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footer14.xml" ContentType="application/vnd.openxmlformats-officedocument.wordprocessingml.footer+xml"/>
  <Override PartName="/word/header17.xml" ContentType="application/vnd.openxmlformats-officedocument.wordprocessingml.header+xml"/>
  <Override PartName="/word/footer15.xml" ContentType="application/vnd.openxmlformats-officedocument.wordprocessingml.footer+xml"/>
  <Override PartName="/word/header18.xml" ContentType="application/vnd.openxmlformats-officedocument.wordprocessingml.header+xml"/>
  <Override PartName="/word/footer16.xml" ContentType="application/vnd.openxmlformats-officedocument.wordprocessingml.footer+xml"/>
  <Override PartName="/word/header19.xml" ContentType="application/vnd.openxmlformats-officedocument.wordprocessingml.header+xml"/>
  <Override PartName="/word/footer17.xml" ContentType="application/vnd.openxmlformats-officedocument.wordprocessingml.footer+xml"/>
  <Override PartName="/word/header20.xml" ContentType="application/vnd.openxmlformats-officedocument.wordprocessingml.header+xml"/>
  <Override PartName="/word/footer18.xml" ContentType="application/vnd.openxmlformats-officedocument.wordprocessingml.footer+xml"/>
  <Override PartName="/word/header21.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footer20.xml" ContentType="application/vnd.openxmlformats-officedocument.wordprocessingml.foot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footer22.xml" ContentType="application/vnd.openxmlformats-officedocument.wordprocessingml.footer+xml"/>
  <Override PartName="/word/header25.xml" ContentType="application/vnd.openxmlformats-officedocument.wordprocessingml.header+xml"/>
  <Override PartName="/word/footer23.xml" ContentType="application/vnd.openxmlformats-officedocument.wordprocessingml.footer+xml"/>
  <Override PartName="/word/header26.xml" ContentType="application/vnd.openxmlformats-officedocument.wordprocessingml.header+xml"/>
  <Override PartName="/word/footer24.xml" ContentType="application/vnd.openxmlformats-officedocument.wordprocessingml.footer+xml"/>
  <Override PartName="/word/header27.xml" ContentType="application/vnd.openxmlformats-officedocument.wordprocessingml.header+xml"/>
  <Override PartName="/word/footer25.xml" ContentType="application/vnd.openxmlformats-officedocument.wordprocessingml.footer+xml"/>
  <Override PartName="/word/header28.xml" ContentType="application/vnd.openxmlformats-officedocument.wordprocessingml.header+xml"/>
  <Override PartName="/word/footer26.xml" ContentType="application/vnd.openxmlformats-officedocument.wordprocessingml.footer+xml"/>
  <Override PartName="/word/header29.xml" ContentType="application/vnd.openxmlformats-officedocument.wordprocessingml.header+xml"/>
  <Override PartName="/word/footer27.xml" ContentType="application/vnd.openxmlformats-officedocument.wordprocessingml.footer+xml"/>
  <Override PartName="/word/header30.xml" ContentType="application/vnd.openxmlformats-officedocument.wordprocessingml.header+xml"/>
  <Override PartName="/word/footer28.xml" ContentType="application/vnd.openxmlformats-officedocument.wordprocessingml.footer+xml"/>
  <Override PartName="/word/header31.xml" ContentType="application/vnd.openxmlformats-officedocument.wordprocessingml.header+xml"/>
  <Override PartName="/word/footer29.xml" ContentType="application/vnd.openxmlformats-officedocument.wordprocessingml.footer+xml"/>
  <Override PartName="/word/header32.xml" ContentType="application/vnd.openxmlformats-officedocument.wordprocessingml.header+xml"/>
  <Override PartName="/word/footer30.xml" ContentType="application/vnd.openxmlformats-officedocument.wordprocessingml.footer+xml"/>
  <Override PartName="/word/header33.xml" ContentType="application/vnd.openxmlformats-officedocument.wordprocessingml.header+xml"/>
  <Override PartName="/word/footer31.xml" ContentType="application/vnd.openxmlformats-officedocument.wordprocessingml.footer+xml"/>
  <Override PartName="/word/header34.xml" ContentType="application/vnd.openxmlformats-officedocument.wordprocessingml.header+xml"/>
  <Override PartName="/word/footer32.xml" ContentType="application/vnd.openxmlformats-officedocument.wordprocessingml.footer+xml"/>
  <Override PartName="/word/header35.xml" ContentType="application/vnd.openxmlformats-officedocument.wordprocessingml.header+xml"/>
  <Override PartName="/word/footer33.xml" ContentType="application/vnd.openxmlformats-officedocument.wordprocessingml.footer+xml"/>
  <Override PartName="/word/header36.xml" ContentType="application/vnd.openxmlformats-officedocument.wordprocessingml.header+xml"/>
  <Override PartName="/word/footer34.xml" ContentType="application/vnd.openxmlformats-officedocument.wordprocessingml.footer+xml"/>
  <Override PartName="/word/header37.xml" ContentType="application/vnd.openxmlformats-officedocument.wordprocessingml.header+xml"/>
  <Override PartName="/word/footer35.xml" ContentType="application/vnd.openxmlformats-officedocument.wordprocessingml.footer+xml"/>
  <Override PartName="/word/header38.xml" ContentType="application/vnd.openxmlformats-officedocument.wordprocessingml.header+xml"/>
  <Override PartName="/word/footer36.xml" ContentType="application/vnd.openxmlformats-officedocument.wordprocessingml.footer+xml"/>
  <Override PartName="/word/header39.xml" ContentType="application/vnd.openxmlformats-officedocument.wordprocessingml.header+xml"/>
  <Override PartName="/word/footer37.xml" ContentType="application/vnd.openxmlformats-officedocument.wordprocessingml.footer+xml"/>
  <Override PartName="/word/header40.xml" ContentType="application/vnd.openxmlformats-officedocument.wordprocessingml.header+xml"/>
  <Override PartName="/word/footer38.xml" ContentType="application/vnd.openxmlformats-officedocument.wordprocessingml.footer+xml"/>
  <Override PartName="/word/header41.xml" ContentType="application/vnd.openxmlformats-officedocument.wordprocessingml.header+xml"/>
  <Override PartName="/word/footer3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5"/>
        <w:spacing w:before="75"/>
        <w:ind w:left="200"/>
        <w:rPr>
          <w:rFonts w:ascii="Arial"/>
        </w:rPr>
      </w:pPr>
      <w:r>
        <w:rPr>
          <w:rFonts w:ascii="Arial"/>
        </w:rPr>
        <w:t>Start of PDF Naman_Omar </w:t>
      </w:r>
      <w:r>
        <w:rPr>
          <w:rFonts w:ascii="Arial"/>
          <w:spacing w:val="-10"/>
        </w:rPr>
        <w:t>1</w:t>
      </w:r>
    </w:p>
    <w:p>
      <w:pPr>
        <w:pStyle w:val="Heading5"/>
        <w:spacing w:after="0"/>
        <w:rPr>
          <w:rFonts w:ascii="Arial"/>
        </w:rPr>
        <w:sectPr>
          <w:type w:val="continuous"/>
          <w:pgSz w:w="12240" w:h="15840"/>
          <w:pgMar w:top="540" w:bottom="280" w:left="1800" w:right="1800"/>
        </w:sect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02"/>
        <w:gridCol w:w="1028"/>
        <w:gridCol w:w="1498"/>
        <w:gridCol w:w="3713"/>
      </w:tblGrid>
      <w:tr>
        <w:trPr>
          <w:trHeight w:val="208" w:hRule="atLeast"/>
        </w:trPr>
        <w:tc>
          <w:tcPr>
            <w:tcW w:w="3502" w:type="dxa"/>
          </w:tcPr>
          <w:p>
            <w:pPr>
              <w:pStyle w:val="TableParagraph"/>
              <w:spacing w:line="182" w:lineRule="exact" w:before="7"/>
              <w:ind w:left="50"/>
              <w:rPr>
                <w:rFonts w:ascii="Myriad Pro"/>
                <w:i/>
                <w:sz w:val="16"/>
              </w:rPr>
            </w:pPr>
            <w:r>
              <w:rPr>
                <w:rFonts w:ascii="Myriad Pro"/>
                <w:sz w:val="16"/>
              </w:rPr>
              <w:t>Yin</w:t>
            </w:r>
            <w:r>
              <w:rPr>
                <w:rFonts w:ascii="Myriad Pro"/>
                <w:spacing w:val="12"/>
                <w:sz w:val="16"/>
              </w:rPr>
              <w:t> </w:t>
            </w:r>
            <w:r>
              <w:rPr>
                <w:rFonts w:ascii="Myriad Pro"/>
                <w:sz w:val="16"/>
              </w:rPr>
              <w:t>et</w:t>
            </w:r>
            <w:r>
              <w:rPr>
                <w:rFonts w:ascii="Myriad Pro"/>
                <w:spacing w:val="12"/>
                <w:sz w:val="16"/>
              </w:rPr>
              <w:t> </w:t>
            </w:r>
            <w:r>
              <w:rPr>
                <w:rFonts w:ascii="Myriad Pro"/>
                <w:sz w:val="16"/>
              </w:rPr>
              <w:t>al.</w:t>
            </w:r>
            <w:r>
              <w:rPr>
                <w:rFonts w:ascii="Myriad Pro"/>
                <w:spacing w:val="13"/>
                <w:sz w:val="16"/>
              </w:rPr>
              <w:t> </w:t>
            </w:r>
            <w:r>
              <w:rPr>
                <w:rFonts w:ascii="Myriad Pro"/>
                <w:i/>
                <w:sz w:val="16"/>
              </w:rPr>
              <w:t>Light:</w:t>
            </w:r>
            <w:r>
              <w:rPr>
                <w:rFonts w:ascii="Myriad Pro"/>
                <w:i/>
                <w:spacing w:val="17"/>
                <w:sz w:val="16"/>
              </w:rPr>
              <w:t> </w:t>
            </w:r>
            <w:r>
              <w:rPr>
                <w:rFonts w:ascii="Myriad Pro"/>
                <w:i/>
                <w:sz w:val="16"/>
              </w:rPr>
              <w:t>Science</w:t>
            </w:r>
            <w:r>
              <w:rPr>
                <w:rFonts w:ascii="Myriad Pro"/>
                <w:i/>
                <w:spacing w:val="18"/>
                <w:sz w:val="16"/>
              </w:rPr>
              <w:t> </w:t>
            </w:r>
            <w:r>
              <w:rPr>
                <w:rFonts w:ascii="Myriad Pro"/>
                <w:i/>
                <w:sz w:val="16"/>
              </w:rPr>
              <w:t>&amp;</w:t>
            </w:r>
            <w:r>
              <w:rPr>
                <w:rFonts w:ascii="Myriad Pro"/>
                <w:i/>
                <w:spacing w:val="19"/>
                <w:sz w:val="16"/>
              </w:rPr>
              <w:t> </w:t>
            </w:r>
            <w:r>
              <w:rPr>
                <w:rFonts w:ascii="Myriad Pro"/>
                <w:i/>
                <w:spacing w:val="-2"/>
                <w:sz w:val="16"/>
              </w:rPr>
              <w:t>Applications</w:t>
            </w:r>
          </w:p>
        </w:tc>
        <w:tc>
          <w:tcPr>
            <w:tcW w:w="1028" w:type="dxa"/>
          </w:tcPr>
          <w:p>
            <w:pPr>
              <w:pStyle w:val="TableParagraph"/>
              <w:spacing w:line="182" w:lineRule="exact" w:before="7"/>
              <w:ind w:left="534"/>
              <w:rPr>
                <w:rFonts w:ascii="Myriad Pro"/>
                <w:sz w:val="16"/>
              </w:rPr>
            </w:pPr>
            <w:r>
              <w:rPr>
                <w:rFonts w:ascii="Myriad Pro"/>
                <w:spacing w:val="-2"/>
                <w:sz w:val="16"/>
              </w:rPr>
              <w:t>(2022)</w:t>
            </w:r>
          </w:p>
        </w:tc>
        <w:tc>
          <w:tcPr>
            <w:tcW w:w="1498" w:type="dxa"/>
          </w:tcPr>
          <w:p>
            <w:pPr>
              <w:pStyle w:val="TableParagraph"/>
              <w:spacing w:line="182" w:lineRule="exact" w:before="7"/>
              <w:ind w:left="78"/>
              <w:rPr>
                <w:rFonts w:ascii="Myriad Pro"/>
                <w:sz w:val="16"/>
              </w:rPr>
            </w:pPr>
            <w:r>
              <w:rPr>
                <w:rFonts w:ascii="Myriad Pro"/>
                <w:spacing w:val="-2"/>
                <w:sz w:val="16"/>
              </w:rPr>
              <w:t>11:161</w:t>
            </w:r>
          </w:p>
        </w:tc>
        <w:tc>
          <w:tcPr>
            <w:tcW w:w="3713" w:type="dxa"/>
          </w:tcPr>
          <w:p>
            <w:pPr>
              <w:pStyle w:val="TableParagraph"/>
              <w:spacing w:line="182" w:lineRule="exact" w:before="7"/>
              <w:ind w:right="49"/>
              <w:jc w:val="right"/>
              <w:rPr>
                <w:rFonts w:ascii="Myriad Pro"/>
                <w:sz w:val="16"/>
              </w:rPr>
            </w:pPr>
            <w:r>
              <w:rPr>
                <w:rFonts w:ascii="Myriad Pro"/>
                <w:sz w:val="16"/>
              </w:rPr>
              <w:t>Of</w:t>
            </w:r>
            <w:r>
              <w:rPr>
                <w:rFonts w:ascii="Arial"/>
                <w:sz w:val="16"/>
              </w:rPr>
              <w:t>fi</w:t>
            </w:r>
            <w:r>
              <w:rPr>
                <w:rFonts w:ascii="Myriad Pro"/>
                <w:sz w:val="16"/>
              </w:rPr>
              <w:t>cial</w:t>
            </w:r>
            <w:r>
              <w:rPr>
                <w:rFonts w:ascii="Myriad Pro"/>
                <w:spacing w:val="9"/>
                <w:sz w:val="16"/>
              </w:rPr>
              <w:t> </w:t>
            </w:r>
            <w:r>
              <w:rPr>
                <w:rFonts w:ascii="Myriad Pro"/>
                <w:sz w:val="16"/>
              </w:rPr>
              <w:t>journal</w:t>
            </w:r>
            <w:r>
              <w:rPr>
                <w:rFonts w:ascii="Myriad Pro"/>
                <w:spacing w:val="9"/>
                <w:sz w:val="16"/>
              </w:rPr>
              <w:t> </w:t>
            </w:r>
            <w:r>
              <w:rPr>
                <w:rFonts w:ascii="Myriad Pro"/>
                <w:sz w:val="16"/>
              </w:rPr>
              <w:t>of</w:t>
            </w:r>
            <w:r>
              <w:rPr>
                <w:rFonts w:ascii="Myriad Pro"/>
                <w:spacing w:val="10"/>
                <w:sz w:val="16"/>
              </w:rPr>
              <w:t> </w:t>
            </w:r>
            <w:r>
              <w:rPr>
                <w:rFonts w:ascii="Myriad Pro"/>
                <w:sz w:val="16"/>
              </w:rPr>
              <w:t>the</w:t>
            </w:r>
            <w:r>
              <w:rPr>
                <w:rFonts w:ascii="Myriad Pro"/>
                <w:spacing w:val="10"/>
                <w:sz w:val="16"/>
              </w:rPr>
              <w:t> </w:t>
            </w:r>
            <w:r>
              <w:rPr>
                <w:rFonts w:ascii="Myriad Pro"/>
                <w:sz w:val="16"/>
              </w:rPr>
              <w:t>CIOMP</w:t>
            </w:r>
            <w:r>
              <w:rPr>
                <w:rFonts w:ascii="Myriad Pro"/>
                <w:spacing w:val="9"/>
                <w:sz w:val="16"/>
              </w:rPr>
              <w:t> </w:t>
            </w:r>
            <w:r>
              <w:rPr>
                <w:rFonts w:ascii="Myriad Pro"/>
                <w:sz w:val="16"/>
              </w:rPr>
              <w:t>2047-</w:t>
            </w:r>
            <w:r>
              <w:rPr>
                <w:rFonts w:ascii="Myriad Pro"/>
                <w:spacing w:val="-4"/>
                <w:sz w:val="16"/>
              </w:rPr>
              <w:t>7538</w:t>
            </w:r>
          </w:p>
        </w:tc>
      </w:tr>
      <w:tr>
        <w:trPr>
          <w:trHeight w:val="188" w:hRule="atLeast"/>
        </w:trPr>
        <w:tc>
          <w:tcPr>
            <w:tcW w:w="3502" w:type="dxa"/>
          </w:tcPr>
          <w:p>
            <w:pPr>
              <w:pStyle w:val="TableParagraph"/>
              <w:spacing w:line="169" w:lineRule="exact"/>
              <w:ind w:left="50"/>
              <w:rPr>
                <w:rFonts w:ascii="Myriad Pro"/>
                <w:sz w:val="16"/>
              </w:rPr>
            </w:pPr>
            <w:r>
              <w:rPr>
                <w:rFonts w:ascii="Myriad Pro"/>
                <w:spacing w:val="-2"/>
                <w:sz w:val="16"/>
              </w:rPr>
              <w:t>https://doi.org/10.1038/s41377-022-00851-</w:t>
            </w:r>
            <w:r>
              <w:rPr>
                <w:rFonts w:ascii="Myriad Pro"/>
                <w:spacing w:val="-10"/>
                <w:sz w:val="16"/>
              </w:rPr>
              <w:t>3</w:t>
            </w:r>
          </w:p>
        </w:tc>
        <w:tc>
          <w:tcPr>
            <w:tcW w:w="1028" w:type="dxa"/>
          </w:tcPr>
          <w:p>
            <w:pPr>
              <w:pStyle w:val="TableParagraph"/>
              <w:rPr>
                <w:rFonts w:ascii="Times New Roman"/>
                <w:sz w:val="12"/>
              </w:rPr>
            </w:pPr>
          </w:p>
        </w:tc>
        <w:tc>
          <w:tcPr>
            <w:tcW w:w="1498" w:type="dxa"/>
          </w:tcPr>
          <w:p>
            <w:pPr>
              <w:pStyle w:val="TableParagraph"/>
              <w:rPr>
                <w:rFonts w:ascii="Times New Roman"/>
                <w:sz w:val="12"/>
              </w:rPr>
            </w:pPr>
          </w:p>
        </w:tc>
        <w:tc>
          <w:tcPr>
            <w:tcW w:w="3713" w:type="dxa"/>
          </w:tcPr>
          <w:p>
            <w:pPr>
              <w:pStyle w:val="TableParagraph"/>
              <w:spacing w:line="169" w:lineRule="exact"/>
              <w:ind w:right="50"/>
              <w:jc w:val="right"/>
              <w:rPr>
                <w:rFonts w:ascii="Myriad Pro"/>
                <w:sz w:val="16"/>
              </w:rPr>
            </w:pPr>
            <w:hyperlink r:id="rId5">
              <w:r>
                <w:rPr>
                  <w:rFonts w:ascii="Myriad Pro"/>
                  <w:spacing w:val="-2"/>
                  <w:sz w:val="16"/>
                </w:rPr>
                <w:t>www.nature.com/lsa</w:t>
              </w:r>
            </w:hyperlink>
          </w:p>
        </w:tc>
      </w:tr>
    </w:tbl>
    <w:p>
      <w:pPr>
        <w:pStyle w:val="BodyText"/>
        <w:rPr>
          <w:rFonts w:ascii="Arial"/>
          <w:sz w:val="20"/>
        </w:rPr>
      </w:pPr>
    </w:p>
    <w:p>
      <w:pPr>
        <w:pStyle w:val="BodyText"/>
        <w:spacing w:before="146"/>
        <w:rPr>
          <w:rFonts w:ascii="Arial"/>
          <w:sz w:val="20"/>
        </w:rPr>
      </w:pPr>
      <w:r>
        <w:rPr>
          <w:rFonts w:ascii="Arial"/>
          <w:sz w:val="20"/>
        </w:rPr>
        <mc:AlternateContent>
          <mc:Choice Requires="wps">
            <w:drawing>
              <wp:anchor distT="0" distB="0" distL="0" distR="0" allowOverlap="1" layoutInCell="1" locked="0" behindDoc="1" simplePos="0" relativeHeight="487587840">
                <wp:simplePos x="0" y="0"/>
                <wp:positionH relativeFrom="page">
                  <wp:posOffset>720001</wp:posOffset>
                </wp:positionH>
                <wp:positionV relativeFrom="paragraph">
                  <wp:posOffset>254037</wp:posOffset>
                </wp:positionV>
                <wp:extent cx="6120130" cy="21717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6120130" cy="217170"/>
                          <a:chExt cx="6120130" cy="217170"/>
                        </a:xfrm>
                      </wpg:grpSpPr>
                      <wps:wsp>
                        <wps:cNvPr id="2" name="Graphic 2"/>
                        <wps:cNvSpPr/>
                        <wps:spPr>
                          <a:xfrm>
                            <a:off x="0" y="0"/>
                            <a:ext cx="6120130" cy="217170"/>
                          </a:xfrm>
                          <a:custGeom>
                            <a:avLst/>
                            <a:gdLst/>
                            <a:ahLst/>
                            <a:cxnLst/>
                            <a:rect l="l" t="t" r="r" b="b"/>
                            <a:pathLst>
                              <a:path w="6120130" h="217170">
                                <a:moveTo>
                                  <a:pt x="6081839" y="0"/>
                                </a:moveTo>
                                <a:lnTo>
                                  <a:pt x="38163" y="0"/>
                                </a:lnTo>
                                <a:lnTo>
                                  <a:pt x="28214" y="1636"/>
                                </a:lnTo>
                                <a:lnTo>
                                  <a:pt x="723" y="31686"/>
                                </a:lnTo>
                                <a:lnTo>
                                  <a:pt x="0" y="38163"/>
                                </a:lnTo>
                                <a:lnTo>
                                  <a:pt x="0" y="178562"/>
                                </a:lnTo>
                                <a:lnTo>
                                  <a:pt x="25196" y="214566"/>
                                </a:lnTo>
                                <a:lnTo>
                                  <a:pt x="38163" y="216725"/>
                                </a:lnTo>
                                <a:lnTo>
                                  <a:pt x="6081839" y="216725"/>
                                </a:lnTo>
                                <a:lnTo>
                                  <a:pt x="6116648" y="194362"/>
                                </a:lnTo>
                                <a:lnTo>
                                  <a:pt x="6120003" y="178562"/>
                                </a:lnTo>
                                <a:lnTo>
                                  <a:pt x="6120003" y="38163"/>
                                </a:lnTo>
                                <a:lnTo>
                                  <a:pt x="6098386" y="3999"/>
                                </a:lnTo>
                                <a:lnTo>
                                  <a:pt x="6081839" y="0"/>
                                </a:lnTo>
                                <a:close/>
                              </a:path>
                            </a:pathLst>
                          </a:custGeom>
                          <a:solidFill>
                            <a:srgbClr val="6275B5"/>
                          </a:solidFill>
                        </wps:spPr>
                        <wps:bodyPr wrap="square" lIns="0" tIns="0" rIns="0" bIns="0" rtlCol="0">
                          <a:prstTxWarp prst="textNoShape">
                            <a:avLst/>
                          </a:prstTxWarp>
                          <a:noAutofit/>
                        </wps:bodyPr>
                      </wps:wsp>
                      <wps:wsp>
                        <wps:cNvPr id="3" name="Graphic 3"/>
                        <wps:cNvSpPr/>
                        <wps:spPr>
                          <a:xfrm>
                            <a:off x="38163" y="12"/>
                            <a:ext cx="6043930" cy="6985"/>
                          </a:xfrm>
                          <a:custGeom>
                            <a:avLst/>
                            <a:gdLst/>
                            <a:ahLst/>
                            <a:cxnLst/>
                            <a:rect l="l" t="t" r="r" b="b"/>
                            <a:pathLst>
                              <a:path w="6043930" h="6985">
                                <a:moveTo>
                                  <a:pt x="6043676" y="0"/>
                                </a:moveTo>
                                <a:lnTo>
                                  <a:pt x="0" y="0"/>
                                </a:lnTo>
                                <a:lnTo>
                                  <a:pt x="0" y="6477"/>
                                </a:lnTo>
                                <a:lnTo>
                                  <a:pt x="6043676" y="6477"/>
                                </a:lnTo>
                                <a:lnTo>
                                  <a:pt x="6043676" y="0"/>
                                </a:lnTo>
                                <a:close/>
                              </a:path>
                            </a:pathLst>
                          </a:custGeom>
                          <a:solidFill>
                            <a:srgbClr val="6275B5"/>
                          </a:solidFill>
                        </wps:spPr>
                        <wps:bodyPr wrap="square" lIns="0" tIns="0" rIns="0" bIns="0" rtlCol="0">
                          <a:prstTxWarp prst="textNoShape">
                            <a:avLst/>
                          </a:prstTxWarp>
                          <a:noAutofit/>
                        </wps:bodyPr>
                      </wps:wsp>
                      <wps:wsp>
                        <wps:cNvPr id="4" name="Graphic 4"/>
                        <wps:cNvSpPr/>
                        <wps:spPr>
                          <a:xfrm>
                            <a:off x="38163" y="12"/>
                            <a:ext cx="6043930" cy="6985"/>
                          </a:xfrm>
                          <a:custGeom>
                            <a:avLst/>
                            <a:gdLst/>
                            <a:ahLst/>
                            <a:cxnLst/>
                            <a:rect l="l" t="t" r="r" b="b"/>
                            <a:pathLst>
                              <a:path w="6043930" h="6985">
                                <a:moveTo>
                                  <a:pt x="0" y="0"/>
                                </a:moveTo>
                                <a:lnTo>
                                  <a:pt x="6043676" y="0"/>
                                </a:lnTo>
                                <a:lnTo>
                                  <a:pt x="6043676" y="6477"/>
                                </a:lnTo>
                                <a:lnTo>
                                  <a:pt x="0" y="6477"/>
                                </a:lnTo>
                              </a:path>
                            </a:pathLst>
                          </a:custGeom>
                          <a:ln w="0">
                            <a:solidFill>
                              <a:srgbClr val="6275B5"/>
                            </a:solidFill>
                            <a:prstDash val="solid"/>
                          </a:ln>
                        </wps:spPr>
                        <wps:bodyPr wrap="square" lIns="0" tIns="0" rIns="0" bIns="0" rtlCol="0">
                          <a:prstTxWarp prst="textNoShape">
                            <a:avLst/>
                          </a:prstTxWarp>
                          <a:noAutofit/>
                        </wps:bodyPr>
                      </wps:wsp>
                      <wps:wsp>
                        <wps:cNvPr id="5" name="Graphic 5"/>
                        <wps:cNvSpPr/>
                        <wps:spPr>
                          <a:xfrm>
                            <a:off x="6081839" y="12"/>
                            <a:ext cx="38735" cy="38735"/>
                          </a:xfrm>
                          <a:custGeom>
                            <a:avLst/>
                            <a:gdLst/>
                            <a:ahLst/>
                            <a:cxnLst/>
                            <a:rect l="l" t="t" r="r" b="b"/>
                            <a:pathLst>
                              <a:path w="38735" h="38735">
                                <a:moveTo>
                                  <a:pt x="0" y="0"/>
                                </a:moveTo>
                                <a:lnTo>
                                  <a:pt x="0" y="6477"/>
                                </a:lnTo>
                                <a:lnTo>
                                  <a:pt x="5765" y="7200"/>
                                </a:lnTo>
                                <a:lnTo>
                                  <a:pt x="15411" y="10477"/>
                                </a:lnTo>
                                <a:lnTo>
                                  <a:pt x="22636" y="15674"/>
                                </a:lnTo>
                                <a:lnTo>
                                  <a:pt x="27906" y="22935"/>
                                </a:lnTo>
                                <a:lnTo>
                                  <a:pt x="31686" y="32397"/>
                                </a:lnTo>
                                <a:lnTo>
                                  <a:pt x="31686" y="38163"/>
                                </a:lnTo>
                                <a:lnTo>
                                  <a:pt x="38163" y="38163"/>
                                </a:lnTo>
                                <a:lnTo>
                                  <a:pt x="18005" y="4734"/>
                                </a:lnTo>
                                <a:lnTo>
                                  <a:pt x="7200" y="723"/>
                                </a:lnTo>
                                <a:lnTo>
                                  <a:pt x="0" y="0"/>
                                </a:lnTo>
                                <a:close/>
                              </a:path>
                            </a:pathLst>
                          </a:custGeom>
                          <a:solidFill>
                            <a:srgbClr val="6275B5"/>
                          </a:solidFill>
                        </wps:spPr>
                        <wps:bodyPr wrap="square" lIns="0" tIns="0" rIns="0" bIns="0" rtlCol="0">
                          <a:prstTxWarp prst="textNoShape">
                            <a:avLst/>
                          </a:prstTxWarp>
                          <a:noAutofit/>
                        </wps:bodyPr>
                      </wps:wsp>
                      <wps:wsp>
                        <wps:cNvPr id="6" name="Graphic 6"/>
                        <wps:cNvSpPr/>
                        <wps:spPr>
                          <a:xfrm>
                            <a:off x="6081839" y="12"/>
                            <a:ext cx="38735" cy="38735"/>
                          </a:xfrm>
                          <a:custGeom>
                            <a:avLst/>
                            <a:gdLst/>
                            <a:ahLst/>
                            <a:cxnLst/>
                            <a:rect l="l" t="t" r="r" b="b"/>
                            <a:pathLst>
                              <a:path w="38735" h="38735">
                                <a:moveTo>
                                  <a:pt x="0" y="0"/>
                                </a:moveTo>
                                <a:lnTo>
                                  <a:pt x="33979" y="20633"/>
                                </a:lnTo>
                                <a:lnTo>
                                  <a:pt x="38163" y="38163"/>
                                </a:lnTo>
                                <a:lnTo>
                                  <a:pt x="31686" y="38163"/>
                                </a:lnTo>
                                <a:lnTo>
                                  <a:pt x="31686" y="32397"/>
                                </a:lnTo>
                                <a:lnTo>
                                  <a:pt x="27906" y="22935"/>
                                </a:lnTo>
                                <a:lnTo>
                                  <a:pt x="22636" y="15674"/>
                                </a:lnTo>
                                <a:lnTo>
                                  <a:pt x="15411" y="10477"/>
                                </a:lnTo>
                                <a:lnTo>
                                  <a:pt x="5765" y="7200"/>
                                </a:lnTo>
                                <a:lnTo>
                                  <a:pt x="0" y="6477"/>
                                </a:lnTo>
                              </a:path>
                            </a:pathLst>
                          </a:custGeom>
                          <a:ln w="0">
                            <a:solidFill>
                              <a:srgbClr val="6275B5"/>
                            </a:solidFill>
                            <a:prstDash val="solid"/>
                          </a:ln>
                        </wps:spPr>
                        <wps:bodyPr wrap="square" lIns="0" tIns="0" rIns="0" bIns="0" rtlCol="0">
                          <a:prstTxWarp prst="textNoShape">
                            <a:avLst/>
                          </a:prstTxWarp>
                          <a:noAutofit/>
                        </wps:bodyPr>
                      </wps:wsp>
                      <wps:wsp>
                        <wps:cNvPr id="7" name="Graphic 7"/>
                        <wps:cNvSpPr/>
                        <wps:spPr>
                          <a:xfrm>
                            <a:off x="6113526" y="38163"/>
                            <a:ext cx="6985" cy="140970"/>
                          </a:xfrm>
                          <a:custGeom>
                            <a:avLst/>
                            <a:gdLst/>
                            <a:ahLst/>
                            <a:cxnLst/>
                            <a:rect l="l" t="t" r="r" b="b"/>
                            <a:pathLst>
                              <a:path w="6985" h="140970">
                                <a:moveTo>
                                  <a:pt x="6476" y="0"/>
                                </a:moveTo>
                                <a:lnTo>
                                  <a:pt x="0" y="0"/>
                                </a:lnTo>
                                <a:lnTo>
                                  <a:pt x="0" y="140398"/>
                                </a:lnTo>
                                <a:lnTo>
                                  <a:pt x="6476" y="140398"/>
                                </a:lnTo>
                                <a:lnTo>
                                  <a:pt x="6476" y="0"/>
                                </a:lnTo>
                                <a:close/>
                              </a:path>
                            </a:pathLst>
                          </a:custGeom>
                          <a:solidFill>
                            <a:srgbClr val="6275B5"/>
                          </a:solidFill>
                        </wps:spPr>
                        <wps:bodyPr wrap="square" lIns="0" tIns="0" rIns="0" bIns="0" rtlCol="0">
                          <a:prstTxWarp prst="textNoShape">
                            <a:avLst/>
                          </a:prstTxWarp>
                          <a:noAutofit/>
                        </wps:bodyPr>
                      </wps:wsp>
                      <wps:wsp>
                        <wps:cNvPr id="8" name="Graphic 8"/>
                        <wps:cNvSpPr/>
                        <wps:spPr>
                          <a:xfrm>
                            <a:off x="6113526" y="38163"/>
                            <a:ext cx="6985" cy="140970"/>
                          </a:xfrm>
                          <a:custGeom>
                            <a:avLst/>
                            <a:gdLst/>
                            <a:ahLst/>
                            <a:cxnLst/>
                            <a:rect l="l" t="t" r="r" b="b"/>
                            <a:pathLst>
                              <a:path w="6985" h="140970">
                                <a:moveTo>
                                  <a:pt x="6476" y="0"/>
                                </a:moveTo>
                                <a:lnTo>
                                  <a:pt x="6476" y="140398"/>
                                </a:lnTo>
                                <a:lnTo>
                                  <a:pt x="0" y="140398"/>
                                </a:lnTo>
                                <a:lnTo>
                                  <a:pt x="0" y="0"/>
                                </a:lnTo>
                              </a:path>
                            </a:pathLst>
                          </a:custGeom>
                          <a:ln w="0">
                            <a:solidFill>
                              <a:srgbClr val="6275B5"/>
                            </a:solidFill>
                            <a:prstDash val="solid"/>
                          </a:ln>
                        </wps:spPr>
                        <wps:bodyPr wrap="square" lIns="0" tIns="0" rIns="0" bIns="0" rtlCol="0">
                          <a:prstTxWarp prst="textNoShape">
                            <a:avLst/>
                          </a:prstTxWarp>
                          <a:noAutofit/>
                        </wps:bodyPr>
                      </wps:wsp>
                      <wps:wsp>
                        <wps:cNvPr id="9" name="Graphic 9"/>
                        <wps:cNvSpPr/>
                        <wps:spPr>
                          <a:xfrm>
                            <a:off x="6081839" y="178561"/>
                            <a:ext cx="38735" cy="38735"/>
                          </a:xfrm>
                          <a:custGeom>
                            <a:avLst/>
                            <a:gdLst/>
                            <a:ahLst/>
                            <a:cxnLst/>
                            <a:rect l="l" t="t" r="r" b="b"/>
                            <a:pathLst>
                              <a:path w="38735" h="38735">
                                <a:moveTo>
                                  <a:pt x="38163" y="0"/>
                                </a:moveTo>
                                <a:lnTo>
                                  <a:pt x="31686" y="0"/>
                                </a:lnTo>
                                <a:lnTo>
                                  <a:pt x="31686" y="5765"/>
                                </a:lnTo>
                                <a:lnTo>
                                  <a:pt x="27911" y="15228"/>
                                </a:lnTo>
                                <a:lnTo>
                                  <a:pt x="22640" y="22488"/>
                                </a:lnTo>
                                <a:lnTo>
                                  <a:pt x="15413" y="27686"/>
                                </a:lnTo>
                                <a:lnTo>
                                  <a:pt x="5765" y="30962"/>
                                </a:lnTo>
                                <a:lnTo>
                                  <a:pt x="0" y="31673"/>
                                </a:lnTo>
                                <a:lnTo>
                                  <a:pt x="0" y="38163"/>
                                </a:lnTo>
                                <a:lnTo>
                                  <a:pt x="34152" y="17119"/>
                                </a:lnTo>
                                <a:lnTo>
                                  <a:pt x="37439" y="6477"/>
                                </a:lnTo>
                                <a:lnTo>
                                  <a:pt x="38163" y="0"/>
                                </a:lnTo>
                                <a:close/>
                              </a:path>
                            </a:pathLst>
                          </a:custGeom>
                          <a:solidFill>
                            <a:srgbClr val="6275B5"/>
                          </a:solidFill>
                        </wps:spPr>
                        <wps:bodyPr wrap="square" lIns="0" tIns="0" rIns="0" bIns="0" rtlCol="0">
                          <a:prstTxWarp prst="textNoShape">
                            <a:avLst/>
                          </a:prstTxWarp>
                          <a:noAutofit/>
                        </wps:bodyPr>
                      </wps:wsp>
                      <wps:wsp>
                        <wps:cNvPr id="10" name="Graphic 10"/>
                        <wps:cNvSpPr/>
                        <wps:spPr>
                          <a:xfrm>
                            <a:off x="6081839" y="178561"/>
                            <a:ext cx="38735" cy="38735"/>
                          </a:xfrm>
                          <a:custGeom>
                            <a:avLst/>
                            <a:gdLst/>
                            <a:ahLst/>
                            <a:cxnLst/>
                            <a:rect l="l" t="t" r="r" b="b"/>
                            <a:pathLst>
                              <a:path w="38735" h="38735">
                                <a:moveTo>
                                  <a:pt x="38163" y="0"/>
                                </a:moveTo>
                                <a:lnTo>
                                  <a:pt x="17738" y="33898"/>
                                </a:lnTo>
                                <a:lnTo>
                                  <a:pt x="0" y="38163"/>
                                </a:lnTo>
                                <a:lnTo>
                                  <a:pt x="0" y="31673"/>
                                </a:lnTo>
                                <a:lnTo>
                                  <a:pt x="5765" y="30962"/>
                                </a:lnTo>
                                <a:lnTo>
                                  <a:pt x="15413" y="27686"/>
                                </a:lnTo>
                                <a:lnTo>
                                  <a:pt x="22640" y="22488"/>
                                </a:lnTo>
                                <a:lnTo>
                                  <a:pt x="27911" y="15228"/>
                                </a:lnTo>
                                <a:lnTo>
                                  <a:pt x="31686" y="5765"/>
                                </a:lnTo>
                                <a:lnTo>
                                  <a:pt x="31686" y="0"/>
                                </a:lnTo>
                              </a:path>
                            </a:pathLst>
                          </a:custGeom>
                          <a:ln w="0">
                            <a:solidFill>
                              <a:srgbClr val="6275B5"/>
                            </a:solidFill>
                            <a:prstDash val="solid"/>
                          </a:ln>
                        </wps:spPr>
                        <wps:bodyPr wrap="square" lIns="0" tIns="0" rIns="0" bIns="0" rtlCol="0">
                          <a:prstTxWarp prst="textNoShape">
                            <a:avLst/>
                          </a:prstTxWarp>
                          <a:noAutofit/>
                        </wps:bodyPr>
                      </wps:wsp>
                      <wps:wsp>
                        <wps:cNvPr id="11" name="Graphic 11"/>
                        <wps:cNvSpPr/>
                        <wps:spPr>
                          <a:xfrm>
                            <a:off x="38163" y="210248"/>
                            <a:ext cx="6043930" cy="6985"/>
                          </a:xfrm>
                          <a:custGeom>
                            <a:avLst/>
                            <a:gdLst/>
                            <a:ahLst/>
                            <a:cxnLst/>
                            <a:rect l="l" t="t" r="r" b="b"/>
                            <a:pathLst>
                              <a:path w="6043930" h="6985">
                                <a:moveTo>
                                  <a:pt x="6043676" y="0"/>
                                </a:moveTo>
                                <a:lnTo>
                                  <a:pt x="0" y="0"/>
                                </a:lnTo>
                                <a:lnTo>
                                  <a:pt x="0" y="6476"/>
                                </a:lnTo>
                                <a:lnTo>
                                  <a:pt x="6043676" y="6476"/>
                                </a:lnTo>
                                <a:lnTo>
                                  <a:pt x="6043676" y="0"/>
                                </a:lnTo>
                                <a:close/>
                              </a:path>
                            </a:pathLst>
                          </a:custGeom>
                          <a:solidFill>
                            <a:srgbClr val="6275B5"/>
                          </a:solidFill>
                        </wps:spPr>
                        <wps:bodyPr wrap="square" lIns="0" tIns="0" rIns="0" bIns="0" rtlCol="0">
                          <a:prstTxWarp prst="textNoShape">
                            <a:avLst/>
                          </a:prstTxWarp>
                          <a:noAutofit/>
                        </wps:bodyPr>
                      </wps:wsp>
                      <wps:wsp>
                        <wps:cNvPr id="12" name="Graphic 12"/>
                        <wps:cNvSpPr/>
                        <wps:spPr>
                          <a:xfrm>
                            <a:off x="38163" y="210248"/>
                            <a:ext cx="6043930" cy="6985"/>
                          </a:xfrm>
                          <a:custGeom>
                            <a:avLst/>
                            <a:gdLst/>
                            <a:ahLst/>
                            <a:cxnLst/>
                            <a:rect l="l" t="t" r="r" b="b"/>
                            <a:pathLst>
                              <a:path w="6043930" h="6985">
                                <a:moveTo>
                                  <a:pt x="6043676" y="6476"/>
                                </a:moveTo>
                                <a:lnTo>
                                  <a:pt x="0" y="6476"/>
                                </a:lnTo>
                                <a:lnTo>
                                  <a:pt x="0" y="0"/>
                                </a:lnTo>
                                <a:lnTo>
                                  <a:pt x="6043676" y="0"/>
                                </a:lnTo>
                              </a:path>
                            </a:pathLst>
                          </a:custGeom>
                          <a:ln w="0">
                            <a:solidFill>
                              <a:srgbClr val="6275B5"/>
                            </a:solidFill>
                            <a:prstDash val="solid"/>
                          </a:ln>
                        </wps:spPr>
                        <wps:bodyPr wrap="square" lIns="0" tIns="0" rIns="0" bIns="0" rtlCol="0">
                          <a:prstTxWarp prst="textNoShape">
                            <a:avLst/>
                          </a:prstTxWarp>
                          <a:noAutofit/>
                        </wps:bodyPr>
                      </wps:wsp>
                      <wps:wsp>
                        <wps:cNvPr id="13" name="Graphic 13"/>
                        <wps:cNvSpPr/>
                        <wps:spPr>
                          <a:xfrm>
                            <a:off x="0" y="178561"/>
                            <a:ext cx="38735" cy="38735"/>
                          </a:xfrm>
                          <a:custGeom>
                            <a:avLst/>
                            <a:gdLst/>
                            <a:ahLst/>
                            <a:cxnLst/>
                            <a:rect l="l" t="t" r="r" b="b"/>
                            <a:pathLst>
                              <a:path w="38735" h="38735">
                                <a:moveTo>
                                  <a:pt x="6489" y="0"/>
                                </a:moveTo>
                                <a:lnTo>
                                  <a:pt x="0" y="0"/>
                                </a:lnTo>
                                <a:lnTo>
                                  <a:pt x="723" y="6489"/>
                                </a:lnTo>
                                <a:lnTo>
                                  <a:pt x="31686" y="37439"/>
                                </a:lnTo>
                                <a:lnTo>
                                  <a:pt x="38163" y="38163"/>
                                </a:lnTo>
                                <a:lnTo>
                                  <a:pt x="38163" y="31686"/>
                                </a:lnTo>
                                <a:lnTo>
                                  <a:pt x="32397" y="30962"/>
                                </a:lnTo>
                                <a:lnTo>
                                  <a:pt x="22999" y="27693"/>
                                </a:lnTo>
                                <a:lnTo>
                                  <a:pt x="15713" y="22450"/>
                                </a:lnTo>
                                <a:lnTo>
                                  <a:pt x="10469" y="15164"/>
                                </a:lnTo>
                                <a:lnTo>
                                  <a:pt x="7200" y="5765"/>
                                </a:lnTo>
                                <a:lnTo>
                                  <a:pt x="6489" y="0"/>
                                </a:lnTo>
                                <a:close/>
                              </a:path>
                            </a:pathLst>
                          </a:custGeom>
                          <a:solidFill>
                            <a:srgbClr val="6275B5"/>
                          </a:solidFill>
                        </wps:spPr>
                        <wps:bodyPr wrap="square" lIns="0" tIns="0" rIns="0" bIns="0" rtlCol="0">
                          <a:prstTxWarp prst="textNoShape">
                            <a:avLst/>
                          </a:prstTxWarp>
                          <a:noAutofit/>
                        </wps:bodyPr>
                      </wps:wsp>
                      <wps:wsp>
                        <wps:cNvPr id="14" name="Graphic 14"/>
                        <wps:cNvSpPr/>
                        <wps:spPr>
                          <a:xfrm>
                            <a:off x="0" y="178561"/>
                            <a:ext cx="38735" cy="38735"/>
                          </a:xfrm>
                          <a:custGeom>
                            <a:avLst/>
                            <a:gdLst/>
                            <a:ahLst/>
                            <a:cxnLst/>
                            <a:rect l="l" t="t" r="r" b="b"/>
                            <a:pathLst>
                              <a:path w="38735" h="38735">
                                <a:moveTo>
                                  <a:pt x="38163" y="38163"/>
                                </a:moveTo>
                                <a:lnTo>
                                  <a:pt x="4072" y="17238"/>
                                </a:lnTo>
                                <a:lnTo>
                                  <a:pt x="0" y="0"/>
                                </a:lnTo>
                                <a:lnTo>
                                  <a:pt x="6489" y="0"/>
                                </a:lnTo>
                                <a:lnTo>
                                  <a:pt x="7200" y="5765"/>
                                </a:lnTo>
                                <a:lnTo>
                                  <a:pt x="10469" y="15164"/>
                                </a:lnTo>
                                <a:lnTo>
                                  <a:pt x="15713" y="22450"/>
                                </a:lnTo>
                                <a:lnTo>
                                  <a:pt x="22999" y="27693"/>
                                </a:lnTo>
                                <a:lnTo>
                                  <a:pt x="32397" y="30962"/>
                                </a:lnTo>
                                <a:lnTo>
                                  <a:pt x="38163" y="31686"/>
                                </a:lnTo>
                              </a:path>
                            </a:pathLst>
                          </a:custGeom>
                          <a:ln w="0">
                            <a:solidFill>
                              <a:srgbClr val="6275B5"/>
                            </a:solidFill>
                            <a:prstDash val="solid"/>
                          </a:ln>
                        </wps:spPr>
                        <wps:bodyPr wrap="square" lIns="0" tIns="0" rIns="0" bIns="0" rtlCol="0">
                          <a:prstTxWarp prst="textNoShape">
                            <a:avLst/>
                          </a:prstTxWarp>
                          <a:noAutofit/>
                        </wps:bodyPr>
                      </wps:wsp>
                      <wps:wsp>
                        <wps:cNvPr id="15" name="Graphic 15"/>
                        <wps:cNvSpPr/>
                        <wps:spPr>
                          <a:xfrm>
                            <a:off x="0" y="38163"/>
                            <a:ext cx="6985" cy="140970"/>
                          </a:xfrm>
                          <a:custGeom>
                            <a:avLst/>
                            <a:gdLst/>
                            <a:ahLst/>
                            <a:cxnLst/>
                            <a:rect l="l" t="t" r="r" b="b"/>
                            <a:pathLst>
                              <a:path w="6985" h="140970">
                                <a:moveTo>
                                  <a:pt x="6477" y="0"/>
                                </a:moveTo>
                                <a:lnTo>
                                  <a:pt x="0" y="0"/>
                                </a:lnTo>
                                <a:lnTo>
                                  <a:pt x="0" y="140398"/>
                                </a:lnTo>
                                <a:lnTo>
                                  <a:pt x="6477" y="140398"/>
                                </a:lnTo>
                                <a:lnTo>
                                  <a:pt x="6477" y="0"/>
                                </a:lnTo>
                                <a:close/>
                              </a:path>
                            </a:pathLst>
                          </a:custGeom>
                          <a:solidFill>
                            <a:srgbClr val="6275B5"/>
                          </a:solidFill>
                        </wps:spPr>
                        <wps:bodyPr wrap="square" lIns="0" tIns="0" rIns="0" bIns="0" rtlCol="0">
                          <a:prstTxWarp prst="textNoShape">
                            <a:avLst/>
                          </a:prstTxWarp>
                          <a:noAutofit/>
                        </wps:bodyPr>
                      </wps:wsp>
                      <wps:wsp>
                        <wps:cNvPr id="16" name="Graphic 16"/>
                        <wps:cNvSpPr/>
                        <wps:spPr>
                          <a:xfrm>
                            <a:off x="0" y="38163"/>
                            <a:ext cx="6985" cy="140970"/>
                          </a:xfrm>
                          <a:custGeom>
                            <a:avLst/>
                            <a:gdLst/>
                            <a:ahLst/>
                            <a:cxnLst/>
                            <a:rect l="l" t="t" r="r" b="b"/>
                            <a:pathLst>
                              <a:path w="6985" h="140970">
                                <a:moveTo>
                                  <a:pt x="0" y="140398"/>
                                </a:moveTo>
                                <a:lnTo>
                                  <a:pt x="0" y="0"/>
                                </a:lnTo>
                                <a:lnTo>
                                  <a:pt x="6477" y="0"/>
                                </a:lnTo>
                                <a:lnTo>
                                  <a:pt x="6477" y="140398"/>
                                </a:lnTo>
                              </a:path>
                            </a:pathLst>
                          </a:custGeom>
                          <a:ln w="0">
                            <a:solidFill>
                              <a:srgbClr val="6275B5"/>
                            </a:solidFill>
                            <a:prstDash val="solid"/>
                          </a:ln>
                        </wps:spPr>
                        <wps:bodyPr wrap="square" lIns="0" tIns="0" rIns="0" bIns="0" rtlCol="0">
                          <a:prstTxWarp prst="textNoShape">
                            <a:avLst/>
                          </a:prstTxWarp>
                          <a:noAutofit/>
                        </wps:bodyPr>
                      </wps:wsp>
                      <wps:wsp>
                        <wps:cNvPr id="17" name="Graphic 17"/>
                        <wps:cNvSpPr/>
                        <wps:spPr>
                          <a:xfrm>
                            <a:off x="0" y="0"/>
                            <a:ext cx="38735" cy="38735"/>
                          </a:xfrm>
                          <a:custGeom>
                            <a:avLst/>
                            <a:gdLst/>
                            <a:ahLst/>
                            <a:cxnLst/>
                            <a:rect l="l" t="t" r="r" b="b"/>
                            <a:pathLst>
                              <a:path w="38735" h="38735">
                                <a:moveTo>
                                  <a:pt x="38163" y="0"/>
                                </a:moveTo>
                                <a:lnTo>
                                  <a:pt x="4250" y="20519"/>
                                </a:lnTo>
                                <a:lnTo>
                                  <a:pt x="0" y="38163"/>
                                </a:lnTo>
                                <a:lnTo>
                                  <a:pt x="6477" y="38163"/>
                                </a:lnTo>
                                <a:lnTo>
                                  <a:pt x="7200" y="32410"/>
                                </a:lnTo>
                                <a:lnTo>
                                  <a:pt x="10469" y="23004"/>
                                </a:lnTo>
                                <a:lnTo>
                                  <a:pt x="15713" y="15714"/>
                                </a:lnTo>
                                <a:lnTo>
                                  <a:pt x="22999" y="10470"/>
                                </a:lnTo>
                                <a:lnTo>
                                  <a:pt x="32397" y="7200"/>
                                </a:lnTo>
                                <a:lnTo>
                                  <a:pt x="38163" y="6489"/>
                                </a:lnTo>
                                <a:lnTo>
                                  <a:pt x="38163" y="0"/>
                                </a:lnTo>
                                <a:close/>
                              </a:path>
                            </a:pathLst>
                          </a:custGeom>
                          <a:solidFill>
                            <a:srgbClr val="6275B5"/>
                          </a:solidFill>
                        </wps:spPr>
                        <wps:bodyPr wrap="square" lIns="0" tIns="0" rIns="0" bIns="0" rtlCol="0">
                          <a:prstTxWarp prst="textNoShape">
                            <a:avLst/>
                          </a:prstTxWarp>
                          <a:noAutofit/>
                        </wps:bodyPr>
                      </wps:wsp>
                      <wps:wsp>
                        <wps:cNvPr id="18" name="Graphic 18"/>
                        <wps:cNvSpPr/>
                        <wps:spPr>
                          <a:xfrm>
                            <a:off x="0" y="0"/>
                            <a:ext cx="38735" cy="38735"/>
                          </a:xfrm>
                          <a:custGeom>
                            <a:avLst/>
                            <a:gdLst/>
                            <a:ahLst/>
                            <a:cxnLst/>
                            <a:rect l="l" t="t" r="r" b="b"/>
                            <a:pathLst>
                              <a:path w="38735" h="38735">
                                <a:moveTo>
                                  <a:pt x="0" y="38163"/>
                                </a:moveTo>
                                <a:lnTo>
                                  <a:pt x="20624" y="4490"/>
                                </a:lnTo>
                                <a:lnTo>
                                  <a:pt x="38163" y="0"/>
                                </a:lnTo>
                                <a:lnTo>
                                  <a:pt x="38163" y="6489"/>
                                </a:lnTo>
                                <a:lnTo>
                                  <a:pt x="32397" y="7200"/>
                                </a:lnTo>
                                <a:lnTo>
                                  <a:pt x="22999" y="10470"/>
                                </a:lnTo>
                                <a:lnTo>
                                  <a:pt x="15713" y="15714"/>
                                </a:lnTo>
                                <a:lnTo>
                                  <a:pt x="10469" y="23004"/>
                                </a:lnTo>
                                <a:lnTo>
                                  <a:pt x="7200" y="32410"/>
                                </a:lnTo>
                                <a:lnTo>
                                  <a:pt x="6477" y="38163"/>
                                </a:lnTo>
                              </a:path>
                            </a:pathLst>
                          </a:custGeom>
                          <a:ln w="0">
                            <a:solidFill>
                              <a:srgbClr val="6275B5"/>
                            </a:solidFill>
                            <a:prstDash val="solid"/>
                          </a:ln>
                        </wps:spPr>
                        <wps:bodyPr wrap="square" lIns="0" tIns="0" rIns="0" bIns="0" rtlCol="0">
                          <a:prstTxWarp prst="textNoShape">
                            <a:avLst/>
                          </a:prstTxWarp>
                          <a:noAutofit/>
                        </wps:bodyPr>
                      </wps:wsp>
                      <wps:wsp>
                        <wps:cNvPr id="19" name="Textbox 19"/>
                        <wps:cNvSpPr txBox="1"/>
                        <wps:spPr>
                          <a:xfrm>
                            <a:off x="46078" y="18393"/>
                            <a:ext cx="1562735" cy="188595"/>
                          </a:xfrm>
                          <a:prstGeom prst="rect">
                            <a:avLst/>
                          </a:prstGeom>
                        </wps:spPr>
                        <wps:txbx>
                          <w:txbxContent>
                            <w:p>
                              <w:pPr>
                                <w:spacing w:line="287" w:lineRule="exact" w:before="0"/>
                                <w:ind w:left="0" w:right="0" w:firstLine="0"/>
                                <w:jc w:val="left"/>
                                <w:rPr>
                                  <w:rFonts w:ascii="Lucida Sans"/>
                                  <w:sz w:val="26"/>
                                </w:rPr>
                              </w:pPr>
                              <w:r>
                                <w:rPr>
                                  <w:rFonts w:ascii="Lucida Sans"/>
                                  <w:color w:val="FFFFFF"/>
                                  <w:spacing w:val="32"/>
                                  <w:sz w:val="26"/>
                                </w:rPr>
                                <w:t>REVIEW</w:t>
                              </w:r>
                              <w:r>
                                <w:rPr>
                                  <w:rFonts w:ascii="Lucida Sans"/>
                                  <w:color w:val="FFFFFF"/>
                                  <w:spacing w:val="18"/>
                                  <w:sz w:val="26"/>
                                </w:rPr>
                                <w:t> </w:t>
                              </w:r>
                              <w:r>
                                <w:rPr>
                                  <w:rFonts w:ascii="Lucida Sans"/>
                                  <w:color w:val="FFFFFF"/>
                                  <w:spacing w:val="25"/>
                                  <w:sz w:val="26"/>
                                </w:rPr>
                                <w:t>ARTICLE </w:t>
                              </w:r>
                            </w:p>
                          </w:txbxContent>
                        </wps:txbx>
                        <wps:bodyPr wrap="square" lIns="0" tIns="0" rIns="0" bIns="0" rtlCol="0">
                          <a:noAutofit/>
                        </wps:bodyPr>
                      </wps:wsp>
                      <wps:wsp>
                        <wps:cNvPr id="20" name="Textbox 20"/>
                        <wps:cNvSpPr txBox="1"/>
                        <wps:spPr>
                          <a:xfrm>
                            <a:off x="4921961" y="18393"/>
                            <a:ext cx="1189990" cy="188595"/>
                          </a:xfrm>
                          <a:prstGeom prst="rect">
                            <a:avLst/>
                          </a:prstGeom>
                        </wps:spPr>
                        <wps:txbx>
                          <w:txbxContent>
                            <w:p>
                              <w:pPr>
                                <w:spacing w:line="287" w:lineRule="exact" w:before="0"/>
                                <w:ind w:left="0" w:right="0" w:firstLine="0"/>
                                <w:jc w:val="left"/>
                                <w:rPr>
                                  <w:rFonts w:ascii="Lucida Sans"/>
                                  <w:sz w:val="26"/>
                                </w:rPr>
                              </w:pPr>
                              <w:r>
                                <w:rPr>
                                  <w:rFonts w:ascii="Lucida Sans"/>
                                  <w:color w:val="FFFFFF"/>
                                  <w:sz w:val="26"/>
                                </w:rPr>
                                <w:t>O</w:t>
                              </w:r>
                              <w:r>
                                <w:rPr>
                                  <w:rFonts w:ascii="Lucida Sans"/>
                                  <w:color w:val="FFFFFF"/>
                                  <w:spacing w:val="-44"/>
                                  <w:sz w:val="26"/>
                                </w:rPr>
                                <w:t> </w:t>
                              </w:r>
                              <w:r>
                                <w:rPr>
                                  <w:rFonts w:ascii="Lucida Sans"/>
                                  <w:color w:val="FFFFFF"/>
                                  <w:spacing w:val="18"/>
                                  <w:sz w:val="26"/>
                                </w:rPr>
                                <w:t>pen</w:t>
                              </w:r>
                              <w:r>
                                <w:rPr>
                                  <w:rFonts w:ascii="Lucida Sans"/>
                                  <w:color w:val="FFFFFF"/>
                                  <w:spacing w:val="-1"/>
                                  <w:sz w:val="26"/>
                                </w:rPr>
                                <w:t> </w:t>
                              </w:r>
                              <w:r>
                                <w:rPr>
                                  <w:rFonts w:ascii="Lucida Sans"/>
                                  <w:color w:val="FFFFFF"/>
                                  <w:sz w:val="26"/>
                                </w:rPr>
                                <w:t>A</w:t>
                              </w:r>
                              <w:r>
                                <w:rPr>
                                  <w:rFonts w:ascii="Lucida Sans"/>
                                  <w:color w:val="FFFFFF"/>
                                  <w:spacing w:val="-43"/>
                                  <w:sz w:val="26"/>
                                </w:rPr>
                                <w:t> </w:t>
                              </w:r>
                              <w:r>
                                <w:rPr>
                                  <w:rFonts w:ascii="Lucida Sans"/>
                                  <w:color w:val="FFFFFF"/>
                                  <w:spacing w:val="16"/>
                                  <w:sz w:val="26"/>
                                </w:rPr>
                                <w:t>ccess </w:t>
                              </w:r>
                            </w:p>
                          </w:txbxContent>
                        </wps:txbx>
                        <wps:bodyPr wrap="square" lIns="0" tIns="0" rIns="0" bIns="0" rtlCol="0">
                          <a:noAutofit/>
                        </wps:bodyPr>
                      </wps:wsp>
                    </wpg:wgp>
                  </a:graphicData>
                </a:graphic>
              </wp:anchor>
            </w:drawing>
          </mc:Choice>
          <mc:Fallback>
            <w:pict>
              <v:group style="position:absolute;margin-left:56.693001pt;margin-top:20.002983pt;width:481.9pt;height:17.1pt;mso-position-horizontal-relative:page;mso-position-vertical-relative:paragraph;z-index:-15728640;mso-wrap-distance-left:0;mso-wrap-distance-right:0" id="docshapegroup1" coordorigin="1134,400" coordsize="9638,342">
                <v:shape style="position:absolute;left:1133;top:400;width:9638;height:342" id="docshape2" coordorigin="1134,400" coordsize="9638,342" path="m10712,400l1194,400,1178,403,1135,450,1134,460,1134,681,1174,738,1194,741,10712,741,10766,706,10772,681,10772,460,10738,406,10712,400xe" filled="true" fillcolor="#6275b5" stroked="false">
                  <v:path arrowok="t"/>
                  <v:fill type="solid"/>
                </v:shape>
                <v:rect style="position:absolute;left:1193;top:400;width:9518;height:11" id="docshape3" filled="true" fillcolor="#6275b5" stroked="false">
                  <v:fill type="solid"/>
                </v:rect>
                <v:shape style="position:absolute;left:1193;top:400;width:9518;height:11" id="docshape4" coordorigin="1194,400" coordsize="9518,11" path="m1194,400l10712,400,10712,410,1194,410e" filled="false" stroked="true" strokeweight="0pt" strokecolor="#6275b5">
                  <v:path arrowok="t"/>
                  <v:stroke dashstyle="solid"/>
                </v:shape>
                <v:shape style="position:absolute;left:10711;top:400;width:61;height:61" id="docshape5" coordorigin="10712,400" coordsize="61,61" path="m10712,400l10712,410,10721,411,10736,417,10747,425,10756,436,10761,451,10761,460,10772,460,10740,408,10723,401,10712,400xe" filled="true" fillcolor="#6275b5" stroked="false">
                  <v:path arrowok="t"/>
                  <v:fill type="solid"/>
                </v:shape>
                <v:shape style="position:absolute;left:10711;top:400;width:61;height:61" id="docshape6" coordorigin="10712,400" coordsize="61,61" path="m10712,400l10765,433,10772,460,10761,460,10761,451,10756,436,10747,425,10736,417,10721,411,10712,410e" filled="false" stroked="true" strokeweight="0pt" strokecolor="#6275b5">
                  <v:path arrowok="t"/>
                  <v:stroke dashstyle="solid"/>
                </v:shape>
                <v:rect style="position:absolute;left:10761;top:460;width:11;height:222" id="docshape7" filled="true" fillcolor="#6275b5" stroked="false">
                  <v:fill type="solid"/>
                </v:rect>
                <v:shape style="position:absolute;left:10761;top:460;width:11;height:222" id="docshape8" coordorigin="10761,460" coordsize="11,222" path="m10772,460l10772,681,10761,681,10761,460e" filled="false" stroked="true" strokeweight="0pt" strokecolor="#6275b5">
                  <v:path arrowok="t"/>
                  <v:stroke dashstyle="solid"/>
                </v:shape>
                <v:shape style="position:absolute;left:10711;top:681;width:61;height:61" id="docshape9" coordorigin="10712,681" coordsize="61,61" path="m10772,681l10761,681,10761,690,10756,705,10747,717,10736,725,10721,730,10712,731,10712,741,10765,708,10771,691,10772,681xe" filled="true" fillcolor="#6275b5" stroked="false">
                  <v:path arrowok="t"/>
                  <v:fill type="solid"/>
                </v:shape>
                <v:shape style="position:absolute;left:10711;top:681;width:61;height:61" id="docshape10" coordorigin="10712,681" coordsize="61,61" path="m10772,681l10739,735,10712,741,10712,731,10721,730,10736,725,10747,717,10756,705,10761,690,10761,681e" filled="false" stroked="true" strokeweight="0pt" strokecolor="#6275b5">
                  <v:path arrowok="t"/>
                  <v:stroke dashstyle="solid"/>
                </v:shape>
                <v:rect style="position:absolute;left:1193;top:731;width:9518;height:11" id="docshape11" filled="true" fillcolor="#6275b5" stroked="false">
                  <v:fill type="solid"/>
                </v:rect>
                <v:shape style="position:absolute;left:1193;top:731;width:9518;height:11" id="docshape12" coordorigin="1194,731" coordsize="9518,11" path="m10712,741l1194,741,1194,731,10712,731e" filled="false" stroked="true" strokeweight="0pt" strokecolor="#6275b5">
                  <v:path arrowok="t"/>
                  <v:stroke dashstyle="solid"/>
                </v:shape>
                <v:shape style="position:absolute;left:1133;top:681;width:61;height:61" id="docshape13" coordorigin="1134,681" coordsize="61,61" path="m1144,681l1134,681,1135,691,1184,740,1194,741,1194,731,1185,730,1170,725,1159,717,1150,705,1145,690,1144,681xe" filled="true" fillcolor="#6275b5" stroked="false">
                  <v:path arrowok="t"/>
                  <v:fill type="solid"/>
                </v:shape>
                <v:shape style="position:absolute;left:1133;top:681;width:61;height:61" id="docshape14" coordorigin="1134,681" coordsize="61,61" path="m1194,741l1140,708,1134,681,1144,681,1145,690,1150,705,1159,717,1170,725,1185,730,1194,731e" filled="false" stroked="true" strokeweight="0pt" strokecolor="#6275b5">
                  <v:path arrowok="t"/>
                  <v:stroke dashstyle="solid"/>
                </v:shape>
                <v:rect style="position:absolute;left:1133;top:460;width:11;height:222" id="docshape15" filled="true" fillcolor="#6275b5" stroked="false">
                  <v:fill type="solid"/>
                </v:rect>
                <v:shape style="position:absolute;left:1133;top:460;width:11;height:222" id="docshape16" coordorigin="1134,460" coordsize="11,222" path="m1134,681l1134,460,1144,460,1144,681e" filled="false" stroked="true" strokeweight="0pt" strokecolor="#6275b5">
                  <v:path arrowok="t"/>
                  <v:stroke dashstyle="solid"/>
                </v:shape>
                <v:shape style="position:absolute;left:1133;top:400;width:61;height:61" id="docshape17" coordorigin="1134,400" coordsize="61,61" path="m1194,400l1141,432,1134,460,1144,460,1145,451,1150,436,1159,425,1170,417,1185,411,1194,410,1194,400xe" filled="true" fillcolor="#6275b5" stroked="false">
                  <v:path arrowok="t"/>
                  <v:fill type="solid"/>
                </v:shape>
                <v:shape style="position:absolute;left:1133;top:400;width:61;height:61" id="docshape18" coordorigin="1134,400" coordsize="61,61" path="m1134,460l1166,407,1194,400,1194,410,1185,411,1170,417,1159,425,1150,436,1145,451,1144,460e" filled="false" stroked="true" strokeweight="0pt" strokecolor="#6275b5">
                  <v:path arrowok="t"/>
                  <v:stroke dashstyle="solid"/>
                </v:shape>
                <v:shapetype id="_x0000_t202" o:spt="202" coordsize="21600,21600" path="m,l,21600r21600,l21600,xe">
                  <v:stroke joinstyle="miter"/>
                  <v:path gradientshapeok="t" o:connecttype="rect"/>
                </v:shapetype>
                <v:shape style="position:absolute;left:1206;top:429;width:2461;height:297" type="#_x0000_t202" id="docshape19" filled="false" stroked="false">
                  <v:textbox inset="0,0,0,0">
                    <w:txbxContent>
                      <w:p>
                        <w:pPr>
                          <w:spacing w:line="287" w:lineRule="exact" w:before="0"/>
                          <w:ind w:left="0" w:right="0" w:firstLine="0"/>
                          <w:jc w:val="left"/>
                          <w:rPr>
                            <w:rFonts w:ascii="Lucida Sans"/>
                            <w:sz w:val="26"/>
                          </w:rPr>
                        </w:pPr>
                        <w:r>
                          <w:rPr>
                            <w:rFonts w:ascii="Lucida Sans"/>
                            <w:color w:val="FFFFFF"/>
                            <w:spacing w:val="32"/>
                            <w:sz w:val="26"/>
                          </w:rPr>
                          <w:t>REVIEW</w:t>
                        </w:r>
                        <w:r>
                          <w:rPr>
                            <w:rFonts w:ascii="Lucida Sans"/>
                            <w:color w:val="FFFFFF"/>
                            <w:spacing w:val="18"/>
                            <w:sz w:val="26"/>
                          </w:rPr>
                          <w:t> </w:t>
                        </w:r>
                        <w:r>
                          <w:rPr>
                            <w:rFonts w:ascii="Lucida Sans"/>
                            <w:color w:val="FFFFFF"/>
                            <w:spacing w:val="25"/>
                            <w:sz w:val="26"/>
                          </w:rPr>
                          <w:t>ARTICLE </w:t>
                        </w:r>
                      </w:p>
                    </w:txbxContent>
                  </v:textbox>
                  <w10:wrap type="none"/>
                </v:shape>
                <v:shape style="position:absolute;left:8884;top:429;width:1874;height:297" type="#_x0000_t202" id="docshape20" filled="false" stroked="false">
                  <v:textbox inset="0,0,0,0">
                    <w:txbxContent>
                      <w:p>
                        <w:pPr>
                          <w:spacing w:line="287" w:lineRule="exact" w:before="0"/>
                          <w:ind w:left="0" w:right="0" w:firstLine="0"/>
                          <w:jc w:val="left"/>
                          <w:rPr>
                            <w:rFonts w:ascii="Lucida Sans"/>
                            <w:sz w:val="26"/>
                          </w:rPr>
                        </w:pPr>
                        <w:r>
                          <w:rPr>
                            <w:rFonts w:ascii="Lucida Sans"/>
                            <w:color w:val="FFFFFF"/>
                            <w:sz w:val="26"/>
                          </w:rPr>
                          <w:t>O</w:t>
                        </w:r>
                        <w:r>
                          <w:rPr>
                            <w:rFonts w:ascii="Lucida Sans"/>
                            <w:color w:val="FFFFFF"/>
                            <w:spacing w:val="-44"/>
                            <w:sz w:val="26"/>
                          </w:rPr>
                          <w:t> </w:t>
                        </w:r>
                        <w:r>
                          <w:rPr>
                            <w:rFonts w:ascii="Lucida Sans"/>
                            <w:color w:val="FFFFFF"/>
                            <w:spacing w:val="18"/>
                            <w:sz w:val="26"/>
                          </w:rPr>
                          <w:t>pen</w:t>
                        </w:r>
                        <w:r>
                          <w:rPr>
                            <w:rFonts w:ascii="Lucida Sans"/>
                            <w:color w:val="FFFFFF"/>
                            <w:spacing w:val="-1"/>
                            <w:sz w:val="26"/>
                          </w:rPr>
                          <w:t> </w:t>
                        </w:r>
                        <w:r>
                          <w:rPr>
                            <w:rFonts w:ascii="Lucida Sans"/>
                            <w:color w:val="FFFFFF"/>
                            <w:sz w:val="26"/>
                          </w:rPr>
                          <w:t>A</w:t>
                        </w:r>
                        <w:r>
                          <w:rPr>
                            <w:rFonts w:ascii="Lucida Sans"/>
                            <w:color w:val="FFFFFF"/>
                            <w:spacing w:val="-43"/>
                            <w:sz w:val="26"/>
                          </w:rPr>
                          <w:t> </w:t>
                        </w:r>
                        <w:r>
                          <w:rPr>
                            <w:rFonts w:ascii="Lucida Sans"/>
                            <w:color w:val="FFFFFF"/>
                            <w:spacing w:val="16"/>
                            <w:sz w:val="26"/>
                          </w:rPr>
                          <w:t>ccess </w:t>
                        </w:r>
                      </w:p>
                    </w:txbxContent>
                  </v:textbox>
                  <w10:wrap type="none"/>
                </v:shape>
                <w10:wrap type="topAndBottom"/>
              </v:group>
            </w:pict>
          </mc:Fallback>
        </mc:AlternateContent>
      </w:r>
    </w:p>
    <w:p>
      <w:pPr>
        <w:pStyle w:val="Title"/>
        <w:spacing w:line="216" w:lineRule="auto"/>
      </w:pPr>
      <w:r>
        <w:rPr>
          <w:spacing w:val="-2"/>
        </w:rPr>
        <w:t>Advanced</w:t>
      </w:r>
      <w:r>
        <w:rPr>
          <w:spacing w:val="-24"/>
        </w:rPr>
        <w:t> </w:t>
      </w:r>
      <w:r>
        <w:rPr>
          <w:spacing w:val="-2"/>
        </w:rPr>
        <w:t>liquid</w:t>
      </w:r>
      <w:r>
        <w:rPr>
          <w:spacing w:val="-23"/>
        </w:rPr>
        <w:t> </w:t>
      </w:r>
      <w:r>
        <w:rPr>
          <w:spacing w:val="-2"/>
        </w:rPr>
        <w:t>crystal</w:t>
      </w:r>
      <w:r>
        <w:rPr>
          <w:spacing w:val="-24"/>
        </w:rPr>
        <w:t> </w:t>
      </w:r>
      <w:r>
        <w:rPr>
          <w:spacing w:val="-2"/>
        </w:rPr>
        <w:t>devices</w:t>
      </w:r>
      <w:r>
        <w:rPr>
          <w:spacing w:val="-23"/>
        </w:rPr>
        <w:t> </w:t>
      </w:r>
      <w:r>
        <w:rPr>
          <w:spacing w:val="-2"/>
        </w:rPr>
        <w:t>for</w:t>
      </w:r>
      <w:r>
        <w:rPr>
          <w:spacing w:val="-24"/>
        </w:rPr>
        <w:t> </w:t>
      </w:r>
      <w:r>
        <w:rPr>
          <w:spacing w:val="-2"/>
        </w:rPr>
        <w:t>augmented </w:t>
      </w:r>
      <w:r>
        <w:rPr>
          <w:spacing w:val="-6"/>
        </w:rPr>
        <w:t>reality</w:t>
      </w:r>
      <w:r>
        <w:rPr>
          <w:spacing w:val="-20"/>
        </w:rPr>
        <w:t> </w:t>
      </w:r>
      <w:r>
        <w:rPr>
          <w:spacing w:val="-6"/>
        </w:rPr>
        <w:t>and</w:t>
      </w:r>
      <w:r>
        <w:rPr>
          <w:spacing w:val="-19"/>
        </w:rPr>
        <w:t> </w:t>
      </w:r>
      <w:r>
        <w:rPr>
          <w:spacing w:val="-6"/>
        </w:rPr>
        <w:t>virtual</w:t>
      </w:r>
      <w:r>
        <w:rPr>
          <w:spacing w:val="-20"/>
        </w:rPr>
        <w:t> </w:t>
      </w:r>
      <w:r>
        <w:rPr>
          <w:spacing w:val="-6"/>
        </w:rPr>
        <w:t>reality</w:t>
      </w:r>
      <w:r>
        <w:rPr>
          <w:spacing w:val="-19"/>
        </w:rPr>
        <w:t> </w:t>
      </w:r>
      <w:r>
        <w:rPr>
          <w:spacing w:val="-6"/>
        </w:rPr>
        <w:t>displays:</w:t>
      </w:r>
      <w:r>
        <w:rPr>
          <w:spacing w:val="-20"/>
        </w:rPr>
        <w:t> </w:t>
      </w:r>
      <w:r>
        <w:rPr>
          <w:spacing w:val="-6"/>
        </w:rPr>
        <w:t>principles</w:t>
      </w:r>
      <w:r>
        <w:rPr>
          <w:spacing w:val="-19"/>
        </w:rPr>
        <w:t> </w:t>
      </w:r>
      <w:r>
        <w:rPr>
          <w:spacing w:val="-6"/>
        </w:rPr>
        <w:t>and </w:t>
      </w:r>
      <w:r>
        <w:rPr>
          <w:spacing w:val="-2"/>
        </w:rPr>
        <w:t>applications</w:t>
      </w:r>
    </w:p>
    <w:p>
      <w:pPr>
        <w:pStyle w:val="Heading6"/>
        <w:spacing w:line="175" w:lineRule="auto" w:before="218"/>
        <w:ind w:right="1354" w:hanging="1"/>
        <w:rPr>
          <w:rFonts w:ascii="Segoe UI Symbol" w:hAnsi="Segoe UI Symbol"/>
          <w:position w:val="9"/>
        </w:rPr>
      </w:pPr>
      <w:r>
        <w:rPr>
          <w:rFonts w:ascii="Myriad Pro Light" w:hAnsi="Myriad Pro Light"/>
          <w:b w:val="0"/>
          <w:spacing w:val="-2"/>
        </w:rPr>
        <w:t>Kun Yin</w:t>
      </w:r>
      <w:r>
        <w:rPr>
          <w:rFonts w:ascii="Myriad Pro Light" w:hAnsi="Myriad Pro Light"/>
          <w:b w:val="0"/>
          <w:spacing w:val="-2"/>
          <w:vertAlign w:val="superscript"/>
        </w:rPr>
        <w:t>1</w:t>
      </w:r>
      <w:r>
        <w:rPr>
          <w:rFonts w:ascii="Myriad Pro Light" w:hAnsi="Myriad Pro Light"/>
          <w:b w:val="0"/>
          <w:spacing w:val="-2"/>
          <w:vertAlign w:val="baseline"/>
        </w:rPr>
        <w:t>, En-Lin Hsiang</w:t>
      </w:r>
      <w:r>
        <w:rPr>
          <w:rFonts w:ascii="Myriad Pro Light" w:hAnsi="Myriad Pro Light"/>
          <w:b w:val="0"/>
          <w:spacing w:val="-2"/>
          <w:vertAlign w:val="superscript"/>
        </w:rPr>
        <w:t>1</w:t>
      </w:r>
      <w:r>
        <w:rPr>
          <w:rFonts w:ascii="Myriad Pro Light" w:hAnsi="Myriad Pro Light"/>
          <w:b w:val="0"/>
          <w:spacing w:val="-2"/>
          <w:vertAlign w:val="baseline"/>
        </w:rPr>
        <w:t>, Junyu Zou</w:t>
      </w:r>
      <w:r>
        <w:rPr>
          <w:rFonts w:ascii="Myriad Pro Light" w:hAnsi="Myriad Pro Light"/>
          <w:b w:val="0"/>
          <w:spacing w:val="-2"/>
          <w:vertAlign w:val="superscript"/>
        </w:rPr>
        <w:t>1</w:t>
      </w:r>
      <w:r>
        <w:rPr>
          <w:rFonts w:ascii="Myriad Pro Light" w:hAnsi="Myriad Pro Light"/>
          <w:b w:val="0"/>
          <w:spacing w:val="-2"/>
          <w:vertAlign w:val="baseline"/>
        </w:rPr>
        <w:t>, Yannanqi Li</w:t>
      </w:r>
      <w:r>
        <w:rPr>
          <w:rFonts w:ascii="Myriad Pro Light" w:hAnsi="Myriad Pro Light"/>
          <w:b w:val="0"/>
          <w:spacing w:val="-2"/>
          <w:vertAlign w:val="superscript"/>
        </w:rPr>
        <w:t>1</w:t>
      </w:r>
      <w:r>
        <w:rPr>
          <w:rFonts w:ascii="Myriad Pro Light" w:hAnsi="Myriad Pro Light"/>
          <w:b w:val="0"/>
          <w:spacing w:val="-2"/>
          <w:vertAlign w:val="baseline"/>
        </w:rPr>
        <w:t>, Zhiyong Yang</w:t>
      </w:r>
      <w:r>
        <w:rPr>
          <w:rFonts w:ascii="Myriad Pro Light" w:hAnsi="Myriad Pro Light"/>
          <w:b w:val="0"/>
          <w:spacing w:val="14"/>
          <w:position w:val="-2"/>
          <w:vertAlign w:val="baseline"/>
        </w:rPr>
        <w:drawing>
          <wp:inline distT="0" distB="0" distL="0" distR="0">
            <wp:extent cx="112217" cy="112204"/>
            <wp:effectExtent l="0" t="0" r="0" b="0"/>
            <wp:docPr id="21" name="Image 21">
              <a:hlinkClick r:id="rId6"/>
            </wp:docPr>
            <wp:cNvGraphicFramePr>
              <a:graphicFrameLocks/>
            </wp:cNvGraphicFramePr>
            <a:graphic>
              <a:graphicData uri="http://schemas.openxmlformats.org/drawingml/2006/picture">
                <pic:pic>
                  <pic:nvPicPr>
                    <pic:cNvPr id="21" name="Image 21">
                      <a:hlinkClick r:id="rId6"/>
                    </pic:cNvPr>
                    <pic:cNvPicPr/>
                  </pic:nvPicPr>
                  <pic:blipFill>
                    <a:blip r:embed="rId7" cstate="print"/>
                    <a:stretch>
                      <a:fillRect/>
                    </a:stretch>
                  </pic:blipFill>
                  <pic:spPr>
                    <a:xfrm>
                      <a:off x="0" y="0"/>
                      <a:ext cx="112217" cy="112204"/>
                    </a:xfrm>
                    <a:prstGeom prst="rect">
                      <a:avLst/>
                    </a:prstGeom>
                  </pic:spPr>
                </pic:pic>
              </a:graphicData>
            </a:graphic>
          </wp:inline>
        </w:drawing>
      </w:r>
      <w:r>
        <w:rPr>
          <w:rFonts w:ascii="Myriad Pro Light" w:hAnsi="Myriad Pro Light"/>
          <w:b w:val="0"/>
          <w:spacing w:val="14"/>
          <w:position w:val="-2"/>
          <w:vertAlign w:val="baseline"/>
        </w:rPr>
      </w:r>
      <w:r>
        <w:rPr>
          <w:rFonts w:ascii="Myriad Pro Light" w:hAnsi="Myriad Pro Light"/>
          <w:b w:val="0"/>
          <w:spacing w:val="-2"/>
          <w:position w:val="-2"/>
          <w:vertAlign w:val="superscript"/>
        </w:rPr>
        <w:t>1</w:t>
      </w:r>
      <w:r>
        <w:rPr>
          <w:rFonts w:ascii="Myriad Pro Light" w:hAnsi="Myriad Pro Light"/>
          <w:b w:val="0"/>
          <w:spacing w:val="-2"/>
          <w:vertAlign w:val="baseline"/>
        </w:rPr>
        <w:t>, Qian Yang</w:t>
      </w:r>
      <w:r>
        <w:rPr>
          <w:rFonts w:ascii="Myriad Pro Light" w:hAnsi="Myriad Pro Light"/>
          <w:b w:val="0"/>
          <w:spacing w:val="14"/>
          <w:position w:val="-2"/>
          <w:vertAlign w:val="baseline"/>
        </w:rPr>
        <w:drawing>
          <wp:inline distT="0" distB="0" distL="0" distR="0">
            <wp:extent cx="112217" cy="112204"/>
            <wp:effectExtent l="0" t="0" r="0" b="0"/>
            <wp:docPr id="22" name="Image 22">
              <a:hlinkClick r:id="rId8"/>
            </wp:docPr>
            <wp:cNvGraphicFramePr>
              <a:graphicFrameLocks/>
            </wp:cNvGraphicFramePr>
            <a:graphic>
              <a:graphicData uri="http://schemas.openxmlformats.org/drawingml/2006/picture">
                <pic:pic>
                  <pic:nvPicPr>
                    <pic:cNvPr id="22" name="Image 22">
                      <a:hlinkClick r:id="rId8"/>
                    </pic:cNvPr>
                    <pic:cNvPicPr/>
                  </pic:nvPicPr>
                  <pic:blipFill>
                    <a:blip r:embed="rId7" cstate="print"/>
                    <a:stretch>
                      <a:fillRect/>
                    </a:stretch>
                  </pic:blipFill>
                  <pic:spPr>
                    <a:xfrm>
                      <a:off x="0" y="0"/>
                      <a:ext cx="112217" cy="112204"/>
                    </a:xfrm>
                    <a:prstGeom prst="rect">
                      <a:avLst/>
                    </a:prstGeom>
                  </pic:spPr>
                </pic:pic>
              </a:graphicData>
            </a:graphic>
          </wp:inline>
        </w:drawing>
      </w:r>
      <w:r>
        <w:rPr>
          <w:rFonts w:ascii="Myriad Pro Light" w:hAnsi="Myriad Pro Light"/>
          <w:b w:val="0"/>
          <w:spacing w:val="14"/>
          <w:position w:val="-2"/>
          <w:vertAlign w:val="baseline"/>
        </w:rPr>
      </w:r>
      <w:r>
        <w:rPr>
          <w:rFonts w:ascii="Myriad Pro Light" w:hAnsi="Myriad Pro Light"/>
          <w:b w:val="0"/>
          <w:spacing w:val="-2"/>
          <w:position w:val="-2"/>
          <w:vertAlign w:val="superscript"/>
        </w:rPr>
        <w:t>1</w:t>
      </w:r>
      <w:r>
        <w:rPr>
          <w:rFonts w:ascii="Myriad Pro Light" w:hAnsi="Myriad Pro Light"/>
          <w:b w:val="0"/>
          <w:spacing w:val="-2"/>
          <w:vertAlign w:val="baseline"/>
        </w:rPr>
        <w:t>, Po-Cheng </w:t>
      </w:r>
      <w:r>
        <w:rPr>
          <w:rFonts w:ascii="Myriad Pro Light" w:hAnsi="Myriad Pro Light"/>
          <w:b w:val="0"/>
          <w:spacing w:val="-2"/>
          <w:vertAlign w:val="baseline"/>
        </w:rPr>
        <w:t>Lai</w:t>
      </w:r>
      <w:r>
        <w:rPr>
          <w:rFonts w:ascii="Myriad Pro Light" w:hAnsi="Myriad Pro Light"/>
          <w:b w:val="0"/>
          <w:spacing w:val="-2"/>
          <w:vertAlign w:val="superscript"/>
        </w:rPr>
        <w:t>1</w:t>
      </w:r>
      <w:r>
        <w:rPr>
          <w:rFonts w:ascii="Myriad Pro Light" w:hAnsi="Myriad Pro Light"/>
          <w:b w:val="0"/>
          <w:spacing w:val="-2"/>
          <w:vertAlign w:val="baseline"/>
        </w:rPr>
        <w:t>, </w:t>
      </w:r>
      <w:r>
        <w:rPr>
          <w:rFonts w:ascii="Myriad Pro Light" w:hAnsi="Myriad Pro Light"/>
          <w:b w:val="0"/>
          <w:vertAlign w:val="baseline"/>
        </w:rPr>
        <w:t>Chih-Lung Lin</w:t>
      </w:r>
      <w:r>
        <w:rPr>
          <w:rFonts w:ascii="Myriad Pro Light" w:hAnsi="Myriad Pro Light"/>
          <w:b w:val="0"/>
          <w:vertAlign w:val="superscript"/>
        </w:rPr>
        <w:t>1</w:t>
      </w:r>
      <w:r>
        <w:rPr>
          <w:rFonts w:ascii="Myriad Pro Light" w:hAnsi="Myriad Pro Light"/>
          <w:b w:val="0"/>
          <w:vertAlign w:val="baseline"/>
        </w:rPr>
        <w:t> and Shin-Tson Wu</w:t>
      </w:r>
      <w:r>
        <w:rPr>
          <w:rFonts w:ascii="Myriad Pro Light" w:hAnsi="Myriad Pro Light"/>
          <w:b w:val="0"/>
          <w:spacing w:val="14"/>
          <w:position w:val="-2"/>
          <w:vertAlign w:val="baseline"/>
        </w:rPr>
        <w:drawing>
          <wp:inline distT="0" distB="0" distL="0" distR="0">
            <wp:extent cx="112217" cy="112204"/>
            <wp:effectExtent l="0" t="0" r="0" b="0"/>
            <wp:docPr id="23" name="Image 23">
              <a:hlinkClick r:id="rId9"/>
            </wp:docPr>
            <wp:cNvGraphicFramePr>
              <a:graphicFrameLocks/>
            </wp:cNvGraphicFramePr>
            <a:graphic>
              <a:graphicData uri="http://schemas.openxmlformats.org/drawingml/2006/picture">
                <pic:pic>
                  <pic:nvPicPr>
                    <pic:cNvPr id="23" name="Image 23">
                      <a:hlinkClick r:id="rId9"/>
                    </pic:cNvPr>
                    <pic:cNvPicPr/>
                  </pic:nvPicPr>
                  <pic:blipFill>
                    <a:blip r:embed="rId10" cstate="print"/>
                    <a:stretch>
                      <a:fillRect/>
                    </a:stretch>
                  </pic:blipFill>
                  <pic:spPr>
                    <a:xfrm>
                      <a:off x="0" y="0"/>
                      <a:ext cx="112217" cy="112204"/>
                    </a:xfrm>
                    <a:prstGeom prst="rect">
                      <a:avLst/>
                    </a:prstGeom>
                  </pic:spPr>
                </pic:pic>
              </a:graphicData>
            </a:graphic>
          </wp:inline>
        </w:drawing>
      </w:r>
      <w:r>
        <w:rPr>
          <w:rFonts w:ascii="Myriad Pro Light" w:hAnsi="Myriad Pro Light"/>
          <w:b w:val="0"/>
          <w:spacing w:val="14"/>
          <w:position w:val="-2"/>
          <w:vertAlign w:val="baseline"/>
        </w:rPr>
      </w:r>
      <w:r>
        <w:rPr>
          <w:rFonts w:ascii="Myriad Pro Light" w:hAnsi="Myriad Pro Light"/>
          <w:b w:val="0"/>
          <w:position w:val="-2"/>
          <w:vertAlign w:val="superscript"/>
        </w:rPr>
        <w:t>1</w:t>
      </w:r>
      <w:r>
        <w:rPr>
          <w:rFonts w:ascii="Segoe UI Symbol" w:hAnsi="Segoe UI Symbol"/>
          <w:position w:val="9"/>
          <w:vertAlign w:val="baseline"/>
        </w:rPr>
        <w:t>✉</w:t>
      </w:r>
    </w:p>
    <w:p>
      <w:pPr>
        <w:pStyle w:val="BodyText"/>
        <w:spacing w:before="143"/>
        <w:rPr>
          <w:rFonts w:ascii="Segoe UI Symbol"/>
          <w:sz w:val="20"/>
        </w:rPr>
      </w:pPr>
      <w:r>
        <w:rPr>
          <w:rFonts w:ascii="Segoe UI Symbol"/>
          <w:sz w:val="20"/>
        </w:rPr>
        <mc:AlternateContent>
          <mc:Choice Requires="wps">
            <w:drawing>
              <wp:anchor distT="0" distB="0" distL="0" distR="0" allowOverlap="1" layoutInCell="1" locked="0" behindDoc="1" simplePos="0" relativeHeight="487588352">
                <wp:simplePos x="0" y="0"/>
                <wp:positionH relativeFrom="page">
                  <wp:posOffset>719988</wp:posOffset>
                </wp:positionH>
                <wp:positionV relativeFrom="paragraph">
                  <wp:posOffset>275044</wp:posOffset>
                </wp:positionV>
                <wp:extent cx="6120130" cy="208280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6120130" cy="2082800"/>
                          <a:chExt cx="6120130" cy="2082800"/>
                        </a:xfrm>
                      </wpg:grpSpPr>
                      <wps:wsp>
                        <wps:cNvPr id="25" name="Graphic 25"/>
                        <wps:cNvSpPr/>
                        <wps:spPr>
                          <a:xfrm>
                            <a:off x="12" y="50393"/>
                            <a:ext cx="6985" cy="127635"/>
                          </a:xfrm>
                          <a:custGeom>
                            <a:avLst/>
                            <a:gdLst/>
                            <a:ahLst/>
                            <a:cxnLst/>
                            <a:rect l="l" t="t" r="r" b="b"/>
                            <a:pathLst>
                              <a:path w="6985" h="127635">
                                <a:moveTo>
                                  <a:pt x="6477" y="0"/>
                                </a:moveTo>
                                <a:lnTo>
                                  <a:pt x="0" y="0"/>
                                </a:lnTo>
                                <a:lnTo>
                                  <a:pt x="0" y="127444"/>
                                </a:lnTo>
                                <a:lnTo>
                                  <a:pt x="6477" y="127444"/>
                                </a:lnTo>
                                <a:lnTo>
                                  <a:pt x="6477" y="0"/>
                                </a:lnTo>
                                <a:close/>
                              </a:path>
                            </a:pathLst>
                          </a:custGeom>
                          <a:solidFill>
                            <a:srgbClr val="6275B5"/>
                          </a:solidFill>
                        </wps:spPr>
                        <wps:bodyPr wrap="square" lIns="0" tIns="0" rIns="0" bIns="0" rtlCol="0">
                          <a:prstTxWarp prst="textNoShape">
                            <a:avLst/>
                          </a:prstTxWarp>
                          <a:noAutofit/>
                        </wps:bodyPr>
                      </wps:wsp>
                      <wps:wsp>
                        <wps:cNvPr id="26" name="Graphic 26"/>
                        <wps:cNvSpPr/>
                        <wps:spPr>
                          <a:xfrm>
                            <a:off x="12" y="50393"/>
                            <a:ext cx="6985" cy="127635"/>
                          </a:xfrm>
                          <a:custGeom>
                            <a:avLst/>
                            <a:gdLst/>
                            <a:ahLst/>
                            <a:cxnLst/>
                            <a:rect l="l" t="t" r="r" b="b"/>
                            <a:pathLst>
                              <a:path w="6985" h="127635">
                                <a:moveTo>
                                  <a:pt x="0" y="127444"/>
                                </a:moveTo>
                                <a:lnTo>
                                  <a:pt x="0" y="0"/>
                                </a:lnTo>
                                <a:lnTo>
                                  <a:pt x="6477" y="0"/>
                                </a:lnTo>
                                <a:lnTo>
                                  <a:pt x="6477" y="127444"/>
                                </a:lnTo>
                              </a:path>
                            </a:pathLst>
                          </a:custGeom>
                          <a:ln w="0">
                            <a:solidFill>
                              <a:srgbClr val="6275B5"/>
                            </a:solidFill>
                            <a:prstDash val="solid"/>
                          </a:ln>
                        </wps:spPr>
                        <wps:bodyPr wrap="square" lIns="0" tIns="0" rIns="0" bIns="0" rtlCol="0">
                          <a:prstTxWarp prst="textNoShape">
                            <a:avLst/>
                          </a:prstTxWarp>
                          <a:noAutofit/>
                        </wps:bodyPr>
                      </wps:wsp>
                      <wps:wsp>
                        <wps:cNvPr id="27" name="Graphic 27"/>
                        <wps:cNvSpPr/>
                        <wps:spPr>
                          <a:xfrm>
                            <a:off x="12" y="0"/>
                            <a:ext cx="50800" cy="50800"/>
                          </a:xfrm>
                          <a:custGeom>
                            <a:avLst/>
                            <a:gdLst/>
                            <a:ahLst/>
                            <a:cxnLst/>
                            <a:rect l="l" t="t" r="r" b="b"/>
                            <a:pathLst>
                              <a:path w="50800" h="50800">
                                <a:moveTo>
                                  <a:pt x="50406" y="0"/>
                                </a:moveTo>
                                <a:lnTo>
                                  <a:pt x="14730" y="14832"/>
                                </a:lnTo>
                                <a:lnTo>
                                  <a:pt x="0" y="50406"/>
                                </a:lnTo>
                                <a:lnTo>
                                  <a:pt x="6477" y="50406"/>
                                </a:lnTo>
                                <a:lnTo>
                                  <a:pt x="7200" y="42481"/>
                                </a:lnTo>
                                <a:lnTo>
                                  <a:pt x="11490" y="29909"/>
                                </a:lnTo>
                                <a:lnTo>
                                  <a:pt x="19707" y="18940"/>
                                </a:lnTo>
                                <a:lnTo>
                                  <a:pt x="30671" y="10922"/>
                                </a:lnTo>
                                <a:lnTo>
                                  <a:pt x="43205" y="7200"/>
                                </a:lnTo>
                                <a:lnTo>
                                  <a:pt x="50406" y="6489"/>
                                </a:lnTo>
                                <a:lnTo>
                                  <a:pt x="50406" y="0"/>
                                </a:lnTo>
                                <a:close/>
                              </a:path>
                            </a:pathLst>
                          </a:custGeom>
                          <a:solidFill>
                            <a:srgbClr val="6275B5"/>
                          </a:solidFill>
                        </wps:spPr>
                        <wps:bodyPr wrap="square" lIns="0" tIns="0" rIns="0" bIns="0" rtlCol="0">
                          <a:prstTxWarp prst="textNoShape">
                            <a:avLst/>
                          </a:prstTxWarp>
                          <a:noAutofit/>
                        </wps:bodyPr>
                      </wps:wsp>
                      <wps:wsp>
                        <wps:cNvPr id="28" name="Graphic 28"/>
                        <wps:cNvSpPr/>
                        <wps:spPr>
                          <a:xfrm>
                            <a:off x="12" y="0"/>
                            <a:ext cx="50800" cy="50800"/>
                          </a:xfrm>
                          <a:custGeom>
                            <a:avLst/>
                            <a:gdLst/>
                            <a:ahLst/>
                            <a:cxnLst/>
                            <a:rect l="l" t="t" r="r" b="b"/>
                            <a:pathLst>
                              <a:path w="50800" h="50800">
                                <a:moveTo>
                                  <a:pt x="0" y="50406"/>
                                </a:moveTo>
                                <a:lnTo>
                                  <a:pt x="14730" y="14832"/>
                                </a:lnTo>
                                <a:lnTo>
                                  <a:pt x="50406" y="0"/>
                                </a:lnTo>
                                <a:lnTo>
                                  <a:pt x="50406" y="6489"/>
                                </a:lnTo>
                                <a:lnTo>
                                  <a:pt x="43205" y="7200"/>
                                </a:lnTo>
                                <a:lnTo>
                                  <a:pt x="30671" y="10922"/>
                                </a:lnTo>
                                <a:lnTo>
                                  <a:pt x="19707" y="18940"/>
                                </a:lnTo>
                                <a:lnTo>
                                  <a:pt x="11490" y="29909"/>
                                </a:lnTo>
                                <a:lnTo>
                                  <a:pt x="7200" y="42481"/>
                                </a:lnTo>
                                <a:lnTo>
                                  <a:pt x="6477" y="50406"/>
                                </a:lnTo>
                              </a:path>
                            </a:pathLst>
                          </a:custGeom>
                          <a:ln w="0">
                            <a:solidFill>
                              <a:srgbClr val="6275B5"/>
                            </a:solidFill>
                            <a:prstDash val="solid"/>
                          </a:ln>
                        </wps:spPr>
                        <wps:bodyPr wrap="square" lIns="0" tIns="0" rIns="0" bIns="0" rtlCol="0">
                          <a:prstTxWarp prst="textNoShape">
                            <a:avLst/>
                          </a:prstTxWarp>
                          <a:noAutofit/>
                        </wps:bodyPr>
                      </wps:wsp>
                      <wps:wsp>
                        <wps:cNvPr id="29" name="Graphic 29"/>
                        <wps:cNvSpPr/>
                        <wps:spPr>
                          <a:xfrm>
                            <a:off x="50406" y="0"/>
                            <a:ext cx="6019800" cy="6985"/>
                          </a:xfrm>
                          <a:custGeom>
                            <a:avLst/>
                            <a:gdLst/>
                            <a:ahLst/>
                            <a:cxnLst/>
                            <a:rect l="l" t="t" r="r" b="b"/>
                            <a:pathLst>
                              <a:path w="6019800" h="6985">
                                <a:moveTo>
                                  <a:pt x="6019203" y="0"/>
                                </a:moveTo>
                                <a:lnTo>
                                  <a:pt x="0" y="0"/>
                                </a:lnTo>
                                <a:lnTo>
                                  <a:pt x="0" y="6477"/>
                                </a:lnTo>
                                <a:lnTo>
                                  <a:pt x="6019203" y="6477"/>
                                </a:lnTo>
                                <a:lnTo>
                                  <a:pt x="6019203" y="0"/>
                                </a:lnTo>
                                <a:close/>
                              </a:path>
                            </a:pathLst>
                          </a:custGeom>
                          <a:solidFill>
                            <a:srgbClr val="6275B5"/>
                          </a:solidFill>
                        </wps:spPr>
                        <wps:bodyPr wrap="square" lIns="0" tIns="0" rIns="0" bIns="0" rtlCol="0">
                          <a:prstTxWarp prst="textNoShape">
                            <a:avLst/>
                          </a:prstTxWarp>
                          <a:noAutofit/>
                        </wps:bodyPr>
                      </wps:wsp>
                      <wps:wsp>
                        <wps:cNvPr id="30" name="Graphic 30"/>
                        <wps:cNvSpPr/>
                        <wps:spPr>
                          <a:xfrm>
                            <a:off x="50406" y="0"/>
                            <a:ext cx="6019800" cy="6985"/>
                          </a:xfrm>
                          <a:custGeom>
                            <a:avLst/>
                            <a:gdLst/>
                            <a:ahLst/>
                            <a:cxnLst/>
                            <a:rect l="l" t="t" r="r" b="b"/>
                            <a:pathLst>
                              <a:path w="6019800" h="6985">
                                <a:moveTo>
                                  <a:pt x="0" y="0"/>
                                </a:moveTo>
                                <a:lnTo>
                                  <a:pt x="6019203" y="0"/>
                                </a:lnTo>
                                <a:lnTo>
                                  <a:pt x="6019203" y="6477"/>
                                </a:lnTo>
                                <a:lnTo>
                                  <a:pt x="0" y="6477"/>
                                </a:lnTo>
                              </a:path>
                            </a:pathLst>
                          </a:custGeom>
                          <a:ln w="0">
                            <a:solidFill>
                              <a:srgbClr val="6275B5"/>
                            </a:solidFill>
                            <a:prstDash val="solid"/>
                          </a:ln>
                        </wps:spPr>
                        <wps:bodyPr wrap="square" lIns="0" tIns="0" rIns="0" bIns="0" rtlCol="0">
                          <a:prstTxWarp prst="textNoShape">
                            <a:avLst/>
                          </a:prstTxWarp>
                          <a:noAutofit/>
                        </wps:bodyPr>
                      </wps:wsp>
                      <wps:wsp>
                        <wps:cNvPr id="31" name="Graphic 31"/>
                        <wps:cNvSpPr/>
                        <wps:spPr>
                          <a:xfrm>
                            <a:off x="6069609" y="0"/>
                            <a:ext cx="50800" cy="50800"/>
                          </a:xfrm>
                          <a:custGeom>
                            <a:avLst/>
                            <a:gdLst/>
                            <a:ahLst/>
                            <a:cxnLst/>
                            <a:rect l="l" t="t" r="r" b="b"/>
                            <a:pathLst>
                              <a:path w="50800" h="50800">
                                <a:moveTo>
                                  <a:pt x="0" y="0"/>
                                </a:moveTo>
                                <a:lnTo>
                                  <a:pt x="0" y="6477"/>
                                </a:lnTo>
                                <a:lnTo>
                                  <a:pt x="7200" y="7200"/>
                                </a:lnTo>
                                <a:lnTo>
                                  <a:pt x="15125" y="8636"/>
                                </a:lnTo>
                                <a:lnTo>
                                  <a:pt x="43205" y="42481"/>
                                </a:lnTo>
                                <a:lnTo>
                                  <a:pt x="43916" y="50406"/>
                                </a:lnTo>
                                <a:lnTo>
                                  <a:pt x="50406" y="50406"/>
                                </a:lnTo>
                                <a:lnTo>
                                  <a:pt x="35788" y="14606"/>
                                </a:lnTo>
                                <a:lnTo>
                                  <a:pt x="8636" y="723"/>
                                </a:lnTo>
                                <a:lnTo>
                                  <a:pt x="0" y="0"/>
                                </a:lnTo>
                                <a:close/>
                              </a:path>
                            </a:pathLst>
                          </a:custGeom>
                          <a:solidFill>
                            <a:srgbClr val="6275B5"/>
                          </a:solidFill>
                        </wps:spPr>
                        <wps:bodyPr wrap="square" lIns="0" tIns="0" rIns="0" bIns="0" rtlCol="0">
                          <a:prstTxWarp prst="textNoShape">
                            <a:avLst/>
                          </a:prstTxWarp>
                          <a:noAutofit/>
                        </wps:bodyPr>
                      </wps:wsp>
                      <wps:wsp>
                        <wps:cNvPr id="32" name="Graphic 32"/>
                        <wps:cNvSpPr/>
                        <wps:spPr>
                          <a:xfrm>
                            <a:off x="6069609" y="0"/>
                            <a:ext cx="50800" cy="50800"/>
                          </a:xfrm>
                          <a:custGeom>
                            <a:avLst/>
                            <a:gdLst/>
                            <a:ahLst/>
                            <a:cxnLst/>
                            <a:rect l="l" t="t" r="r" b="b"/>
                            <a:pathLst>
                              <a:path w="50800" h="50800">
                                <a:moveTo>
                                  <a:pt x="0" y="0"/>
                                </a:moveTo>
                                <a:lnTo>
                                  <a:pt x="35788" y="14606"/>
                                </a:lnTo>
                                <a:lnTo>
                                  <a:pt x="50406" y="50406"/>
                                </a:lnTo>
                                <a:lnTo>
                                  <a:pt x="43916" y="50406"/>
                                </a:lnTo>
                                <a:lnTo>
                                  <a:pt x="43205" y="42481"/>
                                </a:lnTo>
                                <a:lnTo>
                                  <a:pt x="41757" y="35280"/>
                                </a:lnTo>
                                <a:lnTo>
                                  <a:pt x="7200" y="7200"/>
                                </a:lnTo>
                                <a:lnTo>
                                  <a:pt x="0" y="6477"/>
                                </a:lnTo>
                              </a:path>
                            </a:pathLst>
                          </a:custGeom>
                          <a:ln w="0">
                            <a:solidFill>
                              <a:srgbClr val="6275B5"/>
                            </a:solidFill>
                            <a:prstDash val="solid"/>
                          </a:ln>
                        </wps:spPr>
                        <wps:bodyPr wrap="square" lIns="0" tIns="0" rIns="0" bIns="0" rtlCol="0">
                          <a:prstTxWarp prst="textNoShape">
                            <a:avLst/>
                          </a:prstTxWarp>
                          <a:noAutofit/>
                        </wps:bodyPr>
                      </wps:wsp>
                      <wps:wsp>
                        <wps:cNvPr id="33" name="Graphic 33"/>
                        <wps:cNvSpPr/>
                        <wps:spPr>
                          <a:xfrm>
                            <a:off x="6113538" y="50406"/>
                            <a:ext cx="6985" cy="127635"/>
                          </a:xfrm>
                          <a:custGeom>
                            <a:avLst/>
                            <a:gdLst/>
                            <a:ahLst/>
                            <a:cxnLst/>
                            <a:rect l="l" t="t" r="r" b="b"/>
                            <a:pathLst>
                              <a:path w="6985" h="127635">
                                <a:moveTo>
                                  <a:pt x="6476" y="0"/>
                                </a:moveTo>
                                <a:lnTo>
                                  <a:pt x="0" y="0"/>
                                </a:lnTo>
                                <a:lnTo>
                                  <a:pt x="0" y="127444"/>
                                </a:lnTo>
                                <a:lnTo>
                                  <a:pt x="6476" y="127444"/>
                                </a:lnTo>
                                <a:lnTo>
                                  <a:pt x="6476" y="0"/>
                                </a:lnTo>
                                <a:close/>
                              </a:path>
                            </a:pathLst>
                          </a:custGeom>
                          <a:solidFill>
                            <a:srgbClr val="6275B5"/>
                          </a:solidFill>
                        </wps:spPr>
                        <wps:bodyPr wrap="square" lIns="0" tIns="0" rIns="0" bIns="0" rtlCol="0">
                          <a:prstTxWarp prst="textNoShape">
                            <a:avLst/>
                          </a:prstTxWarp>
                          <a:noAutofit/>
                        </wps:bodyPr>
                      </wps:wsp>
                      <wps:wsp>
                        <wps:cNvPr id="34" name="Graphic 34"/>
                        <wps:cNvSpPr/>
                        <wps:spPr>
                          <a:xfrm>
                            <a:off x="6113538" y="50406"/>
                            <a:ext cx="6985" cy="127635"/>
                          </a:xfrm>
                          <a:custGeom>
                            <a:avLst/>
                            <a:gdLst/>
                            <a:ahLst/>
                            <a:cxnLst/>
                            <a:rect l="l" t="t" r="r" b="b"/>
                            <a:pathLst>
                              <a:path w="6985" h="127635">
                                <a:moveTo>
                                  <a:pt x="6476" y="0"/>
                                </a:moveTo>
                                <a:lnTo>
                                  <a:pt x="6476" y="127444"/>
                                </a:lnTo>
                                <a:lnTo>
                                  <a:pt x="0" y="127444"/>
                                </a:lnTo>
                                <a:lnTo>
                                  <a:pt x="0" y="0"/>
                                </a:lnTo>
                              </a:path>
                            </a:pathLst>
                          </a:custGeom>
                          <a:ln w="0">
                            <a:solidFill>
                              <a:srgbClr val="6275B5"/>
                            </a:solidFill>
                            <a:prstDash val="solid"/>
                          </a:ln>
                        </wps:spPr>
                        <wps:bodyPr wrap="square" lIns="0" tIns="0" rIns="0" bIns="0" rtlCol="0">
                          <a:prstTxWarp prst="textNoShape">
                            <a:avLst/>
                          </a:prstTxWarp>
                          <a:noAutofit/>
                        </wps:bodyPr>
                      </wps:wsp>
                      <wps:wsp>
                        <wps:cNvPr id="35" name="Graphic 35"/>
                        <wps:cNvSpPr/>
                        <wps:spPr>
                          <a:xfrm>
                            <a:off x="50406" y="12"/>
                            <a:ext cx="6019800" cy="6985"/>
                          </a:xfrm>
                          <a:custGeom>
                            <a:avLst/>
                            <a:gdLst/>
                            <a:ahLst/>
                            <a:cxnLst/>
                            <a:rect l="l" t="t" r="r" b="b"/>
                            <a:pathLst>
                              <a:path w="6019800" h="6985">
                                <a:moveTo>
                                  <a:pt x="0" y="0"/>
                                </a:moveTo>
                                <a:lnTo>
                                  <a:pt x="0" y="6476"/>
                                </a:lnTo>
                                <a:lnTo>
                                  <a:pt x="6019203" y="6476"/>
                                </a:lnTo>
                                <a:lnTo>
                                  <a:pt x="0" y="0"/>
                                </a:lnTo>
                                <a:close/>
                              </a:path>
                            </a:pathLst>
                          </a:custGeom>
                          <a:solidFill>
                            <a:srgbClr val="6275B5"/>
                          </a:solidFill>
                        </wps:spPr>
                        <wps:bodyPr wrap="square" lIns="0" tIns="0" rIns="0" bIns="0" rtlCol="0">
                          <a:prstTxWarp prst="textNoShape">
                            <a:avLst/>
                          </a:prstTxWarp>
                          <a:noAutofit/>
                        </wps:bodyPr>
                      </wps:wsp>
                      <wps:wsp>
                        <wps:cNvPr id="36" name="Graphic 36"/>
                        <wps:cNvSpPr/>
                        <wps:spPr>
                          <a:xfrm>
                            <a:off x="50406" y="12"/>
                            <a:ext cx="6019800" cy="6985"/>
                          </a:xfrm>
                          <a:custGeom>
                            <a:avLst/>
                            <a:gdLst/>
                            <a:ahLst/>
                            <a:cxnLst/>
                            <a:rect l="l" t="t" r="r" b="b"/>
                            <a:pathLst>
                              <a:path w="6019800" h="6985">
                                <a:moveTo>
                                  <a:pt x="6019203" y="6476"/>
                                </a:moveTo>
                                <a:lnTo>
                                  <a:pt x="0" y="6476"/>
                                </a:lnTo>
                                <a:lnTo>
                                  <a:pt x="0" y="0"/>
                                </a:lnTo>
                              </a:path>
                            </a:pathLst>
                          </a:custGeom>
                          <a:ln w="0">
                            <a:solidFill>
                              <a:srgbClr val="6275B5"/>
                            </a:solidFill>
                            <a:prstDash val="solid"/>
                          </a:ln>
                        </wps:spPr>
                        <wps:bodyPr wrap="square" lIns="0" tIns="0" rIns="0" bIns="0" rtlCol="0">
                          <a:prstTxWarp prst="textNoShape">
                            <a:avLst/>
                          </a:prstTxWarp>
                          <a:noAutofit/>
                        </wps:bodyPr>
                      </wps:wsp>
                      <wps:wsp>
                        <wps:cNvPr id="37" name="Graphic 37"/>
                        <wps:cNvSpPr/>
                        <wps:spPr>
                          <a:xfrm>
                            <a:off x="6113538" y="177838"/>
                            <a:ext cx="6985" cy="152400"/>
                          </a:xfrm>
                          <a:custGeom>
                            <a:avLst/>
                            <a:gdLst/>
                            <a:ahLst/>
                            <a:cxnLst/>
                            <a:rect l="l" t="t" r="r" b="b"/>
                            <a:pathLst>
                              <a:path w="6985" h="152400">
                                <a:moveTo>
                                  <a:pt x="6476" y="0"/>
                                </a:moveTo>
                                <a:lnTo>
                                  <a:pt x="0" y="0"/>
                                </a:lnTo>
                                <a:lnTo>
                                  <a:pt x="0" y="151917"/>
                                </a:lnTo>
                                <a:lnTo>
                                  <a:pt x="6476" y="151917"/>
                                </a:lnTo>
                                <a:lnTo>
                                  <a:pt x="6476" y="0"/>
                                </a:lnTo>
                                <a:close/>
                              </a:path>
                            </a:pathLst>
                          </a:custGeom>
                          <a:solidFill>
                            <a:srgbClr val="6275B5"/>
                          </a:solidFill>
                        </wps:spPr>
                        <wps:bodyPr wrap="square" lIns="0" tIns="0" rIns="0" bIns="0" rtlCol="0">
                          <a:prstTxWarp prst="textNoShape">
                            <a:avLst/>
                          </a:prstTxWarp>
                          <a:noAutofit/>
                        </wps:bodyPr>
                      </wps:wsp>
                      <wps:wsp>
                        <wps:cNvPr id="38" name="Graphic 38"/>
                        <wps:cNvSpPr/>
                        <wps:spPr>
                          <a:xfrm>
                            <a:off x="6113538" y="177838"/>
                            <a:ext cx="6985" cy="152400"/>
                          </a:xfrm>
                          <a:custGeom>
                            <a:avLst/>
                            <a:gdLst/>
                            <a:ahLst/>
                            <a:cxnLst/>
                            <a:rect l="l" t="t" r="r" b="b"/>
                            <a:pathLst>
                              <a:path w="6985" h="152400">
                                <a:moveTo>
                                  <a:pt x="6476" y="0"/>
                                </a:moveTo>
                                <a:lnTo>
                                  <a:pt x="6476" y="151917"/>
                                </a:lnTo>
                                <a:lnTo>
                                  <a:pt x="0" y="151917"/>
                                </a:lnTo>
                                <a:lnTo>
                                  <a:pt x="0" y="0"/>
                                </a:lnTo>
                              </a:path>
                            </a:pathLst>
                          </a:custGeom>
                          <a:ln w="0">
                            <a:solidFill>
                              <a:srgbClr val="6275B5"/>
                            </a:solidFill>
                            <a:prstDash val="solid"/>
                          </a:ln>
                        </wps:spPr>
                        <wps:bodyPr wrap="square" lIns="0" tIns="0" rIns="0" bIns="0" rtlCol="0">
                          <a:prstTxWarp prst="textNoShape">
                            <a:avLst/>
                          </a:prstTxWarp>
                          <a:noAutofit/>
                        </wps:bodyPr>
                      </wps:wsp>
                      <wps:wsp>
                        <wps:cNvPr id="39" name="Graphic 39"/>
                        <wps:cNvSpPr/>
                        <wps:spPr>
                          <a:xfrm>
                            <a:off x="12" y="177850"/>
                            <a:ext cx="6985" cy="152400"/>
                          </a:xfrm>
                          <a:custGeom>
                            <a:avLst/>
                            <a:gdLst/>
                            <a:ahLst/>
                            <a:cxnLst/>
                            <a:rect l="l" t="t" r="r" b="b"/>
                            <a:pathLst>
                              <a:path w="6985" h="152400">
                                <a:moveTo>
                                  <a:pt x="6477" y="0"/>
                                </a:moveTo>
                                <a:lnTo>
                                  <a:pt x="0" y="0"/>
                                </a:lnTo>
                                <a:lnTo>
                                  <a:pt x="0" y="151917"/>
                                </a:lnTo>
                                <a:lnTo>
                                  <a:pt x="6477" y="151917"/>
                                </a:lnTo>
                                <a:lnTo>
                                  <a:pt x="6477" y="0"/>
                                </a:lnTo>
                                <a:close/>
                              </a:path>
                            </a:pathLst>
                          </a:custGeom>
                          <a:solidFill>
                            <a:srgbClr val="6275B5"/>
                          </a:solidFill>
                        </wps:spPr>
                        <wps:bodyPr wrap="square" lIns="0" tIns="0" rIns="0" bIns="0" rtlCol="0">
                          <a:prstTxWarp prst="textNoShape">
                            <a:avLst/>
                          </a:prstTxWarp>
                          <a:noAutofit/>
                        </wps:bodyPr>
                      </wps:wsp>
                      <wps:wsp>
                        <wps:cNvPr id="40" name="Graphic 40"/>
                        <wps:cNvSpPr/>
                        <wps:spPr>
                          <a:xfrm>
                            <a:off x="12" y="177850"/>
                            <a:ext cx="6985" cy="152400"/>
                          </a:xfrm>
                          <a:custGeom>
                            <a:avLst/>
                            <a:gdLst/>
                            <a:ahLst/>
                            <a:cxnLst/>
                            <a:rect l="l" t="t" r="r" b="b"/>
                            <a:pathLst>
                              <a:path w="6985" h="152400">
                                <a:moveTo>
                                  <a:pt x="0" y="151917"/>
                                </a:moveTo>
                                <a:lnTo>
                                  <a:pt x="0" y="0"/>
                                </a:lnTo>
                                <a:lnTo>
                                  <a:pt x="6477" y="0"/>
                                </a:lnTo>
                                <a:lnTo>
                                  <a:pt x="6477" y="151917"/>
                                </a:lnTo>
                              </a:path>
                            </a:pathLst>
                          </a:custGeom>
                          <a:ln w="0">
                            <a:solidFill>
                              <a:srgbClr val="6275B5"/>
                            </a:solidFill>
                            <a:prstDash val="solid"/>
                          </a:ln>
                        </wps:spPr>
                        <wps:bodyPr wrap="square" lIns="0" tIns="0" rIns="0" bIns="0" rtlCol="0">
                          <a:prstTxWarp prst="textNoShape">
                            <a:avLst/>
                          </a:prstTxWarp>
                          <a:noAutofit/>
                        </wps:bodyPr>
                      </wps:wsp>
                      <wps:wsp>
                        <wps:cNvPr id="41" name="Graphic 41"/>
                        <wps:cNvSpPr/>
                        <wps:spPr>
                          <a:xfrm>
                            <a:off x="6113538" y="329768"/>
                            <a:ext cx="6985" cy="152400"/>
                          </a:xfrm>
                          <a:custGeom>
                            <a:avLst/>
                            <a:gdLst/>
                            <a:ahLst/>
                            <a:cxnLst/>
                            <a:rect l="l" t="t" r="r" b="b"/>
                            <a:pathLst>
                              <a:path w="6985" h="152400">
                                <a:moveTo>
                                  <a:pt x="6476" y="0"/>
                                </a:moveTo>
                                <a:lnTo>
                                  <a:pt x="0" y="0"/>
                                </a:lnTo>
                                <a:lnTo>
                                  <a:pt x="0" y="151917"/>
                                </a:lnTo>
                                <a:lnTo>
                                  <a:pt x="6476" y="151917"/>
                                </a:lnTo>
                                <a:lnTo>
                                  <a:pt x="6476" y="0"/>
                                </a:lnTo>
                                <a:close/>
                              </a:path>
                            </a:pathLst>
                          </a:custGeom>
                          <a:solidFill>
                            <a:srgbClr val="6275B5"/>
                          </a:solidFill>
                        </wps:spPr>
                        <wps:bodyPr wrap="square" lIns="0" tIns="0" rIns="0" bIns="0" rtlCol="0">
                          <a:prstTxWarp prst="textNoShape">
                            <a:avLst/>
                          </a:prstTxWarp>
                          <a:noAutofit/>
                        </wps:bodyPr>
                      </wps:wsp>
                      <wps:wsp>
                        <wps:cNvPr id="42" name="Graphic 42"/>
                        <wps:cNvSpPr/>
                        <wps:spPr>
                          <a:xfrm>
                            <a:off x="6113538" y="329768"/>
                            <a:ext cx="6985" cy="152400"/>
                          </a:xfrm>
                          <a:custGeom>
                            <a:avLst/>
                            <a:gdLst/>
                            <a:ahLst/>
                            <a:cxnLst/>
                            <a:rect l="l" t="t" r="r" b="b"/>
                            <a:pathLst>
                              <a:path w="6985" h="152400">
                                <a:moveTo>
                                  <a:pt x="6476" y="0"/>
                                </a:moveTo>
                                <a:lnTo>
                                  <a:pt x="6476" y="151917"/>
                                </a:lnTo>
                                <a:lnTo>
                                  <a:pt x="0" y="151917"/>
                                </a:lnTo>
                                <a:lnTo>
                                  <a:pt x="0" y="0"/>
                                </a:lnTo>
                              </a:path>
                            </a:pathLst>
                          </a:custGeom>
                          <a:ln w="0">
                            <a:solidFill>
                              <a:srgbClr val="6275B5"/>
                            </a:solidFill>
                            <a:prstDash val="solid"/>
                          </a:ln>
                        </wps:spPr>
                        <wps:bodyPr wrap="square" lIns="0" tIns="0" rIns="0" bIns="0" rtlCol="0">
                          <a:prstTxWarp prst="textNoShape">
                            <a:avLst/>
                          </a:prstTxWarp>
                          <a:noAutofit/>
                        </wps:bodyPr>
                      </wps:wsp>
                      <wps:wsp>
                        <wps:cNvPr id="43" name="Graphic 43"/>
                        <wps:cNvSpPr/>
                        <wps:spPr>
                          <a:xfrm>
                            <a:off x="12" y="329768"/>
                            <a:ext cx="6985" cy="152400"/>
                          </a:xfrm>
                          <a:custGeom>
                            <a:avLst/>
                            <a:gdLst/>
                            <a:ahLst/>
                            <a:cxnLst/>
                            <a:rect l="l" t="t" r="r" b="b"/>
                            <a:pathLst>
                              <a:path w="6985" h="152400">
                                <a:moveTo>
                                  <a:pt x="6477" y="0"/>
                                </a:moveTo>
                                <a:lnTo>
                                  <a:pt x="0" y="0"/>
                                </a:lnTo>
                                <a:lnTo>
                                  <a:pt x="0" y="151917"/>
                                </a:lnTo>
                                <a:lnTo>
                                  <a:pt x="6477" y="151917"/>
                                </a:lnTo>
                                <a:lnTo>
                                  <a:pt x="6477" y="0"/>
                                </a:lnTo>
                                <a:close/>
                              </a:path>
                            </a:pathLst>
                          </a:custGeom>
                          <a:solidFill>
                            <a:srgbClr val="6275B5"/>
                          </a:solidFill>
                        </wps:spPr>
                        <wps:bodyPr wrap="square" lIns="0" tIns="0" rIns="0" bIns="0" rtlCol="0">
                          <a:prstTxWarp prst="textNoShape">
                            <a:avLst/>
                          </a:prstTxWarp>
                          <a:noAutofit/>
                        </wps:bodyPr>
                      </wps:wsp>
                      <wps:wsp>
                        <wps:cNvPr id="44" name="Graphic 44"/>
                        <wps:cNvSpPr/>
                        <wps:spPr>
                          <a:xfrm>
                            <a:off x="12" y="329768"/>
                            <a:ext cx="6985" cy="152400"/>
                          </a:xfrm>
                          <a:custGeom>
                            <a:avLst/>
                            <a:gdLst/>
                            <a:ahLst/>
                            <a:cxnLst/>
                            <a:rect l="l" t="t" r="r" b="b"/>
                            <a:pathLst>
                              <a:path w="6985" h="152400">
                                <a:moveTo>
                                  <a:pt x="0" y="151917"/>
                                </a:moveTo>
                                <a:lnTo>
                                  <a:pt x="0" y="0"/>
                                </a:lnTo>
                                <a:lnTo>
                                  <a:pt x="6477" y="0"/>
                                </a:lnTo>
                                <a:lnTo>
                                  <a:pt x="6477" y="151917"/>
                                </a:lnTo>
                              </a:path>
                            </a:pathLst>
                          </a:custGeom>
                          <a:ln w="0">
                            <a:solidFill>
                              <a:srgbClr val="6275B5"/>
                            </a:solidFill>
                            <a:prstDash val="solid"/>
                          </a:ln>
                        </wps:spPr>
                        <wps:bodyPr wrap="square" lIns="0" tIns="0" rIns="0" bIns="0" rtlCol="0">
                          <a:prstTxWarp prst="textNoShape">
                            <a:avLst/>
                          </a:prstTxWarp>
                          <a:noAutofit/>
                        </wps:bodyPr>
                      </wps:wsp>
                      <wps:wsp>
                        <wps:cNvPr id="45" name="Graphic 45"/>
                        <wps:cNvSpPr/>
                        <wps:spPr>
                          <a:xfrm>
                            <a:off x="6113538" y="481685"/>
                            <a:ext cx="6985" cy="152400"/>
                          </a:xfrm>
                          <a:custGeom>
                            <a:avLst/>
                            <a:gdLst/>
                            <a:ahLst/>
                            <a:cxnLst/>
                            <a:rect l="l" t="t" r="r" b="b"/>
                            <a:pathLst>
                              <a:path w="6985" h="152400">
                                <a:moveTo>
                                  <a:pt x="6476" y="0"/>
                                </a:moveTo>
                                <a:lnTo>
                                  <a:pt x="0" y="0"/>
                                </a:lnTo>
                                <a:lnTo>
                                  <a:pt x="0" y="151917"/>
                                </a:lnTo>
                                <a:lnTo>
                                  <a:pt x="6476" y="151917"/>
                                </a:lnTo>
                                <a:lnTo>
                                  <a:pt x="6476" y="0"/>
                                </a:lnTo>
                                <a:close/>
                              </a:path>
                            </a:pathLst>
                          </a:custGeom>
                          <a:solidFill>
                            <a:srgbClr val="6275B5"/>
                          </a:solidFill>
                        </wps:spPr>
                        <wps:bodyPr wrap="square" lIns="0" tIns="0" rIns="0" bIns="0" rtlCol="0">
                          <a:prstTxWarp prst="textNoShape">
                            <a:avLst/>
                          </a:prstTxWarp>
                          <a:noAutofit/>
                        </wps:bodyPr>
                      </wps:wsp>
                      <wps:wsp>
                        <wps:cNvPr id="46" name="Graphic 46"/>
                        <wps:cNvSpPr/>
                        <wps:spPr>
                          <a:xfrm>
                            <a:off x="6113538" y="481685"/>
                            <a:ext cx="6985" cy="152400"/>
                          </a:xfrm>
                          <a:custGeom>
                            <a:avLst/>
                            <a:gdLst/>
                            <a:ahLst/>
                            <a:cxnLst/>
                            <a:rect l="l" t="t" r="r" b="b"/>
                            <a:pathLst>
                              <a:path w="6985" h="152400">
                                <a:moveTo>
                                  <a:pt x="6476" y="0"/>
                                </a:moveTo>
                                <a:lnTo>
                                  <a:pt x="6476" y="151917"/>
                                </a:lnTo>
                                <a:lnTo>
                                  <a:pt x="0" y="151917"/>
                                </a:lnTo>
                                <a:lnTo>
                                  <a:pt x="0" y="0"/>
                                </a:lnTo>
                              </a:path>
                            </a:pathLst>
                          </a:custGeom>
                          <a:ln w="0">
                            <a:solidFill>
                              <a:srgbClr val="6275B5"/>
                            </a:solidFill>
                            <a:prstDash val="solid"/>
                          </a:ln>
                        </wps:spPr>
                        <wps:bodyPr wrap="square" lIns="0" tIns="0" rIns="0" bIns="0" rtlCol="0">
                          <a:prstTxWarp prst="textNoShape">
                            <a:avLst/>
                          </a:prstTxWarp>
                          <a:noAutofit/>
                        </wps:bodyPr>
                      </wps:wsp>
                      <wps:wsp>
                        <wps:cNvPr id="47" name="Graphic 47"/>
                        <wps:cNvSpPr/>
                        <wps:spPr>
                          <a:xfrm>
                            <a:off x="12" y="481685"/>
                            <a:ext cx="6985" cy="152400"/>
                          </a:xfrm>
                          <a:custGeom>
                            <a:avLst/>
                            <a:gdLst/>
                            <a:ahLst/>
                            <a:cxnLst/>
                            <a:rect l="l" t="t" r="r" b="b"/>
                            <a:pathLst>
                              <a:path w="6985" h="152400">
                                <a:moveTo>
                                  <a:pt x="6477" y="0"/>
                                </a:moveTo>
                                <a:lnTo>
                                  <a:pt x="0" y="0"/>
                                </a:lnTo>
                                <a:lnTo>
                                  <a:pt x="0" y="151917"/>
                                </a:lnTo>
                                <a:lnTo>
                                  <a:pt x="6477" y="151917"/>
                                </a:lnTo>
                                <a:lnTo>
                                  <a:pt x="6477" y="0"/>
                                </a:lnTo>
                                <a:close/>
                              </a:path>
                            </a:pathLst>
                          </a:custGeom>
                          <a:solidFill>
                            <a:srgbClr val="6275B5"/>
                          </a:solidFill>
                        </wps:spPr>
                        <wps:bodyPr wrap="square" lIns="0" tIns="0" rIns="0" bIns="0" rtlCol="0">
                          <a:prstTxWarp prst="textNoShape">
                            <a:avLst/>
                          </a:prstTxWarp>
                          <a:noAutofit/>
                        </wps:bodyPr>
                      </wps:wsp>
                      <wps:wsp>
                        <wps:cNvPr id="48" name="Graphic 48"/>
                        <wps:cNvSpPr/>
                        <wps:spPr>
                          <a:xfrm>
                            <a:off x="12" y="481685"/>
                            <a:ext cx="6985" cy="152400"/>
                          </a:xfrm>
                          <a:custGeom>
                            <a:avLst/>
                            <a:gdLst/>
                            <a:ahLst/>
                            <a:cxnLst/>
                            <a:rect l="l" t="t" r="r" b="b"/>
                            <a:pathLst>
                              <a:path w="6985" h="152400">
                                <a:moveTo>
                                  <a:pt x="0" y="151917"/>
                                </a:moveTo>
                                <a:lnTo>
                                  <a:pt x="0" y="0"/>
                                </a:lnTo>
                                <a:lnTo>
                                  <a:pt x="6477" y="0"/>
                                </a:lnTo>
                                <a:lnTo>
                                  <a:pt x="6477" y="151917"/>
                                </a:lnTo>
                              </a:path>
                            </a:pathLst>
                          </a:custGeom>
                          <a:ln w="0">
                            <a:solidFill>
                              <a:srgbClr val="6275B5"/>
                            </a:solidFill>
                            <a:prstDash val="solid"/>
                          </a:ln>
                        </wps:spPr>
                        <wps:bodyPr wrap="square" lIns="0" tIns="0" rIns="0" bIns="0" rtlCol="0">
                          <a:prstTxWarp prst="textNoShape">
                            <a:avLst/>
                          </a:prstTxWarp>
                          <a:noAutofit/>
                        </wps:bodyPr>
                      </wps:wsp>
                      <wps:wsp>
                        <wps:cNvPr id="49" name="Graphic 49"/>
                        <wps:cNvSpPr/>
                        <wps:spPr>
                          <a:xfrm>
                            <a:off x="6113538" y="633602"/>
                            <a:ext cx="6985" cy="151765"/>
                          </a:xfrm>
                          <a:custGeom>
                            <a:avLst/>
                            <a:gdLst/>
                            <a:ahLst/>
                            <a:cxnLst/>
                            <a:rect l="l" t="t" r="r" b="b"/>
                            <a:pathLst>
                              <a:path w="6985" h="151765">
                                <a:moveTo>
                                  <a:pt x="6476" y="0"/>
                                </a:moveTo>
                                <a:lnTo>
                                  <a:pt x="0" y="0"/>
                                </a:lnTo>
                                <a:lnTo>
                                  <a:pt x="0" y="151206"/>
                                </a:lnTo>
                                <a:lnTo>
                                  <a:pt x="6476" y="151206"/>
                                </a:lnTo>
                                <a:lnTo>
                                  <a:pt x="6476" y="0"/>
                                </a:lnTo>
                                <a:close/>
                              </a:path>
                            </a:pathLst>
                          </a:custGeom>
                          <a:solidFill>
                            <a:srgbClr val="6275B5"/>
                          </a:solidFill>
                        </wps:spPr>
                        <wps:bodyPr wrap="square" lIns="0" tIns="0" rIns="0" bIns="0" rtlCol="0">
                          <a:prstTxWarp prst="textNoShape">
                            <a:avLst/>
                          </a:prstTxWarp>
                          <a:noAutofit/>
                        </wps:bodyPr>
                      </wps:wsp>
                      <wps:wsp>
                        <wps:cNvPr id="50" name="Graphic 50"/>
                        <wps:cNvSpPr/>
                        <wps:spPr>
                          <a:xfrm>
                            <a:off x="6113538" y="633602"/>
                            <a:ext cx="6985" cy="151765"/>
                          </a:xfrm>
                          <a:custGeom>
                            <a:avLst/>
                            <a:gdLst/>
                            <a:ahLst/>
                            <a:cxnLst/>
                            <a:rect l="l" t="t" r="r" b="b"/>
                            <a:pathLst>
                              <a:path w="6985" h="151765">
                                <a:moveTo>
                                  <a:pt x="6476" y="0"/>
                                </a:moveTo>
                                <a:lnTo>
                                  <a:pt x="6476" y="151206"/>
                                </a:lnTo>
                                <a:lnTo>
                                  <a:pt x="0" y="151206"/>
                                </a:lnTo>
                                <a:lnTo>
                                  <a:pt x="0" y="0"/>
                                </a:lnTo>
                              </a:path>
                            </a:pathLst>
                          </a:custGeom>
                          <a:ln w="0">
                            <a:solidFill>
                              <a:srgbClr val="6275B5"/>
                            </a:solidFill>
                            <a:prstDash val="solid"/>
                          </a:ln>
                        </wps:spPr>
                        <wps:bodyPr wrap="square" lIns="0" tIns="0" rIns="0" bIns="0" rtlCol="0">
                          <a:prstTxWarp prst="textNoShape">
                            <a:avLst/>
                          </a:prstTxWarp>
                          <a:noAutofit/>
                        </wps:bodyPr>
                      </wps:wsp>
                      <wps:wsp>
                        <wps:cNvPr id="51" name="Graphic 51"/>
                        <wps:cNvSpPr/>
                        <wps:spPr>
                          <a:xfrm>
                            <a:off x="12" y="633615"/>
                            <a:ext cx="6985" cy="151765"/>
                          </a:xfrm>
                          <a:custGeom>
                            <a:avLst/>
                            <a:gdLst/>
                            <a:ahLst/>
                            <a:cxnLst/>
                            <a:rect l="l" t="t" r="r" b="b"/>
                            <a:pathLst>
                              <a:path w="6985" h="151765">
                                <a:moveTo>
                                  <a:pt x="6477" y="0"/>
                                </a:moveTo>
                                <a:lnTo>
                                  <a:pt x="0" y="0"/>
                                </a:lnTo>
                                <a:lnTo>
                                  <a:pt x="0" y="151193"/>
                                </a:lnTo>
                                <a:lnTo>
                                  <a:pt x="6477" y="151193"/>
                                </a:lnTo>
                                <a:lnTo>
                                  <a:pt x="6477" y="0"/>
                                </a:lnTo>
                                <a:close/>
                              </a:path>
                            </a:pathLst>
                          </a:custGeom>
                          <a:solidFill>
                            <a:srgbClr val="6275B5"/>
                          </a:solidFill>
                        </wps:spPr>
                        <wps:bodyPr wrap="square" lIns="0" tIns="0" rIns="0" bIns="0" rtlCol="0">
                          <a:prstTxWarp prst="textNoShape">
                            <a:avLst/>
                          </a:prstTxWarp>
                          <a:noAutofit/>
                        </wps:bodyPr>
                      </wps:wsp>
                      <wps:wsp>
                        <wps:cNvPr id="52" name="Graphic 52"/>
                        <wps:cNvSpPr/>
                        <wps:spPr>
                          <a:xfrm>
                            <a:off x="12" y="633615"/>
                            <a:ext cx="6985" cy="151765"/>
                          </a:xfrm>
                          <a:custGeom>
                            <a:avLst/>
                            <a:gdLst/>
                            <a:ahLst/>
                            <a:cxnLst/>
                            <a:rect l="l" t="t" r="r" b="b"/>
                            <a:pathLst>
                              <a:path w="6985" h="151765">
                                <a:moveTo>
                                  <a:pt x="0" y="151193"/>
                                </a:moveTo>
                                <a:lnTo>
                                  <a:pt x="0" y="0"/>
                                </a:lnTo>
                                <a:lnTo>
                                  <a:pt x="6477" y="0"/>
                                </a:lnTo>
                                <a:lnTo>
                                  <a:pt x="6477" y="151193"/>
                                </a:lnTo>
                              </a:path>
                            </a:pathLst>
                          </a:custGeom>
                          <a:ln w="0">
                            <a:solidFill>
                              <a:srgbClr val="6275B5"/>
                            </a:solidFill>
                            <a:prstDash val="solid"/>
                          </a:ln>
                        </wps:spPr>
                        <wps:bodyPr wrap="square" lIns="0" tIns="0" rIns="0" bIns="0" rtlCol="0">
                          <a:prstTxWarp prst="textNoShape">
                            <a:avLst/>
                          </a:prstTxWarp>
                          <a:noAutofit/>
                        </wps:bodyPr>
                      </wps:wsp>
                      <wps:wsp>
                        <wps:cNvPr id="53" name="Graphic 53"/>
                        <wps:cNvSpPr/>
                        <wps:spPr>
                          <a:xfrm>
                            <a:off x="6113538" y="784809"/>
                            <a:ext cx="6985" cy="152400"/>
                          </a:xfrm>
                          <a:custGeom>
                            <a:avLst/>
                            <a:gdLst/>
                            <a:ahLst/>
                            <a:cxnLst/>
                            <a:rect l="l" t="t" r="r" b="b"/>
                            <a:pathLst>
                              <a:path w="6985" h="152400">
                                <a:moveTo>
                                  <a:pt x="6476" y="0"/>
                                </a:moveTo>
                                <a:lnTo>
                                  <a:pt x="0" y="0"/>
                                </a:lnTo>
                                <a:lnTo>
                                  <a:pt x="0" y="151917"/>
                                </a:lnTo>
                                <a:lnTo>
                                  <a:pt x="6476" y="151917"/>
                                </a:lnTo>
                                <a:lnTo>
                                  <a:pt x="6476" y="0"/>
                                </a:lnTo>
                                <a:close/>
                              </a:path>
                            </a:pathLst>
                          </a:custGeom>
                          <a:solidFill>
                            <a:srgbClr val="6275B5"/>
                          </a:solidFill>
                        </wps:spPr>
                        <wps:bodyPr wrap="square" lIns="0" tIns="0" rIns="0" bIns="0" rtlCol="0">
                          <a:prstTxWarp prst="textNoShape">
                            <a:avLst/>
                          </a:prstTxWarp>
                          <a:noAutofit/>
                        </wps:bodyPr>
                      </wps:wsp>
                      <wps:wsp>
                        <wps:cNvPr id="54" name="Graphic 54"/>
                        <wps:cNvSpPr/>
                        <wps:spPr>
                          <a:xfrm>
                            <a:off x="6113538" y="784809"/>
                            <a:ext cx="6985" cy="152400"/>
                          </a:xfrm>
                          <a:custGeom>
                            <a:avLst/>
                            <a:gdLst/>
                            <a:ahLst/>
                            <a:cxnLst/>
                            <a:rect l="l" t="t" r="r" b="b"/>
                            <a:pathLst>
                              <a:path w="6985" h="152400">
                                <a:moveTo>
                                  <a:pt x="6476" y="0"/>
                                </a:moveTo>
                                <a:lnTo>
                                  <a:pt x="6476" y="151917"/>
                                </a:lnTo>
                                <a:lnTo>
                                  <a:pt x="0" y="151917"/>
                                </a:lnTo>
                                <a:lnTo>
                                  <a:pt x="0" y="0"/>
                                </a:lnTo>
                              </a:path>
                            </a:pathLst>
                          </a:custGeom>
                          <a:ln w="0">
                            <a:solidFill>
                              <a:srgbClr val="6275B5"/>
                            </a:solidFill>
                            <a:prstDash val="solid"/>
                          </a:ln>
                        </wps:spPr>
                        <wps:bodyPr wrap="square" lIns="0" tIns="0" rIns="0" bIns="0" rtlCol="0">
                          <a:prstTxWarp prst="textNoShape">
                            <a:avLst/>
                          </a:prstTxWarp>
                          <a:noAutofit/>
                        </wps:bodyPr>
                      </wps:wsp>
                      <wps:wsp>
                        <wps:cNvPr id="55" name="Graphic 55"/>
                        <wps:cNvSpPr/>
                        <wps:spPr>
                          <a:xfrm>
                            <a:off x="12" y="784809"/>
                            <a:ext cx="6985" cy="152400"/>
                          </a:xfrm>
                          <a:custGeom>
                            <a:avLst/>
                            <a:gdLst/>
                            <a:ahLst/>
                            <a:cxnLst/>
                            <a:rect l="l" t="t" r="r" b="b"/>
                            <a:pathLst>
                              <a:path w="6985" h="152400">
                                <a:moveTo>
                                  <a:pt x="6477" y="0"/>
                                </a:moveTo>
                                <a:lnTo>
                                  <a:pt x="0" y="0"/>
                                </a:lnTo>
                                <a:lnTo>
                                  <a:pt x="0" y="151917"/>
                                </a:lnTo>
                                <a:lnTo>
                                  <a:pt x="6477" y="151917"/>
                                </a:lnTo>
                                <a:lnTo>
                                  <a:pt x="6477" y="0"/>
                                </a:lnTo>
                                <a:close/>
                              </a:path>
                            </a:pathLst>
                          </a:custGeom>
                          <a:solidFill>
                            <a:srgbClr val="6275B5"/>
                          </a:solidFill>
                        </wps:spPr>
                        <wps:bodyPr wrap="square" lIns="0" tIns="0" rIns="0" bIns="0" rtlCol="0">
                          <a:prstTxWarp prst="textNoShape">
                            <a:avLst/>
                          </a:prstTxWarp>
                          <a:noAutofit/>
                        </wps:bodyPr>
                      </wps:wsp>
                      <wps:wsp>
                        <wps:cNvPr id="56" name="Graphic 56"/>
                        <wps:cNvSpPr/>
                        <wps:spPr>
                          <a:xfrm>
                            <a:off x="12" y="784809"/>
                            <a:ext cx="6985" cy="152400"/>
                          </a:xfrm>
                          <a:custGeom>
                            <a:avLst/>
                            <a:gdLst/>
                            <a:ahLst/>
                            <a:cxnLst/>
                            <a:rect l="l" t="t" r="r" b="b"/>
                            <a:pathLst>
                              <a:path w="6985" h="152400">
                                <a:moveTo>
                                  <a:pt x="0" y="151917"/>
                                </a:moveTo>
                                <a:lnTo>
                                  <a:pt x="0" y="0"/>
                                </a:lnTo>
                                <a:lnTo>
                                  <a:pt x="6477" y="0"/>
                                </a:lnTo>
                                <a:lnTo>
                                  <a:pt x="6477" y="151917"/>
                                </a:lnTo>
                              </a:path>
                            </a:pathLst>
                          </a:custGeom>
                          <a:ln w="0">
                            <a:solidFill>
                              <a:srgbClr val="6275B5"/>
                            </a:solidFill>
                            <a:prstDash val="solid"/>
                          </a:ln>
                        </wps:spPr>
                        <wps:bodyPr wrap="square" lIns="0" tIns="0" rIns="0" bIns="0" rtlCol="0">
                          <a:prstTxWarp prst="textNoShape">
                            <a:avLst/>
                          </a:prstTxWarp>
                          <a:noAutofit/>
                        </wps:bodyPr>
                      </wps:wsp>
                      <wps:wsp>
                        <wps:cNvPr id="57" name="Graphic 57"/>
                        <wps:cNvSpPr/>
                        <wps:spPr>
                          <a:xfrm>
                            <a:off x="6113538" y="936726"/>
                            <a:ext cx="6985" cy="152400"/>
                          </a:xfrm>
                          <a:custGeom>
                            <a:avLst/>
                            <a:gdLst/>
                            <a:ahLst/>
                            <a:cxnLst/>
                            <a:rect l="l" t="t" r="r" b="b"/>
                            <a:pathLst>
                              <a:path w="6985" h="152400">
                                <a:moveTo>
                                  <a:pt x="6476" y="0"/>
                                </a:moveTo>
                                <a:lnTo>
                                  <a:pt x="0" y="0"/>
                                </a:lnTo>
                                <a:lnTo>
                                  <a:pt x="0" y="151917"/>
                                </a:lnTo>
                                <a:lnTo>
                                  <a:pt x="6476" y="151917"/>
                                </a:lnTo>
                                <a:lnTo>
                                  <a:pt x="6476" y="0"/>
                                </a:lnTo>
                                <a:close/>
                              </a:path>
                            </a:pathLst>
                          </a:custGeom>
                          <a:solidFill>
                            <a:srgbClr val="6275B5"/>
                          </a:solidFill>
                        </wps:spPr>
                        <wps:bodyPr wrap="square" lIns="0" tIns="0" rIns="0" bIns="0" rtlCol="0">
                          <a:prstTxWarp prst="textNoShape">
                            <a:avLst/>
                          </a:prstTxWarp>
                          <a:noAutofit/>
                        </wps:bodyPr>
                      </wps:wsp>
                      <wps:wsp>
                        <wps:cNvPr id="58" name="Graphic 58"/>
                        <wps:cNvSpPr/>
                        <wps:spPr>
                          <a:xfrm>
                            <a:off x="6113538" y="936726"/>
                            <a:ext cx="6985" cy="152400"/>
                          </a:xfrm>
                          <a:custGeom>
                            <a:avLst/>
                            <a:gdLst/>
                            <a:ahLst/>
                            <a:cxnLst/>
                            <a:rect l="l" t="t" r="r" b="b"/>
                            <a:pathLst>
                              <a:path w="6985" h="152400">
                                <a:moveTo>
                                  <a:pt x="6476" y="0"/>
                                </a:moveTo>
                                <a:lnTo>
                                  <a:pt x="6476" y="151917"/>
                                </a:lnTo>
                                <a:lnTo>
                                  <a:pt x="0" y="151917"/>
                                </a:lnTo>
                                <a:lnTo>
                                  <a:pt x="0" y="0"/>
                                </a:lnTo>
                              </a:path>
                            </a:pathLst>
                          </a:custGeom>
                          <a:ln w="0">
                            <a:solidFill>
                              <a:srgbClr val="6275B5"/>
                            </a:solidFill>
                            <a:prstDash val="solid"/>
                          </a:ln>
                        </wps:spPr>
                        <wps:bodyPr wrap="square" lIns="0" tIns="0" rIns="0" bIns="0" rtlCol="0">
                          <a:prstTxWarp prst="textNoShape">
                            <a:avLst/>
                          </a:prstTxWarp>
                          <a:noAutofit/>
                        </wps:bodyPr>
                      </wps:wsp>
                      <wps:wsp>
                        <wps:cNvPr id="59" name="Graphic 59"/>
                        <wps:cNvSpPr/>
                        <wps:spPr>
                          <a:xfrm>
                            <a:off x="12" y="936726"/>
                            <a:ext cx="6985" cy="152400"/>
                          </a:xfrm>
                          <a:custGeom>
                            <a:avLst/>
                            <a:gdLst/>
                            <a:ahLst/>
                            <a:cxnLst/>
                            <a:rect l="l" t="t" r="r" b="b"/>
                            <a:pathLst>
                              <a:path w="6985" h="152400">
                                <a:moveTo>
                                  <a:pt x="6477" y="0"/>
                                </a:moveTo>
                                <a:lnTo>
                                  <a:pt x="0" y="0"/>
                                </a:lnTo>
                                <a:lnTo>
                                  <a:pt x="0" y="151917"/>
                                </a:lnTo>
                                <a:lnTo>
                                  <a:pt x="6477" y="151917"/>
                                </a:lnTo>
                                <a:lnTo>
                                  <a:pt x="6477" y="0"/>
                                </a:lnTo>
                                <a:close/>
                              </a:path>
                            </a:pathLst>
                          </a:custGeom>
                          <a:solidFill>
                            <a:srgbClr val="6275B5"/>
                          </a:solidFill>
                        </wps:spPr>
                        <wps:bodyPr wrap="square" lIns="0" tIns="0" rIns="0" bIns="0" rtlCol="0">
                          <a:prstTxWarp prst="textNoShape">
                            <a:avLst/>
                          </a:prstTxWarp>
                          <a:noAutofit/>
                        </wps:bodyPr>
                      </wps:wsp>
                      <wps:wsp>
                        <wps:cNvPr id="60" name="Graphic 60"/>
                        <wps:cNvSpPr/>
                        <wps:spPr>
                          <a:xfrm>
                            <a:off x="12" y="936726"/>
                            <a:ext cx="6985" cy="152400"/>
                          </a:xfrm>
                          <a:custGeom>
                            <a:avLst/>
                            <a:gdLst/>
                            <a:ahLst/>
                            <a:cxnLst/>
                            <a:rect l="l" t="t" r="r" b="b"/>
                            <a:pathLst>
                              <a:path w="6985" h="152400">
                                <a:moveTo>
                                  <a:pt x="0" y="151917"/>
                                </a:moveTo>
                                <a:lnTo>
                                  <a:pt x="0" y="0"/>
                                </a:lnTo>
                                <a:lnTo>
                                  <a:pt x="6477" y="0"/>
                                </a:lnTo>
                                <a:lnTo>
                                  <a:pt x="6477" y="151917"/>
                                </a:lnTo>
                              </a:path>
                            </a:pathLst>
                          </a:custGeom>
                          <a:ln w="0">
                            <a:solidFill>
                              <a:srgbClr val="6275B5"/>
                            </a:solidFill>
                            <a:prstDash val="solid"/>
                          </a:ln>
                        </wps:spPr>
                        <wps:bodyPr wrap="square" lIns="0" tIns="0" rIns="0" bIns="0" rtlCol="0">
                          <a:prstTxWarp prst="textNoShape">
                            <a:avLst/>
                          </a:prstTxWarp>
                          <a:noAutofit/>
                        </wps:bodyPr>
                      </wps:wsp>
                      <wps:wsp>
                        <wps:cNvPr id="61" name="Graphic 61"/>
                        <wps:cNvSpPr/>
                        <wps:spPr>
                          <a:xfrm>
                            <a:off x="6113538" y="1088644"/>
                            <a:ext cx="6985" cy="152400"/>
                          </a:xfrm>
                          <a:custGeom>
                            <a:avLst/>
                            <a:gdLst/>
                            <a:ahLst/>
                            <a:cxnLst/>
                            <a:rect l="l" t="t" r="r" b="b"/>
                            <a:pathLst>
                              <a:path w="6985" h="152400">
                                <a:moveTo>
                                  <a:pt x="6476" y="0"/>
                                </a:moveTo>
                                <a:lnTo>
                                  <a:pt x="0" y="0"/>
                                </a:lnTo>
                                <a:lnTo>
                                  <a:pt x="0" y="151917"/>
                                </a:lnTo>
                                <a:lnTo>
                                  <a:pt x="6476" y="151917"/>
                                </a:lnTo>
                                <a:lnTo>
                                  <a:pt x="6476" y="0"/>
                                </a:lnTo>
                                <a:close/>
                              </a:path>
                            </a:pathLst>
                          </a:custGeom>
                          <a:solidFill>
                            <a:srgbClr val="6275B5"/>
                          </a:solidFill>
                        </wps:spPr>
                        <wps:bodyPr wrap="square" lIns="0" tIns="0" rIns="0" bIns="0" rtlCol="0">
                          <a:prstTxWarp prst="textNoShape">
                            <a:avLst/>
                          </a:prstTxWarp>
                          <a:noAutofit/>
                        </wps:bodyPr>
                      </wps:wsp>
                      <wps:wsp>
                        <wps:cNvPr id="62" name="Graphic 62"/>
                        <wps:cNvSpPr/>
                        <wps:spPr>
                          <a:xfrm>
                            <a:off x="6113538" y="1088644"/>
                            <a:ext cx="6985" cy="152400"/>
                          </a:xfrm>
                          <a:custGeom>
                            <a:avLst/>
                            <a:gdLst/>
                            <a:ahLst/>
                            <a:cxnLst/>
                            <a:rect l="l" t="t" r="r" b="b"/>
                            <a:pathLst>
                              <a:path w="6985" h="152400">
                                <a:moveTo>
                                  <a:pt x="6476" y="0"/>
                                </a:moveTo>
                                <a:lnTo>
                                  <a:pt x="6476" y="151917"/>
                                </a:lnTo>
                                <a:lnTo>
                                  <a:pt x="0" y="151917"/>
                                </a:lnTo>
                                <a:lnTo>
                                  <a:pt x="0" y="0"/>
                                </a:lnTo>
                              </a:path>
                            </a:pathLst>
                          </a:custGeom>
                          <a:ln w="0">
                            <a:solidFill>
                              <a:srgbClr val="6275B5"/>
                            </a:solidFill>
                            <a:prstDash val="solid"/>
                          </a:ln>
                        </wps:spPr>
                        <wps:bodyPr wrap="square" lIns="0" tIns="0" rIns="0" bIns="0" rtlCol="0">
                          <a:prstTxWarp prst="textNoShape">
                            <a:avLst/>
                          </a:prstTxWarp>
                          <a:noAutofit/>
                        </wps:bodyPr>
                      </wps:wsp>
                      <wps:wsp>
                        <wps:cNvPr id="63" name="Graphic 63"/>
                        <wps:cNvSpPr/>
                        <wps:spPr>
                          <a:xfrm>
                            <a:off x="12" y="1088643"/>
                            <a:ext cx="6985" cy="152400"/>
                          </a:xfrm>
                          <a:custGeom>
                            <a:avLst/>
                            <a:gdLst/>
                            <a:ahLst/>
                            <a:cxnLst/>
                            <a:rect l="l" t="t" r="r" b="b"/>
                            <a:pathLst>
                              <a:path w="6985" h="152400">
                                <a:moveTo>
                                  <a:pt x="6477" y="0"/>
                                </a:moveTo>
                                <a:lnTo>
                                  <a:pt x="0" y="0"/>
                                </a:lnTo>
                                <a:lnTo>
                                  <a:pt x="0" y="151917"/>
                                </a:lnTo>
                                <a:lnTo>
                                  <a:pt x="6477" y="151917"/>
                                </a:lnTo>
                                <a:lnTo>
                                  <a:pt x="6477" y="0"/>
                                </a:lnTo>
                                <a:close/>
                              </a:path>
                            </a:pathLst>
                          </a:custGeom>
                          <a:solidFill>
                            <a:srgbClr val="6275B5"/>
                          </a:solidFill>
                        </wps:spPr>
                        <wps:bodyPr wrap="square" lIns="0" tIns="0" rIns="0" bIns="0" rtlCol="0">
                          <a:prstTxWarp prst="textNoShape">
                            <a:avLst/>
                          </a:prstTxWarp>
                          <a:noAutofit/>
                        </wps:bodyPr>
                      </wps:wsp>
                      <wps:wsp>
                        <wps:cNvPr id="64" name="Graphic 64"/>
                        <wps:cNvSpPr/>
                        <wps:spPr>
                          <a:xfrm>
                            <a:off x="12" y="1088643"/>
                            <a:ext cx="6985" cy="152400"/>
                          </a:xfrm>
                          <a:custGeom>
                            <a:avLst/>
                            <a:gdLst/>
                            <a:ahLst/>
                            <a:cxnLst/>
                            <a:rect l="l" t="t" r="r" b="b"/>
                            <a:pathLst>
                              <a:path w="6985" h="152400">
                                <a:moveTo>
                                  <a:pt x="0" y="151917"/>
                                </a:moveTo>
                                <a:lnTo>
                                  <a:pt x="0" y="0"/>
                                </a:lnTo>
                                <a:lnTo>
                                  <a:pt x="6477" y="0"/>
                                </a:lnTo>
                                <a:lnTo>
                                  <a:pt x="6477" y="151917"/>
                                </a:lnTo>
                              </a:path>
                            </a:pathLst>
                          </a:custGeom>
                          <a:ln w="0">
                            <a:solidFill>
                              <a:srgbClr val="6275B5"/>
                            </a:solidFill>
                            <a:prstDash val="solid"/>
                          </a:ln>
                        </wps:spPr>
                        <wps:bodyPr wrap="square" lIns="0" tIns="0" rIns="0" bIns="0" rtlCol="0">
                          <a:prstTxWarp prst="textNoShape">
                            <a:avLst/>
                          </a:prstTxWarp>
                          <a:noAutofit/>
                        </wps:bodyPr>
                      </wps:wsp>
                      <wps:wsp>
                        <wps:cNvPr id="65" name="Graphic 65"/>
                        <wps:cNvSpPr/>
                        <wps:spPr>
                          <a:xfrm>
                            <a:off x="6113538" y="1240561"/>
                            <a:ext cx="6985" cy="152400"/>
                          </a:xfrm>
                          <a:custGeom>
                            <a:avLst/>
                            <a:gdLst/>
                            <a:ahLst/>
                            <a:cxnLst/>
                            <a:rect l="l" t="t" r="r" b="b"/>
                            <a:pathLst>
                              <a:path w="6985" h="152400">
                                <a:moveTo>
                                  <a:pt x="6476" y="0"/>
                                </a:moveTo>
                                <a:lnTo>
                                  <a:pt x="0" y="0"/>
                                </a:lnTo>
                                <a:lnTo>
                                  <a:pt x="0" y="151917"/>
                                </a:lnTo>
                                <a:lnTo>
                                  <a:pt x="6476" y="151917"/>
                                </a:lnTo>
                                <a:lnTo>
                                  <a:pt x="6476" y="0"/>
                                </a:lnTo>
                                <a:close/>
                              </a:path>
                            </a:pathLst>
                          </a:custGeom>
                          <a:solidFill>
                            <a:srgbClr val="6275B5"/>
                          </a:solidFill>
                        </wps:spPr>
                        <wps:bodyPr wrap="square" lIns="0" tIns="0" rIns="0" bIns="0" rtlCol="0">
                          <a:prstTxWarp prst="textNoShape">
                            <a:avLst/>
                          </a:prstTxWarp>
                          <a:noAutofit/>
                        </wps:bodyPr>
                      </wps:wsp>
                      <wps:wsp>
                        <wps:cNvPr id="66" name="Graphic 66"/>
                        <wps:cNvSpPr/>
                        <wps:spPr>
                          <a:xfrm>
                            <a:off x="6113538" y="1240561"/>
                            <a:ext cx="6985" cy="152400"/>
                          </a:xfrm>
                          <a:custGeom>
                            <a:avLst/>
                            <a:gdLst/>
                            <a:ahLst/>
                            <a:cxnLst/>
                            <a:rect l="l" t="t" r="r" b="b"/>
                            <a:pathLst>
                              <a:path w="6985" h="152400">
                                <a:moveTo>
                                  <a:pt x="6476" y="0"/>
                                </a:moveTo>
                                <a:lnTo>
                                  <a:pt x="6476" y="151917"/>
                                </a:lnTo>
                                <a:lnTo>
                                  <a:pt x="0" y="151917"/>
                                </a:lnTo>
                                <a:lnTo>
                                  <a:pt x="0" y="0"/>
                                </a:lnTo>
                              </a:path>
                            </a:pathLst>
                          </a:custGeom>
                          <a:ln w="0">
                            <a:solidFill>
                              <a:srgbClr val="6275B5"/>
                            </a:solidFill>
                            <a:prstDash val="solid"/>
                          </a:ln>
                        </wps:spPr>
                        <wps:bodyPr wrap="square" lIns="0" tIns="0" rIns="0" bIns="0" rtlCol="0">
                          <a:prstTxWarp prst="textNoShape">
                            <a:avLst/>
                          </a:prstTxWarp>
                          <a:noAutofit/>
                        </wps:bodyPr>
                      </wps:wsp>
                      <wps:wsp>
                        <wps:cNvPr id="67" name="Graphic 67"/>
                        <wps:cNvSpPr/>
                        <wps:spPr>
                          <a:xfrm>
                            <a:off x="12" y="1240561"/>
                            <a:ext cx="6985" cy="152400"/>
                          </a:xfrm>
                          <a:custGeom>
                            <a:avLst/>
                            <a:gdLst/>
                            <a:ahLst/>
                            <a:cxnLst/>
                            <a:rect l="l" t="t" r="r" b="b"/>
                            <a:pathLst>
                              <a:path w="6985" h="152400">
                                <a:moveTo>
                                  <a:pt x="6477" y="0"/>
                                </a:moveTo>
                                <a:lnTo>
                                  <a:pt x="0" y="0"/>
                                </a:lnTo>
                                <a:lnTo>
                                  <a:pt x="0" y="151917"/>
                                </a:lnTo>
                                <a:lnTo>
                                  <a:pt x="6477" y="151917"/>
                                </a:lnTo>
                                <a:lnTo>
                                  <a:pt x="6477" y="0"/>
                                </a:lnTo>
                                <a:close/>
                              </a:path>
                            </a:pathLst>
                          </a:custGeom>
                          <a:solidFill>
                            <a:srgbClr val="6275B5"/>
                          </a:solidFill>
                        </wps:spPr>
                        <wps:bodyPr wrap="square" lIns="0" tIns="0" rIns="0" bIns="0" rtlCol="0">
                          <a:prstTxWarp prst="textNoShape">
                            <a:avLst/>
                          </a:prstTxWarp>
                          <a:noAutofit/>
                        </wps:bodyPr>
                      </wps:wsp>
                      <wps:wsp>
                        <wps:cNvPr id="68" name="Graphic 68"/>
                        <wps:cNvSpPr/>
                        <wps:spPr>
                          <a:xfrm>
                            <a:off x="12" y="1240561"/>
                            <a:ext cx="6985" cy="152400"/>
                          </a:xfrm>
                          <a:custGeom>
                            <a:avLst/>
                            <a:gdLst/>
                            <a:ahLst/>
                            <a:cxnLst/>
                            <a:rect l="l" t="t" r="r" b="b"/>
                            <a:pathLst>
                              <a:path w="6985" h="152400">
                                <a:moveTo>
                                  <a:pt x="0" y="151917"/>
                                </a:moveTo>
                                <a:lnTo>
                                  <a:pt x="0" y="0"/>
                                </a:lnTo>
                                <a:lnTo>
                                  <a:pt x="6477" y="0"/>
                                </a:lnTo>
                                <a:lnTo>
                                  <a:pt x="6477" y="151917"/>
                                </a:lnTo>
                              </a:path>
                            </a:pathLst>
                          </a:custGeom>
                          <a:ln w="0">
                            <a:solidFill>
                              <a:srgbClr val="6275B5"/>
                            </a:solidFill>
                            <a:prstDash val="solid"/>
                          </a:ln>
                        </wps:spPr>
                        <wps:bodyPr wrap="square" lIns="0" tIns="0" rIns="0" bIns="0" rtlCol="0">
                          <a:prstTxWarp prst="textNoShape">
                            <a:avLst/>
                          </a:prstTxWarp>
                          <a:noAutofit/>
                        </wps:bodyPr>
                      </wps:wsp>
                      <wps:wsp>
                        <wps:cNvPr id="69" name="Graphic 69"/>
                        <wps:cNvSpPr/>
                        <wps:spPr>
                          <a:xfrm>
                            <a:off x="6113538" y="1392478"/>
                            <a:ext cx="6985" cy="152400"/>
                          </a:xfrm>
                          <a:custGeom>
                            <a:avLst/>
                            <a:gdLst/>
                            <a:ahLst/>
                            <a:cxnLst/>
                            <a:rect l="l" t="t" r="r" b="b"/>
                            <a:pathLst>
                              <a:path w="6985" h="152400">
                                <a:moveTo>
                                  <a:pt x="6476" y="0"/>
                                </a:moveTo>
                                <a:lnTo>
                                  <a:pt x="0" y="0"/>
                                </a:lnTo>
                                <a:lnTo>
                                  <a:pt x="0" y="151917"/>
                                </a:lnTo>
                                <a:lnTo>
                                  <a:pt x="6476" y="151917"/>
                                </a:lnTo>
                                <a:lnTo>
                                  <a:pt x="6476" y="0"/>
                                </a:lnTo>
                                <a:close/>
                              </a:path>
                            </a:pathLst>
                          </a:custGeom>
                          <a:solidFill>
                            <a:srgbClr val="6275B5"/>
                          </a:solidFill>
                        </wps:spPr>
                        <wps:bodyPr wrap="square" lIns="0" tIns="0" rIns="0" bIns="0" rtlCol="0">
                          <a:prstTxWarp prst="textNoShape">
                            <a:avLst/>
                          </a:prstTxWarp>
                          <a:noAutofit/>
                        </wps:bodyPr>
                      </wps:wsp>
                      <wps:wsp>
                        <wps:cNvPr id="70" name="Graphic 70"/>
                        <wps:cNvSpPr/>
                        <wps:spPr>
                          <a:xfrm>
                            <a:off x="6113538" y="1392478"/>
                            <a:ext cx="6985" cy="152400"/>
                          </a:xfrm>
                          <a:custGeom>
                            <a:avLst/>
                            <a:gdLst/>
                            <a:ahLst/>
                            <a:cxnLst/>
                            <a:rect l="l" t="t" r="r" b="b"/>
                            <a:pathLst>
                              <a:path w="6985" h="152400">
                                <a:moveTo>
                                  <a:pt x="6476" y="0"/>
                                </a:moveTo>
                                <a:lnTo>
                                  <a:pt x="6476" y="151917"/>
                                </a:lnTo>
                                <a:lnTo>
                                  <a:pt x="0" y="151917"/>
                                </a:lnTo>
                                <a:lnTo>
                                  <a:pt x="0" y="0"/>
                                </a:lnTo>
                              </a:path>
                            </a:pathLst>
                          </a:custGeom>
                          <a:ln w="0">
                            <a:solidFill>
                              <a:srgbClr val="6275B5"/>
                            </a:solidFill>
                            <a:prstDash val="solid"/>
                          </a:ln>
                        </wps:spPr>
                        <wps:bodyPr wrap="square" lIns="0" tIns="0" rIns="0" bIns="0" rtlCol="0">
                          <a:prstTxWarp prst="textNoShape">
                            <a:avLst/>
                          </a:prstTxWarp>
                          <a:noAutofit/>
                        </wps:bodyPr>
                      </wps:wsp>
                      <wps:wsp>
                        <wps:cNvPr id="71" name="Graphic 71"/>
                        <wps:cNvSpPr/>
                        <wps:spPr>
                          <a:xfrm>
                            <a:off x="12" y="1392491"/>
                            <a:ext cx="6985" cy="152400"/>
                          </a:xfrm>
                          <a:custGeom>
                            <a:avLst/>
                            <a:gdLst/>
                            <a:ahLst/>
                            <a:cxnLst/>
                            <a:rect l="l" t="t" r="r" b="b"/>
                            <a:pathLst>
                              <a:path w="6985" h="152400">
                                <a:moveTo>
                                  <a:pt x="6477" y="0"/>
                                </a:moveTo>
                                <a:lnTo>
                                  <a:pt x="0" y="0"/>
                                </a:lnTo>
                                <a:lnTo>
                                  <a:pt x="0" y="151917"/>
                                </a:lnTo>
                                <a:lnTo>
                                  <a:pt x="6477" y="151917"/>
                                </a:lnTo>
                                <a:lnTo>
                                  <a:pt x="6477" y="0"/>
                                </a:lnTo>
                                <a:close/>
                              </a:path>
                            </a:pathLst>
                          </a:custGeom>
                          <a:solidFill>
                            <a:srgbClr val="6275B5"/>
                          </a:solidFill>
                        </wps:spPr>
                        <wps:bodyPr wrap="square" lIns="0" tIns="0" rIns="0" bIns="0" rtlCol="0">
                          <a:prstTxWarp prst="textNoShape">
                            <a:avLst/>
                          </a:prstTxWarp>
                          <a:noAutofit/>
                        </wps:bodyPr>
                      </wps:wsp>
                      <wps:wsp>
                        <wps:cNvPr id="72" name="Graphic 72"/>
                        <wps:cNvSpPr/>
                        <wps:spPr>
                          <a:xfrm>
                            <a:off x="12" y="1392491"/>
                            <a:ext cx="6985" cy="152400"/>
                          </a:xfrm>
                          <a:custGeom>
                            <a:avLst/>
                            <a:gdLst/>
                            <a:ahLst/>
                            <a:cxnLst/>
                            <a:rect l="l" t="t" r="r" b="b"/>
                            <a:pathLst>
                              <a:path w="6985" h="152400">
                                <a:moveTo>
                                  <a:pt x="0" y="151917"/>
                                </a:moveTo>
                                <a:lnTo>
                                  <a:pt x="0" y="0"/>
                                </a:lnTo>
                                <a:lnTo>
                                  <a:pt x="6477" y="0"/>
                                </a:lnTo>
                                <a:lnTo>
                                  <a:pt x="6477" y="151917"/>
                                </a:lnTo>
                              </a:path>
                            </a:pathLst>
                          </a:custGeom>
                          <a:ln w="0">
                            <a:solidFill>
                              <a:srgbClr val="6275B5"/>
                            </a:solidFill>
                            <a:prstDash val="solid"/>
                          </a:ln>
                        </wps:spPr>
                        <wps:bodyPr wrap="square" lIns="0" tIns="0" rIns="0" bIns="0" rtlCol="0">
                          <a:prstTxWarp prst="textNoShape">
                            <a:avLst/>
                          </a:prstTxWarp>
                          <a:noAutofit/>
                        </wps:bodyPr>
                      </wps:wsp>
                      <wps:wsp>
                        <wps:cNvPr id="73" name="Graphic 73"/>
                        <wps:cNvSpPr/>
                        <wps:spPr>
                          <a:xfrm>
                            <a:off x="6113538" y="1544408"/>
                            <a:ext cx="6985" cy="152400"/>
                          </a:xfrm>
                          <a:custGeom>
                            <a:avLst/>
                            <a:gdLst/>
                            <a:ahLst/>
                            <a:cxnLst/>
                            <a:rect l="l" t="t" r="r" b="b"/>
                            <a:pathLst>
                              <a:path w="6985" h="152400">
                                <a:moveTo>
                                  <a:pt x="6476" y="0"/>
                                </a:moveTo>
                                <a:lnTo>
                                  <a:pt x="0" y="0"/>
                                </a:lnTo>
                                <a:lnTo>
                                  <a:pt x="0" y="151917"/>
                                </a:lnTo>
                                <a:lnTo>
                                  <a:pt x="6476" y="151917"/>
                                </a:lnTo>
                                <a:lnTo>
                                  <a:pt x="6476" y="0"/>
                                </a:lnTo>
                                <a:close/>
                              </a:path>
                            </a:pathLst>
                          </a:custGeom>
                          <a:solidFill>
                            <a:srgbClr val="6275B5"/>
                          </a:solidFill>
                        </wps:spPr>
                        <wps:bodyPr wrap="square" lIns="0" tIns="0" rIns="0" bIns="0" rtlCol="0">
                          <a:prstTxWarp prst="textNoShape">
                            <a:avLst/>
                          </a:prstTxWarp>
                          <a:noAutofit/>
                        </wps:bodyPr>
                      </wps:wsp>
                      <wps:wsp>
                        <wps:cNvPr id="74" name="Graphic 74"/>
                        <wps:cNvSpPr/>
                        <wps:spPr>
                          <a:xfrm>
                            <a:off x="6113538" y="1544408"/>
                            <a:ext cx="6985" cy="152400"/>
                          </a:xfrm>
                          <a:custGeom>
                            <a:avLst/>
                            <a:gdLst/>
                            <a:ahLst/>
                            <a:cxnLst/>
                            <a:rect l="l" t="t" r="r" b="b"/>
                            <a:pathLst>
                              <a:path w="6985" h="152400">
                                <a:moveTo>
                                  <a:pt x="6476" y="0"/>
                                </a:moveTo>
                                <a:lnTo>
                                  <a:pt x="6476" y="151917"/>
                                </a:lnTo>
                                <a:lnTo>
                                  <a:pt x="0" y="151917"/>
                                </a:lnTo>
                                <a:lnTo>
                                  <a:pt x="0" y="0"/>
                                </a:lnTo>
                              </a:path>
                            </a:pathLst>
                          </a:custGeom>
                          <a:ln w="0">
                            <a:solidFill>
                              <a:srgbClr val="6275B5"/>
                            </a:solidFill>
                            <a:prstDash val="solid"/>
                          </a:ln>
                        </wps:spPr>
                        <wps:bodyPr wrap="square" lIns="0" tIns="0" rIns="0" bIns="0" rtlCol="0">
                          <a:prstTxWarp prst="textNoShape">
                            <a:avLst/>
                          </a:prstTxWarp>
                          <a:noAutofit/>
                        </wps:bodyPr>
                      </wps:wsp>
                      <wps:wsp>
                        <wps:cNvPr id="75" name="Graphic 75"/>
                        <wps:cNvSpPr/>
                        <wps:spPr>
                          <a:xfrm>
                            <a:off x="12" y="1544409"/>
                            <a:ext cx="6985" cy="152400"/>
                          </a:xfrm>
                          <a:custGeom>
                            <a:avLst/>
                            <a:gdLst/>
                            <a:ahLst/>
                            <a:cxnLst/>
                            <a:rect l="l" t="t" r="r" b="b"/>
                            <a:pathLst>
                              <a:path w="6985" h="152400">
                                <a:moveTo>
                                  <a:pt x="6477" y="0"/>
                                </a:moveTo>
                                <a:lnTo>
                                  <a:pt x="0" y="0"/>
                                </a:lnTo>
                                <a:lnTo>
                                  <a:pt x="0" y="151917"/>
                                </a:lnTo>
                                <a:lnTo>
                                  <a:pt x="6477" y="151917"/>
                                </a:lnTo>
                                <a:lnTo>
                                  <a:pt x="6477" y="0"/>
                                </a:lnTo>
                                <a:close/>
                              </a:path>
                            </a:pathLst>
                          </a:custGeom>
                          <a:solidFill>
                            <a:srgbClr val="6275B5"/>
                          </a:solidFill>
                        </wps:spPr>
                        <wps:bodyPr wrap="square" lIns="0" tIns="0" rIns="0" bIns="0" rtlCol="0">
                          <a:prstTxWarp prst="textNoShape">
                            <a:avLst/>
                          </a:prstTxWarp>
                          <a:noAutofit/>
                        </wps:bodyPr>
                      </wps:wsp>
                      <wps:wsp>
                        <wps:cNvPr id="76" name="Graphic 76"/>
                        <wps:cNvSpPr/>
                        <wps:spPr>
                          <a:xfrm>
                            <a:off x="12" y="1544409"/>
                            <a:ext cx="6985" cy="152400"/>
                          </a:xfrm>
                          <a:custGeom>
                            <a:avLst/>
                            <a:gdLst/>
                            <a:ahLst/>
                            <a:cxnLst/>
                            <a:rect l="l" t="t" r="r" b="b"/>
                            <a:pathLst>
                              <a:path w="6985" h="152400">
                                <a:moveTo>
                                  <a:pt x="0" y="151917"/>
                                </a:moveTo>
                                <a:lnTo>
                                  <a:pt x="0" y="0"/>
                                </a:lnTo>
                                <a:lnTo>
                                  <a:pt x="6477" y="0"/>
                                </a:lnTo>
                                <a:lnTo>
                                  <a:pt x="6477" y="151917"/>
                                </a:lnTo>
                              </a:path>
                            </a:pathLst>
                          </a:custGeom>
                          <a:ln w="0">
                            <a:solidFill>
                              <a:srgbClr val="6275B5"/>
                            </a:solidFill>
                            <a:prstDash val="solid"/>
                          </a:ln>
                        </wps:spPr>
                        <wps:bodyPr wrap="square" lIns="0" tIns="0" rIns="0" bIns="0" rtlCol="0">
                          <a:prstTxWarp prst="textNoShape">
                            <a:avLst/>
                          </a:prstTxWarp>
                          <a:noAutofit/>
                        </wps:bodyPr>
                      </wps:wsp>
                      <wps:wsp>
                        <wps:cNvPr id="77" name="Graphic 77"/>
                        <wps:cNvSpPr/>
                        <wps:spPr>
                          <a:xfrm>
                            <a:off x="6113538" y="1696326"/>
                            <a:ext cx="6985" cy="152400"/>
                          </a:xfrm>
                          <a:custGeom>
                            <a:avLst/>
                            <a:gdLst/>
                            <a:ahLst/>
                            <a:cxnLst/>
                            <a:rect l="l" t="t" r="r" b="b"/>
                            <a:pathLst>
                              <a:path w="6985" h="152400">
                                <a:moveTo>
                                  <a:pt x="6476" y="0"/>
                                </a:moveTo>
                                <a:lnTo>
                                  <a:pt x="0" y="0"/>
                                </a:lnTo>
                                <a:lnTo>
                                  <a:pt x="0" y="151917"/>
                                </a:lnTo>
                                <a:lnTo>
                                  <a:pt x="6476" y="151917"/>
                                </a:lnTo>
                                <a:lnTo>
                                  <a:pt x="6476" y="0"/>
                                </a:lnTo>
                                <a:close/>
                              </a:path>
                            </a:pathLst>
                          </a:custGeom>
                          <a:solidFill>
                            <a:srgbClr val="6275B5"/>
                          </a:solidFill>
                        </wps:spPr>
                        <wps:bodyPr wrap="square" lIns="0" tIns="0" rIns="0" bIns="0" rtlCol="0">
                          <a:prstTxWarp prst="textNoShape">
                            <a:avLst/>
                          </a:prstTxWarp>
                          <a:noAutofit/>
                        </wps:bodyPr>
                      </wps:wsp>
                      <wps:wsp>
                        <wps:cNvPr id="78" name="Graphic 78"/>
                        <wps:cNvSpPr/>
                        <wps:spPr>
                          <a:xfrm>
                            <a:off x="6113538" y="1696326"/>
                            <a:ext cx="6985" cy="152400"/>
                          </a:xfrm>
                          <a:custGeom>
                            <a:avLst/>
                            <a:gdLst/>
                            <a:ahLst/>
                            <a:cxnLst/>
                            <a:rect l="l" t="t" r="r" b="b"/>
                            <a:pathLst>
                              <a:path w="6985" h="152400">
                                <a:moveTo>
                                  <a:pt x="6476" y="0"/>
                                </a:moveTo>
                                <a:lnTo>
                                  <a:pt x="6476" y="151917"/>
                                </a:lnTo>
                                <a:lnTo>
                                  <a:pt x="0" y="151917"/>
                                </a:lnTo>
                                <a:lnTo>
                                  <a:pt x="0" y="0"/>
                                </a:lnTo>
                              </a:path>
                            </a:pathLst>
                          </a:custGeom>
                          <a:ln w="0">
                            <a:solidFill>
                              <a:srgbClr val="6275B5"/>
                            </a:solidFill>
                            <a:prstDash val="solid"/>
                          </a:ln>
                        </wps:spPr>
                        <wps:bodyPr wrap="square" lIns="0" tIns="0" rIns="0" bIns="0" rtlCol="0">
                          <a:prstTxWarp prst="textNoShape">
                            <a:avLst/>
                          </a:prstTxWarp>
                          <a:noAutofit/>
                        </wps:bodyPr>
                      </wps:wsp>
                      <wps:wsp>
                        <wps:cNvPr id="79" name="Graphic 79"/>
                        <wps:cNvSpPr/>
                        <wps:spPr>
                          <a:xfrm>
                            <a:off x="12" y="1696326"/>
                            <a:ext cx="6985" cy="152400"/>
                          </a:xfrm>
                          <a:custGeom>
                            <a:avLst/>
                            <a:gdLst/>
                            <a:ahLst/>
                            <a:cxnLst/>
                            <a:rect l="l" t="t" r="r" b="b"/>
                            <a:pathLst>
                              <a:path w="6985" h="152400">
                                <a:moveTo>
                                  <a:pt x="6477" y="0"/>
                                </a:moveTo>
                                <a:lnTo>
                                  <a:pt x="0" y="0"/>
                                </a:lnTo>
                                <a:lnTo>
                                  <a:pt x="0" y="151917"/>
                                </a:lnTo>
                                <a:lnTo>
                                  <a:pt x="6477" y="151917"/>
                                </a:lnTo>
                                <a:lnTo>
                                  <a:pt x="6477" y="0"/>
                                </a:lnTo>
                                <a:close/>
                              </a:path>
                            </a:pathLst>
                          </a:custGeom>
                          <a:solidFill>
                            <a:srgbClr val="6275B5"/>
                          </a:solidFill>
                        </wps:spPr>
                        <wps:bodyPr wrap="square" lIns="0" tIns="0" rIns="0" bIns="0" rtlCol="0">
                          <a:prstTxWarp prst="textNoShape">
                            <a:avLst/>
                          </a:prstTxWarp>
                          <a:noAutofit/>
                        </wps:bodyPr>
                      </wps:wsp>
                      <wps:wsp>
                        <wps:cNvPr id="80" name="Graphic 80"/>
                        <wps:cNvSpPr/>
                        <wps:spPr>
                          <a:xfrm>
                            <a:off x="12" y="1696326"/>
                            <a:ext cx="6985" cy="152400"/>
                          </a:xfrm>
                          <a:custGeom>
                            <a:avLst/>
                            <a:gdLst/>
                            <a:ahLst/>
                            <a:cxnLst/>
                            <a:rect l="l" t="t" r="r" b="b"/>
                            <a:pathLst>
                              <a:path w="6985" h="152400">
                                <a:moveTo>
                                  <a:pt x="0" y="151917"/>
                                </a:moveTo>
                                <a:lnTo>
                                  <a:pt x="0" y="0"/>
                                </a:lnTo>
                                <a:lnTo>
                                  <a:pt x="6477" y="0"/>
                                </a:lnTo>
                                <a:lnTo>
                                  <a:pt x="6477" y="151917"/>
                                </a:lnTo>
                              </a:path>
                            </a:pathLst>
                          </a:custGeom>
                          <a:ln w="0">
                            <a:solidFill>
                              <a:srgbClr val="6275B5"/>
                            </a:solidFill>
                            <a:prstDash val="solid"/>
                          </a:ln>
                        </wps:spPr>
                        <wps:bodyPr wrap="square" lIns="0" tIns="0" rIns="0" bIns="0" rtlCol="0">
                          <a:prstTxWarp prst="textNoShape">
                            <a:avLst/>
                          </a:prstTxWarp>
                          <a:noAutofit/>
                        </wps:bodyPr>
                      </wps:wsp>
                      <wps:wsp>
                        <wps:cNvPr id="81" name="Graphic 81"/>
                        <wps:cNvSpPr/>
                        <wps:spPr>
                          <a:xfrm>
                            <a:off x="6113538" y="1848243"/>
                            <a:ext cx="6985" cy="182880"/>
                          </a:xfrm>
                          <a:custGeom>
                            <a:avLst/>
                            <a:gdLst/>
                            <a:ahLst/>
                            <a:cxnLst/>
                            <a:rect l="l" t="t" r="r" b="b"/>
                            <a:pathLst>
                              <a:path w="6985" h="182880">
                                <a:moveTo>
                                  <a:pt x="6476" y="0"/>
                                </a:moveTo>
                                <a:lnTo>
                                  <a:pt x="0" y="0"/>
                                </a:lnTo>
                                <a:lnTo>
                                  <a:pt x="0" y="182879"/>
                                </a:lnTo>
                                <a:lnTo>
                                  <a:pt x="6476" y="182879"/>
                                </a:lnTo>
                                <a:lnTo>
                                  <a:pt x="6476" y="0"/>
                                </a:lnTo>
                                <a:close/>
                              </a:path>
                            </a:pathLst>
                          </a:custGeom>
                          <a:solidFill>
                            <a:srgbClr val="6275B5"/>
                          </a:solidFill>
                        </wps:spPr>
                        <wps:bodyPr wrap="square" lIns="0" tIns="0" rIns="0" bIns="0" rtlCol="0">
                          <a:prstTxWarp prst="textNoShape">
                            <a:avLst/>
                          </a:prstTxWarp>
                          <a:noAutofit/>
                        </wps:bodyPr>
                      </wps:wsp>
                      <wps:wsp>
                        <wps:cNvPr id="82" name="Graphic 82"/>
                        <wps:cNvSpPr/>
                        <wps:spPr>
                          <a:xfrm>
                            <a:off x="6113538" y="1848243"/>
                            <a:ext cx="6985" cy="182880"/>
                          </a:xfrm>
                          <a:custGeom>
                            <a:avLst/>
                            <a:gdLst/>
                            <a:ahLst/>
                            <a:cxnLst/>
                            <a:rect l="l" t="t" r="r" b="b"/>
                            <a:pathLst>
                              <a:path w="6985" h="182880">
                                <a:moveTo>
                                  <a:pt x="6476" y="0"/>
                                </a:moveTo>
                                <a:lnTo>
                                  <a:pt x="6476" y="182879"/>
                                </a:lnTo>
                                <a:lnTo>
                                  <a:pt x="0" y="182879"/>
                                </a:lnTo>
                                <a:lnTo>
                                  <a:pt x="0" y="0"/>
                                </a:lnTo>
                              </a:path>
                            </a:pathLst>
                          </a:custGeom>
                          <a:ln w="0">
                            <a:solidFill>
                              <a:srgbClr val="6275B5"/>
                            </a:solidFill>
                            <a:prstDash val="solid"/>
                          </a:ln>
                        </wps:spPr>
                        <wps:bodyPr wrap="square" lIns="0" tIns="0" rIns="0" bIns="0" rtlCol="0">
                          <a:prstTxWarp prst="textNoShape">
                            <a:avLst/>
                          </a:prstTxWarp>
                          <a:noAutofit/>
                        </wps:bodyPr>
                      </wps:wsp>
                      <wps:wsp>
                        <wps:cNvPr id="83" name="Graphic 83"/>
                        <wps:cNvSpPr/>
                        <wps:spPr>
                          <a:xfrm>
                            <a:off x="6069609" y="2031123"/>
                            <a:ext cx="50800" cy="51435"/>
                          </a:xfrm>
                          <a:custGeom>
                            <a:avLst/>
                            <a:gdLst/>
                            <a:ahLst/>
                            <a:cxnLst/>
                            <a:rect l="l" t="t" r="r" b="b"/>
                            <a:pathLst>
                              <a:path w="50800" h="51435">
                                <a:moveTo>
                                  <a:pt x="50406" y="0"/>
                                </a:moveTo>
                                <a:lnTo>
                                  <a:pt x="43929" y="0"/>
                                </a:lnTo>
                                <a:lnTo>
                                  <a:pt x="43205" y="7924"/>
                                </a:lnTo>
                                <a:lnTo>
                                  <a:pt x="39256" y="20690"/>
                                </a:lnTo>
                                <a:lnTo>
                                  <a:pt x="30989" y="31507"/>
                                </a:lnTo>
                                <a:lnTo>
                                  <a:pt x="19829" y="39530"/>
                                </a:lnTo>
                                <a:lnTo>
                                  <a:pt x="7200" y="43916"/>
                                </a:lnTo>
                                <a:lnTo>
                                  <a:pt x="0" y="44640"/>
                                </a:lnTo>
                                <a:lnTo>
                                  <a:pt x="0" y="51117"/>
                                </a:lnTo>
                                <a:lnTo>
                                  <a:pt x="35799" y="35788"/>
                                </a:lnTo>
                                <a:lnTo>
                                  <a:pt x="49682" y="8636"/>
                                </a:lnTo>
                                <a:lnTo>
                                  <a:pt x="50406" y="0"/>
                                </a:lnTo>
                                <a:close/>
                              </a:path>
                            </a:pathLst>
                          </a:custGeom>
                          <a:solidFill>
                            <a:srgbClr val="6275B5"/>
                          </a:solidFill>
                        </wps:spPr>
                        <wps:bodyPr wrap="square" lIns="0" tIns="0" rIns="0" bIns="0" rtlCol="0">
                          <a:prstTxWarp prst="textNoShape">
                            <a:avLst/>
                          </a:prstTxWarp>
                          <a:noAutofit/>
                        </wps:bodyPr>
                      </wps:wsp>
                      <wps:wsp>
                        <wps:cNvPr id="84" name="Graphic 84"/>
                        <wps:cNvSpPr/>
                        <wps:spPr>
                          <a:xfrm>
                            <a:off x="6069609" y="2031123"/>
                            <a:ext cx="50800" cy="51435"/>
                          </a:xfrm>
                          <a:custGeom>
                            <a:avLst/>
                            <a:gdLst/>
                            <a:ahLst/>
                            <a:cxnLst/>
                            <a:rect l="l" t="t" r="r" b="b"/>
                            <a:pathLst>
                              <a:path w="50800" h="51435">
                                <a:moveTo>
                                  <a:pt x="50406" y="0"/>
                                </a:moveTo>
                                <a:lnTo>
                                  <a:pt x="35799" y="35788"/>
                                </a:lnTo>
                                <a:lnTo>
                                  <a:pt x="0" y="51117"/>
                                </a:lnTo>
                                <a:lnTo>
                                  <a:pt x="0" y="44640"/>
                                </a:lnTo>
                                <a:lnTo>
                                  <a:pt x="7200" y="43916"/>
                                </a:lnTo>
                                <a:lnTo>
                                  <a:pt x="19829" y="39530"/>
                                </a:lnTo>
                                <a:lnTo>
                                  <a:pt x="30989" y="31507"/>
                                </a:lnTo>
                                <a:lnTo>
                                  <a:pt x="39256" y="20690"/>
                                </a:lnTo>
                                <a:lnTo>
                                  <a:pt x="43205" y="7924"/>
                                </a:lnTo>
                                <a:lnTo>
                                  <a:pt x="43929" y="0"/>
                                </a:lnTo>
                              </a:path>
                            </a:pathLst>
                          </a:custGeom>
                          <a:ln w="0">
                            <a:solidFill>
                              <a:srgbClr val="6275B5"/>
                            </a:solidFill>
                            <a:prstDash val="solid"/>
                          </a:ln>
                        </wps:spPr>
                        <wps:bodyPr wrap="square" lIns="0" tIns="0" rIns="0" bIns="0" rtlCol="0">
                          <a:prstTxWarp prst="textNoShape">
                            <a:avLst/>
                          </a:prstTxWarp>
                          <a:noAutofit/>
                        </wps:bodyPr>
                      </wps:wsp>
                      <wps:wsp>
                        <wps:cNvPr id="85" name="Graphic 85"/>
                        <wps:cNvSpPr/>
                        <wps:spPr>
                          <a:xfrm>
                            <a:off x="50406" y="2075764"/>
                            <a:ext cx="6019800" cy="6985"/>
                          </a:xfrm>
                          <a:custGeom>
                            <a:avLst/>
                            <a:gdLst/>
                            <a:ahLst/>
                            <a:cxnLst/>
                            <a:rect l="l" t="t" r="r" b="b"/>
                            <a:pathLst>
                              <a:path w="6019800" h="6985">
                                <a:moveTo>
                                  <a:pt x="6019203" y="0"/>
                                </a:moveTo>
                                <a:lnTo>
                                  <a:pt x="0" y="0"/>
                                </a:lnTo>
                                <a:lnTo>
                                  <a:pt x="0" y="6476"/>
                                </a:lnTo>
                                <a:lnTo>
                                  <a:pt x="6019203" y="6476"/>
                                </a:lnTo>
                                <a:lnTo>
                                  <a:pt x="6019203" y="0"/>
                                </a:lnTo>
                                <a:close/>
                              </a:path>
                            </a:pathLst>
                          </a:custGeom>
                          <a:solidFill>
                            <a:srgbClr val="6275B5"/>
                          </a:solidFill>
                        </wps:spPr>
                        <wps:bodyPr wrap="square" lIns="0" tIns="0" rIns="0" bIns="0" rtlCol="0">
                          <a:prstTxWarp prst="textNoShape">
                            <a:avLst/>
                          </a:prstTxWarp>
                          <a:noAutofit/>
                        </wps:bodyPr>
                      </wps:wsp>
                      <wps:wsp>
                        <wps:cNvPr id="86" name="Graphic 86"/>
                        <wps:cNvSpPr/>
                        <wps:spPr>
                          <a:xfrm>
                            <a:off x="50406" y="2075764"/>
                            <a:ext cx="6019800" cy="6985"/>
                          </a:xfrm>
                          <a:custGeom>
                            <a:avLst/>
                            <a:gdLst/>
                            <a:ahLst/>
                            <a:cxnLst/>
                            <a:rect l="l" t="t" r="r" b="b"/>
                            <a:pathLst>
                              <a:path w="6019800" h="6985">
                                <a:moveTo>
                                  <a:pt x="6019203" y="6476"/>
                                </a:moveTo>
                                <a:lnTo>
                                  <a:pt x="0" y="6476"/>
                                </a:lnTo>
                                <a:lnTo>
                                  <a:pt x="0" y="0"/>
                                </a:lnTo>
                                <a:lnTo>
                                  <a:pt x="6019203" y="0"/>
                                </a:lnTo>
                              </a:path>
                            </a:pathLst>
                          </a:custGeom>
                          <a:ln w="0">
                            <a:solidFill>
                              <a:srgbClr val="6275B5"/>
                            </a:solidFill>
                            <a:prstDash val="solid"/>
                          </a:ln>
                        </wps:spPr>
                        <wps:bodyPr wrap="square" lIns="0" tIns="0" rIns="0" bIns="0" rtlCol="0">
                          <a:prstTxWarp prst="textNoShape">
                            <a:avLst/>
                          </a:prstTxWarp>
                          <a:noAutofit/>
                        </wps:bodyPr>
                      </wps:wsp>
                      <wps:wsp>
                        <wps:cNvPr id="87" name="Graphic 87"/>
                        <wps:cNvSpPr/>
                        <wps:spPr>
                          <a:xfrm>
                            <a:off x="0" y="2031123"/>
                            <a:ext cx="50800" cy="51435"/>
                          </a:xfrm>
                          <a:custGeom>
                            <a:avLst/>
                            <a:gdLst/>
                            <a:ahLst/>
                            <a:cxnLst/>
                            <a:rect l="l" t="t" r="r" b="b"/>
                            <a:pathLst>
                              <a:path w="50800" h="51435">
                                <a:moveTo>
                                  <a:pt x="6489" y="0"/>
                                </a:moveTo>
                                <a:lnTo>
                                  <a:pt x="0" y="0"/>
                                </a:lnTo>
                                <a:lnTo>
                                  <a:pt x="723" y="8636"/>
                                </a:lnTo>
                                <a:lnTo>
                                  <a:pt x="27175" y="45010"/>
                                </a:lnTo>
                                <a:lnTo>
                                  <a:pt x="50406" y="51117"/>
                                </a:lnTo>
                                <a:lnTo>
                                  <a:pt x="50406" y="44640"/>
                                </a:lnTo>
                                <a:lnTo>
                                  <a:pt x="43205" y="43916"/>
                                </a:lnTo>
                                <a:lnTo>
                                  <a:pt x="30300" y="39566"/>
                                </a:lnTo>
                                <a:lnTo>
                                  <a:pt x="19507" y="31629"/>
                                </a:lnTo>
                                <a:lnTo>
                                  <a:pt x="11562" y="20835"/>
                                </a:lnTo>
                                <a:lnTo>
                                  <a:pt x="7200" y="7912"/>
                                </a:lnTo>
                                <a:lnTo>
                                  <a:pt x="6489" y="0"/>
                                </a:lnTo>
                                <a:close/>
                              </a:path>
                            </a:pathLst>
                          </a:custGeom>
                          <a:solidFill>
                            <a:srgbClr val="6275B5"/>
                          </a:solidFill>
                        </wps:spPr>
                        <wps:bodyPr wrap="square" lIns="0" tIns="0" rIns="0" bIns="0" rtlCol="0">
                          <a:prstTxWarp prst="textNoShape">
                            <a:avLst/>
                          </a:prstTxWarp>
                          <a:noAutofit/>
                        </wps:bodyPr>
                      </wps:wsp>
                      <wps:wsp>
                        <wps:cNvPr id="88" name="Graphic 88"/>
                        <wps:cNvSpPr/>
                        <wps:spPr>
                          <a:xfrm>
                            <a:off x="0" y="2031123"/>
                            <a:ext cx="50800" cy="51435"/>
                          </a:xfrm>
                          <a:custGeom>
                            <a:avLst/>
                            <a:gdLst/>
                            <a:ahLst/>
                            <a:cxnLst/>
                            <a:rect l="l" t="t" r="r" b="b"/>
                            <a:pathLst>
                              <a:path w="50800" h="51435">
                                <a:moveTo>
                                  <a:pt x="50406" y="51117"/>
                                </a:moveTo>
                                <a:lnTo>
                                  <a:pt x="14803" y="35488"/>
                                </a:lnTo>
                                <a:lnTo>
                                  <a:pt x="0" y="0"/>
                                </a:lnTo>
                                <a:lnTo>
                                  <a:pt x="6489" y="0"/>
                                </a:lnTo>
                                <a:lnTo>
                                  <a:pt x="7200" y="7912"/>
                                </a:lnTo>
                                <a:lnTo>
                                  <a:pt x="11562" y="20835"/>
                                </a:lnTo>
                                <a:lnTo>
                                  <a:pt x="19507" y="31629"/>
                                </a:lnTo>
                                <a:lnTo>
                                  <a:pt x="30300" y="39566"/>
                                </a:lnTo>
                                <a:lnTo>
                                  <a:pt x="43205" y="43916"/>
                                </a:lnTo>
                                <a:lnTo>
                                  <a:pt x="50406" y="44640"/>
                                </a:lnTo>
                              </a:path>
                            </a:pathLst>
                          </a:custGeom>
                          <a:ln w="0">
                            <a:solidFill>
                              <a:srgbClr val="6275B5"/>
                            </a:solidFill>
                            <a:prstDash val="solid"/>
                          </a:ln>
                        </wps:spPr>
                        <wps:bodyPr wrap="square" lIns="0" tIns="0" rIns="0" bIns="0" rtlCol="0">
                          <a:prstTxWarp prst="textNoShape">
                            <a:avLst/>
                          </a:prstTxWarp>
                          <a:noAutofit/>
                        </wps:bodyPr>
                      </wps:wsp>
                      <wps:wsp>
                        <wps:cNvPr id="89" name="Graphic 89"/>
                        <wps:cNvSpPr/>
                        <wps:spPr>
                          <a:xfrm>
                            <a:off x="12" y="1848243"/>
                            <a:ext cx="6985" cy="182880"/>
                          </a:xfrm>
                          <a:custGeom>
                            <a:avLst/>
                            <a:gdLst/>
                            <a:ahLst/>
                            <a:cxnLst/>
                            <a:rect l="l" t="t" r="r" b="b"/>
                            <a:pathLst>
                              <a:path w="6985" h="182880">
                                <a:moveTo>
                                  <a:pt x="6477" y="0"/>
                                </a:moveTo>
                                <a:lnTo>
                                  <a:pt x="0" y="0"/>
                                </a:lnTo>
                                <a:lnTo>
                                  <a:pt x="0" y="182879"/>
                                </a:lnTo>
                                <a:lnTo>
                                  <a:pt x="6477" y="182879"/>
                                </a:lnTo>
                                <a:lnTo>
                                  <a:pt x="6477" y="0"/>
                                </a:lnTo>
                                <a:close/>
                              </a:path>
                            </a:pathLst>
                          </a:custGeom>
                          <a:solidFill>
                            <a:srgbClr val="6275B5"/>
                          </a:solidFill>
                        </wps:spPr>
                        <wps:bodyPr wrap="square" lIns="0" tIns="0" rIns="0" bIns="0" rtlCol="0">
                          <a:prstTxWarp prst="textNoShape">
                            <a:avLst/>
                          </a:prstTxWarp>
                          <a:noAutofit/>
                        </wps:bodyPr>
                      </wps:wsp>
                      <wps:wsp>
                        <wps:cNvPr id="90" name="Graphic 90"/>
                        <wps:cNvSpPr/>
                        <wps:spPr>
                          <a:xfrm>
                            <a:off x="12" y="1848243"/>
                            <a:ext cx="6985" cy="182880"/>
                          </a:xfrm>
                          <a:custGeom>
                            <a:avLst/>
                            <a:gdLst/>
                            <a:ahLst/>
                            <a:cxnLst/>
                            <a:rect l="l" t="t" r="r" b="b"/>
                            <a:pathLst>
                              <a:path w="6985" h="182880">
                                <a:moveTo>
                                  <a:pt x="0" y="182879"/>
                                </a:moveTo>
                                <a:lnTo>
                                  <a:pt x="0" y="0"/>
                                </a:lnTo>
                                <a:lnTo>
                                  <a:pt x="6477" y="0"/>
                                </a:lnTo>
                                <a:lnTo>
                                  <a:pt x="6477" y="182879"/>
                                </a:lnTo>
                              </a:path>
                            </a:pathLst>
                          </a:custGeom>
                          <a:ln w="0">
                            <a:solidFill>
                              <a:srgbClr val="6275B5"/>
                            </a:solidFill>
                            <a:prstDash val="solid"/>
                          </a:ln>
                        </wps:spPr>
                        <wps:bodyPr wrap="square" lIns="0" tIns="0" rIns="0" bIns="0" rtlCol="0">
                          <a:prstTxWarp prst="textNoShape">
                            <a:avLst/>
                          </a:prstTxWarp>
                          <a:noAutofit/>
                        </wps:bodyPr>
                      </wps:wsp>
                      <wps:wsp>
                        <wps:cNvPr id="91" name="Textbox 91"/>
                        <wps:cNvSpPr txBox="1"/>
                        <wps:spPr>
                          <a:xfrm>
                            <a:off x="0" y="0"/>
                            <a:ext cx="6120130" cy="2082800"/>
                          </a:xfrm>
                          <a:prstGeom prst="rect">
                            <a:avLst/>
                          </a:prstGeom>
                        </wps:spPr>
                        <wps:txbx>
                          <w:txbxContent>
                            <w:p>
                              <w:pPr>
                                <w:spacing w:before="77"/>
                                <w:ind w:left="129" w:right="0" w:firstLine="0"/>
                                <w:jc w:val="left"/>
                                <w:rPr>
                                  <w:rFonts w:ascii="Lucida Sans"/>
                                  <w:sz w:val="21"/>
                                </w:rPr>
                              </w:pPr>
                              <w:r>
                                <w:rPr>
                                  <w:rFonts w:ascii="Lucida Sans"/>
                                  <w:spacing w:val="-2"/>
                                  <w:sz w:val="21"/>
                                </w:rPr>
                                <w:t>Abstract</w:t>
                              </w:r>
                            </w:p>
                            <w:p>
                              <w:pPr>
                                <w:spacing w:line="242" w:lineRule="auto" w:before="8"/>
                                <w:ind w:left="129" w:right="127" w:firstLine="0"/>
                                <w:jc w:val="left"/>
                                <w:rPr>
                                  <w:rFonts w:ascii="Myriad Pro Light"/>
                                  <w:b w:val="0"/>
                                  <w:sz w:val="20"/>
                                </w:rPr>
                              </w:pPr>
                              <w:r>
                                <w:rPr>
                                  <w:rFonts w:ascii="Myriad Pro Light"/>
                                  <w:b w:val="0"/>
                                  <w:sz w:val="20"/>
                                </w:rPr>
                                <w:t>Liquid</w:t>
                              </w:r>
                              <w:r>
                                <w:rPr>
                                  <w:rFonts w:ascii="Myriad Pro Light"/>
                                  <w:b w:val="0"/>
                                  <w:spacing w:val="-3"/>
                                  <w:sz w:val="20"/>
                                </w:rPr>
                                <w:t> </w:t>
                              </w:r>
                              <w:r>
                                <w:rPr>
                                  <w:rFonts w:ascii="Myriad Pro Light"/>
                                  <w:b w:val="0"/>
                                  <w:sz w:val="20"/>
                                </w:rPr>
                                <w:t>crystal</w:t>
                              </w:r>
                              <w:r>
                                <w:rPr>
                                  <w:rFonts w:ascii="Myriad Pro Light"/>
                                  <w:b w:val="0"/>
                                  <w:spacing w:val="-3"/>
                                  <w:sz w:val="20"/>
                                </w:rPr>
                                <w:t> </w:t>
                              </w:r>
                              <w:r>
                                <w:rPr>
                                  <w:rFonts w:ascii="Myriad Pro Light"/>
                                  <w:b w:val="0"/>
                                  <w:sz w:val="20"/>
                                </w:rPr>
                                <w:t>displays</w:t>
                              </w:r>
                              <w:r>
                                <w:rPr>
                                  <w:rFonts w:ascii="Myriad Pro Light"/>
                                  <w:b w:val="0"/>
                                  <w:spacing w:val="-2"/>
                                  <w:sz w:val="20"/>
                                </w:rPr>
                                <w:t> </w:t>
                              </w:r>
                              <w:r>
                                <w:rPr>
                                  <w:rFonts w:ascii="Myriad Pro Light"/>
                                  <w:b w:val="0"/>
                                  <w:sz w:val="20"/>
                                </w:rPr>
                                <w:t>(LCDs)</w:t>
                              </w:r>
                              <w:r>
                                <w:rPr>
                                  <w:rFonts w:ascii="Myriad Pro Light"/>
                                  <w:b w:val="0"/>
                                  <w:spacing w:val="-3"/>
                                  <w:sz w:val="20"/>
                                </w:rPr>
                                <w:t> </w:t>
                              </w:r>
                              <w:r>
                                <w:rPr>
                                  <w:rFonts w:ascii="Myriad Pro Light"/>
                                  <w:b w:val="0"/>
                                  <w:sz w:val="20"/>
                                </w:rPr>
                                <w:t>and</w:t>
                              </w:r>
                              <w:r>
                                <w:rPr>
                                  <w:rFonts w:ascii="Myriad Pro Light"/>
                                  <w:b w:val="0"/>
                                  <w:spacing w:val="-2"/>
                                  <w:sz w:val="20"/>
                                </w:rPr>
                                <w:t> </w:t>
                              </w:r>
                              <w:r>
                                <w:rPr>
                                  <w:rFonts w:ascii="Myriad Pro Light"/>
                                  <w:b w:val="0"/>
                                  <w:sz w:val="20"/>
                                </w:rPr>
                                <w:t>photonic</w:t>
                              </w:r>
                              <w:r>
                                <w:rPr>
                                  <w:rFonts w:ascii="Myriad Pro Light"/>
                                  <w:b w:val="0"/>
                                  <w:spacing w:val="-2"/>
                                  <w:sz w:val="20"/>
                                </w:rPr>
                                <w:t> </w:t>
                              </w:r>
                              <w:r>
                                <w:rPr>
                                  <w:rFonts w:ascii="Myriad Pro Light"/>
                                  <w:b w:val="0"/>
                                  <w:sz w:val="20"/>
                                </w:rPr>
                                <w:t>devices</w:t>
                              </w:r>
                              <w:r>
                                <w:rPr>
                                  <w:rFonts w:ascii="Myriad Pro Light"/>
                                  <w:b w:val="0"/>
                                  <w:spacing w:val="-3"/>
                                  <w:sz w:val="20"/>
                                </w:rPr>
                                <w:t> </w:t>
                              </w:r>
                              <w:r>
                                <w:rPr>
                                  <w:rFonts w:ascii="Myriad Pro Light"/>
                                  <w:b w:val="0"/>
                                  <w:sz w:val="20"/>
                                </w:rPr>
                                <w:t>play</w:t>
                              </w:r>
                              <w:r>
                                <w:rPr>
                                  <w:rFonts w:ascii="Myriad Pro Light"/>
                                  <w:b w:val="0"/>
                                  <w:spacing w:val="-2"/>
                                  <w:sz w:val="20"/>
                                </w:rPr>
                                <w:t> </w:t>
                              </w:r>
                              <w:r>
                                <w:rPr>
                                  <w:rFonts w:ascii="Myriad Pro Light"/>
                                  <w:b w:val="0"/>
                                  <w:sz w:val="20"/>
                                </w:rPr>
                                <w:t>a</w:t>
                              </w:r>
                              <w:r>
                                <w:rPr>
                                  <w:rFonts w:ascii="Myriad Pro Light"/>
                                  <w:b w:val="0"/>
                                  <w:spacing w:val="-3"/>
                                  <w:sz w:val="20"/>
                                </w:rPr>
                                <w:t> </w:t>
                              </w:r>
                              <w:r>
                                <w:rPr>
                                  <w:rFonts w:ascii="Myriad Pro Light"/>
                                  <w:b w:val="0"/>
                                  <w:sz w:val="20"/>
                                </w:rPr>
                                <w:t>pivotal</w:t>
                              </w:r>
                              <w:r>
                                <w:rPr>
                                  <w:rFonts w:ascii="Myriad Pro Light"/>
                                  <w:b w:val="0"/>
                                  <w:spacing w:val="-4"/>
                                  <w:sz w:val="20"/>
                                </w:rPr>
                                <w:t> </w:t>
                              </w:r>
                              <w:r>
                                <w:rPr>
                                  <w:rFonts w:ascii="Myriad Pro Light"/>
                                  <w:b w:val="0"/>
                                  <w:sz w:val="20"/>
                                </w:rPr>
                                <w:t>role</w:t>
                              </w:r>
                              <w:r>
                                <w:rPr>
                                  <w:rFonts w:ascii="Myriad Pro Light"/>
                                  <w:b w:val="0"/>
                                  <w:spacing w:val="-2"/>
                                  <w:sz w:val="20"/>
                                </w:rPr>
                                <w:t> </w:t>
                              </w:r>
                              <w:r>
                                <w:rPr>
                                  <w:rFonts w:ascii="Myriad Pro Light"/>
                                  <w:b w:val="0"/>
                                  <w:sz w:val="20"/>
                                </w:rPr>
                                <w:t>to</w:t>
                              </w:r>
                              <w:r>
                                <w:rPr>
                                  <w:rFonts w:ascii="Myriad Pro Light"/>
                                  <w:b w:val="0"/>
                                  <w:spacing w:val="-3"/>
                                  <w:sz w:val="20"/>
                                </w:rPr>
                                <w:t> </w:t>
                              </w:r>
                              <w:r>
                                <w:rPr>
                                  <w:rFonts w:ascii="Myriad Pro Light"/>
                                  <w:b w:val="0"/>
                                  <w:sz w:val="20"/>
                                </w:rPr>
                                <w:t>augmented</w:t>
                              </w:r>
                              <w:r>
                                <w:rPr>
                                  <w:rFonts w:ascii="Myriad Pro Light"/>
                                  <w:b w:val="0"/>
                                  <w:spacing w:val="-3"/>
                                  <w:sz w:val="20"/>
                                </w:rPr>
                                <w:t> </w:t>
                              </w:r>
                              <w:r>
                                <w:rPr>
                                  <w:rFonts w:ascii="Myriad Pro Light"/>
                                  <w:b w:val="0"/>
                                  <w:sz w:val="20"/>
                                </w:rPr>
                                <w:t>reality</w:t>
                              </w:r>
                              <w:r>
                                <w:rPr>
                                  <w:rFonts w:ascii="Myriad Pro Light"/>
                                  <w:b w:val="0"/>
                                  <w:spacing w:val="-3"/>
                                  <w:sz w:val="20"/>
                                </w:rPr>
                                <w:t> </w:t>
                              </w:r>
                              <w:r>
                                <w:rPr>
                                  <w:rFonts w:ascii="Myriad Pro Light"/>
                                  <w:b w:val="0"/>
                                  <w:sz w:val="20"/>
                                </w:rPr>
                                <w:t>(AR)</w:t>
                              </w:r>
                              <w:r>
                                <w:rPr>
                                  <w:rFonts w:ascii="Myriad Pro Light"/>
                                  <w:b w:val="0"/>
                                  <w:spacing w:val="-3"/>
                                  <w:sz w:val="20"/>
                                </w:rPr>
                                <w:t> </w:t>
                              </w:r>
                              <w:r>
                                <w:rPr>
                                  <w:rFonts w:ascii="Myriad Pro Light"/>
                                  <w:b w:val="0"/>
                                  <w:sz w:val="20"/>
                                </w:rPr>
                                <w:t>and</w:t>
                              </w:r>
                              <w:r>
                                <w:rPr>
                                  <w:rFonts w:ascii="Myriad Pro Light"/>
                                  <w:b w:val="0"/>
                                  <w:spacing w:val="-2"/>
                                  <w:sz w:val="20"/>
                                </w:rPr>
                                <w:t> </w:t>
                              </w:r>
                              <w:r>
                                <w:rPr>
                                  <w:rFonts w:ascii="Myriad Pro Light"/>
                                  <w:b w:val="0"/>
                                  <w:sz w:val="20"/>
                                </w:rPr>
                                <w:t>virtual</w:t>
                              </w:r>
                              <w:r>
                                <w:rPr>
                                  <w:rFonts w:ascii="Myriad Pro Light"/>
                                  <w:b w:val="0"/>
                                  <w:spacing w:val="-4"/>
                                  <w:sz w:val="20"/>
                                </w:rPr>
                                <w:t> </w:t>
                              </w:r>
                              <w:r>
                                <w:rPr>
                                  <w:rFonts w:ascii="Myriad Pro Light"/>
                                  <w:b w:val="0"/>
                                  <w:sz w:val="20"/>
                                </w:rPr>
                                <w:t>reality</w:t>
                              </w:r>
                              <w:r>
                                <w:rPr>
                                  <w:rFonts w:ascii="Myriad Pro Light"/>
                                  <w:b w:val="0"/>
                                  <w:spacing w:val="-3"/>
                                  <w:sz w:val="20"/>
                                </w:rPr>
                                <w:t> </w:t>
                              </w:r>
                              <w:r>
                                <w:rPr>
                                  <w:rFonts w:ascii="Myriad Pro Light"/>
                                  <w:b w:val="0"/>
                                  <w:sz w:val="20"/>
                                </w:rPr>
                                <w:t>(VR). The recently emerging high-dynamic-range (HDR) mini-LED backlit LCDs signi</w:t>
                              </w:r>
                              <w:r>
                                <w:rPr>
                                  <w:rFonts w:ascii="Arial"/>
                                  <w:sz w:val="20"/>
                                </w:rPr>
                                <w:t>fi</w:t>
                              </w:r>
                              <w:r>
                                <w:rPr>
                                  <w:rFonts w:ascii="Myriad Pro Light"/>
                                  <w:b w:val="0"/>
                                  <w:sz w:val="20"/>
                                </w:rPr>
                                <w:t>cantly boost the image quality and brightness and reduce the power consumption for VR displays. Such a light engine is particularly attractive for</w:t>
                              </w:r>
                              <w:r>
                                <w:rPr>
                                  <w:rFonts w:ascii="Myriad Pro Light"/>
                                  <w:b w:val="0"/>
                                  <w:spacing w:val="40"/>
                                  <w:sz w:val="20"/>
                                </w:rPr>
                                <w:t> </w:t>
                              </w:r>
                              <w:r>
                                <w:rPr>
                                  <w:rFonts w:ascii="Myriad Pro Light"/>
                                  <w:b w:val="0"/>
                                  <w:sz w:val="20"/>
                                </w:rPr>
                                <w:t>compensating the optical loss of pancake structure to achieve compact and lightweight VR headsets. On the other</w:t>
                              </w:r>
                              <w:r>
                                <w:rPr>
                                  <w:rFonts w:ascii="Myriad Pro Light"/>
                                  <w:b w:val="0"/>
                                  <w:spacing w:val="40"/>
                                  <w:sz w:val="20"/>
                                </w:rPr>
                                <w:t> </w:t>
                              </w:r>
                              <w:r>
                                <w:rPr>
                                  <w:rFonts w:ascii="Myriad Pro Light"/>
                                  <w:b w:val="0"/>
                                  <w:sz w:val="20"/>
                                </w:rPr>
                                <w:t>hand,</w:t>
                              </w:r>
                              <w:r>
                                <w:rPr>
                                  <w:rFonts w:ascii="Myriad Pro Light"/>
                                  <w:b w:val="0"/>
                                  <w:spacing w:val="-2"/>
                                  <w:sz w:val="20"/>
                                </w:rPr>
                                <w:t> </w:t>
                              </w:r>
                              <w:r>
                                <w:rPr>
                                  <w:rFonts w:ascii="Myriad Pro Light"/>
                                  <w:b w:val="0"/>
                                  <w:sz w:val="20"/>
                                </w:rPr>
                                <w:t>high-resolution-density, and</w:t>
                              </w:r>
                              <w:r>
                                <w:rPr>
                                  <w:rFonts w:ascii="Myriad Pro Light"/>
                                  <w:b w:val="0"/>
                                  <w:spacing w:val="-1"/>
                                  <w:sz w:val="20"/>
                                </w:rPr>
                                <w:t> </w:t>
                              </w:r>
                              <w:r>
                                <w:rPr>
                                  <w:rFonts w:ascii="Myriad Pro Light"/>
                                  <w:b w:val="0"/>
                                  <w:sz w:val="20"/>
                                </w:rPr>
                                <w:t>high-brightness liquid-crystal-on-silicon</w:t>
                              </w:r>
                              <w:r>
                                <w:rPr>
                                  <w:rFonts w:ascii="Myriad Pro Light"/>
                                  <w:b w:val="0"/>
                                  <w:spacing w:val="-1"/>
                                  <w:sz w:val="20"/>
                                </w:rPr>
                                <w:t> </w:t>
                              </w:r>
                              <w:r>
                                <w:rPr>
                                  <w:rFonts w:ascii="Myriad Pro Light"/>
                                  <w:b w:val="0"/>
                                  <w:sz w:val="20"/>
                                </w:rPr>
                                <w:t>(LCoS) is</w:t>
                              </w:r>
                              <w:r>
                                <w:rPr>
                                  <w:rFonts w:ascii="Myriad Pro Light"/>
                                  <w:b w:val="0"/>
                                  <w:spacing w:val="-1"/>
                                  <w:sz w:val="20"/>
                                </w:rPr>
                                <w:t> </w:t>
                              </w:r>
                              <w:r>
                                <w:rPr>
                                  <w:rFonts w:ascii="Myriad Pro Light"/>
                                  <w:b w:val="0"/>
                                  <w:sz w:val="20"/>
                                </w:rPr>
                                <w:t>a</w:t>
                              </w:r>
                              <w:r>
                                <w:rPr>
                                  <w:rFonts w:ascii="Myriad Pro Light"/>
                                  <w:b w:val="0"/>
                                  <w:spacing w:val="-1"/>
                                  <w:sz w:val="20"/>
                                </w:rPr>
                                <w:t> </w:t>
                              </w:r>
                              <w:r>
                                <w:rPr>
                                  <w:rFonts w:ascii="Myriad Pro Light"/>
                                  <w:b w:val="0"/>
                                  <w:sz w:val="20"/>
                                </w:rPr>
                                <w:t>promising</w:t>
                              </w:r>
                              <w:r>
                                <w:rPr>
                                  <w:rFonts w:ascii="Myriad Pro Light"/>
                                  <w:b w:val="0"/>
                                  <w:spacing w:val="-1"/>
                                  <w:sz w:val="20"/>
                                </w:rPr>
                                <w:t> </w:t>
                              </w:r>
                              <w:r>
                                <w:rPr>
                                  <w:rFonts w:ascii="Myriad Pro Light"/>
                                  <w:b w:val="0"/>
                                  <w:sz w:val="20"/>
                                </w:rPr>
                                <w:t>image</w:t>
                              </w:r>
                              <w:r>
                                <w:rPr>
                                  <w:rFonts w:ascii="Myriad Pro Light"/>
                                  <w:b w:val="0"/>
                                  <w:spacing w:val="-1"/>
                                  <w:sz w:val="20"/>
                                </w:rPr>
                                <w:t> </w:t>
                              </w:r>
                              <w:r>
                                <w:rPr>
                                  <w:rFonts w:ascii="Myriad Pro Light"/>
                                  <w:b w:val="0"/>
                                  <w:sz w:val="20"/>
                                </w:rPr>
                                <w:t>source</w:t>
                              </w:r>
                              <w:r>
                                <w:rPr>
                                  <w:rFonts w:ascii="Myriad Pro Light"/>
                                  <w:b w:val="0"/>
                                  <w:spacing w:val="-1"/>
                                  <w:sz w:val="20"/>
                                </w:rPr>
                                <w:t> </w:t>
                              </w:r>
                              <w:r>
                                <w:rPr>
                                  <w:rFonts w:ascii="Myriad Pro Light"/>
                                  <w:b w:val="0"/>
                                  <w:sz w:val="20"/>
                                </w:rPr>
                                <w:t>for</w:t>
                              </w:r>
                              <w:r>
                                <w:rPr>
                                  <w:rFonts w:ascii="Myriad Pro Light"/>
                                  <w:b w:val="0"/>
                                  <w:spacing w:val="-1"/>
                                  <w:sz w:val="20"/>
                                </w:rPr>
                                <w:t> </w:t>
                              </w:r>
                              <w:r>
                                <w:rPr>
                                  <w:rFonts w:ascii="Myriad Pro Light"/>
                                  <w:b w:val="0"/>
                                  <w:sz w:val="20"/>
                                </w:rPr>
                                <w:t>the see-through AR displays, especially under high ambient lighting conditions. Meanwhile, the high-speed LCoS spatial light modulators open a new door for holographic displays and focal surface displays. Finally, the ultrathin planar</w:t>
                              </w:r>
                              <w:r>
                                <w:rPr>
                                  <w:rFonts w:ascii="Myriad Pro Light"/>
                                  <w:b w:val="0"/>
                                  <w:spacing w:val="40"/>
                                  <w:sz w:val="20"/>
                                </w:rPr>
                                <w:t> </w:t>
                              </w:r>
                              <w:r>
                                <w:rPr>
                                  <w:rFonts w:ascii="Myriad Pro Light"/>
                                  <w:b w:val="0"/>
                                  <w:sz w:val="20"/>
                                </w:rPr>
                                <w:t>diffractive</w:t>
                              </w:r>
                              <w:r>
                                <w:rPr>
                                  <w:rFonts w:ascii="Myriad Pro Light"/>
                                  <w:b w:val="0"/>
                                  <w:spacing w:val="-2"/>
                                  <w:sz w:val="20"/>
                                </w:rPr>
                                <w:t> </w:t>
                              </w:r>
                              <w:r>
                                <w:rPr>
                                  <w:rFonts w:ascii="Myriad Pro Light"/>
                                  <w:b w:val="0"/>
                                  <w:sz w:val="20"/>
                                </w:rPr>
                                <w:t>LC</w:t>
                              </w:r>
                              <w:r>
                                <w:rPr>
                                  <w:rFonts w:ascii="Myriad Pro Light"/>
                                  <w:b w:val="0"/>
                                  <w:spacing w:val="-2"/>
                                  <w:sz w:val="20"/>
                                </w:rPr>
                                <w:t> </w:t>
                              </w:r>
                              <w:r>
                                <w:rPr>
                                  <w:rFonts w:ascii="Myriad Pro Light"/>
                                  <w:b w:val="0"/>
                                  <w:sz w:val="20"/>
                                </w:rPr>
                                <w:t>optical</w:t>
                              </w:r>
                              <w:r>
                                <w:rPr>
                                  <w:rFonts w:ascii="Myriad Pro Light"/>
                                  <w:b w:val="0"/>
                                  <w:spacing w:val="-2"/>
                                  <w:sz w:val="20"/>
                                </w:rPr>
                                <w:t> </w:t>
                              </w:r>
                              <w:r>
                                <w:rPr>
                                  <w:rFonts w:ascii="Myriad Pro Light"/>
                                  <w:b w:val="0"/>
                                  <w:sz w:val="20"/>
                                </w:rPr>
                                <w:t>elements,</w:t>
                              </w:r>
                              <w:r>
                                <w:rPr>
                                  <w:rFonts w:ascii="Myriad Pro Light"/>
                                  <w:b w:val="0"/>
                                  <w:spacing w:val="-2"/>
                                  <w:sz w:val="20"/>
                                </w:rPr>
                                <w:t> </w:t>
                              </w:r>
                              <w:r>
                                <w:rPr>
                                  <w:rFonts w:ascii="Myriad Pro Light"/>
                                  <w:b w:val="0"/>
                                  <w:sz w:val="20"/>
                                </w:rPr>
                                <w:t>such</w:t>
                              </w:r>
                              <w:r>
                                <w:rPr>
                                  <w:rFonts w:ascii="Myriad Pro Light"/>
                                  <w:b w:val="0"/>
                                  <w:spacing w:val="-2"/>
                                  <w:sz w:val="20"/>
                                </w:rPr>
                                <w:t> </w:t>
                              </w:r>
                              <w:r>
                                <w:rPr>
                                  <w:rFonts w:ascii="Myriad Pro Light"/>
                                  <w:b w:val="0"/>
                                  <w:sz w:val="20"/>
                                </w:rPr>
                                <w:t>as</w:t>
                              </w:r>
                              <w:r>
                                <w:rPr>
                                  <w:rFonts w:ascii="Myriad Pro Light"/>
                                  <w:b w:val="0"/>
                                  <w:spacing w:val="-2"/>
                                  <w:sz w:val="20"/>
                                </w:rPr>
                                <w:t> </w:t>
                              </w:r>
                              <w:r>
                                <w:rPr>
                                  <w:rFonts w:ascii="Myriad Pro Light"/>
                                  <w:b w:val="0"/>
                                  <w:sz w:val="20"/>
                                </w:rPr>
                                <w:t>geometric</w:t>
                              </w:r>
                              <w:r>
                                <w:rPr>
                                  <w:rFonts w:ascii="Myriad Pro Light"/>
                                  <w:b w:val="0"/>
                                  <w:spacing w:val="-2"/>
                                  <w:sz w:val="20"/>
                                </w:rPr>
                                <w:t> </w:t>
                              </w:r>
                              <w:r>
                                <w:rPr>
                                  <w:rFonts w:ascii="Myriad Pro Light"/>
                                  <w:b w:val="0"/>
                                  <w:sz w:val="20"/>
                                </w:rPr>
                                <w:t>phase</w:t>
                              </w:r>
                              <w:r>
                                <w:rPr>
                                  <w:rFonts w:ascii="Myriad Pro Light"/>
                                  <w:b w:val="0"/>
                                  <w:spacing w:val="-2"/>
                                  <w:sz w:val="20"/>
                                </w:rPr>
                                <w:t> </w:t>
                              </w:r>
                              <w:r>
                                <w:rPr>
                                  <w:rFonts w:ascii="Myriad Pro Light"/>
                                  <w:b w:val="0"/>
                                  <w:sz w:val="20"/>
                                </w:rPr>
                                <w:t>LC</w:t>
                              </w:r>
                              <w:r>
                                <w:rPr>
                                  <w:rFonts w:ascii="Myriad Pro Light"/>
                                  <w:b w:val="0"/>
                                  <w:spacing w:val="-3"/>
                                  <w:sz w:val="20"/>
                                </w:rPr>
                                <w:t> </w:t>
                              </w:r>
                              <w:r>
                                <w:rPr>
                                  <w:rFonts w:ascii="Myriad Pro Light"/>
                                  <w:b w:val="0"/>
                                  <w:sz w:val="20"/>
                                </w:rPr>
                                <w:t>grating</w:t>
                              </w:r>
                              <w:r>
                                <w:rPr>
                                  <w:rFonts w:ascii="Myriad Pro Light"/>
                                  <w:b w:val="0"/>
                                  <w:spacing w:val="-3"/>
                                  <w:sz w:val="20"/>
                                </w:rPr>
                                <w:t> </w:t>
                              </w:r>
                              <w:r>
                                <w:rPr>
                                  <w:rFonts w:ascii="Myriad Pro Light"/>
                                  <w:b w:val="0"/>
                                  <w:sz w:val="20"/>
                                </w:rPr>
                                <w:t>and</w:t>
                              </w:r>
                              <w:r>
                                <w:rPr>
                                  <w:rFonts w:ascii="Myriad Pro Light"/>
                                  <w:b w:val="0"/>
                                  <w:spacing w:val="-2"/>
                                  <w:sz w:val="20"/>
                                </w:rPr>
                                <w:t> </w:t>
                              </w:r>
                              <w:r>
                                <w:rPr>
                                  <w:rFonts w:ascii="Myriad Pro Light"/>
                                  <w:b w:val="0"/>
                                  <w:sz w:val="20"/>
                                </w:rPr>
                                <w:t>lens,</w:t>
                              </w:r>
                              <w:r>
                                <w:rPr>
                                  <w:rFonts w:ascii="Myriad Pro Light"/>
                                  <w:b w:val="0"/>
                                  <w:spacing w:val="-2"/>
                                  <w:sz w:val="20"/>
                                </w:rPr>
                                <w:t> </w:t>
                              </w:r>
                              <w:r>
                                <w:rPr>
                                  <w:rFonts w:ascii="Myriad Pro Light"/>
                                  <w:b w:val="0"/>
                                  <w:sz w:val="20"/>
                                </w:rPr>
                                <w:t>have</w:t>
                              </w:r>
                              <w:r>
                                <w:rPr>
                                  <w:rFonts w:ascii="Myriad Pro Light"/>
                                  <w:b w:val="0"/>
                                  <w:spacing w:val="-2"/>
                                  <w:sz w:val="20"/>
                                </w:rPr>
                                <w:t> </w:t>
                              </w:r>
                              <w:r>
                                <w:rPr>
                                  <w:rFonts w:ascii="Myriad Pro Light"/>
                                  <w:b w:val="0"/>
                                  <w:sz w:val="20"/>
                                </w:rPr>
                                <w:t>found</w:t>
                              </w:r>
                              <w:r>
                                <w:rPr>
                                  <w:rFonts w:ascii="Myriad Pro Light"/>
                                  <w:b w:val="0"/>
                                  <w:spacing w:val="-2"/>
                                  <w:sz w:val="20"/>
                                </w:rPr>
                                <w:t> </w:t>
                              </w:r>
                              <w:r>
                                <w:rPr>
                                  <w:rFonts w:ascii="Myriad Pro Light"/>
                                  <w:b w:val="0"/>
                                  <w:sz w:val="20"/>
                                </w:rPr>
                                <w:t>useful</w:t>
                              </w:r>
                              <w:r>
                                <w:rPr>
                                  <w:rFonts w:ascii="Myriad Pro Light"/>
                                  <w:b w:val="0"/>
                                  <w:spacing w:val="-2"/>
                                  <w:sz w:val="20"/>
                                </w:rPr>
                                <w:t> </w:t>
                              </w:r>
                              <w:r>
                                <w:rPr>
                                  <w:rFonts w:ascii="Myriad Pro Light"/>
                                  <w:b w:val="0"/>
                                  <w:sz w:val="20"/>
                                </w:rPr>
                                <w:t>applications</w:t>
                              </w:r>
                              <w:r>
                                <w:rPr>
                                  <w:rFonts w:ascii="Myriad Pro Light"/>
                                  <w:b w:val="0"/>
                                  <w:spacing w:val="-2"/>
                                  <w:sz w:val="20"/>
                                </w:rPr>
                                <w:t> </w:t>
                              </w:r>
                              <w:r>
                                <w:rPr>
                                  <w:rFonts w:ascii="Myriad Pro Light"/>
                                  <w:b w:val="0"/>
                                  <w:sz w:val="20"/>
                                </w:rPr>
                                <w:t>in</w:t>
                              </w:r>
                              <w:r>
                                <w:rPr>
                                  <w:rFonts w:ascii="Myriad Pro Light"/>
                                  <w:b w:val="0"/>
                                  <w:spacing w:val="-2"/>
                                  <w:sz w:val="20"/>
                                </w:rPr>
                                <w:t> </w:t>
                              </w:r>
                              <w:r>
                                <w:rPr>
                                  <w:rFonts w:ascii="Myriad Pro Light"/>
                                  <w:b w:val="0"/>
                                  <w:sz w:val="20"/>
                                </w:rPr>
                                <w:t>AR</w:t>
                              </w:r>
                              <w:r>
                                <w:rPr>
                                  <w:rFonts w:ascii="Myriad Pro Light"/>
                                  <w:b w:val="0"/>
                                  <w:spacing w:val="-3"/>
                                  <w:sz w:val="20"/>
                                </w:rPr>
                                <w:t> </w:t>
                              </w:r>
                              <w:r>
                                <w:rPr>
                                  <w:rFonts w:ascii="Myriad Pro Light"/>
                                  <w:b w:val="0"/>
                                  <w:sz w:val="20"/>
                                </w:rPr>
                                <w:t>and VR for enhancing resolution, widening </w:t>
                              </w:r>
                              <w:r>
                                <w:rPr>
                                  <w:rFonts w:ascii="Arial"/>
                                  <w:sz w:val="20"/>
                                </w:rPr>
                                <w:t>fi</w:t>
                              </w:r>
                              <w:r>
                                <w:rPr>
                                  <w:rFonts w:ascii="Myriad Pro Light"/>
                                  <w:b w:val="0"/>
                                  <w:sz w:val="20"/>
                                </w:rPr>
                                <w:t>eld-of-view, suppressing chromatic</w:t>
                              </w:r>
                              <w:r>
                                <w:rPr>
                                  <w:rFonts w:ascii="Myriad Pro Light"/>
                                  <w:b w:val="0"/>
                                  <w:spacing w:val="27"/>
                                  <w:sz w:val="20"/>
                                </w:rPr>
                                <w:t> </w:t>
                              </w:r>
                              <w:r>
                                <w:rPr>
                                  <w:rFonts w:ascii="Myriad Pro Light"/>
                                  <w:b w:val="0"/>
                                  <w:sz w:val="20"/>
                                </w:rPr>
                                <w:t>aberrations, creating multiplanes to overcome the vergence-accommodation con</w:t>
                              </w:r>
                              <w:r>
                                <w:rPr>
                                  <w:rFonts w:ascii="Arial"/>
                                  <w:sz w:val="20"/>
                                </w:rPr>
                                <w:t>fl</w:t>
                              </w:r>
                              <w:r>
                                <w:rPr>
                                  <w:rFonts w:ascii="Myriad Pro Light"/>
                                  <w:b w:val="0"/>
                                  <w:sz w:val="20"/>
                                </w:rPr>
                                <w:t>ict, and dynamic pupil steering to achieve gaze-matched Maxwellian displays, just to name a few. The operation principles,</w:t>
                              </w:r>
                              <w:r>
                                <w:rPr>
                                  <w:rFonts w:ascii="Myriad Pro Light"/>
                                  <w:b w:val="0"/>
                                  <w:spacing w:val="-1"/>
                                  <w:sz w:val="20"/>
                                </w:rPr>
                                <w:t> </w:t>
                              </w:r>
                              <w:r>
                                <w:rPr>
                                  <w:rFonts w:ascii="Myriad Pro Light"/>
                                  <w:b w:val="0"/>
                                  <w:sz w:val="20"/>
                                </w:rPr>
                                <w:t>potential applications, and future challenges</w:t>
                              </w:r>
                              <w:r>
                                <w:rPr>
                                  <w:rFonts w:ascii="Myriad Pro Light"/>
                                  <w:b w:val="0"/>
                                  <w:spacing w:val="-1"/>
                                  <w:sz w:val="20"/>
                                </w:rPr>
                                <w:t> </w:t>
                              </w:r>
                              <w:r>
                                <w:rPr>
                                  <w:rFonts w:ascii="Myriad Pro Light"/>
                                  <w:b w:val="0"/>
                                  <w:sz w:val="20"/>
                                </w:rPr>
                                <w:t>of these advanced LC devices will be discussed.</w:t>
                              </w:r>
                            </w:p>
                          </w:txbxContent>
                        </wps:txbx>
                        <wps:bodyPr wrap="square" lIns="0" tIns="0" rIns="0" bIns="0" rtlCol="0">
                          <a:noAutofit/>
                        </wps:bodyPr>
                      </wps:wsp>
                    </wpg:wgp>
                  </a:graphicData>
                </a:graphic>
              </wp:anchor>
            </w:drawing>
          </mc:Choice>
          <mc:Fallback>
            <w:pict>
              <v:group style="position:absolute;margin-left:56.691998pt;margin-top:21.657063pt;width:481.9pt;height:164pt;mso-position-horizontal-relative:page;mso-position-vertical-relative:paragraph;z-index:-15728128;mso-wrap-distance-left:0;mso-wrap-distance-right:0" id="docshapegroup21" coordorigin="1134,433" coordsize="9638,3280">
                <v:rect style="position:absolute;left:1133;top:512;width:11;height:201" id="docshape22" filled="true" fillcolor="#6275b5" stroked="false">
                  <v:fill type="solid"/>
                </v:rect>
                <v:shape style="position:absolute;left:1133;top:512;width:11;height:201" id="docshape23" coordorigin="1134,513" coordsize="11,201" path="m1134,713l1134,513,1144,513,1144,713e" filled="false" stroked="true" strokeweight="0pt" strokecolor="#6275b5">
                  <v:path arrowok="t"/>
                  <v:stroke dashstyle="solid"/>
                </v:shape>
                <v:shape style="position:absolute;left:1133;top:433;width:80;height:80" id="docshape24" coordorigin="1134,433" coordsize="80,80" path="m1213,433l1157,456,1134,513,1144,513,1145,500,1152,480,1165,463,1182,450,1202,444,1213,443,1213,433xe" filled="true" fillcolor="#6275b5" stroked="false">
                  <v:path arrowok="t"/>
                  <v:fill type="solid"/>
                </v:shape>
                <v:shape style="position:absolute;left:1133;top:433;width:80;height:80" id="docshape25" coordorigin="1134,433" coordsize="80,80" path="m1134,513l1157,456,1213,433,1213,443,1202,444,1182,450,1165,463,1152,480,1145,500,1144,513e" filled="false" stroked="true" strokeweight="0pt" strokecolor="#6275b5">
                  <v:path arrowok="t"/>
                  <v:stroke dashstyle="solid"/>
                </v:shape>
                <v:rect style="position:absolute;left:1213;top:433;width:9480;height:11" id="docshape26" filled="true" fillcolor="#6275b5" stroked="false">
                  <v:fill type="solid"/>
                </v:rect>
                <v:shape style="position:absolute;left:1213;top:433;width:9480;height:11" id="docshape27" coordorigin="1213,433" coordsize="9480,11" path="m1213,433l10692,433,10692,443,1213,443e" filled="false" stroked="true" strokeweight="0pt" strokecolor="#6275b5">
                  <v:path arrowok="t"/>
                  <v:stroke dashstyle="solid"/>
                </v:shape>
                <v:shape style="position:absolute;left:10692;top:433;width:80;height:80" id="docshape28" coordorigin="10692,433" coordsize="80,80" path="m10692,433l10692,443,10704,444,10716,447,10760,500,10761,513,10772,513,10749,456,10706,434,10692,433xe" filled="true" fillcolor="#6275b5" stroked="false">
                  <v:path arrowok="t"/>
                  <v:fill type="solid"/>
                </v:shape>
                <v:shape style="position:absolute;left:10692;top:433;width:80;height:80" id="docshape29" coordorigin="10692,433" coordsize="80,80" path="m10692,433l10749,456,10772,513,10761,513,10760,500,10758,489,10704,444,10692,443e" filled="false" stroked="true" strokeweight="0pt" strokecolor="#6275b5">
                  <v:path arrowok="t"/>
                  <v:stroke dashstyle="solid"/>
                </v:shape>
                <v:rect style="position:absolute;left:10761;top:512;width:11;height:201" id="docshape30" filled="true" fillcolor="#6275b5" stroked="false">
                  <v:fill type="solid"/>
                </v:rect>
                <v:shape style="position:absolute;left:10761;top:512;width:11;height:201" id="docshape31" coordorigin="10761,513" coordsize="11,201" path="m10772,513l10772,713,10761,713,10761,513e" filled="false" stroked="true" strokeweight="0pt" strokecolor="#6275b5">
                  <v:path arrowok="t"/>
                  <v:stroke dashstyle="solid"/>
                </v:shape>
                <v:shape style="position:absolute;left:1213;top:433;width:9480;height:11" id="docshape32" coordorigin="1213,433" coordsize="9480,11" path="m1213,433l1213,443,10692,443,1213,433xe" filled="true" fillcolor="#6275b5" stroked="false">
                  <v:path arrowok="t"/>
                  <v:fill type="solid"/>
                </v:shape>
                <v:shape style="position:absolute;left:1213;top:433;width:9480;height:11" id="docshape33" coordorigin="1213,433" coordsize="9480,11" path="m10692,443l1213,443,1213,433e" filled="false" stroked="true" strokeweight="0pt" strokecolor="#6275b5">
                  <v:path arrowok="t"/>
                  <v:stroke dashstyle="solid"/>
                </v:shape>
                <v:rect style="position:absolute;left:10761;top:713;width:11;height:240" id="docshape34" filled="true" fillcolor="#6275b5" stroked="false">
                  <v:fill type="solid"/>
                </v:rect>
                <v:shape style="position:absolute;left:10761;top:713;width:11;height:240" id="docshape35" coordorigin="10761,713" coordsize="11,240" path="m10772,713l10772,952,10761,952,10761,713e" filled="false" stroked="true" strokeweight="0pt" strokecolor="#6275b5">
                  <v:path arrowok="t"/>
                  <v:stroke dashstyle="solid"/>
                </v:shape>
                <v:rect style="position:absolute;left:1133;top:713;width:11;height:240" id="docshape36" filled="true" fillcolor="#6275b5" stroked="false">
                  <v:fill type="solid"/>
                </v:rect>
                <v:shape style="position:absolute;left:1133;top:713;width:11;height:240" id="docshape37" coordorigin="1134,713" coordsize="11,240" path="m1134,952l1134,713,1144,713,1144,952e" filled="false" stroked="true" strokeweight="0pt" strokecolor="#6275b5">
                  <v:path arrowok="t"/>
                  <v:stroke dashstyle="solid"/>
                </v:shape>
                <v:rect style="position:absolute;left:10761;top:952;width:11;height:240" id="docshape38" filled="true" fillcolor="#6275b5" stroked="false">
                  <v:fill type="solid"/>
                </v:rect>
                <v:shape style="position:absolute;left:10761;top:952;width:11;height:240" id="docshape39" coordorigin="10761,952" coordsize="11,240" path="m10772,952l10772,1192,10761,1192,10761,952e" filled="false" stroked="true" strokeweight="0pt" strokecolor="#6275b5">
                  <v:path arrowok="t"/>
                  <v:stroke dashstyle="solid"/>
                </v:shape>
                <v:rect style="position:absolute;left:1133;top:952;width:11;height:240" id="docshape40" filled="true" fillcolor="#6275b5" stroked="false">
                  <v:fill type="solid"/>
                </v:rect>
                <v:shape style="position:absolute;left:1133;top:952;width:11;height:240" id="docshape41" coordorigin="1134,952" coordsize="11,240" path="m1134,1192l1134,952,1144,952,1144,1192e" filled="false" stroked="true" strokeweight="0pt" strokecolor="#6275b5">
                  <v:path arrowok="t"/>
                  <v:stroke dashstyle="solid"/>
                </v:shape>
                <v:rect style="position:absolute;left:10761;top:1191;width:11;height:240" id="docshape42" filled="true" fillcolor="#6275b5" stroked="false">
                  <v:fill type="solid"/>
                </v:rect>
                <v:shape style="position:absolute;left:10761;top:1191;width:11;height:240" id="docshape43" coordorigin="10761,1192" coordsize="11,240" path="m10772,1192l10772,1431,10761,1431,10761,1192e" filled="false" stroked="true" strokeweight="0pt" strokecolor="#6275b5">
                  <v:path arrowok="t"/>
                  <v:stroke dashstyle="solid"/>
                </v:shape>
                <v:rect style="position:absolute;left:1133;top:1191;width:11;height:240" id="docshape44" filled="true" fillcolor="#6275b5" stroked="false">
                  <v:fill type="solid"/>
                </v:rect>
                <v:shape style="position:absolute;left:1133;top:1191;width:11;height:240" id="docshape45" coordorigin="1134,1192" coordsize="11,240" path="m1134,1431l1134,1192,1144,1192,1144,1431e" filled="false" stroked="true" strokeweight="0pt" strokecolor="#6275b5">
                  <v:path arrowok="t"/>
                  <v:stroke dashstyle="solid"/>
                </v:shape>
                <v:rect style="position:absolute;left:10761;top:1430;width:11;height:239" id="docshape46" filled="true" fillcolor="#6275b5" stroked="false">
                  <v:fill type="solid"/>
                </v:rect>
                <v:shape style="position:absolute;left:10761;top:1430;width:11;height:239" id="docshape47" coordorigin="10761,1431" coordsize="11,239" path="m10772,1431l10772,1669,10761,1669,10761,1431e" filled="false" stroked="true" strokeweight="0pt" strokecolor="#6275b5">
                  <v:path arrowok="t"/>
                  <v:stroke dashstyle="solid"/>
                </v:shape>
                <v:rect style="position:absolute;left:1133;top:1430;width:11;height:239" id="docshape48" filled="true" fillcolor="#6275b5" stroked="false">
                  <v:fill type="solid"/>
                </v:rect>
                <v:shape style="position:absolute;left:1133;top:1430;width:11;height:239" id="docshape49" coordorigin="1134,1431" coordsize="11,239" path="m1134,1669l1134,1431,1144,1431,1144,1669e" filled="false" stroked="true" strokeweight="0pt" strokecolor="#6275b5">
                  <v:path arrowok="t"/>
                  <v:stroke dashstyle="solid"/>
                </v:shape>
                <v:rect style="position:absolute;left:10761;top:1669;width:11;height:240" id="docshape50" filled="true" fillcolor="#6275b5" stroked="false">
                  <v:fill type="solid"/>
                </v:rect>
                <v:shape style="position:absolute;left:10761;top:1669;width:11;height:240" id="docshape51" coordorigin="10761,1669" coordsize="11,240" path="m10772,1669l10772,1908,10761,1908,10761,1669e" filled="false" stroked="true" strokeweight="0pt" strokecolor="#6275b5">
                  <v:path arrowok="t"/>
                  <v:stroke dashstyle="solid"/>
                </v:shape>
                <v:rect style="position:absolute;left:1133;top:1669;width:11;height:240" id="docshape52" filled="true" fillcolor="#6275b5" stroked="false">
                  <v:fill type="solid"/>
                </v:rect>
                <v:shape style="position:absolute;left:1133;top:1669;width:11;height:240" id="docshape53" coordorigin="1134,1669" coordsize="11,240" path="m1134,1908l1134,1669,1144,1669,1144,1908e" filled="false" stroked="true" strokeweight="0pt" strokecolor="#6275b5">
                  <v:path arrowok="t"/>
                  <v:stroke dashstyle="solid"/>
                </v:shape>
                <v:rect style="position:absolute;left:10761;top:1908;width:11;height:240" id="docshape54" filled="true" fillcolor="#6275b5" stroked="false">
                  <v:fill type="solid"/>
                </v:rect>
                <v:shape style="position:absolute;left:10761;top:1908;width:11;height:240" id="docshape55" coordorigin="10761,1908" coordsize="11,240" path="m10772,1908l10772,2148,10761,2148,10761,1908e" filled="false" stroked="true" strokeweight="0pt" strokecolor="#6275b5">
                  <v:path arrowok="t"/>
                  <v:stroke dashstyle="solid"/>
                </v:shape>
                <v:rect style="position:absolute;left:1133;top:1908;width:11;height:240" id="docshape56" filled="true" fillcolor="#6275b5" stroked="false">
                  <v:fill type="solid"/>
                </v:rect>
                <v:shape style="position:absolute;left:1133;top:1908;width:11;height:240" id="docshape57" coordorigin="1134,1908" coordsize="11,240" path="m1134,2148l1134,1908,1144,1908,1144,2148e" filled="false" stroked="true" strokeweight="0pt" strokecolor="#6275b5">
                  <v:path arrowok="t"/>
                  <v:stroke dashstyle="solid"/>
                </v:shape>
                <v:rect style="position:absolute;left:10761;top:2147;width:11;height:240" id="docshape58" filled="true" fillcolor="#6275b5" stroked="false">
                  <v:fill type="solid"/>
                </v:rect>
                <v:shape style="position:absolute;left:10761;top:2147;width:11;height:240" id="docshape59" coordorigin="10761,2148" coordsize="11,240" path="m10772,2148l10772,2387,10761,2387,10761,2148e" filled="false" stroked="true" strokeweight="0pt" strokecolor="#6275b5">
                  <v:path arrowok="t"/>
                  <v:stroke dashstyle="solid"/>
                </v:shape>
                <v:rect style="position:absolute;left:1133;top:2147;width:11;height:240" id="docshape60" filled="true" fillcolor="#6275b5" stroked="false">
                  <v:fill type="solid"/>
                </v:rect>
                <v:shape style="position:absolute;left:1133;top:2147;width:11;height:240" id="docshape61" coordorigin="1134,2148" coordsize="11,240" path="m1134,2387l1134,2148,1144,2148,1144,2387e" filled="false" stroked="true" strokeweight="0pt" strokecolor="#6275b5">
                  <v:path arrowok="t"/>
                  <v:stroke dashstyle="solid"/>
                </v:shape>
                <v:rect style="position:absolute;left:10761;top:2386;width:11;height:240" id="docshape62" filled="true" fillcolor="#6275b5" stroked="false">
                  <v:fill type="solid"/>
                </v:rect>
                <v:shape style="position:absolute;left:10761;top:2386;width:11;height:240" id="docshape63" coordorigin="10761,2387" coordsize="11,240" path="m10772,2387l10772,2626,10761,2626,10761,2387e" filled="false" stroked="true" strokeweight="0pt" strokecolor="#6275b5">
                  <v:path arrowok="t"/>
                  <v:stroke dashstyle="solid"/>
                </v:shape>
                <v:rect style="position:absolute;left:1133;top:2386;width:11;height:240" id="docshape64" filled="true" fillcolor="#6275b5" stroked="false">
                  <v:fill type="solid"/>
                </v:rect>
                <v:shape style="position:absolute;left:1133;top:2386;width:11;height:240" id="docshape65" coordorigin="1134,2387" coordsize="11,240" path="m1134,2626l1134,2387,1144,2387,1144,2626e" filled="false" stroked="true" strokeweight="0pt" strokecolor="#6275b5">
                  <v:path arrowok="t"/>
                  <v:stroke dashstyle="solid"/>
                </v:shape>
                <v:rect style="position:absolute;left:10761;top:2626;width:11;height:240" id="docshape66" filled="true" fillcolor="#6275b5" stroked="false">
                  <v:fill type="solid"/>
                </v:rect>
                <v:shape style="position:absolute;left:10761;top:2626;width:11;height:240" id="docshape67" coordorigin="10761,2626" coordsize="11,240" path="m10772,2626l10772,2865,10761,2865,10761,2626e" filled="false" stroked="true" strokeweight="0pt" strokecolor="#6275b5">
                  <v:path arrowok="t"/>
                  <v:stroke dashstyle="solid"/>
                </v:shape>
                <v:rect style="position:absolute;left:1133;top:2626;width:11;height:240" id="docshape68" filled="true" fillcolor="#6275b5" stroked="false">
                  <v:fill type="solid"/>
                </v:rect>
                <v:shape style="position:absolute;left:1133;top:2626;width:11;height:240" id="docshape69" coordorigin="1134,2626" coordsize="11,240" path="m1134,2865l1134,2626,1144,2626,1144,2865e" filled="false" stroked="true" strokeweight="0pt" strokecolor="#6275b5">
                  <v:path arrowok="t"/>
                  <v:stroke dashstyle="solid"/>
                </v:shape>
                <v:rect style="position:absolute;left:10761;top:2865;width:11;height:240" id="docshape70" filled="true" fillcolor="#6275b5" stroked="false">
                  <v:fill type="solid"/>
                </v:rect>
                <v:shape style="position:absolute;left:10761;top:2865;width:11;height:240" id="docshape71" coordorigin="10761,2865" coordsize="11,240" path="m10772,2865l10772,3105,10761,3105,10761,2865e" filled="false" stroked="true" strokeweight="0pt" strokecolor="#6275b5">
                  <v:path arrowok="t"/>
                  <v:stroke dashstyle="solid"/>
                </v:shape>
                <v:rect style="position:absolute;left:1133;top:2865;width:11;height:240" id="docshape72" filled="true" fillcolor="#6275b5" stroked="false">
                  <v:fill type="solid"/>
                </v:rect>
                <v:shape style="position:absolute;left:1133;top:2865;width:11;height:240" id="docshape73" coordorigin="1134,2865" coordsize="11,240" path="m1134,3105l1134,2865,1144,2865,1144,3105e" filled="false" stroked="true" strokeweight="0pt" strokecolor="#6275b5">
                  <v:path arrowok="t"/>
                  <v:stroke dashstyle="solid"/>
                </v:shape>
                <v:rect style="position:absolute;left:10761;top:3104;width:11;height:240" id="docshape74" filled="true" fillcolor="#6275b5" stroked="false">
                  <v:fill type="solid"/>
                </v:rect>
                <v:shape style="position:absolute;left:10761;top:3104;width:11;height:240" id="docshape75" coordorigin="10761,3105" coordsize="11,240" path="m10772,3105l10772,3344,10761,3344,10761,3105e" filled="false" stroked="true" strokeweight="0pt" strokecolor="#6275b5">
                  <v:path arrowok="t"/>
                  <v:stroke dashstyle="solid"/>
                </v:shape>
                <v:rect style="position:absolute;left:1133;top:3104;width:11;height:240" id="docshape76" filled="true" fillcolor="#6275b5" stroked="false">
                  <v:fill type="solid"/>
                </v:rect>
                <v:shape style="position:absolute;left:1133;top:3104;width:11;height:240" id="docshape77" coordorigin="1134,3105" coordsize="11,240" path="m1134,3344l1134,3105,1144,3105,1144,3344e" filled="false" stroked="true" strokeweight="0pt" strokecolor="#6275b5">
                  <v:path arrowok="t"/>
                  <v:stroke dashstyle="solid"/>
                </v:shape>
                <v:rect style="position:absolute;left:10761;top:3343;width:11;height:288" id="docshape78" filled="true" fillcolor="#6275b5" stroked="false">
                  <v:fill type="solid"/>
                </v:rect>
                <v:shape style="position:absolute;left:10761;top:3343;width:11;height:288" id="docshape79" coordorigin="10761,3344" coordsize="11,288" path="m10772,3344l10772,3632,10761,3632,10761,3344e" filled="false" stroked="true" strokeweight="0pt" strokecolor="#6275b5">
                  <v:path arrowok="t"/>
                  <v:stroke dashstyle="solid"/>
                </v:shape>
                <v:shape style="position:absolute;left:10692;top:3631;width:80;height:81" id="docshape80" coordorigin="10692,3632" coordsize="80,81" path="m10772,3632l10761,3632,10760,3644,10754,3664,10741,3681,10724,3694,10704,3701,10692,3702,10692,3712,10749,3688,10771,3645,10772,3632xe" filled="true" fillcolor="#6275b5" stroked="false">
                  <v:path arrowok="t"/>
                  <v:fill type="solid"/>
                </v:shape>
                <v:shape style="position:absolute;left:10692;top:3631;width:80;height:81" id="docshape81" coordorigin="10692,3632" coordsize="80,81" path="m10772,3632l10749,3688,10692,3712,10692,3702,10704,3701,10724,3694,10741,3681,10754,3664,10760,3644,10761,3632e" filled="false" stroked="true" strokeweight="0pt" strokecolor="#6275b5">
                  <v:path arrowok="t"/>
                  <v:stroke dashstyle="solid"/>
                </v:shape>
                <v:rect style="position:absolute;left:1213;top:3702;width:9480;height:11" id="docshape82" filled="true" fillcolor="#6275b5" stroked="false">
                  <v:fill type="solid"/>
                </v:rect>
                <v:shape style="position:absolute;left:1213;top:3702;width:9480;height:11" id="docshape83" coordorigin="1213,3702" coordsize="9480,11" path="m10692,3712l1213,3712,1213,3702,10692,3702e" filled="false" stroked="true" strokeweight="0pt" strokecolor="#6275b5">
                  <v:path arrowok="t"/>
                  <v:stroke dashstyle="solid"/>
                </v:shape>
                <v:shape style="position:absolute;left:1133;top:3631;width:80;height:81" id="docshape84" coordorigin="1134,3632" coordsize="80,81" path="m1144,3632l1134,3632,1135,3645,1177,3703,1213,3712,1213,3702,1202,3701,1182,3694,1165,3682,1152,3665,1145,3644,1144,3632xe" filled="true" fillcolor="#6275b5" stroked="false">
                  <v:path arrowok="t"/>
                  <v:fill type="solid"/>
                </v:shape>
                <v:shape style="position:absolute;left:1133;top:3631;width:80;height:81" id="docshape85" coordorigin="1134,3632" coordsize="80,81" path="m1213,3712l1157,3688,1134,3632,1144,3632,1145,3644,1152,3665,1165,3682,1182,3694,1202,3701,1213,3702e" filled="false" stroked="true" strokeweight="0pt" strokecolor="#6275b5">
                  <v:path arrowok="t"/>
                  <v:stroke dashstyle="solid"/>
                </v:shape>
                <v:rect style="position:absolute;left:1133;top:3343;width:11;height:288" id="docshape86" filled="true" fillcolor="#6275b5" stroked="false">
                  <v:fill type="solid"/>
                </v:rect>
                <v:shape style="position:absolute;left:1133;top:3343;width:11;height:288" id="docshape87" coordorigin="1134,3344" coordsize="11,288" path="m1134,3632l1134,3344,1144,3344,1144,3632e" filled="false" stroked="true" strokeweight="0pt" strokecolor="#6275b5">
                  <v:path arrowok="t"/>
                  <v:stroke dashstyle="solid"/>
                </v:shape>
                <v:shape style="position:absolute;left:1133;top:433;width:9638;height:3280" type="#_x0000_t202" id="docshape88" filled="false" stroked="false">
                  <v:textbox inset="0,0,0,0">
                    <w:txbxContent>
                      <w:p>
                        <w:pPr>
                          <w:spacing w:before="77"/>
                          <w:ind w:left="129" w:right="0" w:firstLine="0"/>
                          <w:jc w:val="left"/>
                          <w:rPr>
                            <w:rFonts w:ascii="Lucida Sans"/>
                            <w:sz w:val="21"/>
                          </w:rPr>
                        </w:pPr>
                        <w:r>
                          <w:rPr>
                            <w:rFonts w:ascii="Lucida Sans"/>
                            <w:spacing w:val="-2"/>
                            <w:sz w:val="21"/>
                          </w:rPr>
                          <w:t>Abstract</w:t>
                        </w:r>
                      </w:p>
                      <w:p>
                        <w:pPr>
                          <w:spacing w:line="242" w:lineRule="auto" w:before="8"/>
                          <w:ind w:left="129" w:right="127" w:firstLine="0"/>
                          <w:jc w:val="left"/>
                          <w:rPr>
                            <w:rFonts w:ascii="Myriad Pro Light"/>
                            <w:b w:val="0"/>
                            <w:sz w:val="20"/>
                          </w:rPr>
                        </w:pPr>
                        <w:r>
                          <w:rPr>
                            <w:rFonts w:ascii="Myriad Pro Light"/>
                            <w:b w:val="0"/>
                            <w:sz w:val="20"/>
                          </w:rPr>
                          <w:t>Liquid</w:t>
                        </w:r>
                        <w:r>
                          <w:rPr>
                            <w:rFonts w:ascii="Myriad Pro Light"/>
                            <w:b w:val="0"/>
                            <w:spacing w:val="-3"/>
                            <w:sz w:val="20"/>
                          </w:rPr>
                          <w:t> </w:t>
                        </w:r>
                        <w:r>
                          <w:rPr>
                            <w:rFonts w:ascii="Myriad Pro Light"/>
                            <w:b w:val="0"/>
                            <w:sz w:val="20"/>
                          </w:rPr>
                          <w:t>crystal</w:t>
                        </w:r>
                        <w:r>
                          <w:rPr>
                            <w:rFonts w:ascii="Myriad Pro Light"/>
                            <w:b w:val="0"/>
                            <w:spacing w:val="-3"/>
                            <w:sz w:val="20"/>
                          </w:rPr>
                          <w:t> </w:t>
                        </w:r>
                        <w:r>
                          <w:rPr>
                            <w:rFonts w:ascii="Myriad Pro Light"/>
                            <w:b w:val="0"/>
                            <w:sz w:val="20"/>
                          </w:rPr>
                          <w:t>displays</w:t>
                        </w:r>
                        <w:r>
                          <w:rPr>
                            <w:rFonts w:ascii="Myriad Pro Light"/>
                            <w:b w:val="0"/>
                            <w:spacing w:val="-2"/>
                            <w:sz w:val="20"/>
                          </w:rPr>
                          <w:t> </w:t>
                        </w:r>
                        <w:r>
                          <w:rPr>
                            <w:rFonts w:ascii="Myriad Pro Light"/>
                            <w:b w:val="0"/>
                            <w:sz w:val="20"/>
                          </w:rPr>
                          <w:t>(LCDs)</w:t>
                        </w:r>
                        <w:r>
                          <w:rPr>
                            <w:rFonts w:ascii="Myriad Pro Light"/>
                            <w:b w:val="0"/>
                            <w:spacing w:val="-3"/>
                            <w:sz w:val="20"/>
                          </w:rPr>
                          <w:t> </w:t>
                        </w:r>
                        <w:r>
                          <w:rPr>
                            <w:rFonts w:ascii="Myriad Pro Light"/>
                            <w:b w:val="0"/>
                            <w:sz w:val="20"/>
                          </w:rPr>
                          <w:t>and</w:t>
                        </w:r>
                        <w:r>
                          <w:rPr>
                            <w:rFonts w:ascii="Myriad Pro Light"/>
                            <w:b w:val="0"/>
                            <w:spacing w:val="-2"/>
                            <w:sz w:val="20"/>
                          </w:rPr>
                          <w:t> </w:t>
                        </w:r>
                        <w:r>
                          <w:rPr>
                            <w:rFonts w:ascii="Myriad Pro Light"/>
                            <w:b w:val="0"/>
                            <w:sz w:val="20"/>
                          </w:rPr>
                          <w:t>photonic</w:t>
                        </w:r>
                        <w:r>
                          <w:rPr>
                            <w:rFonts w:ascii="Myriad Pro Light"/>
                            <w:b w:val="0"/>
                            <w:spacing w:val="-2"/>
                            <w:sz w:val="20"/>
                          </w:rPr>
                          <w:t> </w:t>
                        </w:r>
                        <w:r>
                          <w:rPr>
                            <w:rFonts w:ascii="Myriad Pro Light"/>
                            <w:b w:val="0"/>
                            <w:sz w:val="20"/>
                          </w:rPr>
                          <w:t>devices</w:t>
                        </w:r>
                        <w:r>
                          <w:rPr>
                            <w:rFonts w:ascii="Myriad Pro Light"/>
                            <w:b w:val="0"/>
                            <w:spacing w:val="-3"/>
                            <w:sz w:val="20"/>
                          </w:rPr>
                          <w:t> </w:t>
                        </w:r>
                        <w:r>
                          <w:rPr>
                            <w:rFonts w:ascii="Myriad Pro Light"/>
                            <w:b w:val="0"/>
                            <w:sz w:val="20"/>
                          </w:rPr>
                          <w:t>play</w:t>
                        </w:r>
                        <w:r>
                          <w:rPr>
                            <w:rFonts w:ascii="Myriad Pro Light"/>
                            <w:b w:val="0"/>
                            <w:spacing w:val="-2"/>
                            <w:sz w:val="20"/>
                          </w:rPr>
                          <w:t> </w:t>
                        </w:r>
                        <w:r>
                          <w:rPr>
                            <w:rFonts w:ascii="Myriad Pro Light"/>
                            <w:b w:val="0"/>
                            <w:sz w:val="20"/>
                          </w:rPr>
                          <w:t>a</w:t>
                        </w:r>
                        <w:r>
                          <w:rPr>
                            <w:rFonts w:ascii="Myriad Pro Light"/>
                            <w:b w:val="0"/>
                            <w:spacing w:val="-3"/>
                            <w:sz w:val="20"/>
                          </w:rPr>
                          <w:t> </w:t>
                        </w:r>
                        <w:r>
                          <w:rPr>
                            <w:rFonts w:ascii="Myriad Pro Light"/>
                            <w:b w:val="0"/>
                            <w:sz w:val="20"/>
                          </w:rPr>
                          <w:t>pivotal</w:t>
                        </w:r>
                        <w:r>
                          <w:rPr>
                            <w:rFonts w:ascii="Myriad Pro Light"/>
                            <w:b w:val="0"/>
                            <w:spacing w:val="-4"/>
                            <w:sz w:val="20"/>
                          </w:rPr>
                          <w:t> </w:t>
                        </w:r>
                        <w:r>
                          <w:rPr>
                            <w:rFonts w:ascii="Myriad Pro Light"/>
                            <w:b w:val="0"/>
                            <w:sz w:val="20"/>
                          </w:rPr>
                          <w:t>role</w:t>
                        </w:r>
                        <w:r>
                          <w:rPr>
                            <w:rFonts w:ascii="Myriad Pro Light"/>
                            <w:b w:val="0"/>
                            <w:spacing w:val="-2"/>
                            <w:sz w:val="20"/>
                          </w:rPr>
                          <w:t> </w:t>
                        </w:r>
                        <w:r>
                          <w:rPr>
                            <w:rFonts w:ascii="Myriad Pro Light"/>
                            <w:b w:val="0"/>
                            <w:sz w:val="20"/>
                          </w:rPr>
                          <w:t>to</w:t>
                        </w:r>
                        <w:r>
                          <w:rPr>
                            <w:rFonts w:ascii="Myriad Pro Light"/>
                            <w:b w:val="0"/>
                            <w:spacing w:val="-3"/>
                            <w:sz w:val="20"/>
                          </w:rPr>
                          <w:t> </w:t>
                        </w:r>
                        <w:r>
                          <w:rPr>
                            <w:rFonts w:ascii="Myriad Pro Light"/>
                            <w:b w:val="0"/>
                            <w:sz w:val="20"/>
                          </w:rPr>
                          <w:t>augmented</w:t>
                        </w:r>
                        <w:r>
                          <w:rPr>
                            <w:rFonts w:ascii="Myriad Pro Light"/>
                            <w:b w:val="0"/>
                            <w:spacing w:val="-3"/>
                            <w:sz w:val="20"/>
                          </w:rPr>
                          <w:t> </w:t>
                        </w:r>
                        <w:r>
                          <w:rPr>
                            <w:rFonts w:ascii="Myriad Pro Light"/>
                            <w:b w:val="0"/>
                            <w:sz w:val="20"/>
                          </w:rPr>
                          <w:t>reality</w:t>
                        </w:r>
                        <w:r>
                          <w:rPr>
                            <w:rFonts w:ascii="Myriad Pro Light"/>
                            <w:b w:val="0"/>
                            <w:spacing w:val="-3"/>
                            <w:sz w:val="20"/>
                          </w:rPr>
                          <w:t> </w:t>
                        </w:r>
                        <w:r>
                          <w:rPr>
                            <w:rFonts w:ascii="Myriad Pro Light"/>
                            <w:b w:val="0"/>
                            <w:sz w:val="20"/>
                          </w:rPr>
                          <w:t>(AR)</w:t>
                        </w:r>
                        <w:r>
                          <w:rPr>
                            <w:rFonts w:ascii="Myriad Pro Light"/>
                            <w:b w:val="0"/>
                            <w:spacing w:val="-3"/>
                            <w:sz w:val="20"/>
                          </w:rPr>
                          <w:t> </w:t>
                        </w:r>
                        <w:r>
                          <w:rPr>
                            <w:rFonts w:ascii="Myriad Pro Light"/>
                            <w:b w:val="0"/>
                            <w:sz w:val="20"/>
                          </w:rPr>
                          <w:t>and</w:t>
                        </w:r>
                        <w:r>
                          <w:rPr>
                            <w:rFonts w:ascii="Myriad Pro Light"/>
                            <w:b w:val="0"/>
                            <w:spacing w:val="-2"/>
                            <w:sz w:val="20"/>
                          </w:rPr>
                          <w:t> </w:t>
                        </w:r>
                        <w:r>
                          <w:rPr>
                            <w:rFonts w:ascii="Myriad Pro Light"/>
                            <w:b w:val="0"/>
                            <w:sz w:val="20"/>
                          </w:rPr>
                          <w:t>virtual</w:t>
                        </w:r>
                        <w:r>
                          <w:rPr>
                            <w:rFonts w:ascii="Myriad Pro Light"/>
                            <w:b w:val="0"/>
                            <w:spacing w:val="-4"/>
                            <w:sz w:val="20"/>
                          </w:rPr>
                          <w:t> </w:t>
                        </w:r>
                        <w:r>
                          <w:rPr>
                            <w:rFonts w:ascii="Myriad Pro Light"/>
                            <w:b w:val="0"/>
                            <w:sz w:val="20"/>
                          </w:rPr>
                          <w:t>reality</w:t>
                        </w:r>
                        <w:r>
                          <w:rPr>
                            <w:rFonts w:ascii="Myriad Pro Light"/>
                            <w:b w:val="0"/>
                            <w:spacing w:val="-3"/>
                            <w:sz w:val="20"/>
                          </w:rPr>
                          <w:t> </w:t>
                        </w:r>
                        <w:r>
                          <w:rPr>
                            <w:rFonts w:ascii="Myriad Pro Light"/>
                            <w:b w:val="0"/>
                            <w:sz w:val="20"/>
                          </w:rPr>
                          <w:t>(VR). The recently emerging high-dynamic-range (HDR) mini-LED backlit LCDs signi</w:t>
                        </w:r>
                        <w:r>
                          <w:rPr>
                            <w:rFonts w:ascii="Arial"/>
                            <w:sz w:val="20"/>
                          </w:rPr>
                          <w:t>fi</w:t>
                        </w:r>
                        <w:r>
                          <w:rPr>
                            <w:rFonts w:ascii="Myriad Pro Light"/>
                            <w:b w:val="0"/>
                            <w:sz w:val="20"/>
                          </w:rPr>
                          <w:t>cantly boost the image quality and brightness and reduce the power consumption for VR displays. Such a light engine is particularly attractive for</w:t>
                        </w:r>
                        <w:r>
                          <w:rPr>
                            <w:rFonts w:ascii="Myriad Pro Light"/>
                            <w:b w:val="0"/>
                            <w:spacing w:val="40"/>
                            <w:sz w:val="20"/>
                          </w:rPr>
                          <w:t> </w:t>
                        </w:r>
                        <w:r>
                          <w:rPr>
                            <w:rFonts w:ascii="Myriad Pro Light"/>
                            <w:b w:val="0"/>
                            <w:sz w:val="20"/>
                          </w:rPr>
                          <w:t>compensating the optical loss of pancake structure to achieve compact and lightweight VR headsets. On the other</w:t>
                        </w:r>
                        <w:r>
                          <w:rPr>
                            <w:rFonts w:ascii="Myriad Pro Light"/>
                            <w:b w:val="0"/>
                            <w:spacing w:val="40"/>
                            <w:sz w:val="20"/>
                          </w:rPr>
                          <w:t> </w:t>
                        </w:r>
                        <w:r>
                          <w:rPr>
                            <w:rFonts w:ascii="Myriad Pro Light"/>
                            <w:b w:val="0"/>
                            <w:sz w:val="20"/>
                          </w:rPr>
                          <w:t>hand,</w:t>
                        </w:r>
                        <w:r>
                          <w:rPr>
                            <w:rFonts w:ascii="Myriad Pro Light"/>
                            <w:b w:val="0"/>
                            <w:spacing w:val="-2"/>
                            <w:sz w:val="20"/>
                          </w:rPr>
                          <w:t> </w:t>
                        </w:r>
                        <w:r>
                          <w:rPr>
                            <w:rFonts w:ascii="Myriad Pro Light"/>
                            <w:b w:val="0"/>
                            <w:sz w:val="20"/>
                          </w:rPr>
                          <w:t>high-resolution-density, and</w:t>
                        </w:r>
                        <w:r>
                          <w:rPr>
                            <w:rFonts w:ascii="Myriad Pro Light"/>
                            <w:b w:val="0"/>
                            <w:spacing w:val="-1"/>
                            <w:sz w:val="20"/>
                          </w:rPr>
                          <w:t> </w:t>
                        </w:r>
                        <w:r>
                          <w:rPr>
                            <w:rFonts w:ascii="Myriad Pro Light"/>
                            <w:b w:val="0"/>
                            <w:sz w:val="20"/>
                          </w:rPr>
                          <w:t>high-brightness liquid-crystal-on-silicon</w:t>
                        </w:r>
                        <w:r>
                          <w:rPr>
                            <w:rFonts w:ascii="Myriad Pro Light"/>
                            <w:b w:val="0"/>
                            <w:spacing w:val="-1"/>
                            <w:sz w:val="20"/>
                          </w:rPr>
                          <w:t> </w:t>
                        </w:r>
                        <w:r>
                          <w:rPr>
                            <w:rFonts w:ascii="Myriad Pro Light"/>
                            <w:b w:val="0"/>
                            <w:sz w:val="20"/>
                          </w:rPr>
                          <w:t>(LCoS) is</w:t>
                        </w:r>
                        <w:r>
                          <w:rPr>
                            <w:rFonts w:ascii="Myriad Pro Light"/>
                            <w:b w:val="0"/>
                            <w:spacing w:val="-1"/>
                            <w:sz w:val="20"/>
                          </w:rPr>
                          <w:t> </w:t>
                        </w:r>
                        <w:r>
                          <w:rPr>
                            <w:rFonts w:ascii="Myriad Pro Light"/>
                            <w:b w:val="0"/>
                            <w:sz w:val="20"/>
                          </w:rPr>
                          <w:t>a</w:t>
                        </w:r>
                        <w:r>
                          <w:rPr>
                            <w:rFonts w:ascii="Myriad Pro Light"/>
                            <w:b w:val="0"/>
                            <w:spacing w:val="-1"/>
                            <w:sz w:val="20"/>
                          </w:rPr>
                          <w:t> </w:t>
                        </w:r>
                        <w:r>
                          <w:rPr>
                            <w:rFonts w:ascii="Myriad Pro Light"/>
                            <w:b w:val="0"/>
                            <w:sz w:val="20"/>
                          </w:rPr>
                          <w:t>promising</w:t>
                        </w:r>
                        <w:r>
                          <w:rPr>
                            <w:rFonts w:ascii="Myriad Pro Light"/>
                            <w:b w:val="0"/>
                            <w:spacing w:val="-1"/>
                            <w:sz w:val="20"/>
                          </w:rPr>
                          <w:t> </w:t>
                        </w:r>
                        <w:r>
                          <w:rPr>
                            <w:rFonts w:ascii="Myriad Pro Light"/>
                            <w:b w:val="0"/>
                            <w:sz w:val="20"/>
                          </w:rPr>
                          <w:t>image</w:t>
                        </w:r>
                        <w:r>
                          <w:rPr>
                            <w:rFonts w:ascii="Myriad Pro Light"/>
                            <w:b w:val="0"/>
                            <w:spacing w:val="-1"/>
                            <w:sz w:val="20"/>
                          </w:rPr>
                          <w:t> </w:t>
                        </w:r>
                        <w:r>
                          <w:rPr>
                            <w:rFonts w:ascii="Myriad Pro Light"/>
                            <w:b w:val="0"/>
                            <w:sz w:val="20"/>
                          </w:rPr>
                          <w:t>source</w:t>
                        </w:r>
                        <w:r>
                          <w:rPr>
                            <w:rFonts w:ascii="Myriad Pro Light"/>
                            <w:b w:val="0"/>
                            <w:spacing w:val="-1"/>
                            <w:sz w:val="20"/>
                          </w:rPr>
                          <w:t> </w:t>
                        </w:r>
                        <w:r>
                          <w:rPr>
                            <w:rFonts w:ascii="Myriad Pro Light"/>
                            <w:b w:val="0"/>
                            <w:sz w:val="20"/>
                          </w:rPr>
                          <w:t>for</w:t>
                        </w:r>
                        <w:r>
                          <w:rPr>
                            <w:rFonts w:ascii="Myriad Pro Light"/>
                            <w:b w:val="0"/>
                            <w:spacing w:val="-1"/>
                            <w:sz w:val="20"/>
                          </w:rPr>
                          <w:t> </w:t>
                        </w:r>
                        <w:r>
                          <w:rPr>
                            <w:rFonts w:ascii="Myriad Pro Light"/>
                            <w:b w:val="0"/>
                            <w:sz w:val="20"/>
                          </w:rPr>
                          <w:t>the see-through AR displays, especially under high ambient lighting conditions. Meanwhile, the high-speed LCoS spatial light modulators open a new door for holographic displays and focal surface displays. Finally, the ultrathin planar</w:t>
                        </w:r>
                        <w:r>
                          <w:rPr>
                            <w:rFonts w:ascii="Myriad Pro Light"/>
                            <w:b w:val="0"/>
                            <w:spacing w:val="40"/>
                            <w:sz w:val="20"/>
                          </w:rPr>
                          <w:t> </w:t>
                        </w:r>
                        <w:r>
                          <w:rPr>
                            <w:rFonts w:ascii="Myriad Pro Light"/>
                            <w:b w:val="0"/>
                            <w:sz w:val="20"/>
                          </w:rPr>
                          <w:t>diffractive</w:t>
                        </w:r>
                        <w:r>
                          <w:rPr>
                            <w:rFonts w:ascii="Myriad Pro Light"/>
                            <w:b w:val="0"/>
                            <w:spacing w:val="-2"/>
                            <w:sz w:val="20"/>
                          </w:rPr>
                          <w:t> </w:t>
                        </w:r>
                        <w:r>
                          <w:rPr>
                            <w:rFonts w:ascii="Myriad Pro Light"/>
                            <w:b w:val="0"/>
                            <w:sz w:val="20"/>
                          </w:rPr>
                          <w:t>LC</w:t>
                        </w:r>
                        <w:r>
                          <w:rPr>
                            <w:rFonts w:ascii="Myriad Pro Light"/>
                            <w:b w:val="0"/>
                            <w:spacing w:val="-2"/>
                            <w:sz w:val="20"/>
                          </w:rPr>
                          <w:t> </w:t>
                        </w:r>
                        <w:r>
                          <w:rPr>
                            <w:rFonts w:ascii="Myriad Pro Light"/>
                            <w:b w:val="0"/>
                            <w:sz w:val="20"/>
                          </w:rPr>
                          <w:t>optical</w:t>
                        </w:r>
                        <w:r>
                          <w:rPr>
                            <w:rFonts w:ascii="Myriad Pro Light"/>
                            <w:b w:val="0"/>
                            <w:spacing w:val="-2"/>
                            <w:sz w:val="20"/>
                          </w:rPr>
                          <w:t> </w:t>
                        </w:r>
                        <w:r>
                          <w:rPr>
                            <w:rFonts w:ascii="Myriad Pro Light"/>
                            <w:b w:val="0"/>
                            <w:sz w:val="20"/>
                          </w:rPr>
                          <w:t>elements,</w:t>
                        </w:r>
                        <w:r>
                          <w:rPr>
                            <w:rFonts w:ascii="Myriad Pro Light"/>
                            <w:b w:val="0"/>
                            <w:spacing w:val="-2"/>
                            <w:sz w:val="20"/>
                          </w:rPr>
                          <w:t> </w:t>
                        </w:r>
                        <w:r>
                          <w:rPr>
                            <w:rFonts w:ascii="Myriad Pro Light"/>
                            <w:b w:val="0"/>
                            <w:sz w:val="20"/>
                          </w:rPr>
                          <w:t>such</w:t>
                        </w:r>
                        <w:r>
                          <w:rPr>
                            <w:rFonts w:ascii="Myriad Pro Light"/>
                            <w:b w:val="0"/>
                            <w:spacing w:val="-2"/>
                            <w:sz w:val="20"/>
                          </w:rPr>
                          <w:t> </w:t>
                        </w:r>
                        <w:r>
                          <w:rPr>
                            <w:rFonts w:ascii="Myriad Pro Light"/>
                            <w:b w:val="0"/>
                            <w:sz w:val="20"/>
                          </w:rPr>
                          <w:t>as</w:t>
                        </w:r>
                        <w:r>
                          <w:rPr>
                            <w:rFonts w:ascii="Myriad Pro Light"/>
                            <w:b w:val="0"/>
                            <w:spacing w:val="-2"/>
                            <w:sz w:val="20"/>
                          </w:rPr>
                          <w:t> </w:t>
                        </w:r>
                        <w:r>
                          <w:rPr>
                            <w:rFonts w:ascii="Myriad Pro Light"/>
                            <w:b w:val="0"/>
                            <w:sz w:val="20"/>
                          </w:rPr>
                          <w:t>geometric</w:t>
                        </w:r>
                        <w:r>
                          <w:rPr>
                            <w:rFonts w:ascii="Myriad Pro Light"/>
                            <w:b w:val="0"/>
                            <w:spacing w:val="-2"/>
                            <w:sz w:val="20"/>
                          </w:rPr>
                          <w:t> </w:t>
                        </w:r>
                        <w:r>
                          <w:rPr>
                            <w:rFonts w:ascii="Myriad Pro Light"/>
                            <w:b w:val="0"/>
                            <w:sz w:val="20"/>
                          </w:rPr>
                          <w:t>phase</w:t>
                        </w:r>
                        <w:r>
                          <w:rPr>
                            <w:rFonts w:ascii="Myriad Pro Light"/>
                            <w:b w:val="0"/>
                            <w:spacing w:val="-2"/>
                            <w:sz w:val="20"/>
                          </w:rPr>
                          <w:t> </w:t>
                        </w:r>
                        <w:r>
                          <w:rPr>
                            <w:rFonts w:ascii="Myriad Pro Light"/>
                            <w:b w:val="0"/>
                            <w:sz w:val="20"/>
                          </w:rPr>
                          <w:t>LC</w:t>
                        </w:r>
                        <w:r>
                          <w:rPr>
                            <w:rFonts w:ascii="Myriad Pro Light"/>
                            <w:b w:val="0"/>
                            <w:spacing w:val="-3"/>
                            <w:sz w:val="20"/>
                          </w:rPr>
                          <w:t> </w:t>
                        </w:r>
                        <w:r>
                          <w:rPr>
                            <w:rFonts w:ascii="Myriad Pro Light"/>
                            <w:b w:val="0"/>
                            <w:sz w:val="20"/>
                          </w:rPr>
                          <w:t>grating</w:t>
                        </w:r>
                        <w:r>
                          <w:rPr>
                            <w:rFonts w:ascii="Myriad Pro Light"/>
                            <w:b w:val="0"/>
                            <w:spacing w:val="-3"/>
                            <w:sz w:val="20"/>
                          </w:rPr>
                          <w:t> </w:t>
                        </w:r>
                        <w:r>
                          <w:rPr>
                            <w:rFonts w:ascii="Myriad Pro Light"/>
                            <w:b w:val="0"/>
                            <w:sz w:val="20"/>
                          </w:rPr>
                          <w:t>and</w:t>
                        </w:r>
                        <w:r>
                          <w:rPr>
                            <w:rFonts w:ascii="Myriad Pro Light"/>
                            <w:b w:val="0"/>
                            <w:spacing w:val="-2"/>
                            <w:sz w:val="20"/>
                          </w:rPr>
                          <w:t> </w:t>
                        </w:r>
                        <w:r>
                          <w:rPr>
                            <w:rFonts w:ascii="Myriad Pro Light"/>
                            <w:b w:val="0"/>
                            <w:sz w:val="20"/>
                          </w:rPr>
                          <w:t>lens,</w:t>
                        </w:r>
                        <w:r>
                          <w:rPr>
                            <w:rFonts w:ascii="Myriad Pro Light"/>
                            <w:b w:val="0"/>
                            <w:spacing w:val="-2"/>
                            <w:sz w:val="20"/>
                          </w:rPr>
                          <w:t> </w:t>
                        </w:r>
                        <w:r>
                          <w:rPr>
                            <w:rFonts w:ascii="Myriad Pro Light"/>
                            <w:b w:val="0"/>
                            <w:sz w:val="20"/>
                          </w:rPr>
                          <w:t>have</w:t>
                        </w:r>
                        <w:r>
                          <w:rPr>
                            <w:rFonts w:ascii="Myriad Pro Light"/>
                            <w:b w:val="0"/>
                            <w:spacing w:val="-2"/>
                            <w:sz w:val="20"/>
                          </w:rPr>
                          <w:t> </w:t>
                        </w:r>
                        <w:r>
                          <w:rPr>
                            <w:rFonts w:ascii="Myriad Pro Light"/>
                            <w:b w:val="0"/>
                            <w:sz w:val="20"/>
                          </w:rPr>
                          <w:t>found</w:t>
                        </w:r>
                        <w:r>
                          <w:rPr>
                            <w:rFonts w:ascii="Myriad Pro Light"/>
                            <w:b w:val="0"/>
                            <w:spacing w:val="-2"/>
                            <w:sz w:val="20"/>
                          </w:rPr>
                          <w:t> </w:t>
                        </w:r>
                        <w:r>
                          <w:rPr>
                            <w:rFonts w:ascii="Myriad Pro Light"/>
                            <w:b w:val="0"/>
                            <w:sz w:val="20"/>
                          </w:rPr>
                          <w:t>useful</w:t>
                        </w:r>
                        <w:r>
                          <w:rPr>
                            <w:rFonts w:ascii="Myriad Pro Light"/>
                            <w:b w:val="0"/>
                            <w:spacing w:val="-2"/>
                            <w:sz w:val="20"/>
                          </w:rPr>
                          <w:t> </w:t>
                        </w:r>
                        <w:r>
                          <w:rPr>
                            <w:rFonts w:ascii="Myriad Pro Light"/>
                            <w:b w:val="0"/>
                            <w:sz w:val="20"/>
                          </w:rPr>
                          <w:t>applications</w:t>
                        </w:r>
                        <w:r>
                          <w:rPr>
                            <w:rFonts w:ascii="Myriad Pro Light"/>
                            <w:b w:val="0"/>
                            <w:spacing w:val="-2"/>
                            <w:sz w:val="20"/>
                          </w:rPr>
                          <w:t> </w:t>
                        </w:r>
                        <w:r>
                          <w:rPr>
                            <w:rFonts w:ascii="Myriad Pro Light"/>
                            <w:b w:val="0"/>
                            <w:sz w:val="20"/>
                          </w:rPr>
                          <w:t>in</w:t>
                        </w:r>
                        <w:r>
                          <w:rPr>
                            <w:rFonts w:ascii="Myriad Pro Light"/>
                            <w:b w:val="0"/>
                            <w:spacing w:val="-2"/>
                            <w:sz w:val="20"/>
                          </w:rPr>
                          <w:t> </w:t>
                        </w:r>
                        <w:r>
                          <w:rPr>
                            <w:rFonts w:ascii="Myriad Pro Light"/>
                            <w:b w:val="0"/>
                            <w:sz w:val="20"/>
                          </w:rPr>
                          <w:t>AR</w:t>
                        </w:r>
                        <w:r>
                          <w:rPr>
                            <w:rFonts w:ascii="Myriad Pro Light"/>
                            <w:b w:val="0"/>
                            <w:spacing w:val="-3"/>
                            <w:sz w:val="20"/>
                          </w:rPr>
                          <w:t> </w:t>
                        </w:r>
                        <w:r>
                          <w:rPr>
                            <w:rFonts w:ascii="Myriad Pro Light"/>
                            <w:b w:val="0"/>
                            <w:sz w:val="20"/>
                          </w:rPr>
                          <w:t>and VR for enhancing resolution, widening </w:t>
                        </w:r>
                        <w:r>
                          <w:rPr>
                            <w:rFonts w:ascii="Arial"/>
                            <w:sz w:val="20"/>
                          </w:rPr>
                          <w:t>fi</w:t>
                        </w:r>
                        <w:r>
                          <w:rPr>
                            <w:rFonts w:ascii="Myriad Pro Light"/>
                            <w:b w:val="0"/>
                            <w:sz w:val="20"/>
                          </w:rPr>
                          <w:t>eld-of-view, suppressing chromatic</w:t>
                        </w:r>
                        <w:r>
                          <w:rPr>
                            <w:rFonts w:ascii="Myriad Pro Light"/>
                            <w:b w:val="0"/>
                            <w:spacing w:val="27"/>
                            <w:sz w:val="20"/>
                          </w:rPr>
                          <w:t> </w:t>
                        </w:r>
                        <w:r>
                          <w:rPr>
                            <w:rFonts w:ascii="Myriad Pro Light"/>
                            <w:b w:val="0"/>
                            <w:sz w:val="20"/>
                          </w:rPr>
                          <w:t>aberrations, creating multiplanes to overcome the vergence-accommodation con</w:t>
                        </w:r>
                        <w:r>
                          <w:rPr>
                            <w:rFonts w:ascii="Arial"/>
                            <w:sz w:val="20"/>
                          </w:rPr>
                          <w:t>fl</w:t>
                        </w:r>
                        <w:r>
                          <w:rPr>
                            <w:rFonts w:ascii="Myriad Pro Light"/>
                            <w:b w:val="0"/>
                            <w:sz w:val="20"/>
                          </w:rPr>
                          <w:t>ict, and dynamic pupil steering to achieve gaze-matched Maxwellian displays, just to name a few. The operation principles,</w:t>
                        </w:r>
                        <w:r>
                          <w:rPr>
                            <w:rFonts w:ascii="Myriad Pro Light"/>
                            <w:b w:val="0"/>
                            <w:spacing w:val="-1"/>
                            <w:sz w:val="20"/>
                          </w:rPr>
                          <w:t> </w:t>
                        </w:r>
                        <w:r>
                          <w:rPr>
                            <w:rFonts w:ascii="Myriad Pro Light"/>
                            <w:b w:val="0"/>
                            <w:sz w:val="20"/>
                          </w:rPr>
                          <w:t>potential applications, and future challenges</w:t>
                        </w:r>
                        <w:r>
                          <w:rPr>
                            <w:rFonts w:ascii="Myriad Pro Light"/>
                            <w:b w:val="0"/>
                            <w:spacing w:val="-1"/>
                            <w:sz w:val="20"/>
                          </w:rPr>
                          <w:t> </w:t>
                        </w:r>
                        <w:r>
                          <w:rPr>
                            <w:rFonts w:ascii="Myriad Pro Light"/>
                            <w:b w:val="0"/>
                            <w:sz w:val="20"/>
                          </w:rPr>
                          <w:t>of these advanced LC devices will be discussed.</w:t>
                        </w:r>
                      </w:p>
                    </w:txbxContent>
                  </v:textbox>
                  <w10:wrap type="none"/>
                </v:shape>
                <w10:wrap type="topAndBottom"/>
              </v:group>
            </w:pict>
          </mc:Fallback>
        </mc:AlternateContent>
      </w:r>
    </w:p>
    <w:p>
      <w:pPr>
        <w:pStyle w:val="BodyText"/>
        <w:rPr>
          <w:rFonts w:ascii="Segoe UI Symbol"/>
          <w:sz w:val="20"/>
        </w:rPr>
      </w:pPr>
    </w:p>
    <w:p>
      <w:pPr>
        <w:pStyle w:val="BodyText"/>
        <w:spacing w:before="14"/>
        <w:rPr>
          <w:rFonts w:ascii="Segoe UI Symbol"/>
          <w:sz w:val="20"/>
        </w:rPr>
      </w:pPr>
    </w:p>
    <w:p>
      <w:pPr>
        <w:pStyle w:val="BodyText"/>
        <w:spacing w:after="0"/>
        <w:rPr>
          <w:rFonts w:ascii="Segoe UI Symbol"/>
          <w:sz w:val="20"/>
        </w:rPr>
        <w:sectPr>
          <w:pgSz w:w="11910" w:h="15820"/>
          <w:pgMar w:top="620" w:bottom="280" w:left="1080" w:right="1080"/>
        </w:sectPr>
      </w:pPr>
    </w:p>
    <w:p>
      <w:pPr>
        <w:pStyle w:val="Heading7"/>
      </w:pPr>
      <w:r>
        <w:rPr>
          <w:spacing w:val="-2"/>
        </w:rPr>
        <w:t>Introduction</w:t>
      </w:r>
    </w:p>
    <w:p>
      <w:pPr>
        <w:pStyle w:val="BodyText"/>
        <w:spacing w:line="256" w:lineRule="auto" w:before="16"/>
        <w:ind w:left="53" w:firstLine="156"/>
        <w:jc w:val="both"/>
        <w:rPr>
          <w:rFonts w:ascii="Bookman Old Style" w:hAnsi="Bookman Old Style"/>
          <w:b w:val="0"/>
        </w:rPr>
      </w:pPr>
      <w:r>
        <w:rPr>
          <w:rFonts w:ascii="Bookman Old Style" w:hAnsi="Bookman Old Style"/>
          <w:b w:val="0"/>
          <w:w w:val="90"/>
        </w:rPr>
        <w:t>Display</w:t>
      </w:r>
      <w:r>
        <w:rPr>
          <w:rFonts w:ascii="Bookman Old Style" w:hAnsi="Bookman Old Style"/>
          <w:b w:val="0"/>
          <w:w w:val="90"/>
        </w:rPr>
        <w:t> devices</w:t>
      </w:r>
      <w:r>
        <w:rPr>
          <w:rFonts w:ascii="Bookman Old Style" w:hAnsi="Bookman Old Style"/>
          <w:b w:val="0"/>
          <w:w w:val="90"/>
        </w:rPr>
        <w:t> have</w:t>
      </w:r>
      <w:r>
        <w:rPr>
          <w:rFonts w:ascii="Bookman Old Style" w:hAnsi="Bookman Old Style"/>
          <w:b w:val="0"/>
          <w:w w:val="90"/>
        </w:rPr>
        <w:t> become</w:t>
      </w:r>
      <w:r>
        <w:rPr>
          <w:rFonts w:ascii="Bookman Old Style" w:hAnsi="Bookman Old Style"/>
          <w:b w:val="0"/>
          <w:w w:val="90"/>
        </w:rPr>
        <w:t> ubiquitous</w:t>
      </w:r>
      <w:r>
        <w:rPr>
          <w:rFonts w:ascii="Bookman Old Style" w:hAnsi="Bookman Old Style"/>
          <w:b w:val="0"/>
          <w:w w:val="90"/>
        </w:rPr>
        <w:t> in</w:t>
      </w:r>
      <w:r>
        <w:rPr>
          <w:rFonts w:ascii="Bookman Old Style" w:hAnsi="Bookman Old Style"/>
          <w:b w:val="0"/>
          <w:w w:val="90"/>
        </w:rPr>
        <w:t> our</w:t>
      </w:r>
      <w:r>
        <w:rPr>
          <w:rFonts w:ascii="Bookman Old Style" w:hAnsi="Bookman Old Style"/>
          <w:b w:val="0"/>
          <w:w w:val="90"/>
        </w:rPr>
        <w:t> </w:t>
      </w:r>
      <w:r>
        <w:rPr>
          <w:rFonts w:ascii="Bookman Old Style" w:hAnsi="Bookman Old Style"/>
          <w:b w:val="0"/>
          <w:w w:val="90"/>
        </w:rPr>
        <w:t>daily </w:t>
      </w:r>
      <w:r>
        <w:rPr>
          <w:rFonts w:ascii="Bookman Old Style" w:hAnsi="Bookman Old Style"/>
          <w:b w:val="0"/>
          <w:w w:val="85"/>
        </w:rPr>
        <w:t>lives; their applications range from smartwatches, smart- phones, pads, computer monitors, TVs, data projectors, to </w:t>
      </w:r>
      <w:r>
        <w:rPr>
          <w:rFonts w:ascii="Bookman Old Style" w:hAnsi="Bookman Old Style"/>
          <w:b w:val="0"/>
          <w:w w:val="90"/>
        </w:rPr>
        <w:t>augmented</w:t>
      </w:r>
      <w:r>
        <w:rPr>
          <w:rFonts w:ascii="Bookman Old Style" w:hAnsi="Bookman Old Style"/>
          <w:b w:val="0"/>
          <w:spacing w:val="-10"/>
          <w:w w:val="90"/>
        </w:rPr>
        <w:t> </w:t>
      </w:r>
      <w:r>
        <w:rPr>
          <w:rFonts w:ascii="Bookman Old Style" w:hAnsi="Bookman Old Style"/>
          <w:b w:val="0"/>
          <w:w w:val="90"/>
        </w:rPr>
        <w:t>reality</w:t>
      </w:r>
      <w:r>
        <w:rPr>
          <w:rFonts w:ascii="Bookman Old Style" w:hAnsi="Bookman Old Style"/>
          <w:b w:val="0"/>
          <w:spacing w:val="-9"/>
          <w:w w:val="90"/>
        </w:rPr>
        <w:t> </w:t>
      </w:r>
      <w:r>
        <w:rPr>
          <w:rFonts w:ascii="Bookman Old Style" w:hAnsi="Bookman Old Style"/>
          <w:b w:val="0"/>
          <w:w w:val="90"/>
        </w:rPr>
        <w:t>(AR)</w:t>
      </w:r>
      <w:r>
        <w:rPr>
          <w:rFonts w:ascii="Bookman Old Style" w:hAnsi="Bookman Old Style"/>
          <w:b w:val="0"/>
          <w:spacing w:val="-9"/>
          <w:w w:val="90"/>
        </w:rPr>
        <w:t> </w:t>
      </w:r>
      <w:r>
        <w:rPr>
          <w:rFonts w:ascii="Bookman Old Style" w:hAnsi="Bookman Old Style"/>
          <w:b w:val="0"/>
          <w:w w:val="90"/>
        </w:rPr>
        <w:t>and</w:t>
      </w:r>
      <w:r>
        <w:rPr>
          <w:rFonts w:ascii="Bookman Old Style" w:hAnsi="Bookman Old Style"/>
          <w:b w:val="0"/>
          <w:spacing w:val="-9"/>
          <w:w w:val="90"/>
        </w:rPr>
        <w:t> </w:t>
      </w:r>
      <w:r>
        <w:rPr>
          <w:rFonts w:ascii="Bookman Old Style" w:hAnsi="Bookman Old Style"/>
          <w:b w:val="0"/>
          <w:w w:val="90"/>
        </w:rPr>
        <w:t>virtual</w:t>
      </w:r>
      <w:r>
        <w:rPr>
          <w:rFonts w:ascii="Bookman Old Style" w:hAnsi="Bookman Old Style"/>
          <w:b w:val="0"/>
          <w:spacing w:val="-9"/>
          <w:w w:val="90"/>
        </w:rPr>
        <w:t> </w:t>
      </w:r>
      <w:r>
        <w:rPr>
          <w:rFonts w:ascii="Bookman Old Style" w:hAnsi="Bookman Old Style"/>
          <w:b w:val="0"/>
          <w:w w:val="90"/>
        </w:rPr>
        <w:t>reality</w:t>
      </w:r>
      <w:r>
        <w:rPr>
          <w:rFonts w:ascii="Bookman Old Style" w:hAnsi="Bookman Old Style"/>
          <w:b w:val="0"/>
          <w:spacing w:val="-9"/>
          <w:w w:val="90"/>
        </w:rPr>
        <w:t> </w:t>
      </w:r>
      <w:r>
        <w:rPr>
          <w:rFonts w:ascii="Bookman Old Style" w:hAnsi="Bookman Old Style"/>
          <w:b w:val="0"/>
          <w:w w:val="90"/>
        </w:rPr>
        <w:t>(VR)</w:t>
      </w:r>
      <w:r>
        <w:rPr>
          <w:rFonts w:ascii="Bookman Old Style" w:hAnsi="Bookman Old Style"/>
          <w:b w:val="0"/>
          <w:spacing w:val="-9"/>
          <w:w w:val="90"/>
        </w:rPr>
        <w:t> </w:t>
      </w:r>
      <w:r>
        <w:rPr>
          <w:rFonts w:ascii="Bookman Old Style" w:hAnsi="Bookman Old Style"/>
          <w:b w:val="0"/>
          <w:w w:val="90"/>
        </w:rPr>
        <w:t>headsets, </w:t>
      </w:r>
      <w:r>
        <w:rPr>
          <w:rFonts w:ascii="Bookman Old Style" w:hAnsi="Bookman Old Style"/>
          <w:b w:val="0"/>
          <w:w w:val="95"/>
        </w:rPr>
        <w:t>just</w:t>
      </w:r>
      <w:r>
        <w:rPr>
          <w:rFonts w:ascii="Bookman Old Style" w:hAnsi="Bookman Old Style"/>
          <w:b w:val="0"/>
          <w:spacing w:val="-6"/>
          <w:w w:val="95"/>
        </w:rPr>
        <w:t> </w:t>
      </w:r>
      <w:r>
        <w:rPr>
          <w:rFonts w:ascii="Bookman Old Style" w:hAnsi="Bookman Old Style"/>
          <w:b w:val="0"/>
          <w:w w:val="95"/>
        </w:rPr>
        <w:t>to</w:t>
      </w:r>
      <w:r>
        <w:rPr>
          <w:rFonts w:ascii="Bookman Old Style" w:hAnsi="Bookman Old Style"/>
          <w:b w:val="0"/>
          <w:spacing w:val="-5"/>
          <w:w w:val="95"/>
        </w:rPr>
        <w:t> </w:t>
      </w:r>
      <w:r>
        <w:rPr>
          <w:rFonts w:ascii="Bookman Old Style" w:hAnsi="Bookman Old Style"/>
          <w:b w:val="0"/>
          <w:w w:val="95"/>
        </w:rPr>
        <w:t>name</w:t>
      </w:r>
      <w:r>
        <w:rPr>
          <w:rFonts w:ascii="Bookman Old Style" w:hAnsi="Bookman Old Style"/>
          <w:b w:val="0"/>
          <w:spacing w:val="-5"/>
          <w:w w:val="95"/>
        </w:rPr>
        <w:t> </w:t>
      </w:r>
      <w:r>
        <w:rPr>
          <w:rFonts w:ascii="Bookman Old Style" w:hAnsi="Bookman Old Style"/>
          <w:b w:val="0"/>
          <w:w w:val="95"/>
        </w:rPr>
        <w:t>a</w:t>
      </w:r>
      <w:r>
        <w:rPr>
          <w:rFonts w:ascii="Bookman Old Style" w:hAnsi="Bookman Old Style"/>
          <w:b w:val="0"/>
          <w:spacing w:val="-6"/>
          <w:w w:val="95"/>
        </w:rPr>
        <w:t> </w:t>
      </w:r>
      <w:r>
        <w:rPr>
          <w:rFonts w:ascii="Bookman Old Style" w:hAnsi="Bookman Old Style"/>
          <w:b w:val="0"/>
          <w:w w:val="95"/>
        </w:rPr>
        <w:t>few.</w:t>
      </w:r>
      <w:r>
        <w:rPr>
          <w:rFonts w:ascii="Bookman Old Style" w:hAnsi="Bookman Old Style"/>
          <w:b w:val="0"/>
          <w:spacing w:val="-5"/>
          <w:w w:val="95"/>
        </w:rPr>
        <w:t> </w:t>
      </w:r>
      <w:r>
        <w:rPr>
          <w:rFonts w:ascii="Bookman Old Style" w:hAnsi="Bookman Old Style"/>
          <w:b w:val="0"/>
          <w:w w:val="95"/>
        </w:rPr>
        <w:t>After</w:t>
      </w:r>
      <w:r>
        <w:rPr>
          <w:rFonts w:ascii="Bookman Old Style" w:hAnsi="Bookman Old Style"/>
          <w:b w:val="0"/>
          <w:spacing w:val="-5"/>
          <w:w w:val="95"/>
        </w:rPr>
        <w:t> </w:t>
      </w:r>
      <w:r>
        <w:rPr>
          <w:rFonts w:ascii="Bookman Old Style" w:hAnsi="Bookman Old Style"/>
          <w:b w:val="0"/>
          <w:w w:val="95"/>
        </w:rPr>
        <w:t>several</w:t>
      </w:r>
      <w:r>
        <w:rPr>
          <w:rFonts w:ascii="Bookman Old Style" w:hAnsi="Bookman Old Style"/>
          <w:b w:val="0"/>
          <w:spacing w:val="-5"/>
          <w:w w:val="95"/>
        </w:rPr>
        <w:t> </w:t>
      </w:r>
      <w:r>
        <w:rPr>
          <w:rFonts w:ascii="Bookman Old Style" w:hAnsi="Bookman Old Style"/>
          <w:b w:val="0"/>
          <w:w w:val="95"/>
        </w:rPr>
        <w:t>decades</w:t>
      </w:r>
      <w:r>
        <w:rPr>
          <w:rFonts w:ascii="Bookman Old Style" w:hAnsi="Bookman Old Style"/>
          <w:b w:val="0"/>
          <w:spacing w:val="-5"/>
          <w:w w:val="95"/>
        </w:rPr>
        <w:t> </w:t>
      </w:r>
      <w:r>
        <w:rPr>
          <w:rFonts w:ascii="Bookman Old Style" w:hAnsi="Bookman Old Style"/>
          <w:b w:val="0"/>
          <w:w w:val="95"/>
        </w:rPr>
        <w:t>of</w:t>
      </w:r>
      <w:r>
        <w:rPr>
          <w:rFonts w:ascii="Bookman Old Style" w:hAnsi="Bookman Old Style"/>
          <w:b w:val="0"/>
          <w:spacing w:val="-5"/>
          <w:w w:val="95"/>
        </w:rPr>
        <w:t> </w:t>
      </w:r>
      <w:r>
        <w:rPr>
          <w:rFonts w:ascii="Bookman Old Style" w:hAnsi="Bookman Old Style"/>
          <w:b w:val="0"/>
          <w:w w:val="95"/>
        </w:rPr>
        <w:t>extensive </w:t>
      </w:r>
      <w:r>
        <w:rPr>
          <w:rFonts w:ascii="Bookman Old Style" w:hAnsi="Bookman Old Style"/>
          <w:b w:val="0"/>
          <w:w w:val="90"/>
        </w:rPr>
        <w:t>research</w:t>
      </w:r>
      <w:r>
        <w:rPr>
          <w:rFonts w:ascii="Bookman Old Style" w:hAnsi="Bookman Old Style"/>
          <w:b w:val="0"/>
          <w:spacing w:val="-10"/>
          <w:w w:val="90"/>
        </w:rPr>
        <w:t> </w:t>
      </w:r>
      <w:r>
        <w:rPr>
          <w:rFonts w:ascii="Bookman Old Style" w:hAnsi="Bookman Old Style"/>
          <w:b w:val="0"/>
          <w:w w:val="90"/>
        </w:rPr>
        <w:t>and</w:t>
      </w:r>
      <w:r>
        <w:rPr>
          <w:rFonts w:ascii="Bookman Old Style" w:hAnsi="Bookman Old Style"/>
          <w:b w:val="0"/>
          <w:spacing w:val="-9"/>
          <w:w w:val="90"/>
        </w:rPr>
        <w:t> </w:t>
      </w:r>
      <w:r>
        <w:rPr>
          <w:rFonts w:ascii="Bookman Old Style" w:hAnsi="Bookman Old Style"/>
          <w:b w:val="0"/>
          <w:w w:val="90"/>
        </w:rPr>
        <w:t>development</w:t>
      </w:r>
      <w:r>
        <w:rPr>
          <w:rFonts w:ascii="Bookman Old Style" w:hAnsi="Bookman Old Style"/>
          <w:b w:val="0"/>
          <w:spacing w:val="-9"/>
          <w:w w:val="90"/>
        </w:rPr>
        <w:t> </w:t>
      </w:r>
      <w:r>
        <w:rPr>
          <w:rFonts w:ascii="Bookman Old Style" w:hAnsi="Bookman Old Style"/>
          <w:b w:val="0"/>
          <w:w w:val="90"/>
        </w:rPr>
        <w:t>in</w:t>
      </w:r>
      <w:r>
        <w:rPr>
          <w:rFonts w:ascii="Bookman Old Style" w:hAnsi="Bookman Old Style"/>
          <w:b w:val="0"/>
          <w:spacing w:val="-9"/>
          <w:w w:val="90"/>
        </w:rPr>
        <w:t> </w:t>
      </w:r>
      <w:r>
        <w:rPr>
          <w:rFonts w:ascii="Bookman Old Style" w:hAnsi="Bookman Old Style"/>
          <w:b w:val="0"/>
          <w:w w:val="90"/>
        </w:rPr>
        <w:t>materials</w:t>
      </w:r>
      <w:r>
        <w:rPr>
          <w:rFonts w:ascii="Bookman Old Style" w:hAnsi="Bookman Old Style"/>
          <w:b w:val="0"/>
          <w:spacing w:val="-9"/>
          <w:w w:val="90"/>
        </w:rPr>
        <w:t> </w:t>
      </w:r>
      <w:r>
        <w:rPr>
          <w:rFonts w:ascii="Bookman Old Style" w:hAnsi="Bookman Old Style"/>
          <w:b w:val="0"/>
          <w:w w:val="90"/>
        </w:rPr>
        <w:t>and</w:t>
      </w:r>
      <w:r>
        <w:rPr>
          <w:rFonts w:ascii="Bookman Old Style" w:hAnsi="Bookman Old Style"/>
          <w:b w:val="0"/>
          <w:spacing w:val="-9"/>
          <w:w w:val="90"/>
        </w:rPr>
        <w:t> </w:t>
      </w:r>
      <w:r>
        <w:rPr>
          <w:rFonts w:ascii="Bookman Old Style" w:hAnsi="Bookman Old Style"/>
          <w:b w:val="0"/>
          <w:w w:val="90"/>
        </w:rPr>
        <w:t>devices,</w:t>
      </w:r>
      <w:r>
        <w:rPr>
          <w:rFonts w:ascii="Bookman Old Style" w:hAnsi="Bookman Old Style"/>
          <w:b w:val="0"/>
          <w:spacing w:val="-9"/>
          <w:w w:val="90"/>
        </w:rPr>
        <w:t> </w:t>
      </w:r>
      <w:r>
        <w:rPr>
          <w:rFonts w:ascii="Bookman Old Style" w:hAnsi="Bookman Old Style"/>
          <w:b w:val="0"/>
          <w:w w:val="90"/>
        </w:rPr>
        <w:t>and heavy</w:t>
      </w:r>
      <w:r>
        <w:rPr>
          <w:rFonts w:ascii="Bookman Old Style" w:hAnsi="Bookman Old Style"/>
          <w:b w:val="0"/>
          <w:spacing w:val="-3"/>
          <w:w w:val="90"/>
        </w:rPr>
        <w:t> </w:t>
      </w:r>
      <w:r>
        <w:rPr>
          <w:rFonts w:ascii="Bookman Old Style" w:hAnsi="Bookman Old Style"/>
          <w:b w:val="0"/>
          <w:w w:val="90"/>
        </w:rPr>
        <w:t>investment</w:t>
      </w:r>
      <w:r>
        <w:rPr>
          <w:rFonts w:ascii="Bookman Old Style" w:hAnsi="Bookman Old Style"/>
          <w:b w:val="0"/>
          <w:spacing w:val="-3"/>
          <w:w w:val="90"/>
        </w:rPr>
        <w:t> </w:t>
      </w:r>
      <w:r>
        <w:rPr>
          <w:rFonts w:ascii="Bookman Old Style" w:hAnsi="Bookman Old Style"/>
          <w:b w:val="0"/>
          <w:w w:val="90"/>
        </w:rPr>
        <w:t>in</w:t>
      </w:r>
      <w:r>
        <w:rPr>
          <w:rFonts w:ascii="Bookman Old Style" w:hAnsi="Bookman Old Style"/>
          <w:b w:val="0"/>
          <w:spacing w:val="-3"/>
          <w:w w:val="90"/>
        </w:rPr>
        <w:t> </w:t>
      </w:r>
      <w:r>
        <w:rPr>
          <w:rFonts w:ascii="Bookman Old Style" w:hAnsi="Bookman Old Style"/>
          <w:b w:val="0"/>
          <w:w w:val="90"/>
        </w:rPr>
        <w:t>manufacturing</w:t>
      </w:r>
      <w:r>
        <w:rPr>
          <w:rFonts w:ascii="Bookman Old Style" w:hAnsi="Bookman Old Style"/>
          <w:b w:val="0"/>
          <w:spacing w:val="-3"/>
          <w:w w:val="90"/>
        </w:rPr>
        <w:t> </w:t>
      </w:r>
      <w:r>
        <w:rPr>
          <w:rFonts w:ascii="Bookman Old Style" w:hAnsi="Bookman Old Style"/>
          <w:b w:val="0"/>
          <w:w w:val="90"/>
        </w:rPr>
        <w:t>technologies,</w:t>
      </w:r>
      <w:r>
        <w:rPr>
          <w:rFonts w:ascii="Bookman Old Style" w:hAnsi="Bookman Old Style"/>
          <w:b w:val="0"/>
          <w:spacing w:val="-3"/>
          <w:w w:val="90"/>
        </w:rPr>
        <w:t> </w:t>
      </w:r>
      <w:r>
        <w:rPr>
          <w:rFonts w:ascii="Bookman Old Style" w:hAnsi="Bookman Old Style"/>
          <w:b w:val="0"/>
          <w:w w:val="90"/>
        </w:rPr>
        <w:t>liquid </w:t>
      </w:r>
      <w:r>
        <w:rPr>
          <w:rFonts w:ascii="Bookman Old Style" w:hAnsi="Bookman Old Style"/>
          <w:b w:val="0"/>
          <w:w w:val="95"/>
        </w:rPr>
        <w:t>crystal</w:t>
      </w:r>
      <w:r>
        <w:rPr>
          <w:rFonts w:ascii="Bookman Old Style" w:hAnsi="Bookman Old Style"/>
          <w:b w:val="0"/>
          <w:w w:val="95"/>
        </w:rPr>
        <w:t> displays</w:t>
      </w:r>
      <w:r>
        <w:rPr>
          <w:rFonts w:ascii="Bookman Old Style" w:hAnsi="Bookman Old Style"/>
          <w:b w:val="0"/>
          <w:w w:val="95"/>
        </w:rPr>
        <w:t> (LCDs)</w:t>
      </w:r>
      <w:hyperlink w:history="true" w:anchor="_bookmark19">
        <w:r>
          <w:rPr>
            <w:rFonts w:ascii="Bookman Old Style" w:hAnsi="Bookman Old Style"/>
            <w:b w:val="0"/>
            <w:color w:val="0000FF"/>
            <w:w w:val="95"/>
            <w:vertAlign w:val="superscript"/>
          </w:rPr>
          <w:t>1</w:t>
        </w:r>
      </w:hyperlink>
      <w:r>
        <w:rPr>
          <w:rFonts w:ascii="Lucida Sans" w:hAnsi="Lucida Sans"/>
          <w:w w:val="95"/>
          <w:vertAlign w:val="superscript"/>
        </w:rPr>
        <w:t>–</w:t>
      </w:r>
      <w:hyperlink w:history="true" w:anchor="_bookmark20">
        <w:r>
          <w:rPr>
            <w:rFonts w:ascii="Bookman Old Style" w:hAnsi="Bookman Old Style"/>
            <w:b w:val="0"/>
            <w:color w:val="0000FF"/>
            <w:w w:val="95"/>
            <w:vertAlign w:val="superscript"/>
          </w:rPr>
          <w:t>3</w:t>
        </w:r>
      </w:hyperlink>
      <w:r>
        <w:rPr>
          <w:rFonts w:ascii="Bookman Old Style" w:hAnsi="Bookman Old Style"/>
          <w:b w:val="0"/>
          <w:color w:val="0000FF"/>
          <w:w w:val="95"/>
          <w:vertAlign w:val="baseline"/>
        </w:rPr>
        <w:t> </w:t>
      </w:r>
      <w:r>
        <w:rPr>
          <w:rFonts w:ascii="Bookman Old Style" w:hAnsi="Bookman Old Style"/>
          <w:b w:val="0"/>
          <w:w w:val="95"/>
          <w:vertAlign w:val="baseline"/>
        </w:rPr>
        <w:t>and</w:t>
      </w:r>
      <w:r>
        <w:rPr>
          <w:rFonts w:ascii="Bookman Old Style" w:hAnsi="Bookman Old Style"/>
          <w:b w:val="0"/>
          <w:w w:val="95"/>
          <w:vertAlign w:val="baseline"/>
        </w:rPr>
        <w:t> organic</w:t>
      </w:r>
      <w:r>
        <w:rPr>
          <w:rFonts w:ascii="Bookman Old Style" w:hAnsi="Bookman Old Style"/>
          <w:b w:val="0"/>
          <w:w w:val="95"/>
          <w:vertAlign w:val="baseline"/>
        </w:rPr>
        <w:t> light-emitting diode</w:t>
      </w:r>
      <w:r>
        <w:rPr>
          <w:rFonts w:ascii="Bookman Old Style" w:hAnsi="Bookman Old Style"/>
          <w:b w:val="0"/>
          <w:w w:val="95"/>
          <w:vertAlign w:val="baseline"/>
        </w:rPr>
        <w:t> (OLED)</w:t>
      </w:r>
      <w:hyperlink w:history="true" w:anchor="_bookmark21">
        <w:r>
          <w:rPr>
            <w:rFonts w:ascii="Bookman Old Style" w:hAnsi="Bookman Old Style"/>
            <w:b w:val="0"/>
            <w:color w:val="0000FF"/>
            <w:w w:val="95"/>
            <w:vertAlign w:val="superscript"/>
          </w:rPr>
          <w:t>4</w:t>
        </w:r>
      </w:hyperlink>
      <w:r>
        <w:rPr>
          <w:rFonts w:ascii="Lucida Sans" w:hAnsi="Lucida Sans"/>
          <w:w w:val="95"/>
          <w:vertAlign w:val="superscript"/>
        </w:rPr>
        <w:t>–</w:t>
      </w:r>
      <w:hyperlink w:history="true" w:anchor="_bookmark23">
        <w:r>
          <w:rPr>
            <w:rFonts w:ascii="Bookman Old Style" w:hAnsi="Bookman Old Style"/>
            <w:b w:val="0"/>
            <w:color w:val="0000FF"/>
            <w:w w:val="95"/>
            <w:vertAlign w:val="superscript"/>
          </w:rPr>
          <w:t>6</w:t>
        </w:r>
      </w:hyperlink>
      <w:r>
        <w:rPr>
          <w:rFonts w:ascii="Bookman Old Style" w:hAnsi="Bookman Old Style"/>
          <w:b w:val="0"/>
          <w:color w:val="0000FF"/>
          <w:w w:val="95"/>
          <w:vertAlign w:val="baseline"/>
        </w:rPr>
        <w:t> </w:t>
      </w:r>
      <w:r>
        <w:rPr>
          <w:rFonts w:ascii="Bookman Old Style" w:hAnsi="Bookman Old Style"/>
          <w:b w:val="0"/>
          <w:w w:val="95"/>
          <w:vertAlign w:val="baseline"/>
        </w:rPr>
        <w:t>displays</w:t>
      </w:r>
      <w:r>
        <w:rPr>
          <w:rFonts w:ascii="Bookman Old Style" w:hAnsi="Bookman Old Style"/>
          <w:b w:val="0"/>
          <w:w w:val="95"/>
          <w:vertAlign w:val="baseline"/>
        </w:rPr>
        <w:t> have</w:t>
      </w:r>
      <w:r>
        <w:rPr>
          <w:rFonts w:ascii="Bookman Old Style" w:hAnsi="Bookman Old Style"/>
          <w:b w:val="0"/>
          <w:w w:val="95"/>
          <w:vertAlign w:val="baseline"/>
        </w:rPr>
        <w:t> become</w:t>
      </w:r>
      <w:r>
        <w:rPr>
          <w:rFonts w:ascii="Bookman Old Style" w:hAnsi="Bookman Old Style"/>
          <w:b w:val="0"/>
          <w:w w:val="95"/>
          <w:vertAlign w:val="baseline"/>
        </w:rPr>
        <w:t> the</w:t>
      </w:r>
      <w:r>
        <w:rPr>
          <w:rFonts w:ascii="Bookman Old Style" w:hAnsi="Bookman Old Style"/>
          <w:b w:val="0"/>
          <w:w w:val="95"/>
          <w:vertAlign w:val="baseline"/>
        </w:rPr>
        <w:t> dominant </w:t>
      </w:r>
      <w:r>
        <w:rPr>
          <w:rFonts w:ascii="Bookman Old Style" w:hAnsi="Bookman Old Style"/>
          <w:b w:val="0"/>
          <w:spacing w:val="-2"/>
          <w:w w:val="90"/>
          <w:vertAlign w:val="baseline"/>
        </w:rPr>
        <w:t>technologies. Recently, micro-LEDs</w:t>
      </w:r>
      <w:hyperlink w:history="true" w:anchor="_bookmark24">
        <w:r>
          <w:rPr>
            <w:rFonts w:ascii="Bookman Old Style" w:hAnsi="Bookman Old Style"/>
            <w:b w:val="0"/>
            <w:color w:val="0000FF"/>
            <w:spacing w:val="-2"/>
            <w:w w:val="90"/>
            <w:vertAlign w:val="superscript"/>
          </w:rPr>
          <w:t>7</w:t>
        </w:r>
      </w:hyperlink>
      <w:r>
        <w:rPr>
          <w:rFonts w:ascii="Bookman Old Style" w:hAnsi="Bookman Old Style"/>
          <w:b w:val="0"/>
          <w:color w:val="0000FF"/>
          <w:spacing w:val="-2"/>
          <w:w w:val="90"/>
          <w:vertAlign w:val="baseline"/>
        </w:rPr>
        <w:t> </w:t>
      </w:r>
      <w:r>
        <w:rPr>
          <w:rFonts w:ascii="Bookman Old Style" w:hAnsi="Bookman Old Style"/>
          <w:b w:val="0"/>
          <w:spacing w:val="-2"/>
          <w:w w:val="90"/>
          <w:vertAlign w:val="baseline"/>
        </w:rPr>
        <w:t>and mini-LEDs</w:t>
      </w:r>
      <w:hyperlink w:history="true" w:anchor="_bookmark25">
        <w:r>
          <w:rPr>
            <w:rFonts w:ascii="Bookman Old Style" w:hAnsi="Bookman Old Style"/>
            <w:b w:val="0"/>
            <w:color w:val="0000FF"/>
            <w:spacing w:val="-2"/>
            <w:w w:val="90"/>
            <w:vertAlign w:val="superscript"/>
          </w:rPr>
          <w:t>8</w:t>
        </w:r>
      </w:hyperlink>
      <w:r>
        <w:rPr>
          <w:rFonts w:ascii="Bookman Old Style" w:hAnsi="Bookman Old Style"/>
          <w:b w:val="0"/>
          <w:color w:val="0000FF"/>
          <w:spacing w:val="-2"/>
          <w:w w:val="90"/>
          <w:vertAlign w:val="baseline"/>
        </w:rPr>
        <w:t> </w:t>
      </w:r>
      <w:r>
        <w:rPr>
          <w:rFonts w:ascii="Bookman Old Style" w:hAnsi="Bookman Old Style"/>
          <w:b w:val="0"/>
          <w:spacing w:val="-2"/>
          <w:w w:val="90"/>
          <w:vertAlign w:val="baseline"/>
        </w:rPr>
        <w:t>are </w:t>
      </w:r>
      <w:r>
        <w:rPr>
          <w:rFonts w:ascii="Bookman Old Style" w:hAnsi="Bookman Old Style"/>
          <w:b w:val="0"/>
          <w:w w:val="90"/>
          <w:vertAlign w:val="baseline"/>
        </w:rPr>
        <w:t>emerging; the former can offer an extremely high lumi- nance while the latter can serve either as a locally dim- mable</w:t>
      </w:r>
      <w:r>
        <w:rPr>
          <w:rFonts w:ascii="Bookman Old Style" w:hAnsi="Bookman Old Style"/>
          <w:b w:val="0"/>
          <w:spacing w:val="-10"/>
          <w:w w:val="90"/>
          <w:vertAlign w:val="baseline"/>
        </w:rPr>
        <w:t> </w:t>
      </w:r>
      <w:r>
        <w:rPr>
          <w:rFonts w:ascii="Bookman Old Style" w:hAnsi="Bookman Old Style"/>
          <w:b w:val="0"/>
          <w:w w:val="90"/>
          <w:vertAlign w:val="baseline"/>
        </w:rPr>
        <w:t>backlight</w:t>
      </w:r>
      <w:r>
        <w:rPr>
          <w:rFonts w:ascii="Bookman Old Style" w:hAnsi="Bookman Old Style"/>
          <w:b w:val="0"/>
          <w:spacing w:val="-9"/>
          <w:w w:val="90"/>
          <w:vertAlign w:val="baseline"/>
        </w:rPr>
        <w:t> </w:t>
      </w:r>
      <w:r>
        <w:rPr>
          <w:rFonts w:ascii="Bookman Old Style" w:hAnsi="Bookman Old Style"/>
          <w:b w:val="0"/>
          <w:w w:val="90"/>
          <w:vertAlign w:val="baseline"/>
        </w:rPr>
        <w:t>for</w:t>
      </w:r>
      <w:r>
        <w:rPr>
          <w:rFonts w:ascii="Bookman Old Style" w:hAnsi="Bookman Old Style"/>
          <w:b w:val="0"/>
          <w:spacing w:val="-9"/>
          <w:w w:val="90"/>
          <w:vertAlign w:val="baseline"/>
        </w:rPr>
        <w:t> </w:t>
      </w:r>
      <w:r>
        <w:rPr>
          <w:rFonts w:ascii="Bookman Old Style" w:hAnsi="Bookman Old Style"/>
          <w:b w:val="0"/>
          <w:w w:val="90"/>
          <w:vertAlign w:val="baseline"/>
        </w:rPr>
        <w:t>high-dynamic-range</w:t>
      </w:r>
      <w:r>
        <w:rPr>
          <w:rFonts w:ascii="Bookman Old Style" w:hAnsi="Bookman Old Style"/>
          <w:b w:val="0"/>
          <w:spacing w:val="-9"/>
          <w:w w:val="90"/>
          <w:vertAlign w:val="baseline"/>
        </w:rPr>
        <w:t> </w:t>
      </w:r>
      <w:r>
        <w:rPr>
          <w:rFonts w:ascii="Bookman Old Style" w:hAnsi="Bookman Old Style"/>
          <w:b w:val="0"/>
          <w:w w:val="90"/>
          <w:vertAlign w:val="baseline"/>
        </w:rPr>
        <w:t>(HDR)</w:t>
      </w:r>
      <w:hyperlink w:history="true" w:anchor="_bookmark26">
        <w:r>
          <w:rPr>
            <w:rFonts w:ascii="Bookman Old Style" w:hAnsi="Bookman Old Style"/>
            <w:b w:val="0"/>
            <w:color w:val="0000FF"/>
            <w:w w:val="90"/>
            <w:vertAlign w:val="superscript"/>
          </w:rPr>
          <w:t>9</w:t>
        </w:r>
      </w:hyperlink>
      <w:r>
        <w:rPr>
          <w:rFonts w:ascii="Bookman Old Style" w:hAnsi="Bookman Old Style"/>
          <w:b w:val="0"/>
          <w:color w:val="0000FF"/>
          <w:spacing w:val="-9"/>
          <w:w w:val="90"/>
          <w:vertAlign w:val="baseline"/>
        </w:rPr>
        <w:t> </w:t>
      </w:r>
      <w:r>
        <w:rPr>
          <w:rFonts w:ascii="Bookman Old Style" w:hAnsi="Bookman Old Style"/>
          <w:b w:val="0"/>
          <w:w w:val="90"/>
          <w:vertAlign w:val="baseline"/>
        </w:rPr>
        <w:t>LCDs</w:t>
      </w:r>
      <w:r>
        <w:rPr>
          <w:rFonts w:ascii="Bookman Old Style" w:hAnsi="Bookman Old Style"/>
          <w:b w:val="0"/>
          <w:spacing w:val="-9"/>
          <w:w w:val="90"/>
          <w:vertAlign w:val="baseline"/>
        </w:rPr>
        <w:t> </w:t>
      </w:r>
      <w:r>
        <w:rPr>
          <w:rFonts w:ascii="Bookman Old Style" w:hAnsi="Bookman Old Style"/>
          <w:b w:val="0"/>
          <w:w w:val="90"/>
          <w:vertAlign w:val="baseline"/>
        </w:rPr>
        <w:t>or </w:t>
      </w:r>
      <w:r>
        <w:rPr>
          <w:rFonts w:ascii="Bookman Old Style" w:hAnsi="Bookman Old Style"/>
          <w:b w:val="0"/>
          <w:w w:val="95"/>
          <w:vertAlign w:val="baseline"/>
        </w:rPr>
        <w:t>as</w:t>
      </w:r>
      <w:r>
        <w:rPr>
          <w:rFonts w:ascii="Bookman Old Style" w:hAnsi="Bookman Old Style"/>
          <w:b w:val="0"/>
          <w:spacing w:val="46"/>
          <w:vertAlign w:val="baseline"/>
        </w:rPr>
        <w:t> </w:t>
      </w:r>
      <w:r>
        <w:rPr>
          <w:rFonts w:ascii="Bookman Old Style" w:hAnsi="Bookman Old Style"/>
          <w:b w:val="0"/>
          <w:w w:val="95"/>
          <w:vertAlign w:val="baseline"/>
        </w:rPr>
        <w:t>an</w:t>
      </w:r>
      <w:r>
        <w:rPr>
          <w:rFonts w:ascii="Bookman Old Style" w:hAnsi="Bookman Old Style"/>
          <w:b w:val="0"/>
          <w:spacing w:val="45"/>
          <w:vertAlign w:val="baseline"/>
        </w:rPr>
        <w:t> </w:t>
      </w:r>
      <w:r>
        <w:rPr>
          <w:rFonts w:ascii="Bookman Old Style" w:hAnsi="Bookman Old Style"/>
          <w:b w:val="0"/>
          <w:w w:val="95"/>
          <w:vertAlign w:val="baseline"/>
        </w:rPr>
        <w:t>emissive</w:t>
      </w:r>
      <w:r>
        <w:rPr>
          <w:rFonts w:ascii="Bookman Old Style" w:hAnsi="Bookman Old Style"/>
          <w:b w:val="0"/>
          <w:spacing w:val="46"/>
          <w:vertAlign w:val="baseline"/>
        </w:rPr>
        <w:t> </w:t>
      </w:r>
      <w:r>
        <w:rPr>
          <w:rFonts w:ascii="Bookman Old Style" w:hAnsi="Bookman Old Style"/>
          <w:b w:val="0"/>
          <w:w w:val="95"/>
          <w:vertAlign w:val="baseline"/>
        </w:rPr>
        <w:t>display</w:t>
      </w:r>
      <w:r>
        <w:rPr>
          <w:rFonts w:ascii="Bookman Old Style" w:hAnsi="Bookman Old Style"/>
          <w:b w:val="0"/>
          <w:spacing w:val="47"/>
          <w:vertAlign w:val="baseline"/>
        </w:rPr>
        <w:t> </w:t>
      </w:r>
      <w:r>
        <w:rPr>
          <w:rFonts w:ascii="Bookman Old Style" w:hAnsi="Bookman Old Style"/>
          <w:b w:val="0"/>
          <w:w w:val="95"/>
          <w:vertAlign w:val="baseline"/>
        </w:rPr>
        <w:t>itself.</w:t>
      </w:r>
      <w:r>
        <w:rPr>
          <w:rFonts w:ascii="Bookman Old Style" w:hAnsi="Bookman Old Style"/>
          <w:b w:val="0"/>
          <w:spacing w:val="46"/>
          <w:vertAlign w:val="baseline"/>
        </w:rPr>
        <w:t> </w:t>
      </w:r>
      <w:r>
        <w:rPr>
          <w:rFonts w:ascii="Bookman Old Style" w:hAnsi="Bookman Old Style"/>
          <w:b w:val="0"/>
          <w:w w:val="95"/>
          <w:vertAlign w:val="baseline"/>
        </w:rPr>
        <w:t>Micro-LEDs</w:t>
      </w:r>
      <w:r>
        <w:rPr>
          <w:rFonts w:ascii="Bookman Old Style" w:hAnsi="Bookman Old Style"/>
          <w:b w:val="0"/>
          <w:spacing w:val="47"/>
          <w:vertAlign w:val="baseline"/>
        </w:rPr>
        <w:t> </w:t>
      </w:r>
      <w:r>
        <w:rPr>
          <w:rFonts w:ascii="Bookman Old Style" w:hAnsi="Bookman Old Style"/>
          <w:b w:val="0"/>
          <w:w w:val="95"/>
          <w:vertAlign w:val="baseline"/>
        </w:rPr>
        <w:t>offer</w:t>
      </w:r>
      <w:r>
        <w:rPr>
          <w:rFonts w:ascii="Bookman Old Style" w:hAnsi="Bookman Old Style"/>
          <w:b w:val="0"/>
          <w:spacing w:val="46"/>
          <w:vertAlign w:val="baseline"/>
        </w:rPr>
        <w:t> </w:t>
      </w:r>
      <w:r>
        <w:rPr>
          <w:rFonts w:ascii="Bookman Old Style" w:hAnsi="Bookman Old Style"/>
          <w:b w:val="0"/>
          <w:spacing w:val="-9"/>
          <w:w w:val="95"/>
          <w:vertAlign w:val="baseline"/>
        </w:rPr>
        <w:t>an</w:t>
      </w:r>
    </w:p>
    <w:p>
      <w:pPr>
        <w:pStyle w:val="BodyText"/>
        <w:spacing w:before="77"/>
        <w:rPr>
          <w:rFonts w:ascii="Bookman Old Style"/>
          <w:b w:val="0"/>
          <w:sz w:val="20"/>
        </w:rPr>
      </w:pPr>
      <w:r>
        <w:rPr>
          <w:rFonts w:ascii="Bookman Old Style"/>
          <w:b w:val="0"/>
          <w:sz w:val="20"/>
        </w:rPr>
        <mc:AlternateContent>
          <mc:Choice Requires="wps">
            <w:drawing>
              <wp:anchor distT="0" distB="0" distL="0" distR="0" allowOverlap="1" layoutInCell="1" locked="0" behindDoc="1" simplePos="0" relativeHeight="487588864">
                <wp:simplePos x="0" y="0"/>
                <wp:positionH relativeFrom="page">
                  <wp:posOffset>720001</wp:posOffset>
                </wp:positionH>
                <wp:positionV relativeFrom="paragraph">
                  <wp:posOffset>213461</wp:posOffset>
                </wp:positionV>
                <wp:extent cx="2970530" cy="3175"/>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2970530" cy="3175"/>
                          <a:chExt cx="2970530" cy="3175"/>
                        </a:xfrm>
                      </wpg:grpSpPr>
                      <wps:wsp>
                        <wps:cNvPr id="93" name="Graphic 93"/>
                        <wps:cNvSpPr/>
                        <wps:spPr>
                          <a:xfrm>
                            <a:off x="0" y="0"/>
                            <a:ext cx="2970530" cy="3175"/>
                          </a:xfrm>
                          <a:custGeom>
                            <a:avLst/>
                            <a:gdLst/>
                            <a:ahLst/>
                            <a:cxnLst/>
                            <a:rect l="l" t="t" r="r" b="b"/>
                            <a:pathLst>
                              <a:path w="2970530" h="3175">
                                <a:moveTo>
                                  <a:pt x="2969996" y="2882"/>
                                </a:moveTo>
                                <a:lnTo>
                                  <a:pt x="0" y="2882"/>
                                </a:lnTo>
                                <a:lnTo>
                                  <a:pt x="0" y="0"/>
                                </a:lnTo>
                                <a:lnTo>
                                  <a:pt x="2969996" y="0"/>
                                </a:lnTo>
                                <a:lnTo>
                                  <a:pt x="2969996" y="2882"/>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0" y="2882"/>
                            <a:ext cx="2970530" cy="1270"/>
                          </a:xfrm>
                          <a:custGeom>
                            <a:avLst/>
                            <a:gdLst/>
                            <a:ahLst/>
                            <a:cxnLst/>
                            <a:rect l="l" t="t" r="r" b="b"/>
                            <a:pathLst>
                              <a:path w="2970530" h="0">
                                <a:moveTo>
                                  <a:pt x="2969996" y="0"/>
                                </a:moveTo>
                                <a:lnTo>
                                  <a:pt x="0" y="0"/>
                                </a:lnTo>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16.807957pt;width:233.9pt;height:.25pt;mso-position-horizontal-relative:page;mso-position-vertical-relative:paragraph;z-index:-15727616;mso-wrap-distance-left:0;mso-wrap-distance-right:0" id="docshapegroup89" coordorigin="1134,336" coordsize="4678,5">
                <v:rect style="position:absolute;left:1133;top:336;width:4678;height:5" id="docshape90" filled="true" fillcolor="#000000" stroked="false">
                  <v:fill type="solid"/>
                </v:rect>
                <v:line style="position:absolute" from="5811,341" to="1134,341" stroked="true" strokeweight="0pt" strokecolor="#000000">
                  <v:stroke dashstyle="solid"/>
                </v:line>
                <w10:wrap type="topAndBottom"/>
              </v:group>
            </w:pict>
          </mc:Fallback>
        </mc:AlternateContent>
      </w:r>
    </w:p>
    <w:p>
      <w:pPr>
        <w:spacing w:before="34"/>
        <w:ind w:left="53" w:right="0" w:firstLine="0"/>
        <w:jc w:val="left"/>
        <w:rPr>
          <w:rFonts w:ascii="Myriad Pro Light"/>
          <w:b w:val="0"/>
          <w:sz w:val="15"/>
        </w:rPr>
      </w:pPr>
      <w:r>
        <w:rPr>
          <w:rFonts w:ascii="Myriad Pro Light"/>
          <w:b w:val="0"/>
          <w:sz w:val="15"/>
        </w:rPr>
        <w:t>Correspondence:</w:t>
      </w:r>
      <w:r>
        <w:rPr>
          <w:rFonts w:ascii="Myriad Pro Light"/>
          <w:b w:val="0"/>
          <w:spacing w:val="4"/>
          <w:sz w:val="15"/>
        </w:rPr>
        <w:t> </w:t>
      </w:r>
      <w:r>
        <w:rPr>
          <w:rFonts w:ascii="Myriad Pro Light"/>
          <w:b w:val="0"/>
          <w:sz w:val="15"/>
        </w:rPr>
        <w:t>Shin-Tson</w:t>
      </w:r>
      <w:r>
        <w:rPr>
          <w:rFonts w:ascii="Myriad Pro Light"/>
          <w:b w:val="0"/>
          <w:spacing w:val="4"/>
          <w:sz w:val="15"/>
        </w:rPr>
        <w:t> </w:t>
      </w:r>
      <w:r>
        <w:rPr>
          <w:rFonts w:ascii="Myriad Pro Light"/>
          <w:b w:val="0"/>
          <w:sz w:val="15"/>
        </w:rPr>
        <w:t>Wu</w:t>
      </w:r>
      <w:r>
        <w:rPr>
          <w:rFonts w:ascii="Myriad Pro Light"/>
          <w:b w:val="0"/>
          <w:spacing w:val="4"/>
          <w:sz w:val="15"/>
        </w:rPr>
        <w:t> </w:t>
      </w:r>
      <w:r>
        <w:rPr>
          <w:rFonts w:ascii="Myriad Pro Light"/>
          <w:b w:val="0"/>
          <w:spacing w:val="-2"/>
          <w:sz w:val="15"/>
        </w:rPr>
        <w:t>(</w:t>
      </w:r>
      <w:hyperlink r:id="rId11">
        <w:r>
          <w:rPr>
            <w:rFonts w:ascii="Myriad Pro Light"/>
            <w:b w:val="0"/>
            <w:color w:val="0000FF"/>
            <w:spacing w:val="-2"/>
            <w:sz w:val="15"/>
          </w:rPr>
          <w:t>swu@creol.ucf.edu</w:t>
        </w:r>
      </w:hyperlink>
      <w:r>
        <w:rPr>
          <w:rFonts w:ascii="Myriad Pro Light"/>
          <w:b w:val="0"/>
          <w:spacing w:val="-2"/>
          <w:sz w:val="15"/>
        </w:rPr>
        <w:t>)</w:t>
      </w:r>
    </w:p>
    <w:p>
      <w:pPr>
        <w:spacing w:before="1"/>
        <w:ind w:left="53" w:right="0" w:firstLine="0"/>
        <w:jc w:val="left"/>
        <w:rPr>
          <w:rFonts w:ascii="Myriad Pro Light"/>
          <w:b w:val="0"/>
          <w:sz w:val="15"/>
        </w:rPr>
      </w:pPr>
      <w:r>
        <w:rPr>
          <w:rFonts w:ascii="Myriad Pro Light"/>
          <w:b w:val="0"/>
          <w:sz w:val="15"/>
          <w:vertAlign w:val="superscript"/>
        </w:rPr>
        <w:t>1</w:t>
      </w:r>
      <w:r>
        <w:rPr>
          <w:rFonts w:ascii="Myriad Pro Light"/>
          <w:b w:val="0"/>
          <w:sz w:val="15"/>
          <w:vertAlign w:val="baseline"/>
        </w:rPr>
        <w:t>College of Optics and Photonics, University of Central Florida, Orlando, FL</w:t>
      </w:r>
      <w:r>
        <w:rPr>
          <w:rFonts w:ascii="Myriad Pro Light"/>
          <w:b w:val="0"/>
          <w:spacing w:val="40"/>
          <w:sz w:val="15"/>
          <w:vertAlign w:val="baseline"/>
        </w:rPr>
        <w:t> </w:t>
      </w:r>
      <w:r>
        <w:rPr>
          <w:rFonts w:ascii="Myriad Pro Light"/>
          <w:b w:val="0"/>
          <w:sz w:val="15"/>
          <w:vertAlign w:val="baseline"/>
        </w:rPr>
        <w:t>32816, USA</w:t>
      </w:r>
    </w:p>
    <w:p>
      <w:pPr>
        <w:pStyle w:val="BodyText"/>
        <w:spacing w:line="256" w:lineRule="auto" w:before="108"/>
        <w:ind w:left="53" w:right="51"/>
        <w:jc w:val="both"/>
        <w:rPr>
          <w:rFonts w:ascii="Bookman Old Style"/>
          <w:b w:val="0"/>
        </w:rPr>
      </w:pPr>
      <w:r>
        <w:rPr/>
        <w:br w:type="column"/>
      </w:r>
      <w:r>
        <w:rPr>
          <w:rFonts w:ascii="Bookman Old Style"/>
          <w:b w:val="0"/>
          <w:w w:val="85"/>
        </w:rPr>
        <w:t>ultrahigh luminance, long lifetime, and high pixel </w:t>
      </w:r>
      <w:r>
        <w:rPr>
          <w:rFonts w:ascii="Bookman Old Style"/>
          <w:b w:val="0"/>
          <w:w w:val="85"/>
        </w:rPr>
        <w:t>density, </w:t>
      </w:r>
      <w:r>
        <w:rPr>
          <w:rFonts w:ascii="Bookman Old Style"/>
          <w:b w:val="0"/>
          <w:w w:val="95"/>
        </w:rPr>
        <w:t>and</w:t>
      </w:r>
      <w:r>
        <w:rPr>
          <w:rFonts w:ascii="Bookman Old Style"/>
          <w:b w:val="0"/>
          <w:spacing w:val="-10"/>
          <w:w w:val="95"/>
        </w:rPr>
        <w:t> </w:t>
      </w:r>
      <w:r>
        <w:rPr>
          <w:rFonts w:ascii="Bookman Old Style"/>
          <w:b w:val="0"/>
          <w:w w:val="95"/>
        </w:rPr>
        <w:t>are</w:t>
      </w:r>
      <w:r>
        <w:rPr>
          <w:rFonts w:ascii="Bookman Old Style"/>
          <w:b w:val="0"/>
          <w:spacing w:val="-10"/>
          <w:w w:val="95"/>
        </w:rPr>
        <w:t> </w:t>
      </w:r>
      <w:r>
        <w:rPr>
          <w:rFonts w:ascii="Bookman Old Style"/>
          <w:b w:val="0"/>
          <w:w w:val="95"/>
        </w:rPr>
        <w:t>particularly</w:t>
      </w:r>
      <w:r>
        <w:rPr>
          <w:rFonts w:ascii="Bookman Old Style"/>
          <w:b w:val="0"/>
          <w:spacing w:val="-9"/>
          <w:w w:val="95"/>
        </w:rPr>
        <w:t> </w:t>
      </w:r>
      <w:r>
        <w:rPr>
          <w:rFonts w:ascii="Bookman Old Style"/>
          <w:b w:val="0"/>
          <w:w w:val="95"/>
        </w:rPr>
        <w:t>attractive</w:t>
      </w:r>
      <w:r>
        <w:rPr>
          <w:rFonts w:ascii="Bookman Old Style"/>
          <w:b w:val="0"/>
          <w:spacing w:val="-9"/>
          <w:w w:val="95"/>
        </w:rPr>
        <w:t> </w:t>
      </w:r>
      <w:r>
        <w:rPr>
          <w:rFonts w:ascii="Bookman Old Style"/>
          <w:b w:val="0"/>
          <w:w w:val="95"/>
        </w:rPr>
        <w:t>for</w:t>
      </w:r>
      <w:r>
        <w:rPr>
          <w:rFonts w:ascii="Bookman Old Style"/>
          <w:b w:val="0"/>
          <w:spacing w:val="-10"/>
          <w:w w:val="95"/>
        </w:rPr>
        <w:t> </w:t>
      </w:r>
      <w:r>
        <w:rPr>
          <w:rFonts w:ascii="Bookman Old Style"/>
          <w:b w:val="0"/>
          <w:w w:val="95"/>
        </w:rPr>
        <w:t>the</w:t>
      </w:r>
      <w:r>
        <w:rPr>
          <w:rFonts w:ascii="Bookman Old Style"/>
          <w:b w:val="0"/>
          <w:spacing w:val="-10"/>
          <w:w w:val="95"/>
        </w:rPr>
        <w:t> </w:t>
      </w:r>
      <w:r>
        <w:rPr>
          <w:rFonts w:ascii="Bookman Old Style"/>
          <w:b w:val="0"/>
          <w:w w:val="95"/>
        </w:rPr>
        <w:t>see-through</w:t>
      </w:r>
      <w:r>
        <w:rPr>
          <w:rFonts w:ascii="Bookman Old Style"/>
          <w:b w:val="0"/>
          <w:spacing w:val="-9"/>
          <w:w w:val="95"/>
        </w:rPr>
        <w:t> </w:t>
      </w:r>
      <w:r>
        <w:rPr>
          <w:rFonts w:ascii="Bookman Old Style"/>
          <w:b w:val="0"/>
          <w:w w:val="95"/>
        </w:rPr>
        <w:t>AR </w:t>
      </w:r>
      <w:r>
        <w:rPr>
          <w:rFonts w:ascii="Bookman Old Style"/>
          <w:b w:val="0"/>
          <w:w w:val="90"/>
        </w:rPr>
        <w:t>displays</w:t>
      </w:r>
      <w:hyperlink w:history="true" w:anchor="_bookmark27">
        <w:r>
          <w:rPr>
            <w:rFonts w:ascii="Bookman Old Style"/>
            <w:b w:val="0"/>
            <w:color w:val="0000FF"/>
            <w:w w:val="90"/>
            <w:vertAlign w:val="superscript"/>
          </w:rPr>
          <w:t>10</w:t>
        </w:r>
      </w:hyperlink>
      <w:r>
        <w:rPr>
          <w:rFonts w:ascii="Bookman Old Style"/>
          <w:b w:val="0"/>
          <w:w w:val="90"/>
          <w:vertAlign w:val="baseline"/>
        </w:rPr>
        <w:t>,</w:t>
      </w:r>
      <w:r>
        <w:rPr>
          <w:rFonts w:ascii="Bookman Old Style"/>
          <w:b w:val="0"/>
          <w:w w:val="90"/>
          <w:vertAlign w:val="baseline"/>
        </w:rPr>
        <w:t> especially</w:t>
      </w:r>
      <w:r>
        <w:rPr>
          <w:rFonts w:ascii="Bookman Old Style"/>
          <w:b w:val="0"/>
          <w:w w:val="90"/>
          <w:vertAlign w:val="baseline"/>
        </w:rPr>
        <w:t> when</w:t>
      </w:r>
      <w:r>
        <w:rPr>
          <w:rFonts w:ascii="Bookman Old Style"/>
          <w:b w:val="0"/>
          <w:w w:val="90"/>
          <w:vertAlign w:val="baseline"/>
        </w:rPr>
        <w:t> the</w:t>
      </w:r>
      <w:r>
        <w:rPr>
          <w:rFonts w:ascii="Bookman Old Style"/>
          <w:b w:val="0"/>
          <w:w w:val="90"/>
          <w:vertAlign w:val="baseline"/>
        </w:rPr>
        <w:t> ambient</w:t>
      </w:r>
      <w:r>
        <w:rPr>
          <w:rFonts w:ascii="Bookman Old Style"/>
          <w:b w:val="0"/>
          <w:w w:val="90"/>
          <w:vertAlign w:val="baseline"/>
        </w:rPr>
        <w:t> light</w:t>
      </w:r>
      <w:r>
        <w:rPr>
          <w:rFonts w:ascii="Bookman Old Style"/>
          <w:b w:val="0"/>
          <w:w w:val="90"/>
          <w:vertAlign w:val="baseline"/>
        </w:rPr>
        <w:t> is</w:t>
      </w:r>
      <w:r>
        <w:rPr>
          <w:rFonts w:ascii="Bookman Old Style"/>
          <w:b w:val="0"/>
          <w:w w:val="90"/>
          <w:vertAlign w:val="baseline"/>
        </w:rPr>
        <w:t> strong. </w:t>
      </w:r>
      <w:r>
        <w:rPr>
          <w:rFonts w:ascii="Bookman Old Style"/>
          <w:b w:val="0"/>
          <w:w w:val="95"/>
          <w:vertAlign w:val="baseline"/>
        </w:rPr>
        <w:t>Nevertheless, the</w:t>
      </w:r>
      <w:r>
        <w:rPr>
          <w:rFonts w:ascii="Bookman Old Style"/>
          <w:b w:val="0"/>
          <w:w w:val="95"/>
          <w:vertAlign w:val="baseline"/>
        </w:rPr>
        <w:t> biggest</w:t>
      </w:r>
      <w:r>
        <w:rPr>
          <w:rFonts w:ascii="Bookman Old Style"/>
          <w:b w:val="0"/>
          <w:w w:val="95"/>
          <w:vertAlign w:val="baseline"/>
        </w:rPr>
        <w:t> challenge</w:t>
      </w:r>
      <w:r>
        <w:rPr>
          <w:rFonts w:ascii="Bookman Old Style"/>
          <w:b w:val="0"/>
          <w:w w:val="95"/>
          <w:vertAlign w:val="baseline"/>
        </w:rPr>
        <w:t> for</w:t>
      </w:r>
      <w:r>
        <w:rPr>
          <w:rFonts w:ascii="Bookman Old Style"/>
          <w:b w:val="0"/>
          <w:w w:val="95"/>
          <w:vertAlign w:val="baseline"/>
        </w:rPr>
        <w:t> micro-LED</w:t>
      </w:r>
      <w:r>
        <w:rPr>
          <w:rFonts w:ascii="Bookman Old Style"/>
          <w:b w:val="0"/>
          <w:w w:val="95"/>
          <w:vertAlign w:val="baseline"/>
        </w:rPr>
        <w:t> to </w:t>
      </w:r>
      <w:r>
        <w:rPr>
          <w:rFonts w:ascii="Bookman Old Style"/>
          <w:b w:val="0"/>
          <w:w w:val="90"/>
          <w:vertAlign w:val="baseline"/>
        </w:rPr>
        <w:t>overcome is the mass transfer yield and defect repair</w:t>
      </w:r>
      <w:hyperlink w:history="true" w:anchor="_bookmark28">
        <w:r>
          <w:rPr>
            <w:rFonts w:ascii="Bookman Old Style"/>
            <w:b w:val="0"/>
            <w:color w:val="0000FF"/>
            <w:w w:val="90"/>
            <w:vertAlign w:val="superscript"/>
          </w:rPr>
          <w:t>11</w:t>
        </w:r>
      </w:hyperlink>
      <w:r>
        <w:rPr>
          <w:rFonts w:ascii="Bookman Old Style"/>
          <w:b w:val="0"/>
          <w:w w:val="90"/>
          <w:vertAlign w:val="baseline"/>
        </w:rPr>
        <w:t>, </w:t>
      </w:r>
      <w:r>
        <w:rPr>
          <w:rFonts w:ascii="Bookman Old Style"/>
          <w:b w:val="0"/>
          <w:w w:val="95"/>
          <w:vertAlign w:val="baseline"/>
        </w:rPr>
        <w:t>which</w:t>
      </w:r>
      <w:r>
        <w:rPr>
          <w:rFonts w:ascii="Bookman Old Style"/>
          <w:b w:val="0"/>
          <w:spacing w:val="-6"/>
          <w:w w:val="95"/>
          <w:vertAlign w:val="baseline"/>
        </w:rPr>
        <w:t> </w:t>
      </w:r>
      <w:r>
        <w:rPr>
          <w:rFonts w:ascii="Bookman Old Style"/>
          <w:b w:val="0"/>
          <w:w w:val="95"/>
          <w:vertAlign w:val="baseline"/>
        </w:rPr>
        <w:t>in</w:t>
      </w:r>
      <w:r>
        <w:rPr>
          <w:rFonts w:ascii="Bookman Old Style"/>
          <w:b w:val="0"/>
          <w:spacing w:val="-6"/>
          <w:w w:val="95"/>
          <w:vertAlign w:val="baseline"/>
        </w:rPr>
        <w:t> </w:t>
      </w:r>
      <w:r>
        <w:rPr>
          <w:rFonts w:ascii="Bookman Old Style"/>
          <w:b w:val="0"/>
          <w:w w:val="95"/>
          <w:vertAlign w:val="baseline"/>
        </w:rPr>
        <w:t>turn</w:t>
      </w:r>
      <w:r>
        <w:rPr>
          <w:rFonts w:ascii="Bookman Old Style"/>
          <w:b w:val="0"/>
          <w:spacing w:val="-6"/>
          <w:w w:val="95"/>
          <w:vertAlign w:val="baseline"/>
        </w:rPr>
        <w:t> </w:t>
      </w:r>
      <w:r>
        <w:rPr>
          <w:rFonts w:ascii="Bookman Old Style"/>
          <w:b w:val="0"/>
          <w:w w:val="95"/>
          <w:vertAlign w:val="baseline"/>
        </w:rPr>
        <w:t>affects</w:t>
      </w:r>
      <w:r>
        <w:rPr>
          <w:rFonts w:ascii="Bookman Old Style"/>
          <w:b w:val="0"/>
          <w:spacing w:val="-5"/>
          <w:w w:val="95"/>
          <w:vertAlign w:val="baseline"/>
        </w:rPr>
        <w:t> </w:t>
      </w:r>
      <w:r>
        <w:rPr>
          <w:rFonts w:ascii="Bookman Old Style"/>
          <w:b w:val="0"/>
          <w:w w:val="95"/>
          <w:vertAlign w:val="baseline"/>
        </w:rPr>
        <w:t>the</w:t>
      </w:r>
      <w:r>
        <w:rPr>
          <w:rFonts w:ascii="Bookman Old Style"/>
          <w:b w:val="0"/>
          <w:spacing w:val="-6"/>
          <w:w w:val="95"/>
          <w:vertAlign w:val="baseline"/>
        </w:rPr>
        <w:t> </w:t>
      </w:r>
      <w:r>
        <w:rPr>
          <w:rFonts w:ascii="Bookman Old Style"/>
          <w:b w:val="0"/>
          <w:w w:val="95"/>
          <w:vertAlign w:val="baseline"/>
        </w:rPr>
        <w:t>cost.</w:t>
      </w:r>
    </w:p>
    <w:p>
      <w:pPr>
        <w:pStyle w:val="BodyText"/>
        <w:spacing w:line="256" w:lineRule="auto" w:before="2"/>
        <w:ind w:left="53" w:right="51" w:firstLine="156"/>
        <w:jc w:val="both"/>
        <w:rPr>
          <w:rFonts w:ascii="Bookman Old Style" w:hAnsi="Bookman Old Style"/>
          <w:b w:val="0"/>
        </w:rPr>
      </w:pPr>
      <w:r>
        <w:rPr>
          <w:rFonts w:ascii="Bookman Old Style" w:hAnsi="Bookman Old Style"/>
          <w:b w:val="0"/>
          <w:w w:val="90"/>
        </w:rPr>
        <w:t>AR</w:t>
      </w:r>
      <w:r>
        <w:rPr>
          <w:rFonts w:ascii="Bookman Old Style" w:hAnsi="Bookman Old Style"/>
          <w:b w:val="0"/>
          <w:spacing w:val="-7"/>
          <w:w w:val="90"/>
        </w:rPr>
        <w:t> </w:t>
      </w:r>
      <w:r>
        <w:rPr>
          <w:rFonts w:ascii="Bookman Old Style" w:hAnsi="Bookman Old Style"/>
          <w:b w:val="0"/>
          <w:w w:val="90"/>
        </w:rPr>
        <w:t>and</w:t>
      </w:r>
      <w:r>
        <w:rPr>
          <w:rFonts w:ascii="Bookman Old Style" w:hAnsi="Bookman Old Style"/>
          <w:b w:val="0"/>
          <w:spacing w:val="-7"/>
          <w:w w:val="90"/>
        </w:rPr>
        <w:t> </w:t>
      </w:r>
      <w:r>
        <w:rPr>
          <w:rFonts w:ascii="Bookman Old Style" w:hAnsi="Bookman Old Style"/>
          <w:b w:val="0"/>
          <w:w w:val="90"/>
        </w:rPr>
        <w:t>VR</w:t>
      </w:r>
      <w:r>
        <w:rPr>
          <w:rFonts w:ascii="Bookman Old Style" w:hAnsi="Bookman Old Style"/>
          <w:b w:val="0"/>
          <w:spacing w:val="-7"/>
          <w:w w:val="90"/>
        </w:rPr>
        <w:t> </w:t>
      </w:r>
      <w:r>
        <w:rPr>
          <w:rFonts w:ascii="Bookman Old Style" w:hAnsi="Bookman Old Style"/>
          <w:b w:val="0"/>
          <w:w w:val="90"/>
        </w:rPr>
        <w:t>have</w:t>
      </w:r>
      <w:r>
        <w:rPr>
          <w:rFonts w:ascii="Bookman Old Style" w:hAnsi="Bookman Old Style"/>
          <w:b w:val="0"/>
          <w:spacing w:val="-7"/>
          <w:w w:val="90"/>
        </w:rPr>
        <w:t> </w:t>
      </w:r>
      <w:r>
        <w:rPr>
          <w:rFonts w:ascii="Bookman Old Style" w:hAnsi="Bookman Old Style"/>
          <w:b w:val="0"/>
          <w:w w:val="90"/>
        </w:rPr>
        <w:t>potential</w:t>
      </w:r>
      <w:r>
        <w:rPr>
          <w:rFonts w:ascii="Bookman Old Style" w:hAnsi="Bookman Old Style"/>
          <w:b w:val="0"/>
          <w:spacing w:val="-7"/>
          <w:w w:val="90"/>
        </w:rPr>
        <w:t> </w:t>
      </w:r>
      <w:r>
        <w:rPr>
          <w:rFonts w:ascii="Bookman Old Style" w:hAnsi="Bookman Old Style"/>
          <w:b w:val="0"/>
          <w:w w:val="90"/>
        </w:rPr>
        <w:t>to</w:t>
      </w:r>
      <w:r>
        <w:rPr>
          <w:rFonts w:ascii="Bookman Old Style" w:hAnsi="Bookman Old Style"/>
          <w:b w:val="0"/>
          <w:spacing w:val="-7"/>
          <w:w w:val="90"/>
        </w:rPr>
        <w:t> </w:t>
      </w:r>
      <w:r>
        <w:rPr>
          <w:rFonts w:ascii="Bookman Old Style" w:hAnsi="Bookman Old Style"/>
          <w:b w:val="0"/>
          <w:w w:val="90"/>
        </w:rPr>
        <w:t>revolutionize</w:t>
      </w:r>
      <w:r>
        <w:rPr>
          <w:rFonts w:ascii="Bookman Old Style" w:hAnsi="Bookman Old Style"/>
          <w:b w:val="0"/>
          <w:spacing w:val="-6"/>
          <w:w w:val="90"/>
        </w:rPr>
        <w:t> </w:t>
      </w:r>
      <w:r>
        <w:rPr>
          <w:rFonts w:ascii="Bookman Old Style" w:hAnsi="Bookman Old Style"/>
          <w:b w:val="0"/>
          <w:w w:val="90"/>
        </w:rPr>
        <w:t>the</w:t>
      </w:r>
      <w:r>
        <w:rPr>
          <w:rFonts w:ascii="Bookman Old Style" w:hAnsi="Bookman Old Style"/>
          <w:b w:val="0"/>
          <w:spacing w:val="-7"/>
          <w:w w:val="90"/>
        </w:rPr>
        <w:t> </w:t>
      </w:r>
      <w:r>
        <w:rPr>
          <w:rFonts w:ascii="Bookman Old Style" w:hAnsi="Bookman Old Style"/>
          <w:b w:val="0"/>
          <w:w w:val="90"/>
        </w:rPr>
        <w:t>ways</w:t>
      </w:r>
      <w:r>
        <w:rPr>
          <w:rFonts w:ascii="Bookman Old Style" w:hAnsi="Bookman Old Style"/>
          <w:b w:val="0"/>
          <w:spacing w:val="-6"/>
          <w:w w:val="90"/>
        </w:rPr>
        <w:t> </w:t>
      </w:r>
      <w:r>
        <w:rPr>
          <w:rFonts w:ascii="Bookman Old Style" w:hAnsi="Bookman Old Style"/>
          <w:b w:val="0"/>
          <w:w w:val="90"/>
        </w:rPr>
        <w:t>we perceive</w:t>
      </w:r>
      <w:r>
        <w:rPr>
          <w:rFonts w:ascii="Bookman Old Style" w:hAnsi="Bookman Old Style"/>
          <w:b w:val="0"/>
          <w:spacing w:val="-10"/>
          <w:w w:val="90"/>
        </w:rPr>
        <w:t> </w:t>
      </w:r>
      <w:r>
        <w:rPr>
          <w:rFonts w:ascii="Bookman Old Style" w:hAnsi="Bookman Old Style"/>
          <w:b w:val="0"/>
          <w:w w:val="90"/>
        </w:rPr>
        <w:t>and</w:t>
      </w:r>
      <w:r>
        <w:rPr>
          <w:rFonts w:ascii="Bookman Old Style" w:hAnsi="Bookman Old Style"/>
          <w:b w:val="0"/>
          <w:spacing w:val="-9"/>
          <w:w w:val="90"/>
        </w:rPr>
        <w:t> </w:t>
      </w:r>
      <w:r>
        <w:rPr>
          <w:rFonts w:ascii="Bookman Old Style" w:hAnsi="Bookman Old Style"/>
          <w:b w:val="0"/>
          <w:w w:val="90"/>
        </w:rPr>
        <w:t>interact</w:t>
      </w:r>
      <w:r>
        <w:rPr>
          <w:rFonts w:ascii="Bookman Old Style" w:hAnsi="Bookman Old Style"/>
          <w:b w:val="0"/>
          <w:spacing w:val="-9"/>
          <w:w w:val="90"/>
        </w:rPr>
        <w:t> </w:t>
      </w:r>
      <w:r>
        <w:rPr>
          <w:rFonts w:ascii="Bookman Old Style" w:hAnsi="Bookman Old Style"/>
          <w:b w:val="0"/>
          <w:w w:val="90"/>
        </w:rPr>
        <w:t>with</w:t>
      </w:r>
      <w:r>
        <w:rPr>
          <w:rFonts w:ascii="Bookman Old Style" w:hAnsi="Bookman Old Style"/>
          <w:b w:val="0"/>
          <w:spacing w:val="-9"/>
          <w:w w:val="90"/>
        </w:rPr>
        <w:t> </w:t>
      </w:r>
      <w:r>
        <w:rPr>
          <w:rFonts w:ascii="Bookman Old Style" w:hAnsi="Bookman Old Style"/>
          <w:b w:val="0"/>
          <w:w w:val="90"/>
        </w:rPr>
        <w:t>digital</w:t>
      </w:r>
      <w:r>
        <w:rPr>
          <w:rFonts w:ascii="Bookman Old Style" w:hAnsi="Bookman Old Style"/>
          <w:b w:val="0"/>
          <w:spacing w:val="-9"/>
          <w:w w:val="90"/>
        </w:rPr>
        <w:t> </w:t>
      </w:r>
      <w:r>
        <w:rPr>
          <w:rFonts w:ascii="Bookman Old Style" w:hAnsi="Bookman Old Style"/>
          <w:b w:val="0"/>
          <w:w w:val="90"/>
        </w:rPr>
        <w:t>information</w:t>
      </w:r>
      <w:r>
        <w:rPr>
          <w:rFonts w:ascii="Bookman Old Style" w:hAnsi="Bookman Old Style"/>
          <w:b w:val="0"/>
          <w:spacing w:val="-9"/>
          <w:w w:val="90"/>
        </w:rPr>
        <w:t> </w:t>
      </w:r>
      <w:r>
        <w:rPr>
          <w:rFonts w:ascii="Bookman Old Style" w:hAnsi="Bookman Old Style"/>
          <w:b w:val="0"/>
          <w:w w:val="90"/>
        </w:rPr>
        <w:t>as</w:t>
      </w:r>
      <w:r>
        <w:rPr>
          <w:rFonts w:ascii="Bookman Old Style" w:hAnsi="Bookman Old Style"/>
          <w:b w:val="0"/>
          <w:spacing w:val="-9"/>
          <w:w w:val="90"/>
        </w:rPr>
        <w:t> </w:t>
      </w:r>
      <w:r>
        <w:rPr>
          <w:rFonts w:ascii="Bookman Old Style" w:hAnsi="Bookman Old Style"/>
          <w:b w:val="0"/>
          <w:w w:val="90"/>
        </w:rPr>
        <w:t>promis- </w:t>
      </w:r>
      <w:r>
        <w:rPr>
          <w:rFonts w:ascii="Bookman Old Style" w:hAnsi="Bookman Old Style"/>
          <w:b w:val="0"/>
          <w:w w:val="85"/>
        </w:rPr>
        <w:t>ing next-generation displays. Since the 1990s, AR and VR </w:t>
      </w:r>
      <w:r>
        <w:rPr>
          <w:rFonts w:ascii="Bookman Old Style" w:hAnsi="Bookman Old Style"/>
          <w:b w:val="0"/>
          <w:spacing w:val="-2"/>
        </w:rPr>
        <w:t>experienced</w:t>
      </w:r>
      <w:r>
        <w:rPr>
          <w:rFonts w:ascii="Bookman Old Style" w:hAnsi="Bookman Old Style"/>
          <w:b w:val="0"/>
          <w:spacing w:val="-14"/>
        </w:rPr>
        <w:t> </w:t>
      </w:r>
      <w:r>
        <w:rPr>
          <w:rFonts w:ascii="Bookman Old Style" w:hAnsi="Bookman Old Style"/>
          <w:b w:val="0"/>
          <w:spacing w:val="-2"/>
        </w:rPr>
        <w:t>their</w:t>
      </w:r>
      <w:r>
        <w:rPr>
          <w:rFonts w:ascii="Bookman Old Style" w:hAnsi="Bookman Old Style"/>
          <w:b w:val="0"/>
          <w:spacing w:val="-13"/>
        </w:rPr>
        <w:t> </w:t>
      </w:r>
      <w:r>
        <w:rPr>
          <w:rFonts w:ascii="Times New Roman" w:hAnsi="Times New Roman"/>
          <w:spacing w:val="-2"/>
        </w:rPr>
        <w:t>ﬁ</w:t>
      </w:r>
      <w:r>
        <w:rPr>
          <w:rFonts w:ascii="Bookman Old Style" w:hAnsi="Bookman Old Style"/>
          <w:b w:val="0"/>
          <w:spacing w:val="-2"/>
        </w:rPr>
        <w:t>rst</w:t>
      </w:r>
      <w:r>
        <w:rPr>
          <w:rFonts w:ascii="Bookman Old Style" w:hAnsi="Bookman Old Style"/>
          <w:b w:val="0"/>
          <w:spacing w:val="-13"/>
        </w:rPr>
        <w:t> </w:t>
      </w:r>
      <w:r>
        <w:rPr>
          <w:rFonts w:ascii="Bookman Old Style" w:hAnsi="Bookman Old Style"/>
          <w:b w:val="0"/>
          <w:spacing w:val="-2"/>
        </w:rPr>
        <w:t>boom</w:t>
      </w:r>
      <w:r>
        <w:rPr>
          <w:rFonts w:ascii="Bookman Old Style" w:hAnsi="Bookman Old Style"/>
          <w:b w:val="0"/>
          <w:spacing w:val="-13"/>
        </w:rPr>
        <w:t> </w:t>
      </w:r>
      <w:r>
        <w:rPr>
          <w:rFonts w:ascii="Bookman Old Style" w:hAnsi="Bookman Old Style"/>
          <w:b w:val="0"/>
          <w:spacing w:val="-2"/>
        </w:rPr>
        <w:t>ushering</w:t>
      </w:r>
      <w:r>
        <w:rPr>
          <w:rFonts w:ascii="Bookman Old Style" w:hAnsi="Bookman Old Style"/>
          <w:b w:val="0"/>
          <w:spacing w:val="-13"/>
        </w:rPr>
        <w:t> </w:t>
      </w:r>
      <w:r>
        <w:rPr>
          <w:rFonts w:ascii="Bookman Old Style" w:hAnsi="Bookman Old Style"/>
          <w:b w:val="0"/>
          <w:spacing w:val="-2"/>
        </w:rPr>
        <w:t>in</w:t>
      </w:r>
      <w:r>
        <w:rPr>
          <w:rFonts w:ascii="Bookman Old Style" w:hAnsi="Bookman Old Style"/>
          <w:b w:val="0"/>
          <w:spacing w:val="-14"/>
        </w:rPr>
        <w:t> </w:t>
      </w:r>
      <w:r>
        <w:rPr>
          <w:rFonts w:ascii="Bookman Old Style" w:hAnsi="Bookman Old Style"/>
          <w:b w:val="0"/>
          <w:spacing w:val="-2"/>
        </w:rPr>
        <w:t>the</w:t>
      </w:r>
      <w:r>
        <w:rPr>
          <w:rFonts w:ascii="Bookman Old Style" w:hAnsi="Bookman Old Style"/>
          <w:b w:val="0"/>
          <w:spacing w:val="-13"/>
        </w:rPr>
        <w:t> </w:t>
      </w:r>
      <w:r>
        <w:rPr>
          <w:rFonts w:ascii="Bookman Old Style" w:hAnsi="Bookman Old Style"/>
          <w:b w:val="0"/>
          <w:spacing w:val="-2"/>
        </w:rPr>
        <w:t>dawn</w:t>
      </w:r>
      <w:r>
        <w:rPr>
          <w:rFonts w:ascii="Bookman Old Style" w:hAnsi="Bookman Old Style"/>
          <w:b w:val="0"/>
          <w:spacing w:val="-13"/>
        </w:rPr>
        <w:t> </w:t>
      </w:r>
      <w:r>
        <w:rPr>
          <w:rFonts w:ascii="Bookman Old Style" w:hAnsi="Bookman Old Style"/>
          <w:b w:val="0"/>
          <w:spacing w:val="-2"/>
        </w:rPr>
        <w:t>of </w:t>
      </w:r>
      <w:r>
        <w:rPr>
          <w:rFonts w:ascii="Bookman Old Style" w:hAnsi="Bookman Old Style"/>
          <w:b w:val="0"/>
          <w:spacing w:val="-8"/>
        </w:rPr>
        <w:t>evolution</w:t>
      </w:r>
      <w:r>
        <w:rPr>
          <w:rFonts w:ascii="Bookman Old Style" w:hAnsi="Bookman Old Style"/>
          <w:b w:val="0"/>
        </w:rPr>
        <w:t> </w:t>
      </w:r>
      <w:r>
        <w:rPr>
          <w:rFonts w:ascii="Bookman Old Style" w:hAnsi="Bookman Old Style"/>
          <w:b w:val="0"/>
          <w:spacing w:val="-8"/>
        </w:rPr>
        <w:t>in</w:t>
      </w:r>
      <w:r>
        <w:rPr>
          <w:rFonts w:ascii="Bookman Old Style" w:hAnsi="Bookman Old Style"/>
          <w:b w:val="0"/>
        </w:rPr>
        <w:t> </w:t>
      </w:r>
      <w:r>
        <w:rPr>
          <w:rFonts w:ascii="Bookman Old Style" w:hAnsi="Bookman Old Style"/>
          <w:b w:val="0"/>
          <w:spacing w:val="-8"/>
        </w:rPr>
        <w:t>display</w:t>
      </w:r>
      <w:r>
        <w:rPr>
          <w:rFonts w:ascii="Bookman Old Style" w:hAnsi="Bookman Old Style"/>
          <w:b w:val="0"/>
        </w:rPr>
        <w:t> </w:t>
      </w:r>
      <w:r>
        <w:rPr>
          <w:rFonts w:ascii="Bookman Old Style" w:hAnsi="Bookman Old Style"/>
          <w:b w:val="0"/>
          <w:spacing w:val="-8"/>
        </w:rPr>
        <w:t>and</w:t>
      </w:r>
      <w:r>
        <w:rPr>
          <w:rFonts w:ascii="Bookman Old Style" w:hAnsi="Bookman Old Style"/>
          <w:b w:val="0"/>
        </w:rPr>
        <w:t> </w:t>
      </w:r>
      <w:r>
        <w:rPr>
          <w:rFonts w:ascii="Bookman Old Style" w:hAnsi="Bookman Old Style"/>
          <w:b w:val="0"/>
          <w:spacing w:val="-8"/>
        </w:rPr>
        <w:t>information</w:t>
      </w:r>
      <w:r>
        <w:rPr>
          <w:rFonts w:ascii="Bookman Old Style" w:hAnsi="Bookman Old Style"/>
          <w:b w:val="0"/>
        </w:rPr>
        <w:t> </w:t>
      </w:r>
      <w:r>
        <w:rPr>
          <w:rFonts w:ascii="Bookman Old Style" w:hAnsi="Bookman Old Style"/>
          <w:b w:val="0"/>
          <w:spacing w:val="-8"/>
        </w:rPr>
        <w:t>platforms</w:t>
      </w:r>
      <w:hyperlink w:history="true" w:anchor="_bookmark29">
        <w:r>
          <w:rPr>
            <w:rFonts w:ascii="Bookman Old Style" w:hAnsi="Bookman Old Style"/>
            <w:b w:val="0"/>
            <w:color w:val="0000FF"/>
            <w:spacing w:val="-8"/>
            <w:vertAlign w:val="superscript"/>
          </w:rPr>
          <w:t>12</w:t>
        </w:r>
      </w:hyperlink>
      <w:r>
        <w:rPr>
          <w:rFonts w:ascii="Bookman Old Style" w:hAnsi="Bookman Old Style"/>
          <w:b w:val="0"/>
          <w:spacing w:val="-8"/>
          <w:vertAlign w:val="baseline"/>
        </w:rPr>
        <w:t>.</w:t>
      </w:r>
      <w:r>
        <w:rPr>
          <w:rFonts w:ascii="Bookman Old Style" w:hAnsi="Bookman Old Style"/>
          <w:b w:val="0"/>
          <w:vertAlign w:val="baseline"/>
        </w:rPr>
        <w:t> </w:t>
      </w:r>
      <w:r>
        <w:rPr>
          <w:rFonts w:ascii="Bookman Old Style" w:hAnsi="Bookman Old Style"/>
          <w:b w:val="0"/>
          <w:spacing w:val="-8"/>
          <w:vertAlign w:val="baseline"/>
        </w:rPr>
        <w:t>Over </w:t>
      </w:r>
      <w:r>
        <w:rPr>
          <w:rFonts w:ascii="Bookman Old Style" w:hAnsi="Bookman Old Style"/>
          <w:b w:val="0"/>
          <w:w w:val="85"/>
          <w:vertAlign w:val="baseline"/>
        </w:rPr>
        <w:t>the past decades, emerging technologies such</w:t>
      </w:r>
      <w:r>
        <w:rPr>
          <w:rFonts w:ascii="Bookman Old Style" w:hAnsi="Bookman Old Style"/>
          <w:b w:val="0"/>
          <w:spacing w:val="-1"/>
          <w:w w:val="85"/>
          <w:vertAlign w:val="baseline"/>
        </w:rPr>
        <w:t> </w:t>
      </w:r>
      <w:r>
        <w:rPr>
          <w:rFonts w:ascii="Bookman Old Style" w:hAnsi="Bookman Old Style"/>
          <w:b w:val="0"/>
          <w:w w:val="85"/>
          <w:vertAlign w:val="baseline"/>
        </w:rPr>
        <w:t>as advanced </w:t>
      </w:r>
      <w:r>
        <w:rPr>
          <w:rFonts w:ascii="Bookman Old Style" w:hAnsi="Bookman Old Style"/>
          <w:b w:val="0"/>
          <w:w w:val="90"/>
          <w:vertAlign w:val="baseline"/>
        </w:rPr>
        <w:t>liquid crystal (LC) materials and functional devices</w:t>
      </w:r>
      <w:hyperlink w:history="true" w:anchor="_bookmark30">
        <w:r>
          <w:rPr>
            <w:rFonts w:ascii="Bookman Old Style" w:hAnsi="Bookman Old Style"/>
            <w:b w:val="0"/>
            <w:color w:val="0000FF"/>
            <w:w w:val="90"/>
            <w:vertAlign w:val="superscript"/>
          </w:rPr>
          <w:t>13</w:t>
        </w:r>
      </w:hyperlink>
      <w:r>
        <w:rPr>
          <w:rFonts w:ascii="Lucida Sans" w:hAnsi="Lucida Sans"/>
          <w:w w:val="90"/>
          <w:vertAlign w:val="superscript"/>
        </w:rPr>
        <w:t>–</w:t>
      </w:r>
      <w:hyperlink w:history="true" w:anchor="_bookmark31">
        <w:r>
          <w:rPr>
            <w:rFonts w:ascii="Bookman Old Style" w:hAnsi="Bookman Old Style"/>
            <w:b w:val="0"/>
            <w:color w:val="0000FF"/>
            <w:w w:val="90"/>
            <w:vertAlign w:val="superscript"/>
          </w:rPr>
          <w:t>17</w:t>
        </w:r>
      </w:hyperlink>
      <w:r>
        <w:rPr>
          <w:rFonts w:ascii="Bookman Old Style" w:hAnsi="Bookman Old Style"/>
          <w:b w:val="0"/>
          <w:color w:val="0000FF"/>
          <w:w w:val="90"/>
          <w:vertAlign w:val="baseline"/>
        </w:rPr>
        <w:t> </w:t>
      </w:r>
      <w:r>
        <w:rPr>
          <w:rFonts w:ascii="Bookman Old Style" w:hAnsi="Bookman Old Style"/>
          <w:b w:val="0"/>
          <w:vertAlign w:val="baseline"/>
        </w:rPr>
        <w:t>have</w:t>
      </w:r>
      <w:r>
        <w:rPr>
          <w:rFonts w:ascii="Bookman Old Style" w:hAnsi="Bookman Old Style"/>
          <w:b w:val="0"/>
          <w:spacing w:val="-9"/>
          <w:vertAlign w:val="baseline"/>
        </w:rPr>
        <w:t> </w:t>
      </w:r>
      <w:r>
        <w:rPr>
          <w:rFonts w:ascii="Bookman Old Style" w:hAnsi="Bookman Old Style"/>
          <w:b w:val="0"/>
          <w:vertAlign w:val="baseline"/>
        </w:rPr>
        <w:t>greatly</w:t>
      </w:r>
      <w:r>
        <w:rPr>
          <w:rFonts w:ascii="Bookman Old Style" w:hAnsi="Bookman Old Style"/>
          <w:b w:val="0"/>
          <w:spacing w:val="-8"/>
          <w:vertAlign w:val="baseline"/>
        </w:rPr>
        <w:t> </w:t>
      </w:r>
      <w:r>
        <w:rPr>
          <w:rFonts w:ascii="Bookman Old Style" w:hAnsi="Bookman Old Style"/>
          <w:b w:val="0"/>
          <w:vertAlign w:val="baseline"/>
        </w:rPr>
        <w:t>reshaped</w:t>
      </w:r>
      <w:r>
        <w:rPr>
          <w:rFonts w:ascii="Bookman Old Style" w:hAnsi="Bookman Old Style"/>
          <w:b w:val="0"/>
          <w:spacing w:val="-9"/>
          <w:vertAlign w:val="baseline"/>
        </w:rPr>
        <w:t> </w:t>
      </w:r>
      <w:r>
        <w:rPr>
          <w:rFonts w:ascii="Bookman Old Style" w:hAnsi="Bookman Old Style"/>
          <w:b w:val="0"/>
          <w:vertAlign w:val="baseline"/>
        </w:rPr>
        <w:t>the</w:t>
      </w:r>
      <w:r>
        <w:rPr>
          <w:rFonts w:ascii="Bookman Old Style" w:hAnsi="Bookman Old Style"/>
          <w:b w:val="0"/>
          <w:spacing w:val="-8"/>
          <w:vertAlign w:val="baseline"/>
        </w:rPr>
        <w:t> </w:t>
      </w:r>
      <w:r>
        <w:rPr>
          <w:rFonts w:ascii="Bookman Old Style" w:hAnsi="Bookman Old Style"/>
          <w:b w:val="0"/>
          <w:vertAlign w:val="baseline"/>
        </w:rPr>
        <w:t>AR/VR</w:t>
      </w:r>
      <w:r>
        <w:rPr>
          <w:rFonts w:ascii="Bookman Old Style" w:hAnsi="Bookman Old Style"/>
          <w:b w:val="0"/>
          <w:spacing w:val="-8"/>
          <w:vertAlign w:val="baseline"/>
        </w:rPr>
        <w:t> </w:t>
      </w:r>
      <w:r>
        <w:rPr>
          <w:rFonts w:ascii="Bookman Old Style" w:hAnsi="Bookman Old Style"/>
          <w:b w:val="0"/>
          <w:vertAlign w:val="baseline"/>
        </w:rPr>
        <w:t>display</w:t>
      </w:r>
      <w:r>
        <w:rPr>
          <w:rFonts w:ascii="Bookman Old Style" w:hAnsi="Bookman Old Style"/>
          <w:b w:val="0"/>
          <w:spacing w:val="-8"/>
          <w:vertAlign w:val="baseline"/>
        </w:rPr>
        <w:t> </w:t>
      </w:r>
      <w:r>
        <w:rPr>
          <w:rFonts w:ascii="Bookman Old Style" w:hAnsi="Bookman Old Style"/>
          <w:b w:val="0"/>
          <w:vertAlign w:val="baseline"/>
        </w:rPr>
        <w:t>systems, </w:t>
      </w:r>
      <w:r>
        <w:rPr>
          <w:rFonts w:ascii="Bookman Old Style" w:hAnsi="Bookman Old Style"/>
          <w:b w:val="0"/>
          <w:w w:val="85"/>
          <w:vertAlign w:val="baseline"/>
        </w:rPr>
        <w:t>enabling this advanced information technology to be truly integrated into people</w:t>
      </w:r>
      <w:r>
        <w:rPr>
          <w:rFonts w:ascii="Lucida Sans" w:hAnsi="Lucida Sans"/>
          <w:w w:val="85"/>
          <w:vertAlign w:val="baseline"/>
        </w:rPr>
        <w:t>’</w:t>
      </w:r>
      <w:r>
        <w:rPr>
          <w:rFonts w:ascii="Bookman Old Style" w:hAnsi="Bookman Old Style"/>
          <w:b w:val="0"/>
          <w:w w:val="85"/>
          <w:vertAlign w:val="baseline"/>
        </w:rPr>
        <w:t>s lives. These new display platforms are mutually reinforcing with LC optics, resulting in many </w:t>
      </w:r>
      <w:r>
        <w:rPr>
          <w:rFonts w:ascii="Bookman Old Style" w:hAnsi="Bookman Old Style"/>
          <w:b w:val="0"/>
          <w:w w:val="90"/>
          <w:vertAlign w:val="baseline"/>
        </w:rPr>
        <w:t>impressive, AR/VR-ready devices.</w:t>
      </w:r>
    </w:p>
    <w:p>
      <w:pPr>
        <w:pStyle w:val="BodyText"/>
        <w:spacing w:after="0" w:line="256" w:lineRule="auto"/>
        <w:jc w:val="both"/>
        <w:rPr>
          <w:rFonts w:ascii="Bookman Old Style" w:hAnsi="Bookman Old Style"/>
          <w:b w:val="0"/>
        </w:rPr>
        <w:sectPr>
          <w:type w:val="continuous"/>
          <w:pgSz w:w="11910" w:h="15820"/>
          <w:pgMar w:top="540" w:bottom="280" w:left="1080" w:right="1080"/>
          <w:cols w:num="2" w:equalWidth="0">
            <w:col w:w="4732" w:space="229"/>
            <w:col w:w="4789"/>
          </w:cols>
        </w:sectPr>
      </w:pPr>
    </w:p>
    <w:p>
      <w:pPr>
        <w:pStyle w:val="BodyText"/>
        <w:spacing w:before="8"/>
        <w:rPr>
          <w:rFonts w:ascii="Bookman Old Style"/>
          <w:b w:val="0"/>
          <w:sz w:val="14"/>
        </w:rPr>
      </w:pPr>
    </w:p>
    <w:p>
      <w:pPr>
        <w:spacing w:line="163" w:lineRule="exact" w:before="0"/>
        <w:ind w:left="53" w:right="0" w:firstLine="0"/>
        <w:jc w:val="left"/>
        <w:rPr>
          <w:rFonts w:ascii="Myriad Pro Light" w:hAnsi="Myriad Pro Light"/>
          <w:b w:val="0"/>
          <w:sz w:val="14"/>
        </w:rPr>
      </w:pPr>
      <w:r>
        <w:rPr>
          <w:rFonts w:ascii="Myriad Pro Light" w:hAnsi="Myriad Pro Light"/>
          <w:b w:val="0"/>
          <w:spacing w:val="-2"/>
          <w:sz w:val="14"/>
        </w:rPr>
        <w:t>©</w:t>
      </w:r>
      <w:r>
        <w:rPr>
          <w:rFonts w:ascii="Myriad Pro Light" w:hAnsi="Myriad Pro Light"/>
          <w:b w:val="0"/>
          <w:spacing w:val="1"/>
          <w:sz w:val="14"/>
        </w:rPr>
        <w:t> </w:t>
      </w:r>
      <w:r>
        <w:rPr>
          <w:rFonts w:ascii="Myriad Pro Light" w:hAnsi="Myriad Pro Light"/>
          <w:b w:val="0"/>
          <w:spacing w:val="-2"/>
          <w:sz w:val="14"/>
        </w:rPr>
        <w:t>The</w:t>
      </w:r>
      <w:r>
        <w:rPr>
          <w:rFonts w:ascii="Myriad Pro Light" w:hAnsi="Myriad Pro Light"/>
          <w:b w:val="0"/>
          <w:spacing w:val="2"/>
          <w:sz w:val="14"/>
        </w:rPr>
        <w:t> </w:t>
      </w:r>
      <w:r>
        <w:rPr>
          <w:rFonts w:ascii="Myriad Pro Light" w:hAnsi="Myriad Pro Light"/>
          <w:b w:val="0"/>
          <w:spacing w:val="-2"/>
          <w:sz w:val="14"/>
        </w:rPr>
        <w:t>Author(s)</w:t>
      </w:r>
      <w:r>
        <w:rPr>
          <w:rFonts w:ascii="Myriad Pro Light" w:hAnsi="Myriad Pro Light"/>
          <w:b w:val="0"/>
          <w:spacing w:val="2"/>
          <w:sz w:val="14"/>
        </w:rPr>
        <w:t> </w:t>
      </w:r>
      <w:r>
        <w:rPr>
          <w:rFonts w:ascii="Myriad Pro Light" w:hAnsi="Myriad Pro Light"/>
          <w:b w:val="0"/>
          <w:spacing w:val="-4"/>
          <w:sz w:val="14"/>
        </w:rPr>
        <w:t>2022</w:t>
      </w:r>
    </w:p>
    <w:p>
      <w:pPr>
        <w:spacing w:line="256" w:lineRule="auto" w:before="0"/>
        <w:ind w:left="53" w:right="51" w:firstLine="964"/>
        <w:jc w:val="right"/>
        <w:rPr>
          <w:rFonts w:ascii="Myriad Pro Light" w:hAnsi="Myriad Pro Light"/>
          <w:b w:val="0"/>
          <w:sz w:val="14"/>
        </w:rPr>
      </w:pPr>
      <w:r>
        <w:rPr>
          <w:rFonts w:ascii="Myriad Pro Light" w:hAnsi="Myriad Pro Light"/>
          <w:b w:val="0"/>
          <w:sz w:val="14"/>
        </w:rPr>
        <mc:AlternateContent>
          <mc:Choice Requires="wps">
            <w:drawing>
              <wp:anchor distT="0" distB="0" distL="0" distR="0" allowOverlap="1" layoutInCell="1" locked="0" behindDoc="0" simplePos="0" relativeHeight="15730176">
                <wp:simplePos x="0" y="0"/>
                <wp:positionH relativeFrom="page">
                  <wp:posOffset>720001</wp:posOffset>
                </wp:positionH>
                <wp:positionV relativeFrom="paragraph">
                  <wp:posOffset>11651</wp:posOffset>
                </wp:positionV>
                <wp:extent cx="530860" cy="186055"/>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530860" cy="186055"/>
                          <a:chExt cx="530860" cy="186055"/>
                        </a:xfrm>
                      </wpg:grpSpPr>
                      <wps:wsp>
                        <wps:cNvPr id="96" name="Graphic 96"/>
                        <wps:cNvSpPr/>
                        <wps:spPr>
                          <a:xfrm>
                            <a:off x="1219" y="2260"/>
                            <a:ext cx="527050" cy="180340"/>
                          </a:xfrm>
                          <a:custGeom>
                            <a:avLst/>
                            <a:gdLst/>
                            <a:ahLst/>
                            <a:cxnLst/>
                            <a:rect l="l" t="t" r="r" b="b"/>
                            <a:pathLst>
                              <a:path w="527050" h="180340">
                                <a:moveTo>
                                  <a:pt x="526872" y="0"/>
                                </a:moveTo>
                                <a:lnTo>
                                  <a:pt x="522160" y="0"/>
                                </a:lnTo>
                                <a:lnTo>
                                  <a:pt x="522160" y="1270"/>
                                </a:lnTo>
                                <a:lnTo>
                                  <a:pt x="375500" y="1270"/>
                                </a:lnTo>
                                <a:lnTo>
                                  <a:pt x="375500" y="0"/>
                                </a:lnTo>
                                <a:lnTo>
                                  <a:pt x="660" y="0"/>
                                </a:lnTo>
                                <a:lnTo>
                                  <a:pt x="660" y="1270"/>
                                </a:lnTo>
                                <a:lnTo>
                                  <a:pt x="330" y="1270"/>
                                </a:lnTo>
                                <a:lnTo>
                                  <a:pt x="330" y="6350"/>
                                </a:lnTo>
                                <a:lnTo>
                                  <a:pt x="0" y="6350"/>
                                </a:lnTo>
                                <a:lnTo>
                                  <a:pt x="0" y="180340"/>
                                </a:lnTo>
                                <a:lnTo>
                                  <a:pt x="526567" y="180340"/>
                                </a:lnTo>
                                <a:lnTo>
                                  <a:pt x="526567" y="6350"/>
                                </a:lnTo>
                                <a:lnTo>
                                  <a:pt x="526859" y="6350"/>
                                </a:lnTo>
                                <a:lnTo>
                                  <a:pt x="526859" y="1270"/>
                                </a:lnTo>
                                <a:lnTo>
                                  <a:pt x="526872" y="0"/>
                                </a:lnTo>
                                <a:close/>
                              </a:path>
                            </a:pathLst>
                          </a:custGeom>
                          <a:solidFill>
                            <a:srgbClr val="CDCDCD"/>
                          </a:solidFill>
                        </wps:spPr>
                        <wps:bodyPr wrap="square" lIns="0" tIns="0" rIns="0" bIns="0" rtlCol="0">
                          <a:prstTxWarp prst="textNoShape">
                            <a:avLst/>
                          </a:prstTxWarp>
                          <a:noAutofit/>
                        </wps:bodyPr>
                      </wps:wsp>
                      <wps:wsp>
                        <wps:cNvPr id="97" name="Graphic 97"/>
                        <wps:cNvSpPr/>
                        <wps:spPr>
                          <a:xfrm>
                            <a:off x="0" y="0"/>
                            <a:ext cx="530860" cy="186055"/>
                          </a:xfrm>
                          <a:custGeom>
                            <a:avLst/>
                            <a:gdLst/>
                            <a:ahLst/>
                            <a:cxnLst/>
                            <a:rect l="l" t="t" r="r" b="b"/>
                            <a:pathLst>
                              <a:path w="530860" h="186055">
                                <a:moveTo>
                                  <a:pt x="525894" y="0"/>
                                </a:moveTo>
                                <a:lnTo>
                                  <a:pt x="4457" y="0"/>
                                </a:lnTo>
                                <a:lnTo>
                                  <a:pt x="0" y="4495"/>
                                </a:lnTo>
                                <a:lnTo>
                                  <a:pt x="0" y="184632"/>
                                </a:lnTo>
                                <a:lnTo>
                                  <a:pt x="1003" y="185623"/>
                                </a:lnTo>
                                <a:lnTo>
                                  <a:pt x="529348" y="185623"/>
                                </a:lnTo>
                                <a:lnTo>
                                  <a:pt x="530352" y="184632"/>
                                </a:lnTo>
                                <a:lnTo>
                                  <a:pt x="530352" y="171081"/>
                                </a:lnTo>
                                <a:lnTo>
                                  <a:pt x="91109" y="171081"/>
                                </a:lnTo>
                                <a:lnTo>
                                  <a:pt x="69769" y="168141"/>
                                </a:lnTo>
                                <a:lnTo>
                                  <a:pt x="50668" y="159858"/>
                                </a:lnTo>
                                <a:lnTo>
                                  <a:pt x="34608" y="147035"/>
                                </a:lnTo>
                                <a:lnTo>
                                  <a:pt x="22390" y="130479"/>
                                </a:lnTo>
                                <a:lnTo>
                                  <a:pt x="4483" y="130479"/>
                                </a:lnTo>
                                <a:lnTo>
                                  <a:pt x="4483" y="6934"/>
                                </a:lnTo>
                                <a:lnTo>
                                  <a:pt x="6934" y="4495"/>
                                </a:lnTo>
                                <a:lnTo>
                                  <a:pt x="530377" y="4495"/>
                                </a:lnTo>
                                <a:lnTo>
                                  <a:pt x="525894" y="0"/>
                                </a:lnTo>
                                <a:close/>
                              </a:path>
                              <a:path w="530860" h="186055">
                                <a:moveTo>
                                  <a:pt x="530352" y="4495"/>
                                </a:moveTo>
                                <a:lnTo>
                                  <a:pt x="523417" y="4495"/>
                                </a:lnTo>
                                <a:lnTo>
                                  <a:pt x="525856" y="6934"/>
                                </a:lnTo>
                                <a:lnTo>
                                  <a:pt x="525856" y="130479"/>
                                </a:lnTo>
                                <a:lnTo>
                                  <a:pt x="159816" y="130479"/>
                                </a:lnTo>
                                <a:lnTo>
                                  <a:pt x="147583" y="147035"/>
                                </a:lnTo>
                                <a:lnTo>
                                  <a:pt x="131513" y="159858"/>
                                </a:lnTo>
                                <a:lnTo>
                                  <a:pt x="112411" y="168141"/>
                                </a:lnTo>
                                <a:lnTo>
                                  <a:pt x="91109" y="171081"/>
                                </a:lnTo>
                                <a:lnTo>
                                  <a:pt x="530352" y="171081"/>
                                </a:lnTo>
                                <a:lnTo>
                                  <a:pt x="530352" y="4495"/>
                                </a:lnTo>
                                <a:close/>
                              </a:path>
                            </a:pathLst>
                          </a:custGeom>
                          <a:solidFill>
                            <a:srgbClr val="2B2A29"/>
                          </a:solidFill>
                        </wps:spPr>
                        <wps:bodyPr wrap="square" lIns="0" tIns="0" rIns="0" bIns="0" rtlCol="0">
                          <a:prstTxWarp prst="textNoShape">
                            <a:avLst/>
                          </a:prstTxWarp>
                          <a:noAutofit/>
                        </wps:bodyPr>
                      </wps:wsp>
                      <wps:wsp>
                        <wps:cNvPr id="98" name="Graphic 98"/>
                        <wps:cNvSpPr/>
                        <wps:spPr>
                          <a:xfrm>
                            <a:off x="312394" y="144741"/>
                            <a:ext cx="53975" cy="29845"/>
                          </a:xfrm>
                          <a:custGeom>
                            <a:avLst/>
                            <a:gdLst/>
                            <a:ahLst/>
                            <a:cxnLst/>
                            <a:rect l="l" t="t" r="r" b="b"/>
                            <a:pathLst>
                              <a:path w="53975" h="29845">
                                <a:moveTo>
                                  <a:pt x="24574" y="18935"/>
                                </a:moveTo>
                                <a:lnTo>
                                  <a:pt x="24244" y="17818"/>
                                </a:lnTo>
                                <a:lnTo>
                                  <a:pt x="24130" y="17373"/>
                                </a:lnTo>
                                <a:lnTo>
                                  <a:pt x="23329" y="16217"/>
                                </a:lnTo>
                                <a:lnTo>
                                  <a:pt x="22339" y="14770"/>
                                </a:lnTo>
                                <a:lnTo>
                                  <a:pt x="20993" y="13868"/>
                                </a:lnTo>
                                <a:lnTo>
                                  <a:pt x="19177" y="13347"/>
                                </a:lnTo>
                                <a:lnTo>
                                  <a:pt x="20497" y="12712"/>
                                </a:lnTo>
                                <a:lnTo>
                                  <a:pt x="21488" y="11912"/>
                                </a:lnTo>
                                <a:lnTo>
                                  <a:pt x="22148" y="10922"/>
                                </a:lnTo>
                                <a:lnTo>
                                  <a:pt x="22834" y="9944"/>
                                </a:lnTo>
                                <a:lnTo>
                                  <a:pt x="23177" y="8712"/>
                                </a:lnTo>
                                <a:lnTo>
                                  <a:pt x="23075" y="5410"/>
                                </a:lnTo>
                                <a:lnTo>
                                  <a:pt x="23037" y="5232"/>
                                </a:lnTo>
                                <a:lnTo>
                                  <a:pt x="22936" y="4737"/>
                                </a:lnTo>
                                <a:lnTo>
                                  <a:pt x="18122" y="469"/>
                                </a:lnTo>
                                <a:lnTo>
                                  <a:pt x="18122" y="18935"/>
                                </a:lnTo>
                                <a:lnTo>
                                  <a:pt x="18122" y="21158"/>
                                </a:lnTo>
                                <a:lnTo>
                                  <a:pt x="14300" y="24244"/>
                                </a:lnTo>
                                <a:lnTo>
                                  <a:pt x="6451" y="24244"/>
                                </a:lnTo>
                                <a:lnTo>
                                  <a:pt x="6451" y="16217"/>
                                </a:lnTo>
                                <a:lnTo>
                                  <a:pt x="14871" y="16217"/>
                                </a:lnTo>
                                <a:lnTo>
                                  <a:pt x="16002" y="16535"/>
                                </a:lnTo>
                                <a:lnTo>
                                  <a:pt x="17703" y="17818"/>
                                </a:lnTo>
                                <a:lnTo>
                                  <a:pt x="18122" y="18935"/>
                                </a:lnTo>
                                <a:lnTo>
                                  <a:pt x="18122" y="469"/>
                                </a:lnTo>
                                <a:lnTo>
                                  <a:pt x="16916" y="215"/>
                                </a:lnTo>
                                <a:lnTo>
                                  <a:pt x="16916" y="9575"/>
                                </a:lnTo>
                                <a:lnTo>
                                  <a:pt x="16560" y="10464"/>
                                </a:lnTo>
                                <a:lnTo>
                                  <a:pt x="15074" y="11544"/>
                                </a:lnTo>
                                <a:lnTo>
                                  <a:pt x="13830" y="11912"/>
                                </a:lnTo>
                                <a:lnTo>
                                  <a:pt x="6451" y="11912"/>
                                </a:lnTo>
                                <a:lnTo>
                                  <a:pt x="6451" y="5232"/>
                                </a:lnTo>
                                <a:lnTo>
                                  <a:pt x="14693" y="5232"/>
                                </a:lnTo>
                                <a:lnTo>
                                  <a:pt x="16916" y="9575"/>
                                </a:lnTo>
                                <a:lnTo>
                                  <a:pt x="16916" y="215"/>
                                </a:lnTo>
                                <a:lnTo>
                                  <a:pt x="16471" y="114"/>
                                </a:lnTo>
                                <a:lnTo>
                                  <a:pt x="0" y="114"/>
                                </a:lnTo>
                                <a:lnTo>
                                  <a:pt x="0" y="29248"/>
                                </a:lnTo>
                                <a:lnTo>
                                  <a:pt x="15544" y="29248"/>
                                </a:lnTo>
                                <a:lnTo>
                                  <a:pt x="16814" y="29095"/>
                                </a:lnTo>
                                <a:lnTo>
                                  <a:pt x="18059" y="28752"/>
                                </a:lnTo>
                                <a:lnTo>
                                  <a:pt x="19316" y="28435"/>
                                </a:lnTo>
                                <a:lnTo>
                                  <a:pt x="20421" y="27927"/>
                                </a:lnTo>
                                <a:lnTo>
                                  <a:pt x="22364" y="26568"/>
                                </a:lnTo>
                                <a:lnTo>
                                  <a:pt x="23139" y="25679"/>
                                </a:lnTo>
                                <a:lnTo>
                                  <a:pt x="23888" y="24244"/>
                                </a:lnTo>
                                <a:lnTo>
                                  <a:pt x="24066" y="23926"/>
                                </a:lnTo>
                                <a:lnTo>
                                  <a:pt x="24168" y="23723"/>
                                </a:lnTo>
                                <a:lnTo>
                                  <a:pt x="24282" y="23520"/>
                                </a:lnTo>
                                <a:lnTo>
                                  <a:pt x="24358" y="23152"/>
                                </a:lnTo>
                                <a:lnTo>
                                  <a:pt x="24447" y="22771"/>
                                </a:lnTo>
                                <a:lnTo>
                                  <a:pt x="24574" y="18935"/>
                                </a:lnTo>
                                <a:close/>
                              </a:path>
                              <a:path w="53975" h="29845">
                                <a:moveTo>
                                  <a:pt x="53771" y="0"/>
                                </a:moveTo>
                                <a:lnTo>
                                  <a:pt x="46609" y="0"/>
                                </a:lnTo>
                                <a:lnTo>
                                  <a:pt x="39789" y="11557"/>
                                </a:lnTo>
                                <a:lnTo>
                                  <a:pt x="32931" y="0"/>
                                </a:lnTo>
                                <a:lnTo>
                                  <a:pt x="25717" y="0"/>
                                </a:lnTo>
                                <a:lnTo>
                                  <a:pt x="36461" y="17868"/>
                                </a:lnTo>
                                <a:lnTo>
                                  <a:pt x="36461" y="29273"/>
                                </a:lnTo>
                                <a:lnTo>
                                  <a:pt x="42913" y="29273"/>
                                </a:lnTo>
                                <a:lnTo>
                                  <a:pt x="42913" y="18034"/>
                                </a:lnTo>
                                <a:lnTo>
                                  <a:pt x="53771" y="0"/>
                                </a:lnTo>
                                <a:close/>
                              </a:path>
                            </a:pathLst>
                          </a:custGeom>
                          <a:solidFill>
                            <a:srgbClr val="FFFFFF"/>
                          </a:solidFill>
                        </wps:spPr>
                        <wps:bodyPr wrap="square" lIns="0" tIns="0" rIns="0" bIns="0" rtlCol="0">
                          <a:prstTxWarp prst="textNoShape">
                            <a:avLst/>
                          </a:prstTxWarp>
                          <a:noAutofit/>
                        </wps:bodyPr>
                      </wps:wsp>
                      <pic:pic>
                        <pic:nvPicPr>
                          <pic:cNvPr id="99" name="Image 99"/>
                          <pic:cNvPicPr/>
                        </pic:nvPicPr>
                        <pic:blipFill>
                          <a:blip r:embed="rId12" cstate="print"/>
                          <a:stretch>
                            <a:fillRect/>
                          </a:stretch>
                        </pic:blipFill>
                        <pic:spPr>
                          <a:xfrm>
                            <a:off x="22100" y="17513"/>
                            <a:ext cx="138057" cy="138264"/>
                          </a:xfrm>
                          <a:prstGeom prst="rect">
                            <a:avLst/>
                          </a:prstGeom>
                        </pic:spPr>
                      </pic:pic>
                      <pic:pic>
                        <pic:nvPicPr>
                          <pic:cNvPr id="100" name="Image 100"/>
                          <pic:cNvPicPr/>
                        </pic:nvPicPr>
                        <pic:blipFill>
                          <a:blip r:embed="rId13" cstate="print"/>
                          <a:stretch>
                            <a:fillRect/>
                          </a:stretch>
                        </pic:blipFill>
                        <pic:spPr>
                          <a:xfrm>
                            <a:off x="285762" y="14960"/>
                            <a:ext cx="102501" cy="102476"/>
                          </a:xfrm>
                          <a:prstGeom prst="rect">
                            <a:avLst/>
                          </a:prstGeom>
                        </pic:spPr>
                      </pic:pic>
                    </wpg:wgp>
                  </a:graphicData>
                </a:graphic>
              </wp:anchor>
            </w:drawing>
          </mc:Choice>
          <mc:Fallback>
            <w:pict>
              <v:group style="position:absolute;margin-left:56.692997pt;margin-top:.917406pt;width:41.8pt;height:14.65pt;mso-position-horizontal-relative:page;mso-position-vertical-relative:paragraph;z-index:15730176" id="docshapegroup91" coordorigin="1134,18" coordsize="836,293">
                <v:shape style="position:absolute;left:1135;top:21;width:830;height:284" id="docshape92" coordorigin="1136,22" coordsize="830,284" path="m1966,22l1958,22,1958,24,1727,24,1727,22,1137,22,1137,24,1136,24,1136,32,1136,32,1136,306,1965,306,1965,32,1965,32,1965,24,1966,22xe" filled="true" fillcolor="#cdcdcd" stroked="false">
                  <v:path arrowok="t"/>
                  <v:fill type="solid"/>
                </v:shape>
                <v:shape style="position:absolute;left:1133;top:18;width:836;height:293" id="docshape93" coordorigin="1134,18" coordsize="836,293" path="m1962,18l1141,18,1134,25,1134,309,1135,311,1967,311,1969,309,1969,288,1277,288,1244,283,1214,270,1188,250,1169,224,1141,224,1141,29,1145,25,1969,25,1962,18xm1969,25l1958,25,1962,29,1962,224,1386,224,1366,250,1341,270,1311,283,1277,288,1969,288,1969,25xe" filled="true" fillcolor="#2b2a29" stroked="false">
                  <v:path arrowok="t"/>
                  <v:fill type="solid"/>
                </v:shape>
                <v:shape style="position:absolute;left:1625;top:246;width:85;height:47" id="docshape94" coordorigin="1626,246" coordsize="85,47" path="m1665,276l1664,274,1664,274,1663,272,1661,270,1659,268,1656,267,1658,266,1660,265,1661,263,1662,262,1662,260,1662,255,1662,255,1662,254,1661,251,1660,250,1657,248,1655,247,1654,247,1654,276,1654,280,1654,281,1653,282,1653,283,1651,284,1651,284,1648,284,1636,284,1636,272,1649,272,1651,272,1654,274,1654,276,1654,247,1652,247,1652,261,1652,263,1650,264,1648,265,1636,265,1636,255,1649,255,1650,255,1651,256,1652,256,1652,257,1652,261,1652,247,1652,246,1626,246,1626,292,1650,292,1652,292,1654,292,1656,291,1658,290,1661,288,1662,287,1663,284,1664,284,1664,284,1664,283,1664,283,1664,282,1665,276xm1711,246l1699,246,1688,264,1678,246,1666,246,1683,274,1683,292,1693,292,1693,275,1711,246xe" filled="true" fillcolor="#ffffff" stroked="false">
                  <v:path arrowok="t"/>
                  <v:fill type="solid"/>
                </v:shape>
                <v:shape style="position:absolute;left:1168;top:45;width:218;height:218" type="#_x0000_t75" id="docshape95" stroked="false">
                  <v:imagedata r:id="rId12" o:title=""/>
                </v:shape>
                <v:shape style="position:absolute;left:1583;top:41;width:162;height:162" type="#_x0000_t75" id="docshape96" stroked="false">
                  <v:imagedata r:id="rId13" o:title=""/>
                </v:shape>
                <w10:wrap type="none"/>
              </v:group>
            </w:pict>
          </mc:Fallback>
        </mc:AlternateContent>
      </w:r>
      <w:r>
        <w:rPr>
          <w:rFonts w:ascii="Gill Sans MT" w:hAnsi="Gill Sans MT"/>
          <w:spacing w:val="-4"/>
          <w:sz w:val="14"/>
        </w:rPr>
        <w:t>Open</w:t>
      </w:r>
      <w:r>
        <w:rPr>
          <w:rFonts w:ascii="Gill Sans MT" w:hAnsi="Gill Sans MT"/>
          <w:spacing w:val="-22"/>
          <w:sz w:val="14"/>
        </w:rPr>
        <w:t> </w:t>
      </w:r>
      <w:r>
        <w:rPr>
          <w:rFonts w:ascii="Gill Sans MT" w:hAnsi="Gill Sans MT"/>
          <w:spacing w:val="-4"/>
          <w:sz w:val="14"/>
        </w:rPr>
        <w:t>Access</w:t>
      </w:r>
      <w:r>
        <w:rPr>
          <w:rFonts w:ascii="Gill Sans MT" w:hAnsi="Gill Sans MT"/>
          <w:spacing w:val="-20"/>
          <w:sz w:val="14"/>
        </w:rPr>
        <w:t> </w:t>
      </w:r>
      <w:r>
        <w:rPr>
          <w:rFonts w:ascii="Myriad Pro Light" w:hAnsi="Myriad Pro Light"/>
          <w:b w:val="0"/>
          <w:spacing w:val="-4"/>
          <w:sz w:val="14"/>
        </w:rPr>
        <w:t>This</w:t>
      </w:r>
      <w:r>
        <w:rPr>
          <w:rFonts w:ascii="Myriad Pro Light" w:hAnsi="Myriad Pro Light"/>
          <w:b w:val="0"/>
          <w:spacing w:val="-12"/>
          <w:sz w:val="14"/>
        </w:rPr>
        <w:t> </w:t>
      </w:r>
      <w:r>
        <w:rPr>
          <w:rFonts w:ascii="Myriad Pro Light" w:hAnsi="Myriad Pro Light"/>
          <w:b w:val="0"/>
          <w:spacing w:val="-4"/>
          <w:sz w:val="14"/>
        </w:rPr>
        <w:t>article</w:t>
      </w:r>
      <w:r>
        <w:rPr>
          <w:rFonts w:ascii="Myriad Pro Light" w:hAnsi="Myriad Pro Light"/>
          <w:b w:val="0"/>
          <w:spacing w:val="-12"/>
          <w:sz w:val="14"/>
        </w:rPr>
        <w:t> </w:t>
      </w:r>
      <w:r>
        <w:rPr>
          <w:rFonts w:ascii="Myriad Pro Light" w:hAnsi="Myriad Pro Light"/>
          <w:b w:val="0"/>
          <w:spacing w:val="-4"/>
          <w:sz w:val="14"/>
        </w:rPr>
        <w:t>is</w:t>
      </w:r>
      <w:r>
        <w:rPr>
          <w:rFonts w:ascii="Myriad Pro Light" w:hAnsi="Myriad Pro Light"/>
          <w:b w:val="0"/>
          <w:spacing w:val="-12"/>
          <w:sz w:val="14"/>
        </w:rPr>
        <w:t> </w:t>
      </w:r>
      <w:r>
        <w:rPr>
          <w:rFonts w:ascii="Myriad Pro Light" w:hAnsi="Myriad Pro Light"/>
          <w:b w:val="0"/>
          <w:spacing w:val="-4"/>
          <w:sz w:val="14"/>
        </w:rPr>
        <w:t>licensed</w:t>
      </w:r>
      <w:r>
        <w:rPr>
          <w:rFonts w:ascii="Myriad Pro Light" w:hAnsi="Myriad Pro Light"/>
          <w:b w:val="0"/>
          <w:spacing w:val="-11"/>
          <w:sz w:val="14"/>
        </w:rPr>
        <w:t> </w:t>
      </w:r>
      <w:r>
        <w:rPr>
          <w:rFonts w:ascii="Myriad Pro Light" w:hAnsi="Myriad Pro Light"/>
          <w:b w:val="0"/>
          <w:spacing w:val="-4"/>
          <w:sz w:val="14"/>
        </w:rPr>
        <w:t>under</w:t>
      </w:r>
      <w:r>
        <w:rPr>
          <w:rFonts w:ascii="Myriad Pro Light" w:hAnsi="Myriad Pro Light"/>
          <w:b w:val="0"/>
          <w:spacing w:val="-12"/>
          <w:sz w:val="14"/>
        </w:rPr>
        <w:t> </w:t>
      </w:r>
      <w:r>
        <w:rPr>
          <w:rFonts w:ascii="Myriad Pro Light" w:hAnsi="Myriad Pro Light"/>
          <w:b w:val="0"/>
          <w:spacing w:val="-4"/>
          <w:sz w:val="14"/>
        </w:rPr>
        <w:t>a</w:t>
      </w:r>
      <w:r>
        <w:rPr>
          <w:rFonts w:ascii="Myriad Pro Light" w:hAnsi="Myriad Pro Light"/>
          <w:b w:val="0"/>
          <w:spacing w:val="-11"/>
          <w:sz w:val="14"/>
        </w:rPr>
        <w:t> </w:t>
      </w:r>
      <w:r>
        <w:rPr>
          <w:rFonts w:ascii="Myriad Pro Light" w:hAnsi="Myriad Pro Light"/>
          <w:b w:val="0"/>
          <w:spacing w:val="-4"/>
          <w:sz w:val="14"/>
        </w:rPr>
        <w:t>Creative</w:t>
      </w:r>
      <w:r>
        <w:rPr>
          <w:rFonts w:ascii="Myriad Pro Light" w:hAnsi="Myriad Pro Light"/>
          <w:b w:val="0"/>
          <w:spacing w:val="-12"/>
          <w:sz w:val="14"/>
        </w:rPr>
        <w:t> </w:t>
      </w:r>
      <w:r>
        <w:rPr>
          <w:rFonts w:ascii="Myriad Pro Light" w:hAnsi="Myriad Pro Light"/>
          <w:b w:val="0"/>
          <w:spacing w:val="-4"/>
          <w:sz w:val="14"/>
        </w:rPr>
        <w:t>Commons</w:t>
      </w:r>
      <w:r>
        <w:rPr>
          <w:rFonts w:ascii="Myriad Pro Light" w:hAnsi="Myriad Pro Light"/>
          <w:b w:val="0"/>
          <w:spacing w:val="-10"/>
          <w:sz w:val="14"/>
        </w:rPr>
        <w:t> </w:t>
      </w:r>
      <w:r>
        <w:rPr>
          <w:rFonts w:ascii="Myriad Pro Light" w:hAnsi="Myriad Pro Light"/>
          <w:b w:val="0"/>
          <w:spacing w:val="-4"/>
          <w:sz w:val="14"/>
        </w:rPr>
        <w:t>Attribution</w:t>
      </w:r>
      <w:r>
        <w:rPr>
          <w:rFonts w:ascii="Myriad Pro Light" w:hAnsi="Myriad Pro Light"/>
          <w:b w:val="0"/>
          <w:spacing w:val="-11"/>
          <w:sz w:val="14"/>
        </w:rPr>
        <w:t> </w:t>
      </w:r>
      <w:r>
        <w:rPr>
          <w:rFonts w:ascii="Myriad Pro Light" w:hAnsi="Myriad Pro Light"/>
          <w:b w:val="0"/>
          <w:spacing w:val="-4"/>
          <w:sz w:val="14"/>
        </w:rPr>
        <w:t>4.0</w:t>
      </w:r>
      <w:r>
        <w:rPr>
          <w:rFonts w:ascii="Myriad Pro Light" w:hAnsi="Myriad Pro Light"/>
          <w:b w:val="0"/>
          <w:spacing w:val="-11"/>
          <w:sz w:val="14"/>
        </w:rPr>
        <w:t> </w:t>
      </w:r>
      <w:r>
        <w:rPr>
          <w:rFonts w:ascii="Myriad Pro Light" w:hAnsi="Myriad Pro Light"/>
          <w:b w:val="0"/>
          <w:spacing w:val="-4"/>
          <w:sz w:val="14"/>
        </w:rPr>
        <w:t>International</w:t>
      </w:r>
      <w:r>
        <w:rPr>
          <w:rFonts w:ascii="Myriad Pro Light" w:hAnsi="Myriad Pro Light"/>
          <w:b w:val="0"/>
          <w:spacing w:val="-11"/>
          <w:sz w:val="14"/>
        </w:rPr>
        <w:t> </w:t>
      </w:r>
      <w:r>
        <w:rPr>
          <w:rFonts w:ascii="Myriad Pro Light" w:hAnsi="Myriad Pro Light"/>
          <w:b w:val="0"/>
          <w:spacing w:val="-4"/>
          <w:sz w:val="14"/>
        </w:rPr>
        <w:t>License,</w:t>
      </w:r>
      <w:r>
        <w:rPr>
          <w:rFonts w:ascii="Myriad Pro Light" w:hAnsi="Myriad Pro Light"/>
          <w:b w:val="0"/>
          <w:spacing w:val="-11"/>
          <w:sz w:val="14"/>
        </w:rPr>
        <w:t> </w:t>
      </w:r>
      <w:r>
        <w:rPr>
          <w:rFonts w:ascii="Myriad Pro Light" w:hAnsi="Myriad Pro Light"/>
          <w:b w:val="0"/>
          <w:spacing w:val="-4"/>
          <w:sz w:val="14"/>
        </w:rPr>
        <w:t>which</w:t>
      </w:r>
      <w:r>
        <w:rPr>
          <w:rFonts w:ascii="Myriad Pro Light" w:hAnsi="Myriad Pro Light"/>
          <w:b w:val="0"/>
          <w:spacing w:val="-11"/>
          <w:sz w:val="14"/>
        </w:rPr>
        <w:t> </w:t>
      </w:r>
      <w:r>
        <w:rPr>
          <w:rFonts w:ascii="Myriad Pro Light" w:hAnsi="Myriad Pro Light"/>
          <w:b w:val="0"/>
          <w:spacing w:val="-4"/>
          <w:sz w:val="14"/>
        </w:rPr>
        <w:t>permits</w:t>
      </w:r>
      <w:r>
        <w:rPr>
          <w:rFonts w:ascii="Myriad Pro Light" w:hAnsi="Myriad Pro Light"/>
          <w:b w:val="0"/>
          <w:spacing w:val="-12"/>
          <w:sz w:val="14"/>
        </w:rPr>
        <w:t> </w:t>
      </w:r>
      <w:r>
        <w:rPr>
          <w:rFonts w:ascii="Myriad Pro Light" w:hAnsi="Myriad Pro Light"/>
          <w:b w:val="0"/>
          <w:spacing w:val="-4"/>
          <w:sz w:val="14"/>
        </w:rPr>
        <w:t>use,</w:t>
      </w:r>
      <w:r>
        <w:rPr>
          <w:rFonts w:ascii="Myriad Pro Light" w:hAnsi="Myriad Pro Light"/>
          <w:b w:val="0"/>
          <w:spacing w:val="-11"/>
          <w:sz w:val="14"/>
        </w:rPr>
        <w:t> </w:t>
      </w:r>
      <w:r>
        <w:rPr>
          <w:rFonts w:ascii="Myriad Pro Light" w:hAnsi="Myriad Pro Light"/>
          <w:b w:val="0"/>
          <w:spacing w:val="-4"/>
          <w:sz w:val="14"/>
        </w:rPr>
        <w:t>sharing,</w:t>
      </w:r>
      <w:r>
        <w:rPr>
          <w:rFonts w:ascii="Myriad Pro Light" w:hAnsi="Myriad Pro Light"/>
          <w:b w:val="0"/>
          <w:spacing w:val="-11"/>
          <w:sz w:val="14"/>
        </w:rPr>
        <w:t> </w:t>
      </w:r>
      <w:r>
        <w:rPr>
          <w:rFonts w:ascii="Myriad Pro Light" w:hAnsi="Myriad Pro Light"/>
          <w:b w:val="0"/>
          <w:spacing w:val="-4"/>
          <w:sz w:val="14"/>
        </w:rPr>
        <w:t>adaptation,</w:t>
      </w:r>
      <w:r>
        <w:rPr>
          <w:rFonts w:ascii="Myriad Pro Light" w:hAnsi="Myriad Pro Light"/>
          <w:b w:val="0"/>
          <w:spacing w:val="-11"/>
          <w:sz w:val="14"/>
        </w:rPr>
        <w:t> </w:t>
      </w:r>
      <w:r>
        <w:rPr>
          <w:rFonts w:ascii="Myriad Pro Light" w:hAnsi="Myriad Pro Light"/>
          <w:b w:val="0"/>
          <w:spacing w:val="-4"/>
          <w:sz w:val="14"/>
        </w:rPr>
        <w:t>distribution</w:t>
      </w:r>
      <w:r>
        <w:rPr>
          <w:rFonts w:ascii="Myriad Pro Light" w:hAnsi="Myriad Pro Light"/>
          <w:b w:val="0"/>
          <w:spacing w:val="-11"/>
          <w:sz w:val="14"/>
        </w:rPr>
        <w:t> </w:t>
      </w:r>
      <w:r>
        <w:rPr>
          <w:rFonts w:ascii="Myriad Pro Light" w:hAnsi="Myriad Pro Light"/>
          <w:b w:val="0"/>
          <w:spacing w:val="-4"/>
          <w:sz w:val="14"/>
        </w:rPr>
        <w:t>and</w:t>
      </w:r>
      <w:r>
        <w:rPr>
          <w:rFonts w:ascii="Myriad Pro Light" w:hAnsi="Myriad Pro Light"/>
          <w:b w:val="0"/>
          <w:spacing w:val="-11"/>
          <w:sz w:val="14"/>
        </w:rPr>
        <w:t> </w:t>
      </w:r>
      <w:r>
        <w:rPr>
          <w:rFonts w:ascii="Myriad Pro Light" w:hAnsi="Myriad Pro Light"/>
          <w:b w:val="0"/>
          <w:spacing w:val="-4"/>
          <w:sz w:val="14"/>
        </w:rPr>
        <w:t>reproduction</w:t>
      </w:r>
      <w:r>
        <w:rPr>
          <w:rFonts w:ascii="Myriad Pro Light" w:hAnsi="Myriad Pro Light"/>
          <w:b w:val="0"/>
          <w:spacing w:val="40"/>
          <w:sz w:val="14"/>
        </w:rPr>
        <w:t> </w:t>
      </w:r>
      <w:r>
        <w:rPr>
          <w:rFonts w:ascii="Myriad Pro Light" w:hAnsi="Myriad Pro Light"/>
          <w:b w:val="0"/>
          <w:spacing w:val="-4"/>
          <w:sz w:val="14"/>
        </w:rPr>
        <w:t>in</w:t>
      </w:r>
      <w:r>
        <w:rPr>
          <w:rFonts w:ascii="Myriad Pro Light" w:hAnsi="Myriad Pro Light"/>
          <w:b w:val="0"/>
          <w:spacing w:val="23"/>
          <w:sz w:val="14"/>
        </w:rPr>
        <w:t> </w:t>
      </w:r>
      <w:r>
        <w:rPr>
          <w:rFonts w:ascii="Myriad Pro Light" w:hAnsi="Myriad Pro Light"/>
          <w:b w:val="0"/>
          <w:spacing w:val="-4"/>
          <w:sz w:val="14"/>
        </w:rPr>
        <w:t>any</w:t>
      </w:r>
      <w:r>
        <w:rPr>
          <w:rFonts w:ascii="Myriad Pro Light" w:hAnsi="Myriad Pro Light"/>
          <w:b w:val="0"/>
          <w:spacing w:val="23"/>
          <w:sz w:val="14"/>
        </w:rPr>
        <w:t> </w:t>
      </w:r>
      <w:r>
        <w:rPr>
          <w:rFonts w:ascii="Myriad Pro Light" w:hAnsi="Myriad Pro Light"/>
          <w:b w:val="0"/>
          <w:spacing w:val="-4"/>
          <w:sz w:val="14"/>
        </w:rPr>
        <w:t>medium</w:t>
      </w:r>
      <w:r>
        <w:rPr>
          <w:rFonts w:ascii="Myriad Pro Light" w:hAnsi="Myriad Pro Light"/>
          <w:b w:val="0"/>
          <w:spacing w:val="21"/>
          <w:sz w:val="14"/>
        </w:rPr>
        <w:t> </w:t>
      </w:r>
      <w:r>
        <w:rPr>
          <w:rFonts w:ascii="Myriad Pro Light" w:hAnsi="Myriad Pro Light"/>
          <w:b w:val="0"/>
          <w:spacing w:val="-4"/>
          <w:sz w:val="14"/>
        </w:rPr>
        <w:t>or</w:t>
      </w:r>
      <w:r>
        <w:rPr>
          <w:rFonts w:ascii="Myriad Pro Light" w:hAnsi="Myriad Pro Light"/>
          <w:b w:val="0"/>
          <w:spacing w:val="23"/>
          <w:sz w:val="14"/>
        </w:rPr>
        <w:t> </w:t>
      </w:r>
      <w:r>
        <w:rPr>
          <w:rFonts w:ascii="Myriad Pro Light" w:hAnsi="Myriad Pro Light"/>
          <w:b w:val="0"/>
          <w:spacing w:val="-4"/>
          <w:sz w:val="14"/>
        </w:rPr>
        <w:t>format,</w:t>
      </w:r>
      <w:r>
        <w:rPr>
          <w:rFonts w:ascii="Myriad Pro Light" w:hAnsi="Myriad Pro Light"/>
          <w:b w:val="0"/>
          <w:spacing w:val="23"/>
          <w:sz w:val="14"/>
        </w:rPr>
        <w:t> </w:t>
      </w:r>
      <w:r>
        <w:rPr>
          <w:rFonts w:ascii="Myriad Pro Light" w:hAnsi="Myriad Pro Light"/>
          <w:b w:val="0"/>
          <w:spacing w:val="-4"/>
          <w:sz w:val="14"/>
        </w:rPr>
        <w:t>as</w:t>
      </w:r>
      <w:r>
        <w:rPr>
          <w:rFonts w:ascii="Myriad Pro Light" w:hAnsi="Myriad Pro Light"/>
          <w:b w:val="0"/>
          <w:spacing w:val="21"/>
          <w:sz w:val="14"/>
        </w:rPr>
        <w:t> </w:t>
      </w:r>
      <w:r>
        <w:rPr>
          <w:rFonts w:ascii="Myriad Pro Light" w:hAnsi="Myriad Pro Light"/>
          <w:b w:val="0"/>
          <w:spacing w:val="-4"/>
          <w:sz w:val="14"/>
        </w:rPr>
        <w:t>long</w:t>
      </w:r>
      <w:r>
        <w:rPr>
          <w:rFonts w:ascii="Myriad Pro Light" w:hAnsi="Myriad Pro Light"/>
          <w:b w:val="0"/>
          <w:spacing w:val="23"/>
          <w:sz w:val="14"/>
        </w:rPr>
        <w:t> </w:t>
      </w:r>
      <w:r>
        <w:rPr>
          <w:rFonts w:ascii="Myriad Pro Light" w:hAnsi="Myriad Pro Light"/>
          <w:b w:val="0"/>
          <w:spacing w:val="-4"/>
          <w:sz w:val="14"/>
        </w:rPr>
        <w:t>as</w:t>
      </w:r>
      <w:r>
        <w:rPr>
          <w:rFonts w:ascii="Myriad Pro Light" w:hAnsi="Myriad Pro Light"/>
          <w:b w:val="0"/>
          <w:spacing w:val="21"/>
          <w:sz w:val="14"/>
        </w:rPr>
        <w:t> </w:t>
      </w:r>
      <w:r>
        <w:rPr>
          <w:rFonts w:ascii="Myriad Pro Light" w:hAnsi="Myriad Pro Light"/>
          <w:b w:val="0"/>
          <w:spacing w:val="-4"/>
          <w:sz w:val="14"/>
        </w:rPr>
        <w:t>you</w:t>
      </w:r>
      <w:r>
        <w:rPr>
          <w:rFonts w:ascii="Myriad Pro Light" w:hAnsi="Myriad Pro Light"/>
          <w:b w:val="0"/>
          <w:spacing w:val="21"/>
          <w:sz w:val="14"/>
        </w:rPr>
        <w:t> </w:t>
      </w:r>
      <w:r>
        <w:rPr>
          <w:rFonts w:ascii="Myriad Pro Light" w:hAnsi="Myriad Pro Light"/>
          <w:b w:val="0"/>
          <w:spacing w:val="-4"/>
          <w:sz w:val="14"/>
        </w:rPr>
        <w:t>give</w:t>
      </w:r>
      <w:r>
        <w:rPr>
          <w:rFonts w:ascii="Myriad Pro Light" w:hAnsi="Myriad Pro Light"/>
          <w:b w:val="0"/>
          <w:spacing w:val="23"/>
          <w:sz w:val="14"/>
        </w:rPr>
        <w:t> </w:t>
      </w:r>
      <w:r>
        <w:rPr>
          <w:rFonts w:ascii="Myriad Pro Light" w:hAnsi="Myriad Pro Light"/>
          <w:b w:val="0"/>
          <w:spacing w:val="-4"/>
          <w:sz w:val="14"/>
        </w:rPr>
        <w:t>appropriate</w:t>
      </w:r>
      <w:r>
        <w:rPr>
          <w:rFonts w:ascii="Myriad Pro Light" w:hAnsi="Myriad Pro Light"/>
          <w:b w:val="0"/>
          <w:spacing w:val="23"/>
          <w:sz w:val="14"/>
        </w:rPr>
        <w:t> </w:t>
      </w:r>
      <w:r>
        <w:rPr>
          <w:rFonts w:ascii="Myriad Pro Light" w:hAnsi="Myriad Pro Light"/>
          <w:b w:val="0"/>
          <w:spacing w:val="-4"/>
          <w:sz w:val="14"/>
        </w:rPr>
        <w:t>credit</w:t>
      </w:r>
      <w:r>
        <w:rPr>
          <w:rFonts w:ascii="Myriad Pro Light" w:hAnsi="Myriad Pro Light"/>
          <w:b w:val="0"/>
          <w:spacing w:val="23"/>
          <w:sz w:val="14"/>
        </w:rPr>
        <w:t> </w:t>
      </w:r>
      <w:r>
        <w:rPr>
          <w:rFonts w:ascii="Myriad Pro Light" w:hAnsi="Myriad Pro Light"/>
          <w:b w:val="0"/>
          <w:spacing w:val="-4"/>
          <w:sz w:val="14"/>
        </w:rPr>
        <w:t>to</w:t>
      </w:r>
      <w:r>
        <w:rPr>
          <w:rFonts w:ascii="Myriad Pro Light" w:hAnsi="Myriad Pro Light"/>
          <w:b w:val="0"/>
          <w:spacing w:val="23"/>
          <w:sz w:val="14"/>
        </w:rPr>
        <w:t> </w:t>
      </w:r>
      <w:r>
        <w:rPr>
          <w:rFonts w:ascii="Myriad Pro Light" w:hAnsi="Myriad Pro Light"/>
          <w:b w:val="0"/>
          <w:spacing w:val="-4"/>
          <w:sz w:val="14"/>
        </w:rPr>
        <w:t>the</w:t>
      </w:r>
      <w:r>
        <w:rPr>
          <w:rFonts w:ascii="Myriad Pro Light" w:hAnsi="Myriad Pro Light"/>
          <w:b w:val="0"/>
          <w:spacing w:val="21"/>
          <w:sz w:val="14"/>
        </w:rPr>
        <w:t> </w:t>
      </w:r>
      <w:r>
        <w:rPr>
          <w:rFonts w:ascii="Myriad Pro Light" w:hAnsi="Myriad Pro Light"/>
          <w:b w:val="0"/>
          <w:spacing w:val="-4"/>
          <w:sz w:val="14"/>
        </w:rPr>
        <w:t>original</w:t>
      </w:r>
      <w:r>
        <w:rPr>
          <w:rFonts w:ascii="Myriad Pro Light" w:hAnsi="Myriad Pro Light"/>
          <w:b w:val="0"/>
          <w:spacing w:val="23"/>
          <w:sz w:val="14"/>
        </w:rPr>
        <w:t> </w:t>
      </w:r>
      <w:r>
        <w:rPr>
          <w:rFonts w:ascii="Myriad Pro Light" w:hAnsi="Myriad Pro Light"/>
          <w:b w:val="0"/>
          <w:spacing w:val="-4"/>
          <w:sz w:val="14"/>
        </w:rPr>
        <w:t>author(s)</w:t>
      </w:r>
      <w:r>
        <w:rPr>
          <w:rFonts w:ascii="Myriad Pro Light" w:hAnsi="Myriad Pro Light"/>
          <w:b w:val="0"/>
          <w:spacing w:val="23"/>
          <w:sz w:val="14"/>
        </w:rPr>
        <w:t> </w:t>
      </w:r>
      <w:r>
        <w:rPr>
          <w:rFonts w:ascii="Myriad Pro Light" w:hAnsi="Myriad Pro Light"/>
          <w:b w:val="0"/>
          <w:spacing w:val="-4"/>
          <w:sz w:val="14"/>
        </w:rPr>
        <w:t>and</w:t>
      </w:r>
      <w:r>
        <w:rPr>
          <w:rFonts w:ascii="Myriad Pro Light" w:hAnsi="Myriad Pro Light"/>
          <w:b w:val="0"/>
          <w:spacing w:val="23"/>
          <w:sz w:val="14"/>
        </w:rPr>
        <w:t> </w:t>
      </w:r>
      <w:r>
        <w:rPr>
          <w:rFonts w:ascii="Myriad Pro Light" w:hAnsi="Myriad Pro Light"/>
          <w:b w:val="0"/>
          <w:spacing w:val="-4"/>
          <w:sz w:val="14"/>
        </w:rPr>
        <w:t>the</w:t>
      </w:r>
      <w:r>
        <w:rPr>
          <w:rFonts w:ascii="Myriad Pro Light" w:hAnsi="Myriad Pro Light"/>
          <w:b w:val="0"/>
          <w:spacing w:val="21"/>
          <w:sz w:val="14"/>
        </w:rPr>
        <w:t> </w:t>
      </w:r>
      <w:r>
        <w:rPr>
          <w:rFonts w:ascii="Myriad Pro Light" w:hAnsi="Myriad Pro Light"/>
          <w:b w:val="0"/>
          <w:spacing w:val="-4"/>
          <w:sz w:val="14"/>
        </w:rPr>
        <w:t>source,</w:t>
      </w:r>
      <w:r>
        <w:rPr>
          <w:rFonts w:ascii="Myriad Pro Light" w:hAnsi="Myriad Pro Light"/>
          <w:b w:val="0"/>
          <w:spacing w:val="23"/>
          <w:sz w:val="14"/>
        </w:rPr>
        <w:t> </w:t>
      </w:r>
      <w:r>
        <w:rPr>
          <w:rFonts w:ascii="Myriad Pro Light" w:hAnsi="Myriad Pro Light"/>
          <w:b w:val="0"/>
          <w:spacing w:val="-4"/>
          <w:sz w:val="14"/>
        </w:rPr>
        <w:t>provide</w:t>
      </w:r>
      <w:r>
        <w:rPr>
          <w:rFonts w:ascii="Myriad Pro Light" w:hAnsi="Myriad Pro Light"/>
          <w:b w:val="0"/>
          <w:spacing w:val="21"/>
          <w:sz w:val="14"/>
        </w:rPr>
        <w:t> </w:t>
      </w:r>
      <w:r>
        <w:rPr>
          <w:rFonts w:ascii="Myriad Pro Light" w:hAnsi="Myriad Pro Light"/>
          <w:b w:val="0"/>
          <w:spacing w:val="-4"/>
          <w:sz w:val="14"/>
        </w:rPr>
        <w:t>a</w:t>
      </w:r>
      <w:r>
        <w:rPr>
          <w:rFonts w:ascii="Myriad Pro Light" w:hAnsi="Myriad Pro Light"/>
          <w:b w:val="0"/>
          <w:spacing w:val="23"/>
          <w:sz w:val="14"/>
        </w:rPr>
        <w:t> </w:t>
      </w:r>
      <w:r>
        <w:rPr>
          <w:rFonts w:ascii="Myriad Pro Light" w:hAnsi="Myriad Pro Light"/>
          <w:b w:val="0"/>
          <w:spacing w:val="-4"/>
          <w:sz w:val="14"/>
        </w:rPr>
        <w:t>link</w:t>
      </w:r>
      <w:r>
        <w:rPr>
          <w:rFonts w:ascii="Myriad Pro Light" w:hAnsi="Myriad Pro Light"/>
          <w:b w:val="0"/>
          <w:spacing w:val="23"/>
          <w:sz w:val="14"/>
        </w:rPr>
        <w:t> </w:t>
      </w:r>
      <w:r>
        <w:rPr>
          <w:rFonts w:ascii="Myriad Pro Light" w:hAnsi="Myriad Pro Light"/>
          <w:b w:val="0"/>
          <w:spacing w:val="-4"/>
          <w:sz w:val="14"/>
        </w:rPr>
        <w:t>to</w:t>
      </w:r>
      <w:r>
        <w:rPr>
          <w:rFonts w:ascii="Myriad Pro Light" w:hAnsi="Myriad Pro Light"/>
          <w:b w:val="0"/>
          <w:spacing w:val="23"/>
          <w:sz w:val="14"/>
        </w:rPr>
        <w:t> </w:t>
      </w:r>
      <w:r>
        <w:rPr>
          <w:rFonts w:ascii="Myriad Pro Light" w:hAnsi="Myriad Pro Light"/>
          <w:b w:val="0"/>
          <w:spacing w:val="-4"/>
          <w:sz w:val="14"/>
        </w:rPr>
        <w:t>the</w:t>
      </w:r>
      <w:r>
        <w:rPr>
          <w:rFonts w:ascii="Myriad Pro Light" w:hAnsi="Myriad Pro Light"/>
          <w:b w:val="0"/>
          <w:spacing w:val="23"/>
          <w:sz w:val="14"/>
        </w:rPr>
        <w:t> </w:t>
      </w:r>
      <w:r>
        <w:rPr>
          <w:rFonts w:ascii="Myriad Pro Light" w:hAnsi="Myriad Pro Light"/>
          <w:b w:val="0"/>
          <w:spacing w:val="-4"/>
          <w:sz w:val="14"/>
        </w:rPr>
        <w:t>Creative</w:t>
      </w:r>
      <w:r>
        <w:rPr>
          <w:rFonts w:ascii="Myriad Pro Light" w:hAnsi="Myriad Pro Light"/>
          <w:b w:val="0"/>
          <w:spacing w:val="23"/>
          <w:sz w:val="14"/>
        </w:rPr>
        <w:t> </w:t>
      </w:r>
      <w:r>
        <w:rPr>
          <w:rFonts w:ascii="Myriad Pro Light" w:hAnsi="Myriad Pro Light"/>
          <w:b w:val="0"/>
          <w:spacing w:val="-4"/>
          <w:sz w:val="14"/>
        </w:rPr>
        <w:t>Commons</w:t>
      </w:r>
      <w:r>
        <w:rPr>
          <w:rFonts w:ascii="Myriad Pro Light" w:hAnsi="Myriad Pro Light"/>
          <w:b w:val="0"/>
          <w:spacing w:val="21"/>
          <w:sz w:val="14"/>
        </w:rPr>
        <w:t> </w:t>
      </w:r>
      <w:r>
        <w:rPr>
          <w:rFonts w:ascii="Myriad Pro Light" w:hAnsi="Myriad Pro Light"/>
          <w:b w:val="0"/>
          <w:spacing w:val="-4"/>
          <w:sz w:val="14"/>
        </w:rPr>
        <w:t>license,</w:t>
      </w:r>
      <w:r>
        <w:rPr>
          <w:rFonts w:ascii="Myriad Pro Light" w:hAnsi="Myriad Pro Light"/>
          <w:b w:val="0"/>
          <w:spacing w:val="23"/>
          <w:sz w:val="14"/>
        </w:rPr>
        <w:t> </w:t>
      </w:r>
      <w:r>
        <w:rPr>
          <w:rFonts w:ascii="Myriad Pro Light" w:hAnsi="Myriad Pro Light"/>
          <w:b w:val="0"/>
          <w:spacing w:val="-4"/>
          <w:sz w:val="14"/>
        </w:rPr>
        <w:t>and</w:t>
      </w:r>
      <w:r>
        <w:rPr>
          <w:rFonts w:ascii="Myriad Pro Light" w:hAnsi="Myriad Pro Light"/>
          <w:b w:val="0"/>
          <w:spacing w:val="25"/>
          <w:sz w:val="14"/>
        </w:rPr>
        <w:t> </w:t>
      </w:r>
      <w:r>
        <w:rPr>
          <w:rFonts w:ascii="Myriad Pro Light" w:hAnsi="Myriad Pro Light"/>
          <w:b w:val="0"/>
          <w:spacing w:val="-4"/>
          <w:sz w:val="14"/>
        </w:rPr>
        <w:t>indicate</w:t>
      </w:r>
      <w:r>
        <w:rPr>
          <w:rFonts w:ascii="Myriad Pro Light" w:hAnsi="Myriad Pro Light"/>
          <w:b w:val="0"/>
          <w:spacing w:val="23"/>
          <w:sz w:val="14"/>
        </w:rPr>
        <w:t> </w:t>
      </w:r>
      <w:r>
        <w:rPr>
          <w:rFonts w:ascii="Myriad Pro Light" w:hAnsi="Myriad Pro Light"/>
          <w:b w:val="0"/>
          <w:spacing w:val="-4"/>
          <w:sz w:val="14"/>
        </w:rPr>
        <w:t>if</w:t>
      </w:r>
      <w:r>
        <w:rPr>
          <w:rFonts w:ascii="Myriad Pro Light" w:hAnsi="Myriad Pro Light"/>
          <w:b w:val="0"/>
          <w:spacing w:val="40"/>
          <w:sz w:val="14"/>
        </w:rPr>
        <w:t> </w:t>
      </w:r>
      <w:r>
        <w:rPr>
          <w:rFonts w:ascii="Myriad Pro Light" w:hAnsi="Myriad Pro Light"/>
          <w:b w:val="0"/>
          <w:spacing w:val="-6"/>
          <w:sz w:val="14"/>
        </w:rPr>
        <w:t>changes</w:t>
      </w:r>
      <w:r>
        <w:rPr>
          <w:rFonts w:ascii="Myriad Pro Light" w:hAnsi="Myriad Pro Light"/>
          <w:b w:val="0"/>
          <w:spacing w:val="-1"/>
          <w:sz w:val="14"/>
        </w:rPr>
        <w:t> </w:t>
      </w:r>
      <w:r>
        <w:rPr>
          <w:rFonts w:ascii="Myriad Pro Light" w:hAnsi="Myriad Pro Light"/>
          <w:b w:val="0"/>
          <w:spacing w:val="-6"/>
          <w:sz w:val="14"/>
        </w:rPr>
        <w:t>were</w:t>
      </w:r>
      <w:r>
        <w:rPr>
          <w:rFonts w:ascii="Myriad Pro Light" w:hAnsi="Myriad Pro Light"/>
          <w:b w:val="0"/>
          <w:spacing w:val="-1"/>
          <w:sz w:val="14"/>
        </w:rPr>
        <w:t> </w:t>
      </w:r>
      <w:r>
        <w:rPr>
          <w:rFonts w:ascii="Myriad Pro Light" w:hAnsi="Myriad Pro Light"/>
          <w:b w:val="0"/>
          <w:spacing w:val="-6"/>
          <w:sz w:val="14"/>
        </w:rPr>
        <w:t>made.</w:t>
      </w:r>
      <w:r>
        <w:rPr>
          <w:rFonts w:ascii="Myriad Pro Light" w:hAnsi="Myriad Pro Light"/>
          <w:b w:val="0"/>
          <w:spacing w:val="-1"/>
          <w:sz w:val="14"/>
        </w:rPr>
        <w:t> </w:t>
      </w:r>
      <w:r>
        <w:rPr>
          <w:rFonts w:ascii="Myriad Pro Light" w:hAnsi="Myriad Pro Light"/>
          <w:b w:val="0"/>
          <w:spacing w:val="-6"/>
          <w:sz w:val="14"/>
        </w:rPr>
        <w:t>The</w:t>
      </w:r>
      <w:r>
        <w:rPr>
          <w:rFonts w:ascii="Myriad Pro Light" w:hAnsi="Myriad Pro Light"/>
          <w:b w:val="0"/>
          <w:spacing w:val="-1"/>
          <w:sz w:val="14"/>
        </w:rPr>
        <w:t> </w:t>
      </w:r>
      <w:r>
        <w:rPr>
          <w:rFonts w:ascii="Myriad Pro Light" w:hAnsi="Myriad Pro Light"/>
          <w:b w:val="0"/>
          <w:spacing w:val="-6"/>
          <w:sz w:val="14"/>
        </w:rPr>
        <w:t>images</w:t>
      </w:r>
      <w:r>
        <w:rPr>
          <w:rFonts w:ascii="Myriad Pro Light" w:hAnsi="Myriad Pro Light"/>
          <w:b w:val="0"/>
          <w:sz w:val="14"/>
        </w:rPr>
        <w:t> </w:t>
      </w:r>
      <w:r>
        <w:rPr>
          <w:rFonts w:ascii="Myriad Pro Light" w:hAnsi="Myriad Pro Light"/>
          <w:b w:val="0"/>
          <w:spacing w:val="-6"/>
          <w:sz w:val="14"/>
        </w:rPr>
        <w:t>or</w:t>
      </w:r>
      <w:r>
        <w:rPr>
          <w:rFonts w:ascii="Myriad Pro Light" w:hAnsi="Myriad Pro Light"/>
          <w:b w:val="0"/>
          <w:sz w:val="14"/>
        </w:rPr>
        <w:t> </w:t>
      </w:r>
      <w:r>
        <w:rPr>
          <w:rFonts w:ascii="Myriad Pro Light" w:hAnsi="Myriad Pro Light"/>
          <w:b w:val="0"/>
          <w:spacing w:val="-6"/>
          <w:sz w:val="14"/>
        </w:rPr>
        <w:t>other</w:t>
      </w:r>
      <w:r>
        <w:rPr>
          <w:rFonts w:ascii="Myriad Pro Light" w:hAnsi="Myriad Pro Light"/>
          <w:b w:val="0"/>
          <w:spacing w:val="1"/>
          <w:sz w:val="14"/>
        </w:rPr>
        <w:t> </w:t>
      </w:r>
      <w:r>
        <w:rPr>
          <w:rFonts w:ascii="Myriad Pro Light" w:hAnsi="Myriad Pro Light"/>
          <w:b w:val="0"/>
          <w:spacing w:val="-6"/>
          <w:sz w:val="14"/>
        </w:rPr>
        <w:t>third</w:t>
      </w:r>
      <w:r>
        <w:rPr>
          <w:rFonts w:ascii="Myriad Pro Light" w:hAnsi="Myriad Pro Light"/>
          <w:b w:val="0"/>
          <w:sz w:val="14"/>
        </w:rPr>
        <w:t> </w:t>
      </w:r>
      <w:r>
        <w:rPr>
          <w:rFonts w:ascii="Myriad Pro Light" w:hAnsi="Myriad Pro Light"/>
          <w:b w:val="0"/>
          <w:spacing w:val="-6"/>
          <w:sz w:val="14"/>
        </w:rPr>
        <w:t>party</w:t>
      </w:r>
      <w:r>
        <w:rPr>
          <w:rFonts w:ascii="Myriad Pro Light" w:hAnsi="Myriad Pro Light"/>
          <w:b w:val="0"/>
          <w:sz w:val="14"/>
        </w:rPr>
        <w:t> </w:t>
      </w:r>
      <w:r>
        <w:rPr>
          <w:rFonts w:ascii="Myriad Pro Light" w:hAnsi="Myriad Pro Light"/>
          <w:b w:val="0"/>
          <w:spacing w:val="-6"/>
          <w:sz w:val="14"/>
        </w:rPr>
        <w:t>material</w:t>
      </w:r>
      <w:r>
        <w:rPr>
          <w:rFonts w:ascii="Myriad Pro Light" w:hAnsi="Myriad Pro Light"/>
          <w:b w:val="0"/>
          <w:sz w:val="14"/>
        </w:rPr>
        <w:t> </w:t>
      </w:r>
      <w:r>
        <w:rPr>
          <w:rFonts w:ascii="Myriad Pro Light" w:hAnsi="Myriad Pro Light"/>
          <w:b w:val="0"/>
          <w:spacing w:val="-6"/>
          <w:sz w:val="14"/>
        </w:rPr>
        <w:t>in</w:t>
      </w:r>
      <w:r>
        <w:rPr>
          <w:rFonts w:ascii="Myriad Pro Light" w:hAnsi="Myriad Pro Light"/>
          <w:b w:val="0"/>
          <w:spacing w:val="-1"/>
          <w:sz w:val="14"/>
        </w:rPr>
        <w:t> </w:t>
      </w:r>
      <w:r>
        <w:rPr>
          <w:rFonts w:ascii="Myriad Pro Light" w:hAnsi="Myriad Pro Light"/>
          <w:b w:val="0"/>
          <w:spacing w:val="-6"/>
          <w:sz w:val="14"/>
        </w:rPr>
        <w:t>this</w:t>
      </w:r>
      <w:r>
        <w:rPr>
          <w:rFonts w:ascii="Myriad Pro Light" w:hAnsi="Myriad Pro Light"/>
          <w:b w:val="0"/>
          <w:sz w:val="14"/>
        </w:rPr>
        <w:t> </w:t>
      </w:r>
      <w:r>
        <w:rPr>
          <w:rFonts w:ascii="Myriad Pro Light" w:hAnsi="Myriad Pro Light"/>
          <w:b w:val="0"/>
          <w:spacing w:val="-6"/>
          <w:sz w:val="14"/>
        </w:rPr>
        <w:t>article</w:t>
      </w:r>
      <w:r>
        <w:rPr>
          <w:rFonts w:ascii="Myriad Pro Light" w:hAnsi="Myriad Pro Light"/>
          <w:b w:val="0"/>
          <w:spacing w:val="-1"/>
          <w:sz w:val="14"/>
        </w:rPr>
        <w:t> </w:t>
      </w:r>
      <w:r>
        <w:rPr>
          <w:rFonts w:ascii="Myriad Pro Light" w:hAnsi="Myriad Pro Light"/>
          <w:b w:val="0"/>
          <w:spacing w:val="-6"/>
          <w:sz w:val="14"/>
        </w:rPr>
        <w:t>are</w:t>
      </w:r>
      <w:r>
        <w:rPr>
          <w:rFonts w:ascii="Myriad Pro Light" w:hAnsi="Myriad Pro Light"/>
          <w:b w:val="0"/>
          <w:spacing w:val="1"/>
          <w:sz w:val="14"/>
        </w:rPr>
        <w:t> </w:t>
      </w:r>
      <w:r>
        <w:rPr>
          <w:rFonts w:ascii="Myriad Pro Light" w:hAnsi="Myriad Pro Light"/>
          <w:b w:val="0"/>
          <w:spacing w:val="-6"/>
          <w:sz w:val="14"/>
        </w:rPr>
        <w:t>included</w:t>
      </w:r>
      <w:r>
        <w:rPr>
          <w:rFonts w:ascii="Myriad Pro Light" w:hAnsi="Myriad Pro Light"/>
          <w:b w:val="0"/>
          <w:sz w:val="14"/>
        </w:rPr>
        <w:t> </w:t>
      </w:r>
      <w:r>
        <w:rPr>
          <w:rFonts w:ascii="Myriad Pro Light" w:hAnsi="Myriad Pro Light"/>
          <w:b w:val="0"/>
          <w:spacing w:val="-6"/>
          <w:sz w:val="14"/>
        </w:rPr>
        <w:t>in</w:t>
      </w:r>
      <w:r>
        <w:rPr>
          <w:rFonts w:ascii="Myriad Pro Light" w:hAnsi="Myriad Pro Light"/>
          <w:b w:val="0"/>
          <w:spacing w:val="-1"/>
          <w:sz w:val="14"/>
        </w:rPr>
        <w:t> </w:t>
      </w:r>
      <w:r>
        <w:rPr>
          <w:rFonts w:ascii="Myriad Pro Light" w:hAnsi="Myriad Pro Light"/>
          <w:b w:val="0"/>
          <w:spacing w:val="-6"/>
          <w:sz w:val="14"/>
        </w:rPr>
        <w:t>the</w:t>
      </w:r>
      <w:r>
        <w:rPr>
          <w:rFonts w:ascii="Myriad Pro Light" w:hAnsi="Myriad Pro Light"/>
          <w:b w:val="0"/>
          <w:sz w:val="14"/>
        </w:rPr>
        <w:t> </w:t>
      </w:r>
      <w:r>
        <w:rPr>
          <w:rFonts w:ascii="Myriad Pro Light" w:hAnsi="Myriad Pro Light"/>
          <w:b w:val="0"/>
          <w:spacing w:val="-6"/>
          <w:sz w:val="14"/>
        </w:rPr>
        <w:t>article</w:t>
      </w:r>
      <w:r>
        <w:rPr>
          <w:rFonts w:ascii="Lucida Sans" w:hAnsi="Lucida Sans"/>
          <w:spacing w:val="-6"/>
          <w:sz w:val="14"/>
        </w:rPr>
        <w:t>’</w:t>
      </w:r>
      <w:r>
        <w:rPr>
          <w:rFonts w:ascii="Myriad Pro Light" w:hAnsi="Myriad Pro Light"/>
          <w:b w:val="0"/>
          <w:spacing w:val="-6"/>
          <w:sz w:val="14"/>
        </w:rPr>
        <w:t>s</w:t>
      </w:r>
      <w:r>
        <w:rPr>
          <w:rFonts w:ascii="Myriad Pro Light" w:hAnsi="Myriad Pro Light"/>
          <w:b w:val="0"/>
          <w:spacing w:val="-1"/>
          <w:sz w:val="14"/>
        </w:rPr>
        <w:t> </w:t>
      </w:r>
      <w:r>
        <w:rPr>
          <w:rFonts w:ascii="Myriad Pro Light" w:hAnsi="Myriad Pro Light"/>
          <w:b w:val="0"/>
          <w:spacing w:val="-6"/>
          <w:sz w:val="14"/>
        </w:rPr>
        <w:t>Creative</w:t>
      </w:r>
      <w:r>
        <w:rPr>
          <w:rFonts w:ascii="Myriad Pro Light" w:hAnsi="Myriad Pro Light"/>
          <w:b w:val="0"/>
          <w:spacing w:val="1"/>
          <w:sz w:val="14"/>
        </w:rPr>
        <w:t> </w:t>
      </w:r>
      <w:r>
        <w:rPr>
          <w:rFonts w:ascii="Myriad Pro Light" w:hAnsi="Myriad Pro Light"/>
          <w:b w:val="0"/>
          <w:spacing w:val="-6"/>
          <w:sz w:val="14"/>
        </w:rPr>
        <w:t>Commons</w:t>
      </w:r>
      <w:r>
        <w:rPr>
          <w:rFonts w:ascii="Myriad Pro Light" w:hAnsi="Myriad Pro Light"/>
          <w:b w:val="0"/>
          <w:spacing w:val="-1"/>
          <w:sz w:val="14"/>
        </w:rPr>
        <w:t> </w:t>
      </w:r>
      <w:r>
        <w:rPr>
          <w:rFonts w:ascii="Myriad Pro Light" w:hAnsi="Myriad Pro Light"/>
          <w:b w:val="0"/>
          <w:spacing w:val="-6"/>
          <w:sz w:val="14"/>
        </w:rPr>
        <w:t>license,</w:t>
      </w:r>
      <w:r>
        <w:rPr>
          <w:rFonts w:ascii="Myriad Pro Light" w:hAnsi="Myriad Pro Light"/>
          <w:b w:val="0"/>
          <w:sz w:val="14"/>
        </w:rPr>
        <w:t> </w:t>
      </w:r>
      <w:r>
        <w:rPr>
          <w:rFonts w:ascii="Myriad Pro Light" w:hAnsi="Myriad Pro Light"/>
          <w:b w:val="0"/>
          <w:spacing w:val="-6"/>
          <w:sz w:val="14"/>
        </w:rPr>
        <w:t>unless</w:t>
      </w:r>
      <w:r>
        <w:rPr>
          <w:rFonts w:ascii="Myriad Pro Light" w:hAnsi="Myriad Pro Light"/>
          <w:b w:val="0"/>
          <w:spacing w:val="-1"/>
          <w:sz w:val="14"/>
        </w:rPr>
        <w:t> </w:t>
      </w:r>
      <w:r>
        <w:rPr>
          <w:rFonts w:ascii="Myriad Pro Light" w:hAnsi="Myriad Pro Light"/>
          <w:b w:val="0"/>
          <w:spacing w:val="-6"/>
          <w:sz w:val="14"/>
        </w:rPr>
        <w:t>indicated</w:t>
      </w:r>
      <w:r>
        <w:rPr>
          <w:rFonts w:ascii="Myriad Pro Light" w:hAnsi="Myriad Pro Light"/>
          <w:b w:val="0"/>
          <w:sz w:val="14"/>
        </w:rPr>
        <w:t> </w:t>
      </w:r>
      <w:r>
        <w:rPr>
          <w:rFonts w:ascii="Myriad Pro Light" w:hAnsi="Myriad Pro Light"/>
          <w:b w:val="0"/>
          <w:spacing w:val="-6"/>
          <w:sz w:val="14"/>
        </w:rPr>
        <w:t>otherwise</w:t>
      </w:r>
      <w:r>
        <w:rPr>
          <w:rFonts w:ascii="Myriad Pro Light" w:hAnsi="Myriad Pro Light"/>
          <w:b w:val="0"/>
          <w:spacing w:val="-1"/>
          <w:sz w:val="14"/>
        </w:rPr>
        <w:t> </w:t>
      </w:r>
      <w:r>
        <w:rPr>
          <w:rFonts w:ascii="Myriad Pro Light" w:hAnsi="Myriad Pro Light"/>
          <w:b w:val="0"/>
          <w:spacing w:val="-6"/>
          <w:sz w:val="14"/>
        </w:rPr>
        <w:t>in</w:t>
      </w:r>
      <w:r>
        <w:rPr>
          <w:rFonts w:ascii="Myriad Pro Light" w:hAnsi="Myriad Pro Light"/>
          <w:b w:val="0"/>
          <w:sz w:val="14"/>
        </w:rPr>
        <w:t> </w:t>
      </w:r>
      <w:r>
        <w:rPr>
          <w:rFonts w:ascii="Myriad Pro Light" w:hAnsi="Myriad Pro Light"/>
          <w:b w:val="0"/>
          <w:spacing w:val="-6"/>
          <w:sz w:val="14"/>
        </w:rPr>
        <w:t>a</w:t>
      </w:r>
      <w:r>
        <w:rPr>
          <w:rFonts w:ascii="Myriad Pro Light" w:hAnsi="Myriad Pro Light"/>
          <w:b w:val="0"/>
          <w:spacing w:val="-1"/>
          <w:sz w:val="14"/>
        </w:rPr>
        <w:t> </w:t>
      </w:r>
      <w:r>
        <w:rPr>
          <w:rFonts w:ascii="Myriad Pro Light" w:hAnsi="Myriad Pro Light"/>
          <w:b w:val="0"/>
          <w:spacing w:val="-6"/>
          <w:sz w:val="14"/>
        </w:rPr>
        <w:t>credit</w:t>
      </w:r>
      <w:r>
        <w:rPr>
          <w:rFonts w:ascii="Myriad Pro Light" w:hAnsi="Myriad Pro Light"/>
          <w:b w:val="0"/>
          <w:sz w:val="14"/>
        </w:rPr>
        <w:t> </w:t>
      </w:r>
      <w:r>
        <w:rPr>
          <w:rFonts w:ascii="Myriad Pro Light" w:hAnsi="Myriad Pro Light"/>
          <w:b w:val="0"/>
          <w:spacing w:val="-6"/>
          <w:sz w:val="14"/>
        </w:rPr>
        <w:t>line</w:t>
      </w:r>
      <w:r>
        <w:rPr>
          <w:rFonts w:ascii="Myriad Pro Light" w:hAnsi="Myriad Pro Light"/>
          <w:b w:val="0"/>
          <w:sz w:val="14"/>
        </w:rPr>
        <w:t> </w:t>
      </w:r>
      <w:r>
        <w:rPr>
          <w:rFonts w:ascii="Myriad Pro Light" w:hAnsi="Myriad Pro Light"/>
          <w:b w:val="0"/>
          <w:spacing w:val="-6"/>
          <w:sz w:val="14"/>
        </w:rPr>
        <w:t>to</w:t>
      </w:r>
      <w:r>
        <w:rPr>
          <w:rFonts w:ascii="Myriad Pro Light" w:hAnsi="Myriad Pro Light"/>
          <w:b w:val="0"/>
          <w:spacing w:val="-1"/>
          <w:sz w:val="14"/>
        </w:rPr>
        <w:t> </w:t>
      </w:r>
      <w:r>
        <w:rPr>
          <w:rFonts w:ascii="Myriad Pro Light" w:hAnsi="Myriad Pro Light"/>
          <w:b w:val="0"/>
          <w:spacing w:val="-6"/>
          <w:sz w:val="14"/>
        </w:rPr>
        <w:t>the</w:t>
      </w:r>
      <w:r>
        <w:rPr>
          <w:rFonts w:ascii="Myriad Pro Light" w:hAnsi="Myriad Pro Light"/>
          <w:b w:val="0"/>
          <w:sz w:val="14"/>
        </w:rPr>
        <w:t> </w:t>
      </w:r>
      <w:r>
        <w:rPr>
          <w:rFonts w:ascii="Myriad Pro Light" w:hAnsi="Myriad Pro Light"/>
          <w:b w:val="0"/>
          <w:spacing w:val="-6"/>
          <w:sz w:val="14"/>
        </w:rPr>
        <w:t>material.</w:t>
      </w:r>
      <w:r>
        <w:rPr>
          <w:rFonts w:ascii="Myriad Pro Light" w:hAnsi="Myriad Pro Light"/>
          <w:b w:val="0"/>
          <w:sz w:val="14"/>
        </w:rPr>
        <w:t> </w:t>
      </w:r>
      <w:r>
        <w:rPr>
          <w:rFonts w:ascii="Myriad Pro Light" w:hAnsi="Myriad Pro Light"/>
          <w:b w:val="0"/>
          <w:spacing w:val="-7"/>
          <w:sz w:val="14"/>
        </w:rPr>
        <w:t>If</w:t>
      </w:r>
    </w:p>
    <w:p>
      <w:pPr>
        <w:spacing w:line="259" w:lineRule="auto" w:before="0"/>
        <w:ind w:left="53" w:right="0" w:firstLine="0"/>
        <w:jc w:val="left"/>
        <w:rPr>
          <w:rFonts w:ascii="Myriad Pro Light" w:hAnsi="Myriad Pro Light"/>
          <w:b w:val="0"/>
          <w:sz w:val="14"/>
        </w:rPr>
      </w:pPr>
      <w:r>
        <w:rPr>
          <w:rFonts w:ascii="Myriad Pro Light" w:hAnsi="Myriad Pro Light"/>
          <w:b w:val="0"/>
          <w:spacing w:val="-4"/>
          <w:sz w:val="14"/>
        </w:rPr>
        <w:t>material</w:t>
      </w:r>
      <w:r>
        <w:rPr>
          <w:rFonts w:ascii="Myriad Pro Light" w:hAnsi="Myriad Pro Light"/>
          <w:b w:val="0"/>
          <w:spacing w:val="-1"/>
          <w:sz w:val="14"/>
        </w:rPr>
        <w:t> </w:t>
      </w:r>
      <w:r>
        <w:rPr>
          <w:rFonts w:ascii="Myriad Pro Light" w:hAnsi="Myriad Pro Light"/>
          <w:b w:val="0"/>
          <w:spacing w:val="-4"/>
          <w:sz w:val="14"/>
        </w:rPr>
        <w:t>is</w:t>
      </w:r>
      <w:r>
        <w:rPr>
          <w:rFonts w:ascii="Myriad Pro Light" w:hAnsi="Myriad Pro Light"/>
          <w:b w:val="0"/>
          <w:spacing w:val="-1"/>
          <w:sz w:val="14"/>
        </w:rPr>
        <w:t> </w:t>
      </w:r>
      <w:r>
        <w:rPr>
          <w:rFonts w:ascii="Myriad Pro Light" w:hAnsi="Myriad Pro Light"/>
          <w:b w:val="0"/>
          <w:spacing w:val="-4"/>
          <w:sz w:val="14"/>
        </w:rPr>
        <w:t>not</w:t>
      </w:r>
      <w:r>
        <w:rPr>
          <w:rFonts w:ascii="Myriad Pro Light" w:hAnsi="Myriad Pro Light"/>
          <w:b w:val="0"/>
          <w:spacing w:val="-1"/>
          <w:sz w:val="14"/>
        </w:rPr>
        <w:t> </w:t>
      </w:r>
      <w:r>
        <w:rPr>
          <w:rFonts w:ascii="Myriad Pro Light" w:hAnsi="Myriad Pro Light"/>
          <w:b w:val="0"/>
          <w:spacing w:val="-4"/>
          <w:sz w:val="14"/>
        </w:rPr>
        <w:t>included</w:t>
      </w:r>
      <w:r>
        <w:rPr>
          <w:rFonts w:ascii="Myriad Pro Light" w:hAnsi="Myriad Pro Light"/>
          <w:b w:val="0"/>
          <w:spacing w:val="-1"/>
          <w:sz w:val="14"/>
        </w:rPr>
        <w:t> </w:t>
      </w:r>
      <w:r>
        <w:rPr>
          <w:rFonts w:ascii="Myriad Pro Light" w:hAnsi="Myriad Pro Light"/>
          <w:b w:val="0"/>
          <w:spacing w:val="-4"/>
          <w:sz w:val="14"/>
        </w:rPr>
        <w:t>in</w:t>
      </w:r>
      <w:r>
        <w:rPr>
          <w:rFonts w:ascii="Myriad Pro Light" w:hAnsi="Myriad Pro Light"/>
          <w:b w:val="0"/>
          <w:spacing w:val="-1"/>
          <w:sz w:val="14"/>
        </w:rPr>
        <w:t> </w:t>
      </w:r>
      <w:r>
        <w:rPr>
          <w:rFonts w:ascii="Myriad Pro Light" w:hAnsi="Myriad Pro Light"/>
          <w:b w:val="0"/>
          <w:spacing w:val="-4"/>
          <w:sz w:val="14"/>
        </w:rPr>
        <w:t>the</w:t>
      </w:r>
      <w:r>
        <w:rPr>
          <w:rFonts w:ascii="Myriad Pro Light" w:hAnsi="Myriad Pro Light"/>
          <w:b w:val="0"/>
          <w:spacing w:val="-1"/>
          <w:sz w:val="14"/>
        </w:rPr>
        <w:t> </w:t>
      </w:r>
      <w:r>
        <w:rPr>
          <w:rFonts w:ascii="Myriad Pro Light" w:hAnsi="Myriad Pro Light"/>
          <w:b w:val="0"/>
          <w:spacing w:val="-4"/>
          <w:sz w:val="14"/>
        </w:rPr>
        <w:t>article</w:t>
      </w:r>
      <w:r>
        <w:rPr>
          <w:rFonts w:ascii="Lucida Sans" w:hAnsi="Lucida Sans"/>
          <w:spacing w:val="-4"/>
          <w:sz w:val="14"/>
        </w:rPr>
        <w:t>’</w:t>
      </w:r>
      <w:r>
        <w:rPr>
          <w:rFonts w:ascii="Myriad Pro Light" w:hAnsi="Myriad Pro Light"/>
          <w:b w:val="0"/>
          <w:spacing w:val="-4"/>
          <w:sz w:val="14"/>
        </w:rPr>
        <w:t>s</w:t>
      </w:r>
      <w:r>
        <w:rPr>
          <w:rFonts w:ascii="Myriad Pro Light" w:hAnsi="Myriad Pro Light"/>
          <w:b w:val="0"/>
          <w:spacing w:val="-1"/>
          <w:sz w:val="14"/>
        </w:rPr>
        <w:t> </w:t>
      </w:r>
      <w:r>
        <w:rPr>
          <w:rFonts w:ascii="Myriad Pro Light" w:hAnsi="Myriad Pro Light"/>
          <w:b w:val="0"/>
          <w:spacing w:val="-4"/>
          <w:sz w:val="14"/>
        </w:rPr>
        <w:t>Creative</w:t>
      </w:r>
      <w:r>
        <w:rPr>
          <w:rFonts w:ascii="Myriad Pro Light" w:hAnsi="Myriad Pro Light"/>
          <w:b w:val="0"/>
          <w:sz w:val="14"/>
        </w:rPr>
        <w:t> </w:t>
      </w:r>
      <w:r>
        <w:rPr>
          <w:rFonts w:ascii="Myriad Pro Light" w:hAnsi="Myriad Pro Light"/>
          <w:b w:val="0"/>
          <w:spacing w:val="-4"/>
          <w:sz w:val="14"/>
        </w:rPr>
        <w:t>Commons</w:t>
      </w:r>
      <w:r>
        <w:rPr>
          <w:rFonts w:ascii="Myriad Pro Light" w:hAnsi="Myriad Pro Light"/>
          <w:b w:val="0"/>
          <w:spacing w:val="-1"/>
          <w:sz w:val="14"/>
        </w:rPr>
        <w:t> </w:t>
      </w:r>
      <w:r>
        <w:rPr>
          <w:rFonts w:ascii="Myriad Pro Light" w:hAnsi="Myriad Pro Light"/>
          <w:b w:val="0"/>
          <w:spacing w:val="-4"/>
          <w:sz w:val="14"/>
        </w:rPr>
        <w:t>license</w:t>
      </w:r>
      <w:r>
        <w:rPr>
          <w:rFonts w:ascii="Myriad Pro Light" w:hAnsi="Myriad Pro Light"/>
          <w:b w:val="0"/>
          <w:spacing w:val="-1"/>
          <w:sz w:val="14"/>
        </w:rPr>
        <w:t> </w:t>
      </w:r>
      <w:r>
        <w:rPr>
          <w:rFonts w:ascii="Myriad Pro Light" w:hAnsi="Myriad Pro Light"/>
          <w:b w:val="0"/>
          <w:spacing w:val="-4"/>
          <w:sz w:val="14"/>
        </w:rPr>
        <w:t>and</w:t>
      </w:r>
      <w:r>
        <w:rPr>
          <w:rFonts w:ascii="Myriad Pro Light" w:hAnsi="Myriad Pro Light"/>
          <w:b w:val="0"/>
          <w:spacing w:val="-1"/>
          <w:sz w:val="14"/>
        </w:rPr>
        <w:t> </w:t>
      </w:r>
      <w:r>
        <w:rPr>
          <w:rFonts w:ascii="Myriad Pro Light" w:hAnsi="Myriad Pro Light"/>
          <w:b w:val="0"/>
          <w:spacing w:val="-4"/>
          <w:sz w:val="14"/>
        </w:rPr>
        <w:t>your</w:t>
      </w:r>
      <w:r>
        <w:rPr>
          <w:rFonts w:ascii="Myriad Pro Light" w:hAnsi="Myriad Pro Light"/>
          <w:b w:val="0"/>
          <w:spacing w:val="-1"/>
          <w:sz w:val="14"/>
        </w:rPr>
        <w:t> </w:t>
      </w:r>
      <w:r>
        <w:rPr>
          <w:rFonts w:ascii="Myriad Pro Light" w:hAnsi="Myriad Pro Light"/>
          <w:b w:val="0"/>
          <w:spacing w:val="-4"/>
          <w:sz w:val="14"/>
        </w:rPr>
        <w:t>intended</w:t>
      </w:r>
      <w:r>
        <w:rPr>
          <w:rFonts w:ascii="Myriad Pro Light" w:hAnsi="Myriad Pro Light"/>
          <w:b w:val="0"/>
          <w:spacing w:val="-1"/>
          <w:sz w:val="14"/>
        </w:rPr>
        <w:t> </w:t>
      </w:r>
      <w:r>
        <w:rPr>
          <w:rFonts w:ascii="Myriad Pro Light" w:hAnsi="Myriad Pro Light"/>
          <w:b w:val="0"/>
          <w:spacing w:val="-4"/>
          <w:sz w:val="14"/>
        </w:rPr>
        <w:t>use</w:t>
      </w:r>
      <w:r>
        <w:rPr>
          <w:rFonts w:ascii="Myriad Pro Light" w:hAnsi="Myriad Pro Light"/>
          <w:b w:val="0"/>
          <w:sz w:val="14"/>
        </w:rPr>
        <w:t> </w:t>
      </w:r>
      <w:r>
        <w:rPr>
          <w:rFonts w:ascii="Myriad Pro Light" w:hAnsi="Myriad Pro Light"/>
          <w:b w:val="0"/>
          <w:spacing w:val="-4"/>
          <w:sz w:val="14"/>
        </w:rPr>
        <w:t>is</w:t>
      </w:r>
      <w:r>
        <w:rPr>
          <w:rFonts w:ascii="Myriad Pro Light" w:hAnsi="Myriad Pro Light"/>
          <w:b w:val="0"/>
          <w:spacing w:val="-1"/>
          <w:sz w:val="14"/>
        </w:rPr>
        <w:t> </w:t>
      </w:r>
      <w:r>
        <w:rPr>
          <w:rFonts w:ascii="Myriad Pro Light" w:hAnsi="Myriad Pro Light"/>
          <w:b w:val="0"/>
          <w:spacing w:val="-4"/>
          <w:sz w:val="14"/>
        </w:rPr>
        <w:t>not</w:t>
      </w:r>
      <w:r>
        <w:rPr>
          <w:rFonts w:ascii="Myriad Pro Light" w:hAnsi="Myriad Pro Light"/>
          <w:b w:val="0"/>
          <w:spacing w:val="-2"/>
          <w:sz w:val="14"/>
        </w:rPr>
        <w:t> </w:t>
      </w:r>
      <w:r>
        <w:rPr>
          <w:rFonts w:ascii="Myriad Pro Light" w:hAnsi="Myriad Pro Light"/>
          <w:b w:val="0"/>
          <w:spacing w:val="-4"/>
          <w:sz w:val="14"/>
        </w:rPr>
        <w:t>permitted</w:t>
      </w:r>
      <w:r>
        <w:rPr>
          <w:rFonts w:ascii="Myriad Pro Light" w:hAnsi="Myriad Pro Light"/>
          <w:b w:val="0"/>
          <w:spacing w:val="-1"/>
          <w:sz w:val="14"/>
        </w:rPr>
        <w:t> </w:t>
      </w:r>
      <w:r>
        <w:rPr>
          <w:rFonts w:ascii="Myriad Pro Light" w:hAnsi="Myriad Pro Light"/>
          <w:b w:val="0"/>
          <w:spacing w:val="-4"/>
          <w:sz w:val="14"/>
        </w:rPr>
        <w:t>by</w:t>
      </w:r>
      <w:r>
        <w:rPr>
          <w:rFonts w:ascii="Myriad Pro Light" w:hAnsi="Myriad Pro Light"/>
          <w:b w:val="0"/>
          <w:sz w:val="14"/>
        </w:rPr>
        <w:t> </w:t>
      </w:r>
      <w:r>
        <w:rPr>
          <w:rFonts w:ascii="Myriad Pro Light" w:hAnsi="Myriad Pro Light"/>
          <w:b w:val="0"/>
          <w:spacing w:val="-4"/>
          <w:sz w:val="14"/>
        </w:rPr>
        <w:t>statutory</w:t>
      </w:r>
      <w:r>
        <w:rPr>
          <w:rFonts w:ascii="Myriad Pro Light" w:hAnsi="Myriad Pro Light"/>
          <w:b w:val="0"/>
          <w:sz w:val="14"/>
        </w:rPr>
        <w:t> </w:t>
      </w:r>
      <w:r>
        <w:rPr>
          <w:rFonts w:ascii="Myriad Pro Light" w:hAnsi="Myriad Pro Light"/>
          <w:b w:val="0"/>
          <w:spacing w:val="-4"/>
          <w:sz w:val="14"/>
        </w:rPr>
        <w:t>regulation</w:t>
      </w:r>
      <w:r>
        <w:rPr>
          <w:rFonts w:ascii="Myriad Pro Light" w:hAnsi="Myriad Pro Light"/>
          <w:b w:val="0"/>
          <w:spacing w:val="-1"/>
          <w:sz w:val="14"/>
        </w:rPr>
        <w:t> </w:t>
      </w:r>
      <w:r>
        <w:rPr>
          <w:rFonts w:ascii="Myriad Pro Light" w:hAnsi="Myriad Pro Light"/>
          <w:b w:val="0"/>
          <w:spacing w:val="-4"/>
          <w:sz w:val="14"/>
        </w:rPr>
        <w:t>or</w:t>
      </w:r>
      <w:r>
        <w:rPr>
          <w:rFonts w:ascii="Myriad Pro Light" w:hAnsi="Myriad Pro Light"/>
          <w:b w:val="0"/>
          <w:spacing w:val="-1"/>
          <w:sz w:val="14"/>
        </w:rPr>
        <w:t> </w:t>
      </w:r>
      <w:r>
        <w:rPr>
          <w:rFonts w:ascii="Myriad Pro Light" w:hAnsi="Myriad Pro Light"/>
          <w:b w:val="0"/>
          <w:spacing w:val="-4"/>
          <w:sz w:val="14"/>
        </w:rPr>
        <w:t>exceeds</w:t>
      </w:r>
      <w:r>
        <w:rPr>
          <w:rFonts w:ascii="Myriad Pro Light" w:hAnsi="Myriad Pro Light"/>
          <w:b w:val="0"/>
          <w:spacing w:val="-1"/>
          <w:sz w:val="14"/>
        </w:rPr>
        <w:t> </w:t>
      </w:r>
      <w:r>
        <w:rPr>
          <w:rFonts w:ascii="Myriad Pro Light" w:hAnsi="Myriad Pro Light"/>
          <w:b w:val="0"/>
          <w:spacing w:val="-4"/>
          <w:sz w:val="14"/>
        </w:rPr>
        <w:t>the</w:t>
      </w:r>
      <w:r>
        <w:rPr>
          <w:rFonts w:ascii="Myriad Pro Light" w:hAnsi="Myriad Pro Light"/>
          <w:b w:val="0"/>
          <w:spacing w:val="-1"/>
          <w:sz w:val="14"/>
        </w:rPr>
        <w:t> </w:t>
      </w:r>
      <w:r>
        <w:rPr>
          <w:rFonts w:ascii="Myriad Pro Light" w:hAnsi="Myriad Pro Light"/>
          <w:b w:val="0"/>
          <w:spacing w:val="-4"/>
          <w:sz w:val="14"/>
        </w:rPr>
        <w:t>permitted</w:t>
      </w:r>
      <w:r>
        <w:rPr>
          <w:rFonts w:ascii="Myriad Pro Light" w:hAnsi="Myriad Pro Light"/>
          <w:b w:val="0"/>
          <w:spacing w:val="-1"/>
          <w:sz w:val="14"/>
        </w:rPr>
        <w:t> </w:t>
      </w:r>
      <w:r>
        <w:rPr>
          <w:rFonts w:ascii="Myriad Pro Light" w:hAnsi="Myriad Pro Light"/>
          <w:b w:val="0"/>
          <w:spacing w:val="-4"/>
          <w:sz w:val="14"/>
        </w:rPr>
        <w:t>use,</w:t>
      </w:r>
      <w:r>
        <w:rPr>
          <w:rFonts w:ascii="Myriad Pro Light" w:hAnsi="Myriad Pro Light"/>
          <w:b w:val="0"/>
          <w:spacing w:val="-1"/>
          <w:sz w:val="14"/>
        </w:rPr>
        <w:t> </w:t>
      </w:r>
      <w:r>
        <w:rPr>
          <w:rFonts w:ascii="Myriad Pro Light" w:hAnsi="Myriad Pro Light"/>
          <w:b w:val="0"/>
          <w:spacing w:val="-4"/>
          <w:sz w:val="14"/>
        </w:rPr>
        <w:t>you</w:t>
      </w:r>
      <w:r>
        <w:rPr>
          <w:rFonts w:ascii="Myriad Pro Light" w:hAnsi="Myriad Pro Light"/>
          <w:b w:val="0"/>
          <w:spacing w:val="-1"/>
          <w:sz w:val="14"/>
        </w:rPr>
        <w:t> </w:t>
      </w:r>
      <w:r>
        <w:rPr>
          <w:rFonts w:ascii="Myriad Pro Light" w:hAnsi="Myriad Pro Light"/>
          <w:b w:val="0"/>
          <w:spacing w:val="-4"/>
          <w:sz w:val="14"/>
        </w:rPr>
        <w:t>will</w:t>
      </w:r>
      <w:r>
        <w:rPr>
          <w:rFonts w:ascii="Myriad Pro Light" w:hAnsi="Myriad Pro Light"/>
          <w:b w:val="0"/>
          <w:spacing w:val="-1"/>
          <w:sz w:val="14"/>
        </w:rPr>
        <w:t> </w:t>
      </w:r>
      <w:r>
        <w:rPr>
          <w:rFonts w:ascii="Myriad Pro Light" w:hAnsi="Myriad Pro Light"/>
          <w:b w:val="0"/>
          <w:spacing w:val="-4"/>
          <w:sz w:val="14"/>
        </w:rPr>
        <w:t>need</w:t>
      </w:r>
      <w:r>
        <w:rPr>
          <w:rFonts w:ascii="Myriad Pro Light" w:hAnsi="Myriad Pro Light"/>
          <w:b w:val="0"/>
          <w:spacing w:val="-1"/>
          <w:sz w:val="14"/>
        </w:rPr>
        <w:t> </w:t>
      </w:r>
      <w:r>
        <w:rPr>
          <w:rFonts w:ascii="Myriad Pro Light" w:hAnsi="Myriad Pro Light"/>
          <w:b w:val="0"/>
          <w:spacing w:val="-4"/>
          <w:sz w:val="14"/>
        </w:rPr>
        <w:t>to</w:t>
      </w:r>
      <w:r>
        <w:rPr>
          <w:rFonts w:ascii="Myriad Pro Light" w:hAnsi="Myriad Pro Light"/>
          <w:b w:val="0"/>
          <w:spacing w:val="-1"/>
          <w:sz w:val="14"/>
        </w:rPr>
        <w:t> </w:t>
      </w:r>
      <w:r>
        <w:rPr>
          <w:rFonts w:ascii="Myriad Pro Light" w:hAnsi="Myriad Pro Light"/>
          <w:b w:val="0"/>
          <w:spacing w:val="-4"/>
          <w:sz w:val="14"/>
        </w:rPr>
        <w:t>obtain</w:t>
      </w:r>
      <w:r>
        <w:rPr>
          <w:rFonts w:ascii="Myriad Pro Light" w:hAnsi="Myriad Pro Light"/>
          <w:b w:val="0"/>
          <w:spacing w:val="40"/>
          <w:sz w:val="14"/>
        </w:rPr>
        <w:t> </w:t>
      </w:r>
      <w:r>
        <w:rPr>
          <w:rFonts w:ascii="Myriad Pro Light" w:hAnsi="Myriad Pro Light"/>
          <w:b w:val="0"/>
          <w:spacing w:val="-4"/>
          <w:sz w:val="14"/>
        </w:rPr>
        <w:t>permission</w:t>
      </w:r>
      <w:r>
        <w:rPr>
          <w:rFonts w:ascii="Myriad Pro Light" w:hAnsi="Myriad Pro Light"/>
          <w:b w:val="0"/>
          <w:sz w:val="14"/>
        </w:rPr>
        <w:t> </w:t>
      </w:r>
      <w:r>
        <w:rPr>
          <w:rFonts w:ascii="Myriad Pro Light" w:hAnsi="Myriad Pro Light"/>
          <w:b w:val="0"/>
          <w:spacing w:val="-4"/>
          <w:sz w:val="14"/>
        </w:rPr>
        <w:t>directly</w:t>
      </w:r>
      <w:r>
        <w:rPr>
          <w:rFonts w:ascii="Myriad Pro Light" w:hAnsi="Myriad Pro Light"/>
          <w:b w:val="0"/>
          <w:sz w:val="14"/>
        </w:rPr>
        <w:t> </w:t>
      </w:r>
      <w:r>
        <w:rPr>
          <w:rFonts w:ascii="Myriad Pro Light" w:hAnsi="Myriad Pro Light"/>
          <w:b w:val="0"/>
          <w:spacing w:val="-4"/>
          <w:sz w:val="14"/>
        </w:rPr>
        <w:t>from</w:t>
      </w:r>
      <w:r>
        <w:rPr>
          <w:rFonts w:ascii="Myriad Pro Light" w:hAnsi="Myriad Pro Light"/>
          <w:b w:val="0"/>
          <w:sz w:val="14"/>
        </w:rPr>
        <w:t> </w:t>
      </w:r>
      <w:r>
        <w:rPr>
          <w:rFonts w:ascii="Myriad Pro Light" w:hAnsi="Myriad Pro Light"/>
          <w:b w:val="0"/>
          <w:spacing w:val="-4"/>
          <w:sz w:val="14"/>
        </w:rPr>
        <w:t>the</w:t>
      </w:r>
      <w:r>
        <w:rPr>
          <w:rFonts w:ascii="Myriad Pro Light" w:hAnsi="Myriad Pro Light"/>
          <w:b w:val="0"/>
          <w:sz w:val="14"/>
        </w:rPr>
        <w:t> </w:t>
      </w:r>
      <w:r>
        <w:rPr>
          <w:rFonts w:ascii="Myriad Pro Light" w:hAnsi="Myriad Pro Light"/>
          <w:b w:val="0"/>
          <w:spacing w:val="-4"/>
          <w:sz w:val="14"/>
        </w:rPr>
        <w:t>copyright</w:t>
      </w:r>
      <w:r>
        <w:rPr>
          <w:rFonts w:ascii="Myriad Pro Light" w:hAnsi="Myriad Pro Light"/>
          <w:b w:val="0"/>
          <w:sz w:val="14"/>
        </w:rPr>
        <w:t> </w:t>
      </w:r>
      <w:r>
        <w:rPr>
          <w:rFonts w:ascii="Myriad Pro Light" w:hAnsi="Myriad Pro Light"/>
          <w:b w:val="0"/>
          <w:spacing w:val="-4"/>
          <w:sz w:val="14"/>
        </w:rPr>
        <w:t>holder.</w:t>
      </w:r>
      <w:r>
        <w:rPr>
          <w:rFonts w:ascii="Myriad Pro Light" w:hAnsi="Myriad Pro Light"/>
          <w:b w:val="0"/>
          <w:sz w:val="14"/>
        </w:rPr>
        <w:t> </w:t>
      </w:r>
      <w:r>
        <w:rPr>
          <w:rFonts w:ascii="Myriad Pro Light" w:hAnsi="Myriad Pro Light"/>
          <w:b w:val="0"/>
          <w:spacing w:val="-4"/>
          <w:sz w:val="14"/>
        </w:rPr>
        <w:t>To</w:t>
      </w:r>
      <w:r>
        <w:rPr>
          <w:rFonts w:ascii="Myriad Pro Light" w:hAnsi="Myriad Pro Light"/>
          <w:b w:val="0"/>
          <w:sz w:val="14"/>
        </w:rPr>
        <w:t> </w:t>
      </w:r>
      <w:r>
        <w:rPr>
          <w:rFonts w:ascii="Myriad Pro Light" w:hAnsi="Myriad Pro Light"/>
          <w:b w:val="0"/>
          <w:spacing w:val="-4"/>
          <w:sz w:val="14"/>
        </w:rPr>
        <w:t>view</w:t>
      </w:r>
      <w:r>
        <w:rPr>
          <w:rFonts w:ascii="Myriad Pro Light" w:hAnsi="Myriad Pro Light"/>
          <w:b w:val="0"/>
          <w:sz w:val="14"/>
        </w:rPr>
        <w:t> </w:t>
      </w:r>
      <w:r>
        <w:rPr>
          <w:rFonts w:ascii="Myriad Pro Light" w:hAnsi="Myriad Pro Light"/>
          <w:b w:val="0"/>
          <w:spacing w:val="-4"/>
          <w:sz w:val="14"/>
        </w:rPr>
        <w:t>a</w:t>
      </w:r>
      <w:r>
        <w:rPr>
          <w:rFonts w:ascii="Myriad Pro Light" w:hAnsi="Myriad Pro Light"/>
          <w:b w:val="0"/>
          <w:sz w:val="14"/>
        </w:rPr>
        <w:t> </w:t>
      </w:r>
      <w:r>
        <w:rPr>
          <w:rFonts w:ascii="Myriad Pro Light" w:hAnsi="Myriad Pro Light"/>
          <w:b w:val="0"/>
          <w:spacing w:val="-4"/>
          <w:sz w:val="14"/>
        </w:rPr>
        <w:t>copy</w:t>
      </w:r>
      <w:r>
        <w:rPr>
          <w:rFonts w:ascii="Myriad Pro Light" w:hAnsi="Myriad Pro Light"/>
          <w:b w:val="0"/>
          <w:sz w:val="14"/>
        </w:rPr>
        <w:t> </w:t>
      </w:r>
      <w:r>
        <w:rPr>
          <w:rFonts w:ascii="Myriad Pro Light" w:hAnsi="Myriad Pro Light"/>
          <w:b w:val="0"/>
          <w:spacing w:val="-4"/>
          <w:sz w:val="14"/>
        </w:rPr>
        <w:t>of</w:t>
      </w:r>
      <w:r>
        <w:rPr>
          <w:rFonts w:ascii="Myriad Pro Light" w:hAnsi="Myriad Pro Light"/>
          <w:b w:val="0"/>
          <w:sz w:val="14"/>
        </w:rPr>
        <w:t> </w:t>
      </w:r>
      <w:r>
        <w:rPr>
          <w:rFonts w:ascii="Myriad Pro Light" w:hAnsi="Myriad Pro Light"/>
          <w:b w:val="0"/>
          <w:spacing w:val="-4"/>
          <w:sz w:val="14"/>
        </w:rPr>
        <w:t>this</w:t>
      </w:r>
      <w:r>
        <w:rPr>
          <w:rFonts w:ascii="Myriad Pro Light" w:hAnsi="Myriad Pro Light"/>
          <w:b w:val="0"/>
          <w:sz w:val="14"/>
        </w:rPr>
        <w:t> </w:t>
      </w:r>
      <w:r>
        <w:rPr>
          <w:rFonts w:ascii="Myriad Pro Light" w:hAnsi="Myriad Pro Light"/>
          <w:b w:val="0"/>
          <w:spacing w:val="-4"/>
          <w:sz w:val="14"/>
        </w:rPr>
        <w:t>license,</w:t>
      </w:r>
      <w:r>
        <w:rPr>
          <w:rFonts w:ascii="Myriad Pro Light" w:hAnsi="Myriad Pro Light"/>
          <w:b w:val="0"/>
          <w:sz w:val="14"/>
        </w:rPr>
        <w:t> </w:t>
      </w:r>
      <w:r>
        <w:rPr>
          <w:rFonts w:ascii="Myriad Pro Light" w:hAnsi="Myriad Pro Light"/>
          <w:b w:val="0"/>
          <w:spacing w:val="-4"/>
          <w:sz w:val="14"/>
        </w:rPr>
        <w:t>visit</w:t>
      </w:r>
      <w:r>
        <w:rPr>
          <w:rFonts w:ascii="Myriad Pro Light" w:hAnsi="Myriad Pro Light"/>
          <w:b w:val="0"/>
          <w:sz w:val="14"/>
        </w:rPr>
        <w:t> </w:t>
      </w:r>
      <w:hyperlink r:id="rId14">
        <w:r>
          <w:rPr>
            <w:rFonts w:ascii="Myriad Pro Light" w:hAnsi="Myriad Pro Light"/>
            <w:b w:val="0"/>
            <w:color w:val="0000FF"/>
            <w:spacing w:val="-4"/>
            <w:sz w:val="14"/>
          </w:rPr>
          <w:t>http://creativecommons.org/licenses/by/4.0/</w:t>
        </w:r>
      </w:hyperlink>
      <w:r>
        <w:rPr>
          <w:rFonts w:ascii="Myriad Pro Light" w:hAnsi="Myriad Pro Light"/>
          <w:b w:val="0"/>
          <w:spacing w:val="-4"/>
          <w:sz w:val="14"/>
        </w:rPr>
        <w:t>.</w:t>
      </w:r>
    </w:p>
    <w:p>
      <w:pPr>
        <w:spacing w:after="0" w:line="259" w:lineRule="auto"/>
        <w:jc w:val="left"/>
        <w:rPr>
          <w:rFonts w:ascii="Myriad Pro Light" w:hAnsi="Myriad Pro Light"/>
          <w:b w:val="0"/>
          <w:sz w:val="14"/>
        </w:rPr>
        <w:sectPr>
          <w:type w:val="continuous"/>
          <w:pgSz w:w="11910" w:h="15820"/>
          <w:pgMar w:top="540" w:bottom="280" w:left="1080" w:right="1080"/>
        </w:sectPr>
      </w:pPr>
    </w:p>
    <w:p>
      <w:pPr>
        <w:pStyle w:val="BodyText"/>
        <w:rPr>
          <w:rFonts w:ascii="Myriad Pro Light"/>
          <w:b w:val="0"/>
        </w:rPr>
      </w:pPr>
    </w:p>
    <w:p>
      <w:pPr>
        <w:pStyle w:val="BodyText"/>
        <w:rPr>
          <w:rFonts w:ascii="Myriad Pro Light"/>
          <w:b w:val="0"/>
        </w:rPr>
      </w:pPr>
    </w:p>
    <w:p>
      <w:pPr>
        <w:pStyle w:val="BodyText"/>
        <w:spacing w:before="215"/>
        <w:rPr>
          <w:rFonts w:ascii="Myriad Pro Light"/>
          <w:b w:val="0"/>
        </w:rPr>
      </w:pPr>
    </w:p>
    <w:p>
      <w:pPr>
        <w:pStyle w:val="BodyText"/>
        <w:spacing w:line="256" w:lineRule="auto" w:before="1"/>
        <w:ind w:left="53" w:right="5012" w:firstLine="156"/>
        <w:jc w:val="both"/>
        <w:rPr>
          <w:rFonts w:ascii="Bookman Old Style" w:hAnsi="Bookman Old Style"/>
          <w:b w:val="0"/>
        </w:rPr>
      </w:pPr>
      <w:r>
        <w:rPr>
          <w:rFonts w:ascii="Bookman Old Style" w:hAnsi="Bookman Old Style"/>
          <w:b w:val="0"/>
        </w:rPr>
        <mc:AlternateContent>
          <mc:Choice Requires="wps">
            <w:drawing>
              <wp:anchor distT="0" distB="0" distL="0" distR="0" allowOverlap="1" layoutInCell="1" locked="0" behindDoc="0" simplePos="0" relativeHeight="15730688">
                <wp:simplePos x="0" y="0"/>
                <wp:positionH relativeFrom="page">
                  <wp:posOffset>3942181</wp:posOffset>
                </wp:positionH>
                <wp:positionV relativeFrom="paragraph">
                  <wp:posOffset>462681</wp:posOffset>
                </wp:positionV>
                <wp:extent cx="2825750" cy="182626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2825750" cy="1826260"/>
                          <a:chExt cx="2825750" cy="1826260"/>
                        </a:xfrm>
                      </wpg:grpSpPr>
                      <pic:pic>
                        <pic:nvPicPr>
                          <pic:cNvPr id="105" name="Image 105"/>
                          <pic:cNvPicPr/>
                        </pic:nvPicPr>
                        <pic:blipFill>
                          <a:blip r:embed="rId16" cstate="print"/>
                          <a:stretch>
                            <a:fillRect/>
                          </a:stretch>
                        </pic:blipFill>
                        <pic:spPr>
                          <a:xfrm>
                            <a:off x="530758" y="0"/>
                            <a:ext cx="1761731" cy="277368"/>
                          </a:xfrm>
                          <a:prstGeom prst="rect">
                            <a:avLst/>
                          </a:prstGeom>
                        </pic:spPr>
                      </pic:pic>
                      <wps:wsp>
                        <wps:cNvPr id="106" name="Graphic 106"/>
                        <wps:cNvSpPr/>
                        <wps:spPr>
                          <a:xfrm>
                            <a:off x="1145336" y="411391"/>
                            <a:ext cx="531495" cy="288925"/>
                          </a:xfrm>
                          <a:custGeom>
                            <a:avLst/>
                            <a:gdLst/>
                            <a:ahLst/>
                            <a:cxnLst/>
                            <a:rect l="l" t="t" r="r" b="b"/>
                            <a:pathLst>
                              <a:path w="531495" h="288925">
                                <a:moveTo>
                                  <a:pt x="265747" y="0"/>
                                </a:moveTo>
                                <a:lnTo>
                                  <a:pt x="204812" y="3809"/>
                                </a:lnTo>
                                <a:lnTo>
                                  <a:pt x="148876" y="14661"/>
                                </a:lnTo>
                                <a:lnTo>
                                  <a:pt x="99533" y="31688"/>
                                </a:lnTo>
                                <a:lnTo>
                                  <a:pt x="58379" y="54026"/>
                                </a:lnTo>
                                <a:lnTo>
                                  <a:pt x="27009" y="80809"/>
                                </a:lnTo>
                                <a:lnTo>
                                  <a:pt x="0" y="144246"/>
                                </a:lnTo>
                                <a:lnTo>
                                  <a:pt x="7018" y="177321"/>
                                </a:lnTo>
                                <a:lnTo>
                                  <a:pt x="58379" y="234466"/>
                                </a:lnTo>
                                <a:lnTo>
                                  <a:pt x="99533" y="256804"/>
                                </a:lnTo>
                                <a:lnTo>
                                  <a:pt x="148876" y="273832"/>
                                </a:lnTo>
                                <a:lnTo>
                                  <a:pt x="204812" y="284683"/>
                                </a:lnTo>
                                <a:lnTo>
                                  <a:pt x="265747" y="288493"/>
                                </a:lnTo>
                                <a:lnTo>
                                  <a:pt x="326678" y="284683"/>
                                </a:lnTo>
                                <a:lnTo>
                                  <a:pt x="382613" y="273832"/>
                                </a:lnTo>
                                <a:lnTo>
                                  <a:pt x="431956" y="256804"/>
                                </a:lnTo>
                                <a:lnTo>
                                  <a:pt x="473111" y="234466"/>
                                </a:lnTo>
                                <a:lnTo>
                                  <a:pt x="504482" y="207683"/>
                                </a:lnTo>
                                <a:lnTo>
                                  <a:pt x="531494" y="144246"/>
                                </a:lnTo>
                                <a:lnTo>
                                  <a:pt x="524476" y="111171"/>
                                </a:lnTo>
                                <a:lnTo>
                                  <a:pt x="473111" y="54026"/>
                                </a:lnTo>
                                <a:lnTo>
                                  <a:pt x="431956" y="31688"/>
                                </a:lnTo>
                                <a:lnTo>
                                  <a:pt x="382613" y="14661"/>
                                </a:lnTo>
                                <a:lnTo>
                                  <a:pt x="326678" y="3809"/>
                                </a:lnTo>
                                <a:lnTo>
                                  <a:pt x="265747" y="0"/>
                                </a:lnTo>
                                <a:close/>
                              </a:path>
                            </a:pathLst>
                          </a:custGeom>
                          <a:solidFill>
                            <a:srgbClr val="D8E8CD"/>
                          </a:solidFill>
                        </wps:spPr>
                        <wps:bodyPr wrap="square" lIns="0" tIns="0" rIns="0" bIns="0" rtlCol="0">
                          <a:prstTxWarp prst="textNoShape">
                            <a:avLst/>
                          </a:prstTxWarp>
                          <a:noAutofit/>
                        </wps:bodyPr>
                      </wps:wsp>
                      <wps:wsp>
                        <wps:cNvPr id="107" name="Graphic 107"/>
                        <wps:cNvSpPr/>
                        <wps:spPr>
                          <a:xfrm>
                            <a:off x="548513" y="182384"/>
                            <a:ext cx="317500" cy="40640"/>
                          </a:xfrm>
                          <a:custGeom>
                            <a:avLst/>
                            <a:gdLst/>
                            <a:ahLst/>
                            <a:cxnLst/>
                            <a:rect l="l" t="t" r="r" b="b"/>
                            <a:pathLst>
                              <a:path w="317500" h="40640">
                                <a:moveTo>
                                  <a:pt x="40932" y="0"/>
                                </a:moveTo>
                                <a:lnTo>
                                  <a:pt x="0" y="0"/>
                                </a:lnTo>
                                <a:lnTo>
                                  <a:pt x="0" y="40424"/>
                                </a:lnTo>
                                <a:lnTo>
                                  <a:pt x="40932" y="40424"/>
                                </a:lnTo>
                                <a:lnTo>
                                  <a:pt x="40932" y="0"/>
                                </a:lnTo>
                                <a:close/>
                              </a:path>
                              <a:path w="317500" h="40640">
                                <a:moveTo>
                                  <a:pt x="110070" y="0"/>
                                </a:moveTo>
                                <a:lnTo>
                                  <a:pt x="68897" y="0"/>
                                </a:lnTo>
                                <a:lnTo>
                                  <a:pt x="68897" y="40424"/>
                                </a:lnTo>
                                <a:lnTo>
                                  <a:pt x="110070" y="40424"/>
                                </a:lnTo>
                                <a:lnTo>
                                  <a:pt x="110070" y="0"/>
                                </a:lnTo>
                                <a:close/>
                              </a:path>
                              <a:path w="317500" h="40640">
                                <a:moveTo>
                                  <a:pt x="178943" y="0"/>
                                </a:moveTo>
                                <a:lnTo>
                                  <a:pt x="137769" y="0"/>
                                </a:lnTo>
                                <a:lnTo>
                                  <a:pt x="137769" y="40424"/>
                                </a:lnTo>
                                <a:lnTo>
                                  <a:pt x="178943" y="40424"/>
                                </a:lnTo>
                                <a:lnTo>
                                  <a:pt x="178943" y="0"/>
                                </a:lnTo>
                                <a:close/>
                              </a:path>
                              <a:path w="317500" h="40640">
                                <a:moveTo>
                                  <a:pt x="248094" y="0"/>
                                </a:moveTo>
                                <a:lnTo>
                                  <a:pt x="206908" y="0"/>
                                </a:lnTo>
                                <a:lnTo>
                                  <a:pt x="206908" y="40424"/>
                                </a:lnTo>
                                <a:lnTo>
                                  <a:pt x="248094" y="40424"/>
                                </a:lnTo>
                                <a:lnTo>
                                  <a:pt x="248094" y="0"/>
                                </a:lnTo>
                                <a:close/>
                              </a:path>
                              <a:path w="317500" h="40640">
                                <a:moveTo>
                                  <a:pt x="316966" y="0"/>
                                </a:moveTo>
                                <a:lnTo>
                                  <a:pt x="275780" y="0"/>
                                </a:lnTo>
                                <a:lnTo>
                                  <a:pt x="275780" y="40424"/>
                                </a:lnTo>
                                <a:lnTo>
                                  <a:pt x="316966" y="40424"/>
                                </a:lnTo>
                                <a:lnTo>
                                  <a:pt x="316966" y="0"/>
                                </a:lnTo>
                                <a:close/>
                              </a:path>
                            </a:pathLst>
                          </a:custGeom>
                          <a:solidFill>
                            <a:srgbClr val="5A9AD4"/>
                          </a:solidFill>
                        </wps:spPr>
                        <wps:bodyPr wrap="square" lIns="0" tIns="0" rIns="0" bIns="0" rtlCol="0">
                          <a:prstTxWarp prst="textNoShape">
                            <a:avLst/>
                          </a:prstTxWarp>
                          <a:noAutofit/>
                        </wps:bodyPr>
                      </wps:wsp>
                      <wps:wsp>
                        <wps:cNvPr id="108" name="Graphic 108"/>
                        <wps:cNvSpPr/>
                        <wps:spPr>
                          <a:xfrm>
                            <a:off x="548525" y="222535"/>
                            <a:ext cx="317500" cy="12700"/>
                          </a:xfrm>
                          <a:custGeom>
                            <a:avLst/>
                            <a:gdLst/>
                            <a:ahLst/>
                            <a:cxnLst/>
                            <a:rect l="l" t="t" r="r" b="b"/>
                            <a:pathLst>
                              <a:path w="317500" h="12700">
                                <a:moveTo>
                                  <a:pt x="316966" y="0"/>
                                </a:moveTo>
                                <a:lnTo>
                                  <a:pt x="0" y="0"/>
                                </a:lnTo>
                                <a:lnTo>
                                  <a:pt x="0" y="12706"/>
                                </a:lnTo>
                                <a:lnTo>
                                  <a:pt x="316966" y="12706"/>
                                </a:lnTo>
                                <a:lnTo>
                                  <a:pt x="316966" y="0"/>
                                </a:lnTo>
                                <a:close/>
                              </a:path>
                            </a:pathLst>
                          </a:custGeom>
                          <a:solidFill>
                            <a:srgbClr val="585858"/>
                          </a:solidFill>
                        </wps:spPr>
                        <wps:bodyPr wrap="square" lIns="0" tIns="0" rIns="0" bIns="0" rtlCol="0">
                          <a:prstTxWarp prst="textNoShape">
                            <a:avLst/>
                          </a:prstTxWarp>
                          <a:noAutofit/>
                        </wps:bodyPr>
                      </wps:wsp>
                      <wps:wsp>
                        <wps:cNvPr id="109" name="Graphic 109"/>
                        <wps:cNvSpPr/>
                        <wps:spPr>
                          <a:xfrm>
                            <a:off x="799452" y="53010"/>
                            <a:ext cx="26034" cy="56515"/>
                          </a:xfrm>
                          <a:custGeom>
                            <a:avLst/>
                            <a:gdLst/>
                            <a:ahLst/>
                            <a:cxnLst/>
                            <a:rect l="l" t="t" r="r" b="b"/>
                            <a:pathLst>
                              <a:path w="26034" h="56515">
                                <a:moveTo>
                                  <a:pt x="19042" y="11252"/>
                                </a:moveTo>
                                <a:lnTo>
                                  <a:pt x="0" y="55308"/>
                                </a:lnTo>
                                <a:lnTo>
                                  <a:pt x="1943" y="56146"/>
                                </a:lnTo>
                                <a:lnTo>
                                  <a:pt x="20964" y="12083"/>
                                </a:lnTo>
                                <a:lnTo>
                                  <a:pt x="19042" y="11252"/>
                                </a:lnTo>
                                <a:close/>
                              </a:path>
                              <a:path w="26034" h="56515">
                                <a:moveTo>
                                  <a:pt x="25560" y="9296"/>
                                </a:moveTo>
                                <a:lnTo>
                                  <a:pt x="19888" y="9296"/>
                                </a:lnTo>
                                <a:lnTo>
                                  <a:pt x="21805" y="10134"/>
                                </a:lnTo>
                                <a:lnTo>
                                  <a:pt x="20964" y="12083"/>
                                </a:lnTo>
                                <a:lnTo>
                                  <a:pt x="25831" y="14185"/>
                                </a:lnTo>
                                <a:lnTo>
                                  <a:pt x="25715" y="12083"/>
                                </a:lnTo>
                                <a:lnTo>
                                  <a:pt x="25606" y="10134"/>
                                </a:lnTo>
                                <a:lnTo>
                                  <a:pt x="25560" y="9296"/>
                                </a:lnTo>
                                <a:close/>
                              </a:path>
                              <a:path w="26034" h="56515">
                                <a:moveTo>
                                  <a:pt x="19888" y="9296"/>
                                </a:moveTo>
                                <a:lnTo>
                                  <a:pt x="19042" y="11252"/>
                                </a:lnTo>
                                <a:lnTo>
                                  <a:pt x="20964" y="12083"/>
                                </a:lnTo>
                                <a:lnTo>
                                  <a:pt x="21805" y="10134"/>
                                </a:lnTo>
                                <a:lnTo>
                                  <a:pt x="19888" y="9296"/>
                                </a:lnTo>
                                <a:close/>
                              </a:path>
                              <a:path w="26034" h="56515">
                                <a:moveTo>
                                  <a:pt x="25044" y="0"/>
                                </a:moveTo>
                                <a:lnTo>
                                  <a:pt x="14160" y="9144"/>
                                </a:lnTo>
                                <a:lnTo>
                                  <a:pt x="19042" y="11252"/>
                                </a:lnTo>
                                <a:lnTo>
                                  <a:pt x="19888" y="9296"/>
                                </a:lnTo>
                                <a:lnTo>
                                  <a:pt x="25560" y="9296"/>
                                </a:lnTo>
                                <a:lnTo>
                                  <a:pt x="25044" y="0"/>
                                </a:lnTo>
                                <a:close/>
                              </a:path>
                            </a:pathLst>
                          </a:custGeom>
                          <a:solidFill>
                            <a:srgbClr val="70AC46"/>
                          </a:solidFill>
                        </wps:spPr>
                        <wps:bodyPr wrap="square" lIns="0" tIns="0" rIns="0" bIns="0" rtlCol="0">
                          <a:prstTxWarp prst="textNoShape">
                            <a:avLst/>
                          </a:prstTxWarp>
                          <a:noAutofit/>
                        </wps:bodyPr>
                      </wps:wsp>
                      <wps:wsp>
                        <wps:cNvPr id="110" name="Graphic 110"/>
                        <wps:cNvSpPr/>
                        <wps:spPr>
                          <a:xfrm>
                            <a:off x="589445" y="57836"/>
                            <a:ext cx="33020" cy="57150"/>
                          </a:xfrm>
                          <a:custGeom>
                            <a:avLst/>
                            <a:gdLst/>
                            <a:ahLst/>
                            <a:cxnLst/>
                            <a:rect l="l" t="t" r="r" b="b"/>
                            <a:pathLst>
                              <a:path w="33020" h="57150">
                                <a:moveTo>
                                  <a:pt x="7164" y="10552"/>
                                </a:moveTo>
                                <a:lnTo>
                                  <a:pt x="5320" y="11588"/>
                                </a:lnTo>
                                <a:lnTo>
                                  <a:pt x="30632" y="56553"/>
                                </a:lnTo>
                                <a:lnTo>
                                  <a:pt x="32486" y="55511"/>
                                </a:lnTo>
                                <a:lnTo>
                                  <a:pt x="7164" y="10552"/>
                                </a:lnTo>
                                <a:close/>
                              </a:path>
                              <a:path w="33020" h="57150">
                                <a:moveTo>
                                  <a:pt x="0" y="0"/>
                                </a:moveTo>
                                <a:lnTo>
                                  <a:pt x="698" y="14185"/>
                                </a:lnTo>
                                <a:lnTo>
                                  <a:pt x="5320" y="11588"/>
                                </a:lnTo>
                                <a:lnTo>
                                  <a:pt x="4279" y="9740"/>
                                </a:lnTo>
                                <a:lnTo>
                                  <a:pt x="6121" y="8699"/>
                                </a:lnTo>
                                <a:lnTo>
                                  <a:pt x="10462" y="8699"/>
                                </a:lnTo>
                                <a:lnTo>
                                  <a:pt x="11772" y="7962"/>
                                </a:lnTo>
                                <a:lnTo>
                                  <a:pt x="0" y="0"/>
                                </a:lnTo>
                                <a:close/>
                              </a:path>
                              <a:path w="33020" h="57150">
                                <a:moveTo>
                                  <a:pt x="6121" y="8699"/>
                                </a:moveTo>
                                <a:lnTo>
                                  <a:pt x="4279" y="9740"/>
                                </a:lnTo>
                                <a:lnTo>
                                  <a:pt x="5320" y="11588"/>
                                </a:lnTo>
                                <a:lnTo>
                                  <a:pt x="7164" y="10552"/>
                                </a:lnTo>
                                <a:lnTo>
                                  <a:pt x="6121" y="8699"/>
                                </a:lnTo>
                                <a:close/>
                              </a:path>
                              <a:path w="33020" h="57150">
                                <a:moveTo>
                                  <a:pt x="10462" y="8699"/>
                                </a:moveTo>
                                <a:lnTo>
                                  <a:pt x="6121" y="8699"/>
                                </a:lnTo>
                                <a:lnTo>
                                  <a:pt x="7164" y="10552"/>
                                </a:lnTo>
                                <a:lnTo>
                                  <a:pt x="10462" y="8699"/>
                                </a:lnTo>
                                <a:close/>
                              </a:path>
                            </a:pathLst>
                          </a:custGeom>
                          <a:solidFill>
                            <a:srgbClr val="FF0000"/>
                          </a:solidFill>
                        </wps:spPr>
                        <wps:bodyPr wrap="square" lIns="0" tIns="0" rIns="0" bIns="0" rtlCol="0">
                          <a:prstTxWarp prst="textNoShape">
                            <a:avLst/>
                          </a:prstTxWarp>
                          <a:noAutofit/>
                        </wps:bodyPr>
                      </wps:wsp>
                      <wps:wsp>
                        <wps:cNvPr id="111" name="Graphic 111"/>
                        <wps:cNvSpPr/>
                        <wps:spPr>
                          <a:xfrm>
                            <a:off x="700519" y="51981"/>
                            <a:ext cx="13335" cy="60960"/>
                          </a:xfrm>
                          <a:custGeom>
                            <a:avLst/>
                            <a:gdLst/>
                            <a:ahLst/>
                            <a:cxnLst/>
                            <a:rect l="l" t="t" r="r" b="b"/>
                            <a:pathLst>
                              <a:path w="13335" h="60960">
                                <a:moveTo>
                                  <a:pt x="7416" y="10589"/>
                                </a:moveTo>
                                <a:lnTo>
                                  <a:pt x="5295" y="10589"/>
                                </a:lnTo>
                                <a:lnTo>
                                  <a:pt x="5295" y="60490"/>
                                </a:lnTo>
                                <a:lnTo>
                                  <a:pt x="7416" y="60490"/>
                                </a:lnTo>
                                <a:lnTo>
                                  <a:pt x="7416" y="10589"/>
                                </a:lnTo>
                                <a:close/>
                              </a:path>
                              <a:path w="13335" h="60960">
                                <a:moveTo>
                                  <a:pt x="6362" y="0"/>
                                </a:moveTo>
                                <a:lnTo>
                                  <a:pt x="0" y="12700"/>
                                </a:lnTo>
                                <a:lnTo>
                                  <a:pt x="5295" y="12700"/>
                                </a:lnTo>
                                <a:lnTo>
                                  <a:pt x="5295" y="10589"/>
                                </a:lnTo>
                                <a:lnTo>
                                  <a:pt x="11657" y="10589"/>
                                </a:lnTo>
                                <a:lnTo>
                                  <a:pt x="6362" y="0"/>
                                </a:lnTo>
                                <a:close/>
                              </a:path>
                              <a:path w="13335" h="60960">
                                <a:moveTo>
                                  <a:pt x="11657" y="10589"/>
                                </a:moveTo>
                                <a:lnTo>
                                  <a:pt x="7416" y="10589"/>
                                </a:lnTo>
                                <a:lnTo>
                                  <a:pt x="7416" y="12700"/>
                                </a:lnTo>
                                <a:lnTo>
                                  <a:pt x="12712" y="12700"/>
                                </a:lnTo>
                                <a:lnTo>
                                  <a:pt x="11657" y="10589"/>
                                </a:lnTo>
                                <a:close/>
                              </a:path>
                            </a:pathLst>
                          </a:custGeom>
                          <a:solidFill>
                            <a:srgbClr val="4472C4"/>
                          </a:solidFill>
                        </wps:spPr>
                        <wps:bodyPr wrap="square" lIns="0" tIns="0" rIns="0" bIns="0" rtlCol="0">
                          <a:prstTxWarp prst="textNoShape">
                            <a:avLst/>
                          </a:prstTxWarp>
                          <a:noAutofit/>
                        </wps:bodyPr>
                      </wps:wsp>
                      <wps:wsp>
                        <wps:cNvPr id="112" name="Graphic 112"/>
                        <wps:cNvSpPr/>
                        <wps:spPr>
                          <a:xfrm>
                            <a:off x="1271410" y="20967"/>
                            <a:ext cx="274320" cy="33020"/>
                          </a:xfrm>
                          <a:custGeom>
                            <a:avLst/>
                            <a:gdLst/>
                            <a:ahLst/>
                            <a:cxnLst/>
                            <a:rect l="l" t="t" r="r" b="b"/>
                            <a:pathLst>
                              <a:path w="274320" h="33020">
                                <a:moveTo>
                                  <a:pt x="35585" y="0"/>
                                </a:moveTo>
                                <a:lnTo>
                                  <a:pt x="0" y="0"/>
                                </a:lnTo>
                                <a:lnTo>
                                  <a:pt x="0" y="32537"/>
                                </a:lnTo>
                                <a:lnTo>
                                  <a:pt x="35585" y="32537"/>
                                </a:lnTo>
                                <a:lnTo>
                                  <a:pt x="35585" y="0"/>
                                </a:lnTo>
                                <a:close/>
                              </a:path>
                              <a:path w="274320" h="33020">
                                <a:moveTo>
                                  <a:pt x="95072" y="0"/>
                                </a:moveTo>
                                <a:lnTo>
                                  <a:pt x="59486" y="0"/>
                                </a:lnTo>
                                <a:lnTo>
                                  <a:pt x="59486" y="32537"/>
                                </a:lnTo>
                                <a:lnTo>
                                  <a:pt x="95072" y="32537"/>
                                </a:lnTo>
                                <a:lnTo>
                                  <a:pt x="95072" y="0"/>
                                </a:lnTo>
                                <a:close/>
                              </a:path>
                              <a:path w="274320" h="33020">
                                <a:moveTo>
                                  <a:pt x="154800" y="0"/>
                                </a:moveTo>
                                <a:lnTo>
                                  <a:pt x="119214" y="0"/>
                                </a:lnTo>
                                <a:lnTo>
                                  <a:pt x="119214" y="32537"/>
                                </a:lnTo>
                                <a:lnTo>
                                  <a:pt x="154800" y="32537"/>
                                </a:lnTo>
                                <a:lnTo>
                                  <a:pt x="154800" y="0"/>
                                </a:lnTo>
                                <a:close/>
                              </a:path>
                              <a:path w="274320" h="33020">
                                <a:moveTo>
                                  <a:pt x="214261" y="0"/>
                                </a:moveTo>
                                <a:lnTo>
                                  <a:pt x="178676" y="0"/>
                                </a:lnTo>
                                <a:lnTo>
                                  <a:pt x="178676" y="32537"/>
                                </a:lnTo>
                                <a:lnTo>
                                  <a:pt x="214261" y="32537"/>
                                </a:lnTo>
                                <a:lnTo>
                                  <a:pt x="214261" y="0"/>
                                </a:lnTo>
                                <a:close/>
                              </a:path>
                              <a:path w="274320" h="33020">
                                <a:moveTo>
                                  <a:pt x="273989" y="0"/>
                                </a:moveTo>
                                <a:lnTo>
                                  <a:pt x="238404" y="0"/>
                                </a:lnTo>
                                <a:lnTo>
                                  <a:pt x="238404" y="32537"/>
                                </a:lnTo>
                                <a:lnTo>
                                  <a:pt x="273989" y="32537"/>
                                </a:lnTo>
                                <a:lnTo>
                                  <a:pt x="273989" y="0"/>
                                </a:lnTo>
                                <a:close/>
                              </a:path>
                            </a:pathLst>
                          </a:custGeom>
                          <a:solidFill>
                            <a:srgbClr val="5A9AD4"/>
                          </a:solidFill>
                        </wps:spPr>
                        <wps:bodyPr wrap="square" lIns="0" tIns="0" rIns="0" bIns="0" rtlCol="0">
                          <a:prstTxWarp prst="textNoShape">
                            <a:avLst/>
                          </a:prstTxWarp>
                          <a:noAutofit/>
                        </wps:bodyPr>
                      </wps:wsp>
                      <wps:wsp>
                        <wps:cNvPr id="113" name="Graphic 113"/>
                        <wps:cNvSpPr/>
                        <wps:spPr>
                          <a:xfrm>
                            <a:off x="1271422" y="10802"/>
                            <a:ext cx="274320" cy="10795"/>
                          </a:xfrm>
                          <a:custGeom>
                            <a:avLst/>
                            <a:gdLst/>
                            <a:ahLst/>
                            <a:cxnLst/>
                            <a:rect l="l" t="t" r="r" b="b"/>
                            <a:pathLst>
                              <a:path w="274320" h="10795">
                                <a:moveTo>
                                  <a:pt x="274002" y="0"/>
                                </a:moveTo>
                                <a:lnTo>
                                  <a:pt x="0" y="0"/>
                                </a:lnTo>
                                <a:lnTo>
                                  <a:pt x="0" y="10419"/>
                                </a:lnTo>
                                <a:lnTo>
                                  <a:pt x="274002" y="10419"/>
                                </a:lnTo>
                                <a:lnTo>
                                  <a:pt x="274002" y="0"/>
                                </a:lnTo>
                                <a:close/>
                              </a:path>
                            </a:pathLst>
                          </a:custGeom>
                          <a:solidFill>
                            <a:srgbClr val="585858"/>
                          </a:solidFill>
                        </wps:spPr>
                        <wps:bodyPr wrap="square" lIns="0" tIns="0" rIns="0" bIns="0" rtlCol="0">
                          <a:prstTxWarp prst="textNoShape">
                            <a:avLst/>
                          </a:prstTxWarp>
                          <a:noAutofit/>
                        </wps:bodyPr>
                      </wps:wsp>
                      <wps:wsp>
                        <wps:cNvPr id="114" name="Graphic 114"/>
                        <wps:cNvSpPr/>
                        <wps:spPr>
                          <a:xfrm>
                            <a:off x="1294168" y="73203"/>
                            <a:ext cx="214629" cy="179070"/>
                          </a:xfrm>
                          <a:custGeom>
                            <a:avLst/>
                            <a:gdLst/>
                            <a:ahLst/>
                            <a:cxnLst/>
                            <a:rect l="l" t="t" r="r" b="b"/>
                            <a:pathLst>
                              <a:path w="214629" h="179070">
                                <a:moveTo>
                                  <a:pt x="0" y="0"/>
                                </a:moveTo>
                                <a:lnTo>
                                  <a:pt x="214325" y="178790"/>
                                </a:lnTo>
                              </a:path>
                            </a:pathLst>
                          </a:custGeom>
                          <a:ln w="3175">
                            <a:solidFill>
                              <a:srgbClr val="000000"/>
                            </a:solidFill>
                            <a:prstDash val="solid"/>
                          </a:ln>
                        </wps:spPr>
                        <wps:bodyPr wrap="square" lIns="0" tIns="0" rIns="0" bIns="0" rtlCol="0">
                          <a:prstTxWarp prst="textNoShape">
                            <a:avLst/>
                          </a:prstTxWarp>
                          <a:noAutofit/>
                        </wps:bodyPr>
                      </wps:wsp>
                      <wps:wsp>
                        <wps:cNvPr id="115" name="Graphic 115"/>
                        <wps:cNvSpPr/>
                        <wps:spPr>
                          <a:xfrm>
                            <a:off x="1252867" y="153911"/>
                            <a:ext cx="126364" cy="12700"/>
                          </a:xfrm>
                          <a:custGeom>
                            <a:avLst/>
                            <a:gdLst/>
                            <a:ahLst/>
                            <a:cxnLst/>
                            <a:rect l="l" t="t" r="r" b="b"/>
                            <a:pathLst>
                              <a:path w="126364" h="12700">
                                <a:moveTo>
                                  <a:pt x="12712" y="0"/>
                                </a:moveTo>
                                <a:lnTo>
                                  <a:pt x="0" y="6350"/>
                                </a:lnTo>
                                <a:lnTo>
                                  <a:pt x="12712" y="12700"/>
                                </a:lnTo>
                                <a:lnTo>
                                  <a:pt x="12712" y="7410"/>
                                </a:lnTo>
                                <a:lnTo>
                                  <a:pt x="10590" y="7410"/>
                                </a:lnTo>
                                <a:lnTo>
                                  <a:pt x="10590" y="5295"/>
                                </a:lnTo>
                                <a:lnTo>
                                  <a:pt x="12712" y="5295"/>
                                </a:lnTo>
                                <a:lnTo>
                                  <a:pt x="12712" y="0"/>
                                </a:lnTo>
                                <a:close/>
                              </a:path>
                              <a:path w="126364" h="12700">
                                <a:moveTo>
                                  <a:pt x="12712" y="5295"/>
                                </a:moveTo>
                                <a:lnTo>
                                  <a:pt x="10590" y="5295"/>
                                </a:lnTo>
                                <a:lnTo>
                                  <a:pt x="10590" y="7410"/>
                                </a:lnTo>
                                <a:lnTo>
                                  <a:pt x="12712" y="7410"/>
                                </a:lnTo>
                                <a:lnTo>
                                  <a:pt x="12712" y="5295"/>
                                </a:lnTo>
                                <a:close/>
                              </a:path>
                              <a:path w="126364" h="12700">
                                <a:moveTo>
                                  <a:pt x="126352" y="5295"/>
                                </a:moveTo>
                                <a:lnTo>
                                  <a:pt x="12712" y="5295"/>
                                </a:lnTo>
                                <a:lnTo>
                                  <a:pt x="12712" y="7410"/>
                                </a:lnTo>
                                <a:lnTo>
                                  <a:pt x="126352" y="7410"/>
                                </a:lnTo>
                                <a:lnTo>
                                  <a:pt x="126352" y="5295"/>
                                </a:lnTo>
                                <a:close/>
                              </a:path>
                            </a:pathLst>
                          </a:custGeom>
                          <a:solidFill>
                            <a:srgbClr val="4472C4"/>
                          </a:solidFill>
                        </wps:spPr>
                        <wps:bodyPr wrap="square" lIns="0" tIns="0" rIns="0" bIns="0" rtlCol="0">
                          <a:prstTxWarp prst="textNoShape">
                            <a:avLst/>
                          </a:prstTxWarp>
                          <a:noAutofit/>
                        </wps:bodyPr>
                      </wps:wsp>
                      <pic:pic>
                        <pic:nvPicPr>
                          <pic:cNvPr id="116" name="Image 116"/>
                          <pic:cNvPicPr/>
                        </pic:nvPicPr>
                        <pic:blipFill>
                          <a:blip r:embed="rId17" cstate="print"/>
                          <a:stretch>
                            <a:fillRect/>
                          </a:stretch>
                        </pic:blipFill>
                        <pic:spPr>
                          <a:xfrm>
                            <a:off x="2136305" y="15379"/>
                            <a:ext cx="116344" cy="149352"/>
                          </a:xfrm>
                          <a:prstGeom prst="rect">
                            <a:avLst/>
                          </a:prstGeom>
                        </pic:spPr>
                      </pic:pic>
                      <pic:pic>
                        <pic:nvPicPr>
                          <pic:cNvPr id="117" name="Image 117"/>
                          <pic:cNvPicPr/>
                        </pic:nvPicPr>
                        <pic:blipFill>
                          <a:blip r:embed="rId18" cstate="print"/>
                          <a:stretch>
                            <a:fillRect/>
                          </a:stretch>
                        </pic:blipFill>
                        <pic:spPr>
                          <a:xfrm>
                            <a:off x="1962302" y="37236"/>
                            <a:ext cx="116852" cy="115354"/>
                          </a:xfrm>
                          <a:prstGeom prst="rect">
                            <a:avLst/>
                          </a:prstGeom>
                        </pic:spPr>
                      </pic:pic>
                      <wps:wsp>
                        <wps:cNvPr id="118" name="Graphic 118"/>
                        <wps:cNvSpPr/>
                        <wps:spPr>
                          <a:xfrm>
                            <a:off x="1381976" y="78676"/>
                            <a:ext cx="33655" cy="170180"/>
                          </a:xfrm>
                          <a:custGeom>
                            <a:avLst/>
                            <a:gdLst/>
                            <a:ahLst/>
                            <a:cxnLst/>
                            <a:rect l="l" t="t" r="r" b="b"/>
                            <a:pathLst>
                              <a:path w="33655" h="170180">
                                <a:moveTo>
                                  <a:pt x="12712" y="106514"/>
                                </a:moveTo>
                                <a:lnTo>
                                  <a:pt x="11658" y="104381"/>
                                </a:lnTo>
                                <a:lnTo>
                                  <a:pt x="6362" y="93802"/>
                                </a:lnTo>
                                <a:lnTo>
                                  <a:pt x="0" y="106514"/>
                                </a:lnTo>
                                <a:lnTo>
                                  <a:pt x="5295" y="106514"/>
                                </a:lnTo>
                                <a:lnTo>
                                  <a:pt x="5295" y="170053"/>
                                </a:lnTo>
                                <a:lnTo>
                                  <a:pt x="7416" y="170053"/>
                                </a:lnTo>
                                <a:lnTo>
                                  <a:pt x="7416" y="106514"/>
                                </a:lnTo>
                                <a:lnTo>
                                  <a:pt x="12712" y="106514"/>
                                </a:lnTo>
                                <a:close/>
                              </a:path>
                              <a:path w="33655" h="170180">
                                <a:moveTo>
                                  <a:pt x="33299" y="155041"/>
                                </a:moveTo>
                                <a:lnTo>
                                  <a:pt x="28016" y="155041"/>
                                </a:lnTo>
                                <a:lnTo>
                                  <a:pt x="28016" y="0"/>
                                </a:lnTo>
                                <a:lnTo>
                                  <a:pt x="25895" y="0"/>
                                </a:lnTo>
                                <a:lnTo>
                                  <a:pt x="25895" y="154940"/>
                                </a:lnTo>
                                <a:lnTo>
                                  <a:pt x="21183" y="154940"/>
                                </a:lnTo>
                                <a:lnTo>
                                  <a:pt x="21183" y="157480"/>
                                </a:lnTo>
                                <a:lnTo>
                                  <a:pt x="24358" y="157480"/>
                                </a:lnTo>
                                <a:lnTo>
                                  <a:pt x="24358" y="167640"/>
                                </a:lnTo>
                                <a:lnTo>
                                  <a:pt x="29552" y="167640"/>
                                </a:lnTo>
                                <a:lnTo>
                                  <a:pt x="29552" y="157480"/>
                                </a:lnTo>
                                <a:lnTo>
                                  <a:pt x="25895" y="157480"/>
                                </a:lnTo>
                                <a:lnTo>
                                  <a:pt x="25895" y="157162"/>
                                </a:lnTo>
                                <a:lnTo>
                                  <a:pt x="28016" y="157162"/>
                                </a:lnTo>
                                <a:lnTo>
                                  <a:pt x="32245" y="157162"/>
                                </a:lnTo>
                                <a:lnTo>
                                  <a:pt x="33299" y="155041"/>
                                </a:lnTo>
                                <a:close/>
                              </a:path>
                            </a:pathLst>
                          </a:custGeom>
                          <a:solidFill>
                            <a:srgbClr val="4472C4"/>
                          </a:solidFill>
                        </wps:spPr>
                        <wps:bodyPr wrap="square" lIns="0" tIns="0" rIns="0" bIns="0" rtlCol="0">
                          <a:prstTxWarp prst="textNoShape">
                            <a:avLst/>
                          </a:prstTxWarp>
                          <a:noAutofit/>
                        </wps:bodyPr>
                      </wps:wsp>
                      <wps:wsp>
                        <wps:cNvPr id="119" name="Graphic 119"/>
                        <wps:cNvSpPr/>
                        <wps:spPr>
                          <a:xfrm>
                            <a:off x="1422654" y="982637"/>
                            <a:ext cx="1397000" cy="836930"/>
                          </a:xfrm>
                          <a:custGeom>
                            <a:avLst/>
                            <a:gdLst/>
                            <a:ahLst/>
                            <a:cxnLst/>
                            <a:rect l="l" t="t" r="r" b="b"/>
                            <a:pathLst>
                              <a:path w="1397000" h="836930">
                                <a:moveTo>
                                  <a:pt x="458114" y="637540"/>
                                </a:moveTo>
                                <a:lnTo>
                                  <a:pt x="457441" y="637540"/>
                                </a:lnTo>
                                <a:lnTo>
                                  <a:pt x="441858" y="632460"/>
                                </a:lnTo>
                                <a:lnTo>
                                  <a:pt x="430390" y="627380"/>
                                </a:lnTo>
                                <a:lnTo>
                                  <a:pt x="421462" y="619760"/>
                                </a:lnTo>
                                <a:lnTo>
                                  <a:pt x="415671" y="609600"/>
                                </a:lnTo>
                                <a:lnTo>
                                  <a:pt x="413613" y="598170"/>
                                </a:lnTo>
                                <a:lnTo>
                                  <a:pt x="413613" y="567690"/>
                                </a:lnTo>
                                <a:lnTo>
                                  <a:pt x="413613" y="558800"/>
                                </a:lnTo>
                                <a:lnTo>
                                  <a:pt x="413613" y="527050"/>
                                </a:lnTo>
                                <a:lnTo>
                                  <a:pt x="395097" y="539750"/>
                                </a:lnTo>
                                <a:lnTo>
                                  <a:pt x="369760" y="549910"/>
                                </a:lnTo>
                                <a:lnTo>
                                  <a:pt x="339039" y="556260"/>
                                </a:lnTo>
                                <a:lnTo>
                                  <a:pt x="304393" y="558800"/>
                                </a:lnTo>
                                <a:lnTo>
                                  <a:pt x="269735" y="556260"/>
                                </a:lnTo>
                                <a:lnTo>
                                  <a:pt x="239014" y="549910"/>
                                </a:lnTo>
                                <a:lnTo>
                                  <a:pt x="213677" y="539750"/>
                                </a:lnTo>
                                <a:lnTo>
                                  <a:pt x="195173" y="527050"/>
                                </a:lnTo>
                                <a:lnTo>
                                  <a:pt x="195160" y="598170"/>
                                </a:lnTo>
                                <a:lnTo>
                                  <a:pt x="166928" y="632460"/>
                                </a:lnTo>
                                <a:lnTo>
                                  <a:pt x="151434" y="637540"/>
                                </a:lnTo>
                                <a:lnTo>
                                  <a:pt x="150660" y="638810"/>
                                </a:lnTo>
                                <a:lnTo>
                                  <a:pt x="150698" y="640080"/>
                                </a:lnTo>
                                <a:lnTo>
                                  <a:pt x="150850" y="640080"/>
                                </a:lnTo>
                                <a:lnTo>
                                  <a:pt x="152285" y="641350"/>
                                </a:lnTo>
                                <a:lnTo>
                                  <a:pt x="190690" y="641350"/>
                                </a:lnTo>
                                <a:lnTo>
                                  <a:pt x="203504" y="638810"/>
                                </a:lnTo>
                                <a:lnTo>
                                  <a:pt x="240995" y="618490"/>
                                </a:lnTo>
                                <a:lnTo>
                                  <a:pt x="243065" y="572770"/>
                                </a:lnTo>
                                <a:lnTo>
                                  <a:pt x="243332" y="570230"/>
                                </a:lnTo>
                                <a:lnTo>
                                  <a:pt x="245948" y="567690"/>
                                </a:lnTo>
                                <a:lnTo>
                                  <a:pt x="251980" y="567690"/>
                                </a:lnTo>
                                <a:lnTo>
                                  <a:pt x="254457" y="570230"/>
                                </a:lnTo>
                                <a:lnTo>
                                  <a:pt x="254482" y="605790"/>
                                </a:lnTo>
                                <a:lnTo>
                                  <a:pt x="251460" y="623570"/>
                                </a:lnTo>
                                <a:lnTo>
                                  <a:pt x="242925" y="638810"/>
                                </a:lnTo>
                                <a:lnTo>
                                  <a:pt x="229577" y="651510"/>
                                </a:lnTo>
                                <a:lnTo>
                                  <a:pt x="212204" y="661670"/>
                                </a:lnTo>
                                <a:lnTo>
                                  <a:pt x="195961" y="668020"/>
                                </a:lnTo>
                                <a:lnTo>
                                  <a:pt x="195186" y="669290"/>
                                </a:lnTo>
                                <a:lnTo>
                                  <a:pt x="195199" y="670560"/>
                                </a:lnTo>
                                <a:lnTo>
                                  <a:pt x="195376" y="671830"/>
                                </a:lnTo>
                                <a:lnTo>
                                  <a:pt x="197002" y="673100"/>
                                </a:lnTo>
                                <a:lnTo>
                                  <a:pt x="199618" y="673100"/>
                                </a:lnTo>
                                <a:lnTo>
                                  <a:pt x="258851" y="666750"/>
                                </a:lnTo>
                                <a:lnTo>
                                  <a:pt x="298843" y="654050"/>
                                </a:lnTo>
                                <a:lnTo>
                                  <a:pt x="320941" y="572770"/>
                                </a:lnTo>
                                <a:lnTo>
                                  <a:pt x="321195" y="570230"/>
                                </a:lnTo>
                                <a:lnTo>
                                  <a:pt x="323824" y="567690"/>
                                </a:lnTo>
                                <a:lnTo>
                                  <a:pt x="329857" y="567690"/>
                                </a:lnTo>
                                <a:lnTo>
                                  <a:pt x="332333" y="570230"/>
                                </a:lnTo>
                                <a:lnTo>
                                  <a:pt x="332359" y="627380"/>
                                </a:lnTo>
                                <a:lnTo>
                                  <a:pt x="339801" y="633730"/>
                                </a:lnTo>
                                <a:lnTo>
                                  <a:pt x="348589" y="637540"/>
                                </a:lnTo>
                                <a:lnTo>
                                  <a:pt x="358381" y="641350"/>
                                </a:lnTo>
                                <a:lnTo>
                                  <a:pt x="456730" y="641350"/>
                                </a:lnTo>
                                <a:lnTo>
                                  <a:pt x="458101" y="640080"/>
                                </a:lnTo>
                                <a:lnTo>
                                  <a:pt x="458114" y="637540"/>
                                </a:lnTo>
                                <a:close/>
                              </a:path>
                              <a:path w="1397000" h="836930">
                                <a:moveTo>
                                  <a:pt x="706691" y="607060"/>
                                </a:moveTo>
                                <a:lnTo>
                                  <a:pt x="706577" y="605790"/>
                                </a:lnTo>
                                <a:lnTo>
                                  <a:pt x="706475" y="604520"/>
                                </a:lnTo>
                                <a:lnTo>
                                  <a:pt x="706374" y="603250"/>
                                </a:lnTo>
                                <a:lnTo>
                                  <a:pt x="705650" y="603250"/>
                                </a:lnTo>
                                <a:lnTo>
                                  <a:pt x="706183" y="607060"/>
                                </a:lnTo>
                                <a:lnTo>
                                  <a:pt x="706691" y="607060"/>
                                </a:lnTo>
                                <a:close/>
                              </a:path>
                              <a:path w="1397000" h="836930">
                                <a:moveTo>
                                  <a:pt x="1396720" y="92710"/>
                                </a:moveTo>
                                <a:lnTo>
                                  <a:pt x="1380871" y="40640"/>
                                </a:lnTo>
                                <a:lnTo>
                                  <a:pt x="1340002" y="6350"/>
                                </a:lnTo>
                                <a:lnTo>
                                  <a:pt x="1303845" y="0"/>
                                </a:lnTo>
                                <a:lnTo>
                                  <a:pt x="1046124" y="0"/>
                                </a:lnTo>
                                <a:lnTo>
                                  <a:pt x="1046124" y="711200"/>
                                </a:lnTo>
                                <a:lnTo>
                                  <a:pt x="1002436" y="699770"/>
                                </a:lnTo>
                                <a:lnTo>
                                  <a:pt x="1016660" y="684530"/>
                                </a:lnTo>
                                <a:lnTo>
                                  <a:pt x="1011428" y="683260"/>
                                </a:lnTo>
                                <a:lnTo>
                                  <a:pt x="727798" y="615950"/>
                                </a:lnTo>
                                <a:lnTo>
                                  <a:pt x="717016" y="613410"/>
                                </a:lnTo>
                                <a:lnTo>
                                  <a:pt x="716407" y="615950"/>
                                </a:lnTo>
                                <a:lnTo>
                                  <a:pt x="712190" y="612140"/>
                                </a:lnTo>
                                <a:lnTo>
                                  <a:pt x="707136" y="610870"/>
                                </a:lnTo>
                                <a:lnTo>
                                  <a:pt x="706805" y="608330"/>
                                </a:lnTo>
                                <a:lnTo>
                                  <a:pt x="706297" y="608330"/>
                                </a:lnTo>
                                <a:lnTo>
                                  <a:pt x="707453" y="614680"/>
                                </a:lnTo>
                                <a:lnTo>
                                  <a:pt x="708660" y="621030"/>
                                </a:lnTo>
                                <a:lnTo>
                                  <a:pt x="709904" y="627380"/>
                                </a:lnTo>
                                <a:lnTo>
                                  <a:pt x="711149" y="632460"/>
                                </a:lnTo>
                                <a:lnTo>
                                  <a:pt x="712508" y="638810"/>
                                </a:lnTo>
                                <a:lnTo>
                                  <a:pt x="713892" y="643890"/>
                                </a:lnTo>
                                <a:lnTo>
                                  <a:pt x="715289" y="647700"/>
                                </a:lnTo>
                                <a:lnTo>
                                  <a:pt x="716724" y="652780"/>
                                </a:lnTo>
                                <a:lnTo>
                                  <a:pt x="718197" y="656590"/>
                                </a:lnTo>
                                <a:lnTo>
                                  <a:pt x="718883" y="657860"/>
                                </a:lnTo>
                                <a:lnTo>
                                  <a:pt x="719632" y="660400"/>
                                </a:lnTo>
                                <a:lnTo>
                                  <a:pt x="721067" y="662940"/>
                                </a:lnTo>
                                <a:lnTo>
                                  <a:pt x="721817" y="664210"/>
                                </a:lnTo>
                                <a:lnTo>
                                  <a:pt x="721677" y="664210"/>
                                </a:lnTo>
                                <a:lnTo>
                                  <a:pt x="722515" y="665480"/>
                                </a:lnTo>
                                <a:lnTo>
                                  <a:pt x="722388" y="665480"/>
                                </a:lnTo>
                                <a:lnTo>
                                  <a:pt x="723226" y="666750"/>
                                </a:lnTo>
                                <a:lnTo>
                                  <a:pt x="723087" y="666750"/>
                                </a:lnTo>
                                <a:lnTo>
                                  <a:pt x="723760" y="668020"/>
                                </a:lnTo>
                                <a:lnTo>
                                  <a:pt x="724522" y="669290"/>
                                </a:lnTo>
                                <a:lnTo>
                                  <a:pt x="725411" y="669290"/>
                                </a:lnTo>
                                <a:lnTo>
                                  <a:pt x="726465" y="670560"/>
                                </a:lnTo>
                                <a:lnTo>
                                  <a:pt x="727113" y="670560"/>
                                </a:lnTo>
                                <a:lnTo>
                                  <a:pt x="718972" y="683260"/>
                                </a:lnTo>
                                <a:lnTo>
                                  <a:pt x="717816" y="683260"/>
                                </a:lnTo>
                                <a:lnTo>
                                  <a:pt x="703148" y="659130"/>
                                </a:lnTo>
                                <a:lnTo>
                                  <a:pt x="701509" y="652780"/>
                                </a:lnTo>
                                <a:lnTo>
                                  <a:pt x="693623" y="622300"/>
                                </a:lnTo>
                                <a:lnTo>
                                  <a:pt x="688022" y="582930"/>
                                </a:lnTo>
                                <a:lnTo>
                                  <a:pt x="685165" y="554990"/>
                                </a:lnTo>
                                <a:lnTo>
                                  <a:pt x="684847" y="549910"/>
                                </a:lnTo>
                                <a:lnTo>
                                  <a:pt x="684771" y="548640"/>
                                </a:lnTo>
                                <a:lnTo>
                                  <a:pt x="565810" y="548640"/>
                                </a:lnTo>
                                <a:lnTo>
                                  <a:pt x="565810" y="441960"/>
                                </a:lnTo>
                                <a:lnTo>
                                  <a:pt x="682269" y="441960"/>
                                </a:lnTo>
                                <a:lnTo>
                                  <a:pt x="682332" y="439420"/>
                                </a:lnTo>
                                <a:lnTo>
                                  <a:pt x="684034" y="400050"/>
                                </a:lnTo>
                                <a:lnTo>
                                  <a:pt x="690016" y="339090"/>
                                </a:lnTo>
                                <a:lnTo>
                                  <a:pt x="702868" y="280670"/>
                                </a:lnTo>
                                <a:lnTo>
                                  <a:pt x="721042" y="257810"/>
                                </a:lnTo>
                                <a:lnTo>
                                  <a:pt x="723061" y="255270"/>
                                </a:lnTo>
                                <a:lnTo>
                                  <a:pt x="725093" y="252730"/>
                                </a:lnTo>
                                <a:lnTo>
                                  <a:pt x="726605" y="252730"/>
                                </a:lnTo>
                                <a:lnTo>
                                  <a:pt x="727570" y="266700"/>
                                </a:lnTo>
                                <a:lnTo>
                                  <a:pt x="727163" y="266700"/>
                                </a:lnTo>
                                <a:lnTo>
                                  <a:pt x="725881" y="267970"/>
                                </a:lnTo>
                                <a:lnTo>
                                  <a:pt x="723646" y="270510"/>
                                </a:lnTo>
                                <a:lnTo>
                                  <a:pt x="722896" y="271780"/>
                                </a:lnTo>
                                <a:lnTo>
                                  <a:pt x="723099" y="271780"/>
                                </a:lnTo>
                                <a:lnTo>
                                  <a:pt x="722210" y="273050"/>
                                </a:lnTo>
                                <a:lnTo>
                                  <a:pt x="722337" y="273050"/>
                                </a:lnTo>
                                <a:lnTo>
                                  <a:pt x="721474" y="274320"/>
                                </a:lnTo>
                                <a:lnTo>
                                  <a:pt x="719963" y="276860"/>
                                </a:lnTo>
                                <a:lnTo>
                                  <a:pt x="719251" y="279400"/>
                                </a:lnTo>
                                <a:lnTo>
                                  <a:pt x="718400" y="280670"/>
                                </a:lnTo>
                                <a:lnTo>
                                  <a:pt x="717689" y="283210"/>
                                </a:lnTo>
                                <a:lnTo>
                                  <a:pt x="709015" y="314960"/>
                                </a:lnTo>
                                <a:lnTo>
                                  <a:pt x="1013167" y="314960"/>
                                </a:lnTo>
                                <a:lnTo>
                                  <a:pt x="1013167" y="316230"/>
                                </a:lnTo>
                                <a:lnTo>
                                  <a:pt x="1024610" y="316230"/>
                                </a:lnTo>
                                <a:lnTo>
                                  <a:pt x="1024610" y="601980"/>
                                </a:lnTo>
                                <a:lnTo>
                                  <a:pt x="1013167" y="601980"/>
                                </a:lnTo>
                                <a:lnTo>
                                  <a:pt x="1013167" y="603250"/>
                                </a:lnTo>
                                <a:lnTo>
                                  <a:pt x="1014666" y="604520"/>
                                </a:lnTo>
                                <a:lnTo>
                                  <a:pt x="1001928" y="609600"/>
                                </a:lnTo>
                                <a:lnTo>
                                  <a:pt x="1001953" y="604520"/>
                                </a:lnTo>
                                <a:lnTo>
                                  <a:pt x="951141" y="604520"/>
                                </a:lnTo>
                                <a:lnTo>
                                  <a:pt x="1018819" y="683260"/>
                                </a:lnTo>
                                <a:lnTo>
                                  <a:pt x="1033487" y="668020"/>
                                </a:lnTo>
                                <a:lnTo>
                                  <a:pt x="1046124" y="711200"/>
                                </a:lnTo>
                                <a:lnTo>
                                  <a:pt x="1046124" y="0"/>
                                </a:lnTo>
                                <a:lnTo>
                                  <a:pt x="469531" y="0"/>
                                </a:lnTo>
                                <a:lnTo>
                                  <a:pt x="469531" y="633730"/>
                                </a:lnTo>
                                <a:lnTo>
                                  <a:pt x="469493" y="646430"/>
                                </a:lnTo>
                                <a:lnTo>
                                  <a:pt x="462661" y="652780"/>
                                </a:lnTo>
                                <a:lnTo>
                                  <a:pt x="368833" y="652780"/>
                                </a:lnTo>
                                <a:lnTo>
                                  <a:pt x="358749" y="651510"/>
                                </a:lnTo>
                                <a:lnTo>
                                  <a:pt x="349059" y="648970"/>
                                </a:lnTo>
                                <a:lnTo>
                                  <a:pt x="339953" y="645160"/>
                                </a:lnTo>
                                <a:lnTo>
                                  <a:pt x="331647" y="641350"/>
                                </a:lnTo>
                                <a:lnTo>
                                  <a:pt x="329920" y="647700"/>
                                </a:lnTo>
                                <a:lnTo>
                                  <a:pt x="283095" y="671830"/>
                                </a:lnTo>
                                <a:lnTo>
                                  <a:pt x="214401" y="681990"/>
                                </a:lnTo>
                                <a:lnTo>
                                  <a:pt x="200647" y="683260"/>
                                </a:lnTo>
                                <a:lnTo>
                                  <a:pt x="193548" y="683260"/>
                                </a:lnTo>
                                <a:lnTo>
                                  <a:pt x="191109" y="681990"/>
                                </a:lnTo>
                                <a:lnTo>
                                  <a:pt x="186423" y="679450"/>
                                </a:lnTo>
                                <a:lnTo>
                                  <a:pt x="183692" y="674370"/>
                                </a:lnTo>
                                <a:lnTo>
                                  <a:pt x="183692" y="668020"/>
                                </a:lnTo>
                                <a:lnTo>
                                  <a:pt x="193370" y="657860"/>
                                </a:lnTo>
                                <a:lnTo>
                                  <a:pt x="205816" y="652780"/>
                                </a:lnTo>
                                <a:lnTo>
                                  <a:pt x="215163" y="648970"/>
                                </a:lnTo>
                                <a:lnTo>
                                  <a:pt x="221742" y="645160"/>
                                </a:lnTo>
                                <a:lnTo>
                                  <a:pt x="227139" y="640080"/>
                                </a:lnTo>
                                <a:lnTo>
                                  <a:pt x="215582" y="645160"/>
                                </a:lnTo>
                                <a:lnTo>
                                  <a:pt x="203327" y="648970"/>
                                </a:lnTo>
                                <a:lnTo>
                                  <a:pt x="190563" y="651510"/>
                                </a:lnTo>
                                <a:lnTo>
                                  <a:pt x="177469" y="652780"/>
                                </a:lnTo>
                                <a:lnTo>
                                  <a:pt x="153073" y="652780"/>
                                </a:lnTo>
                                <a:lnTo>
                                  <a:pt x="145415" y="651510"/>
                                </a:lnTo>
                                <a:lnTo>
                                  <a:pt x="139268" y="646430"/>
                                </a:lnTo>
                                <a:lnTo>
                                  <a:pt x="139280" y="637540"/>
                                </a:lnTo>
                                <a:lnTo>
                                  <a:pt x="139966" y="632460"/>
                                </a:lnTo>
                                <a:lnTo>
                                  <a:pt x="144360" y="627380"/>
                                </a:lnTo>
                                <a:lnTo>
                                  <a:pt x="150190" y="626110"/>
                                </a:lnTo>
                                <a:lnTo>
                                  <a:pt x="163461" y="622300"/>
                                </a:lnTo>
                                <a:lnTo>
                                  <a:pt x="183807" y="502920"/>
                                </a:lnTo>
                                <a:lnTo>
                                  <a:pt x="183946" y="499110"/>
                                </a:lnTo>
                                <a:lnTo>
                                  <a:pt x="207213" y="468630"/>
                                </a:lnTo>
                                <a:lnTo>
                                  <a:pt x="250278" y="452120"/>
                                </a:lnTo>
                                <a:lnTo>
                                  <a:pt x="260934" y="449580"/>
                                </a:lnTo>
                                <a:lnTo>
                                  <a:pt x="254431" y="435610"/>
                                </a:lnTo>
                                <a:lnTo>
                                  <a:pt x="249580" y="420370"/>
                                </a:lnTo>
                                <a:lnTo>
                                  <a:pt x="246545" y="403860"/>
                                </a:lnTo>
                                <a:lnTo>
                                  <a:pt x="245503" y="387350"/>
                                </a:lnTo>
                                <a:lnTo>
                                  <a:pt x="246354" y="372110"/>
                                </a:lnTo>
                                <a:lnTo>
                                  <a:pt x="248831" y="356870"/>
                                </a:lnTo>
                                <a:lnTo>
                                  <a:pt x="252818" y="342900"/>
                                </a:lnTo>
                                <a:lnTo>
                                  <a:pt x="258178" y="330200"/>
                                </a:lnTo>
                                <a:lnTo>
                                  <a:pt x="252399" y="322580"/>
                                </a:lnTo>
                                <a:lnTo>
                                  <a:pt x="254050" y="289560"/>
                                </a:lnTo>
                                <a:lnTo>
                                  <a:pt x="254050" y="257810"/>
                                </a:lnTo>
                                <a:lnTo>
                                  <a:pt x="260629" y="255270"/>
                                </a:lnTo>
                                <a:lnTo>
                                  <a:pt x="283133" y="261620"/>
                                </a:lnTo>
                                <a:lnTo>
                                  <a:pt x="340791" y="262890"/>
                                </a:lnTo>
                                <a:lnTo>
                                  <a:pt x="367131" y="259080"/>
                                </a:lnTo>
                                <a:lnTo>
                                  <a:pt x="369316" y="257810"/>
                                </a:lnTo>
                                <a:lnTo>
                                  <a:pt x="372630" y="318770"/>
                                </a:lnTo>
                                <a:lnTo>
                                  <a:pt x="369658" y="323850"/>
                                </a:lnTo>
                                <a:lnTo>
                                  <a:pt x="376262" y="337820"/>
                                </a:lnTo>
                                <a:lnTo>
                                  <a:pt x="381203" y="353060"/>
                                </a:lnTo>
                                <a:lnTo>
                                  <a:pt x="384302" y="369570"/>
                                </a:lnTo>
                                <a:lnTo>
                                  <a:pt x="385381" y="387350"/>
                                </a:lnTo>
                                <a:lnTo>
                                  <a:pt x="384136" y="406400"/>
                                </a:lnTo>
                                <a:lnTo>
                                  <a:pt x="380555" y="424180"/>
                                </a:lnTo>
                                <a:lnTo>
                                  <a:pt x="374853" y="439420"/>
                                </a:lnTo>
                                <a:lnTo>
                                  <a:pt x="367271" y="454660"/>
                                </a:lnTo>
                                <a:lnTo>
                                  <a:pt x="375208" y="455930"/>
                                </a:lnTo>
                                <a:lnTo>
                                  <a:pt x="382536" y="458470"/>
                                </a:lnTo>
                                <a:lnTo>
                                  <a:pt x="389128" y="462280"/>
                                </a:lnTo>
                                <a:lnTo>
                                  <a:pt x="403898" y="469900"/>
                                </a:lnTo>
                                <a:lnTo>
                                  <a:pt x="415201" y="480060"/>
                                </a:lnTo>
                                <a:lnTo>
                                  <a:pt x="422452" y="490220"/>
                                </a:lnTo>
                                <a:lnTo>
                                  <a:pt x="425056" y="502920"/>
                                </a:lnTo>
                                <a:lnTo>
                                  <a:pt x="425056" y="598170"/>
                                </a:lnTo>
                                <a:lnTo>
                                  <a:pt x="426491" y="605790"/>
                                </a:lnTo>
                                <a:lnTo>
                                  <a:pt x="430580" y="613410"/>
                                </a:lnTo>
                                <a:lnTo>
                                  <a:pt x="436968" y="618490"/>
                                </a:lnTo>
                                <a:lnTo>
                                  <a:pt x="445325" y="622300"/>
                                </a:lnTo>
                                <a:lnTo>
                                  <a:pt x="459562" y="626110"/>
                                </a:lnTo>
                                <a:lnTo>
                                  <a:pt x="465391" y="628650"/>
                                </a:lnTo>
                                <a:lnTo>
                                  <a:pt x="469531" y="633730"/>
                                </a:lnTo>
                                <a:lnTo>
                                  <a:pt x="469531" y="0"/>
                                </a:lnTo>
                                <a:lnTo>
                                  <a:pt x="422109" y="0"/>
                                </a:lnTo>
                                <a:lnTo>
                                  <a:pt x="422109" y="250748"/>
                                </a:lnTo>
                                <a:lnTo>
                                  <a:pt x="422109" y="251460"/>
                                </a:lnTo>
                                <a:lnTo>
                                  <a:pt x="128536" y="251460"/>
                                </a:lnTo>
                                <a:lnTo>
                                  <a:pt x="128536" y="250748"/>
                                </a:lnTo>
                                <a:lnTo>
                                  <a:pt x="422109" y="250748"/>
                                </a:lnTo>
                                <a:lnTo>
                                  <a:pt x="422109" y="0"/>
                                </a:lnTo>
                                <a:lnTo>
                                  <a:pt x="92875" y="0"/>
                                </a:lnTo>
                                <a:lnTo>
                                  <a:pt x="74155" y="1270"/>
                                </a:lnTo>
                                <a:lnTo>
                                  <a:pt x="27203" y="26670"/>
                                </a:lnTo>
                                <a:lnTo>
                                  <a:pt x="1879" y="73660"/>
                                </a:lnTo>
                                <a:lnTo>
                                  <a:pt x="0" y="92710"/>
                                </a:lnTo>
                                <a:lnTo>
                                  <a:pt x="0" y="744220"/>
                                </a:lnTo>
                                <a:lnTo>
                                  <a:pt x="15849" y="796290"/>
                                </a:lnTo>
                                <a:lnTo>
                                  <a:pt x="56718" y="830580"/>
                                </a:lnTo>
                                <a:lnTo>
                                  <a:pt x="92875" y="836930"/>
                                </a:lnTo>
                                <a:lnTo>
                                  <a:pt x="1303845" y="836930"/>
                                </a:lnTo>
                                <a:lnTo>
                                  <a:pt x="1355775" y="821690"/>
                                </a:lnTo>
                                <a:lnTo>
                                  <a:pt x="1389430" y="781050"/>
                                </a:lnTo>
                                <a:lnTo>
                                  <a:pt x="1396720" y="744220"/>
                                </a:lnTo>
                                <a:lnTo>
                                  <a:pt x="1396720" y="711200"/>
                                </a:lnTo>
                                <a:lnTo>
                                  <a:pt x="1396720" y="668020"/>
                                </a:lnTo>
                                <a:lnTo>
                                  <a:pt x="1396720" y="609600"/>
                                </a:lnTo>
                                <a:lnTo>
                                  <a:pt x="1396720" y="252730"/>
                                </a:lnTo>
                                <a:lnTo>
                                  <a:pt x="1396720" y="251460"/>
                                </a:lnTo>
                                <a:lnTo>
                                  <a:pt x="1396720" y="203200"/>
                                </a:lnTo>
                                <a:lnTo>
                                  <a:pt x="1396720" y="92710"/>
                                </a:lnTo>
                                <a:close/>
                              </a:path>
                            </a:pathLst>
                          </a:custGeom>
                          <a:solidFill>
                            <a:srgbClr val="FAFCFD"/>
                          </a:solidFill>
                        </wps:spPr>
                        <wps:bodyPr wrap="square" lIns="0" tIns="0" rIns="0" bIns="0" rtlCol="0">
                          <a:prstTxWarp prst="textNoShape">
                            <a:avLst/>
                          </a:prstTxWarp>
                          <a:noAutofit/>
                        </wps:bodyPr>
                      </wps:wsp>
                      <wps:wsp>
                        <wps:cNvPr id="120" name="Graphic 120"/>
                        <wps:cNvSpPr/>
                        <wps:spPr>
                          <a:xfrm>
                            <a:off x="1416291" y="975182"/>
                            <a:ext cx="1409700" cy="850900"/>
                          </a:xfrm>
                          <a:custGeom>
                            <a:avLst/>
                            <a:gdLst/>
                            <a:ahLst/>
                            <a:cxnLst/>
                            <a:rect l="l" t="t" r="r" b="b"/>
                            <a:pathLst>
                              <a:path w="1409700" h="850900">
                                <a:moveTo>
                                  <a:pt x="1310195" y="0"/>
                                </a:moveTo>
                                <a:lnTo>
                                  <a:pt x="99237" y="0"/>
                                </a:lnTo>
                                <a:lnTo>
                                  <a:pt x="60607" y="7795"/>
                                </a:lnTo>
                                <a:lnTo>
                                  <a:pt x="29063" y="29057"/>
                                </a:lnTo>
                                <a:lnTo>
                                  <a:pt x="7797" y="60596"/>
                                </a:lnTo>
                                <a:lnTo>
                                  <a:pt x="0" y="99225"/>
                                </a:lnTo>
                                <a:lnTo>
                                  <a:pt x="0" y="751509"/>
                                </a:lnTo>
                                <a:lnTo>
                                  <a:pt x="7797" y="790138"/>
                                </a:lnTo>
                                <a:lnTo>
                                  <a:pt x="29063" y="821677"/>
                                </a:lnTo>
                                <a:lnTo>
                                  <a:pt x="60607" y="842939"/>
                                </a:lnTo>
                                <a:lnTo>
                                  <a:pt x="99237" y="850734"/>
                                </a:lnTo>
                                <a:lnTo>
                                  <a:pt x="1310195" y="850734"/>
                                </a:lnTo>
                                <a:lnTo>
                                  <a:pt x="1341665" y="844384"/>
                                </a:lnTo>
                                <a:lnTo>
                                  <a:pt x="99237" y="844384"/>
                                </a:lnTo>
                                <a:lnTo>
                                  <a:pt x="80511" y="842498"/>
                                </a:lnTo>
                                <a:lnTo>
                                  <a:pt x="33553" y="817181"/>
                                </a:lnTo>
                                <a:lnTo>
                                  <a:pt x="8235" y="770229"/>
                                </a:lnTo>
                                <a:lnTo>
                                  <a:pt x="6350" y="751509"/>
                                </a:lnTo>
                                <a:lnTo>
                                  <a:pt x="6350" y="99225"/>
                                </a:lnTo>
                                <a:lnTo>
                                  <a:pt x="22209" y="47300"/>
                                </a:lnTo>
                                <a:lnTo>
                                  <a:pt x="63076" y="13646"/>
                                </a:lnTo>
                                <a:lnTo>
                                  <a:pt x="99237" y="6350"/>
                                </a:lnTo>
                                <a:lnTo>
                                  <a:pt x="1341665" y="6350"/>
                                </a:lnTo>
                                <a:lnTo>
                                  <a:pt x="1310195" y="0"/>
                                </a:lnTo>
                                <a:close/>
                              </a:path>
                              <a:path w="1409700" h="850900">
                                <a:moveTo>
                                  <a:pt x="1341665" y="6350"/>
                                </a:moveTo>
                                <a:lnTo>
                                  <a:pt x="1310195" y="6350"/>
                                </a:lnTo>
                                <a:lnTo>
                                  <a:pt x="1328922" y="8235"/>
                                </a:lnTo>
                                <a:lnTo>
                                  <a:pt x="1346357" y="13646"/>
                                </a:lnTo>
                                <a:lnTo>
                                  <a:pt x="1387222" y="47300"/>
                                </a:lnTo>
                                <a:lnTo>
                                  <a:pt x="1403070" y="99225"/>
                                </a:lnTo>
                                <a:lnTo>
                                  <a:pt x="1403070" y="751509"/>
                                </a:lnTo>
                                <a:lnTo>
                                  <a:pt x="1387222" y="803434"/>
                                </a:lnTo>
                                <a:lnTo>
                                  <a:pt x="1346357" y="837088"/>
                                </a:lnTo>
                                <a:lnTo>
                                  <a:pt x="1310195" y="844384"/>
                                </a:lnTo>
                                <a:lnTo>
                                  <a:pt x="1341665" y="844384"/>
                                </a:lnTo>
                                <a:lnTo>
                                  <a:pt x="1348831" y="842939"/>
                                </a:lnTo>
                                <a:lnTo>
                                  <a:pt x="1380374" y="821677"/>
                                </a:lnTo>
                                <a:lnTo>
                                  <a:pt x="1401637" y="790138"/>
                                </a:lnTo>
                                <a:lnTo>
                                  <a:pt x="1409433" y="751509"/>
                                </a:lnTo>
                                <a:lnTo>
                                  <a:pt x="1409433" y="99225"/>
                                </a:lnTo>
                                <a:lnTo>
                                  <a:pt x="1401637" y="60596"/>
                                </a:lnTo>
                                <a:lnTo>
                                  <a:pt x="1380374" y="29057"/>
                                </a:lnTo>
                                <a:lnTo>
                                  <a:pt x="1348831" y="7795"/>
                                </a:lnTo>
                                <a:lnTo>
                                  <a:pt x="1341665" y="6350"/>
                                </a:lnTo>
                                <a:close/>
                              </a:path>
                            </a:pathLst>
                          </a:custGeom>
                          <a:solidFill>
                            <a:srgbClr val="7E7E7E"/>
                          </a:solidFill>
                        </wps:spPr>
                        <wps:bodyPr wrap="square" lIns="0" tIns="0" rIns="0" bIns="0" rtlCol="0">
                          <a:prstTxWarp prst="textNoShape">
                            <a:avLst/>
                          </a:prstTxWarp>
                          <a:noAutofit/>
                        </wps:bodyPr>
                      </wps:wsp>
                      <wps:wsp>
                        <wps:cNvPr id="121" name="Graphic 121"/>
                        <wps:cNvSpPr/>
                        <wps:spPr>
                          <a:xfrm>
                            <a:off x="6362" y="982624"/>
                            <a:ext cx="1397000" cy="836930"/>
                          </a:xfrm>
                          <a:custGeom>
                            <a:avLst/>
                            <a:gdLst/>
                            <a:ahLst/>
                            <a:cxnLst/>
                            <a:rect l="l" t="t" r="r" b="b"/>
                            <a:pathLst>
                              <a:path w="1397000" h="836930">
                                <a:moveTo>
                                  <a:pt x="1303845" y="0"/>
                                </a:moveTo>
                                <a:lnTo>
                                  <a:pt x="92875" y="0"/>
                                </a:lnTo>
                                <a:lnTo>
                                  <a:pt x="74155" y="1269"/>
                                </a:lnTo>
                                <a:lnTo>
                                  <a:pt x="27203" y="26669"/>
                                </a:lnTo>
                                <a:lnTo>
                                  <a:pt x="1885" y="73659"/>
                                </a:lnTo>
                                <a:lnTo>
                                  <a:pt x="0" y="92709"/>
                                </a:lnTo>
                                <a:lnTo>
                                  <a:pt x="0" y="744219"/>
                                </a:lnTo>
                                <a:lnTo>
                                  <a:pt x="15859" y="796289"/>
                                </a:lnTo>
                                <a:lnTo>
                                  <a:pt x="56724" y="830579"/>
                                </a:lnTo>
                                <a:lnTo>
                                  <a:pt x="92875" y="836929"/>
                                </a:lnTo>
                                <a:lnTo>
                                  <a:pt x="1303845" y="836929"/>
                                </a:lnTo>
                                <a:lnTo>
                                  <a:pt x="1355771" y="821689"/>
                                </a:lnTo>
                                <a:lnTo>
                                  <a:pt x="1389424" y="781049"/>
                                </a:lnTo>
                                <a:lnTo>
                                  <a:pt x="1396720" y="744219"/>
                                </a:lnTo>
                                <a:lnTo>
                                  <a:pt x="1396720" y="673099"/>
                                </a:lnTo>
                                <a:lnTo>
                                  <a:pt x="368630" y="673099"/>
                                </a:lnTo>
                                <a:lnTo>
                                  <a:pt x="367741" y="670559"/>
                                </a:lnTo>
                                <a:lnTo>
                                  <a:pt x="379945" y="666749"/>
                                </a:lnTo>
                                <a:lnTo>
                                  <a:pt x="389695" y="666749"/>
                                </a:lnTo>
                                <a:lnTo>
                                  <a:pt x="389102" y="664209"/>
                                </a:lnTo>
                                <a:lnTo>
                                  <a:pt x="401307" y="660399"/>
                                </a:lnTo>
                                <a:lnTo>
                                  <a:pt x="411056" y="660399"/>
                                </a:lnTo>
                                <a:lnTo>
                                  <a:pt x="410463" y="657859"/>
                                </a:lnTo>
                                <a:lnTo>
                                  <a:pt x="422668" y="654049"/>
                                </a:lnTo>
                                <a:lnTo>
                                  <a:pt x="432418" y="654049"/>
                                </a:lnTo>
                                <a:lnTo>
                                  <a:pt x="431825" y="651509"/>
                                </a:lnTo>
                                <a:lnTo>
                                  <a:pt x="444042" y="648969"/>
                                </a:lnTo>
                                <a:lnTo>
                                  <a:pt x="454075" y="648969"/>
                                </a:lnTo>
                                <a:lnTo>
                                  <a:pt x="453186" y="645159"/>
                                </a:lnTo>
                                <a:lnTo>
                                  <a:pt x="465404" y="642619"/>
                                </a:lnTo>
                                <a:lnTo>
                                  <a:pt x="475437" y="642619"/>
                                </a:lnTo>
                                <a:lnTo>
                                  <a:pt x="474560" y="640079"/>
                                </a:lnTo>
                                <a:lnTo>
                                  <a:pt x="486765" y="636269"/>
                                </a:lnTo>
                                <a:lnTo>
                                  <a:pt x="496798" y="636269"/>
                                </a:lnTo>
                                <a:lnTo>
                                  <a:pt x="495922" y="633729"/>
                                </a:lnTo>
                                <a:lnTo>
                                  <a:pt x="508127" y="629919"/>
                                </a:lnTo>
                                <a:lnTo>
                                  <a:pt x="518159" y="629919"/>
                                </a:lnTo>
                                <a:lnTo>
                                  <a:pt x="517283" y="627379"/>
                                </a:lnTo>
                                <a:lnTo>
                                  <a:pt x="529488" y="623569"/>
                                </a:lnTo>
                                <a:lnTo>
                                  <a:pt x="539521" y="623569"/>
                                </a:lnTo>
                                <a:lnTo>
                                  <a:pt x="538645" y="621029"/>
                                </a:lnTo>
                                <a:lnTo>
                                  <a:pt x="550849" y="617219"/>
                                </a:lnTo>
                                <a:lnTo>
                                  <a:pt x="560590" y="617219"/>
                                </a:lnTo>
                                <a:lnTo>
                                  <a:pt x="560006" y="614679"/>
                                </a:lnTo>
                                <a:lnTo>
                                  <a:pt x="572211" y="610869"/>
                                </a:lnTo>
                                <a:lnTo>
                                  <a:pt x="581960" y="610869"/>
                                </a:lnTo>
                                <a:lnTo>
                                  <a:pt x="581367" y="608329"/>
                                </a:lnTo>
                                <a:lnTo>
                                  <a:pt x="593572" y="604519"/>
                                </a:lnTo>
                                <a:lnTo>
                                  <a:pt x="603321" y="604519"/>
                                </a:lnTo>
                                <a:lnTo>
                                  <a:pt x="602729" y="601979"/>
                                </a:lnTo>
                                <a:lnTo>
                                  <a:pt x="614934" y="599439"/>
                                </a:lnTo>
                                <a:lnTo>
                                  <a:pt x="624979" y="599439"/>
                                </a:lnTo>
                                <a:lnTo>
                                  <a:pt x="624090" y="596899"/>
                                </a:lnTo>
                                <a:lnTo>
                                  <a:pt x="636295" y="593089"/>
                                </a:lnTo>
                                <a:lnTo>
                                  <a:pt x="646341" y="593089"/>
                                </a:lnTo>
                                <a:lnTo>
                                  <a:pt x="645452" y="590549"/>
                                </a:lnTo>
                                <a:lnTo>
                                  <a:pt x="657656" y="586739"/>
                                </a:lnTo>
                                <a:lnTo>
                                  <a:pt x="667702" y="586739"/>
                                </a:lnTo>
                                <a:lnTo>
                                  <a:pt x="666813" y="584199"/>
                                </a:lnTo>
                                <a:lnTo>
                                  <a:pt x="679018" y="580389"/>
                                </a:lnTo>
                                <a:lnTo>
                                  <a:pt x="689063" y="580389"/>
                                </a:lnTo>
                                <a:lnTo>
                                  <a:pt x="688174" y="577849"/>
                                </a:lnTo>
                                <a:lnTo>
                                  <a:pt x="165976" y="577849"/>
                                </a:lnTo>
                                <a:lnTo>
                                  <a:pt x="137936" y="568959"/>
                                </a:lnTo>
                                <a:lnTo>
                                  <a:pt x="115154" y="547369"/>
                                </a:lnTo>
                                <a:lnTo>
                                  <a:pt x="99853" y="516889"/>
                                </a:lnTo>
                                <a:lnTo>
                                  <a:pt x="94259" y="477519"/>
                                </a:lnTo>
                                <a:lnTo>
                                  <a:pt x="94935" y="466089"/>
                                </a:lnTo>
                                <a:lnTo>
                                  <a:pt x="95011" y="464819"/>
                                </a:lnTo>
                                <a:lnTo>
                                  <a:pt x="95086" y="463549"/>
                                </a:lnTo>
                                <a:lnTo>
                                  <a:pt x="95159" y="462312"/>
                                </a:lnTo>
                                <a:lnTo>
                                  <a:pt x="95236" y="461009"/>
                                </a:lnTo>
                                <a:lnTo>
                                  <a:pt x="98066" y="445769"/>
                                </a:lnTo>
                                <a:lnTo>
                                  <a:pt x="102596" y="430529"/>
                                </a:lnTo>
                                <a:lnTo>
                                  <a:pt x="108673" y="417829"/>
                                </a:lnTo>
                                <a:lnTo>
                                  <a:pt x="104724" y="412749"/>
                                </a:lnTo>
                                <a:lnTo>
                                  <a:pt x="106311" y="380999"/>
                                </a:lnTo>
                                <a:lnTo>
                                  <a:pt x="106375" y="347979"/>
                                </a:lnTo>
                                <a:lnTo>
                                  <a:pt x="112953" y="345439"/>
                                </a:lnTo>
                                <a:lnTo>
                                  <a:pt x="678281" y="345439"/>
                                </a:lnTo>
                                <a:lnTo>
                                  <a:pt x="666051" y="341629"/>
                                </a:lnTo>
                                <a:lnTo>
                                  <a:pt x="666915" y="339089"/>
                                </a:lnTo>
                                <a:lnTo>
                                  <a:pt x="656882" y="339089"/>
                                </a:lnTo>
                                <a:lnTo>
                                  <a:pt x="644652" y="335279"/>
                                </a:lnTo>
                                <a:lnTo>
                                  <a:pt x="645515" y="332739"/>
                                </a:lnTo>
                                <a:lnTo>
                                  <a:pt x="635469" y="332739"/>
                                </a:lnTo>
                                <a:lnTo>
                                  <a:pt x="623239" y="328929"/>
                                </a:lnTo>
                                <a:lnTo>
                                  <a:pt x="624103" y="326389"/>
                                </a:lnTo>
                                <a:lnTo>
                                  <a:pt x="614070" y="326389"/>
                                </a:lnTo>
                                <a:lnTo>
                                  <a:pt x="601840" y="323849"/>
                                </a:lnTo>
                                <a:lnTo>
                                  <a:pt x="602416" y="321309"/>
                                </a:lnTo>
                                <a:lnTo>
                                  <a:pt x="592670" y="321309"/>
                                </a:lnTo>
                                <a:lnTo>
                                  <a:pt x="580440" y="317499"/>
                                </a:lnTo>
                                <a:lnTo>
                                  <a:pt x="581304" y="314959"/>
                                </a:lnTo>
                                <a:lnTo>
                                  <a:pt x="571271" y="314959"/>
                                </a:lnTo>
                                <a:lnTo>
                                  <a:pt x="559041" y="311149"/>
                                </a:lnTo>
                                <a:lnTo>
                                  <a:pt x="559904" y="308609"/>
                                </a:lnTo>
                                <a:lnTo>
                                  <a:pt x="549871" y="308609"/>
                                </a:lnTo>
                                <a:lnTo>
                                  <a:pt x="537641" y="304799"/>
                                </a:lnTo>
                                <a:lnTo>
                                  <a:pt x="538505" y="302259"/>
                                </a:lnTo>
                                <a:lnTo>
                                  <a:pt x="528459" y="302259"/>
                                </a:lnTo>
                                <a:lnTo>
                                  <a:pt x="516229" y="299719"/>
                                </a:lnTo>
                                <a:lnTo>
                                  <a:pt x="516805" y="297179"/>
                                </a:lnTo>
                                <a:lnTo>
                                  <a:pt x="507060" y="297179"/>
                                </a:lnTo>
                                <a:lnTo>
                                  <a:pt x="494830" y="293369"/>
                                </a:lnTo>
                                <a:lnTo>
                                  <a:pt x="495693" y="290829"/>
                                </a:lnTo>
                                <a:lnTo>
                                  <a:pt x="485660" y="290829"/>
                                </a:lnTo>
                                <a:lnTo>
                                  <a:pt x="473430" y="287019"/>
                                </a:lnTo>
                                <a:lnTo>
                                  <a:pt x="474294" y="284479"/>
                                </a:lnTo>
                                <a:lnTo>
                                  <a:pt x="464261" y="284479"/>
                                </a:lnTo>
                                <a:lnTo>
                                  <a:pt x="452031" y="280669"/>
                                </a:lnTo>
                                <a:lnTo>
                                  <a:pt x="452894" y="278129"/>
                                </a:lnTo>
                                <a:lnTo>
                                  <a:pt x="442849" y="278129"/>
                                </a:lnTo>
                                <a:lnTo>
                                  <a:pt x="430618" y="275589"/>
                                </a:lnTo>
                                <a:lnTo>
                                  <a:pt x="431194" y="273049"/>
                                </a:lnTo>
                                <a:lnTo>
                                  <a:pt x="421449" y="273049"/>
                                </a:lnTo>
                                <a:lnTo>
                                  <a:pt x="409219" y="269239"/>
                                </a:lnTo>
                                <a:lnTo>
                                  <a:pt x="409795" y="266699"/>
                                </a:lnTo>
                                <a:lnTo>
                                  <a:pt x="400050" y="266699"/>
                                </a:lnTo>
                                <a:lnTo>
                                  <a:pt x="387819" y="262889"/>
                                </a:lnTo>
                                <a:lnTo>
                                  <a:pt x="388683" y="260349"/>
                                </a:lnTo>
                                <a:lnTo>
                                  <a:pt x="378650" y="260349"/>
                                </a:lnTo>
                                <a:lnTo>
                                  <a:pt x="366420" y="256539"/>
                                </a:lnTo>
                                <a:lnTo>
                                  <a:pt x="367283" y="253999"/>
                                </a:lnTo>
                                <a:lnTo>
                                  <a:pt x="1396720" y="253999"/>
                                </a:lnTo>
                                <a:lnTo>
                                  <a:pt x="1396720" y="92709"/>
                                </a:lnTo>
                                <a:lnTo>
                                  <a:pt x="1380861" y="40639"/>
                                </a:lnTo>
                                <a:lnTo>
                                  <a:pt x="1340000" y="6349"/>
                                </a:lnTo>
                                <a:lnTo>
                                  <a:pt x="1322570" y="1269"/>
                                </a:lnTo>
                                <a:lnTo>
                                  <a:pt x="1303845" y="0"/>
                                </a:lnTo>
                                <a:close/>
                              </a:path>
                              <a:path w="1397000" h="836930">
                                <a:moveTo>
                                  <a:pt x="389695" y="666749"/>
                                </a:moveTo>
                                <a:lnTo>
                                  <a:pt x="379945" y="666749"/>
                                </a:lnTo>
                                <a:lnTo>
                                  <a:pt x="380834" y="670559"/>
                                </a:lnTo>
                                <a:lnTo>
                                  <a:pt x="368630" y="673099"/>
                                </a:lnTo>
                                <a:lnTo>
                                  <a:pt x="1396720" y="673099"/>
                                </a:lnTo>
                                <a:lnTo>
                                  <a:pt x="1396720" y="668019"/>
                                </a:lnTo>
                                <a:lnTo>
                                  <a:pt x="389991" y="668019"/>
                                </a:lnTo>
                                <a:lnTo>
                                  <a:pt x="389695" y="666749"/>
                                </a:lnTo>
                                <a:close/>
                              </a:path>
                              <a:path w="1397000" h="836930">
                                <a:moveTo>
                                  <a:pt x="411056" y="660399"/>
                                </a:moveTo>
                                <a:lnTo>
                                  <a:pt x="401307" y="660399"/>
                                </a:lnTo>
                                <a:lnTo>
                                  <a:pt x="402196" y="664209"/>
                                </a:lnTo>
                                <a:lnTo>
                                  <a:pt x="389991" y="668019"/>
                                </a:lnTo>
                                <a:lnTo>
                                  <a:pt x="1396720" y="668019"/>
                                </a:lnTo>
                                <a:lnTo>
                                  <a:pt x="1396720" y="661669"/>
                                </a:lnTo>
                                <a:lnTo>
                                  <a:pt x="411352" y="661669"/>
                                </a:lnTo>
                                <a:lnTo>
                                  <a:pt x="411056" y="660399"/>
                                </a:lnTo>
                                <a:close/>
                              </a:path>
                              <a:path w="1397000" h="836930">
                                <a:moveTo>
                                  <a:pt x="432418" y="654049"/>
                                </a:moveTo>
                                <a:lnTo>
                                  <a:pt x="422668" y="654049"/>
                                </a:lnTo>
                                <a:lnTo>
                                  <a:pt x="423557" y="657859"/>
                                </a:lnTo>
                                <a:lnTo>
                                  <a:pt x="411352" y="661669"/>
                                </a:lnTo>
                                <a:lnTo>
                                  <a:pt x="1396720" y="661669"/>
                                </a:lnTo>
                                <a:lnTo>
                                  <a:pt x="1396720" y="655319"/>
                                </a:lnTo>
                                <a:lnTo>
                                  <a:pt x="432714" y="655319"/>
                                </a:lnTo>
                                <a:lnTo>
                                  <a:pt x="432418" y="654049"/>
                                </a:lnTo>
                                <a:close/>
                              </a:path>
                              <a:path w="1397000" h="836930">
                                <a:moveTo>
                                  <a:pt x="560590" y="617219"/>
                                </a:moveTo>
                                <a:lnTo>
                                  <a:pt x="550849" y="617219"/>
                                </a:lnTo>
                                <a:lnTo>
                                  <a:pt x="551738" y="621029"/>
                                </a:lnTo>
                                <a:lnTo>
                                  <a:pt x="539521" y="623569"/>
                                </a:lnTo>
                                <a:lnTo>
                                  <a:pt x="529488" y="623569"/>
                                </a:lnTo>
                                <a:lnTo>
                                  <a:pt x="530364" y="626109"/>
                                </a:lnTo>
                                <a:lnTo>
                                  <a:pt x="518159" y="629919"/>
                                </a:lnTo>
                                <a:lnTo>
                                  <a:pt x="508127" y="629919"/>
                                </a:lnTo>
                                <a:lnTo>
                                  <a:pt x="509003" y="632459"/>
                                </a:lnTo>
                                <a:lnTo>
                                  <a:pt x="496798" y="636269"/>
                                </a:lnTo>
                                <a:lnTo>
                                  <a:pt x="486765" y="636269"/>
                                </a:lnTo>
                                <a:lnTo>
                                  <a:pt x="487641" y="638809"/>
                                </a:lnTo>
                                <a:lnTo>
                                  <a:pt x="475437" y="642619"/>
                                </a:lnTo>
                                <a:lnTo>
                                  <a:pt x="465404" y="642619"/>
                                </a:lnTo>
                                <a:lnTo>
                                  <a:pt x="466280" y="645159"/>
                                </a:lnTo>
                                <a:lnTo>
                                  <a:pt x="454075" y="648969"/>
                                </a:lnTo>
                                <a:lnTo>
                                  <a:pt x="444042" y="648969"/>
                                </a:lnTo>
                                <a:lnTo>
                                  <a:pt x="444919" y="651509"/>
                                </a:lnTo>
                                <a:lnTo>
                                  <a:pt x="432714" y="655319"/>
                                </a:lnTo>
                                <a:lnTo>
                                  <a:pt x="1396720" y="655319"/>
                                </a:lnTo>
                                <a:lnTo>
                                  <a:pt x="1396720" y="618489"/>
                                </a:lnTo>
                                <a:lnTo>
                                  <a:pt x="560882" y="618489"/>
                                </a:lnTo>
                                <a:lnTo>
                                  <a:pt x="560590" y="617219"/>
                                </a:lnTo>
                                <a:close/>
                              </a:path>
                              <a:path w="1397000" h="836930">
                                <a:moveTo>
                                  <a:pt x="581960" y="610869"/>
                                </a:moveTo>
                                <a:lnTo>
                                  <a:pt x="572211" y="610869"/>
                                </a:lnTo>
                                <a:lnTo>
                                  <a:pt x="573100" y="614679"/>
                                </a:lnTo>
                                <a:lnTo>
                                  <a:pt x="560882" y="618489"/>
                                </a:lnTo>
                                <a:lnTo>
                                  <a:pt x="1396720" y="618489"/>
                                </a:lnTo>
                                <a:lnTo>
                                  <a:pt x="1396720" y="614679"/>
                                </a:lnTo>
                                <a:lnTo>
                                  <a:pt x="708533" y="614679"/>
                                </a:lnTo>
                                <a:lnTo>
                                  <a:pt x="708533" y="613409"/>
                                </a:lnTo>
                                <a:lnTo>
                                  <a:pt x="706958" y="613409"/>
                                </a:lnTo>
                                <a:lnTo>
                                  <a:pt x="706372" y="612139"/>
                                </a:lnTo>
                                <a:lnTo>
                                  <a:pt x="582256" y="612139"/>
                                </a:lnTo>
                                <a:lnTo>
                                  <a:pt x="581960" y="610869"/>
                                </a:lnTo>
                                <a:close/>
                              </a:path>
                              <a:path w="1397000" h="836930">
                                <a:moveTo>
                                  <a:pt x="1096048" y="516889"/>
                                </a:moveTo>
                                <a:lnTo>
                                  <a:pt x="1095235" y="516889"/>
                                </a:lnTo>
                                <a:lnTo>
                                  <a:pt x="756678" y="575309"/>
                                </a:lnTo>
                                <a:lnTo>
                                  <a:pt x="754441" y="585469"/>
                                </a:lnTo>
                                <a:lnTo>
                                  <a:pt x="751986" y="595629"/>
                                </a:lnTo>
                                <a:lnTo>
                                  <a:pt x="749320" y="605789"/>
                                </a:lnTo>
                                <a:lnTo>
                                  <a:pt x="746455" y="613409"/>
                                </a:lnTo>
                                <a:lnTo>
                                  <a:pt x="746125" y="613409"/>
                                </a:lnTo>
                                <a:lnTo>
                                  <a:pt x="746125" y="614679"/>
                                </a:lnTo>
                                <a:lnTo>
                                  <a:pt x="1396720" y="614679"/>
                                </a:lnTo>
                                <a:lnTo>
                                  <a:pt x="1396720" y="568959"/>
                                </a:lnTo>
                                <a:lnTo>
                                  <a:pt x="1191348" y="568959"/>
                                </a:lnTo>
                                <a:lnTo>
                                  <a:pt x="1169346" y="566419"/>
                                </a:lnTo>
                                <a:lnTo>
                                  <a:pt x="1130275" y="551179"/>
                                </a:lnTo>
                                <a:lnTo>
                                  <a:pt x="1101325" y="523239"/>
                                </a:lnTo>
                                <a:lnTo>
                                  <a:pt x="1097699" y="518159"/>
                                </a:lnTo>
                                <a:lnTo>
                                  <a:pt x="1096048" y="516889"/>
                                </a:lnTo>
                                <a:close/>
                              </a:path>
                              <a:path w="1397000" h="836930">
                                <a:moveTo>
                                  <a:pt x="603321" y="604519"/>
                                </a:moveTo>
                                <a:lnTo>
                                  <a:pt x="593572" y="604519"/>
                                </a:lnTo>
                                <a:lnTo>
                                  <a:pt x="594461" y="608329"/>
                                </a:lnTo>
                                <a:lnTo>
                                  <a:pt x="582256" y="612139"/>
                                </a:lnTo>
                                <a:lnTo>
                                  <a:pt x="706372" y="612139"/>
                                </a:lnTo>
                                <a:lnTo>
                                  <a:pt x="704030" y="607059"/>
                                </a:lnTo>
                                <a:lnTo>
                                  <a:pt x="703639" y="605789"/>
                                </a:lnTo>
                                <a:lnTo>
                                  <a:pt x="603618" y="605789"/>
                                </a:lnTo>
                                <a:lnTo>
                                  <a:pt x="603321" y="604519"/>
                                </a:lnTo>
                                <a:close/>
                              </a:path>
                              <a:path w="1397000" h="836930">
                                <a:moveTo>
                                  <a:pt x="701484" y="571499"/>
                                </a:moveTo>
                                <a:lnTo>
                                  <a:pt x="703750" y="582929"/>
                                </a:lnTo>
                                <a:lnTo>
                                  <a:pt x="706210" y="591819"/>
                                </a:lnTo>
                                <a:lnTo>
                                  <a:pt x="708844" y="600709"/>
                                </a:lnTo>
                                <a:lnTo>
                                  <a:pt x="711631" y="608329"/>
                                </a:lnTo>
                                <a:lnTo>
                                  <a:pt x="741489" y="608329"/>
                                </a:lnTo>
                                <a:lnTo>
                                  <a:pt x="743406" y="603249"/>
                                </a:lnTo>
                                <a:lnTo>
                                  <a:pt x="725309" y="603249"/>
                                </a:lnTo>
                                <a:lnTo>
                                  <a:pt x="718692" y="600709"/>
                                </a:lnTo>
                                <a:lnTo>
                                  <a:pt x="712449" y="594359"/>
                                </a:lnTo>
                                <a:lnTo>
                                  <a:pt x="706680" y="585469"/>
                                </a:lnTo>
                                <a:lnTo>
                                  <a:pt x="701484" y="571499"/>
                                </a:lnTo>
                                <a:close/>
                              </a:path>
                              <a:path w="1397000" h="836930">
                                <a:moveTo>
                                  <a:pt x="696404" y="579119"/>
                                </a:moveTo>
                                <a:lnTo>
                                  <a:pt x="689063" y="580389"/>
                                </a:lnTo>
                                <a:lnTo>
                                  <a:pt x="679018" y="580389"/>
                                </a:lnTo>
                                <a:lnTo>
                                  <a:pt x="679907" y="582929"/>
                                </a:lnTo>
                                <a:lnTo>
                                  <a:pt x="667702" y="586739"/>
                                </a:lnTo>
                                <a:lnTo>
                                  <a:pt x="657656" y="586739"/>
                                </a:lnTo>
                                <a:lnTo>
                                  <a:pt x="658545" y="589279"/>
                                </a:lnTo>
                                <a:lnTo>
                                  <a:pt x="646341" y="593089"/>
                                </a:lnTo>
                                <a:lnTo>
                                  <a:pt x="636295" y="593089"/>
                                </a:lnTo>
                                <a:lnTo>
                                  <a:pt x="637184" y="595629"/>
                                </a:lnTo>
                                <a:lnTo>
                                  <a:pt x="624979" y="599439"/>
                                </a:lnTo>
                                <a:lnTo>
                                  <a:pt x="614934" y="599439"/>
                                </a:lnTo>
                                <a:lnTo>
                                  <a:pt x="615823" y="601979"/>
                                </a:lnTo>
                                <a:lnTo>
                                  <a:pt x="603618" y="605789"/>
                                </a:lnTo>
                                <a:lnTo>
                                  <a:pt x="703639" y="605789"/>
                                </a:lnTo>
                                <a:lnTo>
                                  <a:pt x="701290" y="598169"/>
                                </a:lnTo>
                                <a:lnTo>
                                  <a:pt x="698746" y="589279"/>
                                </a:lnTo>
                                <a:lnTo>
                                  <a:pt x="696404" y="579119"/>
                                </a:lnTo>
                                <a:close/>
                              </a:path>
                              <a:path w="1397000" h="836930">
                                <a:moveTo>
                                  <a:pt x="748080" y="574039"/>
                                </a:moveTo>
                                <a:lnTo>
                                  <a:pt x="743056" y="586739"/>
                                </a:lnTo>
                                <a:lnTo>
                                  <a:pt x="737528" y="595629"/>
                                </a:lnTo>
                                <a:lnTo>
                                  <a:pt x="731584" y="601979"/>
                                </a:lnTo>
                                <a:lnTo>
                                  <a:pt x="725309" y="603249"/>
                                </a:lnTo>
                                <a:lnTo>
                                  <a:pt x="743406" y="603249"/>
                                </a:lnTo>
                                <a:lnTo>
                                  <a:pt x="743885" y="601979"/>
                                </a:lnTo>
                                <a:lnTo>
                                  <a:pt x="746150" y="593089"/>
                                </a:lnTo>
                                <a:lnTo>
                                  <a:pt x="748272" y="584199"/>
                                </a:lnTo>
                                <a:lnTo>
                                  <a:pt x="750239" y="575309"/>
                                </a:lnTo>
                                <a:lnTo>
                                  <a:pt x="748080" y="574039"/>
                                </a:lnTo>
                                <a:close/>
                              </a:path>
                              <a:path w="1397000" h="836930">
                                <a:moveTo>
                                  <a:pt x="687451" y="347979"/>
                                </a:moveTo>
                                <a:lnTo>
                                  <a:pt x="221640" y="347979"/>
                                </a:lnTo>
                                <a:lnTo>
                                  <a:pt x="224874" y="408939"/>
                                </a:lnTo>
                                <a:lnTo>
                                  <a:pt x="224942" y="410209"/>
                                </a:lnTo>
                                <a:lnTo>
                                  <a:pt x="221691" y="415289"/>
                                </a:lnTo>
                                <a:lnTo>
                                  <a:pt x="228424" y="427989"/>
                                </a:lnTo>
                                <a:lnTo>
                                  <a:pt x="233456" y="443229"/>
                                </a:lnTo>
                                <a:lnTo>
                                  <a:pt x="236609" y="459739"/>
                                </a:lnTo>
                                <a:lnTo>
                                  <a:pt x="237705" y="477519"/>
                                </a:lnTo>
                                <a:lnTo>
                                  <a:pt x="232104" y="516889"/>
                                </a:lnTo>
                                <a:lnTo>
                                  <a:pt x="216800" y="547369"/>
                                </a:lnTo>
                                <a:lnTo>
                                  <a:pt x="194016" y="568959"/>
                                </a:lnTo>
                                <a:lnTo>
                                  <a:pt x="165976" y="577849"/>
                                </a:lnTo>
                                <a:lnTo>
                                  <a:pt x="688174" y="577849"/>
                                </a:lnTo>
                                <a:lnTo>
                                  <a:pt x="695769" y="575309"/>
                                </a:lnTo>
                                <a:lnTo>
                                  <a:pt x="695452" y="574039"/>
                                </a:lnTo>
                                <a:lnTo>
                                  <a:pt x="695248" y="572769"/>
                                </a:lnTo>
                                <a:lnTo>
                                  <a:pt x="588937" y="572769"/>
                                </a:lnTo>
                                <a:lnTo>
                                  <a:pt x="588937" y="466089"/>
                                </a:lnTo>
                                <a:lnTo>
                                  <a:pt x="375958" y="466089"/>
                                </a:lnTo>
                                <a:lnTo>
                                  <a:pt x="375958" y="462312"/>
                                </a:lnTo>
                                <a:lnTo>
                                  <a:pt x="588937" y="462312"/>
                                </a:lnTo>
                                <a:lnTo>
                                  <a:pt x="588937" y="364489"/>
                                </a:lnTo>
                                <a:lnTo>
                                  <a:pt x="685072" y="364489"/>
                                </a:lnTo>
                                <a:lnTo>
                                  <a:pt x="692924" y="363219"/>
                                </a:lnTo>
                                <a:lnTo>
                                  <a:pt x="693648" y="359409"/>
                                </a:lnTo>
                                <a:lnTo>
                                  <a:pt x="694448" y="354329"/>
                                </a:lnTo>
                                <a:lnTo>
                                  <a:pt x="695286" y="350519"/>
                                </a:lnTo>
                                <a:lnTo>
                                  <a:pt x="687451" y="347979"/>
                                </a:lnTo>
                                <a:close/>
                              </a:path>
                              <a:path w="1397000" h="836930">
                                <a:moveTo>
                                  <a:pt x="630110" y="566419"/>
                                </a:moveTo>
                                <a:lnTo>
                                  <a:pt x="630110" y="572769"/>
                                </a:lnTo>
                                <a:lnTo>
                                  <a:pt x="695248" y="572769"/>
                                </a:lnTo>
                                <a:lnTo>
                                  <a:pt x="694842" y="570229"/>
                                </a:lnTo>
                                <a:lnTo>
                                  <a:pt x="658622" y="567689"/>
                                </a:lnTo>
                                <a:lnTo>
                                  <a:pt x="630110" y="566419"/>
                                </a:lnTo>
                                <a:close/>
                              </a:path>
                              <a:path w="1397000" h="836930">
                                <a:moveTo>
                                  <a:pt x="1396720" y="358139"/>
                                </a:moveTo>
                                <a:lnTo>
                                  <a:pt x="1191348" y="358139"/>
                                </a:lnTo>
                                <a:lnTo>
                                  <a:pt x="1213351" y="359409"/>
                                </a:lnTo>
                                <a:lnTo>
                                  <a:pt x="1233855" y="365759"/>
                                </a:lnTo>
                                <a:lnTo>
                                  <a:pt x="1268590" y="388619"/>
                                </a:lnTo>
                                <a:lnTo>
                                  <a:pt x="1292037" y="421639"/>
                                </a:lnTo>
                                <a:lnTo>
                                  <a:pt x="1300645" y="463549"/>
                                </a:lnTo>
                                <a:lnTo>
                                  <a:pt x="1298419" y="485139"/>
                                </a:lnTo>
                                <a:lnTo>
                                  <a:pt x="1281946" y="521969"/>
                                </a:lnTo>
                                <a:lnTo>
                                  <a:pt x="1252417" y="551179"/>
                                </a:lnTo>
                                <a:lnTo>
                                  <a:pt x="1213351" y="566419"/>
                                </a:lnTo>
                                <a:lnTo>
                                  <a:pt x="1191348" y="568959"/>
                                </a:lnTo>
                                <a:lnTo>
                                  <a:pt x="1396720" y="568959"/>
                                </a:lnTo>
                                <a:lnTo>
                                  <a:pt x="1396720" y="358139"/>
                                </a:lnTo>
                                <a:close/>
                              </a:path>
                              <a:path w="1397000" h="836930">
                                <a:moveTo>
                                  <a:pt x="630110" y="466089"/>
                                </a:moveTo>
                                <a:lnTo>
                                  <a:pt x="630110" y="563879"/>
                                </a:lnTo>
                                <a:lnTo>
                                  <a:pt x="678319" y="539749"/>
                                </a:lnTo>
                                <a:lnTo>
                                  <a:pt x="689775" y="533399"/>
                                </a:lnTo>
                                <a:lnTo>
                                  <a:pt x="688844" y="523239"/>
                                </a:lnTo>
                                <a:lnTo>
                                  <a:pt x="688728" y="521969"/>
                                </a:lnTo>
                                <a:lnTo>
                                  <a:pt x="688612" y="520699"/>
                                </a:lnTo>
                                <a:lnTo>
                                  <a:pt x="688427" y="518159"/>
                                </a:lnTo>
                                <a:lnTo>
                                  <a:pt x="688335" y="516889"/>
                                </a:lnTo>
                                <a:lnTo>
                                  <a:pt x="688243" y="515619"/>
                                </a:lnTo>
                                <a:lnTo>
                                  <a:pt x="688151" y="514349"/>
                                </a:lnTo>
                                <a:lnTo>
                                  <a:pt x="688059" y="513079"/>
                                </a:lnTo>
                                <a:lnTo>
                                  <a:pt x="687967" y="511809"/>
                                </a:lnTo>
                                <a:lnTo>
                                  <a:pt x="687874" y="510539"/>
                                </a:lnTo>
                                <a:lnTo>
                                  <a:pt x="687782" y="509269"/>
                                </a:lnTo>
                                <a:lnTo>
                                  <a:pt x="687690" y="507999"/>
                                </a:lnTo>
                                <a:lnTo>
                                  <a:pt x="687347" y="501649"/>
                                </a:lnTo>
                                <a:lnTo>
                                  <a:pt x="687279" y="500379"/>
                                </a:lnTo>
                                <a:lnTo>
                                  <a:pt x="687210" y="499109"/>
                                </a:lnTo>
                                <a:lnTo>
                                  <a:pt x="687142" y="497839"/>
                                </a:lnTo>
                                <a:lnTo>
                                  <a:pt x="687073" y="496569"/>
                                </a:lnTo>
                                <a:lnTo>
                                  <a:pt x="687005" y="495299"/>
                                </a:lnTo>
                                <a:lnTo>
                                  <a:pt x="686640" y="485139"/>
                                </a:lnTo>
                                <a:lnTo>
                                  <a:pt x="686549" y="482599"/>
                                </a:lnTo>
                                <a:lnTo>
                                  <a:pt x="630110" y="466089"/>
                                </a:lnTo>
                                <a:close/>
                              </a:path>
                              <a:path w="1397000" h="836930">
                                <a:moveTo>
                                  <a:pt x="1279042" y="515619"/>
                                </a:moveTo>
                                <a:lnTo>
                                  <a:pt x="1127887" y="515619"/>
                                </a:lnTo>
                                <a:lnTo>
                                  <a:pt x="1126070" y="527049"/>
                                </a:lnTo>
                                <a:lnTo>
                                  <a:pt x="1123683" y="533399"/>
                                </a:lnTo>
                                <a:lnTo>
                                  <a:pt x="1170576" y="560069"/>
                                </a:lnTo>
                                <a:lnTo>
                                  <a:pt x="1191348" y="562609"/>
                                </a:lnTo>
                                <a:lnTo>
                                  <a:pt x="1212121" y="560069"/>
                                </a:lnTo>
                                <a:lnTo>
                                  <a:pt x="1248947" y="546099"/>
                                </a:lnTo>
                                <a:lnTo>
                                  <a:pt x="1274826" y="521969"/>
                                </a:lnTo>
                                <a:lnTo>
                                  <a:pt x="1279042" y="515619"/>
                                </a:lnTo>
                                <a:close/>
                              </a:path>
                              <a:path w="1397000" h="836930">
                                <a:moveTo>
                                  <a:pt x="1114247" y="515619"/>
                                </a:moveTo>
                                <a:lnTo>
                                  <a:pt x="1103934" y="515619"/>
                                </a:lnTo>
                                <a:lnTo>
                                  <a:pt x="1108087" y="521969"/>
                                </a:lnTo>
                                <a:lnTo>
                                  <a:pt x="1112989" y="528319"/>
                                </a:lnTo>
                                <a:lnTo>
                                  <a:pt x="1118514" y="533399"/>
                                </a:lnTo>
                                <a:lnTo>
                                  <a:pt x="1116063" y="527049"/>
                                </a:lnTo>
                                <a:lnTo>
                                  <a:pt x="1114247" y="515619"/>
                                </a:lnTo>
                                <a:close/>
                              </a:path>
                              <a:path w="1397000" h="836930">
                                <a:moveTo>
                                  <a:pt x="1106893" y="472439"/>
                                </a:moveTo>
                                <a:lnTo>
                                  <a:pt x="1102309" y="511809"/>
                                </a:lnTo>
                                <a:lnTo>
                                  <a:pt x="1102474" y="511809"/>
                                </a:lnTo>
                                <a:lnTo>
                                  <a:pt x="1102334" y="513079"/>
                                </a:lnTo>
                                <a:lnTo>
                                  <a:pt x="1102855" y="514349"/>
                                </a:lnTo>
                                <a:lnTo>
                                  <a:pt x="1113091" y="507999"/>
                                </a:lnTo>
                                <a:lnTo>
                                  <a:pt x="1112297" y="500379"/>
                                </a:lnTo>
                                <a:lnTo>
                                  <a:pt x="1111666" y="491606"/>
                                </a:lnTo>
                                <a:lnTo>
                                  <a:pt x="1111318" y="485139"/>
                                </a:lnTo>
                                <a:lnTo>
                                  <a:pt x="1111250" y="483869"/>
                                </a:lnTo>
                                <a:lnTo>
                                  <a:pt x="1111139" y="481329"/>
                                </a:lnTo>
                                <a:lnTo>
                                  <a:pt x="1110881" y="473709"/>
                                </a:lnTo>
                                <a:lnTo>
                                  <a:pt x="1106893" y="472439"/>
                                </a:lnTo>
                                <a:close/>
                              </a:path>
                              <a:path w="1397000" h="836930">
                                <a:moveTo>
                                  <a:pt x="1113231" y="509269"/>
                                </a:moveTo>
                                <a:lnTo>
                                  <a:pt x="1105154" y="514349"/>
                                </a:lnTo>
                                <a:lnTo>
                                  <a:pt x="1113612" y="511809"/>
                                </a:lnTo>
                                <a:lnTo>
                                  <a:pt x="1113231" y="509269"/>
                                </a:lnTo>
                                <a:close/>
                              </a:path>
                              <a:path w="1397000" h="836930">
                                <a:moveTo>
                                  <a:pt x="1113866" y="513079"/>
                                </a:moveTo>
                                <a:lnTo>
                                  <a:pt x="1106119" y="514349"/>
                                </a:lnTo>
                                <a:lnTo>
                                  <a:pt x="1114069" y="514349"/>
                                </a:lnTo>
                                <a:lnTo>
                                  <a:pt x="1113866" y="513079"/>
                                </a:lnTo>
                                <a:close/>
                              </a:path>
                              <a:path w="1397000" h="836930">
                                <a:moveTo>
                                  <a:pt x="1191436" y="491606"/>
                                </a:moveTo>
                                <a:lnTo>
                                  <a:pt x="1190506" y="491606"/>
                                </a:lnTo>
                                <a:lnTo>
                                  <a:pt x="1132624" y="507012"/>
                                </a:lnTo>
                                <a:lnTo>
                                  <a:pt x="1129055" y="507999"/>
                                </a:lnTo>
                                <a:lnTo>
                                  <a:pt x="1128915" y="507999"/>
                                </a:lnTo>
                                <a:lnTo>
                                  <a:pt x="1128369" y="513079"/>
                                </a:lnTo>
                                <a:lnTo>
                                  <a:pt x="1128064" y="514349"/>
                                </a:lnTo>
                                <a:lnTo>
                                  <a:pt x="1279702" y="514349"/>
                                </a:lnTo>
                                <a:lnTo>
                                  <a:pt x="1280566" y="513079"/>
                                </a:lnTo>
                                <a:lnTo>
                                  <a:pt x="1259481" y="507999"/>
                                </a:lnTo>
                                <a:lnTo>
                                  <a:pt x="1129055" y="507999"/>
                                </a:lnTo>
                                <a:lnTo>
                                  <a:pt x="1132624" y="507012"/>
                                </a:lnTo>
                                <a:lnTo>
                                  <a:pt x="1255384" y="507012"/>
                                </a:lnTo>
                                <a:lnTo>
                                  <a:pt x="1191436" y="491606"/>
                                </a:lnTo>
                                <a:close/>
                              </a:path>
                              <a:path w="1397000" h="836930">
                                <a:moveTo>
                                  <a:pt x="1229334" y="481329"/>
                                </a:moveTo>
                                <a:lnTo>
                                  <a:pt x="1192713" y="491606"/>
                                </a:lnTo>
                                <a:lnTo>
                                  <a:pt x="1193629" y="491606"/>
                                </a:lnTo>
                                <a:lnTo>
                                  <a:pt x="1281137" y="511809"/>
                                </a:lnTo>
                                <a:lnTo>
                                  <a:pt x="1281709" y="510539"/>
                                </a:lnTo>
                                <a:lnTo>
                                  <a:pt x="1229334" y="481329"/>
                                </a:lnTo>
                                <a:close/>
                              </a:path>
                              <a:path w="1397000" h="836930">
                                <a:moveTo>
                                  <a:pt x="1294269" y="464819"/>
                                </a:moveTo>
                                <a:lnTo>
                                  <a:pt x="1292809" y="464819"/>
                                </a:lnTo>
                                <a:lnTo>
                                  <a:pt x="1230807" y="481329"/>
                                </a:lnTo>
                                <a:lnTo>
                                  <a:pt x="1282230" y="510539"/>
                                </a:lnTo>
                                <a:lnTo>
                                  <a:pt x="1287218" y="499109"/>
                                </a:lnTo>
                                <a:lnTo>
                                  <a:pt x="1290945" y="488949"/>
                                </a:lnTo>
                                <a:lnTo>
                                  <a:pt x="1293324" y="477519"/>
                                </a:lnTo>
                                <a:lnTo>
                                  <a:pt x="1294175" y="466089"/>
                                </a:lnTo>
                                <a:lnTo>
                                  <a:pt x="1294269" y="464819"/>
                                </a:lnTo>
                                <a:close/>
                              </a:path>
                              <a:path w="1397000" h="836930">
                                <a:moveTo>
                                  <a:pt x="1153261" y="483869"/>
                                </a:moveTo>
                                <a:lnTo>
                                  <a:pt x="1129995" y="497839"/>
                                </a:lnTo>
                                <a:lnTo>
                                  <a:pt x="1129902" y="499109"/>
                                </a:lnTo>
                                <a:lnTo>
                                  <a:pt x="1129808" y="500379"/>
                                </a:lnTo>
                                <a:lnTo>
                                  <a:pt x="1129715" y="501649"/>
                                </a:lnTo>
                                <a:lnTo>
                                  <a:pt x="1129398" y="504189"/>
                                </a:lnTo>
                                <a:lnTo>
                                  <a:pt x="1129144" y="507012"/>
                                </a:lnTo>
                                <a:lnTo>
                                  <a:pt x="1129055" y="507999"/>
                                </a:lnTo>
                                <a:lnTo>
                                  <a:pt x="1128915" y="507999"/>
                                </a:lnTo>
                                <a:lnTo>
                                  <a:pt x="1132624" y="507012"/>
                                </a:lnTo>
                                <a:lnTo>
                                  <a:pt x="1188326" y="491606"/>
                                </a:lnTo>
                                <a:lnTo>
                                  <a:pt x="1189285" y="491606"/>
                                </a:lnTo>
                                <a:lnTo>
                                  <a:pt x="1153261" y="483869"/>
                                </a:lnTo>
                                <a:close/>
                              </a:path>
                              <a:path w="1397000" h="836930">
                                <a:moveTo>
                                  <a:pt x="1131125" y="478789"/>
                                </a:moveTo>
                                <a:lnTo>
                                  <a:pt x="1131044" y="481329"/>
                                </a:lnTo>
                                <a:lnTo>
                                  <a:pt x="1130922" y="485139"/>
                                </a:lnTo>
                                <a:lnTo>
                                  <a:pt x="1130708" y="488949"/>
                                </a:lnTo>
                                <a:lnTo>
                                  <a:pt x="1130593" y="491017"/>
                                </a:lnTo>
                                <a:lnTo>
                                  <a:pt x="1130556" y="491606"/>
                                </a:lnTo>
                                <a:lnTo>
                                  <a:pt x="1130223" y="495299"/>
                                </a:lnTo>
                                <a:lnTo>
                                  <a:pt x="1130109" y="496569"/>
                                </a:lnTo>
                                <a:lnTo>
                                  <a:pt x="1151813" y="482599"/>
                                </a:lnTo>
                                <a:lnTo>
                                  <a:pt x="1131125" y="478789"/>
                                </a:lnTo>
                                <a:close/>
                              </a:path>
                              <a:path w="1397000" h="836930">
                                <a:moveTo>
                                  <a:pt x="1190002" y="459739"/>
                                </a:moveTo>
                                <a:lnTo>
                                  <a:pt x="1187173" y="462312"/>
                                </a:lnTo>
                                <a:lnTo>
                                  <a:pt x="1192517" y="462312"/>
                                </a:lnTo>
                                <a:lnTo>
                                  <a:pt x="1192517" y="464819"/>
                                </a:lnTo>
                                <a:lnTo>
                                  <a:pt x="1182192" y="464819"/>
                                </a:lnTo>
                                <a:lnTo>
                                  <a:pt x="1154506" y="482599"/>
                                </a:lnTo>
                                <a:lnTo>
                                  <a:pt x="1191436" y="491606"/>
                                </a:lnTo>
                                <a:lnTo>
                                  <a:pt x="1190506" y="491606"/>
                                </a:lnTo>
                                <a:lnTo>
                                  <a:pt x="1227988" y="481329"/>
                                </a:lnTo>
                                <a:lnTo>
                                  <a:pt x="1190002" y="459739"/>
                                </a:lnTo>
                                <a:close/>
                              </a:path>
                              <a:path w="1397000" h="836930">
                                <a:moveTo>
                                  <a:pt x="1149629" y="438149"/>
                                </a:moveTo>
                                <a:lnTo>
                                  <a:pt x="1130896" y="441959"/>
                                </a:lnTo>
                                <a:lnTo>
                                  <a:pt x="1130947" y="443229"/>
                                </a:lnTo>
                                <a:lnTo>
                                  <a:pt x="1131049" y="445769"/>
                                </a:lnTo>
                                <a:lnTo>
                                  <a:pt x="1131163" y="477519"/>
                                </a:lnTo>
                                <a:lnTo>
                                  <a:pt x="1153058" y="482599"/>
                                </a:lnTo>
                                <a:lnTo>
                                  <a:pt x="1180211" y="464819"/>
                                </a:lnTo>
                                <a:lnTo>
                                  <a:pt x="1132154" y="464819"/>
                                </a:lnTo>
                                <a:lnTo>
                                  <a:pt x="1132141" y="462312"/>
                                </a:lnTo>
                                <a:lnTo>
                                  <a:pt x="1185180" y="462312"/>
                                </a:lnTo>
                                <a:lnTo>
                                  <a:pt x="1188948" y="459739"/>
                                </a:lnTo>
                                <a:lnTo>
                                  <a:pt x="1149629" y="438149"/>
                                </a:lnTo>
                                <a:close/>
                              </a:path>
                              <a:path w="1397000" h="836930">
                                <a:moveTo>
                                  <a:pt x="1217853" y="441959"/>
                                </a:moveTo>
                                <a:lnTo>
                                  <a:pt x="1191018" y="459739"/>
                                </a:lnTo>
                                <a:lnTo>
                                  <a:pt x="1229474" y="480059"/>
                                </a:lnTo>
                                <a:lnTo>
                                  <a:pt x="1288694" y="464819"/>
                                </a:lnTo>
                                <a:lnTo>
                                  <a:pt x="1202042" y="464819"/>
                                </a:lnTo>
                                <a:lnTo>
                                  <a:pt x="1202042" y="462312"/>
                                </a:lnTo>
                                <a:lnTo>
                                  <a:pt x="1290179" y="462312"/>
                                </a:lnTo>
                                <a:lnTo>
                                  <a:pt x="1217853" y="441959"/>
                                </a:lnTo>
                                <a:close/>
                              </a:path>
                              <a:path w="1397000" h="836930">
                                <a:moveTo>
                                  <a:pt x="1111034" y="447039"/>
                                </a:moveTo>
                                <a:lnTo>
                                  <a:pt x="1106462" y="448309"/>
                                </a:lnTo>
                                <a:lnTo>
                                  <a:pt x="1107850" y="462312"/>
                                </a:lnTo>
                                <a:lnTo>
                                  <a:pt x="1107973" y="463549"/>
                                </a:lnTo>
                                <a:lnTo>
                                  <a:pt x="1107008" y="471169"/>
                                </a:lnTo>
                                <a:lnTo>
                                  <a:pt x="1110856" y="472439"/>
                                </a:lnTo>
                                <a:lnTo>
                                  <a:pt x="1110780" y="464819"/>
                                </a:lnTo>
                                <a:lnTo>
                                  <a:pt x="1109903" y="464819"/>
                                </a:lnTo>
                                <a:lnTo>
                                  <a:pt x="1109903" y="462312"/>
                                </a:lnTo>
                                <a:lnTo>
                                  <a:pt x="1110779" y="462312"/>
                                </a:lnTo>
                                <a:lnTo>
                                  <a:pt x="1110881" y="452119"/>
                                </a:lnTo>
                                <a:lnTo>
                                  <a:pt x="1110996" y="448309"/>
                                </a:lnTo>
                                <a:lnTo>
                                  <a:pt x="1111034" y="447039"/>
                                </a:lnTo>
                                <a:close/>
                              </a:path>
                              <a:path w="1397000" h="836930">
                                <a:moveTo>
                                  <a:pt x="398195" y="462312"/>
                                </a:moveTo>
                                <a:lnTo>
                                  <a:pt x="388670" y="462312"/>
                                </a:lnTo>
                                <a:lnTo>
                                  <a:pt x="388670" y="464819"/>
                                </a:lnTo>
                                <a:lnTo>
                                  <a:pt x="375958" y="466089"/>
                                </a:lnTo>
                                <a:lnTo>
                                  <a:pt x="588937" y="466089"/>
                                </a:lnTo>
                                <a:lnTo>
                                  <a:pt x="588937" y="464819"/>
                                </a:lnTo>
                                <a:lnTo>
                                  <a:pt x="398195" y="464819"/>
                                </a:lnTo>
                                <a:lnTo>
                                  <a:pt x="398195" y="462312"/>
                                </a:lnTo>
                                <a:close/>
                              </a:path>
                              <a:path w="1397000" h="836930">
                                <a:moveTo>
                                  <a:pt x="410908" y="462312"/>
                                </a:moveTo>
                                <a:lnTo>
                                  <a:pt x="401371" y="462312"/>
                                </a:lnTo>
                                <a:lnTo>
                                  <a:pt x="401383" y="464819"/>
                                </a:lnTo>
                                <a:lnTo>
                                  <a:pt x="410908" y="464819"/>
                                </a:lnTo>
                                <a:lnTo>
                                  <a:pt x="410908" y="462312"/>
                                </a:lnTo>
                                <a:close/>
                              </a:path>
                              <a:path w="1397000" h="836930">
                                <a:moveTo>
                                  <a:pt x="433146" y="462312"/>
                                </a:moveTo>
                                <a:lnTo>
                                  <a:pt x="423621" y="462312"/>
                                </a:lnTo>
                                <a:lnTo>
                                  <a:pt x="423621" y="464819"/>
                                </a:lnTo>
                                <a:lnTo>
                                  <a:pt x="433146" y="464819"/>
                                </a:lnTo>
                                <a:lnTo>
                                  <a:pt x="433146" y="462312"/>
                                </a:lnTo>
                                <a:close/>
                              </a:path>
                              <a:path w="1397000" h="836930">
                                <a:moveTo>
                                  <a:pt x="445858" y="462312"/>
                                </a:moveTo>
                                <a:lnTo>
                                  <a:pt x="436321" y="462312"/>
                                </a:lnTo>
                                <a:lnTo>
                                  <a:pt x="436321" y="464819"/>
                                </a:lnTo>
                                <a:lnTo>
                                  <a:pt x="445858" y="464819"/>
                                </a:lnTo>
                                <a:lnTo>
                                  <a:pt x="445858" y="462312"/>
                                </a:lnTo>
                                <a:close/>
                              </a:path>
                              <a:path w="1397000" h="836930">
                                <a:moveTo>
                                  <a:pt x="468096" y="462312"/>
                                </a:moveTo>
                                <a:lnTo>
                                  <a:pt x="458571" y="462312"/>
                                </a:lnTo>
                                <a:lnTo>
                                  <a:pt x="458571" y="464819"/>
                                </a:lnTo>
                                <a:lnTo>
                                  <a:pt x="468096" y="464819"/>
                                </a:lnTo>
                                <a:lnTo>
                                  <a:pt x="468096" y="462312"/>
                                </a:lnTo>
                                <a:close/>
                              </a:path>
                              <a:path w="1397000" h="836930">
                                <a:moveTo>
                                  <a:pt x="480809" y="462312"/>
                                </a:moveTo>
                                <a:lnTo>
                                  <a:pt x="471271" y="462312"/>
                                </a:lnTo>
                                <a:lnTo>
                                  <a:pt x="471271" y="464819"/>
                                </a:lnTo>
                                <a:lnTo>
                                  <a:pt x="480809" y="464819"/>
                                </a:lnTo>
                                <a:lnTo>
                                  <a:pt x="480809" y="462312"/>
                                </a:lnTo>
                                <a:close/>
                              </a:path>
                              <a:path w="1397000" h="836930">
                                <a:moveTo>
                                  <a:pt x="503047" y="462312"/>
                                </a:moveTo>
                                <a:lnTo>
                                  <a:pt x="493522" y="462312"/>
                                </a:lnTo>
                                <a:lnTo>
                                  <a:pt x="493522" y="464819"/>
                                </a:lnTo>
                                <a:lnTo>
                                  <a:pt x="503047" y="464819"/>
                                </a:lnTo>
                                <a:lnTo>
                                  <a:pt x="503047" y="462312"/>
                                </a:lnTo>
                                <a:close/>
                              </a:path>
                              <a:path w="1397000" h="836930">
                                <a:moveTo>
                                  <a:pt x="515759" y="462312"/>
                                </a:moveTo>
                                <a:lnTo>
                                  <a:pt x="506222" y="462312"/>
                                </a:lnTo>
                                <a:lnTo>
                                  <a:pt x="506222" y="464819"/>
                                </a:lnTo>
                                <a:lnTo>
                                  <a:pt x="515759" y="464819"/>
                                </a:lnTo>
                                <a:lnTo>
                                  <a:pt x="515759" y="462312"/>
                                </a:lnTo>
                                <a:close/>
                              </a:path>
                              <a:path w="1397000" h="836930">
                                <a:moveTo>
                                  <a:pt x="537997" y="462312"/>
                                </a:moveTo>
                                <a:lnTo>
                                  <a:pt x="528472" y="462312"/>
                                </a:lnTo>
                                <a:lnTo>
                                  <a:pt x="528472" y="464819"/>
                                </a:lnTo>
                                <a:lnTo>
                                  <a:pt x="537997" y="464819"/>
                                </a:lnTo>
                                <a:lnTo>
                                  <a:pt x="537997" y="462312"/>
                                </a:lnTo>
                                <a:close/>
                              </a:path>
                              <a:path w="1397000" h="836930">
                                <a:moveTo>
                                  <a:pt x="550710" y="462312"/>
                                </a:moveTo>
                                <a:lnTo>
                                  <a:pt x="541172" y="462312"/>
                                </a:lnTo>
                                <a:lnTo>
                                  <a:pt x="541172" y="464819"/>
                                </a:lnTo>
                                <a:lnTo>
                                  <a:pt x="550710" y="464819"/>
                                </a:lnTo>
                                <a:lnTo>
                                  <a:pt x="550710" y="462312"/>
                                </a:lnTo>
                                <a:close/>
                              </a:path>
                              <a:path w="1397000" h="836930">
                                <a:moveTo>
                                  <a:pt x="572947" y="462312"/>
                                </a:moveTo>
                                <a:lnTo>
                                  <a:pt x="563410" y="462312"/>
                                </a:lnTo>
                                <a:lnTo>
                                  <a:pt x="563422" y="464819"/>
                                </a:lnTo>
                                <a:lnTo>
                                  <a:pt x="572947" y="464819"/>
                                </a:lnTo>
                                <a:lnTo>
                                  <a:pt x="572947" y="462312"/>
                                </a:lnTo>
                                <a:close/>
                              </a:path>
                              <a:path w="1397000" h="836930">
                                <a:moveTo>
                                  <a:pt x="585660" y="462312"/>
                                </a:moveTo>
                                <a:lnTo>
                                  <a:pt x="576122" y="462312"/>
                                </a:lnTo>
                                <a:lnTo>
                                  <a:pt x="576122" y="464819"/>
                                </a:lnTo>
                                <a:lnTo>
                                  <a:pt x="585660" y="464819"/>
                                </a:lnTo>
                                <a:lnTo>
                                  <a:pt x="585660" y="462312"/>
                                </a:lnTo>
                                <a:close/>
                              </a:path>
                              <a:path w="1397000" h="836930">
                                <a:moveTo>
                                  <a:pt x="1144854" y="462312"/>
                                </a:moveTo>
                                <a:lnTo>
                                  <a:pt x="1135329" y="462312"/>
                                </a:lnTo>
                                <a:lnTo>
                                  <a:pt x="1135329" y="464819"/>
                                </a:lnTo>
                                <a:lnTo>
                                  <a:pt x="1144854" y="464819"/>
                                </a:lnTo>
                                <a:lnTo>
                                  <a:pt x="1144854" y="462312"/>
                                </a:lnTo>
                                <a:close/>
                              </a:path>
                              <a:path w="1397000" h="836930">
                                <a:moveTo>
                                  <a:pt x="1167092" y="462312"/>
                                </a:moveTo>
                                <a:lnTo>
                                  <a:pt x="1157566" y="462312"/>
                                </a:lnTo>
                                <a:lnTo>
                                  <a:pt x="1157566" y="464819"/>
                                </a:lnTo>
                                <a:lnTo>
                                  <a:pt x="1167104" y="464819"/>
                                </a:lnTo>
                                <a:lnTo>
                                  <a:pt x="1167092" y="462312"/>
                                </a:lnTo>
                                <a:close/>
                              </a:path>
                              <a:path w="1397000" h="836930">
                                <a:moveTo>
                                  <a:pt x="1179804" y="462312"/>
                                </a:moveTo>
                                <a:lnTo>
                                  <a:pt x="1170279" y="462312"/>
                                </a:lnTo>
                                <a:lnTo>
                                  <a:pt x="1170279" y="464819"/>
                                </a:lnTo>
                                <a:lnTo>
                                  <a:pt x="1179804" y="464819"/>
                                </a:lnTo>
                                <a:lnTo>
                                  <a:pt x="1179804" y="462312"/>
                                </a:lnTo>
                                <a:close/>
                              </a:path>
                              <a:path w="1397000" h="836930">
                                <a:moveTo>
                                  <a:pt x="1214755" y="462312"/>
                                </a:moveTo>
                                <a:lnTo>
                                  <a:pt x="1205217" y="462312"/>
                                </a:lnTo>
                                <a:lnTo>
                                  <a:pt x="1205230" y="464819"/>
                                </a:lnTo>
                                <a:lnTo>
                                  <a:pt x="1214755" y="464819"/>
                                </a:lnTo>
                                <a:lnTo>
                                  <a:pt x="1214755" y="462312"/>
                                </a:lnTo>
                                <a:close/>
                              </a:path>
                              <a:path w="1397000" h="836930">
                                <a:moveTo>
                                  <a:pt x="1236992" y="462312"/>
                                </a:moveTo>
                                <a:lnTo>
                                  <a:pt x="1227467" y="462312"/>
                                </a:lnTo>
                                <a:lnTo>
                                  <a:pt x="1227467" y="464819"/>
                                </a:lnTo>
                                <a:lnTo>
                                  <a:pt x="1236992" y="464819"/>
                                </a:lnTo>
                                <a:lnTo>
                                  <a:pt x="1236992" y="462312"/>
                                </a:lnTo>
                                <a:close/>
                              </a:path>
                              <a:path w="1397000" h="836930">
                                <a:moveTo>
                                  <a:pt x="1249705" y="462312"/>
                                </a:moveTo>
                                <a:lnTo>
                                  <a:pt x="1240167" y="462312"/>
                                </a:lnTo>
                                <a:lnTo>
                                  <a:pt x="1240180" y="464819"/>
                                </a:lnTo>
                                <a:lnTo>
                                  <a:pt x="1249705" y="464819"/>
                                </a:lnTo>
                                <a:lnTo>
                                  <a:pt x="1249705" y="462312"/>
                                </a:lnTo>
                                <a:close/>
                              </a:path>
                              <a:path w="1397000" h="836930">
                                <a:moveTo>
                                  <a:pt x="1271943" y="462312"/>
                                </a:moveTo>
                                <a:lnTo>
                                  <a:pt x="1262418" y="462312"/>
                                </a:lnTo>
                                <a:lnTo>
                                  <a:pt x="1262418" y="464819"/>
                                </a:lnTo>
                                <a:lnTo>
                                  <a:pt x="1271943" y="464819"/>
                                </a:lnTo>
                                <a:lnTo>
                                  <a:pt x="1271943" y="462312"/>
                                </a:lnTo>
                                <a:close/>
                              </a:path>
                              <a:path w="1397000" h="836930">
                                <a:moveTo>
                                  <a:pt x="1284655" y="462312"/>
                                </a:moveTo>
                                <a:lnTo>
                                  <a:pt x="1275118" y="462312"/>
                                </a:lnTo>
                                <a:lnTo>
                                  <a:pt x="1275130" y="464819"/>
                                </a:lnTo>
                                <a:lnTo>
                                  <a:pt x="1284655" y="464819"/>
                                </a:lnTo>
                                <a:lnTo>
                                  <a:pt x="1284655" y="462312"/>
                                </a:lnTo>
                                <a:close/>
                              </a:path>
                              <a:path w="1397000" h="836930">
                                <a:moveTo>
                                  <a:pt x="630110" y="375919"/>
                                </a:moveTo>
                                <a:lnTo>
                                  <a:pt x="630110" y="462312"/>
                                </a:lnTo>
                                <a:lnTo>
                                  <a:pt x="632794" y="462312"/>
                                </a:lnTo>
                                <a:lnTo>
                                  <a:pt x="686396" y="448309"/>
                                </a:lnTo>
                                <a:lnTo>
                                  <a:pt x="686460" y="445769"/>
                                </a:lnTo>
                                <a:lnTo>
                                  <a:pt x="686555" y="441959"/>
                                </a:lnTo>
                                <a:lnTo>
                                  <a:pt x="686651" y="438149"/>
                                </a:lnTo>
                                <a:lnTo>
                                  <a:pt x="686886" y="431799"/>
                                </a:lnTo>
                                <a:lnTo>
                                  <a:pt x="686937" y="430529"/>
                                </a:lnTo>
                                <a:lnTo>
                                  <a:pt x="687039" y="427989"/>
                                </a:lnTo>
                                <a:lnTo>
                                  <a:pt x="687141" y="425449"/>
                                </a:lnTo>
                                <a:lnTo>
                                  <a:pt x="687352" y="421639"/>
                                </a:lnTo>
                                <a:lnTo>
                                  <a:pt x="687422" y="420369"/>
                                </a:lnTo>
                                <a:lnTo>
                                  <a:pt x="687492" y="419099"/>
                                </a:lnTo>
                                <a:lnTo>
                                  <a:pt x="687563" y="417829"/>
                                </a:lnTo>
                                <a:lnTo>
                                  <a:pt x="687633" y="416559"/>
                                </a:lnTo>
                                <a:lnTo>
                                  <a:pt x="687703" y="415289"/>
                                </a:lnTo>
                                <a:lnTo>
                                  <a:pt x="687773" y="414019"/>
                                </a:lnTo>
                                <a:lnTo>
                                  <a:pt x="688312" y="406399"/>
                                </a:lnTo>
                                <a:lnTo>
                                  <a:pt x="688401" y="405129"/>
                                </a:lnTo>
                                <a:lnTo>
                                  <a:pt x="688491" y="403859"/>
                                </a:lnTo>
                                <a:lnTo>
                                  <a:pt x="688581" y="402589"/>
                                </a:lnTo>
                                <a:lnTo>
                                  <a:pt x="681596" y="398779"/>
                                </a:lnTo>
                                <a:lnTo>
                                  <a:pt x="630110" y="375919"/>
                                </a:lnTo>
                                <a:close/>
                              </a:path>
                              <a:path w="1397000" h="836930">
                                <a:moveTo>
                                  <a:pt x="1275321" y="406399"/>
                                </a:moveTo>
                                <a:lnTo>
                                  <a:pt x="1219060" y="441959"/>
                                </a:lnTo>
                                <a:lnTo>
                                  <a:pt x="1294431" y="462312"/>
                                </a:lnTo>
                                <a:lnTo>
                                  <a:pt x="1294261" y="462312"/>
                                </a:lnTo>
                                <a:lnTo>
                                  <a:pt x="1293050" y="449579"/>
                                </a:lnTo>
                                <a:lnTo>
                                  <a:pt x="1292929" y="448309"/>
                                </a:lnTo>
                                <a:lnTo>
                                  <a:pt x="1292809" y="447039"/>
                                </a:lnTo>
                                <a:lnTo>
                                  <a:pt x="1289043" y="431799"/>
                                </a:lnTo>
                                <a:lnTo>
                                  <a:pt x="1283154" y="417829"/>
                                </a:lnTo>
                                <a:lnTo>
                                  <a:pt x="1275321" y="406399"/>
                                </a:lnTo>
                                <a:close/>
                              </a:path>
                              <a:path w="1397000" h="836930">
                                <a:moveTo>
                                  <a:pt x="1175600" y="430529"/>
                                </a:moveTo>
                                <a:lnTo>
                                  <a:pt x="1151128" y="436879"/>
                                </a:lnTo>
                                <a:lnTo>
                                  <a:pt x="1189964" y="458469"/>
                                </a:lnTo>
                                <a:lnTo>
                                  <a:pt x="1216456" y="441959"/>
                                </a:lnTo>
                                <a:lnTo>
                                  <a:pt x="1175600" y="430529"/>
                                </a:lnTo>
                                <a:close/>
                              </a:path>
                              <a:path w="1397000" h="836930">
                                <a:moveTo>
                                  <a:pt x="1103261" y="411479"/>
                                </a:moveTo>
                                <a:lnTo>
                                  <a:pt x="1102880" y="412749"/>
                                </a:lnTo>
                                <a:lnTo>
                                  <a:pt x="1103058" y="414019"/>
                                </a:lnTo>
                                <a:lnTo>
                                  <a:pt x="1102918" y="414019"/>
                                </a:lnTo>
                                <a:lnTo>
                                  <a:pt x="1106360" y="447039"/>
                                </a:lnTo>
                                <a:lnTo>
                                  <a:pt x="1111072" y="445769"/>
                                </a:lnTo>
                                <a:lnTo>
                                  <a:pt x="1111195" y="443229"/>
                                </a:lnTo>
                                <a:lnTo>
                                  <a:pt x="1111319" y="440689"/>
                                </a:lnTo>
                                <a:lnTo>
                                  <a:pt x="1111442" y="438149"/>
                                </a:lnTo>
                                <a:lnTo>
                                  <a:pt x="1111856" y="431799"/>
                                </a:lnTo>
                                <a:lnTo>
                                  <a:pt x="1111938" y="430529"/>
                                </a:lnTo>
                                <a:lnTo>
                                  <a:pt x="1112185" y="427989"/>
                                </a:lnTo>
                                <a:lnTo>
                                  <a:pt x="1112308" y="426719"/>
                                </a:lnTo>
                                <a:lnTo>
                                  <a:pt x="1112431" y="425449"/>
                                </a:lnTo>
                                <a:lnTo>
                                  <a:pt x="1112554" y="424179"/>
                                </a:lnTo>
                                <a:lnTo>
                                  <a:pt x="1113282" y="417829"/>
                                </a:lnTo>
                                <a:lnTo>
                                  <a:pt x="1103261" y="411479"/>
                                </a:lnTo>
                                <a:close/>
                              </a:path>
                              <a:path w="1397000" h="836930">
                                <a:moveTo>
                                  <a:pt x="1129842" y="426719"/>
                                </a:moveTo>
                                <a:lnTo>
                                  <a:pt x="1130147" y="430529"/>
                                </a:lnTo>
                                <a:lnTo>
                                  <a:pt x="1130592" y="435609"/>
                                </a:lnTo>
                                <a:lnTo>
                                  <a:pt x="1130846" y="440689"/>
                                </a:lnTo>
                                <a:lnTo>
                                  <a:pt x="1148270" y="436879"/>
                                </a:lnTo>
                                <a:lnTo>
                                  <a:pt x="1129842" y="426719"/>
                                </a:lnTo>
                                <a:close/>
                              </a:path>
                              <a:path w="1397000" h="836930">
                                <a:moveTo>
                                  <a:pt x="1272717" y="406399"/>
                                </a:moveTo>
                                <a:lnTo>
                                  <a:pt x="1177696" y="430529"/>
                                </a:lnTo>
                                <a:lnTo>
                                  <a:pt x="1217676" y="440689"/>
                                </a:lnTo>
                                <a:lnTo>
                                  <a:pt x="1272717" y="406399"/>
                                </a:lnTo>
                                <a:close/>
                              </a:path>
                              <a:path w="1397000" h="836930">
                                <a:moveTo>
                                  <a:pt x="1128979" y="419099"/>
                                </a:moveTo>
                                <a:lnTo>
                                  <a:pt x="1129245" y="420369"/>
                                </a:lnTo>
                                <a:lnTo>
                                  <a:pt x="1129598" y="424179"/>
                                </a:lnTo>
                                <a:lnTo>
                                  <a:pt x="1129715" y="425449"/>
                                </a:lnTo>
                                <a:lnTo>
                                  <a:pt x="1149769" y="436879"/>
                                </a:lnTo>
                                <a:lnTo>
                                  <a:pt x="1173505" y="430529"/>
                                </a:lnTo>
                                <a:lnTo>
                                  <a:pt x="1128979" y="419099"/>
                                </a:lnTo>
                                <a:close/>
                              </a:path>
                              <a:path w="1397000" h="836930">
                                <a:moveTo>
                                  <a:pt x="1269428" y="406399"/>
                                </a:moveTo>
                                <a:lnTo>
                                  <a:pt x="1127848" y="410209"/>
                                </a:lnTo>
                                <a:lnTo>
                                  <a:pt x="1128191" y="412749"/>
                                </a:lnTo>
                                <a:lnTo>
                                  <a:pt x="1128826" y="417829"/>
                                </a:lnTo>
                                <a:lnTo>
                                  <a:pt x="1175600" y="430529"/>
                                </a:lnTo>
                                <a:lnTo>
                                  <a:pt x="1269428" y="406399"/>
                                </a:lnTo>
                                <a:close/>
                              </a:path>
                              <a:path w="1397000" h="836930">
                                <a:moveTo>
                                  <a:pt x="1106411" y="412749"/>
                                </a:moveTo>
                                <a:lnTo>
                                  <a:pt x="1113434" y="416559"/>
                                </a:lnTo>
                                <a:lnTo>
                                  <a:pt x="1113523" y="415289"/>
                                </a:lnTo>
                                <a:lnTo>
                                  <a:pt x="1113701" y="414019"/>
                                </a:lnTo>
                                <a:lnTo>
                                  <a:pt x="1106411" y="412749"/>
                                </a:lnTo>
                                <a:close/>
                              </a:path>
                              <a:path w="1397000" h="836930">
                                <a:moveTo>
                                  <a:pt x="1114082" y="411479"/>
                                </a:moveTo>
                                <a:lnTo>
                                  <a:pt x="1106424" y="411479"/>
                                </a:lnTo>
                                <a:lnTo>
                                  <a:pt x="1113853" y="412749"/>
                                </a:lnTo>
                                <a:lnTo>
                                  <a:pt x="1114082" y="411479"/>
                                </a:lnTo>
                                <a:close/>
                              </a:path>
                              <a:path w="1397000" h="836930">
                                <a:moveTo>
                                  <a:pt x="999464" y="394969"/>
                                </a:moveTo>
                                <a:lnTo>
                                  <a:pt x="1089926" y="410209"/>
                                </a:lnTo>
                                <a:lnTo>
                                  <a:pt x="1091920" y="410209"/>
                                </a:lnTo>
                                <a:lnTo>
                                  <a:pt x="999464" y="394969"/>
                                </a:lnTo>
                                <a:close/>
                              </a:path>
                              <a:path w="1397000" h="836930">
                                <a:moveTo>
                                  <a:pt x="1118514" y="393699"/>
                                </a:moveTo>
                                <a:lnTo>
                                  <a:pt x="1113129" y="398779"/>
                                </a:lnTo>
                                <a:lnTo>
                                  <a:pt x="1108341" y="403859"/>
                                </a:lnTo>
                                <a:lnTo>
                                  <a:pt x="1104252" y="410209"/>
                                </a:lnTo>
                                <a:lnTo>
                                  <a:pt x="1114386" y="410209"/>
                                </a:lnTo>
                                <a:lnTo>
                                  <a:pt x="1116190" y="400049"/>
                                </a:lnTo>
                                <a:lnTo>
                                  <a:pt x="1118514" y="393699"/>
                                </a:lnTo>
                                <a:close/>
                              </a:path>
                              <a:path w="1397000" h="836930">
                                <a:moveTo>
                                  <a:pt x="1396720" y="313689"/>
                                </a:moveTo>
                                <a:lnTo>
                                  <a:pt x="745223" y="313689"/>
                                </a:lnTo>
                                <a:lnTo>
                                  <a:pt x="748439" y="322579"/>
                                </a:lnTo>
                                <a:lnTo>
                                  <a:pt x="751395" y="332739"/>
                                </a:lnTo>
                                <a:lnTo>
                                  <a:pt x="754085" y="342899"/>
                                </a:lnTo>
                                <a:lnTo>
                                  <a:pt x="756500" y="354329"/>
                                </a:lnTo>
                                <a:lnTo>
                                  <a:pt x="756640" y="354329"/>
                                </a:lnTo>
                                <a:lnTo>
                                  <a:pt x="756780" y="355599"/>
                                </a:lnTo>
                                <a:lnTo>
                                  <a:pt x="774382" y="358139"/>
                                </a:lnTo>
                                <a:lnTo>
                                  <a:pt x="1096175" y="408939"/>
                                </a:lnTo>
                                <a:lnTo>
                                  <a:pt x="1097699" y="408939"/>
                                </a:lnTo>
                                <a:lnTo>
                                  <a:pt x="1101323" y="403859"/>
                                </a:lnTo>
                                <a:lnTo>
                                  <a:pt x="1105273" y="398779"/>
                                </a:lnTo>
                                <a:lnTo>
                                  <a:pt x="1148840" y="365759"/>
                                </a:lnTo>
                                <a:lnTo>
                                  <a:pt x="1191348" y="358139"/>
                                </a:lnTo>
                                <a:lnTo>
                                  <a:pt x="1396720" y="358139"/>
                                </a:lnTo>
                                <a:lnTo>
                                  <a:pt x="1396720" y="313689"/>
                                </a:lnTo>
                                <a:close/>
                              </a:path>
                              <a:path w="1397000" h="836930">
                                <a:moveTo>
                                  <a:pt x="1191348" y="364489"/>
                                </a:moveTo>
                                <a:lnTo>
                                  <a:pt x="1170576" y="365759"/>
                                </a:lnTo>
                                <a:lnTo>
                                  <a:pt x="1151240" y="372109"/>
                                </a:lnTo>
                                <a:lnTo>
                                  <a:pt x="1133750" y="380999"/>
                                </a:lnTo>
                                <a:lnTo>
                                  <a:pt x="1118514" y="393699"/>
                                </a:lnTo>
                                <a:lnTo>
                                  <a:pt x="1123581" y="393699"/>
                                </a:lnTo>
                                <a:lnTo>
                                  <a:pt x="1125880" y="398779"/>
                                </a:lnTo>
                                <a:lnTo>
                                  <a:pt x="1127671" y="408939"/>
                                </a:lnTo>
                                <a:lnTo>
                                  <a:pt x="1274508" y="405129"/>
                                </a:lnTo>
                                <a:lnTo>
                                  <a:pt x="1271371" y="400049"/>
                                </a:lnTo>
                                <a:lnTo>
                                  <a:pt x="1267917" y="396239"/>
                                </a:lnTo>
                                <a:lnTo>
                                  <a:pt x="1264183" y="393699"/>
                                </a:lnTo>
                                <a:lnTo>
                                  <a:pt x="1248947" y="380999"/>
                                </a:lnTo>
                                <a:lnTo>
                                  <a:pt x="1231457" y="372109"/>
                                </a:lnTo>
                                <a:lnTo>
                                  <a:pt x="1212121" y="365759"/>
                                </a:lnTo>
                                <a:lnTo>
                                  <a:pt x="1191348" y="364489"/>
                                </a:lnTo>
                                <a:close/>
                              </a:path>
                              <a:path w="1397000" h="836930">
                                <a:moveTo>
                                  <a:pt x="649719" y="370839"/>
                                </a:moveTo>
                                <a:lnTo>
                                  <a:pt x="630110" y="373379"/>
                                </a:lnTo>
                                <a:lnTo>
                                  <a:pt x="630110" y="374649"/>
                                </a:lnTo>
                                <a:lnTo>
                                  <a:pt x="649719" y="370839"/>
                                </a:lnTo>
                                <a:close/>
                              </a:path>
                              <a:path w="1397000" h="836930">
                                <a:moveTo>
                                  <a:pt x="685072" y="364489"/>
                                </a:moveTo>
                                <a:lnTo>
                                  <a:pt x="630110" y="364489"/>
                                </a:lnTo>
                                <a:lnTo>
                                  <a:pt x="630110" y="373379"/>
                                </a:lnTo>
                                <a:lnTo>
                                  <a:pt x="685072" y="364489"/>
                                </a:lnTo>
                                <a:close/>
                              </a:path>
                              <a:path w="1397000" h="836930">
                                <a:moveTo>
                                  <a:pt x="702865" y="320039"/>
                                </a:moveTo>
                                <a:lnTo>
                                  <a:pt x="602703" y="320039"/>
                                </a:lnTo>
                                <a:lnTo>
                                  <a:pt x="614934" y="323849"/>
                                </a:lnTo>
                                <a:lnTo>
                                  <a:pt x="614070" y="326389"/>
                                </a:lnTo>
                                <a:lnTo>
                                  <a:pt x="624103" y="326389"/>
                                </a:lnTo>
                                <a:lnTo>
                                  <a:pt x="636333" y="330199"/>
                                </a:lnTo>
                                <a:lnTo>
                                  <a:pt x="635469" y="332739"/>
                                </a:lnTo>
                                <a:lnTo>
                                  <a:pt x="645515" y="332739"/>
                                </a:lnTo>
                                <a:lnTo>
                                  <a:pt x="657745" y="336549"/>
                                </a:lnTo>
                                <a:lnTo>
                                  <a:pt x="656882" y="339089"/>
                                </a:lnTo>
                                <a:lnTo>
                                  <a:pt x="666915" y="339089"/>
                                </a:lnTo>
                                <a:lnTo>
                                  <a:pt x="679145" y="341629"/>
                                </a:lnTo>
                                <a:lnTo>
                                  <a:pt x="678281" y="345439"/>
                                </a:lnTo>
                                <a:lnTo>
                                  <a:pt x="112953" y="345439"/>
                                </a:lnTo>
                                <a:lnTo>
                                  <a:pt x="135458" y="351789"/>
                                </a:lnTo>
                                <a:lnTo>
                                  <a:pt x="193103" y="353059"/>
                                </a:lnTo>
                                <a:lnTo>
                                  <a:pt x="219455" y="349249"/>
                                </a:lnTo>
                                <a:lnTo>
                                  <a:pt x="221640" y="347979"/>
                                </a:lnTo>
                                <a:lnTo>
                                  <a:pt x="687451" y="347979"/>
                                </a:lnTo>
                                <a:lnTo>
                                  <a:pt x="688314" y="344169"/>
                                </a:lnTo>
                                <a:lnTo>
                                  <a:pt x="696469" y="344169"/>
                                </a:lnTo>
                                <a:lnTo>
                                  <a:pt x="697901" y="337819"/>
                                </a:lnTo>
                                <a:lnTo>
                                  <a:pt x="700084" y="328929"/>
                                </a:lnTo>
                                <a:lnTo>
                                  <a:pt x="702443" y="321309"/>
                                </a:lnTo>
                                <a:lnTo>
                                  <a:pt x="702865" y="320039"/>
                                </a:lnTo>
                                <a:close/>
                              </a:path>
                              <a:path w="1397000" h="836930">
                                <a:moveTo>
                                  <a:pt x="740422" y="318769"/>
                                </a:moveTo>
                                <a:lnTo>
                                  <a:pt x="727557" y="318769"/>
                                </a:lnTo>
                                <a:lnTo>
                                  <a:pt x="733692" y="322579"/>
                                </a:lnTo>
                                <a:lnTo>
                                  <a:pt x="739467" y="328929"/>
                                </a:lnTo>
                                <a:lnTo>
                                  <a:pt x="744799" y="339089"/>
                                </a:lnTo>
                                <a:lnTo>
                                  <a:pt x="749604" y="353059"/>
                                </a:lnTo>
                                <a:lnTo>
                                  <a:pt x="747570" y="342899"/>
                                </a:lnTo>
                                <a:lnTo>
                                  <a:pt x="745356" y="334009"/>
                                </a:lnTo>
                                <a:lnTo>
                                  <a:pt x="742971" y="326389"/>
                                </a:lnTo>
                                <a:lnTo>
                                  <a:pt x="740422" y="318769"/>
                                </a:lnTo>
                                <a:close/>
                              </a:path>
                              <a:path w="1397000" h="836930">
                                <a:moveTo>
                                  <a:pt x="723049" y="318769"/>
                                </a:moveTo>
                                <a:lnTo>
                                  <a:pt x="709764" y="318769"/>
                                </a:lnTo>
                                <a:lnTo>
                                  <a:pt x="707529" y="326389"/>
                                </a:lnTo>
                                <a:lnTo>
                                  <a:pt x="705435" y="334009"/>
                                </a:lnTo>
                                <a:lnTo>
                                  <a:pt x="703487" y="341629"/>
                                </a:lnTo>
                                <a:lnTo>
                                  <a:pt x="701687" y="350519"/>
                                </a:lnTo>
                                <a:lnTo>
                                  <a:pt x="706388" y="337819"/>
                                </a:lnTo>
                                <a:lnTo>
                                  <a:pt x="711563" y="328929"/>
                                </a:lnTo>
                                <a:lnTo>
                                  <a:pt x="717141" y="322579"/>
                                </a:lnTo>
                                <a:lnTo>
                                  <a:pt x="723049" y="318769"/>
                                </a:lnTo>
                                <a:close/>
                              </a:path>
                              <a:path w="1397000" h="836930">
                                <a:moveTo>
                                  <a:pt x="696469" y="344169"/>
                                </a:moveTo>
                                <a:lnTo>
                                  <a:pt x="688314" y="344169"/>
                                </a:lnTo>
                                <a:lnTo>
                                  <a:pt x="695896" y="346709"/>
                                </a:lnTo>
                                <a:lnTo>
                                  <a:pt x="696469" y="344169"/>
                                </a:lnTo>
                                <a:close/>
                              </a:path>
                              <a:path w="1397000" h="836930">
                                <a:moveTo>
                                  <a:pt x="1396720" y="295909"/>
                                </a:moveTo>
                                <a:lnTo>
                                  <a:pt x="517093" y="295909"/>
                                </a:lnTo>
                                <a:lnTo>
                                  <a:pt x="529323" y="299719"/>
                                </a:lnTo>
                                <a:lnTo>
                                  <a:pt x="528459" y="302259"/>
                                </a:lnTo>
                                <a:lnTo>
                                  <a:pt x="538505" y="302259"/>
                                </a:lnTo>
                                <a:lnTo>
                                  <a:pt x="550722" y="306069"/>
                                </a:lnTo>
                                <a:lnTo>
                                  <a:pt x="549871" y="308609"/>
                                </a:lnTo>
                                <a:lnTo>
                                  <a:pt x="559904" y="308609"/>
                                </a:lnTo>
                                <a:lnTo>
                                  <a:pt x="572134" y="312419"/>
                                </a:lnTo>
                                <a:lnTo>
                                  <a:pt x="571271" y="314959"/>
                                </a:lnTo>
                                <a:lnTo>
                                  <a:pt x="581304" y="314959"/>
                                </a:lnTo>
                                <a:lnTo>
                                  <a:pt x="593534" y="317499"/>
                                </a:lnTo>
                                <a:lnTo>
                                  <a:pt x="592670" y="321309"/>
                                </a:lnTo>
                                <a:lnTo>
                                  <a:pt x="602416" y="321309"/>
                                </a:lnTo>
                                <a:lnTo>
                                  <a:pt x="602703" y="320039"/>
                                </a:lnTo>
                                <a:lnTo>
                                  <a:pt x="702865" y="320039"/>
                                </a:lnTo>
                                <a:lnTo>
                                  <a:pt x="704977" y="313689"/>
                                </a:lnTo>
                                <a:lnTo>
                                  <a:pt x="706247" y="313689"/>
                                </a:lnTo>
                                <a:lnTo>
                                  <a:pt x="706247" y="312419"/>
                                </a:lnTo>
                                <a:lnTo>
                                  <a:pt x="1396720" y="312419"/>
                                </a:lnTo>
                                <a:lnTo>
                                  <a:pt x="1396720" y="295909"/>
                                </a:lnTo>
                                <a:close/>
                              </a:path>
                              <a:path w="1397000" h="836930">
                                <a:moveTo>
                                  <a:pt x="706247" y="313689"/>
                                </a:moveTo>
                                <a:lnTo>
                                  <a:pt x="704977" y="313689"/>
                                </a:lnTo>
                                <a:lnTo>
                                  <a:pt x="706247" y="314959"/>
                                </a:lnTo>
                                <a:lnTo>
                                  <a:pt x="706247" y="313689"/>
                                </a:lnTo>
                                <a:close/>
                              </a:path>
                              <a:path w="1397000" h="836930">
                                <a:moveTo>
                                  <a:pt x="1396720" y="312419"/>
                                </a:moveTo>
                                <a:lnTo>
                                  <a:pt x="744562" y="312419"/>
                                </a:lnTo>
                                <a:lnTo>
                                  <a:pt x="744562" y="314959"/>
                                </a:lnTo>
                                <a:lnTo>
                                  <a:pt x="745223" y="313689"/>
                                </a:lnTo>
                                <a:lnTo>
                                  <a:pt x="1396720" y="313689"/>
                                </a:lnTo>
                                <a:lnTo>
                                  <a:pt x="1396720" y="312419"/>
                                </a:lnTo>
                                <a:close/>
                              </a:path>
                              <a:path w="1397000" h="836930">
                                <a:moveTo>
                                  <a:pt x="1396720" y="271779"/>
                                </a:moveTo>
                                <a:lnTo>
                                  <a:pt x="431482" y="271779"/>
                                </a:lnTo>
                                <a:lnTo>
                                  <a:pt x="443712" y="275589"/>
                                </a:lnTo>
                                <a:lnTo>
                                  <a:pt x="442849" y="278129"/>
                                </a:lnTo>
                                <a:lnTo>
                                  <a:pt x="452894" y="278129"/>
                                </a:lnTo>
                                <a:lnTo>
                                  <a:pt x="465124" y="281939"/>
                                </a:lnTo>
                                <a:lnTo>
                                  <a:pt x="464261" y="284479"/>
                                </a:lnTo>
                                <a:lnTo>
                                  <a:pt x="474294" y="284479"/>
                                </a:lnTo>
                                <a:lnTo>
                                  <a:pt x="486524" y="287019"/>
                                </a:lnTo>
                                <a:lnTo>
                                  <a:pt x="485660" y="290829"/>
                                </a:lnTo>
                                <a:lnTo>
                                  <a:pt x="495693" y="290829"/>
                                </a:lnTo>
                                <a:lnTo>
                                  <a:pt x="507923" y="293369"/>
                                </a:lnTo>
                                <a:lnTo>
                                  <a:pt x="507060" y="297179"/>
                                </a:lnTo>
                                <a:lnTo>
                                  <a:pt x="516805" y="297179"/>
                                </a:lnTo>
                                <a:lnTo>
                                  <a:pt x="517093" y="295909"/>
                                </a:lnTo>
                                <a:lnTo>
                                  <a:pt x="1396720" y="295909"/>
                                </a:lnTo>
                                <a:lnTo>
                                  <a:pt x="1396720" y="271779"/>
                                </a:lnTo>
                                <a:close/>
                              </a:path>
                              <a:path w="1397000" h="836930">
                                <a:moveTo>
                                  <a:pt x="1396720" y="265429"/>
                                </a:moveTo>
                                <a:lnTo>
                                  <a:pt x="410083" y="265429"/>
                                </a:lnTo>
                                <a:lnTo>
                                  <a:pt x="422313" y="269239"/>
                                </a:lnTo>
                                <a:lnTo>
                                  <a:pt x="421449" y="273049"/>
                                </a:lnTo>
                                <a:lnTo>
                                  <a:pt x="431194" y="273049"/>
                                </a:lnTo>
                                <a:lnTo>
                                  <a:pt x="431482" y="271779"/>
                                </a:lnTo>
                                <a:lnTo>
                                  <a:pt x="1396720" y="271779"/>
                                </a:lnTo>
                                <a:lnTo>
                                  <a:pt x="1396720" y="265429"/>
                                </a:lnTo>
                                <a:close/>
                              </a:path>
                              <a:path w="1397000" h="836930">
                                <a:moveTo>
                                  <a:pt x="1396720" y="253999"/>
                                </a:moveTo>
                                <a:lnTo>
                                  <a:pt x="367283" y="253999"/>
                                </a:lnTo>
                                <a:lnTo>
                                  <a:pt x="379514" y="257809"/>
                                </a:lnTo>
                                <a:lnTo>
                                  <a:pt x="378650" y="260349"/>
                                </a:lnTo>
                                <a:lnTo>
                                  <a:pt x="388683" y="260349"/>
                                </a:lnTo>
                                <a:lnTo>
                                  <a:pt x="400913" y="262889"/>
                                </a:lnTo>
                                <a:lnTo>
                                  <a:pt x="400050" y="266699"/>
                                </a:lnTo>
                                <a:lnTo>
                                  <a:pt x="409795" y="266699"/>
                                </a:lnTo>
                                <a:lnTo>
                                  <a:pt x="410083" y="265429"/>
                                </a:lnTo>
                                <a:lnTo>
                                  <a:pt x="1396720" y="265429"/>
                                </a:lnTo>
                                <a:lnTo>
                                  <a:pt x="1396720" y="253999"/>
                                </a:lnTo>
                                <a:close/>
                              </a:path>
                            </a:pathLst>
                          </a:custGeom>
                          <a:solidFill>
                            <a:srgbClr val="FFFFF8"/>
                          </a:solidFill>
                        </wps:spPr>
                        <wps:bodyPr wrap="square" lIns="0" tIns="0" rIns="0" bIns="0" rtlCol="0">
                          <a:prstTxWarp prst="textNoShape">
                            <a:avLst/>
                          </a:prstTxWarp>
                          <a:noAutofit/>
                        </wps:bodyPr>
                      </wps:wsp>
                      <wps:wsp>
                        <wps:cNvPr id="122" name="Graphic 122"/>
                        <wps:cNvSpPr/>
                        <wps:spPr>
                          <a:xfrm>
                            <a:off x="-12" y="975182"/>
                            <a:ext cx="1409700" cy="850900"/>
                          </a:xfrm>
                          <a:custGeom>
                            <a:avLst/>
                            <a:gdLst/>
                            <a:ahLst/>
                            <a:cxnLst/>
                            <a:rect l="l" t="t" r="r" b="b"/>
                            <a:pathLst>
                              <a:path w="1409700" h="850900">
                                <a:moveTo>
                                  <a:pt x="1094994" y="428675"/>
                                </a:moveTo>
                                <a:lnTo>
                                  <a:pt x="1090231" y="428675"/>
                                </a:lnTo>
                                <a:lnTo>
                                  <a:pt x="1090231" y="434009"/>
                                </a:lnTo>
                                <a:lnTo>
                                  <a:pt x="1094994" y="434009"/>
                                </a:lnTo>
                                <a:lnTo>
                                  <a:pt x="1094994" y="428675"/>
                                </a:lnTo>
                                <a:close/>
                              </a:path>
                              <a:path w="1409700" h="850900">
                                <a:moveTo>
                                  <a:pt x="1409433" y="99225"/>
                                </a:moveTo>
                                <a:lnTo>
                                  <a:pt x="1403070" y="67716"/>
                                </a:lnTo>
                                <a:lnTo>
                                  <a:pt x="1403070" y="99225"/>
                                </a:lnTo>
                                <a:lnTo>
                                  <a:pt x="1403070" y="751509"/>
                                </a:lnTo>
                                <a:lnTo>
                                  <a:pt x="1387221" y="803440"/>
                                </a:lnTo>
                                <a:lnTo>
                                  <a:pt x="1346352" y="837095"/>
                                </a:lnTo>
                                <a:lnTo>
                                  <a:pt x="1310195" y="844384"/>
                                </a:lnTo>
                                <a:lnTo>
                                  <a:pt x="99237" y="844384"/>
                                </a:lnTo>
                                <a:lnTo>
                                  <a:pt x="47307" y="828535"/>
                                </a:lnTo>
                                <a:lnTo>
                                  <a:pt x="13652" y="787666"/>
                                </a:lnTo>
                                <a:lnTo>
                                  <a:pt x="6350" y="751509"/>
                                </a:lnTo>
                                <a:lnTo>
                                  <a:pt x="6350" y="99225"/>
                                </a:lnTo>
                                <a:lnTo>
                                  <a:pt x="22212" y="47307"/>
                                </a:lnTo>
                                <a:lnTo>
                                  <a:pt x="63080" y="13652"/>
                                </a:lnTo>
                                <a:lnTo>
                                  <a:pt x="99237" y="6350"/>
                                </a:lnTo>
                                <a:lnTo>
                                  <a:pt x="1310195" y="6350"/>
                                </a:lnTo>
                                <a:lnTo>
                                  <a:pt x="1362125" y="22212"/>
                                </a:lnTo>
                                <a:lnTo>
                                  <a:pt x="1395780" y="63080"/>
                                </a:lnTo>
                                <a:lnTo>
                                  <a:pt x="1403070" y="99225"/>
                                </a:lnTo>
                                <a:lnTo>
                                  <a:pt x="1403070" y="67716"/>
                                </a:lnTo>
                                <a:lnTo>
                                  <a:pt x="1380375" y="29057"/>
                                </a:lnTo>
                                <a:lnTo>
                                  <a:pt x="1341666" y="6350"/>
                                </a:lnTo>
                                <a:lnTo>
                                  <a:pt x="1310195" y="0"/>
                                </a:lnTo>
                                <a:lnTo>
                                  <a:pt x="99237" y="0"/>
                                </a:lnTo>
                                <a:lnTo>
                                  <a:pt x="60617" y="7797"/>
                                </a:lnTo>
                                <a:lnTo>
                                  <a:pt x="29070" y="29057"/>
                                </a:lnTo>
                                <a:lnTo>
                                  <a:pt x="7797" y="60604"/>
                                </a:lnTo>
                                <a:lnTo>
                                  <a:pt x="0" y="99225"/>
                                </a:lnTo>
                                <a:lnTo>
                                  <a:pt x="0" y="751509"/>
                                </a:lnTo>
                                <a:lnTo>
                                  <a:pt x="7797" y="790143"/>
                                </a:lnTo>
                                <a:lnTo>
                                  <a:pt x="29070" y="821677"/>
                                </a:lnTo>
                                <a:lnTo>
                                  <a:pt x="60617" y="842949"/>
                                </a:lnTo>
                                <a:lnTo>
                                  <a:pt x="99237" y="850734"/>
                                </a:lnTo>
                                <a:lnTo>
                                  <a:pt x="1310195" y="850734"/>
                                </a:lnTo>
                                <a:lnTo>
                                  <a:pt x="1341666" y="844384"/>
                                </a:lnTo>
                                <a:lnTo>
                                  <a:pt x="1348828" y="842949"/>
                                </a:lnTo>
                                <a:lnTo>
                                  <a:pt x="1380375" y="821677"/>
                                </a:lnTo>
                                <a:lnTo>
                                  <a:pt x="1401635" y="790143"/>
                                </a:lnTo>
                                <a:lnTo>
                                  <a:pt x="1409433" y="751509"/>
                                </a:lnTo>
                                <a:lnTo>
                                  <a:pt x="1409433" y="99225"/>
                                </a:lnTo>
                                <a:close/>
                              </a:path>
                            </a:pathLst>
                          </a:custGeom>
                          <a:solidFill>
                            <a:srgbClr val="7E7E7E"/>
                          </a:solidFill>
                        </wps:spPr>
                        <wps:bodyPr wrap="square" lIns="0" tIns="0" rIns="0" bIns="0" rtlCol="0">
                          <a:prstTxWarp prst="textNoShape">
                            <a:avLst/>
                          </a:prstTxWarp>
                          <a:noAutofit/>
                        </wps:bodyPr>
                      </wps:wsp>
                      <wps:wsp>
                        <wps:cNvPr id="123" name="Graphic 123"/>
                        <wps:cNvSpPr/>
                        <wps:spPr>
                          <a:xfrm>
                            <a:off x="692645" y="1294930"/>
                            <a:ext cx="79375" cy="302260"/>
                          </a:xfrm>
                          <a:custGeom>
                            <a:avLst/>
                            <a:gdLst/>
                            <a:ahLst/>
                            <a:cxnLst/>
                            <a:rect l="l" t="t" r="r" b="b"/>
                            <a:pathLst>
                              <a:path w="79375" h="302260">
                                <a:moveTo>
                                  <a:pt x="79044" y="152514"/>
                                </a:moveTo>
                                <a:lnTo>
                                  <a:pt x="77698" y="106794"/>
                                </a:lnTo>
                                <a:lnTo>
                                  <a:pt x="73799" y="64681"/>
                                </a:lnTo>
                                <a:lnTo>
                                  <a:pt x="72682" y="58318"/>
                                </a:lnTo>
                                <a:lnTo>
                                  <a:pt x="72682" y="152514"/>
                                </a:lnTo>
                                <a:lnTo>
                                  <a:pt x="72478" y="170510"/>
                                </a:lnTo>
                                <a:lnTo>
                                  <a:pt x="69265" y="223761"/>
                                </a:lnTo>
                                <a:lnTo>
                                  <a:pt x="62979" y="266852"/>
                                </a:lnTo>
                                <a:lnTo>
                                  <a:pt x="55041" y="295643"/>
                                </a:lnTo>
                                <a:lnTo>
                                  <a:pt x="25514" y="295643"/>
                                </a:lnTo>
                                <a:lnTo>
                                  <a:pt x="13525" y="249059"/>
                                </a:lnTo>
                                <a:lnTo>
                                  <a:pt x="8648" y="207581"/>
                                </a:lnTo>
                                <a:lnTo>
                                  <a:pt x="6591" y="168452"/>
                                </a:lnTo>
                                <a:lnTo>
                                  <a:pt x="6350" y="148691"/>
                                </a:lnTo>
                                <a:lnTo>
                                  <a:pt x="7569" y="105194"/>
                                </a:lnTo>
                                <a:lnTo>
                                  <a:pt x="11150" y="64820"/>
                                </a:lnTo>
                                <a:lnTo>
                                  <a:pt x="16891" y="30048"/>
                                </a:lnTo>
                                <a:lnTo>
                                  <a:pt x="23736" y="6375"/>
                                </a:lnTo>
                                <a:lnTo>
                                  <a:pt x="53848" y="6375"/>
                                </a:lnTo>
                                <a:lnTo>
                                  <a:pt x="61315" y="30137"/>
                                </a:lnTo>
                                <a:lnTo>
                                  <a:pt x="67487" y="65468"/>
                                </a:lnTo>
                                <a:lnTo>
                                  <a:pt x="71361" y="107188"/>
                                </a:lnTo>
                                <a:lnTo>
                                  <a:pt x="72682" y="152514"/>
                                </a:lnTo>
                                <a:lnTo>
                                  <a:pt x="72682" y="58318"/>
                                </a:lnTo>
                                <a:lnTo>
                                  <a:pt x="67487" y="28702"/>
                                </a:lnTo>
                                <a:lnTo>
                                  <a:pt x="58915" y="1409"/>
                                </a:lnTo>
                                <a:lnTo>
                                  <a:pt x="58267" y="1701"/>
                                </a:lnTo>
                                <a:lnTo>
                                  <a:pt x="58267" y="0"/>
                                </a:lnTo>
                                <a:lnTo>
                                  <a:pt x="19951" y="0"/>
                                </a:lnTo>
                                <a:lnTo>
                                  <a:pt x="19951" y="1549"/>
                                </a:lnTo>
                                <a:lnTo>
                                  <a:pt x="18694" y="1054"/>
                                </a:lnTo>
                                <a:lnTo>
                                  <a:pt x="10680" y="28702"/>
                                </a:lnTo>
                                <a:lnTo>
                                  <a:pt x="4826" y="64058"/>
                                </a:lnTo>
                                <a:lnTo>
                                  <a:pt x="1231" y="104813"/>
                                </a:lnTo>
                                <a:lnTo>
                                  <a:pt x="0" y="148691"/>
                                </a:lnTo>
                                <a:lnTo>
                                  <a:pt x="241" y="168617"/>
                                </a:lnTo>
                                <a:lnTo>
                                  <a:pt x="2311" y="208089"/>
                                </a:lnTo>
                                <a:lnTo>
                                  <a:pt x="7251" y="250075"/>
                                </a:lnTo>
                                <a:lnTo>
                                  <a:pt x="20675" y="300786"/>
                                </a:lnTo>
                                <a:lnTo>
                                  <a:pt x="22225" y="300075"/>
                                </a:lnTo>
                                <a:lnTo>
                                  <a:pt x="22225" y="301993"/>
                                </a:lnTo>
                                <a:lnTo>
                                  <a:pt x="59829" y="301993"/>
                                </a:lnTo>
                                <a:lnTo>
                                  <a:pt x="59829" y="300304"/>
                                </a:lnTo>
                                <a:lnTo>
                                  <a:pt x="60147" y="300431"/>
                                </a:lnTo>
                                <a:lnTo>
                                  <a:pt x="72758" y="247510"/>
                                </a:lnTo>
                                <a:lnTo>
                                  <a:pt x="77114" y="206743"/>
                                </a:lnTo>
                                <a:lnTo>
                                  <a:pt x="78841" y="170649"/>
                                </a:lnTo>
                                <a:lnTo>
                                  <a:pt x="79044" y="152514"/>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601637" y="1352638"/>
                            <a:ext cx="28575" cy="195580"/>
                          </a:xfrm>
                          <a:custGeom>
                            <a:avLst/>
                            <a:gdLst/>
                            <a:ahLst/>
                            <a:cxnLst/>
                            <a:rect l="l" t="t" r="r" b="b"/>
                            <a:pathLst>
                              <a:path w="28575" h="195580">
                                <a:moveTo>
                                  <a:pt x="28473" y="0"/>
                                </a:moveTo>
                                <a:lnTo>
                                  <a:pt x="15798" y="0"/>
                                </a:lnTo>
                                <a:lnTo>
                                  <a:pt x="15798" y="94678"/>
                                </a:lnTo>
                                <a:lnTo>
                                  <a:pt x="12611" y="94678"/>
                                </a:lnTo>
                                <a:lnTo>
                                  <a:pt x="12611" y="91503"/>
                                </a:lnTo>
                                <a:lnTo>
                                  <a:pt x="15786" y="91503"/>
                                </a:lnTo>
                                <a:lnTo>
                                  <a:pt x="15798" y="94678"/>
                                </a:lnTo>
                                <a:lnTo>
                                  <a:pt x="15798" y="0"/>
                                </a:lnTo>
                                <a:lnTo>
                                  <a:pt x="0" y="0"/>
                                </a:lnTo>
                                <a:lnTo>
                                  <a:pt x="0" y="91503"/>
                                </a:lnTo>
                                <a:lnTo>
                                  <a:pt x="3086" y="91503"/>
                                </a:lnTo>
                                <a:lnTo>
                                  <a:pt x="3086" y="94678"/>
                                </a:lnTo>
                                <a:lnTo>
                                  <a:pt x="0" y="94678"/>
                                </a:lnTo>
                                <a:lnTo>
                                  <a:pt x="0" y="195199"/>
                                </a:lnTo>
                                <a:lnTo>
                                  <a:pt x="28473" y="195199"/>
                                </a:lnTo>
                                <a:lnTo>
                                  <a:pt x="28473" y="94678"/>
                                </a:lnTo>
                                <a:lnTo>
                                  <a:pt x="25323" y="94678"/>
                                </a:lnTo>
                                <a:lnTo>
                                  <a:pt x="25323" y="91503"/>
                                </a:lnTo>
                                <a:lnTo>
                                  <a:pt x="28473" y="91503"/>
                                </a:lnTo>
                                <a:lnTo>
                                  <a:pt x="28473" y="0"/>
                                </a:lnTo>
                                <a:close/>
                              </a:path>
                            </a:pathLst>
                          </a:custGeom>
                          <a:solidFill>
                            <a:srgbClr val="F1F1ED"/>
                          </a:solidFill>
                        </wps:spPr>
                        <wps:bodyPr wrap="square" lIns="0" tIns="0" rIns="0" bIns="0" rtlCol="0">
                          <a:prstTxWarp prst="textNoShape">
                            <a:avLst/>
                          </a:prstTxWarp>
                          <a:noAutofit/>
                        </wps:bodyPr>
                      </wps:wsp>
                      <wps:wsp>
                        <wps:cNvPr id="125" name="Graphic 125"/>
                        <wps:cNvSpPr/>
                        <wps:spPr>
                          <a:xfrm>
                            <a:off x="595287" y="1339672"/>
                            <a:ext cx="711835" cy="215265"/>
                          </a:xfrm>
                          <a:custGeom>
                            <a:avLst/>
                            <a:gdLst/>
                            <a:ahLst/>
                            <a:cxnLst/>
                            <a:rect l="l" t="t" r="r" b="b"/>
                            <a:pathLst>
                              <a:path w="711835" h="215265">
                                <a:moveTo>
                                  <a:pt x="41173" y="6896"/>
                                </a:moveTo>
                                <a:lnTo>
                                  <a:pt x="34823" y="6896"/>
                                </a:lnTo>
                                <a:lnTo>
                                  <a:pt x="34823" y="13246"/>
                                </a:lnTo>
                                <a:lnTo>
                                  <a:pt x="34823" y="207556"/>
                                </a:lnTo>
                                <a:lnTo>
                                  <a:pt x="6350" y="207556"/>
                                </a:lnTo>
                                <a:lnTo>
                                  <a:pt x="6350" y="13246"/>
                                </a:lnTo>
                                <a:lnTo>
                                  <a:pt x="34823" y="13246"/>
                                </a:lnTo>
                                <a:lnTo>
                                  <a:pt x="34823" y="6896"/>
                                </a:lnTo>
                                <a:lnTo>
                                  <a:pt x="0" y="6896"/>
                                </a:lnTo>
                                <a:lnTo>
                                  <a:pt x="0" y="13246"/>
                                </a:lnTo>
                                <a:lnTo>
                                  <a:pt x="0" y="207556"/>
                                </a:lnTo>
                                <a:lnTo>
                                  <a:pt x="0" y="215176"/>
                                </a:lnTo>
                                <a:lnTo>
                                  <a:pt x="3175" y="215176"/>
                                </a:lnTo>
                                <a:lnTo>
                                  <a:pt x="41173" y="215176"/>
                                </a:lnTo>
                                <a:lnTo>
                                  <a:pt x="41173" y="211366"/>
                                </a:lnTo>
                                <a:lnTo>
                                  <a:pt x="41173" y="207556"/>
                                </a:lnTo>
                                <a:lnTo>
                                  <a:pt x="41173" y="13246"/>
                                </a:lnTo>
                                <a:lnTo>
                                  <a:pt x="41173" y="6896"/>
                                </a:lnTo>
                                <a:close/>
                              </a:path>
                              <a:path w="711835" h="215265">
                                <a:moveTo>
                                  <a:pt x="711708" y="105613"/>
                                </a:moveTo>
                                <a:lnTo>
                                  <a:pt x="709472" y="84315"/>
                                </a:lnTo>
                                <a:lnTo>
                                  <a:pt x="705345" y="71475"/>
                                </a:lnTo>
                                <a:lnTo>
                                  <a:pt x="705345" y="105613"/>
                                </a:lnTo>
                                <a:lnTo>
                                  <a:pt x="703249" y="125603"/>
                                </a:lnTo>
                                <a:lnTo>
                                  <a:pt x="687793" y="161061"/>
                                </a:lnTo>
                                <a:lnTo>
                                  <a:pt x="660006" y="187896"/>
                                </a:lnTo>
                                <a:lnTo>
                                  <a:pt x="622896" y="202946"/>
                                </a:lnTo>
                                <a:lnTo>
                                  <a:pt x="622312" y="202946"/>
                                </a:lnTo>
                                <a:lnTo>
                                  <a:pt x="602411" y="204876"/>
                                </a:lnTo>
                                <a:lnTo>
                                  <a:pt x="582498" y="202946"/>
                                </a:lnTo>
                                <a:lnTo>
                                  <a:pt x="581914" y="202946"/>
                                </a:lnTo>
                                <a:lnTo>
                                  <a:pt x="562292" y="197065"/>
                                </a:lnTo>
                                <a:lnTo>
                                  <a:pt x="529577" y="175755"/>
                                </a:lnTo>
                                <a:lnTo>
                                  <a:pt x="507530" y="144208"/>
                                </a:lnTo>
                                <a:lnTo>
                                  <a:pt x="499465" y="105613"/>
                                </a:lnTo>
                                <a:lnTo>
                                  <a:pt x="501548" y="85636"/>
                                </a:lnTo>
                                <a:lnTo>
                                  <a:pt x="517017" y="50177"/>
                                </a:lnTo>
                                <a:lnTo>
                                  <a:pt x="544804" y="23342"/>
                                </a:lnTo>
                                <a:lnTo>
                                  <a:pt x="581634" y="8382"/>
                                </a:lnTo>
                                <a:lnTo>
                                  <a:pt x="602411" y="6350"/>
                                </a:lnTo>
                                <a:lnTo>
                                  <a:pt x="623176" y="8382"/>
                                </a:lnTo>
                                <a:lnTo>
                                  <a:pt x="660006" y="23342"/>
                                </a:lnTo>
                                <a:lnTo>
                                  <a:pt x="687793" y="50177"/>
                                </a:lnTo>
                                <a:lnTo>
                                  <a:pt x="703249" y="85636"/>
                                </a:lnTo>
                                <a:lnTo>
                                  <a:pt x="705345" y="105613"/>
                                </a:lnTo>
                                <a:lnTo>
                                  <a:pt x="705345" y="71475"/>
                                </a:lnTo>
                                <a:lnTo>
                                  <a:pt x="679653" y="30899"/>
                                </a:lnTo>
                                <a:lnTo>
                                  <a:pt x="645071" y="8382"/>
                                </a:lnTo>
                                <a:lnTo>
                                  <a:pt x="602411" y="0"/>
                                </a:lnTo>
                                <a:lnTo>
                                  <a:pt x="580402" y="2146"/>
                                </a:lnTo>
                                <a:lnTo>
                                  <a:pt x="541337" y="18021"/>
                                </a:lnTo>
                                <a:lnTo>
                                  <a:pt x="511810" y="46532"/>
                                </a:lnTo>
                                <a:lnTo>
                                  <a:pt x="495338" y="84315"/>
                                </a:lnTo>
                                <a:lnTo>
                                  <a:pt x="493115" y="105613"/>
                                </a:lnTo>
                                <a:lnTo>
                                  <a:pt x="495338" y="126923"/>
                                </a:lnTo>
                                <a:lnTo>
                                  <a:pt x="511810" y="164706"/>
                                </a:lnTo>
                                <a:lnTo>
                                  <a:pt x="541337" y="193217"/>
                                </a:lnTo>
                                <a:lnTo>
                                  <a:pt x="580402" y="209092"/>
                                </a:lnTo>
                                <a:lnTo>
                                  <a:pt x="602411" y="211226"/>
                                </a:lnTo>
                                <a:lnTo>
                                  <a:pt x="624408" y="209092"/>
                                </a:lnTo>
                                <a:lnTo>
                                  <a:pt x="638454" y="204876"/>
                                </a:lnTo>
                                <a:lnTo>
                                  <a:pt x="644918" y="202946"/>
                                </a:lnTo>
                                <a:lnTo>
                                  <a:pt x="679653" y="180327"/>
                                </a:lnTo>
                                <a:lnTo>
                                  <a:pt x="703097" y="146761"/>
                                </a:lnTo>
                                <a:lnTo>
                                  <a:pt x="709472" y="126923"/>
                                </a:lnTo>
                                <a:lnTo>
                                  <a:pt x="711708" y="105613"/>
                                </a:lnTo>
                                <a:close/>
                              </a:path>
                            </a:pathLst>
                          </a:custGeom>
                          <a:solidFill>
                            <a:srgbClr val="000000"/>
                          </a:solidFill>
                        </wps:spPr>
                        <wps:bodyPr wrap="square" lIns="0" tIns="0" rIns="0" bIns="0" rtlCol="0">
                          <a:prstTxWarp prst="textNoShape">
                            <a:avLst/>
                          </a:prstTxWarp>
                          <a:noAutofit/>
                        </wps:bodyPr>
                      </wps:wsp>
                      <pic:pic>
                        <pic:nvPicPr>
                          <pic:cNvPr id="126" name="Image 126"/>
                          <pic:cNvPicPr/>
                        </pic:nvPicPr>
                        <pic:blipFill>
                          <a:blip r:embed="rId19" cstate="print"/>
                          <a:stretch>
                            <a:fillRect/>
                          </a:stretch>
                        </pic:blipFill>
                        <pic:spPr>
                          <a:xfrm>
                            <a:off x="1070343" y="1375258"/>
                            <a:ext cx="67170" cy="140055"/>
                          </a:xfrm>
                          <a:prstGeom prst="rect">
                            <a:avLst/>
                          </a:prstGeom>
                        </pic:spPr>
                      </pic:pic>
                      <wps:wsp>
                        <wps:cNvPr id="127" name="Graphic 127"/>
                        <wps:cNvSpPr/>
                        <wps:spPr>
                          <a:xfrm>
                            <a:off x="382308" y="1443710"/>
                            <a:ext cx="922019" cy="3810"/>
                          </a:xfrm>
                          <a:custGeom>
                            <a:avLst/>
                            <a:gdLst/>
                            <a:ahLst/>
                            <a:cxnLst/>
                            <a:rect l="l" t="t" r="r" b="b"/>
                            <a:pathLst>
                              <a:path w="922019" h="3810">
                                <a:moveTo>
                                  <a:pt x="12712" y="571"/>
                                </a:moveTo>
                                <a:lnTo>
                                  <a:pt x="0" y="571"/>
                                </a:lnTo>
                                <a:lnTo>
                                  <a:pt x="0" y="3746"/>
                                </a:lnTo>
                                <a:lnTo>
                                  <a:pt x="12712" y="3746"/>
                                </a:lnTo>
                                <a:lnTo>
                                  <a:pt x="12712" y="571"/>
                                </a:lnTo>
                                <a:close/>
                              </a:path>
                              <a:path w="922019" h="3810">
                                <a:moveTo>
                                  <a:pt x="25425" y="3733"/>
                                </a:moveTo>
                                <a:lnTo>
                                  <a:pt x="25412" y="558"/>
                                </a:lnTo>
                                <a:lnTo>
                                  <a:pt x="22237" y="558"/>
                                </a:lnTo>
                                <a:lnTo>
                                  <a:pt x="22237" y="3733"/>
                                </a:lnTo>
                                <a:lnTo>
                                  <a:pt x="25425" y="3733"/>
                                </a:lnTo>
                                <a:close/>
                              </a:path>
                              <a:path w="922019" h="3810">
                                <a:moveTo>
                                  <a:pt x="47663" y="546"/>
                                </a:moveTo>
                                <a:lnTo>
                                  <a:pt x="34950" y="546"/>
                                </a:lnTo>
                                <a:lnTo>
                                  <a:pt x="34950" y="3721"/>
                                </a:lnTo>
                                <a:lnTo>
                                  <a:pt x="47663" y="3721"/>
                                </a:lnTo>
                                <a:lnTo>
                                  <a:pt x="47663" y="546"/>
                                </a:lnTo>
                                <a:close/>
                              </a:path>
                              <a:path w="922019" h="3810">
                                <a:moveTo>
                                  <a:pt x="60363" y="533"/>
                                </a:moveTo>
                                <a:lnTo>
                                  <a:pt x="57188" y="533"/>
                                </a:lnTo>
                                <a:lnTo>
                                  <a:pt x="57188" y="3708"/>
                                </a:lnTo>
                                <a:lnTo>
                                  <a:pt x="60363" y="3708"/>
                                </a:lnTo>
                                <a:lnTo>
                                  <a:pt x="60363" y="533"/>
                                </a:lnTo>
                                <a:close/>
                              </a:path>
                              <a:path w="922019" h="3810">
                                <a:moveTo>
                                  <a:pt x="82613" y="520"/>
                                </a:moveTo>
                                <a:lnTo>
                                  <a:pt x="69900" y="520"/>
                                </a:lnTo>
                                <a:lnTo>
                                  <a:pt x="69900" y="3708"/>
                                </a:lnTo>
                                <a:lnTo>
                                  <a:pt x="82613" y="3708"/>
                                </a:lnTo>
                                <a:lnTo>
                                  <a:pt x="82613" y="520"/>
                                </a:lnTo>
                                <a:close/>
                              </a:path>
                              <a:path w="922019" h="3810">
                                <a:moveTo>
                                  <a:pt x="95313" y="508"/>
                                </a:moveTo>
                                <a:lnTo>
                                  <a:pt x="92138" y="508"/>
                                </a:lnTo>
                                <a:lnTo>
                                  <a:pt x="92138" y="3683"/>
                                </a:lnTo>
                                <a:lnTo>
                                  <a:pt x="95313" y="3683"/>
                                </a:lnTo>
                                <a:lnTo>
                                  <a:pt x="95313" y="508"/>
                                </a:lnTo>
                                <a:close/>
                              </a:path>
                              <a:path w="922019" h="3810">
                                <a:moveTo>
                                  <a:pt x="117563" y="508"/>
                                </a:moveTo>
                                <a:lnTo>
                                  <a:pt x="104851" y="508"/>
                                </a:lnTo>
                                <a:lnTo>
                                  <a:pt x="104851" y="3683"/>
                                </a:lnTo>
                                <a:lnTo>
                                  <a:pt x="117563" y="3683"/>
                                </a:lnTo>
                                <a:lnTo>
                                  <a:pt x="117563" y="508"/>
                                </a:lnTo>
                                <a:close/>
                              </a:path>
                              <a:path w="922019" h="3810">
                                <a:moveTo>
                                  <a:pt x="130263" y="495"/>
                                </a:moveTo>
                                <a:lnTo>
                                  <a:pt x="127088" y="495"/>
                                </a:lnTo>
                                <a:lnTo>
                                  <a:pt x="127088" y="3670"/>
                                </a:lnTo>
                                <a:lnTo>
                                  <a:pt x="130263" y="3670"/>
                                </a:lnTo>
                                <a:lnTo>
                                  <a:pt x="130263" y="495"/>
                                </a:lnTo>
                                <a:close/>
                              </a:path>
                              <a:path w="922019" h="3810">
                                <a:moveTo>
                                  <a:pt x="152514" y="482"/>
                                </a:moveTo>
                                <a:lnTo>
                                  <a:pt x="139801" y="482"/>
                                </a:lnTo>
                                <a:lnTo>
                                  <a:pt x="139801" y="3657"/>
                                </a:lnTo>
                                <a:lnTo>
                                  <a:pt x="152514" y="3657"/>
                                </a:lnTo>
                                <a:lnTo>
                                  <a:pt x="152514" y="482"/>
                                </a:lnTo>
                                <a:close/>
                              </a:path>
                              <a:path w="922019" h="3810">
                                <a:moveTo>
                                  <a:pt x="165214" y="469"/>
                                </a:moveTo>
                                <a:lnTo>
                                  <a:pt x="162039" y="469"/>
                                </a:lnTo>
                                <a:lnTo>
                                  <a:pt x="162039" y="3644"/>
                                </a:lnTo>
                                <a:lnTo>
                                  <a:pt x="165214" y="3644"/>
                                </a:lnTo>
                                <a:lnTo>
                                  <a:pt x="165214" y="469"/>
                                </a:lnTo>
                                <a:close/>
                              </a:path>
                              <a:path w="922019" h="3810">
                                <a:moveTo>
                                  <a:pt x="187464" y="3632"/>
                                </a:moveTo>
                                <a:lnTo>
                                  <a:pt x="187452" y="457"/>
                                </a:lnTo>
                                <a:lnTo>
                                  <a:pt x="174752" y="457"/>
                                </a:lnTo>
                                <a:lnTo>
                                  <a:pt x="174752" y="3632"/>
                                </a:lnTo>
                                <a:lnTo>
                                  <a:pt x="187464" y="3632"/>
                                </a:lnTo>
                                <a:close/>
                              </a:path>
                              <a:path w="922019" h="3810">
                                <a:moveTo>
                                  <a:pt x="200164" y="444"/>
                                </a:moveTo>
                                <a:lnTo>
                                  <a:pt x="196989" y="444"/>
                                </a:lnTo>
                                <a:lnTo>
                                  <a:pt x="196989" y="3619"/>
                                </a:lnTo>
                                <a:lnTo>
                                  <a:pt x="200164" y="3619"/>
                                </a:lnTo>
                                <a:lnTo>
                                  <a:pt x="200164" y="444"/>
                                </a:lnTo>
                                <a:close/>
                              </a:path>
                              <a:path w="922019" h="3810">
                                <a:moveTo>
                                  <a:pt x="222415" y="3619"/>
                                </a:moveTo>
                                <a:lnTo>
                                  <a:pt x="222402" y="431"/>
                                </a:lnTo>
                                <a:lnTo>
                                  <a:pt x="209702" y="431"/>
                                </a:lnTo>
                                <a:lnTo>
                                  <a:pt x="209702" y="3619"/>
                                </a:lnTo>
                                <a:lnTo>
                                  <a:pt x="222415" y="3619"/>
                                </a:lnTo>
                                <a:close/>
                              </a:path>
                              <a:path w="922019" h="3810">
                                <a:moveTo>
                                  <a:pt x="235115" y="419"/>
                                </a:moveTo>
                                <a:lnTo>
                                  <a:pt x="231940" y="419"/>
                                </a:lnTo>
                                <a:lnTo>
                                  <a:pt x="231940" y="3606"/>
                                </a:lnTo>
                                <a:lnTo>
                                  <a:pt x="235115" y="3606"/>
                                </a:lnTo>
                                <a:lnTo>
                                  <a:pt x="235115" y="419"/>
                                </a:lnTo>
                                <a:close/>
                              </a:path>
                              <a:path w="922019" h="3810">
                                <a:moveTo>
                                  <a:pt x="257378" y="3594"/>
                                </a:moveTo>
                                <a:lnTo>
                                  <a:pt x="257365" y="419"/>
                                </a:lnTo>
                                <a:lnTo>
                                  <a:pt x="244652" y="419"/>
                                </a:lnTo>
                                <a:lnTo>
                                  <a:pt x="244652" y="3594"/>
                                </a:lnTo>
                                <a:lnTo>
                                  <a:pt x="257378" y="3594"/>
                                </a:lnTo>
                                <a:close/>
                              </a:path>
                              <a:path w="922019" h="3810">
                                <a:moveTo>
                                  <a:pt x="270065" y="406"/>
                                </a:moveTo>
                                <a:lnTo>
                                  <a:pt x="266890" y="406"/>
                                </a:lnTo>
                                <a:lnTo>
                                  <a:pt x="266890" y="3581"/>
                                </a:lnTo>
                                <a:lnTo>
                                  <a:pt x="270065" y="3581"/>
                                </a:lnTo>
                                <a:lnTo>
                                  <a:pt x="270065" y="406"/>
                                </a:lnTo>
                                <a:close/>
                              </a:path>
                              <a:path w="922019" h="3810">
                                <a:moveTo>
                                  <a:pt x="292315" y="393"/>
                                </a:moveTo>
                                <a:lnTo>
                                  <a:pt x="279603" y="393"/>
                                </a:lnTo>
                                <a:lnTo>
                                  <a:pt x="279603" y="3568"/>
                                </a:lnTo>
                                <a:lnTo>
                                  <a:pt x="292315" y="3568"/>
                                </a:lnTo>
                                <a:lnTo>
                                  <a:pt x="292315" y="393"/>
                                </a:lnTo>
                                <a:close/>
                              </a:path>
                              <a:path w="922019" h="3810">
                                <a:moveTo>
                                  <a:pt x="305015" y="381"/>
                                </a:moveTo>
                                <a:lnTo>
                                  <a:pt x="301840" y="381"/>
                                </a:lnTo>
                                <a:lnTo>
                                  <a:pt x="301840" y="3556"/>
                                </a:lnTo>
                                <a:lnTo>
                                  <a:pt x="305015" y="3556"/>
                                </a:lnTo>
                                <a:lnTo>
                                  <a:pt x="305015" y="381"/>
                                </a:lnTo>
                                <a:close/>
                              </a:path>
                              <a:path w="922019" h="3810">
                                <a:moveTo>
                                  <a:pt x="327253" y="368"/>
                                </a:moveTo>
                                <a:lnTo>
                                  <a:pt x="314553" y="368"/>
                                </a:lnTo>
                                <a:lnTo>
                                  <a:pt x="314553" y="3543"/>
                                </a:lnTo>
                                <a:lnTo>
                                  <a:pt x="327253" y="3543"/>
                                </a:lnTo>
                                <a:lnTo>
                                  <a:pt x="327253" y="368"/>
                                </a:lnTo>
                                <a:close/>
                              </a:path>
                              <a:path w="922019" h="3810">
                                <a:moveTo>
                                  <a:pt x="339966" y="355"/>
                                </a:moveTo>
                                <a:lnTo>
                                  <a:pt x="336791" y="355"/>
                                </a:lnTo>
                                <a:lnTo>
                                  <a:pt x="336791" y="3530"/>
                                </a:lnTo>
                                <a:lnTo>
                                  <a:pt x="339966" y="3530"/>
                                </a:lnTo>
                                <a:lnTo>
                                  <a:pt x="339966" y="355"/>
                                </a:lnTo>
                                <a:close/>
                              </a:path>
                              <a:path w="922019" h="3810">
                                <a:moveTo>
                                  <a:pt x="362204" y="355"/>
                                </a:moveTo>
                                <a:lnTo>
                                  <a:pt x="349504" y="355"/>
                                </a:lnTo>
                                <a:lnTo>
                                  <a:pt x="349504" y="3530"/>
                                </a:lnTo>
                                <a:lnTo>
                                  <a:pt x="362204" y="3530"/>
                                </a:lnTo>
                                <a:lnTo>
                                  <a:pt x="362204" y="355"/>
                                </a:lnTo>
                                <a:close/>
                              </a:path>
                              <a:path w="922019" h="3810">
                                <a:moveTo>
                                  <a:pt x="374916" y="330"/>
                                </a:moveTo>
                                <a:lnTo>
                                  <a:pt x="371741" y="330"/>
                                </a:lnTo>
                                <a:lnTo>
                                  <a:pt x="371741" y="3517"/>
                                </a:lnTo>
                                <a:lnTo>
                                  <a:pt x="374916" y="3517"/>
                                </a:lnTo>
                                <a:lnTo>
                                  <a:pt x="374916" y="330"/>
                                </a:lnTo>
                                <a:close/>
                              </a:path>
                              <a:path w="922019" h="3810">
                                <a:moveTo>
                                  <a:pt x="397154" y="330"/>
                                </a:moveTo>
                                <a:lnTo>
                                  <a:pt x="384454" y="330"/>
                                </a:lnTo>
                                <a:lnTo>
                                  <a:pt x="384454" y="3505"/>
                                </a:lnTo>
                                <a:lnTo>
                                  <a:pt x="397154" y="3505"/>
                                </a:lnTo>
                                <a:lnTo>
                                  <a:pt x="397154" y="330"/>
                                </a:lnTo>
                                <a:close/>
                              </a:path>
                              <a:path w="922019" h="3810">
                                <a:moveTo>
                                  <a:pt x="409867" y="317"/>
                                </a:moveTo>
                                <a:lnTo>
                                  <a:pt x="406692" y="317"/>
                                </a:lnTo>
                                <a:lnTo>
                                  <a:pt x="406692" y="3492"/>
                                </a:lnTo>
                                <a:lnTo>
                                  <a:pt x="409867" y="3492"/>
                                </a:lnTo>
                                <a:lnTo>
                                  <a:pt x="409867" y="317"/>
                                </a:lnTo>
                                <a:close/>
                              </a:path>
                              <a:path w="922019" h="3810">
                                <a:moveTo>
                                  <a:pt x="432104" y="304"/>
                                </a:moveTo>
                                <a:lnTo>
                                  <a:pt x="419392" y="304"/>
                                </a:lnTo>
                                <a:lnTo>
                                  <a:pt x="419404" y="3479"/>
                                </a:lnTo>
                                <a:lnTo>
                                  <a:pt x="432104" y="3479"/>
                                </a:lnTo>
                                <a:lnTo>
                                  <a:pt x="432104" y="304"/>
                                </a:lnTo>
                                <a:close/>
                              </a:path>
                              <a:path w="922019" h="3810">
                                <a:moveTo>
                                  <a:pt x="444817" y="292"/>
                                </a:moveTo>
                                <a:lnTo>
                                  <a:pt x="441642" y="292"/>
                                </a:lnTo>
                                <a:lnTo>
                                  <a:pt x="441642" y="3467"/>
                                </a:lnTo>
                                <a:lnTo>
                                  <a:pt x="444817" y="3467"/>
                                </a:lnTo>
                                <a:lnTo>
                                  <a:pt x="444817" y="292"/>
                                </a:lnTo>
                                <a:close/>
                              </a:path>
                              <a:path w="922019" h="3810">
                                <a:moveTo>
                                  <a:pt x="467055" y="279"/>
                                </a:moveTo>
                                <a:lnTo>
                                  <a:pt x="454342" y="279"/>
                                </a:lnTo>
                                <a:lnTo>
                                  <a:pt x="454355" y="3467"/>
                                </a:lnTo>
                                <a:lnTo>
                                  <a:pt x="467055" y="3467"/>
                                </a:lnTo>
                                <a:lnTo>
                                  <a:pt x="467055" y="279"/>
                                </a:lnTo>
                                <a:close/>
                              </a:path>
                              <a:path w="922019" h="3810">
                                <a:moveTo>
                                  <a:pt x="479767" y="266"/>
                                </a:moveTo>
                                <a:lnTo>
                                  <a:pt x="476592" y="266"/>
                                </a:lnTo>
                                <a:lnTo>
                                  <a:pt x="476592" y="3441"/>
                                </a:lnTo>
                                <a:lnTo>
                                  <a:pt x="479767" y="3441"/>
                                </a:lnTo>
                                <a:lnTo>
                                  <a:pt x="479767" y="266"/>
                                </a:lnTo>
                                <a:close/>
                              </a:path>
                              <a:path w="922019" h="3810">
                                <a:moveTo>
                                  <a:pt x="502005" y="266"/>
                                </a:moveTo>
                                <a:lnTo>
                                  <a:pt x="489292" y="266"/>
                                </a:lnTo>
                                <a:lnTo>
                                  <a:pt x="489305" y="3441"/>
                                </a:lnTo>
                                <a:lnTo>
                                  <a:pt x="502005" y="3441"/>
                                </a:lnTo>
                                <a:lnTo>
                                  <a:pt x="502005" y="266"/>
                                </a:lnTo>
                                <a:close/>
                              </a:path>
                              <a:path w="922019" h="3810">
                                <a:moveTo>
                                  <a:pt x="514718" y="254"/>
                                </a:moveTo>
                                <a:lnTo>
                                  <a:pt x="511543" y="254"/>
                                </a:lnTo>
                                <a:lnTo>
                                  <a:pt x="511543" y="3429"/>
                                </a:lnTo>
                                <a:lnTo>
                                  <a:pt x="514718" y="3429"/>
                                </a:lnTo>
                                <a:lnTo>
                                  <a:pt x="514718" y="254"/>
                                </a:lnTo>
                                <a:close/>
                              </a:path>
                              <a:path w="922019" h="3810">
                                <a:moveTo>
                                  <a:pt x="536956" y="241"/>
                                </a:moveTo>
                                <a:lnTo>
                                  <a:pt x="524243" y="241"/>
                                </a:lnTo>
                                <a:lnTo>
                                  <a:pt x="524243" y="3416"/>
                                </a:lnTo>
                                <a:lnTo>
                                  <a:pt x="536956" y="3416"/>
                                </a:lnTo>
                                <a:lnTo>
                                  <a:pt x="536956" y="241"/>
                                </a:lnTo>
                                <a:close/>
                              </a:path>
                              <a:path w="922019" h="3810">
                                <a:moveTo>
                                  <a:pt x="549668" y="228"/>
                                </a:moveTo>
                                <a:lnTo>
                                  <a:pt x="546493" y="228"/>
                                </a:lnTo>
                                <a:lnTo>
                                  <a:pt x="546493" y="3403"/>
                                </a:lnTo>
                                <a:lnTo>
                                  <a:pt x="549668" y="3403"/>
                                </a:lnTo>
                                <a:lnTo>
                                  <a:pt x="549668" y="228"/>
                                </a:lnTo>
                                <a:close/>
                              </a:path>
                              <a:path w="922019" h="3810">
                                <a:moveTo>
                                  <a:pt x="571906" y="215"/>
                                </a:moveTo>
                                <a:lnTo>
                                  <a:pt x="559193" y="215"/>
                                </a:lnTo>
                                <a:lnTo>
                                  <a:pt x="559193" y="3390"/>
                                </a:lnTo>
                                <a:lnTo>
                                  <a:pt x="571906" y="3390"/>
                                </a:lnTo>
                                <a:lnTo>
                                  <a:pt x="571906" y="215"/>
                                </a:lnTo>
                                <a:close/>
                              </a:path>
                              <a:path w="922019" h="3810">
                                <a:moveTo>
                                  <a:pt x="584619" y="203"/>
                                </a:moveTo>
                                <a:lnTo>
                                  <a:pt x="581444" y="203"/>
                                </a:lnTo>
                                <a:lnTo>
                                  <a:pt x="581444" y="3378"/>
                                </a:lnTo>
                                <a:lnTo>
                                  <a:pt x="584619" y="3378"/>
                                </a:lnTo>
                                <a:lnTo>
                                  <a:pt x="584619" y="203"/>
                                </a:lnTo>
                                <a:close/>
                              </a:path>
                              <a:path w="922019" h="3810">
                                <a:moveTo>
                                  <a:pt x="606856" y="190"/>
                                </a:moveTo>
                                <a:lnTo>
                                  <a:pt x="594144" y="190"/>
                                </a:lnTo>
                                <a:lnTo>
                                  <a:pt x="594144" y="3378"/>
                                </a:lnTo>
                                <a:lnTo>
                                  <a:pt x="606856" y="3378"/>
                                </a:lnTo>
                                <a:lnTo>
                                  <a:pt x="606856" y="190"/>
                                </a:lnTo>
                                <a:close/>
                              </a:path>
                              <a:path w="922019" h="3810">
                                <a:moveTo>
                                  <a:pt x="619569" y="177"/>
                                </a:moveTo>
                                <a:lnTo>
                                  <a:pt x="616394" y="177"/>
                                </a:lnTo>
                                <a:lnTo>
                                  <a:pt x="616394" y="3365"/>
                                </a:lnTo>
                                <a:lnTo>
                                  <a:pt x="619569" y="3365"/>
                                </a:lnTo>
                                <a:lnTo>
                                  <a:pt x="619569" y="177"/>
                                </a:lnTo>
                                <a:close/>
                              </a:path>
                              <a:path w="922019" h="3810">
                                <a:moveTo>
                                  <a:pt x="641807" y="177"/>
                                </a:moveTo>
                                <a:lnTo>
                                  <a:pt x="629094" y="177"/>
                                </a:lnTo>
                                <a:lnTo>
                                  <a:pt x="629094" y="3352"/>
                                </a:lnTo>
                                <a:lnTo>
                                  <a:pt x="641807" y="3352"/>
                                </a:lnTo>
                                <a:lnTo>
                                  <a:pt x="641807" y="177"/>
                                </a:lnTo>
                                <a:close/>
                              </a:path>
                              <a:path w="922019" h="3810">
                                <a:moveTo>
                                  <a:pt x="654519" y="165"/>
                                </a:moveTo>
                                <a:lnTo>
                                  <a:pt x="651332" y="165"/>
                                </a:lnTo>
                                <a:lnTo>
                                  <a:pt x="651344" y="3340"/>
                                </a:lnTo>
                                <a:lnTo>
                                  <a:pt x="654519" y="3340"/>
                                </a:lnTo>
                                <a:lnTo>
                                  <a:pt x="654519" y="165"/>
                                </a:lnTo>
                                <a:close/>
                              </a:path>
                              <a:path w="922019" h="3810">
                                <a:moveTo>
                                  <a:pt x="676757" y="152"/>
                                </a:moveTo>
                                <a:lnTo>
                                  <a:pt x="664044" y="152"/>
                                </a:lnTo>
                                <a:lnTo>
                                  <a:pt x="664044" y="3327"/>
                                </a:lnTo>
                                <a:lnTo>
                                  <a:pt x="676757" y="3327"/>
                                </a:lnTo>
                                <a:lnTo>
                                  <a:pt x="676757" y="152"/>
                                </a:lnTo>
                                <a:close/>
                              </a:path>
                              <a:path w="922019" h="3810">
                                <a:moveTo>
                                  <a:pt x="689470" y="139"/>
                                </a:moveTo>
                                <a:lnTo>
                                  <a:pt x="686295" y="139"/>
                                </a:lnTo>
                                <a:lnTo>
                                  <a:pt x="686295" y="3314"/>
                                </a:lnTo>
                                <a:lnTo>
                                  <a:pt x="689470" y="3314"/>
                                </a:lnTo>
                                <a:lnTo>
                                  <a:pt x="689470" y="139"/>
                                </a:lnTo>
                                <a:close/>
                              </a:path>
                              <a:path w="922019" h="3810">
                                <a:moveTo>
                                  <a:pt x="711708" y="127"/>
                                </a:moveTo>
                                <a:lnTo>
                                  <a:pt x="698995" y="127"/>
                                </a:lnTo>
                                <a:lnTo>
                                  <a:pt x="698995" y="3302"/>
                                </a:lnTo>
                                <a:lnTo>
                                  <a:pt x="711708" y="3302"/>
                                </a:lnTo>
                                <a:lnTo>
                                  <a:pt x="711708" y="127"/>
                                </a:lnTo>
                                <a:close/>
                              </a:path>
                              <a:path w="922019" h="3810">
                                <a:moveTo>
                                  <a:pt x="724420" y="114"/>
                                </a:moveTo>
                                <a:lnTo>
                                  <a:pt x="721233" y="114"/>
                                </a:lnTo>
                                <a:lnTo>
                                  <a:pt x="721245" y="3289"/>
                                </a:lnTo>
                                <a:lnTo>
                                  <a:pt x="724420" y="3289"/>
                                </a:lnTo>
                                <a:lnTo>
                                  <a:pt x="724420" y="114"/>
                                </a:lnTo>
                                <a:close/>
                              </a:path>
                              <a:path w="922019" h="3810">
                                <a:moveTo>
                                  <a:pt x="746658" y="114"/>
                                </a:moveTo>
                                <a:lnTo>
                                  <a:pt x="733945" y="114"/>
                                </a:lnTo>
                                <a:lnTo>
                                  <a:pt x="733945" y="3289"/>
                                </a:lnTo>
                                <a:lnTo>
                                  <a:pt x="746658" y="3289"/>
                                </a:lnTo>
                                <a:lnTo>
                                  <a:pt x="746658" y="114"/>
                                </a:lnTo>
                                <a:close/>
                              </a:path>
                              <a:path w="922019" h="3810">
                                <a:moveTo>
                                  <a:pt x="759371" y="88"/>
                                </a:moveTo>
                                <a:lnTo>
                                  <a:pt x="756183" y="88"/>
                                </a:lnTo>
                                <a:lnTo>
                                  <a:pt x="756196" y="3276"/>
                                </a:lnTo>
                                <a:lnTo>
                                  <a:pt x="759371" y="3276"/>
                                </a:lnTo>
                                <a:lnTo>
                                  <a:pt x="759371" y="88"/>
                                </a:lnTo>
                                <a:close/>
                              </a:path>
                              <a:path w="922019" h="3810">
                                <a:moveTo>
                                  <a:pt x="781608" y="88"/>
                                </a:moveTo>
                                <a:lnTo>
                                  <a:pt x="768896" y="88"/>
                                </a:lnTo>
                                <a:lnTo>
                                  <a:pt x="768896" y="3263"/>
                                </a:lnTo>
                                <a:lnTo>
                                  <a:pt x="781608" y="3263"/>
                                </a:lnTo>
                                <a:lnTo>
                                  <a:pt x="781608" y="88"/>
                                </a:lnTo>
                                <a:close/>
                              </a:path>
                              <a:path w="922019" h="3810">
                                <a:moveTo>
                                  <a:pt x="794321" y="76"/>
                                </a:moveTo>
                                <a:lnTo>
                                  <a:pt x="791133" y="76"/>
                                </a:lnTo>
                                <a:lnTo>
                                  <a:pt x="791146" y="3251"/>
                                </a:lnTo>
                                <a:lnTo>
                                  <a:pt x="794321" y="3251"/>
                                </a:lnTo>
                                <a:lnTo>
                                  <a:pt x="794321" y="76"/>
                                </a:lnTo>
                                <a:close/>
                              </a:path>
                              <a:path w="922019" h="3810">
                                <a:moveTo>
                                  <a:pt x="816559" y="63"/>
                                </a:moveTo>
                                <a:lnTo>
                                  <a:pt x="803846" y="63"/>
                                </a:lnTo>
                                <a:lnTo>
                                  <a:pt x="803846" y="3238"/>
                                </a:lnTo>
                                <a:lnTo>
                                  <a:pt x="816559" y="3238"/>
                                </a:lnTo>
                                <a:lnTo>
                                  <a:pt x="816559" y="63"/>
                                </a:lnTo>
                                <a:close/>
                              </a:path>
                              <a:path w="922019" h="3810">
                                <a:moveTo>
                                  <a:pt x="829271" y="3225"/>
                                </a:moveTo>
                                <a:lnTo>
                                  <a:pt x="829259" y="50"/>
                                </a:lnTo>
                                <a:lnTo>
                                  <a:pt x="826084" y="50"/>
                                </a:lnTo>
                                <a:lnTo>
                                  <a:pt x="826084" y="3225"/>
                                </a:lnTo>
                                <a:lnTo>
                                  <a:pt x="829271" y="3225"/>
                                </a:lnTo>
                                <a:close/>
                              </a:path>
                              <a:path w="922019" h="3810">
                                <a:moveTo>
                                  <a:pt x="851509" y="38"/>
                                </a:moveTo>
                                <a:lnTo>
                                  <a:pt x="838796" y="38"/>
                                </a:lnTo>
                                <a:lnTo>
                                  <a:pt x="838796" y="3225"/>
                                </a:lnTo>
                                <a:lnTo>
                                  <a:pt x="851509" y="3225"/>
                                </a:lnTo>
                                <a:lnTo>
                                  <a:pt x="851509" y="38"/>
                                </a:lnTo>
                                <a:close/>
                              </a:path>
                              <a:path w="922019" h="3810">
                                <a:moveTo>
                                  <a:pt x="864222" y="3200"/>
                                </a:moveTo>
                                <a:lnTo>
                                  <a:pt x="864209" y="25"/>
                                </a:lnTo>
                                <a:lnTo>
                                  <a:pt x="861034" y="25"/>
                                </a:lnTo>
                                <a:lnTo>
                                  <a:pt x="861034" y="3200"/>
                                </a:lnTo>
                                <a:lnTo>
                                  <a:pt x="864222" y="3200"/>
                                </a:lnTo>
                                <a:close/>
                              </a:path>
                              <a:path w="922019" h="3810">
                                <a:moveTo>
                                  <a:pt x="886460" y="25"/>
                                </a:moveTo>
                                <a:lnTo>
                                  <a:pt x="873747" y="25"/>
                                </a:lnTo>
                                <a:lnTo>
                                  <a:pt x="873747" y="3200"/>
                                </a:lnTo>
                                <a:lnTo>
                                  <a:pt x="886460" y="3200"/>
                                </a:lnTo>
                                <a:lnTo>
                                  <a:pt x="886460" y="25"/>
                                </a:lnTo>
                                <a:close/>
                              </a:path>
                              <a:path w="922019" h="3810">
                                <a:moveTo>
                                  <a:pt x="899172" y="3187"/>
                                </a:moveTo>
                                <a:lnTo>
                                  <a:pt x="899160" y="12"/>
                                </a:lnTo>
                                <a:lnTo>
                                  <a:pt x="895985" y="12"/>
                                </a:lnTo>
                                <a:lnTo>
                                  <a:pt x="895985" y="3187"/>
                                </a:lnTo>
                                <a:lnTo>
                                  <a:pt x="899172" y="3187"/>
                                </a:lnTo>
                                <a:close/>
                              </a:path>
                              <a:path w="922019" h="3810">
                                <a:moveTo>
                                  <a:pt x="921410" y="0"/>
                                </a:moveTo>
                                <a:lnTo>
                                  <a:pt x="908697" y="0"/>
                                </a:lnTo>
                                <a:lnTo>
                                  <a:pt x="908697" y="3175"/>
                                </a:lnTo>
                                <a:lnTo>
                                  <a:pt x="921410" y="3175"/>
                                </a:lnTo>
                                <a:lnTo>
                                  <a:pt x="921410"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1224216" y="1423556"/>
                            <a:ext cx="76835" cy="20320"/>
                          </a:xfrm>
                          <a:custGeom>
                            <a:avLst/>
                            <a:gdLst/>
                            <a:ahLst/>
                            <a:cxnLst/>
                            <a:rect l="l" t="t" r="r" b="b"/>
                            <a:pathLst>
                              <a:path w="76835" h="20320">
                                <a:moveTo>
                                  <a:pt x="1206" y="0"/>
                                </a:moveTo>
                                <a:lnTo>
                                  <a:pt x="0" y="774"/>
                                </a:lnTo>
                                <a:lnTo>
                                  <a:pt x="72212" y="20154"/>
                                </a:lnTo>
                                <a:lnTo>
                                  <a:pt x="76288" y="20142"/>
                                </a:lnTo>
                                <a:lnTo>
                                  <a:pt x="1206" y="0"/>
                                </a:lnTo>
                                <a:close/>
                              </a:path>
                            </a:pathLst>
                          </a:custGeom>
                          <a:solidFill>
                            <a:srgbClr val="FF9995"/>
                          </a:solidFill>
                        </wps:spPr>
                        <wps:bodyPr wrap="square" lIns="0" tIns="0" rIns="0" bIns="0" rtlCol="0">
                          <a:prstTxWarp prst="textNoShape">
                            <a:avLst/>
                          </a:prstTxWarp>
                          <a:noAutofit/>
                        </wps:bodyPr>
                      </wps:wsp>
                      <wps:wsp>
                        <wps:cNvPr id="129" name="Graphic 129"/>
                        <wps:cNvSpPr/>
                        <wps:spPr>
                          <a:xfrm>
                            <a:off x="1296416" y="1443697"/>
                            <a:ext cx="7620" cy="1905"/>
                          </a:xfrm>
                          <a:custGeom>
                            <a:avLst/>
                            <a:gdLst/>
                            <a:ahLst/>
                            <a:cxnLst/>
                            <a:rect l="l" t="t" r="r" b="b"/>
                            <a:pathLst>
                              <a:path w="7620" h="1905">
                                <a:moveTo>
                                  <a:pt x="7353" y="901"/>
                                </a:moveTo>
                                <a:lnTo>
                                  <a:pt x="4076" y="0"/>
                                </a:lnTo>
                                <a:lnTo>
                                  <a:pt x="0" y="12"/>
                                </a:lnTo>
                                <a:lnTo>
                                  <a:pt x="5257" y="1422"/>
                                </a:lnTo>
                                <a:lnTo>
                                  <a:pt x="7035" y="939"/>
                                </a:lnTo>
                                <a:lnTo>
                                  <a:pt x="7188" y="1511"/>
                                </a:lnTo>
                                <a:lnTo>
                                  <a:pt x="7302" y="1066"/>
                                </a:lnTo>
                                <a:lnTo>
                                  <a:pt x="7353" y="901"/>
                                </a:lnTo>
                                <a:close/>
                              </a:path>
                            </a:pathLst>
                          </a:custGeom>
                          <a:solidFill>
                            <a:srgbClr val="660000"/>
                          </a:solidFill>
                        </wps:spPr>
                        <wps:bodyPr wrap="square" lIns="0" tIns="0" rIns="0" bIns="0" rtlCol="0">
                          <a:prstTxWarp prst="textNoShape">
                            <a:avLst/>
                          </a:prstTxWarp>
                          <a:noAutofit/>
                        </wps:bodyPr>
                      </wps:wsp>
                      <wps:wsp>
                        <wps:cNvPr id="130" name="Graphic 130"/>
                        <wps:cNvSpPr/>
                        <wps:spPr>
                          <a:xfrm>
                            <a:off x="1110907" y="1393380"/>
                            <a:ext cx="113664" cy="31115"/>
                          </a:xfrm>
                          <a:custGeom>
                            <a:avLst/>
                            <a:gdLst/>
                            <a:ahLst/>
                            <a:cxnLst/>
                            <a:rect l="l" t="t" r="r" b="b"/>
                            <a:pathLst>
                              <a:path w="113664" h="31115">
                                <a:moveTo>
                                  <a:pt x="73152" y="19075"/>
                                </a:moveTo>
                                <a:lnTo>
                                  <a:pt x="71056" y="19608"/>
                                </a:lnTo>
                                <a:lnTo>
                                  <a:pt x="111912" y="30568"/>
                                </a:lnTo>
                                <a:lnTo>
                                  <a:pt x="113131" y="29806"/>
                                </a:lnTo>
                                <a:lnTo>
                                  <a:pt x="73152" y="19075"/>
                                </a:lnTo>
                                <a:close/>
                              </a:path>
                              <a:path w="113664" h="31115">
                                <a:moveTo>
                                  <a:pt x="24282" y="5956"/>
                                </a:moveTo>
                                <a:lnTo>
                                  <a:pt x="24333" y="6337"/>
                                </a:lnTo>
                                <a:lnTo>
                                  <a:pt x="24422" y="7099"/>
                                </a:lnTo>
                                <a:lnTo>
                                  <a:pt x="68961" y="19050"/>
                                </a:lnTo>
                                <a:lnTo>
                                  <a:pt x="71056" y="18516"/>
                                </a:lnTo>
                                <a:lnTo>
                                  <a:pt x="24282" y="5956"/>
                                </a:lnTo>
                                <a:close/>
                              </a:path>
                              <a:path w="113664" h="31115">
                                <a:moveTo>
                                  <a:pt x="2056" y="0"/>
                                </a:moveTo>
                                <a:lnTo>
                                  <a:pt x="0" y="0"/>
                                </a:lnTo>
                                <a:lnTo>
                                  <a:pt x="1866" y="1041"/>
                                </a:lnTo>
                                <a:lnTo>
                                  <a:pt x="9156" y="2997"/>
                                </a:lnTo>
                                <a:lnTo>
                                  <a:pt x="9207" y="2641"/>
                                </a:lnTo>
                                <a:lnTo>
                                  <a:pt x="9309" y="1943"/>
                                </a:lnTo>
                                <a:lnTo>
                                  <a:pt x="2056" y="0"/>
                                </a:lnTo>
                                <a:close/>
                              </a:path>
                            </a:pathLst>
                          </a:custGeom>
                          <a:solidFill>
                            <a:srgbClr val="FF9995"/>
                          </a:solidFill>
                        </wps:spPr>
                        <wps:bodyPr wrap="square" lIns="0" tIns="0" rIns="0" bIns="0" rtlCol="0">
                          <a:prstTxWarp prst="textNoShape">
                            <a:avLst/>
                          </a:prstTxWarp>
                          <a:noAutofit/>
                        </wps:bodyPr>
                      </wps:wsp>
                      <pic:pic>
                        <pic:nvPicPr>
                          <pic:cNvPr id="131" name="Image 131"/>
                          <pic:cNvPicPr/>
                        </pic:nvPicPr>
                        <pic:blipFill>
                          <a:blip r:embed="rId20" cstate="print"/>
                          <a:stretch>
                            <a:fillRect/>
                          </a:stretch>
                        </pic:blipFill>
                        <pic:spPr>
                          <a:xfrm>
                            <a:off x="1120063" y="1395324"/>
                            <a:ext cx="15265" cy="5156"/>
                          </a:xfrm>
                          <a:prstGeom prst="rect">
                            <a:avLst/>
                          </a:prstGeom>
                        </pic:spPr>
                      </pic:pic>
                      <wps:wsp>
                        <wps:cNvPr id="132" name="Graphic 132"/>
                        <wps:cNvSpPr/>
                        <wps:spPr>
                          <a:xfrm>
                            <a:off x="1108100" y="1392275"/>
                            <a:ext cx="1270" cy="106045"/>
                          </a:xfrm>
                          <a:custGeom>
                            <a:avLst/>
                            <a:gdLst/>
                            <a:ahLst/>
                            <a:cxnLst/>
                            <a:rect l="l" t="t" r="r" b="b"/>
                            <a:pathLst>
                              <a:path w="1270" h="106045">
                                <a:moveTo>
                                  <a:pt x="114" y="105549"/>
                                </a:moveTo>
                                <a:close/>
                              </a:path>
                              <a:path w="1270" h="106045">
                                <a:moveTo>
                                  <a:pt x="1155" y="101"/>
                                </a:moveTo>
                                <a:lnTo>
                                  <a:pt x="774" y="0"/>
                                </a:lnTo>
                                <a:lnTo>
                                  <a:pt x="1003" y="114"/>
                                </a:lnTo>
                                <a:lnTo>
                                  <a:pt x="1155" y="101"/>
                                </a:lnTo>
                                <a:close/>
                              </a:path>
                            </a:pathLst>
                          </a:custGeom>
                          <a:solidFill>
                            <a:srgbClr val="660000"/>
                          </a:solidFill>
                        </wps:spPr>
                        <wps:bodyPr wrap="square" lIns="0" tIns="0" rIns="0" bIns="0" rtlCol="0">
                          <a:prstTxWarp prst="textNoShape">
                            <a:avLst/>
                          </a:prstTxWarp>
                          <a:noAutofit/>
                        </wps:bodyPr>
                      </wps:wsp>
                      <wps:wsp>
                        <wps:cNvPr id="133" name="Graphic 133"/>
                        <wps:cNvSpPr/>
                        <wps:spPr>
                          <a:xfrm>
                            <a:off x="1110183" y="1446885"/>
                            <a:ext cx="189230" cy="50165"/>
                          </a:xfrm>
                          <a:custGeom>
                            <a:avLst/>
                            <a:gdLst/>
                            <a:ahLst/>
                            <a:cxnLst/>
                            <a:rect l="l" t="t" r="r" b="b"/>
                            <a:pathLst>
                              <a:path w="189230" h="50165">
                                <a:moveTo>
                                  <a:pt x="9944" y="47752"/>
                                </a:moveTo>
                                <a:lnTo>
                                  <a:pt x="9893" y="47409"/>
                                </a:lnTo>
                                <a:lnTo>
                                  <a:pt x="9791" y="46697"/>
                                </a:lnTo>
                                <a:lnTo>
                                  <a:pt x="1333" y="48958"/>
                                </a:lnTo>
                                <a:lnTo>
                                  <a:pt x="0" y="49796"/>
                                </a:lnTo>
                                <a:lnTo>
                                  <a:pt x="2298" y="49796"/>
                                </a:lnTo>
                                <a:lnTo>
                                  <a:pt x="9944" y="47752"/>
                                </a:lnTo>
                                <a:close/>
                              </a:path>
                              <a:path w="189230" h="50165">
                                <a:moveTo>
                                  <a:pt x="87122" y="27165"/>
                                </a:moveTo>
                                <a:lnTo>
                                  <a:pt x="84924" y="26657"/>
                                </a:lnTo>
                                <a:lnTo>
                                  <a:pt x="25234" y="42583"/>
                                </a:lnTo>
                                <a:lnTo>
                                  <a:pt x="25184" y="42964"/>
                                </a:lnTo>
                                <a:lnTo>
                                  <a:pt x="25095" y="43713"/>
                                </a:lnTo>
                                <a:lnTo>
                                  <a:pt x="87122" y="27165"/>
                                </a:lnTo>
                                <a:close/>
                              </a:path>
                              <a:path w="189230" h="50165">
                                <a:moveTo>
                                  <a:pt x="125488" y="16929"/>
                                </a:moveTo>
                                <a:lnTo>
                                  <a:pt x="124155" y="16192"/>
                                </a:lnTo>
                                <a:lnTo>
                                  <a:pt x="87096" y="26073"/>
                                </a:lnTo>
                                <a:lnTo>
                                  <a:pt x="89293" y="26581"/>
                                </a:lnTo>
                                <a:lnTo>
                                  <a:pt x="125488" y="16929"/>
                                </a:lnTo>
                                <a:close/>
                              </a:path>
                              <a:path w="189230" h="50165">
                                <a:moveTo>
                                  <a:pt x="188976" y="0"/>
                                </a:moveTo>
                                <a:lnTo>
                                  <a:pt x="184861" y="0"/>
                                </a:lnTo>
                                <a:lnTo>
                                  <a:pt x="125628" y="15798"/>
                                </a:lnTo>
                                <a:lnTo>
                                  <a:pt x="126961" y="16535"/>
                                </a:lnTo>
                                <a:lnTo>
                                  <a:pt x="188976" y="0"/>
                                </a:lnTo>
                                <a:close/>
                              </a:path>
                            </a:pathLst>
                          </a:custGeom>
                          <a:solidFill>
                            <a:srgbClr val="FF9995"/>
                          </a:solidFill>
                        </wps:spPr>
                        <wps:bodyPr wrap="square" lIns="0" tIns="0" rIns="0" bIns="0" rtlCol="0">
                          <a:prstTxWarp prst="textNoShape">
                            <a:avLst/>
                          </a:prstTxWarp>
                          <a:noAutofit/>
                        </wps:bodyPr>
                      </wps:wsp>
                      <wps:wsp>
                        <wps:cNvPr id="134" name="Graphic 134"/>
                        <wps:cNvSpPr/>
                        <wps:spPr>
                          <a:xfrm>
                            <a:off x="1295057" y="1445133"/>
                            <a:ext cx="8890" cy="1905"/>
                          </a:xfrm>
                          <a:custGeom>
                            <a:avLst/>
                            <a:gdLst/>
                            <a:ahLst/>
                            <a:cxnLst/>
                            <a:rect l="l" t="t" r="r" b="b"/>
                            <a:pathLst>
                              <a:path w="8890" h="1905">
                                <a:moveTo>
                                  <a:pt x="8674" y="546"/>
                                </a:moveTo>
                                <a:lnTo>
                                  <a:pt x="8559" y="88"/>
                                </a:lnTo>
                                <a:lnTo>
                                  <a:pt x="8445" y="482"/>
                                </a:lnTo>
                                <a:lnTo>
                                  <a:pt x="6629" y="0"/>
                                </a:lnTo>
                                <a:lnTo>
                                  <a:pt x="0" y="1765"/>
                                </a:lnTo>
                                <a:lnTo>
                                  <a:pt x="4114" y="1765"/>
                                </a:lnTo>
                                <a:lnTo>
                                  <a:pt x="8674" y="546"/>
                                </a:lnTo>
                                <a:close/>
                              </a:path>
                            </a:pathLst>
                          </a:custGeom>
                          <a:solidFill>
                            <a:srgbClr val="660000"/>
                          </a:solidFill>
                        </wps:spPr>
                        <wps:bodyPr wrap="square" lIns="0" tIns="0" rIns="0" bIns="0" rtlCol="0">
                          <a:prstTxWarp prst="textNoShape">
                            <a:avLst/>
                          </a:prstTxWarp>
                          <a:noAutofit/>
                        </wps:bodyPr>
                      </wps:wsp>
                      <wps:wsp>
                        <wps:cNvPr id="135" name="Graphic 135"/>
                        <wps:cNvSpPr/>
                        <wps:spPr>
                          <a:xfrm>
                            <a:off x="1301686" y="1444638"/>
                            <a:ext cx="2540" cy="1270"/>
                          </a:xfrm>
                          <a:custGeom>
                            <a:avLst/>
                            <a:gdLst/>
                            <a:ahLst/>
                            <a:cxnLst/>
                            <a:rect l="l" t="t" r="r" b="b"/>
                            <a:pathLst>
                              <a:path w="2540" h="1270">
                                <a:moveTo>
                                  <a:pt x="1777" y="0"/>
                                </a:moveTo>
                                <a:lnTo>
                                  <a:pt x="0" y="482"/>
                                </a:lnTo>
                                <a:lnTo>
                                  <a:pt x="1816" y="965"/>
                                </a:lnTo>
                                <a:lnTo>
                                  <a:pt x="1930" y="571"/>
                                </a:lnTo>
                                <a:lnTo>
                                  <a:pt x="1777" y="0"/>
                                </a:lnTo>
                                <a:close/>
                              </a:path>
                            </a:pathLst>
                          </a:custGeom>
                          <a:solidFill>
                            <a:srgbClr val="A30000"/>
                          </a:solidFill>
                        </wps:spPr>
                        <wps:bodyPr wrap="square" lIns="0" tIns="0" rIns="0" bIns="0" rtlCol="0">
                          <a:prstTxWarp prst="textNoShape">
                            <a:avLst/>
                          </a:prstTxWarp>
                          <a:noAutofit/>
                        </wps:bodyPr>
                      </wps:wsp>
                      <wps:wsp>
                        <wps:cNvPr id="136" name="Graphic 136"/>
                        <wps:cNvSpPr/>
                        <wps:spPr>
                          <a:xfrm>
                            <a:off x="1101356" y="1392644"/>
                            <a:ext cx="5080" cy="1270"/>
                          </a:xfrm>
                          <a:custGeom>
                            <a:avLst/>
                            <a:gdLst/>
                            <a:ahLst/>
                            <a:cxnLst/>
                            <a:rect l="l" t="t" r="r" b="b"/>
                            <a:pathLst>
                              <a:path w="5080" h="1270">
                                <a:moveTo>
                                  <a:pt x="2881" y="0"/>
                                </a:moveTo>
                                <a:lnTo>
                                  <a:pt x="0" y="0"/>
                                </a:lnTo>
                                <a:lnTo>
                                  <a:pt x="38" y="1054"/>
                                </a:lnTo>
                                <a:lnTo>
                                  <a:pt x="1851" y="1054"/>
                                </a:lnTo>
                                <a:lnTo>
                                  <a:pt x="4775" y="304"/>
                                </a:lnTo>
                                <a:lnTo>
                                  <a:pt x="2881" y="0"/>
                                </a:lnTo>
                                <a:close/>
                              </a:path>
                            </a:pathLst>
                          </a:custGeom>
                          <a:solidFill>
                            <a:srgbClr val="660000"/>
                          </a:solidFill>
                        </wps:spPr>
                        <wps:bodyPr wrap="square" lIns="0" tIns="0" rIns="0" bIns="0" rtlCol="0">
                          <a:prstTxWarp prst="textNoShape">
                            <a:avLst/>
                          </a:prstTxWarp>
                          <a:noAutofit/>
                        </wps:bodyPr>
                      </wps:wsp>
                      <wps:wsp>
                        <wps:cNvPr id="137" name="Graphic 137"/>
                        <wps:cNvSpPr/>
                        <wps:spPr>
                          <a:xfrm>
                            <a:off x="639280" y="1430553"/>
                            <a:ext cx="53975" cy="14604"/>
                          </a:xfrm>
                          <a:custGeom>
                            <a:avLst/>
                            <a:gdLst/>
                            <a:ahLst/>
                            <a:cxnLst/>
                            <a:rect l="l" t="t" r="r" b="b"/>
                            <a:pathLst>
                              <a:path w="53975" h="14604">
                                <a:moveTo>
                                  <a:pt x="53466" y="0"/>
                                </a:moveTo>
                                <a:lnTo>
                                  <a:pt x="0" y="13563"/>
                                </a:lnTo>
                                <a:lnTo>
                                  <a:pt x="393" y="13563"/>
                                </a:lnTo>
                                <a:lnTo>
                                  <a:pt x="393" y="14338"/>
                                </a:lnTo>
                                <a:lnTo>
                                  <a:pt x="53466" y="330"/>
                                </a:lnTo>
                                <a:lnTo>
                                  <a:pt x="53466" y="0"/>
                                </a:lnTo>
                                <a:close/>
                              </a:path>
                            </a:pathLst>
                          </a:custGeom>
                          <a:solidFill>
                            <a:srgbClr val="FF9995"/>
                          </a:solidFill>
                        </wps:spPr>
                        <wps:bodyPr wrap="square" lIns="0" tIns="0" rIns="0" bIns="0" rtlCol="0">
                          <a:prstTxWarp prst="textNoShape">
                            <a:avLst/>
                          </a:prstTxWarp>
                          <a:noAutofit/>
                        </wps:bodyPr>
                      </wps:wsp>
                      <wps:wsp>
                        <wps:cNvPr id="138" name="Graphic 138"/>
                        <wps:cNvSpPr/>
                        <wps:spPr>
                          <a:xfrm>
                            <a:off x="632511" y="1430223"/>
                            <a:ext cx="61594" cy="16510"/>
                          </a:xfrm>
                          <a:custGeom>
                            <a:avLst/>
                            <a:gdLst/>
                            <a:ahLst/>
                            <a:cxnLst/>
                            <a:rect l="l" t="t" r="r" b="b"/>
                            <a:pathLst>
                              <a:path w="61594" h="16510">
                                <a:moveTo>
                                  <a:pt x="7150" y="13906"/>
                                </a:moveTo>
                                <a:lnTo>
                                  <a:pt x="6756" y="13906"/>
                                </a:lnTo>
                                <a:lnTo>
                                  <a:pt x="0" y="15621"/>
                                </a:lnTo>
                                <a:lnTo>
                                  <a:pt x="228" y="16510"/>
                                </a:lnTo>
                                <a:lnTo>
                                  <a:pt x="7150" y="14681"/>
                                </a:lnTo>
                                <a:lnTo>
                                  <a:pt x="7150" y="13906"/>
                                </a:lnTo>
                                <a:close/>
                              </a:path>
                              <a:path w="61594" h="16510">
                                <a:moveTo>
                                  <a:pt x="61556" y="0"/>
                                </a:moveTo>
                                <a:lnTo>
                                  <a:pt x="60223" y="342"/>
                                </a:lnTo>
                                <a:lnTo>
                                  <a:pt x="60223" y="673"/>
                                </a:lnTo>
                                <a:lnTo>
                                  <a:pt x="61544" y="317"/>
                                </a:lnTo>
                                <a:lnTo>
                                  <a:pt x="61544" y="101"/>
                                </a:lnTo>
                                <a:close/>
                              </a:path>
                            </a:pathLst>
                          </a:custGeom>
                          <a:solidFill>
                            <a:srgbClr val="660000"/>
                          </a:solidFill>
                        </wps:spPr>
                        <wps:bodyPr wrap="square" lIns="0" tIns="0" rIns="0" bIns="0" rtlCol="0">
                          <a:prstTxWarp prst="textNoShape">
                            <a:avLst/>
                          </a:prstTxWarp>
                          <a:noAutofit/>
                        </wps:bodyPr>
                      </wps:wsp>
                      <wps:wsp>
                        <wps:cNvPr id="139" name="Graphic 139"/>
                        <wps:cNvSpPr/>
                        <wps:spPr>
                          <a:xfrm>
                            <a:off x="636473" y="1448092"/>
                            <a:ext cx="56515" cy="16510"/>
                          </a:xfrm>
                          <a:custGeom>
                            <a:avLst/>
                            <a:gdLst/>
                            <a:ahLst/>
                            <a:cxnLst/>
                            <a:rect l="l" t="t" r="r" b="b"/>
                            <a:pathLst>
                              <a:path w="56515" h="16510">
                                <a:moveTo>
                                  <a:pt x="0" y="0"/>
                                </a:moveTo>
                                <a:lnTo>
                                  <a:pt x="0" y="253"/>
                                </a:lnTo>
                                <a:lnTo>
                                  <a:pt x="56426" y="15963"/>
                                </a:lnTo>
                                <a:lnTo>
                                  <a:pt x="0" y="0"/>
                                </a:lnTo>
                                <a:close/>
                              </a:path>
                            </a:pathLst>
                          </a:custGeom>
                          <a:solidFill>
                            <a:srgbClr val="FF9995"/>
                          </a:solidFill>
                        </wps:spPr>
                        <wps:bodyPr wrap="square" lIns="0" tIns="0" rIns="0" bIns="0" rtlCol="0">
                          <a:prstTxWarp prst="textNoShape">
                            <a:avLst/>
                          </a:prstTxWarp>
                          <a:noAutofit/>
                        </wps:bodyPr>
                      </wps:wsp>
                      <wps:wsp>
                        <wps:cNvPr id="140" name="Graphic 140"/>
                        <wps:cNvSpPr/>
                        <wps:spPr>
                          <a:xfrm>
                            <a:off x="635051" y="1447723"/>
                            <a:ext cx="59690" cy="17145"/>
                          </a:xfrm>
                          <a:custGeom>
                            <a:avLst/>
                            <a:gdLst/>
                            <a:ahLst/>
                            <a:cxnLst/>
                            <a:rect l="l" t="t" r="r" b="b"/>
                            <a:pathLst>
                              <a:path w="59690" h="17145">
                                <a:moveTo>
                                  <a:pt x="1409" y="381"/>
                                </a:moveTo>
                                <a:lnTo>
                                  <a:pt x="63" y="0"/>
                                </a:lnTo>
                                <a:lnTo>
                                  <a:pt x="0" y="241"/>
                                </a:lnTo>
                                <a:lnTo>
                                  <a:pt x="1409" y="635"/>
                                </a:lnTo>
                                <a:lnTo>
                                  <a:pt x="1409" y="381"/>
                                </a:lnTo>
                                <a:close/>
                              </a:path>
                              <a:path w="59690" h="17145">
                                <a:moveTo>
                                  <a:pt x="59270" y="16675"/>
                                </a:moveTo>
                                <a:lnTo>
                                  <a:pt x="57835" y="16268"/>
                                </a:lnTo>
                                <a:lnTo>
                                  <a:pt x="59270" y="16738"/>
                                </a:lnTo>
                                <a:close/>
                              </a:path>
                            </a:pathLst>
                          </a:custGeom>
                          <a:solidFill>
                            <a:srgbClr val="660000"/>
                          </a:solidFill>
                        </wps:spPr>
                        <wps:bodyPr wrap="square" lIns="0" tIns="0" rIns="0" bIns="0" rtlCol="0">
                          <a:prstTxWarp prst="textNoShape">
                            <a:avLst/>
                          </a:prstTxWarp>
                          <a:noAutofit/>
                        </wps:bodyPr>
                      </wps:wsp>
                      <wps:wsp>
                        <wps:cNvPr id="141" name="Graphic 141"/>
                        <wps:cNvSpPr/>
                        <wps:spPr>
                          <a:xfrm>
                            <a:off x="1108761" y="1393406"/>
                            <a:ext cx="1270" cy="1270"/>
                          </a:xfrm>
                          <a:custGeom>
                            <a:avLst/>
                            <a:gdLst/>
                            <a:ahLst/>
                            <a:cxnLst/>
                            <a:rect l="l" t="t" r="r" b="b"/>
                            <a:pathLst>
                              <a:path w="635" h="635">
                                <a:moveTo>
                                  <a:pt x="0" y="0"/>
                                </a:moveTo>
                                <a:close/>
                              </a:path>
                            </a:pathLst>
                          </a:custGeom>
                          <a:solidFill>
                            <a:srgbClr val="135213"/>
                          </a:solidFill>
                        </wps:spPr>
                        <wps:bodyPr wrap="square" lIns="0" tIns="0" rIns="0" bIns="0" rtlCol="0">
                          <a:prstTxWarp prst="textNoShape">
                            <a:avLst/>
                          </a:prstTxWarp>
                          <a:noAutofit/>
                        </wps:bodyPr>
                      </wps:wsp>
                      <wps:wsp>
                        <wps:cNvPr id="142" name="Graphic 142"/>
                        <wps:cNvSpPr/>
                        <wps:spPr>
                          <a:xfrm>
                            <a:off x="1110480" y="1386763"/>
                            <a:ext cx="170815" cy="6985"/>
                          </a:xfrm>
                          <a:custGeom>
                            <a:avLst/>
                            <a:gdLst/>
                            <a:ahLst/>
                            <a:cxnLst/>
                            <a:rect l="l" t="t" r="r" b="b"/>
                            <a:pathLst>
                              <a:path w="170815" h="6985">
                                <a:moveTo>
                                  <a:pt x="10256" y="5245"/>
                                </a:moveTo>
                                <a:lnTo>
                                  <a:pt x="58" y="5689"/>
                                </a:lnTo>
                                <a:lnTo>
                                  <a:pt x="0" y="5943"/>
                                </a:lnTo>
                                <a:lnTo>
                                  <a:pt x="2293" y="6565"/>
                                </a:lnTo>
                                <a:lnTo>
                                  <a:pt x="10079" y="6311"/>
                                </a:lnTo>
                                <a:lnTo>
                                  <a:pt x="10184" y="5689"/>
                                </a:lnTo>
                                <a:lnTo>
                                  <a:pt x="10256" y="5245"/>
                                </a:lnTo>
                                <a:close/>
                              </a:path>
                              <a:path w="170815" h="6985">
                                <a:moveTo>
                                  <a:pt x="170378" y="0"/>
                                </a:moveTo>
                                <a:lnTo>
                                  <a:pt x="23541" y="4813"/>
                                </a:lnTo>
                                <a:lnTo>
                                  <a:pt x="23604" y="5156"/>
                                </a:lnTo>
                                <a:lnTo>
                                  <a:pt x="23718" y="5867"/>
                                </a:lnTo>
                                <a:lnTo>
                                  <a:pt x="165298" y="1231"/>
                                </a:lnTo>
                                <a:lnTo>
                                  <a:pt x="169425" y="177"/>
                                </a:lnTo>
                                <a:lnTo>
                                  <a:pt x="170501" y="177"/>
                                </a:lnTo>
                                <a:lnTo>
                                  <a:pt x="170378" y="0"/>
                                </a:lnTo>
                                <a:close/>
                              </a:path>
                              <a:path w="170815" h="6985">
                                <a:moveTo>
                                  <a:pt x="170476" y="177"/>
                                </a:moveTo>
                                <a:lnTo>
                                  <a:pt x="169425" y="177"/>
                                </a:lnTo>
                                <a:lnTo>
                                  <a:pt x="169591" y="850"/>
                                </a:lnTo>
                                <a:lnTo>
                                  <a:pt x="170476" y="177"/>
                                </a:lnTo>
                                <a:close/>
                              </a:path>
                            </a:pathLst>
                          </a:custGeom>
                          <a:solidFill>
                            <a:srgbClr val="ADEAA9"/>
                          </a:solidFill>
                        </wps:spPr>
                        <wps:bodyPr wrap="square" lIns="0" tIns="0" rIns="0" bIns="0" rtlCol="0">
                          <a:prstTxWarp prst="textNoShape">
                            <a:avLst/>
                          </a:prstTxWarp>
                          <a:noAutofit/>
                        </wps:bodyPr>
                      </wps:wsp>
                      <pic:pic>
                        <pic:nvPicPr>
                          <pic:cNvPr id="143" name="Image 143"/>
                          <pic:cNvPicPr/>
                        </pic:nvPicPr>
                        <pic:blipFill>
                          <a:blip r:embed="rId21" cstate="print"/>
                          <a:stretch>
                            <a:fillRect/>
                          </a:stretch>
                        </pic:blipFill>
                        <pic:spPr>
                          <a:xfrm>
                            <a:off x="1120571" y="1391577"/>
                            <a:ext cx="13639" cy="1499"/>
                          </a:xfrm>
                          <a:prstGeom prst="rect">
                            <a:avLst/>
                          </a:prstGeom>
                        </pic:spPr>
                      </pic:pic>
                      <wps:wsp>
                        <wps:cNvPr id="144" name="Graphic 144"/>
                        <wps:cNvSpPr/>
                        <wps:spPr>
                          <a:xfrm>
                            <a:off x="1110183" y="1392682"/>
                            <a:ext cx="3175" cy="1270"/>
                          </a:xfrm>
                          <a:custGeom>
                            <a:avLst/>
                            <a:gdLst/>
                            <a:ahLst/>
                            <a:cxnLst/>
                            <a:rect l="l" t="t" r="r" b="b"/>
                            <a:pathLst>
                              <a:path w="3175" h="1270">
                                <a:moveTo>
                                  <a:pt x="203" y="0"/>
                                </a:moveTo>
                                <a:lnTo>
                                  <a:pt x="76" y="203"/>
                                </a:lnTo>
                                <a:lnTo>
                                  <a:pt x="723" y="698"/>
                                </a:lnTo>
                                <a:lnTo>
                                  <a:pt x="2590" y="647"/>
                                </a:lnTo>
                                <a:lnTo>
                                  <a:pt x="203" y="0"/>
                                </a:lnTo>
                                <a:close/>
                              </a:path>
                            </a:pathLst>
                          </a:custGeom>
                          <a:solidFill>
                            <a:srgbClr val="ADAD6D"/>
                          </a:solidFill>
                        </wps:spPr>
                        <wps:bodyPr wrap="square" lIns="0" tIns="0" rIns="0" bIns="0" rtlCol="0">
                          <a:prstTxWarp prst="textNoShape">
                            <a:avLst/>
                          </a:prstTxWarp>
                          <a:noAutofit/>
                        </wps:bodyPr>
                      </wps:wsp>
                      <wps:wsp>
                        <wps:cNvPr id="145" name="Graphic 145"/>
                        <wps:cNvSpPr/>
                        <wps:spPr>
                          <a:xfrm>
                            <a:off x="1109091" y="1392377"/>
                            <a:ext cx="1905" cy="1270"/>
                          </a:xfrm>
                          <a:custGeom>
                            <a:avLst/>
                            <a:gdLst/>
                            <a:ahLst/>
                            <a:cxnLst/>
                            <a:rect l="l" t="t" r="r" b="b"/>
                            <a:pathLst>
                              <a:path w="1905" h="635">
                                <a:moveTo>
                                  <a:pt x="1092" y="609"/>
                                </a:moveTo>
                                <a:lnTo>
                                  <a:pt x="0" y="12"/>
                                </a:lnTo>
                                <a:lnTo>
                                  <a:pt x="165" y="0"/>
                                </a:lnTo>
                                <a:lnTo>
                                  <a:pt x="1295" y="304"/>
                                </a:lnTo>
                                <a:lnTo>
                                  <a:pt x="1155" y="508"/>
                                </a:lnTo>
                                <a:close/>
                              </a:path>
                            </a:pathLst>
                          </a:custGeom>
                          <a:solidFill>
                            <a:srgbClr val="525213"/>
                          </a:solidFill>
                        </wps:spPr>
                        <wps:bodyPr wrap="square" lIns="0" tIns="0" rIns="0" bIns="0" rtlCol="0">
                          <a:prstTxWarp prst="textNoShape">
                            <a:avLst/>
                          </a:prstTxWarp>
                          <a:noAutofit/>
                        </wps:bodyPr>
                      </wps:wsp>
                      <wps:wsp>
                        <wps:cNvPr id="146" name="Graphic 146"/>
                        <wps:cNvSpPr/>
                        <wps:spPr>
                          <a:xfrm>
                            <a:off x="1108215" y="1386674"/>
                            <a:ext cx="175895" cy="111760"/>
                          </a:xfrm>
                          <a:custGeom>
                            <a:avLst/>
                            <a:gdLst/>
                            <a:ahLst/>
                            <a:cxnLst/>
                            <a:rect l="l" t="t" r="r" b="b"/>
                            <a:pathLst>
                              <a:path w="175895" h="111760">
                                <a:moveTo>
                                  <a:pt x="292" y="111074"/>
                                </a:moveTo>
                                <a:lnTo>
                                  <a:pt x="0" y="111137"/>
                                </a:lnTo>
                                <a:lnTo>
                                  <a:pt x="292" y="111074"/>
                                </a:lnTo>
                                <a:close/>
                              </a:path>
                              <a:path w="175895" h="111760">
                                <a:moveTo>
                                  <a:pt x="175387" y="1066"/>
                                </a:moveTo>
                                <a:lnTo>
                                  <a:pt x="175348" y="0"/>
                                </a:lnTo>
                                <a:lnTo>
                                  <a:pt x="174853" y="25"/>
                                </a:lnTo>
                                <a:lnTo>
                                  <a:pt x="174980" y="215"/>
                                </a:lnTo>
                                <a:lnTo>
                                  <a:pt x="173545" y="1130"/>
                                </a:lnTo>
                                <a:lnTo>
                                  <a:pt x="175387" y="1066"/>
                                </a:lnTo>
                                <a:close/>
                              </a:path>
                            </a:pathLst>
                          </a:custGeom>
                          <a:solidFill>
                            <a:srgbClr val="135213"/>
                          </a:solidFill>
                        </wps:spPr>
                        <wps:bodyPr wrap="square" lIns="0" tIns="0" rIns="0" bIns="0" rtlCol="0">
                          <a:prstTxWarp prst="textNoShape">
                            <a:avLst/>
                          </a:prstTxWarp>
                          <a:noAutofit/>
                        </wps:bodyPr>
                      </wps:wsp>
                      <wps:wsp>
                        <wps:cNvPr id="147" name="Graphic 147"/>
                        <wps:cNvSpPr/>
                        <wps:spPr>
                          <a:xfrm>
                            <a:off x="1108189" y="1497749"/>
                            <a:ext cx="1270" cy="1270"/>
                          </a:xfrm>
                          <a:custGeom>
                            <a:avLst/>
                            <a:gdLst/>
                            <a:ahLst/>
                            <a:cxnLst/>
                            <a:rect l="l" t="t" r="r" b="b"/>
                            <a:pathLst>
                              <a:path w="635" h="635">
                                <a:moveTo>
                                  <a:pt x="266" y="0"/>
                                </a:moveTo>
                                <a:lnTo>
                                  <a:pt x="38" y="0"/>
                                </a:lnTo>
                                <a:lnTo>
                                  <a:pt x="266" y="0"/>
                                </a:lnTo>
                                <a:close/>
                              </a:path>
                            </a:pathLst>
                          </a:custGeom>
                          <a:solidFill>
                            <a:srgbClr val="525213"/>
                          </a:solidFill>
                        </wps:spPr>
                        <wps:bodyPr wrap="square" lIns="0" tIns="0" rIns="0" bIns="0" rtlCol="0">
                          <a:prstTxWarp prst="textNoShape">
                            <a:avLst/>
                          </a:prstTxWarp>
                          <a:noAutofit/>
                        </wps:bodyPr>
                      </wps:wsp>
                      <wps:wsp>
                        <wps:cNvPr id="148" name="Graphic 148"/>
                        <wps:cNvSpPr/>
                        <wps:spPr>
                          <a:xfrm>
                            <a:off x="1109218" y="1464983"/>
                            <a:ext cx="50800" cy="31750"/>
                          </a:xfrm>
                          <a:custGeom>
                            <a:avLst/>
                            <a:gdLst/>
                            <a:ahLst/>
                            <a:cxnLst/>
                            <a:rect l="l" t="t" r="r" b="b"/>
                            <a:pathLst>
                              <a:path w="50800" h="31750">
                                <a:moveTo>
                                  <a:pt x="10223" y="24561"/>
                                </a:moveTo>
                                <a:lnTo>
                                  <a:pt x="0" y="31051"/>
                                </a:lnTo>
                                <a:lnTo>
                                  <a:pt x="1082" y="31178"/>
                                </a:lnTo>
                                <a:lnTo>
                                  <a:pt x="215" y="31407"/>
                                </a:lnTo>
                                <a:lnTo>
                                  <a:pt x="2285" y="30861"/>
                                </a:lnTo>
                                <a:lnTo>
                                  <a:pt x="10375" y="25730"/>
                                </a:lnTo>
                                <a:lnTo>
                                  <a:pt x="10325" y="25349"/>
                                </a:lnTo>
                                <a:lnTo>
                                  <a:pt x="10223" y="24561"/>
                                </a:lnTo>
                                <a:close/>
                              </a:path>
                              <a:path w="50800" h="31750">
                                <a:moveTo>
                                  <a:pt x="48945" y="0"/>
                                </a:moveTo>
                                <a:lnTo>
                                  <a:pt x="27241" y="13766"/>
                                </a:lnTo>
                                <a:lnTo>
                                  <a:pt x="27139" y="15087"/>
                                </a:lnTo>
                                <a:lnTo>
                                  <a:pt x="50393" y="330"/>
                                </a:lnTo>
                                <a:lnTo>
                                  <a:pt x="48945" y="0"/>
                                </a:lnTo>
                                <a:close/>
                              </a:path>
                            </a:pathLst>
                          </a:custGeom>
                          <a:solidFill>
                            <a:srgbClr val="ADEAA9"/>
                          </a:solidFill>
                        </wps:spPr>
                        <wps:bodyPr wrap="square" lIns="0" tIns="0" rIns="0" bIns="0" rtlCol="0">
                          <a:prstTxWarp prst="textNoShape">
                            <a:avLst/>
                          </a:prstTxWarp>
                          <a:noAutofit/>
                        </wps:bodyPr>
                      </wps:wsp>
                      <wps:wsp>
                        <wps:cNvPr id="149" name="Graphic 149"/>
                        <wps:cNvSpPr/>
                        <wps:spPr>
                          <a:xfrm>
                            <a:off x="1108176" y="1496034"/>
                            <a:ext cx="1270" cy="1270"/>
                          </a:xfrm>
                          <a:custGeom>
                            <a:avLst/>
                            <a:gdLst/>
                            <a:ahLst/>
                            <a:cxnLst/>
                            <a:rect l="l" t="t" r="r" b="b"/>
                            <a:pathLst>
                              <a:path w="1270" h="1270">
                                <a:moveTo>
                                  <a:pt x="215" y="533"/>
                                </a:moveTo>
                                <a:lnTo>
                                  <a:pt x="0" y="673"/>
                                </a:lnTo>
                                <a:lnTo>
                                  <a:pt x="139" y="673"/>
                                </a:lnTo>
                                <a:lnTo>
                                  <a:pt x="215" y="533"/>
                                </a:lnTo>
                                <a:close/>
                              </a:path>
                              <a:path w="1270" h="1270">
                                <a:moveTo>
                                  <a:pt x="1257" y="355"/>
                                </a:moveTo>
                                <a:lnTo>
                                  <a:pt x="1117" y="127"/>
                                </a:lnTo>
                                <a:lnTo>
                                  <a:pt x="1041" y="0"/>
                                </a:lnTo>
                                <a:lnTo>
                                  <a:pt x="241" y="520"/>
                                </a:lnTo>
                                <a:lnTo>
                                  <a:pt x="1257" y="355"/>
                                </a:lnTo>
                                <a:close/>
                              </a:path>
                            </a:pathLst>
                          </a:custGeom>
                          <a:solidFill>
                            <a:srgbClr val="135213"/>
                          </a:solidFill>
                        </wps:spPr>
                        <wps:bodyPr wrap="square" lIns="0" tIns="0" rIns="0" bIns="0" rtlCol="0">
                          <a:prstTxWarp prst="textNoShape">
                            <a:avLst/>
                          </a:prstTxWarp>
                          <a:noAutofit/>
                        </wps:bodyPr>
                      </wps:wsp>
                      <wps:wsp>
                        <wps:cNvPr id="150" name="Graphic 150"/>
                        <wps:cNvSpPr/>
                        <wps:spPr>
                          <a:xfrm>
                            <a:off x="1159421" y="1441412"/>
                            <a:ext cx="37465" cy="23495"/>
                          </a:xfrm>
                          <a:custGeom>
                            <a:avLst/>
                            <a:gdLst/>
                            <a:ahLst/>
                            <a:cxnLst/>
                            <a:rect l="l" t="t" r="r" b="b"/>
                            <a:pathLst>
                              <a:path w="37465" h="23495">
                                <a:moveTo>
                                  <a:pt x="29133" y="5537"/>
                                </a:moveTo>
                                <a:lnTo>
                                  <a:pt x="27152" y="5537"/>
                                </a:lnTo>
                                <a:lnTo>
                                  <a:pt x="0" y="22771"/>
                                </a:lnTo>
                                <a:lnTo>
                                  <a:pt x="1447" y="23101"/>
                                </a:lnTo>
                                <a:lnTo>
                                  <a:pt x="29133" y="5537"/>
                                </a:lnTo>
                                <a:close/>
                              </a:path>
                              <a:path w="37465" h="23495">
                                <a:moveTo>
                                  <a:pt x="35877" y="0"/>
                                </a:moveTo>
                                <a:lnTo>
                                  <a:pt x="32169" y="2362"/>
                                </a:lnTo>
                                <a:lnTo>
                                  <a:pt x="34137" y="2362"/>
                                </a:lnTo>
                                <a:lnTo>
                                  <a:pt x="36931" y="584"/>
                                </a:lnTo>
                                <a:lnTo>
                                  <a:pt x="35877" y="0"/>
                                </a:lnTo>
                                <a:close/>
                              </a:path>
                            </a:pathLst>
                          </a:custGeom>
                          <a:solidFill>
                            <a:srgbClr val="ADEAA9"/>
                          </a:solidFill>
                        </wps:spPr>
                        <wps:bodyPr wrap="square" lIns="0" tIns="0" rIns="0" bIns="0" rtlCol="0">
                          <a:prstTxWarp prst="textNoShape">
                            <a:avLst/>
                          </a:prstTxWarp>
                          <a:noAutofit/>
                        </wps:bodyPr>
                      </wps:wsp>
                      <wps:wsp>
                        <wps:cNvPr id="151" name="Graphic 151"/>
                        <wps:cNvSpPr/>
                        <wps:spPr>
                          <a:xfrm>
                            <a:off x="1186573" y="1443774"/>
                            <a:ext cx="6985" cy="3175"/>
                          </a:xfrm>
                          <a:custGeom>
                            <a:avLst/>
                            <a:gdLst/>
                            <a:ahLst/>
                            <a:cxnLst/>
                            <a:rect l="l" t="t" r="r" b="b"/>
                            <a:pathLst>
                              <a:path w="6985" h="3175">
                                <a:moveTo>
                                  <a:pt x="6985" y="0"/>
                                </a:moveTo>
                                <a:lnTo>
                                  <a:pt x="5016" y="0"/>
                                </a:lnTo>
                                <a:lnTo>
                                  <a:pt x="0" y="3175"/>
                                </a:lnTo>
                                <a:lnTo>
                                  <a:pt x="1981" y="3175"/>
                                </a:lnTo>
                                <a:lnTo>
                                  <a:pt x="6985" y="0"/>
                                </a:lnTo>
                                <a:close/>
                              </a:path>
                            </a:pathLst>
                          </a:custGeom>
                          <a:solidFill>
                            <a:srgbClr val="135213"/>
                          </a:solidFill>
                        </wps:spPr>
                        <wps:bodyPr wrap="square" lIns="0" tIns="0" rIns="0" bIns="0" rtlCol="0">
                          <a:prstTxWarp prst="textNoShape">
                            <a:avLst/>
                          </a:prstTxWarp>
                          <a:noAutofit/>
                        </wps:bodyPr>
                      </wps:wsp>
                      <wps:wsp>
                        <wps:cNvPr id="152" name="Graphic 152"/>
                        <wps:cNvSpPr/>
                        <wps:spPr>
                          <a:xfrm>
                            <a:off x="1109446" y="1495844"/>
                            <a:ext cx="2540" cy="1270"/>
                          </a:xfrm>
                          <a:custGeom>
                            <a:avLst/>
                            <a:gdLst/>
                            <a:ahLst/>
                            <a:cxnLst/>
                            <a:rect l="l" t="t" r="r" b="b"/>
                            <a:pathLst>
                              <a:path w="2540" h="1270">
                                <a:moveTo>
                                  <a:pt x="2070" y="0"/>
                                </a:moveTo>
                                <a:lnTo>
                                  <a:pt x="0" y="546"/>
                                </a:lnTo>
                                <a:lnTo>
                                  <a:pt x="114" y="749"/>
                                </a:lnTo>
                                <a:lnTo>
                                  <a:pt x="736" y="838"/>
                                </a:lnTo>
                                <a:lnTo>
                                  <a:pt x="2070" y="0"/>
                                </a:lnTo>
                                <a:close/>
                              </a:path>
                            </a:pathLst>
                          </a:custGeom>
                          <a:solidFill>
                            <a:srgbClr val="ADAD6D"/>
                          </a:solidFill>
                        </wps:spPr>
                        <wps:bodyPr wrap="square" lIns="0" tIns="0" rIns="0" bIns="0" rtlCol="0">
                          <a:prstTxWarp prst="textNoShape">
                            <a:avLst/>
                          </a:prstTxWarp>
                          <a:noAutofit/>
                        </wps:bodyPr>
                      </wps:wsp>
                      <wps:wsp>
                        <wps:cNvPr id="153" name="Graphic 153"/>
                        <wps:cNvSpPr/>
                        <wps:spPr>
                          <a:xfrm>
                            <a:off x="1108392" y="1496390"/>
                            <a:ext cx="1270" cy="1270"/>
                          </a:xfrm>
                          <a:custGeom>
                            <a:avLst/>
                            <a:gdLst/>
                            <a:ahLst/>
                            <a:cxnLst/>
                            <a:rect l="l" t="t" r="r" b="b"/>
                            <a:pathLst>
                              <a:path w="1270" h="635">
                                <a:moveTo>
                                  <a:pt x="1231" y="292"/>
                                </a:moveTo>
                                <a:lnTo>
                                  <a:pt x="1104" y="101"/>
                                </a:lnTo>
                                <a:lnTo>
                                  <a:pt x="0" y="279"/>
                                </a:lnTo>
                                <a:lnTo>
                                  <a:pt x="1231" y="292"/>
                                </a:lnTo>
                                <a:close/>
                              </a:path>
                            </a:pathLst>
                          </a:custGeom>
                          <a:solidFill>
                            <a:srgbClr val="525213"/>
                          </a:solidFill>
                        </wps:spPr>
                        <wps:bodyPr wrap="square" lIns="0" tIns="0" rIns="0" bIns="0" rtlCol="0">
                          <a:prstTxWarp prst="textNoShape">
                            <a:avLst/>
                          </a:prstTxWarp>
                          <a:noAutofit/>
                        </wps:bodyPr>
                      </wps:wsp>
                      <wps:wsp>
                        <wps:cNvPr id="154" name="Graphic 154"/>
                        <wps:cNvSpPr/>
                        <wps:spPr>
                          <a:xfrm>
                            <a:off x="1196314" y="1387805"/>
                            <a:ext cx="85725" cy="53975"/>
                          </a:xfrm>
                          <a:custGeom>
                            <a:avLst/>
                            <a:gdLst/>
                            <a:ahLst/>
                            <a:cxnLst/>
                            <a:rect l="l" t="t" r="r" b="b"/>
                            <a:pathLst>
                              <a:path w="85725" h="53975">
                                <a:moveTo>
                                  <a:pt x="26492" y="36144"/>
                                </a:moveTo>
                                <a:lnTo>
                                  <a:pt x="0" y="52959"/>
                                </a:lnTo>
                                <a:lnTo>
                                  <a:pt x="1054" y="53543"/>
                                </a:lnTo>
                                <a:lnTo>
                                  <a:pt x="27889" y="36525"/>
                                </a:lnTo>
                                <a:lnTo>
                                  <a:pt x="26492" y="36144"/>
                                </a:lnTo>
                                <a:close/>
                              </a:path>
                              <a:path w="85725" h="53975">
                                <a:moveTo>
                                  <a:pt x="85318" y="0"/>
                                </a:moveTo>
                                <a:lnTo>
                                  <a:pt x="83845" y="165"/>
                                </a:lnTo>
                                <a:lnTo>
                                  <a:pt x="82753" y="444"/>
                                </a:lnTo>
                                <a:lnTo>
                                  <a:pt x="27711" y="35382"/>
                                </a:lnTo>
                                <a:lnTo>
                                  <a:pt x="29095" y="35750"/>
                                </a:lnTo>
                                <a:lnTo>
                                  <a:pt x="85318" y="0"/>
                                </a:lnTo>
                                <a:close/>
                              </a:path>
                            </a:pathLst>
                          </a:custGeom>
                          <a:solidFill>
                            <a:srgbClr val="ADEAA9"/>
                          </a:solidFill>
                        </wps:spPr>
                        <wps:bodyPr wrap="square" lIns="0" tIns="0" rIns="0" bIns="0" rtlCol="0">
                          <a:prstTxWarp prst="textNoShape">
                            <a:avLst/>
                          </a:prstTxWarp>
                          <a:noAutofit/>
                        </wps:bodyPr>
                      </wps:wsp>
                      <wps:wsp>
                        <wps:cNvPr id="155" name="Graphic 155"/>
                        <wps:cNvSpPr/>
                        <wps:spPr>
                          <a:xfrm>
                            <a:off x="1281646" y="1387805"/>
                            <a:ext cx="1270" cy="1270"/>
                          </a:xfrm>
                          <a:custGeom>
                            <a:avLst/>
                            <a:gdLst/>
                            <a:ahLst/>
                            <a:cxnLst/>
                            <a:rect l="l" t="t" r="r" b="b"/>
                            <a:pathLst>
                              <a:path w="635" h="635">
                                <a:moveTo>
                                  <a:pt x="126" y="0"/>
                                </a:moveTo>
                                <a:close/>
                              </a:path>
                            </a:pathLst>
                          </a:custGeom>
                          <a:solidFill>
                            <a:srgbClr val="135213"/>
                          </a:solidFill>
                        </wps:spPr>
                        <wps:bodyPr wrap="square" lIns="0" tIns="0" rIns="0" bIns="0" rtlCol="0">
                          <a:prstTxWarp prst="textNoShape">
                            <a:avLst/>
                          </a:prstTxWarp>
                          <a:noAutofit/>
                        </wps:bodyPr>
                      </wps:wsp>
                      <wps:wsp>
                        <wps:cNvPr id="156" name="Graphic 156"/>
                        <wps:cNvSpPr/>
                        <wps:spPr>
                          <a:xfrm>
                            <a:off x="1222819" y="1423187"/>
                            <a:ext cx="3175" cy="1270"/>
                          </a:xfrm>
                          <a:custGeom>
                            <a:avLst/>
                            <a:gdLst/>
                            <a:ahLst/>
                            <a:cxnLst/>
                            <a:rect l="l" t="t" r="r" b="b"/>
                            <a:pathLst>
                              <a:path w="3175" h="1270">
                                <a:moveTo>
                                  <a:pt x="1206" y="0"/>
                                </a:moveTo>
                                <a:lnTo>
                                  <a:pt x="0" y="762"/>
                                </a:lnTo>
                                <a:lnTo>
                                  <a:pt x="1384" y="1143"/>
                                </a:lnTo>
                                <a:lnTo>
                                  <a:pt x="2603" y="368"/>
                                </a:lnTo>
                                <a:lnTo>
                                  <a:pt x="1206" y="0"/>
                                </a:lnTo>
                                <a:close/>
                              </a:path>
                            </a:pathLst>
                          </a:custGeom>
                          <a:solidFill>
                            <a:srgbClr val="ADAD6D"/>
                          </a:solidFill>
                        </wps:spPr>
                        <wps:bodyPr wrap="square" lIns="0" tIns="0" rIns="0" bIns="0" rtlCol="0">
                          <a:prstTxWarp prst="textNoShape">
                            <a:avLst/>
                          </a:prstTxWarp>
                          <a:noAutofit/>
                        </wps:bodyPr>
                      </wps:wsp>
                      <wps:wsp>
                        <wps:cNvPr id="157" name="Graphic 157"/>
                        <wps:cNvSpPr/>
                        <wps:spPr>
                          <a:xfrm>
                            <a:off x="1281442" y="1385989"/>
                            <a:ext cx="1905" cy="1270"/>
                          </a:xfrm>
                          <a:custGeom>
                            <a:avLst/>
                            <a:gdLst/>
                            <a:ahLst/>
                            <a:cxnLst/>
                            <a:rect l="l" t="t" r="r" b="b"/>
                            <a:pathLst>
                              <a:path w="1905" h="1270">
                                <a:moveTo>
                                  <a:pt x="1193" y="0"/>
                                </a:moveTo>
                                <a:lnTo>
                                  <a:pt x="0" y="761"/>
                                </a:lnTo>
                                <a:lnTo>
                                  <a:pt x="1638" y="711"/>
                                </a:lnTo>
                                <a:lnTo>
                                  <a:pt x="1193" y="0"/>
                                </a:lnTo>
                                <a:close/>
                              </a:path>
                            </a:pathLst>
                          </a:custGeom>
                          <a:solidFill>
                            <a:srgbClr val="135213"/>
                          </a:solidFill>
                        </wps:spPr>
                        <wps:bodyPr wrap="square" lIns="0" tIns="0" rIns="0" bIns="0" rtlCol="0">
                          <a:prstTxWarp prst="textNoShape">
                            <a:avLst/>
                          </a:prstTxWarp>
                          <a:noAutofit/>
                        </wps:bodyPr>
                      </wps:wsp>
                      <wps:wsp>
                        <wps:cNvPr id="158" name="Graphic 158"/>
                        <wps:cNvSpPr/>
                        <wps:spPr>
                          <a:xfrm>
                            <a:off x="1280083" y="1387005"/>
                            <a:ext cx="1905" cy="1270"/>
                          </a:xfrm>
                          <a:custGeom>
                            <a:avLst/>
                            <a:gdLst/>
                            <a:ahLst/>
                            <a:cxnLst/>
                            <a:rect l="l" t="t" r="r" b="b"/>
                            <a:pathLst>
                              <a:path w="1905" h="1270">
                                <a:moveTo>
                                  <a:pt x="965" y="0"/>
                                </a:moveTo>
                                <a:lnTo>
                                  <a:pt x="0" y="609"/>
                                </a:lnTo>
                                <a:lnTo>
                                  <a:pt x="63" y="850"/>
                                </a:lnTo>
                                <a:lnTo>
                                  <a:pt x="1562" y="800"/>
                                </a:lnTo>
                                <a:lnTo>
                                  <a:pt x="1358" y="533"/>
                                </a:lnTo>
                                <a:lnTo>
                                  <a:pt x="1168" y="266"/>
                                </a:lnTo>
                                <a:lnTo>
                                  <a:pt x="965" y="0"/>
                                </a:lnTo>
                                <a:close/>
                              </a:path>
                            </a:pathLst>
                          </a:custGeom>
                          <a:solidFill>
                            <a:srgbClr val="7CDE7A"/>
                          </a:solidFill>
                        </wps:spPr>
                        <wps:bodyPr wrap="square" lIns="0" tIns="0" rIns="0" bIns="0" rtlCol="0">
                          <a:prstTxWarp prst="textNoShape">
                            <a:avLst/>
                          </a:prstTxWarp>
                          <a:noAutofit/>
                        </wps:bodyPr>
                      </wps:wsp>
                      <wps:wsp>
                        <wps:cNvPr id="159" name="Graphic 159"/>
                        <wps:cNvSpPr/>
                        <wps:spPr>
                          <a:xfrm>
                            <a:off x="1281049" y="1386700"/>
                            <a:ext cx="2540" cy="1270"/>
                          </a:xfrm>
                          <a:custGeom>
                            <a:avLst/>
                            <a:gdLst/>
                            <a:ahLst/>
                            <a:cxnLst/>
                            <a:rect l="l" t="t" r="r" b="b"/>
                            <a:pathLst>
                              <a:path w="2540" h="1270">
                                <a:moveTo>
                                  <a:pt x="2032" y="0"/>
                                </a:moveTo>
                                <a:lnTo>
                                  <a:pt x="393" y="50"/>
                                </a:lnTo>
                                <a:lnTo>
                                  <a:pt x="0" y="304"/>
                                </a:lnTo>
                                <a:lnTo>
                                  <a:pt x="203" y="571"/>
                                </a:lnTo>
                                <a:lnTo>
                                  <a:pt x="393" y="838"/>
                                </a:lnTo>
                                <a:lnTo>
                                  <a:pt x="596" y="1104"/>
                                </a:lnTo>
                                <a:lnTo>
                                  <a:pt x="723" y="1104"/>
                                </a:lnTo>
                                <a:lnTo>
                                  <a:pt x="2159" y="190"/>
                                </a:lnTo>
                                <a:lnTo>
                                  <a:pt x="2032" y="0"/>
                                </a:lnTo>
                                <a:close/>
                              </a:path>
                            </a:pathLst>
                          </a:custGeom>
                          <a:solidFill>
                            <a:srgbClr val="1F821F"/>
                          </a:solidFill>
                        </wps:spPr>
                        <wps:bodyPr wrap="square" lIns="0" tIns="0" rIns="0" bIns="0" rtlCol="0">
                          <a:prstTxWarp prst="textNoShape">
                            <a:avLst/>
                          </a:prstTxWarp>
                          <a:noAutofit/>
                        </wps:bodyPr>
                      </wps:wsp>
                      <wps:wsp>
                        <wps:cNvPr id="160" name="Graphic 160"/>
                        <wps:cNvSpPr/>
                        <wps:spPr>
                          <a:xfrm>
                            <a:off x="1235697" y="1463421"/>
                            <a:ext cx="53340" cy="29845"/>
                          </a:xfrm>
                          <a:custGeom>
                            <a:avLst/>
                            <a:gdLst/>
                            <a:ahLst/>
                            <a:cxnLst/>
                            <a:rect l="l" t="t" r="r" b="b"/>
                            <a:pathLst>
                              <a:path w="53340" h="29845">
                                <a:moveTo>
                                  <a:pt x="1473" y="0"/>
                                </a:moveTo>
                                <a:lnTo>
                                  <a:pt x="0" y="393"/>
                                </a:lnTo>
                                <a:lnTo>
                                  <a:pt x="52374" y="29451"/>
                                </a:lnTo>
                                <a:lnTo>
                                  <a:pt x="52895" y="28524"/>
                                </a:lnTo>
                                <a:lnTo>
                                  <a:pt x="1473" y="0"/>
                                </a:lnTo>
                                <a:close/>
                              </a:path>
                            </a:pathLst>
                          </a:custGeom>
                          <a:solidFill>
                            <a:srgbClr val="BDD7EA"/>
                          </a:solidFill>
                        </wps:spPr>
                        <wps:bodyPr wrap="square" lIns="0" tIns="0" rIns="0" bIns="0" rtlCol="0">
                          <a:prstTxWarp prst="textNoShape">
                            <a:avLst/>
                          </a:prstTxWarp>
                          <a:noAutofit/>
                        </wps:bodyPr>
                      </wps:wsp>
                      <wps:wsp>
                        <wps:cNvPr id="161" name="Graphic 161"/>
                        <wps:cNvSpPr/>
                        <wps:spPr>
                          <a:xfrm>
                            <a:off x="1288072" y="1491945"/>
                            <a:ext cx="5080" cy="3810"/>
                          </a:xfrm>
                          <a:custGeom>
                            <a:avLst/>
                            <a:gdLst/>
                            <a:ahLst/>
                            <a:cxnLst/>
                            <a:rect l="l" t="t" r="r" b="b"/>
                            <a:pathLst>
                              <a:path w="5080" h="3810">
                                <a:moveTo>
                                  <a:pt x="520" y="0"/>
                                </a:moveTo>
                                <a:lnTo>
                                  <a:pt x="342" y="304"/>
                                </a:lnTo>
                                <a:lnTo>
                                  <a:pt x="177" y="622"/>
                                </a:lnTo>
                                <a:lnTo>
                                  <a:pt x="0" y="927"/>
                                </a:lnTo>
                                <a:lnTo>
                                  <a:pt x="4330" y="3327"/>
                                </a:lnTo>
                                <a:lnTo>
                                  <a:pt x="4851" y="2400"/>
                                </a:lnTo>
                                <a:lnTo>
                                  <a:pt x="520" y="0"/>
                                </a:lnTo>
                                <a:close/>
                              </a:path>
                            </a:pathLst>
                          </a:custGeom>
                          <a:solidFill>
                            <a:srgbClr val="243E54"/>
                          </a:solidFill>
                        </wps:spPr>
                        <wps:bodyPr wrap="square" lIns="0" tIns="0" rIns="0" bIns="0" rtlCol="0">
                          <a:prstTxWarp prst="textNoShape">
                            <a:avLst/>
                          </a:prstTxWarp>
                          <a:noAutofit/>
                        </wps:bodyPr>
                      </wps:wsp>
                      <wps:wsp>
                        <wps:cNvPr id="162" name="Graphic 162"/>
                        <wps:cNvSpPr/>
                        <wps:spPr>
                          <a:xfrm>
                            <a:off x="1196353" y="1441348"/>
                            <a:ext cx="40005" cy="22225"/>
                          </a:xfrm>
                          <a:custGeom>
                            <a:avLst/>
                            <a:gdLst/>
                            <a:ahLst/>
                            <a:cxnLst/>
                            <a:rect l="l" t="t" r="r" b="b"/>
                            <a:pathLst>
                              <a:path w="40005" h="22225">
                                <a:moveTo>
                                  <a:pt x="1028" y="0"/>
                                </a:moveTo>
                                <a:lnTo>
                                  <a:pt x="0" y="647"/>
                                </a:lnTo>
                                <a:lnTo>
                                  <a:pt x="37998" y="21729"/>
                                </a:lnTo>
                                <a:lnTo>
                                  <a:pt x="39471" y="21335"/>
                                </a:lnTo>
                                <a:lnTo>
                                  <a:pt x="1028" y="0"/>
                                </a:lnTo>
                                <a:close/>
                              </a:path>
                            </a:pathLst>
                          </a:custGeom>
                          <a:solidFill>
                            <a:srgbClr val="BDD7EA"/>
                          </a:solidFill>
                        </wps:spPr>
                        <wps:bodyPr wrap="square" lIns="0" tIns="0" rIns="0" bIns="0" rtlCol="0">
                          <a:prstTxWarp prst="textNoShape">
                            <a:avLst/>
                          </a:prstTxWarp>
                          <a:noAutofit/>
                        </wps:bodyPr>
                      </wps:wsp>
                      <wps:wsp>
                        <wps:cNvPr id="163" name="Graphic 163"/>
                        <wps:cNvSpPr/>
                        <wps:spPr>
                          <a:xfrm>
                            <a:off x="1234351" y="1462685"/>
                            <a:ext cx="3175" cy="1270"/>
                          </a:xfrm>
                          <a:custGeom>
                            <a:avLst/>
                            <a:gdLst/>
                            <a:ahLst/>
                            <a:cxnLst/>
                            <a:rect l="l" t="t" r="r" b="b"/>
                            <a:pathLst>
                              <a:path w="3175" h="1270">
                                <a:moveTo>
                                  <a:pt x="1473" y="0"/>
                                </a:moveTo>
                                <a:lnTo>
                                  <a:pt x="0" y="393"/>
                                </a:lnTo>
                                <a:lnTo>
                                  <a:pt x="1333" y="1130"/>
                                </a:lnTo>
                                <a:lnTo>
                                  <a:pt x="2806" y="736"/>
                                </a:lnTo>
                                <a:lnTo>
                                  <a:pt x="1473" y="0"/>
                                </a:lnTo>
                                <a:close/>
                              </a:path>
                            </a:pathLst>
                          </a:custGeom>
                          <a:solidFill>
                            <a:srgbClr val="BD9AAE"/>
                          </a:solidFill>
                        </wps:spPr>
                        <wps:bodyPr wrap="square" lIns="0" tIns="0" rIns="0" bIns="0" rtlCol="0">
                          <a:prstTxWarp prst="textNoShape">
                            <a:avLst/>
                          </a:prstTxWarp>
                          <a:noAutofit/>
                        </wps:bodyPr>
                      </wps:wsp>
                      <wps:wsp>
                        <wps:cNvPr id="164" name="Graphic 164"/>
                        <wps:cNvSpPr/>
                        <wps:spPr>
                          <a:xfrm>
                            <a:off x="1109611" y="1393710"/>
                            <a:ext cx="86995" cy="48260"/>
                          </a:xfrm>
                          <a:custGeom>
                            <a:avLst/>
                            <a:gdLst/>
                            <a:ahLst/>
                            <a:cxnLst/>
                            <a:rect l="l" t="t" r="r" b="b"/>
                            <a:pathLst>
                              <a:path w="86995" h="48260">
                                <a:moveTo>
                                  <a:pt x="47866" y="25514"/>
                                </a:moveTo>
                                <a:lnTo>
                                  <a:pt x="46367" y="25895"/>
                                </a:lnTo>
                                <a:lnTo>
                                  <a:pt x="85686" y="47701"/>
                                </a:lnTo>
                                <a:lnTo>
                                  <a:pt x="86702" y="47053"/>
                                </a:lnTo>
                                <a:lnTo>
                                  <a:pt x="47866" y="25514"/>
                                </a:lnTo>
                                <a:close/>
                              </a:path>
                              <a:path w="86995" h="48260">
                                <a:moveTo>
                                  <a:pt x="26466" y="13639"/>
                                </a:moveTo>
                                <a:lnTo>
                                  <a:pt x="26581" y="14909"/>
                                </a:lnTo>
                                <a:lnTo>
                                  <a:pt x="45021" y="25146"/>
                                </a:lnTo>
                                <a:lnTo>
                                  <a:pt x="46520" y="24765"/>
                                </a:lnTo>
                                <a:lnTo>
                                  <a:pt x="26466" y="13639"/>
                                </a:lnTo>
                                <a:close/>
                              </a:path>
                              <a:path w="86995" h="48260">
                                <a:moveTo>
                                  <a:pt x="114" y="0"/>
                                </a:moveTo>
                                <a:lnTo>
                                  <a:pt x="0" y="177"/>
                                </a:lnTo>
                                <a:lnTo>
                                  <a:pt x="10033" y="5740"/>
                                </a:lnTo>
                                <a:lnTo>
                                  <a:pt x="10083" y="5359"/>
                                </a:lnTo>
                                <a:lnTo>
                                  <a:pt x="10172" y="4610"/>
                                </a:lnTo>
                                <a:lnTo>
                                  <a:pt x="3162" y="711"/>
                                </a:lnTo>
                                <a:lnTo>
                                  <a:pt x="114" y="0"/>
                                </a:lnTo>
                                <a:close/>
                              </a:path>
                            </a:pathLst>
                          </a:custGeom>
                          <a:solidFill>
                            <a:srgbClr val="BDD7EA"/>
                          </a:solidFill>
                        </wps:spPr>
                        <wps:bodyPr wrap="square" lIns="0" tIns="0" rIns="0" bIns="0" rtlCol="0">
                          <a:prstTxWarp prst="textNoShape">
                            <a:avLst/>
                          </a:prstTxWarp>
                          <a:noAutofit/>
                        </wps:bodyPr>
                      </wps:wsp>
                      <wps:wsp>
                        <wps:cNvPr id="165" name="Graphic 165"/>
                        <wps:cNvSpPr/>
                        <wps:spPr>
                          <a:xfrm>
                            <a:off x="1108837" y="1393444"/>
                            <a:ext cx="1270" cy="1270"/>
                          </a:xfrm>
                          <a:custGeom>
                            <a:avLst/>
                            <a:gdLst/>
                            <a:ahLst/>
                            <a:cxnLst/>
                            <a:rect l="l" t="t" r="r" b="b"/>
                            <a:pathLst>
                              <a:path w="1270" h="635">
                                <a:moveTo>
                                  <a:pt x="939" y="177"/>
                                </a:moveTo>
                                <a:lnTo>
                                  <a:pt x="292" y="0"/>
                                </a:lnTo>
                                <a:lnTo>
                                  <a:pt x="0" y="12"/>
                                </a:lnTo>
                                <a:lnTo>
                                  <a:pt x="228" y="139"/>
                                </a:lnTo>
                                <a:lnTo>
                                  <a:pt x="774" y="444"/>
                                </a:lnTo>
                                <a:lnTo>
                                  <a:pt x="889" y="266"/>
                                </a:lnTo>
                                <a:close/>
                              </a:path>
                            </a:pathLst>
                          </a:custGeom>
                          <a:solidFill>
                            <a:srgbClr val="243E54"/>
                          </a:solidFill>
                        </wps:spPr>
                        <wps:bodyPr wrap="square" lIns="0" tIns="0" rIns="0" bIns="0" rtlCol="0">
                          <a:prstTxWarp prst="textNoShape">
                            <a:avLst/>
                          </a:prstTxWarp>
                          <a:noAutofit/>
                        </wps:bodyPr>
                      </wps:wsp>
                      <pic:pic>
                        <pic:nvPicPr>
                          <pic:cNvPr id="166" name="Image 166"/>
                          <pic:cNvPicPr/>
                        </pic:nvPicPr>
                        <pic:blipFill>
                          <a:blip r:embed="rId22" cstate="print"/>
                          <a:stretch>
                            <a:fillRect/>
                          </a:stretch>
                        </pic:blipFill>
                        <pic:spPr>
                          <a:xfrm>
                            <a:off x="1119644" y="1398320"/>
                            <a:ext cx="16548" cy="10300"/>
                          </a:xfrm>
                          <a:prstGeom prst="rect">
                            <a:avLst/>
                          </a:prstGeom>
                        </pic:spPr>
                      </pic:pic>
                      <wps:wsp>
                        <wps:cNvPr id="167" name="Graphic 167"/>
                        <wps:cNvSpPr/>
                        <wps:spPr>
                          <a:xfrm>
                            <a:off x="1109789" y="1393380"/>
                            <a:ext cx="3175" cy="1270"/>
                          </a:xfrm>
                          <a:custGeom>
                            <a:avLst/>
                            <a:gdLst/>
                            <a:ahLst/>
                            <a:cxnLst/>
                            <a:rect l="l" t="t" r="r" b="b"/>
                            <a:pathLst>
                              <a:path w="3175" h="1270">
                                <a:moveTo>
                                  <a:pt x="1117" y="0"/>
                                </a:moveTo>
                                <a:lnTo>
                                  <a:pt x="127" y="38"/>
                                </a:lnTo>
                                <a:lnTo>
                                  <a:pt x="0" y="241"/>
                                </a:lnTo>
                                <a:lnTo>
                                  <a:pt x="2984" y="1041"/>
                                </a:lnTo>
                                <a:lnTo>
                                  <a:pt x="1117" y="0"/>
                                </a:lnTo>
                                <a:close/>
                              </a:path>
                            </a:pathLst>
                          </a:custGeom>
                          <a:solidFill>
                            <a:srgbClr val="BD9AAE"/>
                          </a:solidFill>
                        </wps:spPr>
                        <wps:bodyPr wrap="square" lIns="0" tIns="0" rIns="0" bIns="0" rtlCol="0">
                          <a:prstTxWarp prst="textNoShape">
                            <a:avLst/>
                          </a:prstTxWarp>
                          <a:noAutofit/>
                        </wps:bodyPr>
                      </wps:wsp>
                      <wps:wsp>
                        <wps:cNvPr id="168" name="Graphic 168"/>
                        <wps:cNvSpPr/>
                        <wps:spPr>
                          <a:xfrm>
                            <a:off x="1109129" y="1393418"/>
                            <a:ext cx="1270" cy="1270"/>
                          </a:xfrm>
                          <a:custGeom>
                            <a:avLst/>
                            <a:gdLst/>
                            <a:ahLst/>
                            <a:cxnLst/>
                            <a:rect l="l" t="t" r="r" b="b"/>
                            <a:pathLst>
                              <a:path w="1270" h="635">
                                <a:moveTo>
                                  <a:pt x="787" y="0"/>
                                </a:moveTo>
                                <a:lnTo>
                                  <a:pt x="0" y="25"/>
                                </a:lnTo>
                                <a:lnTo>
                                  <a:pt x="660" y="203"/>
                                </a:lnTo>
                                <a:lnTo>
                                  <a:pt x="749" y="63"/>
                                </a:lnTo>
                                <a:close/>
                              </a:path>
                            </a:pathLst>
                          </a:custGeom>
                          <a:solidFill>
                            <a:srgbClr val="613E54"/>
                          </a:solidFill>
                        </wps:spPr>
                        <wps:bodyPr wrap="square" lIns="0" tIns="0" rIns="0" bIns="0" rtlCol="0">
                          <a:prstTxWarp prst="textNoShape">
                            <a:avLst/>
                          </a:prstTxWarp>
                          <a:noAutofit/>
                        </wps:bodyPr>
                      </wps:wsp>
                      <wps:wsp>
                        <wps:cNvPr id="169" name="Graphic 169"/>
                        <wps:cNvSpPr/>
                        <wps:spPr>
                          <a:xfrm>
                            <a:off x="1108710" y="1393368"/>
                            <a:ext cx="1270" cy="1270"/>
                          </a:xfrm>
                          <a:custGeom>
                            <a:avLst/>
                            <a:gdLst/>
                            <a:ahLst/>
                            <a:cxnLst/>
                            <a:rect l="l" t="t" r="r" b="b"/>
                            <a:pathLst>
                              <a:path w="635" h="635">
                                <a:moveTo>
                                  <a:pt x="50" y="0"/>
                                </a:moveTo>
                                <a:close/>
                              </a:path>
                            </a:pathLst>
                          </a:custGeom>
                          <a:solidFill>
                            <a:srgbClr val="243E54"/>
                          </a:solidFill>
                        </wps:spPr>
                        <wps:bodyPr wrap="square" lIns="0" tIns="0" rIns="0" bIns="0" rtlCol="0">
                          <a:prstTxWarp prst="textNoShape">
                            <a:avLst/>
                          </a:prstTxWarp>
                          <a:noAutofit/>
                        </wps:bodyPr>
                      </wps:wsp>
                      <wps:wsp>
                        <wps:cNvPr id="170" name="Graphic 170"/>
                        <wps:cNvSpPr/>
                        <wps:spPr>
                          <a:xfrm>
                            <a:off x="1108964" y="1392326"/>
                            <a:ext cx="1270" cy="1270"/>
                          </a:xfrm>
                          <a:custGeom>
                            <a:avLst/>
                            <a:gdLst/>
                            <a:ahLst/>
                            <a:cxnLst/>
                            <a:rect l="l" t="t" r="r" b="b"/>
                            <a:pathLst>
                              <a:path w="635" h="635">
                                <a:moveTo>
                                  <a:pt x="38" y="0"/>
                                </a:moveTo>
                                <a:close/>
                              </a:path>
                            </a:pathLst>
                          </a:custGeom>
                          <a:solidFill>
                            <a:srgbClr val="613E54"/>
                          </a:solidFill>
                        </wps:spPr>
                        <wps:bodyPr wrap="square" lIns="0" tIns="0" rIns="0" bIns="0" rtlCol="0">
                          <a:prstTxWarp prst="textNoShape">
                            <a:avLst/>
                          </a:prstTxWarp>
                          <a:noAutofit/>
                        </wps:bodyPr>
                      </wps:wsp>
                      <wps:wsp>
                        <wps:cNvPr id="171" name="Graphic 171"/>
                        <wps:cNvSpPr/>
                        <wps:spPr>
                          <a:xfrm>
                            <a:off x="1108748" y="1393355"/>
                            <a:ext cx="1270" cy="1270"/>
                          </a:xfrm>
                          <a:custGeom>
                            <a:avLst/>
                            <a:gdLst/>
                            <a:ahLst/>
                            <a:cxnLst/>
                            <a:rect l="l" t="t" r="r" b="b"/>
                            <a:pathLst>
                              <a:path w="635" h="635">
                                <a:moveTo>
                                  <a:pt x="292" y="63"/>
                                </a:moveTo>
                                <a:lnTo>
                                  <a:pt x="50" y="0"/>
                                </a:lnTo>
                                <a:lnTo>
                                  <a:pt x="292" y="88"/>
                                </a:lnTo>
                                <a:close/>
                              </a:path>
                            </a:pathLst>
                          </a:custGeom>
                          <a:solidFill>
                            <a:srgbClr val="2F6E60"/>
                          </a:solidFill>
                        </wps:spPr>
                        <wps:bodyPr wrap="square" lIns="0" tIns="0" rIns="0" bIns="0" rtlCol="0">
                          <a:prstTxWarp prst="textNoShape">
                            <a:avLst/>
                          </a:prstTxWarp>
                          <a:noAutofit/>
                        </wps:bodyPr>
                      </wps:wsp>
                      <wps:wsp>
                        <wps:cNvPr id="172" name="Graphic 172"/>
                        <wps:cNvSpPr/>
                        <wps:spPr>
                          <a:xfrm>
                            <a:off x="1109916" y="1392987"/>
                            <a:ext cx="1270" cy="1270"/>
                          </a:xfrm>
                          <a:custGeom>
                            <a:avLst/>
                            <a:gdLst/>
                            <a:ahLst/>
                            <a:cxnLst/>
                            <a:rect l="l" t="t" r="r" b="b"/>
                            <a:pathLst>
                              <a:path w="1270" h="635">
                                <a:moveTo>
                                  <a:pt x="279" y="0"/>
                                </a:moveTo>
                                <a:lnTo>
                                  <a:pt x="177" y="139"/>
                                </a:lnTo>
                                <a:lnTo>
                                  <a:pt x="88" y="292"/>
                                </a:lnTo>
                                <a:lnTo>
                                  <a:pt x="0" y="431"/>
                                </a:lnTo>
                                <a:lnTo>
                                  <a:pt x="990" y="393"/>
                                </a:lnTo>
                                <a:lnTo>
                                  <a:pt x="279" y="0"/>
                                </a:lnTo>
                                <a:close/>
                              </a:path>
                            </a:pathLst>
                          </a:custGeom>
                          <a:solidFill>
                            <a:srgbClr val="8CA697"/>
                          </a:solidFill>
                        </wps:spPr>
                        <wps:bodyPr wrap="square" lIns="0" tIns="0" rIns="0" bIns="0" rtlCol="0">
                          <a:prstTxWarp prst="textNoShape">
                            <a:avLst/>
                          </a:prstTxWarp>
                          <a:noAutofit/>
                        </wps:bodyPr>
                      </wps:wsp>
                      <wps:wsp>
                        <wps:cNvPr id="173" name="Graphic 173"/>
                        <wps:cNvSpPr/>
                        <wps:spPr>
                          <a:xfrm>
                            <a:off x="1108900" y="1392390"/>
                            <a:ext cx="1905" cy="1270"/>
                          </a:xfrm>
                          <a:custGeom>
                            <a:avLst/>
                            <a:gdLst/>
                            <a:ahLst/>
                            <a:cxnLst/>
                            <a:rect l="l" t="t" r="r" b="b"/>
                            <a:pathLst>
                              <a:path w="1905" h="1270">
                                <a:moveTo>
                                  <a:pt x="203" y="0"/>
                                </a:moveTo>
                                <a:lnTo>
                                  <a:pt x="63" y="0"/>
                                </a:lnTo>
                                <a:lnTo>
                                  <a:pt x="0" y="228"/>
                                </a:lnTo>
                                <a:lnTo>
                                  <a:pt x="50" y="482"/>
                                </a:lnTo>
                                <a:lnTo>
                                  <a:pt x="139" y="1028"/>
                                </a:lnTo>
                                <a:lnTo>
                                  <a:pt x="1015" y="1028"/>
                                </a:lnTo>
                                <a:lnTo>
                                  <a:pt x="1104" y="888"/>
                                </a:lnTo>
                                <a:lnTo>
                                  <a:pt x="1193" y="736"/>
                                </a:lnTo>
                                <a:lnTo>
                                  <a:pt x="1282" y="596"/>
                                </a:lnTo>
                                <a:lnTo>
                                  <a:pt x="203" y="0"/>
                                </a:lnTo>
                                <a:close/>
                              </a:path>
                            </a:pathLst>
                          </a:custGeom>
                          <a:solidFill>
                            <a:srgbClr val="566E60"/>
                          </a:solidFill>
                        </wps:spPr>
                        <wps:bodyPr wrap="square" lIns="0" tIns="0" rIns="0" bIns="0" rtlCol="0">
                          <a:prstTxWarp prst="textNoShape">
                            <a:avLst/>
                          </a:prstTxWarp>
                          <a:noAutofit/>
                        </wps:bodyPr>
                      </wps:wsp>
                      <wps:wsp>
                        <wps:cNvPr id="174" name="Graphic 174"/>
                        <wps:cNvSpPr/>
                        <wps:spPr>
                          <a:xfrm>
                            <a:off x="1108951" y="1392873"/>
                            <a:ext cx="1270" cy="1270"/>
                          </a:xfrm>
                          <a:custGeom>
                            <a:avLst/>
                            <a:gdLst/>
                            <a:ahLst/>
                            <a:cxnLst/>
                            <a:rect l="l" t="t" r="r" b="b"/>
                            <a:pathLst>
                              <a:path w="0" h="0">
                                <a:moveTo>
                                  <a:pt x="0" y="0"/>
                                </a:moveTo>
                                <a:close/>
                              </a:path>
                            </a:pathLst>
                          </a:custGeom>
                          <a:solidFill>
                            <a:srgbClr val="8CA598"/>
                          </a:solidFill>
                        </wps:spPr>
                        <wps:bodyPr wrap="square" lIns="0" tIns="0" rIns="0" bIns="0" rtlCol="0">
                          <a:prstTxWarp prst="textNoShape">
                            <a:avLst/>
                          </a:prstTxWarp>
                          <a:noAutofit/>
                        </wps:bodyPr>
                      </wps:wsp>
                      <wps:wsp>
                        <wps:cNvPr id="175" name="Graphic 175"/>
                        <wps:cNvSpPr/>
                        <wps:spPr>
                          <a:xfrm>
                            <a:off x="1108799" y="1392618"/>
                            <a:ext cx="1270" cy="1270"/>
                          </a:xfrm>
                          <a:custGeom>
                            <a:avLst/>
                            <a:gdLst/>
                            <a:ahLst/>
                            <a:cxnLst/>
                            <a:rect l="l" t="t" r="r" b="b"/>
                            <a:pathLst>
                              <a:path w="635" h="1270">
                                <a:moveTo>
                                  <a:pt x="101" y="0"/>
                                </a:moveTo>
                                <a:lnTo>
                                  <a:pt x="76" y="190"/>
                                </a:lnTo>
                                <a:lnTo>
                                  <a:pt x="203" y="685"/>
                                </a:lnTo>
                                <a:lnTo>
                                  <a:pt x="0" y="736"/>
                                </a:lnTo>
                                <a:lnTo>
                                  <a:pt x="241" y="800"/>
                                </a:lnTo>
                                <a:lnTo>
                                  <a:pt x="152" y="253"/>
                                </a:lnTo>
                                <a:lnTo>
                                  <a:pt x="101" y="0"/>
                                </a:lnTo>
                                <a:close/>
                              </a:path>
                            </a:pathLst>
                          </a:custGeom>
                          <a:solidFill>
                            <a:srgbClr val="566E60"/>
                          </a:solidFill>
                        </wps:spPr>
                        <wps:bodyPr wrap="square" lIns="0" tIns="0" rIns="0" bIns="0" rtlCol="0">
                          <a:prstTxWarp prst="textNoShape">
                            <a:avLst/>
                          </a:prstTxWarp>
                          <a:noAutofit/>
                        </wps:bodyPr>
                      </wps:wsp>
                      <wps:wsp>
                        <wps:cNvPr id="176" name="Graphic 176"/>
                        <wps:cNvSpPr/>
                        <wps:spPr>
                          <a:xfrm>
                            <a:off x="1195298" y="1440764"/>
                            <a:ext cx="2540" cy="1270"/>
                          </a:xfrm>
                          <a:custGeom>
                            <a:avLst/>
                            <a:gdLst/>
                            <a:ahLst/>
                            <a:cxnLst/>
                            <a:rect l="l" t="t" r="r" b="b"/>
                            <a:pathLst>
                              <a:path w="2540" h="1270">
                                <a:moveTo>
                                  <a:pt x="1016" y="0"/>
                                </a:moveTo>
                                <a:lnTo>
                                  <a:pt x="0" y="647"/>
                                </a:lnTo>
                                <a:lnTo>
                                  <a:pt x="1054" y="1231"/>
                                </a:lnTo>
                                <a:lnTo>
                                  <a:pt x="2070" y="584"/>
                                </a:lnTo>
                                <a:lnTo>
                                  <a:pt x="1016" y="0"/>
                                </a:lnTo>
                                <a:close/>
                              </a:path>
                            </a:pathLst>
                          </a:custGeom>
                          <a:solidFill>
                            <a:srgbClr val="8CCABA"/>
                          </a:solidFill>
                        </wps:spPr>
                        <wps:bodyPr wrap="square" lIns="0" tIns="0" rIns="0" bIns="0" rtlCol="0">
                          <a:prstTxWarp prst="textNoShape">
                            <a:avLst/>
                          </a:prstTxWarp>
                          <a:noAutofit/>
                        </wps:bodyPr>
                      </wps:wsp>
                      <wps:wsp>
                        <wps:cNvPr id="177" name="Graphic 177"/>
                        <wps:cNvSpPr/>
                        <wps:spPr>
                          <a:xfrm>
                            <a:off x="1110894" y="1496466"/>
                            <a:ext cx="174625" cy="1270"/>
                          </a:xfrm>
                          <a:custGeom>
                            <a:avLst/>
                            <a:gdLst/>
                            <a:ahLst/>
                            <a:cxnLst/>
                            <a:rect l="l" t="t" r="r" b="b"/>
                            <a:pathLst>
                              <a:path w="174625" h="1270">
                                <a:moveTo>
                                  <a:pt x="9601" y="0"/>
                                </a:moveTo>
                                <a:lnTo>
                                  <a:pt x="0" y="0"/>
                                </a:lnTo>
                                <a:lnTo>
                                  <a:pt x="0" y="1270"/>
                                </a:lnTo>
                                <a:lnTo>
                                  <a:pt x="9601" y="1270"/>
                                </a:lnTo>
                                <a:lnTo>
                                  <a:pt x="9601" y="0"/>
                                </a:lnTo>
                                <a:close/>
                              </a:path>
                              <a:path w="174625" h="1270">
                                <a:moveTo>
                                  <a:pt x="174625" y="0"/>
                                </a:moveTo>
                                <a:lnTo>
                                  <a:pt x="23444" y="0"/>
                                </a:lnTo>
                                <a:lnTo>
                                  <a:pt x="23444" y="1270"/>
                                </a:lnTo>
                                <a:lnTo>
                                  <a:pt x="174625" y="1270"/>
                                </a:lnTo>
                                <a:lnTo>
                                  <a:pt x="174625" y="0"/>
                                </a:lnTo>
                                <a:close/>
                              </a:path>
                            </a:pathLst>
                          </a:custGeom>
                          <a:solidFill>
                            <a:srgbClr val="BDD7EA"/>
                          </a:solidFill>
                        </wps:spPr>
                        <wps:bodyPr wrap="square" lIns="0" tIns="0" rIns="0" bIns="0" rtlCol="0">
                          <a:prstTxWarp prst="textNoShape">
                            <a:avLst/>
                          </a:prstTxWarp>
                          <a:noAutofit/>
                        </wps:bodyPr>
                      </wps:wsp>
                      <wps:wsp>
                        <wps:cNvPr id="178" name="Graphic 178"/>
                        <wps:cNvSpPr/>
                        <wps:spPr>
                          <a:xfrm>
                            <a:off x="1285405" y="1496238"/>
                            <a:ext cx="5080" cy="1270"/>
                          </a:xfrm>
                          <a:custGeom>
                            <a:avLst/>
                            <a:gdLst/>
                            <a:ahLst/>
                            <a:cxnLst/>
                            <a:rect l="l" t="t" r="r" b="b"/>
                            <a:pathLst>
                              <a:path w="5080" h="1270">
                                <a:moveTo>
                                  <a:pt x="4533" y="0"/>
                                </a:moveTo>
                                <a:lnTo>
                                  <a:pt x="660" y="0"/>
                                </a:lnTo>
                                <a:lnTo>
                                  <a:pt x="0" y="1066"/>
                                </a:lnTo>
                                <a:lnTo>
                                  <a:pt x="4533" y="1066"/>
                                </a:lnTo>
                                <a:lnTo>
                                  <a:pt x="4533" y="0"/>
                                </a:lnTo>
                                <a:close/>
                              </a:path>
                            </a:pathLst>
                          </a:custGeom>
                          <a:solidFill>
                            <a:srgbClr val="243E54"/>
                          </a:solidFill>
                        </wps:spPr>
                        <wps:bodyPr wrap="square" lIns="0" tIns="0" rIns="0" bIns="0" rtlCol="0">
                          <a:prstTxWarp prst="textNoShape">
                            <a:avLst/>
                          </a:prstTxWarp>
                          <a:noAutofit/>
                        </wps:bodyPr>
                      </wps:wsp>
                      <pic:pic>
                        <pic:nvPicPr>
                          <pic:cNvPr id="179" name="Image 179"/>
                          <pic:cNvPicPr/>
                        </pic:nvPicPr>
                        <pic:blipFill>
                          <a:blip r:embed="rId23" cstate="print"/>
                          <a:stretch>
                            <a:fillRect/>
                          </a:stretch>
                        </pic:blipFill>
                        <pic:spPr>
                          <a:xfrm>
                            <a:off x="1120432" y="1496657"/>
                            <a:ext cx="13989" cy="1270"/>
                          </a:xfrm>
                          <a:prstGeom prst="rect">
                            <a:avLst/>
                          </a:prstGeom>
                        </pic:spPr>
                      </pic:pic>
                      <wps:wsp>
                        <wps:cNvPr id="180" name="Graphic 180"/>
                        <wps:cNvSpPr/>
                        <wps:spPr>
                          <a:xfrm>
                            <a:off x="1109777" y="1496682"/>
                            <a:ext cx="3175" cy="1270"/>
                          </a:xfrm>
                          <a:custGeom>
                            <a:avLst/>
                            <a:gdLst/>
                            <a:ahLst/>
                            <a:cxnLst/>
                            <a:rect l="l" t="t" r="r" b="b"/>
                            <a:pathLst>
                              <a:path w="3175" h="1270">
                                <a:moveTo>
                                  <a:pt x="2705" y="0"/>
                                </a:moveTo>
                                <a:lnTo>
                                  <a:pt x="406" y="0"/>
                                </a:lnTo>
                                <a:lnTo>
                                  <a:pt x="0" y="254"/>
                                </a:lnTo>
                                <a:lnTo>
                                  <a:pt x="165" y="520"/>
                                </a:lnTo>
                                <a:lnTo>
                                  <a:pt x="253" y="647"/>
                                </a:lnTo>
                                <a:lnTo>
                                  <a:pt x="2705" y="0"/>
                                </a:lnTo>
                                <a:close/>
                              </a:path>
                            </a:pathLst>
                          </a:custGeom>
                          <a:solidFill>
                            <a:srgbClr val="BD9AAE"/>
                          </a:solidFill>
                        </wps:spPr>
                        <wps:bodyPr wrap="square" lIns="0" tIns="0" rIns="0" bIns="0" rtlCol="0">
                          <a:prstTxWarp prst="textNoShape">
                            <a:avLst/>
                          </a:prstTxWarp>
                          <a:noAutofit/>
                        </wps:bodyPr>
                      </wps:wsp>
                      <wps:wsp>
                        <wps:cNvPr id="181" name="Graphic 181"/>
                        <wps:cNvSpPr/>
                        <wps:spPr>
                          <a:xfrm>
                            <a:off x="1108532" y="1496936"/>
                            <a:ext cx="1905" cy="1270"/>
                          </a:xfrm>
                          <a:custGeom>
                            <a:avLst/>
                            <a:gdLst/>
                            <a:ahLst/>
                            <a:cxnLst/>
                            <a:rect l="l" t="t" r="r" b="b"/>
                            <a:pathLst>
                              <a:path w="1905" h="1270">
                                <a:moveTo>
                                  <a:pt x="1244" y="0"/>
                                </a:moveTo>
                                <a:lnTo>
                                  <a:pt x="0" y="800"/>
                                </a:lnTo>
                                <a:lnTo>
                                  <a:pt x="1498" y="393"/>
                                </a:lnTo>
                                <a:lnTo>
                                  <a:pt x="1409" y="266"/>
                                </a:lnTo>
                                <a:lnTo>
                                  <a:pt x="1244" y="0"/>
                                </a:lnTo>
                                <a:close/>
                              </a:path>
                            </a:pathLst>
                          </a:custGeom>
                          <a:solidFill>
                            <a:srgbClr val="613E54"/>
                          </a:solidFill>
                        </wps:spPr>
                        <wps:bodyPr wrap="square" lIns="0" tIns="0" rIns="0" bIns="0" rtlCol="0">
                          <a:prstTxWarp prst="textNoShape">
                            <a:avLst/>
                          </a:prstTxWarp>
                          <a:noAutofit/>
                        </wps:bodyPr>
                      </wps:wsp>
                      <wps:wsp>
                        <wps:cNvPr id="182" name="Graphic 182"/>
                        <wps:cNvSpPr/>
                        <wps:spPr>
                          <a:xfrm>
                            <a:off x="1108138" y="1496695"/>
                            <a:ext cx="1270" cy="1270"/>
                          </a:xfrm>
                          <a:custGeom>
                            <a:avLst/>
                            <a:gdLst/>
                            <a:ahLst/>
                            <a:cxnLst/>
                            <a:rect l="l" t="t" r="r" b="b"/>
                            <a:pathLst>
                              <a:path w="635" h="0">
                                <a:moveTo>
                                  <a:pt x="38" y="0"/>
                                </a:moveTo>
                                <a:close/>
                              </a:path>
                            </a:pathLst>
                          </a:custGeom>
                          <a:solidFill>
                            <a:srgbClr val="243E54"/>
                          </a:solidFill>
                        </wps:spPr>
                        <wps:bodyPr wrap="square" lIns="0" tIns="0" rIns="0" bIns="0" rtlCol="0">
                          <a:prstTxWarp prst="textNoShape">
                            <a:avLst/>
                          </a:prstTxWarp>
                          <a:noAutofit/>
                        </wps:bodyPr>
                      </wps:wsp>
                      <wps:wsp>
                        <wps:cNvPr id="183" name="Graphic 183"/>
                        <wps:cNvSpPr/>
                        <wps:spPr>
                          <a:xfrm>
                            <a:off x="1108176" y="1496707"/>
                            <a:ext cx="1270" cy="1270"/>
                          </a:xfrm>
                          <a:custGeom>
                            <a:avLst/>
                            <a:gdLst/>
                            <a:ahLst/>
                            <a:cxnLst/>
                            <a:rect l="l" t="t" r="r" b="b"/>
                            <a:pathLst>
                              <a:path w="635" h="635">
                                <a:moveTo>
                                  <a:pt x="139" y="0"/>
                                </a:moveTo>
                                <a:lnTo>
                                  <a:pt x="0" y="0"/>
                                </a:lnTo>
                                <a:lnTo>
                                  <a:pt x="139" y="0"/>
                                </a:lnTo>
                                <a:close/>
                              </a:path>
                            </a:pathLst>
                          </a:custGeom>
                          <a:solidFill>
                            <a:srgbClr val="2F6E60"/>
                          </a:solidFill>
                        </wps:spPr>
                        <wps:bodyPr wrap="square" lIns="0" tIns="0" rIns="0" bIns="0" rtlCol="0">
                          <a:prstTxWarp prst="textNoShape">
                            <a:avLst/>
                          </a:prstTxWarp>
                          <a:noAutofit/>
                        </wps:bodyPr>
                      </wps:wsp>
                      <wps:wsp>
                        <wps:cNvPr id="184" name="Graphic 184"/>
                        <wps:cNvSpPr/>
                        <wps:spPr>
                          <a:xfrm>
                            <a:off x="1109611" y="1496682"/>
                            <a:ext cx="1270" cy="1270"/>
                          </a:xfrm>
                          <a:custGeom>
                            <a:avLst/>
                            <a:gdLst/>
                            <a:ahLst/>
                            <a:cxnLst/>
                            <a:rect l="l" t="t" r="r" b="b"/>
                            <a:pathLst>
                              <a:path w="635" h="635">
                                <a:moveTo>
                                  <a:pt x="558" y="0"/>
                                </a:moveTo>
                                <a:lnTo>
                                  <a:pt x="0" y="0"/>
                                </a:lnTo>
                                <a:lnTo>
                                  <a:pt x="114" y="177"/>
                                </a:lnTo>
                                <a:lnTo>
                                  <a:pt x="558" y="0"/>
                                </a:lnTo>
                                <a:close/>
                              </a:path>
                            </a:pathLst>
                          </a:custGeom>
                          <a:solidFill>
                            <a:srgbClr val="8CA697"/>
                          </a:solidFill>
                        </wps:spPr>
                        <wps:bodyPr wrap="square" lIns="0" tIns="0" rIns="0" bIns="0" rtlCol="0">
                          <a:prstTxWarp prst="textNoShape">
                            <a:avLst/>
                          </a:prstTxWarp>
                          <a:noAutofit/>
                        </wps:bodyPr>
                      </wps:wsp>
                      <wps:wsp>
                        <wps:cNvPr id="185" name="Graphic 185"/>
                        <wps:cNvSpPr/>
                        <wps:spPr>
                          <a:xfrm>
                            <a:off x="1108100" y="1496682"/>
                            <a:ext cx="1905" cy="1270"/>
                          </a:xfrm>
                          <a:custGeom>
                            <a:avLst/>
                            <a:gdLst/>
                            <a:ahLst/>
                            <a:cxnLst/>
                            <a:rect l="l" t="t" r="r" b="b"/>
                            <a:pathLst>
                              <a:path w="1905" h="1270">
                                <a:moveTo>
                                  <a:pt x="266" y="0"/>
                                </a:moveTo>
                                <a:lnTo>
                                  <a:pt x="76" y="38"/>
                                </a:lnTo>
                                <a:lnTo>
                                  <a:pt x="0" y="393"/>
                                </a:lnTo>
                                <a:lnTo>
                                  <a:pt x="88" y="914"/>
                                </a:lnTo>
                                <a:lnTo>
                                  <a:pt x="266" y="0"/>
                                </a:lnTo>
                                <a:close/>
                              </a:path>
                              <a:path w="1905" h="1270">
                                <a:moveTo>
                                  <a:pt x="1676" y="266"/>
                                </a:moveTo>
                                <a:lnTo>
                                  <a:pt x="1562" y="101"/>
                                </a:lnTo>
                                <a:lnTo>
                                  <a:pt x="279" y="12"/>
                                </a:lnTo>
                                <a:lnTo>
                                  <a:pt x="101" y="927"/>
                                </a:lnTo>
                                <a:lnTo>
                                  <a:pt x="127" y="1079"/>
                                </a:lnTo>
                                <a:lnTo>
                                  <a:pt x="355" y="1079"/>
                                </a:lnTo>
                                <a:lnTo>
                                  <a:pt x="1676" y="266"/>
                                </a:lnTo>
                                <a:close/>
                              </a:path>
                            </a:pathLst>
                          </a:custGeom>
                          <a:solidFill>
                            <a:srgbClr val="566E60"/>
                          </a:solidFill>
                        </wps:spPr>
                        <wps:bodyPr wrap="square" lIns="0" tIns="0" rIns="0" bIns="0" rtlCol="0">
                          <a:prstTxWarp prst="textNoShape">
                            <a:avLst/>
                          </a:prstTxWarp>
                          <a:noAutofit/>
                        </wps:bodyPr>
                      </wps:wsp>
                      <wps:wsp>
                        <wps:cNvPr id="186" name="Graphic 186"/>
                        <wps:cNvSpPr/>
                        <wps:spPr>
                          <a:xfrm>
                            <a:off x="780732" y="1340434"/>
                            <a:ext cx="321945" cy="51435"/>
                          </a:xfrm>
                          <a:custGeom>
                            <a:avLst/>
                            <a:gdLst/>
                            <a:ahLst/>
                            <a:cxnLst/>
                            <a:rect l="l" t="t" r="r" b="b"/>
                            <a:pathLst>
                              <a:path w="321945" h="51435">
                                <a:moveTo>
                                  <a:pt x="0" y="0"/>
                                </a:moveTo>
                                <a:lnTo>
                                  <a:pt x="225094" y="36652"/>
                                </a:lnTo>
                                <a:lnTo>
                                  <a:pt x="317538" y="51269"/>
                                </a:lnTo>
                                <a:lnTo>
                                  <a:pt x="320586" y="51092"/>
                                </a:lnTo>
                                <a:lnTo>
                                  <a:pt x="320598" y="51307"/>
                                </a:lnTo>
                                <a:lnTo>
                                  <a:pt x="321792" y="50863"/>
                                </a:lnTo>
                                <a:lnTo>
                                  <a:pt x="0" y="0"/>
                                </a:lnTo>
                                <a:close/>
                              </a:path>
                            </a:pathLst>
                          </a:custGeom>
                          <a:solidFill>
                            <a:srgbClr val="BDD7EA"/>
                          </a:solidFill>
                        </wps:spPr>
                        <wps:bodyPr wrap="square" lIns="0" tIns="0" rIns="0" bIns="0" rtlCol="0">
                          <a:prstTxWarp prst="textNoShape">
                            <a:avLst/>
                          </a:prstTxWarp>
                          <a:noAutofit/>
                        </wps:bodyPr>
                      </wps:wsp>
                      <wps:wsp>
                        <wps:cNvPr id="187" name="Graphic 187"/>
                        <wps:cNvSpPr/>
                        <wps:spPr>
                          <a:xfrm>
                            <a:off x="1101319" y="1391297"/>
                            <a:ext cx="7620" cy="1270"/>
                          </a:xfrm>
                          <a:custGeom>
                            <a:avLst/>
                            <a:gdLst/>
                            <a:ahLst/>
                            <a:cxnLst/>
                            <a:rect l="l" t="t" r="r" b="b"/>
                            <a:pathLst>
                              <a:path w="7620" h="1270">
                                <a:moveTo>
                                  <a:pt x="7327" y="977"/>
                                </a:moveTo>
                                <a:lnTo>
                                  <a:pt x="1193" y="0"/>
                                </a:lnTo>
                                <a:lnTo>
                                  <a:pt x="787" y="139"/>
                                </a:lnTo>
                                <a:lnTo>
                                  <a:pt x="0" y="444"/>
                                </a:lnTo>
                                <a:lnTo>
                                  <a:pt x="12" y="889"/>
                                </a:lnTo>
                                <a:lnTo>
                                  <a:pt x="2197" y="1231"/>
                                </a:lnTo>
                                <a:lnTo>
                                  <a:pt x="7327" y="977"/>
                                </a:lnTo>
                                <a:close/>
                              </a:path>
                              <a:path w="7620" h="1270">
                                <a:moveTo>
                                  <a:pt x="7556" y="1016"/>
                                </a:moveTo>
                                <a:close/>
                              </a:path>
                            </a:pathLst>
                          </a:custGeom>
                          <a:solidFill>
                            <a:srgbClr val="243E54"/>
                          </a:solidFill>
                        </wps:spPr>
                        <wps:bodyPr wrap="square" lIns="0" tIns="0" rIns="0" bIns="0" rtlCol="0">
                          <a:prstTxWarp prst="textNoShape">
                            <a:avLst/>
                          </a:prstTxWarp>
                          <a:noAutofit/>
                        </wps:bodyPr>
                      </wps:wsp>
                      <wps:wsp>
                        <wps:cNvPr id="188" name="Graphic 188"/>
                        <wps:cNvSpPr/>
                        <wps:spPr>
                          <a:xfrm>
                            <a:off x="1108837" y="1392300"/>
                            <a:ext cx="1270" cy="1270"/>
                          </a:xfrm>
                          <a:custGeom>
                            <a:avLst/>
                            <a:gdLst/>
                            <a:ahLst/>
                            <a:cxnLst/>
                            <a:rect l="l" t="t" r="r" b="b"/>
                            <a:pathLst>
                              <a:path w="635" h="635">
                                <a:moveTo>
                                  <a:pt x="114" y="12"/>
                                </a:moveTo>
                                <a:close/>
                              </a:path>
                            </a:pathLst>
                          </a:custGeom>
                          <a:solidFill>
                            <a:srgbClr val="613E54"/>
                          </a:solidFill>
                        </wps:spPr>
                        <wps:bodyPr wrap="square" lIns="0" tIns="0" rIns="0" bIns="0" rtlCol="0">
                          <a:prstTxWarp prst="textNoShape">
                            <a:avLst/>
                          </a:prstTxWarp>
                          <a:noAutofit/>
                        </wps:bodyPr>
                      </wps:wsp>
                      <wps:wsp>
                        <wps:cNvPr id="189" name="Graphic 189"/>
                        <wps:cNvSpPr/>
                        <wps:spPr>
                          <a:xfrm>
                            <a:off x="1108849" y="1392377"/>
                            <a:ext cx="1270" cy="1270"/>
                          </a:xfrm>
                          <a:custGeom>
                            <a:avLst/>
                            <a:gdLst/>
                            <a:ahLst/>
                            <a:cxnLst/>
                            <a:rect l="l" t="t" r="r" b="b"/>
                            <a:pathLst>
                              <a:path w="0" h="635">
                                <a:moveTo>
                                  <a:pt x="0" y="0"/>
                                </a:moveTo>
                                <a:lnTo>
                                  <a:pt x="0" y="12"/>
                                </a:lnTo>
                                <a:lnTo>
                                  <a:pt x="0" y="0"/>
                                </a:lnTo>
                                <a:close/>
                              </a:path>
                            </a:pathLst>
                          </a:custGeom>
                          <a:solidFill>
                            <a:srgbClr val="853E54"/>
                          </a:solidFill>
                        </wps:spPr>
                        <wps:bodyPr wrap="square" lIns="0" tIns="0" rIns="0" bIns="0" rtlCol="0">
                          <a:prstTxWarp prst="textNoShape">
                            <a:avLst/>
                          </a:prstTxWarp>
                          <a:noAutofit/>
                        </wps:bodyPr>
                      </wps:wsp>
                      <wps:wsp>
                        <wps:cNvPr id="190" name="Graphic 190"/>
                        <wps:cNvSpPr/>
                        <wps:spPr>
                          <a:xfrm>
                            <a:off x="1108773" y="1392402"/>
                            <a:ext cx="1270" cy="1270"/>
                          </a:xfrm>
                          <a:custGeom>
                            <a:avLst/>
                            <a:gdLst/>
                            <a:ahLst/>
                            <a:cxnLst/>
                            <a:rect l="l" t="t" r="r" b="b"/>
                            <a:pathLst>
                              <a:path w="635" h="635">
                                <a:moveTo>
                                  <a:pt x="76" y="0"/>
                                </a:moveTo>
                                <a:lnTo>
                                  <a:pt x="38" y="152"/>
                                </a:lnTo>
                                <a:lnTo>
                                  <a:pt x="76" y="0"/>
                                </a:lnTo>
                                <a:close/>
                              </a:path>
                              <a:path w="635" h="635">
                                <a:moveTo>
                                  <a:pt x="152" y="0"/>
                                </a:moveTo>
                                <a:lnTo>
                                  <a:pt x="88" y="190"/>
                                </a:lnTo>
                                <a:lnTo>
                                  <a:pt x="152" y="50"/>
                                </a:lnTo>
                                <a:close/>
                              </a:path>
                            </a:pathLst>
                          </a:custGeom>
                          <a:solidFill>
                            <a:srgbClr val="566E60"/>
                          </a:solidFill>
                        </wps:spPr>
                        <wps:bodyPr wrap="square" lIns="0" tIns="0" rIns="0" bIns="0" rtlCol="0">
                          <a:prstTxWarp prst="textNoShape">
                            <a:avLst/>
                          </a:prstTxWarp>
                          <a:noAutofit/>
                        </wps:bodyPr>
                      </wps:wsp>
                      <wps:wsp>
                        <wps:cNvPr id="191" name="Graphic 191"/>
                        <wps:cNvSpPr/>
                        <wps:spPr>
                          <a:xfrm>
                            <a:off x="1108799" y="1392390"/>
                            <a:ext cx="1270" cy="1270"/>
                          </a:xfrm>
                          <a:custGeom>
                            <a:avLst/>
                            <a:gdLst/>
                            <a:ahLst/>
                            <a:cxnLst/>
                            <a:rect l="l" t="t" r="r" b="b"/>
                            <a:pathLst>
                              <a:path w="635" h="635">
                                <a:moveTo>
                                  <a:pt x="50" y="0"/>
                                </a:moveTo>
                                <a:lnTo>
                                  <a:pt x="0" y="152"/>
                                </a:lnTo>
                                <a:lnTo>
                                  <a:pt x="50" y="0"/>
                                </a:lnTo>
                                <a:close/>
                              </a:path>
                            </a:pathLst>
                          </a:custGeom>
                          <a:solidFill>
                            <a:srgbClr val="6B6E60"/>
                          </a:solidFill>
                        </wps:spPr>
                        <wps:bodyPr wrap="square" lIns="0" tIns="0" rIns="0" bIns="0" rtlCol="0">
                          <a:prstTxWarp prst="textNoShape">
                            <a:avLst/>
                          </a:prstTxWarp>
                          <a:noAutofit/>
                        </wps:bodyPr>
                      </wps:wsp>
                      <wps:wsp>
                        <wps:cNvPr id="192" name="Graphic 192"/>
                        <wps:cNvSpPr/>
                        <wps:spPr>
                          <a:xfrm>
                            <a:off x="1108773" y="1393355"/>
                            <a:ext cx="1270" cy="1270"/>
                          </a:xfrm>
                          <a:custGeom>
                            <a:avLst/>
                            <a:gdLst/>
                            <a:ahLst/>
                            <a:cxnLst/>
                            <a:rect l="l" t="t" r="r" b="b"/>
                            <a:pathLst>
                              <a:path w="635" h="635">
                                <a:moveTo>
                                  <a:pt x="12" y="0"/>
                                </a:moveTo>
                                <a:close/>
                              </a:path>
                            </a:pathLst>
                          </a:custGeom>
                          <a:solidFill>
                            <a:srgbClr val="40808E"/>
                          </a:solidFill>
                        </wps:spPr>
                        <wps:bodyPr wrap="square" lIns="0" tIns="0" rIns="0" bIns="0" rtlCol="0">
                          <a:prstTxWarp prst="textNoShape">
                            <a:avLst/>
                          </a:prstTxWarp>
                          <a:noAutofit/>
                        </wps:bodyPr>
                      </wps:wsp>
                      <wps:wsp>
                        <wps:cNvPr id="193" name="Graphic 193"/>
                        <wps:cNvSpPr/>
                        <wps:spPr>
                          <a:xfrm>
                            <a:off x="1108862" y="1392453"/>
                            <a:ext cx="1270" cy="1270"/>
                          </a:xfrm>
                          <a:custGeom>
                            <a:avLst/>
                            <a:gdLst/>
                            <a:ahLst/>
                            <a:cxnLst/>
                            <a:rect l="l" t="t" r="r" b="b"/>
                            <a:pathLst>
                              <a:path w="635" h="635">
                                <a:moveTo>
                                  <a:pt x="50" y="0"/>
                                </a:moveTo>
                                <a:lnTo>
                                  <a:pt x="0" y="139"/>
                                </a:lnTo>
                                <a:lnTo>
                                  <a:pt x="12" y="355"/>
                                </a:lnTo>
                                <a:lnTo>
                                  <a:pt x="38" y="177"/>
                                </a:lnTo>
                                <a:lnTo>
                                  <a:pt x="50" y="0"/>
                                </a:lnTo>
                                <a:close/>
                              </a:path>
                            </a:pathLst>
                          </a:custGeom>
                          <a:solidFill>
                            <a:srgbClr val="58808E"/>
                          </a:solidFill>
                        </wps:spPr>
                        <wps:bodyPr wrap="square" lIns="0" tIns="0" rIns="0" bIns="0" rtlCol="0">
                          <a:prstTxWarp prst="textNoShape">
                            <a:avLst/>
                          </a:prstTxWarp>
                          <a:noAutofit/>
                        </wps:bodyPr>
                      </wps:wsp>
                      <wps:wsp>
                        <wps:cNvPr id="194" name="Graphic 194"/>
                        <wps:cNvSpPr/>
                        <wps:spPr>
                          <a:xfrm>
                            <a:off x="1108837" y="1392580"/>
                            <a:ext cx="1270" cy="1270"/>
                          </a:xfrm>
                          <a:custGeom>
                            <a:avLst/>
                            <a:gdLst/>
                            <a:ahLst/>
                            <a:cxnLst/>
                            <a:rect l="l" t="t" r="r" b="b"/>
                            <a:pathLst>
                              <a:path w="635" h="635">
                                <a:moveTo>
                                  <a:pt x="25" y="0"/>
                                </a:moveTo>
                                <a:lnTo>
                                  <a:pt x="38" y="215"/>
                                </a:lnTo>
                                <a:lnTo>
                                  <a:pt x="25" y="0"/>
                                </a:lnTo>
                                <a:close/>
                              </a:path>
                            </a:pathLst>
                          </a:custGeom>
                          <a:solidFill>
                            <a:srgbClr val="65808E"/>
                          </a:solidFill>
                        </wps:spPr>
                        <wps:bodyPr wrap="square" lIns="0" tIns="0" rIns="0" bIns="0" rtlCol="0">
                          <a:prstTxWarp prst="textNoShape">
                            <a:avLst/>
                          </a:prstTxWarp>
                          <a:noAutofit/>
                        </wps:bodyPr>
                      </wps:wsp>
                      <wps:wsp>
                        <wps:cNvPr id="195" name="Graphic 195"/>
                        <wps:cNvSpPr/>
                        <wps:spPr>
                          <a:xfrm>
                            <a:off x="1104607" y="1495856"/>
                            <a:ext cx="3810" cy="1270"/>
                          </a:xfrm>
                          <a:custGeom>
                            <a:avLst/>
                            <a:gdLst/>
                            <a:ahLst/>
                            <a:cxnLst/>
                            <a:rect l="l" t="t" r="r" b="b"/>
                            <a:pathLst>
                              <a:path w="3810" h="1270">
                                <a:moveTo>
                                  <a:pt x="0" y="0"/>
                                </a:moveTo>
                                <a:lnTo>
                                  <a:pt x="25" y="888"/>
                                </a:lnTo>
                                <a:lnTo>
                                  <a:pt x="2870" y="990"/>
                                </a:lnTo>
                                <a:lnTo>
                                  <a:pt x="3365" y="901"/>
                                </a:lnTo>
                                <a:lnTo>
                                  <a:pt x="3530" y="838"/>
                                </a:lnTo>
                                <a:lnTo>
                                  <a:pt x="0" y="0"/>
                                </a:lnTo>
                                <a:close/>
                              </a:path>
                            </a:pathLst>
                          </a:custGeom>
                          <a:solidFill>
                            <a:srgbClr val="243E54"/>
                          </a:solidFill>
                        </wps:spPr>
                        <wps:bodyPr wrap="square" lIns="0" tIns="0" rIns="0" bIns="0" rtlCol="0">
                          <a:prstTxWarp prst="textNoShape">
                            <a:avLst/>
                          </a:prstTxWarp>
                          <a:noAutofit/>
                        </wps:bodyPr>
                      </wps:wsp>
                      <wps:wsp>
                        <wps:cNvPr id="196" name="Graphic 196"/>
                        <wps:cNvSpPr/>
                        <wps:spPr>
                          <a:xfrm>
                            <a:off x="1104633" y="1496745"/>
                            <a:ext cx="3175" cy="1270"/>
                          </a:xfrm>
                          <a:custGeom>
                            <a:avLst/>
                            <a:gdLst/>
                            <a:ahLst/>
                            <a:cxnLst/>
                            <a:rect l="l" t="t" r="r" b="b"/>
                            <a:pathLst>
                              <a:path w="3175" h="635">
                                <a:moveTo>
                                  <a:pt x="0" y="0"/>
                                </a:moveTo>
                                <a:lnTo>
                                  <a:pt x="0" y="203"/>
                                </a:lnTo>
                                <a:lnTo>
                                  <a:pt x="939" y="431"/>
                                </a:lnTo>
                                <a:lnTo>
                                  <a:pt x="2844" y="101"/>
                                </a:lnTo>
                                <a:lnTo>
                                  <a:pt x="0" y="0"/>
                                </a:lnTo>
                                <a:close/>
                              </a:path>
                            </a:pathLst>
                          </a:custGeom>
                          <a:solidFill>
                            <a:srgbClr val="613E54"/>
                          </a:solidFill>
                        </wps:spPr>
                        <wps:bodyPr wrap="square" lIns="0" tIns="0" rIns="0" bIns="0" rtlCol="0">
                          <a:prstTxWarp prst="textNoShape">
                            <a:avLst/>
                          </a:prstTxWarp>
                          <a:noAutofit/>
                        </wps:bodyPr>
                      </wps:wsp>
                      <wps:wsp>
                        <wps:cNvPr id="197" name="Graphic 197"/>
                        <wps:cNvSpPr/>
                        <wps:spPr>
                          <a:xfrm>
                            <a:off x="1107973" y="1496695"/>
                            <a:ext cx="1270" cy="1270"/>
                          </a:xfrm>
                          <a:custGeom>
                            <a:avLst/>
                            <a:gdLst/>
                            <a:ahLst/>
                            <a:cxnLst/>
                            <a:rect l="l" t="t" r="r" b="b"/>
                            <a:pathLst>
                              <a:path w="635" h="635">
                                <a:moveTo>
                                  <a:pt x="203" y="0"/>
                                </a:moveTo>
                                <a:lnTo>
                                  <a:pt x="0" y="0"/>
                                </a:lnTo>
                                <a:lnTo>
                                  <a:pt x="203" y="0"/>
                                </a:lnTo>
                                <a:close/>
                              </a:path>
                            </a:pathLst>
                          </a:custGeom>
                          <a:solidFill>
                            <a:srgbClr val="396387"/>
                          </a:solidFill>
                        </wps:spPr>
                        <wps:bodyPr wrap="square" lIns="0" tIns="0" rIns="0" bIns="0" rtlCol="0">
                          <a:prstTxWarp prst="textNoShape">
                            <a:avLst/>
                          </a:prstTxWarp>
                          <a:noAutofit/>
                        </wps:bodyPr>
                      </wps:wsp>
                      <wps:wsp>
                        <wps:cNvPr id="198" name="Graphic 198"/>
                        <wps:cNvSpPr/>
                        <wps:spPr>
                          <a:xfrm>
                            <a:off x="1108062" y="1496746"/>
                            <a:ext cx="1270" cy="1270"/>
                          </a:xfrm>
                          <a:custGeom>
                            <a:avLst/>
                            <a:gdLst/>
                            <a:ahLst/>
                            <a:cxnLst/>
                            <a:rect l="l" t="t" r="r" b="b"/>
                            <a:pathLst>
                              <a:path w="635" h="635">
                                <a:moveTo>
                                  <a:pt x="38" y="0"/>
                                </a:moveTo>
                                <a:close/>
                              </a:path>
                            </a:pathLst>
                          </a:custGeom>
                          <a:solidFill>
                            <a:srgbClr val="5F6387"/>
                          </a:solidFill>
                        </wps:spPr>
                        <wps:bodyPr wrap="square" lIns="0" tIns="0" rIns="0" bIns="0" rtlCol="0">
                          <a:prstTxWarp prst="textNoShape">
                            <a:avLst/>
                          </a:prstTxWarp>
                          <a:noAutofit/>
                        </wps:bodyPr>
                      </wps:wsp>
                      <wps:wsp>
                        <wps:cNvPr id="199" name="Graphic 199"/>
                        <wps:cNvSpPr/>
                        <wps:spPr>
                          <a:xfrm>
                            <a:off x="1108100" y="1496695"/>
                            <a:ext cx="1270" cy="1270"/>
                          </a:xfrm>
                          <a:custGeom>
                            <a:avLst/>
                            <a:gdLst/>
                            <a:ahLst/>
                            <a:cxnLst/>
                            <a:rect l="l" t="t" r="r" b="b"/>
                            <a:pathLst>
                              <a:path w="635" h="635">
                                <a:moveTo>
                                  <a:pt x="88" y="0"/>
                                </a:moveTo>
                                <a:close/>
                              </a:path>
                            </a:pathLst>
                          </a:custGeom>
                          <a:solidFill>
                            <a:srgbClr val="40808E"/>
                          </a:solidFill>
                        </wps:spPr>
                        <wps:bodyPr wrap="square" lIns="0" tIns="0" rIns="0" bIns="0" rtlCol="0">
                          <a:prstTxWarp prst="textNoShape">
                            <a:avLst/>
                          </a:prstTxWarp>
                          <a:noAutofit/>
                        </wps:bodyPr>
                      </wps:wsp>
                      <wps:wsp>
                        <wps:cNvPr id="200" name="Graphic 200"/>
                        <wps:cNvSpPr/>
                        <wps:spPr>
                          <a:xfrm>
                            <a:off x="1108062" y="1496720"/>
                            <a:ext cx="1270" cy="1270"/>
                          </a:xfrm>
                          <a:custGeom>
                            <a:avLst/>
                            <a:gdLst/>
                            <a:ahLst/>
                            <a:cxnLst/>
                            <a:rect l="l" t="t" r="r" b="b"/>
                            <a:pathLst>
                              <a:path w="635" h="635">
                                <a:moveTo>
                                  <a:pt x="139" y="0"/>
                                </a:moveTo>
                                <a:lnTo>
                                  <a:pt x="0" y="50"/>
                                </a:lnTo>
                                <a:lnTo>
                                  <a:pt x="50" y="355"/>
                                </a:lnTo>
                                <a:lnTo>
                                  <a:pt x="139" y="0"/>
                                </a:lnTo>
                                <a:close/>
                              </a:path>
                            </a:pathLst>
                          </a:custGeom>
                          <a:solidFill>
                            <a:srgbClr val="58808E"/>
                          </a:solidFill>
                        </wps:spPr>
                        <wps:bodyPr wrap="square" lIns="0" tIns="0" rIns="0" bIns="0" rtlCol="0">
                          <a:prstTxWarp prst="textNoShape">
                            <a:avLst/>
                          </a:prstTxWarp>
                          <a:noAutofit/>
                        </wps:bodyPr>
                      </wps:wsp>
                      <wps:wsp>
                        <wps:cNvPr id="201" name="Graphic 201"/>
                        <wps:cNvSpPr/>
                        <wps:spPr>
                          <a:xfrm>
                            <a:off x="636473" y="1345831"/>
                            <a:ext cx="62865" cy="10160"/>
                          </a:xfrm>
                          <a:custGeom>
                            <a:avLst/>
                            <a:gdLst/>
                            <a:ahLst/>
                            <a:cxnLst/>
                            <a:rect l="l" t="t" r="r" b="b"/>
                            <a:pathLst>
                              <a:path w="62865" h="10160">
                                <a:moveTo>
                                  <a:pt x="62814" y="0"/>
                                </a:moveTo>
                                <a:lnTo>
                                  <a:pt x="0" y="9093"/>
                                </a:lnTo>
                                <a:lnTo>
                                  <a:pt x="0" y="10160"/>
                                </a:lnTo>
                                <a:lnTo>
                                  <a:pt x="19608" y="7327"/>
                                </a:lnTo>
                                <a:lnTo>
                                  <a:pt x="62814" y="0"/>
                                </a:lnTo>
                                <a:close/>
                              </a:path>
                            </a:pathLst>
                          </a:custGeom>
                          <a:solidFill>
                            <a:srgbClr val="BDD7EA"/>
                          </a:solidFill>
                        </wps:spPr>
                        <wps:bodyPr wrap="square" lIns="0" tIns="0" rIns="0" bIns="0" rtlCol="0">
                          <a:prstTxWarp prst="textNoShape">
                            <a:avLst/>
                          </a:prstTxWarp>
                          <a:noAutofit/>
                        </wps:bodyPr>
                      </wps:wsp>
                      <wps:wsp>
                        <wps:cNvPr id="202" name="Graphic 202"/>
                        <wps:cNvSpPr/>
                        <wps:spPr>
                          <a:xfrm>
                            <a:off x="635114" y="1345526"/>
                            <a:ext cx="66675" cy="10795"/>
                          </a:xfrm>
                          <a:custGeom>
                            <a:avLst/>
                            <a:gdLst/>
                            <a:ahLst/>
                            <a:cxnLst/>
                            <a:rect l="l" t="t" r="r" b="b"/>
                            <a:pathLst>
                              <a:path w="66675" h="10795">
                                <a:moveTo>
                                  <a:pt x="1346" y="9410"/>
                                </a:moveTo>
                                <a:lnTo>
                                  <a:pt x="0" y="9613"/>
                                </a:lnTo>
                                <a:lnTo>
                                  <a:pt x="152" y="10655"/>
                                </a:lnTo>
                                <a:lnTo>
                                  <a:pt x="1346" y="10477"/>
                                </a:lnTo>
                                <a:lnTo>
                                  <a:pt x="1346" y="9410"/>
                                </a:lnTo>
                                <a:close/>
                              </a:path>
                              <a:path w="66675" h="10795">
                                <a:moveTo>
                                  <a:pt x="66357" y="0"/>
                                </a:moveTo>
                                <a:lnTo>
                                  <a:pt x="64160" y="317"/>
                                </a:lnTo>
                                <a:lnTo>
                                  <a:pt x="66357" y="0"/>
                                </a:lnTo>
                                <a:close/>
                              </a:path>
                            </a:pathLst>
                          </a:custGeom>
                          <a:solidFill>
                            <a:srgbClr val="243E54"/>
                          </a:solidFill>
                        </wps:spPr>
                        <wps:bodyPr wrap="square" lIns="0" tIns="0" rIns="0" bIns="0" rtlCol="0">
                          <a:prstTxWarp prst="textNoShape">
                            <a:avLst/>
                          </a:prstTxWarp>
                          <a:noAutofit/>
                        </wps:bodyPr>
                      </wps:wsp>
                      <wps:wsp>
                        <wps:cNvPr id="203" name="Graphic 203"/>
                        <wps:cNvSpPr/>
                        <wps:spPr>
                          <a:xfrm>
                            <a:off x="762863" y="1336612"/>
                            <a:ext cx="1270" cy="1270"/>
                          </a:xfrm>
                          <a:custGeom>
                            <a:avLst/>
                            <a:gdLst/>
                            <a:ahLst/>
                            <a:cxnLst/>
                            <a:rect l="l" t="t" r="r" b="b"/>
                            <a:pathLst>
                              <a:path w="635" h="1270">
                                <a:moveTo>
                                  <a:pt x="139" y="0"/>
                                </a:moveTo>
                                <a:lnTo>
                                  <a:pt x="0" y="12"/>
                                </a:lnTo>
                                <a:lnTo>
                                  <a:pt x="50" y="317"/>
                                </a:lnTo>
                                <a:lnTo>
                                  <a:pt x="114" y="635"/>
                                </a:lnTo>
                                <a:lnTo>
                                  <a:pt x="177" y="939"/>
                                </a:lnTo>
                                <a:lnTo>
                                  <a:pt x="139" y="0"/>
                                </a:lnTo>
                                <a:close/>
                              </a:path>
                            </a:pathLst>
                          </a:custGeom>
                          <a:solidFill>
                            <a:srgbClr val="BDD7EA"/>
                          </a:solidFill>
                        </wps:spPr>
                        <wps:bodyPr wrap="square" lIns="0" tIns="0" rIns="0" bIns="0" rtlCol="0">
                          <a:prstTxWarp prst="textNoShape">
                            <a:avLst/>
                          </a:prstTxWarp>
                          <a:noAutofit/>
                        </wps:bodyPr>
                      </wps:wsp>
                      <wps:wsp>
                        <wps:cNvPr id="204" name="Graphic 204"/>
                        <wps:cNvSpPr/>
                        <wps:spPr>
                          <a:xfrm>
                            <a:off x="635330" y="1336636"/>
                            <a:ext cx="128270" cy="20320"/>
                          </a:xfrm>
                          <a:custGeom>
                            <a:avLst/>
                            <a:gdLst/>
                            <a:ahLst/>
                            <a:cxnLst/>
                            <a:rect l="l" t="t" r="r" b="b"/>
                            <a:pathLst>
                              <a:path w="128270" h="20320">
                                <a:moveTo>
                                  <a:pt x="342" y="19951"/>
                                </a:moveTo>
                                <a:lnTo>
                                  <a:pt x="76" y="19837"/>
                                </a:lnTo>
                                <a:lnTo>
                                  <a:pt x="0" y="20015"/>
                                </a:lnTo>
                                <a:lnTo>
                                  <a:pt x="342" y="19951"/>
                                </a:lnTo>
                                <a:close/>
                              </a:path>
                              <a:path w="128270" h="20320">
                                <a:moveTo>
                                  <a:pt x="127698" y="927"/>
                                </a:moveTo>
                                <a:lnTo>
                                  <a:pt x="127635" y="622"/>
                                </a:lnTo>
                                <a:lnTo>
                                  <a:pt x="127584" y="304"/>
                                </a:lnTo>
                                <a:lnTo>
                                  <a:pt x="127520" y="0"/>
                                </a:lnTo>
                                <a:lnTo>
                                  <a:pt x="124587" y="431"/>
                                </a:lnTo>
                                <a:lnTo>
                                  <a:pt x="127698" y="927"/>
                                </a:lnTo>
                                <a:close/>
                              </a:path>
                            </a:pathLst>
                          </a:custGeom>
                          <a:solidFill>
                            <a:srgbClr val="243E54"/>
                          </a:solidFill>
                        </wps:spPr>
                        <wps:bodyPr wrap="square" lIns="0" tIns="0" rIns="0" bIns="0" rtlCol="0">
                          <a:prstTxWarp prst="textNoShape">
                            <a:avLst/>
                          </a:prstTxWarp>
                          <a:noAutofit/>
                        </wps:bodyPr>
                      </wps:wsp>
                      <wps:wsp>
                        <wps:cNvPr id="205" name="Graphic 205"/>
                        <wps:cNvSpPr/>
                        <wps:spPr>
                          <a:xfrm>
                            <a:off x="1197305" y="1473466"/>
                            <a:ext cx="90805" cy="21590"/>
                          </a:xfrm>
                          <a:custGeom>
                            <a:avLst/>
                            <a:gdLst/>
                            <a:ahLst/>
                            <a:cxnLst/>
                            <a:rect l="l" t="t" r="r" b="b"/>
                            <a:pathLst>
                              <a:path w="90805" h="21590">
                                <a:moveTo>
                                  <a:pt x="2184" y="0"/>
                                </a:moveTo>
                                <a:lnTo>
                                  <a:pt x="0" y="584"/>
                                </a:lnTo>
                                <a:lnTo>
                                  <a:pt x="89623" y="21361"/>
                                </a:lnTo>
                                <a:lnTo>
                                  <a:pt x="90195" y="20408"/>
                                </a:lnTo>
                                <a:lnTo>
                                  <a:pt x="2184" y="0"/>
                                </a:lnTo>
                                <a:close/>
                              </a:path>
                            </a:pathLst>
                          </a:custGeom>
                          <a:solidFill>
                            <a:srgbClr val="BDD7EA"/>
                          </a:solidFill>
                        </wps:spPr>
                        <wps:bodyPr wrap="square" lIns="0" tIns="0" rIns="0" bIns="0" rtlCol="0">
                          <a:prstTxWarp prst="textNoShape">
                            <a:avLst/>
                          </a:prstTxWarp>
                          <a:noAutofit/>
                        </wps:bodyPr>
                      </wps:wsp>
                      <wps:wsp>
                        <wps:cNvPr id="206" name="Graphic 206"/>
                        <wps:cNvSpPr/>
                        <wps:spPr>
                          <a:xfrm>
                            <a:off x="1286929" y="1493875"/>
                            <a:ext cx="2540" cy="1905"/>
                          </a:xfrm>
                          <a:custGeom>
                            <a:avLst/>
                            <a:gdLst/>
                            <a:ahLst/>
                            <a:cxnLst/>
                            <a:rect l="l" t="t" r="r" b="b"/>
                            <a:pathLst>
                              <a:path w="2540" h="1905">
                                <a:moveTo>
                                  <a:pt x="571" y="0"/>
                                </a:moveTo>
                                <a:lnTo>
                                  <a:pt x="0" y="952"/>
                                </a:lnTo>
                                <a:lnTo>
                                  <a:pt x="2171" y="1447"/>
                                </a:lnTo>
                                <a:lnTo>
                                  <a:pt x="2412" y="419"/>
                                </a:lnTo>
                                <a:lnTo>
                                  <a:pt x="571" y="0"/>
                                </a:lnTo>
                                <a:close/>
                              </a:path>
                            </a:pathLst>
                          </a:custGeom>
                          <a:solidFill>
                            <a:srgbClr val="243E54"/>
                          </a:solidFill>
                        </wps:spPr>
                        <wps:bodyPr wrap="square" lIns="0" tIns="0" rIns="0" bIns="0" rtlCol="0">
                          <a:prstTxWarp prst="textNoShape">
                            <a:avLst/>
                          </a:prstTxWarp>
                          <a:noAutofit/>
                        </wps:bodyPr>
                      </wps:wsp>
                      <wps:wsp>
                        <wps:cNvPr id="207" name="Graphic 207"/>
                        <wps:cNvSpPr/>
                        <wps:spPr>
                          <a:xfrm>
                            <a:off x="1113243" y="1453502"/>
                            <a:ext cx="84455" cy="20320"/>
                          </a:xfrm>
                          <a:custGeom>
                            <a:avLst/>
                            <a:gdLst/>
                            <a:ahLst/>
                            <a:cxnLst/>
                            <a:rect l="l" t="t" r="r" b="b"/>
                            <a:pathLst>
                              <a:path w="84455" h="20320">
                                <a:moveTo>
                                  <a:pt x="47624" y="11010"/>
                                </a:moveTo>
                                <a:lnTo>
                                  <a:pt x="46367" y="11810"/>
                                </a:lnTo>
                                <a:lnTo>
                                  <a:pt x="81864" y="20040"/>
                                </a:lnTo>
                                <a:lnTo>
                                  <a:pt x="84048" y="19456"/>
                                </a:lnTo>
                                <a:lnTo>
                                  <a:pt x="47624" y="11010"/>
                                </a:lnTo>
                                <a:close/>
                              </a:path>
                              <a:path w="84455" h="20320">
                                <a:moveTo>
                                  <a:pt x="24269" y="5600"/>
                                </a:moveTo>
                                <a:lnTo>
                                  <a:pt x="24244" y="6680"/>
                                </a:lnTo>
                                <a:lnTo>
                                  <a:pt x="44919" y="11480"/>
                                </a:lnTo>
                                <a:lnTo>
                                  <a:pt x="46177" y="10680"/>
                                </a:lnTo>
                                <a:lnTo>
                                  <a:pt x="24269" y="5600"/>
                                </a:lnTo>
                                <a:close/>
                              </a:path>
                              <a:path w="84455" h="20320">
                                <a:moveTo>
                                  <a:pt x="127" y="0"/>
                                </a:moveTo>
                                <a:lnTo>
                                  <a:pt x="19" y="901"/>
                                </a:lnTo>
                                <a:lnTo>
                                  <a:pt x="0" y="1066"/>
                                </a:lnTo>
                                <a:lnTo>
                                  <a:pt x="4000" y="1993"/>
                                </a:lnTo>
                                <a:lnTo>
                                  <a:pt x="3975" y="901"/>
                                </a:lnTo>
                                <a:lnTo>
                                  <a:pt x="127" y="0"/>
                                </a:lnTo>
                                <a:close/>
                              </a:path>
                            </a:pathLst>
                          </a:custGeom>
                          <a:solidFill>
                            <a:srgbClr val="BDD7EA"/>
                          </a:solidFill>
                        </wps:spPr>
                        <wps:bodyPr wrap="square" lIns="0" tIns="0" rIns="0" bIns="0" rtlCol="0">
                          <a:prstTxWarp prst="textNoShape">
                            <a:avLst/>
                          </a:prstTxWarp>
                          <a:noAutofit/>
                        </wps:bodyPr>
                      </wps:wsp>
                      <wps:wsp>
                        <wps:cNvPr id="208" name="Graphic 208"/>
                        <wps:cNvSpPr/>
                        <wps:spPr>
                          <a:xfrm>
                            <a:off x="1103541" y="1451229"/>
                            <a:ext cx="10160" cy="3810"/>
                          </a:xfrm>
                          <a:custGeom>
                            <a:avLst/>
                            <a:gdLst/>
                            <a:ahLst/>
                            <a:cxnLst/>
                            <a:rect l="l" t="t" r="r" b="b"/>
                            <a:pathLst>
                              <a:path w="10160" h="3810">
                                <a:moveTo>
                                  <a:pt x="0" y="0"/>
                                </a:moveTo>
                                <a:lnTo>
                                  <a:pt x="0" y="1092"/>
                                </a:lnTo>
                                <a:lnTo>
                                  <a:pt x="9702" y="3340"/>
                                </a:lnTo>
                                <a:lnTo>
                                  <a:pt x="9829" y="2273"/>
                                </a:lnTo>
                                <a:lnTo>
                                  <a:pt x="0" y="0"/>
                                </a:lnTo>
                                <a:close/>
                              </a:path>
                            </a:pathLst>
                          </a:custGeom>
                          <a:solidFill>
                            <a:srgbClr val="BDD7ED"/>
                          </a:solidFill>
                        </wps:spPr>
                        <wps:bodyPr wrap="square" lIns="0" tIns="0" rIns="0" bIns="0" rtlCol="0">
                          <a:prstTxWarp prst="textNoShape">
                            <a:avLst/>
                          </a:prstTxWarp>
                          <a:noAutofit/>
                        </wps:bodyPr>
                      </wps:wsp>
                      <pic:pic>
                        <pic:nvPicPr>
                          <pic:cNvPr id="209" name="Image 209"/>
                          <pic:cNvPicPr/>
                        </pic:nvPicPr>
                        <pic:blipFill>
                          <a:blip r:embed="rId24" cstate="print"/>
                          <a:stretch>
                            <a:fillRect/>
                          </a:stretch>
                        </pic:blipFill>
                        <pic:spPr>
                          <a:xfrm>
                            <a:off x="1117218" y="1454404"/>
                            <a:ext cx="20294" cy="5778"/>
                          </a:xfrm>
                          <a:prstGeom prst="rect">
                            <a:avLst/>
                          </a:prstGeom>
                        </pic:spPr>
                      </pic:pic>
                      <wps:wsp>
                        <wps:cNvPr id="210" name="Graphic 210"/>
                        <wps:cNvSpPr/>
                        <wps:spPr>
                          <a:xfrm>
                            <a:off x="1195108" y="1472958"/>
                            <a:ext cx="4445" cy="1270"/>
                          </a:xfrm>
                          <a:custGeom>
                            <a:avLst/>
                            <a:gdLst/>
                            <a:ahLst/>
                            <a:cxnLst/>
                            <a:rect l="l" t="t" r="r" b="b"/>
                            <a:pathLst>
                              <a:path w="4445" h="1270">
                                <a:moveTo>
                                  <a:pt x="2184" y="0"/>
                                </a:moveTo>
                                <a:lnTo>
                                  <a:pt x="0" y="584"/>
                                </a:lnTo>
                                <a:lnTo>
                                  <a:pt x="2197" y="1092"/>
                                </a:lnTo>
                                <a:lnTo>
                                  <a:pt x="4381" y="508"/>
                                </a:lnTo>
                                <a:lnTo>
                                  <a:pt x="2184" y="0"/>
                                </a:lnTo>
                                <a:close/>
                              </a:path>
                            </a:pathLst>
                          </a:custGeom>
                          <a:solidFill>
                            <a:srgbClr val="BD9AAE"/>
                          </a:solidFill>
                        </wps:spPr>
                        <wps:bodyPr wrap="square" lIns="0" tIns="0" rIns="0" bIns="0" rtlCol="0">
                          <a:prstTxWarp prst="textNoShape">
                            <a:avLst/>
                          </a:prstTxWarp>
                          <a:noAutofit/>
                        </wps:bodyPr>
                      </wps:wsp>
                      <wps:wsp>
                        <wps:cNvPr id="211" name="Graphic 211"/>
                        <wps:cNvSpPr/>
                        <wps:spPr>
                          <a:xfrm>
                            <a:off x="1158163" y="1464183"/>
                            <a:ext cx="3175" cy="1270"/>
                          </a:xfrm>
                          <a:custGeom>
                            <a:avLst/>
                            <a:gdLst/>
                            <a:ahLst/>
                            <a:cxnLst/>
                            <a:rect l="l" t="t" r="r" b="b"/>
                            <a:pathLst>
                              <a:path w="3175" h="1270">
                                <a:moveTo>
                                  <a:pt x="1257" y="0"/>
                                </a:moveTo>
                                <a:lnTo>
                                  <a:pt x="0" y="800"/>
                                </a:lnTo>
                                <a:lnTo>
                                  <a:pt x="1447" y="1130"/>
                                </a:lnTo>
                                <a:lnTo>
                                  <a:pt x="2705" y="330"/>
                                </a:lnTo>
                                <a:lnTo>
                                  <a:pt x="1257" y="0"/>
                                </a:lnTo>
                                <a:close/>
                              </a:path>
                            </a:pathLst>
                          </a:custGeom>
                          <a:solidFill>
                            <a:srgbClr val="8CCABA"/>
                          </a:solidFill>
                        </wps:spPr>
                        <wps:bodyPr wrap="square" lIns="0" tIns="0" rIns="0" bIns="0" rtlCol="0">
                          <a:prstTxWarp prst="textNoShape">
                            <a:avLst/>
                          </a:prstTxWarp>
                          <a:noAutofit/>
                        </wps:bodyPr>
                      </wps:wsp>
                      <wps:wsp>
                        <wps:cNvPr id="212" name="Graphic 212"/>
                        <wps:cNvSpPr/>
                        <wps:spPr>
                          <a:xfrm>
                            <a:off x="635139" y="1357731"/>
                            <a:ext cx="1270" cy="1270"/>
                          </a:xfrm>
                          <a:custGeom>
                            <a:avLst/>
                            <a:gdLst/>
                            <a:ahLst/>
                            <a:cxnLst/>
                            <a:rect l="l" t="t" r="r" b="b"/>
                            <a:pathLst>
                              <a:path w="635" h="0">
                                <a:moveTo>
                                  <a:pt x="0" y="0"/>
                                </a:moveTo>
                                <a:lnTo>
                                  <a:pt x="12" y="0"/>
                                </a:lnTo>
                                <a:lnTo>
                                  <a:pt x="0" y="0"/>
                                </a:lnTo>
                                <a:close/>
                              </a:path>
                            </a:pathLst>
                          </a:custGeom>
                          <a:solidFill>
                            <a:srgbClr val="243E54"/>
                          </a:solidFill>
                        </wps:spPr>
                        <wps:bodyPr wrap="square" lIns="0" tIns="0" rIns="0" bIns="0" rtlCol="0">
                          <a:prstTxWarp prst="textNoShape">
                            <a:avLst/>
                          </a:prstTxWarp>
                          <a:noAutofit/>
                        </wps:bodyPr>
                      </wps:wsp>
                      <wps:wsp>
                        <wps:cNvPr id="213" name="Graphic 213"/>
                        <wps:cNvSpPr/>
                        <wps:spPr>
                          <a:xfrm>
                            <a:off x="1112710" y="1418856"/>
                            <a:ext cx="43815" cy="12065"/>
                          </a:xfrm>
                          <a:custGeom>
                            <a:avLst/>
                            <a:gdLst/>
                            <a:ahLst/>
                            <a:cxnLst/>
                            <a:rect l="l" t="t" r="r" b="b"/>
                            <a:pathLst>
                              <a:path w="43815" h="12065">
                                <a:moveTo>
                                  <a:pt x="4724" y="9474"/>
                                </a:moveTo>
                                <a:lnTo>
                                  <a:pt x="0" y="10668"/>
                                </a:lnTo>
                                <a:lnTo>
                                  <a:pt x="114" y="11734"/>
                                </a:lnTo>
                                <a:lnTo>
                                  <a:pt x="4334" y="10668"/>
                                </a:lnTo>
                                <a:lnTo>
                                  <a:pt x="4683" y="10668"/>
                                </a:lnTo>
                                <a:lnTo>
                                  <a:pt x="4724" y="9474"/>
                                </a:lnTo>
                                <a:close/>
                              </a:path>
                              <a:path w="43815" h="12065">
                                <a:moveTo>
                                  <a:pt x="41922" y="0"/>
                                </a:moveTo>
                                <a:lnTo>
                                  <a:pt x="24485" y="4432"/>
                                </a:lnTo>
                                <a:lnTo>
                                  <a:pt x="24536" y="5511"/>
                                </a:lnTo>
                                <a:lnTo>
                                  <a:pt x="43268" y="749"/>
                                </a:lnTo>
                                <a:lnTo>
                                  <a:pt x="41922" y="0"/>
                                </a:lnTo>
                                <a:close/>
                              </a:path>
                            </a:pathLst>
                          </a:custGeom>
                          <a:solidFill>
                            <a:srgbClr val="ADEAA9"/>
                          </a:solidFill>
                        </wps:spPr>
                        <wps:bodyPr wrap="square" lIns="0" tIns="0" rIns="0" bIns="0" rtlCol="0">
                          <a:prstTxWarp prst="textNoShape">
                            <a:avLst/>
                          </a:prstTxWarp>
                          <a:noAutofit/>
                        </wps:bodyPr>
                      </wps:wsp>
                      <wps:wsp>
                        <wps:cNvPr id="214" name="Graphic 214"/>
                        <wps:cNvSpPr/>
                        <wps:spPr>
                          <a:xfrm>
                            <a:off x="1103376" y="1429524"/>
                            <a:ext cx="9525" cy="3810"/>
                          </a:xfrm>
                          <a:custGeom>
                            <a:avLst/>
                            <a:gdLst/>
                            <a:ahLst/>
                            <a:cxnLst/>
                            <a:rect l="l" t="t" r="r" b="b"/>
                            <a:pathLst>
                              <a:path w="9525" h="3810">
                                <a:moveTo>
                                  <a:pt x="9334" y="0"/>
                                </a:moveTo>
                                <a:lnTo>
                                  <a:pt x="0" y="2387"/>
                                </a:lnTo>
                                <a:lnTo>
                                  <a:pt x="12" y="3479"/>
                                </a:lnTo>
                                <a:lnTo>
                                  <a:pt x="9448" y="1066"/>
                                </a:lnTo>
                                <a:lnTo>
                                  <a:pt x="9334" y="0"/>
                                </a:lnTo>
                                <a:close/>
                              </a:path>
                            </a:pathLst>
                          </a:custGeom>
                          <a:solidFill>
                            <a:srgbClr val="ACEBAC"/>
                          </a:solidFill>
                        </wps:spPr>
                        <wps:bodyPr wrap="square" lIns="0" tIns="0" rIns="0" bIns="0" rtlCol="0">
                          <a:prstTxWarp prst="textNoShape">
                            <a:avLst/>
                          </a:prstTxWarp>
                          <a:noAutofit/>
                        </wps:bodyPr>
                      </wps:wsp>
                      <pic:pic>
                        <pic:nvPicPr>
                          <pic:cNvPr id="215" name="Image 215"/>
                          <pic:cNvPicPr/>
                        </pic:nvPicPr>
                        <pic:blipFill>
                          <a:blip r:embed="rId25" cstate="print"/>
                          <a:stretch>
                            <a:fillRect/>
                          </a:stretch>
                        </pic:blipFill>
                        <pic:spPr>
                          <a:xfrm>
                            <a:off x="1117396" y="1423289"/>
                            <a:ext cx="19849" cy="6146"/>
                          </a:xfrm>
                          <a:prstGeom prst="rect">
                            <a:avLst/>
                          </a:prstGeom>
                        </pic:spPr>
                      </pic:pic>
                      <wps:wsp>
                        <wps:cNvPr id="216" name="Graphic 216"/>
                        <wps:cNvSpPr/>
                        <wps:spPr>
                          <a:xfrm>
                            <a:off x="1156131" y="1387995"/>
                            <a:ext cx="123825" cy="31750"/>
                          </a:xfrm>
                          <a:custGeom>
                            <a:avLst/>
                            <a:gdLst/>
                            <a:ahLst/>
                            <a:cxnLst/>
                            <a:rect l="l" t="t" r="r" b="b"/>
                            <a:pathLst>
                              <a:path w="123825" h="31750">
                                <a:moveTo>
                                  <a:pt x="23736" y="24434"/>
                                </a:moveTo>
                                <a:lnTo>
                                  <a:pt x="0" y="30480"/>
                                </a:lnTo>
                                <a:lnTo>
                                  <a:pt x="1346" y="31229"/>
                                </a:lnTo>
                                <a:lnTo>
                                  <a:pt x="25819" y="24993"/>
                                </a:lnTo>
                                <a:lnTo>
                                  <a:pt x="23736" y="24434"/>
                                </a:lnTo>
                                <a:close/>
                              </a:path>
                              <a:path w="123825" h="31750">
                                <a:moveTo>
                                  <a:pt x="123342" y="0"/>
                                </a:moveTo>
                                <a:lnTo>
                                  <a:pt x="119646" y="0"/>
                                </a:lnTo>
                                <a:lnTo>
                                  <a:pt x="25831" y="23901"/>
                                </a:lnTo>
                                <a:lnTo>
                                  <a:pt x="27914" y="24460"/>
                                </a:lnTo>
                                <a:lnTo>
                                  <a:pt x="122936" y="254"/>
                                </a:lnTo>
                                <a:lnTo>
                                  <a:pt x="123342" y="0"/>
                                </a:lnTo>
                                <a:close/>
                              </a:path>
                            </a:pathLst>
                          </a:custGeom>
                          <a:solidFill>
                            <a:srgbClr val="ADEAA9"/>
                          </a:solidFill>
                        </wps:spPr>
                        <wps:bodyPr wrap="square" lIns="0" tIns="0" rIns="0" bIns="0" rtlCol="0">
                          <a:prstTxWarp prst="textNoShape">
                            <a:avLst/>
                          </a:prstTxWarp>
                          <a:noAutofit/>
                        </wps:bodyPr>
                      </wps:wsp>
                      <wps:wsp>
                        <wps:cNvPr id="217" name="Graphic 217"/>
                        <wps:cNvSpPr/>
                        <wps:spPr>
                          <a:xfrm>
                            <a:off x="1179855" y="1411897"/>
                            <a:ext cx="4445" cy="1270"/>
                          </a:xfrm>
                          <a:custGeom>
                            <a:avLst/>
                            <a:gdLst/>
                            <a:ahLst/>
                            <a:cxnLst/>
                            <a:rect l="l" t="t" r="r" b="b"/>
                            <a:pathLst>
                              <a:path w="4445" h="1270">
                                <a:moveTo>
                                  <a:pt x="2108" y="0"/>
                                </a:moveTo>
                                <a:lnTo>
                                  <a:pt x="0" y="533"/>
                                </a:lnTo>
                                <a:lnTo>
                                  <a:pt x="2095" y="1092"/>
                                </a:lnTo>
                                <a:lnTo>
                                  <a:pt x="4191" y="558"/>
                                </a:lnTo>
                                <a:lnTo>
                                  <a:pt x="2108" y="0"/>
                                </a:lnTo>
                                <a:close/>
                              </a:path>
                            </a:pathLst>
                          </a:custGeom>
                          <a:solidFill>
                            <a:srgbClr val="ADAD6D"/>
                          </a:solidFill>
                        </wps:spPr>
                        <wps:bodyPr wrap="square" lIns="0" tIns="0" rIns="0" bIns="0" rtlCol="0">
                          <a:prstTxWarp prst="textNoShape">
                            <a:avLst/>
                          </a:prstTxWarp>
                          <a:noAutofit/>
                        </wps:bodyPr>
                      </wps:wsp>
                      <wps:wsp>
                        <wps:cNvPr id="218" name="Graphic 218"/>
                        <wps:cNvSpPr/>
                        <wps:spPr>
                          <a:xfrm>
                            <a:off x="1275791" y="1386941"/>
                            <a:ext cx="4445" cy="1905"/>
                          </a:xfrm>
                          <a:custGeom>
                            <a:avLst/>
                            <a:gdLst/>
                            <a:ahLst/>
                            <a:cxnLst/>
                            <a:rect l="l" t="t" r="r" b="b"/>
                            <a:pathLst>
                              <a:path w="4445" h="1905">
                                <a:moveTo>
                                  <a:pt x="4292" y="673"/>
                                </a:moveTo>
                                <a:lnTo>
                                  <a:pt x="4127" y="0"/>
                                </a:lnTo>
                                <a:lnTo>
                                  <a:pt x="0" y="1054"/>
                                </a:lnTo>
                                <a:lnTo>
                                  <a:pt x="3886" y="939"/>
                                </a:lnTo>
                                <a:lnTo>
                                  <a:pt x="4292" y="673"/>
                                </a:lnTo>
                                <a:close/>
                              </a:path>
                              <a:path w="4445" h="1905">
                                <a:moveTo>
                                  <a:pt x="4368" y="1041"/>
                                </a:moveTo>
                                <a:lnTo>
                                  <a:pt x="3886" y="939"/>
                                </a:lnTo>
                                <a:lnTo>
                                  <a:pt x="3276" y="1320"/>
                                </a:lnTo>
                                <a:lnTo>
                                  <a:pt x="4368" y="1041"/>
                                </a:lnTo>
                                <a:close/>
                              </a:path>
                            </a:pathLst>
                          </a:custGeom>
                          <a:solidFill>
                            <a:srgbClr val="7CDE7A"/>
                          </a:solidFill>
                        </wps:spPr>
                        <wps:bodyPr wrap="square" lIns="0" tIns="0" rIns="0" bIns="0" rtlCol="0">
                          <a:prstTxWarp prst="textNoShape">
                            <a:avLst/>
                          </a:prstTxWarp>
                          <a:noAutofit/>
                        </wps:bodyPr>
                      </wps:wsp>
                      <wps:wsp>
                        <wps:cNvPr id="219" name="Graphic 219"/>
                        <wps:cNvSpPr/>
                        <wps:spPr>
                          <a:xfrm>
                            <a:off x="1279690" y="1387614"/>
                            <a:ext cx="1270" cy="1270"/>
                          </a:xfrm>
                          <a:custGeom>
                            <a:avLst/>
                            <a:gdLst/>
                            <a:ahLst/>
                            <a:cxnLst/>
                            <a:rect l="l" t="t" r="r" b="b"/>
                            <a:pathLst>
                              <a:path w="635" h="635">
                                <a:moveTo>
                                  <a:pt x="393" y="0"/>
                                </a:moveTo>
                                <a:lnTo>
                                  <a:pt x="0" y="253"/>
                                </a:lnTo>
                                <a:lnTo>
                                  <a:pt x="457" y="241"/>
                                </a:lnTo>
                                <a:lnTo>
                                  <a:pt x="393" y="0"/>
                                </a:lnTo>
                                <a:close/>
                              </a:path>
                            </a:pathLst>
                          </a:custGeom>
                          <a:solidFill>
                            <a:srgbClr val="5ED75E"/>
                          </a:solidFill>
                        </wps:spPr>
                        <wps:bodyPr wrap="square" lIns="0" tIns="0" rIns="0" bIns="0" rtlCol="0">
                          <a:prstTxWarp prst="textNoShape">
                            <a:avLst/>
                          </a:prstTxWarp>
                          <a:noAutofit/>
                        </wps:bodyPr>
                      </wps:wsp>
                      <wps:wsp>
                        <wps:cNvPr id="220" name="Graphic 220"/>
                        <wps:cNvSpPr/>
                        <wps:spPr>
                          <a:xfrm>
                            <a:off x="1154633" y="1418476"/>
                            <a:ext cx="3175" cy="1270"/>
                          </a:xfrm>
                          <a:custGeom>
                            <a:avLst/>
                            <a:gdLst/>
                            <a:ahLst/>
                            <a:cxnLst/>
                            <a:rect l="l" t="t" r="r" b="b"/>
                            <a:pathLst>
                              <a:path w="3175" h="1270">
                                <a:moveTo>
                                  <a:pt x="1498" y="0"/>
                                </a:moveTo>
                                <a:lnTo>
                                  <a:pt x="0" y="381"/>
                                </a:lnTo>
                                <a:lnTo>
                                  <a:pt x="1346" y="1130"/>
                                </a:lnTo>
                                <a:lnTo>
                                  <a:pt x="2844" y="749"/>
                                </a:lnTo>
                                <a:lnTo>
                                  <a:pt x="1498" y="0"/>
                                </a:lnTo>
                                <a:close/>
                              </a:path>
                            </a:pathLst>
                          </a:custGeom>
                          <a:solidFill>
                            <a:srgbClr val="86D2A0"/>
                          </a:solidFill>
                        </wps:spPr>
                        <wps:bodyPr wrap="square" lIns="0" tIns="0" rIns="0" bIns="0" rtlCol="0">
                          <a:prstTxWarp prst="textNoShape">
                            <a:avLst/>
                          </a:prstTxWarp>
                          <a:noAutofit/>
                        </wps:bodyPr>
                      </wps:wsp>
                      <wps:wsp>
                        <wps:cNvPr id="221" name="Graphic 221"/>
                        <wps:cNvSpPr/>
                        <wps:spPr>
                          <a:xfrm>
                            <a:off x="1101407" y="1393329"/>
                            <a:ext cx="7620" cy="1905"/>
                          </a:xfrm>
                          <a:custGeom>
                            <a:avLst/>
                            <a:gdLst/>
                            <a:ahLst/>
                            <a:cxnLst/>
                            <a:rect l="l" t="t" r="r" b="b"/>
                            <a:pathLst>
                              <a:path w="7620" h="1905">
                                <a:moveTo>
                                  <a:pt x="7188" y="0"/>
                                </a:moveTo>
                                <a:lnTo>
                                  <a:pt x="2197" y="266"/>
                                </a:lnTo>
                                <a:lnTo>
                                  <a:pt x="0" y="825"/>
                                </a:lnTo>
                                <a:lnTo>
                                  <a:pt x="1650" y="482"/>
                                </a:lnTo>
                                <a:lnTo>
                                  <a:pt x="1663" y="812"/>
                                </a:lnTo>
                                <a:lnTo>
                                  <a:pt x="1663" y="1485"/>
                                </a:lnTo>
                                <a:lnTo>
                                  <a:pt x="7302" y="50"/>
                                </a:lnTo>
                                <a:close/>
                              </a:path>
                            </a:pathLst>
                          </a:custGeom>
                          <a:solidFill>
                            <a:srgbClr val="135213"/>
                          </a:solidFill>
                        </wps:spPr>
                        <wps:bodyPr wrap="square" lIns="0" tIns="0" rIns="0" bIns="0" rtlCol="0">
                          <a:prstTxWarp prst="textNoShape">
                            <a:avLst/>
                          </a:prstTxWarp>
                          <a:noAutofit/>
                        </wps:bodyPr>
                      </wps:wsp>
                      <wps:wsp>
                        <wps:cNvPr id="222" name="Graphic 222"/>
                        <wps:cNvSpPr/>
                        <wps:spPr>
                          <a:xfrm>
                            <a:off x="1104645" y="1392948"/>
                            <a:ext cx="4445" cy="1270"/>
                          </a:xfrm>
                          <a:custGeom>
                            <a:avLst/>
                            <a:gdLst/>
                            <a:ahLst/>
                            <a:cxnLst/>
                            <a:rect l="l" t="t" r="r" b="b"/>
                            <a:pathLst>
                              <a:path w="4445" h="635">
                                <a:moveTo>
                                  <a:pt x="1486" y="0"/>
                                </a:moveTo>
                                <a:lnTo>
                                  <a:pt x="0" y="381"/>
                                </a:lnTo>
                                <a:lnTo>
                                  <a:pt x="3963" y="381"/>
                                </a:lnTo>
                                <a:lnTo>
                                  <a:pt x="1486" y="0"/>
                                </a:lnTo>
                                <a:close/>
                              </a:path>
                            </a:pathLst>
                          </a:custGeom>
                          <a:solidFill>
                            <a:srgbClr val="525213"/>
                          </a:solidFill>
                        </wps:spPr>
                        <wps:bodyPr wrap="square" lIns="0" tIns="0" rIns="0" bIns="0" rtlCol="0">
                          <a:prstTxWarp prst="textNoShape">
                            <a:avLst/>
                          </a:prstTxWarp>
                          <a:noAutofit/>
                        </wps:bodyPr>
                      </wps:wsp>
                      <wps:wsp>
                        <wps:cNvPr id="223" name="Graphic 223"/>
                        <wps:cNvSpPr/>
                        <wps:spPr>
                          <a:xfrm>
                            <a:off x="1108646" y="1393342"/>
                            <a:ext cx="1270" cy="1270"/>
                          </a:xfrm>
                          <a:custGeom>
                            <a:avLst/>
                            <a:gdLst/>
                            <a:ahLst/>
                            <a:cxnLst/>
                            <a:rect l="l" t="t" r="r" b="b"/>
                            <a:pathLst>
                              <a:path w="635" h="635">
                                <a:moveTo>
                                  <a:pt x="0" y="0"/>
                                </a:moveTo>
                                <a:close/>
                              </a:path>
                            </a:pathLst>
                          </a:custGeom>
                          <a:solidFill>
                            <a:srgbClr val="2A7746"/>
                          </a:solidFill>
                        </wps:spPr>
                        <wps:bodyPr wrap="square" lIns="0" tIns="0" rIns="0" bIns="0" rtlCol="0">
                          <a:prstTxWarp prst="textNoShape">
                            <a:avLst/>
                          </a:prstTxWarp>
                          <a:noAutofit/>
                        </wps:bodyPr>
                      </wps:wsp>
                      <wps:wsp>
                        <wps:cNvPr id="224" name="Graphic 224"/>
                        <wps:cNvSpPr/>
                        <wps:spPr>
                          <a:xfrm>
                            <a:off x="1108786" y="1392809"/>
                            <a:ext cx="1270" cy="1270"/>
                          </a:xfrm>
                          <a:custGeom>
                            <a:avLst/>
                            <a:gdLst/>
                            <a:ahLst/>
                            <a:cxnLst/>
                            <a:rect l="l" t="t" r="r" b="b"/>
                            <a:pathLst>
                              <a:path w="635" h="635">
                                <a:moveTo>
                                  <a:pt x="88" y="0"/>
                                </a:moveTo>
                                <a:lnTo>
                                  <a:pt x="114" y="508"/>
                                </a:lnTo>
                                <a:lnTo>
                                  <a:pt x="88" y="0"/>
                                </a:lnTo>
                                <a:close/>
                              </a:path>
                            </a:pathLst>
                          </a:custGeom>
                          <a:solidFill>
                            <a:srgbClr val="47934E"/>
                          </a:solidFill>
                        </wps:spPr>
                        <wps:bodyPr wrap="square" lIns="0" tIns="0" rIns="0" bIns="0" rtlCol="0">
                          <a:prstTxWarp prst="textNoShape">
                            <a:avLst/>
                          </a:prstTxWarp>
                          <a:noAutofit/>
                        </wps:bodyPr>
                      </wps:wsp>
                      <wps:wsp>
                        <wps:cNvPr id="225" name="Graphic 225"/>
                        <wps:cNvSpPr/>
                        <wps:spPr>
                          <a:xfrm>
                            <a:off x="1108798" y="1392834"/>
                            <a:ext cx="1270" cy="1270"/>
                          </a:xfrm>
                          <a:custGeom>
                            <a:avLst/>
                            <a:gdLst/>
                            <a:ahLst/>
                            <a:cxnLst/>
                            <a:rect l="l" t="t" r="r" b="b"/>
                            <a:pathLst>
                              <a:path w="635" h="635">
                                <a:moveTo>
                                  <a:pt x="76" y="0"/>
                                </a:moveTo>
                                <a:lnTo>
                                  <a:pt x="0" y="495"/>
                                </a:lnTo>
                                <a:lnTo>
                                  <a:pt x="76" y="0"/>
                                </a:lnTo>
                                <a:close/>
                              </a:path>
                            </a:pathLst>
                          </a:custGeom>
                          <a:solidFill>
                            <a:srgbClr val="54934E"/>
                          </a:solidFill>
                        </wps:spPr>
                        <wps:bodyPr wrap="square" lIns="0" tIns="0" rIns="0" bIns="0" rtlCol="0">
                          <a:prstTxWarp prst="textNoShape">
                            <a:avLst/>
                          </a:prstTxWarp>
                          <a:noAutofit/>
                        </wps:bodyPr>
                      </wps:wsp>
                      <wps:wsp>
                        <wps:cNvPr id="226" name="Graphic 226"/>
                        <wps:cNvSpPr/>
                        <wps:spPr>
                          <a:xfrm>
                            <a:off x="1108595" y="1393330"/>
                            <a:ext cx="1270" cy="1270"/>
                          </a:xfrm>
                          <a:custGeom>
                            <a:avLst/>
                            <a:gdLst/>
                            <a:ahLst/>
                            <a:cxnLst/>
                            <a:rect l="l" t="t" r="r" b="b"/>
                            <a:pathLst>
                              <a:path w="635" h="635">
                                <a:moveTo>
                                  <a:pt x="25" y="0"/>
                                </a:moveTo>
                                <a:close/>
                              </a:path>
                            </a:pathLst>
                          </a:custGeom>
                          <a:solidFill>
                            <a:srgbClr val="2A7746"/>
                          </a:solidFill>
                        </wps:spPr>
                        <wps:bodyPr wrap="square" lIns="0" tIns="0" rIns="0" bIns="0" rtlCol="0">
                          <a:prstTxWarp prst="textNoShape">
                            <a:avLst/>
                          </a:prstTxWarp>
                          <a:noAutofit/>
                        </wps:bodyPr>
                      </wps:wsp>
                      <wps:wsp>
                        <wps:cNvPr id="227" name="Graphic 227"/>
                        <wps:cNvSpPr/>
                        <wps:spPr>
                          <a:xfrm>
                            <a:off x="1106132" y="1392275"/>
                            <a:ext cx="3175" cy="1270"/>
                          </a:xfrm>
                          <a:custGeom>
                            <a:avLst/>
                            <a:gdLst/>
                            <a:ahLst/>
                            <a:cxnLst/>
                            <a:rect l="l" t="t" r="r" b="b"/>
                            <a:pathLst>
                              <a:path w="3175" h="1270">
                                <a:moveTo>
                                  <a:pt x="2590" y="0"/>
                                </a:moveTo>
                                <a:lnTo>
                                  <a:pt x="0" y="673"/>
                                </a:lnTo>
                                <a:lnTo>
                                  <a:pt x="2476" y="1054"/>
                                </a:lnTo>
                                <a:lnTo>
                                  <a:pt x="2349" y="977"/>
                                </a:lnTo>
                                <a:lnTo>
                                  <a:pt x="2603" y="520"/>
                                </a:lnTo>
                                <a:lnTo>
                                  <a:pt x="2590" y="126"/>
                                </a:lnTo>
                                <a:lnTo>
                                  <a:pt x="2590" y="0"/>
                                </a:lnTo>
                                <a:close/>
                              </a:path>
                            </a:pathLst>
                          </a:custGeom>
                          <a:solidFill>
                            <a:srgbClr val="4E7746"/>
                          </a:solidFill>
                        </wps:spPr>
                        <wps:bodyPr wrap="square" lIns="0" tIns="0" rIns="0" bIns="0" rtlCol="0">
                          <a:prstTxWarp prst="textNoShape">
                            <a:avLst/>
                          </a:prstTxWarp>
                          <a:noAutofit/>
                        </wps:bodyPr>
                      </wps:wsp>
                      <wps:wsp>
                        <wps:cNvPr id="228" name="Graphic 228"/>
                        <wps:cNvSpPr/>
                        <wps:spPr>
                          <a:xfrm>
                            <a:off x="1108735" y="1392542"/>
                            <a:ext cx="1270" cy="1270"/>
                          </a:xfrm>
                          <a:custGeom>
                            <a:avLst/>
                            <a:gdLst/>
                            <a:ahLst/>
                            <a:cxnLst/>
                            <a:rect l="l" t="t" r="r" b="b"/>
                            <a:pathLst>
                              <a:path w="635" h="635">
                                <a:moveTo>
                                  <a:pt x="63" y="0"/>
                                </a:moveTo>
                                <a:lnTo>
                                  <a:pt x="0" y="253"/>
                                </a:lnTo>
                                <a:lnTo>
                                  <a:pt x="88" y="88"/>
                                </a:lnTo>
                                <a:close/>
                              </a:path>
                            </a:pathLst>
                          </a:custGeom>
                          <a:solidFill>
                            <a:srgbClr val="54934E"/>
                          </a:solidFill>
                        </wps:spPr>
                        <wps:bodyPr wrap="square" lIns="0" tIns="0" rIns="0" bIns="0" rtlCol="0">
                          <a:prstTxWarp prst="textNoShape">
                            <a:avLst/>
                          </a:prstTxWarp>
                          <a:noAutofit/>
                        </wps:bodyPr>
                      </wps:wsp>
                      <wps:wsp>
                        <wps:cNvPr id="229" name="Graphic 229"/>
                        <wps:cNvSpPr/>
                        <wps:spPr>
                          <a:xfrm>
                            <a:off x="1108621" y="1393329"/>
                            <a:ext cx="1270" cy="1270"/>
                          </a:xfrm>
                          <a:custGeom>
                            <a:avLst/>
                            <a:gdLst/>
                            <a:ahLst/>
                            <a:cxnLst/>
                            <a:rect l="l" t="t" r="r" b="b"/>
                            <a:pathLst>
                              <a:path w="635" h="635">
                                <a:moveTo>
                                  <a:pt x="76" y="0"/>
                                </a:moveTo>
                                <a:close/>
                              </a:path>
                            </a:pathLst>
                          </a:custGeom>
                          <a:solidFill>
                            <a:srgbClr val="378C66"/>
                          </a:solidFill>
                        </wps:spPr>
                        <wps:bodyPr wrap="square" lIns="0" tIns="0" rIns="0" bIns="0" rtlCol="0">
                          <a:prstTxWarp prst="textNoShape">
                            <a:avLst/>
                          </a:prstTxWarp>
                          <a:noAutofit/>
                        </wps:bodyPr>
                      </wps:wsp>
                      <wps:wsp>
                        <wps:cNvPr id="230" name="Graphic 230"/>
                        <wps:cNvSpPr/>
                        <wps:spPr>
                          <a:xfrm>
                            <a:off x="1108469" y="1392796"/>
                            <a:ext cx="1270" cy="1270"/>
                          </a:xfrm>
                          <a:custGeom>
                            <a:avLst/>
                            <a:gdLst/>
                            <a:ahLst/>
                            <a:cxnLst/>
                            <a:rect l="l" t="t" r="r" b="b"/>
                            <a:pathLst>
                              <a:path w="635" h="635">
                                <a:moveTo>
                                  <a:pt x="254" y="0"/>
                                </a:moveTo>
                                <a:lnTo>
                                  <a:pt x="0" y="457"/>
                                </a:lnTo>
                                <a:lnTo>
                                  <a:pt x="139" y="533"/>
                                </a:lnTo>
                                <a:lnTo>
                                  <a:pt x="254" y="12"/>
                                </a:lnTo>
                                <a:close/>
                              </a:path>
                              <a:path w="635" h="635">
                                <a:moveTo>
                                  <a:pt x="266" y="546"/>
                                </a:moveTo>
                                <a:close/>
                              </a:path>
                            </a:pathLst>
                          </a:custGeom>
                          <a:solidFill>
                            <a:srgbClr val="4C8C66"/>
                          </a:solidFill>
                        </wps:spPr>
                        <wps:bodyPr wrap="square" lIns="0" tIns="0" rIns="0" bIns="0" rtlCol="0">
                          <a:prstTxWarp prst="textNoShape">
                            <a:avLst/>
                          </a:prstTxWarp>
                          <a:noAutofit/>
                        </wps:bodyPr>
                      </wps:wsp>
                      <wps:wsp>
                        <wps:cNvPr id="231" name="Graphic 231"/>
                        <wps:cNvSpPr/>
                        <wps:spPr>
                          <a:xfrm>
                            <a:off x="1108595" y="1392808"/>
                            <a:ext cx="1270" cy="1270"/>
                          </a:xfrm>
                          <a:custGeom>
                            <a:avLst/>
                            <a:gdLst/>
                            <a:ahLst/>
                            <a:cxnLst/>
                            <a:rect l="l" t="t" r="r" b="b"/>
                            <a:pathLst>
                              <a:path w="635" h="635">
                                <a:moveTo>
                                  <a:pt x="139" y="0"/>
                                </a:moveTo>
                                <a:lnTo>
                                  <a:pt x="0" y="495"/>
                                </a:lnTo>
                                <a:lnTo>
                                  <a:pt x="152" y="520"/>
                                </a:lnTo>
                                <a:lnTo>
                                  <a:pt x="139" y="0"/>
                                </a:lnTo>
                                <a:close/>
                              </a:path>
                            </a:pathLst>
                          </a:custGeom>
                          <a:solidFill>
                            <a:srgbClr val="5A8C66"/>
                          </a:solidFill>
                        </wps:spPr>
                        <wps:bodyPr wrap="square" lIns="0" tIns="0" rIns="0" bIns="0" rtlCol="0">
                          <a:prstTxWarp prst="textNoShape">
                            <a:avLst/>
                          </a:prstTxWarp>
                          <a:noAutofit/>
                        </wps:bodyPr>
                      </wps:wsp>
                      <wps:wsp>
                        <wps:cNvPr id="232" name="Graphic 232"/>
                        <wps:cNvSpPr/>
                        <wps:spPr>
                          <a:xfrm>
                            <a:off x="1108748" y="1393343"/>
                            <a:ext cx="1270" cy="1270"/>
                          </a:xfrm>
                          <a:custGeom>
                            <a:avLst/>
                            <a:gdLst/>
                            <a:ahLst/>
                            <a:cxnLst/>
                            <a:rect l="l" t="t" r="r" b="b"/>
                            <a:pathLst>
                              <a:path w="635" h="635">
                                <a:moveTo>
                                  <a:pt x="0" y="0"/>
                                </a:moveTo>
                                <a:close/>
                              </a:path>
                            </a:pathLst>
                          </a:custGeom>
                          <a:solidFill>
                            <a:srgbClr val="3A9F6A"/>
                          </a:solidFill>
                        </wps:spPr>
                        <wps:bodyPr wrap="square" lIns="0" tIns="0" rIns="0" bIns="0" rtlCol="0">
                          <a:prstTxWarp prst="textNoShape">
                            <a:avLst/>
                          </a:prstTxWarp>
                          <a:noAutofit/>
                        </wps:bodyPr>
                      </wps:wsp>
                      <wps:wsp>
                        <wps:cNvPr id="233" name="Graphic 233"/>
                        <wps:cNvSpPr/>
                        <wps:spPr>
                          <a:xfrm>
                            <a:off x="1108735" y="1392796"/>
                            <a:ext cx="1270" cy="1270"/>
                          </a:xfrm>
                          <a:custGeom>
                            <a:avLst/>
                            <a:gdLst/>
                            <a:ahLst/>
                            <a:cxnLst/>
                            <a:rect l="l" t="t" r="r" b="b"/>
                            <a:pathLst>
                              <a:path w="0" h="635">
                                <a:moveTo>
                                  <a:pt x="0" y="0"/>
                                </a:moveTo>
                                <a:lnTo>
                                  <a:pt x="0" y="12"/>
                                </a:lnTo>
                                <a:lnTo>
                                  <a:pt x="0" y="0"/>
                                </a:lnTo>
                                <a:close/>
                              </a:path>
                            </a:pathLst>
                          </a:custGeom>
                          <a:solidFill>
                            <a:srgbClr val="489F6A"/>
                          </a:solidFill>
                        </wps:spPr>
                        <wps:bodyPr wrap="square" lIns="0" tIns="0" rIns="0" bIns="0" rtlCol="0">
                          <a:prstTxWarp prst="textNoShape">
                            <a:avLst/>
                          </a:prstTxWarp>
                          <a:noAutofit/>
                        </wps:bodyPr>
                      </wps:wsp>
                      <wps:wsp>
                        <wps:cNvPr id="234" name="Graphic 234"/>
                        <wps:cNvSpPr/>
                        <wps:spPr>
                          <a:xfrm>
                            <a:off x="1108735" y="1392631"/>
                            <a:ext cx="1270" cy="1270"/>
                          </a:xfrm>
                          <a:custGeom>
                            <a:avLst/>
                            <a:gdLst/>
                            <a:ahLst/>
                            <a:cxnLst/>
                            <a:rect l="l" t="t" r="r" b="b"/>
                            <a:pathLst>
                              <a:path w="635" h="1270">
                                <a:moveTo>
                                  <a:pt x="88" y="0"/>
                                </a:moveTo>
                                <a:lnTo>
                                  <a:pt x="0" y="165"/>
                                </a:lnTo>
                                <a:lnTo>
                                  <a:pt x="12" y="698"/>
                                </a:lnTo>
                                <a:lnTo>
                                  <a:pt x="126" y="203"/>
                                </a:lnTo>
                                <a:lnTo>
                                  <a:pt x="88" y="0"/>
                                </a:lnTo>
                                <a:close/>
                              </a:path>
                            </a:pathLst>
                          </a:custGeom>
                          <a:solidFill>
                            <a:srgbClr val="519F6A"/>
                          </a:solidFill>
                        </wps:spPr>
                        <wps:bodyPr wrap="square" lIns="0" tIns="0" rIns="0" bIns="0" rtlCol="0">
                          <a:prstTxWarp prst="textNoShape">
                            <a:avLst/>
                          </a:prstTxWarp>
                          <a:noAutofit/>
                        </wps:bodyPr>
                      </wps:wsp>
                      <wps:wsp>
                        <wps:cNvPr id="235" name="Graphic 235"/>
                        <wps:cNvSpPr/>
                        <wps:spPr>
                          <a:xfrm>
                            <a:off x="761352" y="1557185"/>
                            <a:ext cx="1270" cy="1270"/>
                          </a:xfrm>
                          <a:custGeom>
                            <a:avLst/>
                            <a:gdLst/>
                            <a:ahLst/>
                            <a:cxnLst/>
                            <a:rect l="l" t="t" r="r" b="b"/>
                            <a:pathLst>
                              <a:path w="635" h="635">
                                <a:moveTo>
                                  <a:pt x="0" y="0"/>
                                </a:moveTo>
                                <a:lnTo>
                                  <a:pt x="279" y="12"/>
                                </a:lnTo>
                                <a:lnTo>
                                  <a:pt x="0" y="0"/>
                                </a:lnTo>
                                <a:close/>
                              </a:path>
                            </a:pathLst>
                          </a:custGeom>
                          <a:solidFill>
                            <a:srgbClr val="135213"/>
                          </a:solidFill>
                        </wps:spPr>
                        <wps:bodyPr wrap="square" lIns="0" tIns="0" rIns="0" bIns="0" rtlCol="0">
                          <a:prstTxWarp prst="textNoShape">
                            <a:avLst/>
                          </a:prstTxWarp>
                          <a:noAutofit/>
                        </wps:bodyPr>
                      </wps:wsp>
                      <wps:wsp>
                        <wps:cNvPr id="236" name="Graphic 236"/>
                        <wps:cNvSpPr/>
                        <wps:spPr>
                          <a:xfrm>
                            <a:off x="763041" y="1498295"/>
                            <a:ext cx="339090" cy="59055"/>
                          </a:xfrm>
                          <a:custGeom>
                            <a:avLst/>
                            <a:gdLst/>
                            <a:ahLst/>
                            <a:cxnLst/>
                            <a:rect l="l" t="t" r="r" b="b"/>
                            <a:pathLst>
                              <a:path w="339090" h="59055">
                                <a:moveTo>
                                  <a:pt x="336994" y="0"/>
                                </a:moveTo>
                                <a:lnTo>
                                  <a:pt x="177" y="57721"/>
                                </a:lnTo>
                                <a:lnTo>
                                  <a:pt x="0" y="58661"/>
                                </a:lnTo>
                                <a:lnTo>
                                  <a:pt x="338556" y="635"/>
                                </a:lnTo>
                                <a:lnTo>
                                  <a:pt x="336994" y="0"/>
                                </a:lnTo>
                                <a:close/>
                              </a:path>
                            </a:pathLst>
                          </a:custGeom>
                          <a:solidFill>
                            <a:srgbClr val="ADEAA9"/>
                          </a:solidFill>
                        </wps:spPr>
                        <wps:bodyPr wrap="square" lIns="0" tIns="0" rIns="0" bIns="0" rtlCol="0">
                          <a:prstTxWarp prst="textNoShape">
                            <a:avLst/>
                          </a:prstTxWarp>
                          <a:noAutofit/>
                        </wps:bodyPr>
                      </wps:wsp>
                      <wps:wsp>
                        <wps:cNvPr id="237" name="Graphic 237"/>
                        <wps:cNvSpPr/>
                        <wps:spPr>
                          <a:xfrm>
                            <a:off x="762203" y="1498028"/>
                            <a:ext cx="344805" cy="59690"/>
                          </a:xfrm>
                          <a:custGeom>
                            <a:avLst/>
                            <a:gdLst/>
                            <a:ahLst/>
                            <a:cxnLst/>
                            <a:rect l="l" t="t" r="r" b="b"/>
                            <a:pathLst>
                              <a:path w="344805" h="59690">
                                <a:moveTo>
                                  <a:pt x="1003" y="58000"/>
                                </a:moveTo>
                                <a:lnTo>
                                  <a:pt x="0" y="58166"/>
                                </a:lnTo>
                                <a:lnTo>
                                  <a:pt x="165" y="58178"/>
                                </a:lnTo>
                                <a:lnTo>
                                  <a:pt x="101" y="59067"/>
                                </a:lnTo>
                                <a:lnTo>
                                  <a:pt x="838" y="58940"/>
                                </a:lnTo>
                                <a:lnTo>
                                  <a:pt x="889" y="58623"/>
                                </a:lnTo>
                                <a:lnTo>
                                  <a:pt x="952" y="58318"/>
                                </a:lnTo>
                                <a:lnTo>
                                  <a:pt x="1003" y="58000"/>
                                </a:lnTo>
                                <a:close/>
                              </a:path>
                              <a:path w="344805" h="59690">
                                <a:moveTo>
                                  <a:pt x="344665" y="0"/>
                                </a:moveTo>
                                <a:lnTo>
                                  <a:pt x="339369" y="0"/>
                                </a:lnTo>
                                <a:lnTo>
                                  <a:pt x="337832" y="266"/>
                                </a:lnTo>
                                <a:lnTo>
                                  <a:pt x="339382" y="901"/>
                                </a:lnTo>
                                <a:lnTo>
                                  <a:pt x="344665" y="0"/>
                                </a:lnTo>
                                <a:close/>
                              </a:path>
                            </a:pathLst>
                          </a:custGeom>
                          <a:solidFill>
                            <a:srgbClr val="135213"/>
                          </a:solidFill>
                        </wps:spPr>
                        <wps:bodyPr wrap="square" lIns="0" tIns="0" rIns="0" bIns="0" rtlCol="0">
                          <a:prstTxWarp prst="textNoShape">
                            <a:avLst/>
                          </a:prstTxWarp>
                          <a:noAutofit/>
                        </wps:bodyPr>
                      </wps:wsp>
                      <wps:wsp>
                        <wps:cNvPr id="238" name="Graphic 238"/>
                        <wps:cNvSpPr/>
                        <wps:spPr>
                          <a:xfrm>
                            <a:off x="1104659" y="1497190"/>
                            <a:ext cx="3810" cy="1270"/>
                          </a:xfrm>
                          <a:custGeom>
                            <a:avLst/>
                            <a:gdLst/>
                            <a:ahLst/>
                            <a:cxnLst/>
                            <a:rect l="l" t="t" r="r" b="b"/>
                            <a:pathLst>
                              <a:path w="3810" h="1270">
                                <a:moveTo>
                                  <a:pt x="3263" y="546"/>
                                </a:moveTo>
                                <a:lnTo>
                                  <a:pt x="927" y="0"/>
                                </a:lnTo>
                                <a:lnTo>
                                  <a:pt x="0" y="152"/>
                                </a:lnTo>
                                <a:lnTo>
                                  <a:pt x="12" y="622"/>
                                </a:lnTo>
                                <a:lnTo>
                                  <a:pt x="2895" y="736"/>
                                </a:lnTo>
                                <a:lnTo>
                                  <a:pt x="3263" y="673"/>
                                </a:lnTo>
                                <a:lnTo>
                                  <a:pt x="3263" y="546"/>
                                </a:lnTo>
                                <a:close/>
                              </a:path>
                              <a:path w="3810" h="1270">
                                <a:moveTo>
                                  <a:pt x="3505" y="571"/>
                                </a:moveTo>
                                <a:close/>
                              </a:path>
                              <a:path w="3810" h="1270">
                                <a:moveTo>
                                  <a:pt x="3530" y="609"/>
                                </a:moveTo>
                                <a:close/>
                              </a:path>
                            </a:pathLst>
                          </a:custGeom>
                          <a:solidFill>
                            <a:srgbClr val="525213"/>
                          </a:solidFill>
                        </wps:spPr>
                        <wps:bodyPr wrap="square" lIns="0" tIns="0" rIns="0" bIns="0" rtlCol="0">
                          <a:prstTxWarp prst="textNoShape">
                            <a:avLst/>
                          </a:prstTxWarp>
                          <a:noAutofit/>
                        </wps:bodyPr>
                      </wps:wsp>
                      <wps:wsp>
                        <wps:cNvPr id="239" name="Graphic 239"/>
                        <wps:cNvSpPr/>
                        <wps:spPr>
                          <a:xfrm>
                            <a:off x="1108151" y="1497749"/>
                            <a:ext cx="1270" cy="1270"/>
                          </a:xfrm>
                          <a:custGeom>
                            <a:avLst/>
                            <a:gdLst/>
                            <a:ahLst/>
                            <a:cxnLst/>
                            <a:rect l="l" t="t" r="r" b="b"/>
                            <a:pathLst>
                              <a:path w="635" h="635">
                                <a:moveTo>
                                  <a:pt x="76" y="38"/>
                                </a:moveTo>
                                <a:close/>
                              </a:path>
                            </a:pathLst>
                          </a:custGeom>
                          <a:solidFill>
                            <a:srgbClr val="46821F"/>
                          </a:solidFill>
                        </wps:spPr>
                        <wps:bodyPr wrap="square" lIns="0" tIns="0" rIns="0" bIns="0" rtlCol="0">
                          <a:prstTxWarp prst="textNoShape">
                            <a:avLst/>
                          </a:prstTxWarp>
                          <a:noAutofit/>
                        </wps:bodyPr>
                      </wps:wsp>
                      <wps:wsp>
                        <wps:cNvPr id="240" name="Graphic 240"/>
                        <wps:cNvSpPr/>
                        <wps:spPr>
                          <a:xfrm>
                            <a:off x="1107973" y="1497508"/>
                            <a:ext cx="1270" cy="1270"/>
                          </a:xfrm>
                          <a:custGeom>
                            <a:avLst/>
                            <a:gdLst/>
                            <a:ahLst/>
                            <a:cxnLst/>
                            <a:rect l="l" t="t" r="r" b="b"/>
                            <a:pathLst>
                              <a:path w="635" h="635">
                                <a:moveTo>
                                  <a:pt x="38" y="0"/>
                                </a:moveTo>
                                <a:lnTo>
                                  <a:pt x="0" y="152"/>
                                </a:lnTo>
                                <a:lnTo>
                                  <a:pt x="38" y="0"/>
                                </a:lnTo>
                                <a:close/>
                              </a:path>
                            </a:pathLst>
                          </a:custGeom>
                          <a:solidFill>
                            <a:srgbClr val="2A7746"/>
                          </a:solidFill>
                        </wps:spPr>
                        <wps:bodyPr wrap="square" lIns="0" tIns="0" rIns="0" bIns="0" rtlCol="0">
                          <a:prstTxWarp prst="textNoShape">
                            <a:avLst/>
                          </a:prstTxWarp>
                          <a:noAutofit/>
                        </wps:bodyPr>
                      </wps:wsp>
                      <wps:wsp>
                        <wps:cNvPr id="241" name="Graphic 241"/>
                        <wps:cNvSpPr/>
                        <wps:spPr>
                          <a:xfrm>
                            <a:off x="1108037" y="1497546"/>
                            <a:ext cx="1270" cy="1270"/>
                          </a:xfrm>
                          <a:custGeom>
                            <a:avLst/>
                            <a:gdLst/>
                            <a:ahLst/>
                            <a:cxnLst/>
                            <a:rect l="l" t="t" r="r" b="b"/>
                            <a:pathLst>
                              <a:path w="635" h="635">
                                <a:moveTo>
                                  <a:pt x="0" y="0"/>
                                </a:moveTo>
                                <a:lnTo>
                                  <a:pt x="50" y="203"/>
                                </a:lnTo>
                                <a:lnTo>
                                  <a:pt x="0" y="0"/>
                                </a:lnTo>
                                <a:close/>
                              </a:path>
                            </a:pathLst>
                          </a:custGeom>
                          <a:solidFill>
                            <a:srgbClr val="4E7746"/>
                          </a:solidFill>
                        </wps:spPr>
                        <wps:bodyPr wrap="square" lIns="0" tIns="0" rIns="0" bIns="0" rtlCol="0">
                          <a:prstTxWarp prst="textNoShape">
                            <a:avLst/>
                          </a:prstTxWarp>
                          <a:noAutofit/>
                        </wps:bodyPr>
                      </wps:wsp>
                      <wps:wsp>
                        <wps:cNvPr id="242" name="Graphic 242"/>
                        <wps:cNvSpPr/>
                        <wps:spPr>
                          <a:xfrm>
                            <a:off x="1108011" y="1497495"/>
                            <a:ext cx="1270" cy="1270"/>
                          </a:xfrm>
                          <a:custGeom>
                            <a:avLst/>
                            <a:gdLst/>
                            <a:ahLst/>
                            <a:cxnLst/>
                            <a:rect l="l" t="t" r="r" b="b"/>
                            <a:pathLst>
                              <a:path w="635" h="635">
                                <a:moveTo>
                                  <a:pt x="12" y="0"/>
                                </a:moveTo>
                                <a:close/>
                              </a:path>
                            </a:pathLst>
                          </a:custGeom>
                          <a:solidFill>
                            <a:srgbClr val="31934E"/>
                          </a:solidFill>
                        </wps:spPr>
                        <wps:bodyPr wrap="square" lIns="0" tIns="0" rIns="0" bIns="0" rtlCol="0">
                          <a:prstTxWarp prst="textNoShape">
                            <a:avLst/>
                          </a:prstTxWarp>
                          <a:noAutofit/>
                        </wps:bodyPr>
                      </wps:wsp>
                      <wps:wsp>
                        <wps:cNvPr id="243" name="Graphic 243"/>
                        <wps:cNvSpPr/>
                        <wps:spPr>
                          <a:xfrm>
                            <a:off x="1108024" y="1497088"/>
                            <a:ext cx="1270" cy="1270"/>
                          </a:xfrm>
                          <a:custGeom>
                            <a:avLst/>
                            <a:gdLst/>
                            <a:ahLst/>
                            <a:cxnLst/>
                            <a:rect l="l" t="t" r="r" b="b"/>
                            <a:pathLst>
                              <a:path w="635" h="1270">
                                <a:moveTo>
                                  <a:pt x="190" y="520"/>
                                </a:moveTo>
                                <a:lnTo>
                                  <a:pt x="88" y="0"/>
                                </a:lnTo>
                                <a:lnTo>
                                  <a:pt x="0" y="419"/>
                                </a:lnTo>
                                <a:lnTo>
                                  <a:pt x="139" y="673"/>
                                </a:lnTo>
                                <a:lnTo>
                                  <a:pt x="190" y="520"/>
                                </a:lnTo>
                                <a:close/>
                              </a:path>
                            </a:pathLst>
                          </a:custGeom>
                          <a:solidFill>
                            <a:srgbClr val="47934E"/>
                          </a:solidFill>
                        </wps:spPr>
                        <wps:bodyPr wrap="square" lIns="0" tIns="0" rIns="0" bIns="0" rtlCol="0">
                          <a:prstTxWarp prst="textNoShape">
                            <a:avLst/>
                          </a:prstTxWarp>
                          <a:noAutofit/>
                        </wps:bodyPr>
                      </wps:wsp>
                      <wps:wsp>
                        <wps:cNvPr id="244" name="Graphic 244"/>
                        <wps:cNvSpPr/>
                        <wps:spPr>
                          <a:xfrm>
                            <a:off x="1105573" y="1496796"/>
                            <a:ext cx="2540" cy="1270"/>
                          </a:xfrm>
                          <a:custGeom>
                            <a:avLst/>
                            <a:gdLst/>
                            <a:ahLst/>
                            <a:cxnLst/>
                            <a:rect l="l" t="t" r="r" b="b"/>
                            <a:pathLst>
                              <a:path w="2540" h="1270">
                                <a:moveTo>
                                  <a:pt x="2349" y="596"/>
                                </a:moveTo>
                                <a:lnTo>
                                  <a:pt x="2108" y="228"/>
                                </a:lnTo>
                                <a:lnTo>
                                  <a:pt x="2273" y="114"/>
                                </a:lnTo>
                                <a:lnTo>
                                  <a:pt x="1892" y="63"/>
                                </a:lnTo>
                                <a:lnTo>
                                  <a:pt x="0" y="393"/>
                                </a:lnTo>
                                <a:lnTo>
                                  <a:pt x="2336" y="939"/>
                                </a:lnTo>
                                <a:lnTo>
                                  <a:pt x="2349" y="596"/>
                                </a:lnTo>
                                <a:close/>
                              </a:path>
                              <a:path w="2540" h="1270">
                                <a:moveTo>
                                  <a:pt x="2387" y="0"/>
                                </a:moveTo>
                                <a:lnTo>
                                  <a:pt x="2260" y="38"/>
                                </a:lnTo>
                                <a:lnTo>
                                  <a:pt x="2387" y="38"/>
                                </a:lnTo>
                                <a:close/>
                              </a:path>
                            </a:pathLst>
                          </a:custGeom>
                          <a:solidFill>
                            <a:srgbClr val="4E7746"/>
                          </a:solidFill>
                        </wps:spPr>
                        <wps:bodyPr wrap="square" lIns="0" tIns="0" rIns="0" bIns="0" rtlCol="0">
                          <a:prstTxWarp prst="textNoShape">
                            <a:avLst/>
                          </a:prstTxWarp>
                          <a:noAutofit/>
                        </wps:bodyPr>
                      </wps:wsp>
                      <wps:wsp>
                        <wps:cNvPr id="245" name="Graphic 245"/>
                        <wps:cNvSpPr/>
                        <wps:spPr>
                          <a:xfrm>
                            <a:off x="1107846" y="1496860"/>
                            <a:ext cx="1270" cy="1270"/>
                          </a:xfrm>
                          <a:custGeom>
                            <a:avLst/>
                            <a:gdLst/>
                            <a:ahLst/>
                            <a:cxnLst/>
                            <a:rect l="l" t="t" r="r" b="b"/>
                            <a:pathLst>
                              <a:path w="635" h="635">
                                <a:moveTo>
                                  <a:pt x="76" y="0"/>
                                </a:moveTo>
                                <a:close/>
                              </a:path>
                            </a:pathLst>
                          </a:custGeom>
                          <a:solidFill>
                            <a:srgbClr val="657746"/>
                          </a:solidFill>
                        </wps:spPr>
                        <wps:bodyPr wrap="square" lIns="0" tIns="0" rIns="0" bIns="0" rtlCol="0">
                          <a:prstTxWarp prst="textNoShape">
                            <a:avLst/>
                          </a:prstTxWarp>
                          <a:noAutofit/>
                        </wps:bodyPr>
                      </wps:wsp>
                      <wps:wsp>
                        <wps:cNvPr id="246" name="Graphic 246"/>
                        <wps:cNvSpPr/>
                        <wps:spPr>
                          <a:xfrm>
                            <a:off x="1107935" y="1497190"/>
                            <a:ext cx="1270" cy="1270"/>
                          </a:xfrm>
                          <a:custGeom>
                            <a:avLst/>
                            <a:gdLst/>
                            <a:ahLst/>
                            <a:cxnLst/>
                            <a:rect l="l" t="t" r="r" b="b"/>
                            <a:pathLst>
                              <a:path w="635" h="635">
                                <a:moveTo>
                                  <a:pt x="0" y="0"/>
                                </a:moveTo>
                                <a:lnTo>
                                  <a:pt x="0" y="190"/>
                                </a:lnTo>
                                <a:lnTo>
                                  <a:pt x="0" y="0"/>
                                </a:lnTo>
                                <a:close/>
                              </a:path>
                            </a:pathLst>
                          </a:custGeom>
                          <a:solidFill>
                            <a:srgbClr val="31934E"/>
                          </a:solidFill>
                        </wps:spPr>
                        <wps:bodyPr wrap="square" lIns="0" tIns="0" rIns="0" bIns="0" rtlCol="0">
                          <a:prstTxWarp prst="textNoShape">
                            <a:avLst/>
                          </a:prstTxWarp>
                          <a:noAutofit/>
                        </wps:bodyPr>
                      </wps:wsp>
                      <wps:wsp>
                        <wps:cNvPr id="247" name="Graphic 247"/>
                        <wps:cNvSpPr/>
                        <wps:spPr>
                          <a:xfrm>
                            <a:off x="1107694" y="1496822"/>
                            <a:ext cx="1270" cy="1270"/>
                          </a:xfrm>
                          <a:custGeom>
                            <a:avLst/>
                            <a:gdLst/>
                            <a:ahLst/>
                            <a:cxnLst/>
                            <a:rect l="l" t="t" r="r" b="b"/>
                            <a:pathLst>
                              <a:path w="635" h="635">
                                <a:moveTo>
                                  <a:pt x="266" y="0"/>
                                </a:moveTo>
                                <a:lnTo>
                                  <a:pt x="228" y="342"/>
                                </a:lnTo>
                                <a:lnTo>
                                  <a:pt x="165" y="88"/>
                                </a:lnTo>
                                <a:lnTo>
                                  <a:pt x="0" y="203"/>
                                </a:lnTo>
                                <a:lnTo>
                                  <a:pt x="241" y="571"/>
                                </a:lnTo>
                                <a:lnTo>
                                  <a:pt x="241" y="419"/>
                                </a:lnTo>
                                <a:lnTo>
                                  <a:pt x="266" y="0"/>
                                </a:lnTo>
                                <a:close/>
                              </a:path>
                            </a:pathLst>
                          </a:custGeom>
                          <a:solidFill>
                            <a:srgbClr val="47934E"/>
                          </a:solidFill>
                        </wps:spPr>
                        <wps:bodyPr wrap="square" lIns="0" tIns="0" rIns="0" bIns="0" rtlCol="0">
                          <a:prstTxWarp prst="textNoShape">
                            <a:avLst/>
                          </a:prstTxWarp>
                          <a:noAutofit/>
                        </wps:bodyPr>
                      </wps:wsp>
                      <wps:wsp>
                        <wps:cNvPr id="248" name="Graphic 248"/>
                        <wps:cNvSpPr/>
                        <wps:spPr>
                          <a:xfrm>
                            <a:off x="1107859" y="1496860"/>
                            <a:ext cx="1270" cy="1270"/>
                          </a:xfrm>
                          <a:custGeom>
                            <a:avLst/>
                            <a:gdLst/>
                            <a:ahLst/>
                            <a:cxnLst/>
                            <a:rect l="l" t="t" r="r" b="b"/>
                            <a:pathLst>
                              <a:path w="635" h="635">
                                <a:moveTo>
                                  <a:pt x="88" y="0"/>
                                </a:moveTo>
                                <a:lnTo>
                                  <a:pt x="76" y="330"/>
                                </a:lnTo>
                                <a:lnTo>
                                  <a:pt x="88" y="0"/>
                                </a:lnTo>
                                <a:close/>
                              </a:path>
                            </a:pathLst>
                          </a:custGeom>
                          <a:solidFill>
                            <a:srgbClr val="54934E"/>
                          </a:solidFill>
                        </wps:spPr>
                        <wps:bodyPr wrap="square" lIns="0" tIns="0" rIns="0" bIns="0" rtlCol="0">
                          <a:prstTxWarp prst="textNoShape">
                            <a:avLst/>
                          </a:prstTxWarp>
                          <a:noAutofit/>
                        </wps:bodyPr>
                      </wps:wsp>
                      <wps:wsp>
                        <wps:cNvPr id="249" name="Graphic 249"/>
                        <wps:cNvSpPr/>
                        <wps:spPr>
                          <a:xfrm>
                            <a:off x="1107973" y="1496759"/>
                            <a:ext cx="1270" cy="1270"/>
                          </a:xfrm>
                          <a:custGeom>
                            <a:avLst/>
                            <a:gdLst/>
                            <a:ahLst/>
                            <a:cxnLst/>
                            <a:rect l="l" t="t" r="r" b="b"/>
                            <a:pathLst>
                              <a:path w="635" h="635">
                                <a:moveTo>
                                  <a:pt x="88" y="0"/>
                                </a:moveTo>
                                <a:close/>
                              </a:path>
                            </a:pathLst>
                          </a:custGeom>
                          <a:solidFill>
                            <a:srgbClr val="4C8C66"/>
                          </a:solidFill>
                        </wps:spPr>
                        <wps:bodyPr wrap="square" lIns="0" tIns="0" rIns="0" bIns="0" rtlCol="0">
                          <a:prstTxWarp prst="textNoShape">
                            <a:avLst/>
                          </a:prstTxWarp>
                          <a:noAutofit/>
                        </wps:bodyPr>
                      </wps:wsp>
                      <wps:wsp>
                        <wps:cNvPr id="250" name="Graphic 250"/>
                        <wps:cNvSpPr/>
                        <wps:spPr>
                          <a:xfrm>
                            <a:off x="1107973" y="1497330"/>
                            <a:ext cx="1270" cy="1270"/>
                          </a:xfrm>
                          <a:custGeom>
                            <a:avLst/>
                            <a:gdLst/>
                            <a:ahLst/>
                            <a:cxnLst/>
                            <a:rect l="l" t="t" r="r" b="b"/>
                            <a:pathLst>
                              <a:path w="635" h="635">
                                <a:moveTo>
                                  <a:pt x="0" y="0"/>
                                </a:moveTo>
                                <a:lnTo>
                                  <a:pt x="38" y="177"/>
                                </a:lnTo>
                                <a:lnTo>
                                  <a:pt x="0" y="0"/>
                                </a:lnTo>
                                <a:close/>
                              </a:path>
                            </a:pathLst>
                          </a:custGeom>
                          <a:solidFill>
                            <a:srgbClr val="3A9F6A"/>
                          </a:solidFill>
                        </wps:spPr>
                        <wps:bodyPr wrap="square" lIns="0" tIns="0" rIns="0" bIns="0" rtlCol="0">
                          <a:prstTxWarp prst="textNoShape">
                            <a:avLst/>
                          </a:prstTxWarp>
                          <a:noAutofit/>
                        </wps:bodyPr>
                      </wps:wsp>
                      <wps:wsp>
                        <wps:cNvPr id="251" name="Graphic 251"/>
                        <wps:cNvSpPr/>
                        <wps:spPr>
                          <a:xfrm>
                            <a:off x="1107986" y="1496771"/>
                            <a:ext cx="1270" cy="1270"/>
                          </a:xfrm>
                          <a:custGeom>
                            <a:avLst/>
                            <a:gdLst/>
                            <a:ahLst/>
                            <a:cxnLst/>
                            <a:rect l="l" t="t" r="r" b="b"/>
                            <a:pathLst>
                              <a:path w="635" h="1270">
                                <a:moveTo>
                                  <a:pt x="88" y="0"/>
                                </a:moveTo>
                                <a:lnTo>
                                  <a:pt x="0" y="558"/>
                                </a:lnTo>
                                <a:lnTo>
                                  <a:pt x="38" y="723"/>
                                </a:lnTo>
                                <a:lnTo>
                                  <a:pt x="139" y="304"/>
                                </a:lnTo>
                                <a:lnTo>
                                  <a:pt x="88" y="0"/>
                                </a:lnTo>
                                <a:close/>
                              </a:path>
                            </a:pathLst>
                          </a:custGeom>
                          <a:solidFill>
                            <a:srgbClr val="489F6A"/>
                          </a:solidFill>
                        </wps:spPr>
                        <wps:bodyPr wrap="square" lIns="0" tIns="0" rIns="0" bIns="0" rtlCol="0">
                          <a:prstTxWarp prst="textNoShape">
                            <a:avLst/>
                          </a:prstTxWarp>
                          <a:noAutofit/>
                        </wps:bodyPr>
                      </wps:wsp>
                      <wps:wsp>
                        <wps:cNvPr id="252" name="Graphic 252"/>
                        <wps:cNvSpPr/>
                        <wps:spPr>
                          <a:xfrm>
                            <a:off x="761619" y="1557084"/>
                            <a:ext cx="1270" cy="1270"/>
                          </a:xfrm>
                          <a:custGeom>
                            <a:avLst/>
                            <a:gdLst/>
                            <a:ahLst/>
                            <a:cxnLst/>
                            <a:rect l="l" t="t" r="r" b="b"/>
                            <a:pathLst>
                              <a:path w="1270" h="635">
                                <a:moveTo>
                                  <a:pt x="685" y="0"/>
                                </a:moveTo>
                                <a:lnTo>
                                  <a:pt x="0" y="114"/>
                                </a:lnTo>
                                <a:lnTo>
                                  <a:pt x="673" y="165"/>
                                </a:lnTo>
                                <a:lnTo>
                                  <a:pt x="685" y="0"/>
                                </a:lnTo>
                                <a:close/>
                              </a:path>
                            </a:pathLst>
                          </a:custGeom>
                          <a:solidFill>
                            <a:srgbClr val="135213"/>
                          </a:solidFill>
                        </wps:spPr>
                        <wps:bodyPr wrap="square" lIns="0" tIns="0" rIns="0" bIns="0" rtlCol="0">
                          <a:prstTxWarp prst="textNoShape">
                            <a:avLst/>
                          </a:prstTxWarp>
                          <a:noAutofit/>
                        </wps:bodyPr>
                      </wps:wsp>
                      <wps:wsp>
                        <wps:cNvPr id="253" name="Graphic 253"/>
                        <wps:cNvSpPr/>
                        <wps:spPr>
                          <a:xfrm>
                            <a:off x="664984" y="1549883"/>
                            <a:ext cx="36830" cy="3175"/>
                          </a:xfrm>
                          <a:custGeom>
                            <a:avLst/>
                            <a:gdLst/>
                            <a:ahLst/>
                            <a:cxnLst/>
                            <a:rect l="l" t="t" r="r" b="b"/>
                            <a:pathLst>
                              <a:path w="36830" h="3175">
                                <a:moveTo>
                                  <a:pt x="0" y="0"/>
                                </a:moveTo>
                                <a:lnTo>
                                  <a:pt x="36249" y="2741"/>
                                </a:lnTo>
                                <a:lnTo>
                                  <a:pt x="36156" y="2374"/>
                                </a:lnTo>
                                <a:lnTo>
                                  <a:pt x="0" y="0"/>
                                </a:lnTo>
                                <a:close/>
                              </a:path>
                            </a:pathLst>
                          </a:custGeom>
                          <a:solidFill>
                            <a:srgbClr val="ADEAA9"/>
                          </a:solidFill>
                        </wps:spPr>
                        <wps:bodyPr wrap="square" lIns="0" tIns="0" rIns="0" bIns="0" rtlCol="0">
                          <a:prstTxWarp prst="textNoShape">
                            <a:avLst/>
                          </a:prstTxWarp>
                          <a:noAutofit/>
                        </wps:bodyPr>
                      </wps:wsp>
                      <wps:wsp>
                        <wps:cNvPr id="254" name="Graphic 254"/>
                        <wps:cNvSpPr/>
                        <wps:spPr>
                          <a:xfrm>
                            <a:off x="635165" y="1547177"/>
                            <a:ext cx="126364" cy="10160"/>
                          </a:xfrm>
                          <a:custGeom>
                            <a:avLst/>
                            <a:gdLst/>
                            <a:ahLst/>
                            <a:cxnLst/>
                            <a:rect l="l" t="t" r="r" b="b"/>
                            <a:pathLst>
                              <a:path w="126364" h="10160">
                                <a:moveTo>
                                  <a:pt x="101" y="266"/>
                                </a:moveTo>
                                <a:lnTo>
                                  <a:pt x="63" y="63"/>
                                </a:lnTo>
                                <a:lnTo>
                                  <a:pt x="0" y="330"/>
                                </a:lnTo>
                                <a:close/>
                              </a:path>
                              <a:path w="126364" h="10160">
                                <a:moveTo>
                                  <a:pt x="72517" y="5943"/>
                                </a:moveTo>
                                <a:lnTo>
                                  <a:pt x="72466" y="5803"/>
                                </a:lnTo>
                                <a:lnTo>
                                  <a:pt x="72428" y="5651"/>
                                </a:lnTo>
                                <a:lnTo>
                                  <a:pt x="72377" y="5511"/>
                                </a:lnTo>
                                <a:lnTo>
                                  <a:pt x="65963" y="5092"/>
                                </a:lnTo>
                                <a:lnTo>
                                  <a:pt x="66027" y="5461"/>
                                </a:lnTo>
                                <a:lnTo>
                                  <a:pt x="72517" y="5943"/>
                                </a:lnTo>
                                <a:close/>
                              </a:path>
                              <a:path w="126364" h="10160">
                                <a:moveTo>
                                  <a:pt x="126174" y="10020"/>
                                </a:moveTo>
                                <a:lnTo>
                                  <a:pt x="126009" y="9042"/>
                                </a:lnTo>
                                <a:lnTo>
                                  <a:pt x="121589" y="8737"/>
                                </a:lnTo>
                                <a:lnTo>
                                  <a:pt x="121424" y="9652"/>
                                </a:lnTo>
                                <a:lnTo>
                                  <a:pt x="126174" y="10020"/>
                                </a:lnTo>
                                <a:close/>
                              </a:path>
                            </a:pathLst>
                          </a:custGeom>
                          <a:solidFill>
                            <a:srgbClr val="135213"/>
                          </a:solidFill>
                        </wps:spPr>
                        <wps:bodyPr wrap="square" lIns="0" tIns="0" rIns="0" bIns="0" rtlCol="0">
                          <a:prstTxWarp prst="textNoShape">
                            <a:avLst/>
                          </a:prstTxWarp>
                          <a:noAutofit/>
                        </wps:bodyPr>
                      </wps:wsp>
                      <wps:wsp>
                        <wps:cNvPr id="255" name="Graphic 255"/>
                        <wps:cNvSpPr/>
                        <wps:spPr>
                          <a:xfrm>
                            <a:off x="761174" y="1556181"/>
                            <a:ext cx="1270" cy="1270"/>
                          </a:xfrm>
                          <a:custGeom>
                            <a:avLst/>
                            <a:gdLst/>
                            <a:ahLst/>
                            <a:cxnLst/>
                            <a:rect l="l" t="t" r="r" b="b"/>
                            <a:pathLst>
                              <a:path w="1270" h="1270">
                                <a:moveTo>
                                  <a:pt x="1028" y="0"/>
                                </a:moveTo>
                                <a:lnTo>
                                  <a:pt x="685" y="63"/>
                                </a:lnTo>
                                <a:lnTo>
                                  <a:pt x="25" y="12"/>
                                </a:lnTo>
                                <a:lnTo>
                                  <a:pt x="165" y="1003"/>
                                </a:lnTo>
                                <a:lnTo>
                                  <a:pt x="444" y="1016"/>
                                </a:lnTo>
                                <a:lnTo>
                                  <a:pt x="1130" y="901"/>
                                </a:lnTo>
                                <a:lnTo>
                                  <a:pt x="1193" y="12"/>
                                </a:lnTo>
                                <a:lnTo>
                                  <a:pt x="1028" y="0"/>
                                </a:lnTo>
                                <a:close/>
                              </a:path>
                            </a:pathLst>
                          </a:custGeom>
                          <a:solidFill>
                            <a:srgbClr val="1F821F"/>
                          </a:solidFill>
                        </wps:spPr>
                        <wps:bodyPr wrap="square" lIns="0" tIns="0" rIns="0" bIns="0" rtlCol="0">
                          <a:prstTxWarp prst="textNoShape">
                            <a:avLst/>
                          </a:prstTxWarp>
                          <a:noAutofit/>
                        </wps:bodyPr>
                      </wps:wsp>
                      <wps:wsp>
                        <wps:cNvPr id="256" name="Graphic 256"/>
                        <wps:cNvSpPr/>
                        <wps:spPr>
                          <a:xfrm>
                            <a:off x="634974" y="1546631"/>
                            <a:ext cx="1270" cy="1270"/>
                          </a:xfrm>
                          <a:custGeom>
                            <a:avLst/>
                            <a:gdLst/>
                            <a:ahLst/>
                            <a:cxnLst/>
                            <a:rect l="l" t="t" r="r" b="b"/>
                            <a:pathLst>
                              <a:path w="635" h="635">
                                <a:moveTo>
                                  <a:pt x="126" y="0"/>
                                </a:moveTo>
                                <a:lnTo>
                                  <a:pt x="228" y="533"/>
                                </a:lnTo>
                                <a:lnTo>
                                  <a:pt x="126" y="0"/>
                                </a:lnTo>
                                <a:close/>
                              </a:path>
                            </a:pathLst>
                          </a:custGeom>
                          <a:solidFill>
                            <a:srgbClr val="135213"/>
                          </a:solidFill>
                        </wps:spPr>
                        <wps:bodyPr wrap="square" lIns="0" tIns="0" rIns="0" bIns="0" rtlCol="0">
                          <a:prstTxWarp prst="textNoShape">
                            <a:avLst/>
                          </a:prstTxWarp>
                          <a:noAutofit/>
                        </wps:bodyPr>
                      </wps:wsp>
                      <wps:wsp>
                        <wps:cNvPr id="257" name="Graphic 257"/>
                        <wps:cNvSpPr/>
                        <wps:spPr>
                          <a:xfrm>
                            <a:off x="635190" y="1547101"/>
                            <a:ext cx="1270" cy="1270"/>
                          </a:xfrm>
                          <a:custGeom>
                            <a:avLst/>
                            <a:gdLst/>
                            <a:ahLst/>
                            <a:cxnLst/>
                            <a:rect l="l" t="t" r="r" b="b"/>
                            <a:pathLst>
                              <a:path w="635" h="635">
                                <a:moveTo>
                                  <a:pt x="12" y="0"/>
                                </a:moveTo>
                                <a:close/>
                              </a:path>
                            </a:pathLst>
                          </a:custGeom>
                          <a:solidFill>
                            <a:srgbClr val="1F821F"/>
                          </a:solidFill>
                        </wps:spPr>
                        <wps:bodyPr wrap="square" lIns="0" tIns="0" rIns="0" bIns="0" rtlCol="0">
                          <a:prstTxWarp prst="textNoShape">
                            <a:avLst/>
                          </a:prstTxWarp>
                          <a:noAutofit/>
                        </wps:bodyPr>
                      </wps:wsp>
                      <wps:wsp>
                        <wps:cNvPr id="258" name="Graphic 258"/>
                        <wps:cNvSpPr/>
                        <wps:spPr>
                          <a:xfrm>
                            <a:off x="636473" y="1521815"/>
                            <a:ext cx="48260" cy="24765"/>
                          </a:xfrm>
                          <a:custGeom>
                            <a:avLst/>
                            <a:gdLst/>
                            <a:ahLst/>
                            <a:cxnLst/>
                            <a:rect l="l" t="t" r="r" b="b"/>
                            <a:pathLst>
                              <a:path w="48260" h="24765">
                                <a:moveTo>
                                  <a:pt x="48209" y="0"/>
                                </a:moveTo>
                                <a:lnTo>
                                  <a:pt x="0" y="24130"/>
                                </a:lnTo>
                                <a:lnTo>
                                  <a:pt x="0" y="24460"/>
                                </a:lnTo>
                                <a:lnTo>
                                  <a:pt x="1790" y="24079"/>
                                </a:lnTo>
                                <a:lnTo>
                                  <a:pt x="48209" y="0"/>
                                </a:lnTo>
                                <a:close/>
                              </a:path>
                            </a:pathLst>
                          </a:custGeom>
                          <a:solidFill>
                            <a:srgbClr val="ADEAA9"/>
                          </a:solidFill>
                        </wps:spPr>
                        <wps:bodyPr wrap="square" lIns="0" tIns="0" rIns="0" bIns="0" rtlCol="0">
                          <a:prstTxWarp prst="textNoShape">
                            <a:avLst/>
                          </a:prstTxWarp>
                          <a:noAutofit/>
                        </wps:bodyPr>
                      </wps:wsp>
                      <wps:wsp>
                        <wps:cNvPr id="259" name="Graphic 259"/>
                        <wps:cNvSpPr/>
                        <wps:spPr>
                          <a:xfrm>
                            <a:off x="635292" y="1545945"/>
                            <a:ext cx="1270" cy="1270"/>
                          </a:xfrm>
                          <a:custGeom>
                            <a:avLst/>
                            <a:gdLst/>
                            <a:ahLst/>
                            <a:cxnLst/>
                            <a:rect l="l" t="t" r="r" b="b"/>
                            <a:pathLst>
                              <a:path w="1270" h="635">
                                <a:moveTo>
                                  <a:pt x="1181" y="0"/>
                                </a:moveTo>
                                <a:lnTo>
                                  <a:pt x="0" y="596"/>
                                </a:lnTo>
                                <a:lnTo>
                                  <a:pt x="1181" y="330"/>
                                </a:lnTo>
                                <a:lnTo>
                                  <a:pt x="1181" y="0"/>
                                </a:lnTo>
                                <a:close/>
                              </a:path>
                            </a:pathLst>
                          </a:custGeom>
                          <a:solidFill>
                            <a:srgbClr val="135213"/>
                          </a:solidFill>
                        </wps:spPr>
                        <wps:bodyPr wrap="square" lIns="0" tIns="0" rIns="0" bIns="0" rtlCol="0">
                          <a:prstTxWarp prst="textNoShape">
                            <a:avLst/>
                          </a:prstTxWarp>
                          <a:noAutofit/>
                        </wps:bodyPr>
                      </wps:wsp>
                      <wps:wsp>
                        <wps:cNvPr id="260" name="Graphic 260"/>
                        <wps:cNvSpPr/>
                        <wps:spPr>
                          <a:xfrm>
                            <a:off x="635228" y="1547228"/>
                            <a:ext cx="1270" cy="1270"/>
                          </a:xfrm>
                          <a:custGeom>
                            <a:avLst/>
                            <a:gdLst/>
                            <a:ahLst/>
                            <a:cxnLst/>
                            <a:rect l="l" t="t" r="r" b="b"/>
                            <a:pathLst>
                              <a:path w="635" h="635">
                                <a:moveTo>
                                  <a:pt x="0" y="0"/>
                                </a:moveTo>
                                <a:lnTo>
                                  <a:pt x="50" y="203"/>
                                </a:lnTo>
                                <a:lnTo>
                                  <a:pt x="0" y="0"/>
                                </a:lnTo>
                                <a:close/>
                              </a:path>
                            </a:pathLst>
                          </a:custGeom>
                          <a:solidFill>
                            <a:srgbClr val="1F821F"/>
                          </a:solidFill>
                        </wps:spPr>
                        <wps:bodyPr wrap="square" lIns="0" tIns="0" rIns="0" bIns="0" rtlCol="0">
                          <a:prstTxWarp prst="textNoShape">
                            <a:avLst/>
                          </a:prstTxWarp>
                          <a:noAutofit/>
                        </wps:bodyPr>
                      </wps:wsp>
                      <wps:wsp>
                        <wps:cNvPr id="261" name="Graphic 261"/>
                        <wps:cNvSpPr/>
                        <wps:spPr>
                          <a:xfrm>
                            <a:off x="635088" y="1546543"/>
                            <a:ext cx="1270" cy="1270"/>
                          </a:xfrm>
                          <a:custGeom>
                            <a:avLst/>
                            <a:gdLst/>
                            <a:ahLst/>
                            <a:cxnLst/>
                            <a:rect l="l" t="t" r="r" b="b"/>
                            <a:pathLst>
                              <a:path w="635" h="635">
                                <a:moveTo>
                                  <a:pt x="203" y="0"/>
                                </a:moveTo>
                                <a:lnTo>
                                  <a:pt x="0" y="38"/>
                                </a:lnTo>
                                <a:lnTo>
                                  <a:pt x="152" y="25"/>
                                </a:lnTo>
                                <a:close/>
                              </a:path>
                            </a:pathLst>
                          </a:custGeom>
                          <a:solidFill>
                            <a:srgbClr val="135213"/>
                          </a:solidFill>
                        </wps:spPr>
                        <wps:bodyPr wrap="square" lIns="0" tIns="0" rIns="0" bIns="0" rtlCol="0">
                          <a:prstTxWarp prst="textNoShape">
                            <a:avLst/>
                          </a:prstTxWarp>
                          <a:noAutofit/>
                        </wps:bodyPr>
                      </wps:wsp>
                      <wps:wsp>
                        <wps:cNvPr id="262" name="Graphic 262"/>
                        <wps:cNvSpPr/>
                        <wps:spPr>
                          <a:xfrm>
                            <a:off x="635101" y="1546580"/>
                            <a:ext cx="1270" cy="1270"/>
                          </a:xfrm>
                          <a:custGeom>
                            <a:avLst/>
                            <a:gdLst/>
                            <a:ahLst/>
                            <a:cxnLst/>
                            <a:rect l="l" t="t" r="r" b="b"/>
                            <a:pathLst>
                              <a:path w="635" h="635">
                                <a:moveTo>
                                  <a:pt x="139" y="0"/>
                                </a:moveTo>
                                <a:lnTo>
                                  <a:pt x="0" y="63"/>
                                </a:lnTo>
                                <a:lnTo>
                                  <a:pt x="101" y="533"/>
                                </a:lnTo>
                                <a:lnTo>
                                  <a:pt x="139" y="0"/>
                                </a:lnTo>
                                <a:close/>
                              </a:path>
                            </a:pathLst>
                          </a:custGeom>
                          <a:solidFill>
                            <a:srgbClr val="1F821F"/>
                          </a:solidFill>
                        </wps:spPr>
                        <wps:bodyPr wrap="square" lIns="0" tIns="0" rIns="0" bIns="0" rtlCol="0">
                          <a:prstTxWarp prst="textNoShape">
                            <a:avLst/>
                          </a:prstTxWarp>
                          <a:noAutofit/>
                        </wps:bodyPr>
                      </wps:wsp>
                      <wps:wsp>
                        <wps:cNvPr id="263" name="Graphic 263"/>
                        <wps:cNvSpPr/>
                        <wps:spPr>
                          <a:xfrm>
                            <a:off x="636460" y="1545895"/>
                            <a:ext cx="1905" cy="1270"/>
                          </a:xfrm>
                          <a:custGeom>
                            <a:avLst/>
                            <a:gdLst/>
                            <a:ahLst/>
                            <a:cxnLst/>
                            <a:rect l="l" t="t" r="r" b="b"/>
                            <a:pathLst>
                              <a:path w="1905" h="1270">
                                <a:moveTo>
                                  <a:pt x="1790" y="0"/>
                                </a:moveTo>
                                <a:lnTo>
                                  <a:pt x="0" y="381"/>
                                </a:lnTo>
                                <a:lnTo>
                                  <a:pt x="0" y="762"/>
                                </a:lnTo>
                                <a:lnTo>
                                  <a:pt x="279" y="774"/>
                                </a:lnTo>
                                <a:lnTo>
                                  <a:pt x="1790" y="0"/>
                                </a:lnTo>
                                <a:close/>
                              </a:path>
                            </a:pathLst>
                          </a:custGeom>
                          <a:solidFill>
                            <a:srgbClr val="7CDE7A"/>
                          </a:solidFill>
                        </wps:spPr>
                        <wps:bodyPr wrap="square" lIns="0" tIns="0" rIns="0" bIns="0" rtlCol="0">
                          <a:prstTxWarp prst="textNoShape">
                            <a:avLst/>
                          </a:prstTxWarp>
                          <a:noAutofit/>
                        </wps:bodyPr>
                      </wps:wsp>
                      <wps:wsp>
                        <wps:cNvPr id="264" name="Graphic 264"/>
                        <wps:cNvSpPr/>
                        <wps:spPr>
                          <a:xfrm>
                            <a:off x="635253" y="1546275"/>
                            <a:ext cx="1270" cy="1270"/>
                          </a:xfrm>
                          <a:custGeom>
                            <a:avLst/>
                            <a:gdLst/>
                            <a:ahLst/>
                            <a:cxnLst/>
                            <a:rect l="l" t="t" r="r" b="b"/>
                            <a:pathLst>
                              <a:path w="1270" h="635">
                                <a:moveTo>
                                  <a:pt x="1219" y="0"/>
                                </a:moveTo>
                                <a:lnTo>
                                  <a:pt x="38" y="266"/>
                                </a:lnTo>
                                <a:lnTo>
                                  <a:pt x="1219" y="380"/>
                                </a:lnTo>
                                <a:lnTo>
                                  <a:pt x="1219" y="0"/>
                                </a:lnTo>
                                <a:close/>
                              </a:path>
                            </a:pathLst>
                          </a:custGeom>
                          <a:solidFill>
                            <a:srgbClr val="1F821F"/>
                          </a:solidFill>
                        </wps:spPr>
                        <wps:bodyPr wrap="square" lIns="0" tIns="0" rIns="0" bIns="0" rtlCol="0">
                          <a:prstTxWarp prst="textNoShape">
                            <a:avLst/>
                          </a:prstTxWarp>
                          <a:noAutofit/>
                        </wps:bodyPr>
                      </wps:wsp>
                      <wps:wsp>
                        <wps:cNvPr id="265" name="Graphic 265"/>
                        <wps:cNvSpPr/>
                        <wps:spPr>
                          <a:xfrm>
                            <a:off x="636473" y="1546656"/>
                            <a:ext cx="1270" cy="1270"/>
                          </a:xfrm>
                          <a:custGeom>
                            <a:avLst/>
                            <a:gdLst/>
                            <a:ahLst/>
                            <a:cxnLst/>
                            <a:rect l="l" t="t" r="r" b="b"/>
                            <a:pathLst>
                              <a:path w="635" h="635">
                                <a:moveTo>
                                  <a:pt x="0" y="0"/>
                                </a:moveTo>
                                <a:lnTo>
                                  <a:pt x="0" y="165"/>
                                </a:lnTo>
                                <a:lnTo>
                                  <a:pt x="279" y="12"/>
                                </a:lnTo>
                                <a:lnTo>
                                  <a:pt x="0" y="0"/>
                                </a:lnTo>
                                <a:close/>
                              </a:path>
                            </a:pathLst>
                          </a:custGeom>
                          <a:solidFill>
                            <a:srgbClr val="5ED75E"/>
                          </a:solidFill>
                        </wps:spPr>
                        <wps:bodyPr wrap="square" lIns="0" tIns="0" rIns="0" bIns="0" rtlCol="0">
                          <a:prstTxWarp prst="textNoShape">
                            <a:avLst/>
                          </a:prstTxWarp>
                          <a:noAutofit/>
                        </wps:bodyPr>
                      </wps:wsp>
                      <wps:wsp>
                        <wps:cNvPr id="266" name="Graphic 266"/>
                        <wps:cNvSpPr/>
                        <wps:spPr>
                          <a:xfrm>
                            <a:off x="635203" y="1546555"/>
                            <a:ext cx="1270" cy="1270"/>
                          </a:xfrm>
                          <a:custGeom>
                            <a:avLst/>
                            <a:gdLst/>
                            <a:ahLst/>
                            <a:cxnLst/>
                            <a:rect l="l" t="t" r="r" b="b"/>
                            <a:pathLst>
                              <a:path w="1270" h="1270">
                                <a:moveTo>
                                  <a:pt x="38" y="0"/>
                                </a:moveTo>
                                <a:lnTo>
                                  <a:pt x="0" y="546"/>
                                </a:lnTo>
                                <a:lnTo>
                                  <a:pt x="25" y="673"/>
                                </a:lnTo>
                                <a:lnTo>
                                  <a:pt x="114" y="863"/>
                                </a:lnTo>
                                <a:lnTo>
                                  <a:pt x="1257" y="266"/>
                                </a:lnTo>
                                <a:lnTo>
                                  <a:pt x="1257" y="101"/>
                                </a:lnTo>
                                <a:lnTo>
                                  <a:pt x="38" y="0"/>
                                </a:lnTo>
                                <a:close/>
                              </a:path>
                            </a:pathLst>
                          </a:custGeom>
                          <a:solidFill>
                            <a:srgbClr val="279F27"/>
                          </a:solidFill>
                        </wps:spPr>
                        <wps:bodyPr wrap="square" lIns="0" tIns="0" rIns="0" bIns="0" rtlCol="0">
                          <a:prstTxWarp prst="textNoShape">
                            <a:avLst/>
                          </a:prstTxWarp>
                          <a:noAutofit/>
                        </wps:bodyPr>
                      </wps:wsp>
                      <wps:wsp>
                        <wps:cNvPr id="267" name="Graphic 267"/>
                        <wps:cNvSpPr/>
                        <wps:spPr>
                          <a:xfrm>
                            <a:off x="372770" y="1235925"/>
                            <a:ext cx="719455" cy="419734"/>
                          </a:xfrm>
                          <a:custGeom>
                            <a:avLst/>
                            <a:gdLst/>
                            <a:ahLst/>
                            <a:cxnLst/>
                            <a:rect l="l" t="t" r="r" b="b"/>
                            <a:pathLst>
                              <a:path w="719455" h="419734">
                                <a:moveTo>
                                  <a:pt x="13093" y="3454"/>
                                </a:moveTo>
                                <a:lnTo>
                                  <a:pt x="863" y="0"/>
                                </a:lnTo>
                                <a:lnTo>
                                  <a:pt x="0" y="3060"/>
                                </a:lnTo>
                                <a:lnTo>
                                  <a:pt x="12230" y="6515"/>
                                </a:lnTo>
                                <a:lnTo>
                                  <a:pt x="13093" y="3454"/>
                                </a:lnTo>
                                <a:close/>
                              </a:path>
                              <a:path w="719455" h="419734">
                                <a:moveTo>
                                  <a:pt x="14414" y="416128"/>
                                </a:moveTo>
                                <a:lnTo>
                                  <a:pt x="13525" y="413080"/>
                                </a:lnTo>
                                <a:lnTo>
                                  <a:pt x="1320" y="416623"/>
                                </a:lnTo>
                                <a:lnTo>
                                  <a:pt x="2209" y="419671"/>
                                </a:lnTo>
                                <a:lnTo>
                                  <a:pt x="14414" y="416128"/>
                                </a:lnTo>
                                <a:close/>
                              </a:path>
                              <a:path w="719455" h="419734">
                                <a:moveTo>
                                  <a:pt x="34493" y="9512"/>
                                </a:moveTo>
                                <a:lnTo>
                                  <a:pt x="22263" y="6045"/>
                                </a:lnTo>
                                <a:lnTo>
                                  <a:pt x="21399" y="9105"/>
                                </a:lnTo>
                                <a:lnTo>
                                  <a:pt x="33629" y="12560"/>
                                </a:lnTo>
                                <a:lnTo>
                                  <a:pt x="34493" y="9512"/>
                                </a:lnTo>
                                <a:close/>
                              </a:path>
                              <a:path w="719455" h="419734">
                                <a:moveTo>
                                  <a:pt x="35775" y="409943"/>
                                </a:moveTo>
                                <a:lnTo>
                                  <a:pt x="34886" y="406895"/>
                                </a:lnTo>
                                <a:lnTo>
                                  <a:pt x="22682" y="410425"/>
                                </a:lnTo>
                                <a:lnTo>
                                  <a:pt x="23571" y="413486"/>
                                </a:lnTo>
                                <a:lnTo>
                                  <a:pt x="35775" y="409943"/>
                                </a:lnTo>
                                <a:close/>
                              </a:path>
                              <a:path w="719455" h="419734">
                                <a:moveTo>
                                  <a:pt x="55892" y="15557"/>
                                </a:moveTo>
                                <a:lnTo>
                                  <a:pt x="43662" y="12103"/>
                                </a:lnTo>
                                <a:lnTo>
                                  <a:pt x="42799" y="15151"/>
                                </a:lnTo>
                                <a:lnTo>
                                  <a:pt x="55029" y="18618"/>
                                </a:lnTo>
                                <a:lnTo>
                                  <a:pt x="55892" y="15557"/>
                                </a:lnTo>
                                <a:close/>
                              </a:path>
                              <a:path w="719455" h="419734">
                                <a:moveTo>
                                  <a:pt x="57137" y="403758"/>
                                </a:moveTo>
                                <a:lnTo>
                                  <a:pt x="56248" y="400710"/>
                                </a:lnTo>
                                <a:lnTo>
                                  <a:pt x="44043" y="404241"/>
                                </a:lnTo>
                                <a:lnTo>
                                  <a:pt x="44932" y="407289"/>
                                </a:lnTo>
                                <a:lnTo>
                                  <a:pt x="57137" y="403758"/>
                                </a:lnTo>
                                <a:close/>
                              </a:path>
                              <a:path w="719455" h="419734">
                                <a:moveTo>
                                  <a:pt x="77292" y="21602"/>
                                </a:moveTo>
                                <a:lnTo>
                                  <a:pt x="65062" y="18148"/>
                                </a:lnTo>
                                <a:lnTo>
                                  <a:pt x="64198" y="21209"/>
                                </a:lnTo>
                                <a:lnTo>
                                  <a:pt x="76428" y="24663"/>
                                </a:lnTo>
                                <a:lnTo>
                                  <a:pt x="77292" y="21602"/>
                                </a:lnTo>
                                <a:close/>
                              </a:path>
                              <a:path w="719455" h="419734">
                                <a:moveTo>
                                  <a:pt x="78498" y="397573"/>
                                </a:moveTo>
                                <a:lnTo>
                                  <a:pt x="77609" y="394512"/>
                                </a:lnTo>
                                <a:lnTo>
                                  <a:pt x="65405" y="398056"/>
                                </a:lnTo>
                                <a:lnTo>
                                  <a:pt x="66294" y="401104"/>
                                </a:lnTo>
                                <a:lnTo>
                                  <a:pt x="78498" y="397573"/>
                                </a:lnTo>
                                <a:close/>
                              </a:path>
                              <a:path w="719455" h="419734">
                                <a:moveTo>
                                  <a:pt x="98704" y="27660"/>
                                </a:moveTo>
                                <a:lnTo>
                                  <a:pt x="86474" y="24193"/>
                                </a:lnTo>
                                <a:lnTo>
                                  <a:pt x="85610" y="27254"/>
                                </a:lnTo>
                                <a:lnTo>
                                  <a:pt x="97840" y="30708"/>
                                </a:lnTo>
                                <a:lnTo>
                                  <a:pt x="98704" y="27660"/>
                                </a:lnTo>
                                <a:close/>
                              </a:path>
                              <a:path w="719455" h="419734">
                                <a:moveTo>
                                  <a:pt x="99860" y="391375"/>
                                </a:moveTo>
                                <a:lnTo>
                                  <a:pt x="98971" y="388327"/>
                                </a:lnTo>
                                <a:lnTo>
                                  <a:pt x="86766" y="391858"/>
                                </a:lnTo>
                                <a:lnTo>
                                  <a:pt x="87655" y="394919"/>
                                </a:lnTo>
                                <a:lnTo>
                                  <a:pt x="99860" y="391375"/>
                                </a:lnTo>
                                <a:close/>
                              </a:path>
                              <a:path w="719455" h="419734">
                                <a:moveTo>
                                  <a:pt x="120103" y="33705"/>
                                </a:moveTo>
                                <a:lnTo>
                                  <a:pt x="107873" y="30251"/>
                                </a:lnTo>
                                <a:lnTo>
                                  <a:pt x="107010" y="33299"/>
                                </a:lnTo>
                                <a:lnTo>
                                  <a:pt x="119240" y="36766"/>
                                </a:lnTo>
                                <a:lnTo>
                                  <a:pt x="120103" y="33705"/>
                                </a:lnTo>
                                <a:close/>
                              </a:path>
                              <a:path w="719455" h="419734">
                                <a:moveTo>
                                  <a:pt x="121221" y="385191"/>
                                </a:moveTo>
                                <a:lnTo>
                                  <a:pt x="120345" y="382143"/>
                                </a:lnTo>
                                <a:lnTo>
                                  <a:pt x="108127" y="385673"/>
                                </a:lnTo>
                                <a:lnTo>
                                  <a:pt x="109016" y="388721"/>
                                </a:lnTo>
                                <a:lnTo>
                                  <a:pt x="121221" y="385191"/>
                                </a:lnTo>
                                <a:close/>
                              </a:path>
                              <a:path w="719455" h="419734">
                                <a:moveTo>
                                  <a:pt x="141503" y="39751"/>
                                </a:moveTo>
                                <a:lnTo>
                                  <a:pt x="129273" y="36296"/>
                                </a:lnTo>
                                <a:lnTo>
                                  <a:pt x="128409" y="39357"/>
                                </a:lnTo>
                                <a:lnTo>
                                  <a:pt x="140639" y="42811"/>
                                </a:lnTo>
                                <a:lnTo>
                                  <a:pt x="141503" y="39751"/>
                                </a:lnTo>
                                <a:close/>
                              </a:path>
                              <a:path w="719455" h="419734">
                                <a:moveTo>
                                  <a:pt x="142582" y="379006"/>
                                </a:moveTo>
                                <a:lnTo>
                                  <a:pt x="141706" y="375945"/>
                                </a:lnTo>
                                <a:lnTo>
                                  <a:pt x="129489" y="379488"/>
                                </a:lnTo>
                                <a:lnTo>
                                  <a:pt x="130378" y="382536"/>
                                </a:lnTo>
                                <a:lnTo>
                                  <a:pt x="142582" y="379006"/>
                                </a:lnTo>
                                <a:close/>
                              </a:path>
                              <a:path w="719455" h="419734">
                                <a:moveTo>
                                  <a:pt x="162902" y="45808"/>
                                </a:moveTo>
                                <a:lnTo>
                                  <a:pt x="150672" y="42341"/>
                                </a:lnTo>
                                <a:lnTo>
                                  <a:pt x="149809" y="45402"/>
                                </a:lnTo>
                                <a:lnTo>
                                  <a:pt x="162039" y="48856"/>
                                </a:lnTo>
                                <a:lnTo>
                                  <a:pt x="162902" y="45808"/>
                                </a:lnTo>
                                <a:close/>
                              </a:path>
                              <a:path w="719455" h="419734">
                                <a:moveTo>
                                  <a:pt x="163944" y="372808"/>
                                </a:moveTo>
                                <a:lnTo>
                                  <a:pt x="163068" y="369760"/>
                                </a:lnTo>
                                <a:lnTo>
                                  <a:pt x="150863" y="373303"/>
                                </a:lnTo>
                                <a:lnTo>
                                  <a:pt x="151739" y="376351"/>
                                </a:lnTo>
                                <a:lnTo>
                                  <a:pt x="163944" y="372808"/>
                                </a:lnTo>
                                <a:close/>
                              </a:path>
                              <a:path w="719455" h="419734">
                                <a:moveTo>
                                  <a:pt x="184315" y="51854"/>
                                </a:moveTo>
                                <a:lnTo>
                                  <a:pt x="172085" y="48399"/>
                                </a:lnTo>
                                <a:lnTo>
                                  <a:pt x="171221" y="51460"/>
                                </a:lnTo>
                                <a:lnTo>
                                  <a:pt x="183451" y="54914"/>
                                </a:lnTo>
                                <a:lnTo>
                                  <a:pt x="184315" y="51854"/>
                                </a:lnTo>
                                <a:close/>
                              </a:path>
                              <a:path w="719455" h="419734">
                                <a:moveTo>
                                  <a:pt x="185305" y="366623"/>
                                </a:moveTo>
                                <a:lnTo>
                                  <a:pt x="184429" y="363575"/>
                                </a:lnTo>
                                <a:lnTo>
                                  <a:pt x="172224" y="367106"/>
                                </a:lnTo>
                                <a:lnTo>
                                  <a:pt x="173101" y="370166"/>
                                </a:lnTo>
                                <a:lnTo>
                                  <a:pt x="185305" y="366623"/>
                                </a:lnTo>
                                <a:close/>
                              </a:path>
                              <a:path w="719455" h="419734">
                                <a:moveTo>
                                  <a:pt x="205714" y="57899"/>
                                </a:moveTo>
                                <a:lnTo>
                                  <a:pt x="193484" y="54444"/>
                                </a:lnTo>
                                <a:lnTo>
                                  <a:pt x="192620" y="57505"/>
                                </a:lnTo>
                                <a:lnTo>
                                  <a:pt x="204851" y="60960"/>
                                </a:lnTo>
                                <a:lnTo>
                                  <a:pt x="205714" y="57899"/>
                                </a:lnTo>
                                <a:close/>
                              </a:path>
                              <a:path w="719455" h="419734">
                                <a:moveTo>
                                  <a:pt x="206679" y="360438"/>
                                </a:moveTo>
                                <a:lnTo>
                                  <a:pt x="205790" y="357378"/>
                                </a:lnTo>
                                <a:lnTo>
                                  <a:pt x="193586" y="360921"/>
                                </a:lnTo>
                                <a:lnTo>
                                  <a:pt x="194462" y="363969"/>
                                </a:lnTo>
                                <a:lnTo>
                                  <a:pt x="206679" y="360438"/>
                                </a:lnTo>
                                <a:close/>
                              </a:path>
                              <a:path w="719455" h="419734">
                                <a:moveTo>
                                  <a:pt x="227114" y="63957"/>
                                </a:moveTo>
                                <a:lnTo>
                                  <a:pt x="214884" y="60502"/>
                                </a:lnTo>
                                <a:lnTo>
                                  <a:pt x="214020" y="63550"/>
                                </a:lnTo>
                                <a:lnTo>
                                  <a:pt x="226250" y="67005"/>
                                </a:lnTo>
                                <a:lnTo>
                                  <a:pt x="227114" y="63957"/>
                                </a:lnTo>
                                <a:close/>
                              </a:path>
                              <a:path w="719455" h="419734">
                                <a:moveTo>
                                  <a:pt x="228041" y="354241"/>
                                </a:moveTo>
                                <a:lnTo>
                                  <a:pt x="227152" y="351193"/>
                                </a:lnTo>
                                <a:lnTo>
                                  <a:pt x="214947" y="354736"/>
                                </a:lnTo>
                                <a:lnTo>
                                  <a:pt x="215823" y="357784"/>
                                </a:lnTo>
                                <a:lnTo>
                                  <a:pt x="228041" y="354241"/>
                                </a:lnTo>
                                <a:close/>
                              </a:path>
                              <a:path w="719455" h="419734">
                                <a:moveTo>
                                  <a:pt x="248513" y="70002"/>
                                </a:moveTo>
                                <a:lnTo>
                                  <a:pt x="236283" y="66548"/>
                                </a:lnTo>
                                <a:lnTo>
                                  <a:pt x="235419" y="69608"/>
                                </a:lnTo>
                                <a:lnTo>
                                  <a:pt x="247650" y="73063"/>
                                </a:lnTo>
                                <a:lnTo>
                                  <a:pt x="248513" y="70002"/>
                                </a:lnTo>
                                <a:close/>
                              </a:path>
                              <a:path w="719455" h="419734">
                                <a:moveTo>
                                  <a:pt x="249402" y="348056"/>
                                </a:moveTo>
                                <a:lnTo>
                                  <a:pt x="248513" y="345008"/>
                                </a:lnTo>
                                <a:lnTo>
                                  <a:pt x="236308" y="348538"/>
                                </a:lnTo>
                                <a:lnTo>
                                  <a:pt x="237197" y="351599"/>
                                </a:lnTo>
                                <a:lnTo>
                                  <a:pt x="249402" y="348056"/>
                                </a:lnTo>
                                <a:close/>
                              </a:path>
                              <a:path w="719455" h="419734">
                                <a:moveTo>
                                  <a:pt x="269913" y="76047"/>
                                </a:moveTo>
                                <a:lnTo>
                                  <a:pt x="257683" y="72593"/>
                                </a:lnTo>
                                <a:lnTo>
                                  <a:pt x="256819" y="75653"/>
                                </a:lnTo>
                                <a:lnTo>
                                  <a:pt x="269049" y="79108"/>
                                </a:lnTo>
                                <a:lnTo>
                                  <a:pt x="269913" y="76047"/>
                                </a:lnTo>
                                <a:close/>
                              </a:path>
                              <a:path w="719455" h="419734">
                                <a:moveTo>
                                  <a:pt x="270764" y="341871"/>
                                </a:moveTo>
                                <a:lnTo>
                                  <a:pt x="269875" y="338823"/>
                                </a:lnTo>
                                <a:lnTo>
                                  <a:pt x="257670" y="342353"/>
                                </a:lnTo>
                                <a:lnTo>
                                  <a:pt x="258559" y="345401"/>
                                </a:lnTo>
                                <a:lnTo>
                                  <a:pt x="270764" y="341871"/>
                                </a:lnTo>
                                <a:close/>
                              </a:path>
                              <a:path w="719455" h="419734">
                                <a:moveTo>
                                  <a:pt x="291325" y="82105"/>
                                </a:moveTo>
                                <a:lnTo>
                                  <a:pt x="279095" y="78651"/>
                                </a:lnTo>
                                <a:lnTo>
                                  <a:pt x="278231" y="81699"/>
                                </a:lnTo>
                                <a:lnTo>
                                  <a:pt x="290461" y="85166"/>
                                </a:lnTo>
                                <a:lnTo>
                                  <a:pt x="291325" y="82105"/>
                                </a:lnTo>
                                <a:close/>
                              </a:path>
                              <a:path w="719455" h="419734">
                                <a:moveTo>
                                  <a:pt x="292125" y="335686"/>
                                </a:moveTo>
                                <a:lnTo>
                                  <a:pt x="291236" y="332625"/>
                                </a:lnTo>
                                <a:lnTo>
                                  <a:pt x="279031" y="336169"/>
                                </a:lnTo>
                                <a:lnTo>
                                  <a:pt x="279920" y="339217"/>
                                </a:lnTo>
                                <a:lnTo>
                                  <a:pt x="292125" y="335686"/>
                                </a:lnTo>
                                <a:close/>
                              </a:path>
                              <a:path w="719455" h="419734">
                                <a:moveTo>
                                  <a:pt x="312724" y="88150"/>
                                </a:moveTo>
                                <a:lnTo>
                                  <a:pt x="300494" y="84696"/>
                                </a:lnTo>
                                <a:lnTo>
                                  <a:pt x="299631" y="87757"/>
                                </a:lnTo>
                                <a:lnTo>
                                  <a:pt x="311861" y="91211"/>
                                </a:lnTo>
                                <a:lnTo>
                                  <a:pt x="312724" y="88150"/>
                                </a:lnTo>
                                <a:close/>
                              </a:path>
                              <a:path w="719455" h="419734">
                                <a:moveTo>
                                  <a:pt x="313486" y="329488"/>
                                </a:moveTo>
                                <a:lnTo>
                                  <a:pt x="312597" y="326440"/>
                                </a:lnTo>
                                <a:lnTo>
                                  <a:pt x="300393" y="329971"/>
                                </a:lnTo>
                                <a:lnTo>
                                  <a:pt x="301282" y="333032"/>
                                </a:lnTo>
                                <a:lnTo>
                                  <a:pt x="313486" y="329488"/>
                                </a:lnTo>
                                <a:close/>
                              </a:path>
                              <a:path w="719455" h="419734">
                                <a:moveTo>
                                  <a:pt x="334124" y="94208"/>
                                </a:moveTo>
                                <a:lnTo>
                                  <a:pt x="321894" y="90741"/>
                                </a:lnTo>
                                <a:lnTo>
                                  <a:pt x="321030" y="93802"/>
                                </a:lnTo>
                                <a:lnTo>
                                  <a:pt x="333260" y="97256"/>
                                </a:lnTo>
                                <a:lnTo>
                                  <a:pt x="334124" y="94208"/>
                                </a:lnTo>
                                <a:close/>
                              </a:path>
                              <a:path w="719455" h="419734">
                                <a:moveTo>
                                  <a:pt x="334848" y="323303"/>
                                </a:moveTo>
                                <a:lnTo>
                                  <a:pt x="333959" y="320255"/>
                                </a:lnTo>
                                <a:lnTo>
                                  <a:pt x="321754" y="323786"/>
                                </a:lnTo>
                                <a:lnTo>
                                  <a:pt x="322643" y="326834"/>
                                </a:lnTo>
                                <a:lnTo>
                                  <a:pt x="334848" y="323303"/>
                                </a:lnTo>
                                <a:close/>
                              </a:path>
                              <a:path w="719455" h="419734">
                                <a:moveTo>
                                  <a:pt x="355523" y="100253"/>
                                </a:moveTo>
                                <a:lnTo>
                                  <a:pt x="343293" y="96799"/>
                                </a:lnTo>
                                <a:lnTo>
                                  <a:pt x="342430" y="99847"/>
                                </a:lnTo>
                                <a:lnTo>
                                  <a:pt x="354660" y="103314"/>
                                </a:lnTo>
                                <a:lnTo>
                                  <a:pt x="355523" y="100253"/>
                                </a:lnTo>
                                <a:close/>
                              </a:path>
                              <a:path w="719455" h="419734">
                                <a:moveTo>
                                  <a:pt x="356209" y="317119"/>
                                </a:moveTo>
                                <a:lnTo>
                                  <a:pt x="355320" y="314058"/>
                                </a:lnTo>
                                <a:lnTo>
                                  <a:pt x="343115" y="317601"/>
                                </a:lnTo>
                                <a:lnTo>
                                  <a:pt x="344004" y="320649"/>
                                </a:lnTo>
                                <a:lnTo>
                                  <a:pt x="356209" y="317119"/>
                                </a:lnTo>
                                <a:close/>
                              </a:path>
                              <a:path w="719455" h="419734">
                                <a:moveTo>
                                  <a:pt x="376936" y="106299"/>
                                </a:moveTo>
                                <a:lnTo>
                                  <a:pt x="364705" y="102844"/>
                                </a:lnTo>
                                <a:lnTo>
                                  <a:pt x="363829" y="105905"/>
                                </a:lnTo>
                                <a:lnTo>
                                  <a:pt x="376059" y="109359"/>
                                </a:lnTo>
                                <a:lnTo>
                                  <a:pt x="376936" y="106299"/>
                                </a:lnTo>
                                <a:close/>
                              </a:path>
                              <a:path w="719455" h="419734">
                                <a:moveTo>
                                  <a:pt x="377571" y="310921"/>
                                </a:moveTo>
                                <a:lnTo>
                                  <a:pt x="376694" y="307873"/>
                                </a:lnTo>
                                <a:lnTo>
                                  <a:pt x="364477" y="311416"/>
                                </a:lnTo>
                                <a:lnTo>
                                  <a:pt x="365366" y="314464"/>
                                </a:lnTo>
                                <a:lnTo>
                                  <a:pt x="377571" y="310921"/>
                                </a:lnTo>
                                <a:close/>
                              </a:path>
                              <a:path w="719455" h="419734">
                                <a:moveTo>
                                  <a:pt x="398335" y="112356"/>
                                </a:moveTo>
                                <a:lnTo>
                                  <a:pt x="386105" y="108889"/>
                                </a:lnTo>
                                <a:lnTo>
                                  <a:pt x="385241" y="111950"/>
                                </a:lnTo>
                                <a:lnTo>
                                  <a:pt x="397471" y="115404"/>
                                </a:lnTo>
                                <a:lnTo>
                                  <a:pt x="398335" y="112356"/>
                                </a:lnTo>
                                <a:close/>
                              </a:path>
                              <a:path w="719455" h="419734">
                                <a:moveTo>
                                  <a:pt x="398932" y="304736"/>
                                </a:moveTo>
                                <a:lnTo>
                                  <a:pt x="398056" y="301688"/>
                                </a:lnTo>
                                <a:lnTo>
                                  <a:pt x="385851" y="305219"/>
                                </a:lnTo>
                                <a:lnTo>
                                  <a:pt x="386727" y="308279"/>
                                </a:lnTo>
                                <a:lnTo>
                                  <a:pt x="398932" y="304736"/>
                                </a:lnTo>
                                <a:close/>
                              </a:path>
                              <a:path w="719455" h="419734">
                                <a:moveTo>
                                  <a:pt x="419735" y="118402"/>
                                </a:moveTo>
                                <a:lnTo>
                                  <a:pt x="407504" y="114947"/>
                                </a:lnTo>
                                <a:lnTo>
                                  <a:pt x="406641" y="117995"/>
                                </a:lnTo>
                                <a:lnTo>
                                  <a:pt x="418871" y="121462"/>
                                </a:lnTo>
                                <a:lnTo>
                                  <a:pt x="419735" y="118402"/>
                                </a:lnTo>
                                <a:close/>
                              </a:path>
                              <a:path w="719455" h="419734">
                                <a:moveTo>
                                  <a:pt x="420293" y="298551"/>
                                </a:moveTo>
                                <a:lnTo>
                                  <a:pt x="419417" y="295490"/>
                                </a:lnTo>
                                <a:lnTo>
                                  <a:pt x="407212" y="299034"/>
                                </a:lnTo>
                                <a:lnTo>
                                  <a:pt x="408089" y="302082"/>
                                </a:lnTo>
                                <a:lnTo>
                                  <a:pt x="420293" y="298551"/>
                                </a:lnTo>
                                <a:close/>
                              </a:path>
                              <a:path w="719455" h="419734">
                                <a:moveTo>
                                  <a:pt x="441134" y="124447"/>
                                </a:moveTo>
                                <a:lnTo>
                                  <a:pt x="428904" y="120992"/>
                                </a:lnTo>
                                <a:lnTo>
                                  <a:pt x="428040" y="124053"/>
                                </a:lnTo>
                                <a:lnTo>
                                  <a:pt x="440270" y="127508"/>
                                </a:lnTo>
                                <a:lnTo>
                                  <a:pt x="441134" y="124447"/>
                                </a:lnTo>
                                <a:close/>
                              </a:path>
                              <a:path w="719455" h="419734">
                                <a:moveTo>
                                  <a:pt x="441667" y="292354"/>
                                </a:moveTo>
                                <a:lnTo>
                                  <a:pt x="440778" y="289306"/>
                                </a:lnTo>
                                <a:lnTo>
                                  <a:pt x="428574" y="292849"/>
                                </a:lnTo>
                                <a:lnTo>
                                  <a:pt x="429450" y="295897"/>
                                </a:lnTo>
                                <a:lnTo>
                                  <a:pt x="441667" y="292354"/>
                                </a:lnTo>
                                <a:close/>
                              </a:path>
                              <a:path w="719455" h="419734">
                                <a:moveTo>
                                  <a:pt x="462534" y="130505"/>
                                </a:moveTo>
                                <a:lnTo>
                                  <a:pt x="450303" y="127038"/>
                                </a:lnTo>
                                <a:lnTo>
                                  <a:pt x="449440" y="130098"/>
                                </a:lnTo>
                                <a:lnTo>
                                  <a:pt x="461670" y="133553"/>
                                </a:lnTo>
                                <a:lnTo>
                                  <a:pt x="462534" y="130505"/>
                                </a:lnTo>
                                <a:close/>
                              </a:path>
                              <a:path w="719455" h="419734">
                                <a:moveTo>
                                  <a:pt x="463029" y="286169"/>
                                </a:moveTo>
                                <a:lnTo>
                                  <a:pt x="462140" y="283121"/>
                                </a:lnTo>
                                <a:lnTo>
                                  <a:pt x="449935" y="286651"/>
                                </a:lnTo>
                                <a:lnTo>
                                  <a:pt x="450811" y="289712"/>
                                </a:lnTo>
                                <a:lnTo>
                                  <a:pt x="463029" y="286169"/>
                                </a:lnTo>
                                <a:close/>
                              </a:path>
                              <a:path w="719455" h="419734">
                                <a:moveTo>
                                  <a:pt x="483946" y="136550"/>
                                </a:moveTo>
                                <a:lnTo>
                                  <a:pt x="471716" y="133096"/>
                                </a:lnTo>
                                <a:lnTo>
                                  <a:pt x="470852" y="136156"/>
                                </a:lnTo>
                                <a:lnTo>
                                  <a:pt x="483082" y="139611"/>
                                </a:lnTo>
                                <a:lnTo>
                                  <a:pt x="483946" y="136550"/>
                                </a:lnTo>
                                <a:close/>
                              </a:path>
                              <a:path w="719455" h="419734">
                                <a:moveTo>
                                  <a:pt x="484390" y="279984"/>
                                </a:moveTo>
                                <a:lnTo>
                                  <a:pt x="483501" y="276936"/>
                                </a:lnTo>
                                <a:lnTo>
                                  <a:pt x="471297" y="280466"/>
                                </a:lnTo>
                                <a:lnTo>
                                  <a:pt x="472173" y="283514"/>
                                </a:lnTo>
                                <a:lnTo>
                                  <a:pt x="484390" y="279984"/>
                                </a:lnTo>
                                <a:close/>
                              </a:path>
                              <a:path w="719455" h="419734">
                                <a:moveTo>
                                  <a:pt x="505345" y="142595"/>
                                </a:moveTo>
                                <a:lnTo>
                                  <a:pt x="493115" y="139141"/>
                                </a:lnTo>
                                <a:lnTo>
                                  <a:pt x="492252" y="142201"/>
                                </a:lnTo>
                                <a:lnTo>
                                  <a:pt x="504482" y="145656"/>
                                </a:lnTo>
                                <a:lnTo>
                                  <a:pt x="505345" y="142595"/>
                                </a:lnTo>
                                <a:close/>
                              </a:path>
                              <a:path w="719455" h="419734">
                                <a:moveTo>
                                  <a:pt x="505752" y="273799"/>
                                </a:moveTo>
                                <a:lnTo>
                                  <a:pt x="504863" y="270738"/>
                                </a:lnTo>
                                <a:lnTo>
                                  <a:pt x="492658" y="274281"/>
                                </a:lnTo>
                                <a:lnTo>
                                  <a:pt x="493547" y="277329"/>
                                </a:lnTo>
                                <a:lnTo>
                                  <a:pt x="505752" y="273799"/>
                                </a:lnTo>
                                <a:close/>
                              </a:path>
                              <a:path w="719455" h="419734">
                                <a:moveTo>
                                  <a:pt x="526745" y="148653"/>
                                </a:moveTo>
                                <a:lnTo>
                                  <a:pt x="514515" y="145199"/>
                                </a:lnTo>
                                <a:lnTo>
                                  <a:pt x="513651" y="148247"/>
                                </a:lnTo>
                                <a:lnTo>
                                  <a:pt x="525881" y="151714"/>
                                </a:lnTo>
                                <a:lnTo>
                                  <a:pt x="526745" y="148653"/>
                                </a:lnTo>
                                <a:close/>
                              </a:path>
                              <a:path w="719455" h="419734">
                                <a:moveTo>
                                  <a:pt x="527113" y="267601"/>
                                </a:moveTo>
                                <a:lnTo>
                                  <a:pt x="526224" y="264553"/>
                                </a:lnTo>
                                <a:lnTo>
                                  <a:pt x="514019" y="268084"/>
                                </a:lnTo>
                                <a:lnTo>
                                  <a:pt x="514908" y="271145"/>
                                </a:lnTo>
                                <a:lnTo>
                                  <a:pt x="527113" y="267601"/>
                                </a:lnTo>
                                <a:close/>
                              </a:path>
                              <a:path w="719455" h="419734">
                                <a:moveTo>
                                  <a:pt x="548144" y="154698"/>
                                </a:moveTo>
                                <a:lnTo>
                                  <a:pt x="535914" y="151244"/>
                                </a:lnTo>
                                <a:lnTo>
                                  <a:pt x="535051" y="154305"/>
                                </a:lnTo>
                                <a:lnTo>
                                  <a:pt x="547281" y="157759"/>
                                </a:lnTo>
                                <a:lnTo>
                                  <a:pt x="548144" y="154698"/>
                                </a:lnTo>
                                <a:close/>
                              </a:path>
                              <a:path w="719455" h="419734">
                                <a:moveTo>
                                  <a:pt x="548474" y="261416"/>
                                </a:moveTo>
                                <a:lnTo>
                                  <a:pt x="547585" y="258368"/>
                                </a:lnTo>
                                <a:lnTo>
                                  <a:pt x="535381" y="261899"/>
                                </a:lnTo>
                                <a:lnTo>
                                  <a:pt x="536270" y="264947"/>
                                </a:lnTo>
                                <a:lnTo>
                                  <a:pt x="548474" y="261416"/>
                                </a:lnTo>
                                <a:close/>
                              </a:path>
                              <a:path w="719455" h="419734">
                                <a:moveTo>
                                  <a:pt x="569544" y="160743"/>
                                </a:moveTo>
                                <a:lnTo>
                                  <a:pt x="557314" y="157289"/>
                                </a:lnTo>
                                <a:lnTo>
                                  <a:pt x="556450" y="160350"/>
                                </a:lnTo>
                                <a:lnTo>
                                  <a:pt x="568680" y="163804"/>
                                </a:lnTo>
                                <a:lnTo>
                                  <a:pt x="569544" y="160743"/>
                                </a:lnTo>
                                <a:close/>
                              </a:path>
                              <a:path w="719455" h="419734">
                                <a:moveTo>
                                  <a:pt x="569836" y="255231"/>
                                </a:moveTo>
                                <a:lnTo>
                                  <a:pt x="568947" y="252171"/>
                                </a:lnTo>
                                <a:lnTo>
                                  <a:pt x="556742" y="255714"/>
                                </a:lnTo>
                                <a:lnTo>
                                  <a:pt x="557631" y="258762"/>
                                </a:lnTo>
                                <a:lnTo>
                                  <a:pt x="569836" y="255231"/>
                                </a:lnTo>
                                <a:close/>
                              </a:path>
                              <a:path w="719455" h="419734">
                                <a:moveTo>
                                  <a:pt x="590956" y="166801"/>
                                </a:moveTo>
                                <a:lnTo>
                                  <a:pt x="578726" y="163347"/>
                                </a:lnTo>
                                <a:lnTo>
                                  <a:pt x="577862" y="166395"/>
                                </a:lnTo>
                                <a:lnTo>
                                  <a:pt x="590092" y="169862"/>
                                </a:lnTo>
                                <a:lnTo>
                                  <a:pt x="590956" y="166801"/>
                                </a:lnTo>
                                <a:close/>
                              </a:path>
                              <a:path w="719455" h="419734">
                                <a:moveTo>
                                  <a:pt x="591197" y="249034"/>
                                </a:moveTo>
                                <a:lnTo>
                                  <a:pt x="590308" y="245986"/>
                                </a:lnTo>
                                <a:lnTo>
                                  <a:pt x="578104" y="249529"/>
                                </a:lnTo>
                                <a:lnTo>
                                  <a:pt x="578993" y="252577"/>
                                </a:lnTo>
                                <a:lnTo>
                                  <a:pt x="591197" y="249034"/>
                                </a:lnTo>
                                <a:close/>
                              </a:path>
                              <a:path w="719455" h="419734">
                                <a:moveTo>
                                  <a:pt x="612355" y="172847"/>
                                </a:moveTo>
                                <a:lnTo>
                                  <a:pt x="600125" y="169392"/>
                                </a:lnTo>
                                <a:lnTo>
                                  <a:pt x="599262" y="172453"/>
                                </a:lnTo>
                                <a:lnTo>
                                  <a:pt x="611492" y="175907"/>
                                </a:lnTo>
                                <a:lnTo>
                                  <a:pt x="612355" y="172847"/>
                                </a:lnTo>
                                <a:close/>
                              </a:path>
                              <a:path w="719455" h="419734">
                                <a:moveTo>
                                  <a:pt x="612559" y="242849"/>
                                </a:moveTo>
                                <a:lnTo>
                                  <a:pt x="611682" y="239801"/>
                                </a:lnTo>
                                <a:lnTo>
                                  <a:pt x="599465" y="243332"/>
                                </a:lnTo>
                                <a:lnTo>
                                  <a:pt x="600354" y="246392"/>
                                </a:lnTo>
                                <a:lnTo>
                                  <a:pt x="612559" y="242849"/>
                                </a:lnTo>
                                <a:close/>
                              </a:path>
                              <a:path w="719455" h="419734">
                                <a:moveTo>
                                  <a:pt x="633755" y="178904"/>
                                </a:moveTo>
                                <a:lnTo>
                                  <a:pt x="621525" y="175437"/>
                                </a:lnTo>
                                <a:lnTo>
                                  <a:pt x="620661" y="178498"/>
                                </a:lnTo>
                                <a:lnTo>
                                  <a:pt x="632891" y="181952"/>
                                </a:lnTo>
                                <a:lnTo>
                                  <a:pt x="633755" y="178904"/>
                                </a:lnTo>
                                <a:close/>
                              </a:path>
                              <a:path w="719455" h="419734">
                                <a:moveTo>
                                  <a:pt x="633920" y="236664"/>
                                </a:moveTo>
                                <a:lnTo>
                                  <a:pt x="633044" y="233616"/>
                                </a:lnTo>
                                <a:lnTo>
                                  <a:pt x="620826" y="237147"/>
                                </a:lnTo>
                                <a:lnTo>
                                  <a:pt x="621715" y="240195"/>
                                </a:lnTo>
                                <a:lnTo>
                                  <a:pt x="633920" y="236664"/>
                                </a:lnTo>
                                <a:close/>
                              </a:path>
                              <a:path w="719455" h="419734">
                                <a:moveTo>
                                  <a:pt x="655154" y="184950"/>
                                </a:moveTo>
                                <a:lnTo>
                                  <a:pt x="642924" y="181495"/>
                                </a:lnTo>
                                <a:lnTo>
                                  <a:pt x="642061" y="184543"/>
                                </a:lnTo>
                                <a:lnTo>
                                  <a:pt x="654291" y="188010"/>
                                </a:lnTo>
                                <a:lnTo>
                                  <a:pt x="655154" y="184950"/>
                                </a:lnTo>
                                <a:close/>
                              </a:path>
                              <a:path w="719455" h="419734">
                                <a:moveTo>
                                  <a:pt x="655281" y="230466"/>
                                </a:moveTo>
                                <a:lnTo>
                                  <a:pt x="654405" y="227418"/>
                                </a:lnTo>
                                <a:lnTo>
                                  <a:pt x="642200" y="230962"/>
                                </a:lnTo>
                                <a:lnTo>
                                  <a:pt x="643077" y="234010"/>
                                </a:lnTo>
                                <a:lnTo>
                                  <a:pt x="655281" y="230466"/>
                                </a:lnTo>
                                <a:close/>
                              </a:path>
                              <a:path w="719455" h="419734">
                                <a:moveTo>
                                  <a:pt x="676567" y="190995"/>
                                </a:moveTo>
                                <a:lnTo>
                                  <a:pt x="664337" y="187540"/>
                                </a:lnTo>
                                <a:lnTo>
                                  <a:pt x="663473" y="190601"/>
                                </a:lnTo>
                                <a:lnTo>
                                  <a:pt x="675703" y="194056"/>
                                </a:lnTo>
                                <a:lnTo>
                                  <a:pt x="676567" y="190995"/>
                                </a:lnTo>
                                <a:close/>
                              </a:path>
                              <a:path w="719455" h="419734">
                                <a:moveTo>
                                  <a:pt x="676643" y="224282"/>
                                </a:moveTo>
                                <a:lnTo>
                                  <a:pt x="675767" y="221234"/>
                                </a:lnTo>
                                <a:lnTo>
                                  <a:pt x="663562" y="224764"/>
                                </a:lnTo>
                                <a:lnTo>
                                  <a:pt x="664438" y="227825"/>
                                </a:lnTo>
                                <a:lnTo>
                                  <a:pt x="676643" y="224282"/>
                                </a:lnTo>
                                <a:close/>
                              </a:path>
                              <a:path w="719455" h="419734">
                                <a:moveTo>
                                  <a:pt x="697966" y="197053"/>
                                </a:moveTo>
                                <a:lnTo>
                                  <a:pt x="685736" y="193586"/>
                                </a:lnTo>
                                <a:lnTo>
                                  <a:pt x="684872" y="196646"/>
                                </a:lnTo>
                                <a:lnTo>
                                  <a:pt x="697103" y="200101"/>
                                </a:lnTo>
                                <a:lnTo>
                                  <a:pt x="697966" y="197053"/>
                                </a:lnTo>
                                <a:close/>
                              </a:path>
                              <a:path w="719455" h="419734">
                                <a:moveTo>
                                  <a:pt x="698017" y="218097"/>
                                </a:moveTo>
                                <a:lnTo>
                                  <a:pt x="697128" y="215049"/>
                                </a:lnTo>
                                <a:lnTo>
                                  <a:pt x="684923" y="218579"/>
                                </a:lnTo>
                                <a:lnTo>
                                  <a:pt x="685800" y="221627"/>
                                </a:lnTo>
                                <a:lnTo>
                                  <a:pt x="698017" y="218097"/>
                                </a:lnTo>
                                <a:close/>
                              </a:path>
                              <a:path w="719455" h="419734">
                                <a:moveTo>
                                  <a:pt x="719366" y="203098"/>
                                </a:moveTo>
                                <a:lnTo>
                                  <a:pt x="707136" y="199644"/>
                                </a:lnTo>
                                <a:lnTo>
                                  <a:pt x="706272" y="202704"/>
                                </a:lnTo>
                                <a:lnTo>
                                  <a:pt x="718502" y="206159"/>
                                </a:lnTo>
                                <a:lnTo>
                                  <a:pt x="719366" y="203098"/>
                                </a:lnTo>
                                <a:close/>
                              </a:path>
                              <a:path w="719455" h="419734">
                                <a:moveTo>
                                  <a:pt x="719378" y="211912"/>
                                </a:moveTo>
                                <a:lnTo>
                                  <a:pt x="718489" y="208851"/>
                                </a:lnTo>
                                <a:lnTo>
                                  <a:pt x="706285" y="212394"/>
                                </a:lnTo>
                                <a:lnTo>
                                  <a:pt x="707161" y="215442"/>
                                </a:lnTo>
                                <a:lnTo>
                                  <a:pt x="719378" y="211912"/>
                                </a:lnTo>
                                <a:close/>
                              </a:path>
                            </a:pathLst>
                          </a:custGeom>
                          <a:solidFill>
                            <a:srgbClr val="000000"/>
                          </a:solidFill>
                        </wps:spPr>
                        <wps:bodyPr wrap="square" lIns="0" tIns="0" rIns="0" bIns="0" rtlCol="0">
                          <a:prstTxWarp prst="textNoShape">
                            <a:avLst/>
                          </a:prstTxWarp>
                          <a:noAutofit/>
                        </wps:bodyPr>
                      </wps:wsp>
                      <pic:pic>
                        <pic:nvPicPr>
                          <pic:cNvPr id="268" name="Image 268"/>
                          <pic:cNvPicPr/>
                        </pic:nvPicPr>
                        <pic:blipFill>
                          <a:blip r:embed="rId26" cstate="print"/>
                          <a:stretch>
                            <a:fillRect/>
                          </a:stretch>
                        </pic:blipFill>
                        <pic:spPr>
                          <a:xfrm>
                            <a:off x="360553" y="1238872"/>
                            <a:ext cx="8898" cy="418896"/>
                          </a:xfrm>
                          <a:prstGeom prst="rect">
                            <a:avLst/>
                          </a:prstGeom>
                        </pic:spPr>
                      </pic:pic>
                      <wps:wsp>
                        <wps:cNvPr id="269" name="Graphic 269"/>
                        <wps:cNvSpPr/>
                        <wps:spPr>
                          <a:xfrm>
                            <a:off x="360553" y="1238885"/>
                            <a:ext cx="9525" cy="419100"/>
                          </a:xfrm>
                          <a:custGeom>
                            <a:avLst/>
                            <a:gdLst/>
                            <a:ahLst/>
                            <a:cxnLst/>
                            <a:rect l="l" t="t" r="r" b="b"/>
                            <a:pathLst>
                              <a:path w="9525" h="419100">
                                <a:moveTo>
                                  <a:pt x="0" y="418883"/>
                                </a:moveTo>
                                <a:lnTo>
                                  <a:pt x="8902" y="418883"/>
                                </a:lnTo>
                                <a:lnTo>
                                  <a:pt x="8902" y="0"/>
                                </a:lnTo>
                                <a:lnTo>
                                  <a:pt x="0" y="0"/>
                                </a:lnTo>
                                <a:lnTo>
                                  <a:pt x="0" y="418883"/>
                                </a:lnTo>
                                <a:close/>
                              </a:path>
                            </a:pathLst>
                          </a:custGeom>
                          <a:ln w="3708">
                            <a:solidFill>
                              <a:srgbClr val="000000"/>
                            </a:solidFill>
                            <a:prstDash val="sysDash"/>
                          </a:ln>
                        </wps:spPr>
                        <wps:bodyPr wrap="square" lIns="0" tIns="0" rIns="0" bIns="0" rtlCol="0">
                          <a:prstTxWarp prst="textNoShape">
                            <a:avLst/>
                          </a:prstTxWarp>
                          <a:noAutofit/>
                        </wps:bodyPr>
                      </wps:wsp>
                      <wps:wsp>
                        <wps:cNvPr id="270" name="Graphic 270"/>
                        <wps:cNvSpPr/>
                        <wps:spPr>
                          <a:xfrm>
                            <a:off x="2427122" y="1651648"/>
                            <a:ext cx="40640" cy="40005"/>
                          </a:xfrm>
                          <a:custGeom>
                            <a:avLst/>
                            <a:gdLst/>
                            <a:ahLst/>
                            <a:cxnLst/>
                            <a:rect l="l" t="t" r="r" b="b"/>
                            <a:pathLst>
                              <a:path w="40640" h="40005">
                                <a:moveTo>
                                  <a:pt x="28511" y="0"/>
                                </a:moveTo>
                                <a:lnTo>
                                  <a:pt x="0" y="29667"/>
                                </a:lnTo>
                                <a:lnTo>
                                  <a:pt x="40119" y="39662"/>
                                </a:lnTo>
                                <a:lnTo>
                                  <a:pt x="28511" y="0"/>
                                </a:lnTo>
                                <a:close/>
                              </a:path>
                            </a:pathLst>
                          </a:custGeom>
                          <a:solidFill>
                            <a:srgbClr val="585858"/>
                          </a:solidFill>
                        </wps:spPr>
                        <wps:bodyPr wrap="square" lIns="0" tIns="0" rIns="0" bIns="0" rtlCol="0">
                          <a:prstTxWarp prst="textNoShape">
                            <a:avLst/>
                          </a:prstTxWarp>
                          <a:noAutofit/>
                        </wps:bodyPr>
                      </wps:wsp>
                      <wps:wsp>
                        <wps:cNvPr id="271" name="Graphic 271"/>
                        <wps:cNvSpPr/>
                        <wps:spPr>
                          <a:xfrm>
                            <a:off x="2425090" y="1649603"/>
                            <a:ext cx="43815" cy="43815"/>
                          </a:xfrm>
                          <a:custGeom>
                            <a:avLst/>
                            <a:gdLst/>
                            <a:ahLst/>
                            <a:cxnLst/>
                            <a:rect l="l" t="t" r="r" b="b"/>
                            <a:pathLst>
                              <a:path w="43815" h="43815">
                                <a:moveTo>
                                  <a:pt x="29781" y="1320"/>
                                </a:moveTo>
                                <a:lnTo>
                                  <a:pt x="0" y="32296"/>
                                </a:lnTo>
                                <a:lnTo>
                                  <a:pt x="43687" y="43192"/>
                                </a:lnTo>
                                <a:lnTo>
                                  <a:pt x="42822" y="40233"/>
                                </a:lnTo>
                                <a:lnTo>
                                  <a:pt x="40614" y="40233"/>
                                </a:lnTo>
                                <a:lnTo>
                                  <a:pt x="4063" y="31127"/>
                                </a:lnTo>
                                <a:lnTo>
                                  <a:pt x="30039" y="4098"/>
                                </a:lnTo>
                                <a:lnTo>
                                  <a:pt x="29653" y="2781"/>
                                </a:lnTo>
                                <a:lnTo>
                                  <a:pt x="29527" y="2349"/>
                                </a:lnTo>
                                <a:lnTo>
                                  <a:pt x="30543" y="2044"/>
                                </a:lnTo>
                                <a:lnTo>
                                  <a:pt x="29781" y="1320"/>
                                </a:lnTo>
                                <a:close/>
                              </a:path>
                              <a:path w="43815" h="43815">
                                <a:moveTo>
                                  <a:pt x="31051" y="0"/>
                                </a:moveTo>
                                <a:lnTo>
                                  <a:pt x="29781" y="1320"/>
                                </a:lnTo>
                                <a:lnTo>
                                  <a:pt x="31305" y="2781"/>
                                </a:lnTo>
                                <a:lnTo>
                                  <a:pt x="30039" y="4098"/>
                                </a:lnTo>
                                <a:lnTo>
                                  <a:pt x="40614" y="40233"/>
                                </a:lnTo>
                                <a:lnTo>
                                  <a:pt x="42822" y="40233"/>
                                </a:lnTo>
                                <a:lnTo>
                                  <a:pt x="31051" y="0"/>
                                </a:lnTo>
                                <a:close/>
                              </a:path>
                              <a:path w="43815" h="43815">
                                <a:moveTo>
                                  <a:pt x="30543" y="2044"/>
                                </a:moveTo>
                                <a:lnTo>
                                  <a:pt x="29527" y="2349"/>
                                </a:lnTo>
                                <a:lnTo>
                                  <a:pt x="30039" y="4098"/>
                                </a:lnTo>
                                <a:lnTo>
                                  <a:pt x="31305" y="2781"/>
                                </a:lnTo>
                                <a:lnTo>
                                  <a:pt x="30543" y="2044"/>
                                </a:lnTo>
                                <a:close/>
                              </a:path>
                            </a:pathLst>
                          </a:custGeom>
                          <a:solidFill>
                            <a:srgbClr val="000000"/>
                          </a:solidFill>
                        </wps:spPr>
                        <wps:bodyPr wrap="square" lIns="0" tIns="0" rIns="0" bIns="0" rtlCol="0">
                          <a:prstTxWarp prst="textNoShape">
                            <a:avLst/>
                          </a:prstTxWarp>
                          <a:noAutofit/>
                        </wps:bodyPr>
                      </wps:wsp>
                      <pic:pic>
                        <pic:nvPicPr>
                          <pic:cNvPr id="272" name="Image 272"/>
                          <pic:cNvPicPr/>
                        </pic:nvPicPr>
                        <pic:blipFill>
                          <a:blip r:embed="rId27" cstate="print"/>
                          <a:stretch>
                            <a:fillRect/>
                          </a:stretch>
                        </pic:blipFill>
                        <pic:spPr>
                          <a:xfrm>
                            <a:off x="2442286" y="1665250"/>
                            <a:ext cx="85788" cy="85064"/>
                          </a:xfrm>
                          <a:prstGeom prst="rect">
                            <a:avLst/>
                          </a:prstGeom>
                        </pic:spPr>
                      </pic:pic>
                      <wps:wsp>
                        <wps:cNvPr id="273" name="Graphic 273"/>
                        <wps:cNvSpPr/>
                        <wps:spPr>
                          <a:xfrm>
                            <a:off x="2442286" y="1665250"/>
                            <a:ext cx="86360" cy="85090"/>
                          </a:xfrm>
                          <a:custGeom>
                            <a:avLst/>
                            <a:gdLst/>
                            <a:ahLst/>
                            <a:cxnLst/>
                            <a:rect l="l" t="t" r="r" b="b"/>
                            <a:pathLst>
                              <a:path w="86360" h="85090">
                                <a:moveTo>
                                  <a:pt x="0" y="34074"/>
                                </a:moveTo>
                                <a:lnTo>
                                  <a:pt x="32715" y="0"/>
                                </a:lnTo>
                                <a:lnTo>
                                  <a:pt x="85788" y="50977"/>
                                </a:lnTo>
                                <a:lnTo>
                                  <a:pt x="53035" y="85064"/>
                                </a:lnTo>
                                <a:lnTo>
                                  <a:pt x="0" y="34074"/>
                                </a:lnTo>
                                <a:close/>
                              </a:path>
                            </a:pathLst>
                          </a:custGeom>
                          <a:ln w="2120">
                            <a:solidFill>
                              <a:srgbClr val="7E7E7E"/>
                            </a:solidFill>
                            <a:prstDash val="solid"/>
                          </a:ln>
                        </wps:spPr>
                        <wps:bodyPr wrap="square" lIns="0" tIns="0" rIns="0" bIns="0" rtlCol="0">
                          <a:prstTxWarp prst="textNoShape">
                            <a:avLst/>
                          </a:prstTxWarp>
                          <a:noAutofit/>
                        </wps:bodyPr>
                      </wps:wsp>
                      <pic:pic>
                        <pic:nvPicPr>
                          <pic:cNvPr id="274" name="Image 274"/>
                          <pic:cNvPicPr/>
                        </pic:nvPicPr>
                        <pic:blipFill>
                          <a:blip r:embed="rId28" cstate="print"/>
                          <a:stretch>
                            <a:fillRect/>
                          </a:stretch>
                        </pic:blipFill>
                        <pic:spPr>
                          <a:xfrm>
                            <a:off x="707669" y="1552676"/>
                            <a:ext cx="47078" cy="32779"/>
                          </a:xfrm>
                          <a:prstGeom prst="rect">
                            <a:avLst/>
                          </a:prstGeom>
                        </pic:spPr>
                      </pic:pic>
                      <pic:pic>
                        <pic:nvPicPr>
                          <pic:cNvPr id="275" name="Image 275"/>
                          <pic:cNvPicPr/>
                        </pic:nvPicPr>
                        <pic:blipFill>
                          <a:blip r:embed="rId29" cstate="print"/>
                          <a:stretch>
                            <a:fillRect/>
                          </a:stretch>
                        </pic:blipFill>
                        <pic:spPr>
                          <a:xfrm>
                            <a:off x="704431" y="1301293"/>
                            <a:ext cx="52171" cy="43484"/>
                          </a:xfrm>
                          <a:prstGeom prst="rect">
                            <a:avLst/>
                          </a:prstGeom>
                        </pic:spPr>
                      </pic:pic>
                      <wps:wsp>
                        <wps:cNvPr id="276" name="Graphic 276"/>
                        <wps:cNvSpPr/>
                        <wps:spPr>
                          <a:xfrm>
                            <a:off x="2512466" y="1403858"/>
                            <a:ext cx="1270" cy="5715"/>
                          </a:xfrm>
                          <a:custGeom>
                            <a:avLst/>
                            <a:gdLst/>
                            <a:ahLst/>
                            <a:cxnLst/>
                            <a:rect l="l" t="t" r="r" b="b"/>
                            <a:pathLst>
                              <a:path w="0" h="5715">
                                <a:moveTo>
                                  <a:pt x="0" y="0"/>
                                </a:moveTo>
                                <a:lnTo>
                                  <a:pt x="0" y="5333"/>
                                </a:lnTo>
                              </a:path>
                            </a:pathLst>
                          </a:custGeom>
                          <a:ln w="4762">
                            <a:solidFill>
                              <a:srgbClr val="7E7E7E"/>
                            </a:solidFill>
                            <a:prstDash val="solid"/>
                          </a:ln>
                        </wps:spPr>
                        <wps:bodyPr wrap="square" lIns="0" tIns="0" rIns="0" bIns="0" rtlCol="0">
                          <a:prstTxWarp prst="textNoShape">
                            <a:avLst/>
                          </a:prstTxWarp>
                          <a:noAutofit/>
                        </wps:bodyPr>
                      </wps:wsp>
                      <wps:wsp>
                        <wps:cNvPr id="277" name="Graphic 277"/>
                        <wps:cNvSpPr/>
                        <wps:spPr>
                          <a:xfrm>
                            <a:off x="2511437" y="1342847"/>
                            <a:ext cx="212090" cy="205104"/>
                          </a:xfrm>
                          <a:custGeom>
                            <a:avLst/>
                            <a:gdLst/>
                            <a:ahLst/>
                            <a:cxnLst/>
                            <a:rect l="l" t="t" r="r" b="b"/>
                            <a:pathLst>
                              <a:path w="212090" h="205104">
                                <a:moveTo>
                                  <a:pt x="0" y="102438"/>
                                </a:moveTo>
                                <a:lnTo>
                                  <a:pt x="8330" y="142313"/>
                                </a:lnTo>
                                <a:lnTo>
                                  <a:pt x="31046" y="174874"/>
                                </a:lnTo>
                                <a:lnTo>
                                  <a:pt x="64738" y="196826"/>
                                </a:lnTo>
                                <a:lnTo>
                                  <a:pt x="105994" y="204876"/>
                                </a:lnTo>
                                <a:lnTo>
                                  <a:pt x="147257" y="196826"/>
                                </a:lnTo>
                                <a:lnTo>
                                  <a:pt x="180952" y="174874"/>
                                </a:lnTo>
                                <a:lnTo>
                                  <a:pt x="203670" y="142313"/>
                                </a:lnTo>
                                <a:lnTo>
                                  <a:pt x="212001" y="102438"/>
                                </a:lnTo>
                                <a:lnTo>
                                  <a:pt x="203670" y="62563"/>
                                </a:lnTo>
                                <a:lnTo>
                                  <a:pt x="180952" y="30002"/>
                                </a:lnTo>
                                <a:lnTo>
                                  <a:pt x="147257" y="8049"/>
                                </a:lnTo>
                                <a:lnTo>
                                  <a:pt x="105994" y="0"/>
                                </a:lnTo>
                                <a:lnTo>
                                  <a:pt x="64738" y="8049"/>
                                </a:lnTo>
                                <a:lnTo>
                                  <a:pt x="31046" y="30002"/>
                                </a:lnTo>
                                <a:lnTo>
                                  <a:pt x="8330" y="62563"/>
                                </a:lnTo>
                                <a:lnTo>
                                  <a:pt x="0" y="102438"/>
                                </a:lnTo>
                                <a:close/>
                              </a:path>
                            </a:pathLst>
                          </a:custGeom>
                          <a:ln w="6350">
                            <a:solidFill>
                              <a:srgbClr val="000000"/>
                            </a:solidFill>
                            <a:prstDash val="solid"/>
                          </a:ln>
                        </wps:spPr>
                        <wps:bodyPr wrap="square" lIns="0" tIns="0" rIns="0" bIns="0" rtlCol="0">
                          <a:prstTxWarp prst="textNoShape">
                            <a:avLst/>
                          </a:prstTxWarp>
                          <a:noAutofit/>
                        </wps:bodyPr>
                      </wps:wsp>
                      <pic:pic>
                        <pic:nvPicPr>
                          <pic:cNvPr id="278" name="Image 278"/>
                          <pic:cNvPicPr/>
                        </pic:nvPicPr>
                        <pic:blipFill>
                          <a:blip r:embed="rId30" cstate="print"/>
                          <a:stretch>
                            <a:fillRect/>
                          </a:stretch>
                        </pic:blipFill>
                        <pic:spPr>
                          <a:xfrm>
                            <a:off x="2490584" y="1375257"/>
                            <a:ext cx="66992" cy="140055"/>
                          </a:xfrm>
                          <a:prstGeom prst="rect">
                            <a:avLst/>
                          </a:prstGeom>
                        </pic:spPr>
                      </pic:pic>
                      <pic:pic>
                        <pic:nvPicPr>
                          <pic:cNvPr id="279" name="Image 279"/>
                          <pic:cNvPicPr/>
                        </pic:nvPicPr>
                        <pic:blipFill>
                          <a:blip r:embed="rId31" cstate="print"/>
                          <a:stretch>
                            <a:fillRect/>
                          </a:stretch>
                        </pic:blipFill>
                        <pic:spPr>
                          <a:xfrm>
                            <a:off x="2128266" y="1585455"/>
                            <a:ext cx="313232" cy="82054"/>
                          </a:xfrm>
                          <a:prstGeom prst="rect">
                            <a:avLst/>
                          </a:prstGeom>
                        </pic:spPr>
                      </pic:pic>
                      <pic:pic>
                        <pic:nvPicPr>
                          <pic:cNvPr id="280" name="Image 280"/>
                          <pic:cNvPicPr/>
                        </pic:nvPicPr>
                        <pic:blipFill>
                          <a:blip r:embed="rId32" cstate="print"/>
                          <a:stretch>
                            <a:fillRect/>
                          </a:stretch>
                        </pic:blipFill>
                        <pic:spPr>
                          <a:xfrm>
                            <a:off x="2104923" y="1234248"/>
                            <a:ext cx="45306" cy="431190"/>
                          </a:xfrm>
                          <a:prstGeom prst="rect">
                            <a:avLst/>
                          </a:prstGeom>
                        </pic:spPr>
                      </pic:pic>
                      <pic:pic>
                        <pic:nvPicPr>
                          <pic:cNvPr id="281" name="Image 281"/>
                          <pic:cNvPicPr/>
                        </pic:nvPicPr>
                        <pic:blipFill>
                          <a:blip r:embed="rId33" cstate="print"/>
                          <a:stretch>
                            <a:fillRect/>
                          </a:stretch>
                        </pic:blipFill>
                        <pic:spPr>
                          <a:xfrm>
                            <a:off x="2119871" y="1297330"/>
                            <a:ext cx="315950" cy="150545"/>
                          </a:xfrm>
                          <a:prstGeom prst="rect">
                            <a:avLst/>
                          </a:prstGeom>
                        </pic:spPr>
                      </pic:pic>
                      <pic:pic>
                        <pic:nvPicPr>
                          <pic:cNvPr id="282" name="Image 282"/>
                          <pic:cNvPicPr/>
                        </pic:nvPicPr>
                        <pic:blipFill>
                          <a:blip r:embed="rId34" cstate="print"/>
                          <a:stretch>
                            <a:fillRect/>
                          </a:stretch>
                        </pic:blipFill>
                        <pic:spPr>
                          <a:xfrm>
                            <a:off x="2119871" y="1297330"/>
                            <a:ext cx="111074" cy="127177"/>
                          </a:xfrm>
                          <a:prstGeom prst="rect">
                            <a:avLst/>
                          </a:prstGeom>
                        </pic:spPr>
                      </pic:pic>
                      <pic:pic>
                        <pic:nvPicPr>
                          <pic:cNvPr id="283" name="Image 283"/>
                          <pic:cNvPicPr/>
                        </pic:nvPicPr>
                        <pic:blipFill>
                          <a:blip r:embed="rId35" cstate="print"/>
                          <a:stretch>
                            <a:fillRect/>
                          </a:stretch>
                        </pic:blipFill>
                        <pic:spPr>
                          <a:xfrm>
                            <a:off x="2119871" y="1297724"/>
                            <a:ext cx="327393" cy="287731"/>
                          </a:xfrm>
                          <a:prstGeom prst="rect">
                            <a:avLst/>
                          </a:prstGeom>
                        </pic:spPr>
                      </pic:pic>
                      <pic:pic>
                        <pic:nvPicPr>
                          <pic:cNvPr id="284" name="Image 284"/>
                          <pic:cNvPicPr/>
                        </pic:nvPicPr>
                        <pic:blipFill>
                          <a:blip r:embed="rId36" cstate="print"/>
                          <a:stretch>
                            <a:fillRect/>
                          </a:stretch>
                        </pic:blipFill>
                        <pic:spPr>
                          <a:xfrm>
                            <a:off x="632375" y="1385265"/>
                            <a:ext cx="261723" cy="129133"/>
                          </a:xfrm>
                          <a:prstGeom prst="rect">
                            <a:avLst/>
                          </a:prstGeom>
                        </pic:spPr>
                      </pic:pic>
                      <pic:pic>
                        <pic:nvPicPr>
                          <pic:cNvPr id="285" name="Image 285"/>
                          <pic:cNvPicPr/>
                        </pic:nvPicPr>
                        <pic:blipFill>
                          <a:blip r:embed="rId37" cstate="print"/>
                          <a:stretch>
                            <a:fillRect/>
                          </a:stretch>
                        </pic:blipFill>
                        <pic:spPr>
                          <a:xfrm>
                            <a:off x="694042" y="1413091"/>
                            <a:ext cx="75361" cy="69735"/>
                          </a:xfrm>
                          <a:prstGeom prst="rect">
                            <a:avLst/>
                          </a:prstGeom>
                        </pic:spPr>
                      </pic:pic>
                      <pic:pic>
                        <pic:nvPicPr>
                          <pic:cNvPr id="286" name="Image 286"/>
                          <pic:cNvPicPr/>
                        </pic:nvPicPr>
                        <pic:blipFill>
                          <a:blip r:embed="rId38" cstate="print"/>
                          <a:stretch>
                            <a:fillRect/>
                          </a:stretch>
                        </pic:blipFill>
                        <pic:spPr>
                          <a:xfrm>
                            <a:off x="1100201" y="1392644"/>
                            <a:ext cx="1270" cy="1270"/>
                          </a:xfrm>
                          <a:prstGeom prst="rect">
                            <a:avLst/>
                          </a:prstGeom>
                        </pic:spPr>
                      </pic:pic>
                      <pic:pic>
                        <pic:nvPicPr>
                          <pic:cNvPr id="287" name="Image 287"/>
                          <pic:cNvPicPr/>
                        </pic:nvPicPr>
                        <pic:blipFill>
                          <a:blip r:embed="rId39" cstate="print"/>
                          <a:stretch>
                            <a:fillRect/>
                          </a:stretch>
                        </pic:blipFill>
                        <pic:spPr>
                          <a:xfrm>
                            <a:off x="636473" y="1336471"/>
                            <a:ext cx="468198" cy="161556"/>
                          </a:xfrm>
                          <a:prstGeom prst="rect">
                            <a:avLst/>
                          </a:prstGeom>
                        </pic:spPr>
                      </pic:pic>
                      <pic:pic>
                        <pic:nvPicPr>
                          <pic:cNvPr id="288" name="Image 288"/>
                          <pic:cNvPicPr/>
                        </pic:nvPicPr>
                        <pic:blipFill>
                          <a:blip r:embed="rId40" cstate="print"/>
                          <a:stretch>
                            <a:fillRect/>
                          </a:stretch>
                        </pic:blipFill>
                        <pic:spPr>
                          <a:xfrm>
                            <a:off x="636473" y="1393812"/>
                            <a:ext cx="469341" cy="162369"/>
                          </a:xfrm>
                          <a:prstGeom prst="rect">
                            <a:avLst/>
                          </a:prstGeom>
                        </pic:spPr>
                      </pic:pic>
                      <pic:pic>
                        <pic:nvPicPr>
                          <pic:cNvPr id="289" name="Image 289"/>
                          <pic:cNvPicPr/>
                        </pic:nvPicPr>
                        <pic:blipFill>
                          <a:blip r:embed="rId41" cstate="print"/>
                          <a:stretch>
                            <a:fillRect/>
                          </a:stretch>
                        </pic:blipFill>
                        <pic:spPr>
                          <a:xfrm>
                            <a:off x="897026" y="1394536"/>
                            <a:ext cx="204851" cy="100190"/>
                          </a:xfrm>
                          <a:prstGeom prst="rect">
                            <a:avLst/>
                          </a:prstGeom>
                        </pic:spPr>
                      </pic:pic>
                      <wps:wsp>
                        <wps:cNvPr id="290" name="Graphic 290"/>
                        <wps:cNvSpPr/>
                        <wps:spPr>
                          <a:xfrm>
                            <a:off x="2125205" y="1290866"/>
                            <a:ext cx="317500" cy="376555"/>
                          </a:xfrm>
                          <a:custGeom>
                            <a:avLst/>
                            <a:gdLst/>
                            <a:ahLst/>
                            <a:cxnLst/>
                            <a:rect l="l" t="t" r="r" b="b"/>
                            <a:pathLst>
                              <a:path w="317500" h="376555">
                                <a:moveTo>
                                  <a:pt x="310794" y="6350"/>
                                </a:moveTo>
                                <a:lnTo>
                                  <a:pt x="308686" y="5295"/>
                                </a:lnTo>
                                <a:lnTo>
                                  <a:pt x="298081" y="0"/>
                                </a:lnTo>
                                <a:lnTo>
                                  <a:pt x="298081" y="5295"/>
                                </a:lnTo>
                                <a:lnTo>
                                  <a:pt x="11176" y="5295"/>
                                </a:lnTo>
                                <a:lnTo>
                                  <a:pt x="11176" y="7416"/>
                                </a:lnTo>
                                <a:lnTo>
                                  <a:pt x="298081" y="7416"/>
                                </a:lnTo>
                                <a:lnTo>
                                  <a:pt x="298081" y="12712"/>
                                </a:lnTo>
                                <a:lnTo>
                                  <a:pt x="308673" y="7416"/>
                                </a:lnTo>
                                <a:lnTo>
                                  <a:pt x="310794" y="6350"/>
                                </a:lnTo>
                                <a:close/>
                              </a:path>
                              <a:path w="317500" h="376555">
                                <a:moveTo>
                                  <a:pt x="316966" y="374802"/>
                                </a:moveTo>
                                <a:lnTo>
                                  <a:pt x="248602" y="295719"/>
                                </a:lnTo>
                                <a:lnTo>
                                  <a:pt x="299402" y="296037"/>
                                </a:lnTo>
                                <a:lnTo>
                                  <a:pt x="299377" y="301332"/>
                                </a:lnTo>
                                <a:lnTo>
                                  <a:pt x="310095" y="296049"/>
                                </a:lnTo>
                                <a:lnTo>
                                  <a:pt x="312115" y="295059"/>
                                </a:lnTo>
                                <a:lnTo>
                                  <a:pt x="309905" y="293941"/>
                                </a:lnTo>
                                <a:lnTo>
                                  <a:pt x="299453" y="288620"/>
                                </a:lnTo>
                                <a:lnTo>
                                  <a:pt x="299415" y="293928"/>
                                </a:lnTo>
                                <a:lnTo>
                                  <a:pt x="246773" y="293598"/>
                                </a:lnTo>
                                <a:lnTo>
                                  <a:pt x="9105" y="18580"/>
                                </a:lnTo>
                                <a:lnTo>
                                  <a:pt x="10947" y="16979"/>
                                </a:lnTo>
                                <a:lnTo>
                                  <a:pt x="13119" y="15113"/>
                                </a:lnTo>
                                <a:lnTo>
                                  <a:pt x="0" y="9652"/>
                                </a:lnTo>
                                <a:lnTo>
                                  <a:pt x="3505" y="23418"/>
                                </a:lnTo>
                                <a:lnTo>
                                  <a:pt x="7505" y="19964"/>
                                </a:lnTo>
                                <a:lnTo>
                                  <a:pt x="243954" y="293573"/>
                                </a:lnTo>
                                <a:lnTo>
                                  <a:pt x="3060" y="292023"/>
                                </a:lnTo>
                                <a:lnTo>
                                  <a:pt x="3060" y="294144"/>
                                </a:lnTo>
                                <a:lnTo>
                                  <a:pt x="245795" y="295706"/>
                                </a:lnTo>
                                <a:lnTo>
                                  <a:pt x="315353" y="376174"/>
                                </a:lnTo>
                                <a:lnTo>
                                  <a:pt x="316966" y="374802"/>
                                </a:lnTo>
                                <a:close/>
                              </a:path>
                            </a:pathLst>
                          </a:custGeom>
                          <a:solidFill>
                            <a:srgbClr val="000000"/>
                          </a:solidFill>
                        </wps:spPr>
                        <wps:bodyPr wrap="square" lIns="0" tIns="0" rIns="0" bIns="0" rtlCol="0">
                          <a:prstTxWarp prst="textNoShape">
                            <a:avLst/>
                          </a:prstTxWarp>
                          <a:noAutofit/>
                        </wps:bodyPr>
                      </wps:wsp>
                      <pic:pic>
                        <pic:nvPicPr>
                          <pic:cNvPr id="291" name="Image 291"/>
                          <pic:cNvPicPr/>
                        </pic:nvPicPr>
                        <pic:blipFill>
                          <a:blip r:embed="rId42" cstate="print"/>
                          <a:stretch>
                            <a:fillRect/>
                          </a:stretch>
                        </pic:blipFill>
                        <pic:spPr>
                          <a:xfrm>
                            <a:off x="102730" y="1398892"/>
                            <a:ext cx="139204" cy="158318"/>
                          </a:xfrm>
                          <a:prstGeom prst="rect">
                            <a:avLst/>
                          </a:prstGeom>
                        </pic:spPr>
                      </pic:pic>
                      <wps:wsp>
                        <wps:cNvPr id="292" name="Graphic 292"/>
                        <wps:cNvSpPr/>
                        <wps:spPr>
                          <a:xfrm>
                            <a:off x="100609" y="1359966"/>
                            <a:ext cx="143510" cy="199390"/>
                          </a:xfrm>
                          <a:custGeom>
                            <a:avLst/>
                            <a:gdLst/>
                            <a:ahLst/>
                            <a:cxnLst/>
                            <a:rect l="l" t="t" r="r" b="b"/>
                            <a:pathLst>
                              <a:path w="143510" h="199390">
                                <a:moveTo>
                                  <a:pt x="71716" y="0"/>
                                </a:moveTo>
                                <a:lnTo>
                                  <a:pt x="43682" y="7904"/>
                                </a:lnTo>
                                <a:lnTo>
                                  <a:pt x="20899" y="29317"/>
                                </a:lnTo>
                                <a:lnTo>
                                  <a:pt x="5596" y="60989"/>
                                </a:lnTo>
                                <a:lnTo>
                                  <a:pt x="0" y="99669"/>
                                </a:lnTo>
                                <a:lnTo>
                                  <a:pt x="5508" y="137752"/>
                                </a:lnTo>
                                <a:lnTo>
                                  <a:pt x="5596" y="138358"/>
                                </a:lnTo>
                                <a:lnTo>
                                  <a:pt x="20899" y="170038"/>
                                </a:lnTo>
                                <a:lnTo>
                                  <a:pt x="43682" y="191457"/>
                                </a:lnTo>
                                <a:lnTo>
                                  <a:pt x="71716" y="199364"/>
                                </a:lnTo>
                                <a:lnTo>
                                  <a:pt x="79238" y="197243"/>
                                </a:lnTo>
                                <a:lnTo>
                                  <a:pt x="71716" y="197243"/>
                                </a:lnTo>
                                <a:lnTo>
                                  <a:pt x="57771" y="195286"/>
                                </a:lnTo>
                                <a:lnTo>
                                  <a:pt x="22618" y="168795"/>
                                </a:lnTo>
                                <a:lnTo>
                                  <a:pt x="3534" y="119391"/>
                                </a:lnTo>
                                <a:lnTo>
                                  <a:pt x="2108" y="99669"/>
                                </a:lnTo>
                                <a:lnTo>
                                  <a:pt x="3534" y="79949"/>
                                </a:lnTo>
                                <a:lnTo>
                                  <a:pt x="22618" y="30556"/>
                                </a:lnTo>
                                <a:lnTo>
                                  <a:pt x="57771" y="4083"/>
                                </a:lnTo>
                                <a:lnTo>
                                  <a:pt x="71716" y="2120"/>
                                </a:lnTo>
                                <a:lnTo>
                                  <a:pt x="79240" y="2120"/>
                                </a:lnTo>
                                <a:lnTo>
                                  <a:pt x="71716" y="0"/>
                                </a:lnTo>
                                <a:close/>
                              </a:path>
                              <a:path w="143510" h="199390">
                                <a:moveTo>
                                  <a:pt x="79240" y="2120"/>
                                </a:moveTo>
                                <a:lnTo>
                                  <a:pt x="71716" y="2120"/>
                                </a:lnTo>
                                <a:lnTo>
                                  <a:pt x="85662" y="4083"/>
                                </a:lnTo>
                                <a:lnTo>
                                  <a:pt x="98680" y="9723"/>
                                </a:lnTo>
                                <a:lnTo>
                                  <a:pt x="129356" y="44996"/>
                                </a:lnTo>
                                <a:lnTo>
                                  <a:pt x="141325" y="99669"/>
                                </a:lnTo>
                                <a:lnTo>
                                  <a:pt x="139899" y="119391"/>
                                </a:lnTo>
                                <a:lnTo>
                                  <a:pt x="120815" y="168795"/>
                                </a:lnTo>
                                <a:lnTo>
                                  <a:pt x="85662" y="195286"/>
                                </a:lnTo>
                                <a:lnTo>
                                  <a:pt x="71716" y="197243"/>
                                </a:lnTo>
                                <a:lnTo>
                                  <a:pt x="79238" y="197243"/>
                                </a:lnTo>
                                <a:lnTo>
                                  <a:pt x="99757" y="191457"/>
                                </a:lnTo>
                                <a:lnTo>
                                  <a:pt x="122540" y="170038"/>
                                </a:lnTo>
                                <a:lnTo>
                                  <a:pt x="137844" y="138358"/>
                                </a:lnTo>
                                <a:lnTo>
                                  <a:pt x="143446" y="99669"/>
                                </a:lnTo>
                                <a:lnTo>
                                  <a:pt x="137932" y="61593"/>
                                </a:lnTo>
                                <a:lnTo>
                                  <a:pt x="137844" y="60989"/>
                                </a:lnTo>
                                <a:lnTo>
                                  <a:pt x="122540" y="29317"/>
                                </a:lnTo>
                                <a:lnTo>
                                  <a:pt x="99757" y="7904"/>
                                </a:lnTo>
                                <a:lnTo>
                                  <a:pt x="79240" y="2120"/>
                                </a:lnTo>
                                <a:close/>
                              </a:path>
                            </a:pathLst>
                          </a:custGeom>
                          <a:solidFill>
                            <a:srgbClr val="2E528E"/>
                          </a:solidFill>
                        </wps:spPr>
                        <wps:bodyPr wrap="square" lIns="0" tIns="0" rIns="0" bIns="0" rtlCol="0">
                          <a:prstTxWarp prst="textNoShape">
                            <a:avLst/>
                          </a:prstTxWarp>
                          <a:noAutofit/>
                        </wps:bodyPr>
                      </wps:wsp>
                      <wps:wsp>
                        <wps:cNvPr id="293" name="Graphic 293"/>
                        <wps:cNvSpPr/>
                        <wps:spPr>
                          <a:xfrm>
                            <a:off x="120739" y="1545056"/>
                            <a:ext cx="103505" cy="10160"/>
                          </a:xfrm>
                          <a:custGeom>
                            <a:avLst/>
                            <a:gdLst/>
                            <a:ahLst/>
                            <a:cxnLst/>
                            <a:rect l="l" t="t" r="r" b="b"/>
                            <a:pathLst>
                              <a:path w="103505" h="10160">
                                <a:moveTo>
                                  <a:pt x="25920" y="0"/>
                                </a:moveTo>
                                <a:lnTo>
                                  <a:pt x="0" y="0"/>
                                </a:lnTo>
                                <a:lnTo>
                                  <a:pt x="0" y="9664"/>
                                </a:lnTo>
                                <a:lnTo>
                                  <a:pt x="25920" y="9664"/>
                                </a:lnTo>
                                <a:lnTo>
                                  <a:pt x="25920" y="0"/>
                                </a:lnTo>
                                <a:close/>
                              </a:path>
                              <a:path w="103505" h="10160">
                                <a:moveTo>
                                  <a:pt x="102933" y="0"/>
                                </a:moveTo>
                                <a:lnTo>
                                  <a:pt x="77254" y="0"/>
                                </a:lnTo>
                                <a:lnTo>
                                  <a:pt x="77254" y="9664"/>
                                </a:lnTo>
                                <a:lnTo>
                                  <a:pt x="102933" y="9664"/>
                                </a:lnTo>
                                <a:lnTo>
                                  <a:pt x="102933" y="0"/>
                                </a:lnTo>
                                <a:close/>
                              </a:path>
                            </a:pathLst>
                          </a:custGeom>
                          <a:solidFill>
                            <a:srgbClr val="FFBF00"/>
                          </a:solidFill>
                        </wps:spPr>
                        <wps:bodyPr wrap="square" lIns="0" tIns="0" rIns="0" bIns="0" rtlCol="0">
                          <a:prstTxWarp prst="textNoShape">
                            <a:avLst/>
                          </a:prstTxWarp>
                          <a:noAutofit/>
                        </wps:bodyPr>
                      </wps:wsp>
                      <pic:pic>
                        <pic:nvPicPr>
                          <pic:cNvPr id="294" name="Image 294"/>
                          <pic:cNvPicPr/>
                        </pic:nvPicPr>
                        <pic:blipFill>
                          <a:blip r:embed="rId43" cstate="print"/>
                          <a:stretch>
                            <a:fillRect/>
                          </a:stretch>
                        </pic:blipFill>
                        <pic:spPr>
                          <a:xfrm>
                            <a:off x="111074" y="1326960"/>
                            <a:ext cx="120231" cy="72694"/>
                          </a:xfrm>
                          <a:prstGeom prst="rect">
                            <a:avLst/>
                          </a:prstGeom>
                        </pic:spPr>
                      </pic:pic>
                      <pic:pic>
                        <pic:nvPicPr>
                          <pic:cNvPr id="295" name="Image 295"/>
                          <pic:cNvPicPr/>
                        </pic:nvPicPr>
                        <pic:blipFill>
                          <a:blip r:embed="rId44" cstate="print"/>
                          <a:stretch>
                            <a:fillRect/>
                          </a:stretch>
                        </pic:blipFill>
                        <pic:spPr>
                          <a:xfrm>
                            <a:off x="115036" y="1359967"/>
                            <a:ext cx="113017" cy="72224"/>
                          </a:xfrm>
                          <a:prstGeom prst="rect">
                            <a:avLst/>
                          </a:prstGeom>
                        </pic:spPr>
                      </pic:pic>
                      <pic:pic>
                        <pic:nvPicPr>
                          <pic:cNvPr id="296" name="Image 296"/>
                          <pic:cNvPicPr/>
                        </pic:nvPicPr>
                        <pic:blipFill>
                          <a:blip r:embed="rId45" cstate="print"/>
                          <a:stretch>
                            <a:fillRect/>
                          </a:stretch>
                        </pic:blipFill>
                        <pic:spPr>
                          <a:xfrm>
                            <a:off x="97320" y="1327327"/>
                            <a:ext cx="153301" cy="237845"/>
                          </a:xfrm>
                          <a:prstGeom prst="rect">
                            <a:avLst/>
                          </a:prstGeom>
                        </pic:spPr>
                      </pic:pic>
                      <pic:pic>
                        <pic:nvPicPr>
                          <pic:cNvPr id="297" name="Image 297"/>
                          <pic:cNvPicPr/>
                        </pic:nvPicPr>
                        <pic:blipFill>
                          <a:blip r:embed="rId46" cstate="print"/>
                          <a:stretch>
                            <a:fillRect/>
                          </a:stretch>
                        </pic:blipFill>
                        <pic:spPr>
                          <a:xfrm>
                            <a:off x="1561922" y="1396352"/>
                            <a:ext cx="394474" cy="269265"/>
                          </a:xfrm>
                          <a:prstGeom prst="rect">
                            <a:avLst/>
                          </a:prstGeom>
                        </pic:spPr>
                      </pic:pic>
                      <pic:pic>
                        <pic:nvPicPr>
                          <pic:cNvPr id="298" name="Image 298"/>
                          <pic:cNvPicPr/>
                        </pic:nvPicPr>
                        <pic:blipFill>
                          <a:blip r:embed="rId47" cstate="print"/>
                          <a:stretch>
                            <a:fillRect/>
                          </a:stretch>
                        </pic:blipFill>
                        <pic:spPr>
                          <a:xfrm>
                            <a:off x="1670265" y="1308201"/>
                            <a:ext cx="135648" cy="158508"/>
                          </a:xfrm>
                          <a:prstGeom prst="rect">
                            <a:avLst/>
                          </a:prstGeom>
                        </pic:spPr>
                      </pic:pic>
                      <wps:wsp>
                        <wps:cNvPr id="299" name="Graphic 299"/>
                        <wps:cNvSpPr/>
                        <wps:spPr>
                          <a:xfrm>
                            <a:off x="1668158" y="1269466"/>
                            <a:ext cx="140335" cy="199390"/>
                          </a:xfrm>
                          <a:custGeom>
                            <a:avLst/>
                            <a:gdLst/>
                            <a:ahLst/>
                            <a:cxnLst/>
                            <a:rect l="l" t="t" r="r" b="b"/>
                            <a:pathLst>
                              <a:path w="140335" h="199390">
                                <a:moveTo>
                                  <a:pt x="69938" y="0"/>
                                </a:moveTo>
                                <a:lnTo>
                                  <a:pt x="42573" y="7913"/>
                                </a:lnTo>
                                <a:lnTo>
                                  <a:pt x="20358" y="29333"/>
                                </a:lnTo>
                                <a:lnTo>
                                  <a:pt x="5448" y="61007"/>
                                </a:lnTo>
                                <a:lnTo>
                                  <a:pt x="0" y="99682"/>
                                </a:lnTo>
                                <a:lnTo>
                                  <a:pt x="5364" y="137769"/>
                                </a:lnTo>
                                <a:lnTo>
                                  <a:pt x="5448" y="138364"/>
                                </a:lnTo>
                                <a:lnTo>
                                  <a:pt x="20358" y="170040"/>
                                </a:lnTo>
                                <a:lnTo>
                                  <a:pt x="42573" y="191458"/>
                                </a:lnTo>
                                <a:lnTo>
                                  <a:pt x="69938" y="199364"/>
                                </a:lnTo>
                                <a:lnTo>
                                  <a:pt x="77277" y="197243"/>
                                </a:lnTo>
                                <a:lnTo>
                                  <a:pt x="69938" y="197243"/>
                                </a:lnTo>
                                <a:lnTo>
                                  <a:pt x="56354" y="195288"/>
                                </a:lnTo>
                                <a:lnTo>
                                  <a:pt x="22097" y="168808"/>
                                </a:lnTo>
                                <a:lnTo>
                                  <a:pt x="3499" y="119409"/>
                                </a:lnTo>
                                <a:lnTo>
                                  <a:pt x="2108" y="99682"/>
                                </a:lnTo>
                                <a:lnTo>
                                  <a:pt x="3499" y="79960"/>
                                </a:lnTo>
                                <a:lnTo>
                                  <a:pt x="22097" y="30556"/>
                                </a:lnTo>
                                <a:lnTo>
                                  <a:pt x="56354" y="4081"/>
                                </a:lnTo>
                                <a:lnTo>
                                  <a:pt x="69938" y="2120"/>
                                </a:lnTo>
                                <a:lnTo>
                                  <a:pt x="77271" y="2120"/>
                                </a:lnTo>
                                <a:lnTo>
                                  <a:pt x="69938" y="0"/>
                                </a:lnTo>
                                <a:close/>
                              </a:path>
                              <a:path w="140335" h="199390">
                                <a:moveTo>
                                  <a:pt x="77271" y="2120"/>
                                </a:moveTo>
                                <a:lnTo>
                                  <a:pt x="69938" y="2120"/>
                                </a:lnTo>
                                <a:lnTo>
                                  <a:pt x="83516" y="4081"/>
                                </a:lnTo>
                                <a:lnTo>
                                  <a:pt x="96197" y="9718"/>
                                </a:lnTo>
                                <a:lnTo>
                                  <a:pt x="126098" y="44998"/>
                                </a:lnTo>
                                <a:lnTo>
                                  <a:pt x="137756" y="99682"/>
                                </a:lnTo>
                                <a:lnTo>
                                  <a:pt x="136367" y="119409"/>
                                </a:lnTo>
                                <a:lnTo>
                                  <a:pt x="117779" y="168808"/>
                                </a:lnTo>
                                <a:lnTo>
                                  <a:pt x="83516" y="195288"/>
                                </a:lnTo>
                                <a:lnTo>
                                  <a:pt x="69938" y="197243"/>
                                </a:lnTo>
                                <a:lnTo>
                                  <a:pt x="77277" y="197243"/>
                                </a:lnTo>
                                <a:lnTo>
                                  <a:pt x="97297" y="191458"/>
                                </a:lnTo>
                                <a:lnTo>
                                  <a:pt x="119510" y="170040"/>
                                </a:lnTo>
                                <a:lnTo>
                                  <a:pt x="134421" y="138364"/>
                                </a:lnTo>
                                <a:lnTo>
                                  <a:pt x="139877" y="99682"/>
                                </a:lnTo>
                                <a:lnTo>
                                  <a:pt x="134505" y="61599"/>
                                </a:lnTo>
                                <a:lnTo>
                                  <a:pt x="134421" y="61007"/>
                                </a:lnTo>
                                <a:lnTo>
                                  <a:pt x="119510" y="29333"/>
                                </a:lnTo>
                                <a:lnTo>
                                  <a:pt x="97297" y="7913"/>
                                </a:lnTo>
                                <a:lnTo>
                                  <a:pt x="77271" y="2120"/>
                                </a:lnTo>
                                <a:close/>
                              </a:path>
                            </a:pathLst>
                          </a:custGeom>
                          <a:solidFill>
                            <a:srgbClr val="2E528E"/>
                          </a:solidFill>
                        </wps:spPr>
                        <wps:bodyPr wrap="square" lIns="0" tIns="0" rIns="0" bIns="0" rtlCol="0">
                          <a:prstTxWarp prst="textNoShape">
                            <a:avLst/>
                          </a:prstTxWarp>
                          <a:noAutofit/>
                        </wps:bodyPr>
                      </wps:wsp>
                      <wps:wsp>
                        <wps:cNvPr id="300" name="Graphic 300"/>
                        <wps:cNvSpPr/>
                        <wps:spPr>
                          <a:xfrm>
                            <a:off x="1684706" y="1454810"/>
                            <a:ext cx="103505" cy="9525"/>
                          </a:xfrm>
                          <a:custGeom>
                            <a:avLst/>
                            <a:gdLst/>
                            <a:ahLst/>
                            <a:cxnLst/>
                            <a:rect l="l" t="t" r="r" b="b"/>
                            <a:pathLst>
                              <a:path w="103505" h="9525">
                                <a:moveTo>
                                  <a:pt x="25666" y="0"/>
                                </a:moveTo>
                                <a:lnTo>
                                  <a:pt x="0" y="0"/>
                                </a:lnTo>
                                <a:lnTo>
                                  <a:pt x="0" y="9423"/>
                                </a:lnTo>
                                <a:lnTo>
                                  <a:pt x="25666" y="9423"/>
                                </a:lnTo>
                                <a:lnTo>
                                  <a:pt x="25666" y="0"/>
                                </a:lnTo>
                                <a:close/>
                              </a:path>
                              <a:path w="103505" h="9525">
                                <a:moveTo>
                                  <a:pt x="102946" y="0"/>
                                </a:moveTo>
                                <a:lnTo>
                                  <a:pt x="77025" y="0"/>
                                </a:lnTo>
                                <a:lnTo>
                                  <a:pt x="77025" y="9423"/>
                                </a:lnTo>
                                <a:lnTo>
                                  <a:pt x="102946" y="9423"/>
                                </a:lnTo>
                                <a:lnTo>
                                  <a:pt x="102946" y="0"/>
                                </a:lnTo>
                                <a:close/>
                              </a:path>
                            </a:pathLst>
                          </a:custGeom>
                          <a:solidFill>
                            <a:srgbClr val="FFBF00"/>
                          </a:solidFill>
                        </wps:spPr>
                        <wps:bodyPr wrap="square" lIns="0" tIns="0" rIns="0" bIns="0" rtlCol="0">
                          <a:prstTxWarp prst="textNoShape">
                            <a:avLst/>
                          </a:prstTxWarp>
                          <a:noAutofit/>
                        </wps:bodyPr>
                      </wps:wsp>
                      <pic:pic>
                        <pic:nvPicPr>
                          <pic:cNvPr id="301" name="Image 301"/>
                          <pic:cNvPicPr/>
                        </pic:nvPicPr>
                        <pic:blipFill>
                          <a:blip r:embed="rId48" cstate="print"/>
                          <a:stretch>
                            <a:fillRect/>
                          </a:stretch>
                        </pic:blipFill>
                        <pic:spPr>
                          <a:xfrm>
                            <a:off x="1675053" y="1236739"/>
                            <a:ext cx="120231" cy="75107"/>
                          </a:xfrm>
                          <a:prstGeom prst="rect">
                            <a:avLst/>
                          </a:prstGeom>
                        </pic:spPr>
                      </pic:pic>
                      <pic:pic>
                        <pic:nvPicPr>
                          <pic:cNvPr id="302" name="Image 302"/>
                          <pic:cNvPicPr/>
                        </pic:nvPicPr>
                        <pic:blipFill>
                          <a:blip r:embed="rId49" cstate="print"/>
                          <a:stretch>
                            <a:fillRect/>
                          </a:stretch>
                        </pic:blipFill>
                        <pic:spPr>
                          <a:xfrm>
                            <a:off x="1680832" y="1269466"/>
                            <a:ext cx="111480" cy="72491"/>
                          </a:xfrm>
                          <a:prstGeom prst="rect">
                            <a:avLst/>
                          </a:prstGeom>
                        </pic:spPr>
                      </pic:pic>
                      <pic:pic>
                        <pic:nvPicPr>
                          <pic:cNvPr id="303" name="Image 303"/>
                          <pic:cNvPicPr/>
                        </pic:nvPicPr>
                        <pic:blipFill>
                          <a:blip r:embed="rId50" cstate="print"/>
                          <a:stretch>
                            <a:fillRect/>
                          </a:stretch>
                        </pic:blipFill>
                        <pic:spPr>
                          <a:xfrm>
                            <a:off x="1661807" y="1237082"/>
                            <a:ext cx="153301" cy="237858"/>
                          </a:xfrm>
                          <a:prstGeom prst="rect">
                            <a:avLst/>
                          </a:prstGeom>
                        </pic:spPr>
                      </pic:pic>
                      <pic:pic>
                        <pic:nvPicPr>
                          <pic:cNvPr id="304" name="Image 304"/>
                          <pic:cNvPicPr/>
                        </pic:nvPicPr>
                        <pic:blipFill>
                          <a:blip r:embed="rId51" cstate="print"/>
                          <a:stretch>
                            <a:fillRect/>
                          </a:stretch>
                        </pic:blipFill>
                        <pic:spPr>
                          <a:xfrm>
                            <a:off x="1988464" y="1424508"/>
                            <a:ext cx="135394" cy="106629"/>
                          </a:xfrm>
                          <a:prstGeom prst="rect">
                            <a:avLst/>
                          </a:prstGeom>
                        </pic:spPr>
                      </pic:pic>
                      <pic:pic>
                        <pic:nvPicPr>
                          <pic:cNvPr id="305" name="Image 305"/>
                          <pic:cNvPicPr/>
                        </pic:nvPicPr>
                        <pic:blipFill>
                          <a:blip r:embed="rId52" cstate="print"/>
                          <a:stretch>
                            <a:fillRect/>
                          </a:stretch>
                        </pic:blipFill>
                        <pic:spPr>
                          <a:xfrm>
                            <a:off x="2233739" y="1371181"/>
                            <a:ext cx="145389" cy="167271"/>
                          </a:xfrm>
                          <a:prstGeom prst="rect">
                            <a:avLst/>
                          </a:prstGeom>
                        </pic:spPr>
                      </pic:pic>
                      <pic:pic>
                        <pic:nvPicPr>
                          <pic:cNvPr id="306" name="Image 306"/>
                          <pic:cNvPicPr/>
                        </pic:nvPicPr>
                        <pic:blipFill>
                          <a:blip r:embed="rId53" cstate="print"/>
                          <a:stretch>
                            <a:fillRect/>
                          </a:stretch>
                        </pic:blipFill>
                        <pic:spPr>
                          <a:xfrm>
                            <a:off x="2119871" y="1424508"/>
                            <a:ext cx="210566" cy="159232"/>
                          </a:xfrm>
                          <a:prstGeom prst="rect">
                            <a:avLst/>
                          </a:prstGeom>
                        </pic:spPr>
                      </pic:pic>
                      <pic:pic>
                        <pic:nvPicPr>
                          <pic:cNvPr id="307" name="Image 307"/>
                          <pic:cNvPicPr/>
                        </pic:nvPicPr>
                        <pic:blipFill>
                          <a:blip r:embed="rId54" cstate="print"/>
                          <a:stretch>
                            <a:fillRect/>
                          </a:stretch>
                        </pic:blipFill>
                        <pic:spPr>
                          <a:xfrm>
                            <a:off x="2379129" y="1447876"/>
                            <a:ext cx="45758" cy="59880"/>
                          </a:xfrm>
                          <a:prstGeom prst="rect">
                            <a:avLst/>
                          </a:prstGeom>
                        </pic:spPr>
                      </pic:pic>
                      <pic:pic>
                        <pic:nvPicPr>
                          <pic:cNvPr id="308" name="Image 308"/>
                          <pic:cNvPicPr/>
                        </pic:nvPicPr>
                        <pic:blipFill>
                          <a:blip r:embed="rId55" cstate="print"/>
                          <a:stretch>
                            <a:fillRect/>
                          </a:stretch>
                        </pic:blipFill>
                        <pic:spPr>
                          <a:xfrm>
                            <a:off x="2230945" y="1424508"/>
                            <a:ext cx="101282" cy="115113"/>
                          </a:xfrm>
                          <a:prstGeom prst="rect">
                            <a:avLst/>
                          </a:prstGeom>
                        </pic:spPr>
                      </pic:pic>
                      <pic:pic>
                        <pic:nvPicPr>
                          <pic:cNvPr id="309" name="Image 309"/>
                          <pic:cNvPicPr/>
                        </pic:nvPicPr>
                        <pic:blipFill>
                          <a:blip r:embed="rId56" cstate="print"/>
                          <a:stretch>
                            <a:fillRect/>
                          </a:stretch>
                        </pic:blipFill>
                        <pic:spPr>
                          <a:xfrm>
                            <a:off x="642721" y="845337"/>
                            <a:ext cx="144729" cy="119443"/>
                          </a:xfrm>
                          <a:prstGeom prst="rect">
                            <a:avLst/>
                          </a:prstGeom>
                        </pic:spPr>
                      </pic:pic>
                      <pic:pic>
                        <pic:nvPicPr>
                          <pic:cNvPr id="310" name="Image 310"/>
                          <pic:cNvPicPr/>
                        </pic:nvPicPr>
                        <pic:blipFill>
                          <a:blip r:embed="rId57" cstate="print"/>
                          <a:stretch>
                            <a:fillRect/>
                          </a:stretch>
                        </pic:blipFill>
                        <pic:spPr>
                          <a:xfrm>
                            <a:off x="2041880" y="845591"/>
                            <a:ext cx="138341" cy="119456"/>
                          </a:xfrm>
                          <a:prstGeom prst="rect">
                            <a:avLst/>
                          </a:prstGeom>
                        </pic:spPr>
                      </pic:pic>
                      <wps:wsp>
                        <wps:cNvPr id="311" name="Graphic 311"/>
                        <wps:cNvSpPr/>
                        <wps:spPr>
                          <a:xfrm>
                            <a:off x="623760" y="708279"/>
                            <a:ext cx="1579245" cy="106045"/>
                          </a:xfrm>
                          <a:custGeom>
                            <a:avLst/>
                            <a:gdLst/>
                            <a:ahLst/>
                            <a:cxnLst/>
                            <a:rect l="l" t="t" r="r" b="b"/>
                            <a:pathLst>
                              <a:path w="1579245" h="106045">
                                <a:moveTo>
                                  <a:pt x="0" y="105740"/>
                                </a:moveTo>
                                <a:lnTo>
                                  <a:pt x="10044" y="85156"/>
                                </a:lnTo>
                                <a:lnTo>
                                  <a:pt x="37436" y="68351"/>
                                </a:lnTo>
                                <a:lnTo>
                                  <a:pt x="78063" y="57023"/>
                                </a:lnTo>
                                <a:lnTo>
                                  <a:pt x="127812" y="52870"/>
                                </a:lnTo>
                                <a:lnTo>
                                  <a:pt x="661809" y="52870"/>
                                </a:lnTo>
                                <a:lnTo>
                                  <a:pt x="711557" y="48716"/>
                                </a:lnTo>
                                <a:lnTo>
                                  <a:pt x="752179" y="37388"/>
                                </a:lnTo>
                                <a:lnTo>
                                  <a:pt x="779567" y="20583"/>
                                </a:lnTo>
                                <a:lnTo>
                                  <a:pt x="789609" y="0"/>
                                </a:lnTo>
                                <a:lnTo>
                                  <a:pt x="799654" y="20583"/>
                                </a:lnTo>
                                <a:lnTo>
                                  <a:pt x="827046" y="37388"/>
                                </a:lnTo>
                                <a:lnTo>
                                  <a:pt x="867673" y="48716"/>
                                </a:lnTo>
                                <a:lnTo>
                                  <a:pt x="917422" y="52870"/>
                                </a:lnTo>
                                <a:lnTo>
                                  <a:pt x="1451419" y="52870"/>
                                </a:lnTo>
                                <a:lnTo>
                                  <a:pt x="1501161" y="57023"/>
                                </a:lnTo>
                                <a:lnTo>
                                  <a:pt x="1541784" y="68351"/>
                                </a:lnTo>
                                <a:lnTo>
                                  <a:pt x="1569175" y="85156"/>
                                </a:lnTo>
                                <a:lnTo>
                                  <a:pt x="1579219" y="105740"/>
                                </a:lnTo>
                              </a:path>
                            </a:pathLst>
                          </a:custGeom>
                          <a:ln w="10058">
                            <a:solidFill>
                              <a:srgbClr val="000000"/>
                            </a:solidFill>
                            <a:prstDash val="solid"/>
                          </a:ln>
                        </wps:spPr>
                        <wps:bodyPr wrap="square" lIns="0" tIns="0" rIns="0" bIns="0" rtlCol="0">
                          <a:prstTxWarp prst="textNoShape">
                            <a:avLst/>
                          </a:prstTxWarp>
                          <a:noAutofit/>
                        </wps:bodyPr>
                      </wps:wsp>
                      <wps:wsp>
                        <wps:cNvPr id="312" name="Graphic 312"/>
                        <wps:cNvSpPr/>
                        <wps:spPr>
                          <a:xfrm>
                            <a:off x="787578" y="281393"/>
                            <a:ext cx="1211580" cy="193040"/>
                          </a:xfrm>
                          <a:custGeom>
                            <a:avLst/>
                            <a:gdLst/>
                            <a:ahLst/>
                            <a:cxnLst/>
                            <a:rect l="l" t="t" r="r" b="b"/>
                            <a:pathLst>
                              <a:path w="1211580" h="193040">
                                <a:moveTo>
                                  <a:pt x="281635" y="187833"/>
                                </a:moveTo>
                                <a:lnTo>
                                  <a:pt x="277850" y="183794"/>
                                </a:lnTo>
                                <a:lnTo>
                                  <a:pt x="249275" y="153250"/>
                                </a:lnTo>
                                <a:lnTo>
                                  <a:pt x="256095" y="173850"/>
                                </a:lnTo>
                                <a:lnTo>
                                  <a:pt x="217195" y="159080"/>
                                </a:lnTo>
                                <a:lnTo>
                                  <a:pt x="179628" y="143916"/>
                                </a:lnTo>
                                <a:lnTo>
                                  <a:pt x="139293" y="125717"/>
                                </a:lnTo>
                                <a:lnTo>
                                  <a:pt x="104279" y="106730"/>
                                </a:lnTo>
                                <a:lnTo>
                                  <a:pt x="72402" y="83870"/>
                                </a:lnTo>
                                <a:lnTo>
                                  <a:pt x="42900" y="53682"/>
                                </a:lnTo>
                                <a:lnTo>
                                  <a:pt x="20421" y="22047"/>
                                </a:lnTo>
                                <a:lnTo>
                                  <a:pt x="7226" y="609"/>
                                </a:lnTo>
                                <a:lnTo>
                                  <a:pt x="4622" y="0"/>
                                </a:lnTo>
                                <a:lnTo>
                                  <a:pt x="622" y="2438"/>
                                </a:lnTo>
                                <a:lnTo>
                                  <a:pt x="0" y="5041"/>
                                </a:lnTo>
                                <a:lnTo>
                                  <a:pt x="9182" y="20066"/>
                                </a:lnTo>
                                <a:lnTo>
                                  <a:pt x="39662" y="63271"/>
                                </a:lnTo>
                                <a:lnTo>
                                  <a:pt x="75107" y="96697"/>
                                </a:lnTo>
                                <a:lnTo>
                                  <a:pt x="114858" y="122796"/>
                                </a:lnTo>
                                <a:lnTo>
                                  <a:pt x="158280" y="144056"/>
                                </a:lnTo>
                                <a:lnTo>
                                  <a:pt x="204711" y="162941"/>
                                </a:lnTo>
                                <a:lnTo>
                                  <a:pt x="253161" y="181787"/>
                                </a:lnTo>
                                <a:lnTo>
                                  <a:pt x="234556" y="192989"/>
                                </a:lnTo>
                                <a:lnTo>
                                  <a:pt x="281635" y="187833"/>
                                </a:lnTo>
                                <a:close/>
                              </a:path>
                              <a:path w="1211580" h="193040">
                                <a:moveTo>
                                  <a:pt x="644423" y="69202"/>
                                </a:moveTo>
                                <a:lnTo>
                                  <a:pt x="627481" y="82778"/>
                                </a:lnTo>
                                <a:lnTo>
                                  <a:pt x="627481" y="2476"/>
                                </a:lnTo>
                                <a:lnTo>
                                  <a:pt x="625576" y="584"/>
                                </a:lnTo>
                                <a:lnTo>
                                  <a:pt x="620928" y="584"/>
                                </a:lnTo>
                                <a:lnTo>
                                  <a:pt x="619010" y="2476"/>
                                </a:lnTo>
                                <a:lnTo>
                                  <a:pt x="619010" y="82778"/>
                                </a:lnTo>
                                <a:lnTo>
                                  <a:pt x="619010" y="88480"/>
                                </a:lnTo>
                                <a:lnTo>
                                  <a:pt x="619010" y="82778"/>
                                </a:lnTo>
                                <a:lnTo>
                                  <a:pt x="602068" y="69202"/>
                                </a:lnTo>
                                <a:lnTo>
                                  <a:pt x="623252" y="111569"/>
                                </a:lnTo>
                                <a:lnTo>
                                  <a:pt x="633844" y="90385"/>
                                </a:lnTo>
                                <a:lnTo>
                                  <a:pt x="644423" y="69202"/>
                                </a:lnTo>
                                <a:close/>
                              </a:path>
                              <a:path w="1211580" h="193040">
                                <a:moveTo>
                                  <a:pt x="1211427" y="5041"/>
                                </a:moveTo>
                                <a:lnTo>
                                  <a:pt x="1210856" y="2628"/>
                                </a:lnTo>
                                <a:lnTo>
                                  <a:pt x="1210805" y="2438"/>
                                </a:lnTo>
                                <a:lnTo>
                                  <a:pt x="1206804" y="0"/>
                                </a:lnTo>
                                <a:lnTo>
                                  <a:pt x="1204188" y="609"/>
                                </a:lnTo>
                                <a:lnTo>
                                  <a:pt x="1195031" y="15608"/>
                                </a:lnTo>
                                <a:lnTo>
                                  <a:pt x="1190967" y="22047"/>
                                </a:lnTo>
                                <a:lnTo>
                                  <a:pt x="1168527" y="53682"/>
                                </a:lnTo>
                                <a:lnTo>
                                  <a:pt x="1138974" y="83870"/>
                                </a:lnTo>
                                <a:lnTo>
                                  <a:pt x="1107071" y="106730"/>
                                </a:lnTo>
                                <a:lnTo>
                                  <a:pt x="1072019" y="125717"/>
                                </a:lnTo>
                                <a:lnTo>
                                  <a:pt x="1031633" y="143916"/>
                                </a:lnTo>
                                <a:lnTo>
                                  <a:pt x="994029" y="159080"/>
                                </a:lnTo>
                                <a:lnTo>
                                  <a:pt x="955065" y="173850"/>
                                </a:lnTo>
                                <a:lnTo>
                                  <a:pt x="961885" y="153250"/>
                                </a:lnTo>
                                <a:lnTo>
                                  <a:pt x="929538" y="187833"/>
                                </a:lnTo>
                                <a:lnTo>
                                  <a:pt x="976617" y="192989"/>
                                </a:lnTo>
                                <a:lnTo>
                                  <a:pt x="961326" y="183794"/>
                                </a:lnTo>
                                <a:lnTo>
                                  <a:pt x="958215" y="181927"/>
                                </a:lnTo>
                                <a:lnTo>
                                  <a:pt x="957681" y="181927"/>
                                </a:lnTo>
                                <a:lnTo>
                                  <a:pt x="957999" y="181813"/>
                                </a:lnTo>
                                <a:lnTo>
                                  <a:pt x="1006487" y="162953"/>
                                </a:lnTo>
                                <a:lnTo>
                                  <a:pt x="1052957" y="144081"/>
                                </a:lnTo>
                                <a:lnTo>
                                  <a:pt x="1096429" y="122821"/>
                                </a:lnTo>
                                <a:lnTo>
                                  <a:pt x="1136256" y="96710"/>
                                </a:lnTo>
                                <a:lnTo>
                                  <a:pt x="1171740" y="63284"/>
                                </a:lnTo>
                                <a:lnTo>
                                  <a:pt x="1202220" y="20066"/>
                                </a:lnTo>
                                <a:lnTo>
                                  <a:pt x="1211427" y="5041"/>
                                </a:lnTo>
                                <a:close/>
                              </a:path>
                            </a:pathLst>
                          </a:custGeom>
                          <a:solidFill>
                            <a:srgbClr val="000000"/>
                          </a:solidFill>
                        </wps:spPr>
                        <wps:bodyPr wrap="square" lIns="0" tIns="0" rIns="0" bIns="0" rtlCol="0">
                          <a:prstTxWarp prst="textNoShape">
                            <a:avLst/>
                          </a:prstTxWarp>
                          <a:noAutofit/>
                        </wps:bodyPr>
                      </wps:wsp>
                      <wps:wsp>
                        <wps:cNvPr id="313" name="Textbox 313"/>
                        <wps:cNvSpPr txBox="1"/>
                        <wps:spPr>
                          <a:xfrm>
                            <a:off x="1236725" y="445384"/>
                            <a:ext cx="365760" cy="205740"/>
                          </a:xfrm>
                          <a:prstGeom prst="rect">
                            <a:avLst/>
                          </a:prstGeom>
                        </wps:spPr>
                        <wps:txbx>
                          <w:txbxContent>
                            <w:p>
                              <w:pPr>
                                <w:spacing w:line="249" w:lineRule="auto" w:before="0"/>
                                <w:ind w:left="0" w:right="18" w:hanging="1"/>
                                <w:jc w:val="center"/>
                                <w:rPr>
                                  <w:rFonts w:ascii="Arial"/>
                                  <w:b/>
                                  <w:sz w:val="9"/>
                                </w:rPr>
                              </w:pPr>
                              <w:r>
                                <w:rPr>
                                  <w:rFonts w:ascii="Arial"/>
                                  <w:b/>
                                  <w:spacing w:val="-2"/>
                                  <w:sz w:val="9"/>
                                </w:rPr>
                                <w:t>Emerging</w:t>
                              </w:r>
                              <w:r>
                                <w:rPr>
                                  <w:rFonts w:ascii="Arial"/>
                                  <w:b/>
                                  <w:spacing w:val="40"/>
                                  <w:sz w:val="9"/>
                                </w:rPr>
                                <w:t> </w:t>
                              </w:r>
                              <w:r>
                                <w:rPr>
                                  <w:rFonts w:ascii="Arial"/>
                                  <w:b/>
                                  <w:spacing w:val="-2"/>
                                  <w:sz w:val="9"/>
                                </w:rPr>
                                <w:t>display</w:t>
                              </w:r>
                              <w:r>
                                <w:rPr>
                                  <w:rFonts w:ascii="Arial"/>
                                  <w:b/>
                                  <w:spacing w:val="40"/>
                                  <w:sz w:val="9"/>
                                </w:rPr>
                                <w:t> </w:t>
                              </w:r>
                              <w:r>
                                <w:rPr>
                                  <w:rFonts w:ascii="Arial"/>
                                  <w:b/>
                                  <w:spacing w:val="-2"/>
                                  <w:sz w:val="9"/>
                                </w:rPr>
                                <w:t>technologies</w:t>
                              </w:r>
                            </w:p>
                          </w:txbxContent>
                        </wps:txbx>
                        <wps:bodyPr wrap="square" lIns="0" tIns="0" rIns="0" bIns="0" rtlCol="0">
                          <a:noAutofit/>
                        </wps:bodyPr>
                      </wps:wsp>
                      <wps:wsp>
                        <wps:cNvPr id="314" name="Textbox 314"/>
                        <wps:cNvSpPr txBox="1"/>
                        <wps:spPr>
                          <a:xfrm>
                            <a:off x="46863" y="988692"/>
                            <a:ext cx="83820" cy="151130"/>
                          </a:xfrm>
                          <a:prstGeom prst="rect">
                            <a:avLst/>
                          </a:prstGeom>
                        </wps:spPr>
                        <wps:txbx>
                          <w:txbxContent>
                            <w:p>
                              <w:pPr>
                                <w:spacing w:before="5"/>
                                <w:ind w:left="0" w:right="0" w:firstLine="0"/>
                                <w:jc w:val="left"/>
                                <w:rPr>
                                  <w:rFonts w:ascii="Arial"/>
                                  <w:b/>
                                  <w:sz w:val="20"/>
                                </w:rPr>
                              </w:pPr>
                              <w:r>
                                <w:rPr>
                                  <w:rFonts w:ascii="Arial"/>
                                  <w:b/>
                                  <w:spacing w:val="-10"/>
                                  <w:sz w:val="20"/>
                                </w:rPr>
                                <w:t>a</w:t>
                              </w:r>
                            </w:p>
                          </w:txbxContent>
                        </wps:txbx>
                        <wps:bodyPr wrap="square" lIns="0" tIns="0" rIns="0" bIns="0" rtlCol="0">
                          <a:noAutofit/>
                        </wps:bodyPr>
                      </wps:wsp>
                      <wps:wsp>
                        <wps:cNvPr id="315" name="Textbox 315"/>
                        <wps:cNvSpPr txBox="1"/>
                        <wps:spPr>
                          <a:xfrm>
                            <a:off x="666846" y="998178"/>
                            <a:ext cx="100965" cy="75565"/>
                          </a:xfrm>
                          <a:prstGeom prst="rect">
                            <a:avLst/>
                          </a:prstGeom>
                        </wps:spPr>
                        <wps:txbx>
                          <w:txbxContent>
                            <w:p>
                              <w:pPr>
                                <w:spacing w:before="2"/>
                                <w:ind w:left="0" w:right="0" w:firstLine="0"/>
                                <w:jc w:val="left"/>
                                <w:rPr>
                                  <w:rFonts w:ascii="Arial"/>
                                  <w:b/>
                                  <w:sz w:val="10"/>
                                </w:rPr>
                              </w:pPr>
                              <w:r>
                                <w:rPr>
                                  <w:rFonts w:ascii="Arial"/>
                                  <w:b/>
                                  <w:spacing w:val="-5"/>
                                  <w:sz w:val="10"/>
                                  <w:u w:val="single"/>
                                </w:rPr>
                                <w:t>VR</w:t>
                              </w:r>
                            </w:p>
                          </w:txbxContent>
                        </wps:txbx>
                        <wps:bodyPr wrap="square" lIns="0" tIns="0" rIns="0" bIns="0" rtlCol="0">
                          <a:noAutofit/>
                        </wps:bodyPr>
                      </wps:wsp>
                      <wps:wsp>
                        <wps:cNvPr id="316" name="Textbox 316"/>
                        <wps:cNvSpPr txBox="1"/>
                        <wps:spPr>
                          <a:xfrm>
                            <a:off x="1459406" y="988692"/>
                            <a:ext cx="90805" cy="151130"/>
                          </a:xfrm>
                          <a:prstGeom prst="rect">
                            <a:avLst/>
                          </a:prstGeom>
                        </wps:spPr>
                        <wps:txbx>
                          <w:txbxContent>
                            <w:p>
                              <w:pPr>
                                <w:spacing w:before="5"/>
                                <w:ind w:left="0" w:right="0" w:firstLine="0"/>
                                <w:jc w:val="left"/>
                                <w:rPr>
                                  <w:rFonts w:ascii="Arial"/>
                                  <w:b/>
                                  <w:sz w:val="20"/>
                                </w:rPr>
                              </w:pPr>
                              <w:r>
                                <w:rPr>
                                  <w:rFonts w:ascii="Arial"/>
                                  <w:b/>
                                  <w:spacing w:val="-10"/>
                                  <w:sz w:val="20"/>
                                </w:rPr>
                                <w:t>b</w:t>
                              </w:r>
                            </w:p>
                          </w:txbxContent>
                        </wps:txbx>
                        <wps:bodyPr wrap="square" lIns="0" tIns="0" rIns="0" bIns="0" rtlCol="0">
                          <a:noAutofit/>
                        </wps:bodyPr>
                      </wps:wsp>
                      <wps:wsp>
                        <wps:cNvPr id="317" name="Textbox 317"/>
                        <wps:cNvSpPr txBox="1"/>
                        <wps:spPr>
                          <a:xfrm>
                            <a:off x="2051951" y="998178"/>
                            <a:ext cx="107950" cy="75565"/>
                          </a:xfrm>
                          <a:prstGeom prst="rect">
                            <a:avLst/>
                          </a:prstGeom>
                        </wps:spPr>
                        <wps:txbx>
                          <w:txbxContent>
                            <w:p>
                              <w:pPr>
                                <w:spacing w:before="2"/>
                                <w:ind w:left="0" w:right="0" w:firstLine="0"/>
                                <w:jc w:val="left"/>
                                <w:rPr>
                                  <w:rFonts w:ascii="Arial"/>
                                  <w:b/>
                                  <w:sz w:val="10"/>
                                </w:rPr>
                              </w:pPr>
                              <w:r>
                                <w:rPr>
                                  <w:rFonts w:ascii="Arial"/>
                                  <w:b/>
                                  <w:spacing w:val="-23"/>
                                  <w:sz w:val="10"/>
                                  <w:u w:val="single"/>
                                </w:rPr>
                                <w:t> </w:t>
                              </w:r>
                              <w:r>
                                <w:rPr>
                                  <w:rFonts w:ascii="Arial"/>
                                  <w:b/>
                                  <w:spacing w:val="-5"/>
                                  <w:sz w:val="10"/>
                                  <w:u w:val="single"/>
                                </w:rPr>
                                <w:t>AR</w:t>
                              </w:r>
                            </w:p>
                          </w:txbxContent>
                        </wps:txbx>
                        <wps:bodyPr wrap="square" lIns="0" tIns="0" rIns="0" bIns="0" rtlCol="0">
                          <a:noAutofit/>
                        </wps:bodyPr>
                      </wps:wsp>
                      <wps:wsp>
                        <wps:cNvPr id="318" name="Textbox 318"/>
                        <wps:cNvSpPr txBox="1"/>
                        <wps:spPr>
                          <a:xfrm>
                            <a:off x="180966" y="1166927"/>
                            <a:ext cx="309880" cy="59055"/>
                          </a:xfrm>
                          <a:prstGeom prst="rect">
                            <a:avLst/>
                          </a:prstGeom>
                        </wps:spPr>
                        <wps:txbx>
                          <w:txbxContent>
                            <w:p>
                              <w:pPr>
                                <w:spacing w:line="91" w:lineRule="exact" w:before="0"/>
                                <w:ind w:left="0" w:right="0" w:firstLine="0"/>
                                <w:jc w:val="left"/>
                                <w:rPr>
                                  <w:rFonts w:ascii="Arial"/>
                                  <w:sz w:val="8"/>
                                </w:rPr>
                              </w:pPr>
                              <w:r>
                                <w:rPr>
                                  <w:rFonts w:ascii="Arial"/>
                                  <w:sz w:val="8"/>
                                </w:rPr>
                                <w:t>Virtual</w:t>
                              </w:r>
                              <w:r>
                                <w:rPr>
                                  <w:rFonts w:ascii="Arial"/>
                                  <w:spacing w:val="-3"/>
                                  <w:sz w:val="8"/>
                                </w:rPr>
                                <w:t> </w:t>
                              </w:r>
                              <w:r>
                                <w:rPr>
                                  <w:rFonts w:ascii="Arial"/>
                                  <w:spacing w:val="-2"/>
                                  <w:sz w:val="8"/>
                                </w:rPr>
                                <w:t>image</w:t>
                              </w:r>
                            </w:p>
                          </w:txbxContent>
                        </wps:txbx>
                        <wps:bodyPr wrap="square" lIns="0" tIns="0" rIns="0" bIns="0" rtlCol="0">
                          <a:noAutofit/>
                        </wps:bodyPr>
                      </wps:wsp>
                      <wps:wsp>
                        <wps:cNvPr id="319" name="Textbox 319"/>
                        <wps:cNvSpPr txBox="1"/>
                        <wps:spPr>
                          <a:xfrm>
                            <a:off x="1550172" y="1174860"/>
                            <a:ext cx="309880" cy="59055"/>
                          </a:xfrm>
                          <a:prstGeom prst="rect">
                            <a:avLst/>
                          </a:prstGeom>
                        </wps:spPr>
                        <wps:txbx>
                          <w:txbxContent>
                            <w:p>
                              <w:pPr>
                                <w:spacing w:line="91" w:lineRule="exact" w:before="0"/>
                                <w:ind w:left="0" w:right="0" w:firstLine="0"/>
                                <w:jc w:val="left"/>
                                <w:rPr>
                                  <w:rFonts w:ascii="Arial"/>
                                  <w:sz w:val="8"/>
                                </w:rPr>
                              </w:pPr>
                              <w:r>
                                <w:rPr>
                                  <w:rFonts w:ascii="Arial"/>
                                  <w:sz w:val="8"/>
                                </w:rPr>
                                <w:t>Virtual</w:t>
                              </w:r>
                              <w:r>
                                <w:rPr>
                                  <w:rFonts w:ascii="Arial"/>
                                  <w:spacing w:val="-3"/>
                                  <w:sz w:val="8"/>
                                </w:rPr>
                                <w:t> </w:t>
                              </w:r>
                              <w:r>
                                <w:rPr>
                                  <w:rFonts w:ascii="Arial"/>
                                  <w:spacing w:val="-2"/>
                                  <w:sz w:val="8"/>
                                </w:rPr>
                                <w:t>image</w:t>
                              </w:r>
                            </w:p>
                          </w:txbxContent>
                        </wps:txbx>
                        <wps:bodyPr wrap="square" lIns="0" tIns="0" rIns="0" bIns="0" rtlCol="0">
                          <a:noAutofit/>
                        </wps:bodyPr>
                      </wps:wsp>
                      <wps:wsp>
                        <wps:cNvPr id="320" name="Textbox 320"/>
                        <wps:cNvSpPr txBox="1"/>
                        <wps:spPr>
                          <a:xfrm>
                            <a:off x="2010946" y="1172070"/>
                            <a:ext cx="394335" cy="59055"/>
                          </a:xfrm>
                          <a:prstGeom prst="rect">
                            <a:avLst/>
                          </a:prstGeom>
                        </wps:spPr>
                        <wps:txbx>
                          <w:txbxContent>
                            <w:p>
                              <w:pPr>
                                <w:spacing w:line="91" w:lineRule="exact" w:before="0"/>
                                <w:ind w:left="0" w:right="0" w:firstLine="0"/>
                                <w:jc w:val="left"/>
                                <w:rPr>
                                  <w:rFonts w:ascii="Arial"/>
                                  <w:sz w:val="8"/>
                                </w:rPr>
                              </w:pPr>
                              <w:r>
                                <w:rPr>
                                  <w:rFonts w:ascii="Arial"/>
                                  <w:sz w:val="8"/>
                                </w:rPr>
                                <w:t>Optical</w:t>
                              </w:r>
                              <w:r>
                                <w:rPr>
                                  <w:rFonts w:ascii="Arial"/>
                                  <w:spacing w:val="-3"/>
                                  <w:sz w:val="8"/>
                                </w:rPr>
                                <w:t> </w:t>
                              </w:r>
                              <w:r>
                                <w:rPr>
                                  <w:rFonts w:ascii="Arial"/>
                                  <w:spacing w:val="-2"/>
                                  <w:sz w:val="8"/>
                                </w:rPr>
                                <w:t>combiner</w:t>
                              </w:r>
                            </w:p>
                          </w:txbxContent>
                        </wps:txbx>
                        <wps:bodyPr wrap="square" lIns="0" tIns="0" rIns="0" bIns="0" rtlCol="0">
                          <a:noAutofit/>
                        </wps:bodyPr>
                      </wps:wsp>
                      <wps:wsp>
                        <wps:cNvPr id="321" name="Textbox 321"/>
                        <wps:cNvSpPr txBox="1"/>
                        <wps:spPr>
                          <a:xfrm>
                            <a:off x="568006" y="1226211"/>
                            <a:ext cx="340995" cy="59055"/>
                          </a:xfrm>
                          <a:prstGeom prst="rect">
                            <a:avLst/>
                          </a:prstGeom>
                        </wps:spPr>
                        <wps:txbx>
                          <w:txbxContent>
                            <w:p>
                              <w:pPr>
                                <w:spacing w:line="91" w:lineRule="exact" w:before="0"/>
                                <w:ind w:left="0" w:right="0" w:firstLine="0"/>
                                <w:jc w:val="left"/>
                                <w:rPr>
                                  <w:rFonts w:ascii="Arial"/>
                                  <w:sz w:val="8"/>
                                </w:rPr>
                              </w:pPr>
                              <w:r>
                                <w:rPr>
                                  <w:rFonts w:ascii="Arial"/>
                                  <w:sz w:val="8"/>
                                </w:rPr>
                                <w:t>Imaging</w:t>
                              </w:r>
                              <w:r>
                                <w:rPr>
                                  <w:rFonts w:ascii="Arial"/>
                                  <w:spacing w:val="-3"/>
                                  <w:sz w:val="8"/>
                                </w:rPr>
                                <w:t> </w:t>
                              </w:r>
                              <w:r>
                                <w:rPr>
                                  <w:rFonts w:ascii="Arial"/>
                                  <w:spacing w:val="-2"/>
                                  <w:sz w:val="8"/>
                                </w:rPr>
                                <w:t>optics</w:t>
                              </w:r>
                            </w:p>
                          </w:txbxContent>
                        </wps:txbx>
                        <wps:bodyPr wrap="square" lIns="0" tIns="0" rIns="0" bIns="0" rtlCol="0">
                          <a:noAutofit/>
                        </wps:bodyPr>
                      </wps:wsp>
                      <wps:wsp>
                        <wps:cNvPr id="322" name="Textbox 322"/>
                        <wps:cNvSpPr txBox="1"/>
                        <wps:spPr>
                          <a:xfrm>
                            <a:off x="1020938" y="1277822"/>
                            <a:ext cx="219075" cy="59055"/>
                          </a:xfrm>
                          <a:prstGeom prst="rect">
                            <a:avLst/>
                          </a:prstGeom>
                        </wps:spPr>
                        <wps:txbx>
                          <w:txbxContent>
                            <w:p>
                              <w:pPr>
                                <w:spacing w:line="91" w:lineRule="exact" w:before="0"/>
                                <w:ind w:left="0" w:right="0" w:firstLine="0"/>
                                <w:jc w:val="left"/>
                                <w:rPr>
                                  <w:rFonts w:ascii="Arial"/>
                                  <w:sz w:val="8"/>
                                </w:rPr>
                              </w:pPr>
                              <w:r>
                                <w:rPr>
                                  <w:rFonts w:ascii="Arial"/>
                                  <w:sz w:val="8"/>
                                </w:rPr>
                                <w:t>Exit </w:t>
                              </w:r>
                              <w:r>
                                <w:rPr>
                                  <w:rFonts w:ascii="Arial"/>
                                  <w:spacing w:val="-2"/>
                                  <w:sz w:val="8"/>
                                </w:rPr>
                                <w:t>pupil</w:t>
                              </w:r>
                            </w:p>
                          </w:txbxContent>
                        </wps:txbx>
                        <wps:bodyPr wrap="square" lIns="0" tIns="0" rIns="0" bIns="0" rtlCol="0">
                          <a:noAutofit/>
                        </wps:bodyPr>
                      </wps:wsp>
                      <wps:wsp>
                        <wps:cNvPr id="323" name="Textbox 323"/>
                        <wps:cNvSpPr txBox="1"/>
                        <wps:spPr>
                          <a:xfrm>
                            <a:off x="2019950" y="1452001"/>
                            <a:ext cx="306705" cy="59055"/>
                          </a:xfrm>
                          <a:prstGeom prst="rect">
                            <a:avLst/>
                          </a:prstGeom>
                        </wps:spPr>
                        <wps:txbx>
                          <w:txbxContent>
                            <w:p>
                              <w:pPr>
                                <w:spacing w:line="91" w:lineRule="exact" w:before="0"/>
                                <w:ind w:left="0" w:right="0" w:firstLine="0"/>
                                <w:jc w:val="left"/>
                                <w:rPr>
                                  <w:rFonts w:ascii="Arial"/>
                                  <w:sz w:val="8"/>
                                </w:rPr>
                              </w:pPr>
                              <w:r>
                                <w:rPr>
                                  <w:rFonts w:ascii="Arial"/>
                                  <w:sz w:val="8"/>
                                </w:rPr>
                                <w:t>Ambient</w:t>
                              </w:r>
                              <w:r>
                                <w:rPr>
                                  <w:rFonts w:ascii="Arial"/>
                                  <w:spacing w:val="-3"/>
                                  <w:sz w:val="8"/>
                                </w:rPr>
                                <w:t> </w:t>
                              </w:r>
                              <w:r>
                                <w:rPr>
                                  <w:rFonts w:ascii="Arial"/>
                                  <w:spacing w:val="-2"/>
                                  <w:sz w:val="8"/>
                                </w:rPr>
                                <w:t>light</w:t>
                              </w:r>
                            </w:p>
                          </w:txbxContent>
                        </wps:txbx>
                        <wps:bodyPr wrap="square" lIns="0" tIns="0" rIns="0" bIns="0" rtlCol="0">
                          <a:noAutofit/>
                        </wps:bodyPr>
                      </wps:wsp>
                      <wps:wsp>
                        <wps:cNvPr id="324" name="Textbox 324"/>
                        <wps:cNvSpPr txBox="1"/>
                        <wps:spPr>
                          <a:xfrm>
                            <a:off x="78587" y="1575648"/>
                            <a:ext cx="227965" cy="120014"/>
                          </a:xfrm>
                          <a:prstGeom prst="rect">
                            <a:avLst/>
                          </a:prstGeom>
                        </wps:spPr>
                        <wps:txbx>
                          <w:txbxContent>
                            <w:p>
                              <w:pPr>
                                <w:spacing w:line="249" w:lineRule="auto" w:before="0"/>
                                <w:ind w:left="0" w:right="18" w:firstLine="0"/>
                                <w:jc w:val="left"/>
                                <w:rPr>
                                  <w:rFonts w:ascii="Arial"/>
                                  <w:sz w:val="8"/>
                                </w:rPr>
                              </w:pPr>
                              <w:r>
                                <w:rPr>
                                  <w:rFonts w:ascii="Arial"/>
                                  <w:spacing w:val="-2"/>
                                  <w:sz w:val="8"/>
                                </w:rPr>
                                <w:t>3D</w:t>
                              </w:r>
                              <w:r>
                                <w:rPr>
                                  <w:rFonts w:ascii="Arial"/>
                                  <w:spacing w:val="-4"/>
                                  <w:sz w:val="8"/>
                                </w:rPr>
                                <w:t> </w:t>
                              </w:r>
                              <w:r>
                                <w:rPr>
                                  <w:rFonts w:ascii="Arial"/>
                                  <w:spacing w:val="-2"/>
                                  <w:sz w:val="8"/>
                                </w:rPr>
                                <w:t>virtual</w:t>
                              </w:r>
                              <w:r>
                                <w:rPr>
                                  <w:rFonts w:ascii="Arial"/>
                                  <w:spacing w:val="40"/>
                                  <w:sz w:val="8"/>
                                </w:rPr>
                                <w:t> </w:t>
                              </w:r>
                              <w:r>
                                <w:rPr>
                                  <w:rFonts w:ascii="Arial"/>
                                  <w:spacing w:val="-2"/>
                                  <w:sz w:val="8"/>
                                </w:rPr>
                                <w:t>object</w:t>
                              </w:r>
                            </w:p>
                          </w:txbxContent>
                        </wps:txbx>
                        <wps:bodyPr wrap="square" lIns="0" tIns="0" rIns="0" bIns="0" rtlCol="0">
                          <a:noAutofit/>
                        </wps:bodyPr>
                      </wps:wsp>
                      <wps:wsp>
                        <wps:cNvPr id="325" name="Textbox 325"/>
                        <wps:cNvSpPr txBox="1"/>
                        <wps:spPr>
                          <a:xfrm>
                            <a:off x="529798" y="1607631"/>
                            <a:ext cx="179705" cy="59055"/>
                          </a:xfrm>
                          <a:prstGeom prst="rect">
                            <a:avLst/>
                          </a:prstGeom>
                        </wps:spPr>
                        <wps:txbx>
                          <w:txbxContent>
                            <w:p>
                              <w:pPr>
                                <w:spacing w:line="91" w:lineRule="exact" w:before="0"/>
                                <w:ind w:left="0" w:right="0" w:firstLine="0"/>
                                <w:jc w:val="left"/>
                                <w:rPr>
                                  <w:rFonts w:ascii="Arial"/>
                                  <w:sz w:val="8"/>
                                </w:rPr>
                              </w:pPr>
                              <w:r>
                                <w:rPr>
                                  <w:rFonts w:ascii="Arial"/>
                                  <w:spacing w:val="-2"/>
                                  <w:sz w:val="8"/>
                                </w:rPr>
                                <w:t>Display</w:t>
                              </w:r>
                            </w:p>
                          </w:txbxContent>
                        </wps:txbx>
                        <wps:bodyPr wrap="square" lIns="0" tIns="0" rIns="0" bIns="0" rtlCol="0">
                          <a:noAutofit/>
                        </wps:bodyPr>
                      </wps:wsp>
                      <wps:wsp>
                        <wps:cNvPr id="326" name="Textbox 326"/>
                        <wps:cNvSpPr txBox="1"/>
                        <wps:spPr>
                          <a:xfrm>
                            <a:off x="1525581" y="1670552"/>
                            <a:ext cx="410845" cy="59055"/>
                          </a:xfrm>
                          <a:prstGeom prst="rect">
                            <a:avLst/>
                          </a:prstGeom>
                        </wps:spPr>
                        <wps:txbx>
                          <w:txbxContent>
                            <w:p>
                              <w:pPr>
                                <w:spacing w:line="91" w:lineRule="exact" w:before="0"/>
                                <w:ind w:left="0" w:right="0" w:firstLine="0"/>
                                <w:jc w:val="left"/>
                                <w:rPr>
                                  <w:rFonts w:ascii="Arial"/>
                                  <w:sz w:val="8"/>
                                </w:rPr>
                              </w:pPr>
                              <w:r>
                                <w:rPr>
                                  <w:rFonts w:ascii="Arial"/>
                                  <w:sz w:val="8"/>
                                </w:rPr>
                                <w:t>Real</w:t>
                              </w:r>
                              <w:r>
                                <w:rPr>
                                  <w:rFonts w:ascii="Arial"/>
                                  <w:spacing w:val="-2"/>
                                  <w:sz w:val="8"/>
                                </w:rPr>
                                <w:t> environment</w:t>
                              </w:r>
                            </w:p>
                          </w:txbxContent>
                        </wps:txbx>
                        <wps:bodyPr wrap="square" lIns="0" tIns="0" rIns="0" bIns="0" rtlCol="0">
                          <a:noAutofit/>
                        </wps:bodyPr>
                      </wps:wsp>
                      <wps:wsp>
                        <wps:cNvPr id="327" name="Textbox 327"/>
                        <wps:cNvSpPr txBox="1"/>
                        <wps:spPr>
                          <a:xfrm>
                            <a:off x="2549334" y="1611132"/>
                            <a:ext cx="165735" cy="120014"/>
                          </a:xfrm>
                          <a:prstGeom prst="rect">
                            <a:avLst/>
                          </a:prstGeom>
                        </wps:spPr>
                        <wps:txbx>
                          <w:txbxContent>
                            <w:p>
                              <w:pPr>
                                <w:spacing w:line="249" w:lineRule="auto" w:before="0"/>
                                <w:ind w:left="0" w:right="18" w:firstLine="0"/>
                                <w:jc w:val="left"/>
                                <w:rPr>
                                  <w:rFonts w:ascii="Arial"/>
                                  <w:sz w:val="8"/>
                                </w:rPr>
                              </w:pPr>
                              <w:r>
                                <w:rPr>
                                  <w:rFonts w:ascii="Arial"/>
                                  <w:spacing w:val="-2"/>
                                  <w:sz w:val="8"/>
                                </w:rPr>
                                <w:t>Light</w:t>
                              </w:r>
                              <w:r>
                                <w:rPr>
                                  <w:rFonts w:ascii="Arial"/>
                                  <w:spacing w:val="40"/>
                                  <w:sz w:val="8"/>
                                </w:rPr>
                                <w:t> </w:t>
                              </w:r>
                              <w:r>
                                <w:rPr>
                                  <w:rFonts w:ascii="Arial"/>
                                  <w:spacing w:val="-2"/>
                                  <w:sz w:val="8"/>
                                </w:rPr>
                                <w:t>engine</w:t>
                              </w:r>
                            </w:p>
                          </w:txbxContent>
                        </wps:txbx>
                        <wps:bodyPr wrap="square" lIns="0" tIns="0" rIns="0" bIns="0" rtlCol="0">
                          <a:noAutofit/>
                        </wps:bodyPr>
                      </wps:wsp>
                    </wpg:wgp>
                  </a:graphicData>
                </a:graphic>
              </wp:anchor>
            </w:drawing>
          </mc:Choice>
          <mc:Fallback>
            <w:pict>
              <v:group style="position:absolute;margin-left:310.40799pt;margin-top:36.431652pt;width:222.5pt;height:143.8pt;mso-position-horizontal-relative:page;mso-position-vertical-relative:paragraph;z-index:15730688" id="docshapegroup100" coordorigin="6208,729" coordsize="4450,2876">
                <v:shape style="position:absolute;left:7044;top:728;width:2775;height:437" type="#_x0000_t75" id="docshape101" stroked="false">
                  <v:imagedata r:id="rId16" o:title=""/>
                </v:shape>
                <v:shape style="position:absolute;left:8011;top:1376;width:837;height:455" id="docshape102" coordorigin="8012,1376" coordsize="837,455" path="m8430,1376l8334,1382,8246,1400,8169,1426,8104,1462,8054,1504,8012,1604,8023,1656,8104,1746,8169,1781,8246,1808,8334,1825,8430,1831,8526,1825,8614,1808,8692,1781,8757,1746,8806,1704,8849,1604,8838,1552,8757,1462,8692,1426,8614,1400,8526,1382,8430,1376xe" filled="true" fillcolor="#d8e8cd" stroked="false">
                  <v:path arrowok="t"/>
                  <v:fill type="solid"/>
                </v:shape>
                <v:shape style="position:absolute;left:7071;top:1015;width:500;height:64" id="docshape103" coordorigin="7072,1016" coordsize="500,64" path="m7136,1016l7072,1016,7072,1080,7136,1080,7136,1016xm7245,1016l7180,1016,7180,1080,7245,1080,7245,1016xm7354,1016l7289,1016,7289,1080,7354,1080,7354,1016xm7463,1016l7398,1016,7398,1080,7463,1080,7463,1016xm7571,1016l7506,1016,7506,1080,7571,1080,7571,1016xe" filled="true" fillcolor="#5a9ad4" stroked="false">
                  <v:path arrowok="t"/>
                  <v:fill type="solid"/>
                </v:shape>
                <v:rect style="position:absolute;left:7071;top:1079;width:500;height:20" id="docshape104" filled="true" fillcolor="#585858" stroked="false">
                  <v:fill type="solid"/>
                </v:rect>
                <v:shape style="position:absolute;left:7467;top:812;width:41;height:89" id="docshape105" coordorigin="7467,812" coordsize="41,89" path="m7497,830l7467,899,7470,901,7500,831,7497,830xm7507,827l7498,827,7501,828,7500,831,7508,834,7508,831,7507,828,7507,827xm7498,827l7497,830,7500,831,7501,828,7498,827xm7507,812l7489,827,7497,830,7498,827,7507,827,7507,812xe" filled="true" fillcolor="#70ac46" stroked="false">
                  <v:path arrowok="t"/>
                  <v:fill type="solid"/>
                </v:shape>
                <v:shape style="position:absolute;left:7136;top:819;width:52;height:90" id="docshape106" coordorigin="7136,820" coordsize="52,90" path="m7148,836l7145,838,7185,909,7188,907,7148,836xm7136,820l7138,842,7145,838,7143,835,7146,833,7153,833,7155,832,7136,820xm7146,833l7143,835,7145,838,7148,836,7146,833xm7153,833l7146,833,7148,836,7153,833xe" filled="true" fillcolor="#ff0000" stroked="false">
                  <v:path arrowok="t"/>
                  <v:fill type="solid"/>
                </v:shape>
                <v:shape style="position:absolute;left:7311;top:810;width:21;height:96" id="docshape107" coordorigin="7311,810" coordsize="21,96" path="m7323,827l7320,827,7320,906,7323,906,7323,827xm7321,810l7311,830,7320,830,7320,827,7330,827,7321,810xm7330,827l7323,827,7323,830,7331,830,7330,827xe" filled="true" fillcolor="#4472c4" stroked="false">
                  <v:path arrowok="t"/>
                  <v:fill type="solid"/>
                </v:shape>
                <v:shape style="position:absolute;left:8210;top:761;width:432;height:52" id="docshape108" coordorigin="8210,762" coordsize="432,52" path="m8266,762l8210,762,8210,813,8266,813,8266,762xm8360,762l8304,762,8304,813,8360,813,8360,762xm8454,762l8398,762,8398,813,8454,813,8454,762xm8548,762l8492,762,8492,813,8548,813,8548,762xm8642,762l8586,762,8586,813,8642,813,8642,762xe" filled="true" fillcolor="#5a9ad4" stroked="false">
                  <v:path arrowok="t"/>
                  <v:fill type="solid"/>
                </v:shape>
                <v:rect style="position:absolute;left:8210;top:745;width:432;height:17" id="docshape109" filled="true" fillcolor="#585858" stroked="false">
                  <v:fill type="solid"/>
                </v:rect>
                <v:line style="position:absolute" from="8246,844" to="8584,1125" stroked="true" strokeweight=".25pt" strokecolor="#000000">
                  <v:stroke dashstyle="solid"/>
                </v:line>
                <v:shape style="position:absolute;left:8181;top:971;width:199;height:20" id="docshape110" coordorigin="8181,971" coordsize="199,20" path="m8201,971l8181,981,8201,991,8201,983,8198,983,8198,979,8201,979,8201,971xm8201,979l8198,979,8198,983,8201,983,8201,979xm8380,979l8201,979,8201,983,8380,983,8380,979xe" filled="true" fillcolor="#4472c4" stroked="false">
                  <v:path arrowok="t"/>
                  <v:fill type="solid"/>
                </v:shape>
                <v:shape style="position:absolute;left:9572;top:752;width:184;height:236" type="#_x0000_t75" id="docshape111" stroked="false">
                  <v:imagedata r:id="rId17" o:title=""/>
                </v:shape>
                <v:shape style="position:absolute;left:9298;top:787;width:185;height:182" type="#_x0000_t75" id="docshape112" stroked="false">
                  <v:imagedata r:id="rId18" o:title=""/>
                </v:shape>
                <v:shape style="position:absolute;left:8384;top:852;width:53;height:268" id="docshape113" coordorigin="8385,853" coordsize="53,268" path="m8405,1020l8403,1017,8395,1000,8385,1020,8393,1020,8393,1120,8396,1120,8396,1020,8405,1020xm8437,1097l8429,1097,8429,853,8425,853,8425,1097,8418,1097,8418,1101,8423,1101,8423,1117,8431,1117,8431,1101,8425,1101,8425,1100,8429,1100,8435,1100,8437,1097xe" filled="true" fillcolor="#4472c4" stroked="false">
                  <v:path arrowok="t"/>
                  <v:fill type="solid"/>
                </v:shape>
                <v:shape style="position:absolute;left:8448;top:2276;width:2200;height:1318" id="docshape114" coordorigin="8449,2276" coordsize="2200,1318" path="m9170,3280l9169,3280,9144,3272,9126,3264,9112,3252,9103,3236,9100,3218,9100,3170,9100,3156,9100,3106,9071,3126,9031,3142,8982,3152,8928,3156,8873,3152,8825,3142,8785,3126,8756,3106,8756,3218,8753,3236,8744,3252,8729,3264,8711,3272,8687,3280,8686,3282,8686,3284,8686,3284,8688,3286,8749,3286,8769,3282,8788,3274,8806,3264,8828,3250,8830,3244,8831,3236,8831,3178,8832,3174,8836,3170,8845,3170,8849,3174,8849,3230,8845,3258,8831,3282,8810,3302,8783,3318,8757,3328,8756,3330,8756,3332,8756,3334,8759,3336,8763,3336,8784,3334,8856,3326,8888,3318,8919,3306,8949,3292,8954,3284,8954,3178,8954,3174,8959,3170,8968,3170,8972,3174,8972,3264,8984,3274,8998,3280,9013,3286,9168,3286,9170,3284,9170,3280xm9561,3232l9561,3230,9561,3228,9561,3226,9560,3226,9561,3232,9561,3232xm10648,2422l10645,2392,10637,2364,10623,2340,10605,2318,10584,2300,10559,2286,10531,2278,10502,2276,10096,2276,10096,3396,10027,3378,10050,3354,10041,3352,9595,3246,9578,3242,9577,3246,9570,3240,9562,3238,9562,3234,9561,3234,9563,3244,9565,3254,9567,3264,9568,3272,9571,3282,9573,3290,9575,3296,9577,3304,9580,3310,9581,3312,9582,3316,9584,3320,9585,3322,9585,3322,9586,3324,9586,3324,9588,3326,9587,3326,9588,3328,9590,3330,9591,3330,9593,3332,9594,3332,9581,3352,9579,3352,9556,3314,9553,3304,9541,3256,9532,3194,9528,3150,9527,3142,9527,3140,9340,3140,9340,2972,9523,2972,9523,2968,9523,2962,9526,2906,9535,2810,9555,2718,9584,2682,9587,2678,9590,2674,9593,2674,9594,2696,9594,2696,9592,2698,9588,2702,9587,2704,9587,2704,9586,2706,9586,2706,9585,2708,9582,2712,9581,2716,9580,2718,9579,2722,9577,2724,9573,2740,9569,2752,9567,2762,9565,2772,10044,2772,10044,2774,10062,2774,10062,3224,10044,3224,10044,3226,10046,3228,10026,3236,10026,3228,9946,3228,10053,3352,10076,3328,10096,3396,10096,2276,9188,2276,9188,3274,9188,3294,9177,3304,9029,3304,9014,3302,8998,3298,8984,3292,8971,3286,8968,3296,8960,3306,8927,3322,8894,3334,8860,3342,8786,3350,8765,3352,8753,3352,8750,3350,8742,3346,8738,3338,8738,3328,8739,3324,8742,3320,8744,3316,8748,3312,8753,3312,8773,3304,8787,3298,8798,3292,8806,3284,8788,3292,8769,3298,8749,3302,8728,3304,8690,3304,8678,3302,8668,3294,8668,3280,8669,3272,8676,3264,8685,3262,8706,3256,8719,3250,8729,3242,8736,3230,8738,3218,8738,3068,8738,3062,8744,3044,8757,3028,8775,3014,8798,3002,8812,2996,8827,2992,8843,2988,8859,2984,8849,2962,8842,2938,8837,2912,8835,2886,8837,2862,8840,2838,8847,2816,8855,2796,8846,2784,8849,2732,8849,2682,8859,2678,8894,2688,8985,2690,9027,2684,9030,2682,9035,2778,9031,2786,9041,2808,9049,2832,9054,2858,9055,2886,9054,2916,9048,2944,9039,2968,9027,2992,9039,2994,9051,2998,9061,3004,9085,3016,9102,3032,9114,3048,9118,3068,9118,3218,9120,3230,9127,3242,9137,3250,9150,3256,9172,3262,9181,3266,9188,3274,9188,2276,9113,2276,9113,2671,9113,2672,8651,2672,8651,2671,9113,2671,9113,2276,8595,2276,8565,2278,8538,2286,8513,2300,8491,2318,8474,2340,8460,2364,8452,2392,8449,2422,8449,3448,8452,3478,8460,3506,8474,3530,8491,3552,8513,3570,8538,3584,8565,3592,8595,3594,10502,3594,10531,3592,10559,3584,10584,3570,10605,3552,10623,3530,10637,3506,10645,3478,10648,3448,10648,3396,10648,3328,10648,3236,10648,2674,10648,2672,10648,2596,10648,2422xe" filled="true" fillcolor="#fafcfd" stroked="false">
                  <v:path arrowok="t"/>
                  <v:fill type="solid"/>
                </v:shape>
                <v:shape style="position:absolute;left:8438;top:2264;width:2220;height:1340" id="docshape115" coordorigin="8439,2264" coordsize="2220,1340" path="m10502,2264l8595,2264,8534,2277,8484,2310,8451,2360,8439,2421,8439,3448,8451,3509,8484,3558,8534,3592,8595,3604,10502,3604,10551,3594,8595,3594,8565,3591,8538,3583,8513,3569,8491,3551,8474,3530,8460,3505,8452,3477,8449,3448,8449,2421,8452,2391,8460,2364,8474,2339,8491,2317,8513,2299,8538,2286,8565,2277,8595,2274,10551,2274,10502,2264xm10551,2274l10502,2274,10531,2277,10559,2286,10584,2299,10605,2317,10623,2339,10637,2364,10645,2391,10648,2421,10648,3448,10645,3477,10637,3505,10623,3530,10605,3551,10584,3569,10559,3583,10531,3591,10502,3594,10551,3594,10563,3592,10612,3558,10646,3509,10658,3448,10658,2421,10646,2360,10612,2310,10563,2277,10551,2274xe" filled="true" fillcolor="#7e7e7e" stroked="false">
                  <v:path arrowok="t"/>
                  <v:fill type="solid"/>
                </v:shape>
                <v:shape style="position:absolute;left:6218;top:2276;width:2200;height:1318" id="docshape116" coordorigin="6218,2276" coordsize="2200,1318" path="m8271,2276l6364,2276,6335,2278,6308,2286,6283,2300,6261,2318,6243,2340,6230,2364,6221,2392,6218,2422,6218,3448,6221,3478,6230,3506,6243,3530,6261,3552,6283,3570,6308,3584,6335,3592,6364,3594,8271,3594,8301,3592,8328,3584,8353,3570,8375,3552,8393,3530,8406,3506,8415,3478,8418,3448,8418,3336,6799,3336,6797,3332,6817,3326,6832,3326,6831,3322,6850,3316,6866,3316,6865,3312,6884,3306,6899,3306,6898,3302,6917,3298,6933,3298,6932,3292,6951,3288,6967,3288,6966,3284,6985,3278,7001,3278,6999,3274,7018,3268,7034,3268,7033,3264,7052,3258,7068,3258,7066,3254,7086,3248,7101,3248,7100,3244,7119,3238,7135,3238,7134,3234,7153,3228,7168,3228,7167,3224,7187,3220,7202,3220,7201,3216,7220,3210,7236,3210,7235,3206,7254,3200,7270,3200,7268,3196,7288,3190,7303,3190,7302,3186,6480,3186,6435,3172,6400,3138,6375,3090,6367,3028,6368,3010,6368,3008,6368,3006,6368,3004,6368,3002,6373,2978,6380,2954,6389,2934,6383,2926,6386,2876,6386,2824,6396,2820,7286,2820,7267,2814,7268,2810,7253,2810,7233,2804,7235,2800,7219,2800,7200,2794,7201,2790,7185,2790,7166,2786,7167,2782,7152,2782,7132,2776,7134,2772,7118,2772,7099,2766,7100,2762,7084,2762,7065,2756,7066,2752,7050,2752,7031,2748,7032,2744,7017,2744,6997,2738,6999,2734,6983,2734,6964,2728,6965,2724,6949,2724,6930,2718,6931,2714,6916,2714,6896,2710,6897,2706,6882,2706,6863,2700,6864,2696,6848,2696,6829,2690,6830,2686,6814,2686,6795,2680,6797,2676,8418,2676,8418,2422,8415,2392,8406,2364,8393,2340,8375,2318,8353,2300,8328,2286,8301,2278,8271,2276xm6832,3326l6817,3326,6818,3332,6799,3336,8418,3336,8418,3328,6832,3328,6832,3326xm6866,3316l6850,3316,6852,3322,6832,3328,8418,3328,8418,3318,6866,3318,6866,3316xm6899,3306l6884,3306,6885,3312,6866,3318,8418,3318,8418,3308,6900,3308,6899,3306xm7101,3248l7086,3248,7087,3254,7068,3258,7052,3258,7053,3262,7034,3268,7018,3268,7020,3272,7001,3278,6985,3278,6986,3282,6967,3288,6951,3288,6952,3292,6933,3298,6917,3298,6919,3302,6900,3308,8418,3308,8418,3250,7101,3250,7101,3248xm7135,3238l7119,3238,7121,3244,7101,3250,8418,3250,8418,3244,7334,3244,7334,3242,7332,3242,7331,3240,7135,3240,7135,3238xm7944,3090l7943,3090,7410,3182,7406,3198,7402,3214,7398,3230,7394,3242,7393,3242,7393,3244,8418,3244,8418,3172,8094,3172,8060,3168,8027,3158,7998,3144,7973,3124,7965,3116,7959,3108,7953,3100,7947,3092,7944,3090xm7168,3228l7153,3228,7154,3234,7135,3240,7331,3240,7327,3232,7326,3230,7169,3230,7168,3228xm7323,3176l7326,3194,7330,3208,7334,3222,7339,3234,7386,3234,7389,3226,7360,3226,7350,3222,7340,3212,7331,3198,7323,3176xm7315,3188l7303,3190,7288,3190,7289,3194,7270,3200,7254,3200,7255,3204,7236,3210,7220,3210,7222,3214,7202,3220,7187,3220,7188,3224,7169,3230,7326,3230,7323,3218,7319,3204,7315,3188xm7396,3180l7388,3200,7380,3214,7370,3224,7360,3226,7389,3226,7390,3224,7393,3210,7397,3196,7400,3182,7396,3180xm7301,2824l6567,2824,6572,2920,6572,2922,6567,2930,6578,2950,6586,2974,6591,3000,6593,3028,6584,3090,6560,3138,6524,3172,6480,3186,7302,3186,7314,3182,7313,3180,7313,3178,7146,3178,7146,3010,6810,3010,6810,3004,7146,3004,7146,2850,7297,2850,7309,2848,7311,2842,7312,2834,7313,2828,7301,2824xm7210,3168l7210,3178,7313,3178,7312,3174,7255,3170,7210,3168xm8418,2840l8094,2840,8129,2842,8161,2852,8190,2868,8216,2888,8237,2912,8253,2940,8263,2972,8266,3006,8263,3040,8253,3070,8237,3098,8216,3124,8190,3144,8161,3158,8129,3168,8094,3172,8418,3172,8418,2840xm7210,3010l7210,3164,7286,3126,7304,3116,7303,3100,7303,3098,7303,3096,7302,3092,7302,3090,7302,3088,7302,3086,7302,3084,7302,3082,7301,3080,7301,3078,7301,3076,7301,3066,7301,3064,7300,3062,7300,3060,7300,3058,7300,3056,7300,3040,7299,3036,7210,3010xm8232,3088l7994,3088,7992,3106,7988,3116,7980,3116,8004,3136,8031,3150,8062,3158,8094,3162,8127,3158,8157,3150,8185,3136,8209,3116,8218,3108,8226,3098,8232,3088xm7973,3088l7957,3088,7963,3098,7971,3108,7980,3116,7976,3106,7973,3088xm7961,3020l7954,3082,7954,3082,7954,3084,7955,3086,7971,3076,7970,3064,7969,3050,7968,3040,7968,3038,7968,3034,7968,3022,7961,3020xm7971,3078l7959,3086,7972,3082,7971,3078xm7972,3084l7960,3086,7973,3086,7972,3084xm8094,3050l8093,3050,8002,3075,7996,3076,7996,3076,7995,3084,7995,3086,8233,3086,8235,3084,8202,3076,7996,3076,8002,3075,8195,3075,8094,3050xm8154,3034l8096,3050,8098,3050,8236,3082,8237,3080,8154,3034xm8256,3008l8254,3008,8156,3034,8237,3080,8245,3062,8251,3046,8255,3028,8256,3010,8256,3008xm8034,3038l7998,3060,7998,3062,7997,3064,7997,3066,7997,3070,7996,3075,7996,3076,7996,3076,8002,3075,8090,3050,8091,3050,8034,3038xm7999,3030l7999,3034,7999,3040,7999,3046,7999,3049,7999,3050,7998,3056,7998,3058,8032,3036,7999,3030xm8092,3000l8088,3004,8096,3004,8096,3008,8080,3008,8036,3036,8094,3050,8093,3050,8152,3034,8092,3000xm8029,2966l7999,2972,7999,2974,7999,2978,8000,3028,8034,3036,8077,3008,8001,3008,8001,3004,8085,3004,8091,3000,8029,2966xm8136,2972l8094,3000,8154,3032,8248,3008,8111,3008,8111,3004,8250,3004,8136,2972xm7968,2980l7961,2982,7963,3004,7963,3006,7962,3018,7968,3020,7967,3008,7966,3008,7966,3004,7967,3004,7968,2988,7968,2982,7968,2980xm6845,3004l6830,3004,6830,3008,6810,3010,7146,3010,7146,3008,6845,3008,6845,3004xm6865,3004l6850,3004,6850,3008,6865,3008,6865,3004xm6900,3004l6885,3004,6885,3008,6900,3008,6900,3004xm6920,3004l6905,3004,6905,3008,6920,3008,6920,3004xm6955,3004l6940,3004,6940,3008,6955,3008,6955,3004xm6975,3004l6960,3004,6960,3008,6975,3008,6975,3004xm7010,3004l6995,3004,6995,3008,7010,3008,7010,3004xm7030,3004l7015,3004,7015,3008,7030,3008,7030,3004xm7065,3004l7050,3004,7050,3008,7065,3008,7065,3004xm7085,3004l7070,3004,7070,3008,7085,3008,7085,3004xm7120,3004l7105,3004,7105,3008,7120,3008,7120,3004xm7140,3004l7125,3004,7125,3008,7140,3008,7140,3004xm8021,3004l8006,3004,8006,3008,8021,3008,8021,3004xm8056,3004l8041,3004,8041,3008,8056,3008,8056,3004xm8076,3004l8061,3004,8061,3008,8076,3008,8076,3004xm8131,3004l8116,3004,8116,3008,8131,3008,8131,3004xm8166,3004l8151,3004,8151,3008,8166,3008,8166,3004xm8186,3004l8171,3004,8171,3008,8186,3008,8186,3004xm8221,3004l8206,3004,8206,3008,8221,3008,8221,3004xm8241,3004l8226,3004,8226,3008,8241,3008,8241,3004xm7210,2868l7210,3004,7215,3004,7299,2982,7299,2978,7299,2972,7300,2966,7300,2956,7300,2954,7300,2950,7300,2946,7301,2940,7301,2938,7301,2936,7301,2934,7301,2932,7301,2930,7301,2928,7302,2916,7302,2914,7302,2912,7303,2910,7292,2904,7210,2868xm8227,2916l8138,2972,8257,3004,8256,3004,8254,2984,8254,2982,8254,2980,8248,2956,8239,2934,8227,2916xm8070,2954l8031,2964,8092,2998,8134,2972,8070,2954xm7956,2924l7955,2926,7955,2928,7955,2928,7960,2980,7968,2978,7968,2974,7968,2970,7968,2966,7969,2956,7969,2954,7970,2950,7970,2948,7970,2946,7970,2944,7971,2934,7956,2924xm7997,2948l7998,2954,7999,2962,7999,2970,8026,2964,7997,2948xm8222,2916l8073,2954,8136,2970,8222,2916xm7996,2936l7997,2938,7997,2944,7997,2946,8029,2964,8066,2954,7996,2936xm8217,2916l7994,2922,7995,2926,7996,2934,8070,2954,8217,2916xm7961,2926l7972,2932,7972,2930,7972,2928,7961,2926xm7973,2924l7961,2924,7972,2926,7973,2924xm7792,2898l7935,2922,7938,2922,7792,2898xm7980,2896l7971,2904,7964,2912,7957,2922,7973,2922,7976,2906,7980,2896xm8418,2770l7392,2770,7397,2784,7401,2800,7406,2816,7410,2834,7410,2834,7410,2836,7438,2840,7944,2920,7947,2920,7953,2912,7959,2904,7965,2896,7973,2888,7998,2868,8027,2852,8060,2842,8094,2840,8418,2840,8418,2770xm8094,2850l8062,2852,8031,2862,8004,2876,7980,2896,7988,2896,7991,2904,7994,2920,8225,2914,8220,2906,8215,2900,8209,2896,8185,2876,8157,2862,8127,2852,8094,2850xm7241,2860l7210,2864,7210,2866,7241,2860xm7297,2850l7210,2850,7210,2864,7297,2850xm7325,2780l7167,2780,7187,2786,7185,2790,7201,2790,7220,2796,7219,2800,7235,2800,7254,2806,7253,2810,7268,2810,7288,2814,7286,2820,6396,2820,6432,2830,6522,2832,6564,2826,6567,2824,7301,2824,7302,2818,7315,2818,7317,2808,7321,2794,7324,2782,7325,2780xm7384,2778l7364,2778,7374,2784,7383,2794,7391,2810,7399,2832,7395,2816,7392,2802,7388,2790,7384,2778xm7357,2778l7336,2778,7332,2790,7329,2802,7326,2814,7323,2828,7331,2808,7339,2794,7348,2784,7357,2778xm7315,2818l7302,2818,7314,2822,7315,2818xm8418,2742l7033,2742,7052,2748,7050,2752,7066,2752,7085,2758,7084,2762,7100,2762,7119,2768,7118,2772,7134,2772,7153,2776,7152,2782,7167,2782,7167,2780,7325,2780,7328,2770,7330,2770,7330,2768,8418,2768,8418,2742xm7330,2770l7328,2770,7330,2772,7330,2770xm8418,2768l7391,2768,7391,2772,7392,2770,8418,2770,8418,2768xm8418,2704l6898,2704,6917,2710,6916,2714,6931,2714,6951,2720,6949,2724,6965,2724,6984,2728,6983,2734,6999,2734,7018,2738,7017,2744,7032,2744,7033,2742,8418,2742,8418,2704xm8418,2694l6864,2694,6883,2700,6882,2706,6897,2706,6898,2704,8418,2704,8418,2694xm8418,2676l6797,2676,6816,2682,6814,2686,6830,2686,6850,2690,6848,2696,6864,2696,6864,2694,8418,2694,8418,2676xe" filled="true" fillcolor="#fffff8" stroked="false">
                  <v:path arrowok="t"/>
                  <v:fill type="solid"/>
                </v:shape>
                <v:shape style="position:absolute;left:6208;top:2264;width:2220;height:1340" id="docshape117" coordorigin="6208,2264" coordsize="2220,1340" path="m7933,2939l7925,2939,7925,2948,7933,2948,7933,2939xm8428,2421l8418,2371,8418,2421,8418,3448,8415,3477,8406,3505,8393,3530,8375,3551,8353,3569,8328,3583,8301,3591,8271,3594,6364,3594,6335,3591,6307,3583,6283,3569,6261,3551,6243,3530,6230,3505,6221,3477,6218,3448,6218,2421,6221,2391,6230,2364,6243,2339,6261,2317,6283,2299,6307,2286,6335,2277,6364,2274,8271,2274,8301,2277,8328,2286,8353,2299,8375,2317,8393,2339,8406,2364,8415,2391,8418,2421,8418,2371,8415,2360,8382,2310,8332,2277,8321,2274,8271,2264,6364,2264,6304,2277,6254,2310,6220,2360,6208,2421,6208,3448,6220,3509,6254,3558,6304,3592,6364,3604,8271,3604,8321,3594,8332,3592,8382,3558,8415,3509,8428,3448,8428,2421xe" filled="true" fillcolor="#7e7e7e" stroked="false">
                  <v:path arrowok="t"/>
                  <v:fill type="solid"/>
                </v:shape>
                <v:shape style="position:absolute;left:7298;top:2767;width:125;height:476" id="docshape118" coordorigin="7299,2768" coordsize="125,476" path="m7423,3008l7421,2936,7415,2870,7413,2860,7413,3008,7413,3036,7408,3120,7398,3188,7386,3233,7339,3233,7320,3160,7313,3095,7309,3033,7309,3002,7311,2934,7317,2870,7326,2815,7336,2778,7384,2778,7396,2815,7405,2871,7411,2937,7413,3008,7413,2860,7405,2813,7392,2770,7391,2771,7391,2768,7330,2768,7330,2770,7328,2770,7316,2813,7307,2869,7301,2933,7299,3002,7299,3033,7303,3096,7310,3162,7332,3242,7334,3240,7334,3243,7393,3243,7393,3241,7394,3241,7414,3158,7420,3093,7423,3037,7423,3008xe" filled="true" fillcolor="#000000" stroked="false">
                  <v:path arrowok="t"/>
                  <v:fill type="solid"/>
                </v:shape>
                <v:shape style="position:absolute;left:7155;top:2858;width:45;height:308" id="docshape119" coordorigin="7156,2859" coordsize="45,308" path="m7200,2859l7181,2859,7181,3008,7175,3008,7175,3003,7180,3003,7181,3008,7181,2859,7156,2859,7156,3003,7160,3003,7160,3008,7156,3008,7156,3166,7200,3166,7200,3008,7196,3008,7196,3003,7200,3003,7200,2859xe" filled="true" fillcolor="#f1f1ed" stroked="false">
                  <v:path arrowok="t"/>
                  <v:fill type="solid"/>
                </v:shape>
                <v:shape style="position:absolute;left:7145;top:2838;width:1121;height:339" id="docshape120" coordorigin="7146,2838" coordsize="1121,339" path="m7210,2849l7200,2849,7200,2859,7200,3165,7156,3165,7156,2859,7200,2859,7200,2849,7146,2849,7146,2859,7146,3165,7146,3177,7151,3177,7210,3177,7210,3171,7210,3165,7210,2859,7210,2849xm8266,3005l8263,2971,8256,2951,8256,3005,8253,3036,8244,3065,8229,3092,8209,3115,8185,3134,8157,3149,8127,3158,8126,3158,8094,3161,8063,3158,8062,3158,8031,3149,8004,3134,7980,3115,7960,3092,7945,3065,7935,3036,7932,3005,7935,2973,7945,2944,7960,2917,7980,2894,8004,2875,8031,2861,8062,2852,8094,2848,8127,2852,8157,2861,8185,2875,8209,2894,8229,2917,8244,2944,8253,2973,8256,3005,8256,2951,8253,2940,8237,2912,8216,2887,8190,2867,8161,2852,8151,2848,8129,2842,8094,2838,8060,2842,8027,2852,7998,2867,7973,2887,7952,2912,7936,2940,7926,2971,7922,3005,7926,3038,7936,3069,7952,3098,7973,3122,7998,3143,8027,3158,8060,3168,8094,3171,8129,3168,8151,3161,8161,3158,8190,3143,8216,3122,8237,3098,8253,3069,8263,3038,8266,3005xe" filled="true" fillcolor="#000000" stroked="false">
                  <v:path arrowok="t"/>
                  <v:fill type="solid"/>
                </v:shape>
                <v:shape style="position:absolute;left:7893;top:2894;width:106;height:221" type="#_x0000_t75" id="docshape121" stroked="false">
                  <v:imagedata r:id="rId19" o:title=""/>
                </v:shape>
                <v:shape style="position:absolute;left:6810;top:3002;width:1452;height:6" id="docshape122" coordorigin="6810,3002" coordsize="1452,6" path="m6830,3003l6810,3003,6810,3008,6830,3008,6830,3003xm6850,3008l6850,3003,6845,3003,6845,3008,6850,3008xm6885,3003l6865,3003,6865,3008,6885,3008,6885,3003xm6905,3003l6900,3003,6900,3008,6905,3008,6905,3003xm6940,3003l6920,3003,6920,3008,6940,3008,6940,3003xm6960,3003l6955,3003,6955,3008,6960,3008,6960,3003xm6995,3003l6975,3003,6975,3008,6995,3008,6995,3003xm7015,3003l7010,3003,7010,3008,7015,3008,7015,3003xm7050,3003l7030,3003,7030,3008,7050,3008,7050,3003xm7070,3003l7065,3003,7065,3008,7070,3008,7070,3003xm7105,3008l7105,3003,7085,3003,7085,3008,7105,3008xm7125,3003l7120,3003,7120,3008,7125,3008,7125,3003xm7160,3008l7160,3003,7140,3003,7140,3008,7160,3008xm7180,3003l7175,3003,7175,3008,7180,3008,7180,3003xm7216,3008l7216,3003,7196,3003,7196,3008,7216,3008xm7236,3003l7231,3003,7231,3008,7236,3008,7236,3003xm7271,3003l7251,3003,7251,3008,7271,3008,7271,3003xm7291,3003l7286,3003,7286,3008,7291,3008,7291,3003xm7326,3003l7306,3003,7306,3008,7326,3008,7326,3003xm7346,3003l7341,3003,7341,3008,7346,3008,7346,3003xm7381,3003l7361,3003,7361,3008,7381,3008,7381,3003xm7401,3003l7396,3003,7396,3008,7401,3008,7401,3003xm7436,3003l7416,3003,7416,3008,7436,3008,7436,3003xm7456,3003l7451,3003,7451,3008,7456,3008,7456,3003xm7491,3003l7471,3003,7471,3008,7491,3008,7491,3003xm7511,3003l7506,3003,7506,3008,7511,3008,7511,3003xm7546,3003l7526,3003,7526,3008,7546,3008,7546,3003xm7566,3003l7561,3003,7561,3008,7566,3008,7566,3003xm7601,3003l7581,3003,7581,3008,7601,3008,7601,3003xm7621,3003l7616,3003,7616,3008,7621,3008,7621,3003xm7656,3003l7636,3003,7636,3008,7656,3008,7656,3003xm7676,3003l7671,3003,7671,3008,7676,3008,7676,3003xm7711,3003l7691,3003,7691,3008,7711,3008,7711,3003xm7731,3003l7726,3003,7726,3008,7731,3008,7731,3003xm7766,3002l7746,3002,7746,3008,7766,3008,7766,3002xm7786,3002l7781,3002,7781,3007,7786,3007,7786,3002xm7821,3002l7801,3002,7801,3007,7821,3007,7821,3002xm7841,3002l7836,3002,7836,3007,7841,3007,7841,3002xm7876,3002l7856,3002,7856,3007,7876,3007,7876,3002xm7896,3002l7891,3002,7891,3007,7896,3007,7896,3002xm7931,3002l7911,3002,7911,3007,7931,3007,7931,3002xm7951,3002l7946,3002,7946,3007,7951,3007,7951,3002xm7986,3002l7966,3002,7966,3007,7986,3007,7986,3002xm8006,3002l8001,3002,8001,3007,8006,3007,8006,3002xm8041,3002l8021,3002,8021,3007,8041,3007,8041,3002xm8061,3002l8056,3002,8056,3007,8061,3007,8061,3002xm8096,3002l8076,3002,8076,3007,8096,3007,8096,3002xm8116,3007l8116,3002,8111,3002,8111,3007,8116,3007xm8151,3002l8131,3002,8131,3007,8151,3007,8151,3002xm8171,3007l8171,3002,8166,3002,8166,3007,8171,3007xm8206,3002l8186,3002,8186,3007,8206,3007,8206,3002xm8226,3007l8226,3002,8221,3002,8221,3007,8226,3007xm8261,3002l8241,3002,8241,3007,8261,3007,8261,3002xe" filled="true" fillcolor="#000000" stroked="false">
                  <v:path arrowok="t"/>
                  <v:fill type="solid"/>
                </v:shape>
                <v:shape style="position:absolute;left:8136;top:2970;width:121;height:32" id="docshape123" coordorigin="8136,2970" coordsize="121,32" path="m8138,2970l8136,2972,8250,3002,8256,3002,8138,2970xe" filled="true" fillcolor="#ff9995" stroked="false">
                  <v:path arrowok="t"/>
                  <v:fill type="solid"/>
                </v:shape>
                <v:shape style="position:absolute;left:8249;top:3002;width:12;height:3" id="docshape124" coordorigin="8250,3002" coordsize="12,3" path="m8261,3004l8256,3002,8250,3002,8258,3004,8261,3004,8261,3005,8261,3004,8261,3004xe" filled="true" fillcolor="#660000" stroked="false">
                  <v:path arrowok="t"/>
                  <v:fill type="solid"/>
                </v:shape>
                <v:shape style="position:absolute;left:7957;top:2922;width:179;height:49" id="docshape125" coordorigin="7958,2923" coordsize="179,49" path="m8073,2953l8070,2954,8134,2971,8136,2970,8073,2953xm7996,2932l7996,2933,7996,2934,8066,2953,8070,2952,7996,2932xm7961,2923l7958,2923,7961,2925,7972,2928,7972,2927,7972,2926,7961,2923xe" filled="true" fillcolor="#ff9995" stroked="false">
                  <v:path arrowok="t"/>
                  <v:fill type="solid"/>
                </v:shape>
                <v:shape style="position:absolute;left:7972;top:2926;width:25;height:9" type="#_x0000_t75" id="docshape126" stroked="false">
                  <v:imagedata r:id="rId20" o:title=""/>
                </v:shape>
                <v:shape style="position:absolute;left:7953;top:2921;width:2;height:167" id="docshape127" coordorigin="7953,2921" coordsize="2,167" path="m7953,3087l7953,3087,7953,3087,7953,3087,7953,3087,7953,3087,7953,3087,7953,3087,7953,3087xm7955,2921l7954,2921,7954,2921,7955,2921,7955,2921,7955,2921,7955,2921,7955,2921,7955,2921xe" filled="true" fillcolor="#660000" stroked="false">
                  <v:path arrowok="t"/>
                  <v:fill type="solid"/>
                </v:shape>
                <v:shape style="position:absolute;left:7956;top:3007;width:298;height:79" id="docshape128" coordorigin="7956,3007" coordsize="298,79" path="m7972,3082l7972,3082,7972,3081,7959,3084,7956,3086,7960,3086,7972,3082xm8094,3050l8090,3049,7996,3074,7996,3075,7996,3076,8094,3050xm8154,3034l8152,3033,8094,3048,8097,3049,8154,3034xm8254,3007l8248,3007,8154,3032,8156,3033,8254,3007xe" filled="true" fillcolor="#ff9995" stroked="false">
                  <v:path arrowok="t"/>
                  <v:fill type="solid"/>
                </v:shape>
                <v:shape style="position:absolute;left:8247;top:3004;width:14;height:3" id="docshape129" coordorigin="8248,3004" coordsize="14,3" path="m8261,3005l8261,3005,8261,3005,8258,3004,8248,3007,8254,3007,8261,3005xe" filled="true" fillcolor="#660000" stroked="false">
                  <v:path arrowok="t"/>
                  <v:fill type="solid"/>
                </v:shape>
                <v:shape style="position:absolute;left:8258;top:3003;width:4;height:2" id="docshape130" coordorigin="8258,3004" coordsize="4,2" path="m8261,3004l8258,3004,8261,3005,8261,3005,8261,3004xe" filled="true" fillcolor="#a30000" stroked="false">
                  <v:path arrowok="t"/>
                  <v:fill type="solid"/>
                </v:shape>
                <v:shape style="position:absolute;left:7942;top:2921;width:8;height:2" id="docshape131" coordorigin="7943,2922" coordsize="8,2" path="m7947,2922l7943,2922,7943,2923,7945,2923,7950,2922,7947,2922xe" filled="true" fillcolor="#660000" stroked="false">
                  <v:path arrowok="t"/>
                  <v:fill type="solid"/>
                </v:shape>
                <v:shape style="position:absolute;left:7214;top:2981;width:85;height:23" id="docshape132" coordorigin="7215,2981" coordsize="85,23" path="m7299,2981l7215,3003,7216,3003,7216,3004,7299,2982,7299,2981xe" filled="true" fillcolor="#ff9995" stroked="false">
                  <v:path arrowok="t"/>
                  <v:fill type="solid"/>
                </v:shape>
                <v:shape style="position:absolute;left:7204;top:2980;width:97;height:26" id="docshape133" coordorigin="7204,2981" coordsize="97,26" path="m7216,3003l7215,3003,7204,3006,7205,3007,7216,3004,7216,3003xm7301,2981l7299,2981,7299,2982,7301,2981,7301,2981,7301,2981xe" filled="true" fillcolor="#660000" stroked="false">
                  <v:path arrowok="t"/>
                  <v:fill type="solid"/>
                </v:shape>
                <v:shape style="position:absolute;left:7210;top:3009;width:89;height:26" id="docshape134" coordorigin="7210,3009" coordsize="89,26" path="m7210,3009l7210,3009,7299,3034,7210,3009xe" filled="true" fillcolor="#ff9995" stroked="false">
                  <v:path arrowok="t"/>
                  <v:fill type="solid"/>
                </v:shape>
                <v:shape style="position:absolute;left:7208;top:3008;width:94;height:27" id="docshape135" coordorigin="7208,3009" coordsize="94,27" path="m7210,3009l7208,3009,7208,3009,7210,3010,7210,3009xm7302,3035l7299,3034,7299,3034,7299,3034,7299,3034,7302,3035,7302,3035xe" filled="true" fillcolor="#660000" stroked="false">
                  <v:path arrowok="t"/>
                  <v:fill type="solid"/>
                </v:shape>
                <v:shape style="position:absolute;left:7954;top:2922;width:2;height:2" id="docshape136" coordorigin="7954,2923" coordsize="1,1" path="m7954,2923xe" filled="true" fillcolor="#135213" stroked="false">
                  <v:path arrowok="t"/>
                  <v:fill type="solid"/>
                </v:shape>
                <v:shape style="position:absolute;left:7956;top:2912;width:269;height:11" id="docshape137" coordorigin="7957,2913" coordsize="269,11" path="m7973,2921l7957,2921,7957,2922,7961,2923,7973,2922,7973,2921,7973,2921xm8225,2913l7994,2920,7994,2921,7994,2922,8217,2914,8224,2913,8225,2913,8225,2913xm8225,2913l8224,2913,8224,2914,8225,2913xe" filled="true" fillcolor="#adeaa9" stroked="false">
                  <v:path arrowok="t"/>
                  <v:fill type="solid"/>
                </v:shape>
                <v:shape style="position:absolute;left:7972;top:2920;width:22;height:3" type="#_x0000_t75" id="docshape138" stroked="false">
                  <v:imagedata r:id="rId21" o:title=""/>
                </v:shape>
                <v:shape style="position:absolute;left:7956;top:2921;width:5;height:2" id="docshape139" coordorigin="7956,2922" coordsize="5,2" path="m7957,2922l7957,2922,7958,2923,7961,2923,7957,2922xe" filled="true" fillcolor="#adad6d" stroked="false">
                  <v:path arrowok="t"/>
                  <v:fill type="solid"/>
                </v:shape>
                <v:shape style="position:absolute;left:7954;top:2921;width:3;height:2" id="docshape140" coordorigin="7955,2921" coordsize="3,1" path="m7956,2922l7955,2921,7955,2921,7957,2922,7957,2922xe" filled="true" fillcolor="#525213" stroked="false">
                  <v:path arrowok="t"/>
                  <v:fill type="solid"/>
                </v:shape>
                <v:shape style="position:absolute;left:7953;top:2912;width:277;height:176" id="docshape141" coordorigin="7953,2912" coordsize="277,176" path="m7954,3087l7954,3087,7953,3087,7953,3088,7954,3087xm8230,2914l8230,2912,8229,2912,8229,2913,8227,2914,8230,2914xe" filled="true" fillcolor="#135213" stroked="false">
                  <v:path arrowok="t"/>
                  <v:fill type="solid"/>
                </v:shape>
                <v:shape style="position:absolute;left:7953;top:3087;width:2;height:2" id="docshape142" coordorigin="7953,3087" coordsize="1,1" path="m7954,3087l7953,3087,7954,3087xe" filled="true" fillcolor="#525213" stroked="false">
                  <v:path arrowok="t"/>
                  <v:fill type="solid"/>
                </v:shape>
                <v:shape style="position:absolute;left:7954;top:3035;width:80;height:50" id="docshape143" coordorigin="7955,3036" coordsize="80,50" path="m7971,3074l7955,3085,7957,3085,7955,3085,7959,3084,7971,3076,7971,3076,7971,3074xm8032,3036l7998,3057,7998,3059,8034,3036,8032,3036xe" filled="true" fillcolor="#adeaa9" stroked="false">
                  <v:path arrowok="t"/>
                  <v:fill type="solid"/>
                </v:shape>
                <v:shape style="position:absolute;left:7953;top:3084;width:2;height:2" id="docshape144" coordorigin="7953,3085" coordsize="2,2" path="m7954,3085l7953,3086,7954,3086,7954,3086,7954,3085xm7955,3085l7955,3085,7955,3085,7955,3085,7954,3085,7954,3086,7955,3085xe" filled="true" fillcolor="#135213" stroked="false">
                  <v:path arrowok="t"/>
                  <v:fill type="solid"/>
                </v:shape>
                <v:shape style="position:absolute;left:8034;top:2998;width:59;height:37" id="docshape145" coordorigin="8034,2999" coordsize="59,37" path="m8080,3007l8077,3007,8034,3034,8036,3035,8080,3007xm8091,2999l8085,3002,8088,3002,8092,2999,8091,2999xe" filled="true" fillcolor="#adeaa9" stroked="false">
                  <v:path arrowok="t"/>
                  <v:fill type="solid"/>
                </v:shape>
                <v:shape style="position:absolute;left:8076;top:3002;width:11;height:5" id="docshape146" coordorigin="8077,3002" coordsize="11,5" path="m8088,3002l8085,3002,8077,3007,8080,3007,8088,3002xe" filled="true" fillcolor="#135213" stroked="false">
                  <v:path arrowok="t"/>
                  <v:fill type="solid"/>
                </v:shape>
                <v:shape style="position:absolute;left:7955;top:3084;width:4;height:2" id="docshape147" coordorigin="7955,3084" coordsize="4,2" path="m7959,3084l7955,3085,7955,3085,7956,3086,7959,3084xe" filled="true" fillcolor="#adad6d" stroked="false">
                  <v:path arrowok="t"/>
                  <v:fill type="solid"/>
                </v:shape>
                <v:shape style="position:absolute;left:7953;top:3085;width:2;height:2" id="docshape148" coordorigin="7954,3085" coordsize="2,1" path="m7956,3086l7955,3085,7954,3086,7956,3086xe" filled="true" fillcolor="#525213" stroked="false">
                  <v:path arrowok="t"/>
                  <v:fill type="solid"/>
                </v:shape>
                <v:shape style="position:absolute;left:8092;top:2914;width:135;height:85" id="docshape149" coordorigin="8092,2914" coordsize="135,85" path="m8134,2971l8092,2998,8094,2998,8136,2972,8134,2971xm8226,2914l8224,2914,8222,2915,8136,2970,8138,2970,8226,2914xe" filled="true" fillcolor="#adeaa9" stroked="false">
                  <v:path arrowok="t"/>
                  <v:fill type="solid"/>
                </v:shape>
                <v:shape style="position:absolute;left:8226;top:2914;width:2;height:2" id="docshape150" coordorigin="8227,2914" coordsize="1,1" path="m8227,2914xe" filled="true" fillcolor="#135213" stroked="false">
                  <v:path arrowok="t"/>
                  <v:fill type="solid"/>
                </v:shape>
                <v:shape style="position:absolute;left:8133;top:2969;width:5;height:2" id="docshape151" coordorigin="8134,2970" coordsize="5,2" path="m8136,2970l8134,2971,8136,2972,8138,2970,8136,2970xe" filled="true" fillcolor="#adad6d" stroked="false">
                  <v:path arrowok="t"/>
                  <v:fill type="solid"/>
                </v:shape>
                <v:shape style="position:absolute;left:8226;top:2911;width:3;height:2" id="docshape152" coordorigin="8226,2911" coordsize="3,2" path="m8228,2911l8226,2912,8229,2912,8228,2911xe" filled="true" fillcolor="#135213" stroked="false">
                  <v:path arrowok="t"/>
                  <v:fill type="solid"/>
                </v:shape>
                <v:shape style="position:absolute;left:8224;top:2912;width:3;height:2" id="docshape153" coordorigin="8224,2913" coordsize="3,2" path="m8226,2913l8224,2914,8224,2914,8227,2914,8226,2914,8226,2913,8226,2913xe" filled="true" fillcolor="#7cde7a" stroked="false">
                  <v:path arrowok="t"/>
                  <v:fill type="solid"/>
                </v:shape>
                <v:shape style="position:absolute;left:8225;top:2912;width:4;height:2" id="docshape154" coordorigin="8226,2912" coordsize="4,2" path="m8229,2912l8226,2912,8226,2913,8226,2913,8226,2914,8227,2914,8227,2914,8229,2913,8229,2912xe" filled="true" fillcolor="#1f821f" stroked="false">
                  <v:path arrowok="t"/>
                  <v:fill type="solid"/>
                </v:shape>
                <v:shape style="position:absolute;left:8154;top:3033;width:84;height:47" id="docshape155" coordorigin="8154,3033" coordsize="84,47" path="m8156,3033l8154,3034,8237,3080,8237,3078,8156,3033xe" filled="true" fillcolor="#bdd7ea" stroked="false">
                  <v:path arrowok="t"/>
                  <v:fill type="solid"/>
                </v:shape>
                <v:shape style="position:absolute;left:8236;top:3078;width:8;height:6" id="docshape156" coordorigin="8237,3078" coordsize="8,6" path="m8237,3078l8237,3079,8237,3079,8237,3080,8243,3083,8244,3082,8237,3078xe" filled="true" fillcolor="#243e54" stroked="false">
                  <v:path arrowok="t"/>
                  <v:fill type="solid"/>
                </v:shape>
                <v:shape style="position:absolute;left:8092;top:2998;width:63;height:35" id="docshape157" coordorigin="8092,2998" coordsize="63,35" path="m8094,2998l8092,2999,8152,3033,8154,3032,8094,2998xe" filled="true" fillcolor="#bdd7ea" stroked="false">
                  <v:path arrowok="t"/>
                  <v:fill type="solid"/>
                </v:shape>
                <v:shape style="position:absolute;left:8152;top:3032;width:5;height:2" id="docshape158" coordorigin="8152,3032" coordsize="5,2" path="m8154,3032l8152,3033,8154,3034,8156,3033,8154,3032xe" filled="true" fillcolor="#bd9aae" stroked="false">
                  <v:path arrowok="t"/>
                  <v:fill type="solid"/>
                </v:shape>
                <v:shape style="position:absolute;left:7955;top:2923;width:137;height:76" id="docshape159" coordorigin="7956,2923" coordsize="137,76" path="m8031,2964l8029,2964,8091,2999,8092,2998,8031,2964xm7997,2945l7997,2947,8026,2963,8029,2962,7997,2945xm7956,2923l7956,2924,7971,2932,7971,2932,7972,2931,7961,2925,7956,2923xe" filled="true" fillcolor="#bdd7ea" stroked="false">
                  <v:path arrowok="t"/>
                  <v:fill type="solid"/>
                </v:shape>
                <v:shape style="position:absolute;left:7954;top:2923;width:2;height:2" id="docshape160" coordorigin="7954,2923" coordsize="2,1" path="m7956,2923l7955,2923,7954,2923,7955,2923,7956,2924,7956,2923xe" filled="true" fillcolor="#243e54" stroked="false">
                  <v:path arrowok="t"/>
                  <v:fill type="solid"/>
                </v:shape>
                <v:shape style="position:absolute;left:7971;top:2930;width:27;height:17" type="#_x0000_t75" id="docshape161" stroked="false">
                  <v:imagedata r:id="rId22" o:title=""/>
                </v:shape>
                <v:shape style="position:absolute;left:7955;top:2922;width:5;height:2" id="docshape162" coordorigin="7956,2923" coordsize="5,2" path="m7958,2923l7956,2923,7956,2923,7961,2925,7958,2923xe" filled="true" fillcolor="#bd9aae" stroked="false">
                  <v:path arrowok="t"/>
                  <v:fill type="solid"/>
                </v:shape>
                <v:shape style="position:absolute;left:7954;top:2923;width:2;height:2" id="docshape163" coordorigin="7955,2923" coordsize="2,1" path="m7956,2923l7955,2923,7956,2923,7956,2923xe" filled="true" fillcolor="#613e54" stroked="false">
                  <v:path arrowok="t"/>
                  <v:fill type="solid"/>
                </v:shape>
                <v:shape style="position:absolute;left:7954;top:2922;width:2;height:2" id="docshape164" coordorigin="7954,2923" coordsize="1,1" path="m7954,2923xe" filled="true" fillcolor="#243e54" stroked="false">
                  <v:path arrowok="t"/>
                  <v:fill type="solid"/>
                </v:shape>
                <v:shape style="position:absolute;left:7954;top:2921;width:2;height:2" id="docshape165" coordorigin="7955,2921" coordsize="1,1" path="m7955,2921xe" filled="true" fillcolor="#613e54" stroked="false">
                  <v:path arrowok="t"/>
                  <v:fill type="solid"/>
                </v:shape>
                <v:shape style="position:absolute;left:7954;top:2922;width:2;height:2" id="docshape166" coordorigin="7954,2923" coordsize="1,1" path="m7955,2923l7954,2923,7955,2923xe" filled="true" fillcolor="#2f6e60" stroked="false">
                  <v:path arrowok="t"/>
                  <v:fill type="solid"/>
                </v:shape>
                <v:shape style="position:absolute;left:7956;top:2922;width:2;height:2" id="docshape167" coordorigin="7956,2922" coordsize="2,1" path="m7957,2922l7956,2923,7956,2923,7956,2923,7958,2923,7957,2922xe" filled="true" fillcolor="#8ca697" stroked="false">
                  <v:path arrowok="t"/>
                  <v:fill type="solid"/>
                </v:shape>
                <v:shape style="position:absolute;left:7954;top:2921;width:3;height:2" id="docshape168" coordorigin="7954,2921" coordsize="3,2" path="m7955,2921l7955,2921,7954,2922,7955,2922,7955,2923,7956,2923,7956,2923,7956,2923,7956,2922,7955,2921xe" filled="true" fillcolor="#566e60" stroked="false">
                  <v:path arrowok="t"/>
                  <v:fill type="solid"/>
                </v:shape>
                <v:shape style="position:absolute;left:7954;top:2922;width:2;height:2" id="docshape169" coordorigin="7955,2922" coordsize="0,0" path="m7955,2922xe" filled="true" fillcolor="#8ca598" stroked="false">
                  <v:path arrowok="t"/>
                  <v:fill type="solid"/>
                </v:shape>
                <v:shape style="position:absolute;left:7954;top:2921;width:2;height:2" id="docshape170" coordorigin="7954,2922" coordsize="1,2" path="m7954,2922l7954,2922,7955,2923,7954,2923,7955,2923,7955,2922,7954,2922xe" filled="true" fillcolor="#566e60" stroked="false">
                  <v:path arrowok="t"/>
                  <v:fill type="solid"/>
                </v:shape>
                <v:shape style="position:absolute;left:8090;top:2997;width:4;height:2" id="docshape171" coordorigin="8091,2998" coordsize="4,2" path="m8092,2998l8091,2999,8092,2999,8094,2998,8092,2998xe" filled="true" fillcolor="#8ccaba" stroked="false">
                  <v:path arrowok="t"/>
                  <v:fill type="solid"/>
                </v:shape>
                <v:shape style="position:absolute;left:7957;top:3085;width:275;height:2" id="docshape172" coordorigin="7958,3085" coordsize="275,2" path="m7973,3085l7958,3085,7958,3087,7973,3087,7973,3085xm8233,3085l7995,3085,7995,3087,8233,3087,8233,3085xe" filled="true" fillcolor="#bdd7ea" stroked="false">
                  <v:path arrowok="t"/>
                  <v:fill type="solid"/>
                </v:shape>
                <v:shape style="position:absolute;left:8232;top:3084;width:8;height:2" id="docshape173" coordorigin="8232,3085" coordsize="8,2" path="m8240,3085l8233,3085,8232,3087,8240,3087,8240,3085xe" filled="true" fillcolor="#243e54" stroked="false">
                  <v:path arrowok="t"/>
                  <v:fill type="solid"/>
                </v:shape>
                <v:shape style="position:absolute;left:7972;top:3085;width:23;height:2" type="#_x0000_t75" id="docshape174" stroked="false">
                  <v:imagedata r:id="rId23" o:title=""/>
                </v:shape>
                <v:shape style="position:absolute;left:7955;top:3085;width:5;height:2" id="docshape175" coordorigin="7956,3086" coordsize="5,2" path="m7960,3086l7956,3086,7956,3086,7956,3086,7956,3087,7960,3086xe" filled="true" fillcolor="#bd9aae" stroked="false">
                  <v:path arrowok="t"/>
                  <v:fill type="solid"/>
                </v:shape>
                <v:shape style="position:absolute;left:7953;top:3086;width:3;height:2" id="docshape176" coordorigin="7954,3086" coordsize="3,2" path="m7956,3086l7954,3087,7956,3087,7956,3086,7956,3086xe" filled="true" fillcolor="#613e54" stroked="false">
                  <v:path arrowok="t"/>
                  <v:fill type="solid"/>
                </v:shape>
                <v:shape style="position:absolute;left:7953;top:3085;width:2;height:2" id="docshape177" coordorigin="7953,3086" coordsize="1,0" path="m7953,3086xe" filled="true" fillcolor="#243e54" stroked="false">
                  <v:path arrowok="t"/>
                  <v:fill type="solid"/>
                </v:shape>
                <v:shape style="position:absolute;left:7953;top:3085;width:2;height:2" id="docshape178" coordorigin="7953,3086" coordsize="1,1" path="m7954,3086l7953,3086,7954,3086xe" filled="true" fillcolor="#2f6e60" stroked="false">
                  <v:path arrowok="t"/>
                  <v:fill type="solid"/>
                </v:shape>
                <v:shape style="position:absolute;left:7955;top:3085;width:2;height:2" id="docshape179" coordorigin="7956,3086" coordsize="1,1" path="m7956,3086l7956,3086,7956,3086,7956,3086xe" filled="true" fillcolor="#8ca697" stroked="false">
                  <v:path arrowok="t"/>
                  <v:fill type="solid"/>
                </v:shape>
                <v:shape style="position:absolute;left:7953;top:3085;width:3;height:2" id="docshape180" coordorigin="7953,3086" coordsize="3,2" path="m7954,3086l7954,3086,7953,3086,7953,3086,7953,3087,7954,3086xm7956,3086l7956,3086,7956,3086,7956,3086,7954,3086,7953,3087,7953,3087,7954,3087,7954,3087,7956,3086xe" filled="true" fillcolor="#566e60" stroked="false">
                  <v:path arrowok="t"/>
                  <v:fill type="solid"/>
                </v:shape>
                <v:shape style="position:absolute;left:7437;top:2839;width:507;height:81" id="docshape181" coordorigin="7438,2840" coordsize="507,81" path="m7438,2840l7792,2897,7938,2920,7943,2920,7943,2920,7944,2920,7438,2840xe" filled="true" fillcolor="#bdd7ea" stroked="false">
                  <v:path arrowok="t"/>
                  <v:fill type="solid"/>
                </v:shape>
                <v:shape style="position:absolute;left:7942;top:2919;width:12;height:2" id="docshape182" coordorigin="7943,2920" coordsize="12,2" path="m7954,2921l7944,2920,7944,2920,7943,2920,7943,2921,7946,2922,7954,2921xm7954,2921l7954,2921,7954,2921,7954,2921xe" filled="true" fillcolor="#243e54" stroked="false">
                  <v:path arrowok="t"/>
                  <v:fill type="solid"/>
                </v:shape>
                <v:shape style="position:absolute;left:7954;top:2921;width:2;height:2" id="docshape183" coordorigin="7954,2921" coordsize="1,1" path="m7955,2921xe" filled="true" fillcolor="#613e54" stroked="false">
                  <v:path arrowok="t"/>
                  <v:fill type="solid"/>
                </v:shape>
                <v:shape style="position:absolute;left:7954;top:2921;width:2;height:2" id="docshape184" coordorigin="7954,2921" coordsize="0,1" path="m7954,2921l7954,2921,7954,2921xe" filled="true" fillcolor="#853e54" stroked="false">
                  <v:path arrowok="t"/>
                  <v:fill type="solid"/>
                </v:shape>
                <v:shape style="position:absolute;left:7954;top:2921;width:2;height:2" id="docshape185" coordorigin="7954,2921" coordsize="1,1" path="m7954,2921l7954,2921,7954,2922,7954,2921xm7955,2921l7954,2921,7954,2921,7954,2922,7954,2922,7954,2922,7954,2922,7955,2921,7955,2921xe" filled="true" fillcolor="#566e60" stroked="false">
                  <v:path arrowok="t"/>
                  <v:fill type="solid"/>
                </v:shape>
                <v:shape style="position:absolute;left:7954;top:2921;width:2;height:2" id="docshape186" coordorigin="7954,2921" coordsize="1,1" path="m7954,2921l7954,2922,7954,2921xe" filled="true" fillcolor="#6b6e60" stroked="false">
                  <v:path arrowok="t"/>
                  <v:fill type="solid"/>
                </v:shape>
                <v:shape style="position:absolute;left:7954;top:2922;width:2;height:2" id="docshape187" coordorigin="7954,2923" coordsize="1,1" path="m7954,2923xe" filled="true" fillcolor="#40808e" stroked="false">
                  <v:path arrowok="t"/>
                  <v:fill type="solid"/>
                </v:shape>
                <v:shape style="position:absolute;left:7954;top:2921;width:2;height:2" id="docshape188" coordorigin="7954,2921" coordsize="1,1" path="m7954,2921l7954,2922,7954,2922,7954,2922,7954,2921xe" filled="true" fillcolor="#58808e" stroked="false">
                  <v:path arrowok="t"/>
                  <v:fill type="solid"/>
                </v:shape>
                <v:shape style="position:absolute;left:7954;top:2921;width:2;height:2" id="docshape189" coordorigin="7954,2922" coordsize="1,1" path="m7954,2922l7954,2922,7954,2922xe" filled="true" fillcolor="#65808e" stroked="false">
                  <v:path arrowok="t"/>
                  <v:fill type="solid"/>
                </v:shape>
                <v:shape style="position:absolute;left:7947;top:3084;width:6;height:2" id="docshape190" coordorigin="7948,3084" coordsize="6,2" path="m7948,3084l7948,3086,7952,3086,7953,3086,7953,3086,7948,3084xe" filled="true" fillcolor="#243e54" stroked="false">
                  <v:path arrowok="t"/>
                  <v:fill type="solid"/>
                </v:shape>
                <v:shape style="position:absolute;left:7947;top:3085;width:5;height:2" id="docshape191" coordorigin="7948,3086" coordsize="5,1" path="m7948,3086l7948,3086,7949,3086,7952,3086,7948,3086xe" filled="true" fillcolor="#613e54" stroked="false">
                  <v:path arrowok="t"/>
                  <v:fill type="solid"/>
                </v:shape>
                <v:shape style="position:absolute;left:7953;top:3085;width:2;height:2" id="docshape192" coordorigin="7953,3086" coordsize="1,1" path="m7953,3086l7953,3086,7953,3086xe" filled="true" fillcolor="#396387" stroked="false">
                  <v:path arrowok="t"/>
                  <v:fill type="solid"/>
                </v:shape>
                <v:shape style="position:absolute;left:7953;top:3085;width:2;height:2" id="docshape193" coordorigin="7953,3086" coordsize="1,1" path="m7953,3086xe" filled="true" fillcolor="#5f6387" stroked="false">
                  <v:path arrowok="t"/>
                  <v:fill type="solid"/>
                </v:shape>
                <v:shape style="position:absolute;left:7953;top:3085;width:2;height:2" id="docshape194" coordorigin="7953,3086" coordsize="1,1" path="m7953,3086xe" filled="true" fillcolor="#40808e" stroked="false">
                  <v:path arrowok="t"/>
                  <v:fill type="solid"/>
                </v:shape>
                <v:shape style="position:absolute;left:7953;top:3085;width:2;height:2" id="docshape195" coordorigin="7953,3086" coordsize="1,1" path="m7953,3086l7953,3086,7953,3086,7953,3086xe" filled="true" fillcolor="#58808e" stroked="false">
                  <v:path arrowok="t"/>
                  <v:fill type="solid"/>
                </v:shape>
                <v:shape style="position:absolute;left:7210;top:2848;width:99;height:16" id="docshape196" coordorigin="7210,2848" coordsize="99,16" path="m7309,2848l7210,2862,7210,2864,7241,2860,7309,2848xe" filled="true" fillcolor="#bdd7ea" stroked="false">
                  <v:path arrowok="t"/>
                  <v:fill type="solid"/>
                </v:shape>
                <v:shape style="position:absolute;left:7208;top:2847;width:105;height:17" id="docshape197" coordorigin="7208,2848" coordsize="105,17" path="m7210,2862l7208,2863,7209,2864,7210,2864,7210,2862xm7313,2848l7309,2848,7309,2848,7309,2848,7313,2848xe" filled="true" fillcolor="#243e54" stroked="false">
                  <v:path arrowok="t"/>
                  <v:fill type="solid"/>
                </v:shape>
                <v:shape style="position:absolute;left:7409;top:2833;width:2;height:2" id="docshape198" coordorigin="7410,2834" coordsize="1,2" path="m7410,2834l7410,2834,7410,2834,7410,2835,7410,2835,7410,2834xe" filled="true" fillcolor="#bdd7ea" stroked="false">
                  <v:path arrowok="t"/>
                  <v:fill type="solid"/>
                </v:shape>
                <v:shape style="position:absolute;left:7208;top:2833;width:202;height:32" id="docshape199" coordorigin="7209,2834" coordsize="202,32" path="m7209,2865l7209,2865,7209,2865,7209,2865xm7410,2835l7410,2835,7410,2834,7410,2834,7405,2834,7410,2835xe" filled="true" fillcolor="#243e54" stroked="false">
                  <v:path arrowok="t"/>
                  <v:fill type="solid"/>
                </v:shape>
                <v:shape style="position:absolute;left:8093;top:3049;width:143;height:34" id="docshape200" coordorigin="8094,3049" coordsize="143,34" path="m8097,3049l8094,3050,8235,3083,8236,3081,8097,3049xe" filled="true" fillcolor="#bdd7ea" stroked="false">
                  <v:path arrowok="t"/>
                  <v:fill type="solid"/>
                </v:shape>
                <v:shape style="position:absolute;left:8234;top:3081;width:4;height:3" id="docshape201" coordorigin="8235,3081" coordsize="4,3" path="m8236,3081l8235,3083,8238,3083,8239,3082,8236,3081xe" filled="true" fillcolor="#243e54" stroked="false">
                  <v:path arrowok="t"/>
                  <v:fill type="solid"/>
                </v:shape>
                <v:shape style="position:absolute;left:7961;top:3017;width:133;height:32" id="docshape202" coordorigin="7961,3018" coordsize="133,32" path="m8036,3035l8034,3036,8090,3049,8094,3048,8036,3035xm8000,3026l7999,3028,8032,3036,8034,3034,8000,3026xm7961,3018l7961,3019,7961,3019,7968,3021,7968,3019,7961,3018xe" filled="true" fillcolor="#bdd7ea" stroked="false">
                  <v:path arrowok="t"/>
                  <v:fill type="solid"/>
                </v:shape>
                <v:shape style="position:absolute;left:7946;top:3014;width:16;height:6" id="docshape203" coordorigin="7946,3014" coordsize="16,6" path="m7946,3014l7946,3016,7961,3019,7962,3018,7946,3014xe" filled="true" fillcolor="#bdd7ed" stroked="false">
                  <v:path arrowok="t"/>
                  <v:fill type="solid"/>
                </v:shape>
                <v:shape style="position:absolute;left:7967;top:3019;width:32;height:10" type="#_x0000_t75" id="docshape204" stroked="false">
                  <v:imagedata r:id="rId24" o:title=""/>
                </v:shape>
                <v:shape style="position:absolute;left:8090;top:3048;width:7;height:2" id="docshape205" coordorigin="8090,3048" coordsize="7,2" path="m8094,3048l8090,3049,8094,3050,8097,3049,8094,3048xe" filled="true" fillcolor="#bd9aae" stroked="false">
                  <v:path arrowok="t"/>
                  <v:fill type="solid"/>
                </v:shape>
                <v:shape style="position:absolute;left:8032;top:3034;width:5;height:2" id="docshape206" coordorigin="8032,3034" coordsize="5,2" path="m8034,3034l8032,3036,8034,3036,8036,3035,8034,3034xe" filled="true" fillcolor="#8ccaba" stroked="false">
                  <v:path arrowok="t"/>
                  <v:fill type="solid"/>
                </v:shape>
                <v:shape style="position:absolute;left:7208;top:2866;width:2;height:2" id="docshape207" coordorigin="7208,2867" coordsize="1,0" path="m7208,2867l7208,2867,7208,2867xe" filled="true" fillcolor="#243e54" stroked="false">
                  <v:path arrowok="t"/>
                  <v:fill type="solid"/>
                </v:shape>
                <v:shape style="position:absolute;left:7960;top:2963;width:69;height:19" id="docshape208" coordorigin="7960,2963" coordsize="69,19" path="m7968,2978l7960,2980,7961,2982,7967,2980,7968,2980,7968,2978xm8026,2963l7999,2970,7999,2972,8029,2964,8026,2963xe" filled="true" fillcolor="#adeaa9" stroked="false">
                  <v:path arrowok="t"/>
                  <v:fill type="solid"/>
                </v:shape>
                <v:shape style="position:absolute;left:7945;top:2979;width:15;height:6" id="docshape209" coordorigin="7946,2980" coordsize="15,6" path="m7960,2980l7946,2984,7946,2985,7961,2982,7960,2980xe" filled="true" fillcolor="#acebac" stroked="false">
                  <v:path arrowok="t"/>
                  <v:fill type="solid"/>
                </v:shape>
                <v:shape style="position:absolute;left:7967;top:2970;width:32;height:10" type="#_x0000_t75" id="docshape210" stroked="false">
                  <v:imagedata r:id="rId25" o:title=""/>
                </v:shape>
                <v:shape style="position:absolute;left:8028;top:2914;width:195;height:50" id="docshape211" coordorigin="8029,2914" coordsize="195,50" path="m8066,2953l8029,2962,8031,2964,8070,2954,8066,2953xm8223,2914l8217,2914,8070,2952,8073,2953,8222,2915,8223,2914xe" filled="true" fillcolor="#adeaa9" stroked="false">
                  <v:path arrowok="t"/>
                  <v:fill type="solid"/>
                </v:shape>
                <v:shape style="position:absolute;left:8066;top:2952;width:7;height:2" id="docshape212" coordorigin="8066,2952" coordsize="7,2" path="m8070,2952l8066,2953,8070,2954,8073,2953,8070,2952xe" filled="true" fillcolor="#adad6d" stroked="false">
                  <v:path arrowok="t"/>
                  <v:fill type="solid"/>
                </v:shape>
                <v:shape style="position:absolute;left:8217;top:2912;width:7;height:3" id="docshape213" coordorigin="8217,2913" coordsize="7,3" path="m8224,2914l8224,2913,8217,2914,8223,2914,8223,2914,8224,2914xm8224,2914l8224,2914,8223,2914,8222,2915,8224,2914xe" filled="true" fillcolor="#7cde7a" stroked="false">
                  <v:path arrowok="t"/>
                  <v:fill type="solid"/>
                </v:shape>
                <v:shape style="position:absolute;left:8223;top:2913;width:2;height:2" id="docshape214" coordorigin="8223,2914" coordsize="1,1" path="m8224,2914l8223,2914,8224,2914,8224,2914xe" filled="true" fillcolor="#5ed75e" stroked="false">
                  <v:path arrowok="t"/>
                  <v:fill type="solid"/>
                </v:shape>
                <v:shape style="position:absolute;left:8026;top:2962;width:5;height:2" id="docshape215" coordorigin="8026,2962" coordsize="5,2" path="m8029,2962l8026,2963,8029,2964,8031,2964,8029,2962xe" filled="true" fillcolor="#86d2a0" stroked="false">
                  <v:path arrowok="t"/>
                  <v:fill type="solid"/>
                </v:shape>
                <v:shape style="position:absolute;left:7942;top:2922;width:12;height:3" id="docshape216" coordorigin="7943,2923" coordsize="12,3" path="m7954,2923l7946,2923,7943,2924,7945,2924,7945,2924,7945,2925,7954,2923xe" filled="true" fillcolor="#135213" stroked="false">
                  <v:path arrowok="t"/>
                  <v:fill type="solid"/>
                </v:shape>
                <v:shape style="position:absolute;left:7947;top:2922;width:7;height:2" id="docshape217" coordorigin="7948,2922" coordsize="7,1" path="m7950,2922l7948,2923,7954,2923,7950,2922xe" filled="true" fillcolor="#525213" stroked="false">
                  <v:path arrowok="t"/>
                  <v:fill type="solid"/>
                </v:shape>
                <v:shape style="position:absolute;left:7954;top:2922;width:2;height:2" id="docshape218" coordorigin="7954,2923" coordsize="1,1" path="m7954,2923xe" filled="true" fillcolor="#2a7746" stroked="false">
                  <v:path arrowok="t"/>
                  <v:fill type="solid"/>
                </v:shape>
                <v:shape style="position:absolute;left:7954;top:2922;width:2;height:2" id="docshape219" coordorigin="7954,2922" coordsize="1,1" path="m7954,2922l7954,2923,7954,2922xe" filled="true" fillcolor="#47934e" stroked="false">
                  <v:path arrowok="t"/>
                  <v:fill type="solid"/>
                </v:shape>
                <v:shape style="position:absolute;left:7954;top:2922;width:2;height:2" id="docshape220" coordorigin="7954,2922" coordsize="1,1" path="m7954,2922l7954,2923,7954,2922xe" filled="true" fillcolor="#54934e" stroked="false">
                  <v:path arrowok="t"/>
                  <v:fill type="solid"/>
                </v:shape>
                <v:shape style="position:absolute;left:7953;top:2922;width:2;height:2" id="docshape221" coordorigin="7954,2923" coordsize="1,1" path="m7954,2923xe" filled="true" fillcolor="#2a7746" stroked="false">
                  <v:path arrowok="t"/>
                  <v:fill type="solid"/>
                </v:shape>
                <v:shape style="position:absolute;left:7950;top:2921;width:5;height:2" id="docshape222" coordorigin="7950,2921" coordsize="5,2" path="m7954,2921l7950,2922,7954,2923,7954,2923,7954,2922,7954,2921,7954,2921xe" filled="true" fillcolor="#4e7746" stroked="false">
                  <v:path arrowok="t"/>
                  <v:fill type="solid"/>
                </v:shape>
                <v:shape style="position:absolute;left:7954;top:2921;width:2;height:2" id="docshape223" coordorigin="7954,2922" coordsize="1,1" path="m7954,2922l7954,2922,7954,2922xe" filled="true" fillcolor="#54934e" stroked="false">
                  <v:path arrowok="t"/>
                  <v:fill type="solid"/>
                </v:shape>
                <v:shape style="position:absolute;left:7954;top:2922;width:2;height:2" id="docshape224" coordorigin="7954,2923" coordsize="1,1" path="m7954,2923xe" filled="true" fillcolor="#378c66" stroked="false">
                  <v:path arrowok="t"/>
                  <v:fill type="solid"/>
                </v:shape>
                <v:shape style="position:absolute;left:7953;top:2922;width:2;height:2" id="docshape225" coordorigin="7954,2922" coordsize="1,1" path="m7954,2922l7954,2923,7954,2923,7954,2923,7954,2923,7954,2922,7954,2922xm7954,2923l7954,2923,7954,2923,7954,2923xe" filled="true" fillcolor="#4c8c66" stroked="false">
                  <v:path arrowok="t"/>
                  <v:fill type="solid"/>
                </v:shape>
                <v:shape style="position:absolute;left:7953;top:2922;width:2;height:2" id="docshape226" coordorigin="7954,2922" coordsize="1,1" path="m7954,2922l7954,2923,7954,2923,7954,2922xe" filled="true" fillcolor="#5a8c66" stroked="false">
                  <v:path arrowok="t"/>
                  <v:fill type="solid"/>
                </v:shape>
                <v:shape style="position:absolute;left:7954;top:2922;width:2;height:2" id="docshape227" coordorigin="7954,2923" coordsize="1,1" path="m7954,2923xe" filled="true" fillcolor="#3a9f6a" stroked="false">
                  <v:path arrowok="t"/>
                  <v:fill type="solid"/>
                </v:shape>
                <v:shape style="position:absolute;left:7954;top:2922;width:2;height:2" id="docshape228" coordorigin="7954,2922" coordsize="0,1" path="m7954,2922l7954,2922,7954,2922xe" filled="true" fillcolor="#489f6a" stroked="false">
                  <v:path arrowok="t"/>
                  <v:fill type="solid"/>
                </v:shape>
                <v:shape style="position:absolute;left:7954;top:2921;width:2;height:2" id="docshape229" coordorigin="7954,2922" coordsize="1,2" path="m7954,2922l7954,2922,7954,2923,7954,2922,7954,2922xe" filled="true" fillcolor="#519f6a" stroked="false">
                  <v:path arrowok="t"/>
                  <v:fill type="solid"/>
                </v:shape>
                <v:shape style="position:absolute;left:7407;top:3180;width:2;height:2" id="docshape230" coordorigin="7407,3181" coordsize="1,1" path="m7407,3181l7408,3181,7407,3181xe" filled="true" fillcolor="#135213" stroked="false">
                  <v:path arrowok="t"/>
                  <v:fill type="solid"/>
                </v:shape>
                <v:shape style="position:absolute;left:7409;top:3088;width:534;height:93" id="docshape231" coordorigin="7410,3088" coordsize="534,93" path="m7940,3088l7410,3179,7410,3181,7943,3089,7940,3088xe" filled="true" fillcolor="#adeaa9" stroked="false">
                  <v:path arrowok="t"/>
                  <v:fill type="solid"/>
                </v:shape>
                <v:shape style="position:absolute;left:7408;top:3087;width:543;height:94" id="docshape232" coordorigin="7408,3088" coordsize="543,94" path="m7410,3179l7408,3179,7409,3179,7409,3181,7410,3181,7410,3180,7410,3180,7410,3179xm7951,3088l7943,3088,7941,3088,7943,3089,7951,3088xe" filled="true" fillcolor="#135213" stroked="false">
                  <v:path arrowok="t"/>
                  <v:fill type="solid"/>
                </v:shape>
                <v:shape style="position:absolute;left:7947;top:3086;width:6;height:2" id="docshape233" coordorigin="7948,3086" coordsize="6,2" path="m7953,3087l7949,3086,7948,3087,7948,3087,7952,3088,7953,3087,7953,3087xm7953,3087l7953,3087,7953,3087,7953,3087,7953,3087,7953,3087xm7953,3087l7953,3087,7953,3087,7953,3087xe" filled="true" fillcolor="#525213" stroked="false">
                  <v:path arrowok="t"/>
                  <v:fill type="solid"/>
                </v:shape>
                <v:shape style="position:absolute;left:7953;top:3087;width:2;height:2" id="docshape234" coordorigin="7953,3087" coordsize="1,1" path="m7953,3087xe" filled="true" fillcolor="#46821f" stroked="false">
                  <v:path arrowok="t"/>
                  <v:fill type="solid"/>
                </v:shape>
                <v:shape style="position:absolute;left:7953;top:3086;width:2;height:2" id="docshape235" coordorigin="7953,3087" coordsize="1,1" path="m7953,3087l7953,3087,7953,3087xe" filled="true" fillcolor="#2a7746" stroked="false">
                  <v:path arrowok="t"/>
                  <v:fill type="solid"/>
                </v:shape>
                <v:shape style="position:absolute;left:7953;top:3086;width:2;height:2" id="docshape236" coordorigin="7953,3087" coordsize="1,1" path="m7953,3087l7953,3087,7953,3087xe" filled="true" fillcolor="#4e7746" stroked="false">
                  <v:path arrowok="t"/>
                  <v:fill type="solid"/>
                </v:shape>
                <v:shape style="position:absolute;left:7953;top:3086;width:2;height:2" id="docshape237" coordorigin="7953,3087" coordsize="1,1" path="m7953,3087xe" filled="true" fillcolor="#31934e" stroked="false">
                  <v:path arrowok="t"/>
                  <v:fill type="solid"/>
                </v:shape>
                <v:shape style="position:absolute;left:7953;top:3086;width:2;height:2" id="docshape238" coordorigin="7953,3086" coordsize="1,2" path="m7953,3087l7953,3086,7953,3087,7953,3087,7953,3087xe" filled="true" fillcolor="#47934e" stroked="false">
                  <v:path arrowok="t"/>
                  <v:fill type="solid"/>
                </v:shape>
                <v:shape style="position:absolute;left:7949;top:3085;width:4;height:2" id="docshape239" coordorigin="7949,3086" coordsize="4,2" path="m7953,3087l7953,3086,7953,3086,7953,3086,7952,3086,7949,3086,7953,3087,7953,3087xm7953,3086l7953,3086,7953,3086,7953,3086,7953,3086,7953,3086xe" filled="true" fillcolor="#4e7746" stroked="false">
                  <v:path arrowok="t"/>
                  <v:fill type="solid"/>
                </v:shape>
                <v:shape style="position:absolute;left:7952;top:3085;width:2;height:2" id="docshape240" coordorigin="7953,3086" coordsize="1,1" path="m7953,3086xe" filled="true" fillcolor="#657746" stroked="false">
                  <v:path arrowok="t"/>
                  <v:fill type="solid"/>
                </v:shape>
                <v:shape style="position:absolute;left:7952;top:3086;width:2;height:2" id="docshape241" coordorigin="7953,3086" coordsize="1,1" path="m7953,3086l7953,3087,7953,3086xe" filled="true" fillcolor="#31934e" stroked="false">
                  <v:path arrowok="t"/>
                  <v:fill type="solid"/>
                </v:shape>
                <v:shape style="position:absolute;left:7952;top:3085;width:2;height:2" id="docshape242" coordorigin="7953,3086" coordsize="1,1" path="m7953,3086l7953,3086,7953,3086,7953,3086,7953,3087,7953,3086,7953,3086xe" filled="true" fillcolor="#47934e" stroked="false">
                  <v:path arrowok="t"/>
                  <v:fill type="solid"/>
                </v:shape>
                <v:shape style="position:absolute;left:7952;top:3085;width:2;height:2" id="docshape243" coordorigin="7953,3086" coordsize="1,1" path="m7953,3086l7953,3086,7953,3086xe" filled="true" fillcolor="#54934e" stroked="false">
                  <v:path arrowok="t"/>
                  <v:fill type="solid"/>
                </v:shape>
                <v:shape style="position:absolute;left:7953;top:3085;width:2;height:2" id="docshape244" coordorigin="7953,3086" coordsize="1,1" path="m7953,3086xe" filled="true" fillcolor="#4c8c66" stroked="false">
                  <v:path arrowok="t"/>
                  <v:fill type="solid"/>
                </v:shape>
                <v:shape style="position:absolute;left:7953;top:3086;width:2;height:2" id="docshape245" coordorigin="7953,3087" coordsize="1,1" path="m7953,3087l7953,3087,7953,3087xe" filled="true" fillcolor="#3a9f6a" stroked="false">
                  <v:path arrowok="t"/>
                  <v:fill type="solid"/>
                </v:shape>
                <v:shape style="position:absolute;left:7953;top:3085;width:2;height:2" id="docshape246" coordorigin="7953,3086" coordsize="1,2" path="m7953,3086l7953,3087,7953,3087,7953,3086,7953,3086xe" filled="true" fillcolor="#489f6a" stroked="false">
                  <v:path arrowok="t"/>
                  <v:fill type="solid"/>
                </v:shape>
                <v:shape style="position:absolute;left:7407;top:3180;width:2;height:2" id="docshape247" coordorigin="7408,3181" coordsize="2,1" path="m7409,3181l7408,3181,7409,3181,7409,3181xe" filled="true" fillcolor="#135213" stroked="false">
                  <v:path arrowok="t"/>
                  <v:fill type="solid"/>
                </v:shape>
                <v:shape style="position:absolute;left:7255;top:3169;width:58;height:5" id="docshape248" coordorigin="7255,3169" coordsize="58,5" path="m7255,3169l7312,3174,7312,3173,7255,3169xe" filled="true" fillcolor="#adeaa9" stroked="false">
                  <v:path arrowok="t"/>
                  <v:fill type="solid"/>
                </v:shape>
                <v:shape style="position:absolute;left:7208;top:3165;width:199;height:16" id="docshape249" coordorigin="7208,3165" coordsize="199,16" path="m7209,3166l7209,3165,7208,3165,7208,3166,7209,3166xm7323,3174l7323,3174,7322,3174,7322,3174,7312,3173,7312,3174,7323,3174xm7407,3181l7407,3179,7407,3179,7400,3179,7400,3180,7407,3181xe" filled="true" fillcolor="#135213" stroked="false">
                  <v:path arrowok="t"/>
                  <v:fill type="solid"/>
                </v:shape>
                <v:shape style="position:absolute;left:7406;top:3179;width:2;height:2" id="docshape250" coordorigin="7407,3179" coordsize="2,2" path="m7408,3179l7408,3179,7407,3179,7407,3181,7408,3181,7409,3181,7409,3179,7408,3179xe" filled="true" fillcolor="#1f821f" stroked="false">
                  <v:path arrowok="t"/>
                  <v:fill type="solid"/>
                </v:shape>
                <v:shape style="position:absolute;left:7208;top:3164;width:2;height:2" id="docshape251" coordorigin="7208,3164" coordsize="1,1" path="m7208,3164l7208,3165,7208,3164xe" filled="true" fillcolor="#135213" stroked="false">
                  <v:path arrowok="t"/>
                  <v:fill type="solid"/>
                </v:shape>
                <v:shape style="position:absolute;left:7208;top:3165;width:2;height:2" id="docshape252" coordorigin="7208,3165" coordsize="1,1" path="m7208,3165xe" filled="true" fillcolor="#1f821f" stroked="false">
                  <v:path arrowok="t"/>
                  <v:fill type="solid"/>
                </v:shape>
                <v:shape style="position:absolute;left:7210;top:3125;width:76;height:39" id="docshape253" coordorigin="7210,3125" coordsize="76,39" path="m7286,3125l7210,3163,7210,3164,7213,3163,7286,3125xe" filled="true" fillcolor="#adeaa9" stroked="false">
                  <v:path arrowok="t"/>
                  <v:fill type="solid"/>
                </v:shape>
                <v:shape style="position:absolute;left:7208;top:3163;width:2;height:2" id="docshape254" coordorigin="7209,3163" coordsize="2,1" path="m7210,3163l7209,3164,7210,3164,7210,3163xe" filled="true" fillcolor="#135213" stroked="false">
                  <v:path arrowok="t"/>
                  <v:fill type="solid"/>
                </v:shape>
                <v:shape style="position:absolute;left:7208;top:3165;width:2;height:2" id="docshape255" coordorigin="7209,3165" coordsize="1,1" path="m7209,3165l7209,3166,7209,3165xe" filled="true" fillcolor="#1f821f" stroked="false">
                  <v:path arrowok="t"/>
                  <v:fill type="solid"/>
                </v:shape>
                <v:shape style="position:absolute;left:7208;top:3164;width:2;height:2" id="docshape256" coordorigin="7208,3164" coordsize="1,1" path="m7209,3164l7208,3164,7209,3164xe" filled="true" fillcolor="#135213" stroked="false">
                  <v:path arrowok="t"/>
                  <v:fill type="solid"/>
                </v:shape>
                <v:shape style="position:absolute;left:7208;top:3164;width:2;height:2" id="docshape257" coordorigin="7208,3164" coordsize="1,1" path="m7209,3164l7208,3164,7208,3165,7209,3164xe" filled="true" fillcolor="#1f821f" stroked="false">
                  <v:path arrowok="t"/>
                  <v:fill type="solid"/>
                </v:shape>
                <v:shape style="position:absolute;left:7210;top:3163;width:3;height:2" id="docshape258" coordorigin="7210,3163" coordsize="3,2" path="m7213,3163l7210,3164,7210,3164,7211,3164,7213,3163xe" filled="true" fillcolor="#7cde7a" stroked="false">
                  <v:path arrowok="t"/>
                  <v:fill type="solid"/>
                </v:shape>
                <v:shape style="position:absolute;left:7208;top:3163;width:2;height:2" id="docshape259" coordorigin="7209,3164" coordsize="2,1" path="m7210,3164l7209,3164,7210,3164,7210,3164xe" filled="true" fillcolor="#1f821f" stroked="false">
                  <v:path arrowok="t"/>
                  <v:fill type="solid"/>
                </v:shape>
                <v:shape style="position:absolute;left:7210;top:3164;width:2;height:2" id="docshape260" coordorigin="7210,3164" coordsize="1,1" path="m7210,3164l7210,3165,7211,3164,7210,3164xe" filled="true" fillcolor="#5ed75e" stroked="false">
                  <v:path arrowok="t"/>
                  <v:fill type="solid"/>
                </v:shape>
                <v:shape style="position:absolute;left:7208;top:3164;width:2;height:2" id="docshape261" coordorigin="7208,3164" coordsize="2,2" path="m7209,3164l7208,3165,7209,3165,7209,3166,7210,3165,7210,3164,7209,3164xe" filled="true" fillcolor="#279f27" stroked="false">
                  <v:path arrowok="t"/>
                  <v:fill type="solid"/>
                </v:shape>
                <v:shape style="position:absolute;left:6795;top:2674;width:1133;height:661" id="docshape262" coordorigin="6795,2675" coordsize="1133,661" path="m6816,2680l6797,2675,6795,2680,6814,2685,6816,2680xm6818,3330l6817,3325,6797,3331,6799,3336,6818,3330xm6850,2690l6830,2684,6829,2689,6848,2695,6850,2690xm6852,3321l6850,3316,6831,3321,6832,3326,6852,3321xm6883,2699l6864,2694,6863,2699,6882,2704,6883,2699xm6885,3311l6884,3306,6865,3312,6866,3316,6885,3311xm6917,2709l6898,2704,6896,2708,6916,2714,6917,2709xm6919,3301l6917,3296,6898,3302,6900,3307,6919,3301xm6951,2719l6931,2713,6930,2718,6949,2723,6951,2719xm6952,3291l6951,3287,6932,3292,6933,3297,6952,3291xm6984,2728l6965,2723,6964,2727,6983,2733,6984,2728xm6986,3282l6985,3277,6965,3282,6967,3287,6986,3282xm7018,2738l6999,2732,6997,2737,7017,2742,7018,2738xm7020,3272l7018,3267,6999,3273,7001,3277,7020,3272xm7052,2747l7032,2742,7031,2746,7050,2752,7052,2747xm7053,3262l7052,3257,7033,3263,7034,3268,7053,3262xm7085,2757l7066,2751,7065,2756,7084,2761,7085,2757xm7087,3252l7086,3248,7066,3253,7068,3258,7087,3252xm7119,2766l7100,2761,7099,2766,7118,2771,7119,2766xm7121,3243l7119,3238,7100,3243,7101,3248,7121,3243xm7153,2776l7134,2770,7132,2775,7152,2780,7153,2776xm7154,3233l7153,3228,7134,3234,7135,3238,7154,3233xm7187,2785l7167,2780,7166,2785,7185,2790,7187,2785xm7188,3223l7187,3218,7167,3224,7169,3229,7188,3223xm7220,2795l7201,2789,7200,2794,7219,2800,7220,2795xm7222,3213l7220,3209,7201,3214,7202,3219,7222,3213xm7254,2804l7235,2799,7233,2804,7253,2809,7254,2804xm7255,3204l7254,3199,7235,3204,7236,3209,7255,3204xm7288,2814l7268,2808,7267,2813,7286,2819,7288,2814xm7289,3194l7287,3189,7268,3195,7270,3199,7289,3194xm7321,2823l7302,2818,7301,2823,7320,2828,7321,2823xm7323,3184l7321,3179,7302,3185,7303,3190,7323,3184xm7355,2833l7336,2827,7334,2832,7354,2838,7355,2833xm7356,3174l7355,3170,7336,3175,7337,3180,7356,3174xm7389,2842l7370,2837,7368,2842,7387,2847,7389,2842xm7390,3165l7388,3160,7369,3165,7371,3170,7390,3165xm7423,2852l7403,2846,7402,2851,7421,2857,7423,2852xm7423,3155l7422,3150,7403,3156,7404,3160,7423,3155xm7456,2861l7437,2856,7436,2861,7455,2866,7456,2861xm7457,3145l7456,3140,7436,3146,7438,3151,7457,3145xm7490,2871l7471,2866,7469,2870,7489,2876,7490,2871xm7491,3135l7489,3131,7470,3136,7472,3141,7491,3135xm7524,2880l7504,2875,7503,2880,7522,2885,7524,2880xm7524,3126l7523,3121,7504,3126,7505,3131,7524,3126xm7557,2890l7538,2885,7537,2889,7556,2895,7557,2890xm7558,3116l7557,3111,7537,3117,7539,3121,7558,3116xm7591,2900l7572,2894,7570,2899,7590,2904,7591,2900xm7592,3106l7590,3101,7571,3107,7572,3112,7592,3106xm7625,2909l7605,2904,7604,2908,7623,2914,7625,2909xm7625,3096l7624,3092,7605,3097,7606,3102,7625,3096xm7658,2919l7639,2913,7638,2918,7657,2923,7658,2919xm7659,3087l7658,3082,7638,3087,7640,3092,7659,3087xm7692,2928l7673,2923,7672,2927,7691,2933,7692,2928xm7693,3077l7691,3072,7672,3078,7673,3082,7693,3077xm7726,2938l7707,2932,7705,2937,7724,2942,7726,2938xm7726,3067l7725,3062,7706,3068,7707,3073,7726,3067xm7760,2947l7740,2942,7739,2947,7758,2952,7760,2947xm7760,3057l7758,3053,7739,3058,7741,3063,7760,3057xm7793,2957l7774,2951,7773,2956,7792,2962,7793,2957xm7794,3048l7792,3043,7773,3048,7774,3053,7794,3048xm7827,2966l7808,2961,7806,2966,7826,2971,7827,2966xm7827,3038l7826,3033,7807,3039,7808,3043,7827,3038xm7861,2976l7841,2970,7840,2975,7859,2981,7861,2976xm7861,3028l7859,3023,7840,3029,7842,3034,7861,3028xm7894,2985l7875,2980,7874,2985,7893,2990,7894,2985xm7894,3018l7893,3014,7874,3019,7875,3024,7894,3018xm7928,2995l7909,2989,7907,2994,7927,3000,7928,2995xm7928,3009l7927,3004,7907,3009,7909,3014,7928,3009xe" filled="true" fillcolor="#000000" stroked="false">
                  <v:path arrowok="t"/>
                  <v:fill type="solid"/>
                </v:shape>
                <v:shape style="position:absolute;left:6775;top:2679;width:15;height:660" type="#_x0000_t75" id="docshape263" stroked="false">
                  <v:imagedata r:id="rId26" o:title=""/>
                </v:shape>
                <v:rect style="position:absolute;left:6775;top:2679;width:15;height:660" id="docshape264" filled="false" stroked="true" strokeweight=".292pt" strokecolor="#000000">
                  <v:stroke dashstyle="shortdash"/>
                </v:rect>
                <v:shape style="position:absolute;left:10030;top:3329;width:64;height:63" id="docshape265" coordorigin="10030,3330" coordsize="64,63" path="m10075,3330l10030,3376,10094,3392,10075,3330xe" filled="true" fillcolor="#585858" stroked="false">
                  <v:path arrowok="t"/>
                  <v:fill type="solid"/>
                </v:shape>
                <v:shape style="position:absolute;left:10027;top:3326;width:69;height:69" id="docshape266" coordorigin="10027,3326" coordsize="69,69" path="m10074,3329l10027,3377,10096,3394,10095,3390,10091,3390,10034,3375,10075,3333,10074,3331,10074,3330,10075,3330,10074,3329xm10076,3326l10074,3329,10077,3331,10075,3333,10091,3390,10095,3390,10076,3326xm10075,3330l10074,3330,10075,3333,10077,3331,10075,3330xe" filled="true" fillcolor="#000000" stroked="false">
                  <v:path arrowok="t"/>
                  <v:fill type="solid"/>
                </v:shape>
                <v:shape style="position:absolute;left:10054;top:3351;width:136;height:134" type="#_x0000_t75" id="docshape267" stroked="false">
                  <v:imagedata r:id="rId27" o:title=""/>
                </v:shape>
                <v:shape style="position:absolute;left:10054;top:3351;width:136;height:134" id="docshape268" coordorigin="10054,3351" coordsize="136,134" path="m10054,3405l10106,3351,10189,3431,10138,3485,10054,3405xe" filled="false" stroked="true" strokeweight=".167pt" strokecolor="#7e7e7e">
                  <v:path arrowok="t"/>
                  <v:stroke dashstyle="solid"/>
                </v:shape>
                <v:shape style="position:absolute;left:7322;top:3173;width:75;height:52" type="#_x0000_t75" id="docshape269" stroked="false">
                  <v:imagedata r:id="rId28" o:title=""/>
                </v:shape>
                <v:shape style="position:absolute;left:7317;top:2777;width:83;height:69" type="#_x0000_t75" id="docshape270" stroked="false">
                  <v:imagedata r:id="rId29" o:title=""/>
                </v:shape>
                <v:line style="position:absolute" from="10165,2939" to="10165,2948" stroked="true" strokeweight=".375pt" strokecolor="#7e7e7e">
                  <v:stroke dashstyle="solid"/>
                </v:line>
                <v:shape style="position:absolute;left:10163;top:2843;width:334;height:323" id="docshape271" coordorigin="10163,2843" coordsize="334,323" path="m10163,3005l10176,3067,10212,3119,10265,3153,10330,3166,10395,3153,10448,3119,10484,3067,10497,3005,10484,2942,10448,2891,10395,2856,10330,2843,10265,2856,10212,2891,10176,2942,10163,3005xe" filled="false" stroked="true" strokeweight=".5pt" strokecolor="#000000">
                  <v:path arrowok="t"/>
                  <v:stroke dashstyle="solid"/>
                </v:shape>
                <v:shape style="position:absolute;left:10130;top:2894;width:106;height:221" type="#_x0000_t75" id="docshape272" stroked="false">
                  <v:imagedata r:id="rId30" o:title=""/>
                </v:shape>
                <v:shape style="position:absolute;left:9559;top:3225;width:494;height:130" type="#_x0000_t75" id="docshape273" stroked="false">
                  <v:imagedata r:id="rId31" o:title=""/>
                </v:shape>
                <v:shape style="position:absolute;left:9523;top:2672;width:72;height:680" type="#_x0000_t75" id="docshape274" stroked="false">
                  <v:imagedata r:id="rId32" o:title=""/>
                </v:shape>
                <v:shape style="position:absolute;left:9546;top:2771;width:498;height:238" type="#_x0000_t75" id="docshape275" stroked="false">
                  <v:imagedata r:id="rId33" o:title=""/>
                </v:shape>
                <v:shape style="position:absolute;left:9546;top:2771;width:175;height:201" type="#_x0000_t75" id="docshape276" stroked="false">
                  <v:imagedata r:id="rId34" o:title=""/>
                </v:shape>
                <v:shape style="position:absolute;left:9546;top:2772;width:516;height:454" type="#_x0000_t75" id="docshape277" stroked="false">
                  <v:imagedata r:id="rId35" o:title=""/>
                </v:shape>
                <v:shape style="position:absolute;left:7204;top:2910;width:413;height:204" type="#_x0000_t75" id="docshape278" stroked="false">
                  <v:imagedata r:id="rId36" o:title=""/>
                </v:shape>
                <v:shape style="position:absolute;left:7301;top:2953;width:119;height:110" type="#_x0000_t75" id="docshape279" stroked="false">
                  <v:imagedata r:id="rId37" o:title=""/>
                </v:shape>
                <v:shape style="position:absolute;left:7940;top:2921;width:2;height:2" type="#_x0000_t75" id="docshape280" stroked="false">
                  <v:imagedata r:id="rId38" o:title=""/>
                </v:shape>
                <v:shape style="position:absolute;left:7210;top:2833;width:738;height:255" type="#_x0000_t75" id="docshape281" stroked="false">
                  <v:imagedata r:id="rId39" o:title=""/>
                </v:shape>
                <v:shape style="position:absolute;left:7210;top:2923;width:740;height:256" type="#_x0000_t75" id="docshape282" stroked="false">
                  <v:imagedata r:id="rId40" o:title=""/>
                </v:shape>
                <v:shape style="position:absolute;left:7620;top:2924;width:323;height:158" type="#_x0000_t75" id="docshape283" stroked="false">
                  <v:imagedata r:id="rId41" o:title=""/>
                </v:shape>
                <v:shape style="position:absolute;left:9554;top:2761;width:500;height:593" id="docshape284" coordorigin="9555,2761" coordsize="500,593" path="m10044,2771l10041,2770,10024,2761,10024,2770,9573,2770,9573,2773,10024,2773,10024,2782,10041,2773,10044,2771xm10054,3352l9946,3227,10026,3228,10026,3228,10026,3236,10043,3228,10046,3226,10043,3224,10027,3216,10026,3224,9944,3224,9569,2791,9572,2788,9576,2785,9555,2777,9560,2798,9567,2793,9939,3224,9560,3221,9560,3225,9942,3227,10052,3354,10054,3352xe" filled="true" fillcolor="#000000" stroked="false">
                  <v:path arrowok="t"/>
                  <v:fill type="solid"/>
                </v:shape>
                <v:shape style="position:absolute;left:6369;top:2931;width:220;height:250" type="#_x0000_t75" id="docshape285" stroked="false">
                  <v:imagedata r:id="rId42" o:title=""/>
                </v:shape>
                <v:shape style="position:absolute;left:6366;top:2870;width:226;height:314" id="docshape286" coordorigin="6367,2870" coordsize="226,314" path="m6480,2870l6435,2883,6400,2916,6375,2966,6367,3027,6375,3087,6375,3088,6400,3138,6435,3172,6480,3184,6491,3181,6480,3181,6458,3178,6437,3169,6418,3155,6402,3136,6389,3113,6379,3087,6372,3058,6370,3027,6372,2996,6379,2967,6389,2941,6402,2918,6418,2900,6437,2886,6458,2877,6480,2874,6491,2874,6480,2870xm6491,2874l6480,2874,6502,2877,6522,2886,6541,2900,6557,2918,6570,2941,6580,2967,6587,2996,6589,3027,6587,3058,6580,3087,6570,3113,6557,3136,6541,3155,6522,3169,6502,3178,6480,3181,6491,3181,6524,3172,6560,3138,6584,3088,6592,3027,6584,2967,6584,2966,6560,2916,6524,2883,6491,2874xe" filled="true" fillcolor="#2e528e" stroked="false">
                  <v:path arrowok="t"/>
                  <v:fill type="solid"/>
                </v:shape>
                <v:shape style="position:absolute;left:6398;top:3161;width:163;height:16" id="docshape287" coordorigin="6398,3162" coordsize="163,16" path="m6439,3162l6398,3162,6398,3177,6439,3177,6439,3162xm6560,3162l6520,3162,6520,3177,6560,3177,6560,3162xe" filled="true" fillcolor="#ffbf00" stroked="false">
                  <v:path arrowok="t"/>
                  <v:fill type="solid"/>
                </v:shape>
                <v:shape style="position:absolute;left:6383;top:2818;width:190;height:115" type="#_x0000_t75" id="docshape288" stroked="false">
                  <v:imagedata r:id="rId43" o:title=""/>
                </v:shape>
                <v:shape style="position:absolute;left:6389;top:2870;width:178;height:114" type="#_x0000_t75" id="docshape289" stroked="false">
                  <v:imagedata r:id="rId44" o:title=""/>
                </v:shape>
                <v:shape style="position:absolute;left:6361;top:2818;width:242;height:375" type="#_x0000_t75" id="docshape290" stroked="false">
                  <v:imagedata r:id="rId45" o:title=""/>
                </v:shape>
                <v:shape style="position:absolute;left:8667;top:2927;width:622;height:425" type="#_x0000_t75" id="docshape291" stroked="false">
                  <v:imagedata r:id="rId46" o:title=""/>
                </v:shape>
                <v:shape style="position:absolute;left:8838;top:2788;width:214;height:250" type="#_x0000_t75" id="docshape292" stroked="false">
                  <v:imagedata r:id="rId47" o:title=""/>
                </v:shape>
                <v:shape style="position:absolute;left:8835;top:2727;width:221;height:314" id="docshape293" coordorigin="8835,2728" coordsize="221,314" path="m8945,2728l8902,2740,8867,2774,8844,2824,8835,2885,8844,2945,8844,2946,8867,2996,8902,3029,8945,3042,8957,3038,8945,3038,8924,3035,8904,3026,8886,3012,8870,2994,8857,2971,8847,2945,8841,2916,8839,2885,8841,2854,8847,2825,8857,2799,8870,2776,8886,2757,8904,2743,8924,2734,8945,2731,8957,2731,8945,2728xm8957,2731l8945,2731,8967,2734,8987,2743,9005,2757,9021,2776,9034,2799,9044,2825,9050,2854,9052,2885,9050,2916,9044,2945,9034,2971,9021,2994,9005,3012,8987,3026,8967,3035,8945,3038,8957,3038,8988,3029,9023,2996,9047,2946,9055,2885,9047,2825,9047,2824,9023,2774,8988,2740,8957,2731xe" filled="true" fillcolor="#2e528e" stroked="false">
                  <v:path arrowok="t"/>
                  <v:fill type="solid"/>
                </v:shape>
                <v:shape style="position:absolute;left:8861;top:3019;width:163;height:15" id="docshape294" coordorigin="8861,3020" coordsize="163,15" path="m8902,3020l8861,3020,8861,3035,8902,3035,8902,3020xm9023,3020l8983,3020,8983,3035,9023,3035,9023,3020xe" filled="true" fillcolor="#ffbf00" stroked="false">
                  <v:path arrowok="t"/>
                  <v:fill type="solid"/>
                </v:shape>
                <v:shape style="position:absolute;left:8846;top:2676;width:190;height:119" type="#_x0000_t75" id="docshape295" stroked="false">
                  <v:imagedata r:id="rId48" o:title=""/>
                </v:shape>
                <v:shape style="position:absolute;left:8855;top:2727;width:176;height:115" type="#_x0000_t75" id="docshape296" stroked="false">
                  <v:imagedata r:id="rId49" o:title=""/>
                </v:shape>
                <v:shape style="position:absolute;left:8825;top:2676;width:242;height:375" type="#_x0000_t75" id="docshape297" stroked="false">
                  <v:imagedata r:id="rId50" o:title=""/>
                </v:shape>
                <v:shape style="position:absolute;left:9339;top:2971;width:214;height:168" type="#_x0000_t75" id="docshape298" stroked="false">
                  <v:imagedata r:id="rId51" o:title=""/>
                </v:shape>
                <v:shape style="position:absolute;left:9725;top:2887;width:229;height:264" type="#_x0000_t75" id="docshape299" stroked="false">
                  <v:imagedata r:id="rId52" o:title=""/>
                </v:shape>
                <v:shape style="position:absolute;left:9546;top:2971;width:332;height:251" type="#_x0000_t75" id="docshape300" stroked="false">
                  <v:imagedata r:id="rId53" o:title=""/>
                </v:shape>
                <v:shape style="position:absolute;left:9954;top:3008;width:73;height:95" type="#_x0000_t75" id="docshape301" stroked="false">
                  <v:imagedata r:id="rId54" o:title=""/>
                </v:shape>
                <v:shape style="position:absolute;left:9721;top:2971;width:160;height:182" type="#_x0000_t75" id="docshape302" stroked="false">
                  <v:imagedata r:id="rId55" o:title=""/>
                </v:shape>
                <v:shape style="position:absolute;left:7220;top:2059;width:228;height:189" type="#_x0000_t75" id="docshape303" stroked="false">
                  <v:imagedata r:id="rId56" o:title=""/>
                </v:shape>
                <v:shape style="position:absolute;left:9423;top:2060;width:218;height:189" type="#_x0000_t75" id="docshape304" stroked="false">
                  <v:imagedata r:id="rId57" o:title=""/>
                </v:shape>
                <v:shape style="position:absolute;left:7190;top:1844;width:2487;height:167" id="docshape305" coordorigin="7190,1844" coordsize="2487,167" path="m7190,2011l7206,1978,7249,1952,7313,1934,7392,1927,8233,1927,8311,1921,8375,1903,8418,1876,8434,1844,8450,1876,8493,1903,8557,1921,8635,1927,9476,1927,9554,1934,9618,1952,9662,1978,9677,2011e" filled="false" stroked="true" strokeweight=".792pt" strokecolor="#000000">
                  <v:path arrowok="t"/>
                  <v:stroke dashstyle="solid"/>
                </v:shape>
                <v:shape style="position:absolute;left:7448;top:1171;width:1908;height:304" id="docshape306" coordorigin="7448,1172" coordsize="1908,304" path="m7892,1468l7886,1461,7841,1413,7852,1446,7790,1422,7751,1406,7731,1398,7712,1390,7694,1382,7685,1378,7668,1370,7651,1361,7643,1357,7635,1353,7627,1349,7620,1344,7613,1340,7606,1335,7599,1331,7592,1327,7586,1322,7580,1318,7574,1313,7568,1308,7562,1304,7557,1299,7552,1295,7547,1290,7542,1285,7537,1280,7533,1276,7524,1266,7516,1256,7508,1246,7501,1237,7494,1227,7487,1217,7481,1206,7474,1196,7460,1173,7456,1172,7449,1176,7448,1180,7463,1203,7511,1271,7567,1324,7629,1365,7698,1399,7771,1428,7847,1458,7818,1476,7892,1468xm8463,1281l8437,1302,8437,1176,8434,1173,8426,1173,8423,1176,8423,1302,8423,1302,8423,1311,8423,1302,8397,1281,8430,1347,8447,1314,8463,1281xm9356,1180l9355,1176,9355,1176,9349,1172,9345,1173,9330,1196,9324,1206,9317,1217,9311,1227,9304,1237,9296,1246,9289,1256,9280,1266,9272,1276,9267,1280,9263,1285,9258,1290,9253,1295,9247,1299,9242,1304,9237,1308,9231,1313,9225,1318,9219,1322,9212,1327,9206,1331,9199,1335,9192,1340,9185,1344,9177,1349,9169,1353,9162,1357,9153,1361,9137,1370,9119,1378,9110,1382,9092,1390,9073,1398,9054,1406,9014,1422,8952,1446,8963,1413,8912,1468,8986,1476,8962,1461,8957,1458,8957,1458,8957,1458,9033,1428,9107,1399,9175,1365,9238,1324,9294,1271,9342,1203,9356,1180xe" filled="true" fillcolor="#000000" stroked="false">
                  <v:path arrowok="t"/>
                  <v:fill type="solid"/>
                </v:shape>
                <v:shape style="position:absolute;left:8155;top:1430;width:576;height:324" type="#_x0000_t202" id="docshape307" filled="false" stroked="false">
                  <v:textbox inset="0,0,0,0">
                    <w:txbxContent>
                      <w:p>
                        <w:pPr>
                          <w:spacing w:line="249" w:lineRule="auto" w:before="0"/>
                          <w:ind w:left="0" w:right="18" w:hanging="1"/>
                          <w:jc w:val="center"/>
                          <w:rPr>
                            <w:rFonts w:ascii="Arial"/>
                            <w:b/>
                            <w:sz w:val="9"/>
                          </w:rPr>
                        </w:pPr>
                        <w:r>
                          <w:rPr>
                            <w:rFonts w:ascii="Arial"/>
                            <w:b/>
                            <w:spacing w:val="-2"/>
                            <w:sz w:val="9"/>
                          </w:rPr>
                          <w:t>Emerging</w:t>
                        </w:r>
                        <w:r>
                          <w:rPr>
                            <w:rFonts w:ascii="Arial"/>
                            <w:b/>
                            <w:spacing w:val="40"/>
                            <w:sz w:val="9"/>
                          </w:rPr>
                          <w:t> </w:t>
                        </w:r>
                        <w:r>
                          <w:rPr>
                            <w:rFonts w:ascii="Arial"/>
                            <w:b/>
                            <w:spacing w:val="-2"/>
                            <w:sz w:val="9"/>
                          </w:rPr>
                          <w:t>display</w:t>
                        </w:r>
                        <w:r>
                          <w:rPr>
                            <w:rFonts w:ascii="Arial"/>
                            <w:b/>
                            <w:spacing w:val="40"/>
                            <w:sz w:val="9"/>
                          </w:rPr>
                          <w:t> </w:t>
                        </w:r>
                        <w:r>
                          <w:rPr>
                            <w:rFonts w:ascii="Arial"/>
                            <w:b/>
                            <w:spacing w:val="-2"/>
                            <w:sz w:val="9"/>
                          </w:rPr>
                          <w:t>technologies</w:t>
                        </w:r>
                      </w:p>
                    </w:txbxContent>
                  </v:textbox>
                  <w10:wrap type="none"/>
                </v:shape>
                <v:shape style="position:absolute;left:6281;top:2285;width:132;height:238" type="#_x0000_t202" id="docshape308" filled="false" stroked="false">
                  <v:textbox inset="0,0,0,0">
                    <w:txbxContent>
                      <w:p>
                        <w:pPr>
                          <w:spacing w:before="5"/>
                          <w:ind w:left="0" w:right="0" w:firstLine="0"/>
                          <w:jc w:val="left"/>
                          <w:rPr>
                            <w:rFonts w:ascii="Arial"/>
                            <w:b/>
                            <w:sz w:val="20"/>
                          </w:rPr>
                        </w:pPr>
                        <w:r>
                          <w:rPr>
                            <w:rFonts w:ascii="Arial"/>
                            <w:b/>
                            <w:spacing w:val="-10"/>
                            <w:sz w:val="20"/>
                          </w:rPr>
                          <w:t>a</w:t>
                        </w:r>
                      </w:p>
                    </w:txbxContent>
                  </v:textbox>
                  <w10:wrap type="none"/>
                </v:shape>
                <v:shape style="position:absolute;left:7258;top:2300;width:159;height:119" type="#_x0000_t202" id="docshape309" filled="false" stroked="false">
                  <v:textbox inset="0,0,0,0">
                    <w:txbxContent>
                      <w:p>
                        <w:pPr>
                          <w:spacing w:before="2"/>
                          <w:ind w:left="0" w:right="0" w:firstLine="0"/>
                          <w:jc w:val="left"/>
                          <w:rPr>
                            <w:rFonts w:ascii="Arial"/>
                            <w:b/>
                            <w:sz w:val="10"/>
                          </w:rPr>
                        </w:pPr>
                        <w:r>
                          <w:rPr>
                            <w:rFonts w:ascii="Arial"/>
                            <w:b/>
                            <w:spacing w:val="-5"/>
                            <w:sz w:val="10"/>
                            <w:u w:val="single"/>
                          </w:rPr>
                          <w:t>VR</w:t>
                        </w:r>
                      </w:p>
                    </w:txbxContent>
                  </v:textbox>
                  <w10:wrap type="none"/>
                </v:shape>
                <v:shape style="position:absolute;left:8506;top:2285;width:143;height:238" type="#_x0000_t202" id="docshape310" filled="false" stroked="false">
                  <v:textbox inset="0,0,0,0">
                    <w:txbxContent>
                      <w:p>
                        <w:pPr>
                          <w:spacing w:before="5"/>
                          <w:ind w:left="0" w:right="0" w:firstLine="0"/>
                          <w:jc w:val="left"/>
                          <w:rPr>
                            <w:rFonts w:ascii="Arial"/>
                            <w:b/>
                            <w:sz w:val="20"/>
                          </w:rPr>
                        </w:pPr>
                        <w:r>
                          <w:rPr>
                            <w:rFonts w:ascii="Arial"/>
                            <w:b/>
                            <w:spacing w:val="-10"/>
                            <w:sz w:val="20"/>
                          </w:rPr>
                          <w:t>b</w:t>
                        </w:r>
                      </w:p>
                    </w:txbxContent>
                  </v:textbox>
                  <w10:wrap type="none"/>
                </v:shape>
                <v:shape style="position:absolute;left:9439;top:2300;width:170;height:119" type="#_x0000_t202" id="docshape311" filled="false" stroked="false">
                  <v:textbox inset="0,0,0,0">
                    <w:txbxContent>
                      <w:p>
                        <w:pPr>
                          <w:spacing w:before="2"/>
                          <w:ind w:left="0" w:right="0" w:firstLine="0"/>
                          <w:jc w:val="left"/>
                          <w:rPr>
                            <w:rFonts w:ascii="Arial"/>
                            <w:b/>
                            <w:sz w:val="10"/>
                          </w:rPr>
                        </w:pPr>
                        <w:r>
                          <w:rPr>
                            <w:rFonts w:ascii="Arial"/>
                            <w:b/>
                            <w:spacing w:val="-23"/>
                            <w:sz w:val="10"/>
                            <w:u w:val="single"/>
                          </w:rPr>
                          <w:t> </w:t>
                        </w:r>
                        <w:r>
                          <w:rPr>
                            <w:rFonts w:ascii="Arial"/>
                            <w:b/>
                            <w:spacing w:val="-5"/>
                            <w:sz w:val="10"/>
                            <w:u w:val="single"/>
                          </w:rPr>
                          <w:t>AR</w:t>
                        </w:r>
                      </w:p>
                    </w:txbxContent>
                  </v:textbox>
                  <w10:wrap type="none"/>
                </v:shape>
                <v:shape style="position:absolute;left:6493;top:2566;width:488;height:93" type="#_x0000_t202" id="docshape312" filled="false" stroked="false">
                  <v:textbox inset="0,0,0,0">
                    <w:txbxContent>
                      <w:p>
                        <w:pPr>
                          <w:spacing w:line="91" w:lineRule="exact" w:before="0"/>
                          <w:ind w:left="0" w:right="0" w:firstLine="0"/>
                          <w:jc w:val="left"/>
                          <w:rPr>
                            <w:rFonts w:ascii="Arial"/>
                            <w:sz w:val="8"/>
                          </w:rPr>
                        </w:pPr>
                        <w:r>
                          <w:rPr>
                            <w:rFonts w:ascii="Arial"/>
                            <w:sz w:val="8"/>
                          </w:rPr>
                          <w:t>Virtual</w:t>
                        </w:r>
                        <w:r>
                          <w:rPr>
                            <w:rFonts w:ascii="Arial"/>
                            <w:spacing w:val="-3"/>
                            <w:sz w:val="8"/>
                          </w:rPr>
                          <w:t> </w:t>
                        </w:r>
                        <w:r>
                          <w:rPr>
                            <w:rFonts w:ascii="Arial"/>
                            <w:spacing w:val="-2"/>
                            <w:sz w:val="8"/>
                          </w:rPr>
                          <w:t>image</w:t>
                        </w:r>
                      </w:p>
                    </w:txbxContent>
                  </v:textbox>
                  <w10:wrap type="none"/>
                </v:shape>
                <v:shape style="position:absolute;left:8649;top:2578;width:488;height:93" type="#_x0000_t202" id="docshape313" filled="false" stroked="false">
                  <v:textbox inset="0,0,0,0">
                    <w:txbxContent>
                      <w:p>
                        <w:pPr>
                          <w:spacing w:line="91" w:lineRule="exact" w:before="0"/>
                          <w:ind w:left="0" w:right="0" w:firstLine="0"/>
                          <w:jc w:val="left"/>
                          <w:rPr>
                            <w:rFonts w:ascii="Arial"/>
                            <w:sz w:val="8"/>
                          </w:rPr>
                        </w:pPr>
                        <w:r>
                          <w:rPr>
                            <w:rFonts w:ascii="Arial"/>
                            <w:sz w:val="8"/>
                          </w:rPr>
                          <w:t>Virtual</w:t>
                        </w:r>
                        <w:r>
                          <w:rPr>
                            <w:rFonts w:ascii="Arial"/>
                            <w:spacing w:val="-3"/>
                            <w:sz w:val="8"/>
                          </w:rPr>
                          <w:t> </w:t>
                        </w:r>
                        <w:r>
                          <w:rPr>
                            <w:rFonts w:ascii="Arial"/>
                            <w:spacing w:val="-2"/>
                            <w:sz w:val="8"/>
                          </w:rPr>
                          <w:t>image</w:t>
                        </w:r>
                      </w:p>
                    </w:txbxContent>
                  </v:textbox>
                  <w10:wrap type="none"/>
                </v:shape>
                <v:shape style="position:absolute;left:9375;top:2574;width:621;height:93" type="#_x0000_t202" id="docshape314" filled="false" stroked="false">
                  <v:textbox inset="0,0,0,0">
                    <w:txbxContent>
                      <w:p>
                        <w:pPr>
                          <w:spacing w:line="91" w:lineRule="exact" w:before="0"/>
                          <w:ind w:left="0" w:right="0" w:firstLine="0"/>
                          <w:jc w:val="left"/>
                          <w:rPr>
                            <w:rFonts w:ascii="Arial"/>
                            <w:sz w:val="8"/>
                          </w:rPr>
                        </w:pPr>
                        <w:r>
                          <w:rPr>
                            <w:rFonts w:ascii="Arial"/>
                            <w:sz w:val="8"/>
                          </w:rPr>
                          <w:t>Optical</w:t>
                        </w:r>
                        <w:r>
                          <w:rPr>
                            <w:rFonts w:ascii="Arial"/>
                            <w:spacing w:val="-3"/>
                            <w:sz w:val="8"/>
                          </w:rPr>
                          <w:t> </w:t>
                        </w:r>
                        <w:r>
                          <w:rPr>
                            <w:rFonts w:ascii="Arial"/>
                            <w:spacing w:val="-2"/>
                            <w:sz w:val="8"/>
                          </w:rPr>
                          <w:t>combiner</w:t>
                        </w:r>
                      </w:p>
                    </w:txbxContent>
                  </v:textbox>
                  <w10:wrap type="none"/>
                </v:shape>
                <v:shape style="position:absolute;left:7102;top:2659;width:537;height:93" type="#_x0000_t202" id="docshape315" filled="false" stroked="false">
                  <v:textbox inset="0,0,0,0">
                    <w:txbxContent>
                      <w:p>
                        <w:pPr>
                          <w:spacing w:line="91" w:lineRule="exact" w:before="0"/>
                          <w:ind w:left="0" w:right="0" w:firstLine="0"/>
                          <w:jc w:val="left"/>
                          <w:rPr>
                            <w:rFonts w:ascii="Arial"/>
                            <w:sz w:val="8"/>
                          </w:rPr>
                        </w:pPr>
                        <w:r>
                          <w:rPr>
                            <w:rFonts w:ascii="Arial"/>
                            <w:sz w:val="8"/>
                          </w:rPr>
                          <w:t>Imaging</w:t>
                        </w:r>
                        <w:r>
                          <w:rPr>
                            <w:rFonts w:ascii="Arial"/>
                            <w:spacing w:val="-3"/>
                            <w:sz w:val="8"/>
                          </w:rPr>
                          <w:t> </w:t>
                        </w:r>
                        <w:r>
                          <w:rPr>
                            <w:rFonts w:ascii="Arial"/>
                            <w:spacing w:val="-2"/>
                            <w:sz w:val="8"/>
                          </w:rPr>
                          <w:t>optics</w:t>
                        </w:r>
                      </w:p>
                    </w:txbxContent>
                  </v:textbox>
                  <w10:wrap type="none"/>
                </v:shape>
                <v:shape style="position:absolute;left:7815;top:2740;width:345;height:93" type="#_x0000_t202" id="docshape316" filled="false" stroked="false">
                  <v:textbox inset="0,0,0,0">
                    <w:txbxContent>
                      <w:p>
                        <w:pPr>
                          <w:spacing w:line="91" w:lineRule="exact" w:before="0"/>
                          <w:ind w:left="0" w:right="0" w:firstLine="0"/>
                          <w:jc w:val="left"/>
                          <w:rPr>
                            <w:rFonts w:ascii="Arial"/>
                            <w:sz w:val="8"/>
                          </w:rPr>
                        </w:pPr>
                        <w:r>
                          <w:rPr>
                            <w:rFonts w:ascii="Arial"/>
                            <w:sz w:val="8"/>
                          </w:rPr>
                          <w:t>Exit </w:t>
                        </w:r>
                        <w:r>
                          <w:rPr>
                            <w:rFonts w:ascii="Arial"/>
                            <w:spacing w:val="-2"/>
                            <w:sz w:val="8"/>
                          </w:rPr>
                          <w:t>pupil</w:t>
                        </w:r>
                      </w:p>
                    </w:txbxContent>
                  </v:textbox>
                  <w10:wrap type="none"/>
                </v:shape>
                <v:shape style="position:absolute;left:9389;top:3015;width:483;height:93" type="#_x0000_t202" id="docshape317" filled="false" stroked="false">
                  <v:textbox inset="0,0,0,0">
                    <w:txbxContent>
                      <w:p>
                        <w:pPr>
                          <w:spacing w:line="91" w:lineRule="exact" w:before="0"/>
                          <w:ind w:left="0" w:right="0" w:firstLine="0"/>
                          <w:jc w:val="left"/>
                          <w:rPr>
                            <w:rFonts w:ascii="Arial"/>
                            <w:sz w:val="8"/>
                          </w:rPr>
                        </w:pPr>
                        <w:r>
                          <w:rPr>
                            <w:rFonts w:ascii="Arial"/>
                            <w:sz w:val="8"/>
                          </w:rPr>
                          <w:t>Ambient</w:t>
                        </w:r>
                        <w:r>
                          <w:rPr>
                            <w:rFonts w:ascii="Arial"/>
                            <w:spacing w:val="-3"/>
                            <w:sz w:val="8"/>
                          </w:rPr>
                          <w:t> </w:t>
                        </w:r>
                        <w:r>
                          <w:rPr>
                            <w:rFonts w:ascii="Arial"/>
                            <w:spacing w:val="-2"/>
                            <w:sz w:val="8"/>
                          </w:rPr>
                          <w:t>light</w:t>
                        </w:r>
                      </w:p>
                    </w:txbxContent>
                  </v:textbox>
                  <w10:wrap type="none"/>
                </v:shape>
                <v:shape style="position:absolute;left:6331;top:3209;width:359;height:189" type="#_x0000_t202" id="docshape318" filled="false" stroked="false">
                  <v:textbox inset="0,0,0,0">
                    <w:txbxContent>
                      <w:p>
                        <w:pPr>
                          <w:spacing w:line="249" w:lineRule="auto" w:before="0"/>
                          <w:ind w:left="0" w:right="18" w:firstLine="0"/>
                          <w:jc w:val="left"/>
                          <w:rPr>
                            <w:rFonts w:ascii="Arial"/>
                            <w:sz w:val="8"/>
                          </w:rPr>
                        </w:pPr>
                        <w:r>
                          <w:rPr>
                            <w:rFonts w:ascii="Arial"/>
                            <w:spacing w:val="-2"/>
                            <w:sz w:val="8"/>
                          </w:rPr>
                          <w:t>3D</w:t>
                        </w:r>
                        <w:r>
                          <w:rPr>
                            <w:rFonts w:ascii="Arial"/>
                            <w:spacing w:val="-4"/>
                            <w:sz w:val="8"/>
                          </w:rPr>
                          <w:t> </w:t>
                        </w:r>
                        <w:r>
                          <w:rPr>
                            <w:rFonts w:ascii="Arial"/>
                            <w:spacing w:val="-2"/>
                            <w:sz w:val="8"/>
                          </w:rPr>
                          <w:t>virtual</w:t>
                        </w:r>
                        <w:r>
                          <w:rPr>
                            <w:rFonts w:ascii="Arial"/>
                            <w:spacing w:val="40"/>
                            <w:sz w:val="8"/>
                          </w:rPr>
                          <w:t> </w:t>
                        </w:r>
                        <w:r>
                          <w:rPr>
                            <w:rFonts w:ascii="Arial"/>
                            <w:spacing w:val="-2"/>
                            <w:sz w:val="8"/>
                          </w:rPr>
                          <w:t>object</w:t>
                        </w:r>
                      </w:p>
                    </w:txbxContent>
                  </v:textbox>
                  <w10:wrap type="none"/>
                </v:shape>
                <v:shape style="position:absolute;left:7042;top:3260;width:283;height:93" type="#_x0000_t202" id="docshape319" filled="false" stroked="false">
                  <v:textbox inset="0,0,0,0">
                    <w:txbxContent>
                      <w:p>
                        <w:pPr>
                          <w:spacing w:line="91" w:lineRule="exact" w:before="0"/>
                          <w:ind w:left="0" w:right="0" w:firstLine="0"/>
                          <w:jc w:val="left"/>
                          <w:rPr>
                            <w:rFonts w:ascii="Arial"/>
                            <w:sz w:val="8"/>
                          </w:rPr>
                        </w:pPr>
                        <w:r>
                          <w:rPr>
                            <w:rFonts w:ascii="Arial"/>
                            <w:spacing w:val="-2"/>
                            <w:sz w:val="8"/>
                          </w:rPr>
                          <w:t>Display</w:t>
                        </w:r>
                      </w:p>
                    </w:txbxContent>
                  </v:textbox>
                  <w10:wrap type="none"/>
                </v:shape>
                <v:shape style="position:absolute;left:8610;top:3359;width:647;height:93" type="#_x0000_t202" id="docshape320" filled="false" stroked="false">
                  <v:textbox inset="0,0,0,0">
                    <w:txbxContent>
                      <w:p>
                        <w:pPr>
                          <w:spacing w:line="91" w:lineRule="exact" w:before="0"/>
                          <w:ind w:left="0" w:right="0" w:firstLine="0"/>
                          <w:jc w:val="left"/>
                          <w:rPr>
                            <w:rFonts w:ascii="Arial"/>
                            <w:sz w:val="8"/>
                          </w:rPr>
                        </w:pPr>
                        <w:r>
                          <w:rPr>
                            <w:rFonts w:ascii="Arial"/>
                            <w:sz w:val="8"/>
                          </w:rPr>
                          <w:t>Real</w:t>
                        </w:r>
                        <w:r>
                          <w:rPr>
                            <w:rFonts w:ascii="Arial"/>
                            <w:spacing w:val="-2"/>
                            <w:sz w:val="8"/>
                          </w:rPr>
                          <w:t> environment</w:t>
                        </w:r>
                      </w:p>
                    </w:txbxContent>
                  </v:textbox>
                  <w10:wrap type="none"/>
                </v:shape>
                <v:shape style="position:absolute;left:10222;top:3265;width:261;height:189" type="#_x0000_t202" id="docshape321" filled="false" stroked="false">
                  <v:textbox inset="0,0,0,0">
                    <w:txbxContent>
                      <w:p>
                        <w:pPr>
                          <w:spacing w:line="249" w:lineRule="auto" w:before="0"/>
                          <w:ind w:left="0" w:right="18" w:firstLine="0"/>
                          <w:jc w:val="left"/>
                          <w:rPr>
                            <w:rFonts w:ascii="Arial"/>
                            <w:sz w:val="8"/>
                          </w:rPr>
                        </w:pPr>
                        <w:r>
                          <w:rPr>
                            <w:rFonts w:ascii="Arial"/>
                            <w:spacing w:val="-2"/>
                            <w:sz w:val="8"/>
                          </w:rPr>
                          <w:t>Light</w:t>
                        </w:r>
                        <w:r>
                          <w:rPr>
                            <w:rFonts w:ascii="Arial"/>
                            <w:spacing w:val="40"/>
                            <w:sz w:val="8"/>
                          </w:rPr>
                          <w:t> </w:t>
                        </w:r>
                        <w:r>
                          <w:rPr>
                            <w:rFonts w:ascii="Arial"/>
                            <w:spacing w:val="-2"/>
                            <w:sz w:val="8"/>
                          </w:rPr>
                          <w:t>engine</w:t>
                        </w:r>
                      </w:p>
                    </w:txbxContent>
                  </v:textbox>
                  <w10:wrap type="none"/>
                </v:shape>
                <w10:wrap type="none"/>
              </v:group>
            </w:pict>
          </mc:Fallback>
        </mc:AlternateContent>
      </w:r>
      <w:r>
        <w:rPr>
          <w:rFonts w:ascii="Bookman Old Style" w:hAnsi="Bookman Old Style"/>
          <w:b w:val="0"/>
        </w:rPr>
        <mc:AlternateContent>
          <mc:Choice Requires="wps">
            <w:drawing>
              <wp:anchor distT="0" distB="0" distL="0" distR="0" allowOverlap="1" layoutInCell="1" locked="0" behindDoc="0" simplePos="0" relativeHeight="15731200">
                <wp:simplePos x="0" y="0"/>
                <wp:positionH relativeFrom="page">
                  <wp:posOffset>4631328</wp:posOffset>
                </wp:positionH>
                <wp:positionV relativeFrom="paragraph">
                  <wp:posOffset>89162</wp:posOffset>
                </wp:positionV>
                <wp:extent cx="1435735" cy="287020"/>
                <wp:effectExtent l="0" t="0" r="0" b="0"/>
                <wp:wrapNone/>
                <wp:docPr id="328" name="Group 328"/>
                <wp:cNvGraphicFramePr>
                  <a:graphicFrameLocks/>
                </wp:cNvGraphicFramePr>
                <a:graphic>
                  <a:graphicData uri="http://schemas.microsoft.com/office/word/2010/wordprocessingGroup">
                    <wpg:wgp>
                      <wpg:cNvPr id="328" name="Group 328"/>
                      <wpg:cNvGrpSpPr/>
                      <wpg:grpSpPr>
                        <a:xfrm>
                          <a:off x="0" y="0"/>
                          <a:ext cx="1435735" cy="287020"/>
                          <a:chExt cx="1435735" cy="287020"/>
                        </a:xfrm>
                      </wpg:grpSpPr>
                      <pic:pic>
                        <pic:nvPicPr>
                          <pic:cNvPr id="329" name="Image 329"/>
                          <pic:cNvPicPr/>
                        </pic:nvPicPr>
                        <pic:blipFill>
                          <a:blip r:embed="rId58" cstate="print"/>
                          <a:stretch>
                            <a:fillRect/>
                          </a:stretch>
                        </pic:blipFill>
                        <pic:spPr>
                          <a:xfrm>
                            <a:off x="378415" y="0"/>
                            <a:ext cx="674090" cy="86932"/>
                          </a:xfrm>
                          <a:prstGeom prst="rect">
                            <a:avLst/>
                          </a:prstGeom>
                        </pic:spPr>
                      </pic:pic>
                      <wps:wsp>
                        <wps:cNvPr id="330" name="Graphic 330"/>
                        <wps:cNvSpPr/>
                        <wps:spPr>
                          <a:xfrm>
                            <a:off x="4260" y="164718"/>
                            <a:ext cx="1428115" cy="1270"/>
                          </a:xfrm>
                          <a:custGeom>
                            <a:avLst/>
                            <a:gdLst/>
                            <a:ahLst/>
                            <a:cxnLst/>
                            <a:rect l="l" t="t" r="r" b="b"/>
                            <a:pathLst>
                              <a:path w="1428115" h="0">
                                <a:moveTo>
                                  <a:pt x="0" y="0"/>
                                </a:moveTo>
                                <a:lnTo>
                                  <a:pt x="1427518" y="0"/>
                                </a:lnTo>
                              </a:path>
                            </a:pathLst>
                          </a:custGeom>
                          <a:ln w="10591">
                            <a:solidFill>
                              <a:srgbClr val="000000"/>
                            </a:solidFill>
                            <a:prstDash val="solid"/>
                          </a:ln>
                        </wps:spPr>
                        <wps:bodyPr wrap="square" lIns="0" tIns="0" rIns="0" bIns="0" rtlCol="0">
                          <a:prstTxWarp prst="textNoShape">
                            <a:avLst/>
                          </a:prstTxWarp>
                          <a:noAutofit/>
                        </wps:bodyPr>
                      </wps:wsp>
                      <wps:wsp>
                        <wps:cNvPr id="331" name="Graphic 331"/>
                        <wps:cNvSpPr/>
                        <wps:spPr>
                          <a:xfrm>
                            <a:off x="4768" y="162928"/>
                            <a:ext cx="1270" cy="122555"/>
                          </a:xfrm>
                          <a:custGeom>
                            <a:avLst/>
                            <a:gdLst/>
                            <a:ahLst/>
                            <a:cxnLst/>
                            <a:rect l="l" t="t" r="r" b="b"/>
                            <a:pathLst>
                              <a:path w="0" h="122555">
                                <a:moveTo>
                                  <a:pt x="0" y="0"/>
                                </a:moveTo>
                                <a:lnTo>
                                  <a:pt x="0" y="122008"/>
                                </a:lnTo>
                              </a:path>
                            </a:pathLst>
                          </a:custGeom>
                          <a:ln w="9537">
                            <a:solidFill>
                              <a:srgbClr val="000000"/>
                            </a:solidFill>
                            <a:prstDash val="solid"/>
                          </a:ln>
                        </wps:spPr>
                        <wps:bodyPr wrap="square" lIns="0" tIns="0" rIns="0" bIns="0" rtlCol="0">
                          <a:prstTxWarp prst="textNoShape">
                            <a:avLst/>
                          </a:prstTxWarp>
                          <a:noAutofit/>
                        </wps:bodyPr>
                      </wps:wsp>
                      <wps:wsp>
                        <wps:cNvPr id="332" name="Graphic 332"/>
                        <wps:cNvSpPr/>
                        <wps:spPr>
                          <a:xfrm>
                            <a:off x="1430470" y="161150"/>
                            <a:ext cx="1270" cy="122555"/>
                          </a:xfrm>
                          <a:custGeom>
                            <a:avLst/>
                            <a:gdLst/>
                            <a:ahLst/>
                            <a:cxnLst/>
                            <a:rect l="l" t="t" r="r" b="b"/>
                            <a:pathLst>
                              <a:path w="0" h="122555">
                                <a:moveTo>
                                  <a:pt x="0" y="0"/>
                                </a:moveTo>
                                <a:lnTo>
                                  <a:pt x="0" y="122008"/>
                                </a:lnTo>
                              </a:path>
                            </a:pathLst>
                          </a:custGeom>
                          <a:ln w="9537">
                            <a:solidFill>
                              <a:srgbClr val="000000"/>
                            </a:solidFill>
                            <a:prstDash val="solid"/>
                          </a:ln>
                        </wps:spPr>
                        <wps:bodyPr wrap="square" lIns="0" tIns="0" rIns="0" bIns="0" rtlCol="0">
                          <a:prstTxWarp prst="textNoShape">
                            <a:avLst/>
                          </a:prstTxWarp>
                          <a:noAutofit/>
                        </wps:bodyPr>
                      </wps:wsp>
                      <wps:wsp>
                        <wps:cNvPr id="333" name="Graphic 333"/>
                        <wps:cNvSpPr/>
                        <wps:spPr>
                          <a:xfrm>
                            <a:off x="717238" y="164706"/>
                            <a:ext cx="1270" cy="122555"/>
                          </a:xfrm>
                          <a:custGeom>
                            <a:avLst/>
                            <a:gdLst/>
                            <a:ahLst/>
                            <a:cxnLst/>
                            <a:rect l="l" t="t" r="r" b="b"/>
                            <a:pathLst>
                              <a:path w="0" h="122555">
                                <a:moveTo>
                                  <a:pt x="0" y="0"/>
                                </a:moveTo>
                                <a:lnTo>
                                  <a:pt x="0" y="122008"/>
                                </a:lnTo>
                              </a:path>
                            </a:pathLst>
                          </a:custGeom>
                          <a:ln w="9537">
                            <a:solidFill>
                              <a:srgbClr val="000000"/>
                            </a:solidFill>
                            <a:prstDash val="solid"/>
                          </a:ln>
                        </wps:spPr>
                        <wps:bodyPr wrap="square" lIns="0" tIns="0" rIns="0" bIns="0" rtlCol="0">
                          <a:prstTxWarp prst="textNoShape">
                            <a:avLst/>
                          </a:prstTxWarp>
                          <a:noAutofit/>
                        </wps:bodyPr>
                      </wps:wsp>
                      <wps:wsp>
                        <wps:cNvPr id="334" name="Graphic 334"/>
                        <wps:cNvSpPr/>
                        <wps:spPr>
                          <a:xfrm>
                            <a:off x="714953" y="88963"/>
                            <a:ext cx="1270" cy="76835"/>
                          </a:xfrm>
                          <a:custGeom>
                            <a:avLst/>
                            <a:gdLst/>
                            <a:ahLst/>
                            <a:cxnLst/>
                            <a:rect l="l" t="t" r="r" b="b"/>
                            <a:pathLst>
                              <a:path w="0" h="76835">
                                <a:moveTo>
                                  <a:pt x="0" y="0"/>
                                </a:moveTo>
                                <a:lnTo>
                                  <a:pt x="0" y="76250"/>
                                </a:lnTo>
                              </a:path>
                            </a:pathLst>
                          </a:custGeom>
                          <a:ln w="10591">
                            <a:solidFill>
                              <a:srgbClr val="000000"/>
                            </a:solidFill>
                            <a:prstDash val="solid"/>
                          </a:ln>
                        </wps:spPr>
                        <wps:bodyPr wrap="square" lIns="0" tIns="0" rIns="0" bIns="0" rtlCol="0">
                          <a:prstTxWarp prst="textNoShape">
                            <a:avLst/>
                          </a:prstTxWarp>
                          <a:noAutofit/>
                        </wps:bodyPr>
                      </wps:wsp>
                      <wps:wsp>
                        <wps:cNvPr id="335" name="Textbox 335"/>
                        <wps:cNvSpPr txBox="1"/>
                        <wps:spPr>
                          <a:xfrm>
                            <a:off x="0" y="0"/>
                            <a:ext cx="1435735" cy="287020"/>
                          </a:xfrm>
                          <a:prstGeom prst="rect">
                            <a:avLst/>
                          </a:prstGeom>
                        </wps:spPr>
                        <wps:txbx>
                          <w:txbxContent>
                            <w:p>
                              <w:pPr>
                                <w:spacing w:before="18"/>
                                <w:ind w:left="639" w:right="0" w:firstLine="0"/>
                                <w:jc w:val="left"/>
                                <w:rPr>
                                  <w:rFonts w:ascii="Arial"/>
                                  <w:b/>
                                  <w:sz w:val="9"/>
                                </w:rPr>
                              </w:pPr>
                              <w:r>
                                <w:rPr>
                                  <w:rFonts w:ascii="Arial"/>
                                  <w:b/>
                                  <w:sz w:val="9"/>
                                </w:rPr>
                                <w:t>Liquid</w:t>
                              </w:r>
                              <w:r>
                                <w:rPr>
                                  <w:rFonts w:ascii="Arial"/>
                                  <w:b/>
                                  <w:spacing w:val="8"/>
                                  <w:sz w:val="9"/>
                                </w:rPr>
                                <w:t> </w:t>
                              </w:r>
                              <w:r>
                                <w:rPr>
                                  <w:rFonts w:ascii="Arial"/>
                                  <w:b/>
                                  <w:sz w:val="9"/>
                                </w:rPr>
                                <w:t>crystal</w:t>
                              </w:r>
                              <w:r>
                                <w:rPr>
                                  <w:rFonts w:ascii="Arial"/>
                                  <w:b/>
                                  <w:spacing w:val="8"/>
                                  <w:sz w:val="9"/>
                                </w:rPr>
                                <w:t> </w:t>
                              </w:r>
                              <w:r>
                                <w:rPr>
                                  <w:rFonts w:ascii="Arial"/>
                                  <w:b/>
                                  <w:spacing w:val="-2"/>
                                  <w:sz w:val="9"/>
                                </w:rPr>
                                <w:t>devices</w:t>
                              </w:r>
                            </w:p>
                          </w:txbxContent>
                        </wps:txbx>
                        <wps:bodyPr wrap="square" lIns="0" tIns="0" rIns="0" bIns="0" rtlCol="0">
                          <a:noAutofit/>
                        </wps:bodyPr>
                      </wps:wsp>
                    </wpg:wgp>
                  </a:graphicData>
                </a:graphic>
              </wp:anchor>
            </w:drawing>
          </mc:Choice>
          <mc:Fallback>
            <w:pict>
              <v:group style="position:absolute;margin-left:364.671509pt;margin-top:7.020702pt;width:113.05pt;height:22.6pt;mso-position-horizontal-relative:page;mso-position-vertical-relative:paragraph;z-index:15731200" id="docshapegroup322" coordorigin="7293,140" coordsize="2261,452">
                <v:shape style="position:absolute;left:7889;top:140;width:1062;height:137" type="#_x0000_t75" id="docshape323" stroked="false">
                  <v:imagedata r:id="rId58" o:title=""/>
                </v:shape>
                <v:line style="position:absolute" from="7300,400" to="9548,400" stroked="true" strokeweight=".834pt" strokecolor="#000000">
                  <v:stroke dashstyle="solid"/>
                </v:line>
                <v:line style="position:absolute" from="7301,397" to="7301,589" stroked="true" strokeweight=".751pt" strokecolor="#000000">
                  <v:stroke dashstyle="solid"/>
                </v:line>
                <v:line style="position:absolute" from="9546,394" to="9546,586" stroked="true" strokeweight=".751pt" strokecolor="#000000">
                  <v:stroke dashstyle="solid"/>
                </v:line>
                <v:line style="position:absolute" from="8423,400" to="8423,592" stroked="true" strokeweight=".751pt" strokecolor="#000000">
                  <v:stroke dashstyle="solid"/>
                </v:line>
                <v:line style="position:absolute" from="8419,281" to="8419,401" stroked="true" strokeweight=".834pt" strokecolor="#000000">
                  <v:stroke dashstyle="solid"/>
                </v:line>
                <v:shape style="position:absolute;left:7293;top:140;width:2261;height:452" type="#_x0000_t202" id="docshape324" filled="false" stroked="false">
                  <v:textbox inset="0,0,0,0">
                    <w:txbxContent>
                      <w:p>
                        <w:pPr>
                          <w:spacing w:before="18"/>
                          <w:ind w:left="639" w:right="0" w:firstLine="0"/>
                          <w:jc w:val="left"/>
                          <w:rPr>
                            <w:rFonts w:ascii="Arial"/>
                            <w:b/>
                            <w:sz w:val="9"/>
                          </w:rPr>
                        </w:pPr>
                        <w:r>
                          <w:rPr>
                            <w:rFonts w:ascii="Arial"/>
                            <w:b/>
                            <w:sz w:val="9"/>
                          </w:rPr>
                          <w:t>Liquid</w:t>
                        </w:r>
                        <w:r>
                          <w:rPr>
                            <w:rFonts w:ascii="Arial"/>
                            <w:b/>
                            <w:spacing w:val="8"/>
                            <w:sz w:val="9"/>
                          </w:rPr>
                          <w:t> </w:t>
                        </w:r>
                        <w:r>
                          <w:rPr>
                            <w:rFonts w:ascii="Arial"/>
                            <w:b/>
                            <w:sz w:val="9"/>
                          </w:rPr>
                          <w:t>crystal</w:t>
                        </w:r>
                        <w:r>
                          <w:rPr>
                            <w:rFonts w:ascii="Arial"/>
                            <w:b/>
                            <w:spacing w:val="8"/>
                            <w:sz w:val="9"/>
                          </w:rPr>
                          <w:t> </w:t>
                        </w:r>
                        <w:r>
                          <w:rPr>
                            <w:rFonts w:ascii="Arial"/>
                            <w:b/>
                            <w:spacing w:val="-2"/>
                            <w:sz w:val="9"/>
                          </w:rPr>
                          <w:t>devices</w:t>
                        </w:r>
                      </w:p>
                    </w:txbxContent>
                  </v:textbox>
                  <w10:wrap type="none"/>
                </v:shape>
                <w10:wrap type="none"/>
              </v:group>
            </w:pict>
          </mc:Fallback>
        </mc:AlternateContent>
      </w:r>
      <w:r>
        <w:rPr>
          <w:rFonts w:ascii="Bookman Old Style" w:hAnsi="Bookman Old Style"/>
          <w:b w:val="0"/>
        </w:rPr>
        <mc:AlternateContent>
          <mc:Choice Requires="wps">
            <w:drawing>
              <wp:anchor distT="0" distB="0" distL="0" distR="0" allowOverlap="1" layoutInCell="1" locked="0" behindDoc="0" simplePos="0" relativeHeight="15731712">
                <wp:simplePos x="0" y="0"/>
                <wp:positionH relativeFrom="page">
                  <wp:posOffset>3869994</wp:posOffset>
                </wp:positionH>
                <wp:positionV relativeFrom="paragraph">
                  <wp:posOffset>12848</wp:posOffset>
                </wp:positionV>
                <wp:extent cx="2970530" cy="3053080"/>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2970530" cy="3053080"/>
                          <a:chExt cx="2970530" cy="3053080"/>
                        </a:xfrm>
                      </wpg:grpSpPr>
                      <wps:wsp>
                        <wps:cNvPr id="337" name="Graphic 337"/>
                        <wps:cNvSpPr/>
                        <wps:spPr>
                          <a:xfrm>
                            <a:off x="50406" y="0"/>
                            <a:ext cx="2869565" cy="6985"/>
                          </a:xfrm>
                          <a:custGeom>
                            <a:avLst/>
                            <a:gdLst/>
                            <a:ahLst/>
                            <a:cxnLst/>
                            <a:rect l="l" t="t" r="r" b="b"/>
                            <a:pathLst>
                              <a:path w="2869565" h="6985">
                                <a:moveTo>
                                  <a:pt x="2869196" y="0"/>
                                </a:moveTo>
                                <a:lnTo>
                                  <a:pt x="0" y="0"/>
                                </a:lnTo>
                                <a:lnTo>
                                  <a:pt x="0" y="6477"/>
                                </a:lnTo>
                                <a:lnTo>
                                  <a:pt x="2869196" y="6477"/>
                                </a:lnTo>
                                <a:lnTo>
                                  <a:pt x="2869196"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50406" y="0"/>
                            <a:ext cx="2869565" cy="6985"/>
                          </a:xfrm>
                          <a:custGeom>
                            <a:avLst/>
                            <a:gdLst/>
                            <a:ahLst/>
                            <a:cxnLst/>
                            <a:rect l="l" t="t" r="r" b="b"/>
                            <a:pathLst>
                              <a:path w="2869565" h="6985">
                                <a:moveTo>
                                  <a:pt x="0" y="0"/>
                                </a:moveTo>
                                <a:lnTo>
                                  <a:pt x="2869196" y="0"/>
                                </a:lnTo>
                                <a:lnTo>
                                  <a:pt x="2869196" y="6477"/>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339" name="Graphic 339"/>
                        <wps:cNvSpPr/>
                        <wps:spPr>
                          <a:xfrm>
                            <a:off x="2919603" y="0"/>
                            <a:ext cx="50800" cy="51435"/>
                          </a:xfrm>
                          <a:custGeom>
                            <a:avLst/>
                            <a:gdLst/>
                            <a:ahLst/>
                            <a:cxnLst/>
                            <a:rect l="l" t="t" r="r" b="b"/>
                            <a:pathLst>
                              <a:path w="50800" h="51435">
                                <a:moveTo>
                                  <a:pt x="0" y="0"/>
                                </a:moveTo>
                                <a:lnTo>
                                  <a:pt x="0" y="6477"/>
                                </a:lnTo>
                                <a:lnTo>
                                  <a:pt x="7200" y="7200"/>
                                </a:lnTo>
                                <a:lnTo>
                                  <a:pt x="20100" y="11276"/>
                                </a:lnTo>
                                <a:lnTo>
                                  <a:pt x="31322" y="19564"/>
                                </a:lnTo>
                                <a:lnTo>
                                  <a:pt x="39485" y="30671"/>
                                </a:lnTo>
                                <a:lnTo>
                                  <a:pt x="43205" y="43205"/>
                                </a:lnTo>
                                <a:lnTo>
                                  <a:pt x="43916" y="51117"/>
                                </a:lnTo>
                                <a:lnTo>
                                  <a:pt x="50406" y="51117"/>
                                </a:lnTo>
                                <a:lnTo>
                                  <a:pt x="35488" y="14797"/>
                                </a:lnTo>
                                <a:lnTo>
                                  <a:pt x="8636" y="723"/>
                                </a:lnTo>
                                <a:lnTo>
                                  <a:pt x="0" y="0"/>
                                </a:lnTo>
                                <a:close/>
                              </a:path>
                            </a:pathLst>
                          </a:custGeom>
                          <a:solidFill>
                            <a:srgbClr val="000000"/>
                          </a:solidFill>
                        </wps:spPr>
                        <wps:bodyPr wrap="square" lIns="0" tIns="0" rIns="0" bIns="0" rtlCol="0">
                          <a:prstTxWarp prst="textNoShape">
                            <a:avLst/>
                          </a:prstTxWarp>
                          <a:noAutofit/>
                        </wps:bodyPr>
                      </wps:wsp>
                      <wps:wsp>
                        <wps:cNvPr id="340" name="Graphic 340"/>
                        <wps:cNvSpPr/>
                        <wps:spPr>
                          <a:xfrm>
                            <a:off x="2919603" y="0"/>
                            <a:ext cx="50800" cy="51435"/>
                          </a:xfrm>
                          <a:custGeom>
                            <a:avLst/>
                            <a:gdLst/>
                            <a:ahLst/>
                            <a:cxnLst/>
                            <a:rect l="l" t="t" r="r" b="b"/>
                            <a:pathLst>
                              <a:path w="50800" h="51435">
                                <a:moveTo>
                                  <a:pt x="0" y="0"/>
                                </a:moveTo>
                                <a:lnTo>
                                  <a:pt x="35488" y="14797"/>
                                </a:lnTo>
                                <a:lnTo>
                                  <a:pt x="50406" y="51117"/>
                                </a:lnTo>
                                <a:lnTo>
                                  <a:pt x="43916" y="51117"/>
                                </a:lnTo>
                                <a:lnTo>
                                  <a:pt x="43205" y="43205"/>
                                </a:lnTo>
                                <a:lnTo>
                                  <a:pt x="39485" y="30671"/>
                                </a:lnTo>
                                <a:lnTo>
                                  <a:pt x="31322" y="19564"/>
                                </a:lnTo>
                                <a:lnTo>
                                  <a:pt x="20100" y="11276"/>
                                </a:lnTo>
                                <a:lnTo>
                                  <a:pt x="7200" y="7200"/>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341" name="Graphic 341"/>
                        <wps:cNvSpPr/>
                        <wps:spPr>
                          <a:xfrm>
                            <a:off x="2963532" y="51117"/>
                            <a:ext cx="6985" cy="2950845"/>
                          </a:xfrm>
                          <a:custGeom>
                            <a:avLst/>
                            <a:gdLst/>
                            <a:ahLst/>
                            <a:cxnLst/>
                            <a:rect l="l" t="t" r="r" b="b"/>
                            <a:pathLst>
                              <a:path w="6985" h="2950845">
                                <a:moveTo>
                                  <a:pt x="6476" y="0"/>
                                </a:moveTo>
                                <a:lnTo>
                                  <a:pt x="0" y="0"/>
                                </a:lnTo>
                                <a:lnTo>
                                  <a:pt x="0" y="2950552"/>
                                </a:lnTo>
                                <a:lnTo>
                                  <a:pt x="6476" y="2950552"/>
                                </a:lnTo>
                                <a:lnTo>
                                  <a:pt x="6476"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2963532" y="51117"/>
                            <a:ext cx="6985" cy="2950845"/>
                          </a:xfrm>
                          <a:custGeom>
                            <a:avLst/>
                            <a:gdLst/>
                            <a:ahLst/>
                            <a:cxnLst/>
                            <a:rect l="l" t="t" r="r" b="b"/>
                            <a:pathLst>
                              <a:path w="6985" h="2950845">
                                <a:moveTo>
                                  <a:pt x="6476" y="0"/>
                                </a:moveTo>
                                <a:lnTo>
                                  <a:pt x="6476" y="2950552"/>
                                </a:lnTo>
                                <a:lnTo>
                                  <a:pt x="0" y="2950552"/>
                                </a:lnTo>
                                <a:lnTo>
                                  <a:pt x="0" y="0"/>
                                </a:lnTo>
                              </a:path>
                            </a:pathLst>
                          </a:custGeom>
                          <a:ln w="0">
                            <a:solidFill>
                              <a:srgbClr val="000000"/>
                            </a:solidFill>
                            <a:prstDash val="solid"/>
                          </a:ln>
                        </wps:spPr>
                        <wps:bodyPr wrap="square" lIns="0" tIns="0" rIns="0" bIns="0" rtlCol="0">
                          <a:prstTxWarp prst="textNoShape">
                            <a:avLst/>
                          </a:prstTxWarp>
                          <a:noAutofit/>
                        </wps:bodyPr>
                      </wps:wsp>
                      <wps:wsp>
                        <wps:cNvPr id="343" name="Graphic 343"/>
                        <wps:cNvSpPr/>
                        <wps:spPr>
                          <a:xfrm>
                            <a:off x="2919603" y="3001670"/>
                            <a:ext cx="50800" cy="51435"/>
                          </a:xfrm>
                          <a:custGeom>
                            <a:avLst/>
                            <a:gdLst/>
                            <a:ahLst/>
                            <a:cxnLst/>
                            <a:rect l="l" t="t" r="r" b="b"/>
                            <a:pathLst>
                              <a:path w="50800" h="51435">
                                <a:moveTo>
                                  <a:pt x="50406" y="0"/>
                                </a:moveTo>
                                <a:lnTo>
                                  <a:pt x="43929" y="0"/>
                                </a:lnTo>
                                <a:lnTo>
                                  <a:pt x="43205" y="7924"/>
                                </a:lnTo>
                                <a:lnTo>
                                  <a:pt x="39149" y="20847"/>
                                </a:lnTo>
                                <a:lnTo>
                                  <a:pt x="31132" y="31802"/>
                                </a:lnTo>
                                <a:lnTo>
                                  <a:pt x="20150" y="39816"/>
                                </a:lnTo>
                                <a:lnTo>
                                  <a:pt x="7200" y="43916"/>
                                </a:lnTo>
                                <a:lnTo>
                                  <a:pt x="0" y="44640"/>
                                </a:lnTo>
                                <a:lnTo>
                                  <a:pt x="0" y="51117"/>
                                </a:lnTo>
                                <a:lnTo>
                                  <a:pt x="35699" y="36250"/>
                                </a:lnTo>
                                <a:lnTo>
                                  <a:pt x="49682" y="9359"/>
                                </a:lnTo>
                                <a:lnTo>
                                  <a:pt x="50406" y="0"/>
                                </a:lnTo>
                                <a:close/>
                              </a:path>
                            </a:pathLst>
                          </a:custGeom>
                          <a:solidFill>
                            <a:srgbClr val="000000"/>
                          </a:solidFill>
                        </wps:spPr>
                        <wps:bodyPr wrap="square" lIns="0" tIns="0" rIns="0" bIns="0" rtlCol="0">
                          <a:prstTxWarp prst="textNoShape">
                            <a:avLst/>
                          </a:prstTxWarp>
                          <a:noAutofit/>
                        </wps:bodyPr>
                      </wps:wsp>
                      <wps:wsp>
                        <wps:cNvPr id="344" name="Graphic 344"/>
                        <wps:cNvSpPr/>
                        <wps:spPr>
                          <a:xfrm>
                            <a:off x="2919603" y="3001670"/>
                            <a:ext cx="50800" cy="51435"/>
                          </a:xfrm>
                          <a:custGeom>
                            <a:avLst/>
                            <a:gdLst/>
                            <a:ahLst/>
                            <a:cxnLst/>
                            <a:rect l="l" t="t" r="r" b="b"/>
                            <a:pathLst>
                              <a:path w="50800" h="51435">
                                <a:moveTo>
                                  <a:pt x="50406" y="0"/>
                                </a:moveTo>
                                <a:lnTo>
                                  <a:pt x="35699" y="36250"/>
                                </a:lnTo>
                                <a:lnTo>
                                  <a:pt x="0" y="51117"/>
                                </a:lnTo>
                                <a:lnTo>
                                  <a:pt x="0" y="44640"/>
                                </a:lnTo>
                                <a:lnTo>
                                  <a:pt x="7200" y="43916"/>
                                </a:lnTo>
                                <a:lnTo>
                                  <a:pt x="20150" y="39816"/>
                                </a:lnTo>
                                <a:lnTo>
                                  <a:pt x="31132" y="31802"/>
                                </a:lnTo>
                                <a:lnTo>
                                  <a:pt x="39149" y="20847"/>
                                </a:lnTo>
                                <a:lnTo>
                                  <a:pt x="43205" y="7924"/>
                                </a:lnTo>
                                <a:lnTo>
                                  <a:pt x="43929" y="0"/>
                                </a:lnTo>
                              </a:path>
                            </a:pathLst>
                          </a:custGeom>
                          <a:ln w="0">
                            <a:solidFill>
                              <a:srgbClr val="000000"/>
                            </a:solidFill>
                            <a:prstDash val="solid"/>
                          </a:ln>
                        </wps:spPr>
                        <wps:bodyPr wrap="square" lIns="0" tIns="0" rIns="0" bIns="0" rtlCol="0">
                          <a:prstTxWarp prst="textNoShape">
                            <a:avLst/>
                          </a:prstTxWarp>
                          <a:noAutofit/>
                        </wps:bodyPr>
                      </wps:wsp>
                      <wps:wsp>
                        <wps:cNvPr id="345" name="Graphic 345"/>
                        <wps:cNvSpPr/>
                        <wps:spPr>
                          <a:xfrm>
                            <a:off x="50406" y="3046311"/>
                            <a:ext cx="2869565" cy="6985"/>
                          </a:xfrm>
                          <a:custGeom>
                            <a:avLst/>
                            <a:gdLst/>
                            <a:ahLst/>
                            <a:cxnLst/>
                            <a:rect l="l" t="t" r="r" b="b"/>
                            <a:pathLst>
                              <a:path w="2869565" h="6985">
                                <a:moveTo>
                                  <a:pt x="2869196" y="0"/>
                                </a:moveTo>
                                <a:lnTo>
                                  <a:pt x="0" y="0"/>
                                </a:lnTo>
                                <a:lnTo>
                                  <a:pt x="0" y="6476"/>
                                </a:lnTo>
                                <a:lnTo>
                                  <a:pt x="2869196" y="6476"/>
                                </a:lnTo>
                                <a:lnTo>
                                  <a:pt x="2869196" y="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50406" y="3046311"/>
                            <a:ext cx="2869565" cy="6985"/>
                          </a:xfrm>
                          <a:custGeom>
                            <a:avLst/>
                            <a:gdLst/>
                            <a:ahLst/>
                            <a:cxnLst/>
                            <a:rect l="l" t="t" r="r" b="b"/>
                            <a:pathLst>
                              <a:path w="2869565" h="6985">
                                <a:moveTo>
                                  <a:pt x="2869196" y="6476"/>
                                </a:moveTo>
                                <a:lnTo>
                                  <a:pt x="0" y="6476"/>
                                </a:lnTo>
                                <a:lnTo>
                                  <a:pt x="0" y="0"/>
                                </a:lnTo>
                                <a:lnTo>
                                  <a:pt x="2869196" y="0"/>
                                </a:lnTo>
                              </a:path>
                            </a:pathLst>
                          </a:custGeom>
                          <a:ln w="0">
                            <a:solidFill>
                              <a:srgbClr val="000000"/>
                            </a:solidFill>
                            <a:prstDash val="solid"/>
                          </a:ln>
                        </wps:spPr>
                        <wps:bodyPr wrap="square" lIns="0" tIns="0" rIns="0" bIns="0" rtlCol="0">
                          <a:prstTxWarp prst="textNoShape">
                            <a:avLst/>
                          </a:prstTxWarp>
                          <a:noAutofit/>
                        </wps:bodyPr>
                      </wps:wsp>
                      <wps:wsp>
                        <wps:cNvPr id="347" name="Graphic 347"/>
                        <wps:cNvSpPr/>
                        <wps:spPr>
                          <a:xfrm>
                            <a:off x="0" y="3001670"/>
                            <a:ext cx="50800" cy="51435"/>
                          </a:xfrm>
                          <a:custGeom>
                            <a:avLst/>
                            <a:gdLst/>
                            <a:ahLst/>
                            <a:cxnLst/>
                            <a:rect l="l" t="t" r="r" b="b"/>
                            <a:pathLst>
                              <a:path w="50800" h="51435">
                                <a:moveTo>
                                  <a:pt x="6489" y="0"/>
                                </a:moveTo>
                                <a:lnTo>
                                  <a:pt x="0" y="0"/>
                                </a:lnTo>
                                <a:lnTo>
                                  <a:pt x="723" y="9359"/>
                                </a:lnTo>
                                <a:lnTo>
                                  <a:pt x="27580" y="45484"/>
                                </a:lnTo>
                                <a:lnTo>
                                  <a:pt x="50406" y="51117"/>
                                </a:lnTo>
                                <a:lnTo>
                                  <a:pt x="50406" y="44640"/>
                                </a:lnTo>
                                <a:lnTo>
                                  <a:pt x="43205" y="43916"/>
                                </a:lnTo>
                                <a:lnTo>
                                  <a:pt x="29853" y="39428"/>
                                </a:lnTo>
                                <a:lnTo>
                                  <a:pt x="19297" y="31824"/>
                                </a:lnTo>
                                <a:lnTo>
                                  <a:pt x="11694" y="21265"/>
                                </a:lnTo>
                                <a:lnTo>
                                  <a:pt x="7200" y="7912"/>
                                </a:lnTo>
                                <a:lnTo>
                                  <a:pt x="6489" y="0"/>
                                </a:lnTo>
                                <a:close/>
                              </a:path>
                            </a:pathLst>
                          </a:custGeom>
                          <a:solidFill>
                            <a:srgbClr val="000000"/>
                          </a:solidFill>
                        </wps:spPr>
                        <wps:bodyPr wrap="square" lIns="0" tIns="0" rIns="0" bIns="0" rtlCol="0">
                          <a:prstTxWarp prst="textNoShape">
                            <a:avLst/>
                          </a:prstTxWarp>
                          <a:noAutofit/>
                        </wps:bodyPr>
                      </wps:wsp>
                      <wps:wsp>
                        <wps:cNvPr id="348" name="Graphic 348"/>
                        <wps:cNvSpPr/>
                        <wps:spPr>
                          <a:xfrm>
                            <a:off x="0" y="3001670"/>
                            <a:ext cx="50800" cy="51435"/>
                          </a:xfrm>
                          <a:custGeom>
                            <a:avLst/>
                            <a:gdLst/>
                            <a:ahLst/>
                            <a:cxnLst/>
                            <a:rect l="l" t="t" r="r" b="b"/>
                            <a:pathLst>
                              <a:path w="50800" h="51435">
                                <a:moveTo>
                                  <a:pt x="50406" y="51117"/>
                                </a:moveTo>
                                <a:lnTo>
                                  <a:pt x="15065" y="36063"/>
                                </a:lnTo>
                                <a:lnTo>
                                  <a:pt x="0" y="0"/>
                                </a:lnTo>
                                <a:lnTo>
                                  <a:pt x="6489" y="0"/>
                                </a:lnTo>
                                <a:lnTo>
                                  <a:pt x="7200" y="7912"/>
                                </a:lnTo>
                                <a:lnTo>
                                  <a:pt x="11694" y="21265"/>
                                </a:lnTo>
                                <a:lnTo>
                                  <a:pt x="19297" y="31824"/>
                                </a:lnTo>
                                <a:lnTo>
                                  <a:pt x="29853" y="39428"/>
                                </a:lnTo>
                                <a:lnTo>
                                  <a:pt x="43205" y="43916"/>
                                </a:lnTo>
                                <a:lnTo>
                                  <a:pt x="50406" y="44640"/>
                                </a:lnTo>
                              </a:path>
                            </a:pathLst>
                          </a:custGeom>
                          <a:ln w="0">
                            <a:solidFill>
                              <a:srgbClr val="000000"/>
                            </a:solidFill>
                            <a:prstDash val="solid"/>
                          </a:ln>
                        </wps:spPr>
                        <wps:bodyPr wrap="square" lIns="0" tIns="0" rIns="0" bIns="0" rtlCol="0">
                          <a:prstTxWarp prst="textNoShape">
                            <a:avLst/>
                          </a:prstTxWarp>
                          <a:noAutofit/>
                        </wps:bodyPr>
                      </wps:wsp>
                      <wps:wsp>
                        <wps:cNvPr id="349" name="Graphic 349"/>
                        <wps:cNvSpPr/>
                        <wps:spPr>
                          <a:xfrm>
                            <a:off x="0" y="51117"/>
                            <a:ext cx="6985" cy="2950845"/>
                          </a:xfrm>
                          <a:custGeom>
                            <a:avLst/>
                            <a:gdLst/>
                            <a:ahLst/>
                            <a:cxnLst/>
                            <a:rect l="l" t="t" r="r" b="b"/>
                            <a:pathLst>
                              <a:path w="6985" h="2950845">
                                <a:moveTo>
                                  <a:pt x="6477" y="0"/>
                                </a:moveTo>
                                <a:lnTo>
                                  <a:pt x="0" y="0"/>
                                </a:lnTo>
                                <a:lnTo>
                                  <a:pt x="0" y="2950552"/>
                                </a:lnTo>
                                <a:lnTo>
                                  <a:pt x="6477" y="2950552"/>
                                </a:lnTo>
                                <a:lnTo>
                                  <a:pt x="6477"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0" y="51117"/>
                            <a:ext cx="6985" cy="2950845"/>
                          </a:xfrm>
                          <a:custGeom>
                            <a:avLst/>
                            <a:gdLst/>
                            <a:ahLst/>
                            <a:cxnLst/>
                            <a:rect l="l" t="t" r="r" b="b"/>
                            <a:pathLst>
                              <a:path w="6985" h="2950845">
                                <a:moveTo>
                                  <a:pt x="0" y="2950552"/>
                                </a:moveTo>
                                <a:lnTo>
                                  <a:pt x="0" y="0"/>
                                </a:lnTo>
                                <a:lnTo>
                                  <a:pt x="6477" y="0"/>
                                </a:lnTo>
                                <a:lnTo>
                                  <a:pt x="6477" y="2950552"/>
                                </a:lnTo>
                              </a:path>
                            </a:pathLst>
                          </a:custGeom>
                          <a:ln w="0">
                            <a:solidFill>
                              <a:srgbClr val="000000"/>
                            </a:solidFill>
                            <a:prstDash val="solid"/>
                          </a:ln>
                        </wps:spPr>
                        <wps:bodyPr wrap="square" lIns="0" tIns="0" rIns="0" bIns="0" rtlCol="0">
                          <a:prstTxWarp prst="textNoShape">
                            <a:avLst/>
                          </a:prstTxWarp>
                          <a:noAutofit/>
                        </wps:bodyPr>
                      </wps:wsp>
                      <wps:wsp>
                        <wps:cNvPr id="351" name="Graphic 351"/>
                        <wps:cNvSpPr/>
                        <wps:spPr>
                          <a:xfrm>
                            <a:off x="0" y="0"/>
                            <a:ext cx="50800" cy="51435"/>
                          </a:xfrm>
                          <a:custGeom>
                            <a:avLst/>
                            <a:gdLst/>
                            <a:ahLst/>
                            <a:cxnLst/>
                            <a:rect l="l" t="t" r="r" b="b"/>
                            <a:pathLst>
                              <a:path w="50800" h="51435">
                                <a:moveTo>
                                  <a:pt x="50406" y="0"/>
                                </a:moveTo>
                                <a:lnTo>
                                  <a:pt x="15049" y="14971"/>
                                </a:lnTo>
                                <a:lnTo>
                                  <a:pt x="0" y="51117"/>
                                </a:lnTo>
                                <a:lnTo>
                                  <a:pt x="6477" y="51117"/>
                                </a:lnTo>
                                <a:lnTo>
                                  <a:pt x="7200" y="43192"/>
                                </a:lnTo>
                                <a:lnTo>
                                  <a:pt x="11688" y="29846"/>
                                </a:lnTo>
                                <a:lnTo>
                                  <a:pt x="19292" y="19291"/>
                                </a:lnTo>
                                <a:lnTo>
                                  <a:pt x="29851" y="11688"/>
                                </a:lnTo>
                                <a:lnTo>
                                  <a:pt x="43205" y="7200"/>
                                </a:lnTo>
                                <a:lnTo>
                                  <a:pt x="50406" y="6476"/>
                                </a:lnTo>
                                <a:lnTo>
                                  <a:pt x="50406" y="0"/>
                                </a:lnTo>
                                <a:close/>
                              </a:path>
                            </a:pathLst>
                          </a:custGeom>
                          <a:solidFill>
                            <a:srgbClr val="000000"/>
                          </a:solidFill>
                        </wps:spPr>
                        <wps:bodyPr wrap="square" lIns="0" tIns="0" rIns="0" bIns="0" rtlCol="0">
                          <a:prstTxWarp prst="textNoShape">
                            <a:avLst/>
                          </a:prstTxWarp>
                          <a:noAutofit/>
                        </wps:bodyPr>
                      </wps:wsp>
                      <wps:wsp>
                        <wps:cNvPr id="352" name="Graphic 352"/>
                        <wps:cNvSpPr/>
                        <wps:spPr>
                          <a:xfrm>
                            <a:off x="0" y="0"/>
                            <a:ext cx="50800" cy="51435"/>
                          </a:xfrm>
                          <a:custGeom>
                            <a:avLst/>
                            <a:gdLst/>
                            <a:ahLst/>
                            <a:cxnLst/>
                            <a:rect l="l" t="t" r="r" b="b"/>
                            <a:pathLst>
                              <a:path w="50800" h="51435">
                                <a:moveTo>
                                  <a:pt x="0" y="51117"/>
                                </a:moveTo>
                                <a:lnTo>
                                  <a:pt x="15049" y="14971"/>
                                </a:lnTo>
                                <a:lnTo>
                                  <a:pt x="50406" y="0"/>
                                </a:lnTo>
                                <a:lnTo>
                                  <a:pt x="50406" y="6476"/>
                                </a:lnTo>
                                <a:lnTo>
                                  <a:pt x="43205" y="7200"/>
                                </a:lnTo>
                                <a:lnTo>
                                  <a:pt x="29851" y="11688"/>
                                </a:lnTo>
                                <a:lnTo>
                                  <a:pt x="19292" y="19291"/>
                                </a:lnTo>
                                <a:lnTo>
                                  <a:pt x="11688" y="29846"/>
                                </a:lnTo>
                                <a:lnTo>
                                  <a:pt x="7200" y="43192"/>
                                </a:lnTo>
                                <a:lnTo>
                                  <a:pt x="6477" y="51117"/>
                                </a:lnTo>
                              </a:path>
                            </a:pathLst>
                          </a:custGeom>
                          <a:ln w="0">
                            <a:solidFill>
                              <a:srgbClr val="000000"/>
                            </a:solidFill>
                            <a:prstDash val="solid"/>
                          </a:ln>
                        </wps:spPr>
                        <wps:bodyPr wrap="square" lIns="0" tIns="0" rIns="0" bIns="0" rtlCol="0">
                          <a:prstTxWarp prst="textNoShape">
                            <a:avLst/>
                          </a:prstTxWarp>
                          <a:noAutofit/>
                        </wps:bodyPr>
                      </wps:wsp>
                      <wps:wsp>
                        <wps:cNvPr id="353" name="Textbox 353"/>
                        <wps:cNvSpPr txBox="1"/>
                        <wps:spPr>
                          <a:xfrm>
                            <a:off x="720002" y="398880"/>
                            <a:ext cx="117475" cy="60960"/>
                          </a:xfrm>
                          <a:prstGeom prst="rect">
                            <a:avLst/>
                          </a:prstGeom>
                        </wps:spPr>
                        <wps:txbx>
                          <w:txbxContent>
                            <w:p>
                              <w:pPr>
                                <w:spacing w:before="2"/>
                                <w:ind w:left="0" w:right="0" w:firstLine="0"/>
                                <w:jc w:val="left"/>
                                <w:rPr>
                                  <w:rFonts w:ascii="Arial"/>
                                  <w:b/>
                                  <w:sz w:val="8"/>
                                </w:rPr>
                              </w:pPr>
                              <w:r>
                                <w:rPr>
                                  <w:rFonts w:ascii="Arial"/>
                                  <w:b/>
                                  <w:spacing w:val="-5"/>
                                  <w:sz w:val="8"/>
                                </w:rPr>
                                <w:t>LCD</w:t>
                              </w:r>
                            </w:p>
                          </w:txbxContent>
                        </wps:txbx>
                        <wps:bodyPr wrap="square" lIns="0" tIns="0" rIns="0" bIns="0" rtlCol="0">
                          <a:noAutofit/>
                        </wps:bodyPr>
                      </wps:wsp>
                      <wps:wsp>
                        <wps:cNvPr id="354" name="Textbox 354"/>
                        <wps:cNvSpPr txBox="1"/>
                        <wps:spPr>
                          <a:xfrm>
                            <a:off x="1405689" y="398880"/>
                            <a:ext cx="146050" cy="60960"/>
                          </a:xfrm>
                          <a:prstGeom prst="rect">
                            <a:avLst/>
                          </a:prstGeom>
                        </wps:spPr>
                        <wps:txbx>
                          <w:txbxContent>
                            <w:p>
                              <w:pPr>
                                <w:spacing w:before="2"/>
                                <w:ind w:left="0" w:right="0" w:firstLine="0"/>
                                <w:jc w:val="left"/>
                                <w:rPr>
                                  <w:rFonts w:ascii="Arial"/>
                                  <w:b/>
                                  <w:sz w:val="8"/>
                                </w:rPr>
                              </w:pPr>
                              <w:r>
                                <w:rPr>
                                  <w:rFonts w:ascii="Arial"/>
                                  <w:b/>
                                  <w:spacing w:val="-4"/>
                                  <w:sz w:val="8"/>
                                </w:rPr>
                                <w:t>LCoS</w:t>
                              </w:r>
                            </w:p>
                          </w:txbxContent>
                        </wps:txbx>
                        <wps:bodyPr wrap="square" lIns="0" tIns="0" rIns="0" bIns="0" rtlCol="0">
                          <a:noAutofit/>
                        </wps:bodyPr>
                      </wps:wsp>
                      <wps:wsp>
                        <wps:cNvPr id="355" name="Textbox 355"/>
                        <wps:cNvSpPr txBox="1"/>
                        <wps:spPr>
                          <a:xfrm>
                            <a:off x="1967787" y="398880"/>
                            <a:ext cx="411480" cy="60960"/>
                          </a:xfrm>
                          <a:prstGeom prst="rect">
                            <a:avLst/>
                          </a:prstGeom>
                        </wps:spPr>
                        <wps:txbx>
                          <w:txbxContent>
                            <w:p>
                              <w:pPr>
                                <w:spacing w:before="2"/>
                                <w:ind w:left="0" w:right="0" w:firstLine="0"/>
                                <w:jc w:val="left"/>
                                <w:rPr>
                                  <w:rFonts w:ascii="Arial"/>
                                  <w:b/>
                                  <w:sz w:val="8"/>
                                </w:rPr>
                              </w:pPr>
                              <w:r>
                                <w:rPr>
                                  <w:rFonts w:ascii="Arial"/>
                                  <w:b/>
                                  <w:sz w:val="8"/>
                                </w:rPr>
                                <w:t>LC</w:t>
                              </w:r>
                              <w:r>
                                <w:rPr>
                                  <w:rFonts w:ascii="Arial"/>
                                  <w:b/>
                                  <w:spacing w:val="-2"/>
                                  <w:sz w:val="8"/>
                                </w:rPr>
                                <w:t> </w:t>
                              </w:r>
                              <w:r>
                                <w:rPr>
                                  <w:rFonts w:ascii="Arial"/>
                                  <w:b/>
                                  <w:sz w:val="8"/>
                                </w:rPr>
                                <w:t>planar</w:t>
                              </w:r>
                              <w:r>
                                <w:rPr>
                                  <w:rFonts w:ascii="Arial"/>
                                  <w:b/>
                                  <w:spacing w:val="-2"/>
                                  <w:sz w:val="8"/>
                                </w:rPr>
                                <w:t> optics</w:t>
                              </w:r>
                            </w:p>
                          </w:txbxContent>
                        </wps:txbx>
                        <wps:bodyPr wrap="square" lIns="0" tIns="0" rIns="0" bIns="0" rtlCol="0">
                          <a:noAutofit/>
                        </wps:bodyPr>
                      </wps:wsp>
                      <wps:wsp>
                        <wps:cNvPr id="356" name="Textbox 356"/>
                        <wps:cNvSpPr txBox="1"/>
                        <wps:spPr>
                          <a:xfrm>
                            <a:off x="76324" y="2363452"/>
                            <a:ext cx="2831465" cy="621665"/>
                          </a:xfrm>
                          <a:prstGeom prst="rect">
                            <a:avLst/>
                          </a:prstGeom>
                        </wps:spPr>
                        <wps:txbx>
                          <w:txbxContent>
                            <w:p>
                              <w:pPr>
                                <w:spacing w:line="252" w:lineRule="auto" w:before="0"/>
                                <w:ind w:left="0" w:right="0" w:firstLine="0"/>
                                <w:jc w:val="left"/>
                                <w:rPr>
                                  <w:rFonts w:ascii="Myriad Pro Light"/>
                                  <w:b w:val="0"/>
                                  <w:sz w:val="16"/>
                                </w:rPr>
                              </w:pPr>
                              <w:r>
                                <w:rPr>
                                  <w:rFonts w:ascii="Gill Sans MT"/>
                                  <w:sz w:val="16"/>
                                </w:rPr>
                                <w:t>Fig.</w:t>
                              </w:r>
                              <w:r>
                                <w:rPr>
                                  <w:rFonts w:ascii="Gill Sans MT"/>
                                  <w:spacing w:val="40"/>
                                  <w:sz w:val="16"/>
                                </w:rPr>
                                <w:t> </w:t>
                              </w:r>
                              <w:r>
                                <w:rPr>
                                  <w:rFonts w:ascii="Gill Sans MT"/>
                                  <w:sz w:val="16"/>
                                </w:rPr>
                                <w:t>1</w:t>
                              </w:r>
                              <w:r>
                                <w:rPr>
                                  <w:rFonts w:ascii="Gill Sans MT"/>
                                  <w:spacing w:val="40"/>
                                  <w:sz w:val="16"/>
                                </w:rPr>
                                <w:t> </w:t>
                              </w:r>
                              <w:r>
                                <w:rPr>
                                  <w:rFonts w:ascii="Gill Sans MT"/>
                                  <w:sz w:val="16"/>
                                </w:rPr>
                                <w:t>Schematic</w:t>
                              </w:r>
                              <w:r>
                                <w:rPr>
                                  <w:rFonts w:ascii="Gill Sans MT"/>
                                  <w:spacing w:val="40"/>
                                  <w:sz w:val="16"/>
                                </w:rPr>
                                <w:t> </w:t>
                              </w:r>
                              <w:r>
                                <w:rPr>
                                  <w:rFonts w:ascii="Gill Sans MT"/>
                                  <w:sz w:val="16"/>
                                </w:rPr>
                                <w:t>of</w:t>
                              </w:r>
                              <w:r>
                                <w:rPr>
                                  <w:rFonts w:ascii="Gill Sans MT"/>
                                  <w:spacing w:val="40"/>
                                  <w:sz w:val="16"/>
                                </w:rPr>
                                <w:t> </w:t>
                              </w:r>
                              <w:r>
                                <w:rPr>
                                  <w:rFonts w:ascii="Gill Sans MT"/>
                                  <w:sz w:val="16"/>
                                </w:rPr>
                                <w:t>advanced</w:t>
                              </w:r>
                              <w:r>
                                <w:rPr>
                                  <w:rFonts w:ascii="Gill Sans MT"/>
                                  <w:spacing w:val="40"/>
                                  <w:sz w:val="16"/>
                                </w:rPr>
                                <w:t> </w:t>
                              </w:r>
                              <w:r>
                                <w:rPr>
                                  <w:rFonts w:ascii="Gill Sans MT"/>
                                  <w:sz w:val="16"/>
                                </w:rPr>
                                <w:t>LC</w:t>
                              </w:r>
                              <w:r>
                                <w:rPr>
                                  <w:rFonts w:ascii="Gill Sans MT"/>
                                  <w:spacing w:val="40"/>
                                  <w:sz w:val="16"/>
                                </w:rPr>
                                <w:t> </w:t>
                              </w:r>
                              <w:r>
                                <w:rPr>
                                  <w:rFonts w:ascii="Gill Sans MT"/>
                                  <w:sz w:val="16"/>
                                </w:rPr>
                                <w:t>devices</w:t>
                              </w:r>
                              <w:r>
                                <w:rPr>
                                  <w:rFonts w:ascii="Gill Sans MT"/>
                                  <w:spacing w:val="40"/>
                                  <w:sz w:val="16"/>
                                </w:rPr>
                                <w:t> </w:t>
                              </w:r>
                              <w:r>
                                <w:rPr>
                                  <w:rFonts w:ascii="Gill Sans MT"/>
                                  <w:sz w:val="16"/>
                                </w:rPr>
                                <w:t>applied</w:t>
                              </w:r>
                              <w:r>
                                <w:rPr>
                                  <w:rFonts w:ascii="Gill Sans MT"/>
                                  <w:spacing w:val="40"/>
                                  <w:sz w:val="16"/>
                                </w:rPr>
                                <w:t> </w:t>
                              </w:r>
                              <w:r>
                                <w:rPr>
                                  <w:rFonts w:ascii="Gill Sans MT"/>
                                  <w:sz w:val="16"/>
                                </w:rPr>
                                <w:t>in</w:t>
                              </w:r>
                              <w:r>
                                <w:rPr>
                                  <w:rFonts w:ascii="Gill Sans MT"/>
                                  <w:spacing w:val="40"/>
                                  <w:sz w:val="16"/>
                                </w:rPr>
                                <w:t> </w:t>
                              </w:r>
                              <w:r>
                                <w:rPr>
                                  <w:rFonts w:ascii="Gill Sans MT"/>
                                  <w:sz w:val="16"/>
                                </w:rPr>
                                <w:t>AR/VR systems.</w:t>
                              </w:r>
                              <w:r>
                                <w:rPr>
                                  <w:rFonts w:ascii="Gill Sans MT"/>
                                  <w:spacing w:val="-1"/>
                                  <w:sz w:val="16"/>
                                </w:rPr>
                                <w:t> </w:t>
                              </w:r>
                              <w:r>
                                <w:rPr>
                                  <w:rFonts w:ascii="Myriad Pro Light"/>
                                  <w:b w:val="0"/>
                                  <w:sz w:val="16"/>
                                </w:rPr>
                                <w:t>Top </w:t>
                              </w:r>
                              <w:r>
                                <w:rPr>
                                  <w:rFonts w:ascii="Arial"/>
                                  <w:sz w:val="16"/>
                                </w:rPr>
                                <w:t>fi</w:t>
                              </w:r>
                              <w:r>
                                <w:rPr>
                                  <w:rFonts w:ascii="Myriad Pro Light"/>
                                  <w:b w:val="0"/>
                                  <w:sz w:val="16"/>
                                </w:rPr>
                                <w:t>gure illustrates advanced LC-based devices, </w:t>
                              </w:r>
                              <w:r>
                                <w:rPr>
                                  <w:rFonts w:ascii="Myriad Pro Light"/>
                                  <w:b w:val="0"/>
                                  <w:sz w:val="16"/>
                                </w:rPr>
                                <w:t>including</w:t>
                              </w:r>
                              <w:r>
                                <w:rPr>
                                  <w:rFonts w:ascii="Myriad Pro Light"/>
                                  <w:b w:val="0"/>
                                  <w:spacing w:val="40"/>
                                  <w:sz w:val="16"/>
                                </w:rPr>
                                <w:t> </w:t>
                              </w:r>
                              <w:r>
                                <w:rPr>
                                  <w:rFonts w:ascii="Myriad Pro Light"/>
                                  <w:b w:val="0"/>
                                  <w:sz w:val="16"/>
                                </w:rPr>
                                <w:t>LCD,</w:t>
                              </w:r>
                              <w:r>
                                <w:rPr>
                                  <w:rFonts w:ascii="Myriad Pro Light"/>
                                  <w:b w:val="0"/>
                                  <w:spacing w:val="-4"/>
                                  <w:sz w:val="16"/>
                                </w:rPr>
                                <w:t> </w:t>
                              </w:r>
                              <w:r>
                                <w:rPr>
                                  <w:rFonts w:ascii="Myriad Pro Light"/>
                                  <w:b w:val="0"/>
                                  <w:sz w:val="16"/>
                                </w:rPr>
                                <w:t>LCoS,</w:t>
                              </w:r>
                              <w:r>
                                <w:rPr>
                                  <w:rFonts w:ascii="Myriad Pro Light"/>
                                  <w:b w:val="0"/>
                                  <w:spacing w:val="-3"/>
                                  <w:sz w:val="16"/>
                                </w:rPr>
                                <w:t> </w:t>
                              </w:r>
                              <w:r>
                                <w:rPr>
                                  <w:rFonts w:ascii="Myriad Pro Light"/>
                                  <w:b w:val="0"/>
                                  <w:sz w:val="16"/>
                                </w:rPr>
                                <w:t>and</w:t>
                              </w:r>
                              <w:r>
                                <w:rPr>
                                  <w:rFonts w:ascii="Myriad Pro Light"/>
                                  <w:b w:val="0"/>
                                  <w:spacing w:val="-3"/>
                                  <w:sz w:val="16"/>
                                </w:rPr>
                                <w:t> </w:t>
                              </w:r>
                              <w:r>
                                <w:rPr>
                                  <w:rFonts w:ascii="Myriad Pro Light"/>
                                  <w:b w:val="0"/>
                                  <w:sz w:val="16"/>
                                </w:rPr>
                                <w:t>LC</w:t>
                              </w:r>
                              <w:r>
                                <w:rPr>
                                  <w:rFonts w:ascii="Myriad Pro Light"/>
                                  <w:b w:val="0"/>
                                  <w:spacing w:val="-3"/>
                                  <w:sz w:val="16"/>
                                </w:rPr>
                                <w:t> </w:t>
                              </w:r>
                              <w:r>
                                <w:rPr>
                                  <w:rFonts w:ascii="Myriad Pro Light"/>
                                  <w:b w:val="0"/>
                                  <w:sz w:val="16"/>
                                </w:rPr>
                                <w:t>planar</w:t>
                              </w:r>
                              <w:r>
                                <w:rPr>
                                  <w:rFonts w:ascii="Myriad Pro Light"/>
                                  <w:b w:val="0"/>
                                  <w:spacing w:val="-3"/>
                                  <w:sz w:val="16"/>
                                </w:rPr>
                                <w:t> </w:t>
                              </w:r>
                              <w:r>
                                <w:rPr>
                                  <w:rFonts w:ascii="Myriad Pro Light"/>
                                  <w:b w:val="0"/>
                                  <w:sz w:val="16"/>
                                </w:rPr>
                                <w:t>optics.</w:t>
                              </w:r>
                              <w:r>
                                <w:rPr>
                                  <w:rFonts w:ascii="Myriad Pro Light"/>
                                  <w:b w:val="0"/>
                                  <w:spacing w:val="-3"/>
                                  <w:sz w:val="16"/>
                                </w:rPr>
                                <w:t> </w:t>
                              </w:r>
                              <w:r>
                                <w:rPr>
                                  <w:rFonts w:ascii="Myriad Pro Light"/>
                                  <w:b w:val="0"/>
                                  <w:sz w:val="16"/>
                                </w:rPr>
                                <w:t>These</w:t>
                              </w:r>
                              <w:r>
                                <w:rPr>
                                  <w:rFonts w:ascii="Myriad Pro Light"/>
                                  <w:b w:val="0"/>
                                  <w:spacing w:val="-4"/>
                                  <w:sz w:val="16"/>
                                </w:rPr>
                                <w:t> </w:t>
                              </w:r>
                              <w:r>
                                <w:rPr>
                                  <w:rFonts w:ascii="Myriad Pro Light"/>
                                  <w:b w:val="0"/>
                                  <w:sz w:val="16"/>
                                </w:rPr>
                                <w:t>LC</w:t>
                              </w:r>
                              <w:r>
                                <w:rPr>
                                  <w:rFonts w:ascii="Myriad Pro Light"/>
                                  <w:b w:val="0"/>
                                  <w:spacing w:val="-3"/>
                                  <w:sz w:val="16"/>
                                </w:rPr>
                                <w:t> </w:t>
                              </w:r>
                              <w:r>
                                <w:rPr>
                                  <w:rFonts w:ascii="Myriad Pro Light"/>
                                  <w:b w:val="0"/>
                                  <w:sz w:val="16"/>
                                </w:rPr>
                                <w:t>devices</w:t>
                              </w:r>
                              <w:r>
                                <w:rPr>
                                  <w:rFonts w:ascii="Myriad Pro Light"/>
                                  <w:b w:val="0"/>
                                  <w:spacing w:val="-3"/>
                                  <w:sz w:val="16"/>
                                </w:rPr>
                                <w:t> </w:t>
                              </w:r>
                              <w:r>
                                <w:rPr>
                                  <w:rFonts w:ascii="Myriad Pro Light"/>
                                  <w:b w:val="0"/>
                                  <w:sz w:val="16"/>
                                </w:rPr>
                                <w:t>contribute</w:t>
                              </w:r>
                              <w:r>
                                <w:rPr>
                                  <w:rFonts w:ascii="Myriad Pro Light"/>
                                  <w:b w:val="0"/>
                                  <w:spacing w:val="-3"/>
                                  <w:sz w:val="16"/>
                                </w:rPr>
                                <w:t> </w:t>
                              </w:r>
                              <w:r>
                                <w:rPr>
                                  <w:rFonts w:ascii="Myriad Pro Light"/>
                                  <w:b w:val="0"/>
                                  <w:sz w:val="16"/>
                                </w:rPr>
                                <w:t>to</w:t>
                              </w:r>
                              <w:r>
                                <w:rPr>
                                  <w:rFonts w:ascii="Myriad Pro Light"/>
                                  <w:b w:val="0"/>
                                  <w:spacing w:val="-3"/>
                                  <w:sz w:val="16"/>
                                </w:rPr>
                                <w:t> </w:t>
                              </w:r>
                              <w:r>
                                <w:rPr>
                                  <w:rFonts w:ascii="Myriad Pro Light"/>
                                  <w:b w:val="0"/>
                                  <w:sz w:val="16"/>
                                </w:rPr>
                                <w:t>novel</w:t>
                              </w:r>
                              <w:r>
                                <w:rPr>
                                  <w:rFonts w:ascii="Myriad Pro Light"/>
                                  <w:b w:val="0"/>
                                  <w:spacing w:val="40"/>
                                  <w:sz w:val="16"/>
                                </w:rPr>
                                <w:t> </w:t>
                              </w:r>
                              <w:r>
                                <w:rPr>
                                  <w:rFonts w:ascii="Myriad Pro Light"/>
                                  <w:b w:val="0"/>
                                  <w:sz w:val="16"/>
                                </w:rPr>
                                <w:t>display</w:t>
                              </w:r>
                              <w:r>
                                <w:rPr>
                                  <w:rFonts w:ascii="Myriad Pro Light"/>
                                  <w:b w:val="0"/>
                                  <w:spacing w:val="-6"/>
                                  <w:sz w:val="16"/>
                                </w:rPr>
                                <w:t> </w:t>
                              </w:r>
                              <w:r>
                                <w:rPr>
                                  <w:rFonts w:ascii="Myriad Pro Light"/>
                                  <w:b w:val="0"/>
                                  <w:sz w:val="16"/>
                                </w:rPr>
                                <w:t>technologies,</w:t>
                              </w:r>
                              <w:r>
                                <w:rPr>
                                  <w:rFonts w:ascii="Myriad Pro Light"/>
                                  <w:b w:val="0"/>
                                  <w:spacing w:val="-4"/>
                                  <w:sz w:val="16"/>
                                </w:rPr>
                                <w:t> </w:t>
                              </w:r>
                              <w:r>
                                <w:rPr>
                                  <w:rFonts w:ascii="Myriad Pro Light"/>
                                  <w:b w:val="0"/>
                                  <w:sz w:val="16"/>
                                </w:rPr>
                                <w:t>including</w:t>
                              </w:r>
                              <w:r>
                                <w:rPr>
                                  <w:rFonts w:ascii="Myriad Pro Light"/>
                                  <w:b w:val="0"/>
                                  <w:spacing w:val="-5"/>
                                  <w:sz w:val="16"/>
                                </w:rPr>
                                <w:t> </w:t>
                              </w:r>
                              <w:r>
                                <w:rPr>
                                  <w:rFonts w:ascii="Myriad Pro Light"/>
                                  <w:b w:val="0"/>
                                  <w:sz w:val="16"/>
                                </w:rPr>
                                <w:t>AR</w:t>
                              </w:r>
                              <w:r>
                                <w:rPr>
                                  <w:rFonts w:ascii="Myriad Pro Light"/>
                                  <w:b w:val="0"/>
                                  <w:spacing w:val="-5"/>
                                  <w:sz w:val="16"/>
                                </w:rPr>
                                <w:t> </w:t>
                              </w:r>
                              <w:r>
                                <w:rPr>
                                  <w:rFonts w:ascii="Myriad Pro Light"/>
                                  <w:b w:val="0"/>
                                  <w:sz w:val="16"/>
                                </w:rPr>
                                <w:t>and</w:t>
                              </w:r>
                              <w:r>
                                <w:rPr>
                                  <w:rFonts w:ascii="Myriad Pro Light"/>
                                  <w:b w:val="0"/>
                                  <w:spacing w:val="-5"/>
                                  <w:sz w:val="16"/>
                                </w:rPr>
                                <w:t> </w:t>
                              </w:r>
                              <w:r>
                                <w:rPr>
                                  <w:rFonts w:ascii="Myriad Pro Light"/>
                                  <w:b w:val="0"/>
                                  <w:sz w:val="16"/>
                                </w:rPr>
                                <w:t>VR</w:t>
                              </w:r>
                              <w:r>
                                <w:rPr>
                                  <w:rFonts w:ascii="Myriad Pro Light"/>
                                  <w:b w:val="0"/>
                                  <w:spacing w:val="-5"/>
                                  <w:sz w:val="16"/>
                                </w:rPr>
                                <w:t> </w:t>
                              </w:r>
                              <w:r>
                                <w:rPr>
                                  <w:rFonts w:ascii="Myriad Pro Light"/>
                                  <w:b w:val="0"/>
                                  <w:sz w:val="16"/>
                                </w:rPr>
                                <w:t>systems.</w:t>
                              </w:r>
                              <w:r>
                                <w:rPr>
                                  <w:rFonts w:ascii="Myriad Pro Light"/>
                                  <w:b w:val="0"/>
                                  <w:spacing w:val="-6"/>
                                  <w:sz w:val="16"/>
                                </w:rPr>
                                <w:t> </w:t>
                              </w:r>
                              <w:r>
                                <w:rPr>
                                  <w:rFonts w:ascii="Myriad Pro Light"/>
                                  <w:b w:val="0"/>
                                  <w:sz w:val="16"/>
                                </w:rPr>
                                <w:t>The</w:t>
                              </w:r>
                              <w:r>
                                <w:rPr>
                                  <w:rFonts w:ascii="Myriad Pro Light"/>
                                  <w:b w:val="0"/>
                                  <w:spacing w:val="-5"/>
                                  <w:sz w:val="16"/>
                                </w:rPr>
                                <w:t> </w:t>
                              </w:r>
                              <w:r>
                                <w:rPr>
                                  <w:rFonts w:ascii="Myriad Pro Light"/>
                                  <w:b w:val="0"/>
                                  <w:sz w:val="16"/>
                                </w:rPr>
                                <w:t>bottom</w:t>
                              </w:r>
                              <w:r>
                                <w:rPr>
                                  <w:rFonts w:ascii="Myriad Pro Light"/>
                                  <w:b w:val="0"/>
                                  <w:spacing w:val="-6"/>
                                  <w:sz w:val="16"/>
                                </w:rPr>
                                <w:t> </w:t>
                              </w:r>
                              <w:r>
                                <w:rPr>
                                  <w:rFonts w:ascii="Arial"/>
                                  <w:sz w:val="16"/>
                                </w:rPr>
                                <w:t>fi</w:t>
                              </w:r>
                              <w:r>
                                <w:rPr>
                                  <w:rFonts w:ascii="Myriad Pro Light"/>
                                  <w:b w:val="0"/>
                                  <w:sz w:val="16"/>
                                </w:rPr>
                                <w:t>gure</w:t>
                              </w:r>
                              <w:r>
                                <w:rPr>
                                  <w:rFonts w:ascii="Myriad Pro Light"/>
                                  <w:b w:val="0"/>
                                  <w:spacing w:val="40"/>
                                  <w:sz w:val="16"/>
                                </w:rPr>
                                <w:t> </w:t>
                              </w:r>
                              <w:r>
                                <w:rPr>
                                  <w:rFonts w:ascii="Myriad Pro Light"/>
                                  <w:b w:val="0"/>
                                  <w:sz w:val="16"/>
                                </w:rPr>
                                <w:t>shows the system con</w:t>
                              </w:r>
                              <w:r>
                                <w:rPr>
                                  <w:rFonts w:ascii="Arial"/>
                                  <w:sz w:val="16"/>
                                </w:rPr>
                                <w:t>fi</w:t>
                              </w:r>
                              <w:r>
                                <w:rPr>
                                  <w:rFonts w:ascii="Myriad Pro Light"/>
                                  <w:b w:val="0"/>
                                  <w:sz w:val="16"/>
                                </w:rPr>
                                <w:t>gurations of </w:t>
                              </w:r>
                              <w:r>
                                <w:rPr>
                                  <w:rFonts w:ascii="Gill Sans MT"/>
                                  <w:sz w:val="16"/>
                                </w:rPr>
                                <w:t>a </w:t>
                              </w:r>
                              <w:r>
                                <w:rPr>
                                  <w:rFonts w:ascii="Myriad Pro Light"/>
                                  <w:b w:val="0"/>
                                  <w:sz w:val="16"/>
                                </w:rPr>
                                <w:t>VR and </w:t>
                              </w:r>
                              <w:r>
                                <w:rPr>
                                  <w:rFonts w:ascii="Gill Sans MT"/>
                                  <w:sz w:val="16"/>
                                </w:rPr>
                                <w:t>b </w:t>
                              </w:r>
                              <w:r>
                                <w:rPr>
                                  <w:rFonts w:ascii="Myriad Pro Light"/>
                                  <w:b w:val="0"/>
                                  <w:sz w:val="16"/>
                                </w:rPr>
                                <w:t>AR</w:t>
                              </w:r>
                            </w:p>
                          </w:txbxContent>
                        </wps:txbx>
                        <wps:bodyPr wrap="square" lIns="0" tIns="0" rIns="0" bIns="0" rtlCol="0">
                          <a:noAutofit/>
                        </wps:bodyPr>
                      </wps:wsp>
                    </wpg:wgp>
                  </a:graphicData>
                </a:graphic>
              </wp:anchor>
            </w:drawing>
          </mc:Choice>
          <mc:Fallback>
            <w:pict>
              <v:group style="position:absolute;margin-left:304.723999pt;margin-top:1.011669pt;width:233.9pt;height:240.4pt;mso-position-horizontal-relative:page;mso-position-vertical-relative:paragraph;z-index:15731712" id="docshapegroup325" coordorigin="6094,20" coordsize="4678,4808">
                <v:rect style="position:absolute;left:6173;top:20;width:4519;height:11" id="docshape326" filled="true" fillcolor="#000000" stroked="false">
                  <v:fill type="solid"/>
                </v:rect>
                <v:shape style="position:absolute;left:6173;top:20;width:4519;height:11" id="docshape327" coordorigin="6174,20" coordsize="4519,11" path="m6174,20l10692,20,10692,30,6174,30e" filled="false" stroked="true" strokeweight="0pt" strokecolor="#000000">
                  <v:path arrowok="t"/>
                  <v:stroke dashstyle="solid"/>
                </v:shape>
                <v:shape style="position:absolute;left:10692;top:20;width:80;height:81" id="docshape328" coordorigin="10692,20" coordsize="80,81" path="m10692,20l10692,30,10704,32,10724,38,10742,51,10754,69,10760,88,10761,101,10772,101,10748,44,10706,21,10692,20xe" filled="true" fillcolor="#000000" stroked="false">
                  <v:path arrowok="t"/>
                  <v:fill type="solid"/>
                </v:shape>
                <v:shape style="position:absolute;left:10692;top:20;width:80;height:81" id="docshape329" coordorigin="10692,20" coordsize="80,81" path="m10692,20l10748,44,10772,101,10761,101,10760,88,10754,69,10742,51,10724,38,10704,32,10692,30e" filled="false" stroked="true" strokeweight="0pt" strokecolor="#000000">
                  <v:path arrowok="t"/>
                  <v:stroke dashstyle="solid"/>
                </v:shape>
                <v:rect style="position:absolute;left:10761;top:100;width:11;height:4647" id="docshape330" filled="true" fillcolor="#000000" stroked="false">
                  <v:fill type="solid"/>
                </v:rect>
                <v:shape style="position:absolute;left:10761;top:100;width:11;height:4647" id="docshape331" coordorigin="10761,101" coordsize="11,4647" path="m10772,101l10772,4747,10761,4747,10761,101e" filled="false" stroked="true" strokeweight="0pt" strokecolor="#000000">
                  <v:path arrowok="t"/>
                  <v:stroke dashstyle="solid"/>
                </v:shape>
                <v:shape style="position:absolute;left:10692;top:4747;width:80;height:81" id="docshape332" coordorigin="10692,4747" coordsize="80,81" path="m10772,4747l10761,4747,10760,4760,10754,4780,10741,4797,10724,4810,10704,4816,10692,4818,10692,4828,10749,4804,10771,4762,10772,4747xe" filled="true" fillcolor="#000000" stroked="false">
                  <v:path arrowok="t"/>
                  <v:fill type="solid"/>
                </v:shape>
                <v:shape style="position:absolute;left:10692;top:4747;width:80;height:81" id="docshape333" coordorigin="10692,4747" coordsize="80,81" path="m10772,4747l10749,4804,10692,4828,10692,4818,10704,4816,10724,4810,10741,4797,10754,4780,10760,4760,10761,4747e" filled="false" stroked="true" strokeweight="0pt" strokecolor="#000000">
                  <v:path arrowok="t"/>
                  <v:stroke dashstyle="solid"/>
                </v:shape>
                <v:rect style="position:absolute;left:6173;top:4817;width:4519;height:11" id="docshape334" filled="true" fillcolor="#000000" stroked="false">
                  <v:fill type="solid"/>
                </v:rect>
                <v:shape style="position:absolute;left:6173;top:4817;width:4519;height:11" id="docshape335" coordorigin="6174,4818" coordsize="4519,11" path="m10692,4828l6174,4828,6174,4818,10692,4818e" filled="false" stroked="true" strokeweight="0pt" strokecolor="#000000">
                  <v:path arrowok="t"/>
                  <v:stroke dashstyle="solid"/>
                </v:shape>
                <v:shape style="position:absolute;left:6094;top:4747;width:80;height:81" id="docshape336" coordorigin="6094,4747" coordsize="80,81" path="m6105,4747l6094,4747,6096,4762,6138,4819,6174,4828,6174,4818,6163,4816,6141,4809,6125,4797,6113,4781,6106,4760,6105,4747xe" filled="true" fillcolor="#000000" stroked="false">
                  <v:path arrowok="t"/>
                  <v:fill type="solid"/>
                </v:shape>
                <v:shape style="position:absolute;left:6094;top:4747;width:80;height:81" id="docshape337" coordorigin="6094,4747" coordsize="80,81" path="m6174,4828l6118,4804,6094,4747,6105,4747,6106,4760,6113,4781,6125,4797,6141,4809,6163,4816,6174,4818e" filled="false" stroked="true" strokeweight="0pt" strokecolor="#000000">
                  <v:path arrowok="t"/>
                  <v:stroke dashstyle="solid"/>
                </v:shape>
                <v:rect style="position:absolute;left:6094;top:100;width:11;height:4647" id="docshape338" filled="true" fillcolor="#000000" stroked="false">
                  <v:fill type="solid"/>
                </v:rect>
                <v:shape style="position:absolute;left:6094;top:100;width:11;height:4647" id="docshape339" coordorigin="6094,101" coordsize="11,4647" path="m6094,4747l6094,101,6105,101,6105,4747e" filled="false" stroked="true" strokeweight="0pt" strokecolor="#000000">
                  <v:path arrowok="t"/>
                  <v:stroke dashstyle="solid"/>
                </v:shape>
                <v:shape style="position:absolute;left:6094;top:20;width:80;height:81" id="docshape340" coordorigin="6094,20" coordsize="80,81" path="m6174,20l6118,44,6094,101,6105,101,6106,88,6113,67,6125,51,6141,39,6163,32,6174,30,6174,20xe" filled="true" fillcolor="#000000" stroked="false">
                  <v:path arrowok="t"/>
                  <v:fill type="solid"/>
                </v:shape>
                <v:shape style="position:absolute;left:6094;top:20;width:80;height:81" id="docshape341" coordorigin="6094,20" coordsize="80,81" path="m6094,101l6118,44,6174,20,6174,30,6163,32,6141,39,6125,51,6113,67,6106,88,6105,101e" filled="false" stroked="true" strokeweight="0pt" strokecolor="#000000">
                  <v:path arrowok="t"/>
                  <v:stroke dashstyle="solid"/>
                </v:shape>
                <v:shape style="position:absolute;left:7228;top:648;width:185;height:96" type="#_x0000_t202" id="docshape342" filled="false" stroked="false">
                  <v:textbox inset="0,0,0,0">
                    <w:txbxContent>
                      <w:p>
                        <w:pPr>
                          <w:spacing w:before="2"/>
                          <w:ind w:left="0" w:right="0" w:firstLine="0"/>
                          <w:jc w:val="left"/>
                          <w:rPr>
                            <w:rFonts w:ascii="Arial"/>
                            <w:b/>
                            <w:sz w:val="8"/>
                          </w:rPr>
                        </w:pPr>
                        <w:r>
                          <w:rPr>
                            <w:rFonts w:ascii="Arial"/>
                            <w:b/>
                            <w:spacing w:val="-5"/>
                            <w:sz w:val="8"/>
                          </w:rPr>
                          <w:t>LCD</w:t>
                        </w:r>
                      </w:p>
                    </w:txbxContent>
                  </v:textbox>
                  <w10:wrap type="none"/>
                </v:shape>
                <v:shape style="position:absolute;left:8308;top:648;width:230;height:96" type="#_x0000_t202" id="docshape343" filled="false" stroked="false">
                  <v:textbox inset="0,0,0,0">
                    <w:txbxContent>
                      <w:p>
                        <w:pPr>
                          <w:spacing w:before="2"/>
                          <w:ind w:left="0" w:right="0" w:firstLine="0"/>
                          <w:jc w:val="left"/>
                          <w:rPr>
                            <w:rFonts w:ascii="Arial"/>
                            <w:b/>
                            <w:sz w:val="8"/>
                          </w:rPr>
                        </w:pPr>
                        <w:r>
                          <w:rPr>
                            <w:rFonts w:ascii="Arial"/>
                            <w:b/>
                            <w:spacing w:val="-4"/>
                            <w:sz w:val="8"/>
                          </w:rPr>
                          <w:t>LCoS</w:t>
                        </w:r>
                      </w:p>
                    </w:txbxContent>
                  </v:textbox>
                  <w10:wrap type="none"/>
                </v:shape>
                <v:shape style="position:absolute;left:9193;top:648;width:648;height:96" type="#_x0000_t202" id="docshape344" filled="false" stroked="false">
                  <v:textbox inset="0,0,0,0">
                    <w:txbxContent>
                      <w:p>
                        <w:pPr>
                          <w:spacing w:before="2"/>
                          <w:ind w:left="0" w:right="0" w:firstLine="0"/>
                          <w:jc w:val="left"/>
                          <w:rPr>
                            <w:rFonts w:ascii="Arial"/>
                            <w:b/>
                            <w:sz w:val="8"/>
                          </w:rPr>
                        </w:pPr>
                        <w:r>
                          <w:rPr>
                            <w:rFonts w:ascii="Arial"/>
                            <w:b/>
                            <w:sz w:val="8"/>
                          </w:rPr>
                          <w:t>LC</w:t>
                        </w:r>
                        <w:r>
                          <w:rPr>
                            <w:rFonts w:ascii="Arial"/>
                            <w:b/>
                            <w:spacing w:val="-2"/>
                            <w:sz w:val="8"/>
                          </w:rPr>
                          <w:t> </w:t>
                        </w:r>
                        <w:r>
                          <w:rPr>
                            <w:rFonts w:ascii="Arial"/>
                            <w:b/>
                            <w:sz w:val="8"/>
                          </w:rPr>
                          <w:t>planar</w:t>
                        </w:r>
                        <w:r>
                          <w:rPr>
                            <w:rFonts w:ascii="Arial"/>
                            <w:b/>
                            <w:spacing w:val="-2"/>
                            <w:sz w:val="8"/>
                          </w:rPr>
                          <w:t> optics</w:t>
                        </w:r>
                      </w:p>
                    </w:txbxContent>
                  </v:textbox>
                  <w10:wrap type="none"/>
                </v:shape>
                <v:shape style="position:absolute;left:6214;top:3742;width:4459;height:979" type="#_x0000_t202" id="docshape345" filled="false" stroked="false">
                  <v:textbox inset="0,0,0,0">
                    <w:txbxContent>
                      <w:p>
                        <w:pPr>
                          <w:spacing w:line="252" w:lineRule="auto" w:before="0"/>
                          <w:ind w:left="0" w:right="0" w:firstLine="0"/>
                          <w:jc w:val="left"/>
                          <w:rPr>
                            <w:rFonts w:ascii="Myriad Pro Light"/>
                            <w:b w:val="0"/>
                            <w:sz w:val="16"/>
                          </w:rPr>
                        </w:pPr>
                        <w:r>
                          <w:rPr>
                            <w:rFonts w:ascii="Gill Sans MT"/>
                            <w:sz w:val="16"/>
                          </w:rPr>
                          <w:t>Fig.</w:t>
                        </w:r>
                        <w:r>
                          <w:rPr>
                            <w:rFonts w:ascii="Gill Sans MT"/>
                            <w:spacing w:val="40"/>
                            <w:sz w:val="16"/>
                          </w:rPr>
                          <w:t> </w:t>
                        </w:r>
                        <w:r>
                          <w:rPr>
                            <w:rFonts w:ascii="Gill Sans MT"/>
                            <w:sz w:val="16"/>
                          </w:rPr>
                          <w:t>1</w:t>
                        </w:r>
                        <w:r>
                          <w:rPr>
                            <w:rFonts w:ascii="Gill Sans MT"/>
                            <w:spacing w:val="40"/>
                            <w:sz w:val="16"/>
                          </w:rPr>
                          <w:t> </w:t>
                        </w:r>
                        <w:r>
                          <w:rPr>
                            <w:rFonts w:ascii="Gill Sans MT"/>
                            <w:sz w:val="16"/>
                          </w:rPr>
                          <w:t>Schematic</w:t>
                        </w:r>
                        <w:r>
                          <w:rPr>
                            <w:rFonts w:ascii="Gill Sans MT"/>
                            <w:spacing w:val="40"/>
                            <w:sz w:val="16"/>
                          </w:rPr>
                          <w:t> </w:t>
                        </w:r>
                        <w:r>
                          <w:rPr>
                            <w:rFonts w:ascii="Gill Sans MT"/>
                            <w:sz w:val="16"/>
                          </w:rPr>
                          <w:t>of</w:t>
                        </w:r>
                        <w:r>
                          <w:rPr>
                            <w:rFonts w:ascii="Gill Sans MT"/>
                            <w:spacing w:val="40"/>
                            <w:sz w:val="16"/>
                          </w:rPr>
                          <w:t> </w:t>
                        </w:r>
                        <w:r>
                          <w:rPr>
                            <w:rFonts w:ascii="Gill Sans MT"/>
                            <w:sz w:val="16"/>
                          </w:rPr>
                          <w:t>advanced</w:t>
                        </w:r>
                        <w:r>
                          <w:rPr>
                            <w:rFonts w:ascii="Gill Sans MT"/>
                            <w:spacing w:val="40"/>
                            <w:sz w:val="16"/>
                          </w:rPr>
                          <w:t> </w:t>
                        </w:r>
                        <w:r>
                          <w:rPr>
                            <w:rFonts w:ascii="Gill Sans MT"/>
                            <w:sz w:val="16"/>
                          </w:rPr>
                          <w:t>LC</w:t>
                        </w:r>
                        <w:r>
                          <w:rPr>
                            <w:rFonts w:ascii="Gill Sans MT"/>
                            <w:spacing w:val="40"/>
                            <w:sz w:val="16"/>
                          </w:rPr>
                          <w:t> </w:t>
                        </w:r>
                        <w:r>
                          <w:rPr>
                            <w:rFonts w:ascii="Gill Sans MT"/>
                            <w:sz w:val="16"/>
                          </w:rPr>
                          <w:t>devices</w:t>
                        </w:r>
                        <w:r>
                          <w:rPr>
                            <w:rFonts w:ascii="Gill Sans MT"/>
                            <w:spacing w:val="40"/>
                            <w:sz w:val="16"/>
                          </w:rPr>
                          <w:t> </w:t>
                        </w:r>
                        <w:r>
                          <w:rPr>
                            <w:rFonts w:ascii="Gill Sans MT"/>
                            <w:sz w:val="16"/>
                          </w:rPr>
                          <w:t>applied</w:t>
                        </w:r>
                        <w:r>
                          <w:rPr>
                            <w:rFonts w:ascii="Gill Sans MT"/>
                            <w:spacing w:val="40"/>
                            <w:sz w:val="16"/>
                          </w:rPr>
                          <w:t> </w:t>
                        </w:r>
                        <w:r>
                          <w:rPr>
                            <w:rFonts w:ascii="Gill Sans MT"/>
                            <w:sz w:val="16"/>
                          </w:rPr>
                          <w:t>in</w:t>
                        </w:r>
                        <w:r>
                          <w:rPr>
                            <w:rFonts w:ascii="Gill Sans MT"/>
                            <w:spacing w:val="40"/>
                            <w:sz w:val="16"/>
                          </w:rPr>
                          <w:t> </w:t>
                        </w:r>
                        <w:r>
                          <w:rPr>
                            <w:rFonts w:ascii="Gill Sans MT"/>
                            <w:sz w:val="16"/>
                          </w:rPr>
                          <w:t>AR/VR systems.</w:t>
                        </w:r>
                        <w:r>
                          <w:rPr>
                            <w:rFonts w:ascii="Gill Sans MT"/>
                            <w:spacing w:val="-1"/>
                            <w:sz w:val="16"/>
                          </w:rPr>
                          <w:t> </w:t>
                        </w:r>
                        <w:r>
                          <w:rPr>
                            <w:rFonts w:ascii="Myriad Pro Light"/>
                            <w:b w:val="0"/>
                            <w:sz w:val="16"/>
                          </w:rPr>
                          <w:t>Top </w:t>
                        </w:r>
                        <w:r>
                          <w:rPr>
                            <w:rFonts w:ascii="Arial"/>
                            <w:sz w:val="16"/>
                          </w:rPr>
                          <w:t>fi</w:t>
                        </w:r>
                        <w:r>
                          <w:rPr>
                            <w:rFonts w:ascii="Myriad Pro Light"/>
                            <w:b w:val="0"/>
                            <w:sz w:val="16"/>
                          </w:rPr>
                          <w:t>gure illustrates advanced LC-based devices, </w:t>
                        </w:r>
                        <w:r>
                          <w:rPr>
                            <w:rFonts w:ascii="Myriad Pro Light"/>
                            <w:b w:val="0"/>
                            <w:sz w:val="16"/>
                          </w:rPr>
                          <w:t>including</w:t>
                        </w:r>
                        <w:r>
                          <w:rPr>
                            <w:rFonts w:ascii="Myriad Pro Light"/>
                            <w:b w:val="0"/>
                            <w:spacing w:val="40"/>
                            <w:sz w:val="16"/>
                          </w:rPr>
                          <w:t> </w:t>
                        </w:r>
                        <w:r>
                          <w:rPr>
                            <w:rFonts w:ascii="Myriad Pro Light"/>
                            <w:b w:val="0"/>
                            <w:sz w:val="16"/>
                          </w:rPr>
                          <w:t>LCD,</w:t>
                        </w:r>
                        <w:r>
                          <w:rPr>
                            <w:rFonts w:ascii="Myriad Pro Light"/>
                            <w:b w:val="0"/>
                            <w:spacing w:val="-4"/>
                            <w:sz w:val="16"/>
                          </w:rPr>
                          <w:t> </w:t>
                        </w:r>
                        <w:r>
                          <w:rPr>
                            <w:rFonts w:ascii="Myriad Pro Light"/>
                            <w:b w:val="0"/>
                            <w:sz w:val="16"/>
                          </w:rPr>
                          <w:t>LCoS,</w:t>
                        </w:r>
                        <w:r>
                          <w:rPr>
                            <w:rFonts w:ascii="Myriad Pro Light"/>
                            <w:b w:val="0"/>
                            <w:spacing w:val="-3"/>
                            <w:sz w:val="16"/>
                          </w:rPr>
                          <w:t> </w:t>
                        </w:r>
                        <w:r>
                          <w:rPr>
                            <w:rFonts w:ascii="Myriad Pro Light"/>
                            <w:b w:val="0"/>
                            <w:sz w:val="16"/>
                          </w:rPr>
                          <w:t>and</w:t>
                        </w:r>
                        <w:r>
                          <w:rPr>
                            <w:rFonts w:ascii="Myriad Pro Light"/>
                            <w:b w:val="0"/>
                            <w:spacing w:val="-3"/>
                            <w:sz w:val="16"/>
                          </w:rPr>
                          <w:t> </w:t>
                        </w:r>
                        <w:r>
                          <w:rPr>
                            <w:rFonts w:ascii="Myriad Pro Light"/>
                            <w:b w:val="0"/>
                            <w:sz w:val="16"/>
                          </w:rPr>
                          <w:t>LC</w:t>
                        </w:r>
                        <w:r>
                          <w:rPr>
                            <w:rFonts w:ascii="Myriad Pro Light"/>
                            <w:b w:val="0"/>
                            <w:spacing w:val="-3"/>
                            <w:sz w:val="16"/>
                          </w:rPr>
                          <w:t> </w:t>
                        </w:r>
                        <w:r>
                          <w:rPr>
                            <w:rFonts w:ascii="Myriad Pro Light"/>
                            <w:b w:val="0"/>
                            <w:sz w:val="16"/>
                          </w:rPr>
                          <w:t>planar</w:t>
                        </w:r>
                        <w:r>
                          <w:rPr>
                            <w:rFonts w:ascii="Myriad Pro Light"/>
                            <w:b w:val="0"/>
                            <w:spacing w:val="-3"/>
                            <w:sz w:val="16"/>
                          </w:rPr>
                          <w:t> </w:t>
                        </w:r>
                        <w:r>
                          <w:rPr>
                            <w:rFonts w:ascii="Myriad Pro Light"/>
                            <w:b w:val="0"/>
                            <w:sz w:val="16"/>
                          </w:rPr>
                          <w:t>optics.</w:t>
                        </w:r>
                        <w:r>
                          <w:rPr>
                            <w:rFonts w:ascii="Myriad Pro Light"/>
                            <w:b w:val="0"/>
                            <w:spacing w:val="-3"/>
                            <w:sz w:val="16"/>
                          </w:rPr>
                          <w:t> </w:t>
                        </w:r>
                        <w:r>
                          <w:rPr>
                            <w:rFonts w:ascii="Myriad Pro Light"/>
                            <w:b w:val="0"/>
                            <w:sz w:val="16"/>
                          </w:rPr>
                          <w:t>These</w:t>
                        </w:r>
                        <w:r>
                          <w:rPr>
                            <w:rFonts w:ascii="Myriad Pro Light"/>
                            <w:b w:val="0"/>
                            <w:spacing w:val="-4"/>
                            <w:sz w:val="16"/>
                          </w:rPr>
                          <w:t> </w:t>
                        </w:r>
                        <w:r>
                          <w:rPr>
                            <w:rFonts w:ascii="Myriad Pro Light"/>
                            <w:b w:val="0"/>
                            <w:sz w:val="16"/>
                          </w:rPr>
                          <w:t>LC</w:t>
                        </w:r>
                        <w:r>
                          <w:rPr>
                            <w:rFonts w:ascii="Myriad Pro Light"/>
                            <w:b w:val="0"/>
                            <w:spacing w:val="-3"/>
                            <w:sz w:val="16"/>
                          </w:rPr>
                          <w:t> </w:t>
                        </w:r>
                        <w:r>
                          <w:rPr>
                            <w:rFonts w:ascii="Myriad Pro Light"/>
                            <w:b w:val="0"/>
                            <w:sz w:val="16"/>
                          </w:rPr>
                          <w:t>devices</w:t>
                        </w:r>
                        <w:r>
                          <w:rPr>
                            <w:rFonts w:ascii="Myriad Pro Light"/>
                            <w:b w:val="0"/>
                            <w:spacing w:val="-3"/>
                            <w:sz w:val="16"/>
                          </w:rPr>
                          <w:t> </w:t>
                        </w:r>
                        <w:r>
                          <w:rPr>
                            <w:rFonts w:ascii="Myriad Pro Light"/>
                            <w:b w:val="0"/>
                            <w:sz w:val="16"/>
                          </w:rPr>
                          <w:t>contribute</w:t>
                        </w:r>
                        <w:r>
                          <w:rPr>
                            <w:rFonts w:ascii="Myriad Pro Light"/>
                            <w:b w:val="0"/>
                            <w:spacing w:val="-3"/>
                            <w:sz w:val="16"/>
                          </w:rPr>
                          <w:t> </w:t>
                        </w:r>
                        <w:r>
                          <w:rPr>
                            <w:rFonts w:ascii="Myriad Pro Light"/>
                            <w:b w:val="0"/>
                            <w:sz w:val="16"/>
                          </w:rPr>
                          <w:t>to</w:t>
                        </w:r>
                        <w:r>
                          <w:rPr>
                            <w:rFonts w:ascii="Myriad Pro Light"/>
                            <w:b w:val="0"/>
                            <w:spacing w:val="-3"/>
                            <w:sz w:val="16"/>
                          </w:rPr>
                          <w:t> </w:t>
                        </w:r>
                        <w:r>
                          <w:rPr>
                            <w:rFonts w:ascii="Myriad Pro Light"/>
                            <w:b w:val="0"/>
                            <w:sz w:val="16"/>
                          </w:rPr>
                          <w:t>novel</w:t>
                        </w:r>
                        <w:r>
                          <w:rPr>
                            <w:rFonts w:ascii="Myriad Pro Light"/>
                            <w:b w:val="0"/>
                            <w:spacing w:val="40"/>
                            <w:sz w:val="16"/>
                          </w:rPr>
                          <w:t> </w:t>
                        </w:r>
                        <w:r>
                          <w:rPr>
                            <w:rFonts w:ascii="Myriad Pro Light"/>
                            <w:b w:val="0"/>
                            <w:sz w:val="16"/>
                          </w:rPr>
                          <w:t>display</w:t>
                        </w:r>
                        <w:r>
                          <w:rPr>
                            <w:rFonts w:ascii="Myriad Pro Light"/>
                            <w:b w:val="0"/>
                            <w:spacing w:val="-6"/>
                            <w:sz w:val="16"/>
                          </w:rPr>
                          <w:t> </w:t>
                        </w:r>
                        <w:r>
                          <w:rPr>
                            <w:rFonts w:ascii="Myriad Pro Light"/>
                            <w:b w:val="0"/>
                            <w:sz w:val="16"/>
                          </w:rPr>
                          <w:t>technologies,</w:t>
                        </w:r>
                        <w:r>
                          <w:rPr>
                            <w:rFonts w:ascii="Myriad Pro Light"/>
                            <w:b w:val="0"/>
                            <w:spacing w:val="-4"/>
                            <w:sz w:val="16"/>
                          </w:rPr>
                          <w:t> </w:t>
                        </w:r>
                        <w:r>
                          <w:rPr>
                            <w:rFonts w:ascii="Myriad Pro Light"/>
                            <w:b w:val="0"/>
                            <w:sz w:val="16"/>
                          </w:rPr>
                          <w:t>including</w:t>
                        </w:r>
                        <w:r>
                          <w:rPr>
                            <w:rFonts w:ascii="Myriad Pro Light"/>
                            <w:b w:val="0"/>
                            <w:spacing w:val="-5"/>
                            <w:sz w:val="16"/>
                          </w:rPr>
                          <w:t> </w:t>
                        </w:r>
                        <w:r>
                          <w:rPr>
                            <w:rFonts w:ascii="Myriad Pro Light"/>
                            <w:b w:val="0"/>
                            <w:sz w:val="16"/>
                          </w:rPr>
                          <w:t>AR</w:t>
                        </w:r>
                        <w:r>
                          <w:rPr>
                            <w:rFonts w:ascii="Myriad Pro Light"/>
                            <w:b w:val="0"/>
                            <w:spacing w:val="-5"/>
                            <w:sz w:val="16"/>
                          </w:rPr>
                          <w:t> </w:t>
                        </w:r>
                        <w:r>
                          <w:rPr>
                            <w:rFonts w:ascii="Myriad Pro Light"/>
                            <w:b w:val="0"/>
                            <w:sz w:val="16"/>
                          </w:rPr>
                          <w:t>and</w:t>
                        </w:r>
                        <w:r>
                          <w:rPr>
                            <w:rFonts w:ascii="Myriad Pro Light"/>
                            <w:b w:val="0"/>
                            <w:spacing w:val="-5"/>
                            <w:sz w:val="16"/>
                          </w:rPr>
                          <w:t> </w:t>
                        </w:r>
                        <w:r>
                          <w:rPr>
                            <w:rFonts w:ascii="Myriad Pro Light"/>
                            <w:b w:val="0"/>
                            <w:sz w:val="16"/>
                          </w:rPr>
                          <w:t>VR</w:t>
                        </w:r>
                        <w:r>
                          <w:rPr>
                            <w:rFonts w:ascii="Myriad Pro Light"/>
                            <w:b w:val="0"/>
                            <w:spacing w:val="-5"/>
                            <w:sz w:val="16"/>
                          </w:rPr>
                          <w:t> </w:t>
                        </w:r>
                        <w:r>
                          <w:rPr>
                            <w:rFonts w:ascii="Myriad Pro Light"/>
                            <w:b w:val="0"/>
                            <w:sz w:val="16"/>
                          </w:rPr>
                          <w:t>systems.</w:t>
                        </w:r>
                        <w:r>
                          <w:rPr>
                            <w:rFonts w:ascii="Myriad Pro Light"/>
                            <w:b w:val="0"/>
                            <w:spacing w:val="-6"/>
                            <w:sz w:val="16"/>
                          </w:rPr>
                          <w:t> </w:t>
                        </w:r>
                        <w:r>
                          <w:rPr>
                            <w:rFonts w:ascii="Myriad Pro Light"/>
                            <w:b w:val="0"/>
                            <w:sz w:val="16"/>
                          </w:rPr>
                          <w:t>The</w:t>
                        </w:r>
                        <w:r>
                          <w:rPr>
                            <w:rFonts w:ascii="Myriad Pro Light"/>
                            <w:b w:val="0"/>
                            <w:spacing w:val="-5"/>
                            <w:sz w:val="16"/>
                          </w:rPr>
                          <w:t> </w:t>
                        </w:r>
                        <w:r>
                          <w:rPr>
                            <w:rFonts w:ascii="Myriad Pro Light"/>
                            <w:b w:val="0"/>
                            <w:sz w:val="16"/>
                          </w:rPr>
                          <w:t>bottom</w:t>
                        </w:r>
                        <w:r>
                          <w:rPr>
                            <w:rFonts w:ascii="Myriad Pro Light"/>
                            <w:b w:val="0"/>
                            <w:spacing w:val="-6"/>
                            <w:sz w:val="16"/>
                          </w:rPr>
                          <w:t> </w:t>
                        </w:r>
                        <w:r>
                          <w:rPr>
                            <w:rFonts w:ascii="Arial"/>
                            <w:sz w:val="16"/>
                          </w:rPr>
                          <w:t>fi</w:t>
                        </w:r>
                        <w:r>
                          <w:rPr>
                            <w:rFonts w:ascii="Myriad Pro Light"/>
                            <w:b w:val="0"/>
                            <w:sz w:val="16"/>
                          </w:rPr>
                          <w:t>gure</w:t>
                        </w:r>
                        <w:r>
                          <w:rPr>
                            <w:rFonts w:ascii="Myriad Pro Light"/>
                            <w:b w:val="0"/>
                            <w:spacing w:val="40"/>
                            <w:sz w:val="16"/>
                          </w:rPr>
                          <w:t> </w:t>
                        </w:r>
                        <w:r>
                          <w:rPr>
                            <w:rFonts w:ascii="Myriad Pro Light"/>
                            <w:b w:val="0"/>
                            <w:sz w:val="16"/>
                          </w:rPr>
                          <w:t>shows the system con</w:t>
                        </w:r>
                        <w:r>
                          <w:rPr>
                            <w:rFonts w:ascii="Arial"/>
                            <w:sz w:val="16"/>
                          </w:rPr>
                          <w:t>fi</w:t>
                        </w:r>
                        <w:r>
                          <w:rPr>
                            <w:rFonts w:ascii="Myriad Pro Light"/>
                            <w:b w:val="0"/>
                            <w:sz w:val="16"/>
                          </w:rPr>
                          <w:t>gurations of </w:t>
                        </w:r>
                        <w:r>
                          <w:rPr>
                            <w:rFonts w:ascii="Gill Sans MT"/>
                            <w:sz w:val="16"/>
                          </w:rPr>
                          <w:t>a </w:t>
                        </w:r>
                        <w:r>
                          <w:rPr>
                            <w:rFonts w:ascii="Myriad Pro Light"/>
                            <w:b w:val="0"/>
                            <w:sz w:val="16"/>
                          </w:rPr>
                          <w:t>VR and </w:t>
                        </w:r>
                        <w:r>
                          <w:rPr>
                            <w:rFonts w:ascii="Gill Sans MT"/>
                            <w:sz w:val="16"/>
                          </w:rPr>
                          <w:t>b </w:t>
                        </w:r>
                        <w:r>
                          <w:rPr>
                            <w:rFonts w:ascii="Myriad Pro Light"/>
                            <w:b w:val="0"/>
                            <w:sz w:val="16"/>
                          </w:rPr>
                          <w:t>AR</w:t>
                        </w:r>
                      </w:p>
                    </w:txbxContent>
                  </v:textbox>
                  <w10:wrap type="none"/>
                </v:shape>
                <w10:wrap type="none"/>
              </v:group>
            </w:pict>
          </mc:Fallback>
        </mc:AlternateContent>
      </w:r>
      <w:r>
        <w:rPr>
          <w:rFonts w:ascii="Bookman Old Style" w:hAnsi="Bookman Old Style"/>
          <w:b w:val="0"/>
          <w:w w:val="95"/>
        </w:rPr>
        <w:t>In</w:t>
      </w:r>
      <w:r>
        <w:rPr>
          <w:rFonts w:ascii="Bookman Old Style" w:hAnsi="Bookman Old Style"/>
          <w:b w:val="0"/>
          <w:spacing w:val="-5"/>
          <w:w w:val="95"/>
        </w:rPr>
        <w:t> </w:t>
      </w:r>
      <w:r>
        <w:rPr>
          <w:rFonts w:ascii="Bookman Old Style" w:hAnsi="Bookman Old Style"/>
          <w:b w:val="0"/>
          <w:w w:val="95"/>
        </w:rPr>
        <w:t>this</w:t>
      </w:r>
      <w:r>
        <w:rPr>
          <w:rFonts w:ascii="Bookman Old Style" w:hAnsi="Bookman Old Style"/>
          <w:b w:val="0"/>
          <w:spacing w:val="-4"/>
          <w:w w:val="95"/>
        </w:rPr>
        <w:t> </w:t>
      </w:r>
      <w:r>
        <w:rPr>
          <w:rFonts w:ascii="Bookman Old Style" w:hAnsi="Bookman Old Style"/>
          <w:b w:val="0"/>
          <w:w w:val="95"/>
        </w:rPr>
        <w:t>paper,</w:t>
      </w:r>
      <w:r>
        <w:rPr>
          <w:rFonts w:ascii="Bookman Old Style" w:hAnsi="Bookman Old Style"/>
          <w:b w:val="0"/>
          <w:spacing w:val="-4"/>
          <w:w w:val="95"/>
        </w:rPr>
        <w:t> </w:t>
      </w:r>
      <w:r>
        <w:rPr>
          <w:rFonts w:ascii="Bookman Old Style" w:hAnsi="Bookman Old Style"/>
          <w:b w:val="0"/>
          <w:w w:val="95"/>
        </w:rPr>
        <w:t>we</w:t>
      </w:r>
      <w:r>
        <w:rPr>
          <w:rFonts w:ascii="Bookman Old Style" w:hAnsi="Bookman Old Style"/>
          <w:b w:val="0"/>
          <w:spacing w:val="-4"/>
          <w:w w:val="95"/>
        </w:rPr>
        <w:t> </w:t>
      </w:r>
      <w:r>
        <w:rPr>
          <w:rFonts w:ascii="Bookman Old Style" w:hAnsi="Bookman Old Style"/>
          <w:b w:val="0"/>
          <w:w w:val="95"/>
        </w:rPr>
        <w:t>focus</w:t>
      </w:r>
      <w:r>
        <w:rPr>
          <w:rFonts w:ascii="Bookman Old Style" w:hAnsi="Bookman Old Style"/>
          <w:b w:val="0"/>
          <w:spacing w:val="-4"/>
          <w:w w:val="95"/>
        </w:rPr>
        <w:t> </w:t>
      </w:r>
      <w:r>
        <w:rPr>
          <w:rFonts w:ascii="Bookman Old Style" w:hAnsi="Bookman Old Style"/>
          <w:b w:val="0"/>
          <w:w w:val="95"/>
        </w:rPr>
        <w:t>on</w:t>
      </w:r>
      <w:r>
        <w:rPr>
          <w:rFonts w:ascii="Bookman Old Style" w:hAnsi="Bookman Old Style"/>
          <w:b w:val="0"/>
          <w:spacing w:val="-4"/>
          <w:w w:val="95"/>
        </w:rPr>
        <w:t> </w:t>
      </w:r>
      <w:r>
        <w:rPr>
          <w:rFonts w:ascii="Bookman Old Style" w:hAnsi="Bookman Old Style"/>
          <w:b w:val="0"/>
          <w:w w:val="95"/>
        </w:rPr>
        <w:t>advanced</w:t>
      </w:r>
      <w:r>
        <w:rPr>
          <w:rFonts w:ascii="Bookman Old Style" w:hAnsi="Bookman Old Style"/>
          <w:b w:val="0"/>
          <w:spacing w:val="-4"/>
          <w:w w:val="95"/>
        </w:rPr>
        <w:t> </w:t>
      </w:r>
      <w:r>
        <w:rPr>
          <w:rFonts w:ascii="Bookman Old Style" w:hAnsi="Bookman Old Style"/>
          <w:b w:val="0"/>
          <w:w w:val="95"/>
        </w:rPr>
        <w:t>LC-based</w:t>
      </w:r>
      <w:r>
        <w:rPr>
          <w:rFonts w:ascii="Bookman Old Style" w:hAnsi="Bookman Old Style"/>
          <w:b w:val="0"/>
          <w:spacing w:val="-4"/>
          <w:w w:val="95"/>
        </w:rPr>
        <w:t> </w:t>
      </w:r>
      <w:r>
        <w:rPr>
          <w:rFonts w:ascii="Bookman Old Style" w:hAnsi="Bookman Old Style"/>
          <w:b w:val="0"/>
          <w:w w:val="95"/>
        </w:rPr>
        <w:t>light </w:t>
      </w:r>
      <w:r>
        <w:rPr>
          <w:rFonts w:ascii="Bookman Old Style" w:hAnsi="Bookman Old Style"/>
          <w:b w:val="0"/>
          <w:spacing w:val="-2"/>
          <w:w w:val="90"/>
        </w:rPr>
        <w:t>engines and optical components for AR/VR applications. </w:t>
      </w:r>
      <w:r>
        <w:rPr>
          <w:rFonts w:ascii="Bookman Old Style" w:hAnsi="Bookman Old Style"/>
          <w:b w:val="0"/>
          <w:w w:val="90"/>
        </w:rPr>
        <w:t>First, we review the basic structures of AR/VR displays </w:t>
      </w:r>
      <w:r>
        <w:rPr>
          <w:rFonts w:ascii="Bookman Old Style" w:hAnsi="Bookman Old Style"/>
          <w:b w:val="0"/>
          <w:w w:val="85"/>
        </w:rPr>
        <w:t>and the key parameters with associated criteria. Then, we </w:t>
      </w:r>
      <w:r>
        <w:rPr>
          <w:rFonts w:ascii="Bookman Old Style" w:hAnsi="Bookman Old Style"/>
          <w:b w:val="0"/>
          <w:w w:val="90"/>
        </w:rPr>
        <w:t>dive</w:t>
      </w:r>
      <w:r>
        <w:rPr>
          <w:rFonts w:ascii="Bookman Old Style" w:hAnsi="Bookman Old Style"/>
          <w:b w:val="0"/>
          <w:spacing w:val="-4"/>
          <w:w w:val="90"/>
        </w:rPr>
        <w:t> </w:t>
      </w:r>
      <w:r>
        <w:rPr>
          <w:rFonts w:ascii="Bookman Old Style" w:hAnsi="Bookman Old Style"/>
          <w:b w:val="0"/>
          <w:w w:val="90"/>
        </w:rPr>
        <w:t>into</w:t>
      </w:r>
      <w:r>
        <w:rPr>
          <w:rFonts w:ascii="Bookman Old Style" w:hAnsi="Bookman Old Style"/>
          <w:b w:val="0"/>
          <w:spacing w:val="-3"/>
          <w:w w:val="90"/>
        </w:rPr>
        <w:t> </w:t>
      </w:r>
      <w:r>
        <w:rPr>
          <w:rFonts w:ascii="Bookman Old Style" w:hAnsi="Bookman Old Style"/>
          <w:b w:val="0"/>
          <w:w w:val="90"/>
        </w:rPr>
        <w:t>three</w:t>
      </w:r>
      <w:r>
        <w:rPr>
          <w:rFonts w:ascii="Bookman Old Style" w:hAnsi="Bookman Old Style"/>
          <w:b w:val="0"/>
          <w:spacing w:val="-4"/>
          <w:w w:val="90"/>
        </w:rPr>
        <w:t> </w:t>
      </w:r>
      <w:r>
        <w:rPr>
          <w:rFonts w:ascii="Bookman Old Style" w:hAnsi="Bookman Old Style"/>
          <w:b w:val="0"/>
          <w:w w:val="90"/>
        </w:rPr>
        <w:t>main</w:t>
      </w:r>
      <w:r>
        <w:rPr>
          <w:rFonts w:ascii="Bookman Old Style" w:hAnsi="Bookman Old Style"/>
          <w:b w:val="0"/>
          <w:spacing w:val="-3"/>
          <w:w w:val="90"/>
        </w:rPr>
        <w:t> </w:t>
      </w:r>
      <w:r>
        <w:rPr>
          <w:rFonts w:ascii="Bookman Old Style" w:hAnsi="Bookman Old Style"/>
          <w:b w:val="0"/>
          <w:w w:val="90"/>
        </w:rPr>
        <w:t>categories</w:t>
      </w:r>
      <w:r>
        <w:rPr>
          <w:rFonts w:ascii="Bookman Old Style" w:hAnsi="Bookman Old Style"/>
          <w:b w:val="0"/>
          <w:spacing w:val="-3"/>
          <w:w w:val="90"/>
        </w:rPr>
        <w:t> </w:t>
      </w:r>
      <w:r>
        <w:rPr>
          <w:rFonts w:ascii="Bookman Old Style" w:hAnsi="Bookman Old Style"/>
          <w:b w:val="0"/>
          <w:w w:val="90"/>
        </w:rPr>
        <w:t>of</w:t>
      </w:r>
      <w:r>
        <w:rPr>
          <w:rFonts w:ascii="Bookman Old Style" w:hAnsi="Bookman Old Style"/>
          <w:b w:val="0"/>
          <w:spacing w:val="-4"/>
          <w:w w:val="90"/>
        </w:rPr>
        <w:t> </w:t>
      </w:r>
      <w:r>
        <w:rPr>
          <w:rFonts w:ascii="Bookman Old Style" w:hAnsi="Bookman Old Style"/>
          <w:b w:val="0"/>
          <w:w w:val="90"/>
        </w:rPr>
        <w:t>LC</w:t>
      </w:r>
      <w:r>
        <w:rPr>
          <w:rFonts w:ascii="Bookman Old Style" w:hAnsi="Bookman Old Style"/>
          <w:b w:val="0"/>
          <w:spacing w:val="-4"/>
          <w:w w:val="90"/>
        </w:rPr>
        <w:t> </w:t>
      </w:r>
      <w:r>
        <w:rPr>
          <w:rFonts w:ascii="Bookman Old Style" w:hAnsi="Bookman Old Style"/>
          <w:b w:val="0"/>
          <w:w w:val="90"/>
        </w:rPr>
        <w:t>functional</w:t>
      </w:r>
      <w:r>
        <w:rPr>
          <w:rFonts w:ascii="Bookman Old Style" w:hAnsi="Bookman Old Style"/>
          <w:b w:val="0"/>
          <w:spacing w:val="-4"/>
          <w:w w:val="90"/>
        </w:rPr>
        <w:t> </w:t>
      </w:r>
      <w:r>
        <w:rPr>
          <w:rFonts w:ascii="Bookman Old Style" w:hAnsi="Bookman Old Style"/>
          <w:b w:val="0"/>
          <w:w w:val="90"/>
        </w:rPr>
        <w:t>devices: HDR</w:t>
      </w:r>
      <w:r>
        <w:rPr>
          <w:rFonts w:ascii="Bookman Old Style" w:hAnsi="Bookman Old Style"/>
          <w:b w:val="0"/>
          <w:spacing w:val="-10"/>
          <w:w w:val="90"/>
        </w:rPr>
        <w:t> </w:t>
      </w:r>
      <w:r>
        <w:rPr>
          <w:rFonts w:ascii="Bookman Old Style" w:hAnsi="Bookman Old Style"/>
          <w:b w:val="0"/>
          <w:w w:val="90"/>
        </w:rPr>
        <w:t>microdisplay</w:t>
      </w:r>
      <w:r>
        <w:rPr>
          <w:rFonts w:ascii="Bookman Old Style" w:hAnsi="Bookman Old Style"/>
          <w:b w:val="0"/>
          <w:spacing w:val="-9"/>
          <w:w w:val="90"/>
        </w:rPr>
        <w:t> </w:t>
      </w:r>
      <w:r>
        <w:rPr>
          <w:rFonts w:ascii="Bookman Old Style" w:hAnsi="Bookman Old Style"/>
          <w:b w:val="0"/>
          <w:w w:val="90"/>
        </w:rPr>
        <w:t>for</w:t>
      </w:r>
      <w:r>
        <w:rPr>
          <w:rFonts w:ascii="Bookman Old Style" w:hAnsi="Bookman Old Style"/>
          <w:b w:val="0"/>
          <w:spacing w:val="-9"/>
          <w:w w:val="90"/>
        </w:rPr>
        <w:t> </w:t>
      </w:r>
      <w:r>
        <w:rPr>
          <w:rFonts w:ascii="Bookman Old Style" w:hAnsi="Bookman Old Style"/>
          <w:b w:val="0"/>
          <w:w w:val="90"/>
        </w:rPr>
        <w:t>VR,</w:t>
      </w:r>
      <w:r>
        <w:rPr>
          <w:rFonts w:ascii="Bookman Old Style" w:hAnsi="Bookman Old Style"/>
          <w:b w:val="0"/>
          <w:spacing w:val="-9"/>
          <w:w w:val="90"/>
        </w:rPr>
        <w:t> </w:t>
      </w:r>
      <w:r>
        <w:rPr>
          <w:rFonts w:ascii="Bookman Old Style" w:hAnsi="Bookman Old Style"/>
          <w:b w:val="0"/>
          <w:w w:val="90"/>
        </w:rPr>
        <w:t>high-resolution-density,</w:t>
      </w:r>
      <w:r>
        <w:rPr>
          <w:rFonts w:ascii="Bookman Old Style" w:hAnsi="Bookman Old Style"/>
          <w:b w:val="0"/>
          <w:spacing w:val="-9"/>
          <w:w w:val="90"/>
        </w:rPr>
        <w:t> </w:t>
      </w:r>
      <w:r>
        <w:rPr>
          <w:rFonts w:ascii="Bookman Old Style" w:hAnsi="Bookman Old Style"/>
          <w:b w:val="0"/>
          <w:w w:val="90"/>
        </w:rPr>
        <w:t>high- </w:t>
      </w:r>
      <w:r>
        <w:rPr>
          <w:rFonts w:ascii="Bookman Old Style" w:hAnsi="Bookman Old Style"/>
          <w:b w:val="0"/>
          <w:w w:val="95"/>
        </w:rPr>
        <w:t>brightness</w:t>
      </w:r>
      <w:r>
        <w:rPr>
          <w:rFonts w:ascii="Bookman Old Style" w:hAnsi="Bookman Old Style"/>
          <w:b w:val="0"/>
          <w:spacing w:val="-3"/>
          <w:w w:val="95"/>
        </w:rPr>
        <w:t> </w:t>
      </w:r>
      <w:r>
        <w:rPr>
          <w:rFonts w:ascii="Bookman Old Style" w:hAnsi="Bookman Old Style"/>
          <w:b w:val="0"/>
          <w:w w:val="95"/>
        </w:rPr>
        <w:t>LCoS</w:t>
      </w:r>
      <w:r>
        <w:rPr>
          <w:rFonts w:ascii="Bookman Old Style" w:hAnsi="Bookman Old Style"/>
          <w:b w:val="0"/>
          <w:spacing w:val="-3"/>
          <w:w w:val="95"/>
        </w:rPr>
        <w:t> </w:t>
      </w:r>
      <w:r>
        <w:rPr>
          <w:rFonts w:ascii="Bookman Old Style" w:hAnsi="Bookman Old Style"/>
          <w:b w:val="0"/>
          <w:w w:val="95"/>
        </w:rPr>
        <w:t>for</w:t>
      </w:r>
      <w:r>
        <w:rPr>
          <w:rFonts w:ascii="Bookman Old Style" w:hAnsi="Bookman Old Style"/>
          <w:b w:val="0"/>
          <w:spacing w:val="-3"/>
          <w:w w:val="95"/>
        </w:rPr>
        <w:t> </w:t>
      </w:r>
      <w:r>
        <w:rPr>
          <w:rFonts w:ascii="Bookman Old Style" w:hAnsi="Bookman Old Style"/>
          <w:b w:val="0"/>
          <w:w w:val="95"/>
        </w:rPr>
        <w:t>AR/VR</w:t>
      </w:r>
      <w:r>
        <w:rPr>
          <w:rFonts w:ascii="Bookman Old Style" w:hAnsi="Bookman Old Style"/>
          <w:b w:val="0"/>
          <w:spacing w:val="-3"/>
          <w:w w:val="95"/>
        </w:rPr>
        <w:t> </w:t>
      </w:r>
      <w:r>
        <w:rPr>
          <w:rFonts w:ascii="Bookman Old Style" w:hAnsi="Bookman Old Style"/>
          <w:b w:val="0"/>
          <w:w w:val="95"/>
        </w:rPr>
        <w:t>light</w:t>
      </w:r>
      <w:r>
        <w:rPr>
          <w:rFonts w:ascii="Bookman Old Style" w:hAnsi="Bookman Old Style"/>
          <w:b w:val="0"/>
          <w:spacing w:val="-3"/>
          <w:w w:val="95"/>
        </w:rPr>
        <w:t> </w:t>
      </w:r>
      <w:r>
        <w:rPr>
          <w:rFonts w:ascii="Bookman Old Style" w:hAnsi="Bookman Old Style"/>
          <w:b w:val="0"/>
          <w:w w:val="95"/>
        </w:rPr>
        <w:t>engines,</w:t>
      </w:r>
      <w:r>
        <w:rPr>
          <w:rFonts w:ascii="Bookman Old Style" w:hAnsi="Bookman Old Style"/>
          <w:b w:val="0"/>
          <w:spacing w:val="-3"/>
          <w:w w:val="95"/>
        </w:rPr>
        <w:t> </w:t>
      </w:r>
      <w:r>
        <w:rPr>
          <w:rFonts w:ascii="Bookman Old Style" w:hAnsi="Bookman Old Style"/>
          <w:b w:val="0"/>
          <w:w w:val="95"/>
        </w:rPr>
        <w:t>and</w:t>
      </w:r>
      <w:r>
        <w:rPr>
          <w:rFonts w:ascii="Bookman Old Style" w:hAnsi="Bookman Old Style"/>
          <w:b w:val="0"/>
          <w:spacing w:val="-3"/>
          <w:w w:val="95"/>
        </w:rPr>
        <w:t> </w:t>
      </w:r>
      <w:r>
        <w:rPr>
          <w:rFonts w:ascii="Bookman Old Style" w:hAnsi="Bookman Old Style"/>
          <w:b w:val="0"/>
          <w:w w:val="95"/>
        </w:rPr>
        <w:t>nearly </w:t>
      </w:r>
      <w:r>
        <w:rPr>
          <w:rFonts w:ascii="Bookman Old Style" w:hAnsi="Bookman Old Style"/>
          <w:b w:val="0"/>
          <w:w w:val="90"/>
        </w:rPr>
        <w:t>100%</w:t>
      </w:r>
      <w:r>
        <w:rPr>
          <w:rFonts w:ascii="Bookman Old Style" w:hAnsi="Bookman Old Style"/>
          <w:b w:val="0"/>
          <w:spacing w:val="-3"/>
          <w:w w:val="90"/>
        </w:rPr>
        <w:t> </w:t>
      </w:r>
      <w:r>
        <w:rPr>
          <w:rFonts w:ascii="Bookman Old Style" w:hAnsi="Bookman Old Style"/>
          <w:b w:val="0"/>
          <w:w w:val="90"/>
        </w:rPr>
        <w:t>light</w:t>
      </w:r>
      <w:r>
        <w:rPr>
          <w:rFonts w:ascii="Bookman Old Style" w:hAnsi="Bookman Old Style"/>
          <w:b w:val="0"/>
          <w:spacing w:val="-4"/>
          <w:w w:val="90"/>
        </w:rPr>
        <w:t> </w:t>
      </w:r>
      <w:r>
        <w:rPr>
          <w:rFonts w:ascii="Bookman Old Style" w:hAnsi="Bookman Old Style"/>
          <w:b w:val="0"/>
          <w:w w:val="90"/>
        </w:rPr>
        <w:t>ef</w:t>
      </w:r>
      <w:r>
        <w:rPr>
          <w:rFonts w:ascii="Times New Roman" w:hAnsi="Times New Roman"/>
          <w:w w:val="90"/>
        </w:rPr>
        <w:t>ﬁ</w:t>
      </w:r>
      <w:r>
        <w:rPr>
          <w:rFonts w:ascii="Bookman Old Style" w:hAnsi="Bookman Old Style"/>
          <w:b w:val="0"/>
          <w:w w:val="90"/>
        </w:rPr>
        <w:t>ciency</w:t>
      </w:r>
      <w:r>
        <w:rPr>
          <w:rFonts w:ascii="Bookman Old Style" w:hAnsi="Bookman Old Style"/>
          <w:b w:val="0"/>
          <w:spacing w:val="-4"/>
          <w:w w:val="90"/>
        </w:rPr>
        <w:t> </w:t>
      </w:r>
      <w:r>
        <w:rPr>
          <w:rFonts w:ascii="Bookman Old Style" w:hAnsi="Bookman Old Style"/>
          <w:b w:val="0"/>
          <w:w w:val="90"/>
        </w:rPr>
        <w:t>planar</w:t>
      </w:r>
      <w:r>
        <w:rPr>
          <w:rFonts w:ascii="Bookman Old Style" w:hAnsi="Bookman Old Style"/>
          <w:b w:val="0"/>
          <w:spacing w:val="-4"/>
          <w:w w:val="90"/>
        </w:rPr>
        <w:t> </w:t>
      </w:r>
      <w:r>
        <w:rPr>
          <w:rFonts w:ascii="Bookman Old Style" w:hAnsi="Bookman Old Style"/>
          <w:b w:val="0"/>
          <w:w w:val="90"/>
        </w:rPr>
        <w:t>LC</w:t>
      </w:r>
      <w:r>
        <w:rPr>
          <w:rFonts w:ascii="Bookman Old Style" w:hAnsi="Bookman Old Style"/>
          <w:b w:val="0"/>
          <w:spacing w:val="-3"/>
          <w:w w:val="90"/>
        </w:rPr>
        <w:t> </w:t>
      </w:r>
      <w:r>
        <w:rPr>
          <w:rFonts w:ascii="Bookman Old Style" w:hAnsi="Bookman Old Style"/>
          <w:b w:val="0"/>
          <w:w w:val="90"/>
        </w:rPr>
        <w:t>optics.</w:t>
      </w:r>
      <w:r>
        <w:rPr>
          <w:rFonts w:ascii="Bookman Old Style" w:hAnsi="Bookman Old Style"/>
          <w:b w:val="0"/>
          <w:spacing w:val="-3"/>
          <w:w w:val="90"/>
        </w:rPr>
        <w:t> </w:t>
      </w:r>
      <w:r>
        <w:rPr>
          <w:rFonts w:ascii="Bookman Old Style" w:hAnsi="Bookman Old Style"/>
          <w:b w:val="0"/>
          <w:w w:val="90"/>
        </w:rPr>
        <w:t>On</w:t>
      </w:r>
      <w:r>
        <w:rPr>
          <w:rFonts w:ascii="Bookman Old Style" w:hAnsi="Bookman Old Style"/>
          <w:b w:val="0"/>
          <w:spacing w:val="-4"/>
          <w:w w:val="90"/>
        </w:rPr>
        <w:t> </w:t>
      </w:r>
      <w:r>
        <w:rPr>
          <w:rFonts w:ascii="Bookman Old Style" w:hAnsi="Bookman Old Style"/>
          <w:b w:val="0"/>
          <w:w w:val="90"/>
        </w:rPr>
        <w:t>the</w:t>
      </w:r>
      <w:r>
        <w:rPr>
          <w:rFonts w:ascii="Bookman Old Style" w:hAnsi="Bookman Old Style"/>
          <w:b w:val="0"/>
          <w:spacing w:val="-4"/>
          <w:w w:val="90"/>
        </w:rPr>
        <w:t> </w:t>
      </w:r>
      <w:r>
        <w:rPr>
          <w:rFonts w:ascii="Bookman Old Style" w:hAnsi="Bookman Old Style"/>
          <w:b w:val="0"/>
          <w:w w:val="90"/>
        </w:rPr>
        <w:t>microdis- </w:t>
      </w:r>
      <w:r>
        <w:rPr>
          <w:rFonts w:ascii="Bookman Old Style" w:hAnsi="Bookman Old Style"/>
          <w:b w:val="0"/>
          <w:spacing w:val="-2"/>
          <w:w w:val="95"/>
        </w:rPr>
        <w:t>play</w:t>
      </w:r>
      <w:r>
        <w:rPr>
          <w:rFonts w:ascii="Bookman Old Style" w:hAnsi="Bookman Old Style"/>
          <w:b w:val="0"/>
          <w:spacing w:val="-8"/>
          <w:w w:val="95"/>
        </w:rPr>
        <w:t> </w:t>
      </w:r>
      <w:r>
        <w:rPr>
          <w:rFonts w:ascii="Bookman Old Style" w:hAnsi="Bookman Old Style"/>
          <w:b w:val="0"/>
          <w:spacing w:val="-2"/>
          <w:w w:val="95"/>
        </w:rPr>
        <w:t>part,</w:t>
      </w:r>
      <w:r>
        <w:rPr>
          <w:rFonts w:ascii="Bookman Old Style" w:hAnsi="Bookman Old Style"/>
          <w:b w:val="0"/>
          <w:spacing w:val="-8"/>
          <w:w w:val="95"/>
        </w:rPr>
        <w:t> </w:t>
      </w:r>
      <w:r>
        <w:rPr>
          <w:rFonts w:ascii="Bookman Old Style" w:hAnsi="Bookman Old Style"/>
          <w:b w:val="0"/>
          <w:spacing w:val="-2"/>
          <w:w w:val="95"/>
        </w:rPr>
        <w:t>we</w:t>
      </w:r>
      <w:r>
        <w:rPr>
          <w:rFonts w:ascii="Bookman Old Style" w:hAnsi="Bookman Old Style"/>
          <w:b w:val="0"/>
          <w:spacing w:val="-8"/>
          <w:w w:val="95"/>
        </w:rPr>
        <w:t> </w:t>
      </w:r>
      <w:r>
        <w:rPr>
          <w:rFonts w:ascii="Bookman Old Style" w:hAnsi="Bookman Old Style"/>
          <w:b w:val="0"/>
          <w:spacing w:val="-2"/>
          <w:w w:val="95"/>
        </w:rPr>
        <w:t>discuss</w:t>
      </w:r>
      <w:r>
        <w:rPr>
          <w:rFonts w:ascii="Bookman Old Style" w:hAnsi="Bookman Old Style"/>
          <w:b w:val="0"/>
          <w:spacing w:val="-8"/>
          <w:w w:val="95"/>
        </w:rPr>
        <w:t> </w:t>
      </w:r>
      <w:r>
        <w:rPr>
          <w:rFonts w:ascii="Bookman Old Style" w:hAnsi="Bookman Old Style"/>
          <w:b w:val="0"/>
          <w:spacing w:val="-2"/>
          <w:w w:val="95"/>
        </w:rPr>
        <w:t>how</w:t>
      </w:r>
      <w:r>
        <w:rPr>
          <w:rFonts w:ascii="Bookman Old Style" w:hAnsi="Bookman Old Style"/>
          <w:b w:val="0"/>
          <w:spacing w:val="-8"/>
          <w:w w:val="95"/>
        </w:rPr>
        <w:t> </w:t>
      </w:r>
      <w:r>
        <w:rPr>
          <w:rFonts w:ascii="Bookman Old Style" w:hAnsi="Bookman Old Style"/>
          <w:b w:val="0"/>
          <w:spacing w:val="-2"/>
          <w:w w:val="95"/>
        </w:rPr>
        <w:t>an</w:t>
      </w:r>
      <w:r>
        <w:rPr>
          <w:rFonts w:ascii="Bookman Old Style" w:hAnsi="Bookman Old Style"/>
          <w:b w:val="0"/>
          <w:spacing w:val="-8"/>
          <w:w w:val="95"/>
        </w:rPr>
        <w:t> </w:t>
      </w:r>
      <w:r>
        <w:rPr>
          <w:rFonts w:ascii="Bookman Old Style" w:hAnsi="Bookman Old Style"/>
          <w:b w:val="0"/>
          <w:spacing w:val="-2"/>
          <w:w w:val="95"/>
        </w:rPr>
        <w:t>ef</w:t>
      </w:r>
      <w:r>
        <w:rPr>
          <w:rFonts w:ascii="Times New Roman" w:hAnsi="Times New Roman"/>
          <w:spacing w:val="-2"/>
          <w:w w:val="95"/>
        </w:rPr>
        <w:t>ﬁ</w:t>
      </w:r>
      <w:r>
        <w:rPr>
          <w:rFonts w:ascii="Bookman Old Style" w:hAnsi="Bookman Old Style"/>
          <w:b w:val="0"/>
          <w:spacing w:val="-2"/>
          <w:w w:val="95"/>
        </w:rPr>
        <w:t>cient,</w:t>
      </w:r>
      <w:r>
        <w:rPr>
          <w:rFonts w:ascii="Bookman Old Style" w:hAnsi="Bookman Old Style"/>
          <w:b w:val="0"/>
          <w:spacing w:val="-7"/>
          <w:w w:val="95"/>
        </w:rPr>
        <w:t> </w:t>
      </w:r>
      <w:r>
        <w:rPr>
          <w:rFonts w:ascii="Bookman Old Style" w:hAnsi="Bookman Old Style"/>
          <w:b w:val="0"/>
          <w:spacing w:val="-2"/>
          <w:w w:val="95"/>
        </w:rPr>
        <w:t>high</w:t>
      </w:r>
      <w:r>
        <w:rPr>
          <w:rFonts w:ascii="Bookman Old Style" w:hAnsi="Bookman Old Style"/>
          <w:b w:val="0"/>
          <w:spacing w:val="-8"/>
          <w:w w:val="95"/>
        </w:rPr>
        <w:t> </w:t>
      </w:r>
      <w:r>
        <w:rPr>
          <w:rFonts w:ascii="Bookman Old Style" w:hAnsi="Bookman Old Style"/>
          <w:b w:val="0"/>
          <w:spacing w:val="-2"/>
          <w:w w:val="95"/>
        </w:rPr>
        <w:t>brightness </w:t>
      </w:r>
      <w:r>
        <w:rPr>
          <w:rFonts w:ascii="Bookman Old Style" w:hAnsi="Bookman Old Style"/>
          <w:b w:val="0"/>
          <w:w w:val="95"/>
        </w:rPr>
        <w:t>light</w:t>
      </w:r>
      <w:r>
        <w:rPr>
          <w:rFonts w:ascii="Bookman Old Style" w:hAnsi="Bookman Old Style"/>
          <w:b w:val="0"/>
          <w:spacing w:val="-10"/>
          <w:w w:val="95"/>
        </w:rPr>
        <w:t> </w:t>
      </w:r>
      <w:r>
        <w:rPr>
          <w:rFonts w:ascii="Bookman Old Style" w:hAnsi="Bookman Old Style"/>
          <w:b w:val="0"/>
          <w:w w:val="95"/>
        </w:rPr>
        <w:t>engine</w:t>
      </w:r>
      <w:r>
        <w:rPr>
          <w:rFonts w:ascii="Bookman Old Style" w:hAnsi="Bookman Old Style"/>
          <w:b w:val="0"/>
          <w:spacing w:val="-10"/>
          <w:w w:val="95"/>
        </w:rPr>
        <w:t> </w:t>
      </w:r>
      <w:r>
        <w:rPr>
          <w:rFonts w:ascii="Bookman Old Style" w:hAnsi="Bookman Old Style"/>
          <w:b w:val="0"/>
          <w:w w:val="95"/>
        </w:rPr>
        <w:t>improves</w:t>
      </w:r>
      <w:r>
        <w:rPr>
          <w:rFonts w:ascii="Bookman Old Style" w:hAnsi="Bookman Old Style"/>
          <w:b w:val="0"/>
          <w:spacing w:val="-10"/>
          <w:w w:val="95"/>
        </w:rPr>
        <w:t> </w:t>
      </w:r>
      <w:r>
        <w:rPr>
          <w:rFonts w:ascii="Bookman Old Style" w:hAnsi="Bookman Old Style"/>
          <w:b w:val="0"/>
          <w:w w:val="95"/>
        </w:rPr>
        <w:t>the</w:t>
      </w:r>
      <w:r>
        <w:rPr>
          <w:rFonts w:ascii="Bookman Old Style" w:hAnsi="Bookman Old Style"/>
          <w:b w:val="0"/>
          <w:spacing w:val="-9"/>
          <w:w w:val="95"/>
        </w:rPr>
        <w:t> </w:t>
      </w:r>
      <w:r>
        <w:rPr>
          <w:rFonts w:ascii="Bookman Old Style" w:hAnsi="Bookman Old Style"/>
          <w:b w:val="0"/>
          <w:w w:val="95"/>
        </w:rPr>
        <w:t>VR</w:t>
      </w:r>
      <w:r>
        <w:rPr>
          <w:rFonts w:ascii="Bookman Old Style" w:hAnsi="Bookman Old Style"/>
          <w:b w:val="0"/>
          <w:spacing w:val="-10"/>
          <w:w w:val="95"/>
        </w:rPr>
        <w:t> </w:t>
      </w:r>
      <w:r>
        <w:rPr>
          <w:rFonts w:ascii="Bookman Old Style" w:hAnsi="Bookman Old Style"/>
          <w:b w:val="0"/>
          <w:w w:val="95"/>
        </w:rPr>
        <w:t>imaging</w:t>
      </w:r>
      <w:r>
        <w:rPr>
          <w:rFonts w:ascii="Bookman Old Style" w:hAnsi="Bookman Old Style"/>
          <w:b w:val="0"/>
          <w:spacing w:val="-10"/>
          <w:w w:val="95"/>
        </w:rPr>
        <w:t> </w:t>
      </w:r>
      <w:r>
        <w:rPr>
          <w:rFonts w:ascii="Bookman Old Style" w:hAnsi="Bookman Old Style"/>
          <w:b w:val="0"/>
          <w:w w:val="95"/>
        </w:rPr>
        <w:t>system.</w:t>
      </w:r>
      <w:r>
        <w:rPr>
          <w:rFonts w:ascii="Bookman Old Style" w:hAnsi="Bookman Old Style"/>
          <w:b w:val="0"/>
          <w:spacing w:val="-10"/>
          <w:w w:val="95"/>
        </w:rPr>
        <w:t> </w:t>
      </w:r>
      <w:r>
        <w:rPr>
          <w:rFonts w:ascii="Bookman Old Style" w:hAnsi="Bookman Old Style"/>
          <w:b w:val="0"/>
          <w:w w:val="95"/>
        </w:rPr>
        <w:t>For</w:t>
      </w:r>
      <w:r>
        <w:rPr>
          <w:rFonts w:ascii="Bookman Old Style" w:hAnsi="Bookman Old Style"/>
          <w:b w:val="0"/>
          <w:spacing w:val="-10"/>
          <w:w w:val="95"/>
        </w:rPr>
        <w:t> </w:t>
      </w:r>
      <w:r>
        <w:rPr>
          <w:rFonts w:ascii="Bookman Old Style" w:hAnsi="Bookman Old Style"/>
          <w:b w:val="0"/>
          <w:w w:val="95"/>
        </w:rPr>
        <w:t>the </w:t>
      </w:r>
      <w:r>
        <w:rPr>
          <w:rFonts w:ascii="Bookman Old Style" w:hAnsi="Bookman Old Style"/>
          <w:b w:val="0"/>
          <w:spacing w:val="-2"/>
          <w:w w:val="90"/>
        </w:rPr>
        <w:t>LCoS</w:t>
      </w:r>
      <w:r>
        <w:rPr>
          <w:rFonts w:ascii="Bookman Old Style" w:hAnsi="Bookman Old Style"/>
          <w:b w:val="0"/>
          <w:spacing w:val="-3"/>
          <w:w w:val="90"/>
        </w:rPr>
        <w:t> </w:t>
      </w:r>
      <w:r>
        <w:rPr>
          <w:rFonts w:ascii="Bookman Old Style" w:hAnsi="Bookman Old Style"/>
          <w:b w:val="0"/>
          <w:spacing w:val="-2"/>
          <w:w w:val="90"/>
        </w:rPr>
        <w:t>panels,</w:t>
      </w:r>
      <w:r>
        <w:rPr>
          <w:rFonts w:ascii="Bookman Old Style" w:hAnsi="Bookman Old Style"/>
          <w:b w:val="0"/>
          <w:spacing w:val="-3"/>
          <w:w w:val="90"/>
        </w:rPr>
        <w:t> </w:t>
      </w:r>
      <w:r>
        <w:rPr>
          <w:rFonts w:ascii="Bookman Old Style" w:hAnsi="Bookman Old Style"/>
          <w:b w:val="0"/>
          <w:spacing w:val="-2"/>
          <w:w w:val="90"/>
        </w:rPr>
        <w:t>we</w:t>
      </w:r>
      <w:r>
        <w:rPr>
          <w:rFonts w:ascii="Bookman Old Style" w:hAnsi="Bookman Old Style"/>
          <w:b w:val="0"/>
          <w:spacing w:val="-3"/>
          <w:w w:val="90"/>
        </w:rPr>
        <w:t> </w:t>
      </w:r>
      <w:r>
        <w:rPr>
          <w:rFonts w:ascii="Times New Roman" w:hAnsi="Times New Roman"/>
          <w:spacing w:val="-2"/>
          <w:w w:val="90"/>
        </w:rPr>
        <w:t>ﬁ</w:t>
      </w:r>
      <w:r>
        <w:rPr>
          <w:rFonts w:ascii="Bookman Old Style" w:hAnsi="Bookman Old Style"/>
          <w:b w:val="0"/>
          <w:spacing w:val="-2"/>
          <w:w w:val="90"/>
        </w:rPr>
        <w:t>rstly</w:t>
      </w:r>
      <w:r>
        <w:rPr>
          <w:rFonts w:ascii="Bookman Old Style" w:hAnsi="Bookman Old Style"/>
          <w:b w:val="0"/>
          <w:spacing w:val="-3"/>
          <w:w w:val="90"/>
        </w:rPr>
        <w:t> </w:t>
      </w:r>
      <w:r>
        <w:rPr>
          <w:rFonts w:ascii="Bookman Old Style" w:hAnsi="Bookman Old Style"/>
          <w:b w:val="0"/>
          <w:spacing w:val="-2"/>
          <w:w w:val="90"/>
        </w:rPr>
        <w:t>review</w:t>
      </w:r>
      <w:r>
        <w:rPr>
          <w:rFonts w:ascii="Bookman Old Style" w:hAnsi="Bookman Old Style"/>
          <w:b w:val="0"/>
          <w:spacing w:val="-4"/>
          <w:w w:val="90"/>
        </w:rPr>
        <w:t> </w:t>
      </w:r>
      <w:r>
        <w:rPr>
          <w:rFonts w:ascii="Bookman Old Style" w:hAnsi="Bookman Old Style"/>
          <w:b w:val="0"/>
          <w:spacing w:val="-2"/>
          <w:w w:val="90"/>
        </w:rPr>
        <w:t>the</w:t>
      </w:r>
      <w:r>
        <w:rPr>
          <w:rFonts w:ascii="Bookman Old Style" w:hAnsi="Bookman Old Style"/>
          <w:b w:val="0"/>
          <w:spacing w:val="-3"/>
          <w:w w:val="90"/>
        </w:rPr>
        <w:t> </w:t>
      </w:r>
      <w:r>
        <w:rPr>
          <w:rFonts w:ascii="Bookman Old Style" w:hAnsi="Bookman Old Style"/>
          <w:b w:val="0"/>
          <w:spacing w:val="-2"/>
          <w:w w:val="90"/>
        </w:rPr>
        <w:t>working</w:t>
      </w:r>
      <w:r>
        <w:rPr>
          <w:rFonts w:ascii="Bookman Old Style" w:hAnsi="Bookman Old Style"/>
          <w:b w:val="0"/>
          <w:spacing w:val="-4"/>
          <w:w w:val="90"/>
        </w:rPr>
        <w:t> </w:t>
      </w:r>
      <w:r>
        <w:rPr>
          <w:rFonts w:ascii="Bookman Old Style" w:hAnsi="Bookman Old Style"/>
          <w:b w:val="0"/>
          <w:spacing w:val="-2"/>
          <w:w w:val="90"/>
        </w:rPr>
        <w:t>principles</w:t>
      </w:r>
      <w:r>
        <w:rPr>
          <w:rFonts w:ascii="Bookman Old Style" w:hAnsi="Bookman Old Style"/>
          <w:b w:val="0"/>
          <w:spacing w:val="-3"/>
          <w:w w:val="90"/>
        </w:rPr>
        <w:t> </w:t>
      </w:r>
      <w:r>
        <w:rPr>
          <w:rFonts w:ascii="Bookman Old Style" w:hAnsi="Bookman Old Style"/>
          <w:b w:val="0"/>
          <w:spacing w:val="-2"/>
          <w:w w:val="90"/>
        </w:rPr>
        <w:t>and </w:t>
      </w:r>
      <w:r>
        <w:rPr>
          <w:rFonts w:ascii="Bookman Old Style" w:hAnsi="Bookman Old Style"/>
          <w:b w:val="0"/>
          <w:w w:val="95"/>
        </w:rPr>
        <w:t>present</w:t>
      </w:r>
      <w:r>
        <w:rPr>
          <w:rFonts w:ascii="Bookman Old Style" w:hAnsi="Bookman Old Style"/>
          <w:b w:val="0"/>
          <w:spacing w:val="-10"/>
          <w:w w:val="95"/>
        </w:rPr>
        <w:t> </w:t>
      </w:r>
      <w:r>
        <w:rPr>
          <w:rFonts w:ascii="Bookman Old Style" w:hAnsi="Bookman Old Style"/>
          <w:b w:val="0"/>
          <w:w w:val="95"/>
        </w:rPr>
        <w:t>the</w:t>
      </w:r>
      <w:r>
        <w:rPr>
          <w:rFonts w:ascii="Bookman Old Style" w:hAnsi="Bookman Old Style"/>
          <w:b w:val="0"/>
          <w:spacing w:val="-10"/>
          <w:w w:val="95"/>
        </w:rPr>
        <w:t> </w:t>
      </w:r>
      <w:r>
        <w:rPr>
          <w:rFonts w:ascii="Bookman Old Style" w:hAnsi="Bookman Old Style"/>
          <w:b w:val="0"/>
          <w:w w:val="95"/>
        </w:rPr>
        <w:t>status</w:t>
      </w:r>
      <w:r>
        <w:rPr>
          <w:rFonts w:ascii="Bookman Old Style" w:hAnsi="Bookman Old Style"/>
          <w:b w:val="0"/>
          <w:spacing w:val="-10"/>
          <w:w w:val="95"/>
        </w:rPr>
        <w:t> </w:t>
      </w:r>
      <w:r>
        <w:rPr>
          <w:rFonts w:ascii="Bookman Old Style" w:hAnsi="Bookman Old Style"/>
          <w:b w:val="0"/>
          <w:w w:val="95"/>
        </w:rPr>
        <w:t>of</w:t>
      </w:r>
      <w:r>
        <w:rPr>
          <w:rFonts w:ascii="Bookman Old Style" w:hAnsi="Bookman Old Style"/>
          <w:b w:val="0"/>
          <w:spacing w:val="-10"/>
          <w:w w:val="95"/>
        </w:rPr>
        <w:t> </w:t>
      </w:r>
      <w:r>
        <w:rPr>
          <w:rFonts w:ascii="Bookman Old Style" w:hAnsi="Bookman Old Style"/>
          <w:b w:val="0"/>
          <w:w w:val="95"/>
        </w:rPr>
        <w:t>both</w:t>
      </w:r>
      <w:r>
        <w:rPr>
          <w:rFonts w:ascii="Bookman Old Style" w:hAnsi="Bookman Old Style"/>
          <w:b w:val="0"/>
          <w:spacing w:val="-10"/>
          <w:w w:val="95"/>
        </w:rPr>
        <w:t> </w:t>
      </w:r>
      <w:r>
        <w:rPr>
          <w:rFonts w:ascii="Bookman Old Style" w:hAnsi="Bookman Old Style"/>
          <w:b w:val="0"/>
          <w:w w:val="95"/>
        </w:rPr>
        <w:t>amplitude</w:t>
      </w:r>
      <w:r>
        <w:rPr>
          <w:rFonts w:ascii="Bookman Old Style" w:hAnsi="Bookman Old Style"/>
          <w:b w:val="0"/>
          <w:spacing w:val="-10"/>
          <w:w w:val="95"/>
        </w:rPr>
        <w:t> </w:t>
      </w:r>
      <w:r>
        <w:rPr>
          <w:rFonts w:ascii="Bookman Old Style" w:hAnsi="Bookman Old Style"/>
          <w:b w:val="0"/>
          <w:w w:val="95"/>
        </w:rPr>
        <w:t>and</w:t>
      </w:r>
      <w:r>
        <w:rPr>
          <w:rFonts w:ascii="Bookman Old Style" w:hAnsi="Bookman Old Style"/>
          <w:b w:val="0"/>
          <w:spacing w:val="-10"/>
          <w:w w:val="95"/>
        </w:rPr>
        <w:t> </w:t>
      </w:r>
      <w:r>
        <w:rPr>
          <w:rFonts w:ascii="Bookman Old Style" w:hAnsi="Bookman Old Style"/>
          <w:b w:val="0"/>
          <w:w w:val="95"/>
        </w:rPr>
        <w:t>phase</w:t>
      </w:r>
      <w:r>
        <w:rPr>
          <w:rFonts w:ascii="Bookman Old Style" w:hAnsi="Bookman Old Style"/>
          <w:b w:val="0"/>
          <w:spacing w:val="-10"/>
          <w:w w:val="95"/>
        </w:rPr>
        <w:t> </w:t>
      </w:r>
      <w:r>
        <w:rPr>
          <w:rFonts w:ascii="Bookman Old Style" w:hAnsi="Bookman Old Style"/>
          <w:b w:val="0"/>
          <w:w w:val="95"/>
        </w:rPr>
        <w:t>mod- </w:t>
      </w:r>
      <w:r>
        <w:rPr>
          <w:rFonts w:ascii="Bookman Old Style" w:hAnsi="Bookman Old Style"/>
          <w:b w:val="0"/>
          <w:w w:val="90"/>
        </w:rPr>
        <w:t>ulators,</w:t>
      </w:r>
      <w:r>
        <w:rPr>
          <w:rFonts w:ascii="Bookman Old Style" w:hAnsi="Bookman Old Style"/>
          <w:b w:val="0"/>
          <w:spacing w:val="-8"/>
          <w:w w:val="90"/>
        </w:rPr>
        <w:t> </w:t>
      </w:r>
      <w:r>
        <w:rPr>
          <w:rFonts w:ascii="Bookman Old Style" w:hAnsi="Bookman Old Style"/>
          <w:b w:val="0"/>
          <w:w w:val="90"/>
        </w:rPr>
        <w:t>and</w:t>
      </w:r>
      <w:r>
        <w:rPr>
          <w:rFonts w:ascii="Bookman Old Style" w:hAnsi="Bookman Old Style"/>
          <w:b w:val="0"/>
          <w:spacing w:val="-8"/>
          <w:w w:val="90"/>
        </w:rPr>
        <w:t> </w:t>
      </w:r>
      <w:r>
        <w:rPr>
          <w:rFonts w:ascii="Bookman Old Style" w:hAnsi="Bookman Old Style"/>
          <w:b w:val="0"/>
          <w:w w:val="90"/>
        </w:rPr>
        <w:t>then</w:t>
      </w:r>
      <w:r>
        <w:rPr>
          <w:rFonts w:ascii="Bookman Old Style" w:hAnsi="Bookman Old Style"/>
          <w:b w:val="0"/>
          <w:spacing w:val="-8"/>
          <w:w w:val="90"/>
        </w:rPr>
        <w:t> </w:t>
      </w:r>
      <w:r>
        <w:rPr>
          <w:rFonts w:ascii="Bookman Old Style" w:hAnsi="Bookman Old Style"/>
          <w:b w:val="0"/>
          <w:w w:val="90"/>
        </w:rPr>
        <w:t>introduce</w:t>
      </w:r>
      <w:r>
        <w:rPr>
          <w:rFonts w:ascii="Bookman Old Style" w:hAnsi="Bookman Old Style"/>
          <w:b w:val="0"/>
          <w:spacing w:val="-8"/>
          <w:w w:val="90"/>
        </w:rPr>
        <w:t> </w:t>
      </w:r>
      <w:r>
        <w:rPr>
          <w:rFonts w:ascii="Bookman Old Style" w:hAnsi="Bookman Old Style"/>
          <w:b w:val="0"/>
          <w:w w:val="90"/>
        </w:rPr>
        <w:t>various</w:t>
      </w:r>
      <w:r>
        <w:rPr>
          <w:rFonts w:ascii="Bookman Old Style" w:hAnsi="Bookman Old Style"/>
          <w:b w:val="0"/>
          <w:spacing w:val="-8"/>
          <w:w w:val="90"/>
        </w:rPr>
        <w:t> </w:t>
      </w:r>
      <w:r>
        <w:rPr>
          <w:rFonts w:ascii="Bookman Old Style" w:hAnsi="Bookman Old Style"/>
          <w:b w:val="0"/>
          <w:w w:val="90"/>
        </w:rPr>
        <w:t>unique</w:t>
      </w:r>
      <w:r>
        <w:rPr>
          <w:rFonts w:ascii="Bookman Old Style" w:hAnsi="Bookman Old Style"/>
          <w:b w:val="0"/>
          <w:spacing w:val="-7"/>
          <w:w w:val="90"/>
        </w:rPr>
        <w:t> </w:t>
      </w:r>
      <w:r>
        <w:rPr>
          <w:rFonts w:ascii="Bookman Old Style" w:hAnsi="Bookman Old Style"/>
          <w:b w:val="0"/>
          <w:w w:val="90"/>
        </w:rPr>
        <w:t>applications adopted</w:t>
      </w:r>
      <w:r>
        <w:rPr>
          <w:rFonts w:ascii="Bookman Old Style" w:hAnsi="Bookman Old Style"/>
          <w:b w:val="0"/>
          <w:spacing w:val="-1"/>
          <w:w w:val="90"/>
        </w:rPr>
        <w:t> </w:t>
      </w:r>
      <w:r>
        <w:rPr>
          <w:rFonts w:ascii="Bookman Old Style" w:hAnsi="Bookman Old Style"/>
          <w:b w:val="0"/>
          <w:w w:val="90"/>
        </w:rPr>
        <w:t>for</w:t>
      </w:r>
      <w:r>
        <w:rPr>
          <w:rFonts w:ascii="Bookman Old Style" w:hAnsi="Bookman Old Style"/>
          <w:b w:val="0"/>
          <w:spacing w:val="-1"/>
          <w:w w:val="90"/>
        </w:rPr>
        <w:t> </w:t>
      </w:r>
      <w:r>
        <w:rPr>
          <w:rFonts w:ascii="Bookman Old Style" w:hAnsi="Bookman Old Style"/>
          <w:b w:val="0"/>
          <w:w w:val="90"/>
        </w:rPr>
        <w:t>near-eye</w:t>
      </w:r>
      <w:r>
        <w:rPr>
          <w:rFonts w:ascii="Bookman Old Style" w:hAnsi="Bookman Old Style"/>
          <w:b w:val="0"/>
          <w:spacing w:val="-1"/>
          <w:w w:val="90"/>
        </w:rPr>
        <w:t> </w:t>
      </w:r>
      <w:r>
        <w:rPr>
          <w:rFonts w:ascii="Bookman Old Style" w:hAnsi="Bookman Old Style"/>
          <w:b w:val="0"/>
          <w:w w:val="90"/>
        </w:rPr>
        <w:t>displays.</w:t>
      </w:r>
      <w:r>
        <w:rPr>
          <w:rFonts w:ascii="Bookman Old Style" w:hAnsi="Bookman Old Style"/>
          <w:b w:val="0"/>
          <w:spacing w:val="-2"/>
          <w:w w:val="90"/>
        </w:rPr>
        <w:t> </w:t>
      </w:r>
      <w:r>
        <w:rPr>
          <w:rFonts w:ascii="Bookman Old Style" w:hAnsi="Bookman Old Style"/>
          <w:b w:val="0"/>
          <w:w w:val="90"/>
        </w:rPr>
        <w:t>For</w:t>
      </w:r>
      <w:r>
        <w:rPr>
          <w:rFonts w:ascii="Bookman Old Style" w:hAnsi="Bookman Old Style"/>
          <w:b w:val="0"/>
          <w:spacing w:val="-2"/>
          <w:w w:val="90"/>
        </w:rPr>
        <w:t> </w:t>
      </w:r>
      <w:r>
        <w:rPr>
          <w:rFonts w:ascii="Bookman Old Style" w:hAnsi="Bookman Old Style"/>
          <w:b w:val="0"/>
          <w:w w:val="90"/>
        </w:rPr>
        <w:t>LC</w:t>
      </w:r>
      <w:r>
        <w:rPr>
          <w:rFonts w:ascii="Bookman Old Style" w:hAnsi="Bookman Old Style"/>
          <w:b w:val="0"/>
          <w:spacing w:val="-1"/>
          <w:w w:val="90"/>
        </w:rPr>
        <w:t> </w:t>
      </w:r>
      <w:r>
        <w:rPr>
          <w:rFonts w:ascii="Bookman Old Style" w:hAnsi="Bookman Old Style"/>
          <w:b w:val="0"/>
          <w:w w:val="90"/>
        </w:rPr>
        <w:t>planar</w:t>
      </w:r>
      <w:r>
        <w:rPr>
          <w:rFonts w:ascii="Bookman Old Style" w:hAnsi="Bookman Old Style"/>
          <w:b w:val="0"/>
          <w:spacing w:val="-2"/>
          <w:w w:val="90"/>
        </w:rPr>
        <w:t> </w:t>
      </w:r>
      <w:r>
        <w:rPr>
          <w:rFonts w:ascii="Bookman Old Style" w:hAnsi="Bookman Old Style"/>
          <w:b w:val="0"/>
          <w:w w:val="90"/>
        </w:rPr>
        <w:t>optics,</w:t>
      </w:r>
      <w:r>
        <w:rPr>
          <w:rFonts w:ascii="Bookman Old Style" w:hAnsi="Bookman Old Style"/>
          <w:b w:val="0"/>
          <w:spacing w:val="-1"/>
          <w:w w:val="90"/>
        </w:rPr>
        <w:t> </w:t>
      </w:r>
      <w:r>
        <w:rPr>
          <w:rFonts w:ascii="Bookman Old Style" w:hAnsi="Bookman Old Style"/>
          <w:b w:val="0"/>
          <w:w w:val="90"/>
        </w:rPr>
        <w:t>the </w:t>
      </w:r>
      <w:r>
        <w:rPr>
          <w:rFonts w:ascii="Bookman Old Style" w:hAnsi="Bookman Old Style"/>
          <w:b w:val="0"/>
          <w:w w:val="95"/>
        </w:rPr>
        <w:t>working</w:t>
      </w:r>
      <w:r>
        <w:rPr>
          <w:rFonts w:ascii="Bookman Old Style" w:hAnsi="Bookman Old Style"/>
          <w:b w:val="0"/>
          <w:w w:val="95"/>
        </w:rPr>
        <w:t> principles,</w:t>
      </w:r>
      <w:r>
        <w:rPr>
          <w:rFonts w:ascii="Bookman Old Style" w:hAnsi="Bookman Old Style"/>
          <w:b w:val="0"/>
          <w:w w:val="95"/>
        </w:rPr>
        <w:t> and</w:t>
      </w:r>
      <w:r>
        <w:rPr>
          <w:rFonts w:ascii="Bookman Old Style" w:hAnsi="Bookman Old Style"/>
          <w:b w:val="0"/>
          <w:w w:val="95"/>
        </w:rPr>
        <w:t> promising</w:t>
      </w:r>
      <w:r>
        <w:rPr>
          <w:rFonts w:ascii="Bookman Old Style" w:hAnsi="Bookman Old Style"/>
          <w:b w:val="0"/>
          <w:w w:val="95"/>
        </w:rPr>
        <w:t> solutions</w:t>
      </w:r>
      <w:r>
        <w:rPr>
          <w:rFonts w:ascii="Bookman Old Style" w:hAnsi="Bookman Old Style"/>
          <w:b w:val="0"/>
          <w:w w:val="95"/>
        </w:rPr>
        <w:t> to</w:t>
      </w:r>
      <w:r>
        <w:rPr>
          <w:rFonts w:ascii="Bookman Old Style" w:hAnsi="Bookman Old Style"/>
          <w:b w:val="0"/>
          <w:w w:val="95"/>
        </w:rPr>
        <w:t> the pressing</w:t>
      </w:r>
      <w:r>
        <w:rPr>
          <w:rFonts w:ascii="Bookman Old Style" w:hAnsi="Bookman Old Style"/>
          <w:b w:val="0"/>
          <w:spacing w:val="-13"/>
          <w:w w:val="95"/>
        </w:rPr>
        <w:t> </w:t>
      </w:r>
      <w:r>
        <w:rPr>
          <w:rFonts w:ascii="Bookman Old Style" w:hAnsi="Bookman Old Style"/>
          <w:b w:val="0"/>
          <w:w w:val="95"/>
        </w:rPr>
        <w:t>challenges</w:t>
      </w:r>
      <w:r>
        <w:rPr>
          <w:rFonts w:ascii="Bookman Old Style" w:hAnsi="Bookman Old Style"/>
          <w:b w:val="0"/>
          <w:spacing w:val="-12"/>
          <w:w w:val="95"/>
        </w:rPr>
        <w:t> </w:t>
      </w:r>
      <w:r>
        <w:rPr>
          <w:rFonts w:ascii="Bookman Old Style" w:hAnsi="Bookman Old Style"/>
          <w:b w:val="0"/>
          <w:w w:val="95"/>
        </w:rPr>
        <w:t>of</w:t>
      </w:r>
      <w:r>
        <w:rPr>
          <w:rFonts w:ascii="Bookman Old Style" w:hAnsi="Bookman Old Style"/>
          <w:b w:val="0"/>
          <w:spacing w:val="-12"/>
          <w:w w:val="95"/>
        </w:rPr>
        <w:t> </w:t>
      </w:r>
      <w:r>
        <w:rPr>
          <w:rFonts w:ascii="Bookman Old Style" w:hAnsi="Bookman Old Style"/>
          <w:b w:val="0"/>
          <w:w w:val="95"/>
        </w:rPr>
        <w:t>AR/VR</w:t>
      </w:r>
      <w:r>
        <w:rPr>
          <w:rFonts w:ascii="Bookman Old Style" w:hAnsi="Bookman Old Style"/>
          <w:b w:val="0"/>
          <w:spacing w:val="-12"/>
          <w:w w:val="95"/>
        </w:rPr>
        <w:t> </w:t>
      </w:r>
      <w:r>
        <w:rPr>
          <w:rFonts w:ascii="Bookman Old Style" w:hAnsi="Bookman Old Style"/>
          <w:b w:val="0"/>
          <w:w w:val="95"/>
        </w:rPr>
        <w:t>displays</w:t>
      </w:r>
      <w:r>
        <w:rPr>
          <w:rFonts w:ascii="Bookman Old Style" w:hAnsi="Bookman Old Style"/>
          <w:b w:val="0"/>
          <w:spacing w:val="-12"/>
          <w:w w:val="95"/>
        </w:rPr>
        <w:t> </w:t>
      </w:r>
      <w:r>
        <w:rPr>
          <w:rFonts w:ascii="Bookman Old Style" w:hAnsi="Bookman Old Style"/>
          <w:b w:val="0"/>
          <w:w w:val="95"/>
        </w:rPr>
        <w:t>are</w:t>
      </w:r>
      <w:r>
        <w:rPr>
          <w:rFonts w:ascii="Bookman Old Style" w:hAnsi="Bookman Old Style"/>
          <w:b w:val="0"/>
          <w:spacing w:val="-12"/>
          <w:w w:val="95"/>
        </w:rPr>
        <w:t> </w:t>
      </w:r>
      <w:r>
        <w:rPr>
          <w:rFonts w:ascii="Bookman Old Style" w:hAnsi="Bookman Old Style"/>
          <w:b w:val="0"/>
          <w:w w:val="95"/>
        </w:rPr>
        <w:t>discussed. </w:t>
      </w:r>
      <w:r>
        <w:rPr>
          <w:rFonts w:ascii="Bookman Old Style" w:hAnsi="Bookman Old Style"/>
          <w:b w:val="0"/>
          <w:w w:val="85"/>
        </w:rPr>
        <w:t>These three LC functional devices cover the entire AR/VR </w:t>
      </w:r>
      <w:r>
        <w:rPr>
          <w:rFonts w:ascii="Bookman Old Style" w:hAnsi="Bookman Old Style"/>
          <w:b w:val="0"/>
          <w:w w:val="95"/>
        </w:rPr>
        <w:t>systems</w:t>
      </w:r>
      <w:r>
        <w:rPr>
          <w:rFonts w:ascii="Bookman Old Style" w:hAnsi="Bookman Old Style"/>
          <w:b w:val="0"/>
          <w:spacing w:val="-13"/>
          <w:w w:val="95"/>
        </w:rPr>
        <w:t> </w:t>
      </w:r>
      <w:r>
        <w:rPr>
          <w:rFonts w:ascii="Bookman Old Style" w:hAnsi="Bookman Old Style"/>
          <w:b w:val="0"/>
          <w:w w:val="95"/>
        </w:rPr>
        <w:t>from</w:t>
      </w:r>
      <w:r>
        <w:rPr>
          <w:rFonts w:ascii="Bookman Old Style" w:hAnsi="Bookman Old Style"/>
          <w:b w:val="0"/>
          <w:spacing w:val="-12"/>
          <w:w w:val="95"/>
        </w:rPr>
        <w:t> </w:t>
      </w:r>
      <w:r>
        <w:rPr>
          <w:rFonts w:ascii="Bookman Old Style" w:hAnsi="Bookman Old Style"/>
          <w:b w:val="0"/>
          <w:w w:val="95"/>
        </w:rPr>
        <w:t>light</w:t>
      </w:r>
      <w:r>
        <w:rPr>
          <w:rFonts w:ascii="Bookman Old Style" w:hAnsi="Bookman Old Style"/>
          <w:b w:val="0"/>
          <w:spacing w:val="-12"/>
          <w:w w:val="95"/>
        </w:rPr>
        <w:t> </w:t>
      </w:r>
      <w:r>
        <w:rPr>
          <w:rFonts w:ascii="Bookman Old Style" w:hAnsi="Bookman Old Style"/>
          <w:b w:val="0"/>
          <w:w w:val="95"/>
        </w:rPr>
        <w:t>engines,</w:t>
      </w:r>
      <w:r>
        <w:rPr>
          <w:rFonts w:ascii="Bookman Old Style" w:hAnsi="Bookman Old Style"/>
          <w:b w:val="0"/>
          <w:spacing w:val="-12"/>
          <w:w w:val="95"/>
        </w:rPr>
        <w:t> </w:t>
      </w:r>
      <w:r>
        <w:rPr>
          <w:rFonts w:ascii="Bookman Old Style" w:hAnsi="Bookman Old Style"/>
          <w:b w:val="0"/>
          <w:w w:val="95"/>
        </w:rPr>
        <w:t>imaging</w:t>
      </w:r>
      <w:r>
        <w:rPr>
          <w:rFonts w:ascii="Bookman Old Style" w:hAnsi="Bookman Old Style"/>
          <w:b w:val="0"/>
          <w:spacing w:val="-12"/>
          <w:w w:val="95"/>
        </w:rPr>
        <w:t> </w:t>
      </w:r>
      <w:r>
        <w:rPr>
          <w:rFonts w:ascii="Bookman Old Style" w:hAnsi="Bookman Old Style"/>
          <w:b w:val="0"/>
          <w:w w:val="95"/>
        </w:rPr>
        <w:t>optics,</w:t>
      </w:r>
      <w:r>
        <w:rPr>
          <w:rFonts w:ascii="Bookman Old Style" w:hAnsi="Bookman Old Style"/>
          <w:b w:val="0"/>
          <w:spacing w:val="-12"/>
          <w:w w:val="95"/>
        </w:rPr>
        <w:t> </w:t>
      </w:r>
      <w:r>
        <w:rPr>
          <w:rFonts w:ascii="Bookman Old Style" w:hAnsi="Bookman Old Style"/>
          <w:b w:val="0"/>
          <w:w w:val="95"/>
        </w:rPr>
        <w:t>to</w:t>
      </w:r>
      <w:r>
        <w:rPr>
          <w:rFonts w:ascii="Bookman Old Style" w:hAnsi="Bookman Old Style"/>
          <w:b w:val="0"/>
          <w:spacing w:val="-13"/>
          <w:w w:val="95"/>
        </w:rPr>
        <w:t> </w:t>
      </w:r>
      <w:r>
        <w:rPr>
          <w:rFonts w:ascii="Bookman Old Style" w:hAnsi="Bookman Old Style"/>
          <w:b w:val="0"/>
          <w:w w:val="95"/>
        </w:rPr>
        <w:t>various functional elements.</w:t>
      </w:r>
    </w:p>
    <w:p>
      <w:pPr>
        <w:pStyle w:val="BodyText"/>
        <w:spacing w:before="10"/>
        <w:rPr>
          <w:rFonts w:ascii="Bookman Old Style"/>
          <w:b w:val="0"/>
          <w:sz w:val="11"/>
        </w:rPr>
      </w:pPr>
    </w:p>
    <w:p>
      <w:pPr>
        <w:pStyle w:val="BodyText"/>
        <w:spacing w:after="0"/>
        <w:rPr>
          <w:rFonts w:ascii="Bookman Old Style"/>
          <w:b w:val="0"/>
          <w:sz w:val="11"/>
        </w:rPr>
        <w:sectPr>
          <w:headerReference w:type="default" r:id="rId15"/>
          <w:pgSz w:w="11910" w:h="15820"/>
          <w:pgMar w:header="652" w:footer="0" w:top="840" w:bottom="280" w:left="1080" w:right="1080"/>
          <w:pgNumType w:start="2"/>
        </w:sectPr>
      </w:pPr>
    </w:p>
    <w:p>
      <w:pPr>
        <w:pStyle w:val="Heading7"/>
        <w:jc w:val="both"/>
      </w:pPr>
      <w:r>
        <w:rPr>
          <w:spacing w:val="-6"/>
        </w:rPr>
        <w:t>AR</w:t>
      </w:r>
      <w:r>
        <w:rPr>
          <w:spacing w:val="-7"/>
        </w:rPr>
        <w:t> </w:t>
      </w:r>
      <w:r>
        <w:rPr>
          <w:spacing w:val="-6"/>
        </w:rPr>
        <w:t>and</w:t>
      </w:r>
      <w:r>
        <w:rPr>
          <w:spacing w:val="-7"/>
        </w:rPr>
        <w:t> </w:t>
      </w:r>
      <w:r>
        <w:rPr>
          <w:spacing w:val="-6"/>
        </w:rPr>
        <w:t>VR display</w:t>
      </w:r>
      <w:r>
        <w:rPr>
          <w:spacing w:val="-7"/>
        </w:rPr>
        <w:t> </w:t>
      </w:r>
      <w:r>
        <w:rPr>
          <w:spacing w:val="-6"/>
        </w:rPr>
        <w:t>systems</w:t>
      </w:r>
    </w:p>
    <w:p>
      <w:pPr>
        <w:pStyle w:val="BodyText"/>
        <w:spacing w:line="256" w:lineRule="auto" w:before="16"/>
        <w:ind w:left="53" w:firstLine="156"/>
        <w:jc w:val="both"/>
        <w:rPr>
          <w:rFonts w:ascii="Bookman Old Style" w:hAnsi="Bookman Old Style"/>
          <w:b w:val="0"/>
        </w:rPr>
      </w:pPr>
      <w:r>
        <w:rPr>
          <w:rFonts w:ascii="Bookman Old Style" w:hAnsi="Bookman Old Style"/>
          <w:b w:val="0"/>
          <w:w w:val="85"/>
        </w:rPr>
        <w:t>More recently, the next-generation display </w:t>
      </w:r>
      <w:r>
        <w:rPr>
          <w:rFonts w:ascii="Bookman Old Style" w:hAnsi="Bookman Old Style"/>
          <w:b w:val="0"/>
          <w:w w:val="85"/>
        </w:rPr>
        <w:t>technologies under dedicated development are no longer limited to </w:t>
      </w:r>
      <w:r>
        <w:rPr>
          <w:rFonts w:ascii="Times New Roman" w:hAnsi="Times New Roman"/>
          <w:w w:val="85"/>
        </w:rPr>
        <w:t>fl</w:t>
      </w:r>
      <w:r>
        <w:rPr>
          <w:rFonts w:ascii="Bookman Old Style" w:hAnsi="Bookman Old Style"/>
          <w:b w:val="0"/>
          <w:w w:val="85"/>
        </w:rPr>
        <w:t>at </w:t>
      </w:r>
      <w:r>
        <w:rPr>
          <w:rFonts w:ascii="Bookman Old Style" w:hAnsi="Bookman Old Style"/>
          <w:b w:val="0"/>
          <w:w w:val="90"/>
        </w:rPr>
        <w:t>panels</w:t>
      </w:r>
      <w:r>
        <w:rPr>
          <w:rFonts w:ascii="Bookman Old Style" w:hAnsi="Bookman Old Style"/>
          <w:b w:val="0"/>
          <w:spacing w:val="-4"/>
          <w:w w:val="90"/>
        </w:rPr>
        <w:t> </w:t>
      </w:r>
      <w:r>
        <w:rPr>
          <w:rFonts w:ascii="Bookman Old Style" w:hAnsi="Bookman Old Style"/>
          <w:b w:val="0"/>
          <w:w w:val="90"/>
        </w:rPr>
        <w:t>that</w:t>
      </w:r>
      <w:r>
        <w:rPr>
          <w:rFonts w:ascii="Bookman Old Style" w:hAnsi="Bookman Old Style"/>
          <w:b w:val="0"/>
          <w:spacing w:val="-4"/>
          <w:w w:val="90"/>
        </w:rPr>
        <w:t> </w:t>
      </w:r>
      <w:r>
        <w:rPr>
          <w:rFonts w:ascii="Bookman Old Style" w:hAnsi="Bookman Old Style"/>
          <w:b w:val="0"/>
          <w:w w:val="90"/>
        </w:rPr>
        <w:t>are</w:t>
      </w:r>
      <w:r>
        <w:rPr>
          <w:rFonts w:ascii="Bookman Old Style" w:hAnsi="Bookman Old Style"/>
          <w:b w:val="0"/>
          <w:spacing w:val="-5"/>
          <w:w w:val="90"/>
        </w:rPr>
        <w:t> </w:t>
      </w:r>
      <w:r>
        <w:rPr>
          <w:rFonts w:ascii="Bookman Old Style" w:hAnsi="Bookman Old Style"/>
          <w:b w:val="0"/>
          <w:w w:val="90"/>
        </w:rPr>
        <w:t>just</w:t>
      </w:r>
      <w:r>
        <w:rPr>
          <w:rFonts w:ascii="Bookman Old Style" w:hAnsi="Bookman Old Style"/>
          <w:b w:val="0"/>
          <w:spacing w:val="-4"/>
          <w:w w:val="90"/>
        </w:rPr>
        <w:t> </w:t>
      </w:r>
      <w:r>
        <w:rPr>
          <w:rFonts w:ascii="Bookman Old Style" w:hAnsi="Bookman Old Style"/>
          <w:b w:val="0"/>
          <w:w w:val="90"/>
        </w:rPr>
        <w:t>placed</w:t>
      </w:r>
      <w:r>
        <w:rPr>
          <w:rFonts w:ascii="Bookman Old Style" w:hAnsi="Bookman Old Style"/>
          <w:b w:val="0"/>
          <w:spacing w:val="-4"/>
          <w:w w:val="90"/>
        </w:rPr>
        <w:t> </w:t>
      </w:r>
      <w:r>
        <w:rPr>
          <w:rFonts w:ascii="Bookman Old Style" w:hAnsi="Bookman Old Style"/>
          <w:b w:val="0"/>
          <w:w w:val="90"/>
        </w:rPr>
        <w:t>in</w:t>
      </w:r>
      <w:r>
        <w:rPr>
          <w:rFonts w:ascii="Bookman Old Style" w:hAnsi="Bookman Old Style"/>
          <w:b w:val="0"/>
          <w:spacing w:val="-4"/>
          <w:w w:val="90"/>
        </w:rPr>
        <w:t> </w:t>
      </w:r>
      <w:r>
        <w:rPr>
          <w:rFonts w:ascii="Bookman Old Style" w:hAnsi="Bookman Old Style"/>
          <w:b w:val="0"/>
          <w:w w:val="90"/>
        </w:rPr>
        <w:t>front</w:t>
      </w:r>
      <w:r>
        <w:rPr>
          <w:rFonts w:ascii="Bookman Old Style" w:hAnsi="Bookman Old Style"/>
          <w:b w:val="0"/>
          <w:spacing w:val="-5"/>
          <w:w w:val="90"/>
        </w:rPr>
        <w:t> </w:t>
      </w:r>
      <w:r>
        <w:rPr>
          <w:rFonts w:ascii="Bookman Old Style" w:hAnsi="Bookman Old Style"/>
          <w:b w:val="0"/>
          <w:w w:val="90"/>
        </w:rPr>
        <w:t>of</w:t>
      </w:r>
      <w:r>
        <w:rPr>
          <w:rFonts w:ascii="Bookman Old Style" w:hAnsi="Bookman Old Style"/>
          <w:b w:val="0"/>
          <w:spacing w:val="-4"/>
          <w:w w:val="90"/>
        </w:rPr>
        <w:t> </w:t>
      </w:r>
      <w:r>
        <w:rPr>
          <w:rFonts w:ascii="Bookman Old Style" w:hAnsi="Bookman Old Style"/>
          <w:b w:val="0"/>
          <w:w w:val="90"/>
        </w:rPr>
        <w:t>the</w:t>
      </w:r>
      <w:r>
        <w:rPr>
          <w:rFonts w:ascii="Bookman Old Style" w:hAnsi="Bookman Old Style"/>
          <w:b w:val="0"/>
          <w:spacing w:val="-5"/>
          <w:w w:val="90"/>
        </w:rPr>
        <w:t> </w:t>
      </w:r>
      <w:r>
        <w:rPr>
          <w:rFonts w:ascii="Bookman Old Style" w:hAnsi="Bookman Old Style"/>
          <w:b w:val="0"/>
          <w:w w:val="90"/>
        </w:rPr>
        <w:t>audiences</w:t>
      </w:r>
      <w:r>
        <w:rPr>
          <w:rFonts w:ascii="Bookman Old Style" w:hAnsi="Bookman Old Style"/>
          <w:b w:val="0"/>
          <w:spacing w:val="-3"/>
          <w:w w:val="90"/>
        </w:rPr>
        <w:t> </w:t>
      </w:r>
      <w:r>
        <w:rPr>
          <w:rFonts w:ascii="Bookman Old Style" w:hAnsi="Bookman Old Style"/>
          <w:b w:val="0"/>
          <w:w w:val="90"/>
        </w:rPr>
        <w:t>but aimed</w:t>
      </w:r>
      <w:r>
        <w:rPr>
          <w:rFonts w:ascii="Bookman Old Style" w:hAnsi="Bookman Old Style"/>
          <w:b w:val="0"/>
          <w:spacing w:val="-10"/>
          <w:w w:val="90"/>
        </w:rPr>
        <w:t> </w:t>
      </w:r>
      <w:r>
        <w:rPr>
          <w:rFonts w:ascii="Bookman Old Style" w:hAnsi="Bookman Old Style"/>
          <w:b w:val="0"/>
          <w:w w:val="90"/>
        </w:rPr>
        <w:t>at</w:t>
      </w:r>
      <w:r>
        <w:rPr>
          <w:rFonts w:ascii="Bookman Old Style" w:hAnsi="Bookman Old Style"/>
          <w:b w:val="0"/>
          <w:spacing w:val="-9"/>
          <w:w w:val="90"/>
        </w:rPr>
        <w:t> </w:t>
      </w:r>
      <w:r>
        <w:rPr>
          <w:rFonts w:ascii="Bookman Old Style" w:hAnsi="Bookman Old Style"/>
          <w:b w:val="0"/>
          <w:w w:val="90"/>
        </w:rPr>
        <w:t>revolutionizing</w:t>
      </w:r>
      <w:r>
        <w:rPr>
          <w:rFonts w:ascii="Bookman Old Style" w:hAnsi="Bookman Old Style"/>
          <w:b w:val="0"/>
          <w:spacing w:val="-9"/>
          <w:w w:val="90"/>
        </w:rPr>
        <w:t> </w:t>
      </w:r>
      <w:r>
        <w:rPr>
          <w:rFonts w:ascii="Bookman Old Style" w:hAnsi="Bookman Old Style"/>
          <w:b w:val="0"/>
          <w:w w:val="90"/>
        </w:rPr>
        <w:t>the</w:t>
      </w:r>
      <w:r>
        <w:rPr>
          <w:rFonts w:ascii="Bookman Old Style" w:hAnsi="Bookman Old Style"/>
          <w:b w:val="0"/>
          <w:spacing w:val="-9"/>
          <w:w w:val="90"/>
        </w:rPr>
        <w:t> </w:t>
      </w:r>
      <w:r>
        <w:rPr>
          <w:rFonts w:ascii="Bookman Old Style" w:hAnsi="Bookman Old Style"/>
          <w:b w:val="0"/>
          <w:w w:val="90"/>
        </w:rPr>
        <w:t>way</w:t>
      </w:r>
      <w:r>
        <w:rPr>
          <w:rFonts w:ascii="Bookman Old Style" w:hAnsi="Bookman Old Style"/>
          <w:b w:val="0"/>
          <w:spacing w:val="-9"/>
          <w:w w:val="90"/>
        </w:rPr>
        <w:t> </w:t>
      </w:r>
      <w:r>
        <w:rPr>
          <w:rFonts w:ascii="Bookman Old Style" w:hAnsi="Bookman Old Style"/>
          <w:b w:val="0"/>
          <w:w w:val="90"/>
        </w:rPr>
        <w:t>of</w:t>
      </w:r>
      <w:r>
        <w:rPr>
          <w:rFonts w:ascii="Bookman Old Style" w:hAnsi="Bookman Old Style"/>
          <w:b w:val="0"/>
          <w:spacing w:val="-9"/>
          <w:w w:val="90"/>
        </w:rPr>
        <w:t> </w:t>
      </w:r>
      <w:r>
        <w:rPr>
          <w:rFonts w:ascii="Bookman Old Style" w:hAnsi="Bookman Old Style"/>
          <w:b w:val="0"/>
          <w:w w:val="90"/>
        </w:rPr>
        <w:t>interactions</w:t>
      </w:r>
      <w:r>
        <w:rPr>
          <w:rFonts w:ascii="Bookman Old Style" w:hAnsi="Bookman Old Style"/>
          <w:b w:val="0"/>
          <w:spacing w:val="-9"/>
          <w:w w:val="90"/>
        </w:rPr>
        <w:t> </w:t>
      </w:r>
      <w:r>
        <w:rPr>
          <w:rFonts w:ascii="Bookman Old Style" w:hAnsi="Bookman Old Style"/>
          <w:b w:val="0"/>
          <w:w w:val="90"/>
        </w:rPr>
        <w:t>between </w:t>
      </w:r>
      <w:r>
        <w:rPr>
          <w:rFonts w:ascii="Bookman Old Style" w:hAnsi="Bookman Old Style"/>
          <w:b w:val="0"/>
          <w:w w:val="85"/>
        </w:rPr>
        <w:t>the users and their surrounding environment. At one end </w:t>
      </w:r>
      <w:r>
        <w:rPr>
          <w:rFonts w:ascii="Bookman Old Style" w:hAnsi="Bookman Old Style"/>
          <w:b w:val="0"/>
          <w:w w:val="90"/>
        </w:rPr>
        <w:t>of</w:t>
      </w:r>
      <w:r>
        <w:rPr>
          <w:rFonts w:ascii="Bookman Old Style" w:hAnsi="Bookman Old Style"/>
          <w:b w:val="0"/>
          <w:spacing w:val="-1"/>
          <w:w w:val="90"/>
        </w:rPr>
        <w:t> </w:t>
      </w:r>
      <w:r>
        <w:rPr>
          <w:rFonts w:ascii="Bookman Old Style" w:hAnsi="Bookman Old Style"/>
          <w:b w:val="0"/>
          <w:w w:val="90"/>
        </w:rPr>
        <w:t>the</w:t>
      </w:r>
      <w:r>
        <w:rPr>
          <w:rFonts w:ascii="Bookman Old Style" w:hAnsi="Bookman Old Style"/>
          <w:b w:val="0"/>
          <w:spacing w:val="-1"/>
          <w:w w:val="90"/>
        </w:rPr>
        <w:t> </w:t>
      </w:r>
      <w:r>
        <w:rPr>
          <w:rFonts w:ascii="Bookman Old Style" w:hAnsi="Bookman Old Style"/>
          <w:b w:val="0"/>
          <w:w w:val="90"/>
        </w:rPr>
        <w:t>spectrum is</w:t>
      </w:r>
      <w:r>
        <w:rPr>
          <w:rFonts w:ascii="Bookman Old Style" w:hAnsi="Bookman Old Style"/>
          <w:b w:val="0"/>
          <w:spacing w:val="-1"/>
          <w:w w:val="90"/>
        </w:rPr>
        <w:t> </w:t>
      </w:r>
      <w:r>
        <w:rPr>
          <w:rFonts w:ascii="Bookman Old Style" w:hAnsi="Bookman Old Style"/>
          <w:b w:val="0"/>
          <w:w w:val="90"/>
        </w:rPr>
        <w:t>VR</w:t>
      </w:r>
      <w:r>
        <w:rPr>
          <w:rFonts w:ascii="Bookman Old Style" w:hAnsi="Bookman Old Style"/>
          <w:b w:val="0"/>
          <w:spacing w:val="-1"/>
          <w:w w:val="90"/>
        </w:rPr>
        <w:t> </w:t>
      </w:r>
      <w:r>
        <w:rPr>
          <w:rFonts w:ascii="Bookman Old Style" w:hAnsi="Bookman Old Style"/>
          <w:b w:val="0"/>
          <w:w w:val="90"/>
        </w:rPr>
        <w:t>display, which effectively extends </w:t>
      </w:r>
      <w:r>
        <w:rPr>
          <w:rFonts w:ascii="Bookman Old Style" w:hAnsi="Bookman Old Style"/>
          <w:b w:val="0"/>
          <w:spacing w:val="-4"/>
        </w:rPr>
        <w:t>the</w:t>
      </w:r>
      <w:r>
        <w:rPr>
          <w:rFonts w:ascii="Bookman Old Style" w:hAnsi="Bookman Old Style"/>
          <w:b w:val="0"/>
          <w:spacing w:val="-12"/>
        </w:rPr>
        <w:t> </w:t>
      </w:r>
      <w:r>
        <w:rPr>
          <w:rFonts w:ascii="Times New Roman" w:hAnsi="Times New Roman"/>
          <w:spacing w:val="-4"/>
        </w:rPr>
        <w:t>ﬁ</w:t>
      </w:r>
      <w:r>
        <w:rPr>
          <w:rFonts w:ascii="Bookman Old Style" w:hAnsi="Bookman Old Style"/>
          <w:b w:val="0"/>
          <w:spacing w:val="-4"/>
        </w:rPr>
        <w:t>eld</w:t>
      </w:r>
      <w:r>
        <w:rPr>
          <w:rFonts w:ascii="Bookman Old Style" w:hAnsi="Bookman Old Style"/>
          <w:b w:val="0"/>
          <w:spacing w:val="-11"/>
        </w:rPr>
        <w:t> </w:t>
      </w:r>
      <w:r>
        <w:rPr>
          <w:rFonts w:ascii="Bookman Old Style" w:hAnsi="Bookman Old Style"/>
          <w:b w:val="0"/>
          <w:spacing w:val="-4"/>
        </w:rPr>
        <w:t>of</w:t>
      </w:r>
      <w:r>
        <w:rPr>
          <w:rFonts w:ascii="Bookman Old Style" w:hAnsi="Bookman Old Style"/>
          <w:b w:val="0"/>
          <w:spacing w:val="-11"/>
        </w:rPr>
        <w:t> </w:t>
      </w:r>
      <w:r>
        <w:rPr>
          <w:rFonts w:ascii="Bookman Old Style" w:hAnsi="Bookman Old Style"/>
          <w:b w:val="0"/>
          <w:spacing w:val="-4"/>
        </w:rPr>
        <w:t>view</w:t>
      </w:r>
      <w:r>
        <w:rPr>
          <w:rFonts w:ascii="Bookman Old Style" w:hAnsi="Bookman Old Style"/>
          <w:b w:val="0"/>
          <w:spacing w:val="-11"/>
        </w:rPr>
        <w:t> </w:t>
      </w:r>
      <w:r>
        <w:rPr>
          <w:rFonts w:ascii="Bookman Old Style" w:hAnsi="Bookman Old Style"/>
          <w:b w:val="0"/>
          <w:spacing w:val="-4"/>
        </w:rPr>
        <w:t>(FoV),</w:t>
      </w:r>
      <w:r>
        <w:rPr>
          <w:rFonts w:ascii="Bookman Old Style" w:hAnsi="Bookman Old Style"/>
          <w:b w:val="0"/>
          <w:spacing w:val="-11"/>
        </w:rPr>
        <w:t> </w:t>
      </w:r>
      <w:r>
        <w:rPr>
          <w:rFonts w:ascii="Bookman Old Style" w:hAnsi="Bookman Old Style"/>
          <w:b w:val="0"/>
          <w:spacing w:val="-4"/>
        </w:rPr>
        <w:t>blocks</w:t>
      </w:r>
      <w:r>
        <w:rPr>
          <w:rFonts w:ascii="Bookman Old Style" w:hAnsi="Bookman Old Style"/>
          <w:b w:val="0"/>
          <w:spacing w:val="-12"/>
        </w:rPr>
        <w:t> </w:t>
      </w:r>
      <w:r>
        <w:rPr>
          <w:rFonts w:ascii="Bookman Old Style" w:hAnsi="Bookman Old Style"/>
          <w:b w:val="0"/>
          <w:spacing w:val="-4"/>
        </w:rPr>
        <w:t>the</w:t>
      </w:r>
      <w:r>
        <w:rPr>
          <w:rFonts w:ascii="Bookman Old Style" w:hAnsi="Bookman Old Style"/>
          <w:b w:val="0"/>
          <w:spacing w:val="-11"/>
        </w:rPr>
        <w:t> </w:t>
      </w:r>
      <w:r>
        <w:rPr>
          <w:rFonts w:ascii="Bookman Old Style" w:hAnsi="Bookman Old Style"/>
          <w:b w:val="0"/>
          <w:spacing w:val="-4"/>
        </w:rPr>
        <w:t>entire</w:t>
      </w:r>
      <w:r>
        <w:rPr>
          <w:rFonts w:ascii="Bookman Old Style" w:hAnsi="Bookman Old Style"/>
          <w:b w:val="0"/>
          <w:spacing w:val="-11"/>
        </w:rPr>
        <w:t> </w:t>
      </w:r>
      <w:r>
        <w:rPr>
          <w:rFonts w:ascii="Bookman Old Style" w:hAnsi="Bookman Old Style"/>
          <w:b w:val="0"/>
          <w:spacing w:val="-4"/>
        </w:rPr>
        <w:t>ambient,</w:t>
      </w:r>
      <w:r>
        <w:rPr>
          <w:rFonts w:ascii="Bookman Old Style" w:hAnsi="Bookman Old Style"/>
          <w:b w:val="0"/>
          <w:spacing w:val="-11"/>
        </w:rPr>
        <w:t> </w:t>
      </w:r>
      <w:r>
        <w:rPr>
          <w:rFonts w:ascii="Bookman Old Style" w:hAnsi="Bookman Old Style"/>
          <w:b w:val="0"/>
          <w:spacing w:val="-4"/>
        </w:rPr>
        <w:t>and </w:t>
      </w:r>
      <w:r>
        <w:rPr>
          <w:rFonts w:ascii="Bookman Old Style" w:hAnsi="Bookman Old Style"/>
          <w:b w:val="0"/>
          <w:w w:val="85"/>
        </w:rPr>
        <w:t>offers a completely immersive virtual environment. At the other end of the spectrum is AR display, which pursues a </w:t>
      </w:r>
      <w:r>
        <w:rPr>
          <w:rFonts w:ascii="Bookman Old Style" w:hAnsi="Bookman Old Style"/>
          <w:b w:val="0"/>
          <w:w w:val="90"/>
        </w:rPr>
        <w:t>high-quality</w:t>
      </w:r>
      <w:r>
        <w:rPr>
          <w:rFonts w:ascii="Bookman Old Style" w:hAnsi="Bookman Old Style"/>
          <w:b w:val="0"/>
          <w:spacing w:val="-4"/>
          <w:w w:val="90"/>
        </w:rPr>
        <w:t> </w:t>
      </w:r>
      <w:r>
        <w:rPr>
          <w:rFonts w:ascii="Bookman Old Style" w:hAnsi="Bookman Old Style"/>
          <w:b w:val="0"/>
          <w:w w:val="90"/>
        </w:rPr>
        <w:t>see-through</w:t>
      </w:r>
      <w:r>
        <w:rPr>
          <w:rFonts w:ascii="Bookman Old Style" w:hAnsi="Bookman Old Style"/>
          <w:b w:val="0"/>
          <w:spacing w:val="-4"/>
          <w:w w:val="90"/>
        </w:rPr>
        <w:t> </w:t>
      </w:r>
      <w:r>
        <w:rPr>
          <w:rFonts w:ascii="Bookman Old Style" w:hAnsi="Bookman Old Style"/>
          <w:b w:val="0"/>
          <w:w w:val="90"/>
        </w:rPr>
        <w:t>performance</w:t>
      </w:r>
      <w:r>
        <w:rPr>
          <w:rFonts w:ascii="Bookman Old Style" w:hAnsi="Bookman Old Style"/>
          <w:b w:val="0"/>
          <w:spacing w:val="-5"/>
          <w:w w:val="90"/>
        </w:rPr>
        <w:t> </w:t>
      </w:r>
      <w:r>
        <w:rPr>
          <w:rFonts w:ascii="Bookman Old Style" w:hAnsi="Bookman Old Style"/>
          <w:b w:val="0"/>
          <w:w w:val="90"/>
        </w:rPr>
        <w:t>to</w:t>
      </w:r>
      <w:r>
        <w:rPr>
          <w:rFonts w:ascii="Bookman Old Style" w:hAnsi="Bookman Old Style"/>
          <w:b w:val="0"/>
          <w:spacing w:val="-5"/>
          <w:w w:val="90"/>
        </w:rPr>
        <w:t> </w:t>
      </w:r>
      <w:r>
        <w:rPr>
          <w:rFonts w:ascii="Bookman Old Style" w:hAnsi="Bookman Old Style"/>
          <w:b w:val="0"/>
          <w:w w:val="90"/>
        </w:rPr>
        <w:t>enrich</w:t>
      </w:r>
      <w:r>
        <w:rPr>
          <w:rFonts w:ascii="Bookman Old Style" w:hAnsi="Bookman Old Style"/>
          <w:b w:val="0"/>
          <w:spacing w:val="-5"/>
          <w:w w:val="90"/>
        </w:rPr>
        <w:t> </w:t>
      </w:r>
      <w:r>
        <w:rPr>
          <w:rFonts w:ascii="Bookman Old Style" w:hAnsi="Bookman Old Style"/>
          <w:b w:val="0"/>
          <w:w w:val="90"/>
        </w:rPr>
        <w:t>the</w:t>
      </w:r>
      <w:r>
        <w:rPr>
          <w:rFonts w:ascii="Bookman Old Style" w:hAnsi="Bookman Old Style"/>
          <w:b w:val="0"/>
          <w:spacing w:val="-5"/>
          <w:w w:val="90"/>
        </w:rPr>
        <w:t> </w:t>
      </w:r>
      <w:r>
        <w:rPr>
          <w:rFonts w:ascii="Bookman Old Style" w:hAnsi="Bookman Old Style"/>
          <w:b w:val="0"/>
          <w:w w:val="90"/>
        </w:rPr>
        <w:t>real </w:t>
      </w:r>
      <w:r>
        <w:rPr>
          <w:rFonts w:ascii="Bookman Old Style" w:hAnsi="Bookman Old Style"/>
          <w:b w:val="0"/>
          <w:w w:val="85"/>
        </w:rPr>
        <w:t>world by overlaying digital contents</w:t>
      </w:r>
      <w:hyperlink w:history="true" w:anchor="_bookmark29">
        <w:r>
          <w:rPr>
            <w:rFonts w:ascii="Bookman Old Style" w:hAnsi="Bookman Old Style"/>
            <w:b w:val="0"/>
            <w:color w:val="0000FF"/>
            <w:w w:val="85"/>
            <w:vertAlign w:val="superscript"/>
          </w:rPr>
          <w:t>12</w:t>
        </w:r>
      </w:hyperlink>
      <w:r>
        <w:rPr>
          <w:rFonts w:ascii="Bookman Old Style" w:hAnsi="Bookman Old Style"/>
          <w:b w:val="0"/>
          <w:w w:val="85"/>
          <w:vertAlign w:val="baseline"/>
        </w:rPr>
        <w:t>. With the refreshing </w:t>
      </w:r>
      <w:r>
        <w:rPr>
          <w:rFonts w:ascii="Bookman Old Style" w:hAnsi="Bookman Old Style"/>
          <w:b w:val="0"/>
          <w:w w:val="90"/>
          <w:vertAlign w:val="baseline"/>
        </w:rPr>
        <w:t>visual</w:t>
      </w:r>
      <w:r>
        <w:rPr>
          <w:rFonts w:ascii="Bookman Old Style" w:hAnsi="Bookman Old Style"/>
          <w:b w:val="0"/>
          <w:w w:val="90"/>
          <w:vertAlign w:val="baseline"/>
        </w:rPr>
        <w:t> experiences,</w:t>
      </w:r>
      <w:r>
        <w:rPr>
          <w:rFonts w:ascii="Bookman Old Style" w:hAnsi="Bookman Old Style"/>
          <w:b w:val="0"/>
          <w:w w:val="90"/>
          <w:vertAlign w:val="baseline"/>
        </w:rPr>
        <w:t> AR/VR</w:t>
      </w:r>
      <w:r>
        <w:rPr>
          <w:rFonts w:ascii="Bookman Old Style" w:hAnsi="Bookman Old Style"/>
          <w:b w:val="0"/>
          <w:w w:val="90"/>
          <w:vertAlign w:val="baseline"/>
        </w:rPr>
        <w:t> displays</w:t>
      </w:r>
      <w:r>
        <w:rPr>
          <w:rFonts w:ascii="Bookman Old Style" w:hAnsi="Bookman Old Style"/>
          <w:b w:val="0"/>
          <w:w w:val="90"/>
          <w:vertAlign w:val="baseline"/>
        </w:rPr>
        <w:t> have</w:t>
      </w:r>
      <w:r>
        <w:rPr>
          <w:rFonts w:ascii="Bookman Old Style" w:hAnsi="Bookman Old Style"/>
          <w:b w:val="0"/>
          <w:w w:val="90"/>
          <w:vertAlign w:val="baseline"/>
        </w:rPr>
        <w:t> demonstrated </w:t>
      </w:r>
      <w:r>
        <w:rPr>
          <w:rFonts w:ascii="Bookman Old Style" w:hAnsi="Bookman Old Style"/>
          <w:b w:val="0"/>
          <w:spacing w:val="-4"/>
          <w:vertAlign w:val="baseline"/>
        </w:rPr>
        <w:t>the</w:t>
      </w:r>
      <w:r>
        <w:rPr>
          <w:rFonts w:ascii="Bookman Old Style" w:hAnsi="Bookman Old Style"/>
          <w:b w:val="0"/>
          <w:spacing w:val="-6"/>
          <w:vertAlign w:val="baseline"/>
        </w:rPr>
        <w:t> </w:t>
      </w:r>
      <w:r>
        <w:rPr>
          <w:rFonts w:ascii="Bookman Old Style" w:hAnsi="Bookman Old Style"/>
          <w:b w:val="0"/>
          <w:spacing w:val="-4"/>
          <w:vertAlign w:val="baseline"/>
        </w:rPr>
        <w:t>promising</w:t>
      </w:r>
      <w:r>
        <w:rPr>
          <w:rFonts w:ascii="Bookman Old Style" w:hAnsi="Bookman Old Style"/>
          <w:b w:val="0"/>
          <w:spacing w:val="-6"/>
          <w:vertAlign w:val="baseline"/>
        </w:rPr>
        <w:t> </w:t>
      </w:r>
      <w:r>
        <w:rPr>
          <w:rFonts w:ascii="Bookman Old Style" w:hAnsi="Bookman Old Style"/>
          <w:b w:val="0"/>
          <w:spacing w:val="-4"/>
          <w:vertAlign w:val="baseline"/>
        </w:rPr>
        <w:t>potential</w:t>
      </w:r>
      <w:r>
        <w:rPr>
          <w:rFonts w:ascii="Bookman Old Style" w:hAnsi="Bookman Old Style"/>
          <w:b w:val="0"/>
          <w:spacing w:val="-6"/>
          <w:vertAlign w:val="baseline"/>
        </w:rPr>
        <w:t> </w:t>
      </w:r>
      <w:r>
        <w:rPr>
          <w:rFonts w:ascii="Bookman Old Style" w:hAnsi="Bookman Old Style"/>
          <w:b w:val="0"/>
          <w:spacing w:val="-4"/>
          <w:vertAlign w:val="baseline"/>
        </w:rPr>
        <w:t>for</w:t>
      </w:r>
      <w:r>
        <w:rPr>
          <w:rFonts w:ascii="Bookman Old Style" w:hAnsi="Bookman Old Style"/>
          <w:b w:val="0"/>
          <w:spacing w:val="-6"/>
          <w:vertAlign w:val="baseline"/>
        </w:rPr>
        <w:t> </w:t>
      </w:r>
      <w:r>
        <w:rPr>
          <w:rFonts w:ascii="Bookman Old Style" w:hAnsi="Bookman Old Style"/>
          <w:b w:val="0"/>
          <w:spacing w:val="-4"/>
          <w:vertAlign w:val="baseline"/>
        </w:rPr>
        <w:t>a</w:t>
      </w:r>
      <w:r>
        <w:rPr>
          <w:rFonts w:ascii="Bookman Old Style" w:hAnsi="Bookman Old Style"/>
          <w:b w:val="0"/>
          <w:spacing w:val="-7"/>
          <w:vertAlign w:val="baseline"/>
        </w:rPr>
        <w:t> </w:t>
      </w:r>
      <w:r>
        <w:rPr>
          <w:rFonts w:ascii="Bookman Old Style" w:hAnsi="Bookman Old Style"/>
          <w:b w:val="0"/>
          <w:spacing w:val="-4"/>
          <w:vertAlign w:val="baseline"/>
        </w:rPr>
        <w:t>wide</w:t>
      </w:r>
      <w:r>
        <w:rPr>
          <w:rFonts w:ascii="Bookman Old Style" w:hAnsi="Bookman Old Style"/>
          <w:b w:val="0"/>
          <w:spacing w:val="-6"/>
          <w:vertAlign w:val="baseline"/>
        </w:rPr>
        <w:t> </w:t>
      </w:r>
      <w:r>
        <w:rPr>
          <w:rFonts w:ascii="Bookman Old Style" w:hAnsi="Bookman Old Style"/>
          <w:b w:val="0"/>
          <w:spacing w:val="-4"/>
          <w:vertAlign w:val="baseline"/>
        </w:rPr>
        <w:t>range</w:t>
      </w:r>
      <w:r>
        <w:rPr>
          <w:rFonts w:ascii="Bookman Old Style" w:hAnsi="Bookman Old Style"/>
          <w:b w:val="0"/>
          <w:spacing w:val="-7"/>
          <w:vertAlign w:val="baseline"/>
        </w:rPr>
        <w:t> </w:t>
      </w:r>
      <w:r>
        <w:rPr>
          <w:rFonts w:ascii="Bookman Old Style" w:hAnsi="Bookman Old Style"/>
          <w:b w:val="0"/>
          <w:spacing w:val="-4"/>
          <w:vertAlign w:val="baseline"/>
        </w:rPr>
        <w:t>of</w:t>
      </w:r>
      <w:r>
        <w:rPr>
          <w:rFonts w:ascii="Bookman Old Style" w:hAnsi="Bookman Old Style"/>
          <w:b w:val="0"/>
          <w:spacing w:val="-6"/>
          <w:vertAlign w:val="baseline"/>
        </w:rPr>
        <w:t> </w:t>
      </w:r>
      <w:r>
        <w:rPr>
          <w:rFonts w:ascii="Bookman Old Style" w:hAnsi="Bookman Old Style"/>
          <w:b w:val="0"/>
          <w:spacing w:val="-4"/>
          <w:vertAlign w:val="baseline"/>
        </w:rPr>
        <w:t>attractive </w:t>
      </w:r>
      <w:r>
        <w:rPr>
          <w:rFonts w:ascii="Bookman Old Style" w:hAnsi="Bookman Old Style"/>
          <w:b w:val="0"/>
          <w:w w:val="90"/>
          <w:vertAlign w:val="baseline"/>
        </w:rPr>
        <w:t>applications,</w:t>
      </w:r>
      <w:r>
        <w:rPr>
          <w:rFonts w:ascii="Bookman Old Style" w:hAnsi="Bookman Old Style"/>
          <w:b w:val="0"/>
          <w:spacing w:val="46"/>
          <w:vertAlign w:val="baseline"/>
        </w:rPr>
        <w:t> </w:t>
      </w:r>
      <w:r>
        <w:rPr>
          <w:rFonts w:ascii="Bookman Old Style" w:hAnsi="Bookman Old Style"/>
          <w:b w:val="0"/>
          <w:w w:val="90"/>
          <w:vertAlign w:val="baseline"/>
        </w:rPr>
        <w:t>including</w:t>
      </w:r>
      <w:r>
        <w:rPr>
          <w:rFonts w:ascii="Bookman Old Style" w:hAnsi="Bookman Old Style"/>
          <w:b w:val="0"/>
          <w:spacing w:val="45"/>
          <w:vertAlign w:val="baseline"/>
        </w:rPr>
        <w:t> </w:t>
      </w:r>
      <w:r>
        <w:rPr>
          <w:rFonts w:ascii="Bookman Old Style" w:hAnsi="Bookman Old Style"/>
          <w:b w:val="0"/>
          <w:w w:val="90"/>
          <w:vertAlign w:val="baseline"/>
        </w:rPr>
        <w:t>but</w:t>
      </w:r>
      <w:r>
        <w:rPr>
          <w:rFonts w:ascii="Bookman Old Style" w:hAnsi="Bookman Old Style"/>
          <w:b w:val="0"/>
          <w:spacing w:val="45"/>
          <w:vertAlign w:val="baseline"/>
        </w:rPr>
        <w:t> </w:t>
      </w:r>
      <w:r>
        <w:rPr>
          <w:rFonts w:ascii="Bookman Old Style" w:hAnsi="Bookman Old Style"/>
          <w:b w:val="0"/>
          <w:w w:val="90"/>
          <w:vertAlign w:val="baseline"/>
        </w:rPr>
        <w:t>not</w:t>
      </w:r>
      <w:r>
        <w:rPr>
          <w:rFonts w:ascii="Bookman Old Style" w:hAnsi="Bookman Old Style"/>
          <w:b w:val="0"/>
          <w:spacing w:val="45"/>
          <w:vertAlign w:val="baseline"/>
        </w:rPr>
        <w:t> </w:t>
      </w:r>
      <w:r>
        <w:rPr>
          <w:rFonts w:ascii="Bookman Old Style" w:hAnsi="Bookman Old Style"/>
          <w:b w:val="0"/>
          <w:w w:val="90"/>
          <w:vertAlign w:val="baseline"/>
        </w:rPr>
        <w:t>limited</w:t>
      </w:r>
      <w:r>
        <w:rPr>
          <w:rFonts w:ascii="Bookman Old Style" w:hAnsi="Bookman Old Style"/>
          <w:b w:val="0"/>
          <w:spacing w:val="45"/>
          <w:vertAlign w:val="baseline"/>
        </w:rPr>
        <w:t> </w:t>
      </w:r>
      <w:r>
        <w:rPr>
          <w:rFonts w:ascii="Bookman Old Style" w:hAnsi="Bookman Old Style"/>
          <w:b w:val="0"/>
          <w:w w:val="90"/>
          <w:vertAlign w:val="baseline"/>
        </w:rPr>
        <w:t>to</w:t>
      </w:r>
      <w:r>
        <w:rPr>
          <w:rFonts w:ascii="Bookman Old Style" w:hAnsi="Bookman Old Style"/>
          <w:b w:val="0"/>
          <w:spacing w:val="45"/>
          <w:vertAlign w:val="baseline"/>
        </w:rPr>
        <w:t> </w:t>
      </w:r>
      <w:r>
        <w:rPr>
          <w:rFonts w:ascii="Bookman Old Style" w:hAnsi="Bookman Old Style"/>
          <w:b w:val="0"/>
          <w:spacing w:val="-2"/>
          <w:w w:val="85"/>
          <w:vertAlign w:val="baseline"/>
        </w:rPr>
        <w:t>healthcare,</w:t>
      </w:r>
    </w:p>
    <w:p>
      <w:pPr>
        <w:pStyle w:val="BodyText"/>
        <w:spacing w:line="216" w:lineRule="auto" w:before="24"/>
        <w:ind w:left="53" w:right="1"/>
        <w:jc w:val="both"/>
        <w:rPr>
          <w:rFonts w:ascii="Bookman Old Style" w:hAnsi="Bookman Old Style"/>
          <w:b w:val="0"/>
          <w:position w:val="-8"/>
        </w:rPr>
      </w:pPr>
      <w:r>
        <w:rPr>
          <w:rFonts w:ascii="Bookman Old Style" w:hAnsi="Bookman Old Style"/>
          <w:b w:val="0"/>
          <w:w w:val="90"/>
        </w:rPr>
        <w:t>education,</w:t>
      </w:r>
      <w:r>
        <w:rPr>
          <w:rFonts w:ascii="Bookman Old Style" w:hAnsi="Bookman Old Style"/>
          <w:b w:val="0"/>
          <w:w w:val="90"/>
        </w:rPr>
        <w:t> engineering,</w:t>
      </w:r>
      <w:r>
        <w:rPr>
          <w:rFonts w:ascii="Bookman Old Style" w:hAnsi="Bookman Old Style"/>
          <w:b w:val="0"/>
          <w:w w:val="90"/>
        </w:rPr>
        <w:t> manufacturing,</w:t>
      </w:r>
      <w:r>
        <w:rPr>
          <w:rFonts w:ascii="Bookman Old Style" w:hAnsi="Bookman Old Style"/>
          <w:b w:val="0"/>
          <w:w w:val="90"/>
        </w:rPr>
        <w:t> and</w:t>
      </w:r>
      <w:r>
        <w:rPr>
          <w:rFonts w:ascii="Bookman Old Style" w:hAnsi="Bookman Old Style"/>
          <w:b w:val="0"/>
          <w:w w:val="90"/>
        </w:rPr>
        <w:t> </w:t>
      </w:r>
      <w:r>
        <w:rPr>
          <w:rFonts w:ascii="Bookman Old Style" w:hAnsi="Bookman Old Style"/>
          <w:b w:val="0"/>
          <w:w w:val="90"/>
        </w:rPr>
        <w:t>entertain- </w:t>
      </w:r>
      <w:r>
        <w:rPr>
          <w:rFonts w:ascii="Bookman Old Style" w:hAnsi="Bookman Old Style"/>
          <w:b w:val="0"/>
          <w:spacing w:val="-2"/>
          <w:w w:val="95"/>
          <w:position w:val="-8"/>
        </w:rPr>
        <w:t>ment</w:t>
      </w:r>
      <w:hyperlink w:history="true" w:anchor="_bookmark32">
        <w:r>
          <w:rPr>
            <w:rFonts w:ascii="Bookman Old Style" w:hAnsi="Bookman Old Style"/>
            <w:b w:val="0"/>
            <w:color w:val="0000FF"/>
            <w:spacing w:val="-2"/>
            <w:w w:val="95"/>
            <w:sz w:val="13"/>
          </w:rPr>
          <w:t>18</w:t>
        </w:r>
      </w:hyperlink>
      <w:r>
        <w:rPr>
          <w:rFonts w:ascii="Lucida Sans" w:hAnsi="Lucida Sans"/>
          <w:spacing w:val="-2"/>
          <w:w w:val="95"/>
          <w:sz w:val="13"/>
        </w:rPr>
        <w:t>–</w:t>
      </w:r>
      <w:hyperlink w:history="true" w:anchor="_bookmark33">
        <w:r>
          <w:rPr>
            <w:rFonts w:ascii="Bookman Old Style" w:hAnsi="Bookman Old Style"/>
            <w:b w:val="0"/>
            <w:color w:val="0000FF"/>
            <w:spacing w:val="-2"/>
            <w:w w:val="95"/>
            <w:sz w:val="13"/>
          </w:rPr>
          <w:t>20</w:t>
        </w:r>
      </w:hyperlink>
      <w:r>
        <w:rPr>
          <w:rFonts w:ascii="Bookman Old Style" w:hAnsi="Bookman Old Style"/>
          <w:b w:val="0"/>
          <w:spacing w:val="-2"/>
          <w:w w:val="95"/>
          <w:position w:val="-8"/>
        </w:rPr>
        <w:t>.</w:t>
      </w:r>
    </w:p>
    <w:p>
      <w:pPr>
        <w:pStyle w:val="BodyText"/>
        <w:spacing w:line="256" w:lineRule="auto" w:before="22"/>
        <w:ind w:left="53" w:firstLine="156"/>
        <w:jc w:val="both"/>
        <w:rPr>
          <w:rFonts w:ascii="Bookman Old Style" w:hAnsi="Bookman Old Style"/>
          <w:b w:val="0"/>
        </w:rPr>
      </w:pPr>
      <w:r>
        <w:rPr>
          <w:rFonts w:ascii="Bookman Old Style" w:hAnsi="Bookman Old Style"/>
          <w:b w:val="0"/>
          <w:spacing w:val="-4"/>
        </w:rPr>
        <w:t>For</w:t>
      </w:r>
      <w:r>
        <w:rPr>
          <w:rFonts w:ascii="Bookman Old Style" w:hAnsi="Bookman Old Style"/>
          <w:b w:val="0"/>
          <w:spacing w:val="-11"/>
        </w:rPr>
        <w:t> </w:t>
      </w:r>
      <w:r>
        <w:rPr>
          <w:rFonts w:ascii="Bookman Old Style" w:hAnsi="Bookman Old Style"/>
          <w:b w:val="0"/>
          <w:spacing w:val="-4"/>
        </w:rPr>
        <w:t>VR</w:t>
      </w:r>
      <w:r>
        <w:rPr>
          <w:rFonts w:ascii="Bookman Old Style" w:hAnsi="Bookman Old Style"/>
          <w:b w:val="0"/>
          <w:spacing w:val="-11"/>
        </w:rPr>
        <w:t> </w:t>
      </w:r>
      <w:r>
        <w:rPr>
          <w:rFonts w:ascii="Bookman Old Style" w:hAnsi="Bookman Old Style"/>
          <w:b w:val="0"/>
          <w:spacing w:val="-4"/>
        </w:rPr>
        <w:t>systems,</w:t>
      </w:r>
      <w:r>
        <w:rPr>
          <w:rFonts w:ascii="Bookman Old Style" w:hAnsi="Bookman Old Style"/>
          <w:b w:val="0"/>
          <w:spacing w:val="-11"/>
        </w:rPr>
        <w:t> </w:t>
      </w:r>
      <w:r>
        <w:rPr>
          <w:rFonts w:ascii="Bookman Old Style" w:hAnsi="Bookman Old Style"/>
          <w:b w:val="0"/>
          <w:spacing w:val="-4"/>
        </w:rPr>
        <w:t>the</w:t>
      </w:r>
      <w:r>
        <w:rPr>
          <w:rFonts w:ascii="Bookman Old Style" w:hAnsi="Bookman Old Style"/>
          <w:b w:val="0"/>
          <w:spacing w:val="-11"/>
        </w:rPr>
        <w:t> </w:t>
      </w:r>
      <w:r>
        <w:rPr>
          <w:rFonts w:ascii="Bookman Old Style" w:hAnsi="Bookman Old Style"/>
          <w:b w:val="0"/>
          <w:spacing w:val="-4"/>
        </w:rPr>
        <w:t>emitting</w:t>
      </w:r>
      <w:r>
        <w:rPr>
          <w:rFonts w:ascii="Bookman Old Style" w:hAnsi="Bookman Old Style"/>
          <w:b w:val="0"/>
          <w:spacing w:val="-11"/>
        </w:rPr>
        <w:t> </w:t>
      </w:r>
      <w:r>
        <w:rPr>
          <w:rFonts w:ascii="Bookman Old Style" w:hAnsi="Bookman Old Style"/>
          <w:b w:val="0"/>
          <w:spacing w:val="-4"/>
        </w:rPr>
        <w:t>light</w:t>
      </w:r>
      <w:r>
        <w:rPr>
          <w:rFonts w:ascii="Bookman Old Style" w:hAnsi="Bookman Old Style"/>
          <w:b w:val="0"/>
          <w:spacing w:val="-11"/>
        </w:rPr>
        <w:t> </w:t>
      </w:r>
      <w:r>
        <w:rPr>
          <w:rFonts w:ascii="Bookman Old Style" w:hAnsi="Bookman Old Style"/>
          <w:b w:val="0"/>
          <w:spacing w:val="-4"/>
        </w:rPr>
        <w:t>from</w:t>
      </w:r>
      <w:r>
        <w:rPr>
          <w:rFonts w:ascii="Bookman Old Style" w:hAnsi="Bookman Old Style"/>
          <w:b w:val="0"/>
          <w:spacing w:val="-11"/>
        </w:rPr>
        <w:t> </w:t>
      </w:r>
      <w:r>
        <w:rPr>
          <w:rFonts w:ascii="Bookman Old Style" w:hAnsi="Bookman Old Style"/>
          <w:b w:val="0"/>
          <w:spacing w:val="-4"/>
        </w:rPr>
        <w:t>the</w:t>
      </w:r>
      <w:r>
        <w:rPr>
          <w:rFonts w:ascii="Bookman Old Style" w:hAnsi="Bookman Old Style"/>
          <w:b w:val="0"/>
          <w:spacing w:val="-11"/>
        </w:rPr>
        <w:t> </w:t>
      </w:r>
      <w:r>
        <w:rPr>
          <w:rFonts w:ascii="Bookman Old Style" w:hAnsi="Bookman Old Style"/>
          <w:b w:val="0"/>
          <w:spacing w:val="-4"/>
        </w:rPr>
        <w:t>display </w:t>
      </w:r>
      <w:r>
        <w:rPr>
          <w:rFonts w:ascii="Bookman Old Style" w:hAnsi="Bookman Old Style"/>
          <w:b w:val="0"/>
          <w:w w:val="85"/>
        </w:rPr>
        <w:t>module,</w:t>
      </w:r>
      <w:r>
        <w:rPr>
          <w:rFonts w:ascii="Bookman Old Style" w:hAnsi="Bookman Old Style"/>
          <w:b w:val="0"/>
          <w:spacing w:val="-3"/>
          <w:w w:val="85"/>
        </w:rPr>
        <w:t> </w:t>
      </w:r>
      <w:r>
        <w:rPr>
          <w:rFonts w:ascii="Bookman Old Style" w:hAnsi="Bookman Old Style"/>
          <w:b w:val="0"/>
          <w:w w:val="85"/>
        </w:rPr>
        <w:t>which</w:t>
      </w:r>
      <w:r>
        <w:rPr>
          <w:rFonts w:ascii="Bookman Old Style" w:hAnsi="Bookman Old Style"/>
          <w:b w:val="0"/>
          <w:spacing w:val="-4"/>
          <w:w w:val="85"/>
        </w:rPr>
        <w:t> </w:t>
      </w:r>
      <w:r>
        <w:rPr>
          <w:rFonts w:ascii="Bookman Old Style" w:hAnsi="Bookman Old Style"/>
          <w:b w:val="0"/>
          <w:w w:val="85"/>
        </w:rPr>
        <w:t>is</w:t>
      </w:r>
      <w:r>
        <w:rPr>
          <w:rFonts w:ascii="Bookman Old Style" w:hAnsi="Bookman Old Style"/>
          <w:b w:val="0"/>
          <w:spacing w:val="-4"/>
          <w:w w:val="85"/>
        </w:rPr>
        <w:t> </w:t>
      </w:r>
      <w:r>
        <w:rPr>
          <w:rFonts w:ascii="Bookman Old Style" w:hAnsi="Bookman Old Style"/>
          <w:b w:val="0"/>
          <w:w w:val="85"/>
        </w:rPr>
        <w:t>usually</w:t>
      </w:r>
      <w:r>
        <w:rPr>
          <w:rFonts w:ascii="Bookman Old Style" w:hAnsi="Bookman Old Style"/>
          <w:b w:val="0"/>
          <w:spacing w:val="-3"/>
          <w:w w:val="85"/>
        </w:rPr>
        <w:t> </w:t>
      </w:r>
      <w:r>
        <w:rPr>
          <w:rFonts w:ascii="Bookman Old Style" w:hAnsi="Bookman Old Style"/>
          <w:b w:val="0"/>
          <w:w w:val="85"/>
        </w:rPr>
        <w:t>2</w:t>
      </w:r>
      <w:r>
        <w:rPr>
          <w:rFonts w:ascii="Lucida Sans" w:hAnsi="Lucida Sans"/>
          <w:w w:val="85"/>
        </w:rPr>
        <w:t>–</w:t>
      </w:r>
      <w:r>
        <w:rPr>
          <w:rFonts w:ascii="Bookman Old Style" w:hAnsi="Bookman Old Style"/>
          <w:b w:val="0"/>
          <w:w w:val="85"/>
        </w:rPr>
        <w:t>3</w:t>
      </w:r>
      <w:r>
        <w:rPr>
          <w:rFonts w:ascii="Bookman Old Style" w:hAnsi="Bookman Old Style"/>
          <w:b w:val="0"/>
          <w:spacing w:val="-4"/>
          <w:w w:val="85"/>
        </w:rPr>
        <w:t> </w:t>
      </w:r>
      <w:r>
        <w:rPr>
          <w:rFonts w:ascii="Bookman Old Style" w:hAnsi="Bookman Old Style"/>
          <w:b w:val="0"/>
          <w:w w:val="85"/>
        </w:rPr>
        <w:t>inches</w:t>
      </w:r>
      <w:r>
        <w:rPr>
          <w:rFonts w:ascii="Bookman Old Style" w:hAnsi="Bookman Old Style"/>
          <w:b w:val="0"/>
          <w:spacing w:val="-3"/>
          <w:w w:val="85"/>
        </w:rPr>
        <w:t> </w:t>
      </w:r>
      <w:r>
        <w:rPr>
          <w:rFonts w:ascii="Bookman Old Style" w:hAnsi="Bookman Old Style"/>
          <w:b w:val="0"/>
          <w:w w:val="85"/>
        </w:rPr>
        <w:t>in</w:t>
      </w:r>
      <w:r>
        <w:rPr>
          <w:rFonts w:ascii="Bookman Old Style" w:hAnsi="Bookman Old Style"/>
          <w:b w:val="0"/>
          <w:spacing w:val="-4"/>
          <w:w w:val="85"/>
        </w:rPr>
        <w:t> </w:t>
      </w:r>
      <w:r>
        <w:rPr>
          <w:rFonts w:ascii="Bookman Old Style" w:hAnsi="Bookman Old Style"/>
          <w:b w:val="0"/>
          <w:w w:val="85"/>
        </w:rPr>
        <w:t>diagonal,</w:t>
      </w:r>
      <w:r>
        <w:rPr>
          <w:rFonts w:ascii="Bookman Old Style" w:hAnsi="Bookman Old Style"/>
          <w:b w:val="0"/>
          <w:spacing w:val="-3"/>
          <w:w w:val="85"/>
        </w:rPr>
        <w:t> </w:t>
      </w:r>
      <w:r>
        <w:rPr>
          <w:rFonts w:ascii="Bookman Old Style" w:hAnsi="Bookman Old Style"/>
          <w:b w:val="0"/>
          <w:w w:val="85"/>
        </w:rPr>
        <w:t>generates </w:t>
      </w:r>
      <w:r>
        <w:rPr>
          <w:rFonts w:ascii="Bookman Old Style" w:hAnsi="Bookman Old Style"/>
          <w:b w:val="0"/>
        </w:rPr>
        <w:t>a</w:t>
      </w:r>
      <w:r>
        <w:rPr>
          <w:rFonts w:ascii="Bookman Old Style" w:hAnsi="Bookman Old Style"/>
          <w:b w:val="0"/>
          <w:spacing w:val="-3"/>
        </w:rPr>
        <w:t> </w:t>
      </w:r>
      <w:r>
        <w:rPr>
          <w:rFonts w:ascii="Bookman Old Style" w:hAnsi="Bookman Old Style"/>
          <w:b w:val="0"/>
        </w:rPr>
        <w:t>virtual</w:t>
      </w:r>
      <w:r>
        <w:rPr>
          <w:rFonts w:ascii="Bookman Old Style" w:hAnsi="Bookman Old Style"/>
          <w:b w:val="0"/>
          <w:spacing w:val="-2"/>
        </w:rPr>
        <w:t> </w:t>
      </w:r>
      <w:r>
        <w:rPr>
          <w:rFonts w:ascii="Bookman Old Style" w:hAnsi="Bookman Old Style"/>
          <w:b w:val="0"/>
        </w:rPr>
        <w:t>image</w:t>
      </w:r>
      <w:r>
        <w:rPr>
          <w:rFonts w:ascii="Bookman Old Style" w:hAnsi="Bookman Old Style"/>
          <w:b w:val="0"/>
          <w:spacing w:val="-2"/>
        </w:rPr>
        <w:t> </w:t>
      </w:r>
      <w:r>
        <w:rPr>
          <w:rFonts w:ascii="Bookman Old Style" w:hAnsi="Bookman Old Style"/>
          <w:b w:val="0"/>
        </w:rPr>
        <w:t>with</w:t>
      </w:r>
      <w:r>
        <w:rPr>
          <w:rFonts w:ascii="Bookman Old Style" w:hAnsi="Bookman Old Style"/>
          <w:b w:val="0"/>
          <w:spacing w:val="-2"/>
        </w:rPr>
        <w:t> </w:t>
      </w:r>
      <w:r>
        <w:rPr>
          <w:rFonts w:ascii="Bookman Old Style" w:hAnsi="Bookman Old Style"/>
          <w:b w:val="0"/>
        </w:rPr>
        <w:t>an</w:t>
      </w:r>
      <w:r>
        <w:rPr>
          <w:rFonts w:ascii="Bookman Old Style" w:hAnsi="Bookman Old Style"/>
          <w:b w:val="0"/>
          <w:spacing w:val="-3"/>
        </w:rPr>
        <w:t> </w:t>
      </w:r>
      <w:r>
        <w:rPr>
          <w:rFonts w:ascii="Bookman Old Style" w:hAnsi="Bookman Old Style"/>
          <w:b w:val="0"/>
        </w:rPr>
        <w:t>adequate</w:t>
      </w:r>
      <w:r>
        <w:rPr>
          <w:rFonts w:ascii="Bookman Old Style" w:hAnsi="Bookman Old Style"/>
          <w:b w:val="0"/>
          <w:spacing w:val="-2"/>
        </w:rPr>
        <w:t> </w:t>
      </w:r>
      <w:r>
        <w:rPr>
          <w:rFonts w:ascii="Bookman Old Style" w:hAnsi="Bookman Old Style"/>
          <w:b w:val="0"/>
        </w:rPr>
        <w:t>FoV</w:t>
      </w:r>
      <w:r>
        <w:rPr>
          <w:rFonts w:ascii="Bookman Old Style" w:hAnsi="Bookman Old Style"/>
          <w:b w:val="0"/>
          <w:spacing w:val="-3"/>
        </w:rPr>
        <w:t> </w:t>
      </w:r>
      <w:r>
        <w:rPr>
          <w:rFonts w:ascii="Bookman Old Style" w:hAnsi="Bookman Old Style"/>
          <w:b w:val="0"/>
        </w:rPr>
        <w:t>via</w:t>
      </w:r>
      <w:r>
        <w:rPr>
          <w:rFonts w:ascii="Bookman Old Style" w:hAnsi="Bookman Old Style"/>
          <w:b w:val="0"/>
          <w:spacing w:val="-2"/>
        </w:rPr>
        <w:t> </w:t>
      </w:r>
      <w:r>
        <w:rPr>
          <w:rFonts w:ascii="Bookman Old Style" w:hAnsi="Bookman Old Style"/>
          <w:b w:val="0"/>
        </w:rPr>
        <w:t>the</w:t>
      </w:r>
      <w:r>
        <w:rPr>
          <w:rFonts w:ascii="Bookman Old Style" w:hAnsi="Bookman Old Style"/>
          <w:b w:val="0"/>
          <w:spacing w:val="-2"/>
        </w:rPr>
        <w:t> </w:t>
      </w:r>
      <w:r>
        <w:rPr>
          <w:rFonts w:ascii="Bookman Old Style" w:hAnsi="Bookman Old Style"/>
          <w:b w:val="0"/>
        </w:rPr>
        <w:t>well- </w:t>
      </w:r>
      <w:r>
        <w:rPr>
          <w:rFonts w:ascii="Bookman Old Style" w:hAnsi="Bookman Old Style"/>
          <w:b w:val="0"/>
          <w:w w:val="90"/>
        </w:rPr>
        <w:t>designed</w:t>
      </w:r>
      <w:r>
        <w:rPr>
          <w:rFonts w:ascii="Bookman Old Style" w:hAnsi="Bookman Old Style"/>
          <w:b w:val="0"/>
          <w:spacing w:val="-8"/>
          <w:w w:val="90"/>
        </w:rPr>
        <w:t> </w:t>
      </w:r>
      <w:r>
        <w:rPr>
          <w:rFonts w:ascii="Bookman Old Style" w:hAnsi="Bookman Old Style"/>
          <w:b w:val="0"/>
          <w:w w:val="90"/>
        </w:rPr>
        <w:t>magni</w:t>
      </w:r>
      <w:r>
        <w:rPr>
          <w:rFonts w:ascii="Times New Roman" w:hAnsi="Times New Roman"/>
          <w:w w:val="90"/>
        </w:rPr>
        <w:t>ﬁ</w:t>
      </w:r>
      <w:r>
        <w:rPr>
          <w:rFonts w:ascii="Bookman Old Style" w:hAnsi="Bookman Old Style"/>
          <w:b w:val="0"/>
          <w:w w:val="90"/>
        </w:rPr>
        <w:t>cation</w:t>
      </w:r>
      <w:r>
        <w:rPr>
          <w:rFonts w:ascii="Bookman Old Style" w:hAnsi="Bookman Old Style"/>
          <w:b w:val="0"/>
          <w:spacing w:val="-8"/>
          <w:w w:val="90"/>
        </w:rPr>
        <w:t> </w:t>
      </w:r>
      <w:r>
        <w:rPr>
          <w:rFonts w:ascii="Bookman Old Style" w:hAnsi="Bookman Old Style"/>
          <w:b w:val="0"/>
          <w:w w:val="90"/>
        </w:rPr>
        <w:t>lens</w:t>
      </w:r>
      <w:r>
        <w:rPr>
          <w:rFonts w:ascii="Bookman Old Style" w:hAnsi="Bookman Old Style"/>
          <w:b w:val="0"/>
          <w:spacing w:val="-8"/>
          <w:w w:val="90"/>
        </w:rPr>
        <w:t> </w:t>
      </w:r>
      <w:r>
        <w:rPr>
          <w:rFonts w:ascii="Bookman Old Style" w:hAnsi="Bookman Old Style"/>
          <w:b w:val="0"/>
          <w:w w:val="90"/>
        </w:rPr>
        <w:t>(normally</w:t>
      </w:r>
      <w:r>
        <w:rPr>
          <w:rFonts w:ascii="Bookman Old Style" w:hAnsi="Bookman Old Style"/>
          <w:b w:val="0"/>
          <w:spacing w:val="-8"/>
          <w:w w:val="90"/>
        </w:rPr>
        <w:t> </w:t>
      </w:r>
      <w:r>
        <w:rPr>
          <w:rFonts w:ascii="Bookman Old Style" w:hAnsi="Bookman Old Style"/>
          <w:b w:val="0"/>
          <w:w w:val="90"/>
        </w:rPr>
        <w:t>2</w:t>
      </w:r>
      <w:r>
        <w:rPr>
          <w:rFonts w:ascii="Bookman Old Style" w:hAnsi="Bookman Old Style"/>
          <w:b w:val="0"/>
          <w:spacing w:val="-8"/>
          <w:w w:val="90"/>
        </w:rPr>
        <w:t> </w:t>
      </w:r>
      <w:r>
        <w:rPr>
          <w:rFonts w:ascii="Bookman Old Style" w:hAnsi="Bookman Old Style"/>
          <w:b w:val="0"/>
          <w:w w:val="90"/>
        </w:rPr>
        <w:t>inches</w:t>
      </w:r>
      <w:r>
        <w:rPr>
          <w:rFonts w:ascii="Bookman Old Style" w:hAnsi="Bookman Old Style"/>
          <w:b w:val="0"/>
          <w:spacing w:val="-8"/>
          <w:w w:val="90"/>
        </w:rPr>
        <w:t> </w:t>
      </w:r>
      <w:r>
        <w:rPr>
          <w:rFonts w:ascii="Bookman Old Style" w:hAnsi="Bookman Old Style"/>
          <w:b w:val="0"/>
          <w:w w:val="90"/>
        </w:rPr>
        <w:t>aperture size</w:t>
      </w:r>
      <w:r>
        <w:rPr>
          <w:rFonts w:ascii="Bookman Old Style" w:hAnsi="Bookman Old Style"/>
          <w:b w:val="0"/>
          <w:spacing w:val="-10"/>
          <w:w w:val="90"/>
        </w:rPr>
        <w:t> </w:t>
      </w:r>
      <w:r>
        <w:rPr>
          <w:rFonts w:ascii="Bookman Old Style" w:hAnsi="Bookman Old Style"/>
          <w:b w:val="0"/>
          <w:w w:val="90"/>
        </w:rPr>
        <w:t>with 35</w:t>
      </w:r>
      <w:r>
        <w:rPr>
          <w:rFonts w:ascii="Lucida Sans" w:hAnsi="Lucida Sans"/>
          <w:w w:val="90"/>
        </w:rPr>
        <w:t>–</w:t>
      </w:r>
      <w:r>
        <w:rPr>
          <w:rFonts w:ascii="Bookman Old Style" w:hAnsi="Bookman Old Style"/>
          <w:b w:val="0"/>
          <w:w w:val="90"/>
        </w:rPr>
        <w:t>45</w:t>
      </w:r>
      <w:r>
        <w:rPr>
          <w:rFonts w:ascii="Bookman Old Style" w:hAnsi="Bookman Old Style"/>
          <w:b w:val="0"/>
          <w:spacing w:val="-10"/>
          <w:w w:val="90"/>
        </w:rPr>
        <w:t> </w:t>
      </w:r>
      <w:r>
        <w:rPr>
          <w:rFonts w:ascii="Bookman Old Style" w:hAnsi="Bookman Old Style"/>
          <w:b w:val="0"/>
          <w:w w:val="90"/>
        </w:rPr>
        <w:t>mm focal length). Figure </w:t>
      </w:r>
      <w:hyperlink w:history="true" w:anchor="_bookmark0">
        <w:r>
          <w:rPr>
            <w:rFonts w:ascii="Bookman Old Style" w:hAnsi="Bookman Old Style"/>
            <w:b w:val="0"/>
            <w:color w:val="0000FF"/>
            <w:w w:val="90"/>
          </w:rPr>
          <w:t>1</w:t>
        </w:r>
      </w:hyperlink>
      <w:r>
        <w:rPr>
          <w:rFonts w:ascii="Bookman Old Style" w:hAnsi="Bookman Old Style"/>
          <w:b w:val="0"/>
          <w:w w:val="90"/>
        </w:rPr>
        <w:t>a depicts the </w:t>
      </w:r>
      <w:r>
        <w:rPr>
          <w:rFonts w:ascii="Bookman Old Style" w:hAnsi="Bookman Old Style"/>
          <w:b w:val="0"/>
          <w:spacing w:val="-8"/>
        </w:rPr>
        <w:t>schematic</w:t>
      </w:r>
      <w:r>
        <w:rPr>
          <w:rFonts w:ascii="Bookman Old Style" w:hAnsi="Bookman Old Style"/>
          <w:b w:val="0"/>
          <w:spacing w:val="-5"/>
        </w:rPr>
        <w:t> </w:t>
      </w:r>
      <w:r>
        <w:rPr>
          <w:rFonts w:ascii="Bookman Old Style" w:hAnsi="Bookman Old Style"/>
          <w:b w:val="0"/>
          <w:spacing w:val="-8"/>
        </w:rPr>
        <w:t>diagram</w:t>
      </w:r>
      <w:r>
        <w:rPr>
          <w:rFonts w:ascii="Bookman Old Style" w:hAnsi="Bookman Old Style"/>
          <w:b w:val="0"/>
          <w:spacing w:val="-6"/>
        </w:rPr>
        <w:t> </w:t>
      </w:r>
      <w:r>
        <w:rPr>
          <w:rFonts w:ascii="Bookman Old Style" w:hAnsi="Bookman Old Style"/>
          <w:b w:val="0"/>
          <w:spacing w:val="-8"/>
        </w:rPr>
        <w:t>of</w:t>
      </w:r>
      <w:r>
        <w:rPr>
          <w:rFonts w:ascii="Bookman Old Style" w:hAnsi="Bookman Old Style"/>
          <w:b w:val="0"/>
          <w:spacing w:val="-7"/>
        </w:rPr>
        <w:t> </w:t>
      </w:r>
      <w:r>
        <w:rPr>
          <w:rFonts w:ascii="Bookman Old Style" w:hAnsi="Bookman Old Style"/>
          <w:b w:val="0"/>
          <w:spacing w:val="-8"/>
        </w:rPr>
        <w:t>a</w:t>
      </w:r>
      <w:r>
        <w:rPr>
          <w:rFonts w:ascii="Bookman Old Style" w:hAnsi="Bookman Old Style"/>
          <w:b w:val="0"/>
          <w:spacing w:val="-6"/>
        </w:rPr>
        <w:t> </w:t>
      </w:r>
      <w:r>
        <w:rPr>
          <w:rFonts w:ascii="Bookman Old Style" w:hAnsi="Bookman Old Style"/>
          <w:b w:val="0"/>
          <w:spacing w:val="-8"/>
        </w:rPr>
        <w:t>VR</w:t>
      </w:r>
      <w:r>
        <w:rPr>
          <w:rFonts w:ascii="Bookman Old Style" w:hAnsi="Bookman Old Style"/>
          <w:b w:val="0"/>
          <w:spacing w:val="-6"/>
        </w:rPr>
        <w:t> </w:t>
      </w:r>
      <w:r>
        <w:rPr>
          <w:rFonts w:ascii="Bookman Old Style" w:hAnsi="Bookman Old Style"/>
          <w:b w:val="0"/>
          <w:spacing w:val="-8"/>
        </w:rPr>
        <w:t>optical</w:t>
      </w:r>
      <w:r>
        <w:rPr>
          <w:rFonts w:ascii="Bookman Old Style" w:hAnsi="Bookman Old Style"/>
          <w:b w:val="0"/>
          <w:spacing w:val="-5"/>
        </w:rPr>
        <w:t> </w:t>
      </w:r>
      <w:r>
        <w:rPr>
          <w:rFonts w:ascii="Bookman Old Style" w:hAnsi="Bookman Old Style"/>
          <w:b w:val="0"/>
          <w:spacing w:val="-8"/>
        </w:rPr>
        <w:t>system.</w:t>
      </w:r>
      <w:r>
        <w:rPr>
          <w:rFonts w:ascii="Bookman Old Style" w:hAnsi="Bookman Old Style"/>
          <w:b w:val="0"/>
          <w:spacing w:val="-6"/>
        </w:rPr>
        <w:t> </w:t>
      </w:r>
      <w:r>
        <w:rPr>
          <w:rFonts w:ascii="Bookman Old Style" w:hAnsi="Bookman Old Style"/>
          <w:b w:val="0"/>
          <w:spacing w:val="-8"/>
        </w:rPr>
        <w:t>The</w:t>
      </w:r>
      <w:r>
        <w:rPr>
          <w:rFonts w:ascii="Bookman Old Style" w:hAnsi="Bookman Old Style"/>
          <w:b w:val="0"/>
          <w:spacing w:val="-6"/>
        </w:rPr>
        <w:t> </w:t>
      </w:r>
      <w:r>
        <w:rPr>
          <w:rFonts w:ascii="Bookman Old Style" w:hAnsi="Bookman Old Style"/>
          <w:b w:val="0"/>
          <w:spacing w:val="-8"/>
        </w:rPr>
        <w:t>eyebox </w:t>
      </w:r>
      <w:r>
        <w:rPr>
          <w:rFonts w:ascii="Bookman Old Style" w:hAnsi="Bookman Old Style"/>
          <w:b w:val="0"/>
          <w:w w:val="90"/>
        </w:rPr>
        <w:t>de</w:t>
      </w:r>
      <w:r>
        <w:rPr>
          <w:rFonts w:ascii="Times New Roman" w:hAnsi="Times New Roman"/>
          <w:w w:val="90"/>
        </w:rPr>
        <w:t>ﬁ</w:t>
      </w:r>
      <w:r>
        <w:rPr>
          <w:rFonts w:ascii="Bookman Old Style" w:hAnsi="Bookman Old Style"/>
          <w:b w:val="0"/>
          <w:w w:val="90"/>
        </w:rPr>
        <w:t>nes</w:t>
      </w:r>
      <w:r>
        <w:rPr>
          <w:rFonts w:ascii="Bookman Old Style" w:hAnsi="Bookman Old Style"/>
          <w:b w:val="0"/>
          <w:spacing w:val="-10"/>
          <w:w w:val="90"/>
        </w:rPr>
        <w:t> </w:t>
      </w:r>
      <w:r>
        <w:rPr>
          <w:rFonts w:ascii="Bookman Old Style" w:hAnsi="Bookman Old Style"/>
          <w:b w:val="0"/>
          <w:w w:val="90"/>
        </w:rPr>
        <w:t>the</w:t>
      </w:r>
      <w:r>
        <w:rPr>
          <w:rFonts w:ascii="Bookman Old Style" w:hAnsi="Bookman Old Style"/>
          <w:b w:val="0"/>
          <w:spacing w:val="-9"/>
          <w:w w:val="90"/>
        </w:rPr>
        <w:t> </w:t>
      </w:r>
      <w:r>
        <w:rPr>
          <w:rFonts w:ascii="Bookman Old Style" w:hAnsi="Bookman Old Style"/>
          <w:b w:val="0"/>
          <w:w w:val="90"/>
        </w:rPr>
        <w:t>region</w:t>
      </w:r>
      <w:r>
        <w:rPr>
          <w:rFonts w:ascii="Bookman Old Style" w:hAnsi="Bookman Old Style"/>
          <w:b w:val="0"/>
          <w:spacing w:val="-9"/>
          <w:w w:val="90"/>
        </w:rPr>
        <w:t> </w:t>
      </w:r>
      <w:r>
        <w:rPr>
          <w:rFonts w:ascii="Bookman Old Style" w:hAnsi="Bookman Old Style"/>
          <w:b w:val="0"/>
          <w:w w:val="90"/>
        </w:rPr>
        <w:t>within</w:t>
      </w:r>
      <w:r>
        <w:rPr>
          <w:rFonts w:ascii="Bookman Old Style" w:hAnsi="Bookman Old Style"/>
          <w:b w:val="0"/>
          <w:spacing w:val="-9"/>
          <w:w w:val="90"/>
        </w:rPr>
        <w:t> </w:t>
      </w:r>
      <w:r>
        <w:rPr>
          <w:rFonts w:ascii="Bookman Old Style" w:hAnsi="Bookman Old Style"/>
          <w:b w:val="0"/>
          <w:w w:val="90"/>
        </w:rPr>
        <w:t>which</w:t>
      </w:r>
      <w:r>
        <w:rPr>
          <w:rFonts w:ascii="Bookman Old Style" w:hAnsi="Bookman Old Style"/>
          <w:b w:val="0"/>
          <w:spacing w:val="-9"/>
          <w:w w:val="90"/>
        </w:rPr>
        <w:t> </w:t>
      </w:r>
      <w:r>
        <w:rPr>
          <w:rFonts w:ascii="Bookman Old Style" w:hAnsi="Bookman Old Style"/>
          <w:b w:val="0"/>
          <w:w w:val="90"/>
        </w:rPr>
        <w:t>the</w:t>
      </w:r>
      <w:r>
        <w:rPr>
          <w:rFonts w:ascii="Bookman Old Style" w:hAnsi="Bookman Old Style"/>
          <w:b w:val="0"/>
          <w:spacing w:val="-9"/>
          <w:w w:val="90"/>
        </w:rPr>
        <w:t> </w:t>
      </w:r>
      <w:r>
        <w:rPr>
          <w:rFonts w:ascii="Bookman Old Style" w:hAnsi="Bookman Old Style"/>
          <w:b w:val="0"/>
          <w:w w:val="90"/>
        </w:rPr>
        <w:t>whole</w:t>
      </w:r>
      <w:r>
        <w:rPr>
          <w:rFonts w:ascii="Bookman Old Style" w:hAnsi="Bookman Old Style"/>
          <w:b w:val="0"/>
          <w:spacing w:val="-9"/>
          <w:w w:val="90"/>
        </w:rPr>
        <w:t> </w:t>
      </w:r>
      <w:r>
        <w:rPr>
          <w:rFonts w:ascii="Bookman Old Style" w:hAnsi="Bookman Old Style"/>
          <w:b w:val="0"/>
          <w:w w:val="90"/>
        </w:rPr>
        <w:t>image</w:t>
      </w:r>
      <w:r>
        <w:rPr>
          <w:rFonts w:ascii="Bookman Old Style" w:hAnsi="Bookman Old Style"/>
          <w:b w:val="0"/>
          <w:spacing w:val="-9"/>
          <w:w w:val="90"/>
        </w:rPr>
        <w:t> </w:t>
      </w:r>
      <w:r>
        <w:rPr>
          <w:rFonts w:ascii="Bookman Old Style" w:hAnsi="Bookman Old Style"/>
          <w:b w:val="0"/>
          <w:w w:val="90"/>
        </w:rPr>
        <w:t>FoV</w:t>
      </w:r>
      <w:r>
        <w:rPr>
          <w:rFonts w:ascii="Bookman Old Style" w:hAnsi="Bookman Old Style"/>
          <w:b w:val="0"/>
          <w:spacing w:val="-10"/>
          <w:w w:val="90"/>
        </w:rPr>
        <w:t> </w:t>
      </w:r>
      <w:r>
        <w:rPr>
          <w:rFonts w:ascii="Bookman Old Style" w:hAnsi="Bookman Old Style"/>
          <w:b w:val="0"/>
          <w:w w:val="90"/>
        </w:rPr>
        <w:t>can be</w:t>
      </w:r>
      <w:r>
        <w:rPr>
          <w:rFonts w:ascii="Bookman Old Style" w:hAnsi="Bookman Old Style"/>
          <w:b w:val="0"/>
          <w:spacing w:val="-5"/>
          <w:w w:val="90"/>
        </w:rPr>
        <w:t> </w:t>
      </w:r>
      <w:r>
        <w:rPr>
          <w:rFonts w:ascii="Bookman Old Style" w:hAnsi="Bookman Old Style"/>
          <w:b w:val="0"/>
          <w:w w:val="90"/>
        </w:rPr>
        <w:t>viewed</w:t>
      </w:r>
      <w:r>
        <w:rPr>
          <w:rFonts w:ascii="Bookman Old Style" w:hAnsi="Bookman Old Style"/>
          <w:b w:val="0"/>
          <w:spacing w:val="-5"/>
          <w:w w:val="90"/>
        </w:rPr>
        <w:t> </w:t>
      </w:r>
      <w:r>
        <w:rPr>
          <w:rFonts w:ascii="Bookman Old Style" w:hAnsi="Bookman Old Style"/>
          <w:b w:val="0"/>
          <w:w w:val="90"/>
        </w:rPr>
        <w:t>without</w:t>
      </w:r>
      <w:r>
        <w:rPr>
          <w:rFonts w:ascii="Bookman Old Style" w:hAnsi="Bookman Old Style"/>
          <w:b w:val="0"/>
          <w:spacing w:val="-4"/>
          <w:w w:val="90"/>
        </w:rPr>
        <w:t> </w:t>
      </w:r>
      <w:r>
        <w:rPr>
          <w:rFonts w:ascii="Bookman Old Style" w:hAnsi="Bookman Old Style"/>
          <w:b w:val="0"/>
          <w:w w:val="90"/>
        </w:rPr>
        <w:t>vignetting,</w:t>
      </w:r>
      <w:r>
        <w:rPr>
          <w:rFonts w:ascii="Bookman Old Style" w:hAnsi="Bookman Old Style"/>
          <w:b w:val="0"/>
          <w:spacing w:val="-5"/>
          <w:w w:val="90"/>
        </w:rPr>
        <w:t> </w:t>
      </w:r>
      <w:r>
        <w:rPr>
          <w:rFonts w:ascii="Bookman Old Style" w:hAnsi="Bookman Old Style"/>
          <w:b w:val="0"/>
          <w:w w:val="90"/>
        </w:rPr>
        <w:t>and</w:t>
      </w:r>
      <w:r>
        <w:rPr>
          <w:rFonts w:ascii="Bookman Old Style" w:hAnsi="Bookman Old Style"/>
          <w:b w:val="0"/>
          <w:spacing w:val="-5"/>
          <w:w w:val="90"/>
        </w:rPr>
        <w:t> </w:t>
      </w:r>
      <w:r>
        <w:rPr>
          <w:rFonts w:ascii="Bookman Old Style" w:hAnsi="Bookman Old Style"/>
          <w:b w:val="0"/>
          <w:w w:val="90"/>
        </w:rPr>
        <w:t>its</w:t>
      </w:r>
      <w:r>
        <w:rPr>
          <w:rFonts w:ascii="Bookman Old Style" w:hAnsi="Bookman Old Style"/>
          <w:b w:val="0"/>
          <w:spacing w:val="-5"/>
          <w:w w:val="90"/>
        </w:rPr>
        <w:t> </w:t>
      </w:r>
      <w:r>
        <w:rPr>
          <w:rFonts w:ascii="Bookman Old Style" w:hAnsi="Bookman Old Style"/>
          <w:b w:val="0"/>
          <w:w w:val="90"/>
        </w:rPr>
        <w:t>size</w:t>
      </w:r>
      <w:r>
        <w:rPr>
          <w:rFonts w:ascii="Bookman Old Style" w:hAnsi="Bookman Old Style"/>
          <w:b w:val="0"/>
          <w:spacing w:val="-5"/>
          <w:w w:val="90"/>
        </w:rPr>
        <w:t> </w:t>
      </w:r>
      <w:r>
        <w:rPr>
          <w:rFonts w:ascii="Bookman Old Style" w:hAnsi="Bookman Old Style"/>
          <w:b w:val="0"/>
          <w:w w:val="90"/>
        </w:rPr>
        <w:t>is</w:t>
      </w:r>
      <w:r>
        <w:rPr>
          <w:rFonts w:ascii="Bookman Old Style" w:hAnsi="Bookman Old Style"/>
          <w:b w:val="0"/>
          <w:spacing w:val="-5"/>
          <w:w w:val="90"/>
        </w:rPr>
        <w:t> </w:t>
      </w:r>
      <w:r>
        <w:rPr>
          <w:rFonts w:ascii="Bookman Old Style" w:hAnsi="Bookman Old Style"/>
          <w:b w:val="0"/>
          <w:w w:val="90"/>
        </w:rPr>
        <w:t>usually</w:t>
      </w:r>
      <w:r>
        <w:rPr>
          <w:rFonts w:ascii="Bookman Old Style" w:hAnsi="Bookman Old Style"/>
          <w:b w:val="0"/>
          <w:spacing w:val="-5"/>
          <w:w w:val="90"/>
        </w:rPr>
        <w:t> </w:t>
      </w:r>
      <w:r>
        <w:rPr>
          <w:rFonts w:ascii="Bookman Old Style" w:hAnsi="Bookman Old Style"/>
          <w:b w:val="0"/>
          <w:w w:val="90"/>
        </w:rPr>
        <w:t>cor- related</w:t>
      </w:r>
      <w:r>
        <w:rPr>
          <w:rFonts w:ascii="Bookman Old Style" w:hAnsi="Bookman Old Style"/>
          <w:b w:val="0"/>
          <w:spacing w:val="-7"/>
          <w:w w:val="90"/>
        </w:rPr>
        <w:t> </w:t>
      </w:r>
      <w:r>
        <w:rPr>
          <w:rFonts w:ascii="Bookman Old Style" w:hAnsi="Bookman Old Style"/>
          <w:b w:val="0"/>
          <w:w w:val="90"/>
        </w:rPr>
        <w:t>with</w:t>
      </w:r>
      <w:r>
        <w:rPr>
          <w:rFonts w:ascii="Bookman Old Style" w:hAnsi="Bookman Old Style"/>
          <w:b w:val="0"/>
          <w:spacing w:val="-7"/>
          <w:w w:val="90"/>
        </w:rPr>
        <w:t> </w:t>
      </w:r>
      <w:r>
        <w:rPr>
          <w:rFonts w:ascii="Bookman Old Style" w:hAnsi="Bookman Old Style"/>
          <w:b w:val="0"/>
          <w:w w:val="90"/>
        </w:rPr>
        <w:t>FoV</w:t>
      </w:r>
      <w:r>
        <w:rPr>
          <w:rFonts w:ascii="Bookman Old Style" w:hAnsi="Bookman Old Style"/>
          <w:b w:val="0"/>
          <w:spacing w:val="-7"/>
          <w:w w:val="90"/>
        </w:rPr>
        <w:t> </w:t>
      </w:r>
      <w:r>
        <w:rPr>
          <w:rFonts w:ascii="Bookman Old Style" w:hAnsi="Bookman Old Style"/>
          <w:b w:val="0"/>
          <w:w w:val="90"/>
        </w:rPr>
        <w:t>due</w:t>
      </w:r>
      <w:r>
        <w:rPr>
          <w:rFonts w:ascii="Bookman Old Style" w:hAnsi="Bookman Old Style"/>
          <w:b w:val="0"/>
          <w:spacing w:val="-7"/>
          <w:w w:val="90"/>
        </w:rPr>
        <w:t> </w:t>
      </w:r>
      <w:r>
        <w:rPr>
          <w:rFonts w:ascii="Bookman Old Style" w:hAnsi="Bookman Old Style"/>
          <w:b w:val="0"/>
          <w:w w:val="90"/>
        </w:rPr>
        <w:t>to</w:t>
      </w:r>
      <w:r>
        <w:rPr>
          <w:rFonts w:ascii="Bookman Old Style" w:hAnsi="Bookman Old Style"/>
          <w:b w:val="0"/>
          <w:spacing w:val="-8"/>
          <w:w w:val="90"/>
        </w:rPr>
        <w:t> </w:t>
      </w:r>
      <w:r>
        <w:rPr>
          <w:rFonts w:ascii="Bookman Old Style" w:hAnsi="Bookman Old Style"/>
          <w:b w:val="0"/>
          <w:w w:val="90"/>
        </w:rPr>
        <w:t>the</w:t>
      </w:r>
      <w:r>
        <w:rPr>
          <w:rFonts w:ascii="Bookman Old Style" w:hAnsi="Bookman Old Style"/>
          <w:b w:val="0"/>
          <w:spacing w:val="-7"/>
          <w:w w:val="90"/>
        </w:rPr>
        <w:t> </w:t>
      </w:r>
      <w:r>
        <w:rPr>
          <w:rFonts w:ascii="Bookman Old Style" w:hAnsi="Bookman Old Style"/>
          <w:b w:val="0"/>
          <w:w w:val="90"/>
        </w:rPr>
        <w:t>basic</w:t>
      </w:r>
      <w:r>
        <w:rPr>
          <w:rFonts w:ascii="Bookman Old Style" w:hAnsi="Bookman Old Style"/>
          <w:b w:val="0"/>
          <w:spacing w:val="-7"/>
          <w:w w:val="90"/>
        </w:rPr>
        <w:t> </w:t>
      </w:r>
      <w:r>
        <w:rPr>
          <w:rFonts w:ascii="Bookman Old Style" w:hAnsi="Bookman Old Style"/>
          <w:b w:val="0"/>
          <w:w w:val="90"/>
        </w:rPr>
        <w:t>Etendue</w:t>
      </w:r>
      <w:r>
        <w:rPr>
          <w:rFonts w:ascii="Bookman Old Style" w:hAnsi="Bookman Old Style"/>
          <w:b w:val="0"/>
          <w:spacing w:val="-7"/>
          <w:w w:val="90"/>
        </w:rPr>
        <w:t> </w:t>
      </w:r>
      <w:r>
        <w:rPr>
          <w:rFonts w:ascii="Bookman Old Style" w:hAnsi="Bookman Old Style"/>
          <w:b w:val="0"/>
          <w:w w:val="90"/>
        </w:rPr>
        <w:t>conservation. Since</w:t>
      </w:r>
      <w:r>
        <w:rPr>
          <w:rFonts w:ascii="Bookman Old Style" w:hAnsi="Bookman Old Style"/>
          <w:b w:val="0"/>
          <w:spacing w:val="-2"/>
          <w:w w:val="90"/>
        </w:rPr>
        <w:t> </w:t>
      </w:r>
      <w:r>
        <w:rPr>
          <w:rFonts w:ascii="Bookman Old Style" w:hAnsi="Bookman Old Style"/>
          <w:b w:val="0"/>
          <w:w w:val="90"/>
        </w:rPr>
        <w:t>VR</w:t>
      </w:r>
      <w:r>
        <w:rPr>
          <w:rFonts w:ascii="Bookman Old Style" w:hAnsi="Bookman Old Style"/>
          <w:b w:val="0"/>
          <w:spacing w:val="-2"/>
          <w:w w:val="90"/>
        </w:rPr>
        <w:t> </w:t>
      </w:r>
      <w:r>
        <w:rPr>
          <w:rFonts w:ascii="Bookman Old Style" w:hAnsi="Bookman Old Style"/>
          <w:b w:val="0"/>
          <w:w w:val="90"/>
        </w:rPr>
        <w:t>provides</w:t>
      </w:r>
      <w:r>
        <w:rPr>
          <w:rFonts w:ascii="Bookman Old Style" w:hAnsi="Bookman Old Style"/>
          <w:b w:val="0"/>
          <w:spacing w:val="-1"/>
          <w:w w:val="90"/>
        </w:rPr>
        <w:t> </w:t>
      </w:r>
      <w:r>
        <w:rPr>
          <w:rFonts w:ascii="Bookman Old Style" w:hAnsi="Bookman Old Style"/>
          <w:b w:val="0"/>
          <w:w w:val="90"/>
        </w:rPr>
        <w:t>an</w:t>
      </w:r>
      <w:r>
        <w:rPr>
          <w:rFonts w:ascii="Bookman Old Style" w:hAnsi="Bookman Old Style"/>
          <w:b w:val="0"/>
          <w:spacing w:val="-2"/>
          <w:w w:val="90"/>
        </w:rPr>
        <w:t> </w:t>
      </w:r>
      <w:r>
        <w:rPr>
          <w:rFonts w:ascii="Bookman Old Style" w:hAnsi="Bookman Old Style"/>
          <w:b w:val="0"/>
          <w:w w:val="90"/>
        </w:rPr>
        <w:t>immersive</w:t>
      </w:r>
      <w:r>
        <w:rPr>
          <w:rFonts w:ascii="Bookman Old Style" w:hAnsi="Bookman Old Style"/>
          <w:b w:val="0"/>
          <w:spacing w:val="-1"/>
          <w:w w:val="90"/>
        </w:rPr>
        <w:t> </w:t>
      </w:r>
      <w:r>
        <w:rPr>
          <w:rFonts w:ascii="Bookman Old Style" w:hAnsi="Bookman Old Style"/>
          <w:b w:val="0"/>
          <w:w w:val="90"/>
        </w:rPr>
        <w:t>experience</w:t>
      </w:r>
      <w:r>
        <w:rPr>
          <w:rFonts w:ascii="Bookman Old Style" w:hAnsi="Bookman Old Style"/>
          <w:b w:val="0"/>
          <w:spacing w:val="-1"/>
          <w:w w:val="90"/>
        </w:rPr>
        <w:t> </w:t>
      </w:r>
      <w:r>
        <w:rPr>
          <w:rFonts w:ascii="Bookman Old Style" w:hAnsi="Bookman Old Style"/>
          <w:b w:val="0"/>
          <w:w w:val="90"/>
        </w:rPr>
        <w:t>with</w:t>
      </w:r>
      <w:r>
        <w:rPr>
          <w:rFonts w:ascii="Bookman Old Style" w:hAnsi="Bookman Old Style"/>
          <w:b w:val="0"/>
          <w:spacing w:val="-2"/>
          <w:w w:val="90"/>
        </w:rPr>
        <w:t> </w:t>
      </w:r>
      <w:r>
        <w:rPr>
          <w:rFonts w:ascii="Bookman Old Style" w:hAnsi="Bookman Old Style"/>
          <w:b w:val="0"/>
          <w:w w:val="90"/>
        </w:rPr>
        <w:t>virtual </w:t>
      </w:r>
      <w:r>
        <w:rPr>
          <w:rFonts w:ascii="Bookman Old Style" w:hAnsi="Bookman Old Style"/>
          <w:b w:val="0"/>
        </w:rPr>
        <w:t>images, the 3D virtual object with depth cue is an </w:t>
      </w:r>
      <w:r>
        <w:rPr>
          <w:rFonts w:ascii="Bookman Old Style" w:hAnsi="Bookman Old Style"/>
          <w:b w:val="0"/>
          <w:spacing w:val="-2"/>
          <w:w w:val="90"/>
        </w:rPr>
        <w:t>important feature. Displaying two different images to the </w:t>
      </w:r>
      <w:r>
        <w:rPr>
          <w:rFonts w:ascii="Bookman Old Style" w:hAnsi="Bookman Old Style"/>
          <w:b w:val="0"/>
          <w:w w:val="90"/>
        </w:rPr>
        <w:t>left</w:t>
      </w:r>
      <w:r>
        <w:rPr>
          <w:rFonts w:ascii="Bookman Old Style" w:hAnsi="Bookman Old Style"/>
          <w:b w:val="0"/>
          <w:spacing w:val="-8"/>
          <w:w w:val="90"/>
        </w:rPr>
        <w:t> </w:t>
      </w:r>
      <w:r>
        <w:rPr>
          <w:rFonts w:ascii="Bookman Old Style" w:hAnsi="Bookman Old Style"/>
          <w:b w:val="0"/>
          <w:w w:val="90"/>
        </w:rPr>
        <w:t>eye</w:t>
      </w:r>
      <w:r>
        <w:rPr>
          <w:rFonts w:ascii="Bookman Old Style" w:hAnsi="Bookman Old Style"/>
          <w:b w:val="0"/>
          <w:spacing w:val="-8"/>
          <w:w w:val="90"/>
        </w:rPr>
        <w:t> </w:t>
      </w:r>
      <w:r>
        <w:rPr>
          <w:rFonts w:ascii="Bookman Old Style" w:hAnsi="Bookman Old Style"/>
          <w:b w:val="0"/>
          <w:w w:val="90"/>
        </w:rPr>
        <w:t>and</w:t>
      </w:r>
      <w:r>
        <w:rPr>
          <w:rFonts w:ascii="Bookman Old Style" w:hAnsi="Bookman Old Style"/>
          <w:b w:val="0"/>
          <w:spacing w:val="-8"/>
          <w:w w:val="90"/>
        </w:rPr>
        <w:t> </w:t>
      </w:r>
      <w:r>
        <w:rPr>
          <w:rFonts w:ascii="Bookman Old Style" w:hAnsi="Bookman Old Style"/>
          <w:b w:val="0"/>
          <w:w w:val="90"/>
        </w:rPr>
        <w:t>right</w:t>
      </w:r>
      <w:r>
        <w:rPr>
          <w:rFonts w:ascii="Bookman Old Style" w:hAnsi="Bookman Old Style"/>
          <w:b w:val="0"/>
          <w:spacing w:val="-8"/>
          <w:w w:val="90"/>
        </w:rPr>
        <w:t> </w:t>
      </w:r>
      <w:r>
        <w:rPr>
          <w:rFonts w:ascii="Bookman Old Style" w:hAnsi="Bookman Old Style"/>
          <w:b w:val="0"/>
          <w:w w:val="90"/>
        </w:rPr>
        <w:t>eye</w:t>
      </w:r>
      <w:r>
        <w:rPr>
          <w:rFonts w:ascii="Bookman Old Style" w:hAnsi="Bookman Old Style"/>
          <w:b w:val="0"/>
          <w:spacing w:val="-8"/>
          <w:w w:val="90"/>
        </w:rPr>
        <w:t> </w:t>
      </w:r>
      <w:r>
        <w:rPr>
          <w:rFonts w:ascii="Bookman Old Style" w:hAnsi="Bookman Old Style"/>
          <w:b w:val="0"/>
          <w:w w:val="90"/>
        </w:rPr>
        <w:t>can</w:t>
      </w:r>
      <w:r>
        <w:rPr>
          <w:rFonts w:ascii="Bookman Old Style" w:hAnsi="Bookman Old Style"/>
          <w:b w:val="0"/>
          <w:spacing w:val="-8"/>
          <w:w w:val="90"/>
        </w:rPr>
        <w:t> </w:t>
      </w:r>
      <w:r>
        <w:rPr>
          <w:rFonts w:ascii="Bookman Old Style" w:hAnsi="Bookman Old Style"/>
          <w:b w:val="0"/>
          <w:w w:val="90"/>
        </w:rPr>
        <w:t>form</w:t>
      </w:r>
      <w:r>
        <w:rPr>
          <w:rFonts w:ascii="Bookman Old Style" w:hAnsi="Bookman Old Style"/>
          <w:b w:val="0"/>
          <w:spacing w:val="-8"/>
          <w:w w:val="90"/>
        </w:rPr>
        <w:t> </w:t>
      </w:r>
      <w:r>
        <w:rPr>
          <w:rFonts w:ascii="Bookman Old Style" w:hAnsi="Bookman Old Style"/>
          <w:b w:val="0"/>
          <w:w w:val="90"/>
        </w:rPr>
        <w:t>the</w:t>
      </w:r>
      <w:r>
        <w:rPr>
          <w:rFonts w:ascii="Bookman Old Style" w:hAnsi="Bookman Old Style"/>
          <w:b w:val="0"/>
          <w:spacing w:val="-8"/>
          <w:w w:val="90"/>
        </w:rPr>
        <w:t> </w:t>
      </w:r>
      <w:r>
        <w:rPr>
          <w:rFonts w:ascii="Bookman Old Style" w:hAnsi="Bookman Old Style"/>
          <w:b w:val="0"/>
          <w:w w:val="90"/>
        </w:rPr>
        <w:t>vergence</w:t>
      </w:r>
      <w:r>
        <w:rPr>
          <w:rFonts w:ascii="Bookman Old Style" w:hAnsi="Bookman Old Style"/>
          <w:b w:val="0"/>
          <w:spacing w:val="-8"/>
          <w:w w:val="90"/>
        </w:rPr>
        <w:t> </w:t>
      </w:r>
      <w:r>
        <w:rPr>
          <w:rFonts w:ascii="Bookman Old Style" w:hAnsi="Bookman Old Style"/>
          <w:b w:val="0"/>
          <w:w w:val="90"/>
        </w:rPr>
        <w:t>cue.</w:t>
      </w:r>
      <w:r>
        <w:rPr>
          <w:rFonts w:ascii="Bookman Old Style" w:hAnsi="Bookman Old Style"/>
          <w:b w:val="0"/>
          <w:spacing w:val="-8"/>
          <w:w w:val="90"/>
        </w:rPr>
        <w:t> </w:t>
      </w:r>
      <w:r>
        <w:rPr>
          <w:rFonts w:ascii="Bookman Old Style" w:hAnsi="Bookman Old Style"/>
          <w:b w:val="0"/>
          <w:w w:val="90"/>
        </w:rPr>
        <w:t>But</w:t>
      </w:r>
      <w:r>
        <w:rPr>
          <w:rFonts w:ascii="Bookman Old Style" w:hAnsi="Bookman Old Style"/>
          <w:b w:val="0"/>
          <w:spacing w:val="-8"/>
          <w:w w:val="90"/>
        </w:rPr>
        <w:t> </w:t>
      </w:r>
      <w:r>
        <w:rPr>
          <w:rFonts w:ascii="Bookman Old Style" w:hAnsi="Bookman Old Style"/>
          <w:b w:val="0"/>
          <w:w w:val="90"/>
        </w:rPr>
        <w:t>the </w:t>
      </w:r>
      <w:r>
        <w:rPr>
          <w:rFonts w:ascii="Times New Roman" w:hAnsi="Times New Roman"/>
          <w:w w:val="85"/>
        </w:rPr>
        <w:t>ﬁ</w:t>
      </w:r>
      <w:r>
        <w:rPr>
          <w:rFonts w:ascii="Bookman Old Style" w:hAnsi="Bookman Old Style"/>
          <w:b w:val="0"/>
          <w:w w:val="85"/>
        </w:rPr>
        <w:t>xed image plane often mismatches with the actual depth </w:t>
      </w:r>
      <w:r>
        <w:rPr>
          <w:rFonts w:ascii="Bookman Old Style" w:hAnsi="Bookman Old Style"/>
          <w:b w:val="0"/>
        </w:rPr>
        <w:t>of the intended 3D image, leading to vergence- </w:t>
      </w:r>
      <w:r>
        <w:rPr>
          <w:rFonts w:ascii="Bookman Old Style" w:hAnsi="Bookman Old Style"/>
          <w:b w:val="0"/>
          <w:spacing w:val="-4"/>
        </w:rPr>
        <w:t>accommodation</w:t>
      </w:r>
      <w:r>
        <w:rPr>
          <w:rFonts w:ascii="Bookman Old Style" w:hAnsi="Bookman Old Style"/>
          <w:b w:val="0"/>
          <w:spacing w:val="-6"/>
        </w:rPr>
        <w:t> </w:t>
      </w:r>
      <w:r>
        <w:rPr>
          <w:rFonts w:ascii="Bookman Old Style" w:hAnsi="Bookman Old Style"/>
          <w:b w:val="0"/>
          <w:spacing w:val="-4"/>
        </w:rPr>
        <w:t>con</w:t>
      </w:r>
      <w:r>
        <w:rPr>
          <w:rFonts w:ascii="Times New Roman" w:hAnsi="Times New Roman"/>
          <w:spacing w:val="-4"/>
        </w:rPr>
        <w:t>fl</w:t>
      </w:r>
      <w:r>
        <w:rPr>
          <w:rFonts w:ascii="Bookman Old Style" w:hAnsi="Bookman Old Style"/>
          <w:b w:val="0"/>
          <w:spacing w:val="-4"/>
        </w:rPr>
        <w:t>ict</w:t>
      </w:r>
      <w:r>
        <w:rPr>
          <w:rFonts w:ascii="Bookman Old Style" w:hAnsi="Bookman Old Style"/>
          <w:b w:val="0"/>
          <w:spacing w:val="-6"/>
        </w:rPr>
        <w:t> </w:t>
      </w:r>
      <w:r>
        <w:rPr>
          <w:rFonts w:ascii="Bookman Old Style" w:hAnsi="Bookman Old Style"/>
          <w:b w:val="0"/>
          <w:spacing w:val="-4"/>
        </w:rPr>
        <w:t>(VAC)</w:t>
      </w:r>
      <w:hyperlink w:history="true" w:anchor="_bookmark34">
        <w:r>
          <w:rPr>
            <w:rFonts w:ascii="Bookman Old Style" w:hAnsi="Bookman Old Style"/>
            <w:b w:val="0"/>
            <w:color w:val="0000FF"/>
            <w:spacing w:val="-4"/>
            <w:vertAlign w:val="superscript"/>
          </w:rPr>
          <w:t>21</w:t>
        </w:r>
      </w:hyperlink>
      <w:r>
        <w:rPr>
          <w:rFonts w:ascii="Bookman Old Style" w:hAnsi="Bookman Old Style"/>
          <w:b w:val="0"/>
          <w:spacing w:val="-4"/>
          <w:vertAlign w:val="superscript"/>
        </w:rPr>
        <w:t>,</w:t>
      </w:r>
      <w:hyperlink w:history="true" w:anchor="_bookmark37">
        <w:r>
          <w:rPr>
            <w:rFonts w:ascii="Bookman Old Style" w:hAnsi="Bookman Old Style"/>
            <w:b w:val="0"/>
            <w:color w:val="0000FF"/>
            <w:spacing w:val="-4"/>
            <w:vertAlign w:val="superscript"/>
          </w:rPr>
          <w:t>22</w:t>
        </w:r>
      </w:hyperlink>
      <w:r>
        <w:rPr>
          <w:rFonts w:ascii="Bookman Old Style" w:hAnsi="Bookman Old Style"/>
          <w:b w:val="0"/>
          <w:spacing w:val="-4"/>
          <w:vertAlign w:val="baseline"/>
        </w:rPr>
        <w:t>,</w:t>
      </w:r>
      <w:r>
        <w:rPr>
          <w:rFonts w:ascii="Bookman Old Style" w:hAnsi="Bookman Old Style"/>
          <w:b w:val="0"/>
          <w:spacing w:val="-7"/>
          <w:vertAlign w:val="baseline"/>
        </w:rPr>
        <w:t> </w:t>
      </w:r>
      <w:r>
        <w:rPr>
          <w:rFonts w:ascii="Bookman Old Style" w:hAnsi="Bookman Old Style"/>
          <w:b w:val="0"/>
          <w:spacing w:val="-4"/>
          <w:vertAlign w:val="baseline"/>
        </w:rPr>
        <w:t>which</w:t>
      </w:r>
      <w:r>
        <w:rPr>
          <w:rFonts w:ascii="Bookman Old Style" w:hAnsi="Bookman Old Style"/>
          <w:b w:val="0"/>
          <w:spacing w:val="-6"/>
          <w:vertAlign w:val="baseline"/>
        </w:rPr>
        <w:t> </w:t>
      </w:r>
      <w:r>
        <w:rPr>
          <w:rFonts w:ascii="Bookman Old Style" w:hAnsi="Bookman Old Style"/>
          <w:b w:val="0"/>
          <w:spacing w:val="-4"/>
          <w:vertAlign w:val="baseline"/>
        </w:rPr>
        <w:t>will</w:t>
      </w:r>
      <w:r>
        <w:rPr>
          <w:rFonts w:ascii="Bookman Old Style" w:hAnsi="Bookman Old Style"/>
          <w:b w:val="0"/>
          <w:spacing w:val="-7"/>
          <w:vertAlign w:val="baseline"/>
        </w:rPr>
        <w:t> </w:t>
      </w:r>
      <w:r>
        <w:rPr>
          <w:rFonts w:ascii="Bookman Old Style" w:hAnsi="Bookman Old Style"/>
          <w:b w:val="0"/>
          <w:spacing w:val="-4"/>
          <w:vertAlign w:val="baseline"/>
        </w:rPr>
        <w:t>be</w:t>
      </w:r>
      <w:r>
        <w:rPr>
          <w:rFonts w:ascii="Bookman Old Style" w:hAnsi="Bookman Old Style"/>
          <w:b w:val="0"/>
          <w:spacing w:val="-6"/>
          <w:vertAlign w:val="baseline"/>
        </w:rPr>
        <w:t> </w:t>
      </w:r>
      <w:r>
        <w:rPr>
          <w:rFonts w:ascii="Bookman Old Style" w:hAnsi="Bookman Old Style"/>
          <w:b w:val="0"/>
          <w:spacing w:val="-4"/>
          <w:vertAlign w:val="baseline"/>
        </w:rPr>
        <w:t>dis- </w:t>
      </w:r>
      <w:r>
        <w:rPr>
          <w:rFonts w:ascii="Bookman Old Style" w:hAnsi="Bookman Old Style"/>
          <w:b w:val="0"/>
          <w:w w:val="90"/>
          <w:vertAlign w:val="baseline"/>
        </w:rPr>
        <w:t>cussed</w:t>
      </w:r>
      <w:r>
        <w:rPr>
          <w:rFonts w:ascii="Bookman Old Style" w:hAnsi="Bookman Old Style"/>
          <w:b w:val="0"/>
          <w:spacing w:val="-2"/>
          <w:w w:val="90"/>
          <w:vertAlign w:val="baseline"/>
        </w:rPr>
        <w:t> </w:t>
      </w:r>
      <w:r>
        <w:rPr>
          <w:rFonts w:ascii="Bookman Old Style" w:hAnsi="Bookman Old Style"/>
          <w:b w:val="0"/>
          <w:w w:val="90"/>
          <w:vertAlign w:val="baseline"/>
        </w:rPr>
        <w:t>in</w:t>
      </w:r>
      <w:r>
        <w:rPr>
          <w:rFonts w:ascii="Bookman Old Style" w:hAnsi="Bookman Old Style"/>
          <w:b w:val="0"/>
          <w:spacing w:val="-2"/>
          <w:w w:val="90"/>
          <w:vertAlign w:val="baseline"/>
        </w:rPr>
        <w:t> </w:t>
      </w:r>
      <w:r>
        <w:rPr>
          <w:rFonts w:ascii="Bookman Old Style" w:hAnsi="Bookman Old Style"/>
          <w:b w:val="0"/>
          <w:w w:val="90"/>
          <w:vertAlign w:val="baseline"/>
        </w:rPr>
        <w:t>detail</w:t>
      </w:r>
      <w:r>
        <w:rPr>
          <w:rFonts w:ascii="Bookman Old Style" w:hAnsi="Bookman Old Style"/>
          <w:b w:val="0"/>
          <w:spacing w:val="-2"/>
          <w:w w:val="90"/>
          <w:vertAlign w:val="baseline"/>
        </w:rPr>
        <w:t> </w:t>
      </w:r>
      <w:r>
        <w:rPr>
          <w:rFonts w:ascii="Bookman Old Style" w:hAnsi="Bookman Old Style"/>
          <w:b w:val="0"/>
          <w:w w:val="90"/>
          <w:vertAlign w:val="baseline"/>
        </w:rPr>
        <w:t>later.</w:t>
      </w:r>
      <w:r>
        <w:rPr>
          <w:rFonts w:ascii="Bookman Old Style" w:hAnsi="Bookman Old Style"/>
          <w:b w:val="0"/>
          <w:spacing w:val="-2"/>
          <w:w w:val="90"/>
          <w:vertAlign w:val="baseline"/>
        </w:rPr>
        <w:t> </w:t>
      </w:r>
      <w:r>
        <w:rPr>
          <w:rFonts w:ascii="Bookman Old Style" w:hAnsi="Bookman Old Style"/>
          <w:b w:val="0"/>
          <w:w w:val="90"/>
          <w:vertAlign w:val="baseline"/>
        </w:rPr>
        <w:t>Perceived</w:t>
      </w:r>
      <w:r>
        <w:rPr>
          <w:rFonts w:ascii="Bookman Old Style" w:hAnsi="Bookman Old Style"/>
          <w:b w:val="0"/>
          <w:spacing w:val="-6"/>
          <w:vertAlign w:val="baseline"/>
        </w:rPr>
        <w:t> </w:t>
      </w:r>
      <w:r>
        <w:rPr>
          <w:rFonts w:ascii="Bookman Old Style" w:hAnsi="Bookman Old Style"/>
          <w:b w:val="0"/>
          <w:w w:val="90"/>
          <w:vertAlign w:val="baseline"/>
        </w:rPr>
        <w:t>image</w:t>
      </w:r>
      <w:r>
        <w:rPr>
          <w:rFonts w:ascii="Bookman Old Style" w:hAnsi="Bookman Old Style"/>
          <w:b w:val="0"/>
          <w:spacing w:val="-2"/>
          <w:w w:val="90"/>
          <w:vertAlign w:val="baseline"/>
        </w:rPr>
        <w:t> </w:t>
      </w:r>
      <w:r>
        <w:rPr>
          <w:rFonts w:ascii="Bookman Old Style" w:hAnsi="Bookman Old Style"/>
          <w:b w:val="0"/>
          <w:w w:val="90"/>
          <w:vertAlign w:val="baseline"/>
        </w:rPr>
        <w:t>resolution</w:t>
      </w:r>
      <w:r>
        <w:rPr>
          <w:rFonts w:ascii="Bookman Old Style" w:hAnsi="Bookman Old Style"/>
          <w:b w:val="0"/>
          <w:spacing w:val="-2"/>
          <w:w w:val="90"/>
          <w:vertAlign w:val="baseline"/>
        </w:rPr>
        <w:t> </w:t>
      </w:r>
      <w:r>
        <w:rPr>
          <w:rFonts w:ascii="Bookman Old Style" w:hAnsi="Bookman Old Style"/>
          <w:b w:val="0"/>
          <w:w w:val="90"/>
          <w:vertAlign w:val="baseline"/>
        </w:rPr>
        <w:t>for</w:t>
      </w:r>
      <w:r>
        <w:rPr>
          <w:rFonts w:ascii="Bookman Old Style" w:hAnsi="Bookman Old Style"/>
          <w:b w:val="0"/>
          <w:spacing w:val="-1"/>
          <w:w w:val="90"/>
          <w:vertAlign w:val="baseline"/>
        </w:rPr>
        <w:t> </w:t>
      </w:r>
      <w:r>
        <w:rPr>
          <w:rFonts w:ascii="Bookman Old Style" w:hAnsi="Bookman Old Style"/>
          <w:b w:val="0"/>
          <w:spacing w:val="-7"/>
          <w:w w:val="90"/>
          <w:vertAlign w:val="baseline"/>
        </w:rPr>
        <w:t>VR</w:t>
      </w:r>
    </w:p>
    <w:p>
      <w:pPr>
        <w:spacing w:line="240" w:lineRule="auto" w:before="0"/>
        <w:rPr>
          <w:rFonts w:ascii="Bookman Old Style"/>
          <w:b w:val="0"/>
          <w:sz w:val="19"/>
        </w:rPr>
      </w:pPr>
      <w:r>
        <w:rPr/>
        <w:br w:type="column"/>
      </w:r>
      <w:r>
        <w:rPr>
          <w:rFonts w:ascii="Bookman Old Style"/>
          <w:b w:val="0"/>
          <w:sz w:val="19"/>
        </w:rPr>
      </w:r>
    </w:p>
    <w:p>
      <w:pPr>
        <w:pStyle w:val="BodyText"/>
        <w:spacing w:before="140"/>
        <w:rPr>
          <w:rFonts w:ascii="Bookman Old Style"/>
          <w:b w:val="0"/>
        </w:rPr>
      </w:pPr>
    </w:p>
    <w:p>
      <w:pPr>
        <w:pStyle w:val="BodyText"/>
        <w:spacing w:line="256" w:lineRule="auto"/>
        <w:ind w:left="53" w:right="51"/>
        <w:jc w:val="both"/>
        <w:rPr>
          <w:rFonts w:ascii="Bookman Old Style" w:hAnsi="Bookman Old Style"/>
          <w:b w:val="0"/>
        </w:rPr>
      </w:pPr>
      <w:bookmarkStart w:name="_bookmark0" w:id="1"/>
      <w:bookmarkEnd w:id="1"/>
      <w:r>
        <w:rPr/>
      </w:r>
      <w:r>
        <w:rPr>
          <w:rFonts w:ascii="Bookman Old Style" w:hAnsi="Bookman Old Style"/>
          <w:b w:val="0"/>
          <w:w w:val="85"/>
        </w:rPr>
        <w:t>displays can be assessed from the angular resolution </w:t>
      </w:r>
      <w:r>
        <w:rPr>
          <w:rFonts w:ascii="Bookman Old Style" w:hAnsi="Bookman Old Style"/>
          <w:b w:val="0"/>
          <w:w w:val="85"/>
        </w:rPr>
        <w:t>and </w:t>
      </w:r>
      <w:r>
        <w:rPr>
          <w:rFonts w:ascii="Bookman Old Style" w:hAnsi="Bookman Old Style"/>
          <w:b w:val="0"/>
          <w:w w:val="90"/>
        </w:rPr>
        <w:t>calculated</w:t>
      </w:r>
      <w:r>
        <w:rPr>
          <w:rFonts w:ascii="Bookman Old Style" w:hAnsi="Bookman Old Style"/>
          <w:b w:val="0"/>
          <w:spacing w:val="-1"/>
          <w:w w:val="90"/>
        </w:rPr>
        <w:t> </w:t>
      </w:r>
      <w:r>
        <w:rPr>
          <w:rFonts w:ascii="Bookman Old Style" w:hAnsi="Bookman Old Style"/>
          <w:b w:val="0"/>
          <w:w w:val="90"/>
        </w:rPr>
        <w:t>by</w:t>
      </w:r>
      <w:r>
        <w:rPr>
          <w:rFonts w:ascii="Bookman Old Style" w:hAnsi="Bookman Old Style"/>
          <w:b w:val="0"/>
          <w:spacing w:val="-1"/>
          <w:w w:val="90"/>
        </w:rPr>
        <w:t> </w:t>
      </w:r>
      <w:r>
        <w:rPr>
          <w:rFonts w:ascii="Bookman Old Style" w:hAnsi="Bookman Old Style"/>
          <w:b w:val="0"/>
          <w:w w:val="90"/>
        </w:rPr>
        <w:t>dividing</w:t>
      </w:r>
      <w:r>
        <w:rPr>
          <w:rFonts w:ascii="Bookman Old Style" w:hAnsi="Bookman Old Style"/>
          <w:b w:val="0"/>
          <w:spacing w:val="-1"/>
          <w:w w:val="90"/>
        </w:rPr>
        <w:t> </w:t>
      </w:r>
      <w:r>
        <w:rPr>
          <w:rFonts w:ascii="Bookman Old Style" w:hAnsi="Bookman Old Style"/>
          <w:b w:val="0"/>
          <w:w w:val="90"/>
        </w:rPr>
        <w:t>the</w:t>
      </w:r>
      <w:r>
        <w:rPr>
          <w:rFonts w:ascii="Bookman Old Style" w:hAnsi="Bookman Old Style"/>
          <w:b w:val="0"/>
          <w:spacing w:val="-1"/>
          <w:w w:val="90"/>
        </w:rPr>
        <w:t> </w:t>
      </w:r>
      <w:r>
        <w:rPr>
          <w:rFonts w:ascii="Bookman Old Style" w:hAnsi="Bookman Old Style"/>
          <w:b w:val="0"/>
          <w:w w:val="90"/>
        </w:rPr>
        <w:t>total resolution</w:t>
      </w:r>
      <w:r>
        <w:rPr>
          <w:rFonts w:ascii="Bookman Old Style" w:hAnsi="Bookman Old Style"/>
          <w:b w:val="0"/>
          <w:spacing w:val="-1"/>
          <w:w w:val="90"/>
        </w:rPr>
        <w:t> </w:t>
      </w:r>
      <w:r>
        <w:rPr>
          <w:rFonts w:ascii="Bookman Old Style" w:hAnsi="Bookman Old Style"/>
          <w:b w:val="0"/>
          <w:w w:val="90"/>
        </w:rPr>
        <w:t>of</w:t>
      </w:r>
      <w:r>
        <w:rPr>
          <w:rFonts w:ascii="Bookman Old Style" w:hAnsi="Bookman Old Style"/>
          <w:b w:val="0"/>
          <w:spacing w:val="-1"/>
          <w:w w:val="90"/>
        </w:rPr>
        <w:t> </w:t>
      </w:r>
      <w:r>
        <w:rPr>
          <w:rFonts w:ascii="Bookman Old Style" w:hAnsi="Bookman Old Style"/>
          <w:b w:val="0"/>
          <w:w w:val="90"/>
        </w:rPr>
        <w:t>the</w:t>
      </w:r>
      <w:r>
        <w:rPr>
          <w:rFonts w:ascii="Bookman Old Style" w:hAnsi="Bookman Old Style"/>
          <w:b w:val="0"/>
          <w:spacing w:val="-1"/>
          <w:w w:val="90"/>
        </w:rPr>
        <w:t> </w:t>
      </w:r>
      <w:r>
        <w:rPr>
          <w:rFonts w:ascii="Bookman Old Style" w:hAnsi="Bookman Old Style"/>
          <w:b w:val="0"/>
          <w:w w:val="90"/>
        </w:rPr>
        <w:t>display panel</w:t>
      </w:r>
      <w:r>
        <w:rPr>
          <w:rFonts w:ascii="Bookman Old Style" w:hAnsi="Bookman Old Style"/>
          <w:b w:val="0"/>
          <w:spacing w:val="-7"/>
          <w:w w:val="90"/>
        </w:rPr>
        <w:t> </w:t>
      </w:r>
      <w:r>
        <w:rPr>
          <w:rFonts w:ascii="Bookman Old Style" w:hAnsi="Bookman Old Style"/>
          <w:b w:val="0"/>
          <w:w w:val="90"/>
        </w:rPr>
        <w:t>with</w:t>
      </w:r>
      <w:r>
        <w:rPr>
          <w:rFonts w:ascii="Bookman Old Style" w:hAnsi="Bookman Old Style"/>
          <w:b w:val="0"/>
          <w:spacing w:val="-6"/>
          <w:w w:val="90"/>
        </w:rPr>
        <w:t> </w:t>
      </w:r>
      <w:r>
        <w:rPr>
          <w:rFonts w:ascii="Bookman Old Style" w:hAnsi="Bookman Old Style"/>
          <w:b w:val="0"/>
          <w:w w:val="90"/>
        </w:rPr>
        <w:t>the</w:t>
      </w:r>
      <w:r>
        <w:rPr>
          <w:rFonts w:ascii="Bookman Old Style" w:hAnsi="Bookman Old Style"/>
          <w:b w:val="0"/>
          <w:spacing w:val="-7"/>
          <w:w w:val="90"/>
        </w:rPr>
        <w:t> </w:t>
      </w:r>
      <w:r>
        <w:rPr>
          <w:rFonts w:ascii="Bookman Old Style" w:hAnsi="Bookman Old Style"/>
          <w:b w:val="0"/>
          <w:w w:val="90"/>
        </w:rPr>
        <w:t>FoV.</w:t>
      </w:r>
      <w:r>
        <w:rPr>
          <w:rFonts w:ascii="Bookman Old Style" w:hAnsi="Bookman Old Style"/>
          <w:b w:val="0"/>
          <w:spacing w:val="-6"/>
          <w:w w:val="90"/>
        </w:rPr>
        <w:t> </w:t>
      </w:r>
      <w:r>
        <w:rPr>
          <w:rFonts w:ascii="Bookman Old Style" w:hAnsi="Bookman Old Style"/>
          <w:b w:val="0"/>
          <w:w w:val="90"/>
        </w:rPr>
        <w:t>To</w:t>
      </w:r>
      <w:r>
        <w:rPr>
          <w:rFonts w:ascii="Bookman Old Style" w:hAnsi="Bookman Old Style"/>
          <w:b w:val="0"/>
          <w:spacing w:val="-7"/>
          <w:w w:val="90"/>
        </w:rPr>
        <w:t> </w:t>
      </w:r>
      <w:r>
        <w:rPr>
          <w:rFonts w:ascii="Bookman Old Style" w:hAnsi="Bookman Old Style"/>
          <w:b w:val="0"/>
          <w:w w:val="90"/>
        </w:rPr>
        <w:t>achieve</w:t>
      </w:r>
      <w:r>
        <w:rPr>
          <w:rFonts w:ascii="Bookman Old Style" w:hAnsi="Bookman Old Style"/>
          <w:b w:val="0"/>
          <w:spacing w:val="-6"/>
          <w:w w:val="90"/>
        </w:rPr>
        <w:t> </w:t>
      </w:r>
      <w:r>
        <w:rPr>
          <w:rFonts w:ascii="Bookman Old Style" w:hAnsi="Bookman Old Style"/>
          <w:b w:val="0"/>
          <w:w w:val="90"/>
        </w:rPr>
        <w:t>human</w:t>
      </w:r>
      <w:r>
        <w:rPr>
          <w:rFonts w:ascii="Bookman Old Style" w:hAnsi="Bookman Old Style"/>
          <w:b w:val="0"/>
          <w:spacing w:val="-6"/>
          <w:w w:val="90"/>
        </w:rPr>
        <w:t> </w:t>
      </w:r>
      <w:r>
        <w:rPr>
          <w:rFonts w:ascii="Bookman Old Style" w:hAnsi="Bookman Old Style"/>
          <w:b w:val="0"/>
          <w:w w:val="90"/>
        </w:rPr>
        <w:t>visual</w:t>
      </w:r>
      <w:r>
        <w:rPr>
          <w:rFonts w:ascii="Bookman Old Style" w:hAnsi="Bookman Old Style"/>
          <w:b w:val="0"/>
          <w:spacing w:val="-6"/>
          <w:w w:val="90"/>
        </w:rPr>
        <w:t> </w:t>
      </w:r>
      <w:r>
        <w:rPr>
          <w:rFonts w:ascii="Bookman Old Style" w:hAnsi="Bookman Old Style"/>
          <w:b w:val="0"/>
          <w:w w:val="90"/>
        </w:rPr>
        <w:t>acuity</w:t>
      </w:r>
      <w:r>
        <w:rPr>
          <w:rFonts w:ascii="Bookman Old Style" w:hAnsi="Bookman Old Style"/>
          <w:b w:val="0"/>
          <w:spacing w:val="-6"/>
          <w:w w:val="90"/>
        </w:rPr>
        <w:t> </w:t>
      </w:r>
      <w:r>
        <w:rPr>
          <w:rFonts w:ascii="Bookman Old Style" w:hAnsi="Bookman Old Style"/>
          <w:b w:val="0"/>
          <w:w w:val="90"/>
        </w:rPr>
        <w:t>of</w:t>
      </w:r>
      <w:r>
        <w:rPr>
          <w:rFonts w:ascii="Bookman Old Style" w:hAnsi="Bookman Old Style"/>
          <w:b w:val="0"/>
          <w:spacing w:val="-7"/>
          <w:w w:val="90"/>
        </w:rPr>
        <w:t> </w:t>
      </w:r>
      <w:r>
        <w:rPr>
          <w:rFonts w:ascii="Bookman Old Style" w:hAnsi="Bookman Old Style"/>
          <w:b w:val="0"/>
          <w:w w:val="90"/>
        </w:rPr>
        <w:t>1 </w:t>
      </w:r>
      <w:r>
        <w:rPr>
          <w:rFonts w:ascii="Bookman Old Style" w:hAnsi="Bookman Old Style"/>
          <w:b w:val="0"/>
          <w:w w:val="85"/>
        </w:rPr>
        <w:t>arcminute angular resolution</w:t>
      </w:r>
      <w:hyperlink w:history="true" w:anchor="_bookmark38">
        <w:r>
          <w:rPr>
            <w:rFonts w:ascii="Bookman Old Style" w:hAnsi="Bookman Old Style"/>
            <w:b w:val="0"/>
            <w:color w:val="0000FF"/>
            <w:w w:val="85"/>
            <w:vertAlign w:val="superscript"/>
          </w:rPr>
          <w:t>23</w:t>
        </w:r>
      </w:hyperlink>
      <w:r>
        <w:rPr>
          <w:rFonts w:ascii="Bookman Old Style" w:hAnsi="Bookman Old Style"/>
          <w:b w:val="0"/>
          <w:w w:val="85"/>
          <w:vertAlign w:val="baseline"/>
        </w:rPr>
        <w:t>, 60 pixels per degree (ppd) </w:t>
      </w:r>
      <w:r>
        <w:rPr>
          <w:rFonts w:ascii="Bookman Old Style" w:hAnsi="Bookman Old Style"/>
          <w:b w:val="0"/>
          <w:spacing w:val="-2"/>
          <w:w w:val="90"/>
          <w:vertAlign w:val="baseline"/>
        </w:rPr>
        <w:t>is</w:t>
      </w:r>
      <w:r>
        <w:rPr>
          <w:rFonts w:ascii="Bookman Old Style" w:hAnsi="Bookman Old Style"/>
          <w:b w:val="0"/>
          <w:spacing w:val="-4"/>
          <w:w w:val="90"/>
          <w:vertAlign w:val="baseline"/>
        </w:rPr>
        <w:t> </w:t>
      </w:r>
      <w:r>
        <w:rPr>
          <w:rFonts w:ascii="Bookman Old Style" w:hAnsi="Bookman Old Style"/>
          <w:b w:val="0"/>
          <w:spacing w:val="-2"/>
          <w:w w:val="90"/>
          <w:vertAlign w:val="baseline"/>
        </w:rPr>
        <w:t>considered</w:t>
      </w:r>
      <w:r>
        <w:rPr>
          <w:rFonts w:ascii="Bookman Old Style" w:hAnsi="Bookman Old Style"/>
          <w:b w:val="0"/>
          <w:spacing w:val="-4"/>
          <w:w w:val="90"/>
          <w:vertAlign w:val="baseline"/>
        </w:rPr>
        <w:t> </w:t>
      </w:r>
      <w:r>
        <w:rPr>
          <w:rFonts w:ascii="Bookman Old Style" w:hAnsi="Bookman Old Style"/>
          <w:b w:val="0"/>
          <w:spacing w:val="-2"/>
          <w:w w:val="90"/>
          <w:vertAlign w:val="baseline"/>
        </w:rPr>
        <w:t>a</w:t>
      </w:r>
      <w:r>
        <w:rPr>
          <w:rFonts w:ascii="Bookman Old Style" w:hAnsi="Bookman Old Style"/>
          <w:b w:val="0"/>
          <w:spacing w:val="-5"/>
          <w:w w:val="90"/>
          <w:vertAlign w:val="baseline"/>
        </w:rPr>
        <w:t> </w:t>
      </w:r>
      <w:r>
        <w:rPr>
          <w:rFonts w:ascii="Bookman Old Style" w:hAnsi="Bookman Old Style"/>
          <w:b w:val="0"/>
          <w:spacing w:val="-2"/>
          <w:w w:val="90"/>
          <w:vertAlign w:val="baseline"/>
        </w:rPr>
        <w:t>common</w:t>
      </w:r>
      <w:r>
        <w:rPr>
          <w:rFonts w:ascii="Bookman Old Style" w:hAnsi="Bookman Old Style"/>
          <w:b w:val="0"/>
          <w:spacing w:val="-4"/>
          <w:w w:val="90"/>
          <w:vertAlign w:val="baseline"/>
        </w:rPr>
        <w:t> </w:t>
      </w:r>
      <w:r>
        <w:rPr>
          <w:rFonts w:ascii="Bookman Old Style" w:hAnsi="Bookman Old Style"/>
          <w:b w:val="0"/>
          <w:spacing w:val="-2"/>
          <w:w w:val="90"/>
          <w:vertAlign w:val="baseline"/>
        </w:rPr>
        <w:t>goal.</w:t>
      </w:r>
      <w:r>
        <w:rPr>
          <w:rFonts w:ascii="Bookman Old Style" w:hAnsi="Bookman Old Style"/>
          <w:b w:val="0"/>
          <w:spacing w:val="-4"/>
          <w:w w:val="90"/>
          <w:vertAlign w:val="baseline"/>
        </w:rPr>
        <w:t> </w:t>
      </w:r>
      <w:r>
        <w:rPr>
          <w:rFonts w:ascii="Bookman Old Style" w:hAnsi="Bookman Old Style"/>
          <w:b w:val="0"/>
          <w:spacing w:val="-2"/>
          <w:w w:val="90"/>
          <w:vertAlign w:val="baseline"/>
        </w:rPr>
        <w:t>Regarding</w:t>
      </w:r>
      <w:r>
        <w:rPr>
          <w:rFonts w:ascii="Bookman Old Style" w:hAnsi="Bookman Old Style"/>
          <w:b w:val="0"/>
          <w:spacing w:val="-3"/>
          <w:w w:val="90"/>
          <w:vertAlign w:val="baseline"/>
        </w:rPr>
        <w:t> </w:t>
      </w:r>
      <w:r>
        <w:rPr>
          <w:rFonts w:ascii="Bookman Old Style" w:hAnsi="Bookman Old Style"/>
          <w:b w:val="0"/>
          <w:spacing w:val="-2"/>
          <w:w w:val="90"/>
          <w:vertAlign w:val="baseline"/>
        </w:rPr>
        <w:t>AR</w:t>
      </w:r>
      <w:r>
        <w:rPr>
          <w:rFonts w:ascii="Bookman Old Style" w:hAnsi="Bookman Old Style"/>
          <w:b w:val="0"/>
          <w:spacing w:val="-5"/>
          <w:w w:val="90"/>
          <w:vertAlign w:val="baseline"/>
        </w:rPr>
        <w:t> </w:t>
      </w:r>
      <w:r>
        <w:rPr>
          <w:rFonts w:ascii="Bookman Old Style" w:hAnsi="Bookman Old Style"/>
          <w:b w:val="0"/>
          <w:spacing w:val="-2"/>
          <w:w w:val="90"/>
          <w:vertAlign w:val="baseline"/>
        </w:rPr>
        <w:t>systems,</w:t>
      </w:r>
      <w:r>
        <w:rPr>
          <w:rFonts w:ascii="Bookman Old Style" w:hAnsi="Bookman Old Style"/>
          <w:b w:val="0"/>
          <w:spacing w:val="-4"/>
          <w:w w:val="90"/>
          <w:vertAlign w:val="baseline"/>
        </w:rPr>
        <w:t> </w:t>
      </w:r>
      <w:r>
        <w:rPr>
          <w:rFonts w:ascii="Bookman Old Style" w:hAnsi="Bookman Old Style"/>
          <w:b w:val="0"/>
          <w:spacing w:val="-2"/>
          <w:w w:val="90"/>
          <w:vertAlign w:val="baseline"/>
        </w:rPr>
        <w:t>the </w:t>
      </w:r>
      <w:r>
        <w:rPr>
          <w:rFonts w:ascii="Bookman Old Style" w:hAnsi="Bookman Old Style"/>
          <w:b w:val="0"/>
          <w:w w:val="90"/>
          <w:vertAlign w:val="baseline"/>
        </w:rPr>
        <w:t>emitting</w:t>
      </w:r>
      <w:r>
        <w:rPr>
          <w:rFonts w:ascii="Bookman Old Style" w:hAnsi="Bookman Old Style"/>
          <w:b w:val="0"/>
          <w:spacing w:val="-10"/>
          <w:w w:val="90"/>
          <w:vertAlign w:val="baseline"/>
        </w:rPr>
        <w:t> </w:t>
      </w:r>
      <w:r>
        <w:rPr>
          <w:rFonts w:ascii="Bookman Old Style" w:hAnsi="Bookman Old Style"/>
          <w:b w:val="0"/>
          <w:w w:val="90"/>
          <w:vertAlign w:val="baseline"/>
        </w:rPr>
        <w:t>light</w:t>
      </w:r>
      <w:r>
        <w:rPr>
          <w:rFonts w:ascii="Bookman Old Style" w:hAnsi="Bookman Old Style"/>
          <w:b w:val="0"/>
          <w:spacing w:val="-9"/>
          <w:w w:val="90"/>
          <w:vertAlign w:val="baseline"/>
        </w:rPr>
        <w:t> </w:t>
      </w:r>
      <w:r>
        <w:rPr>
          <w:rFonts w:ascii="Bookman Old Style" w:hAnsi="Bookman Old Style"/>
          <w:b w:val="0"/>
          <w:w w:val="90"/>
          <w:vertAlign w:val="baseline"/>
        </w:rPr>
        <w:t>from</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microdisplay</w:t>
      </w:r>
      <w:r>
        <w:rPr>
          <w:rFonts w:ascii="Bookman Old Style" w:hAnsi="Bookman Old Style"/>
          <w:b w:val="0"/>
          <w:spacing w:val="-9"/>
          <w:w w:val="90"/>
          <w:vertAlign w:val="baseline"/>
        </w:rPr>
        <w:t> </w:t>
      </w:r>
      <w:r>
        <w:rPr>
          <w:rFonts w:ascii="Bookman Old Style" w:hAnsi="Bookman Old Style"/>
          <w:b w:val="0"/>
          <w:w w:val="90"/>
          <w:vertAlign w:val="baseline"/>
        </w:rPr>
        <w:t>module</w:t>
      </w:r>
      <w:r>
        <w:rPr>
          <w:rFonts w:ascii="Bookman Old Style" w:hAnsi="Bookman Old Style"/>
          <w:b w:val="0"/>
          <w:spacing w:val="-4"/>
          <w:w w:val="90"/>
          <w:vertAlign w:val="baseline"/>
        </w:rPr>
        <w:t> </w:t>
      </w:r>
      <w:r>
        <w:rPr>
          <w:rFonts w:ascii="Bookman Old Style" w:hAnsi="Bookman Old Style"/>
          <w:b w:val="0"/>
          <w:w w:val="90"/>
          <w:vertAlign w:val="baseline"/>
        </w:rPr>
        <w:t>(usually</w:t>
      </w:r>
      <w:r>
        <w:rPr>
          <w:rFonts w:ascii="Bookman Old Style" w:hAnsi="Bookman Old Style"/>
          <w:b w:val="0"/>
          <w:spacing w:val="-9"/>
          <w:w w:val="90"/>
          <w:vertAlign w:val="baseline"/>
        </w:rPr>
        <w:t> </w:t>
      </w:r>
      <w:r>
        <w:rPr>
          <w:rFonts w:ascii="Bookman Old Style" w:hAnsi="Bookman Old Style"/>
          <w:b w:val="0"/>
          <w:w w:val="90"/>
          <w:vertAlign w:val="baseline"/>
        </w:rPr>
        <w:t>&lt;</w:t>
      </w:r>
      <w:r>
        <w:rPr>
          <w:rFonts w:ascii="Bookman Old Style" w:hAnsi="Bookman Old Style"/>
          <w:b w:val="0"/>
          <w:spacing w:val="-9"/>
          <w:w w:val="90"/>
          <w:vertAlign w:val="baseline"/>
        </w:rPr>
        <w:t> </w:t>
      </w:r>
      <w:r>
        <w:rPr>
          <w:rFonts w:ascii="Bookman Old Style" w:hAnsi="Bookman Old Style"/>
          <w:b w:val="0"/>
          <w:w w:val="90"/>
          <w:vertAlign w:val="baseline"/>
        </w:rPr>
        <w:t>1 inch)</w:t>
      </w:r>
      <w:r>
        <w:rPr>
          <w:rFonts w:ascii="Bookman Old Style" w:hAnsi="Bookman Old Style"/>
          <w:b w:val="0"/>
          <w:spacing w:val="-2"/>
          <w:w w:val="90"/>
          <w:vertAlign w:val="baseline"/>
        </w:rPr>
        <w:t> </w:t>
      </w:r>
      <w:r>
        <w:rPr>
          <w:rFonts w:ascii="Bookman Old Style" w:hAnsi="Bookman Old Style"/>
          <w:b w:val="0"/>
          <w:w w:val="90"/>
          <w:vertAlign w:val="baseline"/>
        </w:rPr>
        <w:t>generates</w:t>
      </w:r>
      <w:r>
        <w:rPr>
          <w:rFonts w:ascii="Bookman Old Style" w:hAnsi="Bookman Old Style"/>
          <w:b w:val="0"/>
          <w:spacing w:val="-2"/>
          <w:w w:val="90"/>
          <w:vertAlign w:val="baseline"/>
        </w:rPr>
        <w:t> </w:t>
      </w:r>
      <w:r>
        <w:rPr>
          <w:rFonts w:ascii="Bookman Old Style" w:hAnsi="Bookman Old Style"/>
          <w:b w:val="0"/>
          <w:w w:val="90"/>
          <w:vertAlign w:val="baseline"/>
        </w:rPr>
        <w:t>virtual</w:t>
      </w:r>
      <w:r>
        <w:rPr>
          <w:rFonts w:ascii="Bookman Old Style" w:hAnsi="Bookman Old Style"/>
          <w:b w:val="0"/>
          <w:spacing w:val="-1"/>
          <w:w w:val="90"/>
          <w:vertAlign w:val="baseline"/>
        </w:rPr>
        <w:t> </w:t>
      </w:r>
      <w:r>
        <w:rPr>
          <w:rFonts w:ascii="Bookman Old Style" w:hAnsi="Bookman Old Style"/>
          <w:b w:val="0"/>
          <w:w w:val="90"/>
          <w:vertAlign w:val="baseline"/>
        </w:rPr>
        <w:t>content,</w:t>
      </w:r>
      <w:r>
        <w:rPr>
          <w:rFonts w:ascii="Bookman Old Style" w:hAnsi="Bookman Old Style"/>
          <w:b w:val="0"/>
          <w:spacing w:val="-2"/>
          <w:w w:val="90"/>
          <w:vertAlign w:val="baseline"/>
        </w:rPr>
        <w:t> </w:t>
      </w:r>
      <w:r>
        <w:rPr>
          <w:rFonts w:ascii="Bookman Old Style" w:hAnsi="Bookman Old Style"/>
          <w:b w:val="0"/>
          <w:w w:val="90"/>
          <w:vertAlign w:val="baseline"/>
        </w:rPr>
        <w:t>which</w:t>
      </w:r>
      <w:r>
        <w:rPr>
          <w:rFonts w:ascii="Bookman Old Style" w:hAnsi="Bookman Old Style"/>
          <w:b w:val="0"/>
          <w:spacing w:val="-2"/>
          <w:w w:val="90"/>
          <w:vertAlign w:val="baseline"/>
        </w:rPr>
        <w:t> </w:t>
      </w:r>
      <w:r>
        <w:rPr>
          <w:rFonts w:ascii="Bookman Old Style" w:hAnsi="Bookman Old Style"/>
          <w:b w:val="0"/>
          <w:w w:val="90"/>
          <w:vertAlign w:val="baseline"/>
        </w:rPr>
        <w:t>overlaps</w:t>
      </w:r>
      <w:r>
        <w:rPr>
          <w:rFonts w:ascii="Bookman Old Style" w:hAnsi="Bookman Old Style"/>
          <w:b w:val="0"/>
          <w:spacing w:val="-1"/>
          <w:w w:val="90"/>
          <w:vertAlign w:val="baseline"/>
        </w:rPr>
        <w:t> </w:t>
      </w:r>
      <w:r>
        <w:rPr>
          <w:rFonts w:ascii="Bookman Old Style" w:hAnsi="Bookman Old Style"/>
          <w:b w:val="0"/>
          <w:w w:val="90"/>
          <w:vertAlign w:val="baseline"/>
        </w:rPr>
        <w:t>with</w:t>
      </w:r>
      <w:r>
        <w:rPr>
          <w:rFonts w:ascii="Bookman Old Style" w:hAnsi="Bookman Old Style"/>
          <w:b w:val="0"/>
          <w:spacing w:val="-2"/>
          <w:w w:val="90"/>
          <w:vertAlign w:val="baseline"/>
        </w:rPr>
        <w:t> </w:t>
      </w:r>
      <w:r>
        <w:rPr>
          <w:rFonts w:ascii="Bookman Old Style" w:hAnsi="Bookman Old Style"/>
          <w:b w:val="0"/>
          <w:w w:val="90"/>
          <w:vertAlign w:val="baseline"/>
        </w:rPr>
        <w:t>the </w:t>
      </w:r>
      <w:r>
        <w:rPr>
          <w:rFonts w:ascii="Bookman Old Style" w:hAnsi="Bookman Old Style"/>
          <w:b w:val="0"/>
          <w:spacing w:val="-4"/>
          <w:vertAlign w:val="baseline"/>
        </w:rPr>
        <w:t>real</w:t>
      </w:r>
      <w:r>
        <w:rPr>
          <w:rFonts w:ascii="Bookman Old Style" w:hAnsi="Bookman Old Style"/>
          <w:b w:val="0"/>
          <w:spacing w:val="-12"/>
          <w:vertAlign w:val="baseline"/>
        </w:rPr>
        <w:t> </w:t>
      </w:r>
      <w:r>
        <w:rPr>
          <w:rFonts w:ascii="Bookman Old Style" w:hAnsi="Bookman Old Style"/>
          <w:b w:val="0"/>
          <w:spacing w:val="-4"/>
          <w:vertAlign w:val="baseline"/>
        </w:rPr>
        <w:t>world.</w:t>
      </w:r>
      <w:r>
        <w:rPr>
          <w:rFonts w:ascii="Bookman Old Style" w:hAnsi="Bookman Old Style"/>
          <w:b w:val="0"/>
          <w:spacing w:val="-11"/>
          <w:vertAlign w:val="baseline"/>
        </w:rPr>
        <w:t> </w:t>
      </w:r>
      <w:r>
        <w:rPr>
          <w:rFonts w:ascii="Bookman Old Style" w:hAnsi="Bookman Old Style"/>
          <w:b w:val="0"/>
          <w:spacing w:val="-4"/>
          <w:vertAlign w:val="baseline"/>
        </w:rPr>
        <w:t>Figure</w:t>
      </w:r>
      <w:r>
        <w:rPr>
          <w:rFonts w:ascii="Bookman Old Style" w:hAnsi="Bookman Old Style"/>
          <w:b w:val="0"/>
          <w:spacing w:val="-11"/>
          <w:vertAlign w:val="baseline"/>
        </w:rPr>
        <w:t> </w:t>
      </w:r>
      <w:hyperlink w:history="true" w:anchor="_bookmark0">
        <w:r>
          <w:rPr>
            <w:rFonts w:ascii="Bookman Old Style" w:hAnsi="Bookman Old Style"/>
            <w:b w:val="0"/>
            <w:color w:val="0000FF"/>
            <w:spacing w:val="-4"/>
            <w:vertAlign w:val="baseline"/>
          </w:rPr>
          <w:t>1</w:t>
        </w:r>
      </w:hyperlink>
      <w:r>
        <w:rPr>
          <w:rFonts w:ascii="Bookman Old Style" w:hAnsi="Bookman Old Style"/>
          <w:b w:val="0"/>
          <w:spacing w:val="-4"/>
          <w:vertAlign w:val="baseline"/>
        </w:rPr>
        <w:t>b</w:t>
      </w:r>
      <w:r>
        <w:rPr>
          <w:rFonts w:ascii="Bookman Old Style" w:hAnsi="Bookman Old Style"/>
          <w:b w:val="0"/>
          <w:spacing w:val="-11"/>
          <w:vertAlign w:val="baseline"/>
        </w:rPr>
        <w:t> </w:t>
      </w:r>
      <w:r>
        <w:rPr>
          <w:rFonts w:ascii="Bookman Old Style" w:hAnsi="Bookman Old Style"/>
          <w:b w:val="0"/>
          <w:spacing w:val="-4"/>
          <w:vertAlign w:val="baseline"/>
        </w:rPr>
        <w:t>depicts</w:t>
      </w:r>
      <w:r>
        <w:rPr>
          <w:rFonts w:ascii="Bookman Old Style" w:hAnsi="Bookman Old Style"/>
          <w:b w:val="0"/>
          <w:spacing w:val="-11"/>
          <w:vertAlign w:val="baseline"/>
        </w:rPr>
        <w:t> </w:t>
      </w:r>
      <w:r>
        <w:rPr>
          <w:rFonts w:ascii="Bookman Old Style" w:hAnsi="Bookman Old Style"/>
          <w:b w:val="0"/>
          <w:spacing w:val="-4"/>
          <w:vertAlign w:val="baseline"/>
        </w:rPr>
        <w:t>the</w:t>
      </w:r>
      <w:r>
        <w:rPr>
          <w:rFonts w:ascii="Bookman Old Style" w:hAnsi="Bookman Old Style"/>
          <w:b w:val="0"/>
          <w:spacing w:val="-12"/>
          <w:vertAlign w:val="baseline"/>
        </w:rPr>
        <w:t> </w:t>
      </w:r>
      <w:r>
        <w:rPr>
          <w:rFonts w:ascii="Bookman Old Style" w:hAnsi="Bookman Old Style"/>
          <w:b w:val="0"/>
          <w:spacing w:val="-4"/>
          <w:vertAlign w:val="baseline"/>
        </w:rPr>
        <w:t>generic</w:t>
      </w:r>
      <w:r>
        <w:rPr>
          <w:rFonts w:ascii="Bookman Old Style" w:hAnsi="Bookman Old Style"/>
          <w:b w:val="0"/>
          <w:spacing w:val="-11"/>
          <w:vertAlign w:val="baseline"/>
        </w:rPr>
        <w:t> </w:t>
      </w:r>
      <w:r>
        <w:rPr>
          <w:rFonts w:ascii="Bookman Old Style" w:hAnsi="Bookman Old Style"/>
          <w:b w:val="0"/>
          <w:spacing w:val="-4"/>
          <w:vertAlign w:val="baseline"/>
        </w:rPr>
        <w:t>sketch</w:t>
      </w:r>
      <w:r>
        <w:rPr>
          <w:rFonts w:ascii="Bookman Old Style" w:hAnsi="Bookman Old Style"/>
          <w:b w:val="0"/>
          <w:spacing w:val="-11"/>
          <w:vertAlign w:val="baseline"/>
        </w:rPr>
        <w:t> </w:t>
      </w:r>
      <w:r>
        <w:rPr>
          <w:rFonts w:ascii="Bookman Old Style" w:hAnsi="Bookman Old Style"/>
          <w:b w:val="0"/>
          <w:spacing w:val="-4"/>
          <w:vertAlign w:val="baseline"/>
        </w:rPr>
        <w:t>of</w:t>
      </w:r>
      <w:r>
        <w:rPr>
          <w:rFonts w:ascii="Bookman Old Style" w:hAnsi="Bookman Old Style"/>
          <w:b w:val="0"/>
          <w:spacing w:val="-11"/>
          <w:vertAlign w:val="baseline"/>
        </w:rPr>
        <w:t> </w:t>
      </w:r>
      <w:r>
        <w:rPr>
          <w:rFonts w:ascii="Bookman Old Style" w:hAnsi="Bookman Old Style"/>
          <w:b w:val="0"/>
          <w:spacing w:val="-4"/>
          <w:vertAlign w:val="baseline"/>
        </w:rPr>
        <w:t>an </w:t>
      </w:r>
      <w:r>
        <w:rPr>
          <w:rFonts w:ascii="Bookman Old Style" w:hAnsi="Bookman Old Style"/>
          <w:b w:val="0"/>
          <w:w w:val="90"/>
          <w:vertAlign w:val="baseline"/>
        </w:rPr>
        <w:t>optical</w:t>
      </w:r>
      <w:r>
        <w:rPr>
          <w:rFonts w:ascii="Bookman Old Style" w:hAnsi="Bookman Old Style"/>
          <w:b w:val="0"/>
          <w:spacing w:val="-10"/>
          <w:w w:val="90"/>
          <w:vertAlign w:val="baseline"/>
        </w:rPr>
        <w:t> </w:t>
      </w:r>
      <w:r>
        <w:rPr>
          <w:rFonts w:ascii="Bookman Old Style" w:hAnsi="Bookman Old Style"/>
          <w:b w:val="0"/>
          <w:w w:val="90"/>
          <w:vertAlign w:val="baseline"/>
        </w:rPr>
        <w:t>see-through</w:t>
      </w:r>
      <w:r>
        <w:rPr>
          <w:rFonts w:ascii="Bookman Old Style" w:hAnsi="Bookman Old Style"/>
          <w:b w:val="0"/>
          <w:spacing w:val="-9"/>
          <w:w w:val="90"/>
          <w:vertAlign w:val="baseline"/>
        </w:rPr>
        <w:t> </w:t>
      </w:r>
      <w:r>
        <w:rPr>
          <w:rFonts w:ascii="Bookman Old Style" w:hAnsi="Bookman Old Style"/>
          <w:b w:val="0"/>
          <w:w w:val="90"/>
          <w:vertAlign w:val="baseline"/>
        </w:rPr>
        <w:t>AR</w:t>
      </w:r>
      <w:r>
        <w:rPr>
          <w:rFonts w:ascii="Bookman Old Style" w:hAnsi="Bookman Old Style"/>
          <w:b w:val="0"/>
          <w:spacing w:val="-9"/>
          <w:w w:val="90"/>
          <w:vertAlign w:val="baseline"/>
        </w:rPr>
        <w:t> </w:t>
      </w:r>
      <w:r>
        <w:rPr>
          <w:rFonts w:ascii="Bookman Old Style" w:hAnsi="Bookman Old Style"/>
          <w:b w:val="0"/>
          <w:w w:val="90"/>
          <w:vertAlign w:val="baseline"/>
        </w:rPr>
        <w:t>system</w:t>
      </w:r>
      <w:r>
        <w:rPr>
          <w:rFonts w:ascii="Bookman Old Style" w:hAnsi="Bookman Old Style"/>
          <w:b w:val="0"/>
          <w:spacing w:val="-9"/>
          <w:w w:val="90"/>
          <w:vertAlign w:val="baseline"/>
        </w:rPr>
        <w:t> </w:t>
      </w:r>
      <w:r>
        <w:rPr>
          <w:rFonts w:ascii="Bookman Old Style" w:hAnsi="Bookman Old Style"/>
          <w:b w:val="0"/>
          <w:w w:val="90"/>
          <w:vertAlign w:val="baseline"/>
        </w:rPr>
        <w:t>with</w:t>
      </w:r>
      <w:r>
        <w:rPr>
          <w:rFonts w:ascii="Bookman Old Style" w:hAnsi="Bookman Old Style"/>
          <w:b w:val="0"/>
          <w:spacing w:val="-9"/>
          <w:w w:val="90"/>
          <w:vertAlign w:val="baseline"/>
        </w:rPr>
        <w:t> </w:t>
      </w:r>
      <w:r>
        <w:rPr>
          <w:rFonts w:ascii="Bookman Old Style" w:hAnsi="Bookman Old Style"/>
          <w:b w:val="0"/>
          <w:w w:val="90"/>
          <w:vertAlign w:val="baseline"/>
        </w:rPr>
        <w:t>an</w:t>
      </w:r>
      <w:r>
        <w:rPr>
          <w:rFonts w:ascii="Bookman Old Style" w:hAnsi="Bookman Old Style"/>
          <w:b w:val="0"/>
          <w:spacing w:val="-9"/>
          <w:w w:val="90"/>
          <w:vertAlign w:val="baseline"/>
        </w:rPr>
        <w:t> </w:t>
      </w:r>
      <w:r>
        <w:rPr>
          <w:rFonts w:ascii="Bookman Old Style" w:hAnsi="Bookman Old Style"/>
          <w:b w:val="0"/>
          <w:w w:val="90"/>
          <w:vertAlign w:val="baseline"/>
        </w:rPr>
        <w:t>optical</w:t>
      </w:r>
      <w:r>
        <w:rPr>
          <w:rFonts w:ascii="Bookman Old Style" w:hAnsi="Bookman Old Style"/>
          <w:b w:val="0"/>
          <w:spacing w:val="-9"/>
          <w:w w:val="90"/>
          <w:vertAlign w:val="baseline"/>
        </w:rPr>
        <w:t> </w:t>
      </w:r>
      <w:r>
        <w:rPr>
          <w:rFonts w:ascii="Bookman Old Style" w:hAnsi="Bookman Old Style"/>
          <w:b w:val="0"/>
          <w:w w:val="90"/>
          <w:vertAlign w:val="baseline"/>
        </w:rPr>
        <w:t>combiner. </w:t>
      </w:r>
      <w:r>
        <w:rPr>
          <w:rFonts w:ascii="Bookman Old Style" w:hAnsi="Bookman Old Style"/>
          <w:b w:val="0"/>
          <w:w w:val="85"/>
          <w:vertAlign w:val="baseline"/>
        </w:rPr>
        <w:t>Throughout various optical architectures from free-space </w:t>
      </w:r>
      <w:r>
        <w:rPr>
          <w:rFonts w:ascii="Bookman Old Style" w:hAnsi="Bookman Old Style"/>
          <w:b w:val="0"/>
          <w:spacing w:val="-4"/>
          <w:vertAlign w:val="baseline"/>
        </w:rPr>
        <w:t>combiners</w:t>
      </w:r>
      <w:hyperlink w:history="true" w:anchor="_bookmark33">
        <w:r>
          <w:rPr>
            <w:rFonts w:ascii="Bookman Old Style" w:hAnsi="Bookman Old Style"/>
            <w:b w:val="0"/>
            <w:color w:val="0000FF"/>
            <w:spacing w:val="-4"/>
            <w:vertAlign w:val="superscript"/>
          </w:rPr>
          <w:t>20</w:t>
        </w:r>
      </w:hyperlink>
      <w:r>
        <w:rPr>
          <w:rFonts w:ascii="Bookman Old Style" w:hAnsi="Bookman Old Style"/>
          <w:b w:val="0"/>
          <w:spacing w:val="-4"/>
          <w:vertAlign w:val="superscript"/>
        </w:rPr>
        <w:t>,</w:t>
      </w:r>
      <w:hyperlink w:history="true" w:anchor="_bookmark39">
        <w:r>
          <w:rPr>
            <w:rFonts w:ascii="Bookman Old Style" w:hAnsi="Bookman Old Style"/>
            <w:b w:val="0"/>
            <w:color w:val="0000FF"/>
            <w:spacing w:val="-4"/>
            <w:vertAlign w:val="superscript"/>
          </w:rPr>
          <w:t>24</w:t>
        </w:r>
      </w:hyperlink>
      <w:r>
        <w:rPr>
          <w:rFonts w:ascii="Bookman Old Style" w:hAnsi="Bookman Old Style"/>
          <w:b w:val="0"/>
          <w:spacing w:val="-4"/>
          <w:vertAlign w:val="baseline"/>
        </w:rPr>
        <w:t>,</w:t>
      </w:r>
      <w:r>
        <w:rPr>
          <w:rFonts w:ascii="Bookman Old Style" w:hAnsi="Bookman Old Style"/>
          <w:b w:val="0"/>
          <w:spacing w:val="-6"/>
          <w:vertAlign w:val="baseline"/>
        </w:rPr>
        <w:t> </w:t>
      </w:r>
      <w:r>
        <w:rPr>
          <w:rFonts w:ascii="Bookman Old Style" w:hAnsi="Bookman Old Style"/>
          <w:b w:val="0"/>
          <w:spacing w:val="-4"/>
          <w:vertAlign w:val="baseline"/>
        </w:rPr>
        <w:t>total</w:t>
      </w:r>
      <w:r>
        <w:rPr>
          <w:rFonts w:ascii="Bookman Old Style" w:hAnsi="Bookman Old Style"/>
          <w:b w:val="0"/>
          <w:spacing w:val="-6"/>
          <w:vertAlign w:val="baseline"/>
        </w:rPr>
        <w:t> </w:t>
      </w:r>
      <w:r>
        <w:rPr>
          <w:rFonts w:ascii="Bookman Old Style" w:hAnsi="Bookman Old Style"/>
          <w:b w:val="0"/>
          <w:spacing w:val="-4"/>
          <w:vertAlign w:val="baseline"/>
        </w:rPr>
        <w:t>internal</w:t>
      </w:r>
      <w:r>
        <w:rPr>
          <w:rFonts w:ascii="Bookman Old Style" w:hAnsi="Bookman Old Style"/>
          <w:b w:val="0"/>
          <w:spacing w:val="-6"/>
          <w:vertAlign w:val="baseline"/>
        </w:rPr>
        <w:t> </w:t>
      </w:r>
      <w:r>
        <w:rPr>
          <w:rFonts w:ascii="Bookman Old Style" w:hAnsi="Bookman Old Style"/>
          <w:b w:val="0"/>
          <w:spacing w:val="-4"/>
          <w:vertAlign w:val="baseline"/>
        </w:rPr>
        <w:t>re</w:t>
      </w:r>
      <w:r>
        <w:rPr>
          <w:rFonts w:ascii="Times New Roman" w:hAnsi="Times New Roman"/>
          <w:spacing w:val="-4"/>
          <w:vertAlign w:val="baseline"/>
        </w:rPr>
        <w:t>fl</w:t>
      </w:r>
      <w:r>
        <w:rPr>
          <w:rFonts w:ascii="Bookman Old Style" w:hAnsi="Bookman Old Style"/>
          <w:b w:val="0"/>
          <w:spacing w:val="-4"/>
          <w:vertAlign w:val="baseline"/>
        </w:rPr>
        <w:t>ection</w:t>
      </w:r>
      <w:r>
        <w:rPr>
          <w:rFonts w:ascii="Bookman Old Style" w:hAnsi="Bookman Old Style"/>
          <w:b w:val="0"/>
          <w:spacing w:val="-6"/>
          <w:vertAlign w:val="baseline"/>
        </w:rPr>
        <w:t> </w:t>
      </w:r>
      <w:r>
        <w:rPr>
          <w:rFonts w:ascii="Bookman Old Style" w:hAnsi="Bookman Old Style"/>
          <w:b w:val="0"/>
          <w:spacing w:val="-4"/>
          <w:vertAlign w:val="baseline"/>
        </w:rPr>
        <w:t>(TIR)</w:t>
      </w:r>
      <w:r>
        <w:rPr>
          <w:rFonts w:ascii="Bookman Old Style" w:hAnsi="Bookman Old Style"/>
          <w:b w:val="0"/>
          <w:spacing w:val="-6"/>
          <w:vertAlign w:val="baseline"/>
        </w:rPr>
        <w:t> </w:t>
      </w:r>
      <w:r>
        <w:rPr>
          <w:rFonts w:ascii="Bookman Old Style" w:hAnsi="Bookman Old Style"/>
          <w:b w:val="0"/>
          <w:spacing w:val="-4"/>
          <w:vertAlign w:val="baseline"/>
        </w:rPr>
        <w:t>freeform </w:t>
      </w:r>
      <w:r>
        <w:rPr>
          <w:rFonts w:ascii="Bookman Old Style" w:hAnsi="Bookman Old Style"/>
          <w:b w:val="0"/>
          <w:w w:val="85"/>
          <w:vertAlign w:val="baseline"/>
        </w:rPr>
        <w:t>combiners</w:t>
      </w:r>
      <w:hyperlink w:history="true" w:anchor="_bookmark40">
        <w:r>
          <w:rPr>
            <w:rFonts w:ascii="Bookman Old Style" w:hAnsi="Bookman Old Style"/>
            <w:b w:val="0"/>
            <w:color w:val="0000FF"/>
            <w:w w:val="85"/>
            <w:vertAlign w:val="superscript"/>
          </w:rPr>
          <w:t>25</w:t>
        </w:r>
      </w:hyperlink>
      <w:r>
        <w:rPr>
          <w:rFonts w:ascii="Bookman Old Style" w:hAnsi="Bookman Old Style"/>
          <w:b w:val="0"/>
          <w:w w:val="85"/>
          <w:vertAlign w:val="superscript"/>
        </w:rPr>
        <w:t>,</w:t>
      </w:r>
      <w:hyperlink w:history="true" w:anchor="_bookmark41">
        <w:r>
          <w:rPr>
            <w:rFonts w:ascii="Bookman Old Style" w:hAnsi="Bookman Old Style"/>
            <w:b w:val="0"/>
            <w:color w:val="0000FF"/>
            <w:w w:val="85"/>
            <w:vertAlign w:val="superscript"/>
          </w:rPr>
          <w:t>26</w:t>
        </w:r>
      </w:hyperlink>
      <w:r>
        <w:rPr>
          <w:rFonts w:ascii="Bookman Old Style" w:hAnsi="Bookman Old Style"/>
          <w:b w:val="0"/>
          <w:w w:val="85"/>
          <w:vertAlign w:val="baseline"/>
        </w:rPr>
        <w:t>, to waveguides with diffractive or re</w:t>
      </w:r>
      <w:r>
        <w:rPr>
          <w:rFonts w:ascii="Times New Roman" w:hAnsi="Times New Roman"/>
          <w:w w:val="85"/>
          <w:vertAlign w:val="baseline"/>
        </w:rPr>
        <w:t>fl</w:t>
      </w:r>
      <w:r>
        <w:rPr>
          <w:rFonts w:ascii="Bookman Old Style" w:hAnsi="Bookman Old Style"/>
          <w:b w:val="0"/>
          <w:w w:val="85"/>
          <w:vertAlign w:val="baseline"/>
        </w:rPr>
        <w:t>ective </w:t>
      </w:r>
      <w:r>
        <w:rPr>
          <w:rFonts w:ascii="Bookman Old Style" w:hAnsi="Bookman Old Style"/>
          <w:b w:val="0"/>
          <w:vertAlign w:val="baseline"/>
        </w:rPr>
        <w:t>combiners</w:t>
      </w:r>
      <w:hyperlink w:history="true" w:anchor="_bookmark29">
        <w:r>
          <w:rPr>
            <w:rFonts w:ascii="Bookman Old Style" w:hAnsi="Bookman Old Style"/>
            <w:b w:val="0"/>
            <w:color w:val="0000FF"/>
            <w:vertAlign w:val="superscript"/>
          </w:rPr>
          <w:t>12</w:t>
        </w:r>
      </w:hyperlink>
      <w:r>
        <w:rPr>
          <w:rFonts w:ascii="Bookman Old Style" w:hAnsi="Bookman Old Style"/>
          <w:b w:val="0"/>
          <w:vertAlign w:val="baseline"/>
        </w:rPr>
        <w:t>,</w:t>
      </w:r>
      <w:r>
        <w:rPr>
          <w:rFonts w:ascii="Bookman Old Style" w:hAnsi="Bookman Old Style"/>
          <w:b w:val="0"/>
          <w:spacing w:val="-16"/>
          <w:vertAlign w:val="baseline"/>
        </w:rPr>
        <w:t> </w:t>
      </w:r>
      <w:r>
        <w:rPr>
          <w:rFonts w:ascii="Bookman Old Style" w:hAnsi="Bookman Old Style"/>
          <w:b w:val="0"/>
          <w:vertAlign w:val="baseline"/>
        </w:rPr>
        <w:t>the</w:t>
      </w:r>
      <w:r>
        <w:rPr>
          <w:rFonts w:ascii="Bookman Old Style" w:hAnsi="Bookman Old Style"/>
          <w:b w:val="0"/>
          <w:spacing w:val="-15"/>
          <w:vertAlign w:val="baseline"/>
        </w:rPr>
        <w:t> </w:t>
      </w:r>
      <w:r>
        <w:rPr>
          <w:rFonts w:ascii="Bookman Old Style" w:hAnsi="Bookman Old Style"/>
          <w:b w:val="0"/>
          <w:vertAlign w:val="baseline"/>
        </w:rPr>
        <w:t>de</w:t>
      </w:r>
      <w:r>
        <w:rPr>
          <w:rFonts w:ascii="Times New Roman" w:hAnsi="Times New Roman"/>
          <w:vertAlign w:val="baseline"/>
        </w:rPr>
        <w:t>ﬁ</w:t>
      </w:r>
      <w:r>
        <w:rPr>
          <w:rFonts w:ascii="Bookman Old Style" w:hAnsi="Bookman Old Style"/>
          <w:b w:val="0"/>
          <w:vertAlign w:val="baseline"/>
        </w:rPr>
        <w:t>nition</w:t>
      </w:r>
      <w:r>
        <w:rPr>
          <w:rFonts w:ascii="Bookman Old Style" w:hAnsi="Bookman Old Style"/>
          <w:b w:val="0"/>
          <w:spacing w:val="-15"/>
          <w:vertAlign w:val="baseline"/>
        </w:rPr>
        <w:t> </w:t>
      </w:r>
      <w:r>
        <w:rPr>
          <w:rFonts w:ascii="Bookman Old Style" w:hAnsi="Bookman Old Style"/>
          <w:b w:val="0"/>
          <w:vertAlign w:val="baseline"/>
        </w:rPr>
        <w:t>of</w:t>
      </w:r>
      <w:r>
        <w:rPr>
          <w:rFonts w:ascii="Bookman Old Style" w:hAnsi="Bookman Old Style"/>
          <w:b w:val="0"/>
          <w:spacing w:val="-15"/>
          <w:vertAlign w:val="baseline"/>
        </w:rPr>
        <w:t> </w:t>
      </w:r>
      <w:r>
        <w:rPr>
          <w:rFonts w:ascii="Bookman Old Style" w:hAnsi="Bookman Old Style"/>
          <w:b w:val="0"/>
          <w:vertAlign w:val="baseline"/>
        </w:rPr>
        <w:t>the</w:t>
      </w:r>
      <w:r>
        <w:rPr>
          <w:rFonts w:ascii="Bookman Old Style" w:hAnsi="Bookman Old Style"/>
          <w:b w:val="0"/>
          <w:spacing w:val="-15"/>
          <w:vertAlign w:val="baseline"/>
        </w:rPr>
        <w:t> </w:t>
      </w:r>
      <w:r>
        <w:rPr>
          <w:rFonts w:ascii="Bookman Old Style" w:hAnsi="Bookman Old Style"/>
          <w:b w:val="0"/>
          <w:vertAlign w:val="baseline"/>
        </w:rPr>
        <w:t>above</w:t>
      </w:r>
      <w:r>
        <w:rPr>
          <w:rFonts w:ascii="Bookman Old Style" w:hAnsi="Bookman Old Style"/>
          <w:b w:val="0"/>
          <w:spacing w:val="-16"/>
          <w:vertAlign w:val="baseline"/>
        </w:rPr>
        <w:t> </w:t>
      </w:r>
      <w:r>
        <w:rPr>
          <w:rFonts w:ascii="Bookman Old Style" w:hAnsi="Bookman Old Style"/>
          <w:b w:val="0"/>
          <w:vertAlign w:val="baseline"/>
        </w:rPr>
        <w:t>parameters </w:t>
      </w:r>
      <w:r>
        <w:rPr>
          <w:rFonts w:ascii="Bookman Old Style" w:hAnsi="Bookman Old Style"/>
          <w:b w:val="0"/>
          <w:w w:val="85"/>
          <w:vertAlign w:val="baseline"/>
        </w:rPr>
        <w:t>remains the same. But the VAC issue is more essential in </w:t>
      </w:r>
      <w:r>
        <w:rPr>
          <w:rFonts w:ascii="Bookman Old Style" w:hAnsi="Bookman Old Style"/>
          <w:b w:val="0"/>
          <w:spacing w:val="-4"/>
          <w:vertAlign w:val="baseline"/>
        </w:rPr>
        <w:t>AR</w:t>
      </w:r>
      <w:r>
        <w:rPr>
          <w:rFonts w:ascii="Bookman Old Style" w:hAnsi="Bookman Old Style"/>
          <w:b w:val="0"/>
          <w:spacing w:val="-12"/>
          <w:vertAlign w:val="baseline"/>
        </w:rPr>
        <w:t> </w:t>
      </w:r>
      <w:r>
        <w:rPr>
          <w:rFonts w:ascii="Bookman Old Style" w:hAnsi="Bookman Old Style"/>
          <w:b w:val="0"/>
          <w:spacing w:val="-4"/>
          <w:vertAlign w:val="baseline"/>
        </w:rPr>
        <w:t>than</w:t>
      </w:r>
      <w:r>
        <w:rPr>
          <w:rFonts w:ascii="Bookman Old Style" w:hAnsi="Bookman Old Style"/>
          <w:b w:val="0"/>
          <w:spacing w:val="-11"/>
          <w:vertAlign w:val="baseline"/>
        </w:rPr>
        <w:t> </w:t>
      </w:r>
      <w:r>
        <w:rPr>
          <w:rFonts w:ascii="Bookman Old Style" w:hAnsi="Bookman Old Style"/>
          <w:b w:val="0"/>
          <w:spacing w:val="-4"/>
          <w:vertAlign w:val="baseline"/>
        </w:rPr>
        <w:t>VR,</w:t>
      </w:r>
      <w:r>
        <w:rPr>
          <w:rFonts w:ascii="Bookman Old Style" w:hAnsi="Bookman Old Style"/>
          <w:b w:val="0"/>
          <w:spacing w:val="-11"/>
          <w:vertAlign w:val="baseline"/>
        </w:rPr>
        <w:t> </w:t>
      </w:r>
      <w:r>
        <w:rPr>
          <w:rFonts w:ascii="Bookman Old Style" w:hAnsi="Bookman Old Style"/>
          <w:b w:val="0"/>
          <w:spacing w:val="-4"/>
          <w:vertAlign w:val="baseline"/>
        </w:rPr>
        <w:t>as</w:t>
      </w:r>
      <w:r>
        <w:rPr>
          <w:rFonts w:ascii="Bookman Old Style" w:hAnsi="Bookman Old Style"/>
          <w:b w:val="0"/>
          <w:spacing w:val="-11"/>
          <w:vertAlign w:val="baseline"/>
        </w:rPr>
        <w:t> </w:t>
      </w:r>
      <w:r>
        <w:rPr>
          <w:rFonts w:ascii="Bookman Old Style" w:hAnsi="Bookman Old Style"/>
          <w:b w:val="0"/>
          <w:spacing w:val="-4"/>
          <w:vertAlign w:val="baseline"/>
        </w:rPr>
        <w:t>the</w:t>
      </w:r>
      <w:r>
        <w:rPr>
          <w:rFonts w:ascii="Bookman Old Style" w:hAnsi="Bookman Old Style"/>
          <w:b w:val="0"/>
          <w:spacing w:val="-11"/>
          <w:vertAlign w:val="baseline"/>
        </w:rPr>
        <w:t> </w:t>
      </w:r>
      <w:r>
        <w:rPr>
          <w:rFonts w:ascii="Bookman Old Style" w:hAnsi="Bookman Old Style"/>
          <w:b w:val="0"/>
          <w:spacing w:val="-4"/>
          <w:vertAlign w:val="baseline"/>
        </w:rPr>
        <w:t>image</w:t>
      </w:r>
      <w:r>
        <w:rPr>
          <w:rFonts w:ascii="Bookman Old Style" w:hAnsi="Bookman Old Style"/>
          <w:b w:val="0"/>
          <w:spacing w:val="-12"/>
          <w:vertAlign w:val="baseline"/>
        </w:rPr>
        <w:t> </w:t>
      </w:r>
      <w:r>
        <w:rPr>
          <w:rFonts w:ascii="Bookman Old Style" w:hAnsi="Bookman Old Style"/>
          <w:b w:val="0"/>
          <w:spacing w:val="-4"/>
          <w:vertAlign w:val="baseline"/>
        </w:rPr>
        <w:t>in</w:t>
      </w:r>
      <w:r>
        <w:rPr>
          <w:rFonts w:ascii="Bookman Old Style" w:hAnsi="Bookman Old Style"/>
          <w:b w:val="0"/>
          <w:spacing w:val="-11"/>
          <w:vertAlign w:val="baseline"/>
        </w:rPr>
        <w:t> </w:t>
      </w:r>
      <w:r>
        <w:rPr>
          <w:rFonts w:ascii="Bookman Old Style" w:hAnsi="Bookman Old Style"/>
          <w:b w:val="0"/>
          <w:spacing w:val="-4"/>
          <w:vertAlign w:val="baseline"/>
        </w:rPr>
        <w:t>an</w:t>
      </w:r>
      <w:r>
        <w:rPr>
          <w:rFonts w:ascii="Bookman Old Style" w:hAnsi="Bookman Old Style"/>
          <w:b w:val="0"/>
          <w:spacing w:val="-11"/>
          <w:vertAlign w:val="baseline"/>
        </w:rPr>
        <w:t> </w:t>
      </w:r>
      <w:r>
        <w:rPr>
          <w:rFonts w:ascii="Bookman Old Style" w:hAnsi="Bookman Old Style"/>
          <w:b w:val="0"/>
          <w:spacing w:val="-4"/>
          <w:vertAlign w:val="baseline"/>
        </w:rPr>
        <w:t>AR</w:t>
      </w:r>
      <w:r>
        <w:rPr>
          <w:rFonts w:ascii="Bookman Old Style" w:hAnsi="Bookman Old Style"/>
          <w:b w:val="0"/>
          <w:spacing w:val="-11"/>
          <w:vertAlign w:val="baseline"/>
        </w:rPr>
        <w:t> </w:t>
      </w:r>
      <w:r>
        <w:rPr>
          <w:rFonts w:ascii="Bookman Old Style" w:hAnsi="Bookman Old Style"/>
          <w:b w:val="0"/>
          <w:spacing w:val="-4"/>
          <w:vertAlign w:val="baseline"/>
        </w:rPr>
        <w:t>display</w:t>
      </w:r>
      <w:r>
        <w:rPr>
          <w:rFonts w:ascii="Bookman Old Style" w:hAnsi="Bookman Old Style"/>
          <w:b w:val="0"/>
          <w:spacing w:val="-11"/>
          <w:vertAlign w:val="baseline"/>
        </w:rPr>
        <w:t> </w:t>
      </w:r>
      <w:r>
        <w:rPr>
          <w:rFonts w:ascii="Bookman Old Style" w:hAnsi="Bookman Old Style"/>
          <w:b w:val="0"/>
          <w:spacing w:val="-4"/>
          <w:vertAlign w:val="baseline"/>
        </w:rPr>
        <w:t>is</w:t>
      </w:r>
      <w:r>
        <w:rPr>
          <w:rFonts w:ascii="Bookman Old Style" w:hAnsi="Bookman Old Style"/>
          <w:b w:val="0"/>
          <w:spacing w:val="-12"/>
          <w:vertAlign w:val="baseline"/>
        </w:rPr>
        <w:t> </w:t>
      </w:r>
      <w:r>
        <w:rPr>
          <w:rFonts w:ascii="Bookman Old Style" w:hAnsi="Bookman Old Style"/>
          <w:b w:val="0"/>
          <w:spacing w:val="-4"/>
          <w:vertAlign w:val="baseline"/>
        </w:rPr>
        <w:t>directly superimposed</w:t>
      </w:r>
      <w:r>
        <w:rPr>
          <w:rFonts w:ascii="Bookman Old Style" w:hAnsi="Bookman Old Style"/>
          <w:b w:val="0"/>
          <w:spacing w:val="-8"/>
          <w:vertAlign w:val="baseline"/>
        </w:rPr>
        <w:t> </w:t>
      </w:r>
      <w:r>
        <w:rPr>
          <w:rFonts w:ascii="Bookman Old Style" w:hAnsi="Bookman Old Style"/>
          <w:b w:val="0"/>
          <w:spacing w:val="-4"/>
          <w:vertAlign w:val="baseline"/>
        </w:rPr>
        <w:t>onto</w:t>
      </w:r>
      <w:r>
        <w:rPr>
          <w:rFonts w:ascii="Bookman Old Style" w:hAnsi="Bookman Old Style"/>
          <w:b w:val="0"/>
          <w:spacing w:val="-9"/>
          <w:vertAlign w:val="baseline"/>
        </w:rPr>
        <w:t> </w:t>
      </w:r>
      <w:r>
        <w:rPr>
          <w:rFonts w:ascii="Bookman Old Style" w:hAnsi="Bookman Old Style"/>
          <w:b w:val="0"/>
          <w:spacing w:val="-4"/>
          <w:vertAlign w:val="baseline"/>
        </w:rPr>
        <w:t>the</w:t>
      </w:r>
      <w:r>
        <w:rPr>
          <w:rFonts w:ascii="Bookman Old Style" w:hAnsi="Bookman Old Style"/>
          <w:b w:val="0"/>
          <w:spacing w:val="-8"/>
          <w:vertAlign w:val="baseline"/>
        </w:rPr>
        <w:t> </w:t>
      </w:r>
      <w:r>
        <w:rPr>
          <w:rFonts w:ascii="Bookman Old Style" w:hAnsi="Bookman Old Style"/>
          <w:b w:val="0"/>
          <w:spacing w:val="-4"/>
          <w:vertAlign w:val="baseline"/>
        </w:rPr>
        <w:t>real</w:t>
      </w:r>
      <w:r>
        <w:rPr>
          <w:rFonts w:ascii="Bookman Old Style" w:hAnsi="Bookman Old Style"/>
          <w:b w:val="0"/>
          <w:spacing w:val="-9"/>
          <w:vertAlign w:val="baseline"/>
        </w:rPr>
        <w:t> </w:t>
      </w:r>
      <w:r>
        <w:rPr>
          <w:rFonts w:ascii="Bookman Old Style" w:hAnsi="Bookman Old Style"/>
          <w:b w:val="0"/>
          <w:spacing w:val="-4"/>
          <w:vertAlign w:val="baseline"/>
        </w:rPr>
        <w:t>world</w:t>
      </w:r>
      <w:r>
        <w:rPr>
          <w:rFonts w:ascii="Bookman Old Style" w:hAnsi="Bookman Old Style"/>
          <w:b w:val="0"/>
          <w:spacing w:val="-9"/>
          <w:vertAlign w:val="baseline"/>
        </w:rPr>
        <w:t> </w:t>
      </w:r>
      <w:r>
        <w:rPr>
          <w:rFonts w:ascii="Bookman Old Style" w:hAnsi="Bookman Old Style"/>
          <w:b w:val="0"/>
          <w:spacing w:val="-4"/>
          <w:vertAlign w:val="baseline"/>
        </w:rPr>
        <w:t>with</w:t>
      </w:r>
      <w:r>
        <w:rPr>
          <w:rFonts w:ascii="Bookman Old Style" w:hAnsi="Bookman Old Style"/>
          <w:b w:val="0"/>
          <w:spacing w:val="-8"/>
          <w:vertAlign w:val="baseline"/>
        </w:rPr>
        <w:t> </w:t>
      </w:r>
      <w:r>
        <w:rPr>
          <w:rFonts w:ascii="Bookman Old Style" w:hAnsi="Bookman Old Style"/>
          <w:b w:val="0"/>
          <w:spacing w:val="-4"/>
          <w:vertAlign w:val="baseline"/>
        </w:rPr>
        <w:t>correct</w:t>
      </w:r>
      <w:r>
        <w:rPr>
          <w:rFonts w:ascii="Bookman Old Style" w:hAnsi="Bookman Old Style"/>
          <w:b w:val="0"/>
          <w:spacing w:val="-8"/>
          <w:vertAlign w:val="baseline"/>
        </w:rPr>
        <w:t> </w:t>
      </w:r>
      <w:r>
        <w:rPr>
          <w:rFonts w:ascii="Bookman Old Style" w:hAnsi="Bookman Old Style"/>
          <w:b w:val="0"/>
          <w:spacing w:val="-4"/>
          <w:vertAlign w:val="baseline"/>
        </w:rPr>
        <w:t>depth </w:t>
      </w:r>
      <w:r>
        <w:rPr>
          <w:rFonts w:ascii="Bookman Old Style" w:hAnsi="Bookman Old Style"/>
          <w:b w:val="0"/>
          <w:spacing w:val="-2"/>
          <w:w w:val="90"/>
          <w:vertAlign w:val="baseline"/>
        </w:rPr>
        <w:t>cues.</w:t>
      </w:r>
      <w:r>
        <w:rPr>
          <w:rFonts w:ascii="Bookman Old Style" w:hAnsi="Bookman Old Style"/>
          <w:b w:val="0"/>
          <w:spacing w:val="-3"/>
          <w:w w:val="90"/>
          <w:vertAlign w:val="baseline"/>
        </w:rPr>
        <w:t> </w:t>
      </w:r>
      <w:r>
        <w:rPr>
          <w:rFonts w:ascii="Bookman Old Style" w:hAnsi="Bookman Old Style"/>
          <w:b w:val="0"/>
          <w:spacing w:val="-2"/>
          <w:w w:val="90"/>
          <w:vertAlign w:val="baseline"/>
        </w:rPr>
        <w:t>Compared</w:t>
      </w:r>
      <w:r>
        <w:rPr>
          <w:rFonts w:ascii="Bookman Old Style" w:hAnsi="Bookman Old Style"/>
          <w:b w:val="0"/>
          <w:spacing w:val="-3"/>
          <w:w w:val="90"/>
          <w:vertAlign w:val="baseline"/>
        </w:rPr>
        <w:t> </w:t>
      </w:r>
      <w:r>
        <w:rPr>
          <w:rFonts w:ascii="Bookman Old Style" w:hAnsi="Bookman Old Style"/>
          <w:b w:val="0"/>
          <w:spacing w:val="-2"/>
          <w:w w:val="90"/>
          <w:vertAlign w:val="baseline"/>
        </w:rPr>
        <w:t>to</w:t>
      </w:r>
      <w:r>
        <w:rPr>
          <w:rFonts w:ascii="Bookman Old Style" w:hAnsi="Bookman Old Style"/>
          <w:b w:val="0"/>
          <w:spacing w:val="-4"/>
          <w:w w:val="90"/>
          <w:vertAlign w:val="baseline"/>
        </w:rPr>
        <w:t> </w:t>
      </w:r>
      <w:r>
        <w:rPr>
          <w:rFonts w:ascii="Bookman Old Style" w:hAnsi="Bookman Old Style"/>
          <w:b w:val="0"/>
          <w:spacing w:val="-2"/>
          <w:w w:val="90"/>
          <w:vertAlign w:val="baseline"/>
        </w:rPr>
        <w:t>VR</w:t>
      </w:r>
      <w:r>
        <w:rPr>
          <w:rFonts w:ascii="Bookman Old Style" w:hAnsi="Bookman Old Style"/>
          <w:b w:val="0"/>
          <w:spacing w:val="-4"/>
          <w:w w:val="90"/>
          <w:vertAlign w:val="baseline"/>
        </w:rPr>
        <w:t> </w:t>
      </w:r>
      <w:r>
        <w:rPr>
          <w:rFonts w:ascii="Bookman Old Style" w:hAnsi="Bookman Old Style"/>
          <w:b w:val="0"/>
          <w:spacing w:val="-2"/>
          <w:w w:val="90"/>
          <w:vertAlign w:val="baseline"/>
        </w:rPr>
        <w:t>with</w:t>
      </w:r>
      <w:r>
        <w:rPr>
          <w:rFonts w:ascii="Bookman Old Style" w:hAnsi="Bookman Old Style"/>
          <w:b w:val="0"/>
          <w:spacing w:val="-4"/>
          <w:w w:val="90"/>
          <w:vertAlign w:val="baseline"/>
        </w:rPr>
        <w:t> </w:t>
      </w:r>
      <w:r>
        <w:rPr>
          <w:rFonts w:ascii="Bookman Old Style" w:hAnsi="Bookman Old Style"/>
          <w:b w:val="0"/>
          <w:spacing w:val="-2"/>
          <w:w w:val="90"/>
          <w:vertAlign w:val="baseline"/>
        </w:rPr>
        <w:t>a</w:t>
      </w:r>
      <w:r>
        <w:rPr>
          <w:rFonts w:ascii="Bookman Old Style" w:hAnsi="Bookman Old Style"/>
          <w:b w:val="0"/>
          <w:spacing w:val="-3"/>
          <w:w w:val="90"/>
          <w:vertAlign w:val="baseline"/>
        </w:rPr>
        <w:t> </w:t>
      </w:r>
      <w:r>
        <w:rPr>
          <w:rFonts w:ascii="Bookman Old Style" w:hAnsi="Bookman Old Style"/>
          <w:b w:val="0"/>
          <w:spacing w:val="-2"/>
          <w:w w:val="90"/>
          <w:vertAlign w:val="baseline"/>
        </w:rPr>
        <w:t>2</w:t>
      </w:r>
      <w:r>
        <w:rPr>
          <w:rFonts w:ascii="Lucida Sans" w:hAnsi="Lucida Sans"/>
          <w:spacing w:val="-2"/>
          <w:w w:val="90"/>
          <w:vertAlign w:val="baseline"/>
        </w:rPr>
        <w:t>–</w:t>
      </w:r>
      <w:r>
        <w:rPr>
          <w:rFonts w:ascii="Bookman Old Style" w:hAnsi="Bookman Old Style"/>
          <w:b w:val="0"/>
          <w:spacing w:val="-2"/>
          <w:w w:val="90"/>
          <w:vertAlign w:val="baseline"/>
        </w:rPr>
        <w:t>3-inch</w:t>
      </w:r>
      <w:r>
        <w:rPr>
          <w:rFonts w:ascii="Bookman Old Style" w:hAnsi="Bookman Old Style"/>
          <w:b w:val="0"/>
          <w:spacing w:val="-4"/>
          <w:w w:val="90"/>
          <w:vertAlign w:val="baseline"/>
        </w:rPr>
        <w:t> </w:t>
      </w:r>
      <w:r>
        <w:rPr>
          <w:rFonts w:ascii="Bookman Old Style" w:hAnsi="Bookman Old Style"/>
          <w:b w:val="0"/>
          <w:spacing w:val="-2"/>
          <w:w w:val="90"/>
          <w:vertAlign w:val="baseline"/>
        </w:rPr>
        <w:t>display</w:t>
      </w:r>
      <w:r>
        <w:rPr>
          <w:rFonts w:ascii="Bookman Old Style" w:hAnsi="Bookman Old Style"/>
          <w:b w:val="0"/>
          <w:spacing w:val="-3"/>
          <w:w w:val="90"/>
          <w:vertAlign w:val="baseline"/>
        </w:rPr>
        <w:t> </w:t>
      </w:r>
      <w:r>
        <w:rPr>
          <w:rFonts w:ascii="Bookman Old Style" w:hAnsi="Bookman Old Style"/>
          <w:b w:val="0"/>
          <w:spacing w:val="-2"/>
          <w:w w:val="90"/>
          <w:vertAlign w:val="baseline"/>
        </w:rPr>
        <w:t>panel,</w:t>
      </w:r>
      <w:r>
        <w:rPr>
          <w:rFonts w:ascii="Bookman Old Style" w:hAnsi="Bookman Old Style"/>
          <w:b w:val="0"/>
          <w:spacing w:val="-4"/>
          <w:w w:val="90"/>
          <w:vertAlign w:val="baseline"/>
        </w:rPr>
        <w:t> </w:t>
      </w:r>
      <w:r>
        <w:rPr>
          <w:rFonts w:ascii="Bookman Old Style" w:hAnsi="Bookman Old Style"/>
          <w:b w:val="0"/>
          <w:spacing w:val="-2"/>
          <w:w w:val="90"/>
          <w:vertAlign w:val="baseline"/>
        </w:rPr>
        <w:t>the </w:t>
      </w:r>
      <w:r>
        <w:rPr>
          <w:rFonts w:ascii="Bookman Old Style" w:hAnsi="Bookman Old Style"/>
          <w:b w:val="0"/>
          <w:spacing w:val="-6"/>
          <w:vertAlign w:val="baseline"/>
        </w:rPr>
        <w:t>light</w:t>
      </w:r>
      <w:r>
        <w:rPr>
          <w:rFonts w:ascii="Bookman Old Style" w:hAnsi="Bookman Old Style"/>
          <w:b w:val="0"/>
          <w:spacing w:val="-10"/>
          <w:vertAlign w:val="baseline"/>
        </w:rPr>
        <w:t> </w:t>
      </w:r>
      <w:r>
        <w:rPr>
          <w:rFonts w:ascii="Bookman Old Style" w:hAnsi="Bookman Old Style"/>
          <w:b w:val="0"/>
          <w:spacing w:val="-6"/>
          <w:vertAlign w:val="baseline"/>
        </w:rPr>
        <w:t>engine</w:t>
      </w:r>
      <w:r>
        <w:rPr>
          <w:rFonts w:ascii="Bookman Old Style" w:hAnsi="Bookman Old Style"/>
          <w:b w:val="0"/>
          <w:spacing w:val="-9"/>
          <w:vertAlign w:val="baseline"/>
        </w:rPr>
        <w:t> </w:t>
      </w:r>
      <w:r>
        <w:rPr>
          <w:rFonts w:ascii="Bookman Old Style" w:hAnsi="Bookman Old Style"/>
          <w:b w:val="0"/>
          <w:spacing w:val="-6"/>
          <w:vertAlign w:val="baseline"/>
        </w:rPr>
        <w:t>in</w:t>
      </w:r>
      <w:r>
        <w:rPr>
          <w:rFonts w:ascii="Bookman Old Style" w:hAnsi="Bookman Old Style"/>
          <w:b w:val="0"/>
          <w:spacing w:val="-9"/>
          <w:vertAlign w:val="baseline"/>
        </w:rPr>
        <w:t> </w:t>
      </w:r>
      <w:r>
        <w:rPr>
          <w:rFonts w:ascii="Bookman Old Style" w:hAnsi="Bookman Old Style"/>
          <w:b w:val="0"/>
          <w:spacing w:val="-6"/>
          <w:vertAlign w:val="baseline"/>
        </w:rPr>
        <w:t>AR</w:t>
      </w:r>
      <w:r>
        <w:rPr>
          <w:rFonts w:ascii="Bookman Old Style" w:hAnsi="Bookman Old Style"/>
          <w:b w:val="0"/>
          <w:spacing w:val="-9"/>
          <w:vertAlign w:val="baseline"/>
        </w:rPr>
        <w:t> </w:t>
      </w:r>
      <w:r>
        <w:rPr>
          <w:rFonts w:ascii="Bookman Old Style" w:hAnsi="Bookman Old Style"/>
          <w:b w:val="0"/>
          <w:spacing w:val="-6"/>
          <w:vertAlign w:val="baseline"/>
        </w:rPr>
        <w:t>is</w:t>
      </w:r>
      <w:r>
        <w:rPr>
          <w:rFonts w:ascii="Bookman Old Style" w:hAnsi="Bookman Old Style"/>
          <w:b w:val="0"/>
          <w:spacing w:val="-9"/>
          <w:vertAlign w:val="baseline"/>
        </w:rPr>
        <w:t> </w:t>
      </w:r>
      <w:r>
        <w:rPr>
          <w:rFonts w:ascii="Bookman Old Style" w:hAnsi="Bookman Old Style"/>
          <w:b w:val="0"/>
          <w:spacing w:val="-6"/>
          <w:vertAlign w:val="baseline"/>
        </w:rPr>
        <w:t>much</w:t>
      </w:r>
      <w:r>
        <w:rPr>
          <w:rFonts w:ascii="Bookman Old Style" w:hAnsi="Bookman Old Style"/>
          <w:b w:val="0"/>
          <w:spacing w:val="-10"/>
          <w:vertAlign w:val="baseline"/>
        </w:rPr>
        <w:t> </w:t>
      </w:r>
      <w:r>
        <w:rPr>
          <w:rFonts w:ascii="Bookman Old Style" w:hAnsi="Bookman Old Style"/>
          <w:b w:val="0"/>
          <w:spacing w:val="-6"/>
          <w:vertAlign w:val="baseline"/>
        </w:rPr>
        <w:t>smaller,</w:t>
      </w:r>
      <w:r>
        <w:rPr>
          <w:rFonts w:ascii="Bookman Old Style" w:hAnsi="Bookman Old Style"/>
          <w:b w:val="0"/>
          <w:spacing w:val="-9"/>
          <w:vertAlign w:val="baseline"/>
        </w:rPr>
        <w:t> </w:t>
      </w:r>
      <w:r>
        <w:rPr>
          <w:rFonts w:ascii="Bookman Old Style" w:hAnsi="Bookman Old Style"/>
          <w:b w:val="0"/>
          <w:spacing w:val="-6"/>
          <w:vertAlign w:val="baseline"/>
        </w:rPr>
        <w:t>which</w:t>
      </w:r>
      <w:r>
        <w:rPr>
          <w:rFonts w:ascii="Bookman Old Style" w:hAnsi="Bookman Old Style"/>
          <w:b w:val="0"/>
          <w:spacing w:val="-9"/>
          <w:vertAlign w:val="baseline"/>
        </w:rPr>
        <w:t> </w:t>
      </w:r>
      <w:r>
        <w:rPr>
          <w:rFonts w:ascii="Bookman Old Style" w:hAnsi="Bookman Old Style"/>
          <w:b w:val="0"/>
          <w:spacing w:val="-6"/>
          <w:vertAlign w:val="baseline"/>
        </w:rPr>
        <w:t>leads</w:t>
      </w:r>
      <w:r>
        <w:rPr>
          <w:rFonts w:ascii="Bookman Old Style" w:hAnsi="Bookman Old Style"/>
          <w:b w:val="0"/>
          <w:spacing w:val="-9"/>
          <w:vertAlign w:val="baseline"/>
        </w:rPr>
        <w:t> </w:t>
      </w:r>
      <w:r>
        <w:rPr>
          <w:rFonts w:ascii="Bookman Old Style" w:hAnsi="Bookman Old Style"/>
          <w:b w:val="0"/>
          <w:spacing w:val="-6"/>
          <w:vertAlign w:val="baseline"/>
        </w:rPr>
        <w:t>to</w:t>
      </w:r>
      <w:r>
        <w:rPr>
          <w:rFonts w:ascii="Bookman Old Style" w:hAnsi="Bookman Old Style"/>
          <w:b w:val="0"/>
          <w:spacing w:val="-9"/>
          <w:vertAlign w:val="baseline"/>
        </w:rPr>
        <w:t> </w:t>
      </w:r>
      <w:r>
        <w:rPr>
          <w:rFonts w:ascii="Bookman Old Style" w:hAnsi="Bookman Old Style"/>
          <w:b w:val="0"/>
          <w:spacing w:val="-6"/>
          <w:vertAlign w:val="baseline"/>
        </w:rPr>
        <w:t>the </w:t>
      </w:r>
      <w:r>
        <w:rPr>
          <w:rFonts w:ascii="Bookman Old Style" w:hAnsi="Bookman Old Style"/>
          <w:b w:val="0"/>
          <w:spacing w:val="-4"/>
          <w:vertAlign w:val="baseline"/>
        </w:rPr>
        <w:t>con</w:t>
      </w:r>
      <w:r>
        <w:rPr>
          <w:rFonts w:ascii="Times New Roman" w:hAnsi="Times New Roman"/>
          <w:spacing w:val="-4"/>
          <w:vertAlign w:val="baseline"/>
        </w:rPr>
        <w:t>fl</w:t>
      </w:r>
      <w:r>
        <w:rPr>
          <w:rFonts w:ascii="Bookman Old Style" w:hAnsi="Bookman Old Style"/>
          <w:b w:val="0"/>
          <w:spacing w:val="-4"/>
          <w:vertAlign w:val="baseline"/>
        </w:rPr>
        <w:t>ict</w:t>
      </w:r>
      <w:r>
        <w:rPr>
          <w:rFonts w:ascii="Bookman Old Style" w:hAnsi="Bookman Old Style"/>
          <w:b w:val="0"/>
          <w:spacing w:val="-12"/>
          <w:vertAlign w:val="baseline"/>
        </w:rPr>
        <w:t> </w:t>
      </w:r>
      <w:r>
        <w:rPr>
          <w:rFonts w:ascii="Bookman Old Style" w:hAnsi="Bookman Old Style"/>
          <w:b w:val="0"/>
          <w:spacing w:val="-4"/>
          <w:vertAlign w:val="baseline"/>
        </w:rPr>
        <w:t>between</w:t>
      </w:r>
      <w:r>
        <w:rPr>
          <w:rFonts w:ascii="Bookman Old Style" w:hAnsi="Bookman Old Style"/>
          <w:b w:val="0"/>
          <w:spacing w:val="-11"/>
          <w:vertAlign w:val="baseline"/>
        </w:rPr>
        <w:t> </w:t>
      </w:r>
      <w:r>
        <w:rPr>
          <w:rFonts w:ascii="Bookman Old Style" w:hAnsi="Bookman Old Style"/>
          <w:b w:val="0"/>
          <w:spacing w:val="-4"/>
          <w:vertAlign w:val="baseline"/>
        </w:rPr>
        <w:t>FoV</w:t>
      </w:r>
      <w:r>
        <w:rPr>
          <w:rFonts w:ascii="Bookman Old Style" w:hAnsi="Bookman Old Style"/>
          <w:b w:val="0"/>
          <w:spacing w:val="-11"/>
          <w:vertAlign w:val="baseline"/>
        </w:rPr>
        <w:t> </w:t>
      </w:r>
      <w:r>
        <w:rPr>
          <w:rFonts w:ascii="Bookman Old Style" w:hAnsi="Bookman Old Style"/>
          <w:b w:val="0"/>
          <w:spacing w:val="-4"/>
          <w:vertAlign w:val="baseline"/>
        </w:rPr>
        <w:t>and</w:t>
      </w:r>
      <w:r>
        <w:rPr>
          <w:rFonts w:ascii="Bookman Old Style" w:hAnsi="Bookman Old Style"/>
          <w:b w:val="0"/>
          <w:spacing w:val="-11"/>
          <w:vertAlign w:val="baseline"/>
        </w:rPr>
        <w:t> </w:t>
      </w:r>
      <w:r>
        <w:rPr>
          <w:rFonts w:ascii="Bookman Old Style" w:hAnsi="Bookman Old Style"/>
          <w:b w:val="0"/>
          <w:spacing w:val="-4"/>
          <w:vertAlign w:val="baseline"/>
        </w:rPr>
        <w:t>eyebox</w:t>
      </w:r>
      <w:r>
        <w:rPr>
          <w:rFonts w:ascii="Bookman Old Style" w:hAnsi="Bookman Old Style"/>
          <w:b w:val="0"/>
          <w:spacing w:val="-11"/>
          <w:vertAlign w:val="baseline"/>
        </w:rPr>
        <w:t> </w:t>
      </w:r>
      <w:r>
        <w:rPr>
          <w:rFonts w:ascii="Bookman Old Style" w:hAnsi="Bookman Old Style"/>
          <w:b w:val="0"/>
          <w:spacing w:val="-4"/>
          <w:vertAlign w:val="baseline"/>
        </w:rPr>
        <w:t>size,</w:t>
      </w:r>
      <w:r>
        <w:rPr>
          <w:rFonts w:ascii="Bookman Old Style" w:hAnsi="Bookman Old Style"/>
          <w:b w:val="0"/>
          <w:spacing w:val="-12"/>
          <w:vertAlign w:val="baseline"/>
        </w:rPr>
        <w:t> </w:t>
      </w:r>
      <w:r>
        <w:rPr>
          <w:rFonts w:ascii="Bookman Old Style" w:hAnsi="Bookman Old Style"/>
          <w:b w:val="0"/>
          <w:spacing w:val="-4"/>
          <w:vertAlign w:val="baseline"/>
        </w:rPr>
        <w:t>especially</w:t>
      </w:r>
      <w:r>
        <w:rPr>
          <w:rFonts w:ascii="Bookman Old Style" w:hAnsi="Bookman Old Style"/>
          <w:b w:val="0"/>
          <w:spacing w:val="-11"/>
          <w:vertAlign w:val="baseline"/>
        </w:rPr>
        <w:t> </w:t>
      </w:r>
      <w:r>
        <w:rPr>
          <w:rFonts w:ascii="Bookman Old Style" w:hAnsi="Bookman Old Style"/>
          <w:b w:val="0"/>
          <w:spacing w:val="-4"/>
          <w:vertAlign w:val="baseline"/>
        </w:rPr>
        <w:t>for</w:t>
      </w:r>
      <w:r>
        <w:rPr>
          <w:rFonts w:ascii="Bookman Old Style" w:hAnsi="Bookman Old Style"/>
          <w:b w:val="0"/>
          <w:spacing w:val="-11"/>
          <w:vertAlign w:val="baseline"/>
        </w:rPr>
        <w:t> </w:t>
      </w:r>
      <w:r>
        <w:rPr>
          <w:rFonts w:ascii="Bookman Old Style" w:hAnsi="Bookman Old Style"/>
          <w:b w:val="0"/>
          <w:spacing w:val="-4"/>
          <w:vertAlign w:val="baseline"/>
        </w:rPr>
        <w:t>a glasses-like</w:t>
      </w:r>
      <w:r>
        <w:rPr>
          <w:rFonts w:ascii="Bookman Old Style" w:hAnsi="Bookman Old Style"/>
          <w:b w:val="0"/>
          <w:spacing w:val="-12"/>
          <w:vertAlign w:val="baseline"/>
        </w:rPr>
        <w:t> </w:t>
      </w:r>
      <w:r>
        <w:rPr>
          <w:rFonts w:ascii="Bookman Old Style" w:hAnsi="Bookman Old Style"/>
          <w:b w:val="0"/>
          <w:spacing w:val="-4"/>
          <w:vertAlign w:val="baseline"/>
        </w:rPr>
        <w:t>AR</w:t>
      </w:r>
      <w:r>
        <w:rPr>
          <w:rFonts w:ascii="Bookman Old Style" w:hAnsi="Bookman Old Style"/>
          <w:b w:val="0"/>
          <w:spacing w:val="-11"/>
          <w:vertAlign w:val="baseline"/>
        </w:rPr>
        <w:t> </w:t>
      </w:r>
      <w:r>
        <w:rPr>
          <w:rFonts w:ascii="Bookman Old Style" w:hAnsi="Bookman Old Style"/>
          <w:b w:val="0"/>
          <w:spacing w:val="-4"/>
          <w:vertAlign w:val="baseline"/>
        </w:rPr>
        <w:t>system.</w:t>
      </w:r>
      <w:r>
        <w:rPr>
          <w:rFonts w:ascii="Bookman Old Style" w:hAnsi="Bookman Old Style"/>
          <w:b w:val="0"/>
          <w:spacing w:val="-11"/>
          <w:vertAlign w:val="baseline"/>
        </w:rPr>
        <w:t> </w:t>
      </w:r>
      <w:r>
        <w:rPr>
          <w:rFonts w:ascii="Bookman Old Style" w:hAnsi="Bookman Old Style"/>
          <w:b w:val="0"/>
          <w:spacing w:val="-4"/>
          <w:vertAlign w:val="baseline"/>
        </w:rPr>
        <w:t>To</w:t>
      </w:r>
      <w:r>
        <w:rPr>
          <w:rFonts w:ascii="Bookman Old Style" w:hAnsi="Bookman Old Style"/>
          <w:b w:val="0"/>
          <w:spacing w:val="-11"/>
          <w:vertAlign w:val="baseline"/>
        </w:rPr>
        <w:t> </w:t>
      </w:r>
      <w:r>
        <w:rPr>
          <w:rFonts w:ascii="Bookman Old Style" w:hAnsi="Bookman Old Style"/>
          <w:b w:val="0"/>
          <w:spacing w:val="-4"/>
          <w:vertAlign w:val="baseline"/>
        </w:rPr>
        <w:t>meet</w:t>
      </w:r>
      <w:r>
        <w:rPr>
          <w:rFonts w:ascii="Bookman Old Style" w:hAnsi="Bookman Old Style"/>
          <w:b w:val="0"/>
          <w:spacing w:val="-11"/>
          <w:vertAlign w:val="baseline"/>
        </w:rPr>
        <w:t> </w:t>
      </w:r>
      <w:r>
        <w:rPr>
          <w:rFonts w:ascii="Bookman Old Style" w:hAnsi="Bookman Old Style"/>
          <w:b w:val="0"/>
          <w:spacing w:val="-4"/>
          <w:vertAlign w:val="baseline"/>
        </w:rPr>
        <w:t>above</w:t>
      </w:r>
      <w:r>
        <w:rPr>
          <w:rFonts w:ascii="Bookman Old Style" w:hAnsi="Bookman Old Style"/>
          <w:b w:val="0"/>
          <w:spacing w:val="-12"/>
          <w:vertAlign w:val="baseline"/>
        </w:rPr>
        <w:t> </w:t>
      </w:r>
      <w:r>
        <w:rPr>
          <w:rFonts w:ascii="Bookman Old Style" w:hAnsi="Bookman Old Style"/>
          <w:b w:val="0"/>
          <w:spacing w:val="-4"/>
          <w:vertAlign w:val="baseline"/>
        </w:rPr>
        <w:t>requirements, </w:t>
      </w:r>
      <w:r>
        <w:rPr>
          <w:rFonts w:ascii="Bookman Old Style" w:hAnsi="Bookman Old Style"/>
          <w:b w:val="0"/>
          <w:w w:val="90"/>
          <w:vertAlign w:val="baseline"/>
        </w:rPr>
        <w:t>advanced</w:t>
      </w:r>
      <w:r>
        <w:rPr>
          <w:rFonts w:ascii="Bookman Old Style" w:hAnsi="Bookman Old Style"/>
          <w:b w:val="0"/>
          <w:spacing w:val="-3"/>
          <w:w w:val="90"/>
          <w:vertAlign w:val="baseline"/>
        </w:rPr>
        <w:t> </w:t>
      </w:r>
      <w:r>
        <w:rPr>
          <w:rFonts w:ascii="Bookman Old Style" w:hAnsi="Bookman Old Style"/>
          <w:b w:val="0"/>
          <w:w w:val="90"/>
          <w:vertAlign w:val="baseline"/>
        </w:rPr>
        <w:t>LC</w:t>
      </w:r>
      <w:r>
        <w:rPr>
          <w:rFonts w:ascii="Bookman Old Style" w:hAnsi="Bookman Old Style"/>
          <w:b w:val="0"/>
          <w:spacing w:val="-4"/>
          <w:w w:val="90"/>
          <w:vertAlign w:val="baseline"/>
        </w:rPr>
        <w:t> </w:t>
      </w:r>
      <w:r>
        <w:rPr>
          <w:rFonts w:ascii="Bookman Old Style" w:hAnsi="Bookman Old Style"/>
          <w:b w:val="0"/>
          <w:w w:val="90"/>
          <w:vertAlign w:val="baseline"/>
        </w:rPr>
        <w:t>devices</w:t>
      </w:r>
      <w:r>
        <w:rPr>
          <w:rFonts w:ascii="Bookman Old Style" w:hAnsi="Bookman Old Style"/>
          <w:b w:val="0"/>
          <w:spacing w:val="-4"/>
          <w:w w:val="90"/>
          <w:vertAlign w:val="baseline"/>
        </w:rPr>
        <w:t> </w:t>
      </w:r>
      <w:r>
        <w:rPr>
          <w:rFonts w:ascii="Bookman Old Style" w:hAnsi="Bookman Old Style"/>
          <w:b w:val="0"/>
          <w:w w:val="90"/>
          <w:vertAlign w:val="baseline"/>
        </w:rPr>
        <w:t>with</w:t>
      </w:r>
      <w:r>
        <w:rPr>
          <w:rFonts w:ascii="Bookman Old Style" w:hAnsi="Bookman Old Style"/>
          <w:b w:val="0"/>
          <w:spacing w:val="-4"/>
          <w:w w:val="90"/>
          <w:vertAlign w:val="baseline"/>
        </w:rPr>
        <w:t> </w:t>
      </w:r>
      <w:r>
        <w:rPr>
          <w:rFonts w:ascii="Bookman Old Style" w:hAnsi="Bookman Old Style"/>
          <w:b w:val="0"/>
          <w:w w:val="90"/>
          <w:vertAlign w:val="baseline"/>
        </w:rPr>
        <w:t>unique</w:t>
      </w:r>
      <w:r>
        <w:rPr>
          <w:rFonts w:ascii="Bookman Old Style" w:hAnsi="Bookman Old Style"/>
          <w:b w:val="0"/>
          <w:spacing w:val="-4"/>
          <w:w w:val="90"/>
          <w:vertAlign w:val="baseline"/>
        </w:rPr>
        <w:t> </w:t>
      </w:r>
      <w:r>
        <w:rPr>
          <w:rFonts w:ascii="Bookman Old Style" w:hAnsi="Bookman Old Style"/>
          <w:b w:val="0"/>
          <w:w w:val="90"/>
          <w:vertAlign w:val="baseline"/>
        </w:rPr>
        <w:t>optical</w:t>
      </w:r>
      <w:r>
        <w:rPr>
          <w:rFonts w:ascii="Bookman Old Style" w:hAnsi="Bookman Old Style"/>
          <w:b w:val="0"/>
          <w:spacing w:val="-3"/>
          <w:w w:val="90"/>
          <w:vertAlign w:val="baseline"/>
        </w:rPr>
        <w:t> </w:t>
      </w:r>
      <w:r>
        <w:rPr>
          <w:rFonts w:ascii="Bookman Old Style" w:hAnsi="Bookman Old Style"/>
          <w:b w:val="0"/>
          <w:w w:val="90"/>
          <w:vertAlign w:val="baseline"/>
        </w:rPr>
        <w:t>properties</w:t>
      </w:r>
      <w:r>
        <w:rPr>
          <w:rFonts w:ascii="Bookman Old Style" w:hAnsi="Bookman Old Style"/>
          <w:b w:val="0"/>
          <w:spacing w:val="-4"/>
          <w:w w:val="90"/>
          <w:vertAlign w:val="baseline"/>
        </w:rPr>
        <w:t> </w:t>
      </w:r>
      <w:r>
        <w:rPr>
          <w:rFonts w:ascii="Bookman Old Style" w:hAnsi="Bookman Old Style"/>
          <w:b w:val="0"/>
          <w:w w:val="90"/>
          <w:vertAlign w:val="baseline"/>
        </w:rPr>
        <w:t>and </w:t>
      </w:r>
      <w:r>
        <w:rPr>
          <w:rFonts w:ascii="Bookman Old Style" w:hAnsi="Bookman Old Style"/>
          <w:b w:val="0"/>
          <w:w w:val="85"/>
          <w:vertAlign w:val="baseline"/>
        </w:rPr>
        <w:t>optoelectronic responses have been widely used in AR/VR </w:t>
      </w:r>
      <w:r>
        <w:rPr>
          <w:rFonts w:ascii="Bookman Old Style" w:hAnsi="Bookman Old Style"/>
          <w:b w:val="0"/>
          <w:w w:val="90"/>
          <w:vertAlign w:val="baseline"/>
        </w:rPr>
        <w:t>displays,</w:t>
      </w:r>
      <w:r>
        <w:rPr>
          <w:rFonts w:ascii="Bookman Old Style" w:hAnsi="Bookman Old Style"/>
          <w:b w:val="0"/>
          <w:spacing w:val="-10"/>
          <w:w w:val="90"/>
          <w:vertAlign w:val="baseline"/>
        </w:rPr>
        <w:t> </w:t>
      </w:r>
      <w:r>
        <w:rPr>
          <w:rFonts w:ascii="Bookman Old Style" w:hAnsi="Bookman Old Style"/>
          <w:b w:val="0"/>
          <w:w w:val="90"/>
          <w:vertAlign w:val="baseline"/>
        </w:rPr>
        <w:t>covering</w:t>
      </w:r>
      <w:r>
        <w:rPr>
          <w:rFonts w:ascii="Bookman Old Style" w:hAnsi="Bookman Old Style"/>
          <w:b w:val="0"/>
          <w:spacing w:val="-9"/>
          <w:w w:val="90"/>
          <w:vertAlign w:val="baseline"/>
        </w:rPr>
        <w:t> </w:t>
      </w:r>
      <w:r>
        <w:rPr>
          <w:rFonts w:ascii="Bookman Old Style" w:hAnsi="Bookman Old Style"/>
          <w:b w:val="0"/>
          <w:w w:val="90"/>
          <w:vertAlign w:val="baseline"/>
        </w:rPr>
        <w:t>all</w:t>
      </w:r>
      <w:r>
        <w:rPr>
          <w:rFonts w:ascii="Bookman Old Style" w:hAnsi="Bookman Old Style"/>
          <w:b w:val="0"/>
          <w:spacing w:val="-9"/>
          <w:w w:val="90"/>
          <w:vertAlign w:val="baseline"/>
        </w:rPr>
        <w:t> </w:t>
      </w:r>
      <w:r>
        <w:rPr>
          <w:rFonts w:ascii="Bookman Old Style" w:hAnsi="Bookman Old Style"/>
          <w:b w:val="0"/>
          <w:w w:val="90"/>
          <w:vertAlign w:val="baseline"/>
        </w:rPr>
        <w:t>key</w:t>
      </w:r>
      <w:r>
        <w:rPr>
          <w:rFonts w:ascii="Bookman Old Style" w:hAnsi="Bookman Old Style"/>
          <w:b w:val="0"/>
          <w:spacing w:val="-9"/>
          <w:w w:val="90"/>
          <w:vertAlign w:val="baseline"/>
        </w:rPr>
        <w:t> </w:t>
      </w:r>
      <w:r>
        <w:rPr>
          <w:rFonts w:ascii="Bookman Old Style" w:hAnsi="Bookman Old Style"/>
          <w:b w:val="0"/>
          <w:w w:val="90"/>
          <w:vertAlign w:val="baseline"/>
        </w:rPr>
        <w:t>components</w:t>
      </w:r>
      <w:r>
        <w:rPr>
          <w:rFonts w:ascii="Bookman Old Style" w:hAnsi="Bookman Old Style"/>
          <w:b w:val="0"/>
          <w:spacing w:val="-9"/>
          <w:w w:val="90"/>
          <w:vertAlign w:val="baseline"/>
        </w:rPr>
        <w:t> </w:t>
      </w:r>
      <w:r>
        <w:rPr>
          <w:rFonts w:ascii="Bookman Old Style" w:hAnsi="Bookman Old Style"/>
          <w:b w:val="0"/>
          <w:w w:val="90"/>
          <w:vertAlign w:val="baseline"/>
        </w:rPr>
        <w:t>from</w:t>
      </w:r>
      <w:r>
        <w:rPr>
          <w:rFonts w:ascii="Bookman Old Style" w:hAnsi="Bookman Old Style"/>
          <w:b w:val="0"/>
          <w:spacing w:val="-9"/>
          <w:w w:val="90"/>
          <w:vertAlign w:val="baseline"/>
        </w:rPr>
        <w:t> </w:t>
      </w:r>
      <w:r>
        <w:rPr>
          <w:rFonts w:ascii="Bookman Old Style" w:hAnsi="Bookman Old Style"/>
          <w:b w:val="0"/>
          <w:w w:val="90"/>
          <w:vertAlign w:val="baseline"/>
        </w:rPr>
        <w:t>light</w:t>
      </w:r>
      <w:r>
        <w:rPr>
          <w:rFonts w:ascii="Bookman Old Style" w:hAnsi="Bookman Old Style"/>
          <w:b w:val="0"/>
          <w:spacing w:val="-9"/>
          <w:w w:val="90"/>
          <w:vertAlign w:val="baseline"/>
        </w:rPr>
        <w:t> </w:t>
      </w:r>
      <w:r>
        <w:rPr>
          <w:rFonts w:ascii="Bookman Old Style" w:hAnsi="Bookman Old Style"/>
          <w:b w:val="0"/>
          <w:w w:val="90"/>
          <w:vertAlign w:val="baseline"/>
        </w:rPr>
        <w:t>engines </w:t>
      </w:r>
      <w:r>
        <w:rPr>
          <w:rFonts w:ascii="Bookman Old Style" w:hAnsi="Bookman Old Style"/>
          <w:b w:val="0"/>
          <w:spacing w:val="-2"/>
          <w:vertAlign w:val="baseline"/>
        </w:rPr>
        <w:t>to</w:t>
      </w:r>
      <w:r>
        <w:rPr>
          <w:rFonts w:ascii="Bookman Old Style" w:hAnsi="Bookman Old Style"/>
          <w:b w:val="0"/>
          <w:spacing w:val="-14"/>
          <w:vertAlign w:val="baseline"/>
        </w:rPr>
        <w:t> </w:t>
      </w:r>
      <w:r>
        <w:rPr>
          <w:rFonts w:ascii="Bookman Old Style" w:hAnsi="Bookman Old Style"/>
          <w:b w:val="0"/>
          <w:spacing w:val="-2"/>
          <w:vertAlign w:val="baseline"/>
        </w:rPr>
        <w:t>optical</w:t>
      </w:r>
      <w:r>
        <w:rPr>
          <w:rFonts w:ascii="Bookman Old Style" w:hAnsi="Bookman Old Style"/>
          <w:b w:val="0"/>
          <w:spacing w:val="-13"/>
          <w:vertAlign w:val="baseline"/>
        </w:rPr>
        <w:t> </w:t>
      </w:r>
      <w:r>
        <w:rPr>
          <w:rFonts w:ascii="Bookman Old Style" w:hAnsi="Bookman Old Style"/>
          <w:b w:val="0"/>
          <w:spacing w:val="-2"/>
          <w:vertAlign w:val="baseline"/>
        </w:rPr>
        <w:t>components.</w:t>
      </w:r>
    </w:p>
    <w:p>
      <w:pPr>
        <w:pStyle w:val="Heading7"/>
        <w:spacing w:before="222"/>
        <w:jc w:val="both"/>
      </w:pPr>
      <w:r>
        <w:rPr>
          <w:w w:val="90"/>
        </w:rPr>
        <w:t>LCDs</w:t>
      </w:r>
      <w:r>
        <w:rPr>
          <w:spacing w:val="-1"/>
        </w:rPr>
        <w:t> </w:t>
      </w:r>
      <w:r>
        <w:rPr>
          <w:w w:val="90"/>
        </w:rPr>
        <w:t>for</w:t>
      </w:r>
      <w:r>
        <w:rPr>
          <w:spacing w:val="-2"/>
        </w:rPr>
        <w:t> </w:t>
      </w:r>
      <w:r>
        <w:rPr>
          <w:spacing w:val="-5"/>
          <w:w w:val="90"/>
        </w:rPr>
        <w:t>VR</w:t>
      </w:r>
    </w:p>
    <w:p>
      <w:pPr>
        <w:pStyle w:val="BodyText"/>
        <w:spacing w:line="256" w:lineRule="auto" w:before="16"/>
        <w:ind w:left="53" w:right="49" w:firstLine="156"/>
        <w:jc w:val="both"/>
        <w:rPr>
          <w:rFonts w:ascii="Bookman Old Style" w:hAnsi="Bookman Old Style"/>
          <w:b w:val="0"/>
        </w:rPr>
      </w:pPr>
      <w:r>
        <w:rPr>
          <w:rFonts w:ascii="Bookman Old Style" w:hAnsi="Bookman Old Style"/>
          <w:b w:val="0"/>
          <w:w w:val="85"/>
        </w:rPr>
        <w:t>An</w:t>
      </w:r>
      <w:r>
        <w:rPr>
          <w:rFonts w:ascii="Bookman Old Style" w:hAnsi="Bookman Old Style"/>
          <w:b w:val="0"/>
          <w:spacing w:val="-7"/>
          <w:w w:val="85"/>
        </w:rPr>
        <w:t> </w:t>
      </w:r>
      <w:r>
        <w:rPr>
          <w:rFonts w:ascii="Bookman Old Style" w:hAnsi="Bookman Old Style"/>
          <w:b w:val="0"/>
          <w:w w:val="85"/>
        </w:rPr>
        <w:t>LCD</w:t>
      </w:r>
      <w:r>
        <w:rPr>
          <w:rFonts w:ascii="Bookman Old Style" w:hAnsi="Bookman Old Style"/>
          <w:b w:val="0"/>
          <w:spacing w:val="-6"/>
          <w:w w:val="85"/>
        </w:rPr>
        <w:t> </w:t>
      </w:r>
      <w:r>
        <w:rPr>
          <w:rFonts w:ascii="Bookman Old Style" w:hAnsi="Bookman Old Style"/>
          <w:b w:val="0"/>
          <w:w w:val="85"/>
        </w:rPr>
        <w:t>consists</w:t>
      </w:r>
      <w:r>
        <w:rPr>
          <w:rFonts w:ascii="Bookman Old Style" w:hAnsi="Bookman Old Style"/>
          <w:b w:val="0"/>
          <w:spacing w:val="-6"/>
          <w:w w:val="85"/>
        </w:rPr>
        <w:t> </w:t>
      </w:r>
      <w:r>
        <w:rPr>
          <w:rFonts w:ascii="Bookman Old Style" w:hAnsi="Bookman Old Style"/>
          <w:b w:val="0"/>
          <w:w w:val="85"/>
        </w:rPr>
        <w:t>of</w:t>
      </w:r>
      <w:r>
        <w:rPr>
          <w:rFonts w:ascii="Bookman Old Style" w:hAnsi="Bookman Old Style"/>
          <w:b w:val="0"/>
          <w:spacing w:val="-6"/>
          <w:w w:val="85"/>
        </w:rPr>
        <w:t> </w:t>
      </w:r>
      <w:r>
        <w:rPr>
          <w:rFonts w:ascii="Bookman Old Style" w:hAnsi="Bookman Old Style"/>
          <w:b w:val="0"/>
          <w:w w:val="85"/>
        </w:rPr>
        <w:t>two</w:t>
      </w:r>
      <w:r>
        <w:rPr>
          <w:rFonts w:ascii="Bookman Old Style" w:hAnsi="Bookman Old Style"/>
          <w:b w:val="0"/>
          <w:spacing w:val="-6"/>
          <w:w w:val="85"/>
        </w:rPr>
        <w:t> </w:t>
      </w:r>
      <w:r>
        <w:rPr>
          <w:rFonts w:ascii="Bookman Old Style" w:hAnsi="Bookman Old Style"/>
          <w:b w:val="0"/>
          <w:w w:val="85"/>
        </w:rPr>
        <w:t>main</w:t>
      </w:r>
      <w:r>
        <w:rPr>
          <w:rFonts w:ascii="Bookman Old Style" w:hAnsi="Bookman Old Style"/>
          <w:b w:val="0"/>
          <w:spacing w:val="-6"/>
          <w:w w:val="85"/>
        </w:rPr>
        <w:t> </w:t>
      </w:r>
      <w:r>
        <w:rPr>
          <w:rFonts w:ascii="Bookman Old Style" w:hAnsi="Bookman Old Style"/>
          <w:b w:val="0"/>
          <w:w w:val="85"/>
        </w:rPr>
        <w:t>parts:</w:t>
      </w:r>
      <w:r>
        <w:rPr>
          <w:rFonts w:ascii="Bookman Old Style" w:hAnsi="Bookman Old Style"/>
          <w:b w:val="0"/>
          <w:spacing w:val="-6"/>
          <w:w w:val="85"/>
        </w:rPr>
        <w:t> </w:t>
      </w:r>
      <w:r>
        <w:rPr>
          <w:rFonts w:ascii="Bookman Old Style" w:hAnsi="Bookman Old Style"/>
          <w:b w:val="0"/>
          <w:w w:val="85"/>
        </w:rPr>
        <w:t>backlight</w:t>
      </w:r>
      <w:r>
        <w:rPr>
          <w:rFonts w:ascii="Bookman Old Style" w:hAnsi="Bookman Old Style"/>
          <w:b w:val="0"/>
          <w:spacing w:val="-6"/>
          <w:w w:val="85"/>
        </w:rPr>
        <w:t> </w:t>
      </w:r>
      <w:r>
        <w:rPr>
          <w:rFonts w:ascii="Bookman Old Style" w:hAnsi="Bookman Old Style"/>
          <w:b w:val="0"/>
          <w:w w:val="85"/>
        </w:rPr>
        <w:t>unit</w:t>
      </w:r>
      <w:r>
        <w:rPr>
          <w:rFonts w:ascii="Bookman Old Style" w:hAnsi="Bookman Old Style"/>
          <w:b w:val="0"/>
          <w:spacing w:val="-6"/>
          <w:w w:val="85"/>
        </w:rPr>
        <w:t> </w:t>
      </w:r>
      <w:r>
        <w:rPr>
          <w:rFonts w:ascii="Bookman Old Style" w:hAnsi="Bookman Old Style"/>
          <w:b w:val="0"/>
          <w:w w:val="85"/>
        </w:rPr>
        <w:t>and</w:t>
      </w:r>
      <w:r>
        <w:rPr>
          <w:rFonts w:ascii="Bookman Old Style" w:hAnsi="Bookman Old Style"/>
          <w:b w:val="0"/>
          <w:spacing w:val="-6"/>
          <w:w w:val="85"/>
        </w:rPr>
        <w:t> </w:t>
      </w:r>
      <w:r>
        <w:rPr>
          <w:rFonts w:ascii="Bookman Old Style" w:hAnsi="Bookman Old Style"/>
          <w:b w:val="0"/>
          <w:w w:val="85"/>
        </w:rPr>
        <w:t>LC </w:t>
      </w:r>
      <w:r>
        <w:rPr>
          <w:rFonts w:ascii="Bookman Old Style" w:hAnsi="Bookman Old Style"/>
          <w:b w:val="0"/>
          <w:spacing w:val="-2"/>
          <w:w w:val="90"/>
        </w:rPr>
        <w:t>panel.</w:t>
      </w:r>
      <w:r>
        <w:rPr>
          <w:rFonts w:ascii="Bookman Old Style" w:hAnsi="Bookman Old Style"/>
          <w:b w:val="0"/>
          <w:spacing w:val="-8"/>
          <w:w w:val="90"/>
        </w:rPr>
        <w:t> </w:t>
      </w:r>
      <w:r>
        <w:rPr>
          <w:rFonts w:ascii="Bookman Old Style" w:hAnsi="Bookman Old Style"/>
          <w:b w:val="0"/>
          <w:spacing w:val="-2"/>
          <w:w w:val="90"/>
        </w:rPr>
        <w:t>The</w:t>
      </w:r>
      <w:r>
        <w:rPr>
          <w:rFonts w:ascii="Bookman Old Style" w:hAnsi="Bookman Old Style"/>
          <w:b w:val="0"/>
          <w:spacing w:val="-7"/>
          <w:w w:val="90"/>
        </w:rPr>
        <w:t> </w:t>
      </w:r>
      <w:r>
        <w:rPr>
          <w:rFonts w:ascii="Bookman Old Style" w:hAnsi="Bookman Old Style"/>
          <w:b w:val="0"/>
          <w:spacing w:val="-2"/>
          <w:w w:val="90"/>
        </w:rPr>
        <w:t>backlight</w:t>
      </w:r>
      <w:r>
        <w:rPr>
          <w:rFonts w:ascii="Bookman Old Style" w:hAnsi="Bookman Old Style"/>
          <w:b w:val="0"/>
          <w:spacing w:val="-7"/>
          <w:w w:val="90"/>
        </w:rPr>
        <w:t> </w:t>
      </w:r>
      <w:r>
        <w:rPr>
          <w:rFonts w:ascii="Bookman Old Style" w:hAnsi="Bookman Old Style"/>
          <w:b w:val="0"/>
          <w:spacing w:val="-2"/>
          <w:w w:val="90"/>
        </w:rPr>
        <w:t>unit</w:t>
      </w:r>
      <w:r>
        <w:rPr>
          <w:rFonts w:ascii="Bookman Old Style" w:hAnsi="Bookman Old Style"/>
          <w:b w:val="0"/>
          <w:spacing w:val="-7"/>
          <w:w w:val="90"/>
        </w:rPr>
        <w:t> </w:t>
      </w:r>
      <w:r>
        <w:rPr>
          <w:rFonts w:ascii="Bookman Old Style" w:hAnsi="Bookman Old Style"/>
          <w:b w:val="0"/>
          <w:spacing w:val="-2"/>
          <w:w w:val="90"/>
        </w:rPr>
        <w:t>provides</w:t>
      </w:r>
      <w:r>
        <w:rPr>
          <w:rFonts w:ascii="Bookman Old Style" w:hAnsi="Bookman Old Style"/>
          <w:b w:val="0"/>
          <w:spacing w:val="-7"/>
          <w:w w:val="90"/>
        </w:rPr>
        <w:t> </w:t>
      </w:r>
      <w:r>
        <w:rPr>
          <w:rFonts w:ascii="Bookman Old Style" w:hAnsi="Bookman Old Style"/>
          <w:b w:val="0"/>
          <w:spacing w:val="-2"/>
          <w:w w:val="90"/>
        </w:rPr>
        <w:t>a</w:t>
      </w:r>
      <w:r>
        <w:rPr>
          <w:rFonts w:ascii="Bookman Old Style" w:hAnsi="Bookman Old Style"/>
          <w:b w:val="0"/>
          <w:spacing w:val="-7"/>
          <w:w w:val="90"/>
        </w:rPr>
        <w:t> </w:t>
      </w:r>
      <w:r>
        <w:rPr>
          <w:rFonts w:ascii="Bookman Old Style" w:hAnsi="Bookman Old Style"/>
          <w:b w:val="0"/>
          <w:spacing w:val="-2"/>
          <w:w w:val="90"/>
        </w:rPr>
        <w:t>uniform</w:t>
      </w:r>
      <w:r>
        <w:rPr>
          <w:rFonts w:ascii="Bookman Old Style" w:hAnsi="Bookman Old Style"/>
          <w:b w:val="0"/>
          <w:spacing w:val="-7"/>
          <w:w w:val="90"/>
        </w:rPr>
        <w:t> </w:t>
      </w:r>
      <w:r>
        <w:rPr>
          <w:rFonts w:ascii="Bookman Old Style" w:hAnsi="Bookman Old Style"/>
          <w:b w:val="0"/>
          <w:spacing w:val="-2"/>
          <w:w w:val="90"/>
        </w:rPr>
        <w:t>illumination </w:t>
      </w:r>
      <w:r>
        <w:rPr>
          <w:rFonts w:ascii="Bookman Old Style" w:hAnsi="Bookman Old Style"/>
          <w:b w:val="0"/>
          <w:spacing w:val="-8"/>
        </w:rPr>
        <w:t>on the</w:t>
      </w:r>
      <w:r>
        <w:rPr>
          <w:rFonts w:ascii="Bookman Old Style" w:hAnsi="Bookman Old Style"/>
          <w:b w:val="0"/>
          <w:spacing w:val="-7"/>
        </w:rPr>
        <w:t> </w:t>
      </w:r>
      <w:r>
        <w:rPr>
          <w:rFonts w:ascii="Bookman Old Style" w:hAnsi="Bookman Old Style"/>
          <w:b w:val="0"/>
          <w:spacing w:val="-8"/>
        </w:rPr>
        <w:t>LC</w:t>
      </w:r>
      <w:r>
        <w:rPr>
          <w:rFonts w:ascii="Bookman Old Style" w:hAnsi="Bookman Old Style"/>
          <w:b w:val="0"/>
          <w:spacing w:val="-7"/>
        </w:rPr>
        <w:t> </w:t>
      </w:r>
      <w:r>
        <w:rPr>
          <w:rFonts w:ascii="Bookman Old Style" w:hAnsi="Bookman Old Style"/>
          <w:b w:val="0"/>
          <w:spacing w:val="-8"/>
        </w:rPr>
        <w:t>panel,</w:t>
      </w:r>
      <w:r>
        <w:rPr>
          <w:rFonts w:ascii="Bookman Old Style" w:hAnsi="Bookman Old Style"/>
          <w:b w:val="0"/>
          <w:spacing w:val="-7"/>
        </w:rPr>
        <w:t> </w:t>
      </w:r>
      <w:r>
        <w:rPr>
          <w:rFonts w:ascii="Bookman Old Style" w:hAnsi="Bookman Old Style"/>
          <w:b w:val="0"/>
          <w:spacing w:val="-8"/>
        </w:rPr>
        <w:t>and</w:t>
      </w:r>
      <w:r>
        <w:rPr>
          <w:rFonts w:ascii="Bookman Old Style" w:hAnsi="Bookman Old Style"/>
          <w:b w:val="0"/>
          <w:spacing w:val="-7"/>
        </w:rPr>
        <w:t> </w:t>
      </w:r>
      <w:r>
        <w:rPr>
          <w:rFonts w:ascii="Bookman Old Style" w:hAnsi="Bookman Old Style"/>
          <w:b w:val="0"/>
          <w:spacing w:val="-8"/>
        </w:rPr>
        <w:t>the transmittance</w:t>
      </w:r>
      <w:r>
        <w:rPr>
          <w:rFonts w:ascii="Bookman Old Style" w:hAnsi="Bookman Old Style"/>
          <w:b w:val="0"/>
          <w:spacing w:val="-7"/>
        </w:rPr>
        <w:t> </w:t>
      </w:r>
      <w:r>
        <w:rPr>
          <w:rFonts w:ascii="Bookman Old Style" w:hAnsi="Bookman Old Style"/>
          <w:b w:val="0"/>
          <w:spacing w:val="-8"/>
        </w:rPr>
        <w:t>of</w:t>
      </w:r>
      <w:r>
        <w:rPr>
          <w:rFonts w:ascii="Bookman Old Style" w:hAnsi="Bookman Old Style"/>
          <w:b w:val="0"/>
          <w:spacing w:val="-7"/>
        </w:rPr>
        <w:t> </w:t>
      </w:r>
      <w:r>
        <w:rPr>
          <w:rFonts w:ascii="Bookman Old Style" w:hAnsi="Bookman Old Style"/>
          <w:b w:val="0"/>
          <w:spacing w:val="-8"/>
        </w:rPr>
        <w:t>each</w:t>
      </w:r>
      <w:r>
        <w:rPr>
          <w:rFonts w:ascii="Bookman Old Style" w:hAnsi="Bookman Old Style"/>
          <w:b w:val="0"/>
          <w:spacing w:val="-7"/>
        </w:rPr>
        <w:t> </w:t>
      </w:r>
      <w:r>
        <w:rPr>
          <w:rFonts w:ascii="Bookman Old Style" w:hAnsi="Bookman Old Style"/>
          <w:b w:val="0"/>
          <w:spacing w:val="-8"/>
        </w:rPr>
        <w:t>pixel</w:t>
      </w:r>
      <w:r>
        <w:rPr>
          <w:rFonts w:ascii="Bookman Old Style" w:hAnsi="Bookman Old Style"/>
          <w:b w:val="0"/>
          <w:spacing w:val="-7"/>
        </w:rPr>
        <w:t> </w:t>
      </w:r>
      <w:r>
        <w:rPr>
          <w:rFonts w:ascii="Bookman Old Style" w:hAnsi="Bookman Old Style"/>
          <w:b w:val="0"/>
          <w:spacing w:val="-8"/>
        </w:rPr>
        <w:t>is </w:t>
      </w:r>
      <w:r>
        <w:rPr>
          <w:rFonts w:ascii="Bookman Old Style" w:hAnsi="Bookman Old Style"/>
          <w:b w:val="0"/>
          <w:w w:val="90"/>
        </w:rPr>
        <w:t>controlled</w:t>
      </w:r>
      <w:r>
        <w:rPr>
          <w:rFonts w:ascii="Bookman Old Style" w:hAnsi="Bookman Old Style"/>
          <w:b w:val="0"/>
          <w:spacing w:val="-10"/>
          <w:w w:val="90"/>
        </w:rPr>
        <w:t> </w:t>
      </w:r>
      <w:r>
        <w:rPr>
          <w:rFonts w:ascii="Bookman Old Style" w:hAnsi="Bookman Old Style"/>
          <w:b w:val="0"/>
          <w:w w:val="90"/>
        </w:rPr>
        <w:t>by</w:t>
      </w:r>
      <w:r>
        <w:rPr>
          <w:rFonts w:ascii="Bookman Old Style" w:hAnsi="Bookman Old Style"/>
          <w:b w:val="0"/>
          <w:spacing w:val="-9"/>
          <w:w w:val="90"/>
        </w:rPr>
        <w:t> </w:t>
      </w:r>
      <w:r>
        <w:rPr>
          <w:rFonts w:ascii="Bookman Old Style" w:hAnsi="Bookman Old Style"/>
          <w:b w:val="0"/>
          <w:w w:val="90"/>
        </w:rPr>
        <w:t>a</w:t>
      </w:r>
      <w:r>
        <w:rPr>
          <w:rFonts w:ascii="Bookman Old Style" w:hAnsi="Bookman Old Style"/>
          <w:b w:val="0"/>
          <w:spacing w:val="-9"/>
          <w:w w:val="90"/>
        </w:rPr>
        <w:t> </w:t>
      </w:r>
      <w:r>
        <w:rPr>
          <w:rFonts w:ascii="Bookman Old Style" w:hAnsi="Bookman Old Style"/>
          <w:b w:val="0"/>
          <w:w w:val="90"/>
        </w:rPr>
        <w:t>thin-</w:t>
      </w:r>
      <w:r>
        <w:rPr>
          <w:rFonts w:ascii="Times New Roman" w:hAnsi="Times New Roman"/>
          <w:w w:val="90"/>
        </w:rPr>
        <w:t>ﬁ</w:t>
      </w:r>
      <w:r>
        <w:rPr>
          <w:rFonts w:ascii="Bookman Old Style" w:hAnsi="Bookman Old Style"/>
          <w:b w:val="0"/>
          <w:w w:val="90"/>
        </w:rPr>
        <w:t>lm-transistor</w:t>
      </w:r>
      <w:r>
        <w:rPr>
          <w:rFonts w:ascii="Bookman Old Style" w:hAnsi="Bookman Old Style"/>
          <w:b w:val="0"/>
          <w:spacing w:val="-9"/>
          <w:w w:val="90"/>
        </w:rPr>
        <w:t> </w:t>
      </w:r>
      <w:r>
        <w:rPr>
          <w:rFonts w:ascii="Bookman Old Style" w:hAnsi="Bookman Old Style"/>
          <w:b w:val="0"/>
          <w:w w:val="90"/>
        </w:rPr>
        <w:t>(TFT).</w:t>
      </w:r>
      <w:r>
        <w:rPr>
          <w:rFonts w:ascii="Bookman Old Style" w:hAnsi="Bookman Old Style"/>
          <w:b w:val="0"/>
          <w:spacing w:val="-9"/>
          <w:w w:val="90"/>
        </w:rPr>
        <w:t> </w:t>
      </w:r>
      <w:r>
        <w:rPr>
          <w:rFonts w:ascii="Bookman Old Style" w:hAnsi="Bookman Old Style"/>
          <w:b w:val="0"/>
          <w:w w:val="90"/>
        </w:rPr>
        <w:t>In</w:t>
      </w:r>
      <w:r>
        <w:rPr>
          <w:rFonts w:ascii="Bookman Old Style" w:hAnsi="Bookman Old Style"/>
          <w:b w:val="0"/>
          <w:spacing w:val="-9"/>
          <w:w w:val="90"/>
        </w:rPr>
        <w:t> </w:t>
      </w:r>
      <w:r>
        <w:rPr>
          <w:rFonts w:ascii="Bookman Old Style" w:hAnsi="Bookman Old Style"/>
          <w:b w:val="0"/>
          <w:w w:val="90"/>
        </w:rPr>
        <w:t>the</w:t>
      </w:r>
      <w:r>
        <w:rPr>
          <w:rFonts w:ascii="Bookman Old Style" w:hAnsi="Bookman Old Style"/>
          <w:b w:val="0"/>
          <w:spacing w:val="-9"/>
          <w:w w:val="90"/>
        </w:rPr>
        <w:t> </w:t>
      </w:r>
      <w:r>
        <w:rPr>
          <w:rFonts w:ascii="Bookman Old Style" w:hAnsi="Bookman Old Style"/>
          <w:b w:val="0"/>
          <w:w w:val="90"/>
        </w:rPr>
        <w:t>past</w:t>
      </w:r>
      <w:r>
        <w:rPr>
          <w:rFonts w:ascii="Bookman Old Style" w:hAnsi="Bookman Old Style"/>
          <w:b w:val="0"/>
          <w:spacing w:val="-8"/>
          <w:w w:val="90"/>
        </w:rPr>
        <w:t> </w:t>
      </w:r>
      <w:r>
        <w:rPr>
          <w:rFonts w:ascii="Times New Roman" w:hAnsi="Times New Roman"/>
          <w:w w:val="90"/>
        </w:rPr>
        <w:t>ﬁ</w:t>
      </w:r>
      <w:r>
        <w:rPr>
          <w:rFonts w:ascii="Bookman Old Style" w:hAnsi="Bookman Old Style"/>
          <w:b w:val="0"/>
          <w:w w:val="90"/>
        </w:rPr>
        <w:t>ve </w:t>
      </w:r>
      <w:r>
        <w:rPr>
          <w:rFonts w:ascii="Bookman Old Style" w:hAnsi="Bookman Old Style"/>
          <w:b w:val="0"/>
          <w:w w:val="85"/>
        </w:rPr>
        <w:t>decades, both backlight unit and LC panel have witnessed </w:t>
      </w:r>
      <w:r>
        <w:rPr>
          <w:rFonts w:ascii="Bookman Old Style" w:hAnsi="Bookman Old Style"/>
          <w:b w:val="0"/>
          <w:w w:val="90"/>
        </w:rPr>
        <w:t>tremendous</w:t>
      </w:r>
      <w:r>
        <w:rPr>
          <w:rFonts w:ascii="Bookman Old Style" w:hAnsi="Bookman Old Style"/>
          <w:b w:val="0"/>
          <w:spacing w:val="23"/>
        </w:rPr>
        <w:t> </w:t>
      </w:r>
      <w:r>
        <w:rPr>
          <w:rFonts w:ascii="Bookman Old Style" w:hAnsi="Bookman Old Style"/>
          <w:b w:val="0"/>
          <w:w w:val="90"/>
        </w:rPr>
        <w:t>growth</w:t>
      </w:r>
      <w:r>
        <w:rPr>
          <w:rFonts w:ascii="Bookman Old Style" w:hAnsi="Bookman Old Style"/>
          <w:b w:val="0"/>
          <w:spacing w:val="22"/>
        </w:rPr>
        <w:t> </w:t>
      </w:r>
      <w:r>
        <w:rPr>
          <w:rFonts w:ascii="Bookman Old Style" w:hAnsi="Bookman Old Style"/>
          <w:b w:val="0"/>
          <w:w w:val="90"/>
        </w:rPr>
        <w:t>and</w:t>
      </w:r>
      <w:r>
        <w:rPr>
          <w:rFonts w:ascii="Bookman Old Style" w:hAnsi="Bookman Old Style"/>
          <w:b w:val="0"/>
          <w:spacing w:val="24"/>
        </w:rPr>
        <w:t> </w:t>
      </w:r>
      <w:r>
        <w:rPr>
          <w:rFonts w:ascii="Bookman Old Style" w:hAnsi="Bookman Old Style"/>
          <w:b w:val="0"/>
          <w:w w:val="90"/>
        </w:rPr>
        <w:t>signi</w:t>
      </w:r>
      <w:r>
        <w:rPr>
          <w:rFonts w:ascii="Times New Roman" w:hAnsi="Times New Roman"/>
          <w:w w:val="90"/>
        </w:rPr>
        <w:t>ﬁ</w:t>
      </w:r>
      <w:r>
        <w:rPr>
          <w:rFonts w:ascii="Bookman Old Style" w:hAnsi="Bookman Old Style"/>
          <w:b w:val="0"/>
          <w:w w:val="90"/>
        </w:rPr>
        <w:t>cant</w:t>
      </w:r>
      <w:r>
        <w:rPr>
          <w:rFonts w:ascii="Bookman Old Style" w:hAnsi="Bookman Old Style"/>
          <w:b w:val="0"/>
          <w:spacing w:val="22"/>
        </w:rPr>
        <w:t> </w:t>
      </w:r>
      <w:r>
        <w:rPr>
          <w:rFonts w:ascii="Bookman Old Style" w:hAnsi="Bookman Old Style"/>
          <w:b w:val="0"/>
          <w:spacing w:val="-2"/>
          <w:w w:val="90"/>
        </w:rPr>
        <w:t>improvement</w:t>
      </w:r>
      <w:hyperlink w:history="true" w:anchor="_bookmark22">
        <w:r>
          <w:rPr>
            <w:rFonts w:ascii="Bookman Old Style" w:hAnsi="Bookman Old Style"/>
            <w:b w:val="0"/>
            <w:color w:val="0000FF"/>
            <w:spacing w:val="-2"/>
            <w:w w:val="90"/>
            <w:vertAlign w:val="superscript"/>
          </w:rPr>
          <w:t>2</w:t>
        </w:r>
      </w:hyperlink>
      <w:r>
        <w:rPr>
          <w:rFonts w:ascii="Bookman Old Style" w:hAnsi="Bookman Old Style"/>
          <w:b w:val="0"/>
          <w:spacing w:val="-2"/>
          <w:w w:val="90"/>
          <w:vertAlign w:val="superscript"/>
        </w:rPr>
        <w:t>,</w:t>
      </w:r>
      <w:hyperlink w:history="true" w:anchor="_bookmark42">
        <w:r>
          <w:rPr>
            <w:rFonts w:ascii="Bookman Old Style" w:hAnsi="Bookman Old Style"/>
            <w:b w:val="0"/>
            <w:color w:val="0000FF"/>
            <w:spacing w:val="-2"/>
            <w:w w:val="90"/>
            <w:vertAlign w:val="superscript"/>
          </w:rPr>
          <w:t>27</w:t>
        </w:r>
      </w:hyperlink>
      <w:r>
        <w:rPr>
          <w:rFonts w:ascii="Lucida Sans" w:hAnsi="Lucida Sans"/>
          <w:spacing w:val="-2"/>
          <w:w w:val="90"/>
          <w:vertAlign w:val="superscript"/>
        </w:rPr>
        <w:t>–</w:t>
      </w:r>
      <w:hyperlink w:history="true" w:anchor="_bookmark44">
        <w:r>
          <w:rPr>
            <w:rFonts w:ascii="Bookman Old Style" w:hAnsi="Bookman Old Style"/>
            <w:b w:val="0"/>
            <w:color w:val="0000FF"/>
            <w:spacing w:val="-2"/>
            <w:w w:val="90"/>
            <w:vertAlign w:val="superscript"/>
          </w:rPr>
          <w:t>33</w:t>
        </w:r>
      </w:hyperlink>
      <w:r>
        <w:rPr>
          <w:rFonts w:ascii="Bookman Old Style" w:hAnsi="Bookman Old Style"/>
          <w:b w:val="0"/>
          <w:spacing w:val="-2"/>
          <w:w w:val="90"/>
          <w:vertAlign w:val="baseline"/>
        </w:rPr>
        <w:t>.</w:t>
      </w:r>
    </w:p>
    <w:p>
      <w:pPr>
        <w:pStyle w:val="BodyText"/>
        <w:spacing w:after="0" w:line="256" w:lineRule="auto"/>
        <w:jc w:val="both"/>
        <w:rPr>
          <w:rFonts w:ascii="Bookman Old Style" w:hAnsi="Bookman Old Style"/>
          <w:b w:val="0"/>
        </w:rPr>
        <w:sectPr>
          <w:type w:val="continuous"/>
          <w:pgSz w:w="11910" w:h="15820"/>
          <w:pgMar w:header="652" w:footer="0" w:top="540" w:bottom="280" w:left="1080" w:right="1080"/>
          <w:cols w:num="2" w:equalWidth="0">
            <w:col w:w="4732" w:space="229"/>
            <w:col w:w="4789"/>
          </w:cols>
        </w:sectPr>
      </w:pPr>
    </w:p>
    <w:p>
      <w:pPr>
        <w:pStyle w:val="BodyText"/>
        <w:rPr>
          <w:rFonts w:ascii="Bookman Old Style"/>
          <w:b w:val="0"/>
          <w:sz w:val="20"/>
        </w:rPr>
      </w:pPr>
    </w:p>
    <w:p>
      <w:pPr>
        <w:pStyle w:val="BodyText"/>
        <w:rPr>
          <w:rFonts w:ascii="Bookman Old Style"/>
          <w:b w:val="0"/>
          <w:sz w:val="20"/>
        </w:rPr>
      </w:pPr>
    </w:p>
    <w:p>
      <w:pPr>
        <w:pStyle w:val="BodyText"/>
        <w:spacing w:before="73"/>
        <w:rPr>
          <w:rFonts w:ascii="Bookman Old Style"/>
          <w:b w:val="0"/>
          <w:sz w:val="20"/>
        </w:rPr>
      </w:pPr>
    </w:p>
    <w:p>
      <w:pPr>
        <w:pStyle w:val="BodyText"/>
        <w:spacing w:after="0"/>
        <w:rPr>
          <w:rFonts w:ascii="Bookman Old Style"/>
          <w:b w:val="0"/>
          <w:sz w:val="20"/>
        </w:rPr>
        <w:sectPr>
          <w:pgSz w:w="11910" w:h="15820"/>
          <w:pgMar w:header="652" w:footer="0" w:top="840" w:bottom="280" w:left="1080" w:right="1080"/>
        </w:sectPr>
      </w:pPr>
    </w:p>
    <w:p>
      <w:pPr>
        <w:pStyle w:val="BodyText"/>
        <w:spacing w:line="256" w:lineRule="auto" w:before="114"/>
        <w:ind w:left="53"/>
        <w:jc w:val="both"/>
        <w:rPr>
          <w:rFonts w:ascii="Bookman Old Style" w:hAnsi="Bookman Old Style"/>
          <w:b w:val="0"/>
        </w:rPr>
      </w:pPr>
      <w:r>
        <w:rPr>
          <w:rFonts w:ascii="Bookman Old Style" w:hAnsi="Bookman Old Style"/>
          <w:b w:val="0"/>
          <w:spacing w:val="-10"/>
        </w:rPr>
        <w:t>Recently,</w:t>
      </w:r>
      <w:r>
        <w:rPr>
          <w:rFonts w:ascii="Bookman Old Style" w:hAnsi="Bookman Old Style"/>
          <w:b w:val="0"/>
          <w:spacing w:val="-1"/>
        </w:rPr>
        <w:t> </w:t>
      </w:r>
      <w:r>
        <w:rPr>
          <w:rFonts w:ascii="Bookman Old Style" w:hAnsi="Bookman Old Style"/>
          <w:b w:val="0"/>
          <w:spacing w:val="-10"/>
        </w:rPr>
        <w:t>mini-LED</w:t>
      </w:r>
      <w:r>
        <w:rPr>
          <w:rFonts w:ascii="Bookman Old Style" w:hAnsi="Bookman Old Style"/>
          <w:b w:val="0"/>
          <w:spacing w:val="-1"/>
        </w:rPr>
        <w:t> </w:t>
      </w:r>
      <w:r>
        <w:rPr>
          <w:rFonts w:ascii="Bookman Old Style" w:hAnsi="Bookman Old Style"/>
          <w:b w:val="0"/>
          <w:spacing w:val="-10"/>
        </w:rPr>
        <w:t>backlight</w:t>
      </w:r>
      <w:r>
        <w:rPr>
          <w:rFonts w:ascii="Bookman Old Style" w:hAnsi="Bookman Old Style"/>
          <w:b w:val="0"/>
          <w:spacing w:val="-2"/>
        </w:rPr>
        <w:t> </w:t>
      </w:r>
      <w:r>
        <w:rPr>
          <w:rFonts w:ascii="Bookman Old Style" w:hAnsi="Bookman Old Style"/>
          <w:b w:val="0"/>
          <w:spacing w:val="-10"/>
        </w:rPr>
        <w:t>units</w:t>
      </w:r>
      <w:r>
        <w:rPr>
          <w:rFonts w:ascii="Bookman Old Style" w:hAnsi="Bookman Old Style"/>
          <w:b w:val="0"/>
          <w:spacing w:val="-2"/>
        </w:rPr>
        <w:t> </w:t>
      </w:r>
      <w:r>
        <w:rPr>
          <w:rFonts w:ascii="Bookman Old Style" w:hAnsi="Bookman Old Style"/>
          <w:b w:val="0"/>
          <w:spacing w:val="-10"/>
        </w:rPr>
        <w:t>with</w:t>
      </w:r>
      <w:r>
        <w:rPr>
          <w:rFonts w:ascii="Bookman Old Style" w:hAnsi="Bookman Old Style"/>
          <w:b w:val="0"/>
          <w:spacing w:val="-1"/>
        </w:rPr>
        <w:t> </w:t>
      </w:r>
      <w:r>
        <w:rPr>
          <w:rFonts w:ascii="Bookman Old Style" w:hAnsi="Bookman Old Style"/>
          <w:b w:val="0"/>
          <w:spacing w:val="-10"/>
        </w:rPr>
        <w:t>suf</w:t>
      </w:r>
      <w:r>
        <w:rPr>
          <w:rFonts w:ascii="Times New Roman" w:hAnsi="Times New Roman"/>
          <w:spacing w:val="-10"/>
        </w:rPr>
        <w:t>ﬁ</w:t>
      </w:r>
      <w:r>
        <w:rPr>
          <w:rFonts w:ascii="Bookman Old Style" w:hAnsi="Bookman Old Style"/>
          <w:b w:val="0"/>
          <w:spacing w:val="-10"/>
        </w:rPr>
        <w:t>cient</w:t>
      </w:r>
      <w:r>
        <w:rPr>
          <w:rFonts w:ascii="Bookman Old Style" w:hAnsi="Bookman Old Style"/>
          <w:b w:val="0"/>
          <w:spacing w:val="-1"/>
        </w:rPr>
        <w:t> </w:t>
      </w:r>
      <w:r>
        <w:rPr>
          <w:rFonts w:ascii="Bookman Old Style" w:hAnsi="Bookman Old Style"/>
          <w:b w:val="0"/>
          <w:spacing w:val="-10"/>
        </w:rPr>
        <w:t>local </w:t>
      </w:r>
      <w:r>
        <w:rPr>
          <w:rFonts w:ascii="Bookman Old Style" w:hAnsi="Bookman Old Style"/>
          <w:b w:val="0"/>
          <w:spacing w:val="-2"/>
          <w:w w:val="85"/>
        </w:rPr>
        <w:t>dimming zones have successfully suppressed the halo effect </w:t>
      </w:r>
      <w:r>
        <w:rPr>
          <w:rFonts w:ascii="Bookman Old Style" w:hAnsi="Bookman Old Style"/>
          <w:b w:val="0"/>
          <w:w w:val="90"/>
        </w:rPr>
        <w:t>and</w:t>
      </w:r>
      <w:r>
        <w:rPr>
          <w:rFonts w:ascii="Bookman Old Style" w:hAnsi="Bookman Old Style"/>
          <w:b w:val="0"/>
          <w:spacing w:val="-10"/>
          <w:w w:val="90"/>
        </w:rPr>
        <w:t> </w:t>
      </w:r>
      <w:r>
        <w:rPr>
          <w:rFonts w:ascii="Bookman Old Style" w:hAnsi="Bookman Old Style"/>
          <w:b w:val="0"/>
          <w:w w:val="90"/>
        </w:rPr>
        <w:t>achieved</w:t>
      </w:r>
      <w:r>
        <w:rPr>
          <w:rFonts w:ascii="Bookman Old Style" w:hAnsi="Bookman Old Style"/>
          <w:b w:val="0"/>
          <w:spacing w:val="-9"/>
          <w:w w:val="90"/>
        </w:rPr>
        <w:t> </w:t>
      </w:r>
      <w:r>
        <w:rPr>
          <w:rFonts w:ascii="Bookman Old Style" w:hAnsi="Bookman Old Style"/>
          <w:b w:val="0"/>
          <w:w w:val="90"/>
        </w:rPr>
        <w:t>a</w:t>
      </w:r>
      <w:r>
        <w:rPr>
          <w:rFonts w:ascii="Bookman Old Style" w:hAnsi="Bookman Old Style"/>
          <w:b w:val="0"/>
          <w:spacing w:val="-5"/>
          <w:w w:val="90"/>
        </w:rPr>
        <w:t> </w:t>
      </w:r>
      <w:r>
        <w:rPr>
          <w:rFonts w:ascii="Bookman Old Style" w:hAnsi="Bookman Old Style"/>
          <w:b w:val="0"/>
          <w:w w:val="90"/>
        </w:rPr>
        <w:t>contrast</w:t>
      </w:r>
      <w:r>
        <w:rPr>
          <w:rFonts w:ascii="Bookman Old Style" w:hAnsi="Bookman Old Style"/>
          <w:b w:val="0"/>
          <w:spacing w:val="-5"/>
          <w:w w:val="90"/>
        </w:rPr>
        <w:t> </w:t>
      </w:r>
      <w:r>
        <w:rPr>
          <w:rFonts w:ascii="Bookman Old Style" w:hAnsi="Bookman Old Style"/>
          <w:b w:val="0"/>
          <w:w w:val="90"/>
        </w:rPr>
        <w:t>ratio</w:t>
      </w:r>
      <w:r>
        <w:rPr>
          <w:rFonts w:ascii="Bookman Old Style" w:hAnsi="Bookman Old Style"/>
          <w:b w:val="0"/>
          <w:spacing w:val="-5"/>
          <w:w w:val="90"/>
        </w:rPr>
        <w:t> </w:t>
      </w:r>
      <w:r>
        <w:rPr>
          <w:rFonts w:ascii="Bookman Old Style" w:hAnsi="Bookman Old Style"/>
          <w:b w:val="0"/>
          <w:w w:val="90"/>
        </w:rPr>
        <w:t>of</w:t>
      </w:r>
      <w:r>
        <w:rPr>
          <w:rFonts w:ascii="Bookman Old Style" w:hAnsi="Bookman Old Style"/>
          <w:b w:val="0"/>
          <w:spacing w:val="-5"/>
          <w:w w:val="90"/>
        </w:rPr>
        <w:t> </w:t>
      </w:r>
      <w:r>
        <w:rPr>
          <w:rFonts w:ascii="Bookman Old Style" w:hAnsi="Bookman Old Style"/>
          <w:b w:val="0"/>
          <w:w w:val="90"/>
        </w:rPr>
        <w:t>&gt;10</w:t>
      </w:r>
      <w:r>
        <w:rPr>
          <w:rFonts w:ascii="Bookman Old Style" w:hAnsi="Bookman Old Style"/>
          <w:b w:val="0"/>
          <w:w w:val="90"/>
          <w:vertAlign w:val="superscript"/>
        </w:rPr>
        <w:t>5</w:t>
      </w:r>
      <w:r>
        <w:rPr>
          <w:rFonts w:ascii="Bookman Old Style" w:hAnsi="Bookman Old Style"/>
          <w:b w:val="0"/>
          <w:w w:val="90"/>
          <w:vertAlign w:val="baseline"/>
        </w:rPr>
        <w:t>:1</w:t>
      </w:r>
      <w:hyperlink w:history="true" w:anchor="_bookmark26">
        <w:r>
          <w:rPr>
            <w:rFonts w:ascii="Bookman Old Style" w:hAnsi="Bookman Old Style"/>
            <w:b w:val="0"/>
            <w:color w:val="0000FF"/>
            <w:w w:val="90"/>
            <w:vertAlign w:val="superscript"/>
          </w:rPr>
          <w:t>9</w:t>
        </w:r>
      </w:hyperlink>
      <w:r>
        <w:rPr>
          <w:rFonts w:ascii="Bookman Old Style" w:hAnsi="Bookman Old Style"/>
          <w:b w:val="0"/>
          <w:w w:val="90"/>
          <w:vertAlign w:val="superscript"/>
        </w:rPr>
        <w:t>,</w:t>
      </w:r>
      <w:hyperlink w:history="true" w:anchor="_bookmark45">
        <w:r>
          <w:rPr>
            <w:rFonts w:ascii="Bookman Old Style" w:hAnsi="Bookman Old Style"/>
            <w:b w:val="0"/>
            <w:color w:val="0000FF"/>
            <w:w w:val="90"/>
            <w:vertAlign w:val="superscript"/>
          </w:rPr>
          <w:t>34</w:t>
        </w:r>
      </w:hyperlink>
      <w:r>
        <w:rPr>
          <w:rFonts w:ascii="Bookman Old Style" w:hAnsi="Bookman Old Style"/>
          <w:b w:val="0"/>
          <w:w w:val="90"/>
          <w:vertAlign w:val="superscript"/>
        </w:rPr>
        <w:t>,</w:t>
      </w:r>
      <w:hyperlink w:history="true" w:anchor="_bookmark46">
        <w:r>
          <w:rPr>
            <w:rFonts w:ascii="Bookman Old Style" w:hAnsi="Bookman Old Style"/>
            <w:b w:val="0"/>
            <w:color w:val="0000FF"/>
            <w:w w:val="90"/>
            <w:vertAlign w:val="superscript"/>
          </w:rPr>
          <w:t>35</w:t>
        </w:r>
      </w:hyperlink>
      <w:r>
        <w:rPr>
          <w:rFonts w:ascii="Bookman Old Style" w:hAnsi="Bookman Old Style"/>
          <w:b w:val="0"/>
          <w:w w:val="90"/>
          <w:vertAlign w:val="baseline"/>
        </w:rPr>
        <w:t>.</w:t>
      </w:r>
      <w:r>
        <w:rPr>
          <w:rFonts w:ascii="Bookman Old Style" w:hAnsi="Bookman Old Style"/>
          <w:b w:val="0"/>
          <w:spacing w:val="-5"/>
          <w:w w:val="90"/>
          <w:vertAlign w:val="baseline"/>
        </w:rPr>
        <w:t> </w:t>
      </w:r>
      <w:r>
        <w:rPr>
          <w:rFonts w:ascii="Bookman Old Style" w:hAnsi="Bookman Old Style"/>
          <w:b w:val="0"/>
          <w:w w:val="90"/>
          <w:vertAlign w:val="baseline"/>
        </w:rPr>
        <w:t>Today,</w:t>
      </w:r>
      <w:r>
        <w:rPr>
          <w:rFonts w:ascii="Bookman Old Style" w:hAnsi="Bookman Old Style"/>
          <w:b w:val="0"/>
          <w:spacing w:val="-5"/>
          <w:w w:val="90"/>
          <w:vertAlign w:val="baseline"/>
        </w:rPr>
        <w:t> </w:t>
      </w:r>
      <w:r>
        <w:rPr>
          <w:rFonts w:ascii="Bookman Old Style" w:hAnsi="Bookman Old Style"/>
          <w:b w:val="0"/>
          <w:w w:val="90"/>
          <w:vertAlign w:val="baseline"/>
        </w:rPr>
        <w:t>TFT </w:t>
      </w:r>
      <w:r>
        <w:rPr>
          <w:rFonts w:ascii="Bookman Old Style" w:hAnsi="Bookman Old Style"/>
          <w:b w:val="0"/>
          <w:spacing w:val="-2"/>
          <w:w w:val="90"/>
          <w:vertAlign w:val="baseline"/>
        </w:rPr>
        <w:t>LCDs</w:t>
      </w:r>
      <w:r>
        <w:rPr>
          <w:rFonts w:ascii="Bookman Old Style" w:hAnsi="Bookman Old Style"/>
          <w:b w:val="0"/>
          <w:spacing w:val="-5"/>
          <w:w w:val="90"/>
          <w:vertAlign w:val="baseline"/>
        </w:rPr>
        <w:t> </w:t>
      </w:r>
      <w:r>
        <w:rPr>
          <w:rFonts w:ascii="Bookman Old Style" w:hAnsi="Bookman Old Style"/>
          <w:b w:val="0"/>
          <w:spacing w:val="-2"/>
          <w:w w:val="90"/>
          <w:vertAlign w:val="baseline"/>
        </w:rPr>
        <w:t>remain</w:t>
      </w:r>
      <w:r>
        <w:rPr>
          <w:rFonts w:ascii="Bookman Old Style" w:hAnsi="Bookman Old Style"/>
          <w:b w:val="0"/>
          <w:spacing w:val="-5"/>
          <w:w w:val="90"/>
          <w:vertAlign w:val="baseline"/>
        </w:rPr>
        <w:t> </w:t>
      </w:r>
      <w:r>
        <w:rPr>
          <w:rFonts w:ascii="Bookman Old Style" w:hAnsi="Bookman Old Style"/>
          <w:b w:val="0"/>
          <w:spacing w:val="-2"/>
          <w:w w:val="90"/>
          <w:vertAlign w:val="baseline"/>
        </w:rPr>
        <w:t>the</w:t>
      </w:r>
      <w:r>
        <w:rPr>
          <w:rFonts w:ascii="Bookman Old Style" w:hAnsi="Bookman Old Style"/>
          <w:b w:val="0"/>
          <w:spacing w:val="-5"/>
          <w:w w:val="90"/>
          <w:vertAlign w:val="baseline"/>
        </w:rPr>
        <w:t> </w:t>
      </w:r>
      <w:r>
        <w:rPr>
          <w:rFonts w:ascii="Bookman Old Style" w:hAnsi="Bookman Old Style"/>
          <w:b w:val="0"/>
          <w:spacing w:val="-2"/>
          <w:w w:val="90"/>
          <w:vertAlign w:val="baseline"/>
        </w:rPr>
        <w:t>dominant</w:t>
      </w:r>
      <w:r>
        <w:rPr>
          <w:rFonts w:ascii="Bookman Old Style" w:hAnsi="Bookman Old Style"/>
          <w:b w:val="0"/>
          <w:spacing w:val="-5"/>
          <w:w w:val="90"/>
          <w:vertAlign w:val="baseline"/>
        </w:rPr>
        <w:t> </w:t>
      </w:r>
      <w:r>
        <w:rPr>
          <w:rFonts w:ascii="Times New Roman" w:hAnsi="Times New Roman"/>
          <w:spacing w:val="-2"/>
          <w:w w:val="90"/>
          <w:vertAlign w:val="baseline"/>
        </w:rPr>
        <w:t>fl</w:t>
      </w:r>
      <w:r>
        <w:rPr>
          <w:rFonts w:ascii="Bookman Old Style" w:hAnsi="Bookman Old Style"/>
          <w:b w:val="0"/>
          <w:spacing w:val="-2"/>
          <w:w w:val="90"/>
          <w:vertAlign w:val="baseline"/>
        </w:rPr>
        <w:t>at</w:t>
      </w:r>
      <w:r>
        <w:rPr>
          <w:rFonts w:ascii="Bookman Old Style" w:hAnsi="Bookman Old Style"/>
          <w:b w:val="0"/>
          <w:spacing w:val="-6"/>
          <w:w w:val="90"/>
          <w:vertAlign w:val="baseline"/>
        </w:rPr>
        <w:t> </w:t>
      </w:r>
      <w:r>
        <w:rPr>
          <w:rFonts w:ascii="Bookman Old Style" w:hAnsi="Bookman Old Style"/>
          <w:b w:val="0"/>
          <w:spacing w:val="-2"/>
          <w:w w:val="90"/>
          <w:vertAlign w:val="baseline"/>
        </w:rPr>
        <w:t>panel</w:t>
      </w:r>
      <w:r>
        <w:rPr>
          <w:rFonts w:ascii="Bookman Old Style" w:hAnsi="Bookman Old Style"/>
          <w:b w:val="0"/>
          <w:spacing w:val="-5"/>
          <w:w w:val="90"/>
          <w:vertAlign w:val="baseline"/>
        </w:rPr>
        <w:t> </w:t>
      </w:r>
      <w:r>
        <w:rPr>
          <w:rFonts w:ascii="Bookman Old Style" w:hAnsi="Bookman Old Style"/>
          <w:b w:val="0"/>
          <w:spacing w:val="-2"/>
          <w:w w:val="90"/>
          <w:vertAlign w:val="baseline"/>
        </w:rPr>
        <w:t>display</w:t>
      </w:r>
      <w:r>
        <w:rPr>
          <w:rFonts w:ascii="Bookman Old Style" w:hAnsi="Bookman Old Style"/>
          <w:b w:val="0"/>
          <w:spacing w:val="-5"/>
          <w:w w:val="90"/>
          <w:vertAlign w:val="baseline"/>
        </w:rPr>
        <w:t> </w:t>
      </w:r>
      <w:r>
        <w:rPr>
          <w:rFonts w:ascii="Bookman Old Style" w:hAnsi="Bookman Old Style"/>
          <w:b w:val="0"/>
          <w:spacing w:val="-2"/>
          <w:w w:val="90"/>
          <w:vertAlign w:val="baseline"/>
        </w:rPr>
        <w:t>technology, </w:t>
      </w:r>
      <w:r>
        <w:rPr>
          <w:rFonts w:ascii="Bookman Old Style" w:hAnsi="Bookman Old Style"/>
          <w:b w:val="0"/>
          <w:w w:val="85"/>
          <w:vertAlign w:val="baseline"/>
        </w:rPr>
        <w:t>especially</w:t>
      </w:r>
      <w:r>
        <w:rPr>
          <w:rFonts w:ascii="Bookman Old Style" w:hAnsi="Bookman Old Style"/>
          <w:b w:val="0"/>
          <w:spacing w:val="-2"/>
          <w:w w:val="85"/>
          <w:vertAlign w:val="baseline"/>
        </w:rPr>
        <w:t> </w:t>
      </w:r>
      <w:r>
        <w:rPr>
          <w:rFonts w:ascii="Bookman Old Style" w:hAnsi="Bookman Old Style"/>
          <w:b w:val="0"/>
          <w:w w:val="85"/>
          <w:vertAlign w:val="baseline"/>
        </w:rPr>
        <w:t>in TVs, tablets, and monitors, despite the strong </w:t>
      </w:r>
      <w:r>
        <w:rPr>
          <w:rFonts w:ascii="Bookman Old Style" w:hAnsi="Bookman Old Style"/>
          <w:b w:val="0"/>
          <w:spacing w:val="-4"/>
          <w:w w:val="90"/>
          <w:vertAlign w:val="baseline"/>
        </w:rPr>
        <w:t>competitions from OLED displays. The working principles </w:t>
      </w:r>
      <w:r>
        <w:rPr>
          <w:rFonts w:ascii="Bookman Old Style" w:hAnsi="Bookman Old Style"/>
          <w:b w:val="0"/>
          <w:w w:val="85"/>
          <w:vertAlign w:val="baseline"/>
        </w:rPr>
        <w:t>and</w:t>
      </w:r>
      <w:r>
        <w:rPr>
          <w:rFonts w:ascii="Bookman Old Style" w:hAnsi="Bookman Old Style"/>
          <w:b w:val="0"/>
          <w:spacing w:val="-4"/>
          <w:w w:val="85"/>
          <w:vertAlign w:val="baseline"/>
        </w:rPr>
        <w:t> </w:t>
      </w:r>
      <w:r>
        <w:rPr>
          <w:rFonts w:ascii="Bookman Old Style" w:hAnsi="Bookman Old Style"/>
          <w:b w:val="0"/>
          <w:w w:val="85"/>
          <w:vertAlign w:val="baseline"/>
        </w:rPr>
        <w:t>applications</w:t>
      </w:r>
      <w:r>
        <w:rPr>
          <w:rFonts w:ascii="Bookman Old Style" w:hAnsi="Bookman Old Style"/>
          <w:b w:val="0"/>
          <w:spacing w:val="-4"/>
          <w:w w:val="85"/>
          <w:vertAlign w:val="baseline"/>
        </w:rPr>
        <w:t> </w:t>
      </w:r>
      <w:r>
        <w:rPr>
          <w:rFonts w:ascii="Bookman Old Style" w:hAnsi="Bookman Old Style"/>
          <w:b w:val="0"/>
          <w:w w:val="85"/>
          <w:vertAlign w:val="baseline"/>
        </w:rPr>
        <w:t>of</w:t>
      </w:r>
      <w:r>
        <w:rPr>
          <w:rFonts w:ascii="Bookman Old Style" w:hAnsi="Bookman Old Style"/>
          <w:b w:val="0"/>
          <w:spacing w:val="-5"/>
          <w:w w:val="85"/>
          <w:vertAlign w:val="baseline"/>
        </w:rPr>
        <w:t> </w:t>
      </w:r>
      <w:r>
        <w:rPr>
          <w:rFonts w:ascii="Bookman Old Style" w:hAnsi="Bookman Old Style"/>
          <w:b w:val="0"/>
          <w:w w:val="85"/>
          <w:vertAlign w:val="baseline"/>
        </w:rPr>
        <w:t>LCDs</w:t>
      </w:r>
      <w:r>
        <w:rPr>
          <w:rFonts w:ascii="Bookman Old Style" w:hAnsi="Bookman Old Style"/>
          <w:b w:val="0"/>
          <w:spacing w:val="-5"/>
          <w:w w:val="85"/>
          <w:vertAlign w:val="baseline"/>
        </w:rPr>
        <w:t> </w:t>
      </w:r>
      <w:r>
        <w:rPr>
          <w:rFonts w:ascii="Bookman Old Style" w:hAnsi="Bookman Old Style"/>
          <w:b w:val="0"/>
          <w:w w:val="85"/>
          <w:vertAlign w:val="baseline"/>
        </w:rPr>
        <w:t>as</w:t>
      </w:r>
      <w:r>
        <w:rPr>
          <w:rFonts w:ascii="Bookman Old Style" w:hAnsi="Bookman Old Style"/>
          <w:b w:val="0"/>
          <w:spacing w:val="-4"/>
          <w:w w:val="85"/>
          <w:vertAlign w:val="baseline"/>
        </w:rPr>
        <w:t> </w:t>
      </w:r>
      <w:r>
        <w:rPr>
          <w:rFonts w:ascii="Bookman Old Style" w:hAnsi="Bookman Old Style"/>
          <w:b w:val="0"/>
          <w:w w:val="85"/>
          <w:vertAlign w:val="baseline"/>
        </w:rPr>
        <w:t>direct-view</w:t>
      </w:r>
      <w:r>
        <w:rPr>
          <w:rFonts w:ascii="Bookman Old Style" w:hAnsi="Bookman Old Style"/>
          <w:b w:val="0"/>
          <w:spacing w:val="-3"/>
          <w:w w:val="85"/>
          <w:vertAlign w:val="baseline"/>
        </w:rPr>
        <w:t> </w:t>
      </w:r>
      <w:r>
        <w:rPr>
          <w:rFonts w:ascii="Bookman Old Style" w:hAnsi="Bookman Old Style"/>
          <w:b w:val="0"/>
          <w:w w:val="85"/>
          <w:vertAlign w:val="baseline"/>
        </w:rPr>
        <w:t>displays</w:t>
      </w:r>
      <w:r>
        <w:rPr>
          <w:rFonts w:ascii="Bookman Old Style" w:hAnsi="Bookman Old Style"/>
          <w:b w:val="0"/>
          <w:spacing w:val="-4"/>
          <w:w w:val="85"/>
          <w:vertAlign w:val="baseline"/>
        </w:rPr>
        <w:t> </w:t>
      </w:r>
      <w:r>
        <w:rPr>
          <w:rFonts w:ascii="Bookman Old Style" w:hAnsi="Bookman Old Style"/>
          <w:b w:val="0"/>
          <w:w w:val="85"/>
          <w:vertAlign w:val="baseline"/>
        </w:rPr>
        <w:t>have</w:t>
      </w:r>
      <w:r>
        <w:rPr>
          <w:rFonts w:ascii="Bookman Old Style" w:hAnsi="Bookman Old Style"/>
          <w:b w:val="0"/>
          <w:spacing w:val="-3"/>
          <w:w w:val="85"/>
          <w:vertAlign w:val="baseline"/>
        </w:rPr>
        <w:t> </w:t>
      </w:r>
      <w:r>
        <w:rPr>
          <w:rFonts w:ascii="Bookman Old Style" w:hAnsi="Bookman Old Style"/>
          <w:b w:val="0"/>
          <w:w w:val="85"/>
          <w:vertAlign w:val="baseline"/>
        </w:rPr>
        <w:t>been </w:t>
      </w:r>
      <w:r>
        <w:rPr>
          <w:rFonts w:ascii="Bookman Old Style" w:hAnsi="Bookman Old Style"/>
          <w:b w:val="0"/>
          <w:spacing w:val="-2"/>
          <w:vertAlign w:val="baseline"/>
        </w:rPr>
        <w:t>discussed</w:t>
      </w:r>
      <w:r>
        <w:rPr>
          <w:rFonts w:ascii="Bookman Old Style" w:hAnsi="Bookman Old Style"/>
          <w:b w:val="0"/>
          <w:spacing w:val="-12"/>
          <w:vertAlign w:val="baseline"/>
        </w:rPr>
        <w:t> </w:t>
      </w:r>
      <w:r>
        <w:rPr>
          <w:rFonts w:ascii="Bookman Old Style" w:hAnsi="Bookman Old Style"/>
          <w:b w:val="0"/>
          <w:spacing w:val="-2"/>
          <w:vertAlign w:val="baseline"/>
        </w:rPr>
        <w:t>in</w:t>
      </w:r>
      <w:r>
        <w:rPr>
          <w:rFonts w:ascii="Bookman Old Style" w:hAnsi="Bookman Old Style"/>
          <w:b w:val="0"/>
          <w:spacing w:val="-12"/>
          <w:vertAlign w:val="baseline"/>
        </w:rPr>
        <w:t> </w:t>
      </w:r>
      <w:r>
        <w:rPr>
          <w:rFonts w:ascii="Bookman Old Style" w:hAnsi="Bookman Old Style"/>
          <w:b w:val="0"/>
          <w:spacing w:val="-2"/>
          <w:vertAlign w:val="baseline"/>
        </w:rPr>
        <w:t>several</w:t>
      </w:r>
      <w:r>
        <w:rPr>
          <w:rFonts w:ascii="Bookman Old Style" w:hAnsi="Bookman Old Style"/>
          <w:b w:val="0"/>
          <w:spacing w:val="-13"/>
          <w:vertAlign w:val="baseline"/>
        </w:rPr>
        <w:t> </w:t>
      </w:r>
      <w:r>
        <w:rPr>
          <w:rFonts w:ascii="Bookman Old Style" w:hAnsi="Bookman Old Style"/>
          <w:b w:val="0"/>
          <w:spacing w:val="-2"/>
          <w:vertAlign w:val="baseline"/>
        </w:rPr>
        <w:t>review</w:t>
      </w:r>
      <w:r>
        <w:rPr>
          <w:rFonts w:ascii="Bookman Old Style" w:hAnsi="Bookman Old Style"/>
          <w:b w:val="0"/>
          <w:spacing w:val="-12"/>
          <w:vertAlign w:val="baseline"/>
        </w:rPr>
        <w:t> </w:t>
      </w:r>
      <w:r>
        <w:rPr>
          <w:rFonts w:ascii="Bookman Old Style" w:hAnsi="Bookman Old Style"/>
          <w:b w:val="0"/>
          <w:spacing w:val="-2"/>
          <w:vertAlign w:val="baseline"/>
        </w:rPr>
        <w:t>papers</w:t>
      </w:r>
      <w:hyperlink w:history="true" w:anchor="_bookmark20">
        <w:r>
          <w:rPr>
            <w:rFonts w:ascii="Bookman Old Style" w:hAnsi="Bookman Old Style"/>
            <w:b w:val="0"/>
            <w:color w:val="0000FF"/>
            <w:spacing w:val="-2"/>
            <w:vertAlign w:val="superscript"/>
          </w:rPr>
          <w:t>3</w:t>
        </w:r>
      </w:hyperlink>
      <w:r>
        <w:rPr>
          <w:rFonts w:ascii="Bookman Old Style" w:hAnsi="Bookman Old Style"/>
          <w:b w:val="0"/>
          <w:spacing w:val="-2"/>
          <w:vertAlign w:val="superscript"/>
        </w:rPr>
        <w:t>,</w:t>
      </w:r>
      <w:hyperlink w:history="true" w:anchor="_bookmark25">
        <w:r>
          <w:rPr>
            <w:rFonts w:ascii="Bookman Old Style" w:hAnsi="Bookman Old Style"/>
            <w:b w:val="0"/>
            <w:color w:val="0000FF"/>
            <w:spacing w:val="-2"/>
            <w:vertAlign w:val="superscript"/>
          </w:rPr>
          <w:t>8</w:t>
        </w:r>
      </w:hyperlink>
      <w:r>
        <w:rPr>
          <w:rFonts w:ascii="Bookman Old Style" w:hAnsi="Bookman Old Style"/>
          <w:b w:val="0"/>
          <w:color w:val="0000FF"/>
          <w:spacing w:val="-13"/>
          <w:vertAlign w:val="baseline"/>
        </w:rPr>
        <w:t> </w:t>
      </w:r>
      <w:r>
        <w:rPr>
          <w:rFonts w:ascii="Bookman Old Style" w:hAnsi="Bookman Old Style"/>
          <w:b w:val="0"/>
          <w:spacing w:val="-2"/>
          <w:vertAlign w:val="baseline"/>
        </w:rPr>
        <w:t>and</w:t>
      </w:r>
      <w:r>
        <w:rPr>
          <w:rFonts w:ascii="Bookman Old Style" w:hAnsi="Bookman Old Style"/>
          <w:b w:val="0"/>
          <w:spacing w:val="-12"/>
          <w:vertAlign w:val="baseline"/>
        </w:rPr>
        <w:t> </w:t>
      </w:r>
      <w:r>
        <w:rPr>
          <w:rFonts w:ascii="Bookman Old Style" w:hAnsi="Bookman Old Style"/>
          <w:b w:val="0"/>
          <w:spacing w:val="-2"/>
          <w:vertAlign w:val="baseline"/>
        </w:rPr>
        <w:t>will</w:t>
      </w:r>
      <w:r>
        <w:rPr>
          <w:rFonts w:ascii="Bookman Old Style" w:hAnsi="Bookman Old Style"/>
          <w:b w:val="0"/>
          <w:spacing w:val="-12"/>
          <w:vertAlign w:val="baseline"/>
        </w:rPr>
        <w:t> </w:t>
      </w:r>
      <w:r>
        <w:rPr>
          <w:rFonts w:ascii="Bookman Old Style" w:hAnsi="Bookman Old Style"/>
          <w:b w:val="0"/>
          <w:spacing w:val="-2"/>
          <w:vertAlign w:val="baseline"/>
        </w:rPr>
        <w:t>not</w:t>
      </w:r>
      <w:r>
        <w:rPr>
          <w:rFonts w:ascii="Bookman Old Style" w:hAnsi="Bookman Old Style"/>
          <w:b w:val="0"/>
          <w:spacing w:val="-12"/>
          <w:vertAlign w:val="baseline"/>
        </w:rPr>
        <w:t> </w:t>
      </w:r>
      <w:r>
        <w:rPr>
          <w:rFonts w:ascii="Bookman Old Style" w:hAnsi="Bookman Old Style"/>
          <w:b w:val="0"/>
          <w:spacing w:val="-2"/>
          <w:vertAlign w:val="baseline"/>
        </w:rPr>
        <w:t>be repeated</w:t>
      </w:r>
      <w:r>
        <w:rPr>
          <w:rFonts w:ascii="Bookman Old Style" w:hAnsi="Bookman Old Style"/>
          <w:b w:val="0"/>
          <w:spacing w:val="-14"/>
          <w:vertAlign w:val="baseline"/>
        </w:rPr>
        <w:t> </w:t>
      </w:r>
      <w:r>
        <w:rPr>
          <w:rFonts w:ascii="Bookman Old Style" w:hAnsi="Bookman Old Style"/>
          <w:b w:val="0"/>
          <w:spacing w:val="-2"/>
          <w:vertAlign w:val="baseline"/>
        </w:rPr>
        <w:t>here.</w:t>
      </w:r>
    </w:p>
    <w:p>
      <w:pPr>
        <w:pStyle w:val="BodyText"/>
        <w:spacing w:line="256" w:lineRule="auto" w:before="4"/>
        <w:ind w:left="53" w:firstLine="156"/>
        <w:jc w:val="both"/>
        <w:rPr>
          <w:rFonts w:ascii="Bookman Old Style" w:hAnsi="Bookman Old Style"/>
          <w:b w:val="0"/>
        </w:rPr>
      </w:pPr>
      <w:r>
        <w:rPr>
          <w:rFonts w:ascii="Bookman Old Style" w:hAnsi="Bookman Old Style"/>
          <w:b w:val="0"/>
          <w:w w:val="85"/>
        </w:rPr>
        <w:t>However, in a VR system, due to the emergence of </w:t>
      </w:r>
      <w:r>
        <w:rPr>
          <w:rFonts w:ascii="Bookman Old Style" w:hAnsi="Bookman Old Style"/>
          <w:b w:val="0"/>
          <w:w w:val="85"/>
        </w:rPr>
        <w:t>many </w:t>
      </w:r>
      <w:r>
        <w:rPr>
          <w:rFonts w:ascii="Bookman Old Style" w:hAnsi="Bookman Old Style"/>
          <w:b w:val="0"/>
          <w:w w:val="90"/>
        </w:rPr>
        <w:t>new requirements, there are some problems to directly </w:t>
      </w:r>
      <w:r>
        <w:rPr>
          <w:rFonts w:ascii="Bookman Old Style" w:hAnsi="Bookman Old Style"/>
          <w:b w:val="0"/>
          <w:spacing w:val="-2"/>
          <w:w w:val="90"/>
        </w:rPr>
        <w:t>use</w:t>
      </w:r>
      <w:r>
        <w:rPr>
          <w:rFonts w:ascii="Bookman Old Style" w:hAnsi="Bookman Old Style"/>
          <w:b w:val="0"/>
          <w:spacing w:val="-4"/>
          <w:w w:val="90"/>
        </w:rPr>
        <w:t> </w:t>
      </w:r>
      <w:r>
        <w:rPr>
          <w:rFonts w:ascii="Bookman Old Style" w:hAnsi="Bookman Old Style"/>
          <w:b w:val="0"/>
          <w:spacing w:val="-2"/>
          <w:w w:val="90"/>
        </w:rPr>
        <w:t>a</w:t>
      </w:r>
      <w:r>
        <w:rPr>
          <w:rFonts w:ascii="Bookman Old Style" w:hAnsi="Bookman Old Style"/>
          <w:b w:val="0"/>
          <w:spacing w:val="-4"/>
          <w:w w:val="90"/>
        </w:rPr>
        <w:t> </w:t>
      </w:r>
      <w:r>
        <w:rPr>
          <w:rFonts w:ascii="Bookman Old Style" w:hAnsi="Bookman Old Style"/>
          <w:b w:val="0"/>
          <w:spacing w:val="-2"/>
          <w:w w:val="90"/>
        </w:rPr>
        <w:t>traditional</w:t>
      </w:r>
      <w:r>
        <w:rPr>
          <w:rFonts w:ascii="Bookman Old Style" w:hAnsi="Bookman Old Style"/>
          <w:b w:val="0"/>
          <w:spacing w:val="-3"/>
          <w:w w:val="90"/>
        </w:rPr>
        <w:t> </w:t>
      </w:r>
      <w:r>
        <w:rPr>
          <w:rFonts w:ascii="Bookman Old Style" w:hAnsi="Bookman Old Style"/>
          <w:b w:val="0"/>
          <w:spacing w:val="-2"/>
          <w:w w:val="90"/>
        </w:rPr>
        <w:t>LCD</w:t>
      </w:r>
      <w:r>
        <w:rPr>
          <w:rFonts w:ascii="Bookman Old Style" w:hAnsi="Bookman Old Style"/>
          <w:b w:val="0"/>
          <w:spacing w:val="-4"/>
          <w:w w:val="90"/>
        </w:rPr>
        <w:t> </w:t>
      </w:r>
      <w:r>
        <w:rPr>
          <w:rFonts w:ascii="Bookman Old Style" w:hAnsi="Bookman Old Style"/>
          <w:b w:val="0"/>
          <w:spacing w:val="-2"/>
          <w:w w:val="90"/>
        </w:rPr>
        <w:t>as</w:t>
      </w:r>
      <w:r>
        <w:rPr>
          <w:rFonts w:ascii="Bookman Old Style" w:hAnsi="Bookman Old Style"/>
          <w:b w:val="0"/>
          <w:spacing w:val="-3"/>
          <w:w w:val="90"/>
        </w:rPr>
        <w:t> </w:t>
      </w:r>
      <w:r>
        <w:rPr>
          <w:rFonts w:ascii="Bookman Old Style" w:hAnsi="Bookman Old Style"/>
          <w:b w:val="0"/>
          <w:spacing w:val="-2"/>
          <w:w w:val="90"/>
        </w:rPr>
        <w:t>the</w:t>
      </w:r>
      <w:r>
        <w:rPr>
          <w:rFonts w:ascii="Bookman Old Style" w:hAnsi="Bookman Old Style"/>
          <w:b w:val="0"/>
          <w:spacing w:val="-4"/>
          <w:w w:val="90"/>
        </w:rPr>
        <w:t> </w:t>
      </w:r>
      <w:r>
        <w:rPr>
          <w:rFonts w:ascii="Bookman Old Style" w:hAnsi="Bookman Old Style"/>
          <w:b w:val="0"/>
          <w:spacing w:val="-2"/>
          <w:w w:val="90"/>
        </w:rPr>
        <w:t>light</w:t>
      </w:r>
      <w:r>
        <w:rPr>
          <w:rFonts w:ascii="Bookman Old Style" w:hAnsi="Bookman Old Style"/>
          <w:b w:val="0"/>
          <w:spacing w:val="-4"/>
          <w:w w:val="90"/>
        </w:rPr>
        <w:t> </w:t>
      </w:r>
      <w:r>
        <w:rPr>
          <w:rFonts w:ascii="Bookman Old Style" w:hAnsi="Bookman Old Style"/>
          <w:b w:val="0"/>
          <w:spacing w:val="-2"/>
          <w:w w:val="90"/>
        </w:rPr>
        <w:t>engine.</w:t>
      </w:r>
      <w:r>
        <w:rPr>
          <w:rFonts w:ascii="Bookman Old Style" w:hAnsi="Bookman Old Style"/>
          <w:b w:val="0"/>
          <w:spacing w:val="-3"/>
          <w:w w:val="90"/>
        </w:rPr>
        <w:t> </w:t>
      </w:r>
      <w:r>
        <w:rPr>
          <w:rFonts w:ascii="Bookman Old Style" w:hAnsi="Bookman Old Style"/>
          <w:b w:val="0"/>
          <w:spacing w:val="-2"/>
          <w:w w:val="90"/>
        </w:rPr>
        <w:t>To</w:t>
      </w:r>
      <w:r>
        <w:rPr>
          <w:rFonts w:ascii="Bookman Old Style" w:hAnsi="Bookman Old Style"/>
          <w:b w:val="0"/>
          <w:spacing w:val="-3"/>
          <w:w w:val="90"/>
        </w:rPr>
        <w:t> </w:t>
      </w:r>
      <w:r>
        <w:rPr>
          <w:rFonts w:ascii="Bookman Old Style" w:hAnsi="Bookman Old Style"/>
          <w:b w:val="0"/>
          <w:spacing w:val="-2"/>
          <w:w w:val="90"/>
        </w:rPr>
        <w:t>clarify</w:t>
      </w:r>
      <w:r>
        <w:rPr>
          <w:rFonts w:ascii="Bookman Old Style" w:hAnsi="Bookman Old Style"/>
          <w:b w:val="0"/>
          <w:spacing w:val="-3"/>
          <w:w w:val="90"/>
        </w:rPr>
        <w:t> </w:t>
      </w:r>
      <w:r>
        <w:rPr>
          <w:rFonts w:ascii="Bookman Old Style" w:hAnsi="Bookman Old Style"/>
          <w:b w:val="0"/>
          <w:spacing w:val="-2"/>
          <w:w w:val="90"/>
        </w:rPr>
        <w:t>these </w:t>
      </w:r>
      <w:r>
        <w:rPr>
          <w:rFonts w:ascii="Bookman Old Style" w:hAnsi="Bookman Old Style"/>
          <w:b w:val="0"/>
          <w:spacing w:val="-2"/>
          <w:w w:val="95"/>
        </w:rPr>
        <w:t>issues,</w:t>
      </w:r>
      <w:r>
        <w:rPr>
          <w:rFonts w:ascii="Bookman Old Style" w:hAnsi="Bookman Old Style"/>
          <w:b w:val="0"/>
          <w:spacing w:val="-7"/>
          <w:w w:val="95"/>
        </w:rPr>
        <w:t> </w:t>
      </w:r>
      <w:r>
        <w:rPr>
          <w:rFonts w:ascii="Bookman Old Style" w:hAnsi="Bookman Old Style"/>
          <w:b w:val="0"/>
          <w:spacing w:val="-2"/>
          <w:w w:val="95"/>
        </w:rPr>
        <w:t>in</w:t>
      </w:r>
      <w:r>
        <w:rPr>
          <w:rFonts w:ascii="Bookman Old Style" w:hAnsi="Bookman Old Style"/>
          <w:b w:val="0"/>
          <w:spacing w:val="-7"/>
          <w:w w:val="95"/>
        </w:rPr>
        <w:t> </w:t>
      </w:r>
      <w:r>
        <w:rPr>
          <w:rFonts w:ascii="Bookman Old Style" w:hAnsi="Bookman Old Style"/>
          <w:b w:val="0"/>
          <w:spacing w:val="-2"/>
          <w:w w:val="95"/>
        </w:rPr>
        <w:t>the</w:t>
      </w:r>
      <w:r>
        <w:rPr>
          <w:rFonts w:ascii="Bookman Old Style" w:hAnsi="Bookman Old Style"/>
          <w:b w:val="0"/>
          <w:spacing w:val="-7"/>
          <w:w w:val="95"/>
        </w:rPr>
        <w:t> </w:t>
      </w:r>
      <w:r>
        <w:rPr>
          <w:rFonts w:ascii="Bookman Old Style" w:hAnsi="Bookman Old Style"/>
          <w:b w:val="0"/>
          <w:spacing w:val="-2"/>
          <w:w w:val="95"/>
        </w:rPr>
        <w:t>following</w:t>
      </w:r>
      <w:r>
        <w:rPr>
          <w:rFonts w:ascii="Bookman Old Style" w:hAnsi="Bookman Old Style"/>
          <w:b w:val="0"/>
          <w:spacing w:val="-7"/>
          <w:w w:val="95"/>
        </w:rPr>
        <w:t> </w:t>
      </w:r>
      <w:r>
        <w:rPr>
          <w:rFonts w:ascii="Bookman Old Style" w:hAnsi="Bookman Old Style"/>
          <w:b w:val="0"/>
          <w:spacing w:val="-2"/>
          <w:w w:val="95"/>
        </w:rPr>
        <w:t>we</w:t>
      </w:r>
      <w:r>
        <w:rPr>
          <w:rFonts w:ascii="Bookman Old Style" w:hAnsi="Bookman Old Style"/>
          <w:b w:val="0"/>
          <w:spacing w:val="-7"/>
          <w:w w:val="95"/>
        </w:rPr>
        <w:t> </w:t>
      </w:r>
      <w:r>
        <w:rPr>
          <w:rFonts w:ascii="Bookman Old Style" w:hAnsi="Bookman Old Style"/>
          <w:b w:val="0"/>
          <w:spacing w:val="-2"/>
          <w:w w:val="95"/>
        </w:rPr>
        <w:t>will</w:t>
      </w:r>
      <w:r>
        <w:rPr>
          <w:rFonts w:ascii="Bookman Old Style" w:hAnsi="Bookman Old Style"/>
          <w:b w:val="0"/>
          <w:spacing w:val="-7"/>
          <w:w w:val="95"/>
        </w:rPr>
        <w:t> </w:t>
      </w:r>
      <w:r>
        <w:rPr>
          <w:rFonts w:ascii="Bookman Old Style" w:hAnsi="Bookman Old Style"/>
          <w:b w:val="0"/>
          <w:spacing w:val="-2"/>
          <w:w w:val="95"/>
        </w:rPr>
        <w:t>highlight</w:t>
      </w:r>
      <w:r>
        <w:rPr>
          <w:rFonts w:ascii="Bookman Old Style" w:hAnsi="Bookman Old Style"/>
          <w:b w:val="0"/>
          <w:spacing w:val="-7"/>
          <w:w w:val="95"/>
        </w:rPr>
        <w:t> </w:t>
      </w:r>
      <w:r>
        <w:rPr>
          <w:rFonts w:ascii="Bookman Old Style" w:hAnsi="Bookman Old Style"/>
          <w:b w:val="0"/>
          <w:spacing w:val="-2"/>
          <w:w w:val="95"/>
        </w:rPr>
        <w:t>the</w:t>
      </w:r>
      <w:r>
        <w:rPr>
          <w:rFonts w:ascii="Bookman Old Style" w:hAnsi="Bookman Old Style"/>
          <w:b w:val="0"/>
          <w:spacing w:val="-7"/>
          <w:w w:val="95"/>
        </w:rPr>
        <w:t> </w:t>
      </w:r>
      <w:r>
        <w:rPr>
          <w:rFonts w:ascii="Bookman Old Style" w:hAnsi="Bookman Old Style"/>
          <w:b w:val="0"/>
          <w:spacing w:val="-2"/>
          <w:w w:val="95"/>
        </w:rPr>
        <w:t>key</w:t>
      </w:r>
      <w:r>
        <w:rPr>
          <w:rFonts w:ascii="Bookman Old Style" w:hAnsi="Bookman Old Style"/>
          <w:b w:val="0"/>
          <w:spacing w:val="-7"/>
          <w:w w:val="95"/>
        </w:rPr>
        <w:t> </w:t>
      </w:r>
      <w:r>
        <w:rPr>
          <w:rFonts w:ascii="Bookman Old Style" w:hAnsi="Bookman Old Style"/>
          <w:b w:val="0"/>
          <w:spacing w:val="-2"/>
          <w:w w:val="95"/>
        </w:rPr>
        <w:t>differ- </w:t>
      </w:r>
      <w:r>
        <w:rPr>
          <w:rFonts w:ascii="Bookman Old Style" w:hAnsi="Bookman Old Style"/>
          <w:b w:val="0"/>
          <w:w w:val="85"/>
        </w:rPr>
        <w:t>ences between the display devices for direct-view systems and VR systems and present the challenges and potential </w:t>
      </w:r>
      <w:r>
        <w:rPr>
          <w:rFonts w:ascii="Bookman Old Style" w:hAnsi="Bookman Old Style"/>
          <w:b w:val="0"/>
          <w:spacing w:val="-2"/>
          <w:w w:val="95"/>
        </w:rPr>
        <w:t>solutions.</w:t>
      </w:r>
      <w:r>
        <w:rPr>
          <w:rFonts w:ascii="Bookman Old Style" w:hAnsi="Bookman Old Style"/>
          <w:b w:val="0"/>
          <w:spacing w:val="-4"/>
          <w:w w:val="95"/>
        </w:rPr>
        <w:t> </w:t>
      </w:r>
      <w:r>
        <w:rPr>
          <w:rFonts w:ascii="Bookman Old Style" w:hAnsi="Bookman Old Style"/>
          <w:b w:val="0"/>
          <w:spacing w:val="-2"/>
          <w:w w:val="95"/>
        </w:rPr>
        <w:t>Before</w:t>
      </w:r>
      <w:r>
        <w:rPr>
          <w:rFonts w:ascii="Bookman Old Style" w:hAnsi="Bookman Old Style"/>
          <w:b w:val="0"/>
          <w:spacing w:val="-4"/>
          <w:w w:val="95"/>
        </w:rPr>
        <w:t> </w:t>
      </w:r>
      <w:r>
        <w:rPr>
          <w:rFonts w:ascii="Bookman Old Style" w:hAnsi="Bookman Old Style"/>
          <w:b w:val="0"/>
          <w:spacing w:val="-2"/>
          <w:w w:val="95"/>
        </w:rPr>
        <w:t>diving</w:t>
      </w:r>
      <w:r>
        <w:rPr>
          <w:rFonts w:ascii="Bookman Old Style" w:hAnsi="Bookman Old Style"/>
          <w:b w:val="0"/>
          <w:spacing w:val="-4"/>
          <w:w w:val="95"/>
        </w:rPr>
        <w:t> </w:t>
      </w:r>
      <w:r>
        <w:rPr>
          <w:rFonts w:ascii="Bookman Old Style" w:hAnsi="Bookman Old Style"/>
          <w:b w:val="0"/>
          <w:spacing w:val="-2"/>
          <w:w w:val="95"/>
        </w:rPr>
        <w:t>into</w:t>
      </w:r>
      <w:r>
        <w:rPr>
          <w:rFonts w:ascii="Bookman Old Style" w:hAnsi="Bookman Old Style"/>
          <w:b w:val="0"/>
          <w:spacing w:val="-4"/>
          <w:w w:val="95"/>
        </w:rPr>
        <w:t> </w:t>
      </w:r>
      <w:r>
        <w:rPr>
          <w:rFonts w:ascii="Bookman Old Style" w:hAnsi="Bookman Old Style"/>
          <w:b w:val="0"/>
          <w:spacing w:val="-2"/>
          <w:w w:val="95"/>
        </w:rPr>
        <w:t>the</w:t>
      </w:r>
      <w:r>
        <w:rPr>
          <w:rFonts w:ascii="Bookman Old Style" w:hAnsi="Bookman Old Style"/>
          <w:b w:val="0"/>
          <w:spacing w:val="-4"/>
          <w:w w:val="95"/>
        </w:rPr>
        <w:t> </w:t>
      </w:r>
      <w:r>
        <w:rPr>
          <w:rFonts w:ascii="Bookman Old Style" w:hAnsi="Bookman Old Style"/>
          <w:b w:val="0"/>
          <w:spacing w:val="-2"/>
          <w:w w:val="95"/>
        </w:rPr>
        <w:t>details,</w:t>
      </w:r>
      <w:r>
        <w:rPr>
          <w:rFonts w:ascii="Bookman Old Style" w:hAnsi="Bookman Old Style"/>
          <w:b w:val="0"/>
          <w:spacing w:val="-4"/>
          <w:w w:val="95"/>
        </w:rPr>
        <w:t> </w:t>
      </w:r>
      <w:r>
        <w:rPr>
          <w:rFonts w:ascii="Bookman Old Style" w:hAnsi="Bookman Old Style"/>
          <w:b w:val="0"/>
          <w:spacing w:val="-2"/>
          <w:w w:val="95"/>
        </w:rPr>
        <w:t>we</w:t>
      </w:r>
      <w:r>
        <w:rPr>
          <w:rFonts w:ascii="Bookman Old Style" w:hAnsi="Bookman Old Style"/>
          <w:b w:val="0"/>
          <w:spacing w:val="-4"/>
          <w:w w:val="95"/>
        </w:rPr>
        <w:t> </w:t>
      </w:r>
      <w:r>
        <w:rPr>
          <w:rFonts w:ascii="Bookman Old Style" w:hAnsi="Bookman Old Style"/>
          <w:b w:val="0"/>
          <w:spacing w:val="-2"/>
          <w:w w:val="95"/>
        </w:rPr>
        <w:t>will</w:t>
      </w:r>
      <w:r>
        <w:rPr>
          <w:rFonts w:ascii="Bookman Old Style" w:hAnsi="Bookman Old Style"/>
          <w:b w:val="0"/>
          <w:spacing w:val="-4"/>
          <w:w w:val="95"/>
        </w:rPr>
        <w:t> </w:t>
      </w:r>
      <w:r>
        <w:rPr>
          <w:rFonts w:ascii="Bookman Old Style" w:hAnsi="Bookman Old Style"/>
          <w:b w:val="0"/>
          <w:spacing w:val="-2"/>
          <w:w w:val="95"/>
        </w:rPr>
        <w:t>brie</w:t>
      </w:r>
      <w:r>
        <w:rPr>
          <w:rFonts w:ascii="Times New Roman" w:hAnsi="Times New Roman"/>
          <w:spacing w:val="-2"/>
          <w:w w:val="95"/>
        </w:rPr>
        <w:t>fl</w:t>
      </w:r>
      <w:r>
        <w:rPr>
          <w:rFonts w:ascii="Bookman Old Style" w:hAnsi="Bookman Old Style"/>
          <w:b w:val="0"/>
          <w:spacing w:val="-2"/>
          <w:w w:val="95"/>
        </w:rPr>
        <w:t>y </w:t>
      </w:r>
      <w:r>
        <w:rPr>
          <w:rFonts w:ascii="Bookman Old Style" w:hAnsi="Bookman Old Style"/>
          <w:b w:val="0"/>
          <w:w w:val="95"/>
        </w:rPr>
        <w:t>introduce</w:t>
      </w:r>
      <w:r>
        <w:rPr>
          <w:rFonts w:ascii="Bookman Old Style" w:hAnsi="Bookman Old Style"/>
          <w:b w:val="0"/>
          <w:spacing w:val="-13"/>
          <w:w w:val="95"/>
        </w:rPr>
        <w:t> </w:t>
      </w:r>
      <w:r>
        <w:rPr>
          <w:rFonts w:ascii="Bookman Old Style" w:hAnsi="Bookman Old Style"/>
          <w:b w:val="0"/>
          <w:w w:val="95"/>
        </w:rPr>
        <w:t>active-matrix</w:t>
      </w:r>
      <w:r>
        <w:rPr>
          <w:rFonts w:ascii="Bookman Old Style" w:hAnsi="Bookman Old Style"/>
          <w:b w:val="0"/>
          <w:spacing w:val="-12"/>
          <w:w w:val="95"/>
        </w:rPr>
        <w:t> </w:t>
      </w:r>
      <w:r>
        <w:rPr>
          <w:rFonts w:ascii="Bookman Old Style" w:hAnsi="Bookman Old Style"/>
          <w:b w:val="0"/>
          <w:w w:val="95"/>
        </w:rPr>
        <w:t>OLED</w:t>
      </w:r>
      <w:r>
        <w:rPr>
          <w:rFonts w:ascii="Bookman Old Style" w:hAnsi="Bookman Old Style"/>
          <w:b w:val="0"/>
          <w:spacing w:val="-12"/>
          <w:w w:val="95"/>
        </w:rPr>
        <w:t> </w:t>
      </w:r>
      <w:r>
        <w:rPr>
          <w:rFonts w:ascii="Bookman Old Style" w:hAnsi="Bookman Old Style"/>
          <w:b w:val="0"/>
          <w:w w:val="95"/>
        </w:rPr>
        <w:t>display,</w:t>
      </w:r>
      <w:r>
        <w:rPr>
          <w:rFonts w:ascii="Bookman Old Style" w:hAnsi="Bookman Old Style"/>
          <w:b w:val="0"/>
          <w:spacing w:val="-12"/>
          <w:w w:val="95"/>
        </w:rPr>
        <w:t> </w:t>
      </w:r>
      <w:r>
        <w:rPr>
          <w:rFonts w:ascii="Bookman Old Style" w:hAnsi="Bookman Old Style"/>
          <w:b w:val="0"/>
          <w:w w:val="95"/>
        </w:rPr>
        <w:t>which</w:t>
      </w:r>
      <w:r>
        <w:rPr>
          <w:rFonts w:ascii="Bookman Old Style" w:hAnsi="Bookman Old Style"/>
          <w:b w:val="0"/>
          <w:spacing w:val="-12"/>
          <w:w w:val="95"/>
        </w:rPr>
        <w:t> </w:t>
      </w:r>
      <w:r>
        <w:rPr>
          <w:rFonts w:ascii="Bookman Old Style" w:hAnsi="Bookman Old Style"/>
          <w:b w:val="0"/>
          <w:w w:val="95"/>
        </w:rPr>
        <w:t>is</w:t>
      </w:r>
      <w:r>
        <w:rPr>
          <w:rFonts w:ascii="Bookman Old Style" w:hAnsi="Bookman Old Style"/>
          <w:b w:val="0"/>
          <w:spacing w:val="-12"/>
          <w:w w:val="95"/>
        </w:rPr>
        <w:t> </w:t>
      </w:r>
      <w:r>
        <w:rPr>
          <w:rFonts w:ascii="Bookman Old Style" w:hAnsi="Bookman Old Style"/>
          <w:b w:val="0"/>
          <w:w w:val="95"/>
        </w:rPr>
        <w:t>also</w:t>
      </w:r>
      <w:r>
        <w:rPr>
          <w:rFonts w:ascii="Bookman Old Style" w:hAnsi="Bookman Old Style"/>
          <w:b w:val="0"/>
          <w:spacing w:val="-13"/>
          <w:w w:val="95"/>
        </w:rPr>
        <w:t> </w:t>
      </w:r>
      <w:r>
        <w:rPr>
          <w:rFonts w:ascii="Bookman Old Style" w:hAnsi="Bookman Old Style"/>
          <w:b w:val="0"/>
          <w:w w:val="95"/>
        </w:rPr>
        <w:t>a strong</w:t>
      </w:r>
      <w:r>
        <w:rPr>
          <w:rFonts w:ascii="Bookman Old Style" w:hAnsi="Bookman Old Style"/>
          <w:b w:val="0"/>
          <w:w w:val="95"/>
        </w:rPr>
        <w:t> contender</w:t>
      </w:r>
      <w:r>
        <w:rPr>
          <w:rFonts w:ascii="Bookman Old Style" w:hAnsi="Bookman Old Style"/>
          <w:b w:val="0"/>
          <w:w w:val="95"/>
        </w:rPr>
        <w:t> for</w:t>
      </w:r>
      <w:r>
        <w:rPr>
          <w:rFonts w:ascii="Bookman Old Style" w:hAnsi="Bookman Old Style"/>
          <w:b w:val="0"/>
          <w:w w:val="95"/>
        </w:rPr>
        <w:t> VR</w:t>
      </w:r>
      <w:r>
        <w:rPr>
          <w:rFonts w:ascii="Bookman Old Style" w:hAnsi="Bookman Old Style"/>
          <w:b w:val="0"/>
          <w:w w:val="95"/>
        </w:rPr>
        <w:t> light</w:t>
      </w:r>
      <w:r>
        <w:rPr>
          <w:rFonts w:ascii="Bookman Old Style" w:hAnsi="Bookman Old Style"/>
          <w:b w:val="0"/>
          <w:w w:val="95"/>
        </w:rPr>
        <w:t> engines.</w:t>
      </w:r>
      <w:r>
        <w:rPr>
          <w:rFonts w:ascii="Bookman Old Style" w:hAnsi="Bookman Old Style"/>
          <w:b w:val="0"/>
          <w:w w:val="95"/>
        </w:rPr>
        <w:t> Compared</w:t>
      </w:r>
      <w:r>
        <w:rPr>
          <w:rFonts w:ascii="Bookman Old Style" w:hAnsi="Bookman Old Style"/>
          <w:b w:val="0"/>
          <w:w w:val="95"/>
        </w:rPr>
        <w:t> to </w:t>
      </w:r>
      <w:r>
        <w:rPr>
          <w:rFonts w:ascii="Bookman Old Style" w:hAnsi="Bookman Old Style"/>
          <w:b w:val="0"/>
          <w:w w:val="90"/>
        </w:rPr>
        <w:t>LCDs, the self-emissive OLED displays show an unpre- </w:t>
      </w:r>
      <w:r>
        <w:rPr>
          <w:rFonts w:ascii="Bookman Old Style" w:hAnsi="Bookman Old Style"/>
          <w:b w:val="0"/>
          <w:w w:val="85"/>
        </w:rPr>
        <w:t>cedented contrast ratio, high ef</w:t>
      </w:r>
      <w:r>
        <w:rPr>
          <w:rFonts w:ascii="Times New Roman" w:hAnsi="Times New Roman"/>
          <w:w w:val="85"/>
        </w:rPr>
        <w:t>ﬁ</w:t>
      </w:r>
      <w:r>
        <w:rPr>
          <w:rFonts w:ascii="Bookman Old Style" w:hAnsi="Bookman Old Style"/>
          <w:b w:val="0"/>
          <w:w w:val="85"/>
        </w:rPr>
        <w:t>ciency, and fast-response time. However, the resolution density of OLED displays is </w:t>
      </w:r>
      <w:r>
        <w:rPr>
          <w:rFonts w:ascii="Bookman Old Style" w:hAnsi="Bookman Old Style"/>
          <w:b w:val="0"/>
          <w:w w:val="90"/>
        </w:rPr>
        <w:t>not</w:t>
      </w:r>
      <w:r>
        <w:rPr>
          <w:rFonts w:ascii="Bookman Old Style" w:hAnsi="Bookman Old Style"/>
          <w:b w:val="0"/>
          <w:spacing w:val="-6"/>
          <w:w w:val="90"/>
        </w:rPr>
        <w:t> </w:t>
      </w:r>
      <w:r>
        <w:rPr>
          <w:rFonts w:ascii="Bookman Old Style" w:hAnsi="Bookman Old Style"/>
          <w:b w:val="0"/>
          <w:w w:val="90"/>
        </w:rPr>
        <w:t>suf</w:t>
      </w:r>
      <w:r>
        <w:rPr>
          <w:rFonts w:ascii="Times New Roman" w:hAnsi="Times New Roman"/>
          <w:w w:val="90"/>
        </w:rPr>
        <w:t>ﬁ</w:t>
      </w:r>
      <w:r>
        <w:rPr>
          <w:rFonts w:ascii="Bookman Old Style" w:hAnsi="Bookman Old Style"/>
          <w:b w:val="0"/>
          <w:w w:val="90"/>
        </w:rPr>
        <w:t>cient</w:t>
      </w:r>
      <w:r>
        <w:rPr>
          <w:rFonts w:ascii="Bookman Old Style" w:hAnsi="Bookman Old Style"/>
          <w:b w:val="0"/>
          <w:spacing w:val="-6"/>
          <w:w w:val="90"/>
        </w:rPr>
        <w:t> </w:t>
      </w:r>
      <w:r>
        <w:rPr>
          <w:rFonts w:ascii="Bookman Old Style" w:hAnsi="Bookman Old Style"/>
          <w:b w:val="0"/>
          <w:w w:val="90"/>
        </w:rPr>
        <w:t>to</w:t>
      </w:r>
      <w:r>
        <w:rPr>
          <w:rFonts w:ascii="Bookman Old Style" w:hAnsi="Bookman Old Style"/>
          <w:b w:val="0"/>
          <w:spacing w:val="-6"/>
          <w:w w:val="90"/>
        </w:rPr>
        <w:t> </w:t>
      </w:r>
      <w:r>
        <w:rPr>
          <w:rFonts w:ascii="Bookman Old Style" w:hAnsi="Bookman Old Style"/>
          <w:b w:val="0"/>
          <w:w w:val="90"/>
        </w:rPr>
        <w:t>eliminate</w:t>
      </w:r>
      <w:r>
        <w:rPr>
          <w:rFonts w:ascii="Bookman Old Style" w:hAnsi="Bookman Old Style"/>
          <w:b w:val="0"/>
          <w:spacing w:val="-6"/>
          <w:w w:val="90"/>
        </w:rPr>
        <w:t> </w:t>
      </w:r>
      <w:r>
        <w:rPr>
          <w:rFonts w:ascii="Bookman Old Style" w:hAnsi="Bookman Old Style"/>
          <w:b w:val="0"/>
          <w:w w:val="90"/>
        </w:rPr>
        <w:t>the</w:t>
      </w:r>
      <w:r>
        <w:rPr>
          <w:rFonts w:ascii="Bookman Old Style" w:hAnsi="Bookman Old Style"/>
          <w:b w:val="0"/>
          <w:spacing w:val="-6"/>
          <w:w w:val="90"/>
        </w:rPr>
        <w:t> </w:t>
      </w:r>
      <w:r>
        <w:rPr>
          <w:rFonts w:ascii="Bookman Old Style" w:hAnsi="Bookman Old Style"/>
          <w:b w:val="0"/>
          <w:w w:val="90"/>
        </w:rPr>
        <w:t>screen-door</w:t>
      </w:r>
      <w:r>
        <w:rPr>
          <w:rFonts w:ascii="Bookman Old Style" w:hAnsi="Bookman Old Style"/>
          <w:b w:val="0"/>
          <w:spacing w:val="-6"/>
          <w:w w:val="90"/>
        </w:rPr>
        <w:t> </w:t>
      </w:r>
      <w:r>
        <w:rPr>
          <w:rFonts w:ascii="Bookman Old Style" w:hAnsi="Bookman Old Style"/>
          <w:b w:val="0"/>
          <w:w w:val="90"/>
        </w:rPr>
        <w:t>effect.</w:t>
      </w:r>
      <w:r>
        <w:rPr>
          <w:rFonts w:ascii="Bookman Old Style" w:hAnsi="Bookman Old Style"/>
          <w:b w:val="0"/>
          <w:spacing w:val="-6"/>
          <w:w w:val="90"/>
        </w:rPr>
        <w:t> </w:t>
      </w:r>
      <w:r>
        <w:rPr>
          <w:rFonts w:ascii="Bookman Old Style" w:hAnsi="Bookman Old Style"/>
          <w:b w:val="0"/>
          <w:w w:val="90"/>
        </w:rPr>
        <w:t>Such</w:t>
      </w:r>
      <w:r>
        <w:rPr>
          <w:rFonts w:ascii="Bookman Old Style" w:hAnsi="Bookman Old Style"/>
          <w:b w:val="0"/>
          <w:spacing w:val="-6"/>
          <w:w w:val="90"/>
        </w:rPr>
        <w:t> </w:t>
      </w:r>
      <w:r>
        <w:rPr>
          <w:rFonts w:ascii="Bookman Old Style" w:hAnsi="Bookman Old Style"/>
          <w:b w:val="0"/>
          <w:w w:val="90"/>
        </w:rPr>
        <w:t>a </w:t>
      </w:r>
      <w:r>
        <w:rPr>
          <w:rFonts w:ascii="Bookman Old Style" w:hAnsi="Bookman Old Style"/>
          <w:b w:val="0"/>
          <w:w w:val="85"/>
        </w:rPr>
        <w:t>resolution limitation results from two parts: For the front </w:t>
      </w:r>
      <w:r>
        <w:rPr>
          <w:rFonts w:ascii="Bookman Old Style" w:hAnsi="Bookman Old Style"/>
          <w:b w:val="0"/>
          <w:w w:val="90"/>
        </w:rPr>
        <w:t>plane,</w:t>
      </w:r>
      <w:r>
        <w:rPr>
          <w:rFonts w:ascii="Bookman Old Style" w:hAnsi="Bookman Old Style"/>
          <w:b w:val="0"/>
          <w:spacing w:val="-6"/>
          <w:w w:val="90"/>
        </w:rPr>
        <w:t> </w:t>
      </w:r>
      <w:r>
        <w:rPr>
          <w:rFonts w:ascii="Bookman Old Style" w:hAnsi="Bookman Old Style"/>
          <w:b w:val="0"/>
          <w:w w:val="90"/>
        </w:rPr>
        <w:t>the</w:t>
      </w:r>
      <w:r>
        <w:rPr>
          <w:rFonts w:ascii="Bookman Old Style" w:hAnsi="Bookman Old Style"/>
          <w:b w:val="0"/>
          <w:spacing w:val="-6"/>
          <w:w w:val="90"/>
        </w:rPr>
        <w:t> </w:t>
      </w:r>
      <w:r>
        <w:rPr>
          <w:rFonts w:ascii="Bookman Old Style" w:hAnsi="Bookman Old Style"/>
          <w:b w:val="0"/>
          <w:w w:val="90"/>
        </w:rPr>
        <w:t>traditional</w:t>
      </w:r>
      <w:r>
        <w:rPr>
          <w:rFonts w:ascii="Bookman Old Style" w:hAnsi="Bookman Old Style"/>
          <w:b w:val="0"/>
          <w:spacing w:val="-5"/>
          <w:w w:val="90"/>
        </w:rPr>
        <w:t> </w:t>
      </w:r>
      <w:r>
        <w:rPr>
          <w:rFonts w:ascii="Times New Roman" w:hAnsi="Times New Roman"/>
          <w:w w:val="90"/>
        </w:rPr>
        <w:t>ﬁ</w:t>
      </w:r>
      <w:r>
        <w:rPr>
          <w:rFonts w:ascii="Bookman Old Style" w:hAnsi="Bookman Old Style"/>
          <w:b w:val="0"/>
          <w:w w:val="90"/>
        </w:rPr>
        <w:t>ne</w:t>
      </w:r>
      <w:r>
        <w:rPr>
          <w:rFonts w:ascii="Bookman Old Style" w:hAnsi="Bookman Old Style"/>
          <w:b w:val="0"/>
          <w:spacing w:val="-6"/>
          <w:w w:val="90"/>
        </w:rPr>
        <w:t> </w:t>
      </w:r>
      <w:r>
        <w:rPr>
          <w:rFonts w:ascii="Bookman Old Style" w:hAnsi="Bookman Old Style"/>
          <w:b w:val="0"/>
          <w:w w:val="90"/>
        </w:rPr>
        <w:t>metal</w:t>
      </w:r>
      <w:r>
        <w:rPr>
          <w:rFonts w:ascii="Bookman Old Style" w:hAnsi="Bookman Old Style"/>
          <w:b w:val="0"/>
          <w:spacing w:val="-6"/>
          <w:w w:val="90"/>
        </w:rPr>
        <w:t> </w:t>
      </w:r>
      <w:r>
        <w:rPr>
          <w:rFonts w:ascii="Bookman Old Style" w:hAnsi="Bookman Old Style"/>
          <w:b w:val="0"/>
          <w:w w:val="90"/>
        </w:rPr>
        <w:t>mesh</w:t>
      </w:r>
      <w:r>
        <w:rPr>
          <w:rFonts w:ascii="Bookman Old Style" w:hAnsi="Bookman Old Style"/>
          <w:b w:val="0"/>
          <w:spacing w:val="-6"/>
          <w:w w:val="90"/>
        </w:rPr>
        <w:t> </w:t>
      </w:r>
      <w:r>
        <w:rPr>
          <w:rFonts w:ascii="Bookman Old Style" w:hAnsi="Bookman Old Style"/>
          <w:b w:val="0"/>
          <w:w w:val="90"/>
        </w:rPr>
        <w:t>(FMM)</w:t>
      </w:r>
      <w:r>
        <w:rPr>
          <w:rFonts w:ascii="Bookman Old Style" w:hAnsi="Bookman Old Style"/>
          <w:b w:val="0"/>
          <w:spacing w:val="-6"/>
          <w:w w:val="90"/>
        </w:rPr>
        <w:t> </w:t>
      </w:r>
      <w:r>
        <w:rPr>
          <w:rFonts w:ascii="Bookman Old Style" w:hAnsi="Bookman Old Style"/>
          <w:b w:val="0"/>
          <w:w w:val="90"/>
        </w:rPr>
        <w:t>fabrication </w:t>
      </w:r>
      <w:r>
        <w:rPr>
          <w:rFonts w:ascii="Bookman Old Style" w:hAnsi="Bookman Old Style"/>
          <w:b w:val="0"/>
          <w:w w:val="85"/>
        </w:rPr>
        <w:t>method can typically support organic material patterning </w:t>
      </w:r>
      <w:r>
        <w:rPr>
          <w:rFonts w:ascii="Bookman Old Style" w:hAnsi="Bookman Old Style"/>
          <w:b w:val="0"/>
          <w:spacing w:val="-2"/>
          <w:w w:val="95"/>
        </w:rPr>
        <w:t>of</w:t>
      </w:r>
      <w:r>
        <w:rPr>
          <w:rFonts w:ascii="Bookman Old Style" w:hAnsi="Bookman Old Style"/>
          <w:b w:val="0"/>
          <w:spacing w:val="-11"/>
          <w:w w:val="95"/>
        </w:rPr>
        <w:t> </w:t>
      </w:r>
      <w:r>
        <w:rPr>
          <w:rFonts w:ascii="Bookman Old Style" w:hAnsi="Bookman Old Style"/>
          <w:b w:val="0"/>
          <w:spacing w:val="-2"/>
          <w:w w:val="95"/>
        </w:rPr>
        <w:t>about</w:t>
      </w:r>
      <w:r>
        <w:rPr>
          <w:rFonts w:ascii="Bookman Old Style" w:hAnsi="Bookman Old Style"/>
          <w:b w:val="0"/>
          <w:spacing w:val="-10"/>
          <w:w w:val="95"/>
        </w:rPr>
        <w:t> </w:t>
      </w:r>
      <w:r>
        <w:rPr>
          <w:rFonts w:ascii="Bookman Old Style" w:hAnsi="Bookman Old Style"/>
          <w:b w:val="0"/>
          <w:spacing w:val="-2"/>
          <w:w w:val="95"/>
        </w:rPr>
        <w:t>600</w:t>
      </w:r>
      <w:r>
        <w:rPr>
          <w:rFonts w:ascii="Lucida Sans" w:hAnsi="Lucida Sans"/>
          <w:spacing w:val="-2"/>
          <w:w w:val="95"/>
        </w:rPr>
        <w:t>–</w:t>
      </w:r>
      <w:r>
        <w:rPr>
          <w:rFonts w:ascii="Bookman Old Style" w:hAnsi="Bookman Old Style"/>
          <w:b w:val="0"/>
          <w:spacing w:val="-2"/>
          <w:w w:val="95"/>
        </w:rPr>
        <w:t>800</w:t>
      </w:r>
      <w:r>
        <w:rPr>
          <w:rFonts w:ascii="Bookman Old Style" w:hAnsi="Bookman Old Style"/>
          <w:b w:val="0"/>
          <w:spacing w:val="-10"/>
          <w:w w:val="95"/>
        </w:rPr>
        <w:t> </w:t>
      </w:r>
      <w:r>
        <w:rPr>
          <w:rFonts w:ascii="Bookman Old Style" w:hAnsi="Bookman Old Style"/>
          <w:b w:val="0"/>
          <w:spacing w:val="-2"/>
          <w:w w:val="95"/>
        </w:rPr>
        <w:t>pixels</w:t>
      </w:r>
      <w:r>
        <w:rPr>
          <w:rFonts w:ascii="Bookman Old Style" w:hAnsi="Bookman Old Style"/>
          <w:b w:val="0"/>
          <w:spacing w:val="-10"/>
          <w:w w:val="95"/>
        </w:rPr>
        <w:t> </w:t>
      </w:r>
      <w:r>
        <w:rPr>
          <w:rFonts w:ascii="Bookman Old Style" w:hAnsi="Bookman Old Style"/>
          <w:b w:val="0"/>
          <w:spacing w:val="-2"/>
          <w:w w:val="95"/>
        </w:rPr>
        <w:t>per</w:t>
      </w:r>
      <w:r>
        <w:rPr>
          <w:rFonts w:ascii="Bookman Old Style" w:hAnsi="Bookman Old Style"/>
          <w:b w:val="0"/>
          <w:spacing w:val="-8"/>
          <w:w w:val="95"/>
        </w:rPr>
        <w:t> </w:t>
      </w:r>
      <w:r>
        <w:rPr>
          <w:rFonts w:ascii="Bookman Old Style" w:hAnsi="Bookman Old Style"/>
          <w:b w:val="0"/>
          <w:spacing w:val="-2"/>
          <w:w w:val="95"/>
        </w:rPr>
        <w:t>inch</w:t>
      </w:r>
      <w:r>
        <w:rPr>
          <w:rFonts w:ascii="Bookman Old Style" w:hAnsi="Bookman Old Style"/>
          <w:b w:val="0"/>
          <w:spacing w:val="-4"/>
          <w:w w:val="95"/>
        </w:rPr>
        <w:t> </w:t>
      </w:r>
      <w:r>
        <w:rPr>
          <w:rFonts w:ascii="Bookman Old Style" w:hAnsi="Bookman Old Style"/>
          <w:b w:val="0"/>
          <w:spacing w:val="-2"/>
          <w:w w:val="95"/>
        </w:rPr>
        <w:t>(PPI)</w:t>
      </w:r>
      <w:hyperlink w:history="true" w:anchor="_bookmark48">
        <w:r>
          <w:rPr>
            <w:rFonts w:ascii="Bookman Old Style" w:hAnsi="Bookman Old Style"/>
            <w:b w:val="0"/>
            <w:color w:val="0000FF"/>
            <w:spacing w:val="-2"/>
            <w:w w:val="95"/>
            <w:vertAlign w:val="superscript"/>
          </w:rPr>
          <w:t>36</w:t>
        </w:r>
      </w:hyperlink>
      <w:r>
        <w:rPr>
          <w:rFonts w:ascii="Bookman Old Style" w:hAnsi="Bookman Old Style"/>
          <w:b w:val="0"/>
          <w:spacing w:val="-2"/>
          <w:w w:val="95"/>
          <w:vertAlign w:val="baseline"/>
        </w:rPr>
        <w:t>.</w:t>
      </w:r>
      <w:r>
        <w:rPr>
          <w:rFonts w:ascii="Bookman Old Style" w:hAnsi="Bookman Old Style"/>
          <w:b w:val="0"/>
          <w:spacing w:val="-5"/>
          <w:w w:val="95"/>
          <w:vertAlign w:val="baseline"/>
        </w:rPr>
        <w:t> </w:t>
      </w:r>
      <w:r>
        <w:rPr>
          <w:rFonts w:ascii="Bookman Old Style" w:hAnsi="Bookman Old Style"/>
          <w:b w:val="0"/>
          <w:spacing w:val="-2"/>
          <w:w w:val="95"/>
          <w:vertAlign w:val="baseline"/>
        </w:rPr>
        <w:t>For</w:t>
      </w:r>
      <w:r>
        <w:rPr>
          <w:rFonts w:ascii="Bookman Old Style" w:hAnsi="Bookman Old Style"/>
          <w:b w:val="0"/>
          <w:spacing w:val="-4"/>
          <w:w w:val="95"/>
          <w:vertAlign w:val="baseline"/>
        </w:rPr>
        <w:t> </w:t>
      </w:r>
      <w:r>
        <w:rPr>
          <w:rFonts w:ascii="Bookman Old Style" w:hAnsi="Bookman Old Style"/>
          <w:b w:val="0"/>
          <w:spacing w:val="-2"/>
          <w:w w:val="95"/>
          <w:vertAlign w:val="baseline"/>
        </w:rPr>
        <w:t>the</w:t>
      </w:r>
      <w:r>
        <w:rPr>
          <w:rFonts w:ascii="Bookman Old Style" w:hAnsi="Bookman Old Style"/>
          <w:b w:val="0"/>
          <w:spacing w:val="-5"/>
          <w:w w:val="95"/>
          <w:vertAlign w:val="baseline"/>
        </w:rPr>
        <w:t> </w:t>
      </w:r>
      <w:r>
        <w:rPr>
          <w:rFonts w:ascii="Bookman Old Style" w:hAnsi="Bookman Old Style"/>
          <w:b w:val="0"/>
          <w:spacing w:val="-2"/>
          <w:w w:val="95"/>
          <w:vertAlign w:val="baseline"/>
        </w:rPr>
        <w:t>back- </w:t>
      </w:r>
      <w:r>
        <w:rPr>
          <w:rFonts w:ascii="Bookman Old Style" w:hAnsi="Bookman Old Style"/>
          <w:b w:val="0"/>
          <w:w w:val="90"/>
          <w:vertAlign w:val="baseline"/>
        </w:rPr>
        <w:t>plane,</w:t>
      </w:r>
      <w:r>
        <w:rPr>
          <w:rFonts w:ascii="Bookman Old Style" w:hAnsi="Bookman Old Style"/>
          <w:b w:val="0"/>
          <w:spacing w:val="-10"/>
          <w:w w:val="90"/>
          <w:vertAlign w:val="baseline"/>
        </w:rPr>
        <w:t> </w:t>
      </w:r>
      <w:r>
        <w:rPr>
          <w:rFonts w:ascii="Bookman Old Style" w:hAnsi="Bookman Old Style"/>
          <w:b w:val="0"/>
          <w:w w:val="90"/>
          <w:vertAlign w:val="baseline"/>
        </w:rPr>
        <w:t>it</w:t>
      </w:r>
      <w:r>
        <w:rPr>
          <w:rFonts w:ascii="Bookman Old Style" w:hAnsi="Bookman Old Style"/>
          <w:b w:val="0"/>
          <w:spacing w:val="-9"/>
          <w:w w:val="90"/>
          <w:vertAlign w:val="baseline"/>
        </w:rPr>
        <w:t> </w:t>
      </w:r>
      <w:r>
        <w:rPr>
          <w:rFonts w:ascii="Bookman Old Style" w:hAnsi="Bookman Old Style"/>
          <w:b w:val="0"/>
          <w:w w:val="90"/>
          <w:vertAlign w:val="baseline"/>
        </w:rPr>
        <w:t>is</w:t>
      </w:r>
      <w:r>
        <w:rPr>
          <w:rFonts w:ascii="Bookman Old Style" w:hAnsi="Bookman Old Style"/>
          <w:b w:val="0"/>
          <w:spacing w:val="-8"/>
          <w:w w:val="90"/>
          <w:vertAlign w:val="baseline"/>
        </w:rPr>
        <w:t> </w:t>
      </w:r>
      <w:r>
        <w:rPr>
          <w:rFonts w:ascii="Bookman Old Style" w:hAnsi="Bookman Old Style"/>
          <w:b w:val="0"/>
          <w:w w:val="90"/>
          <w:vertAlign w:val="baseline"/>
        </w:rPr>
        <w:t>necessary</w:t>
      </w:r>
      <w:r>
        <w:rPr>
          <w:rFonts w:ascii="Bookman Old Style" w:hAnsi="Bookman Old Style"/>
          <w:b w:val="0"/>
          <w:spacing w:val="-9"/>
          <w:w w:val="90"/>
          <w:vertAlign w:val="baseline"/>
        </w:rPr>
        <w:t> </w:t>
      </w:r>
      <w:r>
        <w:rPr>
          <w:rFonts w:ascii="Bookman Old Style" w:hAnsi="Bookman Old Style"/>
          <w:b w:val="0"/>
          <w:w w:val="90"/>
          <w:vertAlign w:val="baseline"/>
        </w:rPr>
        <w:t>to</w:t>
      </w:r>
      <w:r>
        <w:rPr>
          <w:rFonts w:ascii="Bookman Old Style" w:hAnsi="Bookman Old Style"/>
          <w:b w:val="0"/>
          <w:spacing w:val="-10"/>
          <w:w w:val="90"/>
          <w:vertAlign w:val="baseline"/>
        </w:rPr>
        <w:t> </w:t>
      </w:r>
      <w:r>
        <w:rPr>
          <w:rFonts w:ascii="Bookman Old Style" w:hAnsi="Bookman Old Style"/>
          <w:b w:val="0"/>
          <w:w w:val="90"/>
          <w:vertAlign w:val="baseline"/>
        </w:rPr>
        <w:t>squeeze</w:t>
      </w:r>
      <w:r>
        <w:rPr>
          <w:rFonts w:ascii="Bookman Old Style" w:hAnsi="Bookman Old Style"/>
          <w:b w:val="0"/>
          <w:spacing w:val="-8"/>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complex</w:t>
      </w:r>
      <w:r>
        <w:rPr>
          <w:rFonts w:ascii="Bookman Old Style" w:hAnsi="Bookman Old Style"/>
          <w:b w:val="0"/>
          <w:spacing w:val="-9"/>
          <w:w w:val="90"/>
          <w:vertAlign w:val="baseline"/>
        </w:rPr>
        <w:t> </w:t>
      </w:r>
      <w:r>
        <w:rPr>
          <w:rFonts w:ascii="Bookman Old Style" w:hAnsi="Bookman Old Style"/>
          <w:b w:val="0"/>
          <w:w w:val="90"/>
          <w:vertAlign w:val="baseline"/>
        </w:rPr>
        <w:t>compensa- tion circuit (typically, eight thin-</w:t>
      </w:r>
      <w:r>
        <w:rPr>
          <w:rFonts w:ascii="Times New Roman" w:hAnsi="Times New Roman"/>
          <w:w w:val="90"/>
          <w:vertAlign w:val="baseline"/>
        </w:rPr>
        <w:t>ﬁ</w:t>
      </w:r>
      <w:r>
        <w:rPr>
          <w:rFonts w:ascii="Bookman Old Style" w:hAnsi="Bookman Old Style"/>
          <w:b w:val="0"/>
          <w:w w:val="90"/>
          <w:vertAlign w:val="baseline"/>
        </w:rPr>
        <w:t>lm transistors (TFTs) </w:t>
      </w:r>
      <w:r>
        <w:rPr>
          <w:rFonts w:ascii="Bookman Old Style" w:hAnsi="Bookman Old Style"/>
          <w:b w:val="0"/>
          <w:w w:val="95"/>
          <w:vertAlign w:val="baseline"/>
        </w:rPr>
        <w:t>and</w:t>
      </w:r>
      <w:r>
        <w:rPr>
          <w:rFonts w:ascii="Bookman Old Style" w:hAnsi="Bookman Old Style"/>
          <w:b w:val="0"/>
          <w:w w:val="95"/>
          <w:vertAlign w:val="baseline"/>
        </w:rPr>
        <w:t> 1</w:t>
      </w:r>
      <w:r>
        <w:rPr>
          <w:rFonts w:ascii="Bookman Old Style" w:hAnsi="Bookman Old Style"/>
          <w:b w:val="0"/>
          <w:w w:val="95"/>
          <w:vertAlign w:val="baseline"/>
        </w:rPr>
        <w:t> capacitor)</w:t>
      </w:r>
      <w:r>
        <w:rPr>
          <w:rFonts w:ascii="Bookman Old Style" w:hAnsi="Bookman Old Style"/>
          <w:b w:val="0"/>
          <w:w w:val="95"/>
          <w:vertAlign w:val="baseline"/>
        </w:rPr>
        <w:t> into</w:t>
      </w:r>
      <w:r>
        <w:rPr>
          <w:rFonts w:ascii="Bookman Old Style" w:hAnsi="Bookman Old Style"/>
          <w:b w:val="0"/>
          <w:w w:val="95"/>
          <w:vertAlign w:val="baseline"/>
        </w:rPr>
        <w:t> each</w:t>
      </w:r>
      <w:r>
        <w:rPr>
          <w:rFonts w:ascii="Bookman Old Style" w:hAnsi="Bookman Old Style"/>
          <w:b w:val="0"/>
          <w:w w:val="95"/>
          <w:vertAlign w:val="baseline"/>
        </w:rPr>
        <w:t> small</w:t>
      </w:r>
      <w:r>
        <w:rPr>
          <w:rFonts w:ascii="Bookman Old Style" w:hAnsi="Bookman Old Style"/>
          <w:b w:val="0"/>
          <w:w w:val="95"/>
          <w:vertAlign w:val="baseline"/>
        </w:rPr>
        <w:t> subpixel</w:t>
      </w:r>
      <w:r>
        <w:rPr>
          <w:rFonts w:ascii="Bookman Old Style" w:hAnsi="Bookman Old Style"/>
          <w:b w:val="0"/>
          <w:w w:val="95"/>
          <w:vertAlign w:val="baseline"/>
        </w:rPr>
        <w:t> (&lt;8</w:t>
      </w:r>
      <w:r>
        <w:rPr>
          <w:rFonts w:ascii="Bookman Old Style" w:hAnsi="Bookman Old Style"/>
          <w:b w:val="0"/>
          <w:spacing w:val="-13"/>
          <w:w w:val="95"/>
          <w:vertAlign w:val="baseline"/>
        </w:rPr>
        <w:t> </w:t>
      </w:r>
      <w:r>
        <w:rPr>
          <w:rFonts w:ascii="Bookman Old Style" w:hAnsi="Bookman Old Style"/>
          <w:b w:val="0"/>
          <w:w w:val="95"/>
          <w:vertAlign w:val="baseline"/>
        </w:rPr>
        <w:t>µm: </w:t>
      </w:r>
      <w:r>
        <w:rPr>
          <w:rFonts w:ascii="Bookman Old Style" w:hAnsi="Bookman Old Style"/>
          <w:b w:val="0"/>
          <w:w w:val="90"/>
          <w:vertAlign w:val="baseline"/>
        </w:rPr>
        <w:t>3000</w:t>
      </w:r>
      <w:r>
        <w:rPr>
          <w:rFonts w:ascii="Bookman Old Style" w:hAnsi="Bookman Old Style"/>
          <w:b w:val="0"/>
          <w:spacing w:val="-10"/>
          <w:w w:val="90"/>
          <w:vertAlign w:val="baseline"/>
        </w:rPr>
        <w:t> </w:t>
      </w:r>
      <w:r>
        <w:rPr>
          <w:rFonts w:ascii="Bookman Old Style" w:hAnsi="Bookman Old Style"/>
          <w:b w:val="0"/>
          <w:w w:val="90"/>
          <w:vertAlign w:val="baseline"/>
        </w:rPr>
        <w:t>PPI).</w:t>
      </w:r>
      <w:r>
        <w:rPr>
          <w:rFonts w:ascii="Bookman Old Style" w:hAnsi="Bookman Old Style"/>
          <w:b w:val="0"/>
          <w:spacing w:val="-7"/>
          <w:w w:val="90"/>
          <w:vertAlign w:val="baseline"/>
        </w:rPr>
        <w:t> </w:t>
      </w:r>
      <w:r>
        <w:rPr>
          <w:rFonts w:ascii="Bookman Old Style" w:hAnsi="Bookman Old Style"/>
          <w:b w:val="0"/>
          <w:w w:val="90"/>
          <w:vertAlign w:val="baseline"/>
        </w:rPr>
        <w:t>To overcome the above-mentioned PPI issue, the OLED-on-silicon has attracted lots of attention</w:t>
      </w:r>
      <w:hyperlink w:history="true" w:anchor="_bookmark49">
        <w:r>
          <w:rPr>
            <w:rFonts w:ascii="Bookman Old Style" w:hAnsi="Bookman Old Style"/>
            <w:b w:val="0"/>
            <w:color w:val="0000FF"/>
            <w:w w:val="90"/>
            <w:vertAlign w:val="superscript"/>
          </w:rPr>
          <w:t>37</w:t>
        </w:r>
      </w:hyperlink>
      <w:r>
        <w:rPr>
          <w:rFonts w:ascii="Lucida Sans" w:hAnsi="Lucida Sans"/>
          <w:w w:val="90"/>
          <w:vertAlign w:val="superscript"/>
        </w:rPr>
        <w:t>–</w:t>
      </w:r>
      <w:hyperlink w:history="true" w:anchor="_bookmark50">
        <w:r>
          <w:rPr>
            <w:rFonts w:ascii="Bookman Old Style" w:hAnsi="Bookman Old Style"/>
            <w:b w:val="0"/>
            <w:color w:val="0000FF"/>
            <w:w w:val="90"/>
            <w:vertAlign w:val="superscript"/>
          </w:rPr>
          <w:t>39</w:t>
        </w:r>
      </w:hyperlink>
      <w:r>
        <w:rPr>
          <w:rFonts w:ascii="Bookman Old Style" w:hAnsi="Bookman Old Style"/>
          <w:b w:val="0"/>
          <w:w w:val="90"/>
          <w:vertAlign w:val="baseline"/>
        </w:rPr>
        <w:t>. The</w:t>
      </w:r>
      <w:r>
        <w:rPr>
          <w:rFonts w:ascii="Bookman Old Style" w:hAnsi="Bookman Old Style"/>
          <w:b w:val="0"/>
          <w:spacing w:val="-4"/>
          <w:w w:val="90"/>
          <w:vertAlign w:val="baseline"/>
        </w:rPr>
        <w:t> </w:t>
      </w:r>
      <w:r>
        <w:rPr>
          <w:rFonts w:ascii="Bookman Old Style" w:hAnsi="Bookman Old Style"/>
          <w:b w:val="0"/>
          <w:w w:val="90"/>
          <w:vertAlign w:val="baseline"/>
        </w:rPr>
        <w:t>CMOS</w:t>
      </w:r>
      <w:r>
        <w:rPr>
          <w:rFonts w:ascii="Bookman Old Style" w:hAnsi="Bookman Old Style"/>
          <w:b w:val="0"/>
          <w:spacing w:val="-5"/>
          <w:w w:val="90"/>
          <w:vertAlign w:val="baseline"/>
        </w:rPr>
        <w:t> </w:t>
      </w:r>
      <w:r>
        <w:rPr>
          <w:rFonts w:ascii="Bookman Old Style" w:hAnsi="Bookman Old Style"/>
          <w:b w:val="0"/>
          <w:w w:val="90"/>
          <w:vertAlign w:val="baseline"/>
        </w:rPr>
        <w:t>(complementary</w:t>
      </w:r>
      <w:r>
        <w:rPr>
          <w:rFonts w:ascii="Bookman Old Style" w:hAnsi="Bookman Old Style"/>
          <w:b w:val="0"/>
          <w:spacing w:val="-4"/>
          <w:w w:val="90"/>
          <w:vertAlign w:val="baseline"/>
        </w:rPr>
        <w:t> </w:t>
      </w:r>
      <w:r>
        <w:rPr>
          <w:rFonts w:ascii="Bookman Old Style" w:hAnsi="Bookman Old Style"/>
          <w:b w:val="0"/>
          <w:w w:val="90"/>
          <w:vertAlign w:val="baseline"/>
        </w:rPr>
        <w:t>metal-oxide</w:t>
      </w:r>
      <w:r>
        <w:rPr>
          <w:rFonts w:ascii="Bookman Old Style" w:hAnsi="Bookman Old Style"/>
          <w:b w:val="0"/>
          <w:spacing w:val="-4"/>
          <w:w w:val="90"/>
          <w:vertAlign w:val="baseline"/>
        </w:rPr>
        <w:t> </w:t>
      </w:r>
      <w:r>
        <w:rPr>
          <w:rFonts w:ascii="Bookman Old Style" w:hAnsi="Bookman Old Style"/>
          <w:b w:val="0"/>
          <w:w w:val="90"/>
          <w:vertAlign w:val="baseline"/>
        </w:rPr>
        <w:t>semiconductor) with</w:t>
      </w:r>
      <w:r>
        <w:rPr>
          <w:rFonts w:ascii="Bookman Old Style" w:hAnsi="Bookman Old Style"/>
          <w:b w:val="0"/>
          <w:spacing w:val="-4"/>
          <w:w w:val="90"/>
          <w:vertAlign w:val="baseline"/>
        </w:rPr>
        <w:t> </w:t>
      </w:r>
      <w:r>
        <w:rPr>
          <w:rFonts w:ascii="Bookman Old Style" w:hAnsi="Bookman Old Style"/>
          <w:b w:val="0"/>
          <w:w w:val="90"/>
          <w:vertAlign w:val="baseline"/>
        </w:rPr>
        <w:t>high</w:t>
      </w:r>
      <w:r>
        <w:rPr>
          <w:rFonts w:ascii="Bookman Old Style" w:hAnsi="Bookman Old Style"/>
          <w:b w:val="0"/>
          <w:spacing w:val="-4"/>
          <w:w w:val="90"/>
          <w:vertAlign w:val="baseline"/>
        </w:rPr>
        <w:t> </w:t>
      </w:r>
      <w:r>
        <w:rPr>
          <w:rFonts w:ascii="Bookman Old Style" w:hAnsi="Bookman Old Style"/>
          <w:b w:val="0"/>
          <w:w w:val="90"/>
          <w:vertAlign w:val="baseline"/>
        </w:rPr>
        <w:t>electron</w:t>
      </w:r>
      <w:r>
        <w:rPr>
          <w:rFonts w:ascii="Bookman Old Style" w:hAnsi="Bookman Old Style"/>
          <w:b w:val="0"/>
          <w:spacing w:val="-3"/>
          <w:w w:val="90"/>
          <w:vertAlign w:val="baseline"/>
        </w:rPr>
        <w:t> </w:t>
      </w:r>
      <w:r>
        <w:rPr>
          <w:rFonts w:ascii="Bookman Old Style" w:hAnsi="Bookman Old Style"/>
          <w:b w:val="0"/>
          <w:w w:val="90"/>
          <w:vertAlign w:val="baseline"/>
        </w:rPr>
        <w:t>mobility</w:t>
      </w:r>
      <w:r>
        <w:rPr>
          <w:rFonts w:ascii="Bookman Old Style" w:hAnsi="Bookman Old Style"/>
          <w:b w:val="0"/>
          <w:spacing w:val="-4"/>
          <w:w w:val="90"/>
          <w:vertAlign w:val="baseline"/>
        </w:rPr>
        <w:t> </w:t>
      </w:r>
      <w:r>
        <w:rPr>
          <w:rFonts w:ascii="Bookman Old Style" w:hAnsi="Bookman Old Style"/>
          <w:b w:val="0"/>
          <w:w w:val="90"/>
          <w:vertAlign w:val="baseline"/>
        </w:rPr>
        <w:t>signi</w:t>
      </w:r>
      <w:r>
        <w:rPr>
          <w:rFonts w:ascii="Times New Roman" w:hAnsi="Times New Roman"/>
          <w:w w:val="90"/>
          <w:vertAlign w:val="baseline"/>
        </w:rPr>
        <w:t>ﬁ</w:t>
      </w:r>
      <w:r>
        <w:rPr>
          <w:rFonts w:ascii="Bookman Old Style" w:hAnsi="Bookman Old Style"/>
          <w:b w:val="0"/>
          <w:w w:val="90"/>
          <w:vertAlign w:val="baseline"/>
        </w:rPr>
        <w:t>cantly</w:t>
      </w:r>
      <w:r>
        <w:rPr>
          <w:rFonts w:ascii="Bookman Old Style" w:hAnsi="Bookman Old Style"/>
          <w:b w:val="0"/>
          <w:spacing w:val="-4"/>
          <w:w w:val="90"/>
          <w:vertAlign w:val="baseline"/>
        </w:rPr>
        <w:t> </w:t>
      </w:r>
      <w:r>
        <w:rPr>
          <w:rFonts w:ascii="Bookman Old Style" w:hAnsi="Bookman Old Style"/>
          <w:b w:val="0"/>
          <w:w w:val="90"/>
          <w:vertAlign w:val="baseline"/>
        </w:rPr>
        <w:t>reduces</w:t>
      </w:r>
      <w:r>
        <w:rPr>
          <w:rFonts w:ascii="Bookman Old Style" w:hAnsi="Bookman Old Style"/>
          <w:b w:val="0"/>
          <w:spacing w:val="-4"/>
          <w:w w:val="90"/>
          <w:vertAlign w:val="baseline"/>
        </w:rPr>
        <w:t> </w:t>
      </w:r>
      <w:r>
        <w:rPr>
          <w:rFonts w:ascii="Bookman Old Style" w:hAnsi="Bookman Old Style"/>
          <w:b w:val="0"/>
          <w:w w:val="90"/>
          <w:vertAlign w:val="baseline"/>
        </w:rPr>
        <w:t>the</w:t>
      </w:r>
      <w:r>
        <w:rPr>
          <w:rFonts w:ascii="Bookman Old Style" w:hAnsi="Bookman Old Style"/>
          <w:b w:val="0"/>
          <w:spacing w:val="-3"/>
          <w:w w:val="90"/>
          <w:vertAlign w:val="baseline"/>
        </w:rPr>
        <w:t> </w:t>
      </w:r>
      <w:r>
        <w:rPr>
          <w:rFonts w:ascii="Bookman Old Style" w:hAnsi="Bookman Old Style"/>
          <w:b w:val="0"/>
          <w:w w:val="90"/>
          <w:vertAlign w:val="baseline"/>
        </w:rPr>
        <w:t>cir- cuit</w:t>
      </w:r>
      <w:r>
        <w:rPr>
          <w:rFonts w:ascii="Bookman Old Style" w:hAnsi="Bookman Old Style"/>
          <w:b w:val="0"/>
          <w:spacing w:val="-2"/>
          <w:w w:val="90"/>
          <w:vertAlign w:val="baseline"/>
        </w:rPr>
        <w:t> </w:t>
      </w:r>
      <w:r>
        <w:rPr>
          <w:rFonts w:ascii="Bookman Old Style" w:hAnsi="Bookman Old Style"/>
          <w:b w:val="0"/>
          <w:w w:val="90"/>
          <w:vertAlign w:val="baseline"/>
        </w:rPr>
        <w:t>size.</w:t>
      </w:r>
      <w:r>
        <w:rPr>
          <w:rFonts w:ascii="Bookman Old Style" w:hAnsi="Bookman Old Style"/>
          <w:b w:val="0"/>
          <w:spacing w:val="-2"/>
          <w:w w:val="90"/>
          <w:vertAlign w:val="baseline"/>
        </w:rPr>
        <w:t> </w:t>
      </w:r>
      <w:r>
        <w:rPr>
          <w:rFonts w:ascii="Bookman Old Style" w:hAnsi="Bookman Old Style"/>
          <w:b w:val="0"/>
          <w:w w:val="90"/>
          <w:vertAlign w:val="baseline"/>
        </w:rPr>
        <w:t>Moreover,</w:t>
      </w:r>
      <w:r>
        <w:rPr>
          <w:rFonts w:ascii="Bookman Old Style" w:hAnsi="Bookman Old Style"/>
          <w:b w:val="0"/>
          <w:spacing w:val="-2"/>
          <w:w w:val="90"/>
          <w:vertAlign w:val="baseline"/>
        </w:rPr>
        <w:t> </w:t>
      </w:r>
      <w:r>
        <w:rPr>
          <w:rFonts w:ascii="Bookman Old Style" w:hAnsi="Bookman Old Style"/>
          <w:b w:val="0"/>
          <w:w w:val="90"/>
          <w:vertAlign w:val="baseline"/>
        </w:rPr>
        <w:t>new</w:t>
      </w:r>
      <w:r>
        <w:rPr>
          <w:rFonts w:ascii="Bookman Old Style" w:hAnsi="Bookman Old Style"/>
          <w:b w:val="0"/>
          <w:spacing w:val="-2"/>
          <w:w w:val="90"/>
          <w:vertAlign w:val="baseline"/>
        </w:rPr>
        <w:t> </w:t>
      </w:r>
      <w:r>
        <w:rPr>
          <w:rFonts w:ascii="Bookman Old Style" w:hAnsi="Bookman Old Style"/>
          <w:b w:val="0"/>
          <w:w w:val="90"/>
          <w:vertAlign w:val="baseline"/>
        </w:rPr>
        <w:t>technologies</w:t>
      </w:r>
      <w:r>
        <w:rPr>
          <w:rFonts w:ascii="Bookman Old Style" w:hAnsi="Bookman Old Style"/>
          <w:b w:val="0"/>
          <w:spacing w:val="-1"/>
          <w:w w:val="90"/>
          <w:vertAlign w:val="baseline"/>
        </w:rPr>
        <w:t> </w:t>
      </w:r>
      <w:r>
        <w:rPr>
          <w:rFonts w:ascii="Bookman Old Style" w:hAnsi="Bookman Old Style"/>
          <w:b w:val="0"/>
          <w:w w:val="90"/>
          <w:vertAlign w:val="baseline"/>
        </w:rPr>
        <w:t>such</w:t>
      </w:r>
      <w:r>
        <w:rPr>
          <w:rFonts w:ascii="Bookman Old Style" w:hAnsi="Bookman Old Style"/>
          <w:b w:val="0"/>
          <w:spacing w:val="-2"/>
          <w:w w:val="90"/>
          <w:vertAlign w:val="baseline"/>
        </w:rPr>
        <w:t> </w:t>
      </w:r>
      <w:r>
        <w:rPr>
          <w:rFonts w:ascii="Bookman Old Style" w:hAnsi="Bookman Old Style"/>
          <w:b w:val="0"/>
          <w:w w:val="90"/>
          <w:vertAlign w:val="baseline"/>
        </w:rPr>
        <w:t>as</w:t>
      </w:r>
      <w:r>
        <w:rPr>
          <w:rFonts w:ascii="Bookman Old Style" w:hAnsi="Bookman Old Style"/>
          <w:b w:val="0"/>
          <w:spacing w:val="-2"/>
          <w:w w:val="90"/>
          <w:vertAlign w:val="baseline"/>
        </w:rPr>
        <w:t> </w:t>
      </w:r>
      <w:r>
        <w:rPr>
          <w:rFonts w:ascii="Bookman Old Style" w:hAnsi="Bookman Old Style"/>
          <w:b w:val="0"/>
          <w:w w:val="90"/>
          <w:vertAlign w:val="baseline"/>
        </w:rPr>
        <w:t>laser</w:t>
      </w:r>
      <w:r>
        <w:rPr>
          <w:rFonts w:ascii="Bookman Old Style" w:hAnsi="Bookman Old Style"/>
          <w:b w:val="0"/>
          <w:spacing w:val="-2"/>
          <w:w w:val="90"/>
          <w:vertAlign w:val="baseline"/>
        </w:rPr>
        <w:t> </w:t>
      </w:r>
      <w:r>
        <w:rPr>
          <w:rFonts w:ascii="Bookman Old Style" w:hAnsi="Bookman Old Style"/>
          <w:b w:val="0"/>
          <w:w w:val="90"/>
          <w:vertAlign w:val="baseline"/>
        </w:rPr>
        <w:t>pat- terned FMM</w:t>
      </w:r>
      <w:hyperlink w:history="true" w:anchor="_bookmark51">
        <w:r>
          <w:rPr>
            <w:rFonts w:ascii="Bookman Old Style" w:hAnsi="Bookman Old Style"/>
            <w:b w:val="0"/>
            <w:color w:val="0000FF"/>
            <w:w w:val="90"/>
            <w:vertAlign w:val="superscript"/>
          </w:rPr>
          <w:t>40</w:t>
        </w:r>
      </w:hyperlink>
      <w:r>
        <w:rPr>
          <w:rFonts w:ascii="Bookman Old Style" w:hAnsi="Bookman Old Style"/>
          <w:b w:val="0"/>
          <w:w w:val="90"/>
          <w:vertAlign w:val="baseline"/>
        </w:rPr>
        <w:t>, silicon nitride mask</w:t>
      </w:r>
      <w:hyperlink w:history="true" w:anchor="_bookmark53">
        <w:r>
          <w:rPr>
            <w:rFonts w:ascii="Bookman Old Style" w:hAnsi="Bookman Old Style"/>
            <w:b w:val="0"/>
            <w:color w:val="0000FF"/>
            <w:w w:val="90"/>
            <w:vertAlign w:val="superscript"/>
          </w:rPr>
          <w:t>41</w:t>
        </w:r>
      </w:hyperlink>
      <w:r>
        <w:rPr>
          <w:rFonts w:ascii="Bookman Old Style" w:hAnsi="Bookman Old Style"/>
          <w:b w:val="0"/>
          <w:w w:val="90"/>
          <w:vertAlign w:val="baseline"/>
        </w:rPr>
        <w:t>, photolithography method</w:t>
      </w:r>
      <w:hyperlink w:history="true" w:anchor="_bookmark54">
        <w:r>
          <w:rPr>
            <w:rFonts w:ascii="Bookman Old Style" w:hAnsi="Bookman Old Style"/>
            <w:b w:val="0"/>
            <w:color w:val="0000FF"/>
            <w:w w:val="90"/>
            <w:vertAlign w:val="superscript"/>
          </w:rPr>
          <w:t>42</w:t>
        </w:r>
      </w:hyperlink>
      <w:r>
        <w:rPr>
          <w:rFonts w:ascii="Bookman Old Style" w:hAnsi="Bookman Old Style"/>
          <w:b w:val="0"/>
          <w:w w:val="90"/>
          <w:vertAlign w:val="baseline"/>
        </w:rPr>
        <w:t>, and electro-hydrodynamic printing</w:t>
      </w:r>
      <w:hyperlink w:history="true" w:anchor="_bookmark56">
        <w:r>
          <w:rPr>
            <w:rFonts w:ascii="Bookman Old Style" w:hAnsi="Bookman Old Style"/>
            <w:b w:val="0"/>
            <w:color w:val="0000FF"/>
            <w:w w:val="90"/>
            <w:vertAlign w:val="superscript"/>
          </w:rPr>
          <w:t>43</w:t>
        </w:r>
      </w:hyperlink>
      <w:r>
        <w:rPr>
          <w:rFonts w:ascii="Bookman Old Style" w:hAnsi="Bookman Old Style"/>
          <w:b w:val="0"/>
          <w:color w:val="0000FF"/>
          <w:w w:val="90"/>
          <w:vertAlign w:val="baseline"/>
        </w:rPr>
        <w:t> </w:t>
      </w:r>
      <w:r>
        <w:rPr>
          <w:rFonts w:ascii="Bookman Old Style" w:hAnsi="Bookman Old Style"/>
          <w:b w:val="0"/>
          <w:w w:val="90"/>
          <w:vertAlign w:val="baseline"/>
        </w:rPr>
        <w:t>are also </w:t>
      </w:r>
      <w:r>
        <w:rPr>
          <w:rFonts w:ascii="Bookman Old Style" w:hAnsi="Bookman Old Style"/>
          <w:b w:val="0"/>
          <w:w w:val="95"/>
          <w:vertAlign w:val="baseline"/>
        </w:rPr>
        <w:t>emerging</w:t>
      </w:r>
      <w:r>
        <w:rPr>
          <w:rFonts w:ascii="Bookman Old Style" w:hAnsi="Bookman Old Style"/>
          <w:b w:val="0"/>
          <w:spacing w:val="-13"/>
          <w:w w:val="95"/>
          <w:vertAlign w:val="baseline"/>
        </w:rPr>
        <w:t> </w:t>
      </w:r>
      <w:r>
        <w:rPr>
          <w:rFonts w:ascii="Bookman Old Style" w:hAnsi="Bookman Old Style"/>
          <w:b w:val="0"/>
          <w:w w:val="95"/>
          <w:vertAlign w:val="baseline"/>
        </w:rPr>
        <w:t>to</w:t>
      </w:r>
      <w:r>
        <w:rPr>
          <w:rFonts w:ascii="Bookman Old Style" w:hAnsi="Bookman Old Style"/>
          <w:b w:val="0"/>
          <w:spacing w:val="-12"/>
          <w:w w:val="95"/>
          <w:vertAlign w:val="baseline"/>
        </w:rPr>
        <w:t> </w:t>
      </w:r>
      <w:r>
        <w:rPr>
          <w:rFonts w:ascii="Bookman Old Style" w:hAnsi="Bookman Old Style"/>
          <w:b w:val="0"/>
          <w:w w:val="95"/>
          <w:vertAlign w:val="baseline"/>
        </w:rPr>
        <w:t>help</w:t>
      </w:r>
      <w:r>
        <w:rPr>
          <w:rFonts w:ascii="Bookman Old Style" w:hAnsi="Bookman Old Style"/>
          <w:b w:val="0"/>
          <w:spacing w:val="-12"/>
          <w:w w:val="95"/>
          <w:vertAlign w:val="baseline"/>
        </w:rPr>
        <w:t> </w:t>
      </w:r>
      <w:r>
        <w:rPr>
          <w:rFonts w:ascii="Bookman Old Style" w:hAnsi="Bookman Old Style"/>
          <w:b w:val="0"/>
          <w:w w:val="95"/>
          <w:vertAlign w:val="baseline"/>
        </w:rPr>
        <w:t>achieve</w:t>
      </w:r>
      <w:r>
        <w:rPr>
          <w:rFonts w:ascii="Bookman Old Style" w:hAnsi="Bookman Old Style"/>
          <w:b w:val="0"/>
          <w:spacing w:val="-12"/>
          <w:w w:val="95"/>
          <w:vertAlign w:val="baseline"/>
        </w:rPr>
        <w:t> </w:t>
      </w:r>
      <w:r>
        <w:rPr>
          <w:rFonts w:ascii="Bookman Old Style" w:hAnsi="Bookman Old Style"/>
          <w:b w:val="0"/>
          <w:w w:val="95"/>
          <w:vertAlign w:val="baseline"/>
        </w:rPr>
        <w:t>high-resolution</w:t>
      </w:r>
      <w:r>
        <w:rPr>
          <w:rFonts w:ascii="Bookman Old Style" w:hAnsi="Bookman Old Style"/>
          <w:b w:val="0"/>
          <w:spacing w:val="-12"/>
          <w:w w:val="95"/>
          <w:vertAlign w:val="baseline"/>
        </w:rPr>
        <w:t> </w:t>
      </w:r>
      <w:r>
        <w:rPr>
          <w:rFonts w:ascii="Bookman Old Style" w:hAnsi="Bookman Old Style"/>
          <w:b w:val="0"/>
          <w:w w:val="95"/>
          <w:vertAlign w:val="baseline"/>
        </w:rPr>
        <w:t>density.</w:t>
      </w:r>
      <w:r>
        <w:rPr>
          <w:rFonts w:ascii="Bookman Old Style" w:hAnsi="Bookman Old Style"/>
          <w:b w:val="0"/>
          <w:spacing w:val="-12"/>
          <w:w w:val="95"/>
          <w:vertAlign w:val="baseline"/>
        </w:rPr>
        <w:t> </w:t>
      </w:r>
      <w:r>
        <w:rPr>
          <w:rFonts w:ascii="Bookman Old Style" w:hAnsi="Bookman Old Style"/>
          <w:b w:val="0"/>
          <w:w w:val="95"/>
          <w:vertAlign w:val="baseline"/>
        </w:rPr>
        <w:t>The other</w:t>
      </w:r>
      <w:r>
        <w:rPr>
          <w:rFonts w:ascii="Bookman Old Style" w:hAnsi="Bookman Old Style"/>
          <w:b w:val="0"/>
          <w:w w:val="95"/>
          <w:vertAlign w:val="baseline"/>
        </w:rPr>
        <w:t> method</w:t>
      </w:r>
      <w:r>
        <w:rPr>
          <w:rFonts w:ascii="Bookman Old Style" w:hAnsi="Bookman Old Style"/>
          <w:b w:val="0"/>
          <w:w w:val="95"/>
          <w:vertAlign w:val="baseline"/>
        </w:rPr>
        <w:t> for</w:t>
      </w:r>
      <w:r>
        <w:rPr>
          <w:rFonts w:ascii="Bookman Old Style" w:hAnsi="Bookman Old Style"/>
          <w:b w:val="0"/>
          <w:w w:val="95"/>
          <w:vertAlign w:val="baseline"/>
        </w:rPr>
        <w:t> OLED-on-silicon</w:t>
      </w:r>
      <w:r>
        <w:rPr>
          <w:rFonts w:ascii="Bookman Old Style" w:hAnsi="Bookman Old Style"/>
          <w:b w:val="0"/>
          <w:w w:val="95"/>
          <w:vertAlign w:val="baseline"/>
        </w:rPr>
        <w:t> to</w:t>
      </w:r>
      <w:r>
        <w:rPr>
          <w:rFonts w:ascii="Bookman Old Style" w:hAnsi="Bookman Old Style"/>
          <w:b w:val="0"/>
          <w:w w:val="95"/>
          <w:vertAlign w:val="baseline"/>
        </w:rPr>
        <w:t> ful</w:t>
      </w:r>
      <w:r>
        <w:rPr>
          <w:rFonts w:ascii="Times New Roman" w:hAnsi="Times New Roman"/>
          <w:w w:val="95"/>
          <w:vertAlign w:val="baseline"/>
        </w:rPr>
        <w:t>ﬁ</w:t>
      </w:r>
      <w:r>
        <w:rPr>
          <w:rFonts w:ascii="Bookman Old Style" w:hAnsi="Bookman Old Style"/>
          <w:b w:val="0"/>
          <w:w w:val="95"/>
          <w:vertAlign w:val="baseline"/>
        </w:rPr>
        <w:t>ll</w:t>
      </w:r>
      <w:r>
        <w:rPr>
          <w:rFonts w:ascii="Bookman Old Style" w:hAnsi="Bookman Old Style"/>
          <w:b w:val="0"/>
          <w:w w:val="95"/>
          <w:vertAlign w:val="baseline"/>
        </w:rPr>
        <w:t> high- </w:t>
      </w:r>
      <w:r>
        <w:rPr>
          <w:rFonts w:ascii="Bookman Old Style" w:hAnsi="Bookman Old Style"/>
          <w:b w:val="0"/>
          <w:w w:val="90"/>
          <w:vertAlign w:val="baseline"/>
        </w:rPr>
        <w:t>resolution density is to use white-OLED (WOLED) with color </w:t>
      </w:r>
      <w:r>
        <w:rPr>
          <w:rFonts w:ascii="Times New Roman" w:hAnsi="Times New Roman"/>
          <w:w w:val="90"/>
          <w:vertAlign w:val="baseline"/>
        </w:rPr>
        <w:t>ﬁ</w:t>
      </w:r>
      <w:r>
        <w:rPr>
          <w:rFonts w:ascii="Bookman Old Style" w:hAnsi="Bookman Old Style"/>
          <w:b w:val="0"/>
          <w:w w:val="90"/>
          <w:vertAlign w:val="baseline"/>
        </w:rPr>
        <w:t>lters. However, color crosstalk, high driving vol- </w:t>
      </w:r>
      <w:r>
        <w:rPr>
          <w:rFonts w:ascii="Bookman Old Style" w:hAnsi="Bookman Old Style"/>
          <w:b w:val="0"/>
          <w:w w:val="85"/>
          <w:vertAlign w:val="baseline"/>
        </w:rPr>
        <w:t>tage, and low optical ef</w:t>
      </w:r>
      <w:r>
        <w:rPr>
          <w:rFonts w:ascii="Times New Roman" w:hAnsi="Times New Roman"/>
          <w:w w:val="85"/>
          <w:vertAlign w:val="baseline"/>
        </w:rPr>
        <w:t>ﬁ</w:t>
      </w:r>
      <w:r>
        <w:rPr>
          <w:rFonts w:ascii="Bookman Old Style" w:hAnsi="Bookman Old Style"/>
          <w:b w:val="0"/>
          <w:w w:val="85"/>
          <w:vertAlign w:val="baseline"/>
        </w:rPr>
        <w:t>ciency are the key drawbacks. To address these problems, WOLEDs with microlens arrays</w:t>
      </w:r>
      <w:hyperlink w:history="true" w:anchor="_bookmark58">
        <w:r>
          <w:rPr>
            <w:rFonts w:ascii="Bookman Old Style" w:hAnsi="Bookman Old Style"/>
            <w:b w:val="0"/>
            <w:color w:val="0000FF"/>
            <w:w w:val="85"/>
            <w:vertAlign w:val="superscript"/>
          </w:rPr>
          <w:t>44</w:t>
        </w:r>
      </w:hyperlink>
      <w:r>
        <w:rPr>
          <w:rFonts w:ascii="Bookman Old Style" w:hAnsi="Bookman Old Style"/>
          <w:b w:val="0"/>
          <w:color w:val="0000FF"/>
          <w:w w:val="85"/>
          <w:vertAlign w:val="baseline"/>
        </w:rPr>
        <w:t> </w:t>
      </w:r>
      <w:r>
        <w:rPr>
          <w:rFonts w:ascii="Bookman Old Style" w:hAnsi="Bookman Old Style"/>
          <w:b w:val="0"/>
          <w:w w:val="90"/>
          <w:vertAlign w:val="baseline"/>
        </w:rPr>
        <w:t>and</w:t>
      </w:r>
      <w:r>
        <w:rPr>
          <w:rFonts w:ascii="Bookman Old Style" w:hAnsi="Bookman Old Style"/>
          <w:b w:val="0"/>
          <w:spacing w:val="-10"/>
          <w:w w:val="90"/>
          <w:vertAlign w:val="baseline"/>
        </w:rPr>
        <w:t> </w:t>
      </w:r>
      <w:r>
        <w:rPr>
          <w:rFonts w:ascii="Bookman Old Style" w:hAnsi="Bookman Old Style"/>
          <w:b w:val="0"/>
          <w:w w:val="90"/>
          <w:vertAlign w:val="baseline"/>
        </w:rPr>
        <w:t>tandem</w:t>
      </w:r>
      <w:r>
        <w:rPr>
          <w:rFonts w:ascii="Bookman Old Style" w:hAnsi="Bookman Old Style"/>
          <w:b w:val="0"/>
          <w:spacing w:val="-9"/>
          <w:w w:val="90"/>
          <w:vertAlign w:val="baseline"/>
        </w:rPr>
        <w:t> </w:t>
      </w:r>
      <w:r>
        <w:rPr>
          <w:rFonts w:ascii="Bookman Old Style" w:hAnsi="Bookman Old Style"/>
          <w:b w:val="0"/>
          <w:w w:val="90"/>
          <w:vertAlign w:val="baseline"/>
        </w:rPr>
        <w:t>structures</w:t>
      </w:r>
      <w:hyperlink w:history="true" w:anchor="_bookmark60">
        <w:r>
          <w:rPr>
            <w:rFonts w:ascii="Bookman Old Style" w:hAnsi="Bookman Old Style"/>
            <w:b w:val="0"/>
            <w:color w:val="0000FF"/>
            <w:w w:val="90"/>
            <w:vertAlign w:val="superscript"/>
          </w:rPr>
          <w:t>45</w:t>
        </w:r>
      </w:hyperlink>
      <w:r>
        <w:rPr>
          <w:rFonts w:ascii="Bookman Old Style" w:hAnsi="Bookman Old Style"/>
          <w:b w:val="0"/>
          <w:color w:val="0000FF"/>
          <w:spacing w:val="-9"/>
          <w:w w:val="90"/>
          <w:vertAlign w:val="baseline"/>
        </w:rPr>
        <w:t> </w:t>
      </w:r>
      <w:r>
        <w:rPr>
          <w:rFonts w:ascii="Bookman Old Style" w:hAnsi="Bookman Old Style"/>
          <w:b w:val="0"/>
          <w:w w:val="90"/>
          <w:vertAlign w:val="baseline"/>
        </w:rPr>
        <w:t>have</w:t>
      </w:r>
      <w:r>
        <w:rPr>
          <w:rFonts w:ascii="Bookman Old Style" w:hAnsi="Bookman Old Style"/>
          <w:b w:val="0"/>
          <w:spacing w:val="-9"/>
          <w:w w:val="90"/>
          <w:vertAlign w:val="baseline"/>
        </w:rPr>
        <w:t> </w:t>
      </w:r>
      <w:r>
        <w:rPr>
          <w:rFonts w:ascii="Bookman Old Style" w:hAnsi="Bookman Old Style"/>
          <w:b w:val="0"/>
          <w:w w:val="90"/>
          <w:vertAlign w:val="baseline"/>
        </w:rPr>
        <w:t>been</w:t>
      </w:r>
      <w:r>
        <w:rPr>
          <w:rFonts w:ascii="Bookman Old Style" w:hAnsi="Bookman Old Style"/>
          <w:b w:val="0"/>
          <w:spacing w:val="-9"/>
          <w:w w:val="90"/>
          <w:vertAlign w:val="baseline"/>
        </w:rPr>
        <w:t> </w:t>
      </w:r>
      <w:r>
        <w:rPr>
          <w:rFonts w:ascii="Bookman Old Style" w:hAnsi="Bookman Old Style"/>
          <w:b w:val="0"/>
          <w:w w:val="90"/>
          <w:vertAlign w:val="baseline"/>
        </w:rPr>
        <w:t>proposed.</w:t>
      </w:r>
      <w:r>
        <w:rPr>
          <w:rFonts w:ascii="Bookman Old Style" w:hAnsi="Bookman Old Style"/>
          <w:b w:val="0"/>
          <w:spacing w:val="-9"/>
          <w:w w:val="90"/>
          <w:vertAlign w:val="baseline"/>
        </w:rPr>
        <w:t> </w:t>
      </w:r>
      <w:r>
        <w:rPr>
          <w:rFonts w:ascii="Bookman Old Style" w:hAnsi="Bookman Old Style"/>
          <w:b w:val="0"/>
          <w:w w:val="90"/>
          <w:vertAlign w:val="baseline"/>
        </w:rPr>
        <w:t>Moreover, </w:t>
      </w:r>
      <w:r>
        <w:rPr>
          <w:rFonts w:ascii="Bookman Old Style" w:hAnsi="Bookman Old Style"/>
          <w:b w:val="0"/>
          <w:w w:val="85"/>
          <w:vertAlign w:val="baseline"/>
        </w:rPr>
        <w:t>the high cost of silicon wafer normally restricts the display panel size to be about one inch. According to the Etendue </w:t>
      </w:r>
      <w:r>
        <w:rPr>
          <w:rFonts w:ascii="Bookman Old Style" w:hAnsi="Bookman Old Style"/>
          <w:b w:val="0"/>
          <w:w w:val="90"/>
          <w:vertAlign w:val="baseline"/>
        </w:rPr>
        <w:t>conservation</w:t>
      </w:r>
      <w:r>
        <w:rPr>
          <w:rFonts w:ascii="Bookman Old Style" w:hAnsi="Bookman Old Style"/>
          <w:b w:val="0"/>
          <w:spacing w:val="-10"/>
          <w:w w:val="90"/>
          <w:vertAlign w:val="baseline"/>
        </w:rPr>
        <w:t> </w:t>
      </w:r>
      <w:r>
        <w:rPr>
          <w:rFonts w:ascii="Bookman Old Style" w:hAnsi="Bookman Old Style"/>
          <w:b w:val="0"/>
          <w:w w:val="90"/>
          <w:vertAlign w:val="baseline"/>
        </w:rPr>
        <w:t>in</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VR</w:t>
      </w:r>
      <w:r>
        <w:rPr>
          <w:rFonts w:ascii="Bookman Old Style" w:hAnsi="Bookman Old Style"/>
          <w:b w:val="0"/>
          <w:spacing w:val="-9"/>
          <w:w w:val="90"/>
          <w:vertAlign w:val="baseline"/>
        </w:rPr>
        <w:t> </w:t>
      </w:r>
      <w:r>
        <w:rPr>
          <w:rFonts w:ascii="Bookman Old Style" w:hAnsi="Bookman Old Style"/>
          <w:b w:val="0"/>
          <w:w w:val="90"/>
          <w:vertAlign w:val="baseline"/>
        </w:rPr>
        <w:t>system,</w:t>
      </w:r>
      <w:r>
        <w:rPr>
          <w:rFonts w:ascii="Bookman Old Style" w:hAnsi="Bookman Old Style"/>
          <w:b w:val="0"/>
          <w:spacing w:val="-9"/>
          <w:w w:val="90"/>
          <w:vertAlign w:val="baseline"/>
        </w:rPr>
        <w:t> </w:t>
      </w:r>
      <w:r>
        <w:rPr>
          <w:rFonts w:ascii="Bookman Old Style" w:hAnsi="Bookman Old Style"/>
          <w:b w:val="0"/>
          <w:w w:val="90"/>
          <w:vertAlign w:val="baseline"/>
        </w:rPr>
        <w:t>such</w:t>
      </w:r>
      <w:r>
        <w:rPr>
          <w:rFonts w:ascii="Bookman Old Style" w:hAnsi="Bookman Old Style"/>
          <w:b w:val="0"/>
          <w:spacing w:val="-9"/>
          <w:w w:val="90"/>
          <w:vertAlign w:val="baseline"/>
        </w:rPr>
        <w:t> </w:t>
      </w:r>
      <w:r>
        <w:rPr>
          <w:rFonts w:ascii="Bookman Old Style" w:hAnsi="Bookman Old Style"/>
          <w:b w:val="0"/>
          <w:w w:val="90"/>
          <w:vertAlign w:val="baseline"/>
        </w:rPr>
        <w:t>a</w:t>
      </w:r>
      <w:r>
        <w:rPr>
          <w:rFonts w:ascii="Bookman Old Style" w:hAnsi="Bookman Old Style"/>
          <w:b w:val="0"/>
          <w:spacing w:val="-9"/>
          <w:w w:val="90"/>
          <w:vertAlign w:val="baseline"/>
        </w:rPr>
        <w:t> </w:t>
      </w:r>
      <w:r>
        <w:rPr>
          <w:rFonts w:ascii="Bookman Old Style" w:hAnsi="Bookman Old Style"/>
          <w:b w:val="0"/>
          <w:w w:val="90"/>
          <w:vertAlign w:val="baseline"/>
        </w:rPr>
        <w:t>small</w:t>
      </w:r>
      <w:r>
        <w:rPr>
          <w:rFonts w:ascii="Bookman Old Style" w:hAnsi="Bookman Old Style"/>
          <w:b w:val="0"/>
          <w:spacing w:val="-9"/>
          <w:w w:val="90"/>
          <w:vertAlign w:val="baseline"/>
        </w:rPr>
        <w:t> </w:t>
      </w:r>
      <w:r>
        <w:rPr>
          <w:rFonts w:ascii="Bookman Old Style" w:hAnsi="Bookman Old Style"/>
          <w:b w:val="0"/>
          <w:w w:val="90"/>
          <w:vertAlign w:val="baseline"/>
        </w:rPr>
        <w:t>size</w:t>
      </w:r>
      <w:r>
        <w:rPr>
          <w:rFonts w:ascii="Bookman Old Style" w:hAnsi="Bookman Old Style"/>
          <w:b w:val="0"/>
          <w:spacing w:val="-10"/>
          <w:w w:val="90"/>
          <w:vertAlign w:val="baseline"/>
        </w:rPr>
        <w:t> </w:t>
      </w:r>
      <w:r>
        <w:rPr>
          <w:rFonts w:ascii="Bookman Old Style" w:hAnsi="Bookman Old Style"/>
          <w:b w:val="0"/>
          <w:w w:val="90"/>
          <w:vertAlign w:val="baseline"/>
        </w:rPr>
        <w:t>display panel</w:t>
      </w:r>
      <w:r>
        <w:rPr>
          <w:rFonts w:ascii="Bookman Old Style" w:hAnsi="Bookman Old Style"/>
          <w:b w:val="0"/>
          <w:spacing w:val="-9"/>
          <w:w w:val="90"/>
          <w:vertAlign w:val="baseline"/>
        </w:rPr>
        <w:t> </w:t>
      </w:r>
      <w:r>
        <w:rPr>
          <w:rFonts w:ascii="Bookman Old Style" w:hAnsi="Bookman Old Style"/>
          <w:b w:val="0"/>
          <w:w w:val="90"/>
          <w:vertAlign w:val="baseline"/>
        </w:rPr>
        <w:t>further</w:t>
      </w:r>
      <w:r>
        <w:rPr>
          <w:rFonts w:ascii="Bookman Old Style" w:hAnsi="Bookman Old Style"/>
          <w:b w:val="0"/>
          <w:spacing w:val="-8"/>
          <w:w w:val="90"/>
          <w:vertAlign w:val="baseline"/>
        </w:rPr>
        <w:t> </w:t>
      </w:r>
      <w:r>
        <w:rPr>
          <w:rFonts w:ascii="Bookman Old Style" w:hAnsi="Bookman Old Style"/>
          <w:b w:val="0"/>
          <w:w w:val="90"/>
          <w:vertAlign w:val="baseline"/>
        </w:rPr>
        <w:t>limits</w:t>
      </w:r>
      <w:r>
        <w:rPr>
          <w:rFonts w:ascii="Bookman Old Style" w:hAnsi="Bookman Old Style"/>
          <w:b w:val="0"/>
          <w:spacing w:val="-8"/>
          <w:w w:val="90"/>
          <w:vertAlign w:val="baseline"/>
        </w:rPr>
        <w:t> </w:t>
      </w:r>
      <w:r>
        <w:rPr>
          <w:rFonts w:ascii="Bookman Old Style" w:hAnsi="Bookman Old Style"/>
          <w:b w:val="0"/>
          <w:w w:val="90"/>
          <w:vertAlign w:val="baseline"/>
        </w:rPr>
        <w:t>the</w:t>
      </w:r>
      <w:r>
        <w:rPr>
          <w:rFonts w:ascii="Bookman Old Style" w:hAnsi="Bookman Old Style"/>
          <w:b w:val="0"/>
          <w:spacing w:val="-10"/>
          <w:w w:val="90"/>
          <w:vertAlign w:val="baseline"/>
        </w:rPr>
        <w:t> </w:t>
      </w:r>
      <w:r>
        <w:rPr>
          <w:rFonts w:ascii="Bookman Old Style" w:hAnsi="Bookman Old Style"/>
          <w:b w:val="0"/>
          <w:w w:val="90"/>
          <w:vertAlign w:val="baseline"/>
        </w:rPr>
        <w:t>FoV</w:t>
      </w:r>
      <w:r>
        <w:rPr>
          <w:rFonts w:ascii="Bookman Old Style" w:hAnsi="Bookman Old Style"/>
          <w:b w:val="0"/>
          <w:spacing w:val="-7"/>
          <w:w w:val="90"/>
          <w:vertAlign w:val="baseline"/>
        </w:rPr>
        <w:t> </w:t>
      </w:r>
      <w:r>
        <w:rPr>
          <w:rFonts w:ascii="Bookman Old Style" w:hAnsi="Bookman Old Style"/>
          <w:b w:val="0"/>
          <w:w w:val="90"/>
          <w:vertAlign w:val="baseline"/>
        </w:rPr>
        <w:t>to</w:t>
      </w:r>
      <w:r>
        <w:rPr>
          <w:rFonts w:ascii="Bookman Old Style" w:hAnsi="Bookman Old Style"/>
          <w:b w:val="0"/>
          <w:spacing w:val="-9"/>
          <w:w w:val="90"/>
          <w:vertAlign w:val="baseline"/>
        </w:rPr>
        <w:t> </w:t>
      </w:r>
      <w:r>
        <w:rPr>
          <w:rFonts w:ascii="Bookman Old Style" w:hAnsi="Bookman Old Style"/>
          <w:b w:val="0"/>
          <w:w w:val="90"/>
          <w:vertAlign w:val="baseline"/>
        </w:rPr>
        <w:t>be</w:t>
      </w:r>
      <w:r>
        <w:rPr>
          <w:rFonts w:ascii="Bookman Old Style" w:hAnsi="Bookman Old Style"/>
          <w:b w:val="0"/>
          <w:spacing w:val="-8"/>
          <w:w w:val="90"/>
          <w:vertAlign w:val="baseline"/>
        </w:rPr>
        <w:t> </w:t>
      </w:r>
      <w:r>
        <w:rPr>
          <w:rFonts w:ascii="Bookman Old Style" w:hAnsi="Bookman Old Style"/>
          <w:b w:val="0"/>
          <w:w w:val="90"/>
          <w:vertAlign w:val="baseline"/>
        </w:rPr>
        <w:t>below</w:t>
      </w:r>
      <w:r>
        <w:rPr>
          <w:rFonts w:ascii="Bookman Old Style" w:hAnsi="Bookman Old Style"/>
          <w:b w:val="0"/>
          <w:spacing w:val="-9"/>
          <w:w w:val="90"/>
          <w:vertAlign w:val="baseline"/>
        </w:rPr>
        <w:t> </w:t>
      </w:r>
      <w:r>
        <w:rPr>
          <w:rFonts w:ascii="Bookman Old Style" w:hAnsi="Bookman Old Style"/>
          <w:b w:val="0"/>
          <w:w w:val="90"/>
          <w:vertAlign w:val="baseline"/>
        </w:rPr>
        <w:t>100°.</w:t>
      </w:r>
      <w:r>
        <w:rPr>
          <w:rFonts w:ascii="Bookman Old Style" w:hAnsi="Bookman Old Style"/>
          <w:b w:val="0"/>
          <w:spacing w:val="-9"/>
          <w:w w:val="90"/>
          <w:vertAlign w:val="baseline"/>
        </w:rPr>
        <w:t> </w:t>
      </w:r>
      <w:r>
        <w:rPr>
          <w:rFonts w:ascii="Bookman Old Style" w:hAnsi="Bookman Old Style"/>
          <w:b w:val="0"/>
          <w:w w:val="90"/>
          <w:vertAlign w:val="baseline"/>
        </w:rPr>
        <w:t>Therefore, the</w:t>
      </w:r>
      <w:r>
        <w:rPr>
          <w:rFonts w:ascii="Bookman Old Style" w:hAnsi="Bookman Old Style"/>
          <w:b w:val="0"/>
          <w:spacing w:val="-10"/>
          <w:w w:val="90"/>
          <w:vertAlign w:val="baseline"/>
        </w:rPr>
        <w:t> </w:t>
      </w:r>
      <w:r>
        <w:rPr>
          <w:rFonts w:ascii="Bookman Old Style" w:hAnsi="Bookman Old Style"/>
          <w:b w:val="0"/>
          <w:w w:val="90"/>
          <w:vertAlign w:val="baseline"/>
        </w:rPr>
        <w:t>competition</w:t>
      </w:r>
      <w:r>
        <w:rPr>
          <w:rFonts w:ascii="Bookman Old Style" w:hAnsi="Bookman Old Style"/>
          <w:b w:val="0"/>
          <w:spacing w:val="-9"/>
          <w:w w:val="90"/>
          <w:vertAlign w:val="baseline"/>
        </w:rPr>
        <w:t> </w:t>
      </w:r>
      <w:r>
        <w:rPr>
          <w:rFonts w:ascii="Bookman Old Style" w:hAnsi="Bookman Old Style"/>
          <w:b w:val="0"/>
          <w:w w:val="90"/>
          <w:vertAlign w:val="baseline"/>
        </w:rPr>
        <w:t>between</w:t>
      </w:r>
      <w:r>
        <w:rPr>
          <w:rFonts w:ascii="Bookman Old Style" w:hAnsi="Bookman Old Style"/>
          <w:b w:val="0"/>
          <w:spacing w:val="-9"/>
          <w:w w:val="90"/>
          <w:vertAlign w:val="baseline"/>
        </w:rPr>
        <w:t> </w:t>
      </w:r>
      <w:r>
        <w:rPr>
          <w:rFonts w:ascii="Bookman Old Style" w:hAnsi="Bookman Old Style"/>
          <w:b w:val="0"/>
          <w:w w:val="90"/>
          <w:vertAlign w:val="baseline"/>
        </w:rPr>
        <w:t>OLEDs</w:t>
      </w:r>
      <w:r>
        <w:rPr>
          <w:rFonts w:ascii="Bookman Old Style" w:hAnsi="Bookman Old Style"/>
          <w:b w:val="0"/>
          <w:spacing w:val="-9"/>
          <w:w w:val="90"/>
          <w:vertAlign w:val="baseline"/>
        </w:rPr>
        <w:t> </w:t>
      </w:r>
      <w:r>
        <w:rPr>
          <w:rFonts w:ascii="Bookman Old Style" w:hAnsi="Bookman Old Style"/>
          <w:b w:val="0"/>
          <w:w w:val="90"/>
          <w:vertAlign w:val="baseline"/>
        </w:rPr>
        <w:t>and</w:t>
      </w:r>
      <w:r>
        <w:rPr>
          <w:rFonts w:ascii="Bookman Old Style" w:hAnsi="Bookman Old Style"/>
          <w:b w:val="0"/>
          <w:spacing w:val="-9"/>
          <w:w w:val="90"/>
          <w:vertAlign w:val="baseline"/>
        </w:rPr>
        <w:t> </w:t>
      </w:r>
      <w:r>
        <w:rPr>
          <w:rFonts w:ascii="Bookman Old Style" w:hAnsi="Bookman Old Style"/>
          <w:b w:val="0"/>
          <w:w w:val="90"/>
          <w:vertAlign w:val="baseline"/>
        </w:rPr>
        <w:t>LCDs</w:t>
      </w:r>
      <w:r>
        <w:rPr>
          <w:rFonts w:ascii="Bookman Old Style" w:hAnsi="Bookman Old Style"/>
          <w:b w:val="0"/>
          <w:spacing w:val="-9"/>
          <w:w w:val="90"/>
          <w:vertAlign w:val="baseline"/>
        </w:rPr>
        <w:t> </w:t>
      </w:r>
      <w:r>
        <w:rPr>
          <w:rFonts w:ascii="Bookman Old Style" w:hAnsi="Bookman Old Style"/>
          <w:b w:val="0"/>
          <w:w w:val="90"/>
          <w:vertAlign w:val="baseline"/>
        </w:rPr>
        <w:t>has</w:t>
      </w:r>
      <w:r>
        <w:rPr>
          <w:rFonts w:ascii="Bookman Old Style" w:hAnsi="Bookman Old Style"/>
          <w:b w:val="0"/>
          <w:spacing w:val="-9"/>
          <w:w w:val="90"/>
          <w:vertAlign w:val="baseline"/>
        </w:rPr>
        <w:t> </w:t>
      </w:r>
      <w:r>
        <w:rPr>
          <w:rFonts w:ascii="Bookman Old Style" w:hAnsi="Bookman Old Style"/>
          <w:b w:val="0"/>
          <w:w w:val="90"/>
          <w:vertAlign w:val="baseline"/>
        </w:rPr>
        <w:t>extended from</w:t>
      </w:r>
      <w:r>
        <w:rPr>
          <w:rFonts w:ascii="Bookman Old Style" w:hAnsi="Bookman Old Style"/>
          <w:b w:val="0"/>
          <w:spacing w:val="-10"/>
          <w:w w:val="90"/>
          <w:vertAlign w:val="baseline"/>
        </w:rPr>
        <w:t> </w:t>
      </w:r>
      <w:r>
        <w:rPr>
          <w:rFonts w:ascii="Bookman Old Style" w:hAnsi="Bookman Old Style"/>
          <w:b w:val="0"/>
          <w:w w:val="90"/>
          <w:vertAlign w:val="baseline"/>
        </w:rPr>
        <w:t>traditional</w:t>
      </w:r>
      <w:r>
        <w:rPr>
          <w:rFonts w:ascii="Bookman Old Style" w:hAnsi="Bookman Old Style"/>
          <w:b w:val="0"/>
          <w:spacing w:val="-9"/>
          <w:w w:val="90"/>
          <w:vertAlign w:val="baseline"/>
        </w:rPr>
        <w:t> </w:t>
      </w:r>
      <w:r>
        <w:rPr>
          <w:rFonts w:ascii="Bookman Old Style" w:hAnsi="Bookman Old Style"/>
          <w:b w:val="0"/>
          <w:w w:val="90"/>
          <w:vertAlign w:val="baseline"/>
        </w:rPr>
        <w:t>direct-view</w:t>
      </w:r>
      <w:r>
        <w:rPr>
          <w:rFonts w:ascii="Bookman Old Style" w:hAnsi="Bookman Old Style"/>
          <w:b w:val="0"/>
          <w:spacing w:val="-9"/>
          <w:w w:val="90"/>
          <w:vertAlign w:val="baseline"/>
        </w:rPr>
        <w:t> </w:t>
      </w:r>
      <w:r>
        <w:rPr>
          <w:rFonts w:ascii="Bookman Old Style" w:hAnsi="Bookman Old Style"/>
          <w:b w:val="0"/>
          <w:w w:val="90"/>
          <w:vertAlign w:val="baseline"/>
        </w:rPr>
        <w:t>displays</w:t>
      </w:r>
      <w:r>
        <w:rPr>
          <w:rFonts w:ascii="Bookman Old Style" w:hAnsi="Bookman Old Style"/>
          <w:b w:val="0"/>
          <w:spacing w:val="-9"/>
          <w:w w:val="90"/>
          <w:vertAlign w:val="baseline"/>
        </w:rPr>
        <w:t> </w:t>
      </w:r>
      <w:r>
        <w:rPr>
          <w:rFonts w:ascii="Bookman Old Style" w:hAnsi="Bookman Old Style"/>
          <w:b w:val="0"/>
          <w:w w:val="90"/>
          <w:vertAlign w:val="baseline"/>
        </w:rPr>
        <w:t>to</w:t>
      </w:r>
      <w:r>
        <w:rPr>
          <w:rFonts w:ascii="Bookman Old Style" w:hAnsi="Bookman Old Style"/>
          <w:b w:val="0"/>
          <w:spacing w:val="-9"/>
          <w:w w:val="90"/>
          <w:vertAlign w:val="baseline"/>
        </w:rPr>
        <w:t> </w:t>
      </w:r>
      <w:r>
        <w:rPr>
          <w:rFonts w:ascii="Bookman Old Style" w:hAnsi="Bookman Old Style"/>
          <w:b w:val="0"/>
          <w:w w:val="90"/>
          <w:vertAlign w:val="baseline"/>
        </w:rPr>
        <w:t>AR/VR</w:t>
      </w:r>
      <w:r>
        <w:rPr>
          <w:rFonts w:ascii="Bookman Old Style" w:hAnsi="Bookman Old Style"/>
          <w:b w:val="0"/>
          <w:spacing w:val="-9"/>
          <w:w w:val="90"/>
          <w:vertAlign w:val="baseline"/>
        </w:rPr>
        <w:t> </w:t>
      </w:r>
      <w:r>
        <w:rPr>
          <w:rFonts w:ascii="Bookman Old Style" w:hAnsi="Bookman Old Style"/>
          <w:b w:val="0"/>
          <w:w w:val="90"/>
          <w:vertAlign w:val="baseline"/>
        </w:rPr>
        <w:t>headsets. </w:t>
      </w:r>
      <w:r>
        <w:rPr>
          <w:rFonts w:ascii="Bookman Old Style" w:hAnsi="Bookman Old Style"/>
          <w:b w:val="0"/>
          <w:w w:val="95"/>
          <w:vertAlign w:val="baseline"/>
        </w:rPr>
        <w:t>In</w:t>
      </w:r>
      <w:r>
        <w:rPr>
          <w:rFonts w:ascii="Bookman Old Style" w:hAnsi="Bookman Old Style"/>
          <w:b w:val="0"/>
          <w:spacing w:val="-1"/>
          <w:w w:val="95"/>
          <w:vertAlign w:val="baseline"/>
        </w:rPr>
        <w:t> </w:t>
      </w:r>
      <w:r>
        <w:rPr>
          <w:rFonts w:ascii="Bookman Old Style" w:hAnsi="Bookman Old Style"/>
          <w:b w:val="0"/>
          <w:w w:val="95"/>
          <w:vertAlign w:val="baseline"/>
        </w:rPr>
        <w:t>this</w:t>
      </w:r>
      <w:r>
        <w:rPr>
          <w:rFonts w:ascii="Bookman Old Style" w:hAnsi="Bookman Old Style"/>
          <w:b w:val="0"/>
          <w:spacing w:val="-1"/>
          <w:w w:val="95"/>
          <w:vertAlign w:val="baseline"/>
        </w:rPr>
        <w:t> </w:t>
      </w:r>
      <w:r>
        <w:rPr>
          <w:rFonts w:ascii="Bookman Old Style" w:hAnsi="Bookman Old Style"/>
          <w:b w:val="0"/>
          <w:w w:val="95"/>
          <w:vertAlign w:val="baseline"/>
        </w:rPr>
        <w:t>review, we</w:t>
      </w:r>
      <w:r>
        <w:rPr>
          <w:rFonts w:ascii="Bookman Old Style" w:hAnsi="Bookman Old Style"/>
          <w:b w:val="0"/>
          <w:spacing w:val="-1"/>
          <w:w w:val="95"/>
          <w:vertAlign w:val="baseline"/>
        </w:rPr>
        <w:t> </w:t>
      </w:r>
      <w:r>
        <w:rPr>
          <w:rFonts w:ascii="Bookman Old Style" w:hAnsi="Bookman Old Style"/>
          <w:b w:val="0"/>
          <w:w w:val="95"/>
          <w:vertAlign w:val="baseline"/>
        </w:rPr>
        <w:t>will</w:t>
      </w:r>
      <w:r>
        <w:rPr>
          <w:rFonts w:ascii="Bookman Old Style" w:hAnsi="Bookman Old Style"/>
          <w:b w:val="0"/>
          <w:spacing w:val="-1"/>
          <w:w w:val="95"/>
          <w:vertAlign w:val="baseline"/>
        </w:rPr>
        <w:t> </w:t>
      </w:r>
      <w:r>
        <w:rPr>
          <w:rFonts w:ascii="Bookman Old Style" w:hAnsi="Bookman Old Style"/>
          <w:b w:val="0"/>
          <w:w w:val="95"/>
          <w:vertAlign w:val="baseline"/>
        </w:rPr>
        <w:t>focus</w:t>
      </w:r>
      <w:r>
        <w:rPr>
          <w:rFonts w:ascii="Bookman Old Style" w:hAnsi="Bookman Old Style"/>
          <w:b w:val="0"/>
          <w:spacing w:val="-1"/>
          <w:w w:val="95"/>
          <w:vertAlign w:val="baseline"/>
        </w:rPr>
        <w:t> </w:t>
      </w:r>
      <w:r>
        <w:rPr>
          <w:rFonts w:ascii="Bookman Old Style" w:hAnsi="Bookman Old Style"/>
          <w:b w:val="0"/>
          <w:w w:val="95"/>
          <w:vertAlign w:val="baseline"/>
        </w:rPr>
        <w:t>on</w:t>
      </w:r>
      <w:r>
        <w:rPr>
          <w:rFonts w:ascii="Bookman Old Style" w:hAnsi="Bookman Old Style"/>
          <w:b w:val="0"/>
          <w:spacing w:val="-1"/>
          <w:w w:val="95"/>
          <w:vertAlign w:val="baseline"/>
        </w:rPr>
        <w:t> </w:t>
      </w:r>
      <w:r>
        <w:rPr>
          <w:rFonts w:ascii="Bookman Old Style" w:hAnsi="Bookman Old Style"/>
          <w:b w:val="0"/>
          <w:w w:val="95"/>
          <w:vertAlign w:val="baseline"/>
        </w:rPr>
        <w:t>LCDs.</w:t>
      </w:r>
    </w:p>
    <w:p>
      <w:pPr>
        <w:pStyle w:val="BodyText"/>
        <w:spacing w:line="256" w:lineRule="auto" w:before="10"/>
        <w:ind w:left="53" w:firstLine="156"/>
        <w:jc w:val="both"/>
        <w:rPr>
          <w:rFonts w:ascii="Bookman Old Style"/>
          <w:b w:val="0"/>
        </w:rPr>
      </w:pPr>
      <w:r>
        <w:rPr>
          <w:rFonts w:ascii="Bookman Old Style"/>
          <w:b w:val="0"/>
          <w:spacing w:val="-2"/>
          <w:w w:val="90"/>
        </w:rPr>
        <w:t>In</w:t>
      </w:r>
      <w:r>
        <w:rPr>
          <w:rFonts w:ascii="Bookman Old Style"/>
          <w:b w:val="0"/>
          <w:spacing w:val="-6"/>
          <w:w w:val="90"/>
        </w:rPr>
        <w:t> </w:t>
      </w:r>
      <w:r>
        <w:rPr>
          <w:rFonts w:ascii="Bookman Old Style"/>
          <w:b w:val="0"/>
          <w:spacing w:val="-2"/>
          <w:w w:val="90"/>
        </w:rPr>
        <w:t>a</w:t>
      </w:r>
      <w:r>
        <w:rPr>
          <w:rFonts w:ascii="Bookman Old Style"/>
          <w:b w:val="0"/>
          <w:spacing w:val="-5"/>
          <w:w w:val="90"/>
        </w:rPr>
        <w:t> </w:t>
      </w:r>
      <w:r>
        <w:rPr>
          <w:rFonts w:ascii="Bookman Old Style"/>
          <w:b w:val="0"/>
          <w:spacing w:val="-2"/>
          <w:w w:val="90"/>
        </w:rPr>
        <w:t>VR</w:t>
      </w:r>
      <w:r>
        <w:rPr>
          <w:rFonts w:ascii="Bookman Old Style"/>
          <w:b w:val="0"/>
          <w:spacing w:val="-5"/>
          <w:w w:val="90"/>
        </w:rPr>
        <w:t> </w:t>
      </w:r>
      <w:r>
        <w:rPr>
          <w:rFonts w:ascii="Bookman Old Style"/>
          <w:b w:val="0"/>
          <w:spacing w:val="-2"/>
          <w:w w:val="90"/>
        </w:rPr>
        <w:t>headset,</w:t>
      </w:r>
      <w:r>
        <w:rPr>
          <w:rFonts w:ascii="Bookman Old Style"/>
          <w:b w:val="0"/>
          <w:spacing w:val="-5"/>
          <w:w w:val="90"/>
        </w:rPr>
        <w:t> </w:t>
      </w:r>
      <w:r>
        <w:rPr>
          <w:rFonts w:ascii="Bookman Old Style"/>
          <w:b w:val="0"/>
          <w:spacing w:val="-2"/>
          <w:w w:val="90"/>
        </w:rPr>
        <w:t>an</w:t>
      </w:r>
      <w:r>
        <w:rPr>
          <w:rFonts w:ascii="Bookman Old Style"/>
          <w:b w:val="0"/>
          <w:spacing w:val="-5"/>
          <w:w w:val="90"/>
        </w:rPr>
        <w:t> </w:t>
      </w:r>
      <w:r>
        <w:rPr>
          <w:rFonts w:ascii="Bookman Old Style"/>
          <w:b w:val="0"/>
          <w:spacing w:val="-2"/>
          <w:w w:val="90"/>
        </w:rPr>
        <w:t>enlarged</w:t>
      </w:r>
      <w:r>
        <w:rPr>
          <w:rFonts w:ascii="Bookman Old Style"/>
          <w:b w:val="0"/>
          <w:spacing w:val="-4"/>
          <w:w w:val="90"/>
        </w:rPr>
        <w:t> </w:t>
      </w:r>
      <w:r>
        <w:rPr>
          <w:rFonts w:ascii="Bookman Old Style"/>
          <w:b w:val="0"/>
          <w:spacing w:val="-2"/>
          <w:w w:val="90"/>
        </w:rPr>
        <w:t>virtual</w:t>
      </w:r>
      <w:r>
        <w:rPr>
          <w:rFonts w:ascii="Bookman Old Style"/>
          <w:b w:val="0"/>
          <w:spacing w:val="-5"/>
          <w:w w:val="90"/>
        </w:rPr>
        <w:t> </w:t>
      </w:r>
      <w:r>
        <w:rPr>
          <w:rFonts w:ascii="Bookman Old Style"/>
          <w:b w:val="0"/>
          <w:spacing w:val="-2"/>
          <w:w w:val="90"/>
        </w:rPr>
        <w:t>image</w:t>
      </w:r>
      <w:r>
        <w:rPr>
          <w:rFonts w:ascii="Bookman Old Style"/>
          <w:b w:val="0"/>
          <w:spacing w:val="-5"/>
          <w:w w:val="90"/>
        </w:rPr>
        <w:t> </w:t>
      </w:r>
      <w:r>
        <w:rPr>
          <w:rFonts w:ascii="Bookman Old Style"/>
          <w:b w:val="0"/>
          <w:spacing w:val="-2"/>
          <w:w w:val="90"/>
        </w:rPr>
        <w:t>is</w:t>
      </w:r>
      <w:r>
        <w:rPr>
          <w:rFonts w:ascii="Bookman Old Style"/>
          <w:b w:val="0"/>
          <w:spacing w:val="-5"/>
          <w:w w:val="90"/>
        </w:rPr>
        <w:t> </w:t>
      </w:r>
      <w:r>
        <w:rPr>
          <w:rFonts w:ascii="Bookman Old Style"/>
          <w:b w:val="0"/>
          <w:spacing w:val="-2"/>
          <w:w w:val="90"/>
        </w:rPr>
        <w:t>formed</w:t>
      </w:r>
      <w:r>
        <w:rPr>
          <w:rFonts w:ascii="Bookman Old Style"/>
          <w:b w:val="0"/>
          <w:spacing w:val="-5"/>
          <w:w w:val="90"/>
        </w:rPr>
        <w:t> </w:t>
      </w:r>
      <w:r>
        <w:rPr>
          <w:rFonts w:ascii="Bookman Old Style"/>
          <w:b w:val="0"/>
          <w:spacing w:val="-2"/>
          <w:w w:val="90"/>
        </w:rPr>
        <w:t>in </w:t>
      </w:r>
      <w:r>
        <w:rPr>
          <w:rFonts w:ascii="Bookman Old Style"/>
          <w:b w:val="0"/>
          <w:w w:val="85"/>
        </w:rPr>
        <w:t>front</w:t>
      </w:r>
      <w:r>
        <w:rPr>
          <w:rFonts w:ascii="Bookman Old Style"/>
          <w:b w:val="0"/>
          <w:spacing w:val="-2"/>
          <w:w w:val="85"/>
        </w:rPr>
        <w:t> </w:t>
      </w:r>
      <w:r>
        <w:rPr>
          <w:rFonts w:ascii="Bookman Old Style"/>
          <w:b w:val="0"/>
          <w:w w:val="85"/>
        </w:rPr>
        <w:t>of</w:t>
      </w:r>
      <w:r>
        <w:rPr>
          <w:rFonts w:ascii="Bookman Old Style"/>
          <w:b w:val="0"/>
          <w:spacing w:val="-4"/>
          <w:w w:val="85"/>
        </w:rPr>
        <w:t> </w:t>
      </w:r>
      <w:r>
        <w:rPr>
          <w:rFonts w:ascii="Bookman Old Style"/>
          <w:b w:val="0"/>
          <w:w w:val="85"/>
        </w:rPr>
        <w:t>the</w:t>
      </w:r>
      <w:r>
        <w:rPr>
          <w:rFonts w:ascii="Bookman Old Style"/>
          <w:b w:val="0"/>
          <w:spacing w:val="-3"/>
          <w:w w:val="85"/>
        </w:rPr>
        <w:t> </w:t>
      </w:r>
      <w:r>
        <w:rPr>
          <w:rFonts w:ascii="Bookman Old Style"/>
          <w:b w:val="0"/>
          <w:w w:val="85"/>
        </w:rPr>
        <w:t>user</w:t>
      </w:r>
      <w:r>
        <w:rPr>
          <w:rFonts w:ascii="Bookman Old Style"/>
          <w:b w:val="0"/>
          <w:spacing w:val="-3"/>
          <w:w w:val="85"/>
        </w:rPr>
        <w:t> </w:t>
      </w:r>
      <w:r>
        <w:rPr>
          <w:rFonts w:ascii="Bookman Old Style"/>
          <w:b w:val="0"/>
          <w:w w:val="85"/>
        </w:rPr>
        <w:t>through</w:t>
      </w:r>
      <w:r>
        <w:rPr>
          <w:rFonts w:ascii="Bookman Old Style"/>
          <w:b w:val="0"/>
          <w:spacing w:val="-3"/>
          <w:w w:val="85"/>
        </w:rPr>
        <w:t> </w:t>
      </w:r>
      <w:r>
        <w:rPr>
          <w:rFonts w:ascii="Bookman Old Style"/>
          <w:b w:val="0"/>
          <w:w w:val="85"/>
        </w:rPr>
        <w:t>a</w:t>
      </w:r>
      <w:r>
        <w:rPr>
          <w:rFonts w:ascii="Bookman Old Style"/>
          <w:b w:val="0"/>
          <w:spacing w:val="-3"/>
          <w:w w:val="85"/>
        </w:rPr>
        <w:t> </w:t>
      </w:r>
      <w:r>
        <w:rPr>
          <w:rFonts w:ascii="Bookman Old Style"/>
          <w:b w:val="0"/>
          <w:w w:val="85"/>
        </w:rPr>
        <w:t>magnifying</w:t>
      </w:r>
      <w:r>
        <w:rPr>
          <w:rFonts w:ascii="Bookman Old Style"/>
          <w:b w:val="0"/>
          <w:spacing w:val="-3"/>
          <w:w w:val="85"/>
        </w:rPr>
        <w:t> </w:t>
      </w:r>
      <w:r>
        <w:rPr>
          <w:rFonts w:ascii="Bookman Old Style"/>
          <w:b w:val="0"/>
          <w:w w:val="85"/>
        </w:rPr>
        <w:t>lens,</w:t>
      </w:r>
      <w:r>
        <w:rPr>
          <w:rFonts w:ascii="Bookman Old Style"/>
          <w:b w:val="0"/>
          <w:spacing w:val="-4"/>
          <w:w w:val="85"/>
        </w:rPr>
        <w:t> </w:t>
      </w:r>
      <w:r>
        <w:rPr>
          <w:rFonts w:ascii="Bookman Old Style"/>
          <w:b w:val="0"/>
          <w:w w:val="85"/>
        </w:rPr>
        <w:t>resulting</w:t>
      </w:r>
      <w:r>
        <w:rPr>
          <w:rFonts w:ascii="Bookman Old Style"/>
          <w:b w:val="0"/>
          <w:spacing w:val="-2"/>
          <w:w w:val="85"/>
        </w:rPr>
        <w:t> </w:t>
      </w:r>
      <w:r>
        <w:rPr>
          <w:rFonts w:ascii="Bookman Old Style"/>
          <w:b w:val="0"/>
          <w:w w:val="85"/>
        </w:rPr>
        <w:t>in</w:t>
      </w:r>
      <w:r>
        <w:rPr>
          <w:rFonts w:ascii="Bookman Old Style"/>
          <w:b w:val="0"/>
          <w:spacing w:val="-4"/>
          <w:w w:val="85"/>
        </w:rPr>
        <w:t> </w:t>
      </w:r>
      <w:r>
        <w:rPr>
          <w:rFonts w:ascii="Bookman Old Style"/>
          <w:b w:val="0"/>
          <w:w w:val="85"/>
        </w:rPr>
        <w:t>an immersive experience. Such a projection process demands the</w:t>
      </w:r>
      <w:r>
        <w:rPr>
          <w:rFonts w:ascii="Bookman Old Style"/>
          <w:b w:val="0"/>
          <w:spacing w:val="-9"/>
        </w:rPr>
        <w:t> </w:t>
      </w:r>
      <w:r>
        <w:rPr>
          <w:rFonts w:ascii="Bookman Old Style"/>
          <w:b w:val="0"/>
          <w:w w:val="85"/>
        </w:rPr>
        <w:t>display</w:t>
      </w:r>
      <w:r>
        <w:rPr>
          <w:rFonts w:ascii="Bookman Old Style"/>
          <w:b w:val="0"/>
          <w:spacing w:val="-8"/>
        </w:rPr>
        <w:t> </w:t>
      </w:r>
      <w:r>
        <w:rPr>
          <w:rFonts w:ascii="Bookman Old Style"/>
          <w:b w:val="0"/>
          <w:w w:val="85"/>
        </w:rPr>
        <w:t>panel</w:t>
      </w:r>
      <w:r>
        <w:rPr>
          <w:rFonts w:ascii="Bookman Old Style"/>
          <w:b w:val="0"/>
          <w:spacing w:val="-9"/>
        </w:rPr>
        <w:t> </w:t>
      </w:r>
      <w:r>
        <w:rPr>
          <w:rFonts w:ascii="Bookman Old Style"/>
          <w:b w:val="0"/>
          <w:w w:val="85"/>
        </w:rPr>
        <w:t>to</w:t>
      </w:r>
      <w:r>
        <w:rPr>
          <w:rFonts w:ascii="Bookman Old Style"/>
          <w:b w:val="0"/>
          <w:spacing w:val="-10"/>
        </w:rPr>
        <w:t> </w:t>
      </w:r>
      <w:r>
        <w:rPr>
          <w:rFonts w:ascii="Bookman Old Style"/>
          <w:b w:val="0"/>
          <w:w w:val="85"/>
        </w:rPr>
        <w:t>have</w:t>
      </w:r>
      <w:r>
        <w:rPr>
          <w:rFonts w:ascii="Bookman Old Style"/>
          <w:b w:val="0"/>
          <w:spacing w:val="-7"/>
        </w:rPr>
        <w:t> </w:t>
      </w:r>
      <w:r>
        <w:rPr>
          <w:rFonts w:ascii="Bookman Old Style"/>
          <w:b w:val="0"/>
          <w:w w:val="85"/>
        </w:rPr>
        <w:t>a</w:t>
      </w:r>
      <w:r>
        <w:rPr>
          <w:rFonts w:ascii="Bookman Old Style"/>
          <w:b w:val="0"/>
          <w:spacing w:val="-1"/>
          <w:w w:val="85"/>
        </w:rPr>
        <w:t> </w:t>
      </w:r>
      <w:r>
        <w:rPr>
          <w:rFonts w:ascii="Bookman Old Style"/>
          <w:b w:val="0"/>
          <w:w w:val="85"/>
        </w:rPr>
        <w:t>much</w:t>
      </w:r>
      <w:r>
        <w:rPr>
          <w:rFonts w:ascii="Bookman Old Style"/>
          <w:b w:val="0"/>
          <w:spacing w:val="-9"/>
        </w:rPr>
        <w:t> </w:t>
      </w:r>
      <w:r>
        <w:rPr>
          <w:rFonts w:ascii="Bookman Old Style"/>
          <w:b w:val="0"/>
          <w:w w:val="85"/>
        </w:rPr>
        <w:t>higher</w:t>
      </w:r>
      <w:r>
        <w:rPr>
          <w:rFonts w:ascii="Bookman Old Style"/>
          <w:b w:val="0"/>
          <w:spacing w:val="-9"/>
        </w:rPr>
        <w:t> </w:t>
      </w:r>
      <w:r>
        <w:rPr>
          <w:rFonts w:ascii="Bookman Old Style"/>
          <w:b w:val="0"/>
          <w:w w:val="85"/>
        </w:rPr>
        <w:t>resolution</w:t>
      </w:r>
      <w:r>
        <w:rPr>
          <w:rFonts w:ascii="Bookman Old Style"/>
          <w:b w:val="0"/>
          <w:spacing w:val="-7"/>
        </w:rPr>
        <w:t> </w:t>
      </w:r>
      <w:r>
        <w:rPr>
          <w:rFonts w:ascii="Bookman Old Style"/>
          <w:b w:val="0"/>
          <w:spacing w:val="-2"/>
          <w:w w:val="85"/>
        </w:rPr>
        <w:t>density</w:t>
      </w:r>
    </w:p>
    <w:p>
      <w:pPr>
        <w:pStyle w:val="BodyText"/>
        <w:spacing w:line="256" w:lineRule="auto" w:before="114"/>
        <w:ind w:left="53" w:right="51"/>
        <w:jc w:val="both"/>
        <w:rPr>
          <w:rFonts w:ascii="Bookman Old Style" w:hAnsi="Bookman Old Style"/>
          <w:b w:val="0"/>
        </w:rPr>
      </w:pPr>
      <w:r>
        <w:rPr/>
        <w:br w:type="column"/>
      </w:r>
      <w:r>
        <w:rPr>
          <w:rFonts w:ascii="Bookman Old Style" w:hAnsi="Bookman Old Style"/>
          <w:b w:val="0"/>
          <w:w w:val="85"/>
        </w:rPr>
        <w:t>than that of a direct-view display. The visual acuity of </w:t>
      </w:r>
      <w:r>
        <w:rPr>
          <w:rFonts w:ascii="Bookman Old Style" w:hAnsi="Bookman Old Style"/>
          <w:b w:val="0"/>
          <w:w w:val="85"/>
        </w:rPr>
        <w:t>the human vision system is 1 arcmin</w:t>
      </w:r>
      <w:hyperlink w:history="true" w:anchor="_bookmark61">
        <w:r>
          <w:rPr>
            <w:rFonts w:ascii="Bookman Old Style" w:hAnsi="Bookman Old Style"/>
            <w:b w:val="0"/>
            <w:color w:val="0000FF"/>
            <w:w w:val="85"/>
            <w:vertAlign w:val="superscript"/>
          </w:rPr>
          <w:t>46</w:t>
        </w:r>
      </w:hyperlink>
      <w:r>
        <w:rPr>
          <w:rFonts w:ascii="Bookman Old Style" w:hAnsi="Bookman Old Style"/>
          <w:b w:val="0"/>
          <w:w w:val="85"/>
          <w:vertAlign w:val="baseline"/>
        </w:rPr>
        <w:t>, then a 6</w:t>
      </w:r>
      <w:r>
        <w:rPr>
          <w:rFonts w:ascii="Bookman Old Style" w:hAnsi="Bookman Old Style"/>
          <w:b w:val="0"/>
          <w:spacing w:val="-7"/>
          <w:w w:val="85"/>
          <w:vertAlign w:val="baseline"/>
        </w:rPr>
        <w:t> </w:t>
      </w:r>
      <w:r>
        <w:rPr>
          <w:rFonts w:ascii="Bookman Old Style" w:hAnsi="Bookman Old Style"/>
          <w:b w:val="0"/>
          <w:w w:val="85"/>
          <w:vertAlign w:val="baseline"/>
        </w:rPr>
        <w:t>K resolution </w:t>
      </w:r>
      <w:r>
        <w:rPr>
          <w:rFonts w:ascii="Bookman Old Style" w:hAnsi="Bookman Old Style"/>
          <w:b w:val="0"/>
          <w:w w:val="95"/>
          <w:vertAlign w:val="baseline"/>
        </w:rPr>
        <w:t>display</w:t>
      </w:r>
      <w:r>
        <w:rPr>
          <w:rFonts w:ascii="Bookman Old Style" w:hAnsi="Bookman Old Style"/>
          <w:b w:val="0"/>
          <w:spacing w:val="-11"/>
          <w:w w:val="95"/>
          <w:vertAlign w:val="baseline"/>
        </w:rPr>
        <w:t> </w:t>
      </w:r>
      <w:r>
        <w:rPr>
          <w:rFonts w:ascii="Bookman Old Style" w:hAnsi="Bookman Old Style"/>
          <w:b w:val="0"/>
          <w:w w:val="95"/>
          <w:vertAlign w:val="baseline"/>
        </w:rPr>
        <w:t>is</w:t>
      </w:r>
      <w:r>
        <w:rPr>
          <w:rFonts w:ascii="Bookman Old Style" w:hAnsi="Bookman Old Style"/>
          <w:b w:val="0"/>
          <w:spacing w:val="-12"/>
          <w:w w:val="95"/>
          <w:vertAlign w:val="baseline"/>
        </w:rPr>
        <w:t> </w:t>
      </w:r>
      <w:r>
        <w:rPr>
          <w:rFonts w:ascii="Bookman Old Style" w:hAnsi="Bookman Old Style"/>
          <w:b w:val="0"/>
          <w:w w:val="95"/>
          <w:vertAlign w:val="baseline"/>
        </w:rPr>
        <w:t>typically</w:t>
      </w:r>
      <w:r>
        <w:rPr>
          <w:rFonts w:ascii="Bookman Old Style" w:hAnsi="Bookman Old Style"/>
          <w:b w:val="0"/>
          <w:spacing w:val="-11"/>
          <w:w w:val="95"/>
          <w:vertAlign w:val="baseline"/>
        </w:rPr>
        <w:t> </w:t>
      </w:r>
      <w:r>
        <w:rPr>
          <w:rFonts w:ascii="Bookman Old Style" w:hAnsi="Bookman Old Style"/>
          <w:b w:val="0"/>
          <w:w w:val="95"/>
          <w:vertAlign w:val="baseline"/>
        </w:rPr>
        <w:t>required</w:t>
      </w:r>
      <w:r>
        <w:rPr>
          <w:rFonts w:ascii="Bookman Old Style" w:hAnsi="Bookman Old Style"/>
          <w:b w:val="0"/>
          <w:spacing w:val="-11"/>
          <w:w w:val="95"/>
          <w:vertAlign w:val="baseline"/>
        </w:rPr>
        <w:t> </w:t>
      </w:r>
      <w:r>
        <w:rPr>
          <w:rFonts w:ascii="Bookman Old Style" w:hAnsi="Bookman Old Style"/>
          <w:b w:val="0"/>
          <w:w w:val="95"/>
          <w:vertAlign w:val="baseline"/>
        </w:rPr>
        <w:t>to</w:t>
      </w:r>
      <w:r>
        <w:rPr>
          <w:rFonts w:ascii="Bookman Old Style" w:hAnsi="Bookman Old Style"/>
          <w:b w:val="0"/>
          <w:spacing w:val="-11"/>
          <w:w w:val="95"/>
          <w:vertAlign w:val="baseline"/>
        </w:rPr>
        <w:t> </w:t>
      </w:r>
      <w:r>
        <w:rPr>
          <w:rFonts w:ascii="Bookman Old Style" w:hAnsi="Bookman Old Style"/>
          <w:b w:val="0"/>
          <w:w w:val="95"/>
          <w:vertAlign w:val="baseline"/>
        </w:rPr>
        <w:t>support</w:t>
      </w:r>
      <w:r>
        <w:rPr>
          <w:rFonts w:ascii="Bookman Old Style" w:hAnsi="Bookman Old Style"/>
          <w:b w:val="0"/>
          <w:spacing w:val="-11"/>
          <w:w w:val="95"/>
          <w:vertAlign w:val="baseline"/>
        </w:rPr>
        <w:t> </w:t>
      </w:r>
      <w:r>
        <w:rPr>
          <w:rFonts w:ascii="Bookman Old Style" w:hAnsi="Bookman Old Style"/>
          <w:b w:val="0"/>
          <w:w w:val="95"/>
          <w:vertAlign w:val="baseline"/>
        </w:rPr>
        <w:t>a</w:t>
      </w:r>
      <w:r>
        <w:rPr>
          <w:rFonts w:ascii="Bookman Old Style" w:hAnsi="Bookman Old Style"/>
          <w:b w:val="0"/>
          <w:spacing w:val="-11"/>
          <w:w w:val="95"/>
          <w:vertAlign w:val="baseline"/>
        </w:rPr>
        <w:t> </w:t>
      </w:r>
      <w:r>
        <w:rPr>
          <w:rFonts w:ascii="Bookman Old Style" w:hAnsi="Bookman Old Style"/>
          <w:b w:val="0"/>
          <w:w w:val="95"/>
          <w:vertAlign w:val="baseline"/>
        </w:rPr>
        <w:t>100°</w:t>
      </w:r>
      <w:r>
        <w:rPr>
          <w:rFonts w:ascii="Bookman Old Style" w:hAnsi="Bookman Old Style"/>
          <w:b w:val="0"/>
          <w:spacing w:val="-11"/>
          <w:w w:val="95"/>
          <w:vertAlign w:val="baseline"/>
        </w:rPr>
        <w:t> </w:t>
      </w:r>
      <w:r>
        <w:rPr>
          <w:rFonts w:ascii="Bookman Old Style" w:hAnsi="Bookman Old Style"/>
          <w:b w:val="0"/>
          <w:w w:val="95"/>
          <w:vertAlign w:val="baseline"/>
        </w:rPr>
        <w:t>FoV</w:t>
      </w:r>
      <w:r>
        <w:rPr>
          <w:rFonts w:ascii="Bookman Old Style" w:hAnsi="Bookman Old Style"/>
          <w:b w:val="0"/>
          <w:spacing w:val="-12"/>
          <w:w w:val="95"/>
          <w:vertAlign w:val="baseline"/>
        </w:rPr>
        <w:t> </w:t>
      </w:r>
      <w:r>
        <w:rPr>
          <w:rFonts w:ascii="Bookman Old Style" w:hAnsi="Bookman Old Style"/>
          <w:b w:val="0"/>
          <w:w w:val="95"/>
          <w:vertAlign w:val="baseline"/>
        </w:rPr>
        <w:t>VR </w:t>
      </w:r>
      <w:r>
        <w:rPr>
          <w:rFonts w:ascii="Bookman Old Style" w:hAnsi="Bookman Old Style"/>
          <w:b w:val="0"/>
          <w:w w:val="85"/>
          <w:vertAlign w:val="baseline"/>
        </w:rPr>
        <w:t>headset</w:t>
      </w:r>
      <w:hyperlink w:history="true" w:anchor="_bookmark62">
        <w:r>
          <w:rPr>
            <w:rFonts w:ascii="Bookman Old Style" w:hAnsi="Bookman Old Style"/>
            <w:b w:val="0"/>
            <w:color w:val="0000FF"/>
            <w:w w:val="85"/>
            <w:vertAlign w:val="superscript"/>
          </w:rPr>
          <w:t>47</w:t>
        </w:r>
      </w:hyperlink>
      <w:r>
        <w:rPr>
          <w:rFonts w:ascii="Bookman Old Style" w:hAnsi="Bookman Old Style"/>
          <w:b w:val="0"/>
          <w:w w:val="85"/>
          <w:vertAlign w:val="baseline"/>
        </w:rPr>
        <w:t>. To achieve a compact form factor, such a 6</w:t>
      </w:r>
      <w:r>
        <w:rPr>
          <w:rFonts w:ascii="Bookman Old Style" w:hAnsi="Bookman Old Style"/>
          <w:b w:val="0"/>
          <w:spacing w:val="-4"/>
          <w:w w:val="85"/>
          <w:vertAlign w:val="baseline"/>
        </w:rPr>
        <w:t> </w:t>
      </w:r>
      <w:r>
        <w:rPr>
          <w:rFonts w:ascii="Bookman Old Style" w:hAnsi="Bookman Old Style"/>
          <w:b w:val="0"/>
          <w:w w:val="85"/>
          <w:vertAlign w:val="baseline"/>
        </w:rPr>
        <w:t>K</w:t>
      </w:r>
      <w:r>
        <w:rPr>
          <w:rFonts w:ascii="Bookman Old Style" w:hAnsi="Bookman Old Style"/>
          <w:b w:val="0"/>
          <w:spacing w:val="-3"/>
          <w:w w:val="85"/>
          <w:vertAlign w:val="baseline"/>
        </w:rPr>
        <w:t> </w:t>
      </w:r>
      <w:r>
        <w:rPr>
          <w:rFonts w:ascii="Bookman Old Style" w:hAnsi="Bookman Old Style"/>
          <w:b w:val="0"/>
          <w:w w:val="85"/>
          <w:vertAlign w:val="baseline"/>
        </w:rPr>
        <w:t>×</w:t>
      </w:r>
      <w:r>
        <w:rPr>
          <w:rFonts w:ascii="Bookman Old Style" w:hAnsi="Bookman Old Style"/>
          <w:b w:val="0"/>
          <w:spacing w:val="40"/>
          <w:vertAlign w:val="baseline"/>
        </w:rPr>
        <w:t> </w:t>
      </w:r>
      <w:r>
        <w:rPr>
          <w:rFonts w:ascii="Bookman Old Style" w:hAnsi="Bookman Old Style"/>
          <w:b w:val="0"/>
          <w:w w:val="85"/>
          <w:vertAlign w:val="baseline"/>
        </w:rPr>
        <w:t>6</w:t>
      </w:r>
      <w:r>
        <w:rPr>
          <w:rFonts w:ascii="Bookman Old Style" w:hAnsi="Bookman Old Style"/>
          <w:b w:val="0"/>
          <w:spacing w:val="-7"/>
          <w:w w:val="85"/>
          <w:vertAlign w:val="baseline"/>
        </w:rPr>
        <w:t> </w:t>
      </w:r>
      <w:r>
        <w:rPr>
          <w:rFonts w:ascii="Bookman Old Style" w:hAnsi="Bookman Old Style"/>
          <w:b w:val="0"/>
          <w:w w:val="85"/>
          <w:vertAlign w:val="baseline"/>
        </w:rPr>
        <w:t>K resolution needs to be assembled on a 2</w:t>
      </w:r>
      <w:r>
        <w:rPr>
          <w:rFonts w:ascii="Lucida Sans" w:hAnsi="Lucida Sans"/>
          <w:w w:val="85"/>
          <w:vertAlign w:val="baseline"/>
        </w:rPr>
        <w:t>–</w:t>
      </w:r>
      <w:r>
        <w:rPr>
          <w:rFonts w:ascii="Bookman Old Style" w:hAnsi="Bookman Old Style"/>
          <w:b w:val="0"/>
          <w:w w:val="85"/>
          <w:vertAlign w:val="baseline"/>
        </w:rPr>
        <w:t>3-inch panel, </w:t>
      </w:r>
      <w:r>
        <w:rPr>
          <w:rFonts w:ascii="Bookman Old Style" w:hAnsi="Bookman Old Style"/>
          <w:b w:val="0"/>
          <w:w w:val="90"/>
          <w:vertAlign w:val="baseline"/>
        </w:rPr>
        <w:t>resulting</w:t>
      </w:r>
      <w:r>
        <w:rPr>
          <w:rFonts w:ascii="Bookman Old Style" w:hAnsi="Bookman Old Style"/>
          <w:b w:val="0"/>
          <w:spacing w:val="-10"/>
          <w:w w:val="90"/>
          <w:vertAlign w:val="baseline"/>
        </w:rPr>
        <w:t> </w:t>
      </w:r>
      <w:r>
        <w:rPr>
          <w:rFonts w:ascii="Bookman Old Style" w:hAnsi="Bookman Old Style"/>
          <w:b w:val="0"/>
          <w:w w:val="90"/>
          <w:vertAlign w:val="baseline"/>
        </w:rPr>
        <w:t>in</w:t>
      </w:r>
      <w:r>
        <w:rPr>
          <w:rFonts w:ascii="Bookman Old Style" w:hAnsi="Bookman Old Style"/>
          <w:b w:val="0"/>
          <w:spacing w:val="-6"/>
          <w:w w:val="90"/>
          <w:vertAlign w:val="baseline"/>
        </w:rPr>
        <w:t> </w:t>
      </w:r>
      <w:r>
        <w:rPr>
          <w:rFonts w:ascii="Bookman Old Style" w:hAnsi="Bookman Old Style"/>
          <w:b w:val="0"/>
          <w:w w:val="90"/>
          <w:vertAlign w:val="baseline"/>
        </w:rPr>
        <w:t>a</w:t>
      </w:r>
      <w:r>
        <w:rPr>
          <w:rFonts w:ascii="Bookman Old Style" w:hAnsi="Bookman Old Style"/>
          <w:b w:val="0"/>
          <w:spacing w:val="-1"/>
          <w:w w:val="90"/>
          <w:vertAlign w:val="baseline"/>
        </w:rPr>
        <w:t> </w:t>
      </w:r>
      <w:r>
        <w:rPr>
          <w:rFonts w:ascii="Bookman Old Style" w:hAnsi="Bookman Old Style"/>
          <w:b w:val="0"/>
          <w:w w:val="90"/>
          <w:vertAlign w:val="baseline"/>
        </w:rPr>
        <w:t>2000</w:t>
      </w:r>
      <w:r>
        <w:rPr>
          <w:rFonts w:ascii="Bookman Old Style" w:hAnsi="Bookman Old Style"/>
          <w:b w:val="0"/>
          <w:spacing w:val="-10"/>
          <w:w w:val="90"/>
          <w:vertAlign w:val="baseline"/>
        </w:rPr>
        <w:t> </w:t>
      </w:r>
      <w:r>
        <w:rPr>
          <w:rFonts w:ascii="Bookman Old Style" w:hAnsi="Bookman Old Style"/>
          <w:b w:val="0"/>
          <w:w w:val="90"/>
          <w:vertAlign w:val="baseline"/>
        </w:rPr>
        <w:t>PPI</w:t>
      </w:r>
      <w:r>
        <w:rPr>
          <w:rFonts w:ascii="Bookman Old Style" w:hAnsi="Bookman Old Style"/>
          <w:b w:val="0"/>
          <w:spacing w:val="-1"/>
          <w:w w:val="90"/>
          <w:vertAlign w:val="baseline"/>
        </w:rPr>
        <w:t> </w:t>
      </w:r>
      <w:r>
        <w:rPr>
          <w:rFonts w:ascii="Bookman Old Style" w:hAnsi="Bookman Old Style"/>
          <w:b w:val="0"/>
          <w:w w:val="90"/>
          <w:vertAlign w:val="baseline"/>
        </w:rPr>
        <w:t>of</w:t>
      </w:r>
      <w:r>
        <w:rPr>
          <w:rFonts w:ascii="Bookman Old Style" w:hAnsi="Bookman Old Style"/>
          <w:b w:val="0"/>
          <w:spacing w:val="-1"/>
          <w:w w:val="90"/>
          <w:vertAlign w:val="baseline"/>
        </w:rPr>
        <w:t> </w:t>
      </w:r>
      <w:r>
        <w:rPr>
          <w:rFonts w:ascii="Bookman Old Style" w:hAnsi="Bookman Old Style"/>
          <w:b w:val="0"/>
          <w:w w:val="90"/>
          <w:vertAlign w:val="baseline"/>
        </w:rPr>
        <w:t>the</w:t>
      </w:r>
      <w:r>
        <w:rPr>
          <w:rFonts w:ascii="Bookman Old Style" w:hAnsi="Bookman Old Style"/>
          <w:b w:val="0"/>
          <w:spacing w:val="-1"/>
          <w:w w:val="90"/>
          <w:vertAlign w:val="baseline"/>
        </w:rPr>
        <w:t> </w:t>
      </w:r>
      <w:r>
        <w:rPr>
          <w:rFonts w:ascii="Bookman Old Style" w:hAnsi="Bookman Old Style"/>
          <w:b w:val="0"/>
          <w:w w:val="90"/>
          <w:vertAlign w:val="baseline"/>
        </w:rPr>
        <w:t>microdisplay panel.</w:t>
      </w:r>
      <w:r>
        <w:rPr>
          <w:rFonts w:ascii="Bookman Old Style" w:hAnsi="Bookman Old Style"/>
          <w:b w:val="0"/>
          <w:spacing w:val="-1"/>
          <w:w w:val="90"/>
          <w:vertAlign w:val="baseline"/>
        </w:rPr>
        <w:t> </w:t>
      </w:r>
      <w:r>
        <w:rPr>
          <w:rFonts w:ascii="Bookman Old Style" w:hAnsi="Bookman Old Style"/>
          <w:b w:val="0"/>
          <w:w w:val="90"/>
          <w:vertAlign w:val="baseline"/>
        </w:rPr>
        <w:t>More- over,</w:t>
      </w:r>
      <w:r>
        <w:rPr>
          <w:rFonts w:ascii="Bookman Old Style" w:hAnsi="Bookman Old Style"/>
          <w:b w:val="0"/>
          <w:spacing w:val="-2"/>
          <w:w w:val="90"/>
          <w:vertAlign w:val="baseline"/>
        </w:rPr>
        <w:t> </w:t>
      </w:r>
      <w:r>
        <w:rPr>
          <w:rFonts w:ascii="Bookman Old Style" w:hAnsi="Bookman Old Style"/>
          <w:b w:val="0"/>
          <w:w w:val="90"/>
          <w:vertAlign w:val="baseline"/>
        </w:rPr>
        <w:t>the</w:t>
      </w:r>
      <w:r>
        <w:rPr>
          <w:rFonts w:ascii="Bookman Old Style" w:hAnsi="Bookman Old Style"/>
          <w:b w:val="0"/>
          <w:spacing w:val="-2"/>
          <w:w w:val="90"/>
          <w:vertAlign w:val="baseline"/>
        </w:rPr>
        <w:t> </w:t>
      </w:r>
      <w:r>
        <w:rPr>
          <w:rFonts w:ascii="Bookman Old Style" w:hAnsi="Bookman Old Style"/>
          <w:b w:val="0"/>
          <w:w w:val="90"/>
          <w:vertAlign w:val="baseline"/>
        </w:rPr>
        <w:t>motion</w:t>
      </w:r>
      <w:r>
        <w:rPr>
          <w:rFonts w:ascii="Bookman Old Style" w:hAnsi="Bookman Old Style"/>
          <w:b w:val="0"/>
          <w:spacing w:val="-2"/>
          <w:w w:val="90"/>
          <w:vertAlign w:val="baseline"/>
        </w:rPr>
        <w:t> </w:t>
      </w:r>
      <w:r>
        <w:rPr>
          <w:rFonts w:ascii="Bookman Old Style" w:hAnsi="Bookman Old Style"/>
          <w:b w:val="0"/>
          <w:w w:val="90"/>
          <w:vertAlign w:val="baseline"/>
        </w:rPr>
        <w:t>blur</w:t>
      </w:r>
      <w:r>
        <w:rPr>
          <w:rFonts w:ascii="Bookman Old Style" w:hAnsi="Bookman Old Style"/>
          <w:b w:val="0"/>
          <w:spacing w:val="-1"/>
          <w:w w:val="90"/>
          <w:vertAlign w:val="baseline"/>
        </w:rPr>
        <w:t> </w:t>
      </w:r>
      <w:r>
        <w:rPr>
          <w:rFonts w:ascii="Bookman Old Style" w:hAnsi="Bookman Old Style"/>
          <w:b w:val="0"/>
          <w:w w:val="90"/>
          <w:vertAlign w:val="baseline"/>
        </w:rPr>
        <w:t>becomes</w:t>
      </w:r>
      <w:r>
        <w:rPr>
          <w:rFonts w:ascii="Bookman Old Style" w:hAnsi="Bookman Old Style"/>
          <w:b w:val="0"/>
          <w:spacing w:val="-2"/>
          <w:w w:val="90"/>
          <w:vertAlign w:val="baseline"/>
        </w:rPr>
        <w:t> </w:t>
      </w:r>
      <w:r>
        <w:rPr>
          <w:rFonts w:ascii="Bookman Old Style" w:hAnsi="Bookman Old Style"/>
          <w:b w:val="0"/>
          <w:w w:val="90"/>
          <w:vertAlign w:val="baseline"/>
        </w:rPr>
        <w:t>more</w:t>
      </w:r>
      <w:r>
        <w:rPr>
          <w:rFonts w:ascii="Bookman Old Style" w:hAnsi="Bookman Old Style"/>
          <w:b w:val="0"/>
          <w:spacing w:val="-2"/>
          <w:w w:val="90"/>
          <w:vertAlign w:val="baseline"/>
        </w:rPr>
        <w:t> </w:t>
      </w:r>
      <w:r>
        <w:rPr>
          <w:rFonts w:ascii="Bookman Old Style" w:hAnsi="Bookman Old Style"/>
          <w:b w:val="0"/>
          <w:w w:val="90"/>
          <w:vertAlign w:val="baseline"/>
        </w:rPr>
        <w:t>severe</w:t>
      </w:r>
      <w:r>
        <w:rPr>
          <w:rFonts w:ascii="Bookman Old Style" w:hAnsi="Bookman Old Style"/>
          <w:b w:val="0"/>
          <w:spacing w:val="-2"/>
          <w:w w:val="90"/>
          <w:vertAlign w:val="baseline"/>
        </w:rPr>
        <w:t> </w:t>
      </w:r>
      <w:r>
        <w:rPr>
          <w:rFonts w:ascii="Bookman Old Style" w:hAnsi="Bookman Old Style"/>
          <w:b w:val="0"/>
          <w:w w:val="90"/>
          <w:vertAlign w:val="baseline"/>
        </w:rPr>
        <w:t>and</w:t>
      </w:r>
      <w:r>
        <w:rPr>
          <w:rFonts w:ascii="Bookman Old Style" w:hAnsi="Bookman Old Style"/>
          <w:b w:val="0"/>
          <w:spacing w:val="-2"/>
          <w:w w:val="90"/>
          <w:vertAlign w:val="baseline"/>
        </w:rPr>
        <w:t> </w:t>
      </w:r>
      <w:r>
        <w:rPr>
          <w:rFonts w:ascii="Bookman Old Style" w:hAnsi="Bookman Old Style"/>
          <w:b w:val="0"/>
          <w:w w:val="90"/>
          <w:vertAlign w:val="baseline"/>
        </w:rPr>
        <w:t>obvious for a near-eye system with fast eye moving</w:t>
      </w:r>
      <w:hyperlink w:history="true" w:anchor="_bookmark32">
        <w:r>
          <w:rPr>
            <w:rFonts w:ascii="Bookman Old Style" w:hAnsi="Bookman Old Style"/>
            <w:b w:val="0"/>
            <w:color w:val="0000FF"/>
            <w:w w:val="90"/>
            <w:vertAlign w:val="superscript"/>
          </w:rPr>
          <w:t>18</w:t>
        </w:r>
      </w:hyperlink>
      <w:r>
        <w:rPr>
          <w:rFonts w:ascii="Bookman Old Style" w:hAnsi="Bookman Old Style"/>
          <w:b w:val="0"/>
          <w:w w:val="90"/>
          <w:vertAlign w:val="baseline"/>
        </w:rPr>
        <w:t>, especially </w:t>
      </w:r>
      <w:r>
        <w:rPr>
          <w:rFonts w:ascii="Bookman Old Style" w:hAnsi="Bookman Old Style"/>
          <w:b w:val="0"/>
          <w:spacing w:val="-2"/>
          <w:w w:val="90"/>
          <w:vertAlign w:val="baseline"/>
        </w:rPr>
        <w:t>during a video game</w:t>
      </w:r>
      <w:hyperlink w:history="true" w:anchor="_bookmark63">
        <w:r>
          <w:rPr>
            <w:rFonts w:ascii="Bookman Old Style" w:hAnsi="Bookman Old Style"/>
            <w:b w:val="0"/>
            <w:color w:val="0000FF"/>
            <w:spacing w:val="-2"/>
            <w:w w:val="90"/>
            <w:vertAlign w:val="superscript"/>
          </w:rPr>
          <w:t>48</w:t>
        </w:r>
      </w:hyperlink>
      <w:r>
        <w:rPr>
          <w:rFonts w:ascii="Bookman Old Style" w:hAnsi="Bookman Old Style"/>
          <w:b w:val="0"/>
          <w:spacing w:val="-2"/>
          <w:w w:val="90"/>
          <w:vertAlign w:val="baseline"/>
        </w:rPr>
        <w:t>. Another major difference between </w:t>
      </w:r>
      <w:r>
        <w:rPr>
          <w:rFonts w:ascii="Bookman Old Style" w:hAnsi="Bookman Old Style"/>
          <w:b w:val="0"/>
          <w:w w:val="95"/>
          <w:vertAlign w:val="baseline"/>
        </w:rPr>
        <w:t>traditional</w:t>
      </w:r>
      <w:r>
        <w:rPr>
          <w:rFonts w:ascii="Bookman Old Style" w:hAnsi="Bookman Old Style"/>
          <w:b w:val="0"/>
          <w:w w:val="95"/>
          <w:vertAlign w:val="baseline"/>
        </w:rPr>
        <w:t> direct-view</w:t>
      </w:r>
      <w:r>
        <w:rPr>
          <w:rFonts w:ascii="Bookman Old Style" w:hAnsi="Bookman Old Style"/>
          <w:b w:val="0"/>
          <w:w w:val="95"/>
          <w:vertAlign w:val="baseline"/>
        </w:rPr>
        <w:t> display</w:t>
      </w:r>
      <w:r>
        <w:rPr>
          <w:rFonts w:ascii="Bookman Old Style" w:hAnsi="Bookman Old Style"/>
          <w:b w:val="0"/>
          <w:w w:val="95"/>
          <w:vertAlign w:val="baseline"/>
        </w:rPr>
        <w:t> and</w:t>
      </w:r>
      <w:r>
        <w:rPr>
          <w:rFonts w:ascii="Bookman Old Style" w:hAnsi="Bookman Old Style"/>
          <w:b w:val="0"/>
          <w:w w:val="95"/>
          <w:vertAlign w:val="baseline"/>
        </w:rPr>
        <w:t> VR</w:t>
      </w:r>
      <w:r>
        <w:rPr>
          <w:rFonts w:ascii="Bookman Old Style" w:hAnsi="Bookman Old Style"/>
          <w:b w:val="0"/>
          <w:w w:val="95"/>
          <w:vertAlign w:val="baseline"/>
        </w:rPr>
        <w:t> headset</w:t>
      </w:r>
      <w:r>
        <w:rPr>
          <w:rFonts w:ascii="Bookman Old Style" w:hAnsi="Bookman Old Style"/>
          <w:b w:val="0"/>
          <w:w w:val="95"/>
          <w:vertAlign w:val="baseline"/>
        </w:rPr>
        <w:t> is</w:t>
      </w:r>
      <w:r>
        <w:rPr>
          <w:rFonts w:ascii="Bookman Old Style" w:hAnsi="Bookman Old Style"/>
          <w:b w:val="0"/>
          <w:w w:val="95"/>
          <w:vertAlign w:val="baseline"/>
        </w:rPr>
        <w:t> the </w:t>
      </w:r>
      <w:r>
        <w:rPr>
          <w:rFonts w:ascii="Bookman Old Style" w:hAnsi="Bookman Old Style"/>
          <w:b w:val="0"/>
          <w:w w:val="90"/>
          <w:vertAlign w:val="baseline"/>
        </w:rPr>
        <w:t>viewing</w:t>
      </w:r>
      <w:r>
        <w:rPr>
          <w:rFonts w:ascii="Bookman Old Style" w:hAnsi="Bookman Old Style"/>
          <w:b w:val="0"/>
          <w:spacing w:val="-6"/>
          <w:w w:val="90"/>
          <w:vertAlign w:val="baseline"/>
        </w:rPr>
        <w:t> </w:t>
      </w:r>
      <w:r>
        <w:rPr>
          <w:rFonts w:ascii="Bookman Old Style" w:hAnsi="Bookman Old Style"/>
          <w:b w:val="0"/>
          <w:w w:val="90"/>
          <w:vertAlign w:val="baseline"/>
        </w:rPr>
        <w:t>condition.</w:t>
      </w:r>
      <w:r>
        <w:rPr>
          <w:rFonts w:ascii="Bookman Old Style" w:hAnsi="Bookman Old Style"/>
          <w:b w:val="0"/>
          <w:spacing w:val="-6"/>
          <w:w w:val="90"/>
          <w:vertAlign w:val="baseline"/>
        </w:rPr>
        <w:t> </w:t>
      </w:r>
      <w:r>
        <w:rPr>
          <w:rFonts w:ascii="Bookman Old Style" w:hAnsi="Bookman Old Style"/>
          <w:b w:val="0"/>
          <w:w w:val="90"/>
          <w:vertAlign w:val="baseline"/>
        </w:rPr>
        <w:t>For</w:t>
      </w:r>
      <w:r>
        <w:rPr>
          <w:rFonts w:ascii="Bookman Old Style" w:hAnsi="Bookman Old Style"/>
          <w:b w:val="0"/>
          <w:spacing w:val="-6"/>
          <w:w w:val="90"/>
          <w:vertAlign w:val="baseline"/>
        </w:rPr>
        <w:t> </w:t>
      </w:r>
      <w:r>
        <w:rPr>
          <w:rFonts w:ascii="Bookman Old Style" w:hAnsi="Bookman Old Style"/>
          <w:b w:val="0"/>
          <w:w w:val="90"/>
          <w:vertAlign w:val="baseline"/>
        </w:rPr>
        <w:t>a</w:t>
      </w:r>
      <w:r>
        <w:rPr>
          <w:rFonts w:ascii="Bookman Old Style" w:hAnsi="Bookman Old Style"/>
          <w:b w:val="0"/>
          <w:spacing w:val="-6"/>
          <w:w w:val="90"/>
          <w:vertAlign w:val="baseline"/>
        </w:rPr>
        <w:t> </w:t>
      </w:r>
      <w:r>
        <w:rPr>
          <w:rFonts w:ascii="Bookman Old Style" w:hAnsi="Bookman Old Style"/>
          <w:b w:val="0"/>
          <w:w w:val="90"/>
          <w:vertAlign w:val="baseline"/>
        </w:rPr>
        <w:t>VR</w:t>
      </w:r>
      <w:r>
        <w:rPr>
          <w:rFonts w:ascii="Bookman Old Style" w:hAnsi="Bookman Old Style"/>
          <w:b w:val="0"/>
          <w:spacing w:val="-6"/>
          <w:w w:val="90"/>
          <w:vertAlign w:val="baseline"/>
        </w:rPr>
        <w:t> </w:t>
      </w:r>
      <w:r>
        <w:rPr>
          <w:rFonts w:ascii="Bookman Old Style" w:hAnsi="Bookman Old Style"/>
          <w:b w:val="0"/>
          <w:w w:val="90"/>
          <w:vertAlign w:val="baseline"/>
        </w:rPr>
        <w:t>headset,</w:t>
      </w:r>
      <w:r>
        <w:rPr>
          <w:rFonts w:ascii="Bookman Old Style" w:hAnsi="Bookman Old Style"/>
          <w:b w:val="0"/>
          <w:spacing w:val="-6"/>
          <w:w w:val="90"/>
          <w:vertAlign w:val="baseline"/>
        </w:rPr>
        <w:t> </w:t>
      </w:r>
      <w:r>
        <w:rPr>
          <w:rFonts w:ascii="Bookman Old Style" w:hAnsi="Bookman Old Style"/>
          <w:b w:val="0"/>
          <w:w w:val="90"/>
          <w:vertAlign w:val="baseline"/>
        </w:rPr>
        <w:t>the</w:t>
      </w:r>
      <w:r>
        <w:rPr>
          <w:rFonts w:ascii="Bookman Old Style" w:hAnsi="Bookman Old Style"/>
          <w:b w:val="0"/>
          <w:spacing w:val="-7"/>
          <w:w w:val="90"/>
          <w:vertAlign w:val="baseline"/>
        </w:rPr>
        <w:t> </w:t>
      </w:r>
      <w:r>
        <w:rPr>
          <w:rFonts w:ascii="Bookman Old Style" w:hAnsi="Bookman Old Style"/>
          <w:b w:val="0"/>
          <w:w w:val="90"/>
          <w:vertAlign w:val="baseline"/>
        </w:rPr>
        <w:t>housing</w:t>
      </w:r>
      <w:r>
        <w:rPr>
          <w:rFonts w:ascii="Bookman Old Style" w:hAnsi="Bookman Old Style"/>
          <w:b w:val="0"/>
          <w:spacing w:val="-6"/>
          <w:w w:val="90"/>
          <w:vertAlign w:val="baseline"/>
        </w:rPr>
        <w:t> </w:t>
      </w:r>
      <w:r>
        <w:rPr>
          <w:rFonts w:ascii="Bookman Old Style" w:hAnsi="Bookman Old Style"/>
          <w:b w:val="0"/>
          <w:w w:val="90"/>
          <w:vertAlign w:val="baseline"/>
        </w:rPr>
        <w:t>blocks </w:t>
      </w:r>
      <w:r>
        <w:rPr>
          <w:rFonts w:ascii="Bookman Old Style" w:hAnsi="Bookman Old Style"/>
          <w:b w:val="0"/>
          <w:w w:val="85"/>
          <w:vertAlign w:val="baseline"/>
        </w:rPr>
        <w:t>the surrounding illumination, which signi</w:t>
      </w:r>
      <w:r>
        <w:rPr>
          <w:rFonts w:ascii="Times New Roman" w:hAnsi="Times New Roman"/>
          <w:w w:val="85"/>
          <w:vertAlign w:val="baseline"/>
        </w:rPr>
        <w:t>ﬁ</w:t>
      </w:r>
      <w:r>
        <w:rPr>
          <w:rFonts w:ascii="Bookman Old Style" w:hAnsi="Bookman Old Style"/>
          <w:b w:val="0"/>
          <w:w w:val="85"/>
          <w:vertAlign w:val="baseline"/>
        </w:rPr>
        <w:t>cantly reduces </w:t>
      </w:r>
      <w:r>
        <w:rPr>
          <w:rFonts w:ascii="Bookman Old Style" w:hAnsi="Bookman Old Style"/>
          <w:b w:val="0"/>
          <w:w w:val="90"/>
          <w:vertAlign w:val="baseline"/>
        </w:rPr>
        <w:t>the</w:t>
      </w:r>
      <w:r>
        <w:rPr>
          <w:rFonts w:ascii="Bookman Old Style" w:hAnsi="Bookman Old Style"/>
          <w:b w:val="0"/>
          <w:spacing w:val="-10"/>
          <w:w w:val="90"/>
          <w:vertAlign w:val="baseline"/>
        </w:rPr>
        <w:t> </w:t>
      </w:r>
      <w:r>
        <w:rPr>
          <w:rFonts w:ascii="Bookman Old Style" w:hAnsi="Bookman Old Style"/>
          <w:b w:val="0"/>
          <w:w w:val="90"/>
          <w:vertAlign w:val="baseline"/>
        </w:rPr>
        <w:t>ambient</w:t>
      </w:r>
      <w:r>
        <w:rPr>
          <w:rFonts w:ascii="Bookman Old Style" w:hAnsi="Bookman Old Style"/>
          <w:b w:val="0"/>
          <w:spacing w:val="-9"/>
          <w:w w:val="90"/>
          <w:vertAlign w:val="baseline"/>
        </w:rPr>
        <w:t> </w:t>
      </w:r>
      <w:r>
        <w:rPr>
          <w:rFonts w:ascii="Bookman Old Style" w:hAnsi="Bookman Old Style"/>
          <w:b w:val="0"/>
          <w:w w:val="90"/>
          <w:vertAlign w:val="baseline"/>
        </w:rPr>
        <w:t>light</w:t>
      </w:r>
      <w:r>
        <w:rPr>
          <w:rFonts w:ascii="Bookman Old Style" w:hAnsi="Bookman Old Style"/>
          <w:b w:val="0"/>
          <w:spacing w:val="-9"/>
          <w:w w:val="90"/>
          <w:vertAlign w:val="baseline"/>
        </w:rPr>
        <w:t> </w:t>
      </w:r>
      <w:r>
        <w:rPr>
          <w:rFonts w:ascii="Bookman Old Style" w:hAnsi="Bookman Old Style"/>
          <w:b w:val="0"/>
          <w:w w:val="90"/>
          <w:vertAlign w:val="baseline"/>
        </w:rPr>
        <w:t>effect.</w:t>
      </w:r>
      <w:r>
        <w:rPr>
          <w:rFonts w:ascii="Bookman Old Style" w:hAnsi="Bookman Old Style"/>
          <w:b w:val="0"/>
          <w:spacing w:val="-9"/>
          <w:w w:val="90"/>
          <w:vertAlign w:val="baseline"/>
        </w:rPr>
        <w:t> </w:t>
      </w:r>
      <w:r>
        <w:rPr>
          <w:rFonts w:ascii="Bookman Old Style" w:hAnsi="Bookman Old Style"/>
          <w:b w:val="0"/>
          <w:w w:val="90"/>
          <w:vertAlign w:val="baseline"/>
        </w:rPr>
        <w:t>Based</w:t>
      </w:r>
      <w:r>
        <w:rPr>
          <w:rFonts w:ascii="Bookman Old Style" w:hAnsi="Bookman Old Style"/>
          <w:b w:val="0"/>
          <w:spacing w:val="-9"/>
          <w:w w:val="90"/>
          <w:vertAlign w:val="baseline"/>
        </w:rPr>
        <w:t> </w:t>
      </w:r>
      <w:r>
        <w:rPr>
          <w:rFonts w:ascii="Bookman Old Style" w:hAnsi="Bookman Old Style"/>
          <w:b w:val="0"/>
          <w:w w:val="90"/>
          <w:vertAlign w:val="baseline"/>
        </w:rPr>
        <w:t>on</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dark</w:t>
      </w:r>
      <w:r>
        <w:rPr>
          <w:rFonts w:ascii="Bookman Old Style" w:hAnsi="Bookman Old Style"/>
          <w:b w:val="0"/>
          <w:spacing w:val="-9"/>
          <w:w w:val="90"/>
          <w:vertAlign w:val="baseline"/>
        </w:rPr>
        <w:t> </w:t>
      </w:r>
      <w:r>
        <w:rPr>
          <w:rFonts w:ascii="Bookman Old Style" w:hAnsi="Bookman Old Style"/>
          <w:b w:val="0"/>
          <w:w w:val="90"/>
          <w:vertAlign w:val="baseline"/>
        </w:rPr>
        <w:t>adaptation</w:t>
      </w:r>
      <w:r>
        <w:rPr>
          <w:rFonts w:ascii="Bookman Old Style" w:hAnsi="Bookman Old Style"/>
          <w:b w:val="0"/>
          <w:spacing w:val="-10"/>
          <w:w w:val="90"/>
          <w:vertAlign w:val="baseline"/>
        </w:rPr>
        <w:t> </w:t>
      </w:r>
      <w:r>
        <w:rPr>
          <w:rFonts w:ascii="Bookman Old Style" w:hAnsi="Bookman Old Style"/>
          <w:b w:val="0"/>
          <w:w w:val="90"/>
          <w:vertAlign w:val="baseline"/>
        </w:rPr>
        <w:t>of </w:t>
      </w:r>
      <w:r>
        <w:rPr>
          <w:rFonts w:ascii="Bookman Old Style" w:hAnsi="Bookman Old Style"/>
          <w:b w:val="0"/>
          <w:w w:val="85"/>
          <w:vertAlign w:val="baseline"/>
        </w:rPr>
        <w:t>human</w:t>
      </w:r>
      <w:r>
        <w:rPr>
          <w:rFonts w:ascii="Bookman Old Style" w:hAnsi="Bookman Old Style"/>
          <w:b w:val="0"/>
          <w:spacing w:val="-7"/>
          <w:w w:val="85"/>
          <w:vertAlign w:val="baseline"/>
        </w:rPr>
        <w:t> </w:t>
      </w:r>
      <w:r>
        <w:rPr>
          <w:rFonts w:ascii="Bookman Old Style" w:hAnsi="Bookman Old Style"/>
          <w:b w:val="0"/>
          <w:w w:val="85"/>
          <w:vertAlign w:val="baseline"/>
        </w:rPr>
        <w:t>visual</w:t>
      </w:r>
      <w:r>
        <w:rPr>
          <w:rFonts w:ascii="Bookman Old Style" w:hAnsi="Bookman Old Style"/>
          <w:b w:val="0"/>
          <w:spacing w:val="-6"/>
          <w:w w:val="85"/>
          <w:vertAlign w:val="baseline"/>
        </w:rPr>
        <w:t> </w:t>
      </w:r>
      <w:r>
        <w:rPr>
          <w:rFonts w:ascii="Bookman Old Style" w:hAnsi="Bookman Old Style"/>
          <w:b w:val="0"/>
          <w:w w:val="85"/>
          <w:vertAlign w:val="baseline"/>
        </w:rPr>
        <w:t>system,</w:t>
      </w:r>
      <w:r>
        <w:rPr>
          <w:rFonts w:ascii="Bookman Old Style" w:hAnsi="Bookman Old Style"/>
          <w:b w:val="0"/>
          <w:spacing w:val="-1"/>
          <w:w w:val="85"/>
          <w:vertAlign w:val="baseline"/>
        </w:rPr>
        <w:t> </w:t>
      </w:r>
      <w:r>
        <w:rPr>
          <w:rFonts w:ascii="Bookman Old Style" w:hAnsi="Bookman Old Style"/>
          <w:b w:val="0"/>
          <w:w w:val="85"/>
          <w:vertAlign w:val="baseline"/>
        </w:rPr>
        <w:t>a</w:t>
      </w:r>
      <w:r>
        <w:rPr>
          <w:rFonts w:ascii="Bookman Old Style" w:hAnsi="Bookman Old Style"/>
          <w:b w:val="0"/>
          <w:spacing w:val="-2"/>
          <w:w w:val="85"/>
          <w:vertAlign w:val="baseline"/>
        </w:rPr>
        <w:t> </w:t>
      </w:r>
      <w:r>
        <w:rPr>
          <w:rFonts w:ascii="Bookman Old Style" w:hAnsi="Bookman Old Style"/>
          <w:b w:val="0"/>
          <w:w w:val="85"/>
          <w:vertAlign w:val="baseline"/>
        </w:rPr>
        <w:t>display</w:t>
      </w:r>
      <w:r>
        <w:rPr>
          <w:rFonts w:ascii="Bookman Old Style" w:hAnsi="Bookman Old Style"/>
          <w:b w:val="0"/>
          <w:spacing w:val="-2"/>
          <w:w w:val="85"/>
          <w:vertAlign w:val="baseline"/>
        </w:rPr>
        <w:t> </w:t>
      </w:r>
      <w:r>
        <w:rPr>
          <w:rFonts w:ascii="Bookman Old Style" w:hAnsi="Bookman Old Style"/>
          <w:b w:val="0"/>
          <w:w w:val="85"/>
          <w:vertAlign w:val="baseline"/>
        </w:rPr>
        <w:t>with</w:t>
      </w:r>
      <w:r>
        <w:rPr>
          <w:rFonts w:ascii="Bookman Old Style" w:hAnsi="Bookman Old Style"/>
          <w:b w:val="0"/>
          <w:spacing w:val="-1"/>
          <w:w w:val="85"/>
          <w:vertAlign w:val="baseline"/>
        </w:rPr>
        <w:t> </w:t>
      </w:r>
      <w:r>
        <w:rPr>
          <w:rFonts w:ascii="Bookman Old Style" w:hAnsi="Bookman Old Style"/>
          <w:b w:val="0"/>
          <w:w w:val="85"/>
          <w:vertAlign w:val="baseline"/>
        </w:rPr>
        <w:t>about</w:t>
      </w:r>
      <w:r>
        <w:rPr>
          <w:rFonts w:ascii="Bookman Old Style" w:hAnsi="Bookman Old Style"/>
          <w:b w:val="0"/>
          <w:spacing w:val="-2"/>
          <w:w w:val="85"/>
          <w:vertAlign w:val="baseline"/>
        </w:rPr>
        <w:t> </w:t>
      </w:r>
      <w:r>
        <w:rPr>
          <w:rFonts w:ascii="Bookman Old Style" w:hAnsi="Bookman Old Style"/>
          <w:b w:val="0"/>
          <w:w w:val="85"/>
          <w:vertAlign w:val="baseline"/>
        </w:rPr>
        <w:t>200</w:t>
      </w:r>
      <w:r>
        <w:rPr>
          <w:rFonts w:ascii="Lucida Sans" w:hAnsi="Lucida Sans"/>
          <w:w w:val="85"/>
          <w:vertAlign w:val="baseline"/>
        </w:rPr>
        <w:t>–</w:t>
      </w:r>
      <w:r>
        <w:rPr>
          <w:rFonts w:ascii="Bookman Old Style" w:hAnsi="Bookman Old Style"/>
          <w:b w:val="0"/>
          <w:w w:val="85"/>
          <w:vertAlign w:val="baseline"/>
        </w:rPr>
        <w:t>300</w:t>
      </w:r>
      <w:r>
        <w:rPr>
          <w:rFonts w:ascii="Bookman Old Style" w:hAnsi="Bookman Old Style"/>
          <w:b w:val="0"/>
          <w:spacing w:val="-7"/>
          <w:w w:val="85"/>
          <w:vertAlign w:val="baseline"/>
        </w:rPr>
        <w:t> </w:t>
      </w:r>
      <w:r>
        <w:rPr>
          <w:rFonts w:ascii="Bookman Old Style" w:hAnsi="Bookman Old Style"/>
          <w:b w:val="0"/>
          <w:w w:val="85"/>
          <w:vertAlign w:val="baseline"/>
        </w:rPr>
        <w:t>nits</w:t>
      </w:r>
      <w:r>
        <w:rPr>
          <w:rFonts w:ascii="Bookman Old Style" w:hAnsi="Bookman Old Style"/>
          <w:b w:val="0"/>
          <w:spacing w:val="-1"/>
          <w:w w:val="85"/>
          <w:vertAlign w:val="baseline"/>
        </w:rPr>
        <w:t> </w:t>
      </w:r>
      <w:r>
        <w:rPr>
          <w:rFonts w:ascii="Bookman Old Style" w:hAnsi="Bookman Old Style"/>
          <w:b w:val="0"/>
          <w:w w:val="85"/>
          <w:vertAlign w:val="baseline"/>
        </w:rPr>
        <w:t>is </w:t>
      </w:r>
      <w:r>
        <w:rPr>
          <w:rFonts w:ascii="Bookman Old Style" w:hAnsi="Bookman Old Style"/>
          <w:b w:val="0"/>
          <w:w w:val="95"/>
          <w:vertAlign w:val="baseline"/>
        </w:rPr>
        <w:t>bright</w:t>
      </w:r>
      <w:r>
        <w:rPr>
          <w:rFonts w:ascii="Bookman Old Style" w:hAnsi="Bookman Old Style"/>
          <w:b w:val="0"/>
          <w:w w:val="95"/>
          <w:vertAlign w:val="baseline"/>
        </w:rPr>
        <w:t> enough</w:t>
      </w:r>
      <w:hyperlink w:history="true" w:anchor="_bookmark65">
        <w:r>
          <w:rPr>
            <w:rFonts w:ascii="Bookman Old Style" w:hAnsi="Bookman Old Style"/>
            <w:b w:val="0"/>
            <w:color w:val="0000FF"/>
            <w:w w:val="95"/>
            <w:vertAlign w:val="superscript"/>
          </w:rPr>
          <w:t>49</w:t>
        </w:r>
      </w:hyperlink>
      <w:r>
        <w:rPr>
          <w:rFonts w:ascii="Bookman Old Style" w:hAnsi="Bookman Old Style"/>
          <w:b w:val="0"/>
          <w:w w:val="95"/>
          <w:vertAlign w:val="baseline"/>
        </w:rPr>
        <w:t>.</w:t>
      </w:r>
      <w:r>
        <w:rPr>
          <w:rFonts w:ascii="Bookman Old Style" w:hAnsi="Bookman Old Style"/>
          <w:b w:val="0"/>
          <w:w w:val="95"/>
          <w:vertAlign w:val="baseline"/>
        </w:rPr>
        <w:t> In</w:t>
      </w:r>
      <w:r>
        <w:rPr>
          <w:rFonts w:ascii="Bookman Old Style" w:hAnsi="Bookman Old Style"/>
          <w:b w:val="0"/>
          <w:w w:val="95"/>
          <w:vertAlign w:val="baseline"/>
        </w:rPr>
        <w:t> contrast,</w:t>
      </w:r>
      <w:r>
        <w:rPr>
          <w:rFonts w:ascii="Bookman Old Style" w:hAnsi="Bookman Old Style"/>
          <w:b w:val="0"/>
          <w:w w:val="95"/>
          <w:vertAlign w:val="baseline"/>
        </w:rPr>
        <w:t> a</w:t>
      </w:r>
      <w:r>
        <w:rPr>
          <w:rFonts w:ascii="Bookman Old Style" w:hAnsi="Bookman Old Style"/>
          <w:b w:val="0"/>
          <w:w w:val="95"/>
          <w:vertAlign w:val="baseline"/>
        </w:rPr>
        <w:t> TV</w:t>
      </w:r>
      <w:r>
        <w:rPr>
          <w:rFonts w:ascii="Bookman Old Style" w:hAnsi="Bookman Old Style"/>
          <w:b w:val="0"/>
          <w:w w:val="95"/>
          <w:vertAlign w:val="baseline"/>
        </w:rPr>
        <w:t> usually</w:t>
      </w:r>
      <w:r>
        <w:rPr>
          <w:rFonts w:ascii="Bookman Old Style" w:hAnsi="Bookman Old Style"/>
          <w:b w:val="0"/>
          <w:w w:val="95"/>
          <w:vertAlign w:val="baseline"/>
        </w:rPr>
        <w:t> requires </w:t>
      </w:r>
      <w:r>
        <w:rPr>
          <w:rFonts w:ascii="Bookman Old Style" w:hAnsi="Bookman Old Style"/>
          <w:b w:val="0"/>
          <w:w w:val="85"/>
          <w:vertAlign w:val="baseline"/>
        </w:rPr>
        <w:t>1000</w:t>
      </w:r>
      <w:r>
        <w:rPr>
          <w:rFonts w:ascii="Bookman Old Style" w:hAnsi="Bookman Old Style"/>
          <w:b w:val="0"/>
          <w:spacing w:val="-6"/>
          <w:w w:val="85"/>
          <w:vertAlign w:val="baseline"/>
        </w:rPr>
        <w:t> </w:t>
      </w:r>
      <w:r>
        <w:rPr>
          <w:rFonts w:ascii="Bookman Old Style" w:hAnsi="Bookman Old Style"/>
          <w:b w:val="0"/>
          <w:w w:val="85"/>
          <w:vertAlign w:val="baseline"/>
        </w:rPr>
        <w:t>nits. Additionally, the head-mounted devices require </w:t>
      </w:r>
      <w:r>
        <w:rPr>
          <w:rFonts w:ascii="Bookman Old Style" w:hAnsi="Bookman Old Style"/>
          <w:b w:val="0"/>
          <w:w w:val="95"/>
          <w:vertAlign w:val="baseline"/>
        </w:rPr>
        <w:t>a</w:t>
      </w:r>
      <w:r>
        <w:rPr>
          <w:rFonts w:ascii="Bookman Old Style" w:hAnsi="Bookman Old Style"/>
          <w:b w:val="0"/>
          <w:spacing w:val="-13"/>
          <w:w w:val="95"/>
          <w:vertAlign w:val="baseline"/>
        </w:rPr>
        <w:t> </w:t>
      </w:r>
      <w:r>
        <w:rPr>
          <w:rFonts w:ascii="Bookman Old Style" w:hAnsi="Bookman Old Style"/>
          <w:b w:val="0"/>
          <w:w w:val="95"/>
          <w:vertAlign w:val="baseline"/>
        </w:rPr>
        <w:t>compact</w:t>
      </w:r>
      <w:r>
        <w:rPr>
          <w:rFonts w:ascii="Bookman Old Style" w:hAnsi="Bookman Old Style"/>
          <w:b w:val="0"/>
          <w:spacing w:val="-12"/>
          <w:w w:val="95"/>
          <w:vertAlign w:val="baseline"/>
        </w:rPr>
        <w:t> </w:t>
      </w:r>
      <w:r>
        <w:rPr>
          <w:rFonts w:ascii="Bookman Old Style" w:hAnsi="Bookman Old Style"/>
          <w:b w:val="0"/>
          <w:w w:val="95"/>
          <w:vertAlign w:val="baseline"/>
        </w:rPr>
        <w:t>form</w:t>
      </w:r>
      <w:r>
        <w:rPr>
          <w:rFonts w:ascii="Bookman Old Style" w:hAnsi="Bookman Old Style"/>
          <w:b w:val="0"/>
          <w:spacing w:val="-12"/>
          <w:w w:val="95"/>
          <w:vertAlign w:val="baseline"/>
        </w:rPr>
        <w:t> </w:t>
      </w:r>
      <w:r>
        <w:rPr>
          <w:rFonts w:ascii="Bookman Old Style" w:hAnsi="Bookman Old Style"/>
          <w:b w:val="0"/>
          <w:w w:val="95"/>
          <w:vertAlign w:val="baseline"/>
        </w:rPr>
        <w:t>factor</w:t>
      </w:r>
      <w:r>
        <w:rPr>
          <w:rFonts w:ascii="Bookman Old Style" w:hAnsi="Bookman Old Style"/>
          <w:b w:val="0"/>
          <w:spacing w:val="-12"/>
          <w:w w:val="95"/>
          <w:vertAlign w:val="baseline"/>
        </w:rPr>
        <w:t> </w:t>
      </w:r>
      <w:r>
        <w:rPr>
          <w:rFonts w:ascii="Bookman Old Style" w:hAnsi="Bookman Old Style"/>
          <w:b w:val="0"/>
          <w:w w:val="95"/>
          <w:vertAlign w:val="baseline"/>
        </w:rPr>
        <w:t>and</w:t>
      </w:r>
      <w:r>
        <w:rPr>
          <w:rFonts w:ascii="Bookman Old Style" w:hAnsi="Bookman Old Style"/>
          <w:b w:val="0"/>
          <w:spacing w:val="-12"/>
          <w:w w:val="95"/>
          <w:vertAlign w:val="baseline"/>
        </w:rPr>
        <w:t> </w:t>
      </w:r>
      <w:r>
        <w:rPr>
          <w:rFonts w:ascii="Bookman Old Style" w:hAnsi="Bookman Old Style"/>
          <w:b w:val="0"/>
          <w:w w:val="95"/>
          <w:vertAlign w:val="baseline"/>
        </w:rPr>
        <w:t>lightweight</w:t>
      </w:r>
      <w:r>
        <w:rPr>
          <w:rFonts w:ascii="Bookman Old Style" w:hAnsi="Bookman Old Style"/>
          <w:b w:val="0"/>
          <w:spacing w:val="-12"/>
          <w:w w:val="95"/>
          <w:vertAlign w:val="baseline"/>
        </w:rPr>
        <w:t> </w:t>
      </w:r>
      <w:r>
        <w:rPr>
          <w:rFonts w:ascii="Bookman Old Style" w:hAnsi="Bookman Old Style"/>
          <w:b w:val="0"/>
          <w:w w:val="95"/>
          <w:vertAlign w:val="baseline"/>
        </w:rPr>
        <w:t>for</w:t>
      </w:r>
      <w:r>
        <w:rPr>
          <w:rFonts w:ascii="Bookman Old Style" w:hAnsi="Bookman Old Style"/>
          <w:b w:val="0"/>
          <w:spacing w:val="-13"/>
          <w:w w:val="95"/>
          <w:vertAlign w:val="baseline"/>
        </w:rPr>
        <w:t> </w:t>
      </w:r>
      <w:r>
        <w:rPr>
          <w:rFonts w:ascii="Bookman Old Style" w:hAnsi="Bookman Old Style"/>
          <w:b w:val="0"/>
          <w:w w:val="95"/>
          <w:vertAlign w:val="baseline"/>
        </w:rPr>
        <w:t>comfortable wearing.</w:t>
      </w:r>
      <w:r>
        <w:rPr>
          <w:rFonts w:ascii="Bookman Old Style" w:hAnsi="Bookman Old Style"/>
          <w:b w:val="0"/>
          <w:w w:val="95"/>
          <w:vertAlign w:val="baseline"/>
        </w:rPr>
        <w:t> Recently,</w:t>
      </w:r>
      <w:r>
        <w:rPr>
          <w:rFonts w:ascii="Bookman Old Style" w:hAnsi="Bookman Old Style"/>
          <w:b w:val="0"/>
          <w:w w:val="95"/>
          <w:vertAlign w:val="baseline"/>
        </w:rPr>
        <w:t> the</w:t>
      </w:r>
      <w:r>
        <w:rPr>
          <w:rFonts w:ascii="Bookman Old Style" w:hAnsi="Bookman Old Style"/>
          <w:b w:val="0"/>
          <w:w w:val="95"/>
          <w:vertAlign w:val="baseline"/>
        </w:rPr>
        <w:t> folded</w:t>
      </w:r>
      <w:r>
        <w:rPr>
          <w:rFonts w:ascii="Bookman Old Style" w:hAnsi="Bookman Old Style"/>
          <w:b w:val="0"/>
          <w:w w:val="95"/>
          <w:vertAlign w:val="baseline"/>
        </w:rPr>
        <w:t> optical</w:t>
      </w:r>
      <w:r>
        <w:rPr>
          <w:rFonts w:ascii="Bookman Old Style" w:hAnsi="Bookman Old Style"/>
          <w:b w:val="0"/>
          <w:w w:val="95"/>
          <w:vertAlign w:val="baseline"/>
        </w:rPr>
        <w:t> path</w:t>
      </w:r>
      <w:r>
        <w:rPr>
          <w:rFonts w:ascii="Bookman Old Style" w:hAnsi="Bookman Old Style"/>
          <w:b w:val="0"/>
          <w:w w:val="95"/>
          <w:vertAlign w:val="baseline"/>
        </w:rPr>
        <w:t> based</w:t>
      </w:r>
      <w:r>
        <w:rPr>
          <w:rFonts w:ascii="Bookman Old Style" w:hAnsi="Bookman Old Style"/>
          <w:b w:val="0"/>
          <w:w w:val="95"/>
          <w:vertAlign w:val="baseline"/>
        </w:rPr>
        <w:t> on polarization</w:t>
      </w:r>
      <w:r>
        <w:rPr>
          <w:rFonts w:ascii="Bookman Old Style" w:hAnsi="Bookman Old Style"/>
          <w:b w:val="0"/>
          <w:spacing w:val="-4"/>
          <w:w w:val="95"/>
          <w:vertAlign w:val="baseline"/>
        </w:rPr>
        <w:t> </w:t>
      </w:r>
      <w:r>
        <w:rPr>
          <w:rFonts w:ascii="Bookman Old Style" w:hAnsi="Bookman Old Style"/>
          <w:b w:val="0"/>
          <w:w w:val="95"/>
          <w:vertAlign w:val="baseline"/>
        </w:rPr>
        <w:t>selectivity</w:t>
      </w:r>
      <w:r>
        <w:rPr>
          <w:rFonts w:ascii="Bookman Old Style" w:hAnsi="Bookman Old Style"/>
          <w:b w:val="0"/>
          <w:spacing w:val="-4"/>
          <w:w w:val="95"/>
          <w:vertAlign w:val="baseline"/>
        </w:rPr>
        <w:t> </w:t>
      </w:r>
      <w:r>
        <w:rPr>
          <w:rFonts w:ascii="Bookman Old Style" w:hAnsi="Bookman Old Style"/>
          <w:b w:val="0"/>
          <w:w w:val="95"/>
          <w:vertAlign w:val="baseline"/>
        </w:rPr>
        <w:t>has</w:t>
      </w:r>
      <w:r>
        <w:rPr>
          <w:rFonts w:ascii="Bookman Old Style" w:hAnsi="Bookman Old Style"/>
          <w:b w:val="0"/>
          <w:spacing w:val="-5"/>
          <w:w w:val="95"/>
          <w:vertAlign w:val="baseline"/>
        </w:rPr>
        <w:t> </w:t>
      </w:r>
      <w:r>
        <w:rPr>
          <w:rFonts w:ascii="Bookman Old Style" w:hAnsi="Bookman Old Style"/>
          <w:b w:val="0"/>
          <w:w w:val="95"/>
          <w:vertAlign w:val="baseline"/>
        </w:rPr>
        <w:t>been</w:t>
      </w:r>
      <w:r>
        <w:rPr>
          <w:rFonts w:ascii="Bookman Old Style" w:hAnsi="Bookman Old Style"/>
          <w:b w:val="0"/>
          <w:spacing w:val="-4"/>
          <w:w w:val="95"/>
          <w:vertAlign w:val="baseline"/>
        </w:rPr>
        <w:t> </w:t>
      </w:r>
      <w:r>
        <w:rPr>
          <w:rFonts w:ascii="Bookman Old Style" w:hAnsi="Bookman Old Style"/>
          <w:b w:val="0"/>
          <w:w w:val="95"/>
          <w:vertAlign w:val="baseline"/>
        </w:rPr>
        <w:t>widely</w:t>
      </w:r>
      <w:r>
        <w:rPr>
          <w:rFonts w:ascii="Bookman Old Style" w:hAnsi="Bookman Old Style"/>
          <w:b w:val="0"/>
          <w:spacing w:val="-4"/>
          <w:w w:val="95"/>
          <w:vertAlign w:val="baseline"/>
        </w:rPr>
        <w:t> </w:t>
      </w:r>
      <w:r>
        <w:rPr>
          <w:rFonts w:ascii="Bookman Old Style" w:hAnsi="Bookman Old Style"/>
          <w:b w:val="0"/>
          <w:w w:val="95"/>
          <w:vertAlign w:val="baseline"/>
        </w:rPr>
        <w:t>applied</w:t>
      </w:r>
      <w:r>
        <w:rPr>
          <w:rFonts w:ascii="Bookman Old Style" w:hAnsi="Bookman Old Style"/>
          <w:b w:val="0"/>
          <w:spacing w:val="-5"/>
          <w:w w:val="95"/>
          <w:vertAlign w:val="baseline"/>
        </w:rPr>
        <w:t> </w:t>
      </w:r>
      <w:r>
        <w:rPr>
          <w:rFonts w:ascii="Bookman Old Style" w:hAnsi="Bookman Old Style"/>
          <w:b w:val="0"/>
          <w:w w:val="95"/>
          <w:vertAlign w:val="baseline"/>
        </w:rPr>
        <w:t>in</w:t>
      </w:r>
      <w:r>
        <w:rPr>
          <w:rFonts w:ascii="Bookman Old Style" w:hAnsi="Bookman Old Style"/>
          <w:b w:val="0"/>
          <w:spacing w:val="-4"/>
          <w:w w:val="95"/>
          <w:vertAlign w:val="baseline"/>
        </w:rPr>
        <w:t> </w:t>
      </w:r>
      <w:r>
        <w:rPr>
          <w:rFonts w:ascii="Bookman Old Style" w:hAnsi="Bookman Old Style"/>
          <w:b w:val="0"/>
          <w:w w:val="95"/>
          <w:vertAlign w:val="baseline"/>
        </w:rPr>
        <w:t>VR </w:t>
      </w:r>
      <w:r>
        <w:rPr>
          <w:rFonts w:ascii="Bookman Old Style" w:hAnsi="Bookman Old Style"/>
          <w:b w:val="0"/>
          <w:w w:val="85"/>
          <w:vertAlign w:val="baseline"/>
        </w:rPr>
        <w:t>systems to reduce the volume size</w:t>
      </w:r>
      <w:hyperlink w:history="true" w:anchor="_bookmark66">
        <w:r>
          <w:rPr>
            <w:rFonts w:ascii="Bookman Old Style" w:hAnsi="Bookman Old Style"/>
            <w:b w:val="0"/>
            <w:color w:val="0000FF"/>
            <w:w w:val="85"/>
            <w:vertAlign w:val="superscript"/>
          </w:rPr>
          <w:t>50</w:t>
        </w:r>
      </w:hyperlink>
      <w:r>
        <w:rPr>
          <w:rFonts w:ascii="Bookman Old Style" w:hAnsi="Bookman Old Style"/>
          <w:b w:val="0"/>
          <w:w w:val="85"/>
          <w:vertAlign w:val="superscript"/>
        </w:rPr>
        <w:t>,</w:t>
      </w:r>
      <w:hyperlink w:history="true" w:anchor="_bookmark68">
        <w:r>
          <w:rPr>
            <w:rFonts w:ascii="Bookman Old Style" w:hAnsi="Bookman Old Style"/>
            <w:b w:val="0"/>
            <w:color w:val="0000FF"/>
            <w:w w:val="85"/>
            <w:vertAlign w:val="superscript"/>
          </w:rPr>
          <w:t>51</w:t>
        </w:r>
      </w:hyperlink>
      <w:r>
        <w:rPr>
          <w:rFonts w:ascii="Bookman Old Style" w:hAnsi="Bookman Old Style"/>
          <w:b w:val="0"/>
          <w:w w:val="85"/>
          <w:vertAlign w:val="baseline"/>
        </w:rPr>
        <w:t>. This thin and light </w:t>
      </w:r>
      <w:r>
        <w:rPr>
          <w:rFonts w:ascii="Bookman Old Style" w:hAnsi="Bookman Old Style"/>
          <w:b w:val="0"/>
          <w:w w:val="95"/>
          <w:vertAlign w:val="baseline"/>
        </w:rPr>
        <w:t>design</w:t>
      </w:r>
      <w:r>
        <w:rPr>
          <w:rFonts w:ascii="Bookman Old Style" w:hAnsi="Bookman Old Style"/>
          <w:b w:val="0"/>
          <w:w w:val="95"/>
          <w:vertAlign w:val="baseline"/>
        </w:rPr>
        <w:t> by</w:t>
      </w:r>
      <w:r>
        <w:rPr>
          <w:rFonts w:ascii="Bookman Old Style" w:hAnsi="Bookman Old Style"/>
          <w:b w:val="0"/>
          <w:w w:val="95"/>
          <w:vertAlign w:val="baseline"/>
        </w:rPr>
        <w:t> using</w:t>
      </w:r>
      <w:r>
        <w:rPr>
          <w:rFonts w:ascii="Bookman Old Style" w:hAnsi="Bookman Old Style"/>
          <w:b w:val="0"/>
          <w:w w:val="95"/>
          <w:vertAlign w:val="baseline"/>
        </w:rPr>
        <w:t> folded</w:t>
      </w:r>
      <w:r>
        <w:rPr>
          <w:rFonts w:ascii="Bookman Old Style" w:hAnsi="Bookman Old Style"/>
          <w:b w:val="0"/>
          <w:w w:val="95"/>
          <w:vertAlign w:val="baseline"/>
        </w:rPr>
        <w:t> optical</w:t>
      </w:r>
      <w:r>
        <w:rPr>
          <w:rFonts w:ascii="Bookman Old Style" w:hAnsi="Bookman Old Style"/>
          <w:b w:val="0"/>
          <w:w w:val="95"/>
          <w:vertAlign w:val="baseline"/>
        </w:rPr>
        <w:t> path</w:t>
      </w:r>
      <w:r>
        <w:rPr>
          <w:rFonts w:ascii="Bookman Old Style" w:hAnsi="Bookman Old Style"/>
          <w:b w:val="0"/>
          <w:w w:val="95"/>
          <w:vertAlign w:val="baseline"/>
        </w:rPr>
        <w:t> is</w:t>
      </w:r>
      <w:r>
        <w:rPr>
          <w:rFonts w:ascii="Bookman Old Style" w:hAnsi="Bookman Old Style"/>
          <w:b w:val="0"/>
          <w:w w:val="95"/>
          <w:vertAlign w:val="baseline"/>
        </w:rPr>
        <w:t> also</w:t>
      </w:r>
      <w:r>
        <w:rPr>
          <w:rFonts w:ascii="Bookman Old Style" w:hAnsi="Bookman Old Style"/>
          <w:b w:val="0"/>
          <w:w w:val="95"/>
          <w:vertAlign w:val="baseline"/>
        </w:rPr>
        <w:t> known</w:t>
      </w:r>
      <w:r>
        <w:rPr>
          <w:rFonts w:ascii="Bookman Old Style" w:hAnsi="Bookman Old Style"/>
          <w:b w:val="0"/>
          <w:w w:val="95"/>
          <w:vertAlign w:val="baseline"/>
        </w:rPr>
        <w:t> as </w:t>
      </w:r>
      <w:r>
        <w:rPr>
          <w:rFonts w:ascii="Bookman Old Style" w:hAnsi="Bookman Old Style"/>
          <w:b w:val="0"/>
          <w:w w:val="85"/>
          <w:vertAlign w:val="baseline"/>
        </w:rPr>
        <w:t>pancake optics. In such a pancake system (Fig. </w:t>
      </w:r>
      <w:hyperlink w:history="true" w:anchor="_bookmark1">
        <w:r>
          <w:rPr>
            <w:rFonts w:ascii="Bookman Old Style" w:hAnsi="Bookman Old Style"/>
            <w:b w:val="0"/>
            <w:color w:val="0000FF"/>
            <w:w w:val="85"/>
            <w:vertAlign w:val="baseline"/>
          </w:rPr>
          <w:t>2</w:t>
        </w:r>
      </w:hyperlink>
      <w:r>
        <w:rPr>
          <w:rFonts w:ascii="Bookman Old Style" w:hAnsi="Bookman Old Style"/>
          <w:b w:val="0"/>
          <w:w w:val="85"/>
          <w:vertAlign w:val="baseline"/>
        </w:rPr>
        <w:t>), due to the</w:t>
      </w:r>
      <w:r>
        <w:rPr>
          <w:rFonts w:ascii="Bookman Old Style" w:hAnsi="Bookman Old Style"/>
          <w:b w:val="0"/>
          <w:spacing w:val="-2"/>
          <w:w w:val="85"/>
          <w:vertAlign w:val="baseline"/>
        </w:rPr>
        <w:t> </w:t>
      </w:r>
      <w:r>
        <w:rPr>
          <w:rFonts w:ascii="Bookman Old Style" w:hAnsi="Bookman Old Style"/>
          <w:b w:val="0"/>
          <w:w w:val="85"/>
          <w:vertAlign w:val="baseline"/>
        </w:rPr>
        <w:t>light</w:t>
      </w:r>
      <w:r>
        <w:rPr>
          <w:rFonts w:ascii="Bookman Old Style" w:hAnsi="Bookman Old Style"/>
          <w:b w:val="0"/>
          <w:spacing w:val="-1"/>
          <w:w w:val="85"/>
          <w:vertAlign w:val="baseline"/>
        </w:rPr>
        <w:t> </w:t>
      </w:r>
      <w:r>
        <w:rPr>
          <w:rFonts w:ascii="Bookman Old Style" w:hAnsi="Bookman Old Style"/>
          <w:b w:val="0"/>
          <w:w w:val="85"/>
          <w:vertAlign w:val="baseline"/>
        </w:rPr>
        <w:t>loss</w:t>
      </w:r>
      <w:r>
        <w:rPr>
          <w:rFonts w:ascii="Bookman Old Style" w:hAnsi="Bookman Old Style"/>
          <w:b w:val="0"/>
          <w:spacing w:val="-3"/>
          <w:w w:val="85"/>
          <w:vertAlign w:val="baseline"/>
        </w:rPr>
        <w:t> </w:t>
      </w:r>
      <w:r>
        <w:rPr>
          <w:rFonts w:ascii="Bookman Old Style" w:hAnsi="Bookman Old Style"/>
          <w:b w:val="0"/>
          <w:w w:val="85"/>
          <w:vertAlign w:val="baseline"/>
        </w:rPr>
        <w:t>caused</w:t>
      </w:r>
      <w:r>
        <w:rPr>
          <w:rFonts w:ascii="Bookman Old Style" w:hAnsi="Bookman Old Style"/>
          <w:b w:val="0"/>
          <w:spacing w:val="-1"/>
          <w:w w:val="85"/>
          <w:vertAlign w:val="baseline"/>
        </w:rPr>
        <w:t> </w:t>
      </w:r>
      <w:r>
        <w:rPr>
          <w:rFonts w:ascii="Bookman Old Style" w:hAnsi="Bookman Old Style"/>
          <w:b w:val="0"/>
          <w:w w:val="85"/>
          <w:vertAlign w:val="baseline"/>
        </w:rPr>
        <w:t>by</w:t>
      </w:r>
      <w:r>
        <w:rPr>
          <w:rFonts w:ascii="Bookman Old Style" w:hAnsi="Bookman Old Style"/>
          <w:b w:val="0"/>
          <w:spacing w:val="-2"/>
          <w:w w:val="85"/>
          <w:vertAlign w:val="baseline"/>
        </w:rPr>
        <w:t> </w:t>
      </w:r>
      <w:r>
        <w:rPr>
          <w:rFonts w:ascii="Bookman Old Style" w:hAnsi="Bookman Old Style"/>
          <w:b w:val="0"/>
          <w:w w:val="85"/>
          <w:vertAlign w:val="baseline"/>
        </w:rPr>
        <w:t>the</w:t>
      </w:r>
      <w:r>
        <w:rPr>
          <w:rFonts w:ascii="Bookman Old Style" w:hAnsi="Bookman Old Style"/>
          <w:b w:val="0"/>
          <w:spacing w:val="-2"/>
          <w:w w:val="85"/>
          <w:vertAlign w:val="baseline"/>
        </w:rPr>
        <w:t> </w:t>
      </w:r>
      <w:r>
        <w:rPr>
          <w:rFonts w:ascii="Bookman Old Style" w:hAnsi="Bookman Old Style"/>
          <w:b w:val="0"/>
          <w:w w:val="85"/>
          <w:vertAlign w:val="baseline"/>
        </w:rPr>
        <w:t>multiple</w:t>
      </w:r>
      <w:r>
        <w:rPr>
          <w:rFonts w:ascii="Bookman Old Style" w:hAnsi="Bookman Old Style"/>
          <w:b w:val="0"/>
          <w:spacing w:val="-1"/>
          <w:w w:val="85"/>
          <w:vertAlign w:val="baseline"/>
        </w:rPr>
        <w:t> </w:t>
      </w:r>
      <w:r>
        <w:rPr>
          <w:rFonts w:ascii="Bookman Old Style" w:hAnsi="Bookman Old Style"/>
          <w:b w:val="0"/>
          <w:w w:val="85"/>
          <w:vertAlign w:val="baseline"/>
        </w:rPr>
        <w:t>partial</w:t>
      </w:r>
      <w:r>
        <w:rPr>
          <w:rFonts w:ascii="Bookman Old Style" w:hAnsi="Bookman Old Style"/>
          <w:b w:val="0"/>
          <w:spacing w:val="-3"/>
          <w:w w:val="85"/>
          <w:vertAlign w:val="baseline"/>
        </w:rPr>
        <w:t> </w:t>
      </w:r>
      <w:r>
        <w:rPr>
          <w:rFonts w:ascii="Bookman Old Style" w:hAnsi="Bookman Old Style"/>
          <w:b w:val="0"/>
          <w:w w:val="85"/>
          <w:vertAlign w:val="baseline"/>
        </w:rPr>
        <w:t>re</w:t>
      </w:r>
      <w:r>
        <w:rPr>
          <w:rFonts w:ascii="Times New Roman" w:hAnsi="Times New Roman"/>
          <w:w w:val="85"/>
          <w:vertAlign w:val="baseline"/>
        </w:rPr>
        <w:t>fl</w:t>
      </w:r>
      <w:r>
        <w:rPr>
          <w:rFonts w:ascii="Bookman Old Style" w:hAnsi="Bookman Old Style"/>
          <w:b w:val="0"/>
          <w:w w:val="85"/>
          <w:vertAlign w:val="baseline"/>
        </w:rPr>
        <w:t>ections,</w:t>
      </w:r>
      <w:r>
        <w:rPr>
          <w:rFonts w:ascii="Bookman Old Style" w:hAnsi="Bookman Old Style"/>
          <w:b w:val="0"/>
          <w:spacing w:val="-1"/>
          <w:w w:val="85"/>
          <w:vertAlign w:val="baseline"/>
        </w:rPr>
        <w:t> </w:t>
      </w:r>
      <w:r>
        <w:rPr>
          <w:rFonts w:ascii="Bookman Old Style" w:hAnsi="Bookman Old Style"/>
          <w:b w:val="0"/>
          <w:w w:val="85"/>
          <w:vertAlign w:val="baseline"/>
        </w:rPr>
        <w:t>the </w:t>
      </w:r>
      <w:r>
        <w:rPr>
          <w:rFonts w:ascii="Bookman Old Style" w:hAnsi="Bookman Old Style"/>
          <w:b w:val="0"/>
          <w:w w:val="95"/>
          <w:vertAlign w:val="baseline"/>
        </w:rPr>
        <w:t>optical</w:t>
      </w:r>
      <w:r>
        <w:rPr>
          <w:rFonts w:ascii="Bookman Old Style" w:hAnsi="Bookman Old Style"/>
          <w:b w:val="0"/>
          <w:w w:val="95"/>
          <w:vertAlign w:val="baseline"/>
        </w:rPr>
        <w:t> ef</w:t>
      </w:r>
      <w:r>
        <w:rPr>
          <w:rFonts w:ascii="Times New Roman" w:hAnsi="Times New Roman"/>
          <w:w w:val="95"/>
          <w:vertAlign w:val="baseline"/>
        </w:rPr>
        <w:t>ﬁ</w:t>
      </w:r>
      <w:r>
        <w:rPr>
          <w:rFonts w:ascii="Bookman Old Style" w:hAnsi="Bookman Old Style"/>
          <w:b w:val="0"/>
          <w:w w:val="95"/>
          <w:vertAlign w:val="baseline"/>
        </w:rPr>
        <w:t>ciency</w:t>
      </w:r>
      <w:r>
        <w:rPr>
          <w:rFonts w:ascii="Bookman Old Style" w:hAnsi="Bookman Old Style"/>
          <w:b w:val="0"/>
          <w:w w:val="95"/>
          <w:vertAlign w:val="baseline"/>
        </w:rPr>
        <w:t> is</w:t>
      </w:r>
      <w:r>
        <w:rPr>
          <w:rFonts w:ascii="Bookman Old Style" w:hAnsi="Bookman Old Style"/>
          <w:b w:val="0"/>
          <w:w w:val="95"/>
          <w:vertAlign w:val="baseline"/>
        </w:rPr>
        <w:t> reduced</w:t>
      </w:r>
      <w:r>
        <w:rPr>
          <w:rFonts w:ascii="Bookman Old Style" w:hAnsi="Bookman Old Style"/>
          <w:b w:val="0"/>
          <w:w w:val="95"/>
          <w:vertAlign w:val="baseline"/>
        </w:rPr>
        <w:t> about</w:t>
      </w:r>
      <w:r>
        <w:rPr>
          <w:rFonts w:ascii="Bookman Old Style" w:hAnsi="Bookman Old Style"/>
          <w:b w:val="0"/>
          <w:w w:val="95"/>
          <w:vertAlign w:val="baseline"/>
        </w:rPr>
        <w:t> four</w:t>
      </w:r>
      <w:r>
        <w:rPr>
          <w:rFonts w:ascii="Bookman Old Style" w:hAnsi="Bookman Old Style"/>
          <w:b w:val="0"/>
          <w:w w:val="95"/>
          <w:vertAlign w:val="baseline"/>
        </w:rPr>
        <w:t> times</w:t>
      </w:r>
      <w:hyperlink w:history="true" w:anchor="_bookmark66">
        <w:r>
          <w:rPr>
            <w:rFonts w:ascii="Bookman Old Style" w:hAnsi="Bookman Old Style"/>
            <w:b w:val="0"/>
            <w:color w:val="0000FF"/>
            <w:w w:val="95"/>
            <w:vertAlign w:val="superscript"/>
          </w:rPr>
          <w:t>50</w:t>
        </w:r>
      </w:hyperlink>
      <w:r>
        <w:rPr>
          <w:rFonts w:ascii="Bookman Old Style" w:hAnsi="Bookman Old Style"/>
          <w:b w:val="0"/>
          <w:w w:val="95"/>
          <w:vertAlign w:val="baseline"/>
        </w:rPr>
        <w:t>.</w:t>
      </w:r>
      <w:r>
        <w:rPr>
          <w:rFonts w:ascii="Bookman Old Style" w:hAnsi="Bookman Old Style"/>
          <w:b w:val="0"/>
          <w:w w:val="95"/>
          <w:vertAlign w:val="baseline"/>
        </w:rPr>
        <w:t> To </w:t>
      </w:r>
      <w:r>
        <w:rPr>
          <w:rFonts w:ascii="Bookman Old Style" w:hAnsi="Bookman Old Style"/>
          <w:b w:val="0"/>
          <w:w w:val="90"/>
          <w:vertAlign w:val="baseline"/>
        </w:rPr>
        <w:t>achieve</w:t>
      </w:r>
      <w:r>
        <w:rPr>
          <w:rFonts w:ascii="Bookman Old Style" w:hAnsi="Bookman Old Style"/>
          <w:b w:val="0"/>
          <w:spacing w:val="-10"/>
          <w:w w:val="90"/>
          <w:vertAlign w:val="baseline"/>
        </w:rPr>
        <w:t> </w:t>
      </w:r>
      <w:r>
        <w:rPr>
          <w:rFonts w:ascii="Bookman Old Style" w:hAnsi="Bookman Old Style"/>
          <w:b w:val="0"/>
          <w:w w:val="90"/>
          <w:vertAlign w:val="baseline"/>
        </w:rPr>
        <w:t>the</w:t>
      </w:r>
      <w:r>
        <w:rPr>
          <w:rFonts w:ascii="Bookman Old Style" w:hAnsi="Bookman Old Style"/>
          <w:b w:val="0"/>
          <w:spacing w:val="-8"/>
          <w:w w:val="90"/>
          <w:vertAlign w:val="baseline"/>
        </w:rPr>
        <w:t> </w:t>
      </w:r>
      <w:r>
        <w:rPr>
          <w:rFonts w:ascii="Bookman Old Style" w:hAnsi="Bookman Old Style"/>
          <w:b w:val="0"/>
          <w:w w:val="90"/>
          <w:vertAlign w:val="baseline"/>
        </w:rPr>
        <w:t>same brightness (200</w:t>
      </w:r>
      <w:r>
        <w:rPr>
          <w:rFonts w:ascii="Lucida Sans" w:hAnsi="Lucida Sans"/>
          <w:w w:val="90"/>
          <w:vertAlign w:val="baseline"/>
        </w:rPr>
        <w:t>–</w:t>
      </w:r>
      <w:r>
        <w:rPr>
          <w:rFonts w:ascii="Bookman Old Style" w:hAnsi="Bookman Old Style"/>
          <w:b w:val="0"/>
          <w:w w:val="90"/>
          <w:vertAlign w:val="baseline"/>
        </w:rPr>
        <w:t>300</w:t>
      </w:r>
      <w:r>
        <w:rPr>
          <w:rFonts w:ascii="Bookman Old Style" w:hAnsi="Bookman Old Style"/>
          <w:b w:val="0"/>
          <w:spacing w:val="-10"/>
          <w:w w:val="90"/>
          <w:vertAlign w:val="baseline"/>
        </w:rPr>
        <w:t> </w:t>
      </w:r>
      <w:r>
        <w:rPr>
          <w:rFonts w:ascii="Bookman Old Style" w:hAnsi="Bookman Old Style"/>
          <w:b w:val="0"/>
          <w:w w:val="90"/>
          <w:vertAlign w:val="baseline"/>
        </w:rPr>
        <w:t>nits) as a normal </w:t>
      </w:r>
      <w:r>
        <w:rPr>
          <w:rFonts w:ascii="Bookman Old Style" w:hAnsi="Bookman Old Style"/>
          <w:b w:val="0"/>
          <w:w w:val="95"/>
          <w:vertAlign w:val="baseline"/>
        </w:rPr>
        <w:t>VR</w:t>
      </w:r>
      <w:r>
        <w:rPr>
          <w:rFonts w:ascii="Bookman Old Style" w:hAnsi="Bookman Old Style"/>
          <w:b w:val="0"/>
          <w:w w:val="95"/>
          <w:vertAlign w:val="baseline"/>
        </w:rPr>
        <w:t> display,</w:t>
      </w:r>
      <w:r>
        <w:rPr>
          <w:rFonts w:ascii="Bookman Old Style" w:hAnsi="Bookman Old Style"/>
          <w:b w:val="0"/>
          <w:w w:val="95"/>
          <w:vertAlign w:val="baseline"/>
        </w:rPr>
        <w:t> the</w:t>
      </w:r>
      <w:r>
        <w:rPr>
          <w:rFonts w:ascii="Bookman Old Style" w:hAnsi="Bookman Old Style"/>
          <w:b w:val="0"/>
          <w:w w:val="95"/>
          <w:vertAlign w:val="baseline"/>
        </w:rPr>
        <w:t> required</w:t>
      </w:r>
      <w:r>
        <w:rPr>
          <w:rFonts w:ascii="Bookman Old Style" w:hAnsi="Bookman Old Style"/>
          <w:b w:val="0"/>
          <w:w w:val="95"/>
          <w:vertAlign w:val="baseline"/>
        </w:rPr>
        <w:t> brightness</w:t>
      </w:r>
      <w:r>
        <w:rPr>
          <w:rFonts w:ascii="Bookman Old Style" w:hAnsi="Bookman Old Style"/>
          <w:b w:val="0"/>
          <w:w w:val="95"/>
          <w:vertAlign w:val="baseline"/>
        </w:rPr>
        <w:t> from</w:t>
      </w:r>
      <w:r>
        <w:rPr>
          <w:rFonts w:ascii="Bookman Old Style" w:hAnsi="Bookman Old Style"/>
          <w:b w:val="0"/>
          <w:w w:val="95"/>
          <w:vertAlign w:val="baseline"/>
        </w:rPr>
        <w:t> the</w:t>
      </w:r>
      <w:r>
        <w:rPr>
          <w:rFonts w:ascii="Bookman Old Style" w:hAnsi="Bookman Old Style"/>
          <w:b w:val="0"/>
          <w:w w:val="95"/>
          <w:vertAlign w:val="baseline"/>
        </w:rPr>
        <w:t> display module</w:t>
      </w:r>
      <w:r>
        <w:rPr>
          <w:rFonts w:ascii="Bookman Old Style" w:hAnsi="Bookman Old Style"/>
          <w:b w:val="0"/>
          <w:w w:val="95"/>
          <w:vertAlign w:val="baseline"/>
        </w:rPr>
        <w:t> should</w:t>
      </w:r>
      <w:r>
        <w:rPr>
          <w:rFonts w:ascii="Bookman Old Style" w:hAnsi="Bookman Old Style"/>
          <w:b w:val="0"/>
          <w:w w:val="95"/>
          <w:vertAlign w:val="baseline"/>
        </w:rPr>
        <w:t> be</w:t>
      </w:r>
      <w:r>
        <w:rPr>
          <w:rFonts w:ascii="Bookman Old Style" w:hAnsi="Bookman Old Style"/>
          <w:b w:val="0"/>
          <w:w w:val="95"/>
          <w:vertAlign w:val="baseline"/>
        </w:rPr>
        <w:t> boosted</w:t>
      </w:r>
      <w:r>
        <w:rPr>
          <w:rFonts w:ascii="Bookman Old Style" w:hAnsi="Bookman Old Style"/>
          <w:b w:val="0"/>
          <w:w w:val="95"/>
          <w:vertAlign w:val="baseline"/>
        </w:rPr>
        <w:t> by</w:t>
      </w:r>
      <w:r>
        <w:rPr>
          <w:rFonts w:ascii="Bookman Old Style" w:hAnsi="Bookman Old Style"/>
          <w:b w:val="0"/>
          <w:w w:val="95"/>
          <w:vertAlign w:val="baseline"/>
        </w:rPr>
        <w:t> four</w:t>
      </w:r>
      <w:r>
        <w:rPr>
          <w:rFonts w:ascii="Bookman Old Style" w:hAnsi="Bookman Old Style"/>
          <w:b w:val="0"/>
          <w:w w:val="95"/>
          <w:vertAlign w:val="baseline"/>
        </w:rPr>
        <w:t> times</w:t>
      </w:r>
      <w:hyperlink w:history="true" w:anchor="_bookmark33">
        <w:r>
          <w:rPr>
            <w:rFonts w:ascii="Bookman Old Style" w:hAnsi="Bookman Old Style"/>
            <w:b w:val="0"/>
            <w:color w:val="0000FF"/>
            <w:w w:val="95"/>
            <w:vertAlign w:val="superscript"/>
          </w:rPr>
          <w:t>20</w:t>
        </w:r>
      </w:hyperlink>
      <w:r>
        <w:rPr>
          <w:rFonts w:ascii="Bookman Old Style" w:hAnsi="Bookman Old Style"/>
          <w:b w:val="0"/>
          <w:w w:val="95"/>
          <w:vertAlign w:val="baseline"/>
        </w:rPr>
        <w:t>,</w:t>
      </w:r>
      <w:r>
        <w:rPr>
          <w:rFonts w:ascii="Bookman Old Style" w:hAnsi="Bookman Old Style"/>
          <w:b w:val="0"/>
          <w:w w:val="95"/>
          <w:vertAlign w:val="baseline"/>
        </w:rPr>
        <w:t> which</w:t>
      </w:r>
      <w:r>
        <w:rPr>
          <w:rFonts w:ascii="Bookman Old Style" w:hAnsi="Bookman Old Style"/>
          <w:b w:val="0"/>
          <w:w w:val="95"/>
          <w:vertAlign w:val="baseline"/>
        </w:rPr>
        <w:t> is around</w:t>
      </w:r>
      <w:r>
        <w:rPr>
          <w:rFonts w:ascii="Bookman Old Style" w:hAnsi="Bookman Old Style"/>
          <w:b w:val="0"/>
          <w:spacing w:val="-13"/>
          <w:w w:val="95"/>
          <w:vertAlign w:val="baseline"/>
        </w:rPr>
        <w:t> </w:t>
      </w:r>
      <w:r>
        <w:rPr>
          <w:rFonts w:ascii="Bookman Old Style" w:hAnsi="Bookman Old Style"/>
          <w:b w:val="0"/>
          <w:w w:val="95"/>
          <w:vertAlign w:val="baseline"/>
        </w:rPr>
        <w:t>800</w:t>
      </w:r>
      <w:r>
        <w:rPr>
          <w:rFonts w:ascii="Lucida Sans" w:hAnsi="Lucida Sans"/>
          <w:w w:val="95"/>
          <w:vertAlign w:val="baseline"/>
        </w:rPr>
        <w:t>–</w:t>
      </w:r>
      <w:r>
        <w:rPr>
          <w:rFonts w:ascii="Bookman Old Style" w:hAnsi="Bookman Old Style"/>
          <w:b w:val="0"/>
          <w:w w:val="95"/>
          <w:vertAlign w:val="baseline"/>
        </w:rPr>
        <w:t>1200</w:t>
      </w:r>
      <w:r>
        <w:rPr>
          <w:rFonts w:ascii="Bookman Old Style" w:hAnsi="Bookman Old Style"/>
          <w:b w:val="0"/>
          <w:spacing w:val="-12"/>
          <w:w w:val="95"/>
          <w:vertAlign w:val="baseline"/>
        </w:rPr>
        <w:t> </w:t>
      </w:r>
      <w:r>
        <w:rPr>
          <w:rFonts w:ascii="Bookman Old Style" w:hAnsi="Bookman Old Style"/>
          <w:b w:val="0"/>
          <w:w w:val="95"/>
          <w:vertAlign w:val="baseline"/>
        </w:rPr>
        <w:t>nits.</w:t>
      </w:r>
      <w:r>
        <w:rPr>
          <w:rFonts w:ascii="Bookman Old Style" w:hAnsi="Bookman Old Style"/>
          <w:b w:val="0"/>
          <w:spacing w:val="-12"/>
          <w:w w:val="95"/>
          <w:vertAlign w:val="baseline"/>
        </w:rPr>
        <w:t> </w:t>
      </w:r>
      <w:r>
        <w:rPr>
          <w:rFonts w:ascii="Bookman Old Style" w:hAnsi="Bookman Old Style"/>
          <w:b w:val="0"/>
          <w:w w:val="95"/>
          <w:vertAlign w:val="baseline"/>
        </w:rPr>
        <w:t>Fortunately,</w:t>
      </w:r>
      <w:r>
        <w:rPr>
          <w:rFonts w:ascii="Bookman Old Style" w:hAnsi="Bookman Old Style"/>
          <w:b w:val="0"/>
          <w:w w:val="95"/>
          <w:vertAlign w:val="baseline"/>
        </w:rPr>
        <w:t> the</w:t>
      </w:r>
      <w:r>
        <w:rPr>
          <w:rFonts w:ascii="Bookman Old Style" w:hAnsi="Bookman Old Style"/>
          <w:b w:val="0"/>
          <w:w w:val="95"/>
          <w:vertAlign w:val="baseline"/>
        </w:rPr>
        <w:t> </w:t>
      </w:r>
      <w:r>
        <w:rPr>
          <w:rFonts w:ascii="Times New Roman" w:hAnsi="Times New Roman"/>
          <w:w w:val="95"/>
          <w:vertAlign w:val="baseline"/>
        </w:rPr>
        <w:t>ﬁ</w:t>
      </w:r>
      <w:r>
        <w:rPr>
          <w:rFonts w:ascii="Bookman Old Style" w:hAnsi="Bookman Old Style"/>
          <w:b w:val="0"/>
          <w:w w:val="95"/>
          <w:vertAlign w:val="baseline"/>
        </w:rPr>
        <w:t>xed</w:t>
      </w:r>
      <w:r>
        <w:rPr>
          <w:rFonts w:ascii="Bookman Old Style" w:hAnsi="Bookman Old Style"/>
          <w:b w:val="0"/>
          <w:w w:val="95"/>
          <w:vertAlign w:val="baseline"/>
        </w:rPr>
        <w:t> viewing position</w:t>
      </w:r>
      <w:r>
        <w:rPr>
          <w:rFonts w:ascii="Bookman Old Style" w:hAnsi="Bookman Old Style"/>
          <w:b w:val="0"/>
          <w:spacing w:val="17"/>
          <w:vertAlign w:val="baseline"/>
        </w:rPr>
        <w:t> </w:t>
      </w:r>
      <w:r>
        <w:rPr>
          <w:rFonts w:ascii="Bookman Old Style" w:hAnsi="Bookman Old Style"/>
          <w:b w:val="0"/>
          <w:w w:val="95"/>
          <w:vertAlign w:val="baseline"/>
        </w:rPr>
        <w:t>in</w:t>
      </w:r>
      <w:r>
        <w:rPr>
          <w:rFonts w:ascii="Bookman Old Style" w:hAnsi="Bookman Old Style"/>
          <w:b w:val="0"/>
          <w:spacing w:val="17"/>
          <w:vertAlign w:val="baseline"/>
        </w:rPr>
        <w:t> </w:t>
      </w:r>
      <w:r>
        <w:rPr>
          <w:rFonts w:ascii="Bookman Old Style" w:hAnsi="Bookman Old Style"/>
          <w:b w:val="0"/>
          <w:w w:val="95"/>
          <w:vertAlign w:val="baseline"/>
        </w:rPr>
        <w:t>a</w:t>
      </w:r>
      <w:r>
        <w:rPr>
          <w:rFonts w:ascii="Bookman Old Style" w:hAnsi="Bookman Old Style"/>
          <w:b w:val="0"/>
          <w:spacing w:val="17"/>
          <w:vertAlign w:val="baseline"/>
        </w:rPr>
        <w:t> </w:t>
      </w:r>
      <w:r>
        <w:rPr>
          <w:rFonts w:ascii="Bookman Old Style" w:hAnsi="Bookman Old Style"/>
          <w:b w:val="0"/>
          <w:w w:val="95"/>
          <w:vertAlign w:val="baseline"/>
        </w:rPr>
        <w:t>VR</w:t>
      </w:r>
      <w:r>
        <w:rPr>
          <w:rFonts w:ascii="Bookman Old Style" w:hAnsi="Bookman Old Style"/>
          <w:b w:val="0"/>
          <w:spacing w:val="17"/>
          <w:vertAlign w:val="baseline"/>
        </w:rPr>
        <w:t> </w:t>
      </w:r>
      <w:r>
        <w:rPr>
          <w:rFonts w:ascii="Bookman Old Style" w:hAnsi="Bookman Old Style"/>
          <w:b w:val="0"/>
          <w:w w:val="95"/>
          <w:vertAlign w:val="baseline"/>
        </w:rPr>
        <w:t>system</w:t>
      </w:r>
      <w:r>
        <w:rPr>
          <w:rFonts w:ascii="Bookman Old Style" w:hAnsi="Bookman Old Style"/>
          <w:b w:val="0"/>
          <w:spacing w:val="18"/>
          <w:vertAlign w:val="baseline"/>
        </w:rPr>
        <w:t> </w:t>
      </w:r>
      <w:r>
        <w:rPr>
          <w:rFonts w:ascii="Bookman Old Style" w:hAnsi="Bookman Old Style"/>
          <w:b w:val="0"/>
          <w:w w:val="95"/>
          <w:vertAlign w:val="baseline"/>
        </w:rPr>
        <w:t>provides</w:t>
      </w:r>
      <w:r>
        <w:rPr>
          <w:rFonts w:ascii="Bookman Old Style" w:hAnsi="Bookman Old Style"/>
          <w:b w:val="0"/>
          <w:spacing w:val="18"/>
          <w:vertAlign w:val="baseline"/>
        </w:rPr>
        <w:t> </w:t>
      </w:r>
      <w:r>
        <w:rPr>
          <w:rFonts w:ascii="Bookman Old Style" w:hAnsi="Bookman Old Style"/>
          <w:b w:val="0"/>
          <w:w w:val="95"/>
          <w:vertAlign w:val="baseline"/>
        </w:rPr>
        <w:t>an</w:t>
      </w:r>
      <w:r>
        <w:rPr>
          <w:rFonts w:ascii="Bookman Old Style" w:hAnsi="Bookman Old Style"/>
          <w:b w:val="0"/>
          <w:spacing w:val="17"/>
          <w:vertAlign w:val="baseline"/>
        </w:rPr>
        <w:t> </w:t>
      </w:r>
      <w:r>
        <w:rPr>
          <w:rFonts w:ascii="Bookman Old Style" w:hAnsi="Bookman Old Style"/>
          <w:b w:val="0"/>
          <w:w w:val="95"/>
          <w:vertAlign w:val="baseline"/>
        </w:rPr>
        <w:t>opportunity</w:t>
      </w:r>
      <w:r>
        <w:rPr>
          <w:rFonts w:ascii="Bookman Old Style" w:hAnsi="Bookman Old Style"/>
          <w:b w:val="0"/>
          <w:spacing w:val="18"/>
          <w:vertAlign w:val="baseline"/>
        </w:rPr>
        <w:t> </w:t>
      </w:r>
      <w:r>
        <w:rPr>
          <w:rFonts w:ascii="Bookman Old Style" w:hAnsi="Bookman Old Style"/>
          <w:b w:val="0"/>
          <w:spacing w:val="-5"/>
          <w:w w:val="95"/>
          <w:vertAlign w:val="baseline"/>
        </w:rPr>
        <w:t>to</w:t>
      </w:r>
    </w:p>
    <w:p>
      <w:pPr>
        <w:pStyle w:val="BodyText"/>
        <w:rPr>
          <w:rFonts w:ascii="Bookman Old Style"/>
          <w:b w:val="0"/>
          <w:sz w:val="20"/>
        </w:rPr>
      </w:pPr>
    </w:p>
    <w:p>
      <w:pPr>
        <w:pStyle w:val="BodyText"/>
        <w:spacing w:before="116"/>
        <w:rPr>
          <w:rFonts w:ascii="Bookman Old Style"/>
          <w:b w:val="0"/>
          <w:sz w:val="20"/>
        </w:rPr>
      </w:pPr>
      <w:r>
        <w:rPr>
          <w:rFonts w:ascii="Bookman Old Style"/>
          <w:b w:val="0"/>
          <w:sz w:val="20"/>
        </w:rPr>
        <mc:AlternateContent>
          <mc:Choice Requires="wps">
            <w:drawing>
              <wp:anchor distT="0" distB="0" distL="0" distR="0" allowOverlap="1" layoutInCell="1" locked="0" behindDoc="1" simplePos="0" relativeHeight="487591424">
                <wp:simplePos x="0" y="0"/>
                <wp:positionH relativeFrom="page">
                  <wp:posOffset>3869994</wp:posOffset>
                </wp:positionH>
                <wp:positionV relativeFrom="paragraph">
                  <wp:posOffset>238525</wp:posOffset>
                </wp:positionV>
                <wp:extent cx="2970530" cy="3366770"/>
                <wp:effectExtent l="0" t="0" r="0" b="0"/>
                <wp:wrapTopAndBottom/>
                <wp:docPr id="357" name="Group 357"/>
                <wp:cNvGraphicFramePr>
                  <a:graphicFrameLocks/>
                </wp:cNvGraphicFramePr>
                <a:graphic>
                  <a:graphicData uri="http://schemas.microsoft.com/office/word/2010/wordprocessingGroup">
                    <wpg:wgp>
                      <wpg:cNvPr id="357" name="Group 357"/>
                      <wpg:cNvGrpSpPr/>
                      <wpg:grpSpPr>
                        <a:xfrm>
                          <a:off x="0" y="0"/>
                          <a:ext cx="2970530" cy="3366770"/>
                          <a:chExt cx="2970530" cy="3366770"/>
                        </a:xfrm>
                      </wpg:grpSpPr>
                      <pic:pic>
                        <pic:nvPicPr>
                          <pic:cNvPr id="358" name="Image 358"/>
                          <pic:cNvPicPr/>
                        </pic:nvPicPr>
                        <pic:blipFill>
                          <a:blip r:embed="rId59" cstate="print"/>
                          <a:stretch>
                            <a:fillRect/>
                          </a:stretch>
                        </pic:blipFill>
                        <pic:spPr>
                          <a:xfrm>
                            <a:off x="405066" y="255739"/>
                            <a:ext cx="908291" cy="2095500"/>
                          </a:xfrm>
                          <a:prstGeom prst="rect">
                            <a:avLst/>
                          </a:prstGeom>
                        </pic:spPr>
                      </pic:pic>
                      <wps:wsp>
                        <wps:cNvPr id="359" name="Graphic 359"/>
                        <wps:cNvSpPr/>
                        <wps:spPr>
                          <a:xfrm>
                            <a:off x="505892" y="264668"/>
                            <a:ext cx="46355" cy="2086610"/>
                          </a:xfrm>
                          <a:custGeom>
                            <a:avLst/>
                            <a:gdLst/>
                            <a:ahLst/>
                            <a:cxnLst/>
                            <a:rect l="l" t="t" r="r" b="b"/>
                            <a:pathLst>
                              <a:path w="46355" h="2086610">
                                <a:moveTo>
                                  <a:pt x="45963" y="0"/>
                                </a:moveTo>
                                <a:lnTo>
                                  <a:pt x="0" y="0"/>
                                </a:lnTo>
                                <a:lnTo>
                                  <a:pt x="0" y="2085987"/>
                                </a:lnTo>
                                <a:lnTo>
                                  <a:pt x="45963" y="2085987"/>
                                </a:lnTo>
                                <a:lnTo>
                                  <a:pt x="45963" y="0"/>
                                </a:lnTo>
                                <a:close/>
                              </a:path>
                            </a:pathLst>
                          </a:custGeom>
                          <a:solidFill>
                            <a:srgbClr val="A8D18D"/>
                          </a:solidFill>
                        </wps:spPr>
                        <wps:bodyPr wrap="square" lIns="0" tIns="0" rIns="0" bIns="0" rtlCol="0">
                          <a:prstTxWarp prst="textNoShape">
                            <a:avLst/>
                          </a:prstTxWarp>
                          <a:noAutofit/>
                        </wps:bodyPr>
                      </wps:wsp>
                      <wps:wsp>
                        <wps:cNvPr id="360" name="Graphic 360"/>
                        <wps:cNvSpPr/>
                        <wps:spPr>
                          <a:xfrm>
                            <a:off x="1180058" y="2314473"/>
                            <a:ext cx="58419" cy="128270"/>
                          </a:xfrm>
                          <a:custGeom>
                            <a:avLst/>
                            <a:gdLst/>
                            <a:ahLst/>
                            <a:cxnLst/>
                            <a:rect l="l" t="t" r="r" b="b"/>
                            <a:pathLst>
                              <a:path w="58419" h="128270">
                                <a:moveTo>
                                  <a:pt x="13461" y="15257"/>
                                </a:moveTo>
                                <a:lnTo>
                                  <a:pt x="9895" y="16701"/>
                                </a:lnTo>
                                <a:lnTo>
                                  <a:pt x="54521" y="127723"/>
                                </a:lnTo>
                                <a:lnTo>
                                  <a:pt x="58077" y="126288"/>
                                </a:lnTo>
                                <a:lnTo>
                                  <a:pt x="13461" y="15257"/>
                                </a:lnTo>
                                <a:close/>
                              </a:path>
                              <a:path w="58419" h="128270">
                                <a:moveTo>
                                  <a:pt x="9867" y="0"/>
                                </a:moveTo>
                                <a:lnTo>
                                  <a:pt x="5880" y="1587"/>
                                </a:lnTo>
                                <a:lnTo>
                                  <a:pt x="1930" y="3213"/>
                                </a:lnTo>
                                <a:lnTo>
                                  <a:pt x="0" y="7708"/>
                                </a:lnTo>
                                <a:lnTo>
                                  <a:pt x="1587" y="11684"/>
                                </a:lnTo>
                                <a:lnTo>
                                  <a:pt x="3213" y="15646"/>
                                </a:lnTo>
                                <a:lnTo>
                                  <a:pt x="7696" y="17576"/>
                                </a:lnTo>
                                <a:lnTo>
                                  <a:pt x="9895" y="16701"/>
                                </a:lnTo>
                                <a:lnTo>
                                  <a:pt x="7010" y="9524"/>
                                </a:lnTo>
                                <a:lnTo>
                                  <a:pt x="10566" y="8051"/>
                                </a:lnTo>
                                <a:lnTo>
                                  <a:pt x="16844" y="8051"/>
                                </a:lnTo>
                                <a:lnTo>
                                  <a:pt x="15989" y="5880"/>
                                </a:lnTo>
                                <a:lnTo>
                                  <a:pt x="14351" y="1943"/>
                                </a:lnTo>
                                <a:lnTo>
                                  <a:pt x="9867" y="0"/>
                                </a:lnTo>
                                <a:close/>
                              </a:path>
                              <a:path w="58419" h="128270">
                                <a:moveTo>
                                  <a:pt x="10566" y="8051"/>
                                </a:moveTo>
                                <a:lnTo>
                                  <a:pt x="7010" y="9524"/>
                                </a:lnTo>
                                <a:lnTo>
                                  <a:pt x="9895" y="16701"/>
                                </a:lnTo>
                                <a:lnTo>
                                  <a:pt x="13461" y="15257"/>
                                </a:lnTo>
                                <a:lnTo>
                                  <a:pt x="10566" y="8051"/>
                                </a:lnTo>
                                <a:close/>
                              </a:path>
                              <a:path w="58419" h="128270">
                                <a:moveTo>
                                  <a:pt x="16844" y="8051"/>
                                </a:moveTo>
                                <a:lnTo>
                                  <a:pt x="10566" y="8051"/>
                                </a:lnTo>
                                <a:lnTo>
                                  <a:pt x="13461" y="15257"/>
                                </a:lnTo>
                                <a:lnTo>
                                  <a:pt x="15633" y="14363"/>
                                </a:lnTo>
                                <a:lnTo>
                                  <a:pt x="17564" y="9880"/>
                                </a:lnTo>
                                <a:lnTo>
                                  <a:pt x="16844" y="8051"/>
                                </a:lnTo>
                                <a:close/>
                              </a:path>
                            </a:pathLst>
                          </a:custGeom>
                          <a:solidFill>
                            <a:srgbClr val="000000"/>
                          </a:solidFill>
                        </wps:spPr>
                        <wps:bodyPr wrap="square" lIns="0" tIns="0" rIns="0" bIns="0" rtlCol="0">
                          <a:prstTxWarp prst="textNoShape">
                            <a:avLst/>
                          </a:prstTxWarp>
                          <a:noAutofit/>
                        </wps:bodyPr>
                      </wps:wsp>
                      <pic:pic>
                        <pic:nvPicPr>
                          <pic:cNvPr id="361" name="Image 361"/>
                          <pic:cNvPicPr/>
                        </pic:nvPicPr>
                        <pic:blipFill>
                          <a:blip r:embed="rId60" cstate="print"/>
                          <a:stretch>
                            <a:fillRect/>
                          </a:stretch>
                        </pic:blipFill>
                        <pic:spPr>
                          <a:xfrm>
                            <a:off x="1283550" y="251040"/>
                            <a:ext cx="45504" cy="2086610"/>
                          </a:xfrm>
                          <a:prstGeom prst="rect">
                            <a:avLst/>
                          </a:prstGeom>
                        </pic:spPr>
                      </pic:pic>
                      <wps:wsp>
                        <wps:cNvPr id="362" name="Graphic 362"/>
                        <wps:cNvSpPr/>
                        <wps:spPr>
                          <a:xfrm>
                            <a:off x="1046352" y="2315476"/>
                            <a:ext cx="53340" cy="132080"/>
                          </a:xfrm>
                          <a:custGeom>
                            <a:avLst/>
                            <a:gdLst/>
                            <a:ahLst/>
                            <a:cxnLst/>
                            <a:rect l="l" t="t" r="r" b="b"/>
                            <a:pathLst>
                              <a:path w="53340" h="132080">
                                <a:moveTo>
                                  <a:pt x="40126" y="15380"/>
                                </a:moveTo>
                                <a:lnTo>
                                  <a:pt x="0" y="130314"/>
                                </a:lnTo>
                                <a:lnTo>
                                  <a:pt x="3632" y="131597"/>
                                </a:lnTo>
                                <a:lnTo>
                                  <a:pt x="43783" y="16660"/>
                                </a:lnTo>
                                <a:lnTo>
                                  <a:pt x="40126" y="15380"/>
                                </a:lnTo>
                                <a:close/>
                              </a:path>
                              <a:path w="53340" h="132080">
                                <a:moveTo>
                                  <a:pt x="52928" y="8089"/>
                                </a:moveTo>
                                <a:lnTo>
                                  <a:pt x="42671" y="8089"/>
                                </a:lnTo>
                                <a:lnTo>
                                  <a:pt x="46342" y="9334"/>
                                </a:lnTo>
                                <a:lnTo>
                                  <a:pt x="43783" y="16660"/>
                                </a:lnTo>
                                <a:lnTo>
                                  <a:pt x="45999" y="17424"/>
                                </a:lnTo>
                                <a:lnTo>
                                  <a:pt x="50259" y="15380"/>
                                </a:lnTo>
                                <a:lnTo>
                                  <a:pt x="50392" y="15380"/>
                                </a:lnTo>
                                <a:lnTo>
                                  <a:pt x="51803" y="11264"/>
                                </a:lnTo>
                                <a:lnTo>
                                  <a:pt x="52928" y="8089"/>
                                </a:lnTo>
                                <a:close/>
                              </a:path>
                              <a:path w="53340" h="132080">
                                <a:moveTo>
                                  <a:pt x="42671" y="8089"/>
                                </a:moveTo>
                                <a:lnTo>
                                  <a:pt x="40126" y="15380"/>
                                </a:lnTo>
                                <a:lnTo>
                                  <a:pt x="43783" y="16660"/>
                                </a:lnTo>
                                <a:lnTo>
                                  <a:pt x="46342" y="9334"/>
                                </a:lnTo>
                                <a:lnTo>
                                  <a:pt x="42671" y="8089"/>
                                </a:lnTo>
                                <a:close/>
                              </a:path>
                              <a:path w="53340" h="132080">
                                <a:moveTo>
                                  <a:pt x="43027" y="0"/>
                                </a:moveTo>
                                <a:lnTo>
                                  <a:pt x="38607" y="2133"/>
                                </a:lnTo>
                                <a:lnTo>
                                  <a:pt x="35788" y="10185"/>
                                </a:lnTo>
                                <a:lnTo>
                                  <a:pt x="37909" y="14592"/>
                                </a:lnTo>
                                <a:lnTo>
                                  <a:pt x="40126" y="15380"/>
                                </a:lnTo>
                                <a:lnTo>
                                  <a:pt x="42671" y="8089"/>
                                </a:lnTo>
                                <a:lnTo>
                                  <a:pt x="52928" y="8089"/>
                                </a:lnTo>
                                <a:lnTo>
                                  <a:pt x="53225" y="7251"/>
                                </a:lnTo>
                                <a:lnTo>
                                  <a:pt x="51104" y="2832"/>
                                </a:lnTo>
                                <a:lnTo>
                                  <a:pt x="43027" y="0"/>
                                </a:lnTo>
                                <a:close/>
                              </a:path>
                            </a:pathLst>
                          </a:custGeom>
                          <a:solidFill>
                            <a:srgbClr val="000000"/>
                          </a:solidFill>
                        </wps:spPr>
                        <wps:bodyPr wrap="square" lIns="0" tIns="0" rIns="0" bIns="0" rtlCol="0">
                          <a:prstTxWarp prst="textNoShape">
                            <a:avLst/>
                          </a:prstTxWarp>
                          <a:noAutofit/>
                        </wps:bodyPr>
                      </wps:wsp>
                      <pic:pic>
                        <pic:nvPicPr>
                          <pic:cNvPr id="363" name="Image 363"/>
                          <pic:cNvPicPr/>
                        </pic:nvPicPr>
                        <pic:blipFill>
                          <a:blip r:embed="rId61" cstate="print"/>
                          <a:stretch>
                            <a:fillRect/>
                          </a:stretch>
                        </pic:blipFill>
                        <pic:spPr>
                          <a:xfrm>
                            <a:off x="1308227" y="173850"/>
                            <a:ext cx="63931" cy="79667"/>
                          </a:xfrm>
                          <a:prstGeom prst="rect">
                            <a:avLst/>
                          </a:prstGeom>
                        </pic:spPr>
                      </pic:pic>
                      <pic:pic>
                        <pic:nvPicPr>
                          <pic:cNvPr id="364" name="Image 364"/>
                          <pic:cNvPicPr/>
                        </pic:nvPicPr>
                        <pic:blipFill>
                          <a:blip r:embed="rId62" cstate="print"/>
                          <a:stretch>
                            <a:fillRect/>
                          </a:stretch>
                        </pic:blipFill>
                        <pic:spPr>
                          <a:xfrm>
                            <a:off x="1167104" y="745883"/>
                            <a:ext cx="154292" cy="203822"/>
                          </a:xfrm>
                          <a:prstGeom prst="rect">
                            <a:avLst/>
                          </a:prstGeom>
                        </pic:spPr>
                      </pic:pic>
                      <wps:wsp>
                        <wps:cNvPr id="365" name="Graphic 365"/>
                        <wps:cNvSpPr/>
                        <wps:spPr>
                          <a:xfrm>
                            <a:off x="1319771" y="741006"/>
                            <a:ext cx="304165" cy="1270"/>
                          </a:xfrm>
                          <a:custGeom>
                            <a:avLst/>
                            <a:gdLst/>
                            <a:ahLst/>
                            <a:cxnLst/>
                            <a:rect l="l" t="t" r="r" b="b"/>
                            <a:pathLst>
                              <a:path w="304165" h="0">
                                <a:moveTo>
                                  <a:pt x="303631" y="0"/>
                                </a:moveTo>
                                <a:lnTo>
                                  <a:pt x="0" y="0"/>
                                </a:lnTo>
                              </a:path>
                            </a:pathLst>
                          </a:custGeom>
                          <a:ln w="1930">
                            <a:solidFill>
                              <a:srgbClr val="000000"/>
                            </a:solidFill>
                            <a:prstDash val="solid"/>
                          </a:ln>
                        </wps:spPr>
                        <wps:bodyPr wrap="square" lIns="0" tIns="0" rIns="0" bIns="0" rtlCol="0">
                          <a:prstTxWarp prst="textNoShape">
                            <a:avLst/>
                          </a:prstTxWarp>
                          <a:noAutofit/>
                        </wps:bodyPr>
                      </wps:wsp>
                      <wps:wsp>
                        <wps:cNvPr id="366" name="Graphic 366"/>
                        <wps:cNvSpPr/>
                        <wps:spPr>
                          <a:xfrm>
                            <a:off x="381647" y="199173"/>
                            <a:ext cx="156210" cy="2225675"/>
                          </a:xfrm>
                          <a:custGeom>
                            <a:avLst/>
                            <a:gdLst/>
                            <a:ahLst/>
                            <a:cxnLst/>
                            <a:rect l="l" t="t" r="r" b="b"/>
                            <a:pathLst>
                              <a:path w="156210" h="2225675">
                                <a:moveTo>
                                  <a:pt x="43218" y="56603"/>
                                </a:moveTo>
                                <a:lnTo>
                                  <a:pt x="38925" y="49212"/>
                                </a:lnTo>
                                <a:lnTo>
                                  <a:pt x="34163" y="47967"/>
                                </a:lnTo>
                                <a:lnTo>
                                  <a:pt x="32156" y="49161"/>
                                </a:lnTo>
                                <a:lnTo>
                                  <a:pt x="3327" y="0"/>
                                </a:lnTo>
                                <a:lnTo>
                                  <a:pt x="0" y="1930"/>
                                </a:lnTo>
                                <a:lnTo>
                                  <a:pt x="28816" y="51117"/>
                                </a:lnTo>
                                <a:lnTo>
                                  <a:pt x="26771" y="52311"/>
                                </a:lnTo>
                                <a:lnTo>
                                  <a:pt x="25692" y="56603"/>
                                </a:lnTo>
                                <a:lnTo>
                                  <a:pt x="25577" y="57035"/>
                                </a:lnTo>
                                <a:lnTo>
                                  <a:pt x="29870" y="64414"/>
                                </a:lnTo>
                                <a:lnTo>
                                  <a:pt x="34632" y="65646"/>
                                </a:lnTo>
                                <a:lnTo>
                                  <a:pt x="41973" y="61328"/>
                                </a:lnTo>
                                <a:lnTo>
                                  <a:pt x="42913" y="57797"/>
                                </a:lnTo>
                                <a:lnTo>
                                  <a:pt x="43116" y="57035"/>
                                </a:lnTo>
                                <a:lnTo>
                                  <a:pt x="43218" y="56603"/>
                                </a:lnTo>
                                <a:close/>
                              </a:path>
                              <a:path w="156210" h="2225675">
                                <a:moveTo>
                                  <a:pt x="156197" y="2150834"/>
                                </a:moveTo>
                                <a:lnTo>
                                  <a:pt x="156146" y="2150681"/>
                                </a:lnTo>
                                <a:lnTo>
                                  <a:pt x="154495" y="2146236"/>
                                </a:lnTo>
                                <a:lnTo>
                                  <a:pt x="150622" y="2144445"/>
                                </a:lnTo>
                                <a:lnTo>
                                  <a:pt x="146710" y="2142680"/>
                                </a:lnTo>
                                <a:lnTo>
                                  <a:pt x="141947" y="2144445"/>
                                </a:lnTo>
                                <a:lnTo>
                                  <a:pt x="142125" y="2144445"/>
                                </a:lnTo>
                                <a:lnTo>
                                  <a:pt x="138582" y="2152154"/>
                                </a:lnTo>
                                <a:lnTo>
                                  <a:pt x="140296" y="2156752"/>
                                </a:lnTo>
                                <a:lnTo>
                                  <a:pt x="142417" y="2157730"/>
                                </a:lnTo>
                                <a:lnTo>
                                  <a:pt x="112280" y="2223579"/>
                                </a:lnTo>
                                <a:lnTo>
                                  <a:pt x="115760" y="2225205"/>
                                </a:lnTo>
                                <a:lnTo>
                                  <a:pt x="145923" y="2159330"/>
                                </a:lnTo>
                                <a:lnTo>
                                  <a:pt x="148069" y="2160308"/>
                                </a:lnTo>
                                <a:lnTo>
                                  <a:pt x="152628" y="2158619"/>
                                </a:lnTo>
                                <a:lnTo>
                                  <a:pt x="156197" y="2150834"/>
                                </a:lnTo>
                                <a:close/>
                              </a:path>
                            </a:pathLst>
                          </a:custGeom>
                          <a:solidFill>
                            <a:srgbClr val="000000"/>
                          </a:solidFill>
                        </wps:spPr>
                        <wps:bodyPr wrap="square" lIns="0" tIns="0" rIns="0" bIns="0" rtlCol="0">
                          <a:prstTxWarp prst="textNoShape">
                            <a:avLst/>
                          </a:prstTxWarp>
                          <a:noAutofit/>
                        </wps:bodyPr>
                      </wps:wsp>
                      <wps:wsp>
                        <wps:cNvPr id="367" name="Graphic 367"/>
                        <wps:cNvSpPr/>
                        <wps:spPr>
                          <a:xfrm>
                            <a:off x="2566822" y="1142136"/>
                            <a:ext cx="311150" cy="311150"/>
                          </a:xfrm>
                          <a:custGeom>
                            <a:avLst/>
                            <a:gdLst/>
                            <a:ahLst/>
                            <a:cxnLst/>
                            <a:rect l="l" t="t" r="r" b="b"/>
                            <a:pathLst>
                              <a:path w="311150" h="311150">
                                <a:moveTo>
                                  <a:pt x="155524" y="310603"/>
                                </a:moveTo>
                                <a:lnTo>
                                  <a:pt x="106367" y="302686"/>
                                </a:lnTo>
                                <a:lnTo>
                                  <a:pt x="63675" y="280638"/>
                                </a:lnTo>
                                <a:lnTo>
                                  <a:pt x="30008" y="247019"/>
                                </a:lnTo>
                                <a:lnTo>
                                  <a:pt x="7929" y="204385"/>
                                </a:lnTo>
                                <a:lnTo>
                                  <a:pt x="0" y="155295"/>
                                </a:lnTo>
                                <a:lnTo>
                                  <a:pt x="7929" y="106211"/>
                                </a:lnTo>
                                <a:lnTo>
                                  <a:pt x="30008" y="63581"/>
                                </a:lnTo>
                                <a:lnTo>
                                  <a:pt x="63675" y="29964"/>
                                </a:lnTo>
                                <a:lnTo>
                                  <a:pt x="106367" y="7917"/>
                                </a:lnTo>
                                <a:lnTo>
                                  <a:pt x="155524" y="0"/>
                                </a:lnTo>
                                <a:lnTo>
                                  <a:pt x="204681" y="7917"/>
                                </a:lnTo>
                                <a:lnTo>
                                  <a:pt x="247377" y="29964"/>
                                </a:lnTo>
                                <a:lnTo>
                                  <a:pt x="281048" y="63581"/>
                                </a:lnTo>
                                <a:lnTo>
                                  <a:pt x="303130" y="106211"/>
                                </a:lnTo>
                                <a:lnTo>
                                  <a:pt x="311061" y="155295"/>
                                </a:lnTo>
                                <a:lnTo>
                                  <a:pt x="303130" y="204385"/>
                                </a:lnTo>
                                <a:lnTo>
                                  <a:pt x="281048" y="247019"/>
                                </a:lnTo>
                                <a:lnTo>
                                  <a:pt x="247377" y="280638"/>
                                </a:lnTo>
                                <a:lnTo>
                                  <a:pt x="204681" y="302686"/>
                                </a:lnTo>
                                <a:lnTo>
                                  <a:pt x="155524" y="310603"/>
                                </a:lnTo>
                                <a:close/>
                              </a:path>
                            </a:pathLst>
                          </a:custGeom>
                          <a:ln w="3873">
                            <a:solidFill>
                              <a:srgbClr val="000000"/>
                            </a:solidFill>
                            <a:prstDash val="solid"/>
                          </a:ln>
                        </wps:spPr>
                        <wps:bodyPr wrap="square" lIns="0" tIns="0" rIns="0" bIns="0" rtlCol="0">
                          <a:prstTxWarp prst="textNoShape">
                            <a:avLst/>
                          </a:prstTxWarp>
                          <a:noAutofit/>
                        </wps:bodyPr>
                      </wps:wsp>
                      <wps:wsp>
                        <wps:cNvPr id="368" name="Graphic 368"/>
                        <wps:cNvSpPr/>
                        <wps:spPr>
                          <a:xfrm>
                            <a:off x="2614638" y="1228496"/>
                            <a:ext cx="52069" cy="148590"/>
                          </a:xfrm>
                          <a:custGeom>
                            <a:avLst/>
                            <a:gdLst/>
                            <a:ahLst/>
                            <a:cxnLst/>
                            <a:rect l="l" t="t" r="r" b="b"/>
                            <a:pathLst>
                              <a:path w="52069" h="148590">
                                <a:moveTo>
                                  <a:pt x="25768" y="0"/>
                                </a:moveTo>
                                <a:lnTo>
                                  <a:pt x="15735" y="5839"/>
                                </a:lnTo>
                                <a:lnTo>
                                  <a:pt x="7545" y="21763"/>
                                </a:lnTo>
                                <a:lnTo>
                                  <a:pt x="2024" y="45375"/>
                                </a:lnTo>
                                <a:lnTo>
                                  <a:pt x="0" y="74282"/>
                                </a:lnTo>
                                <a:lnTo>
                                  <a:pt x="2024" y="103194"/>
                                </a:lnTo>
                                <a:lnTo>
                                  <a:pt x="7545" y="126806"/>
                                </a:lnTo>
                                <a:lnTo>
                                  <a:pt x="15735" y="142726"/>
                                </a:lnTo>
                                <a:lnTo>
                                  <a:pt x="25768" y="148564"/>
                                </a:lnTo>
                                <a:lnTo>
                                  <a:pt x="35798" y="142726"/>
                                </a:lnTo>
                                <a:lnTo>
                                  <a:pt x="43984" y="126806"/>
                                </a:lnTo>
                                <a:lnTo>
                                  <a:pt x="49501" y="103194"/>
                                </a:lnTo>
                                <a:lnTo>
                                  <a:pt x="51523" y="74282"/>
                                </a:lnTo>
                                <a:lnTo>
                                  <a:pt x="49501" y="45375"/>
                                </a:lnTo>
                                <a:lnTo>
                                  <a:pt x="43984" y="21763"/>
                                </a:lnTo>
                                <a:lnTo>
                                  <a:pt x="35798" y="5839"/>
                                </a:lnTo>
                                <a:lnTo>
                                  <a:pt x="25768" y="0"/>
                                </a:lnTo>
                                <a:close/>
                              </a:path>
                            </a:pathLst>
                          </a:custGeom>
                          <a:solidFill>
                            <a:srgbClr val="4472C4"/>
                          </a:solidFill>
                        </wps:spPr>
                        <wps:bodyPr wrap="square" lIns="0" tIns="0" rIns="0" bIns="0" rtlCol="0">
                          <a:prstTxWarp prst="textNoShape">
                            <a:avLst/>
                          </a:prstTxWarp>
                          <a:noAutofit/>
                        </wps:bodyPr>
                      </wps:wsp>
                      <wps:wsp>
                        <wps:cNvPr id="369" name="Graphic 369"/>
                        <wps:cNvSpPr/>
                        <wps:spPr>
                          <a:xfrm>
                            <a:off x="980808" y="968717"/>
                            <a:ext cx="299085" cy="83820"/>
                          </a:xfrm>
                          <a:custGeom>
                            <a:avLst/>
                            <a:gdLst/>
                            <a:ahLst/>
                            <a:cxnLst/>
                            <a:rect l="l" t="t" r="r" b="b"/>
                            <a:pathLst>
                              <a:path w="299085" h="83820">
                                <a:moveTo>
                                  <a:pt x="1473" y="0"/>
                                </a:moveTo>
                                <a:lnTo>
                                  <a:pt x="0" y="5613"/>
                                </a:lnTo>
                                <a:lnTo>
                                  <a:pt x="22453" y="11480"/>
                                </a:lnTo>
                                <a:lnTo>
                                  <a:pt x="23926" y="5867"/>
                                </a:lnTo>
                                <a:lnTo>
                                  <a:pt x="1473" y="0"/>
                                </a:lnTo>
                                <a:close/>
                              </a:path>
                              <a:path w="299085" h="83820">
                                <a:moveTo>
                                  <a:pt x="40767" y="10274"/>
                                </a:moveTo>
                                <a:lnTo>
                                  <a:pt x="39306" y="15887"/>
                                </a:lnTo>
                                <a:lnTo>
                                  <a:pt x="61760" y="21755"/>
                                </a:lnTo>
                                <a:lnTo>
                                  <a:pt x="63233" y="16141"/>
                                </a:lnTo>
                                <a:lnTo>
                                  <a:pt x="40767" y="10274"/>
                                </a:lnTo>
                                <a:close/>
                              </a:path>
                              <a:path w="299085" h="83820">
                                <a:moveTo>
                                  <a:pt x="80073" y="20548"/>
                                </a:moveTo>
                                <a:lnTo>
                                  <a:pt x="78613" y="26162"/>
                                </a:lnTo>
                                <a:lnTo>
                                  <a:pt x="101066" y="32029"/>
                                </a:lnTo>
                                <a:lnTo>
                                  <a:pt x="102539" y="26416"/>
                                </a:lnTo>
                                <a:lnTo>
                                  <a:pt x="80073" y="20548"/>
                                </a:lnTo>
                                <a:close/>
                              </a:path>
                              <a:path w="299085" h="83820">
                                <a:moveTo>
                                  <a:pt x="119379" y="30822"/>
                                </a:moveTo>
                                <a:lnTo>
                                  <a:pt x="117906" y="36436"/>
                                </a:lnTo>
                                <a:lnTo>
                                  <a:pt x="140373" y="42303"/>
                                </a:lnTo>
                                <a:lnTo>
                                  <a:pt x="141833" y="36690"/>
                                </a:lnTo>
                                <a:lnTo>
                                  <a:pt x="119379" y="30822"/>
                                </a:lnTo>
                                <a:close/>
                              </a:path>
                              <a:path w="299085" h="83820">
                                <a:moveTo>
                                  <a:pt x="158686" y="41084"/>
                                </a:moveTo>
                                <a:lnTo>
                                  <a:pt x="157213" y="46710"/>
                                </a:lnTo>
                                <a:lnTo>
                                  <a:pt x="179679" y="52577"/>
                                </a:lnTo>
                                <a:lnTo>
                                  <a:pt x="181140" y="46964"/>
                                </a:lnTo>
                                <a:lnTo>
                                  <a:pt x="158686" y="41084"/>
                                </a:lnTo>
                                <a:close/>
                              </a:path>
                              <a:path w="299085" h="83820">
                                <a:moveTo>
                                  <a:pt x="197993" y="51358"/>
                                </a:moveTo>
                                <a:lnTo>
                                  <a:pt x="196519" y="56972"/>
                                </a:lnTo>
                                <a:lnTo>
                                  <a:pt x="218973" y="62852"/>
                                </a:lnTo>
                                <a:lnTo>
                                  <a:pt x="220446" y="57238"/>
                                </a:lnTo>
                                <a:lnTo>
                                  <a:pt x="197993" y="51358"/>
                                </a:lnTo>
                                <a:close/>
                              </a:path>
                              <a:path w="299085" h="83820">
                                <a:moveTo>
                                  <a:pt x="237286" y="61633"/>
                                </a:moveTo>
                                <a:lnTo>
                                  <a:pt x="235826" y="67246"/>
                                </a:lnTo>
                                <a:lnTo>
                                  <a:pt x="258279" y="73126"/>
                                </a:lnTo>
                                <a:lnTo>
                                  <a:pt x="259753" y="67513"/>
                                </a:lnTo>
                                <a:lnTo>
                                  <a:pt x="237286" y="61633"/>
                                </a:lnTo>
                                <a:close/>
                              </a:path>
                              <a:path w="299085" h="83820">
                                <a:moveTo>
                                  <a:pt x="276593" y="71907"/>
                                </a:moveTo>
                                <a:lnTo>
                                  <a:pt x="275120" y="77520"/>
                                </a:lnTo>
                                <a:lnTo>
                                  <a:pt x="297586" y="83400"/>
                                </a:lnTo>
                                <a:lnTo>
                                  <a:pt x="299059" y="77774"/>
                                </a:lnTo>
                                <a:lnTo>
                                  <a:pt x="276593" y="71907"/>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973645" y="967797"/>
                            <a:ext cx="1404620" cy="1270"/>
                          </a:xfrm>
                          <a:custGeom>
                            <a:avLst/>
                            <a:gdLst/>
                            <a:ahLst/>
                            <a:cxnLst/>
                            <a:rect l="l" t="t" r="r" b="b"/>
                            <a:pathLst>
                              <a:path w="1404620" h="0">
                                <a:moveTo>
                                  <a:pt x="0" y="0"/>
                                </a:moveTo>
                                <a:lnTo>
                                  <a:pt x="1404442" y="0"/>
                                </a:lnTo>
                              </a:path>
                            </a:pathLst>
                          </a:custGeom>
                          <a:ln w="5803">
                            <a:solidFill>
                              <a:srgbClr val="000000"/>
                            </a:solidFill>
                            <a:prstDash val="sysDash"/>
                          </a:ln>
                        </wps:spPr>
                        <wps:bodyPr wrap="square" lIns="0" tIns="0" rIns="0" bIns="0" rtlCol="0">
                          <a:prstTxWarp prst="textNoShape">
                            <a:avLst/>
                          </a:prstTxWarp>
                          <a:noAutofit/>
                        </wps:bodyPr>
                      </wps:wsp>
                      <wps:wsp>
                        <wps:cNvPr id="371" name="Graphic 371"/>
                        <wps:cNvSpPr/>
                        <wps:spPr>
                          <a:xfrm>
                            <a:off x="445770" y="1288198"/>
                            <a:ext cx="845819" cy="351155"/>
                          </a:xfrm>
                          <a:custGeom>
                            <a:avLst/>
                            <a:gdLst/>
                            <a:ahLst/>
                            <a:cxnLst/>
                            <a:rect l="l" t="t" r="r" b="b"/>
                            <a:pathLst>
                              <a:path w="845819" h="351155">
                                <a:moveTo>
                                  <a:pt x="23850" y="7391"/>
                                </a:moveTo>
                                <a:lnTo>
                                  <a:pt x="1854" y="0"/>
                                </a:lnTo>
                                <a:lnTo>
                                  <a:pt x="0" y="5499"/>
                                </a:lnTo>
                                <a:lnTo>
                                  <a:pt x="22009" y="12890"/>
                                </a:lnTo>
                                <a:lnTo>
                                  <a:pt x="23850" y="7391"/>
                                </a:lnTo>
                                <a:close/>
                              </a:path>
                              <a:path w="845819" h="351155">
                                <a:moveTo>
                                  <a:pt x="62357" y="20345"/>
                                </a:moveTo>
                                <a:lnTo>
                                  <a:pt x="40360" y="12941"/>
                                </a:lnTo>
                                <a:lnTo>
                                  <a:pt x="38506" y="18440"/>
                                </a:lnTo>
                                <a:lnTo>
                                  <a:pt x="60502" y="25844"/>
                                </a:lnTo>
                                <a:lnTo>
                                  <a:pt x="62357" y="20345"/>
                                </a:lnTo>
                                <a:close/>
                              </a:path>
                              <a:path w="845819" h="351155">
                                <a:moveTo>
                                  <a:pt x="100863" y="33286"/>
                                </a:moveTo>
                                <a:lnTo>
                                  <a:pt x="78867" y="25882"/>
                                </a:lnTo>
                                <a:lnTo>
                                  <a:pt x="77012" y="31394"/>
                                </a:lnTo>
                                <a:lnTo>
                                  <a:pt x="99021" y="38785"/>
                                </a:lnTo>
                                <a:lnTo>
                                  <a:pt x="100863" y="33286"/>
                                </a:lnTo>
                                <a:close/>
                              </a:path>
                              <a:path w="845819" h="351155">
                                <a:moveTo>
                                  <a:pt x="139369" y="46228"/>
                                </a:moveTo>
                                <a:lnTo>
                                  <a:pt x="117373" y="38836"/>
                                </a:lnTo>
                                <a:lnTo>
                                  <a:pt x="115519" y="44335"/>
                                </a:lnTo>
                                <a:lnTo>
                                  <a:pt x="137528" y="51727"/>
                                </a:lnTo>
                                <a:lnTo>
                                  <a:pt x="139369" y="46228"/>
                                </a:lnTo>
                                <a:close/>
                              </a:path>
                              <a:path w="845819" h="351155">
                                <a:moveTo>
                                  <a:pt x="177876" y="59182"/>
                                </a:moveTo>
                                <a:lnTo>
                                  <a:pt x="155879" y="51777"/>
                                </a:lnTo>
                                <a:lnTo>
                                  <a:pt x="154025" y="57277"/>
                                </a:lnTo>
                                <a:lnTo>
                                  <a:pt x="176022" y="64681"/>
                                </a:lnTo>
                                <a:lnTo>
                                  <a:pt x="177876" y="59182"/>
                                </a:lnTo>
                                <a:close/>
                              </a:path>
                              <a:path w="845819" h="351155">
                                <a:moveTo>
                                  <a:pt x="216382" y="72123"/>
                                </a:moveTo>
                                <a:lnTo>
                                  <a:pt x="194386" y="64731"/>
                                </a:lnTo>
                                <a:lnTo>
                                  <a:pt x="192532" y="70231"/>
                                </a:lnTo>
                                <a:lnTo>
                                  <a:pt x="214541" y="77622"/>
                                </a:lnTo>
                                <a:lnTo>
                                  <a:pt x="216382" y="72123"/>
                                </a:lnTo>
                                <a:close/>
                              </a:path>
                              <a:path w="845819" h="351155">
                                <a:moveTo>
                                  <a:pt x="254889" y="85077"/>
                                </a:moveTo>
                                <a:lnTo>
                                  <a:pt x="232892" y="77673"/>
                                </a:lnTo>
                                <a:lnTo>
                                  <a:pt x="231038" y="83172"/>
                                </a:lnTo>
                                <a:lnTo>
                                  <a:pt x="253034" y="90576"/>
                                </a:lnTo>
                                <a:lnTo>
                                  <a:pt x="254889" y="85077"/>
                                </a:lnTo>
                                <a:close/>
                              </a:path>
                              <a:path w="845819" h="351155">
                                <a:moveTo>
                                  <a:pt x="293395" y="98018"/>
                                </a:moveTo>
                                <a:lnTo>
                                  <a:pt x="271399" y="90614"/>
                                </a:lnTo>
                                <a:lnTo>
                                  <a:pt x="269544" y="96126"/>
                                </a:lnTo>
                                <a:lnTo>
                                  <a:pt x="291541" y="103517"/>
                                </a:lnTo>
                                <a:lnTo>
                                  <a:pt x="293395" y="98018"/>
                                </a:lnTo>
                                <a:close/>
                              </a:path>
                              <a:path w="845819" h="351155">
                                <a:moveTo>
                                  <a:pt x="331901" y="110959"/>
                                </a:moveTo>
                                <a:lnTo>
                                  <a:pt x="309905" y="103568"/>
                                </a:lnTo>
                                <a:lnTo>
                                  <a:pt x="308051" y="109067"/>
                                </a:lnTo>
                                <a:lnTo>
                                  <a:pt x="330047" y="116459"/>
                                </a:lnTo>
                                <a:lnTo>
                                  <a:pt x="331901" y="110959"/>
                                </a:lnTo>
                                <a:close/>
                              </a:path>
                              <a:path w="845819" h="351155">
                                <a:moveTo>
                                  <a:pt x="370408" y="123913"/>
                                </a:moveTo>
                                <a:lnTo>
                                  <a:pt x="348399" y="116509"/>
                                </a:lnTo>
                                <a:lnTo>
                                  <a:pt x="346557" y="122008"/>
                                </a:lnTo>
                                <a:lnTo>
                                  <a:pt x="368554" y="129413"/>
                                </a:lnTo>
                                <a:lnTo>
                                  <a:pt x="370408" y="123913"/>
                                </a:lnTo>
                                <a:close/>
                              </a:path>
                              <a:path w="845819" h="351155">
                                <a:moveTo>
                                  <a:pt x="408914" y="136855"/>
                                </a:moveTo>
                                <a:lnTo>
                                  <a:pt x="386918" y="129451"/>
                                </a:lnTo>
                                <a:lnTo>
                                  <a:pt x="385064" y="134962"/>
                                </a:lnTo>
                                <a:lnTo>
                                  <a:pt x="407060" y="142354"/>
                                </a:lnTo>
                                <a:lnTo>
                                  <a:pt x="408914" y="136855"/>
                                </a:lnTo>
                                <a:close/>
                              </a:path>
                              <a:path w="845819" h="351155">
                                <a:moveTo>
                                  <a:pt x="447421" y="149796"/>
                                </a:moveTo>
                                <a:lnTo>
                                  <a:pt x="425424" y="142405"/>
                                </a:lnTo>
                                <a:lnTo>
                                  <a:pt x="423570" y="147904"/>
                                </a:lnTo>
                                <a:lnTo>
                                  <a:pt x="445566" y="155295"/>
                                </a:lnTo>
                                <a:lnTo>
                                  <a:pt x="447421" y="149796"/>
                                </a:lnTo>
                                <a:close/>
                              </a:path>
                              <a:path w="845819" h="351155">
                                <a:moveTo>
                                  <a:pt x="485927" y="162750"/>
                                </a:moveTo>
                                <a:lnTo>
                                  <a:pt x="463918" y="155346"/>
                                </a:lnTo>
                                <a:lnTo>
                                  <a:pt x="462076" y="160845"/>
                                </a:lnTo>
                                <a:lnTo>
                                  <a:pt x="484073" y="168249"/>
                                </a:lnTo>
                                <a:lnTo>
                                  <a:pt x="485927" y="162750"/>
                                </a:lnTo>
                                <a:close/>
                              </a:path>
                              <a:path w="845819" h="351155">
                                <a:moveTo>
                                  <a:pt x="524433" y="175691"/>
                                </a:moveTo>
                                <a:lnTo>
                                  <a:pt x="502437" y="168287"/>
                                </a:lnTo>
                                <a:lnTo>
                                  <a:pt x="500583" y="173799"/>
                                </a:lnTo>
                                <a:lnTo>
                                  <a:pt x="522579" y="181190"/>
                                </a:lnTo>
                                <a:lnTo>
                                  <a:pt x="524433" y="175691"/>
                                </a:lnTo>
                                <a:close/>
                              </a:path>
                              <a:path w="845819" h="351155">
                                <a:moveTo>
                                  <a:pt x="562940" y="188633"/>
                                </a:moveTo>
                                <a:lnTo>
                                  <a:pt x="540931" y="181241"/>
                                </a:lnTo>
                                <a:lnTo>
                                  <a:pt x="539089" y="186740"/>
                                </a:lnTo>
                                <a:lnTo>
                                  <a:pt x="561086" y="194132"/>
                                </a:lnTo>
                                <a:lnTo>
                                  <a:pt x="562940" y="188633"/>
                                </a:lnTo>
                                <a:close/>
                              </a:path>
                              <a:path w="845819" h="351155">
                                <a:moveTo>
                                  <a:pt x="574802" y="345757"/>
                                </a:moveTo>
                                <a:lnTo>
                                  <a:pt x="573481" y="340106"/>
                                </a:lnTo>
                                <a:lnTo>
                                  <a:pt x="550875" y="345376"/>
                                </a:lnTo>
                                <a:lnTo>
                                  <a:pt x="552196" y="351028"/>
                                </a:lnTo>
                                <a:lnTo>
                                  <a:pt x="574802" y="345757"/>
                                </a:lnTo>
                                <a:close/>
                              </a:path>
                              <a:path w="845819" h="351155">
                                <a:moveTo>
                                  <a:pt x="601446" y="201587"/>
                                </a:moveTo>
                                <a:lnTo>
                                  <a:pt x="579437" y="194183"/>
                                </a:lnTo>
                                <a:lnTo>
                                  <a:pt x="577596" y="199682"/>
                                </a:lnTo>
                                <a:lnTo>
                                  <a:pt x="599592" y="207086"/>
                                </a:lnTo>
                                <a:lnTo>
                                  <a:pt x="601446" y="201587"/>
                                </a:lnTo>
                                <a:close/>
                              </a:path>
                              <a:path w="845819" h="351155">
                                <a:moveTo>
                                  <a:pt x="614362" y="336550"/>
                                </a:moveTo>
                                <a:lnTo>
                                  <a:pt x="613054" y="330898"/>
                                </a:lnTo>
                                <a:lnTo>
                                  <a:pt x="590448" y="336156"/>
                                </a:lnTo>
                                <a:lnTo>
                                  <a:pt x="591756" y="341807"/>
                                </a:lnTo>
                                <a:lnTo>
                                  <a:pt x="614362" y="336550"/>
                                </a:lnTo>
                                <a:close/>
                              </a:path>
                              <a:path w="845819" h="351155">
                                <a:moveTo>
                                  <a:pt x="639953" y="214528"/>
                                </a:moveTo>
                                <a:lnTo>
                                  <a:pt x="617943" y="207124"/>
                                </a:lnTo>
                                <a:lnTo>
                                  <a:pt x="616102" y="212636"/>
                                </a:lnTo>
                                <a:lnTo>
                                  <a:pt x="638098" y="220027"/>
                                </a:lnTo>
                                <a:lnTo>
                                  <a:pt x="639953" y="214528"/>
                                </a:lnTo>
                                <a:close/>
                              </a:path>
                              <a:path w="845819" h="351155">
                                <a:moveTo>
                                  <a:pt x="653935" y="327329"/>
                                </a:moveTo>
                                <a:lnTo>
                                  <a:pt x="652614" y="321678"/>
                                </a:lnTo>
                                <a:lnTo>
                                  <a:pt x="630008" y="326936"/>
                                </a:lnTo>
                                <a:lnTo>
                                  <a:pt x="631329" y="332587"/>
                                </a:lnTo>
                                <a:lnTo>
                                  <a:pt x="653935" y="327329"/>
                                </a:lnTo>
                                <a:close/>
                              </a:path>
                              <a:path w="845819" h="351155">
                                <a:moveTo>
                                  <a:pt x="678459" y="227469"/>
                                </a:moveTo>
                                <a:lnTo>
                                  <a:pt x="656450" y="220078"/>
                                </a:lnTo>
                                <a:lnTo>
                                  <a:pt x="654608" y="225577"/>
                                </a:lnTo>
                                <a:lnTo>
                                  <a:pt x="676605" y="232968"/>
                                </a:lnTo>
                                <a:lnTo>
                                  <a:pt x="678459" y="227469"/>
                                </a:lnTo>
                                <a:close/>
                              </a:path>
                              <a:path w="845819" h="351155">
                                <a:moveTo>
                                  <a:pt x="693496" y="318109"/>
                                </a:moveTo>
                                <a:lnTo>
                                  <a:pt x="692175" y="312458"/>
                                </a:lnTo>
                                <a:lnTo>
                                  <a:pt x="669569" y="317728"/>
                                </a:lnTo>
                                <a:lnTo>
                                  <a:pt x="670890" y="323380"/>
                                </a:lnTo>
                                <a:lnTo>
                                  <a:pt x="693496" y="318109"/>
                                </a:lnTo>
                                <a:close/>
                              </a:path>
                              <a:path w="845819" h="351155">
                                <a:moveTo>
                                  <a:pt x="716965" y="240423"/>
                                </a:moveTo>
                                <a:lnTo>
                                  <a:pt x="694956" y="233019"/>
                                </a:lnTo>
                                <a:lnTo>
                                  <a:pt x="693115" y="238518"/>
                                </a:lnTo>
                                <a:lnTo>
                                  <a:pt x="715111" y="245922"/>
                                </a:lnTo>
                                <a:lnTo>
                                  <a:pt x="716965" y="240423"/>
                                </a:lnTo>
                                <a:close/>
                              </a:path>
                              <a:path w="845819" h="351155">
                                <a:moveTo>
                                  <a:pt x="733056" y="308889"/>
                                </a:moveTo>
                                <a:lnTo>
                                  <a:pt x="731748" y="303237"/>
                                </a:lnTo>
                                <a:lnTo>
                                  <a:pt x="709142" y="308508"/>
                                </a:lnTo>
                                <a:lnTo>
                                  <a:pt x="710450" y="314159"/>
                                </a:lnTo>
                                <a:lnTo>
                                  <a:pt x="733056" y="308889"/>
                                </a:lnTo>
                                <a:close/>
                              </a:path>
                              <a:path w="845819" h="351155">
                                <a:moveTo>
                                  <a:pt x="755472" y="253365"/>
                                </a:moveTo>
                                <a:lnTo>
                                  <a:pt x="733463" y="245960"/>
                                </a:lnTo>
                                <a:lnTo>
                                  <a:pt x="731621" y="251472"/>
                                </a:lnTo>
                                <a:lnTo>
                                  <a:pt x="753618" y="258864"/>
                                </a:lnTo>
                                <a:lnTo>
                                  <a:pt x="755472" y="253365"/>
                                </a:lnTo>
                                <a:close/>
                              </a:path>
                              <a:path w="845819" h="351155">
                                <a:moveTo>
                                  <a:pt x="772629" y="299669"/>
                                </a:moveTo>
                                <a:lnTo>
                                  <a:pt x="771309" y="294017"/>
                                </a:lnTo>
                                <a:lnTo>
                                  <a:pt x="748703" y="299288"/>
                                </a:lnTo>
                                <a:lnTo>
                                  <a:pt x="750023" y="304939"/>
                                </a:lnTo>
                                <a:lnTo>
                                  <a:pt x="772629" y="299669"/>
                                </a:lnTo>
                                <a:close/>
                              </a:path>
                              <a:path w="845819" h="351155">
                                <a:moveTo>
                                  <a:pt x="793978" y="266306"/>
                                </a:moveTo>
                                <a:lnTo>
                                  <a:pt x="771969" y="258914"/>
                                </a:lnTo>
                                <a:lnTo>
                                  <a:pt x="770128" y="264414"/>
                                </a:lnTo>
                                <a:lnTo>
                                  <a:pt x="792124" y="271805"/>
                                </a:lnTo>
                                <a:lnTo>
                                  <a:pt x="793978" y="266306"/>
                                </a:lnTo>
                                <a:close/>
                              </a:path>
                              <a:path w="845819" h="351155">
                                <a:moveTo>
                                  <a:pt x="812190" y="290449"/>
                                </a:moveTo>
                                <a:lnTo>
                                  <a:pt x="810869" y="284797"/>
                                </a:lnTo>
                                <a:lnTo>
                                  <a:pt x="788263" y="290068"/>
                                </a:lnTo>
                                <a:lnTo>
                                  <a:pt x="789584" y="295719"/>
                                </a:lnTo>
                                <a:lnTo>
                                  <a:pt x="812190" y="290449"/>
                                </a:lnTo>
                                <a:close/>
                              </a:path>
                              <a:path w="845819" h="351155">
                                <a:moveTo>
                                  <a:pt x="845273" y="282740"/>
                                </a:moveTo>
                                <a:lnTo>
                                  <a:pt x="843953" y="277088"/>
                                </a:lnTo>
                                <a:lnTo>
                                  <a:pt x="832294" y="279806"/>
                                </a:lnTo>
                                <a:lnTo>
                                  <a:pt x="832485" y="279260"/>
                                </a:lnTo>
                                <a:lnTo>
                                  <a:pt x="810475" y="271856"/>
                                </a:lnTo>
                                <a:lnTo>
                                  <a:pt x="808634" y="277355"/>
                                </a:lnTo>
                                <a:lnTo>
                                  <a:pt x="828573" y="284073"/>
                                </a:lnTo>
                                <a:lnTo>
                                  <a:pt x="829144" y="286499"/>
                                </a:lnTo>
                                <a:lnTo>
                                  <a:pt x="845273" y="282740"/>
                                </a:lnTo>
                                <a:close/>
                              </a:path>
                            </a:pathLst>
                          </a:custGeom>
                          <a:solidFill>
                            <a:srgbClr val="000000"/>
                          </a:solidFill>
                        </wps:spPr>
                        <wps:bodyPr wrap="square" lIns="0" tIns="0" rIns="0" bIns="0" rtlCol="0">
                          <a:prstTxWarp prst="textNoShape">
                            <a:avLst/>
                          </a:prstTxWarp>
                          <a:noAutofit/>
                        </wps:bodyPr>
                      </wps:wsp>
                      <wps:wsp>
                        <wps:cNvPr id="372" name="Graphic 372"/>
                        <wps:cNvSpPr/>
                        <wps:spPr>
                          <a:xfrm>
                            <a:off x="987564" y="1645583"/>
                            <a:ext cx="1323340" cy="1270"/>
                          </a:xfrm>
                          <a:custGeom>
                            <a:avLst/>
                            <a:gdLst/>
                            <a:ahLst/>
                            <a:cxnLst/>
                            <a:rect l="l" t="t" r="r" b="b"/>
                            <a:pathLst>
                              <a:path w="1323340" h="0">
                                <a:moveTo>
                                  <a:pt x="0" y="0"/>
                                </a:moveTo>
                                <a:lnTo>
                                  <a:pt x="1323200" y="0"/>
                                </a:lnTo>
                              </a:path>
                            </a:pathLst>
                          </a:custGeom>
                          <a:ln w="11950">
                            <a:solidFill>
                              <a:srgbClr val="000000"/>
                            </a:solidFill>
                            <a:prstDash val="sysDash"/>
                          </a:ln>
                        </wps:spPr>
                        <wps:bodyPr wrap="square" lIns="0" tIns="0" rIns="0" bIns="0" rtlCol="0">
                          <a:prstTxWarp prst="textNoShape">
                            <a:avLst/>
                          </a:prstTxWarp>
                          <a:noAutofit/>
                        </wps:bodyPr>
                      </wps:wsp>
                      <wps:wsp>
                        <wps:cNvPr id="373" name="Graphic 373"/>
                        <wps:cNvSpPr/>
                        <wps:spPr>
                          <a:xfrm>
                            <a:off x="445985" y="1060640"/>
                            <a:ext cx="850265" cy="218440"/>
                          </a:xfrm>
                          <a:custGeom>
                            <a:avLst/>
                            <a:gdLst/>
                            <a:ahLst/>
                            <a:cxnLst/>
                            <a:rect l="l" t="t" r="r" b="b"/>
                            <a:pathLst>
                              <a:path w="850265" h="218440">
                                <a:moveTo>
                                  <a:pt x="22517" y="206806"/>
                                </a:moveTo>
                                <a:lnTo>
                                  <a:pt x="0" y="212445"/>
                                </a:lnTo>
                                <a:lnTo>
                                  <a:pt x="1409" y="218071"/>
                                </a:lnTo>
                                <a:lnTo>
                                  <a:pt x="23876" y="212445"/>
                                </a:lnTo>
                                <a:lnTo>
                                  <a:pt x="22517" y="206806"/>
                                </a:lnTo>
                                <a:close/>
                              </a:path>
                              <a:path w="850265" h="218440">
                                <a:moveTo>
                                  <a:pt x="61925" y="196938"/>
                                </a:moveTo>
                                <a:lnTo>
                                  <a:pt x="39408" y="202577"/>
                                </a:lnTo>
                                <a:lnTo>
                                  <a:pt x="40817" y="208203"/>
                                </a:lnTo>
                                <a:lnTo>
                                  <a:pt x="63334" y="202577"/>
                                </a:lnTo>
                                <a:lnTo>
                                  <a:pt x="61925" y="196938"/>
                                </a:lnTo>
                                <a:close/>
                              </a:path>
                              <a:path w="850265" h="218440">
                                <a:moveTo>
                                  <a:pt x="101333" y="187083"/>
                                </a:moveTo>
                                <a:lnTo>
                                  <a:pt x="78816" y="192722"/>
                                </a:lnTo>
                                <a:lnTo>
                                  <a:pt x="80225" y="198348"/>
                                </a:lnTo>
                                <a:lnTo>
                                  <a:pt x="102692" y="192722"/>
                                </a:lnTo>
                                <a:lnTo>
                                  <a:pt x="101333" y="187083"/>
                                </a:lnTo>
                                <a:close/>
                              </a:path>
                              <a:path w="850265" h="218440">
                                <a:moveTo>
                                  <a:pt x="140741" y="177215"/>
                                </a:moveTo>
                                <a:lnTo>
                                  <a:pt x="118224" y="182854"/>
                                </a:lnTo>
                                <a:lnTo>
                                  <a:pt x="119634" y="188480"/>
                                </a:lnTo>
                                <a:lnTo>
                                  <a:pt x="142100" y="182854"/>
                                </a:lnTo>
                                <a:lnTo>
                                  <a:pt x="140741" y="177215"/>
                                </a:lnTo>
                                <a:close/>
                              </a:path>
                              <a:path w="850265" h="218440">
                                <a:moveTo>
                                  <a:pt x="180149" y="167347"/>
                                </a:moveTo>
                                <a:lnTo>
                                  <a:pt x="157632" y="172986"/>
                                </a:lnTo>
                                <a:lnTo>
                                  <a:pt x="159042" y="178612"/>
                                </a:lnTo>
                                <a:lnTo>
                                  <a:pt x="181559" y="172986"/>
                                </a:lnTo>
                                <a:lnTo>
                                  <a:pt x="180149" y="167347"/>
                                </a:lnTo>
                                <a:close/>
                              </a:path>
                              <a:path w="850265" h="218440">
                                <a:moveTo>
                                  <a:pt x="219557" y="157492"/>
                                </a:moveTo>
                                <a:lnTo>
                                  <a:pt x="197040" y="163131"/>
                                </a:lnTo>
                                <a:lnTo>
                                  <a:pt x="198450" y="168757"/>
                                </a:lnTo>
                                <a:lnTo>
                                  <a:pt x="220916" y="163131"/>
                                </a:lnTo>
                                <a:lnTo>
                                  <a:pt x="219557" y="157492"/>
                                </a:lnTo>
                                <a:close/>
                              </a:path>
                              <a:path w="850265" h="218440">
                                <a:moveTo>
                                  <a:pt x="258978" y="147624"/>
                                </a:moveTo>
                                <a:lnTo>
                                  <a:pt x="236448" y="153263"/>
                                </a:lnTo>
                                <a:lnTo>
                                  <a:pt x="237858" y="158889"/>
                                </a:lnTo>
                                <a:lnTo>
                                  <a:pt x="260324" y="153263"/>
                                </a:lnTo>
                                <a:lnTo>
                                  <a:pt x="258978" y="147624"/>
                                </a:lnTo>
                                <a:close/>
                              </a:path>
                              <a:path w="850265" h="218440">
                                <a:moveTo>
                                  <a:pt x="298373" y="137756"/>
                                </a:moveTo>
                                <a:lnTo>
                                  <a:pt x="275856" y="143395"/>
                                </a:lnTo>
                                <a:lnTo>
                                  <a:pt x="277266" y="149034"/>
                                </a:lnTo>
                                <a:lnTo>
                                  <a:pt x="299783" y="143395"/>
                                </a:lnTo>
                                <a:lnTo>
                                  <a:pt x="298373" y="137756"/>
                                </a:lnTo>
                                <a:close/>
                              </a:path>
                              <a:path w="850265" h="218440">
                                <a:moveTo>
                                  <a:pt x="337794" y="127901"/>
                                </a:moveTo>
                                <a:lnTo>
                                  <a:pt x="315264" y="133540"/>
                                </a:lnTo>
                                <a:lnTo>
                                  <a:pt x="316674" y="139166"/>
                                </a:lnTo>
                                <a:lnTo>
                                  <a:pt x="339140" y="133540"/>
                                </a:lnTo>
                                <a:lnTo>
                                  <a:pt x="337794" y="127901"/>
                                </a:lnTo>
                                <a:close/>
                              </a:path>
                              <a:path w="850265" h="218440">
                                <a:moveTo>
                                  <a:pt x="377202" y="118033"/>
                                </a:moveTo>
                                <a:lnTo>
                                  <a:pt x="354672" y="123672"/>
                                </a:lnTo>
                                <a:lnTo>
                                  <a:pt x="356082" y="129298"/>
                                </a:lnTo>
                                <a:lnTo>
                                  <a:pt x="378561" y="123672"/>
                                </a:lnTo>
                                <a:lnTo>
                                  <a:pt x="377202" y="118033"/>
                                </a:lnTo>
                                <a:close/>
                              </a:path>
                              <a:path w="850265" h="218440">
                                <a:moveTo>
                                  <a:pt x="416610" y="108178"/>
                                </a:moveTo>
                                <a:lnTo>
                                  <a:pt x="394081" y="113804"/>
                                </a:lnTo>
                                <a:lnTo>
                                  <a:pt x="395490" y="119443"/>
                                </a:lnTo>
                                <a:lnTo>
                                  <a:pt x="418020" y="113804"/>
                                </a:lnTo>
                                <a:lnTo>
                                  <a:pt x="416610" y="108178"/>
                                </a:lnTo>
                                <a:close/>
                              </a:path>
                              <a:path w="850265" h="218440">
                                <a:moveTo>
                                  <a:pt x="456018" y="98310"/>
                                </a:moveTo>
                                <a:lnTo>
                                  <a:pt x="433501" y="103949"/>
                                </a:lnTo>
                                <a:lnTo>
                                  <a:pt x="434898" y="109575"/>
                                </a:lnTo>
                                <a:lnTo>
                                  <a:pt x="457377" y="103949"/>
                                </a:lnTo>
                                <a:lnTo>
                                  <a:pt x="456018" y="98310"/>
                                </a:lnTo>
                                <a:close/>
                              </a:path>
                              <a:path w="850265" h="218440">
                                <a:moveTo>
                                  <a:pt x="495426" y="88442"/>
                                </a:moveTo>
                                <a:lnTo>
                                  <a:pt x="472909" y="94081"/>
                                </a:lnTo>
                                <a:lnTo>
                                  <a:pt x="474319" y="99707"/>
                                </a:lnTo>
                                <a:lnTo>
                                  <a:pt x="496836" y="94081"/>
                                </a:lnTo>
                                <a:lnTo>
                                  <a:pt x="495426" y="88442"/>
                                </a:lnTo>
                                <a:close/>
                              </a:path>
                              <a:path w="850265" h="218440">
                                <a:moveTo>
                                  <a:pt x="534835" y="78587"/>
                                </a:moveTo>
                                <a:lnTo>
                                  <a:pt x="512318" y="84213"/>
                                </a:lnTo>
                                <a:lnTo>
                                  <a:pt x="513727" y="89852"/>
                                </a:lnTo>
                                <a:lnTo>
                                  <a:pt x="536244" y="84213"/>
                                </a:lnTo>
                                <a:lnTo>
                                  <a:pt x="534835" y="78587"/>
                                </a:lnTo>
                                <a:close/>
                              </a:path>
                              <a:path w="850265" h="218440">
                                <a:moveTo>
                                  <a:pt x="574243" y="68719"/>
                                </a:moveTo>
                                <a:lnTo>
                                  <a:pt x="551726" y="74358"/>
                                </a:lnTo>
                                <a:lnTo>
                                  <a:pt x="553135" y="79984"/>
                                </a:lnTo>
                                <a:lnTo>
                                  <a:pt x="575602" y="74358"/>
                                </a:lnTo>
                                <a:lnTo>
                                  <a:pt x="574243" y="68719"/>
                                </a:lnTo>
                                <a:close/>
                              </a:path>
                              <a:path w="850265" h="218440">
                                <a:moveTo>
                                  <a:pt x="613651" y="58851"/>
                                </a:moveTo>
                                <a:lnTo>
                                  <a:pt x="591134" y="64490"/>
                                </a:lnTo>
                                <a:lnTo>
                                  <a:pt x="592543" y="70116"/>
                                </a:lnTo>
                                <a:lnTo>
                                  <a:pt x="615061" y="64490"/>
                                </a:lnTo>
                                <a:lnTo>
                                  <a:pt x="613651" y="58851"/>
                                </a:lnTo>
                                <a:close/>
                              </a:path>
                              <a:path w="850265" h="218440">
                                <a:moveTo>
                                  <a:pt x="653059" y="48996"/>
                                </a:moveTo>
                                <a:lnTo>
                                  <a:pt x="630542" y="54622"/>
                                </a:lnTo>
                                <a:lnTo>
                                  <a:pt x="631951" y="60261"/>
                                </a:lnTo>
                                <a:lnTo>
                                  <a:pt x="654469" y="54622"/>
                                </a:lnTo>
                                <a:lnTo>
                                  <a:pt x="653059" y="48996"/>
                                </a:lnTo>
                                <a:close/>
                              </a:path>
                              <a:path w="850265" h="218440">
                                <a:moveTo>
                                  <a:pt x="692467" y="39128"/>
                                </a:moveTo>
                                <a:lnTo>
                                  <a:pt x="669950" y="44767"/>
                                </a:lnTo>
                                <a:lnTo>
                                  <a:pt x="671360" y="50393"/>
                                </a:lnTo>
                                <a:lnTo>
                                  <a:pt x="693826" y="44767"/>
                                </a:lnTo>
                                <a:lnTo>
                                  <a:pt x="692467" y="39128"/>
                                </a:lnTo>
                                <a:close/>
                              </a:path>
                              <a:path w="850265" h="218440">
                                <a:moveTo>
                                  <a:pt x="731875" y="29260"/>
                                </a:moveTo>
                                <a:lnTo>
                                  <a:pt x="709358" y="34899"/>
                                </a:lnTo>
                                <a:lnTo>
                                  <a:pt x="710768" y="40525"/>
                                </a:lnTo>
                                <a:lnTo>
                                  <a:pt x="733285" y="34899"/>
                                </a:lnTo>
                                <a:lnTo>
                                  <a:pt x="731875" y="29260"/>
                                </a:lnTo>
                                <a:close/>
                              </a:path>
                              <a:path w="850265" h="218440">
                                <a:moveTo>
                                  <a:pt x="771283" y="19405"/>
                                </a:moveTo>
                                <a:lnTo>
                                  <a:pt x="748766" y="25044"/>
                                </a:lnTo>
                                <a:lnTo>
                                  <a:pt x="750176" y="30670"/>
                                </a:lnTo>
                                <a:lnTo>
                                  <a:pt x="772642" y="25044"/>
                                </a:lnTo>
                                <a:lnTo>
                                  <a:pt x="771283" y="19405"/>
                                </a:lnTo>
                                <a:close/>
                              </a:path>
                              <a:path w="850265" h="218440">
                                <a:moveTo>
                                  <a:pt x="810691" y="9537"/>
                                </a:moveTo>
                                <a:lnTo>
                                  <a:pt x="788174" y="15176"/>
                                </a:lnTo>
                                <a:lnTo>
                                  <a:pt x="789584" y="20802"/>
                                </a:lnTo>
                                <a:lnTo>
                                  <a:pt x="812050" y="15176"/>
                                </a:lnTo>
                                <a:lnTo>
                                  <a:pt x="810691" y="9537"/>
                                </a:lnTo>
                                <a:close/>
                              </a:path>
                              <a:path w="850265" h="218440">
                                <a:moveTo>
                                  <a:pt x="848817" y="0"/>
                                </a:moveTo>
                                <a:lnTo>
                                  <a:pt x="827582" y="5308"/>
                                </a:lnTo>
                                <a:lnTo>
                                  <a:pt x="828992" y="10934"/>
                                </a:lnTo>
                                <a:lnTo>
                                  <a:pt x="850226" y="5626"/>
                                </a:lnTo>
                                <a:lnTo>
                                  <a:pt x="848817"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464807" y="1285157"/>
                            <a:ext cx="1887855" cy="1270"/>
                          </a:xfrm>
                          <a:custGeom>
                            <a:avLst/>
                            <a:gdLst/>
                            <a:ahLst/>
                            <a:cxnLst/>
                            <a:rect l="l" t="t" r="r" b="b"/>
                            <a:pathLst>
                              <a:path w="1887855" h="0">
                                <a:moveTo>
                                  <a:pt x="0" y="0"/>
                                </a:moveTo>
                                <a:lnTo>
                                  <a:pt x="1887829" y="0"/>
                                </a:lnTo>
                              </a:path>
                            </a:pathLst>
                          </a:custGeom>
                          <a:ln w="7226">
                            <a:solidFill>
                              <a:srgbClr val="000000"/>
                            </a:solidFill>
                            <a:prstDash val="sysDash"/>
                          </a:ln>
                        </wps:spPr>
                        <wps:bodyPr wrap="square" lIns="0" tIns="0" rIns="0" bIns="0" rtlCol="0">
                          <a:prstTxWarp prst="textNoShape">
                            <a:avLst/>
                          </a:prstTxWarp>
                          <a:noAutofit/>
                        </wps:bodyPr>
                      </wps:wsp>
                      <pic:pic>
                        <pic:nvPicPr>
                          <pic:cNvPr id="375" name="Image 375"/>
                          <pic:cNvPicPr/>
                        </pic:nvPicPr>
                        <pic:blipFill>
                          <a:blip r:embed="rId63" cstate="print"/>
                          <a:stretch>
                            <a:fillRect/>
                          </a:stretch>
                        </pic:blipFill>
                        <pic:spPr>
                          <a:xfrm>
                            <a:off x="797902" y="1161364"/>
                            <a:ext cx="57670" cy="54889"/>
                          </a:xfrm>
                          <a:prstGeom prst="rect">
                            <a:avLst/>
                          </a:prstGeom>
                        </pic:spPr>
                      </pic:pic>
                      <wps:wsp>
                        <wps:cNvPr id="376" name="Graphic 376"/>
                        <wps:cNvSpPr/>
                        <wps:spPr>
                          <a:xfrm>
                            <a:off x="800697" y="1163815"/>
                            <a:ext cx="59055" cy="48895"/>
                          </a:xfrm>
                          <a:custGeom>
                            <a:avLst/>
                            <a:gdLst/>
                            <a:ahLst/>
                            <a:cxnLst/>
                            <a:rect l="l" t="t" r="r" b="b"/>
                            <a:pathLst>
                              <a:path w="59055" h="48895">
                                <a:moveTo>
                                  <a:pt x="58889" y="8166"/>
                                </a:moveTo>
                                <a:lnTo>
                                  <a:pt x="53187" y="7188"/>
                                </a:lnTo>
                                <a:lnTo>
                                  <a:pt x="48539" y="8356"/>
                                </a:lnTo>
                                <a:lnTo>
                                  <a:pt x="54876" y="9448"/>
                                </a:lnTo>
                                <a:lnTo>
                                  <a:pt x="50863" y="8763"/>
                                </a:lnTo>
                                <a:lnTo>
                                  <a:pt x="50863" y="10718"/>
                                </a:lnTo>
                                <a:lnTo>
                                  <a:pt x="16433" y="45212"/>
                                </a:lnTo>
                                <a:lnTo>
                                  <a:pt x="2819" y="2451"/>
                                </a:lnTo>
                                <a:lnTo>
                                  <a:pt x="50863" y="10718"/>
                                </a:lnTo>
                                <a:lnTo>
                                  <a:pt x="50863" y="8763"/>
                                </a:lnTo>
                                <a:lnTo>
                                  <a:pt x="14224" y="2451"/>
                                </a:lnTo>
                                <a:lnTo>
                                  <a:pt x="0" y="0"/>
                                </a:lnTo>
                                <a:lnTo>
                                  <a:pt x="6045" y="18999"/>
                                </a:lnTo>
                                <a:lnTo>
                                  <a:pt x="4178" y="19456"/>
                                </a:lnTo>
                                <a:lnTo>
                                  <a:pt x="5943" y="24993"/>
                                </a:lnTo>
                                <a:lnTo>
                                  <a:pt x="7810" y="24536"/>
                                </a:lnTo>
                                <a:lnTo>
                                  <a:pt x="15557" y="48831"/>
                                </a:lnTo>
                                <a:lnTo>
                                  <a:pt x="19164" y="45212"/>
                                </a:lnTo>
                                <a:lnTo>
                                  <a:pt x="50495" y="13843"/>
                                </a:lnTo>
                                <a:lnTo>
                                  <a:pt x="54127" y="12928"/>
                                </a:lnTo>
                                <a:lnTo>
                                  <a:pt x="58889" y="8166"/>
                                </a:lnTo>
                                <a:close/>
                              </a:path>
                            </a:pathLst>
                          </a:custGeom>
                          <a:solidFill>
                            <a:srgbClr val="000000"/>
                          </a:solidFill>
                        </wps:spPr>
                        <wps:bodyPr wrap="square" lIns="0" tIns="0" rIns="0" bIns="0" rtlCol="0">
                          <a:prstTxWarp prst="textNoShape">
                            <a:avLst/>
                          </a:prstTxWarp>
                          <a:noAutofit/>
                        </wps:bodyPr>
                      </wps:wsp>
                      <pic:pic>
                        <pic:nvPicPr>
                          <pic:cNvPr id="377" name="Image 377"/>
                          <pic:cNvPicPr/>
                        </pic:nvPicPr>
                        <pic:blipFill>
                          <a:blip r:embed="rId64" cstate="print"/>
                          <a:stretch>
                            <a:fillRect/>
                          </a:stretch>
                        </pic:blipFill>
                        <pic:spPr>
                          <a:xfrm>
                            <a:off x="794588" y="1255026"/>
                            <a:ext cx="51676" cy="57899"/>
                          </a:xfrm>
                          <a:prstGeom prst="rect">
                            <a:avLst/>
                          </a:prstGeom>
                        </pic:spPr>
                      </pic:pic>
                      <wps:wsp>
                        <wps:cNvPr id="378" name="Graphic 378"/>
                        <wps:cNvSpPr/>
                        <wps:spPr>
                          <a:xfrm>
                            <a:off x="794588" y="1258201"/>
                            <a:ext cx="55880" cy="52069"/>
                          </a:xfrm>
                          <a:custGeom>
                            <a:avLst/>
                            <a:gdLst/>
                            <a:ahLst/>
                            <a:cxnLst/>
                            <a:rect l="l" t="t" r="r" b="b"/>
                            <a:pathLst>
                              <a:path w="55880" h="52069">
                                <a:moveTo>
                                  <a:pt x="55816" y="25793"/>
                                </a:moveTo>
                                <a:lnTo>
                                  <a:pt x="51676" y="23634"/>
                                </a:lnTo>
                                <a:lnTo>
                                  <a:pt x="47472" y="23634"/>
                                </a:lnTo>
                                <a:lnTo>
                                  <a:pt x="47409" y="25781"/>
                                </a:lnTo>
                                <a:lnTo>
                                  <a:pt x="3860" y="48348"/>
                                </a:lnTo>
                                <a:lnTo>
                                  <a:pt x="3860" y="3187"/>
                                </a:lnTo>
                                <a:lnTo>
                                  <a:pt x="47409" y="25781"/>
                                </a:lnTo>
                                <a:lnTo>
                                  <a:pt x="47409" y="23609"/>
                                </a:lnTo>
                                <a:lnTo>
                                  <a:pt x="8077" y="3187"/>
                                </a:lnTo>
                                <a:lnTo>
                                  <a:pt x="1930" y="0"/>
                                </a:lnTo>
                                <a:lnTo>
                                  <a:pt x="1930" y="23596"/>
                                </a:lnTo>
                                <a:lnTo>
                                  <a:pt x="0" y="23596"/>
                                </a:lnTo>
                                <a:lnTo>
                                  <a:pt x="0" y="29400"/>
                                </a:lnTo>
                                <a:lnTo>
                                  <a:pt x="1930" y="29400"/>
                                </a:lnTo>
                                <a:lnTo>
                                  <a:pt x="1930" y="51536"/>
                                </a:lnTo>
                                <a:lnTo>
                                  <a:pt x="8089" y="48348"/>
                                </a:lnTo>
                                <a:lnTo>
                                  <a:pt x="44589" y="29438"/>
                                </a:lnTo>
                                <a:lnTo>
                                  <a:pt x="51600" y="25793"/>
                                </a:lnTo>
                                <a:lnTo>
                                  <a:pt x="44589" y="29438"/>
                                </a:lnTo>
                                <a:lnTo>
                                  <a:pt x="48780" y="29438"/>
                                </a:lnTo>
                                <a:lnTo>
                                  <a:pt x="55816" y="25793"/>
                                </a:lnTo>
                                <a:close/>
                              </a:path>
                            </a:pathLst>
                          </a:custGeom>
                          <a:solidFill>
                            <a:srgbClr val="000000"/>
                          </a:solidFill>
                        </wps:spPr>
                        <wps:bodyPr wrap="square" lIns="0" tIns="0" rIns="0" bIns="0" rtlCol="0">
                          <a:prstTxWarp prst="textNoShape">
                            <a:avLst/>
                          </a:prstTxWarp>
                          <a:noAutofit/>
                        </wps:bodyPr>
                      </wps:wsp>
                      <pic:pic>
                        <pic:nvPicPr>
                          <pic:cNvPr id="379" name="Image 379"/>
                          <pic:cNvPicPr/>
                        </pic:nvPicPr>
                        <pic:blipFill>
                          <a:blip r:embed="rId65" cstate="print"/>
                          <a:stretch>
                            <a:fillRect/>
                          </a:stretch>
                        </pic:blipFill>
                        <pic:spPr>
                          <a:xfrm>
                            <a:off x="780224" y="1379842"/>
                            <a:ext cx="62319" cy="53327"/>
                          </a:xfrm>
                          <a:prstGeom prst="rect">
                            <a:avLst/>
                          </a:prstGeom>
                        </pic:spPr>
                      </pic:pic>
                      <wps:wsp>
                        <wps:cNvPr id="380" name="Graphic 380"/>
                        <wps:cNvSpPr/>
                        <wps:spPr>
                          <a:xfrm>
                            <a:off x="783209" y="1383525"/>
                            <a:ext cx="59055" cy="47625"/>
                          </a:xfrm>
                          <a:custGeom>
                            <a:avLst/>
                            <a:gdLst/>
                            <a:ahLst/>
                            <a:cxnLst/>
                            <a:rect l="l" t="t" r="r" b="b"/>
                            <a:pathLst>
                              <a:path w="59055" h="47625">
                                <a:moveTo>
                                  <a:pt x="58750" y="43357"/>
                                </a:moveTo>
                                <a:lnTo>
                                  <a:pt x="51485" y="34798"/>
                                </a:lnTo>
                                <a:lnTo>
                                  <a:pt x="49466" y="34112"/>
                                </a:lnTo>
                                <a:lnTo>
                                  <a:pt x="49149" y="35039"/>
                                </a:lnTo>
                                <a:lnTo>
                                  <a:pt x="22542" y="3670"/>
                                </a:lnTo>
                                <a:lnTo>
                                  <a:pt x="19418" y="0"/>
                                </a:lnTo>
                                <a:lnTo>
                                  <a:pt x="0" y="47434"/>
                                </a:lnTo>
                                <a:lnTo>
                                  <a:pt x="24549" y="45224"/>
                                </a:lnTo>
                                <a:lnTo>
                                  <a:pt x="55435" y="42443"/>
                                </a:lnTo>
                                <a:lnTo>
                                  <a:pt x="51549" y="37884"/>
                                </a:lnTo>
                                <a:lnTo>
                                  <a:pt x="51549" y="40855"/>
                                </a:lnTo>
                                <a:lnTo>
                                  <a:pt x="2997" y="45224"/>
                                </a:lnTo>
                                <a:lnTo>
                                  <a:pt x="20002" y="3670"/>
                                </a:lnTo>
                                <a:lnTo>
                                  <a:pt x="51549" y="40855"/>
                                </a:lnTo>
                                <a:lnTo>
                                  <a:pt x="51549" y="37884"/>
                                </a:lnTo>
                                <a:lnTo>
                                  <a:pt x="55206" y="42164"/>
                                </a:lnTo>
                                <a:lnTo>
                                  <a:pt x="58750" y="43357"/>
                                </a:lnTo>
                                <a:close/>
                              </a:path>
                            </a:pathLst>
                          </a:custGeom>
                          <a:solidFill>
                            <a:srgbClr val="000000"/>
                          </a:solidFill>
                        </wps:spPr>
                        <wps:bodyPr wrap="square" lIns="0" tIns="0" rIns="0" bIns="0" rtlCol="0">
                          <a:prstTxWarp prst="textNoShape">
                            <a:avLst/>
                          </a:prstTxWarp>
                          <a:noAutofit/>
                        </wps:bodyPr>
                      </wps:wsp>
                      <pic:pic>
                        <pic:nvPicPr>
                          <pic:cNvPr id="381" name="Image 381"/>
                          <pic:cNvPicPr/>
                        </pic:nvPicPr>
                        <pic:blipFill>
                          <a:blip r:embed="rId66" cstate="print"/>
                          <a:stretch>
                            <a:fillRect/>
                          </a:stretch>
                        </pic:blipFill>
                        <pic:spPr>
                          <a:xfrm>
                            <a:off x="1098105" y="994219"/>
                            <a:ext cx="61506" cy="55194"/>
                          </a:xfrm>
                          <a:prstGeom prst="rect">
                            <a:avLst/>
                          </a:prstGeom>
                        </pic:spPr>
                      </pic:pic>
                      <wps:wsp>
                        <wps:cNvPr id="382" name="Graphic 382"/>
                        <wps:cNvSpPr/>
                        <wps:spPr>
                          <a:xfrm>
                            <a:off x="1099972" y="996721"/>
                            <a:ext cx="57150" cy="49530"/>
                          </a:xfrm>
                          <a:custGeom>
                            <a:avLst/>
                            <a:gdLst/>
                            <a:ahLst/>
                            <a:cxnLst/>
                            <a:rect l="l" t="t" r="r" b="b"/>
                            <a:pathLst>
                              <a:path w="57150" h="49530">
                                <a:moveTo>
                                  <a:pt x="56857" y="0"/>
                                </a:moveTo>
                                <a:lnTo>
                                  <a:pt x="54089" y="533"/>
                                </a:lnTo>
                                <a:lnTo>
                                  <a:pt x="54089" y="2489"/>
                                </a:lnTo>
                                <a:lnTo>
                                  <a:pt x="41186" y="45491"/>
                                </a:lnTo>
                                <a:lnTo>
                                  <a:pt x="6172" y="11531"/>
                                </a:lnTo>
                                <a:lnTo>
                                  <a:pt x="54089" y="2489"/>
                                </a:lnTo>
                                <a:lnTo>
                                  <a:pt x="54089" y="533"/>
                                </a:lnTo>
                                <a:lnTo>
                                  <a:pt x="17691" y="7391"/>
                                </a:lnTo>
                                <a:lnTo>
                                  <a:pt x="13322" y="6248"/>
                                </a:lnTo>
                                <a:lnTo>
                                  <a:pt x="0" y="8763"/>
                                </a:lnTo>
                                <a:lnTo>
                                  <a:pt x="4368" y="9906"/>
                                </a:lnTo>
                                <a:lnTo>
                                  <a:pt x="2159" y="10325"/>
                                </a:lnTo>
                                <a:lnTo>
                                  <a:pt x="42125" y="49098"/>
                                </a:lnTo>
                                <a:lnTo>
                                  <a:pt x="43205" y="45491"/>
                                </a:lnTo>
                                <a:lnTo>
                                  <a:pt x="50279" y="21907"/>
                                </a:lnTo>
                                <a:lnTo>
                                  <a:pt x="52146" y="22390"/>
                                </a:lnTo>
                                <a:lnTo>
                                  <a:pt x="53822" y="16827"/>
                                </a:lnTo>
                                <a:lnTo>
                                  <a:pt x="51943" y="16344"/>
                                </a:lnTo>
                                <a:lnTo>
                                  <a:pt x="56108" y="2489"/>
                                </a:lnTo>
                                <a:lnTo>
                                  <a:pt x="56857" y="0"/>
                                </a:lnTo>
                                <a:close/>
                              </a:path>
                            </a:pathLst>
                          </a:custGeom>
                          <a:solidFill>
                            <a:srgbClr val="000000"/>
                          </a:solidFill>
                        </wps:spPr>
                        <wps:bodyPr wrap="square" lIns="0" tIns="0" rIns="0" bIns="0" rtlCol="0">
                          <a:prstTxWarp prst="textNoShape">
                            <a:avLst/>
                          </a:prstTxWarp>
                          <a:noAutofit/>
                        </wps:bodyPr>
                      </wps:wsp>
                      <pic:pic>
                        <pic:nvPicPr>
                          <pic:cNvPr id="383" name="Image 383"/>
                          <pic:cNvPicPr/>
                        </pic:nvPicPr>
                        <pic:blipFill>
                          <a:blip r:embed="rId67" cstate="print"/>
                          <a:stretch>
                            <a:fillRect/>
                          </a:stretch>
                        </pic:blipFill>
                        <pic:spPr>
                          <a:xfrm>
                            <a:off x="1114653" y="1575765"/>
                            <a:ext cx="60019" cy="56540"/>
                          </a:xfrm>
                          <a:prstGeom prst="rect">
                            <a:avLst/>
                          </a:prstGeom>
                        </pic:spPr>
                      </pic:pic>
                      <wps:wsp>
                        <wps:cNvPr id="384" name="Graphic 384"/>
                        <wps:cNvSpPr/>
                        <wps:spPr>
                          <a:xfrm>
                            <a:off x="1118768" y="941590"/>
                            <a:ext cx="780415" cy="688340"/>
                          </a:xfrm>
                          <a:custGeom>
                            <a:avLst/>
                            <a:gdLst/>
                            <a:ahLst/>
                            <a:cxnLst/>
                            <a:rect l="l" t="t" r="r" b="b"/>
                            <a:pathLst>
                              <a:path w="780415" h="688340">
                                <a:moveTo>
                                  <a:pt x="49555" y="657961"/>
                                </a:moveTo>
                                <a:lnTo>
                                  <a:pt x="48526" y="652703"/>
                                </a:lnTo>
                                <a:lnTo>
                                  <a:pt x="46570" y="652703"/>
                                </a:lnTo>
                                <a:lnTo>
                                  <a:pt x="47586" y="657961"/>
                                </a:lnTo>
                                <a:lnTo>
                                  <a:pt x="49555" y="657961"/>
                                </a:lnTo>
                                <a:close/>
                              </a:path>
                              <a:path w="780415" h="688340">
                                <a:moveTo>
                                  <a:pt x="53390" y="687971"/>
                                </a:moveTo>
                                <a:lnTo>
                                  <a:pt x="52857" y="685215"/>
                                </a:lnTo>
                                <a:lnTo>
                                  <a:pt x="50888" y="675055"/>
                                </a:lnTo>
                                <a:lnTo>
                                  <a:pt x="50888" y="685215"/>
                                </a:lnTo>
                                <a:lnTo>
                                  <a:pt x="4127" y="671449"/>
                                </a:lnTo>
                                <a:lnTo>
                                  <a:pt x="42354" y="641159"/>
                                </a:lnTo>
                                <a:lnTo>
                                  <a:pt x="50888" y="685215"/>
                                </a:lnTo>
                                <a:lnTo>
                                  <a:pt x="50888" y="675055"/>
                                </a:lnTo>
                                <a:lnTo>
                                  <a:pt x="44323" y="641159"/>
                                </a:lnTo>
                                <a:lnTo>
                                  <a:pt x="43637" y="637667"/>
                                </a:lnTo>
                                <a:lnTo>
                                  <a:pt x="15544" y="659930"/>
                                </a:lnTo>
                                <a:lnTo>
                                  <a:pt x="11188" y="660946"/>
                                </a:lnTo>
                                <a:lnTo>
                                  <a:pt x="533" y="669378"/>
                                </a:lnTo>
                                <a:lnTo>
                                  <a:pt x="4876" y="668375"/>
                                </a:lnTo>
                                <a:lnTo>
                                  <a:pt x="0" y="672249"/>
                                </a:lnTo>
                                <a:lnTo>
                                  <a:pt x="53390" y="687971"/>
                                </a:lnTo>
                                <a:close/>
                              </a:path>
                              <a:path w="780415" h="688340">
                                <a:moveTo>
                                  <a:pt x="780415" y="25768"/>
                                </a:moveTo>
                                <a:lnTo>
                                  <a:pt x="731189" y="0"/>
                                </a:lnTo>
                                <a:lnTo>
                                  <a:pt x="731189" y="51536"/>
                                </a:lnTo>
                                <a:lnTo>
                                  <a:pt x="780415" y="25768"/>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1848027" y="938377"/>
                            <a:ext cx="55880" cy="58419"/>
                          </a:xfrm>
                          <a:custGeom>
                            <a:avLst/>
                            <a:gdLst/>
                            <a:ahLst/>
                            <a:cxnLst/>
                            <a:rect l="l" t="t" r="r" b="b"/>
                            <a:pathLst>
                              <a:path w="55880" h="58419">
                                <a:moveTo>
                                  <a:pt x="0" y="0"/>
                                </a:moveTo>
                                <a:lnTo>
                                  <a:pt x="0" y="26517"/>
                                </a:lnTo>
                                <a:lnTo>
                                  <a:pt x="1943" y="26517"/>
                                </a:lnTo>
                                <a:lnTo>
                                  <a:pt x="1943" y="3187"/>
                                </a:lnTo>
                                <a:lnTo>
                                  <a:pt x="51168" y="28955"/>
                                </a:lnTo>
                                <a:lnTo>
                                  <a:pt x="1943" y="54724"/>
                                </a:lnTo>
                                <a:lnTo>
                                  <a:pt x="1943" y="32321"/>
                                </a:lnTo>
                                <a:lnTo>
                                  <a:pt x="0" y="32321"/>
                                </a:lnTo>
                                <a:lnTo>
                                  <a:pt x="0" y="57924"/>
                                </a:lnTo>
                                <a:lnTo>
                                  <a:pt x="55333" y="28955"/>
                                </a:lnTo>
                                <a:lnTo>
                                  <a:pt x="0" y="0"/>
                                </a:lnTo>
                                <a:close/>
                              </a:path>
                            </a:pathLst>
                          </a:custGeom>
                          <a:solidFill>
                            <a:srgbClr val="CCCCCC"/>
                          </a:solidFill>
                        </wps:spPr>
                        <wps:bodyPr wrap="square" lIns="0" tIns="0" rIns="0" bIns="0" rtlCol="0">
                          <a:prstTxWarp prst="textNoShape">
                            <a:avLst/>
                          </a:prstTxWarp>
                          <a:noAutofit/>
                        </wps:bodyPr>
                      </wps:wsp>
                      <wps:wsp>
                        <wps:cNvPr id="386" name="Graphic 386"/>
                        <wps:cNvSpPr/>
                        <wps:spPr>
                          <a:xfrm>
                            <a:off x="1848028" y="941577"/>
                            <a:ext cx="51435" cy="365125"/>
                          </a:xfrm>
                          <a:custGeom>
                            <a:avLst/>
                            <a:gdLst/>
                            <a:ahLst/>
                            <a:cxnLst/>
                            <a:rect l="l" t="t" r="r" b="b"/>
                            <a:pathLst>
                              <a:path w="51435" h="365125">
                                <a:moveTo>
                                  <a:pt x="51155" y="339394"/>
                                </a:moveTo>
                                <a:lnTo>
                                  <a:pt x="1930" y="313855"/>
                                </a:lnTo>
                                <a:lnTo>
                                  <a:pt x="1930" y="364921"/>
                                </a:lnTo>
                                <a:lnTo>
                                  <a:pt x="51155" y="339394"/>
                                </a:lnTo>
                                <a:close/>
                              </a:path>
                              <a:path w="51435" h="365125">
                                <a:moveTo>
                                  <a:pt x="51155" y="25768"/>
                                </a:moveTo>
                                <a:lnTo>
                                  <a:pt x="46977" y="23583"/>
                                </a:lnTo>
                                <a:lnTo>
                                  <a:pt x="46977" y="25768"/>
                                </a:lnTo>
                                <a:lnTo>
                                  <a:pt x="3860" y="48336"/>
                                </a:lnTo>
                                <a:lnTo>
                                  <a:pt x="3860" y="3200"/>
                                </a:lnTo>
                                <a:lnTo>
                                  <a:pt x="46977" y="25768"/>
                                </a:lnTo>
                                <a:lnTo>
                                  <a:pt x="46977" y="23583"/>
                                </a:lnTo>
                                <a:lnTo>
                                  <a:pt x="8051" y="3200"/>
                                </a:lnTo>
                                <a:lnTo>
                                  <a:pt x="1930" y="0"/>
                                </a:lnTo>
                                <a:lnTo>
                                  <a:pt x="1930" y="23329"/>
                                </a:lnTo>
                                <a:lnTo>
                                  <a:pt x="0" y="23329"/>
                                </a:lnTo>
                                <a:lnTo>
                                  <a:pt x="0" y="29133"/>
                                </a:lnTo>
                                <a:lnTo>
                                  <a:pt x="1930" y="29133"/>
                                </a:lnTo>
                                <a:lnTo>
                                  <a:pt x="1930" y="51536"/>
                                </a:lnTo>
                                <a:lnTo>
                                  <a:pt x="8051" y="48336"/>
                                </a:lnTo>
                                <a:lnTo>
                                  <a:pt x="51155" y="25768"/>
                                </a:lnTo>
                                <a:close/>
                              </a:path>
                            </a:pathLst>
                          </a:custGeom>
                          <a:solidFill>
                            <a:srgbClr val="000000"/>
                          </a:solidFill>
                        </wps:spPr>
                        <wps:bodyPr wrap="square" lIns="0" tIns="0" rIns="0" bIns="0" rtlCol="0">
                          <a:prstTxWarp prst="textNoShape">
                            <a:avLst/>
                          </a:prstTxWarp>
                          <a:noAutofit/>
                        </wps:bodyPr>
                      </wps:wsp>
                      <wps:wsp>
                        <wps:cNvPr id="387" name="Graphic 387"/>
                        <wps:cNvSpPr/>
                        <wps:spPr>
                          <a:xfrm>
                            <a:off x="1848027" y="1252232"/>
                            <a:ext cx="55880" cy="57785"/>
                          </a:xfrm>
                          <a:custGeom>
                            <a:avLst/>
                            <a:gdLst/>
                            <a:ahLst/>
                            <a:cxnLst/>
                            <a:rect l="l" t="t" r="r" b="b"/>
                            <a:pathLst>
                              <a:path w="55880" h="57785">
                                <a:moveTo>
                                  <a:pt x="1943" y="36194"/>
                                </a:moveTo>
                                <a:lnTo>
                                  <a:pt x="0" y="36194"/>
                                </a:lnTo>
                                <a:lnTo>
                                  <a:pt x="0" y="57442"/>
                                </a:lnTo>
                                <a:lnTo>
                                  <a:pt x="6144" y="54254"/>
                                </a:lnTo>
                                <a:lnTo>
                                  <a:pt x="1943" y="54254"/>
                                </a:lnTo>
                                <a:lnTo>
                                  <a:pt x="1943" y="36194"/>
                                </a:lnTo>
                                <a:close/>
                              </a:path>
                              <a:path w="55880" h="57785">
                                <a:moveTo>
                                  <a:pt x="38620" y="35229"/>
                                </a:moveTo>
                                <a:lnTo>
                                  <a:pt x="1943" y="54254"/>
                                </a:lnTo>
                                <a:lnTo>
                                  <a:pt x="6144" y="54254"/>
                                </a:lnTo>
                                <a:lnTo>
                                  <a:pt x="40957" y="36194"/>
                                </a:lnTo>
                                <a:lnTo>
                                  <a:pt x="38620" y="36194"/>
                                </a:lnTo>
                                <a:lnTo>
                                  <a:pt x="38620" y="35229"/>
                                </a:lnTo>
                                <a:close/>
                              </a:path>
                              <a:path w="55880" h="57785">
                                <a:moveTo>
                                  <a:pt x="0" y="0"/>
                                </a:moveTo>
                                <a:lnTo>
                                  <a:pt x="0" y="30403"/>
                                </a:lnTo>
                                <a:lnTo>
                                  <a:pt x="1943" y="30403"/>
                                </a:lnTo>
                                <a:lnTo>
                                  <a:pt x="1943" y="3187"/>
                                </a:lnTo>
                                <a:lnTo>
                                  <a:pt x="6142" y="3187"/>
                                </a:lnTo>
                                <a:lnTo>
                                  <a:pt x="0" y="0"/>
                                </a:lnTo>
                                <a:close/>
                              </a:path>
                              <a:path w="55880" h="57785">
                                <a:moveTo>
                                  <a:pt x="6142" y="3187"/>
                                </a:moveTo>
                                <a:lnTo>
                                  <a:pt x="1943" y="3187"/>
                                </a:lnTo>
                                <a:lnTo>
                                  <a:pt x="51168" y="28727"/>
                                </a:lnTo>
                                <a:lnTo>
                                  <a:pt x="47917" y="30403"/>
                                </a:lnTo>
                                <a:lnTo>
                                  <a:pt x="52133" y="30403"/>
                                </a:lnTo>
                                <a:lnTo>
                                  <a:pt x="55359" y="28727"/>
                                </a:lnTo>
                                <a:lnTo>
                                  <a:pt x="6142" y="3187"/>
                                </a:lnTo>
                                <a:close/>
                              </a:path>
                            </a:pathLst>
                          </a:custGeom>
                          <a:solidFill>
                            <a:srgbClr val="CCCCCC"/>
                          </a:solidFill>
                        </wps:spPr>
                        <wps:bodyPr wrap="square" lIns="0" tIns="0" rIns="0" bIns="0" rtlCol="0">
                          <a:prstTxWarp prst="textNoShape">
                            <a:avLst/>
                          </a:prstTxWarp>
                          <a:noAutofit/>
                        </wps:bodyPr>
                      </wps:wsp>
                      <wps:wsp>
                        <wps:cNvPr id="388" name="Graphic 388"/>
                        <wps:cNvSpPr/>
                        <wps:spPr>
                          <a:xfrm>
                            <a:off x="1848028" y="1255433"/>
                            <a:ext cx="52705" cy="414655"/>
                          </a:xfrm>
                          <a:custGeom>
                            <a:avLst/>
                            <a:gdLst/>
                            <a:ahLst/>
                            <a:cxnLst/>
                            <a:rect l="l" t="t" r="r" b="b"/>
                            <a:pathLst>
                              <a:path w="52705" h="414655">
                                <a:moveTo>
                                  <a:pt x="51155" y="388594"/>
                                </a:moveTo>
                                <a:lnTo>
                                  <a:pt x="1930" y="363067"/>
                                </a:lnTo>
                                <a:lnTo>
                                  <a:pt x="1930" y="414134"/>
                                </a:lnTo>
                                <a:lnTo>
                                  <a:pt x="51155" y="388594"/>
                                </a:lnTo>
                                <a:close/>
                              </a:path>
                              <a:path w="52705" h="414655">
                                <a:moveTo>
                                  <a:pt x="52133" y="27216"/>
                                </a:moveTo>
                                <a:lnTo>
                                  <a:pt x="47917" y="27216"/>
                                </a:lnTo>
                                <a:lnTo>
                                  <a:pt x="51155" y="25527"/>
                                </a:lnTo>
                                <a:lnTo>
                                  <a:pt x="46951" y="23355"/>
                                </a:lnTo>
                                <a:lnTo>
                                  <a:pt x="46951" y="25527"/>
                                </a:lnTo>
                                <a:lnTo>
                                  <a:pt x="3860" y="47879"/>
                                </a:lnTo>
                                <a:lnTo>
                                  <a:pt x="3860" y="3175"/>
                                </a:lnTo>
                                <a:lnTo>
                                  <a:pt x="46951" y="25527"/>
                                </a:lnTo>
                                <a:lnTo>
                                  <a:pt x="46951" y="23355"/>
                                </a:lnTo>
                                <a:lnTo>
                                  <a:pt x="8064" y="3175"/>
                                </a:lnTo>
                                <a:lnTo>
                                  <a:pt x="1930" y="0"/>
                                </a:lnTo>
                                <a:lnTo>
                                  <a:pt x="1930" y="27178"/>
                                </a:lnTo>
                                <a:lnTo>
                                  <a:pt x="0" y="27178"/>
                                </a:lnTo>
                                <a:lnTo>
                                  <a:pt x="0" y="32981"/>
                                </a:lnTo>
                                <a:lnTo>
                                  <a:pt x="1930" y="32981"/>
                                </a:lnTo>
                                <a:lnTo>
                                  <a:pt x="1930" y="51066"/>
                                </a:lnTo>
                                <a:lnTo>
                                  <a:pt x="8077" y="47879"/>
                                </a:lnTo>
                                <a:lnTo>
                                  <a:pt x="38620" y="32042"/>
                                </a:lnTo>
                                <a:lnTo>
                                  <a:pt x="38620" y="33007"/>
                                </a:lnTo>
                                <a:lnTo>
                                  <a:pt x="40957" y="33007"/>
                                </a:lnTo>
                                <a:lnTo>
                                  <a:pt x="52133" y="27216"/>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1848027" y="1615300"/>
                            <a:ext cx="55244" cy="57785"/>
                          </a:xfrm>
                          <a:custGeom>
                            <a:avLst/>
                            <a:gdLst/>
                            <a:ahLst/>
                            <a:cxnLst/>
                            <a:rect l="l" t="t" r="r" b="b"/>
                            <a:pathLst>
                              <a:path w="55244" h="57785">
                                <a:moveTo>
                                  <a:pt x="1943" y="34074"/>
                                </a:moveTo>
                                <a:lnTo>
                                  <a:pt x="0" y="34074"/>
                                </a:lnTo>
                                <a:lnTo>
                                  <a:pt x="0" y="57442"/>
                                </a:lnTo>
                                <a:lnTo>
                                  <a:pt x="6142" y="54254"/>
                                </a:lnTo>
                                <a:lnTo>
                                  <a:pt x="1943" y="54254"/>
                                </a:lnTo>
                                <a:lnTo>
                                  <a:pt x="1943" y="34074"/>
                                </a:lnTo>
                                <a:close/>
                              </a:path>
                              <a:path w="55244" h="57785">
                                <a:moveTo>
                                  <a:pt x="44640" y="34277"/>
                                </a:moveTo>
                                <a:lnTo>
                                  <a:pt x="40450" y="34277"/>
                                </a:lnTo>
                                <a:lnTo>
                                  <a:pt x="1943" y="54254"/>
                                </a:lnTo>
                                <a:lnTo>
                                  <a:pt x="6142" y="54254"/>
                                </a:lnTo>
                                <a:lnTo>
                                  <a:pt x="44640" y="34277"/>
                                </a:lnTo>
                                <a:close/>
                              </a:path>
                              <a:path w="55244" h="57785">
                                <a:moveTo>
                                  <a:pt x="6145" y="3187"/>
                                </a:moveTo>
                                <a:lnTo>
                                  <a:pt x="1943" y="3187"/>
                                </a:lnTo>
                                <a:lnTo>
                                  <a:pt x="50773" y="28524"/>
                                </a:lnTo>
                                <a:lnTo>
                                  <a:pt x="54990" y="28524"/>
                                </a:lnTo>
                                <a:lnTo>
                                  <a:pt x="6145" y="3187"/>
                                </a:lnTo>
                                <a:close/>
                              </a:path>
                              <a:path w="55244" h="57785">
                                <a:moveTo>
                                  <a:pt x="0" y="0"/>
                                </a:moveTo>
                                <a:lnTo>
                                  <a:pt x="0" y="28270"/>
                                </a:lnTo>
                                <a:lnTo>
                                  <a:pt x="1943" y="28270"/>
                                </a:lnTo>
                                <a:lnTo>
                                  <a:pt x="1943" y="3187"/>
                                </a:lnTo>
                                <a:lnTo>
                                  <a:pt x="6145" y="3187"/>
                                </a:lnTo>
                                <a:lnTo>
                                  <a:pt x="0" y="0"/>
                                </a:lnTo>
                                <a:close/>
                              </a:path>
                            </a:pathLst>
                          </a:custGeom>
                          <a:solidFill>
                            <a:srgbClr val="CCCCCC"/>
                          </a:solidFill>
                        </wps:spPr>
                        <wps:bodyPr wrap="square" lIns="0" tIns="0" rIns="0" bIns="0" rtlCol="0">
                          <a:prstTxWarp prst="textNoShape">
                            <a:avLst/>
                          </a:prstTxWarp>
                          <a:noAutofit/>
                        </wps:bodyPr>
                      </wps:wsp>
                      <wps:wsp>
                        <wps:cNvPr id="390" name="Graphic 390"/>
                        <wps:cNvSpPr/>
                        <wps:spPr>
                          <a:xfrm>
                            <a:off x="1848015" y="1618500"/>
                            <a:ext cx="55880" cy="51435"/>
                          </a:xfrm>
                          <a:custGeom>
                            <a:avLst/>
                            <a:gdLst/>
                            <a:ahLst/>
                            <a:cxnLst/>
                            <a:rect l="l" t="t" r="r" b="b"/>
                            <a:pathLst>
                              <a:path w="55880" h="51435">
                                <a:moveTo>
                                  <a:pt x="55359" y="25527"/>
                                </a:moveTo>
                                <a:lnTo>
                                  <a:pt x="54991" y="25336"/>
                                </a:lnTo>
                                <a:lnTo>
                                  <a:pt x="50800" y="25336"/>
                                </a:lnTo>
                                <a:lnTo>
                                  <a:pt x="46964" y="23355"/>
                                </a:lnTo>
                                <a:lnTo>
                                  <a:pt x="46964" y="25527"/>
                                </a:lnTo>
                                <a:lnTo>
                                  <a:pt x="3873" y="47879"/>
                                </a:lnTo>
                                <a:lnTo>
                                  <a:pt x="3873" y="3175"/>
                                </a:lnTo>
                                <a:lnTo>
                                  <a:pt x="46964" y="25527"/>
                                </a:lnTo>
                                <a:lnTo>
                                  <a:pt x="46964" y="23355"/>
                                </a:lnTo>
                                <a:lnTo>
                                  <a:pt x="8077" y="3175"/>
                                </a:lnTo>
                                <a:lnTo>
                                  <a:pt x="1943" y="0"/>
                                </a:lnTo>
                                <a:lnTo>
                                  <a:pt x="1943" y="25082"/>
                                </a:lnTo>
                                <a:lnTo>
                                  <a:pt x="0" y="25082"/>
                                </a:lnTo>
                                <a:lnTo>
                                  <a:pt x="0" y="30886"/>
                                </a:lnTo>
                                <a:lnTo>
                                  <a:pt x="1943" y="30886"/>
                                </a:lnTo>
                                <a:lnTo>
                                  <a:pt x="1943" y="51054"/>
                                </a:lnTo>
                                <a:lnTo>
                                  <a:pt x="8089" y="47879"/>
                                </a:lnTo>
                                <a:lnTo>
                                  <a:pt x="40462" y="31089"/>
                                </a:lnTo>
                                <a:lnTo>
                                  <a:pt x="44640" y="31089"/>
                                </a:lnTo>
                                <a:lnTo>
                                  <a:pt x="55359" y="25527"/>
                                </a:lnTo>
                                <a:close/>
                              </a:path>
                            </a:pathLst>
                          </a:custGeom>
                          <a:solidFill>
                            <a:srgbClr val="000000"/>
                          </a:solidFill>
                        </wps:spPr>
                        <wps:bodyPr wrap="square" lIns="0" tIns="0" rIns="0" bIns="0" rtlCol="0">
                          <a:prstTxWarp prst="textNoShape">
                            <a:avLst/>
                          </a:prstTxWarp>
                          <a:noAutofit/>
                        </wps:bodyPr>
                      </wps:wsp>
                      <pic:pic>
                        <pic:nvPicPr>
                          <pic:cNvPr id="391" name="Image 391"/>
                          <pic:cNvPicPr/>
                        </pic:nvPicPr>
                        <pic:blipFill>
                          <a:blip r:embed="rId68" cstate="print"/>
                          <a:stretch>
                            <a:fillRect/>
                          </a:stretch>
                        </pic:blipFill>
                        <pic:spPr>
                          <a:xfrm>
                            <a:off x="1200823" y="1613916"/>
                            <a:ext cx="55829" cy="57886"/>
                          </a:xfrm>
                          <a:prstGeom prst="rect">
                            <a:avLst/>
                          </a:prstGeom>
                        </pic:spPr>
                      </pic:pic>
                      <wps:wsp>
                        <wps:cNvPr id="392" name="Graphic 392"/>
                        <wps:cNvSpPr/>
                        <wps:spPr>
                          <a:xfrm>
                            <a:off x="1200810" y="1617103"/>
                            <a:ext cx="53975" cy="52069"/>
                          </a:xfrm>
                          <a:custGeom>
                            <a:avLst/>
                            <a:gdLst/>
                            <a:ahLst/>
                            <a:cxnLst/>
                            <a:rect l="l" t="t" r="r" b="b"/>
                            <a:pathLst>
                              <a:path w="53975" h="52069">
                                <a:moveTo>
                                  <a:pt x="53708" y="24676"/>
                                </a:moveTo>
                                <a:lnTo>
                                  <a:pt x="51739" y="23660"/>
                                </a:lnTo>
                                <a:lnTo>
                                  <a:pt x="47548" y="23660"/>
                                </a:lnTo>
                                <a:lnTo>
                                  <a:pt x="51625" y="25781"/>
                                </a:lnTo>
                                <a:lnTo>
                                  <a:pt x="47409" y="23596"/>
                                </a:lnTo>
                                <a:lnTo>
                                  <a:pt x="47409" y="25781"/>
                                </a:lnTo>
                                <a:lnTo>
                                  <a:pt x="3873" y="48348"/>
                                </a:lnTo>
                                <a:lnTo>
                                  <a:pt x="3873" y="3187"/>
                                </a:lnTo>
                                <a:lnTo>
                                  <a:pt x="47409" y="25781"/>
                                </a:lnTo>
                                <a:lnTo>
                                  <a:pt x="47409" y="23596"/>
                                </a:lnTo>
                                <a:lnTo>
                                  <a:pt x="8089" y="3187"/>
                                </a:lnTo>
                                <a:lnTo>
                                  <a:pt x="1943" y="0"/>
                                </a:lnTo>
                                <a:lnTo>
                                  <a:pt x="1943" y="23418"/>
                                </a:lnTo>
                                <a:lnTo>
                                  <a:pt x="0" y="23418"/>
                                </a:lnTo>
                                <a:lnTo>
                                  <a:pt x="0" y="29222"/>
                                </a:lnTo>
                                <a:lnTo>
                                  <a:pt x="1943" y="29222"/>
                                </a:lnTo>
                                <a:lnTo>
                                  <a:pt x="1943" y="51536"/>
                                </a:lnTo>
                                <a:lnTo>
                                  <a:pt x="8102" y="48348"/>
                                </a:lnTo>
                                <a:lnTo>
                                  <a:pt x="44538" y="29451"/>
                                </a:lnTo>
                                <a:lnTo>
                                  <a:pt x="48742" y="29451"/>
                                </a:lnTo>
                                <a:lnTo>
                                  <a:pt x="53695" y="26873"/>
                                </a:lnTo>
                                <a:lnTo>
                                  <a:pt x="53708" y="24676"/>
                                </a:lnTo>
                                <a:close/>
                              </a:path>
                            </a:pathLst>
                          </a:custGeom>
                          <a:solidFill>
                            <a:srgbClr val="000000"/>
                          </a:solidFill>
                        </wps:spPr>
                        <wps:bodyPr wrap="square" lIns="0" tIns="0" rIns="0" bIns="0" rtlCol="0">
                          <a:prstTxWarp prst="textNoShape">
                            <a:avLst/>
                          </a:prstTxWarp>
                          <a:noAutofit/>
                        </wps:bodyPr>
                      </wps:wsp>
                      <pic:pic>
                        <pic:nvPicPr>
                          <pic:cNvPr id="393" name="Image 393"/>
                          <pic:cNvPicPr/>
                        </pic:nvPicPr>
                        <pic:blipFill>
                          <a:blip r:embed="rId69" cstate="print"/>
                          <a:stretch>
                            <a:fillRect/>
                          </a:stretch>
                        </pic:blipFill>
                        <pic:spPr>
                          <a:xfrm>
                            <a:off x="1203159" y="936980"/>
                            <a:ext cx="54851" cy="57924"/>
                          </a:xfrm>
                          <a:prstGeom prst="rect">
                            <a:avLst/>
                          </a:prstGeom>
                        </pic:spPr>
                      </pic:pic>
                      <wps:wsp>
                        <wps:cNvPr id="394" name="Graphic 394"/>
                        <wps:cNvSpPr/>
                        <wps:spPr>
                          <a:xfrm>
                            <a:off x="1205090" y="940180"/>
                            <a:ext cx="53975" cy="52069"/>
                          </a:xfrm>
                          <a:custGeom>
                            <a:avLst/>
                            <a:gdLst/>
                            <a:ahLst/>
                            <a:cxnLst/>
                            <a:rect l="l" t="t" r="r" b="b"/>
                            <a:pathLst>
                              <a:path w="53975" h="52069">
                                <a:moveTo>
                                  <a:pt x="49212" y="25768"/>
                                </a:moveTo>
                                <a:lnTo>
                                  <a:pt x="45034" y="23583"/>
                                </a:lnTo>
                                <a:lnTo>
                                  <a:pt x="45034" y="25768"/>
                                </a:lnTo>
                                <a:lnTo>
                                  <a:pt x="1930" y="48336"/>
                                </a:lnTo>
                                <a:lnTo>
                                  <a:pt x="1930" y="3200"/>
                                </a:lnTo>
                                <a:lnTo>
                                  <a:pt x="45034" y="25768"/>
                                </a:lnTo>
                                <a:lnTo>
                                  <a:pt x="45034" y="23583"/>
                                </a:lnTo>
                                <a:lnTo>
                                  <a:pt x="6108" y="3200"/>
                                </a:lnTo>
                                <a:lnTo>
                                  <a:pt x="0" y="0"/>
                                </a:lnTo>
                                <a:lnTo>
                                  <a:pt x="0" y="51536"/>
                                </a:lnTo>
                                <a:lnTo>
                                  <a:pt x="6108" y="48336"/>
                                </a:lnTo>
                                <a:lnTo>
                                  <a:pt x="49212" y="25768"/>
                                </a:lnTo>
                                <a:close/>
                              </a:path>
                              <a:path w="53975" h="52069">
                                <a:moveTo>
                                  <a:pt x="53378" y="25781"/>
                                </a:moveTo>
                                <a:lnTo>
                                  <a:pt x="52908" y="25539"/>
                                </a:lnTo>
                                <a:lnTo>
                                  <a:pt x="52908" y="26022"/>
                                </a:lnTo>
                                <a:lnTo>
                                  <a:pt x="53378" y="25781"/>
                                </a:lnTo>
                                <a:close/>
                              </a:path>
                            </a:pathLst>
                          </a:custGeom>
                          <a:solidFill>
                            <a:srgbClr val="000000"/>
                          </a:solidFill>
                        </wps:spPr>
                        <wps:bodyPr wrap="square" lIns="0" tIns="0" rIns="0" bIns="0" rtlCol="0">
                          <a:prstTxWarp prst="textNoShape">
                            <a:avLst/>
                          </a:prstTxWarp>
                          <a:noAutofit/>
                        </wps:bodyPr>
                      </wps:wsp>
                      <wps:wsp>
                        <wps:cNvPr id="395" name="Graphic 395"/>
                        <wps:cNvSpPr/>
                        <wps:spPr>
                          <a:xfrm>
                            <a:off x="436245" y="1222464"/>
                            <a:ext cx="344170" cy="116205"/>
                          </a:xfrm>
                          <a:custGeom>
                            <a:avLst/>
                            <a:gdLst/>
                            <a:ahLst/>
                            <a:cxnLst/>
                            <a:rect l="l" t="t" r="r" b="b"/>
                            <a:pathLst>
                              <a:path w="344170" h="116205">
                                <a:moveTo>
                                  <a:pt x="0" y="57797"/>
                                </a:moveTo>
                                <a:lnTo>
                                  <a:pt x="13501" y="35302"/>
                                </a:lnTo>
                                <a:lnTo>
                                  <a:pt x="50319" y="16930"/>
                                </a:lnTo>
                                <a:lnTo>
                                  <a:pt x="104922" y="4542"/>
                                </a:lnTo>
                                <a:lnTo>
                                  <a:pt x="171780" y="0"/>
                                </a:lnTo>
                                <a:lnTo>
                                  <a:pt x="238651" y="4542"/>
                                </a:lnTo>
                                <a:lnTo>
                                  <a:pt x="293257" y="16930"/>
                                </a:lnTo>
                                <a:lnTo>
                                  <a:pt x="330073" y="35302"/>
                                </a:lnTo>
                                <a:lnTo>
                                  <a:pt x="343573" y="57797"/>
                                </a:lnTo>
                                <a:lnTo>
                                  <a:pt x="330073" y="80300"/>
                                </a:lnTo>
                                <a:lnTo>
                                  <a:pt x="293257" y="98675"/>
                                </a:lnTo>
                                <a:lnTo>
                                  <a:pt x="238651" y="111065"/>
                                </a:lnTo>
                                <a:lnTo>
                                  <a:pt x="171780" y="115608"/>
                                </a:lnTo>
                                <a:lnTo>
                                  <a:pt x="104922" y="111065"/>
                                </a:lnTo>
                                <a:lnTo>
                                  <a:pt x="50319" y="98675"/>
                                </a:lnTo>
                                <a:lnTo>
                                  <a:pt x="13501" y="80300"/>
                                </a:lnTo>
                                <a:lnTo>
                                  <a:pt x="0" y="57797"/>
                                </a:lnTo>
                                <a:close/>
                              </a:path>
                            </a:pathLst>
                          </a:custGeom>
                          <a:ln w="3873">
                            <a:solidFill>
                              <a:srgbClr val="5A9AD4"/>
                            </a:solidFill>
                            <a:prstDash val="sysDash"/>
                          </a:ln>
                        </wps:spPr>
                        <wps:bodyPr wrap="square" lIns="0" tIns="0" rIns="0" bIns="0" rtlCol="0">
                          <a:prstTxWarp prst="textNoShape">
                            <a:avLst/>
                          </a:prstTxWarp>
                          <a:noAutofit/>
                        </wps:bodyPr>
                      </wps:wsp>
                      <wps:wsp>
                        <wps:cNvPr id="396" name="Graphic 396"/>
                        <wps:cNvSpPr/>
                        <wps:spPr>
                          <a:xfrm>
                            <a:off x="434886" y="1234770"/>
                            <a:ext cx="345440" cy="95885"/>
                          </a:xfrm>
                          <a:custGeom>
                            <a:avLst/>
                            <a:gdLst/>
                            <a:ahLst/>
                            <a:cxnLst/>
                            <a:rect l="l" t="t" r="r" b="b"/>
                            <a:pathLst>
                              <a:path w="345440" h="95885">
                                <a:moveTo>
                                  <a:pt x="291452" y="88061"/>
                                </a:moveTo>
                                <a:lnTo>
                                  <a:pt x="275209" y="88061"/>
                                </a:lnTo>
                                <a:lnTo>
                                  <a:pt x="271310" y="88061"/>
                                </a:lnTo>
                                <a:lnTo>
                                  <a:pt x="270471" y="95834"/>
                                </a:lnTo>
                                <a:lnTo>
                                  <a:pt x="291452" y="88061"/>
                                </a:lnTo>
                                <a:close/>
                              </a:path>
                              <a:path w="345440" h="95885">
                                <a:moveTo>
                                  <a:pt x="345173" y="49212"/>
                                </a:moveTo>
                                <a:lnTo>
                                  <a:pt x="338366" y="45808"/>
                                </a:lnTo>
                                <a:lnTo>
                                  <a:pt x="321970" y="37617"/>
                                </a:lnTo>
                                <a:lnTo>
                                  <a:pt x="321970" y="45808"/>
                                </a:lnTo>
                                <a:lnTo>
                                  <a:pt x="14782" y="45808"/>
                                </a:lnTo>
                                <a:lnTo>
                                  <a:pt x="75514" y="13804"/>
                                </a:lnTo>
                                <a:lnTo>
                                  <a:pt x="79349" y="21082"/>
                                </a:lnTo>
                                <a:lnTo>
                                  <a:pt x="90157" y="6032"/>
                                </a:lnTo>
                                <a:lnTo>
                                  <a:pt x="94475" y="0"/>
                                </a:lnTo>
                                <a:lnTo>
                                  <a:pt x="68516" y="533"/>
                                </a:lnTo>
                                <a:lnTo>
                                  <a:pt x="72377" y="7848"/>
                                </a:lnTo>
                                <a:lnTo>
                                  <a:pt x="9474" y="40944"/>
                                </a:lnTo>
                                <a:lnTo>
                                  <a:pt x="9474" y="48615"/>
                                </a:lnTo>
                                <a:lnTo>
                                  <a:pt x="9474" y="52057"/>
                                </a:lnTo>
                                <a:lnTo>
                                  <a:pt x="4064" y="51460"/>
                                </a:lnTo>
                                <a:lnTo>
                                  <a:pt x="9474" y="48615"/>
                                </a:lnTo>
                                <a:lnTo>
                                  <a:pt x="9474" y="40944"/>
                                </a:lnTo>
                                <a:lnTo>
                                  <a:pt x="0" y="45923"/>
                                </a:lnTo>
                                <a:lnTo>
                                  <a:pt x="3175" y="51917"/>
                                </a:lnTo>
                                <a:lnTo>
                                  <a:pt x="3810" y="51587"/>
                                </a:lnTo>
                                <a:lnTo>
                                  <a:pt x="3060" y="58140"/>
                                </a:lnTo>
                                <a:lnTo>
                                  <a:pt x="271360" y="87642"/>
                                </a:lnTo>
                                <a:lnTo>
                                  <a:pt x="275247" y="87642"/>
                                </a:lnTo>
                                <a:lnTo>
                                  <a:pt x="292595" y="87642"/>
                                </a:lnTo>
                                <a:lnTo>
                                  <a:pt x="294817" y="86817"/>
                                </a:lnTo>
                                <a:lnTo>
                                  <a:pt x="272999" y="72732"/>
                                </a:lnTo>
                                <a:lnTo>
                                  <a:pt x="272097" y="80899"/>
                                </a:lnTo>
                                <a:lnTo>
                                  <a:pt x="14236" y="52578"/>
                                </a:lnTo>
                                <a:lnTo>
                                  <a:pt x="321970" y="52578"/>
                                </a:lnTo>
                                <a:lnTo>
                                  <a:pt x="321970" y="60833"/>
                                </a:lnTo>
                                <a:lnTo>
                                  <a:pt x="338455" y="52578"/>
                                </a:lnTo>
                                <a:lnTo>
                                  <a:pt x="345173" y="49212"/>
                                </a:lnTo>
                                <a:close/>
                              </a:path>
                            </a:pathLst>
                          </a:custGeom>
                          <a:solidFill>
                            <a:srgbClr val="5A9AD4"/>
                          </a:solidFill>
                        </wps:spPr>
                        <wps:bodyPr wrap="square" lIns="0" tIns="0" rIns="0" bIns="0" rtlCol="0">
                          <a:prstTxWarp prst="textNoShape">
                            <a:avLst/>
                          </a:prstTxWarp>
                          <a:noAutofit/>
                        </wps:bodyPr>
                      </wps:wsp>
                      <pic:pic>
                        <pic:nvPicPr>
                          <pic:cNvPr id="397" name="Image 397"/>
                          <pic:cNvPicPr/>
                        </pic:nvPicPr>
                        <pic:blipFill>
                          <a:blip r:embed="rId70" cstate="print"/>
                          <a:stretch>
                            <a:fillRect/>
                          </a:stretch>
                        </pic:blipFill>
                        <pic:spPr>
                          <a:xfrm>
                            <a:off x="433184" y="1225753"/>
                            <a:ext cx="269100" cy="101841"/>
                          </a:xfrm>
                          <a:prstGeom prst="rect">
                            <a:avLst/>
                          </a:prstGeom>
                        </pic:spPr>
                      </pic:pic>
                      <wps:wsp>
                        <wps:cNvPr id="398" name="Graphic 398"/>
                        <wps:cNvSpPr/>
                        <wps:spPr>
                          <a:xfrm>
                            <a:off x="50406" y="0"/>
                            <a:ext cx="2869565" cy="6985"/>
                          </a:xfrm>
                          <a:custGeom>
                            <a:avLst/>
                            <a:gdLst/>
                            <a:ahLst/>
                            <a:cxnLst/>
                            <a:rect l="l" t="t" r="r" b="b"/>
                            <a:pathLst>
                              <a:path w="2869565" h="6985">
                                <a:moveTo>
                                  <a:pt x="2869196" y="0"/>
                                </a:moveTo>
                                <a:lnTo>
                                  <a:pt x="0" y="0"/>
                                </a:lnTo>
                                <a:lnTo>
                                  <a:pt x="0" y="6477"/>
                                </a:lnTo>
                                <a:lnTo>
                                  <a:pt x="2869196" y="6477"/>
                                </a:lnTo>
                                <a:lnTo>
                                  <a:pt x="2869196" y="0"/>
                                </a:lnTo>
                                <a:close/>
                              </a:path>
                            </a:pathLst>
                          </a:custGeom>
                          <a:solidFill>
                            <a:srgbClr val="000000"/>
                          </a:solidFill>
                        </wps:spPr>
                        <wps:bodyPr wrap="square" lIns="0" tIns="0" rIns="0" bIns="0" rtlCol="0">
                          <a:prstTxWarp prst="textNoShape">
                            <a:avLst/>
                          </a:prstTxWarp>
                          <a:noAutofit/>
                        </wps:bodyPr>
                      </wps:wsp>
                      <wps:wsp>
                        <wps:cNvPr id="399" name="Graphic 399"/>
                        <wps:cNvSpPr/>
                        <wps:spPr>
                          <a:xfrm>
                            <a:off x="50406" y="0"/>
                            <a:ext cx="2869565" cy="6985"/>
                          </a:xfrm>
                          <a:custGeom>
                            <a:avLst/>
                            <a:gdLst/>
                            <a:ahLst/>
                            <a:cxnLst/>
                            <a:rect l="l" t="t" r="r" b="b"/>
                            <a:pathLst>
                              <a:path w="2869565" h="6985">
                                <a:moveTo>
                                  <a:pt x="0" y="0"/>
                                </a:moveTo>
                                <a:lnTo>
                                  <a:pt x="2869196" y="0"/>
                                </a:lnTo>
                                <a:lnTo>
                                  <a:pt x="2869196" y="6477"/>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400" name="Graphic 400"/>
                        <wps:cNvSpPr/>
                        <wps:spPr>
                          <a:xfrm>
                            <a:off x="2919603" y="0"/>
                            <a:ext cx="50800" cy="50800"/>
                          </a:xfrm>
                          <a:custGeom>
                            <a:avLst/>
                            <a:gdLst/>
                            <a:ahLst/>
                            <a:cxnLst/>
                            <a:rect l="l" t="t" r="r" b="b"/>
                            <a:pathLst>
                              <a:path w="50800" h="50800">
                                <a:moveTo>
                                  <a:pt x="0" y="0"/>
                                </a:moveTo>
                                <a:lnTo>
                                  <a:pt x="0" y="6477"/>
                                </a:lnTo>
                                <a:lnTo>
                                  <a:pt x="7200" y="7200"/>
                                </a:lnTo>
                                <a:lnTo>
                                  <a:pt x="20100" y="11276"/>
                                </a:lnTo>
                                <a:lnTo>
                                  <a:pt x="31322" y="19564"/>
                                </a:lnTo>
                                <a:lnTo>
                                  <a:pt x="39485" y="30671"/>
                                </a:lnTo>
                                <a:lnTo>
                                  <a:pt x="43205" y="43205"/>
                                </a:lnTo>
                                <a:lnTo>
                                  <a:pt x="43916" y="50406"/>
                                </a:lnTo>
                                <a:lnTo>
                                  <a:pt x="50406" y="50406"/>
                                </a:lnTo>
                                <a:lnTo>
                                  <a:pt x="35488" y="14797"/>
                                </a:lnTo>
                                <a:lnTo>
                                  <a:pt x="8636" y="723"/>
                                </a:lnTo>
                                <a:lnTo>
                                  <a:pt x="0"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2919603" y="0"/>
                            <a:ext cx="50800" cy="50800"/>
                          </a:xfrm>
                          <a:custGeom>
                            <a:avLst/>
                            <a:gdLst/>
                            <a:ahLst/>
                            <a:cxnLst/>
                            <a:rect l="l" t="t" r="r" b="b"/>
                            <a:pathLst>
                              <a:path w="50800" h="50800">
                                <a:moveTo>
                                  <a:pt x="0" y="0"/>
                                </a:moveTo>
                                <a:lnTo>
                                  <a:pt x="35488" y="14797"/>
                                </a:lnTo>
                                <a:lnTo>
                                  <a:pt x="50406" y="50406"/>
                                </a:lnTo>
                                <a:lnTo>
                                  <a:pt x="43916" y="50406"/>
                                </a:lnTo>
                                <a:lnTo>
                                  <a:pt x="43205" y="43205"/>
                                </a:lnTo>
                                <a:lnTo>
                                  <a:pt x="39485" y="30671"/>
                                </a:lnTo>
                                <a:lnTo>
                                  <a:pt x="31322" y="19564"/>
                                </a:lnTo>
                                <a:lnTo>
                                  <a:pt x="20100" y="11276"/>
                                </a:lnTo>
                                <a:lnTo>
                                  <a:pt x="7200" y="7200"/>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402" name="Graphic 402"/>
                        <wps:cNvSpPr/>
                        <wps:spPr>
                          <a:xfrm>
                            <a:off x="2963532" y="50406"/>
                            <a:ext cx="6985" cy="3266440"/>
                          </a:xfrm>
                          <a:custGeom>
                            <a:avLst/>
                            <a:gdLst/>
                            <a:ahLst/>
                            <a:cxnLst/>
                            <a:rect l="l" t="t" r="r" b="b"/>
                            <a:pathLst>
                              <a:path w="6985" h="3266440">
                                <a:moveTo>
                                  <a:pt x="6476" y="0"/>
                                </a:moveTo>
                                <a:lnTo>
                                  <a:pt x="0" y="0"/>
                                </a:lnTo>
                                <a:lnTo>
                                  <a:pt x="0" y="3265919"/>
                                </a:lnTo>
                                <a:lnTo>
                                  <a:pt x="6476" y="3265919"/>
                                </a:lnTo>
                                <a:lnTo>
                                  <a:pt x="6476" y="0"/>
                                </a:lnTo>
                                <a:close/>
                              </a:path>
                            </a:pathLst>
                          </a:custGeom>
                          <a:solidFill>
                            <a:srgbClr val="000000"/>
                          </a:solidFill>
                        </wps:spPr>
                        <wps:bodyPr wrap="square" lIns="0" tIns="0" rIns="0" bIns="0" rtlCol="0">
                          <a:prstTxWarp prst="textNoShape">
                            <a:avLst/>
                          </a:prstTxWarp>
                          <a:noAutofit/>
                        </wps:bodyPr>
                      </wps:wsp>
                      <wps:wsp>
                        <wps:cNvPr id="403" name="Graphic 403"/>
                        <wps:cNvSpPr/>
                        <wps:spPr>
                          <a:xfrm>
                            <a:off x="2963532" y="50406"/>
                            <a:ext cx="6985" cy="3266440"/>
                          </a:xfrm>
                          <a:custGeom>
                            <a:avLst/>
                            <a:gdLst/>
                            <a:ahLst/>
                            <a:cxnLst/>
                            <a:rect l="l" t="t" r="r" b="b"/>
                            <a:pathLst>
                              <a:path w="6985" h="3266440">
                                <a:moveTo>
                                  <a:pt x="6476" y="0"/>
                                </a:moveTo>
                                <a:lnTo>
                                  <a:pt x="6476" y="3265919"/>
                                </a:lnTo>
                                <a:lnTo>
                                  <a:pt x="0" y="3265919"/>
                                </a:lnTo>
                                <a:lnTo>
                                  <a:pt x="0" y="0"/>
                                </a:lnTo>
                              </a:path>
                            </a:pathLst>
                          </a:custGeom>
                          <a:ln w="0">
                            <a:solidFill>
                              <a:srgbClr val="000000"/>
                            </a:solidFill>
                            <a:prstDash val="solid"/>
                          </a:ln>
                        </wps:spPr>
                        <wps:bodyPr wrap="square" lIns="0" tIns="0" rIns="0" bIns="0" rtlCol="0">
                          <a:prstTxWarp prst="textNoShape">
                            <a:avLst/>
                          </a:prstTxWarp>
                          <a:noAutofit/>
                        </wps:bodyPr>
                      </wps:wsp>
                      <wps:wsp>
                        <wps:cNvPr id="404" name="Graphic 404"/>
                        <wps:cNvSpPr/>
                        <wps:spPr>
                          <a:xfrm>
                            <a:off x="2919603" y="3316325"/>
                            <a:ext cx="50800" cy="50800"/>
                          </a:xfrm>
                          <a:custGeom>
                            <a:avLst/>
                            <a:gdLst/>
                            <a:ahLst/>
                            <a:cxnLst/>
                            <a:rect l="l" t="t" r="r" b="b"/>
                            <a:pathLst>
                              <a:path w="50800" h="50800">
                                <a:moveTo>
                                  <a:pt x="50406" y="0"/>
                                </a:moveTo>
                                <a:lnTo>
                                  <a:pt x="43929" y="0"/>
                                </a:lnTo>
                                <a:lnTo>
                                  <a:pt x="43205" y="7924"/>
                                </a:lnTo>
                                <a:lnTo>
                                  <a:pt x="39256" y="20690"/>
                                </a:lnTo>
                                <a:lnTo>
                                  <a:pt x="30989" y="31507"/>
                                </a:lnTo>
                                <a:lnTo>
                                  <a:pt x="19829" y="39530"/>
                                </a:lnTo>
                                <a:lnTo>
                                  <a:pt x="7200" y="43916"/>
                                </a:lnTo>
                                <a:lnTo>
                                  <a:pt x="0" y="44640"/>
                                </a:lnTo>
                                <a:lnTo>
                                  <a:pt x="0" y="50393"/>
                                </a:lnTo>
                                <a:lnTo>
                                  <a:pt x="35794" y="35788"/>
                                </a:lnTo>
                                <a:lnTo>
                                  <a:pt x="49682" y="8636"/>
                                </a:lnTo>
                                <a:lnTo>
                                  <a:pt x="50406"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2919603" y="3316325"/>
                            <a:ext cx="50800" cy="50800"/>
                          </a:xfrm>
                          <a:custGeom>
                            <a:avLst/>
                            <a:gdLst/>
                            <a:ahLst/>
                            <a:cxnLst/>
                            <a:rect l="l" t="t" r="r" b="b"/>
                            <a:pathLst>
                              <a:path w="50800" h="50800">
                                <a:moveTo>
                                  <a:pt x="50406" y="0"/>
                                </a:moveTo>
                                <a:lnTo>
                                  <a:pt x="35794" y="35788"/>
                                </a:lnTo>
                                <a:lnTo>
                                  <a:pt x="0" y="50393"/>
                                </a:lnTo>
                                <a:lnTo>
                                  <a:pt x="0" y="44640"/>
                                </a:lnTo>
                                <a:lnTo>
                                  <a:pt x="7200" y="43916"/>
                                </a:lnTo>
                                <a:lnTo>
                                  <a:pt x="19829" y="39530"/>
                                </a:lnTo>
                                <a:lnTo>
                                  <a:pt x="30989" y="31507"/>
                                </a:lnTo>
                                <a:lnTo>
                                  <a:pt x="39256" y="20690"/>
                                </a:lnTo>
                                <a:lnTo>
                                  <a:pt x="43205" y="7924"/>
                                </a:lnTo>
                                <a:lnTo>
                                  <a:pt x="43929" y="0"/>
                                </a:lnTo>
                              </a:path>
                            </a:pathLst>
                          </a:custGeom>
                          <a:ln w="0">
                            <a:solidFill>
                              <a:srgbClr val="000000"/>
                            </a:solidFill>
                            <a:prstDash val="solid"/>
                          </a:ln>
                        </wps:spPr>
                        <wps:bodyPr wrap="square" lIns="0" tIns="0" rIns="0" bIns="0" rtlCol="0">
                          <a:prstTxWarp prst="textNoShape">
                            <a:avLst/>
                          </a:prstTxWarp>
                          <a:noAutofit/>
                        </wps:bodyPr>
                      </wps:wsp>
                      <wps:wsp>
                        <wps:cNvPr id="406" name="Graphic 406"/>
                        <wps:cNvSpPr/>
                        <wps:spPr>
                          <a:xfrm>
                            <a:off x="50406" y="3360953"/>
                            <a:ext cx="2869565" cy="6350"/>
                          </a:xfrm>
                          <a:custGeom>
                            <a:avLst/>
                            <a:gdLst/>
                            <a:ahLst/>
                            <a:cxnLst/>
                            <a:rect l="l" t="t" r="r" b="b"/>
                            <a:pathLst>
                              <a:path w="2869565" h="6350">
                                <a:moveTo>
                                  <a:pt x="2869196" y="0"/>
                                </a:moveTo>
                                <a:lnTo>
                                  <a:pt x="0" y="0"/>
                                </a:lnTo>
                                <a:lnTo>
                                  <a:pt x="0" y="5765"/>
                                </a:lnTo>
                                <a:lnTo>
                                  <a:pt x="2869196" y="5765"/>
                                </a:lnTo>
                                <a:lnTo>
                                  <a:pt x="2869196"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50406" y="3360953"/>
                            <a:ext cx="2869565" cy="6350"/>
                          </a:xfrm>
                          <a:custGeom>
                            <a:avLst/>
                            <a:gdLst/>
                            <a:ahLst/>
                            <a:cxnLst/>
                            <a:rect l="l" t="t" r="r" b="b"/>
                            <a:pathLst>
                              <a:path w="2869565" h="6350">
                                <a:moveTo>
                                  <a:pt x="2869196" y="5765"/>
                                </a:moveTo>
                                <a:lnTo>
                                  <a:pt x="0" y="5765"/>
                                </a:lnTo>
                                <a:lnTo>
                                  <a:pt x="0" y="0"/>
                                </a:lnTo>
                                <a:lnTo>
                                  <a:pt x="2869196" y="0"/>
                                </a:lnTo>
                              </a:path>
                            </a:pathLst>
                          </a:custGeom>
                          <a:ln w="0">
                            <a:solidFill>
                              <a:srgbClr val="000000"/>
                            </a:solidFill>
                            <a:prstDash val="solid"/>
                          </a:ln>
                        </wps:spPr>
                        <wps:bodyPr wrap="square" lIns="0" tIns="0" rIns="0" bIns="0" rtlCol="0">
                          <a:prstTxWarp prst="textNoShape">
                            <a:avLst/>
                          </a:prstTxWarp>
                          <a:noAutofit/>
                        </wps:bodyPr>
                      </wps:wsp>
                      <wps:wsp>
                        <wps:cNvPr id="408" name="Graphic 408"/>
                        <wps:cNvSpPr/>
                        <wps:spPr>
                          <a:xfrm>
                            <a:off x="0" y="3316325"/>
                            <a:ext cx="50800" cy="50800"/>
                          </a:xfrm>
                          <a:custGeom>
                            <a:avLst/>
                            <a:gdLst/>
                            <a:ahLst/>
                            <a:cxnLst/>
                            <a:rect l="l" t="t" r="r" b="b"/>
                            <a:pathLst>
                              <a:path w="50800" h="50800">
                                <a:moveTo>
                                  <a:pt x="6489" y="0"/>
                                </a:moveTo>
                                <a:lnTo>
                                  <a:pt x="0" y="0"/>
                                </a:lnTo>
                                <a:lnTo>
                                  <a:pt x="723" y="8635"/>
                                </a:lnTo>
                                <a:lnTo>
                                  <a:pt x="27175" y="45003"/>
                                </a:lnTo>
                                <a:lnTo>
                                  <a:pt x="50406" y="50393"/>
                                </a:lnTo>
                                <a:lnTo>
                                  <a:pt x="50406" y="44640"/>
                                </a:lnTo>
                                <a:lnTo>
                                  <a:pt x="43205" y="43916"/>
                                </a:lnTo>
                                <a:lnTo>
                                  <a:pt x="30200" y="39166"/>
                                </a:lnTo>
                                <a:lnTo>
                                  <a:pt x="19526" y="31553"/>
                                </a:lnTo>
                                <a:lnTo>
                                  <a:pt x="11690" y="21120"/>
                                </a:lnTo>
                                <a:lnTo>
                                  <a:pt x="7200" y="7912"/>
                                </a:lnTo>
                                <a:lnTo>
                                  <a:pt x="6489"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0" y="3316325"/>
                            <a:ext cx="50800" cy="50800"/>
                          </a:xfrm>
                          <a:custGeom>
                            <a:avLst/>
                            <a:gdLst/>
                            <a:ahLst/>
                            <a:cxnLst/>
                            <a:rect l="l" t="t" r="r" b="b"/>
                            <a:pathLst>
                              <a:path w="50800" h="50800">
                                <a:moveTo>
                                  <a:pt x="50406" y="50393"/>
                                </a:moveTo>
                                <a:lnTo>
                                  <a:pt x="14803" y="35482"/>
                                </a:lnTo>
                                <a:lnTo>
                                  <a:pt x="0" y="0"/>
                                </a:lnTo>
                                <a:lnTo>
                                  <a:pt x="6489" y="0"/>
                                </a:lnTo>
                                <a:lnTo>
                                  <a:pt x="7200" y="7912"/>
                                </a:lnTo>
                                <a:lnTo>
                                  <a:pt x="11690" y="21120"/>
                                </a:lnTo>
                                <a:lnTo>
                                  <a:pt x="19526" y="31553"/>
                                </a:lnTo>
                                <a:lnTo>
                                  <a:pt x="30200" y="39166"/>
                                </a:lnTo>
                                <a:lnTo>
                                  <a:pt x="43205" y="43916"/>
                                </a:lnTo>
                                <a:lnTo>
                                  <a:pt x="50406" y="44640"/>
                                </a:lnTo>
                              </a:path>
                            </a:pathLst>
                          </a:custGeom>
                          <a:ln w="0">
                            <a:solidFill>
                              <a:srgbClr val="000000"/>
                            </a:solidFill>
                            <a:prstDash val="solid"/>
                          </a:ln>
                        </wps:spPr>
                        <wps:bodyPr wrap="square" lIns="0" tIns="0" rIns="0" bIns="0" rtlCol="0">
                          <a:prstTxWarp prst="textNoShape">
                            <a:avLst/>
                          </a:prstTxWarp>
                          <a:noAutofit/>
                        </wps:bodyPr>
                      </wps:wsp>
                      <wps:wsp>
                        <wps:cNvPr id="410" name="Graphic 410"/>
                        <wps:cNvSpPr/>
                        <wps:spPr>
                          <a:xfrm>
                            <a:off x="0" y="50406"/>
                            <a:ext cx="6985" cy="3266440"/>
                          </a:xfrm>
                          <a:custGeom>
                            <a:avLst/>
                            <a:gdLst/>
                            <a:ahLst/>
                            <a:cxnLst/>
                            <a:rect l="l" t="t" r="r" b="b"/>
                            <a:pathLst>
                              <a:path w="6985" h="3266440">
                                <a:moveTo>
                                  <a:pt x="6477" y="0"/>
                                </a:moveTo>
                                <a:lnTo>
                                  <a:pt x="0" y="0"/>
                                </a:lnTo>
                                <a:lnTo>
                                  <a:pt x="0" y="3265919"/>
                                </a:lnTo>
                                <a:lnTo>
                                  <a:pt x="6477" y="3265919"/>
                                </a:lnTo>
                                <a:lnTo>
                                  <a:pt x="6477" y="0"/>
                                </a:lnTo>
                                <a:close/>
                              </a:path>
                            </a:pathLst>
                          </a:custGeom>
                          <a:solidFill>
                            <a:srgbClr val="000000"/>
                          </a:solidFill>
                        </wps:spPr>
                        <wps:bodyPr wrap="square" lIns="0" tIns="0" rIns="0" bIns="0" rtlCol="0">
                          <a:prstTxWarp prst="textNoShape">
                            <a:avLst/>
                          </a:prstTxWarp>
                          <a:noAutofit/>
                        </wps:bodyPr>
                      </wps:wsp>
                      <wps:wsp>
                        <wps:cNvPr id="411" name="Graphic 411"/>
                        <wps:cNvSpPr/>
                        <wps:spPr>
                          <a:xfrm>
                            <a:off x="0" y="50406"/>
                            <a:ext cx="6985" cy="3266440"/>
                          </a:xfrm>
                          <a:custGeom>
                            <a:avLst/>
                            <a:gdLst/>
                            <a:ahLst/>
                            <a:cxnLst/>
                            <a:rect l="l" t="t" r="r" b="b"/>
                            <a:pathLst>
                              <a:path w="6985" h="3266440">
                                <a:moveTo>
                                  <a:pt x="0" y="3265919"/>
                                </a:moveTo>
                                <a:lnTo>
                                  <a:pt x="0" y="0"/>
                                </a:lnTo>
                                <a:lnTo>
                                  <a:pt x="6477" y="0"/>
                                </a:lnTo>
                                <a:lnTo>
                                  <a:pt x="6477" y="3265919"/>
                                </a:lnTo>
                              </a:path>
                            </a:pathLst>
                          </a:custGeom>
                          <a:ln w="0">
                            <a:solidFill>
                              <a:srgbClr val="000000"/>
                            </a:solidFill>
                            <a:prstDash val="solid"/>
                          </a:ln>
                        </wps:spPr>
                        <wps:bodyPr wrap="square" lIns="0" tIns="0" rIns="0" bIns="0" rtlCol="0">
                          <a:prstTxWarp prst="textNoShape">
                            <a:avLst/>
                          </a:prstTxWarp>
                          <a:noAutofit/>
                        </wps:bodyPr>
                      </wps:wsp>
                      <wps:wsp>
                        <wps:cNvPr id="412" name="Graphic 412"/>
                        <wps:cNvSpPr/>
                        <wps:spPr>
                          <a:xfrm>
                            <a:off x="0" y="0"/>
                            <a:ext cx="50800" cy="50800"/>
                          </a:xfrm>
                          <a:custGeom>
                            <a:avLst/>
                            <a:gdLst/>
                            <a:ahLst/>
                            <a:cxnLst/>
                            <a:rect l="l" t="t" r="r" b="b"/>
                            <a:pathLst>
                              <a:path w="50800" h="50800">
                                <a:moveTo>
                                  <a:pt x="50406" y="0"/>
                                </a:moveTo>
                                <a:lnTo>
                                  <a:pt x="15049" y="14984"/>
                                </a:lnTo>
                                <a:lnTo>
                                  <a:pt x="0" y="50406"/>
                                </a:lnTo>
                                <a:lnTo>
                                  <a:pt x="6477" y="50406"/>
                                </a:lnTo>
                                <a:lnTo>
                                  <a:pt x="7200" y="43205"/>
                                </a:lnTo>
                                <a:lnTo>
                                  <a:pt x="11688" y="29853"/>
                                </a:lnTo>
                                <a:lnTo>
                                  <a:pt x="19292" y="19297"/>
                                </a:lnTo>
                                <a:lnTo>
                                  <a:pt x="29851" y="11694"/>
                                </a:lnTo>
                                <a:lnTo>
                                  <a:pt x="43205" y="7200"/>
                                </a:lnTo>
                                <a:lnTo>
                                  <a:pt x="50406" y="6489"/>
                                </a:lnTo>
                                <a:lnTo>
                                  <a:pt x="50406"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0" y="0"/>
                            <a:ext cx="50800" cy="50800"/>
                          </a:xfrm>
                          <a:custGeom>
                            <a:avLst/>
                            <a:gdLst/>
                            <a:ahLst/>
                            <a:cxnLst/>
                            <a:rect l="l" t="t" r="r" b="b"/>
                            <a:pathLst>
                              <a:path w="50800" h="50800">
                                <a:moveTo>
                                  <a:pt x="0" y="50406"/>
                                </a:moveTo>
                                <a:lnTo>
                                  <a:pt x="15049" y="14984"/>
                                </a:lnTo>
                                <a:lnTo>
                                  <a:pt x="50406" y="0"/>
                                </a:lnTo>
                                <a:lnTo>
                                  <a:pt x="50406" y="6489"/>
                                </a:lnTo>
                                <a:lnTo>
                                  <a:pt x="43205" y="7200"/>
                                </a:lnTo>
                                <a:lnTo>
                                  <a:pt x="29851" y="11694"/>
                                </a:lnTo>
                                <a:lnTo>
                                  <a:pt x="19292" y="19297"/>
                                </a:lnTo>
                                <a:lnTo>
                                  <a:pt x="11688" y="29853"/>
                                </a:lnTo>
                                <a:lnTo>
                                  <a:pt x="7200" y="43205"/>
                                </a:lnTo>
                                <a:lnTo>
                                  <a:pt x="6477" y="50406"/>
                                </a:lnTo>
                              </a:path>
                            </a:pathLst>
                          </a:custGeom>
                          <a:ln w="0">
                            <a:solidFill>
                              <a:srgbClr val="000000"/>
                            </a:solidFill>
                            <a:prstDash val="solid"/>
                          </a:ln>
                        </wps:spPr>
                        <wps:bodyPr wrap="square" lIns="0" tIns="0" rIns="0" bIns="0" rtlCol="0">
                          <a:prstTxWarp prst="textNoShape">
                            <a:avLst/>
                          </a:prstTxWarp>
                          <a:noAutofit/>
                        </wps:bodyPr>
                      </wps:wsp>
                      <wps:wsp>
                        <wps:cNvPr id="414" name="Textbox 414"/>
                        <wps:cNvSpPr txBox="1"/>
                        <wps:spPr>
                          <a:xfrm>
                            <a:off x="678873" y="1471093"/>
                            <a:ext cx="207645" cy="90805"/>
                          </a:xfrm>
                          <a:prstGeom prst="rect">
                            <a:avLst/>
                          </a:prstGeom>
                        </wps:spPr>
                        <wps:txbx>
                          <w:txbxContent>
                            <w:p>
                              <w:pPr>
                                <w:spacing w:before="3"/>
                                <w:ind w:left="0" w:right="0" w:firstLine="0"/>
                                <w:jc w:val="left"/>
                                <w:rPr>
                                  <w:rFonts w:ascii="Arial"/>
                                  <w:b/>
                                  <w:sz w:val="12"/>
                                </w:rPr>
                              </w:pPr>
                              <w:bookmarkStart w:name="_bookmark1" w:id="2"/>
                              <w:bookmarkEnd w:id="2"/>
                              <w:r>
                                <w:rPr/>
                              </w:r>
                              <w:r>
                                <w:rPr>
                                  <w:rFonts w:ascii="Arial"/>
                                  <w:b/>
                                  <w:color w:val="FF0000"/>
                                  <w:spacing w:val="-4"/>
                                  <w:sz w:val="12"/>
                                </w:rPr>
                                <w:t>100%</w:t>
                              </w:r>
                            </w:p>
                          </w:txbxContent>
                        </wps:txbx>
                        <wps:bodyPr wrap="square" lIns="0" tIns="0" rIns="0" bIns="0" rtlCol="0">
                          <a:noAutofit/>
                        </wps:bodyPr>
                      </wps:wsp>
                      <wps:wsp>
                        <wps:cNvPr id="415" name="Textbox 415"/>
                        <wps:cNvSpPr txBox="1"/>
                        <wps:spPr>
                          <a:xfrm>
                            <a:off x="1646694" y="677814"/>
                            <a:ext cx="763905" cy="102870"/>
                          </a:xfrm>
                          <a:prstGeom prst="rect">
                            <a:avLst/>
                          </a:prstGeom>
                        </wps:spPr>
                        <wps:txbx>
                          <w:txbxContent>
                            <w:p>
                              <w:pPr>
                                <w:spacing w:line="160" w:lineRule="exact" w:before="0"/>
                                <w:ind w:left="0" w:right="0" w:firstLine="0"/>
                                <w:jc w:val="left"/>
                                <w:rPr>
                                  <w:rFonts w:ascii="Arial"/>
                                  <w:sz w:val="14"/>
                                </w:rPr>
                              </w:pPr>
                              <w:r>
                                <w:rPr>
                                  <w:rFonts w:ascii="Arial"/>
                                  <w:sz w:val="14"/>
                                </w:rPr>
                                <w:t>Folded</w:t>
                              </w:r>
                              <w:r>
                                <w:rPr>
                                  <w:rFonts w:ascii="Arial"/>
                                  <w:spacing w:val="-5"/>
                                  <w:sz w:val="14"/>
                                </w:rPr>
                                <w:t> </w:t>
                              </w:r>
                              <w:r>
                                <w:rPr>
                                  <w:rFonts w:ascii="Arial"/>
                                  <w:sz w:val="14"/>
                                </w:rPr>
                                <w:t>optical</w:t>
                              </w:r>
                              <w:r>
                                <w:rPr>
                                  <w:rFonts w:ascii="Arial"/>
                                  <w:spacing w:val="-4"/>
                                  <w:sz w:val="14"/>
                                </w:rPr>
                                <w:t> path</w:t>
                              </w:r>
                            </w:p>
                          </w:txbxContent>
                        </wps:txbx>
                        <wps:bodyPr wrap="square" lIns="0" tIns="0" rIns="0" bIns="0" rtlCol="0">
                          <a:noAutofit/>
                        </wps:bodyPr>
                      </wps:wsp>
                      <wps:wsp>
                        <wps:cNvPr id="416" name="Textbox 416"/>
                        <wps:cNvSpPr txBox="1"/>
                        <wps:spPr>
                          <a:xfrm>
                            <a:off x="1398627" y="69619"/>
                            <a:ext cx="1268095" cy="209550"/>
                          </a:xfrm>
                          <a:prstGeom prst="rect">
                            <a:avLst/>
                          </a:prstGeom>
                        </wps:spPr>
                        <wps:txbx>
                          <w:txbxContent>
                            <w:p>
                              <w:pPr>
                                <w:spacing w:line="249" w:lineRule="auto" w:before="0"/>
                                <w:ind w:left="0" w:right="18" w:firstLine="0"/>
                                <w:jc w:val="left"/>
                                <w:rPr>
                                  <w:rFonts w:ascii="Arial"/>
                                  <w:sz w:val="14"/>
                                </w:rPr>
                              </w:pPr>
                              <w:r>
                                <w:rPr>
                                  <w:rFonts w:ascii="Arial"/>
                                  <w:sz w:val="14"/>
                                </w:rPr>
                                <w:t>Polarization</w:t>
                              </w:r>
                              <w:r>
                                <w:rPr>
                                  <w:rFonts w:ascii="Arial"/>
                                  <w:spacing w:val="-10"/>
                                  <w:sz w:val="14"/>
                                </w:rPr>
                                <w:t> </w:t>
                              </w:r>
                              <w:r>
                                <w:rPr>
                                  <w:rFonts w:ascii="Arial"/>
                                  <w:sz w:val="14"/>
                                </w:rPr>
                                <w:t>dependent</w:t>
                              </w:r>
                              <w:r>
                                <w:rPr>
                                  <w:rFonts w:ascii="Arial"/>
                                  <w:spacing w:val="-10"/>
                                  <w:sz w:val="14"/>
                                </w:rPr>
                                <w:t> </w:t>
                              </w:r>
                              <w:r>
                                <w:rPr>
                                  <w:rFonts w:ascii="Arial"/>
                                  <w:sz w:val="14"/>
                                </w:rPr>
                                <w:t>reflector</w:t>
                              </w:r>
                              <w:r>
                                <w:rPr>
                                  <w:rFonts w:ascii="Arial"/>
                                  <w:spacing w:val="40"/>
                                  <w:sz w:val="14"/>
                                </w:rPr>
                                <w:t> </w:t>
                              </w:r>
                              <w:r>
                                <w:rPr>
                                  <w:rFonts w:ascii="Arial"/>
                                  <w:sz w:val="14"/>
                                </w:rPr>
                                <w:t>(QWP + Reflective polarizer)</w:t>
                              </w:r>
                            </w:p>
                          </w:txbxContent>
                        </wps:txbx>
                        <wps:bodyPr wrap="square" lIns="0" tIns="0" rIns="0" bIns="0" rtlCol="0">
                          <a:noAutofit/>
                        </wps:bodyPr>
                      </wps:wsp>
                      <wps:wsp>
                        <wps:cNvPr id="417" name="Textbox 417"/>
                        <wps:cNvSpPr txBox="1"/>
                        <wps:spPr>
                          <a:xfrm>
                            <a:off x="90291" y="78362"/>
                            <a:ext cx="427990" cy="102870"/>
                          </a:xfrm>
                          <a:prstGeom prst="rect">
                            <a:avLst/>
                          </a:prstGeom>
                        </wps:spPr>
                        <wps:txbx>
                          <w:txbxContent>
                            <w:p>
                              <w:pPr>
                                <w:spacing w:line="160" w:lineRule="exact" w:before="0"/>
                                <w:ind w:left="0" w:right="0" w:firstLine="0"/>
                                <w:jc w:val="left"/>
                                <w:rPr>
                                  <w:rFonts w:ascii="Arial"/>
                                  <w:sz w:val="14"/>
                                </w:rPr>
                              </w:pPr>
                              <w:r>
                                <w:rPr>
                                  <w:rFonts w:ascii="Arial"/>
                                  <w:sz w:val="14"/>
                                </w:rPr>
                                <w:t>LC</w:t>
                              </w:r>
                              <w:r>
                                <w:rPr>
                                  <w:rFonts w:ascii="Arial"/>
                                  <w:spacing w:val="-2"/>
                                  <w:sz w:val="14"/>
                                </w:rPr>
                                <w:t> display</w:t>
                              </w:r>
                            </w:p>
                          </w:txbxContent>
                        </wps:txbx>
                        <wps:bodyPr wrap="square" lIns="0" tIns="0" rIns="0" bIns="0" rtlCol="0">
                          <a:noAutofit/>
                        </wps:bodyPr>
                      </wps:wsp>
                      <wps:wsp>
                        <wps:cNvPr id="418" name="Textbox 418"/>
                        <wps:cNvSpPr txBox="1"/>
                        <wps:spPr>
                          <a:xfrm>
                            <a:off x="76324" y="2677379"/>
                            <a:ext cx="2831465" cy="621665"/>
                          </a:xfrm>
                          <a:prstGeom prst="rect">
                            <a:avLst/>
                          </a:prstGeom>
                        </wps:spPr>
                        <wps:txbx>
                          <w:txbxContent>
                            <w:p>
                              <w:pPr>
                                <w:spacing w:line="254" w:lineRule="auto" w:before="0"/>
                                <w:ind w:left="0" w:right="18" w:firstLine="0"/>
                                <w:jc w:val="both"/>
                                <w:rPr>
                                  <w:rFonts w:ascii="Myriad Pro Light"/>
                                  <w:b w:val="0"/>
                                  <w:sz w:val="16"/>
                                </w:rPr>
                              </w:pPr>
                              <w:r>
                                <w:rPr>
                                  <w:rFonts w:ascii="Gill Sans MT"/>
                                  <w:w w:val="105"/>
                                  <w:sz w:val="16"/>
                                </w:rPr>
                                <w:t>Fig. 2 The VR systems based on pancake optics typically </w:t>
                              </w:r>
                              <w:r>
                                <w:rPr>
                                  <w:rFonts w:ascii="Gill Sans MT"/>
                                  <w:w w:val="105"/>
                                  <w:sz w:val="16"/>
                                </w:rPr>
                                <w:t>consist of a display panel, circular polarizer, half mirror, magnifying lens, quarter-wave</w:t>
                              </w:r>
                              <w:r>
                                <w:rPr>
                                  <w:rFonts w:ascii="Gill Sans MT"/>
                                  <w:spacing w:val="-12"/>
                                  <w:w w:val="105"/>
                                  <w:sz w:val="16"/>
                                </w:rPr>
                                <w:t> </w:t>
                              </w:r>
                              <w:r>
                                <w:rPr>
                                  <w:rFonts w:ascii="Gill Sans MT"/>
                                  <w:w w:val="105"/>
                                  <w:sz w:val="16"/>
                                </w:rPr>
                                <w:t>plate,</w:t>
                              </w:r>
                              <w:r>
                                <w:rPr>
                                  <w:rFonts w:ascii="Gill Sans MT"/>
                                  <w:spacing w:val="-12"/>
                                  <w:w w:val="105"/>
                                  <w:sz w:val="16"/>
                                </w:rPr>
                                <w:t> </w:t>
                              </w:r>
                              <w:r>
                                <w:rPr>
                                  <w:rFonts w:ascii="Gill Sans MT"/>
                                  <w:w w:val="105"/>
                                  <w:sz w:val="16"/>
                                </w:rPr>
                                <w:t>and</w:t>
                              </w:r>
                              <w:r>
                                <w:rPr>
                                  <w:rFonts w:ascii="Gill Sans MT"/>
                                  <w:spacing w:val="-11"/>
                                  <w:w w:val="105"/>
                                  <w:sz w:val="16"/>
                                </w:rPr>
                                <w:t> </w:t>
                              </w:r>
                              <w:r>
                                <w:rPr>
                                  <w:rFonts w:ascii="Gill Sans MT"/>
                                  <w:w w:val="105"/>
                                  <w:sz w:val="16"/>
                                </w:rPr>
                                <w:t>re</w:t>
                              </w:r>
                              <w:r>
                                <w:rPr>
                                  <w:rFonts w:ascii="Arial"/>
                                  <w:w w:val="105"/>
                                  <w:sz w:val="16"/>
                                </w:rPr>
                                <w:t>fl</w:t>
                              </w:r>
                              <w:r>
                                <w:rPr>
                                  <w:rFonts w:ascii="Gill Sans MT"/>
                                  <w:w w:val="105"/>
                                  <w:sz w:val="16"/>
                                </w:rPr>
                                <w:t>ective</w:t>
                              </w:r>
                              <w:r>
                                <w:rPr>
                                  <w:rFonts w:ascii="Gill Sans MT"/>
                                  <w:spacing w:val="-12"/>
                                  <w:w w:val="105"/>
                                  <w:sz w:val="16"/>
                                </w:rPr>
                                <w:t> </w:t>
                              </w:r>
                              <w:r>
                                <w:rPr>
                                  <w:rFonts w:ascii="Gill Sans MT"/>
                                  <w:w w:val="105"/>
                                  <w:sz w:val="16"/>
                                </w:rPr>
                                <w:t>polarizer.</w:t>
                              </w:r>
                              <w:r>
                                <w:rPr>
                                  <w:rFonts w:ascii="Gill Sans MT"/>
                                  <w:spacing w:val="-12"/>
                                  <w:w w:val="105"/>
                                  <w:sz w:val="16"/>
                                </w:rPr>
                                <w:t> </w:t>
                              </w:r>
                              <w:r>
                                <w:rPr>
                                  <w:rFonts w:ascii="Myriad Pro Light"/>
                                  <w:b w:val="0"/>
                                  <w:w w:val="105"/>
                                  <w:sz w:val="16"/>
                                </w:rPr>
                                <w:t>Light</w:t>
                              </w:r>
                              <w:r>
                                <w:rPr>
                                  <w:rFonts w:ascii="Myriad Pro Light"/>
                                  <w:b w:val="0"/>
                                  <w:spacing w:val="-9"/>
                                  <w:w w:val="105"/>
                                  <w:sz w:val="16"/>
                                </w:rPr>
                                <w:t> </w:t>
                              </w:r>
                              <w:r>
                                <w:rPr>
                                  <w:rFonts w:ascii="Myriad Pro Light"/>
                                  <w:b w:val="0"/>
                                  <w:w w:val="105"/>
                                  <w:sz w:val="16"/>
                                </w:rPr>
                                <w:t>from</w:t>
                              </w:r>
                              <w:r>
                                <w:rPr>
                                  <w:rFonts w:ascii="Myriad Pro Light"/>
                                  <w:b w:val="0"/>
                                  <w:spacing w:val="-9"/>
                                  <w:w w:val="105"/>
                                  <w:sz w:val="16"/>
                                </w:rPr>
                                <w:t> </w:t>
                              </w:r>
                              <w:r>
                                <w:rPr>
                                  <w:rFonts w:ascii="Myriad Pro Light"/>
                                  <w:b w:val="0"/>
                                  <w:w w:val="105"/>
                                  <w:sz w:val="16"/>
                                </w:rPr>
                                <w:t>the</w:t>
                              </w:r>
                              <w:r>
                                <w:rPr>
                                  <w:rFonts w:ascii="Myriad Pro Light"/>
                                  <w:b w:val="0"/>
                                  <w:spacing w:val="-9"/>
                                  <w:w w:val="105"/>
                                  <w:sz w:val="16"/>
                                </w:rPr>
                                <w:t> </w:t>
                              </w:r>
                              <w:r>
                                <w:rPr>
                                  <w:rFonts w:ascii="Myriad Pro Light"/>
                                  <w:b w:val="0"/>
                                  <w:w w:val="105"/>
                                  <w:sz w:val="16"/>
                                </w:rPr>
                                <w:t>display</w:t>
                              </w:r>
                              <w:r>
                                <w:rPr>
                                  <w:rFonts w:ascii="Myriad Pro Light"/>
                                  <w:b w:val="0"/>
                                  <w:spacing w:val="40"/>
                                  <w:w w:val="105"/>
                                  <w:sz w:val="16"/>
                                </w:rPr>
                                <w:t> </w:t>
                              </w:r>
                              <w:r>
                                <w:rPr>
                                  <w:rFonts w:ascii="Myriad Pro Light"/>
                                  <w:b w:val="0"/>
                                  <w:sz w:val="16"/>
                                </w:rPr>
                                <w:t>panel</w:t>
                              </w:r>
                              <w:r>
                                <w:rPr>
                                  <w:rFonts w:ascii="Myriad Pro Light"/>
                                  <w:b w:val="0"/>
                                  <w:spacing w:val="-4"/>
                                  <w:sz w:val="16"/>
                                </w:rPr>
                                <w:t> </w:t>
                              </w:r>
                              <w:r>
                                <w:rPr>
                                  <w:rFonts w:ascii="Myriad Pro Light"/>
                                  <w:b w:val="0"/>
                                  <w:sz w:val="16"/>
                                </w:rPr>
                                <w:t>has</w:t>
                              </w:r>
                              <w:r>
                                <w:rPr>
                                  <w:rFonts w:ascii="Myriad Pro Light"/>
                                  <w:b w:val="0"/>
                                  <w:spacing w:val="-3"/>
                                  <w:sz w:val="16"/>
                                </w:rPr>
                                <w:t> </w:t>
                              </w:r>
                              <w:r>
                                <w:rPr>
                                  <w:rFonts w:ascii="Myriad Pro Light"/>
                                  <w:b w:val="0"/>
                                  <w:sz w:val="16"/>
                                </w:rPr>
                                <w:t>a</w:t>
                              </w:r>
                              <w:r>
                                <w:rPr>
                                  <w:rFonts w:ascii="Myriad Pro Light"/>
                                  <w:b w:val="0"/>
                                  <w:spacing w:val="-2"/>
                                  <w:sz w:val="16"/>
                                </w:rPr>
                                <w:t> </w:t>
                              </w:r>
                              <w:r>
                                <w:rPr>
                                  <w:rFonts w:ascii="Myriad Pro Light"/>
                                  <w:b w:val="0"/>
                                  <w:sz w:val="16"/>
                                </w:rPr>
                                <w:t>folded</w:t>
                              </w:r>
                              <w:r>
                                <w:rPr>
                                  <w:rFonts w:ascii="Myriad Pro Light"/>
                                  <w:b w:val="0"/>
                                  <w:spacing w:val="-3"/>
                                  <w:sz w:val="16"/>
                                </w:rPr>
                                <w:t> </w:t>
                              </w:r>
                              <w:r>
                                <w:rPr>
                                  <w:rFonts w:ascii="Myriad Pro Light"/>
                                  <w:b w:val="0"/>
                                  <w:sz w:val="16"/>
                                </w:rPr>
                                <w:t>optical</w:t>
                              </w:r>
                              <w:r>
                                <w:rPr>
                                  <w:rFonts w:ascii="Myriad Pro Light"/>
                                  <w:b w:val="0"/>
                                  <w:spacing w:val="-3"/>
                                  <w:sz w:val="16"/>
                                </w:rPr>
                                <w:t> </w:t>
                              </w:r>
                              <w:r>
                                <w:rPr>
                                  <w:rFonts w:ascii="Myriad Pro Light"/>
                                  <w:b w:val="0"/>
                                  <w:sz w:val="16"/>
                                </w:rPr>
                                <w:t>path</w:t>
                              </w:r>
                              <w:r>
                                <w:rPr>
                                  <w:rFonts w:ascii="Myriad Pro Light"/>
                                  <w:b w:val="0"/>
                                  <w:spacing w:val="-2"/>
                                  <w:sz w:val="16"/>
                                </w:rPr>
                                <w:t> </w:t>
                              </w:r>
                              <w:r>
                                <w:rPr>
                                  <w:rFonts w:ascii="Myriad Pro Light"/>
                                  <w:b w:val="0"/>
                                  <w:sz w:val="16"/>
                                </w:rPr>
                                <w:t>to</w:t>
                              </w:r>
                              <w:r>
                                <w:rPr>
                                  <w:rFonts w:ascii="Myriad Pro Light"/>
                                  <w:b w:val="0"/>
                                  <w:spacing w:val="-4"/>
                                  <w:sz w:val="16"/>
                                </w:rPr>
                                <w:t> </w:t>
                              </w:r>
                              <w:r>
                                <w:rPr>
                                  <w:rFonts w:ascii="Myriad Pro Light"/>
                                  <w:b w:val="0"/>
                                  <w:sz w:val="16"/>
                                </w:rPr>
                                <w:t>reduce</w:t>
                              </w:r>
                              <w:r>
                                <w:rPr>
                                  <w:rFonts w:ascii="Myriad Pro Light"/>
                                  <w:b w:val="0"/>
                                  <w:spacing w:val="-3"/>
                                  <w:sz w:val="16"/>
                                </w:rPr>
                                <w:t> </w:t>
                              </w:r>
                              <w:r>
                                <w:rPr>
                                  <w:rFonts w:ascii="Myriad Pro Light"/>
                                  <w:b w:val="0"/>
                                  <w:sz w:val="16"/>
                                </w:rPr>
                                <w:t>the</w:t>
                              </w:r>
                              <w:r>
                                <w:rPr>
                                  <w:rFonts w:ascii="Myriad Pro Light"/>
                                  <w:b w:val="0"/>
                                  <w:spacing w:val="-3"/>
                                  <w:sz w:val="16"/>
                                </w:rPr>
                                <w:t> </w:t>
                              </w:r>
                              <w:r>
                                <w:rPr>
                                  <w:rFonts w:ascii="Myriad Pro Light"/>
                                  <w:b w:val="0"/>
                                  <w:sz w:val="16"/>
                                </w:rPr>
                                <w:t>system</w:t>
                              </w:r>
                              <w:r>
                                <w:rPr>
                                  <w:rFonts w:ascii="Myriad Pro Light"/>
                                  <w:b w:val="0"/>
                                  <w:spacing w:val="-3"/>
                                  <w:sz w:val="16"/>
                                </w:rPr>
                                <w:t> </w:t>
                              </w:r>
                              <w:r>
                                <w:rPr>
                                  <w:rFonts w:ascii="Myriad Pro Light"/>
                                  <w:b w:val="0"/>
                                  <w:sz w:val="16"/>
                                </w:rPr>
                                <w:t>thickness,</w:t>
                              </w:r>
                              <w:r>
                                <w:rPr>
                                  <w:rFonts w:ascii="Myriad Pro Light"/>
                                  <w:b w:val="0"/>
                                  <w:spacing w:val="-3"/>
                                  <w:sz w:val="16"/>
                                </w:rPr>
                                <w:t> </w:t>
                              </w:r>
                              <w:r>
                                <w:rPr>
                                  <w:rFonts w:ascii="Myriad Pro Light"/>
                                  <w:b w:val="0"/>
                                  <w:sz w:val="16"/>
                                </w:rPr>
                                <w:t>which</w:t>
                              </w:r>
                              <w:r>
                                <w:rPr>
                                  <w:rFonts w:ascii="Myriad Pro Light"/>
                                  <w:b w:val="0"/>
                                  <w:spacing w:val="40"/>
                                  <w:w w:val="105"/>
                                  <w:sz w:val="16"/>
                                </w:rPr>
                                <w:t> </w:t>
                              </w:r>
                              <w:r>
                                <w:rPr>
                                  <w:rFonts w:ascii="Myriad Pro Light"/>
                                  <w:b w:val="0"/>
                                  <w:w w:val="105"/>
                                  <w:sz w:val="16"/>
                                </w:rPr>
                                <w:t>in turn</w:t>
                              </w:r>
                              <w:r>
                                <w:rPr>
                                  <w:rFonts w:ascii="Myriad Pro Light"/>
                                  <w:b w:val="0"/>
                                  <w:w w:val="105"/>
                                  <w:sz w:val="16"/>
                                </w:rPr>
                                <w:t> helps improve</w:t>
                              </w:r>
                              <w:r>
                                <w:rPr>
                                  <w:rFonts w:ascii="Myriad Pro Light"/>
                                  <w:b w:val="0"/>
                                  <w:w w:val="105"/>
                                  <w:sz w:val="16"/>
                                </w:rPr>
                                <w:t> the center</w:t>
                              </w:r>
                              <w:r>
                                <w:rPr>
                                  <w:rFonts w:ascii="Myriad Pro Light"/>
                                  <w:b w:val="0"/>
                                  <w:w w:val="105"/>
                                  <w:sz w:val="16"/>
                                </w:rPr>
                                <w:t> of gravity</w:t>
                              </w:r>
                              <w:r>
                                <w:rPr>
                                  <w:rFonts w:ascii="Myriad Pro Light"/>
                                  <w:b w:val="0"/>
                                  <w:w w:val="105"/>
                                  <w:sz w:val="16"/>
                                </w:rPr>
                                <w:t> of the</w:t>
                              </w:r>
                              <w:r>
                                <w:rPr>
                                  <w:rFonts w:ascii="Myriad Pro Light"/>
                                  <w:b w:val="0"/>
                                  <w:w w:val="105"/>
                                  <w:sz w:val="16"/>
                                </w:rPr>
                                <w:t> VR</w:t>
                              </w:r>
                              <w:r>
                                <w:rPr>
                                  <w:rFonts w:ascii="Myriad Pro Light"/>
                                  <w:b w:val="0"/>
                                  <w:w w:val="105"/>
                                  <w:sz w:val="16"/>
                                </w:rPr>
                                <w:t> headset</w:t>
                              </w:r>
                            </w:p>
                          </w:txbxContent>
                        </wps:txbx>
                        <wps:bodyPr wrap="square" lIns="0" tIns="0" rIns="0" bIns="0" rtlCol="0">
                          <a:noAutofit/>
                        </wps:bodyPr>
                      </wps:wsp>
                      <wps:wsp>
                        <wps:cNvPr id="419" name="Textbox 419"/>
                        <wps:cNvSpPr txBox="1"/>
                        <wps:spPr>
                          <a:xfrm>
                            <a:off x="743272" y="2462652"/>
                            <a:ext cx="1311910" cy="102870"/>
                          </a:xfrm>
                          <a:prstGeom prst="rect">
                            <a:avLst/>
                          </a:prstGeom>
                        </wps:spPr>
                        <wps:txbx>
                          <w:txbxContent>
                            <w:p>
                              <w:pPr>
                                <w:spacing w:line="160" w:lineRule="exact" w:before="0"/>
                                <w:ind w:left="0" w:right="0" w:firstLine="0"/>
                                <w:jc w:val="left"/>
                                <w:rPr>
                                  <w:rFonts w:ascii="Arial"/>
                                  <w:sz w:val="14"/>
                                </w:rPr>
                              </w:pPr>
                              <w:r>
                                <w:rPr>
                                  <w:rFonts w:ascii="Arial"/>
                                  <w:sz w:val="14"/>
                                </w:rPr>
                                <w:t>Half</w:t>
                              </w:r>
                              <w:r>
                                <w:rPr>
                                  <w:rFonts w:ascii="Arial"/>
                                  <w:spacing w:val="-3"/>
                                  <w:sz w:val="14"/>
                                </w:rPr>
                                <w:t> </w:t>
                              </w:r>
                              <w:r>
                                <w:rPr>
                                  <w:rFonts w:ascii="Arial"/>
                                  <w:sz w:val="14"/>
                                </w:rPr>
                                <w:t>mirror</w:t>
                              </w:r>
                              <w:r>
                                <w:rPr>
                                  <w:rFonts w:ascii="Arial"/>
                                  <w:spacing w:val="38"/>
                                  <w:sz w:val="14"/>
                                </w:rPr>
                                <w:t>  </w:t>
                              </w:r>
                              <w:r>
                                <w:rPr>
                                  <w:rFonts w:ascii="Arial"/>
                                  <w:sz w:val="14"/>
                                </w:rPr>
                                <w:t>Magnification</w:t>
                              </w:r>
                              <w:r>
                                <w:rPr>
                                  <w:rFonts w:ascii="Arial"/>
                                  <w:spacing w:val="-3"/>
                                  <w:sz w:val="14"/>
                                </w:rPr>
                                <w:t> </w:t>
                              </w:r>
                              <w:r>
                                <w:rPr>
                                  <w:rFonts w:ascii="Arial"/>
                                  <w:spacing w:val="-2"/>
                                  <w:sz w:val="14"/>
                                </w:rPr>
                                <w:t>optics</w:t>
                              </w:r>
                            </w:p>
                          </w:txbxContent>
                        </wps:txbx>
                        <wps:bodyPr wrap="square" lIns="0" tIns="0" rIns="0" bIns="0" rtlCol="0">
                          <a:noAutofit/>
                        </wps:bodyPr>
                      </wps:wsp>
                      <wps:wsp>
                        <wps:cNvPr id="420" name="Textbox 420"/>
                        <wps:cNvSpPr txBox="1"/>
                        <wps:spPr>
                          <a:xfrm>
                            <a:off x="167968" y="2380636"/>
                            <a:ext cx="353695" cy="209550"/>
                          </a:xfrm>
                          <a:prstGeom prst="rect">
                            <a:avLst/>
                          </a:prstGeom>
                        </wps:spPr>
                        <wps:txbx>
                          <w:txbxContent>
                            <w:p>
                              <w:pPr>
                                <w:spacing w:line="249" w:lineRule="auto" w:before="0"/>
                                <w:ind w:left="0" w:right="18" w:firstLine="7"/>
                                <w:jc w:val="left"/>
                                <w:rPr>
                                  <w:rFonts w:ascii="Arial"/>
                                  <w:sz w:val="14"/>
                                </w:rPr>
                              </w:pPr>
                              <w:r>
                                <w:rPr>
                                  <w:rFonts w:ascii="Arial"/>
                                  <w:spacing w:val="-2"/>
                                  <w:sz w:val="14"/>
                                </w:rPr>
                                <w:t>Circular</w:t>
                              </w:r>
                              <w:r>
                                <w:rPr>
                                  <w:rFonts w:ascii="Arial"/>
                                  <w:spacing w:val="40"/>
                                  <w:sz w:val="14"/>
                                </w:rPr>
                                <w:t> </w:t>
                              </w:r>
                              <w:r>
                                <w:rPr>
                                  <w:rFonts w:ascii="Arial"/>
                                  <w:spacing w:val="-2"/>
                                  <w:sz w:val="14"/>
                                </w:rPr>
                                <w:t>polarizer</w:t>
                              </w:r>
                            </w:p>
                          </w:txbxContent>
                        </wps:txbx>
                        <wps:bodyPr wrap="square" lIns="0" tIns="0" rIns="0" bIns="0" rtlCol="0">
                          <a:noAutofit/>
                        </wps:bodyPr>
                      </wps:wsp>
                      <wps:wsp>
                        <wps:cNvPr id="421" name="Textbox 421"/>
                        <wps:cNvSpPr txBox="1"/>
                        <wps:spPr>
                          <a:xfrm>
                            <a:off x="1384847" y="1533309"/>
                            <a:ext cx="521970" cy="254000"/>
                          </a:xfrm>
                          <a:prstGeom prst="rect">
                            <a:avLst/>
                          </a:prstGeom>
                        </wps:spPr>
                        <wps:txbx>
                          <w:txbxContent>
                            <w:p>
                              <w:pPr>
                                <w:spacing w:before="3"/>
                                <w:ind w:left="3" w:right="0" w:firstLine="0"/>
                                <w:jc w:val="left"/>
                                <w:rPr>
                                  <w:rFonts w:ascii="Arial"/>
                                  <w:b/>
                                  <w:sz w:val="12"/>
                                </w:rPr>
                              </w:pPr>
                              <w:r>
                                <w:rPr>
                                  <w:rFonts w:ascii="Arial"/>
                                  <w:b/>
                                  <w:color w:val="FF0000"/>
                                  <w:sz w:val="12"/>
                                </w:rPr>
                                <w:t>Light </w:t>
                              </w:r>
                              <w:r>
                                <w:rPr>
                                  <w:rFonts w:ascii="Arial"/>
                                  <w:b/>
                                  <w:color w:val="FF0000"/>
                                  <w:spacing w:val="-4"/>
                                  <w:sz w:val="12"/>
                                </w:rPr>
                                <w:t>loss</w:t>
                              </w:r>
                            </w:p>
                            <w:p>
                              <w:pPr>
                                <w:spacing w:before="96"/>
                                <w:ind w:left="0" w:right="0" w:firstLine="0"/>
                                <w:jc w:val="left"/>
                                <w:rPr>
                                  <w:rFonts w:ascii="Arial" w:hAnsi="Arial"/>
                                  <w:sz w:val="14"/>
                                </w:rPr>
                              </w:pPr>
                              <w:r>
                                <w:rPr>
                                  <w:rFonts w:ascii="Arial" w:hAnsi="Arial"/>
                                  <w:sz w:val="14"/>
                                </w:rPr>
                                <w:t>200–300</w:t>
                              </w:r>
                              <w:r>
                                <w:rPr>
                                  <w:rFonts w:ascii="Arial" w:hAnsi="Arial"/>
                                  <w:spacing w:val="-6"/>
                                  <w:sz w:val="14"/>
                                </w:rPr>
                                <w:t> </w:t>
                              </w:r>
                              <w:r>
                                <w:rPr>
                                  <w:rFonts w:ascii="Arial" w:hAnsi="Arial"/>
                                  <w:spacing w:val="-4"/>
                                  <w:sz w:val="14"/>
                                </w:rPr>
                                <w:t>nits</w:t>
                              </w:r>
                            </w:p>
                          </w:txbxContent>
                        </wps:txbx>
                        <wps:bodyPr wrap="square" lIns="0" tIns="0" rIns="0" bIns="0" rtlCol="0">
                          <a:noAutofit/>
                        </wps:bodyPr>
                      </wps:wsp>
                      <wps:wsp>
                        <wps:cNvPr id="422" name="Textbox 422"/>
                        <wps:cNvSpPr txBox="1"/>
                        <wps:spPr>
                          <a:xfrm>
                            <a:off x="1004460" y="1512606"/>
                            <a:ext cx="249554" cy="254635"/>
                          </a:xfrm>
                          <a:prstGeom prst="rect">
                            <a:avLst/>
                          </a:prstGeom>
                        </wps:spPr>
                        <wps:txbx>
                          <w:txbxContent>
                            <w:p>
                              <w:pPr>
                                <w:spacing w:before="3"/>
                                <w:ind w:left="0" w:right="0" w:firstLine="0"/>
                                <w:jc w:val="left"/>
                                <w:rPr>
                                  <w:rFonts w:ascii="Arial"/>
                                  <w:b/>
                                  <w:sz w:val="12"/>
                                </w:rPr>
                              </w:pPr>
                              <w:r>
                                <w:rPr>
                                  <w:rFonts w:ascii="Arial"/>
                                  <w:b/>
                                  <w:color w:val="FF0000"/>
                                  <w:spacing w:val="-5"/>
                                  <w:sz w:val="12"/>
                                </w:rPr>
                                <w:t>50%</w:t>
                              </w:r>
                            </w:p>
                            <w:p>
                              <w:pPr>
                                <w:spacing w:before="120"/>
                                <w:ind w:left="132" w:right="0" w:firstLine="0"/>
                                <w:jc w:val="left"/>
                                <w:rPr>
                                  <w:rFonts w:ascii="Arial"/>
                                  <w:b/>
                                  <w:sz w:val="12"/>
                                </w:rPr>
                              </w:pPr>
                              <w:r>
                                <w:rPr>
                                  <w:rFonts w:ascii="Arial"/>
                                  <w:b/>
                                  <w:color w:val="FF0000"/>
                                  <w:spacing w:val="-5"/>
                                  <w:sz w:val="12"/>
                                </w:rPr>
                                <w:t>25%</w:t>
                              </w:r>
                            </w:p>
                          </w:txbxContent>
                        </wps:txbx>
                        <wps:bodyPr wrap="square" lIns="0" tIns="0" rIns="0" bIns="0" rtlCol="0">
                          <a:noAutofit/>
                        </wps:bodyPr>
                      </wps:wsp>
                      <wps:wsp>
                        <wps:cNvPr id="423" name="Textbox 423"/>
                        <wps:cNvSpPr txBox="1"/>
                        <wps:spPr>
                          <a:xfrm>
                            <a:off x="528097" y="1032814"/>
                            <a:ext cx="351790" cy="182245"/>
                          </a:xfrm>
                          <a:prstGeom prst="rect">
                            <a:avLst/>
                          </a:prstGeom>
                        </wps:spPr>
                        <wps:txbx>
                          <w:txbxContent>
                            <w:p>
                              <w:pPr>
                                <w:spacing w:line="249" w:lineRule="auto" w:before="0"/>
                                <w:ind w:left="0" w:right="16" w:firstLine="0"/>
                                <w:jc w:val="left"/>
                                <w:rPr>
                                  <w:rFonts w:ascii="Arial"/>
                                  <w:b/>
                                  <w:sz w:val="12"/>
                                </w:rPr>
                              </w:pPr>
                              <w:r>
                                <w:rPr>
                                  <w:rFonts w:ascii="Arial"/>
                                  <w:b/>
                                  <w:color w:val="2D74B6"/>
                                  <w:spacing w:val="-2"/>
                                  <w:sz w:val="12"/>
                                </w:rPr>
                                <w:t>Emission</w:t>
                              </w:r>
                              <w:r>
                                <w:rPr>
                                  <w:rFonts w:ascii="Arial"/>
                                  <w:b/>
                                  <w:color w:val="2D74B6"/>
                                  <w:spacing w:val="40"/>
                                  <w:sz w:val="12"/>
                                </w:rPr>
                                <w:t> </w:t>
                              </w:r>
                              <w:r>
                                <w:rPr>
                                  <w:rFonts w:ascii="Arial"/>
                                  <w:b/>
                                  <w:color w:val="2D74B6"/>
                                  <w:spacing w:val="-4"/>
                                  <w:sz w:val="12"/>
                                </w:rPr>
                                <w:t>cone</w:t>
                              </w:r>
                            </w:p>
                          </w:txbxContent>
                        </wps:txbx>
                        <wps:bodyPr wrap="square" lIns="0" tIns="0" rIns="0" bIns="0" rtlCol="0">
                          <a:noAutofit/>
                        </wps:bodyPr>
                      </wps:wsp>
                    </wpg:wgp>
                  </a:graphicData>
                </a:graphic>
              </wp:anchor>
            </w:drawing>
          </mc:Choice>
          <mc:Fallback>
            <w:pict>
              <v:group style="position:absolute;margin-left:304.723999pt;margin-top:18.781553pt;width:233.9pt;height:265.1pt;mso-position-horizontal-relative:page;mso-position-vertical-relative:paragraph;z-index:-15725056;mso-wrap-distance-left:0;mso-wrap-distance-right:0" id="docshapegroup346" coordorigin="6094,376" coordsize="4678,5302">
                <v:shape style="position:absolute;left:6732;top:778;width:1431;height:3300" type="#_x0000_t75" id="docshape347" stroked="false">
                  <v:imagedata r:id="rId59" o:title=""/>
                </v:shape>
                <v:rect style="position:absolute;left:6891;top:792;width:73;height:3286" id="docshape348" filled="true" fillcolor="#a8d18d" stroked="false">
                  <v:fill type="solid"/>
                </v:rect>
                <v:shape style="position:absolute;left:7952;top:4020;width:92;height:202" id="docshape349" coordorigin="7953,4020" coordsize="92,202" path="m7974,4044l7968,4047,8039,4222,8044,4219,7974,4044xm7968,4020l7962,4023,7956,4026,7953,4033,7955,4039,7958,4045,7965,4048,7968,4047,7964,4035,7969,4033,7979,4033,7978,4030,7975,4024,7968,4020xm7969,4033l7964,4035,7968,4047,7974,4044,7969,4033xm7979,4033l7969,4033,7974,4044,7977,4043,7981,4036,7979,4033xe" filled="true" fillcolor="#000000" stroked="false">
                  <v:path arrowok="t"/>
                  <v:fill type="solid"/>
                </v:shape>
                <v:shape style="position:absolute;left:8115;top:770;width:72;height:3286" type="#_x0000_t75" id="docshape350" stroked="false">
                  <v:imagedata r:id="rId60" o:title=""/>
                </v:shape>
                <v:shape style="position:absolute;left:7742;top:4022;width:84;height:208" id="docshape351" coordorigin="7742,4022" coordsize="84,208" path="m7805,4046l7742,4227,7748,4229,7811,4048,7805,4046xm7826,4035l7809,4035,7815,4037,7811,4048,7815,4049,7821,4046,7822,4046,7824,4040,7826,4035xm7809,4035l7805,4046,7811,4048,7815,4037,7809,4035xm7810,4022l7803,4025,7799,4038,7802,4045,7805,4046,7809,4035,7826,4035,7826,4033,7823,4027,7810,4022xe" filled="true" fillcolor="#000000" stroked="false">
                  <v:path arrowok="t"/>
                  <v:fill type="solid"/>
                </v:shape>
                <v:shape style="position:absolute;left:8154;top:649;width:101;height:126" type="#_x0000_t75" id="docshape352" stroked="false">
                  <v:imagedata r:id="rId61" o:title=""/>
                </v:shape>
                <v:shape style="position:absolute;left:7932;top:1550;width:243;height:321" type="#_x0000_t75" id="docshape353" stroked="false">
                  <v:imagedata r:id="rId62" o:title=""/>
                </v:shape>
                <v:line style="position:absolute" from="8651,1543" to="8173,1543" stroked="true" strokeweight=".152pt" strokecolor="#000000">
                  <v:stroke dashstyle="solid"/>
                </v:line>
                <v:shape style="position:absolute;left:6695;top:689;width:246;height:3505" id="docshape354" coordorigin="6696,689" coordsize="246,3505" path="m6764,778l6757,767,6749,765,6746,767,6701,689,6696,692,6741,770,6738,772,6736,778,6736,779,6743,791,6750,793,6762,786,6763,780,6763,779,6764,778xm6941,4076l6941,4076,6939,4069,6933,4066,6927,4064,6919,4066,6919,4066,6914,4079,6916,4086,6920,4087,6872,4191,6878,4194,6925,4090,6929,4091,6936,4089,6941,4076xe" filled="true" fillcolor="#000000" stroked="false">
                  <v:path arrowok="t"/>
                  <v:fill type="solid"/>
                </v:shape>
                <v:shape style="position:absolute;left:10136;top:2174;width:490;height:490" id="docshape355" coordorigin="10137,2174" coordsize="490,490" path="m10382,2663l10304,2651,10237,2616,10184,2563,10149,2496,10137,2419,10149,2342,10184,2274,10237,2221,10304,2187,10382,2174,10459,2187,10526,2221,10579,2274,10614,2342,10627,2419,10614,2496,10579,2563,10526,2616,10459,2651,10382,2663xe" filled="false" stroked="true" strokeweight=".305pt" strokecolor="#000000">
                  <v:path arrowok="t"/>
                  <v:stroke dashstyle="solid"/>
                </v:shape>
                <v:shape style="position:absolute;left:10212;top:2310;width:82;height:234" id="docshape356" coordorigin="10212,2310" coordsize="82,234" path="m10253,2310l10237,2319,10224,2345,10215,2382,10212,2427,10215,2473,10224,2510,10237,2535,10253,2544,10268,2535,10281,2510,10290,2473,10293,2427,10290,2382,10281,2345,10268,2319,10253,2310xe" filled="true" fillcolor="#4472c4" stroked="false">
                  <v:path arrowok="t"/>
                  <v:fill type="solid"/>
                </v:shape>
                <v:shape style="position:absolute;left:7639;top:1901;width:471;height:132" id="docshape357" coordorigin="7639,1901" coordsize="471,132" path="m7641,1901l7639,1910,7674,1919,7677,1910,7641,1901xm7703,1917l7701,1926,7736,1935,7739,1927,7703,1917xm7765,1934l7763,1942,7798,1952,7801,1943,7765,1934xm7827,1950l7825,1959,7860,1968,7862,1959,7827,1950xm7889,1966l7887,1975,7922,1984,7924,1975,7889,1966xm7951,1982l7949,1991,7984,2000,7986,1991,7951,1982xm8013,1998l8010,2007,8046,2016,8048,2007,8013,1998xm8075,2014l8072,2023,8108,2033,8110,2024,8075,2014xe" filled="true" fillcolor="#000000" stroked="false">
                  <v:path arrowok="t"/>
                  <v:fill type="solid"/>
                </v:shape>
                <v:line style="position:absolute" from="7628,1900" to="9840,1900" stroked="true" strokeweight=".457pt" strokecolor="#000000">
                  <v:stroke dashstyle="shortdash"/>
                </v:line>
                <v:shape style="position:absolute;left:6796;top:2404;width:1332;height:553" id="docshape358" coordorigin="6796,2404" coordsize="1332,553" path="m6834,2416l6799,2404,6796,2413,6831,2425,6834,2416xm6895,2436l6860,2425,6857,2433,6892,2445,6895,2436xm6955,2457l6921,2445,6918,2454,6952,2465,6955,2457xm7016,2477l6981,2465,6978,2474,7013,2486,7016,2477xm7077,2497l7042,2486,7039,2494,7074,2506,7077,2497xm7137,2518l7103,2506,7100,2515,7134,2527,7137,2518xm7198,2538l7163,2527,7160,2535,7195,2547,7198,2538xm7259,2559l7224,2547,7221,2556,7256,2567,7259,2559xm7319,2579l7285,2567,7282,2576,7316,2588,7319,2579xm7380,2599l7345,2588,7342,2596,7377,2608,7380,2599xm7440,2620l7406,2608,7403,2617,7438,2628,7440,2620xm7501,2640l7466,2629,7464,2637,7498,2649,7501,2640xm7562,2661l7527,2649,7524,2658,7559,2669,7562,2661xm7622,2681l7588,2669,7585,2678,7619,2690,7622,2681xm7683,2701l7648,2690,7645,2698,7680,2710,7683,2701xm7702,2949l7700,2940,7664,2948,7666,2957,7702,2949xm7744,2722l7709,2710,7706,2719,7741,2730,7744,2722xm7764,2934l7762,2925,7726,2934,7728,2943,7764,2934xm7804,2742l7770,2730,7767,2739,7801,2751,7804,2742xm7826,2920l7824,2911,7789,2919,7791,2928,7826,2920xm7865,2763l7830,2751,7827,2760,7862,2771,7865,2763xm7889,2905l7887,2896,7851,2905,7853,2914,7889,2905xm7926,2783l7891,2771,7888,2780,7923,2792,7926,2783xm7951,2891l7949,2882,7913,2890,7915,2899,7951,2891xm7986,2803l7952,2792,7949,2800,7983,2812,7986,2803xm8013,2876l8011,2867,7976,2876,7978,2885,8013,2876xm8047,2824l8012,2812,8009,2821,8044,2832,8047,2824xm8076,2862l8073,2853,8038,2861,8040,2870,8076,2862xm8128,2850l8126,2841,8107,2845,8107,2844,8073,2832,8070,2841,8101,2852,8102,2855,8128,2850xe" filled="true" fillcolor="#000000" stroked="false">
                  <v:path arrowok="t"/>
                  <v:fill type="solid"/>
                </v:shape>
                <v:line style="position:absolute" from="7650,2967" to="9733,2967" stroked="true" strokeweight=".941pt" strokecolor="#000000">
                  <v:stroke dashstyle="shortdash"/>
                </v:line>
                <v:shape style="position:absolute;left:6796;top:2045;width:1339;height:344" id="docshape359" coordorigin="6797,2046" coordsize="1339,344" path="m6832,2372l6797,2380,6799,2389,6834,2380,6832,2372xm6894,2356l6859,2365,6861,2374,6897,2365,6894,2356xm6956,2341l6921,2349,6923,2358,6959,2349,6956,2341xm7018,2325l6983,2334,6985,2343,7021,2334,7018,2325xm7081,2309l7045,2318,7047,2327,7083,2318,7081,2309xm7143,2294l7107,2303,7109,2312,7145,2303,7143,2294xm7205,2278l7169,2287,7171,2296,7207,2287,7205,2278xm7267,2263l7231,2272,7233,2281,7269,2272,7267,2263xm7329,2247l7293,2256,7296,2265,7331,2256,7329,2247xm7391,2232l7355,2241,7358,2250,7393,2241,7391,2232xm7453,2216l7417,2225,7420,2234,7455,2225,7453,2216xm7515,2201l7480,2210,7482,2218,7517,2210,7515,2201xm7577,2185l7542,2194,7544,2203,7579,2194,7577,2185xm7639,2170l7604,2179,7606,2187,7641,2179,7639,2170xm7701,2154l7666,2163,7668,2172,7703,2163,7701,2154xm7763,2139l7728,2147,7730,2156,7765,2147,7763,2139xm7825,2123l7790,2132,7792,2141,7827,2132,7825,2123xm7887,2108l7852,2116,7854,2125,7889,2116,7887,2108xm7949,2092l7914,2101,7916,2110,7952,2101,7949,2092xm8011,2076l7976,2085,7978,2094,8014,2085,8011,2076xm8074,2061l8038,2070,8040,2079,8076,2070,8074,2061xm8134,2046l8100,2054,8102,2063,8136,2055,8134,2046xe" filled="true" fillcolor="#000000" stroked="false">
                  <v:path arrowok="t"/>
                  <v:fill type="solid"/>
                </v:shape>
                <v:line style="position:absolute" from="6826,2400" to="9799,2400" stroked="true" strokeweight=".569pt" strokecolor="#000000">
                  <v:stroke dashstyle="shortdash"/>
                </v:line>
                <v:shape style="position:absolute;left:7351;top:2204;width:91;height:87" type="#_x0000_t75" id="docshape360" stroked="false">
                  <v:imagedata r:id="rId63" o:title=""/>
                </v:shape>
                <v:shape style="position:absolute;left:7355;top:2208;width:93;height:77" id="docshape361" coordorigin="7355,2208" coordsize="93,77" path="m7448,2221l7439,2220,7432,2222,7442,2223,7436,2222,7436,2225,7381,2280,7360,2212,7436,2225,7436,2222,7378,2212,7355,2208,7365,2238,7362,2239,7365,2248,7368,2247,7380,2285,7386,2280,7435,2230,7441,2229,7448,2221xe" filled="true" fillcolor="#000000" stroked="false">
                  <v:path arrowok="t"/>
                  <v:fill type="solid"/>
                </v:shape>
                <v:shape style="position:absolute;left:7345;top:2352;width:82;height:92" type="#_x0000_t75" id="docshape362" stroked="false">
                  <v:imagedata r:id="rId64" o:title=""/>
                </v:shape>
                <v:shape style="position:absolute;left:7345;top:2357;width:88;height:82" id="docshape363" coordorigin="7346,2357" coordsize="88,82" path="m7434,2398l7427,2394,7421,2394,7420,2398,7352,2433,7352,2362,7420,2398,7420,2394,7359,2362,7349,2357,7349,2394,7346,2394,7346,2403,7349,2403,7349,2438,7359,2433,7416,2403,7427,2398,7416,2403,7423,2403,7434,2398xe" filled="true" fillcolor="#000000" stroked="false">
                  <v:path arrowok="t"/>
                  <v:fill type="solid"/>
                </v:shape>
                <v:shape style="position:absolute;left:7323;top:2548;width:99;height:84" type="#_x0000_t75" id="docshape364" stroked="false">
                  <v:imagedata r:id="rId65" o:title=""/>
                </v:shape>
                <v:shape style="position:absolute;left:7327;top:2554;width:93;height:75" id="docshape365" coordorigin="7328,2554" coordsize="93,75" path="m7420,2623l7409,2609,7406,2608,7405,2610,7363,2560,7358,2554,7328,2629,7367,2626,7415,2621,7409,2614,7409,2619,7333,2626,7359,2560,7409,2619,7409,2614,7415,2621,7420,2623xe" filled="true" fillcolor="#000000" stroked="false">
                  <v:path arrowok="t"/>
                  <v:fill type="solid"/>
                </v:shape>
                <v:shape style="position:absolute;left:7823;top:1941;width:97;height:87" type="#_x0000_t75" id="docshape366" stroked="false">
                  <v:imagedata r:id="rId66" o:title=""/>
                </v:shape>
                <v:shape style="position:absolute;left:7826;top:1945;width:90;height:78" id="docshape367" coordorigin="7827,1945" coordsize="90,78" path="m7916,1945l7912,1946,7912,1949,7892,2017,7836,1963,7912,1949,7912,1946,7855,1957,7848,1955,7827,1959,7834,1961,7830,1962,7893,2023,7895,2017,7906,1980,7909,1981,7911,1972,7909,1971,7915,1949,7916,1945xe" filled="true" fillcolor="#000000" stroked="false">
                  <v:path arrowok="t"/>
                  <v:fill type="solid"/>
                </v:shape>
                <v:shape style="position:absolute;left:7849;top:2857;width:95;height:90" type="#_x0000_t75" id="docshape368" stroked="false">
                  <v:imagedata r:id="rId67" o:title=""/>
                </v:shape>
                <v:shape style="position:absolute;left:7856;top:1858;width:1229;height:1084" id="docshape369" coordorigin="7856,1858" coordsize="1229,1084" path="m7934,2895l7933,2886,7930,2886,7931,2895,7934,2895xm7940,2942l7940,2938,7936,2922,7936,2938,7863,2916,7923,2868,7936,2938,7936,2922,7926,2868,7925,2863,7881,2898,7874,2899,7857,2913,7864,2911,7856,2917,7940,2942xm9085,1899l9008,1858,9008,1940,9085,1899xe" filled="true" fillcolor="#000000" stroked="false">
                  <v:path arrowok="t"/>
                  <v:fill type="solid"/>
                </v:shape>
                <v:shape style="position:absolute;left:9004;top:1853;width:88;height:92" id="docshape370" coordorigin="9005,1853" coordsize="88,92" path="m9005,1853l9005,1895,9008,1895,9008,1858,9085,1899,9008,1940,9008,1904,9005,1904,9005,1945,9092,1899,9005,1853xe" filled="true" fillcolor="#cccccc" stroked="false">
                  <v:path arrowok="t"/>
                  <v:fill type="solid"/>
                </v:shape>
                <v:shape style="position:absolute;left:9004;top:1858;width:81;height:575" id="docshape371" coordorigin="9005,1858" coordsize="81,575" path="m9085,2393l9008,2353,9008,2433,9085,2393xm9085,1899l9079,1896,9079,1899,9011,1935,9011,1863,9079,1899,9079,1896,9017,1863,9008,1858,9008,1895,9005,1895,9005,1904,9008,1904,9008,1940,9017,1935,9085,1899xe" filled="true" fillcolor="#000000" stroked="false">
                  <v:path arrowok="t"/>
                  <v:fill type="solid"/>
                </v:shape>
                <v:shape style="position:absolute;left:9004;top:2347;width:88;height:91" id="docshape372" coordorigin="9005,2348" coordsize="88,91" path="m9008,2405l9005,2405,9005,2438,9014,2433,9008,2433,9008,2405xm9066,2403l9008,2433,9014,2433,9069,2405,9066,2405,9066,2403xm9005,2348l9005,2396,9008,2396,9008,2353,9014,2353,9005,2348xm9014,2353l9008,2353,9085,2393,9080,2396,9087,2396,9092,2393,9014,2353xe" filled="true" fillcolor="#cccccc" stroked="false">
                  <v:path arrowok="t"/>
                  <v:fill type="solid"/>
                </v:shape>
                <v:shape style="position:absolute;left:9004;top:2352;width:83;height:653" id="docshape373" coordorigin="9005,2353" coordsize="83,653" path="m9085,2965l9008,2924,9008,3005,9085,2965xm9087,2396l9080,2396,9085,2393,9079,2389,9079,2393,9011,2428,9011,2358,9079,2393,9079,2389,9017,2358,9008,2353,9008,2395,9005,2395,9005,2405,9008,2405,9008,2433,9017,2428,9066,2403,9066,2405,9069,2405,9087,2396xe" filled="true" fillcolor="#000000" stroked="false">
                  <v:path arrowok="t"/>
                  <v:fill type="solid"/>
                </v:shape>
                <v:shape style="position:absolute;left:9004;top:2919;width:87;height:91" id="docshape374" coordorigin="9005,2919" coordsize="87,91" path="m9008,2973l9005,2973,9005,3010,9014,3005,9008,3005,9008,2973xm9075,2973l9068,2973,9008,3005,9014,3005,9075,2973xm9014,2924l9008,2924,9085,2964,9091,2964,9014,2924xm9005,2919l9005,2964,9008,2964,9008,2924,9014,2924,9005,2919xe" filled="true" fillcolor="#cccccc" stroked="false">
                  <v:path arrowok="t"/>
                  <v:fill type="solid"/>
                </v:shape>
                <v:shape style="position:absolute;left:9004;top:2924;width:88;height:81" id="docshape375" coordorigin="9005,2924" coordsize="88,81" path="m9092,2965l9091,2964,9085,2964,9079,2961,9079,2965,9011,3000,9011,2929,9079,2965,9079,2961,9017,2929,9008,2924,9008,2964,9005,2964,9005,2973,9008,2973,9008,3005,9017,3000,9068,2973,9075,2973,9092,2965xe" filled="true" fillcolor="#000000" stroked="false">
                  <v:path arrowok="t"/>
                  <v:fill type="solid"/>
                </v:shape>
                <v:shape style="position:absolute;left:7985;top:2917;width:88;height:92" type="#_x0000_t75" id="docshape376" stroked="false">
                  <v:imagedata r:id="rId68" o:title=""/>
                </v:shape>
                <v:shape style="position:absolute;left:7985;top:2922;width:85;height:82" id="docshape377" coordorigin="7986,2922" coordsize="85,82" path="m8070,2961l8067,2960,8060,2960,8067,2963,8060,2959,8060,2963,7992,2998,7992,2927,8060,2963,8060,2959,7998,2927,7989,2922,7989,2959,7986,2959,7986,2968,7989,2968,7989,3003,7998,2998,8056,2969,8062,2969,8070,2965,8070,2961xe" filled="true" fillcolor="#000000" stroked="false">
                  <v:path arrowok="t"/>
                  <v:fill type="solid"/>
                </v:shape>
                <v:shape style="position:absolute;left:7989;top:1851;width:87;height:92" type="#_x0000_t75" id="docshape378" stroked="false">
                  <v:imagedata r:id="rId69" o:title=""/>
                </v:shape>
                <v:shape style="position:absolute;left:7992;top:1856;width:85;height:82" id="docshape379" coordorigin="7992,1856" coordsize="85,82" path="m8070,1897l8063,1893,8063,1897,7995,1932,7995,1861,8063,1897,8063,1893,8002,1861,7992,1856,7992,1937,8002,1932,8070,1897xm8076,1897l8076,1896,8076,1897,8076,1897xe" filled="true" fillcolor="#000000" stroked="false">
                  <v:path arrowok="t"/>
                  <v:fill type="solid"/>
                </v:shape>
                <v:shape style="position:absolute;left:6781;top:2300;width:542;height:183" id="docshape380" coordorigin="6781,2301" coordsize="542,183" path="m6781,2392l6803,2356,6861,2327,6947,2308,7052,2301,7157,2308,7243,2327,7301,2356,7323,2392,7301,2427,7243,2456,7157,2476,7052,2483,6947,2476,6861,2456,6803,2427,6781,2392xe" filled="false" stroked="true" strokeweight=".305pt" strokecolor="#5a9ad4">
                  <v:path arrowok="t"/>
                  <v:stroke dashstyle="shortdash"/>
                </v:shape>
                <v:shape style="position:absolute;left:6779;top:2320;width:544;height:151" id="docshape381" coordorigin="6779,2320" coordsize="544,151" path="m7238,2459l7213,2459,7207,2459,7205,2471,7238,2459xm7323,2398l7312,2392,7286,2379,7286,2392,6803,2392,6898,2342,6904,2353,6921,2330,6928,2320,6887,2321,6893,2333,6794,2385,6794,2397,6794,2402,6786,2401,6794,2397,6794,2385,6779,2392,6784,2402,6785,2401,6784,2412,7207,2458,7213,2458,7240,2458,7244,2457,7209,2435,7208,2448,6802,2403,7286,2403,7286,2416,7312,2403,7323,2398xe" filled="true" fillcolor="#5a9ad4" stroked="false">
                  <v:path arrowok="t"/>
                  <v:fill type="solid"/>
                </v:shape>
                <v:shape style="position:absolute;left:6776;top:2305;width:424;height:161" type="#_x0000_t75" id="docshape382" stroked="false">
                  <v:imagedata r:id="rId70" o:title=""/>
                </v:shape>
                <v:rect style="position:absolute;left:6173;top:375;width:4519;height:11" id="docshape383" filled="true" fillcolor="#000000" stroked="false">
                  <v:fill type="solid"/>
                </v:rect>
                <v:shape style="position:absolute;left:6173;top:375;width:4519;height:11" id="docshape384" coordorigin="6174,376" coordsize="4519,11" path="m6174,376l10692,376,10692,386,6174,386e" filled="false" stroked="true" strokeweight="0pt" strokecolor="#000000">
                  <v:path arrowok="t"/>
                  <v:stroke dashstyle="solid"/>
                </v:shape>
                <v:shape style="position:absolute;left:10692;top:375;width:80;height:80" id="docshape385" coordorigin="10692,376" coordsize="80,80" path="m10692,376l10692,386,10704,387,10724,393,10742,406,10754,424,10760,444,10761,455,10772,455,10748,399,10706,377,10692,376xe" filled="true" fillcolor="#000000" stroked="false">
                  <v:path arrowok="t"/>
                  <v:fill type="solid"/>
                </v:shape>
                <v:shape style="position:absolute;left:10692;top:375;width:80;height:80" id="docshape386" coordorigin="10692,376" coordsize="80,80" path="m10692,376l10748,399,10772,455,10761,455,10760,444,10754,424,10742,406,10724,393,10704,387,10692,386e" filled="false" stroked="true" strokeweight="0pt" strokecolor="#000000">
                  <v:path arrowok="t"/>
                  <v:stroke dashstyle="solid"/>
                </v:shape>
                <v:rect style="position:absolute;left:10761;top:455;width:11;height:5144" id="docshape387" filled="true" fillcolor="#000000" stroked="false">
                  <v:fill type="solid"/>
                </v:rect>
                <v:shape style="position:absolute;left:10761;top:455;width:11;height:5144" id="docshape388" coordorigin="10761,455" coordsize="11,5144" path="m10772,455l10772,5598,10761,5598,10761,455e" filled="false" stroked="true" strokeweight="0pt" strokecolor="#000000">
                  <v:path arrowok="t"/>
                  <v:stroke dashstyle="solid"/>
                </v:shape>
                <v:shape style="position:absolute;left:10692;top:5598;width:80;height:80" id="docshape389" coordorigin="10692,5598" coordsize="80,80" path="m10772,5598l10761,5598,10760,5611,10754,5631,10741,5648,10724,5660,10704,5667,10692,5668,10692,5678,10749,5655,10771,5612,10772,5598xe" filled="true" fillcolor="#000000" stroked="false">
                  <v:path arrowok="t"/>
                  <v:fill type="solid"/>
                </v:shape>
                <v:shape style="position:absolute;left:10692;top:5598;width:80;height:80" id="docshape390" coordorigin="10692,5598" coordsize="80,80" path="m10772,5598l10749,5655,10692,5678,10692,5668,10704,5667,10724,5660,10741,5648,10754,5631,10760,5611,10761,5598e" filled="false" stroked="true" strokeweight="0pt" strokecolor="#000000">
                  <v:path arrowok="t"/>
                  <v:stroke dashstyle="solid"/>
                </v:shape>
                <v:rect style="position:absolute;left:6173;top:5668;width:4519;height:10" id="docshape391" filled="true" fillcolor="#000000" stroked="false">
                  <v:fill type="solid"/>
                </v:rect>
                <v:shape style="position:absolute;left:6173;top:5668;width:4519;height:10" id="docshape392" coordorigin="6174,5668" coordsize="4519,10" path="m10692,5678l6174,5678,6174,5668,10692,5668e" filled="false" stroked="true" strokeweight="0pt" strokecolor="#000000">
                  <v:path arrowok="t"/>
                  <v:stroke dashstyle="solid"/>
                </v:shape>
                <v:shape style="position:absolute;left:6094;top:5598;width:80;height:80" id="docshape393" coordorigin="6094,5598" coordsize="80,80" path="m6105,5598l6094,5598,6096,5612,6137,5669,6174,5678,6174,5668,6163,5667,6142,5660,6125,5648,6113,5631,6106,5611,6105,5598xe" filled="true" fillcolor="#000000" stroked="false">
                  <v:path arrowok="t"/>
                  <v:fill type="solid"/>
                </v:shape>
                <v:shape style="position:absolute;left:6094;top:5598;width:80;height:80" id="docshape394" coordorigin="6094,5598" coordsize="80,80" path="m6174,5678l6118,5654,6094,5598,6105,5598,6106,5611,6113,5631,6125,5648,6142,5660,6163,5667,6174,5668e" filled="false" stroked="true" strokeweight="0pt" strokecolor="#000000">
                  <v:path arrowok="t"/>
                  <v:stroke dashstyle="solid"/>
                </v:shape>
                <v:rect style="position:absolute;left:6094;top:455;width:11;height:5144" id="docshape395" filled="true" fillcolor="#000000" stroked="false">
                  <v:fill type="solid"/>
                </v:rect>
                <v:shape style="position:absolute;left:6094;top:455;width:11;height:5144" id="docshape396" coordorigin="6094,455" coordsize="11,5144" path="m6094,5598l6094,455,6105,455,6105,5598e" filled="false" stroked="true" strokeweight="0pt" strokecolor="#000000">
                  <v:path arrowok="t"/>
                  <v:stroke dashstyle="solid"/>
                </v:shape>
                <v:shape style="position:absolute;left:6094;top:375;width:80;height:80" id="docshape397" coordorigin="6094,376" coordsize="80,80" path="m6174,376l6118,399,6094,455,6105,455,6106,444,6113,423,6125,406,6141,394,6163,387,6174,386,6174,376xe" filled="true" fillcolor="#000000" stroked="false">
                  <v:path arrowok="t"/>
                  <v:fill type="solid"/>
                </v:shape>
                <v:shape style="position:absolute;left:6094;top:375;width:80;height:80" id="docshape398" coordorigin="6094,376" coordsize="80,80" path="m6094,455l6118,399,6174,376,6174,386,6163,387,6141,394,6125,406,6113,423,6106,444,6105,455e" filled="false" stroked="true" strokeweight="0pt" strokecolor="#000000">
                  <v:path arrowok="t"/>
                  <v:stroke dashstyle="solid"/>
                </v:shape>
                <v:shape style="position:absolute;left:7163;top:2692;width:327;height:143" type="#_x0000_t202" id="docshape399" filled="false" stroked="false">
                  <v:textbox inset="0,0,0,0">
                    <w:txbxContent>
                      <w:p>
                        <w:pPr>
                          <w:spacing w:before="3"/>
                          <w:ind w:left="0" w:right="0" w:firstLine="0"/>
                          <w:jc w:val="left"/>
                          <w:rPr>
                            <w:rFonts w:ascii="Arial"/>
                            <w:b/>
                            <w:sz w:val="12"/>
                          </w:rPr>
                        </w:pPr>
                        <w:bookmarkStart w:name="_bookmark1" w:id="3"/>
                        <w:bookmarkEnd w:id="3"/>
                        <w:r>
                          <w:rPr/>
                        </w:r>
                        <w:r>
                          <w:rPr>
                            <w:rFonts w:ascii="Arial"/>
                            <w:b/>
                            <w:color w:val="FF0000"/>
                            <w:spacing w:val="-4"/>
                            <w:sz w:val="12"/>
                          </w:rPr>
                          <w:t>100%</w:t>
                        </w:r>
                      </w:p>
                    </w:txbxContent>
                  </v:textbox>
                  <w10:wrap type="none"/>
                </v:shape>
                <v:shape style="position:absolute;left:8687;top:1443;width:1203;height:162" type="#_x0000_t202" id="docshape400" filled="false" stroked="false">
                  <v:textbox inset="0,0,0,0">
                    <w:txbxContent>
                      <w:p>
                        <w:pPr>
                          <w:spacing w:line="160" w:lineRule="exact" w:before="0"/>
                          <w:ind w:left="0" w:right="0" w:firstLine="0"/>
                          <w:jc w:val="left"/>
                          <w:rPr>
                            <w:rFonts w:ascii="Arial"/>
                            <w:sz w:val="14"/>
                          </w:rPr>
                        </w:pPr>
                        <w:r>
                          <w:rPr>
                            <w:rFonts w:ascii="Arial"/>
                            <w:sz w:val="14"/>
                          </w:rPr>
                          <w:t>Folded</w:t>
                        </w:r>
                        <w:r>
                          <w:rPr>
                            <w:rFonts w:ascii="Arial"/>
                            <w:spacing w:val="-5"/>
                            <w:sz w:val="14"/>
                          </w:rPr>
                          <w:t> </w:t>
                        </w:r>
                        <w:r>
                          <w:rPr>
                            <w:rFonts w:ascii="Arial"/>
                            <w:sz w:val="14"/>
                          </w:rPr>
                          <w:t>optical</w:t>
                        </w:r>
                        <w:r>
                          <w:rPr>
                            <w:rFonts w:ascii="Arial"/>
                            <w:spacing w:val="-4"/>
                            <w:sz w:val="14"/>
                          </w:rPr>
                          <w:t> path</w:t>
                        </w:r>
                      </w:p>
                    </w:txbxContent>
                  </v:textbox>
                  <w10:wrap type="none"/>
                </v:shape>
                <v:shape style="position:absolute;left:8297;top:485;width:1997;height:330" type="#_x0000_t202" id="docshape401" filled="false" stroked="false">
                  <v:textbox inset="0,0,0,0">
                    <w:txbxContent>
                      <w:p>
                        <w:pPr>
                          <w:spacing w:line="249" w:lineRule="auto" w:before="0"/>
                          <w:ind w:left="0" w:right="18" w:firstLine="0"/>
                          <w:jc w:val="left"/>
                          <w:rPr>
                            <w:rFonts w:ascii="Arial"/>
                            <w:sz w:val="14"/>
                          </w:rPr>
                        </w:pPr>
                        <w:r>
                          <w:rPr>
                            <w:rFonts w:ascii="Arial"/>
                            <w:sz w:val="14"/>
                          </w:rPr>
                          <w:t>Polarization</w:t>
                        </w:r>
                        <w:r>
                          <w:rPr>
                            <w:rFonts w:ascii="Arial"/>
                            <w:spacing w:val="-10"/>
                            <w:sz w:val="14"/>
                          </w:rPr>
                          <w:t> </w:t>
                        </w:r>
                        <w:r>
                          <w:rPr>
                            <w:rFonts w:ascii="Arial"/>
                            <w:sz w:val="14"/>
                          </w:rPr>
                          <w:t>dependent</w:t>
                        </w:r>
                        <w:r>
                          <w:rPr>
                            <w:rFonts w:ascii="Arial"/>
                            <w:spacing w:val="-10"/>
                            <w:sz w:val="14"/>
                          </w:rPr>
                          <w:t> </w:t>
                        </w:r>
                        <w:r>
                          <w:rPr>
                            <w:rFonts w:ascii="Arial"/>
                            <w:sz w:val="14"/>
                          </w:rPr>
                          <w:t>reflector</w:t>
                        </w:r>
                        <w:r>
                          <w:rPr>
                            <w:rFonts w:ascii="Arial"/>
                            <w:spacing w:val="40"/>
                            <w:sz w:val="14"/>
                          </w:rPr>
                          <w:t> </w:t>
                        </w:r>
                        <w:r>
                          <w:rPr>
                            <w:rFonts w:ascii="Arial"/>
                            <w:sz w:val="14"/>
                          </w:rPr>
                          <w:t>(QWP + Reflective polarizer)</w:t>
                        </w:r>
                      </w:p>
                    </w:txbxContent>
                  </v:textbox>
                  <w10:wrap type="none"/>
                </v:shape>
                <v:shape style="position:absolute;left:6236;top:499;width:674;height:162" type="#_x0000_t202" id="docshape402" filled="false" stroked="false">
                  <v:textbox inset="0,0,0,0">
                    <w:txbxContent>
                      <w:p>
                        <w:pPr>
                          <w:spacing w:line="160" w:lineRule="exact" w:before="0"/>
                          <w:ind w:left="0" w:right="0" w:firstLine="0"/>
                          <w:jc w:val="left"/>
                          <w:rPr>
                            <w:rFonts w:ascii="Arial"/>
                            <w:sz w:val="14"/>
                          </w:rPr>
                        </w:pPr>
                        <w:r>
                          <w:rPr>
                            <w:rFonts w:ascii="Arial"/>
                            <w:sz w:val="14"/>
                          </w:rPr>
                          <w:t>LC</w:t>
                        </w:r>
                        <w:r>
                          <w:rPr>
                            <w:rFonts w:ascii="Arial"/>
                            <w:spacing w:val="-2"/>
                            <w:sz w:val="14"/>
                          </w:rPr>
                          <w:t> display</w:t>
                        </w:r>
                      </w:p>
                    </w:txbxContent>
                  </v:textbox>
                  <w10:wrap type="none"/>
                </v:shape>
                <v:shape style="position:absolute;left:6214;top:4591;width:4459;height:979" type="#_x0000_t202" id="docshape403" filled="false" stroked="false">
                  <v:textbox inset="0,0,0,0">
                    <w:txbxContent>
                      <w:p>
                        <w:pPr>
                          <w:spacing w:line="254" w:lineRule="auto" w:before="0"/>
                          <w:ind w:left="0" w:right="18" w:firstLine="0"/>
                          <w:jc w:val="both"/>
                          <w:rPr>
                            <w:rFonts w:ascii="Myriad Pro Light"/>
                            <w:b w:val="0"/>
                            <w:sz w:val="16"/>
                          </w:rPr>
                        </w:pPr>
                        <w:r>
                          <w:rPr>
                            <w:rFonts w:ascii="Gill Sans MT"/>
                            <w:w w:val="105"/>
                            <w:sz w:val="16"/>
                          </w:rPr>
                          <w:t>Fig. 2 The VR systems based on pancake optics typically </w:t>
                        </w:r>
                        <w:r>
                          <w:rPr>
                            <w:rFonts w:ascii="Gill Sans MT"/>
                            <w:w w:val="105"/>
                            <w:sz w:val="16"/>
                          </w:rPr>
                          <w:t>consist of a display panel, circular polarizer, half mirror, magnifying lens, quarter-wave</w:t>
                        </w:r>
                        <w:r>
                          <w:rPr>
                            <w:rFonts w:ascii="Gill Sans MT"/>
                            <w:spacing w:val="-12"/>
                            <w:w w:val="105"/>
                            <w:sz w:val="16"/>
                          </w:rPr>
                          <w:t> </w:t>
                        </w:r>
                        <w:r>
                          <w:rPr>
                            <w:rFonts w:ascii="Gill Sans MT"/>
                            <w:w w:val="105"/>
                            <w:sz w:val="16"/>
                          </w:rPr>
                          <w:t>plate,</w:t>
                        </w:r>
                        <w:r>
                          <w:rPr>
                            <w:rFonts w:ascii="Gill Sans MT"/>
                            <w:spacing w:val="-12"/>
                            <w:w w:val="105"/>
                            <w:sz w:val="16"/>
                          </w:rPr>
                          <w:t> </w:t>
                        </w:r>
                        <w:r>
                          <w:rPr>
                            <w:rFonts w:ascii="Gill Sans MT"/>
                            <w:w w:val="105"/>
                            <w:sz w:val="16"/>
                          </w:rPr>
                          <w:t>and</w:t>
                        </w:r>
                        <w:r>
                          <w:rPr>
                            <w:rFonts w:ascii="Gill Sans MT"/>
                            <w:spacing w:val="-11"/>
                            <w:w w:val="105"/>
                            <w:sz w:val="16"/>
                          </w:rPr>
                          <w:t> </w:t>
                        </w:r>
                        <w:r>
                          <w:rPr>
                            <w:rFonts w:ascii="Gill Sans MT"/>
                            <w:w w:val="105"/>
                            <w:sz w:val="16"/>
                          </w:rPr>
                          <w:t>re</w:t>
                        </w:r>
                        <w:r>
                          <w:rPr>
                            <w:rFonts w:ascii="Arial"/>
                            <w:w w:val="105"/>
                            <w:sz w:val="16"/>
                          </w:rPr>
                          <w:t>fl</w:t>
                        </w:r>
                        <w:r>
                          <w:rPr>
                            <w:rFonts w:ascii="Gill Sans MT"/>
                            <w:w w:val="105"/>
                            <w:sz w:val="16"/>
                          </w:rPr>
                          <w:t>ective</w:t>
                        </w:r>
                        <w:r>
                          <w:rPr>
                            <w:rFonts w:ascii="Gill Sans MT"/>
                            <w:spacing w:val="-12"/>
                            <w:w w:val="105"/>
                            <w:sz w:val="16"/>
                          </w:rPr>
                          <w:t> </w:t>
                        </w:r>
                        <w:r>
                          <w:rPr>
                            <w:rFonts w:ascii="Gill Sans MT"/>
                            <w:w w:val="105"/>
                            <w:sz w:val="16"/>
                          </w:rPr>
                          <w:t>polarizer.</w:t>
                        </w:r>
                        <w:r>
                          <w:rPr>
                            <w:rFonts w:ascii="Gill Sans MT"/>
                            <w:spacing w:val="-12"/>
                            <w:w w:val="105"/>
                            <w:sz w:val="16"/>
                          </w:rPr>
                          <w:t> </w:t>
                        </w:r>
                        <w:r>
                          <w:rPr>
                            <w:rFonts w:ascii="Myriad Pro Light"/>
                            <w:b w:val="0"/>
                            <w:w w:val="105"/>
                            <w:sz w:val="16"/>
                          </w:rPr>
                          <w:t>Light</w:t>
                        </w:r>
                        <w:r>
                          <w:rPr>
                            <w:rFonts w:ascii="Myriad Pro Light"/>
                            <w:b w:val="0"/>
                            <w:spacing w:val="-9"/>
                            <w:w w:val="105"/>
                            <w:sz w:val="16"/>
                          </w:rPr>
                          <w:t> </w:t>
                        </w:r>
                        <w:r>
                          <w:rPr>
                            <w:rFonts w:ascii="Myriad Pro Light"/>
                            <w:b w:val="0"/>
                            <w:w w:val="105"/>
                            <w:sz w:val="16"/>
                          </w:rPr>
                          <w:t>from</w:t>
                        </w:r>
                        <w:r>
                          <w:rPr>
                            <w:rFonts w:ascii="Myriad Pro Light"/>
                            <w:b w:val="0"/>
                            <w:spacing w:val="-9"/>
                            <w:w w:val="105"/>
                            <w:sz w:val="16"/>
                          </w:rPr>
                          <w:t> </w:t>
                        </w:r>
                        <w:r>
                          <w:rPr>
                            <w:rFonts w:ascii="Myriad Pro Light"/>
                            <w:b w:val="0"/>
                            <w:w w:val="105"/>
                            <w:sz w:val="16"/>
                          </w:rPr>
                          <w:t>the</w:t>
                        </w:r>
                        <w:r>
                          <w:rPr>
                            <w:rFonts w:ascii="Myriad Pro Light"/>
                            <w:b w:val="0"/>
                            <w:spacing w:val="-9"/>
                            <w:w w:val="105"/>
                            <w:sz w:val="16"/>
                          </w:rPr>
                          <w:t> </w:t>
                        </w:r>
                        <w:r>
                          <w:rPr>
                            <w:rFonts w:ascii="Myriad Pro Light"/>
                            <w:b w:val="0"/>
                            <w:w w:val="105"/>
                            <w:sz w:val="16"/>
                          </w:rPr>
                          <w:t>display</w:t>
                        </w:r>
                        <w:r>
                          <w:rPr>
                            <w:rFonts w:ascii="Myriad Pro Light"/>
                            <w:b w:val="0"/>
                            <w:spacing w:val="40"/>
                            <w:w w:val="105"/>
                            <w:sz w:val="16"/>
                          </w:rPr>
                          <w:t> </w:t>
                        </w:r>
                        <w:r>
                          <w:rPr>
                            <w:rFonts w:ascii="Myriad Pro Light"/>
                            <w:b w:val="0"/>
                            <w:sz w:val="16"/>
                          </w:rPr>
                          <w:t>panel</w:t>
                        </w:r>
                        <w:r>
                          <w:rPr>
                            <w:rFonts w:ascii="Myriad Pro Light"/>
                            <w:b w:val="0"/>
                            <w:spacing w:val="-4"/>
                            <w:sz w:val="16"/>
                          </w:rPr>
                          <w:t> </w:t>
                        </w:r>
                        <w:r>
                          <w:rPr>
                            <w:rFonts w:ascii="Myriad Pro Light"/>
                            <w:b w:val="0"/>
                            <w:sz w:val="16"/>
                          </w:rPr>
                          <w:t>has</w:t>
                        </w:r>
                        <w:r>
                          <w:rPr>
                            <w:rFonts w:ascii="Myriad Pro Light"/>
                            <w:b w:val="0"/>
                            <w:spacing w:val="-3"/>
                            <w:sz w:val="16"/>
                          </w:rPr>
                          <w:t> </w:t>
                        </w:r>
                        <w:r>
                          <w:rPr>
                            <w:rFonts w:ascii="Myriad Pro Light"/>
                            <w:b w:val="0"/>
                            <w:sz w:val="16"/>
                          </w:rPr>
                          <w:t>a</w:t>
                        </w:r>
                        <w:r>
                          <w:rPr>
                            <w:rFonts w:ascii="Myriad Pro Light"/>
                            <w:b w:val="0"/>
                            <w:spacing w:val="-2"/>
                            <w:sz w:val="16"/>
                          </w:rPr>
                          <w:t> </w:t>
                        </w:r>
                        <w:r>
                          <w:rPr>
                            <w:rFonts w:ascii="Myriad Pro Light"/>
                            <w:b w:val="0"/>
                            <w:sz w:val="16"/>
                          </w:rPr>
                          <w:t>folded</w:t>
                        </w:r>
                        <w:r>
                          <w:rPr>
                            <w:rFonts w:ascii="Myriad Pro Light"/>
                            <w:b w:val="0"/>
                            <w:spacing w:val="-3"/>
                            <w:sz w:val="16"/>
                          </w:rPr>
                          <w:t> </w:t>
                        </w:r>
                        <w:r>
                          <w:rPr>
                            <w:rFonts w:ascii="Myriad Pro Light"/>
                            <w:b w:val="0"/>
                            <w:sz w:val="16"/>
                          </w:rPr>
                          <w:t>optical</w:t>
                        </w:r>
                        <w:r>
                          <w:rPr>
                            <w:rFonts w:ascii="Myriad Pro Light"/>
                            <w:b w:val="0"/>
                            <w:spacing w:val="-3"/>
                            <w:sz w:val="16"/>
                          </w:rPr>
                          <w:t> </w:t>
                        </w:r>
                        <w:r>
                          <w:rPr>
                            <w:rFonts w:ascii="Myriad Pro Light"/>
                            <w:b w:val="0"/>
                            <w:sz w:val="16"/>
                          </w:rPr>
                          <w:t>path</w:t>
                        </w:r>
                        <w:r>
                          <w:rPr>
                            <w:rFonts w:ascii="Myriad Pro Light"/>
                            <w:b w:val="0"/>
                            <w:spacing w:val="-2"/>
                            <w:sz w:val="16"/>
                          </w:rPr>
                          <w:t> </w:t>
                        </w:r>
                        <w:r>
                          <w:rPr>
                            <w:rFonts w:ascii="Myriad Pro Light"/>
                            <w:b w:val="0"/>
                            <w:sz w:val="16"/>
                          </w:rPr>
                          <w:t>to</w:t>
                        </w:r>
                        <w:r>
                          <w:rPr>
                            <w:rFonts w:ascii="Myriad Pro Light"/>
                            <w:b w:val="0"/>
                            <w:spacing w:val="-4"/>
                            <w:sz w:val="16"/>
                          </w:rPr>
                          <w:t> </w:t>
                        </w:r>
                        <w:r>
                          <w:rPr>
                            <w:rFonts w:ascii="Myriad Pro Light"/>
                            <w:b w:val="0"/>
                            <w:sz w:val="16"/>
                          </w:rPr>
                          <w:t>reduce</w:t>
                        </w:r>
                        <w:r>
                          <w:rPr>
                            <w:rFonts w:ascii="Myriad Pro Light"/>
                            <w:b w:val="0"/>
                            <w:spacing w:val="-3"/>
                            <w:sz w:val="16"/>
                          </w:rPr>
                          <w:t> </w:t>
                        </w:r>
                        <w:r>
                          <w:rPr>
                            <w:rFonts w:ascii="Myriad Pro Light"/>
                            <w:b w:val="0"/>
                            <w:sz w:val="16"/>
                          </w:rPr>
                          <w:t>the</w:t>
                        </w:r>
                        <w:r>
                          <w:rPr>
                            <w:rFonts w:ascii="Myriad Pro Light"/>
                            <w:b w:val="0"/>
                            <w:spacing w:val="-3"/>
                            <w:sz w:val="16"/>
                          </w:rPr>
                          <w:t> </w:t>
                        </w:r>
                        <w:r>
                          <w:rPr>
                            <w:rFonts w:ascii="Myriad Pro Light"/>
                            <w:b w:val="0"/>
                            <w:sz w:val="16"/>
                          </w:rPr>
                          <w:t>system</w:t>
                        </w:r>
                        <w:r>
                          <w:rPr>
                            <w:rFonts w:ascii="Myriad Pro Light"/>
                            <w:b w:val="0"/>
                            <w:spacing w:val="-3"/>
                            <w:sz w:val="16"/>
                          </w:rPr>
                          <w:t> </w:t>
                        </w:r>
                        <w:r>
                          <w:rPr>
                            <w:rFonts w:ascii="Myriad Pro Light"/>
                            <w:b w:val="0"/>
                            <w:sz w:val="16"/>
                          </w:rPr>
                          <w:t>thickness,</w:t>
                        </w:r>
                        <w:r>
                          <w:rPr>
                            <w:rFonts w:ascii="Myriad Pro Light"/>
                            <w:b w:val="0"/>
                            <w:spacing w:val="-3"/>
                            <w:sz w:val="16"/>
                          </w:rPr>
                          <w:t> </w:t>
                        </w:r>
                        <w:r>
                          <w:rPr>
                            <w:rFonts w:ascii="Myriad Pro Light"/>
                            <w:b w:val="0"/>
                            <w:sz w:val="16"/>
                          </w:rPr>
                          <w:t>which</w:t>
                        </w:r>
                        <w:r>
                          <w:rPr>
                            <w:rFonts w:ascii="Myriad Pro Light"/>
                            <w:b w:val="0"/>
                            <w:spacing w:val="40"/>
                            <w:w w:val="105"/>
                            <w:sz w:val="16"/>
                          </w:rPr>
                          <w:t> </w:t>
                        </w:r>
                        <w:r>
                          <w:rPr>
                            <w:rFonts w:ascii="Myriad Pro Light"/>
                            <w:b w:val="0"/>
                            <w:w w:val="105"/>
                            <w:sz w:val="16"/>
                          </w:rPr>
                          <w:t>in turn</w:t>
                        </w:r>
                        <w:r>
                          <w:rPr>
                            <w:rFonts w:ascii="Myriad Pro Light"/>
                            <w:b w:val="0"/>
                            <w:w w:val="105"/>
                            <w:sz w:val="16"/>
                          </w:rPr>
                          <w:t> helps improve</w:t>
                        </w:r>
                        <w:r>
                          <w:rPr>
                            <w:rFonts w:ascii="Myriad Pro Light"/>
                            <w:b w:val="0"/>
                            <w:w w:val="105"/>
                            <w:sz w:val="16"/>
                          </w:rPr>
                          <w:t> the center</w:t>
                        </w:r>
                        <w:r>
                          <w:rPr>
                            <w:rFonts w:ascii="Myriad Pro Light"/>
                            <w:b w:val="0"/>
                            <w:w w:val="105"/>
                            <w:sz w:val="16"/>
                          </w:rPr>
                          <w:t> of gravity</w:t>
                        </w:r>
                        <w:r>
                          <w:rPr>
                            <w:rFonts w:ascii="Myriad Pro Light"/>
                            <w:b w:val="0"/>
                            <w:w w:val="105"/>
                            <w:sz w:val="16"/>
                          </w:rPr>
                          <w:t> of the</w:t>
                        </w:r>
                        <w:r>
                          <w:rPr>
                            <w:rFonts w:ascii="Myriad Pro Light"/>
                            <w:b w:val="0"/>
                            <w:w w:val="105"/>
                            <w:sz w:val="16"/>
                          </w:rPr>
                          <w:t> VR</w:t>
                        </w:r>
                        <w:r>
                          <w:rPr>
                            <w:rFonts w:ascii="Myriad Pro Light"/>
                            <w:b w:val="0"/>
                            <w:w w:val="105"/>
                            <w:sz w:val="16"/>
                          </w:rPr>
                          <w:t> headset</w:t>
                        </w:r>
                      </w:p>
                    </w:txbxContent>
                  </v:textbox>
                  <w10:wrap type="none"/>
                </v:shape>
                <v:shape style="position:absolute;left:7264;top:4253;width:2066;height:162" type="#_x0000_t202" id="docshape404" filled="false" stroked="false">
                  <v:textbox inset="0,0,0,0">
                    <w:txbxContent>
                      <w:p>
                        <w:pPr>
                          <w:spacing w:line="160" w:lineRule="exact" w:before="0"/>
                          <w:ind w:left="0" w:right="0" w:firstLine="0"/>
                          <w:jc w:val="left"/>
                          <w:rPr>
                            <w:rFonts w:ascii="Arial"/>
                            <w:sz w:val="14"/>
                          </w:rPr>
                        </w:pPr>
                        <w:r>
                          <w:rPr>
                            <w:rFonts w:ascii="Arial"/>
                            <w:sz w:val="14"/>
                          </w:rPr>
                          <w:t>Half</w:t>
                        </w:r>
                        <w:r>
                          <w:rPr>
                            <w:rFonts w:ascii="Arial"/>
                            <w:spacing w:val="-3"/>
                            <w:sz w:val="14"/>
                          </w:rPr>
                          <w:t> </w:t>
                        </w:r>
                        <w:r>
                          <w:rPr>
                            <w:rFonts w:ascii="Arial"/>
                            <w:sz w:val="14"/>
                          </w:rPr>
                          <w:t>mirror</w:t>
                        </w:r>
                        <w:r>
                          <w:rPr>
                            <w:rFonts w:ascii="Arial"/>
                            <w:spacing w:val="38"/>
                            <w:sz w:val="14"/>
                          </w:rPr>
                          <w:t>  </w:t>
                        </w:r>
                        <w:r>
                          <w:rPr>
                            <w:rFonts w:ascii="Arial"/>
                            <w:sz w:val="14"/>
                          </w:rPr>
                          <w:t>Magnification</w:t>
                        </w:r>
                        <w:r>
                          <w:rPr>
                            <w:rFonts w:ascii="Arial"/>
                            <w:spacing w:val="-3"/>
                            <w:sz w:val="14"/>
                          </w:rPr>
                          <w:t> </w:t>
                        </w:r>
                        <w:r>
                          <w:rPr>
                            <w:rFonts w:ascii="Arial"/>
                            <w:spacing w:val="-2"/>
                            <w:sz w:val="14"/>
                          </w:rPr>
                          <w:t>optics</w:t>
                        </w:r>
                      </w:p>
                    </w:txbxContent>
                  </v:textbox>
                  <w10:wrap type="none"/>
                </v:shape>
                <v:shape style="position:absolute;left:6359;top:4124;width:557;height:330" type="#_x0000_t202" id="docshape405" filled="false" stroked="false">
                  <v:textbox inset="0,0,0,0">
                    <w:txbxContent>
                      <w:p>
                        <w:pPr>
                          <w:spacing w:line="249" w:lineRule="auto" w:before="0"/>
                          <w:ind w:left="0" w:right="18" w:firstLine="7"/>
                          <w:jc w:val="left"/>
                          <w:rPr>
                            <w:rFonts w:ascii="Arial"/>
                            <w:sz w:val="14"/>
                          </w:rPr>
                        </w:pPr>
                        <w:r>
                          <w:rPr>
                            <w:rFonts w:ascii="Arial"/>
                            <w:spacing w:val="-2"/>
                            <w:sz w:val="14"/>
                          </w:rPr>
                          <w:t>Circular</w:t>
                        </w:r>
                        <w:r>
                          <w:rPr>
                            <w:rFonts w:ascii="Arial"/>
                            <w:spacing w:val="40"/>
                            <w:sz w:val="14"/>
                          </w:rPr>
                          <w:t> </w:t>
                        </w:r>
                        <w:r>
                          <w:rPr>
                            <w:rFonts w:ascii="Arial"/>
                            <w:spacing w:val="-2"/>
                            <w:sz w:val="14"/>
                          </w:rPr>
                          <w:t>polarizer</w:t>
                        </w:r>
                      </w:p>
                    </w:txbxContent>
                  </v:textbox>
                  <w10:wrap type="none"/>
                </v:shape>
                <v:shape style="position:absolute;left:8275;top:2790;width:822;height:400" type="#_x0000_t202" id="docshape406" filled="false" stroked="false">
                  <v:textbox inset="0,0,0,0">
                    <w:txbxContent>
                      <w:p>
                        <w:pPr>
                          <w:spacing w:before="3"/>
                          <w:ind w:left="3" w:right="0" w:firstLine="0"/>
                          <w:jc w:val="left"/>
                          <w:rPr>
                            <w:rFonts w:ascii="Arial"/>
                            <w:b/>
                            <w:sz w:val="12"/>
                          </w:rPr>
                        </w:pPr>
                        <w:r>
                          <w:rPr>
                            <w:rFonts w:ascii="Arial"/>
                            <w:b/>
                            <w:color w:val="FF0000"/>
                            <w:sz w:val="12"/>
                          </w:rPr>
                          <w:t>Light </w:t>
                        </w:r>
                        <w:r>
                          <w:rPr>
                            <w:rFonts w:ascii="Arial"/>
                            <w:b/>
                            <w:color w:val="FF0000"/>
                            <w:spacing w:val="-4"/>
                            <w:sz w:val="12"/>
                          </w:rPr>
                          <w:t>loss</w:t>
                        </w:r>
                      </w:p>
                      <w:p>
                        <w:pPr>
                          <w:spacing w:before="96"/>
                          <w:ind w:left="0" w:right="0" w:firstLine="0"/>
                          <w:jc w:val="left"/>
                          <w:rPr>
                            <w:rFonts w:ascii="Arial" w:hAnsi="Arial"/>
                            <w:sz w:val="14"/>
                          </w:rPr>
                        </w:pPr>
                        <w:r>
                          <w:rPr>
                            <w:rFonts w:ascii="Arial" w:hAnsi="Arial"/>
                            <w:sz w:val="14"/>
                          </w:rPr>
                          <w:t>200–300</w:t>
                        </w:r>
                        <w:r>
                          <w:rPr>
                            <w:rFonts w:ascii="Arial" w:hAnsi="Arial"/>
                            <w:spacing w:val="-6"/>
                            <w:sz w:val="14"/>
                          </w:rPr>
                          <w:t> </w:t>
                        </w:r>
                        <w:r>
                          <w:rPr>
                            <w:rFonts w:ascii="Arial" w:hAnsi="Arial"/>
                            <w:spacing w:val="-4"/>
                            <w:sz w:val="14"/>
                          </w:rPr>
                          <w:t>nits</w:t>
                        </w:r>
                      </w:p>
                    </w:txbxContent>
                  </v:textbox>
                  <w10:wrap type="none"/>
                </v:shape>
                <v:shape style="position:absolute;left:7676;top:2757;width:393;height:401" type="#_x0000_t202" id="docshape407" filled="false" stroked="false">
                  <v:textbox inset="0,0,0,0">
                    <w:txbxContent>
                      <w:p>
                        <w:pPr>
                          <w:spacing w:before="3"/>
                          <w:ind w:left="0" w:right="0" w:firstLine="0"/>
                          <w:jc w:val="left"/>
                          <w:rPr>
                            <w:rFonts w:ascii="Arial"/>
                            <w:b/>
                            <w:sz w:val="12"/>
                          </w:rPr>
                        </w:pPr>
                        <w:r>
                          <w:rPr>
                            <w:rFonts w:ascii="Arial"/>
                            <w:b/>
                            <w:color w:val="FF0000"/>
                            <w:spacing w:val="-5"/>
                            <w:sz w:val="12"/>
                          </w:rPr>
                          <w:t>50%</w:t>
                        </w:r>
                      </w:p>
                      <w:p>
                        <w:pPr>
                          <w:spacing w:before="120"/>
                          <w:ind w:left="132" w:right="0" w:firstLine="0"/>
                          <w:jc w:val="left"/>
                          <w:rPr>
                            <w:rFonts w:ascii="Arial"/>
                            <w:b/>
                            <w:sz w:val="12"/>
                          </w:rPr>
                        </w:pPr>
                        <w:r>
                          <w:rPr>
                            <w:rFonts w:ascii="Arial"/>
                            <w:b/>
                            <w:color w:val="FF0000"/>
                            <w:spacing w:val="-5"/>
                            <w:sz w:val="12"/>
                          </w:rPr>
                          <w:t>25%</w:t>
                        </w:r>
                      </w:p>
                    </w:txbxContent>
                  </v:textbox>
                  <w10:wrap type="none"/>
                </v:shape>
                <v:shape style="position:absolute;left:6926;top:2002;width:554;height:287" type="#_x0000_t202" id="docshape408" filled="false" stroked="false">
                  <v:textbox inset="0,0,0,0">
                    <w:txbxContent>
                      <w:p>
                        <w:pPr>
                          <w:spacing w:line="249" w:lineRule="auto" w:before="0"/>
                          <w:ind w:left="0" w:right="16" w:firstLine="0"/>
                          <w:jc w:val="left"/>
                          <w:rPr>
                            <w:rFonts w:ascii="Arial"/>
                            <w:b/>
                            <w:sz w:val="12"/>
                          </w:rPr>
                        </w:pPr>
                        <w:r>
                          <w:rPr>
                            <w:rFonts w:ascii="Arial"/>
                            <w:b/>
                            <w:color w:val="2D74B6"/>
                            <w:spacing w:val="-2"/>
                            <w:sz w:val="12"/>
                          </w:rPr>
                          <w:t>Emission</w:t>
                        </w:r>
                        <w:r>
                          <w:rPr>
                            <w:rFonts w:ascii="Arial"/>
                            <w:b/>
                            <w:color w:val="2D74B6"/>
                            <w:spacing w:val="40"/>
                            <w:sz w:val="12"/>
                          </w:rPr>
                          <w:t> </w:t>
                        </w:r>
                        <w:r>
                          <w:rPr>
                            <w:rFonts w:ascii="Arial"/>
                            <w:b/>
                            <w:color w:val="2D74B6"/>
                            <w:spacing w:val="-4"/>
                            <w:sz w:val="12"/>
                          </w:rPr>
                          <w:t>cone</w:t>
                        </w:r>
                      </w:p>
                    </w:txbxContent>
                  </v:textbox>
                  <w10:wrap type="none"/>
                </v:shape>
                <w10:wrap type="topAndBottom"/>
              </v:group>
            </w:pict>
          </mc:Fallback>
        </mc:AlternateContent>
      </w:r>
    </w:p>
    <w:p>
      <w:pPr>
        <w:pStyle w:val="BodyText"/>
        <w:spacing w:after="0"/>
        <w:rPr>
          <w:rFonts w:ascii="Bookman Old Style"/>
          <w:b w:val="0"/>
          <w:sz w:val="20"/>
        </w:rPr>
        <w:sectPr>
          <w:type w:val="continuous"/>
          <w:pgSz w:w="11910" w:h="15820"/>
          <w:pgMar w:header="652" w:footer="0" w:top="540" w:bottom="280" w:left="1080" w:right="1080"/>
          <w:cols w:num="2" w:equalWidth="0">
            <w:col w:w="4732" w:space="228"/>
            <w:col w:w="4790"/>
          </w:cols>
        </w:sect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spacing w:before="51"/>
        <w:rPr>
          <w:rFonts w:ascii="Bookman Old Style"/>
          <w:b w:val="0"/>
          <w:sz w:val="18"/>
        </w:rPr>
      </w:pPr>
    </w:p>
    <w:p>
      <w:pPr>
        <w:spacing w:before="0"/>
        <w:ind w:left="53" w:right="0" w:firstLine="0"/>
        <w:jc w:val="left"/>
        <w:rPr>
          <w:rFonts w:ascii="Lucida Sans"/>
          <w:sz w:val="18"/>
        </w:rPr>
      </w:pPr>
      <w:bookmarkStart w:name="_bookmark2" w:id="4"/>
      <w:bookmarkEnd w:id="4"/>
      <w:r>
        <w:rPr/>
      </w:r>
      <w:r>
        <w:rPr>
          <w:rFonts w:ascii="Lucida Sans"/>
          <w:spacing w:val="-6"/>
          <w:sz w:val="18"/>
        </w:rPr>
        <w:t>Table 1</w:t>
      </w:r>
      <w:r>
        <w:rPr>
          <w:rFonts w:ascii="Lucida Sans"/>
          <w:spacing w:val="67"/>
          <w:w w:val="150"/>
          <w:sz w:val="18"/>
        </w:rPr>
        <w:t> </w:t>
      </w:r>
      <w:r>
        <w:rPr>
          <w:rFonts w:ascii="Lucida Sans"/>
          <w:spacing w:val="-6"/>
          <w:sz w:val="18"/>
        </w:rPr>
        <w:t>Total</w:t>
      </w:r>
      <w:r>
        <w:rPr>
          <w:rFonts w:ascii="Lucida Sans"/>
          <w:spacing w:val="-5"/>
          <w:sz w:val="18"/>
        </w:rPr>
        <w:t> </w:t>
      </w:r>
      <w:r>
        <w:rPr>
          <w:rFonts w:ascii="Lucida Sans"/>
          <w:spacing w:val="-6"/>
          <w:sz w:val="18"/>
        </w:rPr>
        <w:t>light</w:t>
      </w:r>
      <w:r>
        <w:rPr>
          <w:rFonts w:ascii="Lucida Sans"/>
          <w:spacing w:val="-5"/>
          <w:sz w:val="18"/>
        </w:rPr>
        <w:t> </w:t>
      </w:r>
      <w:r>
        <w:rPr>
          <w:rFonts w:ascii="Lucida Sans"/>
          <w:spacing w:val="-6"/>
          <w:sz w:val="18"/>
        </w:rPr>
        <w:t>transmission</w:t>
      </w:r>
      <w:r>
        <w:rPr>
          <w:rFonts w:ascii="Lucida Sans"/>
          <w:spacing w:val="-5"/>
          <w:sz w:val="18"/>
        </w:rPr>
        <w:t> </w:t>
      </w:r>
      <w:r>
        <w:rPr>
          <w:rFonts w:ascii="Lucida Sans"/>
          <w:spacing w:val="-6"/>
          <w:sz w:val="18"/>
        </w:rPr>
        <w:t>(TLT) calculation</w:t>
      </w:r>
      <w:r>
        <w:rPr>
          <w:rFonts w:ascii="Lucida Sans"/>
          <w:spacing w:val="-5"/>
          <w:sz w:val="18"/>
        </w:rPr>
        <w:t> </w:t>
      </w:r>
      <w:r>
        <w:rPr>
          <w:rFonts w:ascii="Lucida Sans"/>
          <w:spacing w:val="-6"/>
          <w:sz w:val="18"/>
        </w:rPr>
        <w:t>of</w:t>
      </w:r>
      <w:r>
        <w:rPr>
          <w:rFonts w:ascii="Lucida Sans"/>
          <w:spacing w:val="-5"/>
          <w:sz w:val="18"/>
        </w:rPr>
        <w:t> </w:t>
      </w:r>
      <w:r>
        <w:rPr>
          <w:rFonts w:ascii="Lucida Sans"/>
          <w:spacing w:val="-6"/>
          <w:sz w:val="18"/>
        </w:rPr>
        <w:t>an LC</w:t>
      </w:r>
      <w:r>
        <w:rPr>
          <w:rFonts w:ascii="Lucida Sans"/>
          <w:spacing w:val="-5"/>
          <w:sz w:val="18"/>
        </w:rPr>
        <w:t> </w:t>
      </w:r>
      <w:r>
        <w:rPr>
          <w:rFonts w:ascii="Lucida Sans"/>
          <w:spacing w:val="-6"/>
          <w:sz w:val="18"/>
        </w:rPr>
        <w:t>panel for</w:t>
      </w:r>
      <w:r>
        <w:rPr>
          <w:rFonts w:ascii="Lucida Sans"/>
          <w:spacing w:val="-7"/>
          <w:sz w:val="18"/>
        </w:rPr>
        <w:t> </w:t>
      </w:r>
      <w:r>
        <w:rPr>
          <w:rFonts w:ascii="Lucida Sans"/>
          <w:spacing w:val="-6"/>
          <w:sz w:val="18"/>
        </w:rPr>
        <w:t>VR</w:t>
      </w:r>
      <w:r>
        <w:rPr>
          <w:rFonts w:ascii="Lucida Sans"/>
          <w:spacing w:val="-5"/>
          <w:sz w:val="18"/>
        </w:rPr>
        <w:t> </w:t>
      </w:r>
      <w:r>
        <w:rPr>
          <w:rFonts w:ascii="Lucida Sans"/>
          <w:spacing w:val="-6"/>
          <w:sz w:val="18"/>
        </w:rPr>
        <w:t>headsets</w:t>
      </w:r>
    </w:p>
    <w:p>
      <w:pPr>
        <w:pStyle w:val="BodyText"/>
        <w:rPr>
          <w:rFonts w:ascii="Lucida Sans"/>
          <w:sz w:val="7"/>
        </w:rPr>
      </w:pPr>
    </w:p>
    <w:tbl>
      <w:tblPr>
        <w:tblW w:w="0" w:type="auto"/>
        <w:jc w:val="left"/>
        <w:tblInd w:w="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3"/>
        <w:gridCol w:w="1914"/>
        <w:gridCol w:w="1208"/>
        <w:gridCol w:w="1436"/>
        <w:gridCol w:w="1227"/>
        <w:gridCol w:w="1847"/>
        <w:gridCol w:w="556"/>
      </w:tblGrid>
      <w:tr>
        <w:trPr>
          <w:trHeight w:val="404" w:hRule="atLeast"/>
        </w:trPr>
        <w:tc>
          <w:tcPr>
            <w:tcW w:w="1453" w:type="dxa"/>
            <w:tcBorders>
              <w:top w:val="single" w:sz="6" w:space="0" w:color="000000"/>
              <w:bottom w:val="single" w:sz="4" w:space="0" w:color="000000"/>
            </w:tcBorders>
          </w:tcPr>
          <w:p>
            <w:pPr>
              <w:pStyle w:val="TableParagraph"/>
              <w:spacing w:before="119"/>
              <w:ind w:left="-1"/>
              <w:rPr>
                <w:rFonts w:ascii="Gill Sans MT"/>
                <w:sz w:val="16"/>
              </w:rPr>
            </w:pPr>
            <w:r>
              <w:rPr>
                <w:rFonts w:ascii="Gill Sans MT"/>
                <w:spacing w:val="-2"/>
                <w:w w:val="105"/>
                <w:sz w:val="16"/>
              </w:rPr>
              <w:t>Factors</w:t>
            </w:r>
          </w:p>
        </w:tc>
        <w:tc>
          <w:tcPr>
            <w:tcW w:w="1914" w:type="dxa"/>
            <w:tcBorders>
              <w:top w:val="single" w:sz="6" w:space="0" w:color="000000"/>
              <w:bottom w:val="single" w:sz="4" w:space="0" w:color="000000"/>
            </w:tcBorders>
          </w:tcPr>
          <w:p>
            <w:pPr>
              <w:pStyle w:val="TableParagraph"/>
              <w:spacing w:before="119"/>
              <w:ind w:left="209"/>
              <w:rPr>
                <w:rFonts w:ascii="Gill Sans MT"/>
                <w:sz w:val="16"/>
              </w:rPr>
            </w:pPr>
            <w:r>
              <w:rPr>
                <w:rFonts w:ascii="Gill Sans MT"/>
                <w:w w:val="110"/>
                <w:sz w:val="16"/>
              </w:rPr>
              <w:t>Backlight</w:t>
            </w:r>
            <w:r>
              <w:rPr>
                <w:rFonts w:ascii="Gill Sans MT"/>
                <w:spacing w:val="2"/>
                <w:w w:val="110"/>
                <w:sz w:val="16"/>
              </w:rPr>
              <w:t> </w:t>
            </w:r>
            <w:r>
              <w:rPr>
                <w:rFonts w:ascii="Gill Sans MT"/>
                <w:spacing w:val="-2"/>
                <w:w w:val="110"/>
                <w:sz w:val="16"/>
              </w:rPr>
              <w:t>emission</w:t>
            </w:r>
          </w:p>
        </w:tc>
        <w:tc>
          <w:tcPr>
            <w:tcW w:w="1208" w:type="dxa"/>
            <w:tcBorders>
              <w:top w:val="single" w:sz="6" w:space="0" w:color="000000"/>
              <w:bottom w:val="single" w:sz="4" w:space="0" w:color="000000"/>
            </w:tcBorders>
          </w:tcPr>
          <w:p>
            <w:pPr>
              <w:pStyle w:val="TableParagraph"/>
              <w:spacing w:before="119"/>
              <w:ind w:left="10"/>
              <w:rPr>
                <w:rFonts w:ascii="Gill Sans MT"/>
                <w:sz w:val="16"/>
              </w:rPr>
            </w:pPr>
            <w:r>
              <w:rPr>
                <w:rFonts w:ascii="Gill Sans MT"/>
                <w:sz w:val="16"/>
              </w:rPr>
              <w:t>Aperture</w:t>
            </w:r>
            <w:r>
              <w:rPr>
                <w:rFonts w:ascii="Gill Sans MT"/>
                <w:spacing w:val="19"/>
                <w:sz w:val="16"/>
              </w:rPr>
              <w:t> </w:t>
            </w:r>
            <w:r>
              <w:rPr>
                <w:rFonts w:ascii="Gill Sans MT"/>
                <w:spacing w:val="-2"/>
                <w:sz w:val="16"/>
              </w:rPr>
              <w:t>ratio</w:t>
            </w:r>
          </w:p>
        </w:tc>
        <w:tc>
          <w:tcPr>
            <w:tcW w:w="1436" w:type="dxa"/>
            <w:tcBorders>
              <w:top w:val="single" w:sz="6" w:space="0" w:color="000000"/>
              <w:bottom w:val="single" w:sz="4" w:space="0" w:color="000000"/>
            </w:tcBorders>
          </w:tcPr>
          <w:p>
            <w:pPr>
              <w:pStyle w:val="TableParagraph"/>
              <w:spacing w:before="119"/>
              <w:ind w:left="208"/>
              <w:rPr>
                <w:rFonts w:ascii="Gill Sans MT"/>
                <w:sz w:val="16"/>
              </w:rPr>
            </w:pPr>
            <w:r>
              <w:rPr>
                <w:rFonts w:ascii="Gill Sans MT"/>
                <w:sz w:val="16"/>
              </w:rPr>
              <w:t>Two</w:t>
            </w:r>
            <w:r>
              <w:rPr>
                <w:rFonts w:ascii="Gill Sans MT"/>
                <w:spacing w:val="-5"/>
                <w:sz w:val="16"/>
              </w:rPr>
              <w:t> </w:t>
            </w:r>
            <w:r>
              <w:rPr>
                <w:rFonts w:ascii="Gill Sans MT"/>
                <w:spacing w:val="-2"/>
                <w:sz w:val="16"/>
              </w:rPr>
              <w:t>polarizers</w:t>
            </w:r>
          </w:p>
        </w:tc>
        <w:tc>
          <w:tcPr>
            <w:tcW w:w="1227" w:type="dxa"/>
            <w:tcBorders>
              <w:top w:val="single" w:sz="6" w:space="0" w:color="000000"/>
              <w:bottom w:val="single" w:sz="4" w:space="0" w:color="000000"/>
            </w:tcBorders>
          </w:tcPr>
          <w:p>
            <w:pPr>
              <w:pStyle w:val="TableParagraph"/>
              <w:spacing w:before="118"/>
              <w:ind w:left="208"/>
              <w:rPr>
                <w:rFonts w:ascii="Gill Sans MT"/>
                <w:sz w:val="16"/>
              </w:rPr>
            </w:pPr>
            <w:r>
              <w:rPr>
                <w:rFonts w:ascii="Gill Sans MT"/>
                <w:spacing w:val="-2"/>
                <w:sz w:val="16"/>
              </w:rPr>
              <w:t>Color</w:t>
            </w:r>
            <w:r>
              <w:rPr>
                <w:rFonts w:ascii="Gill Sans MT"/>
                <w:spacing w:val="-7"/>
                <w:sz w:val="16"/>
              </w:rPr>
              <w:t> </w:t>
            </w:r>
            <w:r>
              <w:rPr>
                <w:rFonts w:ascii="Arial"/>
                <w:spacing w:val="-2"/>
                <w:sz w:val="16"/>
              </w:rPr>
              <w:t>fi</w:t>
            </w:r>
            <w:r>
              <w:rPr>
                <w:rFonts w:ascii="Gill Sans MT"/>
                <w:spacing w:val="-2"/>
                <w:sz w:val="16"/>
              </w:rPr>
              <w:t>lters</w:t>
            </w:r>
          </w:p>
        </w:tc>
        <w:tc>
          <w:tcPr>
            <w:tcW w:w="1847" w:type="dxa"/>
            <w:tcBorders>
              <w:top w:val="single" w:sz="6" w:space="0" w:color="000000"/>
              <w:bottom w:val="single" w:sz="4" w:space="0" w:color="000000"/>
            </w:tcBorders>
          </w:tcPr>
          <w:p>
            <w:pPr>
              <w:pStyle w:val="TableParagraph"/>
              <w:spacing w:before="119"/>
              <w:ind w:left="208"/>
              <w:rPr>
                <w:rFonts w:ascii="Gill Sans MT"/>
                <w:sz w:val="16"/>
              </w:rPr>
            </w:pPr>
            <w:r>
              <w:rPr>
                <w:rFonts w:ascii="Gill Sans MT"/>
                <w:w w:val="105"/>
                <w:sz w:val="16"/>
              </w:rPr>
              <w:t>Dead</w:t>
            </w:r>
            <w:r>
              <w:rPr>
                <w:rFonts w:ascii="Gill Sans MT"/>
                <w:spacing w:val="2"/>
                <w:w w:val="105"/>
                <w:sz w:val="16"/>
              </w:rPr>
              <w:t> </w:t>
            </w:r>
            <w:r>
              <w:rPr>
                <w:rFonts w:ascii="Gill Sans MT"/>
                <w:w w:val="105"/>
                <w:sz w:val="16"/>
              </w:rPr>
              <w:t>zone</w:t>
            </w:r>
            <w:r>
              <w:rPr>
                <w:rFonts w:ascii="Gill Sans MT"/>
                <w:spacing w:val="4"/>
                <w:w w:val="105"/>
                <w:sz w:val="16"/>
              </w:rPr>
              <w:t> </w:t>
            </w:r>
            <w:r>
              <w:rPr>
                <w:rFonts w:ascii="Gill Sans MT"/>
                <w:spacing w:val="-2"/>
                <w:w w:val="105"/>
                <w:sz w:val="16"/>
              </w:rPr>
              <w:t>coverage</w:t>
            </w:r>
          </w:p>
        </w:tc>
        <w:tc>
          <w:tcPr>
            <w:tcW w:w="556" w:type="dxa"/>
            <w:tcBorders>
              <w:top w:val="single" w:sz="6" w:space="0" w:color="000000"/>
              <w:bottom w:val="single" w:sz="4" w:space="0" w:color="000000"/>
            </w:tcBorders>
          </w:tcPr>
          <w:p>
            <w:pPr>
              <w:pStyle w:val="TableParagraph"/>
              <w:spacing w:before="119"/>
              <w:ind w:left="207"/>
              <w:rPr>
                <w:rFonts w:ascii="Gill Sans MT"/>
                <w:sz w:val="16"/>
              </w:rPr>
            </w:pPr>
            <w:r>
              <w:rPr>
                <w:rFonts w:ascii="Gill Sans MT"/>
                <w:spacing w:val="-2"/>
                <w:sz w:val="16"/>
              </w:rPr>
              <w:t>Total</w:t>
            </w:r>
          </w:p>
        </w:tc>
      </w:tr>
      <w:tr>
        <w:trPr>
          <w:trHeight w:val="655" w:hRule="atLeast"/>
        </w:trPr>
        <w:tc>
          <w:tcPr>
            <w:tcW w:w="1453" w:type="dxa"/>
            <w:tcBorders>
              <w:top w:val="single" w:sz="4" w:space="0" w:color="000000"/>
              <w:bottom w:val="single" w:sz="8" w:space="0" w:color="000000"/>
            </w:tcBorders>
          </w:tcPr>
          <w:p>
            <w:pPr>
              <w:pStyle w:val="TableParagraph"/>
              <w:spacing w:before="106"/>
              <w:ind w:left="-1"/>
              <w:rPr>
                <w:rFonts w:ascii="Myriad Pro Light"/>
                <w:b w:val="0"/>
                <w:sz w:val="16"/>
              </w:rPr>
            </w:pPr>
            <w:r>
              <w:rPr>
                <w:rFonts w:ascii="Myriad Pro Light"/>
                <w:b w:val="0"/>
                <w:spacing w:val="-2"/>
                <w:sz w:val="16"/>
              </w:rPr>
              <w:t>values</w:t>
            </w:r>
          </w:p>
          <w:p>
            <w:pPr>
              <w:pStyle w:val="TableParagraph"/>
              <w:spacing w:before="110"/>
              <w:ind w:left="-1"/>
              <w:rPr>
                <w:rFonts w:ascii="Myriad Pro Light"/>
                <w:b w:val="0"/>
                <w:sz w:val="16"/>
              </w:rPr>
            </w:pPr>
            <w:r>
              <w:rPr>
                <w:rFonts w:ascii="Myriad Pro Light"/>
                <w:b w:val="0"/>
                <w:sz w:val="16"/>
              </w:rPr>
              <w:t>Calculation</w:t>
            </w:r>
            <w:r>
              <w:rPr>
                <w:rFonts w:ascii="Myriad Pro Light"/>
                <w:b w:val="0"/>
                <w:spacing w:val="2"/>
                <w:sz w:val="16"/>
              </w:rPr>
              <w:t> </w:t>
            </w:r>
            <w:r>
              <w:rPr>
                <w:rFonts w:ascii="Myriad Pro Light"/>
                <w:b w:val="0"/>
                <w:spacing w:val="-2"/>
                <w:sz w:val="16"/>
              </w:rPr>
              <w:t>formula</w:t>
            </w:r>
          </w:p>
        </w:tc>
        <w:tc>
          <w:tcPr>
            <w:tcW w:w="1914" w:type="dxa"/>
            <w:tcBorders>
              <w:top w:val="single" w:sz="4" w:space="0" w:color="000000"/>
              <w:bottom w:val="single" w:sz="8" w:space="0" w:color="000000"/>
            </w:tcBorders>
          </w:tcPr>
          <w:p>
            <w:pPr>
              <w:pStyle w:val="TableParagraph"/>
              <w:spacing w:before="101"/>
              <w:ind w:left="209"/>
              <w:rPr>
                <w:rFonts w:ascii="Myriad Pro Light" w:hAnsi="Myriad Pro Light"/>
                <w:b w:val="0"/>
                <w:sz w:val="16"/>
              </w:rPr>
            </w:pPr>
            <w:r>
              <w:rPr>
                <w:rFonts w:ascii="Myriad Pro Light" w:hAnsi="Myriad Pro Light"/>
                <w:b w:val="0"/>
                <w:spacing w:val="-2"/>
                <w:sz w:val="16"/>
              </w:rPr>
              <w:t>80</w:t>
            </w:r>
            <w:r>
              <w:rPr>
                <w:rFonts w:ascii="Lucida Sans" w:hAnsi="Lucida Sans"/>
                <w:spacing w:val="-2"/>
                <w:sz w:val="16"/>
              </w:rPr>
              <w:t>–</w:t>
            </w:r>
            <w:r>
              <w:rPr>
                <w:rFonts w:ascii="Myriad Pro Light" w:hAnsi="Myriad Pro Light"/>
                <w:b w:val="0"/>
                <w:spacing w:val="-2"/>
                <w:sz w:val="16"/>
              </w:rPr>
              <w:t>95%</w:t>
            </w:r>
            <w:r>
              <w:rPr>
                <w:rFonts w:ascii="Myriad Pro Light" w:hAnsi="Myriad Pro Light"/>
                <w:b w:val="0"/>
                <w:spacing w:val="-2"/>
                <w:sz w:val="16"/>
                <w:vertAlign w:val="superscript"/>
              </w:rPr>
              <w:t>a</w:t>
            </w:r>
          </w:p>
          <w:p>
            <w:pPr>
              <w:pStyle w:val="TableParagraph"/>
              <w:spacing w:before="110"/>
              <w:ind w:left="209"/>
              <w:rPr>
                <w:rFonts w:ascii="Myriad Pro Light" w:hAnsi="Myriad Pro Light"/>
                <w:b w:val="0"/>
                <w:sz w:val="16"/>
              </w:rPr>
            </w:pPr>
            <w:r>
              <w:rPr>
                <w:rFonts w:ascii="Myriad Pro Light" w:hAnsi="Myriad Pro Light"/>
                <w:b w:val="0"/>
                <w:sz w:val="16"/>
              </w:rPr>
              <w:t>95%</w:t>
            </w:r>
            <w:r>
              <w:rPr>
                <w:rFonts w:ascii="Myriad Pro Light" w:hAnsi="Myriad Pro Light"/>
                <w:b w:val="0"/>
                <w:spacing w:val="-9"/>
                <w:sz w:val="16"/>
              </w:rPr>
              <w:t> </w:t>
            </w:r>
            <w:r>
              <w:rPr>
                <w:rFonts w:ascii="Myriad Pro Light" w:hAnsi="Myriad Pro Light"/>
                <w:b w:val="0"/>
                <w:sz w:val="16"/>
              </w:rPr>
              <w:t>×</w:t>
            </w:r>
            <w:r>
              <w:rPr>
                <w:rFonts w:ascii="Myriad Pro Light" w:hAnsi="Myriad Pro Light"/>
                <w:b w:val="0"/>
                <w:spacing w:val="-7"/>
                <w:sz w:val="16"/>
              </w:rPr>
              <w:t> </w:t>
            </w:r>
            <w:r>
              <w:rPr>
                <w:rFonts w:ascii="Myriad Pro Light" w:hAnsi="Myriad Pro Light"/>
                <w:b w:val="0"/>
                <w:sz w:val="16"/>
              </w:rPr>
              <w:t>38%</w:t>
            </w:r>
            <w:r>
              <w:rPr>
                <w:rFonts w:ascii="Myriad Pro Light" w:hAnsi="Myriad Pro Light"/>
                <w:b w:val="0"/>
                <w:spacing w:val="-7"/>
                <w:sz w:val="16"/>
              </w:rPr>
              <w:t> </w:t>
            </w:r>
            <w:r>
              <w:rPr>
                <w:rFonts w:ascii="Myriad Pro Light" w:hAnsi="Myriad Pro Light"/>
                <w:b w:val="0"/>
                <w:sz w:val="16"/>
              </w:rPr>
              <w:t>×</w:t>
            </w:r>
            <w:r>
              <w:rPr>
                <w:rFonts w:ascii="Myriad Pro Light" w:hAnsi="Myriad Pro Light"/>
                <w:b w:val="0"/>
                <w:spacing w:val="-7"/>
                <w:sz w:val="16"/>
              </w:rPr>
              <w:t> </w:t>
            </w:r>
            <w:r>
              <w:rPr>
                <w:rFonts w:ascii="Myriad Pro Light" w:hAnsi="Myriad Pro Light"/>
                <w:b w:val="0"/>
                <w:sz w:val="16"/>
              </w:rPr>
              <w:t>35%</w:t>
            </w:r>
            <w:r>
              <w:rPr>
                <w:rFonts w:ascii="Myriad Pro Light" w:hAnsi="Myriad Pro Light"/>
                <w:b w:val="0"/>
                <w:spacing w:val="-9"/>
                <w:sz w:val="16"/>
              </w:rPr>
              <w:t> </w:t>
            </w:r>
            <w:r>
              <w:rPr>
                <w:rFonts w:ascii="Myriad Pro Light" w:hAnsi="Myriad Pro Light"/>
                <w:b w:val="0"/>
                <w:sz w:val="16"/>
              </w:rPr>
              <w:t>×</w:t>
            </w:r>
            <w:r>
              <w:rPr>
                <w:rFonts w:ascii="Myriad Pro Light" w:hAnsi="Myriad Pro Light"/>
                <w:b w:val="0"/>
                <w:spacing w:val="-7"/>
                <w:sz w:val="16"/>
              </w:rPr>
              <w:t> </w:t>
            </w:r>
            <w:r>
              <w:rPr>
                <w:rFonts w:ascii="Myriad Pro Light" w:hAnsi="Myriad Pro Light"/>
                <w:b w:val="0"/>
                <w:sz w:val="16"/>
              </w:rPr>
              <w:t>33%</w:t>
            </w:r>
            <w:r>
              <w:rPr>
                <w:rFonts w:ascii="Myriad Pro Light" w:hAnsi="Myriad Pro Light"/>
                <w:b w:val="0"/>
                <w:spacing w:val="11"/>
                <w:sz w:val="16"/>
              </w:rPr>
              <w:t> </w:t>
            </w:r>
            <w:r>
              <w:rPr>
                <w:rFonts w:ascii="Myriad Pro Light" w:hAnsi="Myriad Pro Light"/>
                <w:b w:val="0"/>
                <w:spacing w:val="-10"/>
                <w:sz w:val="16"/>
              </w:rPr>
              <w:t>×</w:t>
            </w:r>
          </w:p>
        </w:tc>
        <w:tc>
          <w:tcPr>
            <w:tcW w:w="1208" w:type="dxa"/>
            <w:tcBorders>
              <w:top w:val="single" w:sz="4" w:space="0" w:color="000000"/>
              <w:bottom w:val="single" w:sz="8" w:space="0" w:color="000000"/>
            </w:tcBorders>
          </w:tcPr>
          <w:p>
            <w:pPr>
              <w:pStyle w:val="TableParagraph"/>
              <w:spacing w:before="106"/>
              <w:ind w:left="10"/>
              <w:rPr>
                <w:rFonts w:ascii="Myriad Pro Light"/>
                <w:b w:val="0"/>
                <w:sz w:val="16"/>
              </w:rPr>
            </w:pPr>
            <w:r>
              <w:rPr>
                <w:rFonts w:ascii="Myriad Pro Light"/>
                <w:b w:val="0"/>
                <w:spacing w:val="-4"/>
                <w:w w:val="105"/>
                <w:sz w:val="16"/>
              </w:rPr>
              <w:t>38%</w:t>
            </w:r>
            <w:r>
              <w:rPr>
                <w:rFonts w:ascii="Myriad Pro Light"/>
                <w:b w:val="0"/>
                <w:spacing w:val="-4"/>
                <w:w w:val="105"/>
                <w:sz w:val="16"/>
                <w:vertAlign w:val="superscript"/>
              </w:rPr>
              <w:t>b</w:t>
            </w:r>
          </w:p>
          <w:p>
            <w:pPr>
              <w:pStyle w:val="TableParagraph"/>
              <w:spacing w:before="110"/>
              <w:ind w:left="18"/>
              <w:rPr>
                <w:rFonts w:ascii="Myriad Pro Light"/>
                <w:b w:val="0"/>
                <w:sz w:val="16"/>
              </w:rPr>
            </w:pPr>
            <w:r>
              <w:rPr>
                <w:rFonts w:ascii="Myriad Pro Light"/>
                <w:b w:val="0"/>
                <w:spacing w:val="-5"/>
                <w:sz w:val="16"/>
              </w:rPr>
              <w:t>50%</w:t>
            </w:r>
          </w:p>
        </w:tc>
        <w:tc>
          <w:tcPr>
            <w:tcW w:w="1436" w:type="dxa"/>
            <w:tcBorders>
              <w:top w:val="single" w:sz="4" w:space="0" w:color="000000"/>
              <w:bottom w:val="single" w:sz="8" w:space="0" w:color="000000"/>
            </w:tcBorders>
          </w:tcPr>
          <w:p>
            <w:pPr>
              <w:pStyle w:val="TableParagraph"/>
              <w:spacing w:before="106"/>
              <w:ind w:left="208"/>
              <w:rPr>
                <w:rFonts w:ascii="Myriad Pro Light"/>
                <w:b w:val="0"/>
                <w:sz w:val="16"/>
              </w:rPr>
            </w:pPr>
            <w:r>
              <w:rPr>
                <w:rFonts w:ascii="Myriad Pro Light"/>
                <w:b w:val="0"/>
                <w:spacing w:val="-5"/>
                <w:sz w:val="16"/>
              </w:rPr>
              <w:t>35%</w:t>
            </w:r>
          </w:p>
        </w:tc>
        <w:tc>
          <w:tcPr>
            <w:tcW w:w="1227" w:type="dxa"/>
            <w:tcBorders>
              <w:top w:val="single" w:sz="4" w:space="0" w:color="000000"/>
              <w:bottom w:val="single" w:sz="8" w:space="0" w:color="000000"/>
            </w:tcBorders>
          </w:tcPr>
          <w:p>
            <w:pPr>
              <w:pStyle w:val="TableParagraph"/>
              <w:spacing w:before="106"/>
              <w:ind w:left="208"/>
              <w:rPr>
                <w:rFonts w:ascii="Myriad Pro Light"/>
                <w:b w:val="0"/>
                <w:sz w:val="16"/>
              </w:rPr>
            </w:pPr>
            <w:r>
              <w:rPr>
                <w:rFonts w:ascii="Myriad Pro Light"/>
                <w:b w:val="0"/>
                <w:spacing w:val="-5"/>
                <w:sz w:val="16"/>
              </w:rPr>
              <w:t>33%</w:t>
            </w:r>
          </w:p>
        </w:tc>
        <w:tc>
          <w:tcPr>
            <w:tcW w:w="1847" w:type="dxa"/>
            <w:tcBorders>
              <w:top w:val="single" w:sz="4" w:space="0" w:color="000000"/>
              <w:bottom w:val="single" w:sz="8" w:space="0" w:color="000000"/>
            </w:tcBorders>
          </w:tcPr>
          <w:p>
            <w:pPr>
              <w:pStyle w:val="TableParagraph"/>
              <w:spacing w:before="106"/>
              <w:ind w:left="208"/>
              <w:rPr>
                <w:rFonts w:ascii="Myriad Pro Light"/>
                <w:b w:val="0"/>
                <w:sz w:val="16"/>
              </w:rPr>
            </w:pPr>
            <w:r>
              <w:rPr>
                <w:rFonts w:ascii="Myriad Pro Light"/>
                <w:b w:val="0"/>
                <w:spacing w:val="-5"/>
                <w:sz w:val="16"/>
              </w:rPr>
              <w:t>50%</w:t>
            </w:r>
          </w:p>
        </w:tc>
        <w:tc>
          <w:tcPr>
            <w:tcW w:w="556" w:type="dxa"/>
            <w:tcBorders>
              <w:top w:val="single" w:sz="4" w:space="0" w:color="000000"/>
              <w:bottom w:val="single" w:sz="8" w:space="0" w:color="000000"/>
            </w:tcBorders>
          </w:tcPr>
          <w:p>
            <w:pPr>
              <w:pStyle w:val="TableParagraph"/>
              <w:rPr>
                <w:rFonts w:ascii="Lucida Sans"/>
                <w:sz w:val="16"/>
              </w:rPr>
            </w:pPr>
          </w:p>
          <w:p>
            <w:pPr>
              <w:pStyle w:val="TableParagraph"/>
              <w:spacing w:before="29"/>
              <w:rPr>
                <w:rFonts w:ascii="Lucida Sans"/>
                <w:sz w:val="16"/>
              </w:rPr>
            </w:pPr>
          </w:p>
          <w:p>
            <w:pPr>
              <w:pStyle w:val="TableParagraph"/>
              <w:ind w:left="206"/>
              <w:rPr>
                <w:rFonts w:ascii="Myriad Pro Light"/>
                <w:b w:val="0"/>
                <w:sz w:val="16"/>
              </w:rPr>
            </w:pPr>
            <w:r>
              <w:rPr>
                <w:rFonts w:ascii="Myriad Pro Light"/>
                <w:b w:val="0"/>
                <w:spacing w:val="-5"/>
                <w:sz w:val="16"/>
              </w:rPr>
              <w:t>2%</w:t>
            </w:r>
          </w:p>
        </w:tc>
      </w:tr>
    </w:tbl>
    <w:p>
      <w:pPr>
        <w:spacing w:line="164" w:lineRule="exact" w:before="78"/>
        <w:ind w:left="53" w:right="0" w:firstLine="0"/>
        <w:jc w:val="left"/>
        <w:rPr>
          <w:rFonts w:ascii="Myriad Pro"/>
          <w:sz w:val="14"/>
        </w:rPr>
      </w:pPr>
      <w:r>
        <w:rPr>
          <w:rFonts w:ascii="Myriad Pro"/>
          <w:sz w:val="14"/>
          <w:vertAlign w:val="superscript"/>
        </w:rPr>
        <w:t>a</w:t>
      </w:r>
      <w:r>
        <w:rPr>
          <w:rFonts w:ascii="Myriad Pro"/>
          <w:sz w:val="14"/>
          <w:vertAlign w:val="baseline"/>
        </w:rPr>
        <w:t>Depending</w:t>
      </w:r>
      <w:r>
        <w:rPr>
          <w:rFonts w:ascii="Myriad Pro"/>
          <w:spacing w:val="11"/>
          <w:sz w:val="14"/>
          <w:vertAlign w:val="baseline"/>
        </w:rPr>
        <w:t> </w:t>
      </w:r>
      <w:r>
        <w:rPr>
          <w:rFonts w:ascii="Myriad Pro"/>
          <w:sz w:val="14"/>
          <w:vertAlign w:val="baseline"/>
        </w:rPr>
        <w:t>on</w:t>
      </w:r>
      <w:r>
        <w:rPr>
          <w:rFonts w:ascii="Myriad Pro"/>
          <w:spacing w:val="12"/>
          <w:sz w:val="14"/>
          <w:vertAlign w:val="baseline"/>
        </w:rPr>
        <w:t> </w:t>
      </w:r>
      <w:r>
        <w:rPr>
          <w:rFonts w:ascii="Myriad Pro"/>
          <w:sz w:val="14"/>
          <w:vertAlign w:val="baseline"/>
        </w:rPr>
        <w:t>the</w:t>
      </w:r>
      <w:r>
        <w:rPr>
          <w:rFonts w:ascii="Myriad Pro"/>
          <w:spacing w:val="12"/>
          <w:sz w:val="14"/>
          <w:vertAlign w:val="baseline"/>
        </w:rPr>
        <w:t> </w:t>
      </w:r>
      <w:r>
        <w:rPr>
          <w:rFonts w:ascii="Myriad Pro"/>
          <w:sz w:val="14"/>
          <w:vertAlign w:val="baseline"/>
        </w:rPr>
        <w:t>LC</w:t>
      </w:r>
      <w:r>
        <w:rPr>
          <w:rFonts w:ascii="Myriad Pro"/>
          <w:spacing w:val="12"/>
          <w:sz w:val="14"/>
          <w:vertAlign w:val="baseline"/>
        </w:rPr>
        <w:t> </w:t>
      </w:r>
      <w:r>
        <w:rPr>
          <w:rFonts w:ascii="Myriad Pro"/>
          <w:sz w:val="14"/>
          <w:vertAlign w:val="baseline"/>
        </w:rPr>
        <w:t>operation</w:t>
      </w:r>
      <w:r>
        <w:rPr>
          <w:rFonts w:ascii="Myriad Pro"/>
          <w:spacing w:val="13"/>
          <w:sz w:val="14"/>
          <w:vertAlign w:val="baseline"/>
        </w:rPr>
        <w:t> </w:t>
      </w:r>
      <w:r>
        <w:rPr>
          <w:rFonts w:ascii="Myriad Pro"/>
          <w:sz w:val="14"/>
          <w:vertAlign w:val="baseline"/>
        </w:rPr>
        <w:t>mode</w:t>
      </w:r>
      <w:r>
        <w:rPr>
          <w:rFonts w:ascii="Myriad Pro"/>
          <w:spacing w:val="12"/>
          <w:sz w:val="14"/>
          <w:vertAlign w:val="baseline"/>
        </w:rPr>
        <w:t> </w:t>
      </w:r>
      <w:r>
        <w:rPr>
          <w:rFonts w:ascii="Myriad Pro"/>
          <w:sz w:val="14"/>
          <w:vertAlign w:val="baseline"/>
        </w:rPr>
        <w:t>and</w:t>
      </w:r>
      <w:r>
        <w:rPr>
          <w:rFonts w:ascii="Myriad Pro"/>
          <w:spacing w:val="11"/>
          <w:sz w:val="14"/>
          <w:vertAlign w:val="baseline"/>
        </w:rPr>
        <w:t> </w:t>
      </w:r>
      <w:r>
        <w:rPr>
          <w:rFonts w:ascii="Myriad Pro"/>
          <w:sz w:val="14"/>
          <w:vertAlign w:val="baseline"/>
        </w:rPr>
        <w:t>cell</w:t>
      </w:r>
      <w:r>
        <w:rPr>
          <w:rFonts w:ascii="Myriad Pro"/>
          <w:spacing w:val="11"/>
          <w:sz w:val="14"/>
          <w:vertAlign w:val="baseline"/>
        </w:rPr>
        <w:t> </w:t>
      </w:r>
      <w:r>
        <w:rPr>
          <w:rFonts w:ascii="Myriad Pro"/>
          <w:sz w:val="14"/>
          <w:vertAlign w:val="baseline"/>
        </w:rPr>
        <w:t>gap</w:t>
      </w:r>
      <w:r>
        <w:rPr>
          <w:rFonts w:ascii="Myriad Pro"/>
          <w:spacing w:val="12"/>
          <w:sz w:val="14"/>
          <w:vertAlign w:val="baseline"/>
        </w:rPr>
        <w:t> </w:t>
      </w:r>
      <w:r>
        <w:rPr>
          <w:rFonts w:ascii="Myriad Pro"/>
          <w:sz w:val="14"/>
          <w:vertAlign w:val="baseline"/>
        </w:rPr>
        <w:t>design</w:t>
      </w:r>
      <w:r>
        <w:rPr>
          <w:rFonts w:ascii="Myriad Pro"/>
          <w:spacing w:val="12"/>
          <w:sz w:val="14"/>
          <w:vertAlign w:val="baseline"/>
        </w:rPr>
        <w:t> </w:t>
      </w:r>
      <w:r>
        <w:rPr>
          <w:rFonts w:ascii="Myriad Pro"/>
          <w:spacing w:val="-2"/>
          <w:sz w:val="14"/>
          <w:vertAlign w:val="baseline"/>
        </w:rPr>
        <w:t>employed</w:t>
      </w:r>
    </w:p>
    <w:p>
      <w:pPr>
        <w:spacing w:line="164" w:lineRule="exact" w:before="0"/>
        <w:ind w:left="53" w:right="0" w:firstLine="0"/>
        <w:jc w:val="left"/>
        <w:rPr>
          <w:rFonts w:ascii="Myriad Pro"/>
          <w:sz w:val="14"/>
        </w:rPr>
      </w:pPr>
      <w:r>
        <w:rPr>
          <w:rFonts w:ascii="Myriad Pro"/>
          <w:sz w:val="14"/>
          <w:vertAlign w:val="superscript"/>
        </w:rPr>
        <w:t>b</w:t>
      </w:r>
      <w:r>
        <w:rPr>
          <w:rFonts w:ascii="Myriad Pro"/>
          <w:sz w:val="14"/>
          <w:vertAlign w:val="baseline"/>
        </w:rPr>
        <w:t>1500-PPI</w:t>
      </w:r>
      <w:r>
        <w:rPr>
          <w:rFonts w:ascii="Myriad Pro"/>
          <w:spacing w:val="21"/>
          <w:sz w:val="14"/>
          <w:vertAlign w:val="baseline"/>
        </w:rPr>
        <w:t> </w:t>
      </w:r>
      <w:r>
        <w:rPr>
          <w:rFonts w:ascii="Myriad Pro"/>
          <w:spacing w:val="-2"/>
          <w:sz w:val="14"/>
          <w:vertAlign w:val="baseline"/>
        </w:rPr>
        <w:t>condition</w:t>
      </w:r>
    </w:p>
    <w:p>
      <w:pPr>
        <w:pStyle w:val="BodyText"/>
        <w:rPr>
          <w:rFonts w:ascii="Myriad Pro"/>
        </w:rPr>
      </w:pPr>
    </w:p>
    <w:p>
      <w:pPr>
        <w:pStyle w:val="BodyText"/>
        <w:spacing w:after="0"/>
        <w:rPr>
          <w:rFonts w:ascii="Myriad Pro"/>
        </w:rPr>
        <w:sectPr>
          <w:pgSz w:w="11910" w:h="15820"/>
          <w:pgMar w:header="652" w:footer="0" w:top="840" w:bottom="280" w:left="1080" w:right="1080"/>
        </w:sectPr>
      </w:pPr>
    </w:p>
    <w:p>
      <w:pPr>
        <w:pStyle w:val="BodyText"/>
        <w:spacing w:line="256" w:lineRule="auto" w:before="114"/>
        <w:ind w:left="53" w:right="1"/>
        <w:jc w:val="both"/>
        <w:rPr>
          <w:rFonts w:ascii="Bookman Old Style" w:hAnsi="Bookman Old Style"/>
          <w:b w:val="0"/>
        </w:rPr>
      </w:pPr>
      <w:r>
        <w:rPr>
          <w:rFonts w:ascii="Bookman Old Style" w:hAnsi="Bookman Old Style"/>
          <w:b w:val="0"/>
          <w:w w:val="95"/>
        </w:rPr>
        <w:t>achieve</w:t>
      </w:r>
      <w:r>
        <w:rPr>
          <w:rFonts w:ascii="Bookman Old Style" w:hAnsi="Bookman Old Style"/>
          <w:b w:val="0"/>
          <w:spacing w:val="-13"/>
          <w:w w:val="95"/>
        </w:rPr>
        <w:t> </w:t>
      </w:r>
      <w:r>
        <w:rPr>
          <w:rFonts w:ascii="Bookman Old Style" w:hAnsi="Bookman Old Style"/>
          <w:b w:val="0"/>
          <w:w w:val="95"/>
        </w:rPr>
        <w:t>higher</w:t>
      </w:r>
      <w:r>
        <w:rPr>
          <w:rFonts w:ascii="Bookman Old Style" w:hAnsi="Bookman Old Style"/>
          <w:b w:val="0"/>
          <w:spacing w:val="-12"/>
          <w:w w:val="95"/>
        </w:rPr>
        <w:t> </w:t>
      </w:r>
      <w:r>
        <w:rPr>
          <w:rFonts w:ascii="Bookman Old Style" w:hAnsi="Bookman Old Style"/>
          <w:b w:val="0"/>
          <w:w w:val="95"/>
        </w:rPr>
        <w:t>ef</w:t>
      </w:r>
      <w:r>
        <w:rPr>
          <w:rFonts w:ascii="Times New Roman" w:hAnsi="Times New Roman"/>
          <w:w w:val="95"/>
        </w:rPr>
        <w:t>ﬁ</w:t>
      </w:r>
      <w:r>
        <w:rPr>
          <w:rFonts w:ascii="Bookman Old Style" w:hAnsi="Bookman Old Style"/>
          <w:b w:val="0"/>
          <w:w w:val="95"/>
        </w:rPr>
        <w:t>ciency</w:t>
      </w:r>
      <w:r>
        <w:rPr>
          <w:rFonts w:ascii="Bookman Old Style" w:hAnsi="Bookman Old Style"/>
          <w:b w:val="0"/>
          <w:spacing w:val="-12"/>
          <w:w w:val="95"/>
        </w:rPr>
        <w:t> </w:t>
      </w:r>
      <w:r>
        <w:rPr>
          <w:rFonts w:ascii="Bookman Old Style" w:hAnsi="Bookman Old Style"/>
          <w:b w:val="0"/>
          <w:w w:val="95"/>
        </w:rPr>
        <w:t>by</w:t>
      </w:r>
      <w:r>
        <w:rPr>
          <w:rFonts w:ascii="Bookman Old Style" w:hAnsi="Bookman Old Style"/>
          <w:b w:val="0"/>
          <w:spacing w:val="-12"/>
          <w:w w:val="95"/>
        </w:rPr>
        <w:t> </w:t>
      </w:r>
      <w:r>
        <w:rPr>
          <w:rFonts w:ascii="Bookman Old Style" w:hAnsi="Bookman Old Style"/>
          <w:b w:val="0"/>
          <w:w w:val="95"/>
        </w:rPr>
        <w:t>concentrating</w:t>
      </w:r>
      <w:r>
        <w:rPr>
          <w:rFonts w:ascii="Bookman Old Style" w:hAnsi="Bookman Old Style"/>
          <w:b w:val="0"/>
          <w:spacing w:val="-12"/>
          <w:w w:val="95"/>
        </w:rPr>
        <w:t> </w:t>
      </w:r>
      <w:r>
        <w:rPr>
          <w:rFonts w:ascii="Bookman Old Style" w:hAnsi="Bookman Old Style"/>
          <w:b w:val="0"/>
          <w:w w:val="95"/>
        </w:rPr>
        <w:t>the</w:t>
      </w:r>
      <w:r>
        <w:rPr>
          <w:rFonts w:ascii="Bookman Old Style" w:hAnsi="Bookman Old Style"/>
          <w:b w:val="0"/>
          <w:spacing w:val="-12"/>
          <w:w w:val="95"/>
        </w:rPr>
        <w:t> </w:t>
      </w:r>
      <w:r>
        <w:rPr>
          <w:rFonts w:ascii="Bookman Old Style" w:hAnsi="Bookman Old Style"/>
          <w:b w:val="0"/>
          <w:w w:val="95"/>
        </w:rPr>
        <w:t>emitted light into the eyebox area</w:t>
      </w:r>
      <w:hyperlink w:history="true" w:anchor="_bookmark70">
        <w:r>
          <w:rPr>
            <w:rFonts w:ascii="Bookman Old Style" w:hAnsi="Bookman Old Style"/>
            <w:b w:val="0"/>
            <w:color w:val="0000FF"/>
            <w:w w:val="95"/>
            <w:vertAlign w:val="superscript"/>
          </w:rPr>
          <w:t>52</w:t>
        </w:r>
      </w:hyperlink>
      <w:r>
        <w:rPr>
          <w:rFonts w:ascii="Bookman Old Style" w:hAnsi="Bookman Old Style"/>
          <w:b w:val="0"/>
          <w:w w:val="95"/>
          <w:vertAlign w:val="baseline"/>
        </w:rPr>
        <w:t>.</w:t>
      </w:r>
    </w:p>
    <w:p>
      <w:pPr>
        <w:pStyle w:val="BodyText"/>
        <w:spacing w:line="256" w:lineRule="auto"/>
        <w:ind w:left="53" w:firstLine="156"/>
        <w:jc w:val="both"/>
        <w:rPr>
          <w:rFonts w:ascii="Bookman Old Style" w:hAnsi="Bookman Old Style"/>
          <w:b w:val="0"/>
        </w:rPr>
      </w:pPr>
      <w:r>
        <w:rPr>
          <w:rFonts w:ascii="Bookman Old Style" w:hAnsi="Bookman Old Style"/>
          <w:b w:val="0"/>
          <w:w w:val="85"/>
        </w:rPr>
        <w:t>Based on the above-mentioned requirements, there </w:t>
      </w:r>
      <w:r>
        <w:rPr>
          <w:rFonts w:ascii="Bookman Old Style" w:hAnsi="Bookman Old Style"/>
          <w:b w:val="0"/>
          <w:w w:val="85"/>
        </w:rPr>
        <w:t>are several challenges</w:t>
      </w:r>
      <w:r>
        <w:rPr>
          <w:rFonts w:ascii="Bookman Old Style" w:hAnsi="Bookman Old Style"/>
          <w:b w:val="0"/>
          <w:spacing w:val="-1"/>
          <w:w w:val="85"/>
        </w:rPr>
        <w:t> </w:t>
      </w:r>
      <w:r>
        <w:rPr>
          <w:rFonts w:ascii="Bookman Old Style" w:hAnsi="Bookman Old Style"/>
          <w:b w:val="0"/>
          <w:w w:val="85"/>
        </w:rPr>
        <w:t>when</w:t>
      </w:r>
      <w:r>
        <w:rPr>
          <w:rFonts w:ascii="Bookman Old Style" w:hAnsi="Bookman Old Style"/>
          <w:b w:val="0"/>
          <w:spacing w:val="-1"/>
          <w:w w:val="85"/>
        </w:rPr>
        <w:t> </w:t>
      </w:r>
      <w:r>
        <w:rPr>
          <w:rFonts w:ascii="Bookman Old Style" w:hAnsi="Bookman Old Style"/>
          <w:b w:val="0"/>
          <w:w w:val="85"/>
        </w:rPr>
        <w:t>using</w:t>
      </w:r>
      <w:r>
        <w:rPr>
          <w:rFonts w:ascii="Bookman Old Style" w:hAnsi="Bookman Old Style"/>
          <w:b w:val="0"/>
          <w:spacing w:val="-1"/>
          <w:w w:val="85"/>
        </w:rPr>
        <w:t> </w:t>
      </w:r>
      <w:r>
        <w:rPr>
          <w:rFonts w:ascii="Bookman Old Style" w:hAnsi="Bookman Old Style"/>
          <w:b w:val="0"/>
          <w:w w:val="85"/>
        </w:rPr>
        <w:t>LCDs</w:t>
      </w:r>
      <w:r>
        <w:rPr>
          <w:rFonts w:ascii="Bookman Old Style" w:hAnsi="Bookman Old Style"/>
          <w:b w:val="0"/>
          <w:spacing w:val="-1"/>
          <w:w w:val="85"/>
        </w:rPr>
        <w:t> </w:t>
      </w:r>
      <w:r>
        <w:rPr>
          <w:rFonts w:ascii="Bookman Old Style" w:hAnsi="Bookman Old Style"/>
          <w:b w:val="0"/>
          <w:w w:val="85"/>
        </w:rPr>
        <w:t>as</w:t>
      </w:r>
      <w:r>
        <w:rPr>
          <w:rFonts w:ascii="Bookman Old Style" w:hAnsi="Bookman Old Style"/>
          <w:b w:val="0"/>
          <w:spacing w:val="-1"/>
          <w:w w:val="85"/>
        </w:rPr>
        <w:t> </w:t>
      </w:r>
      <w:r>
        <w:rPr>
          <w:rFonts w:ascii="Bookman Old Style" w:hAnsi="Bookman Old Style"/>
          <w:b w:val="0"/>
          <w:w w:val="85"/>
        </w:rPr>
        <w:t>light</w:t>
      </w:r>
      <w:r>
        <w:rPr>
          <w:rFonts w:ascii="Bookman Old Style" w:hAnsi="Bookman Old Style"/>
          <w:b w:val="0"/>
          <w:spacing w:val="-2"/>
          <w:w w:val="85"/>
        </w:rPr>
        <w:t> </w:t>
      </w:r>
      <w:r>
        <w:rPr>
          <w:rFonts w:ascii="Bookman Old Style" w:hAnsi="Bookman Old Style"/>
          <w:b w:val="0"/>
          <w:w w:val="85"/>
        </w:rPr>
        <w:t>engines in</w:t>
      </w:r>
      <w:r>
        <w:rPr>
          <w:rFonts w:ascii="Bookman Old Style" w:hAnsi="Bookman Old Style"/>
          <w:b w:val="0"/>
          <w:spacing w:val="-2"/>
          <w:w w:val="85"/>
        </w:rPr>
        <w:t> </w:t>
      </w:r>
      <w:r>
        <w:rPr>
          <w:rFonts w:ascii="Bookman Old Style" w:hAnsi="Bookman Old Style"/>
          <w:b w:val="0"/>
          <w:w w:val="85"/>
        </w:rPr>
        <w:t>VR headsets. The </w:t>
      </w:r>
      <w:r>
        <w:rPr>
          <w:rFonts w:ascii="Times New Roman" w:hAnsi="Times New Roman"/>
          <w:w w:val="85"/>
        </w:rPr>
        <w:t>ﬁ</w:t>
      </w:r>
      <w:r>
        <w:rPr>
          <w:rFonts w:ascii="Bookman Old Style" w:hAnsi="Bookman Old Style"/>
          <w:b w:val="0"/>
          <w:w w:val="85"/>
        </w:rPr>
        <w:t>rst challenge is the reduced aperture ratio resulting from high-resolution density</w:t>
      </w:r>
      <w:hyperlink w:history="true" w:anchor="_bookmark71">
        <w:r>
          <w:rPr>
            <w:rFonts w:ascii="Bookman Old Style" w:hAnsi="Bookman Old Style"/>
            <w:b w:val="0"/>
            <w:color w:val="0000FF"/>
            <w:w w:val="85"/>
            <w:vertAlign w:val="superscript"/>
          </w:rPr>
          <w:t>53</w:t>
        </w:r>
      </w:hyperlink>
      <w:r>
        <w:rPr>
          <w:rFonts w:ascii="Bookman Old Style" w:hAnsi="Bookman Old Style"/>
          <w:b w:val="0"/>
          <w:w w:val="85"/>
          <w:vertAlign w:val="baseline"/>
        </w:rPr>
        <w:t>. LCD panels with </w:t>
      </w:r>
      <w:r>
        <w:rPr>
          <w:rFonts w:ascii="Bookman Old Style" w:hAnsi="Bookman Old Style"/>
          <w:b w:val="0"/>
          <w:w w:val="90"/>
          <w:vertAlign w:val="baseline"/>
        </w:rPr>
        <w:t>100</w:t>
      </w:r>
      <w:r>
        <w:rPr>
          <w:rFonts w:ascii="Bookman Old Style" w:hAnsi="Bookman Old Style"/>
          <w:b w:val="0"/>
          <w:spacing w:val="-10"/>
          <w:w w:val="90"/>
          <w:vertAlign w:val="baseline"/>
        </w:rPr>
        <w:t> </w:t>
      </w:r>
      <w:r>
        <w:rPr>
          <w:rFonts w:ascii="Bookman Old Style" w:hAnsi="Bookman Old Style"/>
          <w:b w:val="0"/>
          <w:w w:val="90"/>
          <w:vertAlign w:val="baseline"/>
        </w:rPr>
        <w:t>PPI</w:t>
      </w:r>
      <w:r>
        <w:rPr>
          <w:rFonts w:ascii="Bookman Old Style" w:hAnsi="Bookman Old Style"/>
          <w:b w:val="0"/>
          <w:spacing w:val="-9"/>
          <w:w w:val="90"/>
          <w:vertAlign w:val="baseline"/>
        </w:rPr>
        <w:t> </w:t>
      </w:r>
      <w:r>
        <w:rPr>
          <w:rFonts w:ascii="Bookman Old Style" w:hAnsi="Bookman Old Style"/>
          <w:b w:val="0"/>
          <w:w w:val="90"/>
          <w:vertAlign w:val="baseline"/>
        </w:rPr>
        <w:t>(TVs),</w:t>
      </w:r>
      <w:r>
        <w:rPr>
          <w:rFonts w:ascii="Bookman Old Style" w:hAnsi="Bookman Old Style"/>
          <w:b w:val="0"/>
          <w:spacing w:val="-9"/>
          <w:w w:val="90"/>
          <w:vertAlign w:val="baseline"/>
        </w:rPr>
        <w:t> </w:t>
      </w:r>
      <w:r>
        <w:rPr>
          <w:rFonts w:ascii="Bookman Old Style" w:hAnsi="Bookman Old Style"/>
          <w:b w:val="0"/>
          <w:w w:val="90"/>
          <w:vertAlign w:val="baseline"/>
        </w:rPr>
        <w:t>300</w:t>
      </w:r>
      <w:r>
        <w:rPr>
          <w:rFonts w:ascii="Bookman Old Style" w:hAnsi="Bookman Old Style"/>
          <w:b w:val="0"/>
          <w:spacing w:val="-9"/>
          <w:w w:val="90"/>
          <w:vertAlign w:val="baseline"/>
        </w:rPr>
        <w:t> </w:t>
      </w:r>
      <w:r>
        <w:rPr>
          <w:rFonts w:ascii="Bookman Old Style" w:hAnsi="Bookman Old Style"/>
          <w:b w:val="0"/>
          <w:w w:val="90"/>
          <w:vertAlign w:val="baseline"/>
        </w:rPr>
        <w:t>PPI</w:t>
      </w:r>
      <w:r>
        <w:rPr>
          <w:rFonts w:ascii="Bookman Old Style" w:hAnsi="Bookman Old Style"/>
          <w:b w:val="0"/>
          <w:spacing w:val="-9"/>
          <w:w w:val="90"/>
          <w:vertAlign w:val="baseline"/>
        </w:rPr>
        <w:t> </w:t>
      </w:r>
      <w:r>
        <w:rPr>
          <w:rFonts w:ascii="Bookman Old Style" w:hAnsi="Bookman Old Style"/>
          <w:b w:val="0"/>
          <w:w w:val="90"/>
          <w:vertAlign w:val="baseline"/>
        </w:rPr>
        <w:t>(laptops),</w:t>
      </w:r>
      <w:r>
        <w:rPr>
          <w:rFonts w:ascii="Bookman Old Style" w:hAnsi="Bookman Old Style"/>
          <w:b w:val="0"/>
          <w:spacing w:val="-3"/>
          <w:w w:val="90"/>
          <w:vertAlign w:val="baseline"/>
        </w:rPr>
        <w:t> </w:t>
      </w:r>
      <w:r>
        <w:rPr>
          <w:rFonts w:ascii="Bookman Old Style" w:hAnsi="Bookman Old Style"/>
          <w:b w:val="0"/>
          <w:w w:val="90"/>
          <w:vertAlign w:val="baseline"/>
        </w:rPr>
        <w:t>600</w:t>
      </w:r>
      <w:r>
        <w:rPr>
          <w:rFonts w:ascii="Bookman Old Style" w:hAnsi="Bookman Old Style"/>
          <w:b w:val="0"/>
          <w:spacing w:val="-9"/>
          <w:w w:val="90"/>
          <w:vertAlign w:val="baseline"/>
        </w:rPr>
        <w:t> </w:t>
      </w:r>
      <w:r>
        <w:rPr>
          <w:rFonts w:ascii="Bookman Old Style" w:hAnsi="Bookman Old Style"/>
          <w:b w:val="0"/>
          <w:w w:val="90"/>
          <w:vertAlign w:val="baseline"/>
        </w:rPr>
        <w:t>PPI</w:t>
      </w:r>
      <w:r>
        <w:rPr>
          <w:rFonts w:ascii="Bookman Old Style" w:hAnsi="Bookman Old Style"/>
          <w:b w:val="0"/>
          <w:spacing w:val="-3"/>
          <w:vertAlign w:val="baseline"/>
        </w:rPr>
        <w:t> </w:t>
      </w:r>
      <w:r>
        <w:rPr>
          <w:rFonts w:ascii="Bookman Old Style" w:hAnsi="Bookman Old Style"/>
          <w:b w:val="0"/>
          <w:w w:val="90"/>
          <w:vertAlign w:val="baseline"/>
        </w:rPr>
        <w:t>(smartphones), </w:t>
      </w:r>
      <w:r>
        <w:rPr>
          <w:rFonts w:ascii="Bookman Old Style" w:hAnsi="Bookman Old Style"/>
          <w:b w:val="0"/>
          <w:w w:val="95"/>
          <w:vertAlign w:val="baseline"/>
        </w:rPr>
        <w:t>and</w:t>
      </w:r>
      <w:r>
        <w:rPr>
          <w:rFonts w:ascii="Bookman Old Style" w:hAnsi="Bookman Old Style"/>
          <w:b w:val="0"/>
          <w:spacing w:val="-13"/>
          <w:w w:val="95"/>
          <w:vertAlign w:val="baseline"/>
        </w:rPr>
        <w:t> </w:t>
      </w:r>
      <w:r>
        <w:rPr>
          <w:rFonts w:ascii="Bookman Old Style" w:hAnsi="Bookman Old Style"/>
          <w:b w:val="0"/>
          <w:w w:val="95"/>
          <w:vertAlign w:val="baseline"/>
        </w:rPr>
        <w:t>1500</w:t>
      </w:r>
      <w:r>
        <w:rPr>
          <w:rFonts w:ascii="Bookman Old Style" w:hAnsi="Bookman Old Style"/>
          <w:b w:val="0"/>
          <w:spacing w:val="-12"/>
          <w:w w:val="95"/>
          <w:vertAlign w:val="baseline"/>
        </w:rPr>
        <w:t> </w:t>
      </w:r>
      <w:r>
        <w:rPr>
          <w:rFonts w:ascii="Bookman Old Style" w:hAnsi="Bookman Old Style"/>
          <w:b w:val="0"/>
          <w:w w:val="95"/>
          <w:vertAlign w:val="baseline"/>
        </w:rPr>
        <w:t>PPI</w:t>
      </w:r>
      <w:r>
        <w:rPr>
          <w:rFonts w:ascii="Bookman Old Style" w:hAnsi="Bookman Old Style"/>
          <w:b w:val="0"/>
          <w:spacing w:val="-12"/>
          <w:w w:val="95"/>
          <w:vertAlign w:val="baseline"/>
        </w:rPr>
        <w:t> </w:t>
      </w:r>
      <w:r>
        <w:rPr>
          <w:rFonts w:ascii="Bookman Old Style" w:hAnsi="Bookman Old Style"/>
          <w:b w:val="0"/>
          <w:w w:val="95"/>
          <w:vertAlign w:val="baseline"/>
        </w:rPr>
        <w:t>(VR</w:t>
      </w:r>
      <w:r>
        <w:rPr>
          <w:rFonts w:ascii="Bookman Old Style" w:hAnsi="Bookman Old Style"/>
          <w:b w:val="0"/>
          <w:spacing w:val="-12"/>
          <w:w w:val="95"/>
          <w:vertAlign w:val="baseline"/>
        </w:rPr>
        <w:t> </w:t>
      </w:r>
      <w:r>
        <w:rPr>
          <w:rFonts w:ascii="Bookman Old Style" w:hAnsi="Bookman Old Style"/>
          <w:b w:val="0"/>
          <w:w w:val="95"/>
          <w:vertAlign w:val="baseline"/>
        </w:rPr>
        <w:t>light</w:t>
      </w:r>
      <w:r>
        <w:rPr>
          <w:rFonts w:ascii="Bookman Old Style" w:hAnsi="Bookman Old Style"/>
          <w:b w:val="0"/>
          <w:spacing w:val="-12"/>
          <w:w w:val="95"/>
          <w:vertAlign w:val="baseline"/>
        </w:rPr>
        <w:t> </w:t>
      </w:r>
      <w:r>
        <w:rPr>
          <w:rFonts w:ascii="Bookman Old Style" w:hAnsi="Bookman Old Style"/>
          <w:b w:val="0"/>
          <w:w w:val="95"/>
          <w:vertAlign w:val="baseline"/>
        </w:rPr>
        <w:t>engine)</w:t>
      </w:r>
      <w:r>
        <w:rPr>
          <w:rFonts w:ascii="Bookman Old Style" w:hAnsi="Bookman Old Style"/>
          <w:b w:val="0"/>
          <w:spacing w:val="-12"/>
          <w:w w:val="95"/>
          <w:vertAlign w:val="baseline"/>
        </w:rPr>
        <w:t> </w:t>
      </w:r>
      <w:r>
        <w:rPr>
          <w:rFonts w:ascii="Bookman Old Style" w:hAnsi="Bookman Old Style"/>
          <w:b w:val="0"/>
          <w:w w:val="95"/>
          <w:vertAlign w:val="baseline"/>
        </w:rPr>
        <w:t>have</w:t>
      </w:r>
      <w:r>
        <w:rPr>
          <w:rFonts w:ascii="Bookman Old Style" w:hAnsi="Bookman Old Style"/>
          <w:b w:val="0"/>
          <w:spacing w:val="-13"/>
          <w:w w:val="95"/>
          <w:vertAlign w:val="baseline"/>
        </w:rPr>
        <w:t> </w:t>
      </w:r>
      <w:r>
        <w:rPr>
          <w:rFonts w:ascii="Bookman Old Style" w:hAnsi="Bookman Old Style"/>
          <w:b w:val="0"/>
          <w:w w:val="95"/>
          <w:vertAlign w:val="baseline"/>
        </w:rPr>
        <w:t>aperture</w:t>
      </w:r>
      <w:r>
        <w:rPr>
          <w:rFonts w:ascii="Bookman Old Style" w:hAnsi="Bookman Old Style"/>
          <w:b w:val="0"/>
          <w:spacing w:val="-12"/>
          <w:w w:val="95"/>
          <w:vertAlign w:val="baseline"/>
        </w:rPr>
        <w:t> </w:t>
      </w:r>
      <w:r>
        <w:rPr>
          <w:rFonts w:ascii="Bookman Old Style" w:hAnsi="Bookman Old Style"/>
          <w:b w:val="0"/>
          <w:w w:val="95"/>
          <w:vertAlign w:val="baseline"/>
        </w:rPr>
        <w:t>ratios</w:t>
      </w:r>
      <w:r>
        <w:rPr>
          <w:rFonts w:ascii="Bookman Old Style" w:hAnsi="Bookman Old Style"/>
          <w:b w:val="0"/>
          <w:spacing w:val="-12"/>
          <w:w w:val="95"/>
          <w:vertAlign w:val="baseline"/>
        </w:rPr>
        <w:t> </w:t>
      </w:r>
      <w:r>
        <w:rPr>
          <w:rFonts w:ascii="Bookman Old Style" w:hAnsi="Bookman Old Style"/>
          <w:b w:val="0"/>
          <w:w w:val="95"/>
          <w:vertAlign w:val="baseline"/>
        </w:rPr>
        <w:t>of </w:t>
      </w:r>
      <w:r>
        <w:rPr>
          <w:rFonts w:ascii="Bookman Old Style" w:hAnsi="Bookman Old Style"/>
          <w:b w:val="0"/>
          <w:w w:val="90"/>
          <w:vertAlign w:val="baseline"/>
        </w:rPr>
        <w:t>95%,</w:t>
      </w:r>
      <w:r>
        <w:rPr>
          <w:rFonts w:ascii="Bookman Old Style" w:hAnsi="Bookman Old Style"/>
          <w:b w:val="0"/>
          <w:w w:val="90"/>
          <w:vertAlign w:val="baseline"/>
        </w:rPr>
        <w:t> 86%,</w:t>
      </w:r>
      <w:r>
        <w:rPr>
          <w:rFonts w:ascii="Bookman Old Style" w:hAnsi="Bookman Old Style"/>
          <w:b w:val="0"/>
          <w:w w:val="90"/>
          <w:vertAlign w:val="baseline"/>
        </w:rPr>
        <w:t> 73</w:t>
      </w:r>
      <w:r>
        <w:rPr>
          <w:rFonts w:ascii="Lucida Sans" w:hAnsi="Lucida Sans"/>
          <w:w w:val="90"/>
          <w:vertAlign w:val="baseline"/>
        </w:rPr>
        <w:t>–</w:t>
      </w:r>
      <w:r>
        <w:rPr>
          <w:rFonts w:ascii="Bookman Old Style" w:hAnsi="Bookman Old Style"/>
          <w:b w:val="0"/>
          <w:w w:val="90"/>
          <w:vertAlign w:val="baseline"/>
        </w:rPr>
        <w:t>38%,</w:t>
      </w:r>
      <w:r>
        <w:rPr>
          <w:rFonts w:ascii="Bookman Old Style" w:hAnsi="Bookman Old Style"/>
          <w:b w:val="0"/>
          <w:w w:val="90"/>
          <w:vertAlign w:val="baseline"/>
        </w:rPr>
        <w:t> respectively.</w:t>
      </w:r>
      <w:r>
        <w:rPr>
          <w:rFonts w:ascii="Bookman Old Style" w:hAnsi="Bookman Old Style"/>
          <w:b w:val="0"/>
          <w:w w:val="90"/>
          <w:vertAlign w:val="baseline"/>
        </w:rPr>
        <w:t> The</w:t>
      </w:r>
      <w:r>
        <w:rPr>
          <w:rFonts w:ascii="Bookman Old Style" w:hAnsi="Bookman Old Style"/>
          <w:b w:val="0"/>
          <w:w w:val="90"/>
          <w:vertAlign w:val="baseline"/>
        </w:rPr>
        <w:t> smaller</w:t>
      </w:r>
      <w:r>
        <w:rPr>
          <w:rFonts w:ascii="Bookman Old Style" w:hAnsi="Bookman Old Style"/>
          <w:b w:val="0"/>
          <w:w w:val="90"/>
          <w:vertAlign w:val="baseline"/>
        </w:rPr>
        <w:t> aperture </w:t>
      </w:r>
      <w:r>
        <w:rPr>
          <w:rFonts w:ascii="Bookman Old Style" w:hAnsi="Bookman Old Style"/>
          <w:b w:val="0"/>
          <w:w w:val="95"/>
          <w:vertAlign w:val="baseline"/>
        </w:rPr>
        <w:t>ratio</w:t>
      </w:r>
      <w:r>
        <w:rPr>
          <w:rFonts w:ascii="Bookman Old Style" w:hAnsi="Bookman Old Style"/>
          <w:b w:val="0"/>
          <w:w w:val="95"/>
          <w:vertAlign w:val="baseline"/>
        </w:rPr>
        <w:t> reduces</w:t>
      </w:r>
      <w:r>
        <w:rPr>
          <w:rFonts w:ascii="Bookman Old Style" w:hAnsi="Bookman Old Style"/>
          <w:b w:val="0"/>
          <w:w w:val="95"/>
          <w:vertAlign w:val="baseline"/>
        </w:rPr>
        <w:t> the</w:t>
      </w:r>
      <w:r>
        <w:rPr>
          <w:rFonts w:ascii="Bookman Old Style" w:hAnsi="Bookman Old Style"/>
          <w:b w:val="0"/>
          <w:w w:val="95"/>
          <w:vertAlign w:val="baseline"/>
        </w:rPr>
        <w:t> optical</w:t>
      </w:r>
      <w:r>
        <w:rPr>
          <w:rFonts w:ascii="Bookman Old Style" w:hAnsi="Bookman Old Style"/>
          <w:b w:val="0"/>
          <w:w w:val="95"/>
          <w:vertAlign w:val="baseline"/>
        </w:rPr>
        <w:t> ef</w:t>
      </w:r>
      <w:r>
        <w:rPr>
          <w:rFonts w:ascii="Times New Roman" w:hAnsi="Times New Roman"/>
          <w:w w:val="95"/>
          <w:vertAlign w:val="baseline"/>
        </w:rPr>
        <w:t>ﬁ</w:t>
      </w:r>
      <w:r>
        <w:rPr>
          <w:rFonts w:ascii="Bookman Old Style" w:hAnsi="Bookman Old Style"/>
          <w:b w:val="0"/>
          <w:w w:val="95"/>
          <w:vertAlign w:val="baseline"/>
        </w:rPr>
        <w:t>ciency,</w:t>
      </w:r>
      <w:r>
        <w:rPr>
          <w:rFonts w:ascii="Bookman Old Style" w:hAnsi="Bookman Old Style"/>
          <w:b w:val="0"/>
          <w:w w:val="95"/>
          <w:vertAlign w:val="baseline"/>
        </w:rPr>
        <w:t> which</w:t>
      </w:r>
      <w:r>
        <w:rPr>
          <w:rFonts w:ascii="Bookman Old Style" w:hAnsi="Bookman Old Style"/>
          <w:b w:val="0"/>
          <w:w w:val="95"/>
          <w:vertAlign w:val="baseline"/>
        </w:rPr>
        <w:t> in</w:t>
      </w:r>
      <w:r>
        <w:rPr>
          <w:rFonts w:ascii="Bookman Old Style" w:hAnsi="Bookman Old Style"/>
          <w:b w:val="0"/>
          <w:w w:val="95"/>
          <w:vertAlign w:val="baseline"/>
        </w:rPr>
        <w:t> turns </w:t>
      </w:r>
      <w:r>
        <w:rPr>
          <w:rFonts w:ascii="Bookman Old Style" w:hAnsi="Bookman Old Style"/>
          <w:b w:val="0"/>
          <w:w w:val="90"/>
          <w:vertAlign w:val="baseline"/>
        </w:rPr>
        <w:t>increases the power consumption and thermal effect of </w:t>
      </w:r>
      <w:r>
        <w:rPr>
          <w:rFonts w:ascii="Bookman Old Style" w:hAnsi="Bookman Old Style"/>
          <w:b w:val="0"/>
          <w:w w:val="95"/>
          <w:vertAlign w:val="baseline"/>
        </w:rPr>
        <w:t>the</w:t>
      </w:r>
      <w:r>
        <w:rPr>
          <w:rFonts w:ascii="Bookman Old Style" w:hAnsi="Bookman Old Style"/>
          <w:b w:val="0"/>
          <w:spacing w:val="-13"/>
          <w:w w:val="95"/>
          <w:vertAlign w:val="baseline"/>
        </w:rPr>
        <w:t> </w:t>
      </w:r>
      <w:r>
        <w:rPr>
          <w:rFonts w:ascii="Bookman Old Style" w:hAnsi="Bookman Old Style"/>
          <w:b w:val="0"/>
          <w:w w:val="95"/>
          <w:vertAlign w:val="baseline"/>
        </w:rPr>
        <w:t>VR</w:t>
      </w:r>
      <w:r>
        <w:rPr>
          <w:rFonts w:ascii="Bookman Old Style" w:hAnsi="Bookman Old Style"/>
          <w:b w:val="0"/>
          <w:spacing w:val="-12"/>
          <w:w w:val="95"/>
          <w:vertAlign w:val="baseline"/>
        </w:rPr>
        <w:t> </w:t>
      </w:r>
      <w:r>
        <w:rPr>
          <w:rFonts w:ascii="Bookman Old Style" w:hAnsi="Bookman Old Style"/>
          <w:b w:val="0"/>
          <w:w w:val="95"/>
          <w:vertAlign w:val="baseline"/>
        </w:rPr>
        <w:t>headset.</w:t>
      </w:r>
      <w:r>
        <w:rPr>
          <w:rFonts w:ascii="Bookman Old Style" w:hAnsi="Bookman Old Style"/>
          <w:b w:val="0"/>
          <w:spacing w:val="-12"/>
          <w:w w:val="95"/>
          <w:vertAlign w:val="baseline"/>
        </w:rPr>
        <w:t> </w:t>
      </w:r>
      <w:r>
        <w:rPr>
          <w:rFonts w:ascii="Bookman Old Style" w:hAnsi="Bookman Old Style"/>
          <w:b w:val="0"/>
          <w:w w:val="95"/>
          <w:vertAlign w:val="baseline"/>
        </w:rPr>
        <w:t>To</w:t>
      </w:r>
      <w:r>
        <w:rPr>
          <w:rFonts w:ascii="Bookman Old Style" w:hAnsi="Bookman Old Style"/>
          <w:b w:val="0"/>
          <w:spacing w:val="-12"/>
          <w:w w:val="95"/>
          <w:vertAlign w:val="baseline"/>
        </w:rPr>
        <w:t> </w:t>
      </w:r>
      <w:r>
        <w:rPr>
          <w:rFonts w:ascii="Bookman Old Style" w:hAnsi="Bookman Old Style"/>
          <w:b w:val="0"/>
          <w:w w:val="95"/>
          <w:vertAlign w:val="baseline"/>
        </w:rPr>
        <w:t>mitigate</w:t>
      </w:r>
      <w:r>
        <w:rPr>
          <w:rFonts w:ascii="Bookman Old Style" w:hAnsi="Bookman Old Style"/>
          <w:b w:val="0"/>
          <w:spacing w:val="-12"/>
          <w:w w:val="95"/>
          <w:vertAlign w:val="baseline"/>
        </w:rPr>
        <w:t> </w:t>
      </w:r>
      <w:r>
        <w:rPr>
          <w:rFonts w:ascii="Bookman Old Style" w:hAnsi="Bookman Old Style"/>
          <w:b w:val="0"/>
          <w:w w:val="95"/>
          <w:vertAlign w:val="baseline"/>
        </w:rPr>
        <w:t>the</w:t>
      </w:r>
      <w:r>
        <w:rPr>
          <w:rFonts w:ascii="Bookman Old Style" w:hAnsi="Bookman Old Style"/>
          <w:b w:val="0"/>
          <w:spacing w:val="-12"/>
          <w:w w:val="95"/>
          <w:vertAlign w:val="baseline"/>
        </w:rPr>
        <w:t> </w:t>
      </w:r>
      <w:r>
        <w:rPr>
          <w:rFonts w:ascii="Bookman Old Style" w:hAnsi="Bookman Old Style"/>
          <w:b w:val="0"/>
          <w:w w:val="95"/>
          <w:vertAlign w:val="baseline"/>
        </w:rPr>
        <w:t>motion</w:t>
      </w:r>
      <w:r>
        <w:rPr>
          <w:rFonts w:ascii="Bookman Old Style" w:hAnsi="Bookman Old Style"/>
          <w:b w:val="0"/>
          <w:spacing w:val="-13"/>
          <w:w w:val="95"/>
          <w:vertAlign w:val="baseline"/>
        </w:rPr>
        <w:t> </w:t>
      </w:r>
      <w:r>
        <w:rPr>
          <w:rFonts w:ascii="Bookman Old Style" w:hAnsi="Bookman Old Style"/>
          <w:b w:val="0"/>
          <w:w w:val="95"/>
          <w:vertAlign w:val="baseline"/>
        </w:rPr>
        <w:t>artifacts</w:t>
      </w:r>
      <w:r>
        <w:rPr>
          <w:rFonts w:ascii="Bookman Old Style" w:hAnsi="Bookman Old Style"/>
          <w:b w:val="0"/>
          <w:spacing w:val="-12"/>
          <w:w w:val="95"/>
          <w:vertAlign w:val="baseline"/>
        </w:rPr>
        <w:t> </w:t>
      </w:r>
      <w:r>
        <w:rPr>
          <w:rFonts w:ascii="Bookman Old Style" w:hAnsi="Bookman Old Style"/>
          <w:b w:val="0"/>
          <w:w w:val="95"/>
          <w:vertAlign w:val="baseline"/>
        </w:rPr>
        <w:t>in</w:t>
      </w:r>
      <w:r>
        <w:rPr>
          <w:rFonts w:ascii="Bookman Old Style" w:hAnsi="Bookman Old Style"/>
          <w:b w:val="0"/>
          <w:spacing w:val="-12"/>
          <w:w w:val="95"/>
          <w:vertAlign w:val="baseline"/>
        </w:rPr>
        <w:t> </w:t>
      </w:r>
      <w:r>
        <w:rPr>
          <w:rFonts w:ascii="Bookman Old Style" w:hAnsi="Bookman Old Style"/>
          <w:b w:val="0"/>
          <w:w w:val="95"/>
          <w:vertAlign w:val="baseline"/>
        </w:rPr>
        <w:t>VR </w:t>
      </w:r>
      <w:r>
        <w:rPr>
          <w:rFonts w:ascii="Bookman Old Style" w:hAnsi="Bookman Old Style"/>
          <w:b w:val="0"/>
          <w:spacing w:val="-2"/>
          <w:w w:val="90"/>
          <w:vertAlign w:val="baseline"/>
        </w:rPr>
        <w:t>headsets,</w:t>
      </w:r>
      <w:r>
        <w:rPr>
          <w:rFonts w:ascii="Bookman Old Style" w:hAnsi="Bookman Old Style"/>
          <w:b w:val="0"/>
          <w:spacing w:val="-8"/>
          <w:w w:val="90"/>
          <w:vertAlign w:val="baseline"/>
        </w:rPr>
        <w:t> </w:t>
      </w:r>
      <w:r>
        <w:rPr>
          <w:rFonts w:ascii="Bookman Old Style" w:hAnsi="Bookman Old Style"/>
          <w:b w:val="0"/>
          <w:spacing w:val="-2"/>
          <w:w w:val="90"/>
          <w:vertAlign w:val="baseline"/>
        </w:rPr>
        <w:t>display</w:t>
      </w:r>
      <w:r>
        <w:rPr>
          <w:rFonts w:ascii="Bookman Old Style" w:hAnsi="Bookman Old Style"/>
          <w:b w:val="0"/>
          <w:spacing w:val="-7"/>
          <w:w w:val="90"/>
          <w:vertAlign w:val="baseline"/>
        </w:rPr>
        <w:t> </w:t>
      </w:r>
      <w:r>
        <w:rPr>
          <w:rFonts w:ascii="Bookman Old Style" w:hAnsi="Bookman Old Style"/>
          <w:b w:val="0"/>
          <w:spacing w:val="-2"/>
          <w:w w:val="90"/>
          <w:vertAlign w:val="baseline"/>
        </w:rPr>
        <w:t>with</w:t>
      </w:r>
      <w:r>
        <w:rPr>
          <w:rFonts w:ascii="Bookman Old Style" w:hAnsi="Bookman Old Style"/>
          <w:b w:val="0"/>
          <w:spacing w:val="-3"/>
          <w:w w:val="90"/>
          <w:vertAlign w:val="baseline"/>
        </w:rPr>
        <w:t> </w:t>
      </w:r>
      <w:r>
        <w:rPr>
          <w:rFonts w:ascii="Bookman Old Style" w:hAnsi="Bookman Old Style"/>
          <w:b w:val="0"/>
          <w:spacing w:val="-2"/>
          <w:w w:val="90"/>
          <w:vertAlign w:val="baseline"/>
        </w:rPr>
        <w:t>high frame rate (</w:t>
      </w:r>
      <w:r>
        <w:rPr>
          <w:rFonts w:ascii="Lucida Sans" w:hAnsi="Lucida Sans"/>
          <w:spacing w:val="-2"/>
          <w:w w:val="90"/>
          <w:vertAlign w:val="baseline"/>
        </w:rPr>
        <w:t>≥</w:t>
      </w:r>
      <w:r>
        <w:rPr>
          <w:rFonts w:ascii="Bookman Old Style" w:hAnsi="Bookman Old Style"/>
          <w:b w:val="0"/>
          <w:spacing w:val="-2"/>
          <w:w w:val="90"/>
          <w:vertAlign w:val="baseline"/>
        </w:rPr>
        <w:t>120</w:t>
      </w:r>
      <w:r>
        <w:rPr>
          <w:rFonts w:ascii="Bookman Old Style" w:hAnsi="Bookman Old Style"/>
          <w:b w:val="0"/>
          <w:spacing w:val="-8"/>
          <w:w w:val="90"/>
          <w:vertAlign w:val="baseline"/>
        </w:rPr>
        <w:t> </w:t>
      </w:r>
      <w:r>
        <w:rPr>
          <w:rFonts w:ascii="Bookman Old Style" w:hAnsi="Bookman Old Style"/>
          <w:b w:val="0"/>
          <w:spacing w:val="-2"/>
          <w:w w:val="90"/>
          <w:vertAlign w:val="baseline"/>
        </w:rPr>
        <w:t>Hz) and low </w:t>
      </w:r>
      <w:r>
        <w:rPr>
          <w:rFonts w:ascii="Bookman Old Style" w:hAnsi="Bookman Old Style"/>
          <w:b w:val="0"/>
          <w:w w:val="95"/>
          <w:vertAlign w:val="baseline"/>
        </w:rPr>
        <w:t>duty</w:t>
      </w:r>
      <w:r>
        <w:rPr>
          <w:rFonts w:ascii="Bookman Old Style" w:hAnsi="Bookman Old Style"/>
          <w:b w:val="0"/>
          <w:spacing w:val="-8"/>
          <w:w w:val="95"/>
          <w:vertAlign w:val="baseline"/>
        </w:rPr>
        <w:t> </w:t>
      </w:r>
      <w:r>
        <w:rPr>
          <w:rFonts w:ascii="Bookman Old Style" w:hAnsi="Bookman Old Style"/>
          <w:b w:val="0"/>
          <w:w w:val="95"/>
          <w:vertAlign w:val="baseline"/>
        </w:rPr>
        <w:t>ratio</w:t>
      </w:r>
      <w:r>
        <w:rPr>
          <w:rFonts w:ascii="Bookman Old Style" w:hAnsi="Bookman Old Style"/>
          <w:b w:val="0"/>
          <w:spacing w:val="-8"/>
          <w:w w:val="95"/>
          <w:vertAlign w:val="baseline"/>
        </w:rPr>
        <w:t> </w:t>
      </w:r>
      <w:r>
        <w:rPr>
          <w:rFonts w:ascii="Bookman Old Style" w:hAnsi="Bookman Old Style"/>
          <w:b w:val="0"/>
          <w:w w:val="95"/>
          <w:vertAlign w:val="baseline"/>
        </w:rPr>
        <w:t>(</w:t>
      </w:r>
      <w:r>
        <w:rPr>
          <w:rFonts w:ascii="Lucida Sans" w:hAnsi="Lucida Sans"/>
          <w:w w:val="95"/>
          <w:vertAlign w:val="baseline"/>
        </w:rPr>
        <w:t>≤</w:t>
      </w:r>
      <w:r>
        <w:rPr>
          <w:rFonts w:ascii="Bookman Old Style" w:hAnsi="Bookman Old Style"/>
          <w:b w:val="0"/>
          <w:w w:val="95"/>
          <w:vertAlign w:val="baseline"/>
        </w:rPr>
        <w:t>20%)</w:t>
      </w:r>
      <w:r>
        <w:rPr>
          <w:rFonts w:ascii="Bookman Old Style" w:hAnsi="Bookman Old Style"/>
          <w:b w:val="0"/>
          <w:spacing w:val="-7"/>
          <w:w w:val="95"/>
          <w:vertAlign w:val="baseline"/>
        </w:rPr>
        <w:t> </w:t>
      </w:r>
      <w:r>
        <w:rPr>
          <w:rFonts w:ascii="Bookman Old Style" w:hAnsi="Bookman Old Style"/>
          <w:b w:val="0"/>
          <w:w w:val="95"/>
          <w:vertAlign w:val="baseline"/>
        </w:rPr>
        <w:t>are</w:t>
      </w:r>
      <w:r>
        <w:rPr>
          <w:rFonts w:ascii="Bookman Old Style" w:hAnsi="Bookman Old Style"/>
          <w:b w:val="0"/>
          <w:spacing w:val="-8"/>
          <w:w w:val="95"/>
          <w:vertAlign w:val="baseline"/>
        </w:rPr>
        <w:t> </w:t>
      </w:r>
      <w:r>
        <w:rPr>
          <w:rFonts w:ascii="Bookman Old Style" w:hAnsi="Bookman Old Style"/>
          <w:b w:val="0"/>
          <w:w w:val="95"/>
          <w:vertAlign w:val="baseline"/>
        </w:rPr>
        <w:t>preferred</w:t>
      </w:r>
      <w:hyperlink w:history="true" w:anchor="_bookmark73">
        <w:r>
          <w:rPr>
            <w:rFonts w:ascii="Bookman Old Style" w:hAnsi="Bookman Old Style"/>
            <w:b w:val="0"/>
            <w:color w:val="0000FF"/>
            <w:w w:val="95"/>
            <w:vertAlign w:val="superscript"/>
          </w:rPr>
          <w:t>54</w:t>
        </w:r>
      </w:hyperlink>
      <w:r>
        <w:rPr>
          <w:rFonts w:ascii="Bookman Old Style" w:hAnsi="Bookman Old Style"/>
          <w:b w:val="0"/>
          <w:w w:val="95"/>
          <w:vertAlign w:val="superscript"/>
        </w:rPr>
        <w:t>,</w:t>
      </w:r>
      <w:hyperlink w:history="true" w:anchor="_bookmark75">
        <w:r>
          <w:rPr>
            <w:rFonts w:ascii="Bookman Old Style" w:hAnsi="Bookman Old Style"/>
            <w:b w:val="0"/>
            <w:color w:val="0000FF"/>
            <w:w w:val="95"/>
            <w:vertAlign w:val="superscript"/>
          </w:rPr>
          <w:t>55</w:t>
        </w:r>
      </w:hyperlink>
      <w:r>
        <w:rPr>
          <w:rFonts w:ascii="Bookman Old Style" w:hAnsi="Bookman Old Style"/>
          <w:b w:val="0"/>
          <w:w w:val="95"/>
          <w:vertAlign w:val="baseline"/>
        </w:rPr>
        <w:t>.</w:t>
      </w:r>
      <w:r>
        <w:rPr>
          <w:rFonts w:ascii="Bookman Old Style" w:hAnsi="Bookman Old Style"/>
          <w:b w:val="0"/>
          <w:spacing w:val="-8"/>
          <w:w w:val="95"/>
          <w:vertAlign w:val="baseline"/>
        </w:rPr>
        <w:t> </w:t>
      </w:r>
      <w:r>
        <w:rPr>
          <w:rFonts w:ascii="Bookman Old Style" w:hAnsi="Bookman Old Style"/>
          <w:b w:val="0"/>
          <w:w w:val="95"/>
          <w:vertAlign w:val="baseline"/>
        </w:rPr>
        <w:t>Therefore,</w:t>
      </w:r>
      <w:r>
        <w:rPr>
          <w:rFonts w:ascii="Bookman Old Style" w:hAnsi="Bookman Old Style"/>
          <w:b w:val="0"/>
          <w:spacing w:val="-8"/>
          <w:w w:val="95"/>
          <w:vertAlign w:val="baseline"/>
        </w:rPr>
        <w:t> </w:t>
      </w:r>
      <w:r>
        <w:rPr>
          <w:rFonts w:ascii="Bookman Old Style" w:hAnsi="Bookman Old Style"/>
          <w:b w:val="0"/>
          <w:w w:val="95"/>
          <w:vertAlign w:val="baseline"/>
        </w:rPr>
        <w:t>the</w:t>
      </w:r>
      <w:r>
        <w:rPr>
          <w:rFonts w:ascii="Bookman Old Style" w:hAnsi="Bookman Old Style"/>
          <w:b w:val="0"/>
          <w:spacing w:val="-7"/>
          <w:w w:val="95"/>
          <w:vertAlign w:val="baseline"/>
        </w:rPr>
        <w:t> </w:t>
      </w:r>
      <w:r>
        <w:rPr>
          <w:rFonts w:ascii="Bookman Old Style" w:hAnsi="Bookman Old Style"/>
          <w:b w:val="0"/>
          <w:w w:val="95"/>
          <w:vertAlign w:val="baseline"/>
        </w:rPr>
        <w:t>LC </w:t>
      </w:r>
      <w:r>
        <w:rPr>
          <w:rFonts w:ascii="Bookman Old Style" w:hAnsi="Bookman Old Style"/>
          <w:b w:val="0"/>
          <w:w w:val="90"/>
          <w:vertAlign w:val="baseline"/>
        </w:rPr>
        <w:t>response</w:t>
      </w:r>
      <w:r>
        <w:rPr>
          <w:rFonts w:ascii="Bookman Old Style" w:hAnsi="Bookman Old Style"/>
          <w:b w:val="0"/>
          <w:spacing w:val="-10"/>
          <w:w w:val="90"/>
          <w:vertAlign w:val="baseline"/>
        </w:rPr>
        <w:t> </w:t>
      </w:r>
      <w:r>
        <w:rPr>
          <w:rFonts w:ascii="Bookman Old Style" w:hAnsi="Bookman Old Style"/>
          <w:b w:val="0"/>
          <w:w w:val="90"/>
          <w:vertAlign w:val="baseline"/>
        </w:rPr>
        <w:t>time</w:t>
      </w:r>
      <w:r>
        <w:rPr>
          <w:rFonts w:ascii="Bookman Old Style" w:hAnsi="Bookman Old Style"/>
          <w:b w:val="0"/>
          <w:spacing w:val="-9"/>
          <w:w w:val="90"/>
          <w:vertAlign w:val="baseline"/>
        </w:rPr>
        <w:t> </w:t>
      </w:r>
      <w:r>
        <w:rPr>
          <w:rFonts w:ascii="Bookman Old Style" w:hAnsi="Bookman Old Style"/>
          <w:b w:val="0"/>
          <w:w w:val="90"/>
          <w:vertAlign w:val="baseline"/>
        </w:rPr>
        <w:t>should</w:t>
      </w:r>
      <w:r>
        <w:rPr>
          <w:rFonts w:ascii="Bookman Old Style" w:hAnsi="Bookman Old Style"/>
          <w:b w:val="0"/>
          <w:spacing w:val="-9"/>
          <w:w w:val="90"/>
          <w:vertAlign w:val="baseline"/>
        </w:rPr>
        <w:t> </w:t>
      </w:r>
      <w:r>
        <w:rPr>
          <w:rFonts w:ascii="Bookman Old Style" w:hAnsi="Bookman Old Style"/>
          <w:b w:val="0"/>
          <w:w w:val="90"/>
          <w:vertAlign w:val="baseline"/>
        </w:rPr>
        <w:t>be</w:t>
      </w:r>
      <w:r>
        <w:rPr>
          <w:rFonts w:ascii="Bookman Old Style" w:hAnsi="Bookman Old Style"/>
          <w:b w:val="0"/>
          <w:spacing w:val="-9"/>
          <w:w w:val="90"/>
          <w:vertAlign w:val="baseline"/>
        </w:rPr>
        <w:t> </w:t>
      </w:r>
      <w:r>
        <w:rPr>
          <w:rFonts w:ascii="Bookman Old Style" w:hAnsi="Bookman Old Style"/>
          <w:b w:val="0"/>
          <w:w w:val="90"/>
          <w:vertAlign w:val="baseline"/>
        </w:rPr>
        <w:t>fast</w:t>
      </w:r>
      <w:r>
        <w:rPr>
          <w:rFonts w:ascii="Bookman Old Style" w:hAnsi="Bookman Old Style"/>
          <w:b w:val="0"/>
          <w:spacing w:val="-9"/>
          <w:w w:val="90"/>
          <w:vertAlign w:val="baseline"/>
        </w:rPr>
        <w:t> </w:t>
      </w:r>
      <w:r>
        <w:rPr>
          <w:rFonts w:ascii="Bookman Old Style" w:hAnsi="Bookman Old Style"/>
          <w:b w:val="0"/>
          <w:w w:val="90"/>
          <w:vertAlign w:val="baseline"/>
        </w:rPr>
        <w:t>enough</w:t>
      </w:r>
      <w:r>
        <w:rPr>
          <w:rFonts w:ascii="Bookman Old Style" w:hAnsi="Bookman Old Style"/>
          <w:b w:val="0"/>
          <w:spacing w:val="-9"/>
          <w:w w:val="90"/>
          <w:vertAlign w:val="baseline"/>
        </w:rPr>
        <w:t> </w:t>
      </w:r>
      <w:r>
        <w:rPr>
          <w:rFonts w:ascii="Bookman Old Style" w:hAnsi="Bookman Old Style"/>
          <w:b w:val="0"/>
          <w:w w:val="90"/>
          <w:vertAlign w:val="baseline"/>
        </w:rPr>
        <w:t>to</w:t>
      </w:r>
      <w:r>
        <w:rPr>
          <w:rFonts w:ascii="Bookman Old Style" w:hAnsi="Bookman Old Style"/>
          <w:b w:val="0"/>
          <w:spacing w:val="-9"/>
          <w:w w:val="90"/>
          <w:vertAlign w:val="baseline"/>
        </w:rPr>
        <w:t> </w:t>
      </w:r>
      <w:r>
        <w:rPr>
          <w:rFonts w:ascii="Bookman Old Style" w:hAnsi="Bookman Old Style"/>
          <w:b w:val="0"/>
          <w:w w:val="90"/>
          <w:vertAlign w:val="baseline"/>
        </w:rPr>
        <w:t>support</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10"/>
          <w:w w:val="90"/>
          <w:vertAlign w:val="baseline"/>
        </w:rPr>
        <w:t> </w:t>
      </w:r>
      <w:r>
        <w:rPr>
          <w:rFonts w:ascii="Bookman Old Style" w:hAnsi="Bookman Old Style"/>
          <w:b w:val="0"/>
          <w:w w:val="90"/>
          <w:vertAlign w:val="baseline"/>
        </w:rPr>
        <w:t>high frame</w:t>
      </w:r>
      <w:r>
        <w:rPr>
          <w:rFonts w:ascii="Bookman Old Style" w:hAnsi="Bookman Old Style"/>
          <w:b w:val="0"/>
          <w:spacing w:val="-6"/>
          <w:w w:val="90"/>
          <w:vertAlign w:val="baseline"/>
        </w:rPr>
        <w:t> </w:t>
      </w:r>
      <w:r>
        <w:rPr>
          <w:rFonts w:ascii="Bookman Old Style" w:hAnsi="Bookman Old Style"/>
          <w:b w:val="0"/>
          <w:w w:val="90"/>
          <w:vertAlign w:val="baseline"/>
        </w:rPr>
        <w:t>rate</w:t>
      </w:r>
      <w:r>
        <w:rPr>
          <w:rFonts w:ascii="Bookman Old Style" w:hAnsi="Bookman Old Style"/>
          <w:b w:val="0"/>
          <w:spacing w:val="-7"/>
          <w:w w:val="90"/>
          <w:vertAlign w:val="baseline"/>
        </w:rPr>
        <w:t> </w:t>
      </w:r>
      <w:r>
        <w:rPr>
          <w:rFonts w:ascii="Bookman Old Style" w:hAnsi="Bookman Old Style"/>
          <w:b w:val="0"/>
          <w:w w:val="90"/>
          <w:vertAlign w:val="baseline"/>
        </w:rPr>
        <w:t>and</w:t>
      </w:r>
      <w:r>
        <w:rPr>
          <w:rFonts w:ascii="Bookman Old Style" w:hAnsi="Bookman Old Style"/>
          <w:b w:val="0"/>
          <w:spacing w:val="-7"/>
          <w:w w:val="90"/>
          <w:vertAlign w:val="baseline"/>
        </w:rPr>
        <w:t> </w:t>
      </w:r>
      <w:r>
        <w:rPr>
          <w:rFonts w:ascii="Bookman Old Style" w:hAnsi="Bookman Old Style"/>
          <w:b w:val="0"/>
          <w:w w:val="90"/>
          <w:vertAlign w:val="baseline"/>
        </w:rPr>
        <w:t>low</w:t>
      </w:r>
      <w:r>
        <w:rPr>
          <w:rFonts w:ascii="Bookman Old Style" w:hAnsi="Bookman Old Style"/>
          <w:b w:val="0"/>
          <w:spacing w:val="-7"/>
          <w:w w:val="90"/>
          <w:vertAlign w:val="baseline"/>
        </w:rPr>
        <w:t> </w:t>
      </w:r>
      <w:r>
        <w:rPr>
          <w:rFonts w:ascii="Bookman Old Style" w:hAnsi="Bookman Old Style"/>
          <w:b w:val="0"/>
          <w:w w:val="90"/>
          <w:vertAlign w:val="baseline"/>
        </w:rPr>
        <w:t>duty</w:t>
      </w:r>
      <w:r>
        <w:rPr>
          <w:rFonts w:ascii="Bookman Old Style" w:hAnsi="Bookman Old Style"/>
          <w:b w:val="0"/>
          <w:spacing w:val="-6"/>
          <w:w w:val="90"/>
          <w:vertAlign w:val="baseline"/>
        </w:rPr>
        <w:t> </w:t>
      </w:r>
      <w:r>
        <w:rPr>
          <w:rFonts w:ascii="Bookman Old Style" w:hAnsi="Bookman Old Style"/>
          <w:b w:val="0"/>
          <w:w w:val="90"/>
          <w:vertAlign w:val="baseline"/>
        </w:rPr>
        <w:t>ratio</w:t>
      </w:r>
      <w:hyperlink w:history="true" w:anchor="_bookmark76">
        <w:r>
          <w:rPr>
            <w:rFonts w:ascii="Bookman Old Style" w:hAnsi="Bookman Old Style"/>
            <w:b w:val="0"/>
            <w:color w:val="0000FF"/>
            <w:w w:val="90"/>
            <w:vertAlign w:val="superscript"/>
          </w:rPr>
          <w:t>56</w:t>
        </w:r>
      </w:hyperlink>
      <w:r>
        <w:rPr>
          <w:rFonts w:ascii="Lucida Sans" w:hAnsi="Lucida Sans"/>
          <w:w w:val="90"/>
          <w:vertAlign w:val="superscript"/>
        </w:rPr>
        <w:t>–</w:t>
      </w:r>
      <w:hyperlink w:history="true" w:anchor="_bookmark82">
        <w:r>
          <w:rPr>
            <w:rFonts w:ascii="Bookman Old Style" w:hAnsi="Bookman Old Style"/>
            <w:b w:val="0"/>
            <w:color w:val="0000FF"/>
            <w:w w:val="90"/>
            <w:vertAlign w:val="superscript"/>
          </w:rPr>
          <w:t>62</w:t>
        </w:r>
      </w:hyperlink>
      <w:r>
        <w:rPr>
          <w:rFonts w:ascii="Bookman Old Style" w:hAnsi="Bookman Old Style"/>
          <w:b w:val="0"/>
          <w:w w:val="90"/>
          <w:vertAlign w:val="baseline"/>
        </w:rPr>
        <w:t>.</w:t>
      </w:r>
      <w:r>
        <w:rPr>
          <w:rFonts w:ascii="Bookman Old Style" w:hAnsi="Bookman Old Style"/>
          <w:b w:val="0"/>
          <w:spacing w:val="-7"/>
          <w:w w:val="90"/>
          <w:vertAlign w:val="baseline"/>
        </w:rPr>
        <w:t> </w:t>
      </w:r>
      <w:r>
        <w:rPr>
          <w:rFonts w:ascii="Bookman Old Style" w:hAnsi="Bookman Old Style"/>
          <w:b w:val="0"/>
          <w:w w:val="90"/>
          <w:vertAlign w:val="baseline"/>
        </w:rPr>
        <w:t>To</w:t>
      </w:r>
      <w:r>
        <w:rPr>
          <w:rFonts w:ascii="Bookman Old Style" w:hAnsi="Bookman Old Style"/>
          <w:b w:val="0"/>
          <w:spacing w:val="-8"/>
          <w:w w:val="90"/>
          <w:vertAlign w:val="baseline"/>
        </w:rPr>
        <w:t> </w:t>
      </w:r>
      <w:r>
        <w:rPr>
          <w:rFonts w:ascii="Bookman Old Style" w:hAnsi="Bookman Old Style"/>
          <w:b w:val="0"/>
          <w:w w:val="90"/>
          <w:vertAlign w:val="baseline"/>
        </w:rPr>
        <w:t>achieve</w:t>
      </w:r>
      <w:r>
        <w:rPr>
          <w:rFonts w:ascii="Bookman Old Style" w:hAnsi="Bookman Old Style"/>
          <w:b w:val="0"/>
          <w:spacing w:val="-6"/>
          <w:w w:val="90"/>
          <w:vertAlign w:val="baseline"/>
        </w:rPr>
        <w:t> </w:t>
      </w:r>
      <w:r>
        <w:rPr>
          <w:rFonts w:ascii="Bookman Old Style" w:hAnsi="Bookman Old Style"/>
          <w:b w:val="0"/>
          <w:w w:val="90"/>
          <w:vertAlign w:val="baseline"/>
        </w:rPr>
        <w:t>a</w:t>
      </w:r>
      <w:r>
        <w:rPr>
          <w:rFonts w:ascii="Bookman Old Style" w:hAnsi="Bookman Old Style"/>
          <w:b w:val="0"/>
          <w:spacing w:val="-7"/>
          <w:w w:val="90"/>
          <w:vertAlign w:val="baseline"/>
        </w:rPr>
        <w:t> </w:t>
      </w:r>
      <w:r>
        <w:rPr>
          <w:rFonts w:ascii="Bookman Old Style" w:hAnsi="Bookman Old Style"/>
          <w:b w:val="0"/>
          <w:w w:val="90"/>
          <w:vertAlign w:val="baseline"/>
        </w:rPr>
        <w:t>response time</w:t>
      </w:r>
      <w:r>
        <w:rPr>
          <w:rFonts w:ascii="Bookman Old Style" w:hAnsi="Bookman Old Style"/>
          <w:b w:val="0"/>
          <w:spacing w:val="-10"/>
          <w:w w:val="90"/>
          <w:vertAlign w:val="baseline"/>
        </w:rPr>
        <w:t> </w:t>
      </w:r>
      <w:r>
        <w:rPr>
          <w:rFonts w:ascii="Bookman Old Style" w:hAnsi="Bookman Old Style"/>
          <w:b w:val="0"/>
          <w:w w:val="90"/>
          <w:vertAlign w:val="baseline"/>
        </w:rPr>
        <w:t>faster</w:t>
      </w:r>
      <w:r>
        <w:rPr>
          <w:rFonts w:ascii="Bookman Old Style" w:hAnsi="Bookman Old Style"/>
          <w:b w:val="0"/>
          <w:spacing w:val="-9"/>
          <w:w w:val="90"/>
          <w:vertAlign w:val="baseline"/>
        </w:rPr>
        <w:t> </w:t>
      </w:r>
      <w:r>
        <w:rPr>
          <w:rFonts w:ascii="Bookman Old Style" w:hAnsi="Bookman Old Style"/>
          <w:b w:val="0"/>
          <w:w w:val="90"/>
          <w:vertAlign w:val="baseline"/>
        </w:rPr>
        <w:t>than</w:t>
      </w:r>
      <w:r>
        <w:rPr>
          <w:rFonts w:ascii="Bookman Old Style" w:hAnsi="Bookman Old Style"/>
          <w:b w:val="0"/>
          <w:spacing w:val="-9"/>
          <w:w w:val="90"/>
          <w:vertAlign w:val="baseline"/>
        </w:rPr>
        <w:t> </w:t>
      </w:r>
      <w:r>
        <w:rPr>
          <w:rFonts w:ascii="Bookman Old Style" w:hAnsi="Bookman Old Style"/>
          <w:b w:val="0"/>
          <w:w w:val="90"/>
          <w:vertAlign w:val="baseline"/>
        </w:rPr>
        <w:t>3</w:t>
      </w:r>
      <w:r>
        <w:rPr>
          <w:rFonts w:ascii="Bookman Old Style" w:hAnsi="Bookman Old Style"/>
          <w:b w:val="0"/>
          <w:spacing w:val="-9"/>
          <w:w w:val="90"/>
          <w:vertAlign w:val="baseline"/>
        </w:rPr>
        <w:t> </w:t>
      </w:r>
      <w:r>
        <w:rPr>
          <w:rFonts w:ascii="Bookman Old Style" w:hAnsi="Bookman Old Style"/>
          <w:b w:val="0"/>
          <w:w w:val="90"/>
          <w:vertAlign w:val="baseline"/>
        </w:rPr>
        <w:t>ms,</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4"/>
          <w:w w:val="90"/>
          <w:vertAlign w:val="baseline"/>
        </w:rPr>
        <w:t> </w:t>
      </w:r>
      <w:r>
        <w:rPr>
          <w:rFonts w:ascii="Bookman Old Style" w:hAnsi="Bookman Old Style"/>
          <w:b w:val="0"/>
          <w:w w:val="90"/>
          <w:vertAlign w:val="baseline"/>
        </w:rPr>
        <w:t>standing</w:t>
      </w:r>
      <w:r>
        <w:rPr>
          <w:rFonts w:ascii="Bookman Old Style" w:hAnsi="Bookman Old Style"/>
          <w:b w:val="0"/>
          <w:spacing w:val="-5"/>
          <w:w w:val="90"/>
          <w:vertAlign w:val="baseline"/>
        </w:rPr>
        <w:t> </w:t>
      </w:r>
      <w:r>
        <w:rPr>
          <w:rFonts w:ascii="Bookman Old Style" w:hAnsi="Bookman Old Style"/>
          <w:b w:val="0"/>
          <w:w w:val="90"/>
          <w:vertAlign w:val="baseline"/>
        </w:rPr>
        <w:t>layer</w:t>
      </w:r>
      <w:r>
        <w:rPr>
          <w:rFonts w:ascii="Bookman Old Style" w:hAnsi="Bookman Old Style"/>
          <w:b w:val="0"/>
          <w:spacing w:val="-4"/>
          <w:w w:val="90"/>
          <w:vertAlign w:val="baseline"/>
        </w:rPr>
        <w:t> </w:t>
      </w:r>
      <w:r>
        <w:rPr>
          <w:rFonts w:ascii="Bookman Old Style" w:hAnsi="Bookman Old Style"/>
          <w:b w:val="0"/>
          <w:w w:val="90"/>
          <w:vertAlign w:val="baseline"/>
        </w:rPr>
        <w:t>approach</w:t>
      </w:r>
      <w:r>
        <w:rPr>
          <w:rFonts w:ascii="Bookman Old Style" w:hAnsi="Bookman Old Style"/>
          <w:b w:val="0"/>
          <w:spacing w:val="-4"/>
          <w:w w:val="90"/>
          <w:vertAlign w:val="baseline"/>
        </w:rPr>
        <w:t> </w:t>
      </w:r>
      <w:r>
        <w:rPr>
          <w:rFonts w:ascii="Bookman Old Style" w:hAnsi="Bookman Old Style"/>
          <w:b w:val="0"/>
          <w:w w:val="90"/>
          <w:vertAlign w:val="baseline"/>
        </w:rPr>
        <w:t>(also known</w:t>
      </w:r>
      <w:r>
        <w:rPr>
          <w:rFonts w:ascii="Bookman Old Style" w:hAnsi="Bookman Old Style"/>
          <w:b w:val="0"/>
          <w:spacing w:val="-10"/>
          <w:w w:val="90"/>
          <w:vertAlign w:val="baseline"/>
        </w:rPr>
        <w:t> </w:t>
      </w:r>
      <w:r>
        <w:rPr>
          <w:rFonts w:ascii="Bookman Old Style" w:hAnsi="Bookman Old Style"/>
          <w:b w:val="0"/>
          <w:w w:val="90"/>
          <w:vertAlign w:val="baseline"/>
        </w:rPr>
        <w:t>as</w:t>
      </w:r>
      <w:r>
        <w:rPr>
          <w:rFonts w:ascii="Bookman Old Style" w:hAnsi="Bookman Old Style"/>
          <w:b w:val="0"/>
          <w:spacing w:val="-9"/>
          <w:w w:val="90"/>
          <w:vertAlign w:val="baseline"/>
        </w:rPr>
        <w:t> </w:t>
      </w:r>
      <w:r>
        <w:rPr>
          <w:rFonts w:ascii="Bookman Old Style" w:hAnsi="Bookman Old Style"/>
          <w:b w:val="0"/>
          <w:w w:val="90"/>
          <w:vertAlign w:val="baseline"/>
        </w:rPr>
        <w:t>dead</w:t>
      </w:r>
      <w:r>
        <w:rPr>
          <w:rFonts w:ascii="Bookman Old Style" w:hAnsi="Bookman Old Style"/>
          <w:b w:val="0"/>
          <w:spacing w:val="-9"/>
          <w:w w:val="90"/>
          <w:vertAlign w:val="baseline"/>
        </w:rPr>
        <w:t> </w:t>
      </w:r>
      <w:r>
        <w:rPr>
          <w:rFonts w:ascii="Bookman Old Style" w:hAnsi="Bookman Old Style"/>
          <w:b w:val="0"/>
          <w:w w:val="90"/>
          <w:vertAlign w:val="baseline"/>
        </w:rPr>
        <w:t>zones)</w:t>
      </w:r>
      <w:r>
        <w:rPr>
          <w:rFonts w:ascii="Bookman Old Style" w:hAnsi="Bookman Old Style"/>
          <w:b w:val="0"/>
          <w:spacing w:val="-9"/>
          <w:w w:val="90"/>
          <w:vertAlign w:val="baseline"/>
        </w:rPr>
        <w:t> </w:t>
      </w:r>
      <w:r>
        <w:rPr>
          <w:rFonts w:ascii="Bookman Old Style" w:hAnsi="Bookman Old Style"/>
          <w:b w:val="0"/>
          <w:w w:val="90"/>
          <w:vertAlign w:val="baseline"/>
        </w:rPr>
        <w:t>has</w:t>
      </w:r>
      <w:r>
        <w:rPr>
          <w:rFonts w:ascii="Bookman Old Style" w:hAnsi="Bookman Old Style"/>
          <w:b w:val="0"/>
          <w:spacing w:val="-9"/>
          <w:w w:val="90"/>
          <w:vertAlign w:val="baseline"/>
        </w:rPr>
        <w:t> </w:t>
      </w:r>
      <w:r>
        <w:rPr>
          <w:rFonts w:ascii="Bookman Old Style" w:hAnsi="Bookman Old Style"/>
          <w:b w:val="0"/>
          <w:w w:val="90"/>
          <w:vertAlign w:val="baseline"/>
        </w:rPr>
        <w:t>been</w:t>
      </w:r>
      <w:r>
        <w:rPr>
          <w:rFonts w:ascii="Bookman Old Style" w:hAnsi="Bookman Old Style"/>
          <w:b w:val="0"/>
          <w:spacing w:val="-9"/>
          <w:w w:val="90"/>
          <w:vertAlign w:val="baseline"/>
        </w:rPr>
        <w:t> </w:t>
      </w:r>
      <w:r>
        <w:rPr>
          <w:rFonts w:ascii="Bookman Old Style" w:hAnsi="Bookman Old Style"/>
          <w:b w:val="0"/>
          <w:w w:val="90"/>
          <w:vertAlign w:val="baseline"/>
        </w:rPr>
        <w:t>demonstrated.</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8"/>
          <w:w w:val="90"/>
          <w:vertAlign w:val="baseline"/>
        </w:rPr>
        <w:t> </w:t>
      </w:r>
      <w:r>
        <w:rPr>
          <w:rFonts w:ascii="Bookman Old Style" w:hAnsi="Bookman Old Style"/>
          <w:b w:val="0"/>
          <w:w w:val="90"/>
          <w:vertAlign w:val="baseline"/>
        </w:rPr>
        <w:t>exis- </w:t>
      </w:r>
      <w:r>
        <w:rPr>
          <w:rFonts w:ascii="Bookman Old Style" w:hAnsi="Bookman Old Style"/>
          <w:b w:val="0"/>
          <w:spacing w:val="-2"/>
          <w:w w:val="90"/>
          <w:vertAlign w:val="baseline"/>
        </w:rPr>
        <w:t>tence</w:t>
      </w:r>
      <w:r>
        <w:rPr>
          <w:rFonts w:ascii="Bookman Old Style" w:hAnsi="Bookman Old Style"/>
          <w:b w:val="0"/>
          <w:spacing w:val="-4"/>
          <w:w w:val="90"/>
          <w:vertAlign w:val="baseline"/>
        </w:rPr>
        <w:t> </w:t>
      </w:r>
      <w:r>
        <w:rPr>
          <w:rFonts w:ascii="Bookman Old Style" w:hAnsi="Bookman Old Style"/>
          <w:b w:val="0"/>
          <w:spacing w:val="-2"/>
          <w:w w:val="90"/>
          <w:vertAlign w:val="baseline"/>
        </w:rPr>
        <w:t>of</w:t>
      </w:r>
      <w:r>
        <w:rPr>
          <w:rFonts w:ascii="Bookman Old Style" w:hAnsi="Bookman Old Style"/>
          <w:b w:val="0"/>
          <w:spacing w:val="-4"/>
          <w:w w:val="90"/>
          <w:vertAlign w:val="baseline"/>
        </w:rPr>
        <w:t> </w:t>
      </w:r>
      <w:r>
        <w:rPr>
          <w:rFonts w:ascii="Bookman Old Style" w:hAnsi="Bookman Old Style"/>
          <w:b w:val="0"/>
          <w:spacing w:val="-2"/>
          <w:w w:val="90"/>
          <w:vertAlign w:val="baseline"/>
        </w:rPr>
        <w:t>dead</w:t>
      </w:r>
      <w:r>
        <w:rPr>
          <w:rFonts w:ascii="Bookman Old Style" w:hAnsi="Bookman Old Style"/>
          <w:b w:val="0"/>
          <w:spacing w:val="-4"/>
          <w:w w:val="90"/>
          <w:vertAlign w:val="baseline"/>
        </w:rPr>
        <w:t> </w:t>
      </w:r>
      <w:r>
        <w:rPr>
          <w:rFonts w:ascii="Bookman Old Style" w:hAnsi="Bookman Old Style"/>
          <w:b w:val="0"/>
          <w:spacing w:val="-2"/>
          <w:w w:val="90"/>
          <w:vertAlign w:val="baseline"/>
        </w:rPr>
        <w:t>zones</w:t>
      </w:r>
      <w:r>
        <w:rPr>
          <w:rFonts w:ascii="Bookman Old Style" w:hAnsi="Bookman Old Style"/>
          <w:b w:val="0"/>
          <w:spacing w:val="-4"/>
          <w:w w:val="90"/>
          <w:vertAlign w:val="baseline"/>
        </w:rPr>
        <w:t> </w:t>
      </w:r>
      <w:r>
        <w:rPr>
          <w:rFonts w:ascii="Bookman Old Style" w:hAnsi="Bookman Old Style"/>
          <w:b w:val="0"/>
          <w:spacing w:val="-2"/>
          <w:w w:val="90"/>
          <w:vertAlign w:val="baseline"/>
        </w:rPr>
        <w:t>helps</w:t>
      </w:r>
      <w:r>
        <w:rPr>
          <w:rFonts w:ascii="Bookman Old Style" w:hAnsi="Bookman Old Style"/>
          <w:b w:val="0"/>
          <w:spacing w:val="-3"/>
          <w:w w:val="90"/>
          <w:vertAlign w:val="baseline"/>
        </w:rPr>
        <w:t> </w:t>
      </w:r>
      <w:r>
        <w:rPr>
          <w:rFonts w:ascii="Bookman Old Style" w:hAnsi="Bookman Old Style"/>
          <w:b w:val="0"/>
          <w:spacing w:val="-2"/>
          <w:w w:val="90"/>
          <w:vertAlign w:val="baseline"/>
        </w:rPr>
        <w:t>shorten</w:t>
      </w:r>
      <w:r>
        <w:rPr>
          <w:rFonts w:ascii="Bookman Old Style" w:hAnsi="Bookman Old Style"/>
          <w:b w:val="0"/>
          <w:spacing w:val="-4"/>
          <w:w w:val="90"/>
          <w:vertAlign w:val="baseline"/>
        </w:rPr>
        <w:t> </w:t>
      </w:r>
      <w:r>
        <w:rPr>
          <w:rFonts w:ascii="Bookman Old Style" w:hAnsi="Bookman Old Style"/>
          <w:b w:val="0"/>
          <w:spacing w:val="-2"/>
          <w:w w:val="90"/>
          <w:vertAlign w:val="baseline"/>
        </w:rPr>
        <w:t>the</w:t>
      </w:r>
      <w:r>
        <w:rPr>
          <w:rFonts w:ascii="Bookman Old Style" w:hAnsi="Bookman Old Style"/>
          <w:b w:val="0"/>
          <w:spacing w:val="-4"/>
          <w:w w:val="90"/>
          <w:vertAlign w:val="baseline"/>
        </w:rPr>
        <w:t> </w:t>
      </w:r>
      <w:r>
        <w:rPr>
          <w:rFonts w:ascii="Bookman Old Style" w:hAnsi="Bookman Old Style"/>
          <w:b w:val="0"/>
          <w:spacing w:val="-2"/>
          <w:w w:val="90"/>
          <w:vertAlign w:val="baseline"/>
        </w:rPr>
        <w:t>response</w:t>
      </w:r>
      <w:r>
        <w:rPr>
          <w:rFonts w:ascii="Bookman Old Style" w:hAnsi="Bookman Old Style"/>
          <w:b w:val="0"/>
          <w:spacing w:val="-4"/>
          <w:w w:val="90"/>
          <w:vertAlign w:val="baseline"/>
        </w:rPr>
        <w:t> </w:t>
      </w:r>
      <w:r>
        <w:rPr>
          <w:rFonts w:ascii="Bookman Old Style" w:hAnsi="Bookman Old Style"/>
          <w:b w:val="0"/>
          <w:spacing w:val="-2"/>
          <w:w w:val="90"/>
          <w:vertAlign w:val="baseline"/>
        </w:rPr>
        <w:t>time,</w:t>
      </w:r>
      <w:r>
        <w:rPr>
          <w:rFonts w:ascii="Bookman Old Style" w:hAnsi="Bookman Old Style"/>
          <w:b w:val="0"/>
          <w:spacing w:val="-4"/>
          <w:w w:val="90"/>
          <w:vertAlign w:val="baseline"/>
        </w:rPr>
        <w:t> </w:t>
      </w:r>
      <w:r>
        <w:rPr>
          <w:rFonts w:ascii="Bookman Old Style" w:hAnsi="Bookman Old Style"/>
          <w:b w:val="0"/>
          <w:spacing w:val="-2"/>
          <w:w w:val="90"/>
          <w:vertAlign w:val="baseline"/>
        </w:rPr>
        <w:t>but </w:t>
      </w:r>
      <w:r>
        <w:rPr>
          <w:rFonts w:ascii="Bookman Old Style" w:hAnsi="Bookman Old Style"/>
          <w:b w:val="0"/>
          <w:w w:val="90"/>
          <w:vertAlign w:val="baseline"/>
        </w:rPr>
        <w:t>the tradeoff is decreased transmittance</w:t>
      </w:r>
      <w:hyperlink w:history="true" w:anchor="_bookmark81">
        <w:r>
          <w:rPr>
            <w:rFonts w:ascii="Bookman Old Style" w:hAnsi="Bookman Old Style"/>
            <w:b w:val="0"/>
            <w:color w:val="0000FF"/>
            <w:w w:val="90"/>
            <w:vertAlign w:val="superscript"/>
          </w:rPr>
          <w:t>61</w:t>
        </w:r>
      </w:hyperlink>
      <w:r>
        <w:rPr>
          <w:rFonts w:ascii="Bookman Old Style" w:hAnsi="Bookman Old Style"/>
          <w:b w:val="0"/>
          <w:w w:val="90"/>
          <w:vertAlign w:val="baseline"/>
        </w:rPr>
        <w:t>.</w:t>
      </w:r>
    </w:p>
    <w:p>
      <w:pPr>
        <w:pStyle w:val="BodyText"/>
        <w:spacing w:line="256" w:lineRule="auto"/>
        <w:ind w:left="53" w:right="1" w:firstLine="156"/>
        <w:jc w:val="both"/>
        <w:rPr>
          <w:rFonts w:ascii="Bookman Old Style" w:hAnsi="Bookman Old Style"/>
          <w:b w:val="0"/>
        </w:rPr>
      </w:pPr>
      <w:r>
        <w:rPr>
          <w:rFonts w:ascii="Bookman Old Style" w:hAnsi="Bookman Old Style"/>
          <w:b w:val="0"/>
          <w:w w:val="95"/>
        </w:rPr>
        <w:t>Overall,</w:t>
      </w:r>
      <w:r>
        <w:rPr>
          <w:rFonts w:ascii="Bookman Old Style" w:hAnsi="Bookman Old Style"/>
          <w:b w:val="0"/>
          <w:spacing w:val="-13"/>
          <w:w w:val="95"/>
        </w:rPr>
        <w:t> </w:t>
      </w:r>
      <w:r>
        <w:rPr>
          <w:rFonts w:ascii="Bookman Old Style" w:hAnsi="Bookman Old Style"/>
          <w:b w:val="0"/>
          <w:w w:val="95"/>
        </w:rPr>
        <w:t>to</w:t>
      </w:r>
      <w:r>
        <w:rPr>
          <w:rFonts w:ascii="Bookman Old Style" w:hAnsi="Bookman Old Style"/>
          <w:b w:val="0"/>
          <w:spacing w:val="-12"/>
          <w:w w:val="95"/>
        </w:rPr>
        <w:t> </w:t>
      </w:r>
      <w:r>
        <w:rPr>
          <w:rFonts w:ascii="Bookman Old Style" w:hAnsi="Bookman Old Style"/>
          <w:b w:val="0"/>
          <w:w w:val="95"/>
        </w:rPr>
        <w:t>achieve</w:t>
      </w:r>
      <w:r>
        <w:rPr>
          <w:rFonts w:ascii="Bookman Old Style" w:hAnsi="Bookman Old Style"/>
          <w:b w:val="0"/>
          <w:spacing w:val="-12"/>
          <w:w w:val="95"/>
        </w:rPr>
        <w:t> </w:t>
      </w:r>
      <w:r>
        <w:rPr>
          <w:rFonts w:ascii="Bookman Old Style" w:hAnsi="Bookman Old Style"/>
          <w:b w:val="0"/>
          <w:w w:val="95"/>
        </w:rPr>
        <w:t>high-resolution</w:t>
      </w:r>
      <w:r>
        <w:rPr>
          <w:rFonts w:ascii="Bookman Old Style" w:hAnsi="Bookman Old Style"/>
          <w:b w:val="0"/>
          <w:spacing w:val="-12"/>
          <w:w w:val="95"/>
        </w:rPr>
        <w:t> </w:t>
      </w:r>
      <w:r>
        <w:rPr>
          <w:rFonts w:ascii="Bookman Old Style" w:hAnsi="Bookman Old Style"/>
          <w:b w:val="0"/>
          <w:w w:val="95"/>
        </w:rPr>
        <w:t>density</w:t>
      </w:r>
      <w:r>
        <w:rPr>
          <w:rFonts w:ascii="Bookman Old Style" w:hAnsi="Bookman Old Style"/>
          <w:b w:val="0"/>
          <w:spacing w:val="-12"/>
          <w:w w:val="95"/>
        </w:rPr>
        <w:t> </w:t>
      </w:r>
      <w:r>
        <w:rPr>
          <w:rFonts w:ascii="Bookman Old Style" w:hAnsi="Bookman Old Style"/>
          <w:b w:val="0"/>
          <w:w w:val="95"/>
        </w:rPr>
        <w:t>and</w:t>
      </w:r>
      <w:r>
        <w:rPr>
          <w:rFonts w:ascii="Bookman Old Style" w:hAnsi="Bookman Old Style"/>
          <w:b w:val="0"/>
          <w:spacing w:val="-12"/>
          <w:w w:val="95"/>
        </w:rPr>
        <w:t> </w:t>
      </w:r>
      <w:r>
        <w:rPr>
          <w:rFonts w:ascii="Bookman Old Style" w:hAnsi="Bookman Old Style"/>
          <w:b w:val="0"/>
          <w:w w:val="95"/>
        </w:rPr>
        <w:t>fast- response</w:t>
      </w:r>
      <w:r>
        <w:rPr>
          <w:rFonts w:ascii="Bookman Old Style" w:hAnsi="Bookman Old Style"/>
          <w:b w:val="0"/>
          <w:spacing w:val="-3"/>
          <w:w w:val="95"/>
        </w:rPr>
        <w:t> </w:t>
      </w:r>
      <w:r>
        <w:rPr>
          <w:rFonts w:ascii="Bookman Old Style" w:hAnsi="Bookman Old Style"/>
          <w:b w:val="0"/>
          <w:w w:val="95"/>
        </w:rPr>
        <w:t>time,</w:t>
      </w:r>
      <w:r>
        <w:rPr>
          <w:rFonts w:ascii="Bookman Old Style" w:hAnsi="Bookman Old Style"/>
          <w:b w:val="0"/>
          <w:spacing w:val="-2"/>
          <w:w w:val="95"/>
        </w:rPr>
        <w:t> </w:t>
      </w:r>
      <w:r>
        <w:rPr>
          <w:rFonts w:ascii="Bookman Old Style" w:hAnsi="Bookman Old Style"/>
          <w:b w:val="0"/>
          <w:w w:val="95"/>
        </w:rPr>
        <w:t>LCDs</w:t>
      </w:r>
      <w:r>
        <w:rPr>
          <w:rFonts w:ascii="Bookman Old Style" w:hAnsi="Bookman Old Style"/>
          <w:b w:val="0"/>
          <w:spacing w:val="-2"/>
          <w:w w:val="95"/>
        </w:rPr>
        <w:t> </w:t>
      </w:r>
      <w:r>
        <w:rPr>
          <w:rFonts w:ascii="Bookman Old Style" w:hAnsi="Bookman Old Style"/>
          <w:b w:val="0"/>
          <w:w w:val="95"/>
        </w:rPr>
        <w:t>for</w:t>
      </w:r>
      <w:r>
        <w:rPr>
          <w:rFonts w:ascii="Bookman Old Style" w:hAnsi="Bookman Old Style"/>
          <w:b w:val="0"/>
          <w:spacing w:val="-2"/>
          <w:w w:val="95"/>
        </w:rPr>
        <w:t> </w:t>
      </w:r>
      <w:r>
        <w:rPr>
          <w:rFonts w:ascii="Bookman Old Style" w:hAnsi="Bookman Old Style"/>
          <w:b w:val="0"/>
          <w:w w:val="95"/>
        </w:rPr>
        <w:t>VR</w:t>
      </w:r>
      <w:r>
        <w:rPr>
          <w:rFonts w:ascii="Bookman Old Style" w:hAnsi="Bookman Old Style"/>
          <w:b w:val="0"/>
          <w:spacing w:val="-3"/>
          <w:w w:val="95"/>
        </w:rPr>
        <w:t> </w:t>
      </w:r>
      <w:r>
        <w:rPr>
          <w:rFonts w:ascii="Bookman Old Style" w:hAnsi="Bookman Old Style"/>
          <w:b w:val="0"/>
          <w:w w:val="95"/>
        </w:rPr>
        <w:t>headsets</w:t>
      </w:r>
      <w:r>
        <w:rPr>
          <w:rFonts w:ascii="Bookman Old Style" w:hAnsi="Bookman Old Style"/>
          <w:b w:val="0"/>
          <w:spacing w:val="-2"/>
          <w:w w:val="95"/>
        </w:rPr>
        <w:t> </w:t>
      </w:r>
      <w:r>
        <w:rPr>
          <w:rFonts w:ascii="Bookman Old Style" w:hAnsi="Bookman Old Style"/>
          <w:b w:val="0"/>
          <w:w w:val="95"/>
        </w:rPr>
        <w:t>suffer</w:t>
      </w:r>
      <w:r>
        <w:rPr>
          <w:rFonts w:ascii="Bookman Old Style" w:hAnsi="Bookman Old Style"/>
          <w:b w:val="0"/>
          <w:spacing w:val="-3"/>
          <w:w w:val="95"/>
        </w:rPr>
        <w:t> </w:t>
      </w:r>
      <w:r>
        <w:rPr>
          <w:rFonts w:ascii="Bookman Old Style" w:hAnsi="Bookman Old Style"/>
          <w:b w:val="0"/>
          <w:w w:val="95"/>
        </w:rPr>
        <w:t>from</w:t>
      </w:r>
      <w:r>
        <w:rPr>
          <w:rFonts w:ascii="Bookman Old Style" w:hAnsi="Bookman Old Style"/>
          <w:b w:val="0"/>
          <w:spacing w:val="-2"/>
          <w:w w:val="95"/>
        </w:rPr>
        <w:t> </w:t>
      </w:r>
      <w:r>
        <w:rPr>
          <w:rFonts w:ascii="Bookman Old Style" w:hAnsi="Bookman Old Style"/>
          <w:b w:val="0"/>
          <w:w w:val="95"/>
        </w:rPr>
        <w:t>low </w:t>
      </w:r>
      <w:r>
        <w:rPr>
          <w:rFonts w:ascii="Bookman Old Style" w:hAnsi="Bookman Old Style"/>
          <w:b w:val="0"/>
          <w:w w:val="90"/>
        </w:rPr>
        <w:t>transmittance</w:t>
      </w:r>
      <w:r>
        <w:rPr>
          <w:rFonts w:ascii="Bookman Old Style" w:hAnsi="Bookman Old Style"/>
          <w:b w:val="0"/>
          <w:w w:val="90"/>
        </w:rPr>
        <w:t> caused</w:t>
      </w:r>
      <w:r>
        <w:rPr>
          <w:rFonts w:ascii="Bookman Old Style" w:hAnsi="Bookman Old Style"/>
          <w:b w:val="0"/>
          <w:w w:val="90"/>
        </w:rPr>
        <w:t> by</w:t>
      </w:r>
      <w:r>
        <w:rPr>
          <w:rFonts w:ascii="Bookman Old Style" w:hAnsi="Bookman Old Style"/>
          <w:b w:val="0"/>
          <w:w w:val="90"/>
        </w:rPr>
        <w:t> small</w:t>
      </w:r>
      <w:r>
        <w:rPr>
          <w:rFonts w:ascii="Bookman Old Style" w:hAnsi="Bookman Old Style"/>
          <w:b w:val="0"/>
          <w:w w:val="90"/>
        </w:rPr>
        <w:t> aperture</w:t>
      </w:r>
      <w:r>
        <w:rPr>
          <w:rFonts w:ascii="Bookman Old Style" w:hAnsi="Bookman Old Style"/>
          <w:b w:val="0"/>
          <w:w w:val="90"/>
        </w:rPr>
        <w:t> ratios</w:t>
      </w:r>
      <w:r>
        <w:rPr>
          <w:rFonts w:ascii="Bookman Old Style" w:hAnsi="Bookman Old Style"/>
          <w:b w:val="0"/>
          <w:w w:val="90"/>
        </w:rPr>
        <w:t> and</w:t>
      </w:r>
      <w:r>
        <w:rPr>
          <w:rFonts w:ascii="Bookman Old Style" w:hAnsi="Bookman Old Style"/>
          <w:b w:val="0"/>
          <w:w w:val="90"/>
        </w:rPr>
        <w:t> dis- </w:t>
      </w:r>
      <w:r>
        <w:rPr>
          <w:rFonts w:ascii="Bookman Old Style" w:hAnsi="Bookman Old Style"/>
          <w:b w:val="0"/>
          <w:w w:val="85"/>
        </w:rPr>
        <w:t>clination</w:t>
      </w:r>
      <w:r>
        <w:rPr>
          <w:rFonts w:ascii="Bookman Old Style" w:hAnsi="Bookman Old Style"/>
          <w:b w:val="0"/>
          <w:spacing w:val="-2"/>
          <w:w w:val="85"/>
        </w:rPr>
        <w:t> </w:t>
      </w:r>
      <w:r>
        <w:rPr>
          <w:rFonts w:ascii="Bookman Old Style" w:hAnsi="Bookman Old Style"/>
          <w:b w:val="0"/>
          <w:w w:val="85"/>
        </w:rPr>
        <w:t>lines. If we further consider the absorption losses </w:t>
      </w:r>
      <w:r>
        <w:rPr>
          <w:rFonts w:ascii="Bookman Old Style" w:hAnsi="Bookman Old Style"/>
          <w:b w:val="0"/>
          <w:w w:val="90"/>
        </w:rPr>
        <w:t>from</w:t>
      </w:r>
      <w:r>
        <w:rPr>
          <w:rFonts w:ascii="Bookman Old Style" w:hAnsi="Bookman Old Style"/>
          <w:b w:val="0"/>
          <w:spacing w:val="-6"/>
          <w:w w:val="90"/>
        </w:rPr>
        <w:t> </w:t>
      </w:r>
      <w:r>
        <w:rPr>
          <w:rFonts w:ascii="Bookman Old Style" w:hAnsi="Bookman Old Style"/>
          <w:b w:val="0"/>
          <w:w w:val="90"/>
        </w:rPr>
        <w:t>color</w:t>
      </w:r>
      <w:r>
        <w:rPr>
          <w:rFonts w:ascii="Bookman Old Style" w:hAnsi="Bookman Old Style"/>
          <w:b w:val="0"/>
          <w:spacing w:val="-6"/>
          <w:w w:val="90"/>
        </w:rPr>
        <w:t> </w:t>
      </w:r>
      <w:r>
        <w:rPr>
          <w:rFonts w:ascii="Times New Roman" w:hAnsi="Times New Roman"/>
          <w:w w:val="90"/>
        </w:rPr>
        <w:t>ﬁ</w:t>
      </w:r>
      <w:r>
        <w:rPr>
          <w:rFonts w:ascii="Bookman Old Style" w:hAnsi="Bookman Old Style"/>
          <w:b w:val="0"/>
          <w:w w:val="90"/>
        </w:rPr>
        <w:t>lters</w:t>
      </w:r>
      <w:r>
        <w:rPr>
          <w:rFonts w:ascii="Bookman Old Style" w:hAnsi="Bookman Old Style"/>
          <w:b w:val="0"/>
          <w:spacing w:val="-6"/>
          <w:w w:val="90"/>
        </w:rPr>
        <w:t> </w:t>
      </w:r>
      <w:r>
        <w:rPr>
          <w:rFonts w:ascii="Bookman Old Style" w:hAnsi="Bookman Old Style"/>
          <w:b w:val="0"/>
          <w:w w:val="90"/>
        </w:rPr>
        <w:t>and</w:t>
      </w:r>
      <w:r>
        <w:rPr>
          <w:rFonts w:ascii="Bookman Old Style" w:hAnsi="Bookman Old Style"/>
          <w:b w:val="0"/>
          <w:spacing w:val="-6"/>
          <w:w w:val="90"/>
        </w:rPr>
        <w:t> </w:t>
      </w:r>
      <w:r>
        <w:rPr>
          <w:rFonts w:ascii="Bookman Old Style" w:hAnsi="Bookman Old Style"/>
          <w:b w:val="0"/>
          <w:w w:val="90"/>
        </w:rPr>
        <w:t>polarizers,</w:t>
      </w:r>
      <w:r>
        <w:rPr>
          <w:rFonts w:ascii="Bookman Old Style" w:hAnsi="Bookman Old Style"/>
          <w:b w:val="0"/>
          <w:spacing w:val="-6"/>
          <w:w w:val="90"/>
        </w:rPr>
        <w:t> </w:t>
      </w:r>
      <w:r>
        <w:rPr>
          <w:rFonts w:ascii="Bookman Old Style" w:hAnsi="Bookman Old Style"/>
          <w:b w:val="0"/>
          <w:w w:val="90"/>
        </w:rPr>
        <w:t>the</w:t>
      </w:r>
      <w:r>
        <w:rPr>
          <w:rFonts w:ascii="Bookman Old Style" w:hAnsi="Bookman Old Style"/>
          <w:b w:val="0"/>
          <w:spacing w:val="-5"/>
          <w:w w:val="90"/>
        </w:rPr>
        <w:t> </w:t>
      </w:r>
      <w:r>
        <w:rPr>
          <w:rFonts w:ascii="Bookman Old Style" w:hAnsi="Bookman Old Style"/>
          <w:b w:val="0"/>
          <w:w w:val="90"/>
        </w:rPr>
        <w:t>total</w:t>
      </w:r>
      <w:r>
        <w:rPr>
          <w:rFonts w:ascii="Bookman Old Style" w:hAnsi="Bookman Old Style"/>
          <w:b w:val="0"/>
          <w:spacing w:val="-6"/>
          <w:w w:val="90"/>
        </w:rPr>
        <w:t> </w:t>
      </w:r>
      <w:r>
        <w:rPr>
          <w:rFonts w:ascii="Bookman Old Style" w:hAnsi="Bookman Old Style"/>
          <w:b w:val="0"/>
          <w:w w:val="90"/>
        </w:rPr>
        <w:t>light</w:t>
      </w:r>
      <w:r>
        <w:rPr>
          <w:rFonts w:ascii="Bookman Old Style" w:hAnsi="Bookman Old Style"/>
          <w:b w:val="0"/>
          <w:spacing w:val="-6"/>
          <w:w w:val="90"/>
        </w:rPr>
        <w:t> </w:t>
      </w:r>
      <w:r>
        <w:rPr>
          <w:rFonts w:ascii="Bookman Old Style" w:hAnsi="Bookman Old Style"/>
          <w:b w:val="0"/>
          <w:w w:val="90"/>
        </w:rPr>
        <w:t>transmit- </w:t>
      </w:r>
      <w:r>
        <w:rPr>
          <w:rFonts w:ascii="Bookman Old Style" w:hAnsi="Bookman Old Style"/>
          <w:b w:val="0"/>
          <w:spacing w:val="-4"/>
          <w:w w:val="90"/>
        </w:rPr>
        <w:t>tance</w:t>
      </w:r>
      <w:r>
        <w:rPr>
          <w:rFonts w:ascii="Bookman Old Style" w:hAnsi="Bookman Old Style"/>
          <w:b w:val="0"/>
          <w:spacing w:val="-5"/>
          <w:w w:val="90"/>
        </w:rPr>
        <w:t> </w:t>
      </w:r>
      <w:r>
        <w:rPr>
          <w:rFonts w:ascii="Bookman Old Style" w:hAnsi="Bookman Old Style"/>
          <w:b w:val="0"/>
          <w:spacing w:val="-4"/>
          <w:w w:val="90"/>
        </w:rPr>
        <w:t>of the LC</w:t>
      </w:r>
      <w:r>
        <w:rPr>
          <w:rFonts w:ascii="Bookman Old Style" w:hAnsi="Bookman Old Style"/>
          <w:b w:val="0"/>
          <w:spacing w:val="-6"/>
          <w:w w:val="90"/>
        </w:rPr>
        <w:t> </w:t>
      </w:r>
      <w:r>
        <w:rPr>
          <w:rFonts w:ascii="Bookman Old Style" w:hAnsi="Bookman Old Style"/>
          <w:b w:val="0"/>
          <w:spacing w:val="-4"/>
          <w:w w:val="90"/>
        </w:rPr>
        <w:t>panel for VR headsets is merely about 2%. </w:t>
      </w:r>
      <w:r>
        <w:rPr>
          <w:rFonts w:ascii="Bookman Old Style" w:hAnsi="Bookman Old Style"/>
          <w:b w:val="0"/>
          <w:w w:val="85"/>
        </w:rPr>
        <w:t>Details</w:t>
      </w:r>
      <w:r>
        <w:rPr>
          <w:rFonts w:ascii="Bookman Old Style" w:hAnsi="Bookman Old Style"/>
          <w:b w:val="0"/>
          <w:spacing w:val="-4"/>
          <w:w w:val="85"/>
        </w:rPr>
        <w:t> </w:t>
      </w:r>
      <w:r>
        <w:rPr>
          <w:rFonts w:ascii="Bookman Old Style" w:hAnsi="Bookman Old Style"/>
          <w:b w:val="0"/>
          <w:w w:val="85"/>
        </w:rPr>
        <w:t>are</w:t>
      </w:r>
      <w:r>
        <w:rPr>
          <w:rFonts w:ascii="Bookman Old Style" w:hAnsi="Bookman Old Style"/>
          <w:b w:val="0"/>
          <w:spacing w:val="-2"/>
          <w:w w:val="85"/>
        </w:rPr>
        <w:t> </w:t>
      </w:r>
      <w:r>
        <w:rPr>
          <w:rFonts w:ascii="Bookman Old Style" w:hAnsi="Bookman Old Style"/>
          <w:b w:val="0"/>
          <w:w w:val="85"/>
        </w:rPr>
        <w:t>listed</w:t>
      </w:r>
      <w:r>
        <w:rPr>
          <w:rFonts w:ascii="Bookman Old Style" w:hAnsi="Bookman Old Style"/>
          <w:b w:val="0"/>
          <w:spacing w:val="-3"/>
          <w:w w:val="85"/>
        </w:rPr>
        <w:t> </w:t>
      </w:r>
      <w:r>
        <w:rPr>
          <w:rFonts w:ascii="Bookman Old Style" w:hAnsi="Bookman Old Style"/>
          <w:b w:val="0"/>
          <w:w w:val="85"/>
        </w:rPr>
        <w:t>in</w:t>
      </w:r>
      <w:r>
        <w:rPr>
          <w:rFonts w:ascii="Bookman Old Style" w:hAnsi="Bookman Old Style"/>
          <w:b w:val="0"/>
          <w:spacing w:val="-2"/>
          <w:w w:val="85"/>
        </w:rPr>
        <w:t> </w:t>
      </w:r>
      <w:r>
        <w:rPr>
          <w:rFonts w:ascii="Bookman Old Style" w:hAnsi="Bookman Old Style"/>
          <w:b w:val="0"/>
          <w:w w:val="85"/>
        </w:rPr>
        <w:t>Table</w:t>
      </w:r>
      <w:r>
        <w:rPr>
          <w:rFonts w:ascii="Bookman Old Style" w:hAnsi="Bookman Old Style"/>
          <w:b w:val="0"/>
          <w:spacing w:val="-5"/>
          <w:w w:val="85"/>
        </w:rPr>
        <w:t> </w:t>
      </w:r>
      <w:hyperlink w:history="true" w:anchor="_bookmark2">
        <w:r>
          <w:rPr>
            <w:rFonts w:ascii="Bookman Old Style" w:hAnsi="Bookman Old Style"/>
            <w:b w:val="0"/>
            <w:color w:val="0000FF"/>
            <w:w w:val="85"/>
          </w:rPr>
          <w:t>1</w:t>
        </w:r>
      </w:hyperlink>
      <w:r>
        <w:rPr>
          <w:rFonts w:ascii="Bookman Old Style" w:hAnsi="Bookman Old Style"/>
          <w:b w:val="0"/>
          <w:w w:val="85"/>
        </w:rPr>
        <w:t>.</w:t>
      </w:r>
      <w:r>
        <w:rPr>
          <w:rFonts w:ascii="Bookman Old Style" w:hAnsi="Bookman Old Style"/>
          <w:b w:val="0"/>
          <w:spacing w:val="-3"/>
          <w:w w:val="85"/>
        </w:rPr>
        <w:t> </w:t>
      </w:r>
      <w:r>
        <w:rPr>
          <w:rFonts w:ascii="Bookman Old Style" w:hAnsi="Bookman Old Style"/>
          <w:b w:val="0"/>
          <w:w w:val="85"/>
        </w:rPr>
        <w:t>Therefore,</w:t>
      </w:r>
      <w:r>
        <w:rPr>
          <w:rFonts w:ascii="Bookman Old Style" w:hAnsi="Bookman Old Style"/>
          <w:b w:val="0"/>
          <w:spacing w:val="-2"/>
          <w:w w:val="85"/>
        </w:rPr>
        <w:t> </w:t>
      </w:r>
      <w:r>
        <w:rPr>
          <w:rFonts w:ascii="Bookman Old Style" w:hAnsi="Bookman Old Style"/>
          <w:b w:val="0"/>
          <w:w w:val="85"/>
        </w:rPr>
        <w:t>how</w:t>
      </w:r>
      <w:r>
        <w:rPr>
          <w:rFonts w:ascii="Bookman Old Style" w:hAnsi="Bookman Old Style"/>
          <w:b w:val="0"/>
          <w:spacing w:val="-2"/>
          <w:w w:val="85"/>
        </w:rPr>
        <w:t> </w:t>
      </w:r>
      <w:r>
        <w:rPr>
          <w:rFonts w:ascii="Bookman Old Style" w:hAnsi="Bookman Old Style"/>
          <w:b w:val="0"/>
          <w:w w:val="85"/>
        </w:rPr>
        <w:t>to</w:t>
      </w:r>
      <w:r>
        <w:rPr>
          <w:rFonts w:ascii="Bookman Old Style" w:hAnsi="Bookman Old Style"/>
          <w:b w:val="0"/>
          <w:spacing w:val="-3"/>
          <w:w w:val="85"/>
        </w:rPr>
        <w:t> </w:t>
      </w:r>
      <w:r>
        <w:rPr>
          <w:rFonts w:ascii="Bookman Old Style" w:hAnsi="Bookman Old Style"/>
          <w:b w:val="0"/>
          <w:w w:val="85"/>
        </w:rPr>
        <w:t>enhance</w:t>
      </w:r>
      <w:r>
        <w:rPr>
          <w:rFonts w:ascii="Bookman Old Style" w:hAnsi="Bookman Old Style"/>
          <w:b w:val="0"/>
          <w:spacing w:val="-3"/>
          <w:w w:val="85"/>
        </w:rPr>
        <w:t> </w:t>
      </w:r>
      <w:r>
        <w:rPr>
          <w:rFonts w:ascii="Bookman Old Style" w:hAnsi="Bookman Old Style"/>
          <w:b w:val="0"/>
          <w:w w:val="85"/>
        </w:rPr>
        <w:t>the </w:t>
      </w:r>
      <w:r>
        <w:rPr>
          <w:rFonts w:ascii="Bookman Old Style" w:hAnsi="Bookman Old Style"/>
          <w:b w:val="0"/>
          <w:spacing w:val="-2"/>
          <w:w w:val="85"/>
        </w:rPr>
        <w:t>optical</w:t>
      </w:r>
      <w:r>
        <w:rPr>
          <w:rFonts w:ascii="Bookman Old Style" w:hAnsi="Bookman Old Style"/>
          <w:b w:val="0"/>
          <w:spacing w:val="-11"/>
        </w:rPr>
        <w:t> </w:t>
      </w:r>
      <w:r>
        <w:rPr>
          <w:rFonts w:ascii="Bookman Old Style" w:hAnsi="Bookman Old Style"/>
          <w:b w:val="0"/>
          <w:spacing w:val="-2"/>
          <w:w w:val="85"/>
        </w:rPr>
        <w:t>ef</w:t>
      </w:r>
      <w:r>
        <w:rPr>
          <w:rFonts w:ascii="Times New Roman" w:hAnsi="Times New Roman"/>
          <w:spacing w:val="-2"/>
          <w:w w:val="85"/>
        </w:rPr>
        <w:t>ﬁ</w:t>
      </w:r>
      <w:r>
        <w:rPr>
          <w:rFonts w:ascii="Bookman Old Style" w:hAnsi="Bookman Old Style"/>
          <w:b w:val="0"/>
          <w:spacing w:val="-2"/>
          <w:w w:val="85"/>
        </w:rPr>
        <w:t>ciency</w:t>
      </w:r>
      <w:r>
        <w:rPr>
          <w:rFonts w:ascii="Bookman Old Style" w:hAnsi="Bookman Old Style"/>
          <w:b w:val="0"/>
          <w:spacing w:val="-10"/>
        </w:rPr>
        <w:t> </w:t>
      </w:r>
      <w:r>
        <w:rPr>
          <w:rFonts w:ascii="Bookman Old Style" w:hAnsi="Bookman Old Style"/>
          <w:b w:val="0"/>
          <w:spacing w:val="-2"/>
          <w:w w:val="85"/>
        </w:rPr>
        <w:t>of</w:t>
      </w:r>
      <w:r>
        <w:rPr>
          <w:rFonts w:ascii="Bookman Old Style" w:hAnsi="Bookman Old Style"/>
          <w:b w:val="0"/>
          <w:spacing w:val="-11"/>
        </w:rPr>
        <w:t> </w:t>
      </w:r>
      <w:r>
        <w:rPr>
          <w:rFonts w:ascii="Bookman Old Style" w:hAnsi="Bookman Old Style"/>
          <w:b w:val="0"/>
          <w:spacing w:val="-2"/>
          <w:w w:val="85"/>
        </w:rPr>
        <w:t>VR</w:t>
      </w:r>
      <w:r>
        <w:rPr>
          <w:rFonts w:ascii="Bookman Old Style" w:hAnsi="Bookman Old Style"/>
          <w:b w:val="0"/>
          <w:spacing w:val="-10"/>
        </w:rPr>
        <w:t> </w:t>
      </w:r>
      <w:r>
        <w:rPr>
          <w:rFonts w:ascii="Bookman Old Style" w:hAnsi="Bookman Old Style"/>
          <w:b w:val="0"/>
          <w:spacing w:val="-2"/>
          <w:w w:val="85"/>
        </w:rPr>
        <w:t>display</w:t>
      </w:r>
      <w:r>
        <w:rPr>
          <w:rFonts w:ascii="Bookman Old Style" w:hAnsi="Bookman Old Style"/>
          <w:b w:val="0"/>
          <w:spacing w:val="-11"/>
        </w:rPr>
        <w:t> </w:t>
      </w:r>
      <w:r>
        <w:rPr>
          <w:rFonts w:ascii="Bookman Old Style" w:hAnsi="Bookman Old Style"/>
          <w:b w:val="0"/>
          <w:spacing w:val="-2"/>
          <w:w w:val="85"/>
        </w:rPr>
        <w:t>panels</w:t>
      </w:r>
      <w:r>
        <w:rPr>
          <w:rFonts w:ascii="Bookman Old Style" w:hAnsi="Bookman Old Style"/>
          <w:b w:val="0"/>
          <w:spacing w:val="-10"/>
        </w:rPr>
        <w:t> </w:t>
      </w:r>
      <w:r>
        <w:rPr>
          <w:rFonts w:ascii="Bookman Old Style" w:hAnsi="Bookman Old Style"/>
          <w:b w:val="0"/>
          <w:spacing w:val="-2"/>
          <w:w w:val="85"/>
        </w:rPr>
        <w:t>is</w:t>
      </w:r>
      <w:r>
        <w:rPr>
          <w:rFonts w:ascii="Bookman Old Style" w:hAnsi="Bookman Old Style"/>
          <w:b w:val="0"/>
          <w:spacing w:val="-10"/>
        </w:rPr>
        <w:t> </w:t>
      </w:r>
      <w:r>
        <w:rPr>
          <w:rFonts w:ascii="Bookman Old Style" w:hAnsi="Bookman Old Style"/>
          <w:b w:val="0"/>
          <w:spacing w:val="-2"/>
          <w:w w:val="85"/>
        </w:rPr>
        <w:t>critically</w:t>
      </w:r>
      <w:r>
        <w:rPr>
          <w:rFonts w:ascii="Bookman Old Style" w:hAnsi="Bookman Old Style"/>
          <w:b w:val="0"/>
          <w:spacing w:val="-10"/>
        </w:rPr>
        <w:t> </w:t>
      </w:r>
      <w:r>
        <w:rPr>
          <w:rFonts w:ascii="Bookman Old Style" w:hAnsi="Bookman Old Style"/>
          <w:b w:val="0"/>
          <w:spacing w:val="-2"/>
          <w:w w:val="85"/>
        </w:rPr>
        <w:t>important.</w:t>
      </w:r>
    </w:p>
    <w:p>
      <w:pPr>
        <w:pStyle w:val="Heading7"/>
        <w:spacing w:before="209"/>
        <w:jc w:val="both"/>
      </w:pPr>
      <w:r>
        <w:rPr>
          <w:spacing w:val="-6"/>
        </w:rPr>
        <w:t>Ef</w:t>
      </w:r>
      <w:r>
        <w:rPr>
          <w:rFonts w:ascii="Arial"/>
          <w:spacing w:val="-6"/>
        </w:rPr>
        <w:t>fi</w:t>
      </w:r>
      <w:r>
        <w:rPr>
          <w:spacing w:val="-6"/>
        </w:rPr>
        <w:t>ciency</w:t>
      </w:r>
      <w:r>
        <w:rPr>
          <w:spacing w:val="-8"/>
        </w:rPr>
        <w:t> </w:t>
      </w:r>
      <w:r>
        <w:rPr>
          <w:spacing w:val="-6"/>
        </w:rPr>
        <w:t>enhancement</w:t>
      </w:r>
      <w:r>
        <w:rPr>
          <w:spacing w:val="-7"/>
        </w:rPr>
        <w:t> </w:t>
      </w:r>
      <w:r>
        <w:rPr>
          <w:spacing w:val="-6"/>
        </w:rPr>
        <w:t>in</w:t>
      </w:r>
      <w:r>
        <w:rPr>
          <w:spacing w:val="-8"/>
        </w:rPr>
        <w:t> </w:t>
      </w:r>
      <w:r>
        <w:rPr>
          <w:spacing w:val="-7"/>
        </w:rPr>
        <w:t>VR</w:t>
      </w:r>
    </w:p>
    <w:p>
      <w:pPr>
        <w:pStyle w:val="BodyText"/>
        <w:spacing w:line="256" w:lineRule="auto" w:before="11"/>
        <w:ind w:left="53" w:firstLine="156"/>
        <w:jc w:val="both"/>
        <w:rPr>
          <w:rFonts w:ascii="Bookman Old Style" w:hAnsi="Bookman Old Style"/>
          <w:b w:val="0"/>
        </w:rPr>
      </w:pPr>
      <w:r>
        <w:rPr>
          <w:rFonts w:ascii="Bookman Old Style" w:hAnsi="Bookman Old Style"/>
          <w:b w:val="0"/>
          <w:spacing w:val="-2"/>
          <w:w w:val="95"/>
        </w:rPr>
        <w:t>In</w:t>
      </w:r>
      <w:r>
        <w:rPr>
          <w:rFonts w:ascii="Bookman Old Style" w:hAnsi="Bookman Old Style"/>
          <w:b w:val="0"/>
          <w:spacing w:val="-11"/>
          <w:w w:val="95"/>
        </w:rPr>
        <w:t> </w:t>
      </w:r>
      <w:r>
        <w:rPr>
          <w:rFonts w:ascii="Bookman Old Style" w:hAnsi="Bookman Old Style"/>
          <w:b w:val="0"/>
          <w:spacing w:val="-2"/>
          <w:w w:val="95"/>
        </w:rPr>
        <w:t>this</w:t>
      </w:r>
      <w:r>
        <w:rPr>
          <w:rFonts w:ascii="Bookman Old Style" w:hAnsi="Bookman Old Style"/>
          <w:b w:val="0"/>
          <w:spacing w:val="-10"/>
          <w:w w:val="95"/>
        </w:rPr>
        <w:t> </w:t>
      </w:r>
      <w:r>
        <w:rPr>
          <w:rFonts w:ascii="Bookman Old Style" w:hAnsi="Bookman Old Style"/>
          <w:b w:val="0"/>
          <w:spacing w:val="-2"/>
          <w:w w:val="95"/>
        </w:rPr>
        <w:t>section,</w:t>
      </w:r>
      <w:r>
        <w:rPr>
          <w:rFonts w:ascii="Bookman Old Style" w:hAnsi="Bookman Old Style"/>
          <w:b w:val="0"/>
          <w:spacing w:val="-10"/>
          <w:w w:val="95"/>
        </w:rPr>
        <w:t> </w:t>
      </w:r>
      <w:r>
        <w:rPr>
          <w:rFonts w:ascii="Bookman Old Style" w:hAnsi="Bookman Old Style"/>
          <w:b w:val="0"/>
          <w:spacing w:val="-2"/>
          <w:w w:val="95"/>
        </w:rPr>
        <w:t>we</w:t>
      </w:r>
      <w:r>
        <w:rPr>
          <w:rFonts w:ascii="Bookman Old Style" w:hAnsi="Bookman Old Style"/>
          <w:b w:val="0"/>
          <w:spacing w:val="-10"/>
          <w:w w:val="95"/>
        </w:rPr>
        <w:t> </w:t>
      </w:r>
      <w:r>
        <w:rPr>
          <w:rFonts w:ascii="Bookman Old Style" w:hAnsi="Bookman Old Style"/>
          <w:b w:val="0"/>
          <w:spacing w:val="-2"/>
          <w:w w:val="95"/>
        </w:rPr>
        <w:t>will</w:t>
      </w:r>
      <w:r>
        <w:rPr>
          <w:rFonts w:ascii="Bookman Old Style" w:hAnsi="Bookman Old Style"/>
          <w:b w:val="0"/>
          <w:spacing w:val="-10"/>
          <w:w w:val="95"/>
        </w:rPr>
        <w:t> </w:t>
      </w:r>
      <w:r>
        <w:rPr>
          <w:rFonts w:ascii="Bookman Old Style" w:hAnsi="Bookman Old Style"/>
          <w:b w:val="0"/>
          <w:spacing w:val="-2"/>
          <w:w w:val="95"/>
        </w:rPr>
        <w:t>discuss</w:t>
      </w:r>
      <w:r>
        <w:rPr>
          <w:rFonts w:ascii="Bookman Old Style" w:hAnsi="Bookman Old Style"/>
          <w:b w:val="0"/>
          <w:spacing w:val="-10"/>
          <w:w w:val="95"/>
        </w:rPr>
        <w:t> </w:t>
      </w:r>
      <w:r>
        <w:rPr>
          <w:rFonts w:ascii="Bookman Old Style" w:hAnsi="Bookman Old Style"/>
          <w:b w:val="0"/>
          <w:spacing w:val="-2"/>
          <w:w w:val="95"/>
        </w:rPr>
        <w:t>how</w:t>
      </w:r>
      <w:r>
        <w:rPr>
          <w:rFonts w:ascii="Bookman Old Style" w:hAnsi="Bookman Old Style"/>
          <w:b w:val="0"/>
          <w:spacing w:val="-11"/>
          <w:w w:val="95"/>
        </w:rPr>
        <w:t> </w:t>
      </w:r>
      <w:r>
        <w:rPr>
          <w:rFonts w:ascii="Bookman Old Style" w:hAnsi="Bookman Old Style"/>
          <w:b w:val="0"/>
          <w:spacing w:val="-2"/>
          <w:w w:val="95"/>
        </w:rPr>
        <w:t>to</w:t>
      </w:r>
      <w:r>
        <w:rPr>
          <w:rFonts w:ascii="Bookman Old Style" w:hAnsi="Bookman Old Style"/>
          <w:b w:val="0"/>
          <w:spacing w:val="-10"/>
          <w:w w:val="95"/>
        </w:rPr>
        <w:t> </w:t>
      </w:r>
      <w:r>
        <w:rPr>
          <w:rFonts w:ascii="Bookman Old Style" w:hAnsi="Bookman Old Style"/>
          <w:b w:val="0"/>
          <w:spacing w:val="-2"/>
          <w:w w:val="95"/>
        </w:rPr>
        <w:t>improve</w:t>
      </w:r>
      <w:r>
        <w:rPr>
          <w:rFonts w:ascii="Bookman Old Style" w:hAnsi="Bookman Old Style"/>
          <w:b w:val="0"/>
          <w:spacing w:val="-10"/>
          <w:w w:val="95"/>
        </w:rPr>
        <w:t> </w:t>
      </w:r>
      <w:r>
        <w:rPr>
          <w:rFonts w:ascii="Bookman Old Style" w:hAnsi="Bookman Old Style"/>
          <w:b w:val="0"/>
          <w:spacing w:val="-2"/>
          <w:w w:val="95"/>
        </w:rPr>
        <w:t>LCD</w:t>
      </w:r>
      <w:r>
        <w:rPr>
          <w:rFonts w:ascii="Lucida Sans" w:hAnsi="Lucida Sans"/>
          <w:spacing w:val="-2"/>
          <w:w w:val="95"/>
        </w:rPr>
        <w:t>’</w:t>
      </w:r>
      <w:r>
        <w:rPr>
          <w:rFonts w:ascii="Bookman Old Style" w:hAnsi="Bookman Old Style"/>
          <w:b w:val="0"/>
          <w:spacing w:val="-2"/>
          <w:w w:val="95"/>
        </w:rPr>
        <w:t>s optical</w:t>
      </w:r>
      <w:r>
        <w:rPr>
          <w:rFonts w:ascii="Bookman Old Style" w:hAnsi="Bookman Old Style"/>
          <w:b w:val="0"/>
          <w:spacing w:val="-11"/>
          <w:w w:val="95"/>
        </w:rPr>
        <w:t> </w:t>
      </w:r>
      <w:r>
        <w:rPr>
          <w:rFonts w:ascii="Bookman Old Style" w:hAnsi="Bookman Old Style"/>
          <w:b w:val="0"/>
          <w:spacing w:val="-2"/>
          <w:w w:val="95"/>
        </w:rPr>
        <w:t>ef</w:t>
      </w:r>
      <w:r>
        <w:rPr>
          <w:rFonts w:ascii="Times New Roman" w:hAnsi="Times New Roman"/>
          <w:spacing w:val="-2"/>
          <w:w w:val="95"/>
        </w:rPr>
        <w:t>ﬁ</w:t>
      </w:r>
      <w:r>
        <w:rPr>
          <w:rFonts w:ascii="Bookman Old Style" w:hAnsi="Bookman Old Style"/>
          <w:b w:val="0"/>
          <w:spacing w:val="-2"/>
          <w:w w:val="95"/>
        </w:rPr>
        <w:t>ciency</w:t>
      </w:r>
      <w:r>
        <w:rPr>
          <w:rFonts w:ascii="Bookman Old Style" w:hAnsi="Bookman Old Style"/>
          <w:b w:val="0"/>
          <w:spacing w:val="-10"/>
          <w:w w:val="95"/>
        </w:rPr>
        <w:t> </w:t>
      </w:r>
      <w:r>
        <w:rPr>
          <w:rFonts w:ascii="Bookman Old Style" w:hAnsi="Bookman Old Style"/>
          <w:b w:val="0"/>
          <w:spacing w:val="-2"/>
          <w:w w:val="95"/>
        </w:rPr>
        <w:t>for</w:t>
      </w:r>
      <w:r>
        <w:rPr>
          <w:rFonts w:ascii="Bookman Old Style" w:hAnsi="Bookman Old Style"/>
          <w:b w:val="0"/>
          <w:spacing w:val="-10"/>
          <w:w w:val="95"/>
        </w:rPr>
        <w:t> </w:t>
      </w:r>
      <w:r>
        <w:rPr>
          <w:rFonts w:ascii="Bookman Old Style" w:hAnsi="Bookman Old Style"/>
          <w:b w:val="0"/>
          <w:spacing w:val="-2"/>
          <w:w w:val="95"/>
        </w:rPr>
        <w:t>VR</w:t>
      </w:r>
      <w:r>
        <w:rPr>
          <w:rFonts w:ascii="Bookman Old Style" w:hAnsi="Bookman Old Style"/>
          <w:b w:val="0"/>
          <w:spacing w:val="-10"/>
          <w:w w:val="95"/>
        </w:rPr>
        <w:t> </w:t>
      </w:r>
      <w:r>
        <w:rPr>
          <w:rFonts w:ascii="Bookman Old Style" w:hAnsi="Bookman Old Style"/>
          <w:b w:val="0"/>
          <w:spacing w:val="-2"/>
          <w:w w:val="95"/>
        </w:rPr>
        <w:t>headsets.</w:t>
      </w:r>
      <w:r>
        <w:rPr>
          <w:rFonts w:ascii="Bookman Old Style" w:hAnsi="Bookman Old Style"/>
          <w:b w:val="0"/>
          <w:spacing w:val="-10"/>
          <w:w w:val="95"/>
        </w:rPr>
        <w:t> </w:t>
      </w:r>
      <w:r>
        <w:rPr>
          <w:rFonts w:ascii="Bookman Old Style" w:hAnsi="Bookman Old Style"/>
          <w:b w:val="0"/>
          <w:spacing w:val="-2"/>
          <w:w w:val="95"/>
        </w:rPr>
        <w:t>The</w:t>
      </w:r>
      <w:r>
        <w:rPr>
          <w:rFonts w:ascii="Bookman Old Style" w:hAnsi="Bookman Old Style"/>
          <w:b w:val="0"/>
          <w:spacing w:val="-10"/>
          <w:w w:val="95"/>
        </w:rPr>
        <w:t> </w:t>
      </w:r>
      <w:r>
        <w:rPr>
          <w:rFonts w:ascii="Bookman Old Style" w:hAnsi="Bookman Old Style"/>
          <w:b w:val="0"/>
          <w:spacing w:val="-2"/>
          <w:w w:val="95"/>
        </w:rPr>
        <w:t>total</w:t>
      </w:r>
      <w:r>
        <w:rPr>
          <w:rFonts w:ascii="Bookman Old Style" w:hAnsi="Bookman Old Style"/>
          <w:b w:val="0"/>
          <w:spacing w:val="-11"/>
          <w:w w:val="95"/>
        </w:rPr>
        <w:t> </w:t>
      </w:r>
      <w:r>
        <w:rPr>
          <w:rFonts w:ascii="Bookman Old Style" w:hAnsi="Bookman Old Style"/>
          <w:b w:val="0"/>
          <w:spacing w:val="-2"/>
          <w:w w:val="95"/>
        </w:rPr>
        <w:t>optical</w:t>
      </w:r>
      <w:r>
        <w:rPr>
          <w:rFonts w:ascii="Bookman Old Style" w:hAnsi="Bookman Old Style"/>
          <w:b w:val="0"/>
          <w:spacing w:val="-10"/>
          <w:w w:val="95"/>
        </w:rPr>
        <w:t> </w:t>
      </w:r>
      <w:r>
        <w:rPr>
          <w:rFonts w:ascii="Bookman Old Style" w:hAnsi="Bookman Old Style"/>
          <w:b w:val="0"/>
          <w:spacing w:val="-2"/>
          <w:w w:val="95"/>
        </w:rPr>
        <w:t>ef</w:t>
      </w:r>
      <w:r>
        <w:rPr>
          <w:rFonts w:ascii="Times New Roman" w:hAnsi="Times New Roman"/>
          <w:spacing w:val="-2"/>
          <w:w w:val="95"/>
        </w:rPr>
        <w:t>ﬁ</w:t>
      </w:r>
      <w:r>
        <w:rPr>
          <w:rFonts w:ascii="Bookman Old Style" w:hAnsi="Bookman Old Style"/>
          <w:b w:val="0"/>
          <w:spacing w:val="-2"/>
          <w:w w:val="95"/>
        </w:rPr>
        <w:t>- </w:t>
      </w:r>
      <w:r>
        <w:rPr>
          <w:rFonts w:ascii="Bookman Old Style" w:hAnsi="Bookman Old Style"/>
          <w:b w:val="0"/>
          <w:w w:val="90"/>
        </w:rPr>
        <w:t>ciency</w:t>
      </w:r>
      <w:r>
        <w:rPr>
          <w:rFonts w:ascii="Bookman Old Style" w:hAnsi="Bookman Old Style"/>
          <w:b w:val="0"/>
          <w:spacing w:val="-8"/>
          <w:w w:val="90"/>
        </w:rPr>
        <w:t> </w:t>
      </w:r>
      <w:r>
        <w:rPr>
          <w:rFonts w:ascii="Bookman Old Style" w:hAnsi="Bookman Old Style"/>
          <w:b w:val="0"/>
          <w:w w:val="90"/>
        </w:rPr>
        <w:t>of</w:t>
      </w:r>
      <w:r>
        <w:rPr>
          <w:rFonts w:ascii="Bookman Old Style" w:hAnsi="Bookman Old Style"/>
          <w:b w:val="0"/>
          <w:spacing w:val="-10"/>
          <w:w w:val="90"/>
        </w:rPr>
        <w:t> </w:t>
      </w:r>
      <w:r>
        <w:rPr>
          <w:rFonts w:ascii="Bookman Old Style" w:hAnsi="Bookman Old Style"/>
          <w:b w:val="0"/>
          <w:w w:val="90"/>
        </w:rPr>
        <w:t>a</w:t>
      </w:r>
      <w:r>
        <w:rPr>
          <w:rFonts w:ascii="Bookman Old Style" w:hAnsi="Bookman Old Style"/>
          <w:b w:val="0"/>
          <w:spacing w:val="-7"/>
          <w:w w:val="90"/>
        </w:rPr>
        <w:t> </w:t>
      </w:r>
      <w:r>
        <w:rPr>
          <w:rFonts w:ascii="Bookman Old Style" w:hAnsi="Bookman Old Style"/>
          <w:b w:val="0"/>
          <w:w w:val="90"/>
        </w:rPr>
        <w:t>VR</w:t>
      </w:r>
      <w:r>
        <w:rPr>
          <w:rFonts w:ascii="Bookman Old Style" w:hAnsi="Bookman Old Style"/>
          <w:b w:val="0"/>
          <w:spacing w:val="-8"/>
          <w:w w:val="90"/>
        </w:rPr>
        <w:t> </w:t>
      </w:r>
      <w:r>
        <w:rPr>
          <w:rFonts w:ascii="Bookman Old Style" w:hAnsi="Bookman Old Style"/>
          <w:b w:val="0"/>
          <w:w w:val="90"/>
        </w:rPr>
        <w:t>system</w:t>
      </w:r>
      <w:r>
        <w:rPr>
          <w:rFonts w:ascii="Bookman Old Style" w:hAnsi="Bookman Old Style"/>
          <w:b w:val="0"/>
          <w:spacing w:val="-8"/>
          <w:w w:val="90"/>
        </w:rPr>
        <w:t> </w:t>
      </w:r>
      <w:r>
        <w:rPr>
          <w:rFonts w:ascii="Bookman Old Style" w:hAnsi="Bookman Old Style"/>
          <w:b w:val="0"/>
          <w:w w:val="90"/>
        </w:rPr>
        <w:t>consists</w:t>
      </w:r>
      <w:r>
        <w:rPr>
          <w:rFonts w:ascii="Bookman Old Style" w:hAnsi="Bookman Old Style"/>
          <w:b w:val="0"/>
          <w:spacing w:val="-10"/>
          <w:w w:val="90"/>
        </w:rPr>
        <w:t> </w:t>
      </w:r>
      <w:r>
        <w:rPr>
          <w:rFonts w:ascii="Bookman Old Style" w:hAnsi="Bookman Old Style"/>
          <w:b w:val="0"/>
          <w:w w:val="90"/>
        </w:rPr>
        <w:t>of</w:t>
      </w:r>
      <w:r>
        <w:rPr>
          <w:rFonts w:ascii="Bookman Old Style" w:hAnsi="Bookman Old Style"/>
          <w:b w:val="0"/>
          <w:spacing w:val="-9"/>
          <w:w w:val="90"/>
        </w:rPr>
        <w:t> </w:t>
      </w:r>
      <w:r>
        <w:rPr>
          <w:rFonts w:ascii="Bookman Old Style" w:hAnsi="Bookman Old Style"/>
          <w:b w:val="0"/>
          <w:w w:val="90"/>
        </w:rPr>
        <w:t>two</w:t>
      </w:r>
      <w:r>
        <w:rPr>
          <w:rFonts w:ascii="Bookman Old Style" w:hAnsi="Bookman Old Style"/>
          <w:b w:val="0"/>
          <w:spacing w:val="-7"/>
          <w:w w:val="90"/>
        </w:rPr>
        <w:t> </w:t>
      </w:r>
      <w:r>
        <w:rPr>
          <w:rFonts w:ascii="Bookman Old Style" w:hAnsi="Bookman Old Style"/>
          <w:b w:val="0"/>
          <w:w w:val="90"/>
        </w:rPr>
        <w:t>main</w:t>
      </w:r>
      <w:r>
        <w:rPr>
          <w:rFonts w:ascii="Bookman Old Style" w:hAnsi="Bookman Old Style"/>
          <w:b w:val="0"/>
          <w:spacing w:val="-8"/>
          <w:w w:val="90"/>
        </w:rPr>
        <w:t> </w:t>
      </w:r>
      <w:r>
        <w:rPr>
          <w:rFonts w:ascii="Bookman Old Style" w:hAnsi="Bookman Old Style"/>
          <w:b w:val="0"/>
          <w:w w:val="90"/>
        </w:rPr>
        <w:t>components: </w:t>
      </w:r>
      <w:r>
        <w:rPr>
          <w:rFonts w:ascii="Bookman Old Style" w:hAnsi="Bookman Old Style"/>
          <w:b w:val="0"/>
          <w:w w:val="95"/>
        </w:rPr>
        <w:t>one</w:t>
      </w:r>
      <w:r>
        <w:rPr>
          <w:rFonts w:ascii="Bookman Old Style" w:hAnsi="Bookman Old Style"/>
          <w:b w:val="0"/>
          <w:spacing w:val="-13"/>
          <w:w w:val="95"/>
        </w:rPr>
        <w:t> </w:t>
      </w:r>
      <w:r>
        <w:rPr>
          <w:rFonts w:ascii="Bookman Old Style" w:hAnsi="Bookman Old Style"/>
          <w:b w:val="0"/>
          <w:w w:val="95"/>
        </w:rPr>
        <w:t>is</w:t>
      </w:r>
      <w:r>
        <w:rPr>
          <w:rFonts w:ascii="Bookman Old Style" w:hAnsi="Bookman Old Style"/>
          <w:b w:val="0"/>
          <w:spacing w:val="-12"/>
          <w:w w:val="95"/>
        </w:rPr>
        <w:t> </w:t>
      </w:r>
      <w:r>
        <w:rPr>
          <w:rFonts w:ascii="Bookman Old Style" w:hAnsi="Bookman Old Style"/>
          <w:b w:val="0"/>
          <w:w w:val="95"/>
        </w:rPr>
        <w:t>the</w:t>
      </w:r>
      <w:r>
        <w:rPr>
          <w:rFonts w:ascii="Bookman Old Style" w:hAnsi="Bookman Old Style"/>
          <w:b w:val="0"/>
          <w:spacing w:val="-12"/>
          <w:w w:val="95"/>
        </w:rPr>
        <w:t> </w:t>
      </w:r>
      <w:r>
        <w:rPr>
          <w:rFonts w:ascii="Bookman Old Style" w:hAnsi="Bookman Old Style"/>
          <w:b w:val="0"/>
          <w:w w:val="95"/>
        </w:rPr>
        <w:t>panel</w:t>
      </w:r>
      <w:r>
        <w:rPr>
          <w:rFonts w:ascii="Bookman Old Style" w:hAnsi="Bookman Old Style"/>
          <w:b w:val="0"/>
          <w:spacing w:val="-12"/>
          <w:w w:val="95"/>
        </w:rPr>
        <w:t> </w:t>
      </w:r>
      <w:r>
        <w:rPr>
          <w:rFonts w:ascii="Bookman Old Style" w:hAnsi="Bookman Old Style"/>
          <w:b w:val="0"/>
          <w:w w:val="95"/>
        </w:rPr>
        <w:t>ef</w:t>
      </w:r>
      <w:r>
        <w:rPr>
          <w:rFonts w:ascii="Times New Roman" w:hAnsi="Times New Roman"/>
          <w:w w:val="95"/>
        </w:rPr>
        <w:t>ﬁ</w:t>
      </w:r>
      <w:r>
        <w:rPr>
          <w:rFonts w:ascii="Bookman Old Style" w:hAnsi="Bookman Old Style"/>
          <w:b w:val="0"/>
          <w:w w:val="95"/>
        </w:rPr>
        <w:t>ciency,</w:t>
      </w:r>
      <w:r>
        <w:rPr>
          <w:rFonts w:ascii="Bookman Old Style" w:hAnsi="Bookman Old Style"/>
          <w:b w:val="0"/>
          <w:spacing w:val="-12"/>
          <w:w w:val="95"/>
        </w:rPr>
        <w:t> </w:t>
      </w:r>
      <w:r>
        <w:rPr>
          <w:rFonts w:ascii="Bookman Old Style" w:hAnsi="Bookman Old Style"/>
          <w:b w:val="0"/>
          <w:w w:val="95"/>
        </w:rPr>
        <w:t>and</w:t>
      </w:r>
      <w:r>
        <w:rPr>
          <w:rFonts w:ascii="Bookman Old Style" w:hAnsi="Bookman Old Style"/>
          <w:b w:val="0"/>
          <w:spacing w:val="-12"/>
          <w:w w:val="95"/>
        </w:rPr>
        <w:t> </w:t>
      </w:r>
      <w:r>
        <w:rPr>
          <w:rFonts w:ascii="Bookman Old Style" w:hAnsi="Bookman Old Style"/>
          <w:b w:val="0"/>
          <w:w w:val="95"/>
        </w:rPr>
        <w:t>another</w:t>
      </w:r>
      <w:r>
        <w:rPr>
          <w:rFonts w:ascii="Bookman Old Style" w:hAnsi="Bookman Old Style"/>
          <w:b w:val="0"/>
          <w:spacing w:val="-13"/>
          <w:w w:val="95"/>
        </w:rPr>
        <w:t> </w:t>
      </w:r>
      <w:r>
        <w:rPr>
          <w:rFonts w:ascii="Bookman Old Style" w:hAnsi="Bookman Old Style"/>
          <w:b w:val="0"/>
          <w:w w:val="95"/>
        </w:rPr>
        <w:t>is</w:t>
      </w:r>
      <w:r>
        <w:rPr>
          <w:rFonts w:ascii="Bookman Old Style" w:hAnsi="Bookman Old Style"/>
          <w:b w:val="0"/>
          <w:spacing w:val="-12"/>
          <w:w w:val="95"/>
        </w:rPr>
        <w:t> </w:t>
      </w:r>
      <w:r>
        <w:rPr>
          <w:rFonts w:ascii="Bookman Old Style" w:hAnsi="Bookman Old Style"/>
          <w:b w:val="0"/>
          <w:w w:val="95"/>
        </w:rPr>
        <w:t>the</w:t>
      </w:r>
      <w:r>
        <w:rPr>
          <w:rFonts w:ascii="Bookman Old Style" w:hAnsi="Bookman Old Style"/>
          <w:b w:val="0"/>
          <w:spacing w:val="-12"/>
          <w:w w:val="95"/>
        </w:rPr>
        <w:t> </w:t>
      </w:r>
      <w:r>
        <w:rPr>
          <w:rFonts w:ascii="Bookman Old Style" w:hAnsi="Bookman Old Style"/>
          <w:b w:val="0"/>
          <w:w w:val="95"/>
        </w:rPr>
        <w:t>imaging </w:t>
      </w:r>
      <w:r>
        <w:rPr>
          <w:rFonts w:ascii="Bookman Old Style" w:hAnsi="Bookman Old Style"/>
          <w:b w:val="0"/>
          <w:spacing w:val="-2"/>
          <w:w w:val="95"/>
        </w:rPr>
        <w:t>optics.</w:t>
      </w:r>
      <w:r>
        <w:rPr>
          <w:rFonts w:ascii="Bookman Old Style" w:hAnsi="Bookman Old Style"/>
          <w:b w:val="0"/>
          <w:spacing w:val="-8"/>
          <w:w w:val="95"/>
        </w:rPr>
        <w:t> </w:t>
      </w:r>
      <w:r>
        <w:rPr>
          <w:rFonts w:ascii="Bookman Old Style" w:hAnsi="Bookman Old Style"/>
          <w:b w:val="0"/>
          <w:spacing w:val="-2"/>
          <w:w w:val="95"/>
        </w:rPr>
        <w:t>The</w:t>
      </w:r>
      <w:r>
        <w:rPr>
          <w:rFonts w:ascii="Bookman Old Style" w:hAnsi="Bookman Old Style"/>
          <w:b w:val="0"/>
          <w:spacing w:val="-7"/>
          <w:w w:val="95"/>
        </w:rPr>
        <w:t> </w:t>
      </w:r>
      <w:r>
        <w:rPr>
          <w:rFonts w:ascii="Bookman Old Style" w:hAnsi="Bookman Old Style"/>
          <w:b w:val="0"/>
          <w:spacing w:val="-2"/>
          <w:w w:val="95"/>
        </w:rPr>
        <w:t>panel</w:t>
      </w:r>
      <w:r>
        <w:rPr>
          <w:rFonts w:ascii="Bookman Old Style" w:hAnsi="Bookman Old Style"/>
          <w:b w:val="0"/>
          <w:spacing w:val="-7"/>
          <w:w w:val="95"/>
        </w:rPr>
        <w:t> </w:t>
      </w:r>
      <w:r>
        <w:rPr>
          <w:rFonts w:ascii="Bookman Old Style" w:hAnsi="Bookman Old Style"/>
          <w:b w:val="0"/>
          <w:spacing w:val="-2"/>
          <w:w w:val="95"/>
        </w:rPr>
        <w:t>ef</w:t>
      </w:r>
      <w:r>
        <w:rPr>
          <w:rFonts w:ascii="Times New Roman" w:hAnsi="Times New Roman"/>
          <w:spacing w:val="-2"/>
          <w:w w:val="95"/>
        </w:rPr>
        <w:t>ﬁ</w:t>
      </w:r>
      <w:r>
        <w:rPr>
          <w:rFonts w:ascii="Bookman Old Style" w:hAnsi="Bookman Old Style"/>
          <w:b w:val="0"/>
          <w:spacing w:val="-2"/>
          <w:w w:val="95"/>
        </w:rPr>
        <w:t>ciency</w:t>
      </w:r>
      <w:r>
        <w:rPr>
          <w:rFonts w:ascii="Bookman Old Style" w:hAnsi="Bookman Old Style"/>
          <w:b w:val="0"/>
          <w:spacing w:val="-7"/>
          <w:w w:val="95"/>
        </w:rPr>
        <w:t> </w:t>
      </w:r>
      <w:r>
        <w:rPr>
          <w:rFonts w:ascii="Bookman Old Style" w:hAnsi="Bookman Old Style"/>
          <w:b w:val="0"/>
          <w:spacing w:val="-2"/>
          <w:w w:val="95"/>
        </w:rPr>
        <w:t>has</w:t>
      </w:r>
      <w:r>
        <w:rPr>
          <w:rFonts w:ascii="Bookman Old Style" w:hAnsi="Bookman Old Style"/>
          <w:b w:val="0"/>
          <w:spacing w:val="-7"/>
          <w:w w:val="95"/>
        </w:rPr>
        <w:t> </w:t>
      </w:r>
      <w:r>
        <w:rPr>
          <w:rFonts w:ascii="Bookman Old Style" w:hAnsi="Bookman Old Style"/>
          <w:b w:val="0"/>
          <w:spacing w:val="-2"/>
          <w:w w:val="95"/>
        </w:rPr>
        <w:t>been</w:t>
      </w:r>
      <w:r>
        <w:rPr>
          <w:rFonts w:ascii="Bookman Old Style" w:hAnsi="Bookman Old Style"/>
          <w:b w:val="0"/>
          <w:spacing w:val="-8"/>
          <w:w w:val="95"/>
        </w:rPr>
        <w:t> </w:t>
      </w:r>
      <w:r>
        <w:rPr>
          <w:rFonts w:ascii="Bookman Old Style" w:hAnsi="Bookman Old Style"/>
          <w:b w:val="0"/>
          <w:spacing w:val="-2"/>
          <w:w w:val="95"/>
        </w:rPr>
        <w:t>clearly</w:t>
      </w:r>
      <w:r>
        <w:rPr>
          <w:rFonts w:ascii="Bookman Old Style" w:hAnsi="Bookman Old Style"/>
          <w:b w:val="0"/>
          <w:spacing w:val="-7"/>
          <w:w w:val="95"/>
        </w:rPr>
        <w:t> </w:t>
      </w:r>
      <w:r>
        <w:rPr>
          <w:rFonts w:ascii="Bookman Old Style" w:hAnsi="Bookman Old Style"/>
          <w:b w:val="0"/>
          <w:spacing w:val="-2"/>
          <w:w w:val="95"/>
        </w:rPr>
        <w:t>discussed </w:t>
      </w:r>
      <w:r>
        <w:rPr>
          <w:rFonts w:ascii="Bookman Old Style" w:hAnsi="Bookman Old Style"/>
          <w:b w:val="0"/>
          <w:w w:val="85"/>
        </w:rPr>
        <w:t>above</w:t>
      </w:r>
      <w:r>
        <w:rPr>
          <w:rFonts w:ascii="Bookman Old Style" w:hAnsi="Bookman Old Style"/>
          <w:b w:val="0"/>
          <w:spacing w:val="-3"/>
          <w:w w:val="85"/>
        </w:rPr>
        <w:t> </w:t>
      </w:r>
      <w:r>
        <w:rPr>
          <w:rFonts w:ascii="Bookman Old Style" w:hAnsi="Bookman Old Style"/>
          <w:b w:val="0"/>
          <w:w w:val="85"/>
        </w:rPr>
        <w:t>(Table</w:t>
      </w:r>
      <w:r>
        <w:rPr>
          <w:rFonts w:ascii="Bookman Old Style" w:hAnsi="Bookman Old Style"/>
          <w:b w:val="0"/>
          <w:spacing w:val="-1"/>
          <w:w w:val="85"/>
        </w:rPr>
        <w:t> </w:t>
      </w:r>
      <w:hyperlink w:history="true" w:anchor="_bookmark2">
        <w:r>
          <w:rPr>
            <w:rFonts w:ascii="Bookman Old Style" w:hAnsi="Bookman Old Style"/>
            <w:b w:val="0"/>
            <w:color w:val="0000FF"/>
            <w:w w:val="85"/>
          </w:rPr>
          <w:t>1</w:t>
        </w:r>
      </w:hyperlink>
      <w:r>
        <w:rPr>
          <w:rFonts w:ascii="Bookman Old Style" w:hAnsi="Bookman Old Style"/>
          <w:b w:val="0"/>
          <w:w w:val="85"/>
        </w:rPr>
        <w:t>),</w:t>
      </w:r>
      <w:r>
        <w:rPr>
          <w:rFonts w:ascii="Bookman Old Style" w:hAnsi="Bookman Old Style"/>
          <w:b w:val="0"/>
          <w:spacing w:val="-1"/>
          <w:w w:val="85"/>
        </w:rPr>
        <w:t> </w:t>
      </w:r>
      <w:r>
        <w:rPr>
          <w:rFonts w:ascii="Bookman Old Style" w:hAnsi="Bookman Old Style"/>
          <w:b w:val="0"/>
          <w:w w:val="85"/>
        </w:rPr>
        <w:t>here</w:t>
      </w:r>
      <w:r>
        <w:rPr>
          <w:rFonts w:ascii="Bookman Old Style" w:hAnsi="Bookman Old Style"/>
          <w:b w:val="0"/>
          <w:spacing w:val="-1"/>
          <w:w w:val="85"/>
        </w:rPr>
        <w:t> </w:t>
      </w:r>
      <w:r>
        <w:rPr>
          <w:rFonts w:ascii="Bookman Old Style" w:hAnsi="Bookman Old Style"/>
          <w:b w:val="0"/>
          <w:w w:val="85"/>
        </w:rPr>
        <w:t>we</w:t>
      </w:r>
      <w:r>
        <w:rPr>
          <w:rFonts w:ascii="Bookman Old Style" w:hAnsi="Bookman Old Style"/>
          <w:b w:val="0"/>
          <w:spacing w:val="-1"/>
          <w:w w:val="85"/>
        </w:rPr>
        <w:t> </w:t>
      </w:r>
      <w:r>
        <w:rPr>
          <w:rFonts w:ascii="Bookman Old Style" w:hAnsi="Bookman Old Style"/>
          <w:b w:val="0"/>
          <w:w w:val="85"/>
        </w:rPr>
        <w:t>will</w:t>
      </w:r>
      <w:r>
        <w:rPr>
          <w:rFonts w:ascii="Bookman Old Style" w:hAnsi="Bookman Old Style"/>
          <w:b w:val="0"/>
          <w:spacing w:val="-2"/>
          <w:w w:val="85"/>
        </w:rPr>
        <w:t> </w:t>
      </w:r>
      <w:r>
        <w:rPr>
          <w:rFonts w:ascii="Bookman Old Style" w:hAnsi="Bookman Old Style"/>
          <w:b w:val="0"/>
          <w:w w:val="85"/>
        </w:rPr>
        <w:t>focus</w:t>
      </w:r>
      <w:r>
        <w:rPr>
          <w:rFonts w:ascii="Bookman Old Style" w:hAnsi="Bookman Old Style"/>
          <w:b w:val="0"/>
          <w:spacing w:val="-1"/>
          <w:w w:val="85"/>
        </w:rPr>
        <w:t> </w:t>
      </w:r>
      <w:r>
        <w:rPr>
          <w:rFonts w:ascii="Bookman Old Style" w:hAnsi="Bookman Old Style"/>
          <w:b w:val="0"/>
          <w:w w:val="85"/>
        </w:rPr>
        <w:t>on</w:t>
      </w:r>
      <w:r>
        <w:rPr>
          <w:rFonts w:ascii="Bookman Old Style" w:hAnsi="Bookman Old Style"/>
          <w:b w:val="0"/>
          <w:spacing w:val="-3"/>
          <w:w w:val="85"/>
        </w:rPr>
        <w:t> </w:t>
      </w:r>
      <w:r>
        <w:rPr>
          <w:rFonts w:ascii="Bookman Old Style" w:hAnsi="Bookman Old Style"/>
          <w:b w:val="0"/>
          <w:w w:val="85"/>
        </w:rPr>
        <w:t>improving</w:t>
      </w:r>
      <w:r>
        <w:rPr>
          <w:rFonts w:ascii="Bookman Old Style" w:hAnsi="Bookman Old Style"/>
          <w:b w:val="0"/>
          <w:spacing w:val="-2"/>
          <w:w w:val="85"/>
        </w:rPr>
        <w:t> </w:t>
      </w:r>
      <w:r>
        <w:rPr>
          <w:rFonts w:ascii="Bookman Old Style" w:hAnsi="Bookman Old Style"/>
          <w:b w:val="0"/>
          <w:w w:val="85"/>
        </w:rPr>
        <w:t>the</w:t>
      </w:r>
      <w:r>
        <w:rPr>
          <w:rFonts w:ascii="Bookman Old Style" w:hAnsi="Bookman Old Style"/>
          <w:b w:val="0"/>
          <w:spacing w:val="-1"/>
          <w:w w:val="85"/>
        </w:rPr>
        <w:t> </w:t>
      </w:r>
      <w:r>
        <w:rPr>
          <w:rFonts w:ascii="Bookman Old Style" w:hAnsi="Bookman Old Style"/>
          <w:b w:val="0"/>
          <w:w w:val="85"/>
        </w:rPr>
        <w:t>optical </w:t>
      </w:r>
      <w:r>
        <w:rPr>
          <w:rFonts w:ascii="Bookman Old Style" w:hAnsi="Bookman Old Style"/>
          <w:b w:val="0"/>
          <w:spacing w:val="-2"/>
          <w:w w:val="90"/>
        </w:rPr>
        <w:t>system</w:t>
      </w:r>
      <w:r>
        <w:rPr>
          <w:rFonts w:ascii="Bookman Old Style" w:hAnsi="Bookman Old Style"/>
          <w:b w:val="0"/>
          <w:spacing w:val="-8"/>
          <w:w w:val="90"/>
        </w:rPr>
        <w:t> </w:t>
      </w:r>
      <w:r>
        <w:rPr>
          <w:rFonts w:ascii="Bookman Old Style" w:hAnsi="Bookman Old Style"/>
          <w:b w:val="0"/>
          <w:spacing w:val="-2"/>
          <w:w w:val="90"/>
        </w:rPr>
        <w:t>ef</w:t>
      </w:r>
      <w:r>
        <w:rPr>
          <w:rFonts w:ascii="Times New Roman" w:hAnsi="Times New Roman"/>
          <w:spacing w:val="-2"/>
          <w:w w:val="90"/>
        </w:rPr>
        <w:t>ﬁ</w:t>
      </w:r>
      <w:r>
        <w:rPr>
          <w:rFonts w:ascii="Bookman Old Style" w:hAnsi="Bookman Old Style"/>
          <w:b w:val="0"/>
          <w:spacing w:val="-2"/>
          <w:w w:val="90"/>
        </w:rPr>
        <w:t>ciency</w:t>
      </w:r>
      <w:r>
        <w:rPr>
          <w:rFonts w:ascii="Bookman Old Style" w:hAnsi="Bookman Old Style"/>
          <w:b w:val="0"/>
          <w:spacing w:val="-7"/>
          <w:w w:val="90"/>
        </w:rPr>
        <w:t> </w:t>
      </w:r>
      <w:r>
        <w:rPr>
          <w:rFonts w:ascii="Bookman Old Style" w:hAnsi="Bookman Old Style"/>
          <w:b w:val="0"/>
          <w:spacing w:val="-2"/>
          <w:w w:val="90"/>
        </w:rPr>
        <w:t>using</w:t>
      </w:r>
      <w:r>
        <w:rPr>
          <w:rFonts w:ascii="Bookman Old Style" w:hAnsi="Bookman Old Style"/>
          <w:b w:val="0"/>
          <w:spacing w:val="-7"/>
          <w:w w:val="90"/>
        </w:rPr>
        <w:t> </w:t>
      </w:r>
      <w:r>
        <w:rPr>
          <w:rFonts w:ascii="Bookman Old Style" w:hAnsi="Bookman Old Style"/>
          <w:b w:val="0"/>
          <w:spacing w:val="-2"/>
          <w:w w:val="90"/>
        </w:rPr>
        <w:t>a</w:t>
      </w:r>
      <w:r>
        <w:rPr>
          <w:rFonts w:ascii="Bookman Old Style" w:hAnsi="Bookman Old Style"/>
          <w:b w:val="0"/>
          <w:spacing w:val="-7"/>
          <w:w w:val="90"/>
        </w:rPr>
        <w:t> </w:t>
      </w:r>
      <w:r>
        <w:rPr>
          <w:rFonts w:ascii="Bookman Old Style" w:hAnsi="Bookman Old Style"/>
          <w:b w:val="0"/>
          <w:spacing w:val="-2"/>
          <w:w w:val="90"/>
        </w:rPr>
        <w:t>directional</w:t>
      </w:r>
      <w:r>
        <w:rPr>
          <w:rFonts w:ascii="Bookman Old Style" w:hAnsi="Bookman Old Style"/>
          <w:b w:val="0"/>
          <w:spacing w:val="-7"/>
          <w:w w:val="90"/>
        </w:rPr>
        <w:t> </w:t>
      </w:r>
      <w:r>
        <w:rPr>
          <w:rFonts w:ascii="Bookman Old Style" w:hAnsi="Bookman Old Style"/>
          <w:b w:val="0"/>
          <w:spacing w:val="-2"/>
          <w:w w:val="90"/>
        </w:rPr>
        <w:t>LCD</w:t>
      </w:r>
      <w:r>
        <w:rPr>
          <w:rFonts w:ascii="Bookman Old Style" w:hAnsi="Bookman Old Style"/>
          <w:b w:val="0"/>
          <w:spacing w:val="-7"/>
          <w:w w:val="90"/>
        </w:rPr>
        <w:t> </w:t>
      </w:r>
      <w:r>
        <w:rPr>
          <w:rFonts w:ascii="Bookman Old Style" w:hAnsi="Bookman Old Style"/>
          <w:b w:val="0"/>
          <w:spacing w:val="-2"/>
          <w:w w:val="90"/>
        </w:rPr>
        <w:t>backlight.</w:t>
      </w:r>
      <w:r>
        <w:rPr>
          <w:rFonts w:ascii="Bookman Old Style" w:hAnsi="Bookman Old Style"/>
          <w:b w:val="0"/>
          <w:spacing w:val="-7"/>
          <w:w w:val="90"/>
        </w:rPr>
        <w:t> </w:t>
      </w:r>
      <w:r>
        <w:rPr>
          <w:rFonts w:ascii="Bookman Old Style" w:hAnsi="Bookman Old Style"/>
          <w:b w:val="0"/>
          <w:spacing w:val="-2"/>
          <w:w w:val="90"/>
        </w:rPr>
        <w:t>For</w:t>
      </w:r>
      <w:r>
        <w:rPr>
          <w:rFonts w:ascii="Bookman Old Style" w:hAnsi="Bookman Old Style"/>
          <w:b w:val="0"/>
          <w:spacing w:val="-7"/>
          <w:w w:val="90"/>
        </w:rPr>
        <w:t> </w:t>
      </w:r>
      <w:r>
        <w:rPr>
          <w:rFonts w:ascii="Bookman Old Style" w:hAnsi="Bookman Old Style"/>
          <w:b w:val="0"/>
          <w:spacing w:val="-2"/>
          <w:w w:val="90"/>
        </w:rPr>
        <w:t>a </w:t>
      </w:r>
      <w:r>
        <w:rPr>
          <w:rFonts w:ascii="Bookman Old Style" w:hAnsi="Bookman Old Style"/>
          <w:b w:val="0"/>
          <w:w w:val="85"/>
        </w:rPr>
        <w:t>typical</w:t>
      </w:r>
      <w:r>
        <w:rPr>
          <w:rFonts w:ascii="Bookman Old Style" w:hAnsi="Bookman Old Style"/>
          <w:b w:val="0"/>
          <w:spacing w:val="-4"/>
          <w:w w:val="85"/>
        </w:rPr>
        <w:t> </w:t>
      </w:r>
      <w:r>
        <w:rPr>
          <w:rFonts w:ascii="Bookman Old Style" w:hAnsi="Bookman Old Style"/>
          <w:b w:val="0"/>
          <w:w w:val="85"/>
        </w:rPr>
        <w:t>Lambertian</w:t>
      </w:r>
      <w:r>
        <w:rPr>
          <w:rFonts w:ascii="Bookman Old Style" w:hAnsi="Bookman Old Style"/>
          <w:b w:val="0"/>
          <w:spacing w:val="-6"/>
          <w:w w:val="85"/>
        </w:rPr>
        <w:t> </w:t>
      </w:r>
      <w:r>
        <w:rPr>
          <w:rFonts w:ascii="Bookman Old Style" w:hAnsi="Bookman Old Style"/>
          <w:b w:val="0"/>
          <w:w w:val="85"/>
        </w:rPr>
        <w:t>display,</w:t>
      </w:r>
      <w:r>
        <w:rPr>
          <w:rFonts w:ascii="Bookman Old Style" w:hAnsi="Bookman Old Style"/>
          <w:b w:val="0"/>
          <w:spacing w:val="-4"/>
          <w:w w:val="85"/>
        </w:rPr>
        <w:t> </w:t>
      </w:r>
      <w:r>
        <w:rPr>
          <w:rFonts w:ascii="Bookman Old Style" w:hAnsi="Bookman Old Style"/>
          <w:b w:val="0"/>
          <w:w w:val="85"/>
        </w:rPr>
        <w:t>only</w:t>
      </w:r>
      <w:r>
        <w:rPr>
          <w:rFonts w:ascii="Bookman Old Style" w:hAnsi="Bookman Old Style"/>
          <w:b w:val="0"/>
          <w:spacing w:val="-6"/>
          <w:w w:val="85"/>
        </w:rPr>
        <w:t> </w:t>
      </w:r>
      <w:r>
        <w:rPr>
          <w:rFonts w:ascii="Bookman Old Style" w:hAnsi="Bookman Old Style"/>
          <w:b w:val="0"/>
          <w:w w:val="85"/>
        </w:rPr>
        <w:t>a</w:t>
      </w:r>
      <w:r>
        <w:rPr>
          <w:rFonts w:ascii="Bookman Old Style" w:hAnsi="Bookman Old Style"/>
          <w:b w:val="0"/>
          <w:spacing w:val="-4"/>
          <w:w w:val="85"/>
        </w:rPr>
        <w:t> </w:t>
      </w:r>
      <w:r>
        <w:rPr>
          <w:rFonts w:ascii="Bookman Old Style" w:hAnsi="Bookman Old Style"/>
          <w:b w:val="0"/>
          <w:w w:val="85"/>
        </w:rPr>
        <w:t>small</w:t>
      </w:r>
      <w:r>
        <w:rPr>
          <w:rFonts w:ascii="Bookman Old Style" w:hAnsi="Bookman Old Style"/>
          <w:b w:val="0"/>
          <w:spacing w:val="-6"/>
          <w:w w:val="85"/>
        </w:rPr>
        <w:t> </w:t>
      </w:r>
      <w:r>
        <w:rPr>
          <w:rFonts w:ascii="Bookman Old Style" w:hAnsi="Bookman Old Style"/>
          <w:b w:val="0"/>
          <w:w w:val="85"/>
        </w:rPr>
        <w:t>portion</w:t>
      </w:r>
      <w:r>
        <w:rPr>
          <w:rFonts w:ascii="Bookman Old Style" w:hAnsi="Bookman Old Style"/>
          <w:b w:val="0"/>
          <w:spacing w:val="-6"/>
          <w:w w:val="85"/>
        </w:rPr>
        <w:t> </w:t>
      </w:r>
      <w:r>
        <w:rPr>
          <w:rFonts w:ascii="Bookman Old Style" w:hAnsi="Bookman Old Style"/>
          <w:b w:val="0"/>
          <w:w w:val="85"/>
        </w:rPr>
        <w:t>of</w:t>
      </w:r>
      <w:r>
        <w:rPr>
          <w:rFonts w:ascii="Bookman Old Style" w:hAnsi="Bookman Old Style"/>
          <w:b w:val="0"/>
          <w:spacing w:val="-3"/>
          <w:w w:val="85"/>
        </w:rPr>
        <w:t> </w:t>
      </w:r>
      <w:r>
        <w:rPr>
          <w:rFonts w:ascii="Bookman Old Style" w:hAnsi="Bookman Old Style"/>
          <w:b w:val="0"/>
          <w:w w:val="85"/>
        </w:rPr>
        <w:t>the</w:t>
      </w:r>
      <w:r>
        <w:rPr>
          <w:rFonts w:ascii="Bookman Old Style" w:hAnsi="Bookman Old Style"/>
          <w:b w:val="0"/>
          <w:spacing w:val="-4"/>
          <w:w w:val="85"/>
        </w:rPr>
        <w:t> </w:t>
      </w:r>
      <w:r>
        <w:rPr>
          <w:rFonts w:ascii="Bookman Old Style" w:hAnsi="Bookman Old Style"/>
          <w:b w:val="0"/>
          <w:w w:val="85"/>
        </w:rPr>
        <w:t>light can be</w:t>
      </w:r>
      <w:r>
        <w:rPr>
          <w:rFonts w:ascii="Bookman Old Style" w:hAnsi="Bookman Old Style"/>
          <w:b w:val="0"/>
          <w:spacing w:val="-1"/>
          <w:w w:val="85"/>
        </w:rPr>
        <w:t> </w:t>
      </w:r>
      <w:r>
        <w:rPr>
          <w:rFonts w:ascii="Bookman Old Style" w:hAnsi="Bookman Old Style"/>
          <w:b w:val="0"/>
          <w:w w:val="85"/>
        </w:rPr>
        <w:t>received by</w:t>
      </w:r>
      <w:r>
        <w:rPr>
          <w:rFonts w:ascii="Bookman Old Style" w:hAnsi="Bookman Old Style"/>
          <w:b w:val="0"/>
          <w:spacing w:val="-1"/>
          <w:w w:val="85"/>
        </w:rPr>
        <w:t> </w:t>
      </w:r>
      <w:r>
        <w:rPr>
          <w:rFonts w:ascii="Bookman Old Style" w:hAnsi="Bookman Old Style"/>
          <w:b w:val="0"/>
          <w:w w:val="85"/>
        </w:rPr>
        <w:t>the viewing eyebox</w:t>
      </w:r>
      <w:hyperlink w:history="true" w:anchor="_bookmark43">
        <w:r>
          <w:rPr>
            <w:rFonts w:ascii="Bookman Old Style" w:hAnsi="Bookman Old Style"/>
            <w:b w:val="0"/>
            <w:color w:val="0000FF"/>
            <w:w w:val="85"/>
            <w:vertAlign w:val="superscript"/>
          </w:rPr>
          <w:t>63</w:t>
        </w:r>
      </w:hyperlink>
      <w:r>
        <w:rPr>
          <w:rFonts w:ascii="Bookman Old Style" w:hAnsi="Bookman Old Style"/>
          <w:b w:val="0"/>
          <w:color w:val="0000FF"/>
          <w:w w:val="85"/>
          <w:vertAlign w:val="baseline"/>
        </w:rPr>
        <w:t> </w:t>
      </w:r>
      <w:r>
        <w:rPr>
          <w:rFonts w:ascii="Bookman Old Style" w:hAnsi="Bookman Old Style"/>
          <w:b w:val="0"/>
          <w:w w:val="85"/>
          <w:vertAlign w:val="baseline"/>
        </w:rPr>
        <w:t>(Fig. </w:t>
      </w:r>
      <w:hyperlink w:history="true" w:anchor="_bookmark3">
        <w:r>
          <w:rPr>
            <w:rFonts w:ascii="Bookman Old Style" w:hAnsi="Bookman Old Style"/>
            <w:b w:val="0"/>
            <w:color w:val="0000FF"/>
            <w:w w:val="85"/>
            <w:vertAlign w:val="baseline"/>
          </w:rPr>
          <w:t>3</w:t>
        </w:r>
      </w:hyperlink>
      <w:r>
        <w:rPr>
          <w:rFonts w:ascii="Bookman Old Style" w:hAnsi="Bookman Old Style"/>
          <w:b w:val="0"/>
          <w:w w:val="85"/>
          <w:vertAlign w:val="baseline"/>
        </w:rPr>
        <w:t>a, green and yellow</w:t>
      </w:r>
      <w:r>
        <w:rPr>
          <w:rFonts w:ascii="Bookman Old Style" w:hAnsi="Bookman Old Style"/>
          <w:b w:val="0"/>
          <w:spacing w:val="-7"/>
          <w:w w:val="85"/>
          <w:vertAlign w:val="baseline"/>
        </w:rPr>
        <w:t> </w:t>
      </w:r>
      <w:r>
        <w:rPr>
          <w:rFonts w:ascii="Bookman Old Style" w:hAnsi="Bookman Old Style"/>
          <w:b w:val="0"/>
          <w:w w:val="85"/>
          <w:vertAlign w:val="baseline"/>
        </w:rPr>
        <w:t>cones),</w:t>
      </w:r>
      <w:r>
        <w:rPr>
          <w:rFonts w:ascii="Bookman Old Style" w:hAnsi="Bookman Old Style"/>
          <w:b w:val="0"/>
          <w:spacing w:val="-6"/>
          <w:w w:val="85"/>
          <w:vertAlign w:val="baseline"/>
        </w:rPr>
        <w:t> </w:t>
      </w:r>
      <w:r>
        <w:rPr>
          <w:rFonts w:ascii="Bookman Old Style" w:hAnsi="Bookman Old Style"/>
          <w:b w:val="0"/>
          <w:w w:val="85"/>
          <w:vertAlign w:val="baseline"/>
        </w:rPr>
        <w:t>and</w:t>
      </w:r>
      <w:r>
        <w:rPr>
          <w:rFonts w:ascii="Bookman Old Style" w:hAnsi="Bookman Old Style"/>
          <w:b w:val="0"/>
          <w:spacing w:val="-6"/>
          <w:w w:val="85"/>
          <w:vertAlign w:val="baseline"/>
        </w:rPr>
        <w:t> </w:t>
      </w:r>
      <w:r>
        <w:rPr>
          <w:rFonts w:ascii="Bookman Old Style" w:hAnsi="Bookman Old Style"/>
          <w:b w:val="0"/>
          <w:w w:val="85"/>
          <w:vertAlign w:val="baseline"/>
        </w:rPr>
        <w:t>the</w:t>
      </w:r>
      <w:r>
        <w:rPr>
          <w:rFonts w:ascii="Bookman Old Style" w:hAnsi="Bookman Old Style"/>
          <w:b w:val="0"/>
          <w:spacing w:val="-6"/>
          <w:w w:val="85"/>
          <w:vertAlign w:val="baseline"/>
        </w:rPr>
        <w:t> </w:t>
      </w:r>
      <w:r>
        <w:rPr>
          <w:rFonts w:ascii="Bookman Old Style" w:hAnsi="Bookman Old Style"/>
          <w:b w:val="0"/>
          <w:w w:val="85"/>
          <w:vertAlign w:val="baseline"/>
        </w:rPr>
        <w:t>rest</w:t>
      </w:r>
      <w:r>
        <w:rPr>
          <w:rFonts w:ascii="Bookman Old Style" w:hAnsi="Bookman Old Style"/>
          <w:b w:val="0"/>
          <w:spacing w:val="-6"/>
          <w:w w:val="85"/>
          <w:vertAlign w:val="baseline"/>
        </w:rPr>
        <w:t> </w:t>
      </w:r>
      <w:r>
        <w:rPr>
          <w:rFonts w:ascii="Bookman Old Style" w:hAnsi="Bookman Old Style"/>
          <w:b w:val="0"/>
          <w:w w:val="85"/>
          <w:vertAlign w:val="baseline"/>
        </w:rPr>
        <w:t>is</w:t>
      </w:r>
      <w:r>
        <w:rPr>
          <w:rFonts w:ascii="Bookman Old Style" w:hAnsi="Bookman Old Style"/>
          <w:b w:val="0"/>
          <w:spacing w:val="-6"/>
          <w:w w:val="85"/>
          <w:vertAlign w:val="baseline"/>
        </w:rPr>
        <w:t> </w:t>
      </w:r>
      <w:r>
        <w:rPr>
          <w:rFonts w:ascii="Bookman Old Style" w:hAnsi="Bookman Old Style"/>
          <w:b w:val="0"/>
          <w:w w:val="85"/>
          <w:vertAlign w:val="baseline"/>
        </w:rPr>
        <w:t>wasted</w:t>
      </w:r>
      <w:hyperlink w:history="true" w:anchor="_bookmark44">
        <w:r>
          <w:rPr>
            <w:rFonts w:ascii="Bookman Old Style" w:hAnsi="Bookman Old Style"/>
            <w:b w:val="0"/>
            <w:color w:val="0000FF"/>
            <w:w w:val="85"/>
            <w:vertAlign w:val="superscript"/>
          </w:rPr>
          <w:t>64</w:t>
        </w:r>
      </w:hyperlink>
      <w:r>
        <w:rPr>
          <w:rFonts w:ascii="Bookman Old Style" w:hAnsi="Bookman Old Style"/>
          <w:b w:val="0"/>
          <w:w w:val="85"/>
          <w:vertAlign w:val="baseline"/>
        </w:rPr>
        <w:t>.</w:t>
      </w:r>
      <w:r>
        <w:rPr>
          <w:rFonts w:ascii="Bookman Old Style" w:hAnsi="Bookman Old Style"/>
          <w:b w:val="0"/>
          <w:spacing w:val="-6"/>
          <w:w w:val="85"/>
          <w:vertAlign w:val="baseline"/>
        </w:rPr>
        <w:t> </w:t>
      </w:r>
      <w:r>
        <w:rPr>
          <w:rFonts w:ascii="Bookman Old Style" w:hAnsi="Bookman Old Style"/>
          <w:b w:val="0"/>
          <w:w w:val="85"/>
          <w:vertAlign w:val="baseline"/>
        </w:rPr>
        <w:t>The</w:t>
      </w:r>
      <w:r>
        <w:rPr>
          <w:rFonts w:ascii="Bookman Old Style" w:hAnsi="Bookman Old Style"/>
          <w:b w:val="0"/>
          <w:spacing w:val="-6"/>
          <w:w w:val="85"/>
          <w:vertAlign w:val="baseline"/>
        </w:rPr>
        <w:t> </w:t>
      </w:r>
      <w:r>
        <w:rPr>
          <w:rFonts w:ascii="Bookman Old Style" w:hAnsi="Bookman Old Style"/>
          <w:b w:val="0"/>
          <w:w w:val="85"/>
          <w:vertAlign w:val="baseline"/>
        </w:rPr>
        <w:t>system</w:t>
      </w:r>
      <w:r>
        <w:rPr>
          <w:rFonts w:ascii="Bookman Old Style" w:hAnsi="Bookman Old Style"/>
          <w:b w:val="0"/>
          <w:spacing w:val="-6"/>
          <w:w w:val="85"/>
          <w:vertAlign w:val="baseline"/>
        </w:rPr>
        <w:t> </w:t>
      </w:r>
      <w:r>
        <w:rPr>
          <w:rFonts w:ascii="Bookman Old Style" w:hAnsi="Bookman Old Style"/>
          <w:b w:val="0"/>
          <w:w w:val="85"/>
          <w:vertAlign w:val="baseline"/>
        </w:rPr>
        <w:t>consists of</w:t>
      </w:r>
      <w:r>
        <w:rPr>
          <w:rFonts w:ascii="Bookman Old Style" w:hAnsi="Bookman Old Style"/>
          <w:b w:val="0"/>
          <w:spacing w:val="-7"/>
          <w:w w:val="85"/>
          <w:vertAlign w:val="baseline"/>
        </w:rPr>
        <w:t> </w:t>
      </w:r>
      <w:r>
        <w:rPr>
          <w:rFonts w:ascii="Bookman Old Style" w:hAnsi="Bookman Old Style"/>
          <w:b w:val="0"/>
          <w:w w:val="85"/>
          <w:vertAlign w:val="baseline"/>
        </w:rPr>
        <w:t>an LCD, a Fresnel lens with focal length ~35</w:t>
      </w:r>
      <w:r>
        <w:rPr>
          <w:rFonts w:ascii="Bookman Old Style" w:hAnsi="Bookman Old Style"/>
          <w:b w:val="0"/>
          <w:spacing w:val="-7"/>
          <w:w w:val="85"/>
          <w:vertAlign w:val="baseline"/>
        </w:rPr>
        <w:t> </w:t>
      </w:r>
      <w:r>
        <w:rPr>
          <w:rFonts w:ascii="Bookman Old Style" w:hAnsi="Bookman Old Style"/>
          <w:b w:val="0"/>
          <w:w w:val="85"/>
          <w:vertAlign w:val="baseline"/>
        </w:rPr>
        <w:t>mm, and a </w:t>
      </w:r>
      <w:r>
        <w:rPr>
          <w:rFonts w:ascii="Bookman Old Style" w:hAnsi="Bookman Old Style"/>
          <w:b w:val="0"/>
          <w:spacing w:val="-2"/>
          <w:w w:val="90"/>
          <w:vertAlign w:val="baseline"/>
        </w:rPr>
        <w:t>circular</w:t>
      </w:r>
      <w:r>
        <w:rPr>
          <w:rFonts w:ascii="Bookman Old Style" w:hAnsi="Bookman Old Style"/>
          <w:b w:val="0"/>
          <w:spacing w:val="-8"/>
          <w:w w:val="90"/>
          <w:vertAlign w:val="baseline"/>
        </w:rPr>
        <w:t> </w:t>
      </w:r>
      <w:r>
        <w:rPr>
          <w:rFonts w:ascii="Bookman Old Style" w:hAnsi="Bookman Old Style"/>
          <w:b w:val="0"/>
          <w:spacing w:val="-2"/>
          <w:w w:val="90"/>
          <w:vertAlign w:val="baseline"/>
        </w:rPr>
        <w:t>receiver</w:t>
      </w:r>
      <w:r>
        <w:rPr>
          <w:rFonts w:ascii="Bookman Old Style" w:hAnsi="Bookman Old Style"/>
          <w:b w:val="0"/>
          <w:spacing w:val="-7"/>
          <w:w w:val="90"/>
          <w:vertAlign w:val="baseline"/>
        </w:rPr>
        <w:t> </w:t>
      </w:r>
      <w:r>
        <w:rPr>
          <w:rFonts w:ascii="Bookman Old Style" w:hAnsi="Bookman Old Style"/>
          <w:b w:val="0"/>
          <w:spacing w:val="-2"/>
          <w:w w:val="90"/>
          <w:vertAlign w:val="baseline"/>
        </w:rPr>
        <w:t>with</w:t>
      </w:r>
      <w:r>
        <w:rPr>
          <w:rFonts w:ascii="Bookman Old Style" w:hAnsi="Bookman Old Style"/>
          <w:b w:val="0"/>
          <w:spacing w:val="-7"/>
          <w:w w:val="90"/>
          <w:vertAlign w:val="baseline"/>
        </w:rPr>
        <w:t> </w:t>
      </w:r>
      <w:r>
        <w:rPr>
          <w:rFonts w:ascii="Bookman Old Style" w:hAnsi="Bookman Old Style"/>
          <w:b w:val="0"/>
          <w:spacing w:val="-2"/>
          <w:w w:val="90"/>
          <w:vertAlign w:val="baseline"/>
        </w:rPr>
        <w:t>a</w:t>
      </w:r>
      <w:r>
        <w:rPr>
          <w:rFonts w:ascii="Bookman Old Style" w:hAnsi="Bookman Old Style"/>
          <w:b w:val="0"/>
          <w:spacing w:val="-7"/>
          <w:w w:val="90"/>
          <w:vertAlign w:val="baseline"/>
        </w:rPr>
        <w:t> </w:t>
      </w:r>
      <w:r>
        <w:rPr>
          <w:rFonts w:ascii="Bookman Old Style" w:hAnsi="Bookman Old Style"/>
          <w:b w:val="0"/>
          <w:spacing w:val="-2"/>
          <w:w w:val="90"/>
          <w:vertAlign w:val="baseline"/>
        </w:rPr>
        <w:t>diameter</w:t>
      </w:r>
      <w:r>
        <w:rPr>
          <w:rFonts w:ascii="Bookman Old Style" w:hAnsi="Bookman Old Style"/>
          <w:b w:val="0"/>
          <w:spacing w:val="-7"/>
          <w:w w:val="90"/>
          <w:vertAlign w:val="baseline"/>
        </w:rPr>
        <w:t> </w:t>
      </w:r>
      <w:r>
        <w:rPr>
          <w:rFonts w:ascii="Bookman Old Style" w:hAnsi="Bookman Old Style"/>
          <w:b w:val="0"/>
          <w:spacing w:val="-2"/>
          <w:w w:val="90"/>
          <w:vertAlign w:val="baseline"/>
        </w:rPr>
        <w:t>of</w:t>
      </w:r>
      <w:r>
        <w:rPr>
          <w:rFonts w:ascii="Bookman Old Style" w:hAnsi="Bookman Old Style"/>
          <w:b w:val="0"/>
          <w:spacing w:val="-7"/>
          <w:w w:val="90"/>
          <w:vertAlign w:val="baseline"/>
        </w:rPr>
        <w:t> </w:t>
      </w:r>
      <w:r>
        <w:rPr>
          <w:rFonts w:ascii="Bookman Old Style" w:hAnsi="Bookman Old Style"/>
          <w:b w:val="0"/>
          <w:spacing w:val="-2"/>
          <w:w w:val="90"/>
          <w:vertAlign w:val="baseline"/>
        </w:rPr>
        <w:t>4</w:t>
      </w:r>
      <w:r>
        <w:rPr>
          <w:rFonts w:ascii="Bookman Old Style" w:hAnsi="Bookman Old Style"/>
          <w:b w:val="0"/>
          <w:spacing w:val="-7"/>
          <w:w w:val="90"/>
          <w:vertAlign w:val="baseline"/>
        </w:rPr>
        <w:t> </w:t>
      </w:r>
      <w:r>
        <w:rPr>
          <w:rFonts w:ascii="Bookman Old Style" w:hAnsi="Bookman Old Style"/>
          <w:b w:val="0"/>
          <w:spacing w:val="-2"/>
          <w:w w:val="90"/>
          <w:vertAlign w:val="baseline"/>
        </w:rPr>
        <w:t>mm</w:t>
      </w:r>
      <w:r>
        <w:rPr>
          <w:rFonts w:ascii="Bookman Old Style" w:hAnsi="Bookman Old Style"/>
          <w:b w:val="0"/>
          <w:spacing w:val="-7"/>
          <w:w w:val="90"/>
          <w:vertAlign w:val="baseline"/>
        </w:rPr>
        <w:t> </w:t>
      </w:r>
      <w:r>
        <w:rPr>
          <w:rFonts w:ascii="Bookman Old Style" w:hAnsi="Bookman Old Style"/>
          <w:b w:val="0"/>
          <w:spacing w:val="-2"/>
          <w:w w:val="90"/>
          <w:vertAlign w:val="baseline"/>
        </w:rPr>
        <w:t>(pupil</w:t>
      </w:r>
      <w:r>
        <w:rPr>
          <w:rFonts w:ascii="Bookman Old Style" w:hAnsi="Bookman Old Style"/>
          <w:b w:val="0"/>
          <w:spacing w:val="-8"/>
          <w:w w:val="90"/>
          <w:vertAlign w:val="baseline"/>
        </w:rPr>
        <w:t> </w:t>
      </w:r>
      <w:r>
        <w:rPr>
          <w:rFonts w:ascii="Bookman Old Style" w:hAnsi="Bookman Old Style"/>
          <w:b w:val="0"/>
          <w:spacing w:val="-2"/>
          <w:w w:val="90"/>
          <w:vertAlign w:val="baseline"/>
        </w:rPr>
        <w:t>size).</w:t>
      </w:r>
      <w:r>
        <w:rPr>
          <w:rFonts w:ascii="Bookman Old Style" w:hAnsi="Bookman Old Style"/>
          <w:b w:val="0"/>
          <w:spacing w:val="-7"/>
          <w:w w:val="90"/>
          <w:vertAlign w:val="baseline"/>
        </w:rPr>
        <w:t> </w:t>
      </w:r>
      <w:r>
        <w:rPr>
          <w:rFonts w:ascii="Bookman Old Style" w:hAnsi="Bookman Old Style"/>
          <w:b w:val="0"/>
          <w:spacing w:val="-2"/>
          <w:w w:val="90"/>
          <w:vertAlign w:val="baseline"/>
        </w:rPr>
        <w:t>The </w:t>
      </w:r>
      <w:r>
        <w:rPr>
          <w:rFonts w:ascii="Bookman Old Style" w:hAnsi="Bookman Old Style"/>
          <w:b w:val="0"/>
          <w:w w:val="90"/>
          <w:vertAlign w:val="baseline"/>
        </w:rPr>
        <w:t>eye</w:t>
      </w:r>
      <w:r>
        <w:rPr>
          <w:rFonts w:ascii="Bookman Old Style" w:hAnsi="Bookman Old Style"/>
          <w:b w:val="0"/>
          <w:spacing w:val="-10"/>
          <w:w w:val="90"/>
          <w:vertAlign w:val="baseline"/>
        </w:rPr>
        <w:t> </w:t>
      </w:r>
      <w:r>
        <w:rPr>
          <w:rFonts w:ascii="Bookman Old Style" w:hAnsi="Bookman Old Style"/>
          <w:b w:val="0"/>
          <w:w w:val="90"/>
          <w:vertAlign w:val="baseline"/>
        </w:rPr>
        <w:t>relief</w:t>
      </w:r>
      <w:r>
        <w:rPr>
          <w:rFonts w:ascii="Bookman Old Style" w:hAnsi="Bookman Old Style"/>
          <w:b w:val="0"/>
          <w:spacing w:val="-9"/>
          <w:w w:val="90"/>
          <w:vertAlign w:val="baseline"/>
        </w:rPr>
        <w:t> </w:t>
      </w:r>
      <w:r>
        <w:rPr>
          <w:rFonts w:ascii="Bookman Old Style" w:hAnsi="Bookman Old Style"/>
          <w:b w:val="0"/>
          <w:w w:val="90"/>
          <w:vertAlign w:val="baseline"/>
        </w:rPr>
        <w:t>is</w:t>
      </w:r>
      <w:r>
        <w:rPr>
          <w:rFonts w:ascii="Bookman Old Style" w:hAnsi="Bookman Old Style"/>
          <w:b w:val="0"/>
          <w:spacing w:val="-9"/>
          <w:w w:val="90"/>
          <w:vertAlign w:val="baseline"/>
        </w:rPr>
        <w:t> </w:t>
      </w:r>
      <w:r>
        <w:rPr>
          <w:rFonts w:ascii="Bookman Old Style" w:hAnsi="Bookman Old Style"/>
          <w:b w:val="0"/>
          <w:w w:val="90"/>
          <w:vertAlign w:val="baseline"/>
        </w:rPr>
        <w:t>about</w:t>
      </w:r>
      <w:r>
        <w:rPr>
          <w:rFonts w:ascii="Bookman Old Style" w:hAnsi="Bookman Old Style"/>
          <w:b w:val="0"/>
          <w:spacing w:val="-9"/>
          <w:w w:val="90"/>
          <w:vertAlign w:val="baseline"/>
        </w:rPr>
        <w:t> </w:t>
      </w:r>
      <w:r>
        <w:rPr>
          <w:rFonts w:ascii="Bookman Old Style" w:hAnsi="Bookman Old Style"/>
          <w:b w:val="0"/>
          <w:w w:val="90"/>
          <w:vertAlign w:val="baseline"/>
        </w:rPr>
        <w:t>15</w:t>
      </w:r>
      <w:r>
        <w:rPr>
          <w:rFonts w:ascii="Bookman Old Style" w:hAnsi="Bookman Old Style"/>
          <w:b w:val="0"/>
          <w:spacing w:val="-9"/>
          <w:w w:val="90"/>
          <w:vertAlign w:val="baseline"/>
        </w:rPr>
        <w:t> </w:t>
      </w:r>
      <w:r>
        <w:rPr>
          <w:rFonts w:ascii="Bookman Old Style" w:hAnsi="Bookman Old Style"/>
          <w:b w:val="0"/>
          <w:w w:val="90"/>
          <w:vertAlign w:val="baseline"/>
        </w:rPr>
        <w:t>mm,</w:t>
      </w:r>
      <w:r>
        <w:rPr>
          <w:rFonts w:ascii="Bookman Old Style" w:hAnsi="Bookman Old Style"/>
          <w:b w:val="0"/>
          <w:spacing w:val="-9"/>
          <w:w w:val="90"/>
          <w:vertAlign w:val="baseline"/>
        </w:rPr>
        <w:t> </w:t>
      </w:r>
      <w:r>
        <w:rPr>
          <w:rFonts w:ascii="Bookman Old Style" w:hAnsi="Bookman Old Style"/>
          <w:b w:val="0"/>
          <w:w w:val="90"/>
          <w:vertAlign w:val="baseline"/>
        </w:rPr>
        <w:t>and</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panel</w:t>
      </w:r>
      <w:r>
        <w:rPr>
          <w:rFonts w:ascii="Bookman Old Style" w:hAnsi="Bookman Old Style"/>
          <w:b w:val="0"/>
          <w:spacing w:val="-10"/>
          <w:w w:val="90"/>
          <w:vertAlign w:val="baseline"/>
        </w:rPr>
        <w:t> </w:t>
      </w:r>
      <w:r>
        <w:rPr>
          <w:rFonts w:ascii="Bookman Old Style" w:hAnsi="Bookman Old Style"/>
          <w:b w:val="0"/>
          <w:w w:val="90"/>
          <w:vertAlign w:val="baseline"/>
        </w:rPr>
        <w:t>is</w:t>
      </w:r>
      <w:r>
        <w:rPr>
          <w:rFonts w:ascii="Bookman Old Style" w:hAnsi="Bookman Old Style"/>
          <w:b w:val="0"/>
          <w:spacing w:val="-8"/>
          <w:w w:val="90"/>
          <w:vertAlign w:val="baseline"/>
        </w:rPr>
        <w:t> </w:t>
      </w:r>
      <w:r>
        <w:rPr>
          <w:rFonts w:ascii="Bookman Old Style" w:hAnsi="Bookman Old Style"/>
          <w:b w:val="0"/>
          <w:w w:val="90"/>
          <w:vertAlign w:val="baseline"/>
        </w:rPr>
        <w:t>placed</w:t>
      </w:r>
      <w:r>
        <w:rPr>
          <w:rFonts w:ascii="Bookman Old Style" w:hAnsi="Bookman Old Style"/>
          <w:b w:val="0"/>
          <w:spacing w:val="-7"/>
          <w:w w:val="90"/>
          <w:vertAlign w:val="baseline"/>
        </w:rPr>
        <w:t> </w:t>
      </w:r>
      <w:r>
        <w:rPr>
          <w:rFonts w:ascii="Bookman Old Style" w:hAnsi="Bookman Old Style"/>
          <w:b w:val="0"/>
          <w:w w:val="90"/>
          <w:vertAlign w:val="baseline"/>
        </w:rPr>
        <w:t>on</w:t>
      </w:r>
      <w:r>
        <w:rPr>
          <w:rFonts w:ascii="Bookman Old Style" w:hAnsi="Bookman Old Style"/>
          <w:b w:val="0"/>
          <w:spacing w:val="-9"/>
          <w:w w:val="90"/>
          <w:vertAlign w:val="baseline"/>
        </w:rPr>
        <w:t> </w:t>
      </w:r>
      <w:r>
        <w:rPr>
          <w:rFonts w:ascii="Bookman Old Style" w:hAnsi="Bookman Old Style"/>
          <w:b w:val="0"/>
          <w:w w:val="90"/>
          <w:vertAlign w:val="baseline"/>
        </w:rPr>
        <w:t>the </w:t>
      </w:r>
      <w:r>
        <w:rPr>
          <w:rFonts w:ascii="Bookman Old Style" w:hAnsi="Bookman Old Style"/>
          <w:b w:val="0"/>
          <w:w w:val="95"/>
          <w:vertAlign w:val="baseline"/>
        </w:rPr>
        <w:t>back</w:t>
      </w:r>
      <w:r>
        <w:rPr>
          <w:rFonts w:ascii="Bookman Old Style" w:hAnsi="Bookman Old Style"/>
          <w:b w:val="0"/>
          <w:w w:val="95"/>
          <w:vertAlign w:val="baseline"/>
        </w:rPr>
        <w:t> focal</w:t>
      </w:r>
      <w:r>
        <w:rPr>
          <w:rFonts w:ascii="Bookman Old Style" w:hAnsi="Bookman Old Style"/>
          <w:b w:val="0"/>
          <w:w w:val="95"/>
          <w:vertAlign w:val="baseline"/>
        </w:rPr>
        <w:t> point</w:t>
      </w:r>
      <w:r>
        <w:rPr>
          <w:rFonts w:ascii="Bookman Old Style" w:hAnsi="Bookman Old Style"/>
          <w:b w:val="0"/>
          <w:w w:val="95"/>
          <w:vertAlign w:val="baseline"/>
        </w:rPr>
        <w:t> of</w:t>
      </w:r>
      <w:r>
        <w:rPr>
          <w:rFonts w:ascii="Bookman Old Style" w:hAnsi="Bookman Old Style"/>
          <w:b w:val="0"/>
          <w:spacing w:val="-1"/>
          <w:w w:val="95"/>
          <w:vertAlign w:val="baseline"/>
        </w:rPr>
        <w:t> </w:t>
      </w:r>
      <w:r>
        <w:rPr>
          <w:rFonts w:ascii="Bookman Old Style" w:hAnsi="Bookman Old Style"/>
          <w:b w:val="0"/>
          <w:w w:val="95"/>
          <w:vertAlign w:val="baseline"/>
        </w:rPr>
        <w:t>the</w:t>
      </w:r>
      <w:r>
        <w:rPr>
          <w:rFonts w:ascii="Bookman Old Style" w:hAnsi="Bookman Old Style"/>
          <w:b w:val="0"/>
          <w:spacing w:val="-1"/>
          <w:w w:val="95"/>
          <w:vertAlign w:val="baseline"/>
        </w:rPr>
        <w:t> </w:t>
      </w:r>
      <w:r>
        <w:rPr>
          <w:rFonts w:ascii="Bookman Old Style" w:hAnsi="Bookman Old Style"/>
          <w:b w:val="0"/>
          <w:w w:val="95"/>
          <w:vertAlign w:val="baseline"/>
        </w:rPr>
        <w:t>Fresnel</w:t>
      </w:r>
      <w:r>
        <w:rPr>
          <w:rFonts w:ascii="Bookman Old Style" w:hAnsi="Bookman Old Style"/>
          <w:b w:val="0"/>
          <w:w w:val="95"/>
          <w:vertAlign w:val="baseline"/>
        </w:rPr>
        <w:t> lens.</w:t>
      </w:r>
      <w:r>
        <w:rPr>
          <w:rFonts w:ascii="Bookman Old Style" w:hAnsi="Bookman Old Style"/>
          <w:b w:val="0"/>
          <w:w w:val="95"/>
          <w:vertAlign w:val="baseline"/>
        </w:rPr>
        <w:t> The</w:t>
      </w:r>
      <w:r>
        <w:rPr>
          <w:rFonts w:ascii="Bookman Old Style" w:hAnsi="Bookman Old Style"/>
          <w:b w:val="0"/>
          <w:w w:val="95"/>
          <w:vertAlign w:val="baseline"/>
        </w:rPr>
        <w:t> relationship </w:t>
      </w:r>
      <w:r>
        <w:rPr>
          <w:rFonts w:ascii="Bookman Old Style" w:hAnsi="Bookman Old Style"/>
          <w:b w:val="0"/>
          <w:w w:val="85"/>
          <w:vertAlign w:val="baseline"/>
        </w:rPr>
        <w:t>between</w:t>
      </w:r>
      <w:r>
        <w:rPr>
          <w:rFonts w:ascii="Bookman Old Style" w:hAnsi="Bookman Old Style"/>
          <w:b w:val="0"/>
          <w:spacing w:val="-2"/>
          <w:w w:val="85"/>
          <w:vertAlign w:val="baseline"/>
        </w:rPr>
        <w:t> </w:t>
      </w:r>
      <w:r>
        <w:rPr>
          <w:rFonts w:ascii="Bookman Old Style" w:hAnsi="Bookman Old Style"/>
          <w:b w:val="0"/>
          <w:w w:val="85"/>
          <w:vertAlign w:val="baseline"/>
        </w:rPr>
        <w:t>the</w:t>
      </w:r>
      <w:r>
        <w:rPr>
          <w:rFonts w:ascii="Bookman Old Style" w:hAnsi="Bookman Old Style"/>
          <w:b w:val="0"/>
          <w:spacing w:val="-9"/>
          <w:vertAlign w:val="baseline"/>
        </w:rPr>
        <w:t> </w:t>
      </w:r>
      <w:r>
        <w:rPr>
          <w:rFonts w:ascii="Bookman Old Style" w:hAnsi="Bookman Old Style"/>
          <w:b w:val="0"/>
          <w:w w:val="85"/>
          <w:vertAlign w:val="baseline"/>
        </w:rPr>
        <w:t>emission</w:t>
      </w:r>
      <w:r>
        <w:rPr>
          <w:rFonts w:ascii="Bookman Old Style" w:hAnsi="Bookman Old Style"/>
          <w:b w:val="0"/>
          <w:spacing w:val="-9"/>
          <w:vertAlign w:val="baseline"/>
        </w:rPr>
        <w:t> </w:t>
      </w:r>
      <w:r>
        <w:rPr>
          <w:rFonts w:ascii="Bookman Old Style" w:hAnsi="Bookman Old Style"/>
          <w:b w:val="0"/>
          <w:w w:val="85"/>
          <w:vertAlign w:val="baseline"/>
        </w:rPr>
        <w:t>angle</w:t>
      </w:r>
      <w:r>
        <w:rPr>
          <w:rFonts w:ascii="Bookman Old Style" w:hAnsi="Bookman Old Style"/>
          <w:b w:val="0"/>
          <w:spacing w:val="-8"/>
          <w:vertAlign w:val="baseline"/>
        </w:rPr>
        <w:t> </w:t>
      </w:r>
      <w:r>
        <w:rPr>
          <w:rFonts w:ascii="Bookman Old Style" w:hAnsi="Bookman Old Style"/>
          <w:b w:val="0"/>
          <w:w w:val="85"/>
          <w:vertAlign w:val="baseline"/>
        </w:rPr>
        <w:t>(</w:t>
      </w:r>
      <w:r>
        <w:rPr>
          <w:rFonts w:ascii="Bookman Old Style" w:hAnsi="Bookman Old Style"/>
          <w:b w:val="0"/>
          <w:i/>
          <w:w w:val="85"/>
          <w:vertAlign w:val="baseline"/>
        </w:rPr>
        <w:t>y</w:t>
      </w:r>
      <w:r>
        <w:rPr>
          <w:rFonts w:ascii="Bookman Old Style" w:hAnsi="Bookman Old Style"/>
          <w:b w:val="0"/>
          <w:w w:val="85"/>
          <w:vertAlign w:val="baseline"/>
        </w:rPr>
        <w:t>-axis)</w:t>
      </w:r>
      <w:r>
        <w:rPr>
          <w:rFonts w:ascii="Bookman Old Style" w:hAnsi="Bookman Old Style"/>
          <w:b w:val="0"/>
          <w:spacing w:val="-8"/>
          <w:vertAlign w:val="baseline"/>
        </w:rPr>
        <w:t> </w:t>
      </w:r>
      <w:r>
        <w:rPr>
          <w:rFonts w:ascii="Bookman Old Style" w:hAnsi="Bookman Old Style"/>
          <w:b w:val="0"/>
          <w:w w:val="85"/>
          <w:vertAlign w:val="baseline"/>
        </w:rPr>
        <w:t>and</w:t>
      </w:r>
      <w:r>
        <w:rPr>
          <w:rFonts w:ascii="Bookman Old Style" w:hAnsi="Bookman Old Style"/>
          <w:b w:val="0"/>
          <w:spacing w:val="-9"/>
          <w:vertAlign w:val="baseline"/>
        </w:rPr>
        <w:t> </w:t>
      </w:r>
      <w:r>
        <w:rPr>
          <w:rFonts w:ascii="Bookman Old Style" w:hAnsi="Bookman Old Style"/>
          <w:b w:val="0"/>
          <w:w w:val="85"/>
          <w:vertAlign w:val="baseline"/>
        </w:rPr>
        <w:t>the</w:t>
      </w:r>
      <w:r>
        <w:rPr>
          <w:rFonts w:ascii="Bookman Old Style" w:hAnsi="Bookman Old Style"/>
          <w:b w:val="0"/>
          <w:spacing w:val="-9"/>
          <w:vertAlign w:val="baseline"/>
        </w:rPr>
        <w:t> </w:t>
      </w:r>
      <w:r>
        <w:rPr>
          <w:rFonts w:ascii="Bookman Old Style" w:hAnsi="Bookman Old Style"/>
          <w:b w:val="0"/>
          <w:w w:val="85"/>
          <w:vertAlign w:val="baseline"/>
        </w:rPr>
        <w:t>light</w:t>
      </w:r>
      <w:r>
        <w:rPr>
          <w:rFonts w:ascii="Bookman Old Style" w:hAnsi="Bookman Old Style"/>
          <w:b w:val="0"/>
          <w:spacing w:val="-1"/>
          <w:w w:val="85"/>
          <w:vertAlign w:val="baseline"/>
        </w:rPr>
        <w:t> </w:t>
      </w:r>
      <w:r>
        <w:rPr>
          <w:rFonts w:ascii="Bookman Old Style" w:hAnsi="Bookman Old Style"/>
          <w:b w:val="0"/>
          <w:spacing w:val="-2"/>
          <w:w w:val="85"/>
          <w:vertAlign w:val="baseline"/>
        </w:rPr>
        <w:t>ef</w:t>
      </w:r>
      <w:r>
        <w:rPr>
          <w:rFonts w:ascii="Times New Roman" w:hAnsi="Times New Roman"/>
          <w:spacing w:val="-2"/>
          <w:w w:val="85"/>
          <w:vertAlign w:val="baseline"/>
        </w:rPr>
        <w:t>ﬁ</w:t>
      </w:r>
      <w:r>
        <w:rPr>
          <w:rFonts w:ascii="Bookman Old Style" w:hAnsi="Bookman Old Style"/>
          <w:b w:val="0"/>
          <w:spacing w:val="-2"/>
          <w:w w:val="85"/>
          <w:vertAlign w:val="baseline"/>
        </w:rPr>
        <w:t>ciency</w:t>
      </w:r>
    </w:p>
    <w:p>
      <w:pPr>
        <w:pStyle w:val="BodyText"/>
        <w:spacing w:line="256" w:lineRule="auto" w:before="114"/>
        <w:ind w:left="53" w:right="50" w:hanging="1"/>
        <w:jc w:val="both"/>
        <w:rPr>
          <w:rFonts w:ascii="Bookman Old Style" w:hAnsi="Bookman Old Style"/>
          <w:b w:val="0"/>
        </w:rPr>
      </w:pPr>
      <w:r>
        <w:rPr/>
        <w:br w:type="column"/>
      </w:r>
      <w:r>
        <w:rPr>
          <w:rFonts w:ascii="Bookman Old Style" w:hAnsi="Bookman Old Style"/>
          <w:b w:val="0"/>
          <w:spacing w:val="-6"/>
        </w:rPr>
        <w:t>is</w:t>
      </w:r>
      <w:r>
        <w:rPr>
          <w:rFonts w:ascii="Bookman Old Style" w:hAnsi="Bookman Old Style"/>
          <w:b w:val="0"/>
          <w:spacing w:val="-9"/>
        </w:rPr>
        <w:t> </w:t>
      </w:r>
      <w:r>
        <w:rPr>
          <w:rFonts w:ascii="Bookman Old Style" w:hAnsi="Bookman Old Style"/>
          <w:b w:val="0"/>
          <w:spacing w:val="-6"/>
        </w:rPr>
        <w:t>plotted</w:t>
      </w:r>
      <w:r>
        <w:rPr>
          <w:rFonts w:ascii="Bookman Old Style" w:hAnsi="Bookman Old Style"/>
          <w:b w:val="0"/>
          <w:spacing w:val="-8"/>
        </w:rPr>
        <w:t> </w:t>
      </w:r>
      <w:r>
        <w:rPr>
          <w:rFonts w:ascii="Bookman Old Style" w:hAnsi="Bookman Old Style"/>
          <w:b w:val="0"/>
          <w:spacing w:val="-6"/>
        </w:rPr>
        <w:t>in</w:t>
      </w:r>
      <w:r>
        <w:rPr>
          <w:rFonts w:ascii="Bookman Old Style" w:hAnsi="Bookman Old Style"/>
          <w:b w:val="0"/>
          <w:spacing w:val="-9"/>
        </w:rPr>
        <w:t> </w:t>
      </w:r>
      <w:r>
        <w:rPr>
          <w:rFonts w:ascii="Bookman Old Style" w:hAnsi="Bookman Old Style"/>
          <w:b w:val="0"/>
          <w:spacing w:val="-6"/>
        </w:rPr>
        <w:t>Fig.</w:t>
      </w:r>
      <w:r>
        <w:rPr>
          <w:rFonts w:ascii="Bookman Old Style" w:hAnsi="Bookman Old Style"/>
          <w:b w:val="0"/>
          <w:spacing w:val="-9"/>
        </w:rPr>
        <w:t> </w:t>
      </w:r>
      <w:hyperlink w:history="true" w:anchor="_bookmark3">
        <w:r>
          <w:rPr>
            <w:rFonts w:ascii="Bookman Old Style" w:hAnsi="Bookman Old Style"/>
            <w:b w:val="0"/>
            <w:color w:val="0000FF"/>
            <w:spacing w:val="-6"/>
          </w:rPr>
          <w:t>3</w:t>
        </w:r>
      </w:hyperlink>
      <w:r>
        <w:rPr>
          <w:rFonts w:ascii="Bookman Old Style" w:hAnsi="Bookman Old Style"/>
          <w:b w:val="0"/>
          <w:spacing w:val="-6"/>
        </w:rPr>
        <w:t>b,</w:t>
      </w:r>
      <w:r>
        <w:rPr>
          <w:rFonts w:ascii="Bookman Old Style" w:hAnsi="Bookman Old Style"/>
          <w:b w:val="0"/>
          <w:spacing w:val="-8"/>
        </w:rPr>
        <w:t> </w:t>
      </w:r>
      <w:r>
        <w:rPr>
          <w:rFonts w:ascii="Bookman Old Style" w:hAnsi="Bookman Old Style"/>
          <w:b w:val="0"/>
          <w:spacing w:val="-6"/>
        </w:rPr>
        <w:t>which</w:t>
      </w:r>
      <w:r>
        <w:rPr>
          <w:rFonts w:ascii="Bookman Old Style" w:hAnsi="Bookman Old Style"/>
          <w:b w:val="0"/>
          <w:spacing w:val="-7"/>
        </w:rPr>
        <w:t> </w:t>
      </w:r>
      <w:r>
        <w:rPr>
          <w:rFonts w:ascii="Bookman Old Style" w:hAnsi="Bookman Old Style"/>
          <w:b w:val="0"/>
          <w:spacing w:val="-6"/>
        </w:rPr>
        <w:t>indicates</w:t>
      </w:r>
      <w:r>
        <w:rPr>
          <w:rFonts w:ascii="Bookman Old Style" w:hAnsi="Bookman Old Style"/>
          <w:b w:val="0"/>
          <w:spacing w:val="-8"/>
        </w:rPr>
        <w:t> </w:t>
      </w:r>
      <w:r>
        <w:rPr>
          <w:rFonts w:ascii="Bookman Old Style" w:hAnsi="Bookman Old Style"/>
          <w:b w:val="0"/>
          <w:spacing w:val="-6"/>
        </w:rPr>
        <w:t>that</w:t>
      </w:r>
      <w:r>
        <w:rPr>
          <w:rFonts w:ascii="Bookman Old Style" w:hAnsi="Bookman Old Style"/>
          <w:b w:val="0"/>
          <w:spacing w:val="-8"/>
        </w:rPr>
        <w:t> </w:t>
      </w:r>
      <w:r>
        <w:rPr>
          <w:rFonts w:ascii="Bookman Old Style" w:hAnsi="Bookman Old Style"/>
          <w:b w:val="0"/>
          <w:spacing w:val="-6"/>
        </w:rPr>
        <w:t>only</w:t>
      </w:r>
      <w:r>
        <w:rPr>
          <w:rFonts w:ascii="Bookman Old Style" w:hAnsi="Bookman Old Style"/>
          <w:b w:val="0"/>
          <w:spacing w:val="-9"/>
        </w:rPr>
        <w:t> </w:t>
      </w:r>
      <w:r>
        <w:rPr>
          <w:rFonts w:ascii="Bookman Old Style" w:hAnsi="Bookman Old Style"/>
          <w:b w:val="0"/>
          <w:spacing w:val="-6"/>
        </w:rPr>
        <w:t>a</w:t>
      </w:r>
      <w:r>
        <w:rPr>
          <w:rFonts w:ascii="Bookman Old Style" w:hAnsi="Bookman Old Style"/>
          <w:b w:val="0"/>
          <w:spacing w:val="-7"/>
        </w:rPr>
        <w:t> </w:t>
      </w:r>
      <w:r>
        <w:rPr>
          <w:rFonts w:ascii="Bookman Old Style" w:hAnsi="Bookman Old Style"/>
          <w:b w:val="0"/>
          <w:spacing w:val="-6"/>
        </w:rPr>
        <w:t>small </w:t>
      </w:r>
      <w:r>
        <w:rPr>
          <w:rFonts w:ascii="Bookman Old Style" w:hAnsi="Bookman Old Style"/>
          <w:b w:val="0"/>
          <w:w w:val="85"/>
        </w:rPr>
        <w:t>portion of the emitted light can be received by the viewer</w:t>
      </w:r>
      <w:r>
        <w:rPr>
          <w:rFonts w:ascii="Lucida Sans" w:hAnsi="Lucida Sans"/>
          <w:w w:val="85"/>
        </w:rPr>
        <w:t>’</w:t>
      </w:r>
      <w:r>
        <w:rPr>
          <w:rFonts w:ascii="Bookman Old Style" w:hAnsi="Bookman Old Style"/>
          <w:b w:val="0"/>
          <w:w w:val="85"/>
        </w:rPr>
        <w:t>s eye. Therefore, a directional backlight is preferred to boost </w:t>
      </w:r>
      <w:r>
        <w:rPr>
          <w:rFonts w:ascii="Bookman Old Style" w:hAnsi="Bookman Old Style"/>
          <w:b w:val="0"/>
          <w:spacing w:val="-8"/>
        </w:rPr>
        <w:t>the</w:t>
      </w:r>
      <w:r>
        <w:rPr>
          <w:rFonts w:ascii="Bookman Old Style" w:hAnsi="Bookman Old Style"/>
          <w:b w:val="0"/>
          <w:spacing w:val="-4"/>
        </w:rPr>
        <w:t> </w:t>
      </w:r>
      <w:r>
        <w:rPr>
          <w:rFonts w:ascii="Bookman Old Style" w:hAnsi="Bookman Old Style"/>
          <w:b w:val="0"/>
          <w:spacing w:val="-8"/>
        </w:rPr>
        <w:t>optical</w:t>
      </w:r>
      <w:r>
        <w:rPr>
          <w:rFonts w:ascii="Bookman Old Style" w:hAnsi="Bookman Old Style"/>
          <w:b w:val="0"/>
          <w:spacing w:val="-4"/>
        </w:rPr>
        <w:t> </w:t>
      </w:r>
      <w:r>
        <w:rPr>
          <w:rFonts w:ascii="Bookman Old Style" w:hAnsi="Bookman Old Style"/>
          <w:b w:val="0"/>
          <w:spacing w:val="-8"/>
        </w:rPr>
        <w:t>ef</w:t>
      </w:r>
      <w:r>
        <w:rPr>
          <w:rFonts w:ascii="Times New Roman" w:hAnsi="Times New Roman"/>
          <w:spacing w:val="-8"/>
        </w:rPr>
        <w:t>ﬁ</w:t>
      </w:r>
      <w:r>
        <w:rPr>
          <w:rFonts w:ascii="Bookman Old Style" w:hAnsi="Bookman Old Style"/>
          <w:b w:val="0"/>
          <w:spacing w:val="-8"/>
        </w:rPr>
        <w:t>ciency</w:t>
      </w:r>
      <w:r>
        <w:rPr>
          <w:rFonts w:ascii="Bookman Old Style" w:hAnsi="Bookman Old Style"/>
          <w:b w:val="0"/>
          <w:spacing w:val="-4"/>
        </w:rPr>
        <w:t> </w:t>
      </w:r>
      <w:r>
        <w:rPr>
          <w:rFonts w:ascii="Bookman Old Style" w:hAnsi="Bookman Old Style"/>
          <w:b w:val="0"/>
          <w:spacing w:val="-8"/>
        </w:rPr>
        <w:t>of</w:t>
      </w:r>
      <w:r>
        <w:rPr>
          <w:rFonts w:ascii="Bookman Old Style" w:hAnsi="Bookman Old Style"/>
          <w:b w:val="0"/>
          <w:spacing w:val="-5"/>
        </w:rPr>
        <w:t> </w:t>
      </w:r>
      <w:r>
        <w:rPr>
          <w:rFonts w:ascii="Bookman Old Style" w:hAnsi="Bookman Old Style"/>
          <w:b w:val="0"/>
          <w:spacing w:val="-8"/>
        </w:rPr>
        <w:t>VR</w:t>
      </w:r>
      <w:r>
        <w:rPr>
          <w:rFonts w:ascii="Bookman Old Style" w:hAnsi="Bookman Old Style"/>
          <w:b w:val="0"/>
          <w:spacing w:val="-4"/>
        </w:rPr>
        <w:t> </w:t>
      </w:r>
      <w:r>
        <w:rPr>
          <w:rFonts w:ascii="Bookman Old Style" w:hAnsi="Bookman Old Style"/>
          <w:b w:val="0"/>
          <w:spacing w:val="-8"/>
        </w:rPr>
        <w:t>systems.</w:t>
      </w:r>
      <w:r>
        <w:rPr>
          <w:rFonts w:ascii="Bookman Old Style" w:hAnsi="Bookman Old Style"/>
          <w:b w:val="0"/>
          <w:spacing w:val="-5"/>
        </w:rPr>
        <w:t> </w:t>
      </w:r>
      <w:r>
        <w:rPr>
          <w:rFonts w:ascii="Bookman Old Style" w:hAnsi="Bookman Old Style"/>
          <w:b w:val="0"/>
          <w:spacing w:val="-8"/>
        </w:rPr>
        <w:t>Due</w:t>
      </w:r>
      <w:r>
        <w:rPr>
          <w:rFonts w:ascii="Bookman Old Style" w:hAnsi="Bookman Old Style"/>
          <w:b w:val="0"/>
          <w:spacing w:val="-5"/>
        </w:rPr>
        <w:t> </w:t>
      </w:r>
      <w:r>
        <w:rPr>
          <w:rFonts w:ascii="Bookman Old Style" w:hAnsi="Bookman Old Style"/>
          <w:b w:val="0"/>
          <w:spacing w:val="-8"/>
        </w:rPr>
        <w:t>to</w:t>
      </w:r>
      <w:r>
        <w:rPr>
          <w:rFonts w:ascii="Bookman Old Style" w:hAnsi="Bookman Old Style"/>
          <w:b w:val="0"/>
          <w:spacing w:val="-3"/>
        </w:rPr>
        <w:t> </w:t>
      </w:r>
      <w:r>
        <w:rPr>
          <w:rFonts w:ascii="Bookman Old Style" w:hAnsi="Bookman Old Style"/>
          <w:b w:val="0"/>
          <w:spacing w:val="-8"/>
        </w:rPr>
        <w:t>the</w:t>
      </w:r>
      <w:r>
        <w:rPr>
          <w:rFonts w:ascii="Bookman Old Style" w:hAnsi="Bookman Old Style"/>
          <w:b w:val="0"/>
          <w:spacing w:val="-4"/>
        </w:rPr>
        <w:t> </w:t>
      </w:r>
      <w:r>
        <w:rPr>
          <w:rFonts w:ascii="Bookman Old Style" w:hAnsi="Bookman Old Style"/>
          <w:b w:val="0"/>
          <w:spacing w:val="-8"/>
        </w:rPr>
        <w:t>limited </w:t>
      </w:r>
      <w:r>
        <w:rPr>
          <w:rFonts w:ascii="Bookman Old Style" w:hAnsi="Bookman Old Style"/>
          <w:b w:val="0"/>
          <w:spacing w:val="-2"/>
        </w:rPr>
        <w:t>volume</w:t>
      </w:r>
      <w:r>
        <w:rPr>
          <w:rFonts w:ascii="Bookman Old Style" w:hAnsi="Bookman Old Style"/>
          <w:b w:val="0"/>
          <w:spacing w:val="-14"/>
        </w:rPr>
        <w:t> </w:t>
      </w:r>
      <w:r>
        <w:rPr>
          <w:rFonts w:ascii="Bookman Old Style" w:hAnsi="Bookman Old Style"/>
          <w:b w:val="0"/>
          <w:spacing w:val="-2"/>
        </w:rPr>
        <w:t>size</w:t>
      </w:r>
      <w:r>
        <w:rPr>
          <w:rFonts w:ascii="Bookman Old Style" w:hAnsi="Bookman Old Style"/>
          <w:b w:val="0"/>
          <w:spacing w:val="-13"/>
        </w:rPr>
        <w:t> </w:t>
      </w:r>
      <w:r>
        <w:rPr>
          <w:rFonts w:ascii="Bookman Old Style" w:hAnsi="Bookman Old Style"/>
          <w:b w:val="0"/>
          <w:spacing w:val="-2"/>
        </w:rPr>
        <w:t>in</w:t>
      </w:r>
      <w:r>
        <w:rPr>
          <w:rFonts w:ascii="Bookman Old Style" w:hAnsi="Bookman Old Style"/>
          <w:b w:val="0"/>
          <w:spacing w:val="-13"/>
        </w:rPr>
        <w:t> </w:t>
      </w:r>
      <w:r>
        <w:rPr>
          <w:rFonts w:ascii="Bookman Old Style" w:hAnsi="Bookman Old Style"/>
          <w:b w:val="0"/>
          <w:spacing w:val="-2"/>
        </w:rPr>
        <w:t>a</w:t>
      </w:r>
      <w:r>
        <w:rPr>
          <w:rFonts w:ascii="Bookman Old Style" w:hAnsi="Bookman Old Style"/>
          <w:b w:val="0"/>
          <w:spacing w:val="-13"/>
        </w:rPr>
        <w:t> </w:t>
      </w:r>
      <w:r>
        <w:rPr>
          <w:rFonts w:ascii="Bookman Old Style" w:hAnsi="Bookman Old Style"/>
          <w:b w:val="0"/>
          <w:spacing w:val="-2"/>
        </w:rPr>
        <w:t>VR</w:t>
      </w:r>
      <w:r>
        <w:rPr>
          <w:rFonts w:ascii="Bookman Old Style" w:hAnsi="Bookman Old Style"/>
          <w:b w:val="0"/>
          <w:spacing w:val="-13"/>
        </w:rPr>
        <w:t> </w:t>
      </w:r>
      <w:r>
        <w:rPr>
          <w:rFonts w:ascii="Bookman Old Style" w:hAnsi="Bookman Old Style"/>
          <w:b w:val="0"/>
          <w:spacing w:val="-2"/>
        </w:rPr>
        <w:t>system,</w:t>
      </w:r>
      <w:r>
        <w:rPr>
          <w:rFonts w:ascii="Bookman Old Style" w:hAnsi="Bookman Old Style"/>
          <w:b w:val="0"/>
          <w:spacing w:val="-14"/>
        </w:rPr>
        <w:t> </w:t>
      </w:r>
      <w:r>
        <w:rPr>
          <w:rFonts w:ascii="Bookman Old Style" w:hAnsi="Bookman Old Style"/>
          <w:b w:val="0"/>
          <w:spacing w:val="-2"/>
        </w:rPr>
        <w:t>many</w:t>
      </w:r>
      <w:r>
        <w:rPr>
          <w:rFonts w:ascii="Bookman Old Style" w:hAnsi="Bookman Old Style"/>
          <w:b w:val="0"/>
          <w:spacing w:val="-13"/>
        </w:rPr>
        <w:t> </w:t>
      </w:r>
      <w:r>
        <w:rPr>
          <w:rFonts w:ascii="Bookman Old Style" w:hAnsi="Bookman Old Style"/>
          <w:b w:val="0"/>
          <w:spacing w:val="-2"/>
        </w:rPr>
        <w:t>thin</w:t>
      </w:r>
      <w:r>
        <w:rPr>
          <w:rFonts w:ascii="Bookman Old Style" w:hAnsi="Bookman Old Style"/>
          <w:b w:val="0"/>
          <w:spacing w:val="-13"/>
        </w:rPr>
        <w:t> </w:t>
      </w:r>
      <w:r>
        <w:rPr>
          <w:rFonts w:ascii="Bookman Old Style" w:hAnsi="Bookman Old Style"/>
          <w:b w:val="0"/>
          <w:spacing w:val="-2"/>
        </w:rPr>
        <w:t>and</w:t>
      </w:r>
      <w:r>
        <w:rPr>
          <w:rFonts w:ascii="Bookman Old Style" w:hAnsi="Bookman Old Style"/>
          <w:b w:val="0"/>
          <w:spacing w:val="-13"/>
        </w:rPr>
        <w:t> </w:t>
      </w:r>
      <w:r>
        <w:rPr>
          <w:rFonts w:ascii="Bookman Old Style" w:hAnsi="Bookman Old Style"/>
          <w:b w:val="0"/>
          <w:spacing w:val="-2"/>
        </w:rPr>
        <w:t>compact </w:t>
      </w:r>
      <w:r>
        <w:rPr>
          <w:rFonts w:ascii="Bookman Old Style" w:hAnsi="Bookman Old Style"/>
          <w:b w:val="0"/>
          <w:w w:val="90"/>
        </w:rPr>
        <w:t>designs</w:t>
      </w:r>
      <w:r>
        <w:rPr>
          <w:rFonts w:ascii="Bookman Old Style" w:hAnsi="Bookman Old Style"/>
          <w:b w:val="0"/>
          <w:w w:val="90"/>
        </w:rPr>
        <w:t> for</w:t>
      </w:r>
      <w:r>
        <w:rPr>
          <w:rFonts w:ascii="Bookman Old Style" w:hAnsi="Bookman Old Style"/>
          <w:b w:val="0"/>
          <w:w w:val="90"/>
        </w:rPr>
        <w:t> directional</w:t>
      </w:r>
      <w:r>
        <w:rPr>
          <w:rFonts w:ascii="Bookman Old Style" w:hAnsi="Bookman Old Style"/>
          <w:b w:val="0"/>
          <w:w w:val="90"/>
        </w:rPr>
        <w:t> backlight</w:t>
      </w:r>
      <w:r>
        <w:rPr>
          <w:rFonts w:ascii="Bookman Old Style" w:hAnsi="Bookman Old Style"/>
          <w:b w:val="0"/>
          <w:w w:val="90"/>
        </w:rPr>
        <w:t> have</w:t>
      </w:r>
      <w:r>
        <w:rPr>
          <w:rFonts w:ascii="Bookman Old Style" w:hAnsi="Bookman Old Style"/>
          <w:b w:val="0"/>
          <w:w w:val="90"/>
        </w:rPr>
        <w:t> been</w:t>
      </w:r>
      <w:r>
        <w:rPr>
          <w:rFonts w:ascii="Bookman Old Style" w:hAnsi="Bookman Old Style"/>
          <w:b w:val="0"/>
          <w:w w:val="90"/>
        </w:rPr>
        <w:t> achieved</w:t>
      </w:r>
      <w:r>
        <w:rPr>
          <w:rFonts w:ascii="Bookman Old Style" w:hAnsi="Bookman Old Style"/>
          <w:b w:val="0"/>
          <w:w w:val="90"/>
        </w:rPr>
        <w:t> by </w:t>
      </w:r>
      <w:r>
        <w:rPr>
          <w:rFonts w:ascii="Bookman Old Style" w:hAnsi="Bookman Old Style"/>
          <w:b w:val="0"/>
          <w:w w:val="85"/>
        </w:rPr>
        <w:t>applying</w:t>
      </w:r>
      <w:r>
        <w:rPr>
          <w:rFonts w:ascii="Bookman Old Style" w:hAnsi="Bookman Old Style"/>
          <w:b w:val="0"/>
          <w:spacing w:val="-7"/>
          <w:w w:val="85"/>
        </w:rPr>
        <w:t> </w:t>
      </w:r>
      <w:r>
        <w:rPr>
          <w:rFonts w:ascii="Bookman Old Style" w:hAnsi="Bookman Old Style"/>
          <w:b w:val="0"/>
          <w:w w:val="85"/>
        </w:rPr>
        <w:t>nanometer-sized</w:t>
      </w:r>
      <w:r>
        <w:rPr>
          <w:rFonts w:ascii="Bookman Old Style" w:hAnsi="Bookman Old Style"/>
          <w:b w:val="0"/>
          <w:spacing w:val="-6"/>
          <w:w w:val="85"/>
        </w:rPr>
        <w:t> </w:t>
      </w:r>
      <w:r>
        <w:rPr>
          <w:rFonts w:ascii="Bookman Old Style" w:hAnsi="Bookman Old Style"/>
          <w:b w:val="0"/>
          <w:w w:val="85"/>
        </w:rPr>
        <w:t>grating,</w:t>
      </w:r>
      <w:r>
        <w:rPr>
          <w:rFonts w:ascii="Bookman Old Style" w:hAnsi="Bookman Old Style"/>
          <w:b w:val="0"/>
          <w:spacing w:val="-6"/>
          <w:w w:val="85"/>
        </w:rPr>
        <w:t> </w:t>
      </w:r>
      <w:r>
        <w:rPr>
          <w:rFonts w:ascii="Bookman Old Style" w:hAnsi="Bookman Old Style"/>
          <w:b w:val="0"/>
          <w:w w:val="85"/>
        </w:rPr>
        <w:t>microlens</w:t>
      </w:r>
      <w:r>
        <w:rPr>
          <w:rFonts w:ascii="Bookman Old Style" w:hAnsi="Bookman Old Style"/>
          <w:b w:val="0"/>
          <w:spacing w:val="-6"/>
          <w:w w:val="85"/>
        </w:rPr>
        <w:t> </w:t>
      </w:r>
      <w:r>
        <w:rPr>
          <w:rFonts w:ascii="Bookman Old Style" w:hAnsi="Bookman Old Style"/>
          <w:b w:val="0"/>
          <w:w w:val="85"/>
        </w:rPr>
        <w:t>arrays,</w:t>
      </w:r>
      <w:r>
        <w:rPr>
          <w:rFonts w:ascii="Bookman Old Style" w:hAnsi="Bookman Old Style"/>
          <w:b w:val="0"/>
          <w:spacing w:val="-6"/>
          <w:w w:val="85"/>
        </w:rPr>
        <w:t> </w:t>
      </w:r>
      <w:r>
        <w:rPr>
          <w:rFonts w:ascii="Bookman Old Style" w:hAnsi="Bookman Old Style"/>
          <w:b w:val="0"/>
          <w:w w:val="85"/>
        </w:rPr>
        <w:t>micro- </w:t>
      </w:r>
      <w:r>
        <w:rPr>
          <w:rFonts w:ascii="Bookman Old Style" w:hAnsi="Bookman Old Style"/>
          <w:b w:val="0"/>
          <w:spacing w:val="-8"/>
        </w:rPr>
        <w:t>pyramid </w:t>
      </w:r>
      <w:r>
        <w:rPr>
          <w:rFonts w:ascii="Times New Roman" w:hAnsi="Times New Roman"/>
          <w:spacing w:val="-8"/>
        </w:rPr>
        <w:t>ﬁ</w:t>
      </w:r>
      <w:r>
        <w:rPr>
          <w:rFonts w:ascii="Bookman Old Style" w:hAnsi="Bookman Old Style"/>
          <w:b w:val="0"/>
          <w:spacing w:val="-8"/>
        </w:rPr>
        <w:t>lms,</w:t>
      </w:r>
      <w:r>
        <w:rPr>
          <w:rFonts w:ascii="Bookman Old Style" w:hAnsi="Bookman Old Style"/>
          <w:b w:val="0"/>
          <w:spacing w:val="-7"/>
        </w:rPr>
        <w:t> </w:t>
      </w:r>
      <w:r>
        <w:rPr>
          <w:rFonts w:ascii="Bookman Old Style" w:hAnsi="Bookman Old Style"/>
          <w:b w:val="0"/>
          <w:spacing w:val="-8"/>
        </w:rPr>
        <w:t>or</w:t>
      </w:r>
      <w:r>
        <w:rPr>
          <w:rFonts w:ascii="Bookman Old Style" w:hAnsi="Bookman Old Style"/>
          <w:b w:val="0"/>
          <w:spacing w:val="-7"/>
        </w:rPr>
        <w:t> </w:t>
      </w:r>
      <w:r>
        <w:rPr>
          <w:rFonts w:ascii="Bookman Old Style" w:hAnsi="Bookman Old Style"/>
          <w:b w:val="0"/>
          <w:spacing w:val="-8"/>
        </w:rPr>
        <w:t>re</w:t>
      </w:r>
      <w:r>
        <w:rPr>
          <w:rFonts w:ascii="Times New Roman" w:hAnsi="Times New Roman"/>
          <w:spacing w:val="-8"/>
        </w:rPr>
        <w:t>fl</w:t>
      </w:r>
      <w:r>
        <w:rPr>
          <w:rFonts w:ascii="Bookman Old Style" w:hAnsi="Bookman Old Style"/>
          <w:b w:val="0"/>
          <w:spacing w:val="-8"/>
        </w:rPr>
        <w:t>ective</w:t>
      </w:r>
      <w:r>
        <w:rPr>
          <w:rFonts w:ascii="Bookman Old Style" w:hAnsi="Bookman Old Style"/>
          <w:b w:val="0"/>
          <w:spacing w:val="-7"/>
        </w:rPr>
        <w:t> </w:t>
      </w:r>
      <w:r>
        <w:rPr>
          <w:rFonts w:ascii="Bookman Old Style" w:hAnsi="Bookman Old Style"/>
          <w:b w:val="0"/>
          <w:spacing w:val="-8"/>
        </w:rPr>
        <w:t>microstructures</w:t>
      </w:r>
      <w:hyperlink w:history="true" w:anchor="_bookmark47">
        <w:r>
          <w:rPr>
            <w:rFonts w:ascii="Bookman Old Style" w:hAnsi="Bookman Old Style"/>
            <w:b w:val="0"/>
            <w:color w:val="0000FF"/>
            <w:spacing w:val="-8"/>
            <w:vertAlign w:val="superscript"/>
          </w:rPr>
          <w:t>65</w:t>
        </w:r>
      </w:hyperlink>
      <w:r>
        <w:rPr>
          <w:rFonts w:ascii="Lucida Sans" w:hAnsi="Lucida Sans"/>
          <w:spacing w:val="-8"/>
          <w:vertAlign w:val="superscript"/>
        </w:rPr>
        <w:t>–</w:t>
      </w:r>
      <w:hyperlink w:history="true" w:anchor="_bookmark52">
        <w:r>
          <w:rPr>
            <w:rFonts w:ascii="Bookman Old Style" w:hAnsi="Bookman Old Style"/>
            <w:b w:val="0"/>
            <w:color w:val="0000FF"/>
            <w:spacing w:val="-8"/>
            <w:vertAlign w:val="superscript"/>
          </w:rPr>
          <w:t>70</w:t>
        </w:r>
      </w:hyperlink>
      <w:r>
        <w:rPr>
          <w:rFonts w:ascii="Bookman Old Style" w:hAnsi="Bookman Old Style"/>
          <w:b w:val="0"/>
          <w:spacing w:val="-8"/>
          <w:vertAlign w:val="baseline"/>
        </w:rPr>
        <w:t>.</w:t>
      </w:r>
    </w:p>
    <w:p>
      <w:pPr>
        <w:pStyle w:val="BodyText"/>
        <w:spacing w:line="256" w:lineRule="auto"/>
        <w:ind w:left="53" w:right="51" w:firstLine="156"/>
        <w:jc w:val="both"/>
        <w:rPr>
          <w:rFonts w:ascii="Bookman Old Style" w:hAnsi="Bookman Old Style"/>
          <w:b w:val="0"/>
        </w:rPr>
      </w:pPr>
      <w:r>
        <w:rPr>
          <w:rFonts w:ascii="Bookman Old Style" w:hAnsi="Bookman Old Style"/>
          <w:b w:val="0"/>
          <w:spacing w:val="-4"/>
        </w:rPr>
        <w:t>The</w:t>
      </w:r>
      <w:r>
        <w:rPr>
          <w:rFonts w:ascii="Bookman Old Style" w:hAnsi="Bookman Old Style"/>
          <w:b w:val="0"/>
          <w:spacing w:val="-12"/>
        </w:rPr>
        <w:t> </w:t>
      </w:r>
      <w:r>
        <w:rPr>
          <w:rFonts w:ascii="Bookman Old Style" w:hAnsi="Bookman Old Style"/>
          <w:b w:val="0"/>
          <w:spacing w:val="-4"/>
        </w:rPr>
        <w:t>implementation</w:t>
      </w:r>
      <w:r>
        <w:rPr>
          <w:rFonts w:ascii="Bookman Old Style" w:hAnsi="Bookman Old Style"/>
          <w:b w:val="0"/>
          <w:spacing w:val="-11"/>
        </w:rPr>
        <w:t> </w:t>
      </w:r>
      <w:r>
        <w:rPr>
          <w:rFonts w:ascii="Bookman Old Style" w:hAnsi="Bookman Old Style"/>
          <w:b w:val="0"/>
          <w:spacing w:val="-4"/>
        </w:rPr>
        <w:t>of</w:t>
      </w:r>
      <w:r>
        <w:rPr>
          <w:rFonts w:ascii="Bookman Old Style" w:hAnsi="Bookman Old Style"/>
          <w:b w:val="0"/>
          <w:spacing w:val="-11"/>
        </w:rPr>
        <w:t> </w:t>
      </w:r>
      <w:r>
        <w:rPr>
          <w:rFonts w:ascii="Bookman Old Style" w:hAnsi="Bookman Old Style"/>
          <w:b w:val="0"/>
          <w:spacing w:val="-4"/>
        </w:rPr>
        <w:t>directional</w:t>
      </w:r>
      <w:r>
        <w:rPr>
          <w:rFonts w:ascii="Bookman Old Style" w:hAnsi="Bookman Old Style"/>
          <w:b w:val="0"/>
          <w:spacing w:val="-11"/>
        </w:rPr>
        <w:t> </w:t>
      </w:r>
      <w:r>
        <w:rPr>
          <w:rFonts w:ascii="Bookman Old Style" w:hAnsi="Bookman Old Style"/>
          <w:b w:val="0"/>
          <w:spacing w:val="-4"/>
        </w:rPr>
        <w:t>backlighting</w:t>
      </w:r>
      <w:r>
        <w:rPr>
          <w:rFonts w:ascii="Bookman Old Style" w:hAnsi="Bookman Old Style"/>
          <w:b w:val="0"/>
          <w:spacing w:val="-11"/>
        </w:rPr>
        <w:t> </w:t>
      </w:r>
      <w:r>
        <w:rPr>
          <w:rFonts w:ascii="Bookman Old Style" w:hAnsi="Bookman Old Style"/>
          <w:b w:val="0"/>
          <w:spacing w:val="-4"/>
        </w:rPr>
        <w:t>can </w:t>
      </w:r>
      <w:r>
        <w:rPr>
          <w:rFonts w:ascii="Bookman Old Style" w:hAnsi="Bookman Old Style"/>
          <w:b w:val="0"/>
          <w:w w:val="85"/>
        </w:rPr>
        <w:t>signi</w:t>
      </w:r>
      <w:r>
        <w:rPr>
          <w:rFonts w:ascii="Times New Roman" w:hAnsi="Times New Roman"/>
          <w:w w:val="85"/>
        </w:rPr>
        <w:t>ﬁ</w:t>
      </w:r>
      <w:r>
        <w:rPr>
          <w:rFonts w:ascii="Bookman Old Style" w:hAnsi="Bookman Old Style"/>
          <w:b w:val="0"/>
          <w:w w:val="85"/>
        </w:rPr>
        <w:t>cantly improve the overall optical ef</w:t>
      </w:r>
      <w:r>
        <w:rPr>
          <w:rFonts w:ascii="Times New Roman" w:hAnsi="Times New Roman"/>
          <w:w w:val="85"/>
        </w:rPr>
        <w:t>ﬁ</w:t>
      </w:r>
      <w:r>
        <w:rPr>
          <w:rFonts w:ascii="Bookman Old Style" w:hAnsi="Bookman Old Style"/>
          <w:b w:val="0"/>
          <w:w w:val="85"/>
        </w:rPr>
        <w:t>ciency but will </w:t>
      </w:r>
      <w:r>
        <w:rPr>
          <w:rFonts w:ascii="Bookman Old Style" w:hAnsi="Bookman Old Style"/>
          <w:b w:val="0"/>
          <w:w w:val="90"/>
        </w:rPr>
        <w:t>also</w:t>
      </w:r>
      <w:r>
        <w:rPr>
          <w:rFonts w:ascii="Bookman Old Style" w:hAnsi="Bookman Old Style"/>
          <w:b w:val="0"/>
          <w:spacing w:val="-4"/>
          <w:w w:val="90"/>
        </w:rPr>
        <w:t> </w:t>
      </w:r>
      <w:r>
        <w:rPr>
          <w:rFonts w:ascii="Bookman Old Style" w:hAnsi="Bookman Old Style"/>
          <w:b w:val="0"/>
          <w:w w:val="90"/>
        </w:rPr>
        <w:t>cause</w:t>
      </w:r>
      <w:r>
        <w:rPr>
          <w:rFonts w:ascii="Bookman Old Style" w:hAnsi="Bookman Old Style"/>
          <w:b w:val="0"/>
          <w:spacing w:val="-5"/>
          <w:w w:val="90"/>
        </w:rPr>
        <w:t> </w:t>
      </w:r>
      <w:r>
        <w:rPr>
          <w:rFonts w:ascii="Bookman Old Style" w:hAnsi="Bookman Old Style"/>
          <w:b w:val="0"/>
          <w:w w:val="90"/>
        </w:rPr>
        <w:t>severe</w:t>
      </w:r>
      <w:r>
        <w:rPr>
          <w:rFonts w:ascii="Bookman Old Style" w:hAnsi="Bookman Old Style"/>
          <w:b w:val="0"/>
          <w:spacing w:val="-4"/>
          <w:w w:val="90"/>
        </w:rPr>
        <w:t> </w:t>
      </w:r>
      <w:r>
        <w:rPr>
          <w:rFonts w:ascii="Bookman Old Style" w:hAnsi="Bookman Old Style"/>
          <w:b w:val="0"/>
          <w:w w:val="90"/>
        </w:rPr>
        <w:t>vignetting</w:t>
      </w:r>
      <w:r>
        <w:rPr>
          <w:rFonts w:ascii="Bookman Old Style" w:hAnsi="Bookman Old Style"/>
          <w:b w:val="0"/>
          <w:spacing w:val="-4"/>
          <w:w w:val="90"/>
        </w:rPr>
        <w:t> </w:t>
      </w:r>
      <w:r>
        <w:rPr>
          <w:rFonts w:ascii="Bookman Old Style" w:hAnsi="Bookman Old Style"/>
          <w:b w:val="0"/>
          <w:w w:val="90"/>
        </w:rPr>
        <w:t>effects.</w:t>
      </w:r>
      <w:r>
        <w:rPr>
          <w:rFonts w:ascii="Bookman Old Style" w:hAnsi="Bookman Old Style"/>
          <w:b w:val="0"/>
          <w:spacing w:val="-4"/>
          <w:w w:val="90"/>
        </w:rPr>
        <w:t> </w:t>
      </w:r>
      <w:r>
        <w:rPr>
          <w:rFonts w:ascii="Bookman Old Style" w:hAnsi="Bookman Old Style"/>
          <w:b w:val="0"/>
          <w:w w:val="90"/>
        </w:rPr>
        <w:t>As</w:t>
      </w:r>
      <w:r>
        <w:rPr>
          <w:rFonts w:ascii="Bookman Old Style" w:hAnsi="Bookman Old Style"/>
          <w:b w:val="0"/>
          <w:spacing w:val="-4"/>
          <w:w w:val="90"/>
        </w:rPr>
        <w:t> </w:t>
      </w:r>
      <w:r>
        <w:rPr>
          <w:rFonts w:ascii="Bookman Old Style" w:hAnsi="Bookman Old Style"/>
          <w:b w:val="0"/>
          <w:w w:val="90"/>
        </w:rPr>
        <w:t>illustrated</w:t>
      </w:r>
      <w:r>
        <w:rPr>
          <w:rFonts w:ascii="Bookman Old Style" w:hAnsi="Bookman Old Style"/>
          <w:b w:val="0"/>
          <w:spacing w:val="-4"/>
          <w:w w:val="90"/>
        </w:rPr>
        <w:t> </w:t>
      </w:r>
      <w:r>
        <w:rPr>
          <w:rFonts w:ascii="Bookman Old Style" w:hAnsi="Bookman Old Style"/>
          <w:b w:val="0"/>
          <w:w w:val="90"/>
        </w:rPr>
        <w:t>in</w:t>
      </w:r>
      <w:r>
        <w:rPr>
          <w:rFonts w:ascii="Bookman Old Style" w:hAnsi="Bookman Old Style"/>
          <w:b w:val="0"/>
          <w:spacing w:val="-4"/>
          <w:w w:val="90"/>
        </w:rPr>
        <w:t> </w:t>
      </w:r>
      <w:r>
        <w:rPr>
          <w:rFonts w:ascii="Bookman Old Style" w:hAnsi="Bookman Old Style"/>
          <w:b w:val="0"/>
          <w:w w:val="90"/>
        </w:rPr>
        <w:t>the </w:t>
      </w:r>
      <w:r>
        <w:rPr>
          <w:rFonts w:ascii="Bookman Old Style" w:hAnsi="Bookman Old Style"/>
          <w:b w:val="0"/>
          <w:w w:val="85"/>
        </w:rPr>
        <w:t>green</w:t>
      </w:r>
      <w:r>
        <w:rPr>
          <w:rFonts w:ascii="Bookman Old Style" w:hAnsi="Bookman Old Style"/>
          <w:b w:val="0"/>
          <w:spacing w:val="-1"/>
          <w:w w:val="85"/>
        </w:rPr>
        <w:t> </w:t>
      </w:r>
      <w:r>
        <w:rPr>
          <w:rFonts w:ascii="Bookman Old Style" w:hAnsi="Bookman Old Style"/>
          <w:b w:val="0"/>
          <w:w w:val="85"/>
        </w:rPr>
        <w:t>cone</w:t>
      </w:r>
      <w:r>
        <w:rPr>
          <w:rFonts w:ascii="Bookman Old Style" w:hAnsi="Bookman Old Style"/>
          <w:b w:val="0"/>
          <w:spacing w:val="-1"/>
          <w:w w:val="85"/>
        </w:rPr>
        <w:t> </w:t>
      </w:r>
      <w:r>
        <w:rPr>
          <w:rFonts w:ascii="Bookman Old Style" w:hAnsi="Bookman Old Style"/>
          <w:b w:val="0"/>
          <w:w w:val="85"/>
        </w:rPr>
        <w:t>of</w:t>
      </w:r>
      <w:r>
        <w:rPr>
          <w:rFonts w:ascii="Bookman Old Style" w:hAnsi="Bookman Old Style"/>
          <w:b w:val="0"/>
          <w:spacing w:val="-1"/>
          <w:w w:val="85"/>
        </w:rPr>
        <w:t> </w:t>
      </w:r>
      <w:r>
        <w:rPr>
          <w:rFonts w:ascii="Bookman Old Style" w:hAnsi="Bookman Old Style"/>
          <w:b w:val="0"/>
          <w:w w:val="85"/>
        </w:rPr>
        <w:t>Fig. </w:t>
      </w:r>
      <w:hyperlink w:history="true" w:anchor="_bookmark3">
        <w:r>
          <w:rPr>
            <w:rFonts w:ascii="Bookman Old Style" w:hAnsi="Bookman Old Style"/>
            <w:b w:val="0"/>
            <w:color w:val="0000FF"/>
            <w:w w:val="85"/>
          </w:rPr>
          <w:t>3</w:t>
        </w:r>
      </w:hyperlink>
      <w:r>
        <w:rPr>
          <w:rFonts w:ascii="Bookman Old Style" w:hAnsi="Bookman Old Style"/>
          <w:b w:val="0"/>
          <w:w w:val="85"/>
        </w:rPr>
        <w:t>a,</w:t>
      </w:r>
      <w:r>
        <w:rPr>
          <w:rFonts w:ascii="Bookman Old Style" w:hAnsi="Bookman Old Style"/>
          <w:b w:val="0"/>
          <w:spacing w:val="-1"/>
          <w:w w:val="85"/>
        </w:rPr>
        <w:t> </w:t>
      </w:r>
      <w:r>
        <w:rPr>
          <w:rFonts w:ascii="Bookman Old Style" w:hAnsi="Bookman Old Style"/>
          <w:b w:val="0"/>
          <w:w w:val="85"/>
        </w:rPr>
        <w:t>the</w:t>
      </w:r>
      <w:r>
        <w:rPr>
          <w:rFonts w:ascii="Bookman Old Style" w:hAnsi="Bookman Old Style"/>
          <w:b w:val="0"/>
          <w:spacing w:val="-1"/>
          <w:w w:val="85"/>
        </w:rPr>
        <w:t> </w:t>
      </w:r>
      <w:r>
        <w:rPr>
          <w:rFonts w:ascii="Bookman Old Style" w:hAnsi="Bookman Old Style"/>
          <w:b w:val="0"/>
          <w:w w:val="85"/>
        </w:rPr>
        <w:t>chief</w:t>
      </w:r>
      <w:r>
        <w:rPr>
          <w:rFonts w:ascii="Bookman Old Style" w:hAnsi="Bookman Old Style"/>
          <w:b w:val="0"/>
          <w:spacing w:val="-1"/>
          <w:w w:val="85"/>
        </w:rPr>
        <w:t> </w:t>
      </w:r>
      <w:r>
        <w:rPr>
          <w:rFonts w:ascii="Bookman Old Style" w:hAnsi="Bookman Old Style"/>
          <w:b w:val="0"/>
          <w:w w:val="85"/>
        </w:rPr>
        <w:t>ray</w:t>
      </w:r>
      <w:r>
        <w:rPr>
          <w:rFonts w:ascii="Bookman Old Style" w:hAnsi="Bookman Old Style"/>
          <w:b w:val="0"/>
          <w:spacing w:val="-1"/>
          <w:w w:val="85"/>
        </w:rPr>
        <w:t> </w:t>
      </w:r>
      <w:r>
        <w:rPr>
          <w:rFonts w:ascii="Bookman Old Style" w:hAnsi="Bookman Old Style"/>
          <w:b w:val="0"/>
          <w:w w:val="85"/>
        </w:rPr>
        <w:t>of the</w:t>
      </w:r>
      <w:r>
        <w:rPr>
          <w:rFonts w:ascii="Bookman Old Style" w:hAnsi="Bookman Old Style"/>
          <w:b w:val="0"/>
          <w:spacing w:val="-1"/>
          <w:w w:val="85"/>
        </w:rPr>
        <w:t> </w:t>
      </w:r>
      <w:r>
        <w:rPr>
          <w:rFonts w:ascii="Bookman Old Style" w:hAnsi="Bookman Old Style"/>
          <w:b w:val="0"/>
          <w:w w:val="85"/>
        </w:rPr>
        <w:t>emission</w:t>
      </w:r>
      <w:r>
        <w:rPr>
          <w:rFonts w:ascii="Bookman Old Style" w:hAnsi="Bookman Old Style"/>
          <w:b w:val="0"/>
          <w:spacing w:val="-1"/>
          <w:w w:val="85"/>
        </w:rPr>
        <w:t> </w:t>
      </w:r>
      <w:r>
        <w:rPr>
          <w:rFonts w:ascii="Bookman Old Style" w:hAnsi="Bookman Old Style"/>
          <w:b w:val="0"/>
          <w:w w:val="85"/>
        </w:rPr>
        <w:t>cones is mismatched with the receiving angle of the eyebox. Figure </w:t>
      </w:r>
      <w:hyperlink w:history="true" w:anchor="_bookmark3">
        <w:r>
          <w:rPr>
            <w:rFonts w:ascii="Bookman Old Style" w:hAnsi="Bookman Old Style"/>
            <w:b w:val="0"/>
            <w:color w:val="0000FF"/>
            <w:w w:val="85"/>
          </w:rPr>
          <w:t>3</w:t>
        </w:r>
      </w:hyperlink>
      <w:r>
        <w:rPr>
          <w:rFonts w:ascii="Bookman Old Style" w:hAnsi="Bookman Old Style"/>
          <w:b w:val="0"/>
          <w:w w:val="85"/>
        </w:rPr>
        <w:t>b shows the optical ef</w:t>
      </w:r>
      <w:r>
        <w:rPr>
          <w:rFonts w:ascii="Times New Roman" w:hAnsi="Times New Roman"/>
          <w:w w:val="85"/>
        </w:rPr>
        <w:t>ﬁ</w:t>
      </w:r>
      <w:r>
        <w:rPr>
          <w:rFonts w:ascii="Bookman Old Style" w:hAnsi="Bookman Old Style"/>
          <w:b w:val="0"/>
          <w:w w:val="85"/>
        </w:rPr>
        <w:t>ciency at different pixel positions </w:t>
      </w:r>
      <w:r>
        <w:rPr>
          <w:rFonts w:ascii="Bookman Old Style" w:hAnsi="Bookman Old Style"/>
          <w:b w:val="0"/>
          <w:spacing w:val="-6"/>
        </w:rPr>
        <w:t>(</w:t>
      </w:r>
      <w:r>
        <w:rPr>
          <w:rFonts w:ascii="Bookman Old Style" w:hAnsi="Bookman Old Style"/>
          <w:b w:val="0"/>
          <w:i/>
          <w:spacing w:val="-6"/>
        </w:rPr>
        <w:t>x</w:t>
      </w:r>
      <w:r>
        <w:rPr>
          <w:rFonts w:ascii="Bookman Old Style" w:hAnsi="Bookman Old Style"/>
          <w:b w:val="0"/>
          <w:spacing w:val="-6"/>
        </w:rPr>
        <w:t>-axis).</w:t>
      </w:r>
      <w:r>
        <w:rPr>
          <w:rFonts w:ascii="Bookman Old Style" w:hAnsi="Bookman Old Style"/>
          <w:b w:val="0"/>
          <w:spacing w:val="-10"/>
        </w:rPr>
        <w:t> </w:t>
      </w:r>
      <w:r>
        <w:rPr>
          <w:rFonts w:ascii="Bookman Old Style" w:hAnsi="Bookman Old Style"/>
          <w:b w:val="0"/>
          <w:spacing w:val="-6"/>
        </w:rPr>
        <w:t>Only</w:t>
      </w:r>
      <w:r>
        <w:rPr>
          <w:rFonts w:ascii="Bookman Old Style" w:hAnsi="Bookman Old Style"/>
          <w:b w:val="0"/>
          <w:spacing w:val="-9"/>
        </w:rPr>
        <w:t> </w:t>
      </w:r>
      <w:r>
        <w:rPr>
          <w:rFonts w:ascii="Bookman Old Style" w:hAnsi="Bookman Old Style"/>
          <w:b w:val="0"/>
          <w:spacing w:val="-6"/>
        </w:rPr>
        <w:t>when</w:t>
      </w:r>
      <w:r>
        <w:rPr>
          <w:rFonts w:ascii="Bookman Old Style" w:hAnsi="Bookman Old Style"/>
          <w:b w:val="0"/>
          <w:spacing w:val="-9"/>
        </w:rPr>
        <w:t> </w:t>
      </w:r>
      <w:r>
        <w:rPr>
          <w:rFonts w:ascii="Bookman Old Style" w:hAnsi="Bookman Old Style"/>
          <w:b w:val="0"/>
          <w:spacing w:val="-6"/>
        </w:rPr>
        <w:t>the</w:t>
      </w:r>
      <w:r>
        <w:rPr>
          <w:rFonts w:ascii="Bookman Old Style" w:hAnsi="Bookman Old Style"/>
          <w:b w:val="0"/>
          <w:spacing w:val="-9"/>
        </w:rPr>
        <w:t> </w:t>
      </w:r>
      <w:r>
        <w:rPr>
          <w:rFonts w:ascii="Bookman Old Style" w:hAnsi="Bookman Old Style"/>
          <w:b w:val="0"/>
          <w:spacing w:val="-6"/>
        </w:rPr>
        <w:t>chief</w:t>
      </w:r>
      <w:r>
        <w:rPr>
          <w:rFonts w:ascii="Bookman Old Style" w:hAnsi="Bookman Old Style"/>
          <w:b w:val="0"/>
          <w:spacing w:val="-9"/>
        </w:rPr>
        <w:t> </w:t>
      </w:r>
      <w:r>
        <w:rPr>
          <w:rFonts w:ascii="Bookman Old Style" w:hAnsi="Bookman Old Style"/>
          <w:b w:val="0"/>
          <w:spacing w:val="-6"/>
        </w:rPr>
        <w:t>ray</w:t>
      </w:r>
      <w:r>
        <w:rPr>
          <w:rFonts w:ascii="Bookman Old Style" w:hAnsi="Bookman Old Style"/>
          <w:b w:val="0"/>
          <w:spacing w:val="-10"/>
        </w:rPr>
        <w:t> </w:t>
      </w:r>
      <w:r>
        <w:rPr>
          <w:rFonts w:ascii="Bookman Old Style" w:hAnsi="Bookman Old Style"/>
          <w:b w:val="0"/>
          <w:spacing w:val="-6"/>
        </w:rPr>
        <w:t>of</w:t>
      </w:r>
      <w:r>
        <w:rPr>
          <w:rFonts w:ascii="Bookman Old Style" w:hAnsi="Bookman Old Style"/>
          <w:b w:val="0"/>
          <w:spacing w:val="-9"/>
        </w:rPr>
        <w:t> </w:t>
      </w:r>
      <w:r>
        <w:rPr>
          <w:rFonts w:ascii="Bookman Old Style" w:hAnsi="Bookman Old Style"/>
          <w:b w:val="0"/>
          <w:spacing w:val="-6"/>
        </w:rPr>
        <w:t>the</w:t>
      </w:r>
      <w:r>
        <w:rPr>
          <w:rFonts w:ascii="Bookman Old Style" w:hAnsi="Bookman Old Style"/>
          <w:b w:val="0"/>
          <w:spacing w:val="-9"/>
        </w:rPr>
        <w:t> </w:t>
      </w:r>
      <w:r>
        <w:rPr>
          <w:rFonts w:ascii="Bookman Old Style" w:hAnsi="Bookman Old Style"/>
          <w:b w:val="0"/>
          <w:spacing w:val="-6"/>
        </w:rPr>
        <w:t>emission</w:t>
      </w:r>
      <w:r>
        <w:rPr>
          <w:rFonts w:ascii="Bookman Old Style" w:hAnsi="Bookman Old Style"/>
          <w:b w:val="0"/>
          <w:spacing w:val="-9"/>
        </w:rPr>
        <w:t> </w:t>
      </w:r>
      <w:r>
        <w:rPr>
          <w:rFonts w:ascii="Bookman Old Style" w:hAnsi="Bookman Old Style"/>
          <w:b w:val="0"/>
          <w:spacing w:val="-6"/>
        </w:rPr>
        <w:t>angle </w:t>
      </w:r>
      <w:r>
        <w:rPr>
          <w:rFonts w:ascii="Bookman Old Style" w:hAnsi="Bookman Old Style"/>
          <w:b w:val="0"/>
          <w:w w:val="90"/>
        </w:rPr>
        <w:t>matches</w:t>
      </w:r>
      <w:r>
        <w:rPr>
          <w:rFonts w:ascii="Bookman Old Style" w:hAnsi="Bookman Old Style"/>
          <w:b w:val="0"/>
          <w:spacing w:val="-7"/>
          <w:w w:val="90"/>
        </w:rPr>
        <w:t> </w:t>
      </w:r>
      <w:r>
        <w:rPr>
          <w:rFonts w:ascii="Bookman Old Style" w:hAnsi="Bookman Old Style"/>
          <w:b w:val="0"/>
          <w:w w:val="90"/>
        </w:rPr>
        <w:t>the</w:t>
      </w:r>
      <w:r>
        <w:rPr>
          <w:rFonts w:ascii="Bookman Old Style" w:hAnsi="Bookman Old Style"/>
          <w:b w:val="0"/>
          <w:spacing w:val="-8"/>
          <w:w w:val="90"/>
        </w:rPr>
        <w:t> </w:t>
      </w:r>
      <w:r>
        <w:rPr>
          <w:rFonts w:ascii="Bookman Old Style" w:hAnsi="Bookman Old Style"/>
          <w:b w:val="0"/>
          <w:w w:val="90"/>
        </w:rPr>
        <w:t>receiving</w:t>
      </w:r>
      <w:r>
        <w:rPr>
          <w:rFonts w:ascii="Bookman Old Style" w:hAnsi="Bookman Old Style"/>
          <w:b w:val="0"/>
          <w:spacing w:val="-7"/>
          <w:w w:val="90"/>
        </w:rPr>
        <w:t> </w:t>
      </w:r>
      <w:r>
        <w:rPr>
          <w:rFonts w:ascii="Bookman Old Style" w:hAnsi="Bookman Old Style"/>
          <w:b w:val="0"/>
          <w:w w:val="90"/>
        </w:rPr>
        <w:t>angle,</w:t>
      </w:r>
      <w:r>
        <w:rPr>
          <w:rFonts w:ascii="Bookman Old Style" w:hAnsi="Bookman Old Style"/>
          <w:b w:val="0"/>
          <w:spacing w:val="-8"/>
          <w:w w:val="90"/>
        </w:rPr>
        <w:t> </w:t>
      </w:r>
      <w:r>
        <w:rPr>
          <w:rFonts w:ascii="Bookman Old Style" w:hAnsi="Bookman Old Style"/>
          <w:b w:val="0"/>
          <w:w w:val="90"/>
        </w:rPr>
        <w:t>maximum</w:t>
      </w:r>
      <w:r>
        <w:rPr>
          <w:rFonts w:ascii="Bookman Old Style" w:hAnsi="Bookman Old Style"/>
          <w:b w:val="0"/>
          <w:spacing w:val="-8"/>
          <w:w w:val="90"/>
        </w:rPr>
        <w:t> </w:t>
      </w:r>
      <w:r>
        <w:rPr>
          <w:rFonts w:ascii="Bookman Old Style" w:hAnsi="Bookman Old Style"/>
          <w:b w:val="0"/>
          <w:w w:val="90"/>
        </w:rPr>
        <w:t>ef</w:t>
      </w:r>
      <w:r>
        <w:rPr>
          <w:rFonts w:ascii="Times New Roman" w:hAnsi="Times New Roman"/>
          <w:w w:val="90"/>
        </w:rPr>
        <w:t>ﬁ</w:t>
      </w:r>
      <w:r>
        <w:rPr>
          <w:rFonts w:ascii="Bookman Old Style" w:hAnsi="Bookman Old Style"/>
          <w:b w:val="0"/>
          <w:w w:val="90"/>
        </w:rPr>
        <w:t>ciency</w:t>
      </w:r>
      <w:r>
        <w:rPr>
          <w:rFonts w:ascii="Bookman Old Style" w:hAnsi="Bookman Old Style"/>
          <w:b w:val="0"/>
          <w:spacing w:val="-8"/>
          <w:w w:val="90"/>
        </w:rPr>
        <w:t> </w:t>
      </w:r>
      <w:r>
        <w:rPr>
          <w:rFonts w:ascii="Bookman Old Style" w:hAnsi="Bookman Old Style"/>
          <w:b w:val="0"/>
          <w:w w:val="90"/>
        </w:rPr>
        <w:t>can</w:t>
      </w:r>
      <w:r>
        <w:rPr>
          <w:rFonts w:ascii="Bookman Old Style" w:hAnsi="Bookman Old Style"/>
          <w:b w:val="0"/>
          <w:spacing w:val="-8"/>
          <w:w w:val="90"/>
        </w:rPr>
        <w:t> </w:t>
      </w:r>
      <w:r>
        <w:rPr>
          <w:rFonts w:ascii="Bookman Old Style" w:hAnsi="Bookman Old Style"/>
          <w:b w:val="0"/>
          <w:w w:val="90"/>
        </w:rPr>
        <w:t>be reached</w:t>
      </w:r>
      <w:hyperlink w:history="true" w:anchor="_bookmark43">
        <w:r>
          <w:rPr>
            <w:rFonts w:ascii="Bookman Old Style" w:hAnsi="Bookman Old Style"/>
            <w:b w:val="0"/>
            <w:color w:val="0000FF"/>
            <w:w w:val="90"/>
            <w:vertAlign w:val="superscript"/>
          </w:rPr>
          <w:t>63</w:t>
        </w:r>
      </w:hyperlink>
      <w:r>
        <w:rPr>
          <w:rFonts w:ascii="Bookman Old Style" w:hAnsi="Bookman Old Style"/>
          <w:b w:val="0"/>
          <w:w w:val="90"/>
          <w:vertAlign w:val="baseline"/>
        </w:rPr>
        <w:t>.</w:t>
      </w:r>
      <w:r>
        <w:rPr>
          <w:rFonts w:ascii="Bookman Old Style" w:hAnsi="Bookman Old Style"/>
          <w:b w:val="0"/>
          <w:spacing w:val="-5"/>
          <w:w w:val="90"/>
          <w:vertAlign w:val="baseline"/>
        </w:rPr>
        <w:t> </w:t>
      </w:r>
      <w:r>
        <w:rPr>
          <w:rFonts w:ascii="Bookman Old Style" w:hAnsi="Bookman Old Style"/>
          <w:b w:val="0"/>
          <w:w w:val="90"/>
          <w:vertAlign w:val="baseline"/>
        </w:rPr>
        <w:t>Therefore,</w:t>
      </w:r>
      <w:r>
        <w:rPr>
          <w:rFonts w:ascii="Bookman Old Style" w:hAnsi="Bookman Old Style"/>
          <w:b w:val="0"/>
          <w:spacing w:val="-5"/>
          <w:w w:val="90"/>
          <w:vertAlign w:val="baseline"/>
        </w:rPr>
        <w:t> </w:t>
      </w:r>
      <w:r>
        <w:rPr>
          <w:rFonts w:ascii="Bookman Old Style" w:hAnsi="Bookman Old Style"/>
          <w:b w:val="0"/>
          <w:w w:val="90"/>
          <w:vertAlign w:val="baseline"/>
        </w:rPr>
        <w:t>to</w:t>
      </w:r>
      <w:r>
        <w:rPr>
          <w:rFonts w:ascii="Bookman Old Style" w:hAnsi="Bookman Old Style"/>
          <w:b w:val="0"/>
          <w:spacing w:val="-4"/>
          <w:w w:val="90"/>
          <w:vertAlign w:val="baseline"/>
        </w:rPr>
        <w:t> </w:t>
      </w:r>
      <w:r>
        <w:rPr>
          <w:rFonts w:ascii="Bookman Old Style" w:hAnsi="Bookman Old Style"/>
          <w:b w:val="0"/>
          <w:w w:val="90"/>
          <w:vertAlign w:val="baseline"/>
        </w:rPr>
        <w:t>spatially</w:t>
      </w:r>
      <w:r>
        <w:rPr>
          <w:rFonts w:ascii="Bookman Old Style" w:hAnsi="Bookman Old Style"/>
          <w:b w:val="0"/>
          <w:spacing w:val="-5"/>
          <w:w w:val="90"/>
          <w:vertAlign w:val="baseline"/>
        </w:rPr>
        <w:t> </w:t>
      </w:r>
      <w:r>
        <w:rPr>
          <w:rFonts w:ascii="Bookman Old Style" w:hAnsi="Bookman Old Style"/>
          <w:b w:val="0"/>
          <w:w w:val="90"/>
          <w:vertAlign w:val="baseline"/>
        </w:rPr>
        <w:t>control</w:t>
      </w:r>
      <w:r>
        <w:rPr>
          <w:rFonts w:ascii="Bookman Old Style" w:hAnsi="Bookman Old Style"/>
          <w:b w:val="0"/>
          <w:spacing w:val="-4"/>
          <w:w w:val="90"/>
          <w:vertAlign w:val="baseline"/>
        </w:rPr>
        <w:t> </w:t>
      </w:r>
      <w:r>
        <w:rPr>
          <w:rFonts w:ascii="Bookman Old Style" w:hAnsi="Bookman Old Style"/>
          <w:b w:val="0"/>
          <w:w w:val="90"/>
          <w:vertAlign w:val="baseline"/>
        </w:rPr>
        <w:t>the</w:t>
      </w:r>
      <w:r>
        <w:rPr>
          <w:rFonts w:ascii="Bookman Old Style" w:hAnsi="Bookman Old Style"/>
          <w:b w:val="0"/>
          <w:spacing w:val="-5"/>
          <w:w w:val="90"/>
          <w:vertAlign w:val="baseline"/>
        </w:rPr>
        <w:t> </w:t>
      </w:r>
      <w:r>
        <w:rPr>
          <w:rFonts w:ascii="Bookman Old Style" w:hAnsi="Bookman Old Style"/>
          <w:b w:val="0"/>
          <w:w w:val="90"/>
          <w:vertAlign w:val="baseline"/>
        </w:rPr>
        <w:t>direction</w:t>
      </w:r>
      <w:r>
        <w:rPr>
          <w:rFonts w:ascii="Bookman Old Style" w:hAnsi="Bookman Old Style"/>
          <w:b w:val="0"/>
          <w:spacing w:val="-5"/>
          <w:w w:val="90"/>
          <w:vertAlign w:val="baseline"/>
        </w:rPr>
        <w:t> </w:t>
      </w:r>
      <w:r>
        <w:rPr>
          <w:rFonts w:ascii="Bookman Old Style" w:hAnsi="Bookman Old Style"/>
          <w:b w:val="0"/>
          <w:w w:val="90"/>
          <w:vertAlign w:val="baseline"/>
        </w:rPr>
        <w:t>of </w:t>
      </w:r>
      <w:r>
        <w:rPr>
          <w:rFonts w:ascii="Bookman Old Style" w:hAnsi="Bookman Old Style"/>
          <w:b w:val="0"/>
          <w:spacing w:val="-6"/>
          <w:vertAlign w:val="baseline"/>
        </w:rPr>
        <w:t>the</w:t>
      </w:r>
      <w:r>
        <w:rPr>
          <w:rFonts w:ascii="Bookman Old Style" w:hAnsi="Bookman Old Style"/>
          <w:b w:val="0"/>
          <w:spacing w:val="-6"/>
          <w:vertAlign w:val="baseline"/>
        </w:rPr>
        <w:t> emission</w:t>
      </w:r>
      <w:r>
        <w:rPr>
          <w:rFonts w:ascii="Bookman Old Style" w:hAnsi="Bookman Old Style"/>
          <w:b w:val="0"/>
          <w:spacing w:val="-6"/>
          <w:vertAlign w:val="baseline"/>
        </w:rPr>
        <w:t> angle</w:t>
      </w:r>
      <w:r>
        <w:rPr>
          <w:rFonts w:ascii="Bookman Old Style" w:hAnsi="Bookman Old Style"/>
          <w:b w:val="0"/>
          <w:spacing w:val="-6"/>
          <w:vertAlign w:val="baseline"/>
        </w:rPr>
        <w:t> is</w:t>
      </w:r>
      <w:r>
        <w:rPr>
          <w:rFonts w:ascii="Bookman Old Style" w:hAnsi="Bookman Old Style"/>
          <w:b w:val="0"/>
          <w:spacing w:val="-6"/>
          <w:vertAlign w:val="baseline"/>
        </w:rPr>
        <w:t> crucial</w:t>
      </w:r>
      <w:r>
        <w:rPr>
          <w:rFonts w:ascii="Bookman Old Style" w:hAnsi="Bookman Old Style"/>
          <w:b w:val="0"/>
          <w:spacing w:val="-6"/>
          <w:vertAlign w:val="baseline"/>
        </w:rPr>
        <w:t> to</w:t>
      </w:r>
      <w:r>
        <w:rPr>
          <w:rFonts w:ascii="Bookman Old Style" w:hAnsi="Bookman Old Style"/>
          <w:b w:val="0"/>
          <w:spacing w:val="-6"/>
          <w:vertAlign w:val="baseline"/>
        </w:rPr>
        <w:t> avoid</w:t>
      </w:r>
      <w:r>
        <w:rPr>
          <w:rFonts w:ascii="Bookman Old Style" w:hAnsi="Bookman Old Style"/>
          <w:b w:val="0"/>
          <w:spacing w:val="-6"/>
          <w:vertAlign w:val="baseline"/>
        </w:rPr>
        <w:t> vignetting</w:t>
      </w:r>
      <w:r>
        <w:rPr>
          <w:rFonts w:ascii="Bookman Old Style" w:hAnsi="Bookman Old Style"/>
          <w:b w:val="0"/>
          <w:spacing w:val="-6"/>
          <w:vertAlign w:val="baseline"/>
        </w:rPr>
        <w:t> while </w:t>
      </w:r>
      <w:r>
        <w:rPr>
          <w:rFonts w:ascii="Bookman Old Style" w:hAnsi="Bookman Old Style"/>
          <w:b w:val="0"/>
          <w:spacing w:val="-2"/>
          <w:vertAlign w:val="baseline"/>
        </w:rPr>
        <w:t>maintaining</w:t>
      </w:r>
      <w:r>
        <w:rPr>
          <w:rFonts w:ascii="Bookman Old Style" w:hAnsi="Bookman Old Style"/>
          <w:b w:val="0"/>
          <w:spacing w:val="-13"/>
          <w:vertAlign w:val="baseline"/>
        </w:rPr>
        <w:t> </w:t>
      </w:r>
      <w:r>
        <w:rPr>
          <w:rFonts w:ascii="Bookman Old Style" w:hAnsi="Bookman Old Style"/>
          <w:b w:val="0"/>
          <w:spacing w:val="-2"/>
          <w:vertAlign w:val="baseline"/>
        </w:rPr>
        <w:t>a</w:t>
      </w:r>
      <w:r>
        <w:rPr>
          <w:rFonts w:ascii="Bookman Old Style" w:hAnsi="Bookman Old Style"/>
          <w:b w:val="0"/>
          <w:spacing w:val="-13"/>
          <w:vertAlign w:val="baseline"/>
        </w:rPr>
        <w:t> </w:t>
      </w:r>
      <w:r>
        <w:rPr>
          <w:rFonts w:ascii="Bookman Old Style" w:hAnsi="Bookman Old Style"/>
          <w:b w:val="0"/>
          <w:spacing w:val="-2"/>
          <w:vertAlign w:val="baseline"/>
        </w:rPr>
        <w:t>high</w:t>
      </w:r>
      <w:r>
        <w:rPr>
          <w:rFonts w:ascii="Bookman Old Style" w:hAnsi="Bookman Old Style"/>
          <w:b w:val="0"/>
          <w:spacing w:val="-13"/>
          <w:vertAlign w:val="baseline"/>
        </w:rPr>
        <w:t> </w:t>
      </w:r>
      <w:r>
        <w:rPr>
          <w:rFonts w:ascii="Bookman Old Style" w:hAnsi="Bookman Old Style"/>
          <w:b w:val="0"/>
          <w:spacing w:val="-2"/>
          <w:vertAlign w:val="baseline"/>
        </w:rPr>
        <w:t>ef</w:t>
      </w:r>
      <w:r>
        <w:rPr>
          <w:rFonts w:ascii="Times New Roman" w:hAnsi="Times New Roman"/>
          <w:spacing w:val="-2"/>
          <w:vertAlign w:val="baseline"/>
        </w:rPr>
        <w:t>ﬁ</w:t>
      </w:r>
      <w:r>
        <w:rPr>
          <w:rFonts w:ascii="Bookman Old Style" w:hAnsi="Bookman Old Style"/>
          <w:b w:val="0"/>
          <w:spacing w:val="-2"/>
          <w:vertAlign w:val="baseline"/>
        </w:rPr>
        <w:t>ciency.</w:t>
      </w:r>
      <w:r>
        <w:rPr>
          <w:rFonts w:ascii="Bookman Old Style" w:hAnsi="Bookman Old Style"/>
          <w:b w:val="0"/>
          <w:spacing w:val="-13"/>
          <w:vertAlign w:val="baseline"/>
        </w:rPr>
        <w:t> </w:t>
      </w:r>
      <w:r>
        <w:rPr>
          <w:rFonts w:ascii="Bookman Old Style" w:hAnsi="Bookman Old Style"/>
          <w:b w:val="0"/>
          <w:spacing w:val="-2"/>
          <w:vertAlign w:val="baseline"/>
        </w:rPr>
        <w:t>To</w:t>
      </w:r>
      <w:r>
        <w:rPr>
          <w:rFonts w:ascii="Bookman Old Style" w:hAnsi="Bookman Old Style"/>
          <w:b w:val="0"/>
          <w:spacing w:val="-13"/>
          <w:vertAlign w:val="baseline"/>
        </w:rPr>
        <w:t> </w:t>
      </w:r>
      <w:r>
        <w:rPr>
          <w:rFonts w:ascii="Bookman Old Style" w:hAnsi="Bookman Old Style"/>
          <w:b w:val="0"/>
          <w:spacing w:val="-2"/>
          <w:vertAlign w:val="baseline"/>
        </w:rPr>
        <w:t>address</w:t>
      </w:r>
      <w:r>
        <w:rPr>
          <w:rFonts w:ascii="Bookman Old Style" w:hAnsi="Bookman Old Style"/>
          <w:b w:val="0"/>
          <w:spacing w:val="-13"/>
          <w:vertAlign w:val="baseline"/>
        </w:rPr>
        <w:t> </w:t>
      </w:r>
      <w:r>
        <w:rPr>
          <w:rFonts w:ascii="Bookman Old Style" w:hAnsi="Bookman Old Style"/>
          <w:b w:val="0"/>
          <w:spacing w:val="-2"/>
          <w:vertAlign w:val="baseline"/>
        </w:rPr>
        <w:t>this</w:t>
      </w:r>
      <w:r>
        <w:rPr>
          <w:rFonts w:ascii="Bookman Old Style" w:hAnsi="Bookman Old Style"/>
          <w:b w:val="0"/>
          <w:spacing w:val="-13"/>
          <w:vertAlign w:val="baseline"/>
        </w:rPr>
        <w:t> </w:t>
      </w:r>
      <w:r>
        <w:rPr>
          <w:rFonts w:ascii="Bookman Old Style" w:hAnsi="Bookman Old Style"/>
          <w:b w:val="0"/>
          <w:spacing w:val="-2"/>
          <w:vertAlign w:val="baseline"/>
        </w:rPr>
        <w:t>issue, </w:t>
      </w:r>
      <w:r>
        <w:rPr>
          <w:rFonts w:ascii="Bookman Old Style" w:hAnsi="Bookman Old Style"/>
          <w:b w:val="0"/>
          <w:w w:val="90"/>
          <w:vertAlign w:val="baseline"/>
        </w:rPr>
        <w:t>functional optical </w:t>
      </w:r>
      <w:r>
        <w:rPr>
          <w:rFonts w:ascii="Times New Roman" w:hAnsi="Times New Roman"/>
          <w:w w:val="90"/>
          <w:vertAlign w:val="baseline"/>
        </w:rPr>
        <w:t>ﬁ</w:t>
      </w:r>
      <w:r>
        <w:rPr>
          <w:rFonts w:ascii="Bookman Old Style" w:hAnsi="Bookman Old Style"/>
          <w:b w:val="0"/>
          <w:w w:val="90"/>
          <w:vertAlign w:val="baseline"/>
        </w:rPr>
        <w:t>lms can be added to spatially match </w:t>
      </w:r>
      <w:r>
        <w:rPr>
          <w:rFonts w:ascii="Bookman Old Style" w:hAnsi="Bookman Old Style"/>
          <w:b w:val="0"/>
          <w:spacing w:val="-2"/>
          <w:w w:val="90"/>
          <w:vertAlign w:val="baseline"/>
        </w:rPr>
        <w:t>the</w:t>
      </w:r>
      <w:r>
        <w:rPr>
          <w:rFonts w:ascii="Bookman Old Style" w:hAnsi="Bookman Old Style"/>
          <w:b w:val="0"/>
          <w:spacing w:val="-3"/>
          <w:w w:val="90"/>
          <w:vertAlign w:val="baseline"/>
        </w:rPr>
        <w:t> </w:t>
      </w:r>
      <w:r>
        <w:rPr>
          <w:rFonts w:ascii="Bookman Old Style" w:hAnsi="Bookman Old Style"/>
          <w:b w:val="0"/>
          <w:spacing w:val="-2"/>
          <w:w w:val="90"/>
          <w:vertAlign w:val="baseline"/>
        </w:rPr>
        <w:t>radiation</w:t>
      </w:r>
      <w:r>
        <w:rPr>
          <w:rFonts w:ascii="Bookman Old Style" w:hAnsi="Bookman Old Style"/>
          <w:b w:val="0"/>
          <w:spacing w:val="-3"/>
          <w:w w:val="90"/>
          <w:vertAlign w:val="baseline"/>
        </w:rPr>
        <w:t> </w:t>
      </w:r>
      <w:r>
        <w:rPr>
          <w:rFonts w:ascii="Bookman Old Style" w:hAnsi="Bookman Old Style"/>
          <w:b w:val="0"/>
          <w:spacing w:val="-2"/>
          <w:w w:val="90"/>
          <w:vertAlign w:val="baseline"/>
        </w:rPr>
        <w:t>pattern</w:t>
      </w:r>
      <w:r>
        <w:rPr>
          <w:rFonts w:ascii="Bookman Old Style" w:hAnsi="Bookman Old Style"/>
          <w:b w:val="0"/>
          <w:spacing w:val="-3"/>
          <w:w w:val="90"/>
          <w:vertAlign w:val="baseline"/>
        </w:rPr>
        <w:t> </w:t>
      </w:r>
      <w:r>
        <w:rPr>
          <w:rFonts w:ascii="Bookman Old Style" w:hAnsi="Bookman Old Style"/>
          <w:b w:val="0"/>
          <w:spacing w:val="-2"/>
          <w:w w:val="90"/>
          <w:vertAlign w:val="baseline"/>
        </w:rPr>
        <w:t>of</w:t>
      </w:r>
      <w:r>
        <w:rPr>
          <w:rFonts w:ascii="Bookman Old Style" w:hAnsi="Bookman Old Style"/>
          <w:b w:val="0"/>
          <w:spacing w:val="-3"/>
          <w:w w:val="90"/>
          <w:vertAlign w:val="baseline"/>
        </w:rPr>
        <w:t> </w:t>
      </w:r>
      <w:r>
        <w:rPr>
          <w:rFonts w:ascii="Bookman Old Style" w:hAnsi="Bookman Old Style"/>
          <w:b w:val="0"/>
          <w:spacing w:val="-2"/>
          <w:w w:val="90"/>
          <w:vertAlign w:val="baseline"/>
        </w:rPr>
        <w:t>the</w:t>
      </w:r>
      <w:r>
        <w:rPr>
          <w:rFonts w:ascii="Bookman Old Style" w:hAnsi="Bookman Old Style"/>
          <w:b w:val="0"/>
          <w:spacing w:val="-3"/>
          <w:w w:val="90"/>
          <w:vertAlign w:val="baseline"/>
        </w:rPr>
        <w:t> </w:t>
      </w:r>
      <w:r>
        <w:rPr>
          <w:rFonts w:ascii="Bookman Old Style" w:hAnsi="Bookman Old Style"/>
          <w:b w:val="0"/>
          <w:spacing w:val="-2"/>
          <w:w w:val="90"/>
          <w:vertAlign w:val="baseline"/>
        </w:rPr>
        <w:t>display</w:t>
      </w:r>
      <w:r>
        <w:rPr>
          <w:rFonts w:ascii="Bookman Old Style" w:hAnsi="Bookman Old Style"/>
          <w:b w:val="0"/>
          <w:spacing w:val="-3"/>
          <w:w w:val="90"/>
          <w:vertAlign w:val="baseline"/>
        </w:rPr>
        <w:t> </w:t>
      </w:r>
      <w:r>
        <w:rPr>
          <w:rFonts w:ascii="Bookman Old Style" w:hAnsi="Bookman Old Style"/>
          <w:b w:val="0"/>
          <w:spacing w:val="-2"/>
          <w:w w:val="90"/>
          <w:vertAlign w:val="baseline"/>
        </w:rPr>
        <w:t>panel</w:t>
      </w:r>
      <w:r>
        <w:rPr>
          <w:rFonts w:ascii="Bookman Old Style" w:hAnsi="Bookman Old Style"/>
          <w:b w:val="0"/>
          <w:spacing w:val="-3"/>
          <w:w w:val="90"/>
          <w:vertAlign w:val="baseline"/>
        </w:rPr>
        <w:t> </w:t>
      </w:r>
      <w:r>
        <w:rPr>
          <w:rFonts w:ascii="Bookman Old Style" w:hAnsi="Bookman Old Style"/>
          <w:b w:val="0"/>
          <w:spacing w:val="-2"/>
          <w:w w:val="90"/>
          <w:vertAlign w:val="baseline"/>
        </w:rPr>
        <w:t>to</w:t>
      </w:r>
      <w:r>
        <w:rPr>
          <w:rFonts w:ascii="Bookman Old Style" w:hAnsi="Bookman Old Style"/>
          <w:b w:val="0"/>
          <w:spacing w:val="-3"/>
          <w:w w:val="90"/>
          <w:vertAlign w:val="baseline"/>
        </w:rPr>
        <w:t> </w:t>
      </w:r>
      <w:r>
        <w:rPr>
          <w:rFonts w:ascii="Bookman Old Style" w:hAnsi="Bookman Old Style"/>
          <w:b w:val="0"/>
          <w:spacing w:val="-2"/>
          <w:w w:val="90"/>
          <w:vertAlign w:val="baseline"/>
        </w:rPr>
        <w:t>the</w:t>
      </w:r>
      <w:r>
        <w:rPr>
          <w:rFonts w:ascii="Bookman Old Style" w:hAnsi="Bookman Old Style"/>
          <w:b w:val="0"/>
          <w:spacing w:val="-3"/>
          <w:w w:val="90"/>
          <w:vertAlign w:val="baseline"/>
        </w:rPr>
        <w:t> </w:t>
      </w:r>
      <w:r>
        <w:rPr>
          <w:rFonts w:ascii="Bookman Old Style" w:hAnsi="Bookman Old Style"/>
          <w:b w:val="0"/>
          <w:spacing w:val="-2"/>
          <w:w w:val="90"/>
          <w:vertAlign w:val="baseline"/>
        </w:rPr>
        <w:t>receiving </w:t>
      </w:r>
      <w:r>
        <w:rPr>
          <w:rFonts w:ascii="Bookman Old Style" w:hAnsi="Bookman Old Style"/>
          <w:b w:val="0"/>
          <w:w w:val="90"/>
          <w:vertAlign w:val="baseline"/>
        </w:rPr>
        <w:t>cone</w:t>
      </w:r>
      <w:r>
        <w:rPr>
          <w:rFonts w:ascii="Bookman Old Style" w:hAnsi="Bookman Old Style"/>
          <w:b w:val="0"/>
          <w:spacing w:val="-10"/>
          <w:w w:val="90"/>
          <w:vertAlign w:val="baseline"/>
        </w:rPr>
        <w:t> </w:t>
      </w:r>
      <w:r>
        <w:rPr>
          <w:rFonts w:ascii="Bookman Old Style" w:hAnsi="Bookman Old Style"/>
          <w:b w:val="0"/>
          <w:w w:val="90"/>
          <w:vertAlign w:val="baseline"/>
        </w:rPr>
        <w:t>of</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VR</w:t>
      </w:r>
      <w:r>
        <w:rPr>
          <w:rFonts w:ascii="Bookman Old Style" w:hAnsi="Bookman Old Style"/>
          <w:b w:val="0"/>
          <w:spacing w:val="-9"/>
          <w:w w:val="90"/>
          <w:vertAlign w:val="baseline"/>
        </w:rPr>
        <w:t> </w:t>
      </w:r>
      <w:r>
        <w:rPr>
          <w:rFonts w:ascii="Bookman Old Style" w:hAnsi="Bookman Old Style"/>
          <w:b w:val="0"/>
          <w:w w:val="90"/>
          <w:vertAlign w:val="baseline"/>
        </w:rPr>
        <w:t>optical</w:t>
      </w:r>
      <w:r>
        <w:rPr>
          <w:rFonts w:ascii="Bookman Old Style" w:hAnsi="Bookman Old Style"/>
          <w:b w:val="0"/>
          <w:spacing w:val="-9"/>
          <w:w w:val="90"/>
          <w:vertAlign w:val="baseline"/>
        </w:rPr>
        <w:t> </w:t>
      </w:r>
      <w:r>
        <w:rPr>
          <w:rFonts w:ascii="Bookman Old Style" w:hAnsi="Bookman Old Style"/>
          <w:b w:val="0"/>
          <w:w w:val="90"/>
          <w:vertAlign w:val="baseline"/>
        </w:rPr>
        <w:t>system.</w:t>
      </w:r>
      <w:r>
        <w:rPr>
          <w:rFonts w:ascii="Bookman Old Style" w:hAnsi="Bookman Old Style"/>
          <w:b w:val="0"/>
          <w:spacing w:val="-9"/>
          <w:w w:val="90"/>
          <w:vertAlign w:val="baseline"/>
        </w:rPr>
        <w:t> </w:t>
      </w:r>
      <w:r>
        <w:rPr>
          <w:rFonts w:ascii="Bookman Old Style" w:hAnsi="Bookman Old Style"/>
          <w:b w:val="0"/>
          <w:w w:val="90"/>
          <w:vertAlign w:val="baseline"/>
        </w:rPr>
        <w:t>Furthermore,</w:t>
      </w:r>
      <w:r>
        <w:rPr>
          <w:rFonts w:ascii="Bookman Old Style" w:hAnsi="Bookman Old Style"/>
          <w:b w:val="0"/>
          <w:spacing w:val="-9"/>
          <w:w w:val="90"/>
          <w:vertAlign w:val="baseline"/>
        </w:rPr>
        <w:t> </w:t>
      </w:r>
      <w:r>
        <w:rPr>
          <w:rFonts w:ascii="Bookman Old Style" w:hAnsi="Bookman Old Style"/>
          <w:b w:val="0"/>
          <w:w w:val="90"/>
          <w:vertAlign w:val="baseline"/>
        </w:rPr>
        <w:t>Peng</w:t>
      </w:r>
      <w:r>
        <w:rPr>
          <w:rFonts w:ascii="Bookman Old Style" w:hAnsi="Bookman Old Style"/>
          <w:b w:val="0"/>
          <w:spacing w:val="-9"/>
          <w:w w:val="90"/>
          <w:vertAlign w:val="baseline"/>
        </w:rPr>
        <w:t> </w:t>
      </w:r>
      <w:r>
        <w:rPr>
          <w:rFonts w:ascii="Bookman Old Style" w:hAnsi="Bookman Old Style"/>
          <w:b w:val="0"/>
          <w:w w:val="90"/>
          <w:vertAlign w:val="baseline"/>
        </w:rPr>
        <w:t>et</w:t>
      </w:r>
      <w:r>
        <w:rPr>
          <w:rFonts w:ascii="Bookman Old Style" w:hAnsi="Bookman Old Style"/>
          <w:b w:val="0"/>
          <w:spacing w:val="-10"/>
          <w:w w:val="90"/>
          <w:vertAlign w:val="baseline"/>
        </w:rPr>
        <w:t> </w:t>
      </w:r>
      <w:r>
        <w:rPr>
          <w:rFonts w:ascii="Bookman Old Style" w:hAnsi="Bookman Old Style"/>
          <w:b w:val="0"/>
          <w:w w:val="90"/>
          <w:vertAlign w:val="baseline"/>
        </w:rPr>
        <w:t>al.</w:t>
      </w:r>
      <w:hyperlink w:history="true" w:anchor="_bookmark51">
        <w:r>
          <w:rPr>
            <w:rFonts w:ascii="Bookman Old Style" w:hAnsi="Bookman Old Style"/>
            <w:b w:val="0"/>
            <w:color w:val="0000FF"/>
            <w:w w:val="90"/>
            <w:vertAlign w:val="superscript"/>
          </w:rPr>
          <w:t>71</w:t>
        </w:r>
      </w:hyperlink>
      <w:r>
        <w:rPr>
          <w:rFonts w:ascii="Bookman Old Style" w:hAnsi="Bookman Old Style"/>
          <w:b w:val="0"/>
          <w:color w:val="0000FF"/>
          <w:w w:val="90"/>
          <w:vertAlign w:val="baseline"/>
        </w:rPr>
        <w:t> </w:t>
      </w:r>
      <w:r>
        <w:rPr>
          <w:rFonts w:ascii="Bookman Old Style" w:hAnsi="Bookman Old Style"/>
          <w:b w:val="0"/>
          <w:w w:val="90"/>
          <w:vertAlign w:val="baseline"/>
        </w:rPr>
        <w:t>found</w:t>
      </w:r>
      <w:r>
        <w:rPr>
          <w:rFonts w:ascii="Bookman Old Style" w:hAnsi="Bookman Old Style"/>
          <w:b w:val="0"/>
          <w:w w:val="90"/>
          <w:vertAlign w:val="baseline"/>
        </w:rPr>
        <w:t> that</w:t>
      </w:r>
      <w:r>
        <w:rPr>
          <w:rFonts w:ascii="Bookman Old Style" w:hAnsi="Bookman Old Style"/>
          <w:b w:val="0"/>
          <w:w w:val="90"/>
          <w:vertAlign w:val="baseline"/>
        </w:rPr>
        <w:t> the</w:t>
      </w:r>
      <w:r>
        <w:rPr>
          <w:rFonts w:ascii="Bookman Old Style" w:hAnsi="Bookman Old Style"/>
          <w:b w:val="0"/>
          <w:w w:val="90"/>
          <w:vertAlign w:val="baseline"/>
        </w:rPr>
        <w:t> spatial</w:t>
      </w:r>
      <w:r>
        <w:rPr>
          <w:rFonts w:ascii="Bookman Old Style" w:hAnsi="Bookman Old Style"/>
          <w:b w:val="0"/>
          <w:w w:val="90"/>
          <w:vertAlign w:val="baseline"/>
        </w:rPr>
        <w:t> radiation-pattern</w:t>
      </w:r>
      <w:r>
        <w:rPr>
          <w:rFonts w:ascii="Bookman Old Style" w:hAnsi="Bookman Old Style"/>
          <w:b w:val="0"/>
          <w:w w:val="90"/>
          <w:vertAlign w:val="baseline"/>
        </w:rPr>
        <w:t> modulator</w:t>
      </w:r>
      <w:r>
        <w:rPr>
          <w:rFonts w:ascii="Bookman Old Style" w:hAnsi="Bookman Old Style"/>
          <w:b w:val="0"/>
          <w:w w:val="90"/>
          <w:vertAlign w:val="baseline"/>
        </w:rPr>
        <w:t> can </w:t>
      </w:r>
      <w:r>
        <w:rPr>
          <w:rFonts w:ascii="Bookman Old Style" w:hAnsi="Bookman Old Style"/>
          <w:b w:val="0"/>
          <w:vertAlign w:val="baseline"/>
        </w:rPr>
        <w:t>mitigate</w:t>
      </w:r>
      <w:r>
        <w:rPr>
          <w:rFonts w:ascii="Bookman Old Style" w:hAnsi="Bookman Old Style"/>
          <w:b w:val="0"/>
          <w:spacing w:val="-5"/>
          <w:vertAlign w:val="baseline"/>
        </w:rPr>
        <w:t> </w:t>
      </w:r>
      <w:r>
        <w:rPr>
          <w:rFonts w:ascii="Bookman Old Style" w:hAnsi="Bookman Old Style"/>
          <w:b w:val="0"/>
          <w:vertAlign w:val="baseline"/>
        </w:rPr>
        <w:t>the</w:t>
      </w:r>
      <w:r>
        <w:rPr>
          <w:rFonts w:ascii="Bookman Old Style" w:hAnsi="Bookman Old Style"/>
          <w:b w:val="0"/>
          <w:spacing w:val="-5"/>
          <w:vertAlign w:val="baseline"/>
        </w:rPr>
        <w:t> </w:t>
      </w:r>
      <w:r>
        <w:rPr>
          <w:rFonts w:ascii="Bookman Old Style" w:hAnsi="Bookman Old Style"/>
          <w:b w:val="0"/>
          <w:vertAlign w:val="baseline"/>
        </w:rPr>
        <w:t>ghost</w:t>
      </w:r>
      <w:r>
        <w:rPr>
          <w:rFonts w:ascii="Bookman Old Style" w:hAnsi="Bookman Old Style"/>
          <w:b w:val="0"/>
          <w:spacing w:val="-5"/>
          <w:vertAlign w:val="baseline"/>
        </w:rPr>
        <w:t> </w:t>
      </w:r>
      <w:r>
        <w:rPr>
          <w:rFonts w:ascii="Bookman Old Style" w:hAnsi="Bookman Old Style"/>
          <w:b w:val="0"/>
          <w:vertAlign w:val="baseline"/>
        </w:rPr>
        <w:t>image</w:t>
      </w:r>
      <w:r>
        <w:rPr>
          <w:rFonts w:ascii="Bookman Old Style" w:hAnsi="Bookman Old Style"/>
          <w:b w:val="0"/>
          <w:spacing w:val="-5"/>
          <w:vertAlign w:val="baseline"/>
        </w:rPr>
        <w:t> </w:t>
      </w:r>
      <w:r>
        <w:rPr>
          <w:rFonts w:ascii="Bookman Old Style" w:hAnsi="Bookman Old Style"/>
          <w:b w:val="0"/>
          <w:vertAlign w:val="baseline"/>
        </w:rPr>
        <w:t>in</w:t>
      </w:r>
      <w:r>
        <w:rPr>
          <w:rFonts w:ascii="Bookman Old Style" w:hAnsi="Bookman Old Style"/>
          <w:b w:val="0"/>
          <w:spacing w:val="-5"/>
          <w:vertAlign w:val="baseline"/>
        </w:rPr>
        <w:t> </w:t>
      </w:r>
      <w:r>
        <w:rPr>
          <w:rFonts w:ascii="Bookman Old Style" w:hAnsi="Bookman Old Style"/>
          <w:b w:val="0"/>
          <w:vertAlign w:val="baseline"/>
        </w:rPr>
        <w:t>an</w:t>
      </w:r>
      <w:r>
        <w:rPr>
          <w:rFonts w:ascii="Bookman Old Style" w:hAnsi="Bookman Old Style"/>
          <w:b w:val="0"/>
          <w:spacing w:val="-5"/>
          <w:vertAlign w:val="baseline"/>
        </w:rPr>
        <w:t> </w:t>
      </w:r>
      <w:r>
        <w:rPr>
          <w:rFonts w:ascii="Bookman Old Style" w:hAnsi="Bookman Old Style"/>
          <w:b w:val="0"/>
          <w:vertAlign w:val="baseline"/>
        </w:rPr>
        <w:t>VR</w:t>
      </w:r>
      <w:r>
        <w:rPr>
          <w:rFonts w:ascii="Bookman Old Style" w:hAnsi="Bookman Old Style"/>
          <w:b w:val="0"/>
          <w:spacing w:val="-5"/>
          <w:vertAlign w:val="baseline"/>
        </w:rPr>
        <w:t> </w:t>
      </w:r>
      <w:r>
        <w:rPr>
          <w:rFonts w:ascii="Bookman Old Style" w:hAnsi="Bookman Old Style"/>
          <w:b w:val="0"/>
          <w:vertAlign w:val="baseline"/>
        </w:rPr>
        <w:t>system.</w:t>
      </w:r>
      <w:r>
        <w:rPr>
          <w:rFonts w:ascii="Bookman Old Style" w:hAnsi="Bookman Old Style"/>
          <w:b w:val="0"/>
          <w:spacing w:val="-5"/>
          <w:vertAlign w:val="baseline"/>
        </w:rPr>
        <w:t> </w:t>
      </w:r>
      <w:r>
        <w:rPr>
          <w:rFonts w:ascii="Bookman Old Style" w:hAnsi="Bookman Old Style"/>
          <w:b w:val="0"/>
          <w:vertAlign w:val="baseline"/>
        </w:rPr>
        <w:t>Using</w:t>
      </w:r>
      <w:r>
        <w:rPr>
          <w:rFonts w:ascii="Bookman Old Style" w:hAnsi="Bookman Old Style"/>
          <w:b w:val="0"/>
          <w:spacing w:val="-5"/>
          <w:vertAlign w:val="baseline"/>
        </w:rPr>
        <w:t> </w:t>
      </w:r>
      <w:r>
        <w:rPr>
          <w:rFonts w:ascii="Bookman Old Style" w:hAnsi="Bookman Old Style"/>
          <w:b w:val="0"/>
          <w:vertAlign w:val="baseline"/>
        </w:rPr>
        <w:t>a </w:t>
      </w:r>
      <w:r>
        <w:rPr>
          <w:rFonts w:ascii="Bookman Old Style" w:hAnsi="Bookman Old Style"/>
          <w:b w:val="0"/>
          <w:w w:val="90"/>
          <w:vertAlign w:val="baseline"/>
        </w:rPr>
        <w:t>directional</w:t>
      </w:r>
      <w:r>
        <w:rPr>
          <w:rFonts w:ascii="Bookman Old Style" w:hAnsi="Bookman Old Style"/>
          <w:b w:val="0"/>
          <w:spacing w:val="-10"/>
          <w:w w:val="90"/>
          <w:vertAlign w:val="baseline"/>
        </w:rPr>
        <w:t> </w:t>
      </w:r>
      <w:r>
        <w:rPr>
          <w:rFonts w:ascii="Bookman Old Style" w:hAnsi="Bookman Old Style"/>
          <w:b w:val="0"/>
          <w:w w:val="90"/>
          <w:vertAlign w:val="baseline"/>
        </w:rPr>
        <w:t>backlight,</w:t>
      </w:r>
      <w:r>
        <w:rPr>
          <w:rFonts w:ascii="Bookman Old Style" w:hAnsi="Bookman Old Style"/>
          <w:b w:val="0"/>
          <w:spacing w:val="-9"/>
          <w:w w:val="90"/>
          <w:vertAlign w:val="baseline"/>
        </w:rPr>
        <w:t> </w:t>
      </w:r>
      <w:r>
        <w:rPr>
          <w:rFonts w:ascii="Bookman Old Style" w:hAnsi="Bookman Old Style"/>
          <w:b w:val="0"/>
          <w:w w:val="90"/>
          <w:vertAlign w:val="baseline"/>
        </w:rPr>
        <w:t>when</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pixel</w:t>
      </w:r>
      <w:r>
        <w:rPr>
          <w:rFonts w:ascii="Bookman Old Style" w:hAnsi="Bookman Old Style"/>
          <w:b w:val="0"/>
          <w:spacing w:val="-9"/>
          <w:w w:val="90"/>
          <w:vertAlign w:val="baseline"/>
        </w:rPr>
        <w:t> </w:t>
      </w:r>
      <w:r>
        <w:rPr>
          <w:rFonts w:ascii="Bookman Old Style" w:hAnsi="Bookman Old Style"/>
          <w:b w:val="0"/>
          <w:w w:val="90"/>
          <w:vertAlign w:val="baseline"/>
        </w:rPr>
        <w:t>position</w:t>
      </w:r>
      <w:r>
        <w:rPr>
          <w:rFonts w:ascii="Bookman Old Style" w:hAnsi="Bookman Old Style"/>
          <w:b w:val="0"/>
          <w:spacing w:val="-9"/>
          <w:w w:val="90"/>
          <w:vertAlign w:val="baseline"/>
        </w:rPr>
        <w:t> </w:t>
      </w:r>
      <w:r>
        <w:rPr>
          <w:rFonts w:ascii="Bookman Old Style" w:hAnsi="Bookman Old Style"/>
          <w:b w:val="0"/>
          <w:w w:val="90"/>
          <w:vertAlign w:val="baseline"/>
        </w:rPr>
        <w:t>is</w:t>
      </w:r>
      <w:r>
        <w:rPr>
          <w:rFonts w:ascii="Bookman Old Style" w:hAnsi="Bookman Old Style"/>
          <w:b w:val="0"/>
          <w:spacing w:val="-9"/>
          <w:w w:val="90"/>
          <w:vertAlign w:val="baseline"/>
        </w:rPr>
        <w:t> </w:t>
      </w:r>
      <w:r>
        <w:rPr>
          <w:rFonts w:ascii="Bookman Old Style" w:hAnsi="Bookman Old Style"/>
          <w:b w:val="0"/>
          <w:w w:val="90"/>
          <w:vertAlign w:val="baseline"/>
        </w:rPr>
        <w:t>far</w:t>
      </w:r>
      <w:r>
        <w:rPr>
          <w:rFonts w:ascii="Bookman Old Style" w:hAnsi="Bookman Old Style"/>
          <w:b w:val="0"/>
          <w:spacing w:val="-9"/>
          <w:w w:val="90"/>
          <w:vertAlign w:val="baseline"/>
        </w:rPr>
        <w:t> </w:t>
      </w:r>
      <w:r>
        <w:rPr>
          <w:rFonts w:ascii="Bookman Old Style" w:hAnsi="Bookman Old Style"/>
          <w:b w:val="0"/>
          <w:w w:val="90"/>
          <w:vertAlign w:val="baseline"/>
        </w:rPr>
        <w:t>away </w:t>
      </w:r>
      <w:r>
        <w:rPr>
          <w:rFonts w:ascii="Bookman Old Style" w:hAnsi="Bookman Old Style"/>
          <w:b w:val="0"/>
          <w:vertAlign w:val="baseline"/>
        </w:rPr>
        <w:t>from</w:t>
      </w:r>
      <w:r>
        <w:rPr>
          <w:rFonts w:ascii="Bookman Old Style" w:hAnsi="Bookman Old Style"/>
          <w:b w:val="0"/>
          <w:spacing w:val="-1"/>
          <w:vertAlign w:val="baseline"/>
        </w:rPr>
        <w:t> </w:t>
      </w:r>
      <w:r>
        <w:rPr>
          <w:rFonts w:ascii="Bookman Old Style" w:hAnsi="Bookman Old Style"/>
          <w:b w:val="0"/>
          <w:vertAlign w:val="baseline"/>
        </w:rPr>
        <w:t>the</w:t>
      </w:r>
      <w:r>
        <w:rPr>
          <w:rFonts w:ascii="Bookman Old Style" w:hAnsi="Bookman Old Style"/>
          <w:b w:val="0"/>
          <w:spacing w:val="-1"/>
          <w:vertAlign w:val="baseline"/>
        </w:rPr>
        <w:t> </w:t>
      </w:r>
      <w:r>
        <w:rPr>
          <w:rFonts w:ascii="Bookman Old Style" w:hAnsi="Bookman Old Style"/>
          <w:b w:val="0"/>
          <w:vertAlign w:val="baseline"/>
        </w:rPr>
        <w:t>center,</w:t>
      </w:r>
      <w:r>
        <w:rPr>
          <w:rFonts w:ascii="Bookman Old Style" w:hAnsi="Bookman Old Style"/>
          <w:b w:val="0"/>
          <w:spacing w:val="-1"/>
          <w:vertAlign w:val="baseline"/>
        </w:rPr>
        <w:t> </w:t>
      </w:r>
      <w:r>
        <w:rPr>
          <w:rFonts w:ascii="Bookman Old Style" w:hAnsi="Bookman Old Style"/>
          <w:b w:val="0"/>
          <w:vertAlign w:val="baseline"/>
        </w:rPr>
        <w:t>the</w:t>
      </w:r>
      <w:r>
        <w:rPr>
          <w:rFonts w:ascii="Bookman Old Style" w:hAnsi="Bookman Old Style"/>
          <w:b w:val="0"/>
          <w:spacing w:val="-2"/>
          <w:vertAlign w:val="baseline"/>
        </w:rPr>
        <w:t> </w:t>
      </w:r>
      <w:r>
        <w:rPr>
          <w:rFonts w:ascii="Bookman Old Style" w:hAnsi="Bookman Old Style"/>
          <w:b w:val="0"/>
          <w:vertAlign w:val="baseline"/>
        </w:rPr>
        <w:t>ratio</w:t>
      </w:r>
      <w:r>
        <w:rPr>
          <w:rFonts w:ascii="Bookman Old Style" w:hAnsi="Bookman Old Style"/>
          <w:b w:val="0"/>
          <w:spacing w:val="-1"/>
          <w:vertAlign w:val="baseline"/>
        </w:rPr>
        <w:t> </w:t>
      </w:r>
      <w:r>
        <w:rPr>
          <w:rFonts w:ascii="Bookman Old Style" w:hAnsi="Bookman Old Style"/>
          <w:b w:val="0"/>
          <w:vertAlign w:val="baseline"/>
        </w:rPr>
        <w:t>of</w:t>
      </w:r>
      <w:r>
        <w:rPr>
          <w:rFonts w:ascii="Bookman Old Style" w:hAnsi="Bookman Old Style"/>
          <w:b w:val="0"/>
          <w:spacing w:val="-1"/>
          <w:vertAlign w:val="baseline"/>
        </w:rPr>
        <w:t> </w:t>
      </w:r>
      <w:r>
        <w:rPr>
          <w:rFonts w:ascii="Bookman Old Style" w:hAnsi="Bookman Old Style"/>
          <w:b w:val="0"/>
          <w:vertAlign w:val="baseline"/>
        </w:rPr>
        <w:t>ghost</w:t>
      </w:r>
      <w:r>
        <w:rPr>
          <w:rFonts w:ascii="Bookman Old Style" w:hAnsi="Bookman Old Style"/>
          <w:b w:val="0"/>
          <w:spacing w:val="-1"/>
          <w:vertAlign w:val="baseline"/>
        </w:rPr>
        <w:t> </w:t>
      </w:r>
      <w:r>
        <w:rPr>
          <w:rFonts w:ascii="Bookman Old Style" w:hAnsi="Bookman Old Style"/>
          <w:b w:val="0"/>
          <w:vertAlign w:val="baseline"/>
        </w:rPr>
        <w:t>to</w:t>
      </w:r>
      <w:r>
        <w:rPr>
          <w:rFonts w:ascii="Bookman Old Style" w:hAnsi="Bookman Old Style"/>
          <w:b w:val="0"/>
          <w:spacing w:val="-1"/>
          <w:vertAlign w:val="baseline"/>
        </w:rPr>
        <w:t> </w:t>
      </w:r>
      <w:r>
        <w:rPr>
          <w:rFonts w:ascii="Bookman Old Style" w:hAnsi="Bookman Old Style"/>
          <w:b w:val="0"/>
          <w:vertAlign w:val="baseline"/>
        </w:rPr>
        <w:t>signal</w:t>
      </w:r>
      <w:r>
        <w:rPr>
          <w:rFonts w:ascii="Bookman Old Style" w:hAnsi="Bookman Old Style"/>
          <w:b w:val="0"/>
          <w:spacing w:val="-1"/>
          <w:vertAlign w:val="baseline"/>
        </w:rPr>
        <w:t> </w:t>
      </w:r>
      <w:r>
        <w:rPr>
          <w:rFonts w:ascii="Bookman Old Style" w:hAnsi="Bookman Old Style"/>
          <w:b w:val="0"/>
          <w:vertAlign w:val="baseline"/>
        </w:rPr>
        <w:t>energy </w:t>
      </w:r>
      <w:r>
        <w:rPr>
          <w:rFonts w:ascii="Bookman Old Style" w:hAnsi="Bookman Old Style"/>
          <w:b w:val="0"/>
          <w:w w:val="90"/>
          <w:vertAlign w:val="baseline"/>
        </w:rPr>
        <w:t>increases.</w:t>
      </w:r>
      <w:r>
        <w:rPr>
          <w:rFonts w:ascii="Bookman Old Style" w:hAnsi="Bookman Old Style"/>
          <w:b w:val="0"/>
          <w:w w:val="90"/>
          <w:vertAlign w:val="baseline"/>
        </w:rPr>
        <w:t> The</w:t>
      </w:r>
      <w:r>
        <w:rPr>
          <w:rFonts w:ascii="Bookman Old Style" w:hAnsi="Bookman Old Style"/>
          <w:b w:val="0"/>
          <w:w w:val="90"/>
          <w:vertAlign w:val="baseline"/>
        </w:rPr>
        <w:t> spatial</w:t>
      </w:r>
      <w:r>
        <w:rPr>
          <w:rFonts w:ascii="Bookman Old Style" w:hAnsi="Bookman Old Style"/>
          <w:b w:val="0"/>
          <w:w w:val="90"/>
          <w:vertAlign w:val="baseline"/>
        </w:rPr>
        <w:t> radiation-pattern</w:t>
      </w:r>
      <w:r>
        <w:rPr>
          <w:rFonts w:ascii="Bookman Old Style" w:hAnsi="Bookman Old Style"/>
          <w:b w:val="0"/>
          <w:w w:val="90"/>
          <w:vertAlign w:val="baseline"/>
        </w:rPr>
        <w:t> modulator</w:t>
      </w:r>
      <w:r>
        <w:rPr>
          <w:rFonts w:ascii="Bookman Old Style" w:hAnsi="Bookman Old Style"/>
          <w:b w:val="0"/>
          <w:w w:val="90"/>
          <w:vertAlign w:val="baseline"/>
        </w:rPr>
        <w:t> can </w:t>
      </w:r>
      <w:r>
        <w:rPr>
          <w:rFonts w:ascii="Bookman Old Style" w:hAnsi="Bookman Old Style"/>
          <w:b w:val="0"/>
          <w:spacing w:val="-2"/>
          <w:vertAlign w:val="baseline"/>
        </w:rPr>
        <w:t>modulate</w:t>
      </w:r>
      <w:r>
        <w:rPr>
          <w:rFonts w:ascii="Bookman Old Style" w:hAnsi="Bookman Old Style"/>
          <w:b w:val="0"/>
          <w:spacing w:val="-9"/>
          <w:vertAlign w:val="baseline"/>
        </w:rPr>
        <w:t> </w:t>
      </w:r>
      <w:r>
        <w:rPr>
          <w:rFonts w:ascii="Bookman Old Style" w:hAnsi="Bookman Old Style"/>
          <w:b w:val="0"/>
          <w:spacing w:val="-2"/>
          <w:vertAlign w:val="baseline"/>
        </w:rPr>
        <w:t>the</w:t>
      </w:r>
      <w:r>
        <w:rPr>
          <w:rFonts w:ascii="Bookman Old Style" w:hAnsi="Bookman Old Style"/>
          <w:b w:val="0"/>
          <w:spacing w:val="-9"/>
          <w:vertAlign w:val="baseline"/>
        </w:rPr>
        <w:t> </w:t>
      </w:r>
      <w:r>
        <w:rPr>
          <w:rFonts w:ascii="Bookman Old Style" w:hAnsi="Bookman Old Style"/>
          <w:b w:val="0"/>
          <w:spacing w:val="-2"/>
          <w:vertAlign w:val="baseline"/>
        </w:rPr>
        <w:t>local</w:t>
      </w:r>
      <w:r>
        <w:rPr>
          <w:rFonts w:ascii="Bookman Old Style" w:hAnsi="Bookman Old Style"/>
          <w:b w:val="0"/>
          <w:spacing w:val="-10"/>
          <w:vertAlign w:val="baseline"/>
        </w:rPr>
        <w:t> </w:t>
      </w:r>
      <w:r>
        <w:rPr>
          <w:rFonts w:ascii="Bookman Old Style" w:hAnsi="Bookman Old Style"/>
          <w:b w:val="0"/>
          <w:spacing w:val="-2"/>
          <w:vertAlign w:val="baseline"/>
        </w:rPr>
        <w:t>radiation</w:t>
      </w:r>
      <w:r>
        <w:rPr>
          <w:rFonts w:ascii="Bookman Old Style" w:hAnsi="Bookman Old Style"/>
          <w:b w:val="0"/>
          <w:spacing w:val="-9"/>
          <w:vertAlign w:val="baseline"/>
        </w:rPr>
        <w:t> </w:t>
      </w:r>
      <w:r>
        <w:rPr>
          <w:rFonts w:ascii="Bookman Old Style" w:hAnsi="Bookman Old Style"/>
          <w:b w:val="0"/>
          <w:spacing w:val="-2"/>
          <w:vertAlign w:val="baseline"/>
        </w:rPr>
        <w:t>of</w:t>
      </w:r>
      <w:r>
        <w:rPr>
          <w:rFonts w:ascii="Bookman Old Style" w:hAnsi="Bookman Old Style"/>
          <w:b w:val="0"/>
          <w:spacing w:val="-9"/>
          <w:vertAlign w:val="baseline"/>
        </w:rPr>
        <w:t> </w:t>
      </w:r>
      <w:r>
        <w:rPr>
          <w:rFonts w:ascii="Bookman Old Style" w:hAnsi="Bookman Old Style"/>
          <w:b w:val="0"/>
          <w:spacing w:val="-2"/>
          <w:vertAlign w:val="baseline"/>
        </w:rPr>
        <w:t>each</w:t>
      </w:r>
      <w:r>
        <w:rPr>
          <w:rFonts w:ascii="Bookman Old Style" w:hAnsi="Bookman Old Style"/>
          <w:b w:val="0"/>
          <w:spacing w:val="-9"/>
          <w:vertAlign w:val="baseline"/>
        </w:rPr>
        <w:t> </w:t>
      </w:r>
      <w:r>
        <w:rPr>
          <w:rFonts w:ascii="Bookman Old Style" w:hAnsi="Bookman Old Style"/>
          <w:b w:val="0"/>
          <w:spacing w:val="-2"/>
          <w:vertAlign w:val="baseline"/>
        </w:rPr>
        <w:t>pixel</w:t>
      </w:r>
      <w:r>
        <w:rPr>
          <w:rFonts w:ascii="Bookman Old Style" w:hAnsi="Bookman Old Style"/>
          <w:b w:val="0"/>
          <w:spacing w:val="-10"/>
          <w:vertAlign w:val="baseline"/>
        </w:rPr>
        <w:t> </w:t>
      </w:r>
      <w:r>
        <w:rPr>
          <w:rFonts w:ascii="Bookman Old Style" w:hAnsi="Bookman Old Style"/>
          <w:b w:val="0"/>
          <w:spacing w:val="-2"/>
          <w:vertAlign w:val="baseline"/>
        </w:rPr>
        <w:t>and</w:t>
      </w:r>
      <w:r>
        <w:rPr>
          <w:rFonts w:ascii="Bookman Old Style" w:hAnsi="Bookman Old Style"/>
          <w:b w:val="0"/>
          <w:spacing w:val="-9"/>
          <w:vertAlign w:val="baseline"/>
        </w:rPr>
        <w:t> </w:t>
      </w:r>
      <w:r>
        <w:rPr>
          <w:rFonts w:ascii="Bookman Old Style" w:hAnsi="Bookman Old Style"/>
          <w:b w:val="0"/>
          <w:spacing w:val="-2"/>
          <w:vertAlign w:val="baseline"/>
        </w:rPr>
        <w:t>avoid </w:t>
      </w:r>
      <w:r>
        <w:rPr>
          <w:rFonts w:ascii="Bookman Old Style" w:hAnsi="Bookman Old Style"/>
          <w:b w:val="0"/>
          <w:w w:val="85"/>
          <w:vertAlign w:val="baseline"/>
        </w:rPr>
        <w:t>receiving the ghost image. As a result, the ratio of ghost to </w:t>
      </w:r>
      <w:r>
        <w:rPr>
          <w:rFonts w:ascii="Bookman Old Style" w:hAnsi="Bookman Old Style"/>
          <w:b w:val="0"/>
          <w:spacing w:val="-6"/>
          <w:vertAlign w:val="baseline"/>
        </w:rPr>
        <w:t>signal</w:t>
      </w:r>
      <w:r>
        <w:rPr>
          <w:rFonts w:ascii="Bookman Old Style" w:hAnsi="Bookman Old Style"/>
          <w:b w:val="0"/>
          <w:spacing w:val="-10"/>
          <w:vertAlign w:val="baseline"/>
        </w:rPr>
        <w:t> </w:t>
      </w:r>
      <w:r>
        <w:rPr>
          <w:rFonts w:ascii="Bookman Old Style" w:hAnsi="Bookman Old Style"/>
          <w:b w:val="0"/>
          <w:spacing w:val="-6"/>
          <w:vertAlign w:val="baseline"/>
        </w:rPr>
        <w:t>energy</w:t>
      </w:r>
      <w:r>
        <w:rPr>
          <w:rFonts w:ascii="Bookman Old Style" w:hAnsi="Bookman Old Style"/>
          <w:b w:val="0"/>
          <w:spacing w:val="-9"/>
          <w:vertAlign w:val="baseline"/>
        </w:rPr>
        <w:t> </w:t>
      </w:r>
      <w:r>
        <w:rPr>
          <w:rFonts w:ascii="Bookman Old Style" w:hAnsi="Bookman Old Style"/>
          <w:b w:val="0"/>
          <w:spacing w:val="-6"/>
          <w:vertAlign w:val="baseline"/>
        </w:rPr>
        <w:t>decreases.</w:t>
      </w:r>
    </w:p>
    <w:p>
      <w:pPr>
        <w:pStyle w:val="BodyText"/>
        <w:spacing w:line="256" w:lineRule="auto" w:before="4"/>
        <w:ind w:left="53" w:right="50" w:firstLine="156"/>
        <w:jc w:val="both"/>
        <w:rPr>
          <w:rFonts w:ascii="Bookman Old Style" w:hAnsi="Bookman Old Style"/>
          <w:b w:val="0"/>
        </w:rPr>
      </w:pPr>
      <w:r>
        <w:rPr>
          <w:rFonts w:ascii="Bookman Old Style" w:hAnsi="Bookman Old Style"/>
          <w:b w:val="0"/>
          <w:w w:val="95"/>
        </w:rPr>
        <w:t>Aside</w:t>
      </w:r>
      <w:r>
        <w:rPr>
          <w:rFonts w:ascii="Bookman Old Style" w:hAnsi="Bookman Old Style"/>
          <w:b w:val="0"/>
          <w:w w:val="95"/>
        </w:rPr>
        <w:t> from</w:t>
      </w:r>
      <w:r>
        <w:rPr>
          <w:rFonts w:ascii="Bookman Old Style" w:hAnsi="Bookman Old Style"/>
          <w:b w:val="0"/>
          <w:w w:val="95"/>
        </w:rPr>
        <w:t> optical</w:t>
      </w:r>
      <w:r>
        <w:rPr>
          <w:rFonts w:ascii="Bookman Old Style" w:hAnsi="Bookman Old Style"/>
          <w:b w:val="0"/>
          <w:w w:val="95"/>
        </w:rPr>
        <w:t> ef</w:t>
      </w:r>
      <w:r>
        <w:rPr>
          <w:rFonts w:ascii="Times New Roman" w:hAnsi="Times New Roman"/>
          <w:w w:val="95"/>
        </w:rPr>
        <w:t>ﬁ</w:t>
      </w:r>
      <w:r>
        <w:rPr>
          <w:rFonts w:ascii="Bookman Old Style" w:hAnsi="Bookman Old Style"/>
          <w:b w:val="0"/>
          <w:w w:val="95"/>
        </w:rPr>
        <w:t>ciency</w:t>
      </w:r>
      <w:r>
        <w:rPr>
          <w:rFonts w:ascii="Bookman Old Style" w:hAnsi="Bookman Old Style"/>
          <w:b w:val="0"/>
          <w:w w:val="95"/>
        </w:rPr>
        <w:t> improvement,</w:t>
      </w:r>
      <w:r>
        <w:rPr>
          <w:rFonts w:ascii="Bookman Old Style" w:hAnsi="Bookman Old Style"/>
          <w:b w:val="0"/>
          <w:w w:val="95"/>
        </w:rPr>
        <w:t> adding functional</w:t>
      </w:r>
      <w:r>
        <w:rPr>
          <w:rFonts w:ascii="Bookman Old Style" w:hAnsi="Bookman Old Style"/>
          <w:b w:val="0"/>
          <w:spacing w:val="-13"/>
          <w:w w:val="95"/>
        </w:rPr>
        <w:t> </w:t>
      </w:r>
      <w:r>
        <w:rPr>
          <w:rFonts w:ascii="Times New Roman" w:hAnsi="Times New Roman"/>
          <w:w w:val="95"/>
        </w:rPr>
        <w:t>ﬁ</w:t>
      </w:r>
      <w:r>
        <w:rPr>
          <w:rFonts w:ascii="Bookman Old Style" w:hAnsi="Bookman Old Style"/>
          <w:b w:val="0"/>
          <w:w w:val="95"/>
        </w:rPr>
        <w:t>lms</w:t>
      </w:r>
      <w:r>
        <w:rPr>
          <w:rFonts w:ascii="Bookman Old Style" w:hAnsi="Bookman Old Style"/>
          <w:b w:val="0"/>
          <w:spacing w:val="-12"/>
          <w:w w:val="95"/>
        </w:rPr>
        <w:t> </w:t>
      </w:r>
      <w:r>
        <w:rPr>
          <w:rFonts w:ascii="Bookman Old Style" w:hAnsi="Bookman Old Style"/>
          <w:b w:val="0"/>
          <w:w w:val="95"/>
        </w:rPr>
        <w:t>with</w:t>
      </w:r>
      <w:r>
        <w:rPr>
          <w:rFonts w:ascii="Bookman Old Style" w:hAnsi="Bookman Old Style"/>
          <w:b w:val="0"/>
          <w:spacing w:val="-12"/>
          <w:w w:val="95"/>
        </w:rPr>
        <w:t> </w:t>
      </w:r>
      <w:r>
        <w:rPr>
          <w:rFonts w:ascii="Bookman Old Style" w:hAnsi="Bookman Old Style"/>
          <w:b w:val="0"/>
          <w:w w:val="95"/>
        </w:rPr>
        <w:t>intensity</w:t>
      </w:r>
      <w:r>
        <w:rPr>
          <w:rFonts w:ascii="Bookman Old Style" w:hAnsi="Bookman Old Style"/>
          <w:b w:val="0"/>
          <w:spacing w:val="-12"/>
          <w:w w:val="95"/>
        </w:rPr>
        <w:t> </w:t>
      </w:r>
      <w:r>
        <w:rPr>
          <w:rFonts w:ascii="Bookman Old Style" w:hAnsi="Bookman Old Style"/>
          <w:b w:val="0"/>
          <w:w w:val="95"/>
        </w:rPr>
        <w:t>modulation</w:t>
      </w:r>
      <w:r>
        <w:rPr>
          <w:rFonts w:ascii="Bookman Old Style" w:hAnsi="Bookman Old Style"/>
          <w:b w:val="0"/>
          <w:spacing w:val="-12"/>
          <w:w w:val="95"/>
        </w:rPr>
        <w:t> </w:t>
      </w:r>
      <w:r>
        <w:rPr>
          <w:rFonts w:ascii="Bookman Old Style" w:hAnsi="Bookman Old Style"/>
          <w:b w:val="0"/>
          <w:w w:val="95"/>
        </w:rPr>
        <w:t>can</w:t>
      </w:r>
      <w:r>
        <w:rPr>
          <w:rFonts w:ascii="Bookman Old Style" w:hAnsi="Bookman Old Style"/>
          <w:b w:val="0"/>
          <w:spacing w:val="-12"/>
          <w:w w:val="95"/>
        </w:rPr>
        <w:t> </w:t>
      </w:r>
      <w:r>
        <w:rPr>
          <w:rFonts w:ascii="Bookman Old Style" w:hAnsi="Bookman Old Style"/>
          <w:b w:val="0"/>
          <w:w w:val="95"/>
        </w:rPr>
        <w:t>help</w:t>
      </w:r>
      <w:r>
        <w:rPr>
          <w:rFonts w:ascii="Bookman Old Style" w:hAnsi="Bookman Old Style"/>
          <w:b w:val="0"/>
          <w:spacing w:val="-13"/>
          <w:w w:val="95"/>
        </w:rPr>
        <w:t> </w:t>
      </w:r>
      <w:r>
        <w:rPr>
          <w:rFonts w:ascii="Bookman Old Style" w:hAnsi="Bookman Old Style"/>
          <w:b w:val="0"/>
          <w:w w:val="95"/>
        </w:rPr>
        <w:t>to </w:t>
      </w:r>
      <w:r>
        <w:rPr>
          <w:rFonts w:ascii="Bookman Old Style" w:hAnsi="Bookman Old Style"/>
          <w:b w:val="0"/>
          <w:w w:val="90"/>
        </w:rPr>
        <w:t>enhance</w:t>
      </w:r>
      <w:r>
        <w:rPr>
          <w:rFonts w:ascii="Bookman Old Style" w:hAnsi="Bookman Old Style"/>
          <w:b w:val="0"/>
          <w:spacing w:val="-9"/>
          <w:w w:val="90"/>
        </w:rPr>
        <w:t> </w:t>
      </w:r>
      <w:r>
        <w:rPr>
          <w:rFonts w:ascii="Bookman Old Style" w:hAnsi="Bookman Old Style"/>
          <w:b w:val="0"/>
          <w:w w:val="90"/>
        </w:rPr>
        <w:t>the</w:t>
      </w:r>
      <w:r>
        <w:rPr>
          <w:rFonts w:ascii="Bookman Old Style" w:hAnsi="Bookman Old Style"/>
          <w:b w:val="0"/>
          <w:spacing w:val="-9"/>
          <w:w w:val="90"/>
        </w:rPr>
        <w:t> </w:t>
      </w:r>
      <w:r>
        <w:rPr>
          <w:rFonts w:ascii="Bookman Old Style" w:hAnsi="Bookman Old Style"/>
          <w:b w:val="0"/>
          <w:w w:val="90"/>
        </w:rPr>
        <w:t>VR</w:t>
      </w:r>
      <w:r>
        <w:rPr>
          <w:rFonts w:ascii="Bookman Old Style" w:hAnsi="Bookman Old Style"/>
          <w:b w:val="0"/>
          <w:spacing w:val="-9"/>
          <w:w w:val="90"/>
        </w:rPr>
        <w:t> </w:t>
      </w:r>
      <w:r>
        <w:rPr>
          <w:rFonts w:ascii="Bookman Old Style" w:hAnsi="Bookman Old Style"/>
          <w:b w:val="0"/>
          <w:w w:val="90"/>
        </w:rPr>
        <w:t>image</w:t>
      </w:r>
      <w:r>
        <w:rPr>
          <w:rFonts w:ascii="Bookman Old Style" w:hAnsi="Bookman Old Style"/>
          <w:b w:val="0"/>
          <w:spacing w:val="-8"/>
          <w:w w:val="90"/>
        </w:rPr>
        <w:t> </w:t>
      </w:r>
      <w:r>
        <w:rPr>
          <w:rFonts w:ascii="Bookman Old Style" w:hAnsi="Bookman Old Style"/>
          <w:b w:val="0"/>
          <w:w w:val="90"/>
        </w:rPr>
        <w:t>quality.</w:t>
      </w:r>
      <w:r>
        <w:rPr>
          <w:rFonts w:ascii="Bookman Old Style" w:hAnsi="Bookman Old Style"/>
          <w:b w:val="0"/>
          <w:spacing w:val="-8"/>
          <w:w w:val="90"/>
        </w:rPr>
        <w:t> </w:t>
      </w:r>
      <w:r>
        <w:rPr>
          <w:rFonts w:ascii="Bookman Old Style" w:hAnsi="Bookman Old Style"/>
          <w:b w:val="0"/>
          <w:w w:val="90"/>
        </w:rPr>
        <w:t>Generally,</w:t>
      </w:r>
      <w:r>
        <w:rPr>
          <w:rFonts w:ascii="Bookman Old Style" w:hAnsi="Bookman Old Style"/>
          <w:b w:val="0"/>
          <w:spacing w:val="-9"/>
          <w:w w:val="90"/>
        </w:rPr>
        <w:t> </w:t>
      </w:r>
      <w:r>
        <w:rPr>
          <w:rFonts w:ascii="Bookman Old Style" w:hAnsi="Bookman Old Style"/>
          <w:b w:val="0"/>
          <w:w w:val="90"/>
        </w:rPr>
        <w:t>an</w:t>
      </w:r>
      <w:r>
        <w:rPr>
          <w:rFonts w:ascii="Bookman Old Style" w:hAnsi="Bookman Old Style"/>
          <w:b w:val="0"/>
          <w:spacing w:val="-9"/>
          <w:w w:val="90"/>
        </w:rPr>
        <w:t> </w:t>
      </w:r>
      <w:r>
        <w:rPr>
          <w:rFonts w:ascii="Bookman Old Style" w:hAnsi="Bookman Old Style"/>
          <w:b w:val="0"/>
          <w:w w:val="90"/>
        </w:rPr>
        <w:t>LCD</w:t>
      </w:r>
      <w:r>
        <w:rPr>
          <w:rFonts w:ascii="Lucida Sans" w:hAnsi="Lucida Sans"/>
          <w:w w:val="90"/>
        </w:rPr>
        <w:t>’</w:t>
      </w:r>
      <w:r>
        <w:rPr>
          <w:rFonts w:ascii="Bookman Old Style" w:hAnsi="Bookman Old Style"/>
          <w:b w:val="0"/>
          <w:w w:val="90"/>
        </w:rPr>
        <w:t>s</w:t>
      </w:r>
      <w:r>
        <w:rPr>
          <w:rFonts w:ascii="Bookman Old Style" w:hAnsi="Bookman Old Style"/>
          <w:b w:val="0"/>
          <w:spacing w:val="-8"/>
          <w:w w:val="90"/>
        </w:rPr>
        <w:t> </w:t>
      </w:r>
      <w:r>
        <w:rPr>
          <w:rFonts w:ascii="Bookman Old Style" w:hAnsi="Bookman Old Style"/>
          <w:b w:val="0"/>
          <w:w w:val="90"/>
        </w:rPr>
        <w:t>con- </w:t>
      </w:r>
      <w:r>
        <w:rPr>
          <w:rFonts w:ascii="Bookman Old Style" w:hAnsi="Bookman Old Style"/>
          <w:b w:val="0"/>
          <w:w w:val="85"/>
        </w:rPr>
        <w:t>trast ratio ranges from 2500:1 (FFS mode) to 5000:1 (MVA </w:t>
      </w:r>
      <w:r>
        <w:rPr>
          <w:rFonts w:ascii="Bookman Old Style" w:hAnsi="Bookman Old Style"/>
          <w:b w:val="0"/>
          <w:w w:val="90"/>
        </w:rPr>
        <w:t>mode).</w:t>
      </w:r>
      <w:r>
        <w:rPr>
          <w:rFonts w:ascii="Bookman Old Style" w:hAnsi="Bookman Old Style"/>
          <w:b w:val="0"/>
          <w:w w:val="90"/>
        </w:rPr>
        <w:t> Such</w:t>
      </w:r>
      <w:r>
        <w:rPr>
          <w:rFonts w:ascii="Bookman Old Style" w:hAnsi="Bookman Old Style"/>
          <w:b w:val="0"/>
          <w:w w:val="90"/>
        </w:rPr>
        <w:t> a</w:t>
      </w:r>
      <w:r>
        <w:rPr>
          <w:rFonts w:ascii="Bookman Old Style" w:hAnsi="Bookman Old Style"/>
          <w:b w:val="0"/>
          <w:w w:val="90"/>
        </w:rPr>
        <w:t> grayish</w:t>
      </w:r>
      <w:r>
        <w:rPr>
          <w:rFonts w:ascii="Bookman Old Style" w:hAnsi="Bookman Old Style"/>
          <w:b w:val="0"/>
          <w:w w:val="90"/>
        </w:rPr>
        <w:t> dark</w:t>
      </w:r>
      <w:r>
        <w:rPr>
          <w:rFonts w:ascii="Bookman Old Style" w:hAnsi="Bookman Old Style"/>
          <w:b w:val="0"/>
          <w:w w:val="90"/>
        </w:rPr>
        <w:t> state</w:t>
      </w:r>
      <w:r>
        <w:rPr>
          <w:rFonts w:ascii="Bookman Old Style" w:hAnsi="Bookman Old Style"/>
          <w:b w:val="0"/>
          <w:w w:val="90"/>
        </w:rPr>
        <w:t> severely</w:t>
      </w:r>
      <w:r>
        <w:rPr>
          <w:rFonts w:ascii="Bookman Old Style" w:hAnsi="Bookman Old Style"/>
          <w:b w:val="0"/>
          <w:w w:val="90"/>
        </w:rPr>
        <w:t> degrades</w:t>
      </w:r>
      <w:r>
        <w:rPr>
          <w:rFonts w:ascii="Bookman Old Style" w:hAnsi="Bookman Old Style"/>
          <w:b w:val="0"/>
          <w:w w:val="90"/>
        </w:rPr>
        <w:t> the user</w:t>
      </w:r>
      <w:r>
        <w:rPr>
          <w:rFonts w:ascii="Lucida Sans" w:hAnsi="Lucida Sans"/>
          <w:w w:val="90"/>
        </w:rPr>
        <w:t>’</w:t>
      </w:r>
      <w:r>
        <w:rPr>
          <w:rFonts w:ascii="Bookman Old Style" w:hAnsi="Bookman Old Style"/>
          <w:b w:val="0"/>
          <w:w w:val="90"/>
        </w:rPr>
        <w:t>s immersive experience.</w:t>
      </w:r>
      <w:r>
        <w:rPr>
          <w:rFonts w:ascii="Bookman Old Style" w:hAnsi="Bookman Old Style"/>
          <w:b w:val="0"/>
          <w:w w:val="90"/>
        </w:rPr>
        <w:t> Recently,</w:t>
      </w:r>
      <w:r>
        <w:rPr>
          <w:rFonts w:ascii="Bookman Old Style" w:hAnsi="Bookman Old Style"/>
          <w:b w:val="0"/>
          <w:w w:val="90"/>
        </w:rPr>
        <w:t> spatial</w:t>
      </w:r>
      <w:r>
        <w:rPr>
          <w:rFonts w:ascii="Bookman Old Style" w:hAnsi="Bookman Old Style"/>
          <w:b w:val="0"/>
          <w:w w:val="90"/>
        </w:rPr>
        <w:t> intensity modulation</w:t>
      </w:r>
      <w:r>
        <w:rPr>
          <w:rFonts w:ascii="Bookman Old Style" w:hAnsi="Bookman Old Style"/>
          <w:b w:val="0"/>
          <w:spacing w:val="-9"/>
          <w:w w:val="90"/>
        </w:rPr>
        <w:t> </w:t>
      </w:r>
      <w:r>
        <w:rPr>
          <w:rFonts w:ascii="Bookman Old Style" w:hAnsi="Bookman Old Style"/>
          <w:b w:val="0"/>
          <w:w w:val="90"/>
        </w:rPr>
        <w:t>is</w:t>
      </w:r>
      <w:r>
        <w:rPr>
          <w:rFonts w:ascii="Bookman Old Style" w:hAnsi="Bookman Old Style"/>
          <w:b w:val="0"/>
          <w:spacing w:val="-9"/>
          <w:w w:val="90"/>
        </w:rPr>
        <w:t> </w:t>
      </w:r>
      <w:r>
        <w:rPr>
          <w:rFonts w:ascii="Bookman Old Style" w:hAnsi="Bookman Old Style"/>
          <w:b w:val="0"/>
          <w:w w:val="90"/>
        </w:rPr>
        <w:t>realized</w:t>
      </w:r>
      <w:r>
        <w:rPr>
          <w:rFonts w:ascii="Bookman Old Style" w:hAnsi="Bookman Old Style"/>
          <w:b w:val="0"/>
          <w:spacing w:val="-9"/>
          <w:w w:val="90"/>
        </w:rPr>
        <w:t> </w:t>
      </w:r>
      <w:r>
        <w:rPr>
          <w:rFonts w:ascii="Bookman Old Style" w:hAnsi="Bookman Old Style"/>
          <w:b w:val="0"/>
          <w:w w:val="90"/>
        </w:rPr>
        <w:t>by</w:t>
      </w:r>
      <w:r>
        <w:rPr>
          <w:rFonts w:ascii="Bookman Old Style" w:hAnsi="Bookman Old Style"/>
          <w:b w:val="0"/>
          <w:spacing w:val="-9"/>
          <w:w w:val="90"/>
        </w:rPr>
        <w:t> </w:t>
      </w:r>
      <w:r>
        <w:rPr>
          <w:rFonts w:ascii="Bookman Old Style" w:hAnsi="Bookman Old Style"/>
          <w:b w:val="0"/>
          <w:w w:val="90"/>
        </w:rPr>
        <w:t>the</w:t>
      </w:r>
      <w:r>
        <w:rPr>
          <w:rFonts w:ascii="Bookman Old Style" w:hAnsi="Bookman Old Style"/>
          <w:b w:val="0"/>
          <w:spacing w:val="-8"/>
          <w:w w:val="90"/>
        </w:rPr>
        <w:t> </w:t>
      </w:r>
      <w:r>
        <w:rPr>
          <w:rFonts w:ascii="Bookman Old Style" w:hAnsi="Bookman Old Style"/>
          <w:b w:val="0"/>
          <w:w w:val="90"/>
        </w:rPr>
        <w:t>zoned</w:t>
      </w:r>
      <w:r>
        <w:rPr>
          <w:rFonts w:ascii="Bookman Old Style" w:hAnsi="Bookman Old Style"/>
          <w:b w:val="0"/>
          <w:spacing w:val="-9"/>
          <w:w w:val="90"/>
        </w:rPr>
        <w:t> </w:t>
      </w:r>
      <w:r>
        <w:rPr>
          <w:rFonts w:ascii="Bookman Old Style" w:hAnsi="Bookman Old Style"/>
          <w:b w:val="0"/>
          <w:w w:val="90"/>
        </w:rPr>
        <w:t>mini-LED</w:t>
      </w:r>
      <w:r>
        <w:rPr>
          <w:rFonts w:ascii="Bookman Old Style" w:hAnsi="Bookman Old Style"/>
          <w:b w:val="0"/>
          <w:spacing w:val="-9"/>
          <w:w w:val="90"/>
        </w:rPr>
        <w:t> </w:t>
      </w:r>
      <w:r>
        <w:rPr>
          <w:rFonts w:ascii="Bookman Old Style" w:hAnsi="Bookman Old Style"/>
          <w:b w:val="0"/>
          <w:w w:val="90"/>
        </w:rPr>
        <w:t>backlight. </w:t>
      </w:r>
      <w:r>
        <w:rPr>
          <w:rFonts w:ascii="Bookman Old Style" w:hAnsi="Bookman Old Style"/>
          <w:b w:val="0"/>
          <w:spacing w:val="-2"/>
          <w:w w:val="95"/>
        </w:rPr>
        <w:t>Depending</w:t>
      </w:r>
      <w:r>
        <w:rPr>
          <w:rFonts w:ascii="Bookman Old Style" w:hAnsi="Bookman Old Style"/>
          <w:b w:val="0"/>
          <w:spacing w:val="-11"/>
          <w:w w:val="95"/>
        </w:rPr>
        <w:t> </w:t>
      </w:r>
      <w:r>
        <w:rPr>
          <w:rFonts w:ascii="Bookman Old Style" w:hAnsi="Bookman Old Style"/>
          <w:b w:val="0"/>
          <w:spacing w:val="-2"/>
          <w:w w:val="95"/>
        </w:rPr>
        <w:t>on</w:t>
      </w:r>
      <w:r>
        <w:rPr>
          <w:rFonts w:ascii="Bookman Old Style" w:hAnsi="Bookman Old Style"/>
          <w:b w:val="0"/>
          <w:spacing w:val="-10"/>
          <w:w w:val="95"/>
        </w:rPr>
        <w:t> </w:t>
      </w:r>
      <w:r>
        <w:rPr>
          <w:rFonts w:ascii="Bookman Old Style" w:hAnsi="Bookman Old Style"/>
          <w:b w:val="0"/>
          <w:spacing w:val="-2"/>
          <w:w w:val="95"/>
        </w:rPr>
        <w:t>the</w:t>
      </w:r>
      <w:r>
        <w:rPr>
          <w:rFonts w:ascii="Bookman Old Style" w:hAnsi="Bookman Old Style"/>
          <w:b w:val="0"/>
          <w:spacing w:val="-10"/>
          <w:w w:val="95"/>
        </w:rPr>
        <w:t> </w:t>
      </w:r>
      <w:r>
        <w:rPr>
          <w:rFonts w:ascii="Bookman Old Style" w:hAnsi="Bookman Old Style"/>
          <w:b w:val="0"/>
          <w:spacing w:val="-2"/>
          <w:w w:val="95"/>
        </w:rPr>
        <w:t>displayed</w:t>
      </w:r>
      <w:r>
        <w:rPr>
          <w:rFonts w:ascii="Bookman Old Style" w:hAnsi="Bookman Old Style"/>
          <w:b w:val="0"/>
          <w:spacing w:val="-10"/>
          <w:w w:val="95"/>
        </w:rPr>
        <w:t> </w:t>
      </w:r>
      <w:r>
        <w:rPr>
          <w:rFonts w:ascii="Bookman Old Style" w:hAnsi="Bookman Old Style"/>
          <w:b w:val="0"/>
          <w:spacing w:val="-2"/>
          <w:w w:val="95"/>
        </w:rPr>
        <w:t>image,</w:t>
      </w:r>
      <w:r>
        <w:rPr>
          <w:rFonts w:ascii="Bookman Old Style" w:hAnsi="Bookman Old Style"/>
          <w:b w:val="0"/>
          <w:spacing w:val="-10"/>
          <w:w w:val="95"/>
        </w:rPr>
        <w:t> </w:t>
      </w:r>
      <w:r>
        <w:rPr>
          <w:rFonts w:ascii="Bookman Old Style" w:hAnsi="Bookman Old Style"/>
          <w:b w:val="0"/>
          <w:spacing w:val="-2"/>
          <w:w w:val="95"/>
        </w:rPr>
        <w:t>such</w:t>
      </w:r>
      <w:r>
        <w:rPr>
          <w:rFonts w:ascii="Bookman Old Style" w:hAnsi="Bookman Old Style"/>
          <w:b w:val="0"/>
          <w:spacing w:val="-10"/>
          <w:w w:val="95"/>
        </w:rPr>
        <w:t> </w:t>
      </w:r>
      <w:r>
        <w:rPr>
          <w:rFonts w:ascii="Bookman Old Style" w:hAnsi="Bookman Old Style"/>
          <w:b w:val="0"/>
          <w:spacing w:val="-2"/>
          <w:w w:val="95"/>
        </w:rPr>
        <w:t>a</w:t>
      </w:r>
      <w:r>
        <w:rPr>
          <w:rFonts w:ascii="Bookman Old Style" w:hAnsi="Bookman Old Style"/>
          <w:b w:val="0"/>
          <w:spacing w:val="-11"/>
          <w:w w:val="95"/>
        </w:rPr>
        <w:t> </w:t>
      </w:r>
      <w:r>
        <w:rPr>
          <w:rFonts w:ascii="Bookman Old Style" w:hAnsi="Bookman Old Style"/>
          <w:b w:val="0"/>
          <w:spacing w:val="-2"/>
          <w:w w:val="95"/>
        </w:rPr>
        <w:t>locally</w:t>
      </w:r>
      <w:r>
        <w:rPr>
          <w:rFonts w:ascii="Bookman Old Style" w:hAnsi="Bookman Old Style"/>
          <w:b w:val="0"/>
          <w:spacing w:val="-10"/>
          <w:w w:val="95"/>
        </w:rPr>
        <w:t> </w:t>
      </w:r>
      <w:r>
        <w:rPr>
          <w:rFonts w:ascii="Bookman Old Style" w:hAnsi="Bookman Old Style"/>
          <w:b w:val="0"/>
          <w:spacing w:val="-2"/>
          <w:w w:val="95"/>
        </w:rPr>
        <w:t>dim- </w:t>
      </w:r>
      <w:r>
        <w:rPr>
          <w:rFonts w:ascii="Bookman Old Style" w:hAnsi="Bookman Old Style"/>
          <w:b w:val="0"/>
          <w:w w:val="85"/>
        </w:rPr>
        <w:t>mable backlight can boost the LEDs in bright image areas </w:t>
      </w:r>
      <w:r>
        <w:rPr>
          <w:rFonts w:ascii="Bookman Old Style" w:hAnsi="Bookman Old Style"/>
          <w:b w:val="0"/>
          <w:spacing w:val="-2"/>
          <w:w w:val="95"/>
        </w:rPr>
        <w:t>and</w:t>
      </w:r>
      <w:r>
        <w:rPr>
          <w:rFonts w:ascii="Bookman Old Style" w:hAnsi="Bookman Old Style"/>
          <w:b w:val="0"/>
          <w:spacing w:val="-11"/>
          <w:w w:val="95"/>
        </w:rPr>
        <w:t> </w:t>
      </w:r>
      <w:r>
        <w:rPr>
          <w:rFonts w:ascii="Bookman Old Style" w:hAnsi="Bookman Old Style"/>
          <w:b w:val="0"/>
          <w:spacing w:val="-2"/>
          <w:w w:val="95"/>
        </w:rPr>
        <w:t>dim</w:t>
      </w:r>
      <w:r>
        <w:rPr>
          <w:rFonts w:ascii="Bookman Old Style" w:hAnsi="Bookman Old Style"/>
          <w:b w:val="0"/>
          <w:spacing w:val="-10"/>
          <w:w w:val="95"/>
        </w:rPr>
        <w:t> </w:t>
      </w:r>
      <w:r>
        <w:rPr>
          <w:rFonts w:ascii="Bookman Old Style" w:hAnsi="Bookman Old Style"/>
          <w:b w:val="0"/>
          <w:spacing w:val="-2"/>
          <w:w w:val="95"/>
        </w:rPr>
        <w:t>them</w:t>
      </w:r>
      <w:r>
        <w:rPr>
          <w:rFonts w:ascii="Bookman Old Style" w:hAnsi="Bookman Old Style"/>
          <w:b w:val="0"/>
          <w:spacing w:val="-10"/>
          <w:w w:val="95"/>
        </w:rPr>
        <w:t> </w:t>
      </w:r>
      <w:r>
        <w:rPr>
          <w:rFonts w:ascii="Bookman Old Style" w:hAnsi="Bookman Old Style"/>
          <w:b w:val="0"/>
          <w:spacing w:val="-2"/>
          <w:w w:val="95"/>
        </w:rPr>
        <w:t>in</w:t>
      </w:r>
      <w:r>
        <w:rPr>
          <w:rFonts w:ascii="Bookman Old Style" w:hAnsi="Bookman Old Style"/>
          <w:b w:val="0"/>
          <w:spacing w:val="-10"/>
          <w:w w:val="95"/>
        </w:rPr>
        <w:t> </w:t>
      </w:r>
      <w:r>
        <w:rPr>
          <w:rFonts w:ascii="Bookman Old Style" w:hAnsi="Bookman Old Style"/>
          <w:b w:val="0"/>
          <w:spacing w:val="-2"/>
          <w:w w:val="95"/>
        </w:rPr>
        <w:t>dark</w:t>
      </w:r>
      <w:r>
        <w:rPr>
          <w:rFonts w:ascii="Bookman Old Style" w:hAnsi="Bookman Old Style"/>
          <w:b w:val="0"/>
          <w:spacing w:val="-10"/>
          <w:w w:val="95"/>
        </w:rPr>
        <w:t> </w:t>
      </w:r>
      <w:r>
        <w:rPr>
          <w:rFonts w:ascii="Bookman Old Style" w:hAnsi="Bookman Old Style"/>
          <w:b w:val="0"/>
          <w:spacing w:val="-2"/>
          <w:w w:val="95"/>
        </w:rPr>
        <w:t>areas</w:t>
      </w:r>
      <w:hyperlink w:history="true" w:anchor="_bookmark53">
        <w:r>
          <w:rPr>
            <w:rFonts w:ascii="Bookman Old Style" w:hAnsi="Bookman Old Style"/>
            <w:b w:val="0"/>
            <w:color w:val="0000FF"/>
            <w:spacing w:val="-2"/>
            <w:w w:val="95"/>
            <w:vertAlign w:val="superscript"/>
          </w:rPr>
          <w:t>72</w:t>
        </w:r>
      </w:hyperlink>
      <w:r>
        <w:rPr>
          <w:rFonts w:ascii="Bookman Old Style" w:hAnsi="Bookman Old Style"/>
          <w:b w:val="0"/>
          <w:spacing w:val="-2"/>
          <w:w w:val="95"/>
          <w:vertAlign w:val="baseline"/>
        </w:rPr>
        <w:t>.</w:t>
      </w:r>
      <w:r>
        <w:rPr>
          <w:rFonts w:ascii="Bookman Old Style" w:hAnsi="Bookman Old Style"/>
          <w:b w:val="0"/>
          <w:spacing w:val="-10"/>
          <w:w w:val="95"/>
          <w:vertAlign w:val="baseline"/>
        </w:rPr>
        <w:t> </w:t>
      </w:r>
      <w:r>
        <w:rPr>
          <w:rFonts w:ascii="Bookman Old Style" w:hAnsi="Bookman Old Style"/>
          <w:b w:val="0"/>
          <w:spacing w:val="-2"/>
          <w:w w:val="95"/>
          <w:vertAlign w:val="baseline"/>
        </w:rPr>
        <w:t>The</w:t>
      </w:r>
      <w:r>
        <w:rPr>
          <w:rFonts w:ascii="Bookman Old Style" w:hAnsi="Bookman Old Style"/>
          <w:b w:val="0"/>
          <w:spacing w:val="-11"/>
          <w:w w:val="95"/>
          <w:vertAlign w:val="baseline"/>
        </w:rPr>
        <w:t> </w:t>
      </w:r>
      <w:r>
        <w:rPr>
          <w:rFonts w:ascii="Bookman Old Style" w:hAnsi="Bookman Old Style"/>
          <w:b w:val="0"/>
          <w:spacing w:val="-2"/>
          <w:w w:val="95"/>
          <w:vertAlign w:val="baseline"/>
        </w:rPr>
        <w:t>mini-LED</w:t>
      </w:r>
      <w:r>
        <w:rPr>
          <w:rFonts w:ascii="Bookman Old Style" w:hAnsi="Bookman Old Style"/>
          <w:b w:val="0"/>
          <w:spacing w:val="-10"/>
          <w:w w:val="95"/>
          <w:vertAlign w:val="baseline"/>
        </w:rPr>
        <w:t> </w:t>
      </w:r>
      <w:r>
        <w:rPr>
          <w:rFonts w:ascii="Bookman Old Style" w:hAnsi="Bookman Old Style"/>
          <w:b w:val="0"/>
          <w:spacing w:val="-2"/>
          <w:w w:val="95"/>
          <w:vertAlign w:val="baseline"/>
        </w:rPr>
        <w:t>backlight </w:t>
      </w:r>
      <w:r>
        <w:rPr>
          <w:rFonts w:ascii="Bookman Old Style" w:hAnsi="Bookman Old Style"/>
          <w:b w:val="0"/>
          <w:w w:val="85"/>
          <w:vertAlign w:val="baseline"/>
        </w:rPr>
        <w:t>technology</w:t>
      </w:r>
      <w:r>
        <w:rPr>
          <w:rFonts w:ascii="Bookman Old Style" w:hAnsi="Bookman Old Style"/>
          <w:b w:val="0"/>
          <w:spacing w:val="-4"/>
          <w:w w:val="85"/>
          <w:vertAlign w:val="baseline"/>
        </w:rPr>
        <w:t> </w:t>
      </w:r>
      <w:r>
        <w:rPr>
          <w:rFonts w:ascii="Bookman Old Style" w:hAnsi="Bookman Old Style"/>
          <w:b w:val="0"/>
          <w:w w:val="85"/>
          <w:vertAlign w:val="baseline"/>
        </w:rPr>
        <w:t>is</w:t>
      </w:r>
      <w:r>
        <w:rPr>
          <w:rFonts w:ascii="Bookman Old Style" w:hAnsi="Bookman Old Style"/>
          <w:b w:val="0"/>
          <w:spacing w:val="-3"/>
          <w:w w:val="85"/>
          <w:vertAlign w:val="baseline"/>
        </w:rPr>
        <w:t> </w:t>
      </w:r>
      <w:r>
        <w:rPr>
          <w:rFonts w:ascii="Bookman Old Style" w:hAnsi="Bookman Old Style"/>
          <w:b w:val="0"/>
          <w:w w:val="85"/>
          <w:vertAlign w:val="baseline"/>
        </w:rPr>
        <w:t>applied</w:t>
      </w:r>
      <w:r>
        <w:rPr>
          <w:rFonts w:ascii="Bookman Old Style" w:hAnsi="Bookman Old Style"/>
          <w:b w:val="0"/>
          <w:spacing w:val="-1"/>
          <w:w w:val="85"/>
          <w:vertAlign w:val="baseline"/>
        </w:rPr>
        <w:t> </w:t>
      </w:r>
      <w:r>
        <w:rPr>
          <w:rFonts w:ascii="Bookman Old Style" w:hAnsi="Bookman Old Style"/>
          <w:b w:val="0"/>
          <w:w w:val="85"/>
          <w:vertAlign w:val="baseline"/>
        </w:rPr>
        <w:t>in</w:t>
      </w:r>
      <w:r>
        <w:rPr>
          <w:rFonts w:ascii="Bookman Old Style" w:hAnsi="Bookman Old Style"/>
          <w:b w:val="0"/>
          <w:spacing w:val="-3"/>
          <w:w w:val="85"/>
          <w:vertAlign w:val="baseline"/>
        </w:rPr>
        <w:t> </w:t>
      </w:r>
      <w:r>
        <w:rPr>
          <w:rFonts w:ascii="Bookman Old Style" w:hAnsi="Bookman Old Style"/>
          <w:b w:val="0"/>
          <w:w w:val="85"/>
          <w:vertAlign w:val="baseline"/>
        </w:rPr>
        <w:t>the</w:t>
      </w:r>
      <w:r>
        <w:rPr>
          <w:rFonts w:ascii="Bookman Old Style" w:hAnsi="Bookman Old Style"/>
          <w:b w:val="0"/>
          <w:spacing w:val="-1"/>
          <w:w w:val="85"/>
          <w:vertAlign w:val="baseline"/>
        </w:rPr>
        <w:t> </w:t>
      </w:r>
      <w:r>
        <w:rPr>
          <w:rFonts w:ascii="Bookman Old Style" w:hAnsi="Bookman Old Style"/>
          <w:b w:val="0"/>
          <w:w w:val="85"/>
          <w:vertAlign w:val="baseline"/>
        </w:rPr>
        <w:t>VR</w:t>
      </w:r>
      <w:r>
        <w:rPr>
          <w:rFonts w:ascii="Bookman Old Style" w:hAnsi="Bookman Old Style"/>
          <w:b w:val="0"/>
          <w:spacing w:val="-2"/>
          <w:w w:val="85"/>
          <w:vertAlign w:val="baseline"/>
        </w:rPr>
        <w:t> </w:t>
      </w:r>
      <w:r>
        <w:rPr>
          <w:rFonts w:ascii="Bookman Old Style" w:hAnsi="Bookman Old Style"/>
          <w:b w:val="0"/>
          <w:w w:val="85"/>
          <w:vertAlign w:val="baseline"/>
        </w:rPr>
        <w:t>light</w:t>
      </w:r>
      <w:r>
        <w:rPr>
          <w:rFonts w:ascii="Bookman Old Style" w:hAnsi="Bookman Old Style"/>
          <w:b w:val="0"/>
          <w:spacing w:val="-3"/>
          <w:w w:val="85"/>
          <w:vertAlign w:val="baseline"/>
        </w:rPr>
        <w:t> </w:t>
      </w:r>
      <w:r>
        <w:rPr>
          <w:rFonts w:ascii="Bookman Old Style" w:hAnsi="Bookman Old Style"/>
          <w:b w:val="0"/>
          <w:w w:val="85"/>
          <w:vertAlign w:val="baseline"/>
        </w:rPr>
        <w:t>engine</w:t>
      </w:r>
      <w:r>
        <w:rPr>
          <w:rFonts w:ascii="Bookman Old Style" w:hAnsi="Bookman Old Style"/>
          <w:b w:val="0"/>
          <w:spacing w:val="-2"/>
          <w:w w:val="85"/>
          <w:vertAlign w:val="baseline"/>
        </w:rPr>
        <w:t> </w:t>
      </w:r>
      <w:r>
        <w:rPr>
          <w:rFonts w:ascii="Bookman Old Style" w:hAnsi="Bookman Old Style"/>
          <w:b w:val="0"/>
          <w:w w:val="85"/>
          <w:vertAlign w:val="baseline"/>
        </w:rPr>
        <w:t>to</w:t>
      </w:r>
      <w:r>
        <w:rPr>
          <w:rFonts w:ascii="Bookman Old Style" w:hAnsi="Bookman Old Style"/>
          <w:b w:val="0"/>
          <w:spacing w:val="-3"/>
          <w:w w:val="85"/>
          <w:vertAlign w:val="baseline"/>
        </w:rPr>
        <w:t> </w:t>
      </w:r>
      <w:r>
        <w:rPr>
          <w:rFonts w:ascii="Bookman Old Style" w:hAnsi="Bookman Old Style"/>
          <w:b w:val="0"/>
          <w:w w:val="85"/>
          <w:vertAlign w:val="baseline"/>
        </w:rPr>
        <w:t>display</w:t>
      </w:r>
      <w:r>
        <w:rPr>
          <w:rFonts w:ascii="Bookman Old Style" w:hAnsi="Bookman Old Style"/>
          <w:b w:val="0"/>
          <w:spacing w:val="-2"/>
          <w:w w:val="85"/>
          <w:vertAlign w:val="baseline"/>
        </w:rPr>
        <w:t> </w:t>
      </w:r>
      <w:r>
        <w:rPr>
          <w:rFonts w:ascii="Bookman Old Style" w:hAnsi="Bookman Old Style"/>
          <w:b w:val="0"/>
          <w:w w:val="85"/>
          <w:vertAlign w:val="baseline"/>
        </w:rPr>
        <w:t>HDR </w:t>
      </w:r>
      <w:r>
        <w:rPr>
          <w:rFonts w:ascii="Bookman Old Style" w:hAnsi="Bookman Old Style"/>
          <w:b w:val="0"/>
          <w:spacing w:val="-2"/>
          <w:w w:val="90"/>
          <w:vertAlign w:val="baseline"/>
        </w:rPr>
        <w:t>images</w:t>
      </w:r>
      <w:r>
        <w:rPr>
          <w:rFonts w:ascii="Bookman Old Style" w:hAnsi="Bookman Old Style"/>
          <w:b w:val="0"/>
          <w:spacing w:val="-8"/>
          <w:w w:val="90"/>
          <w:vertAlign w:val="baseline"/>
        </w:rPr>
        <w:t> </w:t>
      </w:r>
      <w:r>
        <w:rPr>
          <w:rFonts w:ascii="Bookman Old Style" w:hAnsi="Bookman Old Style"/>
          <w:b w:val="0"/>
          <w:spacing w:val="-2"/>
          <w:w w:val="90"/>
          <w:vertAlign w:val="baseline"/>
        </w:rPr>
        <w:t>and</w:t>
      </w:r>
      <w:r>
        <w:rPr>
          <w:rFonts w:ascii="Bookman Old Style" w:hAnsi="Bookman Old Style"/>
          <w:b w:val="0"/>
          <w:spacing w:val="-7"/>
          <w:w w:val="90"/>
          <w:vertAlign w:val="baseline"/>
        </w:rPr>
        <w:t> </w:t>
      </w:r>
      <w:r>
        <w:rPr>
          <w:rFonts w:ascii="Bookman Old Style" w:hAnsi="Bookman Old Style"/>
          <w:b w:val="0"/>
          <w:spacing w:val="-2"/>
          <w:w w:val="90"/>
          <w:vertAlign w:val="baseline"/>
        </w:rPr>
        <w:t>provide</w:t>
      </w:r>
      <w:r>
        <w:rPr>
          <w:rFonts w:ascii="Bookman Old Style" w:hAnsi="Bookman Old Style"/>
          <w:b w:val="0"/>
          <w:spacing w:val="-7"/>
          <w:w w:val="90"/>
          <w:vertAlign w:val="baseline"/>
        </w:rPr>
        <w:t> </w:t>
      </w:r>
      <w:r>
        <w:rPr>
          <w:rFonts w:ascii="Bookman Old Style" w:hAnsi="Bookman Old Style"/>
          <w:b w:val="0"/>
          <w:spacing w:val="-2"/>
          <w:w w:val="90"/>
          <w:vertAlign w:val="baseline"/>
        </w:rPr>
        <w:t>a</w:t>
      </w:r>
      <w:r>
        <w:rPr>
          <w:rFonts w:ascii="Bookman Old Style" w:hAnsi="Bookman Old Style"/>
          <w:b w:val="0"/>
          <w:spacing w:val="-7"/>
          <w:w w:val="90"/>
          <w:vertAlign w:val="baseline"/>
        </w:rPr>
        <w:t> </w:t>
      </w:r>
      <w:r>
        <w:rPr>
          <w:rFonts w:ascii="Bookman Old Style" w:hAnsi="Bookman Old Style"/>
          <w:b w:val="0"/>
          <w:spacing w:val="-2"/>
          <w:w w:val="90"/>
          <w:vertAlign w:val="baseline"/>
        </w:rPr>
        <w:t>better</w:t>
      </w:r>
      <w:r>
        <w:rPr>
          <w:rFonts w:ascii="Bookman Old Style" w:hAnsi="Bookman Old Style"/>
          <w:b w:val="0"/>
          <w:spacing w:val="-7"/>
          <w:w w:val="90"/>
          <w:vertAlign w:val="baseline"/>
        </w:rPr>
        <w:t> </w:t>
      </w:r>
      <w:r>
        <w:rPr>
          <w:rFonts w:ascii="Bookman Old Style" w:hAnsi="Bookman Old Style"/>
          <w:b w:val="0"/>
          <w:spacing w:val="-2"/>
          <w:w w:val="90"/>
          <w:vertAlign w:val="baseline"/>
        </w:rPr>
        <w:t>immersive</w:t>
      </w:r>
      <w:r>
        <w:rPr>
          <w:rFonts w:ascii="Bookman Old Style" w:hAnsi="Bookman Old Style"/>
          <w:b w:val="0"/>
          <w:spacing w:val="-7"/>
          <w:w w:val="90"/>
          <w:vertAlign w:val="baseline"/>
        </w:rPr>
        <w:t> </w:t>
      </w:r>
      <w:r>
        <w:rPr>
          <w:rFonts w:ascii="Bookman Old Style" w:hAnsi="Bookman Old Style"/>
          <w:b w:val="0"/>
          <w:spacing w:val="-2"/>
          <w:w w:val="90"/>
          <w:vertAlign w:val="baseline"/>
        </w:rPr>
        <w:t>experience.</w:t>
      </w:r>
      <w:r>
        <w:rPr>
          <w:rFonts w:ascii="Bookman Old Style" w:hAnsi="Bookman Old Style"/>
          <w:b w:val="0"/>
          <w:spacing w:val="-7"/>
          <w:w w:val="90"/>
          <w:vertAlign w:val="baseline"/>
        </w:rPr>
        <w:t> </w:t>
      </w:r>
      <w:r>
        <w:rPr>
          <w:rFonts w:ascii="Bookman Old Style" w:hAnsi="Bookman Old Style"/>
          <w:b w:val="0"/>
          <w:spacing w:val="-2"/>
          <w:w w:val="90"/>
          <w:vertAlign w:val="baseline"/>
        </w:rPr>
        <w:t>Figure </w:t>
      </w:r>
      <w:hyperlink w:history="true" w:anchor="_bookmark3">
        <w:r>
          <w:rPr>
            <w:rFonts w:ascii="Bookman Old Style" w:hAnsi="Bookman Old Style"/>
            <w:b w:val="0"/>
            <w:color w:val="0000FF"/>
            <w:w w:val="85"/>
            <w:vertAlign w:val="baseline"/>
          </w:rPr>
          <w:t>3</w:t>
        </w:r>
      </w:hyperlink>
      <w:r>
        <w:rPr>
          <w:rFonts w:ascii="Bookman Old Style" w:hAnsi="Bookman Old Style"/>
          <w:b w:val="0"/>
          <w:w w:val="85"/>
          <w:vertAlign w:val="baseline"/>
        </w:rPr>
        <w:t>c shows the</w:t>
      </w:r>
      <w:r>
        <w:rPr>
          <w:rFonts w:ascii="Bookman Old Style" w:hAnsi="Bookman Old Style"/>
          <w:b w:val="0"/>
          <w:spacing w:val="-1"/>
          <w:w w:val="85"/>
          <w:vertAlign w:val="baseline"/>
        </w:rPr>
        <w:t> </w:t>
      </w:r>
      <w:r>
        <w:rPr>
          <w:rFonts w:ascii="Bookman Old Style" w:hAnsi="Bookman Old Style"/>
          <w:b w:val="0"/>
          <w:w w:val="85"/>
          <w:vertAlign w:val="baseline"/>
        </w:rPr>
        <w:t>image</w:t>
      </w:r>
      <w:r>
        <w:rPr>
          <w:rFonts w:ascii="Bookman Old Style" w:hAnsi="Bookman Old Style"/>
          <w:b w:val="0"/>
          <w:spacing w:val="-1"/>
          <w:w w:val="85"/>
          <w:vertAlign w:val="baseline"/>
        </w:rPr>
        <w:t> </w:t>
      </w:r>
      <w:r>
        <w:rPr>
          <w:rFonts w:ascii="Bookman Old Style" w:hAnsi="Bookman Old Style"/>
          <w:b w:val="0"/>
          <w:w w:val="85"/>
          <w:vertAlign w:val="baseline"/>
        </w:rPr>
        <w:t>quality</w:t>
      </w:r>
      <w:r>
        <w:rPr>
          <w:rFonts w:ascii="Bookman Old Style" w:hAnsi="Bookman Old Style"/>
          <w:b w:val="0"/>
          <w:spacing w:val="-3"/>
          <w:w w:val="85"/>
          <w:vertAlign w:val="baseline"/>
        </w:rPr>
        <w:t> </w:t>
      </w:r>
      <w:r>
        <w:rPr>
          <w:rFonts w:ascii="Bookman Old Style" w:hAnsi="Bookman Old Style"/>
          <w:b w:val="0"/>
          <w:w w:val="85"/>
          <w:vertAlign w:val="baseline"/>
        </w:rPr>
        <w:t>comparison</w:t>
      </w:r>
      <w:r>
        <w:rPr>
          <w:rFonts w:ascii="Bookman Old Style" w:hAnsi="Bookman Old Style"/>
          <w:b w:val="0"/>
          <w:spacing w:val="-1"/>
          <w:w w:val="85"/>
          <w:vertAlign w:val="baseline"/>
        </w:rPr>
        <w:t> </w:t>
      </w:r>
      <w:r>
        <w:rPr>
          <w:rFonts w:ascii="Bookman Old Style" w:hAnsi="Bookman Old Style"/>
          <w:b w:val="0"/>
          <w:w w:val="85"/>
          <w:vertAlign w:val="baseline"/>
        </w:rPr>
        <w:t>of</w:t>
      </w:r>
      <w:r>
        <w:rPr>
          <w:rFonts w:ascii="Bookman Old Style" w:hAnsi="Bookman Old Style"/>
          <w:b w:val="0"/>
          <w:spacing w:val="-3"/>
          <w:w w:val="85"/>
          <w:vertAlign w:val="baseline"/>
        </w:rPr>
        <w:t> </w:t>
      </w:r>
      <w:r>
        <w:rPr>
          <w:rFonts w:ascii="Bookman Old Style" w:hAnsi="Bookman Old Style"/>
          <w:b w:val="0"/>
          <w:w w:val="85"/>
          <w:vertAlign w:val="baseline"/>
        </w:rPr>
        <w:t>images</w:t>
      </w:r>
      <w:r>
        <w:rPr>
          <w:rFonts w:ascii="Bookman Old Style" w:hAnsi="Bookman Old Style"/>
          <w:b w:val="0"/>
          <w:spacing w:val="-2"/>
          <w:w w:val="85"/>
          <w:vertAlign w:val="baseline"/>
        </w:rPr>
        <w:t> </w:t>
      </w:r>
      <w:r>
        <w:rPr>
          <w:rFonts w:ascii="Bookman Old Style" w:hAnsi="Bookman Old Style"/>
          <w:b w:val="0"/>
          <w:w w:val="85"/>
          <w:vertAlign w:val="baseline"/>
        </w:rPr>
        <w:t>with</w:t>
      </w:r>
      <w:r>
        <w:rPr>
          <w:rFonts w:ascii="Bookman Old Style" w:hAnsi="Bookman Old Style"/>
          <w:b w:val="0"/>
          <w:spacing w:val="-3"/>
          <w:w w:val="85"/>
          <w:vertAlign w:val="baseline"/>
        </w:rPr>
        <w:t> </w:t>
      </w:r>
      <w:r>
        <w:rPr>
          <w:rFonts w:ascii="Bookman Old Style" w:hAnsi="Bookman Old Style"/>
          <w:b w:val="0"/>
          <w:w w:val="85"/>
          <w:vertAlign w:val="baseline"/>
        </w:rPr>
        <w:t>and </w:t>
      </w:r>
      <w:r>
        <w:rPr>
          <w:rFonts w:ascii="Bookman Old Style" w:hAnsi="Bookman Old Style"/>
          <w:b w:val="0"/>
          <w:w w:val="90"/>
          <w:vertAlign w:val="baseline"/>
        </w:rPr>
        <w:t>without</w:t>
      </w:r>
      <w:r>
        <w:rPr>
          <w:rFonts w:ascii="Bookman Old Style" w:hAnsi="Bookman Old Style"/>
          <w:b w:val="0"/>
          <w:spacing w:val="-9"/>
          <w:w w:val="90"/>
          <w:vertAlign w:val="baseline"/>
        </w:rPr>
        <w:t> </w:t>
      </w:r>
      <w:r>
        <w:rPr>
          <w:rFonts w:ascii="Bookman Old Style" w:hAnsi="Bookman Old Style"/>
          <w:b w:val="0"/>
          <w:w w:val="90"/>
          <w:vertAlign w:val="baseline"/>
        </w:rPr>
        <w:t>local</w:t>
      </w:r>
      <w:r>
        <w:rPr>
          <w:rFonts w:ascii="Bookman Old Style" w:hAnsi="Bookman Old Style"/>
          <w:b w:val="0"/>
          <w:spacing w:val="-8"/>
          <w:w w:val="90"/>
          <w:vertAlign w:val="baseline"/>
        </w:rPr>
        <w:t> </w:t>
      </w:r>
      <w:r>
        <w:rPr>
          <w:rFonts w:ascii="Bookman Old Style" w:hAnsi="Bookman Old Style"/>
          <w:b w:val="0"/>
          <w:w w:val="90"/>
          <w:vertAlign w:val="baseline"/>
        </w:rPr>
        <w:t>dimming</w:t>
      </w:r>
      <w:r>
        <w:rPr>
          <w:rFonts w:ascii="Bookman Old Style" w:hAnsi="Bookman Old Style"/>
          <w:b w:val="0"/>
          <w:spacing w:val="-10"/>
          <w:w w:val="90"/>
          <w:vertAlign w:val="baseline"/>
        </w:rPr>
        <w:t> </w:t>
      </w:r>
      <w:r>
        <w:rPr>
          <w:rFonts w:ascii="Bookman Old Style" w:hAnsi="Bookman Old Style"/>
          <w:b w:val="0"/>
          <w:w w:val="90"/>
          <w:vertAlign w:val="baseline"/>
        </w:rPr>
        <w:t>functions</w:t>
      </w:r>
      <w:r>
        <w:rPr>
          <w:rFonts w:ascii="Bookman Old Style" w:hAnsi="Bookman Old Style"/>
          <w:b w:val="0"/>
          <w:spacing w:val="-9"/>
          <w:w w:val="90"/>
          <w:vertAlign w:val="baseline"/>
        </w:rPr>
        <w:t> </w:t>
      </w:r>
      <w:r>
        <w:rPr>
          <w:rFonts w:ascii="Bookman Old Style" w:hAnsi="Bookman Old Style"/>
          <w:b w:val="0"/>
          <w:w w:val="90"/>
          <w:vertAlign w:val="baseline"/>
        </w:rPr>
        <w:t>(2.16</w:t>
      </w:r>
      <w:r>
        <w:rPr>
          <w:rFonts w:ascii="Bookman Old Style" w:hAnsi="Bookman Old Style"/>
          <w:b w:val="0"/>
          <w:spacing w:val="-9"/>
          <w:w w:val="90"/>
          <w:vertAlign w:val="baseline"/>
        </w:rPr>
        <w:t> </w:t>
      </w:r>
      <w:r>
        <w:rPr>
          <w:rFonts w:ascii="Bookman Old Style" w:hAnsi="Bookman Old Style"/>
          <w:b w:val="0"/>
          <w:w w:val="90"/>
          <w:vertAlign w:val="baseline"/>
        </w:rPr>
        <w:t>inch</w:t>
      </w:r>
      <w:r>
        <w:rPr>
          <w:rFonts w:ascii="Bookman Old Style" w:hAnsi="Bookman Old Style"/>
          <w:b w:val="0"/>
          <w:spacing w:val="-8"/>
          <w:w w:val="90"/>
          <w:vertAlign w:val="baseline"/>
        </w:rPr>
        <w:t> </w:t>
      </w:r>
      <w:r>
        <w:rPr>
          <w:rFonts w:ascii="Bookman Old Style" w:hAnsi="Bookman Old Style"/>
          <w:b w:val="0"/>
          <w:w w:val="90"/>
          <w:vertAlign w:val="baseline"/>
        </w:rPr>
        <w:t>LCD</w:t>
      </w:r>
      <w:r>
        <w:rPr>
          <w:rFonts w:ascii="Bookman Old Style" w:hAnsi="Bookman Old Style"/>
          <w:b w:val="0"/>
          <w:spacing w:val="-9"/>
          <w:w w:val="90"/>
          <w:vertAlign w:val="baseline"/>
        </w:rPr>
        <w:t> </w:t>
      </w:r>
      <w:r>
        <w:rPr>
          <w:rFonts w:ascii="Bookman Old Style" w:hAnsi="Bookman Old Style"/>
          <w:b w:val="0"/>
          <w:w w:val="90"/>
          <w:vertAlign w:val="baseline"/>
        </w:rPr>
        <w:t>module </w:t>
      </w:r>
      <w:r>
        <w:rPr>
          <w:rFonts w:ascii="Bookman Old Style" w:hAnsi="Bookman Old Style"/>
          <w:b w:val="0"/>
          <w:w w:val="85"/>
          <w:vertAlign w:val="baseline"/>
        </w:rPr>
        <w:t>with</w:t>
      </w:r>
      <w:r>
        <w:rPr>
          <w:rFonts w:ascii="Bookman Old Style" w:hAnsi="Bookman Old Style"/>
          <w:b w:val="0"/>
          <w:spacing w:val="-1"/>
          <w:vertAlign w:val="baseline"/>
        </w:rPr>
        <w:t> </w:t>
      </w:r>
      <w:r>
        <w:rPr>
          <w:rFonts w:ascii="Bookman Old Style" w:hAnsi="Bookman Old Style"/>
          <w:b w:val="0"/>
          <w:w w:val="85"/>
          <w:vertAlign w:val="baseline"/>
        </w:rPr>
        <w:t>the</w:t>
      </w:r>
      <w:r>
        <w:rPr>
          <w:rFonts w:ascii="Bookman Old Style" w:hAnsi="Bookman Old Style"/>
          <w:b w:val="0"/>
          <w:spacing w:val="2"/>
          <w:vertAlign w:val="baseline"/>
        </w:rPr>
        <w:t> </w:t>
      </w:r>
      <w:r>
        <w:rPr>
          <w:rFonts w:ascii="Bookman Old Style" w:hAnsi="Bookman Old Style"/>
          <w:b w:val="0"/>
          <w:w w:val="85"/>
          <w:vertAlign w:val="baseline"/>
        </w:rPr>
        <w:t>1411</w:t>
      </w:r>
      <w:r>
        <w:rPr>
          <w:rFonts w:ascii="Bookman Old Style" w:hAnsi="Bookman Old Style"/>
          <w:b w:val="0"/>
          <w:spacing w:val="-11"/>
          <w:w w:val="85"/>
          <w:vertAlign w:val="baseline"/>
        </w:rPr>
        <w:t> </w:t>
      </w:r>
      <w:r>
        <w:rPr>
          <w:rFonts w:ascii="Bookman Old Style" w:hAnsi="Bookman Old Style"/>
          <w:b w:val="0"/>
          <w:w w:val="85"/>
          <w:vertAlign w:val="baseline"/>
        </w:rPr>
        <w:t>PPI</w:t>
      </w:r>
      <w:r>
        <w:rPr>
          <w:rFonts w:ascii="Bookman Old Style" w:hAnsi="Bookman Old Style"/>
          <w:b w:val="0"/>
          <w:spacing w:val="1"/>
          <w:vertAlign w:val="baseline"/>
        </w:rPr>
        <w:t> </w:t>
      </w:r>
      <w:r>
        <w:rPr>
          <w:rFonts w:ascii="Bookman Old Style" w:hAnsi="Bookman Old Style"/>
          <w:b w:val="0"/>
          <w:w w:val="85"/>
          <w:vertAlign w:val="baseline"/>
        </w:rPr>
        <w:t>and</w:t>
      </w:r>
      <w:r>
        <w:rPr>
          <w:rFonts w:ascii="Bookman Old Style" w:hAnsi="Bookman Old Style"/>
          <w:b w:val="0"/>
          <w:vertAlign w:val="baseline"/>
        </w:rPr>
        <w:t> </w:t>
      </w:r>
      <w:r>
        <w:rPr>
          <w:rFonts w:ascii="Bookman Old Style" w:hAnsi="Bookman Old Style"/>
          <w:b w:val="0"/>
          <w:w w:val="85"/>
          <w:vertAlign w:val="baseline"/>
        </w:rPr>
        <w:t>2304</w:t>
      </w:r>
      <w:r>
        <w:rPr>
          <w:rFonts w:ascii="Bookman Old Style" w:hAnsi="Bookman Old Style"/>
          <w:b w:val="0"/>
          <w:spacing w:val="1"/>
          <w:vertAlign w:val="baseline"/>
        </w:rPr>
        <w:t> </w:t>
      </w:r>
      <w:r>
        <w:rPr>
          <w:rFonts w:ascii="Bookman Old Style" w:hAnsi="Bookman Old Style"/>
          <w:b w:val="0"/>
          <w:w w:val="85"/>
          <w:vertAlign w:val="baseline"/>
        </w:rPr>
        <w:t>dimming</w:t>
      </w:r>
      <w:r>
        <w:rPr>
          <w:rFonts w:ascii="Bookman Old Style" w:hAnsi="Bookman Old Style"/>
          <w:b w:val="0"/>
          <w:spacing w:val="1"/>
          <w:vertAlign w:val="baseline"/>
        </w:rPr>
        <w:t> </w:t>
      </w:r>
      <w:r>
        <w:rPr>
          <w:rFonts w:ascii="Bookman Old Style" w:hAnsi="Bookman Old Style"/>
          <w:b w:val="0"/>
          <w:w w:val="85"/>
          <w:vertAlign w:val="baseline"/>
        </w:rPr>
        <w:t>zones)</w:t>
      </w:r>
      <w:hyperlink w:history="true" w:anchor="_bookmark71">
        <w:r>
          <w:rPr>
            <w:rFonts w:ascii="Bookman Old Style" w:hAnsi="Bookman Old Style"/>
            <w:b w:val="0"/>
            <w:color w:val="0000FF"/>
            <w:w w:val="85"/>
            <w:vertAlign w:val="superscript"/>
          </w:rPr>
          <w:t>53</w:t>
        </w:r>
      </w:hyperlink>
      <w:r>
        <w:rPr>
          <w:rFonts w:ascii="Bookman Old Style" w:hAnsi="Bookman Old Style"/>
          <w:b w:val="0"/>
          <w:w w:val="85"/>
          <w:vertAlign w:val="baseline"/>
        </w:rPr>
        <w:t>.</w:t>
      </w:r>
      <w:r>
        <w:rPr>
          <w:rFonts w:ascii="Bookman Old Style" w:hAnsi="Bookman Old Style"/>
          <w:b w:val="0"/>
          <w:spacing w:val="2"/>
          <w:vertAlign w:val="baseline"/>
        </w:rPr>
        <w:t> </w:t>
      </w:r>
      <w:r>
        <w:rPr>
          <w:rFonts w:ascii="Bookman Old Style" w:hAnsi="Bookman Old Style"/>
          <w:b w:val="0"/>
          <w:w w:val="85"/>
          <w:vertAlign w:val="baseline"/>
        </w:rPr>
        <w:t>Wu</w:t>
      </w:r>
      <w:r>
        <w:rPr>
          <w:rFonts w:ascii="Bookman Old Style" w:hAnsi="Bookman Old Style"/>
          <w:b w:val="0"/>
          <w:spacing w:val="2"/>
          <w:vertAlign w:val="baseline"/>
        </w:rPr>
        <w:t> </w:t>
      </w:r>
      <w:r>
        <w:rPr>
          <w:rFonts w:ascii="Bookman Old Style" w:hAnsi="Bookman Old Style"/>
          <w:b w:val="0"/>
          <w:w w:val="85"/>
          <w:vertAlign w:val="baseline"/>
        </w:rPr>
        <w:t>et</w:t>
      </w:r>
      <w:r>
        <w:rPr>
          <w:rFonts w:ascii="Bookman Old Style" w:hAnsi="Bookman Old Style"/>
          <w:b w:val="0"/>
          <w:spacing w:val="2"/>
          <w:vertAlign w:val="baseline"/>
        </w:rPr>
        <w:t> </w:t>
      </w:r>
      <w:r>
        <w:rPr>
          <w:rFonts w:ascii="Bookman Old Style" w:hAnsi="Bookman Old Style"/>
          <w:b w:val="0"/>
          <w:spacing w:val="-2"/>
          <w:w w:val="85"/>
          <w:vertAlign w:val="baseline"/>
        </w:rPr>
        <w:t>al.</w:t>
      </w:r>
      <w:hyperlink w:history="true" w:anchor="_bookmark55">
        <w:r>
          <w:rPr>
            <w:rFonts w:ascii="Bookman Old Style" w:hAnsi="Bookman Old Style"/>
            <w:b w:val="0"/>
            <w:color w:val="0000FF"/>
            <w:spacing w:val="-2"/>
            <w:w w:val="85"/>
            <w:vertAlign w:val="superscript"/>
          </w:rPr>
          <w:t>73</w:t>
        </w:r>
      </w:hyperlink>
    </w:p>
    <w:p>
      <w:pPr>
        <w:pStyle w:val="BodyText"/>
        <w:spacing w:after="0" w:line="256" w:lineRule="auto"/>
        <w:jc w:val="both"/>
        <w:rPr>
          <w:rFonts w:ascii="Bookman Old Style" w:hAnsi="Bookman Old Style"/>
          <w:b w:val="0"/>
        </w:rPr>
        <w:sectPr>
          <w:type w:val="continuous"/>
          <w:pgSz w:w="11910" w:h="15820"/>
          <w:pgMar w:header="652" w:footer="0" w:top="540" w:bottom="280" w:left="1080" w:right="1080"/>
          <w:cols w:num="2" w:equalWidth="0">
            <w:col w:w="4734" w:space="227"/>
            <w:col w:w="4789"/>
          </w:cols>
        </w:sectPr>
      </w:pPr>
    </w:p>
    <w:p>
      <w:pPr>
        <w:pStyle w:val="BodyText"/>
        <w:rPr>
          <w:rFonts w:ascii="Bookman Old Style"/>
          <w:b w:val="0"/>
          <w:sz w:val="20"/>
        </w:rPr>
      </w:pPr>
    </w:p>
    <w:p>
      <w:pPr>
        <w:pStyle w:val="BodyText"/>
        <w:rPr>
          <w:rFonts w:ascii="Bookman Old Style"/>
          <w:b w:val="0"/>
          <w:sz w:val="20"/>
        </w:rPr>
      </w:pPr>
    </w:p>
    <w:p>
      <w:pPr>
        <w:pStyle w:val="BodyText"/>
        <w:rPr>
          <w:rFonts w:ascii="Bookman Old Style"/>
          <w:b w:val="0"/>
          <w:sz w:val="20"/>
        </w:rPr>
      </w:pPr>
    </w:p>
    <w:p>
      <w:pPr>
        <w:pStyle w:val="BodyText"/>
        <w:spacing w:before="227" w:after="1"/>
        <w:rPr>
          <w:rFonts w:ascii="Bookman Old Style"/>
          <w:b w:val="0"/>
          <w:sz w:val="20"/>
        </w:rPr>
      </w:pPr>
    </w:p>
    <w:p>
      <w:pPr>
        <w:pStyle w:val="BodyText"/>
        <w:ind w:left="2162"/>
        <w:rPr>
          <w:rFonts w:ascii="Bookman Old Style"/>
          <w:sz w:val="20"/>
        </w:rPr>
      </w:pPr>
      <w:r>
        <w:rPr>
          <w:rFonts w:ascii="Bookman Old Style"/>
          <w:sz w:val="20"/>
        </w:rPr>
        <mc:AlternateContent>
          <mc:Choice Requires="wps">
            <w:drawing>
              <wp:inline distT="0" distB="0" distL="0" distR="0">
                <wp:extent cx="1619885" cy="1684655"/>
                <wp:effectExtent l="0" t="0" r="0" b="1269"/>
                <wp:docPr id="424" name="Group 424"/>
                <wp:cNvGraphicFramePr>
                  <a:graphicFrameLocks/>
                </wp:cNvGraphicFramePr>
                <a:graphic>
                  <a:graphicData uri="http://schemas.microsoft.com/office/word/2010/wordprocessingGroup">
                    <wpg:wgp>
                      <wpg:cNvPr id="424" name="Group 424"/>
                      <wpg:cNvGrpSpPr/>
                      <wpg:grpSpPr>
                        <a:xfrm>
                          <a:off x="0" y="0"/>
                          <a:ext cx="1619885" cy="1684655"/>
                          <a:chExt cx="1619885" cy="1684655"/>
                        </a:xfrm>
                      </wpg:grpSpPr>
                      <pic:pic>
                        <pic:nvPicPr>
                          <pic:cNvPr id="425" name="Image 425"/>
                          <pic:cNvPicPr/>
                        </pic:nvPicPr>
                        <pic:blipFill>
                          <a:blip r:embed="rId71" cstate="print"/>
                          <a:stretch>
                            <a:fillRect/>
                          </a:stretch>
                        </pic:blipFill>
                        <pic:spPr>
                          <a:xfrm>
                            <a:off x="0" y="33299"/>
                            <a:ext cx="1267675" cy="1651000"/>
                          </a:xfrm>
                          <a:prstGeom prst="rect">
                            <a:avLst/>
                          </a:prstGeom>
                        </pic:spPr>
                      </pic:pic>
                      <pic:pic>
                        <pic:nvPicPr>
                          <pic:cNvPr id="426" name="Image 426"/>
                          <pic:cNvPicPr/>
                        </pic:nvPicPr>
                        <pic:blipFill>
                          <a:blip r:embed="rId72" cstate="print"/>
                          <a:stretch>
                            <a:fillRect/>
                          </a:stretch>
                        </pic:blipFill>
                        <pic:spPr>
                          <a:xfrm>
                            <a:off x="712812" y="757656"/>
                            <a:ext cx="534733" cy="182194"/>
                          </a:xfrm>
                          <a:prstGeom prst="rect">
                            <a:avLst/>
                          </a:prstGeom>
                        </pic:spPr>
                      </pic:pic>
                      <wps:wsp>
                        <wps:cNvPr id="427" name="Graphic 427"/>
                        <wps:cNvSpPr/>
                        <wps:spPr>
                          <a:xfrm>
                            <a:off x="1174483" y="617461"/>
                            <a:ext cx="442595" cy="442595"/>
                          </a:xfrm>
                          <a:custGeom>
                            <a:avLst/>
                            <a:gdLst/>
                            <a:ahLst/>
                            <a:cxnLst/>
                            <a:rect l="l" t="t" r="r" b="b"/>
                            <a:pathLst>
                              <a:path w="442595" h="442595">
                                <a:moveTo>
                                  <a:pt x="221259" y="442506"/>
                                </a:moveTo>
                                <a:lnTo>
                                  <a:pt x="176667" y="438010"/>
                                </a:lnTo>
                                <a:lnTo>
                                  <a:pt x="135134" y="425118"/>
                                </a:lnTo>
                                <a:lnTo>
                                  <a:pt x="97550" y="404719"/>
                                </a:lnTo>
                                <a:lnTo>
                                  <a:pt x="64804" y="377702"/>
                                </a:lnTo>
                                <a:lnTo>
                                  <a:pt x="37787" y="344958"/>
                                </a:lnTo>
                                <a:lnTo>
                                  <a:pt x="17387" y="307376"/>
                                </a:lnTo>
                                <a:lnTo>
                                  <a:pt x="4495" y="265847"/>
                                </a:lnTo>
                                <a:lnTo>
                                  <a:pt x="0" y="221259"/>
                                </a:lnTo>
                                <a:lnTo>
                                  <a:pt x="4495" y="176667"/>
                                </a:lnTo>
                                <a:lnTo>
                                  <a:pt x="17387" y="135134"/>
                                </a:lnTo>
                                <a:lnTo>
                                  <a:pt x="37787" y="97550"/>
                                </a:lnTo>
                                <a:lnTo>
                                  <a:pt x="64804" y="64804"/>
                                </a:lnTo>
                                <a:lnTo>
                                  <a:pt x="97550" y="37787"/>
                                </a:lnTo>
                                <a:lnTo>
                                  <a:pt x="135134" y="17387"/>
                                </a:lnTo>
                                <a:lnTo>
                                  <a:pt x="176667" y="4495"/>
                                </a:lnTo>
                                <a:lnTo>
                                  <a:pt x="221259" y="0"/>
                                </a:lnTo>
                                <a:lnTo>
                                  <a:pt x="265846" y="4495"/>
                                </a:lnTo>
                                <a:lnTo>
                                  <a:pt x="307374" y="17387"/>
                                </a:lnTo>
                                <a:lnTo>
                                  <a:pt x="344954" y="37787"/>
                                </a:lnTo>
                                <a:lnTo>
                                  <a:pt x="377696" y="64804"/>
                                </a:lnTo>
                                <a:lnTo>
                                  <a:pt x="404710" y="97550"/>
                                </a:lnTo>
                                <a:lnTo>
                                  <a:pt x="425108" y="135134"/>
                                </a:lnTo>
                                <a:lnTo>
                                  <a:pt x="437998" y="176667"/>
                                </a:lnTo>
                                <a:lnTo>
                                  <a:pt x="442493" y="221259"/>
                                </a:lnTo>
                                <a:lnTo>
                                  <a:pt x="437998" y="265847"/>
                                </a:lnTo>
                                <a:lnTo>
                                  <a:pt x="425108" y="307376"/>
                                </a:lnTo>
                                <a:lnTo>
                                  <a:pt x="404710" y="344958"/>
                                </a:lnTo>
                                <a:lnTo>
                                  <a:pt x="377696" y="377702"/>
                                </a:lnTo>
                                <a:lnTo>
                                  <a:pt x="344954" y="404719"/>
                                </a:lnTo>
                                <a:lnTo>
                                  <a:pt x="307374" y="425118"/>
                                </a:lnTo>
                                <a:lnTo>
                                  <a:pt x="265846" y="438010"/>
                                </a:lnTo>
                                <a:lnTo>
                                  <a:pt x="221259" y="442506"/>
                                </a:lnTo>
                                <a:close/>
                              </a:path>
                            </a:pathLst>
                          </a:custGeom>
                          <a:ln w="4762">
                            <a:solidFill>
                              <a:srgbClr val="000000"/>
                            </a:solidFill>
                            <a:prstDash val="solid"/>
                          </a:ln>
                        </wps:spPr>
                        <wps:bodyPr wrap="square" lIns="0" tIns="0" rIns="0" bIns="0" rtlCol="0">
                          <a:prstTxWarp prst="textNoShape">
                            <a:avLst/>
                          </a:prstTxWarp>
                          <a:noAutofit/>
                        </wps:bodyPr>
                      </wps:wsp>
                      <pic:pic>
                        <pic:nvPicPr>
                          <pic:cNvPr id="428" name="Image 428"/>
                          <pic:cNvPicPr/>
                        </pic:nvPicPr>
                        <pic:blipFill>
                          <a:blip r:embed="rId73" cstate="print"/>
                          <a:stretch>
                            <a:fillRect/>
                          </a:stretch>
                        </pic:blipFill>
                        <pic:spPr>
                          <a:xfrm>
                            <a:off x="1242529" y="740765"/>
                            <a:ext cx="73520" cy="211429"/>
                          </a:xfrm>
                          <a:prstGeom prst="rect">
                            <a:avLst/>
                          </a:prstGeom>
                        </pic:spPr>
                      </pic:pic>
                      <wps:wsp>
                        <wps:cNvPr id="429" name="Graphic 429"/>
                        <wps:cNvSpPr/>
                        <wps:spPr>
                          <a:xfrm>
                            <a:off x="702081" y="757427"/>
                            <a:ext cx="542290" cy="1270"/>
                          </a:xfrm>
                          <a:custGeom>
                            <a:avLst/>
                            <a:gdLst/>
                            <a:ahLst/>
                            <a:cxnLst/>
                            <a:rect l="l" t="t" r="r" b="b"/>
                            <a:pathLst>
                              <a:path w="542290" h="0">
                                <a:moveTo>
                                  <a:pt x="0" y="0"/>
                                </a:moveTo>
                                <a:lnTo>
                                  <a:pt x="542277" y="0"/>
                                </a:lnTo>
                              </a:path>
                            </a:pathLst>
                          </a:custGeom>
                          <a:ln w="5714">
                            <a:solidFill>
                              <a:srgbClr val="000000"/>
                            </a:solidFill>
                            <a:prstDash val="sysDash"/>
                          </a:ln>
                        </wps:spPr>
                        <wps:bodyPr wrap="square" lIns="0" tIns="0" rIns="0" bIns="0" rtlCol="0">
                          <a:prstTxWarp prst="textNoShape">
                            <a:avLst/>
                          </a:prstTxWarp>
                          <a:noAutofit/>
                        </wps:bodyPr>
                      </wps:wsp>
                      <wps:wsp>
                        <wps:cNvPr id="430" name="Graphic 430"/>
                        <wps:cNvSpPr/>
                        <wps:spPr>
                          <a:xfrm>
                            <a:off x="710310" y="938269"/>
                            <a:ext cx="542290" cy="1270"/>
                          </a:xfrm>
                          <a:custGeom>
                            <a:avLst/>
                            <a:gdLst/>
                            <a:ahLst/>
                            <a:cxnLst/>
                            <a:rect l="l" t="t" r="r" b="b"/>
                            <a:pathLst>
                              <a:path w="542290" h="0">
                                <a:moveTo>
                                  <a:pt x="0" y="0"/>
                                </a:moveTo>
                                <a:lnTo>
                                  <a:pt x="542264" y="0"/>
                                </a:lnTo>
                              </a:path>
                            </a:pathLst>
                          </a:custGeom>
                          <a:ln w="5702">
                            <a:solidFill>
                              <a:srgbClr val="000000"/>
                            </a:solidFill>
                            <a:prstDash val="sysDash"/>
                          </a:ln>
                        </wps:spPr>
                        <wps:bodyPr wrap="square" lIns="0" tIns="0" rIns="0" bIns="0" rtlCol="0">
                          <a:prstTxWarp prst="textNoShape">
                            <a:avLst/>
                          </a:prstTxWarp>
                          <a:noAutofit/>
                        </wps:bodyPr>
                      </wps:wsp>
                      <pic:pic>
                        <pic:nvPicPr>
                          <pic:cNvPr id="431" name="Image 431"/>
                          <pic:cNvPicPr/>
                        </pic:nvPicPr>
                        <pic:blipFill>
                          <a:blip r:embed="rId74" cstate="print"/>
                          <a:stretch>
                            <a:fillRect/>
                          </a:stretch>
                        </pic:blipFill>
                        <pic:spPr>
                          <a:xfrm>
                            <a:off x="22796" y="756336"/>
                            <a:ext cx="690016" cy="181812"/>
                          </a:xfrm>
                          <a:prstGeom prst="rect">
                            <a:avLst/>
                          </a:prstGeom>
                        </pic:spPr>
                      </pic:pic>
                      <wps:wsp>
                        <wps:cNvPr id="432" name="Graphic 432"/>
                        <wps:cNvSpPr/>
                        <wps:spPr>
                          <a:xfrm>
                            <a:off x="702081" y="754913"/>
                            <a:ext cx="10795" cy="184150"/>
                          </a:xfrm>
                          <a:custGeom>
                            <a:avLst/>
                            <a:gdLst/>
                            <a:ahLst/>
                            <a:cxnLst/>
                            <a:rect l="l" t="t" r="r" b="b"/>
                            <a:pathLst>
                              <a:path w="10795" h="184150">
                                <a:moveTo>
                                  <a:pt x="10731" y="180492"/>
                                </a:moveTo>
                                <a:lnTo>
                                  <a:pt x="8229" y="180492"/>
                                </a:lnTo>
                                <a:lnTo>
                                  <a:pt x="8229" y="183235"/>
                                </a:lnTo>
                                <a:lnTo>
                                  <a:pt x="10731" y="183565"/>
                                </a:lnTo>
                                <a:lnTo>
                                  <a:pt x="10731" y="180492"/>
                                </a:lnTo>
                                <a:close/>
                              </a:path>
                              <a:path w="10795" h="184150">
                                <a:moveTo>
                                  <a:pt x="10731" y="0"/>
                                </a:moveTo>
                                <a:lnTo>
                                  <a:pt x="0" y="1422"/>
                                </a:lnTo>
                                <a:lnTo>
                                  <a:pt x="0" y="5372"/>
                                </a:lnTo>
                                <a:lnTo>
                                  <a:pt x="10731" y="5372"/>
                                </a:lnTo>
                                <a:lnTo>
                                  <a:pt x="10731" y="0"/>
                                </a:lnTo>
                                <a:close/>
                              </a:path>
                            </a:pathLst>
                          </a:custGeom>
                          <a:solidFill>
                            <a:srgbClr val="7F5F00"/>
                          </a:solidFill>
                        </wps:spPr>
                        <wps:bodyPr wrap="square" lIns="0" tIns="0" rIns="0" bIns="0" rtlCol="0">
                          <a:prstTxWarp prst="textNoShape">
                            <a:avLst/>
                          </a:prstTxWarp>
                          <a:noAutofit/>
                        </wps:bodyPr>
                      </wps:wsp>
                      <wps:wsp>
                        <wps:cNvPr id="433" name="Graphic 433"/>
                        <wps:cNvSpPr/>
                        <wps:spPr>
                          <a:xfrm>
                            <a:off x="659460" y="186385"/>
                            <a:ext cx="596265" cy="572770"/>
                          </a:xfrm>
                          <a:custGeom>
                            <a:avLst/>
                            <a:gdLst/>
                            <a:ahLst/>
                            <a:cxnLst/>
                            <a:rect l="l" t="t" r="r" b="b"/>
                            <a:pathLst>
                              <a:path w="596265" h="572770">
                                <a:moveTo>
                                  <a:pt x="3949" y="0"/>
                                </a:moveTo>
                                <a:lnTo>
                                  <a:pt x="0" y="4114"/>
                                </a:lnTo>
                                <a:lnTo>
                                  <a:pt x="16471" y="19926"/>
                                </a:lnTo>
                                <a:lnTo>
                                  <a:pt x="20421" y="15811"/>
                                </a:lnTo>
                                <a:lnTo>
                                  <a:pt x="3949" y="0"/>
                                </a:lnTo>
                                <a:close/>
                              </a:path>
                              <a:path w="596265" h="572770">
                                <a:moveTo>
                                  <a:pt x="32778" y="27673"/>
                                </a:moveTo>
                                <a:lnTo>
                                  <a:pt x="28816" y="31788"/>
                                </a:lnTo>
                                <a:lnTo>
                                  <a:pt x="45288" y="47599"/>
                                </a:lnTo>
                                <a:lnTo>
                                  <a:pt x="49250" y="43484"/>
                                </a:lnTo>
                                <a:lnTo>
                                  <a:pt x="32778" y="27673"/>
                                </a:lnTo>
                                <a:close/>
                              </a:path>
                              <a:path w="596265" h="572770">
                                <a:moveTo>
                                  <a:pt x="61594" y="55346"/>
                                </a:moveTo>
                                <a:lnTo>
                                  <a:pt x="57645" y="59461"/>
                                </a:lnTo>
                                <a:lnTo>
                                  <a:pt x="74117" y="75272"/>
                                </a:lnTo>
                                <a:lnTo>
                                  <a:pt x="78066" y="71158"/>
                                </a:lnTo>
                                <a:lnTo>
                                  <a:pt x="61594" y="55346"/>
                                </a:lnTo>
                                <a:close/>
                              </a:path>
                              <a:path w="596265" h="572770">
                                <a:moveTo>
                                  <a:pt x="90423" y="83019"/>
                                </a:moveTo>
                                <a:lnTo>
                                  <a:pt x="86461" y="87134"/>
                                </a:lnTo>
                                <a:lnTo>
                                  <a:pt x="102933" y="102946"/>
                                </a:lnTo>
                                <a:lnTo>
                                  <a:pt x="106895" y="98831"/>
                                </a:lnTo>
                                <a:lnTo>
                                  <a:pt x="90423" y="83019"/>
                                </a:lnTo>
                                <a:close/>
                              </a:path>
                              <a:path w="596265" h="572770">
                                <a:moveTo>
                                  <a:pt x="119240" y="110693"/>
                                </a:moveTo>
                                <a:lnTo>
                                  <a:pt x="115290" y="114807"/>
                                </a:lnTo>
                                <a:lnTo>
                                  <a:pt x="131762" y="130619"/>
                                </a:lnTo>
                                <a:lnTo>
                                  <a:pt x="135712" y="126504"/>
                                </a:lnTo>
                                <a:lnTo>
                                  <a:pt x="119240" y="110693"/>
                                </a:lnTo>
                                <a:close/>
                              </a:path>
                              <a:path w="596265" h="572770">
                                <a:moveTo>
                                  <a:pt x="148069" y="138366"/>
                                </a:moveTo>
                                <a:lnTo>
                                  <a:pt x="144106" y="142481"/>
                                </a:lnTo>
                                <a:lnTo>
                                  <a:pt x="160578" y="158292"/>
                                </a:lnTo>
                                <a:lnTo>
                                  <a:pt x="164528" y="154177"/>
                                </a:lnTo>
                                <a:lnTo>
                                  <a:pt x="148069" y="138366"/>
                                </a:lnTo>
                                <a:close/>
                              </a:path>
                              <a:path w="596265" h="572770">
                                <a:moveTo>
                                  <a:pt x="176885" y="166039"/>
                                </a:moveTo>
                                <a:lnTo>
                                  <a:pt x="172935" y="170154"/>
                                </a:lnTo>
                                <a:lnTo>
                                  <a:pt x="189407" y="185966"/>
                                </a:lnTo>
                                <a:lnTo>
                                  <a:pt x="193357" y="181851"/>
                                </a:lnTo>
                                <a:lnTo>
                                  <a:pt x="176885" y="166039"/>
                                </a:lnTo>
                                <a:close/>
                              </a:path>
                              <a:path w="596265" h="572770">
                                <a:moveTo>
                                  <a:pt x="205714" y="193713"/>
                                </a:moveTo>
                                <a:lnTo>
                                  <a:pt x="201752" y="197827"/>
                                </a:lnTo>
                                <a:lnTo>
                                  <a:pt x="218224" y="213639"/>
                                </a:lnTo>
                                <a:lnTo>
                                  <a:pt x="222173" y="209524"/>
                                </a:lnTo>
                                <a:lnTo>
                                  <a:pt x="205714" y="193713"/>
                                </a:lnTo>
                                <a:close/>
                              </a:path>
                              <a:path w="596265" h="572770">
                                <a:moveTo>
                                  <a:pt x="234530" y="221386"/>
                                </a:moveTo>
                                <a:lnTo>
                                  <a:pt x="230581" y="225501"/>
                                </a:lnTo>
                                <a:lnTo>
                                  <a:pt x="247053" y="241312"/>
                                </a:lnTo>
                                <a:lnTo>
                                  <a:pt x="251002" y="237197"/>
                                </a:lnTo>
                                <a:lnTo>
                                  <a:pt x="234530" y="221386"/>
                                </a:lnTo>
                                <a:close/>
                              </a:path>
                              <a:path w="596265" h="572770">
                                <a:moveTo>
                                  <a:pt x="263347" y="249059"/>
                                </a:moveTo>
                                <a:lnTo>
                                  <a:pt x="259397" y="253174"/>
                                </a:lnTo>
                                <a:lnTo>
                                  <a:pt x="275869" y="268998"/>
                                </a:lnTo>
                                <a:lnTo>
                                  <a:pt x="279831" y="264871"/>
                                </a:lnTo>
                                <a:lnTo>
                                  <a:pt x="263347" y="249059"/>
                                </a:lnTo>
                                <a:close/>
                              </a:path>
                              <a:path w="596265" h="572770">
                                <a:moveTo>
                                  <a:pt x="292176" y="276732"/>
                                </a:moveTo>
                                <a:lnTo>
                                  <a:pt x="288226" y="280847"/>
                                </a:lnTo>
                                <a:lnTo>
                                  <a:pt x="304698" y="296659"/>
                                </a:lnTo>
                                <a:lnTo>
                                  <a:pt x="308648" y="292544"/>
                                </a:lnTo>
                                <a:lnTo>
                                  <a:pt x="292176" y="276732"/>
                                </a:lnTo>
                                <a:close/>
                              </a:path>
                              <a:path w="596265" h="572770">
                                <a:moveTo>
                                  <a:pt x="321005" y="304406"/>
                                </a:moveTo>
                                <a:lnTo>
                                  <a:pt x="317042" y="308521"/>
                                </a:lnTo>
                                <a:lnTo>
                                  <a:pt x="333514" y="324345"/>
                                </a:lnTo>
                                <a:lnTo>
                                  <a:pt x="337477" y="320217"/>
                                </a:lnTo>
                                <a:lnTo>
                                  <a:pt x="321005" y="304406"/>
                                </a:lnTo>
                                <a:close/>
                              </a:path>
                              <a:path w="596265" h="572770">
                                <a:moveTo>
                                  <a:pt x="349821" y="332079"/>
                                </a:moveTo>
                                <a:lnTo>
                                  <a:pt x="345871" y="336194"/>
                                </a:lnTo>
                                <a:lnTo>
                                  <a:pt x="362343" y="352018"/>
                                </a:lnTo>
                                <a:lnTo>
                                  <a:pt x="366293" y="347891"/>
                                </a:lnTo>
                                <a:lnTo>
                                  <a:pt x="349821" y="332079"/>
                                </a:lnTo>
                                <a:close/>
                              </a:path>
                              <a:path w="596265" h="572770">
                                <a:moveTo>
                                  <a:pt x="378650" y="359752"/>
                                </a:moveTo>
                                <a:lnTo>
                                  <a:pt x="374688" y="363867"/>
                                </a:lnTo>
                                <a:lnTo>
                                  <a:pt x="391159" y="379691"/>
                                </a:lnTo>
                                <a:lnTo>
                                  <a:pt x="395122" y="375564"/>
                                </a:lnTo>
                                <a:lnTo>
                                  <a:pt x="378650" y="359752"/>
                                </a:lnTo>
                                <a:close/>
                              </a:path>
                              <a:path w="596265" h="572770">
                                <a:moveTo>
                                  <a:pt x="407466" y="387426"/>
                                </a:moveTo>
                                <a:lnTo>
                                  <a:pt x="403517" y="391553"/>
                                </a:lnTo>
                                <a:lnTo>
                                  <a:pt x="419988" y="407365"/>
                                </a:lnTo>
                                <a:lnTo>
                                  <a:pt x="423938" y="403237"/>
                                </a:lnTo>
                                <a:lnTo>
                                  <a:pt x="407466" y="387426"/>
                                </a:lnTo>
                                <a:close/>
                              </a:path>
                              <a:path w="596265" h="572770">
                                <a:moveTo>
                                  <a:pt x="436295" y="415099"/>
                                </a:moveTo>
                                <a:lnTo>
                                  <a:pt x="432333" y="419227"/>
                                </a:lnTo>
                                <a:lnTo>
                                  <a:pt x="448805" y="435038"/>
                                </a:lnTo>
                                <a:lnTo>
                                  <a:pt x="452755" y="430923"/>
                                </a:lnTo>
                                <a:lnTo>
                                  <a:pt x="436295" y="415099"/>
                                </a:lnTo>
                                <a:close/>
                              </a:path>
                              <a:path w="596265" h="572770">
                                <a:moveTo>
                                  <a:pt x="465112" y="442772"/>
                                </a:moveTo>
                                <a:lnTo>
                                  <a:pt x="461162" y="446900"/>
                                </a:lnTo>
                                <a:lnTo>
                                  <a:pt x="477634" y="462711"/>
                                </a:lnTo>
                                <a:lnTo>
                                  <a:pt x="481583" y="458596"/>
                                </a:lnTo>
                                <a:lnTo>
                                  <a:pt x="465112" y="442772"/>
                                </a:lnTo>
                                <a:close/>
                              </a:path>
                              <a:path w="596265" h="572770">
                                <a:moveTo>
                                  <a:pt x="493941" y="470446"/>
                                </a:moveTo>
                                <a:lnTo>
                                  <a:pt x="489978" y="474573"/>
                                </a:lnTo>
                                <a:lnTo>
                                  <a:pt x="506450" y="490385"/>
                                </a:lnTo>
                                <a:lnTo>
                                  <a:pt x="510400" y="486270"/>
                                </a:lnTo>
                                <a:lnTo>
                                  <a:pt x="493941" y="470446"/>
                                </a:lnTo>
                                <a:close/>
                              </a:path>
                              <a:path w="596265" h="572770">
                                <a:moveTo>
                                  <a:pt x="522757" y="498119"/>
                                </a:moveTo>
                                <a:lnTo>
                                  <a:pt x="518807" y="502246"/>
                                </a:lnTo>
                                <a:lnTo>
                                  <a:pt x="535279" y="518058"/>
                                </a:lnTo>
                                <a:lnTo>
                                  <a:pt x="539229" y="513943"/>
                                </a:lnTo>
                                <a:lnTo>
                                  <a:pt x="522757" y="498119"/>
                                </a:lnTo>
                                <a:close/>
                              </a:path>
                              <a:path w="596265" h="572770">
                                <a:moveTo>
                                  <a:pt x="551586" y="525792"/>
                                </a:moveTo>
                                <a:lnTo>
                                  <a:pt x="547623" y="529920"/>
                                </a:lnTo>
                                <a:lnTo>
                                  <a:pt x="564095" y="545731"/>
                                </a:lnTo>
                                <a:lnTo>
                                  <a:pt x="568045" y="541616"/>
                                </a:lnTo>
                                <a:lnTo>
                                  <a:pt x="551586" y="525792"/>
                                </a:lnTo>
                                <a:close/>
                              </a:path>
                              <a:path w="596265" h="572770">
                                <a:moveTo>
                                  <a:pt x="580402" y="553466"/>
                                </a:moveTo>
                                <a:lnTo>
                                  <a:pt x="576452" y="557593"/>
                                </a:lnTo>
                                <a:lnTo>
                                  <a:pt x="592124" y="572642"/>
                                </a:lnTo>
                                <a:lnTo>
                                  <a:pt x="596074" y="568528"/>
                                </a:lnTo>
                                <a:lnTo>
                                  <a:pt x="580402" y="553466"/>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696163" y="389826"/>
                            <a:ext cx="561975" cy="549275"/>
                          </a:xfrm>
                          <a:custGeom>
                            <a:avLst/>
                            <a:gdLst/>
                            <a:ahLst/>
                            <a:cxnLst/>
                            <a:rect l="l" t="t" r="r" b="b"/>
                            <a:pathLst>
                              <a:path w="561975" h="549275">
                                <a:moveTo>
                                  <a:pt x="0" y="0"/>
                                </a:moveTo>
                                <a:lnTo>
                                  <a:pt x="561809" y="548868"/>
                                </a:lnTo>
                              </a:path>
                            </a:pathLst>
                          </a:custGeom>
                          <a:ln w="5702">
                            <a:solidFill>
                              <a:srgbClr val="000000"/>
                            </a:solidFill>
                            <a:prstDash val="sysDash"/>
                          </a:ln>
                        </wps:spPr>
                        <wps:bodyPr wrap="square" lIns="0" tIns="0" rIns="0" bIns="0" rtlCol="0">
                          <a:prstTxWarp prst="textNoShape">
                            <a:avLst/>
                          </a:prstTxWarp>
                          <a:noAutofit/>
                        </wps:bodyPr>
                      </wps:wsp>
                      <wps:wsp>
                        <wps:cNvPr id="435" name="Graphic 435"/>
                        <wps:cNvSpPr/>
                        <wps:spPr>
                          <a:xfrm>
                            <a:off x="41909" y="0"/>
                            <a:ext cx="344170" cy="276860"/>
                          </a:xfrm>
                          <a:custGeom>
                            <a:avLst/>
                            <a:gdLst/>
                            <a:ahLst/>
                            <a:cxnLst/>
                            <a:rect l="l" t="t" r="r" b="b"/>
                            <a:pathLst>
                              <a:path w="344170" h="276860">
                                <a:moveTo>
                                  <a:pt x="172034" y="0"/>
                                </a:moveTo>
                                <a:lnTo>
                                  <a:pt x="105187" y="10815"/>
                                </a:lnTo>
                                <a:lnTo>
                                  <a:pt x="50533" y="40347"/>
                                </a:lnTo>
                                <a:lnTo>
                                  <a:pt x="13588" y="84275"/>
                                </a:lnTo>
                                <a:lnTo>
                                  <a:pt x="0" y="138214"/>
                                </a:lnTo>
                                <a:lnTo>
                                  <a:pt x="3398" y="165208"/>
                                </a:lnTo>
                                <a:lnTo>
                                  <a:pt x="3516" y="166150"/>
                                </a:lnTo>
                                <a:lnTo>
                                  <a:pt x="29500" y="215645"/>
                                </a:lnTo>
                                <a:lnTo>
                                  <a:pt x="75993" y="252918"/>
                                </a:lnTo>
                                <a:lnTo>
                                  <a:pt x="137429" y="273635"/>
                                </a:lnTo>
                                <a:lnTo>
                                  <a:pt x="172034" y="276428"/>
                                </a:lnTo>
                                <a:lnTo>
                                  <a:pt x="206616" y="273635"/>
                                </a:lnTo>
                                <a:lnTo>
                                  <a:pt x="210703" y="272618"/>
                                </a:lnTo>
                                <a:lnTo>
                                  <a:pt x="172034" y="272618"/>
                                </a:lnTo>
                                <a:lnTo>
                                  <a:pt x="138045" y="269879"/>
                                </a:lnTo>
                                <a:lnTo>
                                  <a:pt x="77808" y="249570"/>
                                </a:lnTo>
                                <a:lnTo>
                                  <a:pt x="32410" y="213193"/>
                                </a:lnTo>
                                <a:lnTo>
                                  <a:pt x="7204" y="165208"/>
                                </a:lnTo>
                                <a:lnTo>
                                  <a:pt x="3810" y="138214"/>
                                </a:lnTo>
                                <a:lnTo>
                                  <a:pt x="7204" y="111219"/>
                                </a:lnTo>
                                <a:lnTo>
                                  <a:pt x="32410" y="63235"/>
                                </a:lnTo>
                                <a:lnTo>
                                  <a:pt x="77808" y="26864"/>
                                </a:lnTo>
                                <a:lnTo>
                                  <a:pt x="138045" y="6556"/>
                                </a:lnTo>
                                <a:lnTo>
                                  <a:pt x="172034" y="3810"/>
                                </a:lnTo>
                                <a:lnTo>
                                  <a:pt x="210695" y="3810"/>
                                </a:lnTo>
                                <a:lnTo>
                                  <a:pt x="206616" y="2794"/>
                                </a:lnTo>
                                <a:lnTo>
                                  <a:pt x="172034" y="0"/>
                                </a:lnTo>
                                <a:close/>
                              </a:path>
                              <a:path w="344170" h="276860">
                                <a:moveTo>
                                  <a:pt x="210695" y="3810"/>
                                </a:moveTo>
                                <a:lnTo>
                                  <a:pt x="172034" y="3810"/>
                                </a:lnTo>
                                <a:lnTo>
                                  <a:pt x="206000" y="6556"/>
                                </a:lnTo>
                                <a:lnTo>
                                  <a:pt x="237624" y="14425"/>
                                </a:lnTo>
                                <a:lnTo>
                                  <a:pt x="291109" y="43319"/>
                                </a:lnTo>
                                <a:lnTo>
                                  <a:pt x="327071" y="86047"/>
                                </a:lnTo>
                                <a:lnTo>
                                  <a:pt x="340220" y="138214"/>
                                </a:lnTo>
                                <a:lnTo>
                                  <a:pt x="336824" y="165208"/>
                                </a:lnTo>
                                <a:lnTo>
                                  <a:pt x="311614" y="213193"/>
                                </a:lnTo>
                                <a:lnTo>
                                  <a:pt x="266222" y="249570"/>
                                </a:lnTo>
                                <a:lnTo>
                                  <a:pt x="206000" y="269879"/>
                                </a:lnTo>
                                <a:lnTo>
                                  <a:pt x="172034" y="272618"/>
                                </a:lnTo>
                                <a:lnTo>
                                  <a:pt x="210703" y="272618"/>
                                </a:lnTo>
                                <a:lnTo>
                                  <a:pt x="268037" y="252918"/>
                                </a:lnTo>
                                <a:lnTo>
                                  <a:pt x="314530" y="215645"/>
                                </a:lnTo>
                                <a:lnTo>
                                  <a:pt x="340513" y="166150"/>
                                </a:lnTo>
                                <a:lnTo>
                                  <a:pt x="344030" y="138214"/>
                                </a:lnTo>
                                <a:lnTo>
                                  <a:pt x="340632" y="111219"/>
                                </a:lnTo>
                                <a:lnTo>
                                  <a:pt x="340513" y="110272"/>
                                </a:lnTo>
                                <a:lnTo>
                                  <a:pt x="314530" y="60781"/>
                                </a:lnTo>
                                <a:lnTo>
                                  <a:pt x="268037" y="23515"/>
                                </a:lnTo>
                                <a:lnTo>
                                  <a:pt x="238847" y="10815"/>
                                </a:lnTo>
                                <a:lnTo>
                                  <a:pt x="210695" y="3810"/>
                                </a:lnTo>
                                <a:close/>
                              </a:path>
                            </a:pathLst>
                          </a:custGeom>
                          <a:solidFill>
                            <a:srgbClr val="000000"/>
                          </a:solidFill>
                        </wps:spPr>
                        <wps:bodyPr wrap="square" lIns="0" tIns="0" rIns="0" bIns="0" rtlCol="0">
                          <a:prstTxWarp prst="textNoShape">
                            <a:avLst/>
                          </a:prstTxWarp>
                          <a:noAutofit/>
                        </wps:bodyPr>
                      </wps:wsp>
                      <pic:pic>
                        <pic:nvPicPr>
                          <pic:cNvPr id="436" name="Image 436"/>
                          <pic:cNvPicPr/>
                        </pic:nvPicPr>
                        <pic:blipFill>
                          <a:blip r:embed="rId75" cstate="print"/>
                          <a:stretch>
                            <a:fillRect/>
                          </a:stretch>
                        </pic:blipFill>
                        <pic:spPr>
                          <a:xfrm>
                            <a:off x="28066" y="2133"/>
                            <a:ext cx="186080" cy="272694"/>
                          </a:xfrm>
                          <a:prstGeom prst="rect">
                            <a:avLst/>
                          </a:prstGeom>
                        </pic:spPr>
                      </pic:pic>
                      <wps:wsp>
                        <wps:cNvPr id="437" name="Graphic 437"/>
                        <wps:cNvSpPr/>
                        <wps:spPr>
                          <a:xfrm>
                            <a:off x="42710" y="38214"/>
                            <a:ext cx="292100" cy="201295"/>
                          </a:xfrm>
                          <a:custGeom>
                            <a:avLst/>
                            <a:gdLst/>
                            <a:ahLst/>
                            <a:cxnLst/>
                            <a:rect l="l" t="t" r="r" b="b"/>
                            <a:pathLst>
                              <a:path w="292100" h="201295">
                                <a:moveTo>
                                  <a:pt x="291604" y="4114"/>
                                </a:moveTo>
                                <a:lnTo>
                                  <a:pt x="263194" y="0"/>
                                </a:lnTo>
                                <a:lnTo>
                                  <a:pt x="265887" y="8128"/>
                                </a:lnTo>
                                <a:lnTo>
                                  <a:pt x="0" y="96316"/>
                                </a:lnTo>
                                <a:lnTo>
                                  <a:pt x="1333" y="100418"/>
                                </a:lnTo>
                                <a:lnTo>
                                  <a:pt x="0" y="104521"/>
                                </a:lnTo>
                                <a:lnTo>
                                  <a:pt x="265887" y="192709"/>
                                </a:lnTo>
                                <a:lnTo>
                                  <a:pt x="263194" y="200825"/>
                                </a:lnTo>
                                <a:lnTo>
                                  <a:pt x="291604" y="196723"/>
                                </a:lnTo>
                                <a:lnTo>
                                  <a:pt x="288937" y="194056"/>
                                </a:lnTo>
                                <a:lnTo>
                                  <a:pt x="271246" y="176441"/>
                                </a:lnTo>
                                <a:lnTo>
                                  <a:pt x="268566" y="184581"/>
                                </a:lnTo>
                                <a:lnTo>
                                  <a:pt x="14859" y="100418"/>
                                </a:lnTo>
                                <a:lnTo>
                                  <a:pt x="268566" y="16256"/>
                                </a:lnTo>
                                <a:lnTo>
                                  <a:pt x="271246" y="24396"/>
                                </a:lnTo>
                                <a:lnTo>
                                  <a:pt x="288937" y="6781"/>
                                </a:lnTo>
                                <a:lnTo>
                                  <a:pt x="291604" y="4114"/>
                                </a:lnTo>
                                <a:close/>
                              </a:path>
                            </a:pathLst>
                          </a:custGeom>
                          <a:solidFill>
                            <a:srgbClr val="5A9AD4"/>
                          </a:solidFill>
                        </wps:spPr>
                        <wps:bodyPr wrap="square" lIns="0" tIns="0" rIns="0" bIns="0" rtlCol="0">
                          <a:prstTxWarp prst="textNoShape">
                            <a:avLst/>
                          </a:prstTxWarp>
                          <a:noAutofit/>
                        </wps:bodyPr>
                      </wps:wsp>
                      <wps:wsp>
                        <wps:cNvPr id="438" name="Graphic 438"/>
                        <wps:cNvSpPr/>
                        <wps:spPr>
                          <a:xfrm>
                            <a:off x="45643" y="717473"/>
                            <a:ext cx="340360" cy="272415"/>
                          </a:xfrm>
                          <a:custGeom>
                            <a:avLst/>
                            <a:gdLst/>
                            <a:ahLst/>
                            <a:cxnLst/>
                            <a:rect l="l" t="t" r="r" b="b"/>
                            <a:pathLst>
                              <a:path w="340360" h="272415">
                                <a:moveTo>
                                  <a:pt x="0" y="136080"/>
                                </a:moveTo>
                                <a:lnTo>
                                  <a:pt x="8662" y="93067"/>
                                </a:lnTo>
                                <a:lnTo>
                                  <a:pt x="32781" y="55711"/>
                                </a:lnTo>
                                <a:lnTo>
                                  <a:pt x="69556" y="26254"/>
                                </a:lnTo>
                                <a:lnTo>
                                  <a:pt x="116188" y="6937"/>
                                </a:lnTo>
                                <a:lnTo>
                                  <a:pt x="169875" y="0"/>
                                </a:lnTo>
                                <a:lnTo>
                                  <a:pt x="223562" y="6937"/>
                                </a:lnTo>
                                <a:lnTo>
                                  <a:pt x="270193" y="26254"/>
                                </a:lnTo>
                                <a:lnTo>
                                  <a:pt x="306969" y="55711"/>
                                </a:lnTo>
                                <a:lnTo>
                                  <a:pt x="331088" y="93067"/>
                                </a:lnTo>
                                <a:lnTo>
                                  <a:pt x="339750" y="136080"/>
                                </a:lnTo>
                                <a:lnTo>
                                  <a:pt x="331088" y="179088"/>
                                </a:lnTo>
                                <a:lnTo>
                                  <a:pt x="306969" y="216443"/>
                                </a:lnTo>
                                <a:lnTo>
                                  <a:pt x="270193" y="245902"/>
                                </a:lnTo>
                                <a:lnTo>
                                  <a:pt x="223562" y="265222"/>
                                </a:lnTo>
                                <a:lnTo>
                                  <a:pt x="169875" y="272161"/>
                                </a:lnTo>
                                <a:lnTo>
                                  <a:pt x="116188" y="265222"/>
                                </a:lnTo>
                                <a:lnTo>
                                  <a:pt x="69556" y="245902"/>
                                </a:lnTo>
                                <a:lnTo>
                                  <a:pt x="32781" y="216443"/>
                                </a:lnTo>
                                <a:lnTo>
                                  <a:pt x="8662" y="179088"/>
                                </a:lnTo>
                                <a:lnTo>
                                  <a:pt x="0" y="136080"/>
                                </a:lnTo>
                                <a:close/>
                              </a:path>
                            </a:pathLst>
                          </a:custGeom>
                          <a:ln w="3810">
                            <a:solidFill>
                              <a:srgbClr val="000000"/>
                            </a:solidFill>
                            <a:prstDash val="solid"/>
                          </a:ln>
                        </wps:spPr>
                        <wps:bodyPr wrap="square" lIns="0" tIns="0" rIns="0" bIns="0" rtlCol="0">
                          <a:prstTxWarp prst="textNoShape">
                            <a:avLst/>
                          </a:prstTxWarp>
                          <a:noAutofit/>
                        </wps:bodyPr>
                      </wps:wsp>
                      <pic:pic>
                        <pic:nvPicPr>
                          <pic:cNvPr id="439" name="Image 439"/>
                          <pic:cNvPicPr/>
                        </pic:nvPicPr>
                        <pic:blipFill>
                          <a:blip r:embed="rId76" cstate="print"/>
                          <a:stretch>
                            <a:fillRect/>
                          </a:stretch>
                        </pic:blipFill>
                        <pic:spPr>
                          <a:xfrm>
                            <a:off x="29438" y="717702"/>
                            <a:ext cx="186550" cy="272237"/>
                          </a:xfrm>
                          <a:prstGeom prst="rect">
                            <a:avLst/>
                          </a:prstGeom>
                        </pic:spPr>
                      </pic:pic>
                      <wps:wsp>
                        <wps:cNvPr id="440" name="Graphic 440"/>
                        <wps:cNvSpPr/>
                        <wps:spPr>
                          <a:xfrm>
                            <a:off x="44513" y="753325"/>
                            <a:ext cx="292100" cy="201295"/>
                          </a:xfrm>
                          <a:custGeom>
                            <a:avLst/>
                            <a:gdLst/>
                            <a:ahLst/>
                            <a:cxnLst/>
                            <a:rect l="l" t="t" r="r" b="b"/>
                            <a:pathLst>
                              <a:path w="292100" h="201295">
                                <a:moveTo>
                                  <a:pt x="291630" y="4114"/>
                                </a:moveTo>
                                <a:lnTo>
                                  <a:pt x="263194" y="0"/>
                                </a:lnTo>
                                <a:lnTo>
                                  <a:pt x="265887" y="8128"/>
                                </a:lnTo>
                                <a:lnTo>
                                  <a:pt x="0" y="96304"/>
                                </a:lnTo>
                                <a:lnTo>
                                  <a:pt x="1333" y="100418"/>
                                </a:lnTo>
                                <a:lnTo>
                                  <a:pt x="0" y="104533"/>
                                </a:lnTo>
                                <a:lnTo>
                                  <a:pt x="265887" y="192722"/>
                                </a:lnTo>
                                <a:lnTo>
                                  <a:pt x="263194" y="200837"/>
                                </a:lnTo>
                                <a:lnTo>
                                  <a:pt x="291630" y="196723"/>
                                </a:lnTo>
                                <a:lnTo>
                                  <a:pt x="288963" y="194068"/>
                                </a:lnTo>
                                <a:lnTo>
                                  <a:pt x="271259" y="176453"/>
                                </a:lnTo>
                                <a:lnTo>
                                  <a:pt x="268579" y="184594"/>
                                </a:lnTo>
                                <a:lnTo>
                                  <a:pt x="14833" y="100431"/>
                                </a:lnTo>
                                <a:lnTo>
                                  <a:pt x="268579" y="16268"/>
                                </a:lnTo>
                                <a:lnTo>
                                  <a:pt x="271259" y="24396"/>
                                </a:lnTo>
                                <a:lnTo>
                                  <a:pt x="288963" y="6781"/>
                                </a:lnTo>
                                <a:lnTo>
                                  <a:pt x="291630" y="4114"/>
                                </a:lnTo>
                                <a:close/>
                              </a:path>
                            </a:pathLst>
                          </a:custGeom>
                          <a:solidFill>
                            <a:srgbClr val="5A9AD4"/>
                          </a:solidFill>
                        </wps:spPr>
                        <wps:bodyPr wrap="square" lIns="0" tIns="0" rIns="0" bIns="0" rtlCol="0">
                          <a:prstTxWarp prst="textNoShape">
                            <a:avLst/>
                          </a:prstTxWarp>
                          <a:noAutofit/>
                        </wps:bodyPr>
                      </wps:wsp>
                      <pic:pic>
                        <pic:nvPicPr>
                          <pic:cNvPr id="441" name="Image 441"/>
                          <pic:cNvPicPr/>
                        </pic:nvPicPr>
                        <pic:blipFill>
                          <a:blip r:embed="rId77" cstate="print"/>
                          <a:stretch>
                            <a:fillRect/>
                          </a:stretch>
                        </pic:blipFill>
                        <pic:spPr>
                          <a:xfrm>
                            <a:off x="44043" y="107226"/>
                            <a:ext cx="427253" cy="144704"/>
                          </a:xfrm>
                          <a:prstGeom prst="rect">
                            <a:avLst/>
                          </a:prstGeom>
                        </pic:spPr>
                      </pic:pic>
                      <wps:wsp>
                        <wps:cNvPr id="442" name="Graphic 442"/>
                        <wps:cNvSpPr/>
                        <wps:spPr>
                          <a:xfrm>
                            <a:off x="45884" y="840917"/>
                            <a:ext cx="340360" cy="26034"/>
                          </a:xfrm>
                          <a:custGeom>
                            <a:avLst/>
                            <a:gdLst/>
                            <a:ahLst/>
                            <a:cxnLst/>
                            <a:rect l="l" t="t" r="r" b="b"/>
                            <a:pathLst>
                              <a:path w="340360" h="26034">
                                <a:moveTo>
                                  <a:pt x="314401" y="0"/>
                                </a:moveTo>
                                <a:lnTo>
                                  <a:pt x="314401" y="25692"/>
                                </a:lnTo>
                                <a:lnTo>
                                  <a:pt x="331542" y="17129"/>
                                </a:lnTo>
                                <a:lnTo>
                                  <a:pt x="318655" y="17129"/>
                                </a:lnTo>
                                <a:lnTo>
                                  <a:pt x="318655" y="8559"/>
                                </a:lnTo>
                                <a:lnTo>
                                  <a:pt x="331487" y="8559"/>
                                </a:lnTo>
                                <a:lnTo>
                                  <a:pt x="314401" y="0"/>
                                </a:lnTo>
                                <a:close/>
                              </a:path>
                              <a:path w="340360" h="26034">
                                <a:moveTo>
                                  <a:pt x="314401" y="8559"/>
                                </a:moveTo>
                                <a:lnTo>
                                  <a:pt x="0" y="8559"/>
                                </a:lnTo>
                                <a:lnTo>
                                  <a:pt x="0" y="17129"/>
                                </a:lnTo>
                                <a:lnTo>
                                  <a:pt x="314401" y="17129"/>
                                </a:lnTo>
                                <a:lnTo>
                                  <a:pt x="314401" y="8559"/>
                                </a:lnTo>
                                <a:close/>
                              </a:path>
                              <a:path w="340360" h="26034">
                                <a:moveTo>
                                  <a:pt x="331487" y="8559"/>
                                </a:moveTo>
                                <a:lnTo>
                                  <a:pt x="318655" y="8559"/>
                                </a:lnTo>
                                <a:lnTo>
                                  <a:pt x="318655" y="17129"/>
                                </a:lnTo>
                                <a:lnTo>
                                  <a:pt x="331542" y="17129"/>
                                </a:lnTo>
                                <a:lnTo>
                                  <a:pt x="340080" y="12865"/>
                                </a:lnTo>
                                <a:lnTo>
                                  <a:pt x="331487" y="8559"/>
                                </a:lnTo>
                                <a:close/>
                              </a:path>
                            </a:pathLst>
                          </a:custGeom>
                          <a:solidFill>
                            <a:srgbClr val="5A9AD4"/>
                          </a:solidFill>
                        </wps:spPr>
                        <wps:bodyPr wrap="square" lIns="0" tIns="0" rIns="0" bIns="0" rtlCol="0">
                          <a:prstTxWarp prst="textNoShape">
                            <a:avLst/>
                          </a:prstTxWarp>
                          <a:noAutofit/>
                        </wps:bodyPr>
                      </wps:wsp>
                      <wps:wsp>
                        <wps:cNvPr id="443" name="Graphic 443"/>
                        <wps:cNvSpPr/>
                        <wps:spPr>
                          <a:xfrm>
                            <a:off x="346049" y="113119"/>
                            <a:ext cx="40005" cy="109855"/>
                          </a:xfrm>
                          <a:custGeom>
                            <a:avLst/>
                            <a:gdLst/>
                            <a:ahLst/>
                            <a:cxnLst/>
                            <a:rect l="l" t="t" r="r" b="b"/>
                            <a:pathLst>
                              <a:path w="40005" h="109855">
                                <a:moveTo>
                                  <a:pt x="37058" y="0"/>
                                </a:moveTo>
                                <a:lnTo>
                                  <a:pt x="33210" y="254"/>
                                </a:lnTo>
                                <a:lnTo>
                                  <a:pt x="35052" y="8128"/>
                                </a:lnTo>
                                <a:lnTo>
                                  <a:pt x="36029" y="16243"/>
                                </a:lnTo>
                                <a:lnTo>
                                  <a:pt x="36080" y="24536"/>
                                </a:lnTo>
                                <a:lnTo>
                                  <a:pt x="38087" y="25539"/>
                                </a:lnTo>
                                <a:lnTo>
                                  <a:pt x="36067" y="26555"/>
                                </a:lnTo>
                                <a:lnTo>
                                  <a:pt x="33389" y="49133"/>
                                </a:lnTo>
                                <a:lnTo>
                                  <a:pt x="26235" y="70481"/>
                                </a:lnTo>
                                <a:lnTo>
                                  <a:pt x="14979" y="90292"/>
                                </a:lnTo>
                                <a:lnTo>
                                  <a:pt x="0" y="108254"/>
                                </a:lnTo>
                                <a:lnTo>
                                  <a:pt x="4178" y="109423"/>
                                </a:lnTo>
                                <a:lnTo>
                                  <a:pt x="19186" y="90890"/>
                                </a:lnTo>
                                <a:lnTo>
                                  <a:pt x="30410" y="70445"/>
                                </a:lnTo>
                                <a:lnTo>
                                  <a:pt x="37443" y="48406"/>
                                </a:lnTo>
                                <a:lnTo>
                                  <a:pt x="39878" y="25095"/>
                                </a:lnTo>
                                <a:lnTo>
                                  <a:pt x="39878" y="16522"/>
                                </a:lnTo>
                                <a:lnTo>
                                  <a:pt x="38912" y="8140"/>
                                </a:lnTo>
                                <a:lnTo>
                                  <a:pt x="37058" y="0"/>
                                </a:lnTo>
                                <a:close/>
                              </a:path>
                            </a:pathLst>
                          </a:custGeom>
                          <a:solidFill>
                            <a:srgbClr val="385724"/>
                          </a:solidFill>
                        </wps:spPr>
                        <wps:bodyPr wrap="square" lIns="0" tIns="0" rIns="0" bIns="0" rtlCol="0">
                          <a:prstTxWarp prst="textNoShape">
                            <a:avLst/>
                          </a:prstTxWarp>
                          <a:noAutofit/>
                        </wps:bodyPr>
                      </wps:wsp>
                      <wps:wsp>
                        <wps:cNvPr id="444" name="Graphic 444"/>
                        <wps:cNvSpPr/>
                        <wps:spPr>
                          <a:xfrm>
                            <a:off x="42138" y="125844"/>
                            <a:ext cx="342265" cy="26034"/>
                          </a:xfrm>
                          <a:custGeom>
                            <a:avLst/>
                            <a:gdLst/>
                            <a:ahLst/>
                            <a:cxnLst/>
                            <a:rect l="l" t="t" r="r" b="b"/>
                            <a:pathLst>
                              <a:path w="342265" h="26034">
                                <a:moveTo>
                                  <a:pt x="1130" y="10375"/>
                                </a:moveTo>
                                <a:lnTo>
                                  <a:pt x="1003" y="9994"/>
                                </a:lnTo>
                                <a:lnTo>
                                  <a:pt x="0" y="10058"/>
                                </a:lnTo>
                                <a:lnTo>
                                  <a:pt x="1130" y="10375"/>
                                </a:lnTo>
                                <a:close/>
                              </a:path>
                              <a:path w="342265" h="26034">
                                <a:moveTo>
                                  <a:pt x="29616" y="8064"/>
                                </a:moveTo>
                                <a:lnTo>
                                  <a:pt x="22694" y="8521"/>
                                </a:lnTo>
                                <a:lnTo>
                                  <a:pt x="28219" y="8521"/>
                                </a:lnTo>
                                <a:lnTo>
                                  <a:pt x="29616" y="8064"/>
                                </a:lnTo>
                                <a:close/>
                              </a:path>
                              <a:path w="342265" h="26034">
                                <a:moveTo>
                                  <a:pt x="341985" y="12827"/>
                                </a:moveTo>
                                <a:lnTo>
                                  <a:pt x="316306" y="0"/>
                                </a:lnTo>
                                <a:lnTo>
                                  <a:pt x="316306" y="8559"/>
                                </a:lnTo>
                                <a:lnTo>
                                  <a:pt x="22694" y="8534"/>
                                </a:lnTo>
                                <a:lnTo>
                                  <a:pt x="1892" y="9918"/>
                                </a:lnTo>
                                <a:lnTo>
                                  <a:pt x="1892" y="10579"/>
                                </a:lnTo>
                                <a:lnTo>
                                  <a:pt x="25044" y="17094"/>
                                </a:lnTo>
                                <a:lnTo>
                                  <a:pt x="47053" y="23279"/>
                                </a:lnTo>
                                <a:lnTo>
                                  <a:pt x="28397" y="17106"/>
                                </a:lnTo>
                                <a:lnTo>
                                  <a:pt x="316306" y="17132"/>
                                </a:lnTo>
                                <a:lnTo>
                                  <a:pt x="316306" y="25692"/>
                                </a:lnTo>
                                <a:lnTo>
                                  <a:pt x="341985" y="12827"/>
                                </a:lnTo>
                                <a:close/>
                              </a:path>
                            </a:pathLst>
                          </a:custGeom>
                          <a:solidFill>
                            <a:srgbClr val="66A48D"/>
                          </a:solidFill>
                        </wps:spPr>
                        <wps:bodyPr wrap="square" lIns="0" tIns="0" rIns="0" bIns="0" rtlCol="0">
                          <a:prstTxWarp prst="textNoShape">
                            <a:avLst/>
                          </a:prstTxWarp>
                          <a:noAutofit/>
                        </wps:bodyPr>
                      </wps:wsp>
                      <wps:wsp>
                        <wps:cNvPr id="445" name="Graphic 445"/>
                        <wps:cNvSpPr/>
                        <wps:spPr>
                          <a:xfrm>
                            <a:off x="42227" y="110808"/>
                            <a:ext cx="422909" cy="141605"/>
                          </a:xfrm>
                          <a:custGeom>
                            <a:avLst/>
                            <a:gdLst/>
                            <a:ahLst/>
                            <a:cxnLst/>
                            <a:rect l="l" t="t" r="r" b="b"/>
                            <a:pathLst>
                              <a:path w="422909" h="141605">
                                <a:moveTo>
                                  <a:pt x="0" y="25234"/>
                                </a:moveTo>
                                <a:lnTo>
                                  <a:pt x="422630" y="0"/>
                                </a:lnTo>
                              </a:path>
                              <a:path w="422909" h="141605">
                                <a:moveTo>
                                  <a:pt x="0" y="25107"/>
                                </a:moveTo>
                                <a:lnTo>
                                  <a:pt x="413981" y="141554"/>
                                </a:lnTo>
                              </a:path>
                            </a:pathLst>
                          </a:custGeom>
                          <a:ln w="5702">
                            <a:solidFill>
                              <a:srgbClr val="000000"/>
                            </a:solidFill>
                            <a:prstDash val="sysDash"/>
                          </a:ln>
                        </wps:spPr>
                        <wps:bodyPr wrap="square" lIns="0" tIns="0" rIns="0" bIns="0" rtlCol="0">
                          <a:prstTxWarp prst="textNoShape">
                            <a:avLst/>
                          </a:prstTxWarp>
                          <a:noAutofit/>
                        </wps:bodyPr>
                      </wps:wsp>
                      <pic:pic>
                        <pic:nvPicPr>
                          <pic:cNvPr id="446" name="Image 446"/>
                          <pic:cNvPicPr/>
                        </pic:nvPicPr>
                        <pic:blipFill>
                          <a:blip r:embed="rId78" cstate="print"/>
                          <a:stretch>
                            <a:fillRect/>
                          </a:stretch>
                        </pic:blipFill>
                        <pic:spPr>
                          <a:xfrm>
                            <a:off x="454342" y="118605"/>
                            <a:ext cx="241109" cy="262635"/>
                          </a:xfrm>
                          <a:prstGeom prst="rect">
                            <a:avLst/>
                          </a:prstGeom>
                        </pic:spPr>
                      </pic:pic>
                      <wps:wsp>
                        <wps:cNvPr id="447" name="Graphic 447"/>
                        <wps:cNvSpPr/>
                        <wps:spPr>
                          <a:xfrm>
                            <a:off x="458203" y="127406"/>
                            <a:ext cx="233045" cy="250825"/>
                          </a:xfrm>
                          <a:custGeom>
                            <a:avLst/>
                            <a:gdLst/>
                            <a:ahLst/>
                            <a:cxnLst/>
                            <a:rect l="l" t="t" r="r" b="b"/>
                            <a:pathLst>
                              <a:path w="233045" h="250825">
                                <a:moveTo>
                                  <a:pt x="22123" y="3835"/>
                                </a:moveTo>
                                <a:lnTo>
                                  <a:pt x="10337" y="0"/>
                                </a:lnTo>
                                <a:lnTo>
                                  <a:pt x="22047" y="4038"/>
                                </a:lnTo>
                                <a:lnTo>
                                  <a:pt x="22123" y="3835"/>
                                </a:lnTo>
                                <a:close/>
                              </a:path>
                              <a:path w="233045" h="250825">
                                <a:moveTo>
                                  <a:pt x="22745" y="132626"/>
                                </a:moveTo>
                                <a:lnTo>
                                  <a:pt x="2768" y="121551"/>
                                </a:lnTo>
                                <a:lnTo>
                                  <a:pt x="0" y="126555"/>
                                </a:lnTo>
                                <a:lnTo>
                                  <a:pt x="19977" y="137617"/>
                                </a:lnTo>
                                <a:lnTo>
                                  <a:pt x="22745" y="132626"/>
                                </a:lnTo>
                                <a:close/>
                              </a:path>
                              <a:path w="233045" h="250825">
                                <a:moveTo>
                                  <a:pt x="57696" y="151993"/>
                                </a:moveTo>
                                <a:lnTo>
                                  <a:pt x="37719" y="140931"/>
                                </a:lnTo>
                                <a:lnTo>
                                  <a:pt x="34950" y="145923"/>
                                </a:lnTo>
                                <a:lnTo>
                                  <a:pt x="54927" y="156984"/>
                                </a:lnTo>
                                <a:lnTo>
                                  <a:pt x="57696" y="151993"/>
                                </a:lnTo>
                                <a:close/>
                              </a:path>
                              <a:path w="233045" h="250825">
                                <a:moveTo>
                                  <a:pt x="60121" y="16230"/>
                                </a:moveTo>
                                <a:lnTo>
                                  <a:pt x="38404" y="9144"/>
                                </a:lnTo>
                                <a:lnTo>
                                  <a:pt x="38239" y="9613"/>
                                </a:lnTo>
                                <a:lnTo>
                                  <a:pt x="59829" y="17056"/>
                                </a:lnTo>
                                <a:lnTo>
                                  <a:pt x="60121" y="16230"/>
                                </a:lnTo>
                                <a:close/>
                              </a:path>
                              <a:path w="233045" h="250825">
                                <a:moveTo>
                                  <a:pt x="92646" y="171361"/>
                                </a:moveTo>
                                <a:lnTo>
                                  <a:pt x="72669" y="160299"/>
                                </a:lnTo>
                                <a:lnTo>
                                  <a:pt x="69900" y="165290"/>
                                </a:lnTo>
                                <a:lnTo>
                                  <a:pt x="89877" y="176352"/>
                                </a:lnTo>
                                <a:lnTo>
                                  <a:pt x="92646" y="171361"/>
                                </a:lnTo>
                                <a:close/>
                              </a:path>
                              <a:path w="233045" h="250825">
                                <a:moveTo>
                                  <a:pt x="98107" y="28613"/>
                                </a:moveTo>
                                <a:lnTo>
                                  <a:pt x="76403" y="21539"/>
                                </a:lnTo>
                                <a:lnTo>
                                  <a:pt x="76022" y="22644"/>
                                </a:lnTo>
                                <a:lnTo>
                                  <a:pt x="97599" y="30086"/>
                                </a:lnTo>
                                <a:lnTo>
                                  <a:pt x="98107" y="28613"/>
                                </a:lnTo>
                                <a:close/>
                              </a:path>
                              <a:path w="233045" h="250825">
                                <a:moveTo>
                                  <a:pt x="127571" y="190741"/>
                                </a:moveTo>
                                <a:lnTo>
                                  <a:pt x="107619" y="179666"/>
                                </a:lnTo>
                                <a:lnTo>
                                  <a:pt x="104838" y="184658"/>
                                </a:lnTo>
                                <a:lnTo>
                                  <a:pt x="124815" y="195732"/>
                                </a:lnTo>
                                <a:lnTo>
                                  <a:pt x="127571" y="190741"/>
                                </a:lnTo>
                                <a:close/>
                              </a:path>
                              <a:path w="233045" h="250825">
                                <a:moveTo>
                                  <a:pt x="136105" y="40995"/>
                                </a:moveTo>
                                <a:lnTo>
                                  <a:pt x="114401" y="33921"/>
                                </a:lnTo>
                                <a:lnTo>
                                  <a:pt x="113792" y="35661"/>
                                </a:lnTo>
                                <a:lnTo>
                                  <a:pt x="135382" y="43103"/>
                                </a:lnTo>
                                <a:lnTo>
                                  <a:pt x="136105" y="40995"/>
                                </a:lnTo>
                                <a:close/>
                              </a:path>
                              <a:path w="233045" h="250825">
                                <a:moveTo>
                                  <a:pt x="162534" y="210108"/>
                                </a:moveTo>
                                <a:lnTo>
                                  <a:pt x="142570" y="199034"/>
                                </a:lnTo>
                                <a:lnTo>
                                  <a:pt x="139801" y="204025"/>
                                </a:lnTo>
                                <a:lnTo>
                                  <a:pt x="141897" y="205193"/>
                                </a:lnTo>
                                <a:lnTo>
                                  <a:pt x="160134" y="214439"/>
                                </a:lnTo>
                                <a:lnTo>
                                  <a:pt x="162534" y="210108"/>
                                </a:lnTo>
                                <a:close/>
                              </a:path>
                              <a:path w="233045" h="250825">
                                <a:moveTo>
                                  <a:pt x="174104" y="53378"/>
                                </a:moveTo>
                                <a:lnTo>
                                  <a:pt x="152387" y="46304"/>
                                </a:lnTo>
                                <a:lnTo>
                                  <a:pt x="151574" y="48679"/>
                                </a:lnTo>
                                <a:lnTo>
                                  <a:pt x="173151" y="56121"/>
                                </a:lnTo>
                                <a:lnTo>
                                  <a:pt x="174104" y="53378"/>
                                </a:lnTo>
                                <a:close/>
                              </a:path>
                              <a:path w="233045" h="250825">
                                <a:moveTo>
                                  <a:pt x="197485" y="229476"/>
                                </a:moveTo>
                                <a:lnTo>
                                  <a:pt x="177520" y="218401"/>
                                </a:lnTo>
                                <a:lnTo>
                                  <a:pt x="175425" y="222186"/>
                                </a:lnTo>
                                <a:lnTo>
                                  <a:pt x="195808" y="232511"/>
                                </a:lnTo>
                                <a:lnTo>
                                  <a:pt x="197485" y="229476"/>
                                </a:lnTo>
                                <a:close/>
                              </a:path>
                              <a:path w="233045" h="250825">
                                <a:moveTo>
                                  <a:pt x="198031" y="61709"/>
                                </a:moveTo>
                                <a:lnTo>
                                  <a:pt x="197916" y="61137"/>
                                </a:lnTo>
                                <a:lnTo>
                                  <a:pt x="190385" y="58686"/>
                                </a:lnTo>
                                <a:lnTo>
                                  <a:pt x="189534" y="61137"/>
                                </a:lnTo>
                                <a:lnTo>
                                  <a:pt x="189369" y="61709"/>
                                </a:lnTo>
                                <a:lnTo>
                                  <a:pt x="197104" y="64376"/>
                                </a:lnTo>
                                <a:lnTo>
                                  <a:pt x="198031" y="61709"/>
                                </a:lnTo>
                                <a:close/>
                              </a:path>
                              <a:path w="233045" h="250825">
                                <a:moveTo>
                                  <a:pt x="232435" y="248843"/>
                                </a:moveTo>
                                <a:lnTo>
                                  <a:pt x="212458" y="237782"/>
                                </a:lnTo>
                                <a:lnTo>
                                  <a:pt x="211086" y="240258"/>
                                </a:lnTo>
                                <a:lnTo>
                                  <a:pt x="231470" y="250583"/>
                                </a:lnTo>
                                <a:lnTo>
                                  <a:pt x="232435" y="248843"/>
                                </a:lnTo>
                                <a:close/>
                              </a:path>
                            </a:pathLst>
                          </a:custGeom>
                          <a:solidFill>
                            <a:srgbClr val="385724"/>
                          </a:solidFill>
                        </wps:spPr>
                        <wps:bodyPr wrap="square" lIns="0" tIns="0" rIns="0" bIns="0" rtlCol="0">
                          <a:prstTxWarp prst="textNoShape">
                            <a:avLst/>
                          </a:prstTxWarp>
                          <a:noAutofit/>
                        </wps:bodyPr>
                      </wps:wsp>
                      <wps:wsp>
                        <wps:cNvPr id="448" name="Graphic 448"/>
                        <wps:cNvSpPr/>
                        <wps:spPr>
                          <a:xfrm>
                            <a:off x="33096" y="136385"/>
                            <a:ext cx="1209675" cy="802640"/>
                          </a:xfrm>
                          <a:custGeom>
                            <a:avLst/>
                            <a:gdLst/>
                            <a:ahLst/>
                            <a:cxnLst/>
                            <a:rect l="l" t="t" r="r" b="b"/>
                            <a:pathLst>
                              <a:path w="1209675" h="802640">
                                <a:moveTo>
                                  <a:pt x="0" y="713295"/>
                                </a:moveTo>
                                <a:lnTo>
                                  <a:pt x="679958" y="802322"/>
                                </a:lnTo>
                              </a:path>
                              <a:path w="1209675" h="802640">
                                <a:moveTo>
                                  <a:pt x="444" y="718502"/>
                                </a:moveTo>
                                <a:lnTo>
                                  <a:pt x="680211" y="621486"/>
                                </a:lnTo>
                              </a:path>
                              <a:path w="1209675" h="802640">
                                <a:moveTo>
                                  <a:pt x="5473" y="717397"/>
                                </a:moveTo>
                                <a:lnTo>
                                  <a:pt x="1200721" y="717397"/>
                                </a:lnTo>
                              </a:path>
                              <a:path w="1209675" h="802640">
                                <a:moveTo>
                                  <a:pt x="31496" y="0"/>
                                </a:moveTo>
                                <a:lnTo>
                                  <a:pt x="430949" y="43497"/>
                                </a:lnTo>
                              </a:path>
                              <a:path w="1209675" h="802640">
                                <a:moveTo>
                                  <a:pt x="426504" y="46113"/>
                                </a:moveTo>
                                <a:lnTo>
                                  <a:pt x="639076" y="146075"/>
                                </a:lnTo>
                              </a:path>
                              <a:path w="1209675" h="802640">
                                <a:moveTo>
                                  <a:pt x="647979" y="147040"/>
                                </a:moveTo>
                                <a:lnTo>
                                  <a:pt x="1209471" y="710348"/>
                                </a:lnTo>
                              </a:path>
                            </a:pathLst>
                          </a:custGeom>
                          <a:ln w="5702">
                            <a:solidFill>
                              <a:srgbClr val="000000"/>
                            </a:solidFill>
                            <a:prstDash val="sysDash"/>
                          </a:ln>
                        </wps:spPr>
                        <wps:bodyPr wrap="square" lIns="0" tIns="0" rIns="0" bIns="0" rtlCol="0">
                          <a:prstTxWarp prst="textNoShape">
                            <a:avLst/>
                          </a:prstTxWarp>
                          <a:noAutofit/>
                        </wps:bodyPr>
                      </wps:wsp>
                      <wps:wsp>
                        <wps:cNvPr id="449" name="Textbox 449"/>
                        <wps:cNvSpPr txBox="1"/>
                        <wps:spPr>
                          <a:xfrm>
                            <a:off x="81512" y="446883"/>
                            <a:ext cx="351790" cy="182880"/>
                          </a:xfrm>
                          <a:prstGeom prst="rect">
                            <a:avLst/>
                          </a:prstGeom>
                        </wps:spPr>
                        <wps:txbx>
                          <w:txbxContent>
                            <w:p>
                              <w:pPr>
                                <w:spacing w:line="249" w:lineRule="auto" w:before="0"/>
                                <w:ind w:left="0" w:right="16" w:firstLine="0"/>
                                <w:jc w:val="left"/>
                                <w:rPr>
                                  <w:rFonts w:ascii="Arial"/>
                                  <w:b/>
                                  <w:sz w:val="12"/>
                                </w:rPr>
                              </w:pPr>
                              <w:bookmarkStart w:name="_bookmark3" w:id="5"/>
                              <w:bookmarkEnd w:id="5"/>
                              <w:r>
                                <w:rPr/>
                              </w:r>
                              <w:r>
                                <w:rPr>
                                  <w:rFonts w:ascii="Arial"/>
                                  <w:b/>
                                  <w:color w:val="2D74B6"/>
                                  <w:spacing w:val="-2"/>
                                  <w:sz w:val="12"/>
                                </w:rPr>
                                <w:t>Emission</w:t>
                              </w:r>
                              <w:r>
                                <w:rPr>
                                  <w:rFonts w:ascii="Arial"/>
                                  <w:b/>
                                  <w:color w:val="2D74B6"/>
                                  <w:spacing w:val="40"/>
                                  <w:sz w:val="12"/>
                                </w:rPr>
                                <w:t> </w:t>
                              </w:r>
                              <w:r>
                                <w:rPr>
                                  <w:rFonts w:ascii="Arial"/>
                                  <w:b/>
                                  <w:color w:val="2D74B6"/>
                                  <w:spacing w:val="-4"/>
                                  <w:sz w:val="12"/>
                                </w:rPr>
                                <w:t>cone</w:t>
                              </w:r>
                            </w:p>
                          </w:txbxContent>
                        </wps:txbx>
                        <wps:bodyPr wrap="square" lIns="0" tIns="0" rIns="0" bIns="0" rtlCol="0">
                          <a:noAutofit/>
                        </wps:bodyPr>
                      </wps:wsp>
                      <wps:wsp>
                        <wps:cNvPr id="450" name="Textbox 450"/>
                        <wps:cNvSpPr txBox="1"/>
                        <wps:spPr>
                          <a:xfrm>
                            <a:off x="1206984" y="1095986"/>
                            <a:ext cx="210820" cy="102870"/>
                          </a:xfrm>
                          <a:prstGeom prst="rect">
                            <a:avLst/>
                          </a:prstGeom>
                        </wps:spPr>
                        <wps:txbx>
                          <w:txbxContent>
                            <w:p>
                              <w:pPr>
                                <w:spacing w:line="160" w:lineRule="exact" w:before="0"/>
                                <w:ind w:left="0" w:right="0" w:firstLine="0"/>
                                <w:jc w:val="left"/>
                                <w:rPr>
                                  <w:rFonts w:ascii="Arial"/>
                                  <w:sz w:val="14"/>
                                </w:rPr>
                              </w:pPr>
                              <w:r>
                                <w:rPr>
                                  <w:rFonts w:ascii="Arial"/>
                                  <w:spacing w:val="-4"/>
                                  <w:sz w:val="14"/>
                                </w:rPr>
                                <w:t>Pupil</w:t>
                              </w:r>
                            </w:p>
                          </w:txbxContent>
                        </wps:txbx>
                        <wps:bodyPr wrap="square" lIns="0" tIns="0" rIns="0" bIns="0" rtlCol="0">
                          <a:noAutofit/>
                        </wps:bodyPr>
                      </wps:wsp>
                      <wps:wsp>
                        <wps:cNvPr id="451" name="Textbox 451"/>
                        <wps:cNvSpPr txBox="1"/>
                        <wps:spPr>
                          <a:xfrm>
                            <a:off x="69574" y="1581141"/>
                            <a:ext cx="190500"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LCD</w:t>
                              </w:r>
                            </w:p>
                          </w:txbxContent>
                        </wps:txbx>
                        <wps:bodyPr wrap="square" lIns="0" tIns="0" rIns="0" bIns="0" rtlCol="0">
                          <a:noAutofit/>
                        </wps:bodyPr>
                      </wps:wsp>
                      <wps:wsp>
                        <wps:cNvPr id="452" name="Textbox 452"/>
                        <wps:cNvSpPr txBox="1"/>
                        <wps:spPr>
                          <a:xfrm>
                            <a:off x="713601" y="1437959"/>
                            <a:ext cx="536575" cy="209550"/>
                          </a:xfrm>
                          <a:prstGeom prst="rect">
                            <a:avLst/>
                          </a:prstGeom>
                        </wps:spPr>
                        <wps:txbx>
                          <w:txbxContent>
                            <w:p>
                              <w:pPr>
                                <w:spacing w:line="249" w:lineRule="auto" w:before="0"/>
                                <w:ind w:left="0" w:right="0" w:firstLine="0"/>
                                <w:jc w:val="left"/>
                                <w:rPr>
                                  <w:rFonts w:ascii="Arial"/>
                                  <w:sz w:val="14"/>
                                </w:rPr>
                              </w:pPr>
                              <w:r>
                                <w:rPr>
                                  <w:rFonts w:ascii="Arial"/>
                                  <w:spacing w:val="-2"/>
                                  <w:sz w:val="14"/>
                                </w:rPr>
                                <w:t>Magnification</w:t>
                              </w:r>
                              <w:r>
                                <w:rPr>
                                  <w:rFonts w:ascii="Arial"/>
                                  <w:spacing w:val="40"/>
                                  <w:sz w:val="14"/>
                                </w:rPr>
                                <w:t> </w:t>
                              </w:r>
                              <w:r>
                                <w:rPr>
                                  <w:rFonts w:ascii="Arial"/>
                                  <w:spacing w:val="-2"/>
                                  <w:sz w:val="14"/>
                                </w:rPr>
                                <w:t>optics</w:t>
                              </w:r>
                            </w:p>
                          </w:txbxContent>
                        </wps:txbx>
                        <wps:bodyPr wrap="square" lIns="0" tIns="0" rIns="0" bIns="0" rtlCol="0">
                          <a:noAutofit/>
                        </wps:bodyPr>
                      </wps:wsp>
                    </wpg:wgp>
                  </a:graphicData>
                </a:graphic>
              </wp:inline>
            </w:drawing>
          </mc:Choice>
          <mc:Fallback>
            <w:pict>
              <v:group style="width:127.55pt;height:132.65pt;mso-position-horizontal-relative:char;mso-position-vertical-relative:line" id="docshapegroup409" coordorigin="0,0" coordsize="2551,2653">
                <v:shape style="position:absolute;left:0;top:52;width:1997;height:2600" type="#_x0000_t75" id="docshape410" stroked="false">
                  <v:imagedata r:id="rId71" o:title=""/>
                </v:shape>
                <v:shape style="position:absolute;left:1122;top:1193;width:843;height:287" type="#_x0000_t75" id="docshape411" stroked="false">
                  <v:imagedata r:id="rId72" o:title=""/>
                </v:shape>
                <v:shape style="position:absolute;left:1849;top:972;width:697;height:697" id="docshape412" coordorigin="1850,972" coordsize="697,697" path="m2198,1669l2128,1662,2062,1642,2003,1610,1952,1567,1909,1516,1877,1456,1857,1391,1850,1321,1857,1251,1877,1185,1909,1126,1952,1074,2003,1032,2062,1000,2128,979,2198,972,2268,979,2334,1000,2393,1032,2444,1074,2487,1126,2519,1185,2539,1251,2546,1321,2539,1391,2519,1456,2487,1516,2444,1567,2393,1610,2334,1642,2268,1662,2198,1669xe" filled="false" stroked="true" strokeweight=".375pt" strokecolor="#000000">
                  <v:path arrowok="t"/>
                  <v:stroke dashstyle="solid"/>
                </v:shape>
                <v:shape style="position:absolute;left:1956;top:1166;width:116;height:333" type="#_x0000_t75" id="docshape413" stroked="false">
                  <v:imagedata r:id="rId73" o:title=""/>
                </v:shape>
                <v:line style="position:absolute" from="1106,1193" to="1960,1193" stroked="true" strokeweight=".45pt" strokecolor="#000000">
                  <v:stroke dashstyle="shortdash"/>
                </v:line>
                <v:line style="position:absolute" from="1119,1478" to="1973,1478" stroked="true" strokeweight=".449pt" strokecolor="#000000">
                  <v:stroke dashstyle="shortdash"/>
                </v:line>
                <v:shape style="position:absolute;left:35;top:1191;width:1087;height:287" type="#_x0000_t75" id="docshape414" stroked="false">
                  <v:imagedata r:id="rId74" o:title=""/>
                </v:shape>
                <v:shape style="position:absolute;left:1105;top:1188;width:17;height:290" id="docshape415" coordorigin="1106,1189" coordsize="17,290" path="m1123,1473l1119,1473,1119,1477,1123,1478,1123,1473xm1123,1189l1106,1191,1106,1197,1123,1197,1123,1189xe" filled="true" fillcolor="#7f5f00" stroked="false">
                  <v:path arrowok="t"/>
                  <v:fill type="solid"/>
                </v:shape>
                <v:shape style="position:absolute;left:1038;top:293;width:939;height:902" id="docshape416" coordorigin="1039,294" coordsize="939,902" path="m1045,294l1039,300,1064,325,1071,318,1045,294xm1090,337l1084,344,1110,368,1116,362,1090,337xm1136,381l1129,387,1155,412,1161,406,1136,381xm1181,424l1175,431,1201,456,1207,449,1181,424xm1226,468l1220,474,1246,499,1252,493,1226,468xm1272,511l1265,518,1291,543,1298,536,1272,511xm1317,555l1311,561,1337,586,1343,580,1317,555xm1362,599l1356,605,1382,630,1388,623,1362,599xm1408,642l1402,649,1428,674,1434,667,1408,642xm1453,686l1447,692,1473,717,1479,711,1453,686xm1499,729l1492,736,1518,761,1525,754,1499,729xm1544,773l1538,779,1564,804,1570,798,1544,773xm1589,816l1583,823,1609,848,1615,841,1589,816xm1635,860l1629,867,1655,891,1661,885,1635,860xm1680,904l1674,910,1700,935,1706,929,1680,904xm1726,947l1719,954,1745,979,1752,972,1726,947xm1771,991l1765,997,1791,1022,1797,1016,1771,991xm1816,1034l1810,1041,1836,1066,1842,1059,1816,1034xm1862,1078l1856,1084,1881,1109,1888,1103,1862,1078xm1907,1122l1901,1128,1927,1153,1933,1146,1907,1122xm1953,1165l1946,1172,1971,1195,1977,1189,1953,1165xe" filled="true" fillcolor="#000000" stroked="false">
                  <v:path arrowok="t"/>
                  <v:fill type="solid"/>
                </v:shape>
                <v:line style="position:absolute" from="1096,614" to="1981,1478" stroked="true" strokeweight=".449pt" strokecolor="#000000">
                  <v:stroke dashstyle="shortdash"/>
                </v:line>
                <v:shape style="position:absolute;left:66;top:0;width:542;height:436" id="docshape417" coordorigin="66,0" coordsize="542,436" path="m337,0l282,4,232,17,186,37,146,64,112,96,87,133,72,174,66,218,71,260,72,262,87,303,112,340,146,372,186,398,232,418,282,431,337,435,391,431,398,429,337,429,283,425,234,413,189,393,149,367,117,336,93,300,77,260,72,218,77,175,93,136,117,100,149,68,189,42,234,23,283,10,337,6,398,6,391,4,337,0xm398,6l337,6,390,10,440,23,485,42,524,68,557,100,581,136,596,175,602,218,596,260,581,300,557,336,524,367,485,393,440,413,390,425,337,429,398,429,442,418,488,398,528,372,561,340,586,303,602,262,608,218,602,175,602,174,586,133,561,96,528,64,488,37,442,17,398,6xe" filled="true" fillcolor="#000000" stroked="false">
                  <v:path arrowok="t"/>
                  <v:fill type="solid"/>
                </v:shape>
                <v:shape style="position:absolute;left:44;top:3;width:294;height:430" type="#_x0000_t75" id="docshape418" stroked="false">
                  <v:imagedata r:id="rId75" o:title=""/>
                </v:shape>
                <v:shape style="position:absolute;left:67;top:60;width:460;height:317" id="docshape419" coordorigin="67,60" coordsize="460,317" path="m526,67l482,60,486,73,67,212,69,218,67,225,486,364,482,376,526,370,522,366,494,338,490,351,91,218,490,86,494,99,522,71,526,67xe" filled="true" fillcolor="#5a9ad4" stroked="false">
                  <v:path arrowok="t"/>
                  <v:fill type="solid"/>
                </v:shape>
                <v:shape style="position:absolute;left:71;top:1129;width:536;height:429" id="docshape420" coordorigin="72,1130" coordsize="536,429" path="m72,1344l86,1276,124,1218,181,1171,255,1141,339,1130,424,1141,497,1171,555,1218,593,1276,607,1344,593,1412,555,1471,497,1517,424,1548,339,1558,255,1548,181,1517,124,1471,86,1412,72,1344xe" filled="false" stroked="true" strokeweight=".3pt" strokecolor="#000000">
                  <v:path arrowok="t"/>
                  <v:stroke dashstyle="solid"/>
                </v:shape>
                <v:shape style="position:absolute;left:46;top:1130;width:294;height:429" type="#_x0000_t75" id="docshape421" stroked="false">
                  <v:imagedata r:id="rId76" o:title=""/>
                </v:shape>
                <v:shape style="position:absolute;left:70;top:1186;width:460;height:317" id="docshape422" coordorigin="70,1186" coordsize="460,317" path="m529,1193l485,1186,489,1199,70,1338,72,1344,70,1351,489,1490,485,1503,529,1496,525,1492,497,1464,493,1477,93,1344,493,1212,497,1225,525,1197,529,1193xe" filled="true" fillcolor="#5a9ad4" stroked="false">
                  <v:path arrowok="t"/>
                  <v:fill type="solid"/>
                </v:shape>
                <v:shape style="position:absolute;left:69;top:168;width:673;height:228" type="#_x0000_t75" id="docshape423" stroked="false">
                  <v:imagedata r:id="rId77" o:title=""/>
                </v:shape>
                <v:shape style="position:absolute;left:72;top:1324;width:536;height:41" id="docshape424" coordorigin="72,1324" coordsize="536,41" path="m567,1324l567,1365,594,1351,574,1351,574,1338,594,1338,567,1324xm567,1338l72,1338,72,1351,567,1351,567,1338xm594,1338l574,1338,574,1351,594,1351,608,1345,594,1338xe" filled="true" fillcolor="#5a9ad4" stroked="false">
                  <v:path arrowok="t"/>
                  <v:fill type="solid"/>
                </v:shape>
                <v:shape style="position:absolute;left:544;top:178;width:63;height:173" id="docshape425" coordorigin="545,178" coordsize="63,173" path="m603,178l597,179,600,191,602,204,602,217,605,218,602,220,598,256,586,289,569,320,545,349,552,350,575,321,593,289,604,254,608,218,608,204,606,191,603,178xe" filled="true" fillcolor="#385724" stroked="false">
                  <v:path arrowok="t"/>
                  <v:fill type="solid"/>
                </v:shape>
                <v:shape style="position:absolute;left:66;top:198;width:539;height:41" id="docshape426" coordorigin="66,198" coordsize="539,41" path="m68,215l68,214,66,214,68,215xm113,211l102,212,111,212,113,211xm605,218l564,198,564,212,102,212,69,214,69,215,106,225,140,235,111,225,564,225,564,239,605,218xe" filled="true" fillcolor="#66a48d" stroked="false">
                  <v:path arrowok="t"/>
                  <v:fill type="solid"/>
                </v:shape>
                <v:shape style="position:absolute;left:66;top:174;width:666;height:223" id="docshape427" coordorigin="66,175" coordsize="666,223" path="m66,214l732,175m66,214l718,397e" filled="false" stroked="true" strokeweight=".449pt" strokecolor="#000000">
                  <v:path arrowok="t"/>
                  <v:stroke dashstyle="shortdash"/>
                </v:shape>
                <v:shape style="position:absolute;left:715;top:186;width:380;height:414" type="#_x0000_t75" id="docshape428" stroked="false">
                  <v:imagedata r:id="rId78" o:title=""/>
                </v:shape>
                <v:shape style="position:absolute;left:721;top:200;width:367;height:395" id="docshape429" coordorigin="722,201" coordsize="367,395" path="m756,207l738,201,756,207,756,207xm757,409l726,392,722,400,753,417,757,409xm812,440l781,423,777,430,808,448,812,440xm816,226l782,215,782,216,816,227,816,226xm867,470l836,453,832,461,863,478,867,470xm876,246l842,235,841,236,875,248,876,246xm922,501l891,484,887,491,918,509,922,501xm936,265l902,254,901,257,935,269,936,265xm978,532l946,514,942,522,945,524,974,538,978,532xm996,285l962,274,960,277,994,289,996,285xm1033,562l1001,545,998,551,1030,567,1033,562xm1033,298l1033,297,1021,293,1020,297,1020,298,1032,302,1033,298xm1088,593l1056,575,1054,579,1086,595,1088,593xe" filled="true" fillcolor="#385724" stroked="false">
                  <v:path arrowok="t"/>
                  <v:fill type="solid"/>
                </v:shape>
                <v:shape style="position:absolute;left:52;top:214;width:1905;height:1264" id="docshape430" coordorigin="52,215" coordsize="1905,1264" path="m52,1338l1123,1478m53,1346l1123,1193m61,1345l1943,1345m102,215l731,283m724,287l1059,445m1073,446l1957,1333e" filled="false" stroked="true" strokeweight=".449pt" strokecolor="#000000">
                  <v:path arrowok="t"/>
                  <v:stroke dashstyle="shortdash"/>
                </v:shape>
                <v:shape style="position:absolute;left:128;top:703;width:554;height:288" type="#_x0000_t202" id="docshape431" filled="false" stroked="false">
                  <v:textbox inset="0,0,0,0">
                    <w:txbxContent>
                      <w:p>
                        <w:pPr>
                          <w:spacing w:line="249" w:lineRule="auto" w:before="0"/>
                          <w:ind w:left="0" w:right="16" w:firstLine="0"/>
                          <w:jc w:val="left"/>
                          <w:rPr>
                            <w:rFonts w:ascii="Arial"/>
                            <w:b/>
                            <w:sz w:val="12"/>
                          </w:rPr>
                        </w:pPr>
                        <w:bookmarkStart w:name="_bookmark3" w:id="6"/>
                        <w:bookmarkEnd w:id="6"/>
                        <w:r>
                          <w:rPr/>
                        </w:r>
                        <w:r>
                          <w:rPr>
                            <w:rFonts w:ascii="Arial"/>
                            <w:b/>
                            <w:color w:val="2D74B6"/>
                            <w:spacing w:val="-2"/>
                            <w:sz w:val="12"/>
                          </w:rPr>
                          <w:t>Emission</w:t>
                        </w:r>
                        <w:r>
                          <w:rPr>
                            <w:rFonts w:ascii="Arial"/>
                            <w:b/>
                            <w:color w:val="2D74B6"/>
                            <w:spacing w:val="40"/>
                            <w:sz w:val="12"/>
                          </w:rPr>
                          <w:t> </w:t>
                        </w:r>
                        <w:r>
                          <w:rPr>
                            <w:rFonts w:ascii="Arial"/>
                            <w:b/>
                            <w:color w:val="2D74B6"/>
                            <w:spacing w:val="-4"/>
                            <w:sz w:val="12"/>
                          </w:rPr>
                          <w:t>cone</w:t>
                        </w:r>
                      </w:p>
                    </w:txbxContent>
                  </v:textbox>
                  <w10:wrap type="none"/>
                </v:shape>
                <v:shape style="position:absolute;left:1900;top:1725;width:332;height:162" type="#_x0000_t202" id="docshape432" filled="false" stroked="false">
                  <v:textbox inset="0,0,0,0">
                    <w:txbxContent>
                      <w:p>
                        <w:pPr>
                          <w:spacing w:line="160" w:lineRule="exact" w:before="0"/>
                          <w:ind w:left="0" w:right="0" w:firstLine="0"/>
                          <w:jc w:val="left"/>
                          <w:rPr>
                            <w:rFonts w:ascii="Arial"/>
                            <w:sz w:val="14"/>
                          </w:rPr>
                        </w:pPr>
                        <w:r>
                          <w:rPr>
                            <w:rFonts w:ascii="Arial"/>
                            <w:spacing w:val="-4"/>
                            <w:sz w:val="14"/>
                          </w:rPr>
                          <w:t>Pupil</w:t>
                        </w:r>
                      </w:p>
                    </w:txbxContent>
                  </v:textbox>
                  <w10:wrap type="none"/>
                </v:shape>
                <v:shape style="position:absolute;left:109;top:2489;width:300;height:162" type="#_x0000_t202" id="docshape433" filled="false" stroked="false">
                  <v:textbox inset="0,0,0,0">
                    <w:txbxContent>
                      <w:p>
                        <w:pPr>
                          <w:spacing w:line="160" w:lineRule="exact" w:before="0"/>
                          <w:ind w:left="0" w:right="0" w:firstLine="0"/>
                          <w:jc w:val="left"/>
                          <w:rPr>
                            <w:rFonts w:ascii="Arial"/>
                            <w:sz w:val="14"/>
                          </w:rPr>
                        </w:pPr>
                        <w:r>
                          <w:rPr>
                            <w:rFonts w:ascii="Arial"/>
                            <w:spacing w:val="-5"/>
                            <w:sz w:val="14"/>
                          </w:rPr>
                          <w:t>LCD</w:t>
                        </w:r>
                      </w:p>
                    </w:txbxContent>
                  </v:textbox>
                  <w10:wrap type="none"/>
                </v:shape>
                <v:shape style="position:absolute;left:1123;top:2264;width:845;height:330" type="#_x0000_t202" id="docshape434" filled="false" stroked="false">
                  <v:textbox inset="0,0,0,0">
                    <w:txbxContent>
                      <w:p>
                        <w:pPr>
                          <w:spacing w:line="249" w:lineRule="auto" w:before="0"/>
                          <w:ind w:left="0" w:right="0" w:firstLine="0"/>
                          <w:jc w:val="left"/>
                          <w:rPr>
                            <w:rFonts w:ascii="Arial"/>
                            <w:sz w:val="14"/>
                          </w:rPr>
                        </w:pPr>
                        <w:r>
                          <w:rPr>
                            <w:rFonts w:ascii="Arial"/>
                            <w:spacing w:val="-2"/>
                            <w:sz w:val="14"/>
                          </w:rPr>
                          <w:t>Magnification</w:t>
                        </w:r>
                        <w:r>
                          <w:rPr>
                            <w:rFonts w:ascii="Arial"/>
                            <w:spacing w:val="40"/>
                            <w:sz w:val="14"/>
                          </w:rPr>
                          <w:t> </w:t>
                        </w:r>
                        <w:r>
                          <w:rPr>
                            <w:rFonts w:ascii="Arial"/>
                            <w:spacing w:val="-2"/>
                            <w:sz w:val="14"/>
                          </w:rPr>
                          <w:t>optics</w:t>
                        </w:r>
                      </w:p>
                    </w:txbxContent>
                  </v:textbox>
                  <w10:wrap type="none"/>
                </v:shape>
              </v:group>
            </w:pict>
          </mc:Fallback>
        </mc:AlternateContent>
      </w:r>
      <w:r>
        <w:rPr>
          <w:rFonts w:ascii="Bookman Old Style"/>
          <w:sz w:val="20"/>
        </w:rPr>
      </w:r>
    </w:p>
    <w:p>
      <w:pPr>
        <w:pStyle w:val="BodyText"/>
        <w:spacing w:before="92"/>
        <w:rPr>
          <w:rFonts w:ascii="Bookman Old Style"/>
          <w:b w:val="0"/>
          <w:sz w:val="20"/>
        </w:rPr>
      </w:pPr>
      <w:r>
        <w:rPr>
          <w:rFonts w:ascii="Bookman Old Style"/>
          <w:b w:val="0"/>
          <w:sz w:val="20"/>
        </w:rPr>
        <mc:AlternateContent>
          <mc:Choice Requires="wps">
            <w:drawing>
              <wp:anchor distT="0" distB="0" distL="0" distR="0" allowOverlap="1" layoutInCell="1" locked="0" behindDoc="1" simplePos="0" relativeHeight="487592448">
                <wp:simplePos x="0" y="0"/>
                <wp:positionH relativeFrom="page">
                  <wp:posOffset>1812492</wp:posOffset>
                </wp:positionH>
                <wp:positionV relativeFrom="paragraph">
                  <wp:posOffset>223355</wp:posOffset>
                </wp:positionV>
                <wp:extent cx="3953510" cy="1934210"/>
                <wp:effectExtent l="0" t="0" r="0" b="0"/>
                <wp:wrapTopAndBottom/>
                <wp:docPr id="453" name="Group 453"/>
                <wp:cNvGraphicFramePr>
                  <a:graphicFrameLocks/>
                </wp:cNvGraphicFramePr>
                <a:graphic>
                  <a:graphicData uri="http://schemas.microsoft.com/office/word/2010/wordprocessingGroup">
                    <wpg:wgp>
                      <wpg:cNvPr id="453" name="Group 453"/>
                      <wpg:cNvGrpSpPr/>
                      <wpg:grpSpPr>
                        <a:xfrm>
                          <a:off x="0" y="0"/>
                          <a:ext cx="3953510" cy="1934210"/>
                          <a:chExt cx="3953510" cy="1934210"/>
                        </a:xfrm>
                      </wpg:grpSpPr>
                      <pic:pic>
                        <pic:nvPicPr>
                          <pic:cNvPr id="454" name="Image 454"/>
                          <pic:cNvPicPr/>
                        </pic:nvPicPr>
                        <pic:blipFill>
                          <a:blip r:embed="rId79" cstate="print"/>
                          <a:stretch>
                            <a:fillRect/>
                          </a:stretch>
                        </pic:blipFill>
                        <pic:spPr>
                          <a:xfrm>
                            <a:off x="0" y="0"/>
                            <a:ext cx="3953230" cy="1933943"/>
                          </a:xfrm>
                          <a:prstGeom prst="rect">
                            <a:avLst/>
                          </a:prstGeom>
                        </pic:spPr>
                      </pic:pic>
                      <wps:wsp>
                        <wps:cNvPr id="455" name="Textbox 455"/>
                        <wps:cNvSpPr txBox="1"/>
                        <wps:spPr>
                          <a:xfrm>
                            <a:off x="58782" y="38545"/>
                            <a:ext cx="368935" cy="90805"/>
                          </a:xfrm>
                          <a:prstGeom prst="rect">
                            <a:avLst/>
                          </a:prstGeom>
                        </wps:spPr>
                        <wps:txbx>
                          <w:txbxContent>
                            <w:p>
                              <w:pPr>
                                <w:spacing w:before="3"/>
                                <w:ind w:left="0" w:right="0" w:firstLine="0"/>
                                <w:jc w:val="left"/>
                                <w:rPr>
                                  <w:rFonts w:ascii="Arial"/>
                                  <w:b/>
                                  <w:sz w:val="12"/>
                                </w:rPr>
                              </w:pPr>
                              <w:r>
                                <w:rPr>
                                  <w:rFonts w:ascii="Arial"/>
                                  <w:b/>
                                  <w:color w:val="FFFFFF"/>
                                  <w:sz w:val="12"/>
                                </w:rPr>
                                <w:t>w / o </w:t>
                              </w:r>
                              <w:r>
                                <w:rPr>
                                  <w:rFonts w:ascii="Arial"/>
                                  <w:b/>
                                  <w:color w:val="FFFFFF"/>
                                  <w:spacing w:val="-5"/>
                                  <w:sz w:val="12"/>
                                </w:rPr>
                                <w:t>HDR</w:t>
                              </w:r>
                            </w:p>
                          </w:txbxContent>
                        </wps:txbx>
                        <wps:bodyPr wrap="square" lIns="0" tIns="0" rIns="0" bIns="0" rtlCol="0">
                          <a:noAutofit/>
                        </wps:bodyPr>
                      </wps:wsp>
                      <wps:wsp>
                        <wps:cNvPr id="456" name="Textbox 456"/>
                        <wps:cNvSpPr txBox="1"/>
                        <wps:spPr>
                          <a:xfrm>
                            <a:off x="2080512" y="46303"/>
                            <a:ext cx="300990" cy="90805"/>
                          </a:xfrm>
                          <a:prstGeom prst="rect">
                            <a:avLst/>
                          </a:prstGeom>
                        </wps:spPr>
                        <wps:txbx>
                          <w:txbxContent>
                            <w:p>
                              <w:pPr>
                                <w:spacing w:before="3"/>
                                <w:ind w:left="0" w:right="0" w:firstLine="0"/>
                                <w:jc w:val="left"/>
                                <w:rPr>
                                  <w:rFonts w:ascii="Arial"/>
                                  <w:b/>
                                  <w:sz w:val="12"/>
                                </w:rPr>
                              </w:pPr>
                              <w:r>
                                <w:rPr>
                                  <w:rFonts w:ascii="Arial"/>
                                  <w:b/>
                                  <w:color w:val="FFFFFF"/>
                                  <w:sz w:val="12"/>
                                </w:rPr>
                                <w:t>w / </w:t>
                              </w:r>
                              <w:r>
                                <w:rPr>
                                  <w:rFonts w:ascii="Arial"/>
                                  <w:b/>
                                  <w:color w:val="FFFFFF"/>
                                  <w:spacing w:val="-5"/>
                                  <w:sz w:val="12"/>
                                </w:rPr>
                                <w:t>HDR</w:t>
                              </w:r>
                            </w:p>
                          </w:txbxContent>
                        </wps:txbx>
                        <wps:bodyPr wrap="square" lIns="0" tIns="0" rIns="0" bIns="0" rtlCol="0">
                          <a:noAutofit/>
                        </wps:bodyPr>
                      </wps:wsp>
                    </wpg:wgp>
                  </a:graphicData>
                </a:graphic>
              </wp:anchor>
            </w:drawing>
          </mc:Choice>
          <mc:Fallback>
            <w:pict>
              <v:group style="position:absolute;margin-left:142.715973pt;margin-top:17.587029pt;width:311.3pt;height:152.3pt;mso-position-horizontal-relative:page;mso-position-vertical-relative:paragraph;z-index:-15724032;mso-wrap-distance-left:0;mso-wrap-distance-right:0" id="docshapegroup435" coordorigin="2854,352" coordsize="6226,3046">
                <v:shape style="position:absolute;left:2854;top:351;width:6226;height:3046" type="#_x0000_t75" id="docshape436" stroked="false">
                  <v:imagedata r:id="rId79" o:title=""/>
                </v:shape>
                <v:shape style="position:absolute;left:2946;top:412;width:581;height:143" type="#_x0000_t202" id="docshape437" filled="false" stroked="false">
                  <v:textbox inset="0,0,0,0">
                    <w:txbxContent>
                      <w:p>
                        <w:pPr>
                          <w:spacing w:before="3"/>
                          <w:ind w:left="0" w:right="0" w:firstLine="0"/>
                          <w:jc w:val="left"/>
                          <w:rPr>
                            <w:rFonts w:ascii="Arial"/>
                            <w:b/>
                            <w:sz w:val="12"/>
                          </w:rPr>
                        </w:pPr>
                        <w:r>
                          <w:rPr>
                            <w:rFonts w:ascii="Arial"/>
                            <w:b/>
                            <w:color w:val="FFFFFF"/>
                            <w:sz w:val="12"/>
                          </w:rPr>
                          <w:t>w / o </w:t>
                        </w:r>
                        <w:r>
                          <w:rPr>
                            <w:rFonts w:ascii="Arial"/>
                            <w:b/>
                            <w:color w:val="FFFFFF"/>
                            <w:spacing w:val="-5"/>
                            <w:sz w:val="12"/>
                          </w:rPr>
                          <w:t>HDR</w:t>
                        </w:r>
                      </w:p>
                    </w:txbxContent>
                  </v:textbox>
                  <w10:wrap type="none"/>
                </v:shape>
                <v:shape style="position:absolute;left:6130;top:424;width:474;height:143" type="#_x0000_t202" id="docshape438" filled="false" stroked="false">
                  <v:textbox inset="0,0,0,0">
                    <w:txbxContent>
                      <w:p>
                        <w:pPr>
                          <w:spacing w:before="3"/>
                          <w:ind w:left="0" w:right="0" w:firstLine="0"/>
                          <w:jc w:val="left"/>
                          <w:rPr>
                            <w:rFonts w:ascii="Arial"/>
                            <w:b/>
                            <w:sz w:val="12"/>
                          </w:rPr>
                        </w:pPr>
                        <w:r>
                          <w:rPr>
                            <w:rFonts w:ascii="Arial"/>
                            <w:b/>
                            <w:color w:val="FFFFFF"/>
                            <w:sz w:val="12"/>
                          </w:rPr>
                          <w:t>w / </w:t>
                        </w:r>
                        <w:r>
                          <w:rPr>
                            <w:rFonts w:ascii="Arial"/>
                            <w:b/>
                            <w:color w:val="FFFFFF"/>
                            <w:spacing w:val="-5"/>
                            <w:sz w:val="12"/>
                          </w:rPr>
                          <w:t>HDR</w:t>
                        </w:r>
                      </w:p>
                    </w:txbxContent>
                  </v:textbox>
                  <w10:wrap type="none"/>
                </v:shape>
                <w10:wrap type="topAndBottom"/>
              </v:group>
            </w:pict>
          </mc:Fallback>
        </mc:AlternateContent>
      </w:r>
    </w:p>
    <w:p>
      <w:pPr>
        <w:pStyle w:val="BodyText"/>
        <w:rPr>
          <w:rFonts w:ascii="Bookman Old Style"/>
          <w:b w:val="0"/>
          <w:sz w:val="20"/>
        </w:rPr>
      </w:pPr>
    </w:p>
    <w:p>
      <w:pPr>
        <w:pStyle w:val="BodyText"/>
        <w:rPr>
          <w:rFonts w:ascii="Bookman Old Style"/>
          <w:b w:val="0"/>
          <w:sz w:val="20"/>
        </w:rPr>
      </w:pPr>
    </w:p>
    <w:p>
      <w:pPr>
        <w:pStyle w:val="BodyText"/>
        <w:rPr>
          <w:rFonts w:ascii="Bookman Old Style"/>
          <w:b w:val="0"/>
          <w:sz w:val="20"/>
        </w:rPr>
      </w:pPr>
    </w:p>
    <w:p>
      <w:pPr>
        <w:pStyle w:val="BodyText"/>
        <w:rPr>
          <w:rFonts w:ascii="Bookman Old Style"/>
          <w:b w:val="0"/>
          <w:sz w:val="20"/>
        </w:rPr>
      </w:pPr>
    </w:p>
    <w:p>
      <w:pPr>
        <w:pStyle w:val="BodyText"/>
        <w:spacing w:before="31"/>
        <w:rPr>
          <w:rFonts w:ascii="Bookman Old Style"/>
          <w:b w:val="0"/>
          <w:sz w:val="20"/>
        </w:rPr>
      </w:pPr>
    </w:p>
    <w:p>
      <w:pPr>
        <w:pStyle w:val="BodyText"/>
        <w:spacing w:after="0"/>
        <w:rPr>
          <w:rFonts w:ascii="Bookman Old Style"/>
          <w:b w:val="0"/>
          <w:sz w:val="20"/>
        </w:rPr>
        <w:sectPr>
          <w:pgSz w:w="11910" w:h="15820"/>
          <w:pgMar w:header="652" w:footer="0" w:top="840" w:bottom="280" w:left="1080" w:right="1080"/>
        </w:sectPr>
      </w:pPr>
    </w:p>
    <w:p>
      <w:pPr>
        <w:pStyle w:val="BodyText"/>
        <w:spacing w:line="256" w:lineRule="auto" w:before="92"/>
        <w:ind w:left="53"/>
        <w:jc w:val="both"/>
        <w:rPr>
          <w:rFonts w:ascii="Bookman Old Style" w:hAnsi="Bookman Old Style"/>
          <w:b w:val="0"/>
        </w:rPr>
      </w:pPr>
      <w:r>
        <w:rPr>
          <w:rFonts w:ascii="Bookman Old Style" w:hAnsi="Bookman Old Style"/>
          <w:b w:val="0"/>
        </w:rPr>
        <mc:AlternateContent>
          <mc:Choice Requires="wps">
            <w:drawing>
              <wp:anchor distT="0" distB="0" distL="0" distR="0" allowOverlap="1" layoutInCell="1" locked="0" behindDoc="1" simplePos="0" relativeHeight="482347008">
                <wp:simplePos x="0" y="0"/>
                <wp:positionH relativeFrom="page">
                  <wp:posOffset>1966366</wp:posOffset>
                </wp:positionH>
                <wp:positionV relativeFrom="page">
                  <wp:posOffset>1627911</wp:posOffset>
                </wp:positionV>
                <wp:extent cx="31750" cy="473075"/>
                <wp:effectExtent l="0" t="0" r="0" b="0"/>
                <wp:wrapNone/>
                <wp:docPr id="457" name="Graphic 457"/>
                <wp:cNvGraphicFramePr>
                  <a:graphicFrameLocks/>
                </wp:cNvGraphicFramePr>
                <a:graphic>
                  <a:graphicData uri="http://schemas.microsoft.com/office/word/2010/wordprocessingShape">
                    <wps:wsp>
                      <wps:cNvPr id="457" name="Graphic 457"/>
                      <wps:cNvSpPr/>
                      <wps:spPr>
                        <a:xfrm>
                          <a:off x="0" y="0"/>
                          <a:ext cx="31750" cy="473075"/>
                        </a:xfrm>
                        <a:custGeom>
                          <a:avLst/>
                          <a:gdLst/>
                          <a:ahLst/>
                          <a:cxnLst/>
                          <a:rect l="l" t="t" r="r" b="b"/>
                          <a:pathLst>
                            <a:path w="31750" h="473075">
                              <a:moveTo>
                                <a:pt x="20854" y="26225"/>
                              </a:moveTo>
                              <a:lnTo>
                                <a:pt x="10401" y="26225"/>
                              </a:lnTo>
                              <a:lnTo>
                                <a:pt x="14947" y="472833"/>
                              </a:lnTo>
                              <a:lnTo>
                                <a:pt x="25413" y="472833"/>
                              </a:lnTo>
                              <a:lnTo>
                                <a:pt x="20908" y="31546"/>
                              </a:lnTo>
                              <a:lnTo>
                                <a:pt x="20854" y="26225"/>
                              </a:lnTo>
                              <a:close/>
                            </a:path>
                            <a:path w="31750" h="473075">
                              <a:moveTo>
                                <a:pt x="15367" y="0"/>
                              </a:moveTo>
                              <a:lnTo>
                                <a:pt x="0" y="31546"/>
                              </a:lnTo>
                              <a:lnTo>
                                <a:pt x="10455" y="31546"/>
                              </a:lnTo>
                              <a:lnTo>
                                <a:pt x="10401" y="26225"/>
                              </a:lnTo>
                              <a:lnTo>
                                <a:pt x="28815" y="26225"/>
                              </a:lnTo>
                              <a:lnTo>
                                <a:pt x="15367" y="0"/>
                              </a:lnTo>
                              <a:close/>
                            </a:path>
                            <a:path w="31750" h="473075">
                              <a:moveTo>
                                <a:pt x="28815" y="26225"/>
                              </a:moveTo>
                              <a:lnTo>
                                <a:pt x="20854" y="26225"/>
                              </a:lnTo>
                              <a:lnTo>
                                <a:pt x="20908" y="31546"/>
                              </a:lnTo>
                              <a:lnTo>
                                <a:pt x="31544" y="31546"/>
                              </a:lnTo>
                              <a:lnTo>
                                <a:pt x="28815" y="26225"/>
                              </a:lnTo>
                              <a:close/>
                            </a:path>
                          </a:pathLst>
                        </a:custGeom>
                        <a:solidFill>
                          <a:srgbClr val="70AC46"/>
                        </a:solidFill>
                      </wps:spPr>
                      <wps:bodyPr wrap="square" lIns="0" tIns="0" rIns="0" bIns="0" rtlCol="0">
                        <a:prstTxWarp prst="textNoShape">
                          <a:avLst/>
                        </a:prstTxWarp>
                        <a:noAutofit/>
                      </wps:bodyPr>
                    </wps:wsp>
                  </a:graphicData>
                </a:graphic>
              </wp:anchor>
            </w:drawing>
          </mc:Choice>
          <mc:Fallback>
            <w:pict>
              <v:shape style="position:absolute;margin-left:154.832001pt;margin-top:128.182022pt;width:2.5pt;height:37.25pt;mso-position-horizontal-relative:page;mso-position-vertical-relative:page;z-index:-20969472" id="docshape439" coordorigin="3097,2564" coordsize="50,745" path="m3129,2605l3113,2605,3120,3308,3137,3308,3130,2613,3129,2605xm3121,2564l3097,2613,3113,2613,3113,2605,3142,2605,3121,2564xm3142,2605l3129,2605,3130,2613,3146,2613,3142,2605xe" filled="true" fillcolor="#70ac46" stroked="false">
                <v:path arrowok="t"/>
                <v:fill type="solid"/>
                <w10:wrap type="none"/>
              </v:shape>
            </w:pict>
          </mc:Fallback>
        </mc:AlternateContent>
      </w:r>
      <w:r>
        <w:rPr>
          <w:rFonts w:ascii="Bookman Old Style" w:hAnsi="Bookman Old Style"/>
          <w:b w:val="0"/>
        </w:rPr>
        <mc:AlternateContent>
          <mc:Choice Requires="wps">
            <w:drawing>
              <wp:anchor distT="0" distB="0" distL="0" distR="0" allowOverlap="1" layoutInCell="1" locked="0" behindDoc="1" simplePos="0" relativeHeight="482347520">
                <wp:simplePos x="0" y="0"/>
                <wp:positionH relativeFrom="page">
                  <wp:posOffset>719988</wp:posOffset>
                </wp:positionH>
                <wp:positionV relativeFrom="paragraph">
                  <wp:posOffset>-4787588</wp:posOffset>
                </wp:positionV>
                <wp:extent cx="6120130" cy="4546600"/>
                <wp:effectExtent l="0" t="0" r="0" b="0"/>
                <wp:wrapNone/>
                <wp:docPr id="458" name="Group 458"/>
                <wp:cNvGraphicFramePr>
                  <a:graphicFrameLocks/>
                </wp:cNvGraphicFramePr>
                <a:graphic>
                  <a:graphicData uri="http://schemas.microsoft.com/office/word/2010/wordprocessingGroup">
                    <wpg:wgp>
                      <wpg:cNvPr id="458" name="Group 458"/>
                      <wpg:cNvGrpSpPr/>
                      <wpg:grpSpPr>
                        <a:xfrm>
                          <a:off x="0" y="0"/>
                          <a:ext cx="6120130" cy="4546600"/>
                          <a:chExt cx="6120130" cy="4546600"/>
                        </a:xfrm>
                      </wpg:grpSpPr>
                      <wps:wsp>
                        <wps:cNvPr id="459" name="Graphic 459"/>
                        <wps:cNvSpPr/>
                        <wps:spPr>
                          <a:xfrm>
                            <a:off x="50406" y="0"/>
                            <a:ext cx="6019800" cy="6985"/>
                          </a:xfrm>
                          <a:custGeom>
                            <a:avLst/>
                            <a:gdLst/>
                            <a:ahLst/>
                            <a:cxnLst/>
                            <a:rect l="l" t="t" r="r" b="b"/>
                            <a:pathLst>
                              <a:path w="6019800" h="6985">
                                <a:moveTo>
                                  <a:pt x="6019203" y="0"/>
                                </a:moveTo>
                                <a:lnTo>
                                  <a:pt x="0" y="0"/>
                                </a:lnTo>
                                <a:lnTo>
                                  <a:pt x="0" y="6477"/>
                                </a:lnTo>
                                <a:lnTo>
                                  <a:pt x="6019203" y="6477"/>
                                </a:lnTo>
                                <a:lnTo>
                                  <a:pt x="6019203" y="0"/>
                                </a:lnTo>
                                <a:close/>
                              </a:path>
                            </a:pathLst>
                          </a:custGeom>
                          <a:solidFill>
                            <a:srgbClr val="000000"/>
                          </a:solidFill>
                        </wps:spPr>
                        <wps:bodyPr wrap="square" lIns="0" tIns="0" rIns="0" bIns="0" rtlCol="0">
                          <a:prstTxWarp prst="textNoShape">
                            <a:avLst/>
                          </a:prstTxWarp>
                          <a:noAutofit/>
                        </wps:bodyPr>
                      </wps:wsp>
                      <wps:wsp>
                        <wps:cNvPr id="460" name="Graphic 460"/>
                        <wps:cNvSpPr/>
                        <wps:spPr>
                          <a:xfrm>
                            <a:off x="50406" y="0"/>
                            <a:ext cx="6019800" cy="6985"/>
                          </a:xfrm>
                          <a:custGeom>
                            <a:avLst/>
                            <a:gdLst/>
                            <a:ahLst/>
                            <a:cxnLst/>
                            <a:rect l="l" t="t" r="r" b="b"/>
                            <a:pathLst>
                              <a:path w="6019800" h="6985">
                                <a:moveTo>
                                  <a:pt x="0" y="0"/>
                                </a:moveTo>
                                <a:lnTo>
                                  <a:pt x="6019203" y="0"/>
                                </a:lnTo>
                                <a:lnTo>
                                  <a:pt x="6019203" y="6477"/>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461" name="Graphic 461"/>
                        <wps:cNvSpPr/>
                        <wps:spPr>
                          <a:xfrm>
                            <a:off x="6069609" y="0"/>
                            <a:ext cx="50800" cy="51435"/>
                          </a:xfrm>
                          <a:custGeom>
                            <a:avLst/>
                            <a:gdLst/>
                            <a:ahLst/>
                            <a:cxnLst/>
                            <a:rect l="l" t="t" r="r" b="b"/>
                            <a:pathLst>
                              <a:path w="50800" h="51435">
                                <a:moveTo>
                                  <a:pt x="0" y="0"/>
                                </a:moveTo>
                                <a:lnTo>
                                  <a:pt x="0" y="6477"/>
                                </a:lnTo>
                                <a:lnTo>
                                  <a:pt x="7200" y="7200"/>
                                </a:lnTo>
                                <a:lnTo>
                                  <a:pt x="20100" y="11276"/>
                                </a:lnTo>
                                <a:lnTo>
                                  <a:pt x="31322" y="19564"/>
                                </a:lnTo>
                                <a:lnTo>
                                  <a:pt x="39485" y="30671"/>
                                </a:lnTo>
                                <a:lnTo>
                                  <a:pt x="43205" y="43205"/>
                                </a:lnTo>
                                <a:lnTo>
                                  <a:pt x="43916" y="51117"/>
                                </a:lnTo>
                                <a:lnTo>
                                  <a:pt x="50406" y="51117"/>
                                </a:lnTo>
                                <a:lnTo>
                                  <a:pt x="35488" y="14797"/>
                                </a:lnTo>
                                <a:lnTo>
                                  <a:pt x="8636" y="723"/>
                                </a:lnTo>
                                <a:lnTo>
                                  <a:pt x="0"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6069609" y="0"/>
                            <a:ext cx="50800" cy="51435"/>
                          </a:xfrm>
                          <a:custGeom>
                            <a:avLst/>
                            <a:gdLst/>
                            <a:ahLst/>
                            <a:cxnLst/>
                            <a:rect l="l" t="t" r="r" b="b"/>
                            <a:pathLst>
                              <a:path w="50800" h="51435">
                                <a:moveTo>
                                  <a:pt x="0" y="0"/>
                                </a:moveTo>
                                <a:lnTo>
                                  <a:pt x="35488" y="14797"/>
                                </a:lnTo>
                                <a:lnTo>
                                  <a:pt x="50406" y="51117"/>
                                </a:lnTo>
                                <a:lnTo>
                                  <a:pt x="43916" y="51117"/>
                                </a:lnTo>
                                <a:lnTo>
                                  <a:pt x="43205" y="43205"/>
                                </a:lnTo>
                                <a:lnTo>
                                  <a:pt x="39485" y="30671"/>
                                </a:lnTo>
                                <a:lnTo>
                                  <a:pt x="31322" y="19564"/>
                                </a:lnTo>
                                <a:lnTo>
                                  <a:pt x="20100" y="11276"/>
                                </a:lnTo>
                                <a:lnTo>
                                  <a:pt x="7200" y="7200"/>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463" name="Graphic 463"/>
                        <wps:cNvSpPr/>
                        <wps:spPr>
                          <a:xfrm>
                            <a:off x="6113538" y="51117"/>
                            <a:ext cx="6985" cy="4445000"/>
                          </a:xfrm>
                          <a:custGeom>
                            <a:avLst/>
                            <a:gdLst/>
                            <a:ahLst/>
                            <a:cxnLst/>
                            <a:rect l="l" t="t" r="r" b="b"/>
                            <a:pathLst>
                              <a:path w="6985" h="4445000">
                                <a:moveTo>
                                  <a:pt x="6476" y="0"/>
                                </a:moveTo>
                                <a:lnTo>
                                  <a:pt x="0" y="0"/>
                                </a:lnTo>
                                <a:lnTo>
                                  <a:pt x="0" y="4444555"/>
                                </a:lnTo>
                                <a:lnTo>
                                  <a:pt x="6476" y="4444555"/>
                                </a:lnTo>
                                <a:lnTo>
                                  <a:pt x="6476" y="0"/>
                                </a:lnTo>
                                <a:close/>
                              </a:path>
                            </a:pathLst>
                          </a:custGeom>
                          <a:solidFill>
                            <a:srgbClr val="000000"/>
                          </a:solidFill>
                        </wps:spPr>
                        <wps:bodyPr wrap="square" lIns="0" tIns="0" rIns="0" bIns="0" rtlCol="0">
                          <a:prstTxWarp prst="textNoShape">
                            <a:avLst/>
                          </a:prstTxWarp>
                          <a:noAutofit/>
                        </wps:bodyPr>
                      </wps:wsp>
                      <wps:wsp>
                        <wps:cNvPr id="464" name="Graphic 464"/>
                        <wps:cNvSpPr/>
                        <wps:spPr>
                          <a:xfrm>
                            <a:off x="6113538" y="51117"/>
                            <a:ext cx="6985" cy="4445000"/>
                          </a:xfrm>
                          <a:custGeom>
                            <a:avLst/>
                            <a:gdLst/>
                            <a:ahLst/>
                            <a:cxnLst/>
                            <a:rect l="l" t="t" r="r" b="b"/>
                            <a:pathLst>
                              <a:path w="6985" h="4445000">
                                <a:moveTo>
                                  <a:pt x="6476" y="0"/>
                                </a:moveTo>
                                <a:lnTo>
                                  <a:pt x="6476" y="4444555"/>
                                </a:lnTo>
                                <a:lnTo>
                                  <a:pt x="0" y="4444555"/>
                                </a:lnTo>
                                <a:lnTo>
                                  <a:pt x="0" y="0"/>
                                </a:lnTo>
                              </a:path>
                            </a:pathLst>
                          </a:custGeom>
                          <a:ln w="0">
                            <a:solidFill>
                              <a:srgbClr val="000000"/>
                            </a:solidFill>
                            <a:prstDash val="solid"/>
                          </a:ln>
                        </wps:spPr>
                        <wps:bodyPr wrap="square" lIns="0" tIns="0" rIns="0" bIns="0" rtlCol="0">
                          <a:prstTxWarp prst="textNoShape">
                            <a:avLst/>
                          </a:prstTxWarp>
                          <a:noAutofit/>
                        </wps:bodyPr>
                      </wps:wsp>
                      <wps:wsp>
                        <wps:cNvPr id="465" name="Graphic 465"/>
                        <wps:cNvSpPr/>
                        <wps:spPr>
                          <a:xfrm>
                            <a:off x="6069609" y="4495673"/>
                            <a:ext cx="50800" cy="50800"/>
                          </a:xfrm>
                          <a:custGeom>
                            <a:avLst/>
                            <a:gdLst/>
                            <a:ahLst/>
                            <a:cxnLst/>
                            <a:rect l="l" t="t" r="r" b="b"/>
                            <a:pathLst>
                              <a:path w="50800" h="50800">
                                <a:moveTo>
                                  <a:pt x="50406" y="0"/>
                                </a:moveTo>
                                <a:lnTo>
                                  <a:pt x="43929" y="0"/>
                                </a:lnTo>
                                <a:lnTo>
                                  <a:pt x="43205" y="7924"/>
                                </a:lnTo>
                                <a:lnTo>
                                  <a:pt x="39256" y="20690"/>
                                </a:lnTo>
                                <a:lnTo>
                                  <a:pt x="30989" y="31507"/>
                                </a:lnTo>
                                <a:lnTo>
                                  <a:pt x="19829" y="39530"/>
                                </a:lnTo>
                                <a:lnTo>
                                  <a:pt x="7200" y="43916"/>
                                </a:lnTo>
                                <a:lnTo>
                                  <a:pt x="0" y="44640"/>
                                </a:lnTo>
                                <a:lnTo>
                                  <a:pt x="0" y="50406"/>
                                </a:lnTo>
                                <a:lnTo>
                                  <a:pt x="35794" y="35788"/>
                                </a:lnTo>
                                <a:lnTo>
                                  <a:pt x="49682" y="8636"/>
                                </a:lnTo>
                                <a:lnTo>
                                  <a:pt x="50406"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6069609" y="4495673"/>
                            <a:ext cx="50800" cy="50800"/>
                          </a:xfrm>
                          <a:custGeom>
                            <a:avLst/>
                            <a:gdLst/>
                            <a:ahLst/>
                            <a:cxnLst/>
                            <a:rect l="l" t="t" r="r" b="b"/>
                            <a:pathLst>
                              <a:path w="50800" h="50800">
                                <a:moveTo>
                                  <a:pt x="50406" y="0"/>
                                </a:moveTo>
                                <a:lnTo>
                                  <a:pt x="35794" y="35788"/>
                                </a:lnTo>
                                <a:lnTo>
                                  <a:pt x="0" y="50406"/>
                                </a:lnTo>
                                <a:lnTo>
                                  <a:pt x="0" y="44640"/>
                                </a:lnTo>
                                <a:lnTo>
                                  <a:pt x="7200" y="43916"/>
                                </a:lnTo>
                                <a:lnTo>
                                  <a:pt x="19829" y="39530"/>
                                </a:lnTo>
                                <a:lnTo>
                                  <a:pt x="30989" y="31507"/>
                                </a:lnTo>
                                <a:lnTo>
                                  <a:pt x="39256" y="20690"/>
                                </a:lnTo>
                                <a:lnTo>
                                  <a:pt x="43205" y="7924"/>
                                </a:lnTo>
                                <a:lnTo>
                                  <a:pt x="43929" y="0"/>
                                </a:lnTo>
                              </a:path>
                            </a:pathLst>
                          </a:custGeom>
                          <a:ln w="0">
                            <a:solidFill>
                              <a:srgbClr val="000000"/>
                            </a:solidFill>
                            <a:prstDash val="solid"/>
                          </a:ln>
                        </wps:spPr>
                        <wps:bodyPr wrap="square" lIns="0" tIns="0" rIns="0" bIns="0" rtlCol="0">
                          <a:prstTxWarp prst="textNoShape">
                            <a:avLst/>
                          </a:prstTxWarp>
                          <a:noAutofit/>
                        </wps:bodyPr>
                      </wps:wsp>
                      <wps:wsp>
                        <wps:cNvPr id="467" name="Graphic 467"/>
                        <wps:cNvSpPr/>
                        <wps:spPr>
                          <a:xfrm>
                            <a:off x="50406" y="4540300"/>
                            <a:ext cx="6019800" cy="6350"/>
                          </a:xfrm>
                          <a:custGeom>
                            <a:avLst/>
                            <a:gdLst/>
                            <a:ahLst/>
                            <a:cxnLst/>
                            <a:rect l="l" t="t" r="r" b="b"/>
                            <a:pathLst>
                              <a:path w="6019800" h="6350">
                                <a:moveTo>
                                  <a:pt x="6019203" y="0"/>
                                </a:moveTo>
                                <a:lnTo>
                                  <a:pt x="0" y="0"/>
                                </a:lnTo>
                                <a:lnTo>
                                  <a:pt x="0" y="5765"/>
                                </a:lnTo>
                                <a:lnTo>
                                  <a:pt x="6019203" y="5765"/>
                                </a:lnTo>
                                <a:lnTo>
                                  <a:pt x="6019203" y="0"/>
                                </a:lnTo>
                                <a:close/>
                              </a:path>
                            </a:pathLst>
                          </a:custGeom>
                          <a:solidFill>
                            <a:srgbClr val="000000"/>
                          </a:solidFill>
                        </wps:spPr>
                        <wps:bodyPr wrap="square" lIns="0" tIns="0" rIns="0" bIns="0" rtlCol="0">
                          <a:prstTxWarp prst="textNoShape">
                            <a:avLst/>
                          </a:prstTxWarp>
                          <a:noAutofit/>
                        </wps:bodyPr>
                      </wps:wsp>
                      <wps:wsp>
                        <wps:cNvPr id="468" name="Graphic 468"/>
                        <wps:cNvSpPr/>
                        <wps:spPr>
                          <a:xfrm>
                            <a:off x="50406" y="4540300"/>
                            <a:ext cx="6019800" cy="6350"/>
                          </a:xfrm>
                          <a:custGeom>
                            <a:avLst/>
                            <a:gdLst/>
                            <a:ahLst/>
                            <a:cxnLst/>
                            <a:rect l="l" t="t" r="r" b="b"/>
                            <a:pathLst>
                              <a:path w="6019800" h="6350">
                                <a:moveTo>
                                  <a:pt x="6019203" y="5765"/>
                                </a:moveTo>
                                <a:lnTo>
                                  <a:pt x="0" y="5765"/>
                                </a:lnTo>
                                <a:lnTo>
                                  <a:pt x="0" y="0"/>
                                </a:lnTo>
                                <a:lnTo>
                                  <a:pt x="6019203" y="0"/>
                                </a:lnTo>
                              </a:path>
                            </a:pathLst>
                          </a:custGeom>
                          <a:ln w="0">
                            <a:solidFill>
                              <a:srgbClr val="000000"/>
                            </a:solidFill>
                            <a:prstDash val="solid"/>
                          </a:ln>
                        </wps:spPr>
                        <wps:bodyPr wrap="square" lIns="0" tIns="0" rIns="0" bIns="0" rtlCol="0">
                          <a:prstTxWarp prst="textNoShape">
                            <a:avLst/>
                          </a:prstTxWarp>
                          <a:noAutofit/>
                        </wps:bodyPr>
                      </wps:wsp>
                      <wps:wsp>
                        <wps:cNvPr id="469" name="Graphic 469"/>
                        <wps:cNvSpPr/>
                        <wps:spPr>
                          <a:xfrm>
                            <a:off x="0" y="4495660"/>
                            <a:ext cx="50800" cy="50800"/>
                          </a:xfrm>
                          <a:custGeom>
                            <a:avLst/>
                            <a:gdLst/>
                            <a:ahLst/>
                            <a:cxnLst/>
                            <a:rect l="l" t="t" r="r" b="b"/>
                            <a:pathLst>
                              <a:path w="50800" h="50800">
                                <a:moveTo>
                                  <a:pt x="6489" y="0"/>
                                </a:moveTo>
                                <a:lnTo>
                                  <a:pt x="0" y="0"/>
                                </a:lnTo>
                                <a:lnTo>
                                  <a:pt x="723" y="8648"/>
                                </a:lnTo>
                                <a:lnTo>
                                  <a:pt x="27175" y="45015"/>
                                </a:lnTo>
                                <a:lnTo>
                                  <a:pt x="50406" y="50406"/>
                                </a:lnTo>
                                <a:lnTo>
                                  <a:pt x="50406" y="44640"/>
                                </a:lnTo>
                                <a:lnTo>
                                  <a:pt x="43205" y="43929"/>
                                </a:lnTo>
                                <a:lnTo>
                                  <a:pt x="30200" y="39178"/>
                                </a:lnTo>
                                <a:lnTo>
                                  <a:pt x="19526" y="31565"/>
                                </a:lnTo>
                                <a:lnTo>
                                  <a:pt x="11690" y="21133"/>
                                </a:lnTo>
                                <a:lnTo>
                                  <a:pt x="7200" y="7924"/>
                                </a:lnTo>
                                <a:lnTo>
                                  <a:pt x="6489" y="0"/>
                                </a:lnTo>
                                <a:close/>
                              </a:path>
                            </a:pathLst>
                          </a:custGeom>
                          <a:solidFill>
                            <a:srgbClr val="000000"/>
                          </a:solidFill>
                        </wps:spPr>
                        <wps:bodyPr wrap="square" lIns="0" tIns="0" rIns="0" bIns="0" rtlCol="0">
                          <a:prstTxWarp prst="textNoShape">
                            <a:avLst/>
                          </a:prstTxWarp>
                          <a:noAutofit/>
                        </wps:bodyPr>
                      </wps:wsp>
                      <wps:wsp>
                        <wps:cNvPr id="470" name="Graphic 470"/>
                        <wps:cNvSpPr/>
                        <wps:spPr>
                          <a:xfrm>
                            <a:off x="0" y="4495660"/>
                            <a:ext cx="50800" cy="50800"/>
                          </a:xfrm>
                          <a:custGeom>
                            <a:avLst/>
                            <a:gdLst/>
                            <a:ahLst/>
                            <a:cxnLst/>
                            <a:rect l="l" t="t" r="r" b="b"/>
                            <a:pathLst>
                              <a:path w="50800" h="50800">
                                <a:moveTo>
                                  <a:pt x="50406" y="50406"/>
                                </a:moveTo>
                                <a:lnTo>
                                  <a:pt x="14803" y="35494"/>
                                </a:lnTo>
                                <a:lnTo>
                                  <a:pt x="0" y="0"/>
                                </a:lnTo>
                                <a:lnTo>
                                  <a:pt x="6489" y="0"/>
                                </a:lnTo>
                                <a:lnTo>
                                  <a:pt x="7200" y="7924"/>
                                </a:lnTo>
                                <a:lnTo>
                                  <a:pt x="11690" y="21133"/>
                                </a:lnTo>
                                <a:lnTo>
                                  <a:pt x="19526" y="31565"/>
                                </a:lnTo>
                                <a:lnTo>
                                  <a:pt x="30200" y="39178"/>
                                </a:lnTo>
                                <a:lnTo>
                                  <a:pt x="43205" y="43929"/>
                                </a:lnTo>
                                <a:lnTo>
                                  <a:pt x="50406" y="44640"/>
                                </a:lnTo>
                              </a:path>
                            </a:pathLst>
                          </a:custGeom>
                          <a:ln w="0">
                            <a:solidFill>
                              <a:srgbClr val="000000"/>
                            </a:solidFill>
                            <a:prstDash val="solid"/>
                          </a:ln>
                        </wps:spPr>
                        <wps:bodyPr wrap="square" lIns="0" tIns="0" rIns="0" bIns="0" rtlCol="0">
                          <a:prstTxWarp prst="textNoShape">
                            <a:avLst/>
                          </a:prstTxWarp>
                          <a:noAutofit/>
                        </wps:bodyPr>
                      </wps:wsp>
                      <wps:wsp>
                        <wps:cNvPr id="471" name="Graphic 471"/>
                        <wps:cNvSpPr/>
                        <wps:spPr>
                          <a:xfrm>
                            <a:off x="12" y="51117"/>
                            <a:ext cx="6985" cy="4445000"/>
                          </a:xfrm>
                          <a:custGeom>
                            <a:avLst/>
                            <a:gdLst/>
                            <a:ahLst/>
                            <a:cxnLst/>
                            <a:rect l="l" t="t" r="r" b="b"/>
                            <a:pathLst>
                              <a:path w="6985" h="4445000">
                                <a:moveTo>
                                  <a:pt x="6477" y="0"/>
                                </a:moveTo>
                                <a:lnTo>
                                  <a:pt x="0" y="0"/>
                                </a:lnTo>
                                <a:lnTo>
                                  <a:pt x="0" y="4444555"/>
                                </a:lnTo>
                                <a:lnTo>
                                  <a:pt x="6477" y="4444555"/>
                                </a:lnTo>
                                <a:lnTo>
                                  <a:pt x="6477" y="0"/>
                                </a:lnTo>
                                <a:close/>
                              </a:path>
                            </a:pathLst>
                          </a:custGeom>
                          <a:solidFill>
                            <a:srgbClr val="000000"/>
                          </a:solidFill>
                        </wps:spPr>
                        <wps:bodyPr wrap="square" lIns="0" tIns="0" rIns="0" bIns="0" rtlCol="0">
                          <a:prstTxWarp prst="textNoShape">
                            <a:avLst/>
                          </a:prstTxWarp>
                          <a:noAutofit/>
                        </wps:bodyPr>
                      </wps:wsp>
                      <wps:wsp>
                        <wps:cNvPr id="472" name="Graphic 472"/>
                        <wps:cNvSpPr/>
                        <wps:spPr>
                          <a:xfrm>
                            <a:off x="12" y="51117"/>
                            <a:ext cx="6985" cy="4445000"/>
                          </a:xfrm>
                          <a:custGeom>
                            <a:avLst/>
                            <a:gdLst/>
                            <a:ahLst/>
                            <a:cxnLst/>
                            <a:rect l="l" t="t" r="r" b="b"/>
                            <a:pathLst>
                              <a:path w="6985" h="4445000">
                                <a:moveTo>
                                  <a:pt x="0" y="4444555"/>
                                </a:moveTo>
                                <a:lnTo>
                                  <a:pt x="0" y="0"/>
                                </a:lnTo>
                                <a:lnTo>
                                  <a:pt x="6477" y="0"/>
                                </a:lnTo>
                                <a:lnTo>
                                  <a:pt x="6477" y="4444555"/>
                                </a:lnTo>
                              </a:path>
                            </a:pathLst>
                          </a:custGeom>
                          <a:ln w="0">
                            <a:solidFill>
                              <a:srgbClr val="000000"/>
                            </a:solidFill>
                            <a:prstDash val="solid"/>
                          </a:ln>
                        </wps:spPr>
                        <wps:bodyPr wrap="square" lIns="0" tIns="0" rIns="0" bIns="0" rtlCol="0">
                          <a:prstTxWarp prst="textNoShape">
                            <a:avLst/>
                          </a:prstTxWarp>
                          <a:noAutofit/>
                        </wps:bodyPr>
                      </wps:wsp>
                      <wps:wsp>
                        <wps:cNvPr id="473" name="Graphic 473"/>
                        <wps:cNvSpPr/>
                        <wps:spPr>
                          <a:xfrm>
                            <a:off x="12" y="0"/>
                            <a:ext cx="50800" cy="51435"/>
                          </a:xfrm>
                          <a:custGeom>
                            <a:avLst/>
                            <a:gdLst/>
                            <a:ahLst/>
                            <a:cxnLst/>
                            <a:rect l="l" t="t" r="r" b="b"/>
                            <a:pathLst>
                              <a:path w="50800" h="51435">
                                <a:moveTo>
                                  <a:pt x="50406" y="0"/>
                                </a:moveTo>
                                <a:lnTo>
                                  <a:pt x="15049" y="14971"/>
                                </a:lnTo>
                                <a:lnTo>
                                  <a:pt x="0" y="51117"/>
                                </a:lnTo>
                                <a:lnTo>
                                  <a:pt x="6477" y="51117"/>
                                </a:lnTo>
                                <a:lnTo>
                                  <a:pt x="7200" y="43192"/>
                                </a:lnTo>
                                <a:lnTo>
                                  <a:pt x="11688" y="29846"/>
                                </a:lnTo>
                                <a:lnTo>
                                  <a:pt x="19292" y="19291"/>
                                </a:lnTo>
                                <a:lnTo>
                                  <a:pt x="29851" y="11688"/>
                                </a:lnTo>
                                <a:lnTo>
                                  <a:pt x="43205" y="7200"/>
                                </a:lnTo>
                                <a:lnTo>
                                  <a:pt x="50406" y="6476"/>
                                </a:lnTo>
                                <a:lnTo>
                                  <a:pt x="50406"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12" y="0"/>
                            <a:ext cx="50800" cy="51435"/>
                          </a:xfrm>
                          <a:custGeom>
                            <a:avLst/>
                            <a:gdLst/>
                            <a:ahLst/>
                            <a:cxnLst/>
                            <a:rect l="l" t="t" r="r" b="b"/>
                            <a:pathLst>
                              <a:path w="50800" h="51435">
                                <a:moveTo>
                                  <a:pt x="0" y="51117"/>
                                </a:moveTo>
                                <a:lnTo>
                                  <a:pt x="15049" y="14971"/>
                                </a:lnTo>
                                <a:lnTo>
                                  <a:pt x="50406" y="0"/>
                                </a:lnTo>
                                <a:lnTo>
                                  <a:pt x="50406" y="6476"/>
                                </a:lnTo>
                                <a:lnTo>
                                  <a:pt x="43205" y="7200"/>
                                </a:lnTo>
                                <a:lnTo>
                                  <a:pt x="29851" y="11688"/>
                                </a:lnTo>
                                <a:lnTo>
                                  <a:pt x="19292" y="19291"/>
                                </a:lnTo>
                                <a:lnTo>
                                  <a:pt x="11688" y="29846"/>
                                </a:lnTo>
                                <a:lnTo>
                                  <a:pt x="7200" y="43192"/>
                                </a:lnTo>
                                <a:lnTo>
                                  <a:pt x="6477" y="51117"/>
                                </a:lnTo>
                              </a:path>
                            </a:pathLst>
                          </a:custGeom>
                          <a:ln w="0">
                            <a:solidFill>
                              <a:srgbClr val="000000"/>
                            </a:solidFill>
                            <a:prstDash val="solid"/>
                          </a:ln>
                        </wps:spPr>
                        <wps:bodyPr wrap="square" lIns="0" tIns="0" rIns="0" bIns="0" rtlCol="0">
                          <a:prstTxWarp prst="textNoShape">
                            <a:avLst/>
                          </a:prstTxWarp>
                          <a:noAutofit/>
                        </wps:bodyPr>
                      </wps:wsp>
                      <wps:wsp>
                        <wps:cNvPr id="475" name="Textbox 475"/>
                        <wps:cNvSpPr txBox="1"/>
                        <wps:spPr>
                          <a:xfrm>
                            <a:off x="996410" y="62974"/>
                            <a:ext cx="83820" cy="151130"/>
                          </a:xfrm>
                          <a:prstGeom prst="rect">
                            <a:avLst/>
                          </a:prstGeom>
                        </wps:spPr>
                        <wps:txbx>
                          <w:txbxContent>
                            <w:p>
                              <w:pPr>
                                <w:spacing w:before="5"/>
                                <w:ind w:left="0" w:right="0" w:firstLine="0"/>
                                <w:jc w:val="left"/>
                                <w:rPr>
                                  <w:rFonts w:ascii="Arial"/>
                                  <w:b/>
                                  <w:sz w:val="20"/>
                                </w:rPr>
                              </w:pPr>
                              <w:r>
                                <w:rPr>
                                  <w:rFonts w:ascii="Arial"/>
                                  <w:b/>
                                  <w:spacing w:val="-10"/>
                                  <w:sz w:val="20"/>
                                </w:rPr>
                                <w:t>a</w:t>
                              </w:r>
                            </w:p>
                          </w:txbxContent>
                        </wps:txbx>
                        <wps:bodyPr wrap="square" lIns="0" tIns="0" rIns="0" bIns="0" rtlCol="0">
                          <a:noAutofit/>
                        </wps:bodyPr>
                      </wps:wsp>
                      <wps:wsp>
                        <wps:cNvPr id="476" name="Textbox 476"/>
                        <wps:cNvSpPr txBox="1"/>
                        <wps:spPr>
                          <a:xfrm>
                            <a:off x="3102468" y="62974"/>
                            <a:ext cx="90805" cy="151130"/>
                          </a:xfrm>
                          <a:prstGeom prst="rect">
                            <a:avLst/>
                          </a:prstGeom>
                        </wps:spPr>
                        <wps:txbx>
                          <w:txbxContent>
                            <w:p>
                              <w:pPr>
                                <w:spacing w:before="5"/>
                                <w:ind w:left="0" w:right="0" w:firstLine="0"/>
                                <w:jc w:val="left"/>
                                <w:rPr>
                                  <w:rFonts w:ascii="Arial"/>
                                  <w:b/>
                                  <w:sz w:val="20"/>
                                </w:rPr>
                              </w:pPr>
                              <w:r>
                                <w:rPr>
                                  <w:rFonts w:ascii="Arial"/>
                                  <w:b/>
                                  <w:spacing w:val="-10"/>
                                  <w:sz w:val="20"/>
                                </w:rPr>
                                <w:t>b</w:t>
                              </w:r>
                            </w:p>
                          </w:txbxContent>
                        </wps:txbx>
                        <wps:bodyPr wrap="square" lIns="0" tIns="0" rIns="0" bIns="0" rtlCol="0">
                          <a:noAutofit/>
                        </wps:bodyPr>
                      </wps:wsp>
                      <wps:wsp>
                        <wps:cNvPr id="477" name="Textbox 477"/>
                        <wps:cNvSpPr txBox="1"/>
                        <wps:spPr>
                          <a:xfrm>
                            <a:off x="3246525" y="277682"/>
                            <a:ext cx="97790" cy="1236345"/>
                          </a:xfrm>
                          <a:prstGeom prst="rect">
                            <a:avLst/>
                          </a:prstGeom>
                        </wps:spPr>
                        <wps:txbx>
                          <w:txbxContent>
                            <w:p>
                              <w:pPr>
                                <w:spacing w:before="3"/>
                                <w:ind w:left="0" w:right="0" w:firstLine="0"/>
                                <w:jc w:val="left"/>
                                <w:rPr>
                                  <w:rFonts w:ascii="Arial"/>
                                  <w:b/>
                                  <w:sz w:val="12"/>
                                </w:rPr>
                              </w:pPr>
                              <w:r>
                                <w:rPr>
                                  <w:rFonts w:ascii="Arial"/>
                                  <w:b/>
                                  <w:spacing w:val="-5"/>
                                  <w:sz w:val="12"/>
                                </w:rPr>
                                <w:t>90</w:t>
                              </w:r>
                            </w:p>
                            <w:p>
                              <w:pPr>
                                <w:spacing w:before="74"/>
                                <w:ind w:left="0" w:right="0" w:firstLine="0"/>
                                <w:jc w:val="left"/>
                                <w:rPr>
                                  <w:rFonts w:ascii="Arial"/>
                                  <w:b/>
                                  <w:sz w:val="12"/>
                                </w:rPr>
                              </w:pPr>
                              <w:r>
                                <w:rPr>
                                  <w:rFonts w:ascii="Arial"/>
                                  <w:b/>
                                  <w:spacing w:val="-5"/>
                                  <w:sz w:val="12"/>
                                </w:rPr>
                                <w:t>80</w:t>
                              </w:r>
                            </w:p>
                            <w:p>
                              <w:pPr>
                                <w:spacing w:before="89"/>
                                <w:ind w:left="0" w:right="0" w:firstLine="0"/>
                                <w:jc w:val="left"/>
                                <w:rPr>
                                  <w:rFonts w:ascii="Arial"/>
                                  <w:b/>
                                  <w:sz w:val="12"/>
                                </w:rPr>
                              </w:pPr>
                              <w:r>
                                <w:rPr>
                                  <w:rFonts w:ascii="Arial"/>
                                  <w:b/>
                                  <w:spacing w:val="-5"/>
                                  <w:sz w:val="12"/>
                                </w:rPr>
                                <w:t>70</w:t>
                              </w:r>
                            </w:p>
                            <w:p>
                              <w:pPr>
                                <w:spacing w:before="90"/>
                                <w:ind w:left="0" w:right="0" w:firstLine="0"/>
                                <w:jc w:val="left"/>
                                <w:rPr>
                                  <w:rFonts w:ascii="Arial"/>
                                  <w:b/>
                                  <w:sz w:val="12"/>
                                </w:rPr>
                              </w:pPr>
                              <w:r>
                                <w:rPr>
                                  <w:rFonts w:ascii="Arial"/>
                                  <w:b/>
                                  <w:spacing w:val="-5"/>
                                  <w:sz w:val="12"/>
                                </w:rPr>
                                <w:t>60</w:t>
                              </w:r>
                            </w:p>
                            <w:p>
                              <w:pPr>
                                <w:spacing w:before="89"/>
                                <w:ind w:left="0" w:right="0" w:firstLine="0"/>
                                <w:jc w:val="left"/>
                                <w:rPr>
                                  <w:rFonts w:ascii="Arial"/>
                                  <w:b/>
                                  <w:sz w:val="12"/>
                                </w:rPr>
                              </w:pPr>
                              <w:r>
                                <w:rPr>
                                  <w:rFonts w:ascii="Arial"/>
                                  <w:b/>
                                  <w:spacing w:val="-5"/>
                                  <w:sz w:val="12"/>
                                </w:rPr>
                                <w:t>50</w:t>
                              </w:r>
                            </w:p>
                            <w:p>
                              <w:pPr>
                                <w:spacing w:before="89"/>
                                <w:ind w:left="0" w:right="0" w:firstLine="0"/>
                                <w:jc w:val="left"/>
                                <w:rPr>
                                  <w:rFonts w:ascii="Arial"/>
                                  <w:b/>
                                  <w:sz w:val="12"/>
                                </w:rPr>
                              </w:pPr>
                              <w:r>
                                <w:rPr>
                                  <w:rFonts w:ascii="Arial"/>
                                  <w:b/>
                                  <w:spacing w:val="-5"/>
                                  <w:sz w:val="12"/>
                                </w:rPr>
                                <w:t>40</w:t>
                              </w:r>
                            </w:p>
                            <w:p>
                              <w:pPr>
                                <w:spacing w:before="89"/>
                                <w:ind w:left="0" w:right="0" w:firstLine="0"/>
                                <w:jc w:val="left"/>
                                <w:rPr>
                                  <w:rFonts w:ascii="Arial"/>
                                  <w:b/>
                                  <w:sz w:val="12"/>
                                </w:rPr>
                              </w:pPr>
                              <w:r>
                                <w:rPr>
                                  <w:rFonts w:ascii="Arial"/>
                                  <w:b/>
                                  <w:spacing w:val="-5"/>
                                  <w:sz w:val="12"/>
                                </w:rPr>
                                <w:t>30</w:t>
                              </w:r>
                            </w:p>
                            <w:p>
                              <w:pPr>
                                <w:spacing w:before="90"/>
                                <w:ind w:left="0" w:right="0" w:firstLine="0"/>
                                <w:jc w:val="left"/>
                                <w:rPr>
                                  <w:rFonts w:ascii="Arial"/>
                                  <w:b/>
                                  <w:sz w:val="12"/>
                                </w:rPr>
                              </w:pPr>
                              <w:r>
                                <w:rPr>
                                  <w:rFonts w:ascii="Arial"/>
                                  <w:b/>
                                  <w:spacing w:val="-5"/>
                                  <w:sz w:val="12"/>
                                </w:rPr>
                                <w:t>20</w:t>
                              </w:r>
                            </w:p>
                            <w:p>
                              <w:pPr>
                                <w:spacing w:before="89"/>
                                <w:ind w:left="0" w:right="0" w:firstLine="0"/>
                                <w:jc w:val="left"/>
                                <w:rPr>
                                  <w:rFonts w:ascii="Arial"/>
                                  <w:b/>
                                  <w:sz w:val="12"/>
                                </w:rPr>
                              </w:pPr>
                              <w:r>
                                <w:rPr>
                                  <w:rFonts w:ascii="Arial"/>
                                  <w:b/>
                                  <w:spacing w:val="-5"/>
                                  <w:sz w:val="12"/>
                                </w:rPr>
                                <w:t>10</w:t>
                              </w:r>
                            </w:p>
                          </w:txbxContent>
                        </wps:txbx>
                        <wps:bodyPr wrap="square" lIns="0" tIns="0" rIns="0" bIns="0" rtlCol="0">
                          <a:noAutofit/>
                        </wps:bodyPr>
                      </wps:wsp>
                      <wps:wsp>
                        <wps:cNvPr id="478" name="Textbox 478"/>
                        <wps:cNvSpPr txBox="1"/>
                        <wps:spPr>
                          <a:xfrm>
                            <a:off x="4928704" y="275433"/>
                            <a:ext cx="208279" cy="1354455"/>
                          </a:xfrm>
                          <a:prstGeom prst="rect">
                            <a:avLst/>
                          </a:prstGeom>
                        </wps:spPr>
                        <wps:txbx>
                          <w:txbxContent>
                            <w:p>
                              <w:pPr>
                                <w:spacing w:before="3"/>
                                <w:ind w:left="0" w:right="0" w:firstLine="0"/>
                                <w:jc w:val="left"/>
                                <w:rPr>
                                  <w:rFonts w:ascii="Arial"/>
                                  <w:b/>
                                  <w:sz w:val="12"/>
                                </w:rPr>
                              </w:pPr>
                              <w:r>
                                <w:rPr>
                                  <w:rFonts w:ascii="Arial"/>
                                  <w:b/>
                                  <w:spacing w:val="-4"/>
                                  <w:sz w:val="12"/>
                                </w:rPr>
                                <w:t>100%</w:t>
                              </w:r>
                            </w:p>
                            <w:p>
                              <w:pPr>
                                <w:spacing w:line="240" w:lineRule="auto" w:before="131"/>
                                <w:rPr>
                                  <w:rFonts w:ascii="Arial"/>
                                  <w:b/>
                                  <w:sz w:val="12"/>
                                </w:rPr>
                              </w:pPr>
                            </w:p>
                            <w:p>
                              <w:pPr>
                                <w:spacing w:before="0"/>
                                <w:ind w:left="1" w:right="0" w:firstLine="0"/>
                                <w:jc w:val="left"/>
                                <w:rPr>
                                  <w:rFonts w:ascii="Arial"/>
                                  <w:b/>
                                  <w:sz w:val="12"/>
                                </w:rPr>
                              </w:pPr>
                              <w:r>
                                <w:rPr>
                                  <w:rFonts w:ascii="Arial"/>
                                  <w:b/>
                                  <w:spacing w:val="-5"/>
                                  <w:sz w:val="12"/>
                                </w:rPr>
                                <w:t>80%</w:t>
                              </w:r>
                            </w:p>
                            <w:p>
                              <w:pPr>
                                <w:spacing w:line="240" w:lineRule="auto" w:before="121"/>
                                <w:rPr>
                                  <w:rFonts w:ascii="Arial"/>
                                  <w:b/>
                                  <w:sz w:val="12"/>
                                </w:rPr>
                              </w:pPr>
                            </w:p>
                            <w:p>
                              <w:pPr>
                                <w:spacing w:before="0"/>
                                <w:ind w:left="1" w:right="0" w:firstLine="0"/>
                                <w:jc w:val="left"/>
                                <w:rPr>
                                  <w:rFonts w:ascii="Arial"/>
                                  <w:b/>
                                  <w:sz w:val="12"/>
                                </w:rPr>
                              </w:pPr>
                              <w:r>
                                <w:rPr>
                                  <w:rFonts w:ascii="Arial"/>
                                  <w:b/>
                                  <w:spacing w:val="-5"/>
                                  <w:sz w:val="12"/>
                                </w:rPr>
                                <w:t>60%</w:t>
                              </w:r>
                            </w:p>
                            <w:p>
                              <w:pPr>
                                <w:spacing w:line="240" w:lineRule="auto" w:before="122"/>
                                <w:rPr>
                                  <w:rFonts w:ascii="Arial"/>
                                  <w:b/>
                                  <w:sz w:val="12"/>
                                </w:rPr>
                              </w:pPr>
                            </w:p>
                            <w:p>
                              <w:pPr>
                                <w:spacing w:before="0"/>
                                <w:ind w:left="0" w:right="0" w:firstLine="0"/>
                                <w:jc w:val="left"/>
                                <w:rPr>
                                  <w:rFonts w:ascii="Arial"/>
                                  <w:b/>
                                  <w:sz w:val="12"/>
                                </w:rPr>
                              </w:pPr>
                              <w:r>
                                <w:rPr>
                                  <w:rFonts w:ascii="Arial"/>
                                  <w:b/>
                                  <w:spacing w:val="-5"/>
                                  <w:sz w:val="12"/>
                                </w:rPr>
                                <w:t>40%</w:t>
                              </w:r>
                            </w:p>
                            <w:p>
                              <w:pPr>
                                <w:spacing w:line="240" w:lineRule="auto" w:before="121"/>
                                <w:rPr>
                                  <w:rFonts w:ascii="Arial"/>
                                  <w:b/>
                                  <w:sz w:val="12"/>
                                </w:rPr>
                              </w:pPr>
                            </w:p>
                            <w:p>
                              <w:pPr>
                                <w:spacing w:before="1"/>
                                <w:ind w:left="1" w:right="0" w:firstLine="0"/>
                                <w:jc w:val="left"/>
                                <w:rPr>
                                  <w:rFonts w:ascii="Arial"/>
                                  <w:b/>
                                  <w:sz w:val="12"/>
                                </w:rPr>
                              </w:pPr>
                              <w:r>
                                <w:rPr>
                                  <w:rFonts w:ascii="Arial"/>
                                  <w:b/>
                                  <w:spacing w:val="-5"/>
                                  <w:sz w:val="12"/>
                                </w:rPr>
                                <w:t>20%</w:t>
                              </w:r>
                            </w:p>
                            <w:p>
                              <w:pPr>
                                <w:spacing w:line="240" w:lineRule="auto" w:before="113"/>
                                <w:rPr>
                                  <w:rFonts w:ascii="Arial"/>
                                  <w:b/>
                                  <w:sz w:val="12"/>
                                </w:rPr>
                              </w:pPr>
                            </w:p>
                            <w:p>
                              <w:pPr>
                                <w:spacing w:before="0"/>
                                <w:ind w:left="1" w:right="0" w:firstLine="0"/>
                                <w:jc w:val="left"/>
                                <w:rPr>
                                  <w:rFonts w:ascii="Arial"/>
                                  <w:b/>
                                  <w:sz w:val="12"/>
                                </w:rPr>
                              </w:pPr>
                              <w:r>
                                <w:rPr>
                                  <w:rFonts w:ascii="Arial"/>
                                  <w:b/>
                                  <w:spacing w:val="-5"/>
                                  <w:sz w:val="12"/>
                                </w:rPr>
                                <w:t>0%</w:t>
                              </w:r>
                            </w:p>
                          </w:txbxContent>
                        </wps:txbx>
                        <wps:bodyPr wrap="square" lIns="0" tIns="0" rIns="0" bIns="0" rtlCol="0">
                          <a:noAutofit/>
                        </wps:bodyPr>
                      </wps:wsp>
                      <wps:wsp>
                        <wps:cNvPr id="479" name="Textbox 479"/>
                        <wps:cNvSpPr txBox="1"/>
                        <wps:spPr>
                          <a:xfrm>
                            <a:off x="3331829" y="1614722"/>
                            <a:ext cx="1369695" cy="220345"/>
                          </a:xfrm>
                          <a:prstGeom prst="rect">
                            <a:avLst/>
                          </a:prstGeom>
                        </wps:spPr>
                        <wps:txbx>
                          <w:txbxContent>
                            <w:p>
                              <w:pPr>
                                <w:tabs>
                                  <w:tab w:pos="407" w:val="left" w:leader="none"/>
                                  <w:tab w:pos="780" w:val="left" w:leader="none"/>
                                  <w:tab w:pos="1188" w:val="left" w:leader="none"/>
                                  <w:tab w:pos="1595" w:val="left" w:leader="none"/>
                                  <w:tab w:pos="2002" w:val="left" w:leader="none"/>
                                </w:tabs>
                                <w:spacing w:before="3"/>
                                <w:ind w:left="0" w:right="0" w:firstLine="0"/>
                                <w:jc w:val="left"/>
                                <w:rPr>
                                  <w:rFonts w:ascii="Arial"/>
                                  <w:b/>
                                  <w:sz w:val="12"/>
                                </w:rPr>
                              </w:pPr>
                              <w:r>
                                <w:rPr>
                                  <w:rFonts w:ascii="Arial"/>
                                  <w:b/>
                                  <w:spacing w:val="-10"/>
                                  <w:sz w:val="12"/>
                                </w:rPr>
                                <w:t>0</w:t>
                              </w:r>
                              <w:r>
                                <w:rPr>
                                  <w:rFonts w:ascii="Arial"/>
                                  <w:b/>
                                  <w:sz w:val="12"/>
                                </w:rPr>
                                <w:tab/>
                              </w:r>
                              <w:r>
                                <w:rPr>
                                  <w:rFonts w:ascii="Arial"/>
                                  <w:b/>
                                  <w:spacing w:val="-10"/>
                                  <w:sz w:val="12"/>
                                </w:rPr>
                                <w:t>5</w:t>
                              </w:r>
                              <w:r>
                                <w:rPr>
                                  <w:rFonts w:ascii="Arial"/>
                                  <w:b/>
                                  <w:sz w:val="12"/>
                                </w:rPr>
                                <w:tab/>
                              </w:r>
                              <w:r>
                                <w:rPr>
                                  <w:rFonts w:ascii="Arial"/>
                                  <w:b/>
                                  <w:spacing w:val="-5"/>
                                  <w:sz w:val="12"/>
                                </w:rPr>
                                <w:t>10</w:t>
                              </w:r>
                              <w:r>
                                <w:rPr>
                                  <w:rFonts w:ascii="Arial"/>
                                  <w:b/>
                                  <w:sz w:val="12"/>
                                </w:rPr>
                                <w:tab/>
                              </w:r>
                              <w:r>
                                <w:rPr>
                                  <w:rFonts w:ascii="Arial"/>
                                  <w:b/>
                                  <w:spacing w:val="-5"/>
                                  <w:sz w:val="12"/>
                                </w:rPr>
                                <w:t>15</w:t>
                              </w:r>
                              <w:r>
                                <w:rPr>
                                  <w:rFonts w:ascii="Arial"/>
                                  <w:b/>
                                  <w:sz w:val="12"/>
                                </w:rPr>
                                <w:tab/>
                              </w:r>
                              <w:r>
                                <w:rPr>
                                  <w:rFonts w:ascii="Arial"/>
                                  <w:b/>
                                  <w:spacing w:val="-5"/>
                                  <w:sz w:val="12"/>
                                </w:rPr>
                                <w:t>20</w:t>
                              </w:r>
                              <w:r>
                                <w:rPr>
                                  <w:rFonts w:ascii="Arial"/>
                                  <w:b/>
                                  <w:sz w:val="12"/>
                                </w:rPr>
                                <w:tab/>
                              </w:r>
                              <w:r>
                                <w:rPr>
                                  <w:rFonts w:ascii="Arial"/>
                                  <w:b/>
                                  <w:spacing w:val="-5"/>
                                  <w:sz w:val="12"/>
                                </w:rPr>
                                <w:t>25</w:t>
                              </w:r>
                            </w:p>
                            <w:p>
                              <w:pPr>
                                <w:spacing w:before="66"/>
                                <w:ind w:left="678" w:right="0" w:firstLine="0"/>
                                <w:jc w:val="left"/>
                                <w:rPr>
                                  <w:rFonts w:ascii="Arial"/>
                                  <w:b/>
                                  <w:sz w:val="12"/>
                                </w:rPr>
                              </w:pPr>
                              <w:r>
                                <w:rPr>
                                  <w:rFonts w:ascii="Arial"/>
                                  <w:b/>
                                  <w:sz w:val="12"/>
                                </w:rPr>
                                <w:t>X-position </w:t>
                              </w:r>
                              <w:r>
                                <w:rPr>
                                  <w:rFonts w:ascii="Arial"/>
                                  <w:b/>
                                  <w:spacing w:val="-4"/>
                                  <w:sz w:val="12"/>
                                </w:rPr>
                                <w:t>(mm)</w:t>
                              </w:r>
                            </w:p>
                          </w:txbxContent>
                        </wps:txbx>
                        <wps:bodyPr wrap="square" lIns="0" tIns="0" rIns="0" bIns="0" rtlCol="0">
                          <a:noAutofit/>
                        </wps:bodyPr>
                      </wps:wsp>
                      <wps:wsp>
                        <wps:cNvPr id="480" name="Textbox 480"/>
                        <wps:cNvSpPr txBox="1"/>
                        <wps:spPr>
                          <a:xfrm>
                            <a:off x="996401" y="1991804"/>
                            <a:ext cx="83820" cy="151130"/>
                          </a:xfrm>
                          <a:prstGeom prst="rect">
                            <a:avLst/>
                          </a:prstGeom>
                        </wps:spPr>
                        <wps:txbx>
                          <w:txbxContent>
                            <w:p>
                              <w:pPr>
                                <w:spacing w:before="5"/>
                                <w:ind w:left="0" w:right="0" w:firstLine="0"/>
                                <w:jc w:val="left"/>
                                <w:rPr>
                                  <w:rFonts w:ascii="Arial"/>
                                  <w:b/>
                                  <w:sz w:val="20"/>
                                </w:rPr>
                              </w:pPr>
                              <w:r>
                                <w:rPr>
                                  <w:rFonts w:ascii="Arial"/>
                                  <w:b/>
                                  <w:spacing w:val="-10"/>
                                  <w:sz w:val="20"/>
                                </w:rPr>
                                <w:t>c</w:t>
                              </w:r>
                            </w:p>
                          </w:txbxContent>
                        </wps:txbx>
                        <wps:bodyPr wrap="square" lIns="0" tIns="0" rIns="0" bIns="0" rtlCol="0">
                          <a:noAutofit/>
                        </wps:bodyPr>
                      </wps:wsp>
                      <wps:wsp>
                        <wps:cNvPr id="481" name="Textbox 481"/>
                        <wps:cNvSpPr txBox="1"/>
                        <wps:spPr>
                          <a:xfrm>
                            <a:off x="76309" y="4098531"/>
                            <a:ext cx="5981065" cy="379730"/>
                          </a:xfrm>
                          <a:prstGeom prst="rect">
                            <a:avLst/>
                          </a:prstGeom>
                        </wps:spPr>
                        <wps:txbx>
                          <w:txbxContent>
                            <w:p>
                              <w:pPr>
                                <w:spacing w:line="252" w:lineRule="auto" w:before="0"/>
                                <w:ind w:left="0" w:right="18" w:firstLine="0"/>
                                <w:jc w:val="both"/>
                                <w:rPr>
                                  <w:rFonts w:ascii="Myriad Pro Light"/>
                                  <w:b w:val="0"/>
                                  <w:sz w:val="16"/>
                                </w:rPr>
                              </w:pPr>
                              <w:r>
                                <w:rPr>
                                  <w:rFonts w:ascii="Gill Sans MT"/>
                                  <w:w w:val="105"/>
                                  <w:sz w:val="16"/>
                                </w:rPr>
                                <w:t>Fig.</w:t>
                              </w:r>
                              <w:r>
                                <w:rPr>
                                  <w:rFonts w:ascii="Gill Sans MT"/>
                                  <w:spacing w:val="-12"/>
                                  <w:w w:val="105"/>
                                  <w:sz w:val="16"/>
                                </w:rPr>
                                <w:t> </w:t>
                              </w:r>
                              <w:r>
                                <w:rPr>
                                  <w:rFonts w:ascii="Gill Sans MT"/>
                                  <w:w w:val="105"/>
                                  <w:sz w:val="16"/>
                                </w:rPr>
                                <w:t>3</w:t>
                              </w:r>
                              <w:r>
                                <w:rPr>
                                  <w:rFonts w:ascii="Gill Sans MT"/>
                                  <w:spacing w:val="-12"/>
                                  <w:w w:val="105"/>
                                  <w:sz w:val="16"/>
                                </w:rPr>
                                <w:t> </w:t>
                              </w:r>
                              <w:r>
                                <w:rPr>
                                  <w:rFonts w:ascii="Gill Sans MT"/>
                                  <w:w w:val="105"/>
                                  <w:sz w:val="16"/>
                                </w:rPr>
                                <w:t>Directional</w:t>
                              </w:r>
                              <w:r>
                                <w:rPr>
                                  <w:rFonts w:ascii="Gill Sans MT"/>
                                  <w:spacing w:val="-11"/>
                                  <w:w w:val="105"/>
                                  <w:sz w:val="16"/>
                                </w:rPr>
                                <w:t> </w:t>
                              </w:r>
                              <w:r>
                                <w:rPr>
                                  <w:rFonts w:ascii="Gill Sans MT"/>
                                  <w:w w:val="105"/>
                                  <w:sz w:val="16"/>
                                </w:rPr>
                                <w:t>backlight</w:t>
                              </w:r>
                              <w:r>
                                <w:rPr>
                                  <w:rFonts w:ascii="Gill Sans MT"/>
                                  <w:spacing w:val="-12"/>
                                  <w:w w:val="105"/>
                                  <w:sz w:val="16"/>
                                </w:rPr>
                                <w:t> </w:t>
                              </w:r>
                              <w:r>
                                <w:rPr>
                                  <w:rFonts w:ascii="Gill Sans MT"/>
                                  <w:w w:val="105"/>
                                  <w:sz w:val="16"/>
                                </w:rPr>
                                <w:t>displays.</w:t>
                              </w:r>
                              <w:r>
                                <w:rPr>
                                  <w:rFonts w:ascii="Gill Sans MT"/>
                                  <w:spacing w:val="-12"/>
                                  <w:w w:val="105"/>
                                  <w:sz w:val="16"/>
                                </w:rPr>
                                <w:t> </w:t>
                              </w:r>
                              <w:r>
                                <w:rPr>
                                  <w:rFonts w:ascii="Gill Sans MT"/>
                                  <w:w w:val="105"/>
                                  <w:sz w:val="16"/>
                                </w:rPr>
                                <w:t>a</w:t>
                              </w:r>
                              <w:r>
                                <w:rPr>
                                  <w:rFonts w:ascii="Gill Sans MT"/>
                                  <w:spacing w:val="-12"/>
                                  <w:w w:val="105"/>
                                  <w:sz w:val="16"/>
                                </w:rPr>
                                <w:t> </w:t>
                              </w:r>
                              <w:r>
                                <w:rPr>
                                  <w:rFonts w:ascii="Myriad Pro Light"/>
                                  <w:b w:val="0"/>
                                  <w:w w:val="105"/>
                                  <w:sz w:val="16"/>
                                </w:rPr>
                                <w:t>Schematic</w:t>
                              </w:r>
                              <w:r>
                                <w:rPr>
                                  <w:rFonts w:ascii="Myriad Pro Light"/>
                                  <w:b w:val="0"/>
                                  <w:spacing w:val="-8"/>
                                  <w:w w:val="105"/>
                                  <w:sz w:val="16"/>
                                </w:rPr>
                                <w:t> </w:t>
                              </w:r>
                              <w:r>
                                <w:rPr>
                                  <w:rFonts w:ascii="Myriad Pro Light"/>
                                  <w:b w:val="0"/>
                                  <w:w w:val="105"/>
                                  <w:sz w:val="16"/>
                                </w:rPr>
                                <w:t>of</w:t>
                              </w:r>
                              <w:r>
                                <w:rPr>
                                  <w:rFonts w:ascii="Myriad Pro Light"/>
                                  <w:b w:val="0"/>
                                  <w:spacing w:val="-2"/>
                                  <w:w w:val="105"/>
                                  <w:sz w:val="16"/>
                                </w:rPr>
                                <w:t> </w:t>
                              </w:r>
                              <w:r>
                                <w:rPr>
                                  <w:rFonts w:ascii="Myriad Pro Light"/>
                                  <w:b w:val="0"/>
                                  <w:w w:val="105"/>
                                  <w:sz w:val="16"/>
                                </w:rPr>
                                <w:t>Fresnel</w:t>
                              </w:r>
                              <w:r>
                                <w:rPr>
                                  <w:rFonts w:ascii="Myriad Pro Light"/>
                                  <w:b w:val="0"/>
                                  <w:spacing w:val="-3"/>
                                  <w:w w:val="105"/>
                                  <w:sz w:val="16"/>
                                </w:rPr>
                                <w:t> </w:t>
                              </w:r>
                              <w:r>
                                <w:rPr>
                                  <w:rFonts w:ascii="Myriad Pro Light"/>
                                  <w:b w:val="0"/>
                                  <w:w w:val="105"/>
                                  <w:sz w:val="16"/>
                                </w:rPr>
                                <w:t>lens</w:t>
                              </w:r>
                              <w:r>
                                <w:rPr>
                                  <w:rFonts w:ascii="Myriad Pro Light"/>
                                  <w:b w:val="0"/>
                                  <w:spacing w:val="-3"/>
                                  <w:w w:val="105"/>
                                  <w:sz w:val="16"/>
                                </w:rPr>
                                <w:t> </w:t>
                              </w:r>
                              <w:r>
                                <w:rPr>
                                  <w:rFonts w:ascii="Myriad Pro Light"/>
                                  <w:b w:val="0"/>
                                  <w:w w:val="105"/>
                                  <w:sz w:val="16"/>
                                </w:rPr>
                                <w:t>in</w:t>
                              </w:r>
                              <w:r>
                                <w:rPr>
                                  <w:rFonts w:ascii="Myriad Pro Light"/>
                                  <w:b w:val="0"/>
                                  <w:spacing w:val="-3"/>
                                  <w:w w:val="105"/>
                                  <w:sz w:val="16"/>
                                </w:rPr>
                                <w:t> </w:t>
                              </w:r>
                              <w:r>
                                <w:rPr>
                                  <w:rFonts w:ascii="Myriad Pro Light"/>
                                  <w:b w:val="0"/>
                                  <w:w w:val="105"/>
                                  <w:sz w:val="16"/>
                                </w:rPr>
                                <w:t>a</w:t>
                              </w:r>
                              <w:r>
                                <w:rPr>
                                  <w:rFonts w:ascii="Myriad Pro Light"/>
                                  <w:b w:val="0"/>
                                  <w:spacing w:val="-2"/>
                                  <w:w w:val="105"/>
                                  <w:sz w:val="16"/>
                                </w:rPr>
                                <w:t> </w:t>
                              </w:r>
                              <w:r>
                                <w:rPr>
                                  <w:rFonts w:ascii="Myriad Pro Light"/>
                                  <w:b w:val="0"/>
                                  <w:w w:val="105"/>
                                  <w:sz w:val="16"/>
                                </w:rPr>
                                <w:t>normal</w:t>
                              </w:r>
                              <w:r>
                                <w:rPr>
                                  <w:rFonts w:ascii="Myriad Pro Light"/>
                                  <w:b w:val="0"/>
                                  <w:spacing w:val="-3"/>
                                  <w:w w:val="105"/>
                                  <w:sz w:val="16"/>
                                </w:rPr>
                                <w:t> </w:t>
                              </w:r>
                              <w:r>
                                <w:rPr>
                                  <w:rFonts w:ascii="Myriad Pro Light"/>
                                  <w:b w:val="0"/>
                                  <w:w w:val="105"/>
                                  <w:sz w:val="16"/>
                                </w:rPr>
                                <w:t>VR</w:t>
                              </w:r>
                              <w:r>
                                <w:rPr>
                                  <w:rFonts w:ascii="Myriad Pro Light"/>
                                  <w:b w:val="0"/>
                                  <w:spacing w:val="-3"/>
                                  <w:w w:val="105"/>
                                  <w:sz w:val="16"/>
                                </w:rPr>
                                <w:t> </w:t>
                              </w:r>
                              <w:r>
                                <w:rPr>
                                  <w:rFonts w:ascii="Myriad Pro Light"/>
                                  <w:b w:val="0"/>
                                  <w:w w:val="105"/>
                                  <w:sz w:val="16"/>
                                </w:rPr>
                                <w:t>system.</w:t>
                              </w:r>
                              <w:r>
                                <w:rPr>
                                  <w:rFonts w:ascii="Myriad Pro Light"/>
                                  <w:b w:val="0"/>
                                  <w:spacing w:val="-3"/>
                                  <w:w w:val="105"/>
                                  <w:sz w:val="16"/>
                                </w:rPr>
                                <w:t> </w:t>
                              </w:r>
                              <w:r>
                                <w:rPr>
                                  <w:rFonts w:ascii="Gill Sans MT"/>
                                  <w:w w:val="105"/>
                                  <w:sz w:val="16"/>
                                </w:rPr>
                                <w:t>b</w:t>
                              </w:r>
                              <w:r>
                                <w:rPr>
                                  <w:rFonts w:ascii="Gill Sans MT"/>
                                  <w:spacing w:val="-12"/>
                                  <w:w w:val="105"/>
                                  <w:sz w:val="16"/>
                                </w:rPr>
                                <w:t> </w:t>
                              </w:r>
                              <w:r>
                                <w:rPr>
                                  <w:rFonts w:ascii="Myriad Pro Light"/>
                                  <w:b w:val="0"/>
                                  <w:w w:val="105"/>
                                  <w:sz w:val="16"/>
                                </w:rPr>
                                <w:t>Simulated</w:t>
                              </w:r>
                              <w:r>
                                <w:rPr>
                                  <w:rFonts w:ascii="Myriad Pro Light"/>
                                  <w:b w:val="0"/>
                                  <w:spacing w:val="-3"/>
                                  <w:w w:val="105"/>
                                  <w:sz w:val="16"/>
                                </w:rPr>
                                <w:t> </w:t>
                              </w:r>
                              <w:r>
                                <w:rPr>
                                  <w:rFonts w:ascii="Myriad Pro Light"/>
                                  <w:b w:val="0"/>
                                  <w:w w:val="105"/>
                                  <w:sz w:val="16"/>
                                </w:rPr>
                                <w:t>light</w:t>
                              </w:r>
                              <w:r>
                                <w:rPr>
                                  <w:rFonts w:ascii="Myriad Pro Light"/>
                                  <w:b w:val="0"/>
                                  <w:spacing w:val="-3"/>
                                  <w:w w:val="105"/>
                                  <w:sz w:val="16"/>
                                </w:rPr>
                                <w:t> </w:t>
                              </w:r>
                              <w:r>
                                <w:rPr>
                                  <w:rFonts w:ascii="Myriad Pro Light"/>
                                  <w:b w:val="0"/>
                                  <w:w w:val="105"/>
                                  <w:sz w:val="16"/>
                                </w:rPr>
                                <w:t>collection</w:t>
                              </w:r>
                              <w:r>
                                <w:rPr>
                                  <w:rFonts w:ascii="Myriad Pro Light"/>
                                  <w:b w:val="0"/>
                                  <w:spacing w:val="-3"/>
                                  <w:w w:val="105"/>
                                  <w:sz w:val="16"/>
                                </w:rPr>
                                <w:t> </w:t>
                              </w:r>
                              <w:r>
                                <w:rPr>
                                  <w:rFonts w:ascii="Myriad Pro Light"/>
                                  <w:b w:val="0"/>
                                  <w:w w:val="105"/>
                                  <w:sz w:val="16"/>
                                </w:rPr>
                                <w:t>ef</w:t>
                              </w:r>
                              <w:r>
                                <w:rPr>
                                  <w:rFonts w:ascii="Arial"/>
                                  <w:w w:val="105"/>
                                  <w:sz w:val="16"/>
                                </w:rPr>
                                <w:t>fi</w:t>
                              </w:r>
                              <w:r>
                                <w:rPr>
                                  <w:rFonts w:ascii="Myriad Pro Light"/>
                                  <w:b w:val="0"/>
                                  <w:w w:val="105"/>
                                  <w:sz w:val="16"/>
                                </w:rPr>
                                <w:t>ciency</w:t>
                              </w:r>
                              <w:r>
                                <w:rPr>
                                  <w:rFonts w:ascii="Myriad Pro Light"/>
                                  <w:b w:val="0"/>
                                  <w:spacing w:val="-3"/>
                                  <w:w w:val="105"/>
                                  <w:sz w:val="16"/>
                                </w:rPr>
                                <w:t> </w:t>
                              </w:r>
                              <w:r>
                                <w:rPr>
                                  <w:rFonts w:ascii="Myriad Pro Light"/>
                                  <w:b w:val="0"/>
                                  <w:w w:val="105"/>
                                  <w:sz w:val="16"/>
                                </w:rPr>
                                <w:t>of</w:t>
                              </w:r>
                              <w:r>
                                <w:rPr>
                                  <w:rFonts w:ascii="Myriad Pro Light"/>
                                  <w:b w:val="0"/>
                                  <w:spacing w:val="-3"/>
                                  <w:w w:val="105"/>
                                  <w:sz w:val="16"/>
                                </w:rPr>
                                <w:t> </w:t>
                              </w:r>
                              <w:r>
                                <w:rPr>
                                  <w:rFonts w:ascii="Myriad Pro Light"/>
                                  <w:b w:val="0"/>
                                  <w:w w:val="105"/>
                                  <w:sz w:val="16"/>
                                </w:rPr>
                                <w:t>different</w:t>
                              </w:r>
                              <w:r>
                                <w:rPr>
                                  <w:rFonts w:ascii="Myriad Pro Light"/>
                                  <w:b w:val="0"/>
                                  <w:spacing w:val="-3"/>
                                  <w:w w:val="105"/>
                                  <w:sz w:val="16"/>
                                </w:rPr>
                                <w:t> </w:t>
                              </w:r>
                              <w:r>
                                <w:rPr>
                                  <w:rFonts w:ascii="Myriad Pro Light"/>
                                  <w:b w:val="0"/>
                                  <w:w w:val="105"/>
                                  <w:sz w:val="16"/>
                                </w:rPr>
                                <w:t>pixel</w:t>
                              </w:r>
                              <w:r>
                                <w:rPr>
                                  <w:rFonts w:ascii="Myriad Pro Light"/>
                                  <w:b w:val="0"/>
                                  <w:spacing w:val="40"/>
                                  <w:w w:val="105"/>
                                  <w:sz w:val="16"/>
                                </w:rPr>
                                <w:t> </w:t>
                              </w:r>
                              <w:r>
                                <w:rPr>
                                  <w:rFonts w:ascii="Myriad Pro Light"/>
                                  <w:b w:val="0"/>
                                  <w:sz w:val="16"/>
                                </w:rPr>
                                <w:t>positions.</w:t>
                              </w:r>
                              <w:r>
                                <w:rPr>
                                  <w:rFonts w:ascii="Myriad Pro Light"/>
                                  <w:b w:val="0"/>
                                  <w:spacing w:val="-4"/>
                                  <w:sz w:val="16"/>
                                </w:rPr>
                                <w:t> </w:t>
                              </w:r>
                              <w:r>
                                <w:rPr>
                                  <w:rFonts w:ascii="Gill Sans MT"/>
                                  <w:sz w:val="16"/>
                                </w:rPr>
                                <w:t>c</w:t>
                              </w:r>
                              <w:r>
                                <w:rPr>
                                  <w:rFonts w:ascii="Gill Sans MT"/>
                                  <w:spacing w:val="-11"/>
                                  <w:sz w:val="16"/>
                                </w:rPr>
                                <w:t> </w:t>
                              </w:r>
                              <w:r>
                                <w:rPr>
                                  <w:rFonts w:ascii="Myriad Pro Light"/>
                                  <w:b w:val="0"/>
                                  <w:sz w:val="16"/>
                                </w:rPr>
                                <w:t>Image</w:t>
                              </w:r>
                              <w:r>
                                <w:rPr>
                                  <w:rFonts w:ascii="Myriad Pro Light"/>
                                  <w:b w:val="0"/>
                                  <w:spacing w:val="-2"/>
                                  <w:sz w:val="16"/>
                                </w:rPr>
                                <w:t> </w:t>
                              </w:r>
                              <w:r>
                                <w:rPr>
                                  <w:rFonts w:ascii="Myriad Pro Light"/>
                                  <w:b w:val="0"/>
                                  <w:sz w:val="16"/>
                                </w:rPr>
                                <w:t>comparison</w:t>
                              </w:r>
                              <w:r>
                                <w:rPr>
                                  <w:rFonts w:ascii="Myriad Pro Light"/>
                                  <w:b w:val="0"/>
                                  <w:spacing w:val="-2"/>
                                  <w:sz w:val="16"/>
                                </w:rPr>
                                <w:t> </w:t>
                              </w:r>
                              <w:r>
                                <w:rPr>
                                  <w:rFonts w:ascii="Myriad Pro Light"/>
                                  <w:b w:val="0"/>
                                  <w:sz w:val="16"/>
                                </w:rPr>
                                <w:t>with</w:t>
                              </w:r>
                              <w:r>
                                <w:rPr>
                                  <w:rFonts w:ascii="Myriad Pro Light"/>
                                  <w:b w:val="0"/>
                                  <w:spacing w:val="-2"/>
                                  <w:sz w:val="16"/>
                                </w:rPr>
                                <w:t> </w:t>
                              </w:r>
                              <w:r>
                                <w:rPr>
                                  <w:rFonts w:ascii="Myriad Pro Light"/>
                                  <w:b w:val="0"/>
                                  <w:sz w:val="16"/>
                                </w:rPr>
                                <w:t>and</w:t>
                              </w:r>
                              <w:r>
                                <w:rPr>
                                  <w:rFonts w:ascii="Myriad Pro Light"/>
                                  <w:b w:val="0"/>
                                  <w:spacing w:val="-1"/>
                                  <w:sz w:val="16"/>
                                </w:rPr>
                                <w:t> </w:t>
                              </w:r>
                              <w:r>
                                <w:rPr>
                                  <w:rFonts w:ascii="Myriad Pro Light"/>
                                  <w:b w:val="0"/>
                                  <w:sz w:val="16"/>
                                </w:rPr>
                                <w:t>without</w:t>
                              </w:r>
                              <w:r>
                                <w:rPr>
                                  <w:rFonts w:ascii="Myriad Pro Light"/>
                                  <w:b w:val="0"/>
                                  <w:spacing w:val="-3"/>
                                  <w:sz w:val="16"/>
                                </w:rPr>
                                <w:t> </w:t>
                              </w:r>
                              <w:r>
                                <w:rPr>
                                  <w:rFonts w:ascii="Myriad Pro Light"/>
                                  <w:b w:val="0"/>
                                  <w:sz w:val="16"/>
                                </w:rPr>
                                <w:t>local</w:t>
                              </w:r>
                              <w:r>
                                <w:rPr>
                                  <w:rFonts w:ascii="Myriad Pro Light"/>
                                  <w:b w:val="0"/>
                                  <w:spacing w:val="-2"/>
                                  <w:sz w:val="16"/>
                                </w:rPr>
                                <w:t> </w:t>
                              </w:r>
                              <w:r>
                                <w:rPr>
                                  <w:rFonts w:ascii="Myriad Pro Light"/>
                                  <w:b w:val="0"/>
                                  <w:sz w:val="16"/>
                                </w:rPr>
                                <w:t>dimming.</w:t>
                              </w:r>
                              <w:r>
                                <w:rPr>
                                  <w:rFonts w:ascii="Myriad Pro Light"/>
                                  <w:b w:val="0"/>
                                  <w:spacing w:val="-1"/>
                                  <w:sz w:val="16"/>
                                </w:rPr>
                                <w:t> </w:t>
                              </w:r>
                              <w:r>
                                <w:rPr>
                                  <w:rFonts w:ascii="Gill Sans MT"/>
                                  <w:sz w:val="16"/>
                                </w:rPr>
                                <w:t>b</w:t>
                              </w:r>
                              <w:r>
                                <w:rPr>
                                  <w:rFonts w:ascii="Gill Sans MT"/>
                                  <w:spacing w:val="-11"/>
                                  <w:sz w:val="16"/>
                                </w:rPr>
                                <w:t> </w:t>
                              </w:r>
                              <w:r>
                                <w:rPr>
                                  <w:rFonts w:ascii="Myriad Pro Light"/>
                                  <w:b w:val="0"/>
                                  <w:sz w:val="16"/>
                                </w:rPr>
                                <w:t>ref.</w:t>
                              </w:r>
                              <w:r>
                                <w:rPr>
                                  <w:rFonts w:ascii="Myriad Pro Light"/>
                                  <w:b w:val="0"/>
                                  <w:spacing w:val="-2"/>
                                  <w:sz w:val="16"/>
                                </w:rPr>
                                <w:t> </w:t>
                              </w:r>
                              <w:hyperlink w:history="true" w:anchor="_bookmark43">
                                <w:r>
                                  <w:rPr>
                                    <w:rFonts w:ascii="Myriad Pro Light"/>
                                    <w:b w:val="0"/>
                                    <w:color w:val="0000FF"/>
                                    <w:sz w:val="16"/>
                                    <w:vertAlign w:val="superscript"/>
                                  </w:rPr>
                                  <w:t>63</w:t>
                                </w:r>
                              </w:hyperlink>
                              <w:r>
                                <w:rPr>
                                  <w:rFonts w:ascii="Myriad Pro Light"/>
                                  <w:b w:val="0"/>
                                  <w:sz w:val="16"/>
                                  <w:vertAlign w:val="baseline"/>
                                </w:rPr>
                                <w:t>.</w:t>
                              </w:r>
                              <w:r>
                                <w:rPr>
                                  <w:rFonts w:ascii="Myriad Pro Light"/>
                                  <w:b w:val="0"/>
                                  <w:spacing w:val="-1"/>
                                  <w:sz w:val="16"/>
                                  <w:vertAlign w:val="baseline"/>
                                </w:rPr>
                                <w:t> </w:t>
                              </w:r>
                              <w:r>
                                <w:rPr>
                                  <w:rFonts w:ascii="Myriad Pro Light"/>
                                  <w:b w:val="0"/>
                                  <w:sz w:val="16"/>
                                  <w:vertAlign w:val="baseline"/>
                                </w:rPr>
                                <w:t>with</w:t>
                              </w:r>
                              <w:r>
                                <w:rPr>
                                  <w:rFonts w:ascii="Myriad Pro Light"/>
                                  <w:b w:val="0"/>
                                  <w:spacing w:val="-2"/>
                                  <w:sz w:val="16"/>
                                  <w:vertAlign w:val="baseline"/>
                                </w:rPr>
                                <w:t> </w:t>
                              </w:r>
                              <w:r>
                                <w:rPr>
                                  <w:rFonts w:ascii="Myriad Pro Light"/>
                                  <w:b w:val="0"/>
                                  <w:sz w:val="16"/>
                                  <w:vertAlign w:val="baseline"/>
                                </w:rPr>
                                <w:t>permission</w:t>
                              </w:r>
                              <w:r>
                                <w:rPr>
                                  <w:rFonts w:ascii="Myriad Pro Light"/>
                                  <w:b w:val="0"/>
                                  <w:spacing w:val="-4"/>
                                  <w:sz w:val="16"/>
                                  <w:vertAlign w:val="baseline"/>
                                </w:rPr>
                                <w:t> </w:t>
                              </w:r>
                              <w:r>
                                <w:rPr>
                                  <w:rFonts w:ascii="Myriad Pro Light"/>
                                  <w:b w:val="0"/>
                                  <w:sz w:val="16"/>
                                  <w:vertAlign w:val="baseline"/>
                                </w:rPr>
                                <w:t>from</w:t>
                              </w:r>
                              <w:r>
                                <w:rPr>
                                  <w:rFonts w:ascii="Myriad Pro Light"/>
                                  <w:b w:val="0"/>
                                  <w:spacing w:val="-2"/>
                                  <w:sz w:val="16"/>
                                  <w:vertAlign w:val="baseline"/>
                                </w:rPr>
                                <w:t> </w:t>
                              </w:r>
                              <w:r>
                                <w:rPr>
                                  <w:rFonts w:ascii="Myriad Pro Light"/>
                                  <w:b w:val="0"/>
                                  <w:sz w:val="16"/>
                                  <w:vertAlign w:val="baseline"/>
                                </w:rPr>
                                <w:t>The</w:t>
                              </w:r>
                              <w:r>
                                <w:rPr>
                                  <w:rFonts w:ascii="Myriad Pro Light"/>
                                  <w:b w:val="0"/>
                                  <w:spacing w:val="-2"/>
                                  <w:sz w:val="16"/>
                                  <w:vertAlign w:val="baseline"/>
                                </w:rPr>
                                <w:t> </w:t>
                              </w:r>
                              <w:r>
                                <w:rPr>
                                  <w:rFonts w:ascii="Myriad Pro Light"/>
                                  <w:b w:val="0"/>
                                  <w:sz w:val="16"/>
                                  <w:vertAlign w:val="baseline"/>
                                </w:rPr>
                                <w:t>Optical</w:t>
                              </w:r>
                              <w:r>
                                <w:rPr>
                                  <w:rFonts w:ascii="Myriad Pro Light"/>
                                  <w:b w:val="0"/>
                                  <w:spacing w:val="-2"/>
                                  <w:sz w:val="16"/>
                                  <w:vertAlign w:val="baseline"/>
                                </w:rPr>
                                <w:t> </w:t>
                              </w:r>
                              <w:r>
                                <w:rPr>
                                  <w:rFonts w:ascii="Myriad Pro Light"/>
                                  <w:b w:val="0"/>
                                  <w:sz w:val="16"/>
                                  <w:vertAlign w:val="baseline"/>
                                </w:rPr>
                                <w:t>Society,</w:t>
                              </w:r>
                              <w:r>
                                <w:rPr>
                                  <w:rFonts w:ascii="Myriad Pro Light"/>
                                  <w:b w:val="0"/>
                                  <w:spacing w:val="-2"/>
                                  <w:sz w:val="16"/>
                                  <w:vertAlign w:val="baseline"/>
                                </w:rPr>
                                <w:t> </w:t>
                              </w:r>
                              <w:r>
                                <w:rPr>
                                  <w:rFonts w:ascii="Myriad Pro Light"/>
                                  <w:b w:val="0"/>
                                  <w:sz w:val="16"/>
                                  <w:vertAlign w:val="baseline"/>
                                </w:rPr>
                                <w:t>and</w:t>
                              </w:r>
                              <w:r>
                                <w:rPr>
                                  <w:rFonts w:ascii="Myriad Pro Light"/>
                                  <w:b w:val="0"/>
                                  <w:spacing w:val="-3"/>
                                  <w:sz w:val="16"/>
                                  <w:vertAlign w:val="baseline"/>
                                </w:rPr>
                                <w:t> </w:t>
                              </w:r>
                              <w:r>
                                <w:rPr>
                                  <w:rFonts w:ascii="Gill Sans MT"/>
                                  <w:sz w:val="16"/>
                                  <w:vertAlign w:val="baseline"/>
                                </w:rPr>
                                <w:t>c</w:t>
                              </w:r>
                              <w:r>
                                <w:rPr>
                                  <w:rFonts w:ascii="Gill Sans MT"/>
                                  <w:spacing w:val="-11"/>
                                  <w:sz w:val="16"/>
                                  <w:vertAlign w:val="baseline"/>
                                </w:rPr>
                                <w:t> </w:t>
                              </w:r>
                              <w:r>
                                <w:rPr>
                                  <w:rFonts w:ascii="Myriad Pro Light"/>
                                  <w:b w:val="0"/>
                                  <w:sz w:val="16"/>
                                  <w:vertAlign w:val="baseline"/>
                                </w:rPr>
                                <w:t>ref.</w:t>
                              </w:r>
                              <w:r>
                                <w:rPr>
                                  <w:rFonts w:ascii="Myriad Pro Light"/>
                                  <w:b w:val="0"/>
                                  <w:spacing w:val="-2"/>
                                  <w:sz w:val="16"/>
                                  <w:vertAlign w:val="baseline"/>
                                </w:rPr>
                                <w:t> </w:t>
                              </w:r>
                              <w:hyperlink w:history="true" w:anchor="_bookmark71">
                                <w:r>
                                  <w:rPr>
                                    <w:rFonts w:ascii="Myriad Pro Light"/>
                                    <w:b w:val="0"/>
                                    <w:color w:val="0000FF"/>
                                    <w:sz w:val="16"/>
                                    <w:vertAlign w:val="superscript"/>
                                  </w:rPr>
                                  <w:t>53</w:t>
                                </w:r>
                              </w:hyperlink>
                              <w:r>
                                <w:rPr>
                                  <w:rFonts w:ascii="Myriad Pro Light"/>
                                  <w:b w:val="0"/>
                                  <w:color w:val="0000FF"/>
                                  <w:spacing w:val="-2"/>
                                  <w:sz w:val="16"/>
                                  <w:vertAlign w:val="baseline"/>
                                </w:rPr>
                                <w:t> </w:t>
                              </w:r>
                              <w:r>
                                <w:rPr>
                                  <w:rFonts w:ascii="Myriad Pro Light"/>
                                  <w:b w:val="0"/>
                                  <w:sz w:val="16"/>
                                  <w:vertAlign w:val="baseline"/>
                                </w:rPr>
                                <w:t>with</w:t>
                              </w:r>
                              <w:r>
                                <w:rPr>
                                  <w:rFonts w:ascii="Myriad Pro Light"/>
                                  <w:b w:val="0"/>
                                  <w:spacing w:val="-2"/>
                                  <w:sz w:val="16"/>
                                  <w:vertAlign w:val="baseline"/>
                                </w:rPr>
                                <w:t> </w:t>
                              </w:r>
                              <w:r>
                                <w:rPr>
                                  <w:rFonts w:ascii="Myriad Pro Light"/>
                                  <w:b w:val="0"/>
                                  <w:sz w:val="16"/>
                                  <w:vertAlign w:val="baseline"/>
                                </w:rPr>
                                <w:t>permission</w:t>
                              </w:r>
                              <w:r>
                                <w:rPr>
                                  <w:rFonts w:ascii="Myriad Pro Light"/>
                                  <w:b w:val="0"/>
                                  <w:spacing w:val="-3"/>
                                  <w:sz w:val="16"/>
                                  <w:vertAlign w:val="baseline"/>
                                </w:rPr>
                                <w:t> </w:t>
                              </w:r>
                              <w:r>
                                <w:rPr>
                                  <w:rFonts w:ascii="Myriad Pro Light"/>
                                  <w:b w:val="0"/>
                                  <w:sz w:val="16"/>
                                  <w:vertAlign w:val="baseline"/>
                                </w:rPr>
                                <w:t>from</w:t>
                              </w:r>
                              <w:r>
                                <w:rPr>
                                  <w:rFonts w:ascii="Myriad Pro Light"/>
                                  <w:b w:val="0"/>
                                  <w:spacing w:val="40"/>
                                  <w:w w:val="105"/>
                                  <w:sz w:val="16"/>
                                  <w:vertAlign w:val="baseline"/>
                                </w:rPr>
                                <w:t> </w:t>
                              </w:r>
                              <w:r>
                                <w:rPr>
                                  <w:rFonts w:ascii="Myriad Pro Light"/>
                                  <w:b w:val="0"/>
                                  <w:w w:val="105"/>
                                  <w:sz w:val="16"/>
                                  <w:vertAlign w:val="baseline"/>
                                </w:rPr>
                                <w:t>John Wiley</w:t>
                              </w:r>
                              <w:r>
                                <w:rPr>
                                  <w:rFonts w:ascii="Myriad Pro Light"/>
                                  <w:b w:val="0"/>
                                  <w:w w:val="105"/>
                                  <w:sz w:val="16"/>
                                  <w:vertAlign w:val="baseline"/>
                                </w:rPr>
                                <w:t> and</w:t>
                              </w:r>
                              <w:r>
                                <w:rPr>
                                  <w:rFonts w:ascii="Myriad Pro Light"/>
                                  <w:b w:val="0"/>
                                  <w:w w:val="105"/>
                                  <w:sz w:val="16"/>
                                  <w:vertAlign w:val="baseline"/>
                                </w:rPr>
                                <w:t> Sons</w:t>
                              </w:r>
                            </w:p>
                          </w:txbxContent>
                        </wps:txbx>
                        <wps:bodyPr wrap="square" lIns="0" tIns="0" rIns="0" bIns="0" rtlCol="0">
                          <a:noAutofit/>
                        </wps:bodyPr>
                      </wps:wsp>
                    </wpg:wgp>
                  </a:graphicData>
                </a:graphic>
              </wp:anchor>
            </w:drawing>
          </mc:Choice>
          <mc:Fallback>
            <w:pict>
              <v:group style="position:absolute;margin-left:56.691998pt;margin-top:-376.975433pt;width:481.9pt;height:358pt;mso-position-horizontal-relative:page;mso-position-vertical-relative:paragraph;z-index:-20968960" id="docshapegroup440" coordorigin="1134,-7540" coordsize="9638,7160">
                <v:rect style="position:absolute;left:1213;top:-7540;width:9480;height:11" id="docshape441" filled="true" fillcolor="#000000" stroked="false">
                  <v:fill type="solid"/>
                </v:rect>
                <v:shape style="position:absolute;left:1213;top:-7540;width:9480;height:11" id="docshape442" coordorigin="1213,-7540" coordsize="9480,11" path="m1213,-7540l10692,-7540,10692,-7529,1213,-7529e" filled="false" stroked="true" strokeweight="0pt" strokecolor="#000000">
                  <v:path arrowok="t"/>
                  <v:stroke dashstyle="solid"/>
                </v:shape>
                <v:shape style="position:absolute;left:10692;top:-7540;width:80;height:81" id="docshape443" coordorigin="10692,-7540" coordsize="80,81" path="m10692,-7540l10692,-7529,10704,-7528,10724,-7522,10742,-7509,10754,-7491,10760,-7471,10761,-7459,10772,-7459,10748,-7516,10706,-7538,10692,-7540xe" filled="true" fillcolor="#000000" stroked="false">
                  <v:path arrowok="t"/>
                  <v:fill type="solid"/>
                </v:shape>
                <v:shape style="position:absolute;left:10692;top:-7540;width:80;height:81" id="docshape444" coordorigin="10692,-7540" coordsize="80,81" path="m10692,-7540l10748,-7516,10772,-7459,10761,-7459,10760,-7471,10754,-7491,10742,-7509,10724,-7522,10704,-7528,10692,-7529e" filled="false" stroked="true" strokeweight="0pt" strokecolor="#000000">
                  <v:path arrowok="t"/>
                  <v:stroke dashstyle="solid"/>
                </v:shape>
                <v:rect style="position:absolute;left:10761;top:-7459;width:11;height:7000" id="docshape445" filled="true" fillcolor="#000000" stroked="false">
                  <v:fill type="solid"/>
                </v:rect>
                <v:shape style="position:absolute;left:10761;top:-7459;width:11;height:7000" id="docshape446" coordorigin="10761,-7459" coordsize="11,7000" path="m10772,-7459l10772,-460,10761,-460,10761,-7459e" filled="false" stroked="true" strokeweight="0pt" strokecolor="#000000">
                  <v:path arrowok="t"/>
                  <v:stroke dashstyle="solid"/>
                </v:shape>
                <v:shape style="position:absolute;left:10692;top:-460;width:80;height:80" id="docshape447" coordorigin="10692,-460" coordsize="80,80" path="m10772,-460l10761,-460,10760,-447,10754,-427,10741,-410,10724,-397,10704,-391,10692,-389,10692,-380,10749,-403,10771,-446,10772,-460xe" filled="true" fillcolor="#000000" stroked="false">
                  <v:path arrowok="t"/>
                  <v:fill type="solid"/>
                </v:shape>
                <v:shape style="position:absolute;left:10692;top:-460;width:80;height:80" id="docshape448" coordorigin="10692,-460" coordsize="80,80" path="m10772,-460l10749,-403,10692,-380,10692,-389,10704,-391,10724,-397,10741,-410,10754,-427,10760,-447,10761,-460e" filled="false" stroked="true" strokeweight="0pt" strokecolor="#000000">
                  <v:path arrowok="t"/>
                  <v:stroke dashstyle="solid"/>
                </v:shape>
                <v:rect style="position:absolute;left:1213;top:-390;width:9480;height:10" id="docshape449" filled="true" fillcolor="#000000" stroked="false">
                  <v:fill type="solid"/>
                </v:rect>
                <v:shape style="position:absolute;left:1213;top:-390;width:9480;height:10" id="docshape450" coordorigin="1213,-389" coordsize="9480,10" path="m10692,-380l1213,-380,1213,-389,10692,-389e" filled="false" stroked="true" strokeweight="0pt" strokecolor="#000000">
                  <v:path arrowok="t"/>
                  <v:stroke dashstyle="solid"/>
                </v:shape>
                <v:shape style="position:absolute;left:1133;top:-460;width:80;height:80" id="docshape451" coordorigin="1134,-460" coordsize="80,80" path="m1144,-460l1134,-460,1135,-446,1177,-389,1213,-380,1213,-389,1202,-391,1181,-398,1165,-410,1152,-426,1145,-447,1144,-460xe" filled="true" fillcolor="#000000" stroked="false">
                  <v:path arrowok="t"/>
                  <v:fill type="solid"/>
                </v:shape>
                <v:shape style="position:absolute;left:1133;top:-460;width:80;height:80" id="docshape452" coordorigin="1134,-460" coordsize="80,80" path="m1213,-380l1157,-404,1134,-460,1144,-460,1145,-447,1152,-426,1165,-410,1181,-398,1202,-391,1213,-389e" filled="false" stroked="true" strokeweight="0pt" strokecolor="#000000">
                  <v:path arrowok="t"/>
                  <v:stroke dashstyle="solid"/>
                </v:shape>
                <v:rect style="position:absolute;left:1133;top:-7459;width:11;height:7000" id="docshape453" filled="true" fillcolor="#000000" stroked="false">
                  <v:fill type="solid"/>
                </v:rect>
                <v:shape style="position:absolute;left:1133;top:-7459;width:11;height:7000" id="docshape454" coordorigin="1134,-7459" coordsize="11,7000" path="m1134,-460l1134,-7459,1144,-7459,1144,-460e" filled="false" stroked="true" strokeweight="0pt" strokecolor="#000000">
                  <v:path arrowok="t"/>
                  <v:stroke dashstyle="solid"/>
                </v:shape>
                <v:shape style="position:absolute;left:1133;top:-7540;width:80;height:81" id="docshape455" coordorigin="1134,-7540" coordsize="80,81" path="m1213,-7540l1158,-7516,1134,-7459,1144,-7459,1145,-7471,1152,-7493,1164,-7509,1181,-7521,1202,-7528,1213,-7529,1213,-7540xe" filled="true" fillcolor="#000000" stroked="false">
                  <v:path arrowok="t"/>
                  <v:fill type="solid"/>
                </v:shape>
                <v:shape style="position:absolute;left:1133;top:-7540;width:80;height:81" id="docshape456" coordorigin="1134,-7540" coordsize="80,81" path="m1134,-7459l1158,-7516,1213,-7540,1213,-7529,1202,-7528,1181,-7521,1164,-7509,1152,-7493,1145,-7471,1144,-7459e" filled="false" stroked="true" strokeweight="0pt" strokecolor="#000000">
                  <v:path arrowok="t"/>
                  <v:stroke dashstyle="solid"/>
                </v:shape>
                <v:shape style="position:absolute;left:2703;top:-7441;width:132;height:238" type="#_x0000_t202" id="docshape457" filled="false" stroked="false">
                  <v:textbox inset="0,0,0,0">
                    <w:txbxContent>
                      <w:p>
                        <w:pPr>
                          <w:spacing w:before="5"/>
                          <w:ind w:left="0" w:right="0" w:firstLine="0"/>
                          <w:jc w:val="left"/>
                          <w:rPr>
                            <w:rFonts w:ascii="Arial"/>
                            <w:b/>
                            <w:sz w:val="20"/>
                          </w:rPr>
                        </w:pPr>
                        <w:r>
                          <w:rPr>
                            <w:rFonts w:ascii="Arial"/>
                            <w:b/>
                            <w:spacing w:val="-10"/>
                            <w:sz w:val="20"/>
                          </w:rPr>
                          <w:t>a</w:t>
                        </w:r>
                      </w:p>
                    </w:txbxContent>
                  </v:textbox>
                  <w10:wrap type="none"/>
                </v:shape>
                <v:shape style="position:absolute;left:6019;top:-7441;width:143;height:238" type="#_x0000_t202" id="docshape458" filled="false" stroked="false">
                  <v:textbox inset="0,0,0,0">
                    <w:txbxContent>
                      <w:p>
                        <w:pPr>
                          <w:spacing w:before="5"/>
                          <w:ind w:left="0" w:right="0" w:firstLine="0"/>
                          <w:jc w:val="left"/>
                          <w:rPr>
                            <w:rFonts w:ascii="Arial"/>
                            <w:b/>
                            <w:sz w:val="20"/>
                          </w:rPr>
                        </w:pPr>
                        <w:r>
                          <w:rPr>
                            <w:rFonts w:ascii="Arial"/>
                            <w:b/>
                            <w:spacing w:val="-10"/>
                            <w:sz w:val="20"/>
                          </w:rPr>
                          <w:t>b</w:t>
                        </w:r>
                      </w:p>
                    </w:txbxContent>
                  </v:textbox>
                  <w10:wrap type="none"/>
                </v:shape>
                <v:shape style="position:absolute;left:6246;top:-7103;width:154;height:1947" type="#_x0000_t202" id="docshape459" filled="false" stroked="false">
                  <v:textbox inset="0,0,0,0">
                    <w:txbxContent>
                      <w:p>
                        <w:pPr>
                          <w:spacing w:before="3"/>
                          <w:ind w:left="0" w:right="0" w:firstLine="0"/>
                          <w:jc w:val="left"/>
                          <w:rPr>
                            <w:rFonts w:ascii="Arial"/>
                            <w:b/>
                            <w:sz w:val="12"/>
                          </w:rPr>
                        </w:pPr>
                        <w:r>
                          <w:rPr>
                            <w:rFonts w:ascii="Arial"/>
                            <w:b/>
                            <w:spacing w:val="-5"/>
                            <w:sz w:val="12"/>
                          </w:rPr>
                          <w:t>90</w:t>
                        </w:r>
                      </w:p>
                      <w:p>
                        <w:pPr>
                          <w:spacing w:before="74"/>
                          <w:ind w:left="0" w:right="0" w:firstLine="0"/>
                          <w:jc w:val="left"/>
                          <w:rPr>
                            <w:rFonts w:ascii="Arial"/>
                            <w:b/>
                            <w:sz w:val="12"/>
                          </w:rPr>
                        </w:pPr>
                        <w:r>
                          <w:rPr>
                            <w:rFonts w:ascii="Arial"/>
                            <w:b/>
                            <w:spacing w:val="-5"/>
                            <w:sz w:val="12"/>
                          </w:rPr>
                          <w:t>80</w:t>
                        </w:r>
                      </w:p>
                      <w:p>
                        <w:pPr>
                          <w:spacing w:before="89"/>
                          <w:ind w:left="0" w:right="0" w:firstLine="0"/>
                          <w:jc w:val="left"/>
                          <w:rPr>
                            <w:rFonts w:ascii="Arial"/>
                            <w:b/>
                            <w:sz w:val="12"/>
                          </w:rPr>
                        </w:pPr>
                        <w:r>
                          <w:rPr>
                            <w:rFonts w:ascii="Arial"/>
                            <w:b/>
                            <w:spacing w:val="-5"/>
                            <w:sz w:val="12"/>
                          </w:rPr>
                          <w:t>70</w:t>
                        </w:r>
                      </w:p>
                      <w:p>
                        <w:pPr>
                          <w:spacing w:before="90"/>
                          <w:ind w:left="0" w:right="0" w:firstLine="0"/>
                          <w:jc w:val="left"/>
                          <w:rPr>
                            <w:rFonts w:ascii="Arial"/>
                            <w:b/>
                            <w:sz w:val="12"/>
                          </w:rPr>
                        </w:pPr>
                        <w:r>
                          <w:rPr>
                            <w:rFonts w:ascii="Arial"/>
                            <w:b/>
                            <w:spacing w:val="-5"/>
                            <w:sz w:val="12"/>
                          </w:rPr>
                          <w:t>60</w:t>
                        </w:r>
                      </w:p>
                      <w:p>
                        <w:pPr>
                          <w:spacing w:before="89"/>
                          <w:ind w:left="0" w:right="0" w:firstLine="0"/>
                          <w:jc w:val="left"/>
                          <w:rPr>
                            <w:rFonts w:ascii="Arial"/>
                            <w:b/>
                            <w:sz w:val="12"/>
                          </w:rPr>
                        </w:pPr>
                        <w:r>
                          <w:rPr>
                            <w:rFonts w:ascii="Arial"/>
                            <w:b/>
                            <w:spacing w:val="-5"/>
                            <w:sz w:val="12"/>
                          </w:rPr>
                          <w:t>50</w:t>
                        </w:r>
                      </w:p>
                      <w:p>
                        <w:pPr>
                          <w:spacing w:before="89"/>
                          <w:ind w:left="0" w:right="0" w:firstLine="0"/>
                          <w:jc w:val="left"/>
                          <w:rPr>
                            <w:rFonts w:ascii="Arial"/>
                            <w:b/>
                            <w:sz w:val="12"/>
                          </w:rPr>
                        </w:pPr>
                        <w:r>
                          <w:rPr>
                            <w:rFonts w:ascii="Arial"/>
                            <w:b/>
                            <w:spacing w:val="-5"/>
                            <w:sz w:val="12"/>
                          </w:rPr>
                          <w:t>40</w:t>
                        </w:r>
                      </w:p>
                      <w:p>
                        <w:pPr>
                          <w:spacing w:before="89"/>
                          <w:ind w:left="0" w:right="0" w:firstLine="0"/>
                          <w:jc w:val="left"/>
                          <w:rPr>
                            <w:rFonts w:ascii="Arial"/>
                            <w:b/>
                            <w:sz w:val="12"/>
                          </w:rPr>
                        </w:pPr>
                        <w:r>
                          <w:rPr>
                            <w:rFonts w:ascii="Arial"/>
                            <w:b/>
                            <w:spacing w:val="-5"/>
                            <w:sz w:val="12"/>
                          </w:rPr>
                          <w:t>30</w:t>
                        </w:r>
                      </w:p>
                      <w:p>
                        <w:pPr>
                          <w:spacing w:before="90"/>
                          <w:ind w:left="0" w:right="0" w:firstLine="0"/>
                          <w:jc w:val="left"/>
                          <w:rPr>
                            <w:rFonts w:ascii="Arial"/>
                            <w:b/>
                            <w:sz w:val="12"/>
                          </w:rPr>
                        </w:pPr>
                        <w:r>
                          <w:rPr>
                            <w:rFonts w:ascii="Arial"/>
                            <w:b/>
                            <w:spacing w:val="-5"/>
                            <w:sz w:val="12"/>
                          </w:rPr>
                          <w:t>20</w:t>
                        </w:r>
                      </w:p>
                      <w:p>
                        <w:pPr>
                          <w:spacing w:before="89"/>
                          <w:ind w:left="0" w:right="0" w:firstLine="0"/>
                          <w:jc w:val="left"/>
                          <w:rPr>
                            <w:rFonts w:ascii="Arial"/>
                            <w:b/>
                            <w:sz w:val="12"/>
                          </w:rPr>
                        </w:pPr>
                        <w:r>
                          <w:rPr>
                            <w:rFonts w:ascii="Arial"/>
                            <w:b/>
                            <w:spacing w:val="-5"/>
                            <w:sz w:val="12"/>
                          </w:rPr>
                          <w:t>10</w:t>
                        </w:r>
                      </w:p>
                    </w:txbxContent>
                  </v:textbox>
                  <w10:wrap type="none"/>
                </v:shape>
                <v:shape style="position:absolute;left:8895;top:-7106;width:328;height:2133" type="#_x0000_t202" id="docshape460" filled="false" stroked="false">
                  <v:textbox inset="0,0,0,0">
                    <w:txbxContent>
                      <w:p>
                        <w:pPr>
                          <w:spacing w:before="3"/>
                          <w:ind w:left="0" w:right="0" w:firstLine="0"/>
                          <w:jc w:val="left"/>
                          <w:rPr>
                            <w:rFonts w:ascii="Arial"/>
                            <w:b/>
                            <w:sz w:val="12"/>
                          </w:rPr>
                        </w:pPr>
                        <w:r>
                          <w:rPr>
                            <w:rFonts w:ascii="Arial"/>
                            <w:b/>
                            <w:spacing w:val="-4"/>
                            <w:sz w:val="12"/>
                          </w:rPr>
                          <w:t>100%</w:t>
                        </w:r>
                      </w:p>
                      <w:p>
                        <w:pPr>
                          <w:spacing w:line="240" w:lineRule="auto" w:before="131"/>
                          <w:rPr>
                            <w:rFonts w:ascii="Arial"/>
                            <w:b/>
                            <w:sz w:val="12"/>
                          </w:rPr>
                        </w:pPr>
                      </w:p>
                      <w:p>
                        <w:pPr>
                          <w:spacing w:before="0"/>
                          <w:ind w:left="1" w:right="0" w:firstLine="0"/>
                          <w:jc w:val="left"/>
                          <w:rPr>
                            <w:rFonts w:ascii="Arial"/>
                            <w:b/>
                            <w:sz w:val="12"/>
                          </w:rPr>
                        </w:pPr>
                        <w:r>
                          <w:rPr>
                            <w:rFonts w:ascii="Arial"/>
                            <w:b/>
                            <w:spacing w:val="-5"/>
                            <w:sz w:val="12"/>
                          </w:rPr>
                          <w:t>80%</w:t>
                        </w:r>
                      </w:p>
                      <w:p>
                        <w:pPr>
                          <w:spacing w:line="240" w:lineRule="auto" w:before="121"/>
                          <w:rPr>
                            <w:rFonts w:ascii="Arial"/>
                            <w:b/>
                            <w:sz w:val="12"/>
                          </w:rPr>
                        </w:pPr>
                      </w:p>
                      <w:p>
                        <w:pPr>
                          <w:spacing w:before="0"/>
                          <w:ind w:left="1" w:right="0" w:firstLine="0"/>
                          <w:jc w:val="left"/>
                          <w:rPr>
                            <w:rFonts w:ascii="Arial"/>
                            <w:b/>
                            <w:sz w:val="12"/>
                          </w:rPr>
                        </w:pPr>
                        <w:r>
                          <w:rPr>
                            <w:rFonts w:ascii="Arial"/>
                            <w:b/>
                            <w:spacing w:val="-5"/>
                            <w:sz w:val="12"/>
                          </w:rPr>
                          <w:t>60%</w:t>
                        </w:r>
                      </w:p>
                      <w:p>
                        <w:pPr>
                          <w:spacing w:line="240" w:lineRule="auto" w:before="122"/>
                          <w:rPr>
                            <w:rFonts w:ascii="Arial"/>
                            <w:b/>
                            <w:sz w:val="12"/>
                          </w:rPr>
                        </w:pPr>
                      </w:p>
                      <w:p>
                        <w:pPr>
                          <w:spacing w:before="0"/>
                          <w:ind w:left="0" w:right="0" w:firstLine="0"/>
                          <w:jc w:val="left"/>
                          <w:rPr>
                            <w:rFonts w:ascii="Arial"/>
                            <w:b/>
                            <w:sz w:val="12"/>
                          </w:rPr>
                        </w:pPr>
                        <w:r>
                          <w:rPr>
                            <w:rFonts w:ascii="Arial"/>
                            <w:b/>
                            <w:spacing w:val="-5"/>
                            <w:sz w:val="12"/>
                          </w:rPr>
                          <w:t>40%</w:t>
                        </w:r>
                      </w:p>
                      <w:p>
                        <w:pPr>
                          <w:spacing w:line="240" w:lineRule="auto" w:before="121"/>
                          <w:rPr>
                            <w:rFonts w:ascii="Arial"/>
                            <w:b/>
                            <w:sz w:val="12"/>
                          </w:rPr>
                        </w:pPr>
                      </w:p>
                      <w:p>
                        <w:pPr>
                          <w:spacing w:before="1"/>
                          <w:ind w:left="1" w:right="0" w:firstLine="0"/>
                          <w:jc w:val="left"/>
                          <w:rPr>
                            <w:rFonts w:ascii="Arial"/>
                            <w:b/>
                            <w:sz w:val="12"/>
                          </w:rPr>
                        </w:pPr>
                        <w:r>
                          <w:rPr>
                            <w:rFonts w:ascii="Arial"/>
                            <w:b/>
                            <w:spacing w:val="-5"/>
                            <w:sz w:val="12"/>
                          </w:rPr>
                          <w:t>20%</w:t>
                        </w:r>
                      </w:p>
                      <w:p>
                        <w:pPr>
                          <w:spacing w:line="240" w:lineRule="auto" w:before="113"/>
                          <w:rPr>
                            <w:rFonts w:ascii="Arial"/>
                            <w:b/>
                            <w:sz w:val="12"/>
                          </w:rPr>
                        </w:pPr>
                      </w:p>
                      <w:p>
                        <w:pPr>
                          <w:spacing w:before="0"/>
                          <w:ind w:left="1" w:right="0" w:firstLine="0"/>
                          <w:jc w:val="left"/>
                          <w:rPr>
                            <w:rFonts w:ascii="Arial"/>
                            <w:b/>
                            <w:sz w:val="12"/>
                          </w:rPr>
                        </w:pPr>
                        <w:r>
                          <w:rPr>
                            <w:rFonts w:ascii="Arial"/>
                            <w:b/>
                            <w:spacing w:val="-5"/>
                            <w:sz w:val="12"/>
                          </w:rPr>
                          <w:t>0%</w:t>
                        </w:r>
                      </w:p>
                    </w:txbxContent>
                  </v:textbox>
                  <w10:wrap type="none"/>
                </v:shape>
                <v:shape style="position:absolute;left:6380;top:-4997;width:2157;height:347" type="#_x0000_t202" id="docshape461" filled="false" stroked="false">
                  <v:textbox inset="0,0,0,0">
                    <w:txbxContent>
                      <w:p>
                        <w:pPr>
                          <w:tabs>
                            <w:tab w:pos="407" w:val="left" w:leader="none"/>
                            <w:tab w:pos="780" w:val="left" w:leader="none"/>
                            <w:tab w:pos="1188" w:val="left" w:leader="none"/>
                            <w:tab w:pos="1595" w:val="left" w:leader="none"/>
                            <w:tab w:pos="2002" w:val="left" w:leader="none"/>
                          </w:tabs>
                          <w:spacing w:before="3"/>
                          <w:ind w:left="0" w:right="0" w:firstLine="0"/>
                          <w:jc w:val="left"/>
                          <w:rPr>
                            <w:rFonts w:ascii="Arial"/>
                            <w:b/>
                            <w:sz w:val="12"/>
                          </w:rPr>
                        </w:pPr>
                        <w:r>
                          <w:rPr>
                            <w:rFonts w:ascii="Arial"/>
                            <w:b/>
                            <w:spacing w:val="-10"/>
                            <w:sz w:val="12"/>
                          </w:rPr>
                          <w:t>0</w:t>
                        </w:r>
                        <w:r>
                          <w:rPr>
                            <w:rFonts w:ascii="Arial"/>
                            <w:b/>
                            <w:sz w:val="12"/>
                          </w:rPr>
                          <w:tab/>
                        </w:r>
                        <w:r>
                          <w:rPr>
                            <w:rFonts w:ascii="Arial"/>
                            <w:b/>
                            <w:spacing w:val="-10"/>
                            <w:sz w:val="12"/>
                          </w:rPr>
                          <w:t>5</w:t>
                        </w:r>
                        <w:r>
                          <w:rPr>
                            <w:rFonts w:ascii="Arial"/>
                            <w:b/>
                            <w:sz w:val="12"/>
                          </w:rPr>
                          <w:tab/>
                        </w:r>
                        <w:r>
                          <w:rPr>
                            <w:rFonts w:ascii="Arial"/>
                            <w:b/>
                            <w:spacing w:val="-5"/>
                            <w:sz w:val="12"/>
                          </w:rPr>
                          <w:t>10</w:t>
                        </w:r>
                        <w:r>
                          <w:rPr>
                            <w:rFonts w:ascii="Arial"/>
                            <w:b/>
                            <w:sz w:val="12"/>
                          </w:rPr>
                          <w:tab/>
                        </w:r>
                        <w:r>
                          <w:rPr>
                            <w:rFonts w:ascii="Arial"/>
                            <w:b/>
                            <w:spacing w:val="-5"/>
                            <w:sz w:val="12"/>
                          </w:rPr>
                          <w:t>15</w:t>
                        </w:r>
                        <w:r>
                          <w:rPr>
                            <w:rFonts w:ascii="Arial"/>
                            <w:b/>
                            <w:sz w:val="12"/>
                          </w:rPr>
                          <w:tab/>
                        </w:r>
                        <w:r>
                          <w:rPr>
                            <w:rFonts w:ascii="Arial"/>
                            <w:b/>
                            <w:spacing w:val="-5"/>
                            <w:sz w:val="12"/>
                          </w:rPr>
                          <w:t>20</w:t>
                        </w:r>
                        <w:r>
                          <w:rPr>
                            <w:rFonts w:ascii="Arial"/>
                            <w:b/>
                            <w:sz w:val="12"/>
                          </w:rPr>
                          <w:tab/>
                        </w:r>
                        <w:r>
                          <w:rPr>
                            <w:rFonts w:ascii="Arial"/>
                            <w:b/>
                            <w:spacing w:val="-5"/>
                            <w:sz w:val="12"/>
                          </w:rPr>
                          <w:t>25</w:t>
                        </w:r>
                      </w:p>
                      <w:p>
                        <w:pPr>
                          <w:spacing w:before="66"/>
                          <w:ind w:left="678" w:right="0" w:firstLine="0"/>
                          <w:jc w:val="left"/>
                          <w:rPr>
                            <w:rFonts w:ascii="Arial"/>
                            <w:b/>
                            <w:sz w:val="12"/>
                          </w:rPr>
                        </w:pPr>
                        <w:r>
                          <w:rPr>
                            <w:rFonts w:ascii="Arial"/>
                            <w:b/>
                            <w:sz w:val="12"/>
                          </w:rPr>
                          <w:t>X-position </w:t>
                        </w:r>
                        <w:r>
                          <w:rPr>
                            <w:rFonts w:ascii="Arial"/>
                            <w:b/>
                            <w:spacing w:val="-4"/>
                            <w:sz w:val="12"/>
                          </w:rPr>
                          <w:t>(mm)</w:t>
                        </w:r>
                      </w:p>
                    </w:txbxContent>
                  </v:textbox>
                  <w10:wrap type="none"/>
                </v:shape>
                <v:shape style="position:absolute;left:2702;top:-4403;width:132;height:238" type="#_x0000_t202" id="docshape462" filled="false" stroked="false">
                  <v:textbox inset="0,0,0,0">
                    <w:txbxContent>
                      <w:p>
                        <w:pPr>
                          <w:spacing w:before="5"/>
                          <w:ind w:left="0" w:right="0" w:firstLine="0"/>
                          <w:jc w:val="left"/>
                          <w:rPr>
                            <w:rFonts w:ascii="Arial"/>
                            <w:b/>
                            <w:sz w:val="20"/>
                          </w:rPr>
                        </w:pPr>
                        <w:r>
                          <w:rPr>
                            <w:rFonts w:ascii="Arial"/>
                            <w:b/>
                            <w:spacing w:val="-10"/>
                            <w:sz w:val="20"/>
                          </w:rPr>
                          <w:t>c</w:t>
                        </w:r>
                      </w:p>
                    </w:txbxContent>
                  </v:textbox>
                  <w10:wrap type="none"/>
                </v:shape>
                <v:shape style="position:absolute;left:1254;top:-1086;width:9419;height:598" type="#_x0000_t202" id="docshape463" filled="false" stroked="false">
                  <v:textbox inset="0,0,0,0">
                    <w:txbxContent>
                      <w:p>
                        <w:pPr>
                          <w:spacing w:line="252" w:lineRule="auto" w:before="0"/>
                          <w:ind w:left="0" w:right="18" w:firstLine="0"/>
                          <w:jc w:val="both"/>
                          <w:rPr>
                            <w:rFonts w:ascii="Myriad Pro Light"/>
                            <w:b w:val="0"/>
                            <w:sz w:val="16"/>
                          </w:rPr>
                        </w:pPr>
                        <w:r>
                          <w:rPr>
                            <w:rFonts w:ascii="Gill Sans MT"/>
                            <w:w w:val="105"/>
                            <w:sz w:val="16"/>
                          </w:rPr>
                          <w:t>Fig.</w:t>
                        </w:r>
                        <w:r>
                          <w:rPr>
                            <w:rFonts w:ascii="Gill Sans MT"/>
                            <w:spacing w:val="-12"/>
                            <w:w w:val="105"/>
                            <w:sz w:val="16"/>
                          </w:rPr>
                          <w:t> </w:t>
                        </w:r>
                        <w:r>
                          <w:rPr>
                            <w:rFonts w:ascii="Gill Sans MT"/>
                            <w:w w:val="105"/>
                            <w:sz w:val="16"/>
                          </w:rPr>
                          <w:t>3</w:t>
                        </w:r>
                        <w:r>
                          <w:rPr>
                            <w:rFonts w:ascii="Gill Sans MT"/>
                            <w:spacing w:val="-12"/>
                            <w:w w:val="105"/>
                            <w:sz w:val="16"/>
                          </w:rPr>
                          <w:t> </w:t>
                        </w:r>
                        <w:r>
                          <w:rPr>
                            <w:rFonts w:ascii="Gill Sans MT"/>
                            <w:w w:val="105"/>
                            <w:sz w:val="16"/>
                          </w:rPr>
                          <w:t>Directional</w:t>
                        </w:r>
                        <w:r>
                          <w:rPr>
                            <w:rFonts w:ascii="Gill Sans MT"/>
                            <w:spacing w:val="-11"/>
                            <w:w w:val="105"/>
                            <w:sz w:val="16"/>
                          </w:rPr>
                          <w:t> </w:t>
                        </w:r>
                        <w:r>
                          <w:rPr>
                            <w:rFonts w:ascii="Gill Sans MT"/>
                            <w:w w:val="105"/>
                            <w:sz w:val="16"/>
                          </w:rPr>
                          <w:t>backlight</w:t>
                        </w:r>
                        <w:r>
                          <w:rPr>
                            <w:rFonts w:ascii="Gill Sans MT"/>
                            <w:spacing w:val="-12"/>
                            <w:w w:val="105"/>
                            <w:sz w:val="16"/>
                          </w:rPr>
                          <w:t> </w:t>
                        </w:r>
                        <w:r>
                          <w:rPr>
                            <w:rFonts w:ascii="Gill Sans MT"/>
                            <w:w w:val="105"/>
                            <w:sz w:val="16"/>
                          </w:rPr>
                          <w:t>displays.</w:t>
                        </w:r>
                        <w:r>
                          <w:rPr>
                            <w:rFonts w:ascii="Gill Sans MT"/>
                            <w:spacing w:val="-12"/>
                            <w:w w:val="105"/>
                            <w:sz w:val="16"/>
                          </w:rPr>
                          <w:t> </w:t>
                        </w:r>
                        <w:r>
                          <w:rPr>
                            <w:rFonts w:ascii="Gill Sans MT"/>
                            <w:w w:val="105"/>
                            <w:sz w:val="16"/>
                          </w:rPr>
                          <w:t>a</w:t>
                        </w:r>
                        <w:r>
                          <w:rPr>
                            <w:rFonts w:ascii="Gill Sans MT"/>
                            <w:spacing w:val="-12"/>
                            <w:w w:val="105"/>
                            <w:sz w:val="16"/>
                          </w:rPr>
                          <w:t> </w:t>
                        </w:r>
                        <w:r>
                          <w:rPr>
                            <w:rFonts w:ascii="Myriad Pro Light"/>
                            <w:b w:val="0"/>
                            <w:w w:val="105"/>
                            <w:sz w:val="16"/>
                          </w:rPr>
                          <w:t>Schematic</w:t>
                        </w:r>
                        <w:r>
                          <w:rPr>
                            <w:rFonts w:ascii="Myriad Pro Light"/>
                            <w:b w:val="0"/>
                            <w:spacing w:val="-8"/>
                            <w:w w:val="105"/>
                            <w:sz w:val="16"/>
                          </w:rPr>
                          <w:t> </w:t>
                        </w:r>
                        <w:r>
                          <w:rPr>
                            <w:rFonts w:ascii="Myriad Pro Light"/>
                            <w:b w:val="0"/>
                            <w:w w:val="105"/>
                            <w:sz w:val="16"/>
                          </w:rPr>
                          <w:t>of</w:t>
                        </w:r>
                        <w:r>
                          <w:rPr>
                            <w:rFonts w:ascii="Myriad Pro Light"/>
                            <w:b w:val="0"/>
                            <w:spacing w:val="-2"/>
                            <w:w w:val="105"/>
                            <w:sz w:val="16"/>
                          </w:rPr>
                          <w:t> </w:t>
                        </w:r>
                        <w:r>
                          <w:rPr>
                            <w:rFonts w:ascii="Myriad Pro Light"/>
                            <w:b w:val="0"/>
                            <w:w w:val="105"/>
                            <w:sz w:val="16"/>
                          </w:rPr>
                          <w:t>Fresnel</w:t>
                        </w:r>
                        <w:r>
                          <w:rPr>
                            <w:rFonts w:ascii="Myriad Pro Light"/>
                            <w:b w:val="0"/>
                            <w:spacing w:val="-3"/>
                            <w:w w:val="105"/>
                            <w:sz w:val="16"/>
                          </w:rPr>
                          <w:t> </w:t>
                        </w:r>
                        <w:r>
                          <w:rPr>
                            <w:rFonts w:ascii="Myriad Pro Light"/>
                            <w:b w:val="0"/>
                            <w:w w:val="105"/>
                            <w:sz w:val="16"/>
                          </w:rPr>
                          <w:t>lens</w:t>
                        </w:r>
                        <w:r>
                          <w:rPr>
                            <w:rFonts w:ascii="Myriad Pro Light"/>
                            <w:b w:val="0"/>
                            <w:spacing w:val="-3"/>
                            <w:w w:val="105"/>
                            <w:sz w:val="16"/>
                          </w:rPr>
                          <w:t> </w:t>
                        </w:r>
                        <w:r>
                          <w:rPr>
                            <w:rFonts w:ascii="Myriad Pro Light"/>
                            <w:b w:val="0"/>
                            <w:w w:val="105"/>
                            <w:sz w:val="16"/>
                          </w:rPr>
                          <w:t>in</w:t>
                        </w:r>
                        <w:r>
                          <w:rPr>
                            <w:rFonts w:ascii="Myriad Pro Light"/>
                            <w:b w:val="0"/>
                            <w:spacing w:val="-3"/>
                            <w:w w:val="105"/>
                            <w:sz w:val="16"/>
                          </w:rPr>
                          <w:t> </w:t>
                        </w:r>
                        <w:r>
                          <w:rPr>
                            <w:rFonts w:ascii="Myriad Pro Light"/>
                            <w:b w:val="0"/>
                            <w:w w:val="105"/>
                            <w:sz w:val="16"/>
                          </w:rPr>
                          <w:t>a</w:t>
                        </w:r>
                        <w:r>
                          <w:rPr>
                            <w:rFonts w:ascii="Myriad Pro Light"/>
                            <w:b w:val="0"/>
                            <w:spacing w:val="-2"/>
                            <w:w w:val="105"/>
                            <w:sz w:val="16"/>
                          </w:rPr>
                          <w:t> </w:t>
                        </w:r>
                        <w:r>
                          <w:rPr>
                            <w:rFonts w:ascii="Myriad Pro Light"/>
                            <w:b w:val="0"/>
                            <w:w w:val="105"/>
                            <w:sz w:val="16"/>
                          </w:rPr>
                          <w:t>normal</w:t>
                        </w:r>
                        <w:r>
                          <w:rPr>
                            <w:rFonts w:ascii="Myriad Pro Light"/>
                            <w:b w:val="0"/>
                            <w:spacing w:val="-3"/>
                            <w:w w:val="105"/>
                            <w:sz w:val="16"/>
                          </w:rPr>
                          <w:t> </w:t>
                        </w:r>
                        <w:r>
                          <w:rPr>
                            <w:rFonts w:ascii="Myriad Pro Light"/>
                            <w:b w:val="0"/>
                            <w:w w:val="105"/>
                            <w:sz w:val="16"/>
                          </w:rPr>
                          <w:t>VR</w:t>
                        </w:r>
                        <w:r>
                          <w:rPr>
                            <w:rFonts w:ascii="Myriad Pro Light"/>
                            <w:b w:val="0"/>
                            <w:spacing w:val="-3"/>
                            <w:w w:val="105"/>
                            <w:sz w:val="16"/>
                          </w:rPr>
                          <w:t> </w:t>
                        </w:r>
                        <w:r>
                          <w:rPr>
                            <w:rFonts w:ascii="Myriad Pro Light"/>
                            <w:b w:val="0"/>
                            <w:w w:val="105"/>
                            <w:sz w:val="16"/>
                          </w:rPr>
                          <w:t>system.</w:t>
                        </w:r>
                        <w:r>
                          <w:rPr>
                            <w:rFonts w:ascii="Myriad Pro Light"/>
                            <w:b w:val="0"/>
                            <w:spacing w:val="-3"/>
                            <w:w w:val="105"/>
                            <w:sz w:val="16"/>
                          </w:rPr>
                          <w:t> </w:t>
                        </w:r>
                        <w:r>
                          <w:rPr>
                            <w:rFonts w:ascii="Gill Sans MT"/>
                            <w:w w:val="105"/>
                            <w:sz w:val="16"/>
                          </w:rPr>
                          <w:t>b</w:t>
                        </w:r>
                        <w:r>
                          <w:rPr>
                            <w:rFonts w:ascii="Gill Sans MT"/>
                            <w:spacing w:val="-12"/>
                            <w:w w:val="105"/>
                            <w:sz w:val="16"/>
                          </w:rPr>
                          <w:t> </w:t>
                        </w:r>
                        <w:r>
                          <w:rPr>
                            <w:rFonts w:ascii="Myriad Pro Light"/>
                            <w:b w:val="0"/>
                            <w:w w:val="105"/>
                            <w:sz w:val="16"/>
                          </w:rPr>
                          <w:t>Simulated</w:t>
                        </w:r>
                        <w:r>
                          <w:rPr>
                            <w:rFonts w:ascii="Myriad Pro Light"/>
                            <w:b w:val="0"/>
                            <w:spacing w:val="-3"/>
                            <w:w w:val="105"/>
                            <w:sz w:val="16"/>
                          </w:rPr>
                          <w:t> </w:t>
                        </w:r>
                        <w:r>
                          <w:rPr>
                            <w:rFonts w:ascii="Myriad Pro Light"/>
                            <w:b w:val="0"/>
                            <w:w w:val="105"/>
                            <w:sz w:val="16"/>
                          </w:rPr>
                          <w:t>light</w:t>
                        </w:r>
                        <w:r>
                          <w:rPr>
                            <w:rFonts w:ascii="Myriad Pro Light"/>
                            <w:b w:val="0"/>
                            <w:spacing w:val="-3"/>
                            <w:w w:val="105"/>
                            <w:sz w:val="16"/>
                          </w:rPr>
                          <w:t> </w:t>
                        </w:r>
                        <w:r>
                          <w:rPr>
                            <w:rFonts w:ascii="Myriad Pro Light"/>
                            <w:b w:val="0"/>
                            <w:w w:val="105"/>
                            <w:sz w:val="16"/>
                          </w:rPr>
                          <w:t>collection</w:t>
                        </w:r>
                        <w:r>
                          <w:rPr>
                            <w:rFonts w:ascii="Myriad Pro Light"/>
                            <w:b w:val="0"/>
                            <w:spacing w:val="-3"/>
                            <w:w w:val="105"/>
                            <w:sz w:val="16"/>
                          </w:rPr>
                          <w:t> </w:t>
                        </w:r>
                        <w:r>
                          <w:rPr>
                            <w:rFonts w:ascii="Myriad Pro Light"/>
                            <w:b w:val="0"/>
                            <w:w w:val="105"/>
                            <w:sz w:val="16"/>
                          </w:rPr>
                          <w:t>ef</w:t>
                        </w:r>
                        <w:r>
                          <w:rPr>
                            <w:rFonts w:ascii="Arial"/>
                            <w:w w:val="105"/>
                            <w:sz w:val="16"/>
                          </w:rPr>
                          <w:t>fi</w:t>
                        </w:r>
                        <w:r>
                          <w:rPr>
                            <w:rFonts w:ascii="Myriad Pro Light"/>
                            <w:b w:val="0"/>
                            <w:w w:val="105"/>
                            <w:sz w:val="16"/>
                          </w:rPr>
                          <w:t>ciency</w:t>
                        </w:r>
                        <w:r>
                          <w:rPr>
                            <w:rFonts w:ascii="Myriad Pro Light"/>
                            <w:b w:val="0"/>
                            <w:spacing w:val="-3"/>
                            <w:w w:val="105"/>
                            <w:sz w:val="16"/>
                          </w:rPr>
                          <w:t> </w:t>
                        </w:r>
                        <w:r>
                          <w:rPr>
                            <w:rFonts w:ascii="Myriad Pro Light"/>
                            <w:b w:val="0"/>
                            <w:w w:val="105"/>
                            <w:sz w:val="16"/>
                          </w:rPr>
                          <w:t>of</w:t>
                        </w:r>
                        <w:r>
                          <w:rPr>
                            <w:rFonts w:ascii="Myriad Pro Light"/>
                            <w:b w:val="0"/>
                            <w:spacing w:val="-3"/>
                            <w:w w:val="105"/>
                            <w:sz w:val="16"/>
                          </w:rPr>
                          <w:t> </w:t>
                        </w:r>
                        <w:r>
                          <w:rPr>
                            <w:rFonts w:ascii="Myriad Pro Light"/>
                            <w:b w:val="0"/>
                            <w:w w:val="105"/>
                            <w:sz w:val="16"/>
                          </w:rPr>
                          <w:t>different</w:t>
                        </w:r>
                        <w:r>
                          <w:rPr>
                            <w:rFonts w:ascii="Myriad Pro Light"/>
                            <w:b w:val="0"/>
                            <w:spacing w:val="-3"/>
                            <w:w w:val="105"/>
                            <w:sz w:val="16"/>
                          </w:rPr>
                          <w:t> </w:t>
                        </w:r>
                        <w:r>
                          <w:rPr>
                            <w:rFonts w:ascii="Myriad Pro Light"/>
                            <w:b w:val="0"/>
                            <w:w w:val="105"/>
                            <w:sz w:val="16"/>
                          </w:rPr>
                          <w:t>pixel</w:t>
                        </w:r>
                        <w:r>
                          <w:rPr>
                            <w:rFonts w:ascii="Myriad Pro Light"/>
                            <w:b w:val="0"/>
                            <w:spacing w:val="40"/>
                            <w:w w:val="105"/>
                            <w:sz w:val="16"/>
                          </w:rPr>
                          <w:t> </w:t>
                        </w:r>
                        <w:r>
                          <w:rPr>
                            <w:rFonts w:ascii="Myriad Pro Light"/>
                            <w:b w:val="0"/>
                            <w:sz w:val="16"/>
                          </w:rPr>
                          <w:t>positions.</w:t>
                        </w:r>
                        <w:r>
                          <w:rPr>
                            <w:rFonts w:ascii="Myriad Pro Light"/>
                            <w:b w:val="0"/>
                            <w:spacing w:val="-4"/>
                            <w:sz w:val="16"/>
                          </w:rPr>
                          <w:t> </w:t>
                        </w:r>
                        <w:r>
                          <w:rPr>
                            <w:rFonts w:ascii="Gill Sans MT"/>
                            <w:sz w:val="16"/>
                          </w:rPr>
                          <w:t>c</w:t>
                        </w:r>
                        <w:r>
                          <w:rPr>
                            <w:rFonts w:ascii="Gill Sans MT"/>
                            <w:spacing w:val="-11"/>
                            <w:sz w:val="16"/>
                          </w:rPr>
                          <w:t> </w:t>
                        </w:r>
                        <w:r>
                          <w:rPr>
                            <w:rFonts w:ascii="Myriad Pro Light"/>
                            <w:b w:val="0"/>
                            <w:sz w:val="16"/>
                          </w:rPr>
                          <w:t>Image</w:t>
                        </w:r>
                        <w:r>
                          <w:rPr>
                            <w:rFonts w:ascii="Myriad Pro Light"/>
                            <w:b w:val="0"/>
                            <w:spacing w:val="-2"/>
                            <w:sz w:val="16"/>
                          </w:rPr>
                          <w:t> </w:t>
                        </w:r>
                        <w:r>
                          <w:rPr>
                            <w:rFonts w:ascii="Myriad Pro Light"/>
                            <w:b w:val="0"/>
                            <w:sz w:val="16"/>
                          </w:rPr>
                          <w:t>comparison</w:t>
                        </w:r>
                        <w:r>
                          <w:rPr>
                            <w:rFonts w:ascii="Myriad Pro Light"/>
                            <w:b w:val="0"/>
                            <w:spacing w:val="-2"/>
                            <w:sz w:val="16"/>
                          </w:rPr>
                          <w:t> </w:t>
                        </w:r>
                        <w:r>
                          <w:rPr>
                            <w:rFonts w:ascii="Myriad Pro Light"/>
                            <w:b w:val="0"/>
                            <w:sz w:val="16"/>
                          </w:rPr>
                          <w:t>with</w:t>
                        </w:r>
                        <w:r>
                          <w:rPr>
                            <w:rFonts w:ascii="Myriad Pro Light"/>
                            <w:b w:val="0"/>
                            <w:spacing w:val="-2"/>
                            <w:sz w:val="16"/>
                          </w:rPr>
                          <w:t> </w:t>
                        </w:r>
                        <w:r>
                          <w:rPr>
                            <w:rFonts w:ascii="Myriad Pro Light"/>
                            <w:b w:val="0"/>
                            <w:sz w:val="16"/>
                          </w:rPr>
                          <w:t>and</w:t>
                        </w:r>
                        <w:r>
                          <w:rPr>
                            <w:rFonts w:ascii="Myriad Pro Light"/>
                            <w:b w:val="0"/>
                            <w:spacing w:val="-1"/>
                            <w:sz w:val="16"/>
                          </w:rPr>
                          <w:t> </w:t>
                        </w:r>
                        <w:r>
                          <w:rPr>
                            <w:rFonts w:ascii="Myriad Pro Light"/>
                            <w:b w:val="0"/>
                            <w:sz w:val="16"/>
                          </w:rPr>
                          <w:t>without</w:t>
                        </w:r>
                        <w:r>
                          <w:rPr>
                            <w:rFonts w:ascii="Myriad Pro Light"/>
                            <w:b w:val="0"/>
                            <w:spacing w:val="-3"/>
                            <w:sz w:val="16"/>
                          </w:rPr>
                          <w:t> </w:t>
                        </w:r>
                        <w:r>
                          <w:rPr>
                            <w:rFonts w:ascii="Myriad Pro Light"/>
                            <w:b w:val="0"/>
                            <w:sz w:val="16"/>
                          </w:rPr>
                          <w:t>local</w:t>
                        </w:r>
                        <w:r>
                          <w:rPr>
                            <w:rFonts w:ascii="Myriad Pro Light"/>
                            <w:b w:val="0"/>
                            <w:spacing w:val="-2"/>
                            <w:sz w:val="16"/>
                          </w:rPr>
                          <w:t> </w:t>
                        </w:r>
                        <w:r>
                          <w:rPr>
                            <w:rFonts w:ascii="Myriad Pro Light"/>
                            <w:b w:val="0"/>
                            <w:sz w:val="16"/>
                          </w:rPr>
                          <w:t>dimming.</w:t>
                        </w:r>
                        <w:r>
                          <w:rPr>
                            <w:rFonts w:ascii="Myriad Pro Light"/>
                            <w:b w:val="0"/>
                            <w:spacing w:val="-1"/>
                            <w:sz w:val="16"/>
                          </w:rPr>
                          <w:t> </w:t>
                        </w:r>
                        <w:r>
                          <w:rPr>
                            <w:rFonts w:ascii="Gill Sans MT"/>
                            <w:sz w:val="16"/>
                          </w:rPr>
                          <w:t>b</w:t>
                        </w:r>
                        <w:r>
                          <w:rPr>
                            <w:rFonts w:ascii="Gill Sans MT"/>
                            <w:spacing w:val="-11"/>
                            <w:sz w:val="16"/>
                          </w:rPr>
                          <w:t> </w:t>
                        </w:r>
                        <w:r>
                          <w:rPr>
                            <w:rFonts w:ascii="Myriad Pro Light"/>
                            <w:b w:val="0"/>
                            <w:sz w:val="16"/>
                          </w:rPr>
                          <w:t>ref.</w:t>
                        </w:r>
                        <w:r>
                          <w:rPr>
                            <w:rFonts w:ascii="Myriad Pro Light"/>
                            <w:b w:val="0"/>
                            <w:spacing w:val="-2"/>
                            <w:sz w:val="16"/>
                          </w:rPr>
                          <w:t> </w:t>
                        </w:r>
                        <w:hyperlink w:history="true" w:anchor="_bookmark43">
                          <w:r>
                            <w:rPr>
                              <w:rFonts w:ascii="Myriad Pro Light"/>
                              <w:b w:val="0"/>
                              <w:color w:val="0000FF"/>
                              <w:sz w:val="16"/>
                              <w:vertAlign w:val="superscript"/>
                            </w:rPr>
                            <w:t>63</w:t>
                          </w:r>
                        </w:hyperlink>
                        <w:r>
                          <w:rPr>
                            <w:rFonts w:ascii="Myriad Pro Light"/>
                            <w:b w:val="0"/>
                            <w:sz w:val="16"/>
                            <w:vertAlign w:val="baseline"/>
                          </w:rPr>
                          <w:t>.</w:t>
                        </w:r>
                        <w:r>
                          <w:rPr>
                            <w:rFonts w:ascii="Myriad Pro Light"/>
                            <w:b w:val="0"/>
                            <w:spacing w:val="-1"/>
                            <w:sz w:val="16"/>
                            <w:vertAlign w:val="baseline"/>
                          </w:rPr>
                          <w:t> </w:t>
                        </w:r>
                        <w:r>
                          <w:rPr>
                            <w:rFonts w:ascii="Myriad Pro Light"/>
                            <w:b w:val="0"/>
                            <w:sz w:val="16"/>
                            <w:vertAlign w:val="baseline"/>
                          </w:rPr>
                          <w:t>with</w:t>
                        </w:r>
                        <w:r>
                          <w:rPr>
                            <w:rFonts w:ascii="Myriad Pro Light"/>
                            <w:b w:val="0"/>
                            <w:spacing w:val="-2"/>
                            <w:sz w:val="16"/>
                            <w:vertAlign w:val="baseline"/>
                          </w:rPr>
                          <w:t> </w:t>
                        </w:r>
                        <w:r>
                          <w:rPr>
                            <w:rFonts w:ascii="Myriad Pro Light"/>
                            <w:b w:val="0"/>
                            <w:sz w:val="16"/>
                            <w:vertAlign w:val="baseline"/>
                          </w:rPr>
                          <w:t>permission</w:t>
                        </w:r>
                        <w:r>
                          <w:rPr>
                            <w:rFonts w:ascii="Myriad Pro Light"/>
                            <w:b w:val="0"/>
                            <w:spacing w:val="-4"/>
                            <w:sz w:val="16"/>
                            <w:vertAlign w:val="baseline"/>
                          </w:rPr>
                          <w:t> </w:t>
                        </w:r>
                        <w:r>
                          <w:rPr>
                            <w:rFonts w:ascii="Myriad Pro Light"/>
                            <w:b w:val="0"/>
                            <w:sz w:val="16"/>
                            <w:vertAlign w:val="baseline"/>
                          </w:rPr>
                          <w:t>from</w:t>
                        </w:r>
                        <w:r>
                          <w:rPr>
                            <w:rFonts w:ascii="Myriad Pro Light"/>
                            <w:b w:val="0"/>
                            <w:spacing w:val="-2"/>
                            <w:sz w:val="16"/>
                            <w:vertAlign w:val="baseline"/>
                          </w:rPr>
                          <w:t> </w:t>
                        </w:r>
                        <w:r>
                          <w:rPr>
                            <w:rFonts w:ascii="Myriad Pro Light"/>
                            <w:b w:val="0"/>
                            <w:sz w:val="16"/>
                            <w:vertAlign w:val="baseline"/>
                          </w:rPr>
                          <w:t>The</w:t>
                        </w:r>
                        <w:r>
                          <w:rPr>
                            <w:rFonts w:ascii="Myriad Pro Light"/>
                            <w:b w:val="0"/>
                            <w:spacing w:val="-2"/>
                            <w:sz w:val="16"/>
                            <w:vertAlign w:val="baseline"/>
                          </w:rPr>
                          <w:t> </w:t>
                        </w:r>
                        <w:r>
                          <w:rPr>
                            <w:rFonts w:ascii="Myriad Pro Light"/>
                            <w:b w:val="0"/>
                            <w:sz w:val="16"/>
                            <w:vertAlign w:val="baseline"/>
                          </w:rPr>
                          <w:t>Optical</w:t>
                        </w:r>
                        <w:r>
                          <w:rPr>
                            <w:rFonts w:ascii="Myriad Pro Light"/>
                            <w:b w:val="0"/>
                            <w:spacing w:val="-2"/>
                            <w:sz w:val="16"/>
                            <w:vertAlign w:val="baseline"/>
                          </w:rPr>
                          <w:t> </w:t>
                        </w:r>
                        <w:r>
                          <w:rPr>
                            <w:rFonts w:ascii="Myriad Pro Light"/>
                            <w:b w:val="0"/>
                            <w:sz w:val="16"/>
                            <w:vertAlign w:val="baseline"/>
                          </w:rPr>
                          <w:t>Society,</w:t>
                        </w:r>
                        <w:r>
                          <w:rPr>
                            <w:rFonts w:ascii="Myriad Pro Light"/>
                            <w:b w:val="0"/>
                            <w:spacing w:val="-2"/>
                            <w:sz w:val="16"/>
                            <w:vertAlign w:val="baseline"/>
                          </w:rPr>
                          <w:t> </w:t>
                        </w:r>
                        <w:r>
                          <w:rPr>
                            <w:rFonts w:ascii="Myriad Pro Light"/>
                            <w:b w:val="0"/>
                            <w:sz w:val="16"/>
                            <w:vertAlign w:val="baseline"/>
                          </w:rPr>
                          <w:t>and</w:t>
                        </w:r>
                        <w:r>
                          <w:rPr>
                            <w:rFonts w:ascii="Myriad Pro Light"/>
                            <w:b w:val="0"/>
                            <w:spacing w:val="-3"/>
                            <w:sz w:val="16"/>
                            <w:vertAlign w:val="baseline"/>
                          </w:rPr>
                          <w:t> </w:t>
                        </w:r>
                        <w:r>
                          <w:rPr>
                            <w:rFonts w:ascii="Gill Sans MT"/>
                            <w:sz w:val="16"/>
                            <w:vertAlign w:val="baseline"/>
                          </w:rPr>
                          <w:t>c</w:t>
                        </w:r>
                        <w:r>
                          <w:rPr>
                            <w:rFonts w:ascii="Gill Sans MT"/>
                            <w:spacing w:val="-11"/>
                            <w:sz w:val="16"/>
                            <w:vertAlign w:val="baseline"/>
                          </w:rPr>
                          <w:t> </w:t>
                        </w:r>
                        <w:r>
                          <w:rPr>
                            <w:rFonts w:ascii="Myriad Pro Light"/>
                            <w:b w:val="0"/>
                            <w:sz w:val="16"/>
                            <w:vertAlign w:val="baseline"/>
                          </w:rPr>
                          <w:t>ref.</w:t>
                        </w:r>
                        <w:r>
                          <w:rPr>
                            <w:rFonts w:ascii="Myriad Pro Light"/>
                            <w:b w:val="0"/>
                            <w:spacing w:val="-2"/>
                            <w:sz w:val="16"/>
                            <w:vertAlign w:val="baseline"/>
                          </w:rPr>
                          <w:t> </w:t>
                        </w:r>
                        <w:hyperlink w:history="true" w:anchor="_bookmark71">
                          <w:r>
                            <w:rPr>
                              <w:rFonts w:ascii="Myriad Pro Light"/>
                              <w:b w:val="0"/>
                              <w:color w:val="0000FF"/>
                              <w:sz w:val="16"/>
                              <w:vertAlign w:val="superscript"/>
                            </w:rPr>
                            <w:t>53</w:t>
                          </w:r>
                        </w:hyperlink>
                        <w:r>
                          <w:rPr>
                            <w:rFonts w:ascii="Myriad Pro Light"/>
                            <w:b w:val="0"/>
                            <w:color w:val="0000FF"/>
                            <w:spacing w:val="-2"/>
                            <w:sz w:val="16"/>
                            <w:vertAlign w:val="baseline"/>
                          </w:rPr>
                          <w:t> </w:t>
                        </w:r>
                        <w:r>
                          <w:rPr>
                            <w:rFonts w:ascii="Myriad Pro Light"/>
                            <w:b w:val="0"/>
                            <w:sz w:val="16"/>
                            <w:vertAlign w:val="baseline"/>
                          </w:rPr>
                          <w:t>with</w:t>
                        </w:r>
                        <w:r>
                          <w:rPr>
                            <w:rFonts w:ascii="Myriad Pro Light"/>
                            <w:b w:val="0"/>
                            <w:spacing w:val="-2"/>
                            <w:sz w:val="16"/>
                            <w:vertAlign w:val="baseline"/>
                          </w:rPr>
                          <w:t> </w:t>
                        </w:r>
                        <w:r>
                          <w:rPr>
                            <w:rFonts w:ascii="Myriad Pro Light"/>
                            <w:b w:val="0"/>
                            <w:sz w:val="16"/>
                            <w:vertAlign w:val="baseline"/>
                          </w:rPr>
                          <w:t>permission</w:t>
                        </w:r>
                        <w:r>
                          <w:rPr>
                            <w:rFonts w:ascii="Myriad Pro Light"/>
                            <w:b w:val="0"/>
                            <w:spacing w:val="-3"/>
                            <w:sz w:val="16"/>
                            <w:vertAlign w:val="baseline"/>
                          </w:rPr>
                          <w:t> </w:t>
                        </w:r>
                        <w:r>
                          <w:rPr>
                            <w:rFonts w:ascii="Myriad Pro Light"/>
                            <w:b w:val="0"/>
                            <w:sz w:val="16"/>
                            <w:vertAlign w:val="baseline"/>
                          </w:rPr>
                          <w:t>from</w:t>
                        </w:r>
                        <w:r>
                          <w:rPr>
                            <w:rFonts w:ascii="Myriad Pro Light"/>
                            <w:b w:val="0"/>
                            <w:spacing w:val="40"/>
                            <w:w w:val="105"/>
                            <w:sz w:val="16"/>
                            <w:vertAlign w:val="baseline"/>
                          </w:rPr>
                          <w:t> </w:t>
                        </w:r>
                        <w:r>
                          <w:rPr>
                            <w:rFonts w:ascii="Myriad Pro Light"/>
                            <w:b w:val="0"/>
                            <w:w w:val="105"/>
                            <w:sz w:val="16"/>
                            <w:vertAlign w:val="baseline"/>
                          </w:rPr>
                          <w:t>John Wiley</w:t>
                        </w:r>
                        <w:r>
                          <w:rPr>
                            <w:rFonts w:ascii="Myriad Pro Light"/>
                            <w:b w:val="0"/>
                            <w:w w:val="105"/>
                            <w:sz w:val="16"/>
                            <w:vertAlign w:val="baseline"/>
                          </w:rPr>
                          <w:t> and</w:t>
                        </w:r>
                        <w:r>
                          <w:rPr>
                            <w:rFonts w:ascii="Myriad Pro Light"/>
                            <w:b w:val="0"/>
                            <w:w w:val="105"/>
                            <w:sz w:val="16"/>
                            <w:vertAlign w:val="baseline"/>
                          </w:rPr>
                          <w:t> Sons</w:t>
                        </w:r>
                      </w:p>
                    </w:txbxContent>
                  </v:textbox>
                  <w10:wrap type="none"/>
                </v:shape>
                <w10:wrap type="none"/>
              </v:group>
            </w:pict>
          </mc:Fallback>
        </mc:AlternateContent>
      </w:r>
      <w:r>
        <w:rPr>
          <w:rFonts w:ascii="Bookman Old Style" w:hAnsi="Bookman Old Style"/>
          <w:b w:val="0"/>
        </w:rPr>
        <mc:AlternateContent>
          <mc:Choice Requires="wps">
            <w:drawing>
              <wp:anchor distT="0" distB="0" distL="0" distR="0" allowOverlap="1" layoutInCell="1" locked="0" behindDoc="0" simplePos="0" relativeHeight="15734784">
                <wp:simplePos x="0" y="0"/>
                <wp:positionH relativeFrom="page">
                  <wp:posOffset>1836312</wp:posOffset>
                </wp:positionH>
                <wp:positionV relativeFrom="page">
                  <wp:posOffset>1922117</wp:posOffset>
                </wp:positionV>
                <wp:extent cx="131445" cy="455295"/>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131445" cy="455295"/>
                        </a:xfrm>
                        <a:prstGeom prst="rect">
                          <a:avLst/>
                        </a:prstGeom>
                      </wps:spPr>
                      <wps:txbx>
                        <w:txbxContent>
                          <w:p>
                            <w:pPr>
                              <w:spacing w:before="23"/>
                              <w:ind w:left="20" w:right="0" w:firstLine="0"/>
                              <w:jc w:val="left"/>
                              <w:rPr>
                                <w:rFonts w:ascii="Arial"/>
                                <w:b/>
                                <w:sz w:val="14"/>
                              </w:rPr>
                            </w:pPr>
                            <w:r>
                              <w:rPr>
                                <w:rFonts w:ascii="Arial"/>
                                <w:b/>
                                <w:sz w:val="14"/>
                              </w:rPr>
                              <w:t>X </w:t>
                            </w:r>
                            <w:r>
                              <w:rPr>
                                <w:rFonts w:ascii="Arial"/>
                                <w:b/>
                                <w:spacing w:val="-2"/>
                                <w:sz w:val="14"/>
                              </w:rPr>
                              <w:t>position</w:t>
                            </w:r>
                          </w:p>
                        </w:txbxContent>
                      </wps:txbx>
                      <wps:bodyPr wrap="square" lIns="0" tIns="0" rIns="0" bIns="0" rtlCol="0" vert="vert270">
                        <a:noAutofit/>
                      </wps:bodyPr>
                    </wps:wsp>
                  </a:graphicData>
                </a:graphic>
              </wp:anchor>
            </w:drawing>
          </mc:Choice>
          <mc:Fallback>
            <w:pict>
              <v:shape style="position:absolute;margin-left:144.591507pt;margin-top:151.347855pt;width:10.35pt;height:35.85pt;mso-position-horizontal-relative:page;mso-position-vertical-relative:page;z-index:15734784" type="#_x0000_t202" id="docshape464" filled="false" stroked="false">
                <v:textbox inset="0,0,0,0" style="layout-flow:vertical;mso-layout-flow-alt:bottom-to-top">
                  <w:txbxContent>
                    <w:p>
                      <w:pPr>
                        <w:spacing w:before="23"/>
                        <w:ind w:left="20" w:right="0" w:firstLine="0"/>
                        <w:jc w:val="left"/>
                        <w:rPr>
                          <w:rFonts w:ascii="Arial"/>
                          <w:b/>
                          <w:sz w:val="14"/>
                        </w:rPr>
                      </w:pPr>
                      <w:r>
                        <w:rPr>
                          <w:rFonts w:ascii="Arial"/>
                          <w:b/>
                          <w:sz w:val="14"/>
                        </w:rPr>
                        <w:t>X </w:t>
                      </w:r>
                      <w:r>
                        <w:rPr>
                          <w:rFonts w:ascii="Arial"/>
                          <w:b/>
                          <w:spacing w:val="-2"/>
                          <w:sz w:val="14"/>
                        </w:rPr>
                        <w:t>position</w:t>
                      </w:r>
                    </w:p>
                  </w:txbxContent>
                </v:textbox>
                <w10:wrap type="none"/>
              </v:shape>
            </w:pict>
          </mc:Fallback>
        </mc:AlternateContent>
      </w:r>
      <w:r>
        <w:rPr>
          <w:rFonts w:ascii="Bookman Old Style" w:hAnsi="Bookman Old Style"/>
          <w:b w:val="0"/>
        </w:rPr>
        <mc:AlternateContent>
          <mc:Choice Requires="wps">
            <w:drawing>
              <wp:anchor distT="0" distB="0" distL="0" distR="0" allowOverlap="1" layoutInCell="1" locked="0" behindDoc="0" simplePos="0" relativeHeight="15735296">
                <wp:simplePos x="0" y="0"/>
                <wp:positionH relativeFrom="page">
                  <wp:posOffset>3801896</wp:posOffset>
                </wp:positionH>
                <wp:positionV relativeFrom="page">
                  <wp:posOffset>1776361</wp:posOffset>
                </wp:positionV>
                <wp:extent cx="116205" cy="584835"/>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116205" cy="584835"/>
                        </a:xfrm>
                        <a:prstGeom prst="rect">
                          <a:avLst/>
                        </a:prstGeom>
                      </wps:spPr>
                      <wps:txbx>
                        <w:txbxContent>
                          <w:p>
                            <w:pPr>
                              <w:spacing w:before="23"/>
                              <w:ind w:left="20" w:right="0" w:firstLine="0"/>
                              <w:jc w:val="left"/>
                              <w:rPr>
                                <w:rFonts w:ascii="Arial"/>
                                <w:b/>
                                <w:sz w:val="12"/>
                              </w:rPr>
                            </w:pPr>
                            <w:r>
                              <w:rPr>
                                <w:rFonts w:ascii="Arial"/>
                                <w:b/>
                                <w:sz w:val="12"/>
                              </w:rPr>
                              <w:t>Emission </w:t>
                            </w:r>
                            <w:r>
                              <w:rPr>
                                <w:rFonts w:ascii="Arial"/>
                                <w:b/>
                                <w:spacing w:val="-2"/>
                                <w:sz w:val="12"/>
                              </w:rPr>
                              <w:t>angle</w:t>
                            </w:r>
                          </w:p>
                        </w:txbxContent>
                      </wps:txbx>
                      <wps:bodyPr wrap="square" lIns="0" tIns="0" rIns="0" bIns="0" rtlCol="0" vert="vert270">
                        <a:noAutofit/>
                      </wps:bodyPr>
                    </wps:wsp>
                  </a:graphicData>
                </a:graphic>
              </wp:anchor>
            </w:drawing>
          </mc:Choice>
          <mc:Fallback>
            <w:pict>
              <v:shape style="position:absolute;margin-left:299.361908pt;margin-top:139.871017pt;width:9.15pt;height:46.05pt;mso-position-horizontal-relative:page;mso-position-vertical-relative:page;z-index:15735296" type="#_x0000_t202" id="docshape465" filled="false" stroked="false">
                <v:textbox inset="0,0,0,0" style="layout-flow:vertical;mso-layout-flow-alt:bottom-to-top">
                  <w:txbxContent>
                    <w:p>
                      <w:pPr>
                        <w:spacing w:before="23"/>
                        <w:ind w:left="20" w:right="0" w:firstLine="0"/>
                        <w:jc w:val="left"/>
                        <w:rPr>
                          <w:rFonts w:ascii="Arial"/>
                          <w:b/>
                          <w:sz w:val="12"/>
                        </w:rPr>
                      </w:pPr>
                      <w:r>
                        <w:rPr>
                          <w:rFonts w:ascii="Arial"/>
                          <w:b/>
                          <w:sz w:val="12"/>
                        </w:rPr>
                        <w:t>Emission </w:t>
                      </w:r>
                      <w:r>
                        <w:rPr>
                          <w:rFonts w:ascii="Arial"/>
                          <w:b/>
                          <w:spacing w:val="-2"/>
                          <w:sz w:val="12"/>
                        </w:rPr>
                        <w:t>angle</w:t>
                      </w:r>
                    </w:p>
                  </w:txbxContent>
                </v:textbox>
                <w10:wrap type="none"/>
              </v:shape>
            </w:pict>
          </mc:Fallback>
        </mc:AlternateContent>
      </w:r>
      <w:r>
        <w:rPr>
          <w:rFonts w:ascii="Bookman Old Style" w:hAnsi="Bookman Old Style"/>
          <w:b w:val="0"/>
        </w:rPr>
        <w:drawing>
          <wp:anchor distT="0" distB="0" distL="0" distR="0" allowOverlap="1" layoutInCell="1" locked="0" behindDoc="0" simplePos="0" relativeHeight="15735808">
            <wp:simplePos x="0" y="0"/>
            <wp:positionH relativeFrom="page">
              <wp:posOffset>4078922</wp:posOffset>
            </wp:positionH>
            <wp:positionV relativeFrom="page">
              <wp:posOffset>1418590</wp:posOffset>
            </wp:positionV>
            <wp:extent cx="1537703" cy="1299959"/>
            <wp:effectExtent l="0" t="0" r="0" b="0"/>
            <wp:wrapNone/>
            <wp:docPr id="484" name="Image 484"/>
            <wp:cNvGraphicFramePr>
              <a:graphicFrameLocks/>
            </wp:cNvGraphicFramePr>
            <a:graphic>
              <a:graphicData uri="http://schemas.openxmlformats.org/drawingml/2006/picture">
                <pic:pic>
                  <pic:nvPicPr>
                    <pic:cNvPr id="484" name="Image 484"/>
                    <pic:cNvPicPr/>
                  </pic:nvPicPr>
                  <pic:blipFill>
                    <a:blip r:embed="rId80" cstate="print"/>
                    <a:stretch>
                      <a:fillRect/>
                    </a:stretch>
                  </pic:blipFill>
                  <pic:spPr>
                    <a:xfrm>
                      <a:off x="0" y="0"/>
                      <a:ext cx="1537703" cy="1299959"/>
                    </a:xfrm>
                    <a:prstGeom prst="rect">
                      <a:avLst/>
                    </a:prstGeom>
                  </pic:spPr>
                </pic:pic>
              </a:graphicData>
            </a:graphic>
          </wp:anchor>
        </w:drawing>
      </w:r>
      <w:r>
        <w:rPr>
          <w:rFonts w:ascii="Bookman Old Style" w:hAnsi="Bookman Old Style"/>
          <w:b w:val="0"/>
          <w:w w:val="85"/>
        </w:rPr>
        <w:t>packed thousands of mini-LEDs into a 2.6-inch backlight, and the brightness of each LED is modulated according to </w:t>
      </w:r>
      <w:r>
        <w:rPr>
          <w:rFonts w:ascii="Bookman Old Style" w:hAnsi="Bookman Old Style"/>
          <w:b w:val="0"/>
          <w:w w:val="90"/>
        </w:rPr>
        <w:t>the</w:t>
      </w:r>
      <w:r>
        <w:rPr>
          <w:rFonts w:ascii="Bookman Old Style" w:hAnsi="Bookman Old Style"/>
          <w:b w:val="0"/>
          <w:w w:val="90"/>
        </w:rPr>
        <w:t> image</w:t>
      </w:r>
      <w:r>
        <w:rPr>
          <w:rFonts w:ascii="Bookman Old Style" w:hAnsi="Bookman Old Style"/>
          <w:b w:val="0"/>
          <w:w w:val="90"/>
        </w:rPr>
        <w:t> content.</w:t>
      </w:r>
      <w:r>
        <w:rPr>
          <w:rFonts w:ascii="Bookman Old Style" w:hAnsi="Bookman Old Style"/>
          <w:b w:val="0"/>
          <w:w w:val="90"/>
        </w:rPr>
        <w:t> However,</w:t>
      </w:r>
      <w:r>
        <w:rPr>
          <w:rFonts w:ascii="Bookman Old Style" w:hAnsi="Bookman Old Style"/>
          <w:b w:val="0"/>
          <w:w w:val="90"/>
        </w:rPr>
        <w:t> a</w:t>
      </w:r>
      <w:r>
        <w:rPr>
          <w:rFonts w:ascii="Bookman Old Style" w:hAnsi="Bookman Old Style"/>
          <w:b w:val="0"/>
          <w:w w:val="90"/>
        </w:rPr>
        <w:t> notorious</w:t>
      </w:r>
      <w:r>
        <w:rPr>
          <w:rFonts w:ascii="Bookman Old Style" w:hAnsi="Bookman Old Style"/>
          <w:b w:val="0"/>
          <w:w w:val="90"/>
        </w:rPr>
        <w:t> visual</w:t>
      </w:r>
      <w:r>
        <w:rPr>
          <w:rFonts w:ascii="Bookman Old Style" w:hAnsi="Bookman Old Style"/>
          <w:b w:val="0"/>
          <w:w w:val="90"/>
        </w:rPr>
        <w:t> artifact, </w:t>
      </w:r>
      <w:r>
        <w:rPr>
          <w:rFonts w:ascii="Bookman Old Style" w:hAnsi="Bookman Old Style"/>
          <w:b w:val="0"/>
          <w:w w:val="95"/>
        </w:rPr>
        <w:t>called</w:t>
      </w:r>
      <w:r>
        <w:rPr>
          <w:rFonts w:ascii="Bookman Old Style" w:hAnsi="Bookman Old Style"/>
          <w:b w:val="0"/>
          <w:spacing w:val="-13"/>
          <w:w w:val="95"/>
        </w:rPr>
        <w:t> </w:t>
      </w:r>
      <w:r>
        <w:rPr>
          <w:rFonts w:ascii="Bookman Old Style" w:hAnsi="Bookman Old Style"/>
          <w:b w:val="0"/>
          <w:w w:val="95"/>
        </w:rPr>
        <w:t>halo</w:t>
      </w:r>
      <w:r>
        <w:rPr>
          <w:rFonts w:ascii="Bookman Old Style" w:hAnsi="Bookman Old Style"/>
          <w:b w:val="0"/>
          <w:spacing w:val="-12"/>
          <w:w w:val="95"/>
        </w:rPr>
        <w:t> </w:t>
      </w:r>
      <w:r>
        <w:rPr>
          <w:rFonts w:ascii="Bookman Old Style" w:hAnsi="Bookman Old Style"/>
          <w:b w:val="0"/>
          <w:w w:val="95"/>
        </w:rPr>
        <w:t>effect,</w:t>
      </w:r>
      <w:r>
        <w:rPr>
          <w:rFonts w:ascii="Bookman Old Style" w:hAnsi="Bookman Old Style"/>
          <w:b w:val="0"/>
          <w:spacing w:val="-12"/>
          <w:w w:val="95"/>
        </w:rPr>
        <w:t> </w:t>
      </w:r>
      <w:r>
        <w:rPr>
          <w:rFonts w:ascii="Bookman Old Style" w:hAnsi="Bookman Old Style"/>
          <w:b w:val="0"/>
          <w:w w:val="95"/>
        </w:rPr>
        <w:t>in</w:t>
      </w:r>
      <w:r>
        <w:rPr>
          <w:rFonts w:ascii="Bookman Old Style" w:hAnsi="Bookman Old Style"/>
          <w:b w:val="0"/>
          <w:spacing w:val="-12"/>
          <w:w w:val="95"/>
        </w:rPr>
        <w:t> </w:t>
      </w:r>
      <w:r>
        <w:rPr>
          <w:rFonts w:ascii="Bookman Old Style" w:hAnsi="Bookman Old Style"/>
          <w:b w:val="0"/>
          <w:w w:val="95"/>
        </w:rPr>
        <w:t>the</w:t>
      </w:r>
      <w:r>
        <w:rPr>
          <w:rFonts w:ascii="Bookman Old Style" w:hAnsi="Bookman Old Style"/>
          <w:b w:val="0"/>
          <w:spacing w:val="-12"/>
          <w:w w:val="95"/>
        </w:rPr>
        <w:t> </w:t>
      </w:r>
      <w:r>
        <w:rPr>
          <w:rFonts w:ascii="Bookman Old Style" w:hAnsi="Bookman Old Style"/>
          <w:b w:val="0"/>
          <w:w w:val="95"/>
        </w:rPr>
        <w:t>mini-LED</w:t>
      </w:r>
      <w:r>
        <w:rPr>
          <w:rFonts w:ascii="Bookman Old Style" w:hAnsi="Bookman Old Style"/>
          <w:b w:val="0"/>
          <w:spacing w:val="-12"/>
          <w:w w:val="95"/>
        </w:rPr>
        <w:t> </w:t>
      </w:r>
      <w:r>
        <w:rPr>
          <w:rFonts w:ascii="Bookman Old Style" w:hAnsi="Bookman Old Style"/>
          <w:b w:val="0"/>
          <w:w w:val="95"/>
        </w:rPr>
        <w:t>backlit</w:t>
      </w:r>
      <w:r>
        <w:rPr>
          <w:rFonts w:ascii="Bookman Old Style" w:hAnsi="Bookman Old Style"/>
          <w:b w:val="0"/>
          <w:spacing w:val="-13"/>
          <w:w w:val="95"/>
        </w:rPr>
        <w:t> </w:t>
      </w:r>
      <w:r>
        <w:rPr>
          <w:rFonts w:ascii="Bookman Old Style" w:hAnsi="Bookman Old Style"/>
          <w:b w:val="0"/>
          <w:w w:val="95"/>
        </w:rPr>
        <w:t>LCDs</w:t>
      </w:r>
      <w:r>
        <w:rPr>
          <w:rFonts w:ascii="Bookman Old Style" w:hAnsi="Bookman Old Style"/>
          <w:b w:val="0"/>
          <w:spacing w:val="-12"/>
          <w:w w:val="95"/>
        </w:rPr>
        <w:t> </w:t>
      </w:r>
      <w:r>
        <w:rPr>
          <w:rFonts w:ascii="Bookman Old Style" w:hAnsi="Bookman Old Style"/>
          <w:b w:val="0"/>
          <w:w w:val="95"/>
        </w:rPr>
        <w:t>could </w:t>
      </w:r>
      <w:r>
        <w:rPr>
          <w:rFonts w:ascii="Bookman Old Style" w:hAnsi="Bookman Old Style"/>
          <w:b w:val="0"/>
          <w:w w:val="85"/>
        </w:rPr>
        <w:t>occur, depending on the zone number, native LC contrast ratio,</w:t>
      </w:r>
      <w:r>
        <w:rPr>
          <w:rFonts w:ascii="Bookman Old Style" w:hAnsi="Bookman Old Style"/>
          <w:b w:val="0"/>
          <w:spacing w:val="-7"/>
          <w:w w:val="85"/>
        </w:rPr>
        <w:t> </w:t>
      </w:r>
      <w:r>
        <w:rPr>
          <w:rFonts w:ascii="Bookman Old Style" w:hAnsi="Bookman Old Style"/>
          <w:b w:val="0"/>
          <w:w w:val="85"/>
        </w:rPr>
        <w:t>image</w:t>
      </w:r>
      <w:r>
        <w:rPr>
          <w:rFonts w:ascii="Bookman Old Style" w:hAnsi="Bookman Old Style"/>
          <w:b w:val="0"/>
          <w:spacing w:val="-6"/>
          <w:w w:val="85"/>
        </w:rPr>
        <w:t> </w:t>
      </w:r>
      <w:r>
        <w:rPr>
          <w:rFonts w:ascii="Bookman Old Style" w:hAnsi="Bookman Old Style"/>
          <w:b w:val="0"/>
          <w:w w:val="85"/>
        </w:rPr>
        <w:t>content,</w:t>
      </w:r>
      <w:r>
        <w:rPr>
          <w:rFonts w:ascii="Bookman Old Style" w:hAnsi="Bookman Old Style"/>
          <w:b w:val="0"/>
          <w:spacing w:val="-6"/>
          <w:w w:val="85"/>
        </w:rPr>
        <w:t> </w:t>
      </w:r>
      <w:r>
        <w:rPr>
          <w:rFonts w:ascii="Bookman Old Style" w:hAnsi="Bookman Old Style"/>
          <w:b w:val="0"/>
          <w:w w:val="85"/>
        </w:rPr>
        <w:t>ambient</w:t>
      </w:r>
      <w:r>
        <w:rPr>
          <w:rFonts w:ascii="Bookman Old Style" w:hAnsi="Bookman Old Style"/>
          <w:b w:val="0"/>
          <w:spacing w:val="-5"/>
          <w:w w:val="85"/>
        </w:rPr>
        <w:t> </w:t>
      </w:r>
      <w:r>
        <w:rPr>
          <w:rFonts w:ascii="Bookman Old Style" w:hAnsi="Bookman Old Style"/>
          <w:b w:val="0"/>
          <w:w w:val="85"/>
        </w:rPr>
        <w:t>light,</w:t>
      </w:r>
      <w:r>
        <w:rPr>
          <w:rFonts w:ascii="Bookman Old Style" w:hAnsi="Bookman Old Style"/>
          <w:b w:val="0"/>
          <w:spacing w:val="-5"/>
          <w:w w:val="85"/>
        </w:rPr>
        <w:t> </w:t>
      </w:r>
      <w:r>
        <w:rPr>
          <w:rFonts w:ascii="Bookman Old Style" w:hAnsi="Bookman Old Style"/>
          <w:b w:val="0"/>
          <w:w w:val="85"/>
        </w:rPr>
        <w:t>and</w:t>
      </w:r>
      <w:r>
        <w:rPr>
          <w:rFonts w:ascii="Bookman Old Style" w:hAnsi="Bookman Old Style"/>
          <w:b w:val="0"/>
          <w:spacing w:val="-5"/>
          <w:w w:val="85"/>
        </w:rPr>
        <w:t> </w:t>
      </w:r>
      <w:r>
        <w:rPr>
          <w:rFonts w:ascii="Bookman Old Style" w:hAnsi="Bookman Old Style"/>
          <w:b w:val="0"/>
          <w:w w:val="85"/>
        </w:rPr>
        <w:t>viewing</w:t>
      </w:r>
      <w:r>
        <w:rPr>
          <w:rFonts w:ascii="Bookman Old Style" w:hAnsi="Bookman Old Style"/>
          <w:b w:val="0"/>
          <w:spacing w:val="-5"/>
          <w:w w:val="85"/>
        </w:rPr>
        <w:t> </w:t>
      </w:r>
      <w:r>
        <w:rPr>
          <w:rFonts w:ascii="Bookman Old Style" w:hAnsi="Bookman Old Style"/>
          <w:b w:val="0"/>
          <w:w w:val="85"/>
        </w:rPr>
        <w:t>angle</w:t>
      </w:r>
      <w:hyperlink w:history="true" w:anchor="_bookmark26">
        <w:r>
          <w:rPr>
            <w:rFonts w:ascii="Bookman Old Style" w:hAnsi="Bookman Old Style"/>
            <w:b w:val="0"/>
            <w:color w:val="0000FF"/>
            <w:w w:val="85"/>
            <w:vertAlign w:val="superscript"/>
          </w:rPr>
          <w:t>9</w:t>
        </w:r>
      </w:hyperlink>
      <w:r>
        <w:rPr>
          <w:rFonts w:ascii="Bookman Old Style" w:hAnsi="Bookman Old Style"/>
          <w:b w:val="0"/>
          <w:w w:val="85"/>
          <w:vertAlign w:val="superscript"/>
        </w:rPr>
        <w:t>,</w:t>
      </w:r>
      <w:hyperlink w:history="true" w:anchor="_bookmark46">
        <w:r>
          <w:rPr>
            <w:rFonts w:ascii="Bookman Old Style" w:hAnsi="Bookman Old Style"/>
            <w:b w:val="0"/>
            <w:color w:val="0000FF"/>
            <w:w w:val="85"/>
            <w:vertAlign w:val="superscript"/>
          </w:rPr>
          <w:t>35</w:t>
        </w:r>
      </w:hyperlink>
      <w:r>
        <w:rPr>
          <w:rFonts w:ascii="Bookman Old Style" w:hAnsi="Bookman Old Style"/>
          <w:b w:val="0"/>
          <w:w w:val="85"/>
          <w:vertAlign w:val="superscript"/>
        </w:rPr>
        <w:t>,</w:t>
      </w:r>
      <w:hyperlink w:history="true" w:anchor="_bookmark57">
        <w:r>
          <w:rPr>
            <w:rFonts w:ascii="Bookman Old Style" w:hAnsi="Bookman Old Style"/>
            <w:b w:val="0"/>
            <w:color w:val="0000FF"/>
            <w:w w:val="85"/>
            <w:vertAlign w:val="superscript"/>
          </w:rPr>
          <w:t>74</w:t>
        </w:r>
      </w:hyperlink>
      <w:r>
        <w:rPr>
          <w:rFonts w:ascii="Bookman Old Style" w:hAnsi="Bookman Old Style"/>
          <w:b w:val="0"/>
          <w:w w:val="85"/>
          <w:vertAlign w:val="baseline"/>
        </w:rPr>
        <w:t>. From</w:t>
      </w:r>
      <w:r>
        <w:rPr>
          <w:rFonts w:ascii="Bookman Old Style" w:hAnsi="Bookman Old Style"/>
          <w:b w:val="0"/>
          <w:spacing w:val="-3"/>
          <w:w w:val="85"/>
          <w:vertAlign w:val="baseline"/>
        </w:rPr>
        <w:t> </w:t>
      </w:r>
      <w:r>
        <w:rPr>
          <w:rFonts w:ascii="Bookman Old Style" w:hAnsi="Bookman Old Style"/>
          <w:b w:val="0"/>
          <w:w w:val="85"/>
          <w:vertAlign w:val="baseline"/>
        </w:rPr>
        <w:t>the</w:t>
      </w:r>
      <w:r>
        <w:rPr>
          <w:rFonts w:ascii="Bookman Old Style" w:hAnsi="Bookman Old Style"/>
          <w:b w:val="0"/>
          <w:spacing w:val="-1"/>
          <w:w w:val="85"/>
          <w:vertAlign w:val="baseline"/>
        </w:rPr>
        <w:t> </w:t>
      </w:r>
      <w:r>
        <w:rPr>
          <w:rFonts w:ascii="Bookman Old Style" w:hAnsi="Bookman Old Style"/>
          <w:b w:val="0"/>
          <w:w w:val="85"/>
          <w:vertAlign w:val="baseline"/>
        </w:rPr>
        <w:t>perspective</w:t>
      </w:r>
      <w:r>
        <w:rPr>
          <w:rFonts w:ascii="Bookman Old Style" w:hAnsi="Bookman Old Style"/>
          <w:b w:val="0"/>
          <w:spacing w:val="-2"/>
          <w:w w:val="85"/>
          <w:vertAlign w:val="baseline"/>
        </w:rPr>
        <w:t> </w:t>
      </w:r>
      <w:r>
        <w:rPr>
          <w:rFonts w:ascii="Bookman Old Style" w:hAnsi="Bookman Old Style"/>
          <w:b w:val="0"/>
          <w:w w:val="85"/>
          <w:vertAlign w:val="baseline"/>
        </w:rPr>
        <w:t>of</w:t>
      </w:r>
      <w:r>
        <w:rPr>
          <w:rFonts w:ascii="Bookman Old Style" w:hAnsi="Bookman Old Style"/>
          <w:b w:val="0"/>
          <w:spacing w:val="-3"/>
          <w:w w:val="85"/>
          <w:vertAlign w:val="baseline"/>
        </w:rPr>
        <w:t> </w:t>
      </w:r>
      <w:r>
        <w:rPr>
          <w:rFonts w:ascii="Bookman Old Style" w:hAnsi="Bookman Old Style"/>
          <w:b w:val="0"/>
          <w:w w:val="85"/>
          <w:vertAlign w:val="baseline"/>
        </w:rPr>
        <w:t>backlight</w:t>
      </w:r>
      <w:r>
        <w:rPr>
          <w:rFonts w:ascii="Bookman Old Style" w:hAnsi="Bookman Old Style"/>
          <w:b w:val="0"/>
          <w:spacing w:val="-2"/>
          <w:w w:val="85"/>
          <w:vertAlign w:val="baseline"/>
        </w:rPr>
        <w:t> </w:t>
      </w:r>
      <w:r>
        <w:rPr>
          <w:rFonts w:ascii="Bookman Old Style" w:hAnsi="Bookman Old Style"/>
          <w:b w:val="0"/>
          <w:w w:val="85"/>
          <w:vertAlign w:val="baseline"/>
        </w:rPr>
        <w:t>unit,</w:t>
      </w:r>
      <w:r>
        <w:rPr>
          <w:rFonts w:ascii="Bookman Old Style" w:hAnsi="Bookman Old Style"/>
          <w:b w:val="0"/>
          <w:spacing w:val="-1"/>
          <w:w w:val="85"/>
          <w:vertAlign w:val="baseline"/>
        </w:rPr>
        <w:t> </w:t>
      </w:r>
      <w:r>
        <w:rPr>
          <w:rFonts w:ascii="Bookman Old Style" w:hAnsi="Bookman Old Style"/>
          <w:b w:val="0"/>
          <w:w w:val="85"/>
          <w:vertAlign w:val="baseline"/>
        </w:rPr>
        <w:t>to</w:t>
      </w:r>
      <w:r>
        <w:rPr>
          <w:rFonts w:ascii="Bookman Old Style" w:hAnsi="Bookman Old Style"/>
          <w:b w:val="0"/>
          <w:spacing w:val="-2"/>
          <w:w w:val="85"/>
          <w:vertAlign w:val="baseline"/>
        </w:rPr>
        <w:t> </w:t>
      </w:r>
      <w:r>
        <w:rPr>
          <w:rFonts w:ascii="Bookman Old Style" w:hAnsi="Bookman Old Style"/>
          <w:b w:val="0"/>
          <w:w w:val="85"/>
          <w:vertAlign w:val="baseline"/>
        </w:rPr>
        <w:t>mitigate</w:t>
      </w:r>
      <w:r>
        <w:rPr>
          <w:rFonts w:ascii="Bookman Old Style" w:hAnsi="Bookman Old Style"/>
          <w:b w:val="0"/>
          <w:spacing w:val="-1"/>
          <w:w w:val="85"/>
          <w:vertAlign w:val="baseline"/>
        </w:rPr>
        <w:t> </w:t>
      </w:r>
      <w:r>
        <w:rPr>
          <w:rFonts w:ascii="Bookman Old Style" w:hAnsi="Bookman Old Style"/>
          <w:b w:val="0"/>
          <w:w w:val="85"/>
          <w:vertAlign w:val="baseline"/>
        </w:rPr>
        <w:t>the</w:t>
      </w:r>
      <w:r>
        <w:rPr>
          <w:rFonts w:ascii="Bookman Old Style" w:hAnsi="Bookman Old Style"/>
          <w:b w:val="0"/>
          <w:spacing w:val="-1"/>
          <w:w w:val="85"/>
          <w:vertAlign w:val="baseline"/>
        </w:rPr>
        <w:t> </w:t>
      </w:r>
      <w:r>
        <w:rPr>
          <w:rFonts w:ascii="Bookman Old Style" w:hAnsi="Bookman Old Style"/>
          <w:b w:val="0"/>
          <w:w w:val="85"/>
          <w:vertAlign w:val="baseline"/>
        </w:rPr>
        <w:t>halo effect, it is required that the light distribution of each local </w:t>
      </w:r>
      <w:r>
        <w:rPr>
          <w:rFonts w:ascii="Bookman Old Style" w:hAnsi="Bookman Old Style"/>
          <w:b w:val="0"/>
          <w:spacing w:val="-2"/>
          <w:w w:val="90"/>
          <w:vertAlign w:val="baseline"/>
        </w:rPr>
        <w:t>dimming</w:t>
      </w:r>
      <w:r>
        <w:rPr>
          <w:rFonts w:ascii="Bookman Old Style" w:hAnsi="Bookman Old Style"/>
          <w:b w:val="0"/>
          <w:spacing w:val="-8"/>
          <w:w w:val="90"/>
          <w:vertAlign w:val="baseline"/>
        </w:rPr>
        <w:t> </w:t>
      </w:r>
      <w:r>
        <w:rPr>
          <w:rFonts w:ascii="Bookman Old Style" w:hAnsi="Bookman Old Style"/>
          <w:b w:val="0"/>
          <w:spacing w:val="-2"/>
          <w:w w:val="90"/>
          <w:vertAlign w:val="baseline"/>
        </w:rPr>
        <w:t>zone</w:t>
      </w:r>
      <w:r>
        <w:rPr>
          <w:rFonts w:ascii="Bookman Old Style" w:hAnsi="Bookman Old Style"/>
          <w:b w:val="0"/>
          <w:spacing w:val="-7"/>
          <w:w w:val="90"/>
          <w:vertAlign w:val="baseline"/>
        </w:rPr>
        <w:t> </w:t>
      </w:r>
      <w:r>
        <w:rPr>
          <w:rFonts w:ascii="Bookman Old Style" w:hAnsi="Bookman Old Style"/>
          <w:b w:val="0"/>
          <w:spacing w:val="-2"/>
          <w:w w:val="90"/>
          <w:vertAlign w:val="baseline"/>
        </w:rPr>
        <w:t>is</w:t>
      </w:r>
      <w:r>
        <w:rPr>
          <w:rFonts w:ascii="Bookman Old Style" w:hAnsi="Bookman Old Style"/>
          <w:b w:val="0"/>
          <w:spacing w:val="-7"/>
          <w:w w:val="90"/>
          <w:vertAlign w:val="baseline"/>
        </w:rPr>
        <w:t> </w:t>
      </w:r>
      <w:r>
        <w:rPr>
          <w:rFonts w:ascii="Bookman Old Style" w:hAnsi="Bookman Old Style"/>
          <w:b w:val="0"/>
          <w:spacing w:val="-2"/>
          <w:w w:val="90"/>
          <w:vertAlign w:val="baseline"/>
        </w:rPr>
        <w:t>uniform,</w:t>
      </w:r>
      <w:r>
        <w:rPr>
          <w:rFonts w:ascii="Bookman Old Style" w:hAnsi="Bookman Old Style"/>
          <w:b w:val="0"/>
          <w:spacing w:val="-7"/>
          <w:w w:val="90"/>
          <w:vertAlign w:val="baseline"/>
        </w:rPr>
        <w:t> </w:t>
      </w:r>
      <w:r>
        <w:rPr>
          <w:rFonts w:ascii="Bookman Old Style" w:hAnsi="Bookman Old Style"/>
          <w:b w:val="0"/>
          <w:spacing w:val="-2"/>
          <w:w w:val="90"/>
          <w:vertAlign w:val="baseline"/>
        </w:rPr>
        <w:t>and</w:t>
      </w:r>
      <w:r>
        <w:rPr>
          <w:rFonts w:ascii="Bookman Old Style" w:hAnsi="Bookman Old Style"/>
          <w:b w:val="0"/>
          <w:spacing w:val="-7"/>
          <w:w w:val="90"/>
          <w:vertAlign w:val="baseline"/>
        </w:rPr>
        <w:t> </w:t>
      </w:r>
      <w:r>
        <w:rPr>
          <w:rFonts w:ascii="Bookman Old Style" w:hAnsi="Bookman Old Style"/>
          <w:b w:val="0"/>
          <w:spacing w:val="-2"/>
          <w:w w:val="90"/>
          <w:vertAlign w:val="baseline"/>
        </w:rPr>
        <w:t>the</w:t>
      </w:r>
      <w:r>
        <w:rPr>
          <w:rFonts w:ascii="Bookman Old Style" w:hAnsi="Bookman Old Style"/>
          <w:b w:val="0"/>
          <w:spacing w:val="-7"/>
          <w:w w:val="90"/>
          <w:vertAlign w:val="baseline"/>
        </w:rPr>
        <w:t> </w:t>
      </w:r>
      <w:r>
        <w:rPr>
          <w:rFonts w:ascii="Bookman Old Style" w:hAnsi="Bookman Old Style"/>
          <w:b w:val="0"/>
          <w:spacing w:val="-2"/>
          <w:w w:val="90"/>
          <w:vertAlign w:val="baseline"/>
        </w:rPr>
        <w:t>light</w:t>
      </w:r>
      <w:r>
        <w:rPr>
          <w:rFonts w:ascii="Bookman Old Style" w:hAnsi="Bookman Old Style"/>
          <w:b w:val="0"/>
          <w:spacing w:val="-7"/>
          <w:w w:val="90"/>
          <w:vertAlign w:val="baseline"/>
        </w:rPr>
        <w:t> </w:t>
      </w:r>
      <w:r>
        <w:rPr>
          <w:rFonts w:ascii="Bookman Old Style" w:hAnsi="Bookman Old Style"/>
          <w:b w:val="0"/>
          <w:spacing w:val="-2"/>
          <w:w w:val="90"/>
          <w:vertAlign w:val="baseline"/>
        </w:rPr>
        <w:t>crosstalk</w:t>
      </w:r>
      <w:r>
        <w:rPr>
          <w:rFonts w:ascii="Bookman Old Style" w:hAnsi="Bookman Old Style"/>
          <w:b w:val="0"/>
          <w:spacing w:val="-7"/>
          <w:w w:val="90"/>
          <w:vertAlign w:val="baseline"/>
        </w:rPr>
        <w:t> </w:t>
      </w:r>
      <w:r>
        <w:rPr>
          <w:rFonts w:ascii="Bookman Old Style" w:hAnsi="Bookman Old Style"/>
          <w:b w:val="0"/>
          <w:spacing w:val="-2"/>
          <w:w w:val="90"/>
          <w:vertAlign w:val="baseline"/>
        </w:rPr>
        <w:t>between </w:t>
      </w:r>
      <w:r>
        <w:rPr>
          <w:rFonts w:ascii="Bookman Old Style" w:hAnsi="Bookman Old Style"/>
          <w:b w:val="0"/>
          <w:w w:val="90"/>
          <w:vertAlign w:val="baseline"/>
        </w:rPr>
        <w:t>adjacent</w:t>
      </w:r>
      <w:r>
        <w:rPr>
          <w:rFonts w:ascii="Bookman Old Style" w:hAnsi="Bookman Old Style"/>
          <w:b w:val="0"/>
          <w:spacing w:val="-3"/>
          <w:w w:val="90"/>
          <w:vertAlign w:val="baseline"/>
        </w:rPr>
        <w:t> </w:t>
      </w:r>
      <w:r>
        <w:rPr>
          <w:rFonts w:ascii="Bookman Old Style" w:hAnsi="Bookman Old Style"/>
          <w:b w:val="0"/>
          <w:w w:val="90"/>
          <w:vertAlign w:val="baseline"/>
        </w:rPr>
        <w:t>zones</w:t>
      </w:r>
      <w:r>
        <w:rPr>
          <w:rFonts w:ascii="Bookman Old Style" w:hAnsi="Bookman Old Style"/>
          <w:b w:val="0"/>
          <w:spacing w:val="-4"/>
          <w:w w:val="90"/>
          <w:vertAlign w:val="baseline"/>
        </w:rPr>
        <w:t> </w:t>
      </w:r>
      <w:r>
        <w:rPr>
          <w:rFonts w:ascii="Bookman Old Style" w:hAnsi="Bookman Old Style"/>
          <w:b w:val="0"/>
          <w:w w:val="90"/>
          <w:vertAlign w:val="baseline"/>
        </w:rPr>
        <w:t>is</w:t>
      </w:r>
      <w:r>
        <w:rPr>
          <w:rFonts w:ascii="Bookman Old Style" w:hAnsi="Bookman Old Style"/>
          <w:b w:val="0"/>
          <w:spacing w:val="-4"/>
          <w:w w:val="90"/>
          <w:vertAlign w:val="baseline"/>
        </w:rPr>
        <w:t> </w:t>
      </w:r>
      <w:r>
        <w:rPr>
          <w:rFonts w:ascii="Bookman Old Style" w:hAnsi="Bookman Old Style"/>
          <w:b w:val="0"/>
          <w:w w:val="90"/>
          <w:vertAlign w:val="baseline"/>
        </w:rPr>
        <w:t>minimized.</w:t>
      </w:r>
      <w:r>
        <w:rPr>
          <w:rFonts w:ascii="Bookman Old Style" w:hAnsi="Bookman Old Style"/>
          <w:b w:val="0"/>
          <w:spacing w:val="-4"/>
          <w:w w:val="90"/>
          <w:vertAlign w:val="baseline"/>
        </w:rPr>
        <w:t> </w:t>
      </w:r>
      <w:r>
        <w:rPr>
          <w:rFonts w:ascii="Bookman Old Style" w:hAnsi="Bookman Old Style"/>
          <w:b w:val="0"/>
          <w:w w:val="90"/>
          <w:vertAlign w:val="baseline"/>
        </w:rPr>
        <w:t>Huang</w:t>
      </w:r>
      <w:r>
        <w:rPr>
          <w:rFonts w:ascii="Bookman Old Style" w:hAnsi="Bookman Old Style"/>
          <w:b w:val="0"/>
          <w:spacing w:val="-3"/>
          <w:w w:val="90"/>
          <w:vertAlign w:val="baseline"/>
        </w:rPr>
        <w:t> </w:t>
      </w:r>
      <w:r>
        <w:rPr>
          <w:rFonts w:ascii="Bookman Old Style" w:hAnsi="Bookman Old Style"/>
          <w:b w:val="0"/>
          <w:w w:val="90"/>
          <w:vertAlign w:val="baseline"/>
        </w:rPr>
        <w:t>et</w:t>
      </w:r>
      <w:r>
        <w:rPr>
          <w:rFonts w:ascii="Bookman Old Style" w:hAnsi="Bookman Old Style"/>
          <w:b w:val="0"/>
          <w:spacing w:val="-4"/>
          <w:w w:val="90"/>
          <w:vertAlign w:val="baseline"/>
        </w:rPr>
        <w:t> </w:t>
      </w:r>
      <w:r>
        <w:rPr>
          <w:rFonts w:ascii="Bookman Old Style" w:hAnsi="Bookman Old Style"/>
          <w:b w:val="0"/>
          <w:w w:val="90"/>
          <w:vertAlign w:val="baseline"/>
        </w:rPr>
        <w:t>al.</w:t>
      </w:r>
      <w:r>
        <w:rPr>
          <w:rFonts w:ascii="Bookman Old Style" w:hAnsi="Bookman Old Style"/>
          <w:b w:val="0"/>
          <w:spacing w:val="-4"/>
          <w:w w:val="90"/>
          <w:vertAlign w:val="baseline"/>
        </w:rPr>
        <w:t> </w:t>
      </w:r>
      <w:r>
        <w:rPr>
          <w:rFonts w:ascii="Bookman Old Style" w:hAnsi="Bookman Old Style"/>
          <w:b w:val="0"/>
          <w:w w:val="90"/>
          <w:vertAlign w:val="baseline"/>
        </w:rPr>
        <w:t>described</w:t>
      </w:r>
      <w:r>
        <w:rPr>
          <w:rFonts w:ascii="Bookman Old Style" w:hAnsi="Bookman Old Style"/>
          <w:b w:val="0"/>
          <w:spacing w:val="-2"/>
          <w:w w:val="90"/>
          <w:vertAlign w:val="baseline"/>
        </w:rPr>
        <w:t> </w:t>
      </w:r>
      <w:r>
        <w:rPr>
          <w:rFonts w:ascii="Bookman Old Style" w:hAnsi="Bookman Old Style"/>
          <w:b w:val="0"/>
          <w:w w:val="90"/>
          <w:vertAlign w:val="baseline"/>
        </w:rPr>
        <w:t>the </w:t>
      </w:r>
      <w:r>
        <w:rPr>
          <w:rFonts w:ascii="Bookman Old Style" w:hAnsi="Bookman Old Style"/>
          <w:b w:val="0"/>
          <w:spacing w:val="-2"/>
          <w:w w:val="95"/>
          <w:vertAlign w:val="baseline"/>
        </w:rPr>
        <w:t>desired</w:t>
      </w:r>
      <w:r>
        <w:rPr>
          <w:rFonts w:ascii="Bookman Old Style" w:hAnsi="Bookman Old Style"/>
          <w:b w:val="0"/>
          <w:spacing w:val="-6"/>
          <w:w w:val="95"/>
          <w:vertAlign w:val="baseline"/>
        </w:rPr>
        <w:t> </w:t>
      </w:r>
      <w:r>
        <w:rPr>
          <w:rFonts w:ascii="Bookman Old Style" w:hAnsi="Bookman Old Style"/>
          <w:b w:val="0"/>
          <w:spacing w:val="-2"/>
          <w:w w:val="95"/>
          <w:vertAlign w:val="baseline"/>
        </w:rPr>
        <w:t>light</w:t>
      </w:r>
      <w:r>
        <w:rPr>
          <w:rFonts w:ascii="Bookman Old Style" w:hAnsi="Bookman Old Style"/>
          <w:b w:val="0"/>
          <w:spacing w:val="-7"/>
          <w:w w:val="95"/>
          <w:vertAlign w:val="baseline"/>
        </w:rPr>
        <w:t> </w:t>
      </w:r>
      <w:r>
        <w:rPr>
          <w:rFonts w:ascii="Bookman Old Style" w:hAnsi="Bookman Old Style"/>
          <w:b w:val="0"/>
          <w:spacing w:val="-2"/>
          <w:w w:val="95"/>
          <w:vertAlign w:val="baseline"/>
        </w:rPr>
        <w:t>pro</w:t>
      </w:r>
      <w:r>
        <w:rPr>
          <w:rFonts w:ascii="Times New Roman" w:hAnsi="Times New Roman"/>
          <w:spacing w:val="-2"/>
          <w:w w:val="95"/>
          <w:vertAlign w:val="baseline"/>
        </w:rPr>
        <w:t>ﬁ</w:t>
      </w:r>
      <w:r>
        <w:rPr>
          <w:rFonts w:ascii="Bookman Old Style" w:hAnsi="Bookman Old Style"/>
          <w:b w:val="0"/>
          <w:spacing w:val="-2"/>
          <w:w w:val="95"/>
          <w:vertAlign w:val="baseline"/>
        </w:rPr>
        <w:t>le</w:t>
      </w:r>
      <w:r>
        <w:rPr>
          <w:rFonts w:ascii="Bookman Old Style" w:hAnsi="Bookman Old Style"/>
          <w:b w:val="0"/>
          <w:spacing w:val="-7"/>
          <w:w w:val="95"/>
          <w:vertAlign w:val="baseline"/>
        </w:rPr>
        <w:t> </w:t>
      </w:r>
      <w:r>
        <w:rPr>
          <w:rFonts w:ascii="Bookman Old Style" w:hAnsi="Bookman Old Style"/>
          <w:b w:val="0"/>
          <w:spacing w:val="-2"/>
          <w:w w:val="95"/>
          <w:vertAlign w:val="baseline"/>
        </w:rPr>
        <w:t>by</w:t>
      </w:r>
      <w:r>
        <w:rPr>
          <w:rFonts w:ascii="Bookman Old Style" w:hAnsi="Bookman Old Style"/>
          <w:b w:val="0"/>
          <w:spacing w:val="-7"/>
          <w:w w:val="95"/>
          <w:vertAlign w:val="baseline"/>
        </w:rPr>
        <w:t> </w:t>
      </w:r>
      <w:r>
        <w:rPr>
          <w:rFonts w:ascii="Bookman Old Style" w:hAnsi="Bookman Old Style"/>
          <w:b w:val="0"/>
          <w:spacing w:val="-2"/>
          <w:w w:val="95"/>
          <w:vertAlign w:val="baseline"/>
        </w:rPr>
        <w:t>a</w:t>
      </w:r>
      <w:r>
        <w:rPr>
          <w:rFonts w:ascii="Bookman Old Style" w:hAnsi="Bookman Old Style"/>
          <w:b w:val="0"/>
          <w:spacing w:val="-6"/>
          <w:w w:val="95"/>
          <w:vertAlign w:val="baseline"/>
        </w:rPr>
        <w:t> </w:t>
      </w:r>
      <w:r>
        <w:rPr>
          <w:rFonts w:ascii="Bookman Old Style" w:hAnsi="Bookman Old Style"/>
          <w:b w:val="0"/>
          <w:spacing w:val="-2"/>
          <w:w w:val="95"/>
          <w:vertAlign w:val="baseline"/>
        </w:rPr>
        <w:t>super-Gaussian</w:t>
      </w:r>
      <w:r>
        <w:rPr>
          <w:rFonts w:ascii="Bookman Old Style" w:hAnsi="Bookman Old Style"/>
          <w:b w:val="0"/>
          <w:spacing w:val="-7"/>
          <w:w w:val="95"/>
          <w:vertAlign w:val="baseline"/>
        </w:rPr>
        <w:t> </w:t>
      </w:r>
      <w:r>
        <w:rPr>
          <w:rFonts w:ascii="Bookman Old Style" w:hAnsi="Bookman Old Style"/>
          <w:b w:val="0"/>
          <w:spacing w:val="-2"/>
          <w:w w:val="95"/>
          <w:vertAlign w:val="baseline"/>
        </w:rPr>
        <w:t>function</w:t>
      </w:r>
      <w:r>
        <w:rPr>
          <w:rFonts w:ascii="Bookman Old Style" w:hAnsi="Bookman Old Style"/>
          <w:b w:val="0"/>
          <w:spacing w:val="-7"/>
          <w:w w:val="95"/>
          <w:vertAlign w:val="baseline"/>
        </w:rPr>
        <w:t> </w:t>
      </w:r>
      <w:r>
        <w:rPr>
          <w:rFonts w:ascii="Bookman Old Style" w:hAnsi="Bookman Old Style"/>
          <w:b w:val="0"/>
          <w:spacing w:val="-2"/>
          <w:w w:val="95"/>
          <w:vertAlign w:val="baseline"/>
        </w:rPr>
        <w:t>and </w:t>
      </w:r>
      <w:r>
        <w:rPr>
          <w:rFonts w:ascii="Bookman Old Style" w:hAnsi="Bookman Old Style"/>
          <w:b w:val="0"/>
          <w:w w:val="90"/>
          <w:vertAlign w:val="baseline"/>
        </w:rPr>
        <w:t>discovered that good light con</w:t>
      </w:r>
      <w:r>
        <w:rPr>
          <w:rFonts w:ascii="Times New Roman" w:hAnsi="Times New Roman"/>
          <w:w w:val="90"/>
          <w:vertAlign w:val="baseline"/>
        </w:rPr>
        <w:t>ﬁ</w:t>
      </w:r>
      <w:r>
        <w:rPr>
          <w:rFonts w:ascii="Bookman Old Style" w:hAnsi="Bookman Old Style"/>
          <w:b w:val="0"/>
          <w:w w:val="90"/>
          <w:vertAlign w:val="baseline"/>
        </w:rPr>
        <w:t>nement (power of super- </w:t>
      </w:r>
      <w:r>
        <w:rPr>
          <w:rFonts w:ascii="Bookman Old Style" w:hAnsi="Bookman Old Style"/>
          <w:b w:val="0"/>
          <w:w w:val="95"/>
          <w:vertAlign w:val="baseline"/>
        </w:rPr>
        <w:t>Gaussian</w:t>
      </w:r>
      <w:r>
        <w:rPr>
          <w:rFonts w:ascii="Bookman Old Style" w:hAnsi="Bookman Old Style"/>
          <w:b w:val="0"/>
          <w:spacing w:val="-7"/>
          <w:w w:val="95"/>
          <w:vertAlign w:val="baseline"/>
        </w:rPr>
        <w:t> </w:t>
      </w:r>
      <w:r>
        <w:rPr>
          <w:rFonts w:ascii="Bookman Old Style" w:hAnsi="Bookman Old Style"/>
          <w:b w:val="0"/>
          <w:w w:val="95"/>
          <w:vertAlign w:val="baseline"/>
        </w:rPr>
        <w:t>function</w:t>
      </w:r>
      <w:r>
        <w:rPr>
          <w:rFonts w:ascii="Bookman Old Style" w:hAnsi="Bookman Old Style"/>
          <w:b w:val="0"/>
          <w:spacing w:val="-8"/>
          <w:w w:val="95"/>
          <w:vertAlign w:val="baseline"/>
        </w:rPr>
        <w:t> </w:t>
      </w:r>
      <w:r>
        <w:rPr>
          <w:rFonts w:ascii="Bookman Old Style" w:hAnsi="Bookman Old Style"/>
          <w:b w:val="0"/>
          <w:w w:val="95"/>
          <w:vertAlign w:val="baseline"/>
        </w:rPr>
        <w:t>about</w:t>
      </w:r>
      <w:r>
        <w:rPr>
          <w:rFonts w:ascii="Bookman Old Style" w:hAnsi="Bookman Old Style"/>
          <w:b w:val="0"/>
          <w:spacing w:val="-8"/>
          <w:w w:val="95"/>
          <w:vertAlign w:val="baseline"/>
        </w:rPr>
        <w:t> </w:t>
      </w:r>
      <w:r>
        <w:rPr>
          <w:rFonts w:ascii="Bookman Old Style" w:hAnsi="Bookman Old Style"/>
          <w:b w:val="0"/>
          <w:w w:val="95"/>
          <w:vertAlign w:val="baseline"/>
        </w:rPr>
        <w:t>4.5)</w:t>
      </w:r>
      <w:r>
        <w:rPr>
          <w:rFonts w:ascii="Bookman Old Style" w:hAnsi="Bookman Old Style"/>
          <w:b w:val="0"/>
          <w:spacing w:val="-7"/>
          <w:w w:val="95"/>
          <w:vertAlign w:val="baseline"/>
        </w:rPr>
        <w:t> </w:t>
      </w:r>
      <w:r>
        <w:rPr>
          <w:rFonts w:ascii="Bookman Old Style" w:hAnsi="Bookman Old Style"/>
          <w:b w:val="0"/>
          <w:w w:val="95"/>
          <w:vertAlign w:val="baseline"/>
        </w:rPr>
        <w:t>helps</w:t>
      </w:r>
      <w:r>
        <w:rPr>
          <w:rFonts w:ascii="Bookman Old Style" w:hAnsi="Bookman Old Style"/>
          <w:b w:val="0"/>
          <w:spacing w:val="-8"/>
          <w:w w:val="95"/>
          <w:vertAlign w:val="baseline"/>
        </w:rPr>
        <w:t> </w:t>
      </w:r>
      <w:r>
        <w:rPr>
          <w:rFonts w:ascii="Bookman Old Style" w:hAnsi="Bookman Old Style"/>
          <w:b w:val="0"/>
          <w:w w:val="95"/>
          <w:vertAlign w:val="baseline"/>
        </w:rPr>
        <w:t>to</w:t>
      </w:r>
      <w:r>
        <w:rPr>
          <w:rFonts w:ascii="Bookman Old Style" w:hAnsi="Bookman Old Style"/>
          <w:b w:val="0"/>
          <w:spacing w:val="-8"/>
          <w:w w:val="95"/>
          <w:vertAlign w:val="baseline"/>
        </w:rPr>
        <w:t> </w:t>
      </w:r>
      <w:r>
        <w:rPr>
          <w:rFonts w:ascii="Bookman Old Style" w:hAnsi="Bookman Old Style"/>
          <w:b w:val="0"/>
          <w:w w:val="95"/>
          <w:vertAlign w:val="baseline"/>
        </w:rPr>
        <w:t>improve</w:t>
      </w:r>
      <w:r>
        <w:rPr>
          <w:rFonts w:ascii="Bookman Old Style" w:hAnsi="Bookman Old Style"/>
          <w:b w:val="0"/>
          <w:spacing w:val="-7"/>
          <w:w w:val="95"/>
          <w:vertAlign w:val="baseline"/>
        </w:rPr>
        <w:t> </w:t>
      </w:r>
      <w:r>
        <w:rPr>
          <w:rFonts w:ascii="Bookman Old Style" w:hAnsi="Bookman Old Style"/>
          <w:b w:val="0"/>
          <w:w w:val="95"/>
          <w:vertAlign w:val="baseline"/>
        </w:rPr>
        <w:t>image quality.</w:t>
      </w:r>
      <w:r>
        <w:rPr>
          <w:rFonts w:ascii="Bookman Old Style" w:hAnsi="Bookman Old Style"/>
          <w:b w:val="0"/>
          <w:w w:val="95"/>
          <w:vertAlign w:val="baseline"/>
        </w:rPr>
        <w:t> To</w:t>
      </w:r>
      <w:r>
        <w:rPr>
          <w:rFonts w:ascii="Bookman Old Style" w:hAnsi="Bookman Old Style"/>
          <w:b w:val="0"/>
          <w:w w:val="95"/>
          <w:vertAlign w:val="baseline"/>
        </w:rPr>
        <w:t> achieve</w:t>
      </w:r>
      <w:r>
        <w:rPr>
          <w:rFonts w:ascii="Bookman Old Style" w:hAnsi="Bookman Old Style"/>
          <w:b w:val="0"/>
          <w:w w:val="95"/>
          <w:vertAlign w:val="baseline"/>
        </w:rPr>
        <w:t> such</w:t>
      </w:r>
      <w:r>
        <w:rPr>
          <w:rFonts w:ascii="Bookman Old Style" w:hAnsi="Bookman Old Style"/>
          <w:b w:val="0"/>
          <w:w w:val="95"/>
          <w:vertAlign w:val="baseline"/>
        </w:rPr>
        <w:t> a</w:t>
      </w:r>
      <w:r>
        <w:rPr>
          <w:rFonts w:ascii="Bookman Old Style" w:hAnsi="Bookman Old Style"/>
          <w:b w:val="0"/>
          <w:w w:val="95"/>
          <w:vertAlign w:val="baseline"/>
        </w:rPr>
        <w:t> desired</w:t>
      </w:r>
      <w:r>
        <w:rPr>
          <w:rFonts w:ascii="Bookman Old Style" w:hAnsi="Bookman Old Style"/>
          <w:b w:val="0"/>
          <w:w w:val="95"/>
          <w:vertAlign w:val="baseline"/>
        </w:rPr>
        <w:t> light</w:t>
      </w:r>
      <w:r>
        <w:rPr>
          <w:rFonts w:ascii="Bookman Old Style" w:hAnsi="Bookman Old Style"/>
          <w:b w:val="0"/>
          <w:w w:val="95"/>
          <w:vertAlign w:val="baseline"/>
        </w:rPr>
        <w:t> pro</w:t>
      </w:r>
      <w:r>
        <w:rPr>
          <w:rFonts w:ascii="Times New Roman" w:hAnsi="Times New Roman"/>
          <w:w w:val="95"/>
          <w:vertAlign w:val="baseline"/>
        </w:rPr>
        <w:t>ﬁ</w:t>
      </w:r>
      <w:r>
        <w:rPr>
          <w:rFonts w:ascii="Bookman Old Style" w:hAnsi="Bookman Old Style"/>
          <w:b w:val="0"/>
          <w:w w:val="95"/>
          <w:vertAlign w:val="baseline"/>
        </w:rPr>
        <w:t>le,</w:t>
      </w:r>
      <w:r>
        <w:rPr>
          <w:rFonts w:ascii="Bookman Old Style" w:hAnsi="Bookman Old Style"/>
          <w:b w:val="0"/>
          <w:w w:val="95"/>
          <w:vertAlign w:val="baseline"/>
        </w:rPr>
        <w:t> two </w:t>
      </w:r>
      <w:r>
        <w:rPr>
          <w:rFonts w:ascii="Bookman Old Style" w:hAnsi="Bookman Old Style"/>
          <w:b w:val="0"/>
          <w:w w:val="90"/>
          <w:vertAlign w:val="baseline"/>
        </w:rPr>
        <w:t>approaches</w:t>
      </w:r>
      <w:r>
        <w:rPr>
          <w:rFonts w:ascii="Bookman Old Style" w:hAnsi="Bookman Old Style"/>
          <w:b w:val="0"/>
          <w:spacing w:val="-1"/>
          <w:w w:val="90"/>
          <w:vertAlign w:val="baseline"/>
        </w:rPr>
        <w:t> </w:t>
      </w:r>
      <w:r>
        <w:rPr>
          <w:rFonts w:ascii="Bookman Old Style" w:hAnsi="Bookman Old Style"/>
          <w:b w:val="0"/>
          <w:w w:val="90"/>
          <w:vertAlign w:val="baseline"/>
        </w:rPr>
        <w:t>are</w:t>
      </w:r>
      <w:r>
        <w:rPr>
          <w:rFonts w:ascii="Bookman Old Style" w:hAnsi="Bookman Old Style"/>
          <w:b w:val="0"/>
          <w:spacing w:val="-1"/>
          <w:w w:val="90"/>
          <w:vertAlign w:val="baseline"/>
        </w:rPr>
        <w:t> </w:t>
      </w:r>
      <w:r>
        <w:rPr>
          <w:rFonts w:ascii="Bookman Old Style" w:hAnsi="Bookman Old Style"/>
          <w:b w:val="0"/>
          <w:w w:val="90"/>
          <w:vertAlign w:val="baseline"/>
        </w:rPr>
        <w:t>often considered.</w:t>
      </w:r>
      <w:r>
        <w:rPr>
          <w:rFonts w:ascii="Bookman Old Style" w:hAnsi="Bookman Old Style"/>
          <w:b w:val="0"/>
          <w:spacing w:val="-1"/>
          <w:w w:val="90"/>
          <w:vertAlign w:val="baseline"/>
        </w:rPr>
        <w:t> </w:t>
      </w:r>
      <w:r>
        <w:rPr>
          <w:rFonts w:ascii="Bookman Old Style" w:hAnsi="Bookman Old Style"/>
          <w:b w:val="0"/>
          <w:w w:val="90"/>
          <w:vertAlign w:val="baseline"/>
        </w:rPr>
        <w:t>One</w:t>
      </w:r>
      <w:r>
        <w:rPr>
          <w:rFonts w:ascii="Bookman Old Style" w:hAnsi="Bookman Old Style"/>
          <w:b w:val="0"/>
          <w:spacing w:val="-1"/>
          <w:w w:val="90"/>
          <w:vertAlign w:val="baseline"/>
        </w:rPr>
        <w:t> </w:t>
      </w:r>
      <w:r>
        <w:rPr>
          <w:rFonts w:ascii="Bookman Old Style" w:hAnsi="Bookman Old Style"/>
          <w:b w:val="0"/>
          <w:w w:val="90"/>
          <w:vertAlign w:val="baseline"/>
        </w:rPr>
        <w:t>is</w:t>
      </w:r>
      <w:r>
        <w:rPr>
          <w:rFonts w:ascii="Bookman Old Style" w:hAnsi="Bookman Old Style"/>
          <w:b w:val="0"/>
          <w:spacing w:val="-2"/>
          <w:w w:val="90"/>
          <w:vertAlign w:val="baseline"/>
        </w:rPr>
        <w:t> </w:t>
      </w:r>
      <w:r>
        <w:rPr>
          <w:rFonts w:ascii="Bookman Old Style" w:hAnsi="Bookman Old Style"/>
          <w:b w:val="0"/>
          <w:w w:val="90"/>
          <w:vertAlign w:val="baseline"/>
        </w:rPr>
        <w:t>to</w:t>
      </w:r>
      <w:r>
        <w:rPr>
          <w:rFonts w:ascii="Bookman Old Style" w:hAnsi="Bookman Old Style"/>
          <w:b w:val="0"/>
          <w:spacing w:val="-2"/>
          <w:w w:val="90"/>
          <w:vertAlign w:val="baseline"/>
        </w:rPr>
        <w:t> </w:t>
      </w:r>
      <w:r>
        <w:rPr>
          <w:rFonts w:ascii="Bookman Old Style" w:hAnsi="Bookman Old Style"/>
          <w:b w:val="0"/>
          <w:w w:val="90"/>
          <w:vertAlign w:val="baseline"/>
        </w:rPr>
        <w:t>optimize</w:t>
      </w:r>
      <w:r>
        <w:rPr>
          <w:rFonts w:ascii="Bookman Old Style" w:hAnsi="Bookman Old Style"/>
          <w:b w:val="0"/>
          <w:spacing w:val="-1"/>
          <w:w w:val="90"/>
          <w:vertAlign w:val="baseline"/>
        </w:rPr>
        <w:t> </w:t>
      </w:r>
      <w:r>
        <w:rPr>
          <w:rFonts w:ascii="Bookman Old Style" w:hAnsi="Bookman Old Style"/>
          <w:b w:val="0"/>
          <w:w w:val="90"/>
          <w:vertAlign w:val="baseline"/>
        </w:rPr>
        <w:t>the </w:t>
      </w:r>
      <w:r>
        <w:rPr>
          <w:rFonts w:ascii="Bookman Old Style" w:hAnsi="Bookman Old Style"/>
          <w:b w:val="0"/>
          <w:spacing w:val="-2"/>
          <w:w w:val="90"/>
          <w:vertAlign w:val="baseline"/>
        </w:rPr>
        <w:t>LED</w:t>
      </w:r>
      <w:r>
        <w:rPr>
          <w:rFonts w:ascii="Bookman Old Style" w:hAnsi="Bookman Old Style"/>
          <w:b w:val="0"/>
          <w:spacing w:val="-3"/>
          <w:w w:val="90"/>
          <w:vertAlign w:val="baseline"/>
        </w:rPr>
        <w:t> </w:t>
      </w:r>
      <w:r>
        <w:rPr>
          <w:rFonts w:ascii="Bookman Old Style" w:hAnsi="Bookman Old Style"/>
          <w:b w:val="0"/>
          <w:spacing w:val="-2"/>
          <w:w w:val="90"/>
          <w:vertAlign w:val="baseline"/>
        </w:rPr>
        <w:t>chip</w:t>
      </w:r>
      <w:r>
        <w:rPr>
          <w:rFonts w:ascii="Bookman Old Style" w:hAnsi="Bookman Old Style"/>
          <w:b w:val="0"/>
          <w:spacing w:val="-3"/>
          <w:w w:val="90"/>
          <w:vertAlign w:val="baseline"/>
        </w:rPr>
        <w:t> </w:t>
      </w:r>
      <w:r>
        <w:rPr>
          <w:rFonts w:ascii="Bookman Old Style" w:hAnsi="Bookman Old Style"/>
          <w:b w:val="0"/>
          <w:spacing w:val="-2"/>
          <w:w w:val="90"/>
          <w:vertAlign w:val="baseline"/>
        </w:rPr>
        <w:t>geometry,</w:t>
      </w:r>
      <w:r>
        <w:rPr>
          <w:rFonts w:ascii="Bookman Old Style" w:hAnsi="Bookman Old Style"/>
          <w:b w:val="0"/>
          <w:spacing w:val="-3"/>
          <w:w w:val="90"/>
          <w:vertAlign w:val="baseline"/>
        </w:rPr>
        <w:t> </w:t>
      </w:r>
      <w:r>
        <w:rPr>
          <w:rFonts w:ascii="Bookman Old Style" w:hAnsi="Bookman Old Style"/>
          <w:b w:val="0"/>
          <w:spacing w:val="-2"/>
          <w:w w:val="90"/>
          <w:vertAlign w:val="baseline"/>
        </w:rPr>
        <w:t>mount</w:t>
      </w:r>
      <w:r>
        <w:rPr>
          <w:rFonts w:ascii="Bookman Old Style" w:hAnsi="Bookman Old Style"/>
          <w:b w:val="0"/>
          <w:spacing w:val="-3"/>
          <w:w w:val="90"/>
          <w:vertAlign w:val="baseline"/>
        </w:rPr>
        <w:t> </w:t>
      </w:r>
      <w:r>
        <w:rPr>
          <w:rFonts w:ascii="Bookman Old Style" w:hAnsi="Bookman Old Style"/>
          <w:b w:val="0"/>
          <w:spacing w:val="-2"/>
          <w:w w:val="90"/>
          <w:vertAlign w:val="baseline"/>
        </w:rPr>
        <w:t>a</w:t>
      </w:r>
      <w:r>
        <w:rPr>
          <w:rFonts w:ascii="Bookman Old Style" w:hAnsi="Bookman Old Style"/>
          <w:b w:val="0"/>
          <w:spacing w:val="-3"/>
          <w:w w:val="90"/>
          <w:vertAlign w:val="baseline"/>
        </w:rPr>
        <w:t> </w:t>
      </w:r>
      <w:r>
        <w:rPr>
          <w:rFonts w:ascii="Bookman Old Style" w:hAnsi="Bookman Old Style"/>
          <w:b w:val="0"/>
          <w:spacing w:val="-2"/>
          <w:w w:val="90"/>
          <w:vertAlign w:val="baseline"/>
        </w:rPr>
        <w:t>scattering</w:t>
      </w:r>
      <w:r>
        <w:rPr>
          <w:rFonts w:ascii="Bookman Old Style" w:hAnsi="Bookman Old Style"/>
          <w:b w:val="0"/>
          <w:spacing w:val="-3"/>
          <w:w w:val="90"/>
          <w:vertAlign w:val="baseline"/>
        </w:rPr>
        <w:t> </w:t>
      </w:r>
      <w:r>
        <w:rPr>
          <w:rFonts w:ascii="Bookman Old Style" w:hAnsi="Bookman Old Style"/>
          <w:b w:val="0"/>
          <w:spacing w:val="-2"/>
          <w:w w:val="90"/>
          <w:vertAlign w:val="baseline"/>
        </w:rPr>
        <w:t>lightguide</w:t>
      </w:r>
      <w:r>
        <w:rPr>
          <w:rFonts w:ascii="Bookman Old Style" w:hAnsi="Bookman Old Style"/>
          <w:b w:val="0"/>
          <w:spacing w:val="-3"/>
          <w:w w:val="90"/>
          <w:vertAlign w:val="baseline"/>
        </w:rPr>
        <w:t> </w:t>
      </w:r>
      <w:r>
        <w:rPr>
          <w:rFonts w:ascii="Bookman Old Style" w:hAnsi="Bookman Old Style"/>
          <w:b w:val="0"/>
          <w:spacing w:val="-2"/>
          <w:w w:val="90"/>
          <w:vertAlign w:val="baseline"/>
        </w:rPr>
        <w:t>on</w:t>
      </w:r>
      <w:r>
        <w:rPr>
          <w:rFonts w:ascii="Bookman Old Style" w:hAnsi="Bookman Old Style"/>
          <w:b w:val="0"/>
          <w:spacing w:val="-4"/>
          <w:w w:val="90"/>
          <w:vertAlign w:val="baseline"/>
        </w:rPr>
        <w:t> </w:t>
      </w:r>
      <w:r>
        <w:rPr>
          <w:rFonts w:ascii="Bookman Old Style" w:hAnsi="Bookman Old Style"/>
          <w:b w:val="0"/>
          <w:spacing w:val="-2"/>
          <w:w w:val="90"/>
          <w:vertAlign w:val="baseline"/>
        </w:rPr>
        <w:t>top </w:t>
      </w:r>
      <w:r>
        <w:rPr>
          <w:rFonts w:ascii="Bookman Old Style" w:hAnsi="Bookman Old Style"/>
          <w:b w:val="0"/>
          <w:spacing w:val="-2"/>
          <w:w w:val="95"/>
          <w:vertAlign w:val="baseline"/>
        </w:rPr>
        <w:t>of</w:t>
      </w:r>
      <w:r>
        <w:rPr>
          <w:rFonts w:ascii="Bookman Old Style" w:hAnsi="Bookman Old Style"/>
          <w:b w:val="0"/>
          <w:spacing w:val="-11"/>
          <w:w w:val="95"/>
          <w:vertAlign w:val="baseline"/>
        </w:rPr>
        <w:t> </w:t>
      </w:r>
      <w:r>
        <w:rPr>
          <w:rFonts w:ascii="Bookman Old Style" w:hAnsi="Bookman Old Style"/>
          <w:b w:val="0"/>
          <w:spacing w:val="-2"/>
          <w:w w:val="95"/>
          <w:vertAlign w:val="baseline"/>
        </w:rPr>
        <w:t>the</w:t>
      </w:r>
      <w:r>
        <w:rPr>
          <w:rFonts w:ascii="Bookman Old Style" w:hAnsi="Bookman Old Style"/>
          <w:b w:val="0"/>
          <w:spacing w:val="-10"/>
          <w:w w:val="95"/>
          <w:vertAlign w:val="baseline"/>
        </w:rPr>
        <w:t> </w:t>
      </w:r>
      <w:r>
        <w:rPr>
          <w:rFonts w:ascii="Bookman Old Style" w:hAnsi="Bookman Old Style"/>
          <w:b w:val="0"/>
          <w:spacing w:val="-2"/>
          <w:w w:val="95"/>
          <w:vertAlign w:val="baseline"/>
        </w:rPr>
        <w:t>LED</w:t>
      </w:r>
      <w:r>
        <w:rPr>
          <w:rFonts w:ascii="Bookman Old Style" w:hAnsi="Bookman Old Style"/>
          <w:b w:val="0"/>
          <w:spacing w:val="-10"/>
          <w:w w:val="95"/>
          <w:vertAlign w:val="baseline"/>
        </w:rPr>
        <w:t> </w:t>
      </w:r>
      <w:r>
        <w:rPr>
          <w:rFonts w:ascii="Bookman Old Style" w:hAnsi="Bookman Old Style"/>
          <w:b w:val="0"/>
          <w:spacing w:val="-2"/>
          <w:w w:val="95"/>
          <w:vertAlign w:val="baseline"/>
        </w:rPr>
        <w:t>array,</w:t>
      </w:r>
      <w:r>
        <w:rPr>
          <w:rFonts w:ascii="Bookman Old Style" w:hAnsi="Bookman Old Style"/>
          <w:b w:val="0"/>
          <w:spacing w:val="-10"/>
          <w:w w:val="95"/>
          <w:vertAlign w:val="baseline"/>
        </w:rPr>
        <w:t> </w:t>
      </w:r>
      <w:r>
        <w:rPr>
          <w:rFonts w:ascii="Bookman Old Style" w:hAnsi="Bookman Old Style"/>
          <w:b w:val="0"/>
          <w:spacing w:val="-2"/>
          <w:w w:val="95"/>
          <w:vertAlign w:val="baseline"/>
        </w:rPr>
        <w:t>and</w:t>
      </w:r>
      <w:r>
        <w:rPr>
          <w:rFonts w:ascii="Bookman Old Style" w:hAnsi="Bookman Old Style"/>
          <w:b w:val="0"/>
          <w:spacing w:val="-10"/>
          <w:w w:val="95"/>
          <w:vertAlign w:val="baseline"/>
        </w:rPr>
        <w:t> </w:t>
      </w:r>
      <w:r>
        <w:rPr>
          <w:rFonts w:ascii="Bookman Old Style" w:hAnsi="Bookman Old Style"/>
          <w:b w:val="0"/>
          <w:spacing w:val="-2"/>
          <w:w w:val="95"/>
          <w:vertAlign w:val="baseline"/>
        </w:rPr>
        <w:t>fabricate</w:t>
      </w:r>
      <w:r>
        <w:rPr>
          <w:rFonts w:ascii="Bookman Old Style" w:hAnsi="Bookman Old Style"/>
          <w:b w:val="0"/>
          <w:spacing w:val="-10"/>
          <w:w w:val="95"/>
          <w:vertAlign w:val="baseline"/>
        </w:rPr>
        <w:t> </w:t>
      </w:r>
      <w:r>
        <w:rPr>
          <w:rFonts w:ascii="Bookman Old Style" w:hAnsi="Bookman Old Style"/>
          <w:b w:val="0"/>
          <w:spacing w:val="-2"/>
          <w:w w:val="95"/>
          <w:vertAlign w:val="baseline"/>
        </w:rPr>
        <w:t>re</w:t>
      </w:r>
      <w:r>
        <w:rPr>
          <w:rFonts w:ascii="Times New Roman" w:hAnsi="Times New Roman"/>
          <w:spacing w:val="-2"/>
          <w:w w:val="95"/>
          <w:vertAlign w:val="baseline"/>
        </w:rPr>
        <w:t>fl</w:t>
      </w:r>
      <w:r>
        <w:rPr>
          <w:rFonts w:ascii="Bookman Old Style" w:hAnsi="Bookman Old Style"/>
          <w:b w:val="0"/>
          <w:spacing w:val="-2"/>
          <w:w w:val="95"/>
          <w:vertAlign w:val="baseline"/>
        </w:rPr>
        <w:t>ective</w:t>
      </w:r>
      <w:r>
        <w:rPr>
          <w:rFonts w:ascii="Bookman Old Style" w:hAnsi="Bookman Old Style"/>
          <w:b w:val="0"/>
          <w:spacing w:val="-11"/>
          <w:w w:val="95"/>
          <w:vertAlign w:val="baseline"/>
        </w:rPr>
        <w:t> </w:t>
      </w:r>
      <w:r>
        <w:rPr>
          <w:rFonts w:ascii="Bookman Old Style" w:hAnsi="Bookman Old Style"/>
          <w:b w:val="0"/>
          <w:spacing w:val="-2"/>
          <w:w w:val="95"/>
          <w:vertAlign w:val="baseline"/>
        </w:rPr>
        <w:t>sidewalls</w:t>
      </w:r>
      <w:r>
        <w:rPr>
          <w:rFonts w:ascii="Bookman Old Style" w:hAnsi="Bookman Old Style"/>
          <w:b w:val="0"/>
          <w:spacing w:val="-10"/>
          <w:w w:val="95"/>
          <w:vertAlign w:val="baseline"/>
        </w:rPr>
        <w:t> </w:t>
      </w:r>
      <w:r>
        <w:rPr>
          <w:rFonts w:ascii="Bookman Old Style" w:hAnsi="Bookman Old Style"/>
          <w:b w:val="0"/>
          <w:spacing w:val="-2"/>
          <w:w w:val="95"/>
          <w:vertAlign w:val="baseline"/>
        </w:rPr>
        <w:t>and </w:t>
      </w:r>
      <w:r>
        <w:rPr>
          <w:rFonts w:ascii="Bookman Old Style" w:hAnsi="Bookman Old Style"/>
          <w:b w:val="0"/>
          <w:spacing w:val="-2"/>
          <w:w w:val="90"/>
          <w:vertAlign w:val="baseline"/>
        </w:rPr>
        <w:t>microstructures</w:t>
      </w:r>
      <w:r>
        <w:rPr>
          <w:rFonts w:ascii="Bookman Old Style" w:hAnsi="Bookman Old Style"/>
          <w:b w:val="0"/>
          <w:spacing w:val="-8"/>
          <w:w w:val="90"/>
          <w:vertAlign w:val="baseline"/>
        </w:rPr>
        <w:t> </w:t>
      </w:r>
      <w:r>
        <w:rPr>
          <w:rFonts w:ascii="Bookman Old Style" w:hAnsi="Bookman Old Style"/>
          <w:b w:val="0"/>
          <w:spacing w:val="-2"/>
          <w:w w:val="90"/>
          <w:vertAlign w:val="baseline"/>
        </w:rPr>
        <w:t>on</w:t>
      </w:r>
      <w:r>
        <w:rPr>
          <w:rFonts w:ascii="Bookman Old Style" w:hAnsi="Bookman Old Style"/>
          <w:b w:val="0"/>
          <w:spacing w:val="-7"/>
          <w:w w:val="90"/>
          <w:vertAlign w:val="baseline"/>
        </w:rPr>
        <w:t> </w:t>
      </w:r>
      <w:r>
        <w:rPr>
          <w:rFonts w:ascii="Bookman Old Style" w:hAnsi="Bookman Old Style"/>
          <w:b w:val="0"/>
          <w:spacing w:val="-2"/>
          <w:w w:val="90"/>
          <w:vertAlign w:val="baseline"/>
        </w:rPr>
        <w:t>the</w:t>
      </w:r>
      <w:r>
        <w:rPr>
          <w:rFonts w:ascii="Bookman Old Style" w:hAnsi="Bookman Old Style"/>
          <w:b w:val="0"/>
          <w:spacing w:val="-7"/>
          <w:w w:val="90"/>
          <w:vertAlign w:val="baseline"/>
        </w:rPr>
        <w:t> </w:t>
      </w:r>
      <w:r>
        <w:rPr>
          <w:rFonts w:ascii="Bookman Old Style" w:hAnsi="Bookman Old Style"/>
          <w:b w:val="0"/>
          <w:spacing w:val="-2"/>
          <w:w w:val="90"/>
          <w:vertAlign w:val="baseline"/>
        </w:rPr>
        <w:t>outer</w:t>
      </w:r>
      <w:r>
        <w:rPr>
          <w:rFonts w:ascii="Bookman Old Style" w:hAnsi="Bookman Old Style"/>
          <w:b w:val="0"/>
          <w:spacing w:val="-7"/>
          <w:w w:val="90"/>
          <w:vertAlign w:val="baseline"/>
        </w:rPr>
        <w:t> </w:t>
      </w:r>
      <w:r>
        <w:rPr>
          <w:rFonts w:ascii="Bookman Old Style" w:hAnsi="Bookman Old Style"/>
          <w:b w:val="0"/>
          <w:spacing w:val="-2"/>
          <w:w w:val="90"/>
          <w:vertAlign w:val="baseline"/>
        </w:rPr>
        <w:t>surface</w:t>
      </w:r>
      <w:r>
        <w:rPr>
          <w:rFonts w:ascii="Bookman Old Style" w:hAnsi="Bookman Old Style"/>
          <w:b w:val="0"/>
          <w:spacing w:val="-7"/>
          <w:w w:val="90"/>
          <w:vertAlign w:val="baseline"/>
        </w:rPr>
        <w:t> </w:t>
      </w:r>
      <w:r>
        <w:rPr>
          <w:rFonts w:ascii="Bookman Old Style" w:hAnsi="Bookman Old Style"/>
          <w:b w:val="0"/>
          <w:spacing w:val="-2"/>
          <w:w w:val="90"/>
          <w:vertAlign w:val="baseline"/>
        </w:rPr>
        <w:t>of</w:t>
      </w:r>
      <w:r>
        <w:rPr>
          <w:rFonts w:ascii="Bookman Old Style" w:hAnsi="Bookman Old Style"/>
          <w:b w:val="0"/>
          <w:spacing w:val="-7"/>
          <w:w w:val="90"/>
          <w:vertAlign w:val="baseline"/>
        </w:rPr>
        <w:t> </w:t>
      </w:r>
      <w:r>
        <w:rPr>
          <w:rFonts w:ascii="Bookman Old Style" w:hAnsi="Bookman Old Style"/>
          <w:b w:val="0"/>
          <w:spacing w:val="-2"/>
          <w:w w:val="90"/>
          <w:vertAlign w:val="baseline"/>
        </w:rPr>
        <w:t>the</w:t>
      </w:r>
      <w:r>
        <w:rPr>
          <w:rFonts w:ascii="Bookman Old Style" w:hAnsi="Bookman Old Style"/>
          <w:b w:val="0"/>
          <w:spacing w:val="-7"/>
          <w:w w:val="90"/>
          <w:vertAlign w:val="baseline"/>
        </w:rPr>
        <w:t> </w:t>
      </w:r>
      <w:r>
        <w:rPr>
          <w:rFonts w:ascii="Bookman Old Style" w:hAnsi="Bookman Old Style"/>
          <w:b w:val="0"/>
          <w:spacing w:val="-2"/>
          <w:w w:val="90"/>
          <w:vertAlign w:val="baseline"/>
        </w:rPr>
        <w:t>LED.</w:t>
      </w:r>
      <w:r>
        <w:rPr>
          <w:rFonts w:ascii="Bookman Old Style" w:hAnsi="Bookman Old Style"/>
          <w:b w:val="0"/>
          <w:spacing w:val="-7"/>
          <w:w w:val="90"/>
          <w:vertAlign w:val="baseline"/>
        </w:rPr>
        <w:t> </w:t>
      </w:r>
      <w:r>
        <w:rPr>
          <w:rFonts w:ascii="Bookman Old Style" w:hAnsi="Bookman Old Style"/>
          <w:b w:val="0"/>
          <w:spacing w:val="-2"/>
          <w:w w:val="90"/>
          <w:vertAlign w:val="baseline"/>
        </w:rPr>
        <w:t>Another approach</w:t>
      </w:r>
      <w:r>
        <w:rPr>
          <w:rFonts w:ascii="Bookman Old Style" w:hAnsi="Bookman Old Style"/>
          <w:b w:val="0"/>
          <w:spacing w:val="-8"/>
          <w:w w:val="90"/>
          <w:vertAlign w:val="baseline"/>
        </w:rPr>
        <w:t> </w:t>
      </w:r>
      <w:r>
        <w:rPr>
          <w:rFonts w:ascii="Bookman Old Style" w:hAnsi="Bookman Old Style"/>
          <w:b w:val="0"/>
          <w:spacing w:val="-2"/>
          <w:w w:val="90"/>
          <w:vertAlign w:val="baseline"/>
        </w:rPr>
        <w:t>is</w:t>
      </w:r>
      <w:r>
        <w:rPr>
          <w:rFonts w:ascii="Bookman Old Style" w:hAnsi="Bookman Old Style"/>
          <w:b w:val="0"/>
          <w:spacing w:val="-7"/>
          <w:w w:val="90"/>
          <w:vertAlign w:val="baseline"/>
        </w:rPr>
        <w:t> </w:t>
      </w:r>
      <w:r>
        <w:rPr>
          <w:rFonts w:ascii="Bookman Old Style" w:hAnsi="Bookman Old Style"/>
          <w:b w:val="0"/>
          <w:spacing w:val="-2"/>
          <w:w w:val="90"/>
          <w:vertAlign w:val="baseline"/>
        </w:rPr>
        <w:t>to</w:t>
      </w:r>
      <w:r>
        <w:rPr>
          <w:rFonts w:ascii="Bookman Old Style" w:hAnsi="Bookman Old Style"/>
          <w:b w:val="0"/>
          <w:spacing w:val="-7"/>
          <w:w w:val="90"/>
          <w:vertAlign w:val="baseline"/>
        </w:rPr>
        <w:t> </w:t>
      </w:r>
      <w:r>
        <w:rPr>
          <w:rFonts w:ascii="Bookman Old Style" w:hAnsi="Bookman Old Style"/>
          <w:b w:val="0"/>
          <w:spacing w:val="-2"/>
          <w:w w:val="90"/>
          <w:vertAlign w:val="baseline"/>
        </w:rPr>
        <w:t>laminate</w:t>
      </w:r>
      <w:r>
        <w:rPr>
          <w:rFonts w:ascii="Bookman Old Style" w:hAnsi="Bookman Old Style"/>
          <w:b w:val="0"/>
          <w:spacing w:val="-7"/>
          <w:w w:val="90"/>
          <w:vertAlign w:val="baseline"/>
        </w:rPr>
        <w:t> </w:t>
      </w:r>
      <w:r>
        <w:rPr>
          <w:rFonts w:ascii="Bookman Old Style" w:hAnsi="Bookman Old Style"/>
          <w:b w:val="0"/>
          <w:spacing w:val="-2"/>
          <w:w w:val="90"/>
          <w:vertAlign w:val="baseline"/>
        </w:rPr>
        <w:t>optical</w:t>
      </w:r>
      <w:r>
        <w:rPr>
          <w:rFonts w:ascii="Bookman Old Style" w:hAnsi="Bookman Old Style"/>
          <w:b w:val="0"/>
          <w:spacing w:val="-7"/>
          <w:w w:val="90"/>
          <w:vertAlign w:val="baseline"/>
        </w:rPr>
        <w:t> </w:t>
      </w:r>
      <w:r>
        <w:rPr>
          <w:rFonts w:ascii="Times New Roman" w:hAnsi="Times New Roman"/>
          <w:spacing w:val="-2"/>
          <w:w w:val="90"/>
          <w:vertAlign w:val="baseline"/>
        </w:rPr>
        <w:t>ﬁ</w:t>
      </w:r>
      <w:r>
        <w:rPr>
          <w:rFonts w:ascii="Bookman Old Style" w:hAnsi="Bookman Old Style"/>
          <w:b w:val="0"/>
          <w:spacing w:val="-2"/>
          <w:w w:val="90"/>
          <w:vertAlign w:val="baseline"/>
        </w:rPr>
        <w:t>lms</w:t>
      </w:r>
      <w:r>
        <w:rPr>
          <w:rFonts w:ascii="Bookman Old Style" w:hAnsi="Bookman Old Style"/>
          <w:b w:val="0"/>
          <w:spacing w:val="-7"/>
          <w:w w:val="90"/>
          <w:vertAlign w:val="baseline"/>
        </w:rPr>
        <w:t> </w:t>
      </w:r>
      <w:r>
        <w:rPr>
          <w:rFonts w:ascii="Bookman Old Style" w:hAnsi="Bookman Old Style"/>
          <w:b w:val="0"/>
          <w:spacing w:val="-2"/>
          <w:w w:val="90"/>
          <w:vertAlign w:val="baseline"/>
        </w:rPr>
        <w:t>in</w:t>
      </w:r>
      <w:r>
        <w:rPr>
          <w:rFonts w:ascii="Bookman Old Style" w:hAnsi="Bookman Old Style"/>
          <w:b w:val="0"/>
          <w:spacing w:val="-7"/>
          <w:w w:val="90"/>
          <w:vertAlign w:val="baseline"/>
        </w:rPr>
        <w:t> </w:t>
      </w:r>
      <w:r>
        <w:rPr>
          <w:rFonts w:ascii="Bookman Old Style" w:hAnsi="Bookman Old Style"/>
          <w:b w:val="0"/>
          <w:spacing w:val="-2"/>
          <w:w w:val="90"/>
          <w:vertAlign w:val="baseline"/>
        </w:rPr>
        <w:t>the</w:t>
      </w:r>
      <w:r>
        <w:rPr>
          <w:rFonts w:ascii="Bookman Old Style" w:hAnsi="Bookman Old Style"/>
          <w:b w:val="0"/>
          <w:spacing w:val="-7"/>
          <w:w w:val="90"/>
          <w:vertAlign w:val="baseline"/>
        </w:rPr>
        <w:t> </w:t>
      </w:r>
      <w:r>
        <w:rPr>
          <w:rFonts w:ascii="Bookman Old Style" w:hAnsi="Bookman Old Style"/>
          <w:b w:val="0"/>
          <w:spacing w:val="-2"/>
          <w:w w:val="90"/>
          <w:vertAlign w:val="baseline"/>
        </w:rPr>
        <w:t>backlight</w:t>
      </w:r>
      <w:r>
        <w:rPr>
          <w:rFonts w:ascii="Bookman Old Style" w:hAnsi="Bookman Old Style"/>
          <w:b w:val="0"/>
          <w:spacing w:val="-8"/>
          <w:w w:val="90"/>
          <w:vertAlign w:val="baseline"/>
        </w:rPr>
        <w:t> </w:t>
      </w:r>
      <w:r>
        <w:rPr>
          <w:rFonts w:ascii="Bookman Old Style" w:hAnsi="Bookman Old Style"/>
          <w:b w:val="0"/>
          <w:spacing w:val="-2"/>
          <w:w w:val="90"/>
          <w:vertAlign w:val="baseline"/>
        </w:rPr>
        <w:t>unit </w:t>
      </w:r>
      <w:r>
        <w:rPr>
          <w:rFonts w:ascii="Bookman Old Style" w:hAnsi="Bookman Old Style"/>
          <w:b w:val="0"/>
          <w:w w:val="95"/>
          <w:vertAlign w:val="baseline"/>
        </w:rPr>
        <w:t>to</w:t>
      </w:r>
      <w:r>
        <w:rPr>
          <w:rFonts w:ascii="Bookman Old Style" w:hAnsi="Bookman Old Style"/>
          <w:b w:val="0"/>
          <w:spacing w:val="-13"/>
          <w:w w:val="95"/>
          <w:vertAlign w:val="baseline"/>
        </w:rPr>
        <w:t> </w:t>
      </w:r>
      <w:r>
        <w:rPr>
          <w:rFonts w:ascii="Bookman Old Style" w:hAnsi="Bookman Old Style"/>
          <w:b w:val="0"/>
          <w:w w:val="95"/>
          <w:vertAlign w:val="baseline"/>
        </w:rPr>
        <w:t>shape</w:t>
      </w:r>
      <w:r>
        <w:rPr>
          <w:rFonts w:ascii="Bookman Old Style" w:hAnsi="Bookman Old Style"/>
          <w:b w:val="0"/>
          <w:spacing w:val="-12"/>
          <w:w w:val="95"/>
          <w:vertAlign w:val="baseline"/>
        </w:rPr>
        <w:t> </w:t>
      </w:r>
      <w:r>
        <w:rPr>
          <w:rFonts w:ascii="Bookman Old Style" w:hAnsi="Bookman Old Style"/>
          <w:b w:val="0"/>
          <w:w w:val="95"/>
          <w:vertAlign w:val="baseline"/>
        </w:rPr>
        <w:t>the</w:t>
      </w:r>
      <w:r>
        <w:rPr>
          <w:rFonts w:ascii="Bookman Old Style" w:hAnsi="Bookman Old Style"/>
          <w:b w:val="0"/>
          <w:spacing w:val="-12"/>
          <w:w w:val="95"/>
          <w:vertAlign w:val="baseline"/>
        </w:rPr>
        <w:t> </w:t>
      </w:r>
      <w:r>
        <w:rPr>
          <w:rFonts w:ascii="Bookman Old Style" w:hAnsi="Bookman Old Style"/>
          <w:b w:val="0"/>
          <w:w w:val="95"/>
          <w:vertAlign w:val="baseline"/>
        </w:rPr>
        <w:t>light</w:t>
      </w:r>
      <w:r>
        <w:rPr>
          <w:rFonts w:ascii="Bookman Old Style" w:hAnsi="Bookman Old Style"/>
          <w:b w:val="0"/>
          <w:spacing w:val="-12"/>
          <w:w w:val="95"/>
          <w:vertAlign w:val="baseline"/>
        </w:rPr>
        <w:t> </w:t>
      </w:r>
      <w:r>
        <w:rPr>
          <w:rFonts w:ascii="Bookman Old Style" w:hAnsi="Bookman Old Style"/>
          <w:b w:val="0"/>
          <w:w w:val="95"/>
          <w:vertAlign w:val="baseline"/>
        </w:rPr>
        <w:t>pro</w:t>
      </w:r>
      <w:r>
        <w:rPr>
          <w:rFonts w:ascii="Times New Roman" w:hAnsi="Times New Roman"/>
          <w:w w:val="95"/>
          <w:vertAlign w:val="baseline"/>
        </w:rPr>
        <w:t>ﬁ</w:t>
      </w:r>
      <w:r>
        <w:rPr>
          <w:rFonts w:ascii="Bookman Old Style" w:hAnsi="Bookman Old Style"/>
          <w:b w:val="0"/>
          <w:w w:val="95"/>
          <w:vertAlign w:val="baseline"/>
        </w:rPr>
        <w:t>le</w:t>
      </w:r>
      <w:r>
        <w:rPr>
          <w:rFonts w:ascii="Bookman Old Style" w:hAnsi="Bookman Old Style"/>
          <w:b w:val="0"/>
          <w:spacing w:val="-12"/>
          <w:w w:val="95"/>
          <w:vertAlign w:val="baseline"/>
        </w:rPr>
        <w:t> </w:t>
      </w:r>
      <w:r>
        <w:rPr>
          <w:rFonts w:ascii="Bookman Old Style" w:hAnsi="Bookman Old Style"/>
          <w:b w:val="0"/>
          <w:w w:val="95"/>
          <w:vertAlign w:val="baseline"/>
        </w:rPr>
        <w:t>before</w:t>
      </w:r>
      <w:r>
        <w:rPr>
          <w:rFonts w:ascii="Bookman Old Style" w:hAnsi="Bookman Old Style"/>
          <w:b w:val="0"/>
          <w:spacing w:val="-12"/>
          <w:w w:val="95"/>
          <w:vertAlign w:val="baseline"/>
        </w:rPr>
        <w:t> </w:t>
      </w:r>
      <w:r>
        <w:rPr>
          <w:rFonts w:ascii="Bookman Old Style" w:hAnsi="Bookman Old Style"/>
          <w:b w:val="0"/>
          <w:w w:val="95"/>
          <w:vertAlign w:val="baseline"/>
        </w:rPr>
        <w:t>it</w:t>
      </w:r>
      <w:r>
        <w:rPr>
          <w:rFonts w:ascii="Bookman Old Style" w:hAnsi="Bookman Old Style"/>
          <w:b w:val="0"/>
          <w:spacing w:val="-12"/>
          <w:w w:val="95"/>
          <w:vertAlign w:val="baseline"/>
        </w:rPr>
        <w:t> </w:t>
      </w:r>
      <w:r>
        <w:rPr>
          <w:rFonts w:ascii="Bookman Old Style" w:hAnsi="Bookman Old Style"/>
          <w:b w:val="0"/>
          <w:w w:val="95"/>
          <w:vertAlign w:val="baseline"/>
        </w:rPr>
        <w:t>enters</w:t>
      </w:r>
      <w:r>
        <w:rPr>
          <w:rFonts w:ascii="Bookman Old Style" w:hAnsi="Bookman Old Style"/>
          <w:b w:val="0"/>
          <w:spacing w:val="-13"/>
          <w:w w:val="95"/>
          <w:vertAlign w:val="baseline"/>
        </w:rPr>
        <w:t> </w:t>
      </w:r>
      <w:r>
        <w:rPr>
          <w:rFonts w:ascii="Bookman Old Style" w:hAnsi="Bookman Old Style"/>
          <w:b w:val="0"/>
          <w:w w:val="95"/>
          <w:vertAlign w:val="baseline"/>
        </w:rPr>
        <w:t>the</w:t>
      </w:r>
      <w:r>
        <w:rPr>
          <w:rFonts w:ascii="Bookman Old Style" w:hAnsi="Bookman Old Style"/>
          <w:b w:val="0"/>
          <w:spacing w:val="-11"/>
          <w:w w:val="95"/>
          <w:vertAlign w:val="baseline"/>
        </w:rPr>
        <w:t> </w:t>
      </w:r>
      <w:r>
        <w:rPr>
          <w:rFonts w:ascii="Bookman Old Style" w:hAnsi="Bookman Old Style"/>
          <w:b w:val="0"/>
          <w:w w:val="95"/>
          <w:vertAlign w:val="baseline"/>
        </w:rPr>
        <w:t>LC</w:t>
      </w:r>
      <w:r>
        <w:rPr>
          <w:rFonts w:ascii="Bookman Old Style" w:hAnsi="Bookman Old Style"/>
          <w:b w:val="0"/>
          <w:spacing w:val="-12"/>
          <w:w w:val="95"/>
          <w:vertAlign w:val="baseline"/>
        </w:rPr>
        <w:t> </w:t>
      </w:r>
      <w:r>
        <w:rPr>
          <w:rFonts w:ascii="Bookman Old Style" w:hAnsi="Bookman Old Style"/>
          <w:b w:val="0"/>
          <w:w w:val="95"/>
          <w:vertAlign w:val="baseline"/>
        </w:rPr>
        <w:t>panel. </w:t>
      </w:r>
      <w:r>
        <w:rPr>
          <w:rFonts w:ascii="Bookman Old Style" w:hAnsi="Bookman Old Style"/>
          <w:b w:val="0"/>
          <w:w w:val="90"/>
          <w:vertAlign w:val="baseline"/>
        </w:rPr>
        <w:t>Based on these two methods, novel mini-LED backlight </w:t>
      </w:r>
      <w:r>
        <w:rPr>
          <w:rFonts w:ascii="Bookman Old Style" w:hAnsi="Bookman Old Style"/>
          <w:b w:val="0"/>
          <w:w w:val="85"/>
          <w:vertAlign w:val="baseline"/>
        </w:rPr>
        <w:t>systems</w:t>
      </w:r>
      <w:r>
        <w:rPr>
          <w:rFonts w:ascii="Bookman Old Style" w:hAnsi="Bookman Old Style"/>
          <w:b w:val="0"/>
          <w:spacing w:val="10"/>
          <w:vertAlign w:val="baseline"/>
        </w:rPr>
        <w:t> </w:t>
      </w:r>
      <w:r>
        <w:rPr>
          <w:rFonts w:ascii="Bookman Old Style" w:hAnsi="Bookman Old Style"/>
          <w:b w:val="0"/>
          <w:w w:val="85"/>
          <w:vertAlign w:val="baseline"/>
        </w:rPr>
        <w:t>supporting</w:t>
      </w:r>
      <w:r>
        <w:rPr>
          <w:rFonts w:ascii="Bookman Old Style" w:hAnsi="Bookman Old Style"/>
          <w:b w:val="0"/>
          <w:spacing w:val="13"/>
          <w:vertAlign w:val="baseline"/>
        </w:rPr>
        <w:t> </w:t>
      </w:r>
      <w:r>
        <w:rPr>
          <w:rFonts w:ascii="Bookman Old Style" w:hAnsi="Bookman Old Style"/>
          <w:b w:val="0"/>
          <w:w w:val="85"/>
          <w:vertAlign w:val="baseline"/>
        </w:rPr>
        <w:t>spatial</w:t>
      </w:r>
      <w:r>
        <w:rPr>
          <w:rFonts w:ascii="Bookman Old Style" w:hAnsi="Bookman Old Style"/>
          <w:b w:val="0"/>
          <w:spacing w:val="13"/>
          <w:vertAlign w:val="baseline"/>
        </w:rPr>
        <w:t> </w:t>
      </w:r>
      <w:r>
        <w:rPr>
          <w:rFonts w:ascii="Bookman Old Style" w:hAnsi="Bookman Old Style"/>
          <w:b w:val="0"/>
          <w:w w:val="85"/>
          <w:vertAlign w:val="baseline"/>
        </w:rPr>
        <w:t>light</w:t>
      </w:r>
      <w:r>
        <w:rPr>
          <w:rFonts w:ascii="Bookman Old Style" w:hAnsi="Bookman Old Style"/>
          <w:b w:val="0"/>
          <w:spacing w:val="12"/>
          <w:vertAlign w:val="baseline"/>
        </w:rPr>
        <w:t> </w:t>
      </w:r>
      <w:r>
        <w:rPr>
          <w:rFonts w:ascii="Bookman Old Style" w:hAnsi="Bookman Old Style"/>
          <w:b w:val="0"/>
          <w:w w:val="85"/>
          <w:vertAlign w:val="baseline"/>
        </w:rPr>
        <w:t>intensity</w:t>
      </w:r>
      <w:r>
        <w:rPr>
          <w:rFonts w:ascii="Bookman Old Style" w:hAnsi="Bookman Old Style"/>
          <w:b w:val="0"/>
          <w:spacing w:val="11"/>
          <w:vertAlign w:val="baseline"/>
        </w:rPr>
        <w:t> </w:t>
      </w:r>
      <w:r>
        <w:rPr>
          <w:rFonts w:ascii="Bookman Old Style" w:hAnsi="Bookman Old Style"/>
          <w:b w:val="0"/>
          <w:w w:val="85"/>
          <w:vertAlign w:val="baseline"/>
        </w:rPr>
        <w:t>modulation</w:t>
      </w:r>
      <w:r>
        <w:rPr>
          <w:rFonts w:ascii="Bookman Old Style" w:hAnsi="Bookman Old Style"/>
          <w:b w:val="0"/>
          <w:spacing w:val="11"/>
          <w:vertAlign w:val="baseline"/>
        </w:rPr>
        <w:t> </w:t>
      </w:r>
      <w:r>
        <w:rPr>
          <w:rFonts w:ascii="Bookman Old Style" w:hAnsi="Bookman Old Style"/>
          <w:b w:val="0"/>
          <w:spacing w:val="-5"/>
          <w:w w:val="85"/>
          <w:vertAlign w:val="baseline"/>
        </w:rPr>
        <w:t>are</w:t>
      </w:r>
    </w:p>
    <w:p>
      <w:pPr>
        <w:pStyle w:val="BodyText"/>
        <w:spacing w:line="256" w:lineRule="auto" w:before="92"/>
        <w:ind w:left="53" w:right="49"/>
        <w:jc w:val="both"/>
        <w:rPr>
          <w:rFonts w:ascii="Bookman Old Style" w:hAnsi="Bookman Old Style"/>
          <w:b w:val="0"/>
        </w:rPr>
      </w:pPr>
      <w:r>
        <w:rPr/>
        <w:br w:type="column"/>
      </w:r>
      <w:r>
        <w:rPr>
          <w:rFonts w:ascii="Bookman Old Style" w:hAnsi="Bookman Old Style"/>
          <w:b w:val="0"/>
          <w:w w:val="85"/>
        </w:rPr>
        <w:t>proposed</w:t>
      </w:r>
      <w:r>
        <w:rPr>
          <w:rFonts w:ascii="Bookman Old Style" w:hAnsi="Bookman Old Style"/>
          <w:b w:val="0"/>
          <w:spacing w:val="-1"/>
          <w:w w:val="85"/>
        </w:rPr>
        <w:t> </w:t>
      </w:r>
      <w:r>
        <w:rPr>
          <w:rFonts w:ascii="Bookman Old Style" w:hAnsi="Bookman Old Style"/>
          <w:b w:val="0"/>
          <w:w w:val="85"/>
        </w:rPr>
        <w:t>to</w:t>
      </w:r>
      <w:r>
        <w:rPr>
          <w:rFonts w:ascii="Bookman Old Style" w:hAnsi="Bookman Old Style"/>
          <w:b w:val="0"/>
          <w:spacing w:val="-3"/>
          <w:w w:val="85"/>
        </w:rPr>
        <w:t> </w:t>
      </w:r>
      <w:r>
        <w:rPr>
          <w:rFonts w:ascii="Bookman Old Style" w:hAnsi="Bookman Old Style"/>
          <w:b w:val="0"/>
          <w:w w:val="85"/>
        </w:rPr>
        <w:t>prevent</w:t>
      </w:r>
      <w:r>
        <w:rPr>
          <w:rFonts w:ascii="Bookman Old Style" w:hAnsi="Bookman Old Style"/>
          <w:b w:val="0"/>
          <w:spacing w:val="-1"/>
          <w:w w:val="85"/>
        </w:rPr>
        <w:t> </w:t>
      </w:r>
      <w:r>
        <w:rPr>
          <w:rFonts w:ascii="Bookman Old Style" w:hAnsi="Bookman Old Style"/>
          <w:b w:val="0"/>
          <w:w w:val="85"/>
        </w:rPr>
        <w:t>the</w:t>
      </w:r>
      <w:r>
        <w:rPr>
          <w:rFonts w:ascii="Bookman Old Style" w:hAnsi="Bookman Old Style"/>
          <w:b w:val="0"/>
          <w:spacing w:val="-1"/>
          <w:w w:val="85"/>
        </w:rPr>
        <w:t> </w:t>
      </w:r>
      <w:r>
        <w:rPr>
          <w:rFonts w:ascii="Bookman Old Style" w:hAnsi="Bookman Old Style"/>
          <w:b w:val="0"/>
          <w:w w:val="85"/>
        </w:rPr>
        <w:t>light</w:t>
      </w:r>
      <w:r>
        <w:rPr>
          <w:rFonts w:ascii="Bookman Old Style" w:hAnsi="Bookman Old Style"/>
          <w:b w:val="0"/>
          <w:spacing w:val="-2"/>
          <w:w w:val="85"/>
        </w:rPr>
        <w:t> </w:t>
      </w:r>
      <w:r>
        <w:rPr>
          <w:rFonts w:ascii="Bookman Old Style" w:hAnsi="Bookman Old Style"/>
          <w:b w:val="0"/>
          <w:w w:val="85"/>
        </w:rPr>
        <w:t>crosstalk</w:t>
      </w:r>
      <w:r>
        <w:rPr>
          <w:rFonts w:ascii="Bookman Old Style" w:hAnsi="Bookman Old Style"/>
          <w:b w:val="0"/>
          <w:spacing w:val="-3"/>
          <w:w w:val="85"/>
        </w:rPr>
        <w:t> </w:t>
      </w:r>
      <w:r>
        <w:rPr>
          <w:rFonts w:ascii="Bookman Old Style" w:hAnsi="Bookman Old Style"/>
          <w:b w:val="0"/>
          <w:w w:val="85"/>
        </w:rPr>
        <w:t>and</w:t>
      </w:r>
      <w:r>
        <w:rPr>
          <w:rFonts w:ascii="Bookman Old Style" w:hAnsi="Bookman Old Style"/>
          <w:b w:val="0"/>
          <w:spacing w:val="-3"/>
          <w:w w:val="85"/>
        </w:rPr>
        <w:t> </w:t>
      </w:r>
      <w:r>
        <w:rPr>
          <w:rFonts w:ascii="Bookman Old Style" w:hAnsi="Bookman Old Style"/>
          <w:b w:val="0"/>
          <w:w w:val="85"/>
        </w:rPr>
        <w:t>to</w:t>
      </w:r>
      <w:r>
        <w:rPr>
          <w:rFonts w:ascii="Bookman Old Style" w:hAnsi="Bookman Old Style"/>
          <w:b w:val="0"/>
          <w:spacing w:val="-2"/>
          <w:w w:val="85"/>
        </w:rPr>
        <w:t> </w:t>
      </w:r>
      <w:r>
        <w:rPr>
          <w:rFonts w:ascii="Bookman Old Style" w:hAnsi="Bookman Old Style"/>
          <w:b w:val="0"/>
          <w:w w:val="85"/>
        </w:rPr>
        <w:t>maintain</w:t>
      </w:r>
      <w:r>
        <w:rPr>
          <w:rFonts w:ascii="Bookman Old Style" w:hAnsi="Bookman Old Style"/>
          <w:b w:val="0"/>
          <w:spacing w:val="-2"/>
          <w:w w:val="85"/>
        </w:rPr>
        <w:t> </w:t>
      </w:r>
      <w:r>
        <w:rPr>
          <w:rFonts w:ascii="Bookman Old Style" w:hAnsi="Bookman Old Style"/>
          <w:b w:val="0"/>
          <w:w w:val="85"/>
        </w:rPr>
        <w:t>the </w:t>
      </w:r>
      <w:r>
        <w:rPr>
          <w:rFonts w:ascii="Bookman Old Style" w:hAnsi="Bookman Old Style"/>
          <w:b w:val="0"/>
          <w:spacing w:val="-2"/>
          <w:w w:val="95"/>
        </w:rPr>
        <w:t>luminance</w:t>
      </w:r>
      <w:r>
        <w:rPr>
          <w:rFonts w:ascii="Bookman Old Style" w:hAnsi="Bookman Old Style"/>
          <w:b w:val="0"/>
          <w:spacing w:val="-6"/>
          <w:w w:val="95"/>
        </w:rPr>
        <w:t> </w:t>
      </w:r>
      <w:r>
        <w:rPr>
          <w:rFonts w:ascii="Bookman Old Style" w:hAnsi="Bookman Old Style"/>
          <w:b w:val="0"/>
          <w:spacing w:val="-2"/>
          <w:w w:val="95"/>
        </w:rPr>
        <w:t>and</w:t>
      </w:r>
      <w:r>
        <w:rPr>
          <w:rFonts w:ascii="Bookman Old Style" w:hAnsi="Bookman Old Style"/>
          <w:b w:val="0"/>
          <w:spacing w:val="-6"/>
          <w:w w:val="95"/>
        </w:rPr>
        <w:t> </w:t>
      </w:r>
      <w:r>
        <w:rPr>
          <w:rFonts w:ascii="Bookman Old Style" w:hAnsi="Bookman Old Style"/>
          <w:b w:val="0"/>
          <w:spacing w:val="-2"/>
          <w:w w:val="95"/>
        </w:rPr>
        <w:t>color</w:t>
      </w:r>
      <w:r>
        <w:rPr>
          <w:rFonts w:ascii="Bookman Old Style" w:hAnsi="Bookman Old Style"/>
          <w:b w:val="0"/>
          <w:spacing w:val="-8"/>
          <w:w w:val="95"/>
        </w:rPr>
        <w:t> </w:t>
      </w:r>
      <w:r>
        <w:rPr>
          <w:rFonts w:ascii="Bookman Old Style" w:hAnsi="Bookman Old Style"/>
          <w:b w:val="0"/>
          <w:spacing w:val="-2"/>
          <w:w w:val="95"/>
        </w:rPr>
        <w:t>uniformity</w:t>
      </w:r>
      <w:r>
        <w:rPr>
          <w:rFonts w:ascii="Bookman Old Style" w:hAnsi="Bookman Old Style"/>
          <w:b w:val="0"/>
          <w:spacing w:val="-8"/>
          <w:w w:val="95"/>
        </w:rPr>
        <w:t> </w:t>
      </w:r>
      <w:r>
        <w:rPr>
          <w:rFonts w:ascii="Bookman Old Style" w:hAnsi="Bookman Old Style"/>
          <w:b w:val="0"/>
          <w:spacing w:val="-2"/>
          <w:w w:val="95"/>
        </w:rPr>
        <w:t>of</w:t>
      </w:r>
      <w:r>
        <w:rPr>
          <w:rFonts w:ascii="Bookman Old Style" w:hAnsi="Bookman Old Style"/>
          <w:b w:val="0"/>
          <w:spacing w:val="-8"/>
          <w:w w:val="95"/>
        </w:rPr>
        <w:t> </w:t>
      </w:r>
      <w:r>
        <w:rPr>
          <w:rFonts w:ascii="Bookman Old Style" w:hAnsi="Bookman Old Style"/>
          <w:b w:val="0"/>
          <w:spacing w:val="-2"/>
          <w:w w:val="95"/>
        </w:rPr>
        <w:t>the</w:t>
      </w:r>
      <w:r>
        <w:rPr>
          <w:rFonts w:ascii="Bookman Old Style" w:hAnsi="Bookman Old Style"/>
          <w:b w:val="0"/>
          <w:spacing w:val="-6"/>
          <w:w w:val="95"/>
        </w:rPr>
        <w:t> </w:t>
      </w:r>
      <w:r>
        <w:rPr>
          <w:rFonts w:ascii="Bookman Old Style" w:hAnsi="Bookman Old Style"/>
          <w:b w:val="0"/>
          <w:spacing w:val="-2"/>
          <w:w w:val="95"/>
        </w:rPr>
        <w:t>zones</w:t>
      </w:r>
      <w:hyperlink w:history="true" w:anchor="_bookmark45">
        <w:r>
          <w:rPr>
            <w:rFonts w:ascii="Bookman Old Style" w:hAnsi="Bookman Old Style"/>
            <w:b w:val="0"/>
            <w:color w:val="0000FF"/>
            <w:spacing w:val="-2"/>
            <w:w w:val="95"/>
            <w:vertAlign w:val="superscript"/>
          </w:rPr>
          <w:t>34</w:t>
        </w:r>
      </w:hyperlink>
      <w:r>
        <w:rPr>
          <w:rFonts w:ascii="Bookman Old Style" w:hAnsi="Bookman Old Style"/>
          <w:b w:val="0"/>
          <w:spacing w:val="-2"/>
          <w:w w:val="95"/>
          <w:vertAlign w:val="superscript"/>
        </w:rPr>
        <w:t>,</w:t>
      </w:r>
      <w:hyperlink w:history="true" w:anchor="_bookmark59">
        <w:r>
          <w:rPr>
            <w:rFonts w:ascii="Bookman Old Style" w:hAnsi="Bookman Old Style"/>
            <w:b w:val="0"/>
            <w:color w:val="0000FF"/>
            <w:spacing w:val="-2"/>
            <w:w w:val="95"/>
            <w:vertAlign w:val="superscript"/>
          </w:rPr>
          <w:t>75</w:t>
        </w:r>
      </w:hyperlink>
      <w:r>
        <w:rPr>
          <w:rFonts w:ascii="Lucida Sans" w:hAnsi="Lucida Sans"/>
          <w:spacing w:val="-2"/>
          <w:w w:val="95"/>
          <w:vertAlign w:val="superscript"/>
        </w:rPr>
        <w:t>–</w:t>
      </w:r>
      <w:hyperlink w:history="true" w:anchor="_bookmark64">
        <w:r>
          <w:rPr>
            <w:rFonts w:ascii="Bookman Old Style" w:hAnsi="Bookman Old Style"/>
            <w:b w:val="0"/>
            <w:color w:val="0000FF"/>
            <w:spacing w:val="-2"/>
            <w:w w:val="95"/>
            <w:vertAlign w:val="superscript"/>
          </w:rPr>
          <w:t>79</w:t>
        </w:r>
      </w:hyperlink>
      <w:r>
        <w:rPr>
          <w:rFonts w:ascii="Bookman Old Style" w:hAnsi="Bookman Old Style"/>
          <w:b w:val="0"/>
          <w:spacing w:val="-2"/>
          <w:w w:val="95"/>
          <w:vertAlign w:val="baseline"/>
        </w:rPr>
        <w:t>.</w:t>
      </w:r>
      <w:r>
        <w:rPr>
          <w:rFonts w:ascii="Bookman Old Style" w:hAnsi="Bookman Old Style"/>
          <w:b w:val="0"/>
          <w:spacing w:val="-6"/>
          <w:w w:val="95"/>
          <w:vertAlign w:val="baseline"/>
        </w:rPr>
        <w:t> </w:t>
      </w:r>
      <w:r>
        <w:rPr>
          <w:rFonts w:ascii="Bookman Old Style" w:hAnsi="Bookman Old Style"/>
          <w:b w:val="0"/>
          <w:spacing w:val="-2"/>
          <w:w w:val="95"/>
          <w:vertAlign w:val="baseline"/>
        </w:rPr>
        <w:t>On </w:t>
      </w:r>
      <w:r>
        <w:rPr>
          <w:rFonts w:ascii="Bookman Old Style" w:hAnsi="Bookman Old Style"/>
          <w:b w:val="0"/>
          <w:w w:val="85"/>
          <w:vertAlign w:val="baseline"/>
        </w:rPr>
        <w:t>the</w:t>
      </w:r>
      <w:r>
        <w:rPr>
          <w:rFonts w:ascii="Bookman Old Style" w:hAnsi="Bookman Old Style"/>
          <w:b w:val="0"/>
          <w:spacing w:val="-5"/>
          <w:w w:val="85"/>
          <w:vertAlign w:val="baseline"/>
        </w:rPr>
        <w:t> </w:t>
      </w:r>
      <w:r>
        <w:rPr>
          <w:rFonts w:ascii="Bookman Old Style" w:hAnsi="Bookman Old Style"/>
          <w:b w:val="0"/>
          <w:w w:val="85"/>
          <w:vertAlign w:val="baseline"/>
        </w:rPr>
        <w:t>software</w:t>
      </w:r>
      <w:r>
        <w:rPr>
          <w:rFonts w:ascii="Bookman Old Style" w:hAnsi="Bookman Old Style"/>
          <w:b w:val="0"/>
          <w:spacing w:val="-6"/>
          <w:w w:val="85"/>
          <w:vertAlign w:val="baseline"/>
        </w:rPr>
        <w:t> </w:t>
      </w:r>
      <w:r>
        <w:rPr>
          <w:rFonts w:ascii="Bookman Old Style" w:hAnsi="Bookman Old Style"/>
          <w:b w:val="0"/>
          <w:w w:val="85"/>
          <w:vertAlign w:val="baseline"/>
        </w:rPr>
        <w:t>side,</w:t>
      </w:r>
      <w:r>
        <w:rPr>
          <w:rFonts w:ascii="Bookman Old Style" w:hAnsi="Bookman Old Style"/>
          <w:b w:val="0"/>
          <w:spacing w:val="-6"/>
          <w:w w:val="85"/>
          <w:vertAlign w:val="baseline"/>
        </w:rPr>
        <w:t> </w:t>
      </w:r>
      <w:r>
        <w:rPr>
          <w:rFonts w:ascii="Bookman Old Style" w:hAnsi="Bookman Old Style"/>
          <w:b w:val="0"/>
          <w:w w:val="85"/>
          <w:vertAlign w:val="baseline"/>
        </w:rPr>
        <w:t>Seetzen</w:t>
      </w:r>
      <w:r>
        <w:rPr>
          <w:rFonts w:ascii="Bookman Old Style" w:hAnsi="Bookman Old Style"/>
          <w:b w:val="0"/>
          <w:spacing w:val="-5"/>
          <w:w w:val="85"/>
          <w:vertAlign w:val="baseline"/>
        </w:rPr>
        <w:t> </w:t>
      </w:r>
      <w:r>
        <w:rPr>
          <w:rFonts w:ascii="Bookman Old Style" w:hAnsi="Bookman Old Style"/>
          <w:b w:val="0"/>
          <w:w w:val="85"/>
          <w:vertAlign w:val="baseline"/>
        </w:rPr>
        <w:t>et</w:t>
      </w:r>
      <w:r>
        <w:rPr>
          <w:rFonts w:ascii="Bookman Old Style" w:hAnsi="Bookman Old Style"/>
          <w:b w:val="0"/>
          <w:spacing w:val="-4"/>
          <w:w w:val="85"/>
          <w:vertAlign w:val="baseline"/>
        </w:rPr>
        <w:t> </w:t>
      </w:r>
      <w:r>
        <w:rPr>
          <w:rFonts w:ascii="Bookman Old Style" w:hAnsi="Bookman Old Style"/>
          <w:b w:val="0"/>
          <w:w w:val="85"/>
          <w:vertAlign w:val="baseline"/>
        </w:rPr>
        <w:t>al.</w:t>
      </w:r>
      <w:hyperlink w:history="true" w:anchor="_bookmark67">
        <w:r>
          <w:rPr>
            <w:rFonts w:ascii="Bookman Old Style" w:hAnsi="Bookman Old Style"/>
            <w:b w:val="0"/>
            <w:color w:val="0000FF"/>
            <w:w w:val="85"/>
            <w:vertAlign w:val="superscript"/>
          </w:rPr>
          <w:t>80</w:t>
        </w:r>
      </w:hyperlink>
      <w:r>
        <w:rPr>
          <w:rFonts w:ascii="Bookman Old Style" w:hAnsi="Bookman Old Style"/>
          <w:b w:val="0"/>
          <w:color w:val="0000FF"/>
          <w:spacing w:val="-6"/>
          <w:w w:val="85"/>
          <w:vertAlign w:val="baseline"/>
        </w:rPr>
        <w:t> </w:t>
      </w:r>
      <w:r>
        <w:rPr>
          <w:rFonts w:ascii="Bookman Old Style" w:hAnsi="Bookman Old Style"/>
          <w:b w:val="0"/>
          <w:w w:val="85"/>
          <w:vertAlign w:val="baseline"/>
        </w:rPr>
        <w:t>proposed</w:t>
      </w:r>
      <w:r>
        <w:rPr>
          <w:rFonts w:ascii="Bookman Old Style" w:hAnsi="Bookman Old Style"/>
          <w:b w:val="0"/>
          <w:spacing w:val="-3"/>
          <w:w w:val="85"/>
          <w:vertAlign w:val="baseline"/>
        </w:rPr>
        <w:t> </w:t>
      </w:r>
      <w:r>
        <w:rPr>
          <w:rFonts w:ascii="Bookman Old Style" w:hAnsi="Bookman Old Style"/>
          <w:b w:val="0"/>
          <w:w w:val="85"/>
          <w:vertAlign w:val="baseline"/>
        </w:rPr>
        <w:t>a</w:t>
      </w:r>
      <w:r>
        <w:rPr>
          <w:rFonts w:ascii="Bookman Old Style" w:hAnsi="Bookman Old Style"/>
          <w:b w:val="0"/>
          <w:spacing w:val="-5"/>
          <w:w w:val="85"/>
          <w:vertAlign w:val="baseline"/>
        </w:rPr>
        <w:t> </w:t>
      </w:r>
      <w:r>
        <w:rPr>
          <w:rFonts w:ascii="Bookman Old Style" w:hAnsi="Bookman Old Style"/>
          <w:b w:val="0"/>
          <w:w w:val="85"/>
          <w:vertAlign w:val="baseline"/>
        </w:rPr>
        <w:t>local</w:t>
      </w:r>
      <w:r>
        <w:rPr>
          <w:rFonts w:ascii="Bookman Old Style" w:hAnsi="Bookman Old Style"/>
          <w:b w:val="0"/>
          <w:spacing w:val="-4"/>
          <w:w w:val="85"/>
          <w:vertAlign w:val="baseline"/>
        </w:rPr>
        <w:t> </w:t>
      </w:r>
      <w:r>
        <w:rPr>
          <w:rFonts w:ascii="Bookman Old Style" w:hAnsi="Bookman Old Style"/>
          <w:b w:val="0"/>
          <w:w w:val="85"/>
          <w:vertAlign w:val="baseline"/>
        </w:rPr>
        <w:t>dimming </w:t>
      </w:r>
      <w:r>
        <w:rPr>
          <w:rFonts w:ascii="Bookman Old Style" w:hAnsi="Bookman Old Style"/>
          <w:b w:val="0"/>
          <w:w w:val="90"/>
          <w:vertAlign w:val="baseline"/>
        </w:rPr>
        <w:t>algorithm (called maximum method algorithm</w:t>
      </w:r>
      <w:hyperlink w:history="true" w:anchor="_bookmark67">
        <w:r>
          <w:rPr>
            <w:rFonts w:ascii="Bookman Old Style" w:hAnsi="Bookman Old Style"/>
            <w:b w:val="0"/>
            <w:color w:val="0000FF"/>
            <w:w w:val="90"/>
            <w:vertAlign w:val="superscript"/>
          </w:rPr>
          <w:t>80</w:t>
        </w:r>
      </w:hyperlink>
      <w:r>
        <w:rPr>
          <w:rFonts w:ascii="Bookman Old Style" w:hAnsi="Bookman Old Style"/>
          <w:b w:val="0"/>
          <w:w w:val="90"/>
          <w:vertAlign w:val="baseline"/>
        </w:rPr>
        <w:t>) to sys- tematically</w:t>
      </w:r>
      <w:r>
        <w:rPr>
          <w:rFonts w:ascii="Bookman Old Style" w:hAnsi="Bookman Old Style"/>
          <w:b w:val="0"/>
          <w:w w:val="90"/>
          <w:vertAlign w:val="baseline"/>
        </w:rPr>
        <w:t> optimize</w:t>
      </w:r>
      <w:r>
        <w:rPr>
          <w:rFonts w:ascii="Bookman Old Style" w:hAnsi="Bookman Old Style"/>
          <w:b w:val="0"/>
          <w:w w:val="90"/>
          <w:vertAlign w:val="baseline"/>
        </w:rPr>
        <w:t> the</w:t>
      </w:r>
      <w:r>
        <w:rPr>
          <w:rFonts w:ascii="Bookman Old Style" w:hAnsi="Bookman Old Style"/>
          <w:b w:val="0"/>
          <w:w w:val="90"/>
          <w:vertAlign w:val="baseline"/>
        </w:rPr>
        <w:t> LCD</w:t>
      </w:r>
      <w:r>
        <w:rPr>
          <w:rFonts w:ascii="Bookman Old Style" w:hAnsi="Bookman Old Style"/>
          <w:b w:val="0"/>
          <w:w w:val="90"/>
          <w:vertAlign w:val="baseline"/>
        </w:rPr>
        <w:t> transmittance</w:t>
      </w:r>
      <w:r>
        <w:rPr>
          <w:rFonts w:ascii="Bookman Old Style" w:hAnsi="Bookman Old Style"/>
          <w:b w:val="0"/>
          <w:w w:val="90"/>
          <w:vertAlign w:val="baseline"/>
        </w:rPr>
        <w:t> and</w:t>
      </w:r>
      <w:r>
        <w:rPr>
          <w:rFonts w:ascii="Bookman Old Style" w:hAnsi="Bookman Old Style"/>
          <w:b w:val="0"/>
          <w:w w:val="90"/>
          <w:vertAlign w:val="baseline"/>
        </w:rPr>
        <w:t> spatial </w:t>
      </w:r>
      <w:r>
        <w:rPr>
          <w:rFonts w:ascii="Bookman Old Style" w:hAnsi="Bookman Old Style"/>
          <w:b w:val="0"/>
          <w:spacing w:val="-2"/>
          <w:w w:val="90"/>
          <w:vertAlign w:val="baseline"/>
        </w:rPr>
        <w:t>pro</w:t>
      </w:r>
      <w:r>
        <w:rPr>
          <w:rFonts w:ascii="Times New Roman" w:hAnsi="Times New Roman"/>
          <w:spacing w:val="-2"/>
          <w:w w:val="90"/>
          <w:vertAlign w:val="baseline"/>
        </w:rPr>
        <w:t>ﬁ</w:t>
      </w:r>
      <w:r>
        <w:rPr>
          <w:rFonts w:ascii="Bookman Old Style" w:hAnsi="Bookman Old Style"/>
          <w:b w:val="0"/>
          <w:spacing w:val="-2"/>
          <w:w w:val="90"/>
          <w:vertAlign w:val="baseline"/>
        </w:rPr>
        <w:t>le</w:t>
      </w:r>
      <w:r>
        <w:rPr>
          <w:rFonts w:ascii="Bookman Old Style" w:hAnsi="Bookman Old Style"/>
          <w:b w:val="0"/>
          <w:spacing w:val="-6"/>
          <w:w w:val="90"/>
          <w:vertAlign w:val="baseline"/>
        </w:rPr>
        <w:t> </w:t>
      </w:r>
      <w:r>
        <w:rPr>
          <w:rFonts w:ascii="Bookman Old Style" w:hAnsi="Bookman Old Style"/>
          <w:b w:val="0"/>
          <w:spacing w:val="-2"/>
          <w:w w:val="90"/>
          <w:vertAlign w:val="baseline"/>
        </w:rPr>
        <w:t>of</w:t>
      </w:r>
      <w:r>
        <w:rPr>
          <w:rFonts w:ascii="Bookman Old Style" w:hAnsi="Bookman Old Style"/>
          <w:b w:val="0"/>
          <w:spacing w:val="-5"/>
          <w:w w:val="90"/>
          <w:vertAlign w:val="baseline"/>
        </w:rPr>
        <w:t> </w:t>
      </w:r>
      <w:r>
        <w:rPr>
          <w:rFonts w:ascii="Bookman Old Style" w:hAnsi="Bookman Old Style"/>
          <w:b w:val="0"/>
          <w:spacing w:val="-2"/>
          <w:w w:val="90"/>
          <w:vertAlign w:val="baseline"/>
        </w:rPr>
        <w:t>mini-LED</w:t>
      </w:r>
      <w:r>
        <w:rPr>
          <w:rFonts w:ascii="Bookman Old Style" w:hAnsi="Bookman Old Style"/>
          <w:b w:val="0"/>
          <w:spacing w:val="-5"/>
          <w:w w:val="90"/>
          <w:vertAlign w:val="baseline"/>
        </w:rPr>
        <w:t> </w:t>
      </w:r>
      <w:r>
        <w:rPr>
          <w:rFonts w:ascii="Bookman Old Style" w:hAnsi="Bookman Old Style"/>
          <w:b w:val="0"/>
          <w:spacing w:val="-2"/>
          <w:w w:val="90"/>
          <w:vertAlign w:val="baseline"/>
        </w:rPr>
        <w:t>backlight.</w:t>
      </w:r>
      <w:r>
        <w:rPr>
          <w:rFonts w:ascii="Bookman Old Style" w:hAnsi="Bookman Old Style"/>
          <w:b w:val="0"/>
          <w:spacing w:val="-7"/>
          <w:w w:val="90"/>
          <w:vertAlign w:val="baseline"/>
        </w:rPr>
        <w:t> </w:t>
      </w:r>
      <w:r>
        <w:rPr>
          <w:rFonts w:ascii="Bookman Old Style" w:hAnsi="Bookman Old Style"/>
          <w:b w:val="0"/>
          <w:spacing w:val="-2"/>
          <w:w w:val="90"/>
          <w:vertAlign w:val="baseline"/>
        </w:rPr>
        <w:t>The</w:t>
      </w:r>
      <w:r>
        <w:rPr>
          <w:rFonts w:ascii="Bookman Old Style" w:hAnsi="Bookman Old Style"/>
          <w:b w:val="0"/>
          <w:spacing w:val="-5"/>
          <w:w w:val="90"/>
          <w:vertAlign w:val="baseline"/>
        </w:rPr>
        <w:t> </w:t>
      </w:r>
      <w:r>
        <w:rPr>
          <w:rFonts w:ascii="Bookman Old Style" w:hAnsi="Bookman Old Style"/>
          <w:b w:val="0"/>
          <w:spacing w:val="-2"/>
          <w:w w:val="90"/>
          <w:vertAlign w:val="baseline"/>
        </w:rPr>
        <w:t>brightness</w:t>
      </w:r>
      <w:r>
        <w:rPr>
          <w:rFonts w:ascii="Bookman Old Style" w:hAnsi="Bookman Old Style"/>
          <w:b w:val="0"/>
          <w:spacing w:val="-6"/>
          <w:w w:val="90"/>
          <w:vertAlign w:val="baseline"/>
        </w:rPr>
        <w:t> </w:t>
      </w:r>
      <w:r>
        <w:rPr>
          <w:rFonts w:ascii="Bookman Old Style" w:hAnsi="Bookman Old Style"/>
          <w:b w:val="0"/>
          <w:spacing w:val="-2"/>
          <w:w w:val="90"/>
          <w:vertAlign w:val="baseline"/>
        </w:rPr>
        <w:t>of</w:t>
      </w:r>
      <w:r>
        <w:rPr>
          <w:rFonts w:ascii="Bookman Old Style" w:hAnsi="Bookman Old Style"/>
          <w:b w:val="0"/>
          <w:spacing w:val="-6"/>
          <w:w w:val="90"/>
          <w:vertAlign w:val="baseline"/>
        </w:rPr>
        <w:t> </w:t>
      </w:r>
      <w:r>
        <w:rPr>
          <w:rFonts w:ascii="Bookman Old Style" w:hAnsi="Bookman Old Style"/>
          <w:b w:val="0"/>
          <w:spacing w:val="-2"/>
          <w:w w:val="90"/>
          <w:vertAlign w:val="baseline"/>
        </w:rPr>
        <w:t>the</w:t>
      </w:r>
      <w:r>
        <w:rPr>
          <w:rFonts w:ascii="Bookman Old Style" w:hAnsi="Bookman Old Style"/>
          <w:b w:val="0"/>
          <w:spacing w:val="-5"/>
          <w:w w:val="90"/>
          <w:vertAlign w:val="baseline"/>
        </w:rPr>
        <w:t> </w:t>
      </w:r>
      <w:r>
        <w:rPr>
          <w:rFonts w:ascii="Bookman Old Style" w:hAnsi="Bookman Old Style"/>
          <w:b w:val="0"/>
          <w:spacing w:val="-2"/>
          <w:w w:val="90"/>
          <w:vertAlign w:val="baseline"/>
        </w:rPr>
        <w:t>mini- LEDs</w:t>
      </w:r>
      <w:r>
        <w:rPr>
          <w:rFonts w:ascii="Bookman Old Style" w:hAnsi="Bookman Old Style"/>
          <w:b w:val="0"/>
          <w:spacing w:val="-6"/>
          <w:w w:val="90"/>
          <w:vertAlign w:val="baseline"/>
        </w:rPr>
        <w:t> </w:t>
      </w:r>
      <w:r>
        <w:rPr>
          <w:rFonts w:ascii="Bookman Old Style" w:hAnsi="Bookman Old Style"/>
          <w:b w:val="0"/>
          <w:spacing w:val="-2"/>
          <w:w w:val="90"/>
          <w:vertAlign w:val="baseline"/>
        </w:rPr>
        <w:t>in</w:t>
      </w:r>
      <w:r>
        <w:rPr>
          <w:rFonts w:ascii="Bookman Old Style" w:hAnsi="Bookman Old Style"/>
          <w:b w:val="0"/>
          <w:spacing w:val="-6"/>
          <w:w w:val="90"/>
          <w:vertAlign w:val="baseline"/>
        </w:rPr>
        <w:t> </w:t>
      </w:r>
      <w:r>
        <w:rPr>
          <w:rFonts w:ascii="Bookman Old Style" w:hAnsi="Bookman Old Style"/>
          <w:b w:val="0"/>
          <w:spacing w:val="-2"/>
          <w:w w:val="90"/>
          <w:vertAlign w:val="baseline"/>
        </w:rPr>
        <w:t>each</w:t>
      </w:r>
      <w:r>
        <w:rPr>
          <w:rFonts w:ascii="Bookman Old Style" w:hAnsi="Bookman Old Style"/>
          <w:b w:val="0"/>
          <w:spacing w:val="-4"/>
          <w:w w:val="90"/>
          <w:vertAlign w:val="baseline"/>
        </w:rPr>
        <w:t> </w:t>
      </w:r>
      <w:r>
        <w:rPr>
          <w:rFonts w:ascii="Bookman Old Style" w:hAnsi="Bookman Old Style"/>
          <w:b w:val="0"/>
          <w:spacing w:val="-2"/>
          <w:w w:val="90"/>
          <w:vertAlign w:val="baseline"/>
        </w:rPr>
        <w:t>zone</w:t>
      </w:r>
      <w:r>
        <w:rPr>
          <w:rFonts w:ascii="Bookman Old Style" w:hAnsi="Bookman Old Style"/>
          <w:b w:val="0"/>
          <w:spacing w:val="-6"/>
          <w:w w:val="90"/>
          <w:vertAlign w:val="baseline"/>
        </w:rPr>
        <w:t> </w:t>
      </w:r>
      <w:r>
        <w:rPr>
          <w:rFonts w:ascii="Bookman Old Style" w:hAnsi="Bookman Old Style"/>
          <w:b w:val="0"/>
          <w:spacing w:val="-2"/>
          <w:w w:val="90"/>
          <w:vertAlign w:val="baseline"/>
        </w:rPr>
        <w:t>is</w:t>
      </w:r>
      <w:r>
        <w:rPr>
          <w:rFonts w:ascii="Bookman Old Style" w:hAnsi="Bookman Old Style"/>
          <w:b w:val="0"/>
          <w:spacing w:val="-5"/>
          <w:w w:val="90"/>
          <w:vertAlign w:val="baseline"/>
        </w:rPr>
        <w:t> </w:t>
      </w:r>
      <w:r>
        <w:rPr>
          <w:rFonts w:ascii="Bookman Old Style" w:hAnsi="Bookman Old Style"/>
          <w:b w:val="0"/>
          <w:spacing w:val="-2"/>
          <w:w w:val="90"/>
          <w:vertAlign w:val="baseline"/>
        </w:rPr>
        <w:t>determined</w:t>
      </w:r>
      <w:r>
        <w:rPr>
          <w:rFonts w:ascii="Bookman Old Style" w:hAnsi="Bookman Old Style"/>
          <w:b w:val="0"/>
          <w:spacing w:val="-4"/>
          <w:w w:val="90"/>
          <w:vertAlign w:val="baseline"/>
        </w:rPr>
        <w:t> </w:t>
      </w:r>
      <w:r>
        <w:rPr>
          <w:rFonts w:ascii="Bookman Old Style" w:hAnsi="Bookman Old Style"/>
          <w:b w:val="0"/>
          <w:spacing w:val="-2"/>
          <w:w w:val="90"/>
          <w:vertAlign w:val="baseline"/>
        </w:rPr>
        <w:t>by</w:t>
      </w:r>
      <w:r>
        <w:rPr>
          <w:rFonts w:ascii="Bookman Old Style" w:hAnsi="Bookman Old Style"/>
          <w:b w:val="0"/>
          <w:spacing w:val="-5"/>
          <w:w w:val="90"/>
          <w:vertAlign w:val="baseline"/>
        </w:rPr>
        <w:t> </w:t>
      </w:r>
      <w:r>
        <w:rPr>
          <w:rFonts w:ascii="Bookman Old Style" w:hAnsi="Bookman Old Style"/>
          <w:b w:val="0"/>
          <w:spacing w:val="-2"/>
          <w:w w:val="90"/>
          <w:vertAlign w:val="baseline"/>
        </w:rPr>
        <w:t>the</w:t>
      </w:r>
      <w:r>
        <w:rPr>
          <w:rFonts w:ascii="Bookman Old Style" w:hAnsi="Bookman Old Style"/>
          <w:b w:val="0"/>
          <w:spacing w:val="-5"/>
          <w:w w:val="90"/>
          <w:vertAlign w:val="baseline"/>
        </w:rPr>
        <w:t> </w:t>
      </w:r>
      <w:r>
        <w:rPr>
          <w:rFonts w:ascii="Bookman Old Style" w:hAnsi="Bookman Old Style"/>
          <w:b w:val="0"/>
          <w:spacing w:val="-2"/>
          <w:w w:val="90"/>
          <w:vertAlign w:val="baseline"/>
        </w:rPr>
        <w:t>brightest</w:t>
      </w:r>
      <w:r>
        <w:rPr>
          <w:rFonts w:ascii="Bookman Old Style" w:hAnsi="Bookman Old Style"/>
          <w:b w:val="0"/>
          <w:spacing w:val="-3"/>
          <w:w w:val="90"/>
          <w:vertAlign w:val="baseline"/>
        </w:rPr>
        <w:t> </w:t>
      </w:r>
      <w:r>
        <w:rPr>
          <w:rFonts w:ascii="Bookman Old Style" w:hAnsi="Bookman Old Style"/>
          <w:b w:val="0"/>
          <w:spacing w:val="-2"/>
          <w:w w:val="90"/>
          <w:vertAlign w:val="baseline"/>
        </w:rPr>
        <w:t>pixel</w:t>
      </w:r>
      <w:r>
        <w:rPr>
          <w:rFonts w:ascii="Bookman Old Style" w:hAnsi="Bookman Old Style"/>
          <w:b w:val="0"/>
          <w:spacing w:val="-3"/>
          <w:w w:val="90"/>
          <w:vertAlign w:val="baseline"/>
        </w:rPr>
        <w:t> </w:t>
      </w:r>
      <w:r>
        <w:rPr>
          <w:rFonts w:ascii="Bookman Old Style" w:hAnsi="Bookman Old Style"/>
          <w:b w:val="0"/>
          <w:spacing w:val="-2"/>
          <w:w w:val="90"/>
          <w:vertAlign w:val="baseline"/>
        </w:rPr>
        <w:t>in </w:t>
      </w:r>
      <w:r>
        <w:rPr>
          <w:rFonts w:ascii="Bookman Old Style" w:hAnsi="Bookman Old Style"/>
          <w:b w:val="0"/>
          <w:w w:val="90"/>
          <w:vertAlign w:val="baseline"/>
        </w:rPr>
        <w:t>the zone. Although a suf</w:t>
      </w:r>
      <w:r>
        <w:rPr>
          <w:rFonts w:ascii="Times New Roman" w:hAnsi="Times New Roman"/>
          <w:w w:val="90"/>
          <w:vertAlign w:val="baseline"/>
        </w:rPr>
        <w:t>ﬁ</w:t>
      </w:r>
      <w:r>
        <w:rPr>
          <w:rFonts w:ascii="Bookman Old Style" w:hAnsi="Bookman Old Style"/>
          <w:b w:val="0"/>
          <w:w w:val="90"/>
          <w:vertAlign w:val="baseline"/>
        </w:rPr>
        <w:t>cient brightness can be main- </w:t>
      </w:r>
      <w:r>
        <w:rPr>
          <w:rFonts w:ascii="Bookman Old Style" w:hAnsi="Bookman Old Style"/>
          <w:b w:val="0"/>
          <w:w w:val="85"/>
          <w:vertAlign w:val="baseline"/>
        </w:rPr>
        <w:t>tained,</w:t>
      </w:r>
      <w:r>
        <w:rPr>
          <w:rFonts w:ascii="Bookman Old Style" w:hAnsi="Bookman Old Style"/>
          <w:b w:val="0"/>
          <w:spacing w:val="-1"/>
          <w:w w:val="85"/>
          <w:vertAlign w:val="baseline"/>
        </w:rPr>
        <w:t> </w:t>
      </w:r>
      <w:r>
        <w:rPr>
          <w:rFonts w:ascii="Bookman Old Style" w:hAnsi="Bookman Old Style"/>
          <w:b w:val="0"/>
          <w:w w:val="85"/>
          <w:vertAlign w:val="baseline"/>
        </w:rPr>
        <w:t>the drastic</w:t>
      </w:r>
      <w:r>
        <w:rPr>
          <w:rFonts w:ascii="Bookman Old Style" w:hAnsi="Bookman Old Style"/>
          <w:b w:val="0"/>
          <w:spacing w:val="-1"/>
          <w:w w:val="85"/>
          <w:vertAlign w:val="baseline"/>
        </w:rPr>
        <w:t> </w:t>
      </w:r>
      <w:r>
        <w:rPr>
          <w:rFonts w:ascii="Bookman Old Style" w:hAnsi="Bookman Old Style"/>
          <w:b w:val="0"/>
          <w:w w:val="85"/>
          <w:vertAlign w:val="baseline"/>
        </w:rPr>
        <w:t>brightness change per</w:t>
      </w:r>
      <w:r>
        <w:rPr>
          <w:rFonts w:ascii="Bookman Old Style" w:hAnsi="Bookman Old Style"/>
          <w:b w:val="0"/>
          <w:spacing w:val="-1"/>
          <w:w w:val="85"/>
          <w:vertAlign w:val="baseline"/>
        </w:rPr>
        <w:t> </w:t>
      </w:r>
      <w:r>
        <w:rPr>
          <w:rFonts w:ascii="Bookman Old Style" w:hAnsi="Bookman Old Style"/>
          <w:b w:val="0"/>
          <w:w w:val="85"/>
          <w:vertAlign w:val="baseline"/>
        </w:rPr>
        <w:t>frame may</w:t>
      </w:r>
      <w:r>
        <w:rPr>
          <w:rFonts w:ascii="Bookman Old Style" w:hAnsi="Bookman Old Style"/>
          <w:b w:val="0"/>
          <w:spacing w:val="-1"/>
          <w:w w:val="85"/>
          <w:vertAlign w:val="baseline"/>
        </w:rPr>
        <w:t> </w:t>
      </w:r>
      <w:r>
        <w:rPr>
          <w:rFonts w:ascii="Bookman Old Style" w:hAnsi="Bookman Old Style"/>
          <w:b w:val="0"/>
          <w:w w:val="85"/>
          <w:vertAlign w:val="baseline"/>
        </w:rPr>
        <w:t>cause </w:t>
      </w:r>
      <w:r>
        <w:rPr>
          <w:rFonts w:ascii="Bookman Old Style" w:hAnsi="Bookman Old Style"/>
          <w:b w:val="0"/>
          <w:w w:val="90"/>
          <w:vertAlign w:val="baseline"/>
        </w:rPr>
        <w:t>severe</w:t>
      </w:r>
      <w:r>
        <w:rPr>
          <w:rFonts w:ascii="Bookman Old Style" w:hAnsi="Bookman Old Style"/>
          <w:b w:val="0"/>
          <w:spacing w:val="-10"/>
          <w:w w:val="90"/>
          <w:vertAlign w:val="baseline"/>
        </w:rPr>
        <w:t> </w:t>
      </w:r>
      <w:r>
        <w:rPr>
          <w:rFonts w:ascii="Times New Roman" w:hAnsi="Times New Roman"/>
          <w:w w:val="90"/>
          <w:vertAlign w:val="baseline"/>
        </w:rPr>
        <w:t>fl</w:t>
      </w:r>
      <w:r>
        <w:rPr>
          <w:rFonts w:ascii="Bookman Old Style" w:hAnsi="Bookman Old Style"/>
          <w:b w:val="0"/>
          <w:w w:val="90"/>
          <w:vertAlign w:val="baseline"/>
        </w:rPr>
        <w:t>ickering</w:t>
      </w:r>
      <w:r>
        <w:rPr>
          <w:rFonts w:ascii="Bookman Old Style" w:hAnsi="Bookman Old Style"/>
          <w:b w:val="0"/>
          <w:spacing w:val="-9"/>
          <w:w w:val="90"/>
          <w:vertAlign w:val="baseline"/>
        </w:rPr>
        <w:t> </w:t>
      </w:r>
      <w:r>
        <w:rPr>
          <w:rFonts w:ascii="Bookman Old Style" w:hAnsi="Bookman Old Style"/>
          <w:b w:val="0"/>
          <w:w w:val="90"/>
          <w:vertAlign w:val="baseline"/>
        </w:rPr>
        <w:t>and</w:t>
      </w:r>
      <w:r>
        <w:rPr>
          <w:rFonts w:ascii="Bookman Old Style" w:hAnsi="Bookman Old Style"/>
          <w:b w:val="0"/>
          <w:spacing w:val="-9"/>
          <w:w w:val="90"/>
          <w:vertAlign w:val="baseline"/>
        </w:rPr>
        <w:t> </w:t>
      </w:r>
      <w:r>
        <w:rPr>
          <w:rFonts w:ascii="Bookman Old Style" w:hAnsi="Bookman Old Style"/>
          <w:b w:val="0"/>
          <w:w w:val="90"/>
          <w:vertAlign w:val="baseline"/>
        </w:rPr>
        <w:t>image</w:t>
      </w:r>
      <w:r>
        <w:rPr>
          <w:rFonts w:ascii="Bookman Old Style" w:hAnsi="Bookman Old Style"/>
          <w:b w:val="0"/>
          <w:spacing w:val="-9"/>
          <w:w w:val="90"/>
          <w:vertAlign w:val="baseline"/>
        </w:rPr>
        <w:t> </w:t>
      </w:r>
      <w:r>
        <w:rPr>
          <w:rFonts w:ascii="Bookman Old Style" w:hAnsi="Bookman Old Style"/>
          <w:b w:val="0"/>
          <w:w w:val="90"/>
          <w:vertAlign w:val="baseline"/>
        </w:rPr>
        <w:t>artifacts.</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averaging</w:t>
      </w:r>
      <w:r>
        <w:rPr>
          <w:rFonts w:ascii="Bookman Old Style" w:hAnsi="Bookman Old Style"/>
          <w:b w:val="0"/>
          <w:spacing w:val="-9"/>
          <w:w w:val="90"/>
          <w:vertAlign w:val="baseline"/>
        </w:rPr>
        <w:t> </w:t>
      </w:r>
      <w:r>
        <w:rPr>
          <w:rFonts w:ascii="Bookman Old Style" w:hAnsi="Bookman Old Style"/>
          <w:b w:val="0"/>
          <w:w w:val="90"/>
          <w:vertAlign w:val="baseline"/>
        </w:rPr>
        <w:t>algo- </w:t>
      </w:r>
      <w:r>
        <w:rPr>
          <w:rFonts w:ascii="Bookman Old Style" w:hAnsi="Bookman Old Style"/>
          <w:b w:val="0"/>
          <w:spacing w:val="-2"/>
          <w:w w:val="85"/>
          <w:vertAlign w:val="baseline"/>
        </w:rPr>
        <w:t>rithm,</w:t>
      </w:r>
      <w:r>
        <w:rPr>
          <w:rFonts w:ascii="Bookman Old Style" w:hAnsi="Bookman Old Style"/>
          <w:b w:val="0"/>
          <w:spacing w:val="-3"/>
          <w:w w:val="85"/>
          <w:vertAlign w:val="baseline"/>
        </w:rPr>
        <w:t> </w:t>
      </w:r>
      <w:r>
        <w:rPr>
          <w:rFonts w:ascii="Bookman Old Style" w:hAnsi="Bookman Old Style"/>
          <w:b w:val="0"/>
          <w:spacing w:val="-2"/>
          <w:w w:val="85"/>
          <w:vertAlign w:val="baseline"/>
        </w:rPr>
        <w:t>on</w:t>
      </w:r>
      <w:r>
        <w:rPr>
          <w:rFonts w:ascii="Bookman Old Style" w:hAnsi="Bookman Old Style"/>
          <w:b w:val="0"/>
          <w:spacing w:val="-5"/>
          <w:w w:val="85"/>
          <w:vertAlign w:val="baseline"/>
        </w:rPr>
        <w:t> </w:t>
      </w:r>
      <w:r>
        <w:rPr>
          <w:rFonts w:ascii="Bookman Old Style" w:hAnsi="Bookman Old Style"/>
          <w:b w:val="0"/>
          <w:spacing w:val="-2"/>
          <w:w w:val="85"/>
          <w:vertAlign w:val="baseline"/>
        </w:rPr>
        <w:t>the other</w:t>
      </w:r>
      <w:r>
        <w:rPr>
          <w:rFonts w:ascii="Bookman Old Style" w:hAnsi="Bookman Old Style"/>
          <w:b w:val="0"/>
          <w:spacing w:val="-10"/>
          <w:vertAlign w:val="baseline"/>
        </w:rPr>
        <w:t> </w:t>
      </w:r>
      <w:r>
        <w:rPr>
          <w:rFonts w:ascii="Bookman Old Style" w:hAnsi="Bookman Old Style"/>
          <w:b w:val="0"/>
          <w:spacing w:val="-2"/>
          <w:w w:val="85"/>
          <w:vertAlign w:val="baseline"/>
        </w:rPr>
        <w:t>hand,</w:t>
      </w:r>
      <w:r>
        <w:rPr>
          <w:rFonts w:ascii="Bookman Old Style" w:hAnsi="Bookman Old Style"/>
          <w:b w:val="0"/>
          <w:spacing w:val="-4"/>
          <w:w w:val="85"/>
          <w:vertAlign w:val="baseline"/>
        </w:rPr>
        <w:t> </w:t>
      </w:r>
      <w:r>
        <w:rPr>
          <w:rFonts w:ascii="Bookman Old Style" w:hAnsi="Bookman Old Style"/>
          <w:b w:val="0"/>
          <w:spacing w:val="-2"/>
          <w:w w:val="85"/>
          <w:vertAlign w:val="baseline"/>
        </w:rPr>
        <w:t>suppresses</w:t>
      </w:r>
      <w:r>
        <w:rPr>
          <w:rFonts w:ascii="Bookman Old Style" w:hAnsi="Bookman Old Style"/>
          <w:b w:val="0"/>
          <w:spacing w:val="-3"/>
          <w:w w:val="85"/>
          <w:vertAlign w:val="baseline"/>
        </w:rPr>
        <w:t> </w:t>
      </w:r>
      <w:r>
        <w:rPr>
          <w:rFonts w:ascii="Bookman Old Style" w:hAnsi="Bookman Old Style"/>
          <w:b w:val="0"/>
          <w:spacing w:val="-2"/>
          <w:w w:val="85"/>
          <w:vertAlign w:val="baseline"/>
        </w:rPr>
        <w:t>the peak</w:t>
      </w:r>
      <w:r>
        <w:rPr>
          <w:rFonts w:ascii="Bookman Old Style" w:hAnsi="Bookman Old Style"/>
          <w:b w:val="0"/>
          <w:spacing w:val="-4"/>
          <w:w w:val="85"/>
          <w:vertAlign w:val="baseline"/>
        </w:rPr>
        <w:t> </w:t>
      </w:r>
      <w:r>
        <w:rPr>
          <w:rFonts w:ascii="Bookman Old Style" w:hAnsi="Bookman Old Style"/>
          <w:b w:val="0"/>
          <w:spacing w:val="-2"/>
          <w:w w:val="85"/>
          <w:vertAlign w:val="baseline"/>
        </w:rPr>
        <w:t>brightness</w:t>
      </w:r>
      <w:r>
        <w:rPr>
          <w:rFonts w:ascii="Bookman Old Style" w:hAnsi="Bookman Old Style"/>
          <w:b w:val="0"/>
          <w:spacing w:val="-3"/>
          <w:w w:val="85"/>
          <w:vertAlign w:val="baseline"/>
        </w:rPr>
        <w:t> </w:t>
      </w:r>
      <w:r>
        <w:rPr>
          <w:rFonts w:ascii="Bookman Old Style" w:hAnsi="Bookman Old Style"/>
          <w:b w:val="0"/>
          <w:spacing w:val="-2"/>
          <w:w w:val="85"/>
          <w:vertAlign w:val="baseline"/>
        </w:rPr>
        <w:t>of </w:t>
      </w:r>
      <w:r>
        <w:rPr>
          <w:rFonts w:ascii="Bookman Old Style" w:hAnsi="Bookman Old Style"/>
          <w:b w:val="0"/>
          <w:w w:val="85"/>
          <w:vertAlign w:val="baseline"/>
        </w:rPr>
        <w:t>each</w:t>
      </w:r>
      <w:r>
        <w:rPr>
          <w:rFonts w:ascii="Bookman Old Style" w:hAnsi="Bookman Old Style"/>
          <w:b w:val="0"/>
          <w:spacing w:val="-7"/>
          <w:w w:val="85"/>
          <w:vertAlign w:val="baseline"/>
        </w:rPr>
        <w:t> </w:t>
      </w:r>
      <w:r>
        <w:rPr>
          <w:rFonts w:ascii="Bookman Old Style" w:hAnsi="Bookman Old Style"/>
          <w:b w:val="0"/>
          <w:w w:val="85"/>
          <w:vertAlign w:val="baseline"/>
        </w:rPr>
        <w:t>area</w:t>
      </w:r>
      <w:r>
        <w:rPr>
          <w:rFonts w:ascii="Bookman Old Style" w:hAnsi="Bookman Old Style"/>
          <w:b w:val="0"/>
          <w:spacing w:val="-6"/>
          <w:w w:val="85"/>
          <w:vertAlign w:val="baseline"/>
        </w:rPr>
        <w:t> </w:t>
      </w:r>
      <w:r>
        <w:rPr>
          <w:rFonts w:ascii="Bookman Old Style" w:hAnsi="Bookman Old Style"/>
          <w:b w:val="0"/>
          <w:w w:val="85"/>
          <w:vertAlign w:val="baseline"/>
        </w:rPr>
        <w:t>to</w:t>
      </w:r>
      <w:r>
        <w:rPr>
          <w:rFonts w:ascii="Bookman Old Style" w:hAnsi="Bookman Old Style"/>
          <w:b w:val="0"/>
          <w:spacing w:val="-6"/>
          <w:w w:val="85"/>
          <w:vertAlign w:val="baseline"/>
        </w:rPr>
        <w:t> </w:t>
      </w:r>
      <w:r>
        <w:rPr>
          <w:rFonts w:ascii="Bookman Old Style" w:hAnsi="Bookman Old Style"/>
          <w:b w:val="0"/>
          <w:w w:val="85"/>
          <w:vertAlign w:val="baseline"/>
        </w:rPr>
        <w:t>avoid</w:t>
      </w:r>
      <w:r>
        <w:rPr>
          <w:rFonts w:ascii="Bookman Old Style" w:hAnsi="Bookman Old Style"/>
          <w:b w:val="0"/>
          <w:spacing w:val="-6"/>
          <w:w w:val="85"/>
          <w:vertAlign w:val="baseline"/>
        </w:rPr>
        <w:t> </w:t>
      </w:r>
      <w:r>
        <w:rPr>
          <w:rFonts w:ascii="Bookman Old Style" w:hAnsi="Bookman Old Style"/>
          <w:b w:val="0"/>
          <w:w w:val="85"/>
          <w:vertAlign w:val="baseline"/>
        </w:rPr>
        <w:t>such</w:t>
      </w:r>
      <w:r>
        <w:rPr>
          <w:rFonts w:ascii="Bookman Old Style" w:hAnsi="Bookman Old Style"/>
          <w:b w:val="0"/>
          <w:spacing w:val="-6"/>
          <w:w w:val="85"/>
          <w:vertAlign w:val="baseline"/>
        </w:rPr>
        <w:t> </w:t>
      </w:r>
      <w:r>
        <w:rPr>
          <w:rFonts w:ascii="Bookman Old Style" w:hAnsi="Bookman Old Style"/>
          <w:b w:val="0"/>
          <w:w w:val="85"/>
          <w:vertAlign w:val="baseline"/>
        </w:rPr>
        <w:t>image</w:t>
      </w:r>
      <w:r>
        <w:rPr>
          <w:rFonts w:ascii="Bookman Old Style" w:hAnsi="Bookman Old Style"/>
          <w:b w:val="0"/>
          <w:spacing w:val="-6"/>
          <w:w w:val="85"/>
          <w:vertAlign w:val="baseline"/>
        </w:rPr>
        <w:t> </w:t>
      </w:r>
      <w:r>
        <w:rPr>
          <w:rFonts w:ascii="Bookman Old Style" w:hAnsi="Bookman Old Style"/>
          <w:b w:val="0"/>
          <w:w w:val="85"/>
          <w:vertAlign w:val="baseline"/>
        </w:rPr>
        <w:t>artifacts,</w:t>
      </w:r>
      <w:r>
        <w:rPr>
          <w:rFonts w:ascii="Bookman Old Style" w:hAnsi="Bookman Old Style"/>
          <w:b w:val="0"/>
          <w:spacing w:val="-6"/>
          <w:w w:val="85"/>
          <w:vertAlign w:val="baseline"/>
        </w:rPr>
        <w:t> </w:t>
      </w:r>
      <w:r>
        <w:rPr>
          <w:rFonts w:ascii="Bookman Old Style" w:hAnsi="Bookman Old Style"/>
          <w:b w:val="0"/>
          <w:w w:val="85"/>
          <w:vertAlign w:val="baseline"/>
        </w:rPr>
        <w:t>but</w:t>
      </w:r>
      <w:r>
        <w:rPr>
          <w:rFonts w:ascii="Bookman Old Style" w:hAnsi="Bookman Old Style"/>
          <w:b w:val="0"/>
          <w:spacing w:val="-6"/>
          <w:w w:val="85"/>
          <w:vertAlign w:val="baseline"/>
        </w:rPr>
        <w:t> </w:t>
      </w:r>
      <w:r>
        <w:rPr>
          <w:rFonts w:ascii="Bookman Old Style" w:hAnsi="Bookman Old Style"/>
          <w:b w:val="0"/>
          <w:w w:val="85"/>
          <w:vertAlign w:val="baseline"/>
        </w:rPr>
        <w:t>the</w:t>
      </w:r>
      <w:r>
        <w:rPr>
          <w:rFonts w:ascii="Bookman Old Style" w:hAnsi="Bookman Old Style"/>
          <w:b w:val="0"/>
          <w:spacing w:val="-6"/>
          <w:w w:val="85"/>
          <w:vertAlign w:val="baseline"/>
        </w:rPr>
        <w:t> </w:t>
      </w:r>
      <w:r>
        <w:rPr>
          <w:rFonts w:ascii="Bookman Old Style" w:hAnsi="Bookman Old Style"/>
          <w:b w:val="0"/>
          <w:w w:val="85"/>
          <w:vertAlign w:val="baseline"/>
        </w:rPr>
        <w:t>highlighted </w:t>
      </w:r>
      <w:r>
        <w:rPr>
          <w:rFonts w:ascii="Bookman Old Style" w:hAnsi="Bookman Old Style"/>
          <w:b w:val="0"/>
          <w:spacing w:val="-2"/>
          <w:w w:val="95"/>
          <w:vertAlign w:val="baseline"/>
        </w:rPr>
        <w:t>images</w:t>
      </w:r>
      <w:r>
        <w:rPr>
          <w:rFonts w:ascii="Bookman Old Style" w:hAnsi="Bookman Old Style"/>
          <w:b w:val="0"/>
          <w:spacing w:val="-8"/>
          <w:w w:val="95"/>
          <w:vertAlign w:val="baseline"/>
        </w:rPr>
        <w:t> </w:t>
      </w:r>
      <w:r>
        <w:rPr>
          <w:rFonts w:ascii="Bookman Old Style" w:hAnsi="Bookman Old Style"/>
          <w:b w:val="0"/>
          <w:spacing w:val="-2"/>
          <w:w w:val="95"/>
          <w:vertAlign w:val="baseline"/>
        </w:rPr>
        <w:t>may</w:t>
      </w:r>
      <w:r>
        <w:rPr>
          <w:rFonts w:ascii="Bookman Old Style" w:hAnsi="Bookman Old Style"/>
          <w:b w:val="0"/>
          <w:spacing w:val="-8"/>
          <w:w w:val="95"/>
          <w:vertAlign w:val="baseline"/>
        </w:rPr>
        <w:t> </w:t>
      </w:r>
      <w:r>
        <w:rPr>
          <w:rFonts w:ascii="Bookman Old Style" w:hAnsi="Bookman Old Style"/>
          <w:b w:val="0"/>
          <w:spacing w:val="-2"/>
          <w:w w:val="95"/>
          <w:vertAlign w:val="baseline"/>
        </w:rPr>
        <w:t>become</w:t>
      </w:r>
      <w:r>
        <w:rPr>
          <w:rFonts w:ascii="Bookman Old Style" w:hAnsi="Bookman Old Style"/>
          <w:b w:val="0"/>
          <w:spacing w:val="-8"/>
          <w:w w:val="95"/>
          <w:vertAlign w:val="baseline"/>
        </w:rPr>
        <w:t> </w:t>
      </w:r>
      <w:r>
        <w:rPr>
          <w:rFonts w:ascii="Bookman Old Style" w:hAnsi="Bookman Old Style"/>
          <w:b w:val="0"/>
          <w:spacing w:val="-2"/>
          <w:w w:val="95"/>
          <w:vertAlign w:val="baseline"/>
        </w:rPr>
        <w:t>dimmer</w:t>
      </w:r>
      <w:r>
        <w:rPr>
          <w:rFonts w:ascii="Bookman Old Style" w:hAnsi="Bookman Old Style"/>
          <w:b w:val="0"/>
          <w:spacing w:val="-9"/>
          <w:w w:val="95"/>
          <w:vertAlign w:val="baseline"/>
        </w:rPr>
        <w:t> </w:t>
      </w:r>
      <w:r>
        <w:rPr>
          <w:rFonts w:ascii="Bookman Old Style" w:hAnsi="Bookman Old Style"/>
          <w:b w:val="0"/>
          <w:spacing w:val="-2"/>
          <w:w w:val="95"/>
          <w:vertAlign w:val="baseline"/>
        </w:rPr>
        <w:t>and</w:t>
      </w:r>
      <w:r>
        <w:rPr>
          <w:rFonts w:ascii="Bookman Old Style" w:hAnsi="Bookman Old Style"/>
          <w:b w:val="0"/>
          <w:spacing w:val="-7"/>
          <w:w w:val="95"/>
          <w:vertAlign w:val="baseline"/>
        </w:rPr>
        <w:t> </w:t>
      </w:r>
      <w:r>
        <w:rPr>
          <w:rFonts w:ascii="Bookman Old Style" w:hAnsi="Bookman Old Style"/>
          <w:b w:val="0"/>
          <w:spacing w:val="-2"/>
          <w:w w:val="95"/>
          <w:vertAlign w:val="baseline"/>
        </w:rPr>
        <w:t>less</w:t>
      </w:r>
      <w:r>
        <w:rPr>
          <w:rFonts w:ascii="Bookman Old Style" w:hAnsi="Bookman Old Style"/>
          <w:b w:val="0"/>
          <w:spacing w:val="-9"/>
          <w:w w:val="95"/>
          <w:vertAlign w:val="baseline"/>
        </w:rPr>
        <w:t> </w:t>
      </w:r>
      <w:r>
        <w:rPr>
          <w:rFonts w:ascii="Bookman Old Style" w:hAnsi="Bookman Old Style"/>
          <w:b w:val="0"/>
          <w:spacing w:val="-2"/>
          <w:w w:val="95"/>
          <w:vertAlign w:val="baseline"/>
        </w:rPr>
        <w:t>vivid.</w:t>
      </w:r>
      <w:r>
        <w:rPr>
          <w:rFonts w:ascii="Bookman Old Style" w:hAnsi="Bookman Old Style"/>
          <w:b w:val="0"/>
          <w:spacing w:val="-7"/>
          <w:w w:val="95"/>
          <w:vertAlign w:val="baseline"/>
        </w:rPr>
        <w:t> </w:t>
      </w:r>
      <w:r>
        <w:rPr>
          <w:rFonts w:ascii="Bookman Old Style" w:hAnsi="Bookman Old Style"/>
          <w:b w:val="0"/>
          <w:spacing w:val="-2"/>
          <w:w w:val="95"/>
          <w:vertAlign w:val="baseline"/>
        </w:rPr>
        <w:t>In</w:t>
      </w:r>
      <w:r>
        <w:rPr>
          <w:rFonts w:ascii="Bookman Old Style" w:hAnsi="Bookman Old Style"/>
          <w:b w:val="0"/>
          <w:spacing w:val="-9"/>
          <w:w w:val="95"/>
          <w:vertAlign w:val="baseline"/>
        </w:rPr>
        <w:t> </w:t>
      </w:r>
      <w:r>
        <w:rPr>
          <w:rFonts w:ascii="Bookman Old Style" w:hAnsi="Bookman Old Style"/>
          <w:b w:val="0"/>
          <w:spacing w:val="-2"/>
          <w:w w:val="95"/>
          <w:vertAlign w:val="baseline"/>
        </w:rPr>
        <w:t>order</w:t>
      </w:r>
      <w:r>
        <w:rPr>
          <w:rFonts w:ascii="Bookman Old Style" w:hAnsi="Bookman Old Style"/>
          <w:b w:val="0"/>
          <w:spacing w:val="-9"/>
          <w:w w:val="95"/>
          <w:vertAlign w:val="baseline"/>
        </w:rPr>
        <w:t> </w:t>
      </w:r>
      <w:r>
        <w:rPr>
          <w:rFonts w:ascii="Bookman Old Style" w:hAnsi="Bookman Old Style"/>
          <w:b w:val="0"/>
          <w:spacing w:val="-2"/>
          <w:w w:val="95"/>
          <w:vertAlign w:val="baseline"/>
        </w:rPr>
        <w:t>to </w:t>
      </w:r>
      <w:r>
        <w:rPr>
          <w:rFonts w:ascii="Bookman Old Style" w:hAnsi="Bookman Old Style"/>
          <w:b w:val="0"/>
          <w:w w:val="95"/>
          <w:vertAlign w:val="baseline"/>
        </w:rPr>
        <w:t>solve</w:t>
      </w:r>
      <w:r>
        <w:rPr>
          <w:rFonts w:ascii="Bookman Old Style" w:hAnsi="Bookman Old Style"/>
          <w:b w:val="0"/>
          <w:spacing w:val="-13"/>
          <w:w w:val="95"/>
          <w:vertAlign w:val="baseline"/>
        </w:rPr>
        <w:t> </w:t>
      </w:r>
      <w:r>
        <w:rPr>
          <w:rFonts w:ascii="Bookman Old Style" w:hAnsi="Bookman Old Style"/>
          <w:b w:val="0"/>
          <w:w w:val="95"/>
          <w:vertAlign w:val="baseline"/>
        </w:rPr>
        <w:t>this</w:t>
      </w:r>
      <w:r>
        <w:rPr>
          <w:rFonts w:ascii="Bookman Old Style" w:hAnsi="Bookman Old Style"/>
          <w:b w:val="0"/>
          <w:spacing w:val="-12"/>
          <w:w w:val="95"/>
          <w:vertAlign w:val="baseline"/>
        </w:rPr>
        <w:t> </w:t>
      </w:r>
      <w:r>
        <w:rPr>
          <w:rFonts w:ascii="Bookman Old Style" w:hAnsi="Bookman Old Style"/>
          <w:b w:val="0"/>
          <w:w w:val="95"/>
          <w:vertAlign w:val="baseline"/>
        </w:rPr>
        <w:t>dilemma,</w:t>
      </w:r>
      <w:r>
        <w:rPr>
          <w:rFonts w:ascii="Bookman Old Style" w:hAnsi="Bookman Old Style"/>
          <w:b w:val="0"/>
          <w:spacing w:val="-12"/>
          <w:w w:val="95"/>
          <w:vertAlign w:val="baseline"/>
        </w:rPr>
        <w:t> </w:t>
      </w:r>
      <w:r>
        <w:rPr>
          <w:rFonts w:ascii="Bookman Old Style" w:hAnsi="Bookman Old Style"/>
          <w:b w:val="0"/>
          <w:w w:val="95"/>
          <w:vertAlign w:val="baseline"/>
        </w:rPr>
        <w:t>extensive</w:t>
      </w:r>
      <w:r>
        <w:rPr>
          <w:rFonts w:ascii="Bookman Old Style" w:hAnsi="Bookman Old Style"/>
          <w:b w:val="0"/>
          <w:spacing w:val="-12"/>
          <w:w w:val="95"/>
          <w:vertAlign w:val="baseline"/>
        </w:rPr>
        <w:t> </w:t>
      </w:r>
      <w:r>
        <w:rPr>
          <w:rFonts w:ascii="Bookman Old Style" w:hAnsi="Bookman Old Style"/>
          <w:b w:val="0"/>
          <w:w w:val="95"/>
          <w:vertAlign w:val="baseline"/>
        </w:rPr>
        <w:t>works</w:t>
      </w:r>
      <w:hyperlink w:history="true" w:anchor="_bookmark69">
        <w:r>
          <w:rPr>
            <w:rFonts w:ascii="Bookman Old Style" w:hAnsi="Bookman Old Style"/>
            <w:b w:val="0"/>
            <w:color w:val="0000FF"/>
            <w:w w:val="95"/>
            <w:vertAlign w:val="superscript"/>
          </w:rPr>
          <w:t>81</w:t>
        </w:r>
      </w:hyperlink>
      <w:r>
        <w:rPr>
          <w:rFonts w:ascii="Lucida Sans" w:hAnsi="Lucida Sans"/>
          <w:w w:val="95"/>
          <w:vertAlign w:val="superscript"/>
        </w:rPr>
        <w:t>–</w:t>
      </w:r>
      <w:hyperlink w:history="true" w:anchor="_bookmark72">
        <w:r>
          <w:rPr>
            <w:rFonts w:ascii="Bookman Old Style" w:hAnsi="Bookman Old Style"/>
            <w:b w:val="0"/>
            <w:color w:val="0000FF"/>
            <w:w w:val="95"/>
            <w:vertAlign w:val="superscript"/>
          </w:rPr>
          <w:t>83</w:t>
        </w:r>
      </w:hyperlink>
      <w:r>
        <w:rPr>
          <w:rFonts w:ascii="Bookman Old Style" w:hAnsi="Bookman Old Style"/>
          <w:b w:val="0"/>
          <w:color w:val="0000FF"/>
          <w:spacing w:val="-12"/>
          <w:w w:val="95"/>
          <w:vertAlign w:val="baseline"/>
        </w:rPr>
        <w:t> </w:t>
      </w:r>
      <w:r>
        <w:rPr>
          <w:rFonts w:ascii="Bookman Old Style" w:hAnsi="Bookman Old Style"/>
          <w:b w:val="0"/>
          <w:w w:val="95"/>
          <w:vertAlign w:val="baseline"/>
        </w:rPr>
        <w:t>on</w:t>
      </w:r>
      <w:r>
        <w:rPr>
          <w:rFonts w:ascii="Bookman Old Style" w:hAnsi="Bookman Old Style"/>
          <w:b w:val="0"/>
          <w:spacing w:val="-12"/>
          <w:w w:val="95"/>
          <w:vertAlign w:val="baseline"/>
        </w:rPr>
        <w:t> </w:t>
      </w:r>
      <w:r>
        <w:rPr>
          <w:rFonts w:ascii="Bookman Old Style" w:hAnsi="Bookman Old Style"/>
          <w:b w:val="0"/>
          <w:w w:val="95"/>
          <w:vertAlign w:val="baseline"/>
        </w:rPr>
        <w:t>novel</w:t>
      </w:r>
      <w:r>
        <w:rPr>
          <w:rFonts w:ascii="Bookman Old Style" w:hAnsi="Bookman Old Style"/>
          <w:b w:val="0"/>
          <w:spacing w:val="-13"/>
          <w:w w:val="95"/>
          <w:vertAlign w:val="baseline"/>
        </w:rPr>
        <w:t> </w:t>
      </w:r>
      <w:r>
        <w:rPr>
          <w:rFonts w:ascii="Bookman Old Style" w:hAnsi="Bookman Old Style"/>
          <w:b w:val="0"/>
          <w:w w:val="95"/>
          <w:vertAlign w:val="baseline"/>
        </w:rPr>
        <w:t>local </w:t>
      </w:r>
      <w:r>
        <w:rPr>
          <w:rFonts w:ascii="Bookman Old Style" w:hAnsi="Bookman Old Style"/>
          <w:b w:val="0"/>
          <w:spacing w:val="-2"/>
          <w:w w:val="90"/>
          <w:vertAlign w:val="baseline"/>
        </w:rPr>
        <w:t>dimming</w:t>
      </w:r>
      <w:r>
        <w:rPr>
          <w:rFonts w:ascii="Bookman Old Style" w:hAnsi="Bookman Old Style"/>
          <w:b w:val="0"/>
          <w:spacing w:val="-8"/>
          <w:w w:val="90"/>
          <w:vertAlign w:val="baseline"/>
        </w:rPr>
        <w:t> </w:t>
      </w:r>
      <w:r>
        <w:rPr>
          <w:rFonts w:ascii="Bookman Old Style" w:hAnsi="Bookman Old Style"/>
          <w:b w:val="0"/>
          <w:spacing w:val="-2"/>
          <w:w w:val="90"/>
          <w:vertAlign w:val="baseline"/>
        </w:rPr>
        <w:t>algorithms</w:t>
      </w:r>
      <w:r>
        <w:rPr>
          <w:rFonts w:ascii="Bookman Old Style" w:hAnsi="Bookman Old Style"/>
          <w:b w:val="0"/>
          <w:spacing w:val="-7"/>
          <w:w w:val="90"/>
          <w:vertAlign w:val="baseline"/>
        </w:rPr>
        <w:t> </w:t>
      </w:r>
      <w:r>
        <w:rPr>
          <w:rFonts w:ascii="Bookman Old Style" w:hAnsi="Bookman Old Style"/>
          <w:b w:val="0"/>
          <w:spacing w:val="-2"/>
          <w:w w:val="90"/>
          <w:vertAlign w:val="baseline"/>
        </w:rPr>
        <w:t>to</w:t>
      </w:r>
      <w:r>
        <w:rPr>
          <w:rFonts w:ascii="Bookman Old Style" w:hAnsi="Bookman Old Style"/>
          <w:b w:val="0"/>
          <w:spacing w:val="-7"/>
          <w:w w:val="90"/>
          <w:vertAlign w:val="baseline"/>
        </w:rPr>
        <w:t> </w:t>
      </w:r>
      <w:r>
        <w:rPr>
          <w:rFonts w:ascii="Bookman Old Style" w:hAnsi="Bookman Old Style"/>
          <w:b w:val="0"/>
          <w:spacing w:val="-2"/>
          <w:w w:val="90"/>
          <w:vertAlign w:val="baseline"/>
        </w:rPr>
        <w:t>improve</w:t>
      </w:r>
      <w:r>
        <w:rPr>
          <w:rFonts w:ascii="Bookman Old Style" w:hAnsi="Bookman Old Style"/>
          <w:b w:val="0"/>
          <w:spacing w:val="-7"/>
          <w:w w:val="90"/>
          <w:vertAlign w:val="baseline"/>
        </w:rPr>
        <w:t> </w:t>
      </w:r>
      <w:r>
        <w:rPr>
          <w:rFonts w:ascii="Bookman Old Style" w:hAnsi="Bookman Old Style"/>
          <w:b w:val="0"/>
          <w:spacing w:val="-2"/>
          <w:w w:val="90"/>
          <w:vertAlign w:val="baseline"/>
        </w:rPr>
        <w:t>the</w:t>
      </w:r>
      <w:r>
        <w:rPr>
          <w:rFonts w:ascii="Bookman Old Style" w:hAnsi="Bookman Old Style"/>
          <w:b w:val="0"/>
          <w:spacing w:val="-7"/>
          <w:w w:val="90"/>
          <w:vertAlign w:val="baseline"/>
        </w:rPr>
        <w:t> </w:t>
      </w:r>
      <w:r>
        <w:rPr>
          <w:rFonts w:ascii="Bookman Old Style" w:hAnsi="Bookman Old Style"/>
          <w:b w:val="0"/>
          <w:spacing w:val="-2"/>
          <w:w w:val="90"/>
          <w:vertAlign w:val="baseline"/>
        </w:rPr>
        <w:t>image</w:t>
      </w:r>
      <w:r>
        <w:rPr>
          <w:rFonts w:ascii="Bookman Old Style" w:hAnsi="Bookman Old Style"/>
          <w:b w:val="0"/>
          <w:spacing w:val="-7"/>
          <w:w w:val="90"/>
          <w:vertAlign w:val="baseline"/>
        </w:rPr>
        <w:t> </w:t>
      </w:r>
      <w:r>
        <w:rPr>
          <w:rFonts w:ascii="Bookman Old Style" w:hAnsi="Bookman Old Style"/>
          <w:b w:val="0"/>
          <w:spacing w:val="-2"/>
          <w:w w:val="90"/>
          <w:vertAlign w:val="baseline"/>
        </w:rPr>
        <w:t>quality</w:t>
      </w:r>
      <w:r>
        <w:rPr>
          <w:rFonts w:ascii="Bookman Old Style" w:hAnsi="Bookman Old Style"/>
          <w:b w:val="0"/>
          <w:spacing w:val="-7"/>
          <w:w w:val="90"/>
          <w:vertAlign w:val="baseline"/>
        </w:rPr>
        <w:t> </w:t>
      </w:r>
      <w:r>
        <w:rPr>
          <w:rFonts w:ascii="Bookman Old Style" w:hAnsi="Bookman Old Style"/>
          <w:b w:val="0"/>
          <w:spacing w:val="-2"/>
          <w:w w:val="90"/>
          <w:vertAlign w:val="baseline"/>
        </w:rPr>
        <w:t>of</w:t>
      </w:r>
      <w:r>
        <w:rPr>
          <w:rFonts w:ascii="Bookman Old Style" w:hAnsi="Bookman Old Style"/>
          <w:b w:val="0"/>
          <w:spacing w:val="-7"/>
          <w:w w:val="90"/>
          <w:vertAlign w:val="baseline"/>
        </w:rPr>
        <w:t> </w:t>
      </w:r>
      <w:r>
        <w:rPr>
          <w:rFonts w:ascii="Bookman Old Style" w:hAnsi="Bookman Old Style"/>
          <w:b w:val="0"/>
          <w:spacing w:val="-2"/>
          <w:w w:val="90"/>
          <w:vertAlign w:val="baseline"/>
        </w:rPr>
        <w:t>mini- </w:t>
      </w:r>
      <w:r>
        <w:rPr>
          <w:rFonts w:ascii="Bookman Old Style" w:hAnsi="Bookman Old Style"/>
          <w:b w:val="0"/>
          <w:spacing w:val="-2"/>
          <w:w w:val="95"/>
          <w:vertAlign w:val="baseline"/>
        </w:rPr>
        <w:t>LED</w:t>
      </w:r>
      <w:r>
        <w:rPr>
          <w:rFonts w:ascii="Bookman Old Style" w:hAnsi="Bookman Old Style"/>
          <w:b w:val="0"/>
          <w:spacing w:val="-11"/>
          <w:w w:val="95"/>
          <w:vertAlign w:val="baseline"/>
        </w:rPr>
        <w:t> </w:t>
      </w:r>
      <w:r>
        <w:rPr>
          <w:rFonts w:ascii="Bookman Old Style" w:hAnsi="Bookman Old Style"/>
          <w:b w:val="0"/>
          <w:spacing w:val="-2"/>
          <w:w w:val="95"/>
          <w:vertAlign w:val="baseline"/>
        </w:rPr>
        <w:t>backlit</w:t>
      </w:r>
      <w:r>
        <w:rPr>
          <w:rFonts w:ascii="Bookman Old Style" w:hAnsi="Bookman Old Style"/>
          <w:b w:val="0"/>
          <w:spacing w:val="-10"/>
          <w:w w:val="95"/>
          <w:vertAlign w:val="baseline"/>
        </w:rPr>
        <w:t> </w:t>
      </w:r>
      <w:r>
        <w:rPr>
          <w:rFonts w:ascii="Bookman Old Style" w:hAnsi="Bookman Old Style"/>
          <w:b w:val="0"/>
          <w:spacing w:val="-2"/>
          <w:w w:val="95"/>
          <w:vertAlign w:val="baseline"/>
        </w:rPr>
        <w:t>LCDs</w:t>
      </w:r>
      <w:r>
        <w:rPr>
          <w:rFonts w:ascii="Bookman Old Style" w:hAnsi="Bookman Old Style"/>
          <w:b w:val="0"/>
          <w:spacing w:val="-10"/>
          <w:w w:val="95"/>
          <w:vertAlign w:val="baseline"/>
        </w:rPr>
        <w:t> </w:t>
      </w:r>
      <w:r>
        <w:rPr>
          <w:rFonts w:ascii="Bookman Old Style" w:hAnsi="Bookman Old Style"/>
          <w:b w:val="0"/>
          <w:spacing w:val="-2"/>
          <w:w w:val="95"/>
          <w:vertAlign w:val="baseline"/>
        </w:rPr>
        <w:t>have</w:t>
      </w:r>
      <w:r>
        <w:rPr>
          <w:rFonts w:ascii="Bookman Old Style" w:hAnsi="Bookman Old Style"/>
          <w:b w:val="0"/>
          <w:spacing w:val="-10"/>
          <w:w w:val="95"/>
          <w:vertAlign w:val="baseline"/>
        </w:rPr>
        <w:t> </w:t>
      </w:r>
      <w:r>
        <w:rPr>
          <w:rFonts w:ascii="Bookman Old Style" w:hAnsi="Bookman Old Style"/>
          <w:b w:val="0"/>
          <w:spacing w:val="-2"/>
          <w:w w:val="95"/>
          <w:vertAlign w:val="baseline"/>
        </w:rPr>
        <w:t>been</w:t>
      </w:r>
      <w:r>
        <w:rPr>
          <w:rFonts w:ascii="Bookman Old Style" w:hAnsi="Bookman Old Style"/>
          <w:b w:val="0"/>
          <w:spacing w:val="-10"/>
          <w:w w:val="95"/>
          <w:vertAlign w:val="baseline"/>
        </w:rPr>
        <w:t> </w:t>
      </w:r>
      <w:r>
        <w:rPr>
          <w:rFonts w:ascii="Bookman Old Style" w:hAnsi="Bookman Old Style"/>
          <w:b w:val="0"/>
          <w:spacing w:val="-2"/>
          <w:w w:val="95"/>
          <w:vertAlign w:val="baseline"/>
        </w:rPr>
        <w:t>proposed.</w:t>
      </w:r>
    </w:p>
    <w:p>
      <w:pPr>
        <w:pStyle w:val="Heading7"/>
        <w:spacing w:line="232" w:lineRule="auto" w:before="220"/>
        <w:ind w:right="520"/>
      </w:pPr>
      <w:r>
        <w:rPr>
          <w:spacing w:val="-8"/>
        </w:rPr>
        <w:t>Driving</w:t>
      </w:r>
      <w:r>
        <w:rPr>
          <w:spacing w:val="-9"/>
        </w:rPr>
        <w:t> </w:t>
      </w:r>
      <w:r>
        <w:rPr>
          <w:spacing w:val="-8"/>
        </w:rPr>
        <w:t>methods and</w:t>
      </w:r>
      <w:r>
        <w:rPr>
          <w:spacing w:val="-9"/>
        </w:rPr>
        <w:t> </w:t>
      </w:r>
      <w:r>
        <w:rPr>
          <w:spacing w:val="-8"/>
        </w:rPr>
        <w:t>power consumption</w:t>
      </w:r>
      <w:r>
        <w:rPr>
          <w:spacing w:val="-9"/>
        </w:rPr>
        <w:t> </w:t>
      </w:r>
      <w:r>
        <w:rPr>
          <w:spacing w:val="-8"/>
        </w:rPr>
        <w:t>of </w:t>
      </w:r>
      <w:r>
        <w:rPr/>
        <w:t>mini-LED backlit LCD</w:t>
      </w:r>
    </w:p>
    <w:p>
      <w:pPr>
        <w:pStyle w:val="BodyText"/>
        <w:spacing w:line="256" w:lineRule="auto" w:before="15"/>
        <w:ind w:left="53" w:right="52" w:firstLine="156"/>
        <w:jc w:val="both"/>
        <w:rPr>
          <w:rFonts w:ascii="Bookman Old Style" w:hAnsi="Bookman Old Style"/>
          <w:b w:val="0"/>
        </w:rPr>
      </w:pPr>
      <w:r>
        <w:rPr>
          <w:rFonts w:ascii="Bookman Old Style" w:hAnsi="Bookman Old Style"/>
          <w:b w:val="0"/>
          <w:w w:val="90"/>
        </w:rPr>
        <w:t>Previous</w:t>
      </w:r>
      <w:r>
        <w:rPr>
          <w:rFonts w:ascii="Bookman Old Style" w:hAnsi="Bookman Old Style"/>
          <w:b w:val="0"/>
          <w:spacing w:val="-1"/>
          <w:w w:val="90"/>
        </w:rPr>
        <w:t> </w:t>
      </w:r>
      <w:r>
        <w:rPr>
          <w:rFonts w:ascii="Bookman Old Style" w:hAnsi="Bookman Old Style"/>
          <w:b w:val="0"/>
          <w:w w:val="90"/>
        </w:rPr>
        <w:t>sections have</w:t>
      </w:r>
      <w:r>
        <w:rPr>
          <w:rFonts w:ascii="Bookman Old Style" w:hAnsi="Bookman Old Style"/>
          <w:b w:val="0"/>
          <w:spacing w:val="-1"/>
          <w:w w:val="90"/>
        </w:rPr>
        <w:t> </w:t>
      </w:r>
      <w:r>
        <w:rPr>
          <w:rFonts w:ascii="Bookman Old Style" w:hAnsi="Bookman Old Style"/>
          <w:b w:val="0"/>
          <w:w w:val="90"/>
        </w:rPr>
        <w:t>fully discussed the optical </w:t>
      </w:r>
      <w:r>
        <w:rPr>
          <w:rFonts w:ascii="Bookman Old Style" w:hAnsi="Bookman Old Style"/>
          <w:b w:val="0"/>
          <w:w w:val="90"/>
        </w:rPr>
        <w:t>ef</w:t>
      </w:r>
      <w:r>
        <w:rPr>
          <w:rFonts w:ascii="Times New Roman" w:hAnsi="Times New Roman"/>
          <w:w w:val="90"/>
        </w:rPr>
        <w:t>ﬁ</w:t>
      </w:r>
      <w:r>
        <w:rPr>
          <w:rFonts w:ascii="Bookman Old Style" w:hAnsi="Bookman Old Style"/>
          <w:b w:val="0"/>
          <w:w w:val="90"/>
        </w:rPr>
        <w:t>- </w:t>
      </w:r>
      <w:r>
        <w:rPr>
          <w:rFonts w:ascii="Bookman Old Style" w:hAnsi="Bookman Old Style"/>
          <w:b w:val="0"/>
          <w:w w:val="85"/>
        </w:rPr>
        <w:t>ciency, in this section, we will brie</w:t>
      </w:r>
      <w:r>
        <w:rPr>
          <w:rFonts w:ascii="Times New Roman" w:hAnsi="Times New Roman"/>
          <w:w w:val="85"/>
        </w:rPr>
        <w:t>fl</w:t>
      </w:r>
      <w:r>
        <w:rPr>
          <w:rFonts w:ascii="Bookman Old Style" w:hAnsi="Bookman Old Style"/>
          <w:b w:val="0"/>
          <w:w w:val="85"/>
        </w:rPr>
        <w:t>y analyze the electrical </w:t>
      </w:r>
      <w:r>
        <w:rPr>
          <w:rFonts w:ascii="Bookman Old Style" w:hAnsi="Bookman Old Style"/>
          <w:b w:val="0"/>
          <w:w w:val="90"/>
        </w:rPr>
        <w:t>ef</w:t>
      </w:r>
      <w:r>
        <w:rPr>
          <w:rFonts w:ascii="Times New Roman" w:hAnsi="Times New Roman"/>
          <w:w w:val="90"/>
        </w:rPr>
        <w:t>ﬁ</w:t>
      </w:r>
      <w:r>
        <w:rPr>
          <w:rFonts w:ascii="Bookman Old Style" w:hAnsi="Bookman Old Style"/>
          <w:b w:val="0"/>
          <w:w w:val="90"/>
        </w:rPr>
        <w:t>ciency</w:t>
      </w:r>
      <w:r>
        <w:rPr>
          <w:rFonts w:ascii="Bookman Old Style" w:hAnsi="Bookman Old Style"/>
          <w:b w:val="0"/>
          <w:spacing w:val="40"/>
        </w:rPr>
        <w:t> </w:t>
      </w:r>
      <w:r>
        <w:rPr>
          <w:rFonts w:ascii="Bookman Old Style" w:hAnsi="Bookman Old Style"/>
          <w:b w:val="0"/>
          <w:w w:val="90"/>
        </w:rPr>
        <w:t>to</w:t>
      </w:r>
      <w:r>
        <w:rPr>
          <w:rFonts w:ascii="Bookman Old Style" w:hAnsi="Bookman Old Style"/>
          <w:b w:val="0"/>
          <w:spacing w:val="40"/>
        </w:rPr>
        <w:t> </w:t>
      </w:r>
      <w:r>
        <w:rPr>
          <w:rFonts w:ascii="Bookman Old Style" w:hAnsi="Bookman Old Style"/>
          <w:b w:val="0"/>
          <w:w w:val="90"/>
        </w:rPr>
        <w:t>provide</w:t>
      </w:r>
      <w:r>
        <w:rPr>
          <w:rFonts w:ascii="Bookman Old Style" w:hAnsi="Bookman Old Style"/>
          <w:b w:val="0"/>
          <w:spacing w:val="40"/>
        </w:rPr>
        <w:t> </w:t>
      </w:r>
      <w:r>
        <w:rPr>
          <w:rFonts w:ascii="Bookman Old Style" w:hAnsi="Bookman Old Style"/>
          <w:b w:val="0"/>
          <w:w w:val="90"/>
        </w:rPr>
        <w:t>a</w:t>
      </w:r>
      <w:r>
        <w:rPr>
          <w:rFonts w:ascii="Bookman Old Style" w:hAnsi="Bookman Old Style"/>
          <w:b w:val="0"/>
          <w:spacing w:val="40"/>
        </w:rPr>
        <w:t> </w:t>
      </w:r>
      <w:r>
        <w:rPr>
          <w:rFonts w:ascii="Bookman Old Style" w:hAnsi="Bookman Old Style"/>
          <w:b w:val="0"/>
          <w:w w:val="90"/>
        </w:rPr>
        <w:t>comprehensive</w:t>
      </w:r>
      <w:r>
        <w:rPr>
          <w:rFonts w:ascii="Bookman Old Style" w:hAnsi="Bookman Old Style"/>
          <w:b w:val="0"/>
          <w:spacing w:val="41"/>
        </w:rPr>
        <w:t> </w:t>
      </w:r>
      <w:r>
        <w:rPr>
          <w:rFonts w:ascii="Bookman Old Style" w:hAnsi="Bookman Old Style"/>
          <w:b w:val="0"/>
          <w:w w:val="90"/>
        </w:rPr>
        <w:t>and</w:t>
      </w:r>
      <w:r>
        <w:rPr>
          <w:rFonts w:ascii="Bookman Old Style" w:hAnsi="Bookman Old Style"/>
          <w:b w:val="0"/>
          <w:spacing w:val="39"/>
        </w:rPr>
        <w:t> </w:t>
      </w:r>
      <w:r>
        <w:rPr>
          <w:rFonts w:ascii="Bookman Old Style" w:hAnsi="Bookman Old Style"/>
          <w:b w:val="0"/>
          <w:spacing w:val="-4"/>
          <w:w w:val="90"/>
        </w:rPr>
        <w:t>systematic</w:t>
      </w:r>
    </w:p>
    <w:p>
      <w:pPr>
        <w:pStyle w:val="BodyText"/>
        <w:spacing w:after="0" w:line="256" w:lineRule="auto"/>
        <w:jc w:val="both"/>
        <w:rPr>
          <w:rFonts w:ascii="Bookman Old Style" w:hAnsi="Bookman Old Style"/>
          <w:b w:val="0"/>
        </w:rPr>
        <w:sectPr>
          <w:type w:val="continuous"/>
          <w:pgSz w:w="11910" w:h="15820"/>
          <w:pgMar w:header="652" w:footer="0" w:top="540" w:bottom="280" w:left="1080" w:right="1080"/>
          <w:cols w:num="2" w:equalWidth="0">
            <w:col w:w="4733" w:space="227"/>
            <w:col w:w="4790"/>
          </w:cols>
        </w:sectPr>
      </w:pPr>
    </w:p>
    <w:p>
      <w:pPr>
        <w:pStyle w:val="BodyText"/>
        <w:rPr>
          <w:rFonts w:ascii="Bookman Old Style"/>
          <w:b w:val="0"/>
          <w:sz w:val="20"/>
        </w:rPr>
      </w:pPr>
    </w:p>
    <w:p>
      <w:pPr>
        <w:pStyle w:val="BodyText"/>
        <w:rPr>
          <w:rFonts w:ascii="Bookman Old Style"/>
          <w:b w:val="0"/>
          <w:sz w:val="20"/>
        </w:rPr>
      </w:pPr>
    </w:p>
    <w:p>
      <w:pPr>
        <w:pStyle w:val="BodyText"/>
        <w:rPr>
          <w:rFonts w:ascii="Bookman Old Style"/>
          <w:b w:val="0"/>
          <w:sz w:val="20"/>
        </w:rPr>
      </w:pPr>
    </w:p>
    <w:p>
      <w:pPr>
        <w:pStyle w:val="BodyText"/>
        <w:rPr>
          <w:rFonts w:ascii="Bookman Old Style"/>
          <w:b w:val="0"/>
          <w:sz w:val="20"/>
        </w:rPr>
      </w:pPr>
    </w:p>
    <w:p>
      <w:pPr>
        <w:pStyle w:val="BodyText"/>
        <w:spacing w:before="40"/>
        <w:rPr>
          <w:rFonts w:ascii="Bookman Old Style"/>
          <w:b w:val="0"/>
          <w:sz w:val="20"/>
        </w:rPr>
      </w:pPr>
    </w:p>
    <w:p>
      <w:pPr>
        <w:pStyle w:val="BodyText"/>
        <w:ind w:left="4029"/>
        <w:rPr>
          <w:rFonts w:ascii="Bookman Old Style"/>
          <w:sz w:val="20"/>
        </w:rPr>
      </w:pPr>
      <w:r>
        <w:rPr>
          <w:rFonts w:ascii="Bookman Old Style"/>
          <w:sz w:val="20"/>
        </w:rPr>
        <mc:AlternateContent>
          <mc:Choice Requires="wps">
            <w:drawing>
              <wp:inline distT="0" distB="0" distL="0" distR="0">
                <wp:extent cx="1390015" cy="1388745"/>
                <wp:effectExtent l="0" t="0" r="0" b="1905"/>
                <wp:docPr id="485" name="Group 485"/>
                <wp:cNvGraphicFramePr>
                  <a:graphicFrameLocks/>
                </wp:cNvGraphicFramePr>
                <a:graphic>
                  <a:graphicData uri="http://schemas.microsoft.com/office/word/2010/wordprocessingGroup">
                    <wpg:wgp>
                      <wpg:cNvPr id="485" name="Group 485"/>
                      <wpg:cNvGrpSpPr/>
                      <wpg:grpSpPr>
                        <a:xfrm>
                          <a:off x="0" y="0"/>
                          <a:ext cx="1390015" cy="1388745"/>
                          <a:chExt cx="1390015" cy="1388745"/>
                        </a:xfrm>
                      </wpg:grpSpPr>
                      <pic:pic>
                        <pic:nvPicPr>
                          <pic:cNvPr id="486" name="Image 486"/>
                          <pic:cNvPicPr/>
                        </pic:nvPicPr>
                        <pic:blipFill>
                          <a:blip r:embed="rId81" cstate="print"/>
                          <a:stretch>
                            <a:fillRect/>
                          </a:stretch>
                        </pic:blipFill>
                        <pic:spPr>
                          <a:xfrm>
                            <a:off x="0" y="0"/>
                            <a:ext cx="1389875" cy="1388351"/>
                          </a:xfrm>
                          <a:prstGeom prst="rect">
                            <a:avLst/>
                          </a:prstGeom>
                        </pic:spPr>
                      </pic:pic>
                      <wps:wsp>
                        <wps:cNvPr id="487" name="Textbox 487"/>
                        <wps:cNvSpPr txBox="1"/>
                        <wps:spPr>
                          <a:xfrm>
                            <a:off x="294599" y="51874"/>
                            <a:ext cx="245745" cy="319405"/>
                          </a:xfrm>
                          <a:prstGeom prst="rect">
                            <a:avLst/>
                          </a:prstGeom>
                        </wps:spPr>
                        <wps:txbx>
                          <w:txbxContent>
                            <w:p>
                              <w:pPr>
                                <w:spacing w:before="2"/>
                                <w:ind w:left="0" w:right="0" w:firstLine="0"/>
                                <w:jc w:val="left"/>
                                <w:rPr>
                                  <w:rFonts w:ascii="Arial"/>
                                  <w:b/>
                                  <w:sz w:val="8"/>
                                </w:rPr>
                              </w:pPr>
                              <w:bookmarkStart w:name="_bookmark4" w:id="7"/>
                              <w:bookmarkEnd w:id="7"/>
                              <w:r>
                                <w:rPr/>
                              </w:r>
                              <w:r>
                                <w:rPr>
                                  <w:rFonts w:ascii="Arial"/>
                                  <w:b/>
                                  <w:spacing w:val="-5"/>
                                  <w:sz w:val="8"/>
                                </w:rPr>
                                <w:t>LED</w:t>
                              </w:r>
                            </w:p>
                            <w:p>
                              <w:pPr>
                                <w:spacing w:line="321" w:lineRule="auto" w:before="21"/>
                                <w:ind w:left="0" w:right="18" w:firstLine="0"/>
                                <w:jc w:val="both"/>
                                <w:rPr>
                                  <w:rFonts w:ascii="Symbol" w:hAnsi="Symbol"/>
                                  <w:b/>
                                  <w:sz w:val="8"/>
                                </w:rPr>
                              </w:pPr>
                              <w:r>
                                <w:rPr>
                                  <w:rFonts w:ascii="Arial" w:hAnsi="Arial"/>
                                  <w:b/>
                                  <w:sz w:val="8"/>
                                </w:rPr>
                                <w:t>R1 = 1 </w:t>
                              </w:r>
                              <w:r>
                                <w:rPr>
                                  <w:rFonts w:ascii="Symbol" w:hAnsi="Symbol"/>
                                  <w:b/>
                                  <w:sz w:val="8"/>
                                </w:rPr>
                                <w:t></w:t>
                              </w:r>
                              <w:r>
                                <w:rPr>
                                  <w:rFonts w:ascii="Times New Roman" w:hAnsi="Times New Roman"/>
                                  <w:spacing w:val="40"/>
                                  <w:sz w:val="8"/>
                                </w:rPr>
                                <w:t> </w:t>
                              </w:r>
                              <w:r>
                                <w:rPr>
                                  <w:rFonts w:ascii="Arial" w:hAnsi="Arial"/>
                                  <w:b/>
                                  <w:sz w:val="8"/>
                                </w:rPr>
                                <w:t>R2 = 5 </w:t>
                              </w:r>
                              <w:r>
                                <w:rPr>
                                  <w:rFonts w:ascii="Symbol" w:hAnsi="Symbol"/>
                                  <w:b/>
                                  <w:sz w:val="8"/>
                                </w:rPr>
                                <w:t></w:t>
                              </w:r>
                              <w:r>
                                <w:rPr>
                                  <w:rFonts w:ascii="Times New Roman" w:hAnsi="Times New Roman"/>
                                  <w:spacing w:val="40"/>
                                  <w:sz w:val="8"/>
                                </w:rPr>
                                <w:t> </w:t>
                              </w:r>
                              <w:r>
                                <w:rPr>
                                  <w:rFonts w:ascii="Arial" w:hAnsi="Arial"/>
                                  <w:b/>
                                  <w:sz w:val="8"/>
                                </w:rPr>
                                <w:t>R3</w:t>
                              </w:r>
                              <w:r>
                                <w:rPr>
                                  <w:rFonts w:ascii="Arial" w:hAnsi="Arial"/>
                                  <w:b/>
                                  <w:spacing w:val="-1"/>
                                  <w:sz w:val="8"/>
                                </w:rPr>
                                <w:t> </w:t>
                              </w:r>
                              <w:r>
                                <w:rPr>
                                  <w:rFonts w:ascii="Arial" w:hAnsi="Arial"/>
                                  <w:b/>
                                  <w:sz w:val="8"/>
                                </w:rPr>
                                <w:t>=</w:t>
                              </w:r>
                              <w:r>
                                <w:rPr>
                                  <w:rFonts w:ascii="Arial" w:hAnsi="Arial"/>
                                  <w:b/>
                                  <w:spacing w:val="-1"/>
                                  <w:sz w:val="8"/>
                                </w:rPr>
                                <w:t> </w:t>
                              </w:r>
                              <w:r>
                                <w:rPr>
                                  <w:rFonts w:ascii="Arial" w:hAnsi="Arial"/>
                                  <w:b/>
                                  <w:sz w:val="8"/>
                                </w:rPr>
                                <w:t>10 </w:t>
                              </w:r>
                              <w:r>
                                <w:rPr>
                                  <w:rFonts w:ascii="Symbol" w:hAnsi="Symbol"/>
                                  <w:b/>
                                  <w:spacing w:val="-10"/>
                                  <w:sz w:val="8"/>
                                </w:rPr>
                                <w:t></w:t>
                              </w:r>
                            </w:p>
                          </w:txbxContent>
                        </wps:txbx>
                        <wps:bodyPr wrap="square" lIns="0" tIns="0" rIns="0" bIns="0" rtlCol="0">
                          <a:noAutofit/>
                        </wps:bodyPr>
                      </wps:wsp>
                      <wps:wsp>
                        <wps:cNvPr id="488" name="Textbox 488"/>
                        <wps:cNvSpPr txBox="1"/>
                        <wps:spPr>
                          <a:xfrm>
                            <a:off x="150898" y="393791"/>
                            <a:ext cx="27305" cy="30480"/>
                          </a:xfrm>
                          <a:prstGeom prst="rect">
                            <a:avLst/>
                          </a:prstGeom>
                        </wps:spPr>
                        <wps:txbx>
                          <w:txbxContent>
                            <w:p>
                              <w:pPr>
                                <w:spacing w:before="1"/>
                                <w:ind w:left="0" w:right="0" w:firstLine="0"/>
                                <w:jc w:val="left"/>
                                <w:rPr>
                                  <w:rFonts w:ascii="Arial"/>
                                  <w:b/>
                                  <w:sz w:val="4"/>
                                </w:rPr>
                              </w:pPr>
                              <w:r>
                                <w:rPr>
                                  <w:rFonts w:ascii="Arial"/>
                                  <w:b/>
                                  <w:spacing w:val="-10"/>
                                  <w:sz w:val="4"/>
                                </w:rPr>
                                <w:t>5</w:t>
                              </w:r>
                            </w:p>
                          </w:txbxContent>
                        </wps:txbx>
                        <wps:bodyPr wrap="square" lIns="0" tIns="0" rIns="0" bIns="0" rtlCol="0">
                          <a:noAutofit/>
                        </wps:bodyPr>
                      </wps:wsp>
                      <wps:wsp>
                        <wps:cNvPr id="489" name="Textbox 489"/>
                        <wps:cNvSpPr txBox="1"/>
                        <wps:spPr>
                          <a:xfrm>
                            <a:off x="150898" y="522074"/>
                            <a:ext cx="27305" cy="30480"/>
                          </a:xfrm>
                          <a:prstGeom prst="rect">
                            <a:avLst/>
                          </a:prstGeom>
                        </wps:spPr>
                        <wps:txbx>
                          <w:txbxContent>
                            <w:p>
                              <w:pPr>
                                <w:spacing w:before="1"/>
                                <w:ind w:left="0" w:right="0" w:firstLine="0"/>
                                <w:jc w:val="left"/>
                                <w:rPr>
                                  <w:rFonts w:ascii="Arial"/>
                                  <w:b/>
                                  <w:sz w:val="4"/>
                                </w:rPr>
                              </w:pPr>
                              <w:r>
                                <w:rPr>
                                  <w:rFonts w:ascii="Arial"/>
                                  <w:b/>
                                  <w:spacing w:val="-10"/>
                                  <w:sz w:val="4"/>
                                </w:rPr>
                                <w:t>4</w:t>
                              </w:r>
                            </w:p>
                          </w:txbxContent>
                        </wps:txbx>
                        <wps:bodyPr wrap="square" lIns="0" tIns="0" rIns="0" bIns="0" rtlCol="0">
                          <a:noAutofit/>
                        </wps:bodyPr>
                      </wps:wsp>
                      <wps:wsp>
                        <wps:cNvPr id="490" name="Textbox 490"/>
                        <wps:cNvSpPr txBox="1"/>
                        <wps:spPr>
                          <a:xfrm>
                            <a:off x="150898" y="650364"/>
                            <a:ext cx="27305" cy="30480"/>
                          </a:xfrm>
                          <a:prstGeom prst="rect">
                            <a:avLst/>
                          </a:prstGeom>
                        </wps:spPr>
                        <wps:txbx>
                          <w:txbxContent>
                            <w:p>
                              <w:pPr>
                                <w:spacing w:before="1"/>
                                <w:ind w:left="0" w:right="0" w:firstLine="0"/>
                                <w:jc w:val="left"/>
                                <w:rPr>
                                  <w:rFonts w:ascii="Arial"/>
                                  <w:b/>
                                  <w:sz w:val="4"/>
                                </w:rPr>
                              </w:pPr>
                              <w:r>
                                <w:rPr>
                                  <w:rFonts w:ascii="Arial"/>
                                  <w:b/>
                                  <w:spacing w:val="-10"/>
                                  <w:sz w:val="4"/>
                                </w:rPr>
                                <w:t>3</w:t>
                              </w:r>
                            </w:p>
                          </w:txbxContent>
                        </wps:txbx>
                        <wps:bodyPr wrap="square" lIns="0" tIns="0" rIns="0" bIns="0" rtlCol="0">
                          <a:noAutofit/>
                        </wps:bodyPr>
                      </wps:wsp>
                      <wps:wsp>
                        <wps:cNvPr id="491" name="Textbox 491"/>
                        <wps:cNvSpPr txBox="1"/>
                        <wps:spPr>
                          <a:xfrm>
                            <a:off x="150898" y="778642"/>
                            <a:ext cx="27305" cy="30480"/>
                          </a:xfrm>
                          <a:prstGeom prst="rect">
                            <a:avLst/>
                          </a:prstGeom>
                        </wps:spPr>
                        <wps:txbx>
                          <w:txbxContent>
                            <w:p>
                              <w:pPr>
                                <w:spacing w:before="1"/>
                                <w:ind w:left="0" w:right="0" w:firstLine="0"/>
                                <w:jc w:val="left"/>
                                <w:rPr>
                                  <w:rFonts w:ascii="Arial"/>
                                  <w:b/>
                                  <w:sz w:val="4"/>
                                </w:rPr>
                              </w:pPr>
                              <w:r>
                                <w:rPr>
                                  <w:rFonts w:ascii="Arial"/>
                                  <w:b/>
                                  <w:spacing w:val="-10"/>
                                  <w:sz w:val="4"/>
                                </w:rPr>
                                <w:t>2</w:t>
                              </w:r>
                            </w:p>
                          </w:txbxContent>
                        </wps:txbx>
                        <wps:bodyPr wrap="square" lIns="0" tIns="0" rIns="0" bIns="0" rtlCol="0">
                          <a:noAutofit/>
                        </wps:bodyPr>
                      </wps:wsp>
                      <wps:wsp>
                        <wps:cNvPr id="492" name="Textbox 492"/>
                        <wps:cNvSpPr txBox="1"/>
                        <wps:spPr>
                          <a:xfrm>
                            <a:off x="150898" y="906919"/>
                            <a:ext cx="27305" cy="30480"/>
                          </a:xfrm>
                          <a:prstGeom prst="rect">
                            <a:avLst/>
                          </a:prstGeom>
                        </wps:spPr>
                        <wps:txbx>
                          <w:txbxContent>
                            <w:p>
                              <w:pPr>
                                <w:spacing w:before="1"/>
                                <w:ind w:left="0" w:right="0" w:firstLine="0"/>
                                <w:jc w:val="left"/>
                                <w:rPr>
                                  <w:rFonts w:ascii="Arial"/>
                                  <w:b/>
                                  <w:sz w:val="4"/>
                                </w:rPr>
                              </w:pPr>
                              <w:r>
                                <w:rPr>
                                  <w:rFonts w:ascii="Arial"/>
                                  <w:b/>
                                  <w:spacing w:val="-10"/>
                                  <w:sz w:val="4"/>
                                </w:rPr>
                                <w:t>1</w:t>
                              </w:r>
                            </w:p>
                          </w:txbxContent>
                        </wps:txbx>
                        <wps:bodyPr wrap="square" lIns="0" tIns="0" rIns="0" bIns="0" rtlCol="0">
                          <a:noAutofit/>
                        </wps:bodyPr>
                      </wps:wsp>
                      <wps:wsp>
                        <wps:cNvPr id="493" name="Textbox 493"/>
                        <wps:cNvSpPr txBox="1"/>
                        <wps:spPr>
                          <a:xfrm>
                            <a:off x="150898" y="1037877"/>
                            <a:ext cx="27305" cy="30480"/>
                          </a:xfrm>
                          <a:prstGeom prst="rect">
                            <a:avLst/>
                          </a:prstGeom>
                        </wps:spPr>
                        <wps:txbx>
                          <w:txbxContent>
                            <w:p>
                              <w:pPr>
                                <w:spacing w:before="1"/>
                                <w:ind w:left="0" w:right="0" w:firstLine="0"/>
                                <w:jc w:val="left"/>
                                <w:rPr>
                                  <w:rFonts w:ascii="Arial"/>
                                  <w:b/>
                                  <w:sz w:val="4"/>
                                </w:rPr>
                              </w:pPr>
                              <w:r>
                                <w:rPr>
                                  <w:rFonts w:ascii="Arial"/>
                                  <w:b/>
                                  <w:spacing w:val="-10"/>
                                  <w:sz w:val="4"/>
                                </w:rPr>
                                <w:t>0</w:t>
                              </w:r>
                            </w:p>
                          </w:txbxContent>
                        </wps:txbx>
                        <wps:bodyPr wrap="square" lIns="0" tIns="0" rIns="0" bIns="0" rtlCol="0">
                          <a:noAutofit/>
                        </wps:bodyPr>
                      </wps:wsp>
                      <wps:wsp>
                        <wps:cNvPr id="494" name="Textbox 494"/>
                        <wps:cNvSpPr txBox="1"/>
                        <wps:spPr>
                          <a:xfrm>
                            <a:off x="260182" y="1057770"/>
                            <a:ext cx="55244" cy="30480"/>
                          </a:xfrm>
                          <a:prstGeom prst="rect">
                            <a:avLst/>
                          </a:prstGeom>
                        </wps:spPr>
                        <wps:txbx>
                          <w:txbxContent>
                            <w:p>
                              <w:pPr>
                                <w:spacing w:before="1"/>
                                <w:ind w:left="0" w:right="0" w:firstLine="0"/>
                                <w:jc w:val="left"/>
                                <w:rPr>
                                  <w:rFonts w:ascii="Arial"/>
                                  <w:b/>
                                  <w:sz w:val="4"/>
                                </w:rPr>
                              </w:pPr>
                              <w:r>
                                <w:rPr>
                                  <w:rFonts w:ascii="Arial"/>
                                  <w:b/>
                                  <w:spacing w:val="-5"/>
                                  <w:sz w:val="4"/>
                                </w:rPr>
                                <w:t>150</w:t>
                              </w:r>
                            </w:p>
                          </w:txbxContent>
                        </wps:txbx>
                        <wps:bodyPr wrap="square" lIns="0" tIns="0" rIns="0" bIns="0" rtlCol="0">
                          <a:noAutofit/>
                        </wps:bodyPr>
                      </wps:wsp>
                      <wps:wsp>
                        <wps:cNvPr id="495" name="Textbox 495"/>
                        <wps:cNvSpPr txBox="1"/>
                        <wps:spPr>
                          <a:xfrm>
                            <a:off x="474291" y="1057767"/>
                            <a:ext cx="55244" cy="30480"/>
                          </a:xfrm>
                          <a:prstGeom prst="rect">
                            <a:avLst/>
                          </a:prstGeom>
                        </wps:spPr>
                        <wps:txbx>
                          <w:txbxContent>
                            <w:p>
                              <w:pPr>
                                <w:spacing w:before="1"/>
                                <w:ind w:left="0" w:right="0" w:firstLine="0"/>
                                <w:jc w:val="left"/>
                                <w:rPr>
                                  <w:rFonts w:ascii="Arial"/>
                                  <w:b/>
                                  <w:sz w:val="4"/>
                                </w:rPr>
                              </w:pPr>
                              <w:r>
                                <w:rPr>
                                  <w:rFonts w:ascii="Arial"/>
                                  <w:b/>
                                  <w:spacing w:val="-5"/>
                                  <w:sz w:val="4"/>
                                </w:rPr>
                                <w:t>300</w:t>
                              </w:r>
                            </w:p>
                          </w:txbxContent>
                        </wps:txbx>
                        <wps:bodyPr wrap="square" lIns="0" tIns="0" rIns="0" bIns="0" rtlCol="0">
                          <a:noAutofit/>
                        </wps:bodyPr>
                      </wps:wsp>
                      <wps:wsp>
                        <wps:cNvPr id="496" name="Textbox 496"/>
                        <wps:cNvSpPr txBox="1"/>
                        <wps:spPr>
                          <a:xfrm>
                            <a:off x="690191" y="1057767"/>
                            <a:ext cx="55244" cy="30480"/>
                          </a:xfrm>
                          <a:prstGeom prst="rect">
                            <a:avLst/>
                          </a:prstGeom>
                        </wps:spPr>
                        <wps:txbx>
                          <w:txbxContent>
                            <w:p>
                              <w:pPr>
                                <w:spacing w:before="1"/>
                                <w:ind w:left="0" w:right="0" w:firstLine="0"/>
                                <w:jc w:val="left"/>
                                <w:rPr>
                                  <w:rFonts w:ascii="Arial"/>
                                  <w:b/>
                                  <w:sz w:val="4"/>
                                </w:rPr>
                              </w:pPr>
                              <w:r>
                                <w:rPr>
                                  <w:rFonts w:ascii="Arial"/>
                                  <w:b/>
                                  <w:spacing w:val="-5"/>
                                  <w:sz w:val="4"/>
                                </w:rPr>
                                <w:t>450</w:t>
                              </w:r>
                            </w:p>
                          </w:txbxContent>
                        </wps:txbx>
                        <wps:bodyPr wrap="square" lIns="0" tIns="0" rIns="0" bIns="0" rtlCol="0">
                          <a:noAutofit/>
                        </wps:bodyPr>
                      </wps:wsp>
                    </wpg:wgp>
                  </a:graphicData>
                </a:graphic>
              </wp:inline>
            </w:drawing>
          </mc:Choice>
          <mc:Fallback>
            <w:pict>
              <v:group style="width:109.45pt;height:109.35pt;mso-position-horizontal-relative:char;mso-position-vertical-relative:line" id="docshapegroup466" coordorigin="0,0" coordsize="2189,2187">
                <v:shape style="position:absolute;left:0;top:0;width:2189;height:2187" type="#_x0000_t75" id="docshape467" stroked="false">
                  <v:imagedata r:id="rId81" o:title=""/>
                </v:shape>
                <v:shape style="position:absolute;left:463;top:81;width:387;height:503" type="#_x0000_t202" id="docshape468" filled="false" stroked="false">
                  <v:textbox inset="0,0,0,0">
                    <w:txbxContent>
                      <w:p>
                        <w:pPr>
                          <w:spacing w:before="2"/>
                          <w:ind w:left="0" w:right="0" w:firstLine="0"/>
                          <w:jc w:val="left"/>
                          <w:rPr>
                            <w:rFonts w:ascii="Arial"/>
                            <w:b/>
                            <w:sz w:val="8"/>
                          </w:rPr>
                        </w:pPr>
                        <w:bookmarkStart w:name="_bookmark4" w:id="8"/>
                        <w:bookmarkEnd w:id="8"/>
                        <w:r>
                          <w:rPr/>
                        </w:r>
                        <w:r>
                          <w:rPr>
                            <w:rFonts w:ascii="Arial"/>
                            <w:b/>
                            <w:spacing w:val="-5"/>
                            <w:sz w:val="8"/>
                          </w:rPr>
                          <w:t>LED</w:t>
                        </w:r>
                      </w:p>
                      <w:p>
                        <w:pPr>
                          <w:spacing w:line="321" w:lineRule="auto" w:before="21"/>
                          <w:ind w:left="0" w:right="18" w:firstLine="0"/>
                          <w:jc w:val="both"/>
                          <w:rPr>
                            <w:rFonts w:ascii="Symbol" w:hAnsi="Symbol"/>
                            <w:b/>
                            <w:sz w:val="8"/>
                          </w:rPr>
                        </w:pPr>
                        <w:r>
                          <w:rPr>
                            <w:rFonts w:ascii="Arial" w:hAnsi="Arial"/>
                            <w:b/>
                            <w:sz w:val="8"/>
                          </w:rPr>
                          <w:t>R1 = 1 </w:t>
                        </w:r>
                        <w:r>
                          <w:rPr>
                            <w:rFonts w:ascii="Symbol" w:hAnsi="Symbol"/>
                            <w:b/>
                            <w:sz w:val="8"/>
                          </w:rPr>
                          <w:t></w:t>
                        </w:r>
                        <w:r>
                          <w:rPr>
                            <w:rFonts w:ascii="Times New Roman" w:hAnsi="Times New Roman"/>
                            <w:spacing w:val="40"/>
                            <w:sz w:val="8"/>
                          </w:rPr>
                          <w:t> </w:t>
                        </w:r>
                        <w:r>
                          <w:rPr>
                            <w:rFonts w:ascii="Arial" w:hAnsi="Arial"/>
                            <w:b/>
                            <w:sz w:val="8"/>
                          </w:rPr>
                          <w:t>R2 = 5 </w:t>
                        </w:r>
                        <w:r>
                          <w:rPr>
                            <w:rFonts w:ascii="Symbol" w:hAnsi="Symbol"/>
                            <w:b/>
                            <w:sz w:val="8"/>
                          </w:rPr>
                          <w:t></w:t>
                        </w:r>
                        <w:r>
                          <w:rPr>
                            <w:rFonts w:ascii="Times New Roman" w:hAnsi="Times New Roman"/>
                            <w:spacing w:val="40"/>
                            <w:sz w:val="8"/>
                          </w:rPr>
                          <w:t> </w:t>
                        </w:r>
                        <w:r>
                          <w:rPr>
                            <w:rFonts w:ascii="Arial" w:hAnsi="Arial"/>
                            <w:b/>
                            <w:sz w:val="8"/>
                          </w:rPr>
                          <w:t>R3</w:t>
                        </w:r>
                        <w:r>
                          <w:rPr>
                            <w:rFonts w:ascii="Arial" w:hAnsi="Arial"/>
                            <w:b/>
                            <w:spacing w:val="-1"/>
                            <w:sz w:val="8"/>
                          </w:rPr>
                          <w:t> </w:t>
                        </w:r>
                        <w:r>
                          <w:rPr>
                            <w:rFonts w:ascii="Arial" w:hAnsi="Arial"/>
                            <w:b/>
                            <w:sz w:val="8"/>
                          </w:rPr>
                          <w:t>=</w:t>
                        </w:r>
                        <w:r>
                          <w:rPr>
                            <w:rFonts w:ascii="Arial" w:hAnsi="Arial"/>
                            <w:b/>
                            <w:spacing w:val="-1"/>
                            <w:sz w:val="8"/>
                          </w:rPr>
                          <w:t> </w:t>
                        </w:r>
                        <w:r>
                          <w:rPr>
                            <w:rFonts w:ascii="Arial" w:hAnsi="Arial"/>
                            <w:b/>
                            <w:sz w:val="8"/>
                          </w:rPr>
                          <w:t>10 </w:t>
                        </w:r>
                        <w:r>
                          <w:rPr>
                            <w:rFonts w:ascii="Symbol" w:hAnsi="Symbol"/>
                            <w:b/>
                            <w:spacing w:val="-10"/>
                            <w:sz w:val="8"/>
                          </w:rPr>
                          <w:t></w:t>
                        </w:r>
                      </w:p>
                    </w:txbxContent>
                  </v:textbox>
                  <w10:wrap type="none"/>
                </v:shape>
                <v:shape style="position:absolute;left:237;top:620;width:43;height:48" type="#_x0000_t202" id="docshape469" filled="false" stroked="false">
                  <v:textbox inset="0,0,0,0">
                    <w:txbxContent>
                      <w:p>
                        <w:pPr>
                          <w:spacing w:before="1"/>
                          <w:ind w:left="0" w:right="0" w:firstLine="0"/>
                          <w:jc w:val="left"/>
                          <w:rPr>
                            <w:rFonts w:ascii="Arial"/>
                            <w:b/>
                            <w:sz w:val="4"/>
                          </w:rPr>
                        </w:pPr>
                        <w:r>
                          <w:rPr>
                            <w:rFonts w:ascii="Arial"/>
                            <w:b/>
                            <w:spacing w:val="-10"/>
                            <w:sz w:val="4"/>
                          </w:rPr>
                          <w:t>5</w:t>
                        </w:r>
                      </w:p>
                    </w:txbxContent>
                  </v:textbox>
                  <w10:wrap type="none"/>
                </v:shape>
                <v:shape style="position:absolute;left:237;top:822;width:43;height:48" type="#_x0000_t202" id="docshape470" filled="false" stroked="false">
                  <v:textbox inset="0,0,0,0">
                    <w:txbxContent>
                      <w:p>
                        <w:pPr>
                          <w:spacing w:before="1"/>
                          <w:ind w:left="0" w:right="0" w:firstLine="0"/>
                          <w:jc w:val="left"/>
                          <w:rPr>
                            <w:rFonts w:ascii="Arial"/>
                            <w:b/>
                            <w:sz w:val="4"/>
                          </w:rPr>
                        </w:pPr>
                        <w:r>
                          <w:rPr>
                            <w:rFonts w:ascii="Arial"/>
                            <w:b/>
                            <w:spacing w:val="-10"/>
                            <w:sz w:val="4"/>
                          </w:rPr>
                          <w:t>4</w:t>
                        </w:r>
                      </w:p>
                    </w:txbxContent>
                  </v:textbox>
                  <w10:wrap type="none"/>
                </v:shape>
                <v:shape style="position:absolute;left:237;top:1024;width:43;height:48" type="#_x0000_t202" id="docshape471" filled="false" stroked="false">
                  <v:textbox inset="0,0,0,0">
                    <w:txbxContent>
                      <w:p>
                        <w:pPr>
                          <w:spacing w:before="1"/>
                          <w:ind w:left="0" w:right="0" w:firstLine="0"/>
                          <w:jc w:val="left"/>
                          <w:rPr>
                            <w:rFonts w:ascii="Arial"/>
                            <w:b/>
                            <w:sz w:val="4"/>
                          </w:rPr>
                        </w:pPr>
                        <w:r>
                          <w:rPr>
                            <w:rFonts w:ascii="Arial"/>
                            <w:b/>
                            <w:spacing w:val="-10"/>
                            <w:sz w:val="4"/>
                          </w:rPr>
                          <w:t>3</w:t>
                        </w:r>
                      </w:p>
                    </w:txbxContent>
                  </v:textbox>
                  <w10:wrap type="none"/>
                </v:shape>
                <v:shape style="position:absolute;left:237;top:1226;width:43;height:48" type="#_x0000_t202" id="docshape472" filled="false" stroked="false">
                  <v:textbox inset="0,0,0,0">
                    <w:txbxContent>
                      <w:p>
                        <w:pPr>
                          <w:spacing w:before="1"/>
                          <w:ind w:left="0" w:right="0" w:firstLine="0"/>
                          <w:jc w:val="left"/>
                          <w:rPr>
                            <w:rFonts w:ascii="Arial"/>
                            <w:b/>
                            <w:sz w:val="4"/>
                          </w:rPr>
                        </w:pPr>
                        <w:r>
                          <w:rPr>
                            <w:rFonts w:ascii="Arial"/>
                            <w:b/>
                            <w:spacing w:val="-10"/>
                            <w:sz w:val="4"/>
                          </w:rPr>
                          <w:t>2</w:t>
                        </w:r>
                      </w:p>
                    </w:txbxContent>
                  </v:textbox>
                  <w10:wrap type="none"/>
                </v:shape>
                <v:shape style="position:absolute;left:237;top:1428;width:43;height:48" type="#_x0000_t202" id="docshape473" filled="false" stroked="false">
                  <v:textbox inset="0,0,0,0">
                    <w:txbxContent>
                      <w:p>
                        <w:pPr>
                          <w:spacing w:before="1"/>
                          <w:ind w:left="0" w:right="0" w:firstLine="0"/>
                          <w:jc w:val="left"/>
                          <w:rPr>
                            <w:rFonts w:ascii="Arial"/>
                            <w:b/>
                            <w:sz w:val="4"/>
                          </w:rPr>
                        </w:pPr>
                        <w:r>
                          <w:rPr>
                            <w:rFonts w:ascii="Arial"/>
                            <w:b/>
                            <w:spacing w:val="-10"/>
                            <w:sz w:val="4"/>
                          </w:rPr>
                          <w:t>1</w:t>
                        </w:r>
                      </w:p>
                    </w:txbxContent>
                  </v:textbox>
                  <w10:wrap type="none"/>
                </v:shape>
                <v:shape style="position:absolute;left:237;top:1634;width:43;height:48" type="#_x0000_t202" id="docshape474" filled="false" stroked="false">
                  <v:textbox inset="0,0,0,0">
                    <w:txbxContent>
                      <w:p>
                        <w:pPr>
                          <w:spacing w:before="1"/>
                          <w:ind w:left="0" w:right="0" w:firstLine="0"/>
                          <w:jc w:val="left"/>
                          <w:rPr>
                            <w:rFonts w:ascii="Arial"/>
                            <w:b/>
                            <w:sz w:val="4"/>
                          </w:rPr>
                        </w:pPr>
                        <w:r>
                          <w:rPr>
                            <w:rFonts w:ascii="Arial"/>
                            <w:b/>
                            <w:spacing w:val="-10"/>
                            <w:sz w:val="4"/>
                          </w:rPr>
                          <w:t>0</w:t>
                        </w:r>
                      </w:p>
                    </w:txbxContent>
                  </v:textbox>
                  <w10:wrap type="none"/>
                </v:shape>
                <v:shape style="position:absolute;left:409;top:1665;width:87;height:48" type="#_x0000_t202" id="docshape475" filled="false" stroked="false">
                  <v:textbox inset="0,0,0,0">
                    <w:txbxContent>
                      <w:p>
                        <w:pPr>
                          <w:spacing w:before="1"/>
                          <w:ind w:left="0" w:right="0" w:firstLine="0"/>
                          <w:jc w:val="left"/>
                          <w:rPr>
                            <w:rFonts w:ascii="Arial"/>
                            <w:b/>
                            <w:sz w:val="4"/>
                          </w:rPr>
                        </w:pPr>
                        <w:r>
                          <w:rPr>
                            <w:rFonts w:ascii="Arial"/>
                            <w:b/>
                            <w:spacing w:val="-5"/>
                            <w:sz w:val="4"/>
                          </w:rPr>
                          <w:t>150</w:t>
                        </w:r>
                      </w:p>
                    </w:txbxContent>
                  </v:textbox>
                  <w10:wrap type="none"/>
                </v:shape>
                <v:shape style="position:absolute;left:746;top:1665;width:87;height:48" type="#_x0000_t202" id="docshape476" filled="false" stroked="false">
                  <v:textbox inset="0,0,0,0">
                    <w:txbxContent>
                      <w:p>
                        <w:pPr>
                          <w:spacing w:before="1"/>
                          <w:ind w:left="0" w:right="0" w:firstLine="0"/>
                          <w:jc w:val="left"/>
                          <w:rPr>
                            <w:rFonts w:ascii="Arial"/>
                            <w:b/>
                            <w:sz w:val="4"/>
                          </w:rPr>
                        </w:pPr>
                        <w:r>
                          <w:rPr>
                            <w:rFonts w:ascii="Arial"/>
                            <w:b/>
                            <w:spacing w:val="-5"/>
                            <w:sz w:val="4"/>
                          </w:rPr>
                          <w:t>300</w:t>
                        </w:r>
                      </w:p>
                    </w:txbxContent>
                  </v:textbox>
                  <w10:wrap type="none"/>
                </v:shape>
                <v:shape style="position:absolute;left:1086;top:1665;width:87;height:48" type="#_x0000_t202" id="docshape477" filled="false" stroked="false">
                  <v:textbox inset="0,0,0,0">
                    <w:txbxContent>
                      <w:p>
                        <w:pPr>
                          <w:spacing w:before="1"/>
                          <w:ind w:left="0" w:right="0" w:firstLine="0"/>
                          <w:jc w:val="left"/>
                          <w:rPr>
                            <w:rFonts w:ascii="Arial"/>
                            <w:b/>
                            <w:sz w:val="4"/>
                          </w:rPr>
                        </w:pPr>
                        <w:r>
                          <w:rPr>
                            <w:rFonts w:ascii="Arial"/>
                            <w:b/>
                            <w:spacing w:val="-5"/>
                            <w:sz w:val="4"/>
                          </w:rPr>
                          <w:t>450</w:t>
                        </w:r>
                      </w:p>
                    </w:txbxContent>
                  </v:textbox>
                  <w10:wrap type="none"/>
                </v:shape>
              </v:group>
            </w:pict>
          </mc:Fallback>
        </mc:AlternateContent>
      </w:r>
      <w:r>
        <w:rPr>
          <w:rFonts w:ascii="Bookman Old Style"/>
          <w:sz w:val="20"/>
        </w:rPr>
      </w:r>
    </w:p>
    <w:p>
      <w:pPr>
        <w:pStyle w:val="BodyText"/>
        <w:rPr>
          <w:rFonts w:ascii="Bookman Old Style"/>
          <w:b w:val="0"/>
          <w:sz w:val="20"/>
        </w:rPr>
      </w:pPr>
    </w:p>
    <w:p>
      <w:pPr>
        <w:pStyle w:val="BodyText"/>
        <w:rPr>
          <w:rFonts w:ascii="Bookman Old Style"/>
          <w:b w:val="0"/>
          <w:sz w:val="20"/>
        </w:rPr>
      </w:pPr>
    </w:p>
    <w:p>
      <w:pPr>
        <w:pStyle w:val="BodyText"/>
        <w:rPr>
          <w:rFonts w:ascii="Bookman Old Style"/>
          <w:b w:val="0"/>
          <w:sz w:val="20"/>
        </w:rPr>
      </w:pPr>
    </w:p>
    <w:p>
      <w:pPr>
        <w:pStyle w:val="BodyText"/>
        <w:rPr>
          <w:rFonts w:ascii="Bookman Old Style"/>
          <w:b w:val="0"/>
          <w:sz w:val="20"/>
        </w:rPr>
      </w:pPr>
    </w:p>
    <w:p>
      <w:pPr>
        <w:pStyle w:val="BodyText"/>
        <w:rPr>
          <w:rFonts w:ascii="Bookman Old Style"/>
          <w:b w:val="0"/>
          <w:sz w:val="20"/>
        </w:rPr>
      </w:pPr>
    </w:p>
    <w:p>
      <w:pPr>
        <w:pStyle w:val="BodyText"/>
        <w:rPr>
          <w:rFonts w:ascii="Bookman Old Style"/>
          <w:b w:val="0"/>
          <w:sz w:val="20"/>
        </w:rPr>
      </w:pPr>
    </w:p>
    <w:p>
      <w:pPr>
        <w:pStyle w:val="BodyText"/>
        <w:spacing w:before="49"/>
        <w:rPr>
          <w:rFonts w:ascii="Bookman Old Style"/>
          <w:b w:val="0"/>
          <w:sz w:val="20"/>
        </w:rPr>
      </w:pPr>
    </w:p>
    <w:p>
      <w:pPr>
        <w:pStyle w:val="BodyText"/>
        <w:spacing w:after="0"/>
        <w:rPr>
          <w:rFonts w:ascii="Bookman Old Style"/>
          <w:b w:val="0"/>
          <w:sz w:val="20"/>
        </w:rPr>
        <w:sectPr>
          <w:pgSz w:w="11910" w:h="15820"/>
          <w:pgMar w:header="652" w:footer="0" w:top="840" w:bottom="280" w:left="1080" w:right="1080"/>
        </w:sectPr>
      </w:pPr>
    </w:p>
    <w:p>
      <w:pPr>
        <w:pStyle w:val="BodyText"/>
        <w:spacing w:line="256" w:lineRule="auto" w:before="92"/>
        <w:ind w:left="53"/>
        <w:jc w:val="both"/>
        <w:rPr>
          <w:rFonts w:ascii="Bookman Old Style"/>
          <w:b w:val="0"/>
        </w:rPr>
      </w:pPr>
      <w:r>
        <w:rPr>
          <w:rFonts w:ascii="Bookman Old Style"/>
          <w:b w:val="0"/>
        </w:rPr>
        <mc:AlternateContent>
          <mc:Choice Requires="wps">
            <w:drawing>
              <wp:anchor distT="0" distB="0" distL="0" distR="0" allowOverlap="1" layoutInCell="1" locked="0" behindDoc="1" simplePos="0" relativeHeight="482350080">
                <wp:simplePos x="0" y="0"/>
                <wp:positionH relativeFrom="page">
                  <wp:posOffset>5086934</wp:posOffset>
                </wp:positionH>
                <wp:positionV relativeFrom="paragraph">
                  <wp:posOffset>-2478430</wp:posOffset>
                </wp:positionV>
                <wp:extent cx="1397635" cy="1393190"/>
                <wp:effectExtent l="0" t="0" r="0" b="0"/>
                <wp:wrapNone/>
                <wp:docPr id="497" name="Group 497"/>
                <wp:cNvGraphicFramePr>
                  <a:graphicFrameLocks/>
                </wp:cNvGraphicFramePr>
                <a:graphic>
                  <a:graphicData uri="http://schemas.microsoft.com/office/word/2010/wordprocessingGroup">
                    <wpg:wgp>
                      <wpg:cNvPr id="497" name="Group 497"/>
                      <wpg:cNvGrpSpPr/>
                      <wpg:grpSpPr>
                        <a:xfrm>
                          <a:off x="0" y="0"/>
                          <a:ext cx="1397635" cy="1393190"/>
                          <a:chExt cx="1397635" cy="1393190"/>
                        </a:xfrm>
                      </wpg:grpSpPr>
                      <pic:pic>
                        <pic:nvPicPr>
                          <pic:cNvPr id="498" name="Image 498"/>
                          <pic:cNvPicPr/>
                        </pic:nvPicPr>
                        <pic:blipFill>
                          <a:blip r:embed="rId82" cstate="print"/>
                          <a:stretch>
                            <a:fillRect/>
                          </a:stretch>
                        </pic:blipFill>
                        <pic:spPr>
                          <a:xfrm>
                            <a:off x="0" y="0"/>
                            <a:ext cx="1397495" cy="1392923"/>
                          </a:xfrm>
                          <a:prstGeom prst="rect">
                            <a:avLst/>
                          </a:prstGeom>
                        </pic:spPr>
                      </pic:pic>
                      <wps:wsp>
                        <wps:cNvPr id="499" name="Textbox 499"/>
                        <wps:cNvSpPr txBox="1"/>
                        <wps:spPr>
                          <a:xfrm>
                            <a:off x="0" y="0"/>
                            <a:ext cx="1397635" cy="1393190"/>
                          </a:xfrm>
                          <a:prstGeom prst="rect">
                            <a:avLst/>
                          </a:prstGeom>
                        </wps:spPr>
                        <wps:txbx>
                          <w:txbxContent>
                            <w:p>
                              <w:pPr>
                                <w:tabs>
                                  <w:tab w:pos="1127" w:val="left" w:leader="none"/>
                                </w:tabs>
                                <w:spacing w:line="113" w:lineRule="exact" w:before="92"/>
                                <w:ind w:left="481" w:right="0" w:firstLine="0"/>
                                <w:jc w:val="left"/>
                                <w:rPr>
                                  <w:rFonts w:ascii="Arial"/>
                                  <w:b/>
                                  <w:sz w:val="10"/>
                                </w:rPr>
                              </w:pPr>
                              <w:r>
                                <w:rPr>
                                  <w:rFonts w:ascii="Arial"/>
                                  <w:b/>
                                  <w:spacing w:val="-5"/>
                                  <w:sz w:val="10"/>
                                </w:rPr>
                                <w:t>PM</w:t>
                              </w:r>
                              <w:r>
                                <w:rPr>
                                  <w:rFonts w:ascii="Arial"/>
                                  <w:b/>
                                  <w:sz w:val="10"/>
                                </w:rPr>
                                <w:tab/>
                              </w:r>
                              <w:r>
                                <w:rPr>
                                  <w:rFonts w:ascii="Arial"/>
                                  <w:b/>
                                  <w:spacing w:val="-5"/>
                                  <w:sz w:val="10"/>
                                </w:rPr>
                                <w:t>AM</w:t>
                              </w:r>
                            </w:p>
                            <w:p>
                              <w:pPr>
                                <w:tabs>
                                  <w:tab w:pos="1182" w:val="left" w:leader="none"/>
                                </w:tabs>
                                <w:spacing w:line="106" w:lineRule="exact" w:before="0"/>
                                <w:ind w:left="496" w:right="0" w:firstLine="0"/>
                                <w:jc w:val="left"/>
                                <w:rPr>
                                  <w:rFonts w:ascii="Symbol" w:hAnsi="Symbol"/>
                                  <w:b/>
                                  <w:position w:val="1"/>
                                  <w:sz w:val="8"/>
                                </w:rPr>
                              </w:pPr>
                              <w:r>
                                <w:rPr>
                                  <w:rFonts w:ascii="Arial" w:hAnsi="Arial"/>
                                  <w:b/>
                                  <w:sz w:val="8"/>
                                </w:rPr>
                                <w:t>R1</w:t>
                              </w:r>
                              <w:r>
                                <w:rPr>
                                  <w:rFonts w:ascii="Arial" w:hAnsi="Arial"/>
                                  <w:b/>
                                  <w:spacing w:val="-1"/>
                                  <w:sz w:val="8"/>
                                </w:rPr>
                                <w:t> </w:t>
                              </w:r>
                              <w:r>
                                <w:rPr>
                                  <w:rFonts w:ascii="Arial" w:hAnsi="Arial"/>
                                  <w:b/>
                                  <w:sz w:val="8"/>
                                </w:rPr>
                                <w:t>= 1</w:t>
                              </w:r>
                              <w:r>
                                <w:rPr>
                                  <w:rFonts w:ascii="Arial" w:hAnsi="Arial"/>
                                  <w:b/>
                                  <w:spacing w:val="-1"/>
                                  <w:sz w:val="8"/>
                                </w:rPr>
                                <w:t> </w:t>
                              </w:r>
                              <w:r>
                                <w:rPr>
                                  <w:rFonts w:ascii="Symbol" w:hAnsi="Symbol"/>
                                  <w:b/>
                                  <w:spacing w:val="-10"/>
                                  <w:sz w:val="8"/>
                                </w:rPr>
                                <w:t></w:t>
                              </w:r>
                              <w:r>
                                <w:rPr>
                                  <w:rFonts w:ascii="Times New Roman" w:hAnsi="Times New Roman"/>
                                  <w:sz w:val="8"/>
                                </w:rPr>
                                <w:tab/>
                              </w:r>
                              <w:r>
                                <w:rPr>
                                  <w:rFonts w:ascii="Arial" w:hAnsi="Arial"/>
                                  <w:b/>
                                  <w:position w:val="1"/>
                                  <w:sz w:val="8"/>
                                </w:rPr>
                                <w:t>R1</w:t>
                              </w:r>
                              <w:r>
                                <w:rPr>
                                  <w:rFonts w:ascii="Arial" w:hAnsi="Arial"/>
                                  <w:b/>
                                  <w:spacing w:val="-1"/>
                                  <w:position w:val="1"/>
                                  <w:sz w:val="8"/>
                                </w:rPr>
                                <w:t> </w:t>
                              </w:r>
                              <w:r>
                                <w:rPr>
                                  <w:rFonts w:ascii="Arial" w:hAnsi="Arial"/>
                                  <w:b/>
                                  <w:position w:val="1"/>
                                  <w:sz w:val="8"/>
                                </w:rPr>
                                <w:t>= 1</w:t>
                              </w:r>
                              <w:r>
                                <w:rPr>
                                  <w:rFonts w:ascii="Arial" w:hAnsi="Arial"/>
                                  <w:b/>
                                  <w:spacing w:val="-1"/>
                                  <w:position w:val="1"/>
                                  <w:sz w:val="8"/>
                                </w:rPr>
                                <w:t> </w:t>
                              </w:r>
                              <w:r>
                                <w:rPr>
                                  <w:rFonts w:ascii="Symbol" w:hAnsi="Symbol"/>
                                  <w:b/>
                                  <w:spacing w:val="-10"/>
                                  <w:position w:val="1"/>
                                  <w:sz w:val="8"/>
                                </w:rPr>
                                <w:t></w:t>
                              </w:r>
                            </w:p>
                            <w:p>
                              <w:pPr>
                                <w:tabs>
                                  <w:tab w:pos="1182" w:val="left" w:leader="none"/>
                                </w:tabs>
                                <w:spacing w:before="29"/>
                                <w:ind w:left="496" w:right="0" w:firstLine="0"/>
                                <w:jc w:val="left"/>
                                <w:rPr>
                                  <w:rFonts w:ascii="Symbol" w:hAnsi="Symbol"/>
                                  <w:b/>
                                  <w:sz w:val="8"/>
                                </w:rPr>
                              </w:pPr>
                              <w:r>
                                <w:rPr>
                                  <w:rFonts w:ascii="Arial" w:hAnsi="Arial"/>
                                  <w:b/>
                                  <w:sz w:val="8"/>
                                </w:rPr>
                                <w:t>R2</w:t>
                              </w:r>
                              <w:r>
                                <w:rPr>
                                  <w:rFonts w:ascii="Arial" w:hAnsi="Arial"/>
                                  <w:b/>
                                  <w:spacing w:val="-1"/>
                                  <w:sz w:val="8"/>
                                </w:rPr>
                                <w:t> </w:t>
                              </w:r>
                              <w:r>
                                <w:rPr>
                                  <w:rFonts w:ascii="Arial" w:hAnsi="Arial"/>
                                  <w:b/>
                                  <w:sz w:val="8"/>
                                </w:rPr>
                                <w:t>= 5</w:t>
                              </w:r>
                              <w:r>
                                <w:rPr>
                                  <w:rFonts w:ascii="Arial" w:hAnsi="Arial"/>
                                  <w:b/>
                                  <w:spacing w:val="-1"/>
                                  <w:sz w:val="8"/>
                                </w:rPr>
                                <w:t> </w:t>
                              </w:r>
                              <w:r>
                                <w:rPr>
                                  <w:rFonts w:ascii="Symbol" w:hAnsi="Symbol"/>
                                  <w:b/>
                                  <w:spacing w:val="-10"/>
                                  <w:sz w:val="8"/>
                                </w:rPr>
                                <w:t></w:t>
                              </w:r>
                              <w:r>
                                <w:rPr>
                                  <w:rFonts w:ascii="Times New Roman" w:hAnsi="Times New Roman"/>
                                  <w:sz w:val="8"/>
                                </w:rPr>
                                <w:tab/>
                              </w:r>
                              <w:r>
                                <w:rPr>
                                  <w:rFonts w:ascii="Arial" w:hAnsi="Arial"/>
                                  <w:b/>
                                  <w:sz w:val="8"/>
                                </w:rPr>
                                <w:t>R2</w:t>
                              </w:r>
                              <w:r>
                                <w:rPr>
                                  <w:rFonts w:ascii="Arial" w:hAnsi="Arial"/>
                                  <w:b/>
                                  <w:spacing w:val="-1"/>
                                  <w:sz w:val="8"/>
                                </w:rPr>
                                <w:t> </w:t>
                              </w:r>
                              <w:r>
                                <w:rPr>
                                  <w:rFonts w:ascii="Arial" w:hAnsi="Arial"/>
                                  <w:b/>
                                  <w:sz w:val="8"/>
                                </w:rPr>
                                <w:t>= 5</w:t>
                              </w:r>
                              <w:r>
                                <w:rPr>
                                  <w:rFonts w:ascii="Arial" w:hAnsi="Arial"/>
                                  <w:b/>
                                  <w:spacing w:val="-1"/>
                                  <w:sz w:val="8"/>
                                </w:rPr>
                                <w:t> </w:t>
                              </w:r>
                              <w:r>
                                <w:rPr>
                                  <w:rFonts w:ascii="Symbol" w:hAnsi="Symbol"/>
                                  <w:b/>
                                  <w:spacing w:val="-10"/>
                                  <w:sz w:val="8"/>
                                </w:rPr>
                                <w:t></w:t>
                              </w:r>
                            </w:p>
                            <w:p>
                              <w:pPr>
                                <w:tabs>
                                  <w:tab w:pos="1182" w:val="left" w:leader="none"/>
                                </w:tabs>
                                <w:spacing w:before="30"/>
                                <w:ind w:left="496" w:right="0" w:firstLine="0"/>
                                <w:jc w:val="left"/>
                                <w:rPr>
                                  <w:rFonts w:ascii="Symbol" w:hAnsi="Symbol"/>
                                  <w:b/>
                                  <w:sz w:val="8"/>
                                </w:rPr>
                              </w:pPr>
                              <w:r>
                                <w:rPr>
                                  <w:rFonts w:ascii="Arial" w:hAnsi="Arial"/>
                                  <w:b/>
                                  <w:sz w:val="8"/>
                                </w:rPr>
                                <w:t>R3</w:t>
                              </w:r>
                              <w:r>
                                <w:rPr>
                                  <w:rFonts w:ascii="Arial" w:hAnsi="Arial"/>
                                  <w:b/>
                                  <w:spacing w:val="-1"/>
                                  <w:sz w:val="8"/>
                                </w:rPr>
                                <w:t> </w:t>
                              </w:r>
                              <w:r>
                                <w:rPr>
                                  <w:rFonts w:ascii="Arial" w:hAnsi="Arial"/>
                                  <w:b/>
                                  <w:sz w:val="8"/>
                                </w:rPr>
                                <w:t>=</w:t>
                              </w:r>
                              <w:r>
                                <w:rPr>
                                  <w:rFonts w:ascii="Arial" w:hAnsi="Arial"/>
                                  <w:b/>
                                  <w:spacing w:val="-1"/>
                                  <w:sz w:val="8"/>
                                </w:rPr>
                                <w:t> </w:t>
                              </w:r>
                              <w:r>
                                <w:rPr>
                                  <w:rFonts w:ascii="Arial" w:hAnsi="Arial"/>
                                  <w:b/>
                                  <w:sz w:val="8"/>
                                </w:rPr>
                                <w:t>10 </w:t>
                              </w:r>
                              <w:r>
                                <w:rPr>
                                  <w:rFonts w:ascii="Symbol" w:hAnsi="Symbol"/>
                                  <w:b/>
                                  <w:spacing w:val="-10"/>
                                  <w:sz w:val="8"/>
                                </w:rPr>
                                <w:t></w:t>
                              </w:r>
                              <w:r>
                                <w:rPr>
                                  <w:rFonts w:ascii="Times New Roman" w:hAnsi="Times New Roman"/>
                                  <w:sz w:val="8"/>
                                </w:rPr>
                                <w:tab/>
                              </w:r>
                              <w:r>
                                <w:rPr>
                                  <w:rFonts w:ascii="Arial" w:hAnsi="Arial"/>
                                  <w:b/>
                                  <w:sz w:val="8"/>
                                </w:rPr>
                                <w:t>R3</w:t>
                              </w:r>
                              <w:r>
                                <w:rPr>
                                  <w:rFonts w:ascii="Arial" w:hAnsi="Arial"/>
                                  <w:b/>
                                  <w:spacing w:val="-1"/>
                                  <w:sz w:val="8"/>
                                </w:rPr>
                                <w:t> </w:t>
                              </w:r>
                              <w:r>
                                <w:rPr>
                                  <w:rFonts w:ascii="Arial" w:hAnsi="Arial"/>
                                  <w:b/>
                                  <w:sz w:val="8"/>
                                </w:rPr>
                                <w:t>=</w:t>
                              </w:r>
                              <w:r>
                                <w:rPr>
                                  <w:rFonts w:ascii="Arial" w:hAnsi="Arial"/>
                                  <w:b/>
                                  <w:spacing w:val="-1"/>
                                  <w:sz w:val="8"/>
                                </w:rPr>
                                <w:t> </w:t>
                              </w:r>
                              <w:r>
                                <w:rPr>
                                  <w:rFonts w:ascii="Arial" w:hAnsi="Arial"/>
                                  <w:b/>
                                  <w:sz w:val="8"/>
                                </w:rPr>
                                <w:t>10 </w:t>
                              </w:r>
                              <w:r>
                                <w:rPr>
                                  <w:rFonts w:ascii="Symbol" w:hAnsi="Symbol"/>
                                  <w:b/>
                                  <w:spacing w:val="-10"/>
                                  <w:sz w:val="8"/>
                                </w:rPr>
                                <w:t></w:t>
                              </w:r>
                            </w:p>
                          </w:txbxContent>
                        </wps:txbx>
                        <wps:bodyPr wrap="square" lIns="0" tIns="0" rIns="0" bIns="0" rtlCol="0">
                          <a:noAutofit/>
                        </wps:bodyPr>
                      </wps:wsp>
                    </wpg:wgp>
                  </a:graphicData>
                </a:graphic>
              </wp:anchor>
            </w:drawing>
          </mc:Choice>
          <mc:Fallback>
            <w:pict>
              <v:group style="position:absolute;margin-left:400.54599pt;margin-top:-195.151993pt;width:110.05pt;height:109.7pt;mso-position-horizontal-relative:page;mso-position-vertical-relative:paragraph;z-index:-20966400" id="docshapegroup478" coordorigin="8011,-3903" coordsize="2201,2194">
                <v:shape style="position:absolute;left:8010;top:-3904;width:2201;height:2194" type="#_x0000_t75" id="docshape479" stroked="false">
                  <v:imagedata r:id="rId82" o:title=""/>
                </v:shape>
                <v:shape style="position:absolute;left:8010;top:-3904;width:2201;height:2194" type="#_x0000_t202" id="docshape480" filled="false" stroked="false">
                  <v:textbox inset="0,0,0,0">
                    <w:txbxContent>
                      <w:p>
                        <w:pPr>
                          <w:tabs>
                            <w:tab w:pos="1127" w:val="left" w:leader="none"/>
                          </w:tabs>
                          <w:spacing w:line="113" w:lineRule="exact" w:before="92"/>
                          <w:ind w:left="481" w:right="0" w:firstLine="0"/>
                          <w:jc w:val="left"/>
                          <w:rPr>
                            <w:rFonts w:ascii="Arial"/>
                            <w:b/>
                            <w:sz w:val="10"/>
                          </w:rPr>
                        </w:pPr>
                        <w:r>
                          <w:rPr>
                            <w:rFonts w:ascii="Arial"/>
                            <w:b/>
                            <w:spacing w:val="-5"/>
                            <w:sz w:val="10"/>
                          </w:rPr>
                          <w:t>PM</w:t>
                        </w:r>
                        <w:r>
                          <w:rPr>
                            <w:rFonts w:ascii="Arial"/>
                            <w:b/>
                            <w:sz w:val="10"/>
                          </w:rPr>
                          <w:tab/>
                        </w:r>
                        <w:r>
                          <w:rPr>
                            <w:rFonts w:ascii="Arial"/>
                            <w:b/>
                            <w:spacing w:val="-5"/>
                            <w:sz w:val="10"/>
                          </w:rPr>
                          <w:t>AM</w:t>
                        </w:r>
                      </w:p>
                      <w:p>
                        <w:pPr>
                          <w:tabs>
                            <w:tab w:pos="1182" w:val="left" w:leader="none"/>
                          </w:tabs>
                          <w:spacing w:line="106" w:lineRule="exact" w:before="0"/>
                          <w:ind w:left="496" w:right="0" w:firstLine="0"/>
                          <w:jc w:val="left"/>
                          <w:rPr>
                            <w:rFonts w:ascii="Symbol" w:hAnsi="Symbol"/>
                            <w:b/>
                            <w:position w:val="1"/>
                            <w:sz w:val="8"/>
                          </w:rPr>
                        </w:pPr>
                        <w:r>
                          <w:rPr>
                            <w:rFonts w:ascii="Arial" w:hAnsi="Arial"/>
                            <w:b/>
                            <w:sz w:val="8"/>
                          </w:rPr>
                          <w:t>R1</w:t>
                        </w:r>
                        <w:r>
                          <w:rPr>
                            <w:rFonts w:ascii="Arial" w:hAnsi="Arial"/>
                            <w:b/>
                            <w:spacing w:val="-1"/>
                            <w:sz w:val="8"/>
                          </w:rPr>
                          <w:t> </w:t>
                        </w:r>
                        <w:r>
                          <w:rPr>
                            <w:rFonts w:ascii="Arial" w:hAnsi="Arial"/>
                            <w:b/>
                            <w:sz w:val="8"/>
                          </w:rPr>
                          <w:t>= 1</w:t>
                        </w:r>
                        <w:r>
                          <w:rPr>
                            <w:rFonts w:ascii="Arial" w:hAnsi="Arial"/>
                            <w:b/>
                            <w:spacing w:val="-1"/>
                            <w:sz w:val="8"/>
                          </w:rPr>
                          <w:t> </w:t>
                        </w:r>
                        <w:r>
                          <w:rPr>
                            <w:rFonts w:ascii="Symbol" w:hAnsi="Symbol"/>
                            <w:b/>
                            <w:spacing w:val="-10"/>
                            <w:sz w:val="8"/>
                          </w:rPr>
                          <w:t></w:t>
                        </w:r>
                        <w:r>
                          <w:rPr>
                            <w:rFonts w:ascii="Times New Roman" w:hAnsi="Times New Roman"/>
                            <w:sz w:val="8"/>
                          </w:rPr>
                          <w:tab/>
                        </w:r>
                        <w:r>
                          <w:rPr>
                            <w:rFonts w:ascii="Arial" w:hAnsi="Arial"/>
                            <w:b/>
                            <w:position w:val="1"/>
                            <w:sz w:val="8"/>
                          </w:rPr>
                          <w:t>R1</w:t>
                        </w:r>
                        <w:r>
                          <w:rPr>
                            <w:rFonts w:ascii="Arial" w:hAnsi="Arial"/>
                            <w:b/>
                            <w:spacing w:val="-1"/>
                            <w:position w:val="1"/>
                            <w:sz w:val="8"/>
                          </w:rPr>
                          <w:t> </w:t>
                        </w:r>
                        <w:r>
                          <w:rPr>
                            <w:rFonts w:ascii="Arial" w:hAnsi="Arial"/>
                            <w:b/>
                            <w:position w:val="1"/>
                            <w:sz w:val="8"/>
                          </w:rPr>
                          <w:t>= 1</w:t>
                        </w:r>
                        <w:r>
                          <w:rPr>
                            <w:rFonts w:ascii="Arial" w:hAnsi="Arial"/>
                            <w:b/>
                            <w:spacing w:val="-1"/>
                            <w:position w:val="1"/>
                            <w:sz w:val="8"/>
                          </w:rPr>
                          <w:t> </w:t>
                        </w:r>
                        <w:r>
                          <w:rPr>
                            <w:rFonts w:ascii="Symbol" w:hAnsi="Symbol"/>
                            <w:b/>
                            <w:spacing w:val="-10"/>
                            <w:position w:val="1"/>
                            <w:sz w:val="8"/>
                          </w:rPr>
                          <w:t></w:t>
                        </w:r>
                      </w:p>
                      <w:p>
                        <w:pPr>
                          <w:tabs>
                            <w:tab w:pos="1182" w:val="left" w:leader="none"/>
                          </w:tabs>
                          <w:spacing w:before="29"/>
                          <w:ind w:left="496" w:right="0" w:firstLine="0"/>
                          <w:jc w:val="left"/>
                          <w:rPr>
                            <w:rFonts w:ascii="Symbol" w:hAnsi="Symbol"/>
                            <w:b/>
                            <w:sz w:val="8"/>
                          </w:rPr>
                        </w:pPr>
                        <w:r>
                          <w:rPr>
                            <w:rFonts w:ascii="Arial" w:hAnsi="Arial"/>
                            <w:b/>
                            <w:sz w:val="8"/>
                          </w:rPr>
                          <w:t>R2</w:t>
                        </w:r>
                        <w:r>
                          <w:rPr>
                            <w:rFonts w:ascii="Arial" w:hAnsi="Arial"/>
                            <w:b/>
                            <w:spacing w:val="-1"/>
                            <w:sz w:val="8"/>
                          </w:rPr>
                          <w:t> </w:t>
                        </w:r>
                        <w:r>
                          <w:rPr>
                            <w:rFonts w:ascii="Arial" w:hAnsi="Arial"/>
                            <w:b/>
                            <w:sz w:val="8"/>
                          </w:rPr>
                          <w:t>= 5</w:t>
                        </w:r>
                        <w:r>
                          <w:rPr>
                            <w:rFonts w:ascii="Arial" w:hAnsi="Arial"/>
                            <w:b/>
                            <w:spacing w:val="-1"/>
                            <w:sz w:val="8"/>
                          </w:rPr>
                          <w:t> </w:t>
                        </w:r>
                        <w:r>
                          <w:rPr>
                            <w:rFonts w:ascii="Symbol" w:hAnsi="Symbol"/>
                            <w:b/>
                            <w:spacing w:val="-10"/>
                            <w:sz w:val="8"/>
                          </w:rPr>
                          <w:t></w:t>
                        </w:r>
                        <w:r>
                          <w:rPr>
                            <w:rFonts w:ascii="Times New Roman" w:hAnsi="Times New Roman"/>
                            <w:sz w:val="8"/>
                          </w:rPr>
                          <w:tab/>
                        </w:r>
                        <w:r>
                          <w:rPr>
                            <w:rFonts w:ascii="Arial" w:hAnsi="Arial"/>
                            <w:b/>
                            <w:sz w:val="8"/>
                          </w:rPr>
                          <w:t>R2</w:t>
                        </w:r>
                        <w:r>
                          <w:rPr>
                            <w:rFonts w:ascii="Arial" w:hAnsi="Arial"/>
                            <w:b/>
                            <w:spacing w:val="-1"/>
                            <w:sz w:val="8"/>
                          </w:rPr>
                          <w:t> </w:t>
                        </w:r>
                        <w:r>
                          <w:rPr>
                            <w:rFonts w:ascii="Arial" w:hAnsi="Arial"/>
                            <w:b/>
                            <w:sz w:val="8"/>
                          </w:rPr>
                          <w:t>= 5</w:t>
                        </w:r>
                        <w:r>
                          <w:rPr>
                            <w:rFonts w:ascii="Arial" w:hAnsi="Arial"/>
                            <w:b/>
                            <w:spacing w:val="-1"/>
                            <w:sz w:val="8"/>
                          </w:rPr>
                          <w:t> </w:t>
                        </w:r>
                        <w:r>
                          <w:rPr>
                            <w:rFonts w:ascii="Symbol" w:hAnsi="Symbol"/>
                            <w:b/>
                            <w:spacing w:val="-10"/>
                            <w:sz w:val="8"/>
                          </w:rPr>
                          <w:t></w:t>
                        </w:r>
                      </w:p>
                      <w:p>
                        <w:pPr>
                          <w:tabs>
                            <w:tab w:pos="1182" w:val="left" w:leader="none"/>
                          </w:tabs>
                          <w:spacing w:before="30"/>
                          <w:ind w:left="496" w:right="0" w:firstLine="0"/>
                          <w:jc w:val="left"/>
                          <w:rPr>
                            <w:rFonts w:ascii="Symbol" w:hAnsi="Symbol"/>
                            <w:b/>
                            <w:sz w:val="8"/>
                          </w:rPr>
                        </w:pPr>
                        <w:r>
                          <w:rPr>
                            <w:rFonts w:ascii="Arial" w:hAnsi="Arial"/>
                            <w:b/>
                            <w:sz w:val="8"/>
                          </w:rPr>
                          <w:t>R3</w:t>
                        </w:r>
                        <w:r>
                          <w:rPr>
                            <w:rFonts w:ascii="Arial" w:hAnsi="Arial"/>
                            <w:b/>
                            <w:spacing w:val="-1"/>
                            <w:sz w:val="8"/>
                          </w:rPr>
                          <w:t> </w:t>
                        </w:r>
                        <w:r>
                          <w:rPr>
                            <w:rFonts w:ascii="Arial" w:hAnsi="Arial"/>
                            <w:b/>
                            <w:sz w:val="8"/>
                          </w:rPr>
                          <w:t>=</w:t>
                        </w:r>
                        <w:r>
                          <w:rPr>
                            <w:rFonts w:ascii="Arial" w:hAnsi="Arial"/>
                            <w:b/>
                            <w:spacing w:val="-1"/>
                            <w:sz w:val="8"/>
                          </w:rPr>
                          <w:t> </w:t>
                        </w:r>
                        <w:r>
                          <w:rPr>
                            <w:rFonts w:ascii="Arial" w:hAnsi="Arial"/>
                            <w:b/>
                            <w:sz w:val="8"/>
                          </w:rPr>
                          <w:t>10 </w:t>
                        </w:r>
                        <w:r>
                          <w:rPr>
                            <w:rFonts w:ascii="Symbol" w:hAnsi="Symbol"/>
                            <w:b/>
                            <w:spacing w:val="-10"/>
                            <w:sz w:val="8"/>
                          </w:rPr>
                          <w:t></w:t>
                        </w:r>
                        <w:r>
                          <w:rPr>
                            <w:rFonts w:ascii="Times New Roman" w:hAnsi="Times New Roman"/>
                            <w:sz w:val="8"/>
                          </w:rPr>
                          <w:tab/>
                        </w:r>
                        <w:r>
                          <w:rPr>
                            <w:rFonts w:ascii="Arial" w:hAnsi="Arial"/>
                            <w:b/>
                            <w:sz w:val="8"/>
                          </w:rPr>
                          <w:t>R3</w:t>
                        </w:r>
                        <w:r>
                          <w:rPr>
                            <w:rFonts w:ascii="Arial" w:hAnsi="Arial"/>
                            <w:b/>
                            <w:spacing w:val="-1"/>
                            <w:sz w:val="8"/>
                          </w:rPr>
                          <w:t> </w:t>
                        </w:r>
                        <w:r>
                          <w:rPr>
                            <w:rFonts w:ascii="Arial" w:hAnsi="Arial"/>
                            <w:b/>
                            <w:sz w:val="8"/>
                          </w:rPr>
                          <w:t>=</w:t>
                        </w:r>
                        <w:r>
                          <w:rPr>
                            <w:rFonts w:ascii="Arial" w:hAnsi="Arial"/>
                            <w:b/>
                            <w:spacing w:val="-1"/>
                            <w:sz w:val="8"/>
                          </w:rPr>
                          <w:t> </w:t>
                        </w:r>
                        <w:r>
                          <w:rPr>
                            <w:rFonts w:ascii="Arial" w:hAnsi="Arial"/>
                            <w:b/>
                            <w:sz w:val="8"/>
                          </w:rPr>
                          <w:t>10 </w:t>
                        </w:r>
                        <w:r>
                          <w:rPr>
                            <w:rFonts w:ascii="Symbol" w:hAnsi="Symbol"/>
                            <w:b/>
                            <w:spacing w:val="-10"/>
                            <w:sz w:val="8"/>
                          </w:rPr>
                          <w:t></w:t>
                        </w:r>
                      </w:p>
                    </w:txbxContent>
                  </v:textbox>
                  <w10:wrap type="none"/>
                </v:shape>
                <w10:wrap type="none"/>
              </v:group>
            </w:pict>
          </mc:Fallback>
        </mc:AlternateContent>
      </w:r>
      <w:r>
        <w:rPr>
          <w:rFonts w:ascii="Bookman Old Style"/>
          <w:b w:val="0"/>
        </w:rPr>
        <mc:AlternateContent>
          <mc:Choice Requires="wps">
            <w:drawing>
              <wp:anchor distT="0" distB="0" distL="0" distR="0" allowOverlap="1" layoutInCell="1" locked="0" behindDoc="1" simplePos="0" relativeHeight="482350592">
                <wp:simplePos x="0" y="0"/>
                <wp:positionH relativeFrom="page">
                  <wp:posOffset>719988</wp:posOffset>
                </wp:positionH>
                <wp:positionV relativeFrom="paragraph">
                  <wp:posOffset>-2662580</wp:posOffset>
                </wp:positionV>
                <wp:extent cx="6120130" cy="2456180"/>
                <wp:effectExtent l="0" t="0" r="0" b="0"/>
                <wp:wrapNone/>
                <wp:docPr id="500" name="Group 500"/>
                <wp:cNvGraphicFramePr>
                  <a:graphicFrameLocks/>
                </wp:cNvGraphicFramePr>
                <a:graphic>
                  <a:graphicData uri="http://schemas.microsoft.com/office/word/2010/wordprocessingGroup">
                    <wpg:wgp>
                      <wpg:cNvPr id="500" name="Group 500"/>
                      <wpg:cNvGrpSpPr/>
                      <wpg:grpSpPr>
                        <a:xfrm>
                          <a:off x="0" y="0"/>
                          <a:ext cx="6120130" cy="2456180"/>
                          <a:chExt cx="6120130" cy="2456180"/>
                        </a:xfrm>
                      </wpg:grpSpPr>
                      <wps:wsp>
                        <wps:cNvPr id="501" name="Graphic 501"/>
                        <wps:cNvSpPr/>
                        <wps:spPr>
                          <a:xfrm>
                            <a:off x="50406" y="0"/>
                            <a:ext cx="6019800" cy="6985"/>
                          </a:xfrm>
                          <a:custGeom>
                            <a:avLst/>
                            <a:gdLst/>
                            <a:ahLst/>
                            <a:cxnLst/>
                            <a:rect l="l" t="t" r="r" b="b"/>
                            <a:pathLst>
                              <a:path w="6019800" h="6985">
                                <a:moveTo>
                                  <a:pt x="6019203" y="0"/>
                                </a:moveTo>
                                <a:lnTo>
                                  <a:pt x="0" y="0"/>
                                </a:lnTo>
                                <a:lnTo>
                                  <a:pt x="0" y="6477"/>
                                </a:lnTo>
                                <a:lnTo>
                                  <a:pt x="6019203" y="6477"/>
                                </a:lnTo>
                                <a:lnTo>
                                  <a:pt x="6019203"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50406" y="0"/>
                            <a:ext cx="6019800" cy="6985"/>
                          </a:xfrm>
                          <a:custGeom>
                            <a:avLst/>
                            <a:gdLst/>
                            <a:ahLst/>
                            <a:cxnLst/>
                            <a:rect l="l" t="t" r="r" b="b"/>
                            <a:pathLst>
                              <a:path w="6019800" h="6985">
                                <a:moveTo>
                                  <a:pt x="0" y="0"/>
                                </a:moveTo>
                                <a:lnTo>
                                  <a:pt x="6019203" y="0"/>
                                </a:lnTo>
                                <a:lnTo>
                                  <a:pt x="6019203" y="6477"/>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503" name="Graphic 503"/>
                        <wps:cNvSpPr/>
                        <wps:spPr>
                          <a:xfrm>
                            <a:off x="6069609" y="0"/>
                            <a:ext cx="50800" cy="51435"/>
                          </a:xfrm>
                          <a:custGeom>
                            <a:avLst/>
                            <a:gdLst/>
                            <a:ahLst/>
                            <a:cxnLst/>
                            <a:rect l="l" t="t" r="r" b="b"/>
                            <a:pathLst>
                              <a:path w="50800" h="51435">
                                <a:moveTo>
                                  <a:pt x="0" y="0"/>
                                </a:moveTo>
                                <a:lnTo>
                                  <a:pt x="0" y="6477"/>
                                </a:lnTo>
                                <a:lnTo>
                                  <a:pt x="7200" y="7200"/>
                                </a:lnTo>
                                <a:lnTo>
                                  <a:pt x="20100" y="11276"/>
                                </a:lnTo>
                                <a:lnTo>
                                  <a:pt x="31322" y="19564"/>
                                </a:lnTo>
                                <a:lnTo>
                                  <a:pt x="39485" y="30671"/>
                                </a:lnTo>
                                <a:lnTo>
                                  <a:pt x="43205" y="43205"/>
                                </a:lnTo>
                                <a:lnTo>
                                  <a:pt x="43916" y="51117"/>
                                </a:lnTo>
                                <a:lnTo>
                                  <a:pt x="50406" y="51117"/>
                                </a:lnTo>
                                <a:lnTo>
                                  <a:pt x="35488" y="14797"/>
                                </a:lnTo>
                                <a:lnTo>
                                  <a:pt x="8636" y="723"/>
                                </a:lnTo>
                                <a:lnTo>
                                  <a:pt x="0" y="0"/>
                                </a:lnTo>
                                <a:close/>
                              </a:path>
                            </a:pathLst>
                          </a:custGeom>
                          <a:solidFill>
                            <a:srgbClr val="000000"/>
                          </a:solidFill>
                        </wps:spPr>
                        <wps:bodyPr wrap="square" lIns="0" tIns="0" rIns="0" bIns="0" rtlCol="0">
                          <a:prstTxWarp prst="textNoShape">
                            <a:avLst/>
                          </a:prstTxWarp>
                          <a:noAutofit/>
                        </wps:bodyPr>
                      </wps:wsp>
                      <wps:wsp>
                        <wps:cNvPr id="504" name="Graphic 504"/>
                        <wps:cNvSpPr/>
                        <wps:spPr>
                          <a:xfrm>
                            <a:off x="6069609" y="0"/>
                            <a:ext cx="50800" cy="51435"/>
                          </a:xfrm>
                          <a:custGeom>
                            <a:avLst/>
                            <a:gdLst/>
                            <a:ahLst/>
                            <a:cxnLst/>
                            <a:rect l="l" t="t" r="r" b="b"/>
                            <a:pathLst>
                              <a:path w="50800" h="51435">
                                <a:moveTo>
                                  <a:pt x="0" y="0"/>
                                </a:moveTo>
                                <a:lnTo>
                                  <a:pt x="35488" y="14797"/>
                                </a:lnTo>
                                <a:lnTo>
                                  <a:pt x="50406" y="51117"/>
                                </a:lnTo>
                                <a:lnTo>
                                  <a:pt x="43916" y="51117"/>
                                </a:lnTo>
                                <a:lnTo>
                                  <a:pt x="43205" y="43205"/>
                                </a:lnTo>
                                <a:lnTo>
                                  <a:pt x="39485" y="30671"/>
                                </a:lnTo>
                                <a:lnTo>
                                  <a:pt x="31322" y="19564"/>
                                </a:lnTo>
                                <a:lnTo>
                                  <a:pt x="20100" y="11276"/>
                                </a:lnTo>
                                <a:lnTo>
                                  <a:pt x="7200" y="7200"/>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505" name="Graphic 505"/>
                        <wps:cNvSpPr/>
                        <wps:spPr>
                          <a:xfrm>
                            <a:off x="6113538" y="51117"/>
                            <a:ext cx="6985" cy="2353945"/>
                          </a:xfrm>
                          <a:custGeom>
                            <a:avLst/>
                            <a:gdLst/>
                            <a:ahLst/>
                            <a:cxnLst/>
                            <a:rect l="l" t="t" r="r" b="b"/>
                            <a:pathLst>
                              <a:path w="6985" h="2353945">
                                <a:moveTo>
                                  <a:pt x="6476" y="0"/>
                                </a:moveTo>
                                <a:lnTo>
                                  <a:pt x="0" y="0"/>
                                </a:lnTo>
                                <a:lnTo>
                                  <a:pt x="0" y="2353678"/>
                                </a:lnTo>
                                <a:lnTo>
                                  <a:pt x="6476" y="2353678"/>
                                </a:lnTo>
                                <a:lnTo>
                                  <a:pt x="6476"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6113538" y="51117"/>
                            <a:ext cx="6985" cy="2353945"/>
                          </a:xfrm>
                          <a:custGeom>
                            <a:avLst/>
                            <a:gdLst/>
                            <a:ahLst/>
                            <a:cxnLst/>
                            <a:rect l="l" t="t" r="r" b="b"/>
                            <a:pathLst>
                              <a:path w="6985" h="2353945">
                                <a:moveTo>
                                  <a:pt x="6476" y="0"/>
                                </a:moveTo>
                                <a:lnTo>
                                  <a:pt x="6476" y="2353678"/>
                                </a:lnTo>
                                <a:lnTo>
                                  <a:pt x="0" y="2353678"/>
                                </a:lnTo>
                                <a:lnTo>
                                  <a:pt x="0" y="0"/>
                                </a:lnTo>
                              </a:path>
                            </a:pathLst>
                          </a:custGeom>
                          <a:ln w="0">
                            <a:solidFill>
                              <a:srgbClr val="000000"/>
                            </a:solidFill>
                            <a:prstDash val="solid"/>
                          </a:ln>
                        </wps:spPr>
                        <wps:bodyPr wrap="square" lIns="0" tIns="0" rIns="0" bIns="0" rtlCol="0">
                          <a:prstTxWarp prst="textNoShape">
                            <a:avLst/>
                          </a:prstTxWarp>
                          <a:noAutofit/>
                        </wps:bodyPr>
                      </wps:wsp>
                      <wps:wsp>
                        <wps:cNvPr id="507" name="Graphic 507"/>
                        <wps:cNvSpPr/>
                        <wps:spPr>
                          <a:xfrm>
                            <a:off x="6069609" y="2404795"/>
                            <a:ext cx="50800" cy="51435"/>
                          </a:xfrm>
                          <a:custGeom>
                            <a:avLst/>
                            <a:gdLst/>
                            <a:ahLst/>
                            <a:cxnLst/>
                            <a:rect l="l" t="t" r="r" b="b"/>
                            <a:pathLst>
                              <a:path w="50800" h="51435">
                                <a:moveTo>
                                  <a:pt x="50406" y="0"/>
                                </a:moveTo>
                                <a:lnTo>
                                  <a:pt x="43929" y="0"/>
                                </a:lnTo>
                                <a:lnTo>
                                  <a:pt x="43205" y="7924"/>
                                </a:lnTo>
                                <a:lnTo>
                                  <a:pt x="39256" y="20690"/>
                                </a:lnTo>
                                <a:lnTo>
                                  <a:pt x="30989" y="31507"/>
                                </a:lnTo>
                                <a:lnTo>
                                  <a:pt x="19829" y="39530"/>
                                </a:lnTo>
                                <a:lnTo>
                                  <a:pt x="7200" y="43916"/>
                                </a:lnTo>
                                <a:lnTo>
                                  <a:pt x="0" y="44640"/>
                                </a:lnTo>
                                <a:lnTo>
                                  <a:pt x="0" y="51117"/>
                                </a:lnTo>
                                <a:lnTo>
                                  <a:pt x="35799" y="35788"/>
                                </a:lnTo>
                                <a:lnTo>
                                  <a:pt x="49682" y="8636"/>
                                </a:lnTo>
                                <a:lnTo>
                                  <a:pt x="50406" y="0"/>
                                </a:lnTo>
                                <a:close/>
                              </a:path>
                            </a:pathLst>
                          </a:custGeom>
                          <a:solidFill>
                            <a:srgbClr val="000000"/>
                          </a:solidFill>
                        </wps:spPr>
                        <wps:bodyPr wrap="square" lIns="0" tIns="0" rIns="0" bIns="0" rtlCol="0">
                          <a:prstTxWarp prst="textNoShape">
                            <a:avLst/>
                          </a:prstTxWarp>
                          <a:noAutofit/>
                        </wps:bodyPr>
                      </wps:wsp>
                      <wps:wsp>
                        <wps:cNvPr id="508" name="Graphic 508"/>
                        <wps:cNvSpPr/>
                        <wps:spPr>
                          <a:xfrm>
                            <a:off x="6069609" y="2404795"/>
                            <a:ext cx="50800" cy="51435"/>
                          </a:xfrm>
                          <a:custGeom>
                            <a:avLst/>
                            <a:gdLst/>
                            <a:ahLst/>
                            <a:cxnLst/>
                            <a:rect l="l" t="t" r="r" b="b"/>
                            <a:pathLst>
                              <a:path w="50800" h="51435">
                                <a:moveTo>
                                  <a:pt x="50406" y="0"/>
                                </a:moveTo>
                                <a:lnTo>
                                  <a:pt x="35799" y="35788"/>
                                </a:lnTo>
                                <a:lnTo>
                                  <a:pt x="0" y="51117"/>
                                </a:lnTo>
                                <a:lnTo>
                                  <a:pt x="0" y="44640"/>
                                </a:lnTo>
                                <a:lnTo>
                                  <a:pt x="7200" y="43916"/>
                                </a:lnTo>
                                <a:lnTo>
                                  <a:pt x="19829" y="39530"/>
                                </a:lnTo>
                                <a:lnTo>
                                  <a:pt x="30989" y="31507"/>
                                </a:lnTo>
                                <a:lnTo>
                                  <a:pt x="39256" y="20690"/>
                                </a:lnTo>
                                <a:lnTo>
                                  <a:pt x="43205" y="7924"/>
                                </a:lnTo>
                                <a:lnTo>
                                  <a:pt x="43929" y="0"/>
                                </a:lnTo>
                              </a:path>
                            </a:pathLst>
                          </a:custGeom>
                          <a:ln w="0">
                            <a:solidFill>
                              <a:srgbClr val="000000"/>
                            </a:solidFill>
                            <a:prstDash val="solid"/>
                          </a:ln>
                        </wps:spPr>
                        <wps:bodyPr wrap="square" lIns="0" tIns="0" rIns="0" bIns="0" rtlCol="0">
                          <a:prstTxWarp prst="textNoShape">
                            <a:avLst/>
                          </a:prstTxWarp>
                          <a:noAutofit/>
                        </wps:bodyPr>
                      </wps:wsp>
                      <wps:wsp>
                        <wps:cNvPr id="509" name="Graphic 509"/>
                        <wps:cNvSpPr/>
                        <wps:spPr>
                          <a:xfrm>
                            <a:off x="50406" y="2449436"/>
                            <a:ext cx="6019800" cy="6985"/>
                          </a:xfrm>
                          <a:custGeom>
                            <a:avLst/>
                            <a:gdLst/>
                            <a:ahLst/>
                            <a:cxnLst/>
                            <a:rect l="l" t="t" r="r" b="b"/>
                            <a:pathLst>
                              <a:path w="6019800" h="6985">
                                <a:moveTo>
                                  <a:pt x="6019203" y="0"/>
                                </a:moveTo>
                                <a:lnTo>
                                  <a:pt x="0" y="0"/>
                                </a:lnTo>
                                <a:lnTo>
                                  <a:pt x="0" y="6476"/>
                                </a:lnTo>
                                <a:lnTo>
                                  <a:pt x="6019203" y="6476"/>
                                </a:lnTo>
                                <a:lnTo>
                                  <a:pt x="6019203"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50406" y="2449436"/>
                            <a:ext cx="6019800" cy="6985"/>
                          </a:xfrm>
                          <a:custGeom>
                            <a:avLst/>
                            <a:gdLst/>
                            <a:ahLst/>
                            <a:cxnLst/>
                            <a:rect l="l" t="t" r="r" b="b"/>
                            <a:pathLst>
                              <a:path w="6019800" h="6985">
                                <a:moveTo>
                                  <a:pt x="6019203" y="6476"/>
                                </a:moveTo>
                                <a:lnTo>
                                  <a:pt x="0" y="6476"/>
                                </a:lnTo>
                                <a:lnTo>
                                  <a:pt x="0" y="0"/>
                                </a:lnTo>
                                <a:lnTo>
                                  <a:pt x="6019203" y="0"/>
                                </a:lnTo>
                              </a:path>
                            </a:pathLst>
                          </a:custGeom>
                          <a:ln w="0">
                            <a:solidFill>
                              <a:srgbClr val="000000"/>
                            </a:solidFill>
                            <a:prstDash val="solid"/>
                          </a:ln>
                        </wps:spPr>
                        <wps:bodyPr wrap="square" lIns="0" tIns="0" rIns="0" bIns="0" rtlCol="0">
                          <a:prstTxWarp prst="textNoShape">
                            <a:avLst/>
                          </a:prstTxWarp>
                          <a:noAutofit/>
                        </wps:bodyPr>
                      </wps:wsp>
                      <wps:wsp>
                        <wps:cNvPr id="511" name="Graphic 511"/>
                        <wps:cNvSpPr/>
                        <wps:spPr>
                          <a:xfrm>
                            <a:off x="0" y="2404795"/>
                            <a:ext cx="50800" cy="51435"/>
                          </a:xfrm>
                          <a:custGeom>
                            <a:avLst/>
                            <a:gdLst/>
                            <a:ahLst/>
                            <a:cxnLst/>
                            <a:rect l="l" t="t" r="r" b="b"/>
                            <a:pathLst>
                              <a:path w="50800" h="51435">
                                <a:moveTo>
                                  <a:pt x="6489" y="0"/>
                                </a:moveTo>
                                <a:lnTo>
                                  <a:pt x="0" y="0"/>
                                </a:lnTo>
                                <a:lnTo>
                                  <a:pt x="723" y="8636"/>
                                </a:lnTo>
                                <a:lnTo>
                                  <a:pt x="27175" y="45010"/>
                                </a:lnTo>
                                <a:lnTo>
                                  <a:pt x="50406" y="51117"/>
                                </a:lnTo>
                                <a:lnTo>
                                  <a:pt x="50406" y="44640"/>
                                </a:lnTo>
                                <a:lnTo>
                                  <a:pt x="43205" y="43916"/>
                                </a:lnTo>
                                <a:lnTo>
                                  <a:pt x="30300" y="39566"/>
                                </a:lnTo>
                                <a:lnTo>
                                  <a:pt x="19507" y="31629"/>
                                </a:lnTo>
                                <a:lnTo>
                                  <a:pt x="11562" y="20835"/>
                                </a:lnTo>
                                <a:lnTo>
                                  <a:pt x="7200" y="7912"/>
                                </a:lnTo>
                                <a:lnTo>
                                  <a:pt x="6489" y="0"/>
                                </a:lnTo>
                                <a:close/>
                              </a:path>
                            </a:pathLst>
                          </a:custGeom>
                          <a:solidFill>
                            <a:srgbClr val="000000"/>
                          </a:solidFill>
                        </wps:spPr>
                        <wps:bodyPr wrap="square" lIns="0" tIns="0" rIns="0" bIns="0" rtlCol="0">
                          <a:prstTxWarp prst="textNoShape">
                            <a:avLst/>
                          </a:prstTxWarp>
                          <a:noAutofit/>
                        </wps:bodyPr>
                      </wps:wsp>
                      <wps:wsp>
                        <wps:cNvPr id="512" name="Graphic 512"/>
                        <wps:cNvSpPr/>
                        <wps:spPr>
                          <a:xfrm>
                            <a:off x="0" y="2404795"/>
                            <a:ext cx="50800" cy="51435"/>
                          </a:xfrm>
                          <a:custGeom>
                            <a:avLst/>
                            <a:gdLst/>
                            <a:ahLst/>
                            <a:cxnLst/>
                            <a:rect l="l" t="t" r="r" b="b"/>
                            <a:pathLst>
                              <a:path w="50800" h="51435">
                                <a:moveTo>
                                  <a:pt x="50406" y="51117"/>
                                </a:moveTo>
                                <a:lnTo>
                                  <a:pt x="14803" y="35488"/>
                                </a:lnTo>
                                <a:lnTo>
                                  <a:pt x="0" y="0"/>
                                </a:lnTo>
                                <a:lnTo>
                                  <a:pt x="6489" y="0"/>
                                </a:lnTo>
                                <a:lnTo>
                                  <a:pt x="7200" y="7912"/>
                                </a:lnTo>
                                <a:lnTo>
                                  <a:pt x="11562" y="20835"/>
                                </a:lnTo>
                                <a:lnTo>
                                  <a:pt x="19507" y="31629"/>
                                </a:lnTo>
                                <a:lnTo>
                                  <a:pt x="30300" y="39566"/>
                                </a:lnTo>
                                <a:lnTo>
                                  <a:pt x="43205" y="43916"/>
                                </a:lnTo>
                                <a:lnTo>
                                  <a:pt x="50406" y="44640"/>
                                </a:lnTo>
                              </a:path>
                            </a:pathLst>
                          </a:custGeom>
                          <a:ln w="0">
                            <a:solidFill>
                              <a:srgbClr val="000000"/>
                            </a:solidFill>
                            <a:prstDash val="solid"/>
                          </a:ln>
                        </wps:spPr>
                        <wps:bodyPr wrap="square" lIns="0" tIns="0" rIns="0" bIns="0" rtlCol="0">
                          <a:prstTxWarp prst="textNoShape">
                            <a:avLst/>
                          </a:prstTxWarp>
                          <a:noAutofit/>
                        </wps:bodyPr>
                      </wps:wsp>
                      <wps:wsp>
                        <wps:cNvPr id="513" name="Graphic 513"/>
                        <wps:cNvSpPr/>
                        <wps:spPr>
                          <a:xfrm>
                            <a:off x="12" y="51117"/>
                            <a:ext cx="6985" cy="2353945"/>
                          </a:xfrm>
                          <a:custGeom>
                            <a:avLst/>
                            <a:gdLst/>
                            <a:ahLst/>
                            <a:cxnLst/>
                            <a:rect l="l" t="t" r="r" b="b"/>
                            <a:pathLst>
                              <a:path w="6985" h="2353945">
                                <a:moveTo>
                                  <a:pt x="6477" y="0"/>
                                </a:moveTo>
                                <a:lnTo>
                                  <a:pt x="0" y="0"/>
                                </a:lnTo>
                                <a:lnTo>
                                  <a:pt x="0" y="2353678"/>
                                </a:lnTo>
                                <a:lnTo>
                                  <a:pt x="6477" y="2353678"/>
                                </a:lnTo>
                                <a:lnTo>
                                  <a:pt x="6477"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12" y="51117"/>
                            <a:ext cx="6985" cy="2353945"/>
                          </a:xfrm>
                          <a:custGeom>
                            <a:avLst/>
                            <a:gdLst/>
                            <a:ahLst/>
                            <a:cxnLst/>
                            <a:rect l="l" t="t" r="r" b="b"/>
                            <a:pathLst>
                              <a:path w="6985" h="2353945">
                                <a:moveTo>
                                  <a:pt x="0" y="2353678"/>
                                </a:moveTo>
                                <a:lnTo>
                                  <a:pt x="0" y="0"/>
                                </a:lnTo>
                                <a:lnTo>
                                  <a:pt x="6477" y="0"/>
                                </a:lnTo>
                                <a:lnTo>
                                  <a:pt x="6477" y="2353678"/>
                                </a:lnTo>
                              </a:path>
                            </a:pathLst>
                          </a:custGeom>
                          <a:ln w="0">
                            <a:solidFill>
                              <a:srgbClr val="000000"/>
                            </a:solidFill>
                            <a:prstDash val="solid"/>
                          </a:ln>
                        </wps:spPr>
                        <wps:bodyPr wrap="square" lIns="0" tIns="0" rIns="0" bIns="0" rtlCol="0">
                          <a:prstTxWarp prst="textNoShape">
                            <a:avLst/>
                          </a:prstTxWarp>
                          <a:noAutofit/>
                        </wps:bodyPr>
                      </wps:wsp>
                      <wps:wsp>
                        <wps:cNvPr id="515" name="Graphic 515"/>
                        <wps:cNvSpPr/>
                        <wps:spPr>
                          <a:xfrm>
                            <a:off x="12" y="0"/>
                            <a:ext cx="50800" cy="51435"/>
                          </a:xfrm>
                          <a:custGeom>
                            <a:avLst/>
                            <a:gdLst/>
                            <a:ahLst/>
                            <a:cxnLst/>
                            <a:rect l="l" t="t" r="r" b="b"/>
                            <a:pathLst>
                              <a:path w="50800" h="51435">
                                <a:moveTo>
                                  <a:pt x="50406" y="0"/>
                                </a:moveTo>
                                <a:lnTo>
                                  <a:pt x="15049" y="14971"/>
                                </a:lnTo>
                                <a:lnTo>
                                  <a:pt x="0" y="51117"/>
                                </a:lnTo>
                                <a:lnTo>
                                  <a:pt x="6477" y="51117"/>
                                </a:lnTo>
                                <a:lnTo>
                                  <a:pt x="7200" y="43192"/>
                                </a:lnTo>
                                <a:lnTo>
                                  <a:pt x="11688" y="29846"/>
                                </a:lnTo>
                                <a:lnTo>
                                  <a:pt x="19292" y="19291"/>
                                </a:lnTo>
                                <a:lnTo>
                                  <a:pt x="29851" y="11688"/>
                                </a:lnTo>
                                <a:lnTo>
                                  <a:pt x="43205" y="7200"/>
                                </a:lnTo>
                                <a:lnTo>
                                  <a:pt x="50406" y="6476"/>
                                </a:lnTo>
                                <a:lnTo>
                                  <a:pt x="50406" y="0"/>
                                </a:lnTo>
                                <a:close/>
                              </a:path>
                            </a:pathLst>
                          </a:custGeom>
                          <a:solidFill>
                            <a:srgbClr val="000000"/>
                          </a:solidFill>
                        </wps:spPr>
                        <wps:bodyPr wrap="square" lIns="0" tIns="0" rIns="0" bIns="0" rtlCol="0">
                          <a:prstTxWarp prst="textNoShape">
                            <a:avLst/>
                          </a:prstTxWarp>
                          <a:noAutofit/>
                        </wps:bodyPr>
                      </wps:wsp>
                      <wps:wsp>
                        <wps:cNvPr id="516" name="Graphic 516"/>
                        <wps:cNvSpPr/>
                        <wps:spPr>
                          <a:xfrm>
                            <a:off x="12" y="0"/>
                            <a:ext cx="50800" cy="51435"/>
                          </a:xfrm>
                          <a:custGeom>
                            <a:avLst/>
                            <a:gdLst/>
                            <a:ahLst/>
                            <a:cxnLst/>
                            <a:rect l="l" t="t" r="r" b="b"/>
                            <a:pathLst>
                              <a:path w="50800" h="51435">
                                <a:moveTo>
                                  <a:pt x="0" y="51117"/>
                                </a:moveTo>
                                <a:lnTo>
                                  <a:pt x="15049" y="14971"/>
                                </a:lnTo>
                                <a:lnTo>
                                  <a:pt x="50406" y="0"/>
                                </a:lnTo>
                                <a:lnTo>
                                  <a:pt x="50406" y="6476"/>
                                </a:lnTo>
                                <a:lnTo>
                                  <a:pt x="43205" y="7200"/>
                                </a:lnTo>
                                <a:lnTo>
                                  <a:pt x="29851" y="11688"/>
                                </a:lnTo>
                                <a:lnTo>
                                  <a:pt x="19292" y="19291"/>
                                </a:lnTo>
                                <a:lnTo>
                                  <a:pt x="11688" y="29846"/>
                                </a:lnTo>
                                <a:lnTo>
                                  <a:pt x="7200" y="43192"/>
                                </a:lnTo>
                                <a:lnTo>
                                  <a:pt x="6477" y="51117"/>
                                </a:lnTo>
                              </a:path>
                            </a:pathLst>
                          </a:custGeom>
                          <a:ln w="0">
                            <a:solidFill>
                              <a:srgbClr val="000000"/>
                            </a:solidFill>
                            <a:prstDash val="solid"/>
                          </a:ln>
                        </wps:spPr>
                        <wps:bodyPr wrap="square" lIns="0" tIns="0" rIns="0" bIns="0" rtlCol="0">
                          <a:prstTxWarp prst="textNoShape">
                            <a:avLst/>
                          </a:prstTxWarp>
                          <a:noAutofit/>
                        </wps:bodyPr>
                      </wps:wsp>
                      <wps:wsp>
                        <wps:cNvPr id="517" name="Textbox 517"/>
                        <wps:cNvSpPr txBox="1"/>
                        <wps:spPr>
                          <a:xfrm>
                            <a:off x="355673" y="62975"/>
                            <a:ext cx="83820" cy="151130"/>
                          </a:xfrm>
                          <a:prstGeom prst="rect">
                            <a:avLst/>
                          </a:prstGeom>
                        </wps:spPr>
                        <wps:txbx>
                          <w:txbxContent>
                            <w:p>
                              <w:pPr>
                                <w:spacing w:before="5"/>
                                <w:ind w:left="0" w:right="0" w:firstLine="0"/>
                                <w:jc w:val="left"/>
                                <w:rPr>
                                  <w:rFonts w:ascii="Arial"/>
                                  <w:b/>
                                  <w:sz w:val="20"/>
                                </w:rPr>
                              </w:pPr>
                              <w:r>
                                <w:rPr>
                                  <w:rFonts w:ascii="Arial"/>
                                  <w:b/>
                                  <w:spacing w:val="-10"/>
                                  <w:sz w:val="20"/>
                                </w:rPr>
                                <w:t>a</w:t>
                              </w:r>
                            </w:p>
                          </w:txbxContent>
                        </wps:txbx>
                        <wps:bodyPr wrap="square" lIns="0" tIns="0" rIns="0" bIns="0" rtlCol="0">
                          <a:noAutofit/>
                        </wps:bodyPr>
                      </wps:wsp>
                      <wps:wsp>
                        <wps:cNvPr id="518" name="Textbox 518"/>
                        <wps:cNvSpPr txBox="1"/>
                        <wps:spPr>
                          <a:xfrm>
                            <a:off x="522141" y="134824"/>
                            <a:ext cx="111760" cy="1483360"/>
                          </a:xfrm>
                          <a:prstGeom prst="rect">
                            <a:avLst/>
                          </a:prstGeom>
                        </wps:spPr>
                        <wps:txbx>
                          <w:txbxContent>
                            <w:p>
                              <w:pPr>
                                <w:spacing w:before="3"/>
                                <w:ind w:left="0" w:right="0" w:firstLine="0"/>
                                <w:jc w:val="left"/>
                                <w:rPr>
                                  <w:rFonts w:ascii="Arial"/>
                                  <w:b/>
                                  <w:sz w:val="14"/>
                                </w:rPr>
                              </w:pPr>
                              <w:r>
                                <w:rPr>
                                  <w:rFonts w:ascii="Arial"/>
                                  <w:b/>
                                  <w:spacing w:val="-5"/>
                                  <w:sz w:val="14"/>
                                </w:rPr>
                                <w:t>40</w:t>
                              </w:r>
                            </w:p>
                            <w:p>
                              <w:pPr>
                                <w:spacing w:before="110"/>
                                <w:ind w:left="0" w:right="0" w:firstLine="0"/>
                                <w:jc w:val="left"/>
                                <w:rPr>
                                  <w:rFonts w:ascii="Arial"/>
                                  <w:b/>
                                  <w:sz w:val="14"/>
                                </w:rPr>
                              </w:pPr>
                              <w:r>
                                <w:rPr>
                                  <w:rFonts w:ascii="Arial"/>
                                  <w:b/>
                                  <w:spacing w:val="-5"/>
                                  <w:sz w:val="14"/>
                                </w:rPr>
                                <w:t>35</w:t>
                              </w:r>
                            </w:p>
                            <w:p>
                              <w:pPr>
                                <w:spacing w:before="110"/>
                                <w:ind w:left="0" w:right="0" w:firstLine="0"/>
                                <w:jc w:val="left"/>
                                <w:rPr>
                                  <w:rFonts w:ascii="Arial"/>
                                  <w:b/>
                                  <w:sz w:val="14"/>
                                </w:rPr>
                              </w:pPr>
                              <w:r>
                                <w:rPr>
                                  <w:rFonts w:ascii="Arial"/>
                                  <w:b/>
                                  <w:spacing w:val="-5"/>
                                  <w:sz w:val="14"/>
                                </w:rPr>
                                <w:t>30</w:t>
                              </w:r>
                            </w:p>
                            <w:p>
                              <w:pPr>
                                <w:spacing w:before="110"/>
                                <w:ind w:left="0" w:right="0" w:firstLine="0"/>
                                <w:jc w:val="left"/>
                                <w:rPr>
                                  <w:rFonts w:ascii="Arial"/>
                                  <w:b/>
                                  <w:sz w:val="14"/>
                                </w:rPr>
                              </w:pPr>
                              <w:r>
                                <w:rPr>
                                  <w:rFonts w:ascii="Arial"/>
                                  <w:b/>
                                  <w:spacing w:val="-5"/>
                                  <w:sz w:val="14"/>
                                </w:rPr>
                                <w:t>25</w:t>
                              </w:r>
                            </w:p>
                            <w:p>
                              <w:pPr>
                                <w:spacing w:before="110"/>
                                <w:ind w:left="0" w:right="0" w:firstLine="0"/>
                                <w:jc w:val="left"/>
                                <w:rPr>
                                  <w:rFonts w:ascii="Arial"/>
                                  <w:b/>
                                  <w:sz w:val="14"/>
                                </w:rPr>
                              </w:pPr>
                              <w:r>
                                <w:rPr>
                                  <w:rFonts w:ascii="Arial"/>
                                  <w:b/>
                                  <w:spacing w:val="-5"/>
                                  <w:sz w:val="14"/>
                                </w:rPr>
                                <w:t>20</w:t>
                              </w:r>
                            </w:p>
                            <w:p>
                              <w:pPr>
                                <w:spacing w:before="111"/>
                                <w:ind w:left="0" w:right="0" w:firstLine="0"/>
                                <w:jc w:val="left"/>
                                <w:rPr>
                                  <w:rFonts w:ascii="Arial"/>
                                  <w:b/>
                                  <w:sz w:val="14"/>
                                </w:rPr>
                              </w:pPr>
                              <w:r>
                                <w:rPr>
                                  <w:rFonts w:ascii="Arial"/>
                                  <w:b/>
                                  <w:spacing w:val="-5"/>
                                  <w:sz w:val="14"/>
                                </w:rPr>
                                <w:t>15</w:t>
                              </w:r>
                            </w:p>
                            <w:p>
                              <w:pPr>
                                <w:spacing w:before="110"/>
                                <w:ind w:left="0" w:right="0" w:firstLine="0"/>
                                <w:jc w:val="left"/>
                                <w:rPr>
                                  <w:rFonts w:ascii="Arial"/>
                                  <w:b/>
                                  <w:sz w:val="14"/>
                                </w:rPr>
                              </w:pPr>
                              <w:r>
                                <w:rPr>
                                  <w:rFonts w:ascii="Arial"/>
                                  <w:b/>
                                  <w:spacing w:val="-5"/>
                                  <w:sz w:val="14"/>
                                </w:rPr>
                                <w:t>10</w:t>
                              </w:r>
                            </w:p>
                            <w:p>
                              <w:pPr>
                                <w:spacing w:before="110"/>
                                <w:ind w:left="77" w:right="0" w:firstLine="0"/>
                                <w:jc w:val="left"/>
                                <w:rPr>
                                  <w:rFonts w:ascii="Arial"/>
                                  <w:b/>
                                  <w:sz w:val="14"/>
                                </w:rPr>
                              </w:pPr>
                              <w:r>
                                <w:rPr>
                                  <w:rFonts w:ascii="Arial"/>
                                  <w:b/>
                                  <w:spacing w:val="-10"/>
                                  <w:sz w:val="14"/>
                                </w:rPr>
                                <w:t>5</w:t>
                              </w:r>
                            </w:p>
                            <w:p>
                              <w:pPr>
                                <w:spacing w:before="110"/>
                                <w:ind w:left="77" w:right="0" w:firstLine="0"/>
                                <w:jc w:val="left"/>
                                <w:rPr>
                                  <w:rFonts w:ascii="Arial"/>
                                  <w:b/>
                                  <w:sz w:val="14"/>
                                </w:rPr>
                              </w:pPr>
                              <w:r>
                                <w:rPr>
                                  <w:rFonts w:ascii="Arial"/>
                                  <w:b/>
                                  <w:spacing w:val="-10"/>
                                  <w:sz w:val="14"/>
                                </w:rPr>
                                <w:t>0</w:t>
                              </w:r>
                            </w:p>
                          </w:txbxContent>
                        </wps:txbx>
                        <wps:bodyPr wrap="square" lIns="0" tIns="0" rIns="0" bIns="0" rtlCol="0">
                          <a:noAutofit/>
                        </wps:bodyPr>
                      </wps:wsp>
                      <wps:wsp>
                        <wps:cNvPr id="519" name="Textbox 519"/>
                        <wps:cNvSpPr txBox="1"/>
                        <wps:spPr>
                          <a:xfrm>
                            <a:off x="969703" y="239370"/>
                            <a:ext cx="691515" cy="311150"/>
                          </a:xfrm>
                          <a:prstGeom prst="rect">
                            <a:avLst/>
                          </a:prstGeom>
                        </wps:spPr>
                        <wps:txbx>
                          <w:txbxContent>
                            <w:p>
                              <w:pPr>
                                <w:tabs>
                                  <w:tab w:pos="645" w:val="left" w:leader="none"/>
                                </w:tabs>
                                <w:spacing w:before="2"/>
                                <w:ind w:left="0" w:right="0" w:firstLine="0"/>
                                <w:jc w:val="left"/>
                                <w:rPr>
                                  <w:rFonts w:ascii="Arial"/>
                                  <w:b/>
                                  <w:sz w:val="10"/>
                                </w:rPr>
                              </w:pPr>
                              <w:r>
                                <w:rPr>
                                  <w:rFonts w:ascii="Arial"/>
                                  <w:b/>
                                  <w:spacing w:val="-5"/>
                                  <w:sz w:val="10"/>
                                </w:rPr>
                                <w:t>PM</w:t>
                              </w:r>
                              <w:r>
                                <w:rPr>
                                  <w:rFonts w:ascii="Arial"/>
                                  <w:b/>
                                  <w:sz w:val="10"/>
                                </w:rPr>
                                <w:tab/>
                              </w:r>
                              <w:r>
                                <w:rPr>
                                  <w:rFonts w:ascii="Arial"/>
                                  <w:b/>
                                  <w:spacing w:val="-5"/>
                                  <w:sz w:val="10"/>
                                </w:rPr>
                                <w:t>AM</w:t>
                              </w:r>
                            </w:p>
                            <w:p>
                              <w:pPr>
                                <w:tabs>
                                  <w:tab w:pos="702" w:val="left" w:leader="none"/>
                                </w:tabs>
                                <w:spacing w:before="11"/>
                                <w:ind w:left="16" w:right="0" w:firstLine="0"/>
                                <w:jc w:val="left"/>
                                <w:rPr>
                                  <w:rFonts w:ascii="Symbol" w:hAnsi="Symbol"/>
                                  <w:b/>
                                  <w:sz w:val="8"/>
                                </w:rPr>
                              </w:pPr>
                              <w:r>
                                <w:rPr>
                                  <w:rFonts w:ascii="Arial" w:hAnsi="Arial"/>
                                  <w:b/>
                                  <w:sz w:val="8"/>
                                </w:rPr>
                                <w:t>R1</w:t>
                              </w:r>
                              <w:r>
                                <w:rPr>
                                  <w:rFonts w:ascii="Arial" w:hAnsi="Arial"/>
                                  <w:b/>
                                  <w:spacing w:val="-1"/>
                                  <w:sz w:val="8"/>
                                </w:rPr>
                                <w:t> </w:t>
                              </w:r>
                              <w:r>
                                <w:rPr>
                                  <w:rFonts w:ascii="Arial" w:hAnsi="Arial"/>
                                  <w:b/>
                                  <w:sz w:val="8"/>
                                </w:rPr>
                                <w:t>= 1</w:t>
                              </w:r>
                              <w:r>
                                <w:rPr>
                                  <w:rFonts w:ascii="Arial" w:hAnsi="Arial"/>
                                  <w:b/>
                                  <w:spacing w:val="-1"/>
                                  <w:sz w:val="8"/>
                                </w:rPr>
                                <w:t> </w:t>
                              </w:r>
                              <w:r>
                                <w:rPr>
                                  <w:rFonts w:ascii="Symbol" w:hAnsi="Symbol"/>
                                  <w:spacing w:val="-10"/>
                                  <w:sz w:val="8"/>
                                </w:rPr>
                                <w:t></w:t>
                              </w:r>
                              <w:r>
                                <w:rPr>
                                  <w:rFonts w:ascii="Times New Roman" w:hAnsi="Times New Roman"/>
                                  <w:sz w:val="8"/>
                                </w:rPr>
                                <w:tab/>
                              </w:r>
                              <w:r>
                                <w:rPr>
                                  <w:rFonts w:ascii="Arial" w:hAnsi="Arial"/>
                                  <w:b/>
                                  <w:sz w:val="8"/>
                                </w:rPr>
                                <w:t>R1</w:t>
                              </w:r>
                              <w:r>
                                <w:rPr>
                                  <w:rFonts w:ascii="Arial" w:hAnsi="Arial"/>
                                  <w:b/>
                                  <w:spacing w:val="-1"/>
                                  <w:sz w:val="8"/>
                                </w:rPr>
                                <w:t> </w:t>
                              </w:r>
                              <w:r>
                                <w:rPr>
                                  <w:rFonts w:ascii="Arial" w:hAnsi="Arial"/>
                                  <w:b/>
                                  <w:sz w:val="8"/>
                                </w:rPr>
                                <w:t>= 1</w:t>
                              </w:r>
                              <w:r>
                                <w:rPr>
                                  <w:rFonts w:ascii="Arial" w:hAnsi="Arial"/>
                                  <w:b/>
                                  <w:spacing w:val="-1"/>
                                  <w:sz w:val="8"/>
                                </w:rPr>
                                <w:t> </w:t>
                              </w:r>
                              <w:r>
                                <w:rPr>
                                  <w:rFonts w:ascii="Symbol" w:hAnsi="Symbol"/>
                                  <w:b/>
                                  <w:spacing w:val="-10"/>
                                  <w:sz w:val="8"/>
                                </w:rPr>
                                <w:t></w:t>
                              </w:r>
                            </w:p>
                            <w:p>
                              <w:pPr>
                                <w:tabs>
                                  <w:tab w:pos="702" w:val="left" w:leader="none"/>
                                </w:tabs>
                                <w:spacing w:before="34"/>
                                <w:ind w:left="16" w:right="0" w:firstLine="0"/>
                                <w:jc w:val="left"/>
                                <w:rPr>
                                  <w:rFonts w:ascii="Symbol" w:hAnsi="Symbol"/>
                                  <w:b/>
                                  <w:sz w:val="8"/>
                                </w:rPr>
                              </w:pPr>
                              <w:r>
                                <w:rPr>
                                  <w:rFonts w:ascii="Arial" w:hAnsi="Arial"/>
                                  <w:b/>
                                  <w:sz w:val="8"/>
                                </w:rPr>
                                <w:t>R2</w:t>
                              </w:r>
                              <w:r>
                                <w:rPr>
                                  <w:rFonts w:ascii="Arial" w:hAnsi="Arial"/>
                                  <w:b/>
                                  <w:spacing w:val="-1"/>
                                  <w:sz w:val="8"/>
                                </w:rPr>
                                <w:t> </w:t>
                              </w:r>
                              <w:r>
                                <w:rPr>
                                  <w:rFonts w:ascii="Arial" w:hAnsi="Arial"/>
                                  <w:b/>
                                  <w:sz w:val="8"/>
                                </w:rPr>
                                <w:t>= 5</w:t>
                              </w:r>
                              <w:r>
                                <w:rPr>
                                  <w:rFonts w:ascii="Arial" w:hAnsi="Arial"/>
                                  <w:b/>
                                  <w:spacing w:val="-1"/>
                                  <w:sz w:val="8"/>
                                </w:rPr>
                                <w:t> </w:t>
                              </w:r>
                              <w:r>
                                <w:rPr>
                                  <w:rFonts w:ascii="Symbol" w:hAnsi="Symbol"/>
                                  <w:b/>
                                  <w:spacing w:val="-10"/>
                                  <w:sz w:val="8"/>
                                </w:rPr>
                                <w:t></w:t>
                              </w:r>
                              <w:r>
                                <w:rPr>
                                  <w:rFonts w:ascii="Times New Roman" w:hAnsi="Times New Roman"/>
                                  <w:sz w:val="8"/>
                                </w:rPr>
                                <w:tab/>
                              </w:r>
                              <w:r>
                                <w:rPr>
                                  <w:rFonts w:ascii="Arial" w:hAnsi="Arial"/>
                                  <w:b/>
                                  <w:sz w:val="8"/>
                                </w:rPr>
                                <w:t>R2</w:t>
                              </w:r>
                              <w:r>
                                <w:rPr>
                                  <w:rFonts w:ascii="Arial" w:hAnsi="Arial"/>
                                  <w:b/>
                                  <w:spacing w:val="-1"/>
                                  <w:sz w:val="8"/>
                                </w:rPr>
                                <w:t> </w:t>
                              </w:r>
                              <w:r>
                                <w:rPr>
                                  <w:rFonts w:ascii="Arial" w:hAnsi="Arial"/>
                                  <w:b/>
                                  <w:sz w:val="8"/>
                                </w:rPr>
                                <w:t>= 5</w:t>
                              </w:r>
                              <w:r>
                                <w:rPr>
                                  <w:rFonts w:ascii="Arial" w:hAnsi="Arial"/>
                                  <w:b/>
                                  <w:spacing w:val="-1"/>
                                  <w:sz w:val="8"/>
                                </w:rPr>
                                <w:t> </w:t>
                              </w:r>
                              <w:r>
                                <w:rPr>
                                  <w:rFonts w:ascii="Symbol" w:hAnsi="Symbol"/>
                                  <w:b/>
                                  <w:spacing w:val="-10"/>
                                  <w:sz w:val="8"/>
                                </w:rPr>
                                <w:t></w:t>
                              </w:r>
                            </w:p>
                            <w:p>
                              <w:pPr>
                                <w:tabs>
                                  <w:tab w:pos="702" w:val="left" w:leader="none"/>
                                </w:tabs>
                                <w:spacing w:before="27"/>
                                <w:ind w:left="16" w:right="0" w:firstLine="0"/>
                                <w:jc w:val="left"/>
                                <w:rPr>
                                  <w:rFonts w:ascii="Symbol" w:hAnsi="Symbol"/>
                                  <w:b/>
                                  <w:sz w:val="8"/>
                                </w:rPr>
                              </w:pPr>
                              <w:r>
                                <w:rPr>
                                  <w:rFonts w:ascii="Arial" w:hAnsi="Arial"/>
                                  <w:b/>
                                  <w:sz w:val="8"/>
                                </w:rPr>
                                <w:t>R3</w:t>
                              </w:r>
                              <w:r>
                                <w:rPr>
                                  <w:rFonts w:ascii="Arial" w:hAnsi="Arial"/>
                                  <w:b/>
                                  <w:spacing w:val="-1"/>
                                  <w:sz w:val="8"/>
                                </w:rPr>
                                <w:t> </w:t>
                              </w:r>
                              <w:r>
                                <w:rPr>
                                  <w:rFonts w:ascii="Arial" w:hAnsi="Arial"/>
                                  <w:b/>
                                  <w:sz w:val="8"/>
                                </w:rPr>
                                <w:t>=</w:t>
                              </w:r>
                              <w:r>
                                <w:rPr>
                                  <w:rFonts w:ascii="Arial" w:hAnsi="Arial"/>
                                  <w:b/>
                                  <w:spacing w:val="-1"/>
                                  <w:sz w:val="8"/>
                                </w:rPr>
                                <w:t> </w:t>
                              </w:r>
                              <w:r>
                                <w:rPr>
                                  <w:rFonts w:ascii="Arial" w:hAnsi="Arial"/>
                                  <w:b/>
                                  <w:sz w:val="8"/>
                                </w:rPr>
                                <w:t>10 </w:t>
                              </w:r>
                              <w:r>
                                <w:rPr>
                                  <w:rFonts w:ascii="Symbol" w:hAnsi="Symbol"/>
                                  <w:b/>
                                  <w:spacing w:val="-10"/>
                                  <w:sz w:val="8"/>
                                </w:rPr>
                                <w:t></w:t>
                              </w:r>
                              <w:r>
                                <w:rPr>
                                  <w:rFonts w:ascii="Times New Roman" w:hAnsi="Times New Roman"/>
                                  <w:sz w:val="8"/>
                                </w:rPr>
                                <w:tab/>
                              </w:r>
                              <w:r>
                                <w:rPr>
                                  <w:rFonts w:ascii="Arial" w:hAnsi="Arial"/>
                                  <w:b/>
                                  <w:sz w:val="8"/>
                                </w:rPr>
                                <w:t>R3</w:t>
                              </w:r>
                              <w:r>
                                <w:rPr>
                                  <w:rFonts w:ascii="Arial" w:hAnsi="Arial"/>
                                  <w:b/>
                                  <w:spacing w:val="-1"/>
                                  <w:sz w:val="8"/>
                                </w:rPr>
                                <w:t> </w:t>
                              </w:r>
                              <w:r>
                                <w:rPr>
                                  <w:rFonts w:ascii="Arial" w:hAnsi="Arial"/>
                                  <w:b/>
                                  <w:sz w:val="8"/>
                                </w:rPr>
                                <w:t>=</w:t>
                              </w:r>
                              <w:r>
                                <w:rPr>
                                  <w:rFonts w:ascii="Arial" w:hAnsi="Arial"/>
                                  <w:b/>
                                  <w:spacing w:val="-1"/>
                                  <w:sz w:val="8"/>
                                </w:rPr>
                                <w:t> </w:t>
                              </w:r>
                              <w:r>
                                <w:rPr>
                                  <w:rFonts w:ascii="Arial" w:hAnsi="Arial"/>
                                  <w:b/>
                                  <w:sz w:val="8"/>
                                </w:rPr>
                                <w:t>10 </w:t>
                              </w:r>
                              <w:r>
                                <w:rPr>
                                  <w:rFonts w:ascii="Symbol" w:hAnsi="Symbol"/>
                                  <w:b/>
                                  <w:spacing w:val="-10"/>
                                  <w:sz w:val="8"/>
                                </w:rPr>
                                <w:t></w:t>
                              </w:r>
                            </w:p>
                          </w:txbxContent>
                        </wps:txbx>
                        <wps:bodyPr wrap="square" lIns="0" tIns="0" rIns="0" bIns="0" rtlCol="0">
                          <a:noAutofit/>
                        </wps:bodyPr>
                      </wps:wsp>
                      <wps:wsp>
                        <wps:cNvPr id="520" name="Textbox 520"/>
                        <wps:cNvSpPr txBox="1"/>
                        <wps:spPr>
                          <a:xfrm>
                            <a:off x="2215570" y="62975"/>
                            <a:ext cx="278130" cy="1560830"/>
                          </a:xfrm>
                          <a:prstGeom prst="rect">
                            <a:avLst/>
                          </a:prstGeom>
                        </wps:spPr>
                        <wps:txbx>
                          <w:txbxContent>
                            <w:p>
                              <w:pPr>
                                <w:spacing w:before="4"/>
                                <w:ind w:left="0" w:right="0" w:firstLine="0"/>
                                <w:jc w:val="left"/>
                                <w:rPr>
                                  <w:rFonts w:ascii="Arial"/>
                                  <w:b/>
                                  <w:sz w:val="14"/>
                                </w:rPr>
                              </w:pPr>
                              <w:r>
                                <w:rPr>
                                  <w:rFonts w:ascii="Arial"/>
                                  <w:b/>
                                  <w:position w:val="7"/>
                                  <w:sz w:val="20"/>
                                </w:rPr>
                                <w:t>b</w:t>
                              </w:r>
                              <w:r>
                                <w:rPr>
                                  <w:rFonts w:ascii="Arial"/>
                                  <w:b/>
                                  <w:spacing w:val="56"/>
                                  <w:w w:val="150"/>
                                  <w:position w:val="7"/>
                                  <w:sz w:val="20"/>
                                </w:rPr>
                                <w:t> </w:t>
                              </w:r>
                              <w:r>
                                <w:rPr>
                                  <w:rFonts w:ascii="Arial"/>
                                  <w:b/>
                                  <w:spacing w:val="-5"/>
                                  <w:sz w:val="14"/>
                                </w:rPr>
                                <w:t>40</w:t>
                              </w:r>
                            </w:p>
                            <w:p>
                              <w:pPr>
                                <w:spacing w:before="110"/>
                                <w:ind w:left="0" w:right="18" w:firstLine="0"/>
                                <w:jc w:val="right"/>
                                <w:rPr>
                                  <w:rFonts w:ascii="Arial"/>
                                  <w:b/>
                                  <w:sz w:val="14"/>
                                </w:rPr>
                              </w:pPr>
                              <w:r>
                                <w:rPr>
                                  <w:rFonts w:ascii="Arial"/>
                                  <w:b/>
                                  <w:spacing w:val="-5"/>
                                  <w:sz w:val="14"/>
                                </w:rPr>
                                <w:t>35</w:t>
                              </w:r>
                            </w:p>
                            <w:p>
                              <w:pPr>
                                <w:spacing w:before="109"/>
                                <w:ind w:left="0" w:right="18" w:firstLine="0"/>
                                <w:jc w:val="right"/>
                                <w:rPr>
                                  <w:rFonts w:ascii="Arial"/>
                                  <w:b/>
                                  <w:sz w:val="14"/>
                                </w:rPr>
                              </w:pPr>
                              <w:r>
                                <w:rPr>
                                  <w:rFonts w:ascii="Arial"/>
                                  <w:b/>
                                  <w:spacing w:val="-5"/>
                                  <w:sz w:val="14"/>
                                </w:rPr>
                                <w:t>30</w:t>
                              </w:r>
                            </w:p>
                            <w:p>
                              <w:pPr>
                                <w:spacing w:before="110"/>
                                <w:ind w:left="0" w:right="18" w:firstLine="0"/>
                                <w:jc w:val="right"/>
                                <w:rPr>
                                  <w:rFonts w:ascii="Arial"/>
                                  <w:b/>
                                  <w:sz w:val="14"/>
                                </w:rPr>
                              </w:pPr>
                              <w:r>
                                <w:rPr>
                                  <w:rFonts w:ascii="Arial"/>
                                  <w:b/>
                                  <w:spacing w:val="-5"/>
                                  <w:sz w:val="14"/>
                                </w:rPr>
                                <w:t>25</w:t>
                              </w:r>
                            </w:p>
                            <w:p>
                              <w:pPr>
                                <w:spacing w:before="109"/>
                                <w:ind w:left="0" w:right="18" w:firstLine="0"/>
                                <w:jc w:val="right"/>
                                <w:rPr>
                                  <w:rFonts w:ascii="Arial"/>
                                  <w:b/>
                                  <w:sz w:val="14"/>
                                </w:rPr>
                              </w:pPr>
                              <w:r>
                                <w:rPr>
                                  <w:rFonts w:ascii="Arial"/>
                                  <w:b/>
                                  <w:spacing w:val="-5"/>
                                  <w:sz w:val="14"/>
                                </w:rPr>
                                <w:t>20</w:t>
                              </w:r>
                            </w:p>
                            <w:p>
                              <w:pPr>
                                <w:spacing w:before="110"/>
                                <w:ind w:left="0" w:right="18" w:firstLine="0"/>
                                <w:jc w:val="right"/>
                                <w:rPr>
                                  <w:rFonts w:ascii="Arial"/>
                                  <w:b/>
                                  <w:sz w:val="14"/>
                                </w:rPr>
                              </w:pPr>
                              <w:r>
                                <w:rPr>
                                  <w:rFonts w:ascii="Arial"/>
                                  <w:b/>
                                  <w:spacing w:val="-5"/>
                                  <w:sz w:val="14"/>
                                </w:rPr>
                                <w:t>15</w:t>
                              </w:r>
                            </w:p>
                            <w:p>
                              <w:pPr>
                                <w:spacing w:before="109"/>
                                <w:ind w:left="0" w:right="18" w:firstLine="0"/>
                                <w:jc w:val="right"/>
                                <w:rPr>
                                  <w:rFonts w:ascii="Arial"/>
                                  <w:b/>
                                  <w:sz w:val="14"/>
                                </w:rPr>
                              </w:pPr>
                              <w:r>
                                <w:rPr>
                                  <w:rFonts w:ascii="Arial"/>
                                  <w:b/>
                                  <w:spacing w:val="-5"/>
                                  <w:sz w:val="14"/>
                                </w:rPr>
                                <w:t>10</w:t>
                              </w:r>
                            </w:p>
                            <w:p>
                              <w:pPr>
                                <w:spacing w:before="110"/>
                                <w:ind w:left="0" w:right="18" w:firstLine="0"/>
                                <w:jc w:val="right"/>
                                <w:rPr>
                                  <w:rFonts w:ascii="Arial"/>
                                  <w:b/>
                                  <w:sz w:val="14"/>
                                </w:rPr>
                              </w:pPr>
                              <w:r>
                                <w:rPr>
                                  <w:rFonts w:ascii="Arial"/>
                                  <w:b/>
                                  <w:spacing w:val="-10"/>
                                  <w:sz w:val="14"/>
                                </w:rPr>
                                <w:t>5</w:t>
                              </w:r>
                            </w:p>
                            <w:p>
                              <w:pPr>
                                <w:spacing w:before="109"/>
                                <w:ind w:left="0" w:right="18" w:firstLine="0"/>
                                <w:jc w:val="right"/>
                                <w:rPr>
                                  <w:rFonts w:ascii="Arial"/>
                                  <w:b/>
                                  <w:sz w:val="14"/>
                                </w:rPr>
                              </w:pPr>
                              <w:r>
                                <w:rPr>
                                  <w:rFonts w:ascii="Arial"/>
                                  <w:b/>
                                  <w:spacing w:val="-10"/>
                                  <w:sz w:val="14"/>
                                </w:rPr>
                                <w:t>0</w:t>
                              </w:r>
                            </w:p>
                          </w:txbxContent>
                        </wps:txbx>
                        <wps:bodyPr wrap="square" lIns="0" tIns="0" rIns="0" bIns="0" rtlCol="0">
                          <a:noAutofit/>
                        </wps:bodyPr>
                      </wps:wsp>
                      <wps:wsp>
                        <wps:cNvPr id="521" name="Textbox 521"/>
                        <wps:cNvSpPr txBox="1"/>
                        <wps:spPr>
                          <a:xfrm>
                            <a:off x="4068354" y="62975"/>
                            <a:ext cx="269240" cy="1555750"/>
                          </a:xfrm>
                          <a:prstGeom prst="rect">
                            <a:avLst/>
                          </a:prstGeom>
                        </wps:spPr>
                        <wps:txbx>
                          <w:txbxContent>
                            <w:p>
                              <w:pPr>
                                <w:spacing w:before="3"/>
                                <w:ind w:left="0" w:right="0" w:firstLine="0"/>
                                <w:jc w:val="left"/>
                                <w:rPr>
                                  <w:rFonts w:ascii="Arial"/>
                                  <w:b/>
                                  <w:sz w:val="14"/>
                                </w:rPr>
                              </w:pPr>
                              <w:r>
                                <w:rPr>
                                  <w:rFonts w:ascii="Arial"/>
                                  <w:b/>
                                  <w:position w:val="6"/>
                                  <w:sz w:val="20"/>
                                </w:rPr>
                                <w:t>c</w:t>
                              </w:r>
                              <w:r>
                                <w:rPr>
                                  <w:rFonts w:ascii="Arial"/>
                                  <w:b/>
                                  <w:spacing w:val="78"/>
                                  <w:position w:val="6"/>
                                  <w:sz w:val="20"/>
                                </w:rPr>
                                <w:t> </w:t>
                              </w:r>
                              <w:r>
                                <w:rPr>
                                  <w:rFonts w:ascii="Arial"/>
                                  <w:b/>
                                  <w:spacing w:val="-5"/>
                                  <w:sz w:val="14"/>
                                </w:rPr>
                                <w:t>12</w:t>
                              </w:r>
                            </w:p>
                            <w:p>
                              <w:pPr>
                                <w:spacing w:before="19"/>
                                <w:ind w:left="0" w:right="18" w:firstLine="0"/>
                                <w:jc w:val="right"/>
                                <w:rPr>
                                  <w:rFonts w:ascii="Arial"/>
                                  <w:b/>
                                  <w:sz w:val="14"/>
                                </w:rPr>
                              </w:pPr>
                              <w:r>
                                <w:rPr>
                                  <w:rFonts w:ascii="Arial"/>
                                  <w:b/>
                                  <w:spacing w:val="-5"/>
                                  <w:sz w:val="14"/>
                                </w:rPr>
                                <w:t>11</w:t>
                              </w:r>
                            </w:p>
                            <w:p>
                              <w:pPr>
                                <w:spacing w:before="20"/>
                                <w:ind w:left="0" w:right="18" w:firstLine="0"/>
                                <w:jc w:val="right"/>
                                <w:rPr>
                                  <w:rFonts w:ascii="Arial"/>
                                  <w:b/>
                                  <w:sz w:val="14"/>
                                </w:rPr>
                              </w:pPr>
                              <w:r>
                                <w:rPr>
                                  <w:rFonts w:ascii="Arial"/>
                                  <w:b/>
                                  <w:spacing w:val="-5"/>
                                  <w:sz w:val="14"/>
                                </w:rPr>
                                <w:t>10</w:t>
                              </w:r>
                            </w:p>
                            <w:p>
                              <w:pPr>
                                <w:spacing w:before="20"/>
                                <w:ind w:left="0" w:right="18" w:firstLine="0"/>
                                <w:jc w:val="right"/>
                                <w:rPr>
                                  <w:rFonts w:ascii="Arial"/>
                                  <w:b/>
                                  <w:sz w:val="14"/>
                                </w:rPr>
                              </w:pPr>
                              <w:r>
                                <w:rPr>
                                  <w:rFonts w:ascii="Arial"/>
                                  <w:b/>
                                  <w:spacing w:val="-10"/>
                                  <w:sz w:val="14"/>
                                </w:rPr>
                                <w:t>9</w:t>
                              </w:r>
                            </w:p>
                            <w:p>
                              <w:pPr>
                                <w:spacing w:before="19"/>
                                <w:ind w:left="0" w:right="18" w:firstLine="0"/>
                                <w:jc w:val="right"/>
                                <w:rPr>
                                  <w:rFonts w:ascii="Arial"/>
                                  <w:b/>
                                  <w:sz w:val="14"/>
                                </w:rPr>
                              </w:pPr>
                              <w:r>
                                <w:rPr>
                                  <w:rFonts w:ascii="Arial"/>
                                  <w:b/>
                                  <w:spacing w:val="-10"/>
                                  <w:sz w:val="14"/>
                                </w:rPr>
                                <w:t>8</w:t>
                              </w:r>
                            </w:p>
                            <w:p>
                              <w:pPr>
                                <w:spacing w:before="20"/>
                                <w:ind w:left="0" w:right="18" w:firstLine="0"/>
                                <w:jc w:val="right"/>
                                <w:rPr>
                                  <w:rFonts w:ascii="Arial"/>
                                  <w:b/>
                                  <w:sz w:val="14"/>
                                </w:rPr>
                              </w:pPr>
                              <w:r>
                                <w:rPr>
                                  <w:rFonts w:ascii="Arial"/>
                                  <w:b/>
                                  <w:spacing w:val="-10"/>
                                  <w:sz w:val="14"/>
                                </w:rPr>
                                <w:t>7</w:t>
                              </w:r>
                            </w:p>
                            <w:p>
                              <w:pPr>
                                <w:spacing w:before="19"/>
                                <w:ind w:left="0" w:right="18" w:firstLine="0"/>
                                <w:jc w:val="right"/>
                                <w:rPr>
                                  <w:rFonts w:ascii="Arial"/>
                                  <w:b/>
                                  <w:sz w:val="14"/>
                                </w:rPr>
                              </w:pPr>
                              <w:r>
                                <w:rPr>
                                  <w:rFonts w:ascii="Arial"/>
                                  <w:b/>
                                  <w:spacing w:val="-10"/>
                                  <w:sz w:val="14"/>
                                </w:rPr>
                                <w:t>6</w:t>
                              </w:r>
                            </w:p>
                            <w:p>
                              <w:pPr>
                                <w:spacing w:before="20"/>
                                <w:ind w:left="0" w:right="18" w:firstLine="0"/>
                                <w:jc w:val="right"/>
                                <w:rPr>
                                  <w:rFonts w:ascii="Arial"/>
                                  <w:b/>
                                  <w:sz w:val="14"/>
                                </w:rPr>
                              </w:pPr>
                              <w:r>
                                <w:rPr>
                                  <w:rFonts w:ascii="Arial"/>
                                  <w:b/>
                                  <w:spacing w:val="-10"/>
                                  <w:sz w:val="14"/>
                                </w:rPr>
                                <w:t>5</w:t>
                              </w:r>
                            </w:p>
                            <w:p>
                              <w:pPr>
                                <w:spacing w:before="19"/>
                                <w:ind w:left="0" w:right="18" w:firstLine="0"/>
                                <w:jc w:val="right"/>
                                <w:rPr>
                                  <w:rFonts w:ascii="Arial"/>
                                  <w:b/>
                                  <w:sz w:val="14"/>
                                </w:rPr>
                              </w:pPr>
                              <w:r>
                                <w:rPr>
                                  <w:rFonts w:ascii="Arial"/>
                                  <w:b/>
                                  <w:spacing w:val="-10"/>
                                  <w:sz w:val="14"/>
                                </w:rPr>
                                <w:t>4</w:t>
                              </w:r>
                            </w:p>
                            <w:p>
                              <w:pPr>
                                <w:spacing w:before="20"/>
                                <w:ind w:left="0" w:right="18" w:firstLine="0"/>
                                <w:jc w:val="right"/>
                                <w:rPr>
                                  <w:rFonts w:ascii="Arial"/>
                                  <w:b/>
                                  <w:sz w:val="14"/>
                                </w:rPr>
                              </w:pPr>
                              <w:r>
                                <w:rPr>
                                  <w:rFonts w:ascii="Arial"/>
                                  <w:b/>
                                  <w:spacing w:val="-10"/>
                                  <w:sz w:val="14"/>
                                </w:rPr>
                                <w:t>3</w:t>
                              </w:r>
                            </w:p>
                            <w:p>
                              <w:pPr>
                                <w:spacing w:before="19"/>
                                <w:ind w:left="0" w:right="18" w:firstLine="0"/>
                                <w:jc w:val="right"/>
                                <w:rPr>
                                  <w:rFonts w:ascii="Arial"/>
                                  <w:b/>
                                  <w:sz w:val="14"/>
                                </w:rPr>
                              </w:pPr>
                              <w:r>
                                <w:rPr>
                                  <w:rFonts w:ascii="Arial"/>
                                  <w:b/>
                                  <w:spacing w:val="-10"/>
                                  <w:sz w:val="14"/>
                                </w:rPr>
                                <w:t>2</w:t>
                              </w:r>
                            </w:p>
                            <w:p>
                              <w:pPr>
                                <w:spacing w:before="20"/>
                                <w:ind w:left="0" w:right="18" w:firstLine="0"/>
                                <w:jc w:val="right"/>
                                <w:rPr>
                                  <w:rFonts w:ascii="Arial"/>
                                  <w:b/>
                                  <w:sz w:val="14"/>
                                </w:rPr>
                              </w:pPr>
                              <w:r>
                                <w:rPr>
                                  <w:rFonts w:ascii="Arial"/>
                                  <w:b/>
                                  <w:spacing w:val="-10"/>
                                  <w:sz w:val="14"/>
                                </w:rPr>
                                <w:t>1</w:t>
                              </w:r>
                            </w:p>
                            <w:p>
                              <w:pPr>
                                <w:spacing w:before="20"/>
                                <w:ind w:left="0" w:right="18" w:firstLine="0"/>
                                <w:jc w:val="right"/>
                                <w:rPr>
                                  <w:rFonts w:ascii="Arial"/>
                                  <w:b/>
                                  <w:sz w:val="14"/>
                                </w:rPr>
                              </w:pPr>
                              <w:r>
                                <w:rPr>
                                  <w:rFonts w:ascii="Arial"/>
                                  <w:b/>
                                  <w:spacing w:val="-10"/>
                                  <w:sz w:val="14"/>
                                </w:rPr>
                                <w:t>0</w:t>
                              </w:r>
                            </w:p>
                          </w:txbxContent>
                        </wps:txbx>
                        <wps:bodyPr wrap="square" lIns="0" tIns="0" rIns="0" bIns="0" rtlCol="0">
                          <a:noAutofit/>
                        </wps:bodyPr>
                      </wps:wsp>
                      <wps:wsp>
                        <wps:cNvPr id="522" name="Textbox 522"/>
                        <wps:cNvSpPr txBox="1"/>
                        <wps:spPr>
                          <a:xfrm>
                            <a:off x="76330" y="1600279"/>
                            <a:ext cx="5981700" cy="787400"/>
                          </a:xfrm>
                          <a:prstGeom prst="rect">
                            <a:avLst/>
                          </a:prstGeom>
                        </wps:spPr>
                        <wps:txbx>
                          <w:txbxContent>
                            <w:p>
                              <w:pPr>
                                <w:tabs>
                                  <w:tab w:pos="3933" w:val="left" w:leader="none"/>
                                </w:tabs>
                                <w:spacing w:before="3"/>
                                <w:ind w:left="1116" w:right="0" w:firstLine="0"/>
                                <w:jc w:val="left"/>
                                <w:rPr>
                                  <w:rFonts w:ascii="Arial"/>
                                  <w:b/>
                                  <w:sz w:val="14"/>
                                </w:rPr>
                              </w:pPr>
                              <w:r>
                                <w:rPr>
                                  <w:rFonts w:ascii="Arial"/>
                                  <w:b/>
                                  <w:sz w:val="14"/>
                                </w:rPr>
                                <w:t>150</w:t>
                              </w:r>
                              <w:r>
                                <w:rPr>
                                  <w:rFonts w:ascii="Arial"/>
                                  <w:b/>
                                  <w:spacing w:val="57"/>
                                  <w:sz w:val="14"/>
                                </w:rPr>
                                <w:t> </w:t>
                              </w:r>
                              <w:r>
                                <w:rPr>
                                  <w:rFonts w:ascii="Arial"/>
                                  <w:b/>
                                  <w:sz w:val="14"/>
                                </w:rPr>
                                <w:t>300</w:t>
                              </w:r>
                              <w:r>
                                <w:rPr>
                                  <w:rFonts w:ascii="Arial"/>
                                  <w:b/>
                                  <w:spacing w:val="58"/>
                                  <w:sz w:val="14"/>
                                </w:rPr>
                                <w:t> </w:t>
                              </w:r>
                              <w:r>
                                <w:rPr>
                                  <w:rFonts w:ascii="Arial"/>
                                  <w:b/>
                                  <w:sz w:val="14"/>
                                </w:rPr>
                                <w:t>450</w:t>
                              </w:r>
                              <w:r>
                                <w:rPr>
                                  <w:rFonts w:ascii="Arial"/>
                                  <w:b/>
                                  <w:spacing w:val="58"/>
                                  <w:sz w:val="14"/>
                                </w:rPr>
                                <w:t> </w:t>
                              </w:r>
                              <w:r>
                                <w:rPr>
                                  <w:rFonts w:ascii="Arial"/>
                                  <w:b/>
                                  <w:sz w:val="14"/>
                                </w:rPr>
                                <w:t>600</w:t>
                              </w:r>
                              <w:r>
                                <w:rPr>
                                  <w:rFonts w:ascii="Arial"/>
                                  <w:b/>
                                  <w:spacing w:val="57"/>
                                  <w:sz w:val="14"/>
                                </w:rPr>
                                <w:t> </w:t>
                              </w:r>
                              <w:r>
                                <w:rPr>
                                  <w:rFonts w:ascii="Arial"/>
                                  <w:b/>
                                  <w:sz w:val="14"/>
                                </w:rPr>
                                <w:t>750</w:t>
                              </w:r>
                              <w:r>
                                <w:rPr>
                                  <w:rFonts w:ascii="Arial"/>
                                  <w:b/>
                                  <w:spacing w:val="58"/>
                                  <w:sz w:val="14"/>
                                </w:rPr>
                                <w:t> </w:t>
                              </w:r>
                              <w:r>
                                <w:rPr>
                                  <w:rFonts w:ascii="Arial"/>
                                  <w:b/>
                                  <w:spacing w:val="-5"/>
                                  <w:sz w:val="14"/>
                                </w:rPr>
                                <w:t>900</w:t>
                              </w:r>
                              <w:r>
                                <w:rPr>
                                  <w:rFonts w:ascii="Arial"/>
                                  <w:b/>
                                  <w:sz w:val="14"/>
                                </w:rPr>
                                <w:tab/>
                                <w:t>150</w:t>
                              </w:r>
                              <w:r>
                                <w:rPr>
                                  <w:rFonts w:ascii="Arial"/>
                                  <w:b/>
                                  <w:spacing w:val="63"/>
                                  <w:w w:val="150"/>
                                  <w:sz w:val="14"/>
                                </w:rPr>
                                <w:t> </w:t>
                              </w:r>
                              <w:r>
                                <w:rPr>
                                  <w:rFonts w:ascii="Arial"/>
                                  <w:b/>
                                  <w:sz w:val="14"/>
                                </w:rPr>
                                <w:t>300</w:t>
                              </w:r>
                              <w:r>
                                <w:rPr>
                                  <w:rFonts w:ascii="Arial"/>
                                  <w:b/>
                                  <w:spacing w:val="63"/>
                                  <w:w w:val="150"/>
                                  <w:sz w:val="14"/>
                                </w:rPr>
                                <w:t> </w:t>
                              </w:r>
                              <w:r>
                                <w:rPr>
                                  <w:rFonts w:ascii="Arial"/>
                                  <w:b/>
                                  <w:sz w:val="14"/>
                                </w:rPr>
                                <w:t>450</w:t>
                              </w:r>
                              <w:r>
                                <w:rPr>
                                  <w:rFonts w:ascii="Arial"/>
                                  <w:b/>
                                  <w:spacing w:val="63"/>
                                  <w:w w:val="150"/>
                                  <w:sz w:val="14"/>
                                </w:rPr>
                                <w:t> </w:t>
                              </w:r>
                              <w:r>
                                <w:rPr>
                                  <w:rFonts w:ascii="Arial"/>
                                  <w:b/>
                                  <w:sz w:val="14"/>
                                </w:rPr>
                                <w:t>600</w:t>
                              </w:r>
                              <w:r>
                                <w:rPr>
                                  <w:rFonts w:ascii="Arial"/>
                                  <w:b/>
                                  <w:spacing w:val="63"/>
                                  <w:w w:val="150"/>
                                  <w:sz w:val="14"/>
                                </w:rPr>
                                <w:t> </w:t>
                              </w:r>
                              <w:r>
                                <w:rPr>
                                  <w:rFonts w:ascii="Arial"/>
                                  <w:b/>
                                  <w:sz w:val="14"/>
                                </w:rPr>
                                <w:t>750</w:t>
                              </w:r>
                              <w:r>
                                <w:rPr>
                                  <w:rFonts w:ascii="Arial"/>
                                  <w:b/>
                                  <w:spacing w:val="64"/>
                                  <w:w w:val="150"/>
                                  <w:sz w:val="14"/>
                                </w:rPr>
                                <w:t> </w:t>
                              </w:r>
                              <w:r>
                                <w:rPr>
                                  <w:rFonts w:ascii="Arial"/>
                                  <w:b/>
                                  <w:spacing w:val="-5"/>
                                  <w:sz w:val="14"/>
                                </w:rPr>
                                <w:t>900</w:t>
                              </w:r>
                            </w:p>
                            <w:p>
                              <w:pPr>
                                <w:tabs>
                                  <w:tab w:pos="4387" w:val="left" w:leader="none"/>
                                </w:tabs>
                                <w:spacing w:line="149" w:lineRule="exact" w:before="57"/>
                                <w:ind w:left="1506" w:right="0" w:firstLine="0"/>
                                <w:jc w:val="left"/>
                                <w:rPr>
                                  <w:rFonts w:ascii="Arial"/>
                                  <w:b/>
                                  <w:sz w:val="14"/>
                                </w:rPr>
                              </w:pPr>
                              <w:r>
                                <w:rPr>
                                  <w:rFonts w:ascii="Arial"/>
                                  <w:b/>
                                  <w:sz w:val="14"/>
                                </w:rPr>
                                <w:t>Luminance </w:t>
                              </w:r>
                              <w:r>
                                <w:rPr>
                                  <w:rFonts w:ascii="Arial"/>
                                  <w:b/>
                                  <w:spacing w:val="-2"/>
                                  <w:sz w:val="14"/>
                                </w:rPr>
                                <w:t>(nits)</w:t>
                              </w:r>
                              <w:r>
                                <w:rPr>
                                  <w:rFonts w:ascii="Arial"/>
                                  <w:b/>
                                  <w:sz w:val="14"/>
                                </w:rPr>
                                <w:tab/>
                                <w:t>Luminance </w:t>
                              </w:r>
                              <w:r>
                                <w:rPr>
                                  <w:rFonts w:ascii="Arial"/>
                                  <w:b/>
                                  <w:spacing w:val="-2"/>
                                  <w:sz w:val="14"/>
                                </w:rPr>
                                <w:t>(nits)</w:t>
                              </w:r>
                            </w:p>
                            <w:p>
                              <w:pPr>
                                <w:spacing w:line="149" w:lineRule="exact" w:before="0"/>
                                <w:ind w:left="7297" w:right="0" w:firstLine="0"/>
                                <w:jc w:val="left"/>
                                <w:rPr>
                                  <w:rFonts w:ascii="Arial"/>
                                  <w:b/>
                                  <w:sz w:val="14"/>
                                </w:rPr>
                              </w:pPr>
                              <w:r>
                                <w:rPr>
                                  <w:rFonts w:ascii="Arial"/>
                                  <w:b/>
                                  <w:sz w:val="14"/>
                                </w:rPr>
                                <w:t>Luminance </w:t>
                              </w:r>
                              <w:r>
                                <w:rPr>
                                  <w:rFonts w:ascii="Arial"/>
                                  <w:b/>
                                  <w:spacing w:val="-2"/>
                                  <w:sz w:val="14"/>
                                </w:rPr>
                                <w:t>(nits)</w:t>
                              </w:r>
                            </w:p>
                            <w:p>
                              <w:pPr>
                                <w:spacing w:line="252" w:lineRule="auto" w:before="123"/>
                                <w:ind w:left="0" w:right="18" w:firstLine="0"/>
                                <w:jc w:val="both"/>
                                <w:rPr>
                                  <w:rFonts w:ascii="Myriad Pro Light"/>
                                  <w:b w:val="0"/>
                                  <w:sz w:val="16"/>
                                </w:rPr>
                              </w:pPr>
                              <w:r>
                                <w:rPr>
                                  <w:rFonts w:ascii="Gill Sans MT"/>
                                  <w:sz w:val="16"/>
                                </w:rPr>
                                <w:t>Fig.</w:t>
                              </w:r>
                              <w:r>
                                <w:rPr>
                                  <w:rFonts w:ascii="Gill Sans MT"/>
                                  <w:spacing w:val="-1"/>
                                  <w:sz w:val="16"/>
                                </w:rPr>
                                <w:t> </w:t>
                              </w:r>
                              <w:r>
                                <w:rPr>
                                  <w:rFonts w:ascii="Gill Sans MT"/>
                                  <w:sz w:val="16"/>
                                </w:rPr>
                                <w:t>4</w:t>
                              </w:r>
                              <w:r>
                                <w:rPr>
                                  <w:rFonts w:ascii="Gill Sans MT"/>
                                  <w:spacing w:val="-1"/>
                                  <w:sz w:val="16"/>
                                </w:rPr>
                                <w:t> </w:t>
                              </w:r>
                              <w:r>
                                <w:rPr>
                                  <w:rFonts w:ascii="Gill Sans MT"/>
                                  <w:sz w:val="16"/>
                                </w:rPr>
                                <w:t>Power</w:t>
                              </w:r>
                              <w:r>
                                <w:rPr>
                                  <w:rFonts w:ascii="Gill Sans MT"/>
                                  <w:spacing w:val="-1"/>
                                  <w:sz w:val="16"/>
                                </w:rPr>
                                <w:t> </w:t>
                              </w:r>
                              <w:r>
                                <w:rPr>
                                  <w:rFonts w:ascii="Gill Sans MT"/>
                                  <w:sz w:val="16"/>
                                </w:rPr>
                                <w:t>consumption comparison.</w:t>
                              </w:r>
                              <w:r>
                                <w:rPr>
                                  <w:rFonts w:ascii="Gill Sans MT"/>
                                  <w:spacing w:val="-2"/>
                                  <w:sz w:val="16"/>
                                </w:rPr>
                                <w:t> </w:t>
                              </w:r>
                              <w:r>
                                <w:rPr>
                                  <w:rFonts w:ascii="Gill Sans MT"/>
                                  <w:sz w:val="16"/>
                                </w:rPr>
                                <w:t>a </w:t>
                              </w:r>
                              <w:r>
                                <w:rPr>
                                  <w:rFonts w:ascii="Myriad Pro Light"/>
                                  <w:b w:val="0"/>
                                  <w:sz w:val="16"/>
                                </w:rPr>
                                <w:t>Power consumption of AM and PM driving methods with three different parasitic resistances on power</w:t>
                              </w:r>
                              <w:r>
                                <w:rPr>
                                  <w:rFonts w:ascii="Myriad Pro Light"/>
                                  <w:b w:val="0"/>
                                  <w:spacing w:val="40"/>
                                  <w:sz w:val="16"/>
                                </w:rPr>
                                <w:t> </w:t>
                              </w:r>
                              <w:r>
                                <w:rPr>
                                  <w:rFonts w:ascii="Myriad Pro Light"/>
                                  <w:b w:val="0"/>
                                  <w:sz w:val="16"/>
                                </w:rPr>
                                <w:t>line; </w:t>
                              </w:r>
                              <w:r>
                                <w:rPr>
                                  <w:rFonts w:ascii="Gill Sans MT"/>
                                  <w:sz w:val="16"/>
                                </w:rPr>
                                <w:t>b </w:t>
                              </w:r>
                              <w:r>
                                <w:rPr>
                                  <w:rFonts w:ascii="Myriad Pro Light"/>
                                  <w:b w:val="0"/>
                                  <w:sz w:val="16"/>
                                </w:rPr>
                                <w:t>Power consumption caused by mini-LED and parasitic resistor on power line for PM driving method; </w:t>
                              </w:r>
                              <w:r>
                                <w:rPr>
                                  <w:rFonts w:ascii="Gill Sans MT"/>
                                  <w:sz w:val="16"/>
                                </w:rPr>
                                <w:t>c </w:t>
                              </w:r>
                              <w:r>
                                <w:rPr>
                                  <w:rFonts w:ascii="Myriad Pro Light"/>
                                  <w:b w:val="0"/>
                                  <w:sz w:val="16"/>
                                </w:rPr>
                                <w:t>Power consumption of AM and PM</w:t>
                              </w:r>
                              <w:r>
                                <w:rPr>
                                  <w:rFonts w:ascii="Myriad Pro Light"/>
                                  <w:b w:val="0"/>
                                  <w:spacing w:val="40"/>
                                  <w:sz w:val="16"/>
                                </w:rPr>
                                <w:t> </w:t>
                              </w:r>
                              <w:r>
                                <w:rPr>
                                  <w:rFonts w:ascii="Myriad Pro Light"/>
                                  <w:b w:val="0"/>
                                  <w:sz w:val="16"/>
                                </w:rPr>
                                <w:t>driving with multiple scanning scheme for three different parasitic resistances on power line</w:t>
                              </w:r>
                            </w:p>
                          </w:txbxContent>
                        </wps:txbx>
                        <wps:bodyPr wrap="square" lIns="0" tIns="0" rIns="0" bIns="0" rtlCol="0">
                          <a:noAutofit/>
                        </wps:bodyPr>
                      </wps:wsp>
                    </wpg:wgp>
                  </a:graphicData>
                </a:graphic>
              </wp:anchor>
            </w:drawing>
          </mc:Choice>
          <mc:Fallback>
            <w:pict>
              <v:group style="position:absolute;margin-left:56.691998pt;margin-top:-209.651993pt;width:481.9pt;height:193.4pt;mso-position-horizontal-relative:page;mso-position-vertical-relative:paragraph;z-index:-20965888" id="docshapegroup481" coordorigin="1134,-4193" coordsize="9638,3868">
                <v:rect style="position:absolute;left:1213;top:-4194;width:9480;height:11" id="docshape482" filled="true" fillcolor="#000000" stroked="false">
                  <v:fill type="solid"/>
                </v:rect>
                <v:shape style="position:absolute;left:1213;top:-4194;width:9480;height:11" id="docshape483" coordorigin="1213,-4193" coordsize="9480,11" path="m1213,-4193l10692,-4193,10692,-4183,1213,-4183e" filled="false" stroked="true" strokeweight="0pt" strokecolor="#000000">
                  <v:path arrowok="t"/>
                  <v:stroke dashstyle="solid"/>
                </v:shape>
                <v:shape style="position:absolute;left:10692;top:-4194;width:80;height:81" id="docshape484" coordorigin="10692,-4193" coordsize="80,81" path="m10692,-4193l10692,-4183,10704,-4182,10724,-4175,10742,-4162,10754,-4145,10760,-4125,10761,-4113,10772,-4113,10748,-4170,10706,-4192,10692,-4193xe" filled="true" fillcolor="#000000" stroked="false">
                  <v:path arrowok="t"/>
                  <v:fill type="solid"/>
                </v:shape>
                <v:shape style="position:absolute;left:10692;top:-4194;width:80;height:81" id="docshape485" coordorigin="10692,-4193" coordsize="80,81" path="m10692,-4193l10748,-4170,10772,-4113,10761,-4113,10760,-4125,10754,-4145,10742,-4162,10724,-4175,10704,-4182,10692,-4183e" filled="false" stroked="true" strokeweight="0pt" strokecolor="#000000">
                  <v:path arrowok="t"/>
                  <v:stroke dashstyle="solid"/>
                </v:shape>
                <v:rect style="position:absolute;left:10761;top:-4113;width:11;height:3707" id="docshape486" filled="true" fillcolor="#000000" stroked="false">
                  <v:fill type="solid"/>
                </v:rect>
                <v:shape style="position:absolute;left:10761;top:-4113;width:11;height:3707" id="docshape487" coordorigin="10761,-4113" coordsize="11,3707" path="m10772,-4113l10772,-406,10761,-406,10761,-4113e" filled="false" stroked="true" strokeweight="0pt" strokecolor="#000000">
                  <v:path arrowok="t"/>
                  <v:stroke dashstyle="solid"/>
                </v:shape>
                <v:shape style="position:absolute;left:10692;top:-406;width:80;height:81" id="docshape488" coordorigin="10692,-406" coordsize="80,81" path="m10772,-406l10761,-406,10760,-393,10754,-373,10741,-356,10724,-344,10704,-337,10692,-336,10692,-325,10749,-350,10771,-392,10772,-406xe" filled="true" fillcolor="#000000" stroked="false">
                  <v:path arrowok="t"/>
                  <v:fill type="solid"/>
                </v:shape>
                <v:shape style="position:absolute;left:10692;top:-406;width:80;height:81" id="docshape489" coordorigin="10692,-406" coordsize="80,81" path="m10772,-406l10749,-350,10692,-325,10692,-336,10704,-337,10724,-344,10741,-356,10754,-373,10760,-393,10761,-406e" filled="false" stroked="true" strokeweight="0pt" strokecolor="#000000">
                  <v:path arrowok="t"/>
                  <v:stroke dashstyle="solid"/>
                </v:shape>
                <v:rect style="position:absolute;left:1213;top:-336;width:9480;height:11" id="docshape490" filled="true" fillcolor="#000000" stroked="false">
                  <v:fill type="solid"/>
                </v:rect>
                <v:shape style="position:absolute;left:1213;top:-336;width:9480;height:11" id="docshape491" coordorigin="1213,-336" coordsize="9480,11" path="m10692,-325l1213,-325,1213,-336,10692,-336e" filled="false" stroked="true" strokeweight="0pt" strokecolor="#000000">
                  <v:path arrowok="t"/>
                  <v:stroke dashstyle="solid"/>
                </v:shape>
                <v:shape style="position:absolute;left:1133;top:-406;width:80;height:81" id="docshape492" coordorigin="1134,-406" coordsize="80,81" path="m1144,-406l1134,-406,1135,-392,1177,-335,1213,-325,1213,-336,1202,-337,1182,-344,1165,-356,1152,-373,1145,-393,1144,-406xe" filled="true" fillcolor="#000000" stroked="false">
                  <v:path arrowok="t"/>
                  <v:fill type="solid"/>
                </v:shape>
                <v:shape style="position:absolute;left:1133;top:-406;width:80;height:81" id="docshape493" coordorigin="1134,-406" coordsize="80,81" path="m1213,-325l1157,-350,1134,-406,1144,-406,1145,-393,1152,-373,1165,-356,1182,-344,1202,-337,1213,-336e" filled="false" stroked="true" strokeweight="0pt" strokecolor="#000000">
                  <v:path arrowok="t"/>
                  <v:stroke dashstyle="solid"/>
                </v:shape>
                <v:rect style="position:absolute;left:1133;top:-4113;width:11;height:3707" id="docshape494" filled="true" fillcolor="#000000" stroked="false">
                  <v:fill type="solid"/>
                </v:rect>
                <v:shape style="position:absolute;left:1133;top:-4113;width:11;height:3707" id="docshape495" coordorigin="1134,-4113" coordsize="11,3707" path="m1134,-406l1134,-4113,1144,-4113,1144,-406e" filled="false" stroked="true" strokeweight="0pt" strokecolor="#000000">
                  <v:path arrowok="t"/>
                  <v:stroke dashstyle="solid"/>
                </v:shape>
                <v:shape style="position:absolute;left:1133;top:-4194;width:80;height:81" id="docshape496" coordorigin="1134,-4193" coordsize="80,81" path="m1213,-4193l1158,-4169,1134,-4113,1144,-4113,1145,-4125,1152,-4146,1164,-4163,1181,-4175,1202,-4182,1213,-4183,1213,-4193xe" filled="true" fillcolor="#000000" stroked="false">
                  <v:path arrowok="t"/>
                  <v:fill type="solid"/>
                </v:shape>
                <v:shape style="position:absolute;left:1133;top:-4194;width:80;height:81" id="docshape497" coordorigin="1134,-4193" coordsize="80,81" path="m1134,-4113l1158,-4169,1213,-4193,1213,-4183,1202,-4182,1181,-4175,1164,-4163,1152,-4146,1145,-4125,1144,-4113e" filled="false" stroked="true" strokeweight="0pt" strokecolor="#000000">
                  <v:path arrowok="t"/>
                  <v:stroke dashstyle="solid"/>
                </v:shape>
                <v:shape style="position:absolute;left:1693;top:-4094;width:132;height:238" type="#_x0000_t202" id="docshape498" filled="false" stroked="false">
                  <v:textbox inset="0,0,0,0">
                    <w:txbxContent>
                      <w:p>
                        <w:pPr>
                          <w:spacing w:before="5"/>
                          <w:ind w:left="0" w:right="0" w:firstLine="0"/>
                          <w:jc w:val="left"/>
                          <w:rPr>
                            <w:rFonts w:ascii="Arial"/>
                            <w:b/>
                            <w:sz w:val="20"/>
                          </w:rPr>
                        </w:pPr>
                        <w:r>
                          <w:rPr>
                            <w:rFonts w:ascii="Arial"/>
                            <w:b/>
                            <w:spacing w:val="-10"/>
                            <w:sz w:val="20"/>
                          </w:rPr>
                          <w:t>a</w:t>
                        </w:r>
                      </w:p>
                    </w:txbxContent>
                  </v:textbox>
                  <w10:wrap type="none"/>
                </v:shape>
                <v:shape style="position:absolute;left:1956;top:-3981;width:176;height:2336" type="#_x0000_t202" id="docshape499" filled="false" stroked="false">
                  <v:textbox inset="0,0,0,0">
                    <w:txbxContent>
                      <w:p>
                        <w:pPr>
                          <w:spacing w:before="3"/>
                          <w:ind w:left="0" w:right="0" w:firstLine="0"/>
                          <w:jc w:val="left"/>
                          <w:rPr>
                            <w:rFonts w:ascii="Arial"/>
                            <w:b/>
                            <w:sz w:val="14"/>
                          </w:rPr>
                        </w:pPr>
                        <w:r>
                          <w:rPr>
                            <w:rFonts w:ascii="Arial"/>
                            <w:b/>
                            <w:spacing w:val="-5"/>
                            <w:sz w:val="14"/>
                          </w:rPr>
                          <w:t>40</w:t>
                        </w:r>
                      </w:p>
                      <w:p>
                        <w:pPr>
                          <w:spacing w:before="110"/>
                          <w:ind w:left="0" w:right="0" w:firstLine="0"/>
                          <w:jc w:val="left"/>
                          <w:rPr>
                            <w:rFonts w:ascii="Arial"/>
                            <w:b/>
                            <w:sz w:val="14"/>
                          </w:rPr>
                        </w:pPr>
                        <w:r>
                          <w:rPr>
                            <w:rFonts w:ascii="Arial"/>
                            <w:b/>
                            <w:spacing w:val="-5"/>
                            <w:sz w:val="14"/>
                          </w:rPr>
                          <w:t>35</w:t>
                        </w:r>
                      </w:p>
                      <w:p>
                        <w:pPr>
                          <w:spacing w:before="110"/>
                          <w:ind w:left="0" w:right="0" w:firstLine="0"/>
                          <w:jc w:val="left"/>
                          <w:rPr>
                            <w:rFonts w:ascii="Arial"/>
                            <w:b/>
                            <w:sz w:val="14"/>
                          </w:rPr>
                        </w:pPr>
                        <w:r>
                          <w:rPr>
                            <w:rFonts w:ascii="Arial"/>
                            <w:b/>
                            <w:spacing w:val="-5"/>
                            <w:sz w:val="14"/>
                          </w:rPr>
                          <w:t>30</w:t>
                        </w:r>
                      </w:p>
                      <w:p>
                        <w:pPr>
                          <w:spacing w:before="110"/>
                          <w:ind w:left="0" w:right="0" w:firstLine="0"/>
                          <w:jc w:val="left"/>
                          <w:rPr>
                            <w:rFonts w:ascii="Arial"/>
                            <w:b/>
                            <w:sz w:val="14"/>
                          </w:rPr>
                        </w:pPr>
                        <w:r>
                          <w:rPr>
                            <w:rFonts w:ascii="Arial"/>
                            <w:b/>
                            <w:spacing w:val="-5"/>
                            <w:sz w:val="14"/>
                          </w:rPr>
                          <w:t>25</w:t>
                        </w:r>
                      </w:p>
                      <w:p>
                        <w:pPr>
                          <w:spacing w:before="110"/>
                          <w:ind w:left="0" w:right="0" w:firstLine="0"/>
                          <w:jc w:val="left"/>
                          <w:rPr>
                            <w:rFonts w:ascii="Arial"/>
                            <w:b/>
                            <w:sz w:val="14"/>
                          </w:rPr>
                        </w:pPr>
                        <w:r>
                          <w:rPr>
                            <w:rFonts w:ascii="Arial"/>
                            <w:b/>
                            <w:spacing w:val="-5"/>
                            <w:sz w:val="14"/>
                          </w:rPr>
                          <w:t>20</w:t>
                        </w:r>
                      </w:p>
                      <w:p>
                        <w:pPr>
                          <w:spacing w:before="111"/>
                          <w:ind w:left="0" w:right="0" w:firstLine="0"/>
                          <w:jc w:val="left"/>
                          <w:rPr>
                            <w:rFonts w:ascii="Arial"/>
                            <w:b/>
                            <w:sz w:val="14"/>
                          </w:rPr>
                        </w:pPr>
                        <w:r>
                          <w:rPr>
                            <w:rFonts w:ascii="Arial"/>
                            <w:b/>
                            <w:spacing w:val="-5"/>
                            <w:sz w:val="14"/>
                          </w:rPr>
                          <w:t>15</w:t>
                        </w:r>
                      </w:p>
                      <w:p>
                        <w:pPr>
                          <w:spacing w:before="110"/>
                          <w:ind w:left="0" w:right="0" w:firstLine="0"/>
                          <w:jc w:val="left"/>
                          <w:rPr>
                            <w:rFonts w:ascii="Arial"/>
                            <w:b/>
                            <w:sz w:val="14"/>
                          </w:rPr>
                        </w:pPr>
                        <w:r>
                          <w:rPr>
                            <w:rFonts w:ascii="Arial"/>
                            <w:b/>
                            <w:spacing w:val="-5"/>
                            <w:sz w:val="14"/>
                          </w:rPr>
                          <w:t>10</w:t>
                        </w:r>
                      </w:p>
                      <w:p>
                        <w:pPr>
                          <w:spacing w:before="110"/>
                          <w:ind w:left="77" w:right="0" w:firstLine="0"/>
                          <w:jc w:val="left"/>
                          <w:rPr>
                            <w:rFonts w:ascii="Arial"/>
                            <w:b/>
                            <w:sz w:val="14"/>
                          </w:rPr>
                        </w:pPr>
                        <w:r>
                          <w:rPr>
                            <w:rFonts w:ascii="Arial"/>
                            <w:b/>
                            <w:spacing w:val="-10"/>
                            <w:sz w:val="14"/>
                          </w:rPr>
                          <w:t>5</w:t>
                        </w:r>
                      </w:p>
                      <w:p>
                        <w:pPr>
                          <w:spacing w:before="110"/>
                          <w:ind w:left="77" w:right="0" w:firstLine="0"/>
                          <w:jc w:val="left"/>
                          <w:rPr>
                            <w:rFonts w:ascii="Arial"/>
                            <w:b/>
                            <w:sz w:val="14"/>
                          </w:rPr>
                        </w:pPr>
                        <w:r>
                          <w:rPr>
                            <w:rFonts w:ascii="Arial"/>
                            <w:b/>
                            <w:spacing w:val="-10"/>
                            <w:sz w:val="14"/>
                          </w:rPr>
                          <w:t>0</w:t>
                        </w:r>
                      </w:p>
                    </w:txbxContent>
                  </v:textbox>
                  <w10:wrap type="none"/>
                </v:shape>
                <v:shape style="position:absolute;left:2660;top:-3817;width:1089;height:490" type="#_x0000_t202" id="docshape500" filled="false" stroked="false">
                  <v:textbox inset="0,0,0,0">
                    <w:txbxContent>
                      <w:p>
                        <w:pPr>
                          <w:tabs>
                            <w:tab w:pos="645" w:val="left" w:leader="none"/>
                          </w:tabs>
                          <w:spacing w:before="2"/>
                          <w:ind w:left="0" w:right="0" w:firstLine="0"/>
                          <w:jc w:val="left"/>
                          <w:rPr>
                            <w:rFonts w:ascii="Arial"/>
                            <w:b/>
                            <w:sz w:val="10"/>
                          </w:rPr>
                        </w:pPr>
                        <w:r>
                          <w:rPr>
                            <w:rFonts w:ascii="Arial"/>
                            <w:b/>
                            <w:spacing w:val="-5"/>
                            <w:sz w:val="10"/>
                          </w:rPr>
                          <w:t>PM</w:t>
                        </w:r>
                        <w:r>
                          <w:rPr>
                            <w:rFonts w:ascii="Arial"/>
                            <w:b/>
                            <w:sz w:val="10"/>
                          </w:rPr>
                          <w:tab/>
                        </w:r>
                        <w:r>
                          <w:rPr>
                            <w:rFonts w:ascii="Arial"/>
                            <w:b/>
                            <w:spacing w:val="-5"/>
                            <w:sz w:val="10"/>
                          </w:rPr>
                          <w:t>AM</w:t>
                        </w:r>
                      </w:p>
                      <w:p>
                        <w:pPr>
                          <w:tabs>
                            <w:tab w:pos="702" w:val="left" w:leader="none"/>
                          </w:tabs>
                          <w:spacing w:before="11"/>
                          <w:ind w:left="16" w:right="0" w:firstLine="0"/>
                          <w:jc w:val="left"/>
                          <w:rPr>
                            <w:rFonts w:ascii="Symbol" w:hAnsi="Symbol"/>
                            <w:b/>
                            <w:sz w:val="8"/>
                          </w:rPr>
                        </w:pPr>
                        <w:r>
                          <w:rPr>
                            <w:rFonts w:ascii="Arial" w:hAnsi="Arial"/>
                            <w:b/>
                            <w:sz w:val="8"/>
                          </w:rPr>
                          <w:t>R1</w:t>
                        </w:r>
                        <w:r>
                          <w:rPr>
                            <w:rFonts w:ascii="Arial" w:hAnsi="Arial"/>
                            <w:b/>
                            <w:spacing w:val="-1"/>
                            <w:sz w:val="8"/>
                          </w:rPr>
                          <w:t> </w:t>
                        </w:r>
                        <w:r>
                          <w:rPr>
                            <w:rFonts w:ascii="Arial" w:hAnsi="Arial"/>
                            <w:b/>
                            <w:sz w:val="8"/>
                          </w:rPr>
                          <w:t>= 1</w:t>
                        </w:r>
                        <w:r>
                          <w:rPr>
                            <w:rFonts w:ascii="Arial" w:hAnsi="Arial"/>
                            <w:b/>
                            <w:spacing w:val="-1"/>
                            <w:sz w:val="8"/>
                          </w:rPr>
                          <w:t> </w:t>
                        </w:r>
                        <w:r>
                          <w:rPr>
                            <w:rFonts w:ascii="Symbol" w:hAnsi="Symbol"/>
                            <w:spacing w:val="-10"/>
                            <w:sz w:val="8"/>
                          </w:rPr>
                          <w:t></w:t>
                        </w:r>
                        <w:r>
                          <w:rPr>
                            <w:rFonts w:ascii="Times New Roman" w:hAnsi="Times New Roman"/>
                            <w:sz w:val="8"/>
                          </w:rPr>
                          <w:tab/>
                        </w:r>
                        <w:r>
                          <w:rPr>
                            <w:rFonts w:ascii="Arial" w:hAnsi="Arial"/>
                            <w:b/>
                            <w:sz w:val="8"/>
                          </w:rPr>
                          <w:t>R1</w:t>
                        </w:r>
                        <w:r>
                          <w:rPr>
                            <w:rFonts w:ascii="Arial" w:hAnsi="Arial"/>
                            <w:b/>
                            <w:spacing w:val="-1"/>
                            <w:sz w:val="8"/>
                          </w:rPr>
                          <w:t> </w:t>
                        </w:r>
                        <w:r>
                          <w:rPr>
                            <w:rFonts w:ascii="Arial" w:hAnsi="Arial"/>
                            <w:b/>
                            <w:sz w:val="8"/>
                          </w:rPr>
                          <w:t>= 1</w:t>
                        </w:r>
                        <w:r>
                          <w:rPr>
                            <w:rFonts w:ascii="Arial" w:hAnsi="Arial"/>
                            <w:b/>
                            <w:spacing w:val="-1"/>
                            <w:sz w:val="8"/>
                          </w:rPr>
                          <w:t> </w:t>
                        </w:r>
                        <w:r>
                          <w:rPr>
                            <w:rFonts w:ascii="Symbol" w:hAnsi="Symbol"/>
                            <w:b/>
                            <w:spacing w:val="-10"/>
                            <w:sz w:val="8"/>
                          </w:rPr>
                          <w:t></w:t>
                        </w:r>
                      </w:p>
                      <w:p>
                        <w:pPr>
                          <w:tabs>
                            <w:tab w:pos="702" w:val="left" w:leader="none"/>
                          </w:tabs>
                          <w:spacing w:before="34"/>
                          <w:ind w:left="16" w:right="0" w:firstLine="0"/>
                          <w:jc w:val="left"/>
                          <w:rPr>
                            <w:rFonts w:ascii="Symbol" w:hAnsi="Symbol"/>
                            <w:b/>
                            <w:sz w:val="8"/>
                          </w:rPr>
                        </w:pPr>
                        <w:r>
                          <w:rPr>
                            <w:rFonts w:ascii="Arial" w:hAnsi="Arial"/>
                            <w:b/>
                            <w:sz w:val="8"/>
                          </w:rPr>
                          <w:t>R2</w:t>
                        </w:r>
                        <w:r>
                          <w:rPr>
                            <w:rFonts w:ascii="Arial" w:hAnsi="Arial"/>
                            <w:b/>
                            <w:spacing w:val="-1"/>
                            <w:sz w:val="8"/>
                          </w:rPr>
                          <w:t> </w:t>
                        </w:r>
                        <w:r>
                          <w:rPr>
                            <w:rFonts w:ascii="Arial" w:hAnsi="Arial"/>
                            <w:b/>
                            <w:sz w:val="8"/>
                          </w:rPr>
                          <w:t>= 5</w:t>
                        </w:r>
                        <w:r>
                          <w:rPr>
                            <w:rFonts w:ascii="Arial" w:hAnsi="Arial"/>
                            <w:b/>
                            <w:spacing w:val="-1"/>
                            <w:sz w:val="8"/>
                          </w:rPr>
                          <w:t> </w:t>
                        </w:r>
                        <w:r>
                          <w:rPr>
                            <w:rFonts w:ascii="Symbol" w:hAnsi="Symbol"/>
                            <w:b/>
                            <w:spacing w:val="-10"/>
                            <w:sz w:val="8"/>
                          </w:rPr>
                          <w:t></w:t>
                        </w:r>
                        <w:r>
                          <w:rPr>
                            <w:rFonts w:ascii="Times New Roman" w:hAnsi="Times New Roman"/>
                            <w:sz w:val="8"/>
                          </w:rPr>
                          <w:tab/>
                        </w:r>
                        <w:r>
                          <w:rPr>
                            <w:rFonts w:ascii="Arial" w:hAnsi="Arial"/>
                            <w:b/>
                            <w:sz w:val="8"/>
                          </w:rPr>
                          <w:t>R2</w:t>
                        </w:r>
                        <w:r>
                          <w:rPr>
                            <w:rFonts w:ascii="Arial" w:hAnsi="Arial"/>
                            <w:b/>
                            <w:spacing w:val="-1"/>
                            <w:sz w:val="8"/>
                          </w:rPr>
                          <w:t> </w:t>
                        </w:r>
                        <w:r>
                          <w:rPr>
                            <w:rFonts w:ascii="Arial" w:hAnsi="Arial"/>
                            <w:b/>
                            <w:sz w:val="8"/>
                          </w:rPr>
                          <w:t>= 5</w:t>
                        </w:r>
                        <w:r>
                          <w:rPr>
                            <w:rFonts w:ascii="Arial" w:hAnsi="Arial"/>
                            <w:b/>
                            <w:spacing w:val="-1"/>
                            <w:sz w:val="8"/>
                          </w:rPr>
                          <w:t> </w:t>
                        </w:r>
                        <w:r>
                          <w:rPr>
                            <w:rFonts w:ascii="Symbol" w:hAnsi="Symbol"/>
                            <w:b/>
                            <w:spacing w:val="-10"/>
                            <w:sz w:val="8"/>
                          </w:rPr>
                          <w:t></w:t>
                        </w:r>
                      </w:p>
                      <w:p>
                        <w:pPr>
                          <w:tabs>
                            <w:tab w:pos="702" w:val="left" w:leader="none"/>
                          </w:tabs>
                          <w:spacing w:before="27"/>
                          <w:ind w:left="16" w:right="0" w:firstLine="0"/>
                          <w:jc w:val="left"/>
                          <w:rPr>
                            <w:rFonts w:ascii="Symbol" w:hAnsi="Symbol"/>
                            <w:b/>
                            <w:sz w:val="8"/>
                          </w:rPr>
                        </w:pPr>
                        <w:r>
                          <w:rPr>
                            <w:rFonts w:ascii="Arial" w:hAnsi="Arial"/>
                            <w:b/>
                            <w:sz w:val="8"/>
                          </w:rPr>
                          <w:t>R3</w:t>
                        </w:r>
                        <w:r>
                          <w:rPr>
                            <w:rFonts w:ascii="Arial" w:hAnsi="Arial"/>
                            <w:b/>
                            <w:spacing w:val="-1"/>
                            <w:sz w:val="8"/>
                          </w:rPr>
                          <w:t> </w:t>
                        </w:r>
                        <w:r>
                          <w:rPr>
                            <w:rFonts w:ascii="Arial" w:hAnsi="Arial"/>
                            <w:b/>
                            <w:sz w:val="8"/>
                          </w:rPr>
                          <w:t>=</w:t>
                        </w:r>
                        <w:r>
                          <w:rPr>
                            <w:rFonts w:ascii="Arial" w:hAnsi="Arial"/>
                            <w:b/>
                            <w:spacing w:val="-1"/>
                            <w:sz w:val="8"/>
                          </w:rPr>
                          <w:t> </w:t>
                        </w:r>
                        <w:r>
                          <w:rPr>
                            <w:rFonts w:ascii="Arial" w:hAnsi="Arial"/>
                            <w:b/>
                            <w:sz w:val="8"/>
                          </w:rPr>
                          <w:t>10 </w:t>
                        </w:r>
                        <w:r>
                          <w:rPr>
                            <w:rFonts w:ascii="Symbol" w:hAnsi="Symbol"/>
                            <w:b/>
                            <w:spacing w:val="-10"/>
                            <w:sz w:val="8"/>
                          </w:rPr>
                          <w:t></w:t>
                        </w:r>
                        <w:r>
                          <w:rPr>
                            <w:rFonts w:ascii="Times New Roman" w:hAnsi="Times New Roman"/>
                            <w:sz w:val="8"/>
                          </w:rPr>
                          <w:tab/>
                        </w:r>
                        <w:r>
                          <w:rPr>
                            <w:rFonts w:ascii="Arial" w:hAnsi="Arial"/>
                            <w:b/>
                            <w:sz w:val="8"/>
                          </w:rPr>
                          <w:t>R3</w:t>
                        </w:r>
                        <w:r>
                          <w:rPr>
                            <w:rFonts w:ascii="Arial" w:hAnsi="Arial"/>
                            <w:b/>
                            <w:spacing w:val="-1"/>
                            <w:sz w:val="8"/>
                          </w:rPr>
                          <w:t> </w:t>
                        </w:r>
                        <w:r>
                          <w:rPr>
                            <w:rFonts w:ascii="Arial" w:hAnsi="Arial"/>
                            <w:b/>
                            <w:sz w:val="8"/>
                          </w:rPr>
                          <w:t>=</w:t>
                        </w:r>
                        <w:r>
                          <w:rPr>
                            <w:rFonts w:ascii="Arial" w:hAnsi="Arial"/>
                            <w:b/>
                            <w:spacing w:val="-1"/>
                            <w:sz w:val="8"/>
                          </w:rPr>
                          <w:t> </w:t>
                        </w:r>
                        <w:r>
                          <w:rPr>
                            <w:rFonts w:ascii="Arial" w:hAnsi="Arial"/>
                            <w:b/>
                            <w:sz w:val="8"/>
                          </w:rPr>
                          <w:t>10 </w:t>
                        </w:r>
                        <w:r>
                          <w:rPr>
                            <w:rFonts w:ascii="Symbol" w:hAnsi="Symbol"/>
                            <w:b/>
                            <w:spacing w:val="-10"/>
                            <w:sz w:val="8"/>
                          </w:rPr>
                          <w:t></w:t>
                        </w:r>
                      </w:p>
                    </w:txbxContent>
                  </v:textbox>
                  <w10:wrap type="none"/>
                </v:shape>
                <v:shape style="position:absolute;left:4622;top:-4094;width:438;height:2458" type="#_x0000_t202" id="docshape501" filled="false" stroked="false">
                  <v:textbox inset="0,0,0,0">
                    <w:txbxContent>
                      <w:p>
                        <w:pPr>
                          <w:spacing w:before="4"/>
                          <w:ind w:left="0" w:right="0" w:firstLine="0"/>
                          <w:jc w:val="left"/>
                          <w:rPr>
                            <w:rFonts w:ascii="Arial"/>
                            <w:b/>
                            <w:sz w:val="14"/>
                          </w:rPr>
                        </w:pPr>
                        <w:r>
                          <w:rPr>
                            <w:rFonts w:ascii="Arial"/>
                            <w:b/>
                            <w:position w:val="7"/>
                            <w:sz w:val="20"/>
                          </w:rPr>
                          <w:t>b</w:t>
                        </w:r>
                        <w:r>
                          <w:rPr>
                            <w:rFonts w:ascii="Arial"/>
                            <w:b/>
                            <w:spacing w:val="56"/>
                            <w:w w:val="150"/>
                            <w:position w:val="7"/>
                            <w:sz w:val="20"/>
                          </w:rPr>
                          <w:t> </w:t>
                        </w:r>
                        <w:r>
                          <w:rPr>
                            <w:rFonts w:ascii="Arial"/>
                            <w:b/>
                            <w:spacing w:val="-5"/>
                            <w:sz w:val="14"/>
                          </w:rPr>
                          <w:t>40</w:t>
                        </w:r>
                      </w:p>
                      <w:p>
                        <w:pPr>
                          <w:spacing w:before="110"/>
                          <w:ind w:left="0" w:right="18" w:firstLine="0"/>
                          <w:jc w:val="right"/>
                          <w:rPr>
                            <w:rFonts w:ascii="Arial"/>
                            <w:b/>
                            <w:sz w:val="14"/>
                          </w:rPr>
                        </w:pPr>
                        <w:r>
                          <w:rPr>
                            <w:rFonts w:ascii="Arial"/>
                            <w:b/>
                            <w:spacing w:val="-5"/>
                            <w:sz w:val="14"/>
                          </w:rPr>
                          <w:t>35</w:t>
                        </w:r>
                      </w:p>
                      <w:p>
                        <w:pPr>
                          <w:spacing w:before="109"/>
                          <w:ind w:left="0" w:right="18" w:firstLine="0"/>
                          <w:jc w:val="right"/>
                          <w:rPr>
                            <w:rFonts w:ascii="Arial"/>
                            <w:b/>
                            <w:sz w:val="14"/>
                          </w:rPr>
                        </w:pPr>
                        <w:r>
                          <w:rPr>
                            <w:rFonts w:ascii="Arial"/>
                            <w:b/>
                            <w:spacing w:val="-5"/>
                            <w:sz w:val="14"/>
                          </w:rPr>
                          <w:t>30</w:t>
                        </w:r>
                      </w:p>
                      <w:p>
                        <w:pPr>
                          <w:spacing w:before="110"/>
                          <w:ind w:left="0" w:right="18" w:firstLine="0"/>
                          <w:jc w:val="right"/>
                          <w:rPr>
                            <w:rFonts w:ascii="Arial"/>
                            <w:b/>
                            <w:sz w:val="14"/>
                          </w:rPr>
                        </w:pPr>
                        <w:r>
                          <w:rPr>
                            <w:rFonts w:ascii="Arial"/>
                            <w:b/>
                            <w:spacing w:val="-5"/>
                            <w:sz w:val="14"/>
                          </w:rPr>
                          <w:t>25</w:t>
                        </w:r>
                      </w:p>
                      <w:p>
                        <w:pPr>
                          <w:spacing w:before="109"/>
                          <w:ind w:left="0" w:right="18" w:firstLine="0"/>
                          <w:jc w:val="right"/>
                          <w:rPr>
                            <w:rFonts w:ascii="Arial"/>
                            <w:b/>
                            <w:sz w:val="14"/>
                          </w:rPr>
                        </w:pPr>
                        <w:r>
                          <w:rPr>
                            <w:rFonts w:ascii="Arial"/>
                            <w:b/>
                            <w:spacing w:val="-5"/>
                            <w:sz w:val="14"/>
                          </w:rPr>
                          <w:t>20</w:t>
                        </w:r>
                      </w:p>
                      <w:p>
                        <w:pPr>
                          <w:spacing w:before="110"/>
                          <w:ind w:left="0" w:right="18" w:firstLine="0"/>
                          <w:jc w:val="right"/>
                          <w:rPr>
                            <w:rFonts w:ascii="Arial"/>
                            <w:b/>
                            <w:sz w:val="14"/>
                          </w:rPr>
                        </w:pPr>
                        <w:r>
                          <w:rPr>
                            <w:rFonts w:ascii="Arial"/>
                            <w:b/>
                            <w:spacing w:val="-5"/>
                            <w:sz w:val="14"/>
                          </w:rPr>
                          <w:t>15</w:t>
                        </w:r>
                      </w:p>
                      <w:p>
                        <w:pPr>
                          <w:spacing w:before="109"/>
                          <w:ind w:left="0" w:right="18" w:firstLine="0"/>
                          <w:jc w:val="right"/>
                          <w:rPr>
                            <w:rFonts w:ascii="Arial"/>
                            <w:b/>
                            <w:sz w:val="14"/>
                          </w:rPr>
                        </w:pPr>
                        <w:r>
                          <w:rPr>
                            <w:rFonts w:ascii="Arial"/>
                            <w:b/>
                            <w:spacing w:val="-5"/>
                            <w:sz w:val="14"/>
                          </w:rPr>
                          <w:t>10</w:t>
                        </w:r>
                      </w:p>
                      <w:p>
                        <w:pPr>
                          <w:spacing w:before="110"/>
                          <w:ind w:left="0" w:right="18" w:firstLine="0"/>
                          <w:jc w:val="right"/>
                          <w:rPr>
                            <w:rFonts w:ascii="Arial"/>
                            <w:b/>
                            <w:sz w:val="14"/>
                          </w:rPr>
                        </w:pPr>
                        <w:r>
                          <w:rPr>
                            <w:rFonts w:ascii="Arial"/>
                            <w:b/>
                            <w:spacing w:val="-10"/>
                            <w:sz w:val="14"/>
                          </w:rPr>
                          <w:t>5</w:t>
                        </w:r>
                      </w:p>
                      <w:p>
                        <w:pPr>
                          <w:spacing w:before="109"/>
                          <w:ind w:left="0" w:right="18" w:firstLine="0"/>
                          <w:jc w:val="right"/>
                          <w:rPr>
                            <w:rFonts w:ascii="Arial"/>
                            <w:b/>
                            <w:sz w:val="14"/>
                          </w:rPr>
                        </w:pPr>
                        <w:r>
                          <w:rPr>
                            <w:rFonts w:ascii="Arial"/>
                            <w:b/>
                            <w:spacing w:val="-10"/>
                            <w:sz w:val="14"/>
                          </w:rPr>
                          <w:t>0</w:t>
                        </w:r>
                      </w:p>
                    </w:txbxContent>
                  </v:textbox>
                  <w10:wrap type="none"/>
                </v:shape>
                <v:shape style="position:absolute;left:7540;top:-4094;width:424;height:2450" type="#_x0000_t202" id="docshape502" filled="false" stroked="false">
                  <v:textbox inset="0,0,0,0">
                    <w:txbxContent>
                      <w:p>
                        <w:pPr>
                          <w:spacing w:before="3"/>
                          <w:ind w:left="0" w:right="0" w:firstLine="0"/>
                          <w:jc w:val="left"/>
                          <w:rPr>
                            <w:rFonts w:ascii="Arial"/>
                            <w:b/>
                            <w:sz w:val="14"/>
                          </w:rPr>
                        </w:pPr>
                        <w:r>
                          <w:rPr>
                            <w:rFonts w:ascii="Arial"/>
                            <w:b/>
                            <w:position w:val="6"/>
                            <w:sz w:val="20"/>
                          </w:rPr>
                          <w:t>c</w:t>
                        </w:r>
                        <w:r>
                          <w:rPr>
                            <w:rFonts w:ascii="Arial"/>
                            <w:b/>
                            <w:spacing w:val="78"/>
                            <w:position w:val="6"/>
                            <w:sz w:val="20"/>
                          </w:rPr>
                          <w:t> </w:t>
                        </w:r>
                        <w:r>
                          <w:rPr>
                            <w:rFonts w:ascii="Arial"/>
                            <w:b/>
                            <w:spacing w:val="-5"/>
                            <w:sz w:val="14"/>
                          </w:rPr>
                          <w:t>12</w:t>
                        </w:r>
                      </w:p>
                      <w:p>
                        <w:pPr>
                          <w:spacing w:before="19"/>
                          <w:ind w:left="0" w:right="18" w:firstLine="0"/>
                          <w:jc w:val="right"/>
                          <w:rPr>
                            <w:rFonts w:ascii="Arial"/>
                            <w:b/>
                            <w:sz w:val="14"/>
                          </w:rPr>
                        </w:pPr>
                        <w:r>
                          <w:rPr>
                            <w:rFonts w:ascii="Arial"/>
                            <w:b/>
                            <w:spacing w:val="-5"/>
                            <w:sz w:val="14"/>
                          </w:rPr>
                          <w:t>11</w:t>
                        </w:r>
                      </w:p>
                      <w:p>
                        <w:pPr>
                          <w:spacing w:before="20"/>
                          <w:ind w:left="0" w:right="18" w:firstLine="0"/>
                          <w:jc w:val="right"/>
                          <w:rPr>
                            <w:rFonts w:ascii="Arial"/>
                            <w:b/>
                            <w:sz w:val="14"/>
                          </w:rPr>
                        </w:pPr>
                        <w:r>
                          <w:rPr>
                            <w:rFonts w:ascii="Arial"/>
                            <w:b/>
                            <w:spacing w:val="-5"/>
                            <w:sz w:val="14"/>
                          </w:rPr>
                          <w:t>10</w:t>
                        </w:r>
                      </w:p>
                      <w:p>
                        <w:pPr>
                          <w:spacing w:before="20"/>
                          <w:ind w:left="0" w:right="18" w:firstLine="0"/>
                          <w:jc w:val="right"/>
                          <w:rPr>
                            <w:rFonts w:ascii="Arial"/>
                            <w:b/>
                            <w:sz w:val="14"/>
                          </w:rPr>
                        </w:pPr>
                        <w:r>
                          <w:rPr>
                            <w:rFonts w:ascii="Arial"/>
                            <w:b/>
                            <w:spacing w:val="-10"/>
                            <w:sz w:val="14"/>
                          </w:rPr>
                          <w:t>9</w:t>
                        </w:r>
                      </w:p>
                      <w:p>
                        <w:pPr>
                          <w:spacing w:before="19"/>
                          <w:ind w:left="0" w:right="18" w:firstLine="0"/>
                          <w:jc w:val="right"/>
                          <w:rPr>
                            <w:rFonts w:ascii="Arial"/>
                            <w:b/>
                            <w:sz w:val="14"/>
                          </w:rPr>
                        </w:pPr>
                        <w:r>
                          <w:rPr>
                            <w:rFonts w:ascii="Arial"/>
                            <w:b/>
                            <w:spacing w:val="-10"/>
                            <w:sz w:val="14"/>
                          </w:rPr>
                          <w:t>8</w:t>
                        </w:r>
                      </w:p>
                      <w:p>
                        <w:pPr>
                          <w:spacing w:before="20"/>
                          <w:ind w:left="0" w:right="18" w:firstLine="0"/>
                          <w:jc w:val="right"/>
                          <w:rPr>
                            <w:rFonts w:ascii="Arial"/>
                            <w:b/>
                            <w:sz w:val="14"/>
                          </w:rPr>
                        </w:pPr>
                        <w:r>
                          <w:rPr>
                            <w:rFonts w:ascii="Arial"/>
                            <w:b/>
                            <w:spacing w:val="-10"/>
                            <w:sz w:val="14"/>
                          </w:rPr>
                          <w:t>7</w:t>
                        </w:r>
                      </w:p>
                      <w:p>
                        <w:pPr>
                          <w:spacing w:before="19"/>
                          <w:ind w:left="0" w:right="18" w:firstLine="0"/>
                          <w:jc w:val="right"/>
                          <w:rPr>
                            <w:rFonts w:ascii="Arial"/>
                            <w:b/>
                            <w:sz w:val="14"/>
                          </w:rPr>
                        </w:pPr>
                        <w:r>
                          <w:rPr>
                            <w:rFonts w:ascii="Arial"/>
                            <w:b/>
                            <w:spacing w:val="-10"/>
                            <w:sz w:val="14"/>
                          </w:rPr>
                          <w:t>6</w:t>
                        </w:r>
                      </w:p>
                      <w:p>
                        <w:pPr>
                          <w:spacing w:before="20"/>
                          <w:ind w:left="0" w:right="18" w:firstLine="0"/>
                          <w:jc w:val="right"/>
                          <w:rPr>
                            <w:rFonts w:ascii="Arial"/>
                            <w:b/>
                            <w:sz w:val="14"/>
                          </w:rPr>
                        </w:pPr>
                        <w:r>
                          <w:rPr>
                            <w:rFonts w:ascii="Arial"/>
                            <w:b/>
                            <w:spacing w:val="-10"/>
                            <w:sz w:val="14"/>
                          </w:rPr>
                          <w:t>5</w:t>
                        </w:r>
                      </w:p>
                      <w:p>
                        <w:pPr>
                          <w:spacing w:before="19"/>
                          <w:ind w:left="0" w:right="18" w:firstLine="0"/>
                          <w:jc w:val="right"/>
                          <w:rPr>
                            <w:rFonts w:ascii="Arial"/>
                            <w:b/>
                            <w:sz w:val="14"/>
                          </w:rPr>
                        </w:pPr>
                        <w:r>
                          <w:rPr>
                            <w:rFonts w:ascii="Arial"/>
                            <w:b/>
                            <w:spacing w:val="-10"/>
                            <w:sz w:val="14"/>
                          </w:rPr>
                          <w:t>4</w:t>
                        </w:r>
                      </w:p>
                      <w:p>
                        <w:pPr>
                          <w:spacing w:before="20"/>
                          <w:ind w:left="0" w:right="18" w:firstLine="0"/>
                          <w:jc w:val="right"/>
                          <w:rPr>
                            <w:rFonts w:ascii="Arial"/>
                            <w:b/>
                            <w:sz w:val="14"/>
                          </w:rPr>
                        </w:pPr>
                        <w:r>
                          <w:rPr>
                            <w:rFonts w:ascii="Arial"/>
                            <w:b/>
                            <w:spacing w:val="-10"/>
                            <w:sz w:val="14"/>
                          </w:rPr>
                          <w:t>3</w:t>
                        </w:r>
                      </w:p>
                      <w:p>
                        <w:pPr>
                          <w:spacing w:before="19"/>
                          <w:ind w:left="0" w:right="18" w:firstLine="0"/>
                          <w:jc w:val="right"/>
                          <w:rPr>
                            <w:rFonts w:ascii="Arial"/>
                            <w:b/>
                            <w:sz w:val="14"/>
                          </w:rPr>
                        </w:pPr>
                        <w:r>
                          <w:rPr>
                            <w:rFonts w:ascii="Arial"/>
                            <w:b/>
                            <w:spacing w:val="-10"/>
                            <w:sz w:val="14"/>
                          </w:rPr>
                          <w:t>2</w:t>
                        </w:r>
                      </w:p>
                      <w:p>
                        <w:pPr>
                          <w:spacing w:before="20"/>
                          <w:ind w:left="0" w:right="18" w:firstLine="0"/>
                          <w:jc w:val="right"/>
                          <w:rPr>
                            <w:rFonts w:ascii="Arial"/>
                            <w:b/>
                            <w:sz w:val="14"/>
                          </w:rPr>
                        </w:pPr>
                        <w:r>
                          <w:rPr>
                            <w:rFonts w:ascii="Arial"/>
                            <w:b/>
                            <w:spacing w:val="-10"/>
                            <w:sz w:val="14"/>
                          </w:rPr>
                          <w:t>1</w:t>
                        </w:r>
                      </w:p>
                      <w:p>
                        <w:pPr>
                          <w:spacing w:before="20"/>
                          <w:ind w:left="0" w:right="18" w:firstLine="0"/>
                          <w:jc w:val="right"/>
                          <w:rPr>
                            <w:rFonts w:ascii="Arial"/>
                            <w:b/>
                            <w:sz w:val="14"/>
                          </w:rPr>
                        </w:pPr>
                        <w:r>
                          <w:rPr>
                            <w:rFonts w:ascii="Arial"/>
                            <w:b/>
                            <w:spacing w:val="-10"/>
                            <w:sz w:val="14"/>
                          </w:rPr>
                          <w:t>0</w:t>
                        </w:r>
                      </w:p>
                    </w:txbxContent>
                  </v:textbox>
                  <w10:wrap type="none"/>
                </v:shape>
                <v:shape style="position:absolute;left:1254;top:-1673;width:9420;height:1240" type="#_x0000_t202" id="docshape503" filled="false" stroked="false">
                  <v:textbox inset="0,0,0,0">
                    <w:txbxContent>
                      <w:p>
                        <w:pPr>
                          <w:tabs>
                            <w:tab w:pos="3933" w:val="left" w:leader="none"/>
                          </w:tabs>
                          <w:spacing w:before="3"/>
                          <w:ind w:left="1116" w:right="0" w:firstLine="0"/>
                          <w:jc w:val="left"/>
                          <w:rPr>
                            <w:rFonts w:ascii="Arial"/>
                            <w:b/>
                            <w:sz w:val="14"/>
                          </w:rPr>
                        </w:pPr>
                        <w:r>
                          <w:rPr>
                            <w:rFonts w:ascii="Arial"/>
                            <w:b/>
                            <w:sz w:val="14"/>
                          </w:rPr>
                          <w:t>150</w:t>
                        </w:r>
                        <w:r>
                          <w:rPr>
                            <w:rFonts w:ascii="Arial"/>
                            <w:b/>
                            <w:spacing w:val="57"/>
                            <w:sz w:val="14"/>
                          </w:rPr>
                          <w:t> </w:t>
                        </w:r>
                        <w:r>
                          <w:rPr>
                            <w:rFonts w:ascii="Arial"/>
                            <w:b/>
                            <w:sz w:val="14"/>
                          </w:rPr>
                          <w:t>300</w:t>
                        </w:r>
                        <w:r>
                          <w:rPr>
                            <w:rFonts w:ascii="Arial"/>
                            <w:b/>
                            <w:spacing w:val="58"/>
                            <w:sz w:val="14"/>
                          </w:rPr>
                          <w:t> </w:t>
                        </w:r>
                        <w:r>
                          <w:rPr>
                            <w:rFonts w:ascii="Arial"/>
                            <w:b/>
                            <w:sz w:val="14"/>
                          </w:rPr>
                          <w:t>450</w:t>
                        </w:r>
                        <w:r>
                          <w:rPr>
                            <w:rFonts w:ascii="Arial"/>
                            <w:b/>
                            <w:spacing w:val="58"/>
                            <w:sz w:val="14"/>
                          </w:rPr>
                          <w:t> </w:t>
                        </w:r>
                        <w:r>
                          <w:rPr>
                            <w:rFonts w:ascii="Arial"/>
                            <w:b/>
                            <w:sz w:val="14"/>
                          </w:rPr>
                          <w:t>600</w:t>
                        </w:r>
                        <w:r>
                          <w:rPr>
                            <w:rFonts w:ascii="Arial"/>
                            <w:b/>
                            <w:spacing w:val="57"/>
                            <w:sz w:val="14"/>
                          </w:rPr>
                          <w:t> </w:t>
                        </w:r>
                        <w:r>
                          <w:rPr>
                            <w:rFonts w:ascii="Arial"/>
                            <w:b/>
                            <w:sz w:val="14"/>
                          </w:rPr>
                          <w:t>750</w:t>
                        </w:r>
                        <w:r>
                          <w:rPr>
                            <w:rFonts w:ascii="Arial"/>
                            <w:b/>
                            <w:spacing w:val="58"/>
                            <w:sz w:val="14"/>
                          </w:rPr>
                          <w:t> </w:t>
                        </w:r>
                        <w:r>
                          <w:rPr>
                            <w:rFonts w:ascii="Arial"/>
                            <w:b/>
                            <w:spacing w:val="-5"/>
                            <w:sz w:val="14"/>
                          </w:rPr>
                          <w:t>900</w:t>
                        </w:r>
                        <w:r>
                          <w:rPr>
                            <w:rFonts w:ascii="Arial"/>
                            <w:b/>
                            <w:sz w:val="14"/>
                          </w:rPr>
                          <w:tab/>
                          <w:t>150</w:t>
                        </w:r>
                        <w:r>
                          <w:rPr>
                            <w:rFonts w:ascii="Arial"/>
                            <w:b/>
                            <w:spacing w:val="63"/>
                            <w:w w:val="150"/>
                            <w:sz w:val="14"/>
                          </w:rPr>
                          <w:t> </w:t>
                        </w:r>
                        <w:r>
                          <w:rPr>
                            <w:rFonts w:ascii="Arial"/>
                            <w:b/>
                            <w:sz w:val="14"/>
                          </w:rPr>
                          <w:t>300</w:t>
                        </w:r>
                        <w:r>
                          <w:rPr>
                            <w:rFonts w:ascii="Arial"/>
                            <w:b/>
                            <w:spacing w:val="63"/>
                            <w:w w:val="150"/>
                            <w:sz w:val="14"/>
                          </w:rPr>
                          <w:t> </w:t>
                        </w:r>
                        <w:r>
                          <w:rPr>
                            <w:rFonts w:ascii="Arial"/>
                            <w:b/>
                            <w:sz w:val="14"/>
                          </w:rPr>
                          <w:t>450</w:t>
                        </w:r>
                        <w:r>
                          <w:rPr>
                            <w:rFonts w:ascii="Arial"/>
                            <w:b/>
                            <w:spacing w:val="63"/>
                            <w:w w:val="150"/>
                            <w:sz w:val="14"/>
                          </w:rPr>
                          <w:t> </w:t>
                        </w:r>
                        <w:r>
                          <w:rPr>
                            <w:rFonts w:ascii="Arial"/>
                            <w:b/>
                            <w:sz w:val="14"/>
                          </w:rPr>
                          <w:t>600</w:t>
                        </w:r>
                        <w:r>
                          <w:rPr>
                            <w:rFonts w:ascii="Arial"/>
                            <w:b/>
                            <w:spacing w:val="63"/>
                            <w:w w:val="150"/>
                            <w:sz w:val="14"/>
                          </w:rPr>
                          <w:t> </w:t>
                        </w:r>
                        <w:r>
                          <w:rPr>
                            <w:rFonts w:ascii="Arial"/>
                            <w:b/>
                            <w:sz w:val="14"/>
                          </w:rPr>
                          <w:t>750</w:t>
                        </w:r>
                        <w:r>
                          <w:rPr>
                            <w:rFonts w:ascii="Arial"/>
                            <w:b/>
                            <w:spacing w:val="64"/>
                            <w:w w:val="150"/>
                            <w:sz w:val="14"/>
                          </w:rPr>
                          <w:t> </w:t>
                        </w:r>
                        <w:r>
                          <w:rPr>
                            <w:rFonts w:ascii="Arial"/>
                            <w:b/>
                            <w:spacing w:val="-5"/>
                            <w:sz w:val="14"/>
                          </w:rPr>
                          <w:t>900</w:t>
                        </w:r>
                      </w:p>
                      <w:p>
                        <w:pPr>
                          <w:tabs>
                            <w:tab w:pos="4387" w:val="left" w:leader="none"/>
                          </w:tabs>
                          <w:spacing w:line="149" w:lineRule="exact" w:before="57"/>
                          <w:ind w:left="1506" w:right="0" w:firstLine="0"/>
                          <w:jc w:val="left"/>
                          <w:rPr>
                            <w:rFonts w:ascii="Arial"/>
                            <w:b/>
                            <w:sz w:val="14"/>
                          </w:rPr>
                        </w:pPr>
                        <w:r>
                          <w:rPr>
                            <w:rFonts w:ascii="Arial"/>
                            <w:b/>
                            <w:sz w:val="14"/>
                          </w:rPr>
                          <w:t>Luminance </w:t>
                        </w:r>
                        <w:r>
                          <w:rPr>
                            <w:rFonts w:ascii="Arial"/>
                            <w:b/>
                            <w:spacing w:val="-2"/>
                            <w:sz w:val="14"/>
                          </w:rPr>
                          <w:t>(nits)</w:t>
                        </w:r>
                        <w:r>
                          <w:rPr>
                            <w:rFonts w:ascii="Arial"/>
                            <w:b/>
                            <w:sz w:val="14"/>
                          </w:rPr>
                          <w:tab/>
                          <w:t>Luminance </w:t>
                        </w:r>
                        <w:r>
                          <w:rPr>
                            <w:rFonts w:ascii="Arial"/>
                            <w:b/>
                            <w:spacing w:val="-2"/>
                            <w:sz w:val="14"/>
                          </w:rPr>
                          <w:t>(nits)</w:t>
                        </w:r>
                      </w:p>
                      <w:p>
                        <w:pPr>
                          <w:spacing w:line="149" w:lineRule="exact" w:before="0"/>
                          <w:ind w:left="7297" w:right="0" w:firstLine="0"/>
                          <w:jc w:val="left"/>
                          <w:rPr>
                            <w:rFonts w:ascii="Arial"/>
                            <w:b/>
                            <w:sz w:val="14"/>
                          </w:rPr>
                        </w:pPr>
                        <w:r>
                          <w:rPr>
                            <w:rFonts w:ascii="Arial"/>
                            <w:b/>
                            <w:sz w:val="14"/>
                          </w:rPr>
                          <w:t>Luminance </w:t>
                        </w:r>
                        <w:r>
                          <w:rPr>
                            <w:rFonts w:ascii="Arial"/>
                            <w:b/>
                            <w:spacing w:val="-2"/>
                            <w:sz w:val="14"/>
                          </w:rPr>
                          <w:t>(nits)</w:t>
                        </w:r>
                      </w:p>
                      <w:p>
                        <w:pPr>
                          <w:spacing w:line="252" w:lineRule="auto" w:before="123"/>
                          <w:ind w:left="0" w:right="18" w:firstLine="0"/>
                          <w:jc w:val="both"/>
                          <w:rPr>
                            <w:rFonts w:ascii="Myriad Pro Light"/>
                            <w:b w:val="0"/>
                            <w:sz w:val="16"/>
                          </w:rPr>
                        </w:pPr>
                        <w:r>
                          <w:rPr>
                            <w:rFonts w:ascii="Gill Sans MT"/>
                            <w:sz w:val="16"/>
                          </w:rPr>
                          <w:t>Fig.</w:t>
                        </w:r>
                        <w:r>
                          <w:rPr>
                            <w:rFonts w:ascii="Gill Sans MT"/>
                            <w:spacing w:val="-1"/>
                            <w:sz w:val="16"/>
                          </w:rPr>
                          <w:t> </w:t>
                        </w:r>
                        <w:r>
                          <w:rPr>
                            <w:rFonts w:ascii="Gill Sans MT"/>
                            <w:sz w:val="16"/>
                          </w:rPr>
                          <w:t>4</w:t>
                        </w:r>
                        <w:r>
                          <w:rPr>
                            <w:rFonts w:ascii="Gill Sans MT"/>
                            <w:spacing w:val="-1"/>
                            <w:sz w:val="16"/>
                          </w:rPr>
                          <w:t> </w:t>
                        </w:r>
                        <w:r>
                          <w:rPr>
                            <w:rFonts w:ascii="Gill Sans MT"/>
                            <w:sz w:val="16"/>
                          </w:rPr>
                          <w:t>Power</w:t>
                        </w:r>
                        <w:r>
                          <w:rPr>
                            <w:rFonts w:ascii="Gill Sans MT"/>
                            <w:spacing w:val="-1"/>
                            <w:sz w:val="16"/>
                          </w:rPr>
                          <w:t> </w:t>
                        </w:r>
                        <w:r>
                          <w:rPr>
                            <w:rFonts w:ascii="Gill Sans MT"/>
                            <w:sz w:val="16"/>
                          </w:rPr>
                          <w:t>consumption comparison.</w:t>
                        </w:r>
                        <w:r>
                          <w:rPr>
                            <w:rFonts w:ascii="Gill Sans MT"/>
                            <w:spacing w:val="-2"/>
                            <w:sz w:val="16"/>
                          </w:rPr>
                          <w:t> </w:t>
                        </w:r>
                        <w:r>
                          <w:rPr>
                            <w:rFonts w:ascii="Gill Sans MT"/>
                            <w:sz w:val="16"/>
                          </w:rPr>
                          <w:t>a </w:t>
                        </w:r>
                        <w:r>
                          <w:rPr>
                            <w:rFonts w:ascii="Myriad Pro Light"/>
                            <w:b w:val="0"/>
                            <w:sz w:val="16"/>
                          </w:rPr>
                          <w:t>Power consumption of AM and PM driving methods with three different parasitic resistances on power</w:t>
                        </w:r>
                        <w:r>
                          <w:rPr>
                            <w:rFonts w:ascii="Myriad Pro Light"/>
                            <w:b w:val="0"/>
                            <w:spacing w:val="40"/>
                            <w:sz w:val="16"/>
                          </w:rPr>
                          <w:t> </w:t>
                        </w:r>
                        <w:r>
                          <w:rPr>
                            <w:rFonts w:ascii="Myriad Pro Light"/>
                            <w:b w:val="0"/>
                            <w:sz w:val="16"/>
                          </w:rPr>
                          <w:t>line; </w:t>
                        </w:r>
                        <w:r>
                          <w:rPr>
                            <w:rFonts w:ascii="Gill Sans MT"/>
                            <w:sz w:val="16"/>
                          </w:rPr>
                          <w:t>b </w:t>
                        </w:r>
                        <w:r>
                          <w:rPr>
                            <w:rFonts w:ascii="Myriad Pro Light"/>
                            <w:b w:val="0"/>
                            <w:sz w:val="16"/>
                          </w:rPr>
                          <w:t>Power consumption caused by mini-LED and parasitic resistor on power line for PM driving method; </w:t>
                        </w:r>
                        <w:r>
                          <w:rPr>
                            <w:rFonts w:ascii="Gill Sans MT"/>
                            <w:sz w:val="16"/>
                          </w:rPr>
                          <w:t>c </w:t>
                        </w:r>
                        <w:r>
                          <w:rPr>
                            <w:rFonts w:ascii="Myriad Pro Light"/>
                            <w:b w:val="0"/>
                            <w:sz w:val="16"/>
                          </w:rPr>
                          <w:t>Power consumption of AM and PM</w:t>
                        </w:r>
                        <w:r>
                          <w:rPr>
                            <w:rFonts w:ascii="Myriad Pro Light"/>
                            <w:b w:val="0"/>
                            <w:spacing w:val="40"/>
                            <w:sz w:val="16"/>
                          </w:rPr>
                          <w:t> </w:t>
                        </w:r>
                        <w:r>
                          <w:rPr>
                            <w:rFonts w:ascii="Myriad Pro Light"/>
                            <w:b w:val="0"/>
                            <w:sz w:val="16"/>
                          </w:rPr>
                          <w:t>driving with multiple scanning scheme for three different parasitic resistances on power line</w:t>
                        </w:r>
                      </w:p>
                    </w:txbxContent>
                  </v:textbox>
                  <w10:wrap type="none"/>
                </v:shape>
                <w10:wrap type="none"/>
              </v:group>
            </w:pict>
          </mc:Fallback>
        </mc:AlternateContent>
      </w:r>
      <w:r>
        <w:rPr>
          <w:rFonts w:ascii="Bookman Old Style"/>
          <w:b w:val="0"/>
        </w:rPr>
        <mc:AlternateContent>
          <mc:Choice Requires="wps">
            <w:drawing>
              <wp:anchor distT="0" distB="0" distL="0" distR="0" allowOverlap="1" layoutInCell="1" locked="0" behindDoc="0" simplePos="0" relativeHeight="15737856">
                <wp:simplePos x="0" y="0"/>
                <wp:positionH relativeFrom="page">
                  <wp:posOffset>1053813</wp:posOffset>
                </wp:positionH>
                <wp:positionV relativeFrom="page">
                  <wp:posOffset>1444400</wp:posOffset>
                </wp:positionV>
                <wp:extent cx="131445" cy="1112520"/>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131445" cy="1112520"/>
                        </a:xfrm>
                        <a:prstGeom prst="rect">
                          <a:avLst/>
                        </a:prstGeom>
                      </wps:spPr>
                      <wps:txbx>
                        <w:txbxContent>
                          <w:p>
                            <w:pPr>
                              <w:spacing w:before="23"/>
                              <w:ind w:left="20" w:right="0" w:firstLine="0"/>
                              <w:jc w:val="left"/>
                              <w:rPr>
                                <w:rFonts w:ascii="Arial"/>
                                <w:b/>
                                <w:sz w:val="14"/>
                              </w:rPr>
                            </w:pPr>
                            <w:r>
                              <w:rPr>
                                <w:rFonts w:ascii="Arial"/>
                                <w:b/>
                                <w:sz w:val="14"/>
                              </w:rPr>
                              <w:t>Power consumption </w:t>
                            </w:r>
                            <w:r>
                              <w:rPr>
                                <w:rFonts w:ascii="Arial"/>
                                <w:b/>
                                <w:spacing w:val="-2"/>
                                <w:sz w:val="14"/>
                              </w:rPr>
                              <w:t>(a.u.)</w:t>
                            </w:r>
                          </w:p>
                        </w:txbxContent>
                      </wps:txbx>
                      <wps:bodyPr wrap="square" lIns="0" tIns="0" rIns="0" bIns="0" rtlCol="0" vert="vert270">
                        <a:noAutofit/>
                      </wps:bodyPr>
                    </wps:wsp>
                  </a:graphicData>
                </a:graphic>
              </wp:anchor>
            </w:drawing>
          </mc:Choice>
          <mc:Fallback>
            <w:pict>
              <v:shape style="position:absolute;margin-left:82.977402pt;margin-top:113.732353pt;width:10.35pt;height:87.6pt;mso-position-horizontal-relative:page;mso-position-vertical-relative:page;z-index:15737856" type="#_x0000_t202" id="docshape504" filled="false" stroked="false">
                <v:textbox inset="0,0,0,0" style="layout-flow:vertical;mso-layout-flow-alt:bottom-to-top">
                  <w:txbxContent>
                    <w:p>
                      <w:pPr>
                        <w:spacing w:before="23"/>
                        <w:ind w:left="20" w:right="0" w:firstLine="0"/>
                        <w:jc w:val="left"/>
                        <w:rPr>
                          <w:rFonts w:ascii="Arial"/>
                          <w:b/>
                          <w:sz w:val="14"/>
                        </w:rPr>
                      </w:pPr>
                      <w:r>
                        <w:rPr>
                          <w:rFonts w:ascii="Arial"/>
                          <w:b/>
                          <w:sz w:val="14"/>
                        </w:rPr>
                        <w:t>Power consumption </w:t>
                      </w:r>
                      <w:r>
                        <w:rPr>
                          <w:rFonts w:ascii="Arial"/>
                          <w:b/>
                          <w:spacing w:val="-2"/>
                          <w:sz w:val="14"/>
                        </w:rPr>
                        <w:t>(a.u.)</w:t>
                      </w:r>
                    </w:p>
                  </w:txbxContent>
                </v:textbox>
                <w10:wrap type="none"/>
              </v:shape>
            </w:pict>
          </mc:Fallback>
        </mc:AlternateContent>
      </w:r>
      <w:r>
        <w:rPr>
          <w:rFonts w:ascii="Bookman Old Style"/>
          <w:b w:val="0"/>
        </w:rPr>
        <mc:AlternateContent>
          <mc:Choice Requires="wps">
            <w:drawing>
              <wp:anchor distT="0" distB="0" distL="0" distR="0" allowOverlap="1" layoutInCell="1" locked="0" behindDoc="0" simplePos="0" relativeHeight="15738368">
                <wp:simplePos x="0" y="0"/>
                <wp:positionH relativeFrom="page">
                  <wp:posOffset>2913710</wp:posOffset>
                </wp:positionH>
                <wp:positionV relativeFrom="page">
                  <wp:posOffset>1452008</wp:posOffset>
                </wp:positionV>
                <wp:extent cx="131445" cy="1112520"/>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131445" cy="1112520"/>
                        </a:xfrm>
                        <a:prstGeom prst="rect">
                          <a:avLst/>
                        </a:prstGeom>
                      </wps:spPr>
                      <wps:txbx>
                        <w:txbxContent>
                          <w:p>
                            <w:pPr>
                              <w:spacing w:before="23"/>
                              <w:ind w:left="20" w:right="0" w:firstLine="0"/>
                              <w:jc w:val="left"/>
                              <w:rPr>
                                <w:rFonts w:ascii="Arial"/>
                                <w:b/>
                                <w:sz w:val="14"/>
                              </w:rPr>
                            </w:pPr>
                            <w:r>
                              <w:rPr>
                                <w:rFonts w:ascii="Arial"/>
                                <w:b/>
                                <w:sz w:val="14"/>
                              </w:rPr>
                              <w:t>Power consumption </w:t>
                            </w:r>
                            <w:r>
                              <w:rPr>
                                <w:rFonts w:ascii="Arial"/>
                                <w:b/>
                                <w:spacing w:val="-2"/>
                                <w:sz w:val="14"/>
                              </w:rPr>
                              <w:t>(a.u.)</w:t>
                            </w:r>
                          </w:p>
                        </w:txbxContent>
                      </wps:txbx>
                      <wps:bodyPr wrap="square" lIns="0" tIns="0" rIns="0" bIns="0" rtlCol="0" vert="vert270">
                        <a:noAutofit/>
                      </wps:bodyPr>
                    </wps:wsp>
                  </a:graphicData>
                </a:graphic>
              </wp:anchor>
            </w:drawing>
          </mc:Choice>
          <mc:Fallback>
            <w:pict>
              <v:shape style="position:absolute;margin-left:229.42601pt;margin-top:114.331352pt;width:10.35pt;height:87.6pt;mso-position-horizontal-relative:page;mso-position-vertical-relative:page;z-index:15738368" type="#_x0000_t202" id="docshape505" filled="false" stroked="false">
                <v:textbox inset="0,0,0,0" style="layout-flow:vertical;mso-layout-flow-alt:bottom-to-top">
                  <w:txbxContent>
                    <w:p>
                      <w:pPr>
                        <w:spacing w:before="23"/>
                        <w:ind w:left="20" w:right="0" w:firstLine="0"/>
                        <w:jc w:val="left"/>
                        <w:rPr>
                          <w:rFonts w:ascii="Arial"/>
                          <w:b/>
                          <w:sz w:val="14"/>
                        </w:rPr>
                      </w:pPr>
                      <w:r>
                        <w:rPr>
                          <w:rFonts w:ascii="Arial"/>
                          <w:b/>
                          <w:sz w:val="14"/>
                        </w:rPr>
                        <w:t>Power consumption </w:t>
                      </w:r>
                      <w:r>
                        <w:rPr>
                          <w:rFonts w:ascii="Arial"/>
                          <w:b/>
                          <w:spacing w:val="-2"/>
                          <w:sz w:val="14"/>
                        </w:rPr>
                        <w:t>(a.u.)</w:t>
                      </w:r>
                    </w:p>
                  </w:txbxContent>
                </v:textbox>
                <w10:wrap type="none"/>
              </v:shape>
            </w:pict>
          </mc:Fallback>
        </mc:AlternateContent>
      </w:r>
      <w:r>
        <w:rPr>
          <w:rFonts w:ascii="Bookman Old Style"/>
          <w:b w:val="0"/>
        </w:rPr>
        <mc:AlternateContent>
          <mc:Choice Requires="wps">
            <w:drawing>
              <wp:anchor distT="0" distB="0" distL="0" distR="0" allowOverlap="1" layoutInCell="1" locked="0" behindDoc="0" simplePos="0" relativeHeight="15738880">
                <wp:simplePos x="0" y="0"/>
                <wp:positionH relativeFrom="page">
                  <wp:posOffset>4766528</wp:posOffset>
                </wp:positionH>
                <wp:positionV relativeFrom="page">
                  <wp:posOffset>1445616</wp:posOffset>
                </wp:positionV>
                <wp:extent cx="131445" cy="1112520"/>
                <wp:effectExtent l="0" t="0" r="0" b="0"/>
                <wp:wrapNone/>
                <wp:docPr id="525" name="Textbox 525"/>
                <wp:cNvGraphicFramePr>
                  <a:graphicFrameLocks/>
                </wp:cNvGraphicFramePr>
                <a:graphic>
                  <a:graphicData uri="http://schemas.microsoft.com/office/word/2010/wordprocessingShape">
                    <wps:wsp>
                      <wps:cNvPr id="525" name="Textbox 525"/>
                      <wps:cNvSpPr txBox="1"/>
                      <wps:spPr>
                        <a:xfrm>
                          <a:off x="0" y="0"/>
                          <a:ext cx="131445" cy="1112520"/>
                        </a:xfrm>
                        <a:prstGeom prst="rect">
                          <a:avLst/>
                        </a:prstGeom>
                      </wps:spPr>
                      <wps:txbx>
                        <w:txbxContent>
                          <w:p>
                            <w:pPr>
                              <w:spacing w:before="23"/>
                              <w:ind w:left="20" w:right="0" w:firstLine="0"/>
                              <w:jc w:val="left"/>
                              <w:rPr>
                                <w:rFonts w:ascii="Arial"/>
                                <w:b/>
                                <w:sz w:val="14"/>
                              </w:rPr>
                            </w:pPr>
                            <w:r>
                              <w:rPr>
                                <w:rFonts w:ascii="Arial"/>
                                <w:b/>
                                <w:sz w:val="14"/>
                              </w:rPr>
                              <w:t>Power consumption </w:t>
                            </w:r>
                            <w:r>
                              <w:rPr>
                                <w:rFonts w:ascii="Arial"/>
                                <w:b/>
                                <w:spacing w:val="-2"/>
                                <w:sz w:val="14"/>
                              </w:rPr>
                              <w:t>(a.u.)</w:t>
                            </w:r>
                          </w:p>
                        </w:txbxContent>
                      </wps:txbx>
                      <wps:bodyPr wrap="square" lIns="0" tIns="0" rIns="0" bIns="0" rtlCol="0" vert="vert270">
                        <a:noAutofit/>
                      </wps:bodyPr>
                    </wps:wsp>
                  </a:graphicData>
                </a:graphic>
              </wp:anchor>
            </w:drawing>
          </mc:Choice>
          <mc:Fallback>
            <w:pict>
              <v:shape style="position:absolute;margin-left:375.3172pt;margin-top:113.828049pt;width:10.35pt;height:87.6pt;mso-position-horizontal-relative:page;mso-position-vertical-relative:page;z-index:15738880" type="#_x0000_t202" id="docshape506" filled="false" stroked="false">
                <v:textbox inset="0,0,0,0" style="layout-flow:vertical;mso-layout-flow-alt:bottom-to-top">
                  <w:txbxContent>
                    <w:p>
                      <w:pPr>
                        <w:spacing w:before="23"/>
                        <w:ind w:left="20" w:right="0" w:firstLine="0"/>
                        <w:jc w:val="left"/>
                        <w:rPr>
                          <w:rFonts w:ascii="Arial"/>
                          <w:b/>
                          <w:sz w:val="14"/>
                        </w:rPr>
                      </w:pPr>
                      <w:r>
                        <w:rPr>
                          <w:rFonts w:ascii="Arial"/>
                          <w:b/>
                          <w:sz w:val="14"/>
                        </w:rPr>
                        <w:t>Power consumption </w:t>
                      </w:r>
                      <w:r>
                        <w:rPr>
                          <w:rFonts w:ascii="Arial"/>
                          <w:b/>
                          <w:spacing w:val="-2"/>
                          <w:sz w:val="14"/>
                        </w:rPr>
                        <w:t>(a.u.)</w:t>
                      </w:r>
                    </w:p>
                  </w:txbxContent>
                </v:textbox>
                <w10:wrap type="none"/>
              </v:shape>
            </w:pict>
          </mc:Fallback>
        </mc:AlternateContent>
      </w:r>
      <w:r>
        <w:rPr>
          <w:rFonts w:ascii="Bookman Old Style"/>
          <w:b w:val="0"/>
        </w:rPr>
        <mc:AlternateContent>
          <mc:Choice Requires="wps">
            <w:drawing>
              <wp:anchor distT="0" distB="0" distL="0" distR="0" allowOverlap="1" layoutInCell="1" locked="0" behindDoc="0" simplePos="0" relativeHeight="15739392">
                <wp:simplePos x="0" y="0"/>
                <wp:positionH relativeFrom="page">
                  <wp:posOffset>5109118</wp:posOffset>
                </wp:positionH>
                <wp:positionV relativeFrom="paragraph">
                  <wp:posOffset>-1025186</wp:posOffset>
                </wp:positionV>
                <wp:extent cx="148590" cy="88900"/>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rot="18900000">
                          <a:off x="0" y="0"/>
                          <a:ext cx="148590" cy="88900"/>
                        </a:xfrm>
                        <a:prstGeom prst="rect">
                          <a:avLst/>
                        </a:prstGeom>
                      </wps:spPr>
                      <wps:txbx>
                        <w:txbxContent>
                          <w:p>
                            <w:pPr>
                              <w:spacing w:line="140" w:lineRule="exact" w:before="0"/>
                              <w:ind w:left="0" w:right="0" w:firstLine="0"/>
                              <w:jc w:val="left"/>
                              <w:rPr>
                                <w:rFonts w:ascii="Arial"/>
                                <w:b/>
                                <w:sz w:val="14"/>
                              </w:rPr>
                            </w:pPr>
                            <w:r>
                              <w:rPr>
                                <w:rFonts w:ascii="Arial"/>
                                <w:b/>
                                <w:spacing w:val="-5"/>
                                <w:sz w:val="14"/>
                              </w:rPr>
                              <w:t>150</w:t>
                            </w:r>
                          </w:p>
                        </w:txbxContent>
                      </wps:txbx>
                      <wps:bodyPr wrap="square" lIns="0" tIns="0" rIns="0" bIns="0" rtlCol="0">
                        <a:noAutofit/>
                      </wps:bodyPr>
                    </wps:wsp>
                  </a:graphicData>
                </a:graphic>
              </wp:anchor>
            </w:drawing>
          </mc:Choice>
          <mc:Fallback>
            <w:pict>
              <v:shape style="position:absolute;margin-left:402.292786pt;margin-top:-80.723373pt;width:11.7pt;height:7pt;mso-position-horizontal-relative:page;mso-position-vertical-relative:paragraph;z-index:15739392;rotation:315" type="#_x0000_t136" fillcolor="#000000" stroked="f">
                <o:extrusion v:ext="view" autorotationcenter="t"/>
                <v:textpath style="font-family:&quot;Arial&quot;;font-size:7pt;v-text-kern:t;mso-text-shadow:auto;font-weight:bold" string="150"/>
                <w10:wrap type="none"/>
              </v:shape>
            </w:pict>
          </mc:Fallback>
        </mc:AlternateContent>
      </w:r>
      <w:r>
        <w:rPr>
          <w:rFonts w:ascii="Bookman Old Style"/>
          <w:b w:val="0"/>
        </w:rPr>
        <mc:AlternateContent>
          <mc:Choice Requires="wps">
            <w:drawing>
              <wp:anchor distT="0" distB="0" distL="0" distR="0" allowOverlap="1" layoutInCell="1" locked="0" behindDoc="0" simplePos="0" relativeHeight="15739904">
                <wp:simplePos x="0" y="0"/>
                <wp:positionH relativeFrom="page">
                  <wp:posOffset>5276844</wp:posOffset>
                </wp:positionH>
                <wp:positionV relativeFrom="paragraph">
                  <wp:posOffset>-1023602</wp:posOffset>
                </wp:positionV>
                <wp:extent cx="148590" cy="88900"/>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rot="18900000">
                          <a:off x="0" y="0"/>
                          <a:ext cx="148590" cy="88900"/>
                        </a:xfrm>
                        <a:prstGeom prst="rect">
                          <a:avLst/>
                        </a:prstGeom>
                      </wps:spPr>
                      <wps:txbx>
                        <w:txbxContent>
                          <w:p>
                            <w:pPr>
                              <w:spacing w:line="140" w:lineRule="exact" w:before="0"/>
                              <w:ind w:left="0" w:right="0" w:firstLine="0"/>
                              <w:jc w:val="left"/>
                              <w:rPr>
                                <w:rFonts w:ascii="Arial"/>
                                <w:b/>
                                <w:sz w:val="14"/>
                              </w:rPr>
                            </w:pPr>
                            <w:r>
                              <w:rPr>
                                <w:rFonts w:ascii="Arial"/>
                                <w:b/>
                                <w:spacing w:val="-5"/>
                                <w:sz w:val="14"/>
                              </w:rPr>
                              <w:t>300</w:t>
                            </w:r>
                          </w:p>
                        </w:txbxContent>
                      </wps:txbx>
                      <wps:bodyPr wrap="square" lIns="0" tIns="0" rIns="0" bIns="0" rtlCol="0">
                        <a:noAutofit/>
                      </wps:bodyPr>
                    </wps:wsp>
                  </a:graphicData>
                </a:graphic>
              </wp:anchor>
            </w:drawing>
          </mc:Choice>
          <mc:Fallback>
            <w:pict>
              <v:shape style="position:absolute;margin-left:415.499573pt;margin-top:-80.59864pt;width:11.7pt;height:7pt;mso-position-horizontal-relative:page;mso-position-vertical-relative:paragraph;z-index:15739904;rotation:315" type="#_x0000_t136" fillcolor="#000000" stroked="f">
                <o:extrusion v:ext="view" autorotationcenter="t"/>
                <v:textpath style="font-family:&quot;Arial&quot;;font-size:7pt;v-text-kern:t;mso-text-shadow:auto;font-weight:bold" string="300"/>
                <w10:wrap type="none"/>
              </v:shape>
            </w:pict>
          </mc:Fallback>
        </mc:AlternateContent>
      </w:r>
      <w:r>
        <w:rPr>
          <w:rFonts w:ascii="Bookman Old Style"/>
          <w:b w:val="0"/>
        </w:rPr>
        <mc:AlternateContent>
          <mc:Choice Requires="wps">
            <w:drawing>
              <wp:anchor distT="0" distB="0" distL="0" distR="0" allowOverlap="1" layoutInCell="1" locked="0" behindDoc="0" simplePos="0" relativeHeight="15740416">
                <wp:simplePos x="0" y="0"/>
                <wp:positionH relativeFrom="page">
                  <wp:posOffset>5437480</wp:posOffset>
                </wp:positionH>
                <wp:positionV relativeFrom="paragraph">
                  <wp:posOffset>-1023602</wp:posOffset>
                </wp:positionV>
                <wp:extent cx="148590" cy="88900"/>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rot="18900000">
                          <a:off x="0" y="0"/>
                          <a:ext cx="148590" cy="88900"/>
                        </a:xfrm>
                        <a:prstGeom prst="rect">
                          <a:avLst/>
                        </a:prstGeom>
                      </wps:spPr>
                      <wps:txbx>
                        <w:txbxContent>
                          <w:p>
                            <w:pPr>
                              <w:spacing w:line="140" w:lineRule="exact" w:before="0"/>
                              <w:ind w:left="0" w:right="0" w:firstLine="0"/>
                              <w:jc w:val="left"/>
                              <w:rPr>
                                <w:rFonts w:ascii="Arial"/>
                                <w:b/>
                                <w:sz w:val="14"/>
                              </w:rPr>
                            </w:pPr>
                            <w:r>
                              <w:rPr>
                                <w:rFonts w:ascii="Arial"/>
                                <w:b/>
                                <w:spacing w:val="-5"/>
                                <w:sz w:val="14"/>
                              </w:rPr>
                              <w:t>450</w:t>
                            </w:r>
                          </w:p>
                        </w:txbxContent>
                      </wps:txbx>
                      <wps:bodyPr wrap="square" lIns="0" tIns="0" rIns="0" bIns="0" rtlCol="0">
                        <a:noAutofit/>
                      </wps:bodyPr>
                    </wps:wsp>
                  </a:graphicData>
                </a:graphic>
              </wp:anchor>
            </w:drawing>
          </mc:Choice>
          <mc:Fallback>
            <w:pict>
              <v:shape style="position:absolute;margin-left:428.148041pt;margin-top:-80.59864pt;width:11.7pt;height:7pt;mso-position-horizontal-relative:page;mso-position-vertical-relative:paragraph;z-index:15740416;rotation:315" type="#_x0000_t136" fillcolor="#000000" stroked="f">
                <o:extrusion v:ext="view" autorotationcenter="t"/>
                <v:textpath style="font-family:&quot;Arial&quot;;font-size:7pt;v-text-kern:t;mso-text-shadow:auto;font-weight:bold" string="450"/>
                <w10:wrap type="none"/>
              </v:shape>
            </w:pict>
          </mc:Fallback>
        </mc:AlternateContent>
      </w:r>
      <w:r>
        <w:rPr>
          <w:rFonts w:ascii="Bookman Old Style"/>
          <w:b w:val="0"/>
        </w:rPr>
        <mc:AlternateContent>
          <mc:Choice Requires="wps">
            <w:drawing>
              <wp:anchor distT="0" distB="0" distL="0" distR="0" allowOverlap="1" layoutInCell="1" locked="0" behindDoc="0" simplePos="0" relativeHeight="15740928">
                <wp:simplePos x="0" y="0"/>
                <wp:positionH relativeFrom="page">
                  <wp:posOffset>5593062</wp:posOffset>
                </wp:positionH>
                <wp:positionV relativeFrom="paragraph">
                  <wp:posOffset>-1026774</wp:posOffset>
                </wp:positionV>
                <wp:extent cx="148590" cy="88900"/>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rot="18900000">
                          <a:off x="0" y="0"/>
                          <a:ext cx="148590" cy="88900"/>
                        </a:xfrm>
                        <a:prstGeom prst="rect">
                          <a:avLst/>
                        </a:prstGeom>
                      </wps:spPr>
                      <wps:txbx>
                        <w:txbxContent>
                          <w:p>
                            <w:pPr>
                              <w:spacing w:line="140" w:lineRule="exact" w:before="0"/>
                              <w:ind w:left="0" w:right="0" w:firstLine="0"/>
                              <w:jc w:val="left"/>
                              <w:rPr>
                                <w:rFonts w:ascii="Arial"/>
                                <w:b/>
                                <w:sz w:val="14"/>
                              </w:rPr>
                            </w:pPr>
                            <w:r>
                              <w:rPr>
                                <w:rFonts w:ascii="Arial"/>
                                <w:b/>
                                <w:spacing w:val="-5"/>
                                <w:sz w:val="14"/>
                              </w:rPr>
                              <w:t>600</w:t>
                            </w:r>
                          </w:p>
                        </w:txbxContent>
                      </wps:txbx>
                      <wps:bodyPr wrap="square" lIns="0" tIns="0" rIns="0" bIns="0" rtlCol="0">
                        <a:noAutofit/>
                      </wps:bodyPr>
                    </wps:wsp>
                  </a:graphicData>
                </a:graphic>
              </wp:anchor>
            </w:drawing>
          </mc:Choice>
          <mc:Fallback>
            <w:pict>
              <v:shape style="position:absolute;margin-left:440.39859pt;margin-top:-80.848373pt;width:11.7pt;height:7pt;mso-position-horizontal-relative:page;mso-position-vertical-relative:paragraph;z-index:15740928;rotation:315" type="#_x0000_t136" fillcolor="#000000" stroked="f">
                <o:extrusion v:ext="view" autorotationcenter="t"/>
                <v:textpath style="font-family:&quot;Arial&quot;;font-size:7pt;v-text-kern:t;mso-text-shadow:auto;font-weight:bold" string="600"/>
                <w10:wrap type="none"/>
              </v:shape>
            </w:pict>
          </mc:Fallback>
        </mc:AlternateContent>
      </w:r>
      <w:r>
        <w:rPr>
          <w:rFonts w:ascii="Bookman Old Style"/>
          <w:b w:val="0"/>
        </w:rPr>
        <mc:AlternateContent>
          <mc:Choice Requires="wps">
            <w:drawing>
              <wp:anchor distT="0" distB="0" distL="0" distR="0" allowOverlap="1" layoutInCell="1" locked="0" behindDoc="0" simplePos="0" relativeHeight="15741440">
                <wp:simplePos x="0" y="0"/>
                <wp:positionH relativeFrom="page">
                  <wp:posOffset>5763158</wp:posOffset>
                </wp:positionH>
                <wp:positionV relativeFrom="paragraph">
                  <wp:posOffset>-1026227</wp:posOffset>
                </wp:positionV>
                <wp:extent cx="148590" cy="88900"/>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rot="18900000">
                          <a:off x="0" y="0"/>
                          <a:ext cx="148590" cy="88900"/>
                        </a:xfrm>
                        <a:prstGeom prst="rect">
                          <a:avLst/>
                        </a:prstGeom>
                      </wps:spPr>
                      <wps:txbx>
                        <w:txbxContent>
                          <w:p>
                            <w:pPr>
                              <w:spacing w:line="140" w:lineRule="exact" w:before="0"/>
                              <w:ind w:left="0" w:right="0" w:firstLine="0"/>
                              <w:jc w:val="left"/>
                              <w:rPr>
                                <w:rFonts w:ascii="Arial"/>
                                <w:b/>
                                <w:sz w:val="14"/>
                              </w:rPr>
                            </w:pPr>
                            <w:r>
                              <w:rPr>
                                <w:rFonts w:ascii="Arial"/>
                                <w:b/>
                                <w:spacing w:val="-5"/>
                                <w:sz w:val="14"/>
                              </w:rPr>
                              <w:t>750</w:t>
                            </w:r>
                          </w:p>
                        </w:txbxContent>
                      </wps:txbx>
                      <wps:bodyPr wrap="square" lIns="0" tIns="0" rIns="0" bIns="0" rtlCol="0">
                        <a:noAutofit/>
                      </wps:bodyPr>
                    </wps:wsp>
                  </a:graphicData>
                </a:graphic>
              </wp:anchor>
            </w:drawing>
          </mc:Choice>
          <mc:Fallback>
            <w:pict>
              <v:shape style="position:absolute;margin-left:453.791992pt;margin-top:-80.805313pt;width:11.7pt;height:7pt;mso-position-horizontal-relative:page;mso-position-vertical-relative:paragraph;z-index:15741440;rotation:315" type="#_x0000_t136" fillcolor="#000000" stroked="f">
                <o:extrusion v:ext="view" autorotationcenter="t"/>
                <v:textpath style="font-family:&quot;Arial&quot;;font-size:7pt;v-text-kern:t;mso-text-shadow:auto;font-weight:bold" string="750"/>
                <w10:wrap type="none"/>
              </v:shape>
            </w:pict>
          </mc:Fallback>
        </mc:AlternateContent>
      </w:r>
      <w:r>
        <w:rPr>
          <w:rFonts w:ascii="Bookman Old Style"/>
          <w:b w:val="0"/>
        </w:rPr>
        <mc:AlternateContent>
          <mc:Choice Requires="wps">
            <w:drawing>
              <wp:anchor distT="0" distB="0" distL="0" distR="0" allowOverlap="1" layoutInCell="1" locked="0" behindDoc="0" simplePos="0" relativeHeight="15741952">
                <wp:simplePos x="0" y="0"/>
                <wp:positionH relativeFrom="page">
                  <wp:posOffset>5913250</wp:posOffset>
                </wp:positionH>
                <wp:positionV relativeFrom="paragraph">
                  <wp:posOffset>-1024926</wp:posOffset>
                </wp:positionV>
                <wp:extent cx="153670" cy="88900"/>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rot="18900000">
                          <a:off x="0" y="0"/>
                          <a:ext cx="153670" cy="88900"/>
                        </a:xfrm>
                        <a:prstGeom prst="rect">
                          <a:avLst/>
                        </a:prstGeom>
                      </wps:spPr>
                      <wps:txbx>
                        <w:txbxContent>
                          <w:p>
                            <w:pPr>
                              <w:spacing w:line="140" w:lineRule="exact" w:before="0"/>
                              <w:ind w:left="0" w:right="0" w:firstLine="0"/>
                              <w:jc w:val="left"/>
                              <w:rPr>
                                <w:rFonts w:ascii="Arial"/>
                                <w:b/>
                                <w:sz w:val="14"/>
                              </w:rPr>
                            </w:pPr>
                            <w:r>
                              <w:rPr>
                                <w:rFonts w:ascii="Arial"/>
                                <w:b/>
                                <w:spacing w:val="-5"/>
                                <w:sz w:val="14"/>
                              </w:rPr>
                              <w:t>900</w:t>
                            </w:r>
                          </w:p>
                        </w:txbxContent>
                      </wps:txbx>
                      <wps:bodyPr wrap="square" lIns="0" tIns="0" rIns="0" bIns="0" rtlCol="0">
                        <a:noAutofit/>
                      </wps:bodyPr>
                    </wps:wsp>
                  </a:graphicData>
                </a:graphic>
              </wp:anchor>
            </w:drawing>
          </mc:Choice>
          <mc:Fallback>
            <w:pict>
              <v:shape style="position:absolute;margin-left:465.61026pt;margin-top:-80.702858pt;width:12.1pt;height:7pt;mso-position-horizontal-relative:page;mso-position-vertical-relative:paragraph;z-index:15741952;rotation:315" type="#_x0000_t136" fillcolor="#000000" stroked="f">
                <o:extrusion v:ext="view" autorotationcenter="t"/>
                <v:textpath style="font-family:&quot;Arial&quot;;font-size:7pt;v-text-kern:t;mso-text-shadow:auto;font-weight:bold" string="900"/>
                <w10:wrap type="none"/>
              </v:shape>
            </w:pict>
          </mc:Fallback>
        </mc:AlternateContent>
      </w:r>
      <w:r>
        <w:rPr>
          <w:rFonts w:ascii="Bookman Old Style"/>
          <w:b w:val="0"/>
        </w:rPr>
        <mc:AlternateContent>
          <mc:Choice Requires="wps">
            <w:drawing>
              <wp:anchor distT="0" distB="0" distL="0" distR="0" allowOverlap="1" layoutInCell="1" locked="0" behindDoc="0" simplePos="0" relativeHeight="15742464">
                <wp:simplePos x="0" y="0"/>
                <wp:positionH relativeFrom="page">
                  <wp:posOffset>6024961</wp:posOffset>
                </wp:positionH>
                <wp:positionV relativeFrom="paragraph">
                  <wp:posOffset>-1006658</wp:posOffset>
                </wp:positionV>
                <wp:extent cx="205104" cy="88900"/>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rot="18900000">
                          <a:off x="0" y="0"/>
                          <a:ext cx="205104" cy="88900"/>
                        </a:xfrm>
                        <a:prstGeom prst="rect">
                          <a:avLst/>
                        </a:prstGeom>
                      </wps:spPr>
                      <wps:txbx>
                        <w:txbxContent>
                          <w:p>
                            <w:pPr>
                              <w:spacing w:line="140" w:lineRule="exact" w:before="0"/>
                              <w:ind w:left="0" w:right="0" w:firstLine="0"/>
                              <w:jc w:val="left"/>
                              <w:rPr>
                                <w:rFonts w:ascii="Arial"/>
                                <w:b/>
                                <w:sz w:val="14"/>
                              </w:rPr>
                            </w:pPr>
                            <w:r>
                              <w:rPr>
                                <w:rFonts w:ascii="Arial"/>
                                <w:b/>
                                <w:spacing w:val="-4"/>
                                <w:sz w:val="14"/>
                              </w:rPr>
                              <w:t>1050</w:t>
                            </w:r>
                          </w:p>
                        </w:txbxContent>
                      </wps:txbx>
                      <wps:bodyPr wrap="square" lIns="0" tIns="0" rIns="0" bIns="0" rtlCol="0">
                        <a:noAutofit/>
                      </wps:bodyPr>
                    </wps:wsp>
                  </a:graphicData>
                </a:graphic>
              </wp:anchor>
            </w:drawing>
          </mc:Choice>
          <mc:Fallback>
            <w:pict>
              <v:shape style="position:absolute;margin-left:474.406403pt;margin-top:-79.264473pt;width:16.1500pt;height:7pt;mso-position-horizontal-relative:page;mso-position-vertical-relative:paragraph;z-index:15742464;rotation:315" type="#_x0000_t136" fillcolor="#000000" stroked="f">
                <o:extrusion v:ext="view" autorotationcenter="t"/>
                <v:textpath style="font-family:&quot;Arial&quot;;font-size:7pt;v-text-kern:t;mso-text-shadow:auto;font-weight:bold" string="1050"/>
                <w10:wrap type="none"/>
              </v:shape>
            </w:pict>
          </mc:Fallback>
        </mc:AlternateContent>
      </w:r>
      <w:r>
        <w:rPr>
          <w:rFonts w:ascii="Bookman Old Style"/>
          <w:b w:val="0"/>
        </w:rPr>
        <mc:AlternateContent>
          <mc:Choice Requires="wps">
            <w:drawing>
              <wp:anchor distT="0" distB="0" distL="0" distR="0" allowOverlap="1" layoutInCell="1" locked="0" behindDoc="0" simplePos="0" relativeHeight="15742976">
                <wp:simplePos x="0" y="0"/>
                <wp:positionH relativeFrom="page">
                  <wp:posOffset>6198797</wp:posOffset>
                </wp:positionH>
                <wp:positionV relativeFrom="paragraph">
                  <wp:posOffset>-1005615</wp:posOffset>
                </wp:positionV>
                <wp:extent cx="205104" cy="88900"/>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rot="18900000">
                          <a:off x="0" y="0"/>
                          <a:ext cx="205104" cy="88900"/>
                        </a:xfrm>
                        <a:prstGeom prst="rect">
                          <a:avLst/>
                        </a:prstGeom>
                      </wps:spPr>
                      <wps:txbx>
                        <w:txbxContent>
                          <w:p>
                            <w:pPr>
                              <w:spacing w:line="140" w:lineRule="exact" w:before="0"/>
                              <w:ind w:left="0" w:right="0" w:firstLine="0"/>
                              <w:jc w:val="left"/>
                              <w:rPr>
                                <w:rFonts w:ascii="Arial"/>
                                <w:b/>
                                <w:sz w:val="14"/>
                              </w:rPr>
                            </w:pPr>
                            <w:r>
                              <w:rPr>
                                <w:rFonts w:ascii="Arial"/>
                                <w:b/>
                                <w:spacing w:val="-4"/>
                                <w:sz w:val="14"/>
                              </w:rPr>
                              <w:t>1200</w:t>
                            </w:r>
                          </w:p>
                        </w:txbxContent>
                      </wps:txbx>
                      <wps:bodyPr wrap="square" lIns="0" tIns="0" rIns="0" bIns="0" rtlCol="0">
                        <a:noAutofit/>
                      </wps:bodyPr>
                    </wps:wsp>
                  </a:graphicData>
                </a:graphic>
              </wp:anchor>
            </w:drawing>
          </mc:Choice>
          <mc:Fallback>
            <w:pict>
              <v:shape style="position:absolute;margin-left:488.094299pt;margin-top:-79.182304pt;width:16.1500pt;height:7pt;mso-position-horizontal-relative:page;mso-position-vertical-relative:paragraph;z-index:15742976;rotation:315" type="#_x0000_t136" fillcolor="#000000" stroked="f">
                <o:extrusion v:ext="view" autorotationcenter="t"/>
                <v:textpath style="font-family:&quot;Arial&quot;;font-size:7pt;v-text-kern:t;mso-text-shadow:auto;font-weight:bold" string="1200"/>
                <w10:wrap type="none"/>
              </v:shape>
            </w:pict>
          </mc:Fallback>
        </mc:AlternateContent>
      </w:r>
      <w:r>
        <w:rPr>
          <w:rFonts w:ascii="Bookman Old Style"/>
          <w:b w:val="0"/>
        </w:rPr>
        <w:drawing>
          <wp:anchor distT="0" distB="0" distL="0" distR="0" allowOverlap="1" layoutInCell="1" locked="0" behindDoc="0" simplePos="0" relativeHeight="15743488">
            <wp:simplePos x="0" y="0"/>
            <wp:positionH relativeFrom="page">
              <wp:posOffset>1383792</wp:posOffset>
            </wp:positionH>
            <wp:positionV relativeFrom="paragraph">
              <wp:posOffset>-2477262</wp:posOffset>
            </wp:positionV>
            <wp:extent cx="1399019" cy="1392936"/>
            <wp:effectExtent l="0" t="0" r="0" b="0"/>
            <wp:wrapNone/>
            <wp:docPr id="534" name="Image 534"/>
            <wp:cNvGraphicFramePr>
              <a:graphicFrameLocks/>
            </wp:cNvGraphicFramePr>
            <a:graphic>
              <a:graphicData uri="http://schemas.openxmlformats.org/drawingml/2006/picture">
                <pic:pic>
                  <pic:nvPicPr>
                    <pic:cNvPr id="534" name="Image 534"/>
                    <pic:cNvPicPr/>
                  </pic:nvPicPr>
                  <pic:blipFill>
                    <a:blip r:embed="rId83" cstate="print"/>
                    <a:stretch>
                      <a:fillRect/>
                    </a:stretch>
                  </pic:blipFill>
                  <pic:spPr>
                    <a:xfrm>
                      <a:off x="0" y="0"/>
                      <a:ext cx="1399019" cy="1392936"/>
                    </a:xfrm>
                    <a:prstGeom prst="rect">
                      <a:avLst/>
                    </a:prstGeom>
                  </pic:spPr>
                </pic:pic>
              </a:graphicData>
            </a:graphic>
          </wp:anchor>
        </w:drawing>
      </w:r>
      <w:r>
        <w:rPr>
          <w:rFonts w:ascii="Bookman Old Style"/>
          <w:b w:val="0"/>
          <w:w w:val="85"/>
        </w:rPr>
        <w:t>discussion. Due to the limited battery storage, an </w:t>
      </w:r>
      <w:r>
        <w:rPr>
          <w:rFonts w:ascii="Bookman Old Style"/>
          <w:b w:val="0"/>
          <w:w w:val="85"/>
        </w:rPr>
        <w:t>effective </w:t>
      </w:r>
      <w:r>
        <w:rPr>
          <w:rFonts w:ascii="Bookman Old Style"/>
          <w:b w:val="0"/>
          <w:w w:val="90"/>
        </w:rPr>
        <w:t>driving</w:t>
      </w:r>
      <w:r>
        <w:rPr>
          <w:rFonts w:ascii="Bookman Old Style"/>
          <w:b w:val="0"/>
          <w:spacing w:val="-6"/>
          <w:w w:val="90"/>
        </w:rPr>
        <w:t> </w:t>
      </w:r>
      <w:r>
        <w:rPr>
          <w:rFonts w:ascii="Bookman Old Style"/>
          <w:b w:val="0"/>
          <w:w w:val="90"/>
        </w:rPr>
        <w:t>system</w:t>
      </w:r>
      <w:r>
        <w:rPr>
          <w:rFonts w:ascii="Bookman Old Style"/>
          <w:b w:val="0"/>
          <w:spacing w:val="-6"/>
          <w:w w:val="90"/>
        </w:rPr>
        <w:t> </w:t>
      </w:r>
      <w:r>
        <w:rPr>
          <w:rFonts w:ascii="Bookman Old Style"/>
          <w:b w:val="0"/>
          <w:w w:val="90"/>
        </w:rPr>
        <w:t>is</w:t>
      </w:r>
      <w:r>
        <w:rPr>
          <w:rFonts w:ascii="Bookman Old Style"/>
          <w:b w:val="0"/>
          <w:spacing w:val="-6"/>
          <w:w w:val="90"/>
        </w:rPr>
        <w:t> </w:t>
      </w:r>
      <w:r>
        <w:rPr>
          <w:rFonts w:ascii="Bookman Old Style"/>
          <w:b w:val="0"/>
          <w:w w:val="90"/>
        </w:rPr>
        <w:t>essential</w:t>
      </w:r>
      <w:r>
        <w:rPr>
          <w:rFonts w:ascii="Bookman Old Style"/>
          <w:b w:val="0"/>
          <w:spacing w:val="-6"/>
          <w:w w:val="90"/>
        </w:rPr>
        <w:t> </w:t>
      </w:r>
      <w:r>
        <w:rPr>
          <w:rFonts w:ascii="Bookman Old Style"/>
          <w:b w:val="0"/>
          <w:w w:val="90"/>
        </w:rPr>
        <w:t>to</w:t>
      </w:r>
      <w:r>
        <w:rPr>
          <w:rFonts w:ascii="Bookman Old Style"/>
          <w:b w:val="0"/>
          <w:spacing w:val="-7"/>
          <w:w w:val="90"/>
        </w:rPr>
        <w:t> </w:t>
      </w:r>
      <w:r>
        <w:rPr>
          <w:rFonts w:ascii="Bookman Old Style"/>
          <w:b w:val="0"/>
          <w:w w:val="90"/>
        </w:rPr>
        <w:t>lower</w:t>
      </w:r>
      <w:r>
        <w:rPr>
          <w:rFonts w:ascii="Bookman Old Style"/>
          <w:b w:val="0"/>
          <w:spacing w:val="-6"/>
          <w:w w:val="90"/>
        </w:rPr>
        <w:t> </w:t>
      </w:r>
      <w:r>
        <w:rPr>
          <w:rFonts w:ascii="Bookman Old Style"/>
          <w:b w:val="0"/>
          <w:w w:val="90"/>
        </w:rPr>
        <w:t>the</w:t>
      </w:r>
      <w:r>
        <w:rPr>
          <w:rFonts w:ascii="Bookman Old Style"/>
          <w:b w:val="0"/>
          <w:spacing w:val="-7"/>
          <w:w w:val="90"/>
        </w:rPr>
        <w:t> </w:t>
      </w:r>
      <w:r>
        <w:rPr>
          <w:rFonts w:ascii="Bookman Old Style"/>
          <w:b w:val="0"/>
          <w:w w:val="90"/>
        </w:rPr>
        <w:t>power</w:t>
      </w:r>
      <w:r>
        <w:rPr>
          <w:rFonts w:ascii="Bookman Old Style"/>
          <w:b w:val="0"/>
          <w:spacing w:val="-5"/>
          <w:w w:val="90"/>
        </w:rPr>
        <w:t> </w:t>
      </w:r>
      <w:r>
        <w:rPr>
          <w:rFonts w:ascii="Bookman Old Style"/>
          <w:b w:val="0"/>
          <w:w w:val="90"/>
        </w:rPr>
        <w:t>consump- tion and the associated thermal effect of a compact VR </w:t>
      </w:r>
      <w:r>
        <w:rPr>
          <w:rFonts w:ascii="Bookman Old Style"/>
          <w:b w:val="0"/>
          <w:spacing w:val="-6"/>
        </w:rPr>
        <w:t>headset.</w:t>
      </w:r>
      <w:r>
        <w:rPr>
          <w:rFonts w:ascii="Bookman Old Style"/>
          <w:b w:val="0"/>
          <w:spacing w:val="-6"/>
        </w:rPr>
        <w:t> To</w:t>
      </w:r>
      <w:r>
        <w:rPr>
          <w:rFonts w:ascii="Bookman Old Style"/>
          <w:b w:val="0"/>
          <w:spacing w:val="-6"/>
        </w:rPr>
        <w:t> drive</w:t>
      </w:r>
      <w:r>
        <w:rPr>
          <w:rFonts w:ascii="Bookman Old Style"/>
          <w:b w:val="0"/>
          <w:spacing w:val="-7"/>
        </w:rPr>
        <w:t> </w:t>
      </w:r>
      <w:r>
        <w:rPr>
          <w:rFonts w:ascii="Bookman Old Style"/>
          <w:b w:val="0"/>
          <w:spacing w:val="-6"/>
        </w:rPr>
        <w:t>the</w:t>
      </w:r>
      <w:r>
        <w:rPr>
          <w:rFonts w:ascii="Bookman Old Style"/>
          <w:b w:val="0"/>
          <w:spacing w:val="-7"/>
        </w:rPr>
        <w:t> </w:t>
      </w:r>
      <w:r>
        <w:rPr>
          <w:rFonts w:ascii="Bookman Old Style"/>
          <w:b w:val="0"/>
          <w:spacing w:val="-6"/>
        </w:rPr>
        <w:t>mini-LED</w:t>
      </w:r>
      <w:r>
        <w:rPr>
          <w:rFonts w:ascii="Bookman Old Style"/>
          <w:b w:val="0"/>
          <w:spacing w:val="-7"/>
        </w:rPr>
        <w:t> </w:t>
      </w:r>
      <w:r>
        <w:rPr>
          <w:rFonts w:ascii="Bookman Old Style"/>
          <w:b w:val="0"/>
          <w:spacing w:val="-6"/>
        </w:rPr>
        <w:t>backlight,</w:t>
      </w:r>
      <w:r>
        <w:rPr>
          <w:rFonts w:ascii="Bookman Old Style"/>
          <w:b w:val="0"/>
          <w:spacing w:val="-6"/>
        </w:rPr>
        <w:t> both</w:t>
      </w:r>
      <w:r>
        <w:rPr>
          <w:rFonts w:ascii="Bookman Old Style"/>
          <w:b w:val="0"/>
          <w:spacing w:val="-7"/>
        </w:rPr>
        <w:t> </w:t>
      </w:r>
      <w:r>
        <w:rPr>
          <w:rFonts w:ascii="Bookman Old Style"/>
          <w:b w:val="0"/>
          <w:spacing w:val="-6"/>
        </w:rPr>
        <w:t>active matrix (AM) and passive matrix (PM) driving methods </w:t>
      </w:r>
      <w:r>
        <w:rPr>
          <w:rFonts w:ascii="Bookman Old Style"/>
          <w:b w:val="0"/>
          <w:spacing w:val="-2"/>
        </w:rPr>
        <w:t>have</w:t>
      </w:r>
      <w:r>
        <w:rPr>
          <w:rFonts w:ascii="Bookman Old Style"/>
          <w:b w:val="0"/>
          <w:spacing w:val="-9"/>
        </w:rPr>
        <w:t> </w:t>
      </w:r>
      <w:r>
        <w:rPr>
          <w:rFonts w:ascii="Bookman Old Style"/>
          <w:b w:val="0"/>
          <w:spacing w:val="-2"/>
        </w:rPr>
        <w:t>been</w:t>
      </w:r>
      <w:r>
        <w:rPr>
          <w:rFonts w:ascii="Bookman Old Style"/>
          <w:b w:val="0"/>
          <w:spacing w:val="-10"/>
        </w:rPr>
        <w:t> </w:t>
      </w:r>
      <w:r>
        <w:rPr>
          <w:rFonts w:ascii="Bookman Old Style"/>
          <w:b w:val="0"/>
          <w:spacing w:val="-2"/>
        </w:rPr>
        <w:t>explored</w:t>
      </w:r>
      <w:hyperlink w:history="true" w:anchor="_bookmark71">
        <w:r>
          <w:rPr>
            <w:rFonts w:ascii="Bookman Old Style"/>
            <w:b w:val="0"/>
            <w:color w:val="0000FF"/>
            <w:spacing w:val="-2"/>
            <w:vertAlign w:val="superscript"/>
          </w:rPr>
          <w:t>53</w:t>
        </w:r>
      </w:hyperlink>
      <w:r>
        <w:rPr>
          <w:rFonts w:ascii="Bookman Old Style"/>
          <w:b w:val="0"/>
          <w:spacing w:val="-2"/>
          <w:vertAlign w:val="superscript"/>
        </w:rPr>
        <w:t>,</w:t>
      </w:r>
      <w:hyperlink w:history="true" w:anchor="_bookmark55">
        <w:r>
          <w:rPr>
            <w:rFonts w:ascii="Bookman Old Style"/>
            <w:b w:val="0"/>
            <w:color w:val="0000FF"/>
            <w:spacing w:val="-2"/>
            <w:vertAlign w:val="superscript"/>
          </w:rPr>
          <w:t>73</w:t>
        </w:r>
      </w:hyperlink>
      <w:r>
        <w:rPr>
          <w:rFonts w:ascii="Bookman Old Style"/>
          <w:b w:val="0"/>
          <w:spacing w:val="-2"/>
          <w:vertAlign w:val="superscript"/>
        </w:rPr>
        <w:t>,</w:t>
      </w:r>
      <w:hyperlink w:history="true" w:anchor="_bookmark74">
        <w:r>
          <w:rPr>
            <w:rFonts w:ascii="Bookman Old Style"/>
            <w:b w:val="0"/>
            <w:color w:val="0000FF"/>
            <w:spacing w:val="-2"/>
            <w:vertAlign w:val="superscript"/>
          </w:rPr>
          <w:t>84</w:t>
        </w:r>
      </w:hyperlink>
      <w:r>
        <w:rPr>
          <w:rFonts w:ascii="Bookman Old Style"/>
          <w:b w:val="0"/>
          <w:spacing w:val="-2"/>
          <w:vertAlign w:val="superscript"/>
        </w:rPr>
        <w:t>,</w:t>
      </w:r>
      <w:hyperlink w:history="true" w:anchor="_bookmark75">
        <w:r>
          <w:rPr>
            <w:rFonts w:ascii="Bookman Old Style"/>
            <w:b w:val="0"/>
            <w:color w:val="0000FF"/>
            <w:spacing w:val="-2"/>
            <w:vertAlign w:val="superscript"/>
          </w:rPr>
          <w:t>85</w:t>
        </w:r>
      </w:hyperlink>
      <w:r>
        <w:rPr>
          <w:rFonts w:ascii="Bookman Old Style"/>
          <w:b w:val="0"/>
          <w:spacing w:val="-2"/>
          <w:vertAlign w:val="baseline"/>
        </w:rPr>
        <w:t>.</w:t>
      </w:r>
      <w:r>
        <w:rPr>
          <w:rFonts w:ascii="Bookman Old Style"/>
          <w:b w:val="0"/>
          <w:spacing w:val="-10"/>
          <w:vertAlign w:val="baseline"/>
        </w:rPr>
        <w:t> </w:t>
      </w:r>
      <w:r>
        <w:rPr>
          <w:rFonts w:ascii="Bookman Old Style"/>
          <w:b w:val="0"/>
          <w:spacing w:val="-2"/>
          <w:vertAlign w:val="baseline"/>
        </w:rPr>
        <w:t>The</w:t>
      </w:r>
      <w:r>
        <w:rPr>
          <w:rFonts w:ascii="Bookman Old Style"/>
          <w:b w:val="0"/>
          <w:spacing w:val="-9"/>
          <w:vertAlign w:val="baseline"/>
        </w:rPr>
        <w:t> </w:t>
      </w:r>
      <w:r>
        <w:rPr>
          <w:rFonts w:ascii="Bookman Old Style"/>
          <w:b w:val="0"/>
          <w:spacing w:val="-2"/>
          <w:vertAlign w:val="baseline"/>
        </w:rPr>
        <w:t>AM</w:t>
      </w:r>
      <w:r>
        <w:rPr>
          <w:rFonts w:ascii="Bookman Old Style"/>
          <w:b w:val="0"/>
          <w:spacing w:val="-10"/>
          <w:vertAlign w:val="baseline"/>
        </w:rPr>
        <w:t> </w:t>
      </w:r>
      <w:r>
        <w:rPr>
          <w:rFonts w:ascii="Bookman Old Style"/>
          <w:b w:val="0"/>
          <w:spacing w:val="-2"/>
          <w:vertAlign w:val="baseline"/>
        </w:rPr>
        <w:t>driving</w:t>
      </w:r>
      <w:r>
        <w:rPr>
          <w:rFonts w:ascii="Bookman Old Style"/>
          <w:b w:val="0"/>
          <w:spacing w:val="-10"/>
          <w:vertAlign w:val="baseline"/>
        </w:rPr>
        <w:t> </w:t>
      </w:r>
      <w:r>
        <w:rPr>
          <w:rFonts w:ascii="Bookman Old Style"/>
          <w:b w:val="0"/>
          <w:spacing w:val="-2"/>
          <w:vertAlign w:val="baseline"/>
        </w:rPr>
        <w:t>method integrates</w:t>
      </w:r>
      <w:r>
        <w:rPr>
          <w:rFonts w:ascii="Bookman Old Style"/>
          <w:b w:val="0"/>
          <w:spacing w:val="-14"/>
          <w:vertAlign w:val="baseline"/>
        </w:rPr>
        <w:t> </w:t>
      </w:r>
      <w:r>
        <w:rPr>
          <w:rFonts w:ascii="Bookman Old Style"/>
          <w:b w:val="0"/>
          <w:spacing w:val="-2"/>
          <w:vertAlign w:val="baseline"/>
        </w:rPr>
        <w:t>the</w:t>
      </w:r>
      <w:r>
        <w:rPr>
          <w:rFonts w:ascii="Bookman Old Style"/>
          <w:b w:val="0"/>
          <w:spacing w:val="-13"/>
          <w:vertAlign w:val="baseline"/>
        </w:rPr>
        <w:t> </w:t>
      </w:r>
      <w:r>
        <w:rPr>
          <w:rFonts w:ascii="Bookman Old Style"/>
          <w:b w:val="0"/>
          <w:spacing w:val="-2"/>
          <w:vertAlign w:val="baseline"/>
        </w:rPr>
        <w:t>mini-LEDs</w:t>
      </w:r>
      <w:r>
        <w:rPr>
          <w:rFonts w:ascii="Bookman Old Style"/>
          <w:b w:val="0"/>
          <w:spacing w:val="-13"/>
          <w:vertAlign w:val="baseline"/>
        </w:rPr>
        <w:t> </w:t>
      </w:r>
      <w:r>
        <w:rPr>
          <w:rFonts w:ascii="Bookman Old Style"/>
          <w:b w:val="0"/>
          <w:spacing w:val="-2"/>
          <w:vertAlign w:val="baseline"/>
        </w:rPr>
        <w:t>with</w:t>
      </w:r>
      <w:r>
        <w:rPr>
          <w:rFonts w:ascii="Bookman Old Style"/>
          <w:b w:val="0"/>
          <w:spacing w:val="-13"/>
          <w:vertAlign w:val="baseline"/>
        </w:rPr>
        <w:t> </w:t>
      </w:r>
      <w:r>
        <w:rPr>
          <w:rFonts w:ascii="Bookman Old Style"/>
          <w:b w:val="0"/>
          <w:spacing w:val="-2"/>
          <w:vertAlign w:val="baseline"/>
        </w:rPr>
        <w:t>the</w:t>
      </w:r>
      <w:r>
        <w:rPr>
          <w:rFonts w:ascii="Bookman Old Style"/>
          <w:b w:val="0"/>
          <w:spacing w:val="-13"/>
          <w:vertAlign w:val="baseline"/>
        </w:rPr>
        <w:t> </w:t>
      </w:r>
      <w:r>
        <w:rPr>
          <w:rFonts w:ascii="Bookman Old Style"/>
          <w:b w:val="0"/>
          <w:spacing w:val="-2"/>
          <w:vertAlign w:val="baseline"/>
        </w:rPr>
        <w:t>TFT</w:t>
      </w:r>
      <w:r>
        <w:rPr>
          <w:rFonts w:ascii="Bookman Old Style"/>
          <w:b w:val="0"/>
          <w:spacing w:val="-14"/>
          <w:vertAlign w:val="baseline"/>
        </w:rPr>
        <w:t> </w:t>
      </w:r>
      <w:r>
        <w:rPr>
          <w:rFonts w:ascii="Bookman Old Style"/>
          <w:b w:val="0"/>
          <w:spacing w:val="-2"/>
          <w:vertAlign w:val="baseline"/>
        </w:rPr>
        <w:t>backplane</w:t>
      </w:r>
      <w:r>
        <w:rPr>
          <w:rFonts w:ascii="Bookman Old Style"/>
          <w:b w:val="0"/>
          <w:spacing w:val="-13"/>
          <w:vertAlign w:val="baseline"/>
        </w:rPr>
        <w:t> </w:t>
      </w:r>
      <w:r>
        <w:rPr>
          <w:rFonts w:ascii="Bookman Old Style"/>
          <w:b w:val="0"/>
          <w:spacing w:val="-2"/>
          <w:vertAlign w:val="baseline"/>
        </w:rPr>
        <w:t>to </w:t>
      </w:r>
      <w:r>
        <w:rPr>
          <w:rFonts w:ascii="Bookman Old Style"/>
          <w:b w:val="0"/>
          <w:vertAlign w:val="baseline"/>
        </w:rPr>
        <w:t>control</w:t>
      </w:r>
      <w:r>
        <w:rPr>
          <w:rFonts w:ascii="Bookman Old Style"/>
          <w:b w:val="0"/>
          <w:spacing w:val="-10"/>
          <w:vertAlign w:val="baseline"/>
        </w:rPr>
        <w:t> </w:t>
      </w:r>
      <w:r>
        <w:rPr>
          <w:rFonts w:ascii="Bookman Old Style"/>
          <w:b w:val="0"/>
          <w:vertAlign w:val="baseline"/>
        </w:rPr>
        <w:t>the</w:t>
      </w:r>
      <w:r>
        <w:rPr>
          <w:rFonts w:ascii="Bookman Old Style"/>
          <w:b w:val="0"/>
          <w:spacing w:val="-10"/>
          <w:vertAlign w:val="baseline"/>
        </w:rPr>
        <w:t> </w:t>
      </w:r>
      <w:r>
        <w:rPr>
          <w:rFonts w:ascii="Bookman Old Style"/>
          <w:b w:val="0"/>
          <w:vertAlign w:val="baseline"/>
        </w:rPr>
        <w:t>luminance</w:t>
      </w:r>
      <w:r>
        <w:rPr>
          <w:rFonts w:ascii="Bookman Old Style"/>
          <w:b w:val="0"/>
          <w:spacing w:val="-10"/>
          <w:vertAlign w:val="baseline"/>
        </w:rPr>
        <w:t> </w:t>
      </w:r>
      <w:r>
        <w:rPr>
          <w:rFonts w:ascii="Bookman Old Style"/>
          <w:b w:val="0"/>
          <w:vertAlign w:val="baseline"/>
        </w:rPr>
        <w:t>of</w:t>
      </w:r>
      <w:r>
        <w:rPr>
          <w:rFonts w:ascii="Bookman Old Style"/>
          <w:b w:val="0"/>
          <w:spacing w:val="-10"/>
          <w:vertAlign w:val="baseline"/>
        </w:rPr>
        <w:t> </w:t>
      </w:r>
      <w:r>
        <w:rPr>
          <w:rFonts w:ascii="Bookman Old Style"/>
          <w:b w:val="0"/>
          <w:vertAlign w:val="baseline"/>
        </w:rPr>
        <w:t>each</w:t>
      </w:r>
      <w:r>
        <w:rPr>
          <w:rFonts w:ascii="Bookman Old Style"/>
          <w:b w:val="0"/>
          <w:spacing w:val="-10"/>
          <w:vertAlign w:val="baseline"/>
        </w:rPr>
        <w:t> </w:t>
      </w:r>
      <w:r>
        <w:rPr>
          <w:rFonts w:ascii="Bookman Old Style"/>
          <w:b w:val="0"/>
          <w:vertAlign w:val="baseline"/>
        </w:rPr>
        <w:t>zone</w:t>
      </w:r>
      <w:r>
        <w:rPr>
          <w:rFonts w:ascii="Bookman Old Style"/>
          <w:b w:val="0"/>
          <w:spacing w:val="-10"/>
          <w:vertAlign w:val="baseline"/>
        </w:rPr>
        <w:t> </w:t>
      </w:r>
      <w:r>
        <w:rPr>
          <w:rFonts w:ascii="Bookman Old Style"/>
          <w:b w:val="0"/>
          <w:vertAlign w:val="baseline"/>
        </w:rPr>
        <w:t>and</w:t>
      </w:r>
      <w:r>
        <w:rPr>
          <w:rFonts w:ascii="Bookman Old Style"/>
          <w:b w:val="0"/>
          <w:spacing w:val="-10"/>
          <w:vertAlign w:val="baseline"/>
        </w:rPr>
        <w:t> </w:t>
      </w:r>
      <w:r>
        <w:rPr>
          <w:rFonts w:ascii="Bookman Old Style"/>
          <w:b w:val="0"/>
          <w:vertAlign w:val="baseline"/>
        </w:rPr>
        <w:t>reduce</w:t>
      </w:r>
      <w:r>
        <w:rPr>
          <w:rFonts w:ascii="Bookman Old Style"/>
          <w:b w:val="0"/>
          <w:spacing w:val="-10"/>
          <w:vertAlign w:val="baseline"/>
        </w:rPr>
        <w:t> </w:t>
      </w:r>
      <w:r>
        <w:rPr>
          <w:rFonts w:ascii="Bookman Old Style"/>
          <w:b w:val="0"/>
          <w:vertAlign w:val="baseline"/>
        </w:rPr>
        <w:t>the </w:t>
      </w:r>
      <w:r>
        <w:rPr>
          <w:rFonts w:ascii="Bookman Old Style"/>
          <w:b w:val="0"/>
          <w:spacing w:val="-2"/>
          <w:vertAlign w:val="baseline"/>
        </w:rPr>
        <w:t>required</w:t>
      </w:r>
      <w:r>
        <w:rPr>
          <w:rFonts w:ascii="Bookman Old Style"/>
          <w:b w:val="0"/>
          <w:spacing w:val="-14"/>
          <w:vertAlign w:val="baseline"/>
        </w:rPr>
        <w:t> </w:t>
      </w:r>
      <w:r>
        <w:rPr>
          <w:rFonts w:ascii="Bookman Old Style"/>
          <w:b w:val="0"/>
          <w:spacing w:val="-2"/>
          <w:vertAlign w:val="baseline"/>
        </w:rPr>
        <w:t>number</w:t>
      </w:r>
      <w:r>
        <w:rPr>
          <w:rFonts w:ascii="Bookman Old Style"/>
          <w:b w:val="0"/>
          <w:spacing w:val="-13"/>
          <w:vertAlign w:val="baseline"/>
        </w:rPr>
        <w:t> </w:t>
      </w:r>
      <w:r>
        <w:rPr>
          <w:rFonts w:ascii="Bookman Old Style"/>
          <w:b w:val="0"/>
          <w:spacing w:val="-2"/>
          <w:vertAlign w:val="baseline"/>
        </w:rPr>
        <w:t>of</w:t>
      </w:r>
      <w:r>
        <w:rPr>
          <w:rFonts w:ascii="Bookman Old Style"/>
          <w:b w:val="0"/>
          <w:spacing w:val="-13"/>
          <w:vertAlign w:val="baseline"/>
        </w:rPr>
        <w:t> </w:t>
      </w:r>
      <w:r>
        <w:rPr>
          <w:rFonts w:ascii="Bookman Old Style"/>
          <w:b w:val="0"/>
          <w:spacing w:val="-2"/>
          <w:vertAlign w:val="baseline"/>
        </w:rPr>
        <w:t>IC</w:t>
      </w:r>
      <w:r>
        <w:rPr>
          <w:rFonts w:ascii="Bookman Old Style"/>
          <w:b w:val="0"/>
          <w:spacing w:val="-13"/>
          <w:vertAlign w:val="baseline"/>
        </w:rPr>
        <w:t> </w:t>
      </w:r>
      <w:r>
        <w:rPr>
          <w:rFonts w:ascii="Bookman Old Style"/>
          <w:b w:val="0"/>
          <w:spacing w:val="-2"/>
          <w:vertAlign w:val="baseline"/>
        </w:rPr>
        <w:t>chips</w:t>
      </w:r>
      <w:hyperlink w:history="true" w:anchor="_bookmark74">
        <w:r>
          <w:rPr>
            <w:rFonts w:ascii="Bookman Old Style"/>
            <w:b w:val="0"/>
            <w:color w:val="0000FF"/>
            <w:spacing w:val="-2"/>
            <w:vertAlign w:val="superscript"/>
          </w:rPr>
          <w:t>84</w:t>
        </w:r>
      </w:hyperlink>
      <w:r>
        <w:rPr>
          <w:rFonts w:ascii="Bookman Old Style"/>
          <w:b w:val="0"/>
          <w:spacing w:val="-2"/>
          <w:vertAlign w:val="baseline"/>
        </w:rPr>
        <w:t>.</w:t>
      </w:r>
      <w:r>
        <w:rPr>
          <w:rFonts w:ascii="Bookman Old Style"/>
          <w:b w:val="0"/>
          <w:spacing w:val="-13"/>
          <w:vertAlign w:val="baseline"/>
        </w:rPr>
        <w:t> </w:t>
      </w:r>
      <w:r>
        <w:rPr>
          <w:rFonts w:ascii="Bookman Old Style"/>
          <w:b w:val="0"/>
          <w:spacing w:val="-2"/>
          <w:vertAlign w:val="baseline"/>
        </w:rPr>
        <w:t>For</w:t>
      </w:r>
      <w:r>
        <w:rPr>
          <w:rFonts w:ascii="Bookman Old Style"/>
          <w:b w:val="0"/>
          <w:spacing w:val="-14"/>
          <w:vertAlign w:val="baseline"/>
        </w:rPr>
        <w:t> </w:t>
      </w:r>
      <w:r>
        <w:rPr>
          <w:rFonts w:ascii="Bookman Old Style"/>
          <w:b w:val="0"/>
          <w:spacing w:val="-2"/>
          <w:vertAlign w:val="baseline"/>
        </w:rPr>
        <w:t>an</w:t>
      </w:r>
      <w:r>
        <w:rPr>
          <w:rFonts w:ascii="Bookman Old Style"/>
          <w:b w:val="0"/>
          <w:spacing w:val="-13"/>
          <w:vertAlign w:val="baseline"/>
        </w:rPr>
        <w:t> </w:t>
      </w:r>
      <w:r>
        <w:rPr>
          <w:rFonts w:ascii="Bookman Old Style"/>
          <w:b w:val="0"/>
          <w:spacing w:val="-2"/>
          <w:vertAlign w:val="baseline"/>
        </w:rPr>
        <w:t>AM</w:t>
      </w:r>
      <w:r>
        <w:rPr>
          <w:rFonts w:ascii="Bookman Old Style"/>
          <w:b w:val="0"/>
          <w:spacing w:val="-13"/>
          <w:vertAlign w:val="baseline"/>
        </w:rPr>
        <w:t> </w:t>
      </w:r>
      <w:r>
        <w:rPr>
          <w:rFonts w:ascii="Bookman Old Style"/>
          <w:b w:val="0"/>
          <w:spacing w:val="-2"/>
          <w:vertAlign w:val="baseline"/>
        </w:rPr>
        <w:t>mini-LED </w:t>
      </w:r>
      <w:r>
        <w:rPr>
          <w:rFonts w:ascii="Bookman Old Style"/>
          <w:b w:val="0"/>
          <w:w w:val="85"/>
          <w:vertAlign w:val="baseline"/>
        </w:rPr>
        <w:t>backlight, because the desired driving voltage is stored on the capacitor, the driving current can be kept constant for </w:t>
      </w:r>
      <w:r>
        <w:rPr>
          <w:rFonts w:ascii="Bookman Old Style"/>
          <w:b w:val="0"/>
          <w:w w:val="90"/>
          <w:vertAlign w:val="baseline"/>
        </w:rPr>
        <w:t>a</w:t>
      </w:r>
      <w:r>
        <w:rPr>
          <w:rFonts w:ascii="Bookman Old Style"/>
          <w:b w:val="0"/>
          <w:spacing w:val="-6"/>
          <w:w w:val="90"/>
          <w:vertAlign w:val="baseline"/>
        </w:rPr>
        <w:t> </w:t>
      </w:r>
      <w:r>
        <w:rPr>
          <w:rFonts w:ascii="Bookman Old Style"/>
          <w:b w:val="0"/>
          <w:w w:val="90"/>
          <w:vertAlign w:val="baseline"/>
        </w:rPr>
        <w:t>long</w:t>
      </w:r>
      <w:r>
        <w:rPr>
          <w:rFonts w:ascii="Bookman Old Style"/>
          <w:b w:val="0"/>
          <w:spacing w:val="-7"/>
          <w:w w:val="90"/>
          <w:vertAlign w:val="baseline"/>
        </w:rPr>
        <w:t> </w:t>
      </w:r>
      <w:r>
        <w:rPr>
          <w:rFonts w:ascii="Bookman Old Style"/>
          <w:b w:val="0"/>
          <w:w w:val="90"/>
          <w:vertAlign w:val="baseline"/>
        </w:rPr>
        <w:t>period.</w:t>
      </w:r>
      <w:r>
        <w:rPr>
          <w:rFonts w:ascii="Bookman Old Style"/>
          <w:b w:val="0"/>
          <w:spacing w:val="-5"/>
          <w:w w:val="90"/>
          <w:vertAlign w:val="baseline"/>
        </w:rPr>
        <w:t> </w:t>
      </w:r>
      <w:r>
        <w:rPr>
          <w:rFonts w:ascii="Bookman Old Style"/>
          <w:b w:val="0"/>
          <w:w w:val="90"/>
          <w:vertAlign w:val="baseline"/>
        </w:rPr>
        <w:t>Therefore,</w:t>
      </w:r>
      <w:r>
        <w:rPr>
          <w:rFonts w:ascii="Bookman Old Style"/>
          <w:b w:val="0"/>
          <w:spacing w:val="-5"/>
          <w:w w:val="90"/>
          <w:vertAlign w:val="baseline"/>
        </w:rPr>
        <w:t> </w:t>
      </w:r>
      <w:r>
        <w:rPr>
          <w:rFonts w:ascii="Bookman Old Style"/>
          <w:b w:val="0"/>
          <w:w w:val="90"/>
          <w:vertAlign w:val="baseline"/>
        </w:rPr>
        <w:t>the</w:t>
      </w:r>
      <w:r>
        <w:rPr>
          <w:rFonts w:ascii="Bookman Old Style"/>
          <w:b w:val="0"/>
          <w:spacing w:val="-7"/>
          <w:w w:val="90"/>
          <w:vertAlign w:val="baseline"/>
        </w:rPr>
        <w:t> </w:t>
      </w:r>
      <w:r>
        <w:rPr>
          <w:rFonts w:ascii="Bookman Old Style"/>
          <w:b w:val="0"/>
          <w:w w:val="90"/>
          <w:vertAlign w:val="baseline"/>
        </w:rPr>
        <w:t>driving</w:t>
      </w:r>
      <w:r>
        <w:rPr>
          <w:rFonts w:ascii="Bookman Old Style"/>
          <w:b w:val="0"/>
          <w:spacing w:val="-6"/>
          <w:w w:val="90"/>
          <w:vertAlign w:val="baseline"/>
        </w:rPr>
        <w:t> </w:t>
      </w:r>
      <w:r>
        <w:rPr>
          <w:rFonts w:ascii="Bookman Old Style"/>
          <w:b w:val="0"/>
          <w:w w:val="90"/>
          <w:vertAlign w:val="baseline"/>
        </w:rPr>
        <w:t>current</w:t>
      </w:r>
      <w:r>
        <w:rPr>
          <w:rFonts w:ascii="Bookman Old Style"/>
          <w:b w:val="0"/>
          <w:spacing w:val="-6"/>
          <w:w w:val="90"/>
          <w:vertAlign w:val="baseline"/>
        </w:rPr>
        <w:t> </w:t>
      </w:r>
      <w:r>
        <w:rPr>
          <w:rFonts w:ascii="Bookman Old Style"/>
          <w:b w:val="0"/>
          <w:w w:val="90"/>
          <w:vertAlign w:val="baseline"/>
        </w:rPr>
        <w:t>is</w:t>
      </w:r>
      <w:r>
        <w:rPr>
          <w:rFonts w:ascii="Bookman Old Style"/>
          <w:b w:val="0"/>
          <w:spacing w:val="-6"/>
          <w:w w:val="90"/>
          <w:vertAlign w:val="baseline"/>
        </w:rPr>
        <w:t> </w:t>
      </w:r>
      <w:r>
        <w:rPr>
          <w:rFonts w:ascii="Bookman Old Style"/>
          <w:b w:val="0"/>
          <w:w w:val="90"/>
          <w:vertAlign w:val="baseline"/>
        </w:rPr>
        <w:t>low</w:t>
      </w:r>
      <w:r>
        <w:rPr>
          <w:rFonts w:ascii="Bookman Old Style"/>
          <w:b w:val="0"/>
          <w:spacing w:val="-6"/>
          <w:w w:val="90"/>
          <w:vertAlign w:val="baseline"/>
        </w:rPr>
        <w:t> </w:t>
      </w:r>
      <w:r>
        <w:rPr>
          <w:rFonts w:ascii="Bookman Old Style"/>
          <w:b w:val="0"/>
          <w:w w:val="90"/>
          <w:vertAlign w:val="baseline"/>
        </w:rPr>
        <w:t>while </w:t>
      </w:r>
      <w:r>
        <w:rPr>
          <w:rFonts w:ascii="Bookman Old Style"/>
          <w:b w:val="0"/>
          <w:spacing w:val="-6"/>
          <w:vertAlign w:val="baseline"/>
        </w:rPr>
        <w:t>achieving</w:t>
      </w:r>
      <w:r>
        <w:rPr>
          <w:rFonts w:ascii="Bookman Old Style"/>
          <w:b w:val="0"/>
          <w:spacing w:val="-10"/>
          <w:vertAlign w:val="baseline"/>
        </w:rPr>
        <w:t> </w:t>
      </w:r>
      <w:r>
        <w:rPr>
          <w:rFonts w:ascii="Bookman Old Style"/>
          <w:b w:val="0"/>
          <w:spacing w:val="-6"/>
          <w:vertAlign w:val="baseline"/>
        </w:rPr>
        <w:t>the</w:t>
      </w:r>
      <w:r>
        <w:rPr>
          <w:rFonts w:ascii="Bookman Old Style"/>
          <w:b w:val="0"/>
          <w:spacing w:val="-9"/>
          <w:vertAlign w:val="baseline"/>
        </w:rPr>
        <w:t> </w:t>
      </w:r>
      <w:r>
        <w:rPr>
          <w:rFonts w:ascii="Bookman Old Style"/>
          <w:b w:val="0"/>
          <w:spacing w:val="-6"/>
          <w:vertAlign w:val="baseline"/>
        </w:rPr>
        <w:t>required</w:t>
      </w:r>
      <w:r>
        <w:rPr>
          <w:rFonts w:ascii="Bookman Old Style"/>
          <w:b w:val="0"/>
          <w:spacing w:val="-9"/>
          <w:vertAlign w:val="baseline"/>
        </w:rPr>
        <w:t> </w:t>
      </w:r>
      <w:r>
        <w:rPr>
          <w:rFonts w:ascii="Bookman Old Style"/>
          <w:b w:val="0"/>
          <w:spacing w:val="-6"/>
          <w:vertAlign w:val="baseline"/>
        </w:rPr>
        <w:t>luminance</w:t>
      </w:r>
      <w:hyperlink w:history="true" w:anchor="_bookmark76">
        <w:r>
          <w:rPr>
            <w:rFonts w:ascii="Bookman Old Style"/>
            <w:b w:val="0"/>
            <w:color w:val="0000FF"/>
            <w:spacing w:val="-6"/>
            <w:vertAlign w:val="superscript"/>
          </w:rPr>
          <w:t>86</w:t>
        </w:r>
      </w:hyperlink>
      <w:r>
        <w:rPr>
          <w:rFonts w:ascii="Bookman Old Style"/>
          <w:b w:val="0"/>
          <w:spacing w:val="-6"/>
          <w:vertAlign w:val="superscript"/>
        </w:rPr>
        <w:t>,</w:t>
      </w:r>
      <w:hyperlink w:history="true" w:anchor="_bookmark77">
        <w:r>
          <w:rPr>
            <w:rFonts w:ascii="Bookman Old Style"/>
            <w:b w:val="0"/>
            <w:color w:val="0000FF"/>
            <w:spacing w:val="-6"/>
            <w:vertAlign w:val="superscript"/>
          </w:rPr>
          <w:t>87</w:t>
        </w:r>
      </w:hyperlink>
      <w:r>
        <w:rPr>
          <w:rFonts w:ascii="Bookman Old Style"/>
          <w:b w:val="0"/>
          <w:spacing w:val="-6"/>
          <w:vertAlign w:val="baseline"/>
        </w:rPr>
        <w:t>.</w:t>
      </w:r>
      <w:r>
        <w:rPr>
          <w:rFonts w:ascii="Bookman Old Style"/>
          <w:b w:val="0"/>
          <w:spacing w:val="-9"/>
          <w:vertAlign w:val="baseline"/>
        </w:rPr>
        <w:t> </w:t>
      </w:r>
      <w:r>
        <w:rPr>
          <w:rFonts w:ascii="Bookman Old Style"/>
          <w:b w:val="0"/>
          <w:spacing w:val="-6"/>
          <w:vertAlign w:val="baseline"/>
        </w:rPr>
        <w:t>In</w:t>
      </w:r>
      <w:r>
        <w:rPr>
          <w:rFonts w:ascii="Bookman Old Style"/>
          <w:b w:val="0"/>
          <w:spacing w:val="-9"/>
          <w:vertAlign w:val="baseline"/>
        </w:rPr>
        <w:t> </w:t>
      </w:r>
      <w:r>
        <w:rPr>
          <w:rFonts w:ascii="Bookman Old Style"/>
          <w:b w:val="0"/>
          <w:spacing w:val="-6"/>
          <w:vertAlign w:val="baseline"/>
        </w:rPr>
        <w:t>addition,</w:t>
      </w:r>
      <w:r>
        <w:rPr>
          <w:rFonts w:ascii="Bookman Old Style"/>
          <w:b w:val="0"/>
          <w:spacing w:val="-10"/>
          <w:vertAlign w:val="baseline"/>
        </w:rPr>
        <w:t> </w:t>
      </w:r>
      <w:r>
        <w:rPr>
          <w:rFonts w:ascii="Bookman Old Style"/>
          <w:b w:val="0"/>
          <w:spacing w:val="-6"/>
          <w:vertAlign w:val="baseline"/>
        </w:rPr>
        <w:t>the </w:t>
      </w:r>
      <w:r>
        <w:rPr>
          <w:rFonts w:ascii="Bookman Old Style"/>
          <w:b w:val="0"/>
          <w:w w:val="90"/>
          <w:vertAlign w:val="baseline"/>
        </w:rPr>
        <w:t>TFT</w:t>
      </w:r>
      <w:r>
        <w:rPr>
          <w:rFonts w:ascii="Bookman Old Style"/>
          <w:b w:val="0"/>
          <w:spacing w:val="-10"/>
          <w:w w:val="90"/>
          <w:vertAlign w:val="baseline"/>
        </w:rPr>
        <w:t> </w:t>
      </w:r>
      <w:r>
        <w:rPr>
          <w:rFonts w:ascii="Bookman Old Style"/>
          <w:b w:val="0"/>
          <w:w w:val="90"/>
          <w:vertAlign w:val="baseline"/>
        </w:rPr>
        <w:t>also</w:t>
      </w:r>
      <w:r>
        <w:rPr>
          <w:rFonts w:ascii="Bookman Old Style"/>
          <w:b w:val="0"/>
          <w:spacing w:val="-9"/>
          <w:w w:val="90"/>
          <w:vertAlign w:val="baseline"/>
        </w:rPr>
        <w:t> </w:t>
      </w:r>
      <w:r>
        <w:rPr>
          <w:rFonts w:ascii="Bookman Old Style"/>
          <w:b w:val="0"/>
          <w:w w:val="90"/>
          <w:vertAlign w:val="baseline"/>
        </w:rPr>
        <w:t>consumes</w:t>
      </w:r>
      <w:r>
        <w:rPr>
          <w:rFonts w:ascii="Bookman Old Style"/>
          <w:b w:val="0"/>
          <w:spacing w:val="-9"/>
          <w:w w:val="90"/>
          <w:vertAlign w:val="baseline"/>
        </w:rPr>
        <w:t> </w:t>
      </w:r>
      <w:r>
        <w:rPr>
          <w:rFonts w:ascii="Bookman Old Style"/>
          <w:b w:val="0"/>
          <w:w w:val="90"/>
          <w:vertAlign w:val="baseline"/>
        </w:rPr>
        <w:t>power</w:t>
      </w:r>
      <w:r>
        <w:rPr>
          <w:rFonts w:ascii="Bookman Old Style"/>
          <w:b w:val="0"/>
          <w:spacing w:val="-9"/>
          <w:w w:val="90"/>
          <w:vertAlign w:val="baseline"/>
        </w:rPr>
        <w:t> </w:t>
      </w:r>
      <w:r>
        <w:rPr>
          <w:rFonts w:ascii="Bookman Old Style"/>
          <w:b w:val="0"/>
          <w:w w:val="90"/>
          <w:vertAlign w:val="baseline"/>
        </w:rPr>
        <w:t>as</w:t>
      </w:r>
      <w:r>
        <w:rPr>
          <w:rFonts w:ascii="Bookman Old Style"/>
          <w:b w:val="0"/>
          <w:spacing w:val="-9"/>
          <w:w w:val="90"/>
          <w:vertAlign w:val="baseline"/>
        </w:rPr>
        <w:t> </w:t>
      </w:r>
      <w:r>
        <w:rPr>
          <w:rFonts w:ascii="Bookman Old Style"/>
          <w:b w:val="0"/>
          <w:w w:val="90"/>
          <w:vertAlign w:val="baseline"/>
        </w:rPr>
        <w:t>the</w:t>
      </w:r>
      <w:r>
        <w:rPr>
          <w:rFonts w:ascii="Bookman Old Style"/>
          <w:b w:val="0"/>
          <w:spacing w:val="-9"/>
          <w:w w:val="90"/>
          <w:vertAlign w:val="baseline"/>
        </w:rPr>
        <w:t> </w:t>
      </w:r>
      <w:r>
        <w:rPr>
          <w:rFonts w:ascii="Bookman Old Style"/>
          <w:b w:val="0"/>
          <w:w w:val="90"/>
          <w:vertAlign w:val="baseline"/>
        </w:rPr>
        <w:t>driving</w:t>
      </w:r>
      <w:r>
        <w:rPr>
          <w:rFonts w:ascii="Bookman Old Style"/>
          <w:b w:val="0"/>
          <w:spacing w:val="-9"/>
          <w:w w:val="90"/>
          <w:vertAlign w:val="baseline"/>
        </w:rPr>
        <w:t> </w:t>
      </w:r>
      <w:r>
        <w:rPr>
          <w:rFonts w:ascii="Bookman Old Style"/>
          <w:b w:val="0"/>
          <w:w w:val="90"/>
          <w:vertAlign w:val="baseline"/>
        </w:rPr>
        <w:t>current</w:t>
      </w:r>
      <w:r>
        <w:rPr>
          <w:rFonts w:ascii="Bookman Old Style"/>
          <w:b w:val="0"/>
          <w:spacing w:val="-9"/>
          <w:w w:val="90"/>
          <w:vertAlign w:val="baseline"/>
        </w:rPr>
        <w:t> </w:t>
      </w:r>
      <w:r>
        <w:rPr>
          <w:rFonts w:ascii="Bookman Old Style"/>
          <w:b w:val="0"/>
          <w:w w:val="90"/>
          <w:vertAlign w:val="baseline"/>
        </w:rPr>
        <w:t>passing through.</w:t>
      </w:r>
      <w:r>
        <w:rPr>
          <w:rFonts w:ascii="Bookman Old Style"/>
          <w:b w:val="0"/>
          <w:spacing w:val="-10"/>
          <w:w w:val="90"/>
          <w:vertAlign w:val="baseline"/>
        </w:rPr>
        <w:t> </w:t>
      </w:r>
      <w:r>
        <w:rPr>
          <w:rFonts w:ascii="Bookman Old Style"/>
          <w:b w:val="0"/>
          <w:w w:val="90"/>
          <w:vertAlign w:val="baseline"/>
        </w:rPr>
        <w:t>On</w:t>
      </w:r>
      <w:r>
        <w:rPr>
          <w:rFonts w:ascii="Bookman Old Style"/>
          <w:b w:val="0"/>
          <w:spacing w:val="-9"/>
          <w:w w:val="90"/>
          <w:vertAlign w:val="baseline"/>
        </w:rPr>
        <w:t> </w:t>
      </w:r>
      <w:r>
        <w:rPr>
          <w:rFonts w:ascii="Bookman Old Style"/>
          <w:b w:val="0"/>
          <w:w w:val="90"/>
          <w:vertAlign w:val="baseline"/>
        </w:rPr>
        <w:t>the</w:t>
      </w:r>
      <w:r>
        <w:rPr>
          <w:rFonts w:ascii="Bookman Old Style"/>
          <w:b w:val="0"/>
          <w:spacing w:val="-9"/>
          <w:w w:val="90"/>
          <w:vertAlign w:val="baseline"/>
        </w:rPr>
        <w:t> </w:t>
      </w:r>
      <w:r>
        <w:rPr>
          <w:rFonts w:ascii="Bookman Old Style"/>
          <w:b w:val="0"/>
          <w:w w:val="90"/>
          <w:vertAlign w:val="baseline"/>
        </w:rPr>
        <w:t>contrary,</w:t>
      </w:r>
      <w:r>
        <w:rPr>
          <w:rFonts w:ascii="Bookman Old Style"/>
          <w:b w:val="0"/>
          <w:spacing w:val="-9"/>
          <w:w w:val="90"/>
          <w:vertAlign w:val="baseline"/>
        </w:rPr>
        <w:t> </w:t>
      </w:r>
      <w:r>
        <w:rPr>
          <w:rFonts w:ascii="Bookman Old Style"/>
          <w:b w:val="0"/>
          <w:w w:val="90"/>
          <w:vertAlign w:val="baseline"/>
        </w:rPr>
        <w:t>the</w:t>
      </w:r>
      <w:r>
        <w:rPr>
          <w:rFonts w:ascii="Bookman Old Style"/>
          <w:b w:val="0"/>
          <w:spacing w:val="-9"/>
          <w:w w:val="90"/>
          <w:vertAlign w:val="baseline"/>
        </w:rPr>
        <w:t> </w:t>
      </w:r>
      <w:r>
        <w:rPr>
          <w:rFonts w:ascii="Bookman Old Style"/>
          <w:b w:val="0"/>
          <w:w w:val="90"/>
          <w:vertAlign w:val="baseline"/>
        </w:rPr>
        <w:t>PM</w:t>
      </w:r>
      <w:r>
        <w:rPr>
          <w:rFonts w:ascii="Bookman Old Style"/>
          <w:b w:val="0"/>
          <w:spacing w:val="-9"/>
          <w:w w:val="90"/>
          <w:vertAlign w:val="baseline"/>
        </w:rPr>
        <w:t> </w:t>
      </w:r>
      <w:r>
        <w:rPr>
          <w:rFonts w:ascii="Bookman Old Style"/>
          <w:b w:val="0"/>
          <w:w w:val="90"/>
          <w:vertAlign w:val="baseline"/>
        </w:rPr>
        <w:t>driving</w:t>
      </w:r>
      <w:r>
        <w:rPr>
          <w:rFonts w:ascii="Bookman Old Style"/>
          <w:b w:val="0"/>
          <w:spacing w:val="-9"/>
          <w:w w:val="90"/>
          <w:vertAlign w:val="baseline"/>
        </w:rPr>
        <w:t> </w:t>
      </w:r>
      <w:r>
        <w:rPr>
          <w:rFonts w:ascii="Bookman Old Style"/>
          <w:b w:val="0"/>
          <w:w w:val="90"/>
          <w:vertAlign w:val="baseline"/>
        </w:rPr>
        <w:t>method,</w:t>
      </w:r>
      <w:r>
        <w:rPr>
          <w:rFonts w:ascii="Bookman Old Style"/>
          <w:b w:val="0"/>
          <w:spacing w:val="-9"/>
          <w:w w:val="90"/>
          <w:vertAlign w:val="baseline"/>
        </w:rPr>
        <w:t> </w:t>
      </w:r>
      <w:r>
        <w:rPr>
          <w:rFonts w:ascii="Bookman Old Style"/>
          <w:b w:val="0"/>
          <w:w w:val="90"/>
          <w:vertAlign w:val="baseline"/>
        </w:rPr>
        <w:t>which </w:t>
      </w:r>
      <w:r>
        <w:rPr>
          <w:rFonts w:ascii="Bookman Old Style"/>
          <w:b w:val="0"/>
          <w:spacing w:val="-6"/>
          <w:vertAlign w:val="baseline"/>
        </w:rPr>
        <w:t>directly</w:t>
      </w:r>
      <w:r>
        <w:rPr>
          <w:rFonts w:ascii="Bookman Old Style"/>
          <w:b w:val="0"/>
          <w:spacing w:val="-6"/>
          <w:vertAlign w:val="baseline"/>
        </w:rPr>
        <w:t> integrates</w:t>
      </w:r>
      <w:r>
        <w:rPr>
          <w:rFonts w:ascii="Bookman Old Style"/>
          <w:b w:val="0"/>
          <w:spacing w:val="-6"/>
          <w:vertAlign w:val="baseline"/>
        </w:rPr>
        <w:t> the</w:t>
      </w:r>
      <w:r>
        <w:rPr>
          <w:rFonts w:ascii="Bookman Old Style"/>
          <w:b w:val="0"/>
          <w:spacing w:val="-6"/>
          <w:vertAlign w:val="baseline"/>
        </w:rPr>
        <w:t> LCD</w:t>
      </w:r>
      <w:r>
        <w:rPr>
          <w:rFonts w:ascii="Bookman Old Style"/>
          <w:b w:val="0"/>
          <w:spacing w:val="-6"/>
          <w:vertAlign w:val="baseline"/>
        </w:rPr>
        <w:t> panel</w:t>
      </w:r>
      <w:r>
        <w:rPr>
          <w:rFonts w:ascii="Bookman Old Style"/>
          <w:b w:val="0"/>
          <w:spacing w:val="-6"/>
          <w:vertAlign w:val="baseline"/>
        </w:rPr>
        <w:t> with</w:t>
      </w:r>
      <w:r>
        <w:rPr>
          <w:rFonts w:ascii="Bookman Old Style"/>
          <w:b w:val="0"/>
          <w:spacing w:val="-6"/>
          <w:vertAlign w:val="baseline"/>
        </w:rPr>
        <w:t> the</w:t>
      </w:r>
      <w:r>
        <w:rPr>
          <w:rFonts w:ascii="Bookman Old Style"/>
          <w:b w:val="0"/>
          <w:spacing w:val="-6"/>
          <w:vertAlign w:val="baseline"/>
        </w:rPr>
        <w:t> mini-LEDs </w:t>
      </w:r>
      <w:r>
        <w:rPr>
          <w:rFonts w:ascii="Bookman Old Style"/>
          <w:b w:val="0"/>
          <w:w w:val="90"/>
          <w:vertAlign w:val="baseline"/>
        </w:rPr>
        <w:t>through</w:t>
      </w:r>
      <w:r>
        <w:rPr>
          <w:rFonts w:ascii="Bookman Old Style"/>
          <w:b w:val="0"/>
          <w:spacing w:val="-1"/>
          <w:w w:val="90"/>
          <w:vertAlign w:val="baseline"/>
        </w:rPr>
        <w:t> </w:t>
      </w:r>
      <w:r>
        <w:rPr>
          <w:rFonts w:ascii="Bookman Old Style"/>
          <w:b w:val="0"/>
          <w:w w:val="90"/>
          <w:vertAlign w:val="baseline"/>
        </w:rPr>
        <w:t>printed</w:t>
      </w:r>
      <w:r>
        <w:rPr>
          <w:rFonts w:ascii="Bookman Old Style"/>
          <w:b w:val="0"/>
          <w:spacing w:val="-2"/>
          <w:w w:val="90"/>
          <w:vertAlign w:val="baseline"/>
        </w:rPr>
        <w:t> </w:t>
      </w:r>
      <w:r>
        <w:rPr>
          <w:rFonts w:ascii="Bookman Old Style"/>
          <w:b w:val="0"/>
          <w:w w:val="90"/>
          <w:vertAlign w:val="baseline"/>
        </w:rPr>
        <w:t>circuit</w:t>
      </w:r>
      <w:r>
        <w:rPr>
          <w:rFonts w:ascii="Bookman Old Style"/>
          <w:b w:val="0"/>
          <w:spacing w:val="-1"/>
          <w:w w:val="90"/>
          <w:vertAlign w:val="baseline"/>
        </w:rPr>
        <w:t> </w:t>
      </w:r>
      <w:r>
        <w:rPr>
          <w:rFonts w:ascii="Bookman Old Style"/>
          <w:b w:val="0"/>
          <w:w w:val="90"/>
          <w:vertAlign w:val="baseline"/>
        </w:rPr>
        <w:t>board</w:t>
      </w:r>
      <w:r>
        <w:rPr>
          <w:rFonts w:ascii="Bookman Old Style"/>
          <w:b w:val="0"/>
          <w:spacing w:val="-2"/>
          <w:w w:val="90"/>
          <w:vertAlign w:val="baseline"/>
        </w:rPr>
        <w:t> </w:t>
      </w:r>
      <w:r>
        <w:rPr>
          <w:rFonts w:ascii="Bookman Old Style"/>
          <w:b w:val="0"/>
          <w:w w:val="90"/>
          <w:vertAlign w:val="baseline"/>
        </w:rPr>
        <w:t>(PCB),</w:t>
      </w:r>
      <w:r>
        <w:rPr>
          <w:rFonts w:ascii="Bookman Old Style"/>
          <w:b w:val="0"/>
          <w:spacing w:val="-1"/>
          <w:w w:val="90"/>
          <w:vertAlign w:val="baseline"/>
        </w:rPr>
        <w:t> </w:t>
      </w:r>
      <w:r>
        <w:rPr>
          <w:rFonts w:ascii="Bookman Old Style"/>
          <w:b w:val="0"/>
          <w:w w:val="90"/>
          <w:vertAlign w:val="baseline"/>
        </w:rPr>
        <w:t>is</w:t>
      </w:r>
      <w:r>
        <w:rPr>
          <w:rFonts w:ascii="Bookman Old Style"/>
          <w:b w:val="0"/>
          <w:spacing w:val="-2"/>
          <w:w w:val="90"/>
          <w:vertAlign w:val="baseline"/>
        </w:rPr>
        <w:t> </w:t>
      </w:r>
      <w:r>
        <w:rPr>
          <w:rFonts w:ascii="Bookman Old Style"/>
          <w:b w:val="0"/>
          <w:w w:val="90"/>
          <w:vertAlign w:val="baseline"/>
        </w:rPr>
        <w:t>a</w:t>
      </w:r>
      <w:r>
        <w:rPr>
          <w:rFonts w:ascii="Bookman Old Style"/>
          <w:b w:val="0"/>
          <w:spacing w:val="-2"/>
          <w:w w:val="90"/>
          <w:vertAlign w:val="baseline"/>
        </w:rPr>
        <w:t> </w:t>
      </w:r>
      <w:r>
        <w:rPr>
          <w:rFonts w:ascii="Bookman Old Style"/>
          <w:b w:val="0"/>
          <w:w w:val="90"/>
          <w:vertAlign w:val="baseline"/>
        </w:rPr>
        <w:t>simpler</w:t>
      </w:r>
      <w:r>
        <w:rPr>
          <w:rFonts w:ascii="Bookman Old Style"/>
          <w:b w:val="0"/>
          <w:spacing w:val="-2"/>
          <w:w w:val="90"/>
          <w:vertAlign w:val="baseline"/>
        </w:rPr>
        <w:t> </w:t>
      </w:r>
      <w:r>
        <w:rPr>
          <w:rFonts w:ascii="Bookman Old Style"/>
          <w:b w:val="0"/>
          <w:w w:val="90"/>
          <w:vertAlign w:val="baseline"/>
        </w:rPr>
        <w:t>way</w:t>
      </w:r>
      <w:r>
        <w:rPr>
          <w:rFonts w:ascii="Bookman Old Style"/>
          <w:b w:val="0"/>
          <w:spacing w:val="-1"/>
          <w:w w:val="90"/>
          <w:vertAlign w:val="baseline"/>
        </w:rPr>
        <w:t> </w:t>
      </w:r>
      <w:r>
        <w:rPr>
          <w:rFonts w:ascii="Bookman Old Style"/>
          <w:b w:val="0"/>
          <w:w w:val="90"/>
          <w:vertAlign w:val="baseline"/>
        </w:rPr>
        <w:t>to drive the mini-LEDs</w:t>
      </w:r>
      <w:hyperlink w:history="true" w:anchor="_bookmark78">
        <w:r>
          <w:rPr>
            <w:rFonts w:ascii="Bookman Old Style"/>
            <w:b w:val="0"/>
            <w:color w:val="0000FF"/>
            <w:w w:val="90"/>
            <w:vertAlign w:val="superscript"/>
          </w:rPr>
          <w:t>88</w:t>
        </w:r>
      </w:hyperlink>
      <w:r>
        <w:rPr>
          <w:rFonts w:ascii="Bookman Old Style"/>
          <w:b w:val="0"/>
          <w:w w:val="90"/>
          <w:vertAlign w:val="baseline"/>
        </w:rPr>
        <w:t>. The PM</w:t>
      </w:r>
      <w:r>
        <w:rPr>
          <w:rFonts w:ascii="Bookman Old Style"/>
          <w:b w:val="0"/>
          <w:spacing w:val="-1"/>
          <w:w w:val="90"/>
          <w:vertAlign w:val="baseline"/>
        </w:rPr>
        <w:t> </w:t>
      </w:r>
      <w:r>
        <w:rPr>
          <w:rFonts w:ascii="Bookman Old Style"/>
          <w:b w:val="0"/>
          <w:w w:val="90"/>
          <w:vertAlign w:val="baseline"/>
        </w:rPr>
        <w:t>method drives the back- </w:t>
      </w:r>
      <w:r>
        <w:rPr>
          <w:rFonts w:ascii="Bookman Old Style"/>
          <w:b w:val="0"/>
          <w:w w:val="85"/>
          <w:vertAlign w:val="baseline"/>
        </w:rPr>
        <w:t>light row-by-row, and due to the lack of storage capability, </w:t>
      </w:r>
      <w:r>
        <w:rPr>
          <w:rFonts w:ascii="Bookman Old Style"/>
          <w:b w:val="0"/>
          <w:spacing w:val="-6"/>
          <w:vertAlign w:val="baseline"/>
        </w:rPr>
        <w:t>the</w:t>
      </w:r>
      <w:r>
        <w:rPr>
          <w:rFonts w:ascii="Bookman Old Style"/>
          <w:b w:val="0"/>
          <w:spacing w:val="-7"/>
          <w:vertAlign w:val="baseline"/>
        </w:rPr>
        <w:t> </w:t>
      </w:r>
      <w:r>
        <w:rPr>
          <w:rFonts w:ascii="Bookman Old Style"/>
          <w:b w:val="0"/>
          <w:spacing w:val="-6"/>
          <w:vertAlign w:val="baseline"/>
        </w:rPr>
        <w:t>mini-LEDs</w:t>
      </w:r>
      <w:r>
        <w:rPr>
          <w:rFonts w:ascii="Bookman Old Style"/>
          <w:b w:val="0"/>
          <w:spacing w:val="-7"/>
          <w:vertAlign w:val="baseline"/>
        </w:rPr>
        <w:t> </w:t>
      </w:r>
      <w:r>
        <w:rPr>
          <w:rFonts w:ascii="Bookman Old Style"/>
          <w:b w:val="0"/>
          <w:spacing w:val="-6"/>
          <w:vertAlign w:val="baseline"/>
        </w:rPr>
        <w:t>in</w:t>
      </w:r>
      <w:r>
        <w:rPr>
          <w:rFonts w:ascii="Bookman Old Style"/>
          <w:b w:val="0"/>
          <w:spacing w:val="-8"/>
          <w:vertAlign w:val="baseline"/>
        </w:rPr>
        <w:t> </w:t>
      </w:r>
      <w:r>
        <w:rPr>
          <w:rFonts w:ascii="Bookman Old Style"/>
          <w:b w:val="0"/>
          <w:spacing w:val="-6"/>
          <w:vertAlign w:val="baseline"/>
        </w:rPr>
        <w:t>each</w:t>
      </w:r>
      <w:r>
        <w:rPr>
          <w:rFonts w:ascii="Bookman Old Style"/>
          <w:b w:val="0"/>
          <w:spacing w:val="-7"/>
          <w:vertAlign w:val="baseline"/>
        </w:rPr>
        <w:t> </w:t>
      </w:r>
      <w:r>
        <w:rPr>
          <w:rFonts w:ascii="Bookman Old Style"/>
          <w:b w:val="0"/>
          <w:spacing w:val="-6"/>
          <w:vertAlign w:val="baseline"/>
        </w:rPr>
        <w:t>row</w:t>
      </w:r>
      <w:r>
        <w:rPr>
          <w:rFonts w:ascii="Bookman Old Style"/>
          <w:b w:val="0"/>
          <w:spacing w:val="-7"/>
          <w:vertAlign w:val="baseline"/>
        </w:rPr>
        <w:t> </w:t>
      </w:r>
      <w:r>
        <w:rPr>
          <w:rFonts w:ascii="Bookman Old Style"/>
          <w:b w:val="0"/>
          <w:spacing w:val="-6"/>
          <w:vertAlign w:val="baseline"/>
        </w:rPr>
        <w:t>are</w:t>
      </w:r>
      <w:r>
        <w:rPr>
          <w:rFonts w:ascii="Bookman Old Style"/>
          <w:b w:val="0"/>
          <w:spacing w:val="-8"/>
          <w:vertAlign w:val="baseline"/>
        </w:rPr>
        <w:t> </w:t>
      </w:r>
      <w:r>
        <w:rPr>
          <w:rFonts w:ascii="Bookman Old Style"/>
          <w:b w:val="0"/>
          <w:spacing w:val="-6"/>
          <w:vertAlign w:val="baseline"/>
        </w:rPr>
        <w:t>only</w:t>
      </w:r>
      <w:r>
        <w:rPr>
          <w:rFonts w:ascii="Bookman Old Style"/>
          <w:b w:val="0"/>
          <w:spacing w:val="-7"/>
          <w:vertAlign w:val="baseline"/>
        </w:rPr>
        <w:t> </w:t>
      </w:r>
      <w:r>
        <w:rPr>
          <w:rFonts w:ascii="Bookman Old Style"/>
          <w:b w:val="0"/>
          <w:spacing w:val="-6"/>
          <w:vertAlign w:val="baseline"/>
        </w:rPr>
        <w:t>driven</w:t>
      </w:r>
      <w:r>
        <w:rPr>
          <w:rFonts w:ascii="Bookman Old Style"/>
          <w:b w:val="0"/>
          <w:spacing w:val="-8"/>
          <w:vertAlign w:val="baseline"/>
        </w:rPr>
        <w:t> </w:t>
      </w:r>
      <w:r>
        <w:rPr>
          <w:rFonts w:ascii="Bookman Old Style"/>
          <w:b w:val="0"/>
          <w:spacing w:val="-6"/>
          <w:vertAlign w:val="baseline"/>
        </w:rPr>
        <w:t>for</w:t>
      </w:r>
      <w:r>
        <w:rPr>
          <w:rFonts w:ascii="Bookman Old Style"/>
          <w:b w:val="0"/>
          <w:spacing w:val="-7"/>
          <w:vertAlign w:val="baseline"/>
        </w:rPr>
        <w:t> </w:t>
      </w:r>
      <w:r>
        <w:rPr>
          <w:rFonts w:ascii="Bookman Old Style"/>
          <w:b w:val="0"/>
          <w:spacing w:val="-6"/>
          <w:vertAlign w:val="baseline"/>
        </w:rPr>
        <w:t>a</w:t>
      </w:r>
      <w:r>
        <w:rPr>
          <w:rFonts w:ascii="Bookman Old Style"/>
          <w:b w:val="0"/>
          <w:spacing w:val="-7"/>
          <w:vertAlign w:val="baseline"/>
        </w:rPr>
        <w:t> </w:t>
      </w:r>
      <w:r>
        <w:rPr>
          <w:rFonts w:ascii="Bookman Old Style"/>
          <w:b w:val="0"/>
          <w:spacing w:val="-6"/>
          <w:vertAlign w:val="baseline"/>
        </w:rPr>
        <w:t>short </w:t>
      </w:r>
      <w:r>
        <w:rPr>
          <w:rFonts w:ascii="Bookman Old Style"/>
          <w:b w:val="0"/>
          <w:spacing w:val="-8"/>
          <w:vertAlign w:val="baseline"/>
        </w:rPr>
        <w:t>time</w:t>
      </w:r>
      <w:hyperlink w:history="true" w:anchor="_bookmark79">
        <w:r>
          <w:rPr>
            <w:rFonts w:ascii="Bookman Old Style"/>
            <w:b w:val="0"/>
            <w:color w:val="0000FF"/>
            <w:spacing w:val="-8"/>
            <w:vertAlign w:val="superscript"/>
          </w:rPr>
          <w:t>89</w:t>
        </w:r>
      </w:hyperlink>
      <w:r>
        <w:rPr>
          <w:rFonts w:ascii="Bookman Old Style"/>
          <w:b w:val="0"/>
          <w:spacing w:val="-8"/>
          <w:vertAlign w:val="baseline"/>
        </w:rPr>
        <w:t>.</w:t>
      </w:r>
      <w:r>
        <w:rPr>
          <w:rFonts w:ascii="Bookman Old Style"/>
          <w:b w:val="0"/>
          <w:spacing w:val="-4"/>
          <w:vertAlign w:val="baseline"/>
        </w:rPr>
        <w:t> </w:t>
      </w:r>
      <w:r>
        <w:rPr>
          <w:rFonts w:ascii="Bookman Old Style"/>
          <w:b w:val="0"/>
          <w:spacing w:val="-8"/>
          <w:vertAlign w:val="baseline"/>
        </w:rPr>
        <w:t>Therefore,</w:t>
      </w:r>
      <w:r>
        <w:rPr>
          <w:rFonts w:ascii="Bookman Old Style"/>
          <w:b w:val="0"/>
          <w:spacing w:val="-3"/>
          <w:vertAlign w:val="baseline"/>
        </w:rPr>
        <w:t> </w:t>
      </w:r>
      <w:r>
        <w:rPr>
          <w:rFonts w:ascii="Bookman Old Style"/>
          <w:b w:val="0"/>
          <w:spacing w:val="-8"/>
          <w:vertAlign w:val="baseline"/>
        </w:rPr>
        <w:t>to</w:t>
      </w:r>
      <w:r>
        <w:rPr>
          <w:rFonts w:ascii="Bookman Old Style"/>
          <w:b w:val="0"/>
          <w:spacing w:val="-4"/>
          <w:vertAlign w:val="baseline"/>
        </w:rPr>
        <w:t> </w:t>
      </w:r>
      <w:r>
        <w:rPr>
          <w:rFonts w:ascii="Bookman Old Style"/>
          <w:b w:val="0"/>
          <w:spacing w:val="-8"/>
          <w:vertAlign w:val="baseline"/>
        </w:rPr>
        <w:t>attain</w:t>
      </w:r>
      <w:r>
        <w:rPr>
          <w:rFonts w:ascii="Bookman Old Style"/>
          <w:b w:val="0"/>
          <w:spacing w:val="-3"/>
          <w:vertAlign w:val="baseline"/>
        </w:rPr>
        <w:t> </w:t>
      </w:r>
      <w:r>
        <w:rPr>
          <w:rFonts w:ascii="Bookman Old Style"/>
          <w:b w:val="0"/>
          <w:spacing w:val="-8"/>
          <w:vertAlign w:val="baseline"/>
        </w:rPr>
        <w:t>the</w:t>
      </w:r>
      <w:r>
        <w:rPr>
          <w:rFonts w:ascii="Bookman Old Style"/>
          <w:b w:val="0"/>
          <w:spacing w:val="-4"/>
          <w:vertAlign w:val="baseline"/>
        </w:rPr>
        <w:t> </w:t>
      </w:r>
      <w:r>
        <w:rPr>
          <w:rFonts w:ascii="Bookman Old Style"/>
          <w:b w:val="0"/>
          <w:spacing w:val="-8"/>
          <w:vertAlign w:val="baseline"/>
        </w:rPr>
        <w:t>same</w:t>
      </w:r>
      <w:r>
        <w:rPr>
          <w:rFonts w:ascii="Bookman Old Style"/>
          <w:b w:val="0"/>
          <w:spacing w:val="-3"/>
          <w:vertAlign w:val="baseline"/>
        </w:rPr>
        <w:t> </w:t>
      </w:r>
      <w:r>
        <w:rPr>
          <w:rFonts w:ascii="Bookman Old Style"/>
          <w:b w:val="0"/>
          <w:spacing w:val="-8"/>
          <w:vertAlign w:val="baseline"/>
        </w:rPr>
        <w:t>luminance</w:t>
      </w:r>
      <w:r>
        <w:rPr>
          <w:rFonts w:ascii="Bookman Old Style"/>
          <w:b w:val="0"/>
          <w:spacing w:val="-3"/>
          <w:vertAlign w:val="baseline"/>
        </w:rPr>
        <w:t> </w:t>
      </w:r>
      <w:r>
        <w:rPr>
          <w:rFonts w:ascii="Bookman Old Style"/>
          <w:b w:val="0"/>
          <w:spacing w:val="-8"/>
          <w:vertAlign w:val="baseline"/>
        </w:rPr>
        <w:t>as</w:t>
      </w:r>
      <w:r>
        <w:rPr>
          <w:rFonts w:ascii="Bookman Old Style"/>
          <w:b w:val="0"/>
          <w:spacing w:val="-4"/>
          <w:vertAlign w:val="baseline"/>
        </w:rPr>
        <w:t> </w:t>
      </w:r>
      <w:r>
        <w:rPr>
          <w:rFonts w:ascii="Bookman Old Style"/>
          <w:b w:val="0"/>
          <w:spacing w:val="-8"/>
          <w:vertAlign w:val="baseline"/>
        </w:rPr>
        <w:t>the </w:t>
      </w:r>
      <w:r>
        <w:rPr>
          <w:rFonts w:ascii="Bookman Old Style"/>
          <w:b w:val="0"/>
          <w:w w:val="90"/>
          <w:vertAlign w:val="baseline"/>
        </w:rPr>
        <w:t>AM</w:t>
      </w:r>
      <w:r>
        <w:rPr>
          <w:rFonts w:ascii="Bookman Old Style"/>
          <w:b w:val="0"/>
          <w:spacing w:val="-10"/>
          <w:w w:val="90"/>
          <w:vertAlign w:val="baseline"/>
        </w:rPr>
        <w:t> </w:t>
      </w:r>
      <w:r>
        <w:rPr>
          <w:rFonts w:ascii="Bookman Old Style"/>
          <w:b w:val="0"/>
          <w:w w:val="90"/>
          <w:vertAlign w:val="baseline"/>
        </w:rPr>
        <w:t>driving,</w:t>
      </w:r>
      <w:r>
        <w:rPr>
          <w:rFonts w:ascii="Bookman Old Style"/>
          <w:b w:val="0"/>
          <w:spacing w:val="-9"/>
          <w:w w:val="90"/>
          <w:vertAlign w:val="baseline"/>
        </w:rPr>
        <w:t> </w:t>
      </w:r>
      <w:r>
        <w:rPr>
          <w:rFonts w:ascii="Bookman Old Style"/>
          <w:b w:val="0"/>
          <w:w w:val="90"/>
          <w:vertAlign w:val="baseline"/>
        </w:rPr>
        <w:t>the</w:t>
      </w:r>
      <w:r>
        <w:rPr>
          <w:rFonts w:ascii="Bookman Old Style"/>
          <w:b w:val="0"/>
          <w:spacing w:val="-9"/>
          <w:w w:val="90"/>
          <w:vertAlign w:val="baseline"/>
        </w:rPr>
        <w:t> </w:t>
      </w:r>
      <w:r>
        <w:rPr>
          <w:rFonts w:ascii="Bookman Old Style"/>
          <w:b w:val="0"/>
          <w:w w:val="90"/>
          <w:vertAlign w:val="baseline"/>
        </w:rPr>
        <w:t>PM</w:t>
      </w:r>
      <w:r>
        <w:rPr>
          <w:rFonts w:ascii="Bookman Old Style"/>
          <w:b w:val="0"/>
          <w:spacing w:val="-9"/>
          <w:w w:val="90"/>
          <w:vertAlign w:val="baseline"/>
        </w:rPr>
        <w:t> </w:t>
      </w:r>
      <w:r>
        <w:rPr>
          <w:rFonts w:ascii="Bookman Old Style"/>
          <w:b w:val="0"/>
          <w:w w:val="90"/>
          <w:vertAlign w:val="baseline"/>
        </w:rPr>
        <w:t>method</w:t>
      </w:r>
      <w:r>
        <w:rPr>
          <w:rFonts w:ascii="Bookman Old Style"/>
          <w:b w:val="0"/>
          <w:spacing w:val="-9"/>
          <w:w w:val="90"/>
          <w:vertAlign w:val="baseline"/>
        </w:rPr>
        <w:t> </w:t>
      </w:r>
      <w:r>
        <w:rPr>
          <w:rFonts w:ascii="Bookman Old Style"/>
          <w:b w:val="0"/>
          <w:w w:val="90"/>
          <w:vertAlign w:val="baseline"/>
        </w:rPr>
        <w:t>requires</w:t>
      </w:r>
      <w:r>
        <w:rPr>
          <w:rFonts w:ascii="Bookman Old Style"/>
          <w:b w:val="0"/>
          <w:spacing w:val="-9"/>
          <w:w w:val="90"/>
          <w:vertAlign w:val="baseline"/>
        </w:rPr>
        <w:t> </w:t>
      </w:r>
      <w:r>
        <w:rPr>
          <w:rFonts w:ascii="Bookman Old Style"/>
          <w:b w:val="0"/>
          <w:w w:val="90"/>
          <w:vertAlign w:val="baseline"/>
        </w:rPr>
        <w:t>a</w:t>
      </w:r>
      <w:r>
        <w:rPr>
          <w:rFonts w:ascii="Bookman Old Style"/>
          <w:b w:val="0"/>
          <w:spacing w:val="-9"/>
          <w:w w:val="90"/>
          <w:vertAlign w:val="baseline"/>
        </w:rPr>
        <w:t> </w:t>
      </w:r>
      <w:r>
        <w:rPr>
          <w:rFonts w:ascii="Bookman Old Style"/>
          <w:b w:val="0"/>
          <w:w w:val="90"/>
          <w:vertAlign w:val="baseline"/>
        </w:rPr>
        <w:t>higher</w:t>
      </w:r>
      <w:r>
        <w:rPr>
          <w:rFonts w:ascii="Bookman Old Style"/>
          <w:b w:val="0"/>
          <w:spacing w:val="-9"/>
          <w:w w:val="90"/>
          <w:vertAlign w:val="baseline"/>
        </w:rPr>
        <w:t> </w:t>
      </w:r>
      <w:r>
        <w:rPr>
          <w:rFonts w:ascii="Bookman Old Style"/>
          <w:b w:val="0"/>
          <w:w w:val="90"/>
          <w:vertAlign w:val="baseline"/>
        </w:rPr>
        <w:t>current</w:t>
      </w:r>
      <w:r>
        <w:rPr>
          <w:rFonts w:ascii="Bookman Old Style"/>
          <w:b w:val="0"/>
          <w:spacing w:val="-10"/>
          <w:w w:val="90"/>
          <w:vertAlign w:val="baseline"/>
        </w:rPr>
        <w:t> </w:t>
      </w:r>
      <w:r>
        <w:rPr>
          <w:rFonts w:ascii="Bookman Old Style"/>
          <w:b w:val="0"/>
          <w:w w:val="90"/>
          <w:vertAlign w:val="baseline"/>
        </w:rPr>
        <w:t>for </w:t>
      </w:r>
      <w:r>
        <w:rPr>
          <w:rFonts w:ascii="Bookman Old Style"/>
          <w:b w:val="0"/>
          <w:vertAlign w:val="baseline"/>
        </w:rPr>
        <w:t>the</w:t>
      </w:r>
      <w:r>
        <w:rPr>
          <w:rFonts w:ascii="Bookman Old Style"/>
          <w:b w:val="0"/>
          <w:spacing w:val="-11"/>
          <w:vertAlign w:val="baseline"/>
        </w:rPr>
        <w:t> </w:t>
      </w:r>
      <w:r>
        <w:rPr>
          <w:rFonts w:ascii="Bookman Old Style"/>
          <w:b w:val="0"/>
          <w:vertAlign w:val="baseline"/>
        </w:rPr>
        <w:t>mini-LEDs.</w:t>
      </w:r>
    </w:p>
    <w:p>
      <w:pPr>
        <w:pStyle w:val="BodyText"/>
        <w:spacing w:line="256" w:lineRule="auto" w:before="10"/>
        <w:ind w:left="53" w:firstLine="156"/>
        <w:jc w:val="both"/>
        <w:rPr>
          <w:rFonts w:ascii="Bookman Old Style" w:hAnsi="Bookman Old Style"/>
          <w:b w:val="0"/>
        </w:rPr>
      </w:pPr>
      <w:r>
        <w:rPr>
          <w:rFonts w:ascii="Bookman Old Style" w:hAnsi="Bookman Old Style"/>
          <w:b w:val="0"/>
          <w:w w:val="90"/>
        </w:rPr>
        <w:t>To compare the power consumption between the </w:t>
      </w:r>
      <w:r>
        <w:rPr>
          <w:rFonts w:ascii="Bookman Old Style" w:hAnsi="Bookman Old Style"/>
          <w:b w:val="0"/>
          <w:w w:val="90"/>
        </w:rPr>
        <w:t>AM and</w:t>
      </w:r>
      <w:r>
        <w:rPr>
          <w:rFonts w:ascii="Bookman Old Style" w:hAnsi="Bookman Old Style"/>
          <w:b w:val="0"/>
          <w:spacing w:val="-6"/>
          <w:w w:val="90"/>
        </w:rPr>
        <w:t> </w:t>
      </w:r>
      <w:r>
        <w:rPr>
          <w:rFonts w:ascii="Bookman Old Style" w:hAnsi="Bookman Old Style"/>
          <w:b w:val="0"/>
          <w:w w:val="90"/>
        </w:rPr>
        <w:t>the</w:t>
      </w:r>
      <w:r>
        <w:rPr>
          <w:rFonts w:ascii="Bookman Old Style" w:hAnsi="Bookman Old Style"/>
          <w:b w:val="0"/>
          <w:spacing w:val="-5"/>
          <w:w w:val="90"/>
        </w:rPr>
        <w:t> </w:t>
      </w:r>
      <w:r>
        <w:rPr>
          <w:rFonts w:ascii="Bookman Old Style" w:hAnsi="Bookman Old Style"/>
          <w:b w:val="0"/>
          <w:w w:val="90"/>
        </w:rPr>
        <w:t>PM</w:t>
      </w:r>
      <w:r>
        <w:rPr>
          <w:rFonts w:ascii="Bookman Old Style" w:hAnsi="Bookman Old Style"/>
          <w:b w:val="0"/>
          <w:spacing w:val="-6"/>
          <w:w w:val="90"/>
        </w:rPr>
        <w:t> </w:t>
      </w:r>
      <w:r>
        <w:rPr>
          <w:rFonts w:ascii="Bookman Old Style" w:hAnsi="Bookman Old Style"/>
          <w:b w:val="0"/>
          <w:w w:val="90"/>
        </w:rPr>
        <w:t>driving</w:t>
      </w:r>
      <w:r>
        <w:rPr>
          <w:rFonts w:ascii="Bookman Old Style" w:hAnsi="Bookman Old Style"/>
          <w:b w:val="0"/>
          <w:spacing w:val="-5"/>
          <w:w w:val="90"/>
        </w:rPr>
        <w:t> </w:t>
      </w:r>
      <w:r>
        <w:rPr>
          <w:rFonts w:ascii="Bookman Old Style" w:hAnsi="Bookman Old Style"/>
          <w:b w:val="0"/>
          <w:w w:val="90"/>
        </w:rPr>
        <w:t>methods,</w:t>
      </w:r>
      <w:r>
        <w:rPr>
          <w:rFonts w:ascii="Bookman Old Style" w:hAnsi="Bookman Old Style"/>
          <w:b w:val="0"/>
          <w:spacing w:val="-4"/>
          <w:w w:val="90"/>
        </w:rPr>
        <w:t> </w:t>
      </w:r>
      <w:r>
        <w:rPr>
          <w:rFonts w:ascii="Bookman Old Style" w:hAnsi="Bookman Old Style"/>
          <w:b w:val="0"/>
          <w:w w:val="90"/>
        </w:rPr>
        <w:t>a</w:t>
      </w:r>
      <w:r>
        <w:rPr>
          <w:rFonts w:ascii="Bookman Old Style" w:hAnsi="Bookman Old Style"/>
          <w:b w:val="0"/>
          <w:spacing w:val="-6"/>
          <w:w w:val="90"/>
        </w:rPr>
        <w:t> </w:t>
      </w:r>
      <w:r>
        <w:rPr>
          <w:rFonts w:ascii="Bookman Old Style" w:hAnsi="Bookman Old Style"/>
          <w:b w:val="0"/>
          <w:w w:val="90"/>
        </w:rPr>
        <w:t>mini-LED</w:t>
      </w:r>
      <w:r>
        <w:rPr>
          <w:rFonts w:ascii="Bookman Old Style" w:hAnsi="Bookman Old Style"/>
          <w:b w:val="0"/>
          <w:spacing w:val="-5"/>
          <w:w w:val="90"/>
        </w:rPr>
        <w:t> </w:t>
      </w:r>
      <w:r>
        <w:rPr>
          <w:rFonts w:ascii="Bookman Old Style" w:hAnsi="Bookman Old Style"/>
          <w:b w:val="0"/>
          <w:w w:val="90"/>
        </w:rPr>
        <w:t>backlight</w:t>
      </w:r>
      <w:r>
        <w:rPr>
          <w:rFonts w:ascii="Bookman Old Style" w:hAnsi="Bookman Old Style"/>
          <w:b w:val="0"/>
          <w:spacing w:val="-5"/>
          <w:w w:val="90"/>
        </w:rPr>
        <w:t> </w:t>
      </w:r>
      <w:r>
        <w:rPr>
          <w:rFonts w:ascii="Bookman Old Style" w:hAnsi="Bookman Old Style"/>
          <w:b w:val="0"/>
          <w:w w:val="90"/>
        </w:rPr>
        <w:t>with </w:t>
      </w:r>
      <w:r>
        <w:rPr>
          <w:rFonts w:ascii="Bookman Old Style" w:hAnsi="Bookman Old Style"/>
          <w:b w:val="0"/>
          <w:w w:val="85"/>
        </w:rPr>
        <w:t>48</w:t>
      </w:r>
      <w:r>
        <w:rPr>
          <w:rFonts w:ascii="Bookman Old Style" w:hAnsi="Bookman Old Style"/>
          <w:b w:val="0"/>
          <w:spacing w:val="-7"/>
          <w:w w:val="85"/>
        </w:rPr>
        <w:t> </w:t>
      </w:r>
      <w:r>
        <w:rPr>
          <w:rFonts w:ascii="Bookman Old Style" w:hAnsi="Bookman Old Style"/>
          <w:b w:val="0"/>
          <w:w w:val="85"/>
        </w:rPr>
        <w:t>×</w:t>
      </w:r>
      <w:r>
        <w:rPr>
          <w:rFonts w:ascii="Bookman Old Style" w:hAnsi="Bookman Old Style"/>
          <w:b w:val="0"/>
          <w:spacing w:val="-6"/>
          <w:w w:val="85"/>
        </w:rPr>
        <w:t> </w:t>
      </w:r>
      <w:r>
        <w:rPr>
          <w:rFonts w:ascii="Bookman Old Style" w:hAnsi="Bookman Old Style"/>
          <w:b w:val="0"/>
          <w:w w:val="85"/>
        </w:rPr>
        <w:t>48 mini-LEDs for VR displays is studied. Herein, the </w:t>
      </w:r>
      <w:r>
        <w:rPr>
          <w:rFonts w:ascii="Bookman Old Style" w:hAnsi="Bookman Old Style"/>
          <w:b w:val="0"/>
          <w:w w:val="95"/>
        </w:rPr>
        <w:t>duty</w:t>
      </w:r>
      <w:r>
        <w:rPr>
          <w:rFonts w:ascii="Bookman Old Style" w:hAnsi="Bookman Old Style"/>
          <w:b w:val="0"/>
          <w:spacing w:val="-9"/>
          <w:w w:val="95"/>
        </w:rPr>
        <w:t> </w:t>
      </w:r>
      <w:r>
        <w:rPr>
          <w:rFonts w:ascii="Bookman Old Style" w:hAnsi="Bookman Old Style"/>
          <w:b w:val="0"/>
          <w:w w:val="95"/>
        </w:rPr>
        <w:t>ratio</w:t>
      </w:r>
      <w:r>
        <w:rPr>
          <w:rFonts w:ascii="Bookman Old Style" w:hAnsi="Bookman Old Style"/>
          <w:b w:val="0"/>
          <w:spacing w:val="-8"/>
          <w:w w:val="95"/>
        </w:rPr>
        <w:t> </w:t>
      </w:r>
      <w:r>
        <w:rPr>
          <w:rFonts w:ascii="Bookman Old Style" w:hAnsi="Bookman Old Style"/>
          <w:b w:val="0"/>
          <w:w w:val="95"/>
        </w:rPr>
        <w:t>of</w:t>
      </w:r>
      <w:r>
        <w:rPr>
          <w:rFonts w:ascii="Bookman Old Style" w:hAnsi="Bookman Old Style"/>
          <w:b w:val="0"/>
          <w:spacing w:val="-9"/>
          <w:w w:val="95"/>
        </w:rPr>
        <w:t> </w:t>
      </w:r>
      <w:r>
        <w:rPr>
          <w:rFonts w:ascii="Bookman Old Style" w:hAnsi="Bookman Old Style"/>
          <w:b w:val="0"/>
          <w:w w:val="95"/>
        </w:rPr>
        <w:t>the</w:t>
      </w:r>
      <w:r>
        <w:rPr>
          <w:rFonts w:ascii="Bookman Old Style" w:hAnsi="Bookman Old Style"/>
          <w:b w:val="0"/>
          <w:spacing w:val="-10"/>
          <w:w w:val="95"/>
        </w:rPr>
        <w:t> </w:t>
      </w:r>
      <w:r>
        <w:rPr>
          <w:rFonts w:ascii="Bookman Old Style" w:hAnsi="Bookman Old Style"/>
          <w:b w:val="0"/>
          <w:w w:val="95"/>
        </w:rPr>
        <w:t>AM</w:t>
      </w:r>
      <w:r>
        <w:rPr>
          <w:rFonts w:ascii="Bookman Old Style" w:hAnsi="Bookman Old Style"/>
          <w:b w:val="0"/>
          <w:spacing w:val="-9"/>
          <w:w w:val="95"/>
        </w:rPr>
        <w:t> </w:t>
      </w:r>
      <w:r>
        <w:rPr>
          <w:rFonts w:ascii="Bookman Old Style" w:hAnsi="Bookman Old Style"/>
          <w:b w:val="0"/>
          <w:w w:val="95"/>
        </w:rPr>
        <w:t>and</w:t>
      </w:r>
      <w:r>
        <w:rPr>
          <w:rFonts w:ascii="Bookman Old Style" w:hAnsi="Bookman Old Style"/>
          <w:b w:val="0"/>
          <w:spacing w:val="-10"/>
          <w:w w:val="95"/>
        </w:rPr>
        <w:t> </w:t>
      </w:r>
      <w:r>
        <w:rPr>
          <w:rFonts w:ascii="Bookman Old Style" w:hAnsi="Bookman Old Style"/>
          <w:b w:val="0"/>
          <w:w w:val="95"/>
        </w:rPr>
        <w:t>PM</w:t>
      </w:r>
      <w:r>
        <w:rPr>
          <w:rFonts w:ascii="Bookman Old Style" w:hAnsi="Bookman Old Style"/>
          <w:b w:val="0"/>
          <w:spacing w:val="-9"/>
          <w:w w:val="95"/>
        </w:rPr>
        <w:t> </w:t>
      </w:r>
      <w:r>
        <w:rPr>
          <w:rFonts w:ascii="Bookman Old Style" w:hAnsi="Bookman Old Style"/>
          <w:b w:val="0"/>
          <w:w w:val="95"/>
        </w:rPr>
        <w:t>driving</w:t>
      </w:r>
      <w:r>
        <w:rPr>
          <w:rFonts w:ascii="Bookman Old Style" w:hAnsi="Bookman Old Style"/>
          <w:b w:val="0"/>
          <w:spacing w:val="-9"/>
          <w:w w:val="95"/>
        </w:rPr>
        <w:t> </w:t>
      </w:r>
      <w:r>
        <w:rPr>
          <w:rFonts w:ascii="Bookman Old Style" w:hAnsi="Bookman Old Style"/>
          <w:b w:val="0"/>
          <w:w w:val="95"/>
        </w:rPr>
        <w:t>methods</w:t>
      </w:r>
      <w:r>
        <w:rPr>
          <w:rFonts w:ascii="Bookman Old Style" w:hAnsi="Bookman Old Style"/>
          <w:b w:val="0"/>
          <w:spacing w:val="-10"/>
          <w:w w:val="95"/>
        </w:rPr>
        <w:t> </w:t>
      </w:r>
      <w:r>
        <w:rPr>
          <w:rFonts w:ascii="Bookman Old Style" w:hAnsi="Bookman Old Style"/>
          <w:b w:val="0"/>
          <w:w w:val="95"/>
        </w:rPr>
        <w:t>is</w:t>
      </w:r>
      <w:r>
        <w:rPr>
          <w:rFonts w:ascii="Bookman Old Style" w:hAnsi="Bookman Old Style"/>
          <w:b w:val="0"/>
          <w:spacing w:val="-9"/>
          <w:w w:val="95"/>
        </w:rPr>
        <w:t> </w:t>
      </w:r>
      <w:r>
        <w:rPr>
          <w:rFonts w:ascii="Bookman Old Style" w:hAnsi="Bookman Old Style"/>
          <w:b w:val="0"/>
          <w:w w:val="95"/>
        </w:rPr>
        <w:t>set</w:t>
      </w:r>
      <w:r>
        <w:rPr>
          <w:rFonts w:ascii="Bookman Old Style" w:hAnsi="Bookman Old Style"/>
          <w:b w:val="0"/>
          <w:spacing w:val="-9"/>
          <w:w w:val="95"/>
        </w:rPr>
        <w:t> </w:t>
      </w:r>
      <w:r>
        <w:rPr>
          <w:rFonts w:ascii="Bookman Old Style" w:hAnsi="Bookman Old Style"/>
          <w:b w:val="0"/>
          <w:w w:val="95"/>
        </w:rPr>
        <w:t>at </w:t>
      </w:r>
      <w:r>
        <w:rPr>
          <w:rFonts w:ascii="Bookman Old Style" w:hAnsi="Bookman Old Style"/>
          <w:b w:val="0"/>
          <w:w w:val="85"/>
        </w:rPr>
        <w:t>8.33%</w:t>
      </w:r>
      <w:r>
        <w:rPr>
          <w:rFonts w:ascii="Bookman Old Style" w:hAnsi="Bookman Old Style"/>
          <w:b w:val="0"/>
          <w:spacing w:val="-7"/>
          <w:w w:val="85"/>
        </w:rPr>
        <w:t> </w:t>
      </w:r>
      <w:r>
        <w:rPr>
          <w:rFonts w:ascii="Bookman Old Style" w:hAnsi="Bookman Old Style"/>
          <w:b w:val="0"/>
          <w:w w:val="85"/>
        </w:rPr>
        <w:t>and</w:t>
      </w:r>
      <w:r>
        <w:rPr>
          <w:rFonts w:ascii="Bookman Old Style" w:hAnsi="Bookman Old Style"/>
          <w:b w:val="0"/>
          <w:spacing w:val="-6"/>
          <w:w w:val="85"/>
        </w:rPr>
        <w:t> </w:t>
      </w:r>
      <w:r>
        <w:rPr>
          <w:rFonts w:ascii="Bookman Old Style" w:hAnsi="Bookman Old Style"/>
          <w:b w:val="0"/>
          <w:w w:val="85"/>
        </w:rPr>
        <w:t>2.08%,</w:t>
      </w:r>
      <w:r>
        <w:rPr>
          <w:rFonts w:ascii="Bookman Old Style" w:hAnsi="Bookman Old Style"/>
          <w:b w:val="0"/>
          <w:spacing w:val="-6"/>
          <w:w w:val="85"/>
        </w:rPr>
        <w:t> </w:t>
      </w:r>
      <w:r>
        <w:rPr>
          <w:rFonts w:ascii="Bookman Old Style" w:hAnsi="Bookman Old Style"/>
          <w:b w:val="0"/>
          <w:w w:val="85"/>
        </w:rPr>
        <w:t>respectively.</w:t>
      </w:r>
      <w:r>
        <w:rPr>
          <w:rFonts w:ascii="Bookman Old Style" w:hAnsi="Bookman Old Style"/>
          <w:b w:val="0"/>
          <w:spacing w:val="-5"/>
          <w:w w:val="85"/>
        </w:rPr>
        <w:t> </w:t>
      </w:r>
      <w:r>
        <w:rPr>
          <w:rFonts w:ascii="Bookman Old Style" w:hAnsi="Bookman Old Style"/>
          <w:b w:val="0"/>
          <w:w w:val="85"/>
        </w:rPr>
        <w:t>Generally,</w:t>
      </w:r>
      <w:r>
        <w:rPr>
          <w:rFonts w:ascii="Bookman Old Style" w:hAnsi="Bookman Old Style"/>
          <w:b w:val="0"/>
          <w:spacing w:val="-6"/>
          <w:w w:val="85"/>
        </w:rPr>
        <w:t> </w:t>
      </w:r>
      <w:r>
        <w:rPr>
          <w:rFonts w:ascii="Bookman Old Style" w:hAnsi="Bookman Old Style"/>
          <w:b w:val="0"/>
          <w:w w:val="85"/>
        </w:rPr>
        <w:t>the</w:t>
      </w:r>
      <w:r>
        <w:rPr>
          <w:rFonts w:ascii="Bookman Old Style" w:hAnsi="Bookman Old Style"/>
          <w:b w:val="0"/>
          <w:spacing w:val="-6"/>
          <w:w w:val="85"/>
        </w:rPr>
        <w:t> </w:t>
      </w:r>
      <w:r>
        <w:rPr>
          <w:rFonts w:ascii="Bookman Old Style" w:hAnsi="Bookman Old Style"/>
          <w:b w:val="0"/>
          <w:w w:val="85"/>
        </w:rPr>
        <w:t>resistance</w:t>
      </w:r>
      <w:r>
        <w:rPr>
          <w:rFonts w:ascii="Bookman Old Style" w:hAnsi="Bookman Old Style"/>
          <w:b w:val="0"/>
          <w:spacing w:val="-6"/>
          <w:w w:val="85"/>
        </w:rPr>
        <w:t> </w:t>
      </w:r>
      <w:r>
        <w:rPr>
          <w:rFonts w:ascii="Bookman Old Style" w:hAnsi="Bookman Old Style"/>
          <w:b w:val="0"/>
          <w:w w:val="85"/>
        </w:rPr>
        <w:t>of </w:t>
      </w:r>
      <w:r>
        <w:rPr>
          <w:rFonts w:ascii="Bookman Old Style" w:hAnsi="Bookman Old Style"/>
          <w:b w:val="0"/>
          <w:w w:val="90"/>
        </w:rPr>
        <w:t>the</w:t>
      </w:r>
      <w:r>
        <w:rPr>
          <w:rFonts w:ascii="Bookman Old Style" w:hAnsi="Bookman Old Style"/>
          <w:b w:val="0"/>
          <w:spacing w:val="-3"/>
          <w:w w:val="90"/>
        </w:rPr>
        <w:t> </w:t>
      </w:r>
      <w:r>
        <w:rPr>
          <w:rFonts w:ascii="Bookman Old Style" w:hAnsi="Bookman Old Style"/>
          <w:b w:val="0"/>
          <w:w w:val="90"/>
        </w:rPr>
        <w:t>parasitic</w:t>
      </w:r>
      <w:r>
        <w:rPr>
          <w:rFonts w:ascii="Bookman Old Style" w:hAnsi="Bookman Old Style"/>
          <w:b w:val="0"/>
          <w:spacing w:val="-3"/>
          <w:w w:val="90"/>
        </w:rPr>
        <w:t> </w:t>
      </w:r>
      <w:r>
        <w:rPr>
          <w:rFonts w:ascii="Bookman Old Style" w:hAnsi="Bookman Old Style"/>
          <w:b w:val="0"/>
          <w:w w:val="90"/>
        </w:rPr>
        <w:t>resistor</w:t>
      </w:r>
      <w:r>
        <w:rPr>
          <w:rFonts w:ascii="Bookman Old Style" w:hAnsi="Bookman Old Style"/>
          <w:b w:val="0"/>
          <w:spacing w:val="-3"/>
          <w:w w:val="90"/>
        </w:rPr>
        <w:t> </w:t>
      </w:r>
      <w:r>
        <w:rPr>
          <w:rFonts w:ascii="Bookman Old Style" w:hAnsi="Bookman Old Style"/>
          <w:b w:val="0"/>
          <w:w w:val="90"/>
        </w:rPr>
        <w:t>on</w:t>
      </w:r>
      <w:r>
        <w:rPr>
          <w:rFonts w:ascii="Bookman Old Style" w:hAnsi="Bookman Old Style"/>
          <w:b w:val="0"/>
          <w:spacing w:val="-3"/>
          <w:w w:val="90"/>
        </w:rPr>
        <w:t> </w:t>
      </w:r>
      <w:r>
        <w:rPr>
          <w:rFonts w:ascii="Bookman Old Style" w:hAnsi="Bookman Old Style"/>
          <w:b w:val="0"/>
          <w:w w:val="90"/>
        </w:rPr>
        <w:t>the</w:t>
      </w:r>
      <w:r>
        <w:rPr>
          <w:rFonts w:ascii="Bookman Old Style" w:hAnsi="Bookman Old Style"/>
          <w:b w:val="0"/>
          <w:spacing w:val="-3"/>
          <w:w w:val="90"/>
        </w:rPr>
        <w:t> </w:t>
      </w:r>
      <w:r>
        <w:rPr>
          <w:rFonts w:ascii="Bookman Old Style" w:hAnsi="Bookman Old Style"/>
          <w:b w:val="0"/>
          <w:w w:val="90"/>
        </w:rPr>
        <w:t>power</w:t>
      </w:r>
      <w:r>
        <w:rPr>
          <w:rFonts w:ascii="Bookman Old Style" w:hAnsi="Bookman Old Style"/>
          <w:b w:val="0"/>
          <w:spacing w:val="-3"/>
          <w:w w:val="90"/>
        </w:rPr>
        <w:t> </w:t>
      </w:r>
      <w:r>
        <w:rPr>
          <w:rFonts w:ascii="Bookman Old Style" w:hAnsi="Bookman Old Style"/>
          <w:b w:val="0"/>
          <w:w w:val="90"/>
        </w:rPr>
        <w:t>line</w:t>
      </w:r>
      <w:r>
        <w:rPr>
          <w:rFonts w:ascii="Bookman Old Style" w:hAnsi="Bookman Old Style"/>
          <w:b w:val="0"/>
          <w:spacing w:val="-3"/>
          <w:w w:val="90"/>
        </w:rPr>
        <w:t> </w:t>
      </w:r>
      <w:r>
        <w:rPr>
          <w:rFonts w:ascii="Bookman Old Style" w:hAnsi="Bookman Old Style"/>
          <w:b w:val="0"/>
          <w:w w:val="90"/>
        </w:rPr>
        <w:t>for</w:t>
      </w:r>
      <w:r>
        <w:rPr>
          <w:rFonts w:ascii="Bookman Old Style" w:hAnsi="Bookman Old Style"/>
          <w:b w:val="0"/>
          <w:spacing w:val="-3"/>
          <w:w w:val="90"/>
        </w:rPr>
        <w:t> </w:t>
      </w:r>
      <w:r>
        <w:rPr>
          <w:rFonts w:ascii="Bookman Old Style" w:hAnsi="Bookman Old Style"/>
          <w:b w:val="0"/>
          <w:w w:val="90"/>
        </w:rPr>
        <w:t>AM</w:t>
      </w:r>
      <w:r>
        <w:rPr>
          <w:rFonts w:ascii="Bookman Old Style" w:hAnsi="Bookman Old Style"/>
          <w:b w:val="0"/>
          <w:spacing w:val="-3"/>
          <w:w w:val="90"/>
        </w:rPr>
        <w:t> </w:t>
      </w:r>
      <w:r>
        <w:rPr>
          <w:rFonts w:ascii="Bookman Old Style" w:hAnsi="Bookman Old Style"/>
          <w:b w:val="0"/>
          <w:w w:val="90"/>
        </w:rPr>
        <w:t>driving</w:t>
      </w:r>
      <w:r>
        <w:rPr>
          <w:rFonts w:ascii="Bookman Old Style" w:hAnsi="Bookman Old Style"/>
          <w:b w:val="0"/>
          <w:spacing w:val="-3"/>
          <w:w w:val="90"/>
        </w:rPr>
        <w:t> </w:t>
      </w:r>
      <w:r>
        <w:rPr>
          <w:rFonts w:ascii="Bookman Old Style" w:hAnsi="Bookman Old Style"/>
          <w:b w:val="0"/>
          <w:w w:val="90"/>
        </w:rPr>
        <w:t>is several</w:t>
      </w:r>
      <w:r>
        <w:rPr>
          <w:rFonts w:ascii="Bookman Old Style" w:hAnsi="Bookman Old Style"/>
          <w:b w:val="0"/>
          <w:spacing w:val="-10"/>
          <w:w w:val="90"/>
        </w:rPr>
        <w:t> </w:t>
      </w:r>
      <w:r>
        <w:rPr>
          <w:rFonts w:ascii="Bookman Old Style" w:hAnsi="Bookman Old Style"/>
          <w:b w:val="0"/>
          <w:w w:val="90"/>
        </w:rPr>
        <w:t>ohms,</w:t>
      </w:r>
      <w:r>
        <w:rPr>
          <w:rFonts w:ascii="Bookman Old Style" w:hAnsi="Bookman Old Style"/>
          <w:b w:val="0"/>
          <w:spacing w:val="-9"/>
          <w:w w:val="90"/>
        </w:rPr>
        <w:t> </w:t>
      </w:r>
      <w:r>
        <w:rPr>
          <w:rFonts w:ascii="Bookman Old Style" w:hAnsi="Bookman Old Style"/>
          <w:b w:val="0"/>
          <w:w w:val="90"/>
        </w:rPr>
        <w:t>so</w:t>
      </w:r>
      <w:r>
        <w:rPr>
          <w:rFonts w:ascii="Bookman Old Style" w:hAnsi="Bookman Old Style"/>
          <w:b w:val="0"/>
          <w:spacing w:val="-9"/>
          <w:w w:val="90"/>
        </w:rPr>
        <w:t> </w:t>
      </w:r>
      <w:r>
        <w:rPr>
          <w:rFonts w:ascii="Bookman Old Style" w:hAnsi="Bookman Old Style"/>
          <w:b w:val="0"/>
          <w:w w:val="90"/>
        </w:rPr>
        <w:t>the</w:t>
      </w:r>
      <w:r>
        <w:rPr>
          <w:rFonts w:ascii="Bookman Old Style" w:hAnsi="Bookman Old Style"/>
          <w:b w:val="0"/>
          <w:spacing w:val="-9"/>
          <w:w w:val="90"/>
        </w:rPr>
        <w:t> </w:t>
      </w:r>
      <w:r>
        <w:rPr>
          <w:rFonts w:ascii="Bookman Old Style" w:hAnsi="Bookman Old Style"/>
          <w:b w:val="0"/>
          <w:w w:val="90"/>
        </w:rPr>
        <w:t>resistance</w:t>
      </w:r>
      <w:r>
        <w:rPr>
          <w:rFonts w:ascii="Bookman Old Style" w:hAnsi="Bookman Old Style"/>
          <w:b w:val="0"/>
          <w:spacing w:val="-9"/>
          <w:w w:val="90"/>
        </w:rPr>
        <w:t> </w:t>
      </w:r>
      <w:r>
        <w:rPr>
          <w:rFonts w:ascii="Bookman Old Style" w:hAnsi="Bookman Old Style"/>
          <w:b w:val="0"/>
          <w:w w:val="90"/>
        </w:rPr>
        <w:t>of</w:t>
      </w:r>
      <w:r>
        <w:rPr>
          <w:rFonts w:ascii="Bookman Old Style" w:hAnsi="Bookman Old Style"/>
          <w:b w:val="0"/>
          <w:spacing w:val="-9"/>
          <w:w w:val="90"/>
        </w:rPr>
        <w:t> </w:t>
      </w:r>
      <w:r>
        <w:rPr>
          <w:rFonts w:ascii="Bookman Old Style" w:hAnsi="Bookman Old Style"/>
          <w:b w:val="0"/>
          <w:w w:val="90"/>
        </w:rPr>
        <w:t>1</w:t>
      </w:r>
      <w:r>
        <w:rPr>
          <w:rFonts w:ascii="Bookman Old Style" w:hAnsi="Bookman Old Style"/>
          <w:b w:val="0"/>
          <w:spacing w:val="-9"/>
          <w:w w:val="90"/>
        </w:rPr>
        <w:t> </w:t>
      </w:r>
      <w:r>
        <w:rPr>
          <w:rFonts w:ascii="Arial" w:hAnsi="Arial"/>
          <w:i/>
          <w:w w:val="90"/>
        </w:rPr>
        <w:t>Ω</w:t>
      </w:r>
      <w:r>
        <w:rPr>
          <w:rFonts w:ascii="Bookman Old Style" w:hAnsi="Bookman Old Style"/>
          <w:b w:val="0"/>
          <w:w w:val="90"/>
        </w:rPr>
        <w:t>,</w:t>
      </w:r>
      <w:r>
        <w:rPr>
          <w:rFonts w:ascii="Bookman Old Style" w:hAnsi="Bookman Old Style"/>
          <w:b w:val="0"/>
          <w:spacing w:val="-9"/>
          <w:w w:val="90"/>
        </w:rPr>
        <w:t> </w:t>
      </w:r>
      <w:r>
        <w:rPr>
          <w:rFonts w:ascii="Bookman Old Style" w:hAnsi="Bookman Old Style"/>
          <w:b w:val="0"/>
          <w:w w:val="90"/>
        </w:rPr>
        <w:t>5</w:t>
      </w:r>
      <w:r>
        <w:rPr>
          <w:rFonts w:ascii="Bookman Old Style" w:hAnsi="Bookman Old Style"/>
          <w:b w:val="0"/>
          <w:spacing w:val="-10"/>
          <w:w w:val="90"/>
        </w:rPr>
        <w:t> </w:t>
      </w:r>
      <w:r>
        <w:rPr>
          <w:rFonts w:ascii="Arial" w:hAnsi="Arial"/>
          <w:i/>
          <w:w w:val="90"/>
        </w:rPr>
        <w:t>Ω</w:t>
      </w:r>
      <w:r>
        <w:rPr>
          <w:rFonts w:ascii="Bookman Old Style" w:hAnsi="Bookman Old Style"/>
          <w:b w:val="0"/>
          <w:w w:val="90"/>
        </w:rPr>
        <w:t>,</w:t>
      </w:r>
      <w:r>
        <w:rPr>
          <w:rFonts w:ascii="Bookman Old Style" w:hAnsi="Bookman Old Style"/>
          <w:b w:val="0"/>
          <w:spacing w:val="-9"/>
          <w:w w:val="90"/>
        </w:rPr>
        <w:t> </w:t>
      </w:r>
      <w:r>
        <w:rPr>
          <w:rFonts w:ascii="Bookman Old Style" w:hAnsi="Bookman Old Style"/>
          <w:b w:val="0"/>
          <w:w w:val="90"/>
        </w:rPr>
        <w:t>and</w:t>
      </w:r>
      <w:r>
        <w:rPr>
          <w:rFonts w:ascii="Bookman Old Style" w:hAnsi="Bookman Old Style"/>
          <w:b w:val="0"/>
          <w:spacing w:val="-9"/>
          <w:w w:val="90"/>
        </w:rPr>
        <w:t> </w:t>
      </w:r>
      <w:r>
        <w:rPr>
          <w:rFonts w:ascii="Bookman Old Style" w:hAnsi="Bookman Old Style"/>
          <w:b w:val="0"/>
          <w:w w:val="90"/>
        </w:rPr>
        <w:t>10</w:t>
      </w:r>
      <w:r>
        <w:rPr>
          <w:rFonts w:ascii="Bookman Old Style" w:hAnsi="Bookman Old Style"/>
          <w:b w:val="0"/>
          <w:spacing w:val="-9"/>
          <w:w w:val="90"/>
        </w:rPr>
        <w:t> </w:t>
      </w:r>
      <w:r>
        <w:rPr>
          <w:rFonts w:ascii="Arial" w:hAnsi="Arial"/>
          <w:i/>
          <w:w w:val="90"/>
        </w:rPr>
        <w:t>Ω</w:t>
      </w:r>
      <w:r>
        <w:rPr>
          <w:rFonts w:ascii="Arial" w:hAnsi="Arial"/>
          <w:i/>
          <w:spacing w:val="-5"/>
          <w:w w:val="90"/>
        </w:rPr>
        <w:t> </w:t>
      </w:r>
      <w:r>
        <w:rPr>
          <w:rFonts w:ascii="Bookman Old Style" w:hAnsi="Bookman Old Style"/>
          <w:b w:val="0"/>
          <w:w w:val="90"/>
        </w:rPr>
        <w:t>are </w:t>
      </w:r>
      <w:r>
        <w:rPr>
          <w:rFonts w:ascii="Bookman Old Style" w:hAnsi="Bookman Old Style"/>
          <w:b w:val="0"/>
          <w:w w:val="85"/>
        </w:rPr>
        <w:t>selected for the evaluation. Figure </w:t>
      </w:r>
      <w:hyperlink w:history="true" w:anchor="_bookmark4">
        <w:r>
          <w:rPr>
            <w:rFonts w:ascii="Bookman Old Style" w:hAnsi="Bookman Old Style"/>
            <w:b w:val="0"/>
            <w:color w:val="0000FF"/>
            <w:w w:val="85"/>
          </w:rPr>
          <w:t>4</w:t>
        </w:r>
      </w:hyperlink>
      <w:r>
        <w:rPr>
          <w:rFonts w:ascii="Bookman Old Style" w:hAnsi="Bookman Old Style"/>
          <w:b w:val="0"/>
          <w:w w:val="85"/>
        </w:rPr>
        <w:t>a shows the simulated </w:t>
      </w:r>
      <w:r>
        <w:rPr>
          <w:rFonts w:ascii="Bookman Old Style" w:hAnsi="Bookman Old Style"/>
          <w:b w:val="0"/>
          <w:w w:val="90"/>
        </w:rPr>
        <w:t>power</w:t>
      </w:r>
      <w:r>
        <w:rPr>
          <w:rFonts w:ascii="Bookman Old Style" w:hAnsi="Bookman Old Style"/>
          <w:b w:val="0"/>
          <w:spacing w:val="-7"/>
          <w:w w:val="90"/>
        </w:rPr>
        <w:t> </w:t>
      </w:r>
      <w:r>
        <w:rPr>
          <w:rFonts w:ascii="Bookman Old Style" w:hAnsi="Bookman Old Style"/>
          <w:b w:val="0"/>
          <w:w w:val="90"/>
        </w:rPr>
        <w:t>consumption</w:t>
      </w:r>
      <w:r>
        <w:rPr>
          <w:rFonts w:ascii="Bookman Old Style" w:hAnsi="Bookman Old Style"/>
          <w:b w:val="0"/>
          <w:spacing w:val="-7"/>
          <w:w w:val="90"/>
        </w:rPr>
        <w:t> </w:t>
      </w:r>
      <w:r>
        <w:rPr>
          <w:rFonts w:ascii="Bookman Old Style" w:hAnsi="Bookman Old Style"/>
          <w:b w:val="0"/>
          <w:w w:val="90"/>
        </w:rPr>
        <w:t>of</w:t>
      </w:r>
      <w:r>
        <w:rPr>
          <w:rFonts w:ascii="Bookman Old Style" w:hAnsi="Bookman Old Style"/>
          <w:b w:val="0"/>
          <w:spacing w:val="-7"/>
          <w:w w:val="90"/>
        </w:rPr>
        <w:t> </w:t>
      </w:r>
      <w:r>
        <w:rPr>
          <w:rFonts w:ascii="Bookman Old Style" w:hAnsi="Bookman Old Style"/>
          <w:b w:val="0"/>
          <w:w w:val="90"/>
        </w:rPr>
        <w:t>AM</w:t>
      </w:r>
      <w:r>
        <w:rPr>
          <w:rFonts w:ascii="Bookman Old Style" w:hAnsi="Bookman Old Style"/>
          <w:b w:val="0"/>
          <w:spacing w:val="-8"/>
          <w:w w:val="90"/>
        </w:rPr>
        <w:t> </w:t>
      </w:r>
      <w:r>
        <w:rPr>
          <w:rFonts w:ascii="Bookman Old Style" w:hAnsi="Bookman Old Style"/>
          <w:b w:val="0"/>
          <w:w w:val="90"/>
        </w:rPr>
        <w:t>and</w:t>
      </w:r>
      <w:r>
        <w:rPr>
          <w:rFonts w:ascii="Bookman Old Style" w:hAnsi="Bookman Old Style"/>
          <w:b w:val="0"/>
          <w:spacing w:val="-8"/>
          <w:w w:val="90"/>
        </w:rPr>
        <w:t> </w:t>
      </w:r>
      <w:r>
        <w:rPr>
          <w:rFonts w:ascii="Bookman Old Style" w:hAnsi="Bookman Old Style"/>
          <w:b w:val="0"/>
          <w:w w:val="90"/>
        </w:rPr>
        <w:t>PM</w:t>
      </w:r>
      <w:r>
        <w:rPr>
          <w:rFonts w:ascii="Bookman Old Style" w:hAnsi="Bookman Old Style"/>
          <w:b w:val="0"/>
          <w:spacing w:val="-7"/>
          <w:w w:val="90"/>
        </w:rPr>
        <w:t> </w:t>
      </w:r>
      <w:r>
        <w:rPr>
          <w:rFonts w:ascii="Bookman Old Style" w:hAnsi="Bookman Old Style"/>
          <w:b w:val="0"/>
          <w:w w:val="90"/>
        </w:rPr>
        <w:t>driving</w:t>
      </w:r>
      <w:r>
        <w:rPr>
          <w:rFonts w:ascii="Bookman Old Style" w:hAnsi="Bookman Old Style"/>
          <w:b w:val="0"/>
          <w:spacing w:val="-7"/>
          <w:w w:val="90"/>
        </w:rPr>
        <w:t> </w:t>
      </w:r>
      <w:r>
        <w:rPr>
          <w:rFonts w:ascii="Bookman Old Style" w:hAnsi="Bookman Old Style"/>
          <w:b w:val="0"/>
          <w:w w:val="90"/>
        </w:rPr>
        <w:t>methods</w:t>
      </w:r>
      <w:r>
        <w:rPr>
          <w:rFonts w:ascii="Bookman Old Style" w:hAnsi="Bookman Old Style"/>
          <w:b w:val="0"/>
          <w:spacing w:val="-7"/>
          <w:w w:val="90"/>
        </w:rPr>
        <w:t> </w:t>
      </w:r>
      <w:r>
        <w:rPr>
          <w:rFonts w:ascii="Bookman Old Style" w:hAnsi="Bookman Old Style"/>
          <w:b w:val="0"/>
          <w:w w:val="90"/>
        </w:rPr>
        <w:t>with different</w:t>
      </w:r>
      <w:r>
        <w:rPr>
          <w:rFonts w:ascii="Bookman Old Style" w:hAnsi="Bookman Old Style"/>
          <w:b w:val="0"/>
          <w:w w:val="90"/>
        </w:rPr>
        <w:t> resistance.</w:t>
      </w:r>
      <w:r>
        <w:rPr>
          <w:rFonts w:ascii="Bookman Old Style" w:hAnsi="Bookman Old Style"/>
          <w:b w:val="0"/>
          <w:w w:val="90"/>
        </w:rPr>
        <w:t> Overall,</w:t>
      </w:r>
      <w:r>
        <w:rPr>
          <w:rFonts w:ascii="Bookman Old Style" w:hAnsi="Bookman Old Style"/>
          <w:b w:val="0"/>
          <w:w w:val="90"/>
        </w:rPr>
        <w:t> the</w:t>
      </w:r>
      <w:r>
        <w:rPr>
          <w:rFonts w:ascii="Bookman Old Style" w:hAnsi="Bookman Old Style"/>
          <w:b w:val="0"/>
          <w:w w:val="90"/>
        </w:rPr>
        <w:t> PM</w:t>
      </w:r>
      <w:r>
        <w:rPr>
          <w:rFonts w:ascii="Bookman Old Style" w:hAnsi="Bookman Old Style"/>
          <w:b w:val="0"/>
          <w:w w:val="90"/>
        </w:rPr>
        <w:t> driving</w:t>
      </w:r>
      <w:r>
        <w:rPr>
          <w:rFonts w:ascii="Bookman Old Style" w:hAnsi="Bookman Old Style"/>
          <w:b w:val="0"/>
          <w:w w:val="90"/>
        </w:rPr>
        <w:t> consumes </w:t>
      </w:r>
      <w:r>
        <w:rPr>
          <w:rFonts w:ascii="Bookman Old Style" w:hAnsi="Bookman Old Style"/>
          <w:b w:val="0"/>
          <w:w w:val="85"/>
        </w:rPr>
        <w:t>more power than the AM method except at low resistance </w:t>
      </w:r>
      <w:r>
        <w:rPr>
          <w:rFonts w:ascii="Bookman Old Style" w:hAnsi="Bookman Old Style"/>
          <w:b w:val="0"/>
          <w:w w:val="90"/>
        </w:rPr>
        <w:t>(1</w:t>
      </w:r>
      <w:r>
        <w:rPr>
          <w:rFonts w:ascii="Bookman Old Style" w:hAnsi="Bookman Old Style"/>
          <w:b w:val="0"/>
          <w:spacing w:val="-10"/>
          <w:w w:val="90"/>
        </w:rPr>
        <w:t> </w:t>
      </w:r>
      <w:r>
        <w:rPr>
          <w:rFonts w:ascii="Arial" w:hAnsi="Arial"/>
          <w:i/>
          <w:w w:val="90"/>
        </w:rPr>
        <w:t>Ω</w:t>
      </w:r>
      <w:r>
        <w:rPr>
          <w:rFonts w:ascii="Bookman Old Style" w:hAnsi="Bookman Old Style"/>
          <w:b w:val="0"/>
          <w:w w:val="90"/>
        </w:rPr>
        <w:t>)</w:t>
      </w:r>
      <w:r>
        <w:rPr>
          <w:rFonts w:ascii="Bookman Old Style" w:hAnsi="Bookman Old Style"/>
          <w:b w:val="0"/>
          <w:spacing w:val="-9"/>
          <w:w w:val="90"/>
        </w:rPr>
        <w:t> </w:t>
      </w:r>
      <w:r>
        <w:rPr>
          <w:rFonts w:ascii="Bookman Old Style" w:hAnsi="Bookman Old Style"/>
          <w:b w:val="0"/>
          <w:w w:val="90"/>
        </w:rPr>
        <w:t>and</w:t>
      </w:r>
      <w:r>
        <w:rPr>
          <w:rFonts w:ascii="Bookman Old Style" w:hAnsi="Bookman Old Style"/>
          <w:b w:val="0"/>
          <w:spacing w:val="-2"/>
        </w:rPr>
        <w:t> </w:t>
      </w:r>
      <w:r>
        <w:rPr>
          <w:rFonts w:ascii="Bookman Old Style" w:hAnsi="Bookman Old Style"/>
          <w:b w:val="0"/>
          <w:w w:val="90"/>
        </w:rPr>
        <w:t>luminance</w:t>
      </w:r>
      <w:r>
        <w:rPr>
          <w:rFonts w:ascii="Bookman Old Style" w:hAnsi="Bookman Old Style"/>
          <w:b w:val="0"/>
          <w:spacing w:val="-10"/>
          <w:w w:val="90"/>
        </w:rPr>
        <w:t> </w:t>
      </w:r>
      <w:r>
        <w:rPr>
          <w:rFonts w:ascii="Lucida Sans" w:hAnsi="Lucida Sans"/>
          <w:w w:val="90"/>
        </w:rPr>
        <w:t>≤</w:t>
      </w:r>
      <w:r>
        <w:rPr>
          <w:rFonts w:ascii="Lucida Sans" w:hAnsi="Lucida Sans"/>
          <w:spacing w:val="-9"/>
          <w:w w:val="90"/>
        </w:rPr>
        <w:t> </w:t>
      </w:r>
      <w:r>
        <w:rPr>
          <w:rFonts w:ascii="Bookman Old Style" w:hAnsi="Bookman Old Style"/>
          <w:b w:val="0"/>
          <w:w w:val="90"/>
        </w:rPr>
        <w:t>600</w:t>
      </w:r>
      <w:r>
        <w:rPr>
          <w:rFonts w:ascii="Bookman Old Style" w:hAnsi="Bookman Old Style"/>
          <w:b w:val="0"/>
          <w:spacing w:val="-9"/>
          <w:w w:val="90"/>
        </w:rPr>
        <w:t> </w:t>
      </w:r>
      <w:r>
        <w:rPr>
          <w:rFonts w:ascii="Bookman Old Style" w:hAnsi="Bookman Old Style"/>
          <w:b w:val="0"/>
          <w:w w:val="90"/>
        </w:rPr>
        <w:t>nits.</w:t>
      </w:r>
      <w:r>
        <w:rPr>
          <w:rFonts w:ascii="Bookman Old Style" w:hAnsi="Bookman Old Style"/>
          <w:b w:val="0"/>
        </w:rPr>
        <w:t> </w:t>
      </w:r>
      <w:r>
        <w:rPr>
          <w:rFonts w:ascii="Bookman Old Style" w:hAnsi="Bookman Old Style"/>
          <w:b w:val="0"/>
          <w:w w:val="90"/>
        </w:rPr>
        <w:t>The</w:t>
      </w:r>
      <w:r>
        <w:rPr>
          <w:rFonts w:ascii="Bookman Old Style" w:hAnsi="Bookman Old Style"/>
          <w:b w:val="0"/>
        </w:rPr>
        <w:t> </w:t>
      </w:r>
      <w:r>
        <w:rPr>
          <w:rFonts w:ascii="Bookman Old Style" w:hAnsi="Bookman Old Style"/>
          <w:b w:val="0"/>
          <w:w w:val="90"/>
        </w:rPr>
        <w:t>higher</w:t>
      </w:r>
      <w:r>
        <w:rPr>
          <w:rFonts w:ascii="Bookman Old Style" w:hAnsi="Bookman Old Style"/>
          <w:b w:val="0"/>
        </w:rPr>
        <w:t> </w:t>
      </w:r>
      <w:r>
        <w:rPr>
          <w:rFonts w:ascii="Bookman Old Style" w:hAnsi="Bookman Old Style"/>
          <w:b w:val="0"/>
          <w:w w:val="90"/>
        </w:rPr>
        <w:t>power</w:t>
      </w:r>
      <w:r>
        <w:rPr>
          <w:rFonts w:ascii="Bookman Old Style" w:hAnsi="Bookman Old Style"/>
          <w:b w:val="0"/>
        </w:rPr>
        <w:t> </w:t>
      </w:r>
      <w:r>
        <w:rPr>
          <w:rFonts w:ascii="Bookman Old Style" w:hAnsi="Bookman Old Style"/>
          <w:b w:val="0"/>
          <w:w w:val="90"/>
        </w:rPr>
        <w:t>con- sumption</w:t>
      </w:r>
      <w:r>
        <w:rPr>
          <w:rFonts w:ascii="Bookman Old Style" w:hAnsi="Bookman Old Style"/>
          <w:b w:val="0"/>
          <w:spacing w:val="58"/>
        </w:rPr>
        <w:t> </w:t>
      </w:r>
      <w:r>
        <w:rPr>
          <w:rFonts w:ascii="Bookman Old Style" w:hAnsi="Bookman Old Style"/>
          <w:b w:val="0"/>
          <w:w w:val="90"/>
        </w:rPr>
        <w:t>originates</w:t>
      </w:r>
      <w:r>
        <w:rPr>
          <w:rFonts w:ascii="Bookman Old Style" w:hAnsi="Bookman Old Style"/>
          <w:b w:val="0"/>
          <w:spacing w:val="59"/>
        </w:rPr>
        <w:t> </w:t>
      </w:r>
      <w:r>
        <w:rPr>
          <w:rFonts w:ascii="Bookman Old Style" w:hAnsi="Bookman Old Style"/>
          <w:b w:val="0"/>
          <w:w w:val="90"/>
        </w:rPr>
        <w:t>from</w:t>
      </w:r>
      <w:r>
        <w:rPr>
          <w:rFonts w:ascii="Bookman Old Style" w:hAnsi="Bookman Old Style"/>
          <w:b w:val="0"/>
          <w:spacing w:val="58"/>
        </w:rPr>
        <w:t> </w:t>
      </w:r>
      <w:r>
        <w:rPr>
          <w:rFonts w:ascii="Bookman Old Style" w:hAnsi="Bookman Old Style"/>
          <w:b w:val="0"/>
          <w:w w:val="90"/>
        </w:rPr>
        <w:t>the</w:t>
      </w:r>
      <w:r>
        <w:rPr>
          <w:rFonts w:ascii="Bookman Old Style" w:hAnsi="Bookman Old Style"/>
          <w:b w:val="0"/>
          <w:spacing w:val="58"/>
        </w:rPr>
        <w:t> </w:t>
      </w:r>
      <w:r>
        <w:rPr>
          <w:rFonts w:ascii="Bookman Old Style" w:hAnsi="Bookman Old Style"/>
          <w:b w:val="0"/>
          <w:w w:val="90"/>
        </w:rPr>
        <w:t>larger</w:t>
      </w:r>
      <w:r>
        <w:rPr>
          <w:rFonts w:ascii="Bookman Old Style" w:hAnsi="Bookman Old Style"/>
          <w:b w:val="0"/>
          <w:spacing w:val="58"/>
        </w:rPr>
        <w:t> </w:t>
      </w:r>
      <w:r>
        <w:rPr>
          <w:rFonts w:ascii="Bookman Old Style" w:hAnsi="Bookman Old Style"/>
          <w:b w:val="0"/>
          <w:w w:val="90"/>
        </w:rPr>
        <w:t>driving</w:t>
      </w:r>
      <w:r>
        <w:rPr>
          <w:rFonts w:ascii="Bookman Old Style" w:hAnsi="Bookman Old Style"/>
          <w:b w:val="0"/>
          <w:spacing w:val="58"/>
        </w:rPr>
        <w:t> </w:t>
      </w:r>
      <w:r>
        <w:rPr>
          <w:rFonts w:ascii="Bookman Old Style" w:hAnsi="Bookman Old Style"/>
          <w:b w:val="0"/>
          <w:spacing w:val="-2"/>
          <w:w w:val="90"/>
        </w:rPr>
        <w:t>current</w:t>
      </w:r>
    </w:p>
    <w:p>
      <w:pPr>
        <w:pStyle w:val="BodyText"/>
        <w:spacing w:line="256" w:lineRule="auto" w:before="91"/>
        <w:ind w:left="53" w:right="51"/>
        <w:jc w:val="both"/>
        <w:rPr>
          <w:rFonts w:ascii="Bookman Old Style" w:hAnsi="Bookman Old Style"/>
          <w:b w:val="0"/>
        </w:rPr>
      </w:pPr>
      <w:r>
        <w:rPr/>
        <w:br w:type="column"/>
      </w:r>
      <w:r>
        <w:rPr>
          <w:rFonts w:ascii="Bookman Old Style" w:hAnsi="Bookman Old Style"/>
          <w:b w:val="0"/>
          <w:w w:val="90"/>
        </w:rPr>
        <w:t>because</w:t>
      </w:r>
      <w:r>
        <w:rPr>
          <w:rFonts w:ascii="Bookman Old Style" w:hAnsi="Bookman Old Style"/>
          <w:b w:val="0"/>
          <w:spacing w:val="-9"/>
          <w:w w:val="90"/>
        </w:rPr>
        <w:t> </w:t>
      </w:r>
      <w:r>
        <w:rPr>
          <w:rFonts w:ascii="Bookman Old Style" w:hAnsi="Bookman Old Style"/>
          <w:b w:val="0"/>
          <w:w w:val="90"/>
        </w:rPr>
        <w:t>of</w:t>
      </w:r>
      <w:r>
        <w:rPr>
          <w:rFonts w:ascii="Bookman Old Style" w:hAnsi="Bookman Old Style"/>
          <w:b w:val="0"/>
          <w:spacing w:val="-9"/>
          <w:w w:val="90"/>
        </w:rPr>
        <w:t> </w:t>
      </w:r>
      <w:r>
        <w:rPr>
          <w:rFonts w:ascii="Bookman Old Style" w:hAnsi="Bookman Old Style"/>
          <w:b w:val="0"/>
          <w:w w:val="90"/>
        </w:rPr>
        <w:t>the</w:t>
      </w:r>
      <w:r>
        <w:rPr>
          <w:rFonts w:ascii="Bookman Old Style" w:hAnsi="Bookman Old Style"/>
          <w:b w:val="0"/>
          <w:spacing w:val="-9"/>
          <w:w w:val="90"/>
        </w:rPr>
        <w:t> </w:t>
      </w:r>
      <w:r>
        <w:rPr>
          <w:rFonts w:ascii="Bookman Old Style" w:hAnsi="Bookman Old Style"/>
          <w:b w:val="0"/>
          <w:w w:val="90"/>
        </w:rPr>
        <w:t>shorter</w:t>
      </w:r>
      <w:r>
        <w:rPr>
          <w:rFonts w:ascii="Bookman Old Style" w:hAnsi="Bookman Old Style"/>
          <w:b w:val="0"/>
          <w:spacing w:val="-8"/>
          <w:w w:val="90"/>
        </w:rPr>
        <w:t> </w:t>
      </w:r>
      <w:r>
        <w:rPr>
          <w:rFonts w:ascii="Bookman Old Style" w:hAnsi="Bookman Old Style"/>
          <w:b w:val="0"/>
          <w:w w:val="90"/>
        </w:rPr>
        <w:t>emission</w:t>
      </w:r>
      <w:r>
        <w:rPr>
          <w:rFonts w:ascii="Bookman Old Style" w:hAnsi="Bookman Old Style"/>
          <w:b w:val="0"/>
          <w:spacing w:val="-9"/>
          <w:w w:val="90"/>
        </w:rPr>
        <w:t> </w:t>
      </w:r>
      <w:r>
        <w:rPr>
          <w:rFonts w:ascii="Bookman Old Style" w:hAnsi="Bookman Old Style"/>
          <w:b w:val="0"/>
          <w:w w:val="90"/>
        </w:rPr>
        <w:t>period</w:t>
      </w:r>
      <w:r>
        <w:rPr>
          <w:rFonts w:ascii="Bookman Old Style" w:hAnsi="Bookman Old Style"/>
          <w:b w:val="0"/>
          <w:spacing w:val="-9"/>
          <w:w w:val="90"/>
        </w:rPr>
        <w:t> </w:t>
      </w:r>
      <w:r>
        <w:rPr>
          <w:rFonts w:ascii="Bookman Old Style" w:hAnsi="Bookman Old Style"/>
          <w:b w:val="0"/>
          <w:w w:val="90"/>
        </w:rPr>
        <w:t>in</w:t>
      </w:r>
      <w:r>
        <w:rPr>
          <w:rFonts w:ascii="Bookman Old Style" w:hAnsi="Bookman Old Style"/>
          <w:b w:val="0"/>
          <w:spacing w:val="-9"/>
          <w:w w:val="90"/>
        </w:rPr>
        <w:t> </w:t>
      </w:r>
      <w:r>
        <w:rPr>
          <w:rFonts w:ascii="Bookman Old Style" w:hAnsi="Bookman Old Style"/>
          <w:b w:val="0"/>
          <w:w w:val="90"/>
        </w:rPr>
        <w:t>the</w:t>
      </w:r>
      <w:r>
        <w:rPr>
          <w:rFonts w:ascii="Bookman Old Style" w:hAnsi="Bookman Old Style"/>
          <w:b w:val="0"/>
          <w:spacing w:val="-9"/>
          <w:w w:val="90"/>
        </w:rPr>
        <w:t> </w:t>
      </w:r>
      <w:r>
        <w:rPr>
          <w:rFonts w:ascii="Bookman Old Style" w:hAnsi="Bookman Old Style"/>
          <w:b w:val="0"/>
          <w:w w:val="90"/>
        </w:rPr>
        <w:t>PM</w:t>
      </w:r>
      <w:r>
        <w:rPr>
          <w:rFonts w:ascii="Bookman Old Style" w:hAnsi="Bookman Old Style"/>
          <w:b w:val="0"/>
          <w:spacing w:val="-9"/>
          <w:w w:val="90"/>
        </w:rPr>
        <w:t> </w:t>
      </w:r>
      <w:r>
        <w:rPr>
          <w:rFonts w:ascii="Bookman Old Style" w:hAnsi="Bookman Old Style"/>
          <w:b w:val="0"/>
          <w:w w:val="90"/>
        </w:rPr>
        <w:t>driving method.</w:t>
      </w:r>
      <w:r>
        <w:rPr>
          <w:rFonts w:ascii="Bookman Old Style" w:hAnsi="Bookman Old Style"/>
          <w:b w:val="0"/>
          <w:spacing w:val="-10"/>
          <w:w w:val="90"/>
        </w:rPr>
        <w:t> </w:t>
      </w:r>
      <w:r>
        <w:rPr>
          <w:rFonts w:ascii="Bookman Old Style" w:hAnsi="Bookman Old Style"/>
          <w:b w:val="0"/>
          <w:w w:val="90"/>
        </w:rPr>
        <w:t>As</w:t>
      </w:r>
      <w:r>
        <w:rPr>
          <w:rFonts w:ascii="Bookman Old Style" w:hAnsi="Bookman Old Style"/>
          <w:b w:val="0"/>
          <w:spacing w:val="-9"/>
          <w:w w:val="90"/>
        </w:rPr>
        <w:t> </w:t>
      </w:r>
      <w:r>
        <w:rPr>
          <w:rFonts w:ascii="Bookman Old Style" w:hAnsi="Bookman Old Style"/>
          <w:b w:val="0"/>
          <w:w w:val="90"/>
        </w:rPr>
        <w:t>shown</w:t>
      </w:r>
      <w:r>
        <w:rPr>
          <w:rFonts w:ascii="Bookman Old Style" w:hAnsi="Bookman Old Style"/>
          <w:b w:val="0"/>
          <w:spacing w:val="-9"/>
          <w:w w:val="90"/>
        </w:rPr>
        <w:t> </w:t>
      </w:r>
      <w:r>
        <w:rPr>
          <w:rFonts w:ascii="Bookman Old Style" w:hAnsi="Bookman Old Style"/>
          <w:b w:val="0"/>
          <w:w w:val="90"/>
        </w:rPr>
        <w:t>in</w:t>
      </w:r>
      <w:r>
        <w:rPr>
          <w:rFonts w:ascii="Bookman Old Style" w:hAnsi="Bookman Old Style"/>
          <w:b w:val="0"/>
          <w:spacing w:val="-9"/>
          <w:w w:val="90"/>
        </w:rPr>
        <w:t> </w:t>
      </w:r>
      <w:r>
        <w:rPr>
          <w:rFonts w:ascii="Bookman Old Style" w:hAnsi="Bookman Old Style"/>
          <w:b w:val="0"/>
          <w:w w:val="90"/>
        </w:rPr>
        <w:t>Fig.</w:t>
      </w:r>
      <w:r>
        <w:rPr>
          <w:rFonts w:ascii="Bookman Old Style" w:hAnsi="Bookman Old Style"/>
          <w:b w:val="0"/>
          <w:spacing w:val="-9"/>
          <w:w w:val="90"/>
        </w:rPr>
        <w:t> </w:t>
      </w:r>
      <w:hyperlink w:history="true" w:anchor="_bookmark4">
        <w:r>
          <w:rPr>
            <w:rFonts w:ascii="Bookman Old Style" w:hAnsi="Bookman Old Style"/>
            <w:b w:val="0"/>
            <w:color w:val="0000FF"/>
            <w:w w:val="90"/>
          </w:rPr>
          <w:t>4</w:t>
        </w:r>
      </w:hyperlink>
      <w:r>
        <w:rPr>
          <w:rFonts w:ascii="Bookman Old Style" w:hAnsi="Bookman Old Style"/>
          <w:b w:val="0"/>
          <w:w w:val="90"/>
        </w:rPr>
        <w:t>b,</w:t>
      </w:r>
      <w:r>
        <w:rPr>
          <w:rFonts w:ascii="Bookman Old Style" w:hAnsi="Bookman Old Style"/>
          <w:b w:val="0"/>
          <w:spacing w:val="-9"/>
          <w:w w:val="90"/>
        </w:rPr>
        <w:t> </w:t>
      </w:r>
      <w:r>
        <w:rPr>
          <w:rFonts w:ascii="Bookman Old Style" w:hAnsi="Bookman Old Style"/>
          <w:b w:val="0"/>
          <w:w w:val="90"/>
        </w:rPr>
        <w:t>for</w:t>
      </w:r>
      <w:r>
        <w:rPr>
          <w:rFonts w:ascii="Bookman Old Style" w:hAnsi="Bookman Old Style"/>
          <w:b w:val="0"/>
          <w:spacing w:val="-9"/>
          <w:w w:val="90"/>
        </w:rPr>
        <w:t> </w:t>
      </w:r>
      <w:r>
        <w:rPr>
          <w:rFonts w:ascii="Bookman Old Style" w:hAnsi="Bookman Old Style"/>
          <w:b w:val="0"/>
          <w:w w:val="90"/>
        </w:rPr>
        <w:t>the</w:t>
      </w:r>
      <w:r>
        <w:rPr>
          <w:rFonts w:ascii="Bookman Old Style" w:hAnsi="Bookman Old Style"/>
          <w:b w:val="0"/>
          <w:spacing w:val="-9"/>
          <w:w w:val="90"/>
        </w:rPr>
        <w:t> </w:t>
      </w:r>
      <w:r>
        <w:rPr>
          <w:rFonts w:ascii="Bookman Old Style" w:hAnsi="Bookman Old Style"/>
          <w:b w:val="0"/>
          <w:w w:val="90"/>
        </w:rPr>
        <w:t>PM</w:t>
      </w:r>
      <w:r>
        <w:rPr>
          <w:rFonts w:ascii="Bookman Old Style" w:hAnsi="Bookman Old Style"/>
          <w:b w:val="0"/>
          <w:spacing w:val="-10"/>
          <w:w w:val="90"/>
        </w:rPr>
        <w:t> </w:t>
      </w:r>
      <w:r>
        <w:rPr>
          <w:rFonts w:ascii="Bookman Old Style" w:hAnsi="Bookman Old Style"/>
          <w:b w:val="0"/>
          <w:w w:val="90"/>
        </w:rPr>
        <w:t>driving</w:t>
      </w:r>
      <w:r>
        <w:rPr>
          <w:rFonts w:ascii="Bookman Old Style" w:hAnsi="Bookman Old Style"/>
          <w:b w:val="0"/>
          <w:spacing w:val="-9"/>
          <w:w w:val="90"/>
        </w:rPr>
        <w:t> </w:t>
      </w:r>
      <w:r>
        <w:rPr>
          <w:rFonts w:ascii="Bookman Old Style" w:hAnsi="Bookman Old Style"/>
          <w:b w:val="0"/>
          <w:w w:val="90"/>
        </w:rPr>
        <w:t>method, </w:t>
      </w:r>
      <w:r>
        <w:rPr>
          <w:rFonts w:ascii="Bookman Old Style" w:hAnsi="Bookman Old Style"/>
          <w:b w:val="0"/>
          <w:w w:val="95"/>
        </w:rPr>
        <w:t>most</w:t>
      </w:r>
      <w:r>
        <w:rPr>
          <w:rFonts w:ascii="Bookman Old Style" w:hAnsi="Bookman Old Style"/>
          <w:b w:val="0"/>
          <w:spacing w:val="-13"/>
          <w:w w:val="95"/>
        </w:rPr>
        <w:t> </w:t>
      </w:r>
      <w:r>
        <w:rPr>
          <w:rFonts w:ascii="Bookman Old Style" w:hAnsi="Bookman Old Style"/>
          <w:b w:val="0"/>
          <w:w w:val="95"/>
        </w:rPr>
        <w:t>of</w:t>
      </w:r>
      <w:r>
        <w:rPr>
          <w:rFonts w:ascii="Bookman Old Style" w:hAnsi="Bookman Old Style"/>
          <w:b w:val="0"/>
          <w:spacing w:val="-12"/>
          <w:w w:val="95"/>
        </w:rPr>
        <w:t> </w:t>
      </w:r>
      <w:r>
        <w:rPr>
          <w:rFonts w:ascii="Bookman Old Style" w:hAnsi="Bookman Old Style"/>
          <w:b w:val="0"/>
          <w:w w:val="95"/>
        </w:rPr>
        <w:t>the</w:t>
      </w:r>
      <w:r>
        <w:rPr>
          <w:rFonts w:ascii="Bookman Old Style" w:hAnsi="Bookman Old Style"/>
          <w:b w:val="0"/>
          <w:spacing w:val="-12"/>
          <w:w w:val="95"/>
        </w:rPr>
        <w:t> </w:t>
      </w:r>
      <w:r>
        <w:rPr>
          <w:rFonts w:ascii="Bookman Old Style" w:hAnsi="Bookman Old Style"/>
          <w:b w:val="0"/>
          <w:w w:val="95"/>
        </w:rPr>
        <w:t>power</w:t>
      </w:r>
      <w:r>
        <w:rPr>
          <w:rFonts w:ascii="Bookman Old Style" w:hAnsi="Bookman Old Style"/>
          <w:b w:val="0"/>
          <w:spacing w:val="-12"/>
          <w:w w:val="95"/>
        </w:rPr>
        <w:t> </w:t>
      </w:r>
      <w:r>
        <w:rPr>
          <w:rFonts w:ascii="Bookman Old Style" w:hAnsi="Bookman Old Style"/>
          <w:b w:val="0"/>
          <w:w w:val="95"/>
        </w:rPr>
        <w:t>is</w:t>
      </w:r>
      <w:r>
        <w:rPr>
          <w:rFonts w:ascii="Bookman Old Style" w:hAnsi="Bookman Old Style"/>
          <w:b w:val="0"/>
          <w:spacing w:val="-12"/>
          <w:w w:val="95"/>
        </w:rPr>
        <w:t> </w:t>
      </w:r>
      <w:r>
        <w:rPr>
          <w:rFonts w:ascii="Bookman Old Style" w:hAnsi="Bookman Old Style"/>
          <w:b w:val="0"/>
          <w:w w:val="95"/>
        </w:rPr>
        <w:t>consumed</w:t>
      </w:r>
      <w:r>
        <w:rPr>
          <w:rFonts w:ascii="Bookman Old Style" w:hAnsi="Bookman Old Style"/>
          <w:b w:val="0"/>
          <w:spacing w:val="-12"/>
          <w:w w:val="95"/>
        </w:rPr>
        <w:t> </w:t>
      </w:r>
      <w:r>
        <w:rPr>
          <w:rFonts w:ascii="Bookman Old Style" w:hAnsi="Bookman Old Style"/>
          <w:b w:val="0"/>
          <w:w w:val="95"/>
        </w:rPr>
        <w:t>when</w:t>
      </w:r>
      <w:r>
        <w:rPr>
          <w:rFonts w:ascii="Bookman Old Style" w:hAnsi="Bookman Old Style"/>
          <w:b w:val="0"/>
          <w:spacing w:val="-13"/>
          <w:w w:val="95"/>
        </w:rPr>
        <w:t> </w:t>
      </w:r>
      <w:r>
        <w:rPr>
          <w:rFonts w:ascii="Bookman Old Style" w:hAnsi="Bookman Old Style"/>
          <w:b w:val="0"/>
          <w:w w:val="95"/>
        </w:rPr>
        <w:t>the</w:t>
      </w:r>
      <w:r>
        <w:rPr>
          <w:rFonts w:ascii="Bookman Old Style" w:hAnsi="Bookman Old Style"/>
          <w:b w:val="0"/>
          <w:spacing w:val="-12"/>
          <w:w w:val="95"/>
        </w:rPr>
        <w:t> </w:t>
      </w:r>
      <w:r>
        <w:rPr>
          <w:rFonts w:ascii="Bookman Old Style" w:hAnsi="Bookman Old Style"/>
          <w:b w:val="0"/>
          <w:w w:val="95"/>
        </w:rPr>
        <w:t>large</w:t>
      </w:r>
      <w:r>
        <w:rPr>
          <w:rFonts w:ascii="Bookman Old Style" w:hAnsi="Bookman Old Style"/>
          <w:b w:val="0"/>
          <w:spacing w:val="-12"/>
          <w:w w:val="95"/>
        </w:rPr>
        <w:t> </w:t>
      </w:r>
      <w:r>
        <w:rPr>
          <w:rFonts w:ascii="Bookman Old Style" w:hAnsi="Bookman Old Style"/>
          <w:b w:val="0"/>
          <w:w w:val="95"/>
        </w:rPr>
        <w:t>driving current</w:t>
      </w:r>
      <w:r>
        <w:rPr>
          <w:rFonts w:ascii="Bookman Old Style" w:hAnsi="Bookman Old Style"/>
          <w:b w:val="0"/>
          <w:spacing w:val="-13"/>
          <w:w w:val="95"/>
        </w:rPr>
        <w:t> </w:t>
      </w:r>
      <w:r>
        <w:rPr>
          <w:rFonts w:ascii="Bookman Old Style" w:hAnsi="Bookman Old Style"/>
          <w:b w:val="0"/>
          <w:w w:val="95"/>
        </w:rPr>
        <w:t>passes</w:t>
      </w:r>
      <w:r>
        <w:rPr>
          <w:rFonts w:ascii="Bookman Old Style" w:hAnsi="Bookman Old Style"/>
          <w:b w:val="0"/>
          <w:spacing w:val="-12"/>
          <w:w w:val="95"/>
        </w:rPr>
        <w:t> </w:t>
      </w:r>
      <w:r>
        <w:rPr>
          <w:rFonts w:ascii="Bookman Old Style" w:hAnsi="Bookman Old Style"/>
          <w:b w:val="0"/>
          <w:w w:val="95"/>
        </w:rPr>
        <w:t>through</w:t>
      </w:r>
      <w:r>
        <w:rPr>
          <w:rFonts w:ascii="Bookman Old Style" w:hAnsi="Bookman Old Style"/>
          <w:b w:val="0"/>
          <w:spacing w:val="3"/>
        </w:rPr>
        <w:t> </w:t>
      </w:r>
      <w:r>
        <w:rPr>
          <w:rFonts w:ascii="Bookman Old Style" w:hAnsi="Bookman Old Style"/>
          <w:b w:val="0"/>
          <w:w w:val="95"/>
        </w:rPr>
        <w:t>parasitic</w:t>
      </w:r>
      <w:r>
        <w:rPr>
          <w:rFonts w:ascii="Bookman Old Style" w:hAnsi="Bookman Old Style"/>
          <w:b w:val="0"/>
          <w:spacing w:val="15"/>
        </w:rPr>
        <w:t> </w:t>
      </w:r>
      <w:r>
        <w:rPr>
          <w:rFonts w:ascii="Bookman Old Style" w:hAnsi="Bookman Old Style"/>
          <w:b w:val="0"/>
          <w:w w:val="95"/>
        </w:rPr>
        <w:t>resistor</w:t>
      </w:r>
      <w:r>
        <w:rPr>
          <w:rFonts w:ascii="Bookman Old Style" w:hAnsi="Bookman Old Style"/>
          <w:b w:val="0"/>
          <w:spacing w:val="14"/>
        </w:rPr>
        <w:t> </w:t>
      </w:r>
      <w:r>
        <w:rPr>
          <w:rFonts w:ascii="Bookman Old Style" w:hAnsi="Bookman Old Style"/>
          <w:b w:val="0"/>
          <w:w w:val="95"/>
        </w:rPr>
        <w:t>(</w:t>
      </w:r>
      <w:r>
        <w:rPr>
          <w:rFonts w:ascii="Bookman Old Style" w:hAnsi="Bookman Old Style"/>
          <w:b w:val="0"/>
          <w:i/>
          <w:w w:val="95"/>
        </w:rPr>
        <w:t>P</w:t>
      </w:r>
      <w:r>
        <w:rPr>
          <w:rFonts w:ascii="Bookman Old Style" w:hAnsi="Bookman Old Style"/>
          <w:b w:val="0"/>
          <w:i/>
          <w:spacing w:val="-12"/>
          <w:w w:val="95"/>
        </w:rPr>
        <w:t> </w:t>
      </w:r>
      <w:r>
        <w:rPr>
          <w:rFonts w:ascii="Verdana Pro Light" w:hAnsi="Verdana Pro Light"/>
          <w:b w:val="0"/>
          <w:w w:val="95"/>
        </w:rPr>
        <w:t>=</w:t>
      </w:r>
      <w:r>
        <w:rPr>
          <w:rFonts w:ascii="Verdana Pro Light" w:hAnsi="Verdana Pro Light"/>
          <w:b w:val="0"/>
          <w:spacing w:val="-13"/>
          <w:w w:val="95"/>
        </w:rPr>
        <w:t> </w:t>
      </w:r>
      <w:r>
        <w:rPr>
          <w:rFonts w:ascii="Bookman Old Style" w:hAnsi="Bookman Old Style"/>
          <w:b w:val="0"/>
          <w:i/>
          <w:spacing w:val="19"/>
          <w:w w:val="95"/>
        </w:rPr>
        <w:t>I×</w:t>
      </w:r>
      <w:r>
        <w:rPr>
          <w:rFonts w:ascii="Bookman Old Style" w:hAnsi="Bookman Old Style"/>
          <w:b w:val="0"/>
          <w:i/>
          <w:spacing w:val="-12"/>
          <w:w w:val="95"/>
        </w:rPr>
        <w:t> </w:t>
      </w:r>
      <w:r>
        <w:rPr>
          <w:rFonts w:ascii="Bookman Old Style" w:hAnsi="Bookman Old Style"/>
          <w:b w:val="0"/>
          <w:i/>
          <w:w w:val="95"/>
        </w:rPr>
        <w:t>R</w:t>
      </w:r>
      <w:r>
        <w:rPr>
          <w:rFonts w:ascii="Bookman Old Style" w:hAnsi="Bookman Old Style"/>
          <w:b w:val="0"/>
          <w:i/>
          <w:w w:val="95"/>
          <w:vertAlign w:val="superscript"/>
        </w:rPr>
        <w:t>2</w:t>
      </w:r>
      <w:r>
        <w:rPr>
          <w:rFonts w:ascii="Bookman Old Style" w:hAnsi="Bookman Old Style"/>
          <w:b w:val="0"/>
          <w:w w:val="95"/>
          <w:vertAlign w:val="baseline"/>
        </w:rPr>
        <w:t>). Recently,</w:t>
      </w:r>
      <w:r>
        <w:rPr>
          <w:rFonts w:ascii="Bookman Old Style" w:hAnsi="Bookman Old Style"/>
          <w:b w:val="0"/>
          <w:spacing w:val="-13"/>
          <w:w w:val="95"/>
          <w:vertAlign w:val="baseline"/>
        </w:rPr>
        <w:t> </w:t>
      </w:r>
      <w:r>
        <w:rPr>
          <w:rFonts w:ascii="Bookman Old Style" w:hAnsi="Bookman Old Style"/>
          <w:b w:val="0"/>
          <w:w w:val="95"/>
          <w:vertAlign w:val="baseline"/>
        </w:rPr>
        <w:t>to</w:t>
      </w:r>
      <w:r>
        <w:rPr>
          <w:rFonts w:ascii="Bookman Old Style" w:hAnsi="Bookman Old Style"/>
          <w:b w:val="0"/>
          <w:spacing w:val="-12"/>
          <w:w w:val="95"/>
          <w:vertAlign w:val="baseline"/>
        </w:rPr>
        <w:t> </w:t>
      </w:r>
      <w:r>
        <w:rPr>
          <w:rFonts w:ascii="Bookman Old Style" w:hAnsi="Bookman Old Style"/>
          <w:b w:val="0"/>
          <w:w w:val="95"/>
          <w:vertAlign w:val="baseline"/>
        </w:rPr>
        <w:t>overcome</w:t>
      </w:r>
      <w:r>
        <w:rPr>
          <w:rFonts w:ascii="Bookman Old Style" w:hAnsi="Bookman Old Style"/>
          <w:b w:val="0"/>
          <w:spacing w:val="-12"/>
          <w:w w:val="95"/>
          <w:vertAlign w:val="baseline"/>
        </w:rPr>
        <w:t> </w:t>
      </w:r>
      <w:r>
        <w:rPr>
          <w:rFonts w:ascii="Bookman Old Style" w:hAnsi="Bookman Old Style"/>
          <w:b w:val="0"/>
          <w:w w:val="95"/>
          <w:vertAlign w:val="baseline"/>
        </w:rPr>
        <w:t>the</w:t>
      </w:r>
      <w:r>
        <w:rPr>
          <w:rFonts w:ascii="Bookman Old Style" w:hAnsi="Bookman Old Style"/>
          <w:b w:val="0"/>
          <w:spacing w:val="-12"/>
          <w:w w:val="95"/>
          <w:vertAlign w:val="baseline"/>
        </w:rPr>
        <w:t> </w:t>
      </w:r>
      <w:r>
        <w:rPr>
          <w:rFonts w:ascii="Bookman Old Style" w:hAnsi="Bookman Old Style"/>
          <w:b w:val="0"/>
          <w:w w:val="95"/>
          <w:vertAlign w:val="baseline"/>
        </w:rPr>
        <w:t>impact</w:t>
      </w:r>
      <w:r>
        <w:rPr>
          <w:rFonts w:ascii="Bookman Old Style" w:hAnsi="Bookman Old Style"/>
          <w:b w:val="0"/>
          <w:spacing w:val="-12"/>
          <w:w w:val="95"/>
          <w:vertAlign w:val="baseline"/>
        </w:rPr>
        <w:t> </w:t>
      </w:r>
      <w:r>
        <w:rPr>
          <w:rFonts w:ascii="Bookman Old Style" w:hAnsi="Bookman Old Style"/>
          <w:b w:val="0"/>
          <w:w w:val="95"/>
          <w:vertAlign w:val="baseline"/>
        </w:rPr>
        <w:t>from</w:t>
      </w:r>
      <w:r>
        <w:rPr>
          <w:rFonts w:ascii="Bookman Old Style" w:hAnsi="Bookman Old Style"/>
          <w:b w:val="0"/>
          <w:spacing w:val="-12"/>
          <w:w w:val="95"/>
          <w:vertAlign w:val="baseline"/>
        </w:rPr>
        <w:t> </w:t>
      </w:r>
      <w:r>
        <w:rPr>
          <w:rFonts w:ascii="Bookman Old Style" w:hAnsi="Bookman Old Style"/>
          <w:b w:val="0"/>
          <w:w w:val="95"/>
          <w:vertAlign w:val="baseline"/>
        </w:rPr>
        <w:t>short</w:t>
      </w:r>
      <w:r>
        <w:rPr>
          <w:rFonts w:ascii="Bookman Old Style" w:hAnsi="Bookman Old Style"/>
          <w:b w:val="0"/>
          <w:spacing w:val="-13"/>
          <w:w w:val="95"/>
          <w:vertAlign w:val="baseline"/>
        </w:rPr>
        <w:t> </w:t>
      </w:r>
      <w:r>
        <w:rPr>
          <w:rFonts w:ascii="Bookman Old Style" w:hAnsi="Bookman Old Style"/>
          <w:b w:val="0"/>
          <w:w w:val="95"/>
          <w:vertAlign w:val="baseline"/>
        </w:rPr>
        <w:t>emission </w:t>
      </w:r>
      <w:r>
        <w:rPr>
          <w:rFonts w:ascii="Bookman Old Style" w:hAnsi="Bookman Old Style"/>
          <w:b w:val="0"/>
          <w:spacing w:val="-2"/>
          <w:w w:val="90"/>
          <w:vertAlign w:val="baseline"/>
        </w:rPr>
        <w:t>period,</w:t>
      </w:r>
      <w:r>
        <w:rPr>
          <w:rFonts w:ascii="Bookman Old Style" w:hAnsi="Bookman Old Style"/>
          <w:b w:val="0"/>
          <w:spacing w:val="-3"/>
          <w:w w:val="90"/>
          <w:vertAlign w:val="baseline"/>
        </w:rPr>
        <w:t> </w:t>
      </w:r>
      <w:r>
        <w:rPr>
          <w:rFonts w:ascii="Bookman Old Style" w:hAnsi="Bookman Old Style"/>
          <w:b w:val="0"/>
          <w:spacing w:val="-2"/>
          <w:w w:val="90"/>
          <w:vertAlign w:val="baseline"/>
        </w:rPr>
        <w:t>the</w:t>
      </w:r>
      <w:r>
        <w:rPr>
          <w:rFonts w:ascii="Bookman Old Style" w:hAnsi="Bookman Old Style"/>
          <w:b w:val="0"/>
          <w:spacing w:val="-3"/>
          <w:w w:val="90"/>
          <w:vertAlign w:val="baseline"/>
        </w:rPr>
        <w:t> </w:t>
      </w:r>
      <w:r>
        <w:rPr>
          <w:rFonts w:ascii="Bookman Old Style" w:hAnsi="Bookman Old Style"/>
          <w:b w:val="0"/>
          <w:spacing w:val="-2"/>
          <w:w w:val="90"/>
          <w:vertAlign w:val="baseline"/>
        </w:rPr>
        <w:t>multiple</w:t>
      </w:r>
      <w:r>
        <w:rPr>
          <w:rFonts w:ascii="Bookman Old Style" w:hAnsi="Bookman Old Style"/>
          <w:b w:val="0"/>
          <w:spacing w:val="-3"/>
          <w:w w:val="90"/>
          <w:vertAlign w:val="baseline"/>
        </w:rPr>
        <w:t> </w:t>
      </w:r>
      <w:r>
        <w:rPr>
          <w:rFonts w:ascii="Bookman Old Style" w:hAnsi="Bookman Old Style"/>
          <w:b w:val="0"/>
          <w:spacing w:val="-2"/>
          <w:w w:val="90"/>
          <w:vertAlign w:val="baseline"/>
        </w:rPr>
        <w:t>scanning</w:t>
      </w:r>
      <w:r>
        <w:rPr>
          <w:rFonts w:ascii="Bookman Old Style" w:hAnsi="Bookman Old Style"/>
          <w:b w:val="0"/>
          <w:spacing w:val="-3"/>
          <w:w w:val="90"/>
          <w:vertAlign w:val="baseline"/>
        </w:rPr>
        <w:t> </w:t>
      </w:r>
      <w:r>
        <w:rPr>
          <w:rFonts w:ascii="Bookman Old Style" w:hAnsi="Bookman Old Style"/>
          <w:b w:val="0"/>
          <w:spacing w:val="-2"/>
          <w:w w:val="90"/>
          <w:vertAlign w:val="baseline"/>
        </w:rPr>
        <w:t>scheme,</w:t>
      </w:r>
      <w:r>
        <w:rPr>
          <w:rFonts w:ascii="Bookman Old Style" w:hAnsi="Bookman Old Style"/>
          <w:b w:val="0"/>
          <w:spacing w:val="-3"/>
          <w:w w:val="90"/>
          <w:vertAlign w:val="baseline"/>
        </w:rPr>
        <w:t> </w:t>
      </w:r>
      <w:r>
        <w:rPr>
          <w:rFonts w:ascii="Bookman Old Style" w:hAnsi="Bookman Old Style"/>
          <w:b w:val="0"/>
          <w:spacing w:val="-2"/>
          <w:w w:val="90"/>
          <w:vertAlign w:val="baseline"/>
        </w:rPr>
        <w:t>which drives</w:t>
      </w:r>
      <w:r>
        <w:rPr>
          <w:rFonts w:ascii="Bookman Old Style" w:hAnsi="Bookman Old Style"/>
          <w:b w:val="0"/>
          <w:spacing w:val="-3"/>
          <w:w w:val="90"/>
          <w:vertAlign w:val="baseline"/>
        </w:rPr>
        <w:t> </w:t>
      </w:r>
      <w:r>
        <w:rPr>
          <w:rFonts w:ascii="Bookman Old Style" w:hAnsi="Bookman Old Style"/>
          <w:b w:val="0"/>
          <w:spacing w:val="-2"/>
          <w:w w:val="90"/>
          <w:vertAlign w:val="baseline"/>
        </w:rPr>
        <w:t>mul- </w:t>
      </w:r>
      <w:r>
        <w:rPr>
          <w:rFonts w:ascii="Bookman Old Style" w:hAnsi="Bookman Old Style"/>
          <w:b w:val="0"/>
          <w:w w:val="90"/>
          <w:vertAlign w:val="baseline"/>
        </w:rPr>
        <w:t>tiple</w:t>
      </w:r>
      <w:r>
        <w:rPr>
          <w:rFonts w:ascii="Bookman Old Style" w:hAnsi="Bookman Old Style"/>
          <w:b w:val="0"/>
          <w:spacing w:val="-3"/>
          <w:w w:val="90"/>
          <w:vertAlign w:val="baseline"/>
        </w:rPr>
        <w:t> </w:t>
      </w:r>
      <w:r>
        <w:rPr>
          <w:rFonts w:ascii="Bookman Old Style" w:hAnsi="Bookman Old Style"/>
          <w:b w:val="0"/>
          <w:w w:val="90"/>
          <w:vertAlign w:val="baseline"/>
        </w:rPr>
        <w:t>rows</w:t>
      </w:r>
      <w:r>
        <w:rPr>
          <w:rFonts w:ascii="Bookman Old Style" w:hAnsi="Bookman Old Style"/>
          <w:b w:val="0"/>
          <w:spacing w:val="-4"/>
          <w:w w:val="90"/>
          <w:vertAlign w:val="baseline"/>
        </w:rPr>
        <w:t> </w:t>
      </w:r>
      <w:r>
        <w:rPr>
          <w:rFonts w:ascii="Bookman Old Style" w:hAnsi="Bookman Old Style"/>
          <w:b w:val="0"/>
          <w:w w:val="90"/>
          <w:vertAlign w:val="baseline"/>
        </w:rPr>
        <w:t>at</w:t>
      </w:r>
      <w:r>
        <w:rPr>
          <w:rFonts w:ascii="Bookman Old Style" w:hAnsi="Bookman Old Style"/>
          <w:b w:val="0"/>
          <w:spacing w:val="-3"/>
          <w:w w:val="90"/>
          <w:vertAlign w:val="baseline"/>
        </w:rPr>
        <w:t> </w:t>
      </w:r>
      <w:r>
        <w:rPr>
          <w:rFonts w:ascii="Bookman Old Style" w:hAnsi="Bookman Old Style"/>
          <w:b w:val="0"/>
          <w:w w:val="90"/>
          <w:vertAlign w:val="baseline"/>
        </w:rPr>
        <w:t>one</w:t>
      </w:r>
      <w:r>
        <w:rPr>
          <w:rFonts w:ascii="Bookman Old Style" w:hAnsi="Bookman Old Style"/>
          <w:b w:val="0"/>
          <w:spacing w:val="-5"/>
          <w:w w:val="90"/>
          <w:vertAlign w:val="baseline"/>
        </w:rPr>
        <w:t> </w:t>
      </w:r>
      <w:r>
        <w:rPr>
          <w:rFonts w:ascii="Bookman Old Style" w:hAnsi="Bookman Old Style"/>
          <w:b w:val="0"/>
          <w:w w:val="90"/>
          <w:vertAlign w:val="baseline"/>
        </w:rPr>
        <w:t>time,</w:t>
      </w:r>
      <w:r>
        <w:rPr>
          <w:rFonts w:ascii="Bookman Old Style" w:hAnsi="Bookman Old Style"/>
          <w:b w:val="0"/>
          <w:spacing w:val="-3"/>
          <w:w w:val="90"/>
          <w:vertAlign w:val="baseline"/>
        </w:rPr>
        <w:t> </w:t>
      </w:r>
      <w:r>
        <w:rPr>
          <w:rFonts w:ascii="Bookman Old Style" w:hAnsi="Bookman Old Style"/>
          <w:b w:val="0"/>
          <w:w w:val="90"/>
          <w:vertAlign w:val="baseline"/>
        </w:rPr>
        <w:t>is</w:t>
      </w:r>
      <w:r>
        <w:rPr>
          <w:rFonts w:ascii="Bookman Old Style" w:hAnsi="Bookman Old Style"/>
          <w:b w:val="0"/>
          <w:spacing w:val="-4"/>
          <w:w w:val="90"/>
          <w:vertAlign w:val="baseline"/>
        </w:rPr>
        <w:t> </w:t>
      </w:r>
      <w:r>
        <w:rPr>
          <w:rFonts w:ascii="Bookman Old Style" w:hAnsi="Bookman Old Style"/>
          <w:b w:val="0"/>
          <w:w w:val="90"/>
          <w:vertAlign w:val="baseline"/>
        </w:rPr>
        <w:t>used</w:t>
      </w:r>
      <w:r>
        <w:rPr>
          <w:rFonts w:ascii="Bookman Old Style" w:hAnsi="Bookman Old Style"/>
          <w:b w:val="0"/>
          <w:spacing w:val="-4"/>
          <w:w w:val="90"/>
          <w:vertAlign w:val="baseline"/>
        </w:rPr>
        <w:t> </w:t>
      </w:r>
      <w:r>
        <w:rPr>
          <w:rFonts w:ascii="Bookman Old Style" w:hAnsi="Bookman Old Style"/>
          <w:b w:val="0"/>
          <w:w w:val="90"/>
          <w:vertAlign w:val="baseline"/>
        </w:rPr>
        <w:t>in</w:t>
      </w:r>
      <w:r>
        <w:rPr>
          <w:rFonts w:ascii="Bookman Old Style" w:hAnsi="Bookman Old Style"/>
          <w:b w:val="0"/>
          <w:spacing w:val="-5"/>
          <w:w w:val="90"/>
          <w:vertAlign w:val="baseline"/>
        </w:rPr>
        <w:t> </w:t>
      </w:r>
      <w:r>
        <w:rPr>
          <w:rFonts w:ascii="Bookman Old Style" w:hAnsi="Bookman Old Style"/>
          <w:b w:val="0"/>
          <w:w w:val="90"/>
          <w:vertAlign w:val="baseline"/>
        </w:rPr>
        <w:t>the</w:t>
      </w:r>
      <w:r>
        <w:rPr>
          <w:rFonts w:ascii="Bookman Old Style" w:hAnsi="Bookman Old Style"/>
          <w:b w:val="0"/>
          <w:spacing w:val="-3"/>
          <w:w w:val="90"/>
          <w:vertAlign w:val="baseline"/>
        </w:rPr>
        <w:t> </w:t>
      </w:r>
      <w:r>
        <w:rPr>
          <w:rFonts w:ascii="Bookman Old Style" w:hAnsi="Bookman Old Style"/>
          <w:b w:val="0"/>
          <w:w w:val="90"/>
          <w:vertAlign w:val="baseline"/>
        </w:rPr>
        <w:t>PM</w:t>
      </w:r>
      <w:r>
        <w:rPr>
          <w:rFonts w:ascii="Bookman Old Style" w:hAnsi="Bookman Old Style"/>
          <w:b w:val="0"/>
          <w:spacing w:val="-4"/>
          <w:w w:val="90"/>
          <w:vertAlign w:val="baseline"/>
        </w:rPr>
        <w:t> </w:t>
      </w:r>
      <w:r>
        <w:rPr>
          <w:rFonts w:ascii="Bookman Old Style" w:hAnsi="Bookman Old Style"/>
          <w:b w:val="0"/>
          <w:w w:val="90"/>
          <w:vertAlign w:val="baseline"/>
        </w:rPr>
        <w:t>driving</w:t>
      </w:r>
      <w:r>
        <w:rPr>
          <w:rFonts w:ascii="Bookman Old Style" w:hAnsi="Bookman Old Style"/>
          <w:b w:val="0"/>
          <w:spacing w:val="-4"/>
          <w:w w:val="90"/>
          <w:vertAlign w:val="baseline"/>
        </w:rPr>
        <w:t> </w:t>
      </w:r>
      <w:r>
        <w:rPr>
          <w:rFonts w:ascii="Bookman Old Style" w:hAnsi="Bookman Old Style"/>
          <w:b w:val="0"/>
          <w:w w:val="90"/>
          <w:vertAlign w:val="baseline"/>
        </w:rPr>
        <w:t>method to increase the duty ratio</w:t>
      </w:r>
      <w:hyperlink w:history="true" w:anchor="_bookmark80">
        <w:r>
          <w:rPr>
            <w:rFonts w:ascii="Bookman Old Style" w:hAnsi="Bookman Old Style"/>
            <w:b w:val="0"/>
            <w:color w:val="0000FF"/>
            <w:w w:val="90"/>
            <w:vertAlign w:val="superscript"/>
          </w:rPr>
          <w:t>90</w:t>
        </w:r>
      </w:hyperlink>
      <w:r>
        <w:rPr>
          <w:rFonts w:ascii="Bookman Old Style" w:hAnsi="Bookman Old Style"/>
          <w:b w:val="0"/>
          <w:w w:val="90"/>
          <w:vertAlign w:val="baseline"/>
        </w:rPr>
        <w:t>. In this work, the total rows </w:t>
      </w:r>
      <w:r>
        <w:rPr>
          <w:rFonts w:ascii="Bookman Old Style" w:hAnsi="Bookman Old Style"/>
          <w:b w:val="0"/>
          <w:w w:val="95"/>
          <w:vertAlign w:val="baseline"/>
        </w:rPr>
        <w:t>are</w:t>
      </w:r>
      <w:r>
        <w:rPr>
          <w:rFonts w:ascii="Bookman Old Style" w:hAnsi="Bookman Old Style"/>
          <w:b w:val="0"/>
          <w:spacing w:val="-10"/>
          <w:w w:val="95"/>
          <w:vertAlign w:val="baseline"/>
        </w:rPr>
        <w:t> </w:t>
      </w:r>
      <w:r>
        <w:rPr>
          <w:rFonts w:ascii="Bookman Old Style" w:hAnsi="Bookman Old Style"/>
          <w:b w:val="0"/>
          <w:w w:val="95"/>
          <w:vertAlign w:val="baseline"/>
        </w:rPr>
        <w:t>divided</w:t>
      </w:r>
      <w:r>
        <w:rPr>
          <w:rFonts w:ascii="Bookman Old Style" w:hAnsi="Bookman Old Style"/>
          <w:b w:val="0"/>
          <w:spacing w:val="-10"/>
          <w:w w:val="95"/>
          <w:vertAlign w:val="baseline"/>
        </w:rPr>
        <w:t> </w:t>
      </w:r>
      <w:r>
        <w:rPr>
          <w:rFonts w:ascii="Bookman Old Style" w:hAnsi="Bookman Old Style"/>
          <w:b w:val="0"/>
          <w:w w:val="95"/>
          <w:vertAlign w:val="baseline"/>
        </w:rPr>
        <w:t>into</w:t>
      </w:r>
      <w:r>
        <w:rPr>
          <w:rFonts w:ascii="Bookman Old Style" w:hAnsi="Bookman Old Style"/>
          <w:b w:val="0"/>
          <w:spacing w:val="-10"/>
          <w:w w:val="95"/>
          <w:vertAlign w:val="baseline"/>
        </w:rPr>
        <w:t> </w:t>
      </w:r>
      <w:r>
        <w:rPr>
          <w:rFonts w:ascii="Bookman Old Style" w:hAnsi="Bookman Old Style"/>
          <w:b w:val="0"/>
          <w:w w:val="95"/>
          <w:vertAlign w:val="baseline"/>
        </w:rPr>
        <w:t>12</w:t>
      </w:r>
      <w:r>
        <w:rPr>
          <w:rFonts w:ascii="Bookman Old Style" w:hAnsi="Bookman Old Style"/>
          <w:b w:val="0"/>
          <w:spacing w:val="-11"/>
          <w:w w:val="95"/>
          <w:vertAlign w:val="baseline"/>
        </w:rPr>
        <w:t> </w:t>
      </w:r>
      <w:r>
        <w:rPr>
          <w:rFonts w:ascii="Bookman Old Style" w:hAnsi="Bookman Old Style"/>
          <w:b w:val="0"/>
          <w:w w:val="95"/>
          <w:vertAlign w:val="baseline"/>
        </w:rPr>
        <w:t>groups</w:t>
      </w:r>
      <w:r>
        <w:rPr>
          <w:rFonts w:ascii="Bookman Old Style" w:hAnsi="Bookman Old Style"/>
          <w:b w:val="0"/>
          <w:spacing w:val="-10"/>
          <w:w w:val="95"/>
          <w:vertAlign w:val="baseline"/>
        </w:rPr>
        <w:t> </w:t>
      </w:r>
      <w:r>
        <w:rPr>
          <w:rFonts w:ascii="Bookman Old Style" w:hAnsi="Bookman Old Style"/>
          <w:b w:val="0"/>
          <w:w w:val="95"/>
          <w:vertAlign w:val="baseline"/>
        </w:rPr>
        <w:t>and</w:t>
      </w:r>
      <w:r>
        <w:rPr>
          <w:rFonts w:ascii="Bookman Old Style" w:hAnsi="Bookman Old Style"/>
          <w:b w:val="0"/>
          <w:spacing w:val="-11"/>
          <w:w w:val="95"/>
          <w:vertAlign w:val="baseline"/>
        </w:rPr>
        <w:t> </w:t>
      </w:r>
      <w:r>
        <w:rPr>
          <w:rFonts w:ascii="Bookman Old Style" w:hAnsi="Bookman Old Style"/>
          <w:b w:val="0"/>
          <w:w w:val="95"/>
          <w:vertAlign w:val="baseline"/>
        </w:rPr>
        <w:t>the</w:t>
      </w:r>
      <w:r>
        <w:rPr>
          <w:rFonts w:ascii="Bookman Old Style" w:hAnsi="Bookman Old Style"/>
          <w:b w:val="0"/>
          <w:spacing w:val="-10"/>
          <w:w w:val="95"/>
          <w:vertAlign w:val="baseline"/>
        </w:rPr>
        <w:t> </w:t>
      </w:r>
      <w:r>
        <w:rPr>
          <w:rFonts w:ascii="Bookman Old Style" w:hAnsi="Bookman Old Style"/>
          <w:b w:val="0"/>
          <w:w w:val="95"/>
          <w:vertAlign w:val="baseline"/>
        </w:rPr>
        <w:t>mini-LEDs</w:t>
      </w:r>
      <w:r>
        <w:rPr>
          <w:rFonts w:ascii="Bookman Old Style" w:hAnsi="Bookman Old Style"/>
          <w:b w:val="0"/>
          <w:spacing w:val="-10"/>
          <w:w w:val="95"/>
          <w:vertAlign w:val="baseline"/>
        </w:rPr>
        <w:t> </w:t>
      </w:r>
      <w:r>
        <w:rPr>
          <w:rFonts w:ascii="Bookman Old Style" w:hAnsi="Bookman Old Style"/>
          <w:b w:val="0"/>
          <w:w w:val="95"/>
          <w:vertAlign w:val="baseline"/>
        </w:rPr>
        <w:t>of</w:t>
      </w:r>
      <w:r>
        <w:rPr>
          <w:rFonts w:ascii="Bookman Old Style" w:hAnsi="Bookman Old Style"/>
          <w:b w:val="0"/>
          <w:spacing w:val="-11"/>
          <w:w w:val="95"/>
          <w:vertAlign w:val="baseline"/>
        </w:rPr>
        <w:t> </w:t>
      </w:r>
      <w:r>
        <w:rPr>
          <w:rFonts w:ascii="Bookman Old Style" w:hAnsi="Bookman Old Style"/>
          <w:b w:val="0"/>
          <w:w w:val="95"/>
          <w:vertAlign w:val="baseline"/>
        </w:rPr>
        <w:t>each group</w:t>
      </w:r>
      <w:r>
        <w:rPr>
          <w:rFonts w:ascii="Bookman Old Style" w:hAnsi="Bookman Old Style"/>
          <w:b w:val="0"/>
          <w:spacing w:val="-13"/>
          <w:w w:val="95"/>
          <w:vertAlign w:val="baseline"/>
        </w:rPr>
        <w:t> </w:t>
      </w:r>
      <w:r>
        <w:rPr>
          <w:rFonts w:ascii="Bookman Old Style" w:hAnsi="Bookman Old Style"/>
          <w:b w:val="0"/>
          <w:w w:val="95"/>
          <w:vertAlign w:val="baseline"/>
        </w:rPr>
        <w:t>are</w:t>
      </w:r>
      <w:r>
        <w:rPr>
          <w:rFonts w:ascii="Bookman Old Style" w:hAnsi="Bookman Old Style"/>
          <w:b w:val="0"/>
          <w:spacing w:val="-12"/>
          <w:w w:val="95"/>
          <w:vertAlign w:val="baseline"/>
        </w:rPr>
        <w:t> </w:t>
      </w:r>
      <w:r>
        <w:rPr>
          <w:rFonts w:ascii="Bookman Old Style" w:hAnsi="Bookman Old Style"/>
          <w:b w:val="0"/>
          <w:w w:val="95"/>
          <w:vertAlign w:val="baseline"/>
        </w:rPr>
        <w:t>driven</w:t>
      </w:r>
      <w:r>
        <w:rPr>
          <w:rFonts w:ascii="Bookman Old Style" w:hAnsi="Bookman Old Style"/>
          <w:b w:val="0"/>
          <w:spacing w:val="-12"/>
          <w:w w:val="95"/>
          <w:vertAlign w:val="baseline"/>
        </w:rPr>
        <w:t> </w:t>
      </w:r>
      <w:r>
        <w:rPr>
          <w:rFonts w:ascii="Bookman Old Style" w:hAnsi="Bookman Old Style"/>
          <w:b w:val="0"/>
          <w:w w:val="95"/>
          <w:vertAlign w:val="baseline"/>
        </w:rPr>
        <w:t>at</w:t>
      </w:r>
      <w:r>
        <w:rPr>
          <w:rFonts w:ascii="Bookman Old Style" w:hAnsi="Bookman Old Style"/>
          <w:b w:val="0"/>
          <w:spacing w:val="-12"/>
          <w:w w:val="95"/>
          <w:vertAlign w:val="baseline"/>
        </w:rPr>
        <w:t> </w:t>
      </w:r>
      <w:r>
        <w:rPr>
          <w:rFonts w:ascii="Bookman Old Style" w:hAnsi="Bookman Old Style"/>
          <w:b w:val="0"/>
          <w:w w:val="95"/>
          <w:vertAlign w:val="baseline"/>
        </w:rPr>
        <w:t>the</w:t>
      </w:r>
      <w:r>
        <w:rPr>
          <w:rFonts w:ascii="Bookman Old Style" w:hAnsi="Bookman Old Style"/>
          <w:b w:val="0"/>
          <w:spacing w:val="-12"/>
          <w:w w:val="95"/>
          <w:vertAlign w:val="baseline"/>
        </w:rPr>
        <w:t> </w:t>
      </w:r>
      <w:r>
        <w:rPr>
          <w:rFonts w:ascii="Bookman Old Style" w:hAnsi="Bookman Old Style"/>
          <w:b w:val="0"/>
          <w:w w:val="95"/>
          <w:vertAlign w:val="baseline"/>
        </w:rPr>
        <w:t>same</w:t>
      </w:r>
      <w:r>
        <w:rPr>
          <w:rFonts w:ascii="Bookman Old Style" w:hAnsi="Bookman Old Style"/>
          <w:b w:val="0"/>
          <w:spacing w:val="-12"/>
          <w:w w:val="95"/>
          <w:vertAlign w:val="baseline"/>
        </w:rPr>
        <w:t> </w:t>
      </w:r>
      <w:r>
        <w:rPr>
          <w:rFonts w:ascii="Bookman Old Style" w:hAnsi="Bookman Old Style"/>
          <w:b w:val="0"/>
          <w:w w:val="95"/>
          <w:vertAlign w:val="baseline"/>
        </w:rPr>
        <w:t>time,</w:t>
      </w:r>
      <w:r>
        <w:rPr>
          <w:rFonts w:ascii="Bookman Old Style" w:hAnsi="Bookman Old Style"/>
          <w:b w:val="0"/>
          <w:spacing w:val="-13"/>
          <w:w w:val="95"/>
          <w:vertAlign w:val="baseline"/>
        </w:rPr>
        <w:t> </w:t>
      </w:r>
      <w:r>
        <w:rPr>
          <w:rFonts w:ascii="Bookman Old Style" w:hAnsi="Bookman Old Style"/>
          <w:b w:val="0"/>
          <w:w w:val="95"/>
          <w:vertAlign w:val="baseline"/>
        </w:rPr>
        <w:t>extending</w:t>
      </w:r>
      <w:r>
        <w:rPr>
          <w:rFonts w:ascii="Bookman Old Style" w:hAnsi="Bookman Old Style"/>
          <w:b w:val="0"/>
          <w:spacing w:val="-12"/>
          <w:w w:val="95"/>
          <w:vertAlign w:val="baseline"/>
        </w:rPr>
        <w:t> </w:t>
      </w:r>
      <w:r>
        <w:rPr>
          <w:rFonts w:ascii="Bookman Old Style" w:hAnsi="Bookman Old Style"/>
          <w:b w:val="0"/>
          <w:w w:val="95"/>
          <w:vertAlign w:val="baseline"/>
        </w:rPr>
        <w:t>the</w:t>
      </w:r>
      <w:r>
        <w:rPr>
          <w:rFonts w:ascii="Bookman Old Style" w:hAnsi="Bookman Old Style"/>
          <w:b w:val="0"/>
          <w:spacing w:val="-12"/>
          <w:w w:val="95"/>
          <w:vertAlign w:val="baseline"/>
        </w:rPr>
        <w:t> </w:t>
      </w:r>
      <w:r>
        <w:rPr>
          <w:rFonts w:ascii="Bookman Old Style" w:hAnsi="Bookman Old Style"/>
          <w:b w:val="0"/>
          <w:w w:val="95"/>
          <w:vertAlign w:val="baseline"/>
        </w:rPr>
        <w:t>duty </w:t>
      </w:r>
      <w:r>
        <w:rPr>
          <w:rFonts w:ascii="Bookman Old Style" w:hAnsi="Bookman Old Style"/>
          <w:b w:val="0"/>
          <w:w w:val="90"/>
          <w:vertAlign w:val="baseline"/>
        </w:rPr>
        <w:t>ratio</w:t>
      </w:r>
      <w:r>
        <w:rPr>
          <w:rFonts w:ascii="Bookman Old Style" w:hAnsi="Bookman Old Style"/>
          <w:b w:val="0"/>
          <w:spacing w:val="-10"/>
          <w:w w:val="90"/>
          <w:vertAlign w:val="baseline"/>
        </w:rPr>
        <w:t> </w:t>
      </w:r>
      <w:r>
        <w:rPr>
          <w:rFonts w:ascii="Bookman Old Style" w:hAnsi="Bookman Old Style"/>
          <w:b w:val="0"/>
          <w:w w:val="90"/>
          <w:vertAlign w:val="baseline"/>
        </w:rPr>
        <w:t>from</w:t>
      </w:r>
      <w:r>
        <w:rPr>
          <w:rFonts w:ascii="Bookman Old Style" w:hAnsi="Bookman Old Style"/>
          <w:b w:val="0"/>
          <w:spacing w:val="-9"/>
          <w:w w:val="90"/>
          <w:vertAlign w:val="baseline"/>
        </w:rPr>
        <w:t> </w:t>
      </w:r>
      <w:r>
        <w:rPr>
          <w:rFonts w:ascii="Bookman Old Style" w:hAnsi="Bookman Old Style"/>
          <w:b w:val="0"/>
          <w:w w:val="90"/>
          <w:vertAlign w:val="baseline"/>
        </w:rPr>
        <w:t>2.08%</w:t>
      </w:r>
      <w:r>
        <w:rPr>
          <w:rFonts w:ascii="Bookman Old Style" w:hAnsi="Bookman Old Style"/>
          <w:b w:val="0"/>
          <w:spacing w:val="-9"/>
          <w:w w:val="90"/>
          <w:vertAlign w:val="baseline"/>
        </w:rPr>
        <w:t> </w:t>
      </w:r>
      <w:r>
        <w:rPr>
          <w:rFonts w:ascii="Bookman Old Style" w:hAnsi="Bookman Old Style"/>
          <w:b w:val="0"/>
          <w:w w:val="90"/>
          <w:vertAlign w:val="baseline"/>
        </w:rPr>
        <w:t>to</w:t>
      </w:r>
      <w:r>
        <w:rPr>
          <w:rFonts w:ascii="Bookman Old Style" w:hAnsi="Bookman Old Style"/>
          <w:b w:val="0"/>
          <w:spacing w:val="-9"/>
          <w:w w:val="90"/>
          <w:vertAlign w:val="baseline"/>
        </w:rPr>
        <w:t> </w:t>
      </w:r>
      <w:r>
        <w:rPr>
          <w:rFonts w:ascii="Bookman Old Style" w:hAnsi="Bookman Old Style"/>
          <w:b w:val="0"/>
          <w:w w:val="90"/>
          <w:vertAlign w:val="baseline"/>
        </w:rPr>
        <w:t>8.33%</w:t>
      </w:r>
      <w:r>
        <w:rPr>
          <w:rFonts w:ascii="Bookman Old Style" w:hAnsi="Bookman Old Style"/>
          <w:b w:val="0"/>
          <w:spacing w:val="-9"/>
          <w:w w:val="90"/>
          <w:vertAlign w:val="baseline"/>
        </w:rPr>
        <w:t> </w:t>
      </w:r>
      <w:r>
        <w:rPr>
          <w:rFonts w:ascii="Bookman Old Style" w:hAnsi="Bookman Old Style"/>
          <w:b w:val="0"/>
          <w:w w:val="90"/>
          <w:vertAlign w:val="baseline"/>
        </w:rPr>
        <w:t>to</w:t>
      </w:r>
      <w:r>
        <w:rPr>
          <w:rFonts w:ascii="Bookman Old Style" w:hAnsi="Bookman Old Style"/>
          <w:b w:val="0"/>
          <w:spacing w:val="-9"/>
          <w:w w:val="90"/>
          <w:vertAlign w:val="baseline"/>
        </w:rPr>
        <w:t> </w:t>
      </w:r>
      <w:r>
        <w:rPr>
          <w:rFonts w:ascii="Bookman Old Style" w:hAnsi="Bookman Old Style"/>
          <w:b w:val="0"/>
          <w:w w:val="90"/>
          <w:vertAlign w:val="baseline"/>
        </w:rPr>
        <w:t>reduce</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required</w:t>
      </w:r>
      <w:r>
        <w:rPr>
          <w:rFonts w:ascii="Bookman Old Style" w:hAnsi="Bookman Old Style"/>
          <w:b w:val="0"/>
          <w:spacing w:val="-10"/>
          <w:w w:val="90"/>
          <w:vertAlign w:val="baseline"/>
        </w:rPr>
        <w:t> </w:t>
      </w:r>
      <w:r>
        <w:rPr>
          <w:rFonts w:ascii="Bookman Old Style" w:hAnsi="Bookman Old Style"/>
          <w:b w:val="0"/>
          <w:w w:val="90"/>
          <w:vertAlign w:val="baseline"/>
        </w:rPr>
        <w:t>driving </w:t>
      </w:r>
      <w:r>
        <w:rPr>
          <w:rFonts w:ascii="Bookman Old Style" w:hAnsi="Bookman Old Style"/>
          <w:b w:val="0"/>
          <w:w w:val="85"/>
          <w:vertAlign w:val="baseline"/>
        </w:rPr>
        <w:t>currents. The power consumption difference between the </w:t>
      </w:r>
      <w:r>
        <w:rPr>
          <w:rFonts w:ascii="Bookman Old Style" w:hAnsi="Bookman Old Style"/>
          <w:b w:val="0"/>
          <w:w w:val="95"/>
          <w:vertAlign w:val="baseline"/>
        </w:rPr>
        <w:t>AM</w:t>
      </w:r>
      <w:r>
        <w:rPr>
          <w:rFonts w:ascii="Bookman Old Style" w:hAnsi="Bookman Old Style"/>
          <w:b w:val="0"/>
          <w:w w:val="95"/>
          <w:vertAlign w:val="baseline"/>
        </w:rPr>
        <w:t> and</w:t>
      </w:r>
      <w:r>
        <w:rPr>
          <w:rFonts w:ascii="Bookman Old Style" w:hAnsi="Bookman Old Style"/>
          <w:b w:val="0"/>
          <w:w w:val="95"/>
          <w:vertAlign w:val="baseline"/>
        </w:rPr>
        <w:t> the</w:t>
      </w:r>
      <w:r>
        <w:rPr>
          <w:rFonts w:ascii="Bookman Old Style" w:hAnsi="Bookman Old Style"/>
          <w:b w:val="0"/>
          <w:w w:val="95"/>
          <w:vertAlign w:val="baseline"/>
        </w:rPr>
        <w:t> PM</w:t>
      </w:r>
      <w:r>
        <w:rPr>
          <w:rFonts w:ascii="Bookman Old Style" w:hAnsi="Bookman Old Style"/>
          <w:b w:val="0"/>
          <w:w w:val="95"/>
          <w:vertAlign w:val="baseline"/>
        </w:rPr>
        <w:t> driving</w:t>
      </w:r>
      <w:r>
        <w:rPr>
          <w:rFonts w:ascii="Bookman Old Style" w:hAnsi="Bookman Old Style"/>
          <w:b w:val="0"/>
          <w:w w:val="95"/>
          <w:vertAlign w:val="baseline"/>
        </w:rPr>
        <w:t> methods</w:t>
      </w:r>
      <w:r>
        <w:rPr>
          <w:rFonts w:ascii="Bookman Old Style" w:hAnsi="Bookman Old Style"/>
          <w:b w:val="0"/>
          <w:w w:val="95"/>
          <w:vertAlign w:val="baseline"/>
        </w:rPr>
        <w:t> with</w:t>
      </w:r>
      <w:r>
        <w:rPr>
          <w:rFonts w:ascii="Bookman Old Style" w:hAnsi="Bookman Old Style"/>
          <w:b w:val="0"/>
          <w:w w:val="95"/>
          <w:vertAlign w:val="baseline"/>
        </w:rPr>
        <w:t> the</w:t>
      </w:r>
      <w:r>
        <w:rPr>
          <w:rFonts w:ascii="Bookman Old Style" w:hAnsi="Bookman Old Style"/>
          <w:b w:val="0"/>
          <w:w w:val="95"/>
          <w:vertAlign w:val="baseline"/>
        </w:rPr>
        <w:t> multiple scanning</w:t>
      </w:r>
      <w:r>
        <w:rPr>
          <w:rFonts w:ascii="Bookman Old Style" w:hAnsi="Bookman Old Style"/>
          <w:b w:val="0"/>
          <w:w w:val="95"/>
          <w:vertAlign w:val="baseline"/>
        </w:rPr>
        <w:t> scheme</w:t>
      </w:r>
      <w:r>
        <w:rPr>
          <w:rFonts w:ascii="Bookman Old Style" w:hAnsi="Bookman Old Style"/>
          <w:b w:val="0"/>
          <w:w w:val="95"/>
          <w:vertAlign w:val="baseline"/>
        </w:rPr>
        <w:t> are</w:t>
      </w:r>
      <w:r>
        <w:rPr>
          <w:rFonts w:ascii="Bookman Old Style" w:hAnsi="Bookman Old Style"/>
          <w:b w:val="0"/>
          <w:w w:val="95"/>
          <w:vertAlign w:val="baseline"/>
        </w:rPr>
        <w:t> plotted</w:t>
      </w:r>
      <w:r>
        <w:rPr>
          <w:rFonts w:ascii="Bookman Old Style" w:hAnsi="Bookman Old Style"/>
          <w:b w:val="0"/>
          <w:w w:val="95"/>
          <w:vertAlign w:val="baseline"/>
        </w:rPr>
        <w:t> in</w:t>
      </w:r>
      <w:r>
        <w:rPr>
          <w:rFonts w:ascii="Bookman Old Style" w:hAnsi="Bookman Old Style"/>
          <w:b w:val="0"/>
          <w:w w:val="95"/>
          <w:vertAlign w:val="baseline"/>
        </w:rPr>
        <w:t> Fig.</w:t>
      </w:r>
      <w:r>
        <w:rPr>
          <w:rFonts w:ascii="Bookman Old Style" w:hAnsi="Bookman Old Style"/>
          <w:b w:val="0"/>
          <w:w w:val="95"/>
          <w:vertAlign w:val="baseline"/>
        </w:rPr>
        <w:t> </w:t>
      </w:r>
      <w:hyperlink w:history="true" w:anchor="_bookmark4">
        <w:r>
          <w:rPr>
            <w:rFonts w:ascii="Bookman Old Style" w:hAnsi="Bookman Old Style"/>
            <w:b w:val="0"/>
            <w:color w:val="0000FF"/>
            <w:w w:val="95"/>
            <w:vertAlign w:val="baseline"/>
          </w:rPr>
          <w:t>4</w:t>
        </w:r>
      </w:hyperlink>
      <w:r>
        <w:rPr>
          <w:rFonts w:ascii="Bookman Old Style" w:hAnsi="Bookman Old Style"/>
          <w:b w:val="0"/>
          <w:w w:val="95"/>
          <w:vertAlign w:val="baseline"/>
        </w:rPr>
        <w:t>c.</w:t>
      </w:r>
      <w:r>
        <w:rPr>
          <w:rFonts w:ascii="Bookman Old Style" w:hAnsi="Bookman Old Style"/>
          <w:b w:val="0"/>
          <w:w w:val="95"/>
          <w:vertAlign w:val="baseline"/>
        </w:rPr>
        <w:t> Notably,</w:t>
      </w:r>
      <w:r>
        <w:rPr>
          <w:rFonts w:ascii="Bookman Old Style" w:hAnsi="Bookman Old Style"/>
          <w:b w:val="0"/>
          <w:w w:val="95"/>
          <w:vertAlign w:val="baseline"/>
        </w:rPr>
        <w:t> to compensate</w:t>
      </w:r>
      <w:r>
        <w:rPr>
          <w:rFonts w:ascii="Bookman Old Style" w:hAnsi="Bookman Old Style"/>
          <w:b w:val="0"/>
          <w:spacing w:val="-13"/>
          <w:w w:val="95"/>
          <w:vertAlign w:val="baseline"/>
        </w:rPr>
        <w:t> </w:t>
      </w:r>
      <w:r>
        <w:rPr>
          <w:rFonts w:ascii="Bookman Old Style" w:hAnsi="Bookman Old Style"/>
          <w:b w:val="0"/>
          <w:w w:val="95"/>
          <w:vertAlign w:val="baseline"/>
        </w:rPr>
        <w:t>for</w:t>
      </w:r>
      <w:r>
        <w:rPr>
          <w:rFonts w:ascii="Bookman Old Style" w:hAnsi="Bookman Old Style"/>
          <w:b w:val="0"/>
          <w:spacing w:val="-12"/>
          <w:w w:val="95"/>
          <w:vertAlign w:val="baseline"/>
        </w:rPr>
        <w:t> </w:t>
      </w:r>
      <w:r>
        <w:rPr>
          <w:rFonts w:ascii="Bookman Old Style" w:hAnsi="Bookman Old Style"/>
          <w:b w:val="0"/>
          <w:w w:val="95"/>
          <w:vertAlign w:val="baseline"/>
        </w:rPr>
        <w:t>the</w:t>
      </w:r>
      <w:r>
        <w:rPr>
          <w:rFonts w:ascii="Bookman Old Style" w:hAnsi="Bookman Old Style"/>
          <w:b w:val="0"/>
          <w:spacing w:val="-12"/>
          <w:w w:val="95"/>
          <w:vertAlign w:val="baseline"/>
        </w:rPr>
        <w:t> </w:t>
      </w:r>
      <w:r>
        <w:rPr>
          <w:rFonts w:ascii="Bookman Old Style" w:hAnsi="Bookman Old Style"/>
          <w:b w:val="0"/>
          <w:w w:val="95"/>
          <w:vertAlign w:val="baseline"/>
        </w:rPr>
        <w:t>optical</w:t>
      </w:r>
      <w:r>
        <w:rPr>
          <w:rFonts w:ascii="Bookman Old Style" w:hAnsi="Bookman Old Style"/>
          <w:b w:val="0"/>
          <w:spacing w:val="-12"/>
          <w:w w:val="95"/>
          <w:vertAlign w:val="baseline"/>
        </w:rPr>
        <w:t> </w:t>
      </w:r>
      <w:r>
        <w:rPr>
          <w:rFonts w:ascii="Bookman Old Style" w:hAnsi="Bookman Old Style"/>
          <w:b w:val="0"/>
          <w:w w:val="95"/>
          <w:vertAlign w:val="baseline"/>
        </w:rPr>
        <w:t>loss</w:t>
      </w:r>
      <w:r>
        <w:rPr>
          <w:rFonts w:ascii="Bookman Old Style" w:hAnsi="Bookman Old Style"/>
          <w:b w:val="0"/>
          <w:spacing w:val="-12"/>
          <w:w w:val="95"/>
          <w:vertAlign w:val="baseline"/>
        </w:rPr>
        <w:t> </w:t>
      </w:r>
      <w:r>
        <w:rPr>
          <w:rFonts w:ascii="Bookman Old Style" w:hAnsi="Bookman Old Style"/>
          <w:b w:val="0"/>
          <w:w w:val="95"/>
          <w:vertAlign w:val="baseline"/>
        </w:rPr>
        <w:t>in</w:t>
      </w:r>
      <w:r>
        <w:rPr>
          <w:rFonts w:ascii="Bookman Old Style" w:hAnsi="Bookman Old Style"/>
          <w:b w:val="0"/>
          <w:spacing w:val="-12"/>
          <w:w w:val="95"/>
          <w:vertAlign w:val="baseline"/>
        </w:rPr>
        <w:t> </w:t>
      </w:r>
      <w:r>
        <w:rPr>
          <w:rFonts w:ascii="Bookman Old Style" w:hAnsi="Bookman Old Style"/>
          <w:b w:val="0"/>
          <w:w w:val="95"/>
          <w:vertAlign w:val="baseline"/>
        </w:rPr>
        <w:t>the</w:t>
      </w:r>
      <w:r>
        <w:rPr>
          <w:rFonts w:ascii="Bookman Old Style" w:hAnsi="Bookman Old Style"/>
          <w:b w:val="0"/>
          <w:spacing w:val="-13"/>
          <w:w w:val="95"/>
          <w:vertAlign w:val="baseline"/>
        </w:rPr>
        <w:t> </w:t>
      </w:r>
      <w:r>
        <w:rPr>
          <w:rFonts w:ascii="Bookman Old Style" w:hAnsi="Bookman Old Style"/>
          <w:b w:val="0"/>
          <w:w w:val="95"/>
          <w:vertAlign w:val="baseline"/>
        </w:rPr>
        <w:t>pancake</w:t>
      </w:r>
      <w:r>
        <w:rPr>
          <w:rFonts w:ascii="Bookman Old Style" w:hAnsi="Bookman Old Style"/>
          <w:b w:val="0"/>
          <w:spacing w:val="-12"/>
          <w:w w:val="95"/>
          <w:vertAlign w:val="baseline"/>
        </w:rPr>
        <w:t> </w:t>
      </w:r>
      <w:r>
        <w:rPr>
          <w:rFonts w:ascii="Bookman Old Style" w:hAnsi="Bookman Old Style"/>
          <w:b w:val="0"/>
          <w:w w:val="95"/>
          <w:vertAlign w:val="baseline"/>
        </w:rPr>
        <w:t>con</w:t>
      </w:r>
      <w:r>
        <w:rPr>
          <w:rFonts w:ascii="Times New Roman" w:hAnsi="Times New Roman"/>
          <w:w w:val="95"/>
          <w:vertAlign w:val="baseline"/>
        </w:rPr>
        <w:t>ﬁ</w:t>
      </w:r>
      <w:r>
        <w:rPr>
          <w:rFonts w:ascii="Bookman Old Style" w:hAnsi="Bookman Old Style"/>
          <w:b w:val="0"/>
          <w:w w:val="95"/>
          <w:vertAlign w:val="baseline"/>
        </w:rPr>
        <w:t>g- uration</w:t>
      </w:r>
      <w:r>
        <w:rPr>
          <w:rFonts w:ascii="Bookman Old Style" w:hAnsi="Bookman Old Style"/>
          <w:b w:val="0"/>
          <w:w w:val="95"/>
          <w:vertAlign w:val="baseline"/>
        </w:rPr>
        <w:t> where</w:t>
      </w:r>
      <w:r>
        <w:rPr>
          <w:rFonts w:ascii="Bookman Old Style" w:hAnsi="Bookman Old Style"/>
          <w:b w:val="0"/>
          <w:w w:val="95"/>
          <w:vertAlign w:val="baseline"/>
        </w:rPr>
        <w:t> the</w:t>
      </w:r>
      <w:r>
        <w:rPr>
          <w:rFonts w:ascii="Bookman Old Style" w:hAnsi="Bookman Old Style"/>
          <w:b w:val="0"/>
          <w:w w:val="95"/>
          <w:vertAlign w:val="baseline"/>
        </w:rPr>
        <w:t> maximum</w:t>
      </w:r>
      <w:r>
        <w:rPr>
          <w:rFonts w:ascii="Bookman Old Style" w:hAnsi="Bookman Old Style"/>
          <w:b w:val="0"/>
          <w:w w:val="95"/>
          <w:vertAlign w:val="baseline"/>
        </w:rPr>
        <w:t> transmittance</w:t>
      </w:r>
      <w:r>
        <w:rPr>
          <w:rFonts w:ascii="Bookman Old Style" w:hAnsi="Bookman Old Style"/>
          <w:b w:val="0"/>
          <w:w w:val="95"/>
          <w:vertAlign w:val="baseline"/>
        </w:rPr>
        <w:t> drops</w:t>
      </w:r>
      <w:r>
        <w:rPr>
          <w:rFonts w:ascii="Bookman Old Style" w:hAnsi="Bookman Old Style"/>
          <w:b w:val="0"/>
          <w:w w:val="95"/>
          <w:vertAlign w:val="baseline"/>
        </w:rPr>
        <w:t> by </w:t>
      </w:r>
      <w:r>
        <w:rPr>
          <w:rFonts w:ascii="Bookman Old Style" w:hAnsi="Bookman Old Style"/>
          <w:b w:val="0"/>
          <w:w w:val="85"/>
          <w:vertAlign w:val="baseline"/>
        </w:rPr>
        <w:t>about</w:t>
      </w:r>
      <w:r>
        <w:rPr>
          <w:rFonts w:ascii="Bookman Old Style" w:hAnsi="Bookman Old Style"/>
          <w:b w:val="0"/>
          <w:spacing w:val="-1"/>
          <w:w w:val="85"/>
          <w:vertAlign w:val="baseline"/>
        </w:rPr>
        <w:t> </w:t>
      </w:r>
      <w:r>
        <w:rPr>
          <w:rFonts w:ascii="Bookman Old Style" w:hAnsi="Bookman Old Style"/>
          <w:b w:val="0"/>
          <w:w w:val="85"/>
          <w:vertAlign w:val="baseline"/>
        </w:rPr>
        <w:t>four</w:t>
      </w:r>
      <w:r>
        <w:rPr>
          <w:rFonts w:ascii="Bookman Old Style" w:hAnsi="Bookman Old Style"/>
          <w:b w:val="0"/>
          <w:spacing w:val="-2"/>
          <w:w w:val="85"/>
          <w:vertAlign w:val="baseline"/>
        </w:rPr>
        <w:t> </w:t>
      </w:r>
      <w:r>
        <w:rPr>
          <w:rFonts w:ascii="Bookman Old Style" w:hAnsi="Bookman Old Style"/>
          <w:b w:val="0"/>
          <w:w w:val="85"/>
          <w:vertAlign w:val="baseline"/>
        </w:rPr>
        <w:t>times,</w:t>
      </w:r>
      <w:r>
        <w:rPr>
          <w:rFonts w:ascii="Bookman Old Style" w:hAnsi="Bookman Old Style"/>
          <w:b w:val="0"/>
          <w:spacing w:val="-1"/>
          <w:w w:val="85"/>
          <w:vertAlign w:val="baseline"/>
        </w:rPr>
        <w:t> </w:t>
      </w:r>
      <w:r>
        <w:rPr>
          <w:rFonts w:ascii="Bookman Old Style" w:hAnsi="Bookman Old Style"/>
          <w:b w:val="0"/>
          <w:w w:val="85"/>
          <w:vertAlign w:val="baseline"/>
        </w:rPr>
        <w:t>the</w:t>
      </w:r>
      <w:r>
        <w:rPr>
          <w:rFonts w:ascii="Bookman Old Style" w:hAnsi="Bookman Old Style"/>
          <w:b w:val="0"/>
          <w:spacing w:val="-2"/>
          <w:w w:val="85"/>
          <w:vertAlign w:val="baseline"/>
        </w:rPr>
        <w:t> </w:t>
      </w:r>
      <w:r>
        <w:rPr>
          <w:rFonts w:ascii="Bookman Old Style" w:hAnsi="Bookman Old Style"/>
          <w:b w:val="0"/>
          <w:w w:val="85"/>
          <w:vertAlign w:val="baseline"/>
        </w:rPr>
        <w:t>display</w:t>
      </w:r>
      <w:r>
        <w:rPr>
          <w:rFonts w:ascii="Bookman Old Style" w:hAnsi="Bookman Old Style"/>
          <w:b w:val="0"/>
          <w:spacing w:val="-1"/>
          <w:w w:val="85"/>
          <w:vertAlign w:val="baseline"/>
        </w:rPr>
        <w:t> </w:t>
      </w:r>
      <w:r>
        <w:rPr>
          <w:rFonts w:ascii="Bookman Old Style" w:hAnsi="Bookman Old Style"/>
          <w:b w:val="0"/>
          <w:w w:val="85"/>
          <w:vertAlign w:val="baseline"/>
        </w:rPr>
        <w:t>luminance</w:t>
      </w:r>
      <w:r>
        <w:rPr>
          <w:rFonts w:ascii="Bookman Old Style" w:hAnsi="Bookman Old Style"/>
          <w:b w:val="0"/>
          <w:spacing w:val="-1"/>
          <w:w w:val="85"/>
          <w:vertAlign w:val="baseline"/>
        </w:rPr>
        <w:t> </w:t>
      </w:r>
      <w:r>
        <w:rPr>
          <w:rFonts w:ascii="Bookman Old Style" w:hAnsi="Bookman Old Style"/>
          <w:b w:val="0"/>
          <w:w w:val="85"/>
          <w:vertAlign w:val="baseline"/>
        </w:rPr>
        <w:t>should</w:t>
      </w:r>
      <w:r>
        <w:rPr>
          <w:rFonts w:ascii="Bookman Old Style" w:hAnsi="Bookman Old Style"/>
          <w:b w:val="0"/>
          <w:spacing w:val="-2"/>
          <w:w w:val="85"/>
          <w:vertAlign w:val="baseline"/>
        </w:rPr>
        <w:t> </w:t>
      </w:r>
      <w:r>
        <w:rPr>
          <w:rFonts w:ascii="Bookman Old Style" w:hAnsi="Bookman Old Style"/>
          <w:b w:val="0"/>
          <w:w w:val="85"/>
          <w:vertAlign w:val="baseline"/>
        </w:rPr>
        <w:t>be</w:t>
      </w:r>
      <w:r>
        <w:rPr>
          <w:rFonts w:ascii="Bookman Old Style" w:hAnsi="Bookman Old Style"/>
          <w:b w:val="0"/>
          <w:spacing w:val="-2"/>
          <w:w w:val="85"/>
          <w:vertAlign w:val="baseline"/>
        </w:rPr>
        <w:t> </w:t>
      </w:r>
      <w:r>
        <w:rPr>
          <w:rFonts w:ascii="Bookman Old Style" w:hAnsi="Bookman Old Style"/>
          <w:b w:val="0"/>
          <w:w w:val="85"/>
          <w:vertAlign w:val="baseline"/>
        </w:rPr>
        <w:t>boosted </w:t>
      </w:r>
      <w:r>
        <w:rPr>
          <w:rFonts w:ascii="Bookman Old Style" w:hAnsi="Bookman Old Style"/>
          <w:b w:val="0"/>
          <w:w w:val="90"/>
          <w:vertAlign w:val="baseline"/>
        </w:rPr>
        <w:t>from</w:t>
      </w:r>
      <w:r>
        <w:rPr>
          <w:rFonts w:ascii="Bookman Old Style" w:hAnsi="Bookman Old Style"/>
          <w:b w:val="0"/>
          <w:spacing w:val="-10"/>
          <w:w w:val="90"/>
          <w:vertAlign w:val="baseline"/>
        </w:rPr>
        <w:t> </w:t>
      </w:r>
      <w:r>
        <w:rPr>
          <w:rFonts w:ascii="Bookman Old Style" w:hAnsi="Bookman Old Style"/>
          <w:b w:val="0"/>
          <w:w w:val="90"/>
          <w:vertAlign w:val="baseline"/>
        </w:rPr>
        <w:t>300</w:t>
      </w:r>
      <w:r>
        <w:rPr>
          <w:rFonts w:ascii="Bookman Old Style" w:hAnsi="Bookman Old Style"/>
          <w:b w:val="0"/>
          <w:spacing w:val="-9"/>
          <w:w w:val="90"/>
          <w:vertAlign w:val="baseline"/>
        </w:rPr>
        <w:t> </w:t>
      </w:r>
      <w:r>
        <w:rPr>
          <w:rFonts w:ascii="Bookman Old Style" w:hAnsi="Bookman Old Style"/>
          <w:b w:val="0"/>
          <w:w w:val="90"/>
          <w:vertAlign w:val="baseline"/>
        </w:rPr>
        <w:t>nits to 1200</w:t>
      </w:r>
      <w:r>
        <w:rPr>
          <w:rFonts w:ascii="Bookman Old Style" w:hAnsi="Bookman Old Style"/>
          <w:b w:val="0"/>
          <w:spacing w:val="-10"/>
          <w:w w:val="90"/>
          <w:vertAlign w:val="baseline"/>
        </w:rPr>
        <w:t> </w:t>
      </w:r>
      <w:r>
        <w:rPr>
          <w:rFonts w:ascii="Bookman Old Style" w:hAnsi="Bookman Old Style"/>
          <w:b w:val="0"/>
          <w:w w:val="90"/>
          <w:vertAlign w:val="baseline"/>
        </w:rPr>
        <w:t>nits. Within the maximum lumi- </w:t>
      </w:r>
      <w:r>
        <w:rPr>
          <w:rFonts w:ascii="Bookman Old Style" w:hAnsi="Bookman Old Style"/>
          <w:b w:val="0"/>
          <w:w w:val="95"/>
          <w:vertAlign w:val="baseline"/>
        </w:rPr>
        <w:t>nance</w:t>
      </w:r>
      <w:r>
        <w:rPr>
          <w:rFonts w:ascii="Bookman Old Style" w:hAnsi="Bookman Old Style"/>
          <w:b w:val="0"/>
          <w:spacing w:val="-4"/>
          <w:w w:val="95"/>
          <w:vertAlign w:val="baseline"/>
        </w:rPr>
        <w:t> </w:t>
      </w:r>
      <w:r>
        <w:rPr>
          <w:rFonts w:ascii="Bookman Old Style" w:hAnsi="Bookman Old Style"/>
          <w:b w:val="0"/>
          <w:w w:val="95"/>
          <w:vertAlign w:val="baseline"/>
        </w:rPr>
        <w:t>of</w:t>
      </w:r>
      <w:r>
        <w:rPr>
          <w:rFonts w:ascii="Bookman Old Style" w:hAnsi="Bookman Old Style"/>
          <w:b w:val="0"/>
          <w:w w:val="95"/>
          <w:vertAlign w:val="baseline"/>
        </w:rPr>
        <w:t> 1200</w:t>
      </w:r>
      <w:r>
        <w:rPr>
          <w:rFonts w:ascii="Bookman Old Style" w:hAnsi="Bookman Old Style"/>
          <w:b w:val="0"/>
          <w:spacing w:val="-13"/>
          <w:w w:val="95"/>
          <w:vertAlign w:val="baseline"/>
        </w:rPr>
        <w:t> </w:t>
      </w:r>
      <w:r>
        <w:rPr>
          <w:rFonts w:ascii="Bookman Old Style" w:hAnsi="Bookman Old Style"/>
          <w:b w:val="0"/>
          <w:w w:val="95"/>
          <w:vertAlign w:val="baseline"/>
        </w:rPr>
        <w:t>nits,</w:t>
      </w:r>
      <w:r>
        <w:rPr>
          <w:rFonts w:ascii="Bookman Old Style" w:hAnsi="Bookman Old Style"/>
          <w:b w:val="0"/>
          <w:w w:val="95"/>
          <w:vertAlign w:val="baseline"/>
        </w:rPr>
        <w:t> the</w:t>
      </w:r>
      <w:r>
        <w:rPr>
          <w:rFonts w:ascii="Bookman Old Style" w:hAnsi="Bookman Old Style"/>
          <w:b w:val="0"/>
          <w:w w:val="95"/>
          <w:vertAlign w:val="baseline"/>
        </w:rPr>
        <w:t> PM</w:t>
      </w:r>
      <w:r>
        <w:rPr>
          <w:rFonts w:ascii="Bookman Old Style" w:hAnsi="Bookman Old Style"/>
          <w:b w:val="0"/>
          <w:w w:val="95"/>
          <w:vertAlign w:val="baseline"/>
        </w:rPr>
        <w:t> driving</w:t>
      </w:r>
      <w:r>
        <w:rPr>
          <w:rFonts w:ascii="Bookman Old Style" w:hAnsi="Bookman Old Style"/>
          <w:b w:val="0"/>
          <w:w w:val="95"/>
          <w:vertAlign w:val="baseline"/>
        </w:rPr>
        <w:t> method</w:t>
      </w:r>
      <w:r>
        <w:rPr>
          <w:rFonts w:ascii="Bookman Old Style" w:hAnsi="Bookman Old Style"/>
          <w:b w:val="0"/>
          <w:w w:val="95"/>
          <w:vertAlign w:val="baseline"/>
        </w:rPr>
        <w:t> with</w:t>
      </w:r>
      <w:r>
        <w:rPr>
          <w:rFonts w:ascii="Bookman Old Style" w:hAnsi="Bookman Old Style"/>
          <w:b w:val="0"/>
          <w:w w:val="95"/>
          <w:vertAlign w:val="baseline"/>
        </w:rPr>
        <w:t> the multiple</w:t>
      </w:r>
      <w:r>
        <w:rPr>
          <w:rFonts w:ascii="Bookman Old Style" w:hAnsi="Bookman Old Style"/>
          <w:b w:val="0"/>
          <w:w w:val="95"/>
          <w:vertAlign w:val="baseline"/>
        </w:rPr>
        <w:t> scanning</w:t>
      </w:r>
      <w:r>
        <w:rPr>
          <w:rFonts w:ascii="Bookman Old Style" w:hAnsi="Bookman Old Style"/>
          <w:b w:val="0"/>
          <w:w w:val="95"/>
          <w:vertAlign w:val="baseline"/>
        </w:rPr>
        <w:t> scheme</w:t>
      </w:r>
      <w:r>
        <w:rPr>
          <w:rFonts w:ascii="Bookman Old Style" w:hAnsi="Bookman Old Style"/>
          <w:b w:val="0"/>
          <w:w w:val="95"/>
          <w:vertAlign w:val="baseline"/>
        </w:rPr>
        <w:t> offers</w:t>
      </w:r>
      <w:r>
        <w:rPr>
          <w:rFonts w:ascii="Bookman Old Style" w:hAnsi="Bookman Old Style"/>
          <w:b w:val="0"/>
          <w:w w:val="95"/>
          <w:vertAlign w:val="baseline"/>
        </w:rPr>
        <w:t> a</w:t>
      </w:r>
      <w:r>
        <w:rPr>
          <w:rFonts w:ascii="Bookman Old Style" w:hAnsi="Bookman Old Style"/>
          <w:b w:val="0"/>
          <w:w w:val="95"/>
          <w:vertAlign w:val="baseline"/>
        </w:rPr>
        <w:t> lower</w:t>
      </w:r>
      <w:r>
        <w:rPr>
          <w:rFonts w:ascii="Bookman Old Style" w:hAnsi="Bookman Old Style"/>
          <w:b w:val="0"/>
          <w:w w:val="95"/>
          <w:vertAlign w:val="baseline"/>
        </w:rPr>
        <w:t> power</w:t>
      </w:r>
      <w:r>
        <w:rPr>
          <w:rFonts w:ascii="Bookman Old Style" w:hAnsi="Bookman Old Style"/>
          <w:b w:val="0"/>
          <w:w w:val="95"/>
          <w:vertAlign w:val="baseline"/>
        </w:rPr>
        <w:t> con- sumption</w:t>
      </w:r>
      <w:r>
        <w:rPr>
          <w:rFonts w:ascii="Bookman Old Style" w:hAnsi="Bookman Old Style"/>
          <w:b w:val="0"/>
          <w:spacing w:val="-8"/>
          <w:w w:val="95"/>
          <w:vertAlign w:val="baseline"/>
        </w:rPr>
        <w:t> </w:t>
      </w:r>
      <w:r>
        <w:rPr>
          <w:rFonts w:ascii="Bookman Old Style" w:hAnsi="Bookman Old Style"/>
          <w:b w:val="0"/>
          <w:w w:val="95"/>
          <w:vertAlign w:val="baseline"/>
        </w:rPr>
        <w:t>than</w:t>
      </w:r>
      <w:r>
        <w:rPr>
          <w:rFonts w:ascii="Bookman Old Style" w:hAnsi="Bookman Old Style"/>
          <w:b w:val="0"/>
          <w:spacing w:val="-8"/>
          <w:w w:val="95"/>
          <w:vertAlign w:val="baseline"/>
        </w:rPr>
        <w:t> </w:t>
      </w:r>
      <w:r>
        <w:rPr>
          <w:rFonts w:ascii="Bookman Old Style" w:hAnsi="Bookman Old Style"/>
          <w:b w:val="0"/>
          <w:w w:val="95"/>
          <w:vertAlign w:val="baseline"/>
        </w:rPr>
        <w:t>the</w:t>
      </w:r>
      <w:r>
        <w:rPr>
          <w:rFonts w:ascii="Bookman Old Style" w:hAnsi="Bookman Old Style"/>
          <w:b w:val="0"/>
          <w:spacing w:val="-8"/>
          <w:w w:val="95"/>
          <w:vertAlign w:val="baseline"/>
        </w:rPr>
        <w:t> </w:t>
      </w:r>
      <w:r>
        <w:rPr>
          <w:rFonts w:ascii="Bookman Old Style" w:hAnsi="Bookman Old Style"/>
          <w:b w:val="0"/>
          <w:w w:val="95"/>
          <w:vertAlign w:val="baseline"/>
        </w:rPr>
        <w:t>AM</w:t>
      </w:r>
      <w:r>
        <w:rPr>
          <w:rFonts w:ascii="Bookman Old Style" w:hAnsi="Bookman Old Style"/>
          <w:b w:val="0"/>
          <w:spacing w:val="-8"/>
          <w:w w:val="95"/>
          <w:vertAlign w:val="baseline"/>
        </w:rPr>
        <w:t> </w:t>
      </w:r>
      <w:r>
        <w:rPr>
          <w:rFonts w:ascii="Bookman Old Style" w:hAnsi="Bookman Old Style"/>
          <w:b w:val="0"/>
          <w:w w:val="95"/>
          <w:vertAlign w:val="baseline"/>
        </w:rPr>
        <w:t>driving</w:t>
      </w:r>
      <w:r>
        <w:rPr>
          <w:rFonts w:ascii="Bookman Old Style" w:hAnsi="Bookman Old Style"/>
          <w:b w:val="0"/>
          <w:spacing w:val="-8"/>
          <w:w w:val="95"/>
          <w:vertAlign w:val="baseline"/>
        </w:rPr>
        <w:t> </w:t>
      </w:r>
      <w:r>
        <w:rPr>
          <w:rFonts w:ascii="Bookman Old Style" w:hAnsi="Bookman Old Style"/>
          <w:b w:val="0"/>
          <w:w w:val="95"/>
          <w:vertAlign w:val="baseline"/>
        </w:rPr>
        <w:t>method.</w:t>
      </w:r>
      <w:r>
        <w:rPr>
          <w:rFonts w:ascii="Bookman Old Style" w:hAnsi="Bookman Old Style"/>
          <w:b w:val="0"/>
          <w:spacing w:val="-7"/>
          <w:w w:val="95"/>
          <w:vertAlign w:val="baseline"/>
        </w:rPr>
        <w:t> </w:t>
      </w:r>
      <w:r>
        <w:rPr>
          <w:rFonts w:ascii="Bookman Old Style" w:hAnsi="Bookman Old Style"/>
          <w:b w:val="0"/>
          <w:w w:val="95"/>
          <w:vertAlign w:val="baseline"/>
        </w:rPr>
        <w:t>This</w:t>
      </w:r>
      <w:r>
        <w:rPr>
          <w:rFonts w:ascii="Bookman Old Style" w:hAnsi="Bookman Old Style"/>
          <w:b w:val="0"/>
          <w:spacing w:val="-8"/>
          <w:w w:val="95"/>
          <w:vertAlign w:val="baseline"/>
        </w:rPr>
        <w:t> </w:t>
      </w:r>
      <w:r>
        <w:rPr>
          <w:rFonts w:ascii="Bookman Old Style" w:hAnsi="Bookman Old Style"/>
          <w:b w:val="0"/>
          <w:w w:val="95"/>
          <w:vertAlign w:val="baseline"/>
        </w:rPr>
        <w:t>con</w:t>
      </w:r>
      <w:r>
        <w:rPr>
          <w:rFonts w:ascii="Times New Roman" w:hAnsi="Times New Roman"/>
          <w:w w:val="95"/>
          <w:vertAlign w:val="baseline"/>
        </w:rPr>
        <w:t>ﬁ</w:t>
      </w:r>
      <w:r>
        <w:rPr>
          <w:rFonts w:ascii="Bookman Old Style" w:hAnsi="Bookman Old Style"/>
          <w:b w:val="0"/>
          <w:w w:val="95"/>
          <w:vertAlign w:val="baseline"/>
        </w:rPr>
        <w:t>rms </w:t>
      </w:r>
      <w:r>
        <w:rPr>
          <w:rFonts w:ascii="Bookman Old Style" w:hAnsi="Bookman Old Style"/>
          <w:b w:val="0"/>
          <w:w w:val="85"/>
          <w:vertAlign w:val="baseline"/>
        </w:rPr>
        <w:t>that extending the duty ratio to reduce the driving current </w:t>
      </w:r>
      <w:r>
        <w:rPr>
          <w:rFonts w:ascii="Bookman Old Style" w:hAnsi="Bookman Old Style"/>
          <w:b w:val="0"/>
          <w:w w:val="95"/>
          <w:vertAlign w:val="baseline"/>
        </w:rPr>
        <w:t>of</w:t>
      </w:r>
      <w:r>
        <w:rPr>
          <w:rFonts w:ascii="Bookman Old Style" w:hAnsi="Bookman Old Style"/>
          <w:b w:val="0"/>
          <w:w w:val="95"/>
          <w:vertAlign w:val="baseline"/>
        </w:rPr>
        <w:t> mini-LEDs</w:t>
      </w:r>
      <w:r>
        <w:rPr>
          <w:rFonts w:ascii="Bookman Old Style" w:hAnsi="Bookman Old Style"/>
          <w:b w:val="0"/>
          <w:w w:val="95"/>
          <w:vertAlign w:val="baseline"/>
        </w:rPr>
        <w:t> by</w:t>
      </w:r>
      <w:r>
        <w:rPr>
          <w:rFonts w:ascii="Bookman Old Style" w:hAnsi="Bookman Old Style"/>
          <w:b w:val="0"/>
          <w:w w:val="95"/>
          <w:vertAlign w:val="baseline"/>
        </w:rPr>
        <w:t> the</w:t>
      </w:r>
      <w:r>
        <w:rPr>
          <w:rFonts w:ascii="Bookman Old Style" w:hAnsi="Bookman Old Style"/>
          <w:b w:val="0"/>
          <w:w w:val="95"/>
          <w:vertAlign w:val="baseline"/>
        </w:rPr>
        <w:t> multiple</w:t>
      </w:r>
      <w:r>
        <w:rPr>
          <w:rFonts w:ascii="Bookman Old Style" w:hAnsi="Bookman Old Style"/>
          <w:b w:val="0"/>
          <w:w w:val="95"/>
          <w:vertAlign w:val="baseline"/>
        </w:rPr>
        <w:t> scanning</w:t>
      </w:r>
      <w:r>
        <w:rPr>
          <w:rFonts w:ascii="Bookman Old Style" w:hAnsi="Bookman Old Style"/>
          <w:b w:val="0"/>
          <w:w w:val="95"/>
          <w:vertAlign w:val="baseline"/>
        </w:rPr>
        <w:t> scheme</w:t>
      </w:r>
      <w:r>
        <w:rPr>
          <w:rFonts w:ascii="Bookman Old Style" w:hAnsi="Bookman Old Style"/>
          <w:b w:val="0"/>
          <w:w w:val="95"/>
          <w:vertAlign w:val="baseline"/>
        </w:rPr>
        <w:t> sig- </w:t>
      </w:r>
      <w:r>
        <w:rPr>
          <w:rFonts w:ascii="Bookman Old Style" w:hAnsi="Bookman Old Style"/>
          <w:b w:val="0"/>
          <w:w w:val="90"/>
          <w:vertAlign w:val="baseline"/>
        </w:rPr>
        <w:t>ni</w:t>
      </w:r>
      <w:r>
        <w:rPr>
          <w:rFonts w:ascii="Times New Roman" w:hAnsi="Times New Roman"/>
          <w:w w:val="90"/>
          <w:vertAlign w:val="baseline"/>
        </w:rPr>
        <w:t>ﬁ</w:t>
      </w:r>
      <w:r>
        <w:rPr>
          <w:rFonts w:ascii="Bookman Old Style" w:hAnsi="Bookman Old Style"/>
          <w:b w:val="0"/>
          <w:w w:val="90"/>
          <w:vertAlign w:val="baseline"/>
        </w:rPr>
        <w:t>cantly</w:t>
      </w:r>
      <w:r>
        <w:rPr>
          <w:rFonts w:ascii="Bookman Old Style" w:hAnsi="Bookman Old Style"/>
          <w:b w:val="0"/>
          <w:spacing w:val="-10"/>
          <w:w w:val="90"/>
          <w:vertAlign w:val="baseline"/>
        </w:rPr>
        <w:t> </w:t>
      </w:r>
      <w:r>
        <w:rPr>
          <w:rFonts w:ascii="Bookman Old Style" w:hAnsi="Bookman Old Style"/>
          <w:b w:val="0"/>
          <w:w w:val="90"/>
          <w:vertAlign w:val="baseline"/>
        </w:rPr>
        <w:t>lowers</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power</w:t>
      </w:r>
      <w:r>
        <w:rPr>
          <w:rFonts w:ascii="Bookman Old Style" w:hAnsi="Bookman Old Style"/>
          <w:b w:val="0"/>
          <w:spacing w:val="-9"/>
          <w:w w:val="90"/>
          <w:vertAlign w:val="baseline"/>
        </w:rPr>
        <w:t> </w:t>
      </w:r>
      <w:r>
        <w:rPr>
          <w:rFonts w:ascii="Bookman Old Style" w:hAnsi="Bookman Old Style"/>
          <w:b w:val="0"/>
          <w:w w:val="90"/>
          <w:vertAlign w:val="baseline"/>
        </w:rPr>
        <w:t>consumption.</w:t>
      </w:r>
      <w:r>
        <w:rPr>
          <w:rFonts w:ascii="Bookman Old Style" w:hAnsi="Bookman Old Style"/>
          <w:b w:val="0"/>
          <w:spacing w:val="-9"/>
          <w:w w:val="90"/>
          <w:vertAlign w:val="baseline"/>
        </w:rPr>
        <w:t> </w:t>
      </w:r>
      <w:r>
        <w:rPr>
          <w:rFonts w:ascii="Bookman Old Style" w:hAnsi="Bookman Old Style"/>
          <w:b w:val="0"/>
          <w:w w:val="90"/>
          <w:vertAlign w:val="baseline"/>
        </w:rPr>
        <w:t>However,</w:t>
      </w:r>
      <w:r>
        <w:rPr>
          <w:rFonts w:ascii="Bookman Old Style" w:hAnsi="Bookman Old Style"/>
          <w:b w:val="0"/>
          <w:spacing w:val="-9"/>
          <w:w w:val="90"/>
          <w:vertAlign w:val="baseline"/>
        </w:rPr>
        <w:t> </w:t>
      </w:r>
      <w:r>
        <w:rPr>
          <w:rFonts w:ascii="Bookman Old Style" w:hAnsi="Bookman Old Style"/>
          <w:b w:val="0"/>
          <w:w w:val="90"/>
          <w:vertAlign w:val="baseline"/>
        </w:rPr>
        <w:t>more ICs are required to individually control the mini-LED in each zone, which in turn increases the cost.</w:t>
      </w:r>
    </w:p>
    <w:p>
      <w:pPr>
        <w:pStyle w:val="Heading7"/>
        <w:spacing w:before="214"/>
        <w:jc w:val="both"/>
      </w:pPr>
      <w:r>
        <w:rPr>
          <w:spacing w:val="-8"/>
        </w:rPr>
        <w:t>LCoS</w:t>
      </w:r>
      <w:r>
        <w:rPr>
          <w:spacing w:val="-5"/>
        </w:rPr>
        <w:t> </w:t>
      </w:r>
      <w:r>
        <w:rPr>
          <w:spacing w:val="-8"/>
        </w:rPr>
        <w:t>devices</w:t>
      </w:r>
      <w:r>
        <w:rPr>
          <w:spacing w:val="-4"/>
        </w:rPr>
        <w:t> </w:t>
      </w:r>
      <w:r>
        <w:rPr>
          <w:spacing w:val="-8"/>
        </w:rPr>
        <w:t>for</w:t>
      </w:r>
      <w:r>
        <w:rPr>
          <w:spacing w:val="-5"/>
        </w:rPr>
        <w:t> </w:t>
      </w:r>
      <w:r>
        <w:rPr>
          <w:spacing w:val="-8"/>
        </w:rPr>
        <w:t>AR/VR</w:t>
      </w:r>
    </w:p>
    <w:p>
      <w:pPr>
        <w:pStyle w:val="BodyText"/>
        <w:spacing w:line="256" w:lineRule="auto" w:before="16"/>
        <w:ind w:left="53" w:right="51" w:firstLine="156"/>
        <w:jc w:val="both"/>
        <w:rPr>
          <w:rFonts w:ascii="Bookman Old Style" w:hAnsi="Bookman Old Style"/>
          <w:b w:val="0"/>
        </w:rPr>
      </w:pPr>
      <w:r>
        <w:rPr>
          <w:rFonts w:ascii="Bookman Old Style" w:hAnsi="Bookman Old Style"/>
          <w:b w:val="0"/>
          <w:w w:val="85"/>
        </w:rPr>
        <w:t>In contrast to conventional transmissive TFT-LCDs, </w:t>
      </w:r>
      <w:r>
        <w:rPr>
          <w:rFonts w:ascii="Bookman Old Style" w:hAnsi="Bookman Old Style"/>
          <w:b w:val="0"/>
          <w:w w:val="85"/>
        </w:rPr>
        <w:t>the </w:t>
      </w:r>
      <w:r>
        <w:rPr>
          <w:rFonts w:ascii="Bookman Old Style" w:hAnsi="Bookman Old Style"/>
          <w:b w:val="0"/>
          <w:w w:val="90"/>
        </w:rPr>
        <w:t>re</w:t>
      </w:r>
      <w:r>
        <w:rPr>
          <w:rFonts w:ascii="Times New Roman" w:hAnsi="Times New Roman"/>
          <w:w w:val="90"/>
        </w:rPr>
        <w:t>fl</w:t>
      </w:r>
      <w:r>
        <w:rPr>
          <w:rFonts w:ascii="Bookman Old Style" w:hAnsi="Bookman Old Style"/>
          <w:b w:val="0"/>
          <w:w w:val="90"/>
        </w:rPr>
        <w:t>ective</w:t>
      </w:r>
      <w:r>
        <w:rPr>
          <w:rFonts w:ascii="Bookman Old Style" w:hAnsi="Bookman Old Style"/>
          <w:b w:val="0"/>
          <w:spacing w:val="-8"/>
          <w:w w:val="90"/>
        </w:rPr>
        <w:t> </w:t>
      </w:r>
      <w:r>
        <w:rPr>
          <w:rFonts w:ascii="Bookman Old Style" w:hAnsi="Bookman Old Style"/>
          <w:b w:val="0"/>
          <w:w w:val="90"/>
        </w:rPr>
        <w:t>LCoS</w:t>
      </w:r>
      <w:r>
        <w:rPr>
          <w:rFonts w:ascii="Bookman Old Style" w:hAnsi="Bookman Old Style"/>
          <w:b w:val="0"/>
          <w:spacing w:val="-9"/>
          <w:w w:val="90"/>
        </w:rPr>
        <w:t> </w:t>
      </w:r>
      <w:r>
        <w:rPr>
          <w:rFonts w:ascii="Bookman Old Style" w:hAnsi="Bookman Old Style"/>
          <w:b w:val="0"/>
          <w:w w:val="90"/>
        </w:rPr>
        <w:t>panel</w:t>
      </w:r>
      <w:r>
        <w:rPr>
          <w:rFonts w:ascii="Bookman Old Style" w:hAnsi="Bookman Old Style"/>
          <w:b w:val="0"/>
          <w:spacing w:val="-9"/>
          <w:w w:val="90"/>
        </w:rPr>
        <w:t> </w:t>
      </w:r>
      <w:r>
        <w:rPr>
          <w:rFonts w:ascii="Bookman Old Style" w:hAnsi="Bookman Old Style"/>
          <w:b w:val="0"/>
          <w:w w:val="90"/>
        </w:rPr>
        <w:t>combines</w:t>
      </w:r>
      <w:r>
        <w:rPr>
          <w:rFonts w:ascii="Bookman Old Style" w:hAnsi="Bookman Old Style"/>
          <w:b w:val="0"/>
          <w:spacing w:val="-8"/>
          <w:w w:val="90"/>
        </w:rPr>
        <w:t> </w:t>
      </w:r>
      <w:r>
        <w:rPr>
          <w:rFonts w:ascii="Bookman Old Style" w:hAnsi="Bookman Old Style"/>
          <w:b w:val="0"/>
          <w:w w:val="90"/>
        </w:rPr>
        <w:t>the</w:t>
      </w:r>
      <w:r>
        <w:rPr>
          <w:rFonts w:ascii="Bookman Old Style" w:hAnsi="Bookman Old Style"/>
          <w:b w:val="0"/>
          <w:spacing w:val="-9"/>
          <w:w w:val="90"/>
        </w:rPr>
        <w:t> </w:t>
      </w:r>
      <w:r>
        <w:rPr>
          <w:rFonts w:ascii="Bookman Old Style" w:hAnsi="Bookman Old Style"/>
          <w:b w:val="0"/>
          <w:w w:val="90"/>
        </w:rPr>
        <w:t>electro-optic</w:t>
      </w:r>
      <w:r>
        <w:rPr>
          <w:rFonts w:ascii="Bookman Old Style" w:hAnsi="Bookman Old Style"/>
          <w:b w:val="0"/>
          <w:spacing w:val="-7"/>
          <w:w w:val="90"/>
        </w:rPr>
        <w:t> </w:t>
      </w:r>
      <w:r>
        <w:rPr>
          <w:rFonts w:ascii="Bookman Old Style" w:hAnsi="Bookman Old Style"/>
          <w:b w:val="0"/>
          <w:w w:val="90"/>
        </w:rPr>
        <w:t>effect</w:t>
      </w:r>
      <w:r>
        <w:rPr>
          <w:rFonts w:ascii="Bookman Old Style" w:hAnsi="Bookman Old Style"/>
          <w:b w:val="0"/>
          <w:spacing w:val="-9"/>
          <w:w w:val="90"/>
        </w:rPr>
        <w:t> </w:t>
      </w:r>
      <w:r>
        <w:rPr>
          <w:rFonts w:ascii="Bookman Old Style" w:hAnsi="Bookman Old Style"/>
          <w:b w:val="0"/>
          <w:w w:val="90"/>
        </w:rPr>
        <w:t>of LCs and high-performance silicon CMOS electronics to offer a high </w:t>
      </w:r>
      <w:r>
        <w:rPr>
          <w:rFonts w:ascii="Times New Roman" w:hAnsi="Times New Roman"/>
          <w:w w:val="90"/>
        </w:rPr>
        <w:t>ﬁ</w:t>
      </w:r>
      <w:r>
        <w:rPr>
          <w:rFonts w:ascii="Bookman Old Style" w:hAnsi="Bookman Old Style"/>
          <w:b w:val="0"/>
          <w:w w:val="90"/>
        </w:rPr>
        <w:t>ll factor (&gt;90%), high resolution, compact form factor, and high frame rate</w:t>
      </w:r>
      <w:hyperlink w:history="true" w:anchor="_bookmark35">
        <w:r>
          <w:rPr>
            <w:rFonts w:ascii="Bookman Old Style" w:hAnsi="Bookman Old Style"/>
            <w:b w:val="0"/>
            <w:color w:val="0000FF"/>
            <w:w w:val="90"/>
            <w:vertAlign w:val="superscript"/>
          </w:rPr>
          <w:t>14</w:t>
        </w:r>
      </w:hyperlink>
      <w:r>
        <w:rPr>
          <w:rFonts w:ascii="Bookman Old Style" w:hAnsi="Bookman Old Style"/>
          <w:b w:val="0"/>
          <w:w w:val="90"/>
          <w:vertAlign w:val="baseline"/>
        </w:rPr>
        <w:t>. Due to the excellent light</w:t>
      </w:r>
      <w:r>
        <w:rPr>
          <w:rFonts w:ascii="Bookman Old Style" w:hAnsi="Bookman Old Style"/>
          <w:b w:val="0"/>
          <w:spacing w:val="-7"/>
          <w:w w:val="90"/>
          <w:vertAlign w:val="baseline"/>
        </w:rPr>
        <w:t> </w:t>
      </w:r>
      <w:r>
        <w:rPr>
          <w:rFonts w:ascii="Bookman Old Style" w:hAnsi="Bookman Old Style"/>
          <w:b w:val="0"/>
          <w:w w:val="90"/>
          <w:vertAlign w:val="baseline"/>
        </w:rPr>
        <w:t>modulation</w:t>
      </w:r>
      <w:r>
        <w:rPr>
          <w:rFonts w:ascii="Bookman Old Style" w:hAnsi="Bookman Old Style"/>
          <w:b w:val="0"/>
          <w:spacing w:val="-7"/>
          <w:w w:val="90"/>
          <w:vertAlign w:val="baseline"/>
        </w:rPr>
        <w:t> </w:t>
      </w:r>
      <w:r>
        <w:rPr>
          <w:rFonts w:ascii="Bookman Old Style" w:hAnsi="Bookman Old Style"/>
          <w:b w:val="0"/>
          <w:w w:val="90"/>
          <w:vertAlign w:val="baseline"/>
        </w:rPr>
        <w:t>ability,</w:t>
      </w:r>
      <w:r>
        <w:rPr>
          <w:rFonts w:ascii="Bookman Old Style" w:hAnsi="Bookman Old Style"/>
          <w:b w:val="0"/>
          <w:spacing w:val="-7"/>
          <w:w w:val="90"/>
          <w:vertAlign w:val="baseline"/>
        </w:rPr>
        <w:t> </w:t>
      </w:r>
      <w:r>
        <w:rPr>
          <w:rFonts w:ascii="Bookman Old Style" w:hAnsi="Bookman Old Style"/>
          <w:b w:val="0"/>
          <w:w w:val="90"/>
          <w:vertAlign w:val="baseline"/>
        </w:rPr>
        <w:t>both</w:t>
      </w:r>
      <w:r>
        <w:rPr>
          <w:rFonts w:ascii="Bookman Old Style" w:hAnsi="Bookman Old Style"/>
          <w:b w:val="0"/>
          <w:spacing w:val="-8"/>
          <w:w w:val="90"/>
          <w:vertAlign w:val="baseline"/>
        </w:rPr>
        <w:t> </w:t>
      </w:r>
      <w:r>
        <w:rPr>
          <w:rFonts w:ascii="Bookman Old Style" w:hAnsi="Bookman Old Style"/>
          <w:b w:val="0"/>
          <w:w w:val="90"/>
          <w:vertAlign w:val="baseline"/>
        </w:rPr>
        <w:t>amplitude</w:t>
      </w:r>
      <w:r>
        <w:rPr>
          <w:rFonts w:ascii="Bookman Old Style" w:hAnsi="Bookman Old Style"/>
          <w:b w:val="0"/>
          <w:spacing w:val="-7"/>
          <w:w w:val="90"/>
          <w:vertAlign w:val="baseline"/>
        </w:rPr>
        <w:t> </w:t>
      </w:r>
      <w:r>
        <w:rPr>
          <w:rFonts w:ascii="Bookman Old Style" w:hAnsi="Bookman Old Style"/>
          <w:b w:val="0"/>
          <w:w w:val="90"/>
          <w:vertAlign w:val="baseline"/>
        </w:rPr>
        <w:t>and</w:t>
      </w:r>
      <w:r>
        <w:rPr>
          <w:rFonts w:ascii="Bookman Old Style" w:hAnsi="Bookman Old Style"/>
          <w:b w:val="0"/>
          <w:spacing w:val="-7"/>
          <w:w w:val="90"/>
          <w:vertAlign w:val="baseline"/>
        </w:rPr>
        <w:t> </w:t>
      </w:r>
      <w:r>
        <w:rPr>
          <w:rFonts w:ascii="Bookman Old Style" w:hAnsi="Bookman Old Style"/>
          <w:b w:val="0"/>
          <w:w w:val="90"/>
          <w:vertAlign w:val="baseline"/>
        </w:rPr>
        <w:t>phase-only </w:t>
      </w:r>
      <w:r>
        <w:rPr>
          <w:rFonts w:ascii="Bookman Old Style" w:hAnsi="Bookman Old Style"/>
          <w:b w:val="0"/>
          <w:w w:val="95"/>
          <w:vertAlign w:val="baseline"/>
        </w:rPr>
        <w:t>LCoS</w:t>
      </w:r>
      <w:r>
        <w:rPr>
          <w:rFonts w:ascii="Bookman Old Style" w:hAnsi="Bookman Old Style"/>
          <w:b w:val="0"/>
          <w:w w:val="95"/>
          <w:vertAlign w:val="baseline"/>
        </w:rPr>
        <w:t> devices</w:t>
      </w:r>
      <w:r>
        <w:rPr>
          <w:rFonts w:ascii="Bookman Old Style" w:hAnsi="Bookman Old Style"/>
          <w:b w:val="0"/>
          <w:w w:val="95"/>
          <w:vertAlign w:val="baseline"/>
        </w:rPr>
        <w:t> are</w:t>
      </w:r>
      <w:r>
        <w:rPr>
          <w:rFonts w:ascii="Bookman Old Style" w:hAnsi="Bookman Old Style"/>
          <w:b w:val="0"/>
          <w:w w:val="95"/>
          <w:vertAlign w:val="baseline"/>
        </w:rPr>
        <w:t> important</w:t>
      </w:r>
      <w:r>
        <w:rPr>
          <w:rFonts w:ascii="Bookman Old Style" w:hAnsi="Bookman Old Style"/>
          <w:b w:val="0"/>
          <w:w w:val="95"/>
          <w:vertAlign w:val="baseline"/>
        </w:rPr>
        <w:t> light</w:t>
      </w:r>
      <w:r>
        <w:rPr>
          <w:rFonts w:ascii="Bookman Old Style" w:hAnsi="Bookman Old Style"/>
          <w:b w:val="0"/>
          <w:w w:val="95"/>
          <w:vertAlign w:val="baseline"/>
        </w:rPr>
        <w:t> engines</w:t>
      </w:r>
      <w:r>
        <w:rPr>
          <w:rFonts w:ascii="Bookman Old Style" w:hAnsi="Bookman Old Style"/>
          <w:b w:val="0"/>
          <w:w w:val="95"/>
          <w:vertAlign w:val="baseline"/>
        </w:rPr>
        <w:t> for</w:t>
      </w:r>
      <w:r>
        <w:rPr>
          <w:rFonts w:ascii="Bookman Old Style" w:hAnsi="Bookman Old Style"/>
          <w:b w:val="0"/>
          <w:w w:val="95"/>
          <w:vertAlign w:val="baseline"/>
        </w:rPr>
        <w:t> AR/VR </w:t>
      </w:r>
      <w:r>
        <w:rPr>
          <w:rFonts w:ascii="Bookman Old Style" w:hAnsi="Bookman Old Style"/>
          <w:b w:val="0"/>
          <w:w w:val="90"/>
          <w:vertAlign w:val="baseline"/>
        </w:rPr>
        <w:t>applications</w:t>
      </w:r>
      <w:hyperlink w:history="true" w:anchor="_bookmark81">
        <w:r>
          <w:rPr>
            <w:rFonts w:ascii="Bookman Old Style" w:hAnsi="Bookman Old Style"/>
            <w:b w:val="0"/>
            <w:color w:val="0000FF"/>
            <w:w w:val="90"/>
            <w:vertAlign w:val="superscript"/>
          </w:rPr>
          <w:t>91</w:t>
        </w:r>
      </w:hyperlink>
      <w:r>
        <w:rPr>
          <w:rFonts w:ascii="Bookman Old Style" w:hAnsi="Bookman Old Style"/>
          <w:b w:val="0"/>
          <w:w w:val="90"/>
          <w:vertAlign w:val="superscript"/>
        </w:rPr>
        <w:t>,</w:t>
      </w:r>
      <w:hyperlink w:history="true" w:anchor="_bookmark83">
        <w:r>
          <w:rPr>
            <w:rFonts w:ascii="Bookman Old Style" w:hAnsi="Bookman Old Style"/>
            <w:b w:val="0"/>
            <w:color w:val="0000FF"/>
            <w:w w:val="90"/>
            <w:vertAlign w:val="superscript"/>
          </w:rPr>
          <w:t>92</w:t>
        </w:r>
      </w:hyperlink>
      <w:r>
        <w:rPr>
          <w:rFonts w:ascii="Bookman Old Style" w:hAnsi="Bookman Old Style"/>
          <w:b w:val="0"/>
          <w:w w:val="90"/>
          <w:vertAlign w:val="baseline"/>
        </w:rPr>
        <w:t>.</w:t>
      </w:r>
      <w:r>
        <w:rPr>
          <w:rFonts w:ascii="Bookman Old Style" w:hAnsi="Bookman Old Style"/>
          <w:b w:val="0"/>
          <w:spacing w:val="38"/>
          <w:vertAlign w:val="baseline"/>
        </w:rPr>
        <w:t> </w:t>
      </w:r>
      <w:r>
        <w:rPr>
          <w:rFonts w:ascii="Bookman Old Style" w:hAnsi="Bookman Old Style"/>
          <w:b w:val="0"/>
          <w:w w:val="90"/>
          <w:vertAlign w:val="baseline"/>
        </w:rPr>
        <w:t>Especially,</w:t>
      </w:r>
      <w:r>
        <w:rPr>
          <w:rFonts w:ascii="Bookman Old Style" w:hAnsi="Bookman Old Style"/>
          <w:b w:val="0"/>
          <w:spacing w:val="39"/>
          <w:vertAlign w:val="baseline"/>
        </w:rPr>
        <w:t> </w:t>
      </w:r>
      <w:r>
        <w:rPr>
          <w:rFonts w:ascii="Bookman Old Style" w:hAnsi="Bookman Old Style"/>
          <w:b w:val="0"/>
          <w:w w:val="90"/>
          <w:vertAlign w:val="baseline"/>
        </w:rPr>
        <w:t>compared</w:t>
      </w:r>
      <w:r>
        <w:rPr>
          <w:rFonts w:ascii="Bookman Old Style" w:hAnsi="Bookman Old Style"/>
          <w:b w:val="0"/>
          <w:spacing w:val="39"/>
          <w:vertAlign w:val="baseline"/>
        </w:rPr>
        <w:t> </w:t>
      </w:r>
      <w:r>
        <w:rPr>
          <w:rFonts w:ascii="Bookman Old Style" w:hAnsi="Bookman Old Style"/>
          <w:b w:val="0"/>
          <w:w w:val="90"/>
          <w:vertAlign w:val="baseline"/>
        </w:rPr>
        <w:t>to</w:t>
      </w:r>
      <w:r>
        <w:rPr>
          <w:rFonts w:ascii="Bookman Old Style" w:hAnsi="Bookman Old Style"/>
          <w:b w:val="0"/>
          <w:spacing w:val="38"/>
          <w:vertAlign w:val="baseline"/>
        </w:rPr>
        <w:t> </w:t>
      </w:r>
      <w:r>
        <w:rPr>
          <w:rFonts w:ascii="Bookman Old Style" w:hAnsi="Bookman Old Style"/>
          <w:b w:val="0"/>
          <w:w w:val="90"/>
          <w:vertAlign w:val="baseline"/>
        </w:rPr>
        <w:t>other</w:t>
      </w:r>
      <w:r>
        <w:rPr>
          <w:rFonts w:ascii="Bookman Old Style" w:hAnsi="Bookman Old Style"/>
          <w:b w:val="0"/>
          <w:spacing w:val="39"/>
          <w:vertAlign w:val="baseline"/>
        </w:rPr>
        <w:t> </w:t>
      </w:r>
      <w:r>
        <w:rPr>
          <w:rFonts w:ascii="Bookman Old Style" w:hAnsi="Bookman Old Style"/>
          <w:b w:val="0"/>
          <w:spacing w:val="-2"/>
          <w:w w:val="90"/>
          <w:vertAlign w:val="baseline"/>
        </w:rPr>
        <w:t>phase</w:t>
      </w:r>
    </w:p>
    <w:p>
      <w:pPr>
        <w:pStyle w:val="BodyText"/>
        <w:spacing w:after="0" w:line="256" w:lineRule="auto"/>
        <w:jc w:val="both"/>
        <w:rPr>
          <w:rFonts w:ascii="Bookman Old Style" w:hAnsi="Bookman Old Style"/>
          <w:b w:val="0"/>
        </w:rPr>
        <w:sectPr>
          <w:type w:val="continuous"/>
          <w:pgSz w:w="11910" w:h="15820"/>
          <w:pgMar w:header="652" w:footer="0" w:top="540" w:bottom="280" w:left="1080" w:right="1080"/>
          <w:cols w:num="2" w:equalWidth="0">
            <w:col w:w="4732" w:space="229"/>
            <w:col w:w="4789"/>
          </w:cols>
        </w:sectPr>
      </w:pPr>
    </w:p>
    <w:p>
      <w:pPr>
        <w:pStyle w:val="BodyText"/>
        <w:rPr>
          <w:rFonts w:ascii="Bookman Old Style"/>
          <w:b w:val="0"/>
          <w:sz w:val="20"/>
        </w:rPr>
      </w:pPr>
    </w:p>
    <w:p>
      <w:pPr>
        <w:pStyle w:val="BodyText"/>
        <w:rPr>
          <w:rFonts w:ascii="Bookman Old Style"/>
          <w:b w:val="0"/>
          <w:sz w:val="20"/>
        </w:rPr>
      </w:pPr>
    </w:p>
    <w:p>
      <w:pPr>
        <w:pStyle w:val="BodyText"/>
        <w:spacing w:before="95"/>
        <w:rPr>
          <w:rFonts w:ascii="Bookman Old Style"/>
          <w:b w:val="0"/>
          <w:sz w:val="20"/>
        </w:rPr>
      </w:pPr>
    </w:p>
    <w:p>
      <w:pPr>
        <w:pStyle w:val="BodyText"/>
        <w:spacing w:after="0"/>
        <w:rPr>
          <w:rFonts w:ascii="Bookman Old Style"/>
          <w:b w:val="0"/>
          <w:sz w:val="20"/>
        </w:rPr>
        <w:sectPr>
          <w:pgSz w:w="11910" w:h="15820"/>
          <w:pgMar w:header="652" w:footer="0" w:top="840" w:bottom="280" w:left="1080" w:right="1080"/>
        </w:sectPr>
      </w:pPr>
    </w:p>
    <w:p>
      <w:pPr>
        <w:pStyle w:val="BodyText"/>
        <w:spacing w:line="256" w:lineRule="auto" w:before="92"/>
        <w:ind w:left="53" w:right="1"/>
        <w:jc w:val="both"/>
        <w:rPr>
          <w:rFonts w:ascii="Bookman Old Style" w:hAnsi="Bookman Old Style"/>
          <w:b w:val="0"/>
        </w:rPr>
      </w:pPr>
      <w:r>
        <w:rPr>
          <w:rFonts w:ascii="Bookman Old Style" w:hAnsi="Bookman Old Style"/>
          <w:b w:val="0"/>
        </w:rPr>
        <mc:AlternateContent>
          <mc:Choice Requires="wps">
            <w:drawing>
              <wp:anchor distT="0" distB="0" distL="0" distR="0" allowOverlap="1" layoutInCell="1" locked="0" behindDoc="1" simplePos="0" relativeHeight="482358272">
                <wp:simplePos x="0" y="0"/>
                <wp:positionH relativeFrom="page">
                  <wp:posOffset>3869994</wp:posOffset>
                </wp:positionH>
                <wp:positionV relativeFrom="paragraph">
                  <wp:posOffset>70730</wp:posOffset>
                </wp:positionV>
                <wp:extent cx="2970530" cy="1722120"/>
                <wp:effectExtent l="0" t="0" r="0" b="0"/>
                <wp:wrapNone/>
                <wp:docPr id="535" name="Group 535"/>
                <wp:cNvGraphicFramePr>
                  <a:graphicFrameLocks/>
                </wp:cNvGraphicFramePr>
                <a:graphic>
                  <a:graphicData uri="http://schemas.microsoft.com/office/word/2010/wordprocessingGroup">
                    <wpg:wgp>
                      <wpg:cNvPr id="535" name="Group 535"/>
                      <wpg:cNvGrpSpPr/>
                      <wpg:grpSpPr>
                        <a:xfrm>
                          <a:off x="0" y="0"/>
                          <a:ext cx="2970530" cy="1722120"/>
                          <a:chExt cx="2970530" cy="1722120"/>
                        </a:xfrm>
                      </wpg:grpSpPr>
                      <wps:wsp>
                        <wps:cNvPr id="536" name="Graphic 536"/>
                        <wps:cNvSpPr/>
                        <wps:spPr>
                          <a:xfrm>
                            <a:off x="50406" y="0"/>
                            <a:ext cx="2869565" cy="6985"/>
                          </a:xfrm>
                          <a:custGeom>
                            <a:avLst/>
                            <a:gdLst/>
                            <a:ahLst/>
                            <a:cxnLst/>
                            <a:rect l="l" t="t" r="r" b="b"/>
                            <a:pathLst>
                              <a:path w="2869565" h="6985">
                                <a:moveTo>
                                  <a:pt x="2869196" y="0"/>
                                </a:moveTo>
                                <a:lnTo>
                                  <a:pt x="0" y="0"/>
                                </a:lnTo>
                                <a:lnTo>
                                  <a:pt x="0" y="6477"/>
                                </a:lnTo>
                                <a:lnTo>
                                  <a:pt x="2869196" y="6477"/>
                                </a:lnTo>
                                <a:lnTo>
                                  <a:pt x="2869196"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50406" y="0"/>
                            <a:ext cx="2869565" cy="6985"/>
                          </a:xfrm>
                          <a:custGeom>
                            <a:avLst/>
                            <a:gdLst/>
                            <a:ahLst/>
                            <a:cxnLst/>
                            <a:rect l="l" t="t" r="r" b="b"/>
                            <a:pathLst>
                              <a:path w="2869565" h="6985">
                                <a:moveTo>
                                  <a:pt x="0" y="0"/>
                                </a:moveTo>
                                <a:lnTo>
                                  <a:pt x="2869196" y="0"/>
                                </a:lnTo>
                                <a:lnTo>
                                  <a:pt x="2869196" y="6477"/>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538" name="Graphic 538"/>
                        <wps:cNvSpPr/>
                        <wps:spPr>
                          <a:xfrm>
                            <a:off x="2919603" y="0"/>
                            <a:ext cx="50800" cy="51435"/>
                          </a:xfrm>
                          <a:custGeom>
                            <a:avLst/>
                            <a:gdLst/>
                            <a:ahLst/>
                            <a:cxnLst/>
                            <a:rect l="l" t="t" r="r" b="b"/>
                            <a:pathLst>
                              <a:path w="50800" h="51435">
                                <a:moveTo>
                                  <a:pt x="0" y="0"/>
                                </a:moveTo>
                                <a:lnTo>
                                  <a:pt x="0" y="6477"/>
                                </a:lnTo>
                                <a:lnTo>
                                  <a:pt x="7200" y="7200"/>
                                </a:lnTo>
                                <a:lnTo>
                                  <a:pt x="20100" y="11276"/>
                                </a:lnTo>
                                <a:lnTo>
                                  <a:pt x="31322" y="19564"/>
                                </a:lnTo>
                                <a:lnTo>
                                  <a:pt x="39485" y="30671"/>
                                </a:lnTo>
                                <a:lnTo>
                                  <a:pt x="43205" y="43205"/>
                                </a:lnTo>
                                <a:lnTo>
                                  <a:pt x="43916" y="51117"/>
                                </a:lnTo>
                                <a:lnTo>
                                  <a:pt x="50406" y="51117"/>
                                </a:lnTo>
                                <a:lnTo>
                                  <a:pt x="35488" y="14797"/>
                                </a:lnTo>
                                <a:lnTo>
                                  <a:pt x="8636" y="723"/>
                                </a:lnTo>
                                <a:lnTo>
                                  <a:pt x="0" y="0"/>
                                </a:lnTo>
                                <a:close/>
                              </a:path>
                            </a:pathLst>
                          </a:custGeom>
                          <a:solidFill>
                            <a:srgbClr val="000000"/>
                          </a:solidFill>
                        </wps:spPr>
                        <wps:bodyPr wrap="square" lIns="0" tIns="0" rIns="0" bIns="0" rtlCol="0">
                          <a:prstTxWarp prst="textNoShape">
                            <a:avLst/>
                          </a:prstTxWarp>
                          <a:noAutofit/>
                        </wps:bodyPr>
                      </wps:wsp>
                      <wps:wsp>
                        <wps:cNvPr id="539" name="Graphic 539"/>
                        <wps:cNvSpPr/>
                        <wps:spPr>
                          <a:xfrm>
                            <a:off x="2919603" y="0"/>
                            <a:ext cx="50800" cy="51435"/>
                          </a:xfrm>
                          <a:custGeom>
                            <a:avLst/>
                            <a:gdLst/>
                            <a:ahLst/>
                            <a:cxnLst/>
                            <a:rect l="l" t="t" r="r" b="b"/>
                            <a:pathLst>
                              <a:path w="50800" h="51435">
                                <a:moveTo>
                                  <a:pt x="0" y="0"/>
                                </a:moveTo>
                                <a:lnTo>
                                  <a:pt x="35488" y="14797"/>
                                </a:lnTo>
                                <a:lnTo>
                                  <a:pt x="50406" y="51117"/>
                                </a:lnTo>
                                <a:lnTo>
                                  <a:pt x="43916" y="51117"/>
                                </a:lnTo>
                                <a:lnTo>
                                  <a:pt x="43205" y="43205"/>
                                </a:lnTo>
                                <a:lnTo>
                                  <a:pt x="39485" y="30671"/>
                                </a:lnTo>
                                <a:lnTo>
                                  <a:pt x="31322" y="19564"/>
                                </a:lnTo>
                                <a:lnTo>
                                  <a:pt x="20100" y="11276"/>
                                </a:lnTo>
                                <a:lnTo>
                                  <a:pt x="7200" y="7200"/>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540" name="Graphic 540"/>
                        <wps:cNvSpPr/>
                        <wps:spPr>
                          <a:xfrm>
                            <a:off x="2963532" y="51117"/>
                            <a:ext cx="6985" cy="1619885"/>
                          </a:xfrm>
                          <a:custGeom>
                            <a:avLst/>
                            <a:gdLst/>
                            <a:ahLst/>
                            <a:cxnLst/>
                            <a:rect l="l" t="t" r="r" b="b"/>
                            <a:pathLst>
                              <a:path w="6985" h="1619885">
                                <a:moveTo>
                                  <a:pt x="6476" y="0"/>
                                </a:moveTo>
                                <a:lnTo>
                                  <a:pt x="0" y="0"/>
                                </a:lnTo>
                                <a:lnTo>
                                  <a:pt x="0" y="1619275"/>
                                </a:lnTo>
                                <a:lnTo>
                                  <a:pt x="6476" y="1619275"/>
                                </a:lnTo>
                                <a:lnTo>
                                  <a:pt x="6476"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2963532" y="51117"/>
                            <a:ext cx="6985" cy="1619885"/>
                          </a:xfrm>
                          <a:custGeom>
                            <a:avLst/>
                            <a:gdLst/>
                            <a:ahLst/>
                            <a:cxnLst/>
                            <a:rect l="l" t="t" r="r" b="b"/>
                            <a:pathLst>
                              <a:path w="6985" h="1619885">
                                <a:moveTo>
                                  <a:pt x="6476" y="0"/>
                                </a:moveTo>
                                <a:lnTo>
                                  <a:pt x="6476" y="1619275"/>
                                </a:lnTo>
                                <a:lnTo>
                                  <a:pt x="0" y="1619275"/>
                                </a:lnTo>
                                <a:lnTo>
                                  <a:pt x="0" y="0"/>
                                </a:lnTo>
                              </a:path>
                            </a:pathLst>
                          </a:custGeom>
                          <a:ln w="0">
                            <a:solidFill>
                              <a:srgbClr val="000000"/>
                            </a:solidFill>
                            <a:prstDash val="solid"/>
                          </a:ln>
                        </wps:spPr>
                        <wps:bodyPr wrap="square" lIns="0" tIns="0" rIns="0" bIns="0" rtlCol="0">
                          <a:prstTxWarp prst="textNoShape">
                            <a:avLst/>
                          </a:prstTxWarp>
                          <a:noAutofit/>
                        </wps:bodyPr>
                      </wps:wsp>
                      <wps:wsp>
                        <wps:cNvPr id="542" name="Graphic 542"/>
                        <wps:cNvSpPr/>
                        <wps:spPr>
                          <a:xfrm>
                            <a:off x="2919603" y="1670392"/>
                            <a:ext cx="50800" cy="51435"/>
                          </a:xfrm>
                          <a:custGeom>
                            <a:avLst/>
                            <a:gdLst/>
                            <a:ahLst/>
                            <a:cxnLst/>
                            <a:rect l="l" t="t" r="r" b="b"/>
                            <a:pathLst>
                              <a:path w="50800" h="51435">
                                <a:moveTo>
                                  <a:pt x="50406" y="0"/>
                                </a:moveTo>
                                <a:lnTo>
                                  <a:pt x="43929" y="0"/>
                                </a:lnTo>
                                <a:lnTo>
                                  <a:pt x="43205" y="7924"/>
                                </a:lnTo>
                                <a:lnTo>
                                  <a:pt x="39149" y="20847"/>
                                </a:lnTo>
                                <a:lnTo>
                                  <a:pt x="31132" y="31802"/>
                                </a:lnTo>
                                <a:lnTo>
                                  <a:pt x="20150" y="39816"/>
                                </a:lnTo>
                                <a:lnTo>
                                  <a:pt x="7200" y="43916"/>
                                </a:lnTo>
                                <a:lnTo>
                                  <a:pt x="0" y="44640"/>
                                </a:lnTo>
                                <a:lnTo>
                                  <a:pt x="0" y="51117"/>
                                </a:lnTo>
                                <a:lnTo>
                                  <a:pt x="35699" y="36250"/>
                                </a:lnTo>
                                <a:lnTo>
                                  <a:pt x="49682" y="9359"/>
                                </a:lnTo>
                                <a:lnTo>
                                  <a:pt x="50406" y="0"/>
                                </a:lnTo>
                                <a:close/>
                              </a:path>
                            </a:pathLst>
                          </a:custGeom>
                          <a:solidFill>
                            <a:srgbClr val="000000"/>
                          </a:solidFill>
                        </wps:spPr>
                        <wps:bodyPr wrap="square" lIns="0" tIns="0" rIns="0" bIns="0" rtlCol="0">
                          <a:prstTxWarp prst="textNoShape">
                            <a:avLst/>
                          </a:prstTxWarp>
                          <a:noAutofit/>
                        </wps:bodyPr>
                      </wps:wsp>
                      <wps:wsp>
                        <wps:cNvPr id="543" name="Graphic 543"/>
                        <wps:cNvSpPr/>
                        <wps:spPr>
                          <a:xfrm>
                            <a:off x="2919603" y="1670392"/>
                            <a:ext cx="50800" cy="51435"/>
                          </a:xfrm>
                          <a:custGeom>
                            <a:avLst/>
                            <a:gdLst/>
                            <a:ahLst/>
                            <a:cxnLst/>
                            <a:rect l="l" t="t" r="r" b="b"/>
                            <a:pathLst>
                              <a:path w="50800" h="51435">
                                <a:moveTo>
                                  <a:pt x="50406" y="0"/>
                                </a:moveTo>
                                <a:lnTo>
                                  <a:pt x="35699" y="36250"/>
                                </a:lnTo>
                                <a:lnTo>
                                  <a:pt x="0" y="51117"/>
                                </a:lnTo>
                                <a:lnTo>
                                  <a:pt x="0" y="44640"/>
                                </a:lnTo>
                                <a:lnTo>
                                  <a:pt x="7200" y="43916"/>
                                </a:lnTo>
                                <a:lnTo>
                                  <a:pt x="20150" y="39816"/>
                                </a:lnTo>
                                <a:lnTo>
                                  <a:pt x="31132" y="31802"/>
                                </a:lnTo>
                                <a:lnTo>
                                  <a:pt x="39149" y="20847"/>
                                </a:lnTo>
                                <a:lnTo>
                                  <a:pt x="43205" y="7924"/>
                                </a:lnTo>
                                <a:lnTo>
                                  <a:pt x="43929" y="0"/>
                                </a:lnTo>
                              </a:path>
                            </a:pathLst>
                          </a:custGeom>
                          <a:ln w="0">
                            <a:solidFill>
                              <a:srgbClr val="000000"/>
                            </a:solidFill>
                            <a:prstDash val="solid"/>
                          </a:ln>
                        </wps:spPr>
                        <wps:bodyPr wrap="square" lIns="0" tIns="0" rIns="0" bIns="0" rtlCol="0">
                          <a:prstTxWarp prst="textNoShape">
                            <a:avLst/>
                          </a:prstTxWarp>
                          <a:noAutofit/>
                        </wps:bodyPr>
                      </wps:wsp>
                      <wps:wsp>
                        <wps:cNvPr id="544" name="Graphic 544"/>
                        <wps:cNvSpPr/>
                        <wps:spPr>
                          <a:xfrm>
                            <a:off x="50406" y="1715033"/>
                            <a:ext cx="2869565" cy="6985"/>
                          </a:xfrm>
                          <a:custGeom>
                            <a:avLst/>
                            <a:gdLst/>
                            <a:ahLst/>
                            <a:cxnLst/>
                            <a:rect l="l" t="t" r="r" b="b"/>
                            <a:pathLst>
                              <a:path w="2869565" h="6985">
                                <a:moveTo>
                                  <a:pt x="2869196" y="0"/>
                                </a:moveTo>
                                <a:lnTo>
                                  <a:pt x="0" y="0"/>
                                </a:lnTo>
                                <a:lnTo>
                                  <a:pt x="0" y="6476"/>
                                </a:lnTo>
                                <a:lnTo>
                                  <a:pt x="2869196" y="6476"/>
                                </a:lnTo>
                                <a:lnTo>
                                  <a:pt x="2869196"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50406" y="1715033"/>
                            <a:ext cx="2869565" cy="6985"/>
                          </a:xfrm>
                          <a:custGeom>
                            <a:avLst/>
                            <a:gdLst/>
                            <a:ahLst/>
                            <a:cxnLst/>
                            <a:rect l="l" t="t" r="r" b="b"/>
                            <a:pathLst>
                              <a:path w="2869565" h="6985">
                                <a:moveTo>
                                  <a:pt x="2869196" y="6476"/>
                                </a:moveTo>
                                <a:lnTo>
                                  <a:pt x="0" y="6476"/>
                                </a:lnTo>
                                <a:lnTo>
                                  <a:pt x="0" y="0"/>
                                </a:lnTo>
                                <a:lnTo>
                                  <a:pt x="2869196" y="0"/>
                                </a:lnTo>
                              </a:path>
                            </a:pathLst>
                          </a:custGeom>
                          <a:ln w="0">
                            <a:solidFill>
                              <a:srgbClr val="000000"/>
                            </a:solidFill>
                            <a:prstDash val="solid"/>
                          </a:ln>
                        </wps:spPr>
                        <wps:bodyPr wrap="square" lIns="0" tIns="0" rIns="0" bIns="0" rtlCol="0">
                          <a:prstTxWarp prst="textNoShape">
                            <a:avLst/>
                          </a:prstTxWarp>
                          <a:noAutofit/>
                        </wps:bodyPr>
                      </wps:wsp>
                      <wps:wsp>
                        <wps:cNvPr id="546" name="Graphic 546"/>
                        <wps:cNvSpPr/>
                        <wps:spPr>
                          <a:xfrm>
                            <a:off x="0" y="1670393"/>
                            <a:ext cx="50800" cy="51435"/>
                          </a:xfrm>
                          <a:custGeom>
                            <a:avLst/>
                            <a:gdLst/>
                            <a:ahLst/>
                            <a:cxnLst/>
                            <a:rect l="l" t="t" r="r" b="b"/>
                            <a:pathLst>
                              <a:path w="50800" h="51435">
                                <a:moveTo>
                                  <a:pt x="6489" y="0"/>
                                </a:moveTo>
                                <a:lnTo>
                                  <a:pt x="0" y="0"/>
                                </a:lnTo>
                                <a:lnTo>
                                  <a:pt x="723" y="9359"/>
                                </a:lnTo>
                                <a:lnTo>
                                  <a:pt x="26968" y="44803"/>
                                </a:lnTo>
                                <a:lnTo>
                                  <a:pt x="50406" y="51117"/>
                                </a:lnTo>
                                <a:lnTo>
                                  <a:pt x="50406" y="44640"/>
                                </a:lnTo>
                                <a:lnTo>
                                  <a:pt x="43205" y="43916"/>
                                </a:lnTo>
                                <a:lnTo>
                                  <a:pt x="29630" y="39312"/>
                                </a:lnTo>
                                <a:lnTo>
                                  <a:pt x="19292" y="31867"/>
                                </a:lnTo>
                                <a:lnTo>
                                  <a:pt x="11910" y="21445"/>
                                </a:lnTo>
                                <a:lnTo>
                                  <a:pt x="7200" y="7912"/>
                                </a:lnTo>
                                <a:lnTo>
                                  <a:pt x="6489" y="0"/>
                                </a:lnTo>
                                <a:close/>
                              </a:path>
                            </a:pathLst>
                          </a:custGeom>
                          <a:solidFill>
                            <a:srgbClr val="000000"/>
                          </a:solidFill>
                        </wps:spPr>
                        <wps:bodyPr wrap="square" lIns="0" tIns="0" rIns="0" bIns="0" rtlCol="0">
                          <a:prstTxWarp prst="textNoShape">
                            <a:avLst/>
                          </a:prstTxWarp>
                          <a:noAutofit/>
                        </wps:bodyPr>
                      </wps:wsp>
                      <wps:wsp>
                        <wps:cNvPr id="547" name="Graphic 547"/>
                        <wps:cNvSpPr/>
                        <wps:spPr>
                          <a:xfrm>
                            <a:off x="0" y="1670393"/>
                            <a:ext cx="50800" cy="51435"/>
                          </a:xfrm>
                          <a:custGeom>
                            <a:avLst/>
                            <a:gdLst/>
                            <a:ahLst/>
                            <a:cxnLst/>
                            <a:rect l="l" t="t" r="r" b="b"/>
                            <a:pathLst>
                              <a:path w="50800" h="51435">
                                <a:moveTo>
                                  <a:pt x="50406" y="51117"/>
                                </a:moveTo>
                                <a:lnTo>
                                  <a:pt x="14984" y="36068"/>
                                </a:lnTo>
                                <a:lnTo>
                                  <a:pt x="0" y="0"/>
                                </a:lnTo>
                                <a:lnTo>
                                  <a:pt x="6489" y="0"/>
                                </a:lnTo>
                                <a:lnTo>
                                  <a:pt x="7200" y="7912"/>
                                </a:lnTo>
                                <a:lnTo>
                                  <a:pt x="11910" y="21445"/>
                                </a:lnTo>
                                <a:lnTo>
                                  <a:pt x="19292" y="31867"/>
                                </a:lnTo>
                                <a:lnTo>
                                  <a:pt x="29630" y="39312"/>
                                </a:lnTo>
                                <a:lnTo>
                                  <a:pt x="43205" y="43916"/>
                                </a:lnTo>
                                <a:lnTo>
                                  <a:pt x="50406" y="44640"/>
                                </a:lnTo>
                              </a:path>
                            </a:pathLst>
                          </a:custGeom>
                          <a:ln w="0">
                            <a:solidFill>
                              <a:srgbClr val="000000"/>
                            </a:solidFill>
                            <a:prstDash val="solid"/>
                          </a:ln>
                        </wps:spPr>
                        <wps:bodyPr wrap="square" lIns="0" tIns="0" rIns="0" bIns="0" rtlCol="0">
                          <a:prstTxWarp prst="textNoShape">
                            <a:avLst/>
                          </a:prstTxWarp>
                          <a:noAutofit/>
                        </wps:bodyPr>
                      </wps:wsp>
                      <wps:wsp>
                        <wps:cNvPr id="548" name="Graphic 548"/>
                        <wps:cNvSpPr/>
                        <wps:spPr>
                          <a:xfrm>
                            <a:off x="0" y="51117"/>
                            <a:ext cx="6985" cy="1619885"/>
                          </a:xfrm>
                          <a:custGeom>
                            <a:avLst/>
                            <a:gdLst/>
                            <a:ahLst/>
                            <a:cxnLst/>
                            <a:rect l="l" t="t" r="r" b="b"/>
                            <a:pathLst>
                              <a:path w="6985" h="1619885">
                                <a:moveTo>
                                  <a:pt x="6477" y="0"/>
                                </a:moveTo>
                                <a:lnTo>
                                  <a:pt x="0" y="0"/>
                                </a:lnTo>
                                <a:lnTo>
                                  <a:pt x="0" y="1619275"/>
                                </a:lnTo>
                                <a:lnTo>
                                  <a:pt x="6477" y="1619275"/>
                                </a:lnTo>
                                <a:lnTo>
                                  <a:pt x="6477"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0" y="51117"/>
                            <a:ext cx="6985" cy="1619885"/>
                          </a:xfrm>
                          <a:custGeom>
                            <a:avLst/>
                            <a:gdLst/>
                            <a:ahLst/>
                            <a:cxnLst/>
                            <a:rect l="l" t="t" r="r" b="b"/>
                            <a:pathLst>
                              <a:path w="6985" h="1619885">
                                <a:moveTo>
                                  <a:pt x="0" y="1619275"/>
                                </a:moveTo>
                                <a:lnTo>
                                  <a:pt x="0" y="0"/>
                                </a:lnTo>
                                <a:lnTo>
                                  <a:pt x="6477" y="0"/>
                                </a:lnTo>
                                <a:lnTo>
                                  <a:pt x="6477" y="1619275"/>
                                </a:lnTo>
                              </a:path>
                            </a:pathLst>
                          </a:custGeom>
                          <a:ln w="0">
                            <a:solidFill>
                              <a:srgbClr val="000000"/>
                            </a:solidFill>
                            <a:prstDash val="solid"/>
                          </a:ln>
                        </wps:spPr>
                        <wps:bodyPr wrap="square" lIns="0" tIns="0" rIns="0" bIns="0" rtlCol="0">
                          <a:prstTxWarp prst="textNoShape">
                            <a:avLst/>
                          </a:prstTxWarp>
                          <a:noAutofit/>
                        </wps:bodyPr>
                      </wps:wsp>
                      <wps:wsp>
                        <wps:cNvPr id="550" name="Graphic 550"/>
                        <wps:cNvSpPr/>
                        <wps:spPr>
                          <a:xfrm>
                            <a:off x="0" y="0"/>
                            <a:ext cx="50800" cy="51435"/>
                          </a:xfrm>
                          <a:custGeom>
                            <a:avLst/>
                            <a:gdLst/>
                            <a:ahLst/>
                            <a:cxnLst/>
                            <a:rect l="l" t="t" r="r" b="b"/>
                            <a:pathLst>
                              <a:path w="50800" h="51435">
                                <a:moveTo>
                                  <a:pt x="50406" y="0"/>
                                </a:moveTo>
                                <a:lnTo>
                                  <a:pt x="15049" y="14971"/>
                                </a:lnTo>
                                <a:lnTo>
                                  <a:pt x="0" y="51117"/>
                                </a:lnTo>
                                <a:lnTo>
                                  <a:pt x="6477" y="51117"/>
                                </a:lnTo>
                                <a:lnTo>
                                  <a:pt x="7200" y="43192"/>
                                </a:lnTo>
                                <a:lnTo>
                                  <a:pt x="11688" y="29846"/>
                                </a:lnTo>
                                <a:lnTo>
                                  <a:pt x="19292" y="19291"/>
                                </a:lnTo>
                                <a:lnTo>
                                  <a:pt x="29851" y="11688"/>
                                </a:lnTo>
                                <a:lnTo>
                                  <a:pt x="43205" y="7200"/>
                                </a:lnTo>
                                <a:lnTo>
                                  <a:pt x="50406" y="6476"/>
                                </a:lnTo>
                                <a:lnTo>
                                  <a:pt x="50406" y="0"/>
                                </a:lnTo>
                                <a:close/>
                              </a:path>
                            </a:pathLst>
                          </a:custGeom>
                          <a:solidFill>
                            <a:srgbClr val="000000"/>
                          </a:solidFill>
                        </wps:spPr>
                        <wps:bodyPr wrap="square" lIns="0" tIns="0" rIns="0" bIns="0" rtlCol="0">
                          <a:prstTxWarp prst="textNoShape">
                            <a:avLst/>
                          </a:prstTxWarp>
                          <a:noAutofit/>
                        </wps:bodyPr>
                      </wps:wsp>
                      <wps:wsp>
                        <wps:cNvPr id="551" name="Graphic 551"/>
                        <wps:cNvSpPr/>
                        <wps:spPr>
                          <a:xfrm>
                            <a:off x="0" y="0"/>
                            <a:ext cx="50800" cy="51435"/>
                          </a:xfrm>
                          <a:custGeom>
                            <a:avLst/>
                            <a:gdLst/>
                            <a:ahLst/>
                            <a:cxnLst/>
                            <a:rect l="l" t="t" r="r" b="b"/>
                            <a:pathLst>
                              <a:path w="50800" h="51435">
                                <a:moveTo>
                                  <a:pt x="0" y="51117"/>
                                </a:moveTo>
                                <a:lnTo>
                                  <a:pt x="15049" y="14971"/>
                                </a:lnTo>
                                <a:lnTo>
                                  <a:pt x="50406" y="0"/>
                                </a:lnTo>
                                <a:lnTo>
                                  <a:pt x="50406" y="6476"/>
                                </a:lnTo>
                                <a:lnTo>
                                  <a:pt x="43205" y="7200"/>
                                </a:lnTo>
                                <a:lnTo>
                                  <a:pt x="29851" y="11688"/>
                                </a:lnTo>
                                <a:lnTo>
                                  <a:pt x="19292" y="19291"/>
                                </a:lnTo>
                                <a:lnTo>
                                  <a:pt x="11688" y="29846"/>
                                </a:lnTo>
                                <a:lnTo>
                                  <a:pt x="7200" y="43192"/>
                                </a:lnTo>
                                <a:lnTo>
                                  <a:pt x="6477" y="51117"/>
                                </a:lnTo>
                              </a:path>
                            </a:pathLst>
                          </a:custGeom>
                          <a:ln w="0">
                            <a:solidFill>
                              <a:srgbClr val="000000"/>
                            </a:solidFill>
                            <a:prstDash val="solid"/>
                          </a:ln>
                        </wps:spPr>
                        <wps:bodyPr wrap="square" lIns="0" tIns="0" rIns="0" bIns="0" rtlCol="0">
                          <a:prstTxWarp prst="textNoShape">
                            <a:avLst/>
                          </a:prstTxWarp>
                          <a:noAutofit/>
                        </wps:bodyPr>
                      </wps:wsp>
                      <wps:wsp>
                        <wps:cNvPr id="552" name="Textbox 552"/>
                        <wps:cNvSpPr txBox="1"/>
                        <wps:spPr>
                          <a:xfrm>
                            <a:off x="84675" y="50905"/>
                            <a:ext cx="83820" cy="182245"/>
                          </a:xfrm>
                          <a:prstGeom prst="rect">
                            <a:avLst/>
                          </a:prstGeom>
                        </wps:spPr>
                        <wps:txbx>
                          <w:txbxContent>
                            <w:p>
                              <w:pPr>
                                <w:spacing w:before="23"/>
                                <w:ind w:left="0" w:right="0" w:firstLine="0"/>
                                <w:jc w:val="left"/>
                                <w:rPr>
                                  <w:rFonts w:ascii="Arial"/>
                                  <w:b/>
                                  <w:sz w:val="20"/>
                                </w:rPr>
                              </w:pPr>
                              <w:r>
                                <w:rPr>
                                  <w:rFonts w:ascii="Arial"/>
                                  <w:b/>
                                  <w:spacing w:val="-10"/>
                                  <w:sz w:val="20"/>
                                </w:rPr>
                                <w:t>a</w:t>
                              </w:r>
                            </w:p>
                          </w:txbxContent>
                        </wps:txbx>
                        <wps:bodyPr wrap="square" lIns="0" tIns="0" rIns="0" bIns="0" rtlCol="0">
                          <a:noAutofit/>
                        </wps:bodyPr>
                      </wps:wsp>
                      <wps:wsp>
                        <wps:cNvPr id="553" name="Textbox 553"/>
                        <wps:cNvSpPr txBox="1"/>
                        <wps:spPr>
                          <a:xfrm>
                            <a:off x="253291" y="193616"/>
                            <a:ext cx="111760" cy="772795"/>
                          </a:xfrm>
                          <a:prstGeom prst="rect">
                            <a:avLst/>
                          </a:prstGeom>
                        </wps:spPr>
                        <wps:txbx>
                          <w:txbxContent>
                            <w:p>
                              <w:pPr>
                                <w:spacing w:before="3"/>
                                <w:ind w:left="0" w:right="0" w:firstLine="0"/>
                                <w:jc w:val="left"/>
                                <w:rPr>
                                  <w:rFonts w:ascii="Arial"/>
                                  <w:b/>
                                  <w:sz w:val="14"/>
                                </w:rPr>
                              </w:pPr>
                              <w:r>
                                <w:rPr>
                                  <w:rFonts w:ascii="Arial"/>
                                  <w:b/>
                                  <w:spacing w:val="-5"/>
                                  <w:sz w:val="14"/>
                                </w:rPr>
                                <w:t>40</w:t>
                              </w:r>
                            </w:p>
                            <w:p>
                              <w:pPr>
                                <w:spacing w:before="102"/>
                                <w:ind w:left="0" w:right="0" w:firstLine="0"/>
                                <w:jc w:val="left"/>
                                <w:rPr>
                                  <w:rFonts w:ascii="Arial"/>
                                  <w:b/>
                                  <w:sz w:val="14"/>
                                </w:rPr>
                              </w:pPr>
                              <w:r>
                                <w:rPr>
                                  <w:rFonts w:ascii="Arial"/>
                                  <w:b/>
                                  <w:spacing w:val="-5"/>
                                  <w:sz w:val="14"/>
                                </w:rPr>
                                <w:t>30</w:t>
                              </w:r>
                            </w:p>
                            <w:p>
                              <w:pPr>
                                <w:spacing w:before="101"/>
                                <w:ind w:left="0" w:right="0" w:firstLine="0"/>
                                <w:jc w:val="left"/>
                                <w:rPr>
                                  <w:rFonts w:ascii="Arial"/>
                                  <w:b/>
                                  <w:sz w:val="14"/>
                                </w:rPr>
                              </w:pPr>
                              <w:r>
                                <w:rPr>
                                  <w:rFonts w:ascii="Arial"/>
                                  <w:b/>
                                  <w:spacing w:val="-5"/>
                                  <w:sz w:val="14"/>
                                </w:rPr>
                                <w:t>20</w:t>
                              </w:r>
                            </w:p>
                            <w:p>
                              <w:pPr>
                                <w:spacing w:before="102"/>
                                <w:ind w:left="0" w:right="0" w:firstLine="0"/>
                                <w:jc w:val="left"/>
                                <w:rPr>
                                  <w:rFonts w:ascii="Arial"/>
                                  <w:b/>
                                  <w:sz w:val="14"/>
                                </w:rPr>
                              </w:pPr>
                              <w:r>
                                <w:rPr>
                                  <w:rFonts w:ascii="Arial"/>
                                  <w:b/>
                                  <w:spacing w:val="-5"/>
                                  <w:sz w:val="14"/>
                                </w:rPr>
                                <w:t>10</w:t>
                              </w:r>
                            </w:p>
                            <w:p>
                              <w:pPr>
                                <w:spacing w:before="101"/>
                                <w:ind w:left="77" w:right="0" w:firstLine="0"/>
                                <w:jc w:val="left"/>
                                <w:rPr>
                                  <w:rFonts w:ascii="Arial"/>
                                  <w:b/>
                                  <w:sz w:val="14"/>
                                </w:rPr>
                              </w:pPr>
                              <w:r>
                                <w:rPr>
                                  <w:rFonts w:ascii="Arial"/>
                                  <w:b/>
                                  <w:spacing w:val="-10"/>
                                  <w:sz w:val="14"/>
                                </w:rPr>
                                <w:t>0</w:t>
                              </w:r>
                            </w:p>
                          </w:txbxContent>
                        </wps:txbx>
                        <wps:bodyPr wrap="square" lIns="0" tIns="0" rIns="0" bIns="0" rtlCol="0">
                          <a:noAutofit/>
                        </wps:bodyPr>
                      </wps:wsp>
                      <wps:wsp>
                        <wps:cNvPr id="554" name="Textbox 554"/>
                        <wps:cNvSpPr txBox="1"/>
                        <wps:spPr>
                          <a:xfrm>
                            <a:off x="1489701" y="50905"/>
                            <a:ext cx="90805" cy="182245"/>
                          </a:xfrm>
                          <a:prstGeom prst="rect">
                            <a:avLst/>
                          </a:prstGeom>
                        </wps:spPr>
                        <wps:txbx>
                          <w:txbxContent>
                            <w:p>
                              <w:pPr>
                                <w:spacing w:before="23"/>
                                <w:ind w:left="0" w:right="0" w:firstLine="0"/>
                                <w:jc w:val="left"/>
                                <w:rPr>
                                  <w:rFonts w:ascii="Arial"/>
                                  <w:b/>
                                  <w:sz w:val="20"/>
                                </w:rPr>
                              </w:pPr>
                              <w:r>
                                <w:rPr>
                                  <w:rFonts w:ascii="Arial"/>
                                  <w:b/>
                                  <w:spacing w:val="-10"/>
                                  <w:sz w:val="20"/>
                                </w:rPr>
                                <w:t>b</w:t>
                              </w:r>
                            </w:p>
                          </w:txbxContent>
                        </wps:txbx>
                        <wps:bodyPr wrap="square" lIns="0" tIns="0" rIns="0" bIns="0" rtlCol="0">
                          <a:noAutofit/>
                        </wps:bodyPr>
                      </wps:wsp>
                      <wps:wsp>
                        <wps:cNvPr id="555" name="Textbox 555"/>
                        <wps:cNvSpPr txBox="1"/>
                        <wps:spPr>
                          <a:xfrm>
                            <a:off x="1657618" y="254504"/>
                            <a:ext cx="111760" cy="688975"/>
                          </a:xfrm>
                          <a:prstGeom prst="rect">
                            <a:avLst/>
                          </a:prstGeom>
                        </wps:spPr>
                        <wps:txbx>
                          <w:txbxContent>
                            <w:p>
                              <w:pPr>
                                <w:spacing w:before="3"/>
                                <w:ind w:left="0" w:right="0" w:firstLine="0"/>
                                <w:jc w:val="left"/>
                                <w:rPr>
                                  <w:rFonts w:ascii="Arial"/>
                                  <w:b/>
                                  <w:sz w:val="14"/>
                                </w:rPr>
                              </w:pPr>
                              <w:r>
                                <w:rPr>
                                  <w:rFonts w:ascii="Arial"/>
                                  <w:b/>
                                  <w:spacing w:val="-5"/>
                                  <w:sz w:val="14"/>
                                </w:rPr>
                                <w:t>20</w:t>
                              </w:r>
                            </w:p>
                            <w:p>
                              <w:pPr>
                                <w:spacing w:before="23"/>
                                <w:ind w:left="0" w:right="0" w:firstLine="0"/>
                                <w:jc w:val="left"/>
                                <w:rPr>
                                  <w:rFonts w:ascii="Arial"/>
                                  <w:b/>
                                  <w:sz w:val="14"/>
                                </w:rPr>
                              </w:pPr>
                              <w:r>
                                <w:rPr>
                                  <w:rFonts w:ascii="Arial"/>
                                  <w:b/>
                                  <w:spacing w:val="-5"/>
                                  <w:sz w:val="14"/>
                                </w:rPr>
                                <w:t>16</w:t>
                              </w:r>
                            </w:p>
                            <w:p>
                              <w:pPr>
                                <w:spacing w:before="22"/>
                                <w:ind w:left="0" w:right="0" w:firstLine="0"/>
                                <w:jc w:val="left"/>
                                <w:rPr>
                                  <w:rFonts w:ascii="Arial"/>
                                  <w:b/>
                                  <w:sz w:val="14"/>
                                </w:rPr>
                              </w:pPr>
                              <w:r>
                                <w:rPr>
                                  <w:rFonts w:ascii="Arial"/>
                                  <w:b/>
                                  <w:spacing w:val="-5"/>
                                  <w:sz w:val="14"/>
                                </w:rPr>
                                <w:t>12</w:t>
                              </w:r>
                            </w:p>
                            <w:p>
                              <w:pPr>
                                <w:spacing w:before="23"/>
                                <w:ind w:left="77" w:right="0" w:firstLine="0"/>
                                <w:jc w:val="left"/>
                                <w:rPr>
                                  <w:rFonts w:ascii="Arial"/>
                                  <w:b/>
                                  <w:sz w:val="14"/>
                                </w:rPr>
                              </w:pPr>
                              <w:r>
                                <w:rPr>
                                  <w:rFonts w:ascii="Arial"/>
                                  <w:b/>
                                  <w:spacing w:val="-10"/>
                                  <w:sz w:val="14"/>
                                </w:rPr>
                                <w:t>8</w:t>
                              </w:r>
                            </w:p>
                            <w:p>
                              <w:pPr>
                                <w:spacing w:before="23"/>
                                <w:ind w:left="77" w:right="0" w:firstLine="0"/>
                                <w:jc w:val="left"/>
                                <w:rPr>
                                  <w:rFonts w:ascii="Arial"/>
                                  <w:b/>
                                  <w:sz w:val="14"/>
                                </w:rPr>
                              </w:pPr>
                              <w:r>
                                <w:rPr>
                                  <w:rFonts w:ascii="Arial"/>
                                  <w:b/>
                                  <w:spacing w:val="-10"/>
                                  <w:sz w:val="14"/>
                                </w:rPr>
                                <w:t>4</w:t>
                              </w:r>
                            </w:p>
                            <w:p>
                              <w:pPr>
                                <w:spacing w:before="22"/>
                                <w:ind w:left="77" w:right="0" w:firstLine="0"/>
                                <w:jc w:val="left"/>
                                <w:rPr>
                                  <w:rFonts w:ascii="Arial"/>
                                  <w:b/>
                                  <w:sz w:val="14"/>
                                </w:rPr>
                              </w:pPr>
                              <w:r>
                                <w:rPr>
                                  <w:rFonts w:ascii="Arial"/>
                                  <w:b/>
                                  <w:spacing w:val="-10"/>
                                  <w:sz w:val="14"/>
                                </w:rPr>
                                <w:t>0</w:t>
                              </w:r>
                            </w:p>
                          </w:txbxContent>
                        </wps:txbx>
                        <wps:bodyPr wrap="square" lIns="0" tIns="0" rIns="0" bIns="0" rtlCol="0">
                          <a:noAutofit/>
                        </wps:bodyPr>
                      </wps:wsp>
                      <wps:wsp>
                        <wps:cNvPr id="556" name="Textbox 556"/>
                        <wps:cNvSpPr txBox="1"/>
                        <wps:spPr>
                          <a:xfrm>
                            <a:off x="416182" y="942519"/>
                            <a:ext cx="791210" cy="255270"/>
                          </a:xfrm>
                          <a:prstGeom prst="rect">
                            <a:avLst/>
                          </a:prstGeom>
                        </wps:spPr>
                        <wps:txbx>
                          <w:txbxContent>
                            <w:p>
                              <w:pPr>
                                <w:spacing w:before="3"/>
                                <w:ind w:left="0" w:right="18" w:firstLine="0"/>
                                <w:jc w:val="right"/>
                                <w:rPr>
                                  <w:rFonts w:ascii="Arial"/>
                                  <w:b/>
                                  <w:sz w:val="14"/>
                                </w:rPr>
                              </w:pPr>
                              <w:r>
                                <w:rPr>
                                  <w:rFonts w:ascii="Arial"/>
                                  <w:b/>
                                  <w:sz w:val="14"/>
                                </w:rPr>
                                <w:t>1</w:t>
                              </w:r>
                              <w:r>
                                <w:rPr>
                                  <w:rFonts w:ascii="Arial"/>
                                  <w:b/>
                                  <w:spacing w:val="59"/>
                                  <w:sz w:val="14"/>
                                </w:rPr>
                                <w:t>  </w:t>
                              </w:r>
                              <w:r>
                                <w:rPr>
                                  <w:rFonts w:ascii="Arial"/>
                                  <w:b/>
                                  <w:sz w:val="14"/>
                                </w:rPr>
                                <w:t>5</w:t>
                              </w:r>
                              <w:r>
                                <w:rPr>
                                  <w:rFonts w:ascii="Arial"/>
                                  <w:b/>
                                  <w:spacing w:val="59"/>
                                  <w:sz w:val="14"/>
                                </w:rPr>
                                <w:t>  </w:t>
                              </w:r>
                              <w:r>
                                <w:rPr>
                                  <w:rFonts w:ascii="Arial"/>
                                  <w:b/>
                                  <w:sz w:val="14"/>
                                </w:rPr>
                                <w:t>9</w:t>
                              </w:r>
                              <w:r>
                                <w:rPr>
                                  <w:rFonts w:ascii="Arial"/>
                                  <w:b/>
                                  <w:spacing w:val="41"/>
                                  <w:sz w:val="14"/>
                                </w:rPr>
                                <w:t>  </w:t>
                              </w:r>
                              <w:r>
                                <w:rPr>
                                  <w:rFonts w:ascii="Arial"/>
                                  <w:b/>
                                  <w:sz w:val="14"/>
                                </w:rPr>
                                <w:t>13</w:t>
                              </w:r>
                              <w:r>
                                <w:rPr>
                                  <w:rFonts w:ascii="Arial"/>
                                  <w:b/>
                                  <w:spacing w:val="60"/>
                                  <w:w w:val="150"/>
                                  <w:sz w:val="14"/>
                                </w:rPr>
                                <w:t> </w:t>
                              </w:r>
                              <w:r>
                                <w:rPr>
                                  <w:rFonts w:ascii="Arial"/>
                                  <w:b/>
                                  <w:spacing w:val="-5"/>
                                  <w:sz w:val="14"/>
                                </w:rPr>
                                <w:t>17</w:t>
                              </w:r>
                            </w:p>
                            <w:p>
                              <w:pPr>
                                <w:spacing w:before="63"/>
                                <w:ind w:left="0" w:right="31" w:firstLine="0"/>
                                <w:jc w:val="right"/>
                                <w:rPr>
                                  <w:rFonts w:ascii="Arial" w:hAnsi="Arial"/>
                                  <w:b/>
                                  <w:sz w:val="14"/>
                                </w:rPr>
                              </w:pPr>
                              <w:r>
                                <w:rPr>
                                  <w:rFonts w:ascii="Arial" w:hAnsi="Arial"/>
                                  <w:b/>
                                  <w:sz w:val="14"/>
                                </w:rPr>
                                <w:t>Pixel</w:t>
                              </w:r>
                              <w:r>
                                <w:rPr>
                                  <w:rFonts w:ascii="Arial" w:hAnsi="Arial"/>
                                  <w:b/>
                                  <w:spacing w:val="-4"/>
                                  <w:sz w:val="14"/>
                                </w:rPr>
                                <w:t> </w:t>
                              </w:r>
                              <w:r>
                                <w:rPr>
                                  <w:rFonts w:ascii="Arial" w:hAnsi="Arial"/>
                                  <w:b/>
                                  <w:sz w:val="14"/>
                                </w:rPr>
                                <w:t>pitch</w:t>
                              </w:r>
                              <w:r>
                                <w:rPr>
                                  <w:rFonts w:ascii="Arial" w:hAnsi="Arial"/>
                                  <w:b/>
                                  <w:spacing w:val="-2"/>
                                  <w:sz w:val="14"/>
                                </w:rPr>
                                <w:t> </w:t>
                              </w:r>
                              <w:r>
                                <w:rPr>
                                  <w:rFonts w:ascii="Arial" w:hAnsi="Arial"/>
                                  <w:b/>
                                  <w:spacing w:val="-4"/>
                                  <w:sz w:val="14"/>
                                </w:rPr>
                                <w:t>(</w:t>
                              </w:r>
                              <w:r>
                                <w:rPr>
                                  <w:rFonts w:ascii="Arial" w:hAnsi="Arial"/>
                                  <w:b/>
                                  <w:i/>
                                  <w:spacing w:val="-4"/>
                                  <w:sz w:val="14"/>
                                </w:rPr>
                                <w:t>μ</w:t>
                              </w:r>
                              <w:r>
                                <w:rPr>
                                  <w:rFonts w:ascii="Arial" w:hAnsi="Arial"/>
                                  <w:b/>
                                  <w:spacing w:val="-4"/>
                                  <w:sz w:val="14"/>
                                </w:rPr>
                                <w:t>m)</w:t>
                              </w:r>
                            </w:p>
                          </w:txbxContent>
                        </wps:txbx>
                        <wps:bodyPr wrap="square" lIns="0" tIns="0" rIns="0" bIns="0" rtlCol="0">
                          <a:noAutofit/>
                        </wps:bodyPr>
                      </wps:wsp>
                      <wps:wsp>
                        <wps:cNvPr id="557" name="Textbox 557"/>
                        <wps:cNvSpPr txBox="1"/>
                        <wps:spPr>
                          <a:xfrm>
                            <a:off x="1776595" y="920516"/>
                            <a:ext cx="1122045" cy="247650"/>
                          </a:xfrm>
                          <a:prstGeom prst="rect">
                            <a:avLst/>
                          </a:prstGeom>
                        </wps:spPr>
                        <wps:txbx>
                          <w:txbxContent>
                            <w:p>
                              <w:pPr>
                                <w:tabs>
                                  <w:tab w:pos="279" w:val="left" w:leader="none"/>
                                </w:tabs>
                                <w:spacing w:before="3"/>
                                <w:ind w:left="0" w:right="0" w:firstLine="0"/>
                                <w:jc w:val="left"/>
                                <w:rPr>
                                  <w:rFonts w:ascii="Arial"/>
                                  <w:b/>
                                  <w:sz w:val="14"/>
                                </w:rPr>
                              </w:pPr>
                              <w:r>
                                <w:rPr>
                                  <w:rFonts w:ascii="Arial"/>
                                  <w:b/>
                                  <w:spacing w:val="-10"/>
                                  <w:sz w:val="14"/>
                                </w:rPr>
                                <w:t>0</w:t>
                              </w:r>
                              <w:r>
                                <w:rPr>
                                  <w:rFonts w:ascii="Arial"/>
                                  <w:b/>
                                  <w:sz w:val="14"/>
                                </w:rPr>
                                <w:tab/>
                                <w:t>20</w:t>
                              </w:r>
                              <w:r>
                                <w:rPr>
                                  <w:rFonts w:ascii="Arial"/>
                                  <w:b/>
                                  <w:spacing w:val="40"/>
                                  <w:sz w:val="14"/>
                                </w:rPr>
                                <w:t>  </w:t>
                              </w:r>
                              <w:r>
                                <w:rPr>
                                  <w:rFonts w:ascii="Arial"/>
                                  <w:b/>
                                  <w:sz w:val="14"/>
                                </w:rPr>
                                <w:t>40</w:t>
                              </w:r>
                              <w:r>
                                <w:rPr>
                                  <w:rFonts w:ascii="Arial"/>
                                  <w:b/>
                                  <w:spacing w:val="41"/>
                                  <w:sz w:val="14"/>
                                </w:rPr>
                                <w:t>  </w:t>
                              </w:r>
                              <w:r>
                                <w:rPr>
                                  <w:rFonts w:ascii="Arial"/>
                                  <w:b/>
                                  <w:sz w:val="14"/>
                                </w:rPr>
                                <w:t>60</w:t>
                              </w:r>
                              <w:r>
                                <w:rPr>
                                  <w:rFonts w:ascii="Arial"/>
                                  <w:b/>
                                  <w:spacing w:val="41"/>
                                  <w:sz w:val="14"/>
                                </w:rPr>
                                <w:t>  </w:t>
                              </w:r>
                              <w:r>
                                <w:rPr>
                                  <w:rFonts w:ascii="Arial"/>
                                  <w:b/>
                                  <w:sz w:val="14"/>
                                </w:rPr>
                                <w:t>80</w:t>
                              </w:r>
                              <w:r>
                                <w:rPr>
                                  <w:rFonts w:ascii="Arial"/>
                                  <w:b/>
                                  <w:spacing w:val="62"/>
                                  <w:w w:val="150"/>
                                  <w:sz w:val="14"/>
                                </w:rPr>
                                <w:t> </w:t>
                              </w:r>
                              <w:r>
                                <w:rPr>
                                  <w:rFonts w:ascii="Arial"/>
                                  <w:b/>
                                  <w:spacing w:val="-5"/>
                                  <w:sz w:val="14"/>
                                </w:rPr>
                                <w:t>100</w:t>
                              </w:r>
                            </w:p>
                            <w:p>
                              <w:pPr>
                                <w:spacing w:before="62"/>
                                <w:ind w:left="321" w:right="0" w:firstLine="0"/>
                                <w:jc w:val="left"/>
                                <w:rPr>
                                  <w:rFonts w:ascii="Arial" w:hAnsi="Arial"/>
                                  <w:b/>
                                  <w:sz w:val="14"/>
                                </w:rPr>
                              </w:pPr>
                              <w:r>
                                <w:rPr>
                                  <w:rFonts w:ascii="Arial" w:hAnsi="Arial"/>
                                  <w:b/>
                                  <w:sz w:val="14"/>
                                </w:rPr>
                                <w:t>Field</w:t>
                              </w:r>
                              <w:r>
                                <w:rPr>
                                  <w:rFonts w:ascii="Arial" w:hAnsi="Arial"/>
                                  <w:b/>
                                  <w:spacing w:val="-1"/>
                                  <w:sz w:val="14"/>
                                </w:rPr>
                                <w:t> </w:t>
                              </w:r>
                              <w:r>
                                <w:rPr>
                                  <w:rFonts w:ascii="Arial" w:hAnsi="Arial"/>
                                  <w:b/>
                                  <w:sz w:val="14"/>
                                </w:rPr>
                                <w:t>of</w:t>
                              </w:r>
                              <w:r>
                                <w:rPr>
                                  <w:rFonts w:ascii="Arial" w:hAnsi="Arial"/>
                                  <w:b/>
                                  <w:spacing w:val="-1"/>
                                  <w:sz w:val="14"/>
                                </w:rPr>
                                <w:t> </w:t>
                              </w:r>
                              <w:r>
                                <w:rPr>
                                  <w:rFonts w:ascii="Arial" w:hAnsi="Arial"/>
                                  <w:b/>
                                  <w:sz w:val="14"/>
                                </w:rPr>
                                <w:t>view</w:t>
                              </w:r>
                              <w:r>
                                <w:rPr>
                                  <w:rFonts w:ascii="Arial" w:hAnsi="Arial"/>
                                  <w:b/>
                                  <w:spacing w:val="-1"/>
                                  <w:sz w:val="14"/>
                                </w:rPr>
                                <w:t> </w:t>
                              </w:r>
                              <w:r>
                                <w:rPr>
                                  <w:rFonts w:ascii="Arial" w:hAnsi="Arial"/>
                                  <w:b/>
                                  <w:spacing w:val="-5"/>
                                  <w:sz w:val="14"/>
                                </w:rPr>
                                <w:t>(°)</w:t>
                              </w:r>
                            </w:p>
                          </w:txbxContent>
                        </wps:txbx>
                        <wps:bodyPr wrap="square" lIns="0" tIns="0" rIns="0" bIns="0" rtlCol="0">
                          <a:noAutofit/>
                        </wps:bodyPr>
                      </wps:wsp>
                      <wps:wsp>
                        <wps:cNvPr id="558" name="Textbox 558"/>
                        <wps:cNvSpPr txBox="1"/>
                        <wps:spPr>
                          <a:xfrm>
                            <a:off x="76324" y="1284891"/>
                            <a:ext cx="2819400" cy="368935"/>
                          </a:xfrm>
                          <a:prstGeom prst="rect">
                            <a:avLst/>
                          </a:prstGeom>
                        </wps:spPr>
                        <wps:txbx>
                          <w:txbxContent>
                            <w:p>
                              <w:pPr>
                                <w:spacing w:line="252" w:lineRule="auto" w:before="0"/>
                                <w:ind w:left="0" w:right="18" w:firstLine="0"/>
                                <w:jc w:val="left"/>
                                <w:rPr>
                                  <w:rFonts w:ascii="Myriad Pro Light"/>
                                  <w:b w:val="0"/>
                                  <w:sz w:val="16"/>
                                </w:rPr>
                              </w:pPr>
                              <w:r>
                                <w:rPr>
                                  <w:rFonts w:ascii="Gill Sans MT"/>
                                  <w:sz w:val="16"/>
                                </w:rPr>
                                <w:t>Fig. 5 The FoV and pixel pitch in LCoS devices. a </w:t>
                              </w:r>
                              <w:r>
                                <w:rPr>
                                  <w:rFonts w:ascii="Myriad Pro Light"/>
                                  <w:b w:val="0"/>
                                  <w:sz w:val="16"/>
                                </w:rPr>
                                <w:t>Relationship</w:t>
                              </w:r>
                              <w:r>
                                <w:rPr>
                                  <w:rFonts w:ascii="Myriad Pro Light"/>
                                  <w:b w:val="0"/>
                                  <w:spacing w:val="80"/>
                                  <w:sz w:val="16"/>
                                </w:rPr>
                                <w:t> </w:t>
                              </w:r>
                              <w:r>
                                <w:rPr>
                                  <w:rFonts w:ascii="Myriad Pro Light"/>
                                  <w:b w:val="0"/>
                                  <w:sz w:val="16"/>
                                </w:rPr>
                                <w:t>between the viewing angle and pixel pitch. </w:t>
                              </w:r>
                              <w:r>
                                <w:rPr>
                                  <w:rFonts w:ascii="Gill Sans MT"/>
                                  <w:sz w:val="16"/>
                                </w:rPr>
                                <w:t>b</w:t>
                              </w:r>
                              <w:r>
                                <w:rPr>
                                  <w:rFonts w:ascii="Gill Sans MT"/>
                                  <w:spacing w:val="-1"/>
                                  <w:sz w:val="16"/>
                                </w:rPr>
                                <w:t> </w:t>
                              </w:r>
                              <w:r>
                                <w:rPr>
                                  <w:rFonts w:ascii="Myriad Pro Light"/>
                                  <w:b w:val="0"/>
                                  <w:sz w:val="16"/>
                                </w:rPr>
                                <w:t>Tradeoff between </w:t>
                              </w:r>
                              <w:r>
                                <w:rPr>
                                  <w:rFonts w:ascii="Myriad Pro Light"/>
                                  <w:b w:val="0"/>
                                  <w:sz w:val="16"/>
                                </w:rPr>
                                <w:t>the</w:t>
                              </w:r>
                              <w:r>
                                <w:rPr>
                                  <w:rFonts w:ascii="Myriad Pro Light"/>
                                  <w:b w:val="0"/>
                                  <w:spacing w:val="40"/>
                                  <w:sz w:val="16"/>
                                </w:rPr>
                                <w:t> </w:t>
                              </w:r>
                              <w:r>
                                <w:rPr>
                                  <w:rFonts w:ascii="Myriad Pro Light"/>
                                  <w:b w:val="0"/>
                                  <w:sz w:val="16"/>
                                </w:rPr>
                                <w:t>eyebox and FoV</w:t>
                              </w:r>
                            </w:p>
                          </w:txbxContent>
                        </wps:txbx>
                        <wps:bodyPr wrap="square" lIns="0" tIns="0" rIns="0" bIns="0" rtlCol="0">
                          <a:noAutofit/>
                        </wps:bodyPr>
                      </wps:wsp>
                    </wpg:wgp>
                  </a:graphicData>
                </a:graphic>
              </wp:anchor>
            </w:drawing>
          </mc:Choice>
          <mc:Fallback>
            <w:pict>
              <v:group style="position:absolute;margin-left:304.723999pt;margin-top:5.569325pt;width:233.9pt;height:135.6pt;mso-position-horizontal-relative:page;mso-position-vertical-relative:paragraph;z-index:-20958208" id="docshapegroup507" coordorigin="6094,111" coordsize="4678,2712">
                <v:rect style="position:absolute;left:6173;top:111;width:4519;height:11" id="docshape508" filled="true" fillcolor="#000000" stroked="false">
                  <v:fill type="solid"/>
                </v:rect>
                <v:shape style="position:absolute;left:6173;top:111;width:4519;height:11" id="docshape509" coordorigin="6174,111" coordsize="4519,11" path="m6174,111l10692,111,10692,122,6174,122e" filled="false" stroked="true" strokeweight="0pt" strokecolor="#000000">
                  <v:path arrowok="t"/>
                  <v:stroke dashstyle="solid"/>
                </v:shape>
                <v:shape style="position:absolute;left:10692;top:111;width:80;height:81" id="docshape510" coordorigin="10692,111" coordsize="80,81" path="m10692,111l10692,122,10704,123,10724,129,10742,142,10754,160,10760,179,10761,192,10772,192,10748,135,10706,113,10692,111xe" filled="true" fillcolor="#000000" stroked="false">
                  <v:path arrowok="t"/>
                  <v:fill type="solid"/>
                </v:shape>
                <v:shape style="position:absolute;left:10692;top:111;width:80;height:81" id="docshape511" coordorigin="10692,111" coordsize="80,81" path="m10692,111l10748,135,10772,192,10761,192,10760,179,10754,160,10742,142,10724,129,10704,123,10692,122e" filled="false" stroked="true" strokeweight="0pt" strokecolor="#000000">
                  <v:path arrowok="t"/>
                  <v:stroke dashstyle="solid"/>
                </v:shape>
                <v:rect style="position:absolute;left:10761;top:191;width:11;height:2551" id="docshape512" filled="true" fillcolor="#000000" stroked="false">
                  <v:fill type="solid"/>
                </v:rect>
                <v:shape style="position:absolute;left:10761;top:191;width:11;height:2551" id="docshape513" coordorigin="10761,192" coordsize="11,2551" path="m10772,192l10772,2742,10761,2742,10761,192e" filled="false" stroked="true" strokeweight="0pt" strokecolor="#000000">
                  <v:path arrowok="t"/>
                  <v:stroke dashstyle="solid"/>
                </v:shape>
                <v:shape style="position:absolute;left:10692;top:2741;width:80;height:81" id="docshape514" coordorigin="10692,2742" coordsize="80,81" path="m10772,2742l10761,2742,10760,2754,10754,2775,10741,2792,10724,2805,10704,2811,10692,2812,10692,2822,10749,2799,10771,2757,10772,2742xe" filled="true" fillcolor="#000000" stroked="false">
                  <v:path arrowok="t"/>
                  <v:fill type="solid"/>
                </v:shape>
                <v:shape style="position:absolute;left:10692;top:2741;width:80;height:81" id="docshape515" coordorigin="10692,2742" coordsize="80,81" path="m10772,2742l10749,2799,10692,2822,10692,2812,10704,2811,10724,2805,10741,2792,10754,2775,10760,2754,10761,2742e" filled="false" stroked="true" strokeweight="0pt" strokecolor="#000000">
                  <v:path arrowok="t"/>
                  <v:stroke dashstyle="solid"/>
                </v:shape>
                <v:rect style="position:absolute;left:6173;top:2812;width:4519;height:11" id="docshape516" filled="true" fillcolor="#000000" stroked="false">
                  <v:fill type="solid"/>
                </v:rect>
                <v:shape style="position:absolute;left:6173;top:2812;width:4519;height:11" id="docshape517" coordorigin="6174,2812" coordsize="4519,11" path="m10692,2822l6174,2822,6174,2812,10692,2812e" filled="false" stroked="true" strokeweight="0pt" strokecolor="#000000">
                  <v:path arrowok="t"/>
                  <v:stroke dashstyle="solid"/>
                </v:shape>
                <v:shape style="position:absolute;left:6094;top:2741;width:80;height:81" id="docshape518" coordorigin="6094,2742" coordsize="80,81" path="m6105,2742l6094,2742,6096,2757,6137,2812,6174,2822,6174,2812,6163,2811,6141,2804,6125,2792,6113,2776,6106,2754,6105,2742xe" filled="true" fillcolor="#000000" stroked="false">
                  <v:path arrowok="t"/>
                  <v:fill type="solid"/>
                </v:shape>
                <v:shape style="position:absolute;left:6094;top:2741;width:80;height:81" id="docshape519" coordorigin="6094,2742" coordsize="80,81" path="m6174,2822l6118,2799,6094,2742,6105,2742,6106,2754,6113,2776,6125,2792,6141,2804,6163,2811,6174,2812e" filled="false" stroked="true" strokeweight="0pt" strokecolor="#000000">
                  <v:path arrowok="t"/>
                  <v:stroke dashstyle="solid"/>
                </v:shape>
                <v:rect style="position:absolute;left:6094;top:191;width:11;height:2551" id="docshape520" filled="true" fillcolor="#000000" stroked="false">
                  <v:fill type="solid"/>
                </v:rect>
                <v:shape style="position:absolute;left:6094;top:191;width:11;height:2551" id="docshape521" coordorigin="6094,192" coordsize="11,2551" path="m6094,2742l6094,192,6105,192,6105,2742e" filled="false" stroked="true" strokeweight="0pt" strokecolor="#000000">
                  <v:path arrowok="t"/>
                  <v:stroke dashstyle="solid"/>
                </v:shape>
                <v:shape style="position:absolute;left:6094;top:111;width:80;height:81" id="docshape522" coordorigin="6094,111" coordsize="80,81" path="m6174,111l6118,135,6094,192,6105,192,6106,179,6113,158,6125,142,6141,130,6163,123,6174,122,6174,111xe" filled="true" fillcolor="#000000" stroked="false">
                  <v:path arrowok="t"/>
                  <v:fill type="solid"/>
                </v:shape>
                <v:shape style="position:absolute;left:6094;top:111;width:80;height:81" id="docshape523" coordorigin="6094,111" coordsize="80,81" path="m6094,192l6118,135,6174,111,6174,122,6163,123,6141,130,6125,142,6113,158,6106,179,6105,192e" filled="false" stroked="true" strokeweight="0pt" strokecolor="#000000">
                  <v:path arrowok="t"/>
                  <v:stroke dashstyle="solid"/>
                </v:shape>
                <v:shape style="position:absolute;left:6227;top:191;width:132;height:287" type="#_x0000_t202" id="docshape524" filled="false" stroked="false">
                  <v:textbox inset="0,0,0,0">
                    <w:txbxContent>
                      <w:p>
                        <w:pPr>
                          <w:spacing w:before="23"/>
                          <w:ind w:left="0" w:right="0" w:firstLine="0"/>
                          <w:jc w:val="left"/>
                          <w:rPr>
                            <w:rFonts w:ascii="Arial"/>
                            <w:b/>
                            <w:sz w:val="20"/>
                          </w:rPr>
                        </w:pPr>
                        <w:r>
                          <w:rPr>
                            <w:rFonts w:ascii="Arial"/>
                            <w:b/>
                            <w:spacing w:val="-10"/>
                            <w:sz w:val="20"/>
                          </w:rPr>
                          <w:t>a</w:t>
                        </w:r>
                      </w:p>
                    </w:txbxContent>
                  </v:textbox>
                  <w10:wrap type="none"/>
                </v:shape>
                <v:shape style="position:absolute;left:6493;top:416;width:176;height:1217" type="#_x0000_t202" id="docshape525" filled="false" stroked="false">
                  <v:textbox inset="0,0,0,0">
                    <w:txbxContent>
                      <w:p>
                        <w:pPr>
                          <w:spacing w:before="3"/>
                          <w:ind w:left="0" w:right="0" w:firstLine="0"/>
                          <w:jc w:val="left"/>
                          <w:rPr>
                            <w:rFonts w:ascii="Arial"/>
                            <w:b/>
                            <w:sz w:val="14"/>
                          </w:rPr>
                        </w:pPr>
                        <w:r>
                          <w:rPr>
                            <w:rFonts w:ascii="Arial"/>
                            <w:b/>
                            <w:spacing w:val="-5"/>
                            <w:sz w:val="14"/>
                          </w:rPr>
                          <w:t>40</w:t>
                        </w:r>
                      </w:p>
                      <w:p>
                        <w:pPr>
                          <w:spacing w:before="102"/>
                          <w:ind w:left="0" w:right="0" w:firstLine="0"/>
                          <w:jc w:val="left"/>
                          <w:rPr>
                            <w:rFonts w:ascii="Arial"/>
                            <w:b/>
                            <w:sz w:val="14"/>
                          </w:rPr>
                        </w:pPr>
                        <w:r>
                          <w:rPr>
                            <w:rFonts w:ascii="Arial"/>
                            <w:b/>
                            <w:spacing w:val="-5"/>
                            <w:sz w:val="14"/>
                          </w:rPr>
                          <w:t>30</w:t>
                        </w:r>
                      </w:p>
                      <w:p>
                        <w:pPr>
                          <w:spacing w:before="101"/>
                          <w:ind w:left="0" w:right="0" w:firstLine="0"/>
                          <w:jc w:val="left"/>
                          <w:rPr>
                            <w:rFonts w:ascii="Arial"/>
                            <w:b/>
                            <w:sz w:val="14"/>
                          </w:rPr>
                        </w:pPr>
                        <w:r>
                          <w:rPr>
                            <w:rFonts w:ascii="Arial"/>
                            <w:b/>
                            <w:spacing w:val="-5"/>
                            <w:sz w:val="14"/>
                          </w:rPr>
                          <w:t>20</w:t>
                        </w:r>
                      </w:p>
                      <w:p>
                        <w:pPr>
                          <w:spacing w:before="102"/>
                          <w:ind w:left="0" w:right="0" w:firstLine="0"/>
                          <w:jc w:val="left"/>
                          <w:rPr>
                            <w:rFonts w:ascii="Arial"/>
                            <w:b/>
                            <w:sz w:val="14"/>
                          </w:rPr>
                        </w:pPr>
                        <w:r>
                          <w:rPr>
                            <w:rFonts w:ascii="Arial"/>
                            <w:b/>
                            <w:spacing w:val="-5"/>
                            <w:sz w:val="14"/>
                          </w:rPr>
                          <w:t>10</w:t>
                        </w:r>
                      </w:p>
                      <w:p>
                        <w:pPr>
                          <w:spacing w:before="101"/>
                          <w:ind w:left="77" w:right="0" w:firstLine="0"/>
                          <w:jc w:val="left"/>
                          <w:rPr>
                            <w:rFonts w:ascii="Arial"/>
                            <w:b/>
                            <w:sz w:val="14"/>
                          </w:rPr>
                        </w:pPr>
                        <w:r>
                          <w:rPr>
                            <w:rFonts w:ascii="Arial"/>
                            <w:b/>
                            <w:spacing w:val="-10"/>
                            <w:sz w:val="14"/>
                          </w:rPr>
                          <w:t>0</w:t>
                        </w:r>
                      </w:p>
                    </w:txbxContent>
                  </v:textbox>
                  <w10:wrap type="none"/>
                </v:shape>
                <v:shape style="position:absolute;left:8440;top:191;width:143;height:287" type="#_x0000_t202" id="docshape526" filled="false" stroked="false">
                  <v:textbox inset="0,0,0,0">
                    <w:txbxContent>
                      <w:p>
                        <w:pPr>
                          <w:spacing w:before="23"/>
                          <w:ind w:left="0" w:right="0" w:firstLine="0"/>
                          <w:jc w:val="left"/>
                          <w:rPr>
                            <w:rFonts w:ascii="Arial"/>
                            <w:b/>
                            <w:sz w:val="20"/>
                          </w:rPr>
                        </w:pPr>
                        <w:r>
                          <w:rPr>
                            <w:rFonts w:ascii="Arial"/>
                            <w:b/>
                            <w:spacing w:val="-10"/>
                            <w:sz w:val="20"/>
                          </w:rPr>
                          <w:t>b</w:t>
                        </w:r>
                      </w:p>
                    </w:txbxContent>
                  </v:textbox>
                  <w10:wrap type="none"/>
                </v:shape>
                <v:shape style="position:absolute;left:8704;top:512;width:176;height:1085" type="#_x0000_t202" id="docshape527" filled="false" stroked="false">
                  <v:textbox inset="0,0,0,0">
                    <w:txbxContent>
                      <w:p>
                        <w:pPr>
                          <w:spacing w:before="3"/>
                          <w:ind w:left="0" w:right="0" w:firstLine="0"/>
                          <w:jc w:val="left"/>
                          <w:rPr>
                            <w:rFonts w:ascii="Arial"/>
                            <w:b/>
                            <w:sz w:val="14"/>
                          </w:rPr>
                        </w:pPr>
                        <w:r>
                          <w:rPr>
                            <w:rFonts w:ascii="Arial"/>
                            <w:b/>
                            <w:spacing w:val="-5"/>
                            <w:sz w:val="14"/>
                          </w:rPr>
                          <w:t>20</w:t>
                        </w:r>
                      </w:p>
                      <w:p>
                        <w:pPr>
                          <w:spacing w:before="23"/>
                          <w:ind w:left="0" w:right="0" w:firstLine="0"/>
                          <w:jc w:val="left"/>
                          <w:rPr>
                            <w:rFonts w:ascii="Arial"/>
                            <w:b/>
                            <w:sz w:val="14"/>
                          </w:rPr>
                        </w:pPr>
                        <w:r>
                          <w:rPr>
                            <w:rFonts w:ascii="Arial"/>
                            <w:b/>
                            <w:spacing w:val="-5"/>
                            <w:sz w:val="14"/>
                          </w:rPr>
                          <w:t>16</w:t>
                        </w:r>
                      </w:p>
                      <w:p>
                        <w:pPr>
                          <w:spacing w:before="22"/>
                          <w:ind w:left="0" w:right="0" w:firstLine="0"/>
                          <w:jc w:val="left"/>
                          <w:rPr>
                            <w:rFonts w:ascii="Arial"/>
                            <w:b/>
                            <w:sz w:val="14"/>
                          </w:rPr>
                        </w:pPr>
                        <w:r>
                          <w:rPr>
                            <w:rFonts w:ascii="Arial"/>
                            <w:b/>
                            <w:spacing w:val="-5"/>
                            <w:sz w:val="14"/>
                          </w:rPr>
                          <w:t>12</w:t>
                        </w:r>
                      </w:p>
                      <w:p>
                        <w:pPr>
                          <w:spacing w:before="23"/>
                          <w:ind w:left="77" w:right="0" w:firstLine="0"/>
                          <w:jc w:val="left"/>
                          <w:rPr>
                            <w:rFonts w:ascii="Arial"/>
                            <w:b/>
                            <w:sz w:val="14"/>
                          </w:rPr>
                        </w:pPr>
                        <w:r>
                          <w:rPr>
                            <w:rFonts w:ascii="Arial"/>
                            <w:b/>
                            <w:spacing w:val="-10"/>
                            <w:sz w:val="14"/>
                          </w:rPr>
                          <w:t>8</w:t>
                        </w:r>
                      </w:p>
                      <w:p>
                        <w:pPr>
                          <w:spacing w:before="23"/>
                          <w:ind w:left="77" w:right="0" w:firstLine="0"/>
                          <w:jc w:val="left"/>
                          <w:rPr>
                            <w:rFonts w:ascii="Arial"/>
                            <w:b/>
                            <w:sz w:val="14"/>
                          </w:rPr>
                        </w:pPr>
                        <w:r>
                          <w:rPr>
                            <w:rFonts w:ascii="Arial"/>
                            <w:b/>
                            <w:spacing w:val="-10"/>
                            <w:sz w:val="14"/>
                          </w:rPr>
                          <w:t>4</w:t>
                        </w:r>
                      </w:p>
                      <w:p>
                        <w:pPr>
                          <w:spacing w:before="22"/>
                          <w:ind w:left="77" w:right="0" w:firstLine="0"/>
                          <w:jc w:val="left"/>
                          <w:rPr>
                            <w:rFonts w:ascii="Arial"/>
                            <w:b/>
                            <w:sz w:val="14"/>
                          </w:rPr>
                        </w:pPr>
                        <w:r>
                          <w:rPr>
                            <w:rFonts w:ascii="Arial"/>
                            <w:b/>
                            <w:spacing w:val="-10"/>
                            <w:sz w:val="14"/>
                          </w:rPr>
                          <w:t>0</w:t>
                        </w:r>
                      </w:p>
                    </w:txbxContent>
                  </v:textbox>
                  <w10:wrap type="none"/>
                </v:shape>
                <v:shape style="position:absolute;left:6749;top:1595;width:1246;height:402" type="#_x0000_t202" id="docshape528" filled="false" stroked="false">
                  <v:textbox inset="0,0,0,0">
                    <w:txbxContent>
                      <w:p>
                        <w:pPr>
                          <w:spacing w:before="3"/>
                          <w:ind w:left="0" w:right="18" w:firstLine="0"/>
                          <w:jc w:val="right"/>
                          <w:rPr>
                            <w:rFonts w:ascii="Arial"/>
                            <w:b/>
                            <w:sz w:val="14"/>
                          </w:rPr>
                        </w:pPr>
                        <w:r>
                          <w:rPr>
                            <w:rFonts w:ascii="Arial"/>
                            <w:b/>
                            <w:sz w:val="14"/>
                          </w:rPr>
                          <w:t>1</w:t>
                        </w:r>
                        <w:r>
                          <w:rPr>
                            <w:rFonts w:ascii="Arial"/>
                            <w:b/>
                            <w:spacing w:val="59"/>
                            <w:sz w:val="14"/>
                          </w:rPr>
                          <w:t>  </w:t>
                        </w:r>
                        <w:r>
                          <w:rPr>
                            <w:rFonts w:ascii="Arial"/>
                            <w:b/>
                            <w:sz w:val="14"/>
                          </w:rPr>
                          <w:t>5</w:t>
                        </w:r>
                        <w:r>
                          <w:rPr>
                            <w:rFonts w:ascii="Arial"/>
                            <w:b/>
                            <w:spacing w:val="59"/>
                            <w:sz w:val="14"/>
                          </w:rPr>
                          <w:t>  </w:t>
                        </w:r>
                        <w:r>
                          <w:rPr>
                            <w:rFonts w:ascii="Arial"/>
                            <w:b/>
                            <w:sz w:val="14"/>
                          </w:rPr>
                          <w:t>9</w:t>
                        </w:r>
                        <w:r>
                          <w:rPr>
                            <w:rFonts w:ascii="Arial"/>
                            <w:b/>
                            <w:spacing w:val="41"/>
                            <w:sz w:val="14"/>
                          </w:rPr>
                          <w:t>  </w:t>
                        </w:r>
                        <w:r>
                          <w:rPr>
                            <w:rFonts w:ascii="Arial"/>
                            <w:b/>
                            <w:sz w:val="14"/>
                          </w:rPr>
                          <w:t>13</w:t>
                        </w:r>
                        <w:r>
                          <w:rPr>
                            <w:rFonts w:ascii="Arial"/>
                            <w:b/>
                            <w:spacing w:val="60"/>
                            <w:w w:val="150"/>
                            <w:sz w:val="14"/>
                          </w:rPr>
                          <w:t> </w:t>
                        </w:r>
                        <w:r>
                          <w:rPr>
                            <w:rFonts w:ascii="Arial"/>
                            <w:b/>
                            <w:spacing w:val="-5"/>
                            <w:sz w:val="14"/>
                          </w:rPr>
                          <w:t>17</w:t>
                        </w:r>
                      </w:p>
                      <w:p>
                        <w:pPr>
                          <w:spacing w:before="63"/>
                          <w:ind w:left="0" w:right="31" w:firstLine="0"/>
                          <w:jc w:val="right"/>
                          <w:rPr>
                            <w:rFonts w:ascii="Arial" w:hAnsi="Arial"/>
                            <w:b/>
                            <w:sz w:val="14"/>
                          </w:rPr>
                        </w:pPr>
                        <w:r>
                          <w:rPr>
                            <w:rFonts w:ascii="Arial" w:hAnsi="Arial"/>
                            <w:b/>
                            <w:sz w:val="14"/>
                          </w:rPr>
                          <w:t>Pixel</w:t>
                        </w:r>
                        <w:r>
                          <w:rPr>
                            <w:rFonts w:ascii="Arial" w:hAnsi="Arial"/>
                            <w:b/>
                            <w:spacing w:val="-4"/>
                            <w:sz w:val="14"/>
                          </w:rPr>
                          <w:t> </w:t>
                        </w:r>
                        <w:r>
                          <w:rPr>
                            <w:rFonts w:ascii="Arial" w:hAnsi="Arial"/>
                            <w:b/>
                            <w:sz w:val="14"/>
                          </w:rPr>
                          <w:t>pitch</w:t>
                        </w:r>
                        <w:r>
                          <w:rPr>
                            <w:rFonts w:ascii="Arial" w:hAnsi="Arial"/>
                            <w:b/>
                            <w:spacing w:val="-2"/>
                            <w:sz w:val="14"/>
                          </w:rPr>
                          <w:t> </w:t>
                        </w:r>
                        <w:r>
                          <w:rPr>
                            <w:rFonts w:ascii="Arial" w:hAnsi="Arial"/>
                            <w:b/>
                            <w:spacing w:val="-4"/>
                            <w:sz w:val="14"/>
                          </w:rPr>
                          <w:t>(</w:t>
                        </w:r>
                        <w:r>
                          <w:rPr>
                            <w:rFonts w:ascii="Arial" w:hAnsi="Arial"/>
                            <w:b/>
                            <w:i/>
                            <w:spacing w:val="-4"/>
                            <w:sz w:val="14"/>
                          </w:rPr>
                          <w:t>μ</w:t>
                        </w:r>
                        <w:r>
                          <w:rPr>
                            <w:rFonts w:ascii="Arial" w:hAnsi="Arial"/>
                            <w:b/>
                            <w:spacing w:val="-4"/>
                            <w:sz w:val="14"/>
                          </w:rPr>
                          <w:t>m)</w:t>
                        </w:r>
                      </w:p>
                    </w:txbxContent>
                  </v:textbox>
                  <w10:wrap type="none"/>
                </v:shape>
                <v:shape style="position:absolute;left:8892;top:1561;width:1767;height:390" type="#_x0000_t202" id="docshape529" filled="false" stroked="false">
                  <v:textbox inset="0,0,0,0">
                    <w:txbxContent>
                      <w:p>
                        <w:pPr>
                          <w:tabs>
                            <w:tab w:pos="279" w:val="left" w:leader="none"/>
                          </w:tabs>
                          <w:spacing w:before="3"/>
                          <w:ind w:left="0" w:right="0" w:firstLine="0"/>
                          <w:jc w:val="left"/>
                          <w:rPr>
                            <w:rFonts w:ascii="Arial"/>
                            <w:b/>
                            <w:sz w:val="14"/>
                          </w:rPr>
                        </w:pPr>
                        <w:r>
                          <w:rPr>
                            <w:rFonts w:ascii="Arial"/>
                            <w:b/>
                            <w:spacing w:val="-10"/>
                            <w:sz w:val="14"/>
                          </w:rPr>
                          <w:t>0</w:t>
                        </w:r>
                        <w:r>
                          <w:rPr>
                            <w:rFonts w:ascii="Arial"/>
                            <w:b/>
                            <w:sz w:val="14"/>
                          </w:rPr>
                          <w:tab/>
                          <w:t>20</w:t>
                        </w:r>
                        <w:r>
                          <w:rPr>
                            <w:rFonts w:ascii="Arial"/>
                            <w:b/>
                            <w:spacing w:val="40"/>
                            <w:sz w:val="14"/>
                          </w:rPr>
                          <w:t>  </w:t>
                        </w:r>
                        <w:r>
                          <w:rPr>
                            <w:rFonts w:ascii="Arial"/>
                            <w:b/>
                            <w:sz w:val="14"/>
                          </w:rPr>
                          <w:t>40</w:t>
                        </w:r>
                        <w:r>
                          <w:rPr>
                            <w:rFonts w:ascii="Arial"/>
                            <w:b/>
                            <w:spacing w:val="41"/>
                            <w:sz w:val="14"/>
                          </w:rPr>
                          <w:t>  </w:t>
                        </w:r>
                        <w:r>
                          <w:rPr>
                            <w:rFonts w:ascii="Arial"/>
                            <w:b/>
                            <w:sz w:val="14"/>
                          </w:rPr>
                          <w:t>60</w:t>
                        </w:r>
                        <w:r>
                          <w:rPr>
                            <w:rFonts w:ascii="Arial"/>
                            <w:b/>
                            <w:spacing w:val="41"/>
                            <w:sz w:val="14"/>
                          </w:rPr>
                          <w:t>  </w:t>
                        </w:r>
                        <w:r>
                          <w:rPr>
                            <w:rFonts w:ascii="Arial"/>
                            <w:b/>
                            <w:sz w:val="14"/>
                          </w:rPr>
                          <w:t>80</w:t>
                        </w:r>
                        <w:r>
                          <w:rPr>
                            <w:rFonts w:ascii="Arial"/>
                            <w:b/>
                            <w:spacing w:val="62"/>
                            <w:w w:val="150"/>
                            <w:sz w:val="14"/>
                          </w:rPr>
                          <w:t> </w:t>
                        </w:r>
                        <w:r>
                          <w:rPr>
                            <w:rFonts w:ascii="Arial"/>
                            <w:b/>
                            <w:spacing w:val="-5"/>
                            <w:sz w:val="14"/>
                          </w:rPr>
                          <w:t>100</w:t>
                        </w:r>
                      </w:p>
                      <w:p>
                        <w:pPr>
                          <w:spacing w:before="62"/>
                          <w:ind w:left="321" w:right="0" w:firstLine="0"/>
                          <w:jc w:val="left"/>
                          <w:rPr>
                            <w:rFonts w:ascii="Arial" w:hAnsi="Arial"/>
                            <w:b/>
                            <w:sz w:val="14"/>
                          </w:rPr>
                        </w:pPr>
                        <w:r>
                          <w:rPr>
                            <w:rFonts w:ascii="Arial" w:hAnsi="Arial"/>
                            <w:b/>
                            <w:sz w:val="14"/>
                          </w:rPr>
                          <w:t>Field</w:t>
                        </w:r>
                        <w:r>
                          <w:rPr>
                            <w:rFonts w:ascii="Arial" w:hAnsi="Arial"/>
                            <w:b/>
                            <w:spacing w:val="-1"/>
                            <w:sz w:val="14"/>
                          </w:rPr>
                          <w:t> </w:t>
                        </w:r>
                        <w:r>
                          <w:rPr>
                            <w:rFonts w:ascii="Arial" w:hAnsi="Arial"/>
                            <w:b/>
                            <w:sz w:val="14"/>
                          </w:rPr>
                          <w:t>of</w:t>
                        </w:r>
                        <w:r>
                          <w:rPr>
                            <w:rFonts w:ascii="Arial" w:hAnsi="Arial"/>
                            <w:b/>
                            <w:spacing w:val="-1"/>
                            <w:sz w:val="14"/>
                          </w:rPr>
                          <w:t> </w:t>
                        </w:r>
                        <w:r>
                          <w:rPr>
                            <w:rFonts w:ascii="Arial" w:hAnsi="Arial"/>
                            <w:b/>
                            <w:sz w:val="14"/>
                          </w:rPr>
                          <w:t>view</w:t>
                        </w:r>
                        <w:r>
                          <w:rPr>
                            <w:rFonts w:ascii="Arial" w:hAnsi="Arial"/>
                            <w:b/>
                            <w:spacing w:val="-1"/>
                            <w:sz w:val="14"/>
                          </w:rPr>
                          <w:t> </w:t>
                        </w:r>
                        <w:r>
                          <w:rPr>
                            <w:rFonts w:ascii="Arial" w:hAnsi="Arial"/>
                            <w:b/>
                            <w:spacing w:val="-5"/>
                            <w:sz w:val="14"/>
                          </w:rPr>
                          <w:t>(°)</w:t>
                        </w:r>
                      </w:p>
                    </w:txbxContent>
                  </v:textbox>
                  <w10:wrap type="none"/>
                </v:shape>
                <v:shape style="position:absolute;left:6214;top:2134;width:4440;height:581" type="#_x0000_t202" id="docshape530" filled="false" stroked="false">
                  <v:textbox inset="0,0,0,0">
                    <w:txbxContent>
                      <w:p>
                        <w:pPr>
                          <w:spacing w:line="252" w:lineRule="auto" w:before="0"/>
                          <w:ind w:left="0" w:right="18" w:firstLine="0"/>
                          <w:jc w:val="left"/>
                          <w:rPr>
                            <w:rFonts w:ascii="Myriad Pro Light"/>
                            <w:b w:val="0"/>
                            <w:sz w:val="16"/>
                          </w:rPr>
                        </w:pPr>
                        <w:r>
                          <w:rPr>
                            <w:rFonts w:ascii="Gill Sans MT"/>
                            <w:sz w:val="16"/>
                          </w:rPr>
                          <w:t>Fig. 5 The FoV and pixel pitch in LCoS devices. a </w:t>
                        </w:r>
                        <w:r>
                          <w:rPr>
                            <w:rFonts w:ascii="Myriad Pro Light"/>
                            <w:b w:val="0"/>
                            <w:sz w:val="16"/>
                          </w:rPr>
                          <w:t>Relationship</w:t>
                        </w:r>
                        <w:r>
                          <w:rPr>
                            <w:rFonts w:ascii="Myriad Pro Light"/>
                            <w:b w:val="0"/>
                            <w:spacing w:val="80"/>
                            <w:sz w:val="16"/>
                          </w:rPr>
                          <w:t> </w:t>
                        </w:r>
                        <w:r>
                          <w:rPr>
                            <w:rFonts w:ascii="Myriad Pro Light"/>
                            <w:b w:val="0"/>
                            <w:sz w:val="16"/>
                          </w:rPr>
                          <w:t>between the viewing angle and pixel pitch. </w:t>
                        </w:r>
                        <w:r>
                          <w:rPr>
                            <w:rFonts w:ascii="Gill Sans MT"/>
                            <w:sz w:val="16"/>
                          </w:rPr>
                          <w:t>b</w:t>
                        </w:r>
                        <w:r>
                          <w:rPr>
                            <w:rFonts w:ascii="Gill Sans MT"/>
                            <w:spacing w:val="-1"/>
                            <w:sz w:val="16"/>
                          </w:rPr>
                          <w:t> </w:t>
                        </w:r>
                        <w:r>
                          <w:rPr>
                            <w:rFonts w:ascii="Myriad Pro Light"/>
                            <w:b w:val="0"/>
                            <w:sz w:val="16"/>
                          </w:rPr>
                          <w:t>Tradeoff between </w:t>
                        </w:r>
                        <w:r>
                          <w:rPr>
                            <w:rFonts w:ascii="Myriad Pro Light"/>
                            <w:b w:val="0"/>
                            <w:sz w:val="16"/>
                          </w:rPr>
                          <w:t>the</w:t>
                        </w:r>
                        <w:r>
                          <w:rPr>
                            <w:rFonts w:ascii="Myriad Pro Light"/>
                            <w:b w:val="0"/>
                            <w:spacing w:val="40"/>
                            <w:sz w:val="16"/>
                          </w:rPr>
                          <w:t> </w:t>
                        </w:r>
                        <w:r>
                          <w:rPr>
                            <w:rFonts w:ascii="Myriad Pro Light"/>
                            <w:b w:val="0"/>
                            <w:sz w:val="16"/>
                          </w:rPr>
                          <w:t>eyebox and FoV</w:t>
                        </w:r>
                      </w:p>
                    </w:txbxContent>
                  </v:textbox>
                  <w10:wrap type="none"/>
                </v:shape>
                <w10:wrap type="none"/>
              </v:group>
            </w:pict>
          </mc:Fallback>
        </mc:AlternateContent>
      </w:r>
      <w:r>
        <w:rPr>
          <w:rFonts w:ascii="Bookman Old Style" w:hAnsi="Bookman Old Style"/>
          <w:b w:val="0"/>
        </w:rPr>
        <mc:AlternateContent>
          <mc:Choice Requires="wps">
            <w:drawing>
              <wp:anchor distT="0" distB="0" distL="0" distR="0" allowOverlap="1" layoutInCell="1" locked="0" behindDoc="0" simplePos="0" relativeHeight="15745536">
                <wp:simplePos x="0" y="0"/>
                <wp:positionH relativeFrom="page">
                  <wp:posOffset>3932804</wp:posOffset>
                </wp:positionH>
                <wp:positionV relativeFrom="paragraph">
                  <wp:posOffset>287040</wp:posOffset>
                </wp:positionV>
                <wp:extent cx="131445" cy="736600"/>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131445" cy="736600"/>
                        </a:xfrm>
                        <a:prstGeom prst="rect">
                          <a:avLst/>
                        </a:prstGeom>
                      </wps:spPr>
                      <wps:txbx>
                        <w:txbxContent>
                          <w:p>
                            <w:pPr>
                              <w:spacing w:before="23"/>
                              <w:ind w:left="20" w:right="0" w:firstLine="0"/>
                              <w:jc w:val="left"/>
                              <w:rPr>
                                <w:rFonts w:ascii="Arial" w:hAnsi="Arial"/>
                                <w:b/>
                                <w:sz w:val="14"/>
                              </w:rPr>
                            </w:pPr>
                            <w:r>
                              <w:rPr>
                                <w:rFonts w:ascii="Arial" w:hAnsi="Arial"/>
                                <w:b/>
                                <w:sz w:val="14"/>
                              </w:rPr>
                              <w:t>Viewing</w:t>
                            </w:r>
                            <w:r>
                              <w:rPr>
                                <w:rFonts w:ascii="Arial" w:hAnsi="Arial"/>
                                <w:b/>
                                <w:spacing w:val="-2"/>
                                <w:sz w:val="14"/>
                              </w:rPr>
                              <w:t> </w:t>
                            </w:r>
                            <w:r>
                              <w:rPr>
                                <w:rFonts w:ascii="Arial" w:hAnsi="Arial"/>
                                <w:b/>
                                <w:sz w:val="14"/>
                              </w:rPr>
                              <w:t>angle</w:t>
                            </w:r>
                            <w:r>
                              <w:rPr>
                                <w:rFonts w:ascii="Arial" w:hAnsi="Arial"/>
                                <w:b/>
                                <w:spacing w:val="-1"/>
                                <w:sz w:val="14"/>
                              </w:rPr>
                              <w:t> </w:t>
                            </w:r>
                            <w:r>
                              <w:rPr>
                                <w:rFonts w:ascii="Arial" w:hAnsi="Arial"/>
                                <w:b/>
                                <w:spacing w:val="-5"/>
                                <w:sz w:val="14"/>
                              </w:rPr>
                              <w:t>(°)</w:t>
                            </w:r>
                          </w:p>
                        </w:txbxContent>
                      </wps:txbx>
                      <wps:bodyPr wrap="square" lIns="0" tIns="0" rIns="0" bIns="0" rtlCol="0" vert="vert270">
                        <a:noAutofit/>
                      </wps:bodyPr>
                    </wps:wsp>
                  </a:graphicData>
                </a:graphic>
              </wp:anchor>
            </w:drawing>
          </mc:Choice>
          <mc:Fallback>
            <w:pict>
              <v:shape style="position:absolute;margin-left:309.669678pt;margin-top:22.601606pt;width:10.35pt;height:58pt;mso-position-horizontal-relative:page;mso-position-vertical-relative:paragraph;z-index:15745536" type="#_x0000_t202" id="docshape531" filled="false" stroked="false">
                <v:textbox inset="0,0,0,0" style="layout-flow:vertical;mso-layout-flow-alt:bottom-to-top">
                  <w:txbxContent>
                    <w:p>
                      <w:pPr>
                        <w:spacing w:before="23"/>
                        <w:ind w:left="20" w:right="0" w:firstLine="0"/>
                        <w:jc w:val="left"/>
                        <w:rPr>
                          <w:rFonts w:ascii="Arial" w:hAnsi="Arial"/>
                          <w:b/>
                          <w:sz w:val="14"/>
                        </w:rPr>
                      </w:pPr>
                      <w:r>
                        <w:rPr>
                          <w:rFonts w:ascii="Arial" w:hAnsi="Arial"/>
                          <w:b/>
                          <w:sz w:val="14"/>
                        </w:rPr>
                        <w:t>Viewing</w:t>
                      </w:r>
                      <w:r>
                        <w:rPr>
                          <w:rFonts w:ascii="Arial" w:hAnsi="Arial"/>
                          <w:b/>
                          <w:spacing w:val="-2"/>
                          <w:sz w:val="14"/>
                        </w:rPr>
                        <w:t> </w:t>
                      </w:r>
                      <w:r>
                        <w:rPr>
                          <w:rFonts w:ascii="Arial" w:hAnsi="Arial"/>
                          <w:b/>
                          <w:sz w:val="14"/>
                        </w:rPr>
                        <w:t>angle</w:t>
                      </w:r>
                      <w:r>
                        <w:rPr>
                          <w:rFonts w:ascii="Arial" w:hAnsi="Arial"/>
                          <w:b/>
                          <w:spacing w:val="-1"/>
                          <w:sz w:val="14"/>
                        </w:rPr>
                        <w:t> </w:t>
                      </w:r>
                      <w:r>
                        <w:rPr>
                          <w:rFonts w:ascii="Arial" w:hAnsi="Arial"/>
                          <w:b/>
                          <w:spacing w:val="-5"/>
                          <w:sz w:val="14"/>
                        </w:rPr>
                        <w:t>(°)</w:t>
                      </w:r>
                    </w:p>
                  </w:txbxContent>
                </v:textbox>
                <w10:wrap type="none"/>
              </v:shape>
            </w:pict>
          </mc:Fallback>
        </mc:AlternateContent>
      </w:r>
      <w:r>
        <w:rPr>
          <w:rFonts w:ascii="Bookman Old Style" w:hAnsi="Bookman Old Style"/>
          <w:b w:val="0"/>
          <w:spacing w:val="-4"/>
        </w:rPr>
        <w:t>modulators,</w:t>
      </w:r>
      <w:r>
        <w:rPr>
          <w:rFonts w:ascii="Bookman Old Style" w:hAnsi="Bookman Old Style"/>
          <w:b w:val="0"/>
          <w:spacing w:val="-12"/>
        </w:rPr>
        <w:t> </w:t>
      </w:r>
      <w:r>
        <w:rPr>
          <w:rFonts w:ascii="Bookman Old Style" w:hAnsi="Bookman Old Style"/>
          <w:b w:val="0"/>
          <w:spacing w:val="-4"/>
        </w:rPr>
        <w:t>such</w:t>
      </w:r>
      <w:r>
        <w:rPr>
          <w:rFonts w:ascii="Bookman Old Style" w:hAnsi="Bookman Old Style"/>
          <w:b w:val="0"/>
          <w:spacing w:val="-11"/>
        </w:rPr>
        <w:t> </w:t>
      </w:r>
      <w:r>
        <w:rPr>
          <w:rFonts w:ascii="Bookman Old Style" w:hAnsi="Bookman Old Style"/>
          <w:b w:val="0"/>
          <w:spacing w:val="-4"/>
        </w:rPr>
        <w:t>as</w:t>
      </w:r>
      <w:r>
        <w:rPr>
          <w:rFonts w:ascii="Bookman Old Style" w:hAnsi="Bookman Old Style"/>
          <w:b w:val="0"/>
          <w:spacing w:val="-11"/>
        </w:rPr>
        <w:t> </w:t>
      </w:r>
      <w:r>
        <w:rPr>
          <w:rFonts w:ascii="Bookman Old Style" w:hAnsi="Bookman Old Style"/>
          <w:b w:val="0"/>
          <w:spacing w:val="-4"/>
        </w:rPr>
        <w:t>microelectromechanical</w:t>
      </w:r>
      <w:r>
        <w:rPr>
          <w:rFonts w:ascii="Bookman Old Style" w:hAnsi="Bookman Old Style"/>
          <w:b w:val="0"/>
          <w:spacing w:val="-11"/>
        </w:rPr>
        <w:t> </w:t>
      </w:r>
      <w:r>
        <w:rPr>
          <w:rFonts w:ascii="Bookman Old Style" w:hAnsi="Bookman Old Style"/>
          <w:b w:val="0"/>
          <w:spacing w:val="-4"/>
        </w:rPr>
        <w:t>system </w:t>
      </w:r>
      <w:r>
        <w:rPr>
          <w:rFonts w:ascii="Bookman Old Style" w:hAnsi="Bookman Old Style"/>
          <w:b w:val="0"/>
          <w:spacing w:val="-6"/>
        </w:rPr>
        <w:t>(MEMS)</w:t>
      </w:r>
      <w:hyperlink w:history="true" w:anchor="_bookmark84">
        <w:r>
          <w:rPr>
            <w:rFonts w:ascii="Bookman Old Style" w:hAnsi="Bookman Old Style"/>
            <w:b w:val="0"/>
            <w:color w:val="0000FF"/>
            <w:spacing w:val="-6"/>
            <w:vertAlign w:val="superscript"/>
          </w:rPr>
          <w:t>93</w:t>
        </w:r>
      </w:hyperlink>
      <w:r>
        <w:rPr>
          <w:rFonts w:ascii="Bookman Old Style" w:hAnsi="Bookman Old Style"/>
          <w:b w:val="0"/>
          <w:spacing w:val="-6"/>
          <w:vertAlign w:val="superscript"/>
        </w:rPr>
        <w:t>,</w:t>
      </w:r>
      <w:hyperlink w:history="true" w:anchor="_bookmark85">
        <w:r>
          <w:rPr>
            <w:rFonts w:ascii="Bookman Old Style" w:hAnsi="Bookman Old Style"/>
            <w:b w:val="0"/>
            <w:color w:val="0000FF"/>
            <w:spacing w:val="-6"/>
            <w:vertAlign w:val="superscript"/>
          </w:rPr>
          <w:t>94</w:t>
        </w:r>
      </w:hyperlink>
      <w:r>
        <w:rPr>
          <w:rFonts w:ascii="Bookman Old Style" w:hAnsi="Bookman Old Style"/>
          <w:b w:val="0"/>
          <w:spacing w:val="-6"/>
          <w:vertAlign w:val="baseline"/>
        </w:rPr>
        <w:t>,</w:t>
      </w:r>
      <w:r>
        <w:rPr>
          <w:rFonts w:ascii="Bookman Old Style" w:hAnsi="Bookman Old Style"/>
          <w:b w:val="0"/>
          <w:spacing w:val="-6"/>
          <w:vertAlign w:val="baseline"/>
        </w:rPr>
        <w:t> the</w:t>
      </w:r>
      <w:r>
        <w:rPr>
          <w:rFonts w:ascii="Bookman Old Style" w:hAnsi="Bookman Old Style"/>
          <w:b w:val="0"/>
          <w:spacing w:val="-6"/>
          <w:vertAlign w:val="baseline"/>
        </w:rPr>
        <w:t> phase-only</w:t>
      </w:r>
      <w:r>
        <w:rPr>
          <w:rFonts w:ascii="Bookman Old Style" w:hAnsi="Bookman Old Style"/>
          <w:b w:val="0"/>
          <w:spacing w:val="-6"/>
          <w:vertAlign w:val="baseline"/>
        </w:rPr>
        <w:t> LCoS</w:t>
      </w:r>
      <w:r>
        <w:rPr>
          <w:rFonts w:ascii="Bookman Old Style" w:hAnsi="Bookman Old Style"/>
          <w:b w:val="0"/>
          <w:spacing w:val="-6"/>
          <w:vertAlign w:val="baseline"/>
        </w:rPr>
        <w:t> devices</w:t>
      </w:r>
      <w:r>
        <w:rPr>
          <w:rFonts w:ascii="Bookman Old Style" w:hAnsi="Bookman Old Style"/>
          <w:b w:val="0"/>
          <w:spacing w:val="-6"/>
          <w:vertAlign w:val="baseline"/>
        </w:rPr>
        <w:t> (also</w:t>
      </w:r>
      <w:r>
        <w:rPr>
          <w:rFonts w:ascii="Bookman Old Style" w:hAnsi="Bookman Old Style"/>
          <w:b w:val="0"/>
          <w:spacing w:val="-6"/>
          <w:vertAlign w:val="baseline"/>
        </w:rPr>
        <w:t> called </w:t>
      </w:r>
      <w:r>
        <w:rPr>
          <w:rFonts w:ascii="Bookman Old Style" w:hAnsi="Bookman Old Style"/>
          <w:b w:val="0"/>
          <w:w w:val="90"/>
          <w:vertAlign w:val="baseline"/>
        </w:rPr>
        <w:t>spatial light modulators (SLMs)) stand out in multilevel phase modulation, low driving voltage, and comparably </w:t>
      </w:r>
      <w:r>
        <w:rPr>
          <w:rFonts w:ascii="Bookman Old Style" w:hAnsi="Bookman Old Style"/>
          <w:b w:val="0"/>
          <w:w w:val="85"/>
          <w:vertAlign w:val="baseline"/>
        </w:rPr>
        <w:t>low cost</w:t>
      </w:r>
      <w:hyperlink w:history="true" w:anchor="_bookmark86">
        <w:r>
          <w:rPr>
            <w:rFonts w:ascii="Bookman Old Style" w:hAnsi="Bookman Old Style"/>
            <w:b w:val="0"/>
            <w:color w:val="0000FF"/>
            <w:w w:val="85"/>
            <w:vertAlign w:val="superscript"/>
          </w:rPr>
          <w:t>95</w:t>
        </w:r>
      </w:hyperlink>
      <w:r>
        <w:rPr>
          <w:rFonts w:ascii="Bookman Old Style" w:hAnsi="Bookman Old Style"/>
          <w:b w:val="0"/>
          <w:w w:val="85"/>
          <w:vertAlign w:val="baseline"/>
        </w:rPr>
        <w:t>. As a result, most holographic displays for AR/ </w:t>
      </w:r>
      <w:r>
        <w:rPr>
          <w:rFonts w:ascii="Bookman Old Style" w:hAnsi="Bookman Old Style"/>
          <w:b w:val="0"/>
          <w:spacing w:val="-2"/>
          <w:vertAlign w:val="baseline"/>
        </w:rPr>
        <w:t>VR</w:t>
      </w:r>
      <w:r>
        <w:rPr>
          <w:rFonts w:ascii="Bookman Old Style" w:hAnsi="Bookman Old Style"/>
          <w:b w:val="0"/>
          <w:spacing w:val="-14"/>
          <w:vertAlign w:val="baseline"/>
        </w:rPr>
        <w:t> </w:t>
      </w:r>
      <w:r>
        <w:rPr>
          <w:rFonts w:ascii="Bookman Old Style" w:hAnsi="Bookman Old Style"/>
          <w:b w:val="0"/>
          <w:spacing w:val="-2"/>
          <w:vertAlign w:val="baseline"/>
        </w:rPr>
        <w:t>applications</w:t>
      </w:r>
      <w:r>
        <w:rPr>
          <w:rFonts w:ascii="Bookman Old Style" w:hAnsi="Bookman Old Style"/>
          <w:b w:val="0"/>
          <w:spacing w:val="-13"/>
          <w:vertAlign w:val="baseline"/>
        </w:rPr>
        <w:t> </w:t>
      </w:r>
      <w:r>
        <w:rPr>
          <w:rFonts w:ascii="Bookman Old Style" w:hAnsi="Bookman Old Style"/>
          <w:b w:val="0"/>
          <w:spacing w:val="-2"/>
          <w:vertAlign w:val="baseline"/>
        </w:rPr>
        <w:t>are</w:t>
      </w:r>
      <w:r>
        <w:rPr>
          <w:rFonts w:ascii="Bookman Old Style" w:hAnsi="Bookman Old Style"/>
          <w:b w:val="0"/>
          <w:spacing w:val="-13"/>
          <w:vertAlign w:val="baseline"/>
        </w:rPr>
        <w:t> </w:t>
      </w:r>
      <w:r>
        <w:rPr>
          <w:rFonts w:ascii="Bookman Old Style" w:hAnsi="Bookman Old Style"/>
          <w:b w:val="0"/>
          <w:spacing w:val="-2"/>
          <w:vertAlign w:val="baseline"/>
        </w:rPr>
        <w:t>implemented</w:t>
      </w:r>
      <w:r>
        <w:rPr>
          <w:rFonts w:ascii="Bookman Old Style" w:hAnsi="Bookman Old Style"/>
          <w:b w:val="0"/>
          <w:spacing w:val="-13"/>
          <w:vertAlign w:val="baseline"/>
        </w:rPr>
        <w:t> </w:t>
      </w:r>
      <w:r>
        <w:rPr>
          <w:rFonts w:ascii="Bookman Old Style" w:hAnsi="Bookman Old Style"/>
          <w:b w:val="0"/>
          <w:spacing w:val="-2"/>
          <w:vertAlign w:val="baseline"/>
        </w:rPr>
        <w:t>with</w:t>
      </w:r>
      <w:r>
        <w:rPr>
          <w:rFonts w:ascii="Bookman Old Style" w:hAnsi="Bookman Old Style"/>
          <w:b w:val="0"/>
          <w:spacing w:val="-13"/>
          <w:vertAlign w:val="baseline"/>
        </w:rPr>
        <w:t> </w:t>
      </w:r>
      <w:r>
        <w:rPr>
          <w:rFonts w:ascii="Bookman Old Style" w:hAnsi="Bookman Old Style"/>
          <w:b w:val="0"/>
          <w:spacing w:val="-2"/>
          <w:vertAlign w:val="baseline"/>
        </w:rPr>
        <w:t>SLMs.</w:t>
      </w:r>
      <w:r>
        <w:rPr>
          <w:rFonts w:ascii="Bookman Old Style" w:hAnsi="Bookman Old Style"/>
          <w:b w:val="0"/>
          <w:spacing w:val="-14"/>
          <w:vertAlign w:val="baseline"/>
        </w:rPr>
        <w:t> </w:t>
      </w:r>
      <w:r>
        <w:rPr>
          <w:rFonts w:ascii="Bookman Old Style" w:hAnsi="Bookman Old Style"/>
          <w:b w:val="0"/>
          <w:spacing w:val="-2"/>
          <w:vertAlign w:val="baseline"/>
        </w:rPr>
        <w:t>In</w:t>
      </w:r>
      <w:r>
        <w:rPr>
          <w:rFonts w:ascii="Bookman Old Style" w:hAnsi="Bookman Old Style"/>
          <w:b w:val="0"/>
          <w:spacing w:val="-13"/>
          <w:vertAlign w:val="baseline"/>
        </w:rPr>
        <w:t> </w:t>
      </w:r>
      <w:r>
        <w:rPr>
          <w:rFonts w:ascii="Bookman Old Style" w:hAnsi="Bookman Old Style"/>
          <w:b w:val="0"/>
          <w:spacing w:val="-2"/>
          <w:vertAlign w:val="baseline"/>
        </w:rPr>
        <w:t>this </w:t>
      </w:r>
      <w:r>
        <w:rPr>
          <w:rFonts w:ascii="Bookman Old Style" w:hAnsi="Bookman Old Style"/>
          <w:b w:val="0"/>
          <w:w w:val="90"/>
          <w:vertAlign w:val="baseline"/>
        </w:rPr>
        <w:t>section, we will </w:t>
      </w:r>
      <w:r>
        <w:rPr>
          <w:rFonts w:ascii="Times New Roman" w:hAnsi="Times New Roman"/>
          <w:w w:val="90"/>
          <w:vertAlign w:val="baseline"/>
        </w:rPr>
        <w:t>ﬁ</w:t>
      </w:r>
      <w:r>
        <w:rPr>
          <w:rFonts w:ascii="Bookman Old Style" w:hAnsi="Bookman Old Style"/>
          <w:b w:val="0"/>
          <w:w w:val="90"/>
          <w:vertAlign w:val="baseline"/>
        </w:rPr>
        <w:t>rst brie</w:t>
      </w:r>
      <w:r>
        <w:rPr>
          <w:rFonts w:ascii="Times New Roman" w:hAnsi="Times New Roman"/>
          <w:w w:val="90"/>
          <w:vertAlign w:val="baseline"/>
        </w:rPr>
        <w:t>fl</w:t>
      </w:r>
      <w:r>
        <w:rPr>
          <w:rFonts w:ascii="Bookman Old Style" w:hAnsi="Bookman Old Style"/>
          <w:b w:val="0"/>
          <w:w w:val="90"/>
          <w:vertAlign w:val="baseline"/>
        </w:rPr>
        <w:t>y describe the working princi- ples of LCoS devices, then stress some remaining tech- </w:t>
      </w:r>
      <w:r>
        <w:rPr>
          <w:rFonts w:ascii="Bookman Old Style" w:hAnsi="Bookman Old Style"/>
          <w:b w:val="0"/>
          <w:spacing w:val="-2"/>
          <w:w w:val="90"/>
          <w:vertAlign w:val="baseline"/>
        </w:rPr>
        <w:t>nical</w:t>
      </w:r>
      <w:r>
        <w:rPr>
          <w:rFonts w:ascii="Bookman Old Style" w:hAnsi="Bookman Old Style"/>
          <w:b w:val="0"/>
          <w:spacing w:val="-3"/>
          <w:w w:val="90"/>
          <w:vertAlign w:val="baseline"/>
        </w:rPr>
        <w:t> </w:t>
      </w:r>
      <w:r>
        <w:rPr>
          <w:rFonts w:ascii="Bookman Old Style" w:hAnsi="Bookman Old Style"/>
          <w:b w:val="0"/>
          <w:spacing w:val="-2"/>
          <w:w w:val="90"/>
          <w:vertAlign w:val="baseline"/>
        </w:rPr>
        <w:t>challenges</w:t>
      </w:r>
      <w:r>
        <w:rPr>
          <w:rFonts w:ascii="Bookman Old Style" w:hAnsi="Bookman Old Style"/>
          <w:b w:val="0"/>
          <w:spacing w:val="-3"/>
          <w:w w:val="90"/>
          <w:vertAlign w:val="baseline"/>
        </w:rPr>
        <w:t> </w:t>
      </w:r>
      <w:r>
        <w:rPr>
          <w:rFonts w:ascii="Bookman Old Style" w:hAnsi="Bookman Old Style"/>
          <w:b w:val="0"/>
          <w:spacing w:val="-2"/>
          <w:w w:val="90"/>
          <w:vertAlign w:val="baseline"/>
        </w:rPr>
        <w:t>with recent progress,</w:t>
      </w:r>
      <w:r>
        <w:rPr>
          <w:rFonts w:ascii="Bookman Old Style" w:hAnsi="Bookman Old Style"/>
          <w:b w:val="0"/>
          <w:spacing w:val="-3"/>
          <w:w w:val="90"/>
          <w:vertAlign w:val="baseline"/>
        </w:rPr>
        <w:t> </w:t>
      </w:r>
      <w:r>
        <w:rPr>
          <w:rFonts w:ascii="Bookman Old Style" w:hAnsi="Bookman Old Style"/>
          <w:b w:val="0"/>
          <w:spacing w:val="-2"/>
          <w:w w:val="90"/>
          <w:vertAlign w:val="baseline"/>
        </w:rPr>
        <w:t>and</w:t>
      </w:r>
      <w:r>
        <w:rPr>
          <w:rFonts w:ascii="Bookman Old Style" w:hAnsi="Bookman Old Style"/>
          <w:b w:val="0"/>
          <w:spacing w:val="-3"/>
          <w:w w:val="90"/>
          <w:vertAlign w:val="baseline"/>
        </w:rPr>
        <w:t> </w:t>
      </w:r>
      <w:r>
        <w:rPr>
          <w:rFonts w:ascii="Times New Roman" w:hAnsi="Times New Roman"/>
          <w:spacing w:val="-2"/>
          <w:w w:val="90"/>
          <w:vertAlign w:val="baseline"/>
        </w:rPr>
        <w:t>ﬁ</w:t>
      </w:r>
      <w:r>
        <w:rPr>
          <w:rFonts w:ascii="Bookman Old Style" w:hAnsi="Bookman Old Style"/>
          <w:b w:val="0"/>
          <w:spacing w:val="-2"/>
          <w:w w:val="90"/>
          <w:vertAlign w:val="baseline"/>
        </w:rPr>
        <w:t>nally</w:t>
      </w:r>
      <w:r>
        <w:rPr>
          <w:rFonts w:ascii="Bookman Old Style" w:hAnsi="Bookman Old Style"/>
          <w:b w:val="0"/>
          <w:spacing w:val="-3"/>
          <w:w w:val="90"/>
          <w:vertAlign w:val="baseline"/>
        </w:rPr>
        <w:t> </w:t>
      </w:r>
      <w:r>
        <w:rPr>
          <w:rFonts w:ascii="Bookman Old Style" w:hAnsi="Bookman Old Style"/>
          <w:b w:val="0"/>
          <w:spacing w:val="-2"/>
          <w:w w:val="90"/>
          <w:vertAlign w:val="baseline"/>
        </w:rPr>
        <w:t>present </w:t>
      </w:r>
      <w:r>
        <w:rPr>
          <w:rFonts w:ascii="Bookman Old Style" w:hAnsi="Bookman Old Style"/>
          <w:b w:val="0"/>
          <w:w w:val="90"/>
          <w:vertAlign w:val="baseline"/>
        </w:rPr>
        <w:t>their various applications in AR/VR systems.</w:t>
      </w:r>
    </w:p>
    <w:p>
      <w:pPr>
        <w:pStyle w:val="BodyText"/>
        <w:spacing w:line="256" w:lineRule="auto" w:before="5"/>
        <w:ind w:left="53" w:firstLine="156"/>
        <w:jc w:val="right"/>
        <w:rPr>
          <w:rFonts w:ascii="Bookman Old Style" w:hAnsi="Bookman Old Style"/>
          <w:b w:val="0"/>
        </w:rPr>
      </w:pPr>
      <w:r>
        <w:rPr>
          <w:rFonts w:ascii="Bookman Old Style" w:hAnsi="Bookman Old Style"/>
          <w:b w:val="0"/>
          <w:spacing w:val="-2"/>
          <w:w w:val="95"/>
        </w:rPr>
        <w:t>A</w:t>
      </w:r>
      <w:r>
        <w:rPr>
          <w:rFonts w:ascii="Bookman Old Style" w:hAnsi="Bookman Old Style"/>
          <w:b w:val="0"/>
          <w:spacing w:val="6"/>
        </w:rPr>
        <w:t> </w:t>
      </w:r>
      <w:r>
        <w:rPr>
          <w:rFonts w:ascii="Bookman Old Style" w:hAnsi="Bookman Old Style"/>
          <w:b w:val="0"/>
          <w:spacing w:val="-2"/>
          <w:w w:val="95"/>
        </w:rPr>
        <w:t>typical</w:t>
      </w:r>
      <w:r>
        <w:rPr>
          <w:rFonts w:ascii="Bookman Old Style" w:hAnsi="Bookman Old Style"/>
          <w:b w:val="0"/>
          <w:spacing w:val="6"/>
        </w:rPr>
        <w:t> </w:t>
      </w:r>
      <w:r>
        <w:rPr>
          <w:rFonts w:ascii="Bookman Old Style" w:hAnsi="Bookman Old Style"/>
          <w:b w:val="0"/>
          <w:spacing w:val="-2"/>
          <w:w w:val="95"/>
        </w:rPr>
        <w:t>re</w:t>
      </w:r>
      <w:r>
        <w:rPr>
          <w:rFonts w:ascii="Times New Roman" w:hAnsi="Times New Roman"/>
          <w:spacing w:val="-2"/>
          <w:w w:val="95"/>
        </w:rPr>
        <w:t>fl</w:t>
      </w:r>
      <w:r>
        <w:rPr>
          <w:rFonts w:ascii="Bookman Old Style" w:hAnsi="Bookman Old Style"/>
          <w:b w:val="0"/>
          <w:spacing w:val="-2"/>
          <w:w w:val="95"/>
        </w:rPr>
        <w:t>ective</w:t>
      </w:r>
      <w:r>
        <w:rPr>
          <w:rFonts w:ascii="Bookman Old Style" w:hAnsi="Bookman Old Style"/>
          <w:b w:val="0"/>
          <w:spacing w:val="5"/>
        </w:rPr>
        <w:t> </w:t>
      </w:r>
      <w:r>
        <w:rPr>
          <w:rFonts w:ascii="Bookman Old Style" w:hAnsi="Bookman Old Style"/>
          <w:b w:val="0"/>
          <w:spacing w:val="-2"/>
          <w:w w:val="95"/>
        </w:rPr>
        <w:t>LCoS</w:t>
      </w:r>
      <w:r>
        <w:rPr>
          <w:rFonts w:ascii="Bookman Old Style" w:hAnsi="Bookman Old Style"/>
          <w:b w:val="0"/>
          <w:spacing w:val="5"/>
        </w:rPr>
        <w:t> </w:t>
      </w:r>
      <w:r>
        <w:rPr>
          <w:rFonts w:ascii="Bookman Old Style" w:hAnsi="Bookman Old Style"/>
          <w:b w:val="0"/>
          <w:spacing w:val="-2"/>
          <w:w w:val="95"/>
        </w:rPr>
        <w:t>device</w:t>
      </w:r>
      <w:r>
        <w:rPr>
          <w:rFonts w:ascii="Bookman Old Style" w:hAnsi="Bookman Old Style"/>
          <w:b w:val="0"/>
          <w:spacing w:val="6"/>
        </w:rPr>
        <w:t> </w:t>
      </w:r>
      <w:r>
        <w:rPr>
          <w:rFonts w:ascii="Bookman Old Style" w:hAnsi="Bookman Old Style"/>
          <w:b w:val="0"/>
          <w:spacing w:val="-2"/>
          <w:w w:val="95"/>
        </w:rPr>
        <w:t>consists</w:t>
      </w:r>
      <w:r>
        <w:rPr>
          <w:rFonts w:ascii="Bookman Old Style" w:hAnsi="Bookman Old Style"/>
          <w:b w:val="0"/>
          <w:spacing w:val="5"/>
        </w:rPr>
        <w:t> </w:t>
      </w:r>
      <w:r>
        <w:rPr>
          <w:rFonts w:ascii="Bookman Old Style" w:hAnsi="Bookman Old Style"/>
          <w:b w:val="0"/>
          <w:spacing w:val="-2"/>
          <w:w w:val="95"/>
        </w:rPr>
        <w:t>of</w:t>
      </w:r>
      <w:r>
        <w:rPr>
          <w:rFonts w:ascii="Bookman Old Style" w:hAnsi="Bookman Old Style"/>
          <w:b w:val="0"/>
          <w:spacing w:val="5"/>
        </w:rPr>
        <w:t> </w:t>
      </w:r>
      <w:r>
        <w:rPr>
          <w:rFonts w:ascii="Bookman Old Style" w:hAnsi="Bookman Old Style"/>
          <w:b w:val="0"/>
          <w:spacing w:val="-2"/>
          <w:w w:val="95"/>
        </w:rPr>
        <w:t>a</w:t>
      </w:r>
      <w:r>
        <w:rPr>
          <w:rFonts w:ascii="Bookman Old Style" w:hAnsi="Bookman Old Style"/>
          <w:b w:val="0"/>
          <w:spacing w:val="7"/>
        </w:rPr>
        <w:t> </w:t>
      </w:r>
      <w:r>
        <w:rPr>
          <w:rFonts w:ascii="Bookman Old Style" w:hAnsi="Bookman Old Style"/>
          <w:b w:val="0"/>
          <w:spacing w:val="-2"/>
          <w:w w:val="95"/>
        </w:rPr>
        <w:t>CMOS </w:t>
      </w:r>
      <w:r>
        <w:rPr>
          <w:rFonts w:ascii="Bookman Old Style" w:hAnsi="Bookman Old Style"/>
          <w:b w:val="0"/>
          <w:w w:val="85"/>
        </w:rPr>
        <w:t>silicon</w:t>
      </w:r>
      <w:r>
        <w:rPr>
          <w:rFonts w:ascii="Bookman Old Style" w:hAnsi="Bookman Old Style"/>
          <w:b w:val="0"/>
          <w:spacing w:val="-1"/>
          <w:w w:val="85"/>
        </w:rPr>
        <w:t> </w:t>
      </w:r>
      <w:r>
        <w:rPr>
          <w:rFonts w:ascii="Bookman Old Style" w:hAnsi="Bookman Old Style"/>
          <w:b w:val="0"/>
          <w:w w:val="85"/>
        </w:rPr>
        <w:t>backplane,</w:t>
      </w:r>
      <w:r>
        <w:rPr>
          <w:rFonts w:ascii="Bookman Old Style" w:hAnsi="Bookman Old Style"/>
          <w:b w:val="0"/>
          <w:spacing w:val="-1"/>
          <w:w w:val="85"/>
        </w:rPr>
        <w:t> </w:t>
      </w:r>
      <w:r>
        <w:rPr>
          <w:rFonts w:ascii="Bookman Old Style" w:hAnsi="Bookman Old Style"/>
          <w:b w:val="0"/>
          <w:w w:val="85"/>
        </w:rPr>
        <w:t>pixelated</w:t>
      </w:r>
      <w:r>
        <w:rPr>
          <w:rFonts w:ascii="Bookman Old Style" w:hAnsi="Bookman Old Style"/>
          <w:b w:val="0"/>
          <w:spacing w:val="-1"/>
          <w:w w:val="85"/>
        </w:rPr>
        <w:t> </w:t>
      </w:r>
      <w:r>
        <w:rPr>
          <w:rFonts w:ascii="Bookman Old Style" w:hAnsi="Bookman Old Style"/>
          <w:b w:val="0"/>
          <w:w w:val="85"/>
        </w:rPr>
        <w:t>aluminum</w:t>
      </w:r>
      <w:r>
        <w:rPr>
          <w:rFonts w:ascii="Bookman Old Style" w:hAnsi="Bookman Old Style"/>
          <w:b w:val="0"/>
          <w:spacing w:val="-1"/>
          <w:w w:val="85"/>
        </w:rPr>
        <w:t> </w:t>
      </w:r>
      <w:r>
        <w:rPr>
          <w:rFonts w:ascii="Bookman Old Style" w:hAnsi="Bookman Old Style"/>
          <w:b w:val="0"/>
          <w:w w:val="85"/>
        </w:rPr>
        <w:t>re</w:t>
      </w:r>
      <w:r>
        <w:rPr>
          <w:rFonts w:ascii="Times New Roman" w:hAnsi="Times New Roman"/>
          <w:w w:val="85"/>
        </w:rPr>
        <w:t>fl</w:t>
      </w:r>
      <w:r>
        <w:rPr>
          <w:rFonts w:ascii="Bookman Old Style" w:hAnsi="Bookman Old Style"/>
          <w:b w:val="0"/>
          <w:w w:val="85"/>
        </w:rPr>
        <w:t>ectors,</w:t>
      </w:r>
      <w:r>
        <w:rPr>
          <w:rFonts w:ascii="Bookman Old Style" w:hAnsi="Bookman Old Style"/>
          <w:b w:val="0"/>
          <w:spacing w:val="-2"/>
          <w:w w:val="85"/>
        </w:rPr>
        <w:t> </w:t>
      </w:r>
      <w:r>
        <w:rPr>
          <w:rFonts w:ascii="Bookman Old Style" w:hAnsi="Bookman Old Style"/>
          <w:b w:val="0"/>
          <w:w w:val="85"/>
        </w:rPr>
        <w:t>LC</w:t>
      </w:r>
      <w:r>
        <w:rPr>
          <w:rFonts w:ascii="Bookman Old Style" w:hAnsi="Bookman Old Style"/>
          <w:b w:val="0"/>
          <w:spacing w:val="-3"/>
          <w:w w:val="85"/>
        </w:rPr>
        <w:t> </w:t>
      </w:r>
      <w:r>
        <w:rPr>
          <w:rFonts w:ascii="Bookman Old Style" w:hAnsi="Bookman Old Style"/>
          <w:b w:val="0"/>
          <w:w w:val="85"/>
        </w:rPr>
        <w:t>layer, </w:t>
      </w:r>
      <w:r>
        <w:rPr>
          <w:rFonts w:ascii="Bookman Old Style" w:hAnsi="Bookman Old Style"/>
          <w:b w:val="0"/>
          <w:spacing w:val="-2"/>
          <w:w w:val="95"/>
        </w:rPr>
        <w:t>and</w:t>
      </w:r>
      <w:r>
        <w:rPr>
          <w:rFonts w:ascii="Bookman Old Style" w:hAnsi="Bookman Old Style"/>
          <w:b w:val="0"/>
        </w:rPr>
        <w:t> </w:t>
      </w:r>
      <w:r>
        <w:rPr>
          <w:rFonts w:ascii="Bookman Old Style" w:hAnsi="Bookman Old Style"/>
          <w:b w:val="0"/>
          <w:spacing w:val="-2"/>
          <w:w w:val="95"/>
        </w:rPr>
        <w:t>an</w:t>
      </w:r>
      <w:r>
        <w:rPr>
          <w:rFonts w:ascii="Bookman Old Style" w:hAnsi="Bookman Old Style"/>
          <w:b w:val="0"/>
          <w:spacing w:val="1"/>
        </w:rPr>
        <w:t> </w:t>
      </w:r>
      <w:r>
        <w:rPr>
          <w:rFonts w:ascii="Bookman Old Style" w:hAnsi="Bookman Old Style"/>
          <w:b w:val="0"/>
          <w:spacing w:val="-2"/>
          <w:w w:val="95"/>
        </w:rPr>
        <w:t>indium</w:t>
      </w:r>
      <w:r>
        <w:rPr>
          <w:rFonts w:ascii="Bookman Old Style" w:hAnsi="Bookman Old Style"/>
          <w:b w:val="0"/>
        </w:rPr>
        <w:t> </w:t>
      </w:r>
      <w:r>
        <w:rPr>
          <w:rFonts w:ascii="Bookman Old Style" w:hAnsi="Bookman Old Style"/>
          <w:b w:val="0"/>
          <w:spacing w:val="-2"/>
          <w:w w:val="95"/>
        </w:rPr>
        <w:t>tin</w:t>
      </w:r>
      <w:r>
        <w:rPr>
          <w:rFonts w:ascii="Bookman Old Style" w:hAnsi="Bookman Old Style"/>
          <w:b w:val="0"/>
        </w:rPr>
        <w:t> </w:t>
      </w:r>
      <w:r>
        <w:rPr>
          <w:rFonts w:ascii="Bookman Old Style" w:hAnsi="Bookman Old Style"/>
          <w:b w:val="0"/>
          <w:spacing w:val="-2"/>
          <w:w w:val="95"/>
        </w:rPr>
        <w:t>oxide</w:t>
      </w:r>
      <w:r>
        <w:rPr>
          <w:rFonts w:ascii="Bookman Old Style" w:hAnsi="Bookman Old Style"/>
          <w:b w:val="0"/>
        </w:rPr>
        <w:t> </w:t>
      </w:r>
      <w:r>
        <w:rPr>
          <w:rFonts w:ascii="Bookman Old Style" w:hAnsi="Bookman Old Style"/>
          <w:b w:val="0"/>
          <w:spacing w:val="-2"/>
          <w:w w:val="95"/>
        </w:rPr>
        <w:t>(ITO)-coated</w:t>
      </w:r>
      <w:r>
        <w:rPr>
          <w:rFonts w:ascii="Bookman Old Style" w:hAnsi="Bookman Old Style"/>
          <w:b w:val="0"/>
        </w:rPr>
        <w:t> </w:t>
      </w:r>
      <w:r>
        <w:rPr>
          <w:rFonts w:ascii="Bookman Old Style" w:hAnsi="Bookman Old Style"/>
          <w:b w:val="0"/>
          <w:spacing w:val="-2"/>
          <w:w w:val="95"/>
        </w:rPr>
        <w:t>cover</w:t>
      </w:r>
      <w:r>
        <w:rPr>
          <w:rFonts w:ascii="Bookman Old Style" w:hAnsi="Bookman Old Style"/>
          <w:b w:val="0"/>
          <w:spacing w:val="1"/>
        </w:rPr>
        <w:t> </w:t>
      </w:r>
      <w:r>
        <w:rPr>
          <w:rFonts w:ascii="Bookman Old Style" w:hAnsi="Bookman Old Style"/>
          <w:b w:val="0"/>
          <w:spacing w:val="-2"/>
          <w:w w:val="95"/>
        </w:rPr>
        <w:t>glass.</w:t>
      </w:r>
      <w:r>
        <w:rPr>
          <w:rFonts w:ascii="Bookman Old Style" w:hAnsi="Bookman Old Style"/>
          <w:b w:val="0"/>
          <w:spacing w:val="1"/>
        </w:rPr>
        <w:t> </w:t>
      </w:r>
      <w:r>
        <w:rPr>
          <w:rFonts w:ascii="Bookman Old Style" w:hAnsi="Bookman Old Style"/>
          <w:b w:val="0"/>
          <w:spacing w:val="-2"/>
          <w:w w:val="95"/>
        </w:rPr>
        <w:t>The </w:t>
      </w:r>
      <w:r>
        <w:rPr>
          <w:rFonts w:ascii="Bookman Old Style" w:hAnsi="Bookman Old Style"/>
          <w:b w:val="0"/>
          <w:w w:val="85"/>
        </w:rPr>
        <w:t>aluminum electrodes deposited onto the silicon backplane </w:t>
      </w:r>
      <w:r>
        <w:rPr>
          <w:rFonts w:ascii="Bookman Old Style" w:hAnsi="Bookman Old Style"/>
          <w:b w:val="0"/>
          <w:spacing w:val="-2"/>
          <w:w w:val="90"/>
        </w:rPr>
        <w:t>act as re</w:t>
      </w:r>
      <w:r>
        <w:rPr>
          <w:rFonts w:ascii="Times New Roman" w:hAnsi="Times New Roman"/>
          <w:spacing w:val="-2"/>
          <w:w w:val="90"/>
        </w:rPr>
        <w:t>fl</w:t>
      </w:r>
      <w:r>
        <w:rPr>
          <w:rFonts w:ascii="Bookman Old Style" w:hAnsi="Bookman Old Style"/>
          <w:b w:val="0"/>
          <w:spacing w:val="-2"/>
          <w:w w:val="90"/>
        </w:rPr>
        <w:t>ective pixel arrays. The LC layer is sandwiched </w:t>
      </w:r>
      <w:r>
        <w:rPr>
          <w:rFonts w:ascii="Bookman Old Style" w:hAnsi="Bookman Old Style"/>
          <w:b w:val="0"/>
          <w:w w:val="90"/>
        </w:rPr>
        <w:t>between</w:t>
      </w:r>
      <w:r>
        <w:rPr>
          <w:rFonts w:ascii="Bookman Old Style" w:hAnsi="Bookman Old Style"/>
          <w:b w:val="0"/>
        </w:rPr>
        <w:t> </w:t>
      </w:r>
      <w:r>
        <w:rPr>
          <w:rFonts w:ascii="Bookman Old Style" w:hAnsi="Bookman Old Style"/>
          <w:b w:val="0"/>
          <w:w w:val="90"/>
        </w:rPr>
        <w:t>the</w:t>
      </w:r>
      <w:r>
        <w:rPr>
          <w:rFonts w:ascii="Bookman Old Style" w:hAnsi="Bookman Old Style"/>
          <w:b w:val="0"/>
        </w:rPr>
        <w:t> </w:t>
      </w:r>
      <w:r>
        <w:rPr>
          <w:rFonts w:ascii="Bookman Old Style" w:hAnsi="Bookman Old Style"/>
          <w:b w:val="0"/>
          <w:w w:val="90"/>
        </w:rPr>
        <w:t>ITO-glass</w:t>
      </w:r>
      <w:r>
        <w:rPr>
          <w:rFonts w:ascii="Bookman Old Style" w:hAnsi="Bookman Old Style"/>
          <w:b w:val="0"/>
        </w:rPr>
        <w:t> </w:t>
      </w:r>
      <w:r>
        <w:rPr>
          <w:rFonts w:ascii="Bookman Old Style" w:hAnsi="Bookman Old Style"/>
          <w:b w:val="0"/>
          <w:w w:val="90"/>
        </w:rPr>
        <w:t>substrate</w:t>
      </w:r>
      <w:r>
        <w:rPr>
          <w:rFonts w:ascii="Bookman Old Style" w:hAnsi="Bookman Old Style"/>
          <w:b w:val="0"/>
        </w:rPr>
        <w:t> </w:t>
      </w:r>
      <w:r>
        <w:rPr>
          <w:rFonts w:ascii="Bookman Old Style" w:hAnsi="Bookman Old Style"/>
          <w:b w:val="0"/>
          <w:w w:val="90"/>
        </w:rPr>
        <w:t>and</w:t>
      </w:r>
      <w:r>
        <w:rPr>
          <w:rFonts w:ascii="Bookman Old Style" w:hAnsi="Bookman Old Style"/>
          <w:b w:val="0"/>
          <w:spacing w:val="4"/>
        </w:rPr>
        <w:t> </w:t>
      </w:r>
      <w:r>
        <w:rPr>
          <w:rFonts w:ascii="Bookman Old Style" w:hAnsi="Bookman Old Style"/>
          <w:b w:val="0"/>
          <w:w w:val="90"/>
        </w:rPr>
        <w:t>the</w:t>
      </w:r>
      <w:r>
        <w:rPr>
          <w:rFonts w:ascii="Bookman Old Style" w:hAnsi="Bookman Old Style"/>
          <w:b w:val="0"/>
        </w:rPr>
        <w:t> </w:t>
      </w:r>
      <w:r>
        <w:rPr>
          <w:rFonts w:ascii="Bookman Old Style" w:hAnsi="Bookman Old Style"/>
          <w:b w:val="0"/>
          <w:w w:val="90"/>
        </w:rPr>
        <w:t>CMOS</w:t>
      </w:r>
      <w:r>
        <w:rPr>
          <w:rFonts w:ascii="Bookman Old Style" w:hAnsi="Bookman Old Style"/>
          <w:b w:val="0"/>
        </w:rPr>
        <w:t> </w:t>
      </w:r>
      <w:r>
        <w:rPr>
          <w:rFonts w:ascii="Bookman Old Style" w:hAnsi="Bookman Old Style"/>
          <w:b w:val="0"/>
          <w:w w:val="90"/>
        </w:rPr>
        <w:t>silicon </w:t>
      </w:r>
      <w:r>
        <w:rPr>
          <w:rFonts w:ascii="Bookman Old Style" w:hAnsi="Bookman Old Style"/>
          <w:b w:val="0"/>
          <w:spacing w:val="-2"/>
          <w:w w:val="90"/>
        </w:rPr>
        <w:t>backplane.</w:t>
      </w:r>
      <w:r>
        <w:rPr>
          <w:rFonts w:ascii="Bookman Old Style" w:hAnsi="Bookman Old Style"/>
          <w:b w:val="0"/>
          <w:spacing w:val="-8"/>
          <w:w w:val="90"/>
        </w:rPr>
        <w:t> </w:t>
      </w:r>
      <w:r>
        <w:rPr>
          <w:rFonts w:ascii="Bookman Old Style" w:hAnsi="Bookman Old Style"/>
          <w:b w:val="0"/>
          <w:spacing w:val="-2"/>
          <w:w w:val="90"/>
        </w:rPr>
        <w:t>When</w:t>
      </w:r>
      <w:r>
        <w:rPr>
          <w:rFonts w:ascii="Bookman Old Style" w:hAnsi="Bookman Old Style"/>
          <w:b w:val="0"/>
          <w:spacing w:val="-7"/>
          <w:w w:val="90"/>
        </w:rPr>
        <w:t> </w:t>
      </w:r>
      <w:r>
        <w:rPr>
          <w:rFonts w:ascii="Bookman Old Style" w:hAnsi="Bookman Old Style"/>
          <w:b w:val="0"/>
          <w:spacing w:val="-2"/>
          <w:w w:val="90"/>
        </w:rPr>
        <w:t>an</w:t>
      </w:r>
      <w:r>
        <w:rPr>
          <w:rFonts w:ascii="Bookman Old Style" w:hAnsi="Bookman Old Style"/>
          <w:b w:val="0"/>
          <w:spacing w:val="-7"/>
          <w:w w:val="90"/>
        </w:rPr>
        <w:t> </w:t>
      </w:r>
      <w:r>
        <w:rPr>
          <w:rFonts w:ascii="Bookman Old Style" w:hAnsi="Bookman Old Style"/>
          <w:b w:val="0"/>
          <w:spacing w:val="-2"/>
          <w:w w:val="90"/>
        </w:rPr>
        <w:t>incident</w:t>
      </w:r>
      <w:r>
        <w:rPr>
          <w:rFonts w:ascii="Bookman Old Style" w:hAnsi="Bookman Old Style"/>
          <w:b w:val="0"/>
          <w:spacing w:val="-7"/>
          <w:w w:val="90"/>
        </w:rPr>
        <w:t> </w:t>
      </w:r>
      <w:r>
        <w:rPr>
          <w:rFonts w:ascii="Bookman Old Style" w:hAnsi="Bookman Old Style"/>
          <w:b w:val="0"/>
          <w:spacing w:val="-2"/>
          <w:w w:val="90"/>
        </w:rPr>
        <w:t>light</w:t>
      </w:r>
      <w:r>
        <w:rPr>
          <w:rFonts w:ascii="Bookman Old Style" w:hAnsi="Bookman Old Style"/>
          <w:b w:val="0"/>
          <w:spacing w:val="-7"/>
          <w:w w:val="90"/>
        </w:rPr>
        <w:t> </w:t>
      </w:r>
      <w:r>
        <w:rPr>
          <w:rFonts w:ascii="Bookman Old Style" w:hAnsi="Bookman Old Style"/>
          <w:b w:val="0"/>
          <w:spacing w:val="-2"/>
          <w:w w:val="90"/>
        </w:rPr>
        <w:t>traverses</w:t>
      </w:r>
      <w:r>
        <w:rPr>
          <w:rFonts w:ascii="Bookman Old Style" w:hAnsi="Bookman Old Style"/>
          <w:b w:val="0"/>
          <w:spacing w:val="-7"/>
          <w:w w:val="90"/>
        </w:rPr>
        <w:t> </w:t>
      </w:r>
      <w:r>
        <w:rPr>
          <w:rFonts w:ascii="Bookman Old Style" w:hAnsi="Bookman Old Style"/>
          <w:b w:val="0"/>
          <w:spacing w:val="-2"/>
          <w:w w:val="90"/>
        </w:rPr>
        <w:t>the</w:t>
      </w:r>
      <w:r>
        <w:rPr>
          <w:rFonts w:ascii="Bookman Old Style" w:hAnsi="Bookman Old Style"/>
          <w:b w:val="0"/>
          <w:spacing w:val="-7"/>
          <w:w w:val="90"/>
        </w:rPr>
        <w:t> </w:t>
      </w:r>
      <w:r>
        <w:rPr>
          <w:rFonts w:ascii="Bookman Old Style" w:hAnsi="Bookman Old Style"/>
          <w:b w:val="0"/>
          <w:spacing w:val="-2"/>
          <w:w w:val="90"/>
        </w:rPr>
        <w:t>LC</w:t>
      </w:r>
      <w:r>
        <w:rPr>
          <w:rFonts w:ascii="Bookman Old Style" w:hAnsi="Bookman Old Style"/>
          <w:b w:val="0"/>
          <w:spacing w:val="-7"/>
          <w:w w:val="90"/>
        </w:rPr>
        <w:t> </w:t>
      </w:r>
      <w:r>
        <w:rPr>
          <w:rFonts w:ascii="Bookman Old Style" w:hAnsi="Bookman Old Style"/>
          <w:b w:val="0"/>
          <w:spacing w:val="-2"/>
          <w:w w:val="90"/>
        </w:rPr>
        <w:t>layer, </w:t>
      </w:r>
      <w:r>
        <w:rPr>
          <w:rFonts w:ascii="Bookman Old Style" w:hAnsi="Bookman Old Style"/>
          <w:b w:val="0"/>
          <w:w w:val="85"/>
        </w:rPr>
        <w:t>the voltage-dependent phase retardation (for an amplitude modulator)</w:t>
      </w:r>
      <w:r>
        <w:rPr>
          <w:rFonts w:ascii="Bookman Old Style" w:hAnsi="Bookman Old Style"/>
          <w:b w:val="0"/>
          <w:spacing w:val="-4"/>
          <w:w w:val="85"/>
        </w:rPr>
        <w:t> </w:t>
      </w:r>
      <w:r>
        <w:rPr>
          <w:rFonts w:ascii="Bookman Old Style" w:hAnsi="Bookman Old Style"/>
          <w:b w:val="0"/>
          <w:w w:val="85"/>
        </w:rPr>
        <w:t>or</w:t>
      </w:r>
      <w:r>
        <w:rPr>
          <w:rFonts w:ascii="Bookman Old Style" w:hAnsi="Bookman Old Style"/>
          <w:b w:val="0"/>
          <w:spacing w:val="-6"/>
          <w:w w:val="85"/>
        </w:rPr>
        <w:t> </w:t>
      </w:r>
      <w:r>
        <w:rPr>
          <w:rFonts w:ascii="Bookman Old Style" w:hAnsi="Bookman Old Style"/>
          <w:b w:val="0"/>
          <w:w w:val="85"/>
        </w:rPr>
        <w:t>phase</w:t>
      </w:r>
      <w:r>
        <w:rPr>
          <w:rFonts w:ascii="Bookman Old Style" w:hAnsi="Bookman Old Style"/>
          <w:b w:val="0"/>
          <w:spacing w:val="-6"/>
          <w:w w:val="85"/>
        </w:rPr>
        <w:t> </w:t>
      </w:r>
      <w:r>
        <w:rPr>
          <w:rFonts w:ascii="Bookman Old Style" w:hAnsi="Bookman Old Style"/>
          <w:b w:val="0"/>
          <w:w w:val="85"/>
        </w:rPr>
        <w:t>change</w:t>
      </w:r>
      <w:r>
        <w:rPr>
          <w:rFonts w:ascii="Bookman Old Style" w:hAnsi="Bookman Old Style"/>
          <w:b w:val="0"/>
          <w:spacing w:val="-5"/>
          <w:w w:val="85"/>
        </w:rPr>
        <w:t> </w:t>
      </w:r>
      <w:r>
        <w:rPr>
          <w:rFonts w:ascii="Bookman Old Style" w:hAnsi="Bookman Old Style"/>
          <w:b w:val="0"/>
          <w:w w:val="85"/>
        </w:rPr>
        <w:t>(for</w:t>
      </w:r>
      <w:r>
        <w:rPr>
          <w:rFonts w:ascii="Bookman Old Style" w:hAnsi="Bookman Old Style"/>
          <w:b w:val="0"/>
          <w:spacing w:val="-6"/>
          <w:w w:val="85"/>
        </w:rPr>
        <w:t> </w:t>
      </w:r>
      <w:r>
        <w:rPr>
          <w:rFonts w:ascii="Bookman Old Style" w:hAnsi="Bookman Old Style"/>
          <w:b w:val="0"/>
          <w:w w:val="85"/>
        </w:rPr>
        <w:t>a</w:t>
      </w:r>
      <w:r>
        <w:rPr>
          <w:rFonts w:ascii="Bookman Old Style" w:hAnsi="Bookman Old Style"/>
          <w:b w:val="0"/>
          <w:spacing w:val="-5"/>
          <w:w w:val="85"/>
        </w:rPr>
        <w:t> </w:t>
      </w:r>
      <w:r>
        <w:rPr>
          <w:rFonts w:ascii="Bookman Old Style" w:hAnsi="Bookman Old Style"/>
          <w:b w:val="0"/>
          <w:w w:val="85"/>
        </w:rPr>
        <w:t>phase</w:t>
      </w:r>
      <w:r>
        <w:rPr>
          <w:rFonts w:ascii="Bookman Old Style" w:hAnsi="Bookman Old Style"/>
          <w:b w:val="0"/>
          <w:spacing w:val="-4"/>
          <w:w w:val="85"/>
        </w:rPr>
        <w:t> </w:t>
      </w:r>
      <w:r>
        <w:rPr>
          <w:rFonts w:ascii="Bookman Old Style" w:hAnsi="Bookman Old Style"/>
          <w:b w:val="0"/>
          <w:w w:val="85"/>
        </w:rPr>
        <w:t>modulator)</w:t>
      </w:r>
      <w:r>
        <w:rPr>
          <w:rFonts w:ascii="Bookman Old Style" w:hAnsi="Bookman Old Style"/>
          <w:b w:val="0"/>
          <w:spacing w:val="-6"/>
          <w:w w:val="85"/>
        </w:rPr>
        <w:t> </w:t>
      </w:r>
      <w:r>
        <w:rPr>
          <w:rFonts w:ascii="Bookman Old Style" w:hAnsi="Bookman Old Style"/>
          <w:b w:val="0"/>
          <w:w w:val="85"/>
        </w:rPr>
        <w:t>can</w:t>
      </w:r>
      <w:r>
        <w:rPr>
          <w:rFonts w:ascii="Bookman Old Style" w:hAnsi="Bookman Old Style"/>
          <w:b w:val="0"/>
          <w:spacing w:val="-5"/>
          <w:w w:val="85"/>
        </w:rPr>
        <w:t> </w:t>
      </w:r>
      <w:r>
        <w:rPr>
          <w:rFonts w:ascii="Bookman Old Style" w:hAnsi="Bookman Old Style"/>
          <w:b w:val="0"/>
          <w:w w:val="85"/>
        </w:rPr>
        <w:t>be obtained</w:t>
      </w:r>
      <w:hyperlink w:history="true" w:anchor="_bookmark87">
        <w:r>
          <w:rPr>
            <w:rFonts w:ascii="Bookman Old Style" w:hAnsi="Bookman Old Style"/>
            <w:b w:val="0"/>
            <w:color w:val="0000FF"/>
            <w:w w:val="85"/>
            <w:vertAlign w:val="superscript"/>
          </w:rPr>
          <w:t>96</w:t>
        </w:r>
      </w:hyperlink>
      <w:r>
        <w:rPr>
          <w:rFonts w:ascii="Lucida Sans" w:hAnsi="Lucida Sans"/>
          <w:w w:val="85"/>
          <w:vertAlign w:val="superscript"/>
        </w:rPr>
        <w:t>–</w:t>
      </w:r>
      <w:hyperlink w:history="true" w:anchor="_bookmark88">
        <w:r>
          <w:rPr>
            <w:rFonts w:ascii="Bookman Old Style" w:hAnsi="Bookman Old Style"/>
            <w:b w:val="0"/>
            <w:color w:val="0000FF"/>
            <w:w w:val="85"/>
            <w:vertAlign w:val="superscript"/>
          </w:rPr>
          <w:t>98</w:t>
        </w:r>
      </w:hyperlink>
      <w:r>
        <w:rPr>
          <w:rFonts w:ascii="Bookman Old Style" w:hAnsi="Bookman Old Style"/>
          <w:b w:val="0"/>
          <w:w w:val="85"/>
          <w:vertAlign w:val="baseline"/>
        </w:rPr>
        <w:t>. For an amplitude modulating LCoS device in a projection system, the LED source emits an unpolarized </w:t>
      </w:r>
      <w:r>
        <w:rPr>
          <w:rFonts w:ascii="Bookman Old Style" w:hAnsi="Bookman Old Style"/>
          <w:b w:val="0"/>
          <w:spacing w:val="-4"/>
          <w:w w:val="95"/>
          <w:vertAlign w:val="baseline"/>
        </w:rPr>
        <w:t>light.</w:t>
      </w:r>
      <w:r>
        <w:rPr>
          <w:rFonts w:ascii="Bookman Old Style" w:hAnsi="Bookman Old Style"/>
          <w:b w:val="0"/>
          <w:spacing w:val="27"/>
          <w:vertAlign w:val="baseline"/>
        </w:rPr>
        <w:t> </w:t>
      </w:r>
      <w:r>
        <w:rPr>
          <w:rFonts w:ascii="Bookman Old Style" w:hAnsi="Bookman Old Style"/>
          <w:b w:val="0"/>
          <w:spacing w:val="-4"/>
          <w:w w:val="95"/>
          <w:vertAlign w:val="baseline"/>
        </w:rPr>
        <w:t>Let</w:t>
      </w:r>
      <w:r>
        <w:rPr>
          <w:rFonts w:ascii="Bookman Old Style" w:hAnsi="Bookman Old Style"/>
          <w:b w:val="0"/>
          <w:spacing w:val="26"/>
          <w:vertAlign w:val="baseline"/>
        </w:rPr>
        <w:t> </w:t>
      </w:r>
      <w:r>
        <w:rPr>
          <w:rFonts w:ascii="Bookman Old Style" w:hAnsi="Bookman Old Style"/>
          <w:b w:val="0"/>
          <w:spacing w:val="-4"/>
          <w:w w:val="95"/>
          <w:vertAlign w:val="baseline"/>
        </w:rPr>
        <w:t>us</w:t>
      </w:r>
      <w:r>
        <w:rPr>
          <w:rFonts w:ascii="Bookman Old Style" w:hAnsi="Bookman Old Style"/>
          <w:b w:val="0"/>
          <w:spacing w:val="26"/>
          <w:vertAlign w:val="baseline"/>
        </w:rPr>
        <w:t> </w:t>
      </w:r>
      <w:r>
        <w:rPr>
          <w:rFonts w:ascii="Bookman Old Style" w:hAnsi="Bookman Old Style"/>
          <w:b w:val="0"/>
          <w:spacing w:val="-4"/>
          <w:w w:val="95"/>
          <w:vertAlign w:val="baseline"/>
        </w:rPr>
        <w:t>assume</w:t>
      </w:r>
      <w:r>
        <w:rPr>
          <w:rFonts w:ascii="Bookman Old Style" w:hAnsi="Bookman Old Style"/>
          <w:b w:val="0"/>
          <w:spacing w:val="28"/>
          <w:vertAlign w:val="baseline"/>
        </w:rPr>
        <w:t> </w:t>
      </w:r>
      <w:r>
        <w:rPr>
          <w:rFonts w:ascii="Bookman Old Style" w:hAnsi="Bookman Old Style"/>
          <w:b w:val="0"/>
          <w:spacing w:val="-4"/>
          <w:w w:val="95"/>
          <w:vertAlign w:val="baseline"/>
        </w:rPr>
        <w:t>the</w:t>
      </w:r>
      <w:r>
        <w:rPr>
          <w:rFonts w:ascii="Bookman Old Style" w:hAnsi="Bookman Old Style"/>
          <w:b w:val="0"/>
          <w:spacing w:val="28"/>
          <w:vertAlign w:val="baseline"/>
        </w:rPr>
        <w:t> </w:t>
      </w:r>
      <w:r>
        <w:rPr>
          <w:rFonts w:ascii="Bookman Old Style" w:hAnsi="Bookman Old Style"/>
          <w:b w:val="0"/>
          <w:spacing w:val="-4"/>
          <w:w w:val="95"/>
          <w:vertAlign w:val="baseline"/>
        </w:rPr>
        <w:t>s-polarized</w:t>
      </w:r>
      <w:r>
        <w:rPr>
          <w:rFonts w:ascii="Bookman Old Style" w:hAnsi="Bookman Old Style"/>
          <w:b w:val="0"/>
          <w:spacing w:val="28"/>
          <w:vertAlign w:val="baseline"/>
        </w:rPr>
        <w:t> </w:t>
      </w:r>
      <w:r>
        <w:rPr>
          <w:rFonts w:ascii="Bookman Old Style" w:hAnsi="Bookman Old Style"/>
          <w:b w:val="0"/>
          <w:spacing w:val="-4"/>
          <w:w w:val="95"/>
          <w:vertAlign w:val="baseline"/>
        </w:rPr>
        <w:t>light</w:t>
      </w:r>
      <w:r>
        <w:rPr>
          <w:rFonts w:ascii="Bookman Old Style" w:hAnsi="Bookman Old Style"/>
          <w:b w:val="0"/>
          <w:spacing w:val="28"/>
          <w:vertAlign w:val="baseline"/>
        </w:rPr>
        <w:t> </w:t>
      </w:r>
      <w:r>
        <w:rPr>
          <w:rFonts w:ascii="Bookman Old Style" w:hAnsi="Bookman Old Style"/>
          <w:b w:val="0"/>
          <w:spacing w:val="-4"/>
          <w:w w:val="95"/>
          <w:vertAlign w:val="baseline"/>
        </w:rPr>
        <w:t>(</w:t>
      </w:r>
      <w:r>
        <w:rPr>
          <w:rFonts w:ascii="Bookman Old Style" w:hAnsi="Bookman Old Style"/>
          <w:b w:val="0"/>
          <w:i/>
          <w:spacing w:val="-4"/>
          <w:w w:val="95"/>
          <w:vertAlign w:val="baseline"/>
        </w:rPr>
        <w:t>s</w:t>
      </w:r>
      <w:r>
        <w:rPr>
          <w:rFonts w:ascii="Bookman Old Style" w:hAnsi="Bookman Old Style"/>
          <w:b w:val="0"/>
          <w:spacing w:val="-4"/>
          <w:w w:val="95"/>
          <w:vertAlign w:val="baseline"/>
        </w:rPr>
        <w:t>-wave)</w:t>
      </w:r>
      <w:r>
        <w:rPr>
          <w:rFonts w:ascii="Bookman Old Style" w:hAnsi="Bookman Old Style"/>
          <w:b w:val="0"/>
          <w:spacing w:val="28"/>
          <w:vertAlign w:val="baseline"/>
        </w:rPr>
        <w:t> </w:t>
      </w:r>
      <w:r>
        <w:rPr>
          <w:rFonts w:ascii="Bookman Old Style" w:hAnsi="Bookman Old Style"/>
          <w:b w:val="0"/>
          <w:spacing w:val="-4"/>
          <w:w w:val="95"/>
          <w:vertAlign w:val="baseline"/>
        </w:rPr>
        <w:t>is </w:t>
      </w:r>
      <w:r>
        <w:rPr>
          <w:rFonts w:ascii="Bookman Old Style" w:hAnsi="Bookman Old Style"/>
          <w:b w:val="0"/>
          <w:w w:val="90"/>
          <w:vertAlign w:val="baseline"/>
        </w:rPr>
        <w:t>re</w:t>
      </w:r>
      <w:r>
        <w:rPr>
          <w:rFonts w:ascii="Times New Roman" w:hAnsi="Times New Roman"/>
          <w:w w:val="90"/>
          <w:vertAlign w:val="baseline"/>
        </w:rPr>
        <w:t>fl</w:t>
      </w:r>
      <w:r>
        <w:rPr>
          <w:rFonts w:ascii="Bookman Old Style" w:hAnsi="Bookman Old Style"/>
          <w:b w:val="0"/>
          <w:w w:val="90"/>
          <w:vertAlign w:val="baseline"/>
        </w:rPr>
        <w:t>ected,</w:t>
      </w:r>
      <w:r>
        <w:rPr>
          <w:rFonts w:ascii="Bookman Old Style" w:hAnsi="Bookman Old Style"/>
          <w:b w:val="0"/>
          <w:spacing w:val="4"/>
          <w:vertAlign w:val="baseline"/>
        </w:rPr>
        <w:t> </w:t>
      </w:r>
      <w:r>
        <w:rPr>
          <w:rFonts w:ascii="Bookman Old Style" w:hAnsi="Bookman Old Style"/>
          <w:b w:val="0"/>
          <w:w w:val="90"/>
          <w:vertAlign w:val="baseline"/>
        </w:rPr>
        <w:t>while</w:t>
      </w:r>
      <w:r>
        <w:rPr>
          <w:rFonts w:ascii="Bookman Old Style" w:hAnsi="Bookman Old Style"/>
          <w:b w:val="0"/>
          <w:spacing w:val="4"/>
          <w:vertAlign w:val="baseline"/>
        </w:rPr>
        <w:t> </w:t>
      </w:r>
      <w:r>
        <w:rPr>
          <w:rFonts w:ascii="Bookman Old Style" w:hAnsi="Bookman Old Style"/>
          <w:b w:val="0"/>
          <w:w w:val="90"/>
          <w:vertAlign w:val="baseline"/>
        </w:rPr>
        <w:t>the</w:t>
      </w:r>
      <w:r>
        <w:rPr>
          <w:rFonts w:ascii="Bookman Old Style" w:hAnsi="Bookman Old Style"/>
          <w:b w:val="0"/>
          <w:spacing w:val="5"/>
          <w:vertAlign w:val="baseline"/>
        </w:rPr>
        <w:t> </w:t>
      </w:r>
      <w:r>
        <w:rPr>
          <w:rFonts w:ascii="Bookman Old Style" w:hAnsi="Bookman Old Style"/>
          <w:b w:val="0"/>
          <w:w w:val="90"/>
          <w:vertAlign w:val="baseline"/>
        </w:rPr>
        <w:t>p-polarized</w:t>
      </w:r>
      <w:r>
        <w:rPr>
          <w:rFonts w:ascii="Bookman Old Style" w:hAnsi="Bookman Old Style"/>
          <w:b w:val="0"/>
          <w:spacing w:val="5"/>
          <w:vertAlign w:val="baseline"/>
        </w:rPr>
        <w:t> </w:t>
      </w:r>
      <w:r>
        <w:rPr>
          <w:rFonts w:ascii="Bookman Old Style" w:hAnsi="Bookman Old Style"/>
          <w:b w:val="0"/>
          <w:w w:val="90"/>
          <w:vertAlign w:val="baseline"/>
        </w:rPr>
        <w:t>light</w:t>
      </w:r>
      <w:r>
        <w:rPr>
          <w:rFonts w:ascii="Bookman Old Style" w:hAnsi="Bookman Old Style"/>
          <w:b w:val="0"/>
          <w:spacing w:val="5"/>
          <w:vertAlign w:val="baseline"/>
        </w:rPr>
        <w:t> </w:t>
      </w:r>
      <w:r>
        <w:rPr>
          <w:rFonts w:ascii="Bookman Old Style" w:hAnsi="Bookman Old Style"/>
          <w:b w:val="0"/>
          <w:w w:val="90"/>
          <w:vertAlign w:val="baseline"/>
        </w:rPr>
        <w:t>(</w:t>
      </w:r>
      <w:r>
        <w:rPr>
          <w:rFonts w:ascii="Bookman Old Style" w:hAnsi="Bookman Old Style"/>
          <w:b w:val="0"/>
          <w:i/>
          <w:w w:val="90"/>
          <w:vertAlign w:val="baseline"/>
        </w:rPr>
        <w:t>p</w:t>
      </w:r>
      <w:r>
        <w:rPr>
          <w:rFonts w:ascii="Bookman Old Style" w:hAnsi="Bookman Old Style"/>
          <w:b w:val="0"/>
          <w:w w:val="90"/>
          <w:vertAlign w:val="baseline"/>
        </w:rPr>
        <w:t>-wave)</w:t>
      </w:r>
      <w:r>
        <w:rPr>
          <w:rFonts w:ascii="Bookman Old Style" w:hAnsi="Bookman Old Style"/>
          <w:b w:val="0"/>
          <w:spacing w:val="6"/>
          <w:vertAlign w:val="baseline"/>
        </w:rPr>
        <w:t> </w:t>
      </w:r>
      <w:r>
        <w:rPr>
          <w:rFonts w:ascii="Bookman Old Style" w:hAnsi="Bookman Old Style"/>
          <w:b w:val="0"/>
          <w:w w:val="90"/>
          <w:vertAlign w:val="baseline"/>
        </w:rPr>
        <w:t>transmits </w:t>
      </w:r>
      <w:r>
        <w:rPr>
          <w:rFonts w:ascii="Bookman Old Style" w:hAnsi="Bookman Old Style"/>
          <w:b w:val="0"/>
          <w:w w:val="85"/>
          <w:vertAlign w:val="baseline"/>
        </w:rPr>
        <w:t>through the polarizing beam splitter (PBS). The modulated </w:t>
      </w:r>
      <w:r>
        <w:rPr>
          <w:rFonts w:ascii="Bookman Old Style" w:hAnsi="Bookman Old Style"/>
          <w:b w:val="0"/>
          <w:i/>
          <w:w w:val="90"/>
          <w:vertAlign w:val="baseline"/>
        </w:rPr>
        <w:t>p</w:t>
      </w:r>
      <w:r>
        <w:rPr>
          <w:rFonts w:ascii="Bookman Old Style" w:hAnsi="Bookman Old Style"/>
          <w:b w:val="0"/>
          <w:w w:val="90"/>
          <w:vertAlign w:val="baseline"/>
        </w:rPr>
        <w:t>-wave from LCoS is re</w:t>
      </w:r>
      <w:r>
        <w:rPr>
          <w:rFonts w:ascii="Times New Roman" w:hAnsi="Times New Roman"/>
          <w:w w:val="90"/>
          <w:vertAlign w:val="baseline"/>
        </w:rPr>
        <w:t>fl</w:t>
      </w:r>
      <w:r>
        <w:rPr>
          <w:rFonts w:ascii="Bookman Old Style" w:hAnsi="Bookman Old Style"/>
          <w:b w:val="0"/>
          <w:w w:val="90"/>
          <w:vertAlign w:val="baseline"/>
        </w:rPr>
        <w:t>ected by the PBS onto the pro- </w:t>
      </w:r>
      <w:r>
        <w:rPr>
          <w:rFonts w:ascii="Bookman Old Style" w:hAnsi="Bookman Old Style"/>
          <w:b w:val="0"/>
          <w:spacing w:val="-2"/>
          <w:w w:val="90"/>
          <w:vertAlign w:val="baseline"/>
        </w:rPr>
        <w:t>jection optics of</w:t>
      </w:r>
      <w:r>
        <w:rPr>
          <w:rFonts w:ascii="Bookman Old Style" w:hAnsi="Bookman Old Style"/>
          <w:b w:val="0"/>
          <w:spacing w:val="-4"/>
          <w:w w:val="90"/>
          <w:vertAlign w:val="baseline"/>
        </w:rPr>
        <w:t> </w:t>
      </w:r>
      <w:r>
        <w:rPr>
          <w:rFonts w:ascii="Bookman Old Style" w:hAnsi="Bookman Old Style"/>
          <w:b w:val="0"/>
          <w:spacing w:val="-2"/>
          <w:w w:val="90"/>
          <w:vertAlign w:val="baseline"/>
        </w:rPr>
        <w:t>the near-eye</w:t>
      </w:r>
      <w:r>
        <w:rPr>
          <w:rFonts w:ascii="Bookman Old Style" w:hAnsi="Bookman Old Style"/>
          <w:b w:val="0"/>
          <w:spacing w:val="-4"/>
          <w:w w:val="90"/>
          <w:vertAlign w:val="baseline"/>
        </w:rPr>
        <w:t> </w:t>
      </w:r>
      <w:r>
        <w:rPr>
          <w:rFonts w:ascii="Bookman Old Style" w:hAnsi="Bookman Old Style"/>
          <w:b w:val="0"/>
          <w:spacing w:val="-2"/>
          <w:w w:val="90"/>
          <w:vertAlign w:val="baseline"/>
        </w:rPr>
        <w:t>system. When a phase-only </w:t>
      </w:r>
      <w:r>
        <w:rPr>
          <w:rFonts w:ascii="Bookman Old Style" w:hAnsi="Bookman Old Style"/>
          <w:b w:val="0"/>
          <w:w w:val="85"/>
          <w:vertAlign w:val="baseline"/>
        </w:rPr>
        <w:t>LCoS is used as an SLM with a coherent light source</w:t>
      </w:r>
      <w:hyperlink w:history="true" w:anchor="_bookmark90">
        <w:r>
          <w:rPr>
            <w:rFonts w:ascii="Bookman Old Style" w:hAnsi="Bookman Old Style"/>
            <w:b w:val="0"/>
            <w:color w:val="0000FF"/>
            <w:w w:val="85"/>
            <w:vertAlign w:val="superscript"/>
          </w:rPr>
          <w:t>99</w:t>
        </w:r>
      </w:hyperlink>
      <w:r>
        <w:rPr>
          <w:rFonts w:ascii="Bookman Old Style" w:hAnsi="Bookman Old Style"/>
          <w:b w:val="0"/>
          <w:w w:val="85"/>
          <w:vertAlign w:val="baseline"/>
        </w:rPr>
        <w:t>, by spatially controlling the wavefront, the SLM</w:t>
      </w:r>
      <w:r>
        <w:rPr>
          <w:rFonts w:ascii="Bookman Old Style" w:hAnsi="Bookman Old Style"/>
          <w:b w:val="0"/>
          <w:spacing w:val="-2"/>
          <w:w w:val="85"/>
          <w:vertAlign w:val="baseline"/>
        </w:rPr>
        <w:t> </w:t>
      </w:r>
      <w:r>
        <w:rPr>
          <w:rFonts w:ascii="Bookman Old Style" w:hAnsi="Bookman Old Style"/>
          <w:b w:val="0"/>
          <w:w w:val="85"/>
          <w:vertAlign w:val="baseline"/>
        </w:rPr>
        <w:t>can be</w:t>
      </w:r>
      <w:r>
        <w:rPr>
          <w:rFonts w:ascii="Bookman Old Style" w:hAnsi="Bookman Old Style"/>
          <w:b w:val="0"/>
          <w:spacing w:val="-2"/>
          <w:w w:val="85"/>
          <w:vertAlign w:val="baseline"/>
        </w:rPr>
        <w:t> </w:t>
      </w:r>
      <w:r>
        <w:rPr>
          <w:rFonts w:ascii="Bookman Old Style" w:hAnsi="Bookman Old Style"/>
          <w:b w:val="0"/>
          <w:w w:val="85"/>
          <w:vertAlign w:val="baseline"/>
        </w:rPr>
        <w:t>applied </w:t>
      </w:r>
      <w:r>
        <w:rPr>
          <w:rFonts w:ascii="Bookman Old Style" w:hAnsi="Bookman Old Style"/>
          <w:b w:val="0"/>
          <w:spacing w:val="-2"/>
          <w:w w:val="90"/>
          <w:vertAlign w:val="baseline"/>
        </w:rPr>
        <w:t>in</w:t>
      </w:r>
      <w:r>
        <w:rPr>
          <w:rFonts w:ascii="Bookman Old Style" w:hAnsi="Bookman Old Style"/>
          <w:b w:val="0"/>
          <w:spacing w:val="-8"/>
          <w:w w:val="90"/>
          <w:vertAlign w:val="baseline"/>
        </w:rPr>
        <w:t> </w:t>
      </w:r>
      <w:r>
        <w:rPr>
          <w:rFonts w:ascii="Bookman Old Style" w:hAnsi="Bookman Old Style"/>
          <w:b w:val="0"/>
          <w:spacing w:val="-2"/>
          <w:w w:val="90"/>
          <w:vertAlign w:val="baseline"/>
        </w:rPr>
        <w:t>near-eye</w:t>
      </w:r>
      <w:r>
        <w:rPr>
          <w:rFonts w:ascii="Bookman Old Style" w:hAnsi="Bookman Old Style"/>
          <w:b w:val="0"/>
          <w:spacing w:val="-7"/>
          <w:w w:val="90"/>
          <w:vertAlign w:val="baseline"/>
        </w:rPr>
        <w:t> </w:t>
      </w:r>
      <w:r>
        <w:rPr>
          <w:rFonts w:ascii="Bookman Old Style" w:hAnsi="Bookman Old Style"/>
          <w:b w:val="0"/>
          <w:spacing w:val="-2"/>
          <w:w w:val="90"/>
          <w:vertAlign w:val="baseline"/>
        </w:rPr>
        <w:t>displays</w:t>
      </w:r>
      <w:r>
        <w:rPr>
          <w:rFonts w:ascii="Bookman Old Style" w:hAnsi="Bookman Old Style"/>
          <w:b w:val="0"/>
          <w:spacing w:val="-7"/>
          <w:w w:val="90"/>
          <w:vertAlign w:val="baseline"/>
        </w:rPr>
        <w:t> </w:t>
      </w:r>
      <w:r>
        <w:rPr>
          <w:rFonts w:ascii="Bookman Old Style" w:hAnsi="Bookman Old Style"/>
          <w:b w:val="0"/>
          <w:spacing w:val="-2"/>
          <w:w w:val="90"/>
          <w:vertAlign w:val="baseline"/>
        </w:rPr>
        <w:t>with</w:t>
      </w:r>
      <w:r>
        <w:rPr>
          <w:rFonts w:ascii="Bookman Old Style" w:hAnsi="Bookman Old Style"/>
          <w:b w:val="0"/>
          <w:spacing w:val="-7"/>
          <w:w w:val="90"/>
          <w:vertAlign w:val="baseline"/>
        </w:rPr>
        <w:t> </w:t>
      </w:r>
      <w:r>
        <w:rPr>
          <w:rFonts w:ascii="Bookman Old Style" w:hAnsi="Bookman Old Style"/>
          <w:b w:val="0"/>
          <w:spacing w:val="-2"/>
          <w:w w:val="90"/>
          <w:vertAlign w:val="baseline"/>
        </w:rPr>
        <w:t>holographic</w:t>
      </w:r>
      <w:r>
        <w:rPr>
          <w:rFonts w:ascii="Bookman Old Style" w:hAnsi="Bookman Old Style"/>
          <w:b w:val="0"/>
          <w:spacing w:val="-7"/>
          <w:w w:val="90"/>
          <w:vertAlign w:val="baseline"/>
        </w:rPr>
        <w:t> </w:t>
      </w:r>
      <w:r>
        <w:rPr>
          <w:rFonts w:ascii="Bookman Old Style" w:hAnsi="Bookman Old Style"/>
          <w:b w:val="0"/>
          <w:spacing w:val="-2"/>
          <w:w w:val="90"/>
          <w:vertAlign w:val="baseline"/>
        </w:rPr>
        <w:t>imaging,</w:t>
      </w:r>
      <w:r>
        <w:rPr>
          <w:rFonts w:ascii="Bookman Old Style" w:hAnsi="Bookman Old Style"/>
          <w:b w:val="0"/>
          <w:spacing w:val="-7"/>
          <w:w w:val="90"/>
          <w:vertAlign w:val="baseline"/>
        </w:rPr>
        <w:t> </w:t>
      </w:r>
      <w:r>
        <w:rPr>
          <w:rFonts w:ascii="Bookman Old Style" w:hAnsi="Bookman Old Style"/>
          <w:b w:val="0"/>
          <w:spacing w:val="-2"/>
          <w:w w:val="90"/>
          <w:vertAlign w:val="baseline"/>
        </w:rPr>
        <w:t>which</w:t>
      </w:r>
      <w:r>
        <w:rPr>
          <w:rFonts w:ascii="Bookman Old Style" w:hAnsi="Bookman Old Style"/>
          <w:b w:val="0"/>
          <w:spacing w:val="-7"/>
          <w:w w:val="90"/>
          <w:vertAlign w:val="baseline"/>
        </w:rPr>
        <w:t> </w:t>
      </w:r>
      <w:r>
        <w:rPr>
          <w:rFonts w:ascii="Bookman Old Style" w:hAnsi="Bookman Old Style"/>
          <w:b w:val="0"/>
          <w:spacing w:val="-2"/>
          <w:w w:val="90"/>
          <w:vertAlign w:val="baseline"/>
        </w:rPr>
        <w:t>will </w:t>
      </w:r>
      <w:r>
        <w:rPr>
          <w:rFonts w:ascii="Bookman Old Style" w:hAnsi="Bookman Old Style"/>
          <w:b w:val="0"/>
          <w:w w:val="90"/>
          <w:vertAlign w:val="baseline"/>
        </w:rPr>
        <w:t>be</w:t>
      </w:r>
      <w:r>
        <w:rPr>
          <w:rFonts w:ascii="Bookman Old Style" w:hAnsi="Bookman Old Style"/>
          <w:b w:val="0"/>
          <w:spacing w:val="-3"/>
          <w:vertAlign w:val="baseline"/>
        </w:rPr>
        <w:t> </w:t>
      </w:r>
      <w:r>
        <w:rPr>
          <w:rFonts w:ascii="Bookman Old Style" w:hAnsi="Bookman Old Style"/>
          <w:b w:val="0"/>
          <w:w w:val="90"/>
          <w:vertAlign w:val="baseline"/>
        </w:rPr>
        <w:t>discussed</w:t>
      </w:r>
      <w:r>
        <w:rPr>
          <w:rFonts w:ascii="Bookman Old Style" w:hAnsi="Bookman Old Style"/>
          <w:b w:val="0"/>
          <w:spacing w:val="-1"/>
          <w:vertAlign w:val="baseline"/>
        </w:rPr>
        <w:t> </w:t>
      </w:r>
      <w:r>
        <w:rPr>
          <w:rFonts w:ascii="Bookman Old Style" w:hAnsi="Bookman Old Style"/>
          <w:b w:val="0"/>
          <w:w w:val="90"/>
          <w:vertAlign w:val="baseline"/>
        </w:rPr>
        <w:t>in</w:t>
      </w:r>
      <w:r>
        <w:rPr>
          <w:rFonts w:ascii="Bookman Old Style" w:hAnsi="Bookman Old Style"/>
          <w:b w:val="0"/>
          <w:spacing w:val="-1"/>
          <w:vertAlign w:val="baseline"/>
        </w:rPr>
        <w:t> </w:t>
      </w:r>
      <w:r>
        <w:rPr>
          <w:rFonts w:ascii="Bookman Old Style" w:hAnsi="Bookman Old Style"/>
          <w:b w:val="0"/>
          <w:w w:val="90"/>
          <w:vertAlign w:val="baseline"/>
        </w:rPr>
        <w:t>detail</w:t>
      </w:r>
      <w:r>
        <w:rPr>
          <w:rFonts w:ascii="Bookman Old Style" w:hAnsi="Bookman Old Style"/>
          <w:b w:val="0"/>
          <w:spacing w:val="-3"/>
          <w:vertAlign w:val="baseline"/>
        </w:rPr>
        <w:t> </w:t>
      </w:r>
      <w:r>
        <w:rPr>
          <w:rFonts w:ascii="Bookman Old Style" w:hAnsi="Bookman Old Style"/>
          <w:b w:val="0"/>
          <w:w w:val="90"/>
          <w:vertAlign w:val="baseline"/>
        </w:rPr>
        <w:t>later.</w:t>
      </w:r>
      <w:r>
        <w:rPr>
          <w:rFonts w:ascii="Bookman Old Style" w:hAnsi="Bookman Old Style"/>
          <w:b w:val="0"/>
          <w:spacing w:val="-1"/>
          <w:vertAlign w:val="baseline"/>
        </w:rPr>
        <w:t> </w:t>
      </w:r>
      <w:r>
        <w:rPr>
          <w:rFonts w:ascii="Bookman Old Style" w:hAnsi="Bookman Old Style"/>
          <w:b w:val="0"/>
          <w:w w:val="90"/>
          <w:vertAlign w:val="baseline"/>
        </w:rPr>
        <w:t>It</w:t>
      </w:r>
      <w:r>
        <w:rPr>
          <w:rFonts w:ascii="Bookman Old Style" w:hAnsi="Bookman Old Style"/>
          <w:b w:val="0"/>
          <w:spacing w:val="-3"/>
          <w:vertAlign w:val="baseline"/>
        </w:rPr>
        <w:t> </w:t>
      </w:r>
      <w:r>
        <w:rPr>
          <w:rFonts w:ascii="Bookman Old Style" w:hAnsi="Bookman Old Style"/>
          <w:b w:val="0"/>
          <w:w w:val="90"/>
          <w:vertAlign w:val="baseline"/>
        </w:rPr>
        <w:t>should</w:t>
      </w:r>
      <w:r>
        <w:rPr>
          <w:rFonts w:ascii="Bookman Old Style" w:hAnsi="Bookman Old Style"/>
          <w:b w:val="0"/>
          <w:spacing w:val="-3"/>
          <w:vertAlign w:val="baseline"/>
        </w:rPr>
        <w:t> </w:t>
      </w:r>
      <w:r>
        <w:rPr>
          <w:rFonts w:ascii="Bookman Old Style" w:hAnsi="Bookman Old Style"/>
          <w:b w:val="0"/>
          <w:w w:val="90"/>
          <w:vertAlign w:val="baseline"/>
        </w:rPr>
        <w:t>be</w:t>
      </w:r>
      <w:r>
        <w:rPr>
          <w:rFonts w:ascii="Bookman Old Style" w:hAnsi="Bookman Old Style"/>
          <w:b w:val="0"/>
          <w:spacing w:val="-1"/>
          <w:vertAlign w:val="baseline"/>
        </w:rPr>
        <w:t> </w:t>
      </w:r>
      <w:r>
        <w:rPr>
          <w:rFonts w:ascii="Bookman Old Style" w:hAnsi="Bookman Old Style"/>
          <w:b w:val="0"/>
          <w:w w:val="90"/>
          <w:vertAlign w:val="baseline"/>
        </w:rPr>
        <w:t>noted</w:t>
      </w:r>
      <w:r>
        <w:rPr>
          <w:rFonts w:ascii="Bookman Old Style" w:hAnsi="Bookman Old Style"/>
          <w:b w:val="0"/>
          <w:spacing w:val="-1"/>
          <w:vertAlign w:val="baseline"/>
        </w:rPr>
        <w:t> </w:t>
      </w:r>
      <w:r>
        <w:rPr>
          <w:rFonts w:ascii="Bookman Old Style" w:hAnsi="Bookman Old Style"/>
          <w:b w:val="0"/>
          <w:w w:val="90"/>
          <w:vertAlign w:val="baseline"/>
        </w:rPr>
        <w:t>that</w:t>
      </w:r>
      <w:r>
        <w:rPr>
          <w:rFonts w:ascii="Bookman Old Style" w:hAnsi="Bookman Old Style"/>
          <w:b w:val="0"/>
          <w:spacing w:val="-1"/>
          <w:vertAlign w:val="baseline"/>
        </w:rPr>
        <w:t> </w:t>
      </w:r>
      <w:r>
        <w:rPr>
          <w:rFonts w:ascii="Bookman Old Style" w:hAnsi="Bookman Old Style"/>
          <w:b w:val="0"/>
          <w:w w:val="90"/>
          <w:vertAlign w:val="baseline"/>
        </w:rPr>
        <w:t>the </w:t>
      </w:r>
      <w:r>
        <w:rPr>
          <w:rFonts w:ascii="Bookman Old Style" w:hAnsi="Bookman Old Style"/>
          <w:b w:val="0"/>
          <w:w w:val="85"/>
          <w:vertAlign w:val="baseline"/>
        </w:rPr>
        <w:t>beam splitter can be replaced by other holographic optical </w:t>
      </w:r>
      <w:r>
        <w:rPr>
          <w:rFonts w:ascii="Bookman Old Style" w:hAnsi="Bookman Old Style"/>
          <w:b w:val="0"/>
          <w:w w:val="90"/>
          <w:vertAlign w:val="baseline"/>
        </w:rPr>
        <w:t>elements (HOEs)</w:t>
      </w:r>
      <w:r>
        <w:rPr>
          <w:rFonts w:ascii="Bookman Old Style" w:hAnsi="Bookman Old Style"/>
          <w:b w:val="0"/>
          <w:vertAlign w:val="baseline"/>
        </w:rPr>
        <w:t> </w:t>
      </w:r>
      <w:r>
        <w:rPr>
          <w:rFonts w:ascii="Bookman Old Style" w:hAnsi="Bookman Old Style"/>
          <w:b w:val="0"/>
          <w:w w:val="90"/>
          <w:vertAlign w:val="baseline"/>
        </w:rPr>
        <w:t>in</w:t>
      </w:r>
      <w:r>
        <w:rPr>
          <w:rFonts w:ascii="Bookman Old Style" w:hAnsi="Bookman Old Style"/>
          <w:b w:val="0"/>
          <w:vertAlign w:val="baseline"/>
        </w:rPr>
        <w:t> </w:t>
      </w:r>
      <w:r>
        <w:rPr>
          <w:rFonts w:ascii="Bookman Old Style" w:hAnsi="Bookman Old Style"/>
          <w:b w:val="0"/>
          <w:w w:val="90"/>
          <w:vertAlign w:val="baseline"/>
        </w:rPr>
        <w:t>an</w:t>
      </w:r>
      <w:r>
        <w:rPr>
          <w:rFonts w:ascii="Bookman Old Style" w:hAnsi="Bookman Old Style"/>
          <w:b w:val="0"/>
          <w:vertAlign w:val="baseline"/>
        </w:rPr>
        <w:t> </w:t>
      </w:r>
      <w:r>
        <w:rPr>
          <w:rFonts w:ascii="Bookman Old Style" w:hAnsi="Bookman Old Style"/>
          <w:b w:val="0"/>
          <w:w w:val="90"/>
          <w:vertAlign w:val="baseline"/>
        </w:rPr>
        <w:t>off-axis</w:t>
      </w:r>
      <w:r>
        <w:rPr>
          <w:rFonts w:ascii="Bookman Old Style" w:hAnsi="Bookman Old Style"/>
          <w:b w:val="0"/>
          <w:vertAlign w:val="baseline"/>
        </w:rPr>
        <w:t> </w:t>
      </w:r>
      <w:r>
        <w:rPr>
          <w:rFonts w:ascii="Bookman Old Style" w:hAnsi="Bookman Old Style"/>
          <w:b w:val="0"/>
          <w:w w:val="90"/>
          <w:vertAlign w:val="baseline"/>
        </w:rPr>
        <w:t>con</w:t>
      </w:r>
      <w:r>
        <w:rPr>
          <w:rFonts w:ascii="Times New Roman" w:hAnsi="Times New Roman"/>
          <w:w w:val="90"/>
          <w:vertAlign w:val="baseline"/>
        </w:rPr>
        <w:t>ﬁ</w:t>
      </w:r>
      <w:r>
        <w:rPr>
          <w:rFonts w:ascii="Bookman Old Style" w:hAnsi="Bookman Old Style"/>
          <w:b w:val="0"/>
          <w:w w:val="90"/>
          <w:vertAlign w:val="baseline"/>
        </w:rPr>
        <w:t>guration</w:t>
      </w:r>
      <w:hyperlink w:history="true" w:anchor="_bookmark83">
        <w:r>
          <w:rPr>
            <w:rFonts w:ascii="Bookman Old Style" w:hAnsi="Bookman Old Style"/>
            <w:b w:val="0"/>
            <w:color w:val="0000FF"/>
            <w:w w:val="90"/>
            <w:vertAlign w:val="superscript"/>
          </w:rPr>
          <w:t>92</w:t>
        </w:r>
      </w:hyperlink>
      <w:r>
        <w:rPr>
          <w:rFonts w:ascii="Bookman Old Style" w:hAnsi="Bookman Old Style"/>
          <w:b w:val="0"/>
          <w:color w:val="0000FF"/>
          <w:vertAlign w:val="baseline"/>
        </w:rPr>
        <w:t> </w:t>
      </w:r>
      <w:r>
        <w:rPr>
          <w:rFonts w:ascii="Bookman Old Style" w:hAnsi="Bookman Old Style"/>
          <w:b w:val="0"/>
          <w:w w:val="90"/>
          <w:vertAlign w:val="baseline"/>
        </w:rPr>
        <w:t>or wave- </w:t>
      </w:r>
      <w:r>
        <w:rPr>
          <w:rFonts w:ascii="Bookman Old Style" w:hAnsi="Bookman Old Style"/>
          <w:b w:val="0"/>
          <w:spacing w:val="-2"/>
          <w:w w:val="90"/>
          <w:vertAlign w:val="baseline"/>
        </w:rPr>
        <w:t>guide</w:t>
      </w:r>
      <w:r>
        <w:rPr>
          <w:rFonts w:ascii="Bookman Old Style" w:hAnsi="Bookman Old Style"/>
          <w:b w:val="0"/>
          <w:spacing w:val="-8"/>
          <w:w w:val="90"/>
          <w:vertAlign w:val="baseline"/>
        </w:rPr>
        <w:t> </w:t>
      </w:r>
      <w:r>
        <w:rPr>
          <w:rFonts w:ascii="Bookman Old Style" w:hAnsi="Bookman Old Style"/>
          <w:b w:val="0"/>
          <w:spacing w:val="-2"/>
          <w:w w:val="90"/>
          <w:vertAlign w:val="baseline"/>
        </w:rPr>
        <w:t>geometry</w:t>
      </w:r>
      <w:hyperlink w:history="true" w:anchor="_bookmark92">
        <w:r>
          <w:rPr>
            <w:rFonts w:ascii="Bookman Old Style" w:hAnsi="Bookman Old Style"/>
            <w:b w:val="0"/>
            <w:color w:val="0000FF"/>
            <w:spacing w:val="-2"/>
            <w:w w:val="90"/>
            <w:vertAlign w:val="superscript"/>
          </w:rPr>
          <w:t>100</w:t>
        </w:r>
      </w:hyperlink>
      <w:r>
        <w:rPr>
          <w:rFonts w:ascii="Bookman Old Style" w:hAnsi="Bookman Old Style"/>
          <w:b w:val="0"/>
          <w:spacing w:val="-2"/>
          <w:w w:val="90"/>
          <w:vertAlign w:val="baseline"/>
        </w:rPr>
        <w:t>,</w:t>
      </w:r>
      <w:r>
        <w:rPr>
          <w:rFonts w:ascii="Bookman Old Style" w:hAnsi="Bookman Old Style"/>
          <w:b w:val="0"/>
          <w:spacing w:val="-7"/>
          <w:w w:val="90"/>
          <w:vertAlign w:val="baseline"/>
        </w:rPr>
        <w:t> </w:t>
      </w:r>
      <w:r>
        <w:rPr>
          <w:rFonts w:ascii="Bookman Old Style" w:hAnsi="Bookman Old Style"/>
          <w:b w:val="0"/>
          <w:spacing w:val="-2"/>
          <w:w w:val="90"/>
          <w:vertAlign w:val="baseline"/>
        </w:rPr>
        <w:t>leading</w:t>
      </w:r>
      <w:r>
        <w:rPr>
          <w:rFonts w:ascii="Bookman Old Style" w:hAnsi="Bookman Old Style"/>
          <w:b w:val="0"/>
          <w:spacing w:val="-7"/>
          <w:w w:val="90"/>
          <w:vertAlign w:val="baseline"/>
        </w:rPr>
        <w:t> </w:t>
      </w:r>
      <w:r>
        <w:rPr>
          <w:rFonts w:ascii="Bookman Old Style" w:hAnsi="Bookman Old Style"/>
          <w:b w:val="0"/>
          <w:spacing w:val="-2"/>
          <w:w w:val="90"/>
          <w:vertAlign w:val="baseline"/>
        </w:rPr>
        <w:t>to</w:t>
      </w:r>
      <w:r>
        <w:rPr>
          <w:rFonts w:ascii="Bookman Old Style" w:hAnsi="Bookman Old Style"/>
          <w:b w:val="0"/>
          <w:spacing w:val="-7"/>
          <w:w w:val="90"/>
          <w:vertAlign w:val="baseline"/>
        </w:rPr>
        <w:t> </w:t>
      </w:r>
      <w:r>
        <w:rPr>
          <w:rFonts w:ascii="Bookman Old Style" w:hAnsi="Bookman Old Style"/>
          <w:b w:val="0"/>
          <w:spacing w:val="-2"/>
          <w:w w:val="90"/>
          <w:vertAlign w:val="baseline"/>
        </w:rPr>
        <w:t>a</w:t>
      </w:r>
      <w:r>
        <w:rPr>
          <w:rFonts w:ascii="Bookman Old Style" w:hAnsi="Bookman Old Style"/>
          <w:b w:val="0"/>
          <w:spacing w:val="-7"/>
          <w:w w:val="90"/>
          <w:vertAlign w:val="baseline"/>
        </w:rPr>
        <w:t> </w:t>
      </w:r>
      <w:r>
        <w:rPr>
          <w:rFonts w:ascii="Bookman Old Style" w:hAnsi="Bookman Old Style"/>
          <w:b w:val="0"/>
          <w:spacing w:val="-2"/>
          <w:w w:val="90"/>
          <w:vertAlign w:val="baseline"/>
        </w:rPr>
        <w:t>more</w:t>
      </w:r>
      <w:r>
        <w:rPr>
          <w:rFonts w:ascii="Bookman Old Style" w:hAnsi="Bookman Old Style"/>
          <w:b w:val="0"/>
          <w:spacing w:val="-7"/>
          <w:w w:val="90"/>
          <w:vertAlign w:val="baseline"/>
        </w:rPr>
        <w:t> </w:t>
      </w:r>
      <w:r>
        <w:rPr>
          <w:rFonts w:ascii="Bookman Old Style" w:hAnsi="Bookman Old Style"/>
          <w:b w:val="0"/>
          <w:spacing w:val="-2"/>
          <w:w w:val="90"/>
          <w:vertAlign w:val="baseline"/>
        </w:rPr>
        <w:t>compact</w:t>
      </w:r>
      <w:r>
        <w:rPr>
          <w:rFonts w:ascii="Bookman Old Style" w:hAnsi="Bookman Old Style"/>
          <w:b w:val="0"/>
          <w:spacing w:val="-7"/>
          <w:w w:val="90"/>
          <w:vertAlign w:val="baseline"/>
        </w:rPr>
        <w:t> </w:t>
      </w:r>
      <w:r>
        <w:rPr>
          <w:rFonts w:ascii="Bookman Old Style" w:hAnsi="Bookman Old Style"/>
          <w:b w:val="0"/>
          <w:spacing w:val="-2"/>
          <w:w w:val="90"/>
          <w:vertAlign w:val="baseline"/>
        </w:rPr>
        <w:t>form</w:t>
      </w:r>
      <w:r>
        <w:rPr>
          <w:rFonts w:ascii="Bookman Old Style" w:hAnsi="Bookman Old Style"/>
          <w:b w:val="0"/>
          <w:spacing w:val="-7"/>
          <w:w w:val="90"/>
          <w:vertAlign w:val="baseline"/>
        </w:rPr>
        <w:t> </w:t>
      </w:r>
      <w:r>
        <w:rPr>
          <w:rFonts w:ascii="Bookman Old Style" w:hAnsi="Bookman Old Style"/>
          <w:b w:val="0"/>
          <w:spacing w:val="-2"/>
          <w:w w:val="90"/>
          <w:vertAlign w:val="baseline"/>
        </w:rPr>
        <w:t>factor. </w:t>
      </w:r>
      <w:r>
        <w:rPr>
          <w:rFonts w:ascii="Bookman Old Style" w:hAnsi="Bookman Old Style"/>
          <w:b w:val="0"/>
          <w:w w:val="95"/>
          <w:vertAlign w:val="baseline"/>
        </w:rPr>
        <w:t>For</w:t>
      </w:r>
      <w:r>
        <w:rPr>
          <w:rFonts w:ascii="Bookman Old Style" w:hAnsi="Bookman Old Style"/>
          <w:b w:val="0"/>
          <w:spacing w:val="4"/>
          <w:vertAlign w:val="baseline"/>
        </w:rPr>
        <w:t> </w:t>
      </w:r>
      <w:r>
        <w:rPr>
          <w:rFonts w:ascii="Bookman Old Style" w:hAnsi="Bookman Old Style"/>
          <w:b w:val="0"/>
          <w:w w:val="95"/>
          <w:vertAlign w:val="baseline"/>
        </w:rPr>
        <w:t>the</w:t>
      </w:r>
      <w:r>
        <w:rPr>
          <w:rFonts w:ascii="Bookman Old Style" w:hAnsi="Bookman Old Style"/>
          <w:b w:val="0"/>
          <w:spacing w:val="4"/>
          <w:vertAlign w:val="baseline"/>
        </w:rPr>
        <w:t> </w:t>
      </w:r>
      <w:r>
        <w:rPr>
          <w:rFonts w:ascii="Bookman Old Style" w:hAnsi="Bookman Old Style"/>
          <w:b w:val="0"/>
          <w:w w:val="95"/>
          <w:vertAlign w:val="baseline"/>
        </w:rPr>
        <w:t>LCoS</w:t>
      </w:r>
      <w:r>
        <w:rPr>
          <w:rFonts w:ascii="Bookman Old Style" w:hAnsi="Bookman Old Style"/>
          <w:b w:val="0"/>
          <w:spacing w:val="4"/>
          <w:vertAlign w:val="baseline"/>
        </w:rPr>
        <w:t> </w:t>
      </w:r>
      <w:r>
        <w:rPr>
          <w:rFonts w:ascii="Bookman Old Style" w:hAnsi="Bookman Old Style"/>
          <w:b w:val="0"/>
          <w:w w:val="95"/>
          <w:vertAlign w:val="baseline"/>
        </w:rPr>
        <w:t>based</w:t>
      </w:r>
      <w:r>
        <w:rPr>
          <w:rFonts w:ascii="Bookman Old Style" w:hAnsi="Bookman Old Style"/>
          <w:b w:val="0"/>
          <w:spacing w:val="4"/>
          <w:vertAlign w:val="baseline"/>
        </w:rPr>
        <w:t> </w:t>
      </w:r>
      <w:r>
        <w:rPr>
          <w:rFonts w:ascii="Bookman Old Style" w:hAnsi="Bookman Old Style"/>
          <w:b w:val="0"/>
          <w:w w:val="95"/>
          <w:vertAlign w:val="baseline"/>
        </w:rPr>
        <w:t>near-eye</w:t>
      </w:r>
      <w:r>
        <w:rPr>
          <w:rFonts w:ascii="Bookman Old Style" w:hAnsi="Bookman Old Style"/>
          <w:b w:val="0"/>
          <w:spacing w:val="4"/>
          <w:vertAlign w:val="baseline"/>
        </w:rPr>
        <w:t> </w:t>
      </w:r>
      <w:r>
        <w:rPr>
          <w:rFonts w:ascii="Bookman Old Style" w:hAnsi="Bookman Old Style"/>
          <w:b w:val="0"/>
          <w:w w:val="95"/>
          <w:vertAlign w:val="baseline"/>
        </w:rPr>
        <w:t>systems,</w:t>
      </w:r>
      <w:r>
        <w:rPr>
          <w:rFonts w:ascii="Bookman Old Style" w:hAnsi="Bookman Old Style"/>
          <w:b w:val="0"/>
          <w:spacing w:val="4"/>
          <w:vertAlign w:val="baseline"/>
        </w:rPr>
        <w:t> </w:t>
      </w:r>
      <w:r>
        <w:rPr>
          <w:rFonts w:ascii="Bookman Old Style" w:hAnsi="Bookman Old Style"/>
          <w:b w:val="0"/>
          <w:w w:val="95"/>
          <w:vertAlign w:val="baseline"/>
        </w:rPr>
        <w:t>the</w:t>
      </w:r>
      <w:r>
        <w:rPr>
          <w:rFonts w:ascii="Bookman Old Style" w:hAnsi="Bookman Old Style"/>
          <w:b w:val="0"/>
          <w:spacing w:val="4"/>
          <w:vertAlign w:val="baseline"/>
        </w:rPr>
        <w:t> </w:t>
      </w:r>
      <w:r>
        <w:rPr>
          <w:rFonts w:ascii="Bookman Old Style" w:hAnsi="Bookman Old Style"/>
          <w:b w:val="0"/>
          <w:w w:val="95"/>
          <w:vertAlign w:val="baseline"/>
        </w:rPr>
        <w:t>two</w:t>
      </w:r>
      <w:r>
        <w:rPr>
          <w:rFonts w:ascii="Bookman Old Style" w:hAnsi="Bookman Old Style"/>
          <w:b w:val="0"/>
          <w:spacing w:val="4"/>
          <w:vertAlign w:val="baseline"/>
        </w:rPr>
        <w:t> </w:t>
      </w:r>
      <w:r>
        <w:rPr>
          <w:rFonts w:ascii="Bookman Old Style" w:hAnsi="Bookman Old Style"/>
          <w:b w:val="0"/>
          <w:w w:val="95"/>
          <w:vertAlign w:val="baseline"/>
        </w:rPr>
        <w:t>main </w:t>
      </w:r>
      <w:r>
        <w:rPr>
          <w:rFonts w:ascii="Bookman Old Style" w:hAnsi="Bookman Old Style"/>
          <w:b w:val="0"/>
          <w:w w:val="90"/>
          <w:vertAlign w:val="baseline"/>
        </w:rPr>
        <w:t>requirements</w:t>
      </w:r>
      <w:r>
        <w:rPr>
          <w:rFonts w:ascii="Bookman Old Style" w:hAnsi="Bookman Old Style"/>
          <w:b w:val="0"/>
          <w:vertAlign w:val="baseline"/>
        </w:rPr>
        <w:t> </w:t>
      </w:r>
      <w:r>
        <w:rPr>
          <w:rFonts w:ascii="Bookman Old Style" w:hAnsi="Bookman Old Style"/>
          <w:b w:val="0"/>
          <w:w w:val="90"/>
          <w:vertAlign w:val="baseline"/>
        </w:rPr>
        <w:t>are</w:t>
      </w:r>
      <w:r>
        <w:rPr>
          <w:rFonts w:ascii="Bookman Old Style" w:hAnsi="Bookman Old Style"/>
          <w:b w:val="0"/>
          <w:vertAlign w:val="baseline"/>
        </w:rPr>
        <w:t> </w:t>
      </w:r>
      <w:r>
        <w:rPr>
          <w:rFonts w:ascii="Bookman Old Style" w:hAnsi="Bookman Old Style"/>
          <w:b w:val="0"/>
          <w:w w:val="90"/>
          <w:vertAlign w:val="baseline"/>
        </w:rPr>
        <w:t>wide</w:t>
      </w:r>
      <w:r>
        <w:rPr>
          <w:rFonts w:ascii="Bookman Old Style" w:hAnsi="Bookman Old Style"/>
          <w:b w:val="0"/>
          <w:vertAlign w:val="baseline"/>
        </w:rPr>
        <w:t> </w:t>
      </w:r>
      <w:r>
        <w:rPr>
          <w:rFonts w:ascii="Bookman Old Style" w:hAnsi="Bookman Old Style"/>
          <w:b w:val="0"/>
          <w:w w:val="90"/>
          <w:vertAlign w:val="baseline"/>
        </w:rPr>
        <w:t>FoV</w:t>
      </w:r>
      <w:r>
        <w:rPr>
          <w:rFonts w:ascii="Bookman Old Style" w:hAnsi="Bookman Old Style"/>
          <w:b w:val="0"/>
          <w:vertAlign w:val="baseline"/>
        </w:rPr>
        <w:t> </w:t>
      </w:r>
      <w:r>
        <w:rPr>
          <w:rFonts w:ascii="Bookman Old Style" w:hAnsi="Bookman Old Style"/>
          <w:b w:val="0"/>
          <w:w w:val="90"/>
          <w:vertAlign w:val="baseline"/>
        </w:rPr>
        <w:t>and</w:t>
      </w:r>
      <w:r>
        <w:rPr>
          <w:rFonts w:ascii="Bookman Old Style" w:hAnsi="Bookman Old Style"/>
          <w:b w:val="0"/>
          <w:vertAlign w:val="baseline"/>
        </w:rPr>
        <w:t> </w:t>
      </w:r>
      <w:r>
        <w:rPr>
          <w:rFonts w:ascii="Bookman Old Style" w:hAnsi="Bookman Old Style"/>
          <w:b w:val="0"/>
          <w:w w:val="90"/>
          <w:vertAlign w:val="baseline"/>
        </w:rPr>
        <w:t>high</w:t>
      </w:r>
      <w:r>
        <w:rPr>
          <w:rFonts w:ascii="Bookman Old Style" w:hAnsi="Bookman Old Style"/>
          <w:b w:val="0"/>
          <w:vertAlign w:val="baseline"/>
        </w:rPr>
        <w:t> </w:t>
      </w:r>
      <w:r>
        <w:rPr>
          <w:rFonts w:ascii="Bookman Old Style" w:hAnsi="Bookman Old Style"/>
          <w:b w:val="0"/>
          <w:w w:val="90"/>
          <w:vertAlign w:val="baseline"/>
        </w:rPr>
        <w:t>resolution.</w:t>
      </w:r>
      <w:r>
        <w:rPr>
          <w:rFonts w:ascii="Bookman Old Style" w:hAnsi="Bookman Old Style"/>
          <w:b w:val="0"/>
          <w:vertAlign w:val="baseline"/>
        </w:rPr>
        <w:t> </w:t>
      </w:r>
      <w:r>
        <w:rPr>
          <w:rFonts w:ascii="Bookman Old Style" w:hAnsi="Bookman Old Style"/>
          <w:b w:val="0"/>
          <w:w w:val="90"/>
          <w:vertAlign w:val="baseline"/>
        </w:rPr>
        <w:t>These two</w:t>
      </w:r>
      <w:r>
        <w:rPr>
          <w:rFonts w:ascii="Bookman Old Style" w:hAnsi="Bookman Old Style"/>
          <w:b w:val="0"/>
          <w:spacing w:val="-3"/>
          <w:w w:val="90"/>
          <w:vertAlign w:val="baseline"/>
        </w:rPr>
        <w:t> </w:t>
      </w:r>
      <w:r>
        <w:rPr>
          <w:rFonts w:ascii="Bookman Old Style" w:hAnsi="Bookman Old Style"/>
          <w:b w:val="0"/>
          <w:w w:val="90"/>
          <w:vertAlign w:val="baseline"/>
        </w:rPr>
        <w:t>factors</w:t>
      </w:r>
      <w:r>
        <w:rPr>
          <w:rFonts w:ascii="Bookman Old Style" w:hAnsi="Bookman Old Style"/>
          <w:b w:val="0"/>
          <w:spacing w:val="-3"/>
          <w:w w:val="90"/>
          <w:vertAlign w:val="baseline"/>
        </w:rPr>
        <w:t> </w:t>
      </w:r>
      <w:r>
        <w:rPr>
          <w:rFonts w:ascii="Bookman Old Style" w:hAnsi="Bookman Old Style"/>
          <w:b w:val="0"/>
          <w:w w:val="90"/>
          <w:vertAlign w:val="baseline"/>
        </w:rPr>
        <w:t>are</w:t>
      </w:r>
      <w:r>
        <w:rPr>
          <w:rFonts w:ascii="Bookman Old Style" w:hAnsi="Bookman Old Style"/>
          <w:b w:val="0"/>
          <w:spacing w:val="-4"/>
          <w:w w:val="90"/>
          <w:vertAlign w:val="baseline"/>
        </w:rPr>
        <w:t> </w:t>
      </w:r>
      <w:r>
        <w:rPr>
          <w:rFonts w:ascii="Bookman Old Style" w:hAnsi="Bookman Old Style"/>
          <w:b w:val="0"/>
          <w:w w:val="90"/>
          <w:vertAlign w:val="baseline"/>
        </w:rPr>
        <w:t>interrelated.</w:t>
      </w:r>
      <w:r>
        <w:rPr>
          <w:rFonts w:ascii="Bookman Old Style" w:hAnsi="Bookman Old Style"/>
          <w:b w:val="0"/>
          <w:spacing w:val="-3"/>
          <w:w w:val="90"/>
          <w:vertAlign w:val="baseline"/>
        </w:rPr>
        <w:t> </w:t>
      </w:r>
      <w:r>
        <w:rPr>
          <w:rFonts w:ascii="Bookman Old Style" w:hAnsi="Bookman Old Style"/>
          <w:b w:val="0"/>
          <w:w w:val="90"/>
          <w:vertAlign w:val="baseline"/>
        </w:rPr>
        <w:t>In</w:t>
      </w:r>
      <w:r>
        <w:rPr>
          <w:rFonts w:ascii="Bookman Old Style" w:hAnsi="Bookman Old Style"/>
          <w:b w:val="0"/>
          <w:spacing w:val="-4"/>
          <w:w w:val="90"/>
          <w:vertAlign w:val="baseline"/>
        </w:rPr>
        <w:t> </w:t>
      </w:r>
      <w:r>
        <w:rPr>
          <w:rFonts w:ascii="Bookman Old Style" w:hAnsi="Bookman Old Style"/>
          <w:b w:val="0"/>
          <w:w w:val="90"/>
          <w:vertAlign w:val="baseline"/>
        </w:rPr>
        <w:t>an</w:t>
      </w:r>
      <w:r>
        <w:rPr>
          <w:rFonts w:ascii="Bookman Old Style" w:hAnsi="Bookman Old Style"/>
          <w:b w:val="0"/>
          <w:spacing w:val="-4"/>
          <w:w w:val="90"/>
          <w:vertAlign w:val="baseline"/>
        </w:rPr>
        <w:t> </w:t>
      </w:r>
      <w:r>
        <w:rPr>
          <w:rFonts w:ascii="Bookman Old Style" w:hAnsi="Bookman Old Style"/>
          <w:b w:val="0"/>
          <w:w w:val="90"/>
          <w:vertAlign w:val="baseline"/>
        </w:rPr>
        <w:t>unmagni</w:t>
      </w:r>
      <w:r>
        <w:rPr>
          <w:rFonts w:ascii="Times New Roman" w:hAnsi="Times New Roman"/>
          <w:w w:val="90"/>
          <w:vertAlign w:val="baseline"/>
        </w:rPr>
        <w:t>ﬁ</w:t>
      </w:r>
      <w:r>
        <w:rPr>
          <w:rFonts w:ascii="Bookman Old Style" w:hAnsi="Bookman Old Style"/>
          <w:b w:val="0"/>
          <w:w w:val="90"/>
          <w:vertAlign w:val="baseline"/>
        </w:rPr>
        <w:t>ed</w:t>
      </w:r>
      <w:r>
        <w:rPr>
          <w:rFonts w:ascii="Bookman Old Style" w:hAnsi="Bookman Old Style"/>
          <w:b w:val="0"/>
          <w:spacing w:val="-4"/>
          <w:w w:val="90"/>
          <w:vertAlign w:val="baseline"/>
        </w:rPr>
        <w:t> </w:t>
      </w:r>
      <w:r>
        <w:rPr>
          <w:rFonts w:ascii="Bookman Old Style" w:hAnsi="Bookman Old Style"/>
          <w:b w:val="0"/>
          <w:w w:val="90"/>
          <w:vertAlign w:val="baseline"/>
        </w:rPr>
        <w:t>near-eye </w:t>
      </w:r>
      <w:r>
        <w:rPr>
          <w:rFonts w:ascii="Bookman Old Style" w:hAnsi="Bookman Old Style"/>
          <w:b w:val="0"/>
          <w:w w:val="85"/>
          <w:vertAlign w:val="baseline"/>
        </w:rPr>
        <w:t>system, the FoV is equal to twice the maximum diffraction </w:t>
      </w:r>
      <w:r>
        <w:rPr>
          <w:rFonts w:ascii="Bookman Old Style" w:hAnsi="Bookman Old Style"/>
          <w:b w:val="0"/>
          <w:spacing w:val="-2"/>
          <w:w w:val="90"/>
          <w:vertAlign w:val="baseline"/>
        </w:rPr>
        <w:t>angle,</w:t>
      </w:r>
      <w:r>
        <w:rPr>
          <w:rFonts w:ascii="Bookman Old Style" w:hAnsi="Bookman Old Style"/>
          <w:b w:val="0"/>
          <w:spacing w:val="-6"/>
          <w:w w:val="90"/>
          <w:vertAlign w:val="baseline"/>
        </w:rPr>
        <w:t> </w:t>
      </w:r>
      <w:r>
        <w:rPr>
          <w:rFonts w:ascii="Bookman Old Style" w:hAnsi="Bookman Old Style"/>
          <w:b w:val="0"/>
          <w:spacing w:val="-2"/>
          <w:w w:val="90"/>
          <w:vertAlign w:val="baseline"/>
        </w:rPr>
        <w:t>and</w:t>
      </w:r>
      <w:r>
        <w:rPr>
          <w:rFonts w:ascii="Bookman Old Style" w:hAnsi="Bookman Old Style"/>
          <w:b w:val="0"/>
          <w:spacing w:val="-6"/>
          <w:w w:val="90"/>
          <w:vertAlign w:val="baseline"/>
        </w:rPr>
        <w:t> </w:t>
      </w:r>
      <w:r>
        <w:rPr>
          <w:rFonts w:ascii="Bookman Old Style" w:hAnsi="Bookman Old Style"/>
          <w:b w:val="0"/>
          <w:spacing w:val="-2"/>
          <w:w w:val="90"/>
          <w:vertAlign w:val="baseline"/>
        </w:rPr>
        <w:t>the</w:t>
      </w:r>
      <w:r>
        <w:rPr>
          <w:rFonts w:ascii="Bookman Old Style" w:hAnsi="Bookman Old Style"/>
          <w:b w:val="0"/>
          <w:spacing w:val="-6"/>
          <w:w w:val="90"/>
          <w:vertAlign w:val="baseline"/>
        </w:rPr>
        <w:t> </w:t>
      </w:r>
      <w:r>
        <w:rPr>
          <w:rFonts w:ascii="Bookman Old Style" w:hAnsi="Bookman Old Style"/>
          <w:b w:val="0"/>
          <w:spacing w:val="-2"/>
          <w:w w:val="90"/>
          <w:vertAlign w:val="baseline"/>
        </w:rPr>
        <w:t>eyebox</w:t>
      </w:r>
      <w:r>
        <w:rPr>
          <w:rFonts w:ascii="Bookman Old Style" w:hAnsi="Bookman Old Style"/>
          <w:b w:val="0"/>
          <w:spacing w:val="-6"/>
          <w:w w:val="90"/>
          <w:vertAlign w:val="baseline"/>
        </w:rPr>
        <w:t> </w:t>
      </w:r>
      <w:r>
        <w:rPr>
          <w:rFonts w:ascii="Bookman Old Style" w:hAnsi="Bookman Old Style"/>
          <w:b w:val="0"/>
          <w:spacing w:val="-2"/>
          <w:w w:val="90"/>
          <w:vertAlign w:val="baseline"/>
        </w:rPr>
        <w:t>is</w:t>
      </w:r>
      <w:r>
        <w:rPr>
          <w:rFonts w:ascii="Bookman Old Style" w:hAnsi="Bookman Old Style"/>
          <w:b w:val="0"/>
          <w:spacing w:val="-6"/>
          <w:w w:val="90"/>
          <w:vertAlign w:val="baseline"/>
        </w:rPr>
        <w:t> </w:t>
      </w:r>
      <w:r>
        <w:rPr>
          <w:rFonts w:ascii="Bookman Old Style" w:hAnsi="Bookman Old Style"/>
          <w:b w:val="0"/>
          <w:spacing w:val="-2"/>
          <w:w w:val="90"/>
          <w:vertAlign w:val="baseline"/>
        </w:rPr>
        <w:t>equal</w:t>
      </w:r>
      <w:r>
        <w:rPr>
          <w:rFonts w:ascii="Bookman Old Style" w:hAnsi="Bookman Old Style"/>
          <w:b w:val="0"/>
          <w:spacing w:val="-6"/>
          <w:w w:val="90"/>
          <w:vertAlign w:val="baseline"/>
        </w:rPr>
        <w:t> </w:t>
      </w:r>
      <w:r>
        <w:rPr>
          <w:rFonts w:ascii="Bookman Old Style" w:hAnsi="Bookman Old Style"/>
          <w:b w:val="0"/>
          <w:spacing w:val="-2"/>
          <w:w w:val="90"/>
          <w:vertAlign w:val="baseline"/>
        </w:rPr>
        <w:t>to</w:t>
      </w:r>
      <w:r>
        <w:rPr>
          <w:rFonts w:ascii="Bookman Old Style" w:hAnsi="Bookman Old Style"/>
          <w:b w:val="0"/>
          <w:spacing w:val="-6"/>
          <w:w w:val="90"/>
          <w:vertAlign w:val="baseline"/>
        </w:rPr>
        <w:t> </w:t>
      </w:r>
      <w:r>
        <w:rPr>
          <w:rFonts w:ascii="Bookman Old Style" w:hAnsi="Bookman Old Style"/>
          <w:b w:val="0"/>
          <w:spacing w:val="-2"/>
          <w:w w:val="90"/>
          <w:vertAlign w:val="baseline"/>
        </w:rPr>
        <w:t>the</w:t>
      </w:r>
      <w:r>
        <w:rPr>
          <w:rFonts w:ascii="Bookman Old Style" w:hAnsi="Bookman Old Style"/>
          <w:b w:val="0"/>
          <w:spacing w:val="-6"/>
          <w:w w:val="90"/>
          <w:vertAlign w:val="baseline"/>
        </w:rPr>
        <w:t> </w:t>
      </w:r>
      <w:r>
        <w:rPr>
          <w:rFonts w:ascii="Bookman Old Style" w:hAnsi="Bookman Old Style"/>
          <w:b w:val="0"/>
          <w:spacing w:val="-2"/>
          <w:w w:val="90"/>
          <w:vertAlign w:val="baseline"/>
        </w:rPr>
        <w:t>size</w:t>
      </w:r>
      <w:r>
        <w:rPr>
          <w:rFonts w:ascii="Bookman Old Style" w:hAnsi="Bookman Old Style"/>
          <w:b w:val="0"/>
          <w:spacing w:val="-6"/>
          <w:w w:val="90"/>
          <w:vertAlign w:val="baseline"/>
        </w:rPr>
        <w:t> </w:t>
      </w:r>
      <w:r>
        <w:rPr>
          <w:rFonts w:ascii="Bookman Old Style" w:hAnsi="Bookman Old Style"/>
          <w:b w:val="0"/>
          <w:spacing w:val="-2"/>
          <w:w w:val="90"/>
          <w:vertAlign w:val="baseline"/>
        </w:rPr>
        <w:t>of</w:t>
      </w:r>
      <w:r>
        <w:rPr>
          <w:rFonts w:ascii="Bookman Old Style" w:hAnsi="Bookman Old Style"/>
          <w:b w:val="0"/>
          <w:spacing w:val="-6"/>
          <w:w w:val="90"/>
          <w:vertAlign w:val="baseline"/>
        </w:rPr>
        <w:t> </w:t>
      </w:r>
      <w:r>
        <w:rPr>
          <w:rFonts w:ascii="Bookman Old Style" w:hAnsi="Bookman Old Style"/>
          <w:b w:val="0"/>
          <w:spacing w:val="-2"/>
          <w:w w:val="90"/>
          <w:vertAlign w:val="baseline"/>
        </w:rPr>
        <w:t>the</w:t>
      </w:r>
      <w:r>
        <w:rPr>
          <w:rFonts w:ascii="Bookman Old Style" w:hAnsi="Bookman Old Style"/>
          <w:b w:val="0"/>
          <w:spacing w:val="-6"/>
          <w:w w:val="90"/>
          <w:vertAlign w:val="baseline"/>
        </w:rPr>
        <w:t> </w:t>
      </w:r>
      <w:r>
        <w:rPr>
          <w:rFonts w:ascii="Bookman Old Style" w:hAnsi="Bookman Old Style"/>
          <w:b w:val="0"/>
          <w:spacing w:val="-2"/>
          <w:w w:val="90"/>
          <w:vertAlign w:val="baseline"/>
        </w:rPr>
        <w:t>employed </w:t>
      </w:r>
      <w:r>
        <w:rPr>
          <w:rFonts w:ascii="Bookman Old Style" w:hAnsi="Bookman Old Style"/>
          <w:b w:val="0"/>
          <w:w w:val="90"/>
          <w:vertAlign w:val="baseline"/>
        </w:rPr>
        <w:t>SLM.</w:t>
      </w:r>
      <w:r>
        <w:rPr>
          <w:rFonts w:ascii="Bookman Old Style" w:hAnsi="Bookman Old Style"/>
          <w:b w:val="0"/>
          <w:spacing w:val="40"/>
          <w:vertAlign w:val="baseline"/>
        </w:rPr>
        <w:t> </w:t>
      </w:r>
      <w:r>
        <w:rPr>
          <w:rFonts w:ascii="Bookman Old Style" w:hAnsi="Bookman Old Style"/>
          <w:b w:val="0"/>
          <w:w w:val="90"/>
          <w:vertAlign w:val="baseline"/>
        </w:rPr>
        <w:t>At</w:t>
      </w:r>
      <w:r>
        <w:rPr>
          <w:rFonts w:ascii="Bookman Old Style" w:hAnsi="Bookman Old Style"/>
          <w:b w:val="0"/>
          <w:spacing w:val="40"/>
          <w:vertAlign w:val="baseline"/>
        </w:rPr>
        <w:t> </w:t>
      </w:r>
      <w:r>
        <w:rPr>
          <w:rFonts w:ascii="Bookman Old Style" w:hAnsi="Bookman Old Style"/>
          <w:b w:val="0"/>
          <w:w w:val="90"/>
          <w:vertAlign w:val="baseline"/>
        </w:rPr>
        <w:t>normal</w:t>
      </w:r>
      <w:r>
        <w:rPr>
          <w:rFonts w:ascii="Bookman Old Style" w:hAnsi="Bookman Old Style"/>
          <w:b w:val="0"/>
          <w:spacing w:val="40"/>
          <w:vertAlign w:val="baseline"/>
        </w:rPr>
        <w:t> </w:t>
      </w:r>
      <w:r>
        <w:rPr>
          <w:rFonts w:ascii="Bookman Old Style" w:hAnsi="Bookman Old Style"/>
          <w:b w:val="0"/>
          <w:w w:val="90"/>
          <w:vertAlign w:val="baseline"/>
        </w:rPr>
        <w:t>incidence,</w:t>
      </w:r>
      <w:r>
        <w:rPr>
          <w:rFonts w:ascii="Bookman Old Style" w:hAnsi="Bookman Old Style"/>
          <w:b w:val="0"/>
          <w:spacing w:val="40"/>
          <w:vertAlign w:val="baseline"/>
        </w:rPr>
        <w:t> </w:t>
      </w:r>
      <w:r>
        <w:rPr>
          <w:rFonts w:ascii="Bookman Old Style" w:hAnsi="Bookman Old Style"/>
          <w:b w:val="0"/>
          <w:w w:val="90"/>
          <w:vertAlign w:val="baseline"/>
        </w:rPr>
        <w:t>the</w:t>
      </w:r>
      <w:r>
        <w:rPr>
          <w:rFonts w:ascii="Bookman Old Style" w:hAnsi="Bookman Old Style"/>
          <w:b w:val="0"/>
          <w:spacing w:val="40"/>
          <w:vertAlign w:val="baseline"/>
        </w:rPr>
        <w:t> </w:t>
      </w:r>
      <w:r>
        <w:rPr>
          <w:rFonts w:ascii="Bookman Old Style" w:hAnsi="Bookman Old Style"/>
          <w:b w:val="0"/>
          <w:w w:val="90"/>
          <w:vertAlign w:val="baseline"/>
        </w:rPr>
        <w:t>maximum</w:t>
      </w:r>
      <w:r>
        <w:rPr>
          <w:rFonts w:ascii="Bookman Old Style" w:hAnsi="Bookman Old Style"/>
          <w:b w:val="0"/>
          <w:spacing w:val="40"/>
          <w:vertAlign w:val="baseline"/>
        </w:rPr>
        <w:t> </w:t>
      </w:r>
      <w:r>
        <w:rPr>
          <w:rFonts w:ascii="Bookman Old Style" w:hAnsi="Bookman Old Style"/>
          <w:b w:val="0"/>
          <w:w w:val="90"/>
          <w:vertAlign w:val="baseline"/>
        </w:rPr>
        <w:t>diffraction angle</w:t>
      </w:r>
      <w:r>
        <w:rPr>
          <w:rFonts w:ascii="Bookman Old Style" w:hAnsi="Bookman Old Style"/>
          <w:b w:val="0"/>
          <w:spacing w:val="-10"/>
          <w:w w:val="90"/>
          <w:vertAlign w:val="baseline"/>
        </w:rPr>
        <w:t> </w:t>
      </w:r>
      <w:r>
        <w:rPr>
          <w:rFonts w:ascii="Bookman Old Style" w:hAnsi="Bookman Old Style"/>
          <w:b w:val="0"/>
          <w:w w:val="90"/>
          <w:vertAlign w:val="baseline"/>
        </w:rPr>
        <w:t>in</w:t>
      </w:r>
      <w:r>
        <w:rPr>
          <w:rFonts w:ascii="Bookman Old Style" w:hAnsi="Bookman Old Style"/>
          <w:b w:val="0"/>
          <w:spacing w:val="-9"/>
          <w:w w:val="90"/>
          <w:vertAlign w:val="baseline"/>
        </w:rPr>
        <w:t> </w:t>
      </w:r>
      <w:r>
        <w:rPr>
          <w:rFonts w:ascii="Bookman Old Style" w:hAnsi="Bookman Old Style"/>
          <w:b w:val="0"/>
          <w:w w:val="90"/>
          <w:vertAlign w:val="baseline"/>
        </w:rPr>
        <w:t>a</w:t>
      </w:r>
      <w:r>
        <w:rPr>
          <w:rFonts w:ascii="Bookman Old Style" w:hAnsi="Bookman Old Style"/>
          <w:b w:val="0"/>
          <w:spacing w:val="-9"/>
          <w:w w:val="90"/>
          <w:vertAlign w:val="baseline"/>
        </w:rPr>
        <w:t> </w:t>
      </w:r>
      <w:r>
        <w:rPr>
          <w:rFonts w:ascii="Bookman Old Style" w:hAnsi="Bookman Old Style"/>
          <w:b w:val="0"/>
          <w:w w:val="90"/>
          <w:vertAlign w:val="baseline"/>
        </w:rPr>
        <w:t>binary</w:t>
      </w:r>
      <w:r>
        <w:rPr>
          <w:rFonts w:ascii="Bookman Old Style" w:hAnsi="Bookman Old Style"/>
          <w:b w:val="0"/>
          <w:spacing w:val="-9"/>
          <w:w w:val="90"/>
          <w:vertAlign w:val="baseline"/>
        </w:rPr>
        <w:t> </w:t>
      </w:r>
      <w:r>
        <w:rPr>
          <w:rFonts w:ascii="Bookman Old Style" w:hAnsi="Bookman Old Style"/>
          <w:b w:val="0"/>
          <w:w w:val="90"/>
          <w:vertAlign w:val="baseline"/>
        </w:rPr>
        <w:t>grating</w:t>
      </w:r>
      <w:r>
        <w:rPr>
          <w:rFonts w:ascii="Bookman Old Style" w:hAnsi="Bookman Old Style"/>
          <w:b w:val="0"/>
          <w:spacing w:val="-9"/>
          <w:w w:val="90"/>
          <w:vertAlign w:val="baseline"/>
        </w:rPr>
        <w:t> </w:t>
      </w:r>
      <w:r>
        <w:rPr>
          <w:rFonts w:ascii="Bookman Old Style" w:hAnsi="Bookman Old Style"/>
          <w:b w:val="0"/>
          <w:w w:val="90"/>
          <w:vertAlign w:val="baseline"/>
        </w:rPr>
        <w:t>is</w:t>
      </w:r>
      <w:r>
        <w:rPr>
          <w:rFonts w:ascii="Bookman Old Style" w:hAnsi="Bookman Old Style"/>
          <w:b w:val="0"/>
          <w:spacing w:val="-9"/>
          <w:w w:val="90"/>
          <w:vertAlign w:val="baseline"/>
        </w:rPr>
        <w:t> </w:t>
      </w:r>
      <w:r>
        <w:rPr>
          <w:rFonts w:ascii="Bookman Old Style" w:hAnsi="Bookman Old Style"/>
          <w:b w:val="0"/>
          <w:w w:val="90"/>
          <w:vertAlign w:val="baseline"/>
        </w:rPr>
        <w:t>sin</w:t>
      </w:r>
      <w:r>
        <w:rPr>
          <w:rFonts w:ascii="Trebuchet MS" w:hAnsi="Trebuchet MS"/>
          <w:w w:val="90"/>
          <w:vertAlign w:val="superscript"/>
        </w:rPr>
        <w:t>−</w:t>
      </w:r>
      <w:r>
        <w:rPr>
          <w:rFonts w:ascii="Bookman Old Style" w:hAnsi="Bookman Old Style"/>
          <w:b w:val="0"/>
          <w:w w:val="90"/>
          <w:vertAlign w:val="superscript"/>
        </w:rPr>
        <w:t>1</w:t>
      </w:r>
      <w:r>
        <w:rPr>
          <w:rFonts w:ascii="Bookman Old Style" w:hAnsi="Bookman Old Style"/>
          <w:b w:val="0"/>
          <w:spacing w:val="-9"/>
          <w:w w:val="90"/>
          <w:vertAlign w:val="baseline"/>
        </w:rPr>
        <w:t> </w:t>
      </w:r>
      <w:r>
        <w:rPr>
          <w:rFonts w:ascii="Bookman Old Style" w:hAnsi="Bookman Old Style"/>
          <w:b w:val="0"/>
          <w:w w:val="90"/>
          <w:vertAlign w:val="baseline"/>
        </w:rPr>
        <w:t>[</w:t>
      </w:r>
      <w:r>
        <w:rPr>
          <w:rFonts w:ascii="Bookman Old Style" w:hAnsi="Bookman Old Style"/>
          <w:b w:val="0"/>
          <w:i/>
          <w:w w:val="90"/>
          <w:vertAlign w:val="baseline"/>
        </w:rPr>
        <w:t>λ</w:t>
      </w:r>
      <w:r>
        <w:rPr>
          <w:rFonts w:ascii="Bookman Old Style" w:hAnsi="Bookman Old Style"/>
          <w:b w:val="0"/>
          <w:w w:val="90"/>
          <w:vertAlign w:val="baseline"/>
        </w:rPr>
        <w:t>/(2</w:t>
      </w:r>
      <w:r>
        <w:rPr>
          <w:rFonts w:ascii="Bookman Old Style" w:hAnsi="Bookman Old Style"/>
          <w:b w:val="0"/>
          <w:i/>
          <w:w w:val="90"/>
          <w:vertAlign w:val="baseline"/>
        </w:rPr>
        <w:t>p</w:t>
      </w:r>
      <w:r>
        <w:rPr>
          <w:rFonts w:ascii="Bookman Old Style" w:hAnsi="Bookman Old Style"/>
          <w:b w:val="0"/>
          <w:i/>
          <w:w w:val="90"/>
          <w:vertAlign w:val="subscript"/>
        </w:rPr>
        <w:t>o</w:t>
      </w:r>
      <w:r>
        <w:rPr>
          <w:rFonts w:ascii="Bookman Old Style" w:hAnsi="Bookman Old Style"/>
          <w:b w:val="0"/>
          <w:w w:val="90"/>
          <w:vertAlign w:val="baseline"/>
        </w:rPr>
        <w:t>)],</w:t>
      </w:r>
      <w:r>
        <w:rPr>
          <w:rFonts w:ascii="Bookman Old Style" w:hAnsi="Bookman Old Style"/>
          <w:b w:val="0"/>
          <w:spacing w:val="-8"/>
          <w:w w:val="90"/>
          <w:vertAlign w:val="baseline"/>
        </w:rPr>
        <w:t> </w:t>
      </w:r>
      <w:r>
        <w:rPr>
          <w:rFonts w:ascii="Bookman Old Style" w:hAnsi="Bookman Old Style"/>
          <w:b w:val="0"/>
          <w:w w:val="90"/>
          <w:vertAlign w:val="baseline"/>
        </w:rPr>
        <w:t>where</w:t>
      </w:r>
      <w:r>
        <w:rPr>
          <w:rFonts w:ascii="Bookman Old Style" w:hAnsi="Bookman Old Style"/>
          <w:b w:val="0"/>
          <w:spacing w:val="-9"/>
          <w:w w:val="90"/>
          <w:vertAlign w:val="baseline"/>
        </w:rPr>
        <w:t> </w:t>
      </w:r>
      <w:r>
        <w:rPr>
          <w:rFonts w:ascii="Bookman Old Style" w:hAnsi="Bookman Old Style"/>
          <w:b w:val="0"/>
          <w:i/>
          <w:w w:val="90"/>
          <w:vertAlign w:val="baseline"/>
        </w:rPr>
        <w:t>p</w:t>
      </w:r>
      <w:r>
        <w:rPr>
          <w:rFonts w:ascii="Bookman Old Style" w:hAnsi="Bookman Old Style"/>
          <w:b w:val="0"/>
          <w:i/>
          <w:w w:val="90"/>
          <w:vertAlign w:val="subscript"/>
        </w:rPr>
        <w:t>o</w:t>
      </w:r>
      <w:r>
        <w:rPr>
          <w:rFonts w:ascii="Bookman Old Style" w:hAnsi="Bookman Old Style"/>
          <w:b w:val="0"/>
          <w:i/>
          <w:spacing w:val="-5"/>
          <w:w w:val="90"/>
          <w:vertAlign w:val="baseline"/>
        </w:rPr>
        <w:t> </w:t>
      </w:r>
      <w:r>
        <w:rPr>
          <w:rFonts w:ascii="Bookman Old Style" w:hAnsi="Bookman Old Style"/>
          <w:b w:val="0"/>
          <w:w w:val="90"/>
          <w:vertAlign w:val="baseline"/>
        </w:rPr>
        <w:t>is</w:t>
      </w:r>
      <w:r>
        <w:rPr>
          <w:rFonts w:ascii="Bookman Old Style" w:hAnsi="Bookman Old Style"/>
          <w:b w:val="0"/>
          <w:spacing w:val="-9"/>
          <w:w w:val="90"/>
          <w:vertAlign w:val="baseline"/>
        </w:rPr>
        <w:t> </w:t>
      </w:r>
      <w:r>
        <w:rPr>
          <w:rFonts w:ascii="Bookman Old Style" w:hAnsi="Bookman Old Style"/>
          <w:b w:val="0"/>
          <w:w w:val="90"/>
          <w:vertAlign w:val="baseline"/>
        </w:rPr>
        <w:t>the </w:t>
      </w:r>
      <w:r>
        <w:rPr>
          <w:rFonts w:ascii="Bookman Old Style" w:hAnsi="Bookman Old Style"/>
          <w:b w:val="0"/>
          <w:w w:val="95"/>
          <w:vertAlign w:val="baseline"/>
        </w:rPr>
        <w:t>pixel</w:t>
      </w:r>
      <w:r>
        <w:rPr>
          <w:rFonts w:ascii="Bookman Old Style" w:hAnsi="Bookman Old Style"/>
          <w:b w:val="0"/>
          <w:spacing w:val="23"/>
          <w:vertAlign w:val="baseline"/>
        </w:rPr>
        <w:t> </w:t>
      </w:r>
      <w:r>
        <w:rPr>
          <w:rFonts w:ascii="Bookman Old Style" w:hAnsi="Bookman Old Style"/>
          <w:b w:val="0"/>
          <w:w w:val="95"/>
          <w:vertAlign w:val="baseline"/>
        </w:rPr>
        <w:t>pitch</w:t>
      </w:r>
      <w:r>
        <w:rPr>
          <w:rFonts w:ascii="Bookman Old Style" w:hAnsi="Bookman Old Style"/>
          <w:b w:val="0"/>
          <w:spacing w:val="24"/>
          <w:vertAlign w:val="baseline"/>
        </w:rPr>
        <w:t> </w:t>
      </w:r>
      <w:r>
        <w:rPr>
          <w:rFonts w:ascii="Bookman Old Style" w:hAnsi="Bookman Old Style"/>
          <w:b w:val="0"/>
          <w:w w:val="95"/>
          <w:vertAlign w:val="baseline"/>
        </w:rPr>
        <w:t>of</w:t>
      </w:r>
      <w:r>
        <w:rPr>
          <w:rFonts w:ascii="Bookman Old Style" w:hAnsi="Bookman Old Style"/>
          <w:b w:val="0"/>
          <w:spacing w:val="23"/>
          <w:vertAlign w:val="baseline"/>
        </w:rPr>
        <w:t> </w:t>
      </w:r>
      <w:r>
        <w:rPr>
          <w:rFonts w:ascii="Bookman Old Style" w:hAnsi="Bookman Old Style"/>
          <w:b w:val="0"/>
          <w:w w:val="95"/>
          <w:vertAlign w:val="baseline"/>
        </w:rPr>
        <w:t>the</w:t>
      </w:r>
      <w:r>
        <w:rPr>
          <w:rFonts w:ascii="Bookman Old Style" w:hAnsi="Bookman Old Style"/>
          <w:b w:val="0"/>
          <w:spacing w:val="23"/>
          <w:vertAlign w:val="baseline"/>
        </w:rPr>
        <w:t> </w:t>
      </w:r>
      <w:r>
        <w:rPr>
          <w:rFonts w:ascii="Bookman Old Style" w:hAnsi="Bookman Old Style"/>
          <w:b w:val="0"/>
          <w:w w:val="95"/>
          <w:vertAlign w:val="baseline"/>
        </w:rPr>
        <w:t>LCoS</w:t>
      </w:r>
      <w:r>
        <w:rPr>
          <w:rFonts w:ascii="Bookman Old Style" w:hAnsi="Bookman Old Style"/>
          <w:b w:val="0"/>
          <w:spacing w:val="23"/>
          <w:vertAlign w:val="baseline"/>
        </w:rPr>
        <w:t> </w:t>
      </w:r>
      <w:r>
        <w:rPr>
          <w:rFonts w:ascii="Bookman Old Style" w:hAnsi="Bookman Old Style"/>
          <w:b w:val="0"/>
          <w:w w:val="95"/>
          <w:vertAlign w:val="baseline"/>
        </w:rPr>
        <w:t>SLM,</w:t>
      </w:r>
      <w:r>
        <w:rPr>
          <w:rFonts w:ascii="Bookman Old Style" w:hAnsi="Bookman Old Style"/>
          <w:b w:val="0"/>
          <w:spacing w:val="24"/>
          <w:vertAlign w:val="baseline"/>
        </w:rPr>
        <w:t> </w:t>
      </w:r>
      <w:r>
        <w:rPr>
          <w:rFonts w:ascii="Bookman Old Style" w:hAnsi="Bookman Old Style"/>
          <w:b w:val="0"/>
          <w:w w:val="95"/>
          <w:vertAlign w:val="baseline"/>
        </w:rPr>
        <w:t>and</w:t>
      </w:r>
      <w:r>
        <w:rPr>
          <w:rFonts w:ascii="Bookman Old Style" w:hAnsi="Bookman Old Style"/>
          <w:b w:val="0"/>
          <w:spacing w:val="23"/>
          <w:vertAlign w:val="baseline"/>
        </w:rPr>
        <w:t> </w:t>
      </w:r>
      <w:r>
        <w:rPr>
          <w:rFonts w:ascii="Bookman Old Style" w:hAnsi="Bookman Old Style"/>
          <w:b w:val="0"/>
          <w:i/>
          <w:w w:val="95"/>
          <w:vertAlign w:val="baseline"/>
        </w:rPr>
        <w:t>λ</w:t>
      </w:r>
      <w:r>
        <w:rPr>
          <w:rFonts w:ascii="Bookman Old Style" w:hAnsi="Bookman Old Style"/>
          <w:b w:val="0"/>
          <w:i/>
          <w:spacing w:val="27"/>
          <w:vertAlign w:val="baseline"/>
        </w:rPr>
        <w:t> </w:t>
      </w:r>
      <w:r>
        <w:rPr>
          <w:rFonts w:ascii="Bookman Old Style" w:hAnsi="Bookman Old Style"/>
          <w:b w:val="0"/>
          <w:w w:val="95"/>
          <w:vertAlign w:val="baseline"/>
        </w:rPr>
        <w:t>is</w:t>
      </w:r>
      <w:r>
        <w:rPr>
          <w:rFonts w:ascii="Bookman Old Style" w:hAnsi="Bookman Old Style"/>
          <w:b w:val="0"/>
          <w:spacing w:val="24"/>
          <w:vertAlign w:val="baseline"/>
        </w:rPr>
        <w:t> </w:t>
      </w:r>
      <w:r>
        <w:rPr>
          <w:rFonts w:ascii="Bookman Old Style" w:hAnsi="Bookman Old Style"/>
          <w:b w:val="0"/>
          <w:w w:val="95"/>
          <w:vertAlign w:val="baseline"/>
        </w:rPr>
        <w:t>the</w:t>
      </w:r>
      <w:r>
        <w:rPr>
          <w:rFonts w:ascii="Bookman Old Style" w:hAnsi="Bookman Old Style"/>
          <w:b w:val="0"/>
          <w:spacing w:val="23"/>
          <w:vertAlign w:val="baseline"/>
        </w:rPr>
        <w:t> </w:t>
      </w:r>
      <w:r>
        <w:rPr>
          <w:rFonts w:ascii="Bookman Old Style" w:hAnsi="Bookman Old Style"/>
          <w:b w:val="0"/>
          <w:w w:val="95"/>
          <w:vertAlign w:val="baseline"/>
        </w:rPr>
        <w:t>incident </w:t>
      </w:r>
      <w:r>
        <w:rPr>
          <w:rFonts w:ascii="Bookman Old Style" w:hAnsi="Bookman Old Style"/>
          <w:b w:val="0"/>
          <w:w w:val="90"/>
          <w:vertAlign w:val="baseline"/>
        </w:rPr>
        <w:t>wavelength.</w:t>
      </w:r>
      <w:r>
        <w:rPr>
          <w:rFonts w:ascii="Bookman Old Style" w:hAnsi="Bookman Old Style"/>
          <w:b w:val="0"/>
          <w:spacing w:val="14"/>
          <w:vertAlign w:val="baseline"/>
        </w:rPr>
        <w:t> </w:t>
      </w:r>
      <w:r>
        <w:rPr>
          <w:rFonts w:ascii="Bookman Old Style" w:hAnsi="Bookman Old Style"/>
          <w:b w:val="0"/>
          <w:w w:val="90"/>
          <w:vertAlign w:val="baseline"/>
        </w:rPr>
        <w:t>Figure</w:t>
      </w:r>
      <w:r>
        <w:rPr>
          <w:rFonts w:ascii="Bookman Old Style" w:hAnsi="Bookman Old Style"/>
          <w:b w:val="0"/>
          <w:spacing w:val="12"/>
          <w:vertAlign w:val="baseline"/>
        </w:rPr>
        <w:t> </w:t>
      </w:r>
      <w:hyperlink w:history="true" w:anchor="_bookmark5">
        <w:r>
          <w:rPr>
            <w:rFonts w:ascii="Bookman Old Style" w:hAnsi="Bookman Old Style"/>
            <w:b w:val="0"/>
            <w:color w:val="0000FF"/>
            <w:w w:val="90"/>
            <w:vertAlign w:val="baseline"/>
          </w:rPr>
          <w:t>5</w:t>
        </w:r>
      </w:hyperlink>
      <w:r>
        <w:rPr>
          <w:rFonts w:ascii="Bookman Old Style" w:hAnsi="Bookman Old Style"/>
          <w:b w:val="0"/>
          <w:w w:val="90"/>
          <w:vertAlign w:val="baseline"/>
        </w:rPr>
        <w:t>a</w:t>
      </w:r>
      <w:r>
        <w:rPr>
          <w:rFonts w:ascii="Bookman Old Style" w:hAnsi="Bookman Old Style"/>
          <w:b w:val="0"/>
          <w:spacing w:val="13"/>
          <w:vertAlign w:val="baseline"/>
        </w:rPr>
        <w:t> </w:t>
      </w:r>
      <w:r>
        <w:rPr>
          <w:rFonts w:ascii="Bookman Old Style" w:hAnsi="Bookman Old Style"/>
          <w:b w:val="0"/>
          <w:w w:val="90"/>
          <w:vertAlign w:val="baseline"/>
        </w:rPr>
        <w:t>shows</w:t>
      </w:r>
      <w:r>
        <w:rPr>
          <w:rFonts w:ascii="Bookman Old Style" w:hAnsi="Bookman Old Style"/>
          <w:b w:val="0"/>
          <w:spacing w:val="12"/>
          <w:vertAlign w:val="baseline"/>
        </w:rPr>
        <w:t> </w:t>
      </w:r>
      <w:r>
        <w:rPr>
          <w:rFonts w:ascii="Bookman Old Style" w:hAnsi="Bookman Old Style"/>
          <w:b w:val="0"/>
          <w:w w:val="90"/>
          <w:vertAlign w:val="baseline"/>
        </w:rPr>
        <w:t>the</w:t>
      </w:r>
      <w:r>
        <w:rPr>
          <w:rFonts w:ascii="Bookman Old Style" w:hAnsi="Bookman Old Style"/>
          <w:b w:val="0"/>
          <w:spacing w:val="12"/>
          <w:vertAlign w:val="baseline"/>
        </w:rPr>
        <w:t> </w:t>
      </w:r>
      <w:r>
        <w:rPr>
          <w:rFonts w:ascii="Bookman Old Style" w:hAnsi="Bookman Old Style"/>
          <w:b w:val="0"/>
          <w:w w:val="90"/>
          <w:vertAlign w:val="baseline"/>
        </w:rPr>
        <w:t>relationship</w:t>
      </w:r>
      <w:r>
        <w:rPr>
          <w:rFonts w:ascii="Bookman Old Style" w:hAnsi="Bookman Old Style"/>
          <w:b w:val="0"/>
          <w:spacing w:val="13"/>
          <w:vertAlign w:val="baseline"/>
        </w:rPr>
        <w:t> </w:t>
      </w:r>
      <w:r>
        <w:rPr>
          <w:rFonts w:ascii="Bookman Old Style" w:hAnsi="Bookman Old Style"/>
          <w:b w:val="0"/>
          <w:w w:val="90"/>
          <w:vertAlign w:val="baseline"/>
        </w:rPr>
        <w:t>between </w:t>
      </w:r>
      <w:r>
        <w:rPr>
          <w:rFonts w:ascii="Bookman Old Style" w:hAnsi="Bookman Old Style"/>
          <w:b w:val="0"/>
          <w:spacing w:val="-2"/>
          <w:w w:val="90"/>
          <w:vertAlign w:val="baseline"/>
        </w:rPr>
        <w:t>FoV</w:t>
      </w:r>
      <w:r>
        <w:rPr>
          <w:rFonts w:ascii="Bookman Old Style" w:hAnsi="Bookman Old Style"/>
          <w:b w:val="0"/>
          <w:spacing w:val="-5"/>
          <w:w w:val="90"/>
          <w:vertAlign w:val="baseline"/>
        </w:rPr>
        <w:t> </w:t>
      </w:r>
      <w:r>
        <w:rPr>
          <w:rFonts w:ascii="Bookman Old Style" w:hAnsi="Bookman Old Style"/>
          <w:b w:val="0"/>
          <w:spacing w:val="-2"/>
          <w:w w:val="90"/>
          <w:vertAlign w:val="baseline"/>
        </w:rPr>
        <w:t>and</w:t>
      </w:r>
      <w:r>
        <w:rPr>
          <w:rFonts w:ascii="Bookman Old Style" w:hAnsi="Bookman Old Style"/>
          <w:b w:val="0"/>
          <w:spacing w:val="-6"/>
          <w:w w:val="90"/>
          <w:vertAlign w:val="baseline"/>
        </w:rPr>
        <w:t> </w:t>
      </w:r>
      <w:r>
        <w:rPr>
          <w:rFonts w:ascii="Bookman Old Style" w:hAnsi="Bookman Old Style"/>
          <w:b w:val="0"/>
          <w:spacing w:val="-2"/>
          <w:w w:val="90"/>
          <w:vertAlign w:val="baseline"/>
        </w:rPr>
        <w:t>pixel</w:t>
      </w:r>
      <w:r>
        <w:rPr>
          <w:rFonts w:ascii="Bookman Old Style" w:hAnsi="Bookman Old Style"/>
          <w:b w:val="0"/>
          <w:spacing w:val="-4"/>
          <w:w w:val="90"/>
          <w:vertAlign w:val="baseline"/>
        </w:rPr>
        <w:t> </w:t>
      </w:r>
      <w:r>
        <w:rPr>
          <w:rFonts w:ascii="Bookman Old Style" w:hAnsi="Bookman Old Style"/>
          <w:b w:val="0"/>
          <w:spacing w:val="-2"/>
          <w:w w:val="90"/>
          <w:vertAlign w:val="baseline"/>
        </w:rPr>
        <w:t>pitch</w:t>
      </w:r>
      <w:r>
        <w:rPr>
          <w:rFonts w:ascii="Bookman Old Style" w:hAnsi="Bookman Old Style"/>
          <w:b w:val="0"/>
          <w:spacing w:val="-5"/>
          <w:w w:val="90"/>
          <w:vertAlign w:val="baseline"/>
        </w:rPr>
        <w:t> </w:t>
      </w:r>
      <w:r>
        <w:rPr>
          <w:rFonts w:ascii="Bookman Old Style" w:hAnsi="Bookman Old Style"/>
          <w:b w:val="0"/>
          <w:spacing w:val="-2"/>
          <w:w w:val="90"/>
          <w:vertAlign w:val="baseline"/>
        </w:rPr>
        <w:t>at</w:t>
      </w:r>
      <w:r>
        <w:rPr>
          <w:rFonts w:ascii="Bookman Old Style" w:hAnsi="Bookman Old Style"/>
          <w:b w:val="0"/>
          <w:spacing w:val="-5"/>
          <w:w w:val="90"/>
          <w:vertAlign w:val="baseline"/>
        </w:rPr>
        <w:t> </w:t>
      </w:r>
      <w:r>
        <w:rPr>
          <w:rFonts w:ascii="Bookman Old Style" w:hAnsi="Bookman Old Style"/>
          <w:b w:val="0"/>
          <w:i/>
          <w:spacing w:val="-2"/>
          <w:w w:val="90"/>
          <w:vertAlign w:val="baseline"/>
        </w:rPr>
        <w:t>λ</w:t>
      </w:r>
      <w:r>
        <w:rPr>
          <w:rFonts w:ascii="Bookman Old Style" w:hAnsi="Bookman Old Style"/>
          <w:b w:val="0"/>
          <w:i/>
          <w:spacing w:val="-13"/>
          <w:w w:val="90"/>
          <w:vertAlign w:val="baseline"/>
        </w:rPr>
        <w:t> </w:t>
      </w:r>
      <w:r>
        <w:rPr>
          <w:rFonts w:ascii="Verdana Pro Light" w:hAnsi="Verdana Pro Light"/>
          <w:b w:val="0"/>
          <w:spacing w:val="-2"/>
          <w:w w:val="90"/>
          <w:vertAlign w:val="baseline"/>
        </w:rPr>
        <w:t>=</w:t>
      </w:r>
      <w:r>
        <w:rPr>
          <w:rFonts w:ascii="Verdana Pro Light" w:hAnsi="Verdana Pro Light"/>
          <w:b w:val="0"/>
          <w:spacing w:val="-22"/>
          <w:w w:val="90"/>
          <w:vertAlign w:val="baseline"/>
        </w:rPr>
        <w:t> </w:t>
      </w:r>
      <w:r>
        <w:rPr>
          <w:rFonts w:ascii="Bookman Old Style" w:hAnsi="Bookman Old Style"/>
          <w:b w:val="0"/>
          <w:spacing w:val="-2"/>
          <w:w w:val="90"/>
          <w:vertAlign w:val="baseline"/>
        </w:rPr>
        <w:t>633</w:t>
      </w:r>
      <w:r>
        <w:rPr>
          <w:rFonts w:ascii="Bookman Old Style" w:hAnsi="Bookman Old Style"/>
          <w:b w:val="0"/>
          <w:spacing w:val="-17"/>
          <w:w w:val="90"/>
          <w:vertAlign w:val="baseline"/>
        </w:rPr>
        <w:t> </w:t>
      </w:r>
      <w:r>
        <w:rPr>
          <w:rFonts w:ascii="Bookman Old Style" w:hAnsi="Bookman Old Style"/>
          <w:b w:val="0"/>
          <w:spacing w:val="-2"/>
          <w:w w:val="90"/>
          <w:vertAlign w:val="baseline"/>
        </w:rPr>
        <w:t>nm</w:t>
      </w:r>
      <w:r>
        <w:rPr>
          <w:rFonts w:ascii="Bookman Old Style" w:hAnsi="Bookman Old Style"/>
          <w:b w:val="0"/>
          <w:spacing w:val="-5"/>
          <w:w w:val="90"/>
          <w:vertAlign w:val="baseline"/>
        </w:rPr>
        <w:t> </w:t>
      </w:r>
      <w:r>
        <w:rPr>
          <w:rFonts w:ascii="Bookman Old Style" w:hAnsi="Bookman Old Style"/>
          <w:b w:val="0"/>
          <w:spacing w:val="-2"/>
          <w:w w:val="90"/>
          <w:vertAlign w:val="baseline"/>
        </w:rPr>
        <w:t>of</w:t>
      </w:r>
      <w:r>
        <w:rPr>
          <w:rFonts w:ascii="Bookman Old Style" w:hAnsi="Bookman Old Style"/>
          <w:b w:val="0"/>
          <w:spacing w:val="-5"/>
          <w:w w:val="90"/>
          <w:vertAlign w:val="baseline"/>
        </w:rPr>
        <w:t> </w:t>
      </w:r>
      <w:r>
        <w:rPr>
          <w:rFonts w:ascii="Bookman Old Style" w:hAnsi="Bookman Old Style"/>
          <w:b w:val="0"/>
          <w:spacing w:val="-2"/>
          <w:w w:val="90"/>
          <w:vertAlign w:val="baseline"/>
        </w:rPr>
        <w:t>the</w:t>
      </w:r>
      <w:r>
        <w:rPr>
          <w:rFonts w:ascii="Bookman Old Style" w:hAnsi="Bookman Old Style"/>
          <w:b w:val="0"/>
          <w:spacing w:val="-5"/>
          <w:w w:val="90"/>
          <w:vertAlign w:val="baseline"/>
        </w:rPr>
        <w:t> </w:t>
      </w:r>
      <w:r>
        <w:rPr>
          <w:rFonts w:ascii="Bookman Old Style" w:hAnsi="Bookman Old Style"/>
          <w:b w:val="0"/>
          <w:spacing w:val="-2"/>
          <w:w w:val="90"/>
          <w:vertAlign w:val="baseline"/>
        </w:rPr>
        <w:t>SLM.</w:t>
      </w:r>
      <w:r>
        <w:rPr>
          <w:rFonts w:ascii="Bookman Old Style" w:hAnsi="Bookman Old Style"/>
          <w:b w:val="0"/>
          <w:spacing w:val="-5"/>
          <w:w w:val="90"/>
          <w:vertAlign w:val="baseline"/>
        </w:rPr>
        <w:t> </w:t>
      </w:r>
      <w:r>
        <w:rPr>
          <w:rFonts w:ascii="Bookman Old Style" w:hAnsi="Bookman Old Style"/>
          <w:b w:val="0"/>
          <w:spacing w:val="-2"/>
          <w:w w:val="90"/>
          <w:vertAlign w:val="baseline"/>
        </w:rPr>
        <w:t>If</w:t>
      </w:r>
      <w:r>
        <w:rPr>
          <w:rFonts w:ascii="Bookman Old Style" w:hAnsi="Bookman Old Style"/>
          <w:b w:val="0"/>
          <w:spacing w:val="-5"/>
          <w:w w:val="90"/>
          <w:vertAlign w:val="baseline"/>
        </w:rPr>
        <w:t> </w:t>
      </w:r>
      <w:r>
        <w:rPr>
          <w:rFonts w:ascii="Bookman Old Style" w:hAnsi="Bookman Old Style"/>
          <w:b w:val="0"/>
          <w:spacing w:val="-2"/>
          <w:w w:val="90"/>
          <w:vertAlign w:val="baseline"/>
        </w:rPr>
        <w:t>the</w:t>
      </w:r>
      <w:r>
        <w:rPr>
          <w:rFonts w:ascii="Bookman Old Style" w:hAnsi="Bookman Old Style"/>
          <w:b w:val="0"/>
          <w:spacing w:val="-5"/>
          <w:w w:val="90"/>
          <w:vertAlign w:val="baseline"/>
        </w:rPr>
        <w:t> </w:t>
      </w:r>
      <w:r>
        <w:rPr>
          <w:rFonts w:ascii="Bookman Old Style" w:hAnsi="Bookman Old Style"/>
          <w:b w:val="0"/>
          <w:spacing w:val="-2"/>
          <w:w w:val="90"/>
          <w:vertAlign w:val="baseline"/>
        </w:rPr>
        <w:t>pixel </w:t>
      </w:r>
      <w:r>
        <w:rPr>
          <w:rFonts w:ascii="Bookman Old Style" w:hAnsi="Bookman Old Style"/>
          <w:b w:val="0"/>
          <w:w w:val="85"/>
          <w:vertAlign w:val="baseline"/>
        </w:rPr>
        <w:t>pitch is reduced to 1</w:t>
      </w:r>
      <w:r>
        <w:rPr>
          <w:rFonts w:ascii="Bookman Old Style" w:hAnsi="Bookman Old Style"/>
          <w:b w:val="0"/>
          <w:spacing w:val="-8"/>
          <w:w w:val="85"/>
          <w:vertAlign w:val="baseline"/>
        </w:rPr>
        <w:t> </w:t>
      </w:r>
      <w:r>
        <w:rPr>
          <w:rFonts w:ascii="Bookman Old Style" w:hAnsi="Bookman Old Style"/>
          <w:b w:val="0"/>
          <w:w w:val="85"/>
          <w:vertAlign w:val="baseline"/>
        </w:rPr>
        <w:t>µm, the FoV can be widened to ~37</w:t>
      </w:r>
      <w:r>
        <w:rPr>
          <w:rFonts w:ascii="Bookman Old Style" w:hAnsi="Bookman Old Style"/>
          <w:b w:val="0"/>
          <w:w w:val="85"/>
          <w:vertAlign w:val="superscript"/>
        </w:rPr>
        <w:t>°</w:t>
      </w:r>
      <w:r>
        <w:rPr>
          <w:rFonts w:ascii="Bookman Old Style" w:hAnsi="Bookman Old Style"/>
          <w:b w:val="0"/>
          <w:w w:val="85"/>
          <w:vertAlign w:val="baseline"/>
        </w:rPr>
        <w:t>. </w:t>
      </w:r>
      <w:r>
        <w:rPr>
          <w:rFonts w:ascii="Bookman Old Style" w:hAnsi="Bookman Old Style"/>
          <w:b w:val="0"/>
          <w:spacing w:val="-2"/>
          <w:w w:val="90"/>
          <w:vertAlign w:val="baseline"/>
        </w:rPr>
        <w:t>The</w:t>
      </w:r>
      <w:r>
        <w:rPr>
          <w:rFonts w:ascii="Bookman Old Style" w:hAnsi="Bookman Old Style"/>
          <w:b w:val="0"/>
          <w:spacing w:val="-4"/>
          <w:w w:val="90"/>
          <w:vertAlign w:val="baseline"/>
        </w:rPr>
        <w:t> </w:t>
      </w:r>
      <w:r>
        <w:rPr>
          <w:rFonts w:ascii="Bookman Old Style" w:hAnsi="Bookman Old Style"/>
          <w:b w:val="0"/>
          <w:spacing w:val="-2"/>
          <w:w w:val="90"/>
          <w:vertAlign w:val="baseline"/>
        </w:rPr>
        <w:t>tradeoff</w:t>
      </w:r>
      <w:r>
        <w:rPr>
          <w:rFonts w:ascii="Bookman Old Style" w:hAnsi="Bookman Old Style"/>
          <w:b w:val="0"/>
          <w:spacing w:val="-3"/>
          <w:w w:val="90"/>
          <w:vertAlign w:val="baseline"/>
        </w:rPr>
        <w:t> </w:t>
      </w:r>
      <w:r>
        <w:rPr>
          <w:rFonts w:ascii="Bookman Old Style" w:hAnsi="Bookman Old Style"/>
          <w:b w:val="0"/>
          <w:spacing w:val="-2"/>
          <w:w w:val="90"/>
          <w:vertAlign w:val="baseline"/>
        </w:rPr>
        <w:t>between</w:t>
      </w:r>
      <w:r>
        <w:rPr>
          <w:rFonts w:ascii="Bookman Old Style" w:hAnsi="Bookman Old Style"/>
          <w:b w:val="0"/>
          <w:spacing w:val="-3"/>
          <w:w w:val="90"/>
          <w:vertAlign w:val="baseline"/>
        </w:rPr>
        <w:t> </w:t>
      </w:r>
      <w:r>
        <w:rPr>
          <w:rFonts w:ascii="Bookman Old Style" w:hAnsi="Bookman Old Style"/>
          <w:b w:val="0"/>
          <w:spacing w:val="-2"/>
          <w:w w:val="90"/>
          <w:vertAlign w:val="baseline"/>
        </w:rPr>
        <w:t>FoV</w:t>
      </w:r>
      <w:r>
        <w:rPr>
          <w:rFonts w:ascii="Bookman Old Style" w:hAnsi="Bookman Old Style"/>
          <w:b w:val="0"/>
          <w:spacing w:val="-3"/>
          <w:w w:val="90"/>
          <w:vertAlign w:val="baseline"/>
        </w:rPr>
        <w:t> </w:t>
      </w:r>
      <w:r>
        <w:rPr>
          <w:rFonts w:ascii="Bookman Old Style" w:hAnsi="Bookman Old Style"/>
          <w:b w:val="0"/>
          <w:spacing w:val="-2"/>
          <w:w w:val="90"/>
          <w:vertAlign w:val="baseline"/>
        </w:rPr>
        <w:t>and</w:t>
      </w:r>
      <w:r>
        <w:rPr>
          <w:rFonts w:ascii="Bookman Old Style" w:hAnsi="Bookman Old Style"/>
          <w:b w:val="0"/>
          <w:spacing w:val="-3"/>
          <w:w w:val="90"/>
          <w:vertAlign w:val="baseline"/>
        </w:rPr>
        <w:t> </w:t>
      </w:r>
      <w:r>
        <w:rPr>
          <w:rFonts w:ascii="Bookman Old Style" w:hAnsi="Bookman Old Style"/>
          <w:b w:val="0"/>
          <w:spacing w:val="-2"/>
          <w:w w:val="90"/>
          <w:vertAlign w:val="baseline"/>
        </w:rPr>
        <w:t>one-dimensional eyebox</w:t>
      </w:r>
      <w:r>
        <w:rPr>
          <w:rFonts w:ascii="Bookman Old Style" w:hAnsi="Bookman Old Style"/>
          <w:b w:val="0"/>
          <w:spacing w:val="-3"/>
          <w:w w:val="90"/>
          <w:vertAlign w:val="baseline"/>
        </w:rPr>
        <w:t> </w:t>
      </w:r>
      <w:r>
        <w:rPr>
          <w:rFonts w:ascii="Bookman Old Style" w:hAnsi="Bookman Old Style"/>
          <w:b w:val="0"/>
          <w:spacing w:val="-2"/>
          <w:w w:val="90"/>
          <w:vertAlign w:val="baseline"/>
        </w:rPr>
        <w:t>is </w:t>
      </w:r>
      <w:r>
        <w:rPr>
          <w:rFonts w:ascii="Bookman Old Style" w:hAnsi="Bookman Old Style"/>
          <w:b w:val="0"/>
          <w:w w:val="85"/>
          <w:vertAlign w:val="baseline"/>
        </w:rPr>
        <w:t>governed by </w:t>
      </w:r>
      <w:r>
        <w:rPr>
          <w:rFonts w:ascii="Bookman Old Style" w:hAnsi="Bookman Old Style"/>
          <w:b w:val="0"/>
          <w:i/>
          <w:w w:val="85"/>
          <w:vertAlign w:val="baseline"/>
        </w:rPr>
        <w:t>sin</w:t>
      </w:r>
      <w:r>
        <w:rPr>
          <w:rFonts w:ascii="Bookman Old Style" w:hAnsi="Bookman Old Style"/>
          <w:b w:val="0"/>
          <w:w w:val="85"/>
          <w:vertAlign w:val="baseline"/>
        </w:rPr>
        <w:t>(FoV/2)·</w:t>
      </w:r>
      <w:r>
        <w:rPr>
          <w:rFonts w:ascii="Bookman Old Style" w:hAnsi="Bookman Old Style"/>
          <w:b w:val="0"/>
          <w:i/>
          <w:w w:val="85"/>
          <w:vertAlign w:val="baseline"/>
        </w:rPr>
        <w:t>eyebox</w:t>
      </w:r>
      <w:r>
        <w:rPr>
          <w:rFonts w:ascii="Bookman Old Style" w:hAnsi="Bookman Old Style"/>
          <w:b w:val="0"/>
          <w:i/>
          <w:spacing w:val="-1"/>
          <w:w w:val="85"/>
          <w:vertAlign w:val="baseline"/>
        </w:rPr>
        <w:t> </w:t>
      </w:r>
      <w:r>
        <w:rPr>
          <w:rFonts w:ascii="Verdana Pro Light" w:hAnsi="Verdana Pro Light"/>
          <w:b w:val="0"/>
          <w:w w:val="85"/>
          <w:vertAlign w:val="baseline"/>
        </w:rPr>
        <w:t>=</w:t>
      </w:r>
      <w:r>
        <w:rPr>
          <w:rFonts w:ascii="Verdana Pro Light" w:hAnsi="Verdana Pro Light"/>
          <w:b w:val="0"/>
          <w:spacing w:val="-11"/>
          <w:w w:val="85"/>
          <w:vertAlign w:val="baseline"/>
        </w:rPr>
        <w:t> </w:t>
      </w:r>
      <w:r>
        <w:rPr>
          <w:rFonts w:ascii="Bookman Old Style" w:hAnsi="Bookman Old Style"/>
          <w:b w:val="0"/>
          <w:i/>
          <w:w w:val="85"/>
          <w:vertAlign w:val="baseline"/>
        </w:rPr>
        <w:t>λN</w:t>
      </w:r>
      <w:r>
        <w:rPr>
          <w:rFonts w:ascii="Bookman Old Style" w:hAnsi="Bookman Old Style"/>
          <w:b w:val="0"/>
          <w:w w:val="85"/>
          <w:vertAlign w:val="baseline"/>
        </w:rPr>
        <w:t>/2, where </w:t>
      </w:r>
      <w:r>
        <w:rPr>
          <w:rFonts w:ascii="Bookman Old Style" w:hAnsi="Bookman Old Style"/>
          <w:b w:val="0"/>
          <w:i/>
          <w:w w:val="85"/>
          <w:vertAlign w:val="baseline"/>
        </w:rPr>
        <w:t>N </w:t>
      </w:r>
      <w:r>
        <w:rPr>
          <w:rFonts w:ascii="Bookman Old Style" w:hAnsi="Bookman Old Style"/>
          <w:b w:val="0"/>
          <w:w w:val="85"/>
          <w:vertAlign w:val="baseline"/>
        </w:rPr>
        <w:t>is the 1D </w:t>
      </w:r>
      <w:r>
        <w:rPr>
          <w:rFonts w:ascii="Bookman Old Style" w:hAnsi="Bookman Old Style"/>
          <w:b w:val="0"/>
          <w:w w:val="95"/>
          <w:vertAlign w:val="baseline"/>
        </w:rPr>
        <w:t>number</w:t>
      </w:r>
      <w:r>
        <w:rPr>
          <w:rFonts w:ascii="Bookman Old Style" w:hAnsi="Bookman Old Style"/>
          <w:b w:val="0"/>
          <w:spacing w:val="-2"/>
          <w:vertAlign w:val="baseline"/>
        </w:rPr>
        <w:t> </w:t>
      </w:r>
      <w:r>
        <w:rPr>
          <w:rFonts w:ascii="Bookman Old Style" w:hAnsi="Bookman Old Style"/>
          <w:b w:val="0"/>
          <w:w w:val="95"/>
          <w:vertAlign w:val="baseline"/>
        </w:rPr>
        <w:t>of</w:t>
      </w:r>
      <w:r>
        <w:rPr>
          <w:rFonts w:ascii="Bookman Old Style" w:hAnsi="Bookman Old Style"/>
          <w:b w:val="0"/>
          <w:spacing w:val="-2"/>
          <w:vertAlign w:val="baseline"/>
        </w:rPr>
        <w:t> </w:t>
      </w:r>
      <w:r>
        <w:rPr>
          <w:rFonts w:ascii="Bookman Old Style" w:hAnsi="Bookman Old Style"/>
          <w:b w:val="0"/>
          <w:w w:val="95"/>
          <w:vertAlign w:val="baseline"/>
        </w:rPr>
        <w:t>pixels</w:t>
      </w:r>
      <w:hyperlink w:history="true" w:anchor="_bookmark94">
        <w:r>
          <w:rPr>
            <w:rFonts w:ascii="Bookman Old Style" w:hAnsi="Bookman Old Style"/>
            <w:b w:val="0"/>
            <w:color w:val="0000FF"/>
            <w:w w:val="95"/>
            <w:vertAlign w:val="superscript"/>
          </w:rPr>
          <w:t>101</w:t>
        </w:r>
      </w:hyperlink>
      <w:r>
        <w:rPr>
          <w:rFonts w:ascii="Bookman Old Style" w:hAnsi="Bookman Old Style"/>
          <w:b w:val="0"/>
          <w:w w:val="95"/>
          <w:vertAlign w:val="baseline"/>
        </w:rPr>
        <w:t>.</w:t>
      </w:r>
      <w:r>
        <w:rPr>
          <w:rFonts w:ascii="Bookman Old Style" w:hAnsi="Bookman Old Style"/>
          <w:b w:val="0"/>
          <w:spacing w:val="-2"/>
          <w:vertAlign w:val="baseline"/>
        </w:rPr>
        <w:t> </w:t>
      </w:r>
      <w:r>
        <w:rPr>
          <w:rFonts w:ascii="Bookman Old Style" w:hAnsi="Bookman Old Style"/>
          <w:b w:val="0"/>
          <w:w w:val="95"/>
          <w:vertAlign w:val="baseline"/>
        </w:rPr>
        <w:t>As</w:t>
      </w:r>
      <w:r>
        <w:rPr>
          <w:rFonts w:ascii="Bookman Old Style" w:hAnsi="Bookman Old Style"/>
          <w:b w:val="0"/>
          <w:spacing w:val="-2"/>
          <w:vertAlign w:val="baseline"/>
        </w:rPr>
        <w:t> </w:t>
      </w:r>
      <w:r>
        <w:rPr>
          <w:rFonts w:ascii="Bookman Old Style" w:hAnsi="Bookman Old Style"/>
          <w:b w:val="0"/>
          <w:w w:val="95"/>
          <w:vertAlign w:val="baseline"/>
        </w:rPr>
        <w:t>shown</w:t>
      </w:r>
      <w:r>
        <w:rPr>
          <w:rFonts w:ascii="Bookman Old Style" w:hAnsi="Bookman Old Style"/>
          <w:b w:val="0"/>
          <w:spacing w:val="-2"/>
          <w:vertAlign w:val="baseline"/>
        </w:rPr>
        <w:t> </w:t>
      </w:r>
      <w:r>
        <w:rPr>
          <w:rFonts w:ascii="Bookman Old Style" w:hAnsi="Bookman Old Style"/>
          <w:b w:val="0"/>
          <w:w w:val="95"/>
          <w:vertAlign w:val="baseline"/>
        </w:rPr>
        <w:t>in</w:t>
      </w:r>
      <w:r>
        <w:rPr>
          <w:rFonts w:ascii="Bookman Old Style" w:hAnsi="Bookman Old Style"/>
          <w:b w:val="0"/>
          <w:spacing w:val="-2"/>
          <w:vertAlign w:val="baseline"/>
        </w:rPr>
        <w:t> </w:t>
      </w:r>
      <w:r>
        <w:rPr>
          <w:rFonts w:ascii="Bookman Old Style" w:hAnsi="Bookman Old Style"/>
          <w:b w:val="0"/>
          <w:w w:val="95"/>
          <w:vertAlign w:val="baseline"/>
        </w:rPr>
        <w:t>Fig.</w:t>
      </w:r>
      <w:r>
        <w:rPr>
          <w:rFonts w:ascii="Bookman Old Style" w:hAnsi="Bookman Old Style"/>
          <w:b w:val="0"/>
          <w:spacing w:val="-2"/>
          <w:vertAlign w:val="baseline"/>
        </w:rPr>
        <w:t> </w:t>
      </w:r>
      <w:hyperlink w:history="true" w:anchor="_bookmark5">
        <w:r>
          <w:rPr>
            <w:rFonts w:ascii="Bookman Old Style" w:hAnsi="Bookman Old Style"/>
            <w:b w:val="0"/>
            <w:color w:val="0000FF"/>
            <w:w w:val="95"/>
            <w:vertAlign w:val="baseline"/>
          </w:rPr>
          <w:t>5</w:t>
        </w:r>
      </w:hyperlink>
      <w:r>
        <w:rPr>
          <w:rFonts w:ascii="Bookman Old Style" w:hAnsi="Bookman Old Style"/>
          <w:b w:val="0"/>
          <w:w w:val="95"/>
          <w:vertAlign w:val="baseline"/>
        </w:rPr>
        <w:t>b,</w:t>
      </w:r>
      <w:r>
        <w:rPr>
          <w:rFonts w:ascii="Bookman Old Style" w:hAnsi="Bookman Old Style"/>
          <w:b w:val="0"/>
          <w:spacing w:val="-2"/>
          <w:vertAlign w:val="baseline"/>
        </w:rPr>
        <w:t> </w:t>
      </w:r>
      <w:r>
        <w:rPr>
          <w:rFonts w:ascii="Bookman Old Style" w:hAnsi="Bookman Old Style"/>
          <w:b w:val="0"/>
          <w:w w:val="95"/>
          <w:vertAlign w:val="baseline"/>
        </w:rPr>
        <w:t>FoV</w:t>
      </w:r>
      <w:r>
        <w:rPr>
          <w:rFonts w:ascii="Bookman Old Style" w:hAnsi="Bookman Old Style"/>
          <w:b w:val="0"/>
          <w:spacing w:val="-2"/>
          <w:vertAlign w:val="baseline"/>
        </w:rPr>
        <w:t> </w:t>
      </w:r>
      <w:r>
        <w:rPr>
          <w:rFonts w:ascii="Bookman Old Style" w:hAnsi="Bookman Old Style"/>
          <w:b w:val="0"/>
          <w:w w:val="95"/>
          <w:vertAlign w:val="baseline"/>
        </w:rPr>
        <w:t>can</w:t>
      </w:r>
      <w:r>
        <w:rPr>
          <w:rFonts w:ascii="Bookman Old Style" w:hAnsi="Bookman Old Style"/>
          <w:b w:val="0"/>
          <w:spacing w:val="-2"/>
          <w:vertAlign w:val="baseline"/>
        </w:rPr>
        <w:t> </w:t>
      </w:r>
      <w:r>
        <w:rPr>
          <w:rFonts w:ascii="Bookman Old Style" w:hAnsi="Bookman Old Style"/>
          <w:b w:val="0"/>
          <w:w w:val="95"/>
          <w:vertAlign w:val="baseline"/>
        </w:rPr>
        <w:t>be </w:t>
      </w:r>
      <w:r>
        <w:rPr>
          <w:rFonts w:ascii="Bookman Old Style" w:hAnsi="Bookman Old Style"/>
          <w:b w:val="0"/>
          <w:w w:val="90"/>
          <w:vertAlign w:val="baseline"/>
        </w:rPr>
        <w:t>increased</w:t>
      </w:r>
      <w:r>
        <w:rPr>
          <w:rFonts w:ascii="Bookman Old Style" w:hAnsi="Bookman Old Style"/>
          <w:b w:val="0"/>
          <w:spacing w:val="-1"/>
          <w:w w:val="90"/>
          <w:vertAlign w:val="baseline"/>
        </w:rPr>
        <w:t> </w:t>
      </w:r>
      <w:r>
        <w:rPr>
          <w:rFonts w:ascii="Bookman Old Style" w:hAnsi="Bookman Old Style"/>
          <w:b w:val="0"/>
          <w:w w:val="90"/>
          <w:vertAlign w:val="baseline"/>
        </w:rPr>
        <w:t>for</w:t>
      </w:r>
      <w:r>
        <w:rPr>
          <w:rFonts w:ascii="Bookman Old Style" w:hAnsi="Bookman Old Style"/>
          <w:b w:val="0"/>
          <w:spacing w:val="-1"/>
          <w:w w:val="90"/>
          <w:vertAlign w:val="baseline"/>
        </w:rPr>
        <w:t> </w:t>
      </w:r>
      <w:r>
        <w:rPr>
          <w:rFonts w:ascii="Bookman Old Style" w:hAnsi="Bookman Old Style"/>
          <w:b w:val="0"/>
          <w:w w:val="90"/>
          <w:vertAlign w:val="baseline"/>
        </w:rPr>
        <w:t>a</w:t>
      </w:r>
      <w:r>
        <w:rPr>
          <w:rFonts w:ascii="Bookman Old Style" w:hAnsi="Bookman Old Style"/>
          <w:b w:val="0"/>
          <w:spacing w:val="-1"/>
          <w:w w:val="90"/>
          <w:vertAlign w:val="baseline"/>
        </w:rPr>
        <w:t> </w:t>
      </w:r>
      <w:r>
        <w:rPr>
          <w:rFonts w:ascii="Bookman Old Style" w:hAnsi="Bookman Old Style"/>
          <w:b w:val="0"/>
          <w:w w:val="90"/>
          <w:vertAlign w:val="baseline"/>
        </w:rPr>
        <w:t>given</w:t>
      </w:r>
      <w:r>
        <w:rPr>
          <w:rFonts w:ascii="Bookman Old Style" w:hAnsi="Bookman Old Style"/>
          <w:b w:val="0"/>
          <w:spacing w:val="-1"/>
          <w:w w:val="90"/>
          <w:vertAlign w:val="baseline"/>
        </w:rPr>
        <w:t> </w:t>
      </w:r>
      <w:r>
        <w:rPr>
          <w:rFonts w:ascii="Bookman Old Style" w:hAnsi="Bookman Old Style"/>
          <w:b w:val="0"/>
          <w:w w:val="90"/>
          <w:vertAlign w:val="baseline"/>
        </w:rPr>
        <w:t>number</w:t>
      </w:r>
      <w:r>
        <w:rPr>
          <w:rFonts w:ascii="Bookman Old Style" w:hAnsi="Bookman Old Style"/>
          <w:b w:val="0"/>
          <w:spacing w:val="-1"/>
          <w:w w:val="90"/>
          <w:vertAlign w:val="baseline"/>
        </w:rPr>
        <w:t> </w:t>
      </w:r>
      <w:r>
        <w:rPr>
          <w:rFonts w:ascii="Bookman Old Style" w:hAnsi="Bookman Old Style"/>
          <w:b w:val="0"/>
          <w:w w:val="90"/>
          <w:vertAlign w:val="baseline"/>
        </w:rPr>
        <w:t>of</w:t>
      </w:r>
      <w:r>
        <w:rPr>
          <w:rFonts w:ascii="Bookman Old Style" w:hAnsi="Bookman Old Style"/>
          <w:b w:val="0"/>
          <w:spacing w:val="-2"/>
          <w:w w:val="90"/>
          <w:vertAlign w:val="baseline"/>
        </w:rPr>
        <w:t> </w:t>
      </w:r>
      <w:r>
        <w:rPr>
          <w:rFonts w:ascii="Bookman Old Style" w:hAnsi="Bookman Old Style"/>
          <w:b w:val="0"/>
          <w:w w:val="90"/>
          <w:vertAlign w:val="baseline"/>
        </w:rPr>
        <w:t>pixels</w:t>
      </w:r>
      <w:r>
        <w:rPr>
          <w:rFonts w:ascii="Bookman Old Style" w:hAnsi="Bookman Old Style"/>
          <w:b w:val="0"/>
          <w:spacing w:val="-2"/>
          <w:w w:val="90"/>
          <w:vertAlign w:val="baseline"/>
        </w:rPr>
        <w:t> </w:t>
      </w:r>
      <w:r>
        <w:rPr>
          <w:rFonts w:ascii="Bookman Old Style" w:hAnsi="Bookman Old Style"/>
          <w:b w:val="0"/>
          <w:w w:val="90"/>
          <w:vertAlign w:val="baseline"/>
        </w:rPr>
        <w:t>at</w:t>
      </w:r>
      <w:r>
        <w:rPr>
          <w:rFonts w:ascii="Bookman Old Style" w:hAnsi="Bookman Old Style"/>
          <w:b w:val="0"/>
          <w:spacing w:val="-1"/>
          <w:w w:val="90"/>
          <w:vertAlign w:val="baseline"/>
        </w:rPr>
        <w:t> </w:t>
      </w:r>
      <w:r>
        <w:rPr>
          <w:rFonts w:ascii="Bookman Old Style" w:hAnsi="Bookman Old Style"/>
          <w:b w:val="0"/>
          <w:w w:val="90"/>
          <w:vertAlign w:val="baseline"/>
        </w:rPr>
        <w:t>the</w:t>
      </w:r>
      <w:r>
        <w:rPr>
          <w:rFonts w:ascii="Bookman Old Style" w:hAnsi="Bookman Old Style"/>
          <w:b w:val="0"/>
          <w:spacing w:val="-2"/>
          <w:w w:val="90"/>
          <w:vertAlign w:val="baseline"/>
        </w:rPr>
        <w:t> </w:t>
      </w:r>
      <w:r>
        <w:rPr>
          <w:rFonts w:ascii="Bookman Old Style" w:hAnsi="Bookman Old Style"/>
          <w:b w:val="0"/>
          <w:w w:val="90"/>
          <w:vertAlign w:val="baseline"/>
        </w:rPr>
        <w:t>expense</w:t>
      </w:r>
      <w:r>
        <w:rPr>
          <w:rFonts w:ascii="Bookman Old Style" w:hAnsi="Bookman Old Style"/>
          <w:b w:val="0"/>
          <w:spacing w:val="-1"/>
          <w:w w:val="90"/>
          <w:vertAlign w:val="baseline"/>
        </w:rPr>
        <w:t> </w:t>
      </w:r>
      <w:r>
        <w:rPr>
          <w:rFonts w:ascii="Bookman Old Style" w:hAnsi="Bookman Old Style"/>
          <w:b w:val="0"/>
          <w:w w:val="90"/>
          <w:vertAlign w:val="baseline"/>
        </w:rPr>
        <w:t>of </w:t>
      </w:r>
      <w:r>
        <w:rPr>
          <w:rFonts w:ascii="Bookman Old Style" w:hAnsi="Bookman Old Style"/>
          <w:b w:val="0"/>
          <w:w w:val="85"/>
          <w:vertAlign w:val="baseline"/>
        </w:rPr>
        <w:t>reduced eyebox size. By employing an SLM with a smaller </w:t>
      </w:r>
      <w:r>
        <w:rPr>
          <w:rFonts w:ascii="Bookman Old Style" w:hAnsi="Bookman Old Style"/>
          <w:b w:val="0"/>
          <w:w w:val="90"/>
          <w:vertAlign w:val="baseline"/>
        </w:rPr>
        <w:t>pixel</w:t>
      </w:r>
      <w:r>
        <w:rPr>
          <w:rFonts w:ascii="Bookman Old Style" w:hAnsi="Bookman Old Style"/>
          <w:b w:val="0"/>
          <w:spacing w:val="-10"/>
          <w:w w:val="90"/>
          <w:vertAlign w:val="baseline"/>
        </w:rPr>
        <w:t> </w:t>
      </w:r>
      <w:r>
        <w:rPr>
          <w:rFonts w:ascii="Bookman Old Style" w:hAnsi="Bookman Old Style"/>
          <w:b w:val="0"/>
          <w:w w:val="90"/>
          <w:vertAlign w:val="baseline"/>
        </w:rPr>
        <w:t>pitch</w:t>
      </w:r>
      <w:r>
        <w:rPr>
          <w:rFonts w:ascii="Bookman Old Style" w:hAnsi="Bookman Old Style"/>
          <w:b w:val="0"/>
          <w:spacing w:val="-9"/>
          <w:w w:val="90"/>
          <w:vertAlign w:val="baseline"/>
        </w:rPr>
        <w:t> </w:t>
      </w:r>
      <w:r>
        <w:rPr>
          <w:rFonts w:ascii="Bookman Old Style" w:hAnsi="Bookman Old Style"/>
          <w:b w:val="0"/>
          <w:w w:val="90"/>
          <w:vertAlign w:val="baseline"/>
        </w:rPr>
        <w:t>and</w:t>
      </w:r>
      <w:r>
        <w:rPr>
          <w:rFonts w:ascii="Bookman Old Style" w:hAnsi="Bookman Old Style"/>
          <w:b w:val="0"/>
          <w:spacing w:val="-9"/>
          <w:w w:val="90"/>
          <w:vertAlign w:val="baseline"/>
        </w:rPr>
        <w:t> </w:t>
      </w:r>
      <w:r>
        <w:rPr>
          <w:rFonts w:ascii="Bookman Old Style" w:hAnsi="Bookman Old Style"/>
          <w:b w:val="0"/>
          <w:w w:val="90"/>
          <w:vertAlign w:val="baseline"/>
        </w:rPr>
        <w:t>more</w:t>
      </w:r>
      <w:r>
        <w:rPr>
          <w:rFonts w:ascii="Bookman Old Style" w:hAnsi="Bookman Old Style"/>
          <w:b w:val="0"/>
          <w:spacing w:val="-9"/>
          <w:w w:val="90"/>
          <w:vertAlign w:val="baseline"/>
        </w:rPr>
        <w:t> </w:t>
      </w:r>
      <w:r>
        <w:rPr>
          <w:rFonts w:ascii="Bookman Old Style" w:hAnsi="Bookman Old Style"/>
          <w:b w:val="0"/>
          <w:w w:val="90"/>
          <w:vertAlign w:val="baseline"/>
        </w:rPr>
        <w:t>pixels,</w:t>
      </w:r>
      <w:r>
        <w:rPr>
          <w:rFonts w:ascii="Bookman Old Style" w:hAnsi="Bookman Old Style"/>
          <w:b w:val="0"/>
          <w:spacing w:val="-9"/>
          <w:w w:val="90"/>
          <w:vertAlign w:val="baseline"/>
        </w:rPr>
        <w:t> </w:t>
      </w:r>
      <w:r>
        <w:rPr>
          <w:rFonts w:ascii="Bookman Old Style" w:hAnsi="Bookman Old Style"/>
          <w:b w:val="0"/>
          <w:w w:val="90"/>
          <w:vertAlign w:val="baseline"/>
        </w:rPr>
        <w:t>a</w:t>
      </w:r>
      <w:r>
        <w:rPr>
          <w:rFonts w:ascii="Bookman Old Style" w:hAnsi="Bookman Old Style"/>
          <w:b w:val="0"/>
          <w:spacing w:val="-9"/>
          <w:w w:val="90"/>
          <w:vertAlign w:val="baseline"/>
        </w:rPr>
        <w:t> </w:t>
      </w:r>
      <w:r>
        <w:rPr>
          <w:rFonts w:ascii="Bookman Old Style" w:hAnsi="Bookman Old Style"/>
          <w:b w:val="0"/>
          <w:w w:val="90"/>
          <w:vertAlign w:val="baseline"/>
        </w:rPr>
        <w:t>wider</w:t>
      </w:r>
      <w:r>
        <w:rPr>
          <w:rFonts w:ascii="Bookman Old Style" w:hAnsi="Bookman Old Style"/>
          <w:b w:val="0"/>
          <w:spacing w:val="-9"/>
          <w:w w:val="90"/>
          <w:vertAlign w:val="baseline"/>
        </w:rPr>
        <w:t> </w:t>
      </w:r>
      <w:r>
        <w:rPr>
          <w:rFonts w:ascii="Bookman Old Style" w:hAnsi="Bookman Old Style"/>
          <w:b w:val="0"/>
          <w:w w:val="90"/>
          <w:vertAlign w:val="baseline"/>
        </w:rPr>
        <w:t>FoV</w:t>
      </w:r>
      <w:r>
        <w:rPr>
          <w:rFonts w:ascii="Bookman Old Style" w:hAnsi="Bookman Old Style"/>
          <w:b w:val="0"/>
          <w:spacing w:val="-9"/>
          <w:w w:val="90"/>
          <w:vertAlign w:val="baseline"/>
        </w:rPr>
        <w:t> </w:t>
      </w:r>
      <w:r>
        <w:rPr>
          <w:rFonts w:ascii="Bookman Old Style" w:hAnsi="Bookman Old Style"/>
          <w:b w:val="0"/>
          <w:w w:val="90"/>
          <w:vertAlign w:val="baseline"/>
        </w:rPr>
        <w:t>can</w:t>
      </w:r>
      <w:r>
        <w:rPr>
          <w:rFonts w:ascii="Bookman Old Style" w:hAnsi="Bookman Old Style"/>
          <w:b w:val="0"/>
          <w:spacing w:val="-10"/>
          <w:w w:val="90"/>
          <w:vertAlign w:val="baseline"/>
        </w:rPr>
        <w:t> </w:t>
      </w:r>
      <w:r>
        <w:rPr>
          <w:rFonts w:ascii="Bookman Old Style" w:hAnsi="Bookman Old Style"/>
          <w:b w:val="0"/>
          <w:w w:val="90"/>
          <w:vertAlign w:val="baseline"/>
        </w:rPr>
        <w:t>be</w:t>
      </w:r>
      <w:r>
        <w:rPr>
          <w:rFonts w:ascii="Bookman Old Style" w:hAnsi="Bookman Old Style"/>
          <w:b w:val="0"/>
          <w:spacing w:val="-9"/>
          <w:w w:val="90"/>
          <w:vertAlign w:val="baseline"/>
        </w:rPr>
        <w:t> </w:t>
      </w:r>
      <w:r>
        <w:rPr>
          <w:rFonts w:ascii="Bookman Old Style" w:hAnsi="Bookman Old Style"/>
          <w:b w:val="0"/>
          <w:w w:val="90"/>
          <w:vertAlign w:val="baseline"/>
        </w:rPr>
        <w:t>achieved while</w:t>
      </w:r>
      <w:r>
        <w:rPr>
          <w:rFonts w:ascii="Bookman Old Style" w:hAnsi="Bookman Old Style"/>
          <w:b w:val="0"/>
          <w:spacing w:val="10"/>
          <w:vertAlign w:val="baseline"/>
        </w:rPr>
        <w:t> </w:t>
      </w:r>
      <w:r>
        <w:rPr>
          <w:rFonts w:ascii="Bookman Old Style" w:hAnsi="Bookman Old Style"/>
          <w:b w:val="0"/>
          <w:w w:val="90"/>
          <w:vertAlign w:val="baseline"/>
        </w:rPr>
        <w:t>maintaining</w:t>
      </w:r>
      <w:r>
        <w:rPr>
          <w:rFonts w:ascii="Bookman Old Style" w:hAnsi="Bookman Old Style"/>
          <w:b w:val="0"/>
          <w:spacing w:val="10"/>
          <w:vertAlign w:val="baseline"/>
        </w:rPr>
        <w:t> </w:t>
      </w:r>
      <w:r>
        <w:rPr>
          <w:rFonts w:ascii="Bookman Old Style" w:hAnsi="Bookman Old Style"/>
          <w:b w:val="0"/>
          <w:w w:val="90"/>
          <w:vertAlign w:val="baseline"/>
        </w:rPr>
        <w:t>the</w:t>
      </w:r>
      <w:r>
        <w:rPr>
          <w:rFonts w:ascii="Bookman Old Style" w:hAnsi="Bookman Old Style"/>
          <w:b w:val="0"/>
          <w:spacing w:val="10"/>
          <w:vertAlign w:val="baseline"/>
        </w:rPr>
        <w:t> </w:t>
      </w:r>
      <w:r>
        <w:rPr>
          <w:rFonts w:ascii="Bookman Old Style" w:hAnsi="Bookman Old Style"/>
          <w:b w:val="0"/>
          <w:w w:val="90"/>
          <w:vertAlign w:val="baseline"/>
        </w:rPr>
        <w:t>same</w:t>
      </w:r>
      <w:r>
        <w:rPr>
          <w:rFonts w:ascii="Bookman Old Style" w:hAnsi="Bookman Old Style"/>
          <w:b w:val="0"/>
          <w:spacing w:val="10"/>
          <w:vertAlign w:val="baseline"/>
        </w:rPr>
        <w:t> </w:t>
      </w:r>
      <w:r>
        <w:rPr>
          <w:rFonts w:ascii="Bookman Old Style" w:hAnsi="Bookman Old Style"/>
          <w:b w:val="0"/>
          <w:w w:val="90"/>
          <w:vertAlign w:val="baseline"/>
        </w:rPr>
        <w:t>eyebox</w:t>
      </w:r>
      <w:r>
        <w:rPr>
          <w:rFonts w:ascii="Bookman Old Style" w:hAnsi="Bookman Old Style"/>
          <w:b w:val="0"/>
          <w:spacing w:val="10"/>
          <w:vertAlign w:val="baseline"/>
        </w:rPr>
        <w:t> </w:t>
      </w:r>
      <w:r>
        <w:rPr>
          <w:rFonts w:ascii="Bookman Old Style" w:hAnsi="Bookman Old Style"/>
          <w:b w:val="0"/>
          <w:w w:val="90"/>
          <w:vertAlign w:val="baseline"/>
        </w:rPr>
        <w:t>size.</w:t>
      </w:r>
      <w:r>
        <w:rPr>
          <w:rFonts w:ascii="Bookman Old Style" w:hAnsi="Bookman Old Style"/>
          <w:b w:val="0"/>
          <w:spacing w:val="10"/>
          <w:vertAlign w:val="baseline"/>
        </w:rPr>
        <w:t> </w:t>
      </w:r>
      <w:r>
        <w:rPr>
          <w:rFonts w:ascii="Bookman Old Style" w:hAnsi="Bookman Old Style"/>
          <w:b w:val="0"/>
          <w:w w:val="90"/>
          <w:vertAlign w:val="baseline"/>
        </w:rPr>
        <w:t>Based</w:t>
      </w:r>
      <w:r>
        <w:rPr>
          <w:rFonts w:ascii="Bookman Old Style" w:hAnsi="Bookman Old Style"/>
          <w:b w:val="0"/>
          <w:spacing w:val="10"/>
          <w:vertAlign w:val="baseline"/>
        </w:rPr>
        <w:t> </w:t>
      </w:r>
      <w:r>
        <w:rPr>
          <w:rFonts w:ascii="Bookman Old Style" w:hAnsi="Bookman Old Style"/>
          <w:b w:val="0"/>
          <w:w w:val="90"/>
          <w:vertAlign w:val="baseline"/>
        </w:rPr>
        <w:t>on</w:t>
      </w:r>
      <w:r>
        <w:rPr>
          <w:rFonts w:ascii="Bookman Old Style" w:hAnsi="Bookman Old Style"/>
          <w:b w:val="0"/>
          <w:spacing w:val="9"/>
          <w:vertAlign w:val="baseline"/>
        </w:rPr>
        <w:t> </w:t>
      </w:r>
      <w:r>
        <w:rPr>
          <w:rFonts w:ascii="Bookman Old Style" w:hAnsi="Bookman Old Style"/>
          <w:b w:val="0"/>
          <w:w w:val="90"/>
          <w:vertAlign w:val="baseline"/>
        </w:rPr>
        <w:t>the </w:t>
      </w:r>
      <w:r>
        <w:rPr>
          <w:rFonts w:ascii="Bookman Old Style" w:hAnsi="Bookman Old Style"/>
          <w:b w:val="0"/>
          <w:w w:val="85"/>
          <w:vertAlign w:val="baseline"/>
        </w:rPr>
        <w:t>above analysis and the requirements of AR/VR, an ultra- </w:t>
      </w:r>
      <w:r>
        <w:rPr>
          <w:rFonts w:ascii="Bookman Old Style" w:hAnsi="Bookman Old Style"/>
          <w:b w:val="0"/>
          <w:w w:val="90"/>
          <w:vertAlign w:val="baseline"/>
        </w:rPr>
        <w:t>high</w:t>
      </w:r>
      <w:r>
        <w:rPr>
          <w:rFonts w:ascii="Bookman Old Style" w:hAnsi="Bookman Old Style"/>
          <w:b w:val="0"/>
          <w:spacing w:val="13"/>
          <w:vertAlign w:val="baseline"/>
        </w:rPr>
        <w:t> </w:t>
      </w:r>
      <w:r>
        <w:rPr>
          <w:rFonts w:ascii="Bookman Old Style" w:hAnsi="Bookman Old Style"/>
          <w:b w:val="0"/>
          <w:w w:val="90"/>
          <w:vertAlign w:val="baseline"/>
        </w:rPr>
        <w:t>resolution</w:t>
      </w:r>
      <w:r>
        <w:rPr>
          <w:rFonts w:ascii="Bookman Old Style" w:hAnsi="Bookman Old Style"/>
          <w:b w:val="0"/>
          <w:spacing w:val="20"/>
          <w:vertAlign w:val="baseline"/>
        </w:rPr>
        <w:t> </w:t>
      </w:r>
      <w:r>
        <w:rPr>
          <w:rFonts w:ascii="Bookman Old Style" w:hAnsi="Bookman Old Style"/>
          <w:b w:val="0"/>
          <w:w w:val="90"/>
          <w:vertAlign w:val="baseline"/>
        </w:rPr>
        <w:t>of</w:t>
      </w:r>
      <w:r>
        <w:rPr>
          <w:rFonts w:ascii="Bookman Old Style" w:hAnsi="Bookman Old Style"/>
          <w:b w:val="0"/>
          <w:spacing w:val="20"/>
          <w:vertAlign w:val="baseline"/>
        </w:rPr>
        <w:t> </w:t>
      </w:r>
      <w:r>
        <w:rPr>
          <w:rFonts w:ascii="Bookman Old Style" w:hAnsi="Bookman Old Style"/>
          <w:b w:val="0"/>
          <w:w w:val="90"/>
          <w:vertAlign w:val="baseline"/>
        </w:rPr>
        <w:t>25,400</w:t>
      </w:r>
      <w:r>
        <w:rPr>
          <w:rFonts w:ascii="Bookman Old Style" w:hAnsi="Bookman Old Style"/>
          <w:b w:val="0"/>
          <w:spacing w:val="-17"/>
          <w:w w:val="90"/>
          <w:vertAlign w:val="baseline"/>
        </w:rPr>
        <w:t> </w:t>
      </w:r>
      <w:r>
        <w:rPr>
          <w:rFonts w:ascii="Bookman Old Style" w:hAnsi="Bookman Old Style"/>
          <w:b w:val="0"/>
          <w:w w:val="90"/>
          <w:vertAlign w:val="baseline"/>
        </w:rPr>
        <w:t>PPI</w:t>
      </w:r>
      <w:r>
        <w:rPr>
          <w:rFonts w:ascii="Bookman Old Style" w:hAnsi="Bookman Old Style"/>
          <w:b w:val="0"/>
          <w:spacing w:val="20"/>
          <w:vertAlign w:val="baseline"/>
        </w:rPr>
        <w:t> </w:t>
      </w:r>
      <w:r>
        <w:rPr>
          <w:rFonts w:ascii="Bookman Old Style" w:hAnsi="Bookman Old Style"/>
          <w:b w:val="0"/>
          <w:w w:val="90"/>
          <w:vertAlign w:val="baseline"/>
        </w:rPr>
        <w:t>corresponding</w:t>
      </w:r>
      <w:r>
        <w:rPr>
          <w:rFonts w:ascii="Bookman Old Style" w:hAnsi="Bookman Old Style"/>
          <w:b w:val="0"/>
          <w:spacing w:val="20"/>
          <w:vertAlign w:val="baseline"/>
        </w:rPr>
        <w:t> </w:t>
      </w:r>
      <w:r>
        <w:rPr>
          <w:rFonts w:ascii="Bookman Old Style" w:hAnsi="Bookman Old Style"/>
          <w:b w:val="0"/>
          <w:w w:val="90"/>
          <w:vertAlign w:val="baseline"/>
        </w:rPr>
        <w:t>to</w:t>
      </w:r>
      <w:r>
        <w:rPr>
          <w:rFonts w:ascii="Bookman Old Style" w:hAnsi="Bookman Old Style"/>
          <w:b w:val="0"/>
          <w:spacing w:val="19"/>
          <w:vertAlign w:val="baseline"/>
        </w:rPr>
        <w:t> </w:t>
      </w:r>
      <w:r>
        <w:rPr>
          <w:rFonts w:ascii="Bookman Old Style" w:hAnsi="Bookman Old Style"/>
          <w:b w:val="0"/>
          <w:w w:val="90"/>
          <w:vertAlign w:val="baseline"/>
        </w:rPr>
        <w:t>a</w:t>
      </w:r>
      <w:r>
        <w:rPr>
          <w:rFonts w:ascii="Bookman Old Style" w:hAnsi="Bookman Old Style"/>
          <w:b w:val="0"/>
          <w:spacing w:val="20"/>
          <w:vertAlign w:val="baseline"/>
        </w:rPr>
        <w:t> </w:t>
      </w:r>
      <w:r>
        <w:rPr>
          <w:rFonts w:ascii="Bookman Old Style" w:hAnsi="Bookman Old Style"/>
          <w:b w:val="0"/>
          <w:spacing w:val="-4"/>
          <w:w w:val="90"/>
          <w:vertAlign w:val="baseline"/>
        </w:rPr>
        <w:t>pixel</w:t>
      </w:r>
    </w:p>
    <w:p>
      <w:pPr>
        <w:pStyle w:val="BodyText"/>
        <w:spacing w:line="211" w:lineRule="exact"/>
        <w:ind w:left="53"/>
        <w:jc w:val="both"/>
        <w:rPr>
          <w:rFonts w:ascii="Bookman Old Style" w:hAnsi="Bookman Old Style"/>
          <w:b w:val="0"/>
        </w:rPr>
      </w:pPr>
      <w:r>
        <w:rPr>
          <w:rFonts w:ascii="Bookman Old Style" w:hAnsi="Bookman Old Style"/>
          <w:b w:val="0"/>
          <w:w w:val="90"/>
        </w:rPr>
        <w:t>pitch</w:t>
      </w:r>
      <w:r>
        <w:rPr>
          <w:rFonts w:ascii="Bookman Old Style" w:hAnsi="Bookman Old Style"/>
          <w:b w:val="0"/>
          <w:spacing w:val="-5"/>
          <w:w w:val="90"/>
        </w:rPr>
        <w:t> </w:t>
      </w:r>
      <w:r>
        <w:rPr>
          <w:rFonts w:ascii="Bookman Old Style" w:hAnsi="Bookman Old Style"/>
          <w:b w:val="0"/>
          <w:w w:val="90"/>
        </w:rPr>
        <w:t>of</w:t>
      </w:r>
      <w:r>
        <w:rPr>
          <w:rFonts w:ascii="Bookman Old Style" w:hAnsi="Bookman Old Style"/>
          <w:b w:val="0"/>
          <w:spacing w:val="-6"/>
        </w:rPr>
        <w:t> </w:t>
      </w:r>
      <w:r>
        <w:rPr>
          <w:rFonts w:ascii="Bookman Old Style" w:hAnsi="Bookman Old Style"/>
          <w:b w:val="0"/>
          <w:w w:val="90"/>
        </w:rPr>
        <w:t>1</w:t>
      </w:r>
      <w:r>
        <w:rPr>
          <w:rFonts w:ascii="Bookman Old Style" w:hAnsi="Bookman Old Style"/>
          <w:b w:val="0"/>
          <w:spacing w:val="-17"/>
          <w:w w:val="90"/>
        </w:rPr>
        <w:t> </w:t>
      </w:r>
      <w:r>
        <w:rPr>
          <w:rFonts w:ascii="Bookman Old Style" w:hAnsi="Bookman Old Style"/>
          <w:b w:val="0"/>
          <w:w w:val="90"/>
        </w:rPr>
        <w:t>µm</w:t>
      </w:r>
      <w:r>
        <w:rPr>
          <w:rFonts w:ascii="Bookman Old Style" w:hAnsi="Bookman Old Style"/>
          <w:b w:val="0"/>
          <w:spacing w:val="-5"/>
        </w:rPr>
        <w:t> </w:t>
      </w:r>
      <w:r>
        <w:rPr>
          <w:rFonts w:ascii="Bookman Old Style" w:hAnsi="Bookman Old Style"/>
          <w:b w:val="0"/>
          <w:w w:val="90"/>
        </w:rPr>
        <w:t>is</w:t>
      </w:r>
      <w:r>
        <w:rPr>
          <w:rFonts w:ascii="Bookman Old Style" w:hAnsi="Bookman Old Style"/>
          <w:b w:val="0"/>
          <w:spacing w:val="-6"/>
        </w:rPr>
        <w:t> </w:t>
      </w:r>
      <w:r>
        <w:rPr>
          <w:rFonts w:ascii="Bookman Old Style" w:hAnsi="Bookman Old Style"/>
          <w:b w:val="0"/>
          <w:w w:val="90"/>
        </w:rPr>
        <w:t>critically</w:t>
      </w:r>
      <w:r>
        <w:rPr>
          <w:rFonts w:ascii="Bookman Old Style" w:hAnsi="Bookman Old Style"/>
          <w:b w:val="0"/>
          <w:spacing w:val="-6"/>
        </w:rPr>
        <w:t> </w:t>
      </w:r>
      <w:r>
        <w:rPr>
          <w:rFonts w:ascii="Bookman Old Style" w:hAnsi="Bookman Old Style"/>
          <w:b w:val="0"/>
          <w:spacing w:val="-2"/>
          <w:w w:val="90"/>
        </w:rPr>
        <w:t>needed.</w:t>
      </w:r>
    </w:p>
    <w:p>
      <w:pPr>
        <w:spacing w:line="240" w:lineRule="auto" w:before="0"/>
        <w:rPr>
          <w:rFonts w:ascii="Bookman Old Style"/>
          <w:b w:val="0"/>
          <w:sz w:val="20"/>
        </w:rPr>
      </w:pPr>
      <w:r>
        <w:rPr/>
        <w:br w:type="column"/>
      </w:r>
      <w:r>
        <w:rPr>
          <w:rFonts w:ascii="Bookman Old Style"/>
          <w:b w:val="0"/>
          <w:sz w:val="20"/>
        </w:rPr>
      </w:r>
    </w:p>
    <w:p>
      <w:pPr>
        <w:pStyle w:val="BodyText"/>
        <w:spacing w:before="9"/>
        <w:rPr>
          <w:rFonts w:ascii="Bookman Old Style"/>
          <w:b w:val="0"/>
          <w:sz w:val="20"/>
        </w:rPr>
      </w:pPr>
      <w:r>
        <w:rPr>
          <w:rFonts w:ascii="Bookman Old Style"/>
          <w:b w:val="0"/>
          <w:sz w:val="20"/>
        </w:rPr>
        <mc:AlternateContent>
          <mc:Choice Requires="wps">
            <w:drawing>
              <wp:anchor distT="0" distB="0" distL="0" distR="0" allowOverlap="1" layoutInCell="1" locked="0" behindDoc="1" simplePos="0" relativeHeight="487603200">
                <wp:simplePos x="0" y="0"/>
                <wp:positionH relativeFrom="page">
                  <wp:posOffset>4265021</wp:posOffset>
                </wp:positionH>
                <wp:positionV relativeFrom="paragraph">
                  <wp:posOffset>170644</wp:posOffset>
                </wp:positionV>
                <wp:extent cx="929005" cy="670560"/>
                <wp:effectExtent l="0" t="0" r="0" b="0"/>
                <wp:wrapTopAndBottom/>
                <wp:docPr id="560" name="Group 560"/>
                <wp:cNvGraphicFramePr>
                  <a:graphicFrameLocks/>
                </wp:cNvGraphicFramePr>
                <a:graphic>
                  <a:graphicData uri="http://schemas.microsoft.com/office/word/2010/wordprocessingGroup">
                    <wpg:wgp>
                      <wpg:cNvPr id="560" name="Group 560"/>
                      <wpg:cNvGrpSpPr/>
                      <wpg:grpSpPr>
                        <a:xfrm>
                          <a:off x="0" y="0"/>
                          <a:ext cx="929005" cy="670560"/>
                          <a:chExt cx="929005" cy="670560"/>
                        </a:xfrm>
                      </wpg:grpSpPr>
                      <wps:wsp>
                        <wps:cNvPr id="561" name="Graphic 561"/>
                        <wps:cNvSpPr/>
                        <wps:spPr>
                          <a:xfrm>
                            <a:off x="1632" y="668521"/>
                            <a:ext cx="924560" cy="1270"/>
                          </a:xfrm>
                          <a:custGeom>
                            <a:avLst/>
                            <a:gdLst/>
                            <a:ahLst/>
                            <a:cxnLst/>
                            <a:rect l="l" t="t" r="r" b="b"/>
                            <a:pathLst>
                              <a:path w="924560" h="0">
                                <a:moveTo>
                                  <a:pt x="0" y="0"/>
                                </a:moveTo>
                                <a:lnTo>
                                  <a:pt x="924471" y="0"/>
                                </a:lnTo>
                              </a:path>
                            </a:pathLst>
                          </a:custGeom>
                          <a:ln w="3263">
                            <a:solidFill>
                              <a:srgbClr val="252525"/>
                            </a:solidFill>
                            <a:prstDash val="solid"/>
                          </a:ln>
                        </wps:spPr>
                        <wps:bodyPr wrap="square" lIns="0" tIns="0" rIns="0" bIns="0" rtlCol="0">
                          <a:prstTxWarp prst="textNoShape">
                            <a:avLst/>
                          </a:prstTxWarp>
                          <a:noAutofit/>
                        </wps:bodyPr>
                      </wps:wsp>
                      <wps:wsp>
                        <wps:cNvPr id="562" name="Graphic 562"/>
                        <wps:cNvSpPr/>
                        <wps:spPr>
                          <a:xfrm>
                            <a:off x="1632" y="1657"/>
                            <a:ext cx="924560" cy="1270"/>
                          </a:xfrm>
                          <a:custGeom>
                            <a:avLst/>
                            <a:gdLst/>
                            <a:ahLst/>
                            <a:cxnLst/>
                            <a:rect l="l" t="t" r="r" b="b"/>
                            <a:pathLst>
                              <a:path w="924560" h="0">
                                <a:moveTo>
                                  <a:pt x="0" y="0"/>
                                </a:moveTo>
                                <a:lnTo>
                                  <a:pt x="924471" y="0"/>
                                </a:lnTo>
                              </a:path>
                            </a:pathLst>
                          </a:custGeom>
                          <a:ln w="3263">
                            <a:solidFill>
                              <a:srgbClr val="252525"/>
                            </a:solidFill>
                            <a:prstDash val="solid"/>
                          </a:ln>
                        </wps:spPr>
                        <wps:bodyPr wrap="square" lIns="0" tIns="0" rIns="0" bIns="0" rtlCol="0">
                          <a:prstTxWarp prst="textNoShape">
                            <a:avLst/>
                          </a:prstTxWarp>
                          <a:noAutofit/>
                        </wps:bodyPr>
                      </wps:wsp>
                      <wps:wsp>
                        <wps:cNvPr id="563" name="Graphic 563"/>
                        <wps:cNvSpPr/>
                        <wps:spPr>
                          <a:xfrm>
                            <a:off x="45650" y="659288"/>
                            <a:ext cx="1270" cy="9525"/>
                          </a:xfrm>
                          <a:custGeom>
                            <a:avLst/>
                            <a:gdLst/>
                            <a:ahLst/>
                            <a:cxnLst/>
                            <a:rect l="l" t="t" r="r" b="b"/>
                            <a:pathLst>
                              <a:path w="0" h="9525">
                                <a:moveTo>
                                  <a:pt x="0" y="9232"/>
                                </a:moveTo>
                                <a:lnTo>
                                  <a:pt x="0" y="0"/>
                                </a:lnTo>
                              </a:path>
                            </a:pathLst>
                          </a:custGeom>
                          <a:ln w="3263">
                            <a:solidFill>
                              <a:srgbClr val="252525"/>
                            </a:solidFill>
                            <a:prstDash val="solid"/>
                          </a:ln>
                        </wps:spPr>
                        <wps:bodyPr wrap="square" lIns="0" tIns="0" rIns="0" bIns="0" rtlCol="0">
                          <a:prstTxWarp prst="textNoShape">
                            <a:avLst/>
                          </a:prstTxWarp>
                          <a:noAutofit/>
                        </wps:bodyPr>
                      </wps:wsp>
                      <wps:wsp>
                        <wps:cNvPr id="564" name="Graphic 564"/>
                        <wps:cNvSpPr/>
                        <wps:spPr>
                          <a:xfrm>
                            <a:off x="221761" y="659288"/>
                            <a:ext cx="1270" cy="9525"/>
                          </a:xfrm>
                          <a:custGeom>
                            <a:avLst/>
                            <a:gdLst/>
                            <a:ahLst/>
                            <a:cxnLst/>
                            <a:rect l="l" t="t" r="r" b="b"/>
                            <a:pathLst>
                              <a:path w="0" h="9525">
                                <a:moveTo>
                                  <a:pt x="0" y="9232"/>
                                </a:moveTo>
                                <a:lnTo>
                                  <a:pt x="0" y="0"/>
                                </a:lnTo>
                              </a:path>
                            </a:pathLst>
                          </a:custGeom>
                          <a:ln w="3263">
                            <a:solidFill>
                              <a:srgbClr val="252525"/>
                            </a:solidFill>
                            <a:prstDash val="solid"/>
                          </a:ln>
                        </wps:spPr>
                        <wps:bodyPr wrap="square" lIns="0" tIns="0" rIns="0" bIns="0" rtlCol="0">
                          <a:prstTxWarp prst="textNoShape">
                            <a:avLst/>
                          </a:prstTxWarp>
                          <a:noAutofit/>
                        </wps:bodyPr>
                      </wps:wsp>
                      <wps:wsp>
                        <wps:cNvPr id="565" name="Graphic 565"/>
                        <wps:cNvSpPr/>
                        <wps:spPr>
                          <a:xfrm>
                            <a:off x="397846" y="659288"/>
                            <a:ext cx="1270" cy="9525"/>
                          </a:xfrm>
                          <a:custGeom>
                            <a:avLst/>
                            <a:gdLst/>
                            <a:ahLst/>
                            <a:cxnLst/>
                            <a:rect l="l" t="t" r="r" b="b"/>
                            <a:pathLst>
                              <a:path w="0" h="9525">
                                <a:moveTo>
                                  <a:pt x="0" y="9232"/>
                                </a:moveTo>
                                <a:lnTo>
                                  <a:pt x="0" y="0"/>
                                </a:lnTo>
                              </a:path>
                            </a:pathLst>
                          </a:custGeom>
                          <a:ln w="3263">
                            <a:solidFill>
                              <a:srgbClr val="252525"/>
                            </a:solidFill>
                            <a:prstDash val="solid"/>
                          </a:ln>
                        </wps:spPr>
                        <wps:bodyPr wrap="square" lIns="0" tIns="0" rIns="0" bIns="0" rtlCol="0">
                          <a:prstTxWarp prst="textNoShape">
                            <a:avLst/>
                          </a:prstTxWarp>
                          <a:noAutofit/>
                        </wps:bodyPr>
                      </wps:wsp>
                      <wps:wsp>
                        <wps:cNvPr id="566" name="Graphic 566"/>
                        <wps:cNvSpPr/>
                        <wps:spPr>
                          <a:xfrm>
                            <a:off x="573932" y="659288"/>
                            <a:ext cx="1270" cy="9525"/>
                          </a:xfrm>
                          <a:custGeom>
                            <a:avLst/>
                            <a:gdLst/>
                            <a:ahLst/>
                            <a:cxnLst/>
                            <a:rect l="l" t="t" r="r" b="b"/>
                            <a:pathLst>
                              <a:path w="0" h="9525">
                                <a:moveTo>
                                  <a:pt x="0" y="9232"/>
                                </a:moveTo>
                                <a:lnTo>
                                  <a:pt x="0" y="0"/>
                                </a:lnTo>
                              </a:path>
                            </a:pathLst>
                          </a:custGeom>
                          <a:ln w="3263">
                            <a:solidFill>
                              <a:srgbClr val="252525"/>
                            </a:solidFill>
                            <a:prstDash val="solid"/>
                          </a:ln>
                        </wps:spPr>
                        <wps:bodyPr wrap="square" lIns="0" tIns="0" rIns="0" bIns="0" rtlCol="0">
                          <a:prstTxWarp prst="textNoShape">
                            <a:avLst/>
                          </a:prstTxWarp>
                          <a:noAutofit/>
                        </wps:bodyPr>
                      </wps:wsp>
                      <wps:wsp>
                        <wps:cNvPr id="567" name="Graphic 567"/>
                        <wps:cNvSpPr/>
                        <wps:spPr>
                          <a:xfrm>
                            <a:off x="750017" y="659288"/>
                            <a:ext cx="1270" cy="9525"/>
                          </a:xfrm>
                          <a:custGeom>
                            <a:avLst/>
                            <a:gdLst/>
                            <a:ahLst/>
                            <a:cxnLst/>
                            <a:rect l="l" t="t" r="r" b="b"/>
                            <a:pathLst>
                              <a:path w="0" h="9525">
                                <a:moveTo>
                                  <a:pt x="0" y="9232"/>
                                </a:moveTo>
                                <a:lnTo>
                                  <a:pt x="0" y="0"/>
                                </a:lnTo>
                              </a:path>
                            </a:pathLst>
                          </a:custGeom>
                          <a:ln w="3263">
                            <a:solidFill>
                              <a:srgbClr val="252525"/>
                            </a:solidFill>
                            <a:prstDash val="solid"/>
                          </a:ln>
                        </wps:spPr>
                        <wps:bodyPr wrap="square" lIns="0" tIns="0" rIns="0" bIns="0" rtlCol="0">
                          <a:prstTxWarp prst="textNoShape">
                            <a:avLst/>
                          </a:prstTxWarp>
                          <a:noAutofit/>
                        </wps:bodyPr>
                      </wps:wsp>
                      <wps:wsp>
                        <wps:cNvPr id="568" name="Graphic 568"/>
                        <wps:cNvSpPr/>
                        <wps:spPr>
                          <a:xfrm>
                            <a:off x="45650" y="1657"/>
                            <a:ext cx="1270" cy="9525"/>
                          </a:xfrm>
                          <a:custGeom>
                            <a:avLst/>
                            <a:gdLst/>
                            <a:ahLst/>
                            <a:cxnLst/>
                            <a:rect l="l" t="t" r="r" b="b"/>
                            <a:pathLst>
                              <a:path w="0" h="9525">
                                <a:moveTo>
                                  <a:pt x="0" y="0"/>
                                </a:moveTo>
                                <a:lnTo>
                                  <a:pt x="0" y="9232"/>
                                </a:lnTo>
                              </a:path>
                            </a:pathLst>
                          </a:custGeom>
                          <a:ln w="3263">
                            <a:solidFill>
                              <a:srgbClr val="252525"/>
                            </a:solidFill>
                            <a:prstDash val="solid"/>
                          </a:ln>
                        </wps:spPr>
                        <wps:bodyPr wrap="square" lIns="0" tIns="0" rIns="0" bIns="0" rtlCol="0">
                          <a:prstTxWarp prst="textNoShape">
                            <a:avLst/>
                          </a:prstTxWarp>
                          <a:noAutofit/>
                        </wps:bodyPr>
                      </wps:wsp>
                      <wps:wsp>
                        <wps:cNvPr id="569" name="Graphic 569"/>
                        <wps:cNvSpPr/>
                        <wps:spPr>
                          <a:xfrm>
                            <a:off x="221761" y="1657"/>
                            <a:ext cx="1270" cy="9525"/>
                          </a:xfrm>
                          <a:custGeom>
                            <a:avLst/>
                            <a:gdLst/>
                            <a:ahLst/>
                            <a:cxnLst/>
                            <a:rect l="l" t="t" r="r" b="b"/>
                            <a:pathLst>
                              <a:path w="0" h="9525">
                                <a:moveTo>
                                  <a:pt x="0" y="0"/>
                                </a:moveTo>
                                <a:lnTo>
                                  <a:pt x="0" y="9232"/>
                                </a:lnTo>
                              </a:path>
                            </a:pathLst>
                          </a:custGeom>
                          <a:ln w="3263">
                            <a:solidFill>
                              <a:srgbClr val="252525"/>
                            </a:solidFill>
                            <a:prstDash val="solid"/>
                          </a:ln>
                        </wps:spPr>
                        <wps:bodyPr wrap="square" lIns="0" tIns="0" rIns="0" bIns="0" rtlCol="0">
                          <a:prstTxWarp prst="textNoShape">
                            <a:avLst/>
                          </a:prstTxWarp>
                          <a:noAutofit/>
                        </wps:bodyPr>
                      </wps:wsp>
                      <wps:wsp>
                        <wps:cNvPr id="570" name="Graphic 570"/>
                        <wps:cNvSpPr/>
                        <wps:spPr>
                          <a:xfrm>
                            <a:off x="397846" y="1657"/>
                            <a:ext cx="1270" cy="9525"/>
                          </a:xfrm>
                          <a:custGeom>
                            <a:avLst/>
                            <a:gdLst/>
                            <a:ahLst/>
                            <a:cxnLst/>
                            <a:rect l="l" t="t" r="r" b="b"/>
                            <a:pathLst>
                              <a:path w="0" h="9525">
                                <a:moveTo>
                                  <a:pt x="0" y="0"/>
                                </a:moveTo>
                                <a:lnTo>
                                  <a:pt x="0" y="9232"/>
                                </a:lnTo>
                              </a:path>
                            </a:pathLst>
                          </a:custGeom>
                          <a:ln w="3263">
                            <a:solidFill>
                              <a:srgbClr val="252525"/>
                            </a:solidFill>
                            <a:prstDash val="solid"/>
                          </a:ln>
                        </wps:spPr>
                        <wps:bodyPr wrap="square" lIns="0" tIns="0" rIns="0" bIns="0" rtlCol="0">
                          <a:prstTxWarp prst="textNoShape">
                            <a:avLst/>
                          </a:prstTxWarp>
                          <a:noAutofit/>
                        </wps:bodyPr>
                      </wps:wsp>
                      <wps:wsp>
                        <wps:cNvPr id="571" name="Graphic 571"/>
                        <wps:cNvSpPr/>
                        <wps:spPr>
                          <a:xfrm>
                            <a:off x="573932" y="1657"/>
                            <a:ext cx="1270" cy="9525"/>
                          </a:xfrm>
                          <a:custGeom>
                            <a:avLst/>
                            <a:gdLst/>
                            <a:ahLst/>
                            <a:cxnLst/>
                            <a:rect l="l" t="t" r="r" b="b"/>
                            <a:pathLst>
                              <a:path w="0" h="9525">
                                <a:moveTo>
                                  <a:pt x="0" y="0"/>
                                </a:moveTo>
                                <a:lnTo>
                                  <a:pt x="0" y="9232"/>
                                </a:lnTo>
                              </a:path>
                            </a:pathLst>
                          </a:custGeom>
                          <a:ln w="3263">
                            <a:solidFill>
                              <a:srgbClr val="252525"/>
                            </a:solidFill>
                            <a:prstDash val="solid"/>
                          </a:ln>
                        </wps:spPr>
                        <wps:bodyPr wrap="square" lIns="0" tIns="0" rIns="0" bIns="0" rtlCol="0">
                          <a:prstTxWarp prst="textNoShape">
                            <a:avLst/>
                          </a:prstTxWarp>
                          <a:noAutofit/>
                        </wps:bodyPr>
                      </wps:wsp>
                      <wps:wsp>
                        <wps:cNvPr id="572" name="Graphic 572"/>
                        <wps:cNvSpPr/>
                        <wps:spPr>
                          <a:xfrm>
                            <a:off x="750017" y="1657"/>
                            <a:ext cx="1270" cy="9525"/>
                          </a:xfrm>
                          <a:custGeom>
                            <a:avLst/>
                            <a:gdLst/>
                            <a:ahLst/>
                            <a:cxnLst/>
                            <a:rect l="l" t="t" r="r" b="b"/>
                            <a:pathLst>
                              <a:path w="0" h="9525">
                                <a:moveTo>
                                  <a:pt x="0" y="0"/>
                                </a:moveTo>
                                <a:lnTo>
                                  <a:pt x="0" y="9232"/>
                                </a:lnTo>
                              </a:path>
                            </a:pathLst>
                          </a:custGeom>
                          <a:ln w="3263">
                            <a:solidFill>
                              <a:srgbClr val="252525"/>
                            </a:solidFill>
                            <a:prstDash val="solid"/>
                          </a:ln>
                        </wps:spPr>
                        <wps:bodyPr wrap="square" lIns="0" tIns="0" rIns="0" bIns="0" rtlCol="0">
                          <a:prstTxWarp prst="textNoShape">
                            <a:avLst/>
                          </a:prstTxWarp>
                          <a:noAutofit/>
                        </wps:bodyPr>
                      </wps:wsp>
                      <wps:wsp>
                        <wps:cNvPr id="573" name="Graphic 573"/>
                        <wps:cNvSpPr/>
                        <wps:spPr>
                          <a:xfrm>
                            <a:off x="1631" y="1657"/>
                            <a:ext cx="1270" cy="667385"/>
                          </a:xfrm>
                          <a:custGeom>
                            <a:avLst/>
                            <a:gdLst/>
                            <a:ahLst/>
                            <a:cxnLst/>
                            <a:rect l="l" t="t" r="r" b="b"/>
                            <a:pathLst>
                              <a:path w="0" h="667385">
                                <a:moveTo>
                                  <a:pt x="0" y="666864"/>
                                </a:moveTo>
                                <a:lnTo>
                                  <a:pt x="0" y="0"/>
                                </a:lnTo>
                              </a:path>
                            </a:pathLst>
                          </a:custGeom>
                          <a:ln w="3263">
                            <a:solidFill>
                              <a:srgbClr val="252525"/>
                            </a:solidFill>
                            <a:prstDash val="solid"/>
                          </a:ln>
                        </wps:spPr>
                        <wps:bodyPr wrap="square" lIns="0" tIns="0" rIns="0" bIns="0" rtlCol="0">
                          <a:prstTxWarp prst="textNoShape">
                            <a:avLst/>
                          </a:prstTxWarp>
                          <a:noAutofit/>
                        </wps:bodyPr>
                      </wps:wsp>
                      <wps:wsp>
                        <wps:cNvPr id="574" name="Graphic 574"/>
                        <wps:cNvSpPr/>
                        <wps:spPr>
                          <a:xfrm>
                            <a:off x="926103" y="1657"/>
                            <a:ext cx="1270" cy="667385"/>
                          </a:xfrm>
                          <a:custGeom>
                            <a:avLst/>
                            <a:gdLst/>
                            <a:ahLst/>
                            <a:cxnLst/>
                            <a:rect l="l" t="t" r="r" b="b"/>
                            <a:pathLst>
                              <a:path w="0" h="667385">
                                <a:moveTo>
                                  <a:pt x="0" y="666864"/>
                                </a:moveTo>
                                <a:lnTo>
                                  <a:pt x="0" y="0"/>
                                </a:lnTo>
                              </a:path>
                            </a:pathLst>
                          </a:custGeom>
                          <a:ln w="3263">
                            <a:solidFill>
                              <a:srgbClr val="252525"/>
                            </a:solidFill>
                            <a:prstDash val="solid"/>
                          </a:ln>
                        </wps:spPr>
                        <wps:bodyPr wrap="square" lIns="0" tIns="0" rIns="0" bIns="0" rtlCol="0">
                          <a:prstTxWarp prst="textNoShape">
                            <a:avLst/>
                          </a:prstTxWarp>
                          <a:noAutofit/>
                        </wps:bodyPr>
                      </wps:wsp>
                      <wps:wsp>
                        <wps:cNvPr id="575" name="Graphic 575"/>
                        <wps:cNvSpPr/>
                        <wps:spPr>
                          <a:xfrm>
                            <a:off x="1631" y="668521"/>
                            <a:ext cx="9525" cy="1270"/>
                          </a:xfrm>
                          <a:custGeom>
                            <a:avLst/>
                            <a:gdLst/>
                            <a:ahLst/>
                            <a:cxnLst/>
                            <a:rect l="l" t="t" r="r" b="b"/>
                            <a:pathLst>
                              <a:path w="9525" h="0">
                                <a:moveTo>
                                  <a:pt x="0" y="0"/>
                                </a:moveTo>
                                <a:lnTo>
                                  <a:pt x="9245" y="0"/>
                                </a:lnTo>
                              </a:path>
                            </a:pathLst>
                          </a:custGeom>
                          <a:ln w="3263">
                            <a:solidFill>
                              <a:srgbClr val="252525"/>
                            </a:solidFill>
                            <a:prstDash val="solid"/>
                          </a:ln>
                        </wps:spPr>
                        <wps:bodyPr wrap="square" lIns="0" tIns="0" rIns="0" bIns="0" rtlCol="0">
                          <a:prstTxWarp prst="textNoShape">
                            <a:avLst/>
                          </a:prstTxWarp>
                          <a:noAutofit/>
                        </wps:bodyPr>
                      </wps:wsp>
                      <wps:wsp>
                        <wps:cNvPr id="576" name="Graphic 576"/>
                        <wps:cNvSpPr/>
                        <wps:spPr>
                          <a:xfrm>
                            <a:off x="1631" y="501796"/>
                            <a:ext cx="9525" cy="1270"/>
                          </a:xfrm>
                          <a:custGeom>
                            <a:avLst/>
                            <a:gdLst/>
                            <a:ahLst/>
                            <a:cxnLst/>
                            <a:rect l="l" t="t" r="r" b="b"/>
                            <a:pathLst>
                              <a:path w="9525" h="0">
                                <a:moveTo>
                                  <a:pt x="0" y="0"/>
                                </a:moveTo>
                                <a:lnTo>
                                  <a:pt x="9245" y="0"/>
                                </a:lnTo>
                              </a:path>
                            </a:pathLst>
                          </a:custGeom>
                          <a:ln w="3263">
                            <a:solidFill>
                              <a:srgbClr val="252525"/>
                            </a:solidFill>
                            <a:prstDash val="solid"/>
                          </a:ln>
                        </wps:spPr>
                        <wps:bodyPr wrap="square" lIns="0" tIns="0" rIns="0" bIns="0" rtlCol="0">
                          <a:prstTxWarp prst="textNoShape">
                            <a:avLst/>
                          </a:prstTxWarp>
                          <a:noAutofit/>
                        </wps:bodyPr>
                      </wps:wsp>
                      <wps:wsp>
                        <wps:cNvPr id="577" name="Graphic 577"/>
                        <wps:cNvSpPr/>
                        <wps:spPr>
                          <a:xfrm>
                            <a:off x="1631" y="335083"/>
                            <a:ext cx="9525" cy="1270"/>
                          </a:xfrm>
                          <a:custGeom>
                            <a:avLst/>
                            <a:gdLst/>
                            <a:ahLst/>
                            <a:cxnLst/>
                            <a:rect l="l" t="t" r="r" b="b"/>
                            <a:pathLst>
                              <a:path w="9525" h="0">
                                <a:moveTo>
                                  <a:pt x="0" y="0"/>
                                </a:moveTo>
                                <a:lnTo>
                                  <a:pt x="9245" y="0"/>
                                </a:lnTo>
                              </a:path>
                            </a:pathLst>
                          </a:custGeom>
                          <a:ln w="3263">
                            <a:solidFill>
                              <a:srgbClr val="252525"/>
                            </a:solidFill>
                            <a:prstDash val="solid"/>
                          </a:ln>
                        </wps:spPr>
                        <wps:bodyPr wrap="square" lIns="0" tIns="0" rIns="0" bIns="0" rtlCol="0">
                          <a:prstTxWarp prst="textNoShape">
                            <a:avLst/>
                          </a:prstTxWarp>
                          <a:noAutofit/>
                        </wps:bodyPr>
                      </wps:wsp>
                      <wps:wsp>
                        <wps:cNvPr id="578" name="Graphic 578"/>
                        <wps:cNvSpPr/>
                        <wps:spPr>
                          <a:xfrm>
                            <a:off x="1631" y="168357"/>
                            <a:ext cx="9525" cy="1270"/>
                          </a:xfrm>
                          <a:custGeom>
                            <a:avLst/>
                            <a:gdLst/>
                            <a:ahLst/>
                            <a:cxnLst/>
                            <a:rect l="l" t="t" r="r" b="b"/>
                            <a:pathLst>
                              <a:path w="9525" h="0">
                                <a:moveTo>
                                  <a:pt x="0" y="0"/>
                                </a:moveTo>
                                <a:lnTo>
                                  <a:pt x="9245" y="0"/>
                                </a:lnTo>
                              </a:path>
                            </a:pathLst>
                          </a:custGeom>
                          <a:ln w="3263">
                            <a:solidFill>
                              <a:srgbClr val="252525"/>
                            </a:solidFill>
                            <a:prstDash val="solid"/>
                          </a:ln>
                        </wps:spPr>
                        <wps:bodyPr wrap="square" lIns="0" tIns="0" rIns="0" bIns="0" rtlCol="0">
                          <a:prstTxWarp prst="textNoShape">
                            <a:avLst/>
                          </a:prstTxWarp>
                          <a:noAutofit/>
                        </wps:bodyPr>
                      </wps:wsp>
                      <wps:wsp>
                        <wps:cNvPr id="579" name="Graphic 579"/>
                        <wps:cNvSpPr/>
                        <wps:spPr>
                          <a:xfrm>
                            <a:off x="1631" y="1644"/>
                            <a:ext cx="9525" cy="1270"/>
                          </a:xfrm>
                          <a:custGeom>
                            <a:avLst/>
                            <a:gdLst/>
                            <a:ahLst/>
                            <a:cxnLst/>
                            <a:rect l="l" t="t" r="r" b="b"/>
                            <a:pathLst>
                              <a:path w="9525" h="0">
                                <a:moveTo>
                                  <a:pt x="0" y="0"/>
                                </a:moveTo>
                                <a:lnTo>
                                  <a:pt x="9245" y="0"/>
                                </a:lnTo>
                              </a:path>
                            </a:pathLst>
                          </a:custGeom>
                          <a:ln w="3263">
                            <a:solidFill>
                              <a:srgbClr val="252525"/>
                            </a:solidFill>
                            <a:prstDash val="solid"/>
                          </a:ln>
                        </wps:spPr>
                        <wps:bodyPr wrap="square" lIns="0" tIns="0" rIns="0" bIns="0" rtlCol="0">
                          <a:prstTxWarp prst="textNoShape">
                            <a:avLst/>
                          </a:prstTxWarp>
                          <a:noAutofit/>
                        </wps:bodyPr>
                      </wps:wsp>
                      <wps:wsp>
                        <wps:cNvPr id="580" name="Graphic 580"/>
                        <wps:cNvSpPr/>
                        <wps:spPr>
                          <a:xfrm>
                            <a:off x="916882" y="668508"/>
                            <a:ext cx="9525" cy="1270"/>
                          </a:xfrm>
                          <a:custGeom>
                            <a:avLst/>
                            <a:gdLst/>
                            <a:ahLst/>
                            <a:cxnLst/>
                            <a:rect l="l" t="t" r="r" b="b"/>
                            <a:pathLst>
                              <a:path w="9525" h="0">
                                <a:moveTo>
                                  <a:pt x="9220" y="0"/>
                                </a:moveTo>
                                <a:lnTo>
                                  <a:pt x="0" y="0"/>
                                </a:lnTo>
                              </a:path>
                            </a:pathLst>
                          </a:custGeom>
                          <a:ln w="3263">
                            <a:solidFill>
                              <a:srgbClr val="252525"/>
                            </a:solidFill>
                            <a:prstDash val="solid"/>
                          </a:ln>
                        </wps:spPr>
                        <wps:bodyPr wrap="square" lIns="0" tIns="0" rIns="0" bIns="0" rtlCol="0">
                          <a:prstTxWarp prst="textNoShape">
                            <a:avLst/>
                          </a:prstTxWarp>
                          <a:noAutofit/>
                        </wps:bodyPr>
                      </wps:wsp>
                      <wps:wsp>
                        <wps:cNvPr id="581" name="Graphic 581"/>
                        <wps:cNvSpPr/>
                        <wps:spPr>
                          <a:xfrm>
                            <a:off x="916882" y="501783"/>
                            <a:ext cx="9525" cy="1270"/>
                          </a:xfrm>
                          <a:custGeom>
                            <a:avLst/>
                            <a:gdLst/>
                            <a:ahLst/>
                            <a:cxnLst/>
                            <a:rect l="l" t="t" r="r" b="b"/>
                            <a:pathLst>
                              <a:path w="9525" h="0">
                                <a:moveTo>
                                  <a:pt x="9220" y="0"/>
                                </a:moveTo>
                                <a:lnTo>
                                  <a:pt x="0" y="0"/>
                                </a:lnTo>
                              </a:path>
                            </a:pathLst>
                          </a:custGeom>
                          <a:ln w="3263">
                            <a:solidFill>
                              <a:srgbClr val="252525"/>
                            </a:solidFill>
                            <a:prstDash val="solid"/>
                          </a:ln>
                        </wps:spPr>
                        <wps:bodyPr wrap="square" lIns="0" tIns="0" rIns="0" bIns="0" rtlCol="0">
                          <a:prstTxWarp prst="textNoShape">
                            <a:avLst/>
                          </a:prstTxWarp>
                          <a:noAutofit/>
                        </wps:bodyPr>
                      </wps:wsp>
                      <wps:wsp>
                        <wps:cNvPr id="582" name="Graphic 582"/>
                        <wps:cNvSpPr/>
                        <wps:spPr>
                          <a:xfrm>
                            <a:off x="916882" y="335070"/>
                            <a:ext cx="9525" cy="1270"/>
                          </a:xfrm>
                          <a:custGeom>
                            <a:avLst/>
                            <a:gdLst/>
                            <a:ahLst/>
                            <a:cxnLst/>
                            <a:rect l="l" t="t" r="r" b="b"/>
                            <a:pathLst>
                              <a:path w="9525" h="0">
                                <a:moveTo>
                                  <a:pt x="9220" y="0"/>
                                </a:moveTo>
                                <a:lnTo>
                                  <a:pt x="0" y="0"/>
                                </a:lnTo>
                              </a:path>
                            </a:pathLst>
                          </a:custGeom>
                          <a:ln w="3263">
                            <a:solidFill>
                              <a:srgbClr val="252525"/>
                            </a:solidFill>
                            <a:prstDash val="solid"/>
                          </a:ln>
                        </wps:spPr>
                        <wps:bodyPr wrap="square" lIns="0" tIns="0" rIns="0" bIns="0" rtlCol="0">
                          <a:prstTxWarp prst="textNoShape">
                            <a:avLst/>
                          </a:prstTxWarp>
                          <a:noAutofit/>
                        </wps:bodyPr>
                      </wps:wsp>
                      <wps:wsp>
                        <wps:cNvPr id="583" name="Graphic 583"/>
                        <wps:cNvSpPr/>
                        <wps:spPr>
                          <a:xfrm>
                            <a:off x="916882" y="168344"/>
                            <a:ext cx="9525" cy="1270"/>
                          </a:xfrm>
                          <a:custGeom>
                            <a:avLst/>
                            <a:gdLst/>
                            <a:ahLst/>
                            <a:cxnLst/>
                            <a:rect l="l" t="t" r="r" b="b"/>
                            <a:pathLst>
                              <a:path w="9525" h="0">
                                <a:moveTo>
                                  <a:pt x="9220" y="0"/>
                                </a:moveTo>
                                <a:lnTo>
                                  <a:pt x="0" y="0"/>
                                </a:lnTo>
                              </a:path>
                            </a:pathLst>
                          </a:custGeom>
                          <a:ln w="3263">
                            <a:solidFill>
                              <a:srgbClr val="252525"/>
                            </a:solidFill>
                            <a:prstDash val="solid"/>
                          </a:ln>
                        </wps:spPr>
                        <wps:bodyPr wrap="square" lIns="0" tIns="0" rIns="0" bIns="0" rtlCol="0">
                          <a:prstTxWarp prst="textNoShape">
                            <a:avLst/>
                          </a:prstTxWarp>
                          <a:noAutofit/>
                        </wps:bodyPr>
                      </wps:wsp>
                      <wps:wsp>
                        <wps:cNvPr id="584" name="Graphic 584"/>
                        <wps:cNvSpPr/>
                        <wps:spPr>
                          <a:xfrm>
                            <a:off x="916882" y="1631"/>
                            <a:ext cx="9525" cy="1270"/>
                          </a:xfrm>
                          <a:custGeom>
                            <a:avLst/>
                            <a:gdLst/>
                            <a:ahLst/>
                            <a:cxnLst/>
                            <a:rect l="l" t="t" r="r" b="b"/>
                            <a:pathLst>
                              <a:path w="9525" h="0">
                                <a:moveTo>
                                  <a:pt x="9220" y="0"/>
                                </a:moveTo>
                                <a:lnTo>
                                  <a:pt x="0" y="0"/>
                                </a:lnTo>
                              </a:path>
                            </a:pathLst>
                          </a:custGeom>
                          <a:ln w="3263">
                            <a:solidFill>
                              <a:srgbClr val="252525"/>
                            </a:solidFill>
                            <a:prstDash val="solid"/>
                          </a:ln>
                        </wps:spPr>
                        <wps:bodyPr wrap="square" lIns="0" tIns="0" rIns="0" bIns="0" rtlCol="0">
                          <a:prstTxWarp prst="textNoShape">
                            <a:avLst/>
                          </a:prstTxWarp>
                          <a:noAutofit/>
                        </wps:bodyPr>
                      </wps:wsp>
                      <wps:wsp>
                        <wps:cNvPr id="585" name="Graphic 585"/>
                        <wps:cNvSpPr/>
                        <wps:spPr>
                          <a:xfrm>
                            <a:off x="45650" y="53283"/>
                            <a:ext cx="880744" cy="586740"/>
                          </a:xfrm>
                          <a:custGeom>
                            <a:avLst/>
                            <a:gdLst/>
                            <a:ahLst/>
                            <a:cxnLst/>
                            <a:rect l="l" t="t" r="r" b="b"/>
                            <a:pathLst>
                              <a:path w="880744" h="586740">
                                <a:moveTo>
                                  <a:pt x="0" y="0"/>
                                </a:moveTo>
                                <a:lnTo>
                                  <a:pt x="4419" y="57670"/>
                                </a:lnTo>
                                <a:lnTo>
                                  <a:pt x="8813" y="105321"/>
                                </a:lnTo>
                                <a:lnTo>
                                  <a:pt x="16495" y="172174"/>
                                </a:lnTo>
                                <a:lnTo>
                                  <a:pt x="25675" y="231758"/>
                                </a:lnTo>
                                <a:lnTo>
                                  <a:pt x="36692" y="284546"/>
                                </a:lnTo>
                                <a:lnTo>
                                  <a:pt x="49886" y="331010"/>
                                </a:lnTo>
                                <a:lnTo>
                                  <a:pt x="65596" y="371621"/>
                                </a:lnTo>
                                <a:lnTo>
                                  <a:pt x="84164" y="406853"/>
                                </a:lnTo>
                                <a:lnTo>
                                  <a:pt x="131225" y="463064"/>
                                </a:lnTo>
                                <a:lnTo>
                                  <a:pt x="193787" y="503420"/>
                                </a:lnTo>
                                <a:lnTo>
                                  <a:pt x="231730" y="518834"/>
                                </a:lnTo>
                                <a:lnTo>
                                  <a:pt x="274567" y="531700"/>
                                </a:lnTo>
                                <a:lnTo>
                                  <a:pt x="322638" y="542492"/>
                                </a:lnTo>
                                <a:lnTo>
                                  <a:pt x="376281" y="551681"/>
                                </a:lnTo>
                                <a:lnTo>
                                  <a:pt x="435838" y="559739"/>
                                </a:lnTo>
                                <a:lnTo>
                                  <a:pt x="497777" y="566035"/>
                                </a:lnTo>
                                <a:lnTo>
                                  <a:pt x="551049" y="570489"/>
                                </a:lnTo>
                                <a:lnTo>
                                  <a:pt x="604429" y="574231"/>
                                </a:lnTo>
                                <a:lnTo>
                                  <a:pt x="657880" y="577372"/>
                                </a:lnTo>
                                <a:lnTo>
                                  <a:pt x="711365" y="580024"/>
                                </a:lnTo>
                                <a:lnTo>
                                  <a:pt x="764847" y="582299"/>
                                </a:lnTo>
                                <a:lnTo>
                                  <a:pt x="818288" y="584310"/>
                                </a:lnTo>
                                <a:lnTo>
                                  <a:pt x="871651" y="586168"/>
                                </a:lnTo>
                                <a:lnTo>
                                  <a:pt x="876071" y="586320"/>
                                </a:lnTo>
                                <a:lnTo>
                                  <a:pt x="880452" y="586460"/>
                                </a:lnTo>
                              </a:path>
                            </a:pathLst>
                          </a:custGeom>
                          <a:ln w="49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5.828491pt;margin-top:13.436538pt;width:73.150pt;height:52.8pt;mso-position-horizontal-relative:page;mso-position-vertical-relative:paragraph;z-index:-15713280;mso-wrap-distance-left:0;mso-wrap-distance-right:0" id="docshapegroup532" coordorigin="6717,269" coordsize="1463,1056">
                <v:line style="position:absolute" from="6719,1322" to="8175,1322" stroked="true" strokeweight=".257pt" strokecolor="#252525">
                  <v:stroke dashstyle="solid"/>
                </v:line>
                <v:line style="position:absolute" from="6719,271" to="8175,271" stroked="true" strokeweight=".257pt" strokecolor="#252525">
                  <v:stroke dashstyle="solid"/>
                </v:line>
                <v:line style="position:absolute" from="6788,1322" to="6788,1307" stroked="true" strokeweight=".257pt" strokecolor="#252525">
                  <v:stroke dashstyle="solid"/>
                </v:line>
                <v:line style="position:absolute" from="7066,1322" to="7066,1307" stroked="true" strokeweight=".257pt" strokecolor="#252525">
                  <v:stroke dashstyle="solid"/>
                </v:line>
                <v:line style="position:absolute" from="7343,1322" to="7343,1307" stroked="true" strokeweight=".257pt" strokecolor="#252525">
                  <v:stroke dashstyle="solid"/>
                </v:line>
                <v:line style="position:absolute" from="7620,1322" to="7620,1307" stroked="true" strokeweight=".257pt" strokecolor="#252525">
                  <v:stroke dashstyle="solid"/>
                </v:line>
                <v:line style="position:absolute" from="7898,1322" to="7898,1307" stroked="true" strokeweight=".257pt" strokecolor="#252525">
                  <v:stroke dashstyle="solid"/>
                </v:line>
                <v:line style="position:absolute" from="6788,271" to="6788,286" stroked="true" strokeweight=".257pt" strokecolor="#252525">
                  <v:stroke dashstyle="solid"/>
                </v:line>
                <v:line style="position:absolute" from="7066,271" to="7066,286" stroked="true" strokeweight=".257pt" strokecolor="#252525">
                  <v:stroke dashstyle="solid"/>
                </v:line>
                <v:line style="position:absolute" from="7343,271" to="7343,286" stroked="true" strokeweight=".257pt" strokecolor="#252525">
                  <v:stroke dashstyle="solid"/>
                </v:line>
                <v:line style="position:absolute" from="7620,271" to="7620,286" stroked="true" strokeweight=".257pt" strokecolor="#252525">
                  <v:stroke dashstyle="solid"/>
                </v:line>
                <v:line style="position:absolute" from="7898,271" to="7898,286" stroked="true" strokeweight=".257pt" strokecolor="#252525">
                  <v:stroke dashstyle="solid"/>
                </v:line>
                <v:line style="position:absolute" from="6719,1322" to="6719,271" stroked="true" strokeweight=".257pt" strokecolor="#252525">
                  <v:stroke dashstyle="solid"/>
                </v:line>
                <v:line style="position:absolute" from="8175,1322" to="8175,271" stroked="true" strokeweight=".257pt" strokecolor="#252525">
                  <v:stroke dashstyle="solid"/>
                </v:line>
                <v:line style="position:absolute" from="6719,1322" to="6734,1322" stroked="true" strokeweight=".257pt" strokecolor="#252525">
                  <v:stroke dashstyle="solid"/>
                </v:line>
                <v:line style="position:absolute" from="6719,1059" to="6734,1059" stroked="true" strokeweight=".257pt" strokecolor="#252525">
                  <v:stroke dashstyle="solid"/>
                </v:line>
                <v:line style="position:absolute" from="6719,796" to="6734,796" stroked="true" strokeweight=".257pt" strokecolor="#252525">
                  <v:stroke dashstyle="solid"/>
                </v:line>
                <v:line style="position:absolute" from="6719,534" to="6734,534" stroked="true" strokeweight=".257pt" strokecolor="#252525">
                  <v:stroke dashstyle="solid"/>
                </v:line>
                <v:line style="position:absolute" from="6719,271" to="6734,271" stroked="true" strokeweight=".257pt" strokecolor="#252525">
                  <v:stroke dashstyle="solid"/>
                </v:line>
                <v:line style="position:absolute" from="8175,1322" to="8160,1322" stroked="true" strokeweight=".257pt" strokecolor="#252525">
                  <v:stroke dashstyle="solid"/>
                </v:line>
                <v:line style="position:absolute" from="8175,1059" to="8160,1059" stroked="true" strokeweight=".257pt" strokecolor="#252525">
                  <v:stroke dashstyle="solid"/>
                </v:line>
                <v:line style="position:absolute" from="8175,796" to="8160,796" stroked="true" strokeweight=".257pt" strokecolor="#252525">
                  <v:stroke dashstyle="solid"/>
                </v:line>
                <v:line style="position:absolute" from="8175,534" to="8160,534" stroked="true" strokeweight=".257pt" strokecolor="#252525">
                  <v:stroke dashstyle="solid"/>
                </v:line>
                <v:line style="position:absolute" from="8175,271" to="8160,271" stroked="true" strokeweight=".257pt" strokecolor="#252525">
                  <v:stroke dashstyle="solid"/>
                </v:line>
                <v:shape style="position:absolute;left:6788;top:352;width:1387;height:924" id="docshape533" coordorigin="6788,353" coordsize="1387,924" path="m6788,353l6795,443,6802,519,6814,624,6829,718,6846,801,6867,874,6892,938,6921,993,6995,1082,7094,1145,7153,1170,7221,1190,7297,1207,7381,1221,7475,1234,7572,1244,7656,1251,7740,1257,7824,1262,7909,1266,7993,1270,8077,1273,8161,1276,8168,1276,8175,1276e" filled="false" stroked="true" strokeweight=".386pt" strokecolor="#000000">
                  <v:path arrowok="t"/>
                  <v:stroke dashstyle="solid"/>
                </v:shape>
                <w10:wrap type="topAndBottom"/>
              </v:group>
            </w:pict>
          </mc:Fallback>
        </mc:AlternateContent>
      </w:r>
      <w:r>
        <w:rPr>
          <w:rFonts w:ascii="Bookman Old Style"/>
          <w:b w:val="0"/>
          <w:sz w:val="20"/>
        </w:rPr>
        <mc:AlternateContent>
          <mc:Choice Requires="wps">
            <w:drawing>
              <wp:anchor distT="0" distB="0" distL="0" distR="0" allowOverlap="1" layoutInCell="1" locked="0" behindDoc="1" simplePos="0" relativeHeight="487603712">
                <wp:simplePos x="0" y="0"/>
                <wp:positionH relativeFrom="page">
                  <wp:posOffset>5669616</wp:posOffset>
                </wp:positionH>
                <wp:positionV relativeFrom="paragraph">
                  <wp:posOffset>172650</wp:posOffset>
                </wp:positionV>
                <wp:extent cx="1015365" cy="646430"/>
                <wp:effectExtent l="0" t="0" r="0" b="0"/>
                <wp:wrapTopAndBottom/>
                <wp:docPr id="586" name="Group 586"/>
                <wp:cNvGraphicFramePr>
                  <a:graphicFrameLocks/>
                </wp:cNvGraphicFramePr>
                <a:graphic>
                  <a:graphicData uri="http://schemas.microsoft.com/office/word/2010/wordprocessingGroup">
                    <wpg:wgp>
                      <wpg:cNvPr id="586" name="Group 586"/>
                      <wpg:cNvGrpSpPr/>
                      <wpg:grpSpPr>
                        <a:xfrm>
                          <a:off x="0" y="0"/>
                          <a:ext cx="1015365" cy="646430"/>
                          <a:chExt cx="1015365" cy="646430"/>
                        </a:xfrm>
                      </wpg:grpSpPr>
                      <wps:wsp>
                        <wps:cNvPr id="587" name="Graphic 587"/>
                        <wps:cNvSpPr/>
                        <wps:spPr>
                          <a:xfrm>
                            <a:off x="1695" y="644138"/>
                            <a:ext cx="1010919" cy="1270"/>
                          </a:xfrm>
                          <a:custGeom>
                            <a:avLst/>
                            <a:gdLst/>
                            <a:ahLst/>
                            <a:cxnLst/>
                            <a:rect l="l" t="t" r="r" b="b"/>
                            <a:pathLst>
                              <a:path w="1010919" h="0">
                                <a:moveTo>
                                  <a:pt x="0" y="0"/>
                                </a:moveTo>
                                <a:lnTo>
                                  <a:pt x="1010666" y="0"/>
                                </a:lnTo>
                              </a:path>
                            </a:pathLst>
                          </a:custGeom>
                          <a:ln w="3390">
                            <a:solidFill>
                              <a:srgbClr val="252525"/>
                            </a:solidFill>
                            <a:prstDash val="solid"/>
                          </a:ln>
                        </wps:spPr>
                        <wps:bodyPr wrap="square" lIns="0" tIns="0" rIns="0" bIns="0" rtlCol="0">
                          <a:prstTxWarp prst="textNoShape">
                            <a:avLst/>
                          </a:prstTxWarp>
                          <a:noAutofit/>
                        </wps:bodyPr>
                      </wps:wsp>
                      <wps:wsp>
                        <wps:cNvPr id="588" name="Graphic 588"/>
                        <wps:cNvSpPr/>
                        <wps:spPr>
                          <a:xfrm>
                            <a:off x="1695" y="2623"/>
                            <a:ext cx="1010919" cy="1270"/>
                          </a:xfrm>
                          <a:custGeom>
                            <a:avLst/>
                            <a:gdLst/>
                            <a:ahLst/>
                            <a:cxnLst/>
                            <a:rect l="l" t="t" r="r" b="b"/>
                            <a:pathLst>
                              <a:path w="1010919" h="0">
                                <a:moveTo>
                                  <a:pt x="0" y="0"/>
                                </a:moveTo>
                                <a:lnTo>
                                  <a:pt x="1010666" y="0"/>
                                </a:lnTo>
                              </a:path>
                            </a:pathLst>
                          </a:custGeom>
                          <a:ln w="3390">
                            <a:solidFill>
                              <a:srgbClr val="252525"/>
                            </a:solidFill>
                            <a:prstDash val="solid"/>
                          </a:ln>
                        </wps:spPr>
                        <wps:bodyPr wrap="square" lIns="0" tIns="0" rIns="0" bIns="0" rtlCol="0">
                          <a:prstTxWarp prst="textNoShape">
                            <a:avLst/>
                          </a:prstTxWarp>
                          <a:noAutofit/>
                        </wps:bodyPr>
                      </wps:wsp>
                      <wps:wsp>
                        <wps:cNvPr id="589" name="Graphic 589"/>
                        <wps:cNvSpPr/>
                        <wps:spPr>
                          <a:xfrm>
                            <a:off x="1695" y="634054"/>
                            <a:ext cx="1270" cy="10160"/>
                          </a:xfrm>
                          <a:custGeom>
                            <a:avLst/>
                            <a:gdLst/>
                            <a:ahLst/>
                            <a:cxnLst/>
                            <a:rect l="l" t="t" r="r" b="b"/>
                            <a:pathLst>
                              <a:path w="0" h="10160">
                                <a:moveTo>
                                  <a:pt x="0" y="10083"/>
                                </a:moveTo>
                                <a:lnTo>
                                  <a:pt x="0" y="0"/>
                                </a:lnTo>
                              </a:path>
                            </a:pathLst>
                          </a:custGeom>
                          <a:ln w="3390">
                            <a:solidFill>
                              <a:srgbClr val="252525"/>
                            </a:solidFill>
                            <a:prstDash val="solid"/>
                          </a:ln>
                        </wps:spPr>
                        <wps:bodyPr wrap="square" lIns="0" tIns="0" rIns="0" bIns="0" rtlCol="0">
                          <a:prstTxWarp prst="textNoShape">
                            <a:avLst/>
                          </a:prstTxWarp>
                          <a:noAutofit/>
                        </wps:bodyPr>
                      </wps:wsp>
                      <wps:wsp>
                        <wps:cNvPr id="590" name="Graphic 590"/>
                        <wps:cNvSpPr/>
                        <wps:spPr>
                          <a:xfrm>
                            <a:off x="203828" y="634054"/>
                            <a:ext cx="1270" cy="10160"/>
                          </a:xfrm>
                          <a:custGeom>
                            <a:avLst/>
                            <a:gdLst/>
                            <a:ahLst/>
                            <a:cxnLst/>
                            <a:rect l="l" t="t" r="r" b="b"/>
                            <a:pathLst>
                              <a:path w="0" h="10160">
                                <a:moveTo>
                                  <a:pt x="0" y="10083"/>
                                </a:moveTo>
                                <a:lnTo>
                                  <a:pt x="0" y="0"/>
                                </a:lnTo>
                              </a:path>
                            </a:pathLst>
                          </a:custGeom>
                          <a:ln w="3390">
                            <a:solidFill>
                              <a:srgbClr val="252525"/>
                            </a:solidFill>
                            <a:prstDash val="solid"/>
                          </a:ln>
                        </wps:spPr>
                        <wps:bodyPr wrap="square" lIns="0" tIns="0" rIns="0" bIns="0" rtlCol="0">
                          <a:prstTxWarp prst="textNoShape">
                            <a:avLst/>
                          </a:prstTxWarp>
                          <a:noAutofit/>
                        </wps:bodyPr>
                      </wps:wsp>
                      <wps:wsp>
                        <wps:cNvPr id="591" name="Graphic 591"/>
                        <wps:cNvSpPr/>
                        <wps:spPr>
                          <a:xfrm>
                            <a:off x="405961" y="634054"/>
                            <a:ext cx="1270" cy="10160"/>
                          </a:xfrm>
                          <a:custGeom>
                            <a:avLst/>
                            <a:gdLst/>
                            <a:ahLst/>
                            <a:cxnLst/>
                            <a:rect l="l" t="t" r="r" b="b"/>
                            <a:pathLst>
                              <a:path w="0" h="10160">
                                <a:moveTo>
                                  <a:pt x="0" y="10083"/>
                                </a:moveTo>
                                <a:lnTo>
                                  <a:pt x="0" y="0"/>
                                </a:lnTo>
                              </a:path>
                            </a:pathLst>
                          </a:custGeom>
                          <a:ln w="3390">
                            <a:solidFill>
                              <a:srgbClr val="252525"/>
                            </a:solidFill>
                            <a:prstDash val="solid"/>
                          </a:ln>
                        </wps:spPr>
                        <wps:bodyPr wrap="square" lIns="0" tIns="0" rIns="0" bIns="0" rtlCol="0">
                          <a:prstTxWarp prst="textNoShape">
                            <a:avLst/>
                          </a:prstTxWarp>
                          <a:noAutofit/>
                        </wps:bodyPr>
                      </wps:wsp>
                      <wps:wsp>
                        <wps:cNvPr id="592" name="Graphic 592"/>
                        <wps:cNvSpPr/>
                        <wps:spPr>
                          <a:xfrm>
                            <a:off x="608095" y="634054"/>
                            <a:ext cx="1270" cy="10160"/>
                          </a:xfrm>
                          <a:custGeom>
                            <a:avLst/>
                            <a:gdLst/>
                            <a:ahLst/>
                            <a:cxnLst/>
                            <a:rect l="l" t="t" r="r" b="b"/>
                            <a:pathLst>
                              <a:path w="0" h="10160">
                                <a:moveTo>
                                  <a:pt x="0" y="10083"/>
                                </a:moveTo>
                                <a:lnTo>
                                  <a:pt x="0" y="0"/>
                                </a:lnTo>
                              </a:path>
                            </a:pathLst>
                          </a:custGeom>
                          <a:ln w="3390">
                            <a:solidFill>
                              <a:srgbClr val="252525"/>
                            </a:solidFill>
                            <a:prstDash val="solid"/>
                          </a:ln>
                        </wps:spPr>
                        <wps:bodyPr wrap="square" lIns="0" tIns="0" rIns="0" bIns="0" rtlCol="0">
                          <a:prstTxWarp prst="textNoShape">
                            <a:avLst/>
                          </a:prstTxWarp>
                          <a:noAutofit/>
                        </wps:bodyPr>
                      </wps:wsp>
                      <wps:wsp>
                        <wps:cNvPr id="593" name="Graphic 593"/>
                        <wps:cNvSpPr/>
                        <wps:spPr>
                          <a:xfrm>
                            <a:off x="810215" y="634054"/>
                            <a:ext cx="1270" cy="10160"/>
                          </a:xfrm>
                          <a:custGeom>
                            <a:avLst/>
                            <a:gdLst/>
                            <a:ahLst/>
                            <a:cxnLst/>
                            <a:rect l="l" t="t" r="r" b="b"/>
                            <a:pathLst>
                              <a:path w="0" h="10160">
                                <a:moveTo>
                                  <a:pt x="0" y="10083"/>
                                </a:moveTo>
                                <a:lnTo>
                                  <a:pt x="0" y="0"/>
                                </a:lnTo>
                              </a:path>
                            </a:pathLst>
                          </a:custGeom>
                          <a:ln w="3390">
                            <a:solidFill>
                              <a:srgbClr val="252525"/>
                            </a:solidFill>
                            <a:prstDash val="solid"/>
                          </a:ln>
                        </wps:spPr>
                        <wps:bodyPr wrap="square" lIns="0" tIns="0" rIns="0" bIns="0" rtlCol="0">
                          <a:prstTxWarp prst="textNoShape">
                            <a:avLst/>
                          </a:prstTxWarp>
                          <a:noAutofit/>
                        </wps:bodyPr>
                      </wps:wsp>
                      <wps:wsp>
                        <wps:cNvPr id="594" name="Graphic 594"/>
                        <wps:cNvSpPr/>
                        <wps:spPr>
                          <a:xfrm>
                            <a:off x="1012361" y="634054"/>
                            <a:ext cx="1270" cy="10160"/>
                          </a:xfrm>
                          <a:custGeom>
                            <a:avLst/>
                            <a:gdLst/>
                            <a:ahLst/>
                            <a:cxnLst/>
                            <a:rect l="l" t="t" r="r" b="b"/>
                            <a:pathLst>
                              <a:path w="0" h="10160">
                                <a:moveTo>
                                  <a:pt x="0" y="10083"/>
                                </a:moveTo>
                                <a:lnTo>
                                  <a:pt x="0" y="0"/>
                                </a:lnTo>
                              </a:path>
                            </a:pathLst>
                          </a:custGeom>
                          <a:ln w="3390">
                            <a:solidFill>
                              <a:srgbClr val="252525"/>
                            </a:solidFill>
                            <a:prstDash val="solid"/>
                          </a:ln>
                        </wps:spPr>
                        <wps:bodyPr wrap="square" lIns="0" tIns="0" rIns="0" bIns="0" rtlCol="0">
                          <a:prstTxWarp prst="textNoShape">
                            <a:avLst/>
                          </a:prstTxWarp>
                          <a:noAutofit/>
                        </wps:bodyPr>
                      </wps:wsp>
                      <wps:wsp>
                        <wps:cNvPr id="595" name="Graphic 595"/>
                        <wps:cNvSpPr/>
                        <wps:spPr>
                          <a:xfrm>
                            <a:off x="1695" y="2623"/>
                            <a:ext cx="1270" cy="10160"/>
                          </a:xfrm>
                          <a:custGeom>
                            <a:avLst/>
                            <a:gdLst/>
                            <a:ahLst/>
                            <a:cxnLst/>
                            <a:rect l="l" t="t" r="r" b="b"/>
                            <a:pathLst>
                              <a:path w="0" h="10160">
                                <a:moveTo>
                                  <a:pt x="0" y="0"/>
                                </a:moveTo>
                                <a:lnTo>
                                  <a:pt x="0" y="10071"/>
                                </a:lnTo>
                              </a:path>
                            </a:pathLst>
                          </a:custGeom>
                          <a:ln w="3390">
                            <a:solidFill>
                              <a:srgbClr val="252525"/>
                            </a:solidFill>
                            <a:prstDash val="solid"/>
                          </a:ln>
                        </wps:spPr>
                        <wps:bodyPr wrap="square" lIns="0" tIns="0" rIns="0" bIns="0" rtlCol="0">
                          <a:prstTxWarp prst="textNoShape">
                            <a:avLst/>
                          </a:prstTxWarp>
                          <a:noAutofit/>
                        </wps:bodyPr>
                      </wps:wsp>
                      <wps:wsp>
                        <wps:cNvPr id="596" name="Graphic 596"/>
                        <wps:cNvSpPr/>
                        <wps:spPr>
                          <a:xfrm>
                            <a:off x="203828" y="2623"/>
                            <a:ext cx="1270" cy="10160"/>
                          </a:xfrm>
                          <a:custGeom>
                            <a:avLst/>
                            <a:gdLst/>
                            <a:ahLst/>
                            <a:cxnLst/>
                            <a:rect l="l" t="t" r="r" b="b"/>
                            <a:pathLst>
                              <a:path w="0" h="10160">
                                <a:moveTo>
                                  <a:pt x="0" y="0"/>
                                </a:moveTo>
                                <a:lnTo>
                                  <a:pt x="0" y="10071"/>
                                </a:lnTo>
                              </a:path>
                            </a:pathLst>
                          </a:custGeom>
                          <a:ln w="3390">
                            <a:solidFill>
                              <a:srgbClr val="252525"/>
                            </a:solidFill>
                            <a:prstDash val="solid"/>
                          </a:ln>
                        </wps:spPr>
                        <wps:bodyPr wrap="square" lIns="0" tIns="0" rIns="0" bIns="0" rtlCol="0">
                          <a:prstTxWarp prst="textNoShape">
                            <a:avLst/>
                          </a:prstTxWarp>
                          <a:noAutofit/>
                        </wps:bodyPr>
                      </wps:wsp>
                      <wps:wsp>
                        <wps:cNvPr id="597" name="Graphic 597"/>
                        <wps:cNvSpPr/>
                        <wps:spPr>
                          <a:xfrm>
                            <a:off x="405961" y="2623"/>
                            <a:ext cx="1270" cy="10160"/>
                          </a:xfrm>
                          <a:custGeom>
                            <a:avLst/>
                            <a:gdLst/>
                            <a:ahLst/>
                            <a:cxnLst/>
                            <a:rect l="l" t="t" r="r" b="b"/>
                            <a:pathLst>
                              <a:path w="0" h="10160">
                                <a:moveTo>
                                  <a:pt x="0" y="0"/>
                                </a:moveTo>
                                <a:lnTo>
                                  <a:pt x="0" y="10071"/>
                                </a:lnTo>
                              </a:path>
                            </a:pathLst>
                          </a:custGeom>
                          <a:ln w="3390">
                            <a:solidFill>
                              <a:srgbClr val="252525"/>
                            </a:solidFill>
                            <a:prstDash val="solid"/>
                          </a:ln>
                        </wps:spPr>
                        <wps:bodyPr wrap="square" lIns="0" tIns="0" rIns="0" bIns="0" rtlCol="0">
                          <a:prstTxWarp prst="textNoShape">
                            <a:avLst/>
                          </a:prstTxWarp>
                          <a:noAutofit/>
                        </wps:bodyPr>
                      </wps:wsp>
                      <wps:wsp>
                        <wps:cNvPr id="598" name="Graphic 598"/>
                        <wps:cNvSpPr/>
                        <wps:spPr>
                          <a:xfrm>
                            <a:off x="608095" y="2623"/>
                            <a:ext cx="1270" cy="10160"/>
                          </a:xfrm>
                          <a:custGeom>
                            <a:avLst/>
                            <a:gdLst/>
                            <a:ahLst/>
                            <a:cxnLst/>
                            <a:rect l="l" t="t" r="r" b="b"/>
                            <a:pathLst>
                              <a:path w="0" h="10160">
                                <a:moveTo>
                                  <a:pt x="0" y="0"/>
                                </a:moveTo>
                                <a:lnTo>
                                  <a:pt x="0" y="10071"/>
                                </a:lnTo>
                              </a:path>
                            </a:pathLst>
                          </a:custGeom>
                          <a:ln w="3390">
                            <a:solidFill>
                              <a:srgbClr val="252525"/>
                            </a:solidFill>
                            <a:prstDash val="solid"/>
                          </a:ln>
                        </wps:spPr>
                        <wps:bodyPr wrap="square" lIns="0" tIns="0" rIns="0" bIns="0" rtlCol="0">
                          <a:prstTxWarp prst="textNoShape">
                            <a:avLst/>
                          </a:prstTxWarp>
                          <a:noAutofit/>
                        </wps:bodyPr>
                      </wps:wsp>
                      <wps:wsp>
                        <wps:cNvPr id="599" name="Graphic 599"/>
                        <wps:cNvSpPr/>
                        <wps:spPr>
                          <a:xfrm>
                            <a:off x="810215" y="2623"/>
                            <a:ext cx="1270" cy="10160"/>
                          </a:xfrm>
                          <a:custGeom>
                            <a:avLst/>
                            <a:gdLst/>
                            <a:ahLst/>
                            <a:cxnLst/>
                            <a:rect l="l" t="t" r="r" b="b"/>
                            <a:pathLst>
                              <a:path w="0" h="10160">
                                <a:moveTo>
                                  <a:pt x="0" y="0"/>
                                </a:moveTo>
                                <a:lnTo>
                                  <a:pt x="0" y="10071"/>
                                </a:lnTo>
                              </a:path>
                            </a:pathLst>
                          </a:custGeom>
                          <a:ln w="3390">
                            <a:solidFill>
                              <a:srgbClr val="252525"/>
                            </a:solidFill>
                            <a:prstDash val="solid"/>
                          </a:ln>
                        </wps:spPr>
                        <wps:bodyPr wrap="square" lIns="0" tIns="0" rIns="0" bIns="0" rtlCol="0">
                          <a:prstTxWarp prst="textNoShape">
                            <a:avLst/>
                          </a:prstTxWarp>
                          <a:noAutofit/>
                        </wps:bodyPr>
                      </wps:wsp>
                      <wps:wsp>
                        <wps:cNvPr id="600" name="Graphic 600"/>
                        <wps:cNvSpPr/>
                        <wps:spPr>
                          <a:xfrm>
                            <a:off x="1012361" y="2623"/>
                            <a:ext cx="1270" cy="10160"/>
                          </a:xfrm>
                          <a:custGeom>
                            <a:avLst/>
                            <a:gdLst/>
                            <a:ahLst/>
                            <a:cxnLst/>
                            <a:rect l="l" t="t" r="r" b="b"/>
                            <a:pathLst>
                              <a:path w="0" h="10160">
                                <a:moveTo>
                                  <a:pt x="0" y="0"/>
                                </a:moveTo>
                                <a:lnTo>
                                  <a:pt x="0" y="10071"/>
                                </a:lnTo>
                              </a:path>
                            </a:pathLst>
                          </a:custGeom>
                          <a:ln w="3390">
                            <a:solidFill>
                              <a:srgbClr val="252525"/>
                            </a:solidFill>
                            <a:prstDash val="solid"/>
                          </a:ln>
                        </wps:spPr>
                        <wps:bodyPr wrap="square" lIns="0" tIns="0" rIns="0" bIns="0" rtlCol="0">
                          <a:prstTxWarp prst="textNoShape">
                            <a:avLst/>
                          </a:prstTxWarp>
                          <a:noAutofit/>
                        </wps:bodyPr>
                      </wps:wsp>
                      <wps:wsp>
                        <wps:cNvPr id="601" name="Graphic 601"/>
                        <wps:cNvSpPr/>
                        <wps:spPr>
                          <a:xfrm>
                            <a:off x="1695" y="2623"/>
                            <a:ext cx="1270" cy="641985"/>
                          </a:xfrm>
                          <a:custGeom>
                            <a:avLst/>
                            <a:gdLst/>
                            <a:ahLst/>
                            <a:cxnLst/>
                            <a:rect l="l" t="t" r="r" b="b"/>
                            <a:pathLst>
                              <a:path w="0" h="641985">
                                <a:moveTo>
                                  <a:pt x="0" y="641515"/>
                                </a:moveTo>
                                <a:lnTo>
                                  <a:pt x="0" y="0"/>
                                </a:lnTo>
                              </a:path>
                            </a:pathLst>
                          </a:custGeom>
                          <a:ln w="3390">
                            <a:solidFill>
                              <a:srgbClr val="252525"/>
                            </a:solidFill>
                            <a:prstDash val="solid"/>
                          </a:ln>
                        </wps:spPr>
                        <wps:bodyPr wrap="square" lIns="0" tIns="0" rIns="0" bIns="0" rtlCol="0">
                          <a:prstTxWarp prst="textNoShape">
                            <a:avLst/>
                          </a:prstTxWarp>
                          <a:noAutofit/>
                        </wps:bodyPr>
                      </wps:wsp>
                      <wps:wsp>
                        <wps:cNvPr id="602" name="Graphic 602"/>
                        <wps:cNvSpPr/>
                        <wps:spPr>
                          <a:xfrm>
                            <a:off x="1012361" y="2623"/>
                            <a:ext cx="1270" cy="641985"/>
                          </a:xfrm>
                          <a:custGeom>
                            <a:avLst/>
                            <a:gdLst/>
                            <a:ahLst/>
                            <a:cxnLst/>
                            <a:rect l="l" t="t" r="r" b="b"/>
                            <a:pathLst>
                              <a:path w="0" h="641985">
                                <a:moveTo>
                                  <a:pt x="0" y="641515"/>
                                </a:moveTo>
                                <a:lnTo>
                                  <a:pt x="0" y="0"/>
                                </a:lnTo>
                              </a:path>
                            </a:pathLst>
                          </a:custGeom>
                          <a:ln w="3390">
                            <a:solidFill>
                              <a:srgbClr val="252525"/>
                            </a:solidFill>
                            <a:prstDash val="solid"/>
                          </a:ln>
                        </wps:spPr>
                        <wps:bodyPr wrap="square" lIns="0" tIns="0" rIns="0" bIns="0" rtlCol="0">
                          <a:prstTxWarp prst="textNoShape">
                            <a:avLst/>
                          </a:prstTxWarp>
                          <a:noAutofit/>
                        </wps:bodyPr>
                      </wps:wsp>
                      <wps:wsp>
                        <wps:cNvPr id="603" name="Graphic 603"/>
                        <wps:cNvSpPr/>
                        <wps:spPr>
                          <a:xfrm>
                            <a:off x="1695" y="644138"/>
                            <a:ext cx="10160" cy="1270"/>
                          </a:xfrm>
                          <a:custGeom>
                            <a:avLst/>
                            <a:gdLst/>
                            <a:ahLst/>
                            <a:cxnLst/>
                            <a:rect l="l" t="t" r="r" b="b"/>
                            <a:pathLst>
                              <a:path w="10160" h="0">
                                <a:moveTo>
                                  <a:pt x="0" y="0"/>
                                </a:moveTo>
                                <a:lnTo>
                                  <a:pt x="10071" y="0"/>
                                </a:lnTo>
                              </a:path>
                            </a:pathLst>
                          </a:custGeom>
                          <a:ln w="3390">
                            <a:solidFill>
                              <a:srgbClr val="252525"/>
                            </a:solidFill>
                            <a:prstDash val="solid"/>
                          </a:ln>
                        </wps:spPr>
                        <wps:bodyPr wrap="square" lIns="0" tIns="0" rIns="0" bIns="0" rtlCol="0">
                          <a:prstTxWarp prst="textNoShape">
                            <a:avLst/>
                          </a:prstTxWarp>
                          <a:noAutofit/>
                        </wps:bodyPr>
                      </wps:wsp>
                      <wps:wsp>
                        <wps:cNvPr id="604" name="Graphic 604"/>
                        <wps:cNvSpPr/>
                        <wps:spPr>
                          <a:xfrm>
                            <a:off x="1695" y="527501"/>
                            <a:ext cx="10160" cy="1270"/>
                          </a:xfrm>
                          <a:custGeom>
                            <a:avLst/>
                            <a:gdLst/>
                            <a:ahLst/>
                            <a:cxnLst/>
                            <a:rect l="l" t="t" r="r" b="b"/>
                            <a:pathLst>
                              <a:path w="10160" h="0">
                                <a:moveTo>
                                  <a:pt x="0" y="0"/>
                                </a:moveTo>
                                <a:lnTo>
                                  <a:pt x="10071" y="0"/>
                                </a:lnTo>
                              </a:path>
                            </a:pathLst>
                          </a:custGeom>
                          <a:ln w="3390">
                            <a:solidFill>
                              <a:srgbClr val="252525"/>
                            </a:solidFill>
                            <a:prstDash val="solid"/>
                          </a:ln>
                        </wps:spPr>
                        <wps:bodyPr wrap="square" lIns="0" tIns="0" rIns="0" bIns="0" rtlCol="0">
                          <a:prstTxWarp prst="textNoShape">
                            <a:avLst/>
                          </a:prstTxWarp>
                          <a:noAutofit/>
                        </wps:bodyPr>
                      </wps:wsp>
                      <wps:wsp>
                        <wps:cNvPr id="605" name="Graphic 605"/>
                        <wps:cNvSpPr/>
                        <wps:spPr>
                          <a:xfrm>
                            <a:off x="1695" y="410864"/>
                            <a:ext cx="10160" cy="1270"/>
                          </a:xfrm>
                          <a:custGeom>
                            <a:avLst/>
                            <a:gdLst/>
                            <a:ahLst/>
                            <a:cxnLst/>
                            <a:rect l="l" t="t" r="r" b="b"/>
                            <a:pathLst>
                              <a:path w="10160" h="0">
                                <a:moveTo>
                                  <a:pt x="0" y="0"/>
                                </a:moveTo>
                                <a:lnTo>
                                  <a:pt x="10071" y="0"/>
                                </a:lnTo>
                              </a:path>
                            </a:pathLst>
                          </a:custGeom>
                          <a:ln w="3390">
                            <a:solidFill>
                              <a:srgbClr val="252525"/>
                            </a:solidFill>
                            <a:prstDash val="solid"/>
                          </a:ln>
                        </wps:spPr>
                        <wps:bodyPr wrap="square" lIns="0" tIns="0" rIns="0" bIns="0" rtlCol="0">
                          <a:prstTxWarp prst="textNoShape">
                            <a:avLst/>
                          </a:prstTxWarp>
                          <a:noAutofit/>
                        </wps:bodyPr>
                      </wps:wsp>
                      <wps:wsp>
                        <wps:cNvPr id="606" name="Graphic 606"/>
                        <wps:cNvSpPr/>
                        <wps:spPr>
                          <a:xfrm>
                            <a:off x="1695" y="294215"/>
                            <a:ext cx="10160" cy="1270"/>
                          </a:xfrm>
                          <a:custGeom>
                            <a:avLst/>
                            <a:gdLst/>
                            <a:ahLst/>
                            <a:cxnLst/>
                            <a:rect l="l" t="t" r="r" b="b"/>
                            <a:pathLst>
                              <a:path w="10160" h="0">
                                <a:moveTo>
                                  <a:pt x="0" y="0"/>
                                </a:moveTo>
                                <a:lnTo>
                                  <a:pt x="10071" y="0"/>
                                </a:lnTo>
                              </a:path>
                            </a:pathLst>
                          </a:custGeom>
                          <a:ln w="3390">
                            <a:solidFill>
                              <a:srgbClr val="252525"/>
                            </a:solidFill>
                            <a:prstDash val="solid"/>
                          </a:ln>
                        </wps:spPr>
                        <wps:bodyPr wrap="square" lIns="0" tIns="0" rIns="0" bIns="0" rtlCol="0">
                          <a:prstTxWarp prst="textNoShape">
                            <a:avLst/>
                          </a:prstTxWarp>
                          <a:noAutofit/>
                        </wps:bodyPr>
                      </wps:wsp>
                      <wps:wsp>
                        <wps:cNvPr id="607" name="Graphic 607"/>
                        <wps:cNvSpPr/>
                        <wps:spPr>
                          <a:xfrm>
                            <a:off x="1695" y="177578"/>
                            <a:ext cx="10160" cy="1270"/>
                          </a:xfrm>
                          <a:custGeom>
                            <a:avLst/>
                            <a:gdLst/>
                            <a:ahLst/>
                            <a:cxnLst/>
                            <a:rect l="l" t="t" r="r" b="b"/>
                            <a:pathLst>
                              <a:path w="10160" h="0">
                                <a:moveTo>
                                  <a:pt x="0" y="0"/>
                                </a:moveTo>
                                <a:lnTo>
                                  <a:pt x="10071" y="0"/>
                                </a:lnTo>
                              </a:path>
                            </a:pathLst>
                          </a:custGeom>
                          <a:ln w="3390">
                            <a:solidFill>
                              <a:srgbClr val="252525"/>
                            </a:solidFill>
                            <a:prstDash val="solid"/>
                          </a:ln>
                        </wps:spPr>
                        <wps:bodyPr wrap="square" lIns="0" tIns="0" rIns="0" bIns="0" rtlCol="0">
                          <a:prstTxWarp prst="textNoShape">
                            <a:avLst/>
                          </a:prstTxWarp>
                          <a:noAutofit/>
                        </wps:bodyPr>
                      </wps:wsp>
                      <wps:wsp>
                        <wps:cNvPr id="608" name="Graphic 608"/>
                        <wps:cNvSpPr/>
                        <wps:spPr>
                          <a:xfrm>
                            <a:off x="1695" y="60954"/>
                            <a:ext cx="10160" cy="1270"/>
                          </a:xfrm>
                          <a:custGeom>
                            <a:avLst/>
                            <a:gdLst/>
                            <a:ahLst/>
                            <a:cxnLst/>
                            <a:rect l="l" t="t" r="r" b="b"/>
                            <a:pathLst>
                              <a:path w="10160" h="0">
                                <a:moveTo>
                                  <a:pt x="0" y="0"/>
                                </a:moveTo>
                                <a:lnTo>
                                  <a:pt x="10071" y="0"/>
                                </a:lnTo>
                              </a:path>
                            </a:pathLst>
                          </a:custGeom>
                          <a:ln w="3390">
                            <a:solidFill>
                              <a:srgbClr val="252525"/>
                            </a:solidFill>
                            <a:prstDash val="solid"/>
                          </a:ln>
                        </wps:spPr>
                        <wps:bodyPr wrap="square" lIns="0" tIns="0" rIns="0" bIns="0" rtlCol="0">
                          <a:prstTxWarp prst="textNoShape">
                            <a:avLst/>
                          </a:prstTxWarp>
                          <a:noAutofit/>
                        </wps:bodyPr>
                      </wps:wsp>
                      <wps:wsp>
                        <wps:cNvPr id="609" name="Graphic 609"/>
                        <wps:cNvSpPr/>
                        <wps:spPr>
                          <a:xfrm>
                            <a:off x="1002277" y="644150"/>
                            <a:ext cx="10160" cy="1270"/>
                          </a:xfrm>
                          <a:custGeom>
                            <a:avLst/>
                            <a:gdLst/>
                            <a:ahLst/>
                            <a:cxnLst/>
                            <a:rect l="l" t="t" r="r" b="b"/>
                            <a:pathLst>
                              <a:path w="10160" h="0">
                                <a:moveTo>
                                  <a:pt x="10083" y="0"/>
                                </a:moveTo>
                                <a:lnTo>
                                  <a:pt x="0" y="0"/>
                                </a:lnTo>
                              </a:path>
                            </a:pathLst>
                          </a:custGeom>
                          <a:ln w="3390">
                            <a:solidFill>
                              <a:srgbClr val="252525"/>
                            </a:solidFill>
                            <a:prstDash val="solid"/>
                          </a:ln>
                        </wps:spPr>
                        <wps:bodyPr wrap="square" lIns="0" tIns="0" rIns="0" bIns="0" rtlCol="0">
                          <a:prstTxWarp prst="textNoShape">
                            <a:avLst/>
                          </a:prstTxWarp>
                          <a:noAutofit/>
                        </wps:bodyPr>
                      </wps:wsp>
                      <wps:wsp>
                        <wps:cNvPr id="610" name="Graphic 610"/>
                        <wps:cNvSpPr/>
                        <wps:spPr>
                          <a:xfrm>
                            <a:off x="1002277" y="527514"/>
                            <a:ext cx="10160" cy="1270"/>
                          </a:xfrm>
                          <a:custGeom>
                            <a:avLst/>
                            <a:gdLst/>
                            <a:ahLst/>
                            <a:cxnLst/>
                            <a:rect l="l" t="t" r="r" b="b"/>
                            <a:pathLst>
                              <a:path w="10160" h="0">
                                <a:moveTo>
                                  <a:pt x="10083" y="0"/>
                                </a:moveTo>
                                <a:lnTo>
                                  <a:pt x="0" y="0"/>
                                </a:lnTo>
                              </a:path>
                            </a:pathLst>
                          </a:custGeom>
                          <a:ln w="3390">
                            <a:solidFill>
                              <a:srgbClr val="252525"/>
                            </a:solidFill>
                            <a:prstDash val="solid"/>
                          </a:ln>
                        </wps:spPr>
                        <wps:bodyPr wrap="square" lIns="0" tIns="0" rIns="0" bIns="0" rtlCol="0">
                          <a:prstTxWarp prst="textNoShape">
                            <a:avLst/>
                          </a:prstTxWarp>
                          <a:noAutofit/>
                        </wps:bodyPr>
                      </wps:wsp>
                      <wps:wsp>
                        <wps:cNvPr id="611" name="Graphic 611"/>
                        <wps:cNvSpPr/>
                        <wps:spPr>
                          <a:xfrm>
                            <a:off x="1002277" y="410877"/>
                            <a:ext cx="10160" cy="1270"/>
                          </a:xfrm>
                          <a:custGeom>
                            <a:avLst/>
                            <a:gdLst/>
                            <a:ahLst/>
                            <a:cxnLst/>
                            <a:rect l="l" t="t" r="r" b="b"/>
                            <a:pathLst>
                              <a:path w="10160" h="0">
                                <a:moveTo>
                                  <a:pt x="10083" y="0"/>
                                </a:moveTo>
                                <a:lnTo>
                                  <a:pt x="0" y="0"/>
                                </a:lnTo>
                              </a:path>
                            </a:pathLst>
                          </a:custGeom>
                          <a:ln w="3390">
                            <a:solidFill>
                              <a:srgbClr val="252525"/>
                            </a:solidFill>
                            <a:prstDash val="solid"/>
                          </a:ln>
                        </wps:spPr>
                        <wps:bodyPr wrap="square" lIns="0" tIns="0" rIns="0" bIns="0" rtlCol="0">
                          <a:prstTxWarp prst="textNoShape">
                            <a:avLst/>
                          </a:prstTxWarp>
                          <a:noAutofit/>
                        </wps:bodyPr>
                      </wps:wsp>
                      <wps:wsp>
                        <wps:cNvPr id="612" name="Graphic 612"/>
                        <wps:cNvSpPr/>
                        <wps:spPr>
                          <a:xfrm>
                            <a:off x="1002277" y="294227"/>
                            <a:ext cx="10160" cy="1270"/>
                          </a:xfrm>
                          <a:custGeom>
                            <a:avLst/>
                            <a:gdLst/>
                            <a:ahLst/>
                            <a:cxnLst/>
                            <a:rect l="l" t="t" r="r" b="b"/>
                            <a:pathLst>
                              <a:path w="10160" h="0">
                                <a:moveTo>
                                  <a:pt x="10083" y="0"/>
                                </a:moveTo>
                                <a:lnTo>
                                  <a:pt x="0" y="0"/>
                                </a:lnTo>
                              </a:path>
                            </a:pathLst>
                          </a:custGeom>
                          <a:ln w="3390">
                            <a:solidFill>
                              <a:srgbClr val="252525"/>
                            </a:solidFill>
                            <a:prstDash val="solid"/>
                          </a:ln>
                        </wps:spPr>
                        <wps:bodyPr wrap="square" lIns="0" tIns="0" rIns="0" bIns="0" rtlCol="0">
                          <a:prstTxWarp prst="textNoShape">
                            <a:avLst/>
                          </a:prstTxWarp>
                          <a:noAutofit/>
                        </wps:bodyPr>
                      </wps:wsp>
                      <wps:wsp>
                        <wps:cNvPr id="613" name="Graphic 613"/>
                        <wps:cNvSpPr/>
                        <wps:spPr>
                          <a:xfrm>
                            <a:off x="1002277" y="177591"/>
                            <a:ext cx="10160" cy="1270"/>
                          </a:xfrm>
                          <a:custGeom>
                            <a:avLst/>
                            <a:gdLst/>
                            <a:ahLst/>
                            <a:cxnLst/>
                            <a:rect l="l" t="t" r="r" b="b"/>
                            <a:pathLst>
                              <a:path w="10160" h="0">
                                <a:moveTo>
                                  <a:pt x="10083" y="0"/>
                                </a:moveTo>
                                <a:lnTo>
                                  <a:pt x="0" y="0"/>
                                </a:lnTo>
                              </a:path>
                            </a:pathLst>
                          </a:custGeom>
                          <a:ln w="3390">
                            <a:solidFill>
                              <a:srgbClr val="252525"/>
                            </a:solidFill>
                            <a:prstDash val="solid"/>
                          </a:ln>
                        </wps:spPr>
                        <wps:bodyPr wrap="square" lIns="0" tIns="0" rIns="0" bIns="0" rtlCol="0">
                          <a:prstTxWarp prst="textNoShape">
                            <a:avLst/>
                          </a:prstTxWarp>
                          <a:noAutofit/>
                        </wps:bodyPr>
                      </wps:wsp>
                      <wps:wsp>
                        <wps:cNvPr id="614" name="Graphic 614"/>
                        <wps:cNvSpPr/>
                        <wps:spPr>
                          <a:xfrm>
                            <a:off x="1002277" y="60966"/>
                            <a:ext cx="10160" cy="1270"/>
                          </a:xfrm>
                          <a:custGeom>
                            <a:avLst/>
                            <a:gdLst/>
                            <a:ahLst/>
                            <a:cxnLst/>
                            <a:rect l="l" t="t" r="r" b="b"/>
                            <a:pathLst>
                              <a:path w="10160" h="0">
                                <a:moveTo>
                                  <a:pt x="10083" y="0"/>
                                </a:moveTo>
                                <a:lnTo>
                                  <a:pt x="0" y="0"/>
                                </a:lnTo>
                              </a:path>
                            </a:pathLst>
                          </a:custGeom>
                          <a:ln w="3390">
                            <a:solidFill>
                              <a:srgbClr val="252525"/>
                            </a:solidFill>
                            <a:prstDash val="solid"/>
                          </a:ln>
                        </wps:spPr>
                        <wps:bodyPr wrap="square" lIns="0" tIns="0" rIns="0" bIns="0" rtlCol="0">
                          <a:prstTxWarp prst="textNoShape">
                            <a:avLst/>
                          </a:prstTxWarp>
                          <a:noAutofit/>
                        </wps:bodyPr>
                      </wps:wsp>
                      <wps:wsp>
                        <wps:cNvPr id="615" name="Graphic 615"/>
                        <wps:cNvSpPr/>
                        <wps:spPr>
                          <a:xfrm>
                            <a:off x="35655" y="2546"/>
                            <a:ext cx="977265" cy="617855"/>
                          </a:xfrm>
                          <a:custGeom>
                            <a:avLst/>
                            <a:gdLst/>
                            <a:ahLst/>
                            <a:cxnLst/>
                            <a:rect l="l" t="t" r="r" b="b"/>
                            <a:pathLst>
                              <a:path w="977265" h="617855">
                                <a:moveTo>
                                  <a:pt x="0" y="0"/>
                                </a:moveTo>
                                <a:lnTo>
                                  <a:pt x="6477" y="112712"/>
                                </a:lnTo>
                                <a:lnTo>
                                  <a:pt x="16573" y="218440"/>
                                </a:lnTo>
                                <a:lnTo>
                                  <a:pt x="26695" y="288912"/>
                                </a:lnTo>
                                <a:lnTo>
                                  <a:pt x="37007" y="339367"/>
                                </a:lnTo>
                                <a:lnTo>
                                  <a:pt x="49402" y="384864"/>
                                </a:lnTo>
                                <a:lnTo>
                                  <a:pt x="64975" y="425507"/>
                                </a:lnTo>
                                <a:lnTo>
                                  <a:pt x="84821" y="461400"/>
                                </a:lnTo>
                                <a:lnTo>
                                  <a:pt x="110034" y="492646"/>
                                </a:lnTo>
                                <a:lnTo>
                                  <a:pt x="141707" y="519348"/>
                                </a:lnTo>
                                <a:lnTo>
                                  <a:pt x="180937" y="541610"/>
                                </a:lnTo>
                                <a:lnTo>
                                  <a:pt x="228815" y="559536"/>
                                </a:lnTo>
                                <a:lnTo>
                                  <a:pt x="301268" y="576905"/>
                                </a:lnTo>
                                <a:lnTo>
                                  <a:pt x="354428" y="585541"/>
                                </a:lnTo>
                                <a:lnTo>
                                  <a:pt x="407945" y="591998"/>
                                </a:lnTo>
                                <a:lnTo>
                                  <a:pt x="461263" y="597077"/>
                                </a:lnTo>
                                <a:lnTo>
                                  <a:pt x="543129" y="602920"/>
                                </a:lnTo>
                                <a:lnTo>
                                  <a:pt x="594729" y="605841"/>
                                </a:lnTo>
                                <a:lnTo>
                                  <a:pt x="646376" y="608314"/>
                                </a:lnTo>
                                <a:lnTo>
                                  <a:pt x="698057" y="610399"/>
                                </a:lnTo>
                                <a:lnTo>
                                  <a:pt x="749758" y="612158"/>
                                </a:lnTo>
                                <a:lnTo>
                                  <a:pt x="801465" y="613649"/>
                                </a:lnTo>
                                <a:lnTo>
                                  <a:pt x="853165" y="614935"/>
                                </a:lnTo>
                                <a:lnTo>
                                  <a:pt x="904844" y="616075"/>
                                </a:lnTo>
                                <a:lnTo>
                                  <a:pt x="956487" y="617131"/>
                                </a:lnTo>
                                <a:lnTo>
                                  <a:pt x="966597" y="617334"/>
                                </a:lnTo>
                                <a:lnTo>
                                  <a:pt x="976706" y="617499"/>
                                </a:lnTo>
                              </a:path>
                            </a:pathLst>
                          </a:custGeom>
                          <a:ln w="5092">
                            <a:solidFill>
                              <a:srgbClr val="0000FF"/>
                            </a:solidFill>
                            <a:prstDash val="solid"/>
                          </a:ln>
                        </wps:spPr>
                        <wps:bodyPr wrap="square" lIns="0" tIns="0" rIns="0" bIns="0" rtlCol="0">
                          <a:prstTxWarp prst="textNoShape">
                            <a:avLst/>
                          </a:prstTxWarp>
                          <a:noAutofit/>
                        </wps:bodyPr>
                      </wps:wsp>
                      <wps:wsp>
                        <wps:cNvPr id="616" name="Graphic 616"/>
                        <wps:cNvSpPr/>
                        <wps:spPr>
                          <a:xfrm>
                            <a:off x="68738" y="2546"/>
                            <a:ext cx="944244" cy="593725"/>
                          </a:xfrm>
                          <a:custGeom>
                            <a:avLst/>
                            <a:gdLst/>
                            <a:ahLst/>
                            <a:cxnLst/>
                            <a:rect l="l" t="t" r="r" b="b"/>
                            <a:pathLst>
                              <a:path w="944244" h="593725">
                                <a:moveTo>
                                  <a:pt x="0" y="0"/>
                                </a:moveTo>
                                <a:lnTo>
                                  <a:pt x="13804" y="112395"/>
                                </a:lnTo>
                                <a:lnTo>
                                  <a:pt x="24224" y="173438"/>
                                </a:lnTo>
                                <a:lnTo>
                                  <a:pt x="36375" y="228392"/>
                                </a:lnTo>
                                <a:lnTo>
                                  <a:pt x="50491" y="277628"/>
                                </a:lnTo>
                                <a:lnTo>
                                  <a:pt x="66808" y="321516"/>
                                </a:lnTo>
                                <a:lnTo>
                                  <a:pt x="85559" y="360427"/>
                                </a:lnTo>
                                <a:lnTo>
                                  <a:pt x="106979" y="394732"/>
                                </a:lnTo>
                                <a:lnTo>
                                  <a:pt x="131302" y="424802"/>
                                </a:lnTo>
                                <a:lnTo>
                                  <a:pt x="189594" y="473717"/>
                                </a:lnTo>
                                <a:lnTo>
                                  <a:pt x="224032" y="493304"/>
                                </a:lnTo>
                                <a:lnTo>
                                  <a:pt x="262309" y="510139"/>
                                </a:lnTo>
                                <a:lnTo>
                                  <a:pt x="304662" y="524591"/>
                                </a:lnTo>
                                <a:lnTo>
                                  <a:pt x="351323" y="537033"/>
                                </a:lnTo>
                                <a:lnTo>
                                  <a:pt x="402526" y="547834"/>
                                </a:lnTo>
                                <a:lnTo>
                                  <a:pt x="458508" y="557364"/>
                                </a:lnTo>
                                <a:lnTo>
                                  <a:pt x="527789" y="566373"/>
                                </a:lnTo>
                                <a:lnTo>
                                  <a:pt x="577026" y="571617"/>
                                </a:lnTo>
                                <a:lnTo>
                                  <a:pt x="626401" y="576113"/>
                                </a:lnTo>
                                <a:lnTo>
                                  <a:pt x="675874" y="579955"/>
                                </a:lnTo>
                                <a:lnTo>
                                  <a:pt x="725409" y="583239"/>
                                </a:lnTo>
                                <a:lnTo>
                                  <a:pt x="774967" y="586059"/>
                                </a:lnTo>
                                <a:lnTo>
                                  <a:pt x="824511" y="588510"/>
                                </a:lnTo>
                                <a:lnTo>
                                  <a:pt x="874002" y="590686"/>
                                </a:lnTo>
                                <a:lnTo>
                                  <a:pt x="923404" y="592683"/>
                                </a:lnTo>
                                <a:lnTo>
                                  <a:pt x="943622" y="593394"/>
                                </a:lnTo>
                              </a:path>
                            </a:pathLst>
                          </a:custGeom>
                          <a:ln w="5092">
                            <a:solidFill>
                              <a:srgbClr val="00FF00"/>
                            </a:solidFill>
                            <a:prstDash val="solid"/>
                          </a:ln>
                        </wps:spPr>
                        <wps:bodyPr wrap="square" lIns="0" tIns="0" rIns="0" bIns="0" rtlCol="0">
                          <a:prstTxWarp prst="textNoShape">
                            <a:avLst/>
                          </a:prstTxWarp>
                          <a:noAutofit/>
                        </wps:bodyPr>
                      </wps:wsp>
                      <wps:wsp>
                        <wps:cNvPr id="617" name="Graphic 617"/>
                        <wps:cNvSpPr/>
                        <wps:spPr>
                          <a:xfrm>
                            <a:off x="135388" y="2546"/>
                            <a:ext cx="877569" cy="545465"/>
                          </a:xfrm>
                          <a:custGeom>
                            <a:avLst/>
                            <a:gdLst/>
                            <a:ahLst/>
                            <a:cxnLst/>
                            <a:rect l="l" t="t" r="r" b="b"/>
                            <a:pathLst>
                              <a:path w="877569" h="545465">
                                <a:moveTo>
                                  <a:pt x="0" y="0"/>
                                </a:moveTo>
                                <a:lnTo>
                                  <a:pt x="17906" y="75946"/>
                                </a:lnTo>
                                <a:lnTo>
                                  <a:pt x="33555" y="128589"/>
                                </a:lnTo>
                                <a:lnTo>
                                  <a:pt x="51038" y="176795"/>
                                </a:lnTo>
                                <a:lnTo>
                                  <a:pt x="70559" y="220801"/>
                                </a:lnTo>
                                <a:lnTo>
                                  <a:pt x="92319" y="260842"/>
                                </a:lnTo>
                                <a:lnTo>
                                  <a:pt x="116519" y="297154"/>
                                </a:lnTo>
                                <a:lnTo>
                                  <a:pt x="143362" y="329973"/>
                                </a:lnTo>
                                <a:lnTo>
                                  <a:pt x="173048" y="359534"/>
                                </a:lnTo>
                                <a:lnTo>
                                  <a:pt x="205779" y="386074"/>
                                </a:lnTo>
                                <a:lnTo>
                                  <a:pt x="241758" y="409829"/>
                                </a:lnTo>
                                <a:lnTo>
                                  <a:pt x="281185" y="431034"/>
                                </a:lnTo>
                                <a:lnTo>
                                  <a:pt x="324262" y="449925"/>
                                </a:lnTo>
                                <a:lnTo>
                                  <a:pt x="371191" y="466739"/>
                                </a:lnTo>
                                <a:lnTo>
                                  <a:pt x="422173" y="481711"/>
                                </a:lnTo>
                                <a:lnTo>
                                  <a:pt x="493225" y="498213"/>
                                </a:lnTo>
                                <a:lnTo>
                                  <a:pt x="544578" y="507988"/>
                                </a:lnTo>
                                <a:lnTo>
                                  <a:pt x="596320" y="516373"/>
                                </a:lnTo>
                                <a:lnTo>
                                  <a:pt x="648333" y="523547"/>
                                </a:lnTo>
                                <a:lnTo>
                                  <a:pt x="700501" y="529692"/>
                                </a:lnTo>
                                <a:lnTo>
                                  <a:pt x="752705" y="534987"/>
                                </a:lnTo>
                                <a:lnTo>
                                  <a:pt x="804829" y="539613"/>
                                </a:lnTo>
                                <a:lnTo>
                                  <a:pt x="856754" y="543750"/>
                                </a:lnTo>
                                <a:lnTo>
                                  <a:pt x="866863" y="544512"/>
                                </a:lnTo>
                                <a:lnTo>
                                  <a:pt x="876973" y="545211"/>
                                </a:lnTo>
                              </a:path>
                            </a:pathLst>
                          </a:custGeom>
                          <a:ln w="5092">
                            <a:solidFill>
                              <a:srgbClr val="FF0000"/>
                            </a:solidFill>
                            <a:prstDash val="solid"/>
                          </a:ln>
                        </wps:spPr>
                        <wps:bodyPr wrap="square" lIns="0" tIns="0" rIns="0" bIns="0" rtlCol="0">
                          <a:prstTxWarp prst="textNoShape">
                            <a:avLst/>
                          </a:prstTxWarp>
                          <a:noAutofit/>
                        </wps:bodyPr>
                      </wps:wsp>
                      <wps:wsp>
                        <wps:cNvPr id="618" name="Graphic 618"/>
                        <wps:cNvSpPr/>
                        <wps:spPr>
                          <a:xfrm>
                            <a:off x="645763" y="30626"/>
                            <a:ext cx="339090" cy="264795"/>
                          </a:xfrm>
                          <a:custGeom>
                            <a:avLst/>
                            <a:gdLst/>
                            <a:ahLst/>
                            <a:cxnLst/>
                            <a:rect l="l" t="t" r="r" b="b"/>
                            <a:pathLst>
                              <a:path w="339090" h="264795">
                                <a:moveTo>
                                  <a:pt x="338581" y="0"/>
                                </a:moveTo>
                                <a:lnTo>
                                  <a:pt x="0" y="0"/>
                                </a:lnTo>
                                <a:lnTo>
                                  <a:pt x="0" y="264756"/>
                                </a:lnTo>
                                <a:lnTo>
                                  <a:pt x="338581" y="264756"/>
                                </a:lnTo>
                                <a:lnTo>
                                  <a:pt x="338581" y="0"/>
                                </a:lnTo>
                                <a:close/>
                              </a:path>
                            </a:pathLst>
                          </a:custGeom>
                          <a:solidFill>
                            <a:srgbClr val="FFFFFF"/>
                          </a:solidFill>
                        </wps:spPr>
                        <wps:bodyPr wrap="square" lIns="0" tIns="0" rIns="0" bIns="0" rtlCol="0">
                          <a:prstTxWarp prst="textNoShape">
                            <a:avLst/>
                          </a:prstTxWarp>
                          <a:noAutofit/>
                        </wps:bodyPr>
                      </wps:wsp>
                      <wps:wsp>
                        <wps:cNvPr id="619" name="Graphic 619"/>
                        <wps:cNvSpPr/>
                        <wps:spPr>
                          <a:xfrm>
                            <a:off x="645763" y="30626"/>
                            <a:ext cx="339090" cy="264795"/>
                          </a:xfrm>
                          <a:custGeom>
                            <a:avLst/>
                            <a:gdLst/>
                            <a:ahLst/>
                            <a:cxnLst/>
                            <a:rect l="l" t="t" r="r" b="b"/>
                            <a:pathLst>
                              <a:path w="339090" h="264795">
                                <a:moveTo>
                                  <a:pt x="0" y="264756"/>
                                </a:moveTo>
                                <a:lnTo>
                                  <a:pt x="338581" y="264756"/>
                                </a:lnTo>
                                <a:lnTo>
                                  <a:pt x="338581" y="0"/>
                                </a:lnTo>
                                <a:lnTo>
                                  <a:pt x="0" y="0"/>
                                </a:lnTo>
                                <a:lnTo>
                                  <a:pt x="0" y="264756"/>
                                </a:lnTo>
                                <a:close/>
                              </a:path>
                            </a:pathLst>
                          </a:custGeom>
                          <a:ln w="3390">
                            <a:solidFill>
                              <a:srgbClr val="252525"/>
                            </a:solidFill>
                            <a:prstDash val="solid"/>
                          </a:ln>
                        </wps:spPr>
                        <wps:bodyPr wrap="square" lIns="0" tIns="0" rIns="0" bIns="0" rtlCol="0">
                          <a:prstTxWarp prst="textNoShape">
                            <a:avLst/>
                          </a:prstTxWarp>
                          <a:noAutofit/>
                        </wps:bodyPr>
                      </wps:wsp>
                      <wps:wsp>
                        <wps:cNvPr id="620" name="Textbox 620"/>
                        <wps:cNvSpPr txBox="1"/>
                        <wps:spPr>
                          <a:xfrm>
                            <a:off x="0" y="0"/>
                            <a:ext cx="1015365" cy="646430"/>
                          </a:xfrm>
                          <a:prstGeom prst="rect">
                            <a:avLst/>
                          </a:prstGeom>
                        </wps:spPr>
                        <wps:txbx>
                          <w:txbxContent>
                            <w:p>
                              <w:pPr>
                                <w:spacing w:before="72"/>
                                <w:ind w:left="1032" w:right="0" w:firstLine="0"/>
                                <w:jc w:val="left"/>
                                <w:rPr>
                                  <w:rFonts w:ascii="Arial"/>
                                  <w:b/>
                                  <w:sz w:val="8"/>
                                </w:rPr>
                              </w:pPr>
                              <w:bookmarkStart w:name="_bookmark5" w:id="9"/>
                              <w:bookmarkEnd w:id="9"/>
                              <w:r>
                                <w:rPr/>
                              </w:r>
                              <w:r>
                                <w:rPr>
                                  <w:rFonts w:ascii="Arial"/>
                                  <w:b/>
                                  <w:spacing w:val="57"/>
                                  <w:sz w:val="8"/>
                                  <w:u w:val="single" w:color="0000FF"/>
                                </w:rPr>
                                <w:t>  </w:t>
                              </w:r>
                              <w:r>
                                <w:rPr>
                                  <w:rFonts w:ascii="Arial"/>
                                  <w:b/>
                                  <w:spacing w:val="5"/>
                                  <w:sz w:val="8"/>
                                  <w:u w:val="none"/>
                                </w:rPr>
                                <w:t> </w:t>
                              </w:r>
                              <w:r>
                                <w:rPr>
                                  <w:rFonts w:ascii="Arial"/>
                                  <w:b/>
                                  <w:sz w:val="8"/>
                                  <w:u w:val="none"/>
                                </w:rPr>
                                <w:t>2K </w:t>
                              </w:r>
                              <w:r>
                                <w:rPr>
                                  <w:rFonts w:ascii="Arial"/>
                                  <w:b/>
                                  <w:spacing w:val="-5"/>
                                  <w:sz w:val="8"/>
                                  <w:u w:val="none"/>
                                </w:rPr>
                                <w:t>SLM</w:t>
                              </w:r>
                            </w:p>
                            <w:p>
                              <w:pPr>
                                <w:spacing w:before="44"/>
                                <w:ind w:left="1032" w:right="0" w:firstLine="0"/>
                                <w:jc w:val="left"/>
                                <w:rPr>
                                  <w:rFonts w:ascii="Arial"/>
                                  <w:b/>
                                  <w:sz w:val="8"/>
                                </w:rPr>
                              </w:pPr>
                              <w:r>
                                <w:rPr>
                                  <w:rFonts w:ascii="Arial"/>
                                  <w:b/>
                                  <w:spacing w:val="57"/>
                                  <w:sz w:val="8"/>
                                  <w:u w:val="single" w:color="00FF00"/>
                                </w:rPr>
                                <w:t>  </w:t>
                              </w:r>
                              <w:r>
                                <w:rPr>
                                  <w:rFonts w:ascii="Arial"/>
                                  <w:b/>
                                  <w:spacing w:val="5"/>
                                  <w:sz w:val="8"/>
                                  <w:u w:val="none"/>
                                </w:rPr>
                                <w:t> </w:t>
                              </w:r>
                              <w:r>
                                <w:rPr>
                                  <w:rFonts w:ascii="Arial"/>
                                  <w:b/>
                                  <w:sz w:val="8"/>
                                  <w:u w:val="none"/>
                                </w:rPr>
                                <w:t>4K </w:t>
                              </w:r>
                              <w:r>
                                <w:rPr>
                                  <w:rFonts w:ascii="Arial"/>
                                  <w:b/>
                                  <w:spacing w:val="-5"/>
                                  <w:sz w:val="8"/>
                                  <w:u w:val="none"/>
                                </w:rPr>
                                <w:t>SLM</w:t>
                              </w:r>
                            </w:p>
                            <w:p>
                              <w:pPr>
                                <w:spacing w:before="42"/>
                                <w:ind w:left="1032" w:right="0" w:firstLine="0"/>
                                <w:jc w:val="left"/>
                                <w:rPr>
                                  <w:rFonts w:ascii="Arial"/>
                                  <w:b/>
                                  <w:sz w:val="8"/>
                                </w:rPr>
                              </w:pPr>
                              <w:r>
                                <w:rPr>
                                  <w:rFonts w:ascii="Arial"/>
                                  <w:b/>
                                  <w:spacing w:val="57"/>
                                  <w:sz w:val="8"/>
                                  <w:u w:val="single" w:color="FF0000"/>
                                </w:rPr>
                                <w:t>  </w:t>
                              </w:r>
                              <w:r>
                                <w:rPr>
                                  <w:rFonts w:ascii="Arial"/>
                                  <w:b/>
                                  <w:spacing w:val="5"/>
                                  <w:sz w:val="8"/>
                                  <w:u w:val="none"/>
                                </w:rPr>
                                <w:t> </w:t>
                              </w:r>
                              <w:r>
                                <w:rPr>
                                  <w:rFonts w:ascii="Arial"/>
                                  <w:b/>
                                  <w:sz w:val="8"/>
                                  <w:u w:val="none"/>
                                </w:rPr>
                                <w:t>8K </w:t>
                              </w:r>
                              <w:r>
                                <w:rPr>
                                  <w:rFonts w:ascii="Arial"/>
                                  <w:b/>
                                  <w:spacing w:val="-5"/>
                                  <w:sz w:val="8"/>
                                  <w:u w:val="none"/>
                                </w:rPr>
                                <w:t>SLM</w:t>
                              </w:r>
                            </w:p>
                          </w:txbxContent>
                        </wps:txbx>
                        <wps:bodyPr wrap="square" lIns="0" tIns="0" rIns="0" bIns="0" rtlCol="0">
                          <a:noAutofit/>
                        </wps:bodyPr>
                      </wps:wsp>
                    </wpg:wgp>
                  </a:graphicData>
                </a:graphic>
              </wp:anchor>
            </w:drawing>
          </mc:Choice>
          <mc:Fallback>
            <w:pict>
              <v:group style="position:absolute;margin-left:446.426483pt;margin-top:13.594533pt;width:79.95pt;height:50.9pt;mso-position-horizontal-relative:page;mso-position-vertical-relative:paragraph;z-index:-15712768;mso-wrap-distance-left:0;mso-wrap-distance-right:0" id="docshapegroup534" coordorigin="8929,272" coordsize="1599,1018">
                <v:line style="position:absolute" from="8931,1286" to="10523,1286" stroked="true" strokeweight=".267pt" strokecolor="#252525">
                  <v:stroke dashstyle="solid"/>
                </v:line>
                <v:line style="position:absolute" from="8931,276" to="10523,276" stroked="true" strokeweight=".267pt" strokecolor="#252525">
                  <v:stroke dashstyle="solid"/>
                </v:line>
                <v:line style="position:absolute" from="8931,1286" to="8931,1270" stroked="true" strokeweight=".267pt" strokecolor="#252525">
                  <v:stroke dashstyle="solid"/>
                </v:line>
                <v:line style="position:absolute" from="9250,1286" to="9250,1270" stroked="true" strokeweight=".267pt" strokecolor="#252525">
                  <v:stroke dashstyle="solid"/>
                </v:line>
                <v:line style="position:absolute" from="9568,1286" to="9568,1270" stroked="true" strokeweight=".267pt" strokecolor="#252525">
                  <v:stroke dashstyle="solid"/>
                </v:line>
                <v:line style="position:absolute" from="9886,1286" to="9886,1270" stroked="true" strokeweight=".267pt" strokecolor="#252525">
                  <v:stroke dashstyle="solid"/>
                </v:line>
                <v:line style="position:absolute" from="10204,1286" to="10204,1270" stroked="true" strokeweight=".267pt" strokecolor="#252525">
                  <v:stroke dashstyle="solid"/>
                </v:line>
                <v:line style="position:absolute" from="10523,1286" to="10523,1270" stroked="true" strokeweight=".267pt" strokecolor="#252525">
                  <v:stroke dashstyle="solid"/>
                </v:line>
                <v:line style="position:absolute" from="8931,276" to="8931,292" stroked="true" strokeweight=".267pt" strokecolor="#252525">
                  <v:stroke dashstyle="solid"/>
                </v:line>
                <v:line style="position:absolute" from="9250,276" to="9250,292" stroked="true" strokeweight=".267pt" strokecolor="#252525">
                  <v:stroke dashstyle="solid"/>
                </v:line>
                <v:line style="position:absolute" from="9568,276" to="9568,292" stroked="true" strokeweight=".267pt" strokecolor="#252525">
                  <v:stroke dashstyle="solid"/>
                </v:line>
                <v:line style="position:absolute" from="9886,276" to="9886,292" stroked="true" strokeweight=".267pt" strokecolor="#252525">
                  <v:stroke dashstyle="solid"/>
                </v:line>
                <v:line style="position:absolute" from="10204,276" to="10204,292" stroked="true" strokeweight=".267pt" strokecolor="#252525">
                  <v:stroke dashstyle="solid"/>
                </v:line>
                <v:line style="position:absolute" from="10523,276" to="10523,292" stroked="true" strokeweight=".267pt" strokecolor="#252525">
                  <v:stroke dashstyle="solid"/>
                </v:line>
                <v:line style="position:absolute" from="8931,1286" to="8931,276" stroked="true" strokeweight=".267pt" strokecolor="#252525">
                  <v:stroke dashstyle="solid"/>
                </v:line>
                <v:line style="position:absolute" from="10523,1286" to="10523,276" stroked="true" strokeweight=".267pt" strokecolor="#252525">
                  <v:stroke dashstyle="solid"/>
                </v:line>
                <v:line style="position:absolute" from="8931,1286" to="8947,1286" stroked="true" strokeweight=".267pt" strokecolor="#252525">
                  <v:stroke dashstyle="solid"/>
                </v:line>
                <v:line style="position:absolute" from="8931,1103" to="8947,1103" stroked="true" strokeweight=".267pt" strokecolor="#252525">
                  <v:stroke dashstyle="solid"/>
                </v:line>
                <v:line style="position:absolute" from="8931,919" to="8947,919" stroked="true" strokeweight=".267pt" strokecolor="#252525">
                  <v:stroke dashstyle="solid"/>
                </v:line>
                <v:line style="position:absolute" from="8931,735" to="8947,735" stroked="true" strokeweight=".267pt" strokecolor="#252525">
                  <v:stroke dashstyle="solid"/>
                </v:line>
                <v:line style="position:absolute" from="8931,552" to="8947,552" stroked="true" strokeweight=".267pt" strokecolor="#252525">
                  <v:stroke dashstyle="solid"/>
                </v:line>
                <v:line style="position:absolute" from="8931,368" to="8947,368" stroked="true" strokeweight=".267pt" strokecolor="#252525">
                  <v:stroke dashstyle="solid"/>
                </v:line>
                <v:line style="position:absolute" from="10523,1286" to="10507,1286" stroked="true" strokeweight=".267pt" strokecolor="#252525">
                  <v:stroke dashstyle="solid"/>
                </v:line>
                <v:line style="position:absolute" from="10523,1103" to="10507,1103" stroked="true" strokeweight=".267pt" strokecolor="#252525">
                  <v:stroke dashstyle="solid"/>
                </v:line>
                <v:line style="position:absolute" from="10523,919" to="10507,919" stroked="true" strokeweight=".267pt" strokecolor="#252525">
                  <v:stroke dashstyle="solid"/>
                </v:line>
                <v:line style="position:absolute" from="10523,735" to="10507,735" stroked="true" strokeweight=".267pt" strokecolor="#252525">
                  <v:stroke dashstyle="solid"/>
                </v:line>
                <v:line style="position:absolute" from="10523,552" to="10507,552" stroked="true" strokeweight=".267pt" strokecolor="#252525">
                  <v:stroke dashstyle="solid"/>
                </v:line>
                <v:line style="position:absolute" from="10523,368" to="10507,368" stroked="true" strokeweight=".267pt" strokecolor="#252525">
                  <v:stroke dashstyle="solid"/>
                </v:line>
                <v:shape style="position:absolute;left:8984;top:275;width:1539;height:973" id="docshape535" coordorigin="8985,276" coordsize="1539,973" path="m8985,276l8995,453,9011,620,9027,731,9043,810,9062,882,9087,946,9118,1003,9158,1052,9208,1094,9270,1129,9345,1157,9459,1184,9543,1198,9627,1208,9711,1216,9840,1225,9921,1230,10003,1234,10084,1237,10165,1240,10247,1242,10328,1244,10410,1246,10491,1248,10507,1248,10523,1248e" filled="false" stroked="true" strokeweight=".401pt" strokecolor="#0000ff">
                  <v:path arrowok="t"/>
                  <v:stroke dashstyle="solid"/>
                </v:shape>
                <v:shape style="position:absolute;left:9036;top:275;width:1487;height:935" id="docshape536" coordorigin="9037,276" coordsize="1487,935" path="m9037,276l9059,453,9075,549,9094,636,9116,713,9142,782,9172,844,9205,898,9244,945,9335,1022,9390,1053,9450,1079,9517,1102,9590,1122,9671,1139,9759,1154,9868,1168,9945,1176,10023,1183,10101,1189,10179,1194,10257,1199,10335,1203,10413,1206,10491,1209,10523,1210e" filled="false" stroked="true" strokeweight=".401pt" strokecolor="#00ff00">
                  <v:path arrowok="t"/>
                  <v:stroke dashstyle="solid"/>
                </v:shape>
                <v:shape style="position:absolute;left:9141;top:275;width:1382;height:859" id="docshape537" coordorigin="9142,276" coordsize="1382,859" path="m9142,276l9170,396,9195,478,9222,554,9253,624,9287,687,9325,744,9368,796,9414,842,9466,884,9522,921,9585,955,9652,984,9726,1011,9807,1035,9918,1060,9999,1076,10081,1089,10163,1100,10245,1110,10327,1118,10409,1126,10491,1132,10507,1133,10523,1135e" filled="false" stroked="true" strokeweight=".401pt" strokecolor="#ff0000">
                  <v:path arrowok="t"/>
                  <v:stroke dashstyle="solid"/>
                </v:shape>
                <v:rect style="position:absolute;left:9945;top:320;width:534;height:417" id="docshape538" filled="true" fillcolor="#ffffff" stroked="false">
                  <v:fill type="solid"/>
                </v:rect>
                <v:rect style="position:absolute;left:9945;top:320;width:534;height:417" id="docshape539" filled="false" stroked="true" strokeweight=".267pt" strokecolor="#252525">
                  <v:stroke dashstyle="solid"/>
                </v:rect>
                <v:shape style="position:absolute;left:8928;top:271;width:1599;height:1018" type="#_x0000_t202" id="docshape540" filled="false" stroked="false">
                  <v:textbox inset="0,0,0,0">
                    <w:txbxContent>
                      <w:p>
                        <w:pPr>
                          <w:spacing w:before="72"/>
                          <w:ind w:left="1032" w:right="0" w:firstLine="0"/>
                          <w:jc w:val="left"/>
                          <w:rPr>
                            <w:rFonts w:ascii="Arial"/>
                            <w:b/>
                            <w:sz w:val="8"/>
                          </w:rPr>
                        </w:pPr>
                        <w:bookmarkStart w:name="_bookmark5" w:id="10"/>
                        <w:bookmarkEnd w:id="10"/>
                        <w:r>
                          <w:rPr/>
                        </w:r>
                        <w:r>
                          <w:rPr>
                            <w:rFonts w:ascii="Arial"/>
                            <w:b/>
                            <w:spacing w:val="57"/>
                            <w:sz w:val="8"/>
                            <w:u w:val="single" w:color="0000FF"/>
                          </w:rPr>
                          <w:t>  </w:t>
                        </w:r>
                        <w:r>
                          <w:rPr>
                            <w:rFonts w:ascii="Arial"/>
                            <w:b/>
                            <w:spacing w:val="5"/>
                            <w:sz w:val="8"/>
                            <w:u w:val="none"/>
                          </w:rPr>
                          <w:t> </w:t>
                        </w:r>
                        <w:r>
                          <w:rPr>
                            <w:rFonts w:ascii="Arial"/>
                            <w:b/>
                            <w:sz w:val="8"/>
                            <w:u w:val="none"/>
                          </w:rPr>
                          <w:t>2K </w:t>
                        </w:r>
                        <w:r>
                          <w:rPr>
                            <w:rFonts w:ascii="Arial"/>
                            <w:b/>
                            <w:spacing w:val="-5"/>
                            <w:sz w:val="8"/>
                            <w:u w:val="none"/>
                          </w:rPr>
                          <w:t>SLM</w:t>
                        </w:r>
                      </w:p>
                      <w:p>
                        <w:pPr>
                          <w:spacing w:before="44"/>
                          <w:ind w:left="1032" w:right="0" w:firstLine="0"/>
                          <w:jc w:val="left"/>
                          <w:rPr>
                            <w:rFonts w:ascii="Arial"/>
                            <w:b/>
                            <w:sz w:val="8"/>
                          </w:rPr>
                        </w:pPr>
                        <w:r>
                          <w:rPr>
                            <w:rFonts w:ascii="Arial"/>
                            <w:b/>
                            <w:spacing w:val="57"/>
                            <w:sz w:val="8"/>
                            <w:u w:val="single" w:color="00FF00"/>
                          </w:rPr>
                          <w:t>  </w:t>
                        </w:r>
                        <w:r>
                          <w:rPr>
                            <w:rFonts w:ascii="Arial"/>
                            <w:b/>
                            <w:spacing w:val="5"/>
                            <w:sz w:val="8"/>
                            <w:u w:val="none"/>
                          </w:rPr>
                          <w:t> </w:t>
                        </w:r>
                        <w:r>
                          <w:rPr>
                            <w:rFonts w:ascii="Arial"/>
                            <w:b/>
                            <w:sz w:val="8"/>
                            <w:u w:val="none"/>
                          </w:rPr>
                          <w:t>4K </w:t>
                        </w:r>
                        <w:r>
                          <w:rPr>
                            <w:rFonts w:ascii="Arial"/>
                            <w:b/>
                            <w:spacing w:val="-5"/>
                            <w:sz w:val="8"/>
                            <w:u w:val="none"/>
                          </w:rPr>
                          <w:t>SLM</w:t>
                        </w:r>
                      </w:p>
                      <w:p>
                        <w:pPr>
                          <w:spacing w:before="42"/>
                          <w:ind w:left="1032" w:right="0" w:firstLine="0"/>
                          <w:jc w:val="left"/>
                          <w:rPr>
                            <w:rFonts w:ascii="Arial"/>
                            <w:b/>
                            <w:sz w:val="8"/>
                          </w:rPr>
                        </w:pPr>
                        <w:r>
                          <w:rPr>
                            <w:rFonts w:ascii="Arial"/>
                            <w:b/>
                            <w:spacing w:val="57"/>
                            <w:sz w:val="8"/>
                            <w:u w:val="single" w:color="FF0000"/>
                          </w:rPr>
                          <w:t>  </w:t>
                        </w:r>
                        <w:r>
                          <w:rPr>
                            <w:rFonts w:ascii="Arial"/>
                            <w:b/>
                            <w:spacing w:val="5"/>
                            <w:sz w:val="8"/>
                            <w:u w:val="none"/>
                          </w:rPr>
                          <w:t> </w:t>
                        </w:r>
                        <w:r>
                          <w:rPr>
                            <w:rFonts w:ascii="Arial"/>
                            <w:b/>
                            <w:sz w:val="8"/>
                            <w:u w:val="none"/>
                          </w:rPr>
                          <w:t>8K </w:t>
                        </w:r>
                        <w:r>
                          <w:rPr>
                            <w:rFonts w:ascii="Arial"/>
                            <w:b/>
                            <w:spacing w:val="-5"/>
                            <w:sz w:val="8"/>
                            <w:u w:val="none"/>
                          </w:rPr>
                          <w:t>SLM</w:t>
                        </w:r>
                      </w:p>
                    </w:txbxContent>
                  </v:textbox>
                  <w10:wrap type="none"/>
                </v:shape>
                <w10:wrap type="topAndBottom"/>
              </v:group>
            </w:pict>
          </mc:Fallback>
        </mc:AlternateContent>
      </w:r>
    </w:p>
    <w:p>
      <w:pPr>
        <w:pStyle w:val="BodyText"/>
        <w:rPr>
          <w:rFonts w:ascii="Bookman Old Style"/>
          <w:b w:val="0"/>
        </w:rPr>
      </w:pPr>
    </w:p>
    <w:p>
      <w:pPr>
        <w:pStyle w:val="BodyText"/>
        <w:rPr>
          <w:rFonts w:ascii="Bookman Old Style"/>
          <w:b w:val="0"/>
        </w:rPr>
      </w:pPr>
    </w:p>
    <w:p>
      <w:pPr>
        <w:pStyle w:val="BodyText"/>
        <w:rPr>
          <w:rFonts w:ascii="Bookman Old Style"/>
          <w:b w:val="0"/>
        </w:rPr>
      </w:pPr>
    </w:p>
    <w:p>
      <w:pPr>
        <w:pStyle w:val="BodyText"/>
        <w:rPr>
          <w:rFonts w:ascii="Bookman Old Style"/>
          <w:b w:val="0"/>
        </w:rPr>
      </w:pPr>
    </w:p>
    <w:p>
      <w:pPr>
        <w:pStyle w:val="BodyText"/>
        <w:rPr>
          <w:rFonts w:ascii="Bookman Old Style"/>
          <w:b w:val="0"/>
        </w:rPr>
      </w:pPr>
    </w:p>
    <w:p>
      <w:pPr>
        <w:pStyle w:val="BodyText"/>
        <w:rPr>
          <w:rFonts w:ascii="Bookman Old Style"/>
          <w:b w:val="0"/>
        </w:rPr>
      </w:pPr>
    </w:p>
    <w:p>
      <w:pPr>
        <w:pStyle w:val="BodyText"/>
        <w:rPr>
          <w:rFonts w:ascii="Bookman Old Style"/>
          <w:b w:val="0"/>
        </w:rPr>
      </w:pPr>
    </w:p>
    <w:p>
      <w:pPr>
        <w:pStyle w:val="BodyText"/>
        <w:spacing w:before="96"/>
        <w:rPr>
          <w:rFonts w:ascii="Bookman Old Style"/>
          <w:b w:val="0"/>
        </w:rPr>
      </w:pPr>
    </w:p>
    <w:p>
      <w:pPr>
        <w:pStyle w:val="BodyText"/>
        <w:spacing w:line="256" w:lineRule="auto"/>
        <w:ind w:left="53" w:right="51" w:firstLine="156"/>
        <w:jc w:val="both"/>
        <w:rPr>
          <w:rFonts w:ascii="Bookman Old Style" w:hAnsi="Bookman Old Style"/>
          <w:b w:val="0"/>
        </w:rPr>
      </w:pPr>
      <w:r>
        <w:rPr>
          <w:rFonts w:ascii="Bookman Old Style" w:hAnsi="Bookman Old Style"/>
          <w:b w:val="0"/>
        </w:rPr>
        <mc:AlternateContent>
          <mc:Choice Requires="wps">
            <w:drawing>
              <wp:anchor distT="0" distB="0" distL="0" distR="0" allowOverlap="1" layoutInCell="1" locked="0" behindDoc="0" simplePos="0" relativeHeight="15746048">
                <wp:simplePos x="0" y="0"/>
                <wp:positionH relativeFrom="page">
                  <wp:posOffset>5337851</wp:posOffset>
                </wp:positionH>
                <wp:positionV relativeFrom="paragraph">
                  <wp:posOffset>-1799613</wp:posOffset>
                </wp:positionV>
                <wp:extent cx="131445" cy="580390"/>
                <wp:effectExtent l="0" t="0" r="0" b="0"/>
                <wp:wrapNone/>
                <wp:docPr id="621" name="Textbox 621"/>
                <wp:cNvGraphicFramePr>
                  <a:graphicFrameLocks/>
                </wp:cNvGraphicFramePr>
                <a:graphic>
                  <a:graphicData uri="http://schemas.microsoft.com/office/word/2010/wordprocessingShape">
                    <wps:wsp>
                      <wps:cNvPr id="621" name="Textbox 621"/>
                      <wps:cNvSpPr txBox="1"/>
                      <wps:spPr>
                        <a:xfrm>
                          <a:off x="0" y="0"/>
                          <a:ext cx="131445" cy="580390"/>
                        </a:xfrm>
                        <a:prstGeom prst="rect">
                          <a:avLst/>
                        </a:prstGeom>
                      </wps:spPr>
                      <wps:txbx>
                        <w:txbxContent>
                          <w:p>
                            <w:pPr>
                              <w:spacing w:before="23"/>
                              <w:ind w:left="20" w:right="0" w:firstLine="0"/>
                              <w:jc w:val="left"/>
                              <w:rPr>
                                <w:rFonts w:ascii="Arial"/>
                                <w:b/>
                                <w:sz w:val="14"/>
                              </w:rPr>
                            </w:pPr>
                            <w:r>
                              <w:rPr>
                                <w:rFonts w:ascii="Arial"/>
                                <w:b/>
                                <w:sz w:val="14"/>
                              </w:rPr>
                              <w:t>Eyebox</w:t>
                            </w:r>
                            <w:r>
                              <w:rPr>
                                <w:rFonts w:ascii="Arial"/>
                                <w:b/>
                                <w:spacing w:val="-10"/>
                                <w:sz w:val="14"/>
                              </w:rPr>
                              <w:t> </w:t>
                            </w:r>
                            <w:r>
                              <w:rPr>
                                <w:rFonts w:ascii="Arial"/>
                                <w:b/>
                                <w:spacing w:val="-4"/>
                                <w:sz w:val="14"/>
                              </w:rPr>
                              <w:t>(mm)</w:t>
                            </w:r>
                          </w:p>
                        </w:txbxContent>
                      </wps:txbx>
                      <wps:bodyPr wrap="square" lIns="0" tIns="0" rIns="0" bIns="0" rtlCol="0" vert="vert270">
                        <a:noAutofit/>
                      </wps:bodyPr>
                    </wps:wsp>
                  </a:graphicData>
                </a:graphic>
              </wp:anchor>
            </w:drawing>
          </mc:Choice>
          <mc:Fallback>
            <w:pict>
              <v:shape style="position:absolute;margin-left:420.303284pt;margin-top:-141.701859pt;width:10.35pt;height:45.7pt;mso-position-horizontal-relative:page;mso-position-vertical-relative:paragraph;z-index:15746048" type="#_x0000_t202" id="docshape541" filled="false" stroked="false">
                <v:textbox inset="0,0,0,0" style="layout-flow:vertical;mso-layout-flow-alt:bottom-to-top">
                  <w:txbxContent>
                    <w:p>
                      <w:pPr>
                        <w:spacing w:before="23"/>
                        <w:ind w:left="20" w:right="0" w:firstLine="0"/>
                        <w:jc w:val="left"/>
                        <w:rPr>
                          <w:rFonts w:ascii="Arial"/>
                          <w:b/>
                          <w:sz w:val="14"/>
                        </w:rPr>
                      </w:pPr>
                      <w:r>
                        <w:rPr>
                          <w:rFonts w:ascii="Arial"/>
                          <w:b/>
                          <w:sz w:val="14"/>
                        </w:rPr>
                        <w:t>Eyebox</w:t>
                      </w:r>
                      <w:r>
                        <w:rPr>
                          <w:rFonts w:ascii="Arial"/>
                          <w:b/>
                          <w:spacing w:val="-10"/>
                          <w:sz w:val="14"/>
                        </w:rPr>
                        <w:t> </w:t>
                      </w:r>
                      <w:r>
                        <w:rPr>
                          <w:rFonts w:ascii="Arial"/>
                          <w:b/>
                          <w:spacing w:val="-4"/>
                          <w:sz w:val="14"/>
                        </w:rPr>
                        <w:t>(mm)</w:t>
                      </w:r>
                    </w:p>
                  </w:txbxContent>
                </v:textbox>
                <w10:wrap type="none"/>
              </v:shape>
            </w:pict>
          </mc:Fallback>
        </mc:AlternateContent>
      </w:r>
      <w:r>
        <w:rPr>
          <w:rFonts w:ascii="Bookman Old Style" w:hAnsi="Bookman Old Style"/>
          <w:b w:val="0"/>
          <w:w w:val="95"/>
        </w:rPr>
        <w:t>To</w:t>
      </w:r>
      <w:r>
        <w:rPr>
          <w:rFonts w:ascii="Bookman Old Style" w:hAnsi="Bookman Old Style"/>
          <w:b w:val="0"/>
          <w:spacing w:val="-3"/>
          <w:w w:val="95"/>
        </w:rPr>
        <w:t> </w:t>
      </w:r>
      <w:r>
        <w:rPr>
          <w:rFonts w:ascii="Bookman Old Style" w:hAnsi="Bookman Old Style"/>
          <w:b w:val="0"/>
          <w:w w:val="95"/>
        </w:rPr>
        <w:t>achieve</w:t>
      </w:r>
      <w:r>
        <w:rPr>
          <w:rFonts w:ascii="Bookman Old Style" w:hAnsi="Bookman Old Style"/>
          <w:b w:val="0"/>
          <w:spacing w:val="-2"/>
          <w:w w:val="95"/>
        </w:rPr>
        <w:t> </w:t>
      </w:r>
      <w:r>
        <w:rPr>
          <w:rFonts w:ascii="Bookman Old Style" w:hAnsi="Bookman Old Style"/>
          <w:b w:val="0"/>
          <w:w w:val="95"/>
        </w:rPr>
        <w:t>an</w:t>
      </w:r>
      <w:r>
        <w:rPr>
          <w:rFonts w:ascii="Bookman Old Style" w:hAnsi="Bookman Old Style"/>
          <w:b w:val="0"/>
          <w:spacing w:val="-3"/>
          <w:w w:val="95"/>
        </w:rPr>
        <w:t> </w:t>
      </w:r>
      <w:r>
        <w:rPr>
          <w:rFonts w:ascii="Bookman Old Style" w:hAnsi="Bookman Old Style"/>
          <w:b w:val="0"/>
          <w:w w:val="95"/>
        </w:rPr>
        <w:t>ultrahigh-resolution</w:t>
      </w:r>
      <w:r>
        <w:rPr>
          <w:rFonts w:ascii="Bookman Old Style" w:hAnsi="Bookman Old Style"/>
          <w:b w:val="0"/>
          <w:spacing w:val="-2"/>
          <w:w w:val="95"/>
        </w:rPr>
        <w:t> </w:t>
      </w:r>
      <w:r>
        <w:rPr>
          <w:rFonts w:ascii="Bookman Old Style" w:hAnsi="Bookman Old Style"/>
          <w:b w:val="0"/>
          <w:w w:val="95"/>
        </w:rPr>
        <w:t>LCoS</w:t>
      </w:r>
      <w:r>
        <w:rPr>
          <w:rFonts w:ascii="Bookman Old Style" w:hAnsi="Bookman Old Style"/>
          <w:b w:val="0"/>
          <w:spacing w:val="-3"/>
          <w:w w:val="95"/>
        </w:rPr>
        <w:t> </w:t>
      </w:r>
      <w:r>
        <w:rPr>
          <w:rFonts w:ascii="Bookman Old Style" w:hAnsi="Bookman Old Style"/>
          <w:b w:val="0"/>
          <w:w w:val="95"/>
        </w:rPr>
        <w:t>panel,</w:t>
      </w:r>
      <w:r>
        <w:rPr>
          <w:rFonts w:ascii="Bookman Old Style" w:hAnsi="Bookman Old Style"/>
          <w:b w:val="0"/>
          <w:spacing w:val="-3"/>
          <w:w w:val="95"/>
        </w:rPr>
        <w:t> </w:t>
      </w:r>
      <w:r>
        <w:rPr>
          <w:rFonts w:ascii="Bookman Old Style" w:hAnsi="Bookman Old Style"/>
          <w:b w:val="0"/>
          <w:w w:val="95"/>
        </w:rPr>
        <w:t>the </w:t>
      </w:r>
      <w:r>
        <w:rPr>
          <w:rFonts w:ascii="Bookman Old Style" w:hAnsi="Bookman Old Style"/>
          <w:b w:val="0"/>
          <w:w w:val="90"/>
        </w:rPr>
        <w:t>main</w:t>
      </w:r>
      <w:r>
        <w:rPr>
          <w:rFonts w:ascii="Bookman Old Style" w:hAnsi="Bookman Old Style"/>
          <w:b w:val="0"/>
          <w:spacing w:val="-7"/>
          <w:w w:val="90"/>
        </w:rPr>
        <w:t> </w:t>
      </w:r>
      <w:r>
        <w:rPr>
          <w:rFonts w:ascii="Bookman Old Style" w:hAnsi="Bookman Old Style"/>
          <w:b w:val="0"/>
          <w:w w:val="90"/>
        </w:rPr>
        <w:t>challenges</w:t>
      </w:r>
      <w:r>
        <w:rPr>
          <w:rFonts w:ascii="Bookman Old Style" w:hAnsi="Bookman Old Style"/>
          <w:b w:val="0"/>
          <w:spacing w:val="-7"/>
          <w:w w:val="90"/>
        </w:rPr>
        <w:t> </w:t>
      </w:r>
      <w:r>
        <w:rPr>
          <w:rFonts w:ascii="Bookman Old Style" w:hAnsi="Bookman Old Style"/>
          <w:b w:val="0"/>
          <w:w w:val="90"/>
        </w:rPr>
        <w:t>are</w:t>
      </w:r>
      <w:r>
        <w:rPr>
          <w:rFonts w:ascii="Bookman Old Style" w:hAnsi="Bookman Old Style"/>
          <w:b w:val="0"/>
          <w:spacing w:val="-7"/>
          <w:w w:val="90"/>
        </w:rPr>
        <w:t> </w:t>
      </w:r>
      <w:r>
        <w:rPr>
          <w:rFonts w:ascii="Bookman Old Style" w:hAnsi="Bookman Old Style"/>
          <w:b w:val="0"/>
          <w:w w:val="90"/>
        </w:rPr>
        <w:t>the</w:t>
      </w:r>
      <w:r>
        <w:rPr>
          <w:rFonts w:ascii="Bookman Old Style" w:hAnsi="Bookman Old Style"/>
          <w:b w:val="0"/>
          <w:spacing w:val="-7"/>
          <w:w w:val="90"/>
        </w:rPr>
        <w:t> </w:t>
      </w:r>
      <w:r>
        <w:rPr>
          <w:rFonts w:ascii="Bookman Old Style" w:hAnsi="Bookman Old Style"/>
          <w:b w:val="0"/>
          <w:w w:val="90"/>
        </w:rPr>
        <w:t>CMOS</w:t>
      </w:r>
      <w:r>
        <w:rPr>
          <w:rFonts w:ascii="Bookman Old Style" w:hAnsi="Bookman Old Style"/>
          <w:b w:val="0"/>
          <w:spacing w:val="-7"/>
          <w:w w:val="90"/>
        </w:rPr>
        <w:t> </w:t>
      </w:r>
      <w:r>
        <w:rPr>
          <w:rFonts w:ascii="Bookman Old Style" w:hAnsi="Bookman Old Style"/>
          <w:b w:val="0"/>
          <w:w w:val="90"/>
        </w:rPr>
        <w:t>backplane</w:t>
      </w:r>
      <w:r>
        <w:rPr>
          <w:rFonts w:ascii="Bookman Old Style" w:hAnsi="Bookman Old Style"/>
          <w:b w:val="0"/>
          <w:spacing w:val="-7"/>
          <w:w w:val="90"/>
        </w:rPr>
        <w:t> </w:t>
      </w:r>
      <w:r>
        <w:rPr>
          <w:rFonts w:ascii="Bookman Old Style" w:hAnsi="Bookman Old Style"/>
          <w:b w:val="0"/>
          <w:w w:val="90"/>
        </w:rPr>
        <w:t>and</w:t>
      </w:r>
      <w:r>
        <w:rPr>
          <w:rFonts w:ascii="Bookman Old Style" w:hAnsi="Bookman Old Style"/>
          <w:b w:val="0"/>
          <w:spacing w:val="-7"/>
          <w:w w:val="90"/>
        </w:rPr>
        <w:t> </w:t>
      </w:r>
      <w:r>
        <w:rPr>
          <w:rFonts w:ascii="Bookman Old Style" w:hAnsi="Bookman Old Style"/>
          <w:b w:val="0"/>
          <w:w w:val="90"/>
        </w:rPr>
        <w:t>the</w:t>
      </w:r>
      <w:r>
        <w:rPr>
          <w:rFonts w:ascii="Bookman Old Style" w:hAnsi="Bookman Old Style"/>
          <w:b w:val="0"/>
          <w:spacing w:val="-7"/>
          <w:w w:val="90"/>
        </w:rPr>
        <w:t> </w:t>
      </w:r>
      <w:r>
        <w:rPr>
          <w:rFonts w:ascii="Bookman Old Style" w:hAnsi="Bookman Old Style"/>
          <w:b w:val="0"/>
          <w:w w:val="90"/>
        </w:rPr>
        <w:t>fring- ing </w:t>
      </w:r>
      <w:r>
        <w:rPr>
          <w:rFonts w:ascii="Times New Roman" w:hAnsi="Times New Roman"/>
          <w:w w:val="90"/>
        </w:rPr>
        <w:t>ﬁ</w:t>
      </w:r>
      <w:r>
        <w:rPr>
          <w:rFonts w:ascii="Bookman Old Style" w:hAnsi="Bookman Old Style"/>
          <w:b w:val="0"/>
          <w:w w:val="90"/>
        </w:rPr>
        <w:t>eld effect (FFE). New LCoS foundries supporting a </w:t>
      </w:r>
      <w:r>
        <w:rPr>
          <w:rFonts w:ascii="Bookman Old Style" w:hAnsi="Bookman Old Style"/>
          <w:b w:val="0"/>
          <w:w w:val="85"/>
        </w:rPr>
        <w:t>smaller feature size need to be developed to accommodate </w:t>
      </w:r>
      <w:r>
        <w:rPr>
          <w:rFonts w:ascii="Bookman Old Style" w:hAnsi="Bookman Old Style"/>
          <w:b w:val="0"/>
          <w:spacing w:val="-2"/>
          <w:w w:val="90"/>
        </w:rPr>
        <w:t>enough</w:t>
      </w:r>
      <w:r>
        <w:rPr>
          <w:rFonts w:ascii="Bookman Old Style" w:hAnsi="Bookman Old Style"/>
          <w:b w:val="0"/>
          <w:spacing w:val="-3"/>
          <w:w w:val="90"/>
        </w:rPr>
        <w:t> </w:t>
      </w:r>
      <w:r>
        <w:rPr>
          <w:rFonts w:ascii="Bookman Old Style" w:hAnsi="Bookman Old Style"/>
          <w:b w:val="0"/>
          <w:spacing w:val="-2"/>
          <w:w w:val="90"/>
        </w:rPr>
        <w:t>transistors in</w:t>
      </w:r>
      <w:r>
        <w:rPr>
          <w:rFonts w:ascii="Bookman Old Style" w:hAnsi="Bookman Old Style"/>
          <w:b w:val="0"/>
          <w:spacing w:val="-4"/>
          <w:w w:val="90"/>
        </w:rPr>
        <w:t> </w:t>
      </w:r>
      <w:r>
        <w:rPr>
          <w:rFonts w:ascii="Bookman Old Style" w:hAnsi="Bookman Old Style"/>
          <w:b w:val="0"/>
          <w:spacing w:val="-2"/>
          <w:w w:val="90"/>
        </w:rPr>
        <w:t>an</w:t>
      </w:r>
      <w:r>
        <w:rPr>
          <w:rFonts w:ascii="Bookman Old Style" w:hAnsi="Bookman Old Style"/>
          <w:b w:val="0"/>
          <w:spacing w:val="-3"/>
          <w:w w:val="90"/>
        </w:rPr>
        <w:t> </w:t>
      </w:r>
      <w:r>
        <w:rPr>
          <w:rFonts w:ascii="Bookman Old Style" w:hAnsi="Bookman Old Style"/>
          <w:b w:val="0"/>
          <w:spacing w:val="-2"/>
          <w:w w:val="90"/>
        </w:rPr>
        <w:t>ultrasmall</w:t>
      </w:r>
      <w:r>
        <w:rPr>
          <w:rFonts w:ascii="Bookman Old Style" w:hAnsi="Bookman Old Style"/>
          <w:b w:val="0"/>
          <w:spacing w:val="-3"/>
          <w:w w:val="90"/>
        </w:rPr>
        <w:t> </w:t>
      </w:r>
      <w:r>
        <w:rPr>
          <w:rFonts w:ascii="Bookman Old Style" w:hAnsi="Bookman Old Style"/>
          <w:b w:val="0"/>
          <w:spacing w:val="-2"/>
          <w:w w:val="90"/>
        </w:rPr>
        <w:t>pixel. Because of</w:t>
      </w:r>
      <w:r>
        <w:rPr>
          <w:rFonts w:ascii="Bookman Old Style" w:hAnsi="Bookman Old Style"/>
          <w:b w:val="0"/>
          <w:spacing w:val="-3"/>
          <w:w w:val="90"/>
        </w:rPr>
        <w:t> </w:t>
      </w:r>
      <w:r>
        <w:rPr>
          <w:rFonts w:ascii="Bookman Old Style" w:hAnsi="Bookman Old Style"/>
          <w:b w:val="0"/>
          <w:spacing w:val="-2"/>
          <w:w w:val="90"/>
        </w:rPr>
        <w:t>the </w:t>
      </w:r>
      <w:r>
        <w:rPr>
          <w:rFonts w:ascii="Bookman Old Style" w:hAnsi="Bookman Old Style"/>
          <w:b w:val="0"/>
          <w:w w:val="90"/>
        </w:rPr>
        <w:t>limited</w:t>
      </w:r>
      <w:r>
        <w:rPr>
          <w:rFonts w:ascii="Bookman Old Style" w:hAnsi="Bookman Old Style"/>
          <w:b w:val="0"/>
          <w:spacing w:val="-7"/>
          <w:w w:val="90"/>
        </w:rPr>
        <w:t> </w:t>
      </w:r>
      <w:r>
        <w:rPr>
          <w:rFonts w:ascii="Bookman Old Style" w:hAnsi="Bookman Old Style"/>
          <w:b w:val="0"/>
          <w:w w:val="90"/>
        </w:rPr>
        <w:t>voltage</w:t>
      </w:r>
      <w:r>
        <w:rPr>
          <w:rFonts w:ascii="Bookman Old Style" w:hAnsi="Bookman Old Style"/>
          <w:b w:val="0"/>
          <w:spacing w:val="-6"/>
          <w:w w:val="90"/>
        </w:rPr>
        <w:t> </w:t>
      </w:r>
      <w:r>
        <w:rPr>
          <w:rFonts w:ascii="Bookman Old Style" w:hAnsi="Bookman Old Style"/>
          <w:b w:val="0"/>
          <w:w w:val="90"/>
        </w:rPr>
        <w:t>swing</w:t>
      </w:r>
      <w:r>
        <w:rPr>
          <w:rFonts w:ascii="Bookman Old Style" w:hAnsi="Bookman Old Style"/>
          <w:b w:val="0"/>
          <w:spacing w:val="-6"/>
          <w:w w:val="90"/>
        </w:rPr>
        <w:t> </w:t>
      </w:r>
      <w:r>
        <w:rPr>
          <w:rFonts w:ascii="Bookman Old Style" w:hAnsi="Bookman Old Style"/>
          <w:b w:val="0"/>
          <w:w w:val="90"/>
        </w:rPr>
        <w:t>the</w:t>
      </w:r>
      <w:r>
        <w:rPr>
          <w:rFonts w:ascii="Bookman Old Style" w:hAnsi="Bookman Old Style"/>
          <w:b w:val="0"/>
          <w:spacing w:val="-7"/>
          <w:w w:val="90"/>
        </w:rPr>
        <w:t> </w:t>
      </w:r>
      <w:r>
        <w:rPr>
          <w:rFonts w:ascii="Bookman Old Style" w:hAnsi="Bookman Old Style"/>
          <w:b w:val="0"/>
          <w:w w:val="90"/>
        </w:rPr>
        <w:t>CMOS</w:t>
      </w:r>
      <w:r>
        <w:rPr>
          <w:rFonts w:ascii="Bookman Old Style" w:hAnsi="Bookman Old Style"/>
          <w:b w:val="0"/>
          <w:spacing w:val="-7"/>
          <w:w w:val="90"/>
        </w:rPr>
        <w:t> </w:t>
      </w:r>
      <w:r>
        <w:rPr>
          <w:rFonts w:ascii="Bookman Old Style" w:hAnsi="Bookman Old Style"/>
          <w:b w:val="0"/>
          <w:w w:val="90"/>
        </w:rPr>
        <w:t>backplane</w:t>
      </w:r>
      <w:r>
        <w:rPr>
          <w:rFonts w:ascii="Bookman Old Style" w:hAnsi="Bookman Old Style"/>
          <w:b w:val="0"/>
          <w:spacing w:val="-7"/>
          <w:w w:val="90"/>
        </w:rPr>
        <w:t> </w:t>
      </w:r>
      <w:r>
        <w:rPr>
          <w:rFonts w:ascii="Bookman Old Style" w:hAnsi="Bookman Old Style"/>
          <w:b w:val="0"/>
          <w:w w:val="90"/>
        </w:rPr>
        <w:t>can</w:t>
      </w:r>
      <w:r>
        <w:rPr>
          <w:rFonts w:ascii="Bookman Old Style" w:hAnsi="Bookman Old Style"/>
          <w:b w:val="0"/>
          <w:spacing w:val="-6"/>
          <w:w w:val="90"/>
        </w:rPr>
        <w:t> </w:t>
      </w:r>
      <w:r>
        <w:rPr>
          <w:rFonts w:ascii="Bookman Old Style" w:hAnsi="Bookman Old Style"/>
          <w:b w:val="0"/>
          <w:w w:val="90"/>
        </w:rPr>
        <w:t>support, the LC materials with a larger dielectric anisotropy are </w:t>
      </w:r>
      <w:r>
        <w:rPr>
          <w:rFonts w:ascii="Bookman Old Style" w:hAnsi="Bookman Old Style"/>
          <w:b w:val="0"/>
          <w:w w:val="85"/>
        </w:rPr>
        <w:t>desired to reduce the required driving voltage. The layout optimization also helps achieve a smaller pixel size</w:t>
      </w:r>
      <w:hyperlink w:history="true" w:anchor="_bookmark96">
        <w:r>
          <w:rPr>
            <w:rFonts w:ascii="Bookman Old Style" w:hAnsi="Bookman Old Style"/>
            <w:b w:val="0"/>
            <w:color w:val="0000FF"/>
            <w:w w:val="85"/>
            <w:vertAlign w:val="superscript"/>
          </w:rPr>
          <w:t>102</w:t>
        </w:r>
      </w:hyperlink>
      <w:r>
        <w:rPr>
          <w:rFonts w:ascii="Bookman Old Style" w:hAnsi="Bookman Old Style"/>
          <w:b w:val="0"/>
          <w:w w:val="85"/>
          <w:vertAlign w:val="baseline"/>
        </w:rPr>
        <w:t>. For the second challenge, the fringing </w:t>
      </w:r>
      <w:r>
        <w:rPr>
          <w:rFonts w:ascii="Times New Roman" w:hAnsi="Times New Roman"/>
          <w:w w:val="85"/>
          <w:vertAlign w:val="baseline"/>
        </w:rPr>
        <w:t>ﬁ</w:t>
      </w:r>
      <w:r>
        <w:rPr>
          <w:rFonts w:ascii="Bookman Old Style" w:hAnsi="Bookman Old Style"/>
          <w:b w:val="0"/>
          <w:w w:val="85"/>
          <w:vertAlign w:val="baseline"/>
        </w:rPr>
        <w:t>eld effect is caused by the unequal voltages on adjacent pixels. As the pixel pitch gets comparable or</w:t>
      </w:r>
      <w:r>
        <w:rPr>
          <w:rFonts w:ascii="Bookman Old Style" w:hAnsi="Bookman Old Style"/>
          <w:b w:val="0"/>
          <w:spacing w:val="-1"/>
          <w:w w:val="85"/>
          <w:vertAlign w:val="baseline"/>
        </w:rPr>
        <w:t> </w:t>
      </w:r>
      <w:r>
        <w:rPr>
          <w:rFonts w:ascii="Bookman Old Style" w:hAnsi="Bookman Old Style"/>
          <w:b w:val="0"/>
          <w:w w:val="85"/>
          <w:vertAlign w:val="baseline"/>
        </w:rPr>
        <w:t>even smaller than the cell</w:t>
      </w:r>
      <w:r>
        <w:rPr>
          <w:rFonts w:ascii="Bookman Old Style" w:hAnsi="Bookman Old Style"/>
          <w:b w:val="0"/>
          <w:spacing w:val="-1"/>
          <w:w w:val="85"/>
          <w:vertAlign w:val="baseline"/>
        </w:rPr>
        <w:t> </w:t>
      </w:r>
      <w:r>
        <w:rPr>
          <w:rFonts w:ascii="Bookman Old Style" w:hAnsi="Bookman Old Style"/>
          <w:b w:val="0"/>
          <w:w w:val="85"/>
          <w:vertAlign w:val="baseline"/>
        </w:rPr>
        <w:t>gap, the FFE </w:t>
      </w:r>
      <w:r>
        <w:rPr>
          <w:rFonts w:ascii="Bookman Old Style" w:hAnsi="Bookman Old Style"/>
          <w:b w:val="0"/>
          <w:w w:val="90"/>
          <w:vertAlign w:val="baseline"/>
        </w:rPr>
        <w:t>will</w:t>
      </w:r>
      <w:r>
        <w:rPr>
          <w:rFonts w:ascii="Bookman Old Style" w:hAnsi="Bookman Old Style"/>
          <w:b w:val="0"/>
          <w:spacing w:val="-10"/>
          <w:w w:val="90"/>
          <w:vertAlign w:val="baseline"/>
        </w:rPr>
        <w:t> </w:t>
      </w:r>
      <w:r>
        <w:rPr>
          <w:rFonts w:ascii="Bookman Old Style" w:hAnsi="Bookman Old Style"/>
          <w:b w:val="0"/>
          <w:w w:val="90"/>
          <w:vertAlign w:val="baseline"/>
        </w:rPr>
        <w:t>become</w:t>
      </w:r>
      <w:r>
        <w:rPr>
          <w:rFonts w:ascii="Bookman Old Style" w:hAnsi="Bookman Old Style"/>
          <w:b w:val="0"/>
          <w:spacing w:val="-9"/>
          <w:w w:val="90"/>
          <w:vertAlign w:val="baseline"/>
        </w:rPr>
        <w:t> </w:t>
      </w:r>
      <w:r>
        <w:rPr>
          <w:rFonts w:ascii="Bookman Old Style" w:hAnsi="Bookman Old Style"/>
          <w:b w:val="0"/>
          <w:w w:val="90"/>
          <w:vertAlign w:val="baseline"/>
        </w:rPr>
        <w:t>much</w:t>
      </w:r>
      <w:r>
        <w:rPr>
          <w:rFonts w:ascii="Bookman Old Style" w:hAnsi="Bookman Old Style"/>
          <w:b w:val="0"/>
          <w:spacing w:val="-9"/>
          <w:w w:val="90"/>
          <w:vertAlign w:val="baseline"/>
        </w:rPr>
        <w:t> </w:t>
      </w:r>
      <w:r>
        <w:rPr>
          <w:rFonts w:ascii="Bookman Old Style" w:hAnsi="Bookman Old Style"/>
          <w:b w:val="0"/>
          <w:w w:val="90"/>
          <w:vertAlign w:val="baseline"/>
        </w:rPr>
        <w:t>stronger,</w:t>
      </w:r>
      <w:r>
        <w:rPr>
          <w:rFonts w:ascii="Bookman Old Style" w:hAnsi="Bookman Old Style"/>
          <w:b w:val="0"/>
          <w:spacing w:val="-9"/>
          <w:w w:val="90"/>
          <w:vertAlign w:val="baseline"/>
        </w:rPr>
        <w:t> </w:t>
      </w:r>
      <w:r>
        <w:rPr>
          <w:rFonts w:ascii="Bookman Old Style" w:hAnsi="Bookman Old Style"/>
          <w:b w:val="0"/>
          <w:w w:val="90"/>
          <w:vertAlign w:val="baseline"/>
        </w:rPr>
        <w:t>which</w:t>
      </w:r>
      <w:r>
        <w:rPr>
          <w:rFonts w:ascii="Bookman Old Style" w:hAnsi="Bookman Old Style"/>
          <w:b w:val="0"/>
          <w:spacing w:val="-9"/>
          <w:w w:val="90"/>
          <w:vertAlign w:val="baseline"/>
        </w:rPr>
        <w:t> </w:t>
      </w:r>
      <w:r>
        <w:rPr>
          <w:rFonts w:ascii="Bookman Old Style" w:hAnsi="Bookman Old Style"/>
          <w:b w:val="0"/>
          <w:w w:val="90"/>
          <w:vertAlign w:val="baseline"/>
        </w:rPr>
        <w:t>deteriorates</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LCoS </w:t>
      </w:r>
      <w:r>
        <w:rPr>
          <w:rFonts w:ascii="Bookman Old Style" w:hAnsi="Bookman Old Style"/>
          <w:b w:val="0"/>
          <w:w w:val="85"/>
          <w:vertAlign w:val="baseline"/>
        </w:rPr>
        <w:t>performance.</w:t>
      </w:r>
      <w:r>
        <w:rPr>
          <w:rFonts w:ascii="Bookman Old Style" w:hAnsi="Bookman Old Style"/>
          <w:b w:val="0"/>
          <w:spacing w:val="14"/>
          <w:vertAlign w:val="baseline"/>
        </w:rPr>
        <w:t> </w:t>
      </w:r>
      <w:r>
        <w:rPr>
          <w:rFonts w:ascii="Bookman Old Style" w:hAnsi="Bookman Old Style"/>
          <w:b w:val="0"/>
          <w:w w:val="85"/>
          <w:vertAlign w:val="baseline"/>
        </w:rPr>
        <w:t>Currently,</w:t>
      </w:r>
      <w:r>
        <w:rPr>
          <w:rFonts w:ascii="Bookman Old Style" w:hAnsi="Bookman Old Style"/>
          <w:b w:val="0"/>
          <w:spacing w:val="13"/>
          <w:vertAlign w:val="baseline"/>
        </w:rPr>
        <w:t> </w:t>
      </w:r>
      <w:r>
        <w:rPr>
          <w:rFonts w:ascii="Bookman Old Style" w:hAnsi="Bookman Old Style"/>
          <w:b w:val="0"/>
          <w:w w:val="85"/>
          <w:vertAlign w:val="baseline"/>
        </w:rPr>
        <w:t>the</w:t>
      </w:r>
      <w:r>
        <w:rPr>
          <w:rFonts w:ascii="Bookman Old Style" w:hAnsi="Bookman Old Style"/>
          <w:b w:val="0"/>
          <w:spacing w:val="14"/>
          <w:vertAlign w:val="baseline"/>
        </w:rPr>
        <w:t> </w:t>
      </w:r>
      <w:r>
        <w:rPr>
          <w:rFonts w:ascii="Bookman Old Style" w:hAnsi="Bookman Old Style"/>
          <w:b w:val="0"/>
          <w:w w:val="85"/>
          <w:vertAlign w:val="baseline"/>
        </w:rPr>
        <w:t>state-of-the-art</w:t>
      </w:r>
      <w:r>
        <w:rPr>
          <w:rFonts w:ascii="Bookman Old Style" w:hAnsi="Bookman Old Style"/>
          <w:b w:val="0"/>
          <w:spacing w:val="16"/>
          <w:vertAlign w:val="baseline"/>
        </w:rPr>
        <w:t> </w:t>
      </w:r>
      <w:r>
        <w:rPr>
          <w:rFonts w:ascii="Bookman Old Style" w:hAnsi="Bookman Old Style"/>
          <w:b w:val="0"/>
          <w:w w:val="85"/>
          <w:vertAlign w:val="baseline"/>
        </w:rPr>
        <w:t>pixel</w:t>
      </w:r>
      <w:r>
        <w:rPr>
          <w:rFonts w:ascii="Bookman Old Style" w:hAnsi="Bookman Old Style"/>
          <w:b w:val="0"/>
          <w:spacing w:val="13"/>
          <w:vertAlign w:val="baseline"/>
        </w:rPr>
        <w:t> </w:t>
      </w:r>
      <w:r>
        <w:rPr>
          <w:rFonts w:ascii="Bookman Old Style" w:hAnsi="Bookman Old Style"/>
          <w:b w:val="0"/>
          <w:w w:val="85"/>
          <w:vertAlign w:val="baseline"/>
        </w:rPr>
        <w:t>pitch</w:t>
      </w:r>
      <w:r>
        <w:rPr>
          <w:rFonts w:ascii="Bookman Old Style" w:hAnsi="Bookman Old Style"/>
          <w:b w:val="0"/>
          <w:spacing w:val="13"/>
          <w:vertAlign w:val="baseline"/>
        </w:rPr>
        <w:t> </w:t>
      </w:r>
      <w:r>
        <w:rPr>
          <w:rFonts w:ascii="Bookman Old Style" w:hAnsi="Bookman Old Style"/>
          <w:b w:val="0"/>
          <w:spacing w:val="-5"/>
          <w:w w:val="85"/>
          <w:vertAlign w:val="baseline"/>
        </w:rPr>
        <w:t>is</w:t>
      </w:r>
    </w:p>
    <w:p>
      <w:pPr>
        <w:pStyle w:val="BodyText"/>
        <w:spacing w:line="256" w:lineRule="auto" w:before="6"/>
        <w:ind w:left="53" w:right="51"/>
        <w:jc w:val="both"/>
        <w:rPr>
          <w:rFonts w:ascii="Bookman Old Style" w:hAnsi="Bookman Old Style"/>
          <w:b w:val="0"/>
        </w:rPr>
      </w:pPr>
      <w:r>
        <w:rPr>
          <w:rFonts w:ascii="Bookman Old Style" w:hAnsi="Bookman Old Style"/>
          <w:b w:val="0"/>
          <w:w w:val="85"/>
        </w:rPr>
        <w:t>~3</w:t>
      </w:r>
      <w:r>
        <w:rPr>
          <w:rFonts w:ascii="Bookman Old Style" w:hAnsi="Bookman Old Style"/>
          <w:b w:val="0"/>
          <w:spacing w:val="-2"/>
          <w:w w:val="85"/>
        </w:rPr>
        <w:t> </w:t>
      </w:r>
      <w:r>
        <w:rPr>
          <w:rFonts w:ascii="Bookman Old Style" w:hAnsi="Bookman Old Style"/>
          <w:b w:val="0"/>
          <w:w w:val="85"/>
        </w:rPr>
        <w:t>µm for both amplitude and phase LCoS devices</w:t>
      </w:r>
      <w:hyperlink w:history="true" w:anchor="_bookmark98">
        <w:r>
          <w:rPr>
            <w:rFonts w:ascii="Bookman Old Style" w:hAnsi="Bookman Old Style"/>
            <w:b w:val="0"/>
            <w:color w:val="0000FF"/>
            <w:w w:val="85"/>
            <w:vertAlign w:val="superscript"/>
          </w:rPr>
          <w:t>103</w:t>
        </w:r>
      </w:hyperlink>
      <w:r>
        <w:rPr>
          <w:rFonts w:ascii="Bookman Old Style" w:hAnsi="Bookman Old Style"/>
          <w:b w:val="0"/>
          <w:w w:val="85"/>
          <w:vertAlign w:val="baseline"/>
        </w:rPr>
        <w:t>. For an amplitude LCoS, a straightforward method to </w:t>
      </w:r>
      <w:r>
        <w:rPr>
          <w:rFonts w:ascii="Bookman Old Style" w:hAnsi="Bookman Old Style"/>
          <w:b w:val="0"/>
          <w:w w:val="85"/>
          <w:vertAlign w:val="baseline"/>
        </w:rPr>
        <w:t>mitigate </w:t>
      </w:r>
      <w:r>
        <w:rPr>
          <w:rFonts w:ascii="Bookman Old Style" w:hAnsi="Bookman Old Style"/>
          <w:b w:val="0"/>
          <w:w w:val="90"/>
          <w:vertAlign w:val="baseline"/>
        </w:rPr>
        <w:t>the</w:t>
      </w:r>
      <w:r>
        <w:rPr>
          <w:rFonts w:ascii="Bookman Old Style" w:hAnsi="Bookman Old Style"/>
          <w:b w:val="0"/>
          <w:spacing w:val="-7"/>
          <w:w w:val="90"/>
          <w:vertAlign w:val="baseline"/>
        </w:rPr>
        <w:t> </w:t>
      </w:r>
      <w:r>
        <w:rPr>
          <w:rFonts w:ascii="Bookman Old Style" w:hAnsi="Bookman Old Style"/>
          <w:b w:val="0"/>
          <w:w w:val="90"/>
          <w:vertAlign w:val="baseline"/>
        </w:rPr>
        <w:t>FFE</w:t>
      </w:r>
      <w:r>
        <w:rPr>
          <w:rFonts w:ascii="Bookman Old Style" w:hAnsi="Bookman Old Style"/>
          <w:b w:val="0"/>
          <w:spacing w:val="-6"/>
          <w:w w:val="90"/>
          <w:vertAlign w:val="baseline"/>
        </w:rPr>
        <w:t> </w:t>
      </w:r>
      <w:r>
        <w:rPr>
          <w:rFonts w:ascii="Bookman Old Style" w:hAnsi="Bookman Old Style"/>
          <w:b w:val="0"/>
          <w:w w:val="90"/>
          <w:vertAlign w:val="baseline"/>
        </w:rPr>
        <w:t>is</w:t>
      </w:r>
      <w:r>
        <w:rPr>
          <w:rFonts w:ascii="Bookman Old Style" w:hAnsi="Bookman Old Style"/>
          <w:b w:val="0"/>
          <w:spacing w:val="-6"/>
          <w:w w:val="90"/>
          <w:vertAlign w:val="baseline"/>
        </w:rPr>
        <w:t> </w:t>
      </w:r>
      <w:r>
        <w:rPr>
          <w:rFonts w:ascii="Bookman Old Style" w:hAnsi="Bookman Old Style"/>
          <w:b w:val="0"/>
          <w:w w:val="90"/>
          <w:vertAlign w:val="baseline"/>
        </w:rPr>
        <w:t>to</w:t>
      </w:r>
      <w:r>
        <w:rPr>
          <w:rFonts w:ascii="Bookman Old Style" w:hAnsi="Bookman Old Style"/>
          <w:b w:val="0"/>
          <w:spacing w:val="-7"/>
          <w:w w:val="90"/>
          <w:vertAlign w:val="baseline"/>
        </w:rPr>
        <w:t> </w:t>
      </w:r>
      <w:r>
        <w:rPr>
          <w:rFonts w:ascii="Bookman Old Style" w:hAnsi="Bookman Old Style"/>
          <w:b w:val="0"/>
          <w:w w:val="90"/>
          <w:vertAlign w:val="baseline"/>
        </w:rPr>
        <w:t>reduce</w:t>
      </w:r>
      <w:r>
        <w:rPr>
          <w:rFonts w:ascii="Bookman Old Style" w:hAnsi="Bookman Old Style"/>
          <w:b w:val="0"/>
          <w:spacing w:val="-6"/>
          <w:w w:val="90"/>
          <w:vertAlign w:val="baseline"/>
        </w:rPr>
        <w:t> </w:t>
      </w:r>
      <w:r>
        <w:rPr>
          <w:rFonts w:ascii="Bookman Old Style" w:hAnsi="Bookman Old Style"/>
          <w:b w:val="0"/>
          <w:w w:val="90"/>
          <w:vertAlign w:val="baseline"/>
        </w:rPr>
        <w:t>the</w:t>
      </w:r>
      <w:r>
        <w:rPr>
          <w:rFonts w:ascii="Bookman Old Style" w:hAnsi="Bookman Old Style"/>
          <w:b w:val="0"/>
          <w:spacing w:val="-5"/>
          <w:w w:val="90"/>
          <w:vertAlign w:val="baseline"/>
        </w:rPr>
        <w:t> </w:t>
      </w:r>
      <w:r>
        <w:rPr>
          <w:rFonts w:ascii="Bookman Old Style" w:hAnsi="Bookman Old Style"/>
          <w:b w:val="0"/>
          <w:w w:val="90"/>
          <w:vertAlign w:val="baseline"/>
        </w:rPr>
        <w:t>cell</w:t>
      </w:r>
      <w:r>
        <w:rPr>
          <w:rFonts w:ascii="Bookman Old Style" w:hAnsi="Bookman Old Style"/>
          <w:b w:val="0"/>
          <w:spacing w:val="-6"/>
          <w:w w:val="90"/>
          <w:vertAlign w:val="baseline"/>
        </w:rPr>
        <w:t> </w:t>
      </w:r>
      <w:r>
        <w:rPr>
          <w:rFonts w:ascii="Bookman Old Style" w:hAnsi="Bookman Old Style"/>
          <w:b w:val="0"/>
          <w:w w:val="90"/>
          <w:vertAlign w:val="baseline"/>
        </w:rPr>
        <w:t>gap</w:t>
      </w:r>
      <w:r>
        <w:rPr>
          <w:rFonts w:ascii="Bookman Old Style" w:hAnsi="Bookman Old Style"/>
          <w:b w:val="0"/>
          <w:spacing w:val="-6"/>
          <w:w w:val="90"/>
          <w:vertAlign w:val="baseline"/>
        </w:rPr>
        <w:t> </w:t>
      </w:r>
      <w:r>
        <w:rPr>
          <w:rFonts w:ascii="Bookman Old Style" w:hAnsi="Bookman Old Style"/>
          <w:b w:val="0"/>
          <w:w w:val="90"/>
          <w:vertAlign w:val="baseline"/>
        </w:rPr>
        <w:t>by</w:t>
      </w:r>
      <w:r>
        <w:rPr>
          <w:rFonts w:ascii="Bookman Old Style" w:hAnsi="Bookman Old Style"/>
          <w:b w:val="0"/>
          <w:spacing w:val="-6"/>
          <w:w w:val="90"/>
          <w:vertAlign w:val="baseline"/>
        </w:rPr>
        <w:t> </w:t>
      </w:r>
      <w:r>
        <w:rPr>
          <w:rFonts w:ascii="Bookman Old Style" w:hAnsi="Bookman Old Style"/>
          <w:b w:val="0"/>
          <w:w w:val="90"/>
          <w:vertAlign w:val="baseline"/>
        </w:rPr>
        <w:t>employing</w:t>
      </w:r>
      <w:r>
        <w:rPr>
          <w:rFonts w:ascii="Bookman Old Style" w:hAnsi="Bookman Old Style"/>
          <w:b w:val="0"/>
          <w:spacing w:val="-6"/>
          <w:w w:val="90"/>
          <w:vertAlign w:val="baseline"/>
        </w:rPr>
        <w:t> </w:t>
      </w:r>
      <w:r>
        <w:rPr>
          <w:rFonts w:ascii="Bookman Old Style" w:hAnsi="Bookman Old Style"/>
          <w:b w:val="0"/>
          <w:w w:val="90"/>
          <w:vertAlign w:val="baseline"/>
        </w:rPr>
        <w:t>a</w:t>
      </w:r>
      <w:r>
        <w:rPr>
          <w:rFonts w:ascii="Bookman Old Style" w:hAnsi="Bookman Old Style"/>
          <w:b w:val="0"/>
          <w:spacing w:val="-6"/>
          <w:w w:val="90"/>
          <w:vertAlign w:val="baseline"/>
        </w:rPr>
        <w:t> </w:t>
      </w:r>
      <w:r>
        <w:rPr>
          <w:rFonts w:ascii="Bookman Old Style" w:hAnsi="Bookman Old Style"/>
          <w:b w:val="0"/>
          <w:w w:val="90"/>
          <w:vertAlign w:val="baseline"/>
        </w:rPr>
        <w:t>high</w:t>
      </w:r>
      <w:r>
        <w:rPr>
          <w:rFonts w:ascii="Bookman Old Style" w:hAnsi="Bookman Old Style"/>
          <w:b w:val="0"/>
          <w:spacing w:val="-7"/>
          <w:w w:val="90"/>
          <w:vertAlign w:val="baseline"/>
        </w:rPr>
        <w:t> </w:t>
      </w:r>
      <w:r>
        <w:rPr>
          <w:rFonts w:ascii="Arial" w:hAnsi="Arial"/>
          <w:i/>
          <w:w w:val="90"/>
          <w:vertAlign w:val="baseline"/>
        </w:rPr>
        <w:t>Δ</w:t>
      </w:r>
      <w:r>
        <w:rPr>
          <w:rFonts w:ascii="Bookman Old Style" w:hAnsi="Bookman Old Style"/>
          <w:b w:val="0"/>
          <w:i/>
          <w:w w:val="90"/>
          <w:vertAlign w:val="baseline"/>
        </w:rPr>
        <w:t>n</w:t>
      </w:r>
      <w:r>
        <w:rPr>
          <w:rFonts w:ascii="Bookman Old Style" w:hAnsi="Bookman Old Style"/>
          <w:b w:val="0"/>
          <w:i/>
          <w:w w:val="90"/>
          <w:vertAlign w:val="baseline"/>
        </w:rPr>
        <w:t> </w:t>
      </w:r>
      <w:r>
        <w:rPr>
          <w:rFonts w:ascii="Bookman Old Style" w:hAnsi="Bookman Old Style"/>
          <w:b w:val="0"/>
          <w:w w:val="90"/>
          <w:vertAlign w:val="baseline"/>
        </w:rPr>
        <w:t>LC</w:t>
      </w:r>
      <w:r>
        <w:rPr>
          <w:rFonts w:ascii="Bookman Old Style" w:hAnsi="Bookman Old Style"/>
          <w:b w:val="0"/>
          <w:spacing w:val="-1"/>
          <w:w w:val="90"/>
          <w:vertAlign w:val="baseline"/>
        </w:rPr>
        <w:t> </w:t>
      </w:r>
      <w:r>
        <w:rPr>
          <w:rFonts w:ascii="Bookman Old Style" w:hAnsi="Bookman Old Style"/>
          <w:b w:val="0"/>
          <w:w w:val="90"/>
          <w:vertAlign w:val="baseline"/>
        </w:rPr>
        <w:t>material</w:t>
      </w:r>
      <w:hyperlink w:history="true" w:anchor="_bookmark100">
        <w:r>
          <w:rPr>
            <w:rFonts w:ascii="Bookman Old Style" w:hAnsi="Bookman Old Style"/>
            <w:b w:val="0"/>
            <w:color w:val="0000FF"/>
            <w:w w:val="90"/>
            <w:vertAlign w:val="superscript"/>
          </w:rPr>
          <w:t>104</w:t>
        </w:r>
      </w:hyperlink>
      <w:r>
        <w:rPr>
          <w:rFonts w:ascii="Bookman Old Style" w:hAnsi="Bookman Old Style"/>
          <w:b w:val="0"/>
          <w:w w:val="90"/>
          <w:vertAlign w:val="superscript"/>
        </w:rPr>
        <w:t>,</w:t>
      </w:r>
      <w:hyperlink w:history="true" w:anchor="_bookmark103">
        <w:r>
          <w:rPr>
            <w:rFonts w:ascii="Bookman Old Style" w:hAnsi="Bookman Old Style"/>
            <w:b w:val="0"/>
            <w:color w:val="0000FF"/>
            <w:w w:val="90"/>
            <w:vertAlign w:val="superscript"/>
          </w:rPr>
          <w:t>105</w:t>
        </w:r>
      </w:hyperlink>
      <w:r>
        <w:rPr>
          <w:rFonts w:ascii="Bookman Old Style" w:hAnsi="Bookman Old Style"/>
          <w:b w:val="0"/>
          <w:w w:val="90"/>
          <w:vertAlign w:val="baseline"/>
        </w:rPr>
        <w:t>.</w:t>
      </w:r>
      <w:r>
        <w:rPr>
          <w:rFonts w:ascii="Bookman Old Style" w:hAnsi="Bookman Old Style"/>
          <w:b w:val="0"/>
          <w:spacing w:val="-1"/>
          <w:w w:val="90"/>
          <w:vertAlign w:val="baseline"/>
        </w:rPr>
        <w:t> </w:t>
      </w:r>
      <w:r>
        <w:rPr>
          <w:rFonts w:ascii="Bookman Old Style" w:hAnsi="Bookman Old Style"/>
          <w:b w:val="0"/>
          <w:w w:val="90"/>
          <w:vertAlign w:val="baseline"/>
        </w:rPr>
        <w:t>Besides, several</w:t>
      </w:r>
      <w:r>
        <w:rPr>
          <w:rFonts w:ascii="Bookman Old Style" w:hAnsi="Bookman Old Style"/>
          <w:b w:val="0"/>
          <w:spacing w:val="-1"/>
          <w:w w:val="90"/>
          <w:vertAlign w:val="baseline"/>
        </w:rPr>
        <w:t> </w:t>
      </w:r>
      <w:r>
        <w:rPr>
          <w:rFonts w:ascii="Bookman Old Style" w:hAnsi="Bookman Old Style"/>
          <w:b w:val="0"/>
          <w:w w:val="90"/>
          <w:vertAlign w:val="baseline"/>
        </w:rPr>
        <w:t>other strategies have been proposed</w:t>
      </w:r>
      <w:r>
        <w:rPr>
          <w:rFonts w:ascii="Bookman Old Style" w:hAnsi="Bookman Old Style"/>
          <w:b w:val="0"/>
          <w:spacing w:val="-1"/>
          <w:w w:val="90"/>
          <w:vertAlign w:val="baseline"/>
        </w:rPr>
        <w:t> </w:t>
      </w:r>
      <w:r>
        <w:rPr>
          <w:rFonts w:ascii="Bookman Old Style" w:hAnsi="Bookman Old Style"/>
          <w:b w:val="0"/>
          <w:w w:val="90"/>
          <w:vertAlign w:val="baseline"/>
        </w:rPr>
        <w:t>to suppress the</w:t>
      </w:r>
      <w:r>
        <w:rPr>
          <w:rFonts w:ascii="Bookman Old Style" w:hAnsi="Bookman Old Style"/>
          <w:b w:val="0"/>
          <w:spacing w:val="-1"/>
          <w:w w:val="90"/>
          <w:vertAlign w:val="baseline"/>
        </w:rPr>
        <w:t> </w:t>
      </w:r>
      <w:r>
        <w:rPr>
          <w:rFonts w:ascii="Bookman Old Style" w:hAnsi="Bookman Old Style"/>
          <w:b w:val="0"/>
          <w:w w:val="90"/>
          <w:vertAlign w:val="baseline"/>
        </w:rPr>
        <w:t>FFE, such</w:t>
      </w:r>
      <w:r>
        <w:rPr>
          <w:rFonts w:ascii="Bookman Old Style" w:hAnsi="Bookman Old Style"/>
          <w:b w:val="0"/>
          <w:spacing w:val="-1"/>
          <w:w w:val="90"/>
          <w:vertAlign w:val="baseline"/>
        </w:rPr>
        <w:t> </w:t>
      </w:r>
      <w:r>
        <w:rPr>
          <w:rFonts w:ascii="Bookman Old Style" w:hAnsi="Bookman Old Style"/>
          <w:b w:val="0"/>
          <w:w w:val="90"/>
          <w:vertAlign w:val="baseline"/>
        </w:rPr>
        <w:t>as</w:t>
      </w:r>
      <w:r>
        <w:rPr>
          <w:rFonts w:ascii="Bookman Old Style" w:hAnsi="Bookman Old Style"/>
          <w:b w:val="0"/>
          <w:spacing w:val="-1"/>
          <w:w w:val="90"/>
          <w:vertAlign w:val="baseline"/>
        </w:rPr>
        <w:t> </w:t>
      </w:r>
      <w:r>
        <w:rPr>
          <w:rFonts w:ascii="Bookman Old Style" w:hAnsi="Bookman Old Style"/>
          <w:b w:val="0"/>
          <w:w w:val="90"/>
          <w:vertAlign w:val="baseline"/>
        </w:rPr>
        <w:t>optimizing </w:t>
      </w:r>
      <w:r>
        <w:rPr>
          <w:rFonts w:ascii="Bookman Old Style" w:hAnsi="Bookman Old Style"/>
          <w:b w:val="0"/>
          <w:w w:val="95"/>
          <w:vertAlign w:val="baseline"/>
        </w:rPr>
        <w:t>the</w:t>
      </w:r>
      <w:r>
        <w:rPr>
          <w:rFonts w:ascii="Bookman Old Style" w:hAnsi="Bookman Old Style"/>
          <w:b w:val="0"/>
          <w:w w:val="95"/>
          <w:vertAlign w:val="baseline"/>
        </w:rPr>
        <w:t> slope</w:t>
      </w:r>
      <w:r>
        <w:rPr>
          <w:rFonts w:ascii="Bookman Old Style" w:hAnsi="Bookman Old Style"/>
          <w:b w:val="0"/>
          <w:w w:val="95"/>
          <w:vertAlign w:val="baseline"/>
        </w:rPr>
        <w:t> of</w:t>
      </w:r>
      <w:r>
        <w:rPr>
          <w:rFonts w:ascii="Bookman Old Style" w:hAnsi="Bookman Old Style"/>
          <w:b w:val="0"/>
          <w:w w:val="95"/>
          <w:vertAlign w:val="baseline"/>
        </w:rPr>
        <w:t> pixel</w:t>
      </w:r>
      <w:r>
        <w:rPr>
          <w:rFonts w:ascii="Bookman Old Style" w:hAnsi="Bookman Old Style"/>
          <w:b w:val="0"/>
          <w:w w:val="95"/>
          <w:vertAlign w:val="baseline"/>
        </w:rPr>
        <w:t> electrodes</w:t>
      </w:r>
      <w:hyperlink w:history="true" w:anchor="_bookmark105">
        <w:r>
          <w:rPr>
            <w:rFonts w:ascii="Bookman Old Style" w:hAnsi="Bookman Old Style"/>
            <w:b w:val="0"/>
            <w:color w:val="0000FF"/>
            <w:w w:val="95"/>
            <w:vertAlign w:val="superscript"/>
          </w:rPr>
          <w:t>106</w:t>
        </w:r>
      </w:hyperlink>
      <w:r>
        <w:rPr>
          <w:rFonts w:ascii="Bookman Old Style" w:hAnsi="Bookman Old Style"/>
          <w:b w:val="0"/>
          <w:w w:val="95"/>
          <w:vertAlign w:val="baseline"/>
        </w:rPr>
        <w:t>,</w:t>
      </w:r>
      <w:r>
        <w:rPr>
          <w:rFonts w:ascii="Bookman Old Style" w:hAnsi="Bookman Old Style"/>
          <w:b w:val="0"/>
          <w:w w:val="95"/>
          <w:vertAlign w:val="baseline"/>
        </w:rPr>
        <w:t> adopting</w:t>
      </w:r>
      <w:r>
        <w:rPr>
          <w:rFonts w:ascii="Bookman Old Style" w:hAnsi="Bookman Old Style"/>
          <w:b w:val="0"/>
          <w:w w:val="95"/>
          <w:vertAlign w:val="baseline"/>
        </w:rPr>
        <w:t> circularly polarized</w:t>
      </w:r>
      <w:r>
        <w:rPr>
          <w:rFonts w:ascii="Bookman Old Style" w:hAnsi="Bookman Old Style"/>
          <w:b w:val="0"/>
          <w:w w:val="95"/>
          <w:vertAlign w:val="baseline"/>
        </w:rPr>
        <w:t> light</w:t>
      </w:r>
      <w:hyperlink w:history="true" w:anchor="_bookmark107">
        <w:r>
          <w:rPr>
            <w:rFonts w:ascii="Bookman Old Style" w:hAnsi="Bookman Old Style"/>
            <w:b w:val="0"/>
            <w:color w:val="0000FF"/>
            <w:w w:val="95"/>
            <w:vertAlign w:val="superscript"/>
          </w:rPr>
          <w:t>107</w:t>
        </w:r>
      </w:hyperlink>
      <w:r>
        <w:rPr>
          <w:rFonts w:ascii="Bookman Old Style" w:hAnsi="Bookman Old Style"/>
          <w:b w:val="0"/>
          <w:w w:val="95"/>
          <w:vertAlign w:val="baseline"/>
        </w:rPr>
        <w:t>,</w:t>
      </w:r>
      <w:r>
        <w:rPr>
          <w:rFonts w:ascii="Bookman Old Style" w:hAnsi="Bookman Old Style"/>
          <w:b w:val="0"/>
          <w:w w:val="95"/>
          <w:vertAlign w:val="baseline"/>
        </w:rPr>
        <w:t> fabricating</w:t>
      </w:r>
      <w:r>
        <w:rPr>
          <w:rFonts w:ascii="Bookman Old Style" w:hAnsi="Bookman Old Style"/>
          <w:b w:val="0"/>
          <w:w w:val="95"/>
          <w:vertAlign w:val="baseline"/>
        </w:rPr>
        <w:t> double-side</w:t>
      </w:r>
      <w:r>
        <w:rPr>
          <w:rFonts w:ascii="Bookman Old Style" w:hAnsi="Bookman Old Style"/>
          <w:b w:val="0"/>
          <w:w w:val="95"/>
          <w:vertAlign w:val="baseline"/>
        </w:rPr>
        <w:t> electrode </w:t>
      </w:r>
      <w:r>
        <w:rPr>
          <w:rFonts w:ascii="Bookman Old Style" w:hAnsi="Bookman Old Style"/>
          <w:b w:val="0"/>
          <w:w w:val="85"/>
          <w:vertAlign w:val="baseline"/>
        </w:rPr>
        <w:t>structures</w:t>
      </w:r>
      <w:hyperlink w:history="true" w:anchor="_bookmark108">
        <w:r>
          <w:rPr>
            <w:rFonts w:ascii="Bookman Old Style" w:hAnsi="Bookman Old Style"/>
            <w:b w:val="0"/>
            <w:color w:val="0000FF"/>
            <w:w w:val="85"/>
            <w:vertAlign w:val="superscript"/>
          </w:rPr>
          <w:t>108</w:t>
        </w:r>
      </w:hyperlink>
      <w:r>
        <w:rPr>
          <w:rFonts w:ascii="Bookman Old Style" w:hAnsi="Bookman Old Style"/>
          <w:b w:val="0"/>
          <w:w w:val="85"/>
          <w:vertAlign w:val="baseline"/>
        </w:rPr>
        <w:t>, and introducing patterned pretilt angles</w:t>
      </w:r>
      <w:hyperlink w:history="true" w:anchor="_bookmark110">
        <w:r>
          <w:rPr>
            <w:rFonts w:ascii="Bookman Old Style" w:hAnsi="Bookman Old Style"/>
            <w:b w:val="0"/>
            <w:color w:val="0000FF"/>
            <w:w w:val="85"/>
            <w:vertAlign w:val="superscript"/>
          </w:rPr>
          <w:t>109</w:t>
        </w:r>
      </w:hyperlink>
      <w:r>
        <w:rPr>
          <w:rFonts w:ascii="Bookman Old Style" w:hAnsi="Bookman Old Style"/>
          <w:b w:val="0"/>
          <w:w w:val="85"/>
          <w:vertAlign w:val="baseline"/>
        </w:rPr>
        <w:t>. </w:t>
      </w:r>
      <w:r>
        <w:rPr>
          <w:rFonts w:ascii="Bookman Old Style" w:hAnsi="Bookman Old Style"/>
          <w:b w:val="0"/>
          <w:w w:val="90"/>
          <w:vertAlign w:val="baseline"/>
        </w:rPr>
        <w:t>For</w:t>
      </w:r>
      <w:r>
        <w:rPr>
          <w:rFonts w:ascii="Bookman Old Style" w:hAnsi="Bookman Old Style"/>
          <w:b w:val="0"/>
          <w:spacing w:val="-5"/>
          <w:w w:val="90"/>
          <w:vertAlign w:val="baseline"/>
        </w:rPr>
        <w:t> </w:t>
      </w:r>
      <w:r>
        <w:rPr>
          <w:rFonts w:ascii="Bookman Old Style" w:hAnsi="Bookman Old Style"/>
          <w:b w:val="0"/>
          <w:w w:val="90"/>
          <w:vertAlign w:val="baseline"/>
        </w:rPr>
        <w:t>an</w:t>
      </w:r>
      <w:r>
        <w:rPr>
          <w:rFonts w:ascii="Bookman Old Style" w:hAnsi="Bookman Old Style"/>
          <w:b w:val="0"/>
          <w:spacing w:val="-5"/>
          <w:w w:val="90"/>
          <w:vertAlign w:val="baseline"/>
        </w:rPr>
        <w:t> </w:t>
      </w:r>
      <w:r>
        <w:rPr>
          <w:rFonts w:ascii="Bookman Old Style" w:hAnsi="Bookman Old Style"/>
          <w:b w:val="0"/>
          <w:w w:val="90"/>
          <w:vertAlign w:val="baseline"/>
        </w:rPr>
        <w:t>SLM</w:t>
      </w:r>
      <w:r>
        <w:rPr>
          <w:rFonts w:ascii="Bookman Old Style" w:hAnsi="Bookman Old Style"/>
          <w:b w:val="0"/>
          <w:spacing w:val="-6"/>
          <w:w w:val="90"/>
          <w:vertAlign w:val="baseline"/>
        </w:rPr>
        <w:t> </w:t>
      </w:r>
      <w:r>
        <w:rPr>
          <w:rFonts w:ascii="Bookman Old Style" w:hAnsi="Bookman Old Style"/>
          <w:b w:val="0"/>
          <w:w w:val="90"/>
          <w:vertAlign w:val="baseline"/>
        </w:rPr>
        <w:t>panel,</w:t>
      </w:r>
      <w:r>
        <w:rPr>
          <w:rFonts w:ascii="Bookman Old Style" w:hAnsi="Bookman Old Style"/>
          <w:b w:val="0"/>
          <w:spacing w:val="-4"/>
          <w:w w:val="90"/>
          <w:vertAlign w:val="baseline"/>
        </w:rPr>
        <w:t> </w:t>
      </w:r>
      <w:r>
        <w:rPr>
          <w:rFonts w:ascii="Bookman Old Style" w:hAnsi="Bookman Old Style"/>
          <w:b w:val="0"/>
          <w:w w:val="90"/>
          <w:vertAlign w:val="baseline"/>
        </w:rPr>
        <w:t>the</w:t>
      </w:r>
      <w:r>
        <w:rPr>
          <w:rFonts w:ascii="Bookman Old Style" w:hAnsi="Bookman Old Style"/>
          <w:b w:val="0"/>
          <w:spacing w:val="-6"/>
          <w:w w:val="90"/>
          <w:vertAlign w:val="baseline"/>
        </w:rPr>
        <w:t> </w:t>
      </w:r>
      <w:r>
        <w:rPr>
          <w:rFonts w:ascii="Bookman Old Style" w:hAnsi="Bookman Old Style"/>
          <w:b w:val="0"/>
          <w:w w:val="90"/>
          <w:vertAlign w:val="baseline"/>
        </w:rPr>
        <w:t>phase</w:t>
      </w:r>
      <w:r>
        <w:rPr>
          <w:rFonts w:ascii="Bookman Old Style" w:hAnsi="Bookman Old Style"/>
          <w:b w:val="0"/>
          <w:spacing w:val="-4"/>
          <w:w w:val="90"/>
          <w:vertAlign w:val="baseline"/>
        </w:rPr>
        <w:t> </w:t>
      </w:r>
      <w:r>
        <w:rPr>
          <w:rFonts w:ascii="Bookman Old Style" w:hAnsi="Bookman Old Style"/>
          <w:b w:val="0"/>
          <w:w w:val="90"/>
          <w:vertAlign w:val="baseline"/>
        </w:rPr>
        <w:t>disturbance</w:t>
      </w:r>
      <w:r>
        <w:rPr>
          <w:rFonts w:ascii="Bookman Old Style" w:hAnsi="Bookman Old Style"/>
          <w:b w:val="0"/>
          <w:spacing w:val="-4"/>
          <w:w w:val="90"/>
          <w:vertAlign w:val="baseline"/>
        </w:rPr>
        <w:t> </w:t>
      </w:r>
      <w:r>
        <w:rPr>
          <w:rFonts w:ascii="Bookman Old Style" w:hAnsi="Bookman Old Style"/>
          <w:b w:val="0"/>
          <w:w w:val="90"/>
          <w:vertAlign w:val="baseline"/>
        </w:rPr>
        <w:t>caused</w:t>
      </w:r>
      <w:r>
        <w:rPr>
          <w:rFonts w:ascii="Bookman Old Style" w:hAnsi="Bookman Old Style"/>
          <w:b w:val="0"/>
          <w:spacing w:val="-5"/>
          <w:w w:val="90"/>
          <w:vertAlign w:val="baseline"/>
        </w:rPr>
        <w:t> </w:t>
      </w:r>
      <w:r>
        <w:rPr>
          <w:rFonts w:ascii="Bookman Old Style" w:hAnsi="Bookman Old Style"/>
          <w:b w:val="0"/>
          <w:w w:val="90"/>
          <w:vertAlign w:val="baseline"/>
        </w:rPr>
        <w:t>by</w:t>
      </w:r>
      <w:r>
        <w:rPr>
          <w:rFonts w:ascii="Bookman Old Style" w:hAnsi="Bookman Old Style"/>
          <w:b w:val="0"/>
          <w:spacing w:val="-5"/>
          <w:w w:val="90"/>
          <w:vertAlign w:val="baseline"/>
        </w:rPr>
        <w:t> </w:t>
      </w:r>
      <w:r>
        <w:rPr>
          <w:rFonts w:ascii="Bookman Old Style" w:hAnsi="Bookman Old Style"/>
          <w:b w:val="0"/>
          <w:w w:val="90"/>
          <w:vertAlign w:val="baseline"/>
        </w:rPr>
        <w:t>the FFE</w:t>
      </w:r>
      <w:r>
        <w:rPr>
          <w:rFonts w:ascii="Bookman Old Style" w:hAnsi="Bookman Old Style"/>
          <w:b w:val="0"/>
          <w:spacing w:val="-10"/>
          <w:w w:val="90"/>
          <w:vertAlign w:val="baseline"/>
        </w:rPr>
        <w:t> </w:t>
      </w:r>
      <w:r>
        <w:rPr>
          <w:rFonts w:ascii="Bookman Old Style" w:hAnsi="Bookman Old Style"/>
          <w:b w:val="0"/>
          <w:w w:val="90"/>
          <w:vertAlign w:val="baseline"/>
        </w:rPr>
        <w:t>could</w:t>
      </w:r>
      <w:r>
        <w:rPr>
          <w:rFonts w:ascii="Bookman Old Style" w:hAnsi="Bookman Old Style"/>
          <w:b w:val="0"/>
          <w:spacing w:val="-9"/>
          <w:w w:val="90"/>
          <w:vertAlign w:val="baseline"/>
        </w:rPr>
        <w:t> </w:t>
      </w:r>
      <w:r>
        <w:rPr>
          <w:rFonts w:ascii="Bookman Old Style" w:hAnsi="Bookman Old Style"/>
          <w:b w:val="0"/>
          <w:w w:val="90"/>
          <w:vertAlign w:val="baseline"/>
        </w:rPr>
        <w:t>lower</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diffraction</w:t>
      </w:r>
      <w:r>
        <w:rPr>
          <w:rFonts w:ascii="Bookman Old Style" w:hAnsi="Bookman Old Style"/>
          <w:b w:val="0"/>
          <w:spacing w:val="-9"/>
          <w:w w:val="90"/>
          <w:vertAlign w:val="baseline"/>
        </w:rPr>
        <w:t> </w:t>
      </w:r>
      <w:r>
        <w:rPr>
          <w:rFonts w:ascii="Bookman Old Style" w:hAnsi="Bookman Old Style"/>
          <w:b w:val="0"/>
          <w:w w:val="90"/>
          <w:vertAlign w:val="baseline"/>
        </w:rPr>
        <w:t>ef</w:t>
      </w:r>
      <w:r>
        <w:rPr>
          <w:rFonts w:ascii="Times New Roman" w:hAnsi="Times New Roman"/>
          <w:w w:val="90"/>
          <w:vertAlign w:val="baseline"/>
        </w:rPr>
        <w:t>ﬁ</w:t>
      </w:r>
      <w:r>
        <w:rPr>
          <w:rFonts w:ascii="Bookman Old Style" w:hAnsi="Bookman Old Style"/>
          <w:b w:val="0"/>
          <w:w w:val="90"/>
          <w:vertAlign w:val="baseline"/>
        </w:rPr>
        <w:t>ciency</w:t>
      </w:r>
      <w:r>
        <w:rPr>
          <w:rFonts w:ascii="Bookman Old Style" w:hAnsi="Bookman Old Style"/>
          <w:b w:val="0"/>
          <w:spacing w:val="-9"/>
          <w:w w:val="90"/>
          <w:vertAlign w:val="baseline"/>
        </w:rPr>
        <w:t> </w:t>
      </w:r>
      <w:r>
        <w:rPr>
          <w:rFonts w:ascii="Bookman Old Style" w:hAnsi="Bookman Old Style"/>
          <w:b w:val="0"/>
          <w:w w:val="90"/>
          <w:vertAlign w:val="baseline"/>
        </w:rPr>
        <w:t>and</w:t>
      </w:r>
      <w:r>
        <w:rPr>
          <w:rFonts w:ascii="Bookman Old Style" w:hAnsi="Bookman Old Style"/>
          <w:b w:val="0"/>
          <w:spacing w:val="-9"/>
          <w:w w:val="90"/>
          <w:vertAlign w:val="baseline"/>
        </w:rPr>
        <w:t> </w:t>
      </w:r>
      <w:r>
        <w:rPr>
          <w:rFonts w:ascii="Bookman Old Style" w:hAnsi="Bookman Old Style"/>
          <w:b w:val="0"/>
          <w:w w:val="90"/>
          <w:vertAlign w:val="baseline"/>
        </w:rPr>
        <w:t>exacerbate the reconstruction error. Compared to amplitude LCoS </w:t>
      </w:r>
      <w:r>
        <w:rPr>
          <w:rFonts w:ascii="Bookman Old Style" w:hAnsi="Bookman Old Style"/>
          <w:b w:val="0"/>
          <w:w w:val="95"/>
          <w:vertAlign w:val="baseline"/>
        </w:rPr>
        <w:t>devices,</w:t>
      </w:r>
      <w:r>
        <w:rPr>
          <w:rFonts w:ascii="Bookman Old Style" w:hAnsi="Bookman Old Style"/>
          <w:b w:val="0"/>
          <w:w w:val="95"/>
          <w:vertAlign w:val="baseline"/>
        </w:rPr>
        <w:t> it</w:t>
      </w:r>
      <w:r>
        <w:rPr>
          <w:rFonts w:ascii="Bookman Old Style" w:hAnsi="Bookman Old Style"/>
          <w:b w:val="0"/>
          <w:w w:val="95"/>
          <w:vertAlign w:val="baseline"/>
        </w:rPr>
        <w:t> is</w:t>
      </w:r>
      <w:r>
        <w:rPr>
          <w:rFonts w:ascii="Bookman Old Style" w:hAnsi="Bookman Old Style"/>
          <w:b w:val="0"/>
          <w:w w:val="95"/>
          <w:vertAlign w:val="baseline"/>
        </w:rPr>
        <w:t> more</w:t>
      </w:r>
      <w:r>
        <w:rPr>
          <w:rFonts w:ascii="Bookman Old Style" w:hAnsi="Bookman Old Style"/>
          <w:b w:val="0"/>
          <w:w w:val="95"/>
          <w:vertAlign w:val="baseline"/>
        </w:rPr>
        <w:t> challenging</w:t>
      </w:r>
      <w:r>
        <w:rPr>
          <w:rFonts w:ascii="Bookman Old Style" w:hAnsi="Bookman Old Style"/>
          <w:b w:val="0"/>
          <w:w w:val="95"/>
          <w:vertAlign w:val="baseline"/>
        </w:rPr>
        <w:t> to</w:t>
      </w:r>
      <w:r>
        <w:rPr>
          <w:rFonts w:ascii="Bookman Old Style" w:hAnsi="Bookman Old Style"/>
          <w:b w:val="0"/>
          <w:w w:val="95"/>
          <w:vertAlign w:val="baseline"/>
        </w:rPr>
        <w:t> mitigate</w:t>
      </w:r>
      <w:r>
        <w:rPr>
          <w:rFonts w:ascii="Bookman Old Style" w:hAnsi="Bookman Old Style"/>
          <w:b w:val="0"/>
          <w:w w:val="95"/>
          <w:vertAlign w:val="baseline"/>
        </w:rPr>
        <w:t> the</w:t>
      </w:r>
      <w:r>
        <w:rPr>
          <w:rFonts w:ascii="Bookman Old Style" w:hAnsi="Bookman Old Style"/>
          <w:b w:val="0"/>
          <w:w w:val="95"/>
          <w:vertAlign w:val="baseline"/>
        </w:rPr>
        <w:t> FFE</w:t>
      </w:r>
      <w:r>
        <w:rPr>
          <w:rFonts w:ascii="Bookman Old Style" w:hAnsi="Bookman Old Style"/>
          <w:b w:val="0"/>
          <w:w w:val="95"/>
          <w:vertAlign w:val="baseline"/>
        </w:rPr>
        <w:t> of </w:t>
      </w:r>
      <w:r>
        <w:rPr>
          <w:rFonts w:ascii="Bookman Old Style" w:hAnsi="Bookman Old Style"/>
          <w:b w:val="0"/>
          <w:w w:val="85"/>
          <w:vertAlign w:val="baseline"/>
        </w:rPr>
        <w:t>phase-only LCoS devices because of their thicker cell gap </w:t>
      </w:r>
      <w:r>
        <w:rPr>
          <w:rFonts w:ascii="Bookman Old Style" w:hAnsi="Bookman Old Style"/>
          <w:b w:val="0"/>
          <w:w w:val="90"/>
          <w:vertAlign w:val="baseline"/>
        </w:rPr>
        <w:t>and</w:t>
      </w:r>
      <w:r>
        <w:rPr>
          <w:rFonts w:ascii="Bookman Old Style" w:hAnsi="Bookman Old Style"/>
          <w:b w:val="0"/>
          <w:spacing w:val="-8"/>
          <w:w w:val="90"/>
          <w:vertAlign w:val="baseline"/>
        </w:rPr>
        <w:t> </w:t>
      </w:r>
      <w:r>
        <w:rPr>
          <w:rFonts w:ascii="Bookman Old Style" w:hAnsi="Bookman Old Style"/>
          <w:b w:val="0"/>
          <w:w w:val="90"/>
          <w:vertAlign w:val="baseline"/>
        </w:rPr>
        <w:t>more</w:t>
      </w:r>
      <w:r>
        <w:rPr>
          <w:rFonts w:ascii="Bookman Old Style" w:hAnsi="Bookman Old Style"/>
          <w:b w:val="0"/>
          <w:spacing w:val="-8"/>
          <w:w w:val="90"/>
          <w:vertAlign w:val="baseline"/>
        </w:rPr>
        <w:t> </w:t>
      </w:r>
      <w:r>
        <w:rPr>
          <w:rFonts w:ascii="Bookman Old Style" w:hAnsi="Bookman Old Style"/>
          <w:b w:val="0"/>
          <w:w w:val="90"/>
          <w:vertAlign w:val="baseline"/>
        </w:rPr>
        <w:t>stringent</w:t>
      </w:r>
      <w:r>
        <w:rPr>
          <w:rFonts w:ascii="Bookman Old Style" w:hAnsi="Bookman Old Style"/>
          <w:b w:val="0"/>
          <w:spacing w:val="-8"/>
          <w:w w:val="90"/>
          <w:vertAlign w:val="baseline"/>
        </w:rPr>
        <w:t> </w:t>
      </w:r>
      <w:r>
        <w:rPr>
          <w:rFonts w:ascii="Bookman Old Style" w:hAnsi="Bookman Old Style"/>
          <w:b w:val="0"/>
          <w:w w:val="90"/>
          <w:vertAlign w:val="baseline"/>
        </w:rPr>
        <w:t>requirements</w:t>
      </w:r>
      <w:r>
        <w:rPr>
          <w:rFonts w:ascii="Bookman Old Style" w:hAnsi="Bookman Old Style"/>
          <w:b w:val="0"/>
          <w:spacing w:val="-8"/>
          <w:w w:val="90"/>
          <w:vertAlign w:val="baseline"/>
        </w:rPr>
        <w:t> </w:t>
      </w:r>
      <w:r>
        <w:rPr>
          <w:rFonts w:ascii="Bookman Old Style" w:hAnsi="Bookman Old Style"/>
          <w:b w:val="0"/>
          <w:w w:val="90"/>
          <w:vertAlign w:val="baseline"/>
        </w:rPr>
        <w:t>such</w:t>
      </w:r>
      <w:r>
        <w:rPr>
          <w:rFonts w:ascii="Bookman Old Style" w:hAnsi="Bookman Old Style"/>
          <w:b w:val="0"/>
          <w:spacing w:val="-8"/>
          <w:w w:val="90"/>
          <w:vertAlign w:val="baseline"/>
        </w:rPr>
        <w:t> </w:t>
      </w:r>
      <w:r>
        <w:rPr>
          <w:rFonts w:ascii="Bookman Old Style" w:hAnsi="Bookman Old Style"/>
          <w:b w:val="0"/>
          <w:w w:val="90"/>
          <w:vertAlign w:val="baseline"/>
        </w:rPr>
        <w:t>as</w:t>
      </w:r>
      <w:r>
        <w:rPr>
          <w:rFonts w:ascii="Bookman Old Style" w:hAnsi="Bookman Old Style"/>
          <w:b w:val="0"/>
          <w:spacing w:val="-8"/>
          <w:w w:val="90"/>
          <w:vertAlign w:val="baseline"/>
        </w:rPr>
        <w:t> </w:t>
      </w:r>
      <w:r>
        <w:rPr>
          <w:rFonts w:ascii="Bookman Old Style" w:hAnsi="Bookman Old Style"/>
          <w:b w:val="0"/>
          <w:w w:val="90"/>
          <w:vertAlign w:val="baseline"/>
        </w:rPr>
        <w:t>linearly</w:t>
      </w:r>
      <w:r>
        <w:rPr>
          <w:rFonts w:ascii="Bookman Old Style" w:hAnsi="Bookman Old Style"/>
          <w:b w:val="0"/>
          <w:spacing w:val="-8"/>
          <w:w w:val="90"/>
          <w:vertAlign w:val="baseline"/>
        </w:rPr>
        <w:t> </w:t>
      </w:r>
      <w:r>
        <w:rPr>
          <w:rFonts w:ascii="Bookman Old Style" w:hAnsi="Bookman Old Style"/>
          <w:b w:val="0"/>
          <w:w w:val="90"/>
          <w:vertAlign w:val="baseline"/>
        </w:rPr>
        <w:t>polar- ized light and sharp phase edge. To achieve 1-µm-pitch phase</w:t>
      </w:r>
      <w:r>
        <w:rPr>
          <w:rFonts w:ascii="Bookman Old Style" w:hAnsi="Bookman Old Style"/>
          <w:b w:val="0"/>
          <w:spacing w:val="-6"/>
          <w:w w:val="90"/>
          <w:vertAlign w:val="baseline"/>
        </w:rPr>
        <w:t> </w:t>
      </w:r>
      <w:r>
        <w:rPr>
          <w:rFonts w:ascii="Bookman Old Style" w:hAnsi="Bookman Old Style"/>
          <w:b w:val="0"/>
          <w:w w:val="90"/>
          <w:vertAlign w:val="baseline"/>
        </w:rPr>
        <w:t>modulators,</w:t>
      </w:r>
      <w:r>
        <w:rPr>
          <w:rFonts w:ascii="Bookman Old Style" w:hAnsi="Bookman Old Style"/>
          <w:b w:val="0"/>
          <w:spacing w:val="-6"/>
          <w:w w:val="90"/>
          <w:vertAlign w:val="baseline"/>
        </w:rPr>
        <w:t> </w:t>
      </w:r>
      <w:r>
        <w:rPr>
          <w:rFonts w:ascii="Bookman Old Style" w:hAnsi="Bookman Old Style"/>
          <w:b w:val="0"/>
          <w:w w:val="90"/>
          <w:vertAlign w:val="baseline"/>
        </w:rPr>
        <w:t>Isomae</w:t>
      </w:r>
      <w:r>
        <w:rPr>
          <w:rFonts w:ascii="Bookman Old Style" w:hAnsi="Bookman Old Style"/>
          <w:b w:val="0"/>
          <w:spacing w:val="-6"/>
          <w:w w:val="90"/>
          <w:vertAlign w:val="baseline"/>
        </w:rPr>
        <w:t> </w:t>
      </w:r>
      <w:r>
        <w:rPr>
          <w:rFonts w:ascii="Bookman Old Style" w:hAnsi="Bookman Old Style"/>
          <w:b w:val="0"/>
          <w:w w:val="90"/>
          <w:vertAlign w:val="baseline"/>
        </w:rPr>
        <w:t>et</w:t>
      </w:r>
      <w:r>
        <w:rPr>
          <w:rFonts w:ascii="Bookman Old Style" w:hAnsi="Bookman Old Style"/>
          <w:b w:val="0"/>
          <w:spacing w:val="-6"/>
          <w:w w:val="90"/>
          <w:vertAlign w:val="baseline"/>
        </w:rPr>
        <w:t> </w:t>
      </w:r>
      <w:r>
        <w:rPr>
          <w:rFonts w:ascii="Bookman Old Style" w:hAnsi="Bookman Old Style"/>
          <w:b w:val="0"/>
          <w:w w:val="90"/>
          <w:vertAlign w:val="baseline"/>
        </w:rPr>
        <w:t>al.</w:t>
      </w:r>
      <w:hyperlink w:history="true" w:anchor="_bookmark111">
        <w:r>
          <w:rPr>
            <w:rFonts w:ascii="Bookman Old Style" w:hAnsi="Bookman Old Style"/>
            <w:b w:val="0"/>
            <w:color w:val="0000FF"/>
            <w:w w:val="90"/>
            <w:vertAlign w:val="superscript"/>
          </w:rPr>
          <w:t>110</w:t>
        </w:r>
      </w:hyperlink>
      <w:r>
        <w:rPr>
          <w:rFonts w:ascii="Bookman Old Style" w:hAnsi="Bookman Old Style"/>
          <w:b w:val="0"/>
          <w:w w:val="90"/>
          <w:vertAlign w:val="superscript"/>
        </w:rPr>
        <w:t>,</w:t>
      </w:r>
      <w:hyperlink w:history="true" w:anchor="_bookmark112">
        <w:r>
          <w:rPr>
            <w:rFonts w:ascii="Bookman Old Style" w:hAnsi="Bookman Old Style"/>
            <w:b w:val="0"/>
            <w:color w:val="0000FF"/>
            <w:w w:val="90"/>
            <w:vertAlign w:val="superscript"/>
          </w:rPr>
          <w:t>111</w:t>
        </w:r>
      </w:hyperlink>
      <w:r>
        <w:rPr>
          <w:rFonts w:ascii="Bookman Old Style" w:hAnsi="Bookman Old Style"/>
          <w:b w:val="0"/>
          <w:color w:val="0000FF"/>
          <w:spacing w:val="-6"/>
          <w:w w:val="90"/>
          <w:vertAlign w:val="baseline"/>
        </w:rPr>
        <w:t> </w:t>
      </w:r>
      <w:r>
        <w:rPr>
          <w:rFonts w:ascii="Bookman Old Style" w:hAnsi="Bookman Old Style"/>
          <w:b w:val="0"/>
          <w:w w:val="90"/>
          <w:vertAlign w:val="baseline"/>
        </w:rPr>
        <w:t>proposed</w:t>
      </w:r>
      <w:r>
        <w:rPr>
          <w:rFonts w:ascii="Bookman Old Style" w:hAnsi="Bookman Old Style"/>
          <w:b w:val="0"/>
          <w:spacing w:val="-6"/>
          <w:w w:val="90"/>
          <w:vertAlign w:val="baseline"/>
        </w:rPr>
        <w:t> </w:t>
      </w:r>
      <w:r>
        <w:rPr>
          <w:rFonts w:ascii="Bookman Old Style" w:hAnsi="Bookman Old Style"/>
          <w:b w:val="0"/>
          <w:w w:val="90"/>
          <w:vertAlign w:val="baseline"/>
        </w:rPr>
        <w:t>a</w:t>
      </w:r>
      <w:r>
        <w:rPr>
          <w:rFonts w:ascii="Bookman Old Style" w:hAnsi="Bookman Old Style"/>
          <w:b w:val="0"/>
          <w:spacing w:val="-6"/>
          <w:w w:val="90"/>
          <w:vertAlign w:val="baseline"/>
        </w:rPr>
        <w:t> </w:t>
      </w:r>
      <w:r>
        <w:rPr>
          <w:rFonts w:ascii="Bookman Old Style" w:hAnsi="Bookman Old Style"/>
          <w:b w:val="0"/>
          <w:w w:val="90"/>
          <w:vertAlign w:val="baseline"/>
        </w:rPr>
        <w:t>dielec- </w:t>
      </w:r>
      <w:r>
        <w:rPr>
          <w:rFonts w:ascii="Bookman Old Style" w:hAnsi="Bookman Old Style"/>
          <w:b w:val="0"/>
          <w:w w:val="95"/>
          <w:vertAlign w:val="baseline"/>
        </w:rPr>
        <w:t>tric</w:t>
      </w:r>
      <w:r>
        <w:rPr>
          <w:rFonts w:ascii="Bookman Old Style" w:hAnsi="Bookman Old Style"/>
          <w:b w:val="0"/>
          <w:spacing w:val="-13"/>
          <w:w w:val="95"/>
          <w:vertAlign w:val="baseline"/>
        </w:rPr>
        <w:t> </w:t>
      </w:r>
      <w:r>
        <w:rPr>
          <w:rFonts w:ascii="Bookman Old Style" w:hAnsi="Bookman Old Style"/>
          <w:b w:val="0"/>
          <w:w w:val="95"/>
          <w:vertAlign w:val="baseline"/>
        </w:rPr>
        <w:t>shield</w:t>
      </w:r>
      <w:r>
        <w:rPr>
          <w:rFonts w:ascii="Bookman Old Style" w:hAnsi="Bookman Old Style"/>
          <w:b w:val="0"/>
          <w:spacing w:val="-12"/>
          <w:w w:val="95"/>
          <w:vertAlign w:val="baseline"/>
        </w:rPr>
        <w:t> </w:t>
      </w:r>
      <w:r>
        <w:rPr>
          <w:rFonts w:ascii="Bookman Old Style" w:hAnsi="Bookman Old Style"/>
          <w:b w:val="0"/>
          <w:w w:val="95"/>
          <w:vertAlign w:val="baseline"/>
        </w:rPr>
        <w:t>wall</w:t>
      </w:r>
      <w:r>
        <w:rPr>
          <w:rFonts w:ascii="Bookman Old Style" w:hAnsi="Bookman Old Style"/>
          <w:b w:val="0"/>
          <w:spacing w:val="-12"/>
          <w:w w:val="95"/>
          <w:vertAlign w:val="baseline"/>
        </w:rPr>
        <w:t> </w:t>
      </w:r>
      <w:r>
        <w:rPr>
          <w:rFonts w:ascii="Bookman Old Style" w:hAnsi="Bookman Old Style"/>
          <w:b w:val="0"/>
          <w:w w:val="95"/>
          <w:vertAlign w:val="baseline"/>
        </w:rPr>
        <w:t>structure,</w:t>
      </w:r>
      <w:r>
        <w:rPr>
          <w:rFonts w:ascii="Bookman Old Style" w:hAnsi="Bookman Old Style"/>
          <w:b w:val="0"/>
          <w:spacing w:val="-12"/>
          <w:w w:val="95"/>
          <w:vertAlign w:val="baseline"/>
        </w:rPr>
        <w:t> </w:t>
      </w:r>
      <w:r>
        <w:rPr>
          <w:rFonts w:ascii="Bookman Old Style" w:hAnsi="Bookman Old Style"/>
          <w:b w:val="0"/>
          <w:w w:val="95"/>
          <w:vertAlign w:val="baseline"/>
        </w:rPr>
        <w:t>but</w:t>
      </w:r>
      <w:r>
        <w:rPr>
          <w:rFonts w:ascii="Bookman Old Style" w:hAnsi="Bookman Old Style"/>
          <w:b w:val="0"/>
          <w:spacing w:val="-12"/>
          <w:w w:val="95"/>
          <w:vertAlign w:val="baseline"/>
        </w:rPr>
        <w:t> </w:t>
      </w:r>
      <w:r>
        <w:rPr>
          <w:rFonts w:ascii="Bookman Old Style" w:hAnsi="Bookman Old Style"/>
          <w:b w:val="0"/>
          <w:w w:val="95"/>
          <w:vertAlign w:val="baseline"/>
        </w:rPr>
        <w:t>the</w:t>
      </w:r>
      <w:r>
        <w:rPr>
          <w:rFonts w:ascii="Bookman Old Style" w:hAnsi="Bookman Old Style"/>
          <w:b w:val="0"/>
          <w:spacing w:val="-12"/>
          <w:w w:val="95"/>
          <w:vertAlign w:val="baseline"/>
        </w:rPr>
        <w:t> </w:t>
      </w:r>
      <w:r>
        <w:rPr>
          <w:rFonts w:ascii="Bookman Old Style" w:hAnsi="Bookman Old Style"/>
          <w:b w:val="0"/>
          <w:w w:val="95"/>
          <w:vertAlign w:val="baseline"/>
        </w:rPr>
        <w:t>device</w:t>
      </w:r>
      <w:r>
        <w:rPr>
          <w:rFonts w:ascii="Bookman Old Style" w:hAnsi="Bookman Old Style"/>
          <w:b w:val="0"/>
          <w:spacing w:val="-13"/>
          <w:w w:val="95"/>
          <w:vertAlign w:val="baseline"/>
        </w:rPr>
        <w:t> </w:t>
      </w:r>
      <w:r>
        <w:rPr>
          <w:rFonts w:ascii="Bookman Old Style" w:hAnsi="Bookman Old Style"/>
          <w:b w:val="0"/>
          <w:w w:val="95"/>
          <w:vertAlign w:val="baseline"/>
        </w:rPr>
        <w:t>fabrication</w:t>
      </w:r>
      <w:r>
        <w:rPr>
          <w:rFonts w:ascii="Bookman Old Style" w:hAnsi="Bookman Old Style"/>
          <w:b w:val="0"/>
          <w:spacing w:val="-12"/>
          <w:w w:val="95"/>
          <w:vertAlign w:val="baseline"/>
        </w:rPr>
        <w:t> </w:t>
      </w:r>
      <w:r>
        <w:rPr>
          <w:rFonts w:ascii="Bookman Old Style" w:hAnsi="Bookman Old Style"/>
          <w:b w:val="0"/>
          <w:w w:val="95"/>
          <w:vertAlign w:val="baseline"/>
        </w:rPr>
        <w:t>is </w:t>
      </w:r>
      <w:r>
        <w:rPr>
          <w:rFonts w:ascii="Bookman Old Style" w:hAnsi="Bookman Old Style"/>
          <w:b w:val="0"/>
          <w:w w:val="85"/>
          <w:vertAlign w:val="baseline"/>
        </w:rPr>
        <w:t>challenging. Besides the material-based and device-based </w:t>
      </w:r>
      <w:r>
        <w:rPr>
          <w:rFonts w:ascii="Bookman Old Style" w:hAnsi="Bookman Old Style"/>
          <w:b w:val="0"/>
          <w:w w:val="90"/>
          <w:vertAlign w:val="baseline"/>
        </w:rPr>
        <w:t>methods,</w:t>
      </w:r>
      <w:r>
        <w:rPr>
          <w:rFonts w:ascii="Bookman Old Style" w:hAnsi="Bookman Old Style"/>
          <w:b w:val="0"/>
          <w:spacing w:val="-10"/>
          <w:w w:val="90"/>
          <w:vertAlign w:val="baseline"/>
        </w:rPr>
        <w:t> </w:t>
      </w:r>
      <w:r>
        <w:rPr>
          <w:rFonts w:ascii="Bookman Old Style" w:hAnsi="Bookman Old Style"/>
          <w:b w:val="0"/>
          <w:w w:val="90"/>
          <w:vertAlign w:val="baseline"/>
        </w:rPr>
        <w:t>model-based</w:t>
      </w:r>
      <w:hyperlink w:history="true" w:anchor="_bookmark114">
        <w:r>
          <w:rPr>
            <w:rFonts w:ascii="Bookman Old Style" w:hAnsi="Bookman Old Style"/>
            <w:b w:val="0"/>
            <w:color w:val="0000FF"/>
            <w:w w:val="90"/>
            <w:vertAlign w:val="superscript"/>
          </w:rPr>
          <w:t>112</w:t>
        </w:r>
      </w:hyperlink>
      <w:r>
        <w:rPr>
          <w:rFonts w:ascii="Bookman Old Style" w:hAnsi="Bookman Old Style"/>
          <w:b w:val="0"/>
          <w:color w:val="0000FF"/>
          <w:spacing w:val="-9"/>
          <w:w w:val="90"/>
          <w:vertAlign w:val="baseline"/>
        </w:rPr>
        <w:t> </w:t>
      </w:r>
      <w:r>
        <w:rPr>
          <w:rFonts w:ascii="Bookman Old Style" w:hAnsi="Bookman Old Style"/>
          <w:b w:val="0"/>
          <w:w w:val="90"/>
          <w:vertAlign w:val="baseline"/>
        </w:rPr>
        <w:t>or</w:t>
      </w:r>
      <w:r>
        <w:rPr>
          <w:rFonts w:ascii="Bookman Old Style" w:hAnsi="Bookman Old Style"/>
          <w:b w:val="0"/>
          <w:spacing w:val="-9"/>
          <w:w w:val="90"/>
          <w:vertAlign w:val="baseline"/>
        </w:rPr>
        <w:t> </w:t>
      </w:r>
      <w:r>
        <w:rPr>
          <w:rFonts w:ascii="Bookman Old Style" w:hAnsi="Bookman Old Style"/>
          <w:b w:val="0"/>
          <w:w w:val="90"/>
          <w:vertAlign w:val="baseline"/>
        </w:rPr>
        <w:t>algorithm-based</w:t>
      </w:r>
      <w:r>
        <w:rPr>
          <w:rFonts w:ascii="Bookman Old Style" w:hAnsi="Bookman Old Style"/>
          <w:b w:val="0"/>
          <w:spacing w:val="-9"/>
          <w:w w:val="90"/>
          <w:vertAlign w:val="baseline"/>
        </w:rPr>
        <w:t> </w:t>
      </w:r>
      <w:r>
        <w:rPr>
          <w:rFonts w:ascii="Bookman Old Style" w:hAnsi="Bookman Old Style"/>
          <w:b w:val="0"/>
          <w:w w:val="90"/>
          <w:vertAlign w:val="baseline"/>
        </w:rPr>
        <w:t>methods</w:t>
      </w:r>
      <w:hyperlink w:history="true" w:anchor="_bookmark116">
        <w:r>
          <w:rPr>
            <w:rFonts w:ascii="Bookman Old Style" w:hAnsi="Bookman Old Style"/>
            <w:b w:val="0"/>
            <w:color w:val="0000FF"/>
            <w:w w:val="90"/>
            <w:vertAlign w:val="superscript"/>
          </w:rPr>
          <w:t>113</w:t>
        </w:r>
      </w:hyperlink>
      <w:r>
        <w:rPr>
          <w:rFonts w:ascii="Bookman Old Style" w:hAnsi="Bookman Old Style"/>
          <w:b w:val="0"/>
          <w:color w:val="0000FF"/>
          <w:w w:val="90"/>
          <w:vertAlign w:val="baseline"/>
        </w:rPr>
        <w:t> </w:t>
      </w:r>
      <w:r>
        <w:rPr>
          <w:rFonts w:ascii="Bookman Old Style" w:hAnsi="Bookman Old Style"/>
          <w:b w:val="0"/>
          <w:w w:val="95"/>
          <w:vertAlign w:val="baseline"/>
        </w:rPr>
        <w:t>have</w:t>
      </w:r>
      <w:r>
        <w:rPr>
          <w:rFonts w:ascii="Bookman Old Style" w:hAnsi="Bookman Old Style"/>
          <w:b w:val="0"/>
          <w:w w:val="95"/>
          <w:vertAlign w:val="baseline"/>
        </w:rPr>
        <w:t> also</w:t>
      </w:r>
      <w:r>
        <w:rPr>
          <w:rFonts w:ascii="Bookman Old Style" w:hAnsi="Bookman Old Style"/>
          <w:b w:val="0"/>
          <w:w w:val="95"/>
          <w:vertAlign w:val="baseline"/>
        </w:rPr>
        <w:t> been</w:t>
      </w:r>
      <w:r>
        <w:rPr>
          <w:rFonts w:ascii="Bookman Old Style" w:hAnsi="Bookman Old Style"/>
          <w:b w:val="0"/>
          <w:w w:val="95"/>
          <w:vertAlign w:val="baseline"/>
        </w:rPr>
        <w:t> introduced</w:t>
      </w:r>
      <w:r>
        <w:rPr>
          <w:rFonts w:ascii="Bookman Old Style" w:hAnsi="Bookman Old Style"/>
          <w:b w:val="0"/>
          <w:w w:val="95"/>
          <w:vertAlign w:val="baseline"/>
        </w:rPr>
        <w:t> to</w:t>
      </w:r>
      <w:r>
        <w:rPr>
          <w:rFonts w:ascii="Bookman Old Style" w:hAnsi="Bookman Old Style"/>
          <w:b w:val="0"/>
          <w:w w:val="95"/>
          <w:vertAlign w:val="baseline"/>
        </w:rPr>
        <w:t> compensate</w:t>
      </w:r>
      <w:r>
        <w:rPr>
          <w:rFonts w:ascii="Bookman Old Style" w:hAnsi="Bookman Old Style"/>
          <w:b w:val="0"/>
          <w:w w:val="95"/>
          <w:vertAlign w:val="baseline"/>
        </w:rPr>
        <w:t> the</w:t>
      </w:r>
      <w:r>
        <w:rPr>
          <w:rFonts w:ascii="Bookman Old Style" w:hAnsi="Bookman Old Style"/>
          <w:b w:val="0"/>
          <w:w w:val="95"/>
          <w:vertAlign w:val="baseline"/>
        </w:rPr>
        <w:t> pixel </w:t>
      </w:r>
      <w:r>
        <w:rPr>
          <w:rFonts w:ascii="Bookman Old Style" w:hAnsi="Bookman Old Style"/>
          <w:b w:val="0"/>
          <w:w w:val="90"/>
          <w:vertAlign w:val="baseline"/>
        </w:rPr>
        <w:t>crosstalk. Nevertheless, rigorous simulations on the LC </w:t>
      </w:r>
      <w:r>
        <w:rPr>
          <w:rFonts w:ascii="Bookman Old Style" w:hAnsi="Bookman Old Style"/>
          <w:b w:val="0"/>
          <w:spacing w:val="-2"/>
          <w:w w:val="95"/>
          <w:vertAlign w:val="baseline"/>
        </w:rPr>
        <w:t>dynamics</w:t>
      </w:r>
      <w:r>
        <w:rPr>
          <w:rFonts w:ascii="Bookman Old Style" w:hAnsi="Bookman Old Style"/>
          <w:b w:val="0"/>
          <w:spacing w:val="-6"/>
          <w:w w:val="95"/>
          <w:vertAlign w:val="baseline"/>
        </w:rPr>
        <w:t> </w:t>
      </w:r>
      <w:r>
        <w:rPr>
          <w:rFonts w:ascii="Bookman Old Style" w:hAnsi="Bookman Old Style"/>
          <w:b w:val="0"/>
          <w:spacing w:val="-2"/>
          <w:w w:val="95"/>
          <w:vertAlign w:val="baseline"/>
        </w:rPr>
        <w:t>are</w:t>
      </w:r>
      <w:r>
        <w:rPr>
          <w:rFonts w:ascii="Bookman Old Style" w:hAnsi="Bookman Old Style"/>
          <w:b w:val="0"/>
          <w:spacing w:val="-7"/>
          <w:w w:val="95"/>
          <w:vertAlign w:val="baseline"/>
        </w:rPr>
        <w:t> </w:t>
      </w:r>
      <w:r>
        <w:rPr>
          <w:rFonts w:ascii="Bookman Old Style" w:hAnsi="Bookman Old Style"/>
          <w:b w:val="0"/>
          <w:spacing w:val="-2"/>
          <w:w w:val="95"/>
          <w:vertAlign w:val="baseline"/>
        </w:rPr>
        <w:t>necessary</w:t>
      </w:r>
      <w:r>
        <w:rPr>
          <w:rFonts w:ascii="Bookman Old Style" w:hAnsi="Bookman Old Style"/>
          <w:b w:val="0"/>
          <w:spacing w:val="-5"/>
          <w:w w:val="95"/>
          <w:vertAlign w:val="baseline"/>
        </w:rPr>
        <w:t> </w:t>
      </w:r>
      <w:r>
        <w:rPr>
          <w:rFonts w:ascii="Bookman Old Style" w:hAnsi="Bookman Old Style"/>
          <w:b w:val="0"/>
          <w:spacing w:val="-2"/>
          <w:w w:val="95"/>
          <w:vertAlign w:val="baseline"/>
        </w:rPr>
        <w:t>when</w:t>
      </w:r>
      <w:r>
        <w:rPr>
          <w:rFonts w:ascii="Bookman Old Style" w:hAnsi="Bookman Old Style"/>
          <w:b w:val="0"/>
          <w:spacing w:val="-6"/>
          <w:w w:val="95"/>
          <w:vertAlign w:val="baseline"/>
        </w:rPr>
        <w:t> </w:t>
      </w:r>
      <w:r>
        <w:rPr>
          <w:rFonts w:ascii="Bookman Old Style" w:hAnsi="Bookman Old Style"/>
          <w:b w:val="0"/>
          <w:spacing w:val="-2"/>
          <w:w w:val="95"/>
          <w:vertAlign w:val="baseline"/>
        </w:rPr>
        <w:t>the</w:t>
      </w:r>
      <w:r>
        <w:rPr>
          <w:rFonts w:ascii="Bookman Old Style" w:hAnsi="Bookman Old Style"/>
          <w:b w:val="0"/>
          <w:spacing w:val="-7"/>
          <w:w w:val="95"/>
          <w:vertAlign w:val="baseline"/>
        </w:rPr>
        <w:t> </w:t>
      </w:r>
      <w:r>
        <w:rPr>
          <w:rFonts w:ascii="Bookman Old Style" w:hAnsi="Bookman Old Style"/>
          <w:b w:val="0"/>
          <w:spacing w:val="-2"/>
          <w:w w:val="95"/>
          <w:vertAlign w:val="baseline"/>
        </w:rPr>
        <w:t>pixel</w:t>
      </w:r>
      <w:r>
        <w:rPr>
          <w:rFonts w:ascii="Bookman Old Style" w:hAnsi="Bookman Old Style"/>
          <w:b w:val="0"/>
          <w:spacing w:val="-6"/>
          <w:w w:val="95"/>
          <w:vertAlign w:val="baseline"/>
        </w:rPr>
        <w:t> </w:t>
      </w:r>
      <w:r>
        <w:rPr>
          <w:rFonts w:ascii="Bookman Old Style" w:hAnsi="Bookman Old Style"/>
          <w:b w:val="0"/>
          <w:spacing w:val="-2"/>
          <w:w w:val="95"/>
          <w:vertAlign w:val="baseline"/>
        </w:rPr>
        <w:t>pitch</w:t>
      </w:r>
      <w:r>
        <w:rPr>
          <w:rFonts w:ascii="Bookman Old Style" w:hAnsi="Bookman Old Style"/>
          <w:b w:val="0"/>
          <w:spacing w:val="-7"/>
          <w:w w:val="95"/>
          <w:vertAlign w:val="baseline"/>
        </w:rPr>
        <w:t> </w:t>
      </w:r>
      <w:r>
        <w:rPr>
          <w:rFonts w:ascii="Bookman Old Style" w:hAnsi="Bookman Old Style"/>
          <w:b w:val="0"/>
          <w:spacing w:val="-2"/>
          <w:w w:val="95"/>
          <w:vertAlign w:val="baseline"/>
        </w:rPr>
        <w:t>becomes comparable</w:t>
      </w:r>
      <w:r>
        <w:rPr>
          <w:rFonts w:ascii="Bookman Old Style" w:hAnsi="Bookman Old Style"/>
          <w:b w:val="0"/>
          <w:spacing w:val="-5"/>
          <w:w w:val="95"/>
          <w:vertAlign w:val="baseline"/>
        </w:rPr>
        <w:t> </w:t>
      </w:r>
      <w:r>
        <w:rPr>
          <w:rFonts w:ascii="Bookman Old Style" w:hAnsi="Bookman Old Style"/>
          <w:b w:val="0"/>
          <w:spacing w:val="-2"/>
          <w:w w:val="95"/>
          <w:vertAlign w:val="baseline"/>
        </w:rPr>
        <w:t>or</w:t>
      </w:r>
      <w:r>
        <w:rPr>
          <w:rFonts w:ascii="Bookman Old Style" w:hAnsi="Bookman Old Style"/>
          <w:b w:val="0"/>
          <w:spacing w:val="-5"/>
          <w:w w:val="95"/>
          <w:vertAlign w:val="baseline"/>
        </w:rPr>
        <w:t> </w:t>
      </w:r>
      <w:r>
        <w:rPr>
          <w:rFonts w:ascii="Bookman Old Style" w:hAnsi="Bookman Old Style"/>
          <w:b w:val="0"/>
          <w:spacing w:val="-2"/>
          <w:w w:val="95"/>
          <w:vertAlign w:val="baseline"/>
        </w:rPr>
        <w:t>even</w:t>
      </w:r>
      <w:r>
        <w:rPr>
          <w:rFonts w:ascii="Bookman Old Style" w:hAnsi="Bookman Old Style"/>
          <w:b w:val="0"/>
          <w:spacing w:val="-5"/>
          <w:w w:val="95"/>
          <w:vertAlign w:val="baseline"/>
        </w:rPr>
        <w:t> </w:t>
      </w:r>
      <w:r>
        <w:rPr>
          <w:rFonts w:ascii="Bookman Old Style" w:hAnsi="Bookman Old Style"/>
          <w:b w:val="0"/>
          <w:spacing w:val="-2"/>
          <w:w w:val="95"/>
          <w:vertAlign w:val="baseline"/>
        </w:rPr>
        <w:t>smaller</w:t>
      </w:r>
      <w:r>
        <w:rPr>
          <w:rFonts w:ascii="Bookman Old Style" w:hAnsi="Bookman Old Style"/>
          <w:b w:val="0"/>
          <w:spacing w:val="-5"/>
          <w:w w:val="95"/>
          <w:vertAlign w:val="baseline"/>
        </w:rPr>
        <w:t> </w:t>
      </w:r>
      <w:r>
        <w:rPr>
          <w:rFonts w:ascii="Bookman Old Style" w:hAnsi="Bookman Old Style"/>
          <w:b w:val="0"/>
          <w:spacing w:val="-2"/>
          <w:w w:val="95"/>
          <w:vertAlign w:val="baseline"/>
        </w:rPr>
        <w:t>than</w:t>
      </w:r>
      <w:r>
        <w:rPr>
          <w:rFonts w:ascii="Bookman Old Style" w:hAnsi="Bookman Old Style"/>
          <w:b w:val="0"/>
          <w:spacing w:val="-5"/>
          <w:w w:val="95"/>
          <w:vertAlign w:val="baseline"/>
        </w:rPr>
        <w:t> </w:t>
      </w:r>
      <w:r>
        <w:rPr>
          <w:rFonts w:ascii="Bookman Old Style" w:hAnsi="Bookman Old Style"/>
          <w:b w:val="0"/>
          <w:spacing w:val="-2"/>
          <w:w w:val="95"/>
          <w:vertAlign w:val="baseline"/>
        </w:rPr>
        <w:t>the</w:t>
      </w:r>
      <w:r>
        <w:rPr>
          <w:rFonts w:ascii="Bookman Old Style" w:hAnsi="Bookman Old Style"/>
          <w:b w:val="0"/>
          <w:spacing w:val="-5"/>
          <w:w w:val="95"/>
          <w:vertAlign w:val="baseline"/>
        </w:rPr>
        <w:t> </w:t>
      </w:r>
      <w:r>
        <w:rPr>
          <w:rFonts w:ascii="Bookman Old Style" w:hAnsi="Bookman Old Style"/>
          <w:b w:val="0"/>
          <w:spacing w:val="-2"/>
          <w:w w:val="95"/>
          <w:vertAlign w:val="baseline"/>
        </w:rPr>
        <w:t>cell</w:t>
      </w:r>
      <w:r>
        <w:rPr>
          <w:rFonts w:ascii="Bookman Old Style" w:hAnsi="Bookman Old Style"/>
          <w:b w:val="0"/>
          <w:spacing w:val="-5"/>
          <w:w w:val="95"/>
          <w:vertAlign w:val="baseline"/>
        </w:rPr>
        <w:t> </w:t>
      </w:r>
      <w:r>
        <w:rPr>
          <w:rFonts w:ascii="Bookman Old Style" w:hAnsi="Bookman Old Style"/>
          <w:b w:val="0"/>
          <w:spacing w:val="-2"/>
          <w:w w:val="95"/>
          <w:vertAlign w:val="baseline"/>
        </w:rPr>
        <w:t>gap.</w:t>
      </w:r>
      <w:r>
        <w:rPr>
          <w:rFonts w:ascii="Bookman Old Style" w:hAnsi="Bookman Old Style"/>
          <w:b w:val="0"/>
          <w:spacing w:val="-5"/>
          <w:w w:val="95"/>
          <w:vertAlign w:val="baseline"/>
        </w:rPr>
        <w:t> </w:t>
      </w:r>
      <w:r>
        <w:rPr>
          <w:rFonts w:ascii="Bookman Old Style" w:hAnsi="Bookman Old Style"/>
          <w:b w:val="0"/>
          <w:spacing w:val="-2"/>
          <w:w w:val="95"/>
          <w:vertAlign w:val="baseline"/>
        </w:rPr>
        <w:t>Persson </w:t>
      </w:r>
      <w:r>
        <w:rPr>
          <w:rFonts w:ascii="Bookman Old Style" w:hAnsi="Bookman Old Style"/>
          <w:b w:val="0"/>
          <w:w w:val="85"/>
          <w:vertAlign w:val="baseline"/>
        </w:rPr>
        <w:t>et al.</w:t>
      </w:r>
      <w:hyperlink w:history="true" w:anchor="_bookmark118">
        <w:r>
          <w:rPr>
            <w:rFonts w:ascii="Bookman Old Style" w:hAnsi="Bookman Old Style"/>
            <w:b w:val="0"/>
            <w:color w:val="0000FF"/>
            <w:w w:val="85"/>
            <w:vertAlign w:val="superscript"/>
          </w:rPr>
          <w:t>114</w:t>
        </w:r>
      </w:hyperlink>
      <w:r>
        <w:rPr>
          <w:rFonts w:ascii="Bookman Old Style" w:hAnsi="Bookman Old Style"/>
          <w:b w:val="0"/>
          <w:color w:val="0000FF"/>
          <w:w w:val="85"/>
          <w:vertAlign w:val="baseline"/>
        </w:rPr>
        <w:t> </w:t>
      </w:r>
      <w:r>
        <w:rPr>
          <w:rFonts w:ascii="Bookman Old Style" w:hAnsi="Bookman Old Style"/>
          <w:b w:val="0"/>
          <w:w w:val="85"/>
          <w:vertAlign w:val="baseline"/>
        </w:rPr>
        <w:t>proposed a modi</w:t>
      </w:r>
      <w:r>
        <w:rPr>
          <w:rFonts w:ascii="Times New Roman" w:hAnsi="Times New Roman"/>
          <w:w w:val="85"/>
          <w:vertAlign w:val="baseline"/>
        </w:rPr>
        <w:t>ﬁ</w:t>
      </w:r>
      <w:r>
        <w:rPr>
          <w:rFonts w:ascii="Bookman Old Style" w:hAnsi="Bookman Old Style"/>
          <w:b w:val="0"/>
          <w:w w:val="85"/>
          <w:vertAlign w:val="baseline"/>
        </w:rPr>
        <w:t>ed algorithm to include the FFE in the hologram optimization, but the real-time operation</w:t>
      </w:r>
      <w:r>
        <w:rPr>
          <w:rFonts w:ascii="Bookman Old Style" w:hAnsi="Bookman Old Style"/>
          <w:b w:val="0"/>
          <w:spacing w:val="40"/>
          <w:vertAlign w:val="baseline"/>
        </w:rPr>
        <w:t> </w:t>
      </w:r>
      <w:r>
        <w:rPr>
          <w:rFonts w:ascii="Bookman Old Style" w:hAnsi="Bookman Old Style"/>
          <w:b w:val="0"/>
          <w:w w:val="90"/>
          <w:vertAlign w:val="baseline"/>
        </w:rPr>
        <w:t>is</w:t>
      </w:r>
      <w:r>
        <w:rPr>
          <w:rFonts w:ascii="Bookman Old Style" w:hAnsi="Bookman Old Style"/>
          <w:b w:val="0"/>
          <w:spacing w:val="1"/>
          <w:vertAlign w:val="baseline"/>
        </w:rPr>
        <w:t> </w:t>
      </w:r>
      <w:r>
        <w:rPr>
          <w:rFonts w:ascii="Bookman Old Style" w:hAnsi="Bookman Old Style"/>
          <w:b w:val="0"/>
          <w:w w:val="90"/>
          <w:vertAlign w:val="baseline"/>
        </w:rPr>
        <w:t>a</w:t>
      </w:r>
      <w:r>
        <w:rPr>
          <w:rFonts w:ascii="Bookman Old Style" w:hAnsi="Bookman Old Style"/>
          <w:b w:val="0"/>
          <w:spacing w:val="1"/>
          <w:vertAlign w:val="baseline"/>
        </w:rPr>
        <w:t> </w:t>
      </w:r>
      <w:r>
        <w:rPr>
          <w:rFonts w:ascii="Bookman Old Style" w:hAnsi="Bookman Old Style"/>
          <w:b w:val="0"/>
          <w:w w:val="90"/>
          <w:vertAlign w:val="baseline"/>
        </w:rPr>
        <w:t>main</w:t>
      </w:r>
      <w:r>
        <w:rPr>
          <w:rFonts w:ascii="Bookman Old Style" w:hAnsi="Bookman Old Style"/>
          <w:b w:val="0"/>
          <w:spacing w:val="2"/>
          <w:vertAlign w:val="baseline"/>
        </w:rPr>
        <w:t> </w:t>
      </w:r>
      <w:r>
        <w:rPr>
          <w:rFonts w:ascii="Bookman Old Style" w:hAnsi="Bookman Old Style"/>
          <w:b w:val="0"/>
          <w:w w:val="90"/>
          <w:vertAlign w:val="baseline"/>
        </w:rPr>
        <w:t>concern.</w:t>
      </w:r>
      <w:r>
        <w:rPr>
          <w:rFonts w:ascii="Bookman Old Style" w:hAnsi="Bookman Old Style"/>
          <w:b w:val="0"/>
          <w:spacing w:val="2"/>
          <w:vertAlign w:val="baseline"/>
        </w:rPr>
        <w:t> </w:t>
      </w:r>
      <w:r>
        <w:rPr>
          <w:rFonts w:ascii="Bookman Old Style" w:hAnsi="Bookman Old Style"/>
          <w:b w:val="0"/>
          <w:w w:val="90"/>
          <w:vertAlign w:val="baseline"/>
        </w:rPr>
        <w:t>Despite</w:t>
      </w:r>
      <w:r>
        <w:rPr>
          <w:rFonts w:ascii="Bookman Old Style" w:hAnsi="Bookman Old Style"/>
          <w:b w:val="0"/>
          <w:spacing w:val="2"/>
          <w:vertAlign w:val="baseline"/>
        </w:rPr>
        <w:t> </w:t>
      </w:r>
      <w:r>
        <w:rPr>
          <w:rFonts w:ascii="Bookman Old Style" w:hAnsi="Bookman Old Style"/>
          <w:b w:val="0"/>
          <w:w w:val="90"/>
          <w:vertAlign w:val="baseline"/>
        </w:rPr>
        <w:t>decades</w:t>
      </w:r>
      <w:r>
        <w:rPr>
          <w:rFonts w:ascii="Bookman Old Style" w:hAnsi="Bookman Old Style"/>
          <w:b w:val="0"/>
          <w:spacing w:val="3"/>
          <w:vertAlign w:val="baseline"/>
        </w:rPr>
        <w:t> </w:t>
      </w:r>
      <w:r>
        <w:rPr>
          <w:rFonts w:ascii="Bookman Old Style" w:hAnsi="Bookman Old Style"/>
          <w:b w:val="0"/>
          <w:w w:val="90"/>
          <w:vertAlign w:val="baseline"/>
        </w:rPr>
        <w:t>of</w:t>
      </w:r>
      <w:r>
        <w:rPr>
          <w:rFonts w:ascii="Bookman Old Style" w:hAnsi="Bookman Old Style"/>
          <w:b w:val="0"/>
          <w:spacing w:val="1"/>
          <w:vertAlign w:val="baseline"/>
        </w:rPr>
        <w:t> </w:t>
      </w:r>
      <w:r>
        <w:rPr>
          <w:rFonts w:ascii="Bookman Old Style" w:hAnsi="Bookman Old Style"/>
          <w:b w:val="0"/>
          <w:w w:val="90"/>
          <w:vertAlign w:val="baseline"/>
        </w:rPr>
        <w:t>extensive</w:t>
      </w:r>
      <w:r>
        <w:rPr>
          <w:rFonts w:ascii="Bookman Old Style" w:hAnsi="Bookman Old Style"/>
          <w:b w:val="0"/>
          <w:spacing w:val="3"/>
          <w:vertAlign w:val="baseline"/>
        </w:rPr>
        <w:t> </w:t>
      </w:r>
      <w:r>
        <w:rPr>
          <w:rFonts w:ascii="Bookman Old Style" w:hAnsi="Bookman Old Style"/>
          <w:b w:val="0"/>
          <w:spacing w:val="-2"/>
          <w:w w:val="90"/>
          <w:vertAlign w:val="baseline"/>
        </w:rPr>
        <w:t>efforts,</w:t>
      </w:r>
    </w:p>
    <w:p>
      <w:pPr>
        <w:pStyle w:val="BodyText"/>
        <w:spacing w:after="0" w:line="256" w:lineRule="auto"/>
        <w:jc w:val="both"/>
        <w:rPr>
          <w:rFonts w:ascii="Bookman Old Style" w:hAnsi="Bookman Old Style"/>
          <w:b w:val="0"/>
        </w:rPr>
        <w:sectPr>
          <w:type w:val="continuous"/>
          <w:pgSz w:w="11910" w:h="15820"/>
          <w:pgMar w:header="652" w:footer="0" w:top="540" w:bottom="280" w:left="1080" w:right="1080"/>
          <w:cols w:num="2" w:equalWidth="0">
            <w:col w:w="4734" w:space="227"/>
            <w:col w:w="4789"/>
          </w:cols>
        </w:sectPr>
      </w:pPr>
    </w:p>
    <w:p>
      <w:pPr>
        <w:pStyle w:val="BodyText"/>
        <w:rPr>
          <w:rFonts w:ascii="Bookman Old Style"/>
          <w:b w:val="0"/>
          <w:sz w:val="20"/>
        </w:rPr>
      </w:pPr>
    </w:p>
    <w:p>
      <w:pPr>
        <w:pStyle w:val="BodyText"/>
        <w:rPr>
          <w:rFonts w:ascii="Bookman Old Style"/>
          <w:b w:val="0"/>
          <w:sz w:val="20"/>
        </w:rPr>
      </w:pPr>
    </w:p>
    <w:p>
      <w:pPr>
        <w:pStyle w:val="BodyText"/>
        <w:spacing w:before="65"/>
        <w:rPr>
          <w:rFonts w:ascii="Bookman Old Style"/>
          <w:b w:val="0"/>
          <w:sz w:val="20"/>
        </w:rPr>
      </w:pPr>
    </w:p>
    <w:p>
      <w:pPr>
        <w:pStyle w:val="BodyText"/>
        <w:spacing w:after="0"/>
        <w:rPr>
          <w:rFonts w:ascii="Bookman Old Style"/>
          <w:b w:val="0"/>
          <w:sz w:val="20"/>
        </w:rPr>
        <w:sectPr>
          <w:pgSz w:w="11910" w:h="15820"/>
          <w:pgMar w:header="652" w:footer="0" w:top="840" w:bottom="280" w:left="1080" w:right="1080"/>
        </w:sectPr>
      </w:pPr>
    </w:p>
    <w:p>
      <w:pPr>
        <w:pStyle w:val="BodyText"/>
        <w:spacing w:line="256" w:lineRule="auto" w:before="122"/>
        <w:ind w:left="53"/>
        <w:rPr>
          <w:rFonts w:ascii="Bookman Old Style"/>
          <w:b w:val="0"/>
        </w:rPr>
      </w:pPr>
      <w:r>
        <w:rPr>
          <w:rFonts w:ascii="Bookman Old Style"/>
          <w:b w:val="0"/>
          <w:w w:val="90"/>
        </w:rPr>
        <w:t>the</w:t>
      </w:r>
      <w:r>
        <w:rPr>
          <w:rFonts w:ascii="Bookman Old Style"/>
          <w:b w:val="0"/>
          <w:spacing w:val="-5"/>
          <w:w w:val="90"/>
        </w:rPr>
        <w:t> </w:t>
      </w:r>
      <w:r>
        <w:rPr>
          <w:rFonts w:ascii="Bookman Old Style"/>
          <w:b w:val="0"/>
          <w:w w:val="90"/>
        </w:rPr>
        <w:t>ultrahigh-resolution</w:t>
      </w:r>
      <w:r>
        <w:rPr>
          <w:rFonts w:ascii="Bookman Old Style"/>
          <w:b w:val="0"/>
          <w:spacing w:val="-3"/>
          <w:w w:val="90"/>
        </w:rPr>
        <w:t> </w:t>
      </w:r>
      <w:r>
        <w:rPr>
          <w:rFonts w:ascii="Bookman Old Style"/>
          <w:b w:val="0"/>
          <w:w w:val="90"/>
        </w:rPr>
        <w:t>phase</w:t>
      </w:r>
      <w:r>
        <w:rPr>
          <w:rFonts w:ascii="Bookman Old Style"/>
          <w:b w:val="0"/>
          <w:spacing w:val="-4"/>
          <w:w w:val="90"/>
        </w:rPr>
        <w:t> </w:t>
      </w:r>
      <w:r>
        <w:rPr>
          <w:rFonts w:ascii="Bookman Old Style"/>
          <w:b w:val="0"/>
          <w:w w:val="90"/>
        </w:rPr>
        <w:t>modulators</w:t>
      </w:r>
      <w:r>
        <w:rPr>
          <w:rFonts w:ascii="Bookman Old Style"/>
          <w:b w:val="0"/>
          <w:spacing w:val="-4"/>
          <w:w w:val="90"/>
        </w:rPr>
        <w:t> </w:t>
      </w:r>
      <w:r>
        <w:rPr>
          <w:rFonts w:ascii="Bookman Old Style"/>
          <w:b w:val="0"/>
          <w:w w:val="90"/>
        </w:rPr>
        <w:t>for</w:t>
      </w:r>
      <w:r>
        <w:rPr>
          <w:rFonts w:ascii="Bookman Old Style"/>
          <w:b w:val="0"/>
          <w:spacing w:val="-4"/>
          <w:w w:val="90"/>
        </w:rPr>
        <w:t> </w:t>
      </w:r>
      <w:r>
        <w:rPr>
          <w:rFonts w:ascii="Bookman Old Style"/>
          <w:b w:val="0"/>
          <w:w w:val="90"/>
        </w:rPr>
        <w:t>wide</w:t>
      </w:r>
      <w:r>
        <w:rPr>
          <w:rFonts w:ascii="Bookman Old Style"/>
          <w:b w:val="0"/>
          <w:spacing w:val="-5"/>
          <w:w w:val="90"/>
        </w:rPr>
        <w:t> </w:t>
      </w:r>
      <w:r>
        <w:rPr>
          <w:rFonts w:ascii="Bookman Old Style"/>
          <w:b w:val="0"/>
          <w:w w:val="90"/>
        </w:rPr>
        <w:t>FoV holographic displays are still awaiting to be developed.</w:t>
      </w:r>
    </w:p>
    <w:p>
      <w:pPr>
        <w:pStyle w:val="Heading7"/>
        <w:spacing w:before="215"/>
      </w:pPr>
      <w:r>
        <w:rPr>
          <w:spacing w:val="-6"/>
        </w:rPr>
        <w:t>Amplitude</w:t>
      </w:r>
      <w:r>
        <w:rPr>
          <w:spacing w:val="-11"/>
        </w:rPr>
        <w:t> </w:t>
      </w:r>
      <w:r>
        <w:rPr>
          <w:spacing w:val="-6"/>
        </w:rPr>
        <w:t>LCoS</w:t>
      </w:r>
      <w:r>
        <w:rPr>
          <w:spacing w:val="-10"/>
        </w:rPr>
        <w:t> </w:t>
      </w:r>
      <w:r>
        <w:rPr>
          <w:spacing w:val="-6"/>
        </w:rPr>
        <w:t>in</w:t>
      </w:r>
      <w:r>
        <w:rPr>
          <w:spacing w:val="-9"/>
        </w:rPr>
        <w:t> </w:t>
      </w:r>
      <w:r>
        <w:rPr>
          <w:spacing w:val="-6"/>
        </w:rPr>
        <w:t>AR</w:t>
      </w:r>
    </w:p>
    <w:p>
      <w:pPr>
        <w:pStyle w:val="BodyText"/>
        <w:spacing w:line="256" w:lineRule="auto" w:before="16"/>
        <w:ind w:left="53" w:firstLine="156"/>
        <w:jc w:val="both"/>
        <w:rPr>
          <w:rFonts w:ascii="Bookman Old Style" w:hAnsi="Bookman Old Style"/>
          <w:b w:val="0"/>
        </w:rPr>
      </w:pPr>
      <w:r>
        <w:rPr>
          <w:rFonts w:ascii="Bookman Old Style" w:hAnsi="Bookman Old Style"/>
          <w:b w:val="0"/>
        </w:rPr>
        <mc:AlternateContent>
          <mc:Choice Requires="wps">
            <w:drawing>
              <wp:anchor distT="0" distB="0" distL="0" distR="0" allowOverlap="1" layoutInCell="1" locked="0" behindDoc="1" simplePos="0" relativeHeight="482360320">
                <wp:simplePos x="0" y="0"/>
                <wp:positionH relativeFrom="page">
                  <wp:posOffset>1488236</wp:posOffset>
                </wp:positionH>
                <wp:positionV relativeFrom="paragraph">
                  <wp:posOffset>3607615</wp:posOffset>
                </wp:positionV>
                <wp:extent cx="4584065" cy="3429000"/>
                <wp:effectExtent l="0" t="0" r="0" b="0"/>
                <wp:wrapNone/>
                <wp:docPr id="622" name="Group 622"/>
                <wp:cNvGraphicFramePr>
                  <a:graphicFrameLocks/>
                </wp:cNvGraphicFramePr>
                <a:graphic>
                  <a:graphicData uri="http://schemas.microsoft.com/office/word/2010/wordprocessingGroup">
                    <wpg:wgp>
                      <wpg:cNvPr id="622" name="Group 622"/>
                      <wpg:cNvGrpSpPr/>
                      <wpg:grpSpPr>
                        <a:xfrm>
                          <a:off x="0" y="0"/>
                          <a:ext cx="4584065" cy="3429000"/>
                          <a:chExt cx="4584065" cy="3429000"/>
                        </a:xfrm>
                      </wpg:grpSpPr>
                      <pic:pic>
                        <pic:nvPicPr>
                          <pic:cNvPr id="623" name="Image 623"/>
                          <pic:cNvPicPr/>
                        </pic:nvPicPr>
                        <pic:blipFill>
                          <a:blip r:embed="rId84" cstate="print"/>
                          <a:stretch>
                            <a:fillRect/>
                          </a:stretch>
                        </pic:blipFill>
                        <pic:spPr>
                          <a:xfrm>
                            <a:off x="0" y="0"/>
                            <a:ext cx="4583900" cy="3429000"/>
                          </a:xfrm>
                          <a:prstGeom prst="rect">
                            <a:avLst/>
                          </a:prstGeom>
                        </pic:spPr>
                      </pic:pic>
                      <wps:wsp>
                        <wps:cNvPr id="624" name="Graphic 624"/>
                        <wps:cNvSpPr/>
                        <wps:spPr>
                          <a:xfrm>
                            <a:off x="1632940" y="2652687"/>
                            <a:ext cx="972819" cy="72390"/>
                          </a:xfrm>
                          <a:custGeom>
                            <a:avLst/>
                            <a:gdLst/>
                            <a:ahLst/>
                            <a:cxnLst/>
                            <a:rect l="l" t="t" r="r" b="b"/>
                            <a:pathLst>
                              <a:path w="972819" h="72390">
                                <a:moveTo>
                                  <a:pt x="972261" y="0"/>
                                </a:moveTo>
                                <a:lnTo>
                                  <a:pt x="0" y="0"/>
                                </a:lnTo>
                                <a:lnTo>
                                  <a:pt x="0" y="72148"/>
                                </a:lnTo>
                                <a:lnTo>
                                  <a:pt x="972261" y="72148"/>
                                </a:lnTo>
                                <a:lnTo>
                                  <a:pt x="972261" y="0"/>
                                </a:lnTo>
                                <a:close/>
                              </a:path>
                            </a:pathLst>
                          </a:custGeom>
                          <a:solidFill>
                            <a:srgbClr val="FFFFFF"/>
                          </a:solidFill>
                        </wps:spPr>
                        <wps:bodyPr wrap="square" lIns="0" tIns="0" rIns="0" bIns="0" rtlCol="0">
                          <a:prstTxWarp prst="textNoShape">
                            <a:avLst/>
                          </a:prstTxWarp>
                          <a:noAutofit/>
                        </wps:bodyPr>
                      </wps:wsp>
                      <wps:wsp>
                        <wps:cNvPr id="625" name="Graphic 625"/>
                        <wps:cNvSpPr/>
                        <wps:spPr>
                          <a:xfrm>
                            <a:off x="1695094" y="2743276"/>
                            <a:ext cx="347345" cy="637540"/>
                          </a:xfrm>
                          <a:custGeom>
                            <a:avLst/>
                            <a:gdLst/>
                            <a:ahLst/>
                            <a:cxnLst/>
                            <a:rect l="l" t="t" r="r" b="b"/>
                            <a:pathLst>
                              <a:path w="347345" h="637540">
                                <a:moveTo>
                                  <a:pt x="127355" y="427736"/>
                                </a:moveTo>
                                <a:lnTo>
                                  <a:pt x="120865" y="424497"/>
                                </a:lnTo>
                                <a:lnTo>
                                  <a:pt x="90487" y="409308"/>
                                </a:lnTo>
                                <a:lnTo>
                                  <a:pt x="90487" y="424497"/>
                                </a:lnTo>
                                <a:lnTo>
                                  <a:pt x="0" y="424497"/>
                                </a:lnTo>
                                <a:lnTo>
                                  <a:pt x="0" y="430961"/>
                                </a:lnTo>
                                <a:lnTo>
                                  <a:pt x="90487" y="430961"/>
                                </a:lnTo>
                                <a:lnTo>
                                  <a:pt x="90487" y="446163"/>
                                </a:lnTo>
                                <a:lnTo>
                                  <a:pt x="120916" y="430961"/>
                                </a:lnTo>
                                <a:lnTo>
                                  <a:pt x="127355" y="427736"/>
                                </a:lnTo>
                                <a:close/>
                              </a:path>
                              <a:path w="347345" h="637540">
                                <a:moveTo>
                                  <a:pt x="331863" y="611162"/>
                                </a:moveTo>
                                <a:lnTo>
                                  <a:pt x="325399" y="611162"/>
                                </a:lnTo>
                                <a:lnTo>
                                  <a:pt x="325399" y="636968"/>
                                </a:lnTo>
                                <a:lnTo>
                                  <a:pt x="331863" y="636968"/>
                                </a:lnTo>
                                <a:lnTo>
                                  <a:pt x="331863" y="611162"/>
                                </a:lnTo>
                                <a:close/>
                              </a:path>
                              <a:path w="347345" h="637540">
                                <a:moveTo>
                                  <a:pt x="331863" y="566013"/>
                                </a:moveTo>
                                <a:lnTo>
                                  <a:pt x="325399" y="566013"/>
                                </a:lnTo>
                                <a:lnTo>
                                  <a:pt x="325399" y="591820"/>
                                </a:lnTo>
                                <a:lnTo>
                                  <a:pt x="331863" y="591820"/>
                                </a:lnTo>
                                <a:lnTo>
                                  <a:pt x="331863" y="566013"/>
                                </a:lnTo>
                                <a:close/>
                              </a:path>
                              <a:path w="347345" h="637540">
                                <a:moveTo>
                                  <a:pt x="331863" y="520865"/>
                                </a:moveTo>
                                <a:lnTo>
                                  <a:pt x="325399" y="520865"/>
                                </a:lnTo>
                                <a:lnTo>
                                  <a:pt x="325399" y="546658"/>
                                </a:lnTo>
                                <a:lnTo>
                                  <a:pt x="331863" y="546658"/>
                                </a:lnTo>
                                <a:lnTo>
                                  <a:pt x="331863" y="520865"/>
                                </a:lnTo>
                                <a:close/>
                              </a:path>
                              <a:path w="347345" h="637540">
                                <a:moveTo>
                                  <a:pt x="331863" y="475703"/>
                                </a:moveTo>
                                <a:lnTo>
                                  <a:pt x="325399" y="475703"/>
                                </a:lnTo>
                                <a:lnTo>
                                  <a:pt x="325399" y="501497"/>
                                </a:lnTo>
                                <a:lnTo>
                                  <a:pt x="331863" y="501497"/>
                                </a:lnTo>
                                <a:lnTo>
                                  <a:pt x="331863" y="475703"/>
                                </a:lnTo>
                                <a:close/>
                              </a:path>
                              <a:path w="347345" h="637540">
                                <a:moveTo>
                                  <a:pt x="331863" y="430542"/>
                                </a:moveTo>
                                <a:lnTo>
                                  <a:pt x="325399" y="430542"/>
                                </a:lnTo>
                                <a:lnTo>
                                  <a:pt x="325399" y="456349"/>
                                </a:lnTo>
                                <a:lnTo>
                                  <a:pt x="331863" y="456349"/>
                                </a:lnTo>
                                <a:lnTo>
                                  <a:pt x="331863" y="430542"/>
                                </a:lnTo>
                                <a:close/>
                              </a:path>
                              <a:path w="347345" h="637540">
                                <a:moveTo>
                                  <a:pt x="331863" y="385394"/>
                                </a:moveTo>
                                <a:lnTo>
                                  <a:pt x="325399" y="385394"/>
                                </a:lnTo>
                                <a:lnTo>
                                  <a:pt x="325399" y="411187"/>
                                </a:lnTo>
                                <a:lnTo>
                                  <a:pt x="331863" y="411187"/>
                                </a:lnTo>
                                <a:lnTo>
                                  <a:pt x="331863" y="385394"/>
                                </a:lnTo>
                                <a:close/>
                              </a:path>
                              <a:path w="347345" h="637540">
                                <a:moveTo>
                                  <a:pt x="331863" y="340233"/>
                                </a:moveTo>
                                <a:lnTo>
                                  <a:pt x="325399" y="340233"/>
                                </a:lnTo>
                                <a:lnTo>
                                  <a:pt x="325399" y="366039"/>
                                </a:lnTo>
                                <a:lnTo>
                                  <a:pt x="331863" y="366039"/>
                                </a:lnTo>
                                <a:lnTo>
                                  <a:pt x="331863" y="340233"/>
                                </a:lnTo>
                                <a:close/>
                              </a:path>
                              <a:path w="347345" h="637540">
                                <a:moveTo>
                                  <a:pt x="331863" y="295059"/>
                                </a:moveTo>
                                <a:lnTo>
                                  <a:pt x="325399" y="295059"/>
                                </a:lnTo>
                                <a:lnTo>
                                  <a:pt x="325399" y="320878"/>
                                </a:lnTo>
                                <a:lnTo>
                                  <a:pt x="331863" y="320878"/>
                                </a:lnTo>
                                <a:lnTo>
                                  <a:pt x="331863" y="295059"/>
                                </a:lnTo>
                                <a:close/>
                              </a:path>
                              <a:path w="347345" h="637540">
                                <a:moveTo>
                                  <a:pt x="331863" y="249923"/>
                                </a:moveTo>
                                <a:lnTo>
                                  <a:pt x="325399" y="249923"/>
                                </a:lnTo>
                                <a:lnTo>
                                  <a:pt x="325399" y="275729"/>
                                </a:lnTo>
                                <a:lnTo>
                                  <a:pt x="331863" y="275729"/>
                                </a:lnTo>
                                <a:lnTo>
                                  <a:pt x="331863" y="249923"/>
                                </a:lnTo>
                                <a:close/>
                              </a:path>
                              <a:path w="347345" h="637540">
                                <a:moveTo>
                                  <a:pt x="331863" y="204774"/>
                                </a:moveTo>
                                <a:lnTo>
                                  <a:pt x="325399" y="204774"/>
                                </a:lnTo>
                                <a:lnTo>
                                  <a:pt x="325399" y="230568"/>
                                </a:lnTo>
                                <a:lnTo>
                                  <a:pt x="331863" y="230568"/>
                                </a:lnTo>
                                <a:lnTo>
                                  <a:pt x="331863" y="204774"/>
                                </a:lnTo>
                                <a:close/>
                              </a:path>
                              <a:path w="347345" h="637540">
                                <a:moveTo>
                                  <a:pt x="331863" y="159613"/>
                                </a:moveTo>
                                <a:lnTo>
                                  <a:pt x="325399" y="159613"/>
                                </a:lnTo>
                                <a:lnTo>
                                  <a:pt x="325399" y="185420"/>
                                </a:lnTo>
                                <a:lnTo>
                                  <a:pt x="331863" y="185420"/>
                                </a:lnTo>
                                <a:lnTo>
                                  <a:pt x="331863" y="159613"/>
                                </a:lnTo>
                                <a:close/>
                              </a:path>
                              <a:path w="347345" h="637540">
                                <a:moveTo>
                                  <a:pt x="331863" y="114465"/>
                                </a:moveTo>
                                <a:lnTo>
                                  <a:pt x="325399" y="114465"/>
                                </a:lnTo>
                                <a:lnTo>
                                  <a:pt x="325399" y="140258"/>
                                </a:lnTo>
                                <a:lnTo>
                                  <a:pt x="331863" y="140258"/>
                                </a:lnTo>
                                <a:lnTo>
                                  <a:pt x="331863" y="114465"/>
                                </a:lnTo>
                                <a:close/>
                              </a:path>
                              <a:path w="347345" h="637540">
                                <a:moveTo>
                                  <a:pt x="331863" y="69303"/>
                                </a:moveTo>
                                <a:lnTo>
                                  <a:pt x="325399" y="69303"/>
                                </a:lnTo>
                                <a:lnTo>
                                  <a:pt x="325399" y="95097"/>
                                </a:lnTo>
                                <a:lnTo>
                                  <a:pt x="331863" y="95097"/>
                                </a:lnTo>
                                <a:lnTo>
                                  <a:pt x="331863" y="69303"/>
                                </a:lnTo>
                                <a:close/>
                              </a:path>
                              <a:path w="347345" h="637540">
                                <a:moveTo>
                                  <a:pt x="347065" y="36868"/>
                                </a:moveTo>
                                <a:lnTo>
                                  <a:pt x="345224" y="33159"/>
                                </a:lnTo>
                                <a:lnTo>
                                  <a:pt x="328637" y="0"/>
                                </a:lnTo>
                                <a:lnTo>
                                  <a:pt x="310210" y="36868"/>
                                </a:lnTo>
                                <a:lnTo>
                                  <a:pt x="325399" y="36868"/>
                                </a:lnTo>
                                <a:lnTo>
                                  <a:pt x="325399" y="49949"/>
                                </a:lnTo>
                                <a:lnTo>
                                  <a:pt x="331863" y="49949"/>
                                </a:lnTo>
                                <a:lnTo>
                                  <a:pt x="331863" y="36868"/>
                                </a:lnTo>
                                <a:lnTo>
                                  <a:pt x="347065" y="36868"/>
                                </a:lnTo>
                                <a:close/>
                              </a:path>
                            </a:pathLst>
                          </a:custGeom>
                          <a:solidFill>
                            <a:srgbClr val="5A9AD4"/>
                          </a:solidFill>
                        </wps:spPr>
                        <wps:bodyPr wrap="square" lIns="0" tIns="0" rIns="0" bIns="0" rtlCol="0">
                          <a:prstTxWarp prst="textNoShape">
                            <a:avLst/>
                          </a:prstTxWarp>
                          <a:noAutofit/>
                        </wps:bodyPr>
                      </wps:wsp>
                      <wps:wsp>
                        <wps:cNvPr id="626" name="Graphic 626"/>
                        <wps:cNvSpPr/>
                        <wps:spPr>
                          <a:xfrm>
                            <a:off x="2768866" y="323481"/>
                            <a:ext cx="361315" cy="351155"/>
                          </a:xfrm>
                          <a:custGeom>
                            <a:avLst/>
                            <a:gdLst/>
                            <a:ahLst/>
                            <a:cxnLst/>
                            <a:rect l="l" t="t" r="r" b="b"/>
                            <a:pathLst>
                              <a:path w="361315" h="351155">
                                <a:moveTo>
                                  <a:pt x="180467" y="0"/>
                                </a:moveTo>
                                <a:lnTo>
                                  <a:pt x="228447" y="6265"/>
                                </a:lnTo>
                                <a:lnTo>
                                  <a:pt x="271561" y="23945"/>
                                </a:lnTo>
                                <a:lnTo>
                                  <a:pt x="308087" y="51369"/>
                                </a:lnTo>
                                <a:lnTo>
                                  <a:pt x="336307" y="86866"/>
                                </a:lnTo>
                                <a:lnTo>
                                  <a:pt x="354500" y="128762"/>
                                </a:lnTo>
                                <a:lnTo>
                                  <a:pt x="360946" y="175387"/>
                                </a:lnTo>
                                <a:lnTo>
                                  <a:pt x="354500" y="222015"/>
                                </a:lnTo>
                                <a:lnTo>
                                  <a:pt x="336307" y="263913"/>
                                </a:lnTo>
                                <a:lnTo>
                                  <a:pt x="308087" y="299408"/>
                                </a:lnTo>
                                <a:lnTo>
                                  <a:pt x="271561" y="326831"/>
                                </a:lnTo>
                                <a:lnTo>
                                  <a:pt x="228447" y="344509"/>
                                </a:lnTo>
                                <a:lnTo>
                                  <a:pt x="180467" y="350774"/>
                                </a:lnTo>
                                <a:lnTo>
                                  <a:pt x="132491" y="344509"/>
                                </a:lnTo>
                                <a:lnTo>
                                  <a:pt x="89381" y="326831"/>
                                </a:lnTo>
                                <a:lnTo>
                                  <a:pt x="52857" y="299408"/>
                                </a:lnTo>
                                <a:lnTo>
                                  <a:pt x="24638" y="263913"/>
                                </a:lnTo>
                                <a:lnTo>
                                  <a:pt x="6446" y="222015"/>
                                </a:lnTo>
                                <a:lnTo>
                                  <a:pt x="0" y="175387"/>
                                </a:lnTo>
                                <a:lnTo>
                                  <a:pt x="6446" y="128762"/>
                                </a:lnTo>
                                <a:lnTo>
                                  <a:pt x="24638" y="86866"/>
                                </a:lnTo>
                                <a:lnTo>
                                  <a:pt x="52857" y="51369"/>
                                </a:lnTo>
                                <a:lnTo>
                                  <a:pt x="89381" y="23945"/>
                                </a:lnTo>
                                <a:lnTo>
                                  <a:pt x="132491" y="6265"/>
                                </a:lnTo>
                                <a:lnTo>
                                  <a:pt x="180467" y="0"/>
                                </a:lnTo>
                                <a:close/>
                              </a:path>
                            </a:pathLst>
                          </a:custGeom>
                          <a:ln w="3682">
                            <a:solidFill>
                              <a:srgbClr val="000000"/>
                            </a:solidFill>
                            <a:prstDash val="solid"/>
                          </a:ln>
                        </wps:spPr>
                        <wps:bodyPr wrap="square" lIns="0" tIns="0" rIns="0" bIns="0" rtlCol="0">
                          <a:prstTxWarp prst="textNoShape">
                            <a:avLst/>
                          </a:prstTxWarp>
                          <a:noAutofit/>
                        </wps:bodyPr>
                      </wps:wsp>
                      <wps:wsp>
                        <wps:cNvPr id="627" name="Graphic 627"/>
                        <wps:cNvSpPr/>
                        <wps:spPr>
                          <a:xfrm>
                            <a:off x="3012148" y="420801"/>
                            <a:ext cx="52705" cy="151130"/>
                          </a:xfrm>
                          <a:custGeom>
                            <a:avLst/>
                            <a:gdLst/>
                            <a:ahLst/>
                            <a:cxnLst/>
                            <a:rect l="l" t="t" r="r" b="b"/>
                            <a:pathLst>
                              <a:path w="52705" h="151130">
                                <a:moveTo>
                                  <a:pt x="26314" y="0"/>
                                </a:moveTo>
                                <a:lnTo>
                                  <a:pt x="16078" y="5927"/>
                                </a:lnTo>
                                <a:lnTo>
                                  <a:pt x="7713" y="22090"/>
                                </a:lnTo>
                                <a:lnTo>
                                  <a:pt x="2070" y="46061"/>
                                </a:lnTo>
                                <a:lnTo>
                                  <a:pt x="0" y="75412"/>
                                </a:lnTo>
                                <a:lnTo>
                                  <a:pt x="2070" y="104771"/>
                                </a:lnTo>
                                <a:lnTo>
                                  <a:pt x="7713" y="128746"/>
                                </a:lnTo>
                                <a:lnTo>
                                  <a:pt x="16078" y="144910"/>
                                </a:lnTo>
                                <a:lnTo>
                                  <a:pt x="26314" y="150837"/>
                                </a:lnTo>
                                <a:lnTo>
                                  <a:pt x="36557" y="144910"/>
                                </a:lnTo>
                                <a:lnTo>
                                  <a:pt x="44926" y="128746"/>
                                </a:lnTo>
                                <a:lnTo>
                                  <a:pt x="50571" y="104771"/>
                                </a:lnTo>
                                <a:lnTo>
                                  <a:pt x="52641" y="75412"/>
                                </a:lnTo>
                                <a:lnTo>
                                  <a:pt x="50571" y="46061"/>
                                </a:lnTo>
                                <a:lnTo>
                                  <a:pt x="44926" y="22090"/>
                                </a:lnTo>
                                <a:lnTo>
                                  <a:pt x="36557" y="5927"/>
                                </a:lnTo>
                                <a:lnTo>
                                  <a:pt x="26314" y="0"/>
                                </a:lnTo>
                                <a:close/>
                              </a:path>
                            </a:pathLst>
                          </a:custGeom>
                          <a:solidFill>
                            <a:srgbClr val="4472C4"/>
                          </a:solidFill>
                        </wps:spPr>
                        <wps:bodyPr wrap="square" lIns="0" tIns="0" rIns="0" bIns="0" rtlCol="0">
                          <a:prstTxWarp prst="textNoShape">
                            <a:avLst/>
                          </a:prstTxWarp>
                          <a:noAutofit/>
                        </wps:bodyPr>
                      </wps:wsp>
                      <wps:wsp>
                        <wps:cNvPr id="628" name="Graphic 628"/>
                        <wps:cNvSpPr/>
                        <wps:spPr>
                          <a:xfrm>
                            <a:off x="3213620" y="436219"/>
                            <a:ext cx="468630" cy="678180"/>
                          </a:xfrm>
                          <a:custGeom>
                            <a:avLst/>
                            <a:gdLst/>
                            <a:ahLst/>
                            <a:cxnLst/>
                            <a:rect l="l" t="t" r="r" b="b"/>
                            <a:pathLst>
                              <a:path w="468630" h="678180">
                                <a:moveTo>
                                  <a:pt x="220865" y="264248"/>
                                </a:moveTo>
                                <a:lnTo>
                                  <a:pt x="188874" y="238264"/>
                                </a:lnTo>
                                <a:lnTo>
                                  <a:pt x="187286" y="279438"/>
                                </a:lnTo>
                                <a:lnTo>
                                  <a:pt x="220865" y="264248"/>
                                </a:lnTo>
                                <a:close/>
                              </a:path>
                              <a:path w="468630" h="678180">
                                <a:moveTo>
                                  <a:pt x="222554" y="304876"/>
                                </a:moveTo>
                                <a:lnTo>
                                  <a:pt x="211912" y="281355"/>
                                </a:lnTo>
                                <a:lnTo>
                                  <a:pt x="206044" y="284010"/>
                                </a:lnTo>
                                <a:lnTo>
                                  <a:pt x="216700" y="307530"/>
                                </a:lnTo>
                                <a:lnTo>
                                  <a:pt x="222554" y="304876"/>
                                </a:lnTo>
                                <a:close/>
                              </a:path>
                              <a:path w="468630" h="678180">
                                <a:moveTo>
                                  <a:pt x="241173" y="346011"/>
                                </a:moveTo>
                                <a:lnTo>
                                  <a:pt x="230555" y="322491"/>
                                </a:lnTo>
                                <a:lnTo>
                                  <a:pt x="224663" y="325145"/>
                                </a:lnTo>
                                <a:lnTo>
                                  <a:pt x="235318" y="348665"/>
                                </a:lnTo>
                                <a:lnTo>
                                  <a:pt x="241173" y="346011"/>
                                </a:lnTo>
                                <a:close/>
                              </a:path>
                              <a:path w="468630" h="678180">
                                <a:moveTo>
                                  <a:pt x="259816" y="387146"/>
                                </a:moveTo>
                                <a:lnTo>
                                  <a:pt x="249186" y="363626"/>
                                </a:lnTo>
                                <a:lnTo>
                                  <a:pt x="243281" y="366280"/>
                                </a:lnTo>
                                <a:lnTo>
                                  <a:pt x="253936" y="389801"/>
                                </a:lnTo>
                                <a:lnTo>
                                  <a:pt x="259816" y="387146"/>
                                </a:lnTo>
                                <a:close/>
                              </a:path>
                              <a:path w="468630" h="678180">
                                <a:moveTo>
                                  <a:pt x="278434" y="428282"/>
                                </a:moveTo>
                                <a:lnTo>
                                  <a:pt x="267779" y="404761"/>
                                </a:lnTo>
                                <a:lnTo>
                                  <a:pt x="261924" y="407416"/>
                                </a:lnTo>
                                <a:lnTo>
                                  <a:pt x="272542" y="430936"/>
                                </a:lnTo>
                                <a:lnTo>
                                  <a:pt x="278434" y="428282"/>
                                </a:lnTo>
                                <a:close/>
                              </a:path>
                              <a:path w="468630" h="678180">
                                <a:moveTo>
                                  <a:pt x="297053" y="469379"/>
                                </a:moveTo>
                                <a:lnTo>
                                  <a:pt x="286397" y="445909"/>
                                </a:lnTo>
                                <a:lnTo>
                                  <a:pt x="280543" y="448564"/>
                                </a:lnTo>
                                <a:lnTo>
                                  <a:pt x="291198" y="472071"/>
                                </a:lnTo>
                                <a:lnTo>
                                  <a:pt x="297053" y="469379"/>
                                </a:lnTo>
                                <a:close/>
                              </a:path>
                              <a:path w="468630" h="678180">
                                <a:moveTo>
                                  <a:pt x="315671" y="510514"/>
                                </a:moveTo>
                                <a:lnTo>
                                  <a:pt x="305054" y="487032"/>
                                </a:lnTo>
                                <a:lnTo>
                                  <a:pt x="299161" y="489686"/>
                                </a:lnTo>
                                <a:lnTo>
                                  <a:pt x="309803" y="513207"/>
                                </a:lnTo>
                                <a:lnTo>
                                  <a:pt x="315671" y="510514"/>
                                </a:lnTo>
                                <a:close/>
                              </a:path>
                              <a:path w="468630" h="678180">
                                <a:moveTo>
                                  <a:pt x="334327" y="551662"/>
                                </a:moveTo>
                                <a:lnTo>
                                  <a:pt x="323672" y="528180"/>
                                </a:lnTo>
                                <a:lnTo>
                                  <a:pt x="317766" y="530834"/>
                                </a:lnTo>
                                <a:lnTo>
                                  <a:pt x="328434" y="554355"/>
                                </a:lnTo>
                                <a:lnTo>
                                  <a:pt x="334327" y="551662"/>
                                </a:lnTo>
                                <a:close/>
                              </a:path>
                              <a:path w="468630" h="678180">
                                <a:moveTo>
                                  <a:pt x="352933" y="592797"/>
                                </a:moveTo>
                                <a:lnTo>
                                  <a:pt x="342290" y="569315"/>
                                </a:lnTo>
                                <a:lnTo>
                                  <a:pt x="336435" y="571969"/>
                                </a:lnTo>
                                <a:lnTo>
                                  <a:pt x="347040" y="595477"/>
                                </a:lnTo>
                                <a:lnTo>
                                  <a:pt x="352933" y="592797"/>
                                </a:lnTo>
                                <a:close/>
                              </a:path>
                              <a:path w="468630" h="678180">
                                <a:moveTo>
                                  <a:pt x="356616" y="15214"/>
                                </a:moveTo>
                                <a:lnTo>
                                  <a:pt x="36868" y="15214"/>
                                </a:lnTo>
                                <a:lnTo>
                                  <a:pt x="36868" y="0"/>
                                </a:lnTo>
                                <a:lnTo>
                                  <a:pt x="0" y="18427"/>
                                </a:lnTo>
                                <a:lnTo>
                                  <a:pt x="36868" y="36855"/>
                                </a:lnTo>
                                <a:lnTo>
                                  <a:pt x="36868" y="21666"/>
                                </a:lnTo>
                                <a:lnTo>
                                  <a:pt x="356616" y="21666"/>
                                </a:lnTo>
                                <a:lnTo>
                                  <a:pt x="356616" y="15214"/>
                                </a:lnTo>
                                <a:close/>
                              </a:path>
                              <a:path w="468630" h="678180">
                                <a:moveTo>
                                  <a:pt x="371551" y="633933"/>
                                </a:moveTo>
                                <a:lnTo>
                                  <a:pt x="360895" y="610450"/>
                                </a:lnTo>
                                <a:lnTo>
                                  <a:pt x="355028" y="613105"/>
                                </a:lnTo>
                                <a:lnTo>
                                  <a:pt x="365683" y="636587"/>
                                </a:lnTo>
                                <a:lnTo>
                                  <a:pt x="371551" y="633933"/>
                                </a:lnTo>
                                <a:close/>
                              </a:path>
                              <a:path w="468630" h="678180">
                                <a:moveTo>
                                  <a:pt x="390169" y="675068"/>
                                </a:moveTo>
                                <a:lnTo>
                                  <a:pt x="379552" y="651586"/>
                                </a:lnTo>
                                <a:lnTo>
                                  <a:pt x="373646" y="654240"/>
                                </a:lnTo>
                                <a:lnTo>
                                  <a:pt x="384302" y="677722"/>
                                </a:lnTo>
                                <a:lnTo>
                                  <a:pt x="390169" y="675068"/>
                                </a:lnTo>
                                <a:close/>
                              </a:path>
                              <a:path w="468630" h="678180">
                                <a:moveTo>
                                  <a:pt x="468249" y="41414"/>
                                </a:moveTo>
                                <a:lnTo>
                                  <a:pt x="427062" y="43154"/>
                                </a:lnTo>
                                <a:lnTo>
                                  <a:pt x="434416" y="56438"/>
                                </a:lnTo>
                                <a:lnTo>
                                  <a:pt x="158127" y="209321"/>
                                </a:lnTo>
                                <a:lnTo>
                                  <a:pt x="161226" y="214960"/>
                                </a:lnTo>
                                <a:lnTo>
                                  <a:pt x="437540" y="62077"/>
                                </a:lnTo>
                                <a:lnTo>
                                  <a:pt x="444906" y="75399"/>
                                </a:lnTo>
                                <a:lnTo>
                                  <a:pt x="459168" y="54648"/>
                                </a:lnTo>
                                <a:lnTo>
                                  <a:pt x="468249" y="41414"/>
                                </a:lnTo>
                                <a:close/>
                              </a:path>
                            </a:pathLst>
                          </a:custGeom>
                          <a:solidFill>
                            <a:srgbClr val="5A9AD4"/>
                          </a:solidFill>
                        </wps:spPr>
                        <wps:bodyPr wrap="square" lIns="0" tIns="0" rIns="0" bIns="0" rtlCol="0">
                          <a:prstTxWarp prst="textNoShape">
                            <a:avLst/>
                          </a:prstTxWarp>
                          <a:noAutofit/>
                        </wps:bodyPr>
                      </wps:wsp>
                      <wps:wsp>
                        <wps:cNvPr id="629" name="Graphic 629"/>
                        <wps:cNvSpPr/>
                        <wps:spPr>
                          <a:xfrm>
                            <a:off x="170586" y="1619529"/>
                            <a:ext cx="361315" cy="351155"/>
                          </a:xfrm>
                          <a:custGeom>
                            <a:avLst/>
                            <a:gdLst/>
                            <a:ahLst/>
                            <a:cxnLst/>
                            <a:rect l="l" t="t" r="r" b="b"/>
                            <a:pathLst>
                              <a:path w="361315" h="351155">
                                <a:moveTo>
                                  <a:pt x="180467" y="0"/>
                                </a:moveTo>
                                <a:lnTo>
                                  <a:pt x="228442" y="6264"/>
                                </a:lnTo>
                                <a:lnTo>
                                  <a:pt x="271552" y="23942"/>
                                </a:lnTo>
                                <a:lnTo>
                                  <a:pt x="308076" y="51363"/>
                                </a:lnTo>
                                <a:lnTo>
                                  <a:pt x="336295" y="86856"/>
                                </a:lnTo>
                                <a:lnTo>
                                  <a:pt x="354487" y="128750"/>
                                </a:lnTo>
                                <a:lnTo>
                                  <a:pt x="360934" y="175374"/>
                                </a:lnTo>
                                <a:lnTo>
                                  <a:pt x="354487" y="222004"/>
                                </a:lnTo>
                                <a:lnTo>
                                  <a:pt x="336295" y="263904"/>
                                </a:lnTo>
                                <a:lnTo>
                                  <a:pt x="308076" y="299402"/>
                                </a:lnTo>
                                <a:lnTo>
                                  <a:pt x="271552" y="326827"/>
                                </a:lnTo>
                                <a:lnTo>
                                  <a:pt x="228442" y="344508"/>
                                </a:lnTo>
                                <a:lnTo>
                                  <a:pt x="180467" y="350774"/>
                                </a:lnTo>
                                <a:lnTo>
                                  <a:pt x="132491" y="344508"/>
                                </a:lnTo>
                                <a:lnTo>
                                  <a:pt x="89381" y="326827"/>
                                </a:lnTo>
                                <a:lnTo>
                                  <a:pt x="52857" y="299402"/>
                                </a:lnTo>
                                <a:lnTo>
                                  <a:pt x="24638" y="263904"/>
                                </a:lnTo>
                                <a:lnTo>
                                  <a:pt x="6446" y="222004"/>
                                </a:lnTo>
                                <a:lnTo>
                                  <a:pt x="0" y="175374"/>
                                </a:lnTo>
                                <a:lnTo>
                                  <a:pt x="6446" y="128750"/>
                                </a:lnTo>
                                <a:lnTo>
                                  <a:pt x="24638" y="86856"/>
                                </a:lnTo>
                                <a:lnTo>
                                  <a:pt x="52857" y="51363"/>
                                </a:lnTo>
                                <a:lnTo>
                                  <a:pt x="89381" y="23942"/>
                                </a:lnTo>
                                <a:lnTo>
                                  <a:pt x="132491" y="6264"/>
                                </a:lnTo>
                                <a:lnTo>
                                  <a:pt x="180467" y="0"/>
                                </a:lnTo>
                                <a:close/>
                              </a:path>
                            </a:pathLst>
                          </a:custGeom>
                          <a:ln w="3682">
                            <a:solidFill>
                              <a:srgbClr val="000000"/>
                            </a:solidFill>
                            <a:prstDash val="solid"/>
                          </a:ln>
                        </wps:spPr>
                        <wps:bodyPr wrap="square" lIns="0" tIns="0" rIns="0" bIns="0" rtlCol="0">
                          <a:prstTxWarp prst="textNoShape">
                            <a:avLst/>
                          </a:prstTxWarp>
                          <a:noAutofit/>
                        </wps:bodyPr>
                      </wps:wsp>
                      <wps:wsp>
                        <wps:cNvPr id="630" name="Graphic 630"/>
                        <wps:cNvSpPr/>
                        <wps:spPr>
                          <a:xfrm>
                            <a:off x="413867" y="1716836"/>
                            <a:ext cx="52705" cy="151765"/>
                          </a:xfrm>
                          <a:custGeom>
                            <a:avLst/>
                            <a:gdLst/>
                            <a:ahLst/>
                            <a:cxnLst/>
                            <a:rect l="l" t="t" r="r" b="b"/>
                            <a:pathLst>
                              <a:path w="52705" h="151765">
                                <a:moveTo>
                                  <a:pt x="26314" y="0"/>
                                </a:moveTo>
                                <a:lnTo>
                                  <a:pt x="16078" y="5946"/>
                                </a:lnTo>
                                <a:lnTo>
                                  <a:pt x="7713" y="22161"/>
                                </a:lnTo>
                                <a:lnTo>
                                  <a:pt x="2070" y="46205"/>
                                </a:lnTo>
                                <a:lnTo>
                                  <a:pt x="0" y="75641"/>
                                </a:lnTo>
                                <a:lnTo>
                                  <a:pt x="2070" y="105081"/>
                                </a:lnTo>
                                <a:lnTo>
                                  <a:pt x="7713" y="129125"/>
                                </a:lnTo>
                                <a:lnTo>
                                  <a:pt x="16078" y="145337"/>
                                </a:lnTo>
                                <a:lnTo>
                                  <a:pt x="26314" y="151282"/>
                                </a:lnTo>
                                <a:lnTo>
                                  <a:pt x="36557" y="145337"/>
                                </a:lnTo>
                                <a:lnTo>
                                  <a:pt x="44926" y="129125"/>
                                </a:lnTo>
                                <a:lnTo>
                                  <a:pt x="50571" y="105081"/>
                                </a:lnTo>
                                <a:lnTo>
                                  <a:pt x="52641" y="75641"/>
                                </a:lnTo>
                                <a:lnTo>
                                  <a:pt x="50571" y="46205"/>
                                </a:lnTo>
                                <a:lnTo>
                                  <a:pt x="44926" y="22161"/>
                                </a:lnTo>
                                <a:lnTo>
                                  <a:pt x="36557" y="5946"/>
                                </a:lnTo>
                                <a:lnTo>
                                  <a:pt x="26314" y="0"/>
                                </a:lnTo>
                                <a:close/>
                              </a:path>
                            </a:pathLst>
                          </a:custGeom>
                          <a:solidFill>
                            <a:srgbClr val="4472C4"/>
                          </a:solidFill>
                        </wps:spPr>
                        <wps:bodyPr wrap="square" lIns="0" tIns="0" rIns="0" bIns="0" rtlCol="0">
                          <a:prstTxWarp prst="textNoShape">
                            <a:avLst/>
                          </a:prstTxWarp>
                          <a:noAutofit/>
                        </wps:bodyPr>
                      </wps:wsp>
                      <wps:wsp>
                        <wps:cNvPr id="631" name="Graphic 631"/>
                        <wps:cNvSpPr/>
                        <wps:spPr>
                          <a:xfrm>
                            <a:off x="507669" y="1399463"/>
                            <a:ext cx="1312545" cy="975994"/>
                          </a:xfrm>
                          <a:custGeom>
                            <a:avLst/>
                            <a:gdLst/>
                            <a:ahLst/>
                            <a:cxnLst/>
                            <a:rect l="l" t="t" r="r" b="b"/>
                            <a:pathLst>
                              <a:path w="1312545" h="975994">
                                <a:moveTo>
                                  <a:pt x="21996" y="956411"/>
                                </a:moveTo>
                                <a:lnTo>
                                  <a:pt x="17170" y="952106"/>
                                </a:lnTo>
                                <a:lnTo>
                                  <a:pt x="0" y="971346"/>
                                </a:lnTo>
                                <a:lnTo>
                                  <a:pt x="4787" y="975664"/>
                                </a:lnTo>
                                <a:lnTo>
                                  <a:pt x="21996" y="956411"/>
                                </a:lnTo>
                                <a:close/>
                              </a:path>
                              <a:path w="1312545" h="975994">
                                <a:moveTo>
                                  <a:pt x="52082" y="922731"/>
                                </a:moveTo>
                                <a:lnTo>
                                  <a:pt x="47256" y="918451"/>
                                </a:lnTo>
                                <a:lnTo>
                                  <a:pt x="30073" y="937704"/>
                                </a:lnTo>
                                <a:lnTo>
                                  <a:pt x="34874" y="941971"/>
                                </a:lnTo>
                                <a:lnTo>
                                  <a:pt x="52082" y="922731"/>
                                </a:lnTo>
                                <a:close/>
                              </a:path>
                              <a:path w="1312545" h="975994">
                                <a:moveTo>
                                  <a:pt x="82156" y="889063"/>
                                </a:moveTo>
                                <a:lnTo>
                                  <a:pt x="77368" y="884758"/>
                                </a:lnTo>
                                <a:lnTo>
                                  <a:pt x="60147" y="903998"/>
                                </a:lnTo>
                                <a:lnTo>
                                  <a:pt x="64985" y="908316"/>
                                </a:lnTo>
                                <a:lnTo>
                                  <a:pt x="82156" y="889063"/>
                                </a:lnTo>
                                <a:close/>
                              </a:path>
                              <a:path w="1312545" h="975994">
                                <a:moveTo>
                                  <a:pt x="112242" y="855383"/>
                                </a:moveTo>
                                <a:lnTo>
                                  <a:pt x="107442" y="851103"/>
                                </a:lnTo>
                                <a:lnTo>
                                  <a:pt x="90271" y="870343"/>
                                </a:lnTo>
                                <a:lnTo>
                                  <a:pt x="95059" y="874623"/>
                                </a:lnTo>
                                <a:lnTo>
                                  <a:pt x="112242" y="855383"/>
                                </a:lnTo>
                                <a:close/>
                              </a:path>
                              <a:path w="1312545" h="975994">
                                <a:moveTo>
                                  <a:pt x="142354" y="821728"/>
                                </a:moveTo>
                                <a:lnTo>
                                  <a:pt x="137528" y="817410"/>
                                </a:lnTo>
                                <a:lnTo>
                                  <a:pt x="120345" y="836650"/>
                                </a:lnTo>
                                <a:lnTo>
                                  <a:pt x="125133" y="840968"/>
                                </a:lnTo>
                                <a:lnTo>
                                  <a:pt x="142354" y="821728"/>
                                </a:lnTo>
                                <a:close/>
                              </a:path>
                              <a:path w="1312545" h="975994">
                                <a:moveTo>
                                  <a:pt x="172440" y="788022"/>
                                </a:moveTo>
                                <a:lnTo>
                                  <a:pt x="167601" y="783755"/>
                                </a:lnTo>
                                <a:lnTo>
                                  <a:pt x="150431" y="802995"/>
                                </a:lnTo>
                                <a:lnTo>
                                  <a:pt x="155257" y="807275"/>
                                </a:lnTo>
                                <a:lnTo>
                                  <a:pt x="172440" y="788022"/>
                                </a:lnTo>
                                <a:close/>
                              </a:path>
                              <a:path w="1312545" h="975994">
                                <a:moveTo>
                                  <a:pt x="202514" y="754380"/>
                                </a:moveTo>
                                <a:lnTo>
                                  <a:pt x="197713" y="750062"/>
                                </a:lnTo>
                                <a:lnTo>
                                  <a:pt x="180505" y="769315"/>
                                </a:lnTo>
                                <a:lnTo>
                                  <a:pt x="185331" y="773633"/>
                                </a:lnTo>
                                <a:lnTo>
                                  <a:pt x="202514" y="754380"/>
                                </a:lnTo>
                                <a:close/>
                              </a:path>
                              <a:path w="1312545" h="975994">
                                <a:moveTo>
                                  <a:pt x="232625" y="720725"/>
                                </a:moveTo>
                                <a:lnTo>
                                  <a:pt x="227799" y="716419"/>
                                </a:lnTo>
                                <a:lnTo>
                                  <a:pt x="210616" y="735647"/>
                                </a:lnTo>
                                <a:lnTo>
                                  <a:pt x="215417" y="739965"/>
                                </a:lnTo>
                                <a:lnTo>
                                  <a:pt x="232625" y="720725"/>
                                </a:lnTo>
                                <a:close/>
                              </a:path>
                              <a:path w="1312545" h="975994">
                                <a:moveTo>
                                  <a:pt x="262699" y="687031"/>
                                </a:moveTo>
                                <a:lnTo>
                                  <a:pt x="257886" y="682752"/>
                                </a:lnTo>
                                <a:lnTo>
                                  <a:pt x="240703" y="702005"/>
                                </a:lnTo>
                                <a:lnTo>
                                  <a:pt x="245491" y="706272"/>
                                </a:lnTo>
                                <a:lnTo>
                                  <a:pt x="262699" y="687031"/>
                                </a:lnTo>
                                <a:close/>
                              </a:path>
                              <a:path w="1312545" h="975994">
                                <a:moveTo>
                                  <a:pt x="292785" y="653376"/>
                                </a:moveTo>
                                <a:lnTo>
                                  <a:pt x="287997" y="649071"/>
                                </a:lnTo>
                                <a:lnTo>
                                  <a:pt x="270776" y="668312"/>
                                </a:lnTo>
                                <a:lnTo>
                                  <a:pt x="275615" y="672617"/>
                                </a:lnTo>
                                <a:lnTo>
                                  <a:pt x="292785" y="653376"/>
                                </a:lnTo>
                                <a:close/>
                              </a:path>
                              <a:path w="1312545" h="975994">
                                <a:moveTo>
                                  <a:pt x="322859" y="619683"/>
                                </a:moveTo>
                                <a:lnTo>
                                  <a:pt x="318071" y="615416"/>
                                </a:lnTo>
                                <a:lnTo>
                                  <a:pt x="300863" y="634657"/>
                                </a:lnTo>
                                <a:lnTo>
                                  <a:pt x="305689" y="638924"/>
                                </a:lnTo>
                                <a:lnTo>
                                  <a:pt x="322859" y="619683"/>
                                </a:lnTo>
                                <a:close/>
                              </a:path>
                              <a:path w="1312545" h="975994">
                                <a:moveTo>
                                  <a:pt x="352983" y="586028"/>
                                </a:moveTo>
                                <a:lnTo>
                                  <a:pt x="348145" y="581723"/>
                                </a:lnTo>
                                <a:lnTo>
                                  <a:pt x="330974" y="600964"/>
                                </a:lnTo>
                                <a:lnTo>
                                  <a:pt x="335762" y="605282"/>
                                </a:lnTo>
                                <a:lnTo>
                                  <a:pt x="352983" y="586028"/>
                                </a:lnTo>
                                <a:close/>
                              </a:path>
                              <a:path w="1312545" h="975994">
                                <a:moveTo>
                                  <a:pt x="383057" y="552386"/>
                                </a:moveTo>
                                <a:lnTo>
                                  <a:pt x="378231" y="548068"/>
                                </a:lnTo>
                                <a:lnTo>
                                  <a:pt x="361048" y="567309"/>
                                </a:lnTo>
                                <a:lnTo>
                                  <a:pt x="365848" y="571576"/>
                                </a:lnTo>
                                <a:lnTo>
                                  <a:pt x="383057" y="552386"/>
                                </a:lnTo>
                                <a:close/>
                              </a:path>
                              <a:path w="1312545" h="975994">
                                <a:moveTo>
                                  <a:pt x="413143" y="518680"/>
                                </a:moveTo>
                                <a:lnTo>
                                  <a:pt x="408343" y="514388"/>
                                </a:lnTo>
                                <a:lnTo>
                                  <a:pt x="391134" y="533615"/>
                                </a:lnTo>
                                <a:lnTo>
                                  <a:pt x="395960" y="537933"/>
                                </a:lnTo>
                                <a:lnTo>
                                  <a:pt x="413143" y="518680"/>
                                </a:lnTo>
                                <a:close/>
                              </a:path>
                              <a:path w="1312545" h="975994">
                                <a:moveTo>
                                  <a:pt x="443217" y="485038"/>
                                </a:moveTo>
                                <a:lnTo>
                                  <a:pt x="438429" y="480720"/>
                                </a:lnTo>
                                <a:lnTo>
                                  <a:pt x="421208" y="499960"/>
                                </a:lnTo>
                                <a:lnTo>
                                  <a:pt x="426034" y="504278"/>
                                </a:lnTo>
                                <a:lnTo>
                                  <a:pt x="443217" y="485038"/>
                                </a:lnTo>
                                <a:close/>
                              </a:path>
                              <a:path w="1312545" h="975994">
                                <a:moveTo>
                                  <a:pt x="473329" y="451345"/>
                                </a:moveTo>
                                <a:lnTo>
                                  <a:pt x="468503" y="447065"/>
                                </a:lnTo>
                                <a:lnTo>
                                  <a:pt x="451319" y="466305"/>
                                </a:lnTo>
                                <a:lnTo>
                                  <a:pt x="456120" y="470585"/>
                                </a:lnTo>
                                <a:lnTo>
                                  <a:pt x="473329" y="451345"/>
                                </a:lnTo>
                                <a:close/>
                              </a:path>
                              <a:path w="1312545" h="975994">
                                <a:moveTo>
                                  <a:pt x="508647" y="406958"/>
                                </a:moveTo>
                                <a:lnTo>
                                  <a:pt x="470357" y="422148"/>
                                </a:lnTo>
                                <a:lnTo>
                                  <a:pt x="481698" y="432282"/>
                                </a:lnTo>
                                <a:lnTo>
                                  <a:pt x="481406" y="432612"/>
                                </a:lnTo>
                                <a:lnTo>
                                  <a:pt x="486194" y="436930"/>
                                </a:lnTo>
                                <a:lnTo>
                                  <a:pt x="486511" y="436575"/>
                                </a:lnTo>
                                <a:lnTo>
                                  <a:pt x="497852" y="446735"/>
                                </a:lnTo>
                                <a:lnTo>
                                  <a:pt x="502526" y="429552"/>
                                </a:lnTo>
                                <a:lnTo>
                                  <a:pt x="508647" y="406958"/>
                                </a:lnTo>
                                <a:close/>
                              </a:path>
                              <a:path w="1312545" h="975994">
                                <a:moveTo>
                                  <a:pt x="534606" y="358597"/>
                                </a:moveTo>
                                <a:lnTo>
                                  <a:pt x="107378" y="358597"/>
                                </a:lnTo>
                                <a:lnTo>
                                  <a:pt x="107378" y="343420"/>
                                </a:lnTo>
                                <a:lnTo>
                                  <a:pt x="70523" y="361848"/>
                                </a:lnTo>
                                <a:lnTo>
                                  <a:pt x="107378" y="380276"/>
                                </a:lnTo>
                                <a:lnTo>
                                  <a:pt x="107378" y="365048"/>
                                </a:lnTo>
                                <a:lnTo>
                                  <a:pt x="534606" y="365048"/>
                                </a:lnTo>
                                <a:lnTo>
                                  <a:pt x="534606" y="358597"/>
                                </a:lnTo>
                                <a:close/>
                              </a:path>
                              <a:path w="1312545" h="975994">
                                <a:moveTo>
                                  <a:pt x="1296784" y="367499"/>
                                </a:moveTo>
                                <a:lnTo>
                                  <a:pt x="1290332" y="367499"/>
                                </a:lnTo>
                                <a:lnTo>
                                  <a:pt x="1290332" y="393306"/>
                                </a:lnTo>
                                <a:lnTo>
                                  <a:pt x="1296784" y="393306"/>
                                </a:lnTo>
                                <a:lnTo>
                                  <a:pt x="1296784" y="367499"/>
                                </a:lnTo>
                                <a:close/>
                              </a:path>
                              <a:path w="1312545" h="975994">
                                <a:moveTo>
                                  <a:pt x="1296784" y="322351"/>
                                </a:moveTo>
                                <a:lnTo>
                                  <a:pt x="1290332" y="322351"/>
                                </a:lnTo>
                                <a:lnTo>
                                  <a:pt x="1290332" y="348157"/>
                                </a:lnTo>
                                <a:lnTo>
                                  <a:pt x="1296784" y="348157"/>
                                </a:lnTo>
                                <a:lnTo>
                                  <a:pt x="1296784" y="322351"/>
                                </a:lnTo>
                                <a:close/>
                              </a:path>
                              <a:path w="1312545" h="975994">
                                <a:moveTo>
                                  <a:pt x="1296784" y="277202"/>
                                </a:moveTo>
                                <a:lnTo>
                                  <a:pt x="1290332" y="277202"/>
                                </a:lnTo>
                                <a:lnTo>
                                  <a:pt x="1290332" y="302996"/>
                                </a:lnTo>
                                <a:lnTo>
                                  <a:pt x="1296784" y="302996"/>
                                </a:lnTo>
                                <a:lnTo>
                                  <a:pt x="1296784" y="277202"/>
                                </a:lnTo>
                                <a:close/>
                              </a:path>
                              <a:path w="1312545" h="975994">
                                <a:moveTo>
                                  <a:pt x="1296784" y="232041"/>
                                </a:moveTo>
                                <a:lnTo>
                                  <a:pt x="1290332" y="232041"/>
                                </a:lnTo>
                                <a:lnTo>
                                  <a:pt x="1290332" y="257848"/>
                                </a:lnTo>
                                <a:lnTo>
                                  <a:pt x="1296784" y="257848"/>
                                </a:lnTo>
                                <a:lnTo>
                                  <a:pt x="1296784" y="232041"/>
                                </a:lnTo>
                                <a:close/>
                              </a:path>
                              <a:path w="1312545" h="975994">
                                <a:moveTo>
                                  <a:pt x="1296784" y="186880"/>
                                </a:moveTo>
                                <a:lnTo>
                                  <a:pt x="1290332" y="186880"/>
                                </a:lnTo>
                                <a:lnTo>
                                  <a:pt x="1290332" y="212686"/>
                                </a:lnTo>
                                <a:lnTo>
                                  <a:pt x="1296784" y="212686"/>
                                </a:lnTo>
                                <a:lnTo>
                                  <a:pt x="1296784" y="186880"/>
                                </a:lnTo>
                                <a:close/>
                              </a:path>
                              <a:path w="1312545" h="975994">
                                <a:moveTo>
                                  <a:pt x="1296784" y="141732"/>
                                </a:moveTo>
                                <a:lnTo>
                                  <a:pt x="1290332" y="141732"/>
                                </a:lnTo>
                                <a:lnTo>
                                  <a:pt x="1290332" y="167525"/>
                                </a:lnTo>
                                <a:lnTo>
                                  <a:pt x="1296784" y="167525"/>
                                </a:lnTo>
                                <a:lnTo>
                                  <a:pt x="1296784" y="141732"/>
                                </a:lnTo>
                                <a:close/>
                              </a:path>
                              <a:path w="1312545" h="975994">
                                <a:moveTo>
                                  <a:pt x="1296784" y="96570"/>
                                </a:moveTo>
                                <a:lnTo>
                                  <a:pt x="1290332" y="96570"/>
                                </a:lnTo>
                                <a:lnTo>
                                  <a:pt x="1290332" y="122377"/>
                                </a:lnTo>
                                <a:lnTo>
                                  <a:pt x="1296784" y="122377"/>
                                </a:lnTo>
                                <a:lnTo>
                                  <a:pt x="1296784" y="96570"/>
                                </a:lnTo>
                                <a:close/>
                              </a:path>
                              <a:path w="1312545" h="975994">
                                <a:moveTo>
                                  <a:pt x="1296784" y="51422"/>
                                </a:moveTo>
                                <a:lnTo>
                                  <a:pt x="1290332" y="51422"/>
                                </a:lnTo>
                                <a:lnTo>
                                  <a:pt x="1290332" y="77228"/>
                                </a:lnTo>
                                <a:lnTo>
                                  <a:pt x="1296784" y="77228"/>
                                </a:lnTo>
                                <a:lnTo>
                                  <a:pt x="1296784" y="51422"/>
                                </a:lnTo>
                                <a:close/>
                              </a:path>
                              <a:path w="1312545" h="975994">
                                <a:moveTo>
                                  <a:pt x="1311998" y="36855"/>
                                </a:moveTo>
                                <a:lnTo>
                                  <a:pt x="1293571" y="0"/>
                                </a:lnTo>
                                <a:lnTo>
                                  <a:pt x="1275130" y="36855"/>
                                </a:lnTo>
                                <a:lnTo>
                                  <a:pt x="1311998" y="36855"/>
                                </a:lnTo>
                                <a:close/>
                              </a:path>
                            </a:pathLst>
                          </a:custGeom>
                          <a:solidFill>
                            <a:srgbClr val="5A9AD4"/>
                          </a:solidFill>
                        </wps:spPr>
                        <wps:bodyPr wrap="square" lIns="0" tIns="0" rIns="0" bIns="0" rtlCol="0">
                          <a:prstTxWarp prst="textNoShape">
                            <a:avLst/>
                          </a:prstTxWarp>
                          <a:noAutofit/>
                        </wps:bodyPr>
                      </wps:wsp>
                      <pic:pic>
                        <pic:nvPicPr>
                          <pic:cNvPr id="632" name="Image 632"/>
                          <pic:cNvPicPr/>
                        </pic:nvPicPr>
                        <pic:blipFill>
                          <a:blip r:embed="rId85" cstate="print"/>
                          <a:stretch>
                            <a:fillRect/>
                          </a:stretch>
                        </pic:blipFill>
                        <pic:spPr>
                          <a:xfrm>
                            <a:off x="2123528" y="1384871"/>
                            <a:ext cx="207568" cy="112712"/>
                          </a:xfrm>
                          <a:prstGeom prst="rect">
                            <a:avLst/>
                          </a:prstGeom>
                        </pic:spPr>
                      </pic:pic>
                      <pic:pic>
                        <pic:nvPicPr>
                          <pic:cNvPr id="633" name="Image 633"/>
                          <pic:cNvPicPr/>
                        </pic:nvPicPr>
                        <pic:blipFill>
                          <a:blip r:embed="rId86" cstate="print"/>
                          <a:stretch>
                            <a:fillRect/>
                          </a:stretch>
                        </pic:blipFill>
                        <pic:spPr>
                          <a:xfrm>
                            <a:off x="2875953" y="1382471"/>
                            <a:ext cx="207556" cy="112725"/>
                          </a:xfrm>
                          <a:prstGeom prst="rect">
                            <a:avLst/>
                          </a:prstGeom>
                        </pic:spPr>
                      </pic:pic>
                      <pic:pic>
                        <pic:nvPicPr>
                          <pic:cNvPr id="634" name="Image 634"/>
                          <pic:cNvPicPr/>
                        </pic:nvPicPr>
                        <pic:blipFill>
                          <a:blip r:embed="rId87" cstate="print"/>
                          <a:stretch>
                            <a:fillRect/>
                          </a:stretch>
                        </pic:blipFill>
                        <pic:spPr>
                          <a:xfrm>
                            <a:off x="2359304" y="1382471"/>
                            <a:ext cx="207568" cy="112725"/>
                          </a:xfrm>
                          <a:prstGeom prst="rect">
                            <a:avLst/>
                          </a:prstGeom>
                        </pic:spPr>
                      </pic:pic>
                      <wps:wsp>
                        <wps:cNvPr id="635" name="Graphic 635"/>
                        <wps:cNvSpPr/>
                        <wps:spPr>
                          <a:xfrm>
                            <a:off x="3108172" y="1372031"/>
                            <a:ext cx="687705" cy="121285"/>
                          </a:xfrm>
                          <a:custGeom>
                            <a:avLst/>
                            <a:gdLst/>
                            <a:ahLst/>
                            <a:cxnLst/>
                            <a:rect l="l" t="t" r="r" b="b"/>
                            <a:pathLst>
                              <a:path w="687705" h="121285">
                                <a:moveTo>
                                  <a:pt x="207568" y="7099"/>
                                </a:moveTo>
                                <a:lnTo>
                                  <a:pt x="166357" y="8166"/>
                                </a:lnTo>
                                <a:lnTo>
                                  <a:pt x="173507" y="21577"/>
                                </a:lnTo>
                                <a:lnTo>
                                  <a:pt x="0" y="114134"/>
                                </a:lnTo>
                                <a:lnTo>
                                  <a:pt x="3022" y="119824"/>
                                </a:lnTo>
                                <a:lnTo>
                                  <a:pt x="176568" y="27279"/>
                                </a:lnTo>
                                <a:lnTo>
                                  <a:pt x="183730" y="40703"/>
                                </a:lnTo>
                                <a:lnTo>
                                  <a:pt x="198513" y="19850"/>
                                </a:lnTo>
                                <a:lnTo>
                                  <a:pt x="207568" y="7099"/>
                                </a:lnTo>
                                <a:close/>
                              </a:path>
                              <a:path w="687705" h="121285">
                                <a:moveTo>
                                  <a:pt x="461899" y="120954"/>
                                </a:moveTo>
                                <a:lnTo>
                                  <a:pt x="452843" y="108204"/>
                                </a:lnTo>
                                <a:lnTo>
                                  <a:pt x="438048" y="87337"/>
                                </a:lnTo>
                                <a:lnTo>
                                  <a:pt x="430885" y="100749"/>
                                </a:lnTo>
                                <a:lnTo>
                                  <a:pt x="257352" y="8242"/>
                                </a:lnTo>
                                <a:lnTo>
                                  <a:pt x="254330" y="13919"/>
                                </a:lnTo>
                                <a:lnTo>
                                  <a:pt x="427837" y="106464"/>
                                </a:lnTo>
                                <a:lnTo>
                                  <a:pt x="420700" y="119888"/>
                                </a:lnTo>
                                <a:lnTo>
                                  <a:pt x="461899" y="120954"/>
                                </a:lnTo>
                                <a:close/>
                              </a:path>
                              <a:path w="687705" h="121285">
                                <a:moveTo>
                                  <a:pt x="687501" y="0"/>
                                </a:moveTo>
                                <a:lnTo>
                                  <a:pt x="646277" y="1066"/>
                                </a:lnTo>
                                <a:lnTo>
                                  <a:pt x="653440" y="14490"/>
                                </a:lnTo>
                                <a:lnTo>
                                  <a:pt x="479933" y="107048"/>
                                </a:lnTo>
                                <a:lnTo>
                                  <a:pt x="482942" y="112725"/>
                                </a:lnTo>
                                <a:lnTo>
                                  <a:pt x="656488" y="20205"/>
                                </a:lnTo>
                                <a:lnTo>
                                  <a:pt x="663651" y="33616"/>
                                </a:lnTo>
                                <a:lnTo>
                                  <a:pt x="678434" y="12763"/>
                                </a:lnTo>
                                <a:lnTo>
                                  <a:pt x="687501" y="0"/>
                                </a:lnTo>
                                <a:close/>
                              </a:path>
                            </a:pathLst>
                          </a:custGeom>
                          <a:solidFill>
                            <a:srgbClr val="5A9AD4"/>
                          </a:solidFill>
                        </wps:spPr>
                        <wps:bodyPr wrap="square" lIns="0" tIns="0" rIns="0" bIns="0" rtlCol="0">
                          <a:prstTxWarp prst="textNoShape">
                            <a:avLst/>
                          </a:prstTxWarp>
                          <a:noAutofit/>
                        </wps:bodyPr>
                      </wps:wsp>
                      <pic:pic>
                        <pic:nvPicPr>
                          <pic:cNvPr id="636" name="Image 636"/>
                          <pic:cNvPicPr/>
                        </pic:nvPicPr>
                        <pic:blipFill>
                          <a:blip r:embed="rId88" cstate="print"/>
                          <a:stretch>
                            <a:fillRect/>
                          </a:stretch>
                        </pic:blipFill>
                        <pic:spPr>
                          <a:xfrm>
                            <a:off x="1859457" y="1380261"/>
                            <a:ext cx="207556" cy="112712"/>
                          </a:xfrm>
                          <a:prstGeom prst="rect">
                            <a:avLst/>
                          </a:prstGeom>
                        </pic:spPr>
                      </pic:pic>
                      <pic:pic>
                        <pic:nvPicPr>
                          <pic:cNvPr id="637" name="Image 637"/>
                          <pic:cNvPicPr/>
                        </pic:nvPicPr>
                        <pic:blipFill>
                          <a:blip r:embed="rId89" cstate="print"/>
                          <a:stretch>
                            <a:fillRect/>
                          </a:stretch>
                        </pic:blipFill>
                        <pic:spPr>
                          <a:xfrm>
                            <a:off x="2603919" y="1379118"/>
                            <a:ext cx="250393" cy="221602"/>
                          </a:xfrm>
                          <a:prstGeom prst="rect">
                            <a:avLst/>
                          </a:prstGeom>
                        </pic:spPr>
                      </pic:pic>
                      <wps:wsp>
                        <wps:cNvPr id="638" name="Graphic 638"/>
                        <wps:cNvSpPr/>
                        <wps:spPr>
                          <a:xfrm>
                            <a:off x="3330981" y="1377797"/>
                            <a:ext cx="494665" cy="220345"/>
                          </a:xfrm>
                          <a:custGeom>
                            <a:avLst/>
                            <a:gdLst/>
                            <a:ahLst/>
                            <a:cxnLst/>
                            <a:rect l="l" t="t" r="r" b="b"/>
                            <a:pathLst>
                              <a:path w="494665" h="220345">
                                <a:moveTo>
                                  <a:pt x="36855" y="183413"/>
                                </a:moveTo>
                                <a:lnTo>
                                  <a:pt x="21640" y="183413"/>
                                </a:lnTo>
                                <a:lnTo>
                                  <a:pt x="21640" y="7950"/>
                                </a:lnTo>
                                <a:lnTo>
                                  <a:pt x="15189" y="7950"/>
                                </a:lnTo>
                                <a:lnTo>
                                  <a:pt x="15189" y="183413"/>
                                </a:lnTo>
                                <a:lnTo>
                                  <a:pt x="0" y="183413"/>
                                </a:lnTo>
                                <a:lnTo>
                                  <a:pt x="18427" y="220268"/>
                                </a:lnTo>
                                <a:lnTo>
                                  <a:pt x="35013" y="187096"/>
                                </a:lnTo>
                                <a:lnTo>
                                  <a:pt x="36855" y="183413"/>
                                </a:lnTo>
                                <a:close/>
                              </a:path>
                              <a:path w="494665" h="220345">
                                <a:moveTo>
                                  <a:pt x="494245" y="175463"/>
                                </a:moveTo>
                                <a:lnTo>
                                  <a:pt x="479056" y="175463"/>
                                </a:lnTo>
                                <a:lnTo>
                                  <a:pt x="479056" y="0"/>
                                </a:lnTo>
                                <a:lnTo>
                                  <a:pt x="472617" y="0"/>
                                </a:lnTo>
                                <a:lnTo>
                                  <a:pt x="472617" y="175463"/>
                                </a:lnTo>
                                <a:lnTo>
                                  <a:pt x="457377" y="175463"/>
                                </a:lnTo>
                                <a:lnTo>
                                  <a:pt x="475805" y="212318"/>
                                </a:lnTo>
                                <a:lnTo>
                                  <a:pt x="492391" y="179146"/>
                                </a:lnTo>
                                <a:lnTo>
                                  <a:pt x="494245" y="175463"/>
                                </a:lnTo>
                                <a:close/>
                              </a:path>
                            </a:pathLst>
                          </a:custGeom>
                          <a:solidFill>
                            <a:srgbClr val="5A9AD4"/>
                          </a:solidFill>
                        </wps:spPr>
                        <wps:bodyPr wrap="square" lIns="0" tIns="0" rIns="0" bIns="0" rtlCol="0">
                          <a:prstTxWarp prst="textNoShape">
                            <a:avLst/>
                          </a:prstTxWarp>
                          <a:noAutofit/>
                        </wps:bodyPr>
                      </wps:wsp>
                      <wps:wsp>
                        <wps:cNvPr id="639" name="Graphic 639"/>
                        <wps:cNvSpPr/>
                        <wps:spPr>
                          <a:xfrm>
                            <a:off x="2977642" y="1532826"/>
                            <a:ext cx="351155" cy="361315"/>
                          </a:xfrm>
                          <a:custGeom>
                            <a:avLst/>
                            <a:gdLst/>
                            <a:ahLst/>
                            <a:cxnLst/>
                            <a:rect l="l" t="t" r="r" b="b"/>
                            <a:pathLst>
                              <a:path w="351155" h="361315">
                                <a:moveTo>
                                  <a:pt x="0" y="180467"/>
                                </a:moveTo>
                                <a:lnTo>
                                  <a:pt x="6265" y="132491"/>
                                </a:lnTo>
                                <a:lnTo>
                                  <a:pt x="23945" y="89381"/>
                                </a:lnTo>
                                <a:lnTo>
                                  <a:pt x="51369" y="52857"/>
                                </a:lnTo>
                                <a:lnTo>
                                  <a:pt x="86866" y="24638"/>
                                </a:lnTo>
                                <a:lnTo>
                                  <a:pt x="128762" y="6446"/>
                                </a:lnTo>
                                <a:lnTo>
                                  <a:pt x="175387" y="0"/>
                                </a:lnTo>
                                <a:lnTo>
                                  <a:pt x="222016" y="6446"/>
                                </a:lnTo>
                                <a:lnTo>
                                  <a:pt x="263916" y="24638"/>
                                </a:lnTo>
                                <a:lnTo>
                                  <a:pt x="299415" y="52857"/>
                                </a:lnTo>
                                <a:lnTo>
                                  <a:pt x="326840" y="89381"/>
                                </a:lnTo>
                                <a:lnTo>
                                  <a:pt x="344521" y="132491"/>
                                </a:lnTo>
                                <a:lnTo>
                                  <a:pt x="350786" y="180467"/>
                                </a:lnTo>
                                <a:lnTo>
                                  <a:pt x="344521" y="228447"/>
                                </a:lnTo>
                                <a:lnTo>
                                  <a:pt x="326840" y="271561"/>
                                </a:lnTo>
                                <a:lnTo>
                                  <a:pt x="299415" y="308087"/>
                                </a:lnTo>
                                <a:lnTo>
                                  <a:pt x="263916" y="336307"/>
                                </a:lnTo>
                                <a:lnTo>
                                  <a:pt x="222016" y="354500"/>
                                </a:lnTo>
                                <a:lnTo>
                                  <a:pt x="175387" y="360946"/>
                                </a:lnTo>
                                <a:lnTo>
                                  <a:pt x="128762" y="354500"/>
                                </a:lnTo>
                                <a:lnTo>
                                  <a:pt x="86866" y="336307"/>
                                </a:lnTo>
                                <a:lnTo>
                                  <a:pt x="51369" y="308087"/>
                                </a:lnTo>
                                <a:lnTo>
                                  <a:pt x="23945" y="271561"/>
                                </a:lnTo>
                                <a:lnTo>
                                  <a:pt x="6265" y="228447"/>
                                </a:lnTo>
                                <a:lnTo>
                                  <a:pt x="0" y="180467"/>
                                </a:lnTo>
                                <a:close/>
                              </a:path>
                            </a:pathLst>
                          </a:custGeom>
                          <a:ln w="3682">
                            <a:solidFill>
                              <a:srgbClr val="000000"/>
                            </a:solidFill>
                            <a:prstDash val="solid"/>
                          </a:ln>
                        </wps:spPr>
                        <wps:bodyPr wrap="square" lIns="0" tIns="0" rIns="0" bIns="0" rtlCol="0">
                          <a:prstTxWarp prst="textNoShape">
                            <a:avLst/>
                          </a:prstTxWarp>
                          <a:noAutofit/>
                        </wps:bodyPr>
                      </wps:wsp>
                      <wps:wsp>
                        <wps:cNvPr id="640" name="Graphic 640"/>
                        <wps:cNvSpPr/>
                        <wps:spPr>
                          <a:xfrm>
                            <a:off x="3074962" y="1597850"/>
                            <a:ext cx="151765" cy="52705"/>
                          </a:xfrm>
                          <a:custGeom>
                            <a:avLst/>
                            <a:gdLst/>
                            <a:ahLst/>
                            <a:cxnLst/>
                            <a:rect l="l" t="t" r="r" b="b"/>
                            <a:pathLst>
                              <a:path w="151765" h="52705">
                                <a:moveTo>
                                  <a:pt x="75641" y="0"/>
                                </a:moveTo>
                                <a:lnTo>
                                  <a:pt x="46200" y="2070"/>
                                </a:lnTo>
                                <a:lnTo>
                                  <a:pt x="22156" y="7713"/>
                                </a:lnTo>
                                <a:lnTo>
                                  <a:pt x="5944" y="16078"/>
                                </a:lnTo>
                                <a:lnTo>
                                  <a:pt x="0" y="26314"/>
                                </a:lnTo>
                                <a:lnTo>
                                  <a:pt x="5944" y="36557"/>
                                </a:lnTo>
                                <a:lnTo>
                                  <a:pt x="22156" y="44926"/>
                                </a:lnTo>
                                <a:lnTo>
                                  <a:pt x="46200" y="50571"/>
                                </a:lnTo>
                                <a:lnTo>
                                  <a:pt x="75641" y="52641"/>
                                </a:lnTo>
                                <a:lnTo>
                                  <a:pt x="105081" y="50571"/>
                                </a:lnTo>
                                <a:lnTo>
                                  <a:pt x="129125" y="44926"/>
                                </a:lnTo>
                                <a:lnTo>
                                  <a:pt x="145337" y="36557"/>
                                </a:lnTo>
                                <a:lnTo>
                                  <a:pt x="151282" y="26314"/>
                                </a:lnTo>
                                <a:lnTo>
                                  <a:pt x="145337" y="16078"/>
                                </a:lnTo>
                                <a:lnTo>
                                  <a:pt x="129125" y="7713"/>
                                </a:lnTo>
                                <a:lnTo>
                                  <a:pt x="105081" y="2070"/>
                                </a:lnTo>
                                <a:lnTo>
                                  <a:pt x="75641" y="0"/>
                                </a:lnTo>
                                <a:close/>
                              </a:path>
                            </a:pathLst>
                          </a:custGeom>
                          <a:solidFill>
                            <a:srgbClr val="4472C4"/>
                          </a:solidFill>
                        </wps:spPr>
                        <wps:bodyPr wrap="square" lIns="0" tIns="0" rIns="0" bIns="0" rtlCol="0">
                          <a:prstTxWarp prst="textNoShape">
                            <a:avLst/>
                          </a:prstTxWarp>
                          <a:noAutofit/>
                        </wps:bodyPr>
                      </wps:wsp>
                      <wps:wsp>
                        <wps:cNvPr id="641" name="Graphic 641"/>
                        <wps:cNvSpPr/>
                        <wps:spPr>
                          <a:xfrm>
                            <a:off x="798271" y="303606"/>
                            <a:ext cx="521334" cy="524510"/>
                          </a:xfrm>
                          <a:custGeom>
                            <a:avLst/>
                            <a:gdLst/>
                            <a:ahLst/>
                            <a:cxnLst/>
                            <a:rect l="l" t="t" r="r" b="b"/>
                            <a:pathLst>
                              <a:path w="521334" h="524510">
                                <a:moveTo>
                                  <a:pt x="518312" y="0"/>
                                </a:moveTo>
                                <a:lnTo>
                                  <a:pt x="0" y="521436"/>
                                </a:lnTo>
                                <a:lnTo>
                                  <a:pt x="2616" y="524040"/>
                                </a:lnTo>
                                <a:lnTo>
                                  <a:pt x="520928" y="2603"/>
                                </a:lnTo>
                                <a:lnTo>
                                  <a:pt x="518312" y="0"/>
                                </a:lnTo>
                                <a:close/>
                              </a:path>
                            </a:pathLst>
                          </a:custGeom>
                          <a:solidFill>
                            <a:srgbClr val="000000"/>
                          </a:solidFill>
                        </wps:spPr>
                        <wps:bodyPr wrap="square" lIns="0" tIns="0" rIns="0" bIns="0" rtlCol="0">
                          <a:prstTxWarp prst="textNoShape">
                            <a:avLst/>
                          </a:prstTxWarp>
                          <a:noAutofit/>
                        </wps:bodyPr>
                      </wps:wsp>
                      <wps:wsp>
                        <wps:cNvPr id="642" name="Graphic 642"/>
                        <wps:cNvSpPr/>
                        <wps:spPr>
                          <a:xfrm>
                            <a:off x="563156" y="503453"/>
                            <a:ext cx="556895" cy="617220"/>
                          </a:xfrm>
                          <a:custGeom>
                            <a:avLst/>
                            <a:gdLst/>
                            <a:ahLst/>
                            <a:cxnLst/>
                            <a:rect l="l" t="t" r="r" b="b"/>
                            <a:pathLst>
                              <a:path w="556895" h="617220">
                                <a:moveTo>
                                  <a:pt x="512432" y="15189"/>
                                </a:moveTo>
                                <a:lnTo>
                                  <a:pt x="36842" y="15189"/>
                                </a:lnTo>
                                <a:lnTo>
                                  <a:pt x="36842" y="0"/>
                                </a:lnTo>
                                <a:lnTo>
                                  <a:pt x="0" y="18440"/>
                                </a:lnTo>
                                <a:lnTo>
                                  <a:pt x="36842" y="36868"/>
                                </a:lnTo>
                                <a:lnTo>
                                  <a:pt x="36842" y="21640"/>
                                </a:lnTo>
                                <a:lnTo>
                                  <a:pt x="512432" y="21640"/>
                                </a:lnTo>
                                <a:lnTo>
                                  <a:pt x="512432" y="15189"/>
                                </a:lnTo>
                                <a:close/>
                              </a:path>
                              <a:path w="556895" h="617220">
                                <a:moveTo>
                                  <a:pt x="541528" y="591388"/>
                                </a:moveTo>
                                <a:lnTo>
                                  <a:pt x="535076" y="591388"/>
                                </a:lnTo>
                                <a:lnTo>
                                  <a:pt x="535076" y="617194"/>
                                </a:lnTo>
                                <a:lnTo>
                                  <a:pt x="541528" y="617194"/>
                                </a:lnTo>
                                <a:lnTo>
                                  <a:pt x="541528" y="591388"/>
                                </a:lnTo>
                                <a:close/>
                              </a:path>
                              <a:path w="556895" h="617220">
                                <a:moveTo>
                                  <a:pt x="541528" y="546239"/>
                                </a:moveTo>
                                <a:lnTo>
                                  <a:pt x="535076" y="546239"/>
                                </a:lnTo>
                                <a:lnTo>
                                  <a:pt x="535076" y="572033"/>
                                </a:lnTo>
                                <a:lnTo>
                                  <a:pt x="541528" y="572033"/>
                                </a:lnTo>
                                <a:lnTo>
                                  <a:pt x="541528" y="546239"/>
                                </a:lnTo>
                                <a:close/>
                              </a:path>
                              <a:path w="556895" h="617220">
                                <a:moveTo>
                                  <a:pt x="541528" y="501078"/>
                                </a:moveTo>
                                <a:lnTo>
                                  <a:pt x="535076" y="501078"/>
                                </a:lnTo>
                                <a:lnTo>
                                  <a:pt x="535076" y="526884"/>
                                </a:lnTo>
                                <a:lnTo>
                                  <a:pt x="541528" y="526884"/>
                                </a:lnTo>
                                <a:lnTo>
                                  <a:pt x="541528" y="501078"/>
                                </a:lnTo>
                                <a:close/>
                              </a:path>
                              <a:path w="556895" h="617220">
                                <a:moveTo>
                                  <a:pt x="541528" y="455930"/>
                                </a:moveTo>
                                <a:lnTo>
                                  <a:pt x="535076" y="455930"/>
                                </a:lnTo>
                                <a:lnTo>
                                  <a:pt x="535076" y="481736"/>
                                </a:lnTo>
                                <a:lnTo>
                                  <a:pt x="541528" y="481736"/>
                                </a:lnTo>
                                <a:lnTo>
                                  <a:pt x="541528" y="455930"/>
                                </a:lnTo>
                                <a:close/>
                              </a:path>
                              <a:path w="556895" h="617220">
                                <a:moveTo>
                                  <a:pt x="541528" y="410768"/>
                                </a:moveTo>
                                <a:lnTo>
                                  <a:pt x="535076" y="410768"/>
                                </a:lnTo>
                                <a:lnTo>
                                  <a:pt x="535076" y="436575"/>
                                </a:lnTo>
                                <a:lnTo>
                                  <a:pt x="541528" y="436575"/>
                                </a:lnTo>
                                <a:lnTo>
                                  <a:pt x="541528" y="410768"/>
                                </a:lnTo>
                                <a:close/>
                              </a:path>
                              <a:path w="556895" h="617220">
                                <a:moveTo>
                                  <a:pt x="541528" y="365607"/>
                                </a:moveTo>
                                <a:lnTo>
                                  <a:pt x="535076" y="365607"/>
                                </a:lnTo>
                                <a:lnTo>
                                  <a:pt x="535076" y="391426"/>
                                </a:lnTo>
                                <a:lnTo>
                                  <a:pt x="541528" y="391426"/>
                                </a:lnTo>
                                <a:lnTo>
                                  <a:pt x="541528" y="365607"/>
                                </a:lnTo>
                                <a:close/>
                              </a:path>
                              <a:path w="556895" h="617220">
                                <a:moveTo>
                                  <a:pt x="541528" y="320459"/>
                                </a:moveTo>
                                <a:lnTo>
                                  <a:pt x="535076" y="320459"/>
                                </a:lnTo>
                                <a:lnTo>
                                  <a:pt x="535076" y="346265"/>
                                </a:lnTo>
                                <a:lnTo>
                                  <a:pt x="541528" y="346265"/>
                                </a:lnTo>
                                <a:lnTo>
                                  <a:pt x="541528" y="320459"/>
                                </a:lnTo>
                                <a:close/>
                              </a:path>
                              <a:path w="556895" h="617220">
                                <a:moveTo>
                                  <a:pt x="541528" y="275310"/>
                                </a:moveTo>
                                <a:lnTo>
                                  <a:pt x="535076" y="275310"/>
                                </a:lnTo>
                                <a:lnTo>
                                  <a:pt x="535076" y="301104"/>
                                </a:lnTo>
                                <a:lnTo>
                                  <a:pt x="541528" y="301104"/>
                                </a:lnTo>
                                <a:lnTo>
                                  <a:pt x="541528" y="275310"/>
                                </a:lnTo>
                                <a:close/>
                              </a:path>
                              <a:path w="556895" h="617220">
                                <a:moveTo>
                                  <a:pt x="541528" y="230149"/>
                                </a:moveTo>
                                <a:lnTo>
                                  <a:pt x="535076" y="230149"/>
                                </a:lnTo>
                                <a:lnTo>
                                  <a:pt x="535076" y="255955"/>
                                </a:lnTo>
                                <a:lnTo>
                                  <a:pt x="541528" y="255955"/>
                                </a:lnTo>
                                <a:lnTo>
                                  <a:pt x="541528" y="230149"/>
                                </a:lnTo>
                                <a:close/>
                              </a:path>
                              <a:path w="556895" h="617220">
                                <a:moveTo>
                                  <a:pt x="541528" y="185000"/>
                                </a:moveTo>
                                <a:lnTo>
                                  <a:pt x="535076" y="185000"/>
                                </a:lnTo>
                                <a:lnTo>
                                  <a:pt x="535076" y="210807"/>
                                </a:lnTo>
                                <a:lnTo>
                                  <a:pt x="541528" y="210807"/>
                                </a:lnTo>
                                <a:lnTo>
                                  <a:pt x="541528" y="185000"/>
                                </a:lnTo>
                                <a:close/>
                              </a:path>
                              <a:path w="556895" h="617220">
                                <a:moveTo>
                                  <a:pt x="541528" y="139839"/>
                                </a:moveTo>
                                <a:lnTo>
                                  <a:pt x="535076" y="139839"/>
                                </a:lnTo>
                                <a:lnTo>
                                  <a:pt x="535076" y="165646"/>
                                </a:lnTo>
                                <a:lnTo>
                                  <a:pt x="541528" y="165646"/>
                                </a:lnTo>
                                <a:lnTo>
                                  <a:pt x="541528" y="139839"/>
                                </a:lnTo>
                                <a:close/>
                              </a:path>
                              <a:path w="556895" h="617220">
                                <a:moveTo>
                                  <a:pt x="556755" y="109245"/>
                                </a:moveTo>
                                <a:lnTo>
                                  <a:pt x="554913" y="105562"/>
                                </a:lnTo>
                                <a:lnTo>
                                  <a:pt x="538327" y="72390"/>
                                </a:lnTo>
                                <a:lnTo>
                                  <a:pt x="519887" y="109245"/>
                                </a:lnTo>
                                <a:lnTo>
                                  <a:pt x="535076" y="109245"/>
                                </a:lnTo>
                                <a:lnTo>
                                  <a:pt x="535076" y="120484"/>
                                </a:lnTo>
                                <a:lnTo>
                                  <a:pt x="541528" y="120484"/>
                                </a:lnTo>
                                <a:lnTo>
                                  <a:pt x="541528" y="109245"/>
                                </a:lnTo>
                                <a:lnTo>
                                  <a:pt x="556755" y="109245"/>
                                </a:lnTo>
                                <a:close/>
                              </a:path>
                            </a:pathLst>
                          </a:custGeom>
                          <a:solidFill>
                            <a:srgbClr val="5A9AD4"/>
                          </a:solidFill>
                        </wps:spPr>
                        <wps:bodyPr wrap="square" lIns="0" tIns="0" rIns="0" bIns="0" rtlCol="0">
                          <a:prstTxWarp prst="textNoShape">
                            <a:avLst/>
                          </a:prstTxWarp>
                          <a:noAutofit/>
                        </wps:bodyPr>
                      </wps:wsp>
                      <wps:wsp>
                        <wps:cNvPr id="643" name="Graphic 643"/>
                        <wps:cNvSpPr/>
                        <wps:spPr>
                          <a:xfrm>
                            <a:off x="145821" y="354444"/>
                            <a:ext cx="361315" cy="351155"/>
                          </a:xfrm>
                          <a:custGeom>
                            <a:avLst/>
                            <a:gdLst/>
                            <a:ahLst/>
                            <a:cxnLst/>
                            <a:rect l="l" t="t" r="r" b="b"/>
                            <a:pathLst>
                              <a:path w="361315" h="351155">
                                <a:moveTo>
                                  <a:pt x="180467" y="0"/>
                                </a:moveTo>
                                <a:lnTo>
                                  <a:pt x="228442" y="6264"/>
                                </a:lnTo>
                                <a:lnTo>
                                  <a:pt x="271552" y="23942"/>
                                </a:lnTo>
                                <a:lnTo>
                                  <a:pt x="308076" y="51365"/>
                                </a:lnTo>
                                <a:lnTo>
                                  <a:pt x="336295" y="86860"/>
                                </a:lnTo>
                                <a:lnTo>
                                  <a:pt x="354487" y="128758"/>
                                </a:lnTo>
                                <a:lnTo>
                                  <a:pt x="360934" y="175387"/>
                                </a:lnTo>
                                <a:lnTo>
                                  <a:pt x="354487" y="222010"/>
                                </a:lnTo>
                                <a:lnTo>
                                  <a:pt x="336295" y="263904"/>
                                </a:lnTo>
                                <a:lnTo>
                                  <a:pt x="308076" y="299397"/>
                                </a:lnTo>
                                <a:lnTo>
                                  <a:pt x="271552" y="326818"/>
                                </a:lnTo>
                                <a:lnTo>
                                  <a:pt x="228442" y="344497"/>
                                </a:lnTo>
                                <a:lnTo>
                                  <a:pt x="180467" y="350761"/>
                                </a:lnTo>
                                <a:lnTo>
                                  <a:pt x="132487" y="344497"/>
                                </a:lnTo>
                                <a:lnTo>
                                  <a:pt x="89376" y="326818"/>
                                </a:lnTo>
                                <a:lnTo>
                                  <a:pt x="52852" y="299397"/>
                                </a:lnTo>
                                <a:lnTo>
                                  <a:pt x="24636" y="263904"/>
                                </a:lnTo>
                                <a:lnTo>
                                  <a:pt x="6445" y="222010"/>
                                </a:lnTo>
                                <a:lnTo>
                                  <a:pt x="0" y="175387"/>
                                </a:lnTo>
                                <a:lnTo>
                                  <a:pt x="6445" y="128758"/>
                                </a:lnTo>
                                <a:lnTo>
                                  <a:pt x="24636" y="86860"/>
                                </a:lnTo>
                                <a:lnTo>
                                  <a:pt x="52852" y="51365"/>
                                </a:lnTo>
                                <a:lnTo>
                                  <a:pt x="89376" y="23942"/>
                                </a:lnTo>
                                <a:lnTo>
                                  <a:pt x="132487" y="6264"/>
                                </a:lnTo>
                                <a:lnTo>
                                  <a:pt x="180467" y="0"/>
                                </a:lnTo>
                                <a:close/>
                              </a:path>
                            </a:pathLst>
                          </a:custGeom>
                          <a:ln w="3682">
                            <a:solidFill>
                              <a:srgbClr val="000000"/>
                            </a:solidFill>
                            <a:prstDash val="solid"/>
                          </a:ln>
                        </wps:spPr>
                        <wps:bodyPr wrap="square" lIns="0" tIns="0" rIns="0" bIns="0" rtlCol="0">
                          <a:prstTxWarp prst="textNoShape">
                            <a:avLst/>
                          </a:prstTxWarp>
                          <a:noAutofit/>
                        </wps:bodyPr>
                      </wps:wsp>
                      <wps:wsp>
                        <wps:cNvPr id="644" name="Graphic 644"/>
                        <wps:cNvSpPr/>
                        <wps:spPr>
                          <a:xfrm>
                            <a:off x="389547" y="451764"/>
                            <a:ext cx="52705" cy="151765"/>
                          </a:xfrm>
                          <a:custGeom>
                            <a:avLst/>
                            <a:gdLst/>
                            <a:ahLst/>
                            <a:cxnLst/>
                            <a:rect l="l" t="t" r="r" b="b"/>
                            <a:pathLst>
                              <a:path w="52705" h="151765">
                                <a:moveTo>
                                  <a:pt x="26098" y="0"/>
                                </a:moveTo>
                                <a:lnTo>
                                  <a:pt x="15939" y="5944"/>
                                </a:lnTo>
                                <a:lnTo>
                                  <a:pt x="7643" y="22156"/>
                                </a:lnTo>
                                <a:lnTo>
                                  <a:pt x="2050" y="46200"/>
                                </a:lnTo>
                                <a:lnTo>
                                  <a:pt x="0" y="75641"/>
                                </a:lnTo>
                                <a:lnTo>
                                  <a:pt x="2050" y="105076"/>
                                </a:lnTo>
                                <a:lnTo>
                                  <a:pt x="7643" y="129120"/>
                                </a:lnTo>
                                <a:lnTo>
                                  <a:pt x="15939" y="145335"/>
                                </a:lnTo>
                                <a:lnTo>
                                  <a:pt x="26098" y="151282"/>
                                </a:lnTo>
                                <a:lnTo>
                                  <a:pt x="36257" y="145335"/>
                                </a:lnTo>
                                <a:lnTo>
                                  <a:pt x="44553" y="129120"/>
                                </a:lnTo>
                                <a:lnTo>
                                  <a:pt x="50146" y="105076"/>
                                </a:lnTo>
                                <a:lnTo>
                                  <a:pt x="52197" y="75641"/>
                                </a:lnTo>
                                <a:lnTo>
                                  <a:pt x="50146" y="46200"/>
                                </a:lnTo>
                                <a:lnTo>
                                  <a:pt x="44553" y="22156"/>
                                </a:lnTo>
                                <a:lnTo>
                                  <a:pt x="36257" y="5944"/>
                                </a:lnTo>
                                <a:lnTo>
                                  <a:pt x="26098" y="0"/>
                                </a:lnTo>
                                <a:close/>
                              </a:path>
                            </a:pathLst>
                          </a:custGeom>
                          <a:solidFill>
                            <a:srgbClr val="4472C4"/>
                          </a:solidFill>
                        </wps:spPr>
                        <wps:bodyPr wrap="square" lIns="0" tIns="0" rIns="0" bIns="0" rtlCol="0">
                          <a:prstTxWarp prst="textNoShape">
                            <a:avLst/>
                          </a:prstTxWarp>
                          <a:noAutofit/>
                        </wps:bodyPr>
                      </wps:wsp>
                      <wps:wsp>
                        <wps:cNvPr id="645" name="Graphic 645"/>
                        <wps:cNvSpPr/>
                        <wps:spPr>
                          <a:xfrm>
                            <a:off x="1040587" y="258241"/>
                            <a:ext cx="37465" cy="219710"/>
                          </a:xfrm>
                          <a:custGeom>
                            <a:avLst/>
                            <a:gdLst/>
                            <a:ahLst/>
                            <a:cxnLst/>
                            <a:rect l="l" t="t" r="r" b="b"/>
                            <a:pathLst>
                              <a:path w="37465" h="219710">
                                <a:moveTo>
                                  <a:pt x="15226" y="182537"/>
                                </a:moveTo>
                                <a:lnTo>
                                  <a:pt x="0" y="182537"/>
                                </a:lnTo>
                                <a:lnTo>
                                  <a:pt x="18427" y="219392"/>
                                </a:lnTo>
                                <a:lnTo>
                                  <a:pt x="35013" y="186220"/>
                                </a:lnTo>
                                <a:lnTo>
                                  <a:pt x="15227" y="186220"/>
                                </a:lnTo>
                                <a:lnTo>
                                  <a:pt x="15226" y="182537"/>
                                </a:lnTo>
                                <a:close/>
                              </a:path>
                              <a:path w="37465" h="219710">
                                <a:moveTo>
                                  <a:pt x="21640" y="0"/>
                                </a:moveTo>
                                <a:lnTo>
                                  <a:pt x="15189" y="0"/>
                                </a:lnTo>
                                <a:lnTo>
                                  <a:pt x="15227" y="186220"/>
                                </a:lnTo>
                                <a:lnTo>
                                  <a:pt x="21678" y="186220"/>
                                </a:lnTo>
                                <a:lnTo>
                                  <a:pt x="21640" y="0"/>
                                </a:lnTo>
                                <a:close/>
                              </a:path>
                              <a:path w="37465" h="219710">
                                <a:moveTo>
                                  <a:pt x="36855" y="182537"/>
                                </a:moveTo>
                                <a:lnTo>
                                  <a:pt x="21678" y="182537"/>
                                </a:lnTo>
                                <a:lnTo>
                                  <a:pt x="21678" y="186220"/>
                                </a:lnTo>
                                <a:lnTo>
                                  <a:pt x="35013" y="186220"/>
                                </a:lnTo>
                                <a:lnTo>
                                  <a:pt x="36855" y="182537"/>
                                </a:lnTo>
                                <a:close/>
                              </a:path>
                            </a:pathLst>
                          </a:custGeom>
                          <a:solidFill>
                            <a:srgbClr val="5A9AD4"/>
                          </a:solidFill>
                        </wps:spPr>
                        <wps:bodyPr wrap="square" lIns="0" tIns="0" rIns="0" bIns="0" rtlCol="0">
                          <a:prstTxWarp prst="textNoShape">
                            <a:avLst/>
                          </a:prstTxWarp>
                          <a:noAutofit/>
                        </wps:bodyPr>
                      </wps:wsp>
                      <wps:wsp>
                        <wps:cNvPr id="646" name="Graphic 646"/>
                        <wps:cNvSpPr/>
                        <wps:spPr>
                          <a:xfrm>
                            <a:off x="1540929" y="331444"/>
                            <a:ext cx="361315" cy="351155"/>
                          </a:xfrm>
                          <a:custGeom>
                            <a:avLst/>
                            <a:gdLst/>
                            <a:ahLst/>
                            <a:cxnLst/>
                            <a:rect l="l" t="t" r="r" b="b"/>
                            <a:pathLst>
                              <a:path w="361315" h="351155">
                                <a:moveTo>
                                  <a:pt x="180479" y="0"/>
                                </a:moveTo>
                                <a:lnTo>
                                  <a:pt x="228460" y="6264"/>
                                </a:lnTo>
                                <a:lnTo>
                                  <a:pt x="271573" y="23942"/>
                                </a:lnTo>
                                <a:lnTo>
                                  <a:pt x="308100" y="51365"/>
                                </a:lnTo>
                                <a:lnTo>
                                  <a:pt x="336319" y="86860"/>
                                </a:lnTo>
                                <a:lnTo>
                                  <a:pt x="354512" y="128758"/>
                                </a:lnTo>
                                <a:lnTo>
                                  <a:pt x="360959" y="175387"/>
                                </a:lnTo>
                                <a:lnTo>
                                  <a:pt x="354512" y="222015"/>
                                </a:lnTo>
                                <a:lnTo>
                                  <a:pt x="336319" y="263913"/>
                                </a:lnTo>
                                <a:lnTo>
                                  <a:pt x="308100" y="299408"/>
                                </a:lnTo>
                                <a:lnTo>
                                  <a:pt x="271573" y="326831"/>
                                </a:lnTo>
                                <a:lnTo>
                                  <a:pt x="228460" y="344509"/>
                                </a:lnTo>
                                <a:lnTo>
                                  <a:pt x="180479" y="350774"/>
                                </a:lnTo>
                                <a:lnTo>
                                  <a:pt x="132503" y="344509"/>
                                </a:lnTo>
                                <a:lnTo>
                                  <a:pt x="89391" y="326831"/>
                                </a:lnTo>
                                <a:lnTo>
                                  <a:pt x="52863" y="299408"/>
                                </a:lnTo>
                                <a:lnTo>
                                  <a:pt x="24642" y="263913"/>
                                </a:lnTo>
                                <a:lnTo>
                                  <a:pt x="6447" y="222015"/>
                                </a:lnTo>
                                <a:lnTo>
                                  <a:pt x="0" y="175387"/>
                                </a:lnTo>
                                <a:lnTo>
                                  <a:pt x="6447" y="128758"/>
                                </a:lnTo>
                                <a:lnTo>
                                  <a:pt x="24642" y="86860"/>
                                </a:lnTo>
                                <a:lnTo>
                                  <a:pt x="52863" y="51365"/>
                                </a:lnTo>
                                <a:lnTo>
                                  <a:pt x="89391" y="23942"/>
                                </a:lnTo>
                                <a:lnTo>
                                  <a:pt x="132503" y="6264"/>
                                </a:lnTo>
                                <a:lnTo>
                                  <a:pt x="180479" y="0"/>
                                </a:lnTo>
                                <a:close/>
                              </a:path>
                            </a:pathLst>
                          </a:custGeom>
                          <a:ln w="3682">
                            <a:solidFill>
                              <a:srgbClr val="000000"/>
                            </a:solidFill>
                            <a:prstDash val="solid"/>
                          </a:ln>
                        </wps:spPr>
                        <wps:bodyPr wrap="square" lIns="0" tIns="0" rIns="0" bIns="0" rtlCol="0">
                          <a:prstTxWarp prst="textNoShape">
                            <a:avLst/>
                          </a:prstTxWarp>
                          <a:noAutofit/>
                        </wps:bodyPr>
                      </wps:wsp>
                      <wps:wsp>
                        <wps:cNvPr id="647" name="Graphic 647"/>
                        <wps:cNvSpPr/>
                        <wps:spPr>
                          <a:xfrm>
                            <a:off x="1784223" y="428764"/>
                            <a:ext cx="52705" cy="151130"/>
                          </a:xfrm>
                          <a:custGeom>
                            <a:avLst/>
                            <a:gdLst/>
                            <a:ahLst/>
                            <a:cxnLst/>
                            <a:rect l="l" t="t" r="r" b="b"/>
                            <a:pathLst>
                              <a:path w="52705" h="151130">
                                <a:moveTo>
                                  <a:pt x="26314" y="0"/>
                                </a:moveTo>
                                <a:lnTo>
                                  <a:pt x="16078" y="5927"/>
                                </a:lnTo>
                                <a:lnTo>
                                  <a:pt x="7713" y="22090"/>
                                </a:lnTo>
                                <a:lnTo>
                                  <a:pt x="2070" y="46061"/>
                                </a:lnTo>
                                <a:lnTo>
                                  <a:pt x="0" y="75412"/>
                                </a:lnTo>
                                <a:lnTo>
                                  <a:pt x="2070" y="104771"/>
                                </a:lnTo>
                                <a:lnTo>
                                  <a:pt x="7713" y="128746"/>
                                </a:lnTo>
                                <a:lnTo>
                                  <a:pt x="16078" y="144910"/>
                                </a:lnTo>
                                <a:lnTo>
                                  <a:pt x="26314" y="150837"/>
                                </a:lnTo>
                                <a:lnTo>
                                  <a:pt x="36557" y="144910"/>
                                </a:lnTo>
                                <a:lnTo>
                                  <a:pt x="44926" y="128746"/>
                                </a:lnTo>
                                <a:lnTo>
                                  <a:pt x="50571" y="104771"/>
                                </a:lnTo>
                                <a:lnTo>
                                  <a:pt x="52641" y="75412"/>
                                </a:lnTo>
                                <a:lnTo>
                                  <a:pt x="50571" y="46061"/>
                                </a:lnTo>
                                <a:lnTo>
                                  <a:pt x="44926" y="22090"/>
                                </a:lnTo>
                                <a:lnTo>
                                  <a:pt x="36557" y="5927"/>
                                </a:lnTo>
                                <a:lnTo>
                                  <a:pt x="26314" y="0"/>
                                </a:lnTo>
                                <a:close/>
                              </a:path>
                            </a:pathLst>
                          </a:custGeom>
                          <a:solidFill>
                            <a:srgbClr val="4472C4"/>
                          </a:solidFill>
                        </wps:spPr>
                        <wps:bodyPr wrap="square" lIns="0" tIns="0" rIns="0" bIns="0" rtlCol="0">
                          <a:prstTxWarp prst="textNoShape">
                            <a:avLst/>
                          </a:prstTxWarp>
                          <a:noAutofit/>
                        </wps:bodyPr>
                      </wps:wsp>
                      <wps:wsp>
                        <wps:cNvPr id="648" name="Graphic 648"/>
                        <wps:cNvSpPr/>
                        <wps:spPr>
                          <a:xfrm>
                            <a:off x="1948535" y="454342"/>
                            <a:ext cx="464184" cy="638175"/>
                          </a:xfrm>
                          <a:custGeom>
                            <a:avLst/>
                            <a:gdLst/>
                            <a:ahLst/>
                            <a:cxnLst/>
                            <a:rect l="l" t="t" r="r" b="b"/>
                            <a:pathLst>
                              <a:path w="464184" h="638175">
                                <a:moveTo>
                                  <a:pt x="73609" y="616699"/>
                                </a:moveTo>
                                <a:lnTo>
                                  <a:pt x="68262" y="613117"/>
                                </a:lnTo>
                                <a:lnTo>
                                  <a:pt x="53924" y="634568"/>
                                </a:lnTo>
                                <a:lnTo>
                                  <a:pt x="59309" y="638149"/>
                                </a:lnTo>
                                <a:lnTo>
                                  <a:pt x="73609" y="616699"/>
                                </a:lnTo>
                                <a:close/>
                              </a:path>
                              <a:path w="464184" h="638175">
                                <a:moveTo>
                                  <a:pt x="98679" y="579132"/>
                                </a:moveTo>
                                <a:lnTo>
                                  <a:pt x="93294" y="575551"/>
                                </a:lnTo>
                                <a:lnTo>
                                  <a:pt x="78994" y="597014"/>
                                </a:lnTo>
                                <a:lnTo>
                                  <a:pt x="84378" y="600595"/>
                                </a:lnTo>
                                <a:lnTo>
                                  <a:pt x="98679" y="579132"/>
                                </a:lnTo>
                                <a:close/>
                              </a:path>
                              <a:path w="464184" h="638175">
                                <a:moveTo>
                                  <a:pt x="123748" y="541566"/>
                                </a:moveTo>
                                <a:lnTo>
                                  <a:pt x="118364" y="537959"/>
                                </a:lnTo>
                                <a:lnTo>
                                  <a:pt x="104051" y="559447"/>
                                </a:lnTo>
                                <a:lnTo>
                                  <a:pt x="109397" y="563029"/>
                                </a:lnTo>
                                <a:lnTo>
                                  <a:pt x="123748" y="541566"/>
                                </a:lnTo>
                                <a:close/>
                              </a:path>
                              <a:path w="464184" h="638175">
                                <a:moveTo>
                                  <a:pt x="148780" y="503974"/>
                                </a:moveTo>
                                <a:lnTo>
                                  <a:pt x="143433" y="500392"/>
                                </a:lnTo>
                                <a:lnTo>
                                  <a:pt x="129082" y="521881"/>
                                </a:lnTo>
                                <a:lnTo>
                                  <a:pt x="134467" y="525462"/>
                                </a:lnTo>
                                <a:lnTo>
                                  <a:pt x="148780" y="503974"/>
                                </a:lnTo>
                                <a:close/>
                              </a:path>
                              <a:path w="464184" h="638175">
                                <a:moveTo>
                                  <a:pt x="173850" y="466407"/>
                                </a:moveTo>
                                <a:lnTo>
                                  <a:pt x="168503" y="462838"/>
                                </a:lnTo>
                                <a:lnTo>
                                  <a:pt x="154165" y="484327"/>
                                </a:lnTo>
                                <a:lnTo>
                                  <a:pt x="159537" y="487895"/>
                                </a:lnTo>
                                <a:lnTo>
                                  <a:pt x="173850" y="466407"/>
                                </a:lnTo>
                                <a:close/>
                              </a:path>
                              <a:path w="464184" h="638175">
                                <a:moveTo>
                                  <a:pt x="198907" y="428853"/>
                                </a:moveTo>
                                <a:lnTo>
                                  <a:pt x="193522" y="425272"/>
                                </a:lnTo>
                                <a:lnTo>
                                  <a:pt x="179209" y="446760"/>
                                </a:lnTo>
                                <a:lnTo>
                                  <a:pt x="184594" y="450329"/>
                                </a:lnTo>
                                <a:lnTo>
                                  <a:pt x="198907" y="428853"/>
                                </a:lnTo>
                                <a:close/>
                              </a:path>
                              <a:path w="464184" h="638175">
                                <a:moveTo>
                                  <a:pt x="223977" y="391287"/>
                                </a:moveTo>
                                <a:lnTo>
                                  <a:pt x="218592" y="387705"/>
                                </a:lnTo>
                                <a:lnTo>
                                  <a:pt x="204292" y="409168"/>
                                </a:lnTo>
                                <a:lnTo>
                                  <a:pt x="209626" y="412775"/>
                                </a:lnTo>
                                <a:lnTo>
                                  <a:pt x="223977" y="391287"/>
                                </a:lnTo>
                                <a:close/>
                              </a:path>
                              <a:path w="464184" h="638175">
                                <a:moveTo>
                                  <a:pt x="249047" y="353733"/>
                                </a:moveTo>
                                <a:lnTo>
                                  <a:pt x="243662" y="350151"/>
                                </a:lnTo>
                                <a:lnTo>
                                  <a:pt x="229362" y="371602"/>
                                </a:lnTo>
                                <a:lnTo>
                                  <a:pt x="234708" y="375183"/>
                                </a:lnTo>
                                <a:lnTo>
                                  <a:pt x="249047" y="353733"/>
                                </a:lnTo>
                                <a:close/>
                              </a:path>
                              <a:path w="464184" h="638175">
                                <a:moveTo>
                                  <a:pt x="274066" y="316166"/>
                                </a:moveTo>
                                <a:lnTo>
                                  <a:pt x="268719" y="312585"/>
                                </a:lnTo>
                                <a:lnTo>
                                  <a:pt x="254381" y="334035"/>
                                </a:lnTo>
                                <a:lnTo>
                                  <a:pt x="259765" y="337616"/>
                                </a:lnTo>
                                <a:lnTo>
                                  <a:pt x="274066" y="316166"/>
                                </a:lnTo>
                                <a:close/>
                              </a:path>
                              <a:path w="464184" h="638175">
                                <a:moveTo>
                                  <a:pt x="299135" y="278599"/>
                                </a:moveTo>
                                <a:lnTo>
                                  <a:pt x="293789" y="275031"/>
                                </a:lnTo>
                                <a:lnTo>
                                  <a:pt x="279450" y="296481"/>
                                </a:lnTo>
                                <a:lnTo>
                                  <a:pt x="284835" y="300062"/>
                                </a:lnTo>
                                <a:lnTo>
                                  <a:pt x="299135" y="278599"/>
                                </a:lnTo>
                                <a:close/>
                              </a:path>
                              <a:path w="464184" h="638175">
                                <a:moveTo>
                                  <a:pt x="324205" y="241046"/>
                                </a:moveTo>
                                <a:lnTo>
                                  <a:pt x="318820" y="237464"/>
                                </a:lnTo>
                                <a:lnTo>
                                  <a:pt x="304520" y="258914"/>
                                </a:lnTo>
                                <a:lnTo>
                                  <a:pt x="309867" y="262496"/>
                                </a:lnTo>
                                <a:lnTo>
                                  <a:pt x="324205" y="241046"/>
                                </a:lnTo>
                                <a:close/>
                              </a:path>
                              <a:path w="464184" h="638175">
                                <a:moveTo>
                                  <a:pt x="349262" y="203479"/>
                                </a:moveTo>
                                <a:lnTo>
                                  <a:pt x="343877" y="199898"/>
                                </a:lnTo>
                                <a:lnTo>
                                  <a:pt x="329577" y="221361"/>
                                </a:lnTo>
                                <a:lnTo>
                                  <a:pt x="334924" y="224929"/>
                                </a:lnTo>
                                <a:lnTo>
                                  <a:pt x="349262" y="203479"/>
                                </a:lnTo>
                                <a:close/>
                              </a:path>
                              <a:path w="464184" h="638175">
                                <a:moveTo>
                                  <a:pt x="374294" y="165925"/>
                                </a:moveTo>
                                <a:lnTo>
                                  <a:pt x="368947" y="162344"/>
                                </a:lnTo>
                                <a:lnTo>
                                  <a:pt x="354609" y="183794"/>
                                </a:lnTo>
                                <a:lnTo>
                                  <a:pt x="359994" y="187363"/>
                                </a:lnTo>
                                <a:lnTo>
                                  <a:pt x="374294" y="165925"/>
                                </a:lnTo>
                                <a:close/>
                              </a:path>
                              <a:path w="464184" h="638175">
                                <a:moveTo>
                                  <a:pt x="399351" y="128358"/>
                                </a:moveTo>
                                <a:lnTo>
                                  <a:pt x="394017" y="124777"/>
                                </a:lnTo>
                                <a:lnTo>
                                  <a:pt x="379679" y="146227"/>
                                </a:lnTo>
                                <a:lnTo>
                                  <a:pt x="385051" y="149809"/>
                                </a:lnTo>
                                <a:lnTo>
                                  <a:pt x="399351" y="128358"/>
                                </a:lnTo>
                                <a:close/>
                              </a:path>
                              <a:path w="464184" h="638175">
                                <a:moveTo>
                                  <a:pt x="438404" y="63995"/>
                                </a:moveTo>
                                <a:lnTo>
                                  <a:pt x="402640" y="84416"/>
                                </a:lnTo>
                                <a:lnTo>
                                  <a:pt x="415290" y="92862"/>
                                </a:lnTo>
                                <a:lnTo>
                                  <a:pt x="404736" y="108673"/>
                                </a:lnTo>
                                <a:lnTo>
                                  <a:pt x="410121" y="112255"/>
                                </a:lnTo>
                                <a:lnTo>
                                  <a:pt x="420649" y="96431"/>
                                </a:lnTo>
                                <a:lnTo>
                                  <a:pt x="433260" y="104876"/>
                                </a:lnTo>
                                <a:lnTo>
                                  <a:pt x="435165" y="89801"/>
                                </a:lnTo>
                                <a:lnTo>
                                  <a:pt x="438404" y="63995"/>
                                </a:lnTo>
                                <a:close/>
                              </a:path>
                              <a:path w="464184" h="638175">
                                <a:moveTo>
                                  <a:pt x="464083" y="15189"/>
                                </a:moveTo>
                                <a:lnTo>
                                  <a:pt x="36855" y="15189"/>
                                </a:lnTo>
                                <a:lnTo>
                                  <a:pt x="36855" y="0"/>
                                </a:lnTo>
                                <a:lnTo>
                                  <a:pt x="0" y="18440"/>
                                </a:lnTo>
                                <a:lnTo>
                                  <a:pt x="36855" y="36868"/>
                                </a:lnTo>
                                <a:lnTo>
                                  <a:pt x="36855" y="21640"/>
                                </a:lnTo>
                                <a:lnTo>
                                  <a:pt x="464083" y="21640"/>
                                </a:lnTo>
                                <a:lnTo>
                                  <a:pt x="464083" y="15189"/>
                                </a:lnTo>
                                <a:close/>
                              </a:path>
                            </a:pathLst>
                          </a:custGeom>
                          <a:solidFill>
                            <a:srgbClr val="5A9AD4"/>
                          </a:solidFill>
                        </wps:spPr>
                        <wps:bodyPr wrap="square" lIns="0" tIns="0" rIns="0" bIns="0" rtlCol="0">
                          <a:prstTxWarp prst="textNoShape">
                            <a:avLst/>
                          </a:prstTxWarp>
                          <a:noAutofit/>
                        </wps:bodyPr>
                      </wps:wsp>
                      <wps:wsp>
                        <wps:cNvPr id="649" name="Graphic 649"/>
                        <wps:cNvSpPr/>
                        <wps:spPr>
                          <a:xfrm>
                            <a:off x="2286457" y="110058"/>
                            <a:ext cx="170180" cy="925830"/>
                          </a:xfrm>
                          <a:custGeom>
                            <a:avLst/>
                            <a:gdLst/>
                            <a:ahLst/>
                            <a:cxnLst/>
                            <a:rect l="l" t="t" r="r" b="b"/>
                            <a:pathLst>
                              <a:path w="170180" h="925830">
                                <a:moveTo>
                                  <a:pt x="3009" y="0"/>
                                </a:moveTo>
                                <a:lnTo>
                                  <a:pt x="0" y="4635"/>
                                </a:lnTo>
                                <a:lnTo>
                                  <a:pt x="28406" y="28053"/>
                                </a:lnTo>
                                <a:lnTo>
                                  <a:pt x="54736" y="59776"/>
                                </a:lnTo>
                                <a:lnTo>
                                  <a:pt x="78756" y="99018"/>
                                </a:lnTo>
                                <a:lnTo>
                                  <a:pt x="100233" y="144997"/>
                                </a:lnTo>
                                <a:lnTo>
                                  <a:pt x="118935" y="196926"/>
                                </a:lnTo>
                                <a:lnTo>
                                  <a:pt x="132267" y="244151"/>
                                </a:lnTo>
                                <a:lnTo>
                                  <a:pt x="143425" y="294489"/>
                                </a:lnTo>
                                <a:lnTo>
                                  <a:pt x="152296" y="347481"/>
                                </a:lnTo>
                                <a:lnTo>
                                  <a:pt x="158771" y="402668"/>
                                </a:lnTo>
                                <a:lnTo>
                                  <a:pt x="162737" y="459590"/>
                                </a:lnTo>
                                <a:lnTo>
                                  <a:pt x="164084" y="517791"/>
                                </a:lnTo>
                                <a:lnTo>
                                  <a:pt x="163601" y="552666"/>
                                </a:lnTo>
                                <a:lnTo>
                                  <a:pt x="159679" y="622895"/>
                                </a:lnTo>
                                <a:lnTo>
                                  <a:pt x="147656" y="718598"/>
                                </a:lnTo>
                                <a:lnTo>
                                  <a:pt x="136207" y="775943"/>
                                </a:lnTo>
                                <a:lnTo>
                                  <a:pt x="122012" y="829516"/>
                                </a:lnTo>
                                <a:lnTo>
                                  <a:pt x="105232" y="878733"/>
                                </a:lnTo>
                                <a:lnTo>
                                  <a:pt x="86029" y="923010"/>
                                </a:lnTo>
                                <a:lnTo>
                                  <a:pt x="90995" y="925436"/>
                                </a:lnTo>
                                <a:lnTo>
                                  <a:pt x="110392" y="880716"/>
                                </a:lnTo>
                                <a:lnTo>
                                  <a:pt x="127308" y="831110"/>
                                </a:lnTo>
                                <a:lnTo>
                                  <a:pt x="141595" y="777188"/>
                                </a:lnTo>
                                <a:lnTo>
                                  <a:pt x="153107" y="719522"/>
                                </a:lnTo>
                                <a:lnTo>
                                  <a:pt x="161696" y="658685"/>
                                </a:lnTo>
                                <a:lnTo>
                                  <a:pt x="167668" y="588038"/>
                                </a:lnTo>
                                <a:lnTo>
                                  <a:pt x="169621" y="517791"/>
                                </a:lnTo>
                                <a:lnTo>
                                  <a:pt x="168265" y="459338"/>
                                </a:lnTo>
                                <a:lnTo>
                                  <a:pt x="164281" y="402160"/>
                                </a:lnTo>
                                <a:lnTo>
                                  <a:pt x="157776" y="346710"/>
                                </a:lnTo>
                                <a:lnTo>
                                  <a:pt x="148858" y="293440"/>
                                </a:lnTo>
                                <a:lnTo>
                                  <a:pt x="137632" y="242802"/>
                                </a:lnTo>
                                <a:lnTo>
                                  <a:pt x="124205" y="195249"/>
                                </a:lnTo>
                                <a:lnTo>
                                  <a:pt x="105337" y="142900"/>
                                </a:lnTo>
                                <a:lnTo>
                                  <a:pt x="83637" y="96412"/>
                                </a:lnTo>
                                <a:lnTo>
                                  <a:pt x="59251" y="56573"/>
                                </a:lnTo>
                                <a:lnTo>
                                  <a:pt x="32327" y="24173"/>
                                </a:lnTo>
                                <a:lnTo>
                                  <a:pt x="3009" y="0"/>
                                </a:lnTo>
                                <a:close/>
                              </a:path>
                            </a:pathLst>
                          </a:custGeom>
                          <a:solidFill>
                            <a:srgbClr val="000000"/>
                          </a:solidFill>
                        </wps:spPr>
                        <wps:bodyPr wrap="square" lIns="0" tIns="0" rIns="0" bIns="0" rtlCol="0">
                          <a:prstTxWarp prst="textNoShape">
                            <a:avLst/>
                          </a:prstTxWarp>
                          <a:noAutofit/>
                        </wps:bodyPr>
                      </wps:wsp>
                      <wps:wsp>
                        <wps:cNvPr id="650" name="Graphic 650"/>
                        <wps:cNvSpPr/>
                        <wps:spPr>
                          <a:xfrm>
                            <a:off x="1342186" y="2103666"/>
                            <a:ext cx="421640" cy="261620"/>
                          </a:xfrm>
                          <a:custGeom>
                            <a:avLst/>
                            <a:gdLst/>
                            <a:ahLst/>
                            <a:cxnLst/>
                            <a:rect l="l" t="t" r="r" b="b"/>
                            <a:pathLst>
                              <a:path w="421640" h="261620">
                                <a:moveTo>
                                  <a:pt x="21971" y="242290"/>
                                </a:moveTo>
                                <a:lnTo>
                                  <a:pt x="0" y="255854"/>
                                </a:lnTo>
                                <a:lnTo>
                                  <a:pt x="3390" y="261340"/>
                                </a:lnTo>
                                <a:lnTo>
                                  <a:pt x="25349" y="247789"/>
                                </a:lnTo>
                                <a:lnTo>
                                  <a:pt x="21971" y="242290"/>
                                </a:lnTo>
                                <a:close/>
                              </a:path>
                              <a:path w="421640" h="261620">
                                <a:moveTo>
                                  <a:pt x="60401" y="218630"/>
                                </a:moveTo>
                                <a:lnTo>
                                  <a:pt x="38442" y="232143"/>
                                </a:lnTo>
                                <a:lnTo>
                                  <a:pt x="41833" y="237642"/>
                                </a:lnTo>
                                <a:lnTo>
                                  <a:pt x="63792" y="224116"/>
                                </a:lnTo>
                                <a:lnTo>
                                  <a:pt x="60401" y="218630"/>
                                </a:lnTo>
                                <a:close/>
                              </a:path>
                              <a:path w="421640" h="261620">
                                <a:moveTo>
                                  <a:pt x="98856" y="194919"/>
                                </a:moveTo>
                                <a:lnTo>
                                  <a:pt x="76885" y="208445"/>
                                </a:lnTo>
                                <a:lnTo>
                                  <a:pt x="80276" y="213931"/>
                                </a:lnTo>
                                <a:lnTo>
                                  <a:pt x="102247" y="200418"/>
                                </a:lnTo>
                                <a:lnTo>
                                  <a:pt x="98856" y="194919"/>
                                </a:lnTo>
                                <a:close/>
                              </a:path>
                              <a:path w="421640" h="261620">
                                <a:moveTo>
                                  <a:pt x="137299" y="171221"/>
                                </a:moveTo>
                                <a:lnTo>
                                  <a:pt x="115328" y="184784"/>
                                </a:lnTo>
                                <a:lnTo>
                                  <a:pt x="118681" y="190271"/>
                                </a:lnTo>
                                <a:lnTo>
                                  <a:pt x="140652" y="176707"/>
                                </a:lnTo>
                                <a:lnTo>
                                  <a:pt x="137299" y="171221"/>
                                </a:lnTo>
                                <a:close/>
                              </a:path>
                              <a:path w="421640" h="261620">
                                <a:moveTo>
                                  <a:pt x="175704" y="147548"/>
                                </a:moveTo>
                                <a:lnTo>
                                  <a:pt x="153771" y="161074"/>
                                </a:lnTo>
                                <a:lnTo>
                                  <a:pt x="157137" y="166573"/>
                                </a:lnTo>
                                <a:lnTo>
                                  <a:pt x="179108" y="153047"/>
                                </a:lnTo>
                                <a:lnTo>
                                  <a:pt x="175704" y="147548"/>
                                </a:lnTo>
                                <a:close/>
                              </a:path>
                              <a:path w="421640" h="261620">
                                <a:moveTo>
                                  <a:pt x="214160" y="123850"/>
                                </a:moveTo>
                                <a:lnTo>
                                  <a:pt x="192189" y="137375"/>
                                </a:lnTo>
                                <a:lnTo>
                                  <a:pt x="195580" y="142874"/>
                                </a:lnTo>
                                <a:lnTo>
                                  <a:pt x="217551" y="129336"/>
                                </a:lnTo>
                                <a:lnTo>
                                  <a:pt x="214160" y="123850"/>
                                </a:lnTo>
                                <a:close/>
                              </a:path>
                              <a:path w="421640" h="261620">
                                <a:moveTo>
                                  <a:pt x="252602" y="100152"/>
                                </a:moveTo>
                                <a:lnTo>
                                  <a:pt x="230631" y="113715"/>
                                </a:lnTo>
                                <a:lnTo>
                                  <a:pt x="234022" y="119214"/>
                                </a:lnTo>
                                <a:lnTo>
                                  <a:pt x="255993" y="105638"/>
                                </a:lnTo>
                                <a:lnTo>
                                  <a:pt x="252602" y="100152"/>
                                </a:lnTo>
                                <a:close/>
                              </a:path>
                              <a:path w="421640" h="261620">
                                <a:moveTo>
                                  <a:pt x="291058" y="76479"/>
                                </a:moveTo>
                                <a:lnTo>
                                  <a:pt x="269087" y="90017"/>
                                </a:lnTo>
                                <a:lnTo>
                                  <a:pt x="272478" y="95503"/>
                                </a:lnTo>
                                <a:lnTo>
                                  <a:pt x="294449" y="81978"/>
                                </a:lnTo>
                                <a:lnTo>
                                  <a:pt x="291058" y="76479"/>
                                </a:lnTo>
                                <a:close/>
                              </a:path>
                              <a:path w="421640" h="261620">
                                <a:moveTo>
                                  <a:pt x="329488" y="52781"/>
                                </a:moveTo>
                                <a:lnTo>
                                  <a:pt x="307530" y="66306"/>
                                </a:lnTo>
                                <a:lnTo>
                                  <a:pt x="310921" y="71805"/>
                                </a:lnTo>
                                <a:lnTo>
                                  <a:pt x="332879" y="58280"/>
                                </a:lnTo>
                                <a:lnTo>
                                  <a:pt x="329488" y="52781"/>
                                </a:lnTo>
                                <a:close/>
                              </a:path>
                              <a:path w="421640" h="261620">
                                <a:moveTo>
                                  <a:pt x="367944" y="29082"/>
                                </a:moveTo>
                                <a:lnTo>
                                  <a:pt x="345973" y="42646"/>
                                </a:lnTo>
                                <a:lnTo>
                                  <a:pt x="349364" y="48145"/>
                                </a:lnTo>
                                <a:lnTo>
                                  <a:pt x="371335" y="34569"/>
                                </a:lnTo>
                                <a:lnTo>
                                  <a:pt x="367944" y="29082"/>
                                </a:lnTo>
                                <a:close/>
                              </a:path>
                              <a:path w="421640" h="261620">
                                <a:moveTo>
                                  <a:pt x="412189" y="14668"/>
                                </a:moveTo>
                                <a:lnTo>
                                  <a:pt x="391350" y="14668"/>
                                </a:lnTo>
                                <a:lnTo>
                                  <a:pt x="394741" y="20167"/>
                                </a:lnTo>
                                <a:lnTo>
                                  <a:pt x="391610" y="22099"/>
                                </a:lnTo>
                                <a:lnTo>
                                  <a:pt x="399567" y="35026"/>
                                </a:lnTo>
                                <a:lnTo>
                                  <a:pt x="412189" y="14668"/>
                                </a:lnTo>
                                <a:close/>
                              </a:path>
                              <a:path w="421640" h="261620">
                                <a:moveTo>
                                  <a:pt x="388225" y="16600"/>
                                </a:moveTo>
                                <a:lnTo>
                                  <a:pt x="384429" y="18948"/>
                                </a:lnTo>
                                <a:lnTo>
                                  <a:pt x="387807" y="24447"/>
                                </a:lnTo>
                                <a:lnTo>
                                  <a:pt x="391610" y="22099"/>
                                </a:lnTo>
                                <a:lnTo>
                                  <a:pt x="388225" y="16600"/>
                                </a:lnTo>
                                <a:close/>
                              </a:path>
                              <a:path w="421640" h="261620">
                                <a:moveTo>
                                  <a:pt x="391350" y="14668"/>
                                </a:moveTo>
                                <a:lnTo>
                                  <a:pt x="388225" y="16600"/>
                                </a:lnTo>
                                <a:lnTo>
                                  <a:pt x="391610" y="22099"/>
                                </a:lnTo>
                                <a:lnTo>
                                  <a:pt x="394741" y="20167"/>
                                </a:lnTo>
                                <a:lnTo>
                                  <a:pt x="391350" y="14668"/>
                                </a:lnTo>
                                <a:close/>
                              </a:path>
                              <a:path w="421640" h="261620">
                                <a:moveTo>
                                  <a:pt x="421284" y="0"/>
                                </a:moveTo>
                                <a:lnTo>
                                  <a:pt x="380250" y="3644"/>
                                </a:lnTo>
                                <a:lnTo>
                                  <a:pt x="388225" y="16600"/>
                                </a:lnTo>
                                <a:lnTo>
                                  <a:pt x="391350" y="14668"/>
                                </a:lnTo>
                                <a:lnTo>
                                  <a:pt x="412189" y="14668"/>
                                </a:lnTo>
                                <a:lnTo>
                                  <a:pt x="421284" y="0"/>
                                </a:lnTo>
                                <a:close/>
                              </a:path>
                            </a:pathLst>
                          </a:custGeom>
                          <a:solidFill>
                            <a:srgbClr val="5A9AD4"/>
                          </a:solidFill>
                        </wps:spPr>
                        <wps:bodyPr wrap="square" lIns="0" tIns="0" rIns="0" bIns="0" rtlCol="0">
                          <a:prstTxWarp prst="textNoShape">
                            <a:avLst/>
                          </a:prstTxWarp>
                          <a:noAutofit/>
                        </wps:bodyPr>
                      </wps:wsp>
                      <pic:pic>
                        <pic:nvPicPr>
                          <pic:cNvPr id="651" name="Image 651"/>
                          <pic:cNvPicPr/>
                        </pic:nvPicPr>
                        <pic:blipFill>
                          <a:blip r:embed="rId90" cstate="print"/>
                          <a:stretch>
                            <a:fillRect/>
                          </a:stretch>
                        </pic:blipFill>
                        <pic:spPr>
                          <a:xfrm>
                            <a:off x="2085937" y="2089061"/>
                            <a:ext cx="207556" cy="112725"/>
                          </a:xfrm>
                          <a:prstGeom prst="rect">
                            <a:avLst/>
                          </a:prstGeom>
                        </pic:spPr>
                      </pic:pic>
                      <pic:pic>
                        <pic:nvPicPr>
                          <pic:cNvPr id="652" name="Image 652"/>
                          <pic:cNvPicPr/>
                        </pic:nvPicPr>
                        <pic:blipFill>
                          <a:blip r:embed="rId91" cstate="print"/>
                          <a:stretch>
                            <a:fillRect/>
                          </a:stretch>
                        </pic:blipFill>
                        <pic:spPr>
                          <a:xfrm>
                            <a:off x="2321699" y="2086228"/>
                            <a:ext cx="207568" cy="112725"/>
                          </a:xfrm>
                          <a:prstGeom prst="rect">
                            <a:avLst/>
                          </a:prstGeom>
                        </pic:spPr>
                      </pic:pic>
                      <pic:pic>
                        <pic:nvPicPr>
                          <pic:cNvPr id="653" name="Image 653"/>
                          <pic:cNvPicPr/>
                        </pic:nvPicPr>
                        <pic:blipFill>
                          <a:blip r:embed="rId92" cstate="print"/>
                          <a:stretch>
                            <a:fillRect/>
                          </a:stretch>
                        </pic:blipFill>
                        <pic:spPr>
                          <a:xfrm>
                            <a:off x="2838793" y="2086228"/>
                            <a:ext cx="207568" cy="112725"/>
                          </a:xfrm>
                          <a:prstGeom prst="rect">
                            <a:avLst/>
                          </a:prstGeom>
                        </pic:spPr>
                      </pic:pic>
                      <wps:wsp>
                        <wps:cNvPr id="654" name="Graphic 654"/>
                        <wps:cNvSpPr/>
                        <wps:spPr>
                          <a:xfrm>
                            <a:off x="3324911" y="2076246"/>
                            <a:ext cx="433705" cy="121285"/>
                          </a:xfrm>
                          <a:custGeom>
                            <a:avLst/>
                            <a:gdLst/>
                            <a:ahLst/>
                            <a:cxnLst/>
                            <a:rect l="l" t="t" r="r" b="b"/>
                            <a:pathLst>
                              <a:path w="433705" h="121285">
                                <a:moveTo>
                                  <a:pt x="207568" y="120942"/>
                                </a:moveTo>
                                <a:lnTo>
                                  <a:pt x="198513" y="108191"/>
                                </a:lnTo>
                                <a:lnTo>
                                  <a:pt x="183718" y="87337"/>
                                </a:lnTo>
                                <a:lnTo>
                                  <a:pt x="176555" y="100736"/>
                                </a:lnTo>
                                <a:lnTo>
                                  <a:pt x="3009" y="8229"/>
                                </a:lnTo>
                                <a:lnTo>
                                  <a:pt x="0" y="13893"/>
                                </a:lnTo>
                                <a:lnTo>
                                  <a:pt x="173507" y="106464"/>
                                </a:lnTo>
                                <a:lnTo>
                                  <a:pt x="166357" y="119875"/>
                                </a:lnTo>
                                <a:lnTo>
                                  <a:pt x="207568" y="120942"/>
                                </a:lnTo>
                                <a:close/>
                              </a:path>
                              <a:path w="433705" h="121285">
                                <a:moveTo>
                                  <a:pt x="433603" y="0"/>
                                </a:moveTo>
                                <a:lnTo>
                                  <a:pt x="392391" y="1066"/>
                                </a:lnTo>
                                <a:lnTo>
                                  <a:pt x="399542" y="14478"/>
                                </a:lnTo>
                                <a:lnTo>
                                  <a:pt x="226034" y="107035"/>
                                </a:lnTo>
                                <a:lnTo>
                                  <a:pt x="229044" y="112712"/>
                                </a:lnTo>
                                <a:lnTo>
                                  <a:pt x="402590" y="20205"/>
                                </a:lnTo>
                                <a:lnTo>
                                  <a:pt x="409752" y="33604"/>
                                </a:lnTo>
                                <a:lnTo>
                                  <a:pt x="424548" y="12750"/>
                                </a:lnTo>
                                <a:lnTo>
                                  <a:pt x="433603" y="0"/>
                                </a:lnTo>
                                <a:close/>
                              </a:path>
                            </a:pathLst>
                          </a:custGeom>
                          <a:solidFill>
                            <a:srgbClr val="5A9AD4"/>
                          </a:solidFill>
                        </wps:spPr>
                        <wps:bodyPr wrap="square" lIns="0" tIns="0" rIns="0" bIns="0" rtlCol="0">
                          <a:prstTxWarp prst="textNoShape">
                            <a:avLst/>
                          </a:prstTxWarp>
                          <a:noAutofit/>
                        </wps:bodyPr>
                      </wps:wsp>
                      <pic:pic>
                        <pic:nvPicPr>
                          <pic:cNvPr id="655" name="Image 655"/>
                          <pic:cNvPicPr/>
                        </pic:nvPicPr>
                        <pic:blipFill>
                          <a:blip r:embed="rId93" cstate="print"/>
                          <a:stretch>
                            <a:fillRect/>
                          </a:stretch>
                        </pic:blipFill>
                        <pic:spPr>
                          <a:xfrm>
                            <a:off x="1821865" y="2084463"/>
                            <a:ext cx="207556" cy="112712"/>
                          </a:xfrm>
                          <a:prstGeom prst="rect">
                            <a:avLst/>
                          </a:prstGeom>
                        </pic:spPr>
                      </pic:pic>
                      <pic:pic>
                        <pic:nvPicPr>
                          <pic:cNvPr id="656" name="Image 656"/>
                          <pic:cNvPicPr/>
                        </pic:nvPicPr>
                        <pic:blipFill>
                          <a:blip r:embed="rId94" cstate="print"/>
                          <a:stretch>
                            <a:fillRect/>
                          </a:stretch>
                        </pic:blipFill>
                        <pic:spPr>
                          <a:xfrm>
                            <a:off x="2566314" y="2083308"/>
                            <a:ext cx="207556" cy="222948"/>
                          </a:xfrm>
                          <a:prstGeom prst="rect">
                            <a:avLst/>
                          </a:prstGeom>
                        </pic:spPr>
                      </pic:pic>
                      <wps:wsp>
                        <wps:cNvPr id="657" name="Graphic 657"/>
                        <wps:cNvSpPr/>
                        <wps:spPr>
                          <a:xfrm>
                            <a:off x="3108947" y="2171356"/>
                            <a:ext cx="513715" cy="116839"/>
                          </a:xfrm>
                          <a:custGeom>
                            <a:avLst/>
                            <a:gdLst/>
                            <a:ahLst/>
                            <a:cxnLst/>
                            <a:rect l="l" t="t" r="r" b="b"/>
                            <a:pathLst>
                              <a:path w="513715" h="116839">
                                <a:moveTo>
                                  <a:pt x="36868" y="69303"/>
                                </a:moveTo>
                                <a:lnTo>
                                  <a:pt x="21678" y="69303"/>
                                </a:lnTo>
                                <a:lnTo>
                                  <a:pt x="21678" y="0"/>
                                </a:lnTo>
                                <a:lnTo>
                                  <a:pt x="15227" y="0"/>
                                </a:lnTo>
                                <a:lnTo>
                                  <a:pt x="15227" y="69303"/>
                                </a:lnTo>
                                <a:lnTo>
                                  <a:pt x="0" y="69303"/>
                                </a:lnTo>
                                <a:lnTo>
                                  <a:pt x="18427" y="106159"/>
                                </a:lnTo>
                                <a:lnTo>
                                  <a:pt x="35013" y="72986"/>
                                </a:lnTo>
                                <a:lnTo>
                                  <a:pt x="36868" y="69303"/>
                                </a:lnTo>
                                <a:close/>
                              </a:path>
                              <a:path w="513715" h="116839">
                                <a:moveTo>
                                  <a:pt x="513245" y="79463"/>
                                </a:moveTo>
                                <a:lnTo>
                                  <a:pt x="498055" y="79463"/>
                                </a:lnTo>
                                <a:lnTo>
                                  <a:pt x="498055" y="10160"/>
                                </a:lnTo>
                                <a:lnTo>
                                  <a:pt x="491604" y="10160"/>
                                </a:lnTo>
                                <a:lnTo>
                                  <a:pt x="491604" y="79463"/>
                                </a:lnTo>
                                <a:lnTo>
                                  <a:pt x="476389" y="79463"/>
                                </a:lnTo>
                                <a:lnTo>
                                  <a:pt x="494817" y="116319"/>
                                </a:lnTo>
                                <a:lnTo>
                                  <a:pt x="511403" y="83146"/>
                                </a:lnTo>
                                <a:lnTo>
                                  <a:pt x="513245" y="79463"/>
                                </a:lnTo>
                                <a:close/>
                              </a:path>
                            </a:pathLst>
                          </a:custGeom>
                          <a:solidFill>
                            <a:srgbClr val="5A9AD4"/>
                          </a:solidFill>
                        </wps:spPr>
                        <wps:bodyPr wrap="square" lIns="0" tIns="0" rIns="0" bIns="0" rtlCol="0">
                          <a:prstTxWarp prst="textNoShape">
                            <a:avLst/>
                          </a:prstTxWarp>
                          <a:noAutofit/>
                        </wps:bodyPr>
                      </wps:wsp>
                      <wps:wsp>
                        <wps:cNvPr id="658" name="Graphic 658"/>
                        <wps:cNvSpPr/>
                        <wps:spPr>
                          <a:xfrm>
                            <a:off x="2977642" y="2302052"/>
                            <a:ext cx="351155" cy="361315"/>
                          </a:xfrm>
                          <a:custGeom>
                            <a:avLst/>
                            <a:gdLst/>
                            <a:ahLst/>
                            <a:cxnLst/>
                            <a:rect l="l" t="t" r="r" b="b"/>
                            <a:pathLst>
                              <a:path w="351155" h="361315">
                                <a:moveTo>
                                  <a:pt x="0" y="180467"/>
                                </a:moveTo>
                                <a:lnTo>
                                  <a:pt x="6265" y="132491"/>
                                </a:lnTo>
                                <a:lnTo>
                                  <a:pt x="23945" y="89381"/>
                                </a:lnTo>
                                <a:lnTo>
                                  <a:pt x="51369" y="52857"/>
                                </a:lnTo>
                                <a:lnTo>
                                  <a:pt x="86866" y="24638"/>
                                </a:lnTo>
                                <a:lnTo>
                                  <a:pt x="128762" y="6446"/>
                                </a:lnTo>
                                <a:lnTo>
                                  <a:pt x="175387" y="0"/>
                                </a:lnTo>
                                <a:lnTo>
                                  <a:pt x="222016" y="6446"/>
                                </a:lnTo>
                                <a:lnTo>
                                  <a:pt x="263916" y="24638"/>
                                </a:lnTo>
                                <a:lnTo>
                                  <a:pt x="299415" y="52857"/>
                                </a:lnTo>
                                <a:lnTo>
                                  <a:pt x="326840" y="89381"/>
                                </a:lnTo>
                                <a:lnTo>
                                  <a:pt x="344521" y="132491"/>
                                </a:lnTo>
                                <a:lnTo>
                                  <a:pt x="350786" y="180467"/>
                                </a:lnTo>
                                <a:lnTo>
                                  <a:pt x="344521" y="228443"/>
                                </a:lnTo>
                                <a:lnTo>
                                  <a:pt x="326840" y="271555"/>
                                </a:lnTo>
                                <a:lnTo>
                                  <a:pt x="299415" y="308082"/>
                                </a:lnTo>
                                <a:lnTo>
                                  <a:pt x="263916" y="336304"/>
                                </a:lnTo>
                                <a:lnTo>
                                  <a:pt x="222016" y="354499"/>
                                </a:lnTo>
                                <a:lnTo>
                                  <a:pt x="175387" y="360946"/>
                                </a:lnTo>
                                <a:lnTo>
                                  <a:pt x="128762" y="354499"/>
                                </a:lnTo>
                                <a:lnTo>
                                  <a:pt x="86866" y="336304"/>
                                </a:lnTo>
                                <a:lnTo>
                                  <a:pt x="51369" y="308082"/>
                                </a:lnTo>
                                <a:lnTo>
                                  <a:pt x="23945" y="271555"/>
                                </a:lnTo>
                                <a:lnTo>
                                  <a:pt x="6265" y="228443"/>
                                </a:lnTo>
                                <a:lnTo>
                                  <a:pt x="0" y="180467"/>
                                </a:lnTo>
                                <a:close/>
                              </a:path>
                            </a:pathLst>
                          </a:custGeom>
                          <a:ln w="3682">
                            <a:solidFill>
                              <a:srgbClr val="000000"/>
                            </a:solidFill>
                            <a:prstDash val="solid"/>
                          </a:ln>
                        </wps:spPr>
                        <wps:bodyPr wrap="square" lIns="0" tIns="0" rIns="0" bIns="0" rtlCol="0">
                          <a:prstTxWarp prst="textNoShape">
                            <a:avLst/>
                          </a:prstTxWarp>
                          <a:noAutofit/>
                        </wps:bodyPr>
                      </wps:wsp>
                      <wps:wsp>
                        <wps:cNvPr id="659" name="Graphic 659"/>
                        <wps:cNvSpPr/>
                        <wps:spPr>
                          <a:xfrm>
                            <a:off x="3074962" y="2367076"/>
                            <a:ext cx="151765" cy="52705"/>
                          </a:xfrm>
                          <a:custGeom>
                            <a:avLst/>
                            <a:gdLst/>
                            <a:ahLst/>
                            <a:cxnLst/>
                            <a:rect l="l" t="t" r="r" b="b"/>
                            <a:pathLst>
                              <a:path w="151765" h="52705">
                                <a:moveTo>
                                  <a:pt x="75641" y="0"/>
                                </a:moveTo>
                                <a:lnTo>
                                  <a:pt x="46200" y="2070"/>
                                </a:lnTo>
                                <a:lnTo>
                                  <a:pt x="22156" y="7713"/>
                                </a:lnTo>
                                <a:lnTo>
                                  <a:pt x="5944" y="16078"/>
                                </a:lnTo>
                                <a:lnTo>
                                  <a:pt x="0" y="26314"/>
                                </a:lnTo>
                                <a:lnTo>
                                  <a:pt x="5944" y="36557"/>
                                </a:lnTo>
                                <a:lnTo>
                                  <a:pt x="22156" y="44926"/>
                                </a:lnTo>
                                <a:lnTo>
                                  <a:pt x="46200" y="50571"/>
                                </a:lnTo>
                                <a:lnTo>
                                  <a:pt x="75641" y="52641"/>
                                </a:lnTo>
                                <a:lnTo>
                                  <a:pt x="105081" y="50571"/>
                                </a:lnTo>
                                <a:lnTo>
                                  <a:pt x="129125" y="44926"/>
                                </a:lnTo>
                                <a:lnTo>
                                  <a:pt x="145337" y="36557"/>
                                </a:lnTo>
                                <a:lnTo>
                                  <a:pt x="151282" y="26314"/>
                                </a:lnTo>
                                <a:lnTo>
                                  <a:pt x="145337" y="16078"/>
                                </a:lnTo>
                                <a:lnTo>
                                  <a:pt x="129125" y="7713"/>
                                </a:lnTo>
                                <a:lnTo>
                                  <a:pt x="105081" y="2070"/>
                                </a:lnTo>
                                <a:lnTo>
                                  <a:pt x="75641" y="0"/>
                                </a:lnTo>
                                <a:close/>
                              </a:path>
                            </a:pathLst>
                          </a:custGeom>
                          <a:solidFill>
                            <a:srgbClr val="4472C4"/>
                          </a:solidFill>
                        </wps:spPr>
                        <wps:bodyPr wrap="square" lIns="0" tIns="0" rIns="0" bIns="0" rtlCol="0">
                          <a:prstTxWarp prst="textNoShape">
                            <a:avLst/>
                          </a:prstTxWarp>
                          <a:noAutofit/>
                        </wps:bodyPr>
                      </wps:wsp>
                      <wps:wsp>
                        <wps:cNvPr id="660" name="Graphic 660"/>
                        <wps:cNvSpPr/>
                        <wps:spPr>
                          <a:xfrm>
                            <a:off x="1705483" y="1340853"/>
                            <a:ext cx="196850" cy="28575"/>
                          </a:xfrm>
                          <a:custGeom>
                            <a:avLst/>
                            <a:gdLst/>
                            <a:ahLst/>
                            <a:cxnLst/>
                            <a:rect l="l" t="t" r="r" b="b"/>
                            <a:pathLst>
                              <a:path w="196850" h="28575">
                                <a:moveTo>
                                  <a:pt x="196405" y="0"/>
                                </a:moveTo>
                                <a:lnTo>
                                  <a:pt x="0" y="0"/>
                                </a:lnTo>
                                <a:lnTo>
                                  <a:pt x="0" y="28308"/>
                                </a:lnTo>
                                <a:lnTo>
                                  <a:pt x="196405" y="28308"/>
                                </a:lnTo>
                                <a:lnTo>
                                  <a:pt x="196405" y="0"/>
                                </a:lnTo>
                                <a:close/>
                              </a:path>
                            </a:pathLst>
                          </a:custGeom>
                          <a:solidFill>
                            <a:srgbClr val="000000"/>
                          </a:solidFill>
                        </wps:spPr>
                        <wps:bodyPr wrap="square" lIns="0" tIns="0" rIns="0" bIns="0" rtlCol="0">
                          <a:prstTxWarp prst="textNoShape">
                            <a:avLst/>
                          </a:prstTxWarp>
                          <a:noAutofit/>
                        </wps:bodyPr>
                      </wps:wsp>
                      <pic:pic>
                        <pic:nvPicPr>
                          <pic:cNvPr id="661" name="Image 661"/>
                          <pic:cNvPicPr/>
                        </pic:nvPicPr>
                        <pic:blipFill>
                          <a:blip r:embed="rId95" cstate="print"/>
                          <a:stretch>
                            <a:fillRect/>
                          </a:stretch>
                        </pic:blipFill>
                        <pic:spPr>
                          <a:xfrm>
                            <a:off x="1962924" y="585165"/>
                            <a:ext cx="487603" cy="74638"/>
                          </a:xfrm>
                          <a:prstGeom prst="rect">
                            <a:avLst/>
                          </a:prstGeom>
                        </pic:spPr>
                      </pic:pic>
                      <wps:wsp>
                        <wps:cNvPr id="662" name="Graphic 662"/>
                        <wps:cNvSpPr/>
                        <wps:spPr>
                          <a:xfrm>
                            <a:off x="2305304" y="616686"/>
                            <a:ext cx="17780" cy="18415"/>
                          </a:xfrm>
                          <a:custGeom>
                            <a:avLst/>
                            <a:gdLst/>
                            <a:ahLst/>
                            <a:cxnLst/>
                            <a:rect l="l" t="t" r="r" b="b"/>
                            <a:pathLst>
                              <a:path w="17780" h="18415">
                                <a:moveTo>
                                  <a:pt x="12191" y="0"/>
                                </a:moveTo>
                                <a:lnTo>
                                  <a:pt x="0" y="18237"/>
                                </a:lnTo>
                                <a:lnTo>
                                  <a:pt x="7759" y="18237"/>
                                </a:lnTo>
                                <a:lnTo>
                                  <a:pt x="17538" y="3568"/>
                                </a:lnTo>
                                <a:lnTo>
                                  <a:pt x="12191" y="0"/>
                                </a:lnTo>
                                <a:close/>
                              </a:path>
                            </a:pathLst>
                          </a:custGeom>
                          <a:solidFill>
                            <a:srgbClr val="ABAC6C"/>
                          </a:solidFill>
                        </wps:spPr>
                        <wps:bodyPr wrap="square" lIns="0" tIns="0" rIns="0" bIns="0" rtlCol="0">
                          <a:prstTxWarp prst="textNoShape">
                            <a:avLst/>
                          </a:prstTxWarp>
                          <a:noAutofit/>
                        </wps:bodyPr>
                      </wps:wsp>
                      <pic:pic>
                        <pic:nvPicPr>
                          <pic:cNvPr id="663" name="Image 663"/>
                          <pic:cNvPicPr/>
                        </pic:nvPicPr>
                        <pic:blipFill>
                          <a:blip r:embed="rId96" cstate="print"/>
                          <a:stretch>
                            <a:fillRect/>
                          </a:stretch>
                        </pic:blipFill>
                        <pic:spPr>
                          <a:xfrm>
                            <a:off x="2455951" y="610044"/>
                            <a:ext cx="302374" cy="24879"/>
                          </a:xfrm>
                          <a:prstGeom prst="rect">
                            <a:avLst/>
                          </a:prstGeom>
                        </pic:spPr>
                      </pic:pic>
                      <wps:wsp>
                        <wps:cNvPr id="664" name="Graphic 664"/>
                        <wps:cNvSpPr/>
                        <wps:spPr>
                          <a:xfrm>
                            <a:off x="2450414" y="610044"/>
                            <a:ext cx="5715" cy="25400"/>
                          </a:xfrm>
                          <a:custGeom>
                            <a:avLst/>
                            <a:gdLst/>
                            <a:ahLst/>
                            <a:cxnLst/>
                            <a:rect l="l" t="t" r="r" b="b"/>
                            <a:pathLst>
                              <a:path w="5715" h="25400">
                                <a:moveTo>
                                  <a:pt x="5537" y="0"/>
                                </a:moveTo>
                                <a:lnTo>
                                  <a:pt x="0" y="0"/>
                                </a:lnTo>
                                <a:lnTo>
                                  <a:pt x="88" y="5930"/>
                                </a:lnTo>
                                <a:lnTo>
                                  <a:pt x="127" y="11861"/>
                                </a:lnTo>
                                <a:lnTo>
                                  <a:pt x="114" y="24879"/>
                                </a:lnTo>
                                <a:lnTo>
                                  <a:pt x="5638" y="24879"/>
                                </a:lnTo>
                                <a:lnTo>
                                  <a:pt x="5664" y="11861"/>
                                </a:lnTo>
                                <a:lnTo>
                                  <a:pt x="5537" y="0"/>
                                </a:lnTo>
                                <a:close/>
                              </a:path>
                            </a:pathLst>
                          </a:custGeom>
                          <a:solidFill>
                            <a:srgbClr val="7D5E00"/>
                          </a:solidFill>
                        </wps:spPr>
                        <wps:bodyPr wrap="square" lIns="0" tIns="0" rIns="0" bIns="0" rtlCol="0">
                          <a:prstTxWarp prst="textNoShape">
                            <a:avLst/>
                          </a:prstTxWarp>
                          <a:noAutofit/>
                        </wps:bodyPr>
                      </wps:wsp>
                      <pic:pic>
                        <pic:nvPicPr>
                          <pic:cNvPr id="665" name="Image 665"/>
                          <pic:cNvPicPr/>
                        </pic:nvPicPr>
                        <pic:blipFill>
                          <a:blip r:embed="rId97" cstate="print"/>
                          <a:stretch>
                            <a:fillRect/>
                          </a:stretch>
                        </pic:blipFill>
                        <pic:spPr>
                          <a:xfrm>
                            <a:off x="644321" y="585165"/>
                            <a:ext cx="795388" cy="74638"/>
                          </a:xfrm>
                          <a:prstGeom prst="rect">
                            <a:avLst/>
                          </a:prstGeom>
                        </pic:spPr>
                      </pic:pic>
                      <wps:wsp>
                        <wps:cNvPr id="666" name="Graphic 666"/>
                        <wps:cNvSpPr/>
                        <wps:spPr>
                          <a:xfrm>
                            <a:off x="987259" y="610044"/>
                            <a:ext cx="30480" cy="25400"/>
                          </a:xfrm>
                          <a:custGeom>
                            <a:avLst/>
                            <a:gdLst/>
                            <a:ahLst/>
                            <a:cxnLst/>
                            <a:rect l="l" t="t" r="r" b="b"/>
                            <a:pathLst>
                              <a:path w="30480" h="25400">
                                <a:moveTo>
                                  <a:pt x="29921" y="0"/>
                                </a:moveTo>
                                <a:lnTo>
                                  <a:pt x="24726" y="0"/>
                                </a:lnTo>
                                <a:lnTo>
                                  <a:pt x="0" y="24879"/>
                                </a:lnTo>
                                <a:lnTo>
                                  <a:pt x="5194" y="24879"/>
                                </a:lnTo>
                                <a:lnTo>
                                  <a:pt x="29921" y="0"/>
                                </a:lnTo>
                                <a:close/>
                              </a:path>
                            </a:pathLst>
                          </a:custGeom>
                          <a:solidFill>
                            <a:srgbClr val="7D5E00"/>
                          </a:solidFill>
                        </wps:spPr>
                        <wps:bodyPr wrap="square" lIns="0" tIns="0" rIns="0" bIns="0" rtlCol="0">
                          <a:prstTxWarp prst="textNoShape">
                            <a:avLst/>
                          </a:prstTxWarp>
                          <a:noAutofit/>
                        </wps:bodyPr>
                      </wps:wsp>
                      <wps:wsp>
                        <wps:cNvPr id="667" name="Graphic 667"/>
                        <wps:cNvSpPr/>
                        <wps:spPr>
                          <a:xfrm>
                            <a:off x="1083043" y="610044"/>
                            <a:ext cx="37465" cy="13970"/>
                          </a:xfrm>
                          <a:custGeom>
                            <a:avLst/>
                            <a:gdLst/>
                            <a:ahLst/>
                            <a:cxnLst/>
                            <a:rect l="l" t="t" r="r" b="b"/>
                            <a:pathLst>
                              <a:path w="37465" h="13970">
                                <a:moveTo>
                                  <a:pt x="35534" y="0"/>
                                </a:moveTo>
                                <a:lnTo>
                                  <a:pt x="1320" y="0"/>
                                </a:lnTo>
                                <a:lnTo>
                                  <a:pt x="0" y="2654"/>
                                </a:lnTo>
                                <a:lnTo>
                                  <a:pt x="15189" y="2654"/>
                                </a:lnTo>
                                <a:lnTo>
                                  <a:pt x="15189" y="13893"/>
                                </a:lnTo>
                                <a:lnTo>
                                  <a:pt x="21640" y="13893"/>
                                </a:lnTo>
                                <a:lnTo>
                                  <a:pt x="21640" y="2654"/>
                                </a:lnTo>
                                <a:lnTo>
                                  <a:pt x="36868" y="2654"/>
                                </a:lnTo>
                                <a:lnTo>
                                  <a:pt x="35534" y="0"/>
                                </a:lnTo>
                                <a:close/>
                              </a:path>
                            </a:pathLst>
                          </a:custGeom>
                          <a:solidFill>
                            <a:srgbClr val="ABAC6C"/>
                          </a:solidFill>
                        </wps:spPr>
                        <wps:bodyPr wrap="square" lIns="0" tIns="0" rIns="0" bIns="0" rtlCol="0">
                          <a:prstTxWarp prst="textNoShape">
                            <a:avLst/>
                          </a:prstTxWarp>
                          <a:noAutofit/>
                        </wps:bodyPr>
                      </wps:wsp>
                      <pic:pic>
                        <pic:nvPicPr>
                          <pic:cNvPr id="668" name="Image 668"/>
                          <pic:cNvPicPr/>
                        </pic:nvPicPr>
                        <pic:blipFill>
                          <a:blip r:embed="rId98" cstate="print"/>
                          <a:stretch>
                            <a:fillRect/>
                          </a:stretch>
                        </pic:blipFill>
                        <pic:spPr>
                          <a:xfrm>
                            <a:off x="3187319" y="585165"/>
                            <a:ext cx="795375" cy="74638"/>
                          </a:xfrm>
                          <a:prstGeom prst="rect">
                            <a:avLst/>
                          </a:prstGeom>
                        </pic:spPr>
                      </pic:pic>
                      <wps:wsp>
                        <wps:cNvPr id="669" name="Graphic 669"/>
                        <wps:cNvSpPr/>
                        <wps:spPr>
                          <a:xfrm>
                            <a:off x="3390937" y="610044"/>
                            <a:ext cx="58419" cy="25400"/>
                          </a:xfrm>
                          <a:custGeom>
                            <a:avLst/>
                            <a:gdLst/>
                            <a:ahLst/>
                            <a:cxnLst/>
                            <a:rect l="l" t="t" r="r" b="b"/>
                            <a:pathLst>
                              <a:path w="58419" h="25400">
                                <a:moveTo>
                                  <a:pt x="58267" y="0"/>
                                </a:moveTo>
                                <a:lnTo>
                                  <a:pt x="44970" y="0"/>
                                </a:lnTo>
                                <a:lnTo>
                                  <a:pt x="0" y="24879"/>
                                </a:lnTo>
                                <a:lnTo>
                                  <a:pt x="13309" y="24879"/>
                                </a:lnTo>
                                <a:lnTo>
                                  <a:pt x="58267" y="0"/>
                                </a:lnTo>
                                <a:close/>
                              </a:path>
                            </a:pathLst>
                          </a:custGeom>
                          <a:solidFill>
                            <a:srgbClr val="ABAC6C"/>
                          </a:solidFill>
                        </wps:spPr>
                        <wps:bodyPr wrap="square" lIns="0" tIns="0" rIns="0" bIns="0" rtlCol="0">
                          <a:prstTxWarp prst="textNoShape">
                            <a:avLst/>
                          </a:prstTxWarp>
                          <a:noAutofit/>
                        </wps:bodyPr>
                      </wps:wsp>
                      <pic:pic>
                        <pic:nvPicPr>
                          <pic:cNvPr id="670" name="Image 670"/>
                          <pic:cNvPicPr/>
                        </pic:nvPicPr>
                        <pic:blipFill>
                          <a:blip r:embed="rId99" cstate="print"/>
                          <a:stretch>
                            <a:fillRect/>
                          </a:stretch>
                        </pic:blipFill>
                        <pic:spPr>
                          <a:xfrm>
                            <a:off x="618667" y="1814855"/>
                            <a:ext cx="795388" cy="74637"/>
                          </a:xfrm>
                          <a:prstGeom prst="rect">
                            <a:avLst/>
                          </a:prstGeom>
                        </pic:spPr>
                      </pic:pic>
                      <wps:wsp>
                        <wps:cNvPr id="671" name="Graphic 671"/>
                        <wps:cNvSpPr/>
                        <wps:spPr>
                          <a:xfrm>
                            <a:off x="960031" y="1839734"/>
                            <a:ext cx="47625" cy="25400"/>
                          </a:xfrm>
                          <a:custGeom>
                            <a:avLst/>
                            <a:gdLst/>
                            <a:ahLst/>
                            <a:cxnLst/>
                            <a:rect l="l" t="t" r="r" b="b"/>
                            <a:pathLst>
                              <a:path w="47625" h="25400">
                                <a:moveTo>
                                  <a:pt x="16154" y="6781"/>
                                </a:moveTo>
                                <a:lnTo>
                                  <a:pt x="0" y="24879"/>
                                </a:lnTo>
                                <a:lnTo>
                                  <a:pt x="8623" y="24879"/>
                                </a:lnTo>
                                <a:lnTo>
                                  <a:pt x="20993" y="11061"/>
                                </a:lnTo>
                                <a:lnTo>
                                  <a:pt x="16154" y="6781"/>
                                </a:lnTo>
                                <a:close/>
                              </a:path>
                              <a:path w="47625" h="25400">
                                <a:moveTo>
                                  <a:pt x="47256" y="0"/>
                                </a:moveTo>
                                <a:lnTo>
                                  <a:pt x="38277" y="0"/>
                                </a:lnTo>
                                <a:lnTo>
                                  <a:pt x="45504" y="6451"/>
                                </a:lnTo>
                                <a:lnTo>
                                  <a:pt x="47256" y="0"/>
                                </a:lnTo>
                                <a:close/>
                              </a:path>
                            </a:pathLst>
                          </a:custGeom>
                          <a:solidFill>
                            <a:srgbClr val="ABAC6C"/>
                          </a:solidFill>
                        </wps:spPr>
                        <wps:bodyPr wrap="square" lIns="0" tIns="0" rIns="0" bIns="0" rtlCol="0">
                          <a:prstTxWarp prst="textNoShape">
                            <a:avLst/>
                          </a:prstTxWarp>
                          <a:noAutofit/>
                        </wps:bodyPr>
                      </wps:wsp>
                      <pic:pic>
                        <pic:nvPicPr>
                          <pic:cNvPr id="672" name="Image 672"/>
                          <pic:cNvPicPr/>
                        </pic:nvPicPr>
                        <pic:blipFill>
                          <a:blip r:embed="rId100" cstate="print"/>
                          <a:stretch>
                            <a:fillRect/>
                          </a:stretch>
                        </pic:blipFill>
                        <pic:spPr>
                          <a:xfrm>
                            <a:off x="3443236" y="1185151"/>
                            <a:ext cx="74638" cy="439826"/>
                          </a:xfrm>
                          <a:prstGeom prst="rect">
                            <a:avLst/>
                          </a:prstGeom>
                        </pic:spPr>
                      </pic:pic>
                      <wps:wsp>
                        <wps:cNvPr id="673" name="Graphic 673"/>
                        <wps:cNvSpPr/>
                        <wps:spPr>
                          <a:xfrm>
                            <a:off x="3468128" y="1434960"/>
                            <a:ext cx="25400" cy="20955"/>
                          </a:xfrm>
                          <a:custGeom>
                            <a:avLst/>
                            <a:gdLst/>
                            <a:ahLst/>
                            <a:cxnLst/>
                            <a:rect l="l" t="t" r="r" b="b"/>
                            <a:pathLst>
                              <a:path w="25400" h="20955">
                                <a:moveTo>
                                  <a:pt x="0" y="0"/>
                                </a:moveTo>
                                <a:lnTo>
                                  <a:pt x="0" y="7315"/>
                                </a:lnTo>
                                <a:lnTo>
                                  <a:pt x="24879" y="20586"/>
                                </a:lnTo>
                                <a:lnTo>
                                  <a:pt x="24879" y="13258"/>
                                </a:lnTo>
                                <a:lnTo>
                                  <a:pt x="0" y="0"/>
                                </a:lnTo>
                                <a:close/>
                              </a:path>
                            </a:pathLst>
                          </a:custGeom>
                          <a:solidFill>
                            <a:srgbClr val="ABAC6C"/>
                          </a:solidFill>
                        </wps:spPr>
                        <wps:bodyPr wrap="square" lIns="0" tIns="0" rIns="0" bIns="0" rtlCol="0">
                          <a:prstTxWarp prst="textNoShape">
                            <a:avLst/>
                          </a:prstTxWarp>
                          <a:noAutofit/>
                        </wps:bodyPr>
                      </wps:wsp>
                      <pic:pic>
                        <pic:nvPicPr>
                          <pic:cNvPr id="674" name="Image 674"/>
                          <pic:cNvPicPr/>
                        </pic:nvPicPr>
                        <pic:blipFill>
                          <a:blip r:embed="rId101" cstate="print"/>
                          <a:stretch>
                            <a:fillRect/>
                          </a:stretch>
                        </pic:blipFill>
                        <pic:spPr>
                          <a:xfrm>
                            <a:off x="3443236" y="1911019"/>
                            <a:ext cx="74638" cy="439839"/>
                          </a:xfrm>
                          <a:prstGeom prst="rect">
                            <a:avLst/>
                          </a:prstGeom>
                        </pic:spPr>
                      </pic:pic>
                      <wps:wsp>
                        <wps:cNvPr id="675" name="Graphic 675"/>
                        <wps:cNvSpPr/>
                        <wps:spPr>
                          <a:xfrm>
                            <a:off x="3468128" y="2159203"/>
                            <a:ext cx="25400" cy="37465"/>
                          </a:xfrm>
                          <a:custGeom>
                            <a:avLst/>
                            <a:gdLst/>
                            <a:ahLst/>
                            <a:cxnLst/>
                            <a:rect l="l" t="t" r="r" b="b"/>
                            <a:pathLst>
                              <a:path w="25400" h="37465">
                                <a:moveTo>
                                  <a:pt x="24879" y="33642"/>
                                </a:moveTo>
                                <a:lnTo>
                                  <a:pt x="23112" y="36957"/>
                                </a:lnTo>
                                <a:lnTo>
                                  <a:pt x="24879" y="36957"/>
                                </a:lnTo>
                                <a:lnTo>
                                  <a:pt x="24879" y="33642"/>
                                </a:lnTo>
                                <a:close/>
                              </a:path>
                              <a:path w="25400" h="37465">
                                <a:moveTo>
                                  <a:pt x="0" y="0"/>
                                </a:moveTo>
                                <a:lnTo>
                                  <a:pt x="0" y="7327"/>
                                </a:lnTo>
                                <a:lnTo>
                                  <a:pt x="24879" y="20612"/>
                                </a:lnTo>
                                <a:lnTo>
                                  <a:pt x="24879" y="13258"/>
                                </a:lnTo>
                                <a:lnTo>
                                  <a:pt x="0" y="0"/>
                                </a:lnTo>
                                <a:close/>
                              </a:path>
                            </a:pathLst>
                          </a:custGeom>
                          <a:solidFill>
                            <a:srgbClr val="ABAC6C"/>
                          </a:solidFill>
                        </wps:spPr>
                        <wps:bodyPr wrap="square" lIns="0" tIns="0" rIns="0" bIns="0" rtlCol="0">
                          <a:prstTxWarp prst="textNoShape">
                            <a:avLst/>
                          </a:prstTxWarp>
                          <a:noAutofit/>
                        </wps:bodyPr>
                      </wps:wsp>
                      <pic:pic>
                        <pic:nvPicPr>
                          <pic:cNvPr id="676" name="Image 676"/>
                          <pic:cNvPicPr/>
                        </pic:nvPicPr>
                        <pic:blipFill>
                          <a:blip r:embed="rId102" cstate="print"/>
                          <a:stretch>
                            <a:fillRect/>
                          </a:stretch>
                        </pic:blipFill>
                        <pic:spPr>
                          <a:xfrm>
                            <a:off x="2891243" y="1189570"/>
                            <a:ext cx="74650" cy="439839"/>
                          </a:xfrm>
                          <a:prstGeom prst="rect">
                            <a:avLst/>
                          </a:prstGeom>
                        </pic:spPr>
                      </pic:pic>
                      <wps:wsp>
                        <wps:cNvPr id="677" name="Graphic 677"/>
                        <wps:cNvSpPr/>
                        <wps:spPr>
                          <a:xfrm>
                            <a:off x="2916135" y="1402283"/>
                            <a:ext cx="25400" cy="20955"/>
                          </a:xfrm>
                          <a:custGeom>
                            <a:avLst/>
                            <a:gdLst/>
                            <a:ahLst/>
                            <a:cxnLst/>
                            <a:rect l="l" t="t" r="r" b="b"/>
                            <a:pathLst>
                              <a:path w="25400" h="20955">
                                <a:moveTo>
                                  <a:pt x="0" y="0"/>
                                </a:moveTo>
                                <a:lnTo>
                                  <a:pt x="0" y="7302"/>
                                </a:lnTo>
                                <a:lnTo>
                                  <a:pt x="24879" y="20574"/>
                                </a:lnTo>
                                <a:lnTo>
                                  <a:pt x="24879" y="13258"/>
                                </a:lnTo>
                                <a:lnTo>
                                  <a:pt x="0" y="0"/>
                                </a:lnTo>
                                <a:close/>
                              </a:path>
                            </a:pathLst>
                          </a:custGeom>
                          <a:solidFill>
                            <a:srgbClr val="ABAC6C"/>
                          </a:solidFill>
                        </wps:spPr>
                        <wps:bodyPr wrap="square" lIns="0" tIns="0" rIns="0" bIns="0" rtlCol="0">
                          <a:prstTxWarp prst="textNoShape">
                            <a:avLst/>
                          </a:prstTxWarp>
                          <a:noAutofit/>
                        </wps:bodyPr>
                      </wps:wsp>
                      <pic:pic>
                        <pic:nvPicPr>
                          <pic:cNvPr id="678" name="Image 678"/>
                          <pic:cNvPicPr/>
                        </pic:nvPicPr>
                        <pic:blipFill>
                          <a:blip r:embed="rId103" cstate="print"/>
                          <a:stretch>
                            <a:fillRect/>
                          </a:stretch>
                        </pic:blipFill>
                        <pic:spPr>
                          <a:xfrm>
                            <a:off x="2891243" y="1915439"/>
                            <a:ext cx="74650" cy="439839"/>
                          </a:xfrm>
                          <a:prstGeom prst="rect">
                            <a:avLst/>
                          </a:prstGeom>
                        </pic:spPr>
                      </pic:pic>
                      <wps:wsp>
                        <wps:cNvPr id="679" name="Graphic 679"/>
                        <wps:cNvSpPr/>
                        <wps:spPr>
                          <a:xfrm>
                            <a:off x="2916135" y="2125853"/>
                            <a:ext cx="25400" cy="20955"/>
                          </a:xfrm>
                          <a:custGeom>
                            <a:avLst/>
                            <a:gdLst/>
                            <a:ahLst/>
                            <a:cxnLst/>
                            <a:rect l="l" t="t" r="r" b="b"/>
                            <a:pathLst>
                              <a:path w="25400" h="20955">
                                <a:moveTo>
                                  <a:pt x="0" y="0"/>
                                </a:moveTo>
                                <a:lnTo>
                                  <a:pt x="0" y="7315"/>
                                </a:lnTo>
                                <a:lnTo>
                                  <a:pt x="24879" y="20586"/>
                                </a:lnTo>
                                <a:lnTo>
                                  <a:pt x="24879" y="13258"/>
                                </a:lnTo>
                                <a:lnTo>
                                  <a:pt x="0" y="0"/>
                                </a:lnTo>
                                <a:close/>
                              </a:path>
                            </a:pathLst>
                          </a:custGeom>
                          <a:solidFill>
                            <a:srgbClr val="ABAC6C"/>
                          </a:solidFill>
                        </wps:spPr>
                        <wps:bodyPr wrap="square" lIns="0" tIns="0" rIns="0" bIns="0" rtlCol="0">
                          <a:prstTxWarp prst="textNoShape">
                            <a:avLst/>
                          </a:prstTxWarp>
                          <a:noAutofit/>
                        </wps:bodyPr>
                      </wps:wsp>
                      <wps:wsp>
                        <wps:cNvPr id="680" name="Graphic 680"/>
                        <wps:cNvSpPr/>
                        <wps:spPr>
                          <a:xfrm>
                            <a:off x="1076858" y="260896"/>
                            <a:ext cx="37465" cy="219710"/>
                          </a:xfrm>
                          <a:custGeom>
                            <a:avLst/>
                            <a:gdLst/>
                            <a:ahLst/>
                            <a:cxnLst/>
                            <a:rect l="l" t="t" r="r" b="b"/>
                            <a:pathLst>
                              <a:path w="37465" h="219710">
                                <a:moveTo>
                                  <a:pt x="21640" y="33172"/>
                                </a:moveTo>
                                <a:lnTo>
                                  <a:pt x="15191" y="33172"/>
                                </a:lnTo>
                                <a:lnTo>
                                  <a:pt x="15191" y="219392"/>
                                </a:lnTo>
                                <a:lnTo>
                                  <a:pt x="21640" y="219392"/>
                                </a:lnTo>
                                <a:lnTo>
                                  <a:pt x="21640" y="33172"/>
                                </a:lnTo>
                                <a:close/>
                              </a:path>
                              <a:path w="37465" h="219710">
                                <a:moveTo>
                                  <a:pt x="18427" y="0"/>
                                </a:moveTo>
                                <a:lnTo>
                                  <a:pt x="0" y="36855"/>
                                </a:lnTo>
                                <a:lnTo>
                                  <a:pt x="15191" y="36855"/>
                                </a:lnTo>
                                <a:lnTo>
                                  <a:pt x="15191" y="33172"/>
                                </a:lnTo>
                                <a:lnTo>
                                  <a:pt x="35013" y="33172"/>
                                </a:lnTo>
                                <a:lnTo>
                                  <a:pt x="18427" y="0"/>
                                </a:lnTo>
                                <a:close/>
                              </a:path>
                              <a:path w="37465" h="219710">
                                <a:moveTo>
                                  <a:pt x="35013" y="33172"/>
                                </a:moveTo>
                                <a:lnTo>
                                  <a:pt x="21640" y="33172"/>
                                </a:lnTo>
                                <a:lnTo>
                                  <a:pt x="21640" y="36855"/>
                                </a:lnTo>
                                <a:lnTo>
                                  <a:pt x="36855" y="36855"/>
                                </a:lnTo>
                                <a:lnTo>
                                  <a:pt x="35013" y="33172"/>
                                </a:lnTo>
                                <a:close/>
                              </a:path>
                            </a:pathLst>
                          </a:custGeom>
                          <a:solidFill>
                            <a:srgbClr val="5A9AD4"/>
                          </a:solidFill>
                        </wps:spPr>
                        <wps:bodyPr wrap="square" lIns="0" tIns="0" rIns="0" bIns="0" rtlCol="0">
                          <a:prstTxWarp prst="textNoShape">
                            <a:avLst/>
                          </a:prstTxWarp>
                          <a:noAutofit/>
                        </wps:bodyPr>
                      </wps:wsp>
                      <wps:wsp>
                        <wps:cNvPr id="681" name="Textbox 681"/>
                        <wps:cNvSpPr txBox="1"/>
                        <wps:spPr>
                          <a:xfrm>
                            <a:off x="146127" y="32000"/>
                            <a:ext cx="83820" cy="151130"/>
                          </a:xfrm>
                          <a:prstGeom prst="rect">
                            <a:avLst/>
                          </a:prstGeom>
                        </wps:spPr>
                        <wps:txbx>
                          <w:txbxContent>
                            <w:p>
                              <w:pPr>
                                <w:spacing w:before="5"/>
                                <w:ind w:left="0" w:right="0" w:firstLine="0"/>
                                <w:jc w:val="left"/>
                                <w:rPr>
                                  <w:rFonts w:ascii="Arial"/>
                                  <w:b/>
                                  <w:sz w:val="20"/>
                                </w:rPr>
                              </w:pPr>
                              <w:r>
                                <w:rPr>
                                  <w:rFonts w:ascii="Arial"/>
                                  <w:b/>
                                  <w:spacing w:val="-10"/>
                                  <w:sz w:val="20"/>
                                </w:rPr>
                                <w:t>a</w:t>
                              </w:r>
                            </w:p>
                          </w:txbxContent>
                        </wps:txbx>
                        <wps:bodyPr wrap="square" lIns="0" tIns="0" rIns="0" bIns="0" rtlCol="0">
                          <a:noAutofit/>
                        </wps:bodyPr>
                      </wps:wsp>
                      <wps:wsp>
                        <wps:cNvPr id="682" name="Textbox 682"/>
                        <wps:cNvSpPr txBox="1"/>
                        <wps:spPr>
                          <a:xfrm>
                            <a:off x="568304" y="149226"/>
                            <a:ext cx="427990" cy="102870"/>
                          </a:xfrm>
                          <a:prstGeom prst="rect">
                            <a:avLst/>
                          </a:prstGeom>
                        </wps:spPr>
                        <wps:txbx>
                          <w:txbxContent>
                            <w:p>
                              <w:pPr>
                                <w:spacing w:line="160" w:lineRule="exact" w:before="0"/>
                                <w:ind w:left="0" w:right="0" w:firstLine="0"/>
                                <w:jc w:val="left"/>
                                <w:rPr>
                                  <w:rFonts w:ascii="Arial"/>
                                  <w:sz w:val="14"/>
                                </w:rPr>
                              </w:pPr>
                              <w:r>
                                <w:rPr>
                                  <w:rFonts w:ascii="Arial"/>
                                  <w:sz w:val="14"/>
                                </w:rPr>
                                <w:t>Half</w:t>
                              </w:r>
                              <w:r>
                                <w:rPr>
                                  <w:rFonts w:ascii="Arial"/>
                                  <w:spacing w:val="-3"/>
                                  <w:sz w:val="14"/>
                                </w:rPr>
                                <w:t> </w:t>
                              </w:r>
                              <w:r>
                                <w:rPr>
                                  <w:rFonts w:ascii="Arial"/>
                                  <w:spacing w:val="-2"/>
                                  <w:sz w:val="14"/>
                                </w:rPr>
                                <w:t>mirror</w:t>
                              </w:r>
                            </w:p>
                          </w:txbxContent>
                        </wps:txbx>
                        <wps:bodyPr wrap="square" lIns="0" tIns="0" rIns="0" bIns="0" rtlCol="0">
                          <a:noAutofit/>
                        </wps:bodyPr>
                      </wps:wsp>
                      <wps:wsp>
                        <wps:cNvPr id="683" name="Textbox 683"/>
                        <wps:cNvSpPr txBox="1"/>
                        <wps:spPr>
                          <a:xfrm>
                            <a:off x="1531647" y="32000"/>
                            <a:ext cx="90805" cy="151130"/>
                          </a:xfrm>
                          <a:prstGeom prst="rect">
                            <a:avLst/>
                          </a:prstGeom>
                        </wps:spPr>
                        <wps:txbx>
                          <w:txbxContent>
                            <w:p>
                              <w:pPr>
                                <w:spacing w:before="5"/>
                                <w:ind w:left="0" w:right="0" w:firstLine="0"/>
                                <w:jc w:val="left"/>
                                <w:rPr>
                                  <w:rFonts w:ascii="Arial"/>
                                  <w:b/>
                                  <w:sz w:val="20"/>
                                </w:rPr>
                              </w:pPr>
                              <w:r>
                                <w:rPr>
                                  <w:rFonts w:ascii="Arial"/>
                                  <w:b/>
                                  <w:spacing w:val="-10"/>
                                  <w:sz w:val="20"/>
                                </w:rPr>
                                <w:t>b</w:t>
                              </w:r>
                            </w:p>
                          </w:txbxContent>
                        </wps:txbx>
                        <wps:bodyPr wrap="square" lIns="0" tIns="0" rIns="0" bIns="0" rtlCol="0">
                          <a:noAutofit/>
                        </wps:bodyPr>
                      </wps:wsp>
                      <wps:wsp>
                        <wps:cNvPr id="684" name="Textbox 684"/>
                        <wps:cNvSpPr txBox="1"/>
                        <wps:spPr>
                          <a:xfrm>
                            <a:off x="2758214" y="32000"/>
                            <a:ext cx="83820" cy="151130"/>
                          </a:xfrm>
                          <a:prstGeom prst="rect">
                            <a:avLst/>
                          </a:prstGeom>
                        </wps:spPr>
                        <wps:txbx>
                          <w:txbxContent>
                            <w:p>
                              <w:pPr>
                                <w:spacing w:before="5"/>
                                <w:ind w:left="0" w:right="0" w:firstLine="0"/>
                                <w:jc w:val="left"/>
                                <w:rPr>
                                  <w:rFonts w:ascii="Arial"/>
                                  <w:b/>
                                  <w:sz w:val="20"/>
                                </w:rPr>
                              </w:pPr>
                              <w:r>
                                <w:rPr>
                                  <w:rFonts w:ascii="Arial"/>
                                  <w:b/>
                                  <w:spacing w:val="-10"/>
                                  <w:sz w:val="20"/>
                                </w:rPr>
                                <w:t>c</w:t>
                              </w:r>
                            </w:p>
                          </w:txbxContent>
                        </wps:txbx>
                        <wps:bodyPr wrap="square" lIns="0" tIns="0" rIns="0" bIns="0" rtlCol="0">
                          <a:noAutofit/>
                        </wps:bodyPr>
                      </wps:wsp>
                      <wps:wsp>
                        <wps:cNvPr id="685" name="Textbox 685"/>
                        <wps:cNvSpPr txBox="1"/>
                        <wps:spPr>
                          <a:xfrm>
                            <a:off x="1884442" y="165779"/>
                            <a:ext cx="427990" cy="102870"/>
                          </a:xfrm>
                          <a:prstGeom prst="rect">
                            <a:avLst/>
                          </a:prstGeom>
                        </wps:spPr>
                        <wps:txbx>
                          <w:txbxContent>
                            <w:p>
                              <w:pPr>
                                <w:spacing w:line="160" w:lineRule="exact" w:before="0"/>
                                <w:ind w:left="0" w:right="0" w:firstLine="0"/>
                                <w:jc w:val="left"/>
                                <w:rPr>
                                  <w:rFonts w:ascii="Arial"/>
                                  <w:sz w:val="14"/>
                                </w:rPr>
                              </w:pPr>
                              <w:r>
                                <w:rPr>
                                  <w:rFonts w:ascii="Arial"/>
                                  <w:sz w:val="14"/>
                                </w:rPr>
                                <w:t>Half</w:t>
                              </w:r>
                              <w:r>
                                <w:rPr>
                                  <w:rFonts w:ascii="Arial"/>
                                  <w:spacing w:val="-3"/>
                                  <w:sz w:val="14"/>
                                </w:rPr>
                                <w:t> </w:t>
                              </w:r>
                              <w:r>
                                <w:rPr>
                                  <w:rFonts w:ascii="Arial"/>
                                  <w:spacing w:val="-2"/>
                                  <w:sz w:val="14"/>
                                </w:rPr>
                                <w:t>mirror</w:t>
                              </w:r>
                            </w:p>
                          </w:txbxContent>
                        </wps:txbx>
                        <wps:bodyPr wrap="square" lIns="0" tIns="0" rIns="0" bIns="0" rtlCol="0">
                          <a:noAutofit/>
                        </wps:bodyPr>
                      </wps:wsp>
                      <wps:wsp>
                        <wps:cNvPr id="686" name="Textbox 686"/>
                        <wps:cNvSpPr txBox="1"/>
                        <wps:spPr>
                          <a:xfrm>
                            <a:off x="484632" y="868329"/>
                            <a:ext cx="531495" cy="102870"/>
                          </a:xfrm>
                          <a:prstGeom prst="rect">
                            <a:avLst/>
                          </a:prstGeom>
                        </wps:spPr>
                        <wps:txbx>
                          <w:txbxContent>
                            <w:p>
                              <w:pPr>
                                <w:spacing w:line="160" w:lineRule="exact" w:before="0"/>
                                <w:ind w:left="0" w:right="0" w:firstLine="0"/>
                                <w:jc w:val="left"/>
                                <w:rPr>
                                  <w:rFonts w:ascii="Arial"/>
                                  <w:sz w:val="14"/>
                                </w:rPr>
                              </w:pPr>
                              <w:r>
                                <w:rPr>
                                  <w:rFonts w:ascii="Arial"/>
                                  <w:sz w:val="14"/>
                                </w:rPr>
                                <w:t>Beam</w:t>
                              </w:r>
                              <w:r>
                                <w:rPr>
                                  <w:rFonts w:ascii="Arial"/>
                                  <w:spacing w:val="-4"/>
                                  <w:sz w:val="14"/>
                                </w:rPr>
                                <w:t> </w:t>
                              </w:r>
                              <w:r>
                                <w:rPr>
                                  <w:rFonts w:ascii="Arial"/>
                                  <w:spacing w:val="-2"/>
                                  <w:sz w:val="14"/>
                                </w:rPr>
                                <w:t>splitter</w:t>
                              </w:r>
                            </w:p>
                          </w:txbxContent>
                        </wps:txbx>
                        <wps:bodyPr wrap="square" lIns="0" tIns="0" rIns="0" bIns="0" rtlCol="0">
                          <a:noAutofit/>
                        </wps:bodyPr>
                      </wps:wsp>
                      <wps:wsp>
                        <wps:cNvPr id="687" name="Textbox 687"/>
                        <wps:cNvSpPr txBox="1"/>
                        <wps:spPr>
                          <a:xfrm>
                            <a:off x="3290004" y="795333"/>
                            <a:ext cx="156210"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TIR</w:t>
                              </w:r>
                            </w:p>
                          </w:txbxContent>
                        </wps:txbx>
                        <wps:bodyPr wrap="square" lIns="0" tIns="0" rIns="0" bIns="0" rtlCol="0">
                          <a:noAutofit/>
                        </wps:bodyPr>
                      </wps:wsp>
                      <wps:wsp>
                        <wps:cNvPr id="688" name="Textbox 688"/>
                        <wps:cNvSpPr txBox="1"/>
                        <wps:spPr>
                          <a:xfrm>
                            <a:off x="1531647" y="1195422"/>
                            <a:ext cx="756285" cy="151130"/>
                          </a:xfrm>
                          <a:prstGeom prst="rect">
                            <a:avLst/>
                          </a:prstGeom>
                        </wps:spPr>
                        <wps:txbx>
                          <w:txbxContent>
                            <w:p>
                              <w:pPr>
                                <w:tabs>
                                  <w:tab w:pos="361" w:val="left" w:leader="none"/>
                                </w:tabs>
                                <w:spacing w:before="1"/>
                                <w:ind w:left="0" w:right="0" w:firstLine="0"/>
                                <w:jc w:val="left"/>
                                <w:rPr>
                                  <w:rFonts w:ascii="Arial"/>
                                  <w:sz w:val="14"/>
                                </w:rPr>
                              </w:pPr>
                              <w:r>
                                <w:rPr>
                                  <w:rFonts w:ascii="Arial"/>
                                  <w:b/>
                                  <w:spacing w:val="-10"/>
                                  <w:position w:val="1"/>
                                  <w:sz w:val="20"/>
                                </w:rPr>
                                <w:t>e</w:t>
                              </w:r>
                              <w:r>
                                <w:rPr>
                                  <w:rFonts w:ascii="Arial"/>
                                  <w:b/>
                                  <w:position w:val="1"/>
                                  <w:sz w:val="20"/>
                                </w:rPr>
                                <w:tab/>
                              </w:r>
                              <w:r>
                                <w:rPr>
                                  <w:rFonts w:ascii="Arial"/>
                                  <w:sz w:val="14"/>
                                </w:rPr>
                                <w:t>Input </w:t>
                              </w:r>
                              <w:r>
                                <w:rPr>
                                  <w:rFonts w:ascii="Arial"/>
                                  <w:spacing w:val="-2"/>
                                  <w:sz w:val="14"/>
                                </w:rPr>
                                <w:t>coupler</w:t>
                              </w:r>
                            </w:p>
                          </w:txbxContent>
                        </wps:txbx>
                        <wps:bodyPr wrap="square" lIns="0" tIns="0" rIns="0" bIns="0" rtlCol="0">
                          <a:noAutofit/>
                        </wps:bodyPr>
                      </wps:wsp>
                      <wps:wsp>
                        <wps:cNvPr id="689" name="Textbox 689"/>
                        <wps:cNvSpPr txBox="1"/>
                        <wps:spPr>
                          <a:xfrm>
                            <a:off x="3666727" y="1227316"/>
                            <a:ext cx="596265" cy="102870"/>
                          </a:xfrm>
                          <a:prstGeom prst="rect">
                            <a:avLst/>
                          </a:prstGeom>
                        </wps:spPr>
                        <wps:txbx>
                          <w:txbxContent>
                            <w:p>
                              <w:pPr>
                                <w:spacing w:line="160" w:lineRule="exact" w:before="0"/>
                                <w:ind w:left="0" w:right="0" w:firstLine="0"/>
                                <w:jc w:val="left"/>
                                <w:rPr>
                                  <w:rFonts w:ascii="Arial"/>
                                  <w:sz w:val="14"/>
                                </w:rPr>
                              </w:pPr>
                              <w:r>
                                <w:rPr>
                                  <w:rFonts w:ascii="Arial"/>
                                  <w:sz w:val="14"/>
                                </w:rPr>
                                <w:t>Output </w:t>
                              </w:r>
                              <w:r>
                                <w:rPr>
                                  <w:rFonts w:ascii="Arial"/>
                                  <w:spacing w:val="-2"/>
                                  <w:sz w:val="14"/>
                                </w:rPr>
                                <w:t>coupler</w:t>
                              </w:r>
                            </w:p>
                          </w:txbxContent>
                        </wps:txbx>
                        <wps:bodyPr wrap="square" lIns="0" tIns="0" rIns="0" bIns="0" rtlCol="0">
                          <a:noAutofit/>
                        </wps:bodyPr>
                      </wps:wsp>
                      <wps:wsp>
                        <wps:cNvPr id="690" name="Textbox 690"/>
                        <wps:cNvSpPr txBox="1"/>
                        <wps:spPr>
                          <a:xfrm>
                            <a:off x="146129" y="1325532"/>
                            <a:ext cx="90805" cy="151130"/>
                          </a:xfrm>
                          <a:prstGeom prst="rect">
                            <a:avLst/>
                          </a:prstGeom>
                        </wps:spPr>
                        <wps:txbx>
                          <w:txbxContent>
                            <w:p>
                              <w:pPr>
                                <w:spacing w:before="5"/>
                                <w:ind w:left="0" w:right="0" w:firstLine="0"/>
                                <w:jc w:val="left"/>
                                <w:rPr>
                                  <w:rFonts w:ascii="Arial"/>
                                  <w:b/>
                                  <w:sz w:val="20"/>
                                </w:rPr>
                              </w:pPr>
                              <w:r>
                                <w:rPr>
                                  <w:rFonts w:ascii="Arial"/>
                                  <w:b/>
                                  <w:spacing w:val="-10"/>
                                  <w:sz w:val="20"/>
                                </w:rPr>
                                <w:t>d</w:t>
                              </w:r>
                            </w:p>
                          </w:txbxContent>
                        </wps:txbx>
                        <wps:bodyPr wrap="square" lIns="0" tIns="0" rIns="0" bIns="0" rtlCol="0">
                          <a:noAutofit/>
                        </wps:bodyPr>
                      </wps:wsp>
                      <wps:wsp>
                        <wps:cNvPr id="691" name="Textbox 691"/>
                        <wps:cNvSpPr txBox="1"/>
                        <wps:spPr>
                          <a:xfrm>
                            <a:off x="1531647" y="1822399"/>
                            <a:ext cx="55244" cy="151130"/>
                          </a:xfrm>
                          <a:prstGeom prst="rect">
                            <a:avLst/>
                          </a:prstGeom>
                        </wps:spPr>
                        <wps:txbx>
                          <w:txbxContent>
                            <w:p>
                              <w:pPr>
                                <w:spacing w:before="5"/>
                                <w:ind w:left="0" w:right="0" w:firstLine="0"/>
                                <w:jc w:val="left"/>
                                <w:rPr>
                                  <w:rFonts w:ascii="Arial"/>
                                  <w:b/>
                                  <w:sz w:val="20"/>
                                </w:rPr>
                              </w:pPr>
                              <w:r>
                                <w:rPr>
                                  <w:rFonts w:ascii="Arial"/>
                                  <w:b/>
                                  <w:spacing w:val="-10"/>
                                  <w:sz w:val="20"/>
                                </w:rPr>
                                <w:t>f</w:t>
                              </w:r>
                            </w:p>
                          </w:txbxContent>
                        </wps:txbx>
                        <wps:bodyPr wrap="square" lIns="0" tIns="0" rIns="0" bIns="0" rtlCol="0">
                          <a:noAutofit/>
                        </wps:bodyPr>
                      </wps:wsp>
                      <wps:wsp>
                        <wps:cNvPr id="692" name="Textbox 692"/>
                        <wps:cNvSpPr txBox="1"/>
                        <wps:spPr>
                          <a:xfrm>
                            <a:off x="3449260" y="1956545"/>
                            <a:ext cx="1069975" cy="102870"/>
                          </a:xfrm>
                          <a:prstGeom prst="rect">
                            <a:avLst/>
                          </a:prstGeom>
                        </wps:spPr>
                        <wps:txbx>
                          <w:txbxContent>
                            <w:p>
                              <w:pPr>
                                <w:spacing w:line="160" w:lineRule="exact" w:before="0"/>
                                <w:ind w:left="0" w:right="0" w:firstLine="0"/>
                                <w:jc w:val="left"/>
                                <w:rPr>
                                  <w:rFonts w:ascii="Arial"/>
                                  <w:sz w:val="14"/>
                                </w:rPr>
                              </w:pPr>
                              <w:r>
                                <w:rPr>
                                  <w:rFonts w:ascii="Arial"/>
                                  <w:sz w:val="14"/>
                                </w:rPr>
                                <w:t>Partially</w:t>
                              </w:r>
                              <w:r>
                                <w:rPr>
                                  <w:rFonts w:ascii="Arial"/>
                                  <w:spacing w:val="-6"/>
                                  <w:sz w:val="14"/>
                                </w:rPr>
                                <w:t> </w:t>
                              </w:r>
                              <w:r>
                                <w:rPr>
                                  <w:rFonts w:ascii="Arial"/>
                                  <w:sz w:val="14"/>
                                </w:rPr>
                                <w:t>reflective</w:t>
                              </w:r>
                              <w:r>
                                <w:rPr>
                                  <w:rFonts w:ascii="Arial"/>
                                  <w:spacing w:val="-5"/>
                                  <w:sz w:val="14"/>
                                </w:rPr>
                                <w:t> </w:t>
                              </w:r>
                              <w:r>
                                <w:rPr>
                                  <w:rFonts w:ascii="Arial"/>
                                  <w:spacing w:val="-2"/>
                                  <w:sz w:val="14"/>
                                </w:rPr>
                                <w:t>surfaces</w:t>
                              </w:r>
                            </w:p>
                          </w:txbxContent>
                        </wps:txbx>
                        <wps:bodyPr wrap="square" lIns="0" tIns="0" rIns="0" bIns="0" rtlCol="0">
                          <a:noAutofit/>
                        </wps:bodyPr>
                      </wps:wsp>
                      <wps:wsp>
                        <wps:cNvPr id="693" name="Textbox 693"/>
                        <wps:cNvSpPr txBox="1"/>
                        <wps:spPr>
                          <a:xfrm>
                            <a:off x="892843" y="2138532"/>
                            <a:ext cx="250190" cy="102870"/>
                          </a:xfrm>
                          <a:prstGeom prst="rect">
                            <a:avLst/>
                          </a:prstGeom>
                        </wps:spPr>
                        <wps:txbx>
                          <w:txbxContent>
                            <w:p>
                              <w:pPr>
                                <w:spacing w:line="160" w:lineRule="exact" w:before="0"/>
                                <w:ind w:left="0" w:right="0" w:firstLine="0"/>
                                <w:jc w:val="left"/>
                                <w:rPr>
                                  <w:rFonts w:ascii="Arial"/>
                                  <w:sz w:val="14"/>
                                </w:rPr>
                              </w:pPr>
                              <w:r>
                                <w:rPr>
                                  <w:rFonts w:ascii="Arial"/>
                                  <w:spacing w:val="-4"/>
                                  <w:sz w:val="14"/>
                                </w:rPr>
                                <w:t>HOEs</w:t>
                              </w:r>
                            </w:p>
                          </w:txbxContent>
                        </wps:txbx>
                        <wps:bodyPr wrap="square" lIns="0" tIns="0" rIns="0" bIns="0" rtlCol="0">
                          <a:noAutofit/>
                        </wps:bodyPr>
                      </wps:wsp>
                      <wps:wsp>
                        <wps:cNvPr id="694" name="Textbox 694"/>
                        <wps:cNvSpPr txBox="1"/>
                        <wps:spPr>
                          <a:xfrm>
                            <a:off x="1716342" y="2638889"/>
                            <a:ext cx="798830" cy="585470"/>
                          </a:xfrm>
                          <a:prstGeom prst="rect">
                            <a:avLst/>
                          </a:prstGeom>
                        </wps:spPr>
                        <wps:txbx>
                          <w:txbxContent>
                            <w:p>
                              <w:pPr>
                                <w:spacing w:before="3"/>
                                <w:ind w:left="0" w:right="0" w:firstLine="0"/>
                                <w:jc w:val="left"/>
                                <w:rPr>
                                  <w:rFonts w:ascii="Arial"/>
                                  <w:b/>
                                  <w:sz w:val="14"/>
                                </w:rPr>
                              </w:pPr>
                              <w:r>
                                <w:rPr>
                                  <w:rFonts w:ascii="Arial"/>
                                  <w:b/>
                                  <w:sz w:val="14"/>
                                </w:rPr>
                                <w:t>AR</w:t>
                              </w:r>
                              <w:r>
                                <w:rPr>
                                  <w:rFonts w:ascii="Arial"/>
                                  <w:b/>
                                  <w:spacing w:val="-3"/>
                                  <w:sz w:val="14"/>
                                </w:rPr>
                                <w:t> </w:t>
                              </w:r>
                              <w:r>
                                <w:rPr>
                                  <w:rFonts w:ascii="Arial"/>
                                  <w:b/>
                                  <w:spacing w:val="-2"/>
                                  <w:sz w:val="14"/>
                                </w:rPr>
                                <w:t>architectures</w:t>
                              </w:r>
                            </w:p>
                            <w:p>
                              <w:pPr>
                                <w:spacing w:before="159"/>
                                <w:ind w:left="841" w:right="0" w:firstLine="0"/>
                                <w:jc w:val="left"/>
                                <w:rPr>
                                  <w:rFonts w:ascii="Arial"/>
                                  <w:sz w:val="14"/>
                                </w:rPr>
                              </w:pPr>
                              <w:r>
                                <w:rPr>
                                  <w:rFonts w:ascii="Arial"/>
                                  <w:spacing w:val="-2"/>
                                  <w:sz w:val="14"/>
                                </w:rPr>
                                <w:t>Optics</w:t>
                              </w:r>
                            </w:p>
                            <w:p>
                              <w:pPr>
                                <w:spacing w:line="240" w:lineRule="auto" w:before="114"/>
                                <w:rPr>
                                  <w:rFonts w:ascii="Arial"/>
                                  <w:sz w:val="14"/>
                                </w:rPr>
                              </w:pPr>
                            </w:p>
                            <w:p>
                              <w:pPr>
                                <w:spacing w:before="0"/>
                                <w:ind w:left="841" w:right="0" w:firstLine="0"/>
                                <w:jc w:val="left"/>
                                <w:rPr>
                                  <w:rFonts w:ascii="Arial"/>
                                  <w:sz w:val="14"/>
                                </w:rPr>
                              </w:pPr>
                              <w:r>
                                <w:rPr>
                                  <w:rFonts w:ascii="Arial"/>
                                  <w:spacing w:val="-5"/>
                                  <w:sz w:val="14"/>
                                </w:rPr>
                                <w:t>PBS</w:t>
                              </w:r>
                            </w:p>
                          </w:txbxContent>
                        </wps:txbx>
                        <wps:bodyPr wrap="square" lIns="0" tIns="0" rIns="0" bIns="0" rtlCol="0">
                          <a:noAutofit/>
                        </wps:bodyPr>
                      </wps:wsp>
                      <wps:wsp>
                        <wps:cNvPr id="695" name="Textbox 695"/>
                        <wps:cNvSpPr txBox="1"/>
                        <wps:spPr>
                          <a:xfrm>
                            <a:off x="1171371" y="3050692"/>
                            <a:ext cx="500380" cy="277495"/>
                          </a:xfrm>
                          <a:prstGeom prst="rect">
                            <a:avLst/>
                          </a:prstGeom>
                          <a:ln w="5524">
                            <a:solidFill>
                              <a:srgbClr val="000000"/>
                            </a:solidFill>
                            <a:prstDash val="solid"/>
                          </a:ln>
                        </wps:spPr>
                        <wps:txbx>
                          <w:txbxContent>
                            <w:p>
                              <w:pPr>
                                <w:spacing w:line="249" w:lineRule="auto" w:before="43"/>
                                <w:ind w:left="176" w:right="180" w:firstLine="38"/>
                                <w:jc w:val="left"/>
                                <w:rPr>
                                  <w:rFonts w:ascii="Arial"/>
                                  <w:sz w:val="14"/>
                                </w:rPr>
                              </w:pPr>
                              <w:r>
                                <w:rPr>
                                  <w:rFonts w:ascii="Arial"/>
                                  <w:spacing w:val="-2"/>
                                  <w:sz w:val="14"/>
                                </w:rPr>
                                <w:t>Light</w:t>
                              </w:r>
                              <w:r>
                                <w:rPr>
                                  <w:rFonts w:ascii="Arial"/>
                                  <w:spacing w:val="40"/>
                                  <w:sz w:val="14"/>
                                </w:rPr>
                                <w:t> </w:t>
                              </w:r>
                              <w:r>
                                <w:rPr>
                                  <w:rFonts w:ascii="Arial"/>
                                  <w:spacing w:val="-2"/>
                                  <w:sz w:val="14"/>
                                </w:rPr>
                                <w:t>source</w:t>
                              </w:r>
                            </w:p>
                          </w:txbxContent>
                        </wps:txbx>
                        <wps:bodyPr wrap="square" lIns="0" tIns="0" rIns="0" bIns="0" rtlCol="0">
                          <a:noAutofit/>
                        </wps:bodyPr>
                      </wps:wsp>
                    </wpg:wgp>
                  </a:graphicData>
                </a:graphic>
              </wp:anchor>
            </w:drawing>
          </mc:Choice>
          <mc:Fallback>
            <w:pict>
              <v:group style="position:absolute;margin-left:117.183998pt;margin-top:284.064178pt;width:360.95pt;height:270pt;mso-position-horizontal-relative:page;mso-position-vertical-relative:paragraph;z-index:-20956160" id="docshapegroup542" coordorigin="2344,5681" coordsize="7219,5400">
                <v:shape style="position:absolute;left:2343;top:5681;width:7219;height:5400" type="#_x0000_t75" id="docshape543" stroked="false">
                  <v:imagedata r:id="rId84" o:title=""/>
                </v:shape>
                <v:rect style="position:absolute;left:4915;top:9858;width:1532;height:114" id="docshape544" filled="true" fillcolor="#ffffff" stroked="false">
                  <v:fill type="solid"/>
                </v:rect>
                <v:shape style="position:absolute;left:5013;top:10001;width:547;height:1004" id="docshape545" coordorigin="5013,10001" coordsize="547,1004" path="m5214,10675l5203,10670,5156,10646,5156,10670,5013,10670,5013,10680,5156,10680,5156,10704,5204,10680,5214,10675xm5536,10964l5526,10964,5526,11005,5536,11005,5536,10964xm5536,10893l5526,10893,5526,10933,5536,10933,5536,10893xm5536,10822l5526,10822,5526,10862,5536,10862,5536,10822xm5536,10751l5526,10751,5526,10791,5536,10791,5536,10751xm5536,10679l5526,10679,5526,10720,5536,10720,5536,10679xm5536,10608l5526,10608,5526,10649,5536,10649,5536,10608xm5536,10537l5526,10537,5526,10578,5536,10578,5536,10537xm5536,10466l5526,10466,5526,10507,5536,10507,5536,10466xm5536,10395l5526,10395,5526,10436,5536,10436,5536,10395xm5536,10324l5526,10324,5526,10365,5536,10365,5536,10324xm5536,10253l5526,10253,5526,10293,5536,10293,5536,10253xm5536,10182l5526,10182,5526,10222,5536,10222,5536,10182xm5536,10111l5526,10111,5526,10151,5536,10151,5536,10111xm5560,10059l5557,10054,5531,10001,5502,10059,5526,10059,5526,10080,5536,10080,5536,10059,5560,10059xe" filled="true" fillcolor="#5a9ad4" stroked="false">
                  <v:path arrowok="t"/>
                  <v:fill type="solid"/>
                </v:shape>
                <v:shape style="position:absolute;left:6704;top:6190;width:569;height:553" id="docshape546" coordorigin="6704,6191" coordsize="569,553" path="m6988,6191l7064,6201,7132,6228,7189,6272,7234,6328,7262,6393,7273,6467,7262,6540,7234,6606,7189,6662,7132,6705,7064,6733,6988,6743,6913,6733,6845,6705,6787,6662,6743,6606,6714,6540,6704,6467,6714,6393,6743,6328,6787,6272,6845,6228,6913,6201,6988,6191xe" filled="false" stroked="true" strokeweight=".290pt" strokecolor="#000000">
                  <v:path arrowok="t"/>
                  <v:stroke dashstyle="solid"/>
                </v:shape>
                <v:shape style="position:absolute;left:7087;top:6343;width:83;height:238" id="docshape547" coordorigin="7087,6344" coordsize="83,238" path="m7129,6344l7113,6353,7099,6379,7090,6417,7087,6463,7090,6509,7099,6547,7113,6572,7129,6582,7145,6572,7158,6547,7167,6509,7170,6463,7167,6417,7158,6379,7145,6353,7129,6344xe" filled="true" fillcolor="#4472c4" stroked="false">
                  <v:path arrowok="t"/>
                  <v:fill type="solid"/>
                </v:shape>
                <v:shape style="position:absolute;left:7404;top:6368;width:738;height:1068" id="docshape548" coordorigin="7405,6368" coordsize="738,1068" path="m7752,6784l7702,6743,7699,6808,7752,6784xm7755,6848l7738,6811,7729,6816,7746,6853,7755,6848xm7784,6913l7768,6876,7758,6880,7775,6917,7784,6913xm7814,6978l7797,6941,7788,6945,7804,6982,7814,6978xm7843,7043l7826,7006,7817,7010,7834,7047,7843,7043xm7872,7107l7856,7070,7846,7075,7863,7112,7872,7107xm7902,7172l7885,7135,7876,7139,7892,7176,7902,7172xm7931,7237l7914,7200,7905,7204,7922,7241,7931,7237xm7960,7302l7944,7265,7934,7269,7951,7306,7960,7302xm7966,6392l7463,6392,7463,6368,7405,6397,7463,6426,7463,6402,7966,6402,7966,6392xm7990,7367l7973,7330,7964,7334,7980,7371,7990,7367xm8019,7431l8002,7394,7993,7399,8010,7436,8019,7431xm8142,6433l8077,6436,8089,6457,7654,6698,7658,6707,8094,6466,8105,6487,8128,6454,8142,6433xe" filled="true" fillcolor="#5a9ad4" stroked="false">
                  <v:path arrowok="t"/>
                  <v:fill type="solid"/>
                </v:shape>
                <v:shape style="position:absolute;left:2612;top:8231;width:569;height:553" id="docshape549" coordorigin="2612,8232" coordsize="569,553" path="m2897,8232l2972,8242,3040,8269,3097,8313,3142,8369,3171,8434,3181,8508,3171,8581,3142,8647,3097,8703,3040,8746,2972,8774,2897,8784,2821,8774,2753,8746,2696,8703,2651,8647,2622,8581,2612,8508,2622,8434,2651,8369,2696,8313,2753,8269,2821,8242,2897,8232xe" filled="false" stroked="true" strokeweight=".290pt" strokecolor="#000000">
                  <v:path arrowok="t"/>
                  <v:stroke dashstyle="solid"/>
                </v:shape>
                <v:shape style="position:absolute;left:2995;top:8384;width:83;height:239" id="docshape550" coordorigin="2995,8385" coordsize="83,239" path="m3037,8385l3021,8394,3008,8420,2999,8458,2995,8504,2999,8550,3008,8588,3021,8614,3037,8623,3053,8614,3066,8588,3075,8550,3078,8504,3075,8458,3066,8420,3053,8394,3037,8385xe" filled="true" fillcolor="#4472c4" stroked="false">
                  <v:path arrowok="t"/>
                  <v:fill type="solid"/>
                </v:shape>
                <v:shape style="position:absolute;left:3143;top:7885;width:2067;height:1537" id="docshape551" coordorigin="3143,7885" coordsize="2067,1537" path="m3178,9391l3170,9385,3143,9415,3151,9422,3178,9391xm3225,9338l3218,9332,3191,9362,3198,9369,3225,9338xm3273,9285l3265,9278,3238,9309,3246,9316,3273,9285xm3320,9232l3312,9225,3285,9256,3293,9263,3320,9232xm3367,9179l3360,9172,3333,9203,3340,9210,3367,9179xm3415,9126l3407,9119,3380,9150,3388,9156,3415,9126xm3462,9073l3455,9066,3427,9097,3435,9103,3462,9073xm3510,9020l3502,9013,3475,9044,3482,9050,3510,9020xm3557,8967l3549,8960,3522,8991,3530,8997,3557,8967xm3604,8914l3597,8907,3570,8938,3577,8944,3604,8914xm3652,8861l3644,8854,3617,8885,3625,8891,3652,8861xm3699,8808l3691,8801,3664,8832,3672,8838,3699,8808xm3746,8755l3739,8748,3712,8779,3719,8785,3746,8755xm3794,8702l3786,8695,3759,8726,3767,8732,3794,8702xm3841,8649l3834,8642,3806,8673,3814,8679,3841,8649xm3889,8596l3881,8589,3854,8620,3861,8626,3889,8596xm3944,8526l3884,8550,3902,8566,3901,8566,3909,8573,3909,8573,3927,8589,3935,8562,3944,8526xm3985,8450l3312,8450,3312,8426,3254,8455,3312,8484,3312,8460,3985,8460,3985,8450xm5185,8464l5175,8464,5175,8505,5185,8505,5185,8464xm5185,8393l5175,8393,5175,8433,5185,8433,5185,8393xm5185,8322l5175,8322,5175,8362,5185,8362,5185,8322xm5185,8251l5175,8251,5175,8291,5185,8291,5185,8251xm5185,8179l5175,8179,5175,8220,5185,8220,5185,8179xm5185,8108l5175,8108,5175,8149,5185,8149,5185,8108xm5185,8037l5175,8037,5175,8078,5185,8078,5185,8037xm5185,7966l5175,7966,5175,8007,5185,8007,5185,7966xm5209,7943l5180,7885,5151,7943,5209,7943xe" filled="true" fillcolor="#5a9ad4" stroked="false">
                  <v:path arrowok="t"/>
                  <v:fill type="solid"/>
                </v:shape>
                <v:shape style="position:absolute;left:5687;top:7862;width:327;height:178" type="#_x0000_t75" id="docshape552" stroked="false">
                  <v:imagedata r:id="rId85" o:title=""/>
                </v:shape>
                <v:shape style="position:absolute;left:6872;top:7858;width:327;height:178" type="#_x0000_t75" id="docshape553" stroked="false">
                  <v:imagedata r:id="rId86" o:title=""/>
                </v:shape>
                <v:shape style="position:absolute;left:6059;top:7858;width:327;height:178" type="#_x0000_t75" id="docshape554" stroked="false">
                  <v:imagedata r:id="rId87" o:title=""/>
                </v:shape>
                <v:shape style="position:absolute;left:7238;top:7841;width:1083;height:191" id="docshape555" coordorigin="7238,7842" coordsize="1083,191" path="m7565,7853l7500,7855,7512,7876,7238,8022,7243,8031,7517,7885,7528,7906,7551,7873,7565,7853xm7966,8032l7952,8012,7928,7980,7917,8001,7644,7855,7639,7864,7912,8010,7901,8031,7966,8032xm8321,7842l8256,7844,8267,7865,7994,8011,7999,8019,8272,7874,8284,7895,8307,7862,8321,7842xe" filled="true" fillcolor="#5a9ad4" stroked="false">
                  <v:path arrowok="t"/>
                  <v:fill type="solid"/>
                </v:shape>
                <v:shape style="position:absolute;left:5271;top:7854;width:327;height:178" type="#_x0000_t75" id="docshape556" stroked="false">
                  <v:imagedata r:id="rId88" o:title=""/>
                </v:shape>
                <v:shape style="position:absolute;left:6444;top:7853;width:395;height:349" type="#_x0000_t75" id="docshape557" stroked="false">
                  <v:imagedata r:id="rId89" o:title=""/>
                </v:shape>
                <v:shape style="position:absolute;left:7589;top:7851;width:779;height:347" id="docshape558" coordorigin="7589,7851" coordsize="779,347" path="m7647,8140l7623,8140,7623,7864,7613,7864,7613,8140,7589,8140,7618,8198,7644,8146,7647,8140xm8368,8127l8344,8127,8344,7851,8334,7851,8334,8127,8310,8127,8339,8185,8365,8133,8368,8127xe" filled="true" fillcolor="#5a9ad4" stroked="false">
                  <v:path arrowok="t"/>
                  <v:fill type="solid"/>
                </v:shape>
                <v:shape style="position:absolute;left:7032;top:8095;width:553;height:569" id="docshape559" coordorigin="7033,8095" coordsize="553,569" path="m7033,8379l7043,8304,7071,8236,7114,8178,7170,8134,7236,8105,7309,8095,7383,8105,7448,8134,7504,8178,7548,8236,7575,8304,7585,8379,7575,8455,7548,8523,7504,8580,7448,8625,7383,8653,7309,8664,7236,8653,7170,8625,7114,8580,7071,8523,7043,8455,7033,8379xe" filled="false" stroked="true" strokeweight=".290pt" strokecolor="#000000">
                  <v:path arrowok="t"/>
                  <v:stroke dashstyle="solid"/>
                </v:shape>
                <v:shape style="position:absolute;left:7186;top:8197;width:239;height:83" id="docshape560" coordorigin="7186,8198" coordsize="239,83" path="m7305,8198l7259,8201,7221,8210,7196,8223,7186,8239,7196,8255,7221,8268,7259,8277,7305,8280,7352,8277,7389,8268,7415,8255,7424,8239,7415,8223,7389,8210,7352,8201,7305,8198xe" filled="true" fillcolor="#4472c4" stroked="false">
                  <v:path arrowok="t"/>
                  <v:fill type="solid"/>
                </v:shape>
                <v:shape style="position:absolute;left:3600;top:6159;width:821;height:826" id="docshape561" coordorigin="3601,6159" coordsize="821,826" path="m4417,6159l3601,6981,3605,6985,4421,6164,4417,6159xe" filled="true" fillcolor="#000000" stroked="false">
                  <v:path arrowok="t"/>
                  <v:fill type="solid"/>
                </v:shape>
                <v:shape style="position:absolute;left:3230;top:6474;width:877;height:972" id="docshape562" coordorigin="3231,6474" coordsize="877,972" path="m4038,6498l3289,6498,3289,6474,3231,6503,3289,6532,3289,6508,4038,6508,4038,6498xm4083,7405l4073,7405,4073,7446,4083,7446,4083,7405xm4083,7334l4073,7334,4073,7375,4083,7375,4083,7334xm4083,7263l4073,7263,4073,7304,4083,7304,4083,7263xm4083,7192l4073,7192,4073,7233,4083,7233,4083,7192xm4083,7121l4073,7121,4073,7162,4083,7162,4083,7121xm4083,7050l4073,7050,4073,7091,4083,7091,4083,7050xm4083,6979l4073,6979,4073,7019,4083,7019,4083,6979xm4083,6908l4073,6908,4073,6948,4083,6948,4083,6908xm4083,6837l4073,6837,4073,6877,4083,6877,4083,6837xm4083,6765l4073,6765,4073,6806,4083,6806,4083,6765xm4083,6694l4073,6694,4073,6735,4083,6735,4083,6694xm4107,6646l4104,6640,4078,6588,4049,6646,4073,6646,4073,6664,4083,6664,4083,6646,4107,6646xe" filled="true" fillcolor="#5a9ad4" stroked="false">
                  <v:path arrowok="t"/>
                  <v:fill type="solid"/>
                </v:shape>
                <v:shape style="position:absolute;left:2573;top:6239;width:569;height:553" id="docshape563" coordorigin="2573,6239" coordsize="569,553" path="m2858,6239l2933,6249,3001,6277,3058,6320,3103,6376,3132,6442,3142,6516,3132,6589,3103,6655,3058,6711,3001,6754,2933,6782,2858,6792,2782,6782,2714,6754,2657,6711,2612,6655,2583,6589,2573,6516,2583,6442,2612,6376,2657,6320,2714,6277,2782,6249,2858,6239xe" filled="false" stroked="true" strokeweight=".290pt" strokecolor="#000000">
                  <v:path arrowok="t"/>
                  <v:stroke dashstyle="solid"/>
                </v:shape>
                <v:shape style="position:absolute;left:2957;top:6392;width:83;height:239" id="docshape564" coordorigin="2957,6393" coordsize="83,239" path="m2998,6393l2982,6402,2969,6428,2960,6465,2957,6512,2960,6558,2969,6596,2982,6622,2998,6631,3014,6622,3027,6596,3036,6558,3039,6512,3036,6465,3027,6428,3014,6402,2998,6393xe" filled="true" fillcolor="#4472c4" stroked="false">
                  <v:path arrowok="t"/>
                  <v:fill type="solid"/>
                </v:shape>
                <v:shape style="position:absolute;left:3982;top:6087;width:59;height:346" id="docshape565" coordorigin="3982,6088" coordsize="59,346" path="m4006,6375l3982,6375,4011,6433,4038,6381,4006,6381,4006,6375xm4016,6088l4006,6088,4006,6381,4017,6381,4016,6088xm4040,6375l4017,6375,4017,6381,4038,6381,4040,6375xe" filled="true" fillcolor="#5a9ad4" stroked="false">
                  <v:path arrowok="t"/>
                  <v:fill type="solid"/>
                </v:shape>
                <v:shape style="position:absolute;left:4770;top:6203;width:569;height:553" id="docshape566" coordorigin="4770,6203" coordsize="569,553" path="m5055,6203l5130,6213,5198,6241,5256,6284,5300,6340,5329,6406,5339,6479,5329,6553,5300,6619,5256,6675,5198,6718,5130,6746,5055,6756,4979,6746,4911,6718,4854,6675,4809,6619,4780,6553,4770,6479,4780,6406,4809,6340,4854,6284,4911,6241,4979,6213,5055,6203xe" filled="false" stroked="true" strokeweight=".290pt" strokecolor="#000000">
                  <v:path arrowok="t"/>
                  <v:stroke dashstyle="solid"/>
                </v:shape>
                <v:shape style="position:absolute;left:5153;top:6356;width:83;height:238" id="docshape567" coordorigin="5153,6357" coordsize="83,238" path="m5195,6357l5179,6366,5166,6391,5157,6429,5153,6475,5157,6521,5166,6559,5179,6585,5195,6594,5211,6585,5224,6559,5233,6521,5236,6475,5233,6429,5224,6391,5211,6366,5195,6357xe" filled="true" fillcolor="#4472c4" stroked="false">
                  <v:path arrowok="t"/>
                  <v:fill type="solid"/>
                </v:shape>
                <v:shape style="position:absolute;left:5412;top:6396;width:731;height:1005" id="docshape568" coordorigin="5412,6397" coordsize="731,1005" path="m5528,7368l5520,7362,5497,7396,5506,7402,5528,7368xm5568,7309l5559,7303,5537,7337,5545,7343,5568,7309xm5607,7250l5599,7244,5576,7278,5585,7283,5607,7250xm5647,7190l5638,7185,5616,7219,5624,7224,5647,7190xm5686,7131l5678,7126,5655,7160,5663,7165,5686,7131xm5725,7072l5717,7067,5694,7100,5703,7106,5725,7072xm5765,7013l5756,7007,5734,7041,5742,7047,5765,7013xm5804,6954l5796,6948,5773,6982,5782,6988,5804,6954xm5844,6895l5835,6889,5813,6923,5821,6928,5844,6895xm5883,6836l5875,6830,5852,6864,5861,6869,5883,6836xm5923,6776l5914,6771,5892,6805,5900,6810,5923,6776xm5962,6717l5954,6712,5931,6745,5940,6751,5962,6717xm6002,6658l5993,6652,5971,6686,5979,6692,6002,6658xm6041,6599l6033,6593,6010,6627,6019,6633,6041,6599xm6103,6498l6046,6530,6066,6543,6050,6568,6058,6574,6075,6549,6095,6562,6098,6538,6103,6498xm6143,6421l5470,6421,5470,6397,5412,6426,5470,6455,5470,6431,6143,6431,6143,6421xe" filled="true" fillcolor="#5a9ad4" stroked="false">
                  <v:path arrowok="t"/>
                  <v:fill type="solid"/>
                </v:shape>
                <v:shape style="position:absolute;left:5944;top:5854;width:268;height:1458" id="docshape569" coordorigin="5944,5855" coordsize="268,1458" path="m5949,5855l5944,5862,5989,5899,6031,5949,6068,6011,6102,6083,6132,6165,6153,6239,6170,6318,6184,6402,6194,6489,6201,6578,6203,6670,6202,6725,6196,6836,6177,6986,6159,7077,6137,7161,6110,7238,6080,7308,6088,7312,6118,7242,6145,7163,6167,7079,6186,6988,6199,6892,6208,6781,6212,6670,6209,6578,6203,6488,6193,6401,6179,6317,6161,6237,6140,6162,6110,6080,6076,6006,6038,5944,5995,5893,5949,5855xe" filled="true" fillcolor="#000000" stroked="false">
                  <v:path arrowok="t"/>
                  <v:fill type="solid"/>
                </v:shape>
                <v:shape style="position:absolute;left:4457;top:8994;width:664;height:412" id="docshape570" coordorigin="4457,8994" coordsize="664,412" path="m4492,9376l4457,9397,4463,9406,4497,9384,4492,9376xm4552,9338l4518,9360,4523,9368,4558,9347,4552,9338xm4613,9301l4578,9322,4584,9331,4618,9310,4613,9301xm4674,9264l4639,9285,4644,9294,4679,9272,4674,9264xm4734,9227l4700,9248,4705,9256,4739,9235,4734,9227xm4795,9189l4760,9210,4765,9219,4800,9198,4795,9189xm4855,9152l4821,9173,4826,9182,4860,9161,4855,9152xm4916,9115l4881,9136,4886,9145,4921,9123,4916,9115xm4976,9077l4942,9099,4947,9107,4982,9086,4976,9077xm5037,9040l5002,9061,5008,9070,5042,9049,5037,9040xm5106,9017l5074,9017,5079,9026,5074,9029,5087,9049,5106,9017xm5069,9020l5063,9024,5068,9033,5074,9029,5069,9020xm5074,9017l5069,9020,5074,9029,5079,9026,5074,9017xm5121,8994l5056,9000,5069,9020,5074,9017,5106,9017,5121,8994xe" filled="true" fillcolor="#5a9ad4" stroked="false">
                  <v:path arrowok="t"/>
                  <v:fill type="solid"/>
                </v:shape>
                <v:shape style="position:absolute;left:5628;top:8971;width:327;height:178" type="#_x0000_t75" id="docshape571" stroked="false">
                  <v:imagedata r:id="rId90" o:title=""/>
                </v:shape>
                <v:shape style="position:absolute;left:5999;top:8966;width:327;height:178" type="#_x0000_t75" id="docshape572" stroked="false">
                  <v:imagedata r:id="rId91" o:title=""/>
                </v:shape>
                <v:shape style="position:absolute;left:6814;top:8966;width:327;height:178" type="#_x0000_t75" id="docshape573" stroked="false">
                  <v:imagedata r:id="rId92" o:title=""/>
                </v:shape>
                <v:shape style="position:absolute;left:7579;top:8950;width:683;height:191" id="docshape574" coordorigin="7580,8951" coordsize="683,191" path="m7907,9141l7892,9121,7869,9089,7858,9110,7585,8964,7580,8973,7853,9119,7842,9140,7907,9141xm8263,8951l8198,8953,8209,8974,7936,9120,7940,9128,8214,8983,8225,9004,8248,8971,8263,8951xe" filled="true" fillcolor="#5a9ad4" stroked="false">
                  <v:path arrowok="t"/>
                  <v:fill type="solid"/>
                </v:shape>
                <v:shape style="position:absolute;left:5212;top:8963;width:327;height:178" type="#_x0000_t75" id="docshape575" stroked="false">
                  <v:imagedata r:id="rId93" o:title=""/>
                </v:shape>
                <v:shape style="position:absolute;left:6385;top:8962;width:327;height:352" type="#_x0000_t75" id="docshape576" stroked="false">
                  <v:imagedata r:id="rId94" o:title=""/>
                </v:shape>
                <v:shape style="position:absolute;left:7239;top:9100;width:809;height:184" id="docshape577" coordorigin="7240,9101" coordsize="809,184" path="m7298,9210l7274,9210,7274,9101,7264,9101,7264,9210,7240,9210,7269,9268,7295,9216,7298,9210xm8048,9226l8024,9226,8024,9117,8014,9117,8014,9226,7990,9226,8019,9284,8045,9232,8048,9226xe" filled="true" fillcolor="#5a9ad4" stroked="false">
                  <v:path arrowok="t"/>
                  <v:fill type="solid"/>
                </v:shape>
                <v:shape style="position:absolute;left:7032;top:9306;width:553;height:569" id="docshape578" coordorigin="7033,9307" coordsize="553,569" path="m7033,9591l7043,9515,7071,9447,7114,9390,7170,9345,7236,9317,7309,9307,7383,9317,7448,9345,7504,9390,7548,9447,7575,9515,7585,9591,7575,9666,7548,9734,7504,9792,7448,9836,7383,9865,7309,9875,7236,9865,7170,9836,7114,9792,7071,9734,7043,9666,7033,9591xe" filled="false" stroked="true" strokeweight=".290pt" strokecolor="#000000">
                  <v:path arrowok="t"/>
                  <v:stroke dashstyle="solid"/>
                </v:shape>
                <v:shape style="position:absolute;left:7186;top:9408;width:239;height:83" id="docshape579" coordorigin="7186,9409" coordsize="239,83" path="m7305,9409l7259,9412,7221,9421,7196,9434,7186,9450,7196,9467,7221,9480,7259,9489,7305,9492,7352,9489,7389,9480,7415,9467,7424,9450,7415,9434,7389,9421,7352,9412,7305,9409xe" filled="true" fillcolor="#4472c4" stroked="false">
                  <v:path arrowok="t"/>
                  <v:fill type="solid"/>
                </v:shape>
                <v:rect style="position:absolute;left:5029;top:7792;width:310;height:45" id="docshape580" filled="true" fillcolor="#000000" stroked="false">
                  <v:fill type="solid"/>
                </v:rect>
                <v:shape style="position:absolute;left:5434;top:6602;width:768;height:118" type="#_x0000_t75" id="docshape581" stroked="false">
                  <v:imagedata r:id="rId95" o:title=""/>
                </v:shape>
                <v:shape style="position:absolute;left:5974;top:6652;width:28;height:29" id="docshape582" coordorigin="5974,6652" coordsize="28,29" path="m5993,6652l5974,6681,5986,6681,6002,6658,5993,6652xe" filled="true" fillcolor="#abac6c" stroked="false">
                  <v:path arrowok="t"/>
                  <v:fill type="solid"/>
                </v:shape>
                <v:shape style="position:absolute;left:6211;top:6641;width:477;height:40" type="#_x0000_t75" id="docshape583" stroked="false">
                  <v:imagedata r:id="rId96" o:title=""/>
                </v:shape>
                <v:shape style="position:absolute;left:6202;top:6641;width:9;height:40" id="docshape584" coordorigin="6203,6642" coordsize="9,40" path="m6211,6642l6203,6642,6203,6651,6203,6661,6203,6681,6211,6681,6212,6661,6211,6642xe" filled="true" fillcolor="#7d5e00" stroked="false">
                  <v:path arrowok="t"/>
                  <v:fill type="solid"/>
                </v:shape>
                <v:shape style="position:absolute;left:3358;top:6602;width:1253;height:118" type="#_x0000_t75" id="docshape585" stroked="false">
                  <v:imagedata r:id="rId97" o:title=""/>
                </v:shape>
                <v:shape style="position:absolute;left:3898;top:6641;width:48;height:40" id="docshape586" coordorigin="3898,6642" coordsize="48,40" path="m3946,6642l3937,6642,3898,6681,3907,6681,3946,6642xe" filled="true" fillcolor="#7d5e00" stroked="false">
                  <v:path arrowok="t"/>
                  <v:fill type="solid"/>
                </v:shape>
                <v:shape style="position:absolute;left:4049;top:6641;width:59;height:22" id="docshape587" coordorigin="4049,6642" coordsize="59,22" path="m4105,6642l4051,6642,4049,6646,4073,6646,4073,6664,4083,6664,4083,6646,4107,6646,4105,6642xe" filled="true" fillcolor="#abac6c" stroked="false">
                  <v:path arrowok="t"/>
                  <v:fill type="solid"/>
                </v:shape>
                <v:shape style="position:absolute;left:7363;top:6602;width:1253;height:118" type="#_x0000_t75" id="docshape588" stroked="false">
                  <v:imagedata r:id="rId98" o:title=""/>
                </v:shape>
                <v:shape style="position:absolute;left:7683;top:6641;width:92;height:40" id="docshape589" coordorigin="7684,6642" coordsize="92,40" path="m7775,6642l7755,6642,7684,6681,7705,6681,7775,6642xe" filled="true" fillcolor="#abac6c" stroked="false">
                  <v:path arrowok="t"/>
                  <v:fill type="solid"/>
                </v:shape>
                <v:shape style="position:absolute;left:3317;top:8539;width:1253;height:118" type="#_x0000_t75" id="docshape590" stroked="false">
                  <v:imagedata r:id="rId99" o:title=""/>
                </v:shape>
                <v:shape style="position:absolute;left:3855;top:8578;width:75;height:40" id="docshape591" coordorigin="3856,8579" coordsize="75,40" path="m3881,8589l3856,8618,3869,8618,3889,8596,3881,8589xm3930,8579l3916,8579,3927,8589,3930,8579xe" filled="true" fillcolor="#abac6c" stroked="false">
                  <v:path arrowok="t"/>
                  <v:fill type="solid"/>
                </v:shape>
                <v:shape style="position:absolute;left:7766;top:7547;width:118;height:693" type="#_x0000_t75" id="docshape592" stroked="false">
                  <v:imagedata r:id="rId100" o:title=""/>
                </v:shape>
                <v:shape style="position:absolute;left:7805;top:7941;width:40;height:33" id="docshape593" coordorigin="7805,7941" coordsize="40,33" path="m7805,7941l7805,7953,7844,7973,7844,7962,7805,7941xe" filled="true" fillcolor="#abac6c" stroked="false">
                  <v:path arrowok="t"/>
                  <v:fill type="solid"/>
                </v:shape>
                <v:shape style="position:absolute;left:7766;top:8690;width:118;height:693" type="#_x0000_t75" id="docshape594" stroked="false">
                  <v:imagedata r:id="rId101" o:title=""/>
                </v:shape>
                <v:shape style="position:absolute;left:7805;top:9081;width:40;height:59" id="docshape595" coordorigin="7805,9082" coordsize="40,59" path="m7844,9135l7842,9140,7844,9140,7844,9135xm7805,9082l7805,9093,7844,9114,7844,9102,7805,9082xe" filled="true" fillcolor="#abac6c" stroked="false">
                  <v:path arrowok="t"/>
                  <v:fill type="solid"/>
                </v:shape>
                <v:shape style="position:absolute;left:6896;top:7554;width:118;height:693" type="#_x0000_t75" id="docshape596" stroked="false">
                  <v:imagedata r:id="rId102" o:title=""/>
                </v:shape>
                <v:shape style="position:absolute;left:6936;top:7889;width:40;height:33" id="docshape597" coordorigin="6936,7890" coordsize="40,33" path="m6936,7890l6936,7901,6975,7922,6975,7910,6936,7890xe" filled="true" fillcolor="#abac6c" stroked="false">
                  <v:path arrowok="t"/>
                  <v:fill type="solid"/>
                </v:shape>
                <v:shape style="position:absolute;left:6896;top:8697;width:118;height:693" type="#_x0000_t75" id="docshape598" stroked="false">
                  <v:imagedata r:id="rId103" o:title=""/>
                </v:shape>
                <v:shape style="position:absolute;left:6936;top:9029;width:40;height:33" id="docshape599" coordorigin="6936,9029" coordsize="40,33" path="m6936,9029l6936,9041,6975,9062,6975,9050,6936,9029xe" filled="true" fillcolor="#abac6c" stroked="false">
                  <v:path arrowok="t"/>
                  <v:fill type="solid"/>
                </v:shape>
                <v:shape style="position:absolute;left:4039;top:6092;width:59;height:346" id="docshape600" coordorigin="4040,6092" coordsize="59,346" path="m4074,6144l4063,6144,4063,6438,4074,6438,4074,6144xm4069,6092l4040,6150,4063,6150,4063,6144,4095,6144,4069,6092xm4095,6144l4074,6144,4074,6150,4098,6150,4095,6144xe" filled="true" fillcolor="#5a9ad4" stroked="false">
                  <v:path arrowok="t"/>
                  <v:fill type="solid"/>
                </v:shape>
                <v:shape style="position:absolute;left:2573;top:5731;width:132;height:238" type="#_x0000_t202" id="docshape601" filled="false" stroked="false">
                  <v:textbox inset="0,0,0,0">
                    <w:txbxContent>
                      <w:p>
                        <w:pPr>
                          <w:spacing w:before="5"/>
                          <w:ind w:left="0" w:right="0" w:firstLine="0"/>
                          <w:jc w:val="left"/>
                          <w:rPr>
                            <w:rFonts w:ascii="Arial"/>
                            <w:b/>
                            <w:sz w:val="20"/>
                          </w:rPr>
                        </w:pPr>
                        <w:r>
                          <w:rPr>
                            <w:rFonts w:ascii="Arial"/>
                            <w:b/>
                            <w:spacing w:val="-10"/>
                            <w:sz w:val="20"/>
                          </w:rPr>
                          <w:t>a</w:t>
                        </w:r>
                      </w:p>
                    </w:txbxContent>
                  </v:textbox>
                  <w10:wrap type="none"/>
                </v:shape>
                <v:shape style="position:absolute;left:3238;top:5916;width:674;height:162" type="#_x0000_t202" id="docshape602" filled="false" stroked="false">
                  <v:textbox inset="0,0,0,0">
                    <w:txbxContent>
                      <w:p>
                        <w:pPr>
                          <w:spacing w:line="160" w:lineRule="exact" w:before="0"/>
                          <w:ind w:left="0" w:right="0" w:firstLine="0"/>
                          <w:jc w:val="left"/>
                          <w:rPr>
                            <w:rFonts w:ascii="Arial"/>
                            <w:sz w:val="14"/>
                          </w:rPr>
                        </w:pPr>
                        <w:r>
                          <w:rPr>
                            <w:rFonts w:ascii="Arial"/>
                            <w:sz w:val="14"/>
                          </w:rPr>
                          <w:t>Half</w:t>
                        </w:r>
                        <w:r>
                          <w:rPr>
                            <w:rFonts w:ascii="Arial"/>
                            <w:spacing w:val="-3"/>
                            <w:sz w:val="14"/>
                          </w:rPr>
                          <w:t> </w:t>
                        </w:r>
                        <w:r>
                          <w:rPr>
                            <w:rFonts w:ascii="Arial"/>
                            <w:spacing w:val="-2"/>
                            <w:sz w:val="14"/>
                          </w:rPr>
                          <w:t>mirror</w:t>
                        </w:r>
                      </w:p>
                    </w:txbxContent>
                  </v:textbox>
                  <w10:wrap type="none"/>
                </v:shape>
                <v:shape style="position:absolute;left:4755;top:5731;width:143;height:238" type="#_x0000_t202" id="docshape603" filled="false" stroked="false">
                  <v:textbox inset="0,0,0,0">
                    <w:txbxContent>
                      <w:p>
                        <w:pPr>
                          <w:spacing w:before="5"/>
                          <w:ind w:left="0" w:right="0" w:firstLine="0"/>
                          <w:jc w:val="left"/>
                          <w:rPr>
                            <w:rFonts w:ascii="Arial"/>
                            <w:b/>
                            <w:sz w:val="20"/>
                          </w:rPr>
                        </w:pPr>
                        <w:r>
                          <w:rPr>
                            <w:rFonts w:ascii="Arial"/>
                            <w:b/>
                            <w:spacing w:val="-10"/>
                            <w:sz w:val="20"/>
                          </w:rPr>
                          <w:t>b</w:t>
                        </w:r>
                      </w:p>
                    </w:txbxContent>
                  </v:textbox>
                  <w10:wrap type="none"/>
                </v:shape>
                <v:shape style="position:absolute;left:6687;top:5731;width:132;height:238" type="#_x0000_t202" id="docshape604" filled="false" stroked="false">
                  <v:textbox inset="0,0,0,0">
                    <w:txbxContent>
                      <w:p>
                        <w:pPr>
                          <w:spacing w:before="5"/>
                          <w:ind w:left="0" w:right="0" w:firstLine="0"/>
                          <w:jc w:val="left"/>
                          <w:rPr>
                            <w:rFonts w:ascii="Arial"/>
                            <w:b/>
                            <w:sz w:val="20"/>
                          </w:rPr>
                        </w:pPr>
                        <w:r>
                          <w:rPr>
                            <w:rFonts w:ascii="Arial"/>
                            <w:b/>
                            <w:spacing w:val="-10"/>
                            <w:sz w:val="20"/>
                          </w:rPr>
                          <w:t>c</w:t>
                        </w:r>
                      </w:p>
                    </w:txbxContent>
                  </v:textbox>
                  <w10:wrap type="none"/>
                </v:shape>
                <v:shape style="position:absolute;left:5311;top:5942;width:674;height:162" type="#_x0000_t202" id="docshape605" filled="false" stroked="false">
                  <v:textbox inset="0,0,0,0">
                    <w:txbxContent>
                      <w:p>
                        <w:pPr>
                          <w:spacing w:line="160" w:lineRule="exact" w:before="0"/>
                          <w:ind w:left="0" w:right="0" w:firstLine="0"/>
                          <w:jc w:val="left"/>
                          <w:rPr>
                            <w:rFonts w:ascii="Arial"/>
                            <w:sz w:val="14"/>
                          </w:rPr>
                        </w:pPr>
                        <w:r>
                          <w:rPr>
                            <w:rFonts w:ascii="Arial"/>
                            <w:sz w:val="14"/>
                          </w:rPr>
                          <w:t>Half</w:t>
                        </w:r>
                        <w:r>
                          <w:rPr>
                            <w:rFonts w:ascii="Arial"/>
                            <w:spacing w:val="-3"/>
                            <w:sz w:val="14"/>
                          </w:rPr>
                          <w:t> </w:t>
                        </w:r>
                        <w:r>
                          <w:rPr>
                            <w:rFonts w:ascii="Arial"/>
                            <w:spacing w:val="-2"/>
                            <w:sz w:val="14"/>
                          </w:rPr>
                          <w:t>mirror</w:t>
                        </w:r>
                      </w:p>
                    </w:txbxContent>
                  </v:textbox>
                  <w10:wrap type="none"/>
                </v:shape>
                <v:shape style="position:absolute;left:3106;top:7048;width:837;height:162" type="#_x0000_t202" id="docshape606" filled="false" stroked="false">
                  <v:textbox inset="0,0,0,0">
                    <w:txbxContent>
                      <w:p>
                        <w:pPr>
                          <w:spacing w:line="160" w:lineRule="exact" w:before="0"/>
                          <w:ind w:left="0" w:right="0" w:firstLine="0"/>
                          <w:jc w:val="left"/>
                          <w:rPr>
                            <w:rFonts w:ascii="Arial"/>
                            <w:sz w:val="14"/>
                          </w:rPr>
                        </w:pPr>
                        <w:r>
                          <w:rPr>
                            <w:rFonts w:ascii="Arial"/>
                            <w:sz w:val="14"/>
                          </w:rPr>
                          <w:t>Beam</w:t>
                        </w:r>
                        <w:r>
                          <w:rPr>
                            <w:rFonts w:ascii="Arial"/>
                            <w:spacing w:val="-4"/>
                            <w:sz w:val="14"/>
                          </w:rPr>
                          <w:t> </w:t>
                        </w:r>
                        <w:r>
                          <w:rPr>
                            <w:rFonts w:ascii="Arial"/>
                            <w:spacing w:val="-2"/>
                            <w:sz w:val="14"/>
                          </w:rPr>
                          <w:t>splitter</w:t>
                        </w:r>
                      </w:p>
                    </w:txbxContent>
                  </v:textbox>
                  <w10:wrap type="none"/>
                </v:shape>
                <v:shape style="position:absolute;left:7524;top:6933;width:246;height:162" type="#_x0000_t202" id="docshape607" filled="false" stroked="false">
                  <v:textbox inset="0,0,0,0">
                    <w:txbxContent>
                      <w:p>
                        <w:pPr>
                          <w:spacing w:line="160" w:lineRule="exact" w:before="0"/>
                          <w:ind w:left="0" w:right="0" w:firstLine="0"/>
                          <w:jc w:val="left"/>
                          <w:rPr>
                            <w:rFonts w:ascii="Arial"/>
                            <w:sz w:val="14"/>
                          </w:rPr>
                        </w:pPr>
                        <w:r>
                          <w:rPr>
                            <w:rFonts w:ascii="Arial"/>
                            <w:spacing w:val="-5"/>
                            <w:sz w:val="14"/>
                          </w:rPr>
                          <w:t>TIR</w:t>
                        </w:r>
                      </w:p>
                    </w:txbxContent>
                  </v:textbox>
                  <w10:wrap type="none"/>
                </v:shape>
                <v:shape style="position:absolute;left:4755;top:7563;width:1191;height:238" type="#_x0000_t202" id="docshape608" filled="false" stroked="false">
                  <v:textbox inset="0,0,0,0">
                    <w:txbxContent>
                      <w:p>
                        <w:pPr>
                          <w:tabs>
                            <w:tab w:pos="361" w:val="left" w:leader="none"/>
                          </w:tabs>
                          <w:spacing w:before="1"/>
                          <w:ind w:left="0" w:right="0" w:firstLine="0"/>
                          <w:jc w:val="left"/>
                          <w:rPr>
                            <w:rFonts w:ascii="Arial"/>
                            <w:sz w:val="14"/>
                          </w:rPr>
                        </w:pPr>
                        <w:r>
                          <w:rPr>
                            <w:rFonts w:ascii="Arial"/>
                            <w:b/>
                            <w:spacing w:val="-10"/>
                            <w:position w:val="1"/>
                            <w:sz w:val="20"/>
                          </w:rPr>
                          <w:t>e</w:t>
                        </w:r>
                        <w:r>
                          <w:rPr>
                            <w:rFonts w:ascii="Arial"/>
                            <w:b/>
                            <w:position w:val="1"/>
                            <w:sz w:val="20"/>
                          </w:rPr>
                          <w:tab/>
                        </w:r>
                        <w:r>
                          <w:rPr>
                            <w:rFonts w:ascii="Arial"/>
                            <w:sz w:val="14"/>
                          </w:rPr>
                          <w:t>Input </w:t>
                        </w:r>
                        <w:r>
                          <w:rPr>
                            <w:rFonts w:ascii="Arial"/>
                            <w:spacing w:val="-2"/>
                            <w:sz w:val="14"/>
                          </w:rPr>
                          <w:t>coupler</w:t>
                        </w:r>
                      </w:p>
                    </w:txbxContent>
                  </v:textbox>
                  <w10:wrap type="none"/>
                </v:shape>
                <v:shape style="position:absolute;left:8118;top:7614;width:939;height:162" type="#_x0000_t202" id="docshape609" filled="false" stroked="false">
                  <v:textbox inset="0,0,0,0">
                    <w:txbxContent>
                      <w:p>
                        <w:pPr>
                          <w:spacing w:line="160" w:lineRule="exact" w:before="0"/>
                          <w:ind w:left="0" w:right="0" w:firstLine="0"/>
                          <w:jc w:val="left"/>
                          <w:rPr>
                            <w:rFonts w:ascii="Arial"/>
                            <w:sz w:val="14"/>
                          </w:rPr>
                        </w:pPr>
                        <w:r>
                          <w:rPr>
                            <w:rFonts w:ascii="Arial"/>
                            <w:sz w:val="14"/>
                          </w:rPr>
                          <w:t>Output </w:t>
                        </w:r>
                        <w:r>
                          <w:rPr>
                            <w:rFonts w:ascii="Arial"/>
                            <w:spacing w:val="-2"/>
                            <w:sz w:val="14"/>
                          </w:rPr>
                          <w:t>coupler</w:t>
                        </w:r>
                      </w:p>
                    </w:txbxContent>
                  </v:textbox>
                  <w10:wrap type="none"/>
                </v:shape>
                <v:shape style="position:absolute;left:2573;top:7768;width:143;height:238" type="#_x0000_t202" id="docshape610" filled="false" stroked="false">
                  <v:textbox inset="0,0,0,0">
                    <w:txbxContent>
                      <w:p>
                        <w:pPr>
                          <w:spacing w:before="5"/>
                          <w:ind w:left="0" w:right="0" w:firstLine="0"/>
                          <w:jc w:val="left"/>
                          <w:rPr>
                            <w:rFonts w:ascii="Arial"/>
                            <w:b/>
                            <w:sz w:val="20"/>
                          </w:rPr>
                        </w:pPr>
                        <w:r>
                          <w:rPr>
                            <w:rFonts w:ascii="Arial"/>
                            <w:b/>
                            <w:spacing w:val="-10"/>
                            <w:sz w:val="20"/>
                          </w:rPr>
                          <w:t>d</w:t>
                        </w:r>
                      </w:p>
                    </w:txbxContent>
                  </v:textbox>
                  <w10:wrap type="none"/>
                </v:shape>
                <v:shape style="position:absolute;left:4755;top:8551;width:87;height:238" type="#_x0000_t202" id="docshape611" filled="false" stroked="false">
                  <v:textbox inset="0,0,0,0">
                    <w:txbxContent>
                      <w:p>
                        <w:pPr>
                          <w:spacing w:before="5"/>
                          <w:ind w:left="0" w:right="0" w:firstLine="0"/>
                          <w:jc w:val="left"/>
                          <w:rPr>
                            <w:rFonts w:ascii="Arial"/>
                            <w:b/>
                            <w:sz w:val="20"/>
                          </w:rPr>
                        </w:pPr>
                        <w:r>
                          <w:rPr>
                            <w:rFonts w:ascii="Arial"/>
                            <w:b/>
                            <w:spacing w:val="-10"/>
                            <w:sz w:val="20"/>
                          </w:rPr>
                          <w:t>f</w:t>
                        </w:r>
                      </w:p>
                    </w:txbxContent>
                  </v:textbox>
                  <w10:wrap type="none"/>
                </v:shape>
                <v:shape style="position:absolute;left:7775;top:8762;width:1685;height:162" type="#_x0000_t202" id="docshape612" filled="false" stroked="false">
                  <v:textbox inset="0,0,0,0">
                    <w:txbxContent>
                      <w:p>
                        <w:pPr>
                          <w:spacing w:line="160" w:lineRule="exact" w:before="0"/>
                          <w:ind w:left="0" w:right="0" w:firstLine="0"/>
                          <w:jc w:val="left"/>
                          <w:rPr>
                            <w:rFonts w:ascii="Arial"/>
                            <w:sz w:val="14"/>
                          </w:rPr>
                        </w:pPr>
                        <w:r>
                          <w:rPr>
                            <w:rFonts w:ascii="Arial"/>
                            <w:sz w:val="14"/>
                          </w:rPr>
                          <w:t>Partially</w:t>
                        </w:r>
                        <w:r>
                          <w:rPr>
                            <w:rFonts w:ascii="Arial"/>
                            <w:spacing w:val="-6"/>
                            <w:sz w:val="14"/>
                          </w:rPr>
                          <w:t> </w:t>
                        </w:r>
                        <w:r>
                          <w:rPr>
                            <w:rFonts w:ascii="Arial"/>
                            <w:sz w:val="14"/>
                          </w:rPr>
                          <w:t>reflective</w:t>
                        </w:r>
                        <w:r>
                          <w:rPr>
                            <w:rFonts w:ascii="Arial"/>
                            <w:spacing w:val="-5"/>
                            <w:sz w:val="14"/>
                          </w:rPr>
                          <w:t> </w:t>
                        </w:r>
                        <w:r>
                          <w:rPr>
                            <w:rFonts w:ascii="Arial"/>
                            <w:spacing w:val="-2"/>
                            <w:sz w:val="14"/>
                          </w:rPr>
                          <w:t>surfaces</w:t>
                        </w:r>
                      </w:p>
                    </w:txbxContent>
                  </v:textbox>
                  <w10:wrap type="none"/>
                </v:shape>
                <v:shape style="position:absolute;left:3749;top:9049;width:394;height:162" type="#_x0000_t202" id="docshape613" filled="false" stroked="false">
                  <v:textbox inset="0,0,0,0">
                    <w:txbxContent>
                      <w:p>
                        <w:pPr>
                          <w:spacing w:line="160" w:lineRule="exact" w:before="0"/>
                          <w:ind w:left="0" w:right="0" w:firstLine="0"/>
                          <w:jc w:val="left"/>
                          <w:rPr>
                            <w:rFonts w:ascii="Arial"/>
                            <w:sz w:val="14"/>
                          </w:rPr>
                        </w:pPr>
                        <w:r>
                          <w:rPr>
                            <w:rFonts w:ascii="Arial"/>
                            <w:spacing w:val="-4"/>
                            <w:sz w:val="14"/>
                          </w:rPr>
                          <w:t>HOEs</w:t>
                        </w:r>
                      </w:p>
                    </w:txbxContent>
                  </v:textbox>
                  <w10:wrap type="none"/>
                </v:shape>
                <v:shape style="position:absolute;left:5046;top:9837;width:1258;height:922" type="#_x0000_t202" id="docshape614" filled="false" stroked="false">
                  <v:textbox inset="0,0,0,0">
                    <w:txbxContent>
                      <w:p>
                        <w:pPr>
                          <w:spacing w:before="3"/>
                          <w:ind w:left="0" w:right="0" w:firstLine="0"/>
                          <w:jc w:val="left"/>
                          <w:rPr>
                            <w:rFonts w:ascii="Arial"/>
                            <w:b/>
                            <w:sz w:val="14"/>
                          </w:rPr>
                        </w:pPr>
                        <w:r>
                          <w:rPr>
                            <w:rFonts w:ascii="Arial"/>
                            <w:b/>
                            <w:sz w:val="14"/>
                          </w:rPr>
                          <w:t>AR</w:t>
                        </w:r>
                        <w:r>
                          <w:rPr>
                            <w:rFonts w:ascii="Arial"/>
                            <w:b/>
                            <w:spacing w:val="-3"/>
                            <w:sz w:val="14"/>
                          </w:rPr>
                          <w:t> </w:t>
                        </w:r>
                        <w:r>
                          <w:rPr>
                            <w:rFonts w:ascii="Arial"/>
                            <w:b/>
                            <w:spacing w:val="-2"/>
                            <w:sz w:val="14"/>
                          </w:rPr>
                          <w:t>architectures</w:t>
                        </w:r>
                      </w:p>
                      <w:p>
                        <w:pPr>
                          <w:spacing w:before="159"/>
                          <w:ind w:left="841" w:right="0" w:firstLine="0"/>
                          <w:jc w:val="left"/>
                          <w:rPr>
                            <w:rFonts w:ascii="Arial"/>
                            <w:sz w:val="14"/>
                          </w:rPr>
                        </w:pPr>
                        <w:r>
                          <w:rPr>
                            <w:rFonts w:ascii="Arial"/>
                            <w:spacing w:val="-2"/>
                            <w:sz w:val="14"/>
                          </w:rPr>
                          <w:t>Optics</w:t>
                        </w:r>
                      </w:p>
                      <w:p>
                        <w:pPr>
                          <w:spacing w:line="240" w:lineRule="auto" w:before="114"/>
                          <w:rPr>
                            <w:rFonts w:ascii="Arial"/>
                            <w:sz w:val="14"/>
                          </w:rPr>
                        </w:pPr>
                      </w:p>
                      <w:p>
                        <w:pPr>
                          <w:spacing w:before="0"/>
                          <w:ind w:left="841" w:right="0" w:firstLine="0"/>
                          <w:jc w:val="left"/>
                          <w:rPr>
                            <w:rFonts w:ascii="Arial"/>
                            <w:sz w:val="14"/>
                          </w:rPr>
                        </w:pPr>
                        <w:r>
                          <w:rPr>
                            <w:rFonts w:ascii="Arial"/>
                            <w:spacing w:val="-5"/>
                            <w:sz w:val="14"/>
                          </w:rPr>
                          <w:t>PBS</w:t>
                        </w:r>
                      </w:p>
                    </w:txbxContent>
                  </v:textbox>
                  <w10:wrap type="none"/>
                </v:shape>
                <v:shape style="position:absolute;left:4188;top:10485;width:788;height:437" type="#_x0000_t202" id="docshape615" filled="false" stroked="true" strokeweight=".435pt" strokecolor="#000000">
                  <v:textbox inset="0,0,0,0">
                    <w:txbxContent>
                      <w:p>
                        <w:pPr>
                          <w:spacing w:line="249" w:lineRule="auto" w:before="43"/>
                          <w:ind w:left="176" w:right="180" w:firstLine="38"/>
                          <w:jc w:val="left"/>
                          <w:rPr>
                            <w:rFonts w:ascii="Arial"/>
                            <w:sz w:val="14"/>
                          </w:rPr>
                        </w:pPr>
                        <w:r>
                          <w:rPr>
                            <w:rFonts w:ascii="Arial"/>
                            <w:spacing w:val="-2"/>
                            <w:sz w:val="14"/>
                          </w:rPr>
                          <w:t>Light</w:t>
                        </w:r>
                        <w:r>
                          <w:rPr>
                            <w:rFonts w:ascii="Arial"/>
                            <w:spacing w:val="40"/>
                            <w:sz w:val="14"/>
                          </w:rPr>
                          <w:t> </w:t>
                        </w:r>
                        <w:r>
                          <w:rPr>
                            <w:rFonts w:ascii="Arial"/>
                            <w:spacing w:val="-2"/>
                            <w:sz w:val="14"/>
                          </w:rPr>
                          <w:t>source</w:t>
                        </w:r>
                      </w:p>
                    </w:txbxContent>
                  </v:textbox>
                  <v:stroke dashstyle="solid"/>
                  <w10:wrap type="none"/>
                </v:shape>
                <w10:wrap type="none"/>
              </v:group>
            </w:pict>
          </mc:Fallback>
        </mc:AlternateContent>
      </w:r>
      <w:r>
        <w:rPr>
          <w:rFonts w:ascii="Bookman Old Style" w:hAnsi="Bookman Old Style"/>
          <w:b w:val="0"/>
          <w:spacing w:val="-4"/>
          <w:w w:val="90"/>
        </w:rPr>
        <w:t>For</w:t>
      </w:r>
      <w:r>
        <w:rPr>
          <w:rFonts w:ascii="Bookman Old Style" w:hAnsi="Bookman Old Style"/>
          <w:b w:val="0"/>
          <w:spacing w:val="-6"/>
          <w:w w:val="90"/>
        </w:rPr>
        <w:t> </w:t>
      </w:r>
      <w:r>
        <w:rPr>
          <w:rFonts w:ascii="Bookman Old Style" w:hAnsi="Bookman Old Style"/>
          <w:b w:val="0"/>
          <w:spacing w:val="-4"/>
          <w:w w:val="90"/>
        </w:rPr>
        <w:t>AR</w:t>
      </w:r>
      <w:r>
        <w:rPr>
          <w:rFonts w:ascii="Bookman Old Style" w:hAnsi="Bookman Old Style"/>
          <w:b w:val="0"/>
          <w:spacing w:val="-5"/>
          <w:w w:val="90"/>
        </w:rPr>
        <w:t> </w:t>
      </w:r>
      <w:r>
        <w:rPr>
          <w:rFonts w:ascii="Bookman Old Style" w:hAnsi="Bookman Old Style"/>
          <w:b w:val="0"/>
          <w:spacing w:val="-4"/>
          <w:w w:val="90"/>
        </w:rPr>
        <w:t>displays,</w:t>
      </w:r>
      <w:r>
        <w:rPr>
          <w:rFonts w:ascii="Bookman Old Style" w:hAnsi="Bookman Old Style"/>
          <w:b w:val="0"/>
          <w:spacing w:val="-5"/>
          <w:w w:val="90"/>
        </w:rPr>
        <w:t> </w:t>
      </w:r>
      <w:r>
        <w:rPr>
          <w:rFonts w:ascii="Bookman Old Style" w:hAnsi="Bookman Old Style"/>
          <w:b w:val="0"/>
          <w:spacing w:val="-4"/>
          <w:w w:val="90"/>
        </w:rPr>
        <w:t>several</w:t>
      </w:r>
      <w:r>
        <w:rPr>
          <w:rFonts w:ascii="Bookman Old Style" w:hAnsi="Bookman Old Style"/>
          <w:b w:val="0"/>
          <w:spacing w:val="-5"/>
          <w:w w:val="90"/>
        </w:rPr>
        <w:t> </w:t>
      </w:r>
      <w:r>
        <w:rPr>
          <w:rFonts w:ascii="Bookman Old Style" w:hAnsi="Bookman Old Style"/>
          <w:b w:val="0"/>
          <w:spacing w:val="-4"/>
          <w:w w:val="90"/>
        </w:rPr>
        <w:t>types of</w:t>
      </w:r>
      <w:r>
        <w:rPr>
          <w:rFonts w:ascii="Bookman Old Style" w:hAnsi="Bookman Old Style"/>
          <w:b w:val="0"/>
          <w:spacing w:val="-5"/>
          <w:w w:val="90"/>
        </w:rPr>
        <w:t> </w:t>
      </w:r>
      <w:r>
        <w:rPr>
          <w:rFonts w:ascii="Bookman Old Style" w:hAnsi="Bookman Old Style"/>
          <w:b w:val="0"/>
          <w:spacing w:val="-4"/>
          <w:w w:val="90"/>
        </w:rPr>
        <w:t>light</w:t>
      </w:r>
      <w:r>
        <w:rPr>
          <w:rFonts w:ascii="Bookman Old Style" w:hAnsi="Bookman Old Style"/>
          <w:b w:val="0"/>
          <w:spacing w:val="-5"/>
          <w:w w:val="90"/>
        </w:rPr>
        <w:t> </w:t>
      </w:r>
      <w:r>
        <w:rPr>
          <w:rFonts w:ascii="Bookman Old Style" w:hAnsi="Bookman Old Style"/>
          <w:b w:val="0"/>
          <w:spacing w:val="-4"/>
          <w:w w:val="90"/>
        </w:rPr>
        <w:t>engines</w:t>
      </w:r>
      <w:r>
        <w:rPr>
          <w:rFonts w:ascii="Bookman Old Style" w:hAnsi="Bookman Old Style"/>
          <w:b w:val="0"/>
          <w:spacing w:val="-5"/>
          <w:w w:val="90"/>
        </w:rPr>
        <w:t> </w:t>
      </w:r>
      <w:r>
        <w:rPr>
          <w:rFonts w:ascii="Bookman Old Style" w:hAnsi="Bookman Old Style"/>
          <w:b w:val="0"/>
          <w:spacing w:val="-4"/>
          <w:w w:val="90"/>
        </w:rPr>
        <w:t>have</w:t>
      </w:r>
      <w:r>
        <w:rPr>
          <w:rFonts w:ascii="Bookman Old Style" w:hAnsi="Bookman Old Style"/>
          <w:b w:val="0"/>
          <w:spacing w:val="-5"/>
          <w:w w:val="90"/>
        </w:rPr>
        <w:t> </w:t>
      </w:r>
      <w:r>
        <w:rPr>
          <w:rFonts w:ascii="Bookman Old Style" w:hAnsi="Bookman Old Style"/>
          <w:b w:val="0"/>
          <w:spacing w:val="-4"/>
          <w:w w:val="90"/>
        </w:rPr>
        <w:t>been </w:t>
      </w:r>
      <w:r>
        <w:rPr>
          <w:rFonts w:ascii="Bookman Old Style" w:hAnsi="Bookman Old Style"/>
          <w:b w:val="0"/>
          <w:spacing w:val="-2"/>
          <w:w w:val="85"/>
        </w:rPr>
        <w:t>developed</w:t>
      </w:r>
      <w:r>
        <w:rPr>
          <w:rFonts w:ascii="Bookman Old Style" w:hAnsi="Bookman Old Style"/>
          <w:b w:val="0"/>
          <w:spacing w:val="-3"/>
          <w:w w:val="85"/>
        </w:rPr>
        <w:t> </w:t>
      </w:r>
      <w:r>
        <w:rPr>
          <w:rFonts w:ascii="Bookman Old Style" w:hAnsi="Bookman Old Style"/>
          <w:b w:val="0"/>
          <w:spacing w:val="-2"/>
          <w:w w:val="85"/>
        </w:rPr>
        <w:t>as</w:t>
      </w:r>
      <w:r>
        <w:rPr>
          <w:rFonts w:ascii="Bookman Old Style" w:hAnsi="Bookman Old Style"/>
          <w:b w:val="0"/>
          <w:spacing w:val="-3"/>
          <w:w w:val="85"/>
        </w:rPr>
        <w:t> </w:t>
      </w:r>
      <w:r>
        <w:rPr>
          <w:rFonts w:ascii="Bookman Old Style" w:hAnsi="Bookman Old Style"/>
          <w:b w:val="0"/>
          <w:spacing w:val="-2"/>
          <w:w w:val="85"/>
        </w:rPr>
        <w:t>the image</w:t>
      </w:r>
      <w:r>
        <w:rPr>
          <w:rFonts w:ascii="Bookman Old Style" w:hAnsi="Bookman Old Style"/>
          <w:b w:val="0"/>
          <w:spacing w:val="-3"/>
          <w:w w:val="85"/>
        </w:rPr>
        <w:t> </w:t>
      </w:r>
      <w:r>
        <w:rPr>
          <w:rFonts w:ascii="Bookman Old Style" w:hAnsi="Bookman Old Style"/>
          <w:b w:val="0"/>
          <w:spacing w:val="-2"/>
          <w:w w:val="85"/>
        </w:rPr>
        <w:t>source to</w:t>
      </w:r>
      <w:r>
        <w:rPr>
          <w:rFonts w:ascii="Bookman Old Style" w:hAnsi="Bookman Old Style"/>
          <w:b w:val="0"/>
          <w:spacing w:val="-3"/>
          <w:w w:val="85"/>
        </w:rPr>
        <w:t> </w:t>
      </w:r>
      <w:r>
        <w:rPr>
          <w:rFonts w:ascii="Bookman Old Style" w:hAnsi="Bookman Old Style"/>
          <w:b w:val="0"/>
          <w:spacing w:val="-2"/>
          <w:w w:val="85"/>
        </w:rPr>
        <w:t>provide the virtual images, </w:t>
      </w:r>
      <w:r>
        <w:rPr>
          <w:rFonts w:ascii="Bookman Old Style" w:hAnsi="Bookman Old Style"/>
          <w:b w:val="0"/>
          <w:spacing w:val="-2"/>
          <w:w w:val="90"/>
        </w:rPr>
        <w:t>such</w:t>
      </w:r>
      <w:r>
        <w:rPr>
          <w:rFonts w:ascii="Bookman Old Style" w:hAnsi="Bookman Old Style"/>
          <w:b w:val="0"/>
          <w:spacing w:val="-4"/>
          <w:w w:val="90"/>
        </w:rPr>
        <w:t> </w:t>
      </w:r>
      <w:r>
        <w:rPr>
          <w:rFonts w:ascii="Bookman Old Style" w:hAnsi="Bookman Old Style"/>
          <w:b w:val="0"/>
          <w:spacing w:val="-2"/>
          <w:w w:val="90"/>
        </w:rPr>
        <w:t>as</w:t>
      </w:r>
      <w:r>
        <w:rPr>
          <w:rFonts w:ascii="Bookman Old Style" w:hAnsi="Bookman Old Style"/>
          <w:b w:val="0"/>
          <w:spacing w:val="-4"/>
          <w:w w:val="90"/>
        </w:rPr>
        <w:t> </w:t>
      </w:r>
      <w:r>
        <w:rPr>
          <w:rFonts w:ascii="Bookman Old Style" w:hAnsi="Bookman Old Style"/>
          <w:b w:val="0"/>
          <w:spacing w:val="-2"/>
          <w:w w:val="90"/>
        </w:rPr>
        <w:t>LCoS,</w:t>
      </w:r>
      <w:r>
        <w:rPr>
          <w:rFonts w:ascii="Bookman Old Style" w:hAnsi="Bookman Old Style"/>
          <w:b w:val="0"/>
          <w:spacing w:val="-4"/>
          <w:w w:val="90"/>
        </w:rPr>
        <w:t> </w:t>
      </w:r>
      <w:r>
        <w:rPr>
          <w:rFonts w:ascii="Bookman Old Style" w:hAnsi="Bookman Old Style"/>
          <w:b w:val="0"/>
          <w:spacing w:val="-2"/>
          <w:w w:val="90"/>
        </w:rPr>
        <w:t>digital</w:t>
      </w:r>
      <w:r>
        <w:rPr>
          <w:rFonts w:ascii="Bookman Old Style" w:hAnsi="Bookman Old Style"/>
          <w:b w:val="0"/>
          <w:spacing w:val="-3"/>
          <w:w w:val="90"/>
        </w:rPr>
        <w:t> </w:t>
      </w:r>
      <w:r>
        <w:rPr>
          <w:rFonts w:ascii="Bookman Old Style" w:hAnsi="Bookman Old Style"/>
          <w:b w:val="0"/>
          <w:spacing w:val="-2"/>
          <w:w w:val="90"/>
        </w:rPr>
        <w:t>light</w:t>
      </w:r>
      <w:r>
        <w:rPr>
          <w:rFonts w:ascii="Bookman Old Style" w:hAnsi="Bookman Old Style"/>
          <w:b w:val="0"/>
          <w:spacing w:val="-4"/>
          <w:w w:val="90"/>
        </w:rPr>
        <w:t> </w:t>
      </w:r>
      <w:r>
        <w:rPr>
          <w:rFonts w:ascii="Bookman Old Style" w:hAnsi="Bookman Old Style"/>
          <w:b w:val="0"/>
          <w:spacing w:val="-2"/>
          <w:w w:val="90"/>
        </w:rPr>
        <w:t>processor</w:t>
      </w:r>
      <w:r>
        <w:rPr>
          <w:rFonts w:ascii="Bookman Old Style" w:hAnsi="Bookman Old Style"/>
          <w:b w:val="0"/>
          <w:spacing w:val="-4"/>
          <w:w w:val="90"/>
        </w:rPr>
        <w:t> </w:t>
      </w:r>
      <w:r>
        <w:rPr>
          <w:rFonts w:ascii="Bookman Old Style" w:hAnsi="Bookman Old Style"/>
          <w:b w:val="0"/>
          <w:spacing w:val="-2"/>
          <w:w w:val="90"/>
        </w:rPr>
        <w:t>(DLP),</w:t>
      </w:r>
      <w:r>
        <w:rPr>
          <w:rFonts w:ascii="Bookman Old Style" w:hAnsi="Bookman Old Style"/>
          <w:b w:val="0"/>
          <w:spacing w:val="-4"/>
          <w:w w:val="90"/>
        </w:rPr>
        <w:t> </w:t>
      </w:r>
      <w:r>
        <w:rPr>
          <w:rFonts w:ascii="Bookman Old Style" w:hAnsi="Bookman Old Style"/>
          <w:b w:val="0"/>
          <w:spacing w:val="-2"/>
          <w:w w:val="90"/>
        </w:rPr>
        <w:t>OLED</w:t>
      </w:r>
      <w:r>
        <w:rPr>
          <w:rFonts w:ascii="Bookman Old Style" w:hAnsi="Bookman Old Style"/>
          <w:b w:val="0"/>
          <w:spacing w:val="-4"/>
          <w:w w:val="90"/>
        </w:rPr>
        <w:t> </w:t>
      </w:r>
      <w:r>
        <w:rPr>
          <w:rFonts w:ascii="Bookman Old Style" w:hAnsi="Bookman Old Style"/>
          <w:b w:val="0"/>
          <w:spacing w:val="-2"/>
          <w:w w:val="90"/>
        </w:rPr>
        <w:t>micro- </w:t>
      </w:r>
      <w:r>
        <w:rPr>
          <w:rFonts w:ascii="Bookman Old Style" w:hAnsi="Bookman Old Style"/>
          <w:b w:val="0"/>
          <w:w w:val="95"/>
        </w:rPr>
        <w:t>display</w:t>
      </w:r>
      <w:r>
        <w:rPr>
          <w:rFonts w:ascii="Bookman Old Style" w:hAnsi="Bookman Old Style"/>
          <w:b w:val="0"/>
          <w:spacing w:val="-13"/>
          <w:w w:val="95"/>
        </w:rPr>
        <w:t> </w:t>
      </w:r>
      <w:r>
        <w:rPr>
          <w:rFonts w:ascii="Bookman Old Style" w:hAnsi="Bookman Old Style"/>
          <w:b w:val="0"/>
          <w:w w:val="95"/>
        </w:rPr>
        <w:t>(</w:t>
      </w:r>
      <w:r>
        <w:rPr>
          <w:rFonts w:ascii="Arial" w:hAnsi="Arial"/>
          <w:i/>
          <w:w w:val="95"/>
        </w:rPr>
        <w:t>μ</w:t>
      </w:r>
      <w:r>
        <w:rPr>
          <w:rFonts w:ascii="Bookman Old Style" w:hAnsi="Bookman Old Style"/>
          <w:b w:val="0"/>
          <w:w w:val="95"/>
        </w:rPr>
        <w:t>OLED),</w:t>
      </w:r>
      <w:r>
        <w:rPr>
          <w:rFonts w:ascii="Bookman Old Style" w:hAnsi="Bookman Old Style"/>
          <w:b w:val="0"/>
          <w:spacing w:val="-12"/>
          <w:w w:val="95"/>
        </w:rPr>
        <w:t> </w:t>
      </w:r>
      <w:r>
        <w:rPr>
          <w:rFonts w:ascii="Bookman Old Style" w:hAnsi="Bookman Old Style"/>
          <w:b w:val="0"/>
          <w:w w:val="95"/>
        </w:rPr>
        <w:t>micro-LED,</w:t>
      </w:r>
      <w:r>
        <w:rPr>
          <w:rFonts w:ascii="Bookman Old Style" w:hAnsi="Bookman Old Style"/>
          <w:b w:val="0"/>
          <w:spacing w:val="-12"/>
          <w:w w:val="95"/>
        </w:rPr>
        <w:t> </w:t>
      </w:r>
      <w:r>
        <w:rPr>
          <w:rFonts w:ascii="Bookman Old Style" w:hAnsi="Bookman Old Style"/>
          <w:b w:val="0"/>
          <w:w w:val="95"/>
        </w:rPr>
        <w:t>and</w:t>
      </w:r>
      <w:r>
        <w:rPr>
          <w:rFonts w:ascii="Bookman Old Style" w:hAnsi="Bookman Old Style"/>
          <w:b w:val="0"/>
          <w:spacing w:val="-12"/>
          <w:w w:val="95"/>
        </w:rPr>
        <w:t> </w:t>
      </w:r>
      <w:r>
        <w:rPr>
          <w:rFonts w:ascii="Bookman Old Style" w:hAnsi="Bookman Old Style"/>
          <w:b w:val="0"/>
          <w:w w:val="95"/>
        </w:rPr>
        <w:t>laser</w:t>
      </w:r>
      <w:r>
        <w:rPr>
          <w:rFonts w:ascii="Bookman Old Style" w:hAnsi="Bookman Old Style"/>
          <w:b w:val="0"/>
          <w:spacing w:val="-12"/>
          <w:w w:val="95"/>
        </w:rPr>
        <w:t> </w:t>
      </w:r>
      <w:r>
        <w:rPr>
          <w:rFonts w:ascii="Bookman Old Style" w:hAnsi="Bookman Old Style"/>
          <w:b w:val="0"/>
          <w:w w:val="95"/>
        </w:rPr>
        <w:t>beam</w:t>
      </w:r>
      <w:r>
        <w:rPr>
          <w:rFonts w:ascii="Bookman Old Style" w:hAnsi="Bookman Old Style"/>
          <w:b w:val="0"/>
          <w:spacing w:val="-12"/>
          <w:w w:val="95"/>
        </w:rPr>
        <w:t> </w:t>
      </w:r>
      <w:r>
        <w:rPr>
          <w:rFonts w:ascii="Bookman Old Style" w:hAnsi="Bookman Old Style"/>
          <w:b w:val="0"/>
          <w:w w:val="95"/>
        </w:rPr>
        <w:t>scanner </w:t>
      </w:r>
      <w:r>
        <w:rPr>
          <w:rFonts w:ascii="Bookman Old Style" w:hAnsi="Bookman Old Style"/>
          <w:b w:val="0"/>
          <w:spacing w:val="-2"/>
          <w:w w:val="90"/>
        </w:rPr>
        <w:t>(LBS)</w:t>
      </w:r>
      <w:hyperlink w:history="true" w:anchor="_bookmark29">
        <w:r>
          <w:rPr>
            <w:rFonts w:ascii="Bookman Old Style" w:hAnsi="Bookman Old Style"/>
            <w:b w:val="0"/>
            <w:color w:val="0000FF"/>
            <w:spacing w:val="-2"/>
            <w:w w:val="90"/>
            <w:vertAlign w:val="superscript"/>
          </w:rPr>
          <w:t>12</w:t>
        </w:r>
      </w:hyperlink>
      <w:r>
        <w:rPr>
          <w:rFonts w:ascii="Bookman Old Style" w:hAnsi="Bookman Old Style"/>
          <w:b w:val="0"/>
          <w:spacing w:val="-2"/>
          <w:w w:val="90"/>
          <w:vertAlign w:val="superscript"/>
        </w:rPr>
        <w:t>,</w:t>
      </w:r>
      <w:hyperlink w:history="true" w:anchor="_bookmark120">
        <w:r>
          <w:rPr>
            <w:rFonts w:ascii="Bookman Old Style" w:hAnsi="Bookman Old Style"/>
            <w:b w:val="0"/>
            <w:color w:val="0000FF"/>
            <w:spacing w:val="-2"/>
            <w:w w:val="90"/>
            <w:vertAlign w:val="superscript"/>
          </w:rPr>
          <w:t>115</w:t>
        </w:r>
      </w:hyperlink>
      <w:r>
        <w:rPr>
          <w:rFonts w:ascii="Bookman Old Style" w:hAnsi="Bookman Old Style"/>
          <w:b w:val="0"/>
          <w:spacing w:val="-2"/>
          <w:w w:val="90"/>
          <w:vertAlign w:val="baseline"/>
        </w:rPr>
        <w:t>.</w:t>
      </w:r>
      <w:r>
        <w:rPr>
          <w:rFonts w:ascii="Bookman Old Style" w:hAnsi="Bookman Old Style"/>
          <w:b w:val="0"/>
          <w:spacing w:val="-8"/>
          <w:w w:val="90"/>
          <w:vertAlign w:val="baseline"/>
        </w:rPr>
        <w:t> </w:t>
      </w:r>
      <w:r>
        <w:rPr>
          <w:rFonts w:ascii="Bookman Old Style" w:hAnsi="Bookman Old Style"/>
          <w:b w:val="0"/>
          <w:spacing w:val="-2"/>
          <w:w w:val="90"/>
          <w:vertAlign w:val="baseline"/>
        </w:rPr>
        <w:t>LCoS</w:t>
      </w:r>
      <w:r>
        <w:rPr>
          <w:rFonts w:ascii="Bookman Old Style" w:hAnsi="Bookman Old Style"/>
          <w:b w:val="0"/>
          <w:spacing w:val="-7"/>
          <w:w w:val="90"/>
          <w:vertAlign w:val="baseline"/>
        </w:rPr>
        <w:t> </w:t>
      </w:r>
      <w:r>
        <w:rPr>
          <w:rFonts w:ascii="Bookman Old Style" w:hAnsi="Bookman Old Style"/>
          <w:b w:val="0"/>
          <w:spacing w:val="-2"/>
          <w:w w:val="90"/>
          <w:vertAlign w:val="baseline"/>
        </w:rPr>
        <w:t>can</w:t>
      </w:r>
      <w:r>
        <w:rPr>
          <w:rFonts w:ascii="Bookman Old Style" w:hAnsi="Bookman Old Style"/>
          <w:b w:val="0"/>
          <w:spacing w:val="-7"/>
          <w:w w:val="90"/>
          <w:vertAlign w:val="baseline"/>
        </w:rPr>
        <w:t> </w:t>
      </w:r>
      <w:r>
        <w:rPr>
          <w:rFonts w:ascii="Bookman Old Style" w:hAnsi="Bookman Old Style"/>
          <w:b w:val="0"/>
          <w:spacing w:val="-2"/>
          <w:w w:val="90"/>
          <w:vertAlign w:val="baseline"/>
        </w:rPr>
        <w:t>provide</w:t>
      </w:r>
      <w:r>
        <w:rPr>
          <w:rFonts w:ascii="Bookman Old Style" w:hAnsi="Bookman Old Style"/>
          <w:b w:val="0"/>
          <w:spacing w:val="-3"/>
          <w:w w:val="90"/>
          <w:vertAlign w:val="baseline"/>
        </w:rPr>
        <w:t> </w:t>
      </w:r>
      <w:r>
        <w:rPr>
          <w:rFonts w:ascii="Bookman Old Style" w:hAnsi="Bookman Old Style"/>
          <w:b w:val="0"/>
          <w:spacing w:val="-2"/>
          <w:w w:val="90"/>
          <w:vertAlign w:val="baseline"/>
        </w:rPr>
        <w:t>high</w:t>
      </w:r>
      <w:r>
        <w:rPr>
          <w:rFonts w:ascii="Bookman Old Style" w:hAnsi="Bookman Old Style"/>
          <w:b w:val="0"/>
          <w:spacing w:val="-1"/>
          <w:vertAlign w:val="baseline"/>
        </w:rPr>
        <w:t> </w:t>
      </w:r>
      <w:r>
        <w:rPr>
          <w:rFonts w:ascii="Bookman Old Style" w:hAnsi="Bookman Old Style"/>
          <w:b w:val="0"/>
          <w:spacing w:val="-2"/>
          <w:w w:val="90"/>
          <w:vertAlign w:val="baseline"/>
        </w:rPr>
        <w:t>brightness</w:t>
      </w:r>
      <w:r>
        <w:rPr>
          <w:rFonts w:ascii="Bookman Old Style" w:hAnsi="Bookman Old Style"/>
          <w:b w:val="0"/>
          <w:spacing w:val="-1"/>
          <w:vertAlign w:val="baseline"/>
        </w:rPr>
        <w:t> </w:t>
      </w:r>
      <w:r>
        <w:rPr>
          <w:rFonts w:ascii="Bookman Old Style" w:hAnsi="Bookman Old Style"/>
          <w:b w:val="0"/>
          <w:spacing w:val="-2"/>
          <w:w w:val="90"/>
          <w:vertAlign w:val="baseline"/>
        </w:rPr>
        <w:t>(&gt;50</w:t>
      </w:r>
      <w:r>
        <w:rPr>
          <w:rFonts w:ascii="Bookman Old Style" w:hAnsi="Bookman Old Style"/>
          <w:b w:val="0"/>
          <w:spacing w:val="-8"/>
          <w:w w:val="90"/>
          <w:vertAlign w:val="baseline"/>
        </w:rPr>
        <w:t> </w:t>
      </w:r>
      <w:r>
        <w:rPr>
          <w:rFonts w:ascii="Bookman Old Style" w:hAnsi="Bookman Old Style"/>
          <w:b w:val="0"/>
          <w:spacing w:val="-2"/>
          <w:w w:val="90"/>
          <w:vertAlign w:val="baseline"/>
        </w:rPr>
        <w:t>K</w:t>
      </w:r>
      <w:r>
        <w:rPr>
          <w:rFonts w:ascii="Bookman Old Style" w:hAnsi="Bookman Old Style"/>
          <w:b w:val="0"/>
          <w:spacing w:val="-7"/>
          <w:w w:val="90"/>
          <w:vertAlign w:val="baseline"/>
        </w:rPr>
        <w:t> </w:t>
      </w:r>
      <w:r>
        <w:rPr>
          <w:rFonts w:ascii="Bookman Old Style" w:hAnsi="Bookman Old Style"/>
          <w:b w:val="0"/>
          <w:spacing w:val="-2"/>
          <w:w w:val="90"/>
          <w:vertAlign w:val="baseline"/>
        </w:rPr>
        <w:t>nits) </w:t>
      </w:r>
      <w:r>
        <w:rPr>
          <w:rFonts w:ascii="Bookman Old Style" w:hAnsi="Bookman Old Style"/>
          <w:b w:val="0"/>
          <w:w w:val="95"/>
          <w:vertAlign w:val="baseline"/>
        </w:rPr>
        <w:t>and</w:t>
      </w:r>
      <w:r>
        <w:rPr>
          <w:rFonts w:ascii="Bookman Old Style" w:hAnsi="Bookman Old Style"/>
          <w:b w:val="0"/>
          <w:spacing w:val="-11"/>
          <w:w w:val="95"/>
          <w:vertAlign w:val="baseline"/>
        </w:rPr>
        <w:t> </w:t>
      </w:r>
      <w:r>
        <w:rPr>
          <w:rFonts w:ascii="Bookman Old Style" w:hAnsi="Bookman Old Style"/>
          <w:b w:val="0"/>
          <w:w w:val="95"/>
          <w:vertAlign w:val="baseline"/>
        </w:rPr>
        <w:t>has</w:t>
      </w:r>
      <w:r>
        <w:rPr>
          <w:rFonts w:ascii="Bookman Old Style" w:hAnsi="Bookman Old Style"/>
          <w:b w:val="0"/>
          <w:spacing w:val="-10"/>
          <w:w w:val="95"/>
          <w:vertAlign w:val="baseline"/>
        </w:rPr>
        <w:t> </w:t>
      </w:r>
      <w:r>
        <w:rPr>
          <w:rFonts w:ascii="Bookman Old Style" w:hAnsi="Bookman Old Style"/>
          <w:b w:val="0"/>
          <w:w w:val="95"/>
          <w:vertAlign w:val="baseline"/>
        </w:rPr>
        <w:t>come</w:t>
      </w:r>
      <w:r>
        <w:rPr>
          <w:rFonts w:ascii="Bookman Old Style" w:hAnsi="Bookman Old Style"/>
          <w:b w:val="0"/>
          <w:spacing w:val="-10"/>
          <w:w w:val="95"/>
          <w:vertAlign w:val="baseline"/>
        </w:rPr>
        <w:t> </w:t>
      </w:r>
      <w:r>
        <w:rPr>
          <w:rFonts w:ascii="Bookman Old Style" w:hAnsi="Bookman Old Style"/>
          <w:b w:val="0"/>
          <w:w w:val="95"/>
          <w:vertAlign w:val="baseline"/>
        </w:rPr>
        <w:t>to</w:t>
      </w:r>
      <w:r>
        <w:rPr>
          <w:rFonts w:ascii="Bookman Old Style" w:hAnsi="Bookman Old Style"/>
          <w:b w:val="0"/>
          <w:spacing w:val="-10"/>
          <w:w w:val="95"/>
          <w:vertAlign w:val="baseline"/>
        </w:rPr>
        <w:t> </w:t>
      </w:r>
      <w:r>
        <w:rPr>
          <w:rFonts w:ascii="Bookman Old Style" w:hAnsi="Bookman Old Style"/>
          <w:b w:val="0"/>
          <w:w w:val="95"/>
          <w:vertAlign w:val="baseline"/>
        </w:rPr>
        <w:t>fabrication</w:t>
      </w:r>
      <w:r>
        <w:rPr>
          <w:rFonts w:ascii="Bookman Old Style" w:hAnsi="Bookman Old Style"/>
          <w:b w:val="0"/>
          <w:spacing w:val="-10"/>
          <w:w w:val="95"/>
          <w:vertAlign w:val="baseline"/>
        </w:rPr>
        <w:t> </w:t>
      </w:r>
      <w:r>
        <w:rPr>
          <w:rFonts w:ascii="Bookman Old Style" w:hAnsi="Bookman Old Style"/>
          <w:b w:val="0"/>
          <w:w w:val="95"/>
          <w:vertAlign w:val="baseline"/>
        </w:rPr>
        <w:t>maturity</w:t>
      </w:r>
      <w:r>
        <w:rPr>
          <w:rFonts w:ascii="Bookman Old Style" w:hAnsi="Bookman Old Style"/>
          <w:b w:val="0"/>
          <w:spacing w:val="-10"/>
          <w:w w:val="95"/>
          <w:vertAlign w:val="baseline"/>
        </w:rPr>
        <w:t> </w:t>
      </w:r>
      <w:r>
        <w:rPr>
          <w:rFonts w:ascii="Bookman Old Style" w:hAnsi="Bookman Old Style"/>
          <w:b w:val="0"/>
          <w:w w:val="95"/>
          <w:vertAlign w:val="baseline"/>
        </w:rPr>
        <w:t>after</w:t>
      </w:r>
      <w:r>
        <w:rPr>
          <w:rFonts w:ascii="Bookman Old Style" w:hAnsi="Bookman Old Style"/>
          <w:b w:val="0"/>
          <w:spacing w:val="-10"/>
          <w:w w:val="95"/>
          <w:vertAlign w:val="baseline"/>
        </w:rPr>
        <w:t> </w:t>
      </w:r>
      <w:r>
        <w:rPr>
          <w:rFonts w:ascii="Bookman Old Style" w:hAnsi="Bookman Old Style"/>
          <w:b w:val="0"/>
          <w:w w:val="95"/>
          <w:vertAlign w:val="baseline"/>
        </w:rPr>
        <w:t>more</w:t>
      </w:r>
      <w:r>
        <w:rPr>
          <w:rFonts w:ascii="Bookman Old Style" w:hAnsi="Bookman Old Style"/>
          <w:b w:val="0"/>
          <w:spacing w:val="-10"/>
          <w:w w:val="95"/>
          <w:vertAlign w:val="baseline"/>
        </w:rPr>
        <w:t> </w:t>
      </w:r>
      <w:r>
        <w:rPr>
          <w:rFonts w:ascii="Bookman Old Style" w:hAnsi="Bookman Old Style"/>
          <w:b w:val="0"/>
          <w:w w:val="95"/>
          <w:vertAlign w:val="baseline"/>
        </w:rPr>
        <w:t>than </w:t>
      </w:r>
      <w:r>
        <w:rPr>
          <w:rFonts w:ascii="Bookman Old Style" w:hAnsi="Bookman Old Style"/>
          <w:b w:val="0"/>
          <w:w w:val="85"/>
          <w:vertAlign w:val="baseline"/>
        </w:rPr>
        <w:t>20</w:t>
      </w:r>
      <w:r>
        <w:rPr>
          <w:rFonts w:ascii="Bookman Old Style" w:hAnsi="Bookman Old Style"/>
          <w:b w:val="0"/>
          <w:spacing w:val="-7"/>
          <w:w w:val="85"/>
          <w:vertAlign w:val="baseline"/>
        </w:rPr>
        <w:t> </w:t>
      </w:r>
      <w:r>
        <w:rPr>
          <w:rFonts w:ascii="Bookman Old Style" w:hAnsi="Bookman Old Style"/>
          <w:b w:val="0"/>
          <w:w w:val="85"/>
          <w:vertAlign w:val="baseline"/>
        </w:rPr>
        <w:t>years</w:t>
      </w:r>
      <w:r>
        <w:rPr>
          <w:rFonts w:ascii="Bookman Old Style" w:hAnsi="Bookman Old Style"/>
          <w:b w:val="0"/>
          <w:spacing w:val="-6"/>
          <w:w w:val="85"/>
          <w:vertAlign w:val="baseline"/>
        </w:rPr>
        <w:t> </w:t>
      </w:r>
      <w:r>
        <w:rPr>
          <w:rFonts w:ascii="Bookman Old Style" w:hAnsi="Bookman Old Style"/>
          <w:b w:val="0"/>
          <w:w w:val="85"/>
          <w:vertAlign w:val="baseline"/>
        </w:rPr>
        <w:t>of</w:t>
      </w:r>
      <w:r>
        <w:rPr>
          <w:rFonts w:ascii="Bookman Old Style" w:hAnsi="Bookman Old Style"/>
          <w:b w:val="0"/>
          <w:spacing w:val="-6"/>
          <w:w w:val="85"/>
          <w:vertAlign w:val="baseline"/>
        </w:rPr>
        <w:t> </w:t>
      </w:r>
      <w:r>
        <w:rPr>
          <w:rFonts w:ascii="Bookman Old Style" w:hAnsi="Bookman Old Style"/>
          <w:b w:val="0"/>
          <w:w w:val="85"/>
          <w:vertAlign w:val="baseline"/>
        </w:rPr>
        <w:t>development.</w:t>
      </w:r>
      <w:r>
        <w:rPr>
          <w:rFonts w:ascii="Bookman Old Style" w:hAnsi="Bookman Old Style"/>
          <w:b w:val="0"/>
          <w:spacing w:val="-5"/>
          <w:w w:val="85"/>
          <w:vertAlign w:val="baseline"/>
        </w:rPr>
        <w:t> </w:t>
      </w:r>
      <w:r>
        <w:rPr>
          <w:rFonts w:ascii="Bookman Old Style" w:hAnsi="Bookman Old Style"/>
          <w:b w:val="0"/>
          <w:w w:val="85"/>
          <w:vertAlign w:val="baseline"/>
        </w:rPr>
        <w:t>Companies like</w:t>
      </w:r>
      <w:r>
        <w:rPr>
          <w:rFonts w:ascii="Bookman Old Style" w:hAnsi="Bookman Old Style"/>
          <w:b w:val="0"/>
          <w:spacing w:val="-1"/>
          <w:w w:val="85"/>
          <w:vertAlign w:val="baseline"/>
        </w:rPr>
        <w:t> </w:t>
      </w:r>
      <w:r>
        <w:rPr>
          <w:rFonts w:ascii="Bookman Old Style" w:hAnsi="Bookman Old Style"/>
          <w:b w:val="0"/>
          <w:w w:val="85"/>
          <w:vertAlign w:val="baseline"/>
        </w:rPr>
        <w:t>Sony, Himax</w:t>
      </w:r>
      <w:r>
        <w:rPr>
          <w:rFonts w:ascii="Bookman Old Style" w:hAnsi="Bookman Old Style"/>
          <w:b w:val="0"/>
          <w:spacing w:val="-1"/>
          <w:w w:val="85"/>
          <w:vertAlign w:val="baseline"/>
        </w:rPr>
        <w:t> </w:t>
      </w:r>
      <w:r>
        <w:rPr>
          <w:rFonts w:ascii="Bookman Old Style" w:hAnsi="Bookman Old Style"/>
          <w:b w:val="0"/>
          <w:w w:val="85"/>
          <w:vertAlign w:val="baseline"/>
        </w:rPr>
        <w:t>Dis- plays,</w:t>
      </w:r>
      <w:r>
        <w:rPr>
          <w:rFonts w:ascii="Bookman Old Style" w:hAnsi="Bookman Old Style"/>
          <w:b w:val="0"/>
          <w:spacing w:val="-7"/>
          <w:w w:val="85"/>
          <w:vertAlign w:val="baseline"/>
        </w:rPr>
        <w:t> </w:t>
      </w:r>
      <w:r>
        <w:rPr>
          <w:rFonts w:ascii="Bookman Old Style" w:hAnsi="Bookman Old Style"/>
          <w:b w:val="0"/>
          <w:w w:val="85"/>
          <w:vertAlign w:val="baseline"/>
        </w:rPr>
        <w:t>Compound</w:t>
      </w:r>
      <w:r>
        <w:rPr>
          <w:rFonts w:ascii="Bookman Old Style" w:hAnsi="Bookman Old Style"/>
          <w:b w:val="0"/>
          <w:spacing w:val="-6"/>
          <w:w w:val="85"/>
          <w:vertAlign w:val="baseline"/>
        </w:rPr>
        <w:t> </w:t>
      </w:r>
      <w:r>
        <w:rPr>
          <w:rFonts w:ascii="Bookman Old Style" w:hAnsi="Bookman Old Style"/>
          <w:b w:val="0"/>
          <w:w w:val="85"/>
          <w:vertAlign w:val="baseline"/>
        </w:rPr>
        <w:t>Photonics,</w:t>
      </w:r>
      <w:r>
        <w:rPr>
          <w:rFonts w:ascii="Bookman Old Style" w:hAnsi="Bookman Old Style"/>
          <w:b w:val="0"/>
          <w:spacing w:val="-6"/>
          <w:w w:val="85"/>
          <w:vertAlign w:val="baseline"/>
        </w:rPr>
        <w:t> </w:t>
      </w:r>
      <w:r>
        <w:rPr>
          <w:rFonts w:ascii="Bookman Old Style" w:hAnsi="Bookman Old Style"/>
          <w:b w:val="0"/>
          <w:w w:val="85"/>
          <w:vertAlign w:val="baseline"/>
        </w:rPr>
        <w:t>etc.,</w:t>
      </w:r>
      <w:r>
        <w:rPr>
          <w:rFonts w:ascii="Bookman Old Style" w:hAnsi="Bookman Old Style"/>
          <w:b w:val="0"/>
          <w:spacing w:val="-6"/>
          <w:w w:val="85"/>
          <w:vertAlign w:val="baseline"/>
        </w:rPr>
        <w:t> </w:t>
      </w:r>
      <w:r>
        <w:rPr>
          <w:rFonts w:ascii="Bookman Old Style" w:hAnsi="Bookman Old Style"/>
          <w:b w:val="0"/>
          <w:w w:val="85"/>
          <w:vertAlign w:val="baseline"/>
        </w:rPr>
        <w:t>are</w:t>
      </w:r>
      <w:r>
        <w:rPr>
          <w:rFonts w:ascii="Bookman Old Style" w:hAnsi="Bookman Old Style"/>
          <w:b w:val="0"/>
          <w:spacing w:val="-6"/>
          <w:w w:val="85"/>
          <w:vertAlign w:val="baseline"/>
        </w:rPr>
        <w:t> </w:t>
      </w:r>
      <w:r>
        <w:rPr>
          <w:rFonts w:ascii="Bookman Old Style" w:hAnsi="Bookman Old Style"/>
          <w:b w:val="0"/>
          <w:w w:val="85"/>
          <w:vertAlign w:val="baseline"/>
        </w:rPr>
        <w:t>devoted</w:t>
      </w:r>
      <w:r>
        <w:rPr>
          <w:rFonts w:ascii="Bookman Old Style" w:hAnsi="Bookman Old Style"/>
          <w:b w:val="0"/>
          <w:spacing w:val="-6"/>
          <w:w w:val="85"/>
          <w:vertAlign w:val="baseline"/>
        </w:rPr>
        <w:t> </w:t>
      </w:r>
      <w:r>
        <w:rPr>
          <w:rFonts w:ascii="Bookman Old Style" w:hAnsi="Bookman Old Style"/>
          <w:b w:val="0"/>
          <w:w w:val="85"/>
          <w:vertAlign w:val="baseline"/>
        </w:rPr>
        <w:t>to</w:t>
      </w:r>
      <w:r>
        <w:rPr>
          <w:rFonts w:ascii="Bookman Old Style" w:hAnsi="Bookman Old Style"/>
          <w:b w:val="0"/>
          <w:spacing w:val="-6"/>
          <w:w w:val="85"/>
          <w:vertAlign w:val="baseline"/>
        </w:rPr>
        <w:t> </w:t>
      </w:r>
      <w:r>
        <w:rPr>
          <w:rFonts w:ascii="Bookman Old Style" w:hAnsi="Bookman Old Style"/>
          <w:b w:val="0"/>
          <w:w w:val="85"/>
          <w:vertAlign w:val="baseline"/>
        </w:rPr>
        <w:t>developing </w:t>
      </w:r>
      <w:r>
        <w:rPr>
          <w:rFonts w:ascii="Bookman Old Style" w:hAnsi="Bookman Old Style"/>
          <w:b w:val="0"/>
          <w:w w:val="95"/>
          <w:vertAlign w:val="baseline"/>
        </w:rPr>
        <w:t>LCoS</w:t>
      </w:r>
      <w:r>
        <w:rPr>
          <w:rFonts w:ascii="Bookman Old Style" w:hAnsi="Bookman Old Style"/>
          <w:b w:val="0"/>
          <w:spacing w:val="-3"/>
          <w:w w:val="95"/>
          <w:vertAlign w:val="baseline"/>
        </w:rPr>
        <w:t> </w:t>
      </w:r>
      <w:r>
        <w:rPr>
          <w:rFonts w:ascii="Bookman Old Style" w:hAnsi="Bookman Old Style"/>
          <w:b w:val="0"/>
          <w:w w:val="95"/>
          <w:vertAlign w:val="baseline"/>
        </w:rPr>
        <w:t>based</w:t>
      </w:r>
      <w:r>
        <w:rPr>
          <w:rFonts w:ascii="Bookman Old Style" w:hAnsi="Bookman Old Style"/>
          <w:b w:val="0"/>
          <w:spacing w:val="-3"/>
          <w:w w:val="95"/>
          <w:vertAlign w:val="baseline"/>
        </w:rPr>
        <w:t> </w:t>
      </w:r>
      <w:r>
        <w:rPr>
          <w:rFonts w:ascii="Bookman Old Style" w:hAnsi="Bookman Old Style"/>
          <w:b w:val="0"/>
          <w:w w:val="95"/>
          <w:vertAlign w:val="baseline"/>
        </w:rPr>
        <w:t>light</w:t>
      </w:r>
      <w:r>
        <w:rPr>
          <w:rFonts w:ascii="Bookman Old Style" w:hAnsi="Bookman Old Style"/>
          <w:b w:val="0"/>
          <w:spacing w:val="-3"/>
          <w:w w:val="95"/>
          <w:vertAlign w:val="baseline"/>
        </w:rPr>
        <w:t> </w:t>
      </w:r>
      <w:r>
        <w:rPr>
          <w:rFonts w:ascii="Bookman Old Style" w:hAnsi="Bookman Old Style"/>
          <w:b w:val="0"/>
          <w:w w:val="95"/>
          <w:vertAlign w:val="baseline"/>
        </w:rPr>
        <w:t>engines</w:t>
      </w:r>
      <w:r>
        <w:rPr>
          <w:rFonts w:ascii="Bookman Old Style" w:hAnsi="Bookman Old Style"/>
          <w:b w:val="0"/>
          <w:spacing w:val="-2"/>
          <w:w w:val="95"/>
          <w:vertAlign w:val="baseline"/>
        </w:rPr>
        <w:t> </w:t>
      </w:r>
      <w:r>
        <w:rPr>
          <w:rFonts w:ascii="Bookman Old Style" w:hAnsi="Bookman Old Style"/>
          <w:b w:val="0"/>
          <w:w w:val="95"/>
          <w:vertAlign w:val="baseline"/>
        </w:rPr>
        <w:t>with</w:t>
      </w:r>
      <w:r>
        <w:rPr>
          <w:rFonts w:ascii="Bookman Old Style" w:hAnsi="Bookman Old Style"/>
          <w:b w:val="0"/>
          <w:spacing w:val="-3"/>
          <w:w w:val="95"/>
          <w:vertAlign w:val="baseline"/>
        </w:rPr>
        <w:t> </w:t>
      </w:r>
      <w:r>
        <w:rPr>
          <w:rFonts w:ascii="Bookman Old Style" w:hAnsi="Bookman Old Style"/>
          <w:b w:val="0"/>
          <w:w w:val="95"/>
          <w:vertAlign w:val="baseline"/>
        </w:rPr>
        <w:t>high</w:t>
      </w:r>
      <w:r>
        <w:rPr>
          <w:rFonts w:ascii="Bookman Old Style" w:hAnsi="Bookman Old Style"/>
          <w:b w:val="0"/>
          <w:spacing w:val="-3"/>
          <w:w w:val="95"/>
          <w:vertAlign w:val="baseline"/>
        </w:rPr>
        <w:t> </w:t>
      </w:r>
      <w:r>
        <w:rPr>
          <w:rFonts w:ascii="Bookman Old Style" w:hAnsi="Bookman Old Style"/>
          <w:b w:val="0"/>
          <w:w w:val="95"/>
          <w:vertAlign w:val="baseline"/>
        </w:rPr>
        <w:t>resolution</w:t>
      </w:r>
      <w:r>
        <w:rPr>
          <w:rFonts w:ascii="Bookman Old Style" w:hAnsi="Bookman Old Style"/>
          <w:b w:val="0"/>
          <w:spacing w:val="-3"/>
          <w:w w:val="95"/>
          <w:vertAlign w:val="baseline"/>
        </w:rPr>
        <w:t> </w:t>
      </w:r>
      <w:r>
        <w:rPr>
          <w:rFonts w:ascii="Bookman Old Style" w:hAnsi="Bookman Old Style"/>
          <w:b w:val="0"/>
          <w:w w:val="95"/>
          <w:vertAlign w:val="baseline"/>
        </w:rPr>
        <w:t>for</w:t>
      </w:r>
      <w:r>
        <w:rPr>
          <w:rFonts w:ascii="Bookman Old Style" w:hAnsi="Bookman Old Style"/>
          <w:b w:val="0"/>
          <w:spacing w:val="-3"/>
          <w:w w:val="95"/>
          <w:vertAlign w:val="baseline"/>
        </w:rPr>
        <w:t> </w:t>
      </w:r>
      <w:r>
        <w:rPr>
          <w:rFonts w:ascii="Bookman Old Style" w:hAnsi="Bookman Old Style"/>
          <w:b w:val="0"/>
          <w:w w:val="95"/>
          <w:vertAlign w:val="baseline"/>
        </w:rPr>
        <w:t>AR applications</w:t>
      </w:r>
      <w:r>
        <w:rPr>
          <w:rFonts w:ascii="Bookman Old Style" w:hAnsi="Bookman Old Style"/>
          <w:b w:val="0"/>
          <w:spacing w:val="-13"/>
          <w:w w:val="95"/>
          <w:vertAlign w:val="baseline"/>
        </w:rPr>
        <w:t> </w:t>
      </w:r>
      <w:r>
        <w:rPr>
          <w:rFonts w:ascii="Bookman Old Style" w:hAnsi="Bookman Old Style"/>
          <w:b w:val="0"/>
          <w:w w:val="95"/>
          <w:vertAlign w:val="baseline"/>
        </w:rPr>
        <w:t>and</w:t>
      </w:r>
      <w:r>
        <w:rPr>
          <w:rFonts w:ascii="Bookman Old Style" w:hAnsi="Bookman Old Style"/>
          <w:b w:val="0"/>
          <w:spacing w:val="-12"/>
          <w:w w:val="95"/>
          <w:vertAlign w:val="baseline"/>
        </w:rPr>
        <w:t> </w:t>
      </w:r>
      <w:r>
        <w:rPr>
          <w:rFonts w:ascii="Bookman Old Style" w:hAnsi="Bookman Old Style"/>
          <w:b w:val="0"/>
          <w:w w:val="95"/>
          <w:vertAlign w:val="baseline"/>
        </w:rPr>
        <w:t>the</w:t>
      </w:r>
      <w:r>
        <w:rPr>
          <w:rFonts w:ascii="Bookman Old Style" w:hAnsi="Bookman Old Style"/>
          <w:b w:val="0"/>
          <w:spacing w:val="-12"/>
          <w:w w:val="95"/>
          <w:vertAlign w:val="baseline"/>
        </w:rPr>
        <w:t> </w:t>
      </w:r>
      <w:r>
        <w:rPr>
          <w:rFonts w:ascii="Bookman Old Style" w:hAnsi="Bookman Old Style"/>
          <w:b w:val="0"/>
          <w:w w:val="95"/>
          <w:vertAlign w:val="baseline"/>
        </w:rPr>
        <w:t>total</w:t>
      </w:r>
      <w:r>
        <w:rPr>
          <w:rFonts w:ascii="Bookman Old Style" w:hAnsi="Bookman Old Style"/>
          <w:b w:val="0"/>
          <w:spacing w:val="-12"/>
          <w:w w:val="95"/>
          <w:vertAlign w:val="baseline"/>
        </w:rPr>
        <w:t> </w:t>
      </w:r>
      <w:r>
        <w:rPr>
          <w:rFonts w:ascii="Bookman Old Style" w:hAnsi="Bookman Old Style"/>
          <w:b w:val="0"/>
          <w:w w:val="95"/>
          <w:vertAlign w:val="baseline"/>
        </w:rPr>
        <w:t>volume</w:t>
      </w:r>
      <w:r>
        <w:rPr>
          <w:rFonts w:ascii="Bookman Old Style" w:hAnsi="Bookman Old Style"/>
          <w:b w:val="0"/>
          <w:spacing w:val="-4"/>
          <w:w w:val="95"/>
          <w:vertAlign w:val="baseline"/>
        </w:rPr>
        <w:t> </w:t>
      </w:r>
      <w:r>
        <w:rPr>
          <w:rFonts w:ascii="Bookman Old Style" w:hAnsi="Bookman Old Style"/>
          <w:b w:val="0"/>
          <w:w w:val="95"/>
          <w:vertAlign w:val="baseline"/>
        </w:rPr>
        <w:t>is</w:t>
      </w:r>
      <w:r>
        <w:rPr>
          <w:rFonts w:ascii="Bookman Old Style" w:hAnsi="Bookman Old Style"/>
          <w:b w:val="0"/>
          <w:spacing w:val="-4"/>
          <w:w w:val="95"/>
          <w:vertAlign w:val="baseline"/>
        </w:rPr>
        <w:t> </w:t>
      </w:r>
      <w:r>
        <w:rPr>
          <w:rFonts w:ascii="Bookman Old Style" w:hAnsi="Bookman Old Style"/>
          <w:b w:val="0"/>
          <w:w w:val="95"/>
          <w:vertAlign w:val="baseline"/>
        </w:rPr>
        <w:t>only</w:t>
      </w:r>
      <w:r>
        <w:rPr>
          <w:rFonts w:ascii="Bookman Old Style" w:hAnsi="Bookman Old Style"/>
          <w:b w:val="0"/>
          <w:spacing w:val="-4"/>
          <w:w w:val="95"/>
          <w:vertAlign w:val="baseline"/>
        </w:rPr>
        <w:t> </w:t>
      </w:r>
      <w:r>
        <w:rPr>
          <w:rFonts w:ascii="Bookman Old Style" w:hAnsi="Bookman Old Style"/>
          <w:b w:val="0"/>
          <w:w w:val="95"/>
          <w:vertAlign w:val="baseline"/>
        </w:rPr>
        <w:t>about</w:t>
      </w:r>
      <w:r>
        <w:rPr>
          <w:rFonts w:ascii="Bookman Old Style" w:hAnsi="Bookman Old Style"/>
          <w:b w:val="0"/>
          <w:spacing w:val="-4"/>
          <w:w w:val="95"/>
          <w:vertAlign w:val="baseline"/>
        </w:rPr>
        <w:t> </w:t>
      </w:r>
      <w:r>
        <w:rPr>
          <w:rFonts w:ascii="Bookman Old Style" w:hAnsi="Bookman Old Style"/>
          <w:b w:val="0"/>
          <w:w w:val="95"/>
          <w:vertAlign w:val="baseline"/>
        </w:rPr>
        <w:t>1</w:t>
      </w:r>
      <w:r>
        <w:rPr>
          <w:rFonts w:ascii="Bookman Old Style" w:hAnsi="Bookman Old Style"/>
          <w:b w:val="0"/>
          <w:spacing w:val="-13"/>
          <w:w w:val="95"/>
          <w:vertAlign w:val="baseline"/>
        </w:rPr>
        <w:t> </w:t>
      </w:r>
      <w:r>
        <w:rPr>
          <w:rFonts w:ascii="Bookman Old Style" w:hAnsi="Bookman Old Style"/>
          <w:b w:val="0"/>
          <w:w w:val="95"/>
          <w:vertAlign w:val="baseline"/>
        </w:rPr>
        <w:t>cm</w:t>
      </w:r>
      <w:r>
        <w:rPr>
          <w:rFonts w:ascii="Bookman Old Style" w:hAnsi="Bookman Old Style"/>
          <w:b w:val="0"/>
          <w:w w:val="95"/>
          <w:vertAlign w:val="superscript"/>
        </w:rPr>
        <w:t>3</w:t>
      </w:r>
      <w:r>
        <w:rPr>
          <w:rFonts w:ascii="Bookman Old Style" w:hAnsi="Bookman Old Style"/>
          <w:b w:val="0"/>
          <w:w w:val="95"/>
          <w:vertAlign w:val="baseline"/>
        </w:rPr>
        <w:t> </w:t>
      </w:r>
      <w:r>
        <w:rPr>
          <w:rFonts w:ascii="Bookman Old Style" w:hAnsi="Bookman Old Style"/>
          <w:b w:val="0"/>
          <w:spacing w:val="-2"/>
          <w:w w:val="85"/>
          <w:vertAlign w:val="baseline"/>
        </w:rPr>
        <w:t>including</w:t>
      </w:r>
      <w:r>
        <w:rPr>
          <w:rFonts w:ascii="Bookman Old Style" w:hAnsi="Bookman Old Style"/>
          <w:b w:val="0"/>
          <w:spacing w:val="-5"/>
          <w:w w:val="85"/>
          <w:vertAlign w:val="baseline"/>
        </w:rPr>
        <w:t> </w:t>
      </w:r>
      <w:r>
        <w:rPr>
          <w:rFonts w:ascii="Bookman Old Style" w:hAnsi="Bookman Old Style"/>
          <w:b w:val="0"/>
          <w:spacing w:val="-2"/>
          <w:w w:val="85"/>
          <w:vertAlign w:val="baseline"/>
        </w:rPr>
        <w:t>the</w:t>
      </w:r>
      <w:r>
        <w:rPr>
          <w:rFonts w:ascii="Bookman Old Style" w:hAnsi="Bookman Old Style"/>
          <w:b w:val="0"/>
          <w:spacing w:val="-4"/>
          <w:w w:val="85"/>
          <w:vertAlign w:val="baseline"/>
        </w:rPr>
        <w:t> </w:t>
      </w:r>
      <w:r>
        <w:rPr>
          <w:rFonts w:ascii="Bookman Old Style" w:hAnsi="Bookman Old Style"/>
          <w:b w:val="0"/>
          <w:spacing w:val="-2"/>
          <w:w w:val="85"/>
          <w:vertAlign w:val="baseline"/>
        </w:rPr>
        <w:t>illumination</w:t>
      </w:r>
      <w:r>
        <w:rPr>
          <w:rFonts w:ascii="Bookman Old Style" w:hAnsi="Bookman Old Style"/>
          <w:b w:val="0"/>
          <w:spacing w:val="-4"/>
          <w:w w:val="85"/>
          <w:vertAlign w:val="baseline"/>
        </w:rPr>
        <w:t> </w:t>
      </w:r>
      <w:r>
        <w:rPr>
          <w:rFonts w:ascii="Bookman Old Style" w:hAnsi="Bookman Old Style"/>
          <w:b w:val="0"/>
          <w:spacing w:val="-2"/>
          <w:w w:val="85"/>
          <w:vertAlign w:val="baseline"/>
        </w:rPr>
        <w:t>optics</w:t>
      </w:r>
      <w:hyperlink w:history="true" w:anchor="_bookmark36">
        <w:r>
          <w:rPr>
            <w:rFonts w:ascii="Bookman Old Style" w:hAnsi="Bookman Old Style"/>
            <w:b w:val="0"/>
            <w:color w:val="0000FF"/>
            <w:spacing w:val="-2"/>
            <w:w w:val="85"/>
            <w:vertAlign w:val="superscript"/>
          </w:rPr>
          <w:t>15</w:t>
        </w:r>
      </w:hyperlink>
      <w:r>
        <w:rPr>
          <w:rFonts w:ascii="Bookman Old Style" w:hAnsi="Bookman Old Style"/>
          <w:b w:val="0"/>
          <w:spacing w:val="-2"/>
          <w:w w:val="85"/>
          <w:vertAlign w:val="superscript"/>
        </w:rPr>
        <w:t>,</w:t>
      </w:r>
      <w:hyperlink w:history="true" w:anchor="_bookmark121">
        <w:r>
          <w:rPr>
            <w:rFonts w:ascii="Bookman Old Style" w:hAnsi="Bookman Old Style"/>
            <w:b w:val="0"/>
            <w:color w:val="0000FF"/>
            <w:spacing w:val="-2"/>
            <w:w w:val="85"/>
            <w:vertAlign w:val="superscript"/>
          </w:rPr>
          <w:t>116</w:t>
        </w:r>
      </w:hyperlink>
      <w:r>
        <w:rPr>
          <w:rFonts w:ascii="Bookman Old Style" w:hAnsi="Bookman Old Style"/>
          <w:b w:val="0"/>
          <w:spacing w:val="-2"/>
          <w:w w:val="85"/>
          <w:vertAlign w:val="baseline"/>
        </w:rPr>
        <w:t>.</w:t>
      </w:r>
      <w:r>
        <w:rPr>
          <w:rFonts w:ascii="Bookman Old Style" w:hAnsi="Bookman Old Style"/>
          <w:b w:val="0"/>
          <w:spacing w:val="-4"/>
          <w:w w:val="85"/>
          <w:vertAlign w:val="baseline"/>
        </w:rPr>
        <w:t> </w:t>
      </w:r>
      <w:r>
        <w:rPr>
          <w:rFonts w:ascii="Bookman Old Style" w:hAnsi="Bookman Old Style"/>
          <w:b w:val="0"/>
          <w:spacing w:val="-2"/>
          <w:w w:val="85"/>
          <w:vertAlign w:val="baseline"/>
        </w:rPr>
        <w:t>As</w:t>
      </w:r>
      <w:r>
        <w:rPr>
          <w:rFonts w:ascii="Bookman Old Style" w:hAnsi="Bookman Old Style"/>
          <w:b w:val="0"/>
          <w:spacing w:val="-4"/>
          <w:w w:val="85"/>
          <w:vertAlign w:val="baseline"/>
        </w:rPr>
        <w:t> </w:t>
      </w:r>
      <w:r>
        <w:rPr>
          <w:rFonts w:ascii="Bookman Old Style" w:hAnsi="Bookman Old Style"/>
          <w:b w:val="0"/>
          <w:spacing w:val="-2"/>
          <w:w w:val="85"/>
          <w:vertAlign w:val="baseline"/>
        </w:rPr>
        <w:t>shown</w:t>
      </w:r>
      <w:r>
        <w:rPr>
          <w:rFonts w:ascii="Bookman Old Style" w:hAnsi="Bookman Old Style"/>
          <w:b w:val="0"/>
          <w:spacing w:val="-4"/>
          <w:w w:val="85"/>
          <w:vertAlign w:val="baseline"/>
        </w:rPr>
        <w:t> </w:t>
      </w:r>
      <w:r>
        <w:rPr>
          <w:rFonts w:ascii="Bookman Old Style" w:hAnsi="Bookman Old Style"/>
          <w:b w:val="0"/>
          <w:spacing w:val="-2"/>
          <w:w w:val="85"/>
          <w:vertAlign w:val="baseline"/>
        </w:rPr>
        <w:t>in</w:t>
      </w:r>
      <w:r>
        <w:rPr>
          <w:rFonts w:ascii="Bookman Old Style" w:hAnsi="Bookman Old Style"/>
          <w:b w:val="0"/>
          <w:spacing w:val="-4"/>
          <w:w w:val="85"/>
          <w:vertAlign w:val="baseline"/>
        </w:rPr>
        <w:t> </w:t>
      </w:r>
      <w:r>
        <w:rPr>
          <w:rFonts w:ascii="Bookman Old Style" w:hAnsi="Bookman Old Style"/>
          <w:b w:val="0"/>
          <w:spacing w:val="-2"/>
          <w:w w:val="85"/>
          <w:vertAlign w:val="baseline"/>
        </w:rPr>
        <w:t>Fig.</w:t>
      </w:r>
      <w:r>
        <w:rPr>
          <w:rFonts w:ascii="Bookman Old Style" w:hAnsi="Bookman Old Style"/>
          <w:b w:val="0"/>
          <w:spacing w:val="-4"/>
          <w:w w:val="85"/>
          <w:vertAlign w:val="baseline"/>
        </w:rPr>
        <w:t> </w:t>
      </w:r>
      <w:hyperlink w:history="true" w:anchor="_bookmark6">
        <w:r>
          <w:rPr>
            <w:rFonts w:ascii="Bookman Old Style" w:hAnsi="Bookman Old Style"/>
            <w:b w:val="0"/>
            <w:color w:val="0000FF"/>
            <w:spacing w:val="-2"/>
            <w:w w:val="85"/>
            <w:vertAlign w:val="baseline"/>
          </w:rPr>
          <w:t>6</w:t>
        </w:r>
      </w:hyperlink>
      <w:r>
        <w:rPr>
          <w:rFonts w:ascii="Bookman Old Style" w:hAnsi="Bookman Old Style"/>
          <w:b w:val="0"/>
          <w:spacing w:val="-2"/>
          <w:w w:val="85"/>
          <w:vertAlign w:val="baseline"/>
        </w:rPr>
        <w:t>,</w:t>
      </w:r>
      <w:r>
        <w:rPr>
          <w:rFonts w:ascii="Bookman Old Style" w:hAnsi="Bookman Old Style"/>
          <w:b w:val="0"/>
          <w:spacing w:val="-4"/>
          <w:w w:val="85"/>
          <w:vertAlign w:val="baseline"/>
        </w:rPr>
        <w:t> </w:t>
      </w:r>
      <w:r>
        <w:rPr>
          <w:rFonts w:ascii="Bookman Old Style" w:hAnsi="Bookman Old Style"/>
          <w:b w:val="0"/>
          <w:spacing w:val="-2"/>
          <w:w w:val="85"/>
          <w:vertAlign w:val="baseline"/>
        </w:rPr>
        <w:t>an amplitude</w:t>
      </w:r>
      <w:r>
        <w:rPr>
          <w:rFonts w:ascii="Bookman Old Style" w:hAnsi="Bookman Old Style"/>
          <w:b w:val="0"/>
          <w:spacing w:val="-5"/>
          <w:w w:val="85"/>
          <w:vertAlign w:val="baseline"/>
        </w:rPr>
        <w:t> </w:t>
      </w:r>
      <w:r>
        <w:rPr>
          <w:rFonts w:ascii="Bookman Old Style" w:hAnsi="Bookman Old Style"/>
          <w:b w:val="0"/>
          <w:spacing w:val="-2"/>
          <w:w w:val="85"/>
          <w:vertAlign w:val="baseline"/>
        </w:rPr>
        <w:t>LCoS</w:t>
      </w:r>
      <w:r>
        <w:rPr>
          <w:rFonts w:ascii="Bookman Old Style" w:hAnsi="Bookman Old Style"/>
          <w:b w:val="0"/>
          <w:spacing w:val="-4"/>
          <w:w w:val="85"/>
          <w:vertAlign w:val="baseline"/>
        </w:rPr>
        <w:t> </w:t>
      </w:r>
      <w:r>
        <w:rPr>
          <w:rFonts w:ascii="Bookman Old Style" w:hAnsi="Bookman Old Style"/>
          <w:b w:val="0"/>
          <w:spacing w:val="-2"/>
          <w:w w:val="85"/>
          <w:vertAlign w:val="baseline"/>
        </w:rPr>
        <w:t>has</w:t>
      </w:r>
      <w:r>
        <w:rPr>
          <w:rFonts w:ascii="Bookman Old Style" w:hAnsi="Bookman Old Style"/>
          <w:b w:val="0"/>
          <w:spacing w:val="-4"/>
          <w:w w:val="85"/>
          <w:vertAlign w:val="baseline"/>
        </w:rPr>
        <w:t> </w:t>
      </w:r>
      <w:r>
        <w:rPr>
          <w:rFonts w:ascii="Bookman Old Style" w:hAnsi="Bookman Old Style"/>
          <w:b w:val="0"/>
          <w:spacing w:val="-2"/>
          <w:w w:val="85"/>
          <w:vertAlign w:val="baseline"/>
        </w:rPr>
        <w:t>been</w:t>
      </w:r>
      <w:r>
        <w:rPr>
          <w:rFonts w:ascii="Bookman Old Style" w:hAnsi="Bookman Old Style"/>
          <w:b w:val="0"/>
          <w:spacing w:val="-3"/>
          <w:w w:val="85"/>
          <w:vertAlign w:val="baseline"/>
        </w:rPr>
        <w:t> </w:t>
      </w:r>
      <w:r>
        <w:rPr>
          <w:rFonts w:ascii="Bookman Old Style" w:hAnsi="Bookman Old Style"/>
          <w:b w:val="0"/>
          <w:spacing w:val="-2"/>
          <w:w w:val="85"/>
          <w:vertAlign w:val="baseline"/>
        </w:rPr>
        <w:t>integrated</w:t>
      </w:r>
      <w:r>
        <w:rPr>
          <w:rFonts w:ascii="Bookman Old Style" w:hAnsi="Bookman Old Style"/>
          <w:b w:val="0"/>
          <w:spacing w:val="-4"/>
          <w:w w:val="85"/>
          <w:vertAlign w:val="baseline"/>
        </w:rPr>
        <w:t> </w:t>
      </w:r>
      <w:r>
        <w:rPr>
          <w:rFonts w:ascii="Bookman Old Style" w:hAnsi="Bookman Old Style"/>
          <w:b w:val="0"/>
          <w:spacing w:val="-2"/>
          <w:w w:val="85"/>
          <w:vertAlign w:val="baseline"/>
        </w:rPr>
        <w:t>into</w:t>
      </w:r>
      <w:r>
        <w:rPr>
          <w:rFonts w:ascii="Bookman Old Style" w:hAnsi="Bookman Old Style"/>
          <w:b w:val="0"/>
          <w:spacing w:val="-3"/>
          <w:w w:val="85"/>
          <w:vertAlign w:val="baseline"/>
        </w:rPr>
        <w:t> </w:t>
      </w:r>
      <w:r>
        <w:rPr>
          <w:rFonts w:ascii="Bookman Old Style" w:hAnsi="Bookman Old Style"/>
          <w:b w:val="0"/>
          <w:spacing w:val="-2"/>
          <w:w w:val="85"/>
          <w:vertAlign w:val="baseline"/>
        </w:rPr>
        <w:t>several</w:t>
      </w:r>
      <w:r>
        <w:rPr>
          <w:rFonts w:ascii="Bookman Old Style" w:hAnsi="Bookman Old Style"/>
          <w:b w:val="0"/>
          <w:spacing w:val="-5"/>
          <w:w w:val="85"/>
          <w:vertAlign w:val="baseline"/>
        </w:rPr>
        <w:t> </w:t>
      </w:r>
      <w:r>
        <w:rPr>
          <w:rFonts w:ascii="Bookman Old Style" w:hAnsi="Bookman Old Style"/>
          <w:b w:val="0"/>
          <w:spacing w:val="-2"/>
          <w:w w:val="85"/>
          <w:vertAlign w:val="baseline"/>
        </w:rPr>
        <w:t>types</w:t>
      </w:r>
      <w:r>
        <w:rPr>
          <w:rFonts w:ascii="Bookman Old Style" w:hAnsi="Bookman Old Style"/>
          <w:b w:val="0"/>
          <w:spacing w:val="-3"/>
          <w:w w:val="85"/>
          <w:vertAlign w:val="baseline"/>
        </w:rPr>
        <w:t> </w:t>
      </w:r>
      <w:r>
        <w:rPr>
          <w:rFonts w:ascii="Bookman Old Style" w:hAnsi="Bookman Old Style"/>
          <w:b w:val="0"/>
          <w:spacing w:val="-2"/>
          <w:w w:val="85"/>
          <w:vertAlign w:val="baseline"/>
        </w:rPr>
        <w:t>of</w:t>
      </w:r>
      <w:r>
        <w:rPr>
          <w:rFonts w:ascii="Bookman Old Style" w:hAnsi="Bookman Old Style"/>
          <w:b w:val="0"/>
          <w:spacing w:val="-4"/>
          <w:w w:val="85"/>
          <w:vertAlign w:val="baseline"/>
        </w:rPr>
        <w:t> </w:t>
      </w:r>
      <w:r>
        <w:rPr>
          <w:rFonts w:ascii="Bookman Old Style" w:hAnsi="Bookman Old Style"/>
          <w:b w:val="0"/>
          <w:spacing w:val="-2"/>
          <w:w w:val="85"/>
          <w:vertAlign w:val="baseline"/>
        </w:rPr>
        <w:t>AR </w:t>
      </w:r>
      <w:r>
        <w:rPr>
          <w:rFonts w:ascii="Bookman Old Style" w:hAnsi="Bookman Old Style"/>
          <w:b w:val="0"/>
          <w:spacing w:val="-4"/>
          <w:w w:val="85"/>
          <w:vertAlign w:val="baseline"/>
        </w:rPr>
        <w:t>systems.</w:t>
      </w:r>
      <w:r>
        <w:rPr>
          <w:rFonts w:ascii="Bookman Old Style" w:hAnsi="Bookman Old Style"/>
          <w:b w:val="0"/>
          <w:spacing w:val="-6"/>
          <w:vertAlign w:val="baseline"/>
        </w:rPr>
        <w:t> </w:t>
      </w:r>
      <w:r>
        <w:rPr>
          <w:rFonts w:ascii="Bookman Old Style" w:hAnsi="Bookman Old Style"/>
          <w:b w:val="0"/>
          <w:spacing w:val="-4"/>
          <w:w w:val="85"/>
          <w:vertAlign w:val="baseline"/>
        </w:rPr>
        <w:t>For</w:t>
      </w:r>
      <w:r>
        <w:rPr>
          <w:rFonts w:ascii="Bookman Old Style" w:hAnsi="Bookman Old Style"/>
          <w:b w:val="0"/>
          <w:spacing w:val="-6"/>
          <w:vertAlign w:val="baseline"/>
        </w:rPr>
        <w:t> </w:t>
      </w:r>
      <w:r>
        <w:rPr>
          <w:rFonts w:ascii="Bookman Old Style" w:hAnsi="Bookman Old Style"/>
          <w:b w:val="0"/>
          <w:spacing w:val="-4"/>
          <w:w w:val="85"/>
          <w:vertAlign w:val="baseline"/>
        </w:rPr>
        <w:t>example,</w:t>
      </w:r>
      <w:r>
        <w:rPr>
          <w:rFonts w:ascii="Bookman Old Style" w:hAnsi="Bookman Old Style"/>
          <w:b w:val="0"/>
          <w:spacing w:val="-6"/>
          <w:vertAlign w:val="baseline"/>
        </w:rPr>
        <w:t> </w:t>
      </w:r>
      <w:r>
        <w:rPr>
          <w:rFonts w:ascii="Bookman Old Style" w:hAnsi="Bookman Old Style"/>
          <w:b w:val="0"/>
          <w:spacing w:val="-4"/>
          <w:w w:val="85"/>
          <w:vertAlign w:val="baseline"/>
        </w:rPr>
        <w:t>Google</w:t>
      </w:r>
      <w:r>
        <w:rPr>
          <w:rFonts w:ascii="Bookman Old Style" w:hAnsi="Bookman Old Style"/>
          <w:b w:val="0"/>
          <w:spacing w:val="-6"/>
          <w:vertAlign w:val="baseline"/>
        </w:rPr>
        <w:t> </w:t>
      </w:r>
      <w:r>
        <w:rPr>
          <w:rFonts w:ascii="Bookman Old Style" w:hAnsi="Bookman Old Style"/>
          <w:b w:val="0"/>
          <w:spacing w:val="-4"/>
          <w:w w:val="85"/>
          <w:vertAlign w:val="baseline"/>
        </w:rPr>
        <w:t>Glass</w:t>
      </w:r>
      <w:r>
        <w:rPr>
          <w:rFonts w:ascii="Bookman Old Style" w:hAnsi="Bookman Old Style"/>
          <w:b w:val="0"/>
          <w:spacing w:val="-6"/>
          <w:vertAlign w:val="baseline"/>
        </w:rPr>
        <w:t> </w:t>
      </w:r>
      <w:r>
        <w:rPr>
          <w:rFonts w:ascii="Bookman Old Style" w:hAnsi="Bookman Old Style"/>
          <w:b w:val="0"/>
          <w:spacing w:val="-4"/>
          <w:w w:val="85"/>
          <w:vertAlign w:val="baseline"/>
        </w:rPr>
        <w:t>adopts</w:t>
      </w:r>
      <w:r>
        <w:rPr>
          <w:rFonts w:ascii="Bookman Old Style" w:hAnsi="Bookman Old Style"/>
          <w:b w:val="0"/>
          <w:spacing w:val="-6"/>
          <w:vertAlign w:val="baseline"/>
        </w:rPr>
        <w:t> </w:t>
      </w:r>
      <w:r>
        <w:rPr>
          <w:rFonts w:ascii="Bookman Old Style" w:hAnsi="Bookman Old Style"/>
          <w:b w:val="0"/>
          <w:spacing w:val="-4"/>
          <w:w w:val="85"/>
          <w:vertAlign w:val="baseline"/>
        </w:rPr>
        <w:t>a</w:t>
      </w:r>
      <w:r>
        <w:rPr>
          <w:rFonts w:ascii="Bookman Old Style" w:hAnsi="Bookman Old Style"/>
          <w:b w:val="0"/>
          <w:spacing w:val="-6"/>
          <w:vertAlign w:val="baseline"/>
        </w:rPr>
        <w:t> </w:t>
      </w:r>
      <w:r>
        <w:rPr>
          <w:rFonts w:ascii="Bookman Old Style" w:hAnsi="Bookman Old Style"/>
          <w:b w:val="0"/>
          <w:spacing w:val="-4"/>
          <w:w w:val="85"/>
          <w:vertAlign w:val="baseline"/>
        </w:rPr>
        <w:t>traditional</w:t>
      </w:r>
      <w:r>
        <w:rPr>
          <w:rFonts w:ascii="Bookman Old Style" w:hAnsi="Bookman Old Style"/>
          <w:b w:val="0"/>
          <w:spacing w:val="-5"/>
          <w:vertAlign w:val="baseline"/>
        </w:rPr>
        <w:t> </w:t>
      </w:r>
      <w:r>
        <w:rPr>
          <w:rFonts w:ascii="Bookman Old Style" w:hAnsi="Bookman Old Style"/>
          <w:b w:val="0"/>
          <w:spacing w:val="-4"/>
          <w:w w:val="85"/>
          <w:vertAlign w:val="baseline"/>
        </w:rPr>
        <w:t>PBS </w:t>
      </w:r>
      <w:r>
        <w:rPr>
          <w:rFonts w:ascii="Bookman Old Style" w:hAnsi="Bookman Old Style"/>
          <w:b w:val="0"/>
          <w:w w:val="90"/>
          <w:vertAlign w:val="baseline"/>
        </w:rPr>
        <w:t>as</w:t>
      </w:r>
      <w:r>
        <w:rPr>
          <w:rFonts w:ascii="Bookman Old Style" w:hAnsi="Bookman Old Style"/>
          <w:b w:val="0"/>
          <w:spacing w:val="-10"/>
          <w:w w:val="90"/>
          <w:vertAlign w:val="baseline"/>
        </w:rPr>
        <w:t> </w:t>
      </w:r>
      <w:r>
        <w:rPr>
          <w:rFonts w:ascii="Bookman Old Style" w:hAnsi="Bookman Old Style"/>
          <w:b w:val="0"/>
          <w:w w:val="90"/>
          <w:vertAlign w:val="baseline"/>
        </w:rPr>
        <w:t>optical</w:t>
      </w:r>
      <w:r>
        <w:rPr>
          <w:rFonts w:ascii="Bookman Old Style" w:hAnsi="Bookman Old Style"/>
          <w:b w:val="0"/>
          <w:spacing w:val="-9"/>
          <w:w w:val="90"/>
          <w:vertAlign w:val="baseline"/>
        </w:rPr>
        <w:t> </w:t>
      </w:r>
      <w:r>
        <w:rPr>
          <w:rFonts w:ascii="Bookman Old Style" w:hAnsi="Bookman Old Style"/>
          <w:b w:val="0"/>
          <w:w w:val="90"/>
          <w:vertAlign w:val="baseline"/>
        </w:rPr>
        <w:t>combiner</w:t>
      </w:r>
      <w:r>
        <w:rPr>
          <w:rFonts w:ascii="Bookman Old Style" w:hAnsi="Bookman Old Style"/>
          <w:b w:val="0"/>
          <w:spacing w:val="-9"/>
          <w:w w:val="90"/>
          <w:vertAlign w:val="baseline"/>
        </w:rPr>
        <w:t> </w:t>
      </w:r>
      <w:r>
        <w:rPr>
          <w:rFonts w:ascii="Bookman Old Style" w:hAnsi="Bookman Old Style"/>
          <w:b w:val="0"/>
          <w:w w:val="90"/>
          <w:vertAlign w:val="baseline"/>
        </w:rPr>
        <w:t>and</w:t>
      </w:r>
      <w:r>
        <w:rPr>
          <w:rFonts w:ascii="Bookman Old Style" w:hAnsi="Bookman Old Style"/>
          <w:b w:val="0"/>
          <w:spacing w:val="-9"/>
          <w:w w:val="90"/>
          <w:vertAlign w:val="baseline"/>
        </w:rPr>
        <w:t> </w:t>
      </w:r>
      <w:r>
        <w:rPr>
          <w:rFonts w:ascii="Bookman Old Style" w:hAnsi="Bookman Old Style"/>
          <w:b w:val="0"/>
          <w:w w:val="90"/>
          <w:vertAlign w:val="baseline"/>
        </w:rPr>
        <w:t>utilizes</w:t>
      </w:r>
      <w:r>
        <w:rPr>
          <w:rFonts w:ascii="Bookman Old Style" w:hAnsi="Bookman Old Style"/>
          <w:b w:val="0"/>
          <w:spacing w:val="-9"/>
          <w:w w:val="90"/>
          <w:vertAlign w:val="baseline"/>
        </w:rPr>
        <w:t> </w:t>
      </w:r>
      <w:r>
        <w:rPr>
          <w:rFonts w:ascii="Bookman Old Style" w:hAnsi="Bookman Old Style"/>
          <w:b w:val="0"/>
          <w:w w:val="90"/>
          <w:vertAlign w:val="baseline"/>
        </w:rPr>
        <w:t>a</w:t>
      </w:r>
      <w:r>
        <w:rPr>
          <w:rFonts w:ascii="Bookman Old Style" w:hAnsi="Bookman Old Style"/>
          <w:b w:val="0"/>
          <w:spacing w:val="-9"/>
          <w:w w:val="90"/>
          <w:vertAlign w:val="baseline"/>
        </w:rPr>
        <w:t> </w:t>
      </w:r>
      <w:r>
        <w:rPr>
          <w:rFonts w:ascii="Bookman Old Style" w:hAnsi="Bookman Old Style"/>
          <w:b w:val="0"/>
          <w:w w:val="90"/>
          <w:vertAlign w:val="baseline"/>
        </w:rPr>
        <w:t>Field</w:t>
      </w:r>
      <w:r>
        <w:rPr>
          <w:rFonts w:ascii="Bookman Old Style" w:hAnsi="Bookman Old Style"/>
          <w:b w:val="0"/>
          <w:spacing w:val="-9"/>
          <w:w w:val="90"/>
          <w:vertAlign w:val="baseline"/>
        </w:rPr>
        <w:t> </w:t>
      </w:r>
      <w:r>
        <w:rPr>
          <w:rFonts w:ascii="Bookman Old Style" w:hAnsi="Bookman Old Style"/>
          <w:b w:val="0"/>
          <w:w w:val="90"/>
          <w:vertAlign w:val="baseline"/>
        </w:rPr>
        <w:t>Sequential</w:t>
      </w:r>
      <w:r>
        <w:rPr>
          <w:rFonts w:ascii="Bookman Old Style" w:hAnsi="Bookman Old Style"/>
          <w:b w:val="0"/>
          <w:spacing w:val="-9"/>
          <w:w w:val="90"/>
          <w:vertAlign w:val="baseline"/>
        </w:rPr>
        <w:t> </w:t>
      </w:r>
      <w:r>
        <w:rPr>
          <w:rFonts w:ascii="Bookman Old Style" w:hAnsi="Bookman Old Style"/>
          <w:b w:val="0"/>
          <w:w w:val="90"/>
          <w:vertAlign w:val="baseline"/>
        </w:rPr>
        <w:t>Color </w:t>
      </w:r>
      <w:r>
        <w:rPr>
          <w:rFonts w:ascii="Bookman Old Style" w:hAnsi="Bookman Old Style"/>
          <w:b w:val="0"/>
          <w:w w:val="85"/>
          <w:vertAlign w:val="baseline"/>
        </w:rPr>
        <w:t>(FSC)</w:t>
      </w:r>
      <w:r>
        <w:rPr>
          <w:rFonts w:ascii="Bookman Old Style" w:hAnsi="Bookman Old Style"/>
          <w:b w:val="0"/>
          <w:spacing w:val="-7"/>
          <w:w w:val="85"/>
          <w:vertAlign w:val="baseline"/>
        </w:rPr>
        <w:t> </w:t>
      </w:r>
      <w:r>
        <w:rPr>
          <w:rFonts w:ascii="Bookman Old Style" w:hAnsi="Bookman Old Style"/>
          <w:b w:val="0"/>
          <w:w w:val="85"/>
          <w:vertAlign w:val="baseline"/>
        </w:rPr>
        <w:t>LCoS</w:t>
      </w:r>
      <w:r>
        <w:rPr>
          <w:rFonts w:ascii="Bookman Old Style" w:hAnsi="Bookman Old Style"/>
          <w:b w:val="0"/>
          <w:spacing w:val="-6"/>
          <w:w w:val="85"/>
          <w:vertAlign w:val="baseline"/>
        </w:rPr>
        <w:t> </w:t>
      </w:r>
      <w:r>
        <w:rPr>
          <w:rFonts w:ascii="Bookman Old Style" w:hAnsi="Bookman Old Style"/>
          <w:b w:val="0"/>
          <w:w w:val="85"/>
          <w:vertAlign w:val="baseline"/>
        </w:rPr>
        <w:t>with</w:t>
      </w:r>
      <w:r>
        <w:rPr>
          <w:rFonts w:ascii="Bookman Old Style" w:hAnsi="Bookman Old Style"/>
          <w:b w:val="0"/>
          <w:spacing w:val="-6"/>
          <w:w w:val="85"/>
          <w:vertAlign w:val="baseline"/>
        </w:rPr>
        <w:t> </w:t>
      </w:r>
      <w:r>
        <w:rPr>
          <w:rFonts w:ascii="Bookman Old Style" w:hAnsi="Bookman Old Style"/>
          <w:b w:val="0"/>
          <w:w w:val="85"/>
          <w:vertAlign w:val="baseline"/>
        </w:rPr>
        <w:t>resolution</w:t>
      </w:r>
      <w:r>
        <w:rPr>
          <w:rFonts w:ascii="Bookman Old Style" w:hAnsi="Bookman Old Style"/>
          <w:b w:val="0"/>
          <w:spacing w:val="-6"/>
          <w:w w:val="85"/>
          <w:vertAlign w:val="baseline"/>
        </w:rPr>
        <w:t> </w:t>
      </w:r>
      <w:r>
        <w:rPr>
          <w:rFonts w:ascii="Bookman Old Style" w:hAnsi="Bookman Old Style"/>
          <w:b w:val="0"/>
          <w:w w:val="85"/>
          <w:vertAlign w:val="baseline"/>
        </w:rPr>
        <w:t>of</w:t>
      </w:r>
      <w:r>
        <w:rPr>
          <w:rFonts w:ascii="Bookman Old Style" w:hAnsi="Bookman Old Style"/>
          <w:b w:val="0"/>
          <w:spacing w:val="-4"/>
          <w:w w:val="85"/>
          <w:vertAlign w:val="baseline"/>
        </w:rPr>
        <w:t> </w:t>
      </w:r>
      <w:r>
        <w:rPr>
          <w:rFonts w:ascii="Bookman Old Style" w:hAnsi="Bookman Old Style"/>
          <w:b w:val="0"/>
          <w:w w:val="85"/>
          <w:vertAlign w:val="baseline"/>
        </w:rPr>
        <w:t>640</w:t>
      </w:r>
      <w:r>
        <w:rPr>
          <w:rFonts w:ascii="Bookman Old Style" w:hAnsi="Bookman Old Style"/>
          <w:b w:val="0"/>
          <w:spacing w:val="-6"/>
          <w:w w:val="85"/>
          <w:vertAlign w:val="baseline"/>
        </w:rPr>
        <w:t> </w:t>
      </w:r>
      <w:r>
        <w:rPr>
          <w:rFonts w:ascii="Bookman Old Style" w:hAnsi="Bookman Old Style"/>
          <w:b w:val="0"/>
          <w:w w:val="85"/>
          <w:vertAlign w:val="baseline"/>
        </w:rPr>
        <w:t>×</w:t>
      </w:r>
      <w:r>
        <w:rPr>
          <w:rFonts w:ascii="Bookman Old Style" w:hAnsi="Bookman Old Style"/>
          <w:b w:val="0"/>
          <w:spacing w:val="-6"/>
          <w:w w:val="85"/>
          <w:vertAlign w:val="baseline"/>
        </w:rPr>
        <w:t> </w:t>
      </w:r>
      <w:r>
        <w:rPr>
          <w:rFonts w:ascii="Bookman Old Style" w:hAnsi="Bookman Old Style"/>
          <w:b w:val="0"/>
          <w:w w:val="85"/>
          <w:vertAlign w:val="baseline"/>
        </w:rPr>
        <w:t>360 as its light</w:t>
      </w:r>
      <w:r>
        <w:rPr>
          <w:rFonts w:ascii="Bookman Old Style" w:hAnsi="Bookman Old Style"/>
          <w:b w:val="0"/>
          <w:spacing w:val="-1"/>
          <w:w w:val="85"/>
          <w:vertAlign w:val="baseline"/>
        </w:rPr>
        <w:t> </w:t>
      </w:r>
      <w:r>
        <w:rPr>
          <w:rFonts w:ascii="Bookman Old Style" w:hAnsi="Bookman Old Style"/>
          <w:b w:val="0"/>
          <w:w w:val="85"/>
          <w:vertAlign w:val="baseline"/>
        </w:rPr>
        <w:t>engine. </w:t>
      </w:r>
      <w:r>
        <w:rPr>
          <w:rFonts w:ascii="Bookman Old Style" w:hAnsi="Bookman Old Style"/>
          <w:b w:val="0"/>
          <w:w w:val="95"/>
          <w:vertAlign w:val="baseline"/>
        </w:rPr>
        <w:t>The</w:t>
      </w:r>
      <w:r>
        <w:rPr>
          <w:rFonts w:ascii="Bookman Old Style" w:hAnsi="Bookman Old Style"/>
          <w:b w:val="0"/>
          <w:spacing w:val="-4"/>
          <w:w w:val="95"/>
          <w:vertAlign w:val="baseline"/>
        </w:rPr>
        <w:t> </w:t>
      </w:r>
      <w:r>
        <w:rPr>
          <w:rFonts w:ascii="Bookman Old Style" w:hAnsi="Bookman Old Style"/>
          <w:b w:val="0"/>
          <w:w w:val="95"/>
          <w:vertAlign w:val="baseline"/>
        </w:rPr>
        <w:t>combiner</w:t>
      </w:r>
      <w:r>
        <w:rPr>
          <w:rFonts w:ascii="Bookman Old Style" w:hAnsi="Bookman Old Style"/>
          <w:b w:val="0"/>
          <w:spacing w:val="-4"/>
          <w:w w:val="95"/>
          <w:vertAlign w:val="baseline"/>
        </w:rPr>
        <w:t> </w:t>
      </w:r>
      <w:r>
        <w:rPr>
          <w:rFonts w:ascii="Bookman Old Style" w:hAnsi="Bookman Old Style"/>
          <w:b w:val="0"/>
          <w:w w:val="95"/>
          <w:vertAlign w:val="baseline"/>
        </w:rPr>
        <w:t>designs</w:t>
      </w:r>
      <w:r>
        <w:rPr>
          <w:rFonts w:ascii="Bookman Old Style" w:hAnsi="Bookman Old Style"/>
          <w:b w:val="0"/>
          <w:spacing w:val="-4"/>
          <w:w w:val="95"/>
          <w:vertAlign w:val="baseline"/>
        </w:rPr>
        <w:t> </w:t>
      </w:r>
      <w:r>
        <w:rPr>
          <w:rFonts w:ascii="Bookman Old Style" w:hAnsi="Bookman Old Style"/>
          <w:b w:val="0"/>
          <w:w w:val="95"/>
          <w:vertAlign w:val="baseline"/>
        </w:rPr>
        <w:t>used</w:t>
      </w:r>
      <w:r>
        <w:rPr>
          <w:rFonts w:ascii="Bookman Old Style" w:hAnsi="Bookman Old Style"/>
          <w:b w:val="0"/>
          <w:spacing w:val="-5"/>
          <w:w w:val="95"/>
          <w:vertAlign w:val="baseline"/>
        </w:rPr>
        <w:t> </w:t>
      </w:r>
      <w:r>
        <w:rPr>
          <w:rFonts w:ascii="Bookman Old Style" w:hAnsi="Bookman Old Style"/>
          <w:b w:val="0"/>
          <w:w w:val="95"/>
          <w:vertAlign w:val="baseline"/>
        </w:rPr>
        <w:t>in</w:t>
      </w:r>
      <w:r>
        <w:rPr>
          <w:rFonts w:ascii="Bookman Old Style" w:hAnsi="Bookman Old Style"/>
          <w:b w:val="0"/>
          <w:spacing w:val="-4"/>
          <w:w w:val="95"/>
          <w:vertAlign w:val="baseline"/>
        </w:rPr>
        <w:t> </w:t>
      </w:r>
      <w:r>
        <w:rPr>
          <w:rFonts w:ascii="Bookman Old Style" w:hAnsi="Bookman Old Style"/>
          <w:b w:val="0"/>
          <w:w w:val="95"/>
          <w:vertAlign w:val="baseline"/>
        </w:rPr>
        <w:t>Google</w:t>
      </w:r>
      <w:r>
        <w:rPr>
          <w:rFonts w:ascii="Bookman Old Style" w:hAnsi="Bookman Old Style"/>
          <w:b w:val="0"/>
          <w:spacing w:val="-4"/>
          <w:w w:val="95"/>
          <w:vertAlign w:val="baseline"/>
        </w:rPr>
        <w:t> </w:t>
      </w:r>
      <w:r>
        <w:rPr>
          <w:rFonts w:ascii="Bookman Old Style" w:hAnsi="Bookman Old Style"/>
          <w:b w:val="0"/>
          <w:w w:val="95"/>
          <w:vertAlign w:val="baseline"/>
        </w:rPr>
        <w:t>Glass</w:t>
      </w:r>
      <w:r>
        <w:rPr>
          <w:rFonts w:ascii="Bookman Old Style" w:hAnsi="Bookman Old Style"/>
          <w:b w:val="0"/>
          <w:spacing w:val="-5"/>
          <w:w w:val="95"/>
          <w:vertAlign w:val="baseline"/>
        </w:rPr>
        <w:t> </w:t>
      </w:r>
      <w:r>
        <w:rPr>
          <w:rFonts w:ascii="Bookman Old Style" w:hAnsi="Bookman Old Style"/>
          <w:b w:val="0"/>
          <w:w w:val="95"/>
          <w:vertAlign w:val="baseline"/>
        </w:rPr>
        <w:t>are</w:t>
      </w:r>
      <w:r>
        <w:rPr>
          <w:rFonts w:ascii="Bookman Old Style" w:hAnsi="Bookman Old Style"/>
          <w:b w:val="0"/>
          <w:spacing w:val="-4"/>
          <w:w w:val="95"/>
          <w:vertAlign w:val="baseline"/>
        </w:rPr>
        <w:t> </w:t>
      </w:r>
      <w:r>
        <w:rPr>
          <w:rFonts w:ascii="Bookman Old Style" w:hAnsi="Bookman Old Style"/>
          <w:b w:val="0"/>
          <w:w w:val="95"/>
          <w:vertAlign w:val="baseline"/>
        </w:rPr>
        <w:t>often </w:t>
      </w:r>
      <w:r>
        <w:rPr>
          <w:rFonts w:ascii="Bookman Old Style" w:hAnsi="Bookman Old Style"/>
          <w:b w:val="0"/>
          <w:spacing w:val="-4"/>
          <w:w w:val="95"/>
          <w:vertAlign w:val="baseline"/>
        </w:rPr>
        <w:t>referred</w:t>
      </w:r>
      <w:r>
        <w:rPr>
          <w:rFonts w:ascii="Bookman Old Style" w:hAnsi="Bookman Old Style"/>
          <w:b w:val="0"/>
          <w:spacing w:val="-5"/>
          <w:w w:val="95"/>
          <w:vertAlign w:val="baseline"/>
        </w:rPr>
        <w:t> </w:t>
      </w:r>
      <w:r>
        <w:rPr>
          <w:rFonts w:ascii="Bookman Old Style" w:hAnsi="Bookman Old Style"/>
          <w:b w:val="0"/>
          <w:spacing w:val="-4"/>
          <w:w w:val="95"/>
          <w:vertAlign w:val="baseline"/>
        </w:rPr>
        <w:t>to</w:t>
      </w:r>
      <w:r>
        <w:rPr>
          <w:rFonts w:ascii="Bookman Old Style" w:hAnsi="Bookman Old Style"/>
          <w:b w:val="0"/>
          <w:spacing w:val="-5"/>
          <w:w w:val="95"/>
          <w:vertAlign w:val="baseline"/>
        </w:rPr>
        <w:t> </w:t>
      </w:r>
      <w:r>
        <w:rPr>
          <w:rFonts w:ascii="Bookman Old Style" w:hAnsi="Bookman Old Style"/>
          <w:b w:val="0"/>
          <w:spacing w:val="-4"/>
          <w:w w:val="95"/>
          <w:vertAlign w:val="baseline"/>
        </w:rPr>
        <w:t>as</w:t>
      </w:r>
      <w:r>
        <w:rPr>
          <w:rFonts w:ascii="Bookman Old Style" w:hAnsi="Bookman Old Style"/>
          <w:b w:val="0"/>
          <w:spacing w:val="-5"/>
          <w:w w:val="95"/>
          <w:vertAlign w:val="baseline"/>
        </w:rPr>
        <w:t> </w:t>
      </w:r>
      <w:r>
        <w:rPr>
          <w:rFonts w:ascii="Bookman Old Style" w:hAnsi="Bookman Old Style"/>
          <w:b w:val="0"/>
          <w:spacing w:val="-4"/>
          <w:w w:val="95"/>
          <w:vertAlign w:val="baseline"/>
        </w:rPr>
        <w:t>birdbath</w:t>
      </w:r>
      <w:r>
        <w:rPr>
          <w:rFonts w:ascii="Bookman Old Style" w:hAnsi="Bookman Old Style"/>
          <w:b w:val="0"/>
          <w:spacing w:val="-5"/>
          <w:w w:val="95"/>
          <w:vertAlign w:val="baseline"/>
        </w:rPr>
        <w:t> </w:t>
      </w:r>
      <w:r>
        <w:rPr>
          <w:rFonts w:ascii="Bookman Old Style" w:hAnsi="Bookman Old Style"/>
          <w:b w:val="0"/>
          <w:spacing w:val="-4"/>
          <w:w w:val="95"/>
          <w:vertAlign w:val="baseline"/>
        </w:rPr>
        <w:t>optics</w:t>
      </w:r>
      <w:r>
        <w:rPr>
          <w:rFonts w:ascii="Bookman Old Style" w:hAnsi="Bookman Old Style"/>
          <w:b w:val="0"/>
          <w:spacing w:val="-5"/>
          <w:w w:val="95"/>
          <w:vertAlign w:val="baseline"/>
        </w:rPr>
        <w:t> </w:t>
      </w:r>
      <w:r>
        <w:rPr>
          <w:rFonts w:ascii="Bookman Old Style" w:hAnsi="Bookman Old Style"/>
          <w:b w:val="0"/>
          <w:spacing w:val="-4"/>
          <w:w w:val="95"/>
          <w:vertAlign w:val="baseline"/>
        </w:rPr>
        <w:t>(Fig.</w:t>
      </w:r>
      <w:r>
        <w:rPr>
          <w:rFonts w:ascii="Bookman Old Style" w:hAnsi="Bookman Old Style"/>
          <w:b w:val="0"/>
          <w:spacing w:val="-5"/>
          <w:w w:val="95"/>
          <w:vertAlign w:val="baseline"/>
        </w:rPr>
        <w:t> </w:t>
      </w:r>
      <w:hyperlink w:history="true" w:anchor="_bookmark6">
        <w:r>
          <w:rPr>
            <w:rFonts w:ascii="Bookman Old Style" w:hAnsi="Bookman Old Style"/>
            <w:b w:val="0"/>
            <w:color w:val="0000FF"/>
            <w:spacing w:val="-4"/>
            <w:w w:val="95"/>
            <w:vertAlign w:val="baseline"/>
          </w:rPr>
          <w:t>6</w:t>
        </w:r>
      </w:hyperlink>
      <w:r>
        <w:rPr>
          <w:rFonts w:ascii="Bookman Old Style" w:hAnsi="Bookman Old Style"/>
          <w:b w:val="0"/>
          <w:spacing w:val="-4"/>
          <w:w w:val="95"/>
          <w:vertAlign w:val="baseline"/>
        </w:rPr>
        <w:t>a).</w:t>
      </w:r>
      <w:r>
        <w:rPr>
          <w:rFonts w:ascii="Bookman Old Style" w:hAnsi="Bookman Old Style"/>
          <w:b w:val="0"/>
          <w:spacing w:val="-5"/>
          <w:w w:val="95"/>
          <w:vertAlign w:val="baseline"/>
        </w:rPr>
        <w:t> </w:t>
      </w:r>
      <w:r>
        <w:rPr>
          <w:rFonts w:ascii="Bookman Old Style" w:hAnsi="Bookman Old Style"/>
          <w:b w:val="0"/>
          <w:spacing w:val="-4"/>
          <w:w w:val="95"/>
          <w:vertAlign w:val="baseline"/>
        </w:rPr>
        <w:t>Another</w:t>
      </w:r>
      <w:r>
        <w:rPr>
          <w:rFonts w:ascii="Bookman Old Style" w:hAnsi="Bookman Old Style"/>
          <w:b w:val="0"/>
          <w:spacing w:val="-5"/>
          <w:w w:val="95"/>
          <w:vertAlign w:val="baseline"/>
        </w:rPr>
        <w:t> </w:t>
      </w:r>
      <w:r>
        <w:rPr>
          <w:rFonts w:ascii="Bookman Old Style" w:hAnsi="Bookman Old Style"/>
          <w:b w:val="0"/>
          <w:spacing w:val="-4"/>
          <w:w w:val="95"/>
          <w:vertAlign w:val="baseline"/>
        </w:rPr>
        <w:t>simpler </w:t>
      </w:r>
      <w:r>
        <w:rPr>
          <w:rFonts w:ascii="Bookman Old Style" w:hAnsi="Bookman Old Style"/>
          <w:b w:val="0"/>
          <w:w w:val="90"/>
          <w:vertAlign w:val="baseline"/>
        </w:rPr>
        <w:t>design</w:t>
      </w:r>
      <w:r>
        <w:rPr>
          <w:rFonts w:ascii="Bookman Old Style" w:hAnsi="Bookman Old Style"/>
          <w:b w:val="0"/>
          <w:spacing w:val="-10"/>
          <w:w w:val="90"/>
          <w:vertAlign w:val="baseline"/>
        </w:rPr>
        <w:t> </w:t>
      </w:r>
      <w:r>
        <w:rPr>
          <w:rFonts w:ascii="Bookman Old Style" w:hAnsi="Bookman Old Style"/>
          <w:b w:val="0"/>
          <w:w w:val="90"/>
          <w:vertAlign w:val="baseline"/>
        </w:rPr>
        <w:t>using</w:t>
      </w:r>
      <w:r>
        <w:rPr>
          <w:rFonts w:ascii="Bookman Old Style" w:hAnsi="Bookman Old Style"/>
          <w:b w:val="0"/>
          <w:spacing w:val="-9"/>
          <w:w w:val="90"/>
          <w:vertAlign w:val="baseline"/>
        </w:rPr>
        <w:t> </w:t>
      </w:r>
      <w:r>
        <w:rPr>
          <w:rFonts w:ascii="Bookman Old Style" w:hAnsi="Bookman Old Style"/>
          <w:b w:val="0"/>
          <w:w w:val="90"/>
          <w:vertAlign w:val="baseline"/>
        </w:rPr>
        <w:t>a</w:t>
      </w:r>
      <w:r>
        <w:rPr>
          <w:rFonts w:ascii="Bookman Old Style" w:hAnsi="Bookman Old Style"/>
          <w:b w:val="0"/>
          <w:spacing w:val="-9"/>
          <w:w w:val="90"/>
          <w:vertAlign w:val="baseline"/>
        </w:rPr>
        <w:t> </w:t>
      </w:r>
      <w:r>
        <w:rPr>
          <w:rFonts w:ascii="Bookman Old Style" w:hAnsi="Bookman Old Style"/>
          <w:b w:val="0"/>
          <w:w w:val="90"/>
          <w:vertAlign w:val="baseline"/>
        </w:rPr>
        <w:t>single</w:t>
      </w:r>
      <w:r>
        <w:rPr>
          <w:rFonts w:ascii="Bookman Old Style" w:hAnsi="Bookman Old Style"/>
          <w:b w:val="0"/>
          <w:spacing w:val="-9"/>
          <w:w w:val="90"/>
          <w:vertAlign w:val="baseline"/>
        </w:rPr>
        <w:t> </w:t>
      </w:r>
      <w:r>
        <w:rPr>
          <w:rFonts w:ascii="Bookman Old Style" w:hAnsi="Bookman Old Style"/>
          <w:b w:val="0"/>
          <w:w w:val="90"/>
          <w:vertAlign w:val="baseline"/>
        </w:rPr>
        <w:t>partially</w:t>
      </w:r>
      <w:r>
        <w:rPr>
          <w:rFonts w:ascii="Bookman Old Style" w:hAnsi="Bookman Old Style"/>
          <w:b w:val="0"/>
          <w:spacing w:val="-9"/>
          <w:w w:val="90"/>
          <w:vertAlign w:val="baseline"/>
        </w:rPr>
        <w:t> </w:t>
      </w:r>
      <w:r>
        <w:rPr>
          <w:rFonts w:ascii="Bookman Old Style" w:hAnsi="Bookman Old Style"/>
          <w:b w:val="0"/>
          <w:w w:val="90"/>
          <w:vertAlign w:val="baseline"/>
        </w:rPr>
        <w:t>re</w:t>
      </w:r>
      <w:r>
        <w:rPr>
          <w:rFonts w:ascii="Times New Roman" w:hAnsi="Times New Roman"/>
          <w:w w:val="90"/>
          <w:vertAlign w:val="baseline"/>
        </w:rPr>
        <w:t>fl</w:t>
      </w:r>
      <w:r>
        <w:rPr>
          <w:rFonts w:ascii="Bookman Old Style" w:hAnsi="Bookman Old Style"/>
          <w:b w:val="0"/>
          <w:w w:val="90"/>
          <w:vertAlign w:val="baseline"/>
        </w:rPr>
        <w:t>ective</w:t>
      </w:r>
      <w:r>
        <w:rPr>
          <w:rFonts w:ascii="Bookman Old Style" w:hAnsi="Bookman Old Style"/>
          <w:b w:val="0"/>
          <w:spacing w:val="-9"/>
          <w:w w:val="90"/>
          <w:vertAlign w:val="baseline"/>
        </w:rPr>
        <w:t> </w:t>
      </w:r>
      <w:r>
        <w:rPr>
          <w:rFonts w:ascii="Bookman Old Style" w:hAnsi="Bookman Old Style"/>
          <w:b w:val="0"/>
          <w:w w:val="90"/>
          <w:vertAlign w:val="baseline"/>
        </w:rPr>
        <w:t>off-axis</w:t>
      </w:r>
      <w:r>
        <w:rPr>
          <w:rFonts w:ascii="Bookman Old Style" w:hAnsi="Bookman Old Style"/>
          <w:b w:val="0"/>
          <w:spacing w:val="-9"/>
          <w:w w:val="90"/>
          <w:vertAlign w:val="baseline"/>
        </w:rPr>
        <w:t> </w:t>
      </w:r>
      <w:r>
        <w:rPr>
          <w:rFonts w:ascii="Bookman Old Style" w:hAnsi="Bookman Old Style"/>
          <w:b w:val="0"/>
          <w:w w:val="90"/>
          <w:vertAlign w:val="baseline"/>
        </w:rPr>
        <w:t>freeform </w:t>
      </w:r>
      <w:r>
        <w:rPr>
          <w:rFonts w:ascii="Bookman Old Style" w:hAnsi="Bookman Old Style"/>
          <w:b w:val="0"/>
          <w:spacing w:val="-4"/>
          <w:w w:val="85"/>
          <w:vertAlign w:val="baseline"/>
        </w:rPr>
        <w:t>mirror</w:t>
      </w:r>
      <w:r>
        <w:rPr>
          <w:rFonts w:ascii="Bookman Old Style" w:hAnsi="Bookman Old Style"/>
          <w:b w:val="0"/>
          <w:spacing w:val="-9"/>
          <w:vertAlign w:val="baseline"/>
        </w:rPr>
        <w:t> </w:t>
      </w:r>
      <w:r>
        <w:rPr>
          <w:rFonts w:ascii="Bookman Old Style" w:hAnsi="Bookman Old Style"/>
          <w:b w:val="0"/>
          <w:spacing w:val="-4"/>
          <w:w w:val="85"/>
          <w:vertAlign w:val="baseline"/>
        </w:rPr>
        <w:t>as</w:t>
      </w:r>
      <w:r>
        <w:rPr>
          <w:rFonts w:ascii="Bookman Old Style" w:hAnsi="Bookman Old Style"/>
          <w:b w:val="0"/>
          <w:spacing w:val="-10"/>
          <w:vertAlign w:val="baseline"/>
        </w:rPr>
        <w:t> </w:t>
      </w:r>
      <w:r>
        <w:rPr>
          <w:rFonts w:ascii="Bookman Old Style" w:hAnsi="Bookman Old Style"/>
          <w:b w:val="0"/>
          <w:spacing w:val="-4"/>
          <w:w w:val="85"/>
          <w:vertAlign w:val="baseline"/>
        </w:rPr>
        <w:t>the</w:t>
      </w:r>
      <w:r>
        <w:rPr>
          <w:rFonts w:ascii="Bookman Old Style" w:hAnsi="Bookman Old Style"/>
          <w:b w:val="0"/>
          <w:spacing w:val="-10"/>
          <w:vertAlign w:val="baseline"/>
        </w:rPr>
        <w:t> </w:t>
      </w:r>
      <w:r>
        <w:rPr>
          <w:rFonts w:ascii="Bookman Old Style" w:hAnsi="Bookman Old Style"/>
          <w:b w:val="0"/>
          <w:spacing w:val="-4"/>
          <w:w w:val="85"/>
          <w:vertAlign w:val="baseline"/>
        </w:rPr>
        <w:t>combiner</w:t>
      </w:r>
      <w:r>
        <w:rPr>
          <w:rFonts w:ascii="Bookman Old Style" w:hAnsi="Bookman Old Style"/>
          <w:b w:val="0"/>
          <w:spacing w:val="-10"/>
          <w:vertAlign w:val="baseline"/>
        </w:rPr>
        <w:t> </w:t>
      </w:r>
      <w:r>
        <w:rPr>
          <w:rFonts w:ascii="Bookman Old Style" w:hAnsi="Bookman Old Style"/>
          <w:b w:val="0"/>
          <w:spacing w:val="-4"/>
          <w:w w:val="85"/>
          <w:vertAlign w:val="baseline"/>
        </w:rPr>
        <w:t>can</w:t>
      </w:r>
      <w:r>
        <w:rPr>
          <w:rFonts w:ascii="Bookman Old Style" w:hAnsi="Bookman Old Style"/>
          <w:b w:val="0"/>
          <w:spacing w:val="-10"/>
          <w:vertAlign w:val="baseline"/>
        </w:rPr>
        <w:t> </w:t>
      </w:r>
      <w:r>
        <w:rPr>
          <w:rFonts w:ascii="Bookman Old Style" w:hAnsi="Bookman Old Style"/>
          <w:b w:val="0"/>
          <w:spacing w:val="-4"/>
          <w:w w:val="85"/>
          <w:vertAlign w:val="baseline"/>
        </w:rPr>
        <w:t>be</w:t>
      </w:r>
      <w:r>
        <w:rPr>
          <w:rFonts w:ascii="Bookman Old Style" w:hAnsi="Bookman Old Style"/>
          <w:b w:val="0"/>
          <w:spacing w:val="-10"/>
          <w:vertAlign w:val="baseline"/>
        </w:rPr>
        <w:t> </w:t>
      </w:r>
      <w:r>
        <w:rPr>
          <w:rFonts w:ascii="Bookman Old Style" w:hAnsi="Bookman Old Style"/>
          <w:b w:val="0"/>
          <w:spacing w:val="-4"/>
          <w:w w:val="85"/>
          <w:vertAlign w:val="baseline"/>
        </w:rPr>
        <w:t>seen</w:t>
      </w:r>
      <w:r>
        <w:rPr>
          <w:rFonts w:ascii="Bookman Old Style" w:hAnsi="Bookman Old Style"/>
          <w:b w:val="0"/>
          <w:spacing w:val="-11"/>
          <w:vertAlign w:val="baseline"/>
        </w:rPr>
        <w:t> </w:t>
      </w:r>
      <w:r>
        <w:rPr>
          <w:rFonts w:ascii="Bookman Old Style" w:hAnsi="Bookman Old Style"/>
          <w:b w:val="0"/>
          <w:spacing w:val="-4"/>
          <w:w w:val="85"/>
          <w:vertAlign w:val="baseline"/>
        </w:rPr>
        <w:t>in</w:t>
      </w:r>
      <w:r>
        <w:rPr>
          <w:rFonts w:ascii="Bookman Old Style" w:hAnsi="Bookman Old Style"/>
          <w:b w:val="0"/>
          <w:spacing w:val="-10"/>
          <w:vertAlign w:val="baseline"/>
        </w:rPr>
        <w:t> </w:t>
      </w:r>
      <w:r>
        <w:rPr>
          <w:rFonts w:ascii="Bookman Old Style" w:hAnsi="Bookman Old Style"/>
          <w:b w:val="0"/>
          <w:spacing w:val="-4"/>
          <w:w w:val="85"/>
          <w:vertAlign w:val="baseline"/>
        </w:rPr>
        <w:t>later</w:t>
      </w:r>
      <w:r>
        <w:rPr>
          <w:rFonts w:ascii="Bookman Old Style" w:hAnsi="Bookman Old Style"/>
          <w:b w:val="0"/>
          <w:spacing w:val="-10"/>
          <w:vertAlign w:val="baseline"/>
        </w:rPr>
        <w:t> </w:t>
      </w:r>
      <w:r>
        <w:rPr>
          <w:rFonts w:ascii="Bookman Old Style" w:hAnsi="Bookman Old Style"/>
          <w:b w:val="0"/>
          <w:spacing w:val="-4"/>
          <w:w w:val="85"/>
          <w:vertAlign w:val="baseline"/>
        </w:rPr>
        <w:t>products</w:t>
      </w:r>
      <w:r>
        <w:rPr>
          <w:rFonts w:ascii="Bookman Old Style" w:hAnsi="Bookman Old Style"/>
          <w:b w:val="0"/>
          <w:spacing w:val="-10"/>
          <w:vertAlign w:val="baseline"/>
        </w:rPr>
        <w:t> </w:t>
      </w:r>
      <w:r>
        <w:rPr>
          <w:rFonts w:ascii="Bookman Old Style" w:hAnsi="Bookman Old Style"/>
          <w:b w:val="0"/>
          <w:spacing w:val="-4"/>
          <w:w w:val="85"/>
          <w:vertAlign w:val="baseline"/>
        </w:rPr>
        <w:t>such</w:t>
      </w:r>
      <w:r>
        <w:rPr>
          <w:rFonts w:ascii="Bookman Old Style" w:hAnsi="Bookman Old Style"/>
          <w:b w:val="0"/>
          <w:spacing w:val="-10"/>
          <w:vertAlign w:val="baseline"/>
        </w:rPr>
        <w:t> </w:t>
      </w:r>
      <w:r>
        <w:rPr>
          <w:rFonts w:ascii="Bookman Old Style" w:hAnsi="Bookman Old Style"/>
          <w:b w:val="0"/>
          <w:spacing w:val="-4"/>
          <w:w w:val="85"/>
          <w:vertAlign w:val="baseline"/>
        </w:rPr>
        <w:t>as </w:t>
      </w:r>
      <w:r>
        <w:rPr>
          <w:rFonts w:ascii="Bookman Old Style" w:hAnsi="Bookman Old Style"/>
          <w:b w:val="0"/>
          <w:w w:val="85"/>
          <w:vertAlign w:val="baseline"/>
        </w:rPr>
        <w:t>Meta</w:t>
      </w:r>
      <w:r>
        <w:rPr>
          <w:rFonts w:ascii="Bookman Old Style" w:hAnsi="Bookman Old Style"/>
          <w:b w:val="0"/>
          <w:spacing w:val="-2"/>
          <w:w w:val="85"/>
          <w:vertAlign w:val="baseline"/>
        </w:rPr>
        <w:t> </w:t>
      </w:r>
      <w:r>
        <w:rPr>
          <w:rFonts w:ascii="Bookman Old Style" w:hAnsi="Bookman Old Style"/>
          <w:b w:val="0"/>
          <w:w w:val="85"/>
          <w:vertAlign w:val="baseline"/>
        </w:rPr>
        <w:t>2</w:t>
      </w:r>
      <w:hyperlink w:history="true" w:anchor="_bookmark122">
        <w:r>
          <w:rPr>
            <w:rFonts w:ascii="Bookman Old Style" w:hAnsi="Bookman Old Style"/>
            <w:b w:val="0"/>
            <w:color w:val="0000FF"/>
            <w:w w:val="85"/>
            <w:vertAlign w:val="superscript"/>
          </w:rPr>
          <w:t>117</w:t>
        </w:r>
      </w:hyperlink>
      <w:r>
        <w:rPr>
          <w:rFonts w:ascii="Bookman Old Style" w:hAnsi="Bookman Old Style"/>
          <w:b w:val="0"/>
          <w:w w:val="85"/>
          <w:vertAlign w:val="baseline"/>
        </w:rPr>
        <w:t>,</w:t>
      </w:r>
      <w:r>
        <w:rPr>
          <w:rFonts w:ascii="Bookman Old Style" w:hAnsi="Bookman Old Style"/>
          <w:b w:val="0"/>
          <w:spacing w:val="-2"/>
          <w:w w:val="85"/>
          <w:vertAlign w:val="baseline"/>
        </w:rPr>
        <w:t> </w:t>
      </w:r>
      <w:r>
        <w:rPr>
          <w:rFonts w:ascii="Bookman Old Style" w:hAnsi="Bookman Old Style"/>
          <w:b w:val="0"/>
          <w:w w:val="85"/>
          <w:vertAlign w:val="baseline"/>
        </w:rPr>
        <w:t>achieving</w:t>
      </w:r>
      <w:r>
        <w:rPr>
          <w:rFonts w:ascii="Bookman Old Style" w:hAnsi="Bookman Old Style"/>
          <w:b w:val="0"/>
          <w:spacing w:val="-2"/>
          <w:w w:val="85"/>
          <w:vertAlign w:val="baseline"/>
        </w:rPr>
        <w:t> </w:t>
      </w:r>
      <w:r>
        <w:rPr>
          <w:rFonts w:ascii="Bookman Old Style" w:hAnsi="Bookman Old Style"/>
          <w:b w:val="0"/>
          <w:w w:val="85"/>
          <w:vertAlign w:val="baseline"/>
        </w:rPr>
        <w:t>a</w:t>
      </w:r>
      <w:r>
        <w:rPr>
          <w:rFonts w:ascii="Bookman Old Style" w:hAnsi="Bookman Old Style"/>
          <w:b w:val="0"/>
          <w:spacing w:val="-2"/>
          <w:w w:val="85"/>
          <w:vertAlign w:val="baseline"/>
        </w:rPr>
        <w:t> </w:t>
      </w:r>
      <w:r>
        <w:rPr>
          <w:rFonts w:ascii="Bookman Old Style" w:hAnsi="Bookman Old Style"/>
          <w:b w:val="0"/>
          <w:w w:val="85"/>
          <w:vertAlign w:val="baseline"/>
        </w:rPr>
        <w:t>large</w:t>
      </w:r>
      <w:r>
        <w:rPr>
          <w:rFonts w:ascii="Bookman Old Style" w:hAnsi="Bookman Old Style"/>
          <w:b w:val="0"/>
          <w:spacing w:val="-2"/>
          <w:w w:val="85"/>
          <w:vertAlign w:val="baseline"/>
        </w:rPr>
        <w:t> </w:t>
      </w:r>
      <w:r>
        <w:rPr>
          <w:rFonts w:ascii="Bookman Old Style" w:hAnsi="Bookman Old Style"/>
          <w:b w:val="0"/>
          <w:w w:val="85"/>
          <w:vertAlign w:val="baseline"/>
        </w:rPr>
        <w:t>FoV</w:t>
      </w:r>
      <w:r>
        <w:rPr>
          <w:rFonts w:ascii="Bookman Old Style" w:hAnsi="Bookman Old Style"/>
          <w:b w:val="0"/>
          <w:spacing w:val="-1"/>
          <w:w w:val="85"/>
          <w:vertAlign w:val="baseline"/>
        </w:rPr>
        <w:t> </w:t>
      </w:r>
      <w:r>
        <w:rPr>
          <w:rFonts w:ascii="Bookman Old Style" w:hAnsi="Bookman Old Style"/>
          <w:b w:val="0"/>
          <w:w w:val="85"/>
          <w:vertAlign w:val="baseline"/>
        </w:rPr>
        <w:t>(up</w:t>
      </w:r>
      <w:r>
        <w:rPr>
          <w:rFonts w:ascii="Bookman Old Style" w:hAnsi="Bookman Old Style"/>
          <w:b w:val="0"/>
          <w:spacing w:val="-3"/>
          <w:w w:val="85"/>
          <w:vertAlign w:val="baseline"/>
        </w:rPr>
        <w:t> </w:t>
      </w:r>
      <w:r>
        <w:rPr>
          <w:rFonts w:ascii="Bookman Old Style" w:hAnsi="Bookman Old Style"/>
          <w:b w:val="0"/>
          <w:w w:val="85"/>
          <w:vertAlign w:val="baseline"/>
        </w:rPr>
        <w:t>to</w:t>
      </w:r>
      <w:r>
        <w:rPr>
          <w:rFonts w:ascii="Bookman Old Style" w:hAnsi="Bookman Old Style"/>
          <w:b w:val="0"/>
          <w:spacing w:val="-2"/>
          <w:w w:val="85"/>
          <w:vertAlign w:val="baseline"/>
        </w:rPr>
        <w:t> </w:t>
      </w:r>
      <w:r>
        <w:rPr>
          <w:rFonts w:ascii="Bookman Old Style" w:hAnsi="Bookman Old Style"/>
          <w:b w:val="0"/>
          <w:w w:val="85"/>
          <w:vertAlign w:val="baseline"/>
        </w:rPr>
        <w:t>90°)</w:t>
      </w:r>
      <w:r>
        <w:rPr>
          <w:rFonts w:ascii="Bookman Old Style" w:hAnsi="Bookman Old Style"/>
          <w:b w:val="0"/>
          <w:spacing w:val="-1"/>
          <w:w w:val="85"/>
          <w:vertAlign w:val="baseline"/>
        </w:rPr>
        <w:t> </w:t>
      </w:r>
      <w:r>
        <w:rPr>
          <w:rFonts w:ascii="Bookman Old Style" w:hAnsi="Bookman Old Style"/>
          <w:b w:val="0"/>
          <w:w w:val="85"/>
          <w:vertAlign w:val="baseline"/>
        </w:rPr>
        <w:t>with</w:t>
      </w:r>
      <w:r>
        <w:rPr>
          <w:rFonts w:ascii="Bookman Old Style" w:hAnsi="Bookman Old Style"/>
          <w:b w:val="0"/>
          <w:spacing w:val="-2"/>
          <w:w w:val="85"/>
          <w:vertAlign w:val="baseline"/>
        </w:rPr>
        <w:t> </w:t>
      </w:r>
      <w:r>
        <w:rPr>
          <w:rFonts w:ascii="Bookman Old Style" w:hAnsi="Bookman Old Style"/>
          <w:b w:val="0"/>
          <w:w w:val="85"/>
          <w:vertAlign w:val="baseline"/>
        </w:rPr>
        <w:t>the</w:t>
      </w:r>
      <w:r>
        <w:rPr>
          <w:rFonts w:ascii="Bookman Old Style" w:hAnsi="Bookman Old Style"/>
          <w:b w:val="0"/>
          <w:spacing w:val="-2"/>
          <w:w w:val="85"/>
          <w:vertAlign w:val="baseline"/>
        </w:rPr>
        <w:t> </w:t>
      </w:r>
      <w:r>
        <w:rPr>
          <w:rFonts w:ascii="Bookman Old Style" w:hAnsi="Bookman Old Style"/>
          <w:b w:val="0"/>
          <w:w w:val="85"/>
          <w:vertAlign w:val="baseline"/>
        </w:rPr>
        <w:t>cost</w:t>
      </w:r>
      <w:r>
        <w:rPr>
          <w:rFonts w:ascii="Bookman Old Style" w:hAnsi="Bookman Old Style"/>
          <w:b w:val="0"/>
          <w:spacing w:val="-1"/>
          <w:w w:val="85"/>
          <w:vertAlign w:val="baseline"/>
        </w:rPr>
        <w:t> </w:t>
      </w:r>
      <w:r>
        <w:rPr>
          <w:rFonts w:ascii="Bookman Old Style" w:hAnsi="Bookman Old Style"/>
          <w:b w:val="0"/>
          <w:w w:val="85"/>
          <w:vertAlign w:val="baseline"/>
        </w:rPr>
        <w:t>of form</w:t>
      </w:r>
      <w:r>
        <w:rPr>
          <w:rFonts w:ascii="Bookman Old Style" w:hAnsi="Bookman Old Style"/>
          <w:b w:val="0"/>
          <w:spacing w:val="-4"/>
          <w:w w:val="85"/>
          <w:vertAlign w:val="baseline"/>
        </w:rPr>
        <w:t> </w:t>
      </w:r>
      <w:r>
        <w:rPr>
          <w:rFonts w:ascii="Bookman Old Style" w:hAnsi="Bookman Old Style"/>
          <w:b w:val="0"/>
          <w:w w:val="85"/>
          <w:vertAlign w:val="baseline"/>
        </w:rPr>
        <w:t>factor</w:t>
      </w:r>
      <w:r>
        <w:rPr>
          <w:rFonts w:ascii="Bookman Old Style" w:hAnsi="Bookman Old Style"/>
          <w:b w:val="0"/>
          <w:spacing w:val="-4"/>
          <w:w w:val="85"/>
          <w:vertAlign w:val="baseline"/>
        </w:rPr>
        <w:t> </w:t>
      </w:r>
      <w:r>
        <w:rPr>
          <w:rFonts w:ascii="Bookman Old Style" w:hAnsi="Bookman Old Style"/>
          <w:b w:val="0"/>
          <w:w w:val="85"/>
          <w:vertAlign w:val="baseline"/>
        </w:rPr>
        <w:t>(Fig.</w:t>
      </w:r>
      <w:r>
        <w:rPr>
          <w:rFonts w:ascii="Bookman Old Style" w:hAnsi="Bookman Old Style"/>
          <w:b w:val="0"/>
          <w:spacing w:val="-4"/>
          <w:w w:val="85"/>
          <w:vertAlign w:val="baseline"/>
        </w:rPr>
        <w:t> </w:t>
      </w:r>
      <w:hyperlink w:history="true" w:anchor="_bookmark6">
        <w:r>
          <w:rPr>
            <w:rFonts w:ascii="Bookman Old Style" w:hAnsi="Bookman Old Style"/>
            <w:b w:val="0"/>
            <w:color w:val="0000FF"/>
            <w:w w:val="85"/>
            <w:vertAlign w:val="baseline"/>
          </w:rPr>
          <w:t>6</w:t>
        </w:r>
      </w:hyperlink>
      <w:r>
        <w:rPr>
          <w:rFonts w:ascii="Bookman Old Style" w:hAnsi="Bookman Old Style"/>
          <w:b w:val="0"/>
          <w:w w:val="85"/>
          <w:vertAlign w:val="baseline"/>
        </w:rPr>
        <w:t>b).</w:t>
      </w:r>
      <w:r>
        <w:rPr>
          <w:rFonts w:ascii="Bookman Old Style" w:hAnsi="Bookman Old Style"/>
          <w:b w:val="0"/>
          <w:spacing w:val="-3"/>
          <w:w w:val="85"/>
          <w:vertAlign w:val="baseline"/>
        </w:rPr>
        <w:t> </w:t>
      </w:r>
      <w:r>
        <w:rPr>
          <w:rFonts w:ascii="Bookman Old Style" w:hAnsi="Bookman Old Style"/>
          <w:b w:val="0"/>
          <w:w w:val="85"/>
          <w:vertAlign w:val="baseline"/>
        </w:rPr>
        <w:t>Another</w:t>
      </w:r>
      <w:r>
        <w:rPr>
          <w:rFonts w:ascii="Bookman Old Style" w:hAnsi="Bookman Old Style"/>
          <w:b w:val="0"/>
          <w:spacing w:val="-4"/>
          <w:w w:val="85"/>
          <w:vertAlign w:val="baseline"/>
        </w:rPr>
        <w:t> </w:t>
      </w:r>
      <w:r>
        <w:rPr>
          <w:rFonts w:ascii="Bookman Old Style" w:hAnsi="Bookman Old Style"/>
          <w:b w:val="0"/>
          <w:w w:val="85"/>
          <w:vertAlign w:val="baseline"/>
        </w:rPr>
        <w:t>way</w:t>
      </w:r>
      <w:r>
        <w:rPr>
          <w:rFonts w:ascii="Bookman Old Style" w:hAnsi="Bookman Old Style"/>
          <w:b w:val="0"/>
          <w:spacing w:val="-4"/>
          <w:w w:val="85"/>
          <w:vertAlign w:val="baseline"/>
        </w:rPr>
        <w:t> </w:t>
      </w:r>
      <w:r>
        <w:rPr>
          <w:rFonts w:ascii="Bookman Old Style" w:hAnsi="Bookman Old Style"/>
          <w:b w:val="0"/>
          <w:w w:val="85"/>
          <w:vertAlign w:val="baseline"/>
        </w:rPr>
        <w:t>to</w:t>
      </w:r>
      <w:r>
        <w:rPr>
          <w:rFonts w:ascii="Bookman Old Style" w:hAnsi="Bookman Old Style"/>
          <w:b w:val="0"/>
          <w:spacing w:val="-3"/>
          <w:w w:val="85"/>
          <w:vertAlign w:val="baseline"/>
        </w:rPr>
        <w:t> </w:t>
      </w:r>
      <w:r>
        <w:rPr>
          <w:rFonts w:ascii="Bookman Old Style" w:hAnsi="Bookman Old Style"/>
          <w:b w:val="0"/>
          <w:w w:val="85"/>
          <w:vertAlign w:val="baseline"/>
        </w:rPr>
        <w:t>fold</w:t>
      </w:r>
      <w:r>
        <w:rPr>
          <w:rFonts w:ascii="Bookman Old Style" w:hAnsi="Bookman Old Style"/>
          <w:b w:val="0"/>
          <w:spacing w:val="-4"/>
          <w:w w:val="85"/>
          <w:vertAlign w:val="baseline"/>
        </w:rPr>
        <w:t> </w:t>
      </w:r>
      <w:r>
        <w:rPr>
          <w:rFonts w:ascii="Bookman Old Style" w:hAnsi="Bookman Old Style"/>
          <w:b w:val="0"/>
          <w:w w:val="85"/>
          <w:vertAlign w:val="baseline"/>
        </w:rPr>
        <w:t>the</w:t>
      </w:r>
      <w:r>
        <w:rPr>
          <w:rFonts w:ascii="Bookman Old Style" w:hAnsi="Bookman Old Style"/>
          <w:b w:val="0"/>
          <w:spacing w:val="-3"/>
          <w:w w:val="85"/>
          <w:vertAlign w:val="baseline"/>
        </w:rPr>
        <w:t> </w:t>
      </w:r>
      <w:r>
        <w:rPr>
          <w:rFonts w:ascii="Bookman Old Style" w:hAnsi="Bookman Old Style"/>
          <w:b w:val="0"/>
          <w:w w:val="85"/>
          <w:vertAlign w:val="baseline"/>
        </w:rPr>
        <w:t>optical</w:t>
      </w:r>
      <w:r>
        <w:rPr>
          <w:rFonts w:ascii="Bookman Old Style" w:hAnsi="Bookman Old Style"/>
          <w:b w:val="0"/>
          <w:spacing w:val="-3"/>
          <w:w w:val="85"/>
          <w:vertAlign w:val="baseline"/>
        </w:rPr>
        <w:t> </w:t>
      </w:r>
      <w:r>
        <w:rPr>
          <w:rFonts w:ascii="Bookman Old Style" w:hAnsi="Bookman Old Style"/>
          <w:b w:val="0"/>
          <w:w w:val="85"/>
          <w:vertAlign w:val="baseline"/>
        </w:rPr>
        <w:t>path</w:t>
      </w:r>
      <w:r>
        <w:rPr>
          <w:rFonts w:ascii="Bookman Old Style" w:hAnsi="Bookman Old Style"/>
          <w:b w:val="0"/>
          <w:spacing w:val="-3"/>
          <w:w w:val="85"/>
          <w:vertAlign w:val="baseline"/>
        </w:rPr>
        <w:t> </w:t>
      </w:r>
      <w:r>
        <w:rPr>
          <w:rFonts w:ascii="Bookman Old Style" w:hAnsi="Bookman Old Style"/>
          <w:b w:val="0"/>
          <w:w w:val="85"/>
          <w:vertAlign w:val="baseline"/>
        </w:rPr>
        <w:t>is </w:t>
      </w:r>
      <w:bookmarkStart w:name="_bookmark6" w:id="11"/>
      <w:bookmarkEnd w:id="11"/>
      <w:r>
        <w:rPr>
          <w:rFonts w:ascii="Bookman Old Style" w:hAnsi="Bookman Old Style"/>
          <w:b w:val="0"/>
          <w:spacing w:val="-4"/>
          <w:w w:val="90"/>
          <w:vertAlign w:val="baseline"/>
        </w:rPr>
        <w:t>t</w:t>
      </w:r>
      <w:r>
        <w:rPr>
          <w:rFonts w:ascii="Bookman Old Style" w:hAnsi="Bookman Old Style"/>
          <w:b w:val="0"/>
          <w:spacing w:val="-4"/>
          <w:w w:val="90"/>
          <w:vertAlign w:val="baseline"/>
        </w:rPr>
        <w:t>o</w:t>
      </w:r>
      <w:r>
        <w:rPr>
          <w:rFonts w:ascii="Bookman Old Style" w:hAnsi="Bookman Old Style"/>
          <w:b w:val="0"/>
          <w:spacing w:val="-7"/>
          <w:vertAlign w:val="baseline"/>
        </w:rPr>
        <w:t> </w:t>
      </w:r>
      <w:r>
        <w:rPr>
          <w:rFonts w:ascii="Bookman Old Style" w:hAnsi="Bookman Old Style"/>
          <w:b w:val="0"/>
          <w:spacing w:val="-4"/>
          <w:w w:val="90"/>
          <w:vertAlign w:val="baseline"/>
        </w:rPr>
        <w:t>use</w:t>
      </w:r>
      <w:r>
        <w:rPr>
          <w:rFonts w:ascii="Bookman Old Style" w:hAnsi="Bookman Old Style"/>
          <w:b w:val="0"/>
          <w:spacing w:val="-10"/>
          <w:vertAlign w:val="baseline"/>
        </w:rPr>
        <w:t> </w:t>
      </w:r>
      <w:r>
        <w:rPr>
          <w:rFonts w:ascii="Bookman Old Style" w:hAnsi="Bookman Old Style"/>
          <w:b w:val="0"/>
          <w:spacing w:val="-4"/>
          <w:w w:val="90"/>
          <w:vertAlign w:val="baseline"/>
        </w:rPr>
        <w:t>a</w:t>
      </w:r>
      <w:r>
        <w:rPr>
          <w:rFonts w:ascii="Bookman Old Style" w:hAnsi="Bookman Old Style"/>
          <w:b w:val="0"/>
          <w:spacing w:val="-7"/>
          <w:vertAlign w:val="baseline"/>
        </w:rPr>
        <w:t> </w:t>
      </w:r>
      <w:r>
        <w:rPr>
          <w:rFonts w:ascii="Bookman Old Style" w:hAnsi="Bookman Old Style"/>
          <w:b w:val="0"/>
          <w:spacing w:val="-4"/>
          <w:w w:val="90"/>
          <w:vertAlign w:val="baseline"/>
        </w:rPr>
        <w:t>TIR-prism</w:t>
      </w:r>
      <w:r>
        <w:rPr>
          <w:rFonts w:ascii="Bookman Old Style" w:hAnsi="Bookman Old Style"/>
          <w:b w:val="0"/>
          <w:spacing w:val="-6"/>
          <w:vertAlign w:val="baseline"/>
        </w:rPr>
        <w:t> </w:t>
      </w:r>
      <w:r>
        <w:rPr>
          <w:rFonts w:ascii="Bookman Old Style" w:hAnsi="Bookman Old Style"/>
          <w:b w:val="0"/>
          <w:spacing w:val="-4"/>
          <w:w w:val="90"/>
          <w:vertAlign w:val="baseline"/>
        </w:rPr>
        <w:t>(Fig.</w:t>
      </w:r>
      <w:r>
        <w:rPr>
          <w:rFonts w:ascii="Bookman Old Style" w:hAnsi="Bookman Old Style"/>
          <w:b w:val="0"/>
          <w:spacing w:val="-7"/>
          <w:vertAlign w:val="baseline"/>
        </w:rPr>
        <w:t> </w:t>
      </w:r>
      <w:hyperlink w:history="true" w:anchor="_bookmark6">
        <w:r>
          <w:rPr>
            <w:rFonts w:ascii="Bookman Old Style" w:hAnsi="Bookman Old Style"/>
            <w:b w:val="0"/>
            <w:color w:val="0000FF"/>
            <w:spacing w:val="-4"/>
            <w:w w:val="90"/>
            <w:vertAlign w:val="baseline"/>
          </w:rPr>
          <w:t>6</w:t>
        </w:r>
      </w:hyperlink>
      <w:r>
        <w:rPr>
          <w:rFonts w:ascii="Bookman Old Style" w:hAnsi="Bookman Old Style"/>
          <w:b w:val="0"/>
          <w:spacing w:val="-4"/>
          <w:w w:val="90"/>
          <w:vertAlign w:val="baseline"/>
        </w:rPr>
        <w:t>c).</w:t>
      </w:r>
      <w:r>
        <w:rPr>
          <w:rFonts w:ascii="Bookman Old Style" w:hAnsi="Bookman Old Style"/>
          <w:b w:val="0"/>
          <w:spacing w:val="-7"/>
          <w:vertAlign w:val="baseline"/>
        </w:rPr>
        <w:t> </w:t>
      </w:r>
      <w:r>
        <w:rPr>
          <w:rFonts w:ascii="Bookman Old Style" w:hAnsi="Bookman Old Style"/>
          <w:b w:val="0"/>
          <w:spacing w:val="-4"/>
          <w:w w:val="90"/>
          <w:vertAlign w:val="baseline"/>
        </w:rPr>
        <w:t>In</w:t>
      </w:r>
      <w:r>
        <w:rPr>
          <w:rFonts w:ascii="Bookman Old Style" w:hAnsi="Bookman Old Style"/>
          <w:b w:val="0"/>
          <w:spacing w:val="-8"/>
          <w:vertAlign w:val="baseline"/>
        </w:rPr>
        <w:t> </w:t>
      </w:r>
      <w:r>
        <w:rPr>
          <w:rFonts w:ascii="Bookman Old Style" w:hAnsi="Bookman Old Style"/>
          <w:b w:val="0"/>
          <w:spacing w:val="-4"/>
          <w:w w:val="90"/>
          <w:vertAlign w:val="baseline"/>
        </w:rPr>
        <w:t>this</w:t>
      </w:r>
      <w:r>
        <w:rPr>
          <w:rFonts w:ascii="Bookman Old Style" w:hAnsi="Bookman Old Style"/>
          <w:b w:val="0"/>
          <w:spacing w:val="-7"/>
          <w:vertAlign w:val="baseline"/>
        </w:rPr>
        <w:t> </w:t>
      </w:r>
      <w:r>
        <w:rPr>
          <w:rFonts w:ascii="Bookman Old Style" w:hAnsi="Bookman Old Style"/>
          <w:b w:val="0"/>
          <w:spacing w:val="-4"/>
          <w:w w:val="90"/>
          <w:vertAlign w:val="baseline"/>
        </w:rPr>
        <w:t>design,</w:t>
      </w:r>
      <w:r>
        <w:rPr>
          <w:rFonts w:ascii="Bookman Old Style" w:hAnsi="Bookman Old Style"/>
          <w:b w:val="0"/>
          <w:spacing w:val="-6"/>
          <w:vertAlign w:val="baseline"/>
        </w:rPr>
        <w:t> </w:t>
      </w:r>
      <w:r>
        <w:rPr>
          <w:rFonts w:ascii="Bookman Old Style" w:hAnsi="Bookman Old Style"/>
          <w:b w:val="0"/>
          <w:spacing w:val="-4"/>
          <w:w w:val="90"/>
          <w:vertAlign w:val="baseline"/>
        </w:rPr>
        <w:t>all</w:t>
      </w:r>
      <w:r>
        <w:rPr>
          <w:rFonts w:ascii="Bookman Old Style" w:hAnsi="Bookman Old Style"/>
          <w:b w:val="0"/>
          <w:spacing w:val="-8"/>
          <w:vertAlign w:val="baseline"/>
        </w:rPr>
        <w:t> </w:t>
      </w:r>
      <w:r>
        <w:rPr>
          <w:rFonts w:ascii="Bookman Old Style" w:hAnsi="Bookman Old Style"/>
          <w:b w:val="0"/>
          <w:spacing w:val="-4"/>
          <w:w w:val="90"/>
          <w:vertAlign w:val="baseline"/>
        </w:rPr>
        <w:t>the</w:t>
      </w:r>
      <w:r>
        <w:rPr>
          <w:rFonts w:ascii="Bookman Old Style" w:hAnsi="Bookman Old Style"/>
          <w:b w:val="0"/>
          <w:spacing w:val="-8"/>
          <w:vertAlign w:val="baseline"/>
        </w:rPr>
        <w:t> </w:t>
      </w:r>
      <w:r>
        <w:rPr>
          <w:rFonts w:ascii="Bookman Old Style" w:hAnsi="Bookman Old Style"/>
          <w:b w:val="0"/>
          <w:spacing w:val="-4"/>
          <w:w w:val="85"/>
          <w:vertAlign w:val="baseline"/>
        </w:rPr>
        <w:t>surfaces</w:t>
      </w:r>
    </w:p>
    <w:p>
      <w:pPr>
        <w:pStyle w:val="BodyText"/>
        <w:spacing w:line="256" w:lineRule="auto" w:before="122"/>
        <w:ind w:left="53" w:right="50"/>
        <w:jc w:val="both"/>
        <w:rPr>
          <w:rFonts w:ascii="Bookman Old Style" w:hAnsi="Bookman Old Style"/>
          <w:b w:val="0"/>
        </w:rPr>
      </w:pPr>
      <w:r>
        <w:rPr/>
        <w:br w:type="column"/>
      </w:r>
      <w:r>
        <w:rPr>
          <w:rFonts w:ascii="Bookman Old Style" w:hAnsi="Bookman Old Style"/>
          <w:b w:val="0"/>
          <w:spacing w:val="-2"/>
          <w:w w:val="90"/>
        </w:rPr>
        <w:t>are</w:t>
      </w:r>
      <w:r>
        <w:rPr>
          <w:rFonts w:ascii="Bookman Old Style" w:hAnsi="Bookman Old Style"/>
          <w:b w:val="0"/>
          <w:spacing w:val="-8"/>
          <w:w w:val="90"/>
        </w:rPr>
        <w:t> </w:t>
      </w:r>
      <w:r>
        <w:rPr>
          <w:rFonts w:ascii="Bookman Old Style" w:hAnsi="Bookman Old Style"/>
          <w:b w:val="0"/>
          <w:spacing w:val="-2"/>
          <w:w w:val="90"/>
        </w:rPr>
        <w:t>freeform,</w:t>
      </w:r>
      <w:r>
        <w:rPr>
          <w:rFonts w:ascii="Bookman Old Style" w:hAnsi="Bookman Old Style"/>
          <w:b w:val="0"/>
          <w:spacing w:val="-7"/>
          <w:w w:val="90"/>
        </w:rPr>
        <w:t> </w:t>
      </w:r>
      <w:r>
        <w:rPr>
          <w:rFonts w:ascii="Bookman Old Style" w:hAnsi="Bookman Old Style"/>
          <w:b w:val="0"/>
          <w:spacing w:val="-2"/>
          <w:w w:val="90"/>
        </w:rPr>
        <w:t>which</w:t>
      </w:r>
      <w:r>
        <w:rPr>
          <w:rFonts w:ascii="Bookman Old Style" w:hAnsi="Bookman Old Style"/>
          <w:b w:val="0"/>
          <w:spacing w:val="-7"/>
          <w:w w:val="90"/>
        </w:rPr>
        <w:t> </w:t>
      </w:r>
      <w:r>
        <w:rPr>
          <w:rFonts w:ascii="Bookman Old Style" w:hAnsi="Bookman Old Style"/>
          <w:b w:val="0"/>
          <w:spacing w:val="-2"/>
          <w:w w:val="90"/>
        </w:rPr>
        <w:t>offers</w:t>
      </w:r>
      <w:r>
        <w:rPr>
          <w:rFonts w:ascii="Bookman Old Style" w:hAnsi="Bookman Old Style"/>
          <w:b w:val="0"/>
          <w:spacing w:val="-7"/>
          <w:w w:val="90"/>
        </w:rPr>
        <w:t> </w:t>
      </w:r>
      <w:r>
        <w:rPr>
          <w:rFonts w:ascii="Bookman Old Style" w:hAnsi="Bookman Old Style"/>
          <w:b w:val="0"/>
          <w:spacing w:val="-2"/>
          <w:w w:val="90"/>
        </w:rPr>
        <w:t>an</w:t>
      </w:r>
      <w:r>
        <w:rPr>
          <w:rFonts w:ascii="Bookman Old Style" w:hAnsi="Bookman Old Style"/>
          <w:b w:val="0"/>
          <w:spacing w:val="-7"/>
          <w:w w:val="90"/>
        </w:rPr>
        <w:t> </w:t>
      </w:r>
      <w:r>
        <w:rPr>
          <w:rFonts w:ascii="Bookman Old Style" w:hAnsi="Bookman Old Style"/>
          <w:b w:val="0"/>
          <w:spacing w:val="-2"/>
          <w:w w:val="90"/>
        </w:rPr>
        <w:t>excellent</w:t>
      </w:r>
      <w:r>
        <w:rPr>
          <w:rFonts w:ascii="Bookman Old Style" w:hAnsi="Bookman Old Style"/>
          <w:b w:val="0"/>
          <w:spacing w:val="-7"/>
          <w:w w:val="90"/>
        </w:rPr>
        <w:t> </w:t>
      </w:r>
      <w:r>
        <w:rPr>
          <w:rFonts w:ascii="Bookman Old Style" w:hAnsi="Bookman Old Style"/>
          <w:b w:val="0"/>
          <w:spacing w:val="-2"/>
          <w:w w:val="90"/>
        </w:rPr>
        <w:t>image</w:t>
      </w:r>
      <w:r>
        <w:rPr>
          <w:rFonts w:ascii="Bookman Old Style" w:hAnsi="Bookman Old Style"/>
          <w:b w:val="0"/>
          <w:spacing w:val="-7"/>
          <w:w w:val="90"/>
        </w:rPr>
        <w:t> </w:t>
      </w:r>
      <w:r>
        <w:rPr>
          <w:rFonts w:ascii="Bookman Old Style" w:hAnsi="Bookman Old Style"/>
          <w:b w:val="0"/>
          <w:spacing w:val="-2"/>
          <w:w w:val="90"/>
        </w:rPr>
        <w:t>quality</w:t>
      </w:r>
      <w:hyperlink w:history="true" w:anchor="_bookmark40">
        <w:r>
          <w:rPr>
            <w:rFonts w:ascii="Bookman Old Style" w:hAnsi="Bookman Old Style"/>
            <w:b w:val="0"/>
            <w:color w:val="0000FF"/>
            <w:spacing w:val="-2"/>
            <w:w w:val="90"/>
            <w:vertAlign w:val="superscript"/>
          </w:rPr>
          <w:t>25</w:t>
        </w:r>
      </w:hyperlink>
      <w:r>
        <w:rPr>
          <w:rFonts w:ascii="Bookman Old Style" w:hAnsi="Bookman Old Style"/>
          <w:b w:val="0"/>
          <w:spacing w:val="-2"/>
          <w:w w:val="90"/>
          <w:vertAlign w:val="baseline"/>
        </w:rPr>
        <w:t>.</w:t>
      </w:r>
      <w:r>
        <w:rPr>
          <w:rFonts w:ascii="Bookman Old Style" w:hAnsi="Bookman Old Style"/>
          <w:b w:val="0"/>
          <w:spacing w:val="-7"/>
          <w:w w:val="90"/>
          <w:vertAlign w:val="baseline"/>
        </w:rPr>
        <w:t> </w:t>
      </w:r>
      <w:r>
        <w:rPr>
          <w:rFonts w:ascii="Bookman Old Style" w:hAnsi="Bookman Old Style"/>
          <w:b w:val="0"/>
          <w:spacing w:val="-2"/>
          <w:w w:val="90"/>
          <w:vertAlign w:val="baseline"/>
        </w:rPr>
        <w:t>To </w:t>
      </w:r>
      <w:r>
        <w:rPr>
          <w:rFonts w:ascii="Bookman Old Style" w:hAnsi="Bookman Old Style"/>
          <w:b w:val="0"/>
          <w:spacing w:val="-4"/>
          <w:w w:val="90"/>
          <w:vertAlign w:val="baseline"/>
        </w:rPr>
        <w:t>cancel</w:t>
      </w:r>
      <w:r>
        <w:rPr>
          <w:rFonts w:ascii="Bookman Old Style" w:hAnsi="Bookman Old Style"/>
          <w:b w:val="0"/>
          <w:spacing w:val="-6"/>
          <w:w w:val="90"/>
          <w:vertAlign w:val="baseline"/>
        </w:rPr>
        <w:t> </w:t>
      </w:r>
      <w:r>
        <w:rPr>
          <w:rFonts w:ascii="Bookman Old Style" w:hAnsi="Bookman Old Style"/>
          <w:b w:val="0"/>
          <w:spacing w:val="-4"/>
          <w:w w:val="90"/>
          <w:vertAlign w:val="baseline"/>
        </w:rPr>
        <w:t>the</w:t>
      </w:r>
      <w:r>
        <w:rPr>
          <w:rFonts w:ascii="Bookman Old Style" w:hAnsi="Bookman Old Style"/>
          <w:b w:val="0"/>
          <w:spacing w:val="-5"/>
          <w:w w:val="90"/>
          <w:vertAlign w:val="baseline"/>
        </w:rPr>
        <w:t> </w:t>
      </w:r>
      <w:r>
        <w:rPr>
          <w:rFonts w:ascii="Bookman Old Style" w:hAnsi="Bookman Old Style"/>
          <w:b w:val="0"/>
          <w:spacing w:val="-4"/>
          <w:w w:val="90"/>
          <w:vertAlign w:val="baseline"/>
        </w:rPr>
        <w:t>optical</w:t>
      </w:r>
      <w:r>
        <w:rPr>
          <w:rFonts w:ascii="Bookman Old Style" w:hAnsi="Bookman Old Style"/>
          <w:b w:val="0"/>
          <w:spacing w:val="-5"/>
          <w:w w:val="90"/>
          <w:vertAlign w:val="baseline"/>
        </w:rPr>
        <w:t> </w:t>
      </w:r>
      <w:r>
        <w:rPr>
          <w:rFonts w:ascii="Bookman Old Style" w:hAnsi="Bookman Old Style"/>
          <w:b w:val="0"/>
          <w:spacing w:val="-4"/>
          <w:w w:val="90"/>
          <w:vertAlign w:val="baseline"/>
        </w:rPr>
        <w:t>power</w:t>
      </w:r>
      <w:r>
        <w:rPr>
          <w:rFonts w:ascii="Bookman Old Style" w:hAnsi="Bookman Old Style"/>
          <w:b w:val="0"/>
          <w:spacing w:val="-5"/>
          <w:w w:val="90"/>
          <w:vertAlign w:val="baseline"/>
        </w:rPr>
        <w:t> </w:t>
      </w:r>
      <w:r>
        <w:rPr>
          <w:rFonts w:ascii="Bookman Old Style" w:hAnsi="Bookman Old Style"/>
          <w:b w:val="0"/>
          <w:spacing w:val="-4"/>
          <w:w w:val="90"/>
          <w:vertAlign w:val="baseline"/>
        </w:rPr>
        <w:t>for</w:t>
      </w:r>
      <w:r>
        <w:rPr>
          <w:rFonts w:ascii="Bookman Old Style" w:hAnsi="Bookman Old Style"/>
          <w:b w:val="0"/>
          <w:spacing w:val="-5"/>
          <w:w w:val="90"/>
          <w:vertAlign w:val="baseline"/>
        </w:rPr>
        <w:t> </w:t>
      </w:r>
      <w:r>
        <w:rPr>
          <w:rFonts w:ascii="Bookman Old Style" w:hAnsi="Bookman Old Style"/>
          <w:b w:val="0"/>
          <w:spacing w:val="-4"/>
          <w:w w:val="90"/>
          <w:vertAlign w:val="baseline"/>
        </w:rPr>
        <w:t>the</w:t>
      </w:r>
      <w:r>
        <w:rPr>
          <w:rFonts w:ascii="Bookman Old Style" w:hAnsi="Bookman Old Style"/>
          <w:b w:val="0"/>
          <w:spacing w:val="-5"/>
          <w:w w:val="90"/>
          <w:vertAlign w:val="baseline"/>
        </w:rPr>
        <w:t> </w:t>
      </w:r>
      <w:r>
        <w:rPr>
          <w:rFonts w:ascii="Bookman Old Style" w:hAnsi="Bookman Old Style"/>
          <w:b w:val="0"/>
          <w:spacing w:val="-4"/>
          <w:w w:val="90"/>
          <w:vertAlign w:val="baseline"/>
        </w:rPr>
        <w:t>transmitted</w:t>
      </w:r>
      <w:r>
        <w:rPr>
          <w:rFonts w:ascii="Bookman Old Style" w:hAnsi="Bookman Old Style"/>
          <w:b w:val="0"/>
          <w:spacing w:val="-5"/>
          <w:w w:val="90"/>
          <w:vertAlign w:val="baseline"/>
        </w:rPr>
        <w:t> </w:t>
      </w:r>
      <w:r>
        <w:rPr>
          <w:rFonts w:ascii="Bookman Old Style" w:hAnsi="Bookman Old Style"/>
          <w:b w:val="0"/>
          <w:spacing w:val="-4"/>
          <w:w w:val="90"/>
          <w:vertAlign w:val="baseline"/>
        </w:rPr>
        <w:t>environmental </w:t>
      </w:r>
      <w:r>
        <w:rPr>
          <w:rFonts w:ascii="Bookman Old Style" w:hAnsi="Bookman Old Style"/>
          <w:b w:val="0"/>
          <w:spacing w:val="-2"/>
          <w:w w:val="90"/>
          <w:vertAlign w:val="baseline"/>
        </w:rPr>
        <w:t>light,</w:t>
      </w:r>
      <w:r>
        <w:rPr>
          <w:rFonts w:ascii="Bookman Old Style" w:hAnsi="Bookman Old Style"/>
          <w:b w:val="0"/>
          <w:spacing w:val="-8"/>
          <w:w w:val="90"/>
          <w:vertAlign w:val="baseline"/>
        </w:rPr>
        <w:t> </w:t>
      </w:r>
      <w:r>
        <w:rPr>
          <w:rFonts w:ascii="Bookman Old Style" w:hAnsi="Bookman Old Style"/>
          <w:b w:val="0"/>
          <w:spacing w:val="-2"/>
          <w:w w:val="90"/>
          <w:vertAlign w:val="baseline"/>
        </w:rPr>
        <w:t>a</w:t>
      </w:r>
      <w:r>
        <w:rPr>
          <w:rFonts w:ascii="Bookman Old Style" w:hAnsi="Bookman Old Style"/>
          <w:b w:val="0"/>
          <w:spacing w:val="-7"/>
          <w:w w:val="90"/>
          <w:vertAlign w:val="baseline"/>
        </w:rPr>
        <w:t> </w:t>
      </w:r>
      <w:r>
        <w:rPr>
          <w:rFonts w:ascii="Bookman Old Style" w:hAnsi="Bookman Old Style"/>
          <w:b w:val="0"/>
          <w:spacing w:val="-2"/>
          <w:w w:val="90"/>
          <w:vertAlign w:val="baseline"/>
        </w:rPr>
        <w:t>compensator</w:t>
      </w:r>
      <w:r>
        <w:rPr>
          <w:rFonts w:ascii="Bookman Old Style" w:hAnsi="Bookman Old Style"/>
          <w:b w:val="0"/>
          <w:spacing w:val="-7"/>
          <w:w w:val="90"/>
          <w:vertAlign w:val="baseline"/>
        </w:rPr>
        <w:t> </w:t>
      </w:r>
      <w:r>
        <w:rPr>
          <w:rFonts w:ascii="Bookman Old Style" w:hAnsi="Bookman Old Style"/>
          <w:b w:val="0"/>
          <w:spacing w:val="-2"/>
          <w:w w:val="90"/>
          <w:vertAlign w:val="baseline"/>
        </w:rPr>
        <w:t>is</w:t>
      </w:r>
      <w:r>
        <w:rPr>
          <w:rFonts w:ascii="Bookman Old Style" w:hAnsi="Bookman Old Style"/>
          <w:b w:val="0"/>
          <w:spacing w:val="-7"/>
          <w:w w:val="90"/>
          <w:vertAlign w:val="baseline"/>
        </w:rPr>
        <w:t> </w:t>
      </w:r>
      <w:r>
        <w:rPr>
          <w:rFonts w:ascii="Bookman Old Style" w:hAnsi="Bookman Old Style"/>
          <w:b w:val="0"/>
          <w:spacing w:val="-2"/>
          <w:w w:val="90"/>
          <w:vertAlign w:val="baseline"/>
        </w:rPr>
        <w:t>added</w:t>
      </w:r>
      <w:r>
        <w:rPr>
          <w:rFonts w:ascii="Bookman Old Style" w:hAnsi="Bookman Old Style"/>
          <w:b w:val="0"/>
          <w:spacing w:val="-7"/>
          <w:w w:val="90"/>
          <w:vertAlign w:val="baseline"/>
        </w:rPr>
        <w:t> </w:t>
      </w:r>
      <w:r>
        <w:rPr>
          <w:rFonts w:ascii="Bookman Old Style" w:hAnsi="Bookman Old Style"/>
          <w:b w:val="0"/>
          <w:spacing w:val="-2"/>
          <w:w w:val="90"/>
          <w:vertAlign w:val="baseline"/>
        </w:rPr>
        <w:t>to</w:t>
      </w:r>
      <w:r>
        <w:rPr>
          <w:rFonts w:ascii="Bookman Old Style" w:hAnsi="Bookman Old Style"/>
          <w:b w:val="0"/>
          <w:spacing w:val="-7"/>
          <w:w w:val="90"/>
          <w:vertAlign w:val="baseline"/>
        </w:rPr>
        <w:t> </w:t>
      </w:r>
      <w:r>
        <w:rPr>
          <w:rFonts w:ascii="Bookman Old Style" w:hAnsi="Bookman Old Style"/>
          <w:b w:val="0"/>
          <w:spacing w:val="-2"/>
          <w:w w:val="90"/>
          <w:vertAlign w:val="baseline"/>
        </w:rPr>
        <w:t>the</w:t>
      </w:r>
      <w:r>
        <w:rPr>
          <w:rFonts w:ascii="Bookman Old Style" w:hAnsi="Bookman Old Style"/>
          <w:b w:val="0"/>
          <w:spacing w:val="-7"/>
          <w:w w:val="90"/>
          <w:vertAlign w:val="baseline"/>
        </w:rPr>
        <w:t> </w:t>
      </w:r>
      <w:r>
        <w:rPr>
          <w:rFonts w:ascii="Bookman Old Style" w:hAnsi="Bookman Old Style"/>
          <w:b w:val="0"/>
          <w:spacing w:val="-2"/>
          <w:w w:val="90"/>
          <w:vertAlign w:val="baseline"/>
        </w:rPr>
        <w:t>TIR</w:t>
      </w:r>
      <w:r>
        <w:rPr>
          <w:rFonts w:ascii="Bookman Old Style" w:hAnsi="Bookman Old Style"/>
          <w:b w:val="0"/>
          <w:spacing w:val="-7"/>
          <w:w w:val="90"/>
          <w:vertAlign w:val="baseline"/>
        </w:rPr>
        <w:t> </w:t>
      </w:r>
      <w:r>
        <w:rPr>
          <w:rFonts w:ascii="Bookman Old Style" w:hAnsi="Bookman Old Style"/>
          <w:b w:val="0"/>
          <w:spacing w:val="-2"/>
          <w:w w:val="90"/>
          <w:vertAlign w:val="baseline"/>
        </w:rPr>
        <w:t>prism.</w:t>
      </w:r>
      <w:r>
        <w:rPr>
          <w:rFonts w:ascii="Bookman Old Style" w:hAnsi="Bookman Old Style"/>
          <w:b w:val="0"/>
          <w:spacing w:val="-8"/>
          <w:w w:val="90"/>
          <w:vertAlign w:val="baseline"/>
        </w:rPr>
        <w:t> </w:t>
      </w:r>
      <w:r>
        <w:rPr>
          <w:rFonts w:ascii="Bookman Old Style" w:hAnsi="Bookman Old Style"/>
          <w:b w:val="0"/>
          <w:spacing w:val="-2"/>
          <w:w w:val="90"/>
          <w:vertAlign w:val="baseline"/>
        </w:rPr>
        <w:t>The</w:t>
      </w:r>
      <w:r>
        <w:rPr>
          <w:rFonts w:ascii="Bookman Old Style" w:hAnsi="Bookman Old Style"/>
          <w:b w:val="0"/>
          <w:spacing w:val="-7"/>
          <w:w w:val="90"/>
          <w:vertAlign w:val="baseline"/>
        </w:rPr>
        <w:t> </w:t>
      </w:r>
      <w:r>
        <w:rPr>
          <w:rFonts w:ascii="Bookman Old Style" w:hAnsi="Bookman Old Style"/>
          <w:b w:val="0"/>
          <w:spacing w:val="-2"/>
          <w:w w:val="90"/>
          <w:vertAlign w:val="baseline"/>
        </w:rPr>
        <w:t>whole </w:t>
      </w:r>
      <w:r>
        <w:rPr>
          <w:rFonts w:ascii="Bookman Old Style" w:hAnsi="Bookman Old Style"/>
          <w:b w:val="0"/>
          <w:w w:val="85"/>
          <w:vertAlign w:val="baseline"/>
        </w:rPr>
        <w:t>system</w:t>
      </w:r>
      <w:r>
        <w:rPr>
          <w:rFonts w:ascii="Bookman Old Style" w:hAnsi="Bookman Old Style"/>
          <w:b w:val="0"/>
          <w:spacing w:val="-7"/>
          <w:w w:val="85"/>
          <w:vertAlign w:val="baseline"/>
        </w:rPr>
        <w:t> </w:t>
      </w:r>
      <w:r>
        <w:rPr>
          <w:rFonts w:ascii="Bookman Old Style" w:hAnsi="Bookman Old Style"/>
          <w:b w:val="0"/>
          <w:w w:val="85"/>
          <w:vertAlign w:val="baseline"/>
        </w:rPr>
        <w:t>has</w:t>
      </w:r>
      <w:r>
        <w:rPr>
          <w:rFonts w:ascii="Bookman Old Style" w:hAnsi="Bookman Old Style"/>
          <w:b w:val="0"/>
          <w:spacing w:val="-5"/>
          <w:w w:val="85"/>
          <w:vertAlign w:val="baseline"/>
        </w:rPr>
        <w:t> </w:t>
      </w:r>
      <w:r>
        <w:rPr>
          <w:rFonts w:ascii="Bookman Old Style" w:hAnsi="Bookman Old Style"/>
          <w:b w:val="0"/>
          <w:w w:val="85"/>
          <w:vertAlign w:val="baseline"/>
        </w:rPr>
        <w:t>a</w:t>
      </w:r>
      <w:r>
        <w:rPr>
          <w:rFonts w:ascii="Bookman Old Style" w:hAnsi="Bookman Old Style"/>
          <w:b w:val="0"/>
          <w:spacing w:val="-6"/>
          <w:w w:val="85"/>
          <w:vertAlign w:val="baseline"/>
        </w:rPr>
        <w:t> </w:t>
      </w:r>
      <w:r>
        <w:rPr>
          <w:rFonts w:ascii="Bookman Old Style" w:hAnsi="Bookman Old Style"/>
          <w:b w:val="0"/>
          <w:w w:val="85"/>
          <w:vertAlign w:val="baseline"/>
        </w:rPr>
        <w:t>well-balanced</w:t>
      </w:r>
      <w:r>
        <w:rPr>
          <w:rFonts w:ascii="Bookman Old Style" w:hAnsi="Bookman Old Style"/>
          <w:b w:val="0"/>
          <w:spacing w:val="-6"/>
          <w:w w:val="85"/>
          <w:vertAlign w:val="baseline"/>
        </w:rPr>
        <w:t> </w:t>
      </w:r>
      <w:r>
        <w:rPr>
          <w:rFonts w:ascii="Bookman Old Style" w:hAnsi="Bookman Old Style"/>
          <w:b w:val="0"/>
          <w:w w:val="85"/>
          <w:vertAlign w:val="baseline"/>
        </w:rPr>
        <w:t>performance</w:t>
      </w:r>
      <w:r>
        <w:rPr>
          <w:rFonts w:ascii="Bookman Old Style" w:hAnsi="Bookman Old Style"/>
          <w:b w:val="0"/>
          <w:spacing w:val="-6"/>
          <w:w w:val="85"/>
          <w:vertAlign w:val="baseline"/>
        </w:rPr>
        <w:t> </w:t>
      </w:r>
      <w:r>
        <w:rPr>
          <w:rFonts w:ascii="Bookman Old Style" w:hAnsi="Bookman Old Style"/>
          <w:b w:val="0"/>
          <w:w w:val="85"/>
          <w:vertAlign w:val="baseline"/>
        </w:rPr>
        <w:t>between</w:t>
      </w:r>
      <w:r>
        <w:rPr>
          <w:rFonts w:ascii="Bookman Old Style" w:hAnsi="Bookman Old Style"/>
          <w:b w:val="0"/>
          <w:spacing w:val="-6"/>
          <w:w w:val="85"/>
          <w:vertAlign w:val="baseline"/>
        </w:rPr>
        <w:t> </w:t>
      </w:r>
      <w:r>
        <w:rPr>
          <w:rFonts w:ascii="Bookman Old Style" w:hAnsi="Bookman Old Style"/>
          <w:b w:val="0"/>
          <w:w w:val="85"/>
          <w:vertAlign w:val="baseline"/>
        </w:rPr>
        <w:t>FoV,</w:t>
      </w:r>
      <w:r>
        <w:rPr>
          <w:rFonts w:ascii="Bookman Old Style" w:hAnsi="Bookman Old Style"/>
          <w:b w:val="0"/>
          <w:spacing w:val="-6"/>
          <w:w w:val="85"/>
          <w:vertAlign w:val="baseline"/>
        </w:rPr>
        <w:t> </w:t>
      </w:r>
      <w:r>
        <w:rPr>
          <w:rFonts w:ascii="Bookman Old Style" w:hAnsi="Bookman Old Style"/>
          <w:b w:val="0"/>
          <w:w w:val="85"/>
          <w:vertAlign w:val="baseline"/>
        </w:rPr>
        <w:t>eye- box,</w:t>
      </w:r>
      <w:r>
        <w:rPr>
          <w:rFonts w:ascii="Bookman Old Style" w:hAnsi="Bookman Old Style"/>
          <w:b w:val="0"/>
          <w:spacing w:val="-5"/>
          <w:w w:val="85"/>
          <w:vertAlign w:val="baseline"/>
        </w:rPr>
        <w:t> </w:t>
      </w:r>
      <w:r>
        <w:rPr>
          <w:rFonts w:ascii="Bookman Old Style" w:hAnsi="Bookman Old Style"/>
          <w:b w:val="0"/>
          <w:w w:val="85"/>
          <w:vertAlign w:val="baseline"/>
        </w:rPr>
        <w:t>and</w:t>
      </w:r>
      <w:r>
        <w:rPr>
          <w:rFonts w:ascii="Bookman Old Style" w:hAnsi="Bookman Old Style"/>
          <w:b w:val="0"/>
          <w:spacing w:val="-5"/>
          <w:w w:val="85"/>
          <w:vertAlign w:val="baseline"/>
        </w:rPr>
        <w:t> </w:t>
      </w:r>
      <w:r>
        <w:rPr>
          <w:rFonts w:ascii="Bookman Old Style" w:hAnsi="Bookman Old Style"/>
          <w:b w:val="0"/>
          <w:w w:val="85"/>
          <w:vertAlign w:val="baseline"/>
        </w:rPr>
        <w:t>size.</w:t>
      </w:r>
      <w:r>
        <w:rPr>
          <w:rFonts w:ascii="Bookman Old Style" w:hAnsi="Bookman Old Style"/>
          <w:b w:val="0"/>
          <w:spacing w:val="-6"/>
          <w:w w:val="85"/>
          <w:vertAlign w:val="baseline"/>
        </w:rPr>
        <w:t> </w:t>
      </w:r>
      <w:r>
        <w:rPr>
          <w:rFonts w:ascii="Bookman Old Style" w:hAnsi="Bookman Old Style"/>
          <w:b w:val="0"/>
          <w:w w:val="85"/>
          <w:vertAlign w:val="baseline"/>
        </w:rPr>
        <w:t>To</w:t>
      </w:r>
      <w:r>
        <w:rPr>
          <w:rFonts w:ascii="Bookman Old Style" w:hAnsi="Bookman Old Style"/>
          <w:b w:val="0"/>
          <w:spacing w:val="-5"/>
          <w:w w:val="85"/>
          <w:vertAlign w:val="baseline"/>
        </w:rPr>
        <w:t> </w:t>
      </w:r>
      <w:r>
        <w:rPr>
          <w:rFonts w:ascii="Bookman Old Style" w:hAnsi="Bookman Old Style"/>
          <w:b w:val="0"/>
          <w:w w:val="85"/>
          <w:vertAlign w:val="baseline"/>
        </w:rPr>
        <w:t>further</w:t>
      </w:r>
      <w:r>
        <w:rPr>
          <w:rFonts w:ascii="Bookman Old Style" w:hAnsi="Bookman Old Style"/>
          <w:b w:val="0"/>
          <w:spacing w:val="-6"/>
          <w:w w:val="85"/>
          <w:vertAlign w:val="baseline"/>
        </w:rPr>
        <w:t> </w:t>
      </w:r>
      <w:r>
        <w:rPr>
          <w:rFonts w:ascii="Bookman Old Style" w:hAnsi="Bookman Old Style"/>
          <w:b w:val="0"/>
          <w:w w:val="85"/>
          <w:vertAlign w:val="baseline"/>
        </w:rPr>
        <w:t>reduce</w:t>
      </w:r>
      <w:r>
        <w:rPr>
          <w:rFonts w:ascii="Bookman Old Style" w:hAnsi="Bookman Old Style"/>
          <w:b w:val="0"/>
          <w:spacing w:val="-6"/>
          <w:w w:val="85"/>
          <w:vertAlign w:val="baseline"/>
        </w:rPr>
        <w:t> </w:t>
      </w:r>
      <w:r>
        <w:rPr>
          <w:rFonts w:ascii="Bookman Old Style" w:hAnsi="Bookman Old Style"/>
          <w:b w:val="0"/>
          <w:w w:val="85"/>
          <w:vertAlign w:val="baseline"/>
        </w:rPr>
        <w:t>the</w:t>
      </w:r>
      <w:r>
        <w:rPr>
          <w:rFonts w:ascii="Bookman Old Style" w:hAnsi="Bookman Old Style"/>
          <w:b w:val="0"/>
          <w:spacing w:val="-6"/>
          <w:w w:val="85"/>
          <w:vertAlign w:val="baseline"/>
        </w:rPr>
        <w:t> </w:t>
      </w:r>
      <w:r>
        <w:rPr>
          <w:rFonts w:ascii="Bookman Old Style" w:hAnsi="Bookman Old Style"/>
          <w:b w:val="0"/>
          <w:w w:val="85"/>
          <w:vertAlign w:val="baseline"/>
        </w:rPr>
        <w:t>form</w:t>
      </w:r>
      <w:r>
        <w:rPr>
          <w:rFonts w:ascii="Bookman Old Style" w:hAnsi="Bookman Old Style"/>
          <w:b w:val="0"/>
          <w:spacing w:val="-6"/>
          <w:w w:val="85"/>
          <w:vertAlign w:val="baseline"/>
        </w:rPr>
        <w:t> </w:t>
      </w:r>
      <w:r>
        <w:rPr>
          <w:rFonts w:ascii="Bookman Old Style" w:hAnsi="Bookman Old Style"/>
          <w:b w:val="0"/>
          <w:w w:val="85"/>
          <w:vertAlign w:val="baseline"/>
        </w:rPr>
        <w:t>factor,</w:t>
      </w:r>
      <w:r>
        <w:rPr>
          <w:rFonts w:ascii="Bookman Old Style" w:hAnsi="Bookman Old Style"/>
          <w:b w:val="0"/>
          <w:spacing w:val="-6"/>
          <w:w w:val="85"/>
          <w:vertAlign w:val="baseline"/>
        </w:rPr>
        <w:t> </w:t>
      </w:r>
      <w:r>
        <w:rPr>
          <w:rFonts w:ascii="Bookman Old Style" w:hAnsi="Bookman Old Style"/>
          <w:b w:val="0"/>
          <w:w w:val="85"/>
          <w:vertAlign w:val="baseline"/>
        </w:rPr>
        <w:t>the</w:t>
      </w:r>
      <w:r>
        <w:rPr>
          <w:rFonts w:ascii="Bookman Old Style" w:hAnsi="Bookman Old Style"/>
          <w:b w:val="0"/>
          <w:spacing w:val="-6"/>
          <w:w w:val="85"/>
          <w:vertAlign w:val="baseline"/>
        </w:rPr>
        <w:t> </w:t>
      </w:r>
      <w:r>
        <w:rPr>
          <w:rFonts w:ascii="Bookman Old Style" w:hAnsi="Bookman Old Style"/>
          <w:b w:val="0"/>
          <w:w w:val="85"/>
          <w:vertAlign w:val="baseline"/>
        </w:rPr>
        <w:t>prism/ </w:t>
      </w:r>
      <w:r>
        <w:rPr>
          <w:rFonts w:ascii="Bookman Old Style" w:hAnsi="Bookman Old Style"/>
          <w:b w:val="0"/>
          <w:spacing w:val="-2"/>
          <w:w w:val="85"/>
          <w:vertAlign w:val="baseline"/>
        </w:rPr>
        <w:t>half</w:t>
      </w:r>
      <w:r>
        <w:rPr>
          <w:rFonts w:ascii="Bookman Old Style" w:hAnsi="Bookman Old Style"/>
          <w:b w:val="0"/>
          <w:spacing w:val="-5"/>
          <w:w w:val="85"/>
          <w:vertAlign w:val="baseline"/>
        </w:rPr>
        <w:t> </w:t>
      </w:r>
      <w:r>
        <w:rPr>
          <w:rFonts w:ascii="Bookman Old Style" w:hAnsi="Bookman Old Style"/>
          <w:b w:val="0"/>
          <w:spacing w:val="-2"/>
          <w:w w:val="85"/>
          <w:vertAlign w:val="baseline"/>
        </w:rPr>
        <w:t>mirror</w:t>
      </w:r>
      <w:r>
        <w:rPr>
          <w:rFonts w:ascii="Bookman Old Style" w:hAnsi="Bookman Old Style"/>
          <w:b w:val="0"/>
          <w:spacing w:val="-4"/>
          <w:w w:val="85"/>
          <w:vertAlign w:val="baseline"/>
        </w:rPr>
        <w:t> </w:t>
      </w:r>
      <w:r>
        <w:rPr>
          <w:rFonts w:ascii="Bookman Old Style" w:hAnsi="Bookman Old Style"/>
          <w:b w:val="0"/>
          <w:spacing w:val="-2"/>
          <w:w w:val="85"/>
          <w:vertAlign w:val="baseline"/>
        </w:rPr>
        <w:t>can</w:t>
      </w:r>
      <w:r>
        <w:rPr>
          <w:rFonts w:ascii="Bookman Old Style" w:hAnsi="Bookman Old Style"/>
          <w:b w:val="0"/>
          <w:spacing w:val="-4"/>
          <w:w w:val="85"/>
          <w:vertAlign w:val="baseline"/>
        </w:rPr>
        <w:t> </w:t>
      </w:r>
      <w:r>
        <w:rPr>
          <w:rFonts w:ascii="Bookman Old Style" w:hAnsi="Bookman Old Style"/>
          <w:b w:val="0"/>
          <w:spacing w:val="-2"/>
          <w:w w:val="85"/>
          <w:vertAlign w:val="baseline"/>
        </w:rPr>
        <w:t>be</w:t>
      </w:r>
      <w:r>
        <w:rPr>
          <w:rFonts w:ascii="Bookman Old Style" w:hAnsi="Bookman Old Style"/>
          <w:b w:val="0"/>
          <w:spacing w:val="-4"/>
          <w:w w:val="85"/>
          <w:vertAlign w:val="baseline"/>
        </w:rPr>
        <w:t> </w:t>
      </w:r>
      <w:r>
        <w:rPr>
          <w:rFonts w:ascii="Bookman Old Style" w:hAnsi="Bookman Old Style"/>
          <w:b w:val="0"/>
          <w:spacing w:val="-2"/>
          <w:w w:val="85"/>
          <w:vertAlign w:val="baseline"/>
        </w:rPr>
        <w:t>replaced</w:t>
      </w:r>
      <w:r>
        <w:rPr>
          <w:rFonts w:ascii="Bookman Old Style" w:hAnsi="Bookman Old Style"/>
          <w:b w:val="0"/>
          <w:spacing w:val="-4"/>
          <w:w w:val="85"/>
          <w:vertAlign w:val="baseline"/>
        </w:rPr>
        <w:t> </w:t>
      </w:r>
      <w:r>
        <w:rPr>
          <w:rFonts w:ascii="Bookman Old Style" w:hAnsi="Bookman Old Style"/>
          <w:b w:val="0"/>
          <w:spacing w:val="-2"/>
          <w:w w:val="85"/>
          <w:vertAlign w:val="baseline"/>
        </w:rPr>
        <w:t>by</w:t>
      </w:r>
      <w:r>
        <w:rPr>
          <w:rFonts w:ascii="Bookman Old Style" w:hAnsi="Bookman Old Style"/>
          <w:b w:val="0"/>
          <w:spacing w:val="-4"/>
          <w:w w:val="85"/>
          <w:vertAlign w:val="baseline"/>
        </w:rPr>
        <w:t> </w:t>
      </w:r>
      <w:r>
        <w:rPr>
          <w:rFonts w:ascii="Bookman Old Style" w:hAnsi="Bookman Old Style"/>
          <w:b w:val="0"/>
          <w:spacing w:val="-2"/>
          <w:w w:val="85"/>
          <w:vertAlign w:val="baseline"/>
        </w:rPr>
        <w:t>thinner</w:t>
      </w:r>
      <w:r>
        <w:rPr>
          <w:rFonts w:ascii="Bookman Old Style" w:hAnsi="Bookman Old Style"/>
          <w:b w:val="0"/>
          <w:spacing w:val="-4"/>
          <w:w w:val="85"/>
          <w:vertAlign w:val="baseline"/>
        </w:rPr>
        <w:t> </w:t>
      </w:r>
      <w:r>
        <w:rPr>
          <w:rFonts w:ascii="Bookman Old Style" w:hAnsi="Bookman Old Style"/>
          <w:b w:val="0"/>
          <w:spacing w:val="-2"/>
          <w:w w:val="85"/>
          <w:vertAlign w:val="baseline"/>
        </w:rPr>
        <w:t>and</w:t>
      </w:r>
      <w:r>
        <w:rPr>
          <w:rFonts w:ascii="Bookman Old Style" w:hAnsi="Bookman Old Style"/>
          <w:b w:val="0"/>
          <w:spacing w:val="-4"/>
          <w:w w:val="85"/>
          <w:vertAlign w:val="baseline"/>
        </w:rPr>
        <w:t> </w:t>
      </w:r>
      <w:r>
        <w:rPr>
          <w:rFonts w:ascii="Bookman Old Style" w:hAnsi="Bookman Old Style"/>
          <w:b w:val="0"/>
          <w:spacing w:val="-2"/>
          <w:w w:val="85"/>
          <w:vertAlign w:val="baseline"/>
        </w:rPr>
        <w:t>angular-sensitive </w:t>
      </w:r>
      <w:r>
        <w:rPr>
          <w:rFonts w:ascii="Bookman Old Style" w:hAnsi="Bookman Old Style"/>
          <w:b w:val="0"/>
          <w:spacing w:val="-4"/>
          <w:w w:val="90"/>
          <w:vertAlign w:val="baseline"/>
        </w:rPr>
        <w:t>HOEs</w:t>
      </w:r>
      <w:r>
        <w:rPr>
          <w:rFonts w:ascii="Bookman Old Style" w:hAnsi="Bookman Old Style"/>
          <w:b w:val="0"/>
          <w:spacing w:val="-6"/>
          <w:w w:val="90"/>
          <w:vertAlign w:val="baseline"/>
        </w:rPr>
        <w:t> </w:t>
      </w:r>
      <w:r>
        <w:rPr>
          <w:rFonts w:ascii="Bookman Old Style" w:hAnsi="Bookman Old Style"/>
          <w:b w:val="0"/>
          <w:spacing w:val="-4"/>
          <w:w w:val="90"/>
          <w:vertAlign w:val="baseline"/>
        </w:rPr>
        <w:t>(Fig.</w:t>
      </w:r>
      <w:r>
        <w:rPr>
          <w:rFonts w:ascii="Bookman Old Style" w:hAnsi="Bookman Old Style"/>
          <w:b w:val="0"/>
          <w:spacing w:val="-5"/>
          <w:w w:val="90"/>
          <w:vertAlign w:val="baseline"/>
        </w:rPr>
        <w:t> </w:t>
      </w:r>
      <w:hyperlink w:history="true" w:anchor="_bookmark6">
        <w:r>
          <w:rPr>
            <w:rFonts w:ascii="Bookman Old Style" w:hAnsi="Bookman Old Style"/>
            <w:b w:val="0"/>
            <w:color w:val="0000FF"/>
            <w:spacing w:val="-4"/>
            <w:w w:val="90"/>
            <w:vertAlign w:val="baseline"/>
          </w:rPr>
          <w:t>6</w:t>
        </w:r>
      </w:hyperlink>
      <w:r>
        <w:rPr>
          <w:rFonts w:ascii="Bookman Old Style" w:hAnsi="Bookman Old Style"/>
          <w:b w:val="0"/>
          <w:spacing w:val="-4"/>
          <w:w w:val="90"/>
          <w:vertAlign w:val="baseline"/>
        </w:rPr>
        <w:t>d)</w:t>
      </w:r>
      <w:r>
        <w:rPr>
          <w:rFonts w:ascii="Bookman Old Style" w:hAnsi="Bookman Old Style"/>
          <w:b w:val="0"/>
          <w:spacing w:val="-5"/>
          <w:w w:val="90"/>
          <w:vertAlign w:val="baseline"/>
        </w:rPr>
        <w:t> </w:t>
      </w:r>
      <w:r>
        <w:rPr>
          <w:rFonts w:ascii="Bookman Old Style" w:hAnsi="Bookman Old Style"/>
          <w:b w:val="0"/>
          <w:spacing w:val="-4"/>
          <w:w w:val="90"/>
          <w:vertAlign w:val="baseline"/>
        </w:rPr>
        <w:t>and</w:t>
      </w:r>
      <w:r>
        <w:rPr>
          <w:rFonts w:ascii="Bookman Old Style" w:hAnsi="Bookman Old Style"/>
          <w:b w:val="0"/>
          <w:spacing w:val="-5"/>
          <w:w w:val="90"/>
          <w:vertAlign w:val="baseline"/>
        </w:rPr>
        <w:t> </w:t>
      </w:r>
      <w:r>
        <w:rPr>
          <w:rFonts w:ascii="Bookman Old Style" w:hAnsi="Bookman Old Style"/>
          <w:b w:val="0"/>
          <w:spacing w:val="-4"/>
          <w:w w:val="90"/>
          <w:vertAlign w:val="baseline"/>
        </w:rPr>
        <w:t>achieve</w:t>
      </w:r>
      <w:r>
        <w:rPr>
          <w:rFonts w:ascii="Bookman Old Style" w:hAnsi="Bookman Old Style"/>
          <w:b w:val="0"/>
          <w:spacing w:val="-5"/>
          <w:w w:val="90"/>
          <w:vertAlign w:val="baseline"/>
        </w:rPr>
        <w:t> </w:t>
      </w:r>
      <w:r>
        <w:rPr>
          <w:rFonts w:ascii="Bookman Old Style" w:hAnsi="Bookman Old Style"/>
          <w:b w:val="0"/>
          <w:spacing w:val="-4"/>
          <w:w w:val="90"/>
          <w:vertAlign w:val="baseline"/>
        </w:rPr>
        <w:t>a</w:t>
      </w:r>
      <w:r>
        <w:rPr>
          <w:rFonts w:ascii="Bookman Old Style" w:hAnsi="Bookman Old Style"/>
          <w:b w:val="0"/>
          <w:spacing w:val="-5"/>
          <w:w w:val="90"/>
          <w:vertAlign w:val="baseline"/>
        </w:rPr>
        <w:t> </w:t>
      </w:r>
      <w:r>
        <w:rPr>
          <w:rFonts w:ascii="Bookman Old Style" w:hAnsi="Bookman Old Style"/>
          <w:b w:val="0"/>
          <w:spacing w:val="-4"/>
          <w:w w:val="90"/>
          <w:vertAlign w:val="baseline"/>
        </w:rPr>
        <w:t>glasses-like</w:t>
      </w:r>
      <w:r>
        <w:rPr>
          <w:rFonts w:ascii="Bookman Old Style" w:hAnsi="Bookman Old Style"/>
          <w:b w:val="0"/>
          <w:spacing w:val="-5"/>
          <w:w w:val="90"/>
          <w:vertAlign w:val="baseline"/>
        </w:rPr>
        <w:t> </w:t>
      </w:r>
      <w:r>
        <w:rPr>
          <w:rFonts w:ascii="Bookman Old Style" w:hAnsi="Bookman Old Style"/>
          <w:b w:val="0"/>
          <w:spacing w:val="-4"/>
          <w:w w:val="90"/>
          <w:vertAlign w:val="baseline"/>
        </w:rPr>
        <w:t>form</w:t>
      </w:r>
      <w:r>
        <w:rPr>
          <w:rFonts w:ascii="Bookman Old Style" w:hAnsi="Bookman Old Style"/>
          <w:b w:val="0"/>
          <w:spacing w:val="-5"/>
          <w:w w:val="90"/>
          <w:vertAlign w:val="baseline"/>
        </w:rPr>
        <w:t> </w:t>
      </w:r>
      <w:r>
        <w:rPr>
          <w:rFonts w:ascii="Bookman Old Style" w:hAnsi="Bookman Old Style"/>
          <w:b w:val="0"/>
          <w:spacing w:val="-4"/>
          <w:w w:val="90"/>
          <w:vertAlign w:val="baseline"/>
        </w:rPr>
        <w:t>factor</w:t>
      </w:r>
      <w:hyperlink w:history="true" w:anchor="_bookmark123">
        <w:r>
          <w:rPr>
            <w:rFonts w:ascii="Bookman Old Style" w:hAnsi="Bookman Old Style"/>
            <w:b w:val="0"/>
            <w:color w:val="0000FF"/>
            <w:spacing w:val="-4"/>
            <w:w w:val="90"/>
            <w:vertAlign w:val="superscript"/>
          </w:rPr>
          <w:t>118</w:t>
        </w:r>
      </w:hyperlink>
      <w:r>
        <w:rPr>
          <w:rFonts w:ascii="Bookman Old Style" w:hAnsi="Bookman Old Style"/>
          <w:b w:val="0"/>
          <w:spacing w:val="-4"/>
          <w:w w:val="90"/>
          <w:vertAlign w:val="superscript"/>
        </w:rPr>
        <w:t>,</w:t>
      </w:r>
      <w:hyperlink w:history="true" w:anchor="_bookmark124">
        <w:r>
          <w:rPr>
            <w:rFonts w:ascii="Bookman Old Style" w:hAnsi="Bookman Old Style"/>
            <w:b w:val="0"/>
            <w:color w:val="0000FF"/>
            <w:spacing w:val="-4"/>
            <w:w w:val="90"/>
            <w:vertAlign w:val="superscript"/>
          </w:rPr>
          <w:t>119</w:t>
        </w:r>
      </w:hyperlink>
      <w:r>
        <w:rPr>
          <w:rFonts w:ascii="Bookman Old Style" w:hAnsi="Bookman Old Style"/>
          <w:b w:val="0"/>
          <w:spacing w:val="-4"/>
          <w:w w:val="90"/>
          <w:vertAlign w:val="baseline"/>
        </w:rPr>
        <w:t>. </w:t>
      </w:r>
      <w:r>
        <w:rPr>
          <w:rFonts w:ascii="Bookman Old Style" w:hAnsi="Bookman Old Style"/>
          <w:b w:val="0"/>
          <w:spacing w:val="-4"/>
          <w:w w:val="95"/>
          <w:vertAlign w:val="baseline"/>
        </w:rPr>
        <w:t>However,</w:t>
      </w:r>
      <w:r>
        <w:rPr>
          <w:rFonts w:ascii="Bookman Old Style" w:hAnsi="Bookman Old Style"/>
          <w:b w:val="0"/>
          <w:spacing w:val="-9"/>
          <w:w w:val="95"/>
          <w:vertAlign w:val="baseline"/>
        </w:rPr>
        <w:t> </w:t>
      </w:r>
      <w:r>
        <w:rPr>
          <w:rFonts w:ascii="Bookman Old Style" w:hAnsi="Bookman Old Style"/>
          <w:b w:val="0"/>
          <w:spacing w:val="-4"/>
          <w:w w:val="95"/>
          <w:vertAlign w:val="baseline"/>
        </w:rPr>
        <w:t>these</w:t>
      </w:r>
      <w:r>
        <w:rPr>
          <w:rFonts w:ascii="Bookman Old Style" w:hAnsi="Bookman Old Style"/>
          <w:b w:val="0"/>
          <w:spacing w:val="-8"/>
          <w:w w:val="95"/>
          <w:vertAlign w:val="baseline"/>
        </w:rPr>
        <w:t> </w:t>
      </w:r>
      <w:r>
        <w:rPr>
          <w:rFonts w:ascii="Bookman Old Style" w:hAnsi="Bookman Old Style"/>
          <w:b w:val="0"/>
          <w:spacing w:val="-4"/>
          <w:w w:val="95"/>
          <w:vertAlign w:val="baseline"/>
        </w:rPr>
        <w:t>HOEs</w:t>
      </w:r>
      <w:r>
        <w:rPr>
          <w:rFonts w:ascii="Bookman Old Style" w:hAnsi="Bookman Old Style"/>
          <w:b w:val="0"/>
          <w:spacing w:val="-8"/>
          <w:w w:val="95"/>
          <w:vertAlign w:val="baseline"/>
        </w:rPr>
        <w:t> </w:t>
      </w:r>
      <w:r>
        <w:rPr>
          <w:rFonts w:ascii="Bookman Old Style" w:hAnsi="Bookman Old Style"/>
          <w:b w:val="0"/>
          <w:spacing w:val="-4"/>
          <w:w w:val="95"/>
          <w:vertAlign w:val="baseline"/>
        </w:rPr>
        <w:t>show</w:t>
      </w:r>
      <w:r>
        <w:rPr>
          <w:rFonts w:ascii="Bookman Old Style" w:hAnsi="Bookman Old Style"/>
          <w:b w:val="0"/>
          <w:spacing w:val="-8"/>
          <w:w w:val="95"/>
          <w:vertAlign w:val="baseline"/>
        </w:rPr>
        <w:t> </w:t>
      </w:r>
      <w:r>
        <w:rPr>
          <w:rFonts w:ascii="Bookman Old Style" w:hAnsi="Bookman Old Style"/>
          <w:b w:val="0"/>
          <w:spacing w:val="-4"/>
          <w:w w:val="95"/>
          <w:vertAlign w:val="baseline"/>
        </w:rPr>
        <w:t>a</w:t>
      </w:r>
      <w:r>
        <w:rPr>
          <w:rFonts w:ascii="Bookman Old Style" w:hAnsi="Bookman Old Style"/>
          <w:b w:val="0"/>
          <w:spacing w:val="-8"/>
          <w:w w:val="95"/>
          <w:vertAlign w:val="baseline"/>
        </w:rPr>
        <w:t> </w:t>
      </w:r>
      <w:r>
        <w:rPr>
          <w:rFonts w:ascii="Bookman Old Style" w:hAnsi="Bookman Old Style"/>
          <w:b w:val="0"/>
          <w:spacing w:val="-4"/>
          <w:w w:val="95"/>
          <w:vertAlign w:val="baseline"/>
        </w:rPr>
        <w:t>strong</w:t>
      </w:r>
      <w:r>
        <w:rPr>
          <w:rFonts w:ascii="Bookman Old Style" w:hAnsi="Bookman Old Style"/>
          <w:b w:val="0"/>
          <w:spacing w:val="-8"/>
          <w:w w:val="95"/>
          <w:vertAlign w:val="baseline"/>
        </w:rPr>
        <w:t> </w:t>
      </w:r>
      <w:r>
        <w:rPr>
          <w:rFonts w:ascii="Bookman Old Style" w:hAnsi="Bookman Old Style"/>
          <w:b w:val="0"/>
          <w:spacing w:val="-4"/>
          <w:w w:val="95"/>
          <w:vertAlign w:val="baseline"/>
        </w:rPr>
        <w:t>wavelength</w:t>
      </w:r>
      <w:r>
        <w:rPr>
          <w:rFonts w:ascii="Bookman Old Style" w:hAnsi="Bookman Old Style"/>
          <w:b w:val="0"/>
          <w:spacing w:val="-9"/>
          <w:w w:val="95"/>
          <w:vertAlign w:val="baseline"/>
        </w:rPr>
        <w:t> </w:t>
      </w:r>
      <w:r>
        <w:rPr>
          <w:rFonts w:ascii="Bookman Old Style" w:hAnsi="Bookman Old Style"/>
          <w:b w:val="0"/>
          <w:spacing w:val="-4"/>
          <w:w w:val="95"/>
          <w:vertAlign w:val="baseline"/>
        </w:rPr>
        <w:t>depen- </w:t>
      </w:r>
      <w:r>
        <w:rPr>
          <w:rFonts w:ascii="Bookman Old Style" w:hAnsi="Bookman Old Style"/>
          <w:b w:val="0"/>
          <w:spacing w:val="-2"/>
          <w:w w:val="85"/>
          <w:vertAlign w:val="baseline"/>
        </w:rPr>
        <w:t>dence</w:t>
      </w:r>
      <w:r>
        <w:rPr>
          <w:rFonts w:ascii="Bookman Old Style" w:hAnsi="Bookman Old Style"/>
          <w:b w:val="0"/>
          <w:spacing w:val="-5"/>
          <w:w w:val="85"/>
          <w:vertAlign w:val="baseline"/>
        </w:rPr>
        <w:t> </w:t>
      </w:r>
      <w:r>
        <w:rPr>
          <w:rFonts w:ascii="Bookman Old Style" w:hAnsi="Bookman Old Style"/>
          <w:b w:val="0"/>
          <w:spacing w:val="-2"/>
          <w:w w:val="85"/>
          <w:vertAlign w:val="baseline"/>
        </w:rPr>
        <w:t>thereby</w:t>
      </w:r>
      <w:r>
        <w:rPr>
          <w:rFonts w:ascii="Bookman Old Style" w:hAnsi="Bookman Old Style"/>
          <w:b w:val="0"/>
          <w:spacing w:val="-4"/>
          <w:w w:val="85"/>
          <w:vertAlign w:val="baseline"/>
        </w:rPr>
        <w:t> </w:t>
      </w:r>
      <w:r>
        <w:rPr>
          <w:rFonts w:ascii="Bookman Old Style" w:hAnsi="Bookman Old Style"/>
          <w:b w:val="0"/>
          <w:spacing w:val="-2"/>
          <w:w w:val="85"/>
          <w:vertAlign w:val="baseline"/>
        </w:rPr>
        <w:t>suffering</w:t>
      </w:r>
      <w:r>
        <w:rPr>
          <w:rFonts w:ascii="Bookman Old Style" w:hAnsi="Bookman Old Style"/>
          <w:b w:val="0"/>
          <w:spacing w:val="-4"/>
          <w:w w:val="85"/>
          <w:vertAlign w:val="baseline"/>
        </w:rPr>
        <w:t> </w:t>
      </w:r>
      <w:r>
        <w:rPr>
          <w:rFonts w:ascii="Bookman Old Style" w:hAnsi="Bookman Old Style"/>
          <w:b w:val="0"/>
          <w:spacing w:val="-2"/>
          <w:w w:val="85"/>
          <w:vertAlign w:val="baseline"/>
        </w:rPr>
        <w:t>severe</w:t>
      </w:r>
      <w:r>
        <w:rPr>
          <w:rFonts w:ascii="Bookman Old Style" w:hAnsi="Bookman Old Style"/>
          <w:b w:val="0"/>
          <w:spacing w:val="-4"/>
          <w:w w:val="85"/>
          <w:vertAlign w:val="baseline"/>
        </w:rPr>
        <w:t> </w:t>
      </w:r>
      <w:r>
        <w:rPr>
          <w:rFonts w:ascii="Bookman Old Style" w:hAnsi="Bookman Old Style"/>
          <w:b w:val="0"/>
          <w:spacing w:val="-2"/>
          <w:w w:val="85"/>
          <w:vertAlign w:val="baseline"/>
        </w:rPr>
        <w:t>dispersion</w:t>
      </w:r>
      <w:r>
        <w:rPr>
          <w:rFonts w:ascii="Bookman Old Style" w:hAnsi="Bookman Old Style"/>
          <w:b w:val="0"/>
          <w:spacing w:val="-4"/>
          <w:w w:val="85"/>
          <w:vertAlign w:val="baseline"/>
        </w:rPr>
        <w:t> </w:t>
      </w:r>
      <w:r>
        <w:rPr>
          <w:rFonts w:ascii="Bookman Old Style" w:hAnsi="Bookman Old Style"/>
          <w:b w:val="0"/>
          <w:spacing w:val="-2"/>
          <w:w w:val="85"/>
          <w:vertAlign w:val="baseline"/>
        </w:rPr>
        <w:t>issues.</w:t>
      </w:r>
      <w:r>
        <w:rPr>
          <w:rFonts w:ascii="Bookman Old Style" w:hAnsi="Bookman Old Style"/>
          <w:b w:val="0"/>
          <w:spacing w:val="-4"/>
          <w:w w:val="85"/>
          <w:vertAlign w:val="baseline"/>
        </w:rPr>
        <w:t> </w:t>
      </w:r>
      <w:r>
        <w:rPr>
          <w:rFonts w:ascii="Bookman Old Style" w:hAnsi="Bookman Old Style"/>
          <w:b w:val="0"/>
          <w:spacing w:val="-2"/>
          <w:w w:val="85"/>
          <w:vertAlign w:val="baseline"/>
        </w:rPr>
        <w:t>In</w:t>
      </w:r>
      <w:r>
        <w:rPr>
          <w:rFonts w:ascii="Bookman Old Style" w:hAnsi="Bookman Old Style"/>
          <w:b w:val="0"/>
          <w:spacing w:val="-4"/>
          <w:w w:val="85"/>
          <w:vertAlign w:val="baseline"/>
        </w:rPr>
        <w:t> </w:t>
      </w:r>
      <w:r>
        <w:rPr>
          <w:rFonts w:ascii="Bookman Old Style" w:hAnsi="Bookman Old Style"/>
          <w:b w:val="0"/>
          <w:spacing w:val="-2"/>
          <w:w w:val="85"/>
          <w:vertAlign w:val="baseline"/>
        </w:rPr>
        <w:t>the</w:t>
      </w:r>
      <w:r>
        <w:rPr>
          <w:rFonts w:ascii="Bookman Old Style" w:hAnsi="Bookman Old Style"/>
          <w:b w:val="0"/>
          <w:spacing w:val="-4"/>
          <w:w w:val="85"/>
          <w:vertAlign w:val="baseline"/>
        </w:rPr>
        <w:t> </w:t>
      </w:r>
      <w:r>
        <w:rPr>
          <w:rFonts w:ascii="Bookman Old Style" w:hAnsi="Bookman Old Style"/>
          <w:b w:val="0"/>
          <w:spacing w:val="-2"/>
          <w:w w:val="85"/>
          <w:vertAlign w:val="baseline"/>
        </w:rPr>
        <w:t>early </w:t>
      </w:r>
      <w:r>
        <w:rPr>
          <w:rFonts w:ascii="Bookman Old Style" w:hAnsi="Bookman Old Style"/>
          <w:b w:val="0"/>
          <w:spacing w:val="-2"/>
          <w:w w:val="90"/>
          <w:vertAlign w:val="baseline"/>
        </w:rPr>
        <w:t>days,</w:t>
      </w:r>
      <w:r>
        <w:rPr>
          <w:rFonts w:ascii="Bookman Old Style" w:hAnsi="Bookman Old Style"/>
          <w:b w:val="0"/>
          <w:spacing w:val="-4"/>
          <w:w w:val="90"/>
          <w:vertAlign w:val="baseline"/>
        </w:rPr>
        <w:t> </w:t>
      </w:r>
      <w:r>
        <w:rPr>
          <w:rFonts w:ascii="Bookman Old Style" w:hAnsi="Bookman Old Style"/>
          <w:b w:val="0"/>
          <w:spacing w:val="-2"/>
          <w:w w:val="90"/>
          <w:vertAlign w:val="baseline"/>
        </w:rPr>
        <w:t>amplitude</w:t>
      </w:r>
      <w:r>
        <w:rPr>
          <w:rFonts w:ascii="Bookman Old Style" w:hAnsi="Bookman Old Style"/>
          <w:b w:val="0"/>
          <w:spacing w:val="-4"/>
          <w:w w:val="90"/>
          <w:vertAlign w:val="baseline"/>
        </w:rPr>
        <w:t> </w:t>
      </w:r>
      <w:r>
        <w:rPr>
          <w:rFonts w:ascii="Bookman Old Style" w:hAnsi="Bookman Old Style"/>
          <w:b w:val="0"/>
          <w:spacing w:val="-2"/>
          <w:w w:val="90"/>
          <w:vertAlign w:val="baseline"/>
        </w:rPr>
        <w:t>LCoS</w:t>
      </w:r>
      <w:r>
        <w:rPr>
          <w:rFonts w:ascii="Bookman Old Style" w:hAnsi="Bookman Old Style"/>
          <w:b w:val="0"/>
          <w:spacing w:val="-4"/>
          <w:w w:val="90"/>
          <w:vertAlign w:val="baseline"/>
        </w:rPr>
        <w:t> </w:t>
      </w:r>
      <w:r>
        <w:rPr>
          <w:rFonts w:ascii="Bookman Old Style" w:hAnsi="Bookman Old Style"/>
          <w:b w:val="0"/>
          <w:spacing w:val="-2"/>
          <w:w w:val="90"/>
          <w:vertAlign w:val="baseline"/>
        </w:rPr>
        <w:t>are</w:t>
      </w:r>
      <w:r>
        <w:rPr>
          <w:rFonts w:ascii="Bookman Old Style" w:hAnsi="Bookman Old Style"/>
          <w:b w:val="0"/>
          <w:spacing w:val="-4"/>
          <w:w w:val="90"/>
          <w:vertAlign w:val="baseline"/>
        </w:rPr>
        <w:t> </w:t>
      </w:r>
      <w:r>
        <w:rPr>
          <w:rFonts w:ascii="Bookman Old Style" w:hAnsi="Bookman Old Style"/>
          <w:b w:val="0"/>
          <w:spacing w:val="-2"/>
          <w:w w:val="90"/>
          <w:vertAlign w:val="baseline"/>
        </w:rPr>
        <w:t>widely</w:t>
      </w:r>
      <w:r>
        <w:rPr>
          <w:rFonts w:ascii="Bookman Old Style" w:hAnsi="Bookman Old Style"/>
          <w:b w:val="0"/>
          <w:spacing w:val="-4"/>
          <w:w w:val="90"/>
          <w:vertAlign w:val="baseline"/>
        </w:rPr>
        <w:t> </w:t>
      </w:r>
      <w:r>
        <w:rPr>
          <w:rFonts w:ascii="Bookman Old Style" w:hAnsi="Bookman Old Style"/>
          <w:b w:val="0"/>
          <w:spacing w:val="-2"/>
          <w:w w:val="90"/>
          <w:vertAlign w:val="baseline"/>
        </w:rPr>
        <w:t>used</w:t>
      </w:r>
      <w:r>
        <w:rPr>
          <w:rFonts w:ascii="Bookman Old Style" w:hAnsi="Bookman Old Style"/>
          <w:b w:val="0"/>
          <w:spacing w:val="-4"/>
          <w:w w:val="90"/>
          <w:vertAlign w:val="baseline"/>
        </w:rPr>
        <w:t> </w:t>
      </w:r>
      <w:r>
        <w:rPr>
          <w:rFonts w:ascii="Bookman Old Style" w:hAnsi="Bookman Old Style"/>
          <w:b w:val="0"/>
          <w:spacing w:val="-2"/>
          <w:w w:val="90"/>
          <w:vertAlign w:val="baseline"/>
        </w:rPr>
        <w:t>in</w:t>
      </w:r>
      <w:r>
        <w:rPr>
          <w:rFonts w:ascii="Bookman Old Style" w:hAnsi="Bookman Old Style"/>
          <w:b w:val="0"/>
          <w:spacing w:val="-4"/>
          <w:w w:val="90"/>
          <w:vertAlign w:val="baseline"/>
        </w:rPr>
        <w:t> </w:t>
      </w:r>
      <w:r>
        <w:rPr>
          <w:rFonts w:ascii="Bookman Old Style" w:hAnsi="Bookman Old Style"/>
          <w:b w:val="0"/>
          <w:spacing w:val="-2"/>
          <w:w w:val="90"/>
          <w:vertAlign w:val="baseline"/>
        </w:rPr>
        <w:t>data</w:t>
      </w:r>
      <w:r>
        <w:rPr>
          <w:rFonts w:ascii="Bookman Old Style" w:hAnsi="Bookman Old Style"/>
          <w:b w:val="0"/>
          <w:spacing w:val="-4"/>
          <w:w w:val="90"/>
          <w:vertAlign w:val="baseline"/>
        </w:rPr>
        <w:t> </w:t>
      </w:r>
      <w:r>
        <w:rPr>
          <w:rFonts w:ascii="Bookman Old Style" w:hAnsi="Bookman Old Style"/>
          <w:b w:val="0"/>
          <w:spacing w:val="-2"/>
          <w:w w:val="90"/>
          <w:vertAlign w:val="baseline"/>
        </w:rPr>
        <w:t>projectors, where</w:t>
      </w:r>
      <w:r>
        <w:rPr>
          <w:rFonts w:ascii="Bookman Old Style" w:hAnsi="Bookman Old Style"/>
          <w:b w:val="0"/>
          <w:spacing w:val="-4"/>
          <w:w w:val="90"/>
          <w:vertAlign w:val="baseline"/>
        </w:rPr>
        <w:t> </w:t>
      </w:r>
      <w:r>
        <w:rPr>
          <w:rFonts w:ascii="Bookman Old Style" w:hAnsi="Bookman Old Style"/>
          <w:b w:val="0"/>
          <w:spacing w:val="-2"/>
          <w:w w:val="90"/>
          <w:vertAlign w:val="baseline"/>
        </w:rPr>
        <w:t>real</w:t>
      </w:r>
      <w:r>
        <w:rPr>
          <w:rFonts w:ascii="Bookman Old Style" w:hAnsi="Bookman Old Style"/>
          <w:b w:val="0"/>
          <w:spacing w:val="-4"/>
          <w:w w:val="90"/>
          <w:vertAlign w:val="baseline"/>
        </w:rPr>
        <w:t> </w:t>
      </w:r>
      <w:r>
        <w:rPr>
          <w:rFonts w:ascii="Bookman Old Style" w:hAnsi="Bookman Old Style"/>
          <w:b w:val="0"/>
          <w:spacing w:val="-2"/>
          <w:w w:val="90"/>
          <w:vertAlign w:val="baseline"/>
        </w:rPr>
        <w:t>images</w:t>
      </w:r>
      <w:r>
        <w:rPr>
          <w:rFonts w:ascii="Bookman Old Style" w:hAnsi="Bookman Old Style"/>
          <w:b w:val="0"/>
          <w:spacing w:val="-4"/>
          <w:w w:val="90"/>
          <w:vertAlign w:val="baseline"/>
        </w:rPr>
        <w:t> </w:t>
      </w:r>
      <w:r>
        <w:rPr>
          <w:rFonts w:ascii="Bookman Old Style" w:hAnsi="Bookman Old Style"/>
          <w:b w:val="0"/>
          <w:spacing w:val="-2"/>
          <w:w w:val="90"/>
          <w:vertAlign w:val="baseline"/>
        </w:rPr>
        <w:t>are</w:t>
      </w:r>
      <w:r>
        <w:rPr>
          <w:rFonts w:ascii="Bookman Old Style" w:hAnsi="Bookman Old Style"/>
          <w:b w:val="0"/>
          <w:spacing w:val="-4"/>
          <w:w w:val="90"/>
          <w:vertAlign w:val="baseline"/>
        </w:rPr>
        <w:t> </w:t>
      </w:r>
      <w:r>
        <w:rPr>
          <w:rFonts w:ascii="Bookman Old Style" w:hAnsi="Bookman Old Style"/>
          <w:b w:val="0"/>
          <w:spacing w:val="-2"/>
          <w:w w:val="90"/>
          <w:vertAlign w:val="baseline"/>
        </w:rPr>
        <w:t>projected</w:t>
      </w:r>
      <w:r>
        <w:rPr>
          <w:rFonts w:ascii="Bookman Old Style" w:hAnsi="Bookman Old Style"/>
          <w:b w:val="0"/>
          <w:spacing w:val="-4"/>
          <w:w w:val="90"/>
          <w:vertAlign w:val="baseline"/>
        </w:rPr>
        <w:t> </w:t>
      </w:r>
      <w:r>
        <w:rPr>
          <w:rFonts w:ascii="Bookman Old Style" w:hAnsi="Bookman Old Style"/>
          <w:b w:val="0"/>
          <w:spacing w:val="-2"/>
          <w:w w:val="90"/>
          <w:vertAlign w:val="baseline"/>
        </w:rPr>
        <w:t>to</w:t>
      </w:r>
      <w:r>
        <w:rPr>
          <w:rFonts w:ascii="Bookman Old Style" w:hAnsi="Bookman Old Style"/>
          <w:b w:val="0"/>
          <w:spacing w:val="-4"/>
          <w:w w:val="90"/>
          <w:vertAlign w:val="baseline"/>
        </w:rPr>
        <w:t> </w:t>
      </w:r>
      <w:r>
        <w:rPr>
          <w:rFonts w:ascii="Bookman Old Style" w:hAnsi="Bookman Old Style"/>
          <w:b w:val="0"/>
          <w:spacing w:val="-2"/>
          <w:w w:val="90"/>
          <w:vertAlign w:val="baseline"/>
        </w:rPr>
        <w:t>a</w:t>
      </w:r>
      <w:r>
        <w:rPr>
          <w:rFonts w:ascii="Bookman Old Style" w:hAnsi="Bookman Old Style"/>
          <w:b w:val="0"/>
          <w:spacing w:val="-4"/>
          <w:w w:val="90"/>
          <w:vertAlign w:val="baseline"/>
        </w:rPr>
        <w:t> </w:t>
      </w:r>
      <w:r>
        <w:rPr>
          <w:rFonts w:ascii="Bookman Old Style" w:hAnsi="Bookman Old Style"/>
          <w:b w:val="0"/>
          <w:spacing w:val="-2"/>
          <w:w w:val="90"/>
          <w:vertAlign w:val="baseline"/>
        </w:rPr>
        <w:t>scattering</w:t>
      </w:r>
      <w:r>
        <w:rPr>
          <w:rFonts w:ascii="Bookman Old Style" w:hAnsi="Bookman Old Style"/>
          <w:b w:val="0"/>
          <w:spacing w:val="-4"/>
          <w:w w:val="90"/>
          <w:vertAlign w:val="baseline"/>
        </w:rPr>
        <w:t> </w:t>
      </w:r>
      <w:r>
        <w:rPr>
          <w:rFonts w:ascii="Bookman Old Style" w:hAnsi="Bookman Old Style"/>
          <w:b w:val="0"/>
          <w:spacing w:val="-2"/>
          <w:w w:val="90"/>
          <w:vertAlign w:val="baseline"/>
        </w:rPr>
        <w:t>screen</w:t>
      </w:r>
      <w:r>
        <w:rPr>
          <w:rFonts w:ascii="Bookman Old Style" w:hAnsi="Bookman Old Style"/>
          <w:b w:val="0"/>
          <w:spacing w:val="-4"/>
          <w:w w:val="90"/>
          <w:vertAlign w:val="baseline"/>
        </w:rPr>
        <w:t> </w:t>
      </w:r>
      <w:r>
        <w:rPr>
          <w:rFonts w:ascii="Bookman Old Style" w:hAnsi="Bookman Old Style"/>
          <w:b w:val="0"/>
          <w:spacing w:val="-2"/>
          <w:w w:val="90"/>
          <w:vertAlign w:val="baseline"/>
        </w:rPr>
        <w:t>for </w:t>
      </w:r>
      <w:r>
        <w:rPr>
          <w:rFonts w:ascii="Bookman Old Style" w:hAnsi="Bookman Old Style"/>
          <w:b w:val="0"/>
          <w:spacing w:val="-4"/>
          <w:w w:val="90"/>
          <w:vertAlign w:val="baseline"/>
        </w:rPr>
        <w:t>audiences</w:t>
      </w:r>
      <w:r>
        <w:rPr>
          <w:rFonts w:ascii="Bookman Old Style" w:hAnsi="Bookman Old Style"/>
          <w:b w:val="0"/>
          <w:spacing w:val="-6"/>
          <w:w w:val="90"/>
          <w:vertAlign w:val="baseline"/>
        </w:rPr>
        <w:t> </w:t>
      </w:r>
      <w:r>
        <w:rPr>
          <w:rFonts w:ascii="Bookman Old Style" w:hAnsi="Bookman Old Style"/>
          <w:b w:val="0"/>
          <w:spacing w:val="-4"/>
          <w:w w:val="90"/>
          <w:vertAlign w:val="baseline"/>
        </w:rPr>
        <w:t>to</w:t>
      </w:r>
      <w:r>
        <w:rPr>
          <w:rFonts w:ascii="Bookman Old Style" w:hAnsi="Bookman Old Style"/>
          <w:b w:val="0"/>
          <w:spacing w:val="-5"/>
          <w:w w:val="90"/>
          <w:vertAlign w:val="baseline"/>
        </w:rPr>
        <w:t> </w:t>
      </w:r>
      <w:r>
        <w:rPr>
          <w:rFonts w:ascii="Bookman Old Style" w:hAnsi="Bookman Old Style"/>
          <w:b w:val="0"/>
          <w:spacing w:val="-4"/>
          <w:w w:val="90"/>
          <w:vertAlign w:val="baseline"/>
        </w:rPr>
        <w:t>see</w:t>
      </w:r>
      <w:r>
        <w:rPr>
          <w:rFonts w:ascii="Bookman Old Style" w:hAnsi="Bookman Old Style"/>
          <w:b w:val="0"/>
          <w:spacing w:val="-5"/>
          <w:w w:val="90"/>
          <w:vertAlign w:val="baseline"/>
        </w:rPr>
        <w:t> </w:t>
      </w:r>
      <w:r>
        <w:rPr>
          <w:rFonts w:ascii="Bookman Old Style" w:hAnsi="Bookman Old Style"/>
          <w:b w:val="0"/>
          <w:spacing w:val="-4"/>
          <w:w w:val="90"/>
          <w:vertAlign w:val="baseline"/>
        </w:rPr>
        <w:t>with</w:t>
      </w:r>
      <w:r>
        <w:rPr>
          <w:rFonts w:ascii="Bookman Old Style" w:hAnsi="Bookman Old Style"/>
          <w:b w:val="0"/>
          <w:spacing w:val="-5"/>
          <w:w w:val="90"/>
          <w:vertAlign w:val="baseline"/>
        </w:rPr>
        <w:t> </w:t>
      </w:r>
      <w:r>
        <w:rPr>
          <w:rFonts w:ascii="Bookman Old Style" w:hAnsi="Bookman Old Style"/>
          <w:b w:val="0"/>
          <w:spacing w:val="-4"/>
          <w:w w:val="90"/>
          <w:vertAlign w:val="baseline"/>
        </w:rPr>
        <w:t>a</w:t>
      </w:r>
      <w:r>
        <w:rPr>
          <w:rFonts w:ascii="Bookman Old Style" w:hAnsi="Bookman Old Style"/>
          <w:b w:val="0"/>
          <w:spacing w:val="-5"/>
          <w:w w:val="90"/>
          <w:vertAlign w:val="baseline"/>
        </w:rPr>
        <w:t> </w:t>
      </w:r>
      <w:r>
        <w:rPr>
          <w:rFonts w:ascii="Bookman Old Style" w:hAnsi="Bookman Old Style"/>
          <w:b w:val="0"/>
          <w:spacing w:val="-4"/>
          <w:w w:val="90"/>
          <w:vertAlign w:val="baseline"/>
        </w:rPr>
        <w:t>large</w:t>
      </w:r>
      <w:r>
        <w:rPr>
          <w:rFonts w:ascii="Bookman Old Style" w:hAnsi="Bookman Old Style"/>
          <w:b w:val="0"/>
          <w:spacing w:val="-5"/>
          <w:w w:val="90"/>
          <w:vertAlign w:val="baseline"/>
        </w:rPr>
        <w:t> </w:t>
      </w:r>
      <w:r>
        <w:rPr>
          <w:rFonts w:ascii="Bookman Old Style" w:hAnsi="Bookman Old Style"/>
          <w:b w:val="0"/>
          <w:spacing w:val="-4"/>
          <w:w w:val="90"/>
          <w:vertAlign w:val="baseline"/>
        </w:rPr>
        <w:t>viewing</w:t>
      </w:r>
      <w:r>
        <w:rPr>
          <w:rFonts w:ascii="Bookman Old Style" w:hAnsi="Bookman Old Style"/>
          <w:b w:val="0"/>
          <w:spacing w:val="-5"/>
          <w:w w:val="90"/>
          <w:vertAlign w:val="baseline"/>
        </w:rPr>
        <w:t> </w:t>
      </w:r>
      <w:r>
        <w:rPr>
          <w:rFonts w:ascii="Bookman Old Style" w:hAnsi="Bookman Old Style"/>
          <w:b w:val="0"/>
          <w:spacing w:val="-4"/>
          <w:w w:val="90"/>
          <w:vertAlign w:val="baseline"/>
        </w:rPr>
        <w:t>angle.</w:t>
      </w:r>
      <w:r>
        <w:rPr>
          <w:rFonts w:ascii="Bookman Old Style" w:hAnsi="Bookman Old Style"/>
          <w:b w:val="0"/>
          <w:spacing w:val="-5"/>
          <w:w w:val="90"/>
          <w:vertAlign w:val="baseline"/>
        </w:rPr>
        <w:t> </w:t>
      </w:r>
      <w:r>
        <w:rPr>
          <w:rFonts w:ascii="Bookman Old Style" w:hAnsi="Bookman Old Style"/>
          <w:b w:val="0"/>
          <w:spacing w:val="-4"/>
          <w:w w:val="90"/>
          <w:vertAlign w:val="baseline"/>
        </w:rPr>
        <w:t>With</w:t>
      </w:r>
      <w:r>
        <w:rPr>
          <w:rFonts w:ascii="Bookman Old Style" w:hAnsi="Bookman Old Style"/>
          <w:b w:val="0"/>
          <w:spacing w:val="-6"/>
          <w:w w:val="90"/>
          <w:vertAlign w:val="baseline"/>
        </w:rPr>
        <w:t> </w:t>
      </w:r>
      <w:r>
        <w:rPr>
          <w:rFonts w:ascii="Bookman Old Style" w:hAnsi="Bookman Old Style"/>
          <w:b w:val="0"/>
          <w:spacing w:val="-4"/>
          <w:w w:val="90"/>
          <w:vertAlign w:val="baseline"/>
        </w:rPr>
        <w:t>the</w:t>
      </w:r>
      <w:r>
        <w:rPr>
          <w:rFonts w:ascii="Bookman Old Style" w:hAnsi="Bookman Old Style"/>
          <w:b w:val="0"/>
          <w:spacing w:val="-5"/>
          <w:w w:val="90"/>
          <w:vertAlign w:val="baseline"/>
        </w:rPr>
        <w:t> </w:t>
      </w:r>
      <w:r>
        <w:rPr>
          <w:rFonts w:ascii="Bookman Old Style" w:hAnsi="Bookman Old Style"/>
          <w:b w:val="0"/>
          <w:spacing w:val="-4"/>
          <w:w w:val="90"/>
          <w:vertAlign w:val="baseline"/>
        </w:rPr>
        <w:t>aid</w:t>
      </w:r>
      <w:r>
        <w:rPr>
          <w:rFonts w:ascii="Bookman Old Style" w:hAnsi="Bookman Old Style"/>
          <w:b w:val="0"/>
          <w:spacing w:val="-5"/>
          <w:w w:val="90"/>
          <w:vertAlign w:val="baseline"/>
        </w:rPr>
        <w:t> </w:t>
      </w:r>
      <w:r>
        <w:rPr>
          <w:rFonts w:ascii="Bookman Old Style" w:hAnsi="Bookman Old Style"/>
          <w:b w:val="0"/>
          <w:spacing w:val="-4"/>
          <w:w w:val="90"/>
          <w:vertAlign w:val="baseline"/>
        </w:rPr>
        <w:t>of </w:t>
      </w:r>
      <w:r>
        <w:rPr>
          <w:rFonts w:ascii="Bookman Old Style" w:hAnsi="Bookman Old Style"/>
          <w:b w:val="0"/>
          <w:spacing w:val="-6"/>
          <w:w w:val="95"/>
          <w:vertAlign w:val="baseline"/>
        </w:rPr>
        <w:t>see-through in AR</w:t>
      </w:r>
      <w:r>
        <w:rPr>
          <w:rFonts w:ascii="Bookman Old Style" w:hAnsi="Bookman Old Style"/>
          <w:b w:val="0"/>
          <w:spacing w:val="-5"/>
          <w:vertAlign w:val="baseline"/>
        </w:rPr>
        <w:t> </w:t>
      </w:r>
      <w:r>
        <w:rPr>
          <w:rFonts w:ascii="Bookman Old Style" w:hAnsi="Bookman Old Style"/>
          <w:b w:val="0"/>
          <w:spacing w:val="-6"/>
          <w:w w:val="95"/>
          <w:vertAlign w:val="baseline"/>
        </w:rPr>
        <w:t>displays,</w:t>
      </w:r>
      <w:r>
        <w:rPr>
          <w:rFonts w:ascii="Bookman Old Style" w:hAnsi="Bookman Old Style"/>
          <w:b w:val="0"/>
          <w:spacing w:val="-5"/>
          <w:vertAlign w:val="baseline"/>
        </w:rPr>
        <w:t> </w:t>
      </w:r>
      <w:r>
        <w:rPr>
          <w:rFonts w:ascii="Bookman Old Style" w:hAnsi="Bookman Old Style"/>
          <w:b w:val="0"/>
          <w:spacing w:val="-6"/>
          <w:w w:val="95"/>
          <w:vertAlign w:val="baseline"/>
        </w:rPr>
        <w:t>Lee</w:t>
      </w:r>
      <w:r>
        <w:rPr>
          <w:rFonts w:ascii="Bookman Old Style" w:hAnsi="Bookman Old Style"/>
          <w:b w:val="0"/>
          <w:spacing w:val="-5"/>
          <w:vertAlign w:val="baseline"/>
        </w:rPr>
        <w:t> </w:t>
      </w:r>
      <w:r>
        <w:rPr>
          <w:rFonts w:ascii="Bookman Old Style" w:hAnsi="Bookman Old Style"/>
          <w:b w:val="0"/>
          <w:spacing w:val="-6"/>
          <w:w w:val="95"/>
          <w:vertAlign w:val="baseline"/>
        </w:rPr>
        <w:t>et al.</w:t>
      </w:r>
      <w:hyperlink w:history="true" w:anchor="_bookmark127">
        <w:r>
          <w:rPr>
            <w:rFonts w:ascii="Bookman Old Style" w:hAnsi="Bookman Old Style"/>
            <w:b w:val="0"/>
            <w:color w:val="0000FF"/>
            <w:spacing w:val="-6"/>
            <w:w w:val="95"/>
            <w:vertAlign w:val="superscript"/>
          </w:rPr>
          <w:t>120</w:t>
        </w:r>
      </w:hyperlink>
      <w:r>
        <w:rPr>
          <w:rFonts w:ascii="Bookman Old Style" w:hAnsi="Bookman Old Style"/>
          <w:b w:val="0"/>
          <w:color w:val="0000FF"/>
          <w:spacing w:val="-6"/>
          <w:w w:val="95"/>
          <w:vertAlign w:val="baseline"/>
        </w:rPr>
        <w:t> </w:t>
      </w:r>
      <w:r>
        <w:rPr>
          <w:rFonts w:ascii="Bookman Old Style" w:hAnsi="Bookman Old Style"/>
          <w:b w:val="0"/>
          <w:spacing w:val="-6"/>
          <w:w w:val="95"/>
          <w:vertAlign w:val="baseline"/>
        </w:rPr>
        <w:t>proposed a</w:t>
      </w:r>
      <w:r>
        <w:rPr>
          <w:rFonts w:ascii="Bookman Old Style" w:hAnsi="Bookman Old Style"/>
          <w:b w:val="0"/>
          <w:spacing w:val="-5"/>
          <w:vertAlign w:val="baseline"/>
        </w:rPr>
        <w:t> </w:t>
      </w:r>
      <w:r>
        <w:rPr>
          <w:rFonts w:ascii="Bookman Old Style" w:hAnsi="Bookman Old Style"/>
          <w:b w:val="0"/>
          <w:spacing w:val="-6"/>
          <w:w w:val="95"/>
          <w:vertAlign w:val="baseline"/>
        </w:rPr>
        <w:t>pro- </w:t>
      </w:r>
      <w:r>
        <w:rPr>
          <w:rFonts w:ascii="Bookman Old Style" w:hAnsi="Bookman Old Style"/>
          <w:b w:val="0"/>
          <w:spacing w:val="-6"/>
          <w:w w:val="90"/>
          <w:vertAlign w:val="baseline"/>
        </w:rPr>
        <w:t>jection</w:t>
      </w:r>
      <w:r>
        <w:rPr>
          <w:rFonts w:ascii="Bookman Old Style" w:hAnsi="Bookman Old Style"/>
          <w:b w:val="0"/>
          <w:spacing w:val="-4"/>
          <w:vertAlign w:val="baseline"/>
        </w:rPr>
        <w:t> </w:t>
      </w:r>
      <w:r>
        <w:rPr>
          <w:rFonts w:ascii="Bookman Old Style" w:hAnsi="Bookman Old Style"/>
          <w:b w:val="0"/>
          <w:spacing w:val="-6"/>
          <w:w w:val="90"/>
          <w:vertAlign w:val="baseline"/>
        </w:rPr>
        <w:t>system</w:t>
      </w:r>
      <w:r>
        <w:rPr>
          <w:rFonts w:ascii="Bookman Old Style" w:hAnsi="Bookman Old Style"/>
          <w:b w:val="0"/>
          <w:spacing w:val="-3"/>
          <w:vertAlign w:val="baseline"/>
        </w:rPr>
        <w:t> </w:t>
      </w:r>
      <w:r>
        <w:rPr>
          <w:rFonts w:ascii="Bookman Old Style" w:hAnsi="Bookman Old Style"/>
          <w:b w:val="0"/>
          <w:spacing w:val="-6"/>
          <w:w w:val="90"/>
          <w:vertAlign w:val="baseline"/>
        </w:rPr>
        <w:t>based</w:t>
      </w:r>
      <w:r>
        <w:rPr>
          <w:rFonts w:ascii="Bookman Old Style" w:hAnsi="Bookman Old Style"/>
          <w:b w:val="0"/>
          <w:spacing w:val="-4"/>
          <w:vertAlign w:val="baseline"/>
        </w:rPr>
        <w:t> </w:t>
      </w:r>
      <w:r>
        <w:rPr>
          <w:rFonts w:ascii="Bookman Old Style" w:hAnsi="Bookman Old Style"/>
          <w:b w:val="0"/>
          <w:spacing w:val="-6"/>
          <w:w w:val="90"/>
          <w:vertAlign w:val="baseline"/>
        </w:rPr>
        <w:t>on</w:t>
      </w:r>
      <w:r>
        <w:rPr>
          <w:rFonts w:ascii="Bookman Old Style" w:hAnsi="Bookman Old Style"/>
          <w:b w:val="0"/>
          <w:spacing w:val="-4"/>
          <w:vertAlign w:val="baseline"/>
        </w:rPr>
        <w:t> </w:t>
      </w:r>
      <w:r>
        <w:rPr>
          <w:rFonts w:ascii="Bookman Old Style" w:hAnsi="Bookman Old Style"/>
          <w:b w:val="0"/>
          <w:spacing w:val="-6"/>
          <w:w w:val="90"/>
          <w:vertAlign w:val="baseline"/>
        </w:rPr>
        <w:t>diffusive</w:t>
      </w:r>
      <w:r>
        <w:rPr>
          <w:rFonts w:ascii="Bookman Old Style" w:hAnsi="Bookman Old Style"/>
          <w:b w:val="0"/>
          <w:spacing w:val="-4"/>
          <w:vertAlign w:val="baseline"/>
        </w:rPr>
        <w:t> </w:t>
      </w:r>
      <w:r>
        <w:rPr>
          <w:rFonts w:ascii="Bookman Old Style" w:hAnsi="Bookman Old Style"/>
          <w:b w:val="0"/>
          <w:spacing w:val="-6"/>
          <w:w w:val="90"/>
          <w:vertAlign w:val="baseline"/>
        </w:rPr>
        <w:t>HOEs,</w:t>
      </w:r>
      <w:r>
        <w:rPr>
          <w:rFonts w:ascii="Bookman Old Style" w:hAnsi="Bookman Old Style"/>
          <w:b w:val="0"/>
          <w:spacing w:val="-3"/>
          <w:vertAlign w:val="baseline"/>
        </w:rPr>
        <w:t> </w:t>
      </w:r>
      <w:r>
        <w:rPr>
          <w:rFonts w:ascii="Bookman Old Style" w:hAnsi="Bookman Old Style"/>
          <w:b w:val="0"/>
          <w:spacing w:val="-6"/>
          <w:w w:val="90"/>
          <w:vertAlign w:val="baseline"/>
        </w:rPr>
        <w:t>where</w:t>
      </w:r>
      <w:r>
        <w:rPr>
          <w:rFonts w:ascii="Bookman Old Style" w:hAnsi="Bookman Old Style"/>
          <w:b w:val="0"/>
          <w:spacing w:val="-4"/>
          <w:vertAlign w:val="baseline"/>
        </w:rPr>
        <w:t> </w:t>
      </w:r>
      <w:r>
        <w:rPr>
          <w:rFonts w:ascii="Bookman Old Style" w:hAnsi="Bookman Old Style"/>
          <w:b w:val="0"/>
          <w:spacing w:val="-6"/>
          <w:w w:val="90"/>
          <w:vertAlign w:val="baseline"/>
        </w:rPr>
        <w:t>most</w:t>
      </w:r>
      <w:r>
        <w:rPr>
          <w:rFonts w:ascii="Bookman Old Style" w:hAnsi="Bookman Old Style"/>
          <w:b w:val="0"/>
          <w:spacing w:val="-4"/>
          <w:vertAlign w:val="baseline"/>
        </w:rPr>
        <w:t> </w:t>
      </w:r>
      <w:r>
        <w:rPr>
          <w:rFonts w:ascii="Bookman Old Style" w:hAnsi="Bookman Old Style"/>
          <w:b w:val="0"/>
          <w:spacing w:val="-6"/>
          <w:w w:val="90"/>
          <w:vertAlign w:val="baseline"/>
        </w:rPr>
        <w:t>ambi- </w:t>
      </w:r>
      <w:r>
        <w:rPr>
          <w:rFonts w:ascii="Bookman Old Style" w:hAnsi="Bookman Old Style"/>
          <w:b w:val="0"/>
          <w:spacing w:val="-2"/>
          <w:w w:val="95"/>
          <w:vertAlign w:val="baseline"/>
        </w:rPr>
        <w:t>ent</w:t>
      </w:r>
      <w:r>
        <w:rPr>
          <w:rFonts w:ascii="Bookman Old Style" w:hAnsi="Bookman Old Style"/>
          <w:b w:val="0"/>
          <w:spacing w:val="-11"/>
          <w:w w:val="95"/>
          <w:vertAlign w:val="baseline"/>
        </w:rPr>
        <w:t> </w:t>
      </w:r>
      <w:r>
        <w:rPr>
          <w:rFonts w:ascii="Bookman Old Style" w:hAnsi="Bookman Old Style"/>
          <w:b w:val="0"/>
          <w:spacing w:val="-2"/>
          <w:w w:val="95"/>
          <w:vertAlign w:val="baseline"/>
        </w:rPr>
        <w:t>lights</w:t>
      </w:r>
      <w:r>
        <w:rPr>
          <w:rFonts w:ascii="Bookman Old Style" w:hAnsi="Bookman Old Style"/>
          <w:b w:val="0"/>
          <w:spacing w:val="-10"/>
          <w:w w:val="95"/>
          <w:vertAlign w:val="baseline"/>
        </w:rPr>
        <w:t> </w:t>
      </w:r>
      <w:r>
        <w:rPr>
          <w:rFonts w:ascii="Bookman Old Style" w:hAnsi="Bookman Old Style"/>
          <w:b w:val="0"/>
          <w:spacing w:val="-2"/>
          <w:w w:val="95"/>
          <w:vertAlign w:val="baseline"/>
        </w:rPr>
        <w:t>pass</w:t>
      </w:r>
      <w:r>
        <w:rPr>
          <w:rFonts w:ascii="Bookman Old Style" w:hAnsi="Bookman Old Style"/>
          <w:b w:val="0"/>
          <w:spacing w:val="-10"/>
          <w:w w:val="95"/>
          <w:vertAlign w:val="baseline"/>
        </w:rPr>
        <w:t> </w:t>
      </w:r>
      <w:r>
        <w:rPr>
          <w:rFonts w:ascii="Bookman Old Style" w:hAnsi="Bookman Old Style"/>
          <w:b w:val="0"/>
          <w:spacing w:val="-2"/>
          <w:w w:val="95"/>
          <w:vertAlign w:val="baseline"/>
        </w:rPr>
        <w:t>through</w:t>
      </w:r>
      <w:r>
        <w:rPr>
          <w:rFonts w:ascii="Bookman Old Style" w:hAnsi="Bookman Old Style"/>
          <w:b w:val="0"/>
          <w:spacing w:val="-10"/>
          <w:w w:val="95"/>
          <w:vertAlign w:val="baseline"/>
        </w:rPr>
        <w:t> </w:t>
      </w:r>
      <w:r>
        <w:rPr>
          <w:rFonts w:ascii="Bookman Old Style" w:hAnsi="Bookman Old Style"/>
          <w:b w:val="0"/>
          <w:spacing w:val="-2"/>
          <w:w w:val="95"/>
          <w:vertAlign w:val="baseline"/>
        </w:rPr>
        <w:t>the</w:t>
      </w:r>
      <w:r>
        <w:rPr>
          <w:rFonts w:ascii="Bookman Old Style" w:hAnsi="Bookman Old Style"/>
          <w:b w:val="0"/>
          <w:spacing w:val="-10"/>
          <w:w w:val="95"/>
          <w:vertAlign w:val="baseline"/>
        </w:rPr>
        <w:t> </w:t>
      </w:r>
      <w:r>
        <w:rPr>
          <w:rFonts w:ascii="Bookman Old Style" w:hAnsi="Bookman Old Style"/>
          <w:b w:val="0"/>
          <w:spacing w:val="-2"/>
          <w:w w:val="95"/>
          <w:vertAlign w:val="baseline"/>
        </w:rPr>
        <w:t>diffusers</w:t>
      </w:r>
      <w:r>
        <w:rPr>
          <w:rFonts w:ascii="Bookman Old Style" w:hAnsi="Bookman Old Style"/>
          <w:b w:val="0"/>
          <w:spacing w:val="-10"/>
          <w:w w:val="95"/>
          <w:vertAlign w:val="baseline"/>
        </w:rPr>
        <w:t> </w:t>
      </w:r>
      <w:r>
        <w:rPr>
          <w:rFonts w:ascii="Bookman Old Style" w:hAnsi="Bookman Old Style"/>
          <w:b w:val="0"/>
          <w:spacing w:val="-2"/>
          <w:w w:val="95"/>
          <w:vertAlign w:val="baseline"/>
        </w:rPr>
        <w:t>due</w:t>
      </w:r>
      <w:r>
        <w:rPr>
          <w:rFonts w:ascii="Bookman Old Style" w:hAnsi="Bookman Old Style"/>
          <w:b w:val="0"/>
          <w:spacing w:val="-11"/>
          <w:w w:val="95"/>
          <w:vertAlign w:val="baseline"/>
        </w:rPr>
        <w:t> </w:t>
      </w:r>
      <w:r>
        <w:rPr>
          <w:rFonts w:ascii="Bookman Old Style" w:hAnsi="Bookman Old Style"/>
          <w:b w:val="0"/>
          <w:spacing w:val="-2"/>
          <w:w w:val="95"/>
          <w:vertAlign w:val="baseline"/>
        </w:rPr>
        <w:t>to</w:t>
      </w:r>
      <w:r>
        <w:rPr>
          <w:rFonts w:ascii="Bookman Old Style" w:hAnsi="Bookman Old Style"/>
          <w:b w:val="0"/>
          <w:spacing w:val="-10"/>
          <w:w w:val="95"/>
          <w:vertAlign w:val="baseline"/>
        </w:rPr>
        <w:t> </w:t>
      </w:r>
      <w:r>
        <w:rPr>
          <w:rFonts w:ascii="Bookman Old Style" w:hAnsi="Bookman Old Style"/>
          <w:b w:val="0"/>
          <w:spacing w:val="-2"/>
          <w:w w:val="95"/>
          <w:vertAlign w:val="baseline"/>
        </w:rPr>
        <w:t>the</w:t>
      </w:r>
      <w:r>
        <w:rPr>
          <w:rFonts w:ascii="Bookman Old Style" w:hAnsi="Bookman Old Style"/>
          <w:b w:val="0"/>
          <w:spacing w:val="-10"/>
          <w:w w:val="95"/>
          <w:vertAlign w:val="baseline"/>
        </w:rPr>
        <w:t> </w:t>
      </w:r>
      <w:r>
        <w:rPr>
          <w:rFonts w:ascii="Bookman Old Style" w:hAnsi="Bookman Old Style"/>
          <w:b w:val="0"/>
          <w:spacing w:val="-2"/>
          <w:w w:val="95"/>
          <w:vertAlign w:val="baseline"/>
        </w:rPr>
        <w:t>narrow </w:t>
      </w:r>
      <w:r>
        <w:rPr>
          <w:rFonts w:ascii="Bookman Old Style" w:hAnsi="Bookman Old Style"/>
          <w:b w:val="0"/>
          <w:w w:val="85"/>
          <w:vertAlign w:val="baseline"/>
        </w:rPr>
        <w:t>angular</w:t>
      </w:r>
      <w:r>
        <w:rPr>
          <w:rFonts w:ascii="Bookman Old Style" w:hAnsi="Bookman Old Style"/>
          <w:b w:val="0"/>
          <w:spacing w:val="-7"/>
          <w:w w:val="85"/>
          <w:vertAlign w:val="baseline"/>
        </w:rPr>
        <w:t> </w:t>
      </w:r>
      <w:r>
        <w:rPr>
          <w:rFonts w:ascii="Bookman Old Style" w:hAnsi="Bookman Old Style"/>
          <w:b w:val="0"/>
          <w:w w:val="85"/>
          <w:vertAlign w:val="baseline"/>
        </w:rPr>
        <w:t>selectivity</w:t>
      </w:r>
      <w:r>
        <w:rPr>
          <w:rFonts w:ascii="Bookman Old Style" w:hAnsi="Bookman Old Style"/>
          <w:b w:val="0"/>
          <w:spacing w:val="-6"/>
          <w:w w:val="85"/>
          <w:vertAlign w:val="baseline"/>
        </w:rPr>
        <w:t> </w:t>
      </w:r>
      <w:r>
        <w:rPr>
          <w:rFonts w:ascii="Bookman Old Style" w:hAnsi="Bookman Old Style"/>
          <w:b w:val="0"/>
          <w:w w:val="85"/>
          <w:vertAlign w:val="baseline"/>
        </w:rPr>
        <w:t>of</w:t>
      </w:r>
      <w:r>
        <w:rPr>
          <w:rFonts w:ascii="Bookman Old Style" w:hAnsi="Bookman Old Style"/>
          <w:b w:val="0"/>
          <w:spacing w:val="-6"/>
          <w:w w:val="85"/>
          <w:vertAlign w:val="baseline"/>
        </w:rPr>
        <w:t> </w:t>
      </w:r>
      <w:r>
        <w:rPr>
          <w:rFonts w:ascii="Bookman Old Style" w:hAnsi="Bookman Old Style"/>
          <w:b w:val="0"/>
          <w:w w:val="85"/>
          <w:vertAlign w:val="baseline"/>
        </w:rPr>
        <w:t>the</w:t>
      </w:r>
      <w:r>
        <w:rPr>
          <w:rFonts w:ascii="Bookman Old Style" w:hAnsi="Bookman Old Style"/>
          <w:b w:val="0"/>
          <w:spacing w:val="-5"/>
          <w:w w:val="85"/>
          <w:vertAlign w:val="baseline"/>
        </w:rPr>
        <w:t> </w:t>
      </w:r>
      <w:r>
        <w:rPr>
          <w:rFonts w:ascii="Bookman Old Style" w:hAnsi="Bookman Old Style"/>
          <w:b w:val="0"/>
          <w:w w:val="85"/>
          <w:vertAlign w:val="baseline"/>
        </w:rPr>
        <w:t>HOEs.</w:t>
      </w:r>
      <w:r>
        <w:rPr>
          <w:rFonts w:ascii="Bookman Old Style" w:hAnsi="Bookman Old Style"/>
          <w:b w:val="0"/>
          <w:spacing w:val="-6"/>
          <w:w w:val="85"/>
          <w:vertAlign w:val="baseline"/>
        </w:rPr>
        <w:t> </w:t>
      </w:r>
      <w:r>
        <w:rPr>
          <w:rFonts w:ascii="Bookman Old Style" w:hAnsi="Bookman Old Style"/>
          <w:b w:val="0"/>
          <w:w w:val="85"/>
          <w:vertAlign w:val="baseline"/>
        </w:rPr>
        <w:t>One</w:t>
      </w:r>
      <w:r>
        <w:rPr>
          <w:rFonts w:ascii="Bookman Old Style" w:hAnsi="Bookman Old Style"/>
          <w:b w:val="0"/>
          <w:spacing w:val="-6"/>
          <w:w w:val="85"/>
          <w:vertAlign w:val="baseline"/>
        </w:rPr>
        <w:t> </w:t>
      </w:r>
      <w:r>
        <w:rPr>
          <w:rFonts w:ascii="Bookman Old Style" w:hAnsi="Bookman Old Style"/>
          <w:b w:val="0"/>
          <w:w w:val="85"/>
          <w:vertAlign w:val="baseline"/>
        </w:rPr>
        <w:t>common</w:t>
      </w:r>
      <w:r>
        <w:rPr>
          <w:rFonts w:ascii="Bookman Old Style" w:hAnsi="Bookman Old Style"/>
          <w:b w:val="0"/>
          <w:spacing w:val="-6"/>
          <w:w w:val="85"/>
          <w:vertAlign w:val="baseline"/>
        </w:rPr>
        <w:t> </w:t>
      </w:r>
      <w:r>
        <w:rPr>
          <w:rFonts w:ascii="Bookman Old Style" w:hAnsi="Bookman Old Style"/>
          <w:b w:val="0"/>
          <w:w w:val="85"/>
          <w:vertAlign w:val="baseline"/>
        </w:rPr>
        <w:t>con</w:t>
      </w:r>
      <w:r>
        <w:rPr>
          <w:rFonts w:ascii="Times New Roman" w:hAnsi="Times New Roman"/>
          <w:w w:val="85"/>
          <w:vertAlign w:val="baseline"/>
        </w:rPr>
        <w:t>ﬁ</w:t>
      </w:r>
      <w:r>
        <w:rPr>
          <w:rFonts w:ascii="Bookman Old Style" w:hAnsi="Bookman Old Style"/>
          <w:b w:val="0"/>
          <w:w w:val="85"/>
          <w:vertAlign w:val="baseline"/>
        </w:rPr>
        <w:t>guration </w:t>
      </w:r>
      <w:r>
        <w:rPr>
          <w:rFonts w:ascii="Bookman Old Style" w:hAnsi="Bookman Old Style"/>
          <w:b w:val="0"/>
          <w:spacing w:val="-2"/>
          <w:w w:val="85"/>
          <w:vertAlign w:val="baseline"/>
        </w:rPr>
        <w:t>for</w:t>
      </w:r>
      <w:r>
        <w:rPr>
          <w:rFonts w:ascii="Bookman Old Style" w:hAnsi="Bookman Old Style"/>
          <w:b w:val="0"/>
          <w:spacing w:val="-5"/>
          <w:w w:val="85"/>
          <w:vertAlign w:val="baseline"/>
        </w:rPr>
        <w:t> </w:t>
      </w:r>
      <w:r>
        <w:rPr>
          <w:rFonts w:ascii="Bookman Old Style" w:hAnsi="Bookman Old Style"/>
          <w:b w:val="0"/>
          <w:spacing w:val="-2"/>
          <w:w w:val="85"/>
          <w:vertAlign w:val="baseline"/>
        </w:rPr>
        <w:t>generating</w:t>
      </w:r>
      <w:r>
        <w:rPr>
          <w:rFonts w:ascii="Bookman Old Style" w:hAnsi="Bookman Old Style"/>
          <w:b w:val="0"/>
          <w:spacing w:val="-4"/>
          <w:w w:val="85"/>
          <w:vertAlign w:val="baseline"/>
        </w:rPr>
        <w:t> </w:t>
      </w:r>
      <w:r>
        <w:rPr>
          <w:rFonts w:ascii="Bookman Old Style" w:hAnsi="Bookman Old Style"/>
          <w:b w:val="0"/>
          <w:spacing w:val="-2"/>
          <w:w w:val="85"/>
          <w:vertAlign w:val="baseline"/>
        </w:rPr>
        <w:t>such</w:t>
      </w:r>
      <w:r>
        <w:rPr>
          <w:rFonts w:ascii="Bookman Old Style" w:hAnsi="Bookman Old Style"/>
          <w:b w:val="0"/>
          <w:spacing w:val="-4"/>
          <w:w w:val="85"/>
          <w:vertAlign w:val="baseline"/>
        </w:rPr>
        <w:t> </w:t>
      </w:r>
      <w:r>
        <w:rPr>
          <w:rFonts w:ascii="Bookman Old Style" w:hAnsi="Bookman Old Style"/>
          <w:b w:val="0"/>
          <w:spacing w:val="-2"/>
          <w:w w:val="85"/>
          <w:vertAlign w:val="baseline"/>
        </w:rPr>
        <w:t>images</w:t>
      </w:r>
      <w:r>
        <w:rPr>
          <w:rFonts w:ascii="Bookman Old Style" w:hAnsi="Bookman Old Style"/>
          <w:b w:val="0"/>
          <w:spacing w:val="-4"/>
          <w:w w:val="85"/>
          <w:vertAlign w:val="baseline"/>
        </w:rPr>
        <w:t> </w:t>
      </w:r>
      <w:r>
        <w:rPr>
          <w:rFonts w:ascii="Bookman Old Style" w:hAnsi="Bookman Old Style"/>
          <w:b w:val="0"/>
          <w:spacing w:val="-2"/>
          <w:w w:val="85"/>
          <w:vertAlign w:val="baseline"/>
        </w:rPr>
        <w:t>is</w:t>
      </w:r>
      <w:r>
        <w:rPr>
          <w:rFonts w:ascii="Bookman Old Style" w:hAnsi="Bookman Old Style"/>
          <w:b w:val="0"/>
          <w:spacing w:val="-4"/>
          <w:w w:val="85"/>
          <w:vertAlign w:val="baseline"/>
        </w:rPr>
        <w:t> </w:t>
      </w:r>
      <w:r>
        <w:rPr>
          <w:rFonts w:ascii="Bookman Old Style" w:hAnsi="Bookman Old Style"/>
          <w:b w:val="0"/>
          <w:spacing w:val="-2"/>
          <w:w w:val="85"/>
          <w:vertAlign w:val="baseline"/>
        </w:rPr>
        <w:t>to</w:t>
      </w:r>
      <w:r>
        <w:rPr>
          <w:rFonts w:ascii="Bookman Old Style" w:hAnsi="Bookman Old Style"/>
          <w:b w:val="0"/>
          <w:spacing w:val="-4"/>
          <w:w w:val="85"/>
          <w:vertAlign w:val="baseline"/>
        </w:rPr>
        <w:t> </w:t>
      </w:r>
      <w:r>
        <w:rPr>
          <w:rFonts w:ascii="Bookman Old Style" w:hAnsi="Bookman Old Style"/>
          <w:b w:val="0"/>
          <w:spacing w:val="-2"/>
          <w:w w:val="85"/>
          <w:vertAlign w:val="baseline"/>
        </w:rPr>
        <w:t>modulate</w:t>
      </w:r>
      <w:r>
        <w:rPr>
          <w:rFonts w:ascii="Bookman Old Style" w:hAnsi="Bookman Old Style"/>
          <w:b w:val="0"/>
          <w:spacing w:val="-4"/>
          <w:w w:val="85"/>
          <w:vertAlign w:val="baseline"/>
        </w:rPr>
        <w:t> </w:t>
      </w:r>
      <w:r>
        <w:rPr>
          <w:rFonts w:ascii="Bookman Old Style" w:hAnsi="Bookman Old Style"/>
          <w:b w:val="0"/>
          <w:spacing w:val="-2"/>
          <w:w w:val="85"/>
          <w:vertAlign w:val="baseline"/>
        </w:rPr>
        <w:t>a</w:t>
      </w:r>
      <w:r>
        <w:rPr>
          <w:rFonts w:ascii="Bookman Old Style" w:hAnsi="Bookman Old Style"/>
          <w:b w:val="0"/>
          <w:spacing w:val="-4"/>
          <w:w w:val="85"/>
          <w:vertAlign w:val="baseline"/>
        </w:rPr>
        <w:t> </w:t>
      </w:r>
      <w:r>
        <w:rPr>
          <w:rFonts w:ascii="Bookman Old Style" w:hAnsi="Bookman Old Style"/>
          <w:b w:val="0"/>
          <w:spacing w:val="-2"/>
          <w:w w:val="85"/>
          <w:vertAlign w:val="baseline"/>
        </w:rPr>
        <w:t>collimated</w:t>
      </w:r>
      <w:r>
        <w:rPr>
          <w:rFonts w:ascii="Bookman Old Style" w:hAnsi="Bookman Old Style"/>
          <w:b w:val="0"/>
          <w:spacing w:val="-4"/>
          <w:w w:val="85"/>
          <w:vertAlign w:val="baseline"/>
        </w:rPr>
        <w:t> </w:t>
      </w:r>
      <w:r>
        <w:rPr>
          <w:rFonts w:ascii="Bookman Old Style" w:hAnsi="Bookman Old Style"/>
          <w:b w:val="0"/>
          <w:spacing w:val="-2"/>
          <w:w w:val="85"/>
          <w:vertAlign w:val="baseline"/>
        </w:rPr>
        <w:t>beam </w:t>
      </w:r>
      <w:r>
        <w:rPr>
          <w:rFonts w:ascii="Bookman Old Style" w:hAnsi="Bookman Old Style"/>
          <w:b w:val="0"/>
          <w:spacing w:val="-2"/>
          <w:w w:val="90"/>
          <w:vertAlign w:val="baseline"/>
        </w:rPr>
        <w:t>with an amplitude LCoS. Another con</w:t>
      </w:r>
      <w:r>
        <w:rPr>
          <w:rFonts w:ascii="Times New Roman" w:hAnsi="Times New Roman"/>
          <w:spacing w:val="-2"/>
          <w:w w:val="90"/>
          <w:vertAlign w:val="baseline"/>
        </w:rPr>
        <w:t>ﬁ</w:t>
      </w:r>
      <w:r>
        <w:rPr>
          <w:rFonts w:ascii="Bookman Old Style" w:hAnsi="Bookman Old Style"/>
          <w:b w:val="0"/>
          <w:spacing w:val="-2"/>
          <w:w w:val="90"/>
          <w:vertAlign w:val="baseline"/>
        </w:rPr>
        <w:t>guration for using </w:t>
      </w:r>
      <w:r>
        <w:rPr>
          <w:rFonts w:ascii="Bookman Old Style" w:hAnsi="Bookman Old Style"/>
          <w:b w:val="0"/>
          <w:spacing w:val="-4"/>
          <w:w w:val="90"/>
          <w:vertAlign w:val="baseline"/>
        </w:rPr>
        <w:t>LCoS</w:t>
      </w:r>
      <w:r>
        <w:rPr>
          <w:rFonts w:ascii="Bookman Old Style" w:hAnsi="Bookman Old Style"/>
          <w:b w:val="0"/>
          <w:spacing w:val="-5"/>
          <w:w w:val="90"/>
          <w:vertAlign w:val="baseline"/>
        </w:rPr>
        <w:t> </w:t>
      </w:r>
      <w:r>
        <w:rPr>
          <w:rFonts w:ascii="Bookman Old Style" w:hAnsi="Bookman Old Style"/>
          <w:b w:val="0"/>
          <w:spacing w:val="-4"/>
          <w:w w:val="90"/>
          <w:vertAlign w:val="baseline"/>
        </w:rPr>
        <w:t>as</w:t>
      </w:r>
      <w:r>
        <w:rPr>
          <w:rFonts w:ascii="Bookman Old Style" w:hAnsi="Bookman Old Style"/>
          <w:b w:val="0"/>
          <w:spacing w:val="-5"/>
          <w:w w:val="90"/>
          <w:vertAlign w:val="baseline"/>
        </w:rPr>
        <w:t> </w:t>
      </w:r>
      <w:r>
        <w:rPr>
          <w:rFonts w:ascii="Bookman Old Style" w:hAnsi="Bookman Old Style"/>
          <w:b w:val="0"/>
          <w:spacing w:val="-4"/>
          <w:w w:val="90"/>
          <w:vertAlign w:val="baseline"/>
        </w:rPr>
        <w:t>a display panel is</w:t>
      </w:r>
      <w:r>
        <w:rPr>
          <w:rFonts w:ascii="Bookman Old Style" w:hAnsi="Bookman Old Style"/>
          <w:b w:val="0"/>
          <w:spacing w:val="-5"/>
          <w:w w:val="90"/>
          <w:vertAlign w:val="baseline"/>
        </w:rPr>
        <w:t> </w:t>
      </w:r>
      <w:r>
        <w:rPr>
          <w:rFonts w:ascii="Bookman Old Style" w:hAnsi="Bookman Old Style"/>
          <w:b w:val="0"/>
          <w:spacing w:val="-4"/>
          <w:w w:val="90"/>
          <w:vertAlign w:val="baseline"/>
        </w:rPr>
        <w:t>to</w:t>
      </w:r>
      <w:r>
        <w:rPr>
          <w:rFonts w:ascii="Bookman Old Style" w:hAnsi="Bookman Old Style"/>
          <w:b w:val="0"/>
          <w:spacing w:val="-5"/>
          <w:w w:val="90"/>
          <w:vertAlign w:val="baseline"/>
        </w:rPr>
        <w:t> </w:t>
      </w:r>
      <w:r>
        <w:rPr>
          <w:rFonts w:ascii="Bookman Old Style" w:hAnsi="Bookman Old Style"/>
          <w:b w:val="0"/>
          <w:spacing w:val="-4"/>
          <w:w w:val="90"/>
          <w:vertAlign w:val="baseline"/>
        </w:rPr>
        <w:t>add</w:t>
      </w:r>
      <w:r>
        <w:rPr>
          <w:rFonts w:ascii="Bookman Old Style" w:hAnsi="Bookman Old Style"/>
          <w:b w:val="0"/>
          <w:spacing w:val="-5"/>
          <w:w w:val="90"/>
          <w:vertAlign w:val="baseline"/>
        </w:rPr>
        <w:t> </w:t>
      </w:r>
      <w:r>
        <w:rPr>
          <w:rFonts w:ascii="Bookman Old Style" w:hAnsi="Bookman Old Style"/>
          <w:b w:val="0"/>
          <w:spacing w:val="-4"/>
          <w:w w:val="90"/>
          <w:vertAlign w:val="baseline"/>
        </w:rPr>
        <w:t>pinholes</w:t>
      </w:r>
      <w:r>
        <w:rPr>
          <w:rFonts w:ascii="Bookman Old Style" w:hAnsi="Bookman Old Style"/>
          <w:b w:val="0"/>
          <w:spacing w:val="-5"/>
          <w:w w:val="90"/>
          <w:vertAlign w:val="baseline"/>
        </w:rPr>
        <w:t> </w:t>
      </w:r>
      <w:r>
        <w:rPr>
          <w:rFonts w:ascii="Bookman Old Style" w:hAnsi="Bookman Old Style"/>
          <w:b w:val="0"/>
          <w:spacing w:val="-4"/>
          <w:w w:val="90"/>
          <w:vertAlign w:val="baseline"/>
        </w:rPr>
        <w:t>to</w:t>
      </w:r>
      <w:r>
        <w:rPr>
          <w:rFonts w:ascii="Bookman Old Style" w:hAnsi="Bookman Old Style"/>
          <w:b w:val="0"/>
          <w:spacing w:val="-5"/>
          <w:w w:val="90"/>
          <w:vertAlign w:val="baseline"/>
        </w:rPr>
        <w:t> </w:t>
      </w:r>
      <w:r>
        <w:rPr>
          <w:rFonts w:ascii="Bookman Old Style" w:hAnsi="Bookman Old Style"/>
          <w:b w:val="0"/>
          <w:spacing w:val="-4"/>
          <w:w w:val="90"/>
          <w:vertAlign w:val="baseline"/>
        </w:rPr>
        <w:t>a 4-</w:t>
      </w:r>
      <w:r>
        <w:rPr>
          <w:rFonts w:ascii="Bookman Old Style" w:hAnsi="Bookman Old Style"/>
          <w:b w:val="0"/>
          <w:i/>
          <w:spacing w:val="-4"/>
          <w:w w:val="90"/>
          <w:vertAlign w:val="baseline"/>
        </w:rPr>
        <w:t>f</w:t>
      </w:r>
      <w:r>
        <w:rPr>
          <w:rFonts w:ascii="Bookman Old Style" w:hAnsi="Bookman Old Style"/>
          <w:b w:val="0"/>
          <w:i/>
          <w:spacing w:val="-7"/>
          <w:vertAlign w:val="baseline"/>
        </w:rPr>
        <w:t> </w:t>
      </w:r>
      <w:r>
        <w:rPr>
          <w:rFonts w:ascii="Bookman Old Style" w:hAnsi="Bookman Old Style"/>
          <w:b w:val="0"/>
          <w:spacing w:val="-4"/>
          <w:w w:val="90"/>
          <w:vertAlign w:val="baseline"/>
        </w:rPr>
        <w:t>system, </w:t>
      </w:r>
      <w:r>
        <w:rPr>
          <w:rFonts w:ascii="Bookman Old Style" w:hAnsi="Bookman Old Style"/>
          <w:b w:val="0"/>
          <w:w w:val="90"/>
          <w:vertAlign w:val="baseline"/>
        </w:rPr>
        <w:t>where</w:t>
      </w:r>
      <w:r>
        <w:rPr>
          <w:rFonts w:ascii="Bookman Old Style" w:hAnsi="Bookman Old Style"/>
          <w:b w:val="0"/>
          <w:spacing w:val="-10"/>
          <w:w w:val="90"/>
          <w:vertAlign w:val="baseline"/>
        </w:rPr>
        <w:t> </w:t>
      </w:r>
      <w:r>
        <w:rPr>
          <w:rFonts w:ascii="Bookman Old Style" w:hAnsi="Bookman Old Style"/>
          <w:b w:val="0"/>
          <w:w w:val="90"/>
          <w:vertAlign w:val="baseline"/>
        </w:rPr>
        <w:t>a</w:t>
      </w:r>
      <w:r>
        <w:rPr>
          <w:rFonts w:ascii="Bookman Old Style" w:hAnsi="Bookman Old Style"/>
          <w:b w:val="0"/>
          <w:spacing w:val="-9"/>
          <w:w w:val="90"/>
          <w:vertAlign w:val="baseline"/>
        </w:rPr>
        <w:t> </w:t>
      </w:r>
      <w:r>
        <w:rPr>
          <w:rFonts w:ascii="Bookman Old Style" w:hAnsi="Bookman Old Style"/>
          <w:b w:val="0"/>
          <w:w w:val="90"/>
          <w:vertAlign w:val="baseline"/>
        </w:rPr>
        <w:t>collimated</w:t>
      </w:r>
      <w:r>
        <w:rPr>
          <w:rFonts w:ascii="Bookman Old Style" w:hAnsi="Bookman Old Style"/>
          <w:b w:val="0"/>
          <w:spacing w:val="-9"/>
          <w:w w:val="90"/>
          <w:vertAlign w:val="baseline"/>
        </w:rPr>
        <w:t> </w:t>
      </w:r>
      <w:r>
        <w:rPr>
          <w:rFonts w:ascii="Bookman Old Style" w:hAnsi="Bookman Old Style"/>
          <w:b w:val="0"/>
          <w:w w:val="90"/>
          <w:vertAlign w:val="baseline"/>
        </w:rPr>
        <w:t>light</w:t>
      </w:r>
      <w:r>
        <w:rPr>
          <w:rFonts w:ascii="Bookman Old Style" w:hAnsi="Bookman Old Style"/>
          <w:b w:val="0"/>
          <w:spacing w:val="-9"/>
          <w:w w:val="90"/>
          <w:vertAlign w:val="baseline"/>
        </w:rPr>
        <w:t> </w:t>
      </w:r>
      <w:r>
        <w:rPr>
          <w:rFonts w:ascii="Bookman Old Style" w:hAnsi="Bookman Old Style"/>
          <w:b w:val="0"/>
          <w:w w:val="90"/>
          <w:vertAlign w:val="baseline"/>
        </w:rPr>
        <w:t>source</w:t>
      </w:r>
      <w:r>
        <w:rPr>
          <w:rFonts w:ascii="Bookman Old Style" w:hAnsi="Bookman Old Style"/>
          <w:b w:val="0"/>
          <w:spacing w:val="-9"/>
          <w:w w:val="90"/>
          <w:vertAlign w:val="baseline"/>
        </w:rPr>
        <w:t> </w:t>
      </w:r>
      <w:r>
        <w:rPr>
          <w:rFonts w:ascii="Bookman Old Style" w:hAnsi="Bookman Old Style"/>
          <w:b w:val="0"/>
          <w:w w:val="90"/>
          <w:vertAlign w:val="baseline"/>
        </w:rPr>
        <w:t>is</w:t>
      </w:r>
      <w:r>
        <w:rPr>
          <w:rFonts w:ascii="Bookman Old Style" w:hAnsi="Bookman Old Style"/>
          <w:b w:val="0"/>
          <w:spacing w:val="-9"/>
          <w:w w:val="90"/>
          <w:vertAlign w:val="baseline"/>
        </w:rPr>
        <w:t> </w:t>
      </w:r>
      <w:r>
        <w:rPr>
          <w:rFonts w:ascii="Bookman Old Style" w:hAnsi="Bookman Old Style"/>
          <w:b w:val="0"/>
          <w:w w:val="90"/>
          <w:vertAlign w:val="baseline"/>
        </w:rPr>
        <w:t>no</w:t>
      </w:r>
      <w:r>
        <w:rPr>
          <w:rFonts w:ascii="Bookman Old Style" w:hAnsi="Bookman Old Style"/>
          <w:b w:val="0"/>
          <w:spacing w:val="-9"/>
          <w:w w:val="90"/>
          <w:vertAlign w:val="baseline"/>
        </w:rPr>
        <w:t> </w:t>
      </w:r>
      <w:r>
        <w:rPr>
          <w:rFonts w:ascii="Bookman Old Style" w:hAnsi="Bookman Old Style"/>
          <w:b w:val="0"/>
          <w:w w:val="90"/>
          <w:vertAlign w:val="baseline"/>
        </w:rPr>
        <w:t>longer</w:t>
      </w:r>
      <w:r>
        <w:rPr>
          <w:rFonts w:ascii="Bookman Old Style" w:hAnsi="Bookman Old Style"/>
          <w:b w:val="0"/>
          <w:spacing w:val="-9"/>
          <w:w w:val="90"/>
          <w:vertAlign w:val="baseline"/>
        </w:rPr>
        <w:t> </w:t>
      </w:r>
      <w:r>
        <w:rPr>
          <w:rFonts w:ascii="Bookman Old Style" w:hAnsi="Bookman Old Style"/>
          <w:b w:val="0"/>
          <w:w w:val="90"/>
          <w:vertAlign w:val="baseline"/>
        </w:rPr>
        <w:t>required</w:t>
      </w:r>
      <w:hyperlink w:history="true" w:anchor="_bookmark129">
        <w:r>
          <w:rPr>
            <w:rFonts w:ascii="Bookman Old Style" w:hAnsi="Bookman Old Style"/>
            <w:b w:val="0"/>
            <w:color w:val="0000FF"/>
            <w:w w:val="90"/>
            <w:vertAlign w:val="superscript"/>
          </w:rPr>
          <w:t>121</w:t>
        </w:r>
      </w:hyperlink>
      <w:r>
        <w:rPr>
          <w:rFonts w:ascii="Bookman Old Style" w:hAnsi="Bookman Old Style"/>
          <w:b w:val="0"/>
          <w:w w:val="90"/>
          <w:vertAlign w:val="baseline"/>
        </w:rPr>
        <w:t>.</w:t>
      </w:r>
    </w:p>
    <w:p>
      <w:pPr>
        <w:pStyle w:val="BodyText"/>
        <w:spacing w:line="256" w:lineRule="auto" w:before="8"/>
        <w:ind w:left="53" w:right="51" w:firstLine="156"/>
        <w:jc w:val="both"/>
        <w:rPr>
          <w:rFonts w:ascii="Bookman Old Style" w:hAnsi="Bookman Old Style"/>
          <w:b w:val="0"/>
        </w:rPr>
      </w:pPr>
      <w:r>
        <w:rPr>
          <w:rFonts w:ascii="Bookman Old Style" w:hAnsi="Bookman Old Style"/>
          <w:b w:val="0"/>
          <w:w w:val="90"/>
        </w:rPr>
        <w:t>Currently, most AR products adopt waveguide </w:t>
      </w:r>
      <w:r>
        <w:rPr>
          <w:rFonts w:ascii="Bookman Old Style" w:hAnsi="Bookman Old Style"/>
          <w:b w:val="0"/>
          <w:w w:val="90"/>
        </w:rPr>
        <w:t>design with diffractive (Fig. </w:t>
      </w:r>
      <w:hyperlink w:history="true" w:anchor="_bookmark6">
        <w:r>
          <w:rPr>
            <w:rFonts w:ascii="Bookman Old Style" w:hAnsi="Bookman Old Style"/>
            <w:b w:val="0"/>
            <w:color w:val="0000FF"/>
            <w:w w:val="90"/>
          </w:rPr>
          <w:t>6</w:t>
        </w:r>
      </w:hyperlink>
      <w:r>
        <w:rPr>
          <w:rFonts w:ascii="Bookman Old Style" w:hAnsi="Bookman Old Style"/>
          <w:b w:val="0"/>
          <w:w w:val="90"/>
        </w:rPr>
        <w:t>e) or re</w:t>
      </w:r>
      <w:r>
        <w:rPr>
          <w:rFonts w:ascii="Times New Roman" w:hAnsi="Times New Roman"/>
          <w:w w:val="90"/>
        </w:rPr>
        <w:t>fl</w:t>
      </w:r>
      <w:r>
        <w:rPr>
          <w:rFonts w:ascii="Bookman Old Style" w:hAnsi="Bookman Old Style"/>
          <w:b w:val="0"/>
          <w:w w:val="90"/>
        </w:rPr>
        <w:t>ective (Fig. </w:t>
      </w:r>
      <w:hyperlink w:history="true" w:anchor="_bookmark6">
        <w:r>
          <w:rPr>
            <w:rFonts w:ascii="Bookman Old Style" w:hAnsi="Bookman Old Style"/>
            <w:b w:val="0"/>
            <w:color w:val="0000FF"/>
            <w:w w:val="90"/>
          </w:rPr>
          <w:t>6</w:t>
        </w:r>
      </w:hyperlink>
      <w:r>
        <w:rPr>
          <w:rFonts w:ascii="Bookman Old Style" w:hAnsi="Bookman Old Style"/>
          <w:b w:val="0"/>
          <w:w w:val="90"/>
        </w:rPr>
        <w:t>f) combiners </w:t>
      </w:r>
      <w:r>
        <w:rPr>
          <w:rFonts w:ascii="Bookman Old Style" w:hAnsi="Bookman Old Style"/>
          <w:b w:val="0"/>
        </w:rPr>
        <w:t>due</w:t>
      </w:r>
      <w:r>
        <w:rPr>
          <w:rFonts w:ascii="Bookman Old Style" w:hAnsi="Bookman Old Style"/>
          <w:b w:val="0"/>
          <w:spacing w:val="-15"/>
        </w:rPr>
        <w:t> </w:t>
      </w:r>
      <w:r>
        <w:rPr>
          <w:rFonts w:ascii="Bookman Old Style" w:hAnsi="Bookman Old Style"/>
          <w:b w:val="0"/>
        </w:rPr>
        <w:t>to</w:t>
      </w:r>
      <w:r>
        <w:rPr>
          <w:rFonts w:ascii="Bookman Old Style" w:hAnsi="Bookman Old Style"/>
          <w:b w:val="0"/>
          <w:spacing w:val="-15"/>
        </w:rPr>
        <w:t> </w:t>
      </w:r>
      <w:r>
        <w:rPr>
          <w:rFonts w:ascii="Bookman Old Style" w:hAnsi="Bookman Old Style"/>
          <w:b w:val="0"/>
        </w:rPr>
        <w:t>the</w:t>
      </w:r>
      <w:r>
        <w:rPr>
          <w:rFonts w:ascii="Bookman Old Style" w:hAnsi="Bookman Old Style"/>
          <w:b w:val="0"/>
          <w:spacing w:val="-15"/>
        </w:rPr>
        <w:t> </w:t>
      </w:r>
      <w:r>
        <w:rPr>
          <w:rFonts w:ascii="Bookman Old Style" w:hAnsi="Bookman Old Style"/>
          <w:b w:val="0"/>
        </w:rPr>
        <w:t>attractive</w:t>
      </w:r>
      <w:r>
        <w:rPr>
          <w:rFonts w:ascii="Bookman Old Style" w:hAnsi="Bookman Old Style"/>
          <w:b w:val="0"/>
          <w:spacing w:val="-15"/>
        </w:rPr>
        <w:t> </w:t>
      </w:r>
      <w:r>
        <w:rPr>
          <w:rFonts w:ascii="Bookman Old Style" w:hAnsi="Bookman Old Style"/>
          <w:b w:val="0"/>
        </w:rPr>
        <w:t>thin</w:t>
      </w:r>
      <w:r>
        <w:rPr>
          <w:rFonts w:ascii="Bookman Old Style" w:hAnsi="Bookman Old Style"/>
          <w:b w:val="0"/>
          <w:spacing w:val="-15"/>
        </w:rPr>
        <w:t> </w:t>
      </w:r>
      <w:r>
        <w:rPr>
          <w:rFonts w:ascii="Bookman Old Style" w:hAnsi="Bookman Old Style"/>
          <w:b w:val="0"/>
        </w:rPr>
        <w:t>form</w:t>
      </w:r>
      <w:r>
        <w:rPr>
          <w:rFonts w:ascii="Bookman Old Style" w:hAnsi="Bookman Old Style"/>
          <w:b w:val="0"/>
          <w:spacing w:val="-15"/>
        </w:rPr>
        <w:t> </w:t>
      </w:r>
      <w:r>
        <w:rPr>
          <w:rFonts w:ascii="Bookman Old Style" w:hAnsi="Bookman Old Style"/>
          <w:b w:val="0"/>
        </w:rPr>
        <w:t>factor.</w:t>
      </w:r>
      <w:r>
        <w:rPr>
          <w:rFonts w:ascii="Bookman Old Style" w:hAnsi="Bookman Old Style"/>
          <w:b w:val="0"/>
          <w:spacing w:val="-15"/>
        </w:rPr>
        <w:t> </w:t>
      </w:r>
      <w:r>
        <w:rPr>
          <w:rFonts w:ascii="Bookman Old Style" w:hAnsi="Bookman Old Style"/>
          <w:b w:val="0"/>
        </w:rPr>
        <w:t>Among</w:t>
      </w:r>
      <w:r>
        <w:rPr>
          <w:rFonts w:ascii="Bookman Old Style" w:hAnsi="Bookman Old Style"/>
          <w:b w:val="0"/>
          <w:spacing w:val="-15"/>
        </w:rPr>
        <w:t> </w:t>
      </w:r>
      <w:r>
        <w:rPr>
          <w:rFonts w:ascii="Bookman Old Style" w:hAnsi="Bookman Old Style"/>
          <w:b w:val="0"/>
        </w:rPr>
        <w:t>them, </w:t>
      </w:r>
      <w:r>
        <w:rPr>
          <w:rFonts w:ascii="Bookman Old Style" w:hAnsi="Bookman Old Style"/>
          <w:b w:val="0"/>
          <w:w w:val="90"/>
        </w:rPr>
        <w:t>HoloLens</w:t>
      </w:r>
      <w:r>
        <w:rPr>
          <w:rFonts w:ascii="Bookman Old Style" w:hAnsi="Bookman Old Style"/>
          <w:b w:val="0"/>
          <w:spacing w:val="-3"/>
          <w:w w:val="90"/>
        </w:rPr>
        <w:t> </w:t>
      </w:r>
      <w:r>
        <w:rPr>
          <w:rFonts w:ascii="Bookman Old Style" w:hAnsi="Bookman Old Style"/>
          <w:b w:val="0"/>
          <w:w w:val="90"/>
        </w:rPr>
        <w:t>1</w:t>
      </w:r>
      <w:r>
        <w:rPr>
          <w:rFonts w:ascii="Bookman Old Style" w:hAnsi="Bookman Old Style"/>
          <w:b w:val="0"/>
          <w:spacing w:val="-4"/>
          <w:w w:val="90"/>
        </w:rPr>
        <w:t> </w:t>
      </w:r>
      <w:r>
        <w:rPr>
          <w:rFonts w:ascii="Bookman Old Style" w:hAnsi="Bookman Old Style"/>
          <w:b w:val="0"/>
          <w:w w:val="90"/>
        </w:rPr>
        <w:t>and</w:t>
      </w:r>
      <w:r>
        <w:rPr>
          <w:rFonts w:ascii="Bookman Old Style" w:hAnsi="Bookman Old Style"/>
          <w:b w:val="0"/>
          <w:spacing w:val="-4"/>
          <w:w w:val="90"/>
        </w:rPr>
        <w:t> </w:t>
      </w:r>
      <w:r>
        <w:rPr>
          <w:rFonts w:ascii="Bookman Old Style" w:hAnsi="Bookman Old Style"/>
          <w:b w:val="0"/>
          <w:w w:val="90"/>
        </w:rPr>
        <w:t>Magic</w:t>
      </w:r>
      <w:r>
        <w:rPr>
          <w:rFonts w:ascii="Bookman Old Style" w:hAnsi="Bookman Old Style"/>
          <w:b w:val="0"/>
          <w:spacing w:val="-4"/>
          <w:w w:val="90"/>
        </w:rPr>
        <w:t> </w:t>
      </w:r>
      <w:r>
        <w:rPr>
          <w:rFonts w:ascii="Bookman Old Style" w:hAnsi="Bookman Old Style"/>
          <w:b w:val="0"/>
          <w:w w:val="90"/>
        </w:rPr>
        <w:t>Leap</w:t>
      </w:r>
      <w:r>
        <w:rPr>
          <w:rFonts w:ascii="Bookman Old Style" w:hAnsi="Bookman Old Style"/>
          <w:b w:val="0"/>
          <w:spacing w:val="-3"/>
          <w:w w:val="90"/>
        </w:rPr>
        <w:t> </w:t>
      </w:r>
      <w:r>
        <w:rPr>
          <w:rFonts w:ascii="Bookman Old Style" w:hAnsi="Bookman Old Style"/>
          <w:b w:val="0"/>
          <w:w w:val="90"/>
        </w:rPr>
        <w:t>1</w:t>
      </w:r>
      <w:r>
        <w:rPr>
          <w:rFonts w:ascii="Bookman Old Style" w:hAnsi="Bookman Old Style"/>
          <w:b w:val="0"/>
          <w:spacing w:val="-4"/>
          <w:w w:val="90"/>
        </w:rPr>
        <w:t> </w:t>
      </w:r>
      <w:r>
        <w:rPr>
          <w:rFonts w:ascii="Bookman Old Style" w:hAnsi="Bookman Old Style"/>
          <w:b w:val="0"/>
          <w:w w:val="90"/>
        </w:rPr>
        <w:t>and</w:t>
      </w:r>
      <w:r>
        <w:rPr>
          <w:rFonts w:ascii="Bookman Old Style" w:hAnsi="Bookman Old Style"/>
          <w:b w:val="0"/>
          <w:spacing w:val="-4"/>
          <w:w w:val="90"/>
        </w:rPr>
        <w:t> </w:t>
      </w:r>
      <w:r>
        <w:rPr>
          <w:rFonts w:ascii="Bookman Old Style" w:hAnsi="Bookman Old Style"/>
          <w:b w:val="0"/>
          <w:w w:val="90"/>
        </w:rPr>
        <w:t>2</w:t>
      </w:r>
      <w:r>
        <w:rPr>
          <w:rFonts w:ascii="Bookman Old Style" w:hAnsi="Bookman Old Style"/>
          <w:b w:val="0"/>
          <w:spacing w:val="-4"/>
          <w:w w:val="90"/>
        </w:rPr>
        <w:t> </w:t>
      </w:r>
      <w:r>
        <w:rPr>
          <w:rFonts w:ascii="Bookman Old Style" w:hAnsi="Bookman Old Style"/>
          <w:b w:val="0"/>
          <w:w w:val="90"/>
        </w:rPr>
        <w:t>adopt</w:t>
      </w:r>
      <w:r>
        <w:rPr>
          <w:rFonts w:ascii="Bookman Old Style" w:hAnsi="Bookman Old Style"/>
          <w:b w:val="0"/>
          <w:spacing w:val="-4"/>
          <w:w w:val="90"/>
        </w:rPr>
        <w:t> </w:t>
      </w:r>
      <w:r>
        <w:rPr>
          <w:rFonts w:ascii="Bookman Old Style" w:hAnsi="Bookman Old Style"/>
          <w:b w:val="0"/>
          <w:w w:val="90"/>
        </w:rPr>
        <w:t>LCoS</w:t>
      </w:r>
      <w:r>
        <w:rPr>
          <w:rFonts w:ascii="Bookman Old Style" w:hAnsi="Bookman Old Style"/>
          <w:b w:val="0"/>
          <w:spacing w:val="-4"/>
          <w:w w:val="90"/>
        </w:rPr>
        <w:t> </w:t>
      </w:r>
      <w:r>
        <w:rPr>
          <w:rFonts w:ascii="Bookman Old Style" w:hAnsi="Bookman Old Style"/>
          <w:b w:val="0"/>
          <w:w w:val="90"/>
        </w:rPr>
        <w:t>as</w:t>
      </w:r>
      <w:r>
        <w:rPr>
          <w:rFonts w:ascii="Bookman Old Style" w:hAnsi="Bookman Old Style"/>
          <w:b w:val="0"/>
          <w:spacing w:val="-4"/>
          <w:w w:val="90"/>
        </w:rPr>
        <w:t> </w:t>
      </w:r>
      <w:r>
        <w:rPr>
          <w:rFonts w:ascii="Bookman Old Style" w:hAnsi="Bookman Old Style"/>
          <w:b w:val="0"/>
          <w:w w:val="90"/>
        </w:rPr>
        <w:t>light engines</w:t>
      </w:r>
      <w:hyperlink w:history="true" w:anchor="_bookmark130">
        <w:r>
          <w:rPr>
            <w:rFonts w:ascii="Bookman Old Style" w:hAnsi="Bookman Old Style"/>
            <w:b w:val="0"/>
            <w:color w:val="0000FF"/>
            <w:w w:val="90"/>
            <w:vertAlign w:val="superscript"/>
          </w:rPr>
          <w:t>122</w:t>
        </w:r>
      </w:hyperlink>
      <w:r>
        <w:rPr>
          <w:rFonts w:ascii="Bookman Old Style" w:hAnsi="Bookman Old Style"/>
          <w:b w:val="0"/>
          <w:w w:val="90"/>
          <w:vertAlign w:val="superscript"/>
        </w:rPr>
        <w:t>,</w:t>
      </w:r>
      <w:hyperlink w:history="true" w:anchor="_bookmark131">
        <w:r>
          <w:rPr>
            <w:rFonts w:ascii="Bookman Old Style" w:hAnsi="Bookman Old Style"/>
            <w:b w:val="0"/>
            <w:color w:val="0000FF"/>
            <w:w w:val="90"/>
            <w:vertAlign w:val="superscript"/>
          </w:rPr>
          <w:t>123</w:t>
        </w:r>
      </w:hyperlink>
      <w:r>
        <w:rPr>
          <w:rFonts w:ascii="Bookman Old Style" w:hAnsi="Bookman Old Style"/>
          <w:b w:val="0"/>
          <w:w w:val="90"/>
          <w:vertAlign w:val="baseline"/>
        </w:rPr>
        <w:t>. A newly developed AR prototype, Lumus Maximus</w:t>
      </w:r>
      <w:hyperlink w:history="true" w:anchor="_bookmark133">
        <w:r>
          <w:rPr>
            <w:rFonts w:ascii="Bookman Old Style" w:hAnsi="Bookman Old Style"/>
            <w:b w:val="0"/>
            <w:color w:val="0000FF"/>
            <w:w w:val="90"/>
            <w:vertAlign w:val="superscript"/>
          </w:rPr>
          <w:t>124</w:t>
        </w:r>
      </w:hyperlink>
      <w:r>
        <w:rPr>
          <w:rFonts w:ascii="Bookman Old Style" w:hAnsi="Bookman Old Style"/>
          <w:b w:val="0"/>
          <w:color w:val="0000FF"/>
          <w:spacing w:val="8"/>
          <w:vertAlign w:val="baseline"/>
        </w:rPr>
        <w:t> </w:t>
      </w:r>
      <w:r>
        <w:rPr>
          <w:rFonts w:ascii="Bookman Old Style" w:hAnsi="Bookman Old Style"/>
          <w:b w:val="0"/>
          <w:w w:val="90"/>
          <w:vertAlign w:val="baseline"/>
        </w:rPr>
        <w:t>combines</w:t>
      </w:r>
      <w:r>
        <w:rPr>
          <w:rFonts w:ascii="Bookman Old Style" w:hAnsi="Bookman Old Style"/>
          <w:b w:val="0"/>
          <w:spacing w:val="20"/>
          <w:vertAlign w:val="baseline"/>
        </w:rPr>
        <w:t> </w:t>
      </w:r>
      <w:r>
        <w:rPr>
          <w:rFonts w:ascii="Bookman Old Style" w:hAnsi="Bookman Old Style"/>
          <w:b w:val="0"/>
          <w:w w:val="90"/>
          <w:vertAlign w:val="baseline"/>
        </w:rPr>
        <w:t>a</w:t>
      </w:r>
      <w:r>
        <w:rPr>
          <w:rFonts w:ascii="Bookman Old Style" w:hAnsi="Bookman Old Style"/>
          <w:b w:val="0"/>
          <w:spacing w:val="19"/>
          <w:vertAlign w:val="baseline"/>
        </w:rPr>
        <w:t> </w:t>
      </w:r>
      <w:r>
        <w:rPr>
          <w:rFonts w:ascii="Bookman Old Style" w:hAnsi="Bookman Old Style"/>
          <w:b w:val="0"/>
          <w:w w:val="90"/>
          <w:vertAlign w:val="baseline"/>
        </w:rPr>
        <w:t>2</w:t>
      </w:r>
      <w:r>
        <w:rPr>
          <w:rFonts w:ascii="Bookman Old Style" w:hAnsi="Bookman Old Style"/>
          <w:b w:val="0"/>
          <w:spacing w:val="-17"/>
          <w:w w:val="90"/>
          <w:vertAlign w:val="baseline"/>
        </w:rPr>
        <w:t> </w:t>
      </w:r>
      <w:r>
        <w:rPr>
          <w:rFonts w:ascii="Bookman Old Style" w:hAnsi="Bookman Old Style"/>
          <w:b w:val="0"/>
          <w:w w:val="90"/>
          <w:vertAlign w:val="baseline"/>
        </w:rPr>
        <w:t>K</w:t>
      </w:r>
      <w:r>
        <w:rPr>
          <w:rFonts w:ascii="Bookman Old Style" w:hAnsi="Bookman Old Style"/>
          <w:b w:val="0"/>
          <w:spacing w:val="-16"/>
          <w:w w:val="90"/>
          <w:vertAlign w:val="baseline"/>
        </w:rPr>
        <w:t> </w:t>
      </w:r>
      <w:r>
        <w:rPr>
          <w:rFonts w:ascii="Bookman Old Style" w:hAnsi="Bookman Old Style"/>
          <w:b w:val="0"/>
          <w:w w:val="90"/>
          <w:vertAlign w:val="baseline"/>
        </w:rPr>
        <w:t>×</w:t>
      </w:r>
      <w:r>
        <w:rPr>
          <w:rFonts w:ascii="Bookman Old Style" w:hAnsi="Bookman Old Style"/>
          <w:b w:val="0"/>
          <w:spacing w:val="-16"/>
          <w:w w:val="90"/>
          <w:vertAlign w:val="baseline"/>
        </w:rPr>
        <w:t> </w:t>
      </w:r>
      <w:r>
        <w:rPr>
          <w:rFonts w:ascii="Bookman Old Style" w:hAnsi="Bookman Old Style"/>
          <w:b w:val="0"/>
          <w:w w:val="90"/>
          <w:vertAlign w:val="baseline"/>
        </w:rPr>
        <w:t>2</w:t>
      </w:r>
      <w:r>
        <w:rPr>
          <w:rFonts w:ascii="Bookman Old Style" w:hAnsi="Bookman Old Style"/>
          <w:b w:val="0"/>
          <w:spacing w:val="-17"/>
          <w:w w:val="90"/>
          <w:vertAlign w:val="baseline"/>
        </w:rPr>
        <w:t> </w:t>
      </w:r>
      <w:r>
        <w:rPr>
          <w:rFonts w:ascii="Bookman Old Style" w:hAnsi="Bookman Old Style"/>
          <w:b w:val="0"/>
          <w:w w:val="90"/>
          <w:vertAlign w:val="baseline"/>
        </w:rPr>
        <w:t>K</w:t>
      </w:r>
      <w:r>
        <w:rPr>
          <w:rFonts w:ascii="Bookman Old Style" w:hAnsi="Bookman Old Style"/>
          <w:b w:val="0"/>
          <w:spacing w:val="19"/>
          <w:vertAlign w:val="baseline"/>
        </w:rPr>
        <w:t> </w:t>
      </w:r>
      <w:r>
        <w:rPr>
          <w:rFonts w:ascii="Bookman Old Style" w:hAnsi="Bookman Old Style"/>
          <w:b w:val="0"/>
          <w:w w:val="90"/>
          <w:vertAlign w:val="baseline"/>
        </w:rPr>
        <w:t>LCoS</w:t>
      </w:r>
      <w:r>
        <w:rPr>
          <w:rFonts w:ascii="Bookman Old Style" w:hAnsi="Bookman Old Style"/>
          <w:b w:val="0"/>
          <w:spacing w:val="20"/>
          <w:vertAlign w:val="baseline"/>
        </w:rPr>
        <w:t> </w:t>
      </w:r>
      <w:r>
        <w:rPr>
          <w:rFonts w:ascii="Bookman Old Style" w:hAnsi="Bookman Old Style"/>
          <w:b w:val="0"/>
          <w:w w:val="90"/>
          <w:vertAlign w:val="baseline"/>
        </w:rPr>
        <w:t>with</w:t>
      </w:r>
      <w:r>
        <w:rPr>
          <w:rFonts w:ascii="Bookman Old Style" w:hAnsi="Bookman Old Style"/>
          <w:b w:val="0"/>
          <w:spacing w:val="20"/>
          <w:vertAlign w:val="baseline"/>
        </w:rPr>
        <w:t> </w:t>
      </w:r>
      <w:r>
        <w:rPr>
          <w:rFonts w:ascii="Bookman Old Style" w:hAnsi="Bookman Old Style"/>
          <w:b w:val="0"/>
          <w:w w:val="90"/>
          <w:vertAlign w:val="baseline"/>
        </w:rPr>
        <w:t>its</w:t>
      </w:r>
      <w:r>
        <w:rPr>
          <w:rFonts w:ascii="Bookman Old Style" w:hAnsi="Bookman Old Style"/>
          <w:b w:val="0"/>
          <w:spacing w:val="19"/>
          <w:vertAlign w:val="baseline"/>
        </w:rPr>
        <w:t> </w:t>
      </w:r>
      <w:r>
        <w:rPr>
          <w:rFonts w:ascii="Bookman Old Style" w:hAnsi="Bookman Old Style"/>
          <w:b w:val="0"/>
          <w:spacing w:val="-2"/>
          <w:w w:val="90"/>
          <w:vertAlign w:val="baseline"/>
        </w:rPr>
        <w:t>partial</w:t>
      </w:r>
    </w:p>
    <w:p>
      <w:pPr>
        <w:pStyle w:val="BodyText"/>
        <w:spacing w:after="0" w:line="256" w:lineRule="auto"/>
        <w:jc w:val="both"/>
        <w:rPr>
          <w:rFonts w:ascii="Bookman Old Style" w:hAnsi="Bookman Old Style"/>
          <w:b w:val="0"/>
        </w:rPr>
        <w:sectPr>
          <w:type w:val="continuous"/>
          <w:pgSz w:w="11910" w:h="15820"/>
          <w:pgMar w:header="652" w:footer="0" w:top="540" w:bottom="280" w:left="1080" w:right="1080"/>
          <w:cols w:num="2" w:equalWidth="0">
            <w:col w:w="4733" w:space="228"/>
            <w:col w:w="4789"/>
          </w:cols>
        </w:sectPr>
      </w:pPr>
    </w:p>
    <w:p>
      <w:pPr>
        <w:pStyle w:val="BodyText"/>
        <w:spacing w:before="39"/>
        <w:rPr>
          <w:rFonts w:ascii="Bookman Old Style"/>
          <w:b w:val="0"/>
          <w:sz w:val="20"/>
        </w:rPr>
      </w:pPr>
    </w:p>
    <w:p>
      <w:pPr>
        <w:pStyle w:val="BodyText"/>
        <w:ind w:left="53" w:right="-15"/>
        <w:rPr>
          <w:rFonts w:ascii="Bookman Old Style"/>
          <w:sz w:val="20"/>
        </w:rPr>
      </w:pPr>
      <w:r>
        <w:rPr>
          <w:rFonts w:ascii="Bookman Old Style"/>
          <w:sz w:val="20"/>
        </w:rPr>
        <mc:AlternateContent>
          <mc:Choice Requires="wps">
            <w:drawing>
              <wp:inline distT="0" distB="0" distL="0" distR="0">
                <wp:extent cx="6120130" cy="4041775"/>
                <wp:effectExtent l="0" t="0" r="0" b="6350"/>
                <wp:docPr id="696" name="Group 696"/>
                <wp:cNvGraphicFramePr>
                  <a:graphicFrameLocks/>
                </wp:cNvGraphicFramePr>
                <a:graphic>
                  <a:graphicData uri="http://schemas.microsoft.com/office/word/2010/wordprocessingGroup">
                    <wpg:wgp>
                      <wpg:cNvPr id="696" name="Group 696"/>
                      <wpg:cNvGrpSpPr/>
                      <wpg:grpSpPr>
                        <a:xfrm>
                          <a:off x="0" y="0"/>
                          <a:ext cx="6120130" cy="4041775"/>
                          <a:chExt cx="6120130" cy="4041775"/>
                        </a:xfrm>
                      </wpg:grpSpPr>
                      <wps:wsp>
                        <wps:cNvPr id="697" name="Graphic 697"/>
                        <wps:cNvSpPr/>
                        <wps:spPr>
                          <a:xfrm>
                            <a:off x="50406" y="12"/>
                            <a:ext cx="6019800" cy="6985"/>
                          </a:xfrm>
                          <a:custGeom>
                            <a:avLst/>
                            <a:gdLst/>
                            <a:ahLst/>
                            <a:cxnLst/>
                            <a:rect l="l" t="t" r="r" b="b"/>
                            <a:pathLst>
                              <a:path w="6019800" h="6985">
                                <a:moveTo>
                                  <a:pt x="6019203" y="0"/>
                                </a:moveTo>
                                <a:lnTo>
                                  <a:pt x="0" y="0"/>
                                </a:lnTo>
                                <a:lnTo>
                                  <a:pt x="0" y="6477"/>
                                </a:lnTo>
                                <a:lnTo>
                                  <a:pt x="6019203" y="6477"/>
                                </a:lnTo>
                                <a:lnTo>
                                  <a:pt x="6019203" y="0"/>
                                </a:lnTo>
                                <a:close/>
                              </a:path>
                            </a:pathLst>
                          </a:custGeom>
                          <a:solidFill>
                            <a:srgbClr val="000000"/>
                          </a:solidFill>
                        </wps:spPr>
                        <wps:bodyPr wrap="square" lIns="0" tIns="0" rIns="0" bIns="0" rtlCol="0">
                          <a:prstTxWarp prst="textNoShape">
                            <a:avLst/>
                          </a:prstTxWarp>
                          <a:noAutofit/>
                        </wps:bodyPr>
                      </wps:wsp>
                      <wps:wsp>
                        <wps:cNvPr id="698" name="Graphic 698"/>
                        <wps:cNvSpPr/>
                        <wps:spPr>
                          <a:xfrm>
                            <a:off x="50406" y="12"/>
                            <a:ext cx="6019800" cy="6985"/>
                          </a:xfrm>
                          <a:custGeom>
                            <a:avLst/>
                            <a:gdLst/>
                            <a:ahLst/>
                            <a:cxnLst/>
                            <a:rect l="l" t="t" r="r" b="b"/>
                            <a:pathLst>
                              <a:path w="6019800" h="6985">
                                <a:moveTo>
                                  <a:pt x="0" y="0"/>
                                </a:moveTo>
                                <a:lnTo>
                                  <a:pt x="6019203" y="0"/>
                                </a:lnTo>
                                <a:lnTo>
                                  <a:pt x="6019203" y="6477"/>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699" name="Graphic 699"/>
                        <wps:cNvSpPr/>
                        <wps:spPr>
                          <a:xfrm>
                            <a:off x="6069609" y="12"/>
                            <a:ext cx="50800" cy="50800"/>
                          </a:xfrm>
                          <a:custGeom>
                            <a:avLst/>
                            <a:gdLst/>
                            <a:ahLst/>
                            <a:cxnLst/>
                            <a:rect l="l" t="t" r="r" b="b"/>
                            <a:pathLst>
                              <a:path w="50800" h="50800">
                                <a:moveTo>
                                  <a:pt x="0" y="0"/>
                                </a:moveTo>
                                <a:lnTo>
                                  <a:pt x="0" y="6477"/>
                                </a:lnTo>
                                <a:lnTo>
                                  <a:pt x="7200" y="7200"/>
                                </a:lnTo>
                                <a:lnTo>
                                  <a:pt x="20100" y="11276"/>
                                </a:lnTo>
                                <a:lnTo>
                                  <a:pt x="31322" y="19564"/>
                                </a:lnTo>
                                <a:lnTo>
                                  <a:pt x="39485" y="30671"/>
                                </a:lnTo>
                                <a:lnTo>
                                  <a:pt x="43205" y="43205"/>
                                </a:lnTo>
                                <a:lnTo>
                                  <a:pt x="43916" y="50406"/>
                                </a:lnTo>
                                <a:lnTo>
                                  <a:pt x="50406" y="50406"/>
                                </a:lnTo>
                                <a:lnTo>
                                  <a:pt x="35788" y="14606"/>
                                </a:lnTo>
                                <a:lnTo>
                                  <a:pt x="8636" y="723"/>
                                </a:lnTo>
                                <a:lnTo>
                                  <a:pt x="0" y="0"/>
                                </a:lnTo>
                                <a:close/>
                              </a:path>
                            </a:pathLst>
                          </a:custGeom>
                          <a:solidFill>
                            <a:srgbClr val="000000"/>
                          </a:solidFill>
                        </wps:spPr>
                        <wps:bodyPr wrap="square" lIns="0" tIns="0" rIns="0" bIns="0" rtlCol="0">
                          <a:prstTxWarp prst="textNoShape">
                            <a:avLst/>
                          </a:prstTxWarp>
                          <a:noAutofit/>
                        </wps:bodyPr>
                      </wps:wsp>
                      <wps:wsp>
                        <wps:cNvPr id="700" name="Graphic 700"/>
                        <wps:cNvSpPr/>
                        <wps:spPr>
                          <a:xfrm>
                            <a:off x="6069609" y="12"/>
                            <a:ext cx="50800" cy="50800"/>
                          </a:xfrm>
                          <a:custGeom>
                            <a:avLst/>
                            <a:gdLst/>
                            <a:ahLst/>
                            <a:cxnLst/>
                            <a:rect l="l" t="t" r="r" b="b"/>
                            <a:pathLst>
                              <a:path w="50800" h="50800">
                                <a:moveTo>
                                  <a:pt x="0" y="0"/>
                                </a:moveTo>
                                <a:lnTo>
                                  <a:pt x="35788" y="14606"/>
                                </a:lnTo>
                                <a:lnTo>
                                  <a:pt x="50406" y="50406"/>
                                </a:lnTo>
                                <a:lnTo>
                                  <a:pt x="43916" y="50406"/>
                                </a:lnTo>
                                <a:lnTo>
                                  <a:pt x="43205" y="43205"/>
                                </a:lnTo>
                                <a:lnTo>
                                  <a:pt x="39485" y="30671"/>
                                </a:lnTo>
                                <a:lnTo>
                                  <a:pt x="31322" y="19564"/>
                                </a:lnTo>
                                <a:lnTo>
                                  <a:pt x="20100" y="11276"/>
                                </a:lnTo>
                                <a:lnTo>
                                  <a:pt x="7200" y="7200"/>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701" name="Graphic 701"/>
                        <wps:cNvSpPr/>
                        <wps:spPr>
                          <a:xfrm>
                            <a:off x="6113538" y="50406"/>
                            <a:ext cx="6985" cy="3940810"/>
                          </a:xfrm>
                          <a:custGeom>
                            <a:avLst/>
                            <a:gdLst/>
                            <a:ahLst/>
                            <a:cxnLst/>
                            <a:rect l="l" t="t" r="r" b="b"/>
                            <a:pathLst>
                              <a:path w="6985" h="3940810">
                                <a:moveTo>
                                  <a:pt x="6476" y="0"/>
                                </a:moveTo>
                                <a:lnTo>
                                  <a:pt x="0" y="0"/>
                                </a:lnTo>
                                <a:lnTo>
                                  <a:pt x="0" y="3940555"/>
                                </a:lnTo>
                                <a:lnTo>
                                  <a:pt x="6476" y="3940555"/>
                                </a:lnTo>
                                <a:lnTo>
                                  <a:pt x="6476" y="0"/>
                                </a:lnTo>
                                <a:close/>
                              </a:path>
                            </a:pathLst>
                          </a:custGeom>
                          <a:solidFill>
                            <a:srgbClr val="000000"/>
                          </a:solidFill>
                        </wps:spPr>
                        <wps:bodyPr wrap="square" lIns="0" tIns="0" rIns="0" bIns="0" rtlCol="0">
                          <a:prstTxWarp prst="textNoShape">
                            <a:avLst/>
                          </a:prstTxWarp>
                          <a:noAutofit/>
                        </wps:bodyPr>
                      </wps:wsp>
                      <wps:wsp>
                        <wps:cNvPr id="702" name="Graphic 702"/>
                        <wps:cNvSpPr/>
                        <wps:spPr>
                          <a:xfrm>
                            <a:off x="6113538" y="50406"/>
                            <a:ext cx="6985" cy="3940810"/>
                          </a:xfrm>
                          <a:custGeom>
                            <a:avLst/>
                            <a:gdLst/>
                            <a:ahLst/>
                            <a:cxnLst/>
                            <a:rect l="l" t="t" r="r" b="b"/>
                            <a:pathLst>
                              <a:path w="6985" h="3940810">
                                <a:moveTo>
                                  <a:pt x="6476" y="0"/>
                                </a:moveTo>
                                <a:lnTo>
                                  <a:pt x="6476" y="3940555"/>
                                </a:lnTo>
                                <a:lnTo>
                                  <a:pt x="0" y="3940555"/>
                                </a:lnTo>
                                <a:lnTo>
                                  <a:pt x="0" y="0"/>
                                </a:lnTo>
                              </a:path>
                            </a:pathLst>
                          </a:custGeom>
                          <a:ln w="0">
                            <a:solidFill>
                              <a:srgbClr val="000000"/>
                            </a:solidFill>
                            <a:prstDash val="solid"/>
                          </a:ln>
                        </wps:spPr>
                        <wps:bodyPr wrap="square" lIns="0" tIns="0" rIns="0" bIns="0" rtlCol="0">
                          <a:prstTxWarp prst="textNoShape">
                            <a:avLst/>
                          </a:prstTxWarp>
                          <a:noAutofit/>
                        </wps:bodyPr>
                      </wps:wsp>
                      <wps:wsp>
                        <wps:cNvPr id="703" name="Graphic 703"/>
                        <wps:cNvSpPr/>
                        <wps:spPr>
                          <a:xfrm>
                            <a:off x="6069609" y="3990975"/>
                            <a:ext cx="50800" cy="50800"/>
                          </a:xfrm>
                          <a:custGeom>
                            <a:avLst/>
                            <a:gdLst/>
                            <a:ahLst/>
                            <a:cxnLst/>
                            <a:rect l="l" t="t" r="r" b="b"/>
                            <a:pathLst>
                              <a:path w="50800" h="50800">
                                <a:moveTo>
                                  <a:pt x="50406" y="0"/>
                                </a:moveTo>
                                <a:lnTo>
                                  <a:pt x="43929" y="0"/>
                                </a:lnTo>
                                <a:lnTo>
                                  <a:pt x="43205" y="7924"/>
                                </a:lnTo>
                                <a:lnTo>
                                  <a:pt x="39256" y="20690"/>
                                </a:lnTo>
                                <a:lnTo>
                                  <a:pt x="30989" y="31507"/>
                                </a:lnTo>
                                <a:lnTo>
                                  <a:pt x="19829" y="39530"/>
                                </a:lnTo>
                                <a:lnTo>
                                  <a:pt x="7200" y="43916"/>
                                </a:lnTo>
                                <a:lnTo>
                                  <a:pt x="0" y="44640"/>
                                </a:lnTo>
                                <a:lnTo>
                                  <a:pt x="0" y="50393"/>
                                </a:lnTo>
                                <a:lnTo>
                                  <a:pt x="35794" y="35788"/>
                                </a:lnTo>
                                <a:lnTo>
                                  <a:pt x="49682" y="8636"/>
                                </a:lnTo>
                                <a:lnTo>
                                  <a:pt x="50406" y="0"/>
                                </a:lnTo>
                                <a:close/>
                              </a:path>
                            </a:pathLst>
                          </a:custGeom>
                          <a:solidFill>
                            <a:srgbClr val="000000"/>
                          </a:solidFill>
                        </wps:spPr>
                        <wps:bodyPr wrap="square" lIns="0" tIns="0" rIns="0" bIns="0" rtlCol="0">
                          <a:prstTxWarp prst="textNoShape">
                            <a:avLst/>
                          </a:prstTxWarp>
                          <a:noAutofit/>
                        </wps:bodyPr>
                      </wps:wsp>
                      <wps:wsp>
                        <wps:cNvPr id="704" name="Graphic 704"/>
                        <wps:cNvSpPr/>
                        <wps:spPr>
                          <a:xfrm>
                            <a:off x="6069609" y="3990975"/>
                            <a:ext cx="50800" cy="50800"/>
                          </a:xfrm>
                          <a:custGeom>
                            <a:avLst/>
                            <a:gdLst/>
                            <a:ahLst/>
                            <a:cxnLst/>
                            <a:rect l="l" t="t" r="r" b="b"/>
                            <a:pathLst>
                              <a:path w="50800" h="50800">
                                <a:moveTo>
                                  <a:pt x="50406" y="0"/>
                                </a:moveTo>
                                <a:lnTo>
                                  <a:pt x="35794" y="35788"/>
                                </a:lnTo>
                                <a:lnTo>
                                  <a:pt x="0" y="50393"/>
                                </a:lnTo>
                                <a:lnTo>
                                  <a:pt x="0" y="44640"/>
                                </a:lnTo>
                                <a:lnTo>
                                  <a:pt x="7200" y="43916"/>
                                </a:lnTo>
                                <a:lnTo>
                                  <a:pt x="19829" y="39530"/>
                                </a:lnTo>
                                <a:lnTo>
                                  <a:pt x="30989" y="31507"/>
                                </a:lnTo>
                                <a:lnTo>
                                  <a:pt x="39256" y="20690"/>
                                </a:lnTo>
                                <a:lnTo>
                                  <a:pt x="43205" y="7924"/>
                                </a:lnTo>
                                <a:lnTo>
                                  <a:pt x="43929" y="0"/>
                                </a:lnTo>
                              </a:path>
                            </a:pathLst>
                          </a:custGeom>
                          <a:ln w="0">
                            <a:solidFill>
                              <a:srgbClr val="000000"/>
                            </a:solidFill>
                            <a:prstDash val="solid"/>
                          </a:ln>
                        </wps:spPr>
                        <wps:bodyPr wrap="square" lIns="0" tIns="0" rIns="0" bIns="0" rtlCol="0">
                          <a:prstTxWarp prst="textNoShape">
                            <a:avLst/>
                          </a:prstTxWarp>
                          <a:noAutofit/>
                        </wps:bodyPr>
                      </wps:wsp>
                      <wps:wsp>
                        <wps:cNvPr id="705" name="Graphic 705"/>
                        <wps:cNvSpPr/>
                        <wps:spPr>
                          <a:xfrm>
                            <a:off x="50406" y="4035602"/>
                            <a:ext cx="6019800" cy="6350"/>
                          </a:xfrm>
                          <a:custGeom>
                            <a:avLst/>
                            <a:gdLst/>
                            <a:ahLst/>
                            <a:cxnLst/>
                            <a:rect l="l" t="t" r="r" b="b"/>
                            <a:pathLst>
                              <a:path w="6019800" h="6350">
                                <a:moveTo>
                                  <a:pt x="6019203" y="0"/>
                                </a:moveTo>
                                <a:lnTo>
                                  <a:pt x="0" y="0"/>
                                </a:lnTo>
                                <a:lnTo>
                                  <a:pt x="0" y="5765"/>
                                </a:lnTo>
                                <a:lnTo>
                                  <a:pt x="6019203" y="5765"/>
                                </a:lnTo>
                                <a:lnTo>
                                  <a:pt x="6019203" y="0"/>
                                </a:lnTo>
                                <a:close/>
                              </a:path>
                            </a:pathLst>
                          </a:custGeom>
                          <a:solidFill>
                            <a:srgbClr val="000000"/>
                          </a:solidFill>
                        </wps:spPr>
                        <wps:bodyPr wrap="square" lIns="0" tIns="0" rIns="0" bIns="0" rtlCol="0">
                          <a:prstTxWarp prst="textNoShape">
                            <a:avLst/>
                          </a:prstTxWarp>
                          <a:noAutofit/>
                        </wps:bodyPr>
                      </wps:wsp>
                      <wps:wsp>
                        <wps:cNvPr id="706" name="Graphic 706"/>
                        <wps:cNvSpPr/>
                        <wps:spPr>
                          <a:xfrm>
                            <a:off x="50406" y="4035602"/>
                            <a:ext cx="6019800" cy="6350"/>
                          </a:xfrm>
                          <a:custGeom>
                            <a:avLst/>
                            <a:gdLst/>
                            <a:ahLst/>
                            <a:cxnLst/>
                            <a:rect l="l" t="t" r="r" b="b"/>
                            <a:pathLst>
                              <a:path w="6019800" h="6350">
                                <a:moveTo>
                                  <a:pt x="6019203" y="5765"/>
                                </a:moveTo>
                                <a:lnTo>
                                  <a:pt x="0" y="5765"/>
                                </a:lnTo>
                                <a:lnTo>
                                  <a:pt x="0" y="0"/>
                                </a:lnTo>
                                <a:lnTo>
                                  <a:pt x="6019203" y="0"/>
                                </a:lnTo>
                              </a:path>
                            </a:pathLst>
                          </a:custGeom>
                          <a:ln w="0">
                            <a:solidFill>
                              <a:srgbClr val="000000"/>
                            </a:solidFill>
                            <a:prstDash val="solid"/>
                          </a:ln>
                        </wps:spPr>
                        <wps:bodyPr wrap="square" lIns="0" tIns="0" rIns="0" bIns="0" rtlCol="0">
                          <a:prstTxWarp prst="textNoShape">
                            <a:avLst/>
                          </a:prstTxWarp>
                          <a:noAutofit/>
                        </wps:bodyPr>
                      </wps:wsp>
                      <wps:wsp>
                        <wps:cNvPr id="707" name="Graphic 707"/>
                        <wps:cNvSpPr/>
                        <wps:spPr>
                          <a:xfrm>
                            <a:off x="0" y="3990975"/>
                            <a:ext cx="50800" cy="50800"/>
                          </a:xfrm>
                          <a:custGeom>
                            <a:avLst/>
                            <a:gdLst/>
                            <a:ahLst/>
                            <a:cxnLst/>
                            <a:rect l="l" t="t" r="r" b="b"/>
                            <a:pathLst>
                              <a:path w="50800" h="50800">
                                <a:moveTo>
                                  <a:pt x="6489" y="0"/>
                                </a:moveTo>
                                <a:lnTo>
                                  <a:pt x="0" y="0"/>
                                </a:lnTo>
                                <a:lnTo>
                                  <a:pt x="723" y="8635"/>
                                </a:lnTo>
                                <a:lnTo>
                                  <a:pt x="27175" y="45003"/>
                                </a:lnTo>
                                <a:lnTo>
                                  <a:pt x="50406" y="50393"/>
                                </a:lnTo>
                                <a:lnTo>
                                  <a:pt x="50406" y="44640"/>
                                </a:lnTo>
                                <a:lnTo>
                                  <a:pt x="43205" y="43916"/>
                                </a:lnTo>
                                <a:lnTo>
                                  <a:pt x="30200" y="39166"/>
                                </a:lnTo>
                                <a:lnTo>
                                  <a:pt x="19526" y="31553"/>
                                </a:lnTo>
                                <a:lnTo>
                                  <a:pt x="11690" y="21120"/>
                                </a:lnTo>
                                <a:lnTo>
                                  <a:pt x="7200" y="7912"/>
                                </a:lnTo>
                                <a:lnTo>
                                  <a:pt x="6489" y="0"/>
                                </a:lnTo>
                                <a:close/>
                              </a:path>
                            </a:pathLst>
                          </a:custGeom>
                          <a:solidFill>
                            <a:srgbClr val="000000"/>
                          </a:solidFill>
                        </wps:spPr>
                        <wps:bodyPr wrap="square" lIns="0" tIns="0" rIns="0" bIns="0" rtlCol="0">
                          <a:prstTxWarp prst="textNoShape">
                            <a:avLst/>
                          </a:prstTxWarp>
                          <a:noAutofit/>
                        </wps:bodyPr>
                      </wps:wsp>
                      <wps:wsp>
                        <wps:cNvPr id="708" name="Graphic 708"/>
                        <wps:cNvSpPr/>
                        <wps:spPr>
                          <a:xfrm>
                            <a:off x="0" y="3990975"/>
                            <a:ext cx="50800" cy="50800"/>
                          </a:xfrm>
                          <a:custGeom>
                            <a:avLst/>
                            <a:gdLst/>
                            <a:ahLst/>
                            <a:cxnLst/>
                            <a:rect l="l" t="t" r="r" b="b"/>
                            <a:pathLst>
                              <a:path w="50800" h="50800">
                                <a:moveTo>
                                  <a:pt x="50406" y="50393"/>
                                </a:moveTo>
                                <a:lnTo>
                                  <a:pt x="14803" y="35482"/>
                                </a:lnTo>
                                <a:lnTo>
                                  <a:pt x="0" y="0"/>
                                </a:lnTo>
                                <a:lnTo>
                                  <a:pt x="6489" y="0"/>
                                </a:lnTo>
                                <a:lnTo>
                                  <a:pt x="7200" y="7912"/>
                                </a:lnTo>
                                <a:lnTo>
                                  <a:pt x="11690" y="21120"/>
                                </a:lnTo>
                                <a:lnTo>
                                  <a:pt x="19526" y="31553"/>
                                </a:lnTo>
                                <a:lnTo>
                                  <a:pt x="30200" y="39166"/>
                                </a:lnTo>
                                <a:lnTo>
                                  <a:pt x="43205" y="43916"/>
                                </a:lnTo>
                                <a:lnTo>
                                  <a:pt x="50406" y="44640"/>
                                </a:lnTo>
                              </a:path>
                            </a:pathLst>
                          </a:custGeom>
                          <a:ln w="0">
                            <a:solidFill>
                              <a:srgbClr val="000000"/>
                            </a:solidFill>
                            <a:prstDash val="solid"/>
                          </a:ln>
                        </wps:spPr>
                        <wps:bodyPr wrap="square" lIns="0" tIns="0" rIns="0" bIns="0" rtlCol="0">
                          <a:prstTxWarp prst="textNoShape">
                            <a:avLst/>
                          </a:prstTxWarp>
                          <a:noAutofit/>
                        </wps:bodyPr>
                      </wps:wsp>
                      <wps:wsp>
                        <wps:cNvPr id="709" name="Graphic 709"/>
                        <wps:cNvSpPr/>
                        <wps:spPr>
                          <a:xfrm>
                            <a:off x="12" y="50419"/>
                            <a:ext cx="6985" cy="3940810"/>
                          </a:xfrm>
                          <a:custGeom>
                            <a:avLst/>
                            <a:gdLst/>
                            <a:ahLst/>
                            <a:cxnLst/>
                            <a:rect l="l" t="t" r="r" b="b"/>
                            <a:pathLst>
                              <a:path w="6985" h="3940810">
                                <a:moveTo>
                                  <a:pt x="6477" y="0"/>
                                </a:moveTo>
                                <a:lnTo>
                                  <a:pt x="0" y="0"/>
                                </a:lnTo>
                                <a:lnTo>
                                  <a:pt x="0" y="3940555"/>
                                </a:lnTo>
                                <a:lnTo>
                                  <a:pt x="6477" y="3940555"/>
                                </a:lnTo>
                                <a:lnTo>
                                  <a:pt x="6477" y="0"/>
                                </a:lnTo>
                                <a:close/>
                              </a:path>
                            </a:pathLst>
                          </a:custGeom>
                          <a:solidFill>
                            <a:srgbClr val="000000"/>
                          </a:solidFill>
                        </wps:spPr>
                        <wps:bodyPr wrap="square" lIns="0" tIns="0" rIns="0" bIns="0" rtlCol="0">
                          <a:prstTxWarp prst="textNoShape">
                            <a:avLst/>
                          </a:prstTxWarp>
                          <a:noAutofit/>
                        </wps:bodyPr>
                      </wps:wsp>
                      <wps:wsp>
                        <wps:cNvPr id="710" name="Graphic 710"/>
                        <wps:cNvSpPr/>
                        <wps:spPr>
                          <a:xfrm>
                            <a:off x="12" y="50419"/>
                            <a:ext cx="6985" cy="3940810"/>
                          </a:xfrm>
                          <a:custGeom>
                            <a:avLst/>
                            <a:gdLst/>
                            <a:ahLst/>
                            <a:cxnLst/>
                            <a:rect l="l" t="t" r="r" b="b"/>
                            <a:pathLst>
                              <a:path w="6985" h="3940810">
                                <a:moveTo>
                                  <a:pt x="0" y="3940555"/>
                                </a:moveTo>
                                <a:lnTo>
                                  <a:pt x="0" y="0"/>
                                </a:lnTo>
                                <a:lnTo>
                                  <a:pt x="6477" y="0"/>
                                </a:lnTo>
                                <a:lnTo>
                                  <a:pt x="6477" y="3940555"/>
                                </a:lnTo>
                              </a:path>
                            </a:pathLst>
                          </a:custGeom>
                          <a:ln w="0">
                            <a:solidFill>
                              <a:srgbClr val="000000"/>
                            </a:solidFill>
                            <a:prstDash val="solid"/>
                          </a:ln>
                        </wps:spPr>
                        <wps:bodyPr wrap="square" lIns="0" tIns="0" rIns="0" bIns="0" rtlCol="0">
                          <a:prstTxWarp prst="textNoShape">
                            <a:avLst/>
                          </a:prstTxWarp>
                          <a:noAutofit/>
                        </wps:bodyPr>
                      </wps:wsp>
                      <wps:wsp>
                        <wps:cNvPr id="711" name="Graphic 711"/>
                        <wps:cNvSpPr/>
                        <wps:spPr>
                          <a:xfrm>
                            <a:off x="12" y="0"/>
                            <a:ext cx="50800" cy="50800"/>
                          </a:xfrm>
                          <a:custGeom>
                            <a:avLst/>
                            <a:gdLst/>
                            <a:ahLst/>
                            <a:cxnLst/>
                            <a:rect l="l" t="t" r="r" b="b"/>
                            <a:pathLst>
                              <a:path w="50800" h="50800">
                                <a:moveTo>
                                  <a:pt x="50406" y="0"/>
                                </a:moveTo>
                                <a:lnTo>
                                  <a:pt x="14935" y="14941"/>
                                </a:lnTo>
                                <a:lnTo>
                                  <a:pt x="0" y="50406"/>
                                </a:lnTo>
                                <a:lnTo>
                                  <a:pt x="6477" y="50406"/>
                                </a:lnTo>
                                <a:lnTo>
                                  <a:pt x="7200" y="43205"/>
                                </a:lnTo>
                                <a:lnTo>
                                  <a:pt x="11688" y="29853"/>
                                </a:lnTo>
                                <a:lnTo>
                                  <a:pt x="19292" y="19297"/>
                                </a:lnTo>
                                <a:lnTo>
                                  <a:pt x="29851" y="11694"/>
                                </a:lnTo>
                                <a:lnTo>
                                  <a:pt x="43205" y="7200"/>
                                </a:lnTo>
                                <a:lnTo>
                                  <a:pt x="50406" y="6489"/>
                                </a:lnTo>
                                <a:lnTo>
                                  <a:pt x="50406" y="0"/>
                                </a:lnTo>
                                <a:close/>
                              </a:path>
                            </a:pathLst>
                          </a:custGeom>
                          <a:solidFill>
                            <a:srgbClr val="000000"/>
                          </a:solidFill>
                        </wps:spPr>
                        <wps:bodyPr wrap="square" lIns="0" tIns="0" rIns="0" bIns="0" rtlCol="0">
                          <a:prstTxWarp prst="textNoShape">
                            <a:avLst/>
                          </a:prstTxWarp>
                          <a:noAutofit/>
                        </wps:bodyPr>
                      </wps:wsp>
                      <wps:wsp>
                        <wps:cNvPr id="712" name="Graphic 712"/>
                        <wps:cNvSpPr/>
                        <wps:spPr>
                          <a:xfrm>
                            <a:off x="12" y="0"/>
                            <a:ext cx="50800" cy="50800"/>
                          </a:xfrm>
                          <a:custGeom>
                            <a:avLst/>
                            <a:gdLst/>
                            <a:ahLst/>
                            <a:cxnLst/>
                            <a:rect l="l" t="t" r="r" b="b"/>
                            <a:pathLst>
                              <a:path w="50800" h="50800">
                                <a:moveTo>
                                  <a:pt x="0" y="50406"/>
                                </a:moveTo>
                                <a:lnTo>
                                  <a:pt x="14935" y="14941"/>
                                </a:lnTo>
                                <a:lnTo>
                                  <a:pt x="50406" y="0"/>
                                </a:lnTo>
                                <a:lnTo>
                                  <a:pt x="50406" y="6489"/>
                                </a:lnTo>
                                <a:lnTo>
                                  <a:pt x="43205" y="7200"/>
                                </a:lnTo>
                                <a:lnTo>
                                  <a:pt x="29851" y="11694"/>
                                </a:lnTo>
                                <a:lnTo>
                                  <a:pt x="19292" y="19297"/>
                                </a:lnTo>
                                <a:lnTo>
                                  <a:pt x="11688" y="29853"/>
                                </a:lnTo>
                                <a:lnTo>
                                  <a:pt x="7200" y="43205"/>
                                </a:lnTo>
                                <a:lnTo>
                                  <a:pt x="6477" y="50406"/>
                                </a:lnTo>
                              </a:path>
                            </a:pathLst>
                          </a:custGeom>
                          <a:ln w="0">
                            <a:solidFill>
                              <a:srgbClr val="000000"/>
                            </a:solidFill>
                            <a:prstDash val="solid"/>
                          </a:ln>
                        </wps:spPr>
                        <wps:bodyPr wrap="square" lIns="0" tIns="0" rIns="0" bIns="0" rtlCol="0">
                          <a:prstTxWarp prst="textNoShape">
                            <a:avLst/>
                          </a:prstTxWarp>
                          <a:noAutofit/>
                        </wps:bodyPr>
                      </wps:wsp>
                      <wps:wsp>
                        <wps:cNvPr id="713" name="Textbox 713"/>
                        <wps:cNvSpPr txBox="1"/>
                        <wps:spPr>
                          <a:xfrm>
                            <a:off x="0" y="0"/>
                            <a:ext cx="6120130" cy="4041775"/>
                          </a:xfrm>
                          <a:prstGeom prst="rect">
                            <a:avLst/>
                          </a:prstGeom>
                        </wps:spPr>
                        <wps:txbx>
                          <w:txbxContent>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153"/>
                                <w:rPr>
                                  <w:rFonts w:ascii="Bookman Old Style"/>
                                  <w:b w:val="0"/>
                                  <w:sz w:val="14"/>
                                </w:rPr>
                              </w:pPr>
                            </w:p>
                            <w:p>
                              <w:pPr>
                                <w:spacing w:before="0"/>
                                <w:ind w:left="0" w:right="836" w:firstLine="0"/>
                                <w:jc w:val="center"/>
                                <w:rPr>
                                  <w:rFonts w:ascii="Arial"/>
                                  <w:sz w:val="14"/>
                                </w:rPr>
                              </w:pPr>
                              <w:r>
                                <w:rPr>
                                  <w:rFonts w:ascii="Arial"/>
                                  <w:sz w:val="14"/>
                                </w:rPr>
                                <w:t>Amplitude</w:t>
                              </w:r>
                              <w:r>
                                <w:rPr>
                                  <w:rFonts w:ascii="Arial"/>
                                  <w:spacing w:val="-7"/>
                                  <w:sz w:val="14"/>
                                </w:rPr>
                                <w:t> </w:t>
                              </w:r>
                              <w:r>
                                <w:rPr>
                                  <w:rFonts w:ascii="Arial"/>
                                  <w:spacing w:val="-4"/>
                                  <w:sz w:val="14"/>
                                </w:rPr>
                                <w:t>LCoS</w:t>
                              </w:r>
                            </w:p>
                            <w:p>
                              <w:pPr>
                                <w:spacing w:line="252" w:lineRule="auto" w:before="132"/>
                                <w:ind w:left="120" w:right="0" w:firstLine="0"/>
                                <w:jc w:val="left"/>
                                <w:rPr>
                                  <w:rFonts w:ascii="Myriad Pro Light"/>
                                  <w:b w:val="0"/>
                                  <w:sz w:val="16"/>
                                </w:rPr>
                              </w:pPr>
                              <w:r>
                                <w:rPr>
                                  <w:rFonts w:ascii="Gill Sans MT"/>
                                  <w:sz w:val="16"/>
                                </w:rPr>
                                <w:t>Fig. 6 Amplitude LCoS for different AR architectures. a </w:t>
                              </w:r>
                              <w:r>
                                <w:rPr>
                                  <w:rFonts w:ascii="Myriad Pro Light"/>
                                  <w:b w:val="0"/>
                                  <w:sz w:val="16"/>
                                </w:rPr>
                                <w:t>Birdbath optics with beam splitter. </w:t>
                              </w:r>
                              <w:r>
                                <w:rPr>
                                  <w:rFonts w:ascii="Gill Sans MT"/>
                                  <w:sz w:val="16"/>
                                </w:rPr>
                                <w:t>b </w:t>
                              </w:r>
                              <w:r>
                                <w:rPr>
                                  <w:rFonts w:ascii="Myriad Pro Light"/>
                                  <w:b w:val="0"/>
                                  <w:sz w:val="16"/>
                                </w:rPr>
                                <w:t>Single freeform surface as combiner. </w:t>
                              </w:r>
                              <w:r>
                                <w:rPr>
                                  <w:rFonts w:ascii="Gill Sans MT"/>
                                  <w:sz w:val="16"/>
                                </w:rPr>
                                <w:t>c </w:t>
                              </w:r>
                              <w:r>
                                <w:rPr>
                                  <w:rFonts w:ascii="Myriad Pro Light"/>
                                  <w:b w:val="0"/>
                                  <w:sz w:val="16"/>
                                </w:rPr>
                                <w:t>Freeform TIR</w:t>
                              </w:r>
                              <w:r>
                                <w:rPr>
                                  <w:rFonts w:ascii="Myriad Pro Light"/>
                                  <w:b w:val="0"/>
                                  <w:spacing w:val="40"/>
                                  <w:sz w:val="16"/>
                                </w:rPr>
                                <w:t> </w:t>
                              </w:r>
                              <w:r>
                                <w:rPr>
                                  <w:rFonts w:ascii="Myriad Pro Light"/>
                                  <w:b w:val="0"/>
                                  <w:sz w:val="16"/>
                                </w:rPr>
                                <w:t>prism</w:t>
                              </w:r>
                              <w:r>
                                <w:rPr>
                                  <w:rFonts w:ascii="Myriad Pro Light"/>
                                  <w:b w:val="0"/>
                                  <w:spacing w:val="-9"/>
                                  <w:sz w:val="16"/>
                                </w:rPr>
                                <w:t> </w:t>
                              </w:r>
                              <w:r>
                                <w:rPr>
                                  <w:rFonts w:ascii="Myriad Pro Light"/>
                                  <w:b w:val="0"/>
                                  <w:sz w:val="16"/>
                                </w:rPr>
                                <w:t>as</w:t>
                              </w:r>
                              <w:r>
                                <w:rPr>
                                  <w:rFonts w:ascii="Myriad Pro Light"/>
                                  <w:b w:val="0"/>
                                  <w:spacing w:val="-9"/>
                                  <w:sz w:val="16"/>
                                </w:rPr>
                                <w:t> </w:t>
                              </w:r>
                              <w:r>
                                <w:rPr>
                                  <w:rFonts w:ascii="Myriad Pro Light"/>
                                  <w:b w:val="0"/>
                                  <w:sz w:val="16"/>
                                </w:rPr>
                                <w:t>the</w:t>
                              </w:r>
                              <w:r>
                                <w:rPr>
                                  <w:rFonts w:ascii="Myriad Pro Light"/>
                                  <w:b w:val="0"/>
                                  <w:spacing w:val="-9"/>
                                  <w:sz w:val="16"/>
                                </w:rPr>
                                <w:t> </w:t>
                              </w:r>
                              <w:r>
                                <w:rPr>
                                  <w:rFonts w:ascii="Myriad Pro Light"/>
                                  <w:b w:val="0"/>
                                  <w:sz w:val="16"/>
                                </w:rPr>
                                <w:t>combiner.</w:t>
                              </w:r>
                              <w:r>
                                <w:rPr>
                                  <w:rFonts w:ascii="Myriad Pro Light"/>
                                  <w:b w:val="0"/>
                                  <w:spacing w:val="-7"/>
                                  <w:sz w:val="16"/>
                                </w:rPr>
                                <w:t> </w:t>
                              </w:r>
                              <w:r>
                                <w:rPr>
                                  <w:rFonts w:ascii="Gill Sans MT"/>
                                  <w:sz w:val="16"/>
                                </w:rPr>
                                <w:t>d</w:t>
                              </w:r>
                              <w:r>
                                <w:rPr>
                                  <w:rFonts w:ascii="Gill Sans MT"/>
                                  <w:spacing w:val="-12"/>
                                  <w:sz w:val="16"/>
                                </w:rPr>
                                <w:t> </w:t>
                              </w:r>
                              <w:r>
                                <w:rPr>
                                  <w:rFonts w:ascii="Myriad Pro Light"/>
                                  <w:b w:val="0"/>
                                  <w:sz w:val="16"/>
                                </w:rPr>
                                <w:t>HOEs-based</w:t>
                              </w:r>
                              <w:r>
                                <w:rPr>
                                  <w:rFonts w:ascii="Myriad Pro Light"/>
                                  <w:b w:val="0"/>
                                  <w:spacing w:val="-5"/>
                                  <w:sz w:val="16"/>
                                </w:rPr>
                                <w:t> </w:t>
                              </w:r>
                              <w:r>
                                <w:rPr>
                                  <w:rFonts w:ascii="Myriad Pro Light"/>
                                  <w:b w:val="0"/>
                                  <w:sz w:val="16"/>
                                </w:rPr>
                                <w:t>combiner</w:t>
                              </w:r>
                              <w:r>
                                <w:rPr>
                                  <w:rFonts w:ascii="Myriad Pro Light"/>
                                  <w:b w:val="0"/>
                                  <w:spacing w:val="-6"/>
                                  <w:sz w:val="16"/>
                                </w:rPr>
                                <w:t> </w:t>
                              </w:r>
                              <w:r>
                                <w:rPr>
                                  <w:rFonts w:ascii="Myriad Pro Light"/>
                                  <w:b w:val="0"/>
                                  <w:sz w:val="16"/>
                                </w:rPr>
                                <w:t>with</w:t>
                              </w:r>
                              <w:r>
                                <w:rPr>
                                  <w:rFonts w:ascii="Myriad Pro Light"/>
                                  <w:b w:val="0"/>
                                  <w:spacing w:val="-8"/>
                                  <w:sz w:val="16"/>
                                </w:rPr>
                                <w:t> </w:t>
                              </w:r>
                              <w:r>
                                <w:rPr>
                                  <w:rFonts w:ascii="Myriad Pro Light"/>
                                  <w:b w:val="0"/>
                                  <w:sz w:val="16"/>
                                </w:rPr>
                                <w:t>compact</w:t>
                              </w:r>
                              <w:r>
                                <w:rPr>
                                  <w:rFonts w:ascii="Myriad Pro Light"/>
                                  <w:b w:val="0"/>
                                  <w:spacing w:val="-5"/>
                                  <w:sz w:val="16"/>
                                </w:rPr>
                                <w:t> </w:t>
                              </w:r>
                              <w:r>
                                <w:rPr>
                                  <w:rFonts w:ascii="Myriad Pro Light"/>
                                  <w:b w:val="0"/>
                                  <w:sz w:val="16"/>
                                </w:rPr>
                                <w:t>form</w:t>
                              </w:r>
                              <w:r>
                                <w:rPr>
                                  <w:rFonts w:ascii="Myriad Pro Light"/>
                                  <w:b w:val="0"/>
                                  <w:spacing w:val="-8"/>
                                  <w:sz w:val="16"/>
                                </w:rPr>
                                <w:t> </w:t>
                              </w:r>
                              <w:r>
                                <w:rPr>
                                  <w:rFonts w:ascii="Myriad Pro Light"/>
                                  <w:b w:val="0"/>
                                  <w:sz w:val="16"/>
                                </w:rPr>
                                <w:t>factor.</w:t>
                              </w:r>
                              <w:r>
                                <w:rPr>
                                  <w:rFonts w:ascii="Myriad Pro Light"/>
                                  <w:b w:val="0"/>
                                  <w:spacing w:val="-6"/>
                                  <w:sz w:val="16"/>
                                </w:rPr>
                                <w:t> </w:t>
                              </w:r>
                              <w:r>
                                <w:rPr>
                                  <w:rFonts w:ascii="Myriad Pro Light"/>
                                  <w:b w:val="0"/>
                                  <w:sz w:val="16"/>
                                </w:rPr>
                                <w:t>Waveguide</w:t>
                              </w:r>
                              <w:r>
                                <w:rPr>
                                  <w:rFonts w:ascii="Myriad Pro Light"/>
                                  <w:b w:val="0"/>
                                  <w:spacing w:val="-6"/>
                                  <w:sz w:val="16"/>
                                </w:rPr>
                                <w:t> </w:t>
                              </w:r>
                              <w:r>
                                <w:rPr>
                                  <w:rFonts w:ascii="Myriad Pro Light"/>
                                  <w:b w:val="0"/>
                                  <w:sz w:val="16"/>
                                </w:rPr>
                                <w:t>AR</w:t>
                              </w:r>
                              <w:r>
                                <w:rPr>
                                  <w:rFonts w:ascii="Myriad Pro Light"/>
                                  <w:b w:val="0"/>
                                  <w:spacing w:val="-6"/>
                                  <w:sz w:val="16"/>
                                </w:rPr>
                                <w:t> </w:t>
                              </w:r>
                              <w:r>
                                <w:rPr>
                                  <w:rFonts w:ascii="Myriad Pro Light"/>
                                  <w:b w:val="0"/>
                                  <w:sz w:val="16"/>
                                </w:rPr>
                                <w:t>with</w:t>
                              </w:r>
                              <w:r>
                                <w:rPr>
                                  <w:rFonts w:ascii="Myriad Pro Light"/>
                                  <w:b w:val="0"/>
                                  <w:spacing w:val="-6"/>
                                  <w:sz w:val="16"/>
                                </w:rPr>
                                <w:t> </w:t>
                              </w:r>
                              <w:r>
                                <w:rPr>
                                  <w:rFonts w:ascii="Gill Sans MT"/>
                                  <w:sz w:val="16"/>
                                </w:rPr>
                                <w:t>e</w:t>
                              </w:r>
                              <w:r>
                                <w:rPr>
                                  <w:rFonts w:ascii="Gill Sans MT"/>
                                  <w:spacing w:val="-12"/>
                                  <w:sz w:val="16"/>
                                </w:rPr>
                                <w:t> </w:t>
                              </w:r>
                              <w:r>
                                <w:rPr>
                                  <w:rFonts w:ascii="Myriad Pro Light"/>
                                  <w:b w:val="0"/>
                                  <w:sz w:val="16"/>
                                </w:rPr>
                                <w:t>diffractive</w:t>
                              </w:r>
                              <w:r>
                                <w:rPr>
                                  <w:rFonts w:ascii="Myriad Pro Light"/>
                                  <w:b w:val="0"/>
                                  <w:spacing w:val="-6"/>
                                  <w:sz w:val="16"/>
                                </w:rPr>
                                <w:t> </w:t>
                              </w:r>
                              <w:r>
                                <w:rPr>
                                  <w:rFonts w:ascii="Myriad Pro Light"/>
                                  <w:b w:val="0"/>
                                  <w:sz w:val="16"/>
                                </w:rPr>
                                <w:t>couplers</w:t>
                              </w:r>
                              <w:r>
                                <w:rPr>
                                  <w:rFonts w:ascii="Myriad Pro Light"/>
                                  <w:b w:val="0"/>
                                  <w:spacing w:val="-6"/>
                                  <w:sz w:val="16"/>
                                </w:rPr>
                                <w:t> </w:t>
                              </w:r>
                              <w:r>
                                <w:rPr>
                                  <w:rFonts w:ascii="Myriad Pro Light"/>
                                  <w:b w:val="0"/>
                                  <w:sz w:val="16"/>
                                </w:rPr>
                                <w:t>and</w:t>
                              </w:r>
                              <w:r>
                                <w:rPr>
                                  <w:rFonts w:ascii="Myriad Pro Light"/>
                                  <w:b w:val="0"/>
                                  <w:spacing w:val="-6"/>
                                  <w:sz w:val="16"/>
                                </w:rPr>
                                <w:t> </w:t>
                              </w:r>
                              <w:r>
                                <w:rPr>
                                  <w:rFonts w:ascii="Gill Sans MT"/>
                                  <w:sz w:val="16"/>
                                </w:rPr>
                                <w:t>f</w:t>
                              </w:r>
                              <w:r>
                                <w:rPr>
                                  <w:rFonts w:ascii="Gill Sans MT"/>
                                  <w:spacing w:val="-12"/>
                                  <w:sz w:val="16"/>
                                </w:rPr>
                                <w:t> </w:t>
                              </w:r>
                              <w:r>
                                <w:rPr>
                                  <w:rFonts w:ascii="Myriad Pro Light"/>
                                  <w:b w:val="0"/>
                                  <w:sz w:val="16"/>
                                </w:rPr>
                                <w:t>partially</w:t>
                              </w:r>
                              <w:r>
                                <w:rPr>
                                  <w:rFonts w:ascii="Myriad Pro Light"/>
                                  <w:b w:val="0"/>
                                  <w:spacing w:val="-7"/>
                                  <w:sz w:val="16"/>
                                </w:rPr>
                                <w:t> </w:t>
                              </w:r>
                              <w:r>
                                <w:rPr>
                                  <w:rFonts w:ascii="Myriad Pro Light"/>
                                  <w:b w:val="0"/>
                                  <w:sz w:val="16"/>
                                </w:rPr>
                                <w:t>refractive</w:t>
                              </w:r>
                              <w:r>
                                <w:rPr>
                                  <w:rFonts w:ascii="Myriad Pro Light"/>
                                  <w:b w:val="0"/>
                                  <w:spacing w:val="-6"/>
                                  <w:sz w:val="16"/>
                                </w:rPr>
                                <w:t> </w:t>
                              </w:r>
                              <w:r>
                                <w:rPr>
                                  <w:rFonts w:ascii="Myriad Pro Light"/>
                                  <w:b w:val="0"/>
                                  <w:sz w:val="16"/>
                                </w:rPr>
                                <w:t>couplers</w:t>
                              </w:r>
                            </w:p>
                          </w:txbxContent>
                        </wps:txbx>
                        <wps:bodyPr wrap="square" lIns="0" tIns="0" rIns="0" bIns="0" rtlCol="0">
                          <a:noAutofit/>
                        </wps:bodyPr>
                      </wps:wsp>
                    </wpg:wgp>
                  </a:graphicData>
                </a:graphic>
              </wp:inline>
            </w:drawing>
          </mc:Choice>
          <mc:Fallback>
            <w:pict>
              <v:group style="width:481.9pt;height:318.25pt;mso-position-horizontal-relative:char;mso-position-vertical-relative:line" id="docshapegroup616" coordorigin="0,0" coordsize="9638,6365">
                <v:rect style="position:absolute;left:79;top:0;width:9480;height:11" id="docshape617" filled="true" fillcolor="#000000" stroked="false">
                  <v:fill type="solid"/>
                </v:rect>
                <v:shape style="position:absolute;left:79;top:0;width:9480;height:11" id="docshape618" coordorigin="79,0" coordsize="9480,11" path="m79,0l9558,0,9558,10,79,10e" filled="false" stroked="true" strokeweight="0pt" strokecolor="#000000">
                  <v:path arrowok="t"/>
                  <v:stroke dashstyle="solid"/>
                </v:shape>
                <v:shape style="position:absolute;left:9558;top:0;width:80;height:80" id="docshape619" coordorigin="9558,0" coordsize="80,80" path="m9558,0l9558,10,9570,11,9590,18,9608,31,9621,48,9626,68,9628,79,9638,79,9615,23,9572,1,9558,0xe" filled="true" fillcolor="#000000" stroked="false">
                  <v:path arrowok="t"/>
                  <v:fill type="solid"/>
                </v:shape>
                <v:shape style="position:absolute;left:9558;top:0;width:80;height:80" id="docshape620" coordorigin="9558,0" coordsize="80,80" path="m9558,0l9615,23,9638,79,9628,79,9626,68,9621,48,9608,31,9590,18,9570,11,9558,10e" filled="false" stroked="true" strokeweight="0pt" strokecolor="#000000">
                  <v:path arrowok="t"/>
                  <v:stroke dashstyle="solid"/>
                </v:shape>
                <v:rect style="position:absolute;left:9627;top:79;width:11;height:6206" id="docshape621" filled="true" fillcolor="#000000" stroked="false">
                  <v:fill type="solid"/>
                </v:rect>
                <v:shape style="position:absolute;left:9627;top:79;width:11;height:6206" id="docshape622" coordorigin="9628,79" coordsize="11,6206" path="m9638,79l9638,6285,9628,6285,9628,79e" filled="false" stroked="true" strokeweight="0pt" strokecolor="#000000">
                  <v:path arrowok="t"/>
                  <v:stroke dashstyle="solid"/>
                </v:shape>
                <v:shape style="position:absolute;left:9558;top:6285;width:80;height:80" id="docshape623" coordorigin="9558,6285" coordsize="80,80" path="m9638,6285l9628,6285,9626,6297,9620,6318,9607,6335,9590,6347,9570,6354,9558,6355,9558,6364,9615,6341,9637,6299,9638,6285xe" filled="true" fillcolor="#000000" stroked="false">
                  <v:path arrowok="t"/>
                  <v:fill type="solid"/>
                </v:shape>
                <v:shape style="position:absolute;left:9558;top:6285;width:80;height:80" id="docshape624" coordorigin="9558,6285" coordsize="80,80" path="m9638,6285l9615,6341,9558,6364,9558,6355,9570,6354,9590,6347,9607,6335,9620,6318,9626,6297,9628,6285e" filled="false" stroked="true" strokeweight="0pt" strokecolor="#000000">
                  <v:path arrowok="t"/>
                  <v:stroke dashstyle="solid"/>
                </v:shape>
                <v:rect style="position:absolute;left:79;top:6355;width:9480;height:10" id="docshape625" filled="true" fillcolor="#000000" stroked="false">
                  <v:fill type="solid"/>
                </v:rect>
                <v:shape style="position:absolute;left:79;top:6355;width:9480;height:10" id="docshape626" coordorigin="79,6355" coordsize="9480,10" path="m9558,6364l79,6364,79,6355,9558,6355e" filled="false" stroked="true" strokeweight="0pt" strokecolor="#000000">
                  <v:path arrowok="t"/>
                  <v:stroke dashstyle="solid"/>
                </v:shape>
                <v:shape style="position:absolute;left:0;top:6285;width:80;height:80" id="docshape627" coordorigin="0,6285" coordsize="80,80" path="m10,6285l0,6285,1,6299,43,6356,79,6364,79,6355,68,6354,48,6347,31,6335,18,6318,11,6297,10,6285xe" filled="true" fillcolor="#000000" stroked="false">
                  <v:path arrowok="t"/>
                  <v:fill type="solid"/>
                </v:shape>
                <v:shape style="position:absolute;left:0;top:6285;width:80;height:80" id="docshape628" coordorigin="0,6285" coordsize="80,80" path="m79,6364l23,6341,0,6285,10,6285,11,6297,18,6318,31,6335,48,6347,68,6354,79,6355e" filled="false" stroked="true" strokeweight="0pt" strokecolor="#000000">
                  <v:path arrowok="t"/>
                  <v:stroke dashstyle="solid"/>
                </v:shape>
                <v:rect style="position:absolute;left:0;top:79;width:11;height:6206" id="docshape629" filled="true" fillcolor="#000000" stroked="false">
                  <v:fill type="solid"/>
                </v:rect>
                <v:shape style="position:absolute;left:0;top:79;width:11;height:6206" id="docshape630" coordorigin="0,79" coordsize="11,6206" path="m0,6285l0,79,10,79,10,6285e" filled="false" stroked="true" strokeweight="0pt" strokecolor="#000000">
                  <v:path arrowok="t"/>
                  <v:stroke dashstyle="solid"/>
                </v:shape>
                <v:shape style="position:absolute;left:0;top:0;width:80;height:80" id="docshape631" coordorigin="0,0" coordsize="80,80" path="m79,0l24,24,0,79,10,79,11,68,18,47,30,30,47,18,68,11,79,10,79,0xe" filled="true" fillcolor="#000000" stroked="false">
                  <v:path arrowok="t"/>
                  <v:fill type="solid"/>
                </v:shape>
                <v:shape style="position:absolute;left:0;top:0;width:80;height:80" id="docshape632" coordorigin="0,0" coordsize="80,80" path="m0,79l24,24,79,0,79,10,68,11,47,18,30,30,18,47,11,68,10,79e" filled="false" stroked="true" strokeweight="0pt" strokecolor="#000000">
                  <v:path arrowok="t"/>
                  <v:stroke dashstyle="solid"/>
                </v:shape>
                <v:shape style="position:absolute;left:0;top:0;width:9638;height:6365" type="#_x0000_t202" id="docshape633" filled="false" stroked="false">
                  <v:textbox inset="0,0,0,0">
                    <w:txbxContent>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0"/>
                          <w:rPr>
                            <w:rFonts w:ascii="Bookman Old Style"/>
                            <w:b w:val="0"/>
                            <w:sz w:val="14"/>
                          </w:rPr>
                        </w:pPr>
                      </w:p>
                      <w:p>
                        <w:pPr>
                          <w:spacing w:line="240" w:lineRule="auto" w:before="153"/>
                          <w:rPr>
                            <w:rFonts w:ascii="Bookman Old Style"/>
                            <w:b w:val="0"/>
                            <w:sz w:val="14"/>
                          </w:rPr>
                        </w:pPr>
                      </w:p>
                      <w:p>
                        <w:pPr>
                          <w:spacing w:before="0"/>
                          <w:ind w:left="0" w:right="836" w:firstLine="0"/>
                          <w:jc w:val="center"/>
                          <w:rPr>
                            <w:rFonts w:ascii="Arial"/>
                            <w:sz w:val="14"/>
                          </w:rPr>
                        </w:pPr>
                        <w:r>
                          <w:rPr>
                            <w:rFonts w:ascii="Arial"/>
                            <w:sz w:val="14"/>
                          </w:rPr>
                          <w:t>Amplitude</w:t>
                        </w:r>
                        <w:r>
                          <w:rPr>
                            <w:rFonts w:ascii="Arial"/>
                            <w:spacing w:val="-7"/>
                            <w:sz w:val="14"/>
                          </w:rPr>
                          <w:t> </w:t>
                        </w:r>
                        <w:r>
                          <w:rPr>
                            <w:rFonts w:ascii="Arial"/>
                            <w:spacing w:val="-4"/>
                            <w:sz w:val="14"/>
                          </w:rPr>
                          <w:t>LCoS</w:t>
                        </w:r>
                      </w:p>
                      <w:p>
                        <w:pPr>
                          <w:spacing w:line="252" w:lineRule="auto" w:before="132"/>
                          <w:ind w:left="120" w:right="0" w:firstLine="0"/>
                          <w:jc w:val="left"/>
                          <w:rPr>
                            <w:rFonts w:ascii="Myriad Pro Light"/>
                            <w:b w:val="0"/>
                            <w:sz w:val="16"/>
                          </w:rPr>
                        </w:pPr>
                        <w:r>
                          <w:rPr>
                            <w:rFonts w:ascii="Gill Sans MT"/>
                            <w:sz w:val="16"/>
                          </w:rPr>
                          <w:t>Fig. 6 Amplitude LCoS for different AR architectures. a </w:t>
                        </w:r>
                        <w:r>
                          <w:rPr>
                            <w:rFonts w:ascii="Myriad Pro Light"/>
                            <w:b w:val="0"/>
                            <w:sz w:val="16"/>
                          </w:rPr>
                          <w:t>Birdbath optics with beam splitter. </w:t>
                        </w:r>
                        <w:r>
                          <w:rPr>
                            <w:rFonts w:ascii="Gill Sans MT"/>
                            <w:sz w:val="16"/>
                          </w:rPr>
                          <w:t>b </w:t>
                        </w:r>
                        <w:r>
                          <w:rPr>
                            <w:rFonts w:ascii="Myriad Pro Light"/>
                            <w:b w:val="0"/>
                            <w:sz w:val="16"/>
                          </w:rPr>
                          <w:t>Single freeform surface as combiner. </w:t>
                        </w:r>
                        <w:r>
                          <w:rPr>
                            <w:rFonts w:ascii="Gill Sans MT"/>
                            <w:sz w:val="16"/>
                          </w:rPr>
                          <w:t>c </w:t>
                        </w:r>
                        <w:r>
                          <w:rPr>
                            <w:rFonts w:ascii="Myriad Pro Light"/>
                            <w:b w:val="0"/>
                            <w:sz w:val="16"/>
                          </w:rPr>
                          <w:t>Freeform TIR</w:t>
                        </w:r>
                        <w:r>
                          <w:rPr>
                            <w:rFonts w:ascii="Myriad Pro Light"/>
                            <w:b w:val="0"/>
                            <w:spacing w:val="40"/>
                            <w:sz w:val="16"/>
                          </w:rPr>
                          <w:t> </w:t>
                        </w:r>
                        <w:r>
                          <w:rPr>
                            <w:rFonts w:ascii="Myriad Pro Light"/>
                            <w:b w:val="0"/>
                            <w:sz w:val="16"/>
                          </w:rPr>
                          <w:t>prism</w:t>
                        </w:r>
                        <w:r>
                          <w:rPr>
                            <w:rFonts w:ascii="Myriad Pro Light"/>
                            <w:b w:val="0"/>
                            <w:spacing w:val="-9"/>
                            <w:sz w:val="16"/>
                          </w:rPr>
                          <w:t> </w:t>
                        </w:r>
                        <w:r>
                          <w:rPr>
                            <w:rFonts w:ascii="Myriad Pro Light"/>
                            <w:b w:val="0"/>
                            <w:sz w:val="16"/>
                          </w:rPr>
                          <w:t>as</w:t>
                        </w:r>
                        <w:r>
                          <w:rPr>
                            <w:rFonts w:ascii="Myriad Pro Light"/>
                            <w:b w:val="0"/>
                            <w:spacing w:val="-9"/>
                            <w:sz w:val="16"/>
                          </w:rPr>
                          <w:t> </w:t>
                        </w:r>
                        <w:r>
                          <w:rPr>
                            <w:rFonts w:ascii="Myriad Pro Light"/>
                            <w:b w:val="0"/>
                            <w:sz w:val="16"/>
                          </w:rPr>
                          <w:t>the</w:t>
                        </w:r>
                        <w:r>
                          <w:rPr>
                            <w:rFonts w:ascii="Myriad Pro Light"/>
                            <w:b w:val="0"/>
                            <w:spacing w:val="-9"/>
                            <w:sz w:val="16"/>
                          </w:rPr>
                          <w:t> </w:t>
                        </w:r>
                        <w:r>
                          <w:rPr>
                            <w:rFonts w:ascii="Myriad Pro Light"/>
                            <w:b w:val="0"/>
                            <w:sz w:val="16"/>
                          </w:rPr>
                          <w:t>combiner.</w:t>
                        </w:r>
                        <w:r>
                          <w:rPr>
                            <w:rFonts w:ascii="Myriad Pro Light"/>
                            <w:b w:val="0"/>
                            <w:spacing w:val="-7"/>
                            <w:sz w:val="16"/>
                          </w:rPr>
                          <w:t> </w:t>
                        </w:r>
                        <w:r>
                          <w:rPr>
                            <w:rFonts w:ascii="Gill Sans MT"/>
                            <w:sz w:val="16"/>
                          </w:rPr>
                          <w:t>d</w:t>
                        </w:r>
                        <w:r>
                          <w:rPr>
                            <w:rFonts w:ascii="Gill Sans MT"/>
                            <w:spacing w:val="-12"/>
                            <w:sz w:val="16"/>
                          </w:rPr>
                          <w:t> </w:t>
                        </w:r>
                        <w:r>
                          <w:rPr>
                            <w:rFonts w:ascii="Myriad Pro Light"/>
                            <w:b w:val="0"/>
                            <w:sz w:val="16"/>
                          </w:rPr>
                          <w:t>HOEs-based</w:t>
                        </w:r>
                        <w:r>
                          <w:rPr>
                            <w:rFonts w:ascii="Myriad Pro Light"/>
                            <w:b w:val="0"/>
                            <w:spacing w:val="-5"/>
                            <w:sz w:val="16"/>
                          </w:rPr>
                          <w:t> </w:t>
                        </w:r>
                        <w:r>
                          <w:rPr>
                            <w:rFonts w:ascii="Myriad Pro Light"/>
                            <w:b w:val="0"/>
                            <w:sz w:val="16"/>
                          </w:rPr>
                          <w:t>combiner</w:t>
                        </w:r>
                        <w:r>
                          <w:rPr>
                            <w:rFonts w:ascii="Myriad Pro Light"/>
                            <w:b w:val="0"/>
                            <w:spacing w:val="-6"/>
                            <w:sz w:val="16"/>
                          </w:rPr>
                          <w:t> </w:t>
                        </w:r>
                        <w:r>
                          <w:rPr>
                            <w:rFonts w:ascii="Myriad Pro Light"/>
                            <w:b w:val="0"/>
                            <w:sz w:val="16"/>
                          </w:rPr>
                          <w:t>with</w:t>
                        </w:r>
                        <w:r>
                          <w:rPr>
                            <w:rFonts w:ascii="Myriad Pro Light"/>
                            <w:b w:val="0"/>
                            <w:spacing w:val="-8"/>
                            <w:sz w:val="16"/>
                          </w:rPr>
                          <w:t> </w:t>
                        </w:r>
                        <w:r>
                          <w:rPr>
                            <w:rFonts w:ascii="Myriad Pro Light"/>
                            <w:b w:val="0"/>
                            <w:sz w:val="16"/>
                          </w:rPr>
                          <w:t>compact</w:t>
                        </w:r>
                        <w:r>
                          <w:rPr>
                            <w:rFonts w:ascii="Myriad Pro Light"/>
                            <w:b w:val="0"/>
                            <w:spacing w:val="-5"/>
                            <w:sz w:val="16"/>
                          </w:rPr>
                          <w:t> </w:t>
                        </w:r>
                        <w:r>
                          <w:rPr>
                            <w:rFonts w:ascii="Myriad Pro Light"/>
                            <w:b w:val="0"/>
                            <w:sz w:val="16"/>
                          </w:rPr>
                          <w:t>form</w:t>
                        </w:r>
                        <w:r>
                          <w:rPr>
                            <w:rFonts w:ascii="Myriad Pro Light"/>
                            <w:b w:val="0"/>
                            <w:spacing w:val="-8"/>
                            <w:sz w:val="16"/>
                          </w:rPr>
                          <w:t> </w:t>
                        </w:r>
                        <w:r>
                          <w:rPr>
                            <w:rFonts w:ascii="Myriad Pro Light"/>
                            <w:b w:val="0"/>
                            <w:sz w:val="16"/>
                          </w:rPr>
                          <w:t>factor.</w:t>
                        </w:r>
                        <w:r>
                          <w:rPr>
                            <w:rFonts w:ascii="Myriad Pro Light"/>
                            <w:b w:val="0"/>
                            <w:spacing w:val="-6"/>
                            <w:sz w:val="16"/>
                          </w:rPr>
                          <w:t> </w:t>
                        </w:r>
                        <w:r>
                          <w:rPr>
                            <w:rFonts w:ascii="Myriad Pro Light"/>
                            <w:b w:val="0"/>
                            <w:sz w:val="16"/>
                          </w:rPr>
                          <w:t>Waveguide</w:t>
                        </w:r>
                        <w:r>
                          <w:rPr>
                            <w:rFonts w:ascii="Myriad Pro Light"/>
                            <w:b w:val="0"/>
                            <w:spacing w:val="-6"/>
                            <w:sz w:val="16"/>
                          </w:rPr>
                          <w:t> </w:t>
                        </w:r>
                        <w:r>
                          <w:rPr>
                            <w:rFonts w:ascii="Myriad Pro Light"/>
                            <w:b w:val="0"/>
                            <w:sz w:val="16"/>
                          </w:rPr>
                          <w:t>AR</w:t>
                        </w:r>
                        <w:r>
                          <w:rPr>
                            <w:rFonts w:ascii="Myriad Pro Light"/>
                            <w:b w:val="0"/>
                            <w:spacing w:val="-6"/>
                            <w:sz w:val="16"/>
                          </w:rPr>
                          <w:t> </w:t>
                        </w:r>
                        <w:r>
                          <w:rPr>
                            <w:rFonts w:ascii="Myriad Pro Light"/>
                            <w:b w:val="0"/>
                            <w:sz w:val="16"/>
                          </w:rPr>
                          <w:t>with</w:t>
                        </w:r>
                        <w:r>
                          <w:rPr>
                            <w:rFonts w:ascii="Myriad Pro Light"/>
                            <w:b w:val="0"/>
                            <w:spacing w:val="-6"/>
                            <w:sz w:val="16"/>
                          </w:rPr>
                          <w:t> </w:t>
                        </w:r>
                        <w:r>
                          <w:rPr>
                            <w:rFonts w:ascii="Gill Sans MT"/>
                            <w:sz w:val="16"/>
                          </w:rPr>
                          <w:t>e</w:t>
                        </w:r>
                        <w:r>
                          <w:rPr>
                            <w:rFonts w:ascii="Gill Sans MT"/>
                            <w:spacing w:val="-12"/>
                            <w:sz w:val="16"/>
                          </w:rPr>
                          <w:t> </w:t>
                        </w:r>
                        <w:r>
                          <w:rPr>
                            <w:rFonts w:ascii="Myriad Pro Light"/>
                            <w:b w:val="0"/>
                            <w:sz w:val="16"/>
                          </w:rPr>
                          <w:t>diffractive</w:t>
                        </w:r>
                        <w:r>
                          <w:rPr>
                            <w:rFonts w:ascii="Myriad Pro Light"/>
                            <w:b w:val="0"/>
                            <w:spacing w:val="-6"/>
                            <w:sz w:val="16"/>
                          </w:rPr>
                          <w:t> </w:t>
                        </w:r>
                        <w:r>
                          <w:rPr>
                            <w:rFonts w:ascii="Myriad Pro Light"/>
                            <w:b w:val="0"/>
                            <w:sz w:val="16"/>
                          </w:rPr>
                          <w:t>couplers</w:t>
                        </w:r>
                        <w:r>
                          <w:rPr>
                            <w:rFonts w:ascii="Myriad Pro Light"/>
                            <w:b w:val="0"/>
                            <w:spacing w:val="-6"/>
                            <w:sz w:val="16"/>
                          </w:rPr>
                          <w:t> </w:t>
                        </w:r>
                        <w:r>
                          <w:rPr>
                            <w:rFonts w:ascii="Myriad Pro Light"/>
                            <w:b w:val="0"/>
                            <w:sz w:val="16"/>
                          </w:rPr>
                          <w:t>and</w:t>
                        </w:r>
                        <w:r>
                          <w:rPr>
                            <w:rFonts w:ascii="Myriad Pro Light"/>
                            <w:b w:val="0"/>
                            <w:spacing w:val="-6"/>
                            <w:sz w:val="16"/>
                          </w:rPr>
                          <w:t> </w:t>
                        </w:r>
                        <w:r>
                          <w:rPr>
                            <w:rFonts w:ascii="Gill Sans MT"/>
                            <w:sz w:val="16"/>
                          </w:rPr>
                          <w:t>f</w:t>
                        </w:r>
                        <w:r>
                          <w:rPr>
                            <w:rFonts w:ascii="Gill Sans MT"/>
                            <w:spacing w:val="-12"/>
                            <w:sz w:val="16"/>
                          </w:rPr>
                          <w:t> </w:t>
                        </w:r>
                        <w:r>
                          <w:rPr>
                            <w:rFonts w:ascii="Myriad Pro Light"/>
                            <w:b w:val="0"/>
                            <w:sz w:val="16"/>
                          </w:rPr>
                          <w:t>partially</w:t>
                        </w:r>
                        <w:r>
                          <w:rPr>
                            <w:rFonts w:ascii="Myriad Pro Light"/>
                            <w:b w:val="0"/>
                            <w:spacing w:val="-7"/>
                            <w:sz w:val="16"/>
                          </w:rPr>
                          <w:t> </w:t>
                        </w:r>
                        <w:r>
                          <w:rPr>
                            <w:rFonts w:ascii="Myriad Pro Light"/>
                            <w:b w:val="0"/>
                            <w:sz w:val="16"/>
                          </w:rPr>
                          <w:t>refractive</w:t>
                        </w:r>
                        <w:r>
                          <w:rPr>
                            <w:rFonts w:ascii="Myriad Pro Light"/>
                            <w:b w:val="0"/>
                            <w:spacing w:val="-6"/>
                            <w:sz w:val="16"/>
                          </w:rPr>
                          <w:t> </w:t>
                        </w:r>
                        <w:r>
                          <w:rPr>
                            <w:rFonts w:ascii="Myriad Pro Light"/>
                            <w:b w:val="0"/>
                            <w:sz w:val="16"/>
                          </w:rPr>
                          <w:t>couplers</w:t>
                        </w:r>
                      </w:p>
                    </w:txbxContent>
                  </v:textbox>
                  <w10:wrap type="none"/>
                </v:shape>
              </v:group>
            </w:pict>
          </mc:Fallback>
        </mc:AlternateContent>
      </w:r>
      <w:r>
        <w:rPr>
          <w:rFonts w:ascii="Bookman Old Style"/>
          <w:sz w:val="20"/>
        </w:rPr>
      </w:r>
    </w:p>
    <w:p>
      <w:pPr>
        <w:pStyle w:val="BodyText"/>
        <w:spacing w:after="0"/>
        <w:rPr>
          <w:rFonts w:ascii="Bookman Old Style"/>
          <w:sz w:val="20"/>
        </w:rPr>
        <w:sectPr>
          <w:type w:val="continuous"/>
          <w:pgSz w:w="11910" w:h="15820"/>
          <w:pgMar w:header="652" w:footer="0" w:top="540" w:bottom="280" w:left="1080" w:right="1080"/>
        </w:sectPr>
      </w:pPr>
    </w:p>
    <w:p>
      <w:pPr>
        <w:pStyle w:val="BodyText"/>
        <w:rPr>
          <w:rFonts w:ascii="Bookman Old Style"/>
          <w:b w:val="0"/>
          <w:sz w:val="20"/>
        </w:rPr>
      </w:pPr>
    </w:p>
    <w:p>
      <w:pPr>
        <w:pStyle w:val="BodyText"/>
        <w:rPr>
          <w:rFonts w:ascii="Bookman Old Style"/>
          <w:b w:val="0"/>
          <w:sz w:val="20"/>
        </w:rPr>
      </w:pPr>
    </w:p>
    <w:p>
      <w:pPr>
        <w:pStyle w:val="BodyText"/>
        <w:spacing w:before="73"/>
        <w:rPr>
          <w:rFonts w:ascii="Bookman Old Style"/>
          <w:b w:val="0"/>
          <w:sz w:val="20"/>
        </w:rPr>
      </w:pPr>
    </w:p>
    <w:p>
      <w:pPr>
        <w:pStyle w:val="BodyText"/>
        <w:spacing w:after="0"/>
        <w:rPr>
          <w:rFonts w:ascii="Bookman Old Style"/>
          <w:b w:val="0"/>
          <w:sz w:val="20"/>
        </w:rPr>
        <w:sectPr>
          <w:pgSz w:w="11910" w:h="15820"/>
          <w:pgMar w:header="652" w:footer="0" w:top="840" w:bottom="280" w:left="1080" w:right="1080"/>
        </w:sectPr>
      </w:pPr>
    </w:p>
    <w:p>
      <w:pPr>
        <w:pStyle w:val="BodyText"/>
        <w:spacing w:line="256" w:lineRule="auto" w:before="114"/>
        <w:ind w:left="53"/>
        <w:jc w:val="both"/>
        <w:rPr>
          <w:rFonts w:ascii="Bookman Old Style" w:hAnsi="Bookman Old Style"/>
          <w:b w:val="0"/>
        </w:rPr>
      </w:pPr>
      <w:r>
        <w:rPr>
          <w:rFonts w:ascii="Bookman Old Style" w:hAnsi="Bookman Old Style"/>
          <w:b w:val="0"/>
          <w:w w:val="90"/>
        </w:rPr>
        <w:t>re</w:t>
      </w:r>
      <w:r>
        <w:rPr>
          <w:rFonts w:ascii="Times New Roman" w:hAnsi="Times New Roman"/>
          <w:w w:val="90"/>
        </w:rPr>
        <w:t>fl</w:t>
      </w:r>
      <w:r>
        <w:rPr>
          <w:rFonts w:ascii="Bookman Old Style" w:hAnsi="Bookman Old Style"/>
          <w:b w:val="0"/>
          <w:w w:val="90"/>
        </w:rPr>
        <w:t>ective</w:t>
      </w:r>
      <w:r>
        <w:rPr>
          <w:rFonts w:ascii="Bookman Old Style" w:hAnsi="Bookman Old Style"/>
          <w:b w:val="0"/>
          <w:w w:val="90"/>
        </w:rPr>
        <w:t> surfaces</w:t>
      </w:r>
      <w:r>
        <w:rPr>
          <w:rFonts w:ascii="Bookman Old Style" w:hAnsi="Bookman Old Style"/>
          <w:b w:val="0"/>
          <w:w w:val="90"/>
        </w:rPr>
        <w:t> waveguide,</w:t>
      </w:r>
      <w:r>
        <w:rPr>
          <w:rFonts w:ascii="Bookman Old Style" w:hAnsi="Bookman Old Style"/>
          <w:b w:val="0"/>
          <w:w w:val="90"/>
        </w:rPr>
        <w:t> achieving</w:t>
      </w:r>
      <w:r>
        <w:rPr>
          <w:rFonts w:ascii="Bookman Old Style" w:hAnsi="Bookman Old Style"/>
          <w:b w:val="0"/>
          <w:w w:val="90"/>
        </w:rPr>
        <w:t> a</w:t>
      </w:r>
      <w:r>
        <w:rPr>
          <w:rFonts w:ascii="Bookman Old Style" w:hAnsi="Bookman Old Style"/>
          <w:b w:val="0"/>
          <w:w w:val="90"/>
        </w:rPr>
        <w:t> 50°</w:t>
      </w:r>
      <w:r>
        <w:rPr>
          <w:rFonts w:ascii="Bookman Old Style" w:hAnsi="Bookman Old Style"/>
          <w:b w:val="0"/>
          <w:w w:val="90"/>
        </w:rPr>
        <w:t> FoV</w:t>
      </w:r>
      <w:r>
        <w:rPr>
          <w:rFonts w:ascii="Bookman Old Style" w:hAnsi="Bookman Old Style"/>
          <w:b w:val="0"/>
          <w:w w:val="90"/>
        </w:rPr>
        <w:t> </w:t>
      </w:r>
      <w:r>
        <w:rPr>
          <w:rFonts w:ascii="Bookman Old Style" w:hAnsi="Bookman Old Style"/>
          <w:b w:val="0"/>
          <w:w w:val="90"/>
        </w:rPr>
        <w:t>and </w:t>
      </w:r>
      <w:r>
        <w:rPr>
          <w:rFonts w:ascii="Bookman Old Style" w:hAnsi="Bookman Old Style"/>
          <w:b w:val="0"/>
          <w:spacing w:val="-2"/>
          <w:w w:val="95"/>
        </w:rPr>
        <w:t>showing</w:t>
      </w:r>
      <w:r>
        <w:rPr>
          <w:rFonts w:ascii="Bookman Old Style" w:hAnsi="Bookman Old Style"/>
          <w:b w:val="0"/>
          <w:spacing w:val="-6"/>
          <w:w w:val="95"/>
        </w:rPr>
        <w:t> </w:t>
      </w:r>
      <w:r>
        <w:rPr>
          <w:rFonts w:ascii="Bookman Old Style" w:hAnsi="Bookman Old Style"/>
          <w:b w:val="0"/>
          <w:spacing w:val="-2"/>
          <w:w w:val="95"/>
        </w:rPr>
        <w:t>an</w:t>
      </w:r>
      <w:r>
        <w:rPr>
          <w:rFonts w:ascii="Bookman Old Style" w:hAnsi="Bookman Old Style"/>
          <w:b w:val="0"/>
          <w:spacing w:val="-7"/>
          <w:w w:val="95"/>
        </w:rPr>
        <w:t> </w:t>
      </w:r>
      <w:r>
        <w:rPr>
          <w:rFonts w:ascii="Bookman Old Style" w:hAnsi="Bookman Old Style"/>
          <w:b w:val="0"/>
          <w:spacing w:val="-2"/>
          <w:w w:val="95"/>
        </w:rPr>
        <w:t>impressive</w:t>
      </w:r>
      <w:r>
        <w:rPr>
          <w:rFonts w:ascii="Bookman Old Style" w:hAnsi="Bookman Old Style"/>
          <w:b w:val="0"/>
          <w:spacing w:val="-6"/>
          <w:w w:val="95"/>
        </w:rPr>
        <w:t> </w:t>
      </w:r>
      <w:r>
        <w:rPr>
          <w:rFonts w:ascii="Bookman Old Style" w:hAnsi="Bookman Old Style"/>
          <w:b w:val="0"/>
          <w:spacing w:val="-2"/>
          <w:w w:val="95"/>
        </w:rPr>
        <w:t>image</w:t>
      </w:r>
      <w:r>
        <w:rPr>
          <w:rFonts w:ascii="Bookman Old Style" w:hAnsi="Bookman Old Style"/>
          <w:b w:val="0"/>
          <w:spacing w:val="-6"/>
          <w:w w:val="95"/>
        </w:rPr>
        <w:t> </w:t>
      </w:r>
      <w:r>
        <w:rPr>
          <w:rFonts w:ascii="Bookman Old Style" w:hAnsi="Bookman Old Style"/>
          <w:b w:val="0"/>
          <w:spacing w:val="-2"/>
          <w:w w:val="95"/>
        </w:rPr>
        <w:t>quality.</w:t>
      </w:r>
      <w:r>
        <w:rPr>
          <w:rFonts w:ascii="Bookman Old Style" w:hAnsi="Bookman Old Style"/>
          <w:b w:val="0"/>
          <w:spacing w:val="-6"/>
          <w:w w:val="95"/>
        </w:rPr>
        <w:t> </w:t>
      </w:r>
      <w:r>
        <w:rPr>
          <w:rFonts w:ascii="Bookman Old Style" w:hAnsi="Bookman Old Style"/>
          <w:b w:val="0"/>
          <w:spacing w:val="-2"/>
          <w:w w:val="95"/>
        </w:rPr>
        <w:t>It</w:t>
      </w:r>
      <w:r>
        <w:rPr>
          <w:rFonts w:ascii="Bookman Old Style" w:hAnsi="Bookman Old Style"/>
          <w:b w:val="0"/>
          <w:spacing w:val="-6"/>
          <w:w w:val="95"/>
        </w:rPr>
        <w:t> </w:t>
      </w:r>
      <w:r>
        <w:rPr>
          <w:rFonts w:ascii="Bookman Old Style" w:hAnsi="Bookman Old Style"/>
          <w:b w:val="0"/>
          <w:spacing w:val="-2"/>
          <w:w w:val="95"/>
        </w:rPr>
        <w:t>is</w:t>
      </w:r>
      <w:r>
        <w:rPr>
          <w:rFonts w:ascii="Bookman Old Style" w:hAnsi="Bookman Old Style"/>
          <w:b w:val="0"/>
          <w:spacing w:val="-7"/>
          <w:w w:val="95"/>
        </w:rPr>
        <w:t> </w:t>
      </w:r>
      <w:r>
        <w:rPr>
          <w:rFonts w:ascii="Bookman Old Style" w:hAnsi="Bookman Old Style"/>
          <w:b w:val="0"/>
          <w:spacing w:val="-2"/>
          <w:w w:val="95"/>
        </w:rPr>
        <w:t>worth</w:t>
      </w:r>
      <w:r>
        <w:rPr>
          <w:rFonts w:ascii="Bookman Old Style" w:hAnsi="Bookman Old Style"/>
          <w:b w:val="0"/>
          <w:spacing w:val="-6"/>
          <w:w w:val="95"/>
        </w:rPr>
        <w:t> </w:t>
      </w:r>
      <w:r>
        <w:rPr>
          <w:rFonts w:ascii="Bookman Old Style" w:hAnsi="Bookman Old Style"/>
          <w:b w:val="0"/>
          <w:spacing w:val="-2"/>
          <w:w w:val="95"/>
        </w:rPr>
        <w:t>men- </w:t>
      </w:r>
      <w:r>
        <w:rPr>
          <w:rFonts w:ascii="Bookman Old Style" w:hAnsi="Bookman Old Style"/>
          <w:b w:val="0"/>
          <w:w w:val="90"/>
        </w:rPr>
        <w:t>tioning that LCoS itself is a re</w:t>
      </w:r>
      <w:r>
        <w:rPr>
          <w:rFonts w:ascii="Times New Roman" w:hAnsi="Times New Roman"/>
          <w:w w:val="90"/>
        </w:rPr>
        <w:t>fl</w:t>
      </w:r>
      <w:r>
        <w:rPr>
          <w:rFonts w:ascii="Bookman Old Style" w:hAnsi="Bookman Old Style"/>
          <w:b w:val="0"/>
          <w:w w:val="90"/>
        </w:rPr>
        <w:t>ective display operating </w:t>
      </w:r>
      <w:r>
        <w:rPr>
          <w:rFonts w:ascii="Bookman Old Style" w:hAnsi="Bookman Old Style"/>
          <w:b w:val="0"/>
          <w:w w:val="95"/>
        </w:rPr>
        <w:t>with</w:t>
      </w:r>
      <w:r>
        <w:rPr>
          <w:rFonts w:ascii="Bookman Old Style" w:hAnsi="Bookman Old Style"/>
          <w:b w:val="0"/>
          <w:w w:val="95"/>
        </w:rPr>
        <w:t> a</w:t>
      </w:r>
      <w:r>
        <w:rPr>
          <w:rFonts w:ascii="Bookman Old Style" w:hAnsi="Bookman Old Style"/>
          <w:b w:val="0"/>
          <w:w w:val="95"/>
        </w:rPr>
        <w:t> polarized</w:t>
      </w:r>
      <w:r>
        <w:rPr>
          <w:rFonts w:ascii="Bookman Old Style" w:hAnsi="Bookman Old Style"/>
          <w:b w:val="0"/>
          <w:w w:val="95"/>
        </w:rPr>
        <w:t> light,</w:t>
      </w:r>
      <w:r>
        <w:rPr>
          <w:rFonts w:ascii="Bookman Old Style" w:hAnsi="Bookman Old Style"/>
          <w:b w:val="0"/>
          <w:w w:val="95"/>
        </w:rPr>
        <w:t> while</w:t>
      </w:r>
      <w:r>
        <w:rPr>
          <w:rFonts w:ascii="Bookman Old Style" w:hAnsi="Bookman Old Style"/>
          <w:b w:val="0"/>
          <w:w w:val="95"/>
        </w:rPr>
        <w:t> most</w:t>
      </w:r>
      <w:r>
        <w:rPr>
          <w:rFonts w:ascii="Bookman Old Style" w:hAnsi="Bookman Old Style"/>
          <w:b w:val="0"/>
          <w:w w:val="95"/>
        </w:rPr>
        <w:t> light</w:t>
      </w:r>
      <w:r>
        <w:rPr>
          <w:rFonts w:ascii="Bookman Old Style" w:hAnsi="Bookman Old Style"/>
          <w:b w:val="0"/>
          <w:w w:val="95"/>
        </w:rPr>
        <w:t> sources</w:t>
      </w:r>
      <w:r>
        <w:rPr>
          <w:rFonts w:ascii="Bookman Old Style" w:hAnsi="Bookman Old Style"/>
          <w:b w:val="0"/>
          <w:w w:val="95"/>
        </w:rPr>
        <w:t> are unpolarized,</w:t>
      </w:r>
      <w:r>
        <w:rPr>
          <w:rFonts w:ascii="Bookman Old Style" w:hAnsi="Bookman Old Style"/>
          <w:b w:val="0"/>
          <w:spacing w:val="-4"/>
          <w:w w:val="95"/>
        </w:rPr>
        <w:t> </w:t>
      </w:r>
      <w:r>
        <w:rPr>
          <w:rFonts w:ascii="Bookman Old Style" w:hAnsi="Bookman Old Style"/>
          <w:b w:val="0"/>
          <w:w w:val="95"/>
        </w:rPr>
        <w:t>including</w:t>
      </w:r>
      <w:r>
        <w:rPr>
          <w:rFonts w:ascii="Bookman Old Style" w:hAnsi="Bookman Old Style"/>
          <w:b w:val="0"/>
          <w:spacing w:val="-4"/>
          <w:w w:val="95"/>
        </w:rPr>
        <w:t> </w:t>
      </w:r>
      <w:r>
        <w:rPr>
          <w:rFonts w:ascii="Bookman Old Style" w:hAnsi="Bookman Old Style"/>
          <w:b w:val="0"/>
          <w:w w:val="95"/>
        </w:rPr>
        <w:t>traditional</w:t>
      </w:r>
      <w:r>
        <w:rPr>
          <w:rFonts w:ascii="Bookman Old Style" w:hAnsi="Bookman Old Style"/>
          <w:b w:val="0"/>
          <w:spacing w:val="-4"/>
          <w:w w:val="95"/>
        </w:rPr>
        <w:t> </w:t>
      </w:r>
      <w:r>
        <w:rPr>
          <w:rFonts w:ascii="Bookman Old Style" w:hAnsi="Bookman Old Style"/>
          <w:b w:val="0"/>
          <w:w w:val="95"/>
        </w:rPr>
        <w:t>lamps</w:t>
      </w:r>
      <w:r>
        <w:rPr>
          <w:rFonts w:ascii="Bookman Old Style" w:hAnsi="Bookman Old Style"/>
          <w:b w:val="0"/>
          <w:spacing w:val="-4"/>
          <w:w w:val="95"/>
        </w:rPr>
        <w:t> </w:t>
      </w:r>
      <w:r>
        <w:rPr>
          <w:rFonts w:ascii="Bookman Old Style" w:hAnsi="Bookman Old Style"/>
          <w:b w:val="0"/>
          <w:w w:val="95"/>
        </w:rPr>
        <w:t>and</w:t>
      </w:r>
      <w:r>
        <w:rPr>
          <w:rFonts w:ascii="Bookman Old Style" w:hAnsi="Bookman Old Style"/>
          <w:b w:val="0"/>
          <w:spacing w:val="-4"/>
          <w:w w:val="95"/>
        </w:rPr>
        <w:t> </w:t>
      </w:r>
      <w:r>
        <w:rPr>
          <w:rFonts w:ascii="Bookman Old Style" w:hAnsi="Bookman Old Style"/>
          <w:b w:val="0"/>
          <w:w w:val="95"/>
        </w:rPr>
        <w:t>energy- ef</w:t>
      </w:r>
      <w:r>
        <w:rPr>
          <w:rFonts w:ascii="Times New Roman" w:hAnsi="Times New Roman"/>
          <w:w w:val="95"/>
        </w:rPr>
        <w:t>ﬁ</w:t>
      </w:r>
      <w:r>
        <w:rPr>
          <w:rFonts w:ascii="Bookman Old Style" w:hAnsi="Bookman Old Style"/>
          <w:b w:val="0"/>
          <w:w w:val="95"/>
        </w:rPr>
        <w:t>cient</w:t>
      </w:r>
      <w:r>
        <w:rPr>
          <w:rFonts w:ascii="Bookman Old Style" w:hAnsi="Bookman Old Style"/>
          <w:b w:val="0"/>
          <w:spacing w:val="-13"/>
          <w:w w:val="95"/>
        </w:rPr>
        <w:t> </w:t>
      </w:r>
      <w:r>
        <w:rPr>
          <w:rFonts w:ascii="Bookman Old Style" w:hAnsi="Bookman Old Style"/>
          <w:b w:val="0"/>
          <w:w w:val="95"/>
        </w:rPr>
        <w:t>LEDs.</w:t>
      </w:r>
      <w:r>
        <w:rPr>
          <w:rFonts w:ascii="Bookman Old Style" w:hAnsi="Bookman Old Style"/>
          <w:b w:val="0"/>
          <w:spacing w:val="-12"/>
          <w:w w:val="95"/>
        </w:rPr>
        <w:t> </w:t>
      </w:r>
      <w:r>
        <w:rPr>
          <w:rFonts w:ascii="Bookman Old Style" w:hAnsi="Bookman Old Style"/>
          <w:b w:val="0"/>
          <w:w w:val="95"/>
        </w:rPr>
        <w:t>To</w:t>
      </w:r>
      <w:r>
        <w:rPr>
          <w:rFonts w:ascii="Bookman Old Style" w:hAnsi="Bookman Old Style"/>
          <w:b w:val="0"/>
          <w:spacing w:val="-12"/>
          <w:w w:val="95"/>
        </w:rPr>
        <w:t> </w:t>
      </w:r>
      <w:r>
        <w:rPr>
          <w:rFonts w:ascii="Bookman Old Style" w:hAnsi="Bookman Old Style"/>
          <w:b w:val="0"/>
          <w:w w:val="95"/>
        </w:rPr>
        <w:t>improve</w:t>
      </w:r>
      <w:r>
        <w:rPr>
          <w:rFonts w:ascii="Bookman Old Style" w:hAnsi="Bookman Old Style"/>
          <w:b w:val="0"/>
          <w:spacing w:val="-12"/>
          <w:w w:val="95"/>
        </w:rPr>
        <w:t> </w:t>
      </w:r>
      <w:r>
        <w:rPr>
          <w:rFonts w:ascii="Bookman Old Style" w:hAnsi="Bookman Old Style"/>
          <w:b w:val="0"/>
          <w:w w:val="95"/>
        </w:rPr>
        <w:t>the</w:t>
      </w:r>
      <w:r>
        <w:rPr>
          <w:rFonts w:ascii="Bookman Old Style" w:hAnsi="Bookman Old Style"/>
          <w:b w:val="0"/>
          <w:spacing w:val="-12"/>
          <w:w w:val="95"/>
        </w:rPr>
        <w:t> </w:t>
      </w:r>
      <w:r>
        <w:rPr>
          <w:rFonts w:ascii="Bookman Old Style" w:hAnsi="Bookman Old Style"/>
          <w:b w:val="0"/>
          <w:w w:val="95"/>
        </w:rPr>
        <w:t>light</w:t>
      </w:r>
      <w:r>
        <w:rPr>
          <w:rFonts w:ascii="Bookman Old Style" w:hAnsi="Bookman Old Style"/>
          <w:b w:val="0"/>
          <w:spacing w:val="-12"/>
          <w:w w:val="95"/>
        </w:rPr>
        <w:t> </w:t>
      </w:r>
      <w:r>
        <w:rPr>
          <w:rFonts w:ascii="Bookman Old Style" w:hAnsi="Bookman Old Style"/>
          <w:b w:val="0"/>
          <w:w w:val="95"/>
        </w:rPr>
        <w:t>ef</w:t>
      </w:r>
      <w:r>
        <w:rPr>
          <w:rFonts w:ascii="Times New Roman" w:hAnsi="Times New Roman"/>
          <w:w w:val="95"/>
        </w:rPr>
        <w:t>ﬁ</w:t>
      </w:r>
      <w:r>
        <w:rPr>
          <w:rFonts w:ascii="Bookman Old Style" w:hAnsi="Bookman Old Style"/>
          <w:b w:val="0"/>
          <w:w w:val="95"/>
        </w:rPr>
        <w:t>ciency,</w:t>
      </w:r>
      <w:r>
        <w:rPr>
          <w:rFonts w:ascii="Bookman Old Style" w:hAnsi="Bookman Old Style"/>
          <w:b w:val="0"/>
          <w:spacing w:val="-13"/>
          <w:w w:val="95"/>
        </w:rPr>
        <w:t> </w:t>
      </w:r>
      <w:r>
        <w:rPr>
          <w:rFonts w:ascii="Bookman Old Style" w:hAnsi="Bookman Old Style"/>
          <w:b w:val="0"/>
          <w:w w:val="95"/>
        </w:rPr>
        <w:t>a</w:t>
      </w:r>
      <w:r>
        <w:rPr>
          <w:rFonts w:ascii="Bookman Old Style" w:hAnsi="Bookman Old Style"/>
          <w:b w:val="0"/>
          <w:spacing w:val="-12"/>
          <w:w w:val="95"/>
        </w:rPr>
        <w:t> </w:t>
      </w:r>
      <w:r>
        <w:rPr>
          <w:rFonts w:ascii="Bookman Old Style" w:hAnsi="Bookman Old Style"/>
          <w:b w:val="0"/>
          <w:w w:val="95"/>
        </w:rPr>
        <w:t>polar- ization</w:t>
      </w:r>
      <w:r>
        <w:rPr>
          <w:rFonts w:ascii="Bookman Old Style" w:hAnsi="Bookman Old Style"/>
          <w:b w:val="0"/>
          <w:spacing w:val="-13"/>
          <w:w w:val="95"/>
        </w:rPr>
        <w:t> </w:t>
      </w:r>
      <w:r>
        <w:rPr>
          <w:rFonts w:ascii="Bookman Old Style" w:hAnsi="Bookman Old Style"/>
          <w:b w:val="0"/>
          <w:w w:val="95"/>
        </w:rPr>
        <w:t>converter</w:t>
      </w:r>
      <w:r>
        <w:rPr>
          <w:rFonts w:ascii="Bookman Old Style" w:hAnsi="Bookman Old Style"/>
          <w:b w:val="0"/>
          <w:spacing w:val="-12"/>
          <w:w w:val="95"/>
        </w:rPr>
        <w:t> </w:t>
      </w:r>
      <w:r>
        <w:rPr>
          <w:rFonts w:ascii="Bookman Old Style" w:hAnsi="Bookman Old Style"/>
          <w:b w:val="0"/>
          <w:w w:val="95"/>
        </w:rPr>
        <w:t>can</w:t>
      </w:r>
      <w:r>
        <w:rPr>
          <w:rFonts w:ascii="Bookman Old Style" w:hAnsi="Bookman Old Style"/>
          <w:b w:val="0"/>
          <w:spacing w:val="-12"/>
          <w:w w:val="95"/>
        </w:rPr>
        <w:t> </w:t>
      </w:r>
      <w:r>
        <w:rPr>
          <w:rFonts w:ascii="Bookman Old Style" w:hAnsi="Bookman Old Style"/>
          <w:b w:val="0"/>
          <w:w w:val="95"/>
        </w:rPr>
        <w:t>be</w:t>
      </w:r>
      <w:r>
        <w:rPr>
          <w:rFonts w:ascii="Bookman Old Style" w:hAnsi="Bookman Old Style"/>
          <w:b w:val="0"/>
          <w:spacing w:val="-12"/>
          <w:w w:val="95"/>
        </w:rPr>
        <w:t> </w:t>
      </w:r>
      <w:r>
        <w:rPr>
          <w:rFonts w:ascii="Bookman Old Style" w:hAnsi="Bookman Old Style"/>
          <w:b w:val="0"/>
          <w:w w:val="95"/>
        </w:rPr>
        <w:t>integrated</w:t>
      </w:r>
      <w:r>
        <w:rPr>
          <w:rFonts w:ascii="Bookman Old Style" w:hAnsi="Bookman Old Style"/>
          <w:b w:val="0"/>
          <w:spacing w:val="-12"/>
          <w:w w:val="95"/>
        </w:rPr>
        <w:t> </w:t>
      </w:r>
      <w:r>
        <w:rPr>
          <w:rFonts w:ascii="Bookman Old Style" w:hAnsi="Bookman Old Style"/>
          <w:b w:val="0"/>
          <w:w w:val="95"/>
        </w:rPr>
        <w:t>into</w:t>
      </w:r>
      <w:r>
        <w:rPr>
          <w:rFonts w:ascii="Bookman Old Style" w:hAnsi="Bookman Old Style"/>
          <w:b w:val="0"/>
          <w:spacing w:val="-12"/>
          <w:w w:val="95"/>
        </w:rPr>
        <w:t> </w:t>
      </w:r>
      <w:r>
        <w:rPr>
          <w:rFonts w:ascii="Bookman Old Style" w:hAnsi="Bookman Old Style"/>
          <w:b w:val="0"/>
          <w:w w:val="95"/>
        </w:rPr>
        <w:t>the</w:t>
      </w:r>
      <w:r>
        <w:rPr>
          <w:rFonts w:ascii="Bookman Old Style" w:hAnsi="Bookman Old Style"/>
          <w:b w:val="0"/>
          <w:spacing w:val="-13"/>
          <w:w w:val="95"/>
        </w:rPr>
        <w:t> </w:t>
      </w:r>
      <w:r>
        <w:rPr>
          <w:rFonts w:ascii="Bookman Old Style" w:hAnsi="Bookman Old Style"/>
          <w:b w:val="0"/>
          <w:w w:val="95"/>
        </w:rPr>
        <w:t>amplitude LCoS</w:t>
      </w:r>
      <w:r>
        <w:rPr>
          <w:rFonts w:ascii="Bookman Old Style" w:hAnsi="Bookman Old Style"/>
          <w:b w:val="0"/>
          <w:spacing w:val="-7"/>
          <w:w w:val="95"/>
        </w:rPr>
        <w:t> </w:t>
      </w:r>
      <w:r>
        <w:rPr>
          <w:rFonts w:ascii="Bookman Old Style" w:hAnsi="Bookman Old Style"/>
          <w:b w:val="0"/>
          <w:w w:val="95"/>
        </w:rPr>
        <w:t>thereby</w:t>
      </w:r>
      <w:r>
        <w:rPr>
          <w:rFonts w:ascii="Bookman Old Style" w:hAnsi="Bookman Old Style"/>
          <w:b w:val="0"/>
          <w:spacing w:val="-6"/>
          <w:w w:val="95"/>
        </w:rPr>
        <w:t> </w:t>
      </w:r>
      <w:r>
        <w:rPr>
          <w:rFonts w:ascii="Bookman Old Style" w:hAnsi="Bookman Old Style"/>
          <w:b w:val="0"/>
          <w:w w:val="95"/>
        </w:rPr>
        <w:t>increasing</w:t>
      </w:r>
      <w:r>
        <w:rPr>
          <w:rFonts w:ascii="Bookman Old Style" w:hAnsi="Bookman Old Style"/>
          <w:b w:val="0"/>
          <w:spacing w:val="-6"/>
          <w:w w:val="95"/>
        </w:rPr>
        <w:t> </w:t>
      </w:r>
      <w:r>
        <w:rPr>
          <w:rFonts w:ascii="Bookman Old Style" w:hAnsi="Bookman Old Style"/>
          <w:b w:val="0"/>
          <w:w w:val="95"/>
        </w:rPr>
        <w:t>the</w:t>
      </w:r>
      <w:r>
        <w:rPr>
          <w:rFonts w:ascii="Bookman Old Style" w:hAnsi="Bookman Old Style"/>
          <w:b w:val="0"/>
          <w:spacing w:val="-6"/>
          <w:w w:val="95"/>
        </w:rPr>
        <w:t> </w:t>
      </w:r>
      <w:r>
        <w:rPr>
          <w:rFonts w:ascii="Bookman Old Style" w:hAnsi="Bookman Old Style"/>
          <w:b w:val="0"/>
          <w:w w:val="95"/>
        </w:rPr>
        <w:t>light</w:t>
      </w:r>
      <w:r>
        <w:rPr>
          <w:rFonts w:ascii="Bookman Old Style" w:hAnsi="Bookman Old Style"/>
          <w:b w:val="0"/>
          <w:spacing w:val="-7"/>
          <w:w w:val="95"/>
        </w:rPr>
        <w:t> </w:t>
      </w:r>
      <w:r>
        <w:rPr>
          <w:rFonts w:ascii="Bookman Old Style" w:hAnsi="Bookman Old Style"/>
          <w:b w:val="0"/>
          <w:w w:val="95"/>
        </w:rPr>
        <w:t>ef</w:t>
      </w:r>
      <w:r>
        <w:rPr>
          <w:rFonts w:ascii="Times New Roman" w:hAnsi="Times New Roman"/>
          <w:w w:val="95"/>
        </w:rPr>
        <w:t>ﬁ</w:t>
      </w:r>
      <w:r>
        <w:rPr>
          <w:rFonts w:ascii="Bookman Old Style" w:hAnsi="Bookman Old Style"/>
          <w:b w:val="0"/>
          <w:w w:val="95"/>
        </w:rPr>
        <w:t>ciency</w:t>
      </w:r>
      <w:hyperlink w:history="true" w:anchor="_bookmark85">
        <w:r>
          <w:rPr>
            <w:rFonts w:ascii="Bookman Old Style" w:hAnsi="Bookman Old Style"/>
            <w:b w:val="0"/>
            <w:color w:val="0000FF"/>
            <w:w w:val="95"/>
            <w:vertAlign w:val="superscript"/>
          </w:rPr>
          <w:t>125</w:t>
        </w:r>
      </w:hyperlink>
      <w:r>
        <w:rPr>
          <w:rFonts w:ascii="Lucida Sans" w:hAnsi="Lucida Sans"/>
          <w:w w:val="95"/>
          <w:vertAlign w:val="superscript"/>
        </w:rPr>
        <w:t>–</w:t>
      </w:r>
      <w:hyperlink w:history="true" w:anchor="_bookmark89">
        <w:r>
          <w:rPr>
            <w:rFonts w:ascii="Bookman Old Style" w:hAnsi="Bookman Old Style"/>
            <w:b w:val="0"/>
            <w:color w:val="0000FF"/>
            <w:w w:val="95"/>
            <w:vertAlign w:val="superscript"/>
          </w:rPr>
          <w:t>129</w:t>
        </w:r>
      </w:hyperlink>
      <w:r>
        <w:rPr>
          <w:rFonts w:ascii="Bookman Old Style" w:hAnsi="Bookman Old Style"/>
          <w:b w:val="0"/>
          <w:w w:val="95"/>
          <w:vertAlign w:val="baseline"/>
        </w:rPr>
        <w:t>.</w:t>
      </w:r>
    </w:p>
    <w:p>
      <w:pPr>
        <w:pStyle w:val="Heading7"/>
        <w:spacing w:before="214"/>
        <w:jc w:val="both"/>
      </w:pPr>
      <w:r>
        <w:rPr>
          <w:spacing w:val="-4"/>
        </w:rPr>
        <w:t>SLMs</w:t>
      </w:r>
      <w:r>
        <w:rPr>
          <w:spacing w:val="-12"/>
        </w:rPr>
        <w:t> </w:t>
      </w:r>
      <w:r>
        <w:rPr>
          <w:spacing w:val="-4"/>
        </w:rPr>
        <w:t>for</w:t>
      </w:r>
      <w:r>
        <w:rPr>
          <w:spacing w:val="-13"/>
        </w:rPr>
        <w:t> </w:t>
      </w:r>
      <w:r>
        <w:rPr>
          <w:spacing w:val="-4"/>
        </w:rPr>
        <w:t>AR/VR</w:t>
      </w:r>
    </w:p>
    <w:p>
      <w:pPr>
        <w:pStyle w:val="BodyText"/>
        <w:spacing w:line="256" w:lineRule="auto" w:before="16"/>
        <w:ind w:left="53" w:firstLine="156"/>
        <w:jc w:val="both"/>
        <w:rPr>
          <w:rFonts w:ascii="Bookman Old Style" w:hAnsi="Bookman Old Style"/>
          <w:b w:val="0"/>
        </w:rPr>
      </w:pPr>
      <w:r>
        <w:rPr>
          <w:rFonts w:ascii="Bookman Old Style" w:hAnsi="Bookman Old Style"/>
          <w:b w:val="0"/>
          <w:spacing w:val="-2"/>
          <w:w w:val="95"/>
        </w:rPr>
        <w:t>A</w:t>
      </w:r>
      <w:r>
        <w:rPr>
          <w:rFonts w:ascii="Bookman Old Style" w:hAnsi="Bookman Old Style"/>
          <w:b w:val="0"/>
          <w:spacing w:val="-6"/>
          <w:w w:val="95"/>
        </w:rPr>
        <w:t> </w:t>
      </w:r>
      <w:r>
        <w:rPr>
          <w:rFonts w:ascii="Bookman Old Style" w:hAnsi="Bookman Old Style"/>
          <w:b w:val="0"/>
          <w:spacing w:val="-2"/>
          <w:w w:val="95"/>
        </w:rPr>
        <w:t>high-resolution</w:t>
      </w:r>
      <w:r>
        <w:rPr>
          <w:rFonts w:ascii="Bookman Old Style" w:hAnsi="Bookman Old Style"/>
          <w:b w:val="0"/>
          <w:spacing w:val="-5"/>
          <w:w w:val="95"/>
        </w:rPr>
        <w:t> </w:t>
      </w:r>
      <w:r>
        <w:rPr>
          <w:rFonts w:ascii="Bookman Old Style" w:hAnsi="Bookman Old Style"/>
          <w:b w:val="0"/>
          <w:spacing w:val="-2"/>
          <w:w w:val="95"/>
        </w:rPr>
        <w:t>LCoS</w:t>
      </w:r>
      <w:r>
        <w:rPr>
          <w:rFonts w:ascii="Bookman Old Style" w:hAnsi="Bookman Old Style"/>
          <w:b w:val="0"/>
          <w:spacing w:val="-5"/>
          <w:w w:val="95"/>
        </w:rPr>
        <w:t> </w:t>
      </w:r>
      <w:r>
        <w:rPr>
          <w:rFonts w:ascii="Bookman Old Style" w:hAnsi="Bookman Old Style"/>
          <w:b w:val="0"/>
          <w:spacing w:val="-2"/>
          <w:w w:val="95"/>
        </w:rPr>
        <w:t>SLM</w:t>
      </w:r>
      <w:r>
        <w:rPr>
          <w:rFonts w:ascii="Bookman Old Style" w:hAnsi="Bookman Old Style"/>
          <w:b w:val="0"/>
          <w:spacing w:val="-5"/>
          <w:w w:val="95"/>
        </w:rPr>
        <w:t> </w:t>
      </w:r>
      <w:r>
        <w:rPr>
          <w:rFonts w:ascii="Bookman Old Style" w:hAnsi="Bookman Old Style"/>
          <w:b w:val="0"/>
          <w:spacing w:val="-2"/>
          <w:w w:val="95"/>
        </w:rPr>
        <w:t>can</w:t>
      </w:r>
      <w:r>
        <w:rPr>
          <w:rFonts w:ascii="Bookman Old Style" w:hAnsi="Bookman Old Style"/>
          <w:b w:val="0"/>
          <w:spacing w:val="-5"/>
          <w:w w:val="95"/>
        </w:rPr>
        <w:t> </w:t>
      </w:r>
      <w:r>
        <w:rPr>
          <w:rFonts w:ascii="Bookman Old Style" w:hAnsi="Bookman Old Style"/>
          <w:b w:val="0"/>
          <w:spacing w:val="-2"/>
          <w:w w:val="95"/>
        </w:rPr>
        <w:t>directly</w:t>
      </w:r>
      <w:r>
        <w:rPr>
          <w:rFonts w:ascii="Bookman Old Style" w:hAnsi="Bookman Old Style"/>
          <w:b w:val="0"/>
          <w:spacing w:val="-5"/>
          <w:w w:val="95"/>
        </w:rPr>
        <w:t> </w:t>
      </w:r>
      <w:r>
        <w:rPr>
          <w:rFonts w:ascii="Bookman Old Style" w:hAnsi="Bookman Old Style"/>
          <w:b w:val="0"/>
          <w:spacing w:val="-2"/>
          <w:w w:val="95"/>
        </w:rPr>
        <w:t>control</w:t>
      </w:r>
      <w:r>
        <w:rPr>
          <w:rFonts w:ascii="Bookman Old Style" w:hAnsi="Bookman Old Style"/>
          <w:b w:val="0"/>
          <w:spacing w:val="-5"/>
          <w:w w:val="95"/>
        </w:rPr>
        <w:t> </w:t>
      </w:r>
      <w:r>
        <w:rPr>
          <w:rFonts w:ascii="Bookman Old Style" w:hAnsi="Bookman Old Style"/>
          <w:b w:val="0"/>
          <w:spacing w:val="-2"/>
          <w:w w:val="95"/>
        </w:rPr>
        <w:t>the </w:t>
      </w:r>
      <w:r>
        <w:rPr>
          <w:rFonts w:ascii="Bookman Old Style" w:hAnsi="Bookman Old Style"/>
          <w:b w:val="0"/>
          <w:w w:val="95"/>
        </w:rPr>
        <w:t>properties</w:t>
      </w:r>
      <w:r>
        <w:rPr>
          <w:rFonts w:ascii="Bookman Old Style" w:hAnsi="Bookman Old Style"/>
          <w:b w:val="0"/>
          <w:w w:val="95"/>
        </w:rPr>
        <w:t> of</w:t>
      </w:r>
      <w:r>
        <w:rPr>
          <w:rFonts w:ascii="Bookman Old Style" w:hAnsi="Bookman Old Style"/>
          <w:b w:val="0"/>
          <w:w w:val="95"/>
        </w:rPr>
        <w:t> the</w:t>
      </w:r>
      <w:r>
        <w:rPr>
          <w:rFonts w:ascii="Bookman Old Style" w:hAnsi="Bookman Old Style"/>
          <w:b w:val="0"/>
          <w:w w:val="95"/>
        </w:rPr>
        <w:t> illumination</w:t>
      </w:r>
      <w:r>
        <w:rPr>
          <w:rFonts w:ascii="Bookman Old Style" w:hAnsi="Bookman Old Style"/>
          <w:b w:val="0"/>
          <w:w w:val="95"/>
        </w:rPr>
        <w:t> wavefront,</w:t>
      </w:r>
      <w:r>
        <w:rPr>
          <w:rFonts w:ascii="Bookman Old Style" w:hAnsi="Bookman Old Style"/>
          <w:b w:val="0"/>
          <w:w w:val="95"/>
        </w:rPr>
        <w:t> allowing</w:t>
      </w:r>
      <w:r>
        <w:rPr>
          <w:rFonts w:ascii="Bookman Old Style" w:hAnsi="Bookman Old Style"/>
          <w:b w:val="0"/>
          <w:w w:val="95"/>
        </w:rPr>
        <w:t> to </w:t>
      </w:r>
      <w:r>
        <w:rPr>
          <w:rFonts w:ascii="Bookman Old Style" w:hAnsi="Bookman Old Style"/>
          <w:b w:val="0"/>
          <w:w w:val="90"/>
        </w:rPr>
        <w:t>support</w:t>
      </w:r>
      <w:r>
        <w:rPr>
          <w:rFonts w:ascii="Bookman Old Style" w:hAnsi="Bookman Old Style"/>
          <w:b w:val="0"/>
          <w:spacing w:val="-4"/>
          <w:w w:val="90"/>
        </w:rPr>
        <w:t> </w:t>
      </w:r>
      <w:r>
        <w:rPr>
          <w:rFonts w:ascii="Bookman Old Style" w:hAnsi="Bookman Old Style"/>
          <w:b w:val="0"/>
          <w:w w:val="90"/>
        </w:rPr>
        <w:t>holographic</w:t>
      </w:r>
      <w:r>
        <w:rPr>
          <w:rFonts w:ascii="Bookman Old Style" w:hAnsi="Bookman Old Style"/>
          <w:b w:val="0"/>
          <w:spacing w:val="-4"/>
          <w:w w:val="90"/>
        </w:rPr>
        <w:t> </w:t>
      </w:r>
      <w:r>
        <w:rPr>
          <w:rFonts w:ascii="Bookman Old Style" w:hAnsi="Bookman Old Style"/>
          <w:b w:val="0"/>
          <w:w w:val="90"/>
        </w:rPr>
        <w:t>view</w:t>
      </w:r>
      <w:hyperlink w:history="true" w:anchor="_bookmark91">
        <w:r>
          <w:rPr>
            <w:rFonts w:ascii="Bookman Old Style" w:hAnsi="Bookman Old Style"/>
            <w:b w:val="0"/>
            <w:color w:val="0000FF"/>
            <w:w w:val="90"/>
            <w:vertAlign w:val="superscript"/>
          </w:rPr>
          <w:t>130</w:t>
        </w:r>
      </w:hyperlink>
      <w:r>
        <w:rPr>
          <w:rFonts w:ascii="Bookman Old Style" w:hAnsi="Bookman Old Style"/>
          <w:b w:val="0"/>
          <w:w w:val="90"/>
          <w:vertAlign w:val="baseline"/>
        </w:rPr>
        <w:t>,</w:t>
      </w:r>
      <w:r>
        <w:rPr>
          <w:rFonts w:ascii="Bookman Old Style" w:hAnsi="Bookman Old Style"/>
          <w:b w:val="0"/>
          <w:spacing w:val="-4"/>
          <w:w w:val="90"/>
          <w:vertAlign w:val="baseline"/>
        </w:rPr>
        <w:t> </w:t>
      </w:r>
      <w:r>
        <w:rPr>
          <w:rFonts w:ascii="Bookman Old Style" w:hAnsi="Bookman Old Style"/>
          <w:b w:val="0"/>
          <w:w w:val="90"/>
          <w:vertAlign w:val="baseline"/>
        </w:rPr>
        <w:t>which</w:t>
      </w:r>
      <w:r>
        <w:rPr>
          <w:rFonts w:ascii="Bookman Old Style" w:hAnsi="Bookman Old Style"/>
          <w:b w:val="0"/>
          <w:spacing w:val="-5"/>
          <w:w w:val="90"/>
          <w:vertAlign w:val="baseline"/>
        </w:rPr>
        <w:t> </w:t>
      </w:r>
      <w:r>
        <w:rPr>
          <w:rFonts w:ascii="Bookman Old Style" w:hAnsi="Bookman Old Style"/>
          <w:b w:val="0"/>
          <w:w w:val="90"/>
          <w:vertAlign w:val="baseline"/>
        </w:rPr>
        <w:t>is</w:t>
      </w:r>
      <w:r>
        <w:rPr>
          <w:rFonts w:ascii="Bookman Old Style" w:hAnsi="Bookman Old Style"/>
          <w:b w:val="0"/>
          <w:spacing w:val="-4"/>
          <w:w w:val="90"/>
          <w:vertAlign w:val="baseline"/>
        </w:rPr>
        <w:t> </w:t>
      </w:r>
      <w:r>
        <w:rPr>
          <w:rFonts w:ascii="Bookman Old Style" w:hAnsi="Bookman Old Style"/>
          <w:b w:val="0"/>
          <w:w w:val="90"/>
          <w:vertAlign w:val="baseline"/>
        </w:rPr>
        <w:t>also</w:t>
      </w:r>
      <w:r>
        <w:rPr>
          <w:rFonts w:ascii="Bookman Old Style" w:hAnsi="Bookman Old Style"/>
          <w:b w:val="0"/>
          <w:spacing w:val="-5"/>
          <w:w w:val="90"/>
          <w:vertAlign w:val="baseline"/>
        </w:rPr>
        <w:t> </w:t>
      </w:r>
      <w:r>
        <w:rPr>
          <w:rFonts w:ascii="Bookman Old Style" w:hAnsi="Bookman Old Style"/>
          <w:b w:val="0"/>
          <w:w w:val="90"/>
          <w:vertAlign w:val="baseline"/>
        </w:rPr>
        <w:t>referred</w:t>
      </w:r>
      <w:r>
        <w:rPr>
          <w:rFonts w:ascii="Bookman Old Style" w:hAnsi="Bookman Old Style"/>
          <w:b w:val="0"/>
          <w:spacing w:val="-4"/>
          <w:w w:val="90"/>
          <w:vertAlign w:val="baseline"/>
        </w:rPr>
        <w:t> </w:t>
      </w:r>
      <w:r>
        <w:rPr>
          <w:rFonts w:ascii="Bookman Old Style" w:hAnsi="Bookman Old Style"/>
          <w:b w:val="0"/>
          <w:w w:val="90"/>
          <w:vertAlign w:val="baseline"/>
        </w:rPr>
        <w:t>to</w:t>
      </w:r>
      <w:r>
        <w:rPr>
          <w:rFonts w:ascii="Bookman Old Style" w:hAnsi="Bookman Old Style"/>
          <w:b w:val="0"/>
          <w:spacing w:val="-4"/>
          <w:w w:val="90"/>
          <w:vertAlign w:val="baseline"/>
        </w:rPr>
        <w:t> </w:t>
      </w:r>
      <w:r>
        <w:rPr>
          <w:rFonts w:ascii="Bookman Old Style" w:hAnsi="Bookman Old Style"/>
          <w:b w:val="0"/>
          <w:w w:val="90"/>
          <w:vertAlign w:val="baseline"/>
        </w:rPr>
        <w:t>as </w:t>
      </w:r>
      <w:r>
        <w:rPr>
          <w:rFonts w:ascii="Bookman Old Style" w:hAnsi="Bookman Old Style"/>
          <w:b w:val="0"/>
          <w:spacing w:val="-2"/>
          <w:w w:val="90"/>
          <w:vertAlign w:val="baseline"/>
        </w:rPr>
        <w:t>computer-generated holography (CGH)</w:t>
      </w:r>
      <w:hyperlink w:history="true" w:anchor="_bookmark94">
        <w:r>
          <w:rPr>
            <w:rFonts w:ascii="Bookman Old Style" w:hAnsi="Bookman Old Style"/>
            <w:b w:val="0"/>
            <w:color w:val="0000FF"/>
            <w:spacing w:val="-2"/>
            <w:w w:val="90"/>
            <w:vertAlign w:val="superscript"/>
          </w:rPr>
          <w:t>101</w:t>
        </w:r>
      </w:hyperlink>
      <w:r>
        <w:rPr>
          <w:rFonts w:ascii="Bookman Old Style" w:hAnsi="Bookman Old Style"/>
          <w:b w:val="0"/>
          <w:spacing w:val="-2"/>
          <w:w w:val="90"/>
          <w:vertAlign w:val="baseline"/>
        </w:rPr>
        <w:t>. The generated </w:t>
      </w:r>
      <w:r>
        <w:rPr>
          <w:rFonts w:ascii="Bookman Old Style" w:hAnsi="Bookman Old Style"/>
          <w:b w:val="0"/>
          <w:w w:val="90"/>
          <w:vertAlign w:val="baseline"/>
        </w:rPr>
        <w:t>holographic</w:t>
      </w:r>
      <w:r>
        <w:rPr>
          <w:rFonts w:ascii="Bookman Old Style" w:hAnsi="Bookman Old Style"/>
          <w:b w:val="0"/>
          <w:w w:val="90"/>
          <w:vertAlign w:val="baseline"/>
        </w:rPr>
        <w:t> image</w:t>
      </w:r>
      <w:r>
        <w:rPr>
          <w:rFonts w:ascii="Bookman Old Style" w:hAnsi="Bookman Old Style"/>
          <w:b w:val="0"/>
          <w:w w:val="90"/>
          <w:vertAlign w:val="baseline"/>
        </w:rPr>
        <w:t> exhibits</w:t>
      </w:r>
      <w:r>
        <w:rPr>
          <w:rFonts w:ascii="Bookman Old Style" w:hAnsi="Bookman Old Style"/>
          <w:b w:val="0"/>
          <w:w w:val="90"/>
          <w:vertAlign w:val="baseline"/>
        </w:rPr>
        <w:t> the</w:t>
      </w:r>
      <w:r>
        <w:rPr>
          <w:rFonts w:ascii="Bookman Old Style" w:hAnsi="Bookman Old Style"/>
          <w:b w:val="0"/>
          <w:w w:val="90"/>
          <w:vertAlign w:val="baseline"/>
        </w:rPr>
        <w:t> natural</w:t>
      </w:r>
      <w:r>
        <w:rPr>
          <w:rFonts w:ascii="Bookman Old Style" w:hAnsi="Bookman Old Style"/>
          <w:b w:val="0"/>
          <w:w w:val="90"/>
          <w:vertAlign w:val="baseline"/>
        </w:rPr>
        <w:t> focus-and-blur effect like a real 3D object. Such an SLM is particularly useful</w:t>
      </w:r>
      <w:r>
        <w:rPr>
          <w:rFonts w:ascii="Bookman Old Style" w:hAnsi="Bookman Old Style"/>
          <w:b w:val="0"/>
          <w:spacing w:val="-8"/>
          <w:w w:val="90"/>
          <w:vertAlign w:val="baseline"/>
        </w:rPr>
        <w:t> </w:t>
      </w:r>
      <w:r>
        <w:rPr>
          <w:rFonts w:ascii="Bookman Old Style" w:hAnsi="Bookman Old Style"/>
          <w:b w:val="0"/>
          <w:w w:val="90"/>
          <w:vertAlign w:val="baseline"/>
        </w:rPr>
        <w:t>for</w:t>
      </w:r>
      <w:r>
        <w:rPr>
          <w:rFonts w:ascii="Bookman Old Style" w:hAnsi="Bookman Old Style"/>
          <w:b w:val="0"/>
          <w:spacing w:val="-8"/>
          <w:w w:val="90"/>
          <w:vertAlign w:val="baseline"/>
        </w:rPr>
        <w:t> </w:t>
      </w:r>
      <w:r>
        <w:rPr>
          <w:rFonts w:ascii="Bookman Old Style" w:hAnsi="Bookman Old Style"/>
          <w:b w:val="0"/>
          <w:w w:val="90"/>
          <w:vertAlign w:val="baseline"/>
        </w:rPr>
        <w:t>AR/VR</w:t>
      </w:r>
      <w:r>
        <w:rPr>
          <w:rFonts w:ascii="Bookman Old Style" w:hAnsi="Bookman Old Style"/>
          <w:b w:val="0"/>
          <w:spacing w:val="-8"/>
          <w:w w:val="90"/>
          <w:vertAlign w:val="baseline"/>
        </w:rPr>
        <w:t> </w:t>
      </w:r>
      <w:r>
        <w:rPr>
          <w:rFonts w:ascii="Bookman Old Style" w:hAnsi="Bookman Old Style"/>
          <w:b w:val="0"/>
          <w:w w:val="90"/>
          <w:vertAlign w:val="baseline"/>
        </w:rPr>
        <w:t>displays</w:t>
      </w:r>
      <w:r>
        <w:rPr>
          <w:rFonts w:ascii="Bookman Old Style" w:hAnsi="Bookman Old Style"/>
          <w:b w:val="0"/>
          <w:spacing w:val="-8"/>
          <w:w w:val="90"/>
          <w:vertAlign w:val="baseline"/>
        </w:rPr>
        <w:t> </w:t>
      </w:r>
      <w:r>
        <w:rPr>
          <w:rFonts w:ascii="Bookman Old Style" w:hAnsi="Bookman Old Style"/>
          <w:b w:val="0"/>
          <w:w w:val="90"/>
          <w:vertAlign w:val="baseline"/>
        </w:rPr>
        <w:t>to</w:t>
      </w:r>
      <w:r>
        <w:rPr>
          <w:rFonts w:ascii="Bookman Old Style" w:hAnsi="Bookman Old Style"/>
          <w:b w:val="0"/>
          <w:spacing w:val="-8"/>
          <w:w w:val="90"/>
          <w:vertAlign w:val="baseline"/>
        </w:rPr>
        <w:t> </w:t>
      </w:r>
      <w:r>
        <w:rPr>
          <w:rFonts w:ascii="Bookman Old Style" w:hAnsi="Bookman Old Style"/>
          <w:b w:val="0"/>
          <w:w w:val="90"/>
          <w:vertAlign w:val="baseline"/>
        </w:rPr>
        <w:t>provide</w:t>
      </w:r>
      <w:r>
        <w:rPr>
          <w:rFonts w:ascii="Bookman Old Style" w:hAnsi="Bookman Old Style"/>
          <w:b w:val="0"/>
          <w:spacing w:val="-8"/>
          <w:w w:val="90"/>
          <w:vertAlign w:val="baseline"/>
        </w:rPr>
        <w:t> </w:t>
      </w:r>
      <w:r>
        <w:rPr>
          <w:rFonts w:ascii="Bookman Old Style" w:hAnsi="Bookman Old Style"/>
          <w:b w:val="0"/>
          <w:w w:val="90"/>
          <w:vertAlign w:val="baseline"/>
        </w:rPr>
        <w:t>the</w:t>
      </w:r>
      <w:r>
        <w:rPr>
          <w:rFonts w:ascii="Bookman Old Style" w:hAnsi="Bookman Old Style"/>
          <w:b w:val="0"/>
          <w:spacing w:val="-8"/>
          <w:w w:val="90"/>
          <w:vertAlign w:val="baseline"/>
        </w:rPr>
        <w:t> </w:t>
      </w:r>
      <w:r>
        <w:rPr>
          <w:rFonts w:ascii="Bookman Old Style" w:hAnsi="Bookman Old Style"/>
          <w:b w:val="0"/>
          <w:w w:val="90"/>
          <w:vertAlign w:val="baseline"/>
        </w:rPr>
        <w:t>3D</w:t>
      </w:r>
      <w:r>
        <w:rPr>
          <w:rFonts w:ascii="Bookman Old Style" w:hAnsi="Bookman Old Style"/>
          <w:b w:val="0"/>
          <w:spacing w:val="-8"/>
          <w:w w:val="90"/>
          <w:vertAlign w:val="baseline"/>
        </w:rPr>
        <w:t> </w:t>
      </w:r>
      <w:r>
        <w:rPr>
          <w:rFonts w:ascii="Bookman Old Style" w:hAnsi="Bookman Old Style"/>
          <w:b w:val="0"/>
          <w:w w:val="90"/>
          <w:vertAlign w:val="baseline"/>
        </w:rPr>
        <w:t>scenes</w:t>
      </w:r>
      <w:r>
        <w:rPr>
          <w:rFonts w:ascii="Bookman Old Style" w:hAnsi="Bookman Old Style"/>
          <w:b w:val="0"/>
          <w:spacing w:val="-8"/>
          <w:w w:val="90"/>
          <w:vertAlign w:val="baseline"/>
        </w:rPr>
        <w:t> </w:t>
      </w:r>
      <w:r>
        <w:rPr>
          <w:rFonts w:ascii="Bookman Old Style" w:hAnsi="Bookman Old Style"/>
          <w:b w:val="0"/>
          <w:w w:val="90"/>
          <w:vertAlign w:val="baseline"/>
        </w:rPr>
        <w:t>with </w:t>
      </w:r>
      <w:r>
        <w:rPr>
          <w:rFonts w:ascii="Bookman Old Style" w:hAnsi="Bookman Old Style"/>
          <w:b w:val="0"/>
          <w:w w:val="95"/>
          <w:vertAlign w:val="baseline"/>
        </w:rPr>
        <w:t>correct</w:t>
      </w:r>
      <w:r>
        <w:rPr>
          <w:rFonts w:ascii="Bookman Old Style" w:hAnsi="Bookman Old Style"/>
          <w:b w:val="0"/>
          <w:w w:val="95"/>
          <w:vertAlign w:val="baseline"/>
        </w:rPr>
        <w:t> depth</w:t>
      </w:r>
      <w:r>
        <w:rPr>
          <w:rFonts w:ascii="Bookman Old Style" w:hAnsi="Bookman Old Style"/>
          <w:b w:val="0"/>
          <w:w w:val="95"/>
          <w:vertAlign w:val="baseline"/>
        </w:rPr>
        <w:t> cues.</w:t>
      </w:r>
      <w:r>
        <w:rPr>
          <w:rFonts w:ascii="Bookman Old Style" w:hAnsi="Bookman Old Style"/>
          <w:b w:val="0"/>
          <w:w w:val="95"/>
          <w:vertAlign w:val="baseline"/>
        </w:rPr>
        <w:t> Maimone</w:t>
      </w:r>
      <w:r>
        <w:rPr>
          <w:rFonts w:ascii="Bookman Old Style" w:hAnsi="Bookman Old Style"/>
          <w:b w:val="0"/>
          <w:w w:val="95"/>
          <w:vertAlign w:val="baseline"/>
        </w:rPr>
        <w:t> et</w:t>
      </w:r>
      <w:r>
        <w:rPr>
          <w:rFonts w:ascii="Bookman Old Style" w:hAnsi="Bookman Old Style"/>
          <w:b w:val="0"/>
          <w:w w:val="95"/>
          <w:vertAlign w:val="baseline"/>
        </w:rPr>
        <w:t> al.</w:t>
      </w:r>
      <w:hyperlink w:history="true" w:anchor="_bookmark83">
        <w:r>
          <w:rPr>
            <w:rFonts w:ascii="Bookman Old Style" w:hAnsi="Bookman Old Style"/>
            <w:b w:val="0"/>
            <w:color w:val="0000FF"/>
            <w:w w:val="95"/>
            <w:vertAlign w:val="superscript"/>
          </w:rPr>
          <w:t>92</w:t>
        </w:r>
      </w:hyperlink>
      <w:r>
        <w:rPr>
          <w:rFonts w:ascii="Bookman Old Style" w:hAnsi="Bookman Old Style"/>
          <w:b w:val="0"/>
          <w:color w:val="0000FF"/>
          <w:w w:val="95"/>
          <w:vertAlign w:val="baseline"/>
        </w:rPr>
        <w:t> </w:t>
      </w:r>
      <w:r>
        <w:rPr>
          <w:rFonts w:ascii="Bookman Old Style" w:hAnsi="Bookman Old Style"/>
          <w:b w:val="0"/>
          <w:w w:val="95"/>
          <w:vertAlign w:val="baseline"/>
        </w:rPr>
        <w:t>demonstrated</w:t>
      </w:r>
      <w:r>
        <w:rPr>
          <w:rFonts w:ascii="Bookman Old Style" w:hAnsi="Bookman Old Style"/>
          <w:b w:val="0"/>
          <w:w w:val="95"/>
          <w:vertAlign w:val="baseline"/>
        </w:rPr>
        <w:t> a </w:t>
      </w:r>
      <w:r>
        <w:rPr>
          <w:rFonts w:ascii="Bookman Old Style" w:hAnsi="Bookman Old Style"/>
          <w:b w:val="0"/>
          <w:w w:val="85"/>
          <w:vertAlign w:val="baseline"/>
        </w:rPr>
        <w:t>high-quality imagery with a compact holographic view for </w:t>
      </w:r>
      <w:r>
        <w:rPr>
          <w:rFonts w:ascii="Bookman Old Style" w:hAnsi="Bookman Old Style"/>
          <w:b w:val="0"/>
          <w:w w:val="95"/>
          <w:vertAlign w:val="baseline"/>
        </w:rPr>
        <w:t>VR</w:t>
      </w:r>
      <w:r>
        <w:rPr>
          <w:rFonts w:ascii="Bookman Old Style" w:hAnsi="Bookman Old Style"/>
          <w:b w:val="0"/>
          <w:w w:val="95"/>
          <w:vertAlign w:val="baseline"/>
        </w:rPr>
        <w:t> and</w:t>
      </w:r>
      <w:r>
        <w:rPr>
          <w:rFonts w:ascii="Bookman Old Style" w:hAnsi="Bookman Old Style"/>
          <w:b w:val="0"/>
          <w:w w:val="95"/>
          <w:vertAlign w:val="baseline"/>
        </w:rPr>
        <w:t> AR</w:t>
      </w:r>
      <w:r>
        <w:rPr>
          <w:rFonts w:ascii="Bookman Old Style" w:hAnsi="Bookman Old Style"/>
          <w:b w:val="0"/>
          <w:w w:val="95"/>
          <w:vertAlign w:val="baseline"/>
        </w:rPr>
        <w:t> displays</w:t>
      </w:r>
      <w:r>
        <w:rPr>
          <w:rFonts w:ascii="Bookman Old Style" w:hAnsi="Bookman Old Style"/>
          <w:b w:val="0"/>
          <w:w w:val="95"/>
          <w:vertAlign w:val="baseline"/>
        </w:rPr>
        <w:t> using</w:t>
      </w:r>
      <w:r>
        <w:rPr>
          <w:rFonts w:ascii="Bookman Old Style" w:hAnsi="Bookman Old Style"/>
          <w:b w:val="0"/>
          <w:w w:val="95"/>
          <w:vertAlign w:val="baseline"/>
        </w:rPr>
        <w:t> a</w:t>
      </w:r>
      <w:r>
        <w:rPr>
          <w:rFonts w:ascii="Bookman Old Style" w:hAnsi="Bookman Old Style"/>
          <w:b w:val="0"/>
          <w:w w:val="95"/>
          <w:vertAlign w:val="baseline"/>
        </w:rPr>
        <w:t> SLM.</w:t>
      </w:r>
      <w:r>
        <w:rPr>
          <w:rFonts w:ascii="Bookman Old Style" w:hAnsi="Bookman Old Style"/>
          <w:b w:val="0"/>
          <w:w w:val="95"/>
          <w:vertAlign w:val="baseline"/>
        </w:rPr>
        <w:t> Based</w:t>
      </w:r>
      <w:r>
        <w:rPr>
          <w:rFonts w:ascii="Bookman Old Style" w:hAnsi="Bookman Old Style"/>
          <w:b w:val="0"/>
          <w:w w:val="95"/>
          <w:vertAlign w:val="baseline"/>
        </w:rPr>
        <w:t> on</w:t>
      </w:r>
      <w:r>
        <w:rPr>
          <w:rFonts w:ascii="Bookman Old Style" w:hAnsi="Bookman Old Style"/>
          <w:b w:val="0"/>
          <w:w w:val="95"/>
          <w:vertAlign w:val="baseline"/>
        </w:rPr>
        <w:t> Fresnel </w:t>
      </w:r>
      <w:r>
        <w:rPr>
          <w:rFonts w:ascii="Bookman Old Style" w:hAnsi="Bookman Old Style"/>
          <w:b w:val="0"/>
          <w:w w:val="90"/>
          <w:vertAlign w:val="baseline"/>
        </w:rPr>
        <w:t>holographic</w:t>
      </w:r>
      <w:r>
        <w:rPr>
          <w:rFonts w:ascii="Bookman Old Style" w:hAnsi="Bookman Old Style"/>
          <w:b w:val="0"/>
          <w:spacing w:val="-8"/>
          <w:w w:val="90"/>
          <w:vertAlign w:val="baseline"/>
        </w:rPr>
        <w:t> </w:t>
      </w:r>
      <w:r>
        <w:rPr>
          <w:rFonts w:ascii="Bookman Old Style" w:hAnsi="Bookman Old Style"/>
          <w:b w:val="0"/>
          <w:w w:val="90"/>
          <w:vertAlign w:val="baseline"/>
        </w:rPr>
        <w:t>principles,</w:t>
      </w:r>
      <w:r>
        <w:rPr>
          <w:rFonts w:ascii="Bookman Old Style" w:hAnsi="Bookman Old Style"/>
          <w:b w:val="0"/>
          <w:spacing w:val="-8"/>
          <w:w w:val="90"/>
          <w:vertAlign w:val="baseline"/>
        </w:rPr>
        <w:t> </w:t>
      </w:r>
      <w:r>
        <w:rPr>
          <w:rFonts w:ascii="Bookman Old Style" w:hAnsi="Bookman Old Style"/>
          <w:b w:val="0"/>
          <w:w w:val="90"/>
          <w:vertAlign w:val="baseline"/>
        </w:rPr>
        <w:t>the</w:t>
      </w:r>
      <w:r>
        <w:rPr>
          <w:rFonts w:ascii="Bookman Old Style" w:hAnsi="Bookman Old Style"/>
          <w:b w:val="0"/>
          <w:spacing w:val="-8"/>
          <w:w w:val="90"/>
          <w:vertAlign w:val="baseline"/>
        </w:rPr>
        <w:t> </w:t>
      </w:r>
      <w:r>
        <w:rPr>
          <w:rFonts w:ascii="Bookman Old Style" w:hAnsi="Bookman Old Style"/>
          <w:b w:val="0"/>
          <w:w w:val="90"/>
          <w:vertAlign w:val="baseline"/>
        </w:rPr>
        <w:t>system</w:t>
      </w:r>
      <w:r>
        <w:rPr>
          <w:rFonts w:ascii="Bookman Old Style" w:hAnsi="Bookman Old Style"/>
          <w:b w:val="0"/>
          <w:spacing w:val="-8"/>
          <w:w w:val="90"/>
          <w:vertAlign w:val="baseline"/>
        </w:rPr>
        <w:t> </w:t>
      </w:r>
      <w:r>
        <w:rPr>
          <w:rFonts w:ascii="Bookman Old Style" w:hAnsi="Bookman Old Style"/>
          <w:b w:val="0"/>
          <w:w w:val="90"/>
          <w:vertAlign w:val="baseline"/>
        </w:rPr>
        <w:t>can</w:t>
      </w:r>
      <w:r>
        <w:rPr>
          <w:rFonts w:ascii="Bookman Old Style" w:hAnsi="Bookman Old Style"/>
          <w:b w:val="0"/>
          <w:spacing w:val="-9"/>
          <w:w w:val="90"/>
          <w:vertAlign w:val="baseline"/>
        </w:rPr>
        <w:t> </w:t>
      </w:r>
      <w:r>
        <w:rPr>
          <w:rFonts w:ascii="Bookman Old Style" w:hAnsi="Bookman Old Style"/>
          <w:b w:val="0"/>
          <w:w w:val="90"/>
          <w:vertAlign w:val="baseline"/>
        </w:rPr>
        <w:t>integrate</w:t>
      </w:r>
      <w:r>
        <w:rPr>
          <w:rFonts w:ascii="Bookman Old Style" w:hAnsi="Bookman Old Style"/>
          <w:b w:val="0"/>
          <w:spacing w:val="-8"/>
          <w:w w:val="90"/>
          <w:vertAlign w:val="baseline"/>
        </w:rPr>
        <w:t> </w:t>
      </w:r>
      <w:r>
        <w:rPr>
          <w:rFonts w:ascii="Bookman Old Style" w:hAnsi="Bookman Old Style"/>
          <w:b w:val="0"/>
          <w:w w:val="90"/>
          <w:vertAlign w:val="baseline"/>
        </w:rPr>
        <w:t>most</w:t>
      </w:r>
      <w:r>
        <w:rPr>
          <w:rFonts w:ascii="Bookman Old Style" w:hAnsi="Bookman Old Style"/>
          <w:b w:val="0"/>
          <w:spacing w:val="-8"/>
          <w:w w:val="90"/>
          <w:vertAlign w:val="baseline"/>
        </w:rPr>
        <w:t> </w:t>
      </w:r>
      <w:r>
        <w:rPr>
          <w:rFonts w:ascii="Bookman Old Style" w:hAnsi="Bookman Old Style"/>
          <w:b w:val="0"/>
          <w:w w:val="90"/>
          <w:vertAlign w:val="baseline"/>
        </w:rPr>
        <w:t>of the</w:t>
      </w:r>
      <w:r>
        <w:rPr>
          <w:rFonts w:ascii="Bookman Old Style" w:hAnsi="Bookman Old Style"/>
          <w:b w:val="0"/>
          <w:spacing w:val="-10"/>
          <w:w w:val="90"/>
          <w:vertAlign w:val="baseline"/>
        </w:rPr>
        <w:t> </w:t>
      </w:r>
      <w:r>
        <w:rPr>
          <w:rFonts w:ascii="Bookman Old Style" w:hAnsi="Bookman Old Style"/>
          <w:b w:val="0"/>
          <w:w w:val="90"/>
          <w:vertAlign w:val="baseline"/>
        </w:rPr>
        <w:t>imaging</w:t>
      </w:r>
      <w:r>
        <w:rPr>
          <w:rFonts w:ascii="Bookman Old Style" w:hAnsi="Bookman Old Style"/>
          <w:b w:val="0"/>
          <w:spacing w:val="-9"/>
          <w:w w:val="90"/>
          <w:vertAlign w:val="baseline"/>
        </w:rPr>
        <w:t> </w:t>
      </w:r>
      <w:r>
        <w:rPr>
          <w:rFonts w:ascii="Bookman Old Style" w:hAnsi="Bookman Old Style"/>
          <w:b w:val="0"/>
          <w:w w:val="90"/>
          <w:vertAlign w:val="baseline"/>
        </w:rPr>
        <w:t>complexity</w:t>
      </w:r>
      <w:r>
        <w:rPr>
          <w:rFonts w:ascii="Bookman Old Style" w:hAnsi="Bookman Old Style"/>
          <w:b w:val="0"/>
          <w:spacing w:val="-9"/>
          <w:w w:val="90"/>
          <w:vertAlign w:val="baseline"/>
        </w:rPr>
        <w:t> </w:t>
      </w:r>
      <w:r>
        <w:rPr>
          <w:rFonts w:ascii="Bookman Old Style" w:hAnsi="Bookman Old Style"/>
          <w:b w:val="0"/>
          <w:w w:val="90"/>
          <w:vertAlign w:val="baseline"/>
        </w:rPr>
        <w:t>into</w:t>
      </w:r>
      <w:r>
        <w:rPr>
          <w:rFonts w:ascii="Bookman Old Style" w:hAnsi="Bookman Old Style"/>
          <w:b w:val="0"/>
          <w:spacing w:val="-9"/>
          <w:w w:val="90"/>
          <w:vertAlign w:val="baseline"/>
        </w:rPr>
        <w:t> </w:t>
      </w:r>
      <w:r>
        <w:rPr>
          <w:rFonts w:ascii="Bookman Old Style" w:hAnsi="Bookman Old Style"/>
          <w:b w:val="0"/>
          <w:w w:val="90"/>
          <w:vertAlign w:val="baseline"/>
        </w:rPr>
        <w:t>a</w:t>
      </w:r>
      <w:r>
        <w:rPr>
          <w:rFonts w:ascii="Bookman Old Style" w:hAnsi="Bookman Old Style"/>
          <w:b w:val="0"/>
          <w:spacing w:val="-9"/>
          <w:w w:val="90"/>
          <w:vertAlign w:val="baseline"/>
        </w:rPr>
        <w:t> </w:t>
      </w:r>
      <w:r>
        <w:rPr>
          <w:rFonts w:ascii="Bookman Old Style" w:hAnsi="Bookman Old Style"/>
          <w:b w:val="0"/>
          <w:w w:val="90"/>
          <w:vertAlign w:val="baseline"/>
        </w:rPr>
        <w:t>SLM,</w:t>
      </w:r>
      <w:r>
        <w:rPr>
          <w:rFonts w:ascii="Bookman Old Style" w:hAnsi="Bookman Old Style"/>
          <w:b w:val="0"/>
          <w:spacing w:val="-9"/>
          <w:w w:val="90"/>
          <w:vertAlign w:val="baseline"/>
        </w:rPr>
        <w:t> </w:t>
      </w:r>
      <w:r>
        <w:rPr>
          <w:rFonts w:ascii="Bookman Old Style" w:hAnsi="Bookman Old Style"/>
          <w:b w:val="0"/>
          <w:w w:val="90"/>
          <w:vertAlign w:val="baseline"/>
        </w:rPr>
        <w:t>enabling</w:t>
      </w:r>
      <w:r>
        <w:rPr>
          <w:rFonts w:ascii="Bookman Old Style" w:hAnsi="Bookman Old Style"/>
          <w:b w:val="0"/>
          <w:spacing w:val="-9"/>
          <w:w w:val="90"/>
          <w:vertAlign w:val="baseline"/>
        </w:rPr>
        <w:t> </w:t>
      </w:r>
      <w:r>
        <w:rPr>
          <w:rFonts w:ascii="Bookman Old Style" w:hAnsi="Bookman Old Style"/>
          <w:b w:val="0"/>
          <w:w w:val="90"/>
          <w:vertAlign w:val="baseline"/>
        </w:rPr>
        <w:t>precise</w:t>
      </w:r>
      <w:r>
        <w:rPr>
          <w:rFonts w:ascii="Bookman Old Style" w:hAnsi="Bookman Old Style"/>
          <w:b w:val="0"/>
          <w:spacing w:val="-9"/>
          <w:w w:val="90"/>
          <w:vertAlign w:val="baseline"/>
        </w:rPr>
        <w:t> </w:t>
      </w:r>
      <w:r>
        <w:rPr>
          <w:rFonts w:ascii="Bookman Old Style" w:hAnsi="Bookman Old Style"/>
          <w:b w:val="0"/>
          <w:w w:val="90"/>
          <w:vertAlign w:val="baseline"/>
        </w:rPr>
        <w:t>and </w:t>
      </w:r>
      <w:r>
        <w:rPr>
          <w:rFonts w:ascii="Bookman Old Style" w:hAnsi="Bookman Old Style"/>
          <w:b w:val="0"/>
          <w:w w:val="85"/>
          <w:vertAlign w:val="baseline"/>
        </w:rPr>
        <w:t>spatially variant control of image focus. This control is the </w:t>
      </w:r>
      <w:r>
        <w:rPr>
          <w:rFonts w:ascii="Bookman Old Style" w:hAnsi="Bookman Old Style"/>
          <w:b w:val="0"/>
          <w:w w:val="90"/>
          <w:vertAlign w:val="baseline"/>
        </w:rPr>
        <w:t>core for generating holograms. Figure </w:t>
      </w:r>
      <w:hyperlink w:history="true" w:anchor="_bookmark7">
        <w:r>
          <w:rPr>
            <w:rFonts w:ascii="Bookman Old Style" w:hAnsi="Bookman Old Style"/>
            <w:b w:val="0"/>
            <w:color w:val="0000FF"/>
            <w:w w:val="90"/>
            <w:vertAlign w:val="baseline"/>
          </w:rPr>
          <w:t>7</w:t>
        </w:r>
      </w:hyperlink>
      <w:r>
        <w:rPr>
          <w:rFonts w:ascii="Bookman Old Style" w:hAnsi="Bookman Old Style"/>
          <w:b w:val="0"/>
          <w:w w:val="90"/>
          <w:vertAlign w:val="baseline"/>
        </w:rPr>
        <w:t>a1 and a2 show the</w:t>
      </w:r>
      <w:r>
        <w:rPr>
          <w:rFonts w:ascii="Bookman Old Style" w:hAnsi="Bookman Old Style"/>
          <w:b w:val="0"/>
          <w:w w:val="90"/>
          <w:vertAlign w:val="baseline"/>
        </w:rPr>
        <w:t> system</w:t>
      </w:r>
      <w:r>
        <w:rPr>
          <w:rFonts w:ascii="Bookman Old Style" w:hAnsi="Bookman Old Style"/>
          <w:b w:val="0"/>
          <w:w w:val="90"/>
          <w:vertAlign w:val="baseline"/>
        </w:rPr>
        <w:t> con</w:t>
      </w:r>
      <w:r>
        <w:rPr>
          <w:rFonts w:ascii="Times New Roman" w:hAnsi="Times New Roman"/>
          <w:w w:val="90"/>
          <w:vertAlign w:val="baseline"/>
        </w:rPr>
        <w:t>ﬁ</w:t>
      </w:r>
      <w:r>
        <w:rPr>
          <w:rFonts w:ascii="Bookman Old Style" w:hAnsi="Bookman Old Style"/>
          <w:b w:val="0"/>
          <w:w w:val="90"/>
          <w:vertAlign w:val="baseline"/>
        </w:rPr>
        <w:t>gurations</w:t>
      </w:r>
      <w:r>
        <w:rPr>
          <w:rFonts w:ascii="Bookman Old Style" w:hAnsi="Bookman Old Style"/>
          <w:b w:val="0"/>
          <w:w w:val="90"/>
          <w:vertAlign w:val="baseline"/>
        </w:rPr>
        <w:t> for AR and</w:t>
      </w:r>
      <w:r>
        <w:rPr>
          <w:rFonts w:ascii="Bookman Old Style" w:hAnsi="Bookman Old Style"/>
          <w:b w:val="0"/>
          <w:w w:val="90"/>
          <w:vertAlign w:val="baseline"/>
        </w:rPr>
        <w:t> VR,</w:t>
      </w:r>
      <w:r>
        <w:rPr>
          <w:rFonts w:ascii="Bookman Old Style" w:hAnsi="Bookman Old Style"/>
          <w:b w:val="0"/>
          <w:w w:val="90"/>
          <w:vertAlign w:val="baseline"/>
        </w:rPr>
        <w:t> respectively. </w:t>
      </w:r>
      <w:r>
        <w:rPr>
          <w:rFonts w:ascii="Bookman Old Style" w:hAnsi="Bookman Old Style"/>
          <w:b w:val="0"/>
          <w:w w:val="85"/>
          <w:vertAlign w:val="baseline"/>
        </w:rPr>
        <w:t>Here</w:t>
      </w:r>
      <w:r>
        <w:rPr>
          <w:rFonts w:ascii="Bookman Old Style" w:hAnsi="Bookman Old Style"/>
          <w:b w:val="0"/>
          <w:spacing w:val="-3"/>
          <w:vertAlign w:val="baseline"/>
        </w:rPr>
        <w:t> </w:t>
      </w:r>
      <w:r>
        <w:rPr>
          <w:rFonts w:ascii="Bookman Old Style" w:hAnsi="Bookman Old Style"/>
          <w:b w:val="0"/>
          <w:w w:val="85"/>
          <w:vertAlign w:val="baseline"/>
        </w:rPr>
        <w:t>the</w:t>
      </w:r>
      <w:r>
        <w:rPr>
          <w:rFonts w:ascii="Bookman Old Style" w:hAnsi="Bookman Old Style"/>
          <w:b w:val="0"/>
          <w:spacing w:val="-2"/>
          <w:vertAlign w:val="baseline"/>
        </w:rPr>
        <w:t> </w:t>
      </w:r>
      <w:r>
        <w:rPr>
          <w:rFonts w:ascii="Bookman Old Style" w:hAnsi="Bookman Old Style"/>
          <w:b w:val="0"/>
          <w:w w:val="85"/>
          <w:vertAlign w:val="baseline"/>
        </w:rPr>
        <w:t>pitch</w:t>
      </w:r>
      <w:r>
        <w:rPr>
          <w:rFonts w:ascii="Bookman Old Style" w:hAnsi="Bookman Old Style"/>
          <w:b w:val="0"/>
          <w:spacing w:val="-2"/>
          <w:vertAlign w:val="baseline"/>
        </w:rPr>
        <w:t> </w:t>
      </w:r>
      <w:r>
        <w:rPr>
          <w:rFonts w:ascii="Bookman Old Style" w:hAnsi="Bookman Old Style"/>
          <w:b w:val="0"/>
          <w:w w:val="85"/>
          <w:vertAlign w:val="baseline"/>
        </w:rPr>
        <w:t>size</w:t>
      </w:r>
      <w:r>
        <w:rPr>
          <w:rFonts w:ascii="Bookman Old Style" w:hAnsi="Bookman Old Style"/>
          <w:b w:val="0"/>
          <w:spacing w:val="-3"/>
          <w:vertAlign w:val="baseline"/>
        </w:rPr>
        <w:t> </w:t>
      </w:r>
      <w:r>
        <w:rPr>
          <w:rFonts w:ascii="Bookman Old Style" w:hAnsi="Bookman Old Style"/>
          <w:b w:val="0"/>
          <w:w w:val="85"/>
          <w:vertAlign w:val="baseline"/>
        </w:rPr>
        <w:t>is</w:t>
      </w:r>
      <w:r>
        <w:rPr>
          <w:rFonts w:ascii="Bookman Old Style" w:hAnsi="Bookman Old Style"/>
          <w:b w:val="0"/>
          <w:spacing w:val="-2"/>
          <w:vertAlign w:val="baseline"/>
        </w:rPr>
        <w:t> </w:t>
      </w:r>
      <w:r>
        <w:rPr>
          <w:rFonts w:ascii="Bookman Old Style" w:hAnsi="Bookman Old Style"/>
          <w:b w:val="0"/>
          <w:w w:val="85"/>
          <w:vertAlign w:val="baseline"/>
        </w:rPr>
        <w:t>8</w:t>
      </w:r>
      <w:r>
        <w:rPr>
          <w:rFonts w:ascii="Bookman Old Style" w:hAnsi="Bookman Old Style"/>
          <w:b w:val="0"/>
          <w:spacing w:val="-14"/>
          <w:w w:val="85"/>
          <w:vertAlign w:val="baseline"/>
        </w:rPr>
        <w:t> </w:t>
      </w:r>
      <w:r>
        <w:rPr>
          <w:rFonts w:ascii="Arial" w:hAnsi="Arial"/>
          <w:i/>
          <w:w w:val="85"/>
          <w:vertAlign w:val="baseline"/>
        </w:rPr>
        <w:t>μ</w:t>
      </w:r>
      <w:r>
        <w:rPr>
          <w:rFonts w:ascii="Bookman Old Style" w:hAnsi="Bookman Old Style"/>
          <w:b w:val="0"/>
          <w:w w:val="85"/>
          <w:vertAlign w:val="baseline"/>
        </w:rPr>
        <w:t>m,</w:t>
      </w:r>
      <w:r>
        <w:rPr>
          <w:rFonts w:ascii="Bookman Old Style" w:hAnsi="Bookman Old Style"/>
          <w:b w:val="0"/>
          <w:spacing w:val="-3"/>
          <w:vertAlign w:val="baseline"/>
        </w:rPr>
        <w:t> </w:t>
      </w:r>
      <w:r>
        <w:rPr>
          <w:rFonts w:ascii="Bookman Old Style" w:hAnsi="Bookman Old Style"/>
          <w:b w:val="0"/>
          <w:w w:val="85"/>
          <w:vertAlign w:val="baseline"/>
        </w:rPr>
        <w:t>and</w:t>
      </w:r>
      <w:r>
        <w:rPr>
          <w:rFonts w:ascii="Bookman Old Style" w:hAnsi="Bookman Old Style"/>
          <w:b w:val="0"/>
          <w:spacing w:val="-2"/>
          <w:vertAlign w:val="baseline"/>
        </w:rPr>
        <w:t> </w:t>
      </w:r>
      <w:r>
        <w:rPr>
          <w:rFonts w:ascii="Bookman Old Style" w:hAnsi="Bookman Old Style"/>
          <w:b w:val="0"/>
          <w:w w:val="85"/>
          <w:vertAlign w:val="baseline"/>
        </w:rPr>
        <w:t>the</w:t>
      </w:r>
      <w:r>
        <w:rPr>
          <w:rFonts w:ascii="Bookman Old Style" w:hAnsi="Bookman Old Style"/>
          <w:b w:val="0"/>
          <w:spacing w:val="-2"/>
          <w:vertAlign w:val="baseline"/>
        </w:rPr>
        <w:t> </w:t>
      </w:r>
      <w:r>
        <w:rPr>
          <w:rFonts w:ascii="Bookman Old Style" w:hAnsi="Bookman Old Style"/>
          <w:b w:val="0"/>
          <w:w w:val="85"/>
          <w:vertAlign w:val="baseline"/>
        </w:rPr>
        <w:t>active</w:t>
      </w:r>
      <w:r>
        <w:rPr>
          <w:rFonts w:ascii="Bookman Old Style" w:hAnsi="Bookman Old Style"/>
          <w:b w:val="0"/>
          <w:spacing w:val="-2"/>
          <w:vertAlign w:val="baseline"/>
        </w:rPr>
        <w:t> </w:t>
      </w:r>
      <w:r>
        <w:rPr>
          <w:rFonts w:ascii="Bookman Old Style" w:hAnsi="Bookman Old Style"/>
          <w:b w:val="0"/>
          <w:w w:val="85"/>
          <w:vertAlign w:val="baseline"/>
        </w:rPr>
        <w:t>area</w:t>
      </w:r>
      <w:r>
        <w:rPr>
          <w:rFonts w:ascii="Bookman Old Style" w:hAnsi="Bookman Old Style"/>
          <w:b w:val="0"/>
          <w:spacing w:val="-2"/>
          <w:vertAlign w:val="baseline"/>
        </w:rPr>
        <w:t> </w:t>
      </w:r>
      <w:r>
        <w:rPr>
          <w:rFonts w:ascii="Bookman Old Style" w:hAnsi="Bookman Old Style"/>
          <w:b w:val="0"/>
          <w:w w:val="85"/>
          <w:vertAlign w:val="baseline"/>
        </w:rPr>
        <w:t>is</w:t>
      </w:r>
      <w:r>
        <w:rPr>
          <w:rFonts w:ascii="Bookman Old Style" w:hAnsi="Bookman Old Style"/>
          <w:b w:val="0"/>
          <w:spacing w:val="-3"/>
          <w:vertAlign w:val="baseline"/>
        </w:rPr>
        <w:t> </w:t>
      </w:r>
      <w:r>
        <w:rPr>
          <w:rFonts w:ascii="Bookman Old Style" w:hAnsi="Bookman Old Style"/>
          <w:b w:val="0"/>
          <w:w w:val="85"/>
          <w:vertAlign w:val="baseline"/>
        </w:rPr>
        <w:t>15.36</w:t>
      </w:r>
      <w:r>
        <w:rPr>
          <w:rFonts w:ascii="Bookman Old Style" w:hAnsi="Bookman Old Style"/>
          <w:b w:val="0"/>
          <w:spacing w:val="-12"/>
          <w:w w:val="85"/>
          <w:vertAlign w:val="baseline"/>
        </w:rPr>
        <w:t> </w:t>
      </w:r>
      <w:r>
        <w:rPr>
          <w:rFonts w:ascii="Bookman Old Style" w:hAnsi="Bookman Old Style"/>
          <w:b w:val="0"/>
          <w:spacing w:val="-10"/>
          <w:w w:val="85"/>
          <w:vertAlign w:val="baseline"/>
        </w:rPr>
        <w:t>×</w:t>
      </w:r>
    </w:p>
    <w:p>
      <w:pPr>
        <w:pStyle w:val="BodyText"/>
        <w:spacing w:before="7"/>
        <w:ind w:left="53"/>
        <w:jc w:val="both"/>
        <w:rPr>
          <w:rFonts w:ascii="Bookman Old Style"/>
          <w:b w:val="0"/>
        </w:rPr>
      </w:pPr>
      <w:r>
        <w:rPr>
          <w:rFonts w:ascii="Bookman Old Style"/>
          <w:b w:val="0"/>
        </w:rPr>
        <mc:AlternateContent>
          <mc:Choice Requires="wps">
            <w:drawing>
              <wp:anchor distT="0" distB="0" distL="0" distR="0" allowOverlap="1" layoutInCell="1" locked="0" behindDoc="1" simplePos="0" relativeHeight="482364416">
                <wp:simplePos x="0" y="0"/>
                <wp:positionH relativeFrom="page">
                  <wp:posOffset>719988</wp:posOffset>
                </wp:positionH>
                <wp:positionV relativeFrom="paragraph">
                  <wp:posOffset>430455</wp:posOffset>
                </wp:positionV>
                <wp:extent cx="6120130" cy="3787775"/>
                <wp:effectExtent l="0" t="0" r="0" b="0"/>
                <wp:wrapNone/>
                <wp:docPr id="714" name="Group 714"/>
                <wp:cNvGraphicFramePr>
                  <a:graphicFrameLocks/>
                </wp:cNvGraphicFramePr>
                <a:graphic>
                  <a:graphicData uri="http://schemas.microsoft.com/office/word/2010/wordprocessingGroup">
                    <wpg:wgp>
                      <wpg:cNvPr id="714" name="Group 714"/>
                      <wpg:cNvGrpSpPr/>
                      <wpg:grpSpPr>
                        <a:xfrm>
                          <a:off x="0" y="0"/>
                          <a:ext cx="6120130" cy="3787775"/>
                          <a:chExt cx="6120130" cy="3787775"/>
                        </a:xfrm>
                      </wpg:grpSpPr>
                      <wps:wsp>
                        <wps:cNvPr id="715" name="Graphic 715"/>
                        <wps:cNvSpPr/>
                        <wps:spPr>
                          <a:xfrm>
                            <a:off x="50406" y="0"/>
                            <a:ext cx="6019800" cy="6985"/>
                          </a:xfrm>
                          <a:custGeom>
                            <a:avLst/>
                            <a:gdLst/>
                            <a:ahLst/>
                            <a:cxnLst/>
                            <a:rect l="l" t="t" r="r" b="b"/>
                            <a:pathLst>
                              <a:path w="6019800" h="6985">
                                <a:moveTo>
                                  <a:pt x="6019203" y="0"/>
                                </a:moveTo>
                                <a:lnTo>
                                  <a:pt x="0" y="0"/>
                                </a:lnTo>
                                <a:lnTo>
                                  <a:pt x="0" y="6477"/>
                                </a:lnTo>
                                <a:lnTo>
                                  <a:pt x="6019203" y="6477"/>
                                </a:lnTo>
                                <a:lnTo>
                                  <a:pt x="6019203" y="0"/>
                                </a:lnTo>
                                <a:close/>
                              </a:path>
                            </a:pathLst>
                          </a:custGeom>
                          <a:solidFill>
                            <a:srgbClr val="000000"/>
                          </a:solidFill>
                        </wps:spPr>
                        <wps:bodyPr wrap="square" lIns="0" tIns="0" rIns="0" bIns="0" rtlCol="0">
                          <a:prstTxWarp prst="textNoShape">
                            <a:avLst/>
                          </a:prstTxWarp>
                          <a:noAutofit/>
                        </wps:bodyPr>
                      </wps:wsp>
                      <wps:wsp>
                        <wps:cNvPr id="716" name="Graphic 716"/>
                        <wps:cNvSpPr/>
                        <wps:spPr>
                          <a:xfrm>
                            <a:off x="50406" y="0"/>
                            <a:ext cx="6019800" cy="6985"/>
                          </a:xfrm>
                          <a:custGeom>
                            <a:avLst/>
                            <a:gdLst/>
                            <a:ahLst/>
                            <a:cxnLst/>
                            <a:rect l="l" t="t" r="r" b="b"/>
                            <a:pathLst>
                              <a:path w="6019800" h="6985">
                                <a:moveTo>
                                  <a:pt x="0" y="0"/>
                                </a:moveTo>
                                <a:lnTo>
                                  <a:pt x="6019203" y="0"/>
                                </a:lnTo>
                                <a:lnTo>
                                  <a:pt x="6019203" y="6477"/>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717" name="Graphic 717"/>
                        <wps:cNvSpPr/>
                        <wps:spPr>
                          <a:xfrm>
                            <a:off x="6069609" y="0"/>
                            <a:ext cx="50800" cy="50800"/>
                          </a:xfrm>
                          <a:custGeom>
                            <a:avLst/>
                            <a:gdLst/>
                            <a:ahLst/>
                            <a:cxnLst/>
                            <a:rect l="l" t="t" r="r" b="b"/>
                            <a:pathLst>
                              <a:path w="50800" h="50800">
                                <a:moveTo>
                                  <a:pt x="0" y="0"/>
                                </a:moveTo>
                                <a:lnTo>
                                  <a:pt x="0" y="6477"/>
                                </a:lnTo>
                                <a:lnTo>
                                  <a:pt x="7200" y="7200"/>
                                </a:lnTo>
                                <a:lnTo>
                                  <a:pt x="20100" y="11276"/>
                                </a:lnTo>
                                <a:lnTo>
                                  <a:pt x="31322" y="19564"/>
                                </a:lnTo>
                                <a:lnTo>
                                  <a:pt x="39485" y="30671"/>
                                </a:lnTo>
                                <a:lnTo>
                                  <a:pt x="43205" y="43205"/>
                                </a:lnTo>
                                <a:lnTo>
                                  <a:pt x="43916" y="50406"/>
                                </a:lnTo>
                                <a:lnTo>
                                  <a:pt x="50406" y="50406"/>
                                </a:lnTo>
                                <a:lnTo>
                                  <a:pt x="35788" y="14606"/>
                                </a:lnTo>
                                <a:lnTo>
                                  <a:pt x="8636" y="723"/>
                                </a:lnTo>
                                <a:lnTo>
                                  <a:pt x="0" y="0"/>
                                </a:lnTo>
                                <a:close/>
                              </a:path>
                            </a:pathLst>
                          </a:custGeom>
                          <a:solidFill>
                            <a:srgbClr val="000000"/>
                          </a:solidFill>
                        </wps:spPr>
                        <wps:bodyPr wrap="square" lIns="0" tIns="0" rIns="0" bIns="0" rtlCol="0">
                          <a:prstTxWarp prst="textNoShape">
                            <a:avLst/>
                          </a:prstTxWarp>
                          <a:noAutofit/>
                        </wps:bodyPr>
                      </wps:wsp>
                      <wps:wsp>
                        <wps:cNvPr id="718" name="Graphic 718"/>
                        <wps:cNvSpPr/>
                        <wps:spPr>
                          <a:xfrm>
                            <a:off x="6069609" y="0"/>
                            <a:ext cx="50800" cy="50800"/>
                          </a:xfrm>
                          <a:custGeom>
                            <a:avLst/>
                            <a:gdLst/>
                            <a:ahLst/>
                            <a:cxnLst/>
                            <a:rect l="l" t="t" r="r" b="b"/>
                            <a:pathLst>
                              <a:path w="50800" h="50800">
                                <a:moveTo>
                                  <a:pt x="0" y="0"/>
                                </a:moveTo>
                                <a:lnTo>
                                  <a:pt x="35788" y="14606"/>
                                </a:lnTo>
                                <a:lnTo>
                                  <a:pt x="50406" y="50406"/>
                                </a:lnTo>
                                <a:lnTo>
                                  <a:pt x="43916" y="50406"/>
                                </a:lnTo>
                                <a:lnTo>
                                  <a:pt x="43205" y="43205"/>
                                </a:lnTo>
                                <a:lnTo>
                                  <a:pt x="39485" y="30671"/>
                                </a:lnTo>
                                <a:lnTo>
                                  <a:pt x="31322" y="19564"/>
                                </a:lnTo>
                                <a:lnTo>
                                  <a:pt x="20100" y="11276"/>
                                </a:lnTo>
                                <a:lnTo>
                                  <a:pt x="7200" y="7200"/>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719" name="Graphic 719"/>
                        <wps:cNvSpPr/>
                        <wps:spPr>
                          <a:xfrm>
                            <a:off x="6113538" y="50406"/>
                            <a:ext cx="6985" cy="3686810"/>
                          </a:xfrm>
                          <a:custGeom>
                            <a:avLst/>
                            <a:gdLst/>
                            <a:ahLst/>
                            <a:cxnLst/>
                            <a:rect l="l" t="t" r="r" b="b"/>
                            <a:pathLst>
                              <a:path w="6985" h="3686810">
                                <a:moveTo>
                                  <a:pt x="6476" y="0"/>
                                </a:moveTo>
                                <a:lnTo>
                                  <a:pt x="0" y="0"/>
                                </a:lnTo>
                                <a:lnTo>
                                  <a:pt x="0" y="3686403"/>
                                </a:lnTo>
                                <a:lnTo>
                                  <a:pt x="6476" y="3686403"/>
                                </a:lnTo>
                                <a:lnTo>
                                  <a:pt x="6476" y="0"/>
                                </a:lnTo>
                                <a:close/>
                              </a:path>
                            </a:pathLst>
                          </a:custGeom>
                          <a:solidFill>
                            <a:srgbClr val="000000"/>
                          </a:solidFill>
                        </wps:spPr>
                        <wps:bodyPr wrap="square" lIns="0" tIns="0" rIns="0" bIns="0" rtlCol="0">
                          <a:prstTxWarp prst="textNoShape">
                            <a:avLst/>
                          </a:prstTxWarp>
                          <a:noAutofit/>
                        </wps:bodyPr>
                      </wps:wsp>
                      <wps:wsp>
                        <wps:cNvPr id="720" name="Graphic 720"/>
                        <wps:cNvSpPr/>
                        <wps:spPr>
                          <a:xfrm>
                            <a:off x="6113538" y="50406"/>
                            <a:ext cx="6985" cy="3686810"/>
                          </a:xfrm>
                          <a:custGeom>
                            <a:avLst/>
                            <a:gdLst/>
                            <a:ahLst/>
                            <a:cxnLst/>
                            <a:rect l="l" t="t" r="r" b="b"/>
                            <a:pathLst>
                              <a:path w="6985" h="3686810">
                                <a:moveTo>
                                  <a:pt x="6476" y="0"/>
                                </a:moveTo>
                                <a:lnTo>
                                  <a:pt x="6476" y="3686403"/>
                                </a:lnTo>
                                <a:lnTo>
                                  <a:pt x="0" y="3686403"/>
                                </a:lnTo>
                                <a:lnTo>
                                  <a:pt x="0" y="0"/>
                                </a:lnTo>
                              </a:path>
                            </a:pathLst>
                          </a:custGeom>
                          <a:ln w="0">
                            <a:solidFill>
                              <a:srgbClr val="000000"/>
                            </a:solidFill>
                            <a:prstDash val="solid"/>
                          </a:ln>
                        </wps:spPr>
                        <wps:bodyPr wrap="square" lIns="0" tIns="0" rIns="0" bIns="0" rtlCol="0">
                          <a:prstTxWarp prst="textNoShape">
                            <a:avLst/>
                          </a:prstTxWarp>
                          <a:noAutofit/>
                        </wps:bodyPr>
                      </wps:wsp>
                      <wps:wsp>
                        <wps:cNvPr id="721" name="Graphic 721"/>
                        <wps:cNvSpPr/>
                        <wps:spPr>
                          <a:xfrm>
                            <a:off x="6069609" y="3736809"/>
                            <a:ext cx="50800" cy="50800"/>
                          </a:xfrm>
                          <a:custGeom>
                            <a:avLst/>
                            <a:gdLst/>
                            <a:ahLst/>
                            <a:cxnLst/>
                            <a:rect l="l" t="t" r="r" b="b"/>
                            <a:pathLst>
                              <a:path w="50800" h="50800">
                                <a:moveTo>
                                  <a:pt x="50406" y="0"/>
                                </a:moveTo>
                                <a:lnTo>
                                  <a:pt x="43929" y="0"/>
                                </a:lnTo>
                                <a:lnTo>
                                  <a:pt x="43205" y="7924"/>
                                </a:lnTo>
                                <a:lnTo>
                                  <a:pt x="39256" y="20690"/>
                                </a:lnTo>
                                <a:lnTo>
                                  <a:pt x="30989" y="31507"/>
                                </a:lnTo>
                                <a:lnTo>
                                  <a:pt x="19829" y="39530"/>
                                </a:lnTo>
                                <a:lnTo>
                                  <a:pt x="7200" y="43916"/>
                                </a:lnTo>
                                <a:lnTo>
                                  <a:pt x="0" y="44640"/>
                                </a:lnTo>
                                <a:lnTo>
                                  <a:pt x="0" y="50393"/>
                                </a:lnTo>
                                <a:lnTo>
                                  <a:pt x="35794" y="35788"/>
                                </a:lnTo>
                                <a:lnTo>
                                  <a:pt x="49682" y="8636"/>
                                </a:lnTo>
                                <a:lnTo>
                                  <a:pt x="50406" y="0"/>
                                </a:lnTo>
                                <a:close/>
                              </a:path>
                            </a:pathLst>
                          </a:custGeom>
                          <a:solidFill>
                            <a:srgbClr val="000000"/>
                          </a:solidFill>
                        </wps:spPr>
                        <wps:bodyPr wrap="square" lIns="0" tIns="0" rIns="0" bIns="0" rtlCol="0">
                          <a:prstTxWarp prst="textNoShape">
                            <a:avLst/>
                          </a:prstTxWarp>
                          <a:noAutofit/>
                        </wps:bodyPr>
                      </wps:wsp>
                      <wps:wsp>
                        <wps:cNvPr id="722" name="Graphic 722"/>
                        <wps:cNvSpPr/>
                        <wps:spPr>
                          <a:xfrm>
                            <a:off x="6069609" y="3736809"/>
                            <a:ext cx="50800" cy="50800"/>
                          </a:xfrm>
                          <a:custGeom>
                            <a:avLst/>
                            <a:gdLst/>
                            <a:ahLst/>
                            <a:cxnLst/>
                            <a:rect l="l" t="t" r="r" b="b"/>
                            <a:pathLst>
                              <a:path w="50800" h="50800">
                                <a:moveTo>
                                  <a:pt x="50406" y="0"/>
                                </a:moveTo>
                                <a:lnTo>
                                  <a:pt x="35794" y="35788"/>
                                </a:lnTo>
                                <a:lnTo>
                                  <a:pt x="0" y="50393"/>
                                </a:lnTo>
                                <a:lnTo>
                                  <a:pt x="0" y="44640"/>
                                </a:lnTo>
                                <a:lnTo>
                                  <a:pt x="7200" y="43916"/>
                                </a:lnTo>
                                <a:lnTo>
                                  <a:pt x="19829" y="39530"/>
                                </a:lnTo>
                                <a:lnTo>
                                  <a:pt x="30989" y="31507"/>
                                </a:lnTo>
                                <a:lnTo>
                                  <a:pt x="39256" y="20690"/>
                                </a:lnTo>
                                <a:lnTo>
                                  <a:pt x="43205" y="7924"/>
                                </a:lnTo>
                                <a:lnTo>
                                  <a:pt x="43929" y="0"/>
                                </a:lnTo>
                              </a:path>
                            </a:pathLst>
                          </a:custGeom>
                          <a:ln w="0">
                            <a:solidFill>
                              <a:srgbClr val="000000"/>
                            </a:solidFill>
                            <a:prstDash val="solid"/>
                          </a:ln>
                        </wps:spPr>
                        <wps:bodyPr wrap="square" lIns="0" tIns="0" rIns="0" bIns="0" rtlCol="0">
                          <a:prstTxWarp prst="textNoShape">
                            <a:avLst/>
                          </a:prstTxWarp>
                          <a:noAutofit/>
                        </wps:bodyPr>
                      </wps:wsp>
                      <wps:wsp>
                        <wps:cNvPr id="723" name="Graphic 723"/>
                        <wps:cNvSpPr/>
                        <wps:spPr>
                          <a:xfrm>
                            <a:off x="50406" y="3781437"/>
                            <a:ext cx="6019800" cy="6350"/>
                          </a:xfrm>
                          <a:custGeom>
                            <a:avLst/>
                            <a:gdLst/>
                            <a:ahLst/>
                            <a:cxnLst/>
                            <a:rect l="l" t="t" r="r" b="b"/>
                            <a:pathLst>
                              <a:path w="6019800" h="6350">
                                <a:moveTo>
                                  <a:pt x="6019203" y="0"/>
                                </a:moveTo>
                                <a:lnTo>
                                  <a:pt x="0" y="0"/>
                                </a:lnTo>
                                <a:lnTo>
                                  <a:pt x="0" y="5765"/>
                                </a:lnTo>
                                <a:lnTo>
                                  <a:pt x="6019203" y="5765"/>
                                </a:lnTo>
                                <a:lnTo>
                                  <a:pt x="6019203" y="0"/>
                                </a:lnTo>
                                <a:close/>
                              </a:path>
                            </a:pathLst>
                          </a:custGeom>
                          <a:solidFill>
                            <a:srgbClr val="000000"/>
                          </a:solidFill>
                        </wps:spPr>
                        <wps:bodyPr wrap="square" lIns="0" tIns="0" rIns="0" bIns="0" rtlCol="0">
                          <a:prstTxWarp prst="textNoShape">
                            <a:avLst/>
                          </a:prstTxWarp>
                          <a:noAutofit/>
                        </wps:bodyPr>
                      </wps:wsp>
                      <wps:wsp>
                        <wps:cNvPr id="724" name="Graphic 724"/>
                        <wps:cNvSpPr/>
                        <wps:spPr>
                          <a:xfrm>
                            <a:off x="50406" y="3781437"/>
                            <a:ext cx="6019800" cy="6350"/>
                          </a:xfrm>
                          <a:custGeom>
                            <a:avLst/>
                            <a:gdLst/>
                            <a:ahLst/>
                            <a:cxnLst/>
                            <a:rect l="l" t="t" r="r" b="b"/>
                            <a:pathLst>
                              <a:path w="6019800" h="6350">
                                <a:moveTo>
                                  <a:pt x="6019203" y="5765"/>
                                </a:moveTo>
                                <a:lnTo>
                                  <a:pt x="0" y="5765"/>
                                </a:lnTo>
                                <a:lnTo>
                                  <a:pt x="0" y="0"/>
                                </a:lnTo>
                                <a:lnTo>
                                  <a:pt x="6019203" y="0"/>
                                </a:lnTo>
                              </a:path>
                            </a:pathLst>
                          </a:custGeom>
                          <a:ln w="0">
                            <a:solidFill>
                              <a:srgbClr val="000000"/>
                            </a:solidFill>
                            <a:prstDash val="solid"/>
                          </a:ln>
                        </wps:spPr>
                        <wps:bodyPr wrap="square" lIns="0" tIns="0" rIns="0" bIns="0" rtlCol="0">
                          <a:prstTxWarp prst="textNoShape">
                            <a:avLst/>
                          </a:prstTxWarp>
                          <a:noAutofit/>
                        </wps:bodyPr>
                      </wps:wsp>
                      <wps:wsp>
                        <wps:cNvPr id="725" name="Graphic 725"/>
                        <wps:cNvSpPr/>
                        <wps:spPr>
                          <a:xfrm>
                            <a:off x="0" y="3736809"/>
                            <a:ext cx="50800" cy="50800"/>
                          </a:xfrm>
                          <a:custGeom>
                            <a:avLst/>
                            <a:gdLst/>
                            <a:ahLst/>
                            <a:cxnLst/>
                            <a:rect l="l" t="t" r="r" b="b"/>
                            <a:pathLst>
                              <a:path w="50800" h="50800">
                                <a:moveTo>
                                  <a:pt x="6489" y="0"/>
                                </a:moveTo>
                                <a:lnTo>
                                  <a:pt x="0" y="0"/>
                                </a:lnTo>
                                <a:lnTo>
                                  <a:pt x="723" y="8635"/>
                                </a:lnTo>
                                <a:lnTo>
                                  <a:pt x="27175" y="45003"/>
                                </a:lnTo>
                                <a:lnTo>
                                  <a:pt x="50406" y="50393"/>
                                </a:lnTo>
                                <a:lnTo>
                                  <a:pt x="50406" y="44640"/>
                                </a:lnTo>
                                <a:lnTo>
                                  <a:pt x="43205" y="43916"/>
                                </a:lnTo>
                                <a:lnTo>
                                  <a:pt x="30200" y="39166"/>
                                </a:lnTo>
                                <a:lnTo>
                                  <a:pt x="19526" y="31553"/>
                                </a:lnTo>
                                <a:lnTo>
                                  <a:pt x="11690" y="21120"/>
                                </a:lnTo>
                                <a:lnTo>
                                  <a:pt x="7200" y="7912"/>
                                </a:lnTo>
                                <a:lnTo>
                                  <a:pt x="6489" y="0"/>
                                </a:lnTo>
                                <a:close/>
                              </a:path>
                            </a:pathLst>
                          </a:custGeom>
                          <a:solidFill>
                            <a:srgbClr val="000000"/>
                          </a:solidFill>
                        </wps:spPr>
                        <wps:bodyPr wrap="square" lIns="0" tIns="0" rIns="0" bIns="0" rtlCol="0">
                          <a:prstTxWarp prst="textNoShape">
                            <a:avLst/>
                          </a:prstTxWarp>
                          <a:noAutofit/>
                        </wps:bodyPr>
                      </wps:wsp>
                      <wps:wsp>
                        <wps:cNvPr id="726" name="Graphic 726"/>
                        <wps:cNvSpPr/>
                        <wps:spPr>
                          <a:xfrm>
                            <a:off x="0" y="3736809"/>
                            <a:ext cx="50800" cy="50800"/>
                          </a:xfrm>
                          <a:custGeom>
                            <a:avLst/>
                            <a:gdLst/>
                            <a:ahLst/>
                            <a:cxnLst/>
                            <a:rect l="l" t="t" r="r" b="b"/>
                            <a:pathLst>
                              <a:path w="50800" h="50800">
                                <a:moveTo>
                                  <a:pt x="50406" y="50393"/>
                                </a:moveTo>
                                <a:lnTo>
                                  <a:pt x="14803" y="35482"/>
                                </a:lnTo>
                                <a:lnTo>
                                  <a:pt x="0" y="0"/>
                                </a:lnTo>
                                <a:lnTo>
                                  <a:pt x="6489" y="0"/>
                                </a:lnTo>
                                <a:lnTo>
                                  <a:pt x="7200" y="7912"/>
                                </a:lnTo>
                                <a:lnTo>
                                  <a:pt x="11690" y="21120"/>
                                </a:lnTo>
                                <a:lnTo>
                                  <a:pt x="19526" y="31553"/>
                                </a:lnTo>
                                <a:lnTo>
                                  <a:pt x="30200" y="39166"/>
                                </a:lnTo>
                                <a:lnTo>
                                  <a:pt x="43205" y="43916"/>
                                </a:lnTo>
                                <a:lnTo>
                                  <a:pt x="50406" y="44640"/>
                                </a:lnTo>
                              </a:path>
                            </a:pathLst>
                          </a:custGeom>
                          <a:ln w="0">
                            <a:solidFill>
                              <a:srgbClr val="000000"/>
                            </a:solidFill>
                            <a:prstDash val="solid"/>
                          </a:ln>
                        </wps:spPr>
                        <wps:bodyPr wrap="square" lIns="0" tIns="0" rIns="0" bIns="0" rtlCol="0">
                          <a:prstTxWarp prst="textNoShape">
                            <a:avLst/>
                          </a:prstTxWarp>
                          <a:noAutofit/>
                        </wps:bodyPr>
                      </wps:wsp>
                      <wps:wsp>
                        <wps:cNvPr id="727" name="Graphic 727"/>
                        <wps:cNvSpPr/>
                        <wps:spPr>
                          <a:xfrm>
                            <a:off x="12" y="50406"/>
                            <a:ext cx="6985" cy="3686810"/>
                          </a:xfrm>
                          <a:custGeom>
                            <a:avLst/>
                            <a:gdLst/>
                            <a:ahLst/>
                            <a:cxnLst/>
                            <a:rect l="l" t="t" r="r" b="b"/>
                            <a:pathLst>
                              <a:path w="6985" h="3686810">
                                <a:moveTo>
                                  <a:pt x="6477" y="0"/>
                                </a:moveTo>
                                <a:lnTo>
                                  <a:pt x="0" y="0"/>
                                </a:lnTo>
                                <a:lnTo>
                                  <a:pt x="0" y="3686403"/>
                                </a:lnTo>
                                <a:lnTo>
                                  <a:pt x="6477" y="3686403"/>
                                </a:lnTo>
                                <a:lnTo>
                                  <a:pt x="6477" y="0"/>
                                </a:lnTo>
                                <a:close/>
                              </a:path>
                            </a:pathLst>
                          </a:custGeom>
                          <a:solidFill>
                            <a:srgbClr val="000000"/>
                          </a:solidFill>
                        </wps:spPr>
                        <wps:bodyPr wrap="square" lIns="0" tIns="0" rIns="0" bIns="0" rtlCol="0">
                          <a:prstTxWarp prst="textNoShape">
                            <a:avLst/>
                          </a:prstTxWarp>
                          <a:noAutofit/>
                        </wps:bodyPr>
                      </wps:wsp>
                      <wps:wsp>
                        <wps:cNvPr id="728" name="Graphic 728"/>
                        <wps:cNvSpPr/>
                        <wps:spPr>
                          <a:xfrm>
                            <a:off x="12" y="50406"/>
                            <a:ext cx="6985" cy="3686810"/>
                          </a:xfrm>
                          <a:custGeom>
                            <a:avLst/>
                            <a:gdLst/>
                            <a:ahLst/>
                            <a:cxnLst/>
                            <a:rect l="l" t="t" r="r" b="b"/>
                            <a:pathLst>
                              <a:path w="6985" h="3686810">
                                <a:moveTo>
                                  <a:pt x="0" y="3686403"/>
                                </a:moveTo>
                                <a:lnTo>
                                  <a:pt x="0" y="0"/>
                                </a:lnTo>
                                <a:lnTo>
                                  <a:pt x="6477" y="0"/>
                                </a:lnTo>
                                <a:lnTo>
                                  <a:pt x="6477" y="3686403"/>
                                </a:lnTo>
                              </a:path>
                            </a:pathLst>
                          </a:custGeom>
                          <a:ln w="0">
                            <a:solidFill>
                              <a:srgbClr val="000000"/>
                            </a:solidFill>
                            <a:prstDash val="solid"/>
                          </a:ln>
                        </wps:spPr>
                        <wps:bodyPr wrap="square" lIns="0" tIns="0" rIns="0" bIns="0" rtlCol="0">
                          <a:prstTxWarp prst="textNoShape">
                            <a:avLst/>
                          </a:prstTxWarp>
                          <a:noAutofit/>
                        </wps:bodyPr>
                      </wps:wsp>
                      <wps:wsp>
                        <wps:cNvPr id="729" name="Graphic 729"/>
                        <wps:cNvSpPr/>
                        <wps:spPr>
                          <a:xfrm>
                            <a:off x="12" y="0"/>
                            <a:ext cx="50800" cy="50800"/>
                          </a:xfrm>
                          <a:custGeom>
                            <a:avLst/>
                            <a:gdLst/>
                            <a:ahLst/>
                            <a:cxnLst/>
                            <a:rect l="l" t="t" r="r" b="b"/>
                            <a:pathLst>
                              <a:path w="50800" h="50800">
                                <a:moveTo>
                                  <a:pt x="50406" y="0"/>
                                </a:moveTo>
                                <a:lnTo>
                                  <a:pt x="14935" y="14941"/>
                                </a:lnTo>
                                <a:lnTo>
                                  <a:pt x="0" y="50406"/>
                                </a:lnTo>
                                <a:lnTo>
                                  <a:pt x="6477" y="50406"/>
                                </a:lnTo>
                                <a:lnTo>
                                  <a:pt x="7200" y="43205"/>
                                </a:lnTo>
                                <a:lnTo>
                                  <a:pt x="11688" y="29853"/>
                                </a:lnTo>
                                <a:lnTo>
                                  <a:pt x="19292" y="19297"/>
                                </a:lnTo>
                                <a:lnTo>
                                  <a:pt x="29851" y="11694"/>
                                </a:lnTo>
                                <a:lnTo>
                                  <a:pt x="43205" y="7200"/>
                                </a:lnTo>
                                <a:lnTo>
                                  <a:pt x="50406" y="6489"/>
                                </a:lnTo>
                                <a:lnTo>
                                  <a:pt x="50406" y="0"/>
                                </a:lnTo>
                                <a:close/>
                              </a:path>
                            </a:pathLst>
                          </a:custGeom>
                          <a:solidFill>
                            <a:srgbClr val="000000"/>
                          </a:solidFill>
                        </wps:spPr>
                        <wps:bodyPr wrap="square" lIns="0" tIns="0" rIns="0" bIns="0" rtlCol="0">
                          <a:prstTxWarp prst="textNoShape">
                            <a:avLst/>
                          </a:prstTxWarp>
                          <a:noAutofit/>
                        </wps:bodyPr>
                      </wps:wsp>
                      <wps:wsp>
                        <wps:cNvPr id="730" name="Graphic 730"/>
                        <wps:cNvSpPr/>
                        <wps:spPr>
                          <a:xfrm>
                            <a:off x="12" y="0"/>
                            <a:ext cx="50800" cy="50800"/>
                          </a:xfrm>
                          <a:custGeom>
                            <a:avLst/>
                            <a:gdLst/>
                            <a:ahLst/>
                            <a:cxnLst/>
                            <a:rect l="l" t="t" r="r" b="b"/>
                            <a:pathLst>
                              <a:path w="50800" h="50800">
                                <a:moveTo>
                                  <a:pt x="0" y="50406"/>
                                </a:moveTo>
                                <a:lnTo>
                                  <a:pt x="14935" y="14941"/>
                                </a:lnTo>
                                <a:lnTo>
                                  <a:pt x="50406" y="0"/>
                                </a:lnTo>
                                <a:lnTo>
                                  <a:pt x="50406" y="6489"/>
                                </a:lnTo>
                                <a:lnTo>
                                  <a:pt x="43205" y="7200"/>
                                </a:lnTo>
                                <a:lnTo>
                                  <a:pt x="29851" y="11694"/>
                                </a:lnTo>
                                <a:lnTo>
                                  <a:pt x="19292" y="19297"/>
                                </a:lnTo>
                                <a:lnTo>
                                  <a:pt x="11688" y="29853"/>
                                </a:lnTo>
                                <a:lnTo>
                                  <a:pt x="7200" y="43205"/>
                                </a:lnTo>
                                <a:lnTo>
                                  <a:pt x="6477" y="50406"/>
                                </a:lnTo>
                              </a:path>
                            </a:pathLst>
                          </a:custGeom>
                          <a:ln w="0">
                            <a:solidFill>
                              <a:srgbClr val="000000"/>
                            </a:solidFill>
                            <a:prstDash val="solid"/>
                          </a:ln>
                        </wps:spPr>
                        <wps:bodyPr wrap="square" lIns="0" tIns="0" rIns="0" bIns="0" rtlCol="0">
                          <a:prstTxWarp prst="textNoShape">
                            <a:avLst/>
                          </a:prstTxWarp>
                          <a:noAutofit/>
                        </wps:bodyPr>
                      </wps:wsp>
                      <wps:wsp>
                        <wps:cNvPr id="731" name="Textbox 731"/>
                        <wps:cNvSpPr txBox="1"/>
                        <wps:spPr>
                          <a:xfrm>
                            <a:off x="773831" y="62867"/>
                            <a:ext cx="154305" cy="151130"/>
                          </a:xfrm>
                          <a:prstGeom prst="rect">
                            <a:avLst/>
                          </a:prstGeom>
                        </wps:spPr>
                        <wps:txbx>
                          <w:txbxContent>
                            <w:p>
                              <w:pPr>
                                <w:spacing w:before="5"/>
                                <w:ind w:left="0" w:right="0" w:firstLine="0"/>
                                <w:jc w:val="left"/>
                                <w:rPr>
                                  <w:rFonts w:ascii="Arial"/>
                                  <w:b/>
                                  <w:sz w:val="20"/>
                                </w:rPr>
                              </w:pPr>
                              <w:r>
                                <w:rPr>
                                  <w:rFonts w:ascii="Arial"/>
                                  <w:b/>
                                  <w:spacing w:val="-5"/>
                                  <w:sz w:val="20"/>
                                </w:rPr>
                                <w:t>a1</w:t>
                              </w:r>
                            </w:p>
                          </w:txbxContent>
                        </wps:txbx>
                        <wps:bodyPr wrap="square" lIns="0" tIns="0" rIns="0" bIns="0" rtlCol="0">
                          <a:noAutofit/>
                        </wps:bodyPr>
                      </wps:wsp>
                      <wps:wsp>
                        <wps:cNvPr id="732" name="Textbox 732"/>
                        <wps:cNvSpPr txBox="1"/>
                        <wps:spPr>
                          <a:xfrm>
                            <a:off x="1832937" y="62867"/>
                            <a:ext cx="450215" cy="237490"/>
                          </a:xfrm>
                          <a:prstGeom prst="rect">
                            <a:avLst/>
                          </a:prstGeom>
                        </wps:spPr>
                        <wps:txbx>
                          <w:txbxContent>
                            <w:p>
                              <w:pPr>
                                <w:spacing w:line="229" w:lineRule="exact" w:before="5"/>
                                <w:ind w:left="0" w:right="0" w:firstLine="0"/>
                                <w:jc w:val="left"/>
                                <w:rPr>
                                  <w:rFonts w:ascii="Arial"/>
                                  <w:b/>
                                  <w:sz w:val="20"/>
                                </w:rPr>
                              </w:pPr>
                              <w:r>
                                <w:rPr>
                                  <w:rFonts w:ascii="Arial"/>
                                  <w:b/>
                                  <w:spacing w:val="-5"/>
                                  <w:sz w:val="20"/>
                                </w:rPr>
                                <w:t>a2</w:t>
                              </w:r>
                            </w:p>
                            <w:p>
                              <w:pPr>
                                <w:spacing w:line="137" w:lineRule="exact" w:before="0"/>
                                <w:ind w:left="108" w:right="0" w:firstLine="0"/>
                                <w:jc w:val="left"/>
                                <w:rPr>
                                  <w:rFonts w:ascii="Arial"/>
                                  <w:sz w:val="12"/>
                                </w:rPr>
                              </w:pPr>
                              <w:r>
                                <w:rPr>
                                  <w:rFonts w:ascii="Arial"/>
                                  <w:sz w:val="12"/>
                                </w:rPr>
                                <w:t>LCoS</w:t>
                              </w:r>
                              <w:r>
                                <w:rPr>
                                  <w:rFonts w:ascii="Arial"/>
                                  <w:spacing w:val="-5"/>
                                  <w:sz w:val="12"/>
                                </w:rPr>
                                <w:t> SLM</w:t>
                              </w:r>
                            </w:p>
                          </w:txbxContent>
                        </wps:txbx>
                        <wps:bodyPr wrap="square" lIns="0" tIns="0" rIns="0" bIns="0" rtlCol="0">
                          <a:noAutofit/>
                        </wps:bodyPr>
                      </wps:wsp>
                      <wps:wsp>
                        <wps:cNvPr id="733" name="Textbox 733"/>
                        <wps:cNvSpPr txBox="1"/>
                        <wps:spPr>
                          <a:xfrm>
                            <a:off x="2869665" y="62867"/>
                            <a:ext cx="166370" cy="281940"/>
                          </a:xfrm>
                          <a:prstGeom prst="rect">
                            <a:avLst/>
                          </a:prstGeom>
                        </wps:spPr>
                        <wps:txbx>
                          <w:txbxContent>
                            <w:p>
                              <w:pPr>
                                <w:spacing w:before="5"/>
                                <w:ind w:left="0" w:right="0" w:firstLine="0"/>
                                <w:jc w:val="left"/>
                                <w:rPr>
                                  <w:rFonts w:ascii="Arial"/>
                                  <w:b/>
                                  <w:sz w:val="20"/>
                                </w:rPr>
                              </w:pPr>
                              <w:r>
                                <w:rPr>
                                  <w:rFonts w:ascii="Arial"/>
                                  <w:b/>
                                  <w:spacing w:val="-10"/>
                                  <w:sz w:val="20"/>
                                </w:rPr>
                                <w:t>b</w:t>
                              </w:r>
                            </w:p>
                            <w:p>
                              <w:pPr>
                                <w:spacing w:before="69"/>
                                <w:ind w:left="75" w:right="0" w:firstLine="0"/>
                                <w:jc w:val="left"/>
                                <w:rPr>
                                  <w:rFonts w:ascii="Arial"/>
                                  <w:sz w:val="12"/>
                                </w:rPr>
                              </w:pPr>
                              <w:r>
                                <w:rPr>
                                  <w:rFonts w:ascii="Arial"/>
                                  <w:spacing w:val="-5"/>
                                  <w:sz w:val="12"/>
                                </w:rPr>
                                <w:t>PR</w:t>
                              </w:r>
                            </w:p>
                          </w:txbxContent>
                        </wps:txbx>
                        <wps:bodyPr wrap="square" lIns="0" tIns="0" rIns="0" bIns="0" rtlCol="0">
                          <a:noAutofit/>
                        </wps:bodyPr>
                      </wps:wsp>
                      <wps:wsp>
                        <wps:cNvPr id="734" name="Textbox 734"/>
                        <wps:cNvSpPr txBox="1"/>
                        <wps:spPr>
                          <a:xfrm>
                            <a:off x="4223904" y="62867"/>
                            <a:ext cx="154305" cy="151130"/>
                          </a:xfrm>
                          <a:prstGeom prst="rect">
                            <a:avLst/>
                          </a:prstGeom>
                        </wps:spPr>
                        <wps:txbx>
                          <w:txbxContent>
                            <w:p>
                              <w:pPr>
                                <w:spacing w:before="5"/>
                                <w:ind w:left="0" w:right="0" w:firstLine="0"/>
                                <w:jc w:val="left"/>
                                <w:rPr>
                                  <w:rFonts w:ascii="Arial"/>
                                  <w:b/>
                                  <w:sz w:val="20"/>
                                </w:rPr>
                              </w:pPr>
                              <w:r>
                                <w:rPr>
                                  <w:rFonts w:ascii="Arial"/>
                                  <w:b/>
                                  <w:spacing w:val="-5"/>
                                  <w:sz w:val="20"/>
                                </w:rPr>
                                <w:t>c1</w:t>
                              </w:r>
                            </w:p>
                          </w:txbxContent>
                        </wps:txbx>
                        <wps:bodyPr wrap="square" lIns="0" tIns="0" rIns="0" bIns="0" rtlCol="0">
                          <a:noAutofit/>
                        </wps:bodyPr>
                      </wps:wsp>
                      <wps:wsp>
                        <wps:cNvPr id="735" name="Textbox 735"/>
                        <wps:cNvSpPr txBox="1"/>
                        <wps:spPr>
                          <a:xfrm>
                            <a:off x="929566" y="266212"/>
                            <a:ext cx="381635" cy="88265"/>
                          </a:xfrm>
                          <a:prstGeom prst="rect">
                            <a:avLst/>
                          </a:prstGeom>
                        </wps:spPr>
                        <wps:txbx>
                          <w:txbxContent>
                            <w:p>
                              <w:pPr>
                                <w:spacing w:line="137" w:lineRule="exact" w:before="0"/>
                                <w:ind w:left="0" w:right="0" w:firstLine="0"/>
                                <w:jc w:val="left"/>
                                <w:rPr>
                                  <w:rFonts w:ascii="Arial"/>
                                  <w:sz w:val="12"/>
                                </w:rPr>
                              </w:pPr>
                              <w:r>
                                <w:rPr>
                                  <w:rFonts w:ascii="Arial"/>
                                  <w:sz w:val="12"/>
                                </w:rPr>
                                <w:t>LCoS</w:t>
                              </w:r>
                              <w:r>
                                <w:rPr>
                                  <w:rFonts w:ascii="Arial"/>
                                  <w:spacing w:val="-5"/>
                                  <w:sz w:val="12"/>
                                </w:rPr>
                                <w:t> SLM</w:t>
                              </w:r>
                            </w:p>
                          </w:txbxContent>
                        </wps:txbx>
                        <wps:bodyPr wrap="square" lIns="0" tIns="0" rIns="0" bIns="0" rtlCol="0">
                          <a:noAutofit/>
                        </wps:bodyPr>
                      </wps:wsp>
                      <wps:wsp>
                        <wps:cNvPr id="736" name="Textbox 736"/>
                        <wps:cNvSpPr txBox="1"/>
                        <wps:spPr>
                          <a:xfrm>
                            <a:off x="4022373" y="481881"/>
                            <a:ext cx="203835" cy="179705"/>
                          </a:xfrm>
                          <a:prstGeom prst="rect">
                            <a:avLst/>
                          </a:prstGeom>
                        </wps:spPr>
                        <wps:txbx>
                          <w:txbxContent>
                            <w:p>
                              <w:pPr>
                                <w:spacing w:line="249" w:lineRule="auto" w:before="0"/>
                                <w:ind w:left="0" w:right="16" w:firstLine="0"/>
                                <w:jc w:val="left"/>
                                <w:rPr>
                                  <w:rFonts w:ascii="Arial"/>
                                  <w:sz w:val="12"/>
                                </w:rPr>
                              </w:pPr>
                              <w:r>
                                <w:rPr>
                                  <w:rFonts w:ascii="Arial"/>
                                  <w:spacing w:val="-4"/>
                                  <w:sz w:val="12"/>
                                </w:rPr>
                                <w:t>LCoS</w:t>
                              </w:r>
                              <w:r>
                                <w:rPr>
                                  <w:rFonts w:ascii="Arial"/>
                                  <w:spacing w:val="40"/>
                                  <w:sz w:val="12"/>
                                </w:rPr>
                                <w:t> </w:t>
                              </w:r>
                              <w:r>
                                <w:rPr>
                                  <w:rFonts w:ascii="Arial"/>
                                  <w:spacing w:val="-4"/>
                                  <w:sz w:val="12"/>
                                </w:rPr>
                                <w:t>SLM</w:t>
                              </w:r>
                            </w:p>
                          </w:txbxContent>
                        </wps:txbx>
                        <wps:bodyPr wrap="square" lIns="0" tIns="0" rIns="0" bIns="0" rtlCol="0">
                          <a:noAutofit/>
                        </wps:bodyPr>
                      </wps:wsp>
                      <wps:wsp>
                        <wps:cNvPr id="737" name="Textbox 737"/>
                        <wps:cNvSpPr txBox="1"/>
                        <wps:spPr>
                          <a:xfrm>
                            <a:off x="5146803" y="483491"/>
                            <a:ext cx="203835" cy="179705"/>
                          </a:xfrm>
                          <a:prstGeom prst="rect">
                            <a:avLst/>
                          </a:prstGeom>
                        </wps:spPr>
                        <wps:txbx>
                          <w:txbxContent>
                            <w:p>
                              <w:pPr>
                                <w:spacing w:line="249" w:lineRule="auto" w:before="0"/>
                                <w:ind w:left="0" w:right="16" w:firstLine="0"/>
                                <w:jc w:val="left"/>
                                <w:rPr>
                                  <w:rFonts w:ascii="Arial"/>
                                  <w:sz w:val="12"/>
                                </w:rPr>
                              </w:pPr>
                              <w:r>
                                <w:rPr>
                                  <w:rFonts w:ascii="Arial"/>
                                  <w:spacing w:val="-4"/>
                                  <w:sz w:val="12"/>
                                </w:rPr>
                                <w:t>LCoS</w:t>
                              </w:r>
                              <w:r>
                                <w:rPr>
                                  <w:rFonts w:ascii="Arial"/>
                                  <w:spacing w:val="40"/>
                                  <w:sz w:val="12"/>
                                </w:rPr>
                                <w:t> </w:t>
                              </w:r>
                              <w:r>
                                <w:rPr>
                                  <w:rFonts w:ascii="Arial"/>
                                  <w:spacing w:val="-4"/>
                                  <w:sz w:val="12"/>
                                </w:rPr>
                                <w:t>SLM</w:t>
                              </w:r>
                            </w:p>
                          </w:txbxContent>
                        </wps:txbx>
                        <wps:bodyPr wrap="square" lIns="0" tIns="0" rIns="0" bIns="0" rtlCol="0">
                          <a:noAutofit/>
                        </wps:bodyPr>
                      </wps:wsp>
                      <wps:wsp>
                        <wps:cNvPr id="738" name="Textbox 738"/>
                        <wps:cNvSpPr txBox="1"/>
                        <wps:spPr>
                          <a:xfrm>
                            <a:off x="773831" y="1308979"/>
                            <a:ext cx="154305" cy="151130"/>
                          </a:xfrm>
                          <a:prstGeom prst="rect">
                            <a:avLst/>
                          </a:prstGeom>
                        </wps:spPr>
                        <wps:txbx>
                          <w:txbxContent>
                            <w:p>
                              <w:pPr>
                                <w:spacing w:before="5"/>
                                <w:ind w:left="0" w:right="0" w:firstLine="0"/>
                                <w:jc w:val="left"/>
                                <w:rPr>
                                  <w:rFonts w:ascii="Arial"/>
                                  <w:b/>
                                  <w:sz w:val="20"/>
                                </w:rPr>
                              </w:pPr>
                              <w:r>
                                <w:rPr>
                                  <w:rFonts w:ascii="Arial"/>
                                  <w:b/>
                                  <w:spacing w:val="-5"/>
                                  <w:sz w:val="20"/>
                                </w:rPr>
                                <w:t>a3</w:t>
                              </w:r>
                            </w:p>
                          </w:txbxContent>
                        </wps:txbx>
                        <wps:bodyPr wrap="square" lIns="0" tIns="0" rIns="0" bIns="0" rtlCol="0">
                          <a:noAutofit/>
                        </wps:bodyPr>
                      </wps:wsp>
                      <wps:wsp>
                        <wps:cNvPr id="739" name="Textbox 739"/>
                        <wps:cNvSpPr txBox="1"/>
                        <wps:spPr>
                          <a:xfrm>
                            <a:off x="2869602" y="1318694"/>
                            <a:ext cx="154305" cy="151130"/>
                          </a:xfrm>
                          <a:prstGeom prst="rect">
                            <a:avLst/>
                          </a:prstGeom>
                        </wps:spPr>
                        <wps:txbx>
                          <w:txbxContent>
                            <w:p>
                              <w:pPr>
                                <w:spacing w:before="5"/>
                                <w:ind w:left="0" w:right="0" w:firstLine="0"/>
                                <w:jc w:val="left"/>
                                <w:rPr>
                                  <w:rFonts w:ascii="Arial"/>
                                  <w:b/>
                                  <w:sz w:val="20"/>
                                </w:rPr>
                              </w:pPr>
                              <w:r>
                                <w:rPr>
                                  <w:rFonts w:ascii="Arial"/>
                                  <w:b/>
                                  <w:spacing w:val="-5"/>
                                  <w:sz w:val="20"/>
                                </w:rPr>
                                <w:t>c2</w:t>
                              </w:r>
                            </w:p>
                          </w:txbxContent>
                        </wps:txbx>
                        <wps:bodyPr wrap="square" lIns="0" tIns="0" rIns="0" bIns="0" rtlCol="0">
                          <a:noAutofit/>
                        </wps:bodyPr>
                      </wps:wsp>
                      <wps:wsp>
                        <wps:cNvPr id="740" name="Textbox 740"/>
                        <wps:cNvSpPr txBox="1"/>
                        <wps:spPr>
                          <a:xfrm>
                            <a:off x="1672878" y="2110694"/>
                            <a:ext cx="461645" cy="88265"/>
                          </a:xfrm>
                          <a:prstGeom prst="rect">
                            <a:avLst/>
                          </a:prstGeom>
                        </wps:spPr>
                        <wps:txbx>
                          <w:txbxContent>
                            <w:p>
                              <w:pPr>
                                <w:spacing w:line="137" w:lineRule="exact" w:before="0"/>
                                <w:ind w:left="0" w:right="0" w:firstLine="0"/>
                                <w:jc w:val="left"/>
                                <w:rPr>
                                  <w:rFonts w:ascii="Arial"/>
                                  <w:sz w:val="12"/>
                                </w:rPr>
                              </w:pPr>
                              <w:r>
                                <w:rPr>
                                  <w:rFonts w:ascii="Arial"/>
                                  <w:sz w:val="12"/>
                                </w:rPr>
                                <w:t>Target</w:t>
                              </w:r>
                              <w:r>
                                <w:rPr>
                                  <w:rFonts w:ascii="Arial"/>
                                  <w:spacing w:val="-4"/>
                                  <w:sz w:val="12"/>
                                </w:rPr>
                                <w:t> </w:t>
                              </w:r>
                              <w:r>
                                <w:rPr>
                                  <w:rFonts w:ascii="Arial"/>
                                  <w:spacing w:val="-2"/>
                                  <w:sz w:val="12"/>
                                </w:rPr>
                                <w:t>image</w:t>
                              </w:r>
                            </w:p>
                          </w:txbxContent>
                        </wps:txbx>
                        <wps:bodyPr wrap="square" lIns="0" tIns="0" rIns="0" bIns="0" rtlCol="0">
                          <a:noAutofit/>
                        </wps:bodyPr>
                      </wps:wsp>
                      <wps:wsp>
                        <wps:cNvPr id="741" name="Textbox 741"/>
                        <wps:cNvSpPr txBox="1"/>
                        <wps:spPr>
                          <a:xfrm>
                            <a:off x="76311" y="2915846"/>
                            <a:ext cx="5981700" cy="803275"/>
                          </a:xfrm>
                          <a:prstGeom prst="rect">
                            <a:avLst/>
                          </a:prstGeom>
                        </wps:spPr>
                        <wps:txbx>
                          <w:txbxContent>
                            <w:p>
                              <w:pPr>
                                <w:spacing w:line="137" w:lineRule="exact" w:before="0"/>
                                <w:ind w:left="2507" w:right="0" w:firstLine="0"/>
                                <w:jc w:val="left"/>
                                <w:rPr>
                                  <w:rFonts w:ascii="Arial"/>
                                  <w:sz w:val="12"/>
                                </w:rPr>
                              </w:pPr>
                              <w:r>
                                <w:rPr>
                                  <w:rFonts w:ascii="Arial"/>
                                  <w:sz w:val="12"/>
                                </w:rPr>
                                <w:t>Photograph</w:t>
                              </w:r>
                              <w:r>
                                <w:rPr>
                                  <w:rFonts w:ascii="Arial"/>
                                  <w:spacing w:val="-4"/>
                                  <w:sz w:val="12"/>
                                </w:rPr>
                                <w:t> </w:t>
                              </w:r>
                              <w:r>
                                <w:rPr>
                                  <w:rFonts w:ascii="Arial"/>
                                  <w:sz w:val="12"/>
                                </w:rPr>
                                <w:t>of</w:t>
                              </w:r>
                              <w:r>
                                <w:rPr>
                                  <w:rFonts w:ascii="Arial"/>
                                  <w:spacing w:val="-4"/>
                                  <w:sz w:val="12"/>
                                </w:rPr>
                                <w:t> </w:t>
                              </w:r>
                              <w:r>
                                <w:rPr>
                                  <w:rFonts w:ascii="Arial"/>
                                  <w:sz w:val="12"/>
                                </w:rPr>
                                <w:t>prototype</w:t>
                              </w:r>
                              <w:r>
                                <w:rPr>
                                  <w:rFonts w:ascii="Arial"/>
                                  <w:spacing w:val="-4"/>
                                  <w:sz w:val="12"/>
                                </w:rPr>
                                <w:t> </w:t>
                              </w:r>
                              <w:r>
                                <w:rPr>
                                  <w:rFonts w:ascii="Arial"/>
                                  <w:spacing w:val="-2"/>
                                  <w:sz w:val="12"/>
                                </w:rPr>
                                <w:t>display</w:t>
                              </w:r>
                            </w:p>
                            <w:p>
                              <w:pPr>
                                <w:spacing w:line="240" w:lineRule="auto" w:before="0"/>
                                <w:rPr>
                                  <w:rFonts w:ascii="Arial"/>
                                  <w:sz w:val="12"/>
                                </w:rPr>
                              </w:pPr>
                            </w:p>
                            <w:p>
                              <w:pPr>
                                <w:spacing w:line="240" w:lineRule="auto" w:before="54"/>
                                <w:rPr>
                                  <w:rFonts w:ascii="Arial"/>
                                  <w:sz w:val="12"/>
                                </w:rPr>
                              </w:pPr>
                            </w:p>
                            <w:p>
                              <w:pPr>
                                <w:spacing w:line="252" w:lineRule="auto" w:before="0"/>
                                <w:ind w:left="0" w:right="18" w:firstLine="0"/>
                                <w:jc w:val="both"/>
                                <w:rPr>
                                  <w:rFonts w:ascii="Myriad Pro Light"/>
                                  <w:b w:val="0"/>
                                  <w:sz w:val="16"/>
                                </w:rPr>
                              </w:pPr>
                              <w:r>
                                <w:rPr>
                                  <w:rFonts w:ascii="Gill Sans MT"/>
                                  <w:sz w:val="16"/>
                                </w:rPr>
                                <w:t>Fig.</w:t>
                              </w:r>
                              <w:r>
                                <w:rPr>
                                  <w:rFonts w:ascii="Gill Sans MT"/>
                                  <w:spacing w:val="-6"/>
                                  <w:sz w:val="16"/>
                                </w:rPr>
                                <w:t> </w:t>
                              </w:r>
                              <w:r>
                                <w:rPr>
                                  <w:rFonts w:ascii="Gill Sans MT"/>
                                  <w:sz w:val="16"/>
                                </w:rPr>
                                <w:t>7</w:t>
                              </w:r>
                              <w:r>
                                <w:rPr>
                                  <w:rFonts w:ascii="Gill Sans MT"/>
                                  <w:spacing w:val="-5"/>
                                  <w:sz w:val="16"/>
                                </w:rPr>
                                <w:t> </w:t>
                              </w:r>
                              <w:r>
                                <w:rPr>
                                  <w:rFonts w:ascii="Gill Sans MT"/>
                                  <w:sz w:val="16"/>
                                </w:rPr>
                                <w:t>Phase-only</w:t>
                              </w:r>
                              <w:r>
                                <w:rPr>
                                  <w:rFonts w:ascii="Gill Sans MT"/>
                                  <w:spacing w:val="-6"/>
                                  <w:sz w:val="16"/>
                                </w:rPr>
                                <w:t> </w:t>
                              </w:r>
                              <w:r>
                                <w:rPr>
                                  <w:rFonts w:ascii="Gill Sans MT"/>
                                  <w:sz w:val="16"/>
                                </w:rPr>
                                <w:t>LCoS</w:t>
                              </w:r>
                              <w:r>
                                <w:rPr>
                                  <w:rFonts w:ascii="Gill Sans MT"/>
                                  <w:spacing w:val="-6"/>
                                  <w:sz w:val="16"/>
                                </w:rPr>
                                <w:t> </w:t>
                              </w:r>
                              <w:r>
                                <w:rPr>
                                  <w:rFonts w:ascii="Gill Sans MT"/>
                                  <w:sz w:val="16"/>
                                </w:rPr>
                                <w:t>for</w:t>
                              </w:r>
                              <w:r>
                                <w:rPr>
                                  <w:rFonts w:ascii="Gill Sans MT"/>
                                  <w:spacing w:val="-5"/>
                                  <w:sz w:val="16"/>
                                </w:rPr>
                                <w:t> </w:t>
                              </w:r>
                              <w:r>
                                <w:rPr>
                                  <w:rFonts w:ascii="Gill Sans MT"/>
                                  <w:sz w:val="16"/>
                                </w:rPr>
                                <w:t>AR/VR</w:t>
                              </w:r>
                              <w:r>
                                <w:rPr>
                                  <w:rFonts w:ascii="Gill Sans MT"/>
                                  <w:spacing w:val="-6"/>
                                  <w:sz w:val="16"/>
                                </w:rPr>
                                <w:t> </w:t>
                              </w:r>
                              <w:r>
                                <w:rPr>
                                  <w:rFonts w:ascii="Gill Sans MT"/>
                                  <w:sz w:val="16"/>
                                </w:rPr>
                                <w:t>systems.</w:t>
                              </w:r>
                              <w:r>
                                <w:rPr>
                                  <w:rFonts w:ascii="Gill Sans MT"/>
                                  <w:spacing w:val="-5"/>
                                  <w:sz w:val="16"/>
                                </w:rPr>
                                <w:t> </w:t>
                              </w:r>
                              <w:r>
                                <w:rPr>
                                  <w:rFonts w:ascii="Gill Sans MT"/>
                                  <w:sz w:val="16"/>
                                </w:rPr>
                                <w:t>a1</w:t>
                              </w:r>
                              <w:r>
                                <w:rPr>
                                  <w:rFonts w:ascii="Gill Sans MT"/>
                                  <w:spacing w:val="-5"/>
                                  <w:sz w:val="16"/>
                                </w:rPr>
                                <w:t> </w:t>
                              </w:r>
                              <w:r>
                                <w:rPr>
                                  <w:rFonts w:ascii="Myriad Pro Light"/>
                                  <w:b w:val="0"/>
                                  <w:sz w:val="16"/>
                                </w:rPr>
                                <w:t>Schematic of phase LCoS based AR system. </w:t>
                              </w:r>
                              <w:r>
                                <w:rPr>
                                  <w:rFonts w:ascii="Gill Sans MT"/>
                                  <w:sz w:val="16"/>
                                </w:rPr>
                                <w:t>a2</w:t>
                              </w:r>
                              <w:r>
                                <w:rPr>
                                  <w:rFonts w:ascii="Gill Sans MT"/>
                                  <w:spacing w:val="-4"/>
                                  <w:sz w:val="16"/>
                                </w:rPr>
                                <w:t> </w:t>
                              </w:r>
                              <w:r>
                                <w:rPr>
                                  <w:rFonts w:ascii="Myriad Pro Light"/>
                                  <w:b w:val="0"/>
                                  <w:sz w:val="16"/>
                                </w:rPr>
                                <w:t>Schematic of phase LCoS based VR system. </w:t>
                              </w:r>
                              <w:r>
                                <w:rPr>
                                  <w:rFonts w:ascii="Gill Sans MT"/>
                                  <w:sz w:val="16"/>
                                </w:rPr>
                                <w:t>a3</w:t>
                              </w:r>
                              <w:r>
                                <w:rPr>
                                  <w:rFonts w:ascii="Gill Sans MT"/>
                                  <w:spacing w:val="-4"/>
                                  <w:sz w:val="16"/>
                                </w:rPr>
                                <w:t> </w:t>
                              </w:r>
                              <w:r>
                                <w:rPr>
                                  <w:rFonts w:ascii="Myriad Pro Light"/>
                                  <w:b w:val="0"/>
                                  <w:sz w:val="16"/>
                                </w:rPr>
                                <w:t>Image</w:t>
                              </w:r>
                              <w:r>
                                <w:rPr>
                                  <w:rFonts w:ascii="Myriad Pro Light"/>
                                  <w:b w:val="0"/>
                                  <w:spacing w:val="40"/>
                                  <w:sz w:val="16"/>
                                </w:rPr>
                                <w:t> </w:t>
                              </w:r>
                              <w:r>
                                <w:rPr>
                                  <w:rFonts w:ascii="Myriad Pro Light"/>
                                  <w:b w:val="0"/>
                                  <w:sz w:val="16"/>
                                </w:rPr>
                                <w:t>quality</w:t>
                              </w:r>
                              <w:r>
                                <w:rPr>
                                  <w:rFonts w:ascii="Myriad Pro Light"/>
                                  <w:b w:val="0"/>
                                  <w:spacing w:val="-1"/>
                                  <w:sz w:val="16"/>
                                </w:rPr>
                                <w:t> </w:t>
                              </w:r>
                              <w:r>
                                <w:rPr>
                                  <w:rFonts w:ascii="Myriad Pro Light"/>
                                  <w:b w:val="0"/>
                                  <w:sz w:val="16"/>
                                </w:rPr>
                                <w:t>comparison between</w:t>
                              </w:r>
                              <w:r>
                                <w:rPr>
                                  <w:rFonts w:ascii="Myriad Pro Light"/>
                                  <w:b w:val="0"/>
                                  <w:spacing w:val="-1"/>
                                  <w:sz w:val="16"/>
                                </w:rPr>
                                <w:t> </w:t>
                              </w:r>
                              <w:r>
                                <w:rPr>
                                  <w:rFonts w:ascii="Myriad Pro Light"/>
                                  <w:b w:val="0"/>
                                  <w:sz w:val="16"/>
                                </w:rPr>
                                <w:t>the target</w:t>
                              </w:r>
                              <w:r>
                                <w:rPr>
                                  <w:rFonts w:ascii="Myriad Pro Light"/>
                                  <w:b w:val="0"/>
                                  <w:spacing w:val="-1"/>
                                  <w:sz w:val="16"/>
                                </w:rPr>
                                <w:t> </w:t>
                              </w:r>
                              <w:r>
                                <w:rPr>
                                  <w:rFonts w:ascii="Myriad Pro Light"/>
                                  <w:b w:val="0"/>
                                  <w:sz w:val="16"/>
                                </w:rPr>
                                <w:t>and the photography</w:t>
                              </w:r>
                              <w:r>
                                <w:rPr>
                                  <w:rFonts w:ascii="Myriad Pro Light"/>
                                  <w:b w:val="0"/>
                                  <w:spacing w:val="-1"/>
                                  <w:sz w:val="16"/>
                                </w:rPr>
                                <w:t> </w:t>
                              </w:r>
                              <w:r>
                                <w:rPr>
                                  <w:rFonts w:ascii="Myriad Pro Light"/>
                                  <w:b w:val="0"/>
                                  <w:sz w:val="16"/>
                                </w:rPr>
                                <w:t>of the prototype.</w:t>
                              </w:r>
                              <w:r>
                                <w:rPr>
                                  <w:rFonts w:ascii="Myriad Pro Light"/>
                                  <w:b w:val="0"/>
                                  <w:spacing w:val="-1"/>
                                  <w:sz w:val="16"/>
                                </w:rPr>
                                <w:t> </w:t>
                              </w:r>
                              <w:r>
                                <w:rPr>
                                  <w:rFonts w:ascii="Gill Sans MT"/>
                                  <w:sz w:val="16"/>
                                </w:rPr>
                                <w:t>b</w:t>
                              </w:r>
                              <w:r>
                                <w:rPr>
                                  <w:rFonts w:ascii="Gill Sans MT"/>
                                  <w:spacing w:val="-9"/>
                                  <w:sz w:val="16"/>
                                </w:rPr>
                                <w:t> </w:t>
                              </w:r>
                              <w:r>
                                <w:rPr>
                                  <w:rFonts w:ascii="Myriad Pro Light"/>
                                  <w:b w:val="0"/>
                                  <w:sz w:val="16"/>
                                </w:rPr>
                                <w:t>4</w:t>
                              </w:r>
                              <w:r>
                                <w:rPr>
                                  <w:rFonts w:ascii="Myriad Pro Light"/>
                                  <w:b w:val="0"/>
                                  <w:spacing w:val="-9"/>
                                  <w:sz w:val="16"/>
                                </w:rPr>
                                <w:t> </w:t>
                              </w:r>
                              <w:r>
                                <w:rPr>
                                  <w:rFonts w:ascii="Myriad Pro Light"/>
                                  <w:b w:val="0"/>
                                  <w:sz w:val="16"/>
                                </w:rPr>
                                <w:t>f system with a LCoS SLM. </w:t>
                              </w:r>
                              <w:r>
                                <w:rPr>
                                  <w:rFonts w:ascii="Gill Sans MT"/>
                                  <w:sz w:val="16"/>
                                </w:rPr>
                                <w:t>c1</w:t>
                              </w:r>
                              <w:r>
                                <w:rPr>
                                  <w:rFonts w:ascii="Gill Sans MT"/>
                                  <w:spacing w:val="-9"/>
                                  <w:sz w:val="16"/>
                                </w:rPr>
                                <w:t> </w:t>
                              </w:r>
                              <w:r>
                                <w:rPr>
                                  <w:rFonts w:ascii="Myriad Pro Light"/>
                                  <w:b w:val="0"/>
                                  <w:sz w:val="16"/>
                                </w:rPr>
                                <w:t>Focal surface system con</w:t>
                              </w:r>
                              <w:r>
                                <w:rPr>
                                  <w:rFonts w:ascii="Arial"/>
                                  <w:sz w:val="16"/>
                                </w:rPr>
                                <w:t>fi</w:t>
                              </w:r>
                              <w:r>
                                <w:rPr>
                                  <w:rFonts w:ascii="Myriad Pro Light"/>
                                  <w:b w:val="0"/>
                                  <w:sz w:val="16"/>
                                </w:rPr>
                                <w:t>guration</w:t>
                              </w:r>
                              <w:r>
                                <w:rPr>
                                  <w:rFonts w:ascii="Myriad Pro Light"/>
                                  <w:b w:val="0"/>
                                  <w:spacing w:val="40"/>
                                  <w:sz w:val="16"/>
                                </w:rPr>
                                <w:t> </w:t>
                              </w:r>
                              <w:r>
                                <w:rPr>
                                  <w:rFonts w:ascii="Myriad Pro Light"/>
                                  <w:b w:val="0"/>
                                  <w:sz w:val="16"/>
                                </w:rPr>
                                <w:t>with a LCoS SLM. </w:t>
                              </w:r>
                              <w:r>
                                <w:rPr>
                                  <w:rFonts w:ascii="Gill Sans MT"/>
                                  <w:sz w:val="16"/>
                                </w:rPr>
                                <w:t>c2</w:t>
                              </w:r>
                              <w:r>
                                <w:rPr>
                                  <w:rFonts w:ascii="Gill Sans MT"/>
                                  <w:spacing w:val="-6"/>
                                  <w:sz w:val="16"/>
                                </w:rPr>
                                <w:t> </w:t>
                              </w:r>
                              <w:r>
                                <w:rPr>
                                  <w:rFonts w:ascii="Myriad Pro Light"/>
                                  <w:b w:val="0"/>
                                  <w:sz w:val="16"/>
                                </w:rPr>
                                <w:t>The optimized focal surfaces and color images displayed across three frames. Adapted from </w:t>
                              </w:r>
                              <w:r>
                                <w:rPr>
                                  <w:rFonts w:ascii="Gill Sans MT"/>
                                  <w:sz w:val="16"/>
                                </w:rPr>
                                <w:t>a3</w:t>
                              </w:r>
                              <w:r>
                                <w:rPr>
                                  <w:rFonts w:ascii="Gill Sans MT"/>
                                  <w:spacing w:val="-7"/>
                                  <w:sz w:val="16"/>
                                </w:rPr>
                                <w:t> </w:t>
                              </w:r>
                              <w:r>
                                <w:rPr>
                                  <w:rFonts w:ascii="Myriad Pro Light"/>
                                  <w:b w:val="0"/>
                                  <w:sz w:val="16"/>
                                </w:rPr>
                                <w:t>ref. </w:t>
                              </w:r>
                              <w:hyperlink w:history="true" w:anchor="_bookmark83">
                                <w:r>
                                  <w:rPr>
                                    <w:rFonts w:ascii="Myriad Pro Light"/>
                                    <w:b w:val="0"/>
                                    <w:color w:val="0000FF"/>
                                    <w:sz w:val="16"/>
                                    <w:vertAlign w:val="superscript"/>
                                  </w:rPr>
                                  <w:t>92</w:t>
                                </w:r>
                              </w:hyperlink>
                              <w:r>
                                <w:rPr>
                                  <w:rFonts w:ascii="Myriad Pro Light"/>
                                  <w:b w:val="0"/>
                                  <w:sz w:val="16"/>
                                  <w:vertAlign w:val="baseline"/>
                                </w:rPr>
                                <w:t>. and </w:t>
                              </w:r>
                              <w:r>
                                <w:rPr>
                                  <w:rFonts w:ascii="Gill Sans MT"/>
                                  <w:sz w:val="16"/>
                                  <w:vertAlign w:val="baseline"/>
                                </w:rPr>
                                <w:t>c2</w:t>
                              </w:r>
                              <w:r>
                                <w:rPr>
                                  <w:rFonts w:ascii="Gill Sans MT"/>
                                  <w:spacing w:val="-6"/>
                                  <w:sz w:val="16"/>
                                  <w:vertAlign w:val="baseline"/>
                                </w:rPr>
                                <w:t> </w:t>
                              </w:r>
                              <w:r>
                                <w:rPr>
                                  <w:rFonts w:ascii="Myriad Pro Light"/>
                                  <w:b w:val="0"/>
                                  <w:sz w:val="16"/>
                                  <w:vertAlign w:val="baseline"/>
                                </w:rPr>
                                <w:t>ref. </w:t>
                              </w:r>
                              <w:hyperlink w:history="true" w:anchor="_bookmark102">
                                <w:r>
                                  <w:rPr>
                                    <w:rFonts w:ascii="Myriad Pro Light"/>
                                    <w:b w:val="0"/>
                                    <w:color w:val="0000FF"/>
                                    <w:sz w:val="16"/>
                                    <w:vertAlign w:val="superscript"/>
                                  </w:rPr>
                                  <w:t>137</w:t>
                                </w:r>
                              </w:hyperlink>
                              <w:r>
                                <w:rPr>
                                  <w:rFonts w:ascii="Myriad Pro Light"/>
                                  <w:b w:val="0"/>
                                  <w:sz w:val="16"/>
                                  <w:vertAlign w:val="baseline"/>
                                </w:rPr>
                                <w:t>. under </w:t>
                              </w:r>
                              <w:r>
                                <w:rPr>
                                  <w:rFonts w:ascii="Myriad Pro Light"/>
                                  <w:b w:val="0"/>
                                  <w:sz w:val="16"/>
                                  <w:vertAlign w:val="baseline"/>
                                </w:rPr>
                                <w:t>the</w:t>
                              </w:r>
                              <w:r>
                                <w:rPr>
                                  <w:rFonts w:ascii="Myriad Pro Light"/>
                                  <w:b w:val="0"/>
                                  <w:spacing w:val="40"/>
                                  <w:sz w:val="16"/>
                                  <w:vertAlign w:val="baseline"/>
                                </w:rPr>
                                <w:t> </w:t>
                              </w:r>
                              <w:r>
                                <w:rPr>
                                  <w:rFonts w:ascii="Myriad Pro Light"/>
                                  <w:b w:val="0"/>
                                  <w:sz w:val="16"/>
                                  <w:vertAlign w:val="baseline"/>
                                </w:rPr>
                                <w:t>Creative Commons Attribution 4.0 License</w:t>
                              </w:r>
                            </w:p>
                          </w:txbxContent>
                        </wps:txbx>
                        <wps:bodyPr wrap="square" lIns="0" tIns="0" rIns="0" bIns="0" rtlCol="0">
                          <a:noAutofit/>
                        </wps:bodyPr>
                      </wps:wsp>
                    </wpg:wgp>
                  </a:graphicData>
                </a:graphic>
              </wp:anchor>
            </w:drawing>
          </mc:Choice>
          <mc:Fallback>
            <w:pict>
              <v:group style="position:absolute;margin-left:56.691998pt;margin-top:33.894108pt;width:481.9pt;height:298.25pt;mso-position-horizontal-relative:page;mso-position-vertical-relative:paragraph;z-index:-20952064" id="docshapegroup634" coordorigin="1134,678" coordsize="9638,5965">
                <v:rect style="position:absolute;left:1213;top:677;width:9480;height:11" id="docshape635" filled="true" fillcolor="#000000" stroked="false">
                  <v:fill type="solid"/>
                </v:rect>
                <v:shape style="position:absolute;left:1213;top:677;width:9480;height:11" id="docshape636" coordorigin="1213,678" coordsize="9480,11" path="m1213,678l10692,678,10692,688,1213,688e" filled="false" stroked="true" strokeweight="0pt" strokecolor="#000000">
                  <v:path arrowok="t"/>
                  <v:stroke dashstyle="solid"/>
                </v:shape>
                <v:shape style="position:absolute;left:10692;top:677;width:80;height:80" id="docshape637" coordorigin="10692,678" coordsize="80,80" path="m10692,678l10692,688,10704,689,10724,696,10742,709,10754,726,10760,746,10761,757,10772,757,10749,701,10706,679,10692,678xe" filled="true" fillcolor="#000000" stroked="false">
                  <v:path arrowok="t"/>
                  <v:fill type="solid"/>
                </v:shape>
                <v:shape style="position:absolute;left:10692;top:677;width:80;height:80" id="docshape638" coordorigin="10692,678" coordsize="80,80" path="m10692,678l10749,701,10772,757,10761,757,10760,746,10754,726,10742,709,10724,696,10704,689,10692,688e" filled="false" stroked="true" strokeweight="0pt" strokecolor="#000000">
                  <v:path arrowok="t"/>
                  <v:stroke dashstyle="solid"/>
                </v:shape>
                <v:rect style="position:absolute;left:10761;top:757;width:11;height:5806" id="docshape639" filled="true" fillcolor="#000000" stroked="false">
                  <v:fill type="solid"/>
                </v:rect>
                <v:shape style="position:absolute;left:10761;top:757;width:11;height:5806" id="docshape640" coordorigin="10761,757" coordsize="11,5806" path="m10772,757l10772,6563,10761,6563,10761,757e" filled="false" stroked="true" strokeweight="0pt" strokecolor="#000000">
                  <v:path arrowok="t"/>
                  <v:stroke dashstyle="solid"/>
                </v:shape>
                <v:shape style="position:absolute;left:10692;top:6562;width:80;height:80" id="docshape641" coordorigin="10692,6563" coordsize="80,80" path="m10772,6563l10761,6563,10760,6575,10754,6595,10741,6612,10724,6625,10704,6632,10692,6633,10692,6642,10749,6619,10771,6576,10772,6563xe" filled="true" fillcolor="#000000" stroked="false">
                  <v:path arrowok="t"/>
                  <v:fill type="solid"/>
                </v:shape>
                <v:shape style="position:absolute;left:10692;top:6562;width:80;height:80" id="docshape642" coordorigin="10692,6563" coordsize="80,80" path="m10772,6563l10749,6619,10692,6642,10692,6633,10704,6632,10724,6625,10741,6612,10754,6595,10760,6575,10761,6563e" filled="false" stroked="true" strokeweight="0pt" strokecolor="#000000">
                  <v:path arrowok="t"/>
                  <v:stroke dashstyle="solid"/>
                </v:shape>
                <v:rect style="position:absolute;left:1213;top:6632;width:9480;height:10" id="docshape643" filled="true" fillcolor="#000000" stroked="false">
                  <v:fill type="solid"/>
                </v:rect>
                <v:shape style="position:absolute;left:1213;top:6632;width:9480;height:10" id="docshape644" coordorigin="1213,6633" coordsize="9480,10" path="m10692,6642l1213,6642,1213,6633,10692,6633e" filled="false" stroked="true" strokeweight="0pt" strokecolor="#000000">
                  <v:path arrowok="t"/>
                  <v:stroke dashstyle="solid"/>
                </v:shape>
                <v:shape style="position:absolute;left:1133;top:6562;width:80;height:80" id="docshape645" coordorigin="1134,6563" coordsize="80,80" path="m1144,6563l1134,6563,1135,6576,1177,6633,1213,6642,1213,6633,1202,6632,1181,6624,1165,6612,1152,6596,1145,6575,1144,6563xe" filled="true" fillcolor="#000000" stroked="false">
                  <v:path arrowok="t"/>
                  <v:fill type="solid"/>
                </v:shape>
                <v:shape style="position:absolute;left:1133;top:6562;width:80;height:80" id="docshape646" coordorigin="1134,6563" coordsize="80,80" path="m1213,6642l1157,6618,1134,6563,1144,6563,1145,6575,1152,6596,1165,6612,1181,6624,1202,6632,1213,6633e" filled="false" stroked="true" strokeweight="0pt" strokecolor="#000000">
                  <v:path arrowok="t"/>
                  <v:stroke dashstyle="solid"/>
                </v:shape>
                <v:rect style="position:absolute;left:1133;top:757;width:11;height:5806" id="docshape647" filled="true" fillcolor="#000000" stroked="false">
                  <v:fill type="solid"/>
                </v:rect>
                <v:shape style="position:absolute;left:1133;top:757;width:11;height:5806" id="docshape648" coordorigin="1134,757" coordsize="11,5806" path="m1134,6563l1134,757,1144,757,1144,6563e" filled="false" stroked="true" strokeweight="0pt" strokecolor="#000000">
                  <v:path arrowok="t"/>
                  <v:stroke dashstyle="solid"/>
                </v:shape>
                <v:shape style="position:absolute;left:1133;top:677;width:80;height:80" id="docshape649" coordorigin="1134,678" coordsize="80,80" path="m1213,678l1157,701,1134,757,1144,757,1145,746,1152,725,1164,708,1181,696,1202,689,1213,688,1213,678xe" filled="true" fillcolor="#000000" stroked="false">
                  <v:path arrowok="t"/>
                  <v:fill type="solid"/>
                </v:shape>
                <v:shape style="position:absolute;left:1133;top:677;width:80;height:80" id="docshape650" coordorigin="1134,678" coordsize="80,80" path="m1134,757l1157,701,1213,678,1213,688,1202,689,1181,696,1164,708,1152,725,1145,746,1144,757e" filled="false" stroked="true" strokeweight="0pt" strokecolor="#000000">
                  <v:path arrowok="t"/>
                  <v:stroke dashstyle="solid"/>
                </v:shape>
                <v:shape style="position:absolute;left:2352;top:776;width:243;height:238" type="#_x0000_t202" id="docshape651" filled="false" stroked="false">
                  <v:textbox inset="0,0,0,0">
                    <w:txbxContent>
                      <w:p>
                        <w:pPr>
                          <w:spacing w:before="5"/>
                          <w:ind w:left="0" w:right="0" w:firstLine="0"/>
                          <w:jc w:val="left"/>
                          <w:rPr>
                            <w:rFonts w:ascii="Arial"/>
                            <w:b/>
                            <w:sz w:val="20"/>
                          </w:rPr>
                        </w:pPr>
                        <w:r>
                          <w:rPr>
                            <w:rFonts w:ascii="Arial"/>
                            <w:b/>
                            <w:spacing w:val="-5"/>
                            <w:sz w:val="20"/>
                          </w:rPr>
                          <w:t>a1</w:t>
                        </w:r>
                      </w:p>
                    </w:txbxContent>
                  </v:textbox>
                  <w10:wrap type="none"/>
                </v:shape>
                <v:shape style="position:absolute;left:4020;top:776;width:709;height:374" type="#_x0000_t202" id="docshape652" filled="false" stroked="false">
                  <v:textbox inset="0,0,0,0">
                    <w:txbxContent>
                      <w:p>
                        <w:pPr>
                          <w:spacing w:line="229" w:lineRule="exact" w:before="5"/>
                          <w:ind w:left="0" w:right="0" w:firstLine="0"/>
                          <w:jc w:val="left"/>
                          <w:rPr>
                            <w:rFonts w:ascii="Arial"/>
                            <w:b/>
                            <w:sz w:val="20"/>
                          </w:rPr>
                        </w:pPr>
                        <w:r>
                          <w:rPr>
                            <w:rFonts w:ascii="Arial"/>
                            <w:b/>
                            <w:spacing w:val="-5"/>
                            <w:sz w:val="20"/>
                          </w:rPr>
                          <w:t>a2</w:t>
                        </w:r>
                      </w:p>
                      <w:p>
                        <w:pPr>
                          <w:spacing w:line="137" w:lineRule="exact" w:before="0"/>
                          <w:ind w:left="108" w:right="0" w:firstLine="0"/>
                          <w:jc w:val="left"/>
                          <w:rPr>
                            <w:rFonts w:ascii="Arial"/>
                            <w:sz w:val="12"/>
                          </w:rPr>
                        </w:pPr>
                        <w:r>
                          <w:rPr>
                            <w:rFonts w:ascii="Arial"/>
                            <w:sz w:val="12"/>
                          </w:rPr>
                          <w:t>LCoS</w:t>
                        </w:r>
                        <w:r>
                          <w:rPr>
                            <w:rFonts w:ascii="Arial"/>
                            <w:spacing w:val="-5"/>
                            <w:sz w:val="12"/>
                          </w:rPr>
                          <w:t> SLM</w:t>
                        </w:r>
                      </w:p>
                    </w:txbxContent>
                  </v:textbox>
                  <w10:wrap type="none"/>
                </v:shape>
                <v:shape style="position:absolute;left:5653;top:776;width:262;height:444" type="#_x0000_t202" id="docshape653" filled="false" stroked="false">
                  <v:textbox inset="0,0,0,0">
                    <w:txbxContent>
                      <w:p>
                        <w:pPr>
                          <w:spacing w:before="5"/>
                          <w:ind w:left="0" w:right="0" w:firstLine="0"/>
                          <w:jc w:val="left"/>
                          <w:rPr>
                            <w:rFonts w:ascii="Arial"/>
                            <w:b/>
                            <w:sz w:val="20"/>
                          </w:rPr>
                        </w:pPr>
                        <w:r>
                          <w:rPr>
                            <w:rFonts w:ascii="Arial"/>
                            <w:b/>
                            <w:spacing w:val="-10"/>
                            <w:sz w:val="20"/>
                          </w:rPr>
                          <w:t>b</w:t>
                        </w:r>
                      </w:p>
                      <w:p>
                        <w:pPr>
                          <w:spacing w:before="69"/>
                          <w:ind w:left="75" w:right="0" w:firstLine="0"/>
                          <w:jc w:val="left"/>
                          <w:rPr>
                            <w:rFonts w:ascii="Arial"/>
                            <w:sz w:val="12"/>
                          </w:rPr>
                        </w:pPr>
                        <w:r>
                          <w:rPr>
                            <w:rFonts w:ascii="Arial"/>
                            <w:spacing w:val="-5"/>
                            <w:sz w:val="12"/>
                          </w:rPr>
                          <w:t>PR</w:t>
                        </w:r>
                      </w:p>
                    </w:txbxContent>
                  </v:textbox>
                  <w10:wrap type="none"/>
                </v:shape>
                <v:shape style="position:absolute;left:7785;top:776;width:243;height:238" type="#_x0000_t202" id="docshape654" filled="false" stroked="false">
                  <v:textbox inset="0,0,0,0">
                    <w:txbxContent>
                      <w:p>
                        <w:pPr>
                          <w:spacing w:before="5"/>
                          <w:ind w:left="0" w:right="0" w:firstLine="0"/>
                          <w:jc w:val="left"/>
                          <w:rPr>
                            <w:rFonts w:ascii="Arial"/>
                            <w:b/>
                            <w:sz w:val="20"/>
                          </w:rPr>
                        </w:pPr>
                        <w:r>
                          <w:rPr>
                            <w:rFonts w:ascii="Arial"/>
                            <w:b/>
                            <w:spacing w:val="-5"/>
                            <w:sz w:val="20"/>
                          </w:rPr>
                          <w:t>c1</w:t>
                        </w:r>
                      </w:p>
                    </w:txbxContent>
                  </v:textbox>
                  <w10:wrap type="none"/>
                </v:shape>
                <v:shape style="position:absolute;left:2597;top:1097;width:601;height:139" type="#_x0000_t202" id="docshape655" filled="false" stroked="false">
                  <v:textbox inset="0,0,0,0">
                    <w:txbxContent>
                      <w:p>
                        <w:pPr>
                          <w:spacing w:line="137" w:lineRule="exact" w:before="0"/>
                          <w:ind w:left="0" w:right="0" w:firstLine="0"/>
                          <w:jc w:val="left"/>
                          <w:rPr>
                            <w:rFonts w:ascii="Arial"/>
                            <w:sz w:val="12"/>
                          </w:rPr>
                        </w:pPr>
                        <w:r>
                          <w:rPr>
                            <w:rFonts w:ascii="Arial"/>
                            <w:sz w:val="12"/>
                          </w:rPr>
                          <w:t>LCoS</w:t>
                        </w:r>
                        <w:r>
                          <w:rPr>
                            <w:rFonts w:ascii="Arial"/>
                            <w:spacing w:val="-5"/>
                            <w:sz w:val="12"/>
                          </w:rPr>
                          <w:t> SLM</w:t>
                        </w:r>
                      </w:p>
                    </w:txbxContent>
                  </v:textbox>
                  <w10:wrap type="none"/>
                </v:shape>
                <v:shape style="position:absolute;left:7468;top:1436;width:321;height:283" type="#_x0000_t202" id="docshape656" filled="false" stroked="false">
                  <v:textbox inset="0,0,0,0">
                    <w:txbxContent>
                      <w:p>
                        <w:pPr>
                          <w:spacing w:line="249" w:lineRule="auto" w:before="0"/>
                          <w:ind w:left="0" w:right="16" w:firstLine="0"/>
                          <w:jc w:val="left"/>
                          <w:rPr>
                            <w:rFonts w:ascii="Arial"/>
                            <w:sz w:val="12"/>
                          </w:rPr>
                        </w:pPr>
                        <w:r>
                          <w:rPr>
                            <w:rFonts w:ascii="Arial"/>
                            <w:spacing w:val="-4"/>
                            <w:sz w:val="12"/>
                          </w:rPr>
                          <w:t>LCoS</w:t>
                        </w:r>
                        <w:r>
                          <w:rPr>
                            <w:rFonts w:ascii="Arial"/>
                            <w:spacing w:val="40"/>
                            <w:sz w:val="12"/>
                          </w:rPr>
                          <w:t> </w:t>
                        </w:r>
                        <w:r>
                          <w:rPr>
                            <w:rFonts w:ascii="Arial"/>
                            <w:spacing w:val="-4"/>
                            <w:sz w:val="12"/>
                          </w:rPr>
                          <w:t>SLM</w:t>
                        </w:r>
                      </w:p>
                    </w:txbxContent>
                  </v:textbox>
                  <w10:wrap type="none"/>
                </v:shape>
                <v:shape style="position:absolute;left:9239;top:1439;width:321;height:283" type="#_x0000_t202" id="docshape657" filled="false" stroked="false">
                  <v:textbox inset="0,0,0,0">
                    <w:txbxContent>
                      <w:p>
                        <w:pPr>
                          <w:spacing w:line="249" w:lineRule="auto" w:before="0"/>
                          <w:ind w:left="0" w:right="16" w:firstLine="0"/>
                          <w:jc w:val="left"/>
                          <w:rPr>
                            <w:rFonts w:ascii="Arial"/>
                            <w:sz w:val="12"/>
                          </w:rPr>
                        </w:pPr>
                        <w:r>
                          <w:rPr>
                            <w:rFonts w:ascii="Arial"/>
                            <w:spacing w:val="-4"/>
                            <w:sz w:val="12"/>
                          </w:rPr>
                          <w:t>LCoS</w:t>
                        </w:r>
                        <w:r>
                          <w:rPr>
                            <w:rFonts w:ascii="Arial"/>
                            <w:spacing w:val="40"/>
                            <w:sz w:val="12"/>
                          </w:rPr>
                          <w:t> </w:t>
                        </w:r>
                        <w:r>
                          <w:rPr>
                            <w:rFonts w:ascii="Arial"/>
                            <w:spacing w:val="-4"/>
                            <w:sz w:val="12"/>
                          </w:rPr>
                          <w:t>SLM</w:t>
                        </w:r>
                      </w:p>
                    </w:txbxContent>
                  </v:textbox>
                  <w10:wrap type="none"/>
                </v:shape>
                <v:shape style="position:absolute;left:2352;top:2739;width:243;height:238" type="#_x0000_t202" id="docshape658" filled="false" stroked="false">
                  <v:textbox inset="0,0,0,0">
                    <w:txbxContent>
                      <w:p>
                        <w:pPr>
                          <w:spacing w:before="5"/>
                          <w:ind w:left="0" w:right="0" w:firstLine="0"/>
                          <w:jc w:val="left"/>
                          <w:rPr>
                            <w:rFonts w:ascii="Arial"/>
                            <w:b/>
                            <w:sz w:val="20"/>
                          </w:rPr>
                        </w:pPr>
                        <w:r>
                          <w:rPr>
                            <w:rFonts w:ascii="Arial"/>
                            <w:b/>
                            <w:spacing w:val="-5"/>
                            <w:sz w:val="20"/>
                          </w:rPr>
                          <w:t>a3</w:t>
                        </w:r>
                      </w:p>
                    </w:txbxContent>
                  </v:textbox>
                  <w10:wrap type="none"/>
                </v:shape>
                <v:shape style="position:absolute;left:5652;top:2754;width:243;height:238" type="#_x0000_t202" id="docshape659" filled="false" stroked="false">
                  <v:textbox inset="0,0,0,0">
                    <w:txbxContent>
                      <w:p>
                        <w:pPr>
                          <w:spacing w:before="5"/>
                          <w:ind w:left="0" w:right="0" w:firstLine="0"/>
                          <w:jc w:val="left"/>
                          <w:rPr>
                            <w:rFonts w:ascii="Arial"/>
                            <w:b/>
                            <w:sz w:val="20"/>
                          </w:rPr>
                        </w:pPr>
                        <w:r>
                          <w:rPr>
                            <w:rFonts w:ascii="Arial"/>
                            <w:b/>
                            <w:spacing w:val="-5"/>
                            <w:sz w:val="20"/>
                          </w:rPr>
                          <w:t>c2</w:t>
                        </w:r>
                      </w:p>
                    </w:txbxContent>
                  </v:textbox>
                  <w10:wrap type="none"/>
                </v:shape>
                <v:shape style="position:absolute;left:3768;top:4001;width:727;height:139" type="#_x0000_t202" id="docshape660" filled="false" stroked="false">
                  <v:textbox inset="0,0,0,0">
                    <w:txbxContent>
                      <w:p>
                        <w:pPr>
                          <w:spacing w:line="137" w:lineRule="exact" w:before="0"/>
                          <w:ind w:left="0" w:right="0" w:firstLine="0"/>
                          <w:jc w:val="left"/>
                          <w:rPr>
                            <w:rFonts w:ascii="Arial"/>
                            <w:sz w:val="12"/>
                          </w:rPr>
                        </w:pPr>
                        <w:r>
                          <w:rPr>
                            <w:rFonts w:ascii="Arial"/>
                            <w:sz w:val="12"/>
                          </w:rPr>
                          <w:t>Target</w:t>
                        </w:r>
                        <w:r>
                          <w:rPr>
                            <w:rFonts w:ascii="Arial"/>
                            <w:spacing w:val="-4"/>
                            <w:sz w:val="12"/>
                          </w:rPr>
                          <w:t> </w:t>
                        </w:r>
                        <w:r>
                          <w:rPr>
                            <w:rFonts w:ascii="Arial"/>
                            <w:spacing w:val="-2"/>
                            <w:sz w:val="12"/>
                          </w:rPr>
                          <w:t>image</w:t>
                        </w:r>
                      </w:p>
                    </w:txbxContent>
                  </v:textbox>
                  <w10:wrap type="none"/>
                </v:shape>
                <v:shape style="position:absolute;left:1254;top:5269;width:9420;height:1265" type="#_x0000_t202" id="docshape661" filled="false" stroked="false">
                  <v:textbox inset="0,0,0,0">
                    <w:txbxContent>
                      <w:p>
                        <w:pPr>
                          <w:spacing w:line="137" w:lineRule="exact" w:before="0"/>
                          <w:ind w:left="2507" w:right="0" w:firstLine="0"/>
                          <w:jc w:val="left"/>
                          <w:rPr>
                            <w:rFonts w:ascii="Arial"/>
                            <w:sz w:val="12"/>
                          </w:rPr>
                        </w:pPr>
                        <w:r>
                          <w:rPr>
                            <w:rFonts w:ascii="Arial"/>
                            <w:sz w:val="12"/>
                          </w:rPr>
                          <w:t>Photograph</w:t>
                        </w:r>
                        <w:r>
                          <w:rPr>
                            <w:rFonts w:ascii="Arial"/>
                            <w:spacing w:val="-4"/>
                            <w:sz w:val="12"/>
                          </w:rPr>
                          <w:t> </w:t>
                        </w:r>
                        <w:r>
                          <w:rPr>
                            <w:rFonts w:ascii="Arial"/>
                            <w:sz w:val="12"/>
                          </w:rPr>
                          <w:t>of</w:t>
                        </w:r>
                        <w:r>
                          <w:rPr>
                            <w:rFonts w:ascii="Arial"/>
                            <w:spacing w:val="-4"/>
                            <w:sz w:val="12"/>
                          </w:rPr>
                          <w:t> </w:t>
                        </w:r>
                        <w:r>
                          <w:rPr>
                            <w:rFonts w:ascii="Arial"/>
                            <w:sz w:val="12"/>
                          </w:rPr>
                          <w:t>prototype</w:t>
                        </w:r>
                        <w:r>
                          <w:rPr>
                            <w:rFonts w:ascii="Arial"/>
                            <w:spacing w:val="-4"/>
                            <w:sz w:val="12"/>
                          </w:rPr>
                          <w:t> </w:t>
                        </w:r>
                        <w:r>
                          <w:rPr>
                            <w:rFonts w:ascii="Arial"/>
                            <w:spacing w:val="-2"/>
                            <w:sz w:val="12"/>
                          </w:rPr>
                          <w:t>display</w:t>
                        </w:r>
                      </w:p>
                      <w:p>
                        <w:pPr>
                          <w:spacing w:line="240" w:lineRule="auto" w:before="0"/>
                          <w:rPr>
                            <w:rFonts w:ascii="Arial"/>
                            <w:sz w:val="12"/>
                          </w:rPr>
                        </w:pPr>
                      </w:p>
                      <w:p>
                        <w:pPr>
                          <w:spacing w:line="240" w:lineRule="auto" w:before="54"/>
                          <w:rPr>
                            <w:rFonts w:ascii="Arial"/>
                            <w:sz w:val="12"/>
                          </w:rPr>
                        </w:pPr>
                      </w:p>
                      <w:p>
                        <w:pPr>
                          <w:spacing w:line="252" w:lineRule="auto" w:before="0"/>
                          <w:ind w:left="0" w:right="18" w:firstLine="0"/>
                          <w:jc w:val="both"/>
                          <w:rPr>
                            <w:rFonts w:ascii="Myriad Pro Light"/>
                            <w:b w:val="0"/>
                            <w:sz w:val="16"/>
                          </w:rPr>
                        </w:pPr>
                        <w:r>
                          <w:rPr>
                            <w:rFonts w:ascii="Gill Sans MT"/>
                            <w:sz w:val="16"/>
                          </w:rPr>
                          <w:t>Fig.</w:t>
                        </w:r>
                        <w:r>
                          <w:rPr>
                            <w:rFonts w:ascii="Gill Sans MT"/>
                            <w:spacing w:val="-6"/>
                            <w:sz w:val="16"/>
                          </w:rPr>
                          <w:t> </w:t>
                        </w:r>
                        <w:r>
                          <w:rPr>
                            <w:rFonts w:ascii="Gill Sans MT"/>
                            <w:sz w:val="16"/>
                          </w:rPr>
                          <w:t>7</w:t>
                        </w:r>
                        <w:r>
                          <w:rPr>
                            <w:rFonts w:ascii="Gill Sans MT"/>
                            <w:spacing w:val="-5"/>
                            <w:sz w:val="16"/>
                          </w:rPr>
                          <w:t> </w:t>
                        </w:r>
                        <w:r>
                          <w:rPr>
                            <w:rFonts w:ascii="Gill Sans MT"/>
                            <w:sz w:val="16"/>
                          </w:rPr>
                          <w:t>Phase-only</w:t>
                        </w:r>
                        <w:r>
                          <w:rPr>
                            <w:rFonts w:ascii="Gill Sans MT"/>
                            <w:spacing w:val="-6"/>
                            <w:sz w:val="16"/>
                          </w:rPr>
                          <w:t> </w:t>
                        </w:r>
                        <w:r>
                          <w:rPr>
                            <w:rFonts w:ascii="Gill Sans MT"/>
                            <w:sz w:val="16"/>
                          </w:rPr>
                          <w:t>LCoS</w:t>
                        </w:r>
                        <w:r>
                          <w:rPr>
                            <w:rFonts w:ascii="Gill Sans MT"/>
                            <w:spacing w:val="-6"/>
                            <w:sz w:val="16"/>
                          </w:rPr>
                          <w:t> </w:t>
                        </w:r>
                        <w:r>
                          <w:rPr>
                            <w:rFonts w:ascii="Gill Sans MT"/>
                            <w:sz w:val="16"/>
                          </w:rPr>
                          <w:t>for</w:t>
                        </w:r>
                        <w:r>
                          <w:rPr>
                            <w:rFonts w:ascii="Gill Sans MT"/>
                            <w:spacing w:val="-5"/>
                            <w:sz w:val="16"/>
                          </w:rPr>
                          <w:t> </w:t>
                        </w:r>
                        <w:r>
                          <w:rPr>
                            <w:rFonts w:ascii="Gill Sans MT"/>
                            <w:sz w:val="16"/>
                          </w:rPr>
                          <w:t>AR/VR</w:t>
                        </w:r>
                        <w:r>
                          <w:rPr>
                            <w:rFonts w:ascii="Gill Sans MT"/>
                            <w:spacing w:val="-6"/>
                            <w:sz w:val="16"/>
                          </w:rPr>
                          <w:t> </w:t>
                        </w:r>
                        <w:r>
                          <w:rPr>
                            <w:rFonts w:ascii="Gill Sans MT"/>
                            <w:sz w:val="16"/>
                          </w:rPr>
                          <w:t>systems.</w:t>
                        </w:r>
                        <w:r>
                          <w:rPr>
                            <w:rFonts w:ascii="Gill Sans MT"/>
                            <w:spacing w:val="-5"/>
                            <w:sz w:val="16"/>
                          </w:rPr>
                          <w:t> </w:t>
                        </w:r>
                        <w:r>
                          <w:rPr>
                            <w:rFonts w:ascii="Gill Sans MT"/>
                            <w:sz w:val="16"/>
                          </w:rPr>
                          <w:t>a1</w:t>
                        </w:r>
                        <w:r>
                          <w:rPr>
                            <w:rFonts w:ascii="Gill Sans MT"/>
                            <w:spacing w:val="-5"/>
                            <w:sz w:val="16"/>
                          </w:rPr>
                          <w:t> </w:t>
                        </w:r>
                        <w:r>
                          <w:rPr>
                            <w:rFonts w:ascii="Myriad Pro Light"/>
                            <w:b w:val="0"/>
                            <w:sz w:val="16"/>
                          </w:rPr>
                          <w:t>Schematic of phase LCoS based AR system. </w:t>
                        </w:r>
                        <w:r>
                          <w:rPr>
                            <w:rFonts w:ascii="Gill Sans MT"/>
                            <w:sz w:val="16"/>
                          </w:rPr>
                          <w:t>a2</w:t>
                        </w:r>
                        <w:r>
                          <w:rPr>
                            <w:rFonts w:ascii="Gill Sans MT"/>
                            <w:spacing w:val="-4"/>
                            <w:sz w:val="16"/>
                          </w:rPr>
                          <w:t> </w:t>
                        </w:r>
                        <w:r>
                          <w:rPr>
                            <w:rFonts w:ascii="Myriad Pro Light"/>
                            <w:b w:val="0"/>
                            <w:sz w:val="16"/>
                          </w:rPr>
                          <w:t>Schematic of phase LCoS based VR system. </w:t>
                        </w:r>
                        <w:r>
                          <w:rPr>
                            <w:rFonts w:ascii="Gill Sans MT"/>
                            <w:sz w:val="16"/>
                          </w:rPr>
                          <w:t>a3</w:t>
                        </w:r>
                        <w:r>
                          <w:rPr>
                            <w:rFonts w:ascii="Gill Sans MT"/>
                            <w:spacing w:val="-4"/>
                            <w:sz w:val="16"/>
                          </w:rPr>
                          <w:t> </w:t>
                        </w:r>
                        <w:r>
                          <w:rPr>
                            <w:rFonts w:ascii="Myriad Pro Light"/>
                            <w:b w:val="0"/>
                            <w:sz w:val="16"/>
                          </w:rPr>
                          <w:t>Image</w:t>
                        </w:r>
                        <w:r>
                          <w:rPr>
                            <w:rFonts w:ascii="Myriad Pro Light"/>
                            <w:b w:val="0"/>
                            <w:spacing w:val="40"/>
                            <w:sz w:val="16"/>
                          </w:rPr>
                          <w:t> </w:t>
                        </w:r>
                        <w:r>
                          <w:rPr>
                            <w:rFonts w:ascii="Myriad Pro Light"/>
                            <w:b w:val="0"/>
                            <w:sz w:val="16"/>
                          </w:rPr>
                          <w:t>quality</w:t>
                        </w:r>
                        <w:r>
                          <w:rPr>
                            <w:rFonts w:ascii="Myriad Pro Light"/>
                            <w:b w:val="0"/>
                            <w:spacing w:val="-1"/>
                            <w:sz w:val="16"/>
                          </w:rPr>
                          <w:t> </w:t>
                        </w:r>
                        <w:r>
                          <w:rPr>
                            <w:rFonts w:ascii="Myriad Pro Light"/>
                            <w:b w:val="0"/>
                            <w:sz w:val="16"/>
                          </w:rPr>
                          <w:t>comparison between</w:t>
                        </w:r>
                        <w:r>
                          <w:rPr>
                            <w:rFonts w:ascii="Myriad Pro Light"/>
                            <w:b w:val="0"/>
                            <w:spacing w:val="-1"/>
                            <w:sz w:val="16"/>
                          </w:rPr>
                          <w:t> </w:t>
                        </w:r>
                        <w:r>
                          <w:rPr>
                            <w:rFonts w:ascii="Myriad Pro Light"/>
                            <w:b w:val="0"/>
                            <w:sz w:val="16"/>
                          </w:rPr>
                          <w:t>the target</w:t>
                        </w:r>
                        <w:r>
                          <w:rPr>
                            <w:rFonts w:ascii="Myriad Pro Light"/>
                            <w:b w:val="0"/>
                            <w:spacing w:val="-1"/>
                            <w:sz w:val="16"/>
                          </w:rPr>
                          <w:t> </w:t>
                        </w:r>
                        <w:r>
                          <w:rPr>
                            <w:rFonts w:ascii="Myriad Pro Light"/>
                            <w:b w:val="0"/>
                            <w:sz w:val="16"/>
                          </w:rPr>
                          <w:t>and the photography</w:t>
                        </w:r>
                        <w:r>
                          <w:rPr>
                            <w:rFonts w:ascii="Myriad Pro Light"/>
                            <w:b w:val="0"/>
                            <w:spacing w:val="-1"/>
                            <w:sz w:val="16"/>
                          </w:rPr>
                          <w:t> </w:t>
                        </w:r>
                        <w:r>
                          <w:rPr>
                            <w:rFonts w:ascii="Myriad Pro Light"/>
                            <w:b w:val="0"/>
                            <w:sz w:val="16"/>
                          </w:rPr>
                          <w:t>of the prototype.</w:t>
                        </w:r>
                        <w:r>
                          <w:rPr>
                            <w:rFonts w:ascii="Myriad Pro Light"/>
                            <w:b w:val="0"/>
                            <w:spacing w:val="-1"/>
                            <w:sz w:val="16"/>
                          </w:rPr>
                          <w:t> </w:t>
                        </w:r>
                        <w:r>
                          <w:rPr>
                            <w:rFonts w:ascii="Gill Sans MT"/>
                            <w:sz w:val="16"/>
                          </w:rPr>
                          <w:t>b</w:t>
                        </w:r>
                        <w:r>
                          <w:rPr>
                            <w:rFonts w:ascii="Gill Sans MT"/>
                            <w:spacing w:val="-9"/>
                            <w:sz w:val="16"/>
                          </w:rPr>
                          <w:t> </w:t>
                        </w:r>
                        <w:r>
                          <w:rPr>
                            <w:rFonts w:ascii="Myriad Pro Light"/>
                            <w:b w:val="0"/>
                            <w:sz w:val="16"/>
                          </w:rPr>
                          <w:t>4</w:t>
                        </w:r>
                        <w:r>
                          <w:rPr>
                            <w:rFonts w:ascii="Myriad Pro Light"/>
                            <w:b w:val="0"/>
                            <w:spacing w:val="-9"/>
                            <w:sz w:val="16"/>
                          </w:rPr>
                          <w:t> </w:t>
                        </w:r>
                        <w:r>
                          <w:rPr>
                            <w:rFonts w:ascii="Myriad Pro Light"/>
                            <w:b w:val="0"/>
                            <w:sz w:val="16"/>
                          </w:rPr>
                          <w:t>f system with a LCoS SLM. </w:t>
                        </w:r>
                        <w:r>
                          <w:rPr>
                            <w:rFonts w:ascii="Gill Sans MT"/>
                            <w:sz w:val="16"/>
                          </w:rPr>
                          <w:t>c1</w:t>
                        </w:r>
                        <w:r>
                          <w:rPr>
                            <w:rFonts w:ascii="Gill Sans MT"/>
                            <w:spacing w:val="-9"/>
                            <w:sz w:val="16"/>
                          </w:rPr>
                          <w:t> </w:t>
                        </w:r>
                        <w:r>
                          <w:rPr>
                            <w:rFonts w:ascii="Myriad Pro Light"/>
                            <w:b w:val="0"/>
                            <w:sz w:val="16"/>
                          </w:rPr>
                          <w:t>Focal surface system con</w:t>
                        </w:r>
                        <w:r>
                          <w:rPr>
                            <w:rFonts w:ascii="Arial"/>
                            <w:sz w:val="16"/>
                          </w:rPr>
                          <w:t>fi</w:t>
                        </w:r>
                        <w:r>
                          <w:rPr>
                            <w:rFonts w:ascii="Myriad Pro Light"/>
                            <w:b w:val="0"/>
                            <w:sz w:val="16"/>
                          </w:rPr>
                          <w:t>guration</w:t>
                        </w:r>
                        <w:r>
                          <w:rPr>
                            <w:rFonts w:ascii="Myriad Pro Light"/>
                            <w:b w:val="0"/>
                            <w:spacing w:val="40"/>
                            <w:sz w:val="16"/>
                          </w:rPr>
                          <w:t> </w:t>
                        </w:r>
                        <w:r>
                          <w:rPr>
                            <w:rFonts w:ascii="Myriad Pro Light"/>
                            <w:b w:val="0"/>
                            <w:sz w:val="16"/>
                          </w:rPr>
                          <w:t>with a LCoS SLM. </w:t>
                        </w:r>
                        <w:r>
                          <w:rPr>
                            <w:rFonts w:ascii="Gill Sans MT"/>
                            <w:sz w:val="16"/>
                          </w:rPr>
                          <w:t>c2</w:t>
                        </w:r>
                        <w:r>
                          <w:rPr>
                            <w:rFonts w:ascii="Gill Sans MT"/>
                            <w:spacing w:val="-6"/>
                            <w:sz w:val="16"/>
                          </w:rPr>
                          <w:t> </w:t>
                        </w:r>
                        <w:r>
                          <w:rPr>
                            <w:rFonts w:ascii="Myriad Pro Light"/>
                            <w:b w:val="0"/>
                            <w:sz w:val="16"/>
                          </w:rPr>
                          <w:t>The optimized focal surfaces and color images displayed across three frames. Adapted from </w:t>
                        </w:r>
                        <w:r>
                          <w:rPr>
                            <w:rFonts w:ascii="Gill Sans MT"/>
                            <w:sz w:val="16"/>
                          </w:rPr>
                          <w:t>a3</w:t>
                        </w:r>
                        <w:r>
                          <w:rPr>
                            <w:rFonts w:ascii="Gill Sans MT"/>
                            <w:spacing w:val="-7"/>
                            <w:sz w:val="16"/>
                          </w:rPr>
                          <w:t> </w:t>
                        </w:r>
                        <w:r>
                          <w:rPr>
                            <w:rFonts w:ascii="Myriad Pro Light"/>
                            <w:b w:val="0"/>
                            <w:sz w:val="16"/>
                          </w:rPr>
                          <w:t>ref. </w:t>
                        </w:r>
                        <w:hyperlink w:history="true" w:anchor="_bookmark83">
                          <w:r>
                            <w:rPr>
                              <w:rFonts w:ascii="Myriad Pro Light"/>
                              <w:b w:val="0"/>
                              <w:color w:val="0000FF"/>
                              <w:sz w:val="16"/>
                              <w:vertAlign w:val="superscript"/>
                            </w:rPr>
                            <w:t>92</w:t>
                          </w:r>
                        </w:hyperlink>
                        <w:r>
                          <w:rPr>
                            <w:rFonts w:ascii="Myriad Pro Light"/>
                            <w:b w:val="0"/>
                            <w:sz w:val="16"/>
                            <w:vertAlign w:val="baseline"/>
                          </w:rPr>
                          <w:t>. and </w:t>
                        </w:r>
                        <w:r>
                          <w:rPr>
                            <w:rFonts w:ascii="Gill Sans MT"/>
                            <w:sz w:val="16"/>
                            <w:vertAlign w:val="baseline"/>
                          </w:rPr>
                          <w:t>c2</w:t>
                        </w:r>
                        <w:r>
                          <w:rPr>
                            <w:rFonts w:ascii="Gill Sans MT"/>
                            <w:spacing w:val="-6"/>
                            <w:sz w:val="16"/>
                            <w:vertAlign w:val="baseline"/>
                          </w:rPr>
                          <w:t> </w:t>
                        </w:r>
                        <w:r>
                          <w:rPr>
                            <w:rFonts w:ascii="Myriad Pro Light"/>
                            <w:b w:val="0"/>
                            <w:sz w:val="16"/>
                            <w:vertAlign w:val="baseline"/>
                          </w:rPr>
                          <w:t>ref. </w:t>
                        </w:r>
                        <w:hyperlink w:history="true" w:anchor="_bookmark102">
                          <w:r>
                            <w:rPr>
                              <w:rFonts w:ascii="Myriad Pro Light"/>
                              <w:b w:val="0"/>
                              <w:color w:val="0000FF"/>
                              <w:sz w:val="16"/>
                              <w:vertAlign w:val="superscript"/>
                            </w:rPr>
                            <w:t>137</w:t>
                          </w:r>
                        </w:hyperlink>
                        <w:r>
                          <w:rPr>
                            <w:rFonts w:ascii="Myriad Pro Light"/>
                            <w:b w:val="0"/>
                            <w:sz w:val="16"/>
                            <w:vertAlign w:val="baseline"/>
                          </w:rPr>
                          <w:t>. under </w:t>
                        </w:r>
                        <w:r>
                          <w:rPr>
                            <w:rFonts w:ascii="Myriad Pro Light"/>
                            <w:b w:val="0"/>
                            <w:sz w:val="16"/>
                            <w:vertAlign w:val="baseline"/>
                          </w:rPr>
                          <w:t>the</w:t>
                        </w:r>
                        <w:r>
                          <w:rPr>
                            <w:rFonts w:ascii="Myriad Pro Light"/>
                            <w:b w:val="0"/>
                            <w:spacing w:val="40"/>
                            <w:sz w:val="16"/>
                            <w:vertAlign w:val="baseline"/>
                          </w:rPr>
                          <w:t> </w:t>
                        </w:r>
                        <w:r>
                          <w:rPr>
                            <w:rFonts w:ascii="Myriad Pro Light"/>
                            <w:b w:val="0"/>
                            <w:sz w:val="16"/>
                            <w:vertAlign w:val="baseline"/>
                          </w:rPr>
                          <w:t>Creative Commons Attribution 4.0 License</w:t>
                        </w:r>
                      </w:p>
                    </w:txbxContent>
                  </v:textbox>
                  <w10:wrap type="none"/>
                </v:shape>
                <w10:wrap type="none"/>
              </v:group>
            </w:pict>
          </mc:Fallback>
        </mc:AlternateContent>
      </w:r>
      <w:r>
        <w:rPr>
          <w:rFonts w:ascii="Bookman Old Style"/>
          <w:b w:val="0"/>
          <w:w w:val="85"/>
        </w:rPr>
        <w:t>8.64</w:t>
      </w:r>
      <w:r>
        <w:rPr>
          <w:rFonts w:ascii="Bookman Old Style"/>
          <w:b w:val="0"/>
          <w:spacing w:val="-14"/>
          <w:w w:val="85"/>
        </w:rPr>
        <w:t> </w:t>
      </w:r>
      <w:r>
        <w:rPr>
          <w:rFonts w:ascii="Bookman Old Style"/>
          <w:b w:val="0"/>
          <w:w w:val="85"/>
        </w:rPr>
        <w:t>mm</w:t>
      </w:r>
      <w:r>
        <w:rPr>
          <w:rFonts w:ascii="Bookman Old Style"/>
          <w:b w:val="0"/>
          <w:w w:val="85"/>
          <w:vertAlign w:val="superscript"/>
        </w:rPr>
        <w:t>2</w:t>
      </w:r>
      <w:r>
        <w:rPr>
          <w:rFonts w:ascii="Bookman Old Style"/>
          <w:b w:val="0"/>
          <w:w w:val="85"/>
          <w:vertAlign w:val="baseline"/>
        </w:rPr>
        <w:t>.</w:t>
      </w:r>
      <w:r>
        <w:rPr>
          <w:rFonts w:ascii="Bookman Old Style"/>
          <w:b w:val="0"/>
          <w:spacing w:val="-5"/>
          <w:vertAlign w:val="baseline"/>
        </w:rPr>
        <w:t> </w:t>
      </w:r>
      <w:r>
        <w:rPr>
          <w:rFonts w:ascii="Bookman Old Style"/>
          <w:b w:val="0"/>
          <w:w w:val="85"/>
          <w:vertAlign w:val="baseline"/>
        </w:rPr>
        <w:t>Figure</w:t>
      </w:r>
      <w:r>
        <w:rPr>
          <w:rFonts w:ascii="Bookman Old Style"/>
          <w:b w:val="0"/>
          <w:spacing w:val="-3"/>
          <w:vertAlign w:val="baseline"/>
        </w:rPr>
        <w:t> </w:t>
      </w:r>
      <w:hyperlink w:history="true" w:anchor="_bookmark7">
        <w:r>
          <w:rPr>
            <w:rFonts w:ascii="Bookman Old Style"/>
            <w:b w:val="0"/>
            <w:color w:val="0000FF"/>
            <w:w w:val="85"/>
            <w:vertAlign w:val="baseline"/>
          </w:rPr>
          <w:t>7</w:t>
        </w:r>
      </w:hyperlink>
      <w:r>
        <w:rPr>
          <w:rFonts w:ascii="Bookman Old Style"/>
          <w:b w:val="0"/>
          <w:w w:val="85"/>
          <w:vertAlign w:val="baseline"/>
        </w:rPr>
        <w:t>a3</w:t>
      </w:r>
      <w:r>
        <w:rPr>
          <w:rFonts w:ascii="Bookman Old Style"/>
          <w:b w:val="0"/>
          <w:spacing w:val="-5"/>
          <w:vertAlign w:val="baseline"/>
        </w:rPr>
        <w:t> </w:t>
      </w:r>
      <w:r>
        <w:rPr>
          <w:rFonts w:ascii="Bookman Old Style"/>
          <w:b w:val="0"/>
          <w:w w:val="85"/>
          <w:vertAlign w:val="baseline"/>
        </w:rPr>
        <w:t>shows</w:t>
      </w:r>
      <w:r>
        <w:rPr>
          <w:rFonts w:ascii="Bookman Old Style"/>
          <w:b w:val="0"/>
          <w:spacing w:val="-5"/>
          <w:vertAlign w:val="baseline"/>
        </w:rPr>
        <w:t> </w:t>
      </w:r>
      <w:r>
        <w:rPr>
          <w:rFonts w:ascii="Bookman Old Style"/>
          <w:b w:val="0"/>
          <w:w w:val="85"/>
          <w:vertAlign w:val="baseline"/>
        </w:rPr>
        <w:t>an</w:t>
      </w:r>
      <w:r>
        <w:rPr>
          <w:rFonts w:ascii="Bookman Old Style"/>
          <w:b w:val="0"/>
          <w:spacing w:val="-4"/>
          <w:vertAlign w:val="baseline"/>
        </w:rPr>
        <w:t> </w:t>
      </w:r>
      <w:r>
        <w:rPr>
          <w:rFonts w:ascii="Bookman Old Style"/>
          <w:b w:val="0"/>
          <w:w w:val="85"/>
          <w:vertAlign w:val="baseline"/>
        </w:rPr>
        <w:t>image</w:t>
      </w:r>
      <w:r>
        <w:rPr>
          <w:rFonts w:ascii="Bookman Old Style"/>
          <w:b w:val="0"/>
          <w:spacing w:val="-4"/>
          <w:vertAlign w:val="baseline"/>
        </w:rPr>
        <w:t> </w:t>
      </w:r>
      <w:r>
        <w:rPr>
          <w:rFonts w:ascii="Bookman Old Style"/>
          <w:b w:val="0"/>
          <w:w w:val="85"/>
          <w:vertAlign w:val="baseline"/>
        </w:rPr>
        <w:t>quality</w:t>
      </w:r>
      <w:r>
        <w:rPr>
          <w:rFonts w:ascii="Bookman Old Style"/>
          <w:b w:val="0"/>
          <w:spacing w:val="-3"/>
          <w:vertAlign w:val="baseline"/>
        </w:rPr>
        <w:t> </w:t>
      </w:r>
      <w:r>
        <w:rPr>
          <w:rFonts w:ascii="Bookman Old Style"/>
          <w:b w:val="0"/>
          <w:spacing w:val="-2"/>
          <w:w w:val="85"/>
          <w:vertAlign w:val="baseline"/>
        </w:rPr>
        <w:t>comparison</w:t>
      </w:r>
    </w:p>
    <w:p>
      <w:pPr>
        <w:pStyle w:val="BodyText"/>
        <w:spacing w:line="256" w:lineRule="auto" w:before="114"/>
        <w:ind w:left="53" w:right="51"/>
        <w:jc w:val="both"/>
        <w:rPr>
          <w:rFonts w:ascii="Bookman Old Style" w:hAnsi="Bookman Old Style"/>
          <w:b w:val="0"/>
        </w:rPr>
      </w:pPr>
      <w:r>
        <w:rPr/>
        <w:br w:type="column"/>
      </w:r>
      <w:r>
        <w:rPr>
          <w:rFonts w:ascii="Bookman Old Style" w:hAnsi="Bookman Old Style"/>
          <w:b w:val="0"/>
          <w:w w:val="90"/>
        </w:rPr>
        <w:t>between the target and the photograph of the </w:t>
      </w:r>
      <w:r>
        <w:rPr>
          <w:rFonts w:ascii="Bookman Old Style" w:hAnsi="Bookman Old Style"/>
          <w:b w:val="0"/>
          <w:w w:val="90"/>
        </w:rPr>
        <w:t>prototype VR display. It is encouraging to achieve holograms with SLM for near-eye displays. However, the hologram ren- </w:t>
      </w:r>
      <w:r>
        <w:rPr>
          <w:rFonts w:ascii="Bookman Old Style" w:hAnsi="Bookman Old Style"/>
          <w:b w:val="0"/>
          <w:w w:val="95"/>
        </w:rPr>
        <w:t>dering</w:t>
      </w:r>
      <w:r>
        <w:rPr>
          <w:rFonts w:ascii="Bookman Old Style" w:hAnsi="Bookman Old Style"/>
          <w:b w:val="0"/>
          <w:spacing w:val="-13"/>
          <w:w w:val="95"/>
        </w:rPr>
        <w:t> </w:t>
      </w:r>
      <w:r>
        <w:rPr>
          <w:rFonts w:ascii="Bookman Old Style" w:hAnsi="Bookman Old Style"/>
          <w:b w:val="0"/>
          <w:w w:val="95"/>
        </w:rPr>
        <w:t>requires</w:t>
      </w:r>
      <w:r>
        <w:rPr>
          <w:rFonts w:ascii="Bookman Old Style" w:hAnsi="Bookman Old Style"/>
          <w:b w:val="0"/>
          <w:spacing w:val="-12"/>
          <w:w w:val="95"/>
        </w:rPr>
        <w:t> </w:t>
      </w:r>
      <w:r>
        <w:rPr>
          <w:rFonts w:ascii="Bookman Old Style" w:hAnsi="Bookman Old Style"/>
          <w:b w:val="0"/>
          <w:w w:val="95"/>
        </w:rPr>
        <w:t>complicated</w:t>
      </w:r>
      <w:r>
        <w:rPr>
          <w:rFonts w:ascii="Bookman Old Style" w:hAnsi="Bookman Old Style"/>
          <w:b w:val="0"/>
          <w:spacing w:val="-12"/>
          <w:w w:val="95"/>
        </w:rPr>
        <w:t> </w:t>
      </w:r>
      <w:r>
        <w:rPr>
          <w:rFonts w:ascii="Bookman Old Style" w:hAnsi="Bookman Old Style"/>
          <w:b w:val="0"/>
          <w:w w:val="95"/>
        </w:rPr>
        <w:t>computation</w:t>
      </w:r>
      <w:r>
        <w:rPr>
          <w:rFonts w:ascii="Bookman Old Style" w:hAnsi="Bookman Old Style"/>
          <w:b w:val="0"/>
          <w:spacing w:val="-12"/>
          <w:w w:val="95"/>
        </w:rPr>
        <w:t> </w:t>
      </w:r>
      <w:r>
        <w:rPr>
          <w:rFonts w:ascii="Bookman Old Style" w:hAnsi="Bookman Old Style"/>
          <w:b w:val="0"/>
          <w:w w:val="95"/>
        </w:rPr>
        <w:t>and</w:t>
      </w:r>
      <w:r>
        <w:rPr>
          <w:rFonts w:ascii="Bookman Old Style" w:hAnsi="Bookman Old Style"/>
          <w:b w:val="0"/>
          <w:spacing w:val="-12"/>
          <w:w w:val="95"/>
        </w:rPr>
        <w:t> </w:t>
      </w:r>
      <w:r>
        <w:rPr>
          <w:rFonts w:ascii="Bookman Old Style" w:hAnsi="Bookman Old Style"/>
          <w:b w:val="0"/>
          <w:w w:val="95"/>
        </w:rPr>
        <w:t>is</w:t>
      </w:r>
      <w:r>
        <w:rPr>
          <w:rFonts w:ascii="Bookman Old Style" w:hAnsi="Bookman Old Style"/>
          <w:b w:val="0"/>
          <w:spacing w:val="-12"/>
          <w:w w:val="95"/>
        </w:rPr>
        <w:t> </w:t>
      </w:r>
      <w:r>
        <w:rPr>
          <w:rFonts w:ascii="Bookman Old Style" w:hAnsi="Bookman Old Style"/>
          <w:b w:val="0"/>
          <w:w w:val="95"/>
        </w:rPr>
        <w:t>time- </w:t>
      </w:r>
      <w:r>
        <w:rPr>
          <w:rFonts w:ascii="Bookman Old Style" w:hAnsi="Bookman Old Style"/>
          <w:b w:val="0"/>
          <w:spacing w:val="-2"/>
          <w:w w:val="90"/>
        </w:rPr>
        <w:t>consuming.</w:t>
      </w:r>
      <w:r>
        <w:rPr>
          <w:rFonts w:ascii="Bookman Old Style" w:hAnsi="Bookman Old Style"/>
          <w:b w:val="0"/>
          <w:spacing w:val="-4"/>
          <w:w w:val="90"/>
        </w:rPr>
        <w:t> </w:t>
      </w:r>
      <w:r>
        <w:rPr>
          <w:rFonts w:ascii="Bookman Old Style" w:hAnsi="Bookman Old Style"/>
          <w:b w:val="0"/>
          <w:spacing w:val="-2"/>
          <w:w w:val="90"/>
        </w:rPr>
        <w:t>Another</w:t>
      </w:r>
      <w:r>
        <w:rPr>
          <w:rFonts w:ascii="Bookman Old Style" w:hAnsi="Bookman Old Style"/>
          <w:b w:val="0"/>
          <w:spacing w:val="-3"/>
          <w:w w:val="90"/>
        </w:rPr>
        <w:t> </w:t>
      </w:r>
      <w:r>
        <w:rPr>
          <w:rFonts w:ascii="Bookman Old Style" w:hAnsi="Bookman Old Style"/>
          <w:b w:val="0"/>
          <w:spacing w:val="-2"/>
          <w:w w:val="90"/>
        </w:rPr>
        <w:t>concern</w:t>
      </w:r>
      <w:r>
        <w:rPr>
          <w:rFonts w:ascii="Bookman Old Style" w:hAnsi="Bookman Old Style"/>
          <w:b w:val="0"/>
          <w:spacing w:val="-4"/>
          <w:w w:val="90"/>
        </w:rPr>
        <w:t> </w:t>
      </w:r>
      <w:r>
        <w:rPr>
          <w:rFonts w:ascii="Bookman Old Style" w:hAnsi="Bookman Old Style"/>
          <w:b w:val="0"/>
          <w:spacing w:val="-2"/>
          <w:w w:val="90"/>
        </w:rPr>
        <w:t>for</w:t>
      </w:r>
      <w:r>
        <w:rPr>
          <w:rFonts w:ascii="Bookman Old Style" w:hAnsi="Bookman Old Style"/>
          <w:b w:val="0"/>
          <w:spacing w:val="-5"/>
          <w:w w:val="90"/>
        </w:rPr>
        <w:t> </w:t>
      </w:r>
      <w:r>
        <w:rPr>
          <w:rFonts w:ascii="Bookman Old Style" w:hAnsi="Bookman Old Style"/>
          <w:b w:val="0"/>
          <w:spacing w:val="-2"/>
          <w:w w:val="90"/>
        </w:rPr>
        <w:t>further</w:t>
      </w:r>
      <w:r>
        <w:rPr>
          <w:rFonts w:ascii="Bookman Old Style" w:hAnsi="Bookman Old Style"/>
          <w:b w:val="0"/>
          <w:spacing w:val="-4"/>
          <w:w w:val="90"/>
        </w:rPr>
        <w:t> </w:t>
      </w:r>
      <w:r>
        <w:rPr>
          <w:rFonts w:ascii="Bookman Old Style" w:hAnsi="Bookman Old Style"/>
          <w:b w:val="0"/>
          <w:spacing w:val="-2"/>
          <w:w w:val="90"/>
        </w:rPr>
        <w:t>using</w:t>
      </w:r>
      <w:r>
        <w:rPr>
          <w:rFonts w:ascii="Bookman Old Style" w:hAnsi="Bookman Old Style"/>
          <w:b w:val="0"/>
          <w:spacing w:val="-5"/>
          <w:w w:val="90"/>
        </w:rPr>
        <w:t> </w:t>
      </w:r>
      <w:r>
        <w:rPr>
          <w:rFonts w:ascii="Bookman Old Style" w:hAnsi="Bookman Old Style"/>
          <w:b w:val="0"/>
          <w:spacing w:val="-2"/>
          <w:w w:val="90"/>
        </w:rPr>
        <w:t>an</w:t>
      </w:r>
      <w:r>
        <w:rPr>
          <w:rFonts w:ascii="Bookman Old Style" w:hAnsi="Bookman Old Style"/>
          <w:b w:val="0"/>
          <w:spacing w:val="-4"/>
          <w:w w:val="90"/>
        </w:rPr>
        <w:t> </w:t>
      </w:r>
      <w:r>
        <w:rPr>
          <w:rFonts w:ascii="Bookman Old Style" w:hAnsi="Bookman Old Style"/>
          <w:b w:val="0"/>
          <w:spacing w:val="-2"/>
          <w:w w:val="90"/>
        </w:rPr>
        <w:t>SLM</w:t>
      </w:r>
      <w:r>
        <w:rPr>
          <w:rFonts w:ascii="Bookman Old Style" w:hAnsi="Bookman Old Style"/>
          <w:b w:val="0"/>
          <w:spacing w:val="-5"/>
          <w:w w:val="90"/>
        </w:rPr>
        <w:t> </w:t>
      </w:r>
      <w:r>
        <w:rPr>
          <w:rFonts w:ascii="Bookman Old Style" w:hAnsi="Bookman Old Style"/>
          <w:b w:val="0"/>
          <w:spacing w:val="-2"/>
          <w:w w:val="90"/>
        </w:rPr>
        <w:t>in </w:t>
      </w:r>
      <w:r>
        <w:rPr>
          <w:rFonts w:ascii="Bookman Old Style" w:hAnsi="Bookman Old Style"/>
          <w:b w:val="0"/>
          <w:w w:val="90"/>
        </w:rPr>
        <w:t>near-eye</w:t>
      </w:r>
      <w:r>
        <w:rPr>
          <w:rFonts w:ascii="Bookman Old Style" w:hAnsi="Bookman Old Style"/>
          <w:b w:val="0"/>
          <w:w w:val="90"/>
        </w:rPr>
        <w:t> displays</w:t>
      </w:r>
      <w:r>
        <w:rPr>
          <w:rFonts w:ascii="Bookman Old Style" w:hAnsi="Bookman Old Style"/>
          <w:b w:val="0"/>
          <w:w w:val="90"/>
        </w:rPr>
        <w:t> is</w:t>
      </w:r>
      <w:r>
        <w:rPr>
          <w:rFonts w:ascii="Bookman Old Style" w:hAnsi="Bookman Old Style"/>
          <w:b w:val="0"/>
          <w:w w:val="90"/>
        </w:rPr>
        <w:t> the</w:t>
      </w:r>
      <w:r>
        <w:rPr>
          <w:rFonts w:ascii="Bookman Old Style" w:hAnsi="Bookman Old Style"/>
          <w:b w:val="0"/>
          <w:w w:val="90"/>
        </w:rPr>
        <w:t> limited</w:t>
      </w:r>
      <w:r>
        <w:rPr>
          <w:rFonts w:ascii="Bookman Old Style" w:hAnsi="Bookman Old Style"/>
          <w:b w:val="0"/>
          <w:w w:val="90"/>
        </w:rPr>
        <w:t> Etendue.</w:t>
      </w:r>
      <w:r>
        <w:rPr>
          <w:rFonts w:ascii="Bookman Old Style" w:hAnsi="Bookman Old Style"/>
          <w:b w:val="0"/>
          <w:w w:val="90"/>
        </w:rPr>
        <w:t> Presently,</w:t>
      </w:r>
      <w:r>
        <w:rPr>
          <w:rFonts w:ascii="Bookman Old Style" w:hAnsi="Bookman Old Style"/>
          <w:b w:val="0"/>
          <w:w w:val="90"/>
        </w:rPr>
        <w:t> the </w:t>
      </w:r>
      <w:r>
        <w:rPr>
          <w:rFonts w:ascii="Bookman Old Style" w:hAnsi="Bookman Old Style"/>
          <w:b w:val="0"/>
          <w:spacing w:val="-2"/>
          <w:w w:val="90"/>
        </w:rPr>
        <w:t>smallest</w:t>
      </w:r>
      <w:r>
        <w:rPr>
          <w:rFonts w:ascii="Bookman Old Style" w:hAnsi="Bookman Old Style"/>
          <w:b w:val="0"/>
          <w:spacing w:val="-8"/>
          <w:w w:val="90"/>
        </w:rPr>
        <w:t> </w:t>
      </w:r>
      <w:r>
        <w:rPr>
          <w:rFonts w:ascii="Bookman Old Style" w:hAnsi="Bookman Old Style"/>
          <w:b w:val="0"/>
          <w:spacing w:val="-2"/>
          <w:w w:val="90"/>
        </w:rPr>
        <w:t>pixel</w:t>
      </w:r>
      <w:r>
        <w:rPr>
          <w:rFonts w:ascii="Bookman Old Style" w:hAnsi="Bookman Old Style"/>
          <w:b w:val="0"/>
          <w:spacing w:val="-7"/>
          <w:w w:val="90"/>
        </w:rPr>
        <w:t> </w:t>
      </w:r>
      <w:r>
        <w:rPr>
          <w:rFonts w:ascii="Bookman Old Style" w:hAnsi="Bookman Old Style"/>
          <w:b w:val="0"/>
          <w:spacing w:val="-2"/>
          <w:w w:val="90"/>
        </w:rPr>
        <w:t>size</w:t>
      </w:r>
      <w:r>
        <w:rPr>
          <w:rFonts w:ascii="Bookman Old Style" w:hAnsi="Bookman Old Style"/>
          <w:b w:val="0"/>
          <w:spacing w:val="-7"/>
          <w:w w:val="90"/>
        </w:rPr>
        <w:t> </w:t>
      </w:r>
      <w:r>
        <w:rPr>
          <w:rFonts w:ascii="Bookman Old Style" w:hAnsi="Bookman Old Style"/>
          <w:b w:val="0"/>
          <w:spacing w:val="-2"/>
          <w:w w:val="90"/>
        </w:rPr>
        <w:t>of</w:t>
      </w:r>
      <w:r>
        <w:rPr>
          <w:rFonts w:ascii="Bookman Old Style" w:hAnsi="Bookman Old Style"/>
          <w:b w:val="0"/>
          <w:spacing w:val="-3"/>
          <w:w w:val="90"/>
        </w:rPr>
        <w:t> </w:t>
      </w:r>
      <w:r>
        <w:rPr>
          <w:rFonts w:ascii="Bookman Old Style" w:hAnsi="Bookman Old Style"/>
          <w:b w:val="0"/>
          <w:spacing w:val="-2"/>
          <w:w w:val="90"/>
        </w:rPr>
        <w:t>an SLM is ~3</w:t>
      </w:r>
      <w:r>
        <w:rPr>
          <w:rFonts w:ascii="Bookman Old Style" w:hAnsi="Bookman Old Style"/>
          <w:b w:val="0"/>
          <w:spacing w:val="-8"/>
          <w:w w:val="90"/>
        </w:rPr>
        <w:t> </w:t>
      </w:r>
      <w:r>
        <w:rPr>
          <w:rFonts w:ascii="Bookman Old Style" w:hAnsi="Bookman Old Style"/>
          <w:b w:val="0"/>
          <w:spacing w:val="-2"/>
          <w:w w:val="90"/>
        </w:rPr>
        <w:t>µm (usually 3</w:t>
      </w:r>
      <w:r>
        <w:rPr>
          <w:rFonts w:ascii="Lucida Sans" w:hAnsi="Lucida Sans"/>
          <w:spacing w:val="-2"/>
          <w:w w:val="90"/>
        </w:rPr>
        <w:t>–</w:t>
      </w:r>
      <w:r>
        <w:rPr>
          <w:rFonts w:ascii="Bookman Old Style" w:hAnsi="Bookman Old Style"/>
          <w:b w:val="0"/>
          <w:spacing w:val="-2"/>
          <w:w w:val="90"/>
        </w:rPr>
        <w:t>12</w:t>
      </w:r>
      <w:r>
        <w:rPr>
          <w:rFonts w:ascii="Bookman Old Style" w:hAnsi="Bookman Old Style"/>
          <w:b w:val="0"/>
          <w:spacing w:val="-8"/>
          <w:w w:val="90"/>
        </w:rPr>
        <w:t> </w:t>
      </w:r>
      <w:r>
        <w:rPr>
          <w:rFonts w:ascii="Bookman Old Style" w:hAnsi="Bookman Old Style"/>
          <w:b w:val="0"/>
          <w:spacing w:val="-2"/>
          <w:w w:val="90"/>
        </w:rPr>
        <w:t>µm), </w:t>
      </w:r>
      <w:r>
        <w:rPr>
          <w:rFonts w:ascii="Bookman Old Style" w:hAnsi="Bookman Old Style"/>
          <w:b w:val="0"/>
          <w:w w:val="95"/>
        </w:rPr>
        <w:t>therefore</w:t>
      </w:r>
      <w:r>
        <w:rPr>
          <w:rFonts w:ascii="Bookman Old Style" w:hAnsi="Bookman Old Style"/>
          <w:b w:val="0"/>
          <w:w w:val="95"/>
        </w:rPr>
        <w:t> the</w:t>
      </w:r>
      <w:r>
        <w:rPr>
          <w:rFonts w:ascii="Bookman Old Style" w:hAnsi="Bookman Old Style"/>
          <w:b w:val="0"/>
          <w:w w:val="95"/>
        </w:rPr>
        <w:t> diffraction</w:t>
      </w:r>
      <w:r>
        <w:rPr>
          <w:rFonts w:ascii="Bookman Old Style" w:hAnsi="Bookman Old Style"/>
          <w:b w:val="0"/>
          <w:w w:val="95"/>
        </w:rPr>
        <w:t> angle</w:t>
      </w:r>
      <w:r>
        <w:rPr>
          <w:rFonts w:ascii="Bookman Old Style" w:hAnsi="Bookman Old Style"/>
          <w:b w:val="0"/>
          <w:w w:val="95"/>
        </w:rPr>
        <w:t> is</w:t>
      </w:r>
      <w:r>
        <w:rPr>
          <w:rFonts w:ascii="Bookman Old Style" w:hAnsi="Bookman Old Style"/>
          <w:b w:val="0"/>
          <w:w w:val="95"/>
        </w:rPr>
        <w:t> generally</w:t>
      </w:r>
      <w:r>
        <w:rPr>
          <w:rFonts w:ascii="Bookman Old Style" w:hAnsi="Bookman Old Style"/>
          <w:b w:val="0"/>
          <w:w w:val="95"/>
        </w:rPr>
        <w:t> &lt;5°</w:t>
      </w:r>
      <w:r>
        <w:rPr>
          <w:rFonts w:ascii="Bookman Old Style" w:hAnsi="Bookman Old Style"/>
          <w:b w:val="0"/>
          <w:w w:val="95"/>
        </w:rPr>
        <w:t> under </w:t>
      </w:r>
      <w:r>
        <w:rPr>
          <w:rFonts w:ascii="Bookman Old Style" w:hAnsi="Bookman Old Style"/>
          <w:b w:val="0"/>
          <w:spacing w:val="-2"/>
          <w:w w:val="90"/>
        </w:rPr>
        <w:t>plane-wave illumination. A typical SLM panel size is</w:t>
      </w:r>
      <w:r>
        <w:rPr>
          <w:rFonts w:ascii="Bookman Old Style" w:hAnsi="Bookman Old Style"/>
          <w:b w:val="0"/>
          <w:spacing w:val="-3"/>
          <w:w w:val="90"/>
        </w:rPr>
        <w:t> </w:t>
      </w:r>
      <w:r>
        <w:rPr>
          <w:rFonts w:ascii="Bookman Old Style" w:hAnsi="Bookman Old Style"/>
          <w:b w:val="0"/>
          <w:spacing w:val="-2"/>
          <w:w w:val="90"/>
        </w:rPr>
        <w:t>only </w:t>
      </w:r>
      <w:r>
        <w:rPr>
          <w:rFonts w:ascii="Bookman Old Style" w:hAnsi="Bookman Old Style"/>
          <w:b w:val="0"/>
          <w:w w:val="90"/>
        </w:rPr>
        <w:t>0.5</w:t>
      </w:r>
      <w:r>
        <w:rPr>
          <w:rFonts w:ascii="Lucida Sans" w:hAnsi="Lucida Sans"/>
          <w:w w:val="90"/>
        </w:rPr>
        <w:t>–</w:t>
      </w:r>
      <w:r>
        <w:rPr>
          <w:rFonts w:ascii="Bookman Old Style" w:hAnsi="Bookman Old Style"/>
          <w:b w:val="0"/>
          <w:w w:val="90"/>
        </w:rPr>
        <w:t>1</w:t>
      </w:r>
      <w:r>
        <w:rPr>
          <w:rFonts w:ascii="Bookman Old Style" w:hAnsi="Bookman Old Style"/>
          <w:b w:val="0"/>
          <w:spacing w:val="-4"/>
          <w:w w:val="90"/>
        </w:rPr>
        <w:t> </w:t>
      </w:r>
      <w:r>
        <w:rPr>
          <w:rFonts w:ascii="Bookman Old Style" w:hAnsi="Bookman Old Style"/>
          <w:b w:val="0"/>
          <w:w w:val="90"/>
        </w:rPr>
        <w:t>inch,</w:t>
      </w:r>
      <w:r>
        <w:rPr>
          <w:rFonts w:ascii="Bookman Old Style" w:hAnsi="Bookman Old Style"/>
          <w:b w:val="0"/>
          <w:spacing w:val="-3"/>
          <w:w w:val="90"/>
        </w:rPr>
        <w:t> </w:t>
      </w:r>
      <w:r>
        <w:rPr>
          <w:rFonts w:ascii="Bookman Old Style" w:hAnsi="Bookman Old Style"/>
          <w:b w:val="0"/>
          <w:w w:val="90"/>
        </w:rPr>
        <w:t>as</w:t>
      </w:r>
      <w:r>
        <w:rPr>
          <w:rFonts w:ascii="Bookman Old Style" w:hAnsi="Bookman Old Style"/>
          <w:b w:val="0"/>
          <w:spacing w:val="-4"/>
          <w:w w:val="90"/>
        </w:rPr>
        <w:t> </w:t>
      </w:r>
      <w:r>
        <w:rPr>
          <w:rFonts w:ascii="Bookman Old Style" w:hAnsi="Bookman Old Style"/>
          <w:b w:val="0"/>
          <w:w w:val="90"/>
        </w:rPr>
        <w:t>a</w:t>
      </w:r>
      <w:r>
        <w:rPr>
          <w:rFonts w:ascii="Bookman Old Style" w:hAnsi="Bookman Old Style"/>
          <w:b w:val="0"/>
          <w:spacing w:val="-4"/>
          <w:w w:val="90"/>
        </w:rPr>
        <w:t> </w:t>
      </w:r>
      <w:r>
        <w:rPr>
          <w:rFonts w:ascii="Bookman Old Style" w:hAnsi="Bookman Old Style"/>
          <w:b w:val="0"/>
          <w:w w:val="90"/>
        </w:rPr>
        <w:t>result,</w:t>
      </w:r>
      <w:r>
        <w:rPr>
          <w:rFonts w:ascii="Bookman Old Style" w:hAnsi="Bookman Old Style"/>
          <w:b w:val="0"/>
          <w:spacing w:val="-2"/>
          <w:w w:val="90"/>
        </w:rPr>
        <w:t> </w:t>
      </w:r>
      <w:r>
        <w:rPr>
          <w:rFonts w:ascii="Bookman Old Style" w:hAnsi="Bookman Old Style"/>
          <w:b w:val="0"/>
          <w:w w:val="90"/>
        </w:rPr>
        <w:t>the</w:t>
      </w:r>
      <w:r>
        <w:rPr>
          <w:rFonts w:ascii="Bookman Old Style" w:hAnsi="Bookman Old Style"/>
          <w:b w:val="0"/>
          <w:spacing w:val="-3"/>
          <w:w w:val="90"/>
        </w:rPr>
        <w:t> </w:t>
      </w:r>
      <w:r>
        <w:rPr>
          <w:rFonts w:ascii="Bookman Old Style" w:hAnsi="Bookman Old Style"/>
          <w:b w:val="0"/>
          <w:w w:val="90"/>
        </w:rPr>
        <w:t>tradeoff</w:t>
      </w:r>
      <w:r>
        <w:rPr>
          <w:rFonts w:ascii="Bookman Old Style" w:hAnsi="Bookman Old Style"/>
          <w:b w:val="0"/>
          <w:spacing w:val="-3"/>
          <w:w w:val="90"/>
        </w:rPr>
        <w:t> </w:t>
      </w:r>
      <w:r>
        <w:rPr>
          <w:rFonts w:ascii="Bookman Old Style" w:hAnsi="Bookman Old Style"/>
          <w:b w:val="0"/>
          <w:w w:val="90"/>
        </w:rPr>
        <w:t>between</w:t>
      </w:r>
      <w:r>
        <w:rPr>
          <w:rFonts w:ascii="Bookman Old Style" w:hAnsi="Bookman Old Style"/>
          <w:b w:val="0"/>
          <w:spacing w:val="-4"/>
          <w:w w:val="90"/>
        </w:rPr>
        <w:t> </w:t>
      </w:r>
      <w:r>
        <w:rPr>
          <w:rFonts w:ascii="Bookman Old Style" w:hAnsi="Bookman Old Style"/>
          <w:b w:val="0"/>
          <w:w w:val="90"/>
        </w:rPr>
        <w:t>eyebox</w:t>
      </w:r>
      <w:r>
        <w:rPr>
          <w:rFonts w:ascii="Bookman Old Style" w:hAnsi="Bookman Old Style"/>
          <w:b w:val="0"/>
          <w:spacing w:val="-3"/>
          <w:w w:val="90"/>
        </w:rPr>
        <w:t> </w:t>
      </w:r>
      <w:r>
        <w:rPr>
          <w:rFonts w:ascii="Bookman Old Style" w:hAnsi="Bookman Old Style"/>
          <w:b w:val="0"/>
          <w:w w:val="90"/>
        </w:rPr>
        <w:t>size </w:t>
      </w:r>
      <w:r>
        <w:rPr>
          <w:rFonts w:ascii="Bookman Old Style" w:hAnsi="Bookman Old Style"/>
          <w:b w:val="0"/>
          <w:w w:val="95"/>
        </w:rPr>
        <w:t>and</w:t>
      </w:r>
      <w:r>
        <w:rPr>
          <w:rFonts w:ascii="Bookman Old Style" w:hAnsi="Bookman Old Style"/>
          <w:b w:val="0"/>
          <w:spacing w:val="-4"/>
          <w:w w:val="95"/>
        </w:rPr>
        <w:t> </w:t>
      </w:r>
      <w:r>
        <w:rPr>
          <w:rFonts w:ascii="Bookman Old Style" w:hAnsi="Bookman Old Style"/>
          <w:b w:val="0"/>
          <w:w w:val="95"/>
        </w:rPr>
        <w:t>FoV</w:t>
      </w:r>
      <w:r>
        <w:rPr>
          <w:rFonts w:ascii="Bookman Old Style" w:hAnsi="Bookman Old Style"/>
          <w:b w:val="0"/>
          <w:spacing w:val="-4"/>
          <w:w w:val="95"/>
        </w:rPr>
        <w:t> </w:t>
      </w:r>
      <w:r>
        <w:rPr>
          <w:rFonts w:ascii="Bookman Old Style" w:hAnsi="Bookman Old Style"/>
          <w:b w:val="0"/>
          <w:w w:val="95"/>
        </w:rPr>
        <w:t>needs</w:t>
      </w:r>
      <w:r>
        <w:rPr>
          <w:rFonts w:ascii="Bookman Old Style" w:hAnsi="Bookman Old Style"/>
          <w:b w:val="0"/>
          <w:spacing w:val="-3"/>
          <w:w w:val="95"/>
        </w:rPr>
        <w:t> </w:t>
      </w:r>
      <w:r>
        <w:rPr>
          <w:rFonts w:ascii="Bookman Old Style" w:hAnsi="Bookman Old Style"/>
          <w:b w:val="0"/>
          <w:w w:val="95"/>
        </w:rPr>
        <w:t>to</w:t>
      </w:r>
      <w:r>
        <w:rPr>
          <w:rFonts w:ascii="Bookman Old Style" w:hAnsi="Bookman Old Style"/>
          <w:b w:val="0"/>
          <w:spacing w:val="-3"/>
          <w:w w:val="95"/>
        </w:rPr>
        <w:t> </w:t>
      </w:r>
      <w:r>
        <w:rPr>
          <w:rFonts w:ascii="Bookman Old Style" w:hAnsi="Bookman Old Style"/>
          <w:b w:val="0"/>
          <w:w w:val="95"/>
        </w:rPr>
        <w:t>be</w:t>
      </w:r>
      <w:r>
        <w:rPr>
          <w:rFonts w:ascii="Bookman Old Style" w:hAnsi="Bookman Old Style"/>
          <w:b w:val="0"/>
          <w:spacing w:val="-4"/>
          <w:w w:val="95"/>
        </w:rPr>
        <w:t> </w:t>
      </w:r>
      <w:r>
        <w:rPr>
          <w:rFonts w:ascii="Bookman Old Style" w:hAnsi="Bookman Old Style"/>
          <w:b w:val="0"/>
          <w:w w:val="95"/>
        </w:rPr>
        <w:t>balanced.</w:t>
      </w:r>
    </w:p>
    <w:p>
      <w:pPr>
        <w:pStyle w:val="BodyText"/>
        <w:spacing w:line="256" w:lineRule="auto"/>
        <w:ind w:left="53" w:right="51" w:firstLine="156"/>
        <w:jc w:val="both"/>
        <w:rPr>
          <w:rFonts w:ascii="Bookman Old Style" w:hAnsi="Bookman Old Style"/>
          <w:b w:val="0"/>
        </w:rPr>
      </w:pPr>
      <w:r>
        <w:rPr>
          <w:rFonts w:ascii="Bookman Old Style" w:hAnsi="Bookman Old Style"/>
          <w:b w:val="0"/>
        </w:rPr>
        <mc:AlternateContent>
          <mc:Choice Requires="wps">
            <w:drawing>
              <wp:anchor distT="0" distB="0" distL="0" distR="0" allowOverlap="1" layoutInCell="1" locked="0" behindDoc="1" simplePos="0" relativeHeight="482363904">
                <wp:simplePos x="0" y="0"/>
                <wp:positionH relativeFrom="page">
                  <wp:posOffset>3544913</wp:posOffset>
                </wp:positionH>
                <wp:positionV relativeFrom="paragraph">
                  <wp:posOffset>2796564</wp:posOffset>
                </wp:positionV>
                <wp:extent cx="1270" cy="3041650"/>
                <wp:effectExtent l="0" t="0" r="0" b="0"/>
                <wp:wrapNone/>
                <wp:docPr id="742" name="Graphic 742"/>
                <wp:cNvGraphicFramePr>
                  <a:graphicFrameLocks/>
                </wp:cNvGraphicFramePr>
                <a:graphic>
                  <a:graphicData uri="http://schemas.microsoft.com/office/word/2010/wordprocessingShape">
                    <wps:wsp>
                      <wps:cNvPr id="742" name="Graphic 742"/>
                      <wps:cNvSpPr/>
                      <wps:spPr>
                        <a:xfrm>
                          <a:off x="0" y="0"/>
                          <a:ext cx="1270" cy="3041650"/>
                        </a:xfrm>
                        <a:custGeom>
                          <a:avLst/>
                          <a:gdLst/>
                          <a:ahLst/>
                          <a:cxnLst/>
                          <a:rect l="l" t="t" r="r" b="b"/>
                          <a:pathLst>
                            <a:path w="0" h="3041650">
                              <a:moveTo>
                                <a:pt x="0" y="0"/>
                              </a:moveTo>
                              <a:lnTo>
                                <a:pt x="0" y="3041129"/>
                              </a:lnTo>
                            </a:path>
                          </a:pathLst>
                        </a:custGeom>
                        <a:ln w="11264">
                          <a:solidFill>
                            <a:srgbClr val="BEBEB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52576" from="279.127014pt,220.20195pt" to="279.127014pt,459.660957pt" stroked="true" strokeweight=".887pt" strokecolor="#bebebe">
                <v:stroke dashstyle="shortdash"/>
                <w10:wrap type="none"/>
              </v:line>
            </w:pict>
          </mc:Fallback>
        </mc:AlternateContent>
      </w:r>
      <w:r>
        <w:rPr>
          <w:rFonts w:ascii="Bookman Old Style" w:hAnsi="Bookman Old Style"/>
          <w:b w:val="0"/>
          <w:w w:val="95"/>
        </w:rPr>
        <w:t>To use a LCoS</w:t>
      </w:r>
      <w:r>
        <w:rPr>
          <w:rFonts w:ascii="Bookman Old Style" w:hAnsi="Bookman Old Style"/>
          <w:b w:val="0"/>
          <w:w w:val="95"/>
        </w:rPr>
        <w:t> SLM for AR/VR displays with</w:t>
      </w:r>
      <w:r>
        <w:rPr>
          <w:rFonts w:ascii="Bookman Old Style" w:hAnsi="Bookman Old Style"/>
          <w:b w:val="0"/>
          <w:w w:val="95"/>
        </w:rPr>
        <w:t> </w:t>
      </w:r>
      <w:r>
        <w:rPr>
          <w:rFonts w:ascii="Bookman Old Style" w:hAnsi="Bookman Old Style"/>
          <w:b w:val="0"/>
          <w:w w:val="95"/>
        </w:rPr>
        <w:t>an </w:t>
      </w:r>
      <w:r>
        <w:rPr>
          <w:rFonts w:ascii="Bookman Old Style" w:hAnsi="Bookman Old Style"/>
          <w:b w:val="0"/>
          <w:spacing w:val="-2"/>
          <w:w w:val="90"/>
        </w:rPr>
        <w:t>expanded Etendue, one</w:t>
      </w:r>
      <w:r>
        <w:rPr>
          <w:rFonts w:ascii="Bookman Old Style" w:hAnsi="Bookman Old Style"/>
          <w:b w:val="0"/>
          <w:spacing w:val="-3"/>
          <w:w w:val="90"/>
        </w:rPr>
        <w:t> </w:t>
      </w:r>
      <w:r>
        <w:rPr>
          <w:rFonts w:ascii="Bookman Old Style" w:hAnsi="Bookman Old Style"/>
          <w:b w:val="0"/>
          <w:spacing w:val="-2"/>
          <w:w w:val="90"/>
        </w:rPr>
        <w:t>strategy is</w:t>
      </w:r>
      <w:r>
        <w:rPr>
          <w:rFonts w:ascii="Bookman Old Style" w:hAnsi="Bookman Old Style"/>
          <w:b w:val="0"/>
          <w:spacing w:val="-3"/>
          <w:w w:val="90"/>
        </w:rPr>
        <w:t> </w:t>
      </w:r>
      <w:r>
        <w:rPr>
          <w:rFonts w:ascii="Bookman Old Style" w:hAnsi="Bookman Old Style"/>
          <w:b w:val="0"/>
          <w:spacing w:val="-2"/>
          <w:w w:val="90"/>
        </w:rPr>
        <w:t>to increase its diffrac- </w:t>
      </w:r>
      <w:r>
        <w:rPr>
          <w:rFonts w:ascii="Bookman Old Style" w:hAnsi="Bookman Old Style"/>
          <w:b w:val="0"/>
          <w:w w:val="95"/>
        </w:rPr>
        <w:t>tion</w:t>
      </w:r>
      <w:r>
        <w:rPr>
          <w:rFonts w:ascii="Bookman Old Style" w:hAnsi="Bookman Old Style"/>
          <w:b w:val="0"/>
          <w:w w:val="95"/>
        </w:rPr>
        <w:t> angle</w:t>
      </w:r>
      <w:r>
        <w:rPr>
          <w:rFonts w:ascii="Bookman Old Style" w:hAnsi="Bookman Old Style"/>
          <w:b w:val="0"/>
          <w:w w:val="95"/>
        </w:rPr>
        <w:t> by</w:t>
      </w:r>
      <w:r>
        <w:rPr>
          <w:rFonts w:ascii="Bookman Old Style" w:hAnsi="Bookman Old Style"/>
          <w:b w:val="0"/>
          <w:w w:val="95"/>
        </w:rPr>
        <w:t> relay</w:t>
      </w:r>
      <w:r>
        <w:rPr>
          <w:rFonts w:ascii="Bookman Old Style" w:hAnsi="Bookman Old Style"/>
          <w:b w:val="0"/>
          <w:w w:val="95"/>
        </w:rPr>
        <w:t> optics</w:t>
      </w:r>
      <w:r>
        <w:rPr>
          <w:rFonts w:ascii="Bookman Old Style" w:hAnsi="Bookman Old Style"/>
          <w:b w:val="0"/>
          <w:w w:val="95"/>
        </w:rPr>
        <w:t> or</w:t>
      </w:r>
      <w:r>
        <w:rPr>
          <w:rFonts w:ascii="Bookman Old Style" w:hAnsi="Bookman Old Style"/>
          <w:b w:val="0"/>
          <w:w w:val="95"/>
        </w:rPr>
        <w:t> applying</w:t>
      </w:r>
      <w:r>
        <w:rPr>
          <w:rFonts w:ascii="Bookman Old Style" w:hAnsi="Bookman Old Style"/>
          <w:b w:val="0"/>
          <w:w w:val="95"/>
        </w:rPr>
        <w:t> spherical-wave </w:t>
      </w:r>
      <w:r>
        <w:rPr>
          <w:rFonts w:ascii="Bookman Old Style" w:hAnsi="Bookman Old Style"/>
          <w:b w:val="0"/>
          <w:w w:val="90"/>
        </w:rPr>
        <w:t>illumination</w:t>
      </w:r>
      <w:hyperlink w:history="true" w:anchor="_bookmark93">
        <w:r>
          <w:rPr>
            <w:rFonts w:ascii="Bookman Old Style" w:hAnsi="Bookman Old Style"/>
            <w:b w:val="0"/>
            <w:color w:val="0000FF"/>
            <w:w w:val="90"/>
            <w:vertAlign w:val="superscript"/>
          </w:rPr>
          <w:t>131</w:t>
        </w:r>
      </w:hyperlink>
      <w:r>
        <w:rPr>
          <w:rFonts w:ascii="Lucida Sans" w:hAnsi="Lucida Sans"/>
          <w:w w:val="90"/>
          <w:vertAlign w:val="superscript"/>
        </w:rPr>
        <w:t>–</w:t>
      </w:r>
      <w:hyperlink w:history="true" w:anchor="_bookmark97">
        <w:r>
          <w:rPr>
            <w:rFonts w:ascii="Bookman Old Style" w:hAnsi="Bookman Old Style"/>
            <w:b w:val="0"/>
            <w:color w:val="0000FF"/>
            <w:w w:val="90"/>
            <w:vertAlign w:val="superscript"/>
          </w:rPr>
          <w:t>133</w:t>
        </w:r>
      </w:hyperlink>
      <w:r>
        <w:rPr>
          <w:rFonts w:ascii="Bookman Old Style" w:hAnsi="Bookman Old Style"/>
          <w:b w:val="0"/>
          <w:w w:val="90"/>
          <w:vertAlign w:val="baseline"/>
        </w:rPr>
        <w:t>.</w:t>
      </w:r>
      <w:r>
        <w:rPr>
          <w:rFonts w:ascii="Bookman Old Style" w:hAnsi="Bookman Old Style"/>
          <w:b w:val="0"/>
          <w:spacing w:val="-1"/>
          <w:w w:val="90"/>
          <w:vertAlign w:val="baseline"/>
        </w:rPr>
        <w:t> </w:t>
      </w:r>
      <w:r>
        <w:rPr>
          <w:rFonts w:ascii="Bookman Old Style" w:hAnsi="Bookman Old Style"/>
          <w:b w:val="0"/>
          <w:w w:val="90"/>
          <w:vertAlign w:val="baseline"/>
        </w:rPr>
        <w:t>Chen</w:t>
      </w:r>
      <w:r>
        <w:rPr>
          <w:rFonts w:ascii="Bookman Old Style" w:hAnsi="Bookman Old Style"/>
          <w:b w:val="0"/>
          <w:spacing w:val="-1"/>
          <w:w w:val="90"/>
          <w:vertAlign w:val="baseline"/>
        </w:rPr>
        <w:t> </w:t>
      </w:r>
      <w:r>
        <w:rPr>
          <w:rFonts w:ascii="Bookman Old Style" w:hAnsi="Bookman Old Style"/>
          <w:b w:val="0"/>
          <w:w w:val="90"/>
          <w:vertAlign w:val="baseline"/>
        </w:rPr>
        <w:t>and</w:t>
      </w:r>
      <w:r>
        <w:rPr>
          <w:rFonts w:ascii="Bookman Old Style" w:hAnsi="Bookman Old Style"/>
          <w:b w:val="0"/>
          <w:spacing w:val="-1"/>
          <w:w w:val="90"/>
          <w:vertAlign w:val="baseline"/>
        </w:rPr>
        <w:t> </w:t>
      </w:r>
      <w:r>
        <w:rPr>
          <w:rFonts w:ascii="Bookman Old Style" w:hAnsi="Bookman Old Style"/>
          <w:b w:val="0"/>
          <w:w w:val="90"/>
          <w:vertAlign w:val="baseline"/>
        </w:rPr>
        <w:t>Chu</w:t>
      </w:r>
      <w:hyperlink w:history="true" w:anchor="_bookmark93">
        <w:r>
          <w:rPr>
            <w:rFonts w:ascii="Bookman Old Style" w:hAnsi="Bookman Old Style"/>
            <w:b w:val="0"/>
            <w:color w:val="0000FF"/>
            <w:w w:val="90"/>
            <w:vertAlign w:val="superscript"/>
          </w:rPr>
          <w:t>131</w:t>
        </w:r>
      </w:hyperlink>
      <w:r>
        <w:rPr>
          <w:rFonts w:ascii="Bookman Old Style" w:hAnsi="Bookman Old Style"/>
          <w:b w:val="0"/>
          <w:color w:val="0000FF"/>
          <w:spacing w:val="-1"/>
          <w:w w:val="90"/>
          <w:vertAlign w:val="baseline"/>
        </w:rPr>
        <w:t> </w:t>
      </w:r>
      <w:r>
        <w:rPr>
          <w:rFonts w:ascii="Bookman Old Style" w:hAnsi="Bookman Old Style"/>
          <w:b w:val="0"/>
          <w:w w:val="90"/>
          <w:vertAlign w:val="baseline"/>
        </w:rPr>
        <w:t>demonstrated</w:t>
      </w:r>
      <w:r>
        <w:rPr>
          <w:rFonts w:ascii="Bookman Old Style" w:hAnsi="Bookman Old Style"/>
          <w:b w:val="0"/>
          <w:spacing w:val="-1"/>
          <w:w w:val="90"/>
          <w:vertAlign w:val="baseline"/>
        </w:rPr>
        <w:t> </w:t>
      </w:r>
      <w:r>
        <w:rPr>
          <w:rFonts w:ascii="Bookman Old Style" w:hAnsi="Bookman Old Style"/>
          <w:b w:val="0"/>
          <w:w w:val="90"/>
          <w:vertAlign w:val="baseline"/>
        </w:rPr>
        <w:t>a</w:t>
      </w:r>
      <w:r>
        <w:rPr>
          <w:rFonts w:ascii="Bookman Old Style" w:hAnsi="Bookman Old Style"/>
          <w:b w:val="0"/>
          <w:spacing w:val="-1"/>
          <w:w w:val="90"/>
          <w:vertAlign w:val="baseline"/>
        </w:rPr>
        <w:t> </w:t>
      </w:r>
      <w:r>
        <w:rPr>
          <w:rFonts w:ascii="Bookman Old Style" w:hAnsi="Bookman Old Style"/>
          <w:b w:val="0"/>
          <w:w w:val="90"/>
          <w:vertAlign w:val="baseline"/>
        </w:rPr>
        <w:t>4-</w:t>
      </w:r>
      <w:r>
        <w:rPr>
          <w:rFonts w:ascii="Bookman Old Style" w:hAnsi="Bookman Old Style"/>
          <w:b w:val="0"/>
          <w:i/>
          <w:w w:val="90"/>
          <w:vertAlign w:val="baseline"/>
        </w:rPr>
        <w:t>f</w:t>
      </w:r>
      <w:r>
        <w:rPr>
          <w:rFonts w:ascii="Bookman Old Style" w:hAnsi="Bookman Old Style"/>
          <w:b w:val="0"/>
          <w:i/>
          <w:w w:val="90"/>
          <w:vertAlign w:val="baseline"/>
        </w:rPr>
        <w:t> </w:t>
      </w:r>
      <w:r>
        <w:rPr>
          <w:rFonts w:ascii="Bookman Old Style" w:hAnsi="Bookman Old Style"/>
          <w:b w:val="0"/>
          <w:w w:val="85"/>
          <w:vertAlign w:val="baseline"/>
        </w:rPr>
        <w:t>relay system to demagnify the SLM. The imaged pixel size </w:t>
      </w:r>
      <w:r>
        <w:rPr>
          <w:rFonts w:ascii="Bookman Old Style" w:hAnsi="Bookman Old Style"/>
          <w:b w:val="0"/>
          <w:w w:val="90"/>
          <w:vertAlign w:val="baseline"/>
        </w:rPr>
        <w:t>becomes smaller via the 4-</w:t>
      </w:r>
      <w:r>
        <w:rPr>
          <w:rFonts w:ascii="Bookman Old Style" w:hAnsi="Bookman Old Style"/>
          <w:b w:val="0"/>
          <w:i/>
          <w:w w:val="90"/>
          <w:vertAlign w:val="baseline"/>
        </w:rPr>
        <w:t>f</w:t>
      </w:r>
      <w:r>
        <w:rPr>
          <w:rFonts w:ascii="Bookman Old Style" w:hAnsi="Bookman Old Style"/>
          <w:b w:val="0"/>
          <w:i/>
          <w:w w:val="90"/>
          <w:vertAlign w:val="baseline"/>
        </w:rPr>
        <w:t> </w:t>
      </w:r>
      <w:r>
        <w:rPr>
          <w:rFonts w:ascii="Bookman Old Style" w:hAnsi="Bookman Old Style"/>
          <w:b w:val="0"/>
          <w:w w:val="90"/>
          <w:vertAlign w:val="baseline"/>
        </w:rPr>
        <w:t>system, leading to a larger </w:t>
      </w:r>
      <w:r>
        <w:rPr>
          <w:rFonts w:ascii="Bookman Old Style" w:hAnsi="Bookman Old Style"/>
          <w:b w:val="0"/>
          <w:spacing w:val="-2"/>
          <w:w w:val="95"/>
          <w:vertAlign w:val="baseline"/>
        </w:rPr>
        <w:t>diffraction</w:t>
      </w:r>
      <w:r>
        <w:rPr>
          <w:rFonts w:ascii="Bookman Old Style" w:hAnsi="Bookman Old Style"/>
          <w:b w:val="0"/>
          <w:spacing w:val="-5"/>
          <w:w w:val="95"/>
          <w:vertAlign w:val="baseline"/>
        </w:rPr>
        <w:t> </w:t>
      </w:r>
      <w:r>
        <w:rPr>
          <w:rFonts w:ascii="Bookman Old Style" w:hAnsi="Bookman Old Style"/>
          <w:b w:val="0"/>
          <w:spacing w:val="-2"/>
          <w:w w:val="95"/>
          <w:vertAlign w:val="baseline"/>
        </w:rPr>
        <w:t>angle</w:t>
      </w:r>
      <w:r>
        <w:rPr>
          <w:rFonts w:ascii="Bookman Old Style" w:hAnsi="Bookman Old Style"/>
          <w:b w:val="0"/>
          <w:spacing w:val="-6"/>
          <w:w w:val="95"/>
          <w:vertAlign w:val="baseline"/>
        </w:rPr>
        <w:t> </w:t>
      </w:r>
      <w:r>
        <w:rPr>
          <w:rFonts w:ascii="Bookman Old Style" w:hAnsi="Bookman Old Style"/>
          <w:b w:val="0"/>
          <w:spacing w:val="-2"/>
          <w:w w:val="95"/>
          <w:vertAlign w:val="baseline"/>
        </w:rPr>
        <w:t>at</w:t>
      </w:r>
      <w:r>
        <w:rPr>
          <w:rFonts w:ascii="Bookman Old Style" w:hAnsi="Bookman Old Style"/>
          <w:b w:val="0"/>
          <w:spacing w:val="-6"/>
          <w:w w:val="95"/>
          <w:vertAlign w:val="baseline"/>
        </w:rPr>
        <w:t> </w:t>
      </w:r>
      <w:r>
        <w:rPr>
          <w:rFonts w:ascii="Bookman Old Style" w:hAnsi="Bookman Old Style"/>
          <w:b w:val="0"/>
          <w:spacing w:val="-2"/>
          <w:w w:val="95"/>
          <w:vertAlign w:val="baseline"/>
        </w:rPr>
        <w:t>the</w:t>
      </w:r>
      <w:r>
        <w:rPr>
          <w:rFonts w:ascii="Bookman Old Style" w:hAnsi="Bookman Old Style"/>
          <w:b w:val="0"/>
          <w:spacing w:val="-5"/>
          <w:w w:val="95"/>
          <w:vertAlign w:val="baseline"/>
        </w:rPr>
        <w:t> </w:t>
      </w:r>
      <w:r>
        <w:rPr>
          <w:rFonts w:ascii="Bookman Old Style" w:hAnsi="Bookman Old Style"/>
          <w:b w:val="0"/>
          <w:spacing w:val="-2"/>
          <w:w w:val="95"/>
          <w:vertAlign w:val="baseline"/>
        </w:rPr>
        <w:t>cost</w:t>
      </w:r>
      <w:r>
        <w:rPr>
          <w:rFonts w:ascii="Bookman Old Style" w:hAnsi="Bookman Old Style"/>
          <w:b w:val="0"/>
          <w:spacing w:val="-6"/>
          <w:w w:val="95"/>
          <w:vertAlign w:val="baseline"/>
        </w:rPr>
        <w:t> </w:t>
      </w:r>
      <w:r>
        <w:rPr>
          <w:rFonts w:ascii="Bookman Old Style" w:hAnsi="Bookman Old Style"/>
          <w:b w:val="0"/>
          <w:spacing w:val="-2"/>
          <w:w w:val="95"/>
          <w:vertAlign w:val="baseline"/>
        </w:rPr>
        <w:t>of</w:t>
      </w:r>
      <w:r>
        <w:rPr>
          <w:rFonts w:ascii="Bookman Old Style" w:hAnsi="Bookman Old Style"/>
          <w:b w:val="0"/>
          <w:spacing w:val="-5"/>
          <w:w w:val="95"/>
          <w:vertAlign w:val="baseline"/>
        </w:rPr>
        <w:t> </w:t>
      </w:r>
      <w:r>
        <w:rPr>
          <w:rFonts w:ascii="Bookman Old Style" w:hAnsi="Bookman Old Style"/>
          <w:b w:val="0"/>
          <w:spacing w:val="-2"/>
          <w:w w:val="95"/>
          <w:vertAlign w:val="baseline"/>
        </w:rPr>
        <w:t>a</w:t>
      </w:r>
      <w:r>
        <w:rPr>
          <w:rFonts w:ascii="Bookman Old Style" w:hAnsi="Bookman Old Style"/>
          <w:b w:val="0"/>
          <w:spacing w:val="-6"/>
          <w:w w:val="95"/>
          <w:vertAlign w:val="baseline"/>
        </w:rPr>
        <w:t> </w:t>
      </w:r>
      <w:r>
        <w:rPr>
          <w:rFonts w:ascii="Bookman Old Style" w:hAnsi="Bookman Old Style"/>
          <w:b w:val="0"/>
          <w:spacing w:val="-2"/>
          <w:w w:val="95"/>
          <w:vertAlign w:val="baseline"/>
        </w:rPr>
        <w:t>smaller</w:t>
      </w:r>
      <w:r>
        <w:rPr>
          <w:rFonts w:ascii="Bookman Old Style" w:hAnsi="Bookman Old Style"/>
          <w:b w:val="0"/>
          <w:spacing w:val="-6"/>
          <w:w w:val="95"/>
          <w:vertAlign w:val="baseline"/>
        </w:rPr>
        <w:t> </w:t>
      </w:r>
      <w:r>
        <w:rPr>
          <w:rFonts w:ascii="Bookman Old Style" w:hAnsi="Bookman Old Style"/>
          <w:b w:val="0"/>
          <w:spacing w:val="-2"/>
          <w:w w:val="95"/>
          <w:vertAlign w:val="baseline"/>
        </w:rPr>
        <w:t>display</w:t>
      </w:r>
      <w:r>
        <w:rPr>
          <w:rFonts w:ascii="Bookman Old Style" w:hAnsi="Bookman Old Style"/>
          <w:b w:val="0"/>
          <w:spacing w:val="-5"/>
          <w:w w:val="95"/>
          <w:vertAlign w:val="baseline"/>
        </w:rPr>
        <w:t> </w:t>
      </w:r>
      <w:r>
        <w:rPr>
          <w:rFonts w:ascii="Bookman Old Style" w:hAnsi="Bookman Old Style"/>
          <w:b w:val="0"/>
          <w:spacing w:val="-2"/>
          <w:w w:val="95"/>
          <w:vertAlign w:val="baseline"/>
        </w:rPr>
        <w:t>panel. </w:t>
      </w:r>
      <w:r>
        <w:rPr>
          <w:rFonts w:ascii="Bookman Old Style" w:hAnsi="Bookman Old Style"/>
          <w:b w:val="0"/>
          <w:w w:val="95"/>
          <w:vertAlign w:val="baseline"/>
        </w:rPr>
        <w:t>Then</w:t>
      </w:r>
      <w:r>
        <w:rPr>
          <w:rFonts w:ascii="Bookman Old Style" w:hAnsi="Bookman Old Style"/>
          <w:b w:val="0"/>
          <w:spacing w:val="-11"/>
          <w:w w:val="95"/>
          <w:vertAlign w:val="baseline"/>
        </w:rPr>
        <w:t> </w:t>
      </w:r>
      <w:r>
        <w:rPr>
          <w:rFonts w:ascii="Bookman Old Style" w:hAnsi="Bookman Old Style"/>
          <w:b w:val="0"/>
          <w:w w:val="95"/>
          <w:vertAlign w:val="baseline"/>
        </w:rPr>
        <w:t>Chen</w:t>
      </w:r>
      <w:r>
        <w:rPr>
          <w:rFonts w:ascii="Bookman Old Style" w:hAnsi="Bookman Old Style"/>
          <w:b w:val="0"/>
          <w:spacing w:val="-11"/>
          <w:w w:val="95"/>
          <w:vertAlign w:val="baseline"/>
        </w:rPr>
        <w:t> </w:t>
      </w:r>
      <w:r>
        <w:rPr>
          <w:rFonts w:ascii="Bookman Old Style" w:hAnsi="Bookman Old Style"/>
          <w:b w:val="0"/>
          <w:w w:val="95"/>
          <w:vertAlign w:val="baseline"/>
        </w:rPr>
        <w:t>et</w:t>
      </w:r>
      <w:r>
        <w:rPr>
          <w:rFonts w:ascii="Bookman Old Style" w:hAnsi="Bookman Old Style"/>
          <w:b w:val="0"/>
          <w:spacing w:val="-11"/>
          <w:w w:val="95"/>
          <w:vertAlign w:val="baseline"/>
        </w:rPr>
        <w:t> </w:t>
      </w:r>
      <w:r>
        <w:rPr>
          <w:rFonts w:ascii="Bookman Old Style" w:hAnsi="Bookman Old Style"/>
          <w:b w:val="0"/>
          <w:w w:val="95"/>
          <w:vertAlign w:val="baseline"/>
        </w:rPr>
        <w:t>al.</w:t>
      </w:r>
      <w:hyperlink w:history="true" w:anchor="_bookmark95">
        <w:r>
          <w:rPr>
            <w:rFonts w:ascii="Bookman Old Style" w:hAnsi="Bookman Old Style"/>
            <w:b w:val="0"/>
            <w:color w:val="0000FF"/>
            <w:w w:val="95"/>
            <w:vertAlign w:val="superscript"/>
          </w:rPr>
          <w:t>132</w:t>
        </w:r>
      </w:hyperlink>
      <w:r>
        <w:rPr>
          <w:rFonts w:ascii="Bookman Old Style" w:hAnsi="Bookman Old Style"/>
          <w:b w:val="0"/>
          <w:color w:val="0000FF"/>
          <w:spacing w:val="-11"/>
          <w:w w:val="95"/>
          <w:vertAlign w:val="baseline"/>
        </w:rPr>
        <w:t> </w:t>
      </w:r>
      <w:r>
        <w:rPr>
          <w:rFonts w:ascii="Bookman Old Style" w:hAnsi="Bookman Old Style"/>
          <w:b w:val="0"/>
          <w:w w:val="95"/>
          <w:vertAlign w:val="baseline"/>
        </w:rPr>
        <w:t>used</w:t>
      </w:r>
      <w:r>
        <w:rPr>
          <w:rFonts w:ascii="Bookman Old Style" w:hAnsi="Bookman Old Style"/>
          <w:b w:val="0"/>
          <w:spacing w:val="-11"/>
          <w:w w:val="95"/>
          <w:vertAlign w:val="baseline"/>
        </w:rPr>
        <w:t> </w:t>
      </w:r>
      <w:r>
        <w:rPr>
          <w:rFonts w:ascii="Bookman Old Style" w:hAnsi="Bookman Old Style"/>
          <w:b w:val="0"/>
          <w:w w:val="95"/>
          <w:vertAlign w:val="baseline"/>
        </w:rPr>
        <w:t>a</w:t>
      </w:r>
      <w:r>
        <w:rPr>
          <w:rFonts w:ascii="Bookman Old Style" w:hAnsi="Bookman Old Style"/>
          <w:b w:val="0"/>
          <w:spacing w:val="-11"/>
          <w:w w:val="95"/>
          <w:vertAlign w:val="baseline"/>
        </w:rPr>
        <w:t> </w:t>
      </w:r>
      <w:r>
        <w:rPr>
          <w:rFonts w:ascii="Bookman Old Style" w:hAnsi="Bookman Old Style"/>
          <w:b w:val="0"/>
          <w:w w:val="95"/>
          <w:vertAlign w:val="baseline"/>
        </w:rPr>
        <w:t>spherical</w:t>
      </w:r>
      <w:r>
        <w:rPr>
          <w:rFonts w:ascii="Bookman Old Style" w:hAnsi="Bookman Old Style"/>
          <w:b w:val="0"/>
          <w:spacing w:val="-11"/>
          <w:w w:val="95"/>
          <w:vertAlign w:val="baseline"/>
        </w:rPr>
        <w:t> </w:t>
      </w:r>
      <w:r>
        <w:rPr>
          <w:rFonts w:ascii="Bookman Old Style" w:hAnsi="Bookman Old Style"/>
          <w:b w:val="0"/>
          <w:w w:val="95"/>
          <w:vertAlign w:val="baseline"/>
        </w:rPr>
        <w:t>wavefront</w:t>
      </w:r>
      <w:r>
        <w:rPr>
          <w:rFonts w:ascii="Bookman Old Style" w:hAnsi="Bookman Old Style"/>
          <w:b w:val="0"/>
          <w:spacing w:val="-10"/>
          <w:w w:val="95"/>
          <w:vertAlign w:val="baseline"/>
        </w:rPr>
        <w:t> </w:t>
      </w:r>
      <w:r>
        <w:rPr>
          <w:rFonts w:ascii="Bookman Old Style" w:hAnsi="Bookman Old Style"/>
          <w:b w:val="0"/>
          <w:w w:val="95"/>
          <w:vertAlign w:val="baseline"/>
        </w:rPr>
        <w:t>to</w:t>
      </w:r>
      <w:r>
        <w:rPr>
          <w:rFonts w:ascii="Bookman Old Style" w:hAnsi="Bookman Old Style"/>
          <w:b w:val="0"/>
          <w:spacing w:val="-11"/>
          <w:w w:val="95"/>
          <w:vertAlign w:val="baseline"/>
        </w:rPr>
        <w:t> </w:t>
      </w:r>
      <w:r>
        <w:rPr>
          <w:rFonts w:ascii="Bookman Old Style" w:hAnsi="Bookman Old Style"/>
          <w:b w:val="0"/>
          <w:w w:val="95"/>
          <w:vertAlign w:val="baseline"/>
        </w:rPr>
        <w:t>illu- minate</w:t>
      </w:r>
      <w:r>
        <w:rPr>
          <w:rFonts w:ascii="Bookman Old Style" w:hAnsi="Bookman Old Style"/>
          <w:b w:val="0"/>
          <w:w w:val="95"/>
          <w:vertAlign w:val="baseline"/>
        </w:rPr>
        <w:t> the</w:t>
      </w:r>
      <w:r>
        <w:rPr>
          <w:rFonts w:ascii="Bookman Old Style" w:hAnsi="Bookman Old Style"/>
          <w:b w:val="0"/>
          <w:w w:val="95"/>
          <w:vertAlign w:val="baseline"/>
        </w:rPr>
        <w:t> SLM,</w:t>
      </w:r>
      <w:r>
        <w:rPr>
          <w:rFonts w:ascii="Bookman Old Style" w:hAnsi="Bookman Old Style"/>
          <w:b w:val="0"/>
          <w:spacing w:val="-1"/>
          <w:w w:val="95"/>
          <w:vertAlign w:val="baseline"/>
        </w:rPr>
        <w:t> </w:t>
      </w:r>
      <w:r>
        <w:rPr>
          <w:rFonts w:ascii="Bookman Old Style" w:hAnsi="Bookman Old Style"/>
          <w:b w:val="0"/>
          <w:w w:val="95"/>
          <w:vertAlign w:val="baseline"/>
        </w:rPr>
        <w:t>increasing</w:t>
      </w:r>
      <w:r>
        <w:rPr>
          <w:rFonts w:ascii="Bookman Old Style" w:hAnsi="Bookman Old Style"/>
          <w:b w:val="0"/>
          <w:spacing w:val="-1"/>
          <w:w w:val="95"/>
          <w:vertAlign w:val="baseline"/>
        </w:rPr>
        <w:t> </w:t>
      </w:r>
      <w:r>
        <w:rPr>
          <w:rFonts w:ascii="Bookman Old Style" w:hAnsi="Bookman Old Style"/>
          <w:b w:val="0"/>
          <w:w w:val="95"/>
          <w:vertAlign w:val="baseline"/>
        </w:rPr>
        <w:t>the</w:t>
      </w:r>
      <w:r>
        <w:rPr>
          <w:rFonts w:ascii="Bookman Old Style" w:hAnsi="Bookman Old Style"/>
          <w:b w:val="0"/>
          <w:w w:val="95"/>
          <w:vertAlign w:val="baseline"/>
        </w:rPr>
        <w:t> diffraction</w:t>
      </w:r>
      <w:r>
        <w:rPr>
          <w:rFonts w:ascii="Bookman Old Style" w:hAnsi="Bookman Old Style"/>
          <w:b w:val="0"/>
          <w:w w:val="95"/>
          <w:vertAlign w:val="baseline"/>
        </w:rPr>
        <w:t> angle</w:t>
      </w:r>
      <w:r>
        <w:rPr>
          <w:rFonts w:ascii="Bookman Old Style" w:hAnsi="Bookman Old Style"/>
          <w:b w:val="0"/>
          <w:spacing w:val="-1"/>
          <w:w w:val="95"/>
          <w:vertAlign w:val="baseline"/>
        </w:rPr>
        <w:t> </w:t>
      </w:r>
      <w:r>
        <w:rPr>
          <w:rFonts w:ascii="Bookman Old Style" w:hAnsi="Bookman Old Style"/>
          <w:b w:val="0"/>
          <w:w w:val="95"/>
          <w:vertAlign w:val="baseline"/>
        </w:rPr>
        <w:t>and thereby</w:t>
      </w:r>
      <w:r>
        <w:rPr>
          <w:rFonts w:ascii="Bookman Old Style" w:hAnsi="Bookman Old Style"/>
          <w:b w:val="0"/>
          <w:spacing w:val="-9"/>
          <w:w w:val="95"/>
          <w:vertAlign w:val="baseline"/>
        </w:rPr>
        <w:t> </w:t>
      </w:r>
      <w:r>
        <w:rPr>
          <w:rFonts w:ascii="Bookman Old Style" w:hAnsi="Bookman Old Style"/>
          <w:b w:val="0"/>
          <w:w w:val="95"/>
          <w:vertAlign w:val="baseline"/>
        </w:rPr>
        <w:t>the</w:t>
      </w:r>
      <w:r>
        <w:rPr>
          <w:rFonts w:ascii="Bookman Old Style" w:hAnsi="Bookman Old Style"/>
          <w:b w:val="0"/>
          <w:spacing w:val="-9"/>
          <w:w w:val="95"/>
          <w:vertAlign w:val="baseline"/>
        </w:rPr>
        <w:t> </w:t>
      </w:r>
      <w:r>
        <w:rPr>
          <w:rFonts w:ascii="Bookman Old Style" w:hAnsi="Bookman Old Style"/>
          <w:b w:val="0"/>
          <w:w w:val="95"/>
          <w:vertAlign w:val="baseline"/>
        </w:rPr>
        <w:t>FoV.</w:t>
      </w:r>
      <w:r>
        <w:rPr>
          <w:rFonts w:ascii="Bookman Old Style" w:hAnsi="Bookman Old Style"/>
          <w:b w:val="0"/>
          <w:spacing w:val="-10"/>
          <w:w w:val="95"/>
          <w:vertAlign w:val="baseline"/>
        </w:rPr>
        <w:t> </w:t>
      </w:r>
      <w:r>
        <w:rPr>
          <w:rFonts w:ascii="Bookman Old Style" w:hAnsi="Bookman Old Style"/>
          <w:b w:val="0"/>
          <w:w w:val="95"/>
          <w:vertAlign w:val="baseline"/>
        </w:rPr>
        <w:t>Meanwhile,</w:t>
      </w:r>
      <w:r>
        <w:rPr>
          <w:rFonts w:ascii="Bookman Old Style" w:hAnsi="Bookman Old Style"/>
          <w:b w:val="0"/>
          <w:spacing w:val="-9"/>
          <w:w w:val="95"/>
          <w:vertAlign w:val="baseline"/>
        </w:rPr>
        <w:t> </w:t>
      </w:r>
      <w:r>
        <w:rPr>
          <w:rFonts w:ascii="Bookman Old Style" w:hAnsi="Bookman Old Style"/>
          <w:b w:val="0"/>
          <w:w w:val="95"/>
          <w:vertAlign w:val="baseline"/>
        </w:rPr>
        <w:t>Shi</w:t>
      </w:r>
      <w:r>
        <w:rPr>
          <w:rFonts w:ascii="Bookman Old Style" w:hAnsi="Bookman Old Style"/>
          <w:b w:val="0"/>
          <w:spacing w:val="-10"/>
          <w:w w:val="95"/>
          <w:vertAlign w:val="baseline"/>
        </w:rPr>
        <w:t> </w:t>
      </w:r>
      <w:r>
        <w:rPr>
          <w:rFonts w:ascii="Bookman Old Style" w:hAnsi="Bookman Old Style"/>
          <w:b w:val="0"/>
          <w:w w:val="95"/>
          <w:vertAlign w:val="baseline"/>
        </w:rPr>
        <w:t>et</w:t>
      </w:r>
      <w:r>
        <w:rPr>
          <w:rFonts w:ascii="Bookman Old Style" w:hAnsi="Bookman Old Style"/>
          <w:b w:val="0"/>
          <w:spacing w:val="-9"/>
          <w:w w:val="95"/>
          <w:vertAlign w:val="baseline"/>
        </w:rPr>
        <w:t> </w:t>
      </w:r>
      <w:r>
        <w:rPr>
          <w:rFonts w:ascii="Bookman Old Style" w:hAnsi="Bookman Old Style"/>
          <w:b w:val="0"/>
          <w:w w:val="95"/>
          <w:vertAlign w:val="baseline"/>
        </w:rPr>
        <w:t>al.</w:t>
      </w:r>
      <w:hyperlink w:history="true" w:anchor="_bookmark97">
        <w:r>
          <w:rPr>
            <w:rFonts w:ascii="Bookman Old Style" w:hAnsi="Bookman Old Style"/>
            <w:b w:val="0"/>
            <w:color w:val="0000FF"/>
            <w:w w:val="95"/>
            <w:vertAlign w:val="superscript"/>
          </w:rPr>
          <w:t>133</w:t>
        </w:r>
      </w:hyperlink>
      <w:r>
        <w:rPr>
          <w:rFonts w:ascii="Bookman Old Style" w:hAnsi="Bookman Old Style"/>
          <w:b w:val="0"/>
          <w:color w:val="0000FF"/>
          <w:spacing w:val="-9"/>
          <w:w w:val="95"/>
          <w:vertAlign w:val="baseline"/>
        </w:rPr>
        <w:t> </w:t>
      </w:r>
      <w:r>
        <w:rPr>
          <w:rFonts w:ascii="Bookman Old Style" w:hAnsi="Bookman Old Style"/>
          <w:b w:val="0"/>
          <w:w w:val="95"/>
          <w:vertAlign w:val="baseline"/>
        </w:rPr>
        <w:t>also</w:t>
      </w:r>
      <w:r>
        <w:rPr>
          <w:rFonts w:ascii="Bookman Old Style" w:hAnsi="Bookman Old Style"/>
          <w:b w:val="0"/>
          <w:spacing w:val="-10"/>
          <w:w w:val="95"/>
          <w:vertAlign w:val="baseline"/>
        </w:rPr>
        <w:t> </w:t>
      </w:r>
      <w:r>
        <w:rPr>
          <w:rFonts w:ascii="Bookman Old Style" w:hAnsi="Bookman Old Style"/>
          <w:b w:val="0"/>
          <w:w w:val="95"/>
          <w:vertAlign w:val="baseline"/>
        </w:rPr>
        <w:t>demon- strated</w:t>
      </w:r>
      <w:r>
        <w:rPr>
          <w:rFonts w:ascii="Bookman Old Style" w:hAnsi="Bookman Old Style"/>
          <w:b w:val="0"/>
          <w:spacing w:val="-4"/>
          <w:w w:val="95"/>
          <w:vertAlign w:val="baseline"/>
        </w:rPr>
        <w:t> </w:t>
      </w:r>
      <w:r>
        <w:rPr>
          <w:rFonts w:ascii="Bookman Old Style" w:hAnsi="Bookman Old Style"/>
          <w:b w:val="0"/>
          <w:w w:val="95"/>
          <w:vertAlign w:val="baseline"/>
        </w:rPr>
        <w:t>a</w:t>
      </w:r>
      <w:r>
        <w:rPr>
          <w:rFonts w:ascii="Bookman Old Style" w:hAnsi="Bookman Old Style"/>
          <w:b w:val="0"/>
          <w:spacing w:val="-4"/>
          <w:w w:val="95"/>
          <w:vertAlign w:val="baseline"/>
        </w:rPr>
        <w:t> </w:t>
      </w:r>
      <w:r>
        <w:rPr>
          <w:rFonts w:ascii="Bookman Old Style" w:hAnsi="Bookman Old Style"/>
          <w:b w:val="0"/>
          <w:w w:val="95"/>
          <w:vertAlign w:val="baseline"/>
        </w:rPr>
        <w:t>near-eye</w:t>
      </w:r>
      <w:r>
        <w:rPr>
          <w:rFonts w:ascii="Bookman Old Style" w:hAnsi="Bookman Old Style"/>
          <w:b w:val="0"/>
          <w:spacing w:val="-4"/>
          <w:w w:val="95"/>
          <w:vertAlign w:val="baseline"/>
        </w:rPr>
        <w:t> </w:t>
      </w:r>
      <w:r>
        <w:rPr>
          <w:rFonts w:ascii="Bookman Old Style" w:hAnsi="Bookman Old Style"/>
          <w:b w:val="0"/>
          <w:w w:val="95"/>
          <w:vertAlign w:val="baseline"/>
        </w:rPr>
        <w:t>holographic</w:t>
      </w:r>
      <w:r>
        <w:rPr>
          <w:rFonts w:ascii="Bookman Old Style" w:hAnsi="Bookman Old Style"/>
          <w:b w:val="0"/>
          <w:spacing w:val="-4"/>
          <w:w w:val="95"/>
          <w:vertAlign w:val="baseline"/>
        </w:rPr>
        <w:t> </w:t>
      </w:r>
      <w:r>
        <w:rPr>
          <w:rFonts w:ascii="Bookman Old Style" w:hAnsi="Bookman Old Style"/>
          <w:b w:val="0"/>
          <w:w w:val="95"/>
          <w:vertAlign w:val="baseline"/>
        </w:rPr>
        <w:t>system</w:t>
      </w:r>
      <w:r>
        <w:rPr>
          <w:rFonts w:ascii="Bookman Old Style" w:hAnsi="Bookman Old Style"/>
          <w:b w:val="0"/>
          <w:spacing w:val="-4"/>
          <w:w w:val="95"/>
          <w:vertAlign w:val="baseline"/>
        </w:rPr>
        <w:t> </w:t>
      </w:r>
      <w:r>
        <w:rPr>
          <w:rFonts w:ascii="Bookman Old Style" w:hAnsi="Bookman Old Style"/>
          <w:b w:val="0"/>
          <w:w w:val="95"/>
          <w:vertAlign w:val="baseline"/>
        </w:rPr>
        <w:t>with</w:t>
      </w:r>
      <w:r>
        <w:rPr>
          <w:rFonts w:ascii="Bookman Old Style" w:hAnsi="Bookman Old Style"/>
          <w:b w:val="0"/>
          <w:spacing w:val="-5"/>
          <w:w w:val="95"/>
          <w:vertAlign w:val="baseline"/>
        </w:rPr>
        <w:t> </w:t>
      </w:r>
      <w:r>
        <w:rPr>
          <w:rFonts w:ascii="Bookman Old Style" w:hAnsi="Bookman Old Style"/>
          <w:b w:val="0"/>
          <w:w w:val="95"/>
          <w:vertAlign w:val="baseline"/>
        </w:rPr>
        <w:t>spherical </w:t>
      </w:r>
      <w:r>
        <w:rPr>
          <w:rFonts w:ascii="Bookman Old Style" w:hAnsi="Bookman Old Style"/>
          <w:b w:val="0"/>
          <w:w w:val="90"/>
          <w:vertAlign w:val="baseline"/>
        </w:rPr>
        <w:t>waves for a wider FoV. Aside from above solutions, Kuo </w:t>
      </w:r>
      <w:r>
        <w:rPr>
          <w:rFonts w:ascii="Bookman Old Style" w:hAnsi="Bookman Old Style"/>
          <w:b w:val="0"/>
          <w:spacing w:val="-2"/>
          <w:w w:val="90"/>
          <w:vertAlign w:val="baseline"/>
        </w:rPr>
        <w:t>et al.</w:t>
      </w:r>
      <w:hyperlink w:history="true" w:anchor="_bookmark99">
        <w:r>
          <w:rPr>
            <w:rFonts w:ascii="Bookman Old Style" w:hAnsi="Bookman Old Style"/>
            <w:b w:val="0"/>
            <w:color w:val="0000FF"/>
            <w:spacing w:val="-2"/>
            <w:w w:val="90"/>
            <w:vertAlign w:val="superscript"/>
          </w:rPr>
          <w:t>134</w:t>
        </w:r>
      </w:hyperlink>
      <w:r>
        <w:rPr>
          <w:rFonts w:ascii="Bookman Old Style" w:hAnsi="Bookman Old Style"/>
          <w:b w:val="0"/>
          <w:color w:val="0000FF"/>
          <w:spacing w:val="-2"/>
          <w:w w:val="90"/>
          <w:vertAlign w:val="baseline"/>
        </w:rPr>
        <w:t> </w:t>
      </w:r>
      <w:r>
        <w:rPr>
          <w:rFonts w:ascii="Bookman Old Style" w:hAnsi="Bookman Old Style"/>
          <w:b w:val="0"/>
          <w:spacing w:val="-2"/>
          <w:w w:val="90"/>
          <w:vertAlign w:val="baseline"/>
        </w:rPr>
        <w:t>developed a scattering-based Etendue expansion </w:t>
      </w:r>
      <w:r>
        <w:rPr>
          <w:rFonts w:ascii="Bookman Old Style" w:hAnsi="Bookman Old Style"/>
          <w:b w:val="0"/>
          <w:w w:val="90"/>
          <w:vertAlign w:val="baseline"/>
        </w:rPr>
        <w:t>method, in which the outgoing coherent beam from the SLM</w:t>
      </w:r>
      <w:r>
        <w:rPr>
          <w:rFonts w:ascii="Bookman Old Style" w:hAnsi="Bookman Old Style"/>
          <w:b w:val="0"/>
          <w:spacing w:val="-10"/>
          <w:w w:val="90"/>
          <w:vertAlign w:val="baseline"/>
        </w:rPr>
        <w:t> </w:t>
      </w:r>
      <w:r>
        <w:rPr>
          <w:rFonts w:ascii="Bookman Old Style" w:hAnsi="Bookman Old Style"/>
          <w:b w:val="0"/>
          <w:w w:val="90"/>
          <w:vertAlign w:val="baseline"/>
        </w:rPr>
        <w:t>is</w:t>
      </w:r>
      <w:r>
        <w:rPr>
          <w:rFonts w:ascii="Bookman Old Style" w:hAnsi="Bookman Old Style"/>
          <w:b w:val="0"/>
          <w:spacing w:val="-9"/>
          <w:w w:val="90"/>
          <w:vertAlign w:val="baseline"/>
        </w:rPr>
        <w:t> </w:t>
      </w:r>
      <w:r>
        <w:rPr>
          <w:rFonts w:ascii="Bookman Old Style" w:hAnsi="Bookman Old Style"/>
          <w:b w:val="0"/>
          <w:w w:val="90"/>
          <w:vertAlign w:val="baseline"/>
        </w:rPr>
        <w:t>scattered</w:t>
      </w:r>
      <w:r>
        <w:rPr>
          <w:rFonts w:ascii="Bookman Old Style" w:hAnsi="Bookman Old Style"/>
          <w:b w:val="0"/>
          <w:spacing w:val="-9"/>
          <w:w w:val="90"/>
          <w:vertAlign w:val="baseline"/>
        </w:rPr>
        <w:t> </w:t>
      </w:r>
      <w:r>
        <w:rPr>
          <w:rFonts w:ascii="Bookman Old Style" w:hAnsi="Bookman Old Style"/>
          <w:b w:val="0"/>
          <w:w w:val="90"/>
          <w:vertAlign w:val="baseline"/>
        </w:rPr>
        <w:t>by</w:t>
      </w:r>
      <w:r>
        <w:rPr>
          <w:rFonts w:ascii="Bookman Old Style" w:hAnsi="Bookman Old Style"/>
          <w:b w:val="0"/>
          <w:spacing w:val="-9"/>
          <w:w w:val="90"/>
          <w:vertAlign w:val="baseline"/>
        </w:rPr>
        <w:t> </w:t>
      </w:r>
      <w:r>
        <w:rPr>
          <w:rFonts w:ascii="Bookman Old Style" w:hAnsi="Bookman Old Style"/>
          <w:b w:val="0"/>
          <w:w w:val="90"/>
          <w:vertAlign w:val="baseline"/>
        </w:rPr>
        <w:t>a</w:t>
      </w:r>
      <w:r>
        <w:rPr>
          <w:rFonts w:ascii="Bookman Old Style" w:hAnsi="Bookman Old Style"/>
          <w:b w:val="0"/>
          <w:spacing w:val="-9"/>
          <w:w w:val="90"/>
          <w:vertAlign w:val="baseline"/>
        </w:rPr>
        <w:t> </w:t>
      </w:r>
      <w:r>
        <w:rPr>
          <w:rFonts w:ascii="Bookman Old Style" w:hAnsi="Bookman Old Style"/>
          <w:b w:val="0"/>
          <w:w w:val="90"/>
          <w:vertAlign w:val="baseline"/>
        </w:rPr>
        <w:t>static</w:t>
      </w:r>
      <w:r>
        <w:rPr>
          <w:rFonts w:ascii="Bookman Old Style" w:hAnsi="Bookman Old Style"/>
          <w:b w:val="0"/>
          <w:spacing w:val="-9"/>
          <w:w w:val="90"/>
          <w:vertAlign w:val="baseline"/>
        </w:rPr>
        <w:t> </w:t>
      </w:r>
      <w:r>
        <w:rPr>
          <w:rFonts w:ascii="Bookman Old Style" w:hAnsi="Bookman Old Style"/>
          <w:b w:val="0"/>
          <w:w w:val="90"/>
          <w:vertAlign w:val="baseline"/>
        </w:rPr>
        <w:t>mask</w:t>
      </w:r>
      <w:r>
        <w:rPr>
          <w:rFonts w:ascii="Bookman Old Style" w:hAnsi="Bookman Old Style"/>
          <w:b w:val="0"/>
          <w:spacing w:val="-9"/>
          <w:w w:val="90"/>
          <w:vertAlign w:val="baseline"/>
        </w:rPr>
        <w:t> </w:t>
      </w:r>
      <w:r>
        <w:rPr>
          <w:rFonts w:ascii="Bookman Old Style" w:hAnsi="Bookman Old Style"/>
          <w:b w:val="0"/>
          <w:w w:val="90"/>
          <w:vertAlign w:val="baseline"/>
        </w:rPr>
        <w:t>with</w:t>
      </w:r>
      <w:r>
        <w:rPr>
          <w:rFonts w:ascii="Bookman Old Style" w:hAnsi="Bookman Old Style"/>
          <w:b w:val="0"/>
          <w:spacing w:val="-9"/>
          <w:w w:val="90"/>
          <w:vertAlign w:val="baseline"/>
        </w:rPr>
        <w:t> </w:t>
      </w:r>
      <w:r>
        <w:rPr>
          <w:rFonts w:ascii="Bookman Old Style" w:hAnsi="Bookman Old Style"/>
          <w:b w:val="0"/>
          <w:w w:val="90"/>
          <w:vertAlign w:val="baseline"/>
        </w:rPr>
        <w:t>randomized</w:t>
      </w:r>
      <w:r>
        <w:rPr>
          <w:rFonts w:ascii="Bookman Old Style" w:hAnsi="Bookman Old Style"/>
          <w:b w:val="0"/>
          <w:spacing w:val="-10"/>
          <w:w w:val="90"/>
          <w:vertAlign w:val="baseline"/>
        </w:rPr>
        <w:t> </w:t>
      </w:r>
      <w:r>
        <w:rPr>
          <w:rFonts w:ascii="Bookman Old Style" w:hAnsi="Bookman Old Style"/>
          <w:b w:val="0"/>
          <w:w w:val="90"/>
          <w:vertAlign w:val="baseline"/>
        </w:rPr>
        <w:t>scat- tering</w:t>
      </w:r>
      <w:r>
        <w:rPr>
          <w:rFonts w:ascii="Bookman Old Style" w:hAnsi="Bookman Old Style"/>
          <w:b w:val="0"/>
          <w:spacing w:val="11"/>
          <w:vertAlign w:val="baseline"/>
        </w:rPr>
        <w:t> </w:t>
      </w:r>
      <w:r>
        <w:rPr>
          <w:rFonts w:ascii="Bookman Old Style" w:hAnsi="Bookman Old Style"/>
          <w:b w:val="0"/>
          <w:w w:val="90"/>
          <w:vertAlign w:val="baseline"/>
        </w:rPr>
        <w:t>properties.</w:t>
      </w:r>
      <w:r>
        <w:rPr>
          <w:rFonts w:ascii="Bookman Old Style" w:hAnsi="Bookman Old Style"/>
          <w:b w:val="0"/>
          <w:spacing w:val="12"/>
          <w:vertAlign w:val="baseline"/>
        </w:rPr>
        <w:t> </w:t>
      </w:r>
      <w:r>
        <w:rPr>
          <w:rFonts w:ascii="Bookman Old Style" w:hAnsi="Bookman Old Style"/>
          <w:b w:val="0"/>
          <w:w w:val="90"/>
          <w:vertAlign w:val="baseline"/>
        </w:rPr>
        <w:t>The</w:t>
      </w:r>
      <w:r>
        <w:rPr>
          <w:rFonts w:ascii="Bookman Old Style" w:hAnsi="Bookman Old Style"/>
          <w:b w:val="0"/>
          <w:spacing w:val="12"/>
          <w:vertAlign w:val="baseline"/>
        </w:rPr>
        <w:t> </w:t>
      </w:r>
      <w:r>
        <w:rPr>
          <w:rFonts w:ascii="Bookman Old Style" w:hAnsi="Bookman Old Style"/>
          <w:b w:val="0"/>
          <w:w w:val="90"/>
          <w:vertAlign w:val="baseline"/>
        </w:rPr>
        <w:t>wavefront</w:t>
      </w:r>
      <w:r>
        <w:rPr>
          <w:rFonts w:ascii="Bookman Old Style" w:hAnsi="Bookman Old Style"/>
          <w:b w:val="0"/>
          <w:spacing w:val="12"/>
          <w:vertAlign w:val="baseline"/>
        </w:rPr>
        <w:t> </w:t>
      </w:r>
      <w:r>
        <w:rPr>
          <w:rFonts w:ascii="Bookman Old Style" w:hAnsi="Bookman Old Style"/>
          <w:b w:val="0"/>
          <w:w w:val="90"/>
          <w:vertAlign w:val="baseline"/>
        </w:rPr>
        <w:t>coming</w:t>
      </w:r>
      <w:r>
        <w:rPr>
          <w:rFonts w:ascii="Bookman Old Style" w:hAnsi="Bookman Old Style"/>
          <w:b w:val="0"/>
          <w:spacing w:val="11"/>
          <w:vertAlign w:val="baseline"/>
        </w:rPr>
        <w:t> </w:t>
      </w:r>
      <w:r>
        <w:rPr>
          <w:rFonts w:ascii="Bookman Old Style" w:hAnsi="Bookman Old Style"/>
          <w:b w:val="0"/>
          <w:w w:val="90"/>
          <w:vertAlign w:val="baseline"/>
        </w:rPr>
        <w:t>from</w:t>
      </w:r>
      <w:r>
        <w:rPr>
          <w:rFonts w:ascii="Bookman Old Style" w:hAnsi="Bookman Old Style"/>
          <w:b w:val="0"/>
          <w:spacing w:val="11"/>
          <w:vertAlign w:val="baseline"/>
        </w:rPr>
        <w:t> </w:t>
      </w:r>
      <w:r>
        <w:rPr>
          <w:rFonts w:ascii="Bookman Old Style" w:hAnsi="Bookman Old Style"/>
          <w:b w:val="0"/>
          <w:w w:val="90"/>
          <w:vertAlign w:val="baseline"/>
        </w:rPr>
        <w:t>the</w:t>
      </w:r>
      <w:r>
        <w:rPr>
          <w:rFonts w:ascii="Bookman Old Style" w:hAnsi="Bookman Old Style"/>
          <w:b w:val="0"/>
          <w:spacing w:val="12"/>
          <w:vertAlign w:val="baseline"/>
        </w:rPr>
        <w:t> </w:t>
      </w:r>
      <w:r>
        <w:rPr>
          <w:rFonts w:ascii="Bookman Old Style" w:hAnsi="Bookman Old Style"/>
          <w:b w:val="0"/>
          <w:spacing w:val="-5"/>
          <w:w w:val="90"/>
          <w:vertAlign w:val="baseline"/>
        </w:rPr>
        <w:t>SLM</w:t>
      </w:r>
    </w:p>
    <w:p>
      <w:pPr>
        <w:pStyle w:val="BodyText"/>
        <w:spacing w:after="0" w:line="256" w:lineRule="auto"/>
        <w:jc w:val="both"/>
        <w:rPr>
          <w:rFonts w:ascii="Bookman Old Style" w:hAnsi="Bookman Old Style"/>
          <w:b w:val="0"/>
        </w:rPr>
        <w:sectPr>
          <w:type w:val="continuous"/>
          <w:pgSz w:w="11910" w:h="15820"/>
          <w:pgMar w:header="652" w:footer="0" w:top="540" w:bottom="280" w:left="1080" w:right="1080"/>
          <w:cols w:num="2" w:equalWidth="0">
            <w:col w:w="4732" w:space="229"/>
            <w:col w:w="4789"/>
          </w:cols>
        </w:sectPr>
      </w:pPr>
    </w:p>
    <w:p>
      <w:pPr>
        <w:pStyle w:val="BodyText"/>
        <w:rPr>
          <w:rFonts w:ascii="Bookman Old Style"/>
          <w:b w:val="0"/>
          <w:sz w:val="20"/>
        </w:rPr>
      </w:pPr>
      <w:r>
        <w:rPr>
          <w:rFonts w:ascii="Bookman Old Style"/>
          <w:b w:val="0"/>
          <w:sz w:val="20"/>
        </w:rPr>
        <mc:AlternateContent>
          <mc:Choice Requires="wps">
            <w:drawing>
              <wp:anchor distT="0" distB="0" distL="0" distR="0" allowOverlap="1" layoutInCell="1" locked="0" behindDoc="1" simplePos="0" relativeHeight="482363392">
                <wp:simplePos x="0" y="0"/>
                <wp:positionH relativeFrom="page">
                  <wp:posOffset>3649230</wp:posOffset>
                </wp:positionH>
                <wp:positionV relativeFrom="page">
                  <wp:posOffset>6995338</wp:posOffset>
                </wp:positionV>
                <wp:extent cx="2416810" cy="1569720"/>
                <wp:effectExtent l="0" t="0" r="0" b="0"/>
                <wp:wrapNone/>
                <wp:docPr id="743" name="Group 743"/>
                <wp:cNvGraphicFramePr>
                  <a:graphicFrameLocks/>
                </wp:cNvGraphicFramePr>
                <a:graphic>
                  <a:graphicData uri="http://schemas.microsoft.com/office/word/2010/wordprocessingGroup">
                    <wpg:wgp>
                      <wpg:cNvPr id="743" name="Group 743"/>
                      <wpg:cNvGrpSpPr/>
                      <wpg:grpSpPr>
                        <a:xfrm>
                          <a:off x="0" y="0"/>
                          <a:ext cx="2416810" cy="1569720"/>
                          <a:chExt cx="2416810" cy="1569720"/>
                        </a:xfrm>
                      </wpg:grpSpPr>
                      <pic:pic>
                        <pic:nvPicPr>
                          <pic:cNvPr id="744" name="Image 744"/>
                          <pic:cNvPicPr/>
                        </pic:nvPicPr>
                        <pic:blipFill>
                          <a:blip r:embed="rId104" cstate="print"/>
                          <a:stretch>
                            <a:fillRect/>
                          </a:stretch>
                        </pic:blipFill>
                        <pic:spPr>
                          <a:xfrm>
                            <a:off x="0" y="0"/>
                            <a:ext cx="2416771" cy="1569707"/>
                          </a:xfrm>
                          <a:prstGeom prst="rect">
                            <a:avLst/>
                          </a:prstGeom>
                        </pic:spPr>
                      </pic:pic>
                      <wps:wsp>
                        <wps:cNvPr id="745" name="Textbox 745"/>
                        <wps:cNvSpPr txBox="1"/>
                        <wps:spPr>
                          <a:xfrm>
                            <a:off x="1632040" y="49817"/>
                            <a:ext cx="127000" cy="88265"/>
                          </a:xfrm>
                          <a:prstGeom prst="rect">
                            <a:avLst/>
                          </a:prstGeom>
                        </wps:spPr>
                        <wps:txbx>
                          <w:txbxContent>
                            <w:p>
                              <w:pPr>
                                <w:spacing w:line="137" w:lineRule="exact" w:before="0"/>
                                <w:ind w:left="0" w:right="0" w:firstLine="0"/>
                                <w:jc w:val="left"/>
                                <w:rPr>
                                  <w:rFonts w:ascii="Arial"/>
                                  <w:sz w:val="12"/>
                                </w:rPr>
                              </w:pPr>
                              <w:r>
                                <w:rPr>
                                  <w:rFonts w:ascii="Arial"/>
                                  <w:spacing w:val="-5"/>
                                  <w:sz w:val="12"/>
                                </w:rPr>
                                <w:t>Far</w:t>
                              </w:r>
                            </w:p>
                          </w:txbxContent>
                        </wps:txbx>
                        <wps:bodyPr wrap="square" lIns="0" tIns="0" rIns="0" bIns="0" rtlCol="0">
                          <a:noAutofit/>
                        </wps:bodyPr>
                      </wps:wsp>
                      <wps:wsp>
                        <wps:cNvPr id="746" name="Textbox 746"/>
                        <wps:cNvSpPr txBox="1"/>
                        <wps:spPr>
                          <a:xfrm>
                            <a:off x="1627811" y="591157"/>
                            <a:ext cx="135890" cy="88265"/>
                          </a:xfrm>
                          <a:prstGeom prst="rect">
                            <a:avLst/>
                          </a:prstGeom>
                        </wps:spPr>
                        <wps:txbx>
                          <w:txbxContent>
                            <w:p>
                              <w:pPr>
                                <w:spacing w:line="137" w:lineRule="exact" w:before="0"/>
                                <w:ind w:left="0" w:right="0" w:firstLine="0"/>
                                <w:jc w:val="left"/>
                                <w:rPr>
                                  <w:rFonts w:ascii="Arial"/>
                                  <w:sz w:val="12"/>
                                </w:rPr>
                              </w:pPr>
                              <w:r>
                                <w:rPr>
                                  <w:rFonts w:ascii="Arial"/>
                                  <w:spacing w:val="-5"/>
                                  <w:sz w:val="12"/>
                                </w:rPr>
                                <w:t>Mid</w:t>
                              </w:r>
                            </w:p>
                          </w:txbxContent>
                        </wps:txbx>
                        <wps:bodyPr wrap="square" lIns="0" tIns="0" rIns="0" bIns="0" rtlCol="0">
                          <a:noAutofit/>
                        </wps:bodyPr>
                      </wps:wsp>
                      <wps:wsp>
                        <wps:cNvPr id="747" name="Textbox 747"/>
                        <wps:cNvSpPr txBox="1"/>
                        <wps:spPr>
                          <a:xfrm>
                            <a:off x="1606627" y="1086457"/>
                            <a:ext cx="178435" cy="88265"/>
                          </a:xfrm>
                          <a:prstGeom prst="rect">
                            <a:avLst/>
                          </a:prstGeom>
                        </wps:spPr>
                        <wps:txbx>
                          <w:txbxContent>
                            <w:p>
                              <w:pPr>
                                <w:spacing w:line="137" w:lineRule="exact" w:before="0"/>
                                <w:ind w:left="0" w:right="0" w:firstLine="0"/>
                                <w:jc w:val="left"/>
                                <w:rPr>
                                  <w:rFonts w:ascii="Arial"/>
                                  <w:sz w:val="12"/>
                                </w:rPr>
                              </w:pPr>
                              <w:r>
                                <w:rPr>
                                  <w:rFonts w:ascii="Arial"/>
                                  <w:spacing w:val="-4"/>
                                  <w:sz w:val="12"/>
                                </w:rPr>
                                <w:t>Near</w:t>
                              </w:r>
                            </w:p>
                          </w:txbxContent>
                        </wps:txbx>
                        <wps:bodyPr wrap="square" lIns="0" tIns="0" rIns="0" bIns="0" rtlCol="0">
                          <a:noAutofit/>
                        </wps:bodyPr>
                      </wps:wsp>
                    </wpg:wgp>
                  </a:graphicData>
                </a:graphic>
              </wp:anchor>
            </w:drawing>
          </mc:Choice>
          <mc:Fallback>
            <w:pict>
              <v:group style="position:absolute;margin-left:287.341003pt;margin-top:550.814026pt;width:190.3pt;height:123.6pt;mso-position-horizontal-relative:page;mso-position-vertical-relative:page;z-index:-20953088" id="docshapegroup662" coordorigin="5747,11016" coordsize="3806,2472">
                <v:shape style="position:absolute;left:5746;top:11016;width:3806;height:2472" type="#_x0000_t75" id="docshape663" stroked="false">
                  <v:imagedata r:id="rId104" o:title=""/>
                </v:shape>
                <v:shape style="position:absolute;left:8316;top:11094;width:200;height:139" type="#_x0000_t202" id="docshape664" filled="false" stroked="false">
                  <v:textbox inset="0,0,0,0">
                    <w:txbxContent>
                      <w:p>
                        <w:pPr>
                          <w:spacing w:line="137" w:lineRule="exact" w:before="0"/>
                          <w:ind w:left="0" w:right="0" w:firstLine="0"/>
                          <w:jc w:val="left"/>
                          <w:rPr>
                            <w:rFonts w:ascii="Arial"/>
                            <w:sz w:val="12"/>
                          </w:rPr>
                        </w:pPr>
                        <w:r>
                          <w:rPr>
                            <w:rFonts w:ascii="Arial"/>
                            <w:spacing w:val="-5"/>
                            <w:sz w:val="12"/>
                          </w:rPr>
                          <w:t>Far</w:t>
                        </w:r>
                      </w:p>
                    </w:txbxContent>
                  </v:textbox>
                  <w10:wrap type="none"/>
                </v:shape>
                <v:shape style="position:absolute;left:8310;top:11947;width:214;height:139" type="#_x0000_t202" id="docshape665" filled="false" stroked="false">
                  <v:textbox inset="0,0,0,0">
                    <w:txbxContent>
                      <w:p>
                        <w:pPr>
                          <w:spacing w:line="137" w:lineRule="exact" w:before="0"/>
                          <w:ind w:left="0" w:right="0" w:firstLine="0"/>
                          <w:jc w:val="left"/>
                          <w:rPr>
                            <w:rFonts w:ascii="Arial"/>
                            <w:sz w:val="12"/>
                          </w:rPr>
                        </w:pPr>
                        <w:r>
                          <w:rPr>
                            <w:rFonts w:ascii="Arial"/>
                            <w:spacing w:val="-5"/>
                            <w:sz w:val="12"/>
                          </w:rPr>
                          <w:t>Mid</w:t>
                        </w:r>
                      </w:p>
                    </w:txbxContent>
                  </v:textbox>
                  <w10:wrap type="none"/>
                </v:shape>
                <v:shape style="position:absolute;left:8276;top:12727;width:281;height:139" type="#_x0000_t202" id="docshape666" filled="false" stroked="false">
                  <v:textbox inset="0,0,0,0">
                    <w:txbxContent>
                      <w:p>
                        <w:pPr>
                          <w:spacing w:line="137" w:lineRule="exact" w:before="0"/>
                          <w:ind w:left="0" w:right="0" w:firstLine="0"/>
                          <w:jc w:val="left"/>
                          <w:rPr>
                            <w:rFonts w:ascii="Arial"/>
                            <w:sz w:val="12"/>
                          </w:rPr>
                        </w:pPr>
                        <w:r>
                          <w:rPr>
                            <w:rFonts w:ascii="Arial"/>
                            <w:spacing w:val="-4"/>
                            <w:sz w:val="12"/>
                          </w:rPr>
                          <w:t>Near</w:t>
                        </w:r>
                      </w:p>
                    </w:txbxContent>
                  </v:textbox>
                  <w10:wrap type="none"/>
                </v:shape>
                <w10:wrap type="none"/>
              </v:group>
            </w:pict>
          </mc:Fallback>
        </mc:AlternateContent>
      </w:r>
      <w:r>
        <w:rPr>
          <w:rFonts w:ascii="Bookman Old Style"/>
          <w:b w:val="0"/>
          <w:sz w:val="20"/>
        </w:rPr>
        <mc:AlternateContent>
          <mc:Choice Requires="wps">
            <w:drawing>
              <wp:anchor distT="0" distB="0" distL="0" distR="0" allowOverlap="1" layoutInCell="1" locked="0" behindDoc="0" simplePos="0" relativeHeight="15751680">
                <wp:simplePos x="0" y="0"/>
                <wp:positionH relativeFrom="page">
                  <wp:posOffset>4918454</wp:posOffset>
                </wp:positionH>
                <wp:positionV relativeFrom="page">
                  <wp:posOffset>7999045</wp:posOffset>
                </wp:positionV>
                <wp:extent cx="137160" cy="57150"/>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rot="900000">
                          <a:off x="0" y="0"/>
                          <a:ext cx="137160" cy="57150"/>
                        </a:xfrm>
                        <a:prstGeom prst="rect">
                          <a:avLst/>
                        </a:prstGeom>
                      </wps:spPr>
                      <wps:txbx>
                        <w:txbxContent>
                          <w:p>
                            <w:pPr>
                              <w:spacing w:line="90" w:lineRule="exact" w:before="0"/>
                              <w:ind w:left="0" w:right="0" w:firstLine="0"/>
                              <w:jc w:val="left"/>
                              <w:rPr>
                                <w:rFonts w:ascii="Arial"/>
                                <w:sz w:val="9"/>
                              </w:rPr>
                            </w:pPr>
                            <w:r>
                              <w:rPr>
                                <w:rFonts w:ascii="Arial"/>
                                <w:color w:val="727272"/>
                                <w:sz w:val="9"/>
                              </w:rPr>
                              <w:t>2.0</w:t>
                            </w:r>
                            <w:r>
                              <w:rPr>
                                <w:rFonts w:ascii="Arial"/>
                                <w:color w:val="727272"/>
                                <w:spacing w:val="-3"/>
                                <w:sz w:val="9"/>
                              </w:rPr>
                              <w:t> </w:t>
                            </w:r>
                            <w:r>
                              <w:rPr>
                                <w:rFonts w:ascii="Arial"/>
                                <w:color w:val="727272"/>
                                <w:spacing w:val="-10"/>
                                <w:sz w:val="9"/>
                              </w:rPr>
                              <w:t>D</w:t>
                            </w:r>
                          </w:p>
                        </w:txbxContent>
                      </wps:txbx>
                      <wps:bodyPr wrap="square" lIns="0" tIns="0" rIns="0" bIns="0" rtlCol="0">
                        <a:noAutofit/>
                      </wps:bodyPr>
                    </wps:wsp>
                  </a:graphicData>
                </a:graphic>
              </wp:anchor>
            </w:drawing>
          </mc:Choice>
          <mc:Fallback>
            <w:pict>
              <v:shape style="position:absolute;margin-left:387.279907pt;margin-top:629.846069pt;width:10.8pt;height:4.5pt;mso-position-horizontal-relative:page;mso-position-vertical-relative:page;z-index:15751680;rotation:15" type="#_x0000_t136" fillcolor="#727272" stroked="f">
                <o:extrusion v:ext="view" autorotationcenter="t"/>
                <v:textpath style="font-family:&quot;Arial&quot;;font-size:4pt;v-text-kern:t;mso-text-shadow:auto" string="2.0 D"/>
                <w10:wrap type="none"/>
              </v:shape>
            </w:pict>
          </mc:Fallback>
        </mc:AlternateContent>
      </w:r>
      <w:r>
        <w:rPr>
          <w:rFonts w:ascii="Bookman Old Style"/>
          <w:b w:val="0"/>
          <w:sz w:val="20"/>
        </w:rPr>
        <mc:AlternateContent>
          <mc:Choice Requires="wps">
            <w:drawing>
              <wp:anchor distT="0" distB="0" distL="0" distR="0" allowOverlap="1" layoutInCell="1" locked="0" behindDoc="0" simplePos="0" relativeHeight="15752192">
                <wp:simplePos x="0" y="0"/>
                <wp:positionH relativeFrom="page">
                  <wp:posOffset>4862893</wp:posOffset>
                </wp:positionH>
                <wp:positionV relativeFrom="page">
                  <wp:posOffset>8112822</wp:posOffset>
                </wp:positionV>
                <wp:extent cx="137160" cy="57150"/>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rot="900000">
                          <a:off x="0" y="0"/>
                          <a:ext cx="137160" cy="57150"/>
                        </a:xfrm>
                        <a:prstGeom prst="rect">
                          <a:avLst/>
                        </a:prstGeom>
                      </wps:spPr>
                      <wps:txbx>
                        <w:txbxContent>
                          <w:p>
                            <w:pPr>
                              <w:spacing w:line="90" w:lineRule="exact" w:before="0"/>
                              <w:ind w:left="0" w:right="0" w:firstLine="0"/>
                              <w:jc w:val="left"/>
                              <w:rPr>
                                <w:rFonts w:ascii="Arial"/>
                                <w:sz w:val="9"/>
                              </w:rPr>
                            </w:pPr>
                            <w:r>
                              <w:rPr>
                                <w:rFonts w:ascii="Arial"/>
                                <w:color w:val="727272"/>
                                <w:sz w:val="9"/>
                              </w:rPr>
                              <w:t>3.0</w:t>
                            </w:r>
                            <w:r>
                              <w:rPr>
                                <w:rFonts w:ascii="Arial"/>
                                <w:color w:val="727272"/>
                                <w:spacing w:val="-3"/>
                                <w:sz w:val="9"/>
                              </w:rPr>
                              <w:t> </w:t>
                            </w:r>
                            <w:r>
                              <w:rPr>
                                <w:rFonts w:ascii="Arial"/>
                                <w:color w:val="727272"/>
                                <w:spacing w:val="-10"/>
                                <w:sz w:val="9"/>
                              </w:rPr>
                              <w:t>D</w:t>
                            </w:r>
                          </w:p>
                        </w:txbxContent>
                      </wps:txbx>
                      <wps:bodyPr wrap="square" lIns="0" tIns="0" rIns="0" bIns="0" rtlCol="0">
                        <a:noAutofit/>
                      </wps:bodyPr>
                    </wps:wsp>
                  </a:graphicData>
                </a:graphic>
              </wp:anchor>
            </w:drawing>
          </mc:Choice>
          <mc:Fallback>
            <w:pict>
              <v:shape style="position:absolute;margin-left:382.905029pt;margin-top:638.804932pt;width:10.8pt;height:4.5pt;mso-position-horizontal-relative:page;mso-position-vertical-relative:page;z-index:15752192;rotation:15" type="#_x0000_t136" fillcolor="#727272" stroked="f">
                <o:extrusion v:ext="view" autorotationcenter="t"/>
                <v:textpath style="font-family:&quot;Arial&quot;;font-size:4pt;v-text-kern:t;mso-text-shadow:auto" string="3.0 D"/>
                <w10:wrap type="none"/>
              </v:shape>
            </w:pict>
          </mc:Fallback>
        </mc:AlternateContent>
      </w:r>
      <w:r>
        <w:rPr>
          <w:rFonts w:ascii="Bookman Old Style"/>
          <w:b w:val="0"/>
          <w:sz w:val="20"/>
        </w:rPr>
        <mc:AlternateContent>
          <mc:Choice Requires="wps">
            <w:drawing>
              <wp:anchor distT="0" distB="0" distL="0" distR="0" allowOverlap="1" layoutInCell="1" locked="0" behindDoc="0" simplePos="0" relativeHeight="15752704">
                <wp:simplePos x="0" y="0"/>
                <wp:positionH relativeFrom="page">
                  <wp:posOffset>4759749</wp:posOffset>
                </wp:positionH>
                <wp:positionV relativeFrom="page">
                  <wp:posOffset>8351340</wp:posOffset>
                </wp:positionV>
                <wp:extent cx="137795" cy="57150"/>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rot="1020000">
                          <a:off x="0" y="0"/>
                          <a:ext cx="137795" cy="57150"/>
                        </a:xfrm>
                        <a:prstGeom prst="rect">
                          <a:avLst/>
                        </a:prstGeom>
                      </wps:spPr>
                      <wps:txbx>
                        <w:txbxContent>
                          <w:p>
                            <w:pPr>
                              <w:spacing w:line="90" w:lineRule="exact" w:before="0"/>
                              <w:ind w:left="0" w:right="0" w:firstLine="0"/>
                              <w:jc w:val="left"/>
                              <w:rPr>
                                <w:rFonts w:ascii="Arial"/>
                                <w:sz w:val="9"/>
                              </w:rPr>
                            </w:pPr>
                            <w:r>
                              <w:rPr>
                                <w:rFonts w:ascii="Arial"/>
                                <w:color w:val="727272"/>
                                <w:sz w:val="9"/>
                              </w:rPr>
                              <w:t>5.0</w:t>
                            </w:r>
                            <w:r>
                              <w:rPr>
                                <w:rFonts w:ascii="Arial"/>
                                <w:color w:val="727272"/>
                                <w:spacing w:val="-4"/>
                                <w:sz w:val="9"/>
                              </w:rPr>
                              <w:t> </w:t>
                            </w:r>
                            <w:r>
                              <w:rPr>
                                <w:rFonts w:ascii="Arial"/>
                                <w:color w:val="727272"/>
                                <w:spacing w:val="-10"/>
                                <w:sz w:val="9"/>
                              </w:rPr>
                              <w:t>D</w:t>
                            </w:r>
                          </w:p>
                        </w:txbxContent>
                      </wps:txbx>
                      <wps:bodyPr wrap="square" lIns="0" tIns="0" rIns="0" bIns="0" rtlCol="0">
                        <a:noAutofit/>
                      </wps:bodyPr>
                    </wps:wsp>
                  </a:graphicData>
                </a:graphic>
              </wp:anchor>
            </w:drawing>
          </mc:Choice>
          <mc:Fallback>
            <w:pict>
              <v:shape style="position:absolute;margin-left:374.783417pt;margin-top:657.585876pt;width:10.85pt;height:4.5pt;mso-position-horizontal-relative:page;mso-position-vertical-relative:page;z-index:15752704;rotation:17" type="#_x0000_t136" fillcolor="#727272" stroked="f">
                <o:extrusion v:ext="view" autorotationcenter="t"/>
                <v:textpath style="font-family:&quot;Arial&quot;;font-size:4pt;v-text-kern:t;mso-text-shadow:auto" string="5.0 D"/>
                <w10:wrap type="none"/>
              </v:shape>
            </w:pict>
          </mc:Fallback>
        </mc:AlternateContent>
      </w:r>
      <w:r>
        <w:rPr>
          <w:rFonts w:ascii="Bookman Old Style"/>
          <w:b w:val="0"/>
          <w:sz w:val="20"/>
        </w:rPr>
        <mc:AlternateContent>
          <mc:Choice Requires="wps">
            <w:drawing>
              <wp:anchor distT="0" distB="0" distL="0" distR="0" allowOverlap="1" layoutInCell="1" locked="0" behindDoc="0" simplePos="0" relativeHeight="15753216">
                <wp:simplePos x="0" y="0"/>
                <wp:positionH relativeFrom="page">
                  <wp:posOffset>5021949</wp:posOffset>
                </wp:positionH>
                <wp:positionV relativeFrom="page">
                  <wp:posOffset>7771621</wp:posOffset>
                </wp:positionV>
                <wp:extent cx="137160" cy="57150"/>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rot="1080000">
                          <a:off x="0" y="0"/>
                          <a:ext cx="137160" cy="57150"/>
                        </a:xfrm>
                        <a:prstGeom prst="rect">
                          <a:avLst/>
                        </a:prstGeom>
                      </wps:spPr>
                      <wps:txbx>
                        <w:txbxContent>
                          <w:p>
                            <w:pPr>
                              <w:spacing w:line="90" w:lineRule="exact" w:before="0"/>
                              <w:ind w:left="0" w:right="0" w:firstLine="0"/>
                              <w:jc w:val="left"/>
                              <w:rPr>
                                <w:rFonts w:ascii="Arial"/>
                                <w:sz w:val="9"/>
                              </w:rPr>
                            </w:pPr>
                            <w:r>
                              <w:rPr>
                                <w:rFonts w:ascii="Arial"/>
                                <w:color w:val="727272"/>
                                <w:sz w:val="9"/>
                              </w:rPr>
                              <w:t>0.0</w:t>
                            </w:r>
                            <w:r>
                              <w:rPr>
                                <w:rFonts w:ascii="Arial"/>
                                <w:color w:val="727272"/>
                                <w:spacing w:val="-3"/>
                                <w:sz w:val="9"/>
                              </w:rPr>
                              <w:t> </w:t>
                            </w:r>
                            <w:r>
                              <w:rPr>
                                <w:rFonts w:ascii="Arial"/>
                                <w:color w:val="727272"/>
                                <w:spacing w:val="-10"/>
                                <w:sz w:val="9"/>
                              </w:rPr>
                              <w:t>D</w:t>
                            </w:r>
                          </w:p>
                        </w:txbxContent>
                      </wps:txbx>
                      <wps:bodyPr wrap="square" lIns="0" tIns="0" rIns="0" bIns="0" rtlCol="0">
                        <a:noAutofit/>
                      </wps:bodyPr>
                    </wps:wsp>
                  </a:graphicData>
                </a:graphic>
              </wp:anchor>
            </w:drawing>
          </mc:Choice>
          <mc:Fallback>
            <w:pict>
              <v:shape style="position:absolute;margin-left:395.429077pt;margin-top:611.938721pt;width:10.8pt;height:4.5pt;mso-position-horizontal-relative:page;mso-position-vertical-relative:page;z-index:15753216;rotation:18" type="#_x0000_t136" fillcolor="#727272" stroked="f">
                <o:extrusion v:ext="view" autorotationcenter="t"/>
                <v:textpath style="font-family:&quot;Arial&quot;;font-size:4pt;v-text-kern:t;mso-text-shadow:auto" string="0.0 D"/>
                <w10:wrap type="none"/>
              </v:shape>
            </w:pict>
          </mc:Fallback>
        </mc:AlternateContent>
      </w:r>
      <w:r>
        <w:rPr>
          <w:rFonts w:ascii="Bookman Old Style"/>
          <w:b w:val="0"/>
          <w:sz w:val="20"/>
        </w:rPr>
        <mc:AlternateContent>
          <mc:Choice Requires="wps">
            <w:drawing>
              <wp:anchor distT="0" distB="0" distL="0" distR="0" allowOverlap="1" layoutInCell="1" locked="0" behindDoc="0" simplePos="0" relativeHeight="15753728">
                <wp:simplePos x="0" y="0"/>
                <wp:positionH relativeFrom="page">
                  <wp:posOffset>4969028</wp:posOffset>
                </wp:positionH>
                <wp:positionV relativeFrom="page">
                  <wp:posOffset>7881156</wp:posOffset>
                </wp:positionV>
                <wp:extent cx="137160" cy="57150"/>
                <wp:effectExtent l="0" t="0" r="0" b="0"/>
                <wp:wrapNone/>
                <wp:docPr id="752" name="Textbox 752"/>
                <wp:cNvGraphicFramePr>
                  <a:graphicFrameLocks/>
                </wp:cNvGraphicFramePr>
                <a:graphic>
                  <a:graphicData uri="http://schemas.microsoft.com/office/word/2010/wordprocessingShape">
                    <wps:wsp>
                      <wps:cNvPr id="752" name="Textbox 752"/>
                      <wps:cNvSpPr txBox="1"/>
                      <wps:spPr>
                        <a:xfrm rot="1080000">
                          <a:off x="0" y="0"/>
                          <a:ext cx="137160" cy="57150"/>
                        </a:xfrm>
                        <a:prstGeom prst="rect">
                          <a:avLst/>
                        </a:prstGeom>
                      </wps:spPr>
                      <wps:txbx>
                        <w:txbxContent>
                          <w:p>
                            <w:pPr>
                              <w:spacing w:line="90" w:lineRule="exact" w:before="0"/>
                              <w:ind w:left="0" w:right="0" w:firstLine="0"/>
                              <w:jc w:val="left"/>
                              <w:rPr>
                                <w:rFonts w:ascii="Arial"/>
                                <w:sz w:val="9"/>
                              </w:rPr>
                            </w:pPr>
                            <w:r>
                              <w:rPr>
                                <w:rFonts w:ascii="Arial"/>
                                <w:color w:val="727272"/>
                                <w:sz w:val="9"/>
                              </w:rPr>
                              <w:t>1.0</w:t>
                            </w:r>
                            <w:r>
                              <w:rPr>
                                <w:rFonts w:ascii="Arial"/>
                                <w:color w:val="727272"/>
                                <w:spacing w:val="-3"/>
                                <w:sz w:val="9"/>
                              </w:rPr>
                              <w:t> </w:t>
                            </w:r>
                            <w:r>
                              <w:rPr>
                                <w:rFonts w:ascii="Arial"/>
                                <w:color w:val="727272"/>
                                <w:spacing w:val="-10"/>
                                <w:sz w:val="9"/>
                              </w:rPr>
                              <w:t>D</w:t>
                            </w:r>
                          </w:p>
                        </w:txbxContent>
                      </wps:txbx>
                      <wps:bodyPr wrap="square" lIns="0" tIns="0" rIns="0" bIns="0" rtlCol="0">
                        <a:noAutofit/>
                      </wps:bodyPr>
                    </wps:wsp>
                  </a:graphicData>
                </a:graphic>
              </wp:anchor>
            </w:drawing>
          </mc:Choice>
          <mc:Fallback>
            <w:pict>
              <v:shape style="position:absolute;margin-left:391.262054pt;margin-top:620.563477pt;width:10.8pt;height:4.5pt;mso-position-horizontal-relative:page;mso-position-vertical-relative:page;z-index:15753728;rotation:18" type="#_x0000_t136" fillcolor="#727272" stroked="f">
                <o:extrusion v:ext="view" autorotationcenter="t"/>
                <v:textpath style="font-family:&quot;Arial&quot;;font-size:4pt;v-text-kern:t;mso-text-shadow:auto" string="1.0 D"/>
                <w10:wrap type="none"/>
              </v:shape>
            </w:pict>
          </mc:Fallback>
        </mc:AlternateContent>
      </w:r>
      <w:r>
        <w:rPr>
          <w:rFonts w:ascii="Bookman Old Style"/>
          <w:b w:val="0"/>
          <w:sz w:val="20"/>
        </w:rPr>
        <mc:AlternateContent>
          <mc:Choice Requires="wps">
            <w:drawing>
              <wp:anchor distT="0" distB="0" distL="0" distR="0" allowOverlap="1" layoutInCell="1" locked="0" behindDoc="0" simplePos="0" relativeHeight="15754240">
                <wp:simplePos x="0" y="0"/>
                <wp:positionH relativeFrom="page">
                  <wp:posOffset>4808939</wp:posOffset>
                </wp:positionH>
                <wp:positionV relativeFrom="page">
                  <wp:posOffset>8231865</wp:posOffset>
                </wp:positionV>
                <wp:extent cx="137160" cy="57150"/>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rot="1080000">
                          <a:off x="0" y="0"/>
                          <a:ext cx="137160" cy="57150"/>
                        </a:xfrm>
                        <a:prstGeom prst="rect">
                          <a:avLst/>
                        </a:prstGeom>
                      </wps:spPr>
                      <wps:txbx>
                        <w:txbxContent>
                          <w:p>
                            <w:pPr>
                              <w:spacing w:line="90" w:lineRule="exact" w:before="0"/>
                              <w:ind w:left="0" w:right="0" w:firstLine="0"/>
                              <w:jc w:val="left"/>
                              <w:rPr>
                                <w:rFonts w:ascii="Arial"/>
                                <w:sz w:val="9"/>
                              </w:rPr>
                            </w:pPr>
                            <w:r>
                              <w:rPr>
                                <w:rFonts w:ascii="Arial"/>
                                <w:color w:val="727272"/>
                                <w:sz w:val="9"/>
                              </w:rPr>
                              <w:t>4.0</w:t>
                            </w:r>
                            <w:r>
                              <w:rPr>
                                <w:rFonts w:ascii="Arial"/>
                                <w:color w:val="727272"/>
                                <w:spacing w:val="-3"/>
                                <w:sz w:val="9"/>
                              </w:rPr>
                              <w:t> </w:t>
                            </w:r>
                            <w:r>
                              <w:rPr>
                                <w:rFonts w:ascii="Arial"/>
                                <w:color w:val="727272"/>
                                <w:spacing w:val="-10"/>
                                <w:sz w:val="9"/>
                              </w:rPr>
                              <w:t>D</w:t>
                            </w:r>
                          </w:p>
                        </w:txbxContent>
                      </wps:txbx>
                      <wps:bodyPr wrap="square" lIns="0" tIns="0" rIns="0" bIns="0" rtlCol="0">
                        <a:noAutofit/>
                      </wps:bodyPr>
                    </wps:wsp>
                  </a:graphicData>
                </a:graphic>
              </wp:anchor>
            </w:drawing>
          </mc:Choice>
          <mc:Fallback>
            <w:pict>
              <v:shape style="position:absolute;margin-left:378.656647pt;margin-top:648.178406pt;width:10.8pt;height:4.5pt;mso-position-horizontal-relative:page;mso-position-vertical-relative:page;z-index:15754240;rotation:18" type="#_x0000_t136" fillcolor="#727272" stroked="f">
                <o:extrusion v:ext="view" autorotationcenter="t"/>
                <v:textpath style="font-family:&quot;Arial&quot;;font-size:4pt;v-text-kern:t;mso-text-shadow:auto" string="4.0 D"/>
                <w10:wrap type="none"/>
              </v:shape>
            </w:pict>
          </mc:Fallback>
        </mc:AlternateContent>
      </w:r>
    </w:p>
    <w:p>
      <w:pPr>
        <w:pStyle w:val="BodyText"/>
        <w:rPr>
          <w:rFonts w:ascii="Bookman Old Style"/>
          <w:b w:val="0"/>
          <w:sz w:val="20"/>
        </w:rPr>
      </w:pPr>
    </w:p>
    <w:p>
      <w:pPr>
        <w:pStyle w:val="BodyText"/>
        <w:spacing w:before="163"/>
        <w:rPr>
          <w:rFonts w:ascii="Bookman Old Style"/>
          <w:b w:val="0"/>
          <w:sz w:val="20"/>
        </w:rPr>
      </w:pPr>
    </w:p>
    <w:p>
      <w:pPr>
        <w:tabs>
          <w:tab w:pos="6681" w:val="left" w:leader="none"/>
        </w:tabs>
        <w:spacing w:line="240" w:lineRule="auto"/>
        <w:ind w:left="1283" w:right="0" w:firstLine="0"/>
        <w:jc w:val="left"/>
        <w:rPr>
          <w:rFonts w:ascii="Bookman Old Style"/>
          <w:position w:val="11"/>
          <w:sz w:val="20"/>
        </w:rPr>
      </w:pPr>
      <w:r>
        <w:rPr>
          <w:rFonts w:ascii="Bookman Old Style"/>
          <w:position w:val="8"/>
          <w:sz w:val="20"/>
        </w:rPr>
        <mc:AlternateContent>
          <mc:Choice Requires="wps">
            <w:drawing>
              <wp:inline distT="0" distB="0" distL="0" distR="0">
                <wp:extent cx="1026794" cy="803910"/>
                <wp:effectExtent l="0" t="0" r="0" b="5715"/>
                <wp:docPr id="754" name="Group 754"/>
                <wp:cNvGraphicFramePr>
                  <a:graphicFrameLocks/>
                </wp:cNvGraphicFramePr>
                <a:graphic>
                  <a:graphicData uri="http://schemas.microsoft.com/office/word/2010/wordprocessingGroup">
                    <wpg:wgp>
                      <wpg:cNvPr id="754" name="Group 754"/>
                      <wpg:cNvGrpSpPr/>
                      <wpg:grpSpPr>
                        <a:xfrm>
                          <a:off x="0" y="0"/>
                          <a:ext cx="1026794" cy="803910"/>
                          <a:chExt cx="1026794" cy="803910"/>
                        </a:xfrm>
                      </wpg:grpSpPr>
                      <pic:pic>
                        <pic:nvPicPr>
                          <pic:cNvPr id="755" name="Image 755"/>
                          <pic:cNvPicPr/>
                        </pic:nvPicPr>
                        <pic:blipFill>
                          <a:blip r:embed="rId105" cstate="print"/>
                          <a:stretch>
                            <a:fillRect/>
                          </a:stretch>
                        </pic:blipFill>
                        <pic:spPr>
                          <a:xfrm>
                            <a:off x="0" y="0"/>
                            <a:ext cx="661403" cy="630935"/>
                          </a:xfrm>
                          <a:prstGeom prst="rect">
                            <a:avLst/>
                          </a:prstGeom>
                        </pic:spPr>
                      </pic:pic>
                      <wps:wsp>
                        <wps:cNvPr id="756" name="Graphic 756"/>
                        <wps:cNvSpPr/>
                        <wps:spPr>
                          <a:xfrm>
                            <a:off x="514591" y="102133"/>
                            <a:ext cx="25400" cy="32384"/>
                          </a:xfrm>
                          <a:custGeom>
                            <a:avLst/>
                            <a:gdLst/>
                            <a:ahLst/>
                            <a:cxnLst/>
                            <a:rect l="l" t="t" r="r" b="b"/>
                            <a:pathLst>
                              <a:path w="25400" h="32384">
                                <a:moveTo>
                                  <a:pt x="8077" y="17678"/>
                                </a:moveTo>
                                <a:lnTo>
                                  <a:pt x="4051" y="18376"/>
                                </a:lnTo>
                                <a:lnTo>
                                  <a:pt x="2032" y="21310"/>
                                </a:lnTo>
                                <a:lnTo>
                                  <a:pt x="106" y="24053"/>
                                </a:lnTo>
                                <a:lnTo>
                                  <a:pt x="0" y="24206"/>
                                </a:lnTo>
                                <a:lnTo>
                                  <a:pt x="711" y="28232"/>
                                </a:lnTo>
                                <a:lnTo>
                                  <a:pt x="6527" y="32283"/>
                                </a:lnTo>
                                <a:lnTo>
                                  <a:pt x="10553" y="31572"/>
                                </a:lnTo>
                                <a:lnTo>
                                  <a:pt x="14490" y="25882"/>
                                </a:lnTo>
                                <a:lnTo>
                                  <a:pt x="8623" y="25882"/>
                                </a:lnTo>
                                <a:lnTo>
                                  <a:pt x="5981" y="24053"/>
                                </a:lnTo>
                                <a:lnTo>
                                  <a:pt x="9655" y="18775"/>
                                </a:lnTo>
                                <a:lnTo>
                                  <a:pt x="8077" y="17678"/>
                                </a:lnTo>
                                <a:close/>
                              </a:path>
                              <a:path w="25400" h="32384">
                                <a:moveTo>
                                  <a:pt x="9655" y="18775"/>
                                </a:moveTo>
                                <a:lnTo>
                                  <a:pt x="5981" y="24053"/>
                                </a:lnTo>
                                <a:lnTo>
                                  <a:pt x="8623" y="25882"/>
                                </a:lnTo>
                                <a:lnTo>
                                  <a:pt x="12298" y="20612"/>
                                </a:lnTo>
                                <a:lnTo>
                                  <a:pt x="9655" y="18775"/>
                                </a:lnTo>
                                <a:close/>
                              </a:path>
                              <a:path w="25400" h="32384">
                                <a:moveTo>
                                  <a:pt x="12298" y="20612"/>
                                </a:moveTo>
                                <a:lnTo>
                                  <a:pt x="8738" y="25717"/>
                                </a:lnTo>
                                <a:lnTo>
                                  <a:pt x="8623" y="25882"/>
                                </a:lnTo>
                                <a:lnTo>
                                  <a:pt x="14490" y="25882"/>
                                </a:lnTo>
                                <a:lnTo>
                                  <a:pt x="14605" y="25717"/>
                                </a:lnTo>
                                <a:lnTo>
                                  <a:pt x="13906" y="21729"/>
                                </a:lnTo>
                                <a:lnTo>
                                  <a:pt x="12298" y="20612"/>
                                </a:lnTo>
                                <a:close/>
                              </a:path>
                              <a:path w="25400" h="32384">
                                <a:moveTo>
                                  <a:pt x="22720" y="0"/>
                                </a:moveTo>
                                <a:lnTo>
                                  <a:pt x="9655" y="18775"/>
                                </a:lnTo>
                                <a:lnTo>
                                  <a:pt x="12298" y="20612"/>
                                </a:lnTo>
                                <a:lnTo>
                                  <a:pt x="25361" y="1879"/>
                                </a:lnTo>
                                <a:lnTo>
                                  <a:pt x="22720" y="0"/>
                                </a:lnTo>
                                <a:close/>
                              </a:path>
                            </a:pathLst>
                          </a:custGeom>
                          <a:solidFill>
                            <a:srgbClr val="000000"/>
                          </a:solidFill>
                        </wps:spPr>
                        <wps:bodyPr wrap="square" lIns="0" tIns="0" rIns="0" bIns="0" rtlCol="0">
                          <a:prstTxWarp prst="textNoShape">
                            <a:avLst/>
                          </a:prstTxWarp>
                          <a:noAutofit/>
                        </wps:bodyPr>
                      </wps:wsp>
                      <wps:wsp>
                        <wps:cNvPr id="757" name="Graphic 757"/>
                        <wps:cNvSpPr/>
                        <wps:spPr>
                          <a:xfrm>
                            <a:off x="539661" y="103073"/>
                            <a:ext cx="35560" cy="1270"/>
                          </a:xfrm>
                          <a:custGeom>
                            <a:avLst/>
                            <a:gdLst/>
                            <a:ahLst/>
                            <a:cxnLst/>
                            <a:rect l="l" t="t" r="r" b="b"/>
                            <a:pathLst>
                              <a:path w="35560" h="0">
                                <a:moveTo>
                                  <a:pt x="35267" y="0"/>
                                </a:moveTo>
                                <a:lnTo>
                                  <a:pt x="0" y="0"/>
                                </a:lnTo>
                              </a:path>
                            </a:pathLst>
                          </a:custGeom>
                          <a:ln w="1612">
                            <a:solidFill>
                              <a:srgbClr val="000000"/>
                            </a:solidFill>
                            <a:prstDash val="solid"/>
                          </a:ln>
                        </wps:spPr>
                        <wps:bodyPr wrap="square" lIns="0" tIns="0" rIns="0" bIns="0" rtlCol="0">
                          <a:prstTxWarp prst="textNoShape">
                            <a:avLst/>
                          </a:prstTxWarp>
                          <a:noAutofit/>
                        </wps:bodyPr>
                      </wps:wsp>
                      <pic:pic>
                        <pic:nvPicPr>
                          <pic:cNvPr id="758" name="Image 758"/>
                          <pic:cNvPicPr/>
                        </pic:nvPicPr>
                        <pic:blipFill>
                          <a:blip r:embed="rId106" cstate="print"/>
                          <a:stretch>
                            <a:fillRect/>
                          </a:stretch>
                        </pic:blipFill>
                        <pic:spPr>
                          <a:xfrm>
                            <a:off x="542734" y="232511"/>
                            <a:ext cx="25184" cy="26149"/>
                          </a:xfrm>
                          <a:prstGeom prst="rect">
                            <a:avLst/>
                          </a:prstGeom>
                        </pic:spPr>
                      </pic:pic>
                      <wps:wsp>
                        <wps:cNvPr id="759" name="Graphic 759"/>
                        <wps:cNvSpPr/>
                        <wps:spPr>
                          <a:xfrm>
                            <a:off x="546227" y="235165"/>
                            <a:ext cx="20320" cy="20955"/>
                          </a:xfrm>
                          <a:custGeom>
                            <a:avLst/>
                            <a:gdLst/>
                            <a:ahLst/>
                            <a:cxnLst/>
                            <a:rect l="l" t="t" r="r" b="b"/>
                            <a:pathLst>
                              <a:path w="20320" h="20955">
                                <a:moveTo>
                                  <a:pt x="20078" y="0"/>
                                </a:moveTo>
                                <a:lnTo>
                                  <a:pt x="0" y="10426"/>
                                </a:lnTo>
                                <a:lnTo>
                                  <a:pt x="20078" y="20853"/>
                                </a:lnTo>
                                <a:lnTo>
                                  <a:pt x="20078" y="18211"/>
                                </a:lnTo>
                                <a:lnTo>
                                  <a:pt x="18465" y="18211"/>
                                </a:lnTo>
                                <a:lnTo>
                                  <a:pt x="3492" y="10426"/>
                                </a:lnTo>
                                <a:lnTo>
                                  <a:pt x="18465" y="2654"/>
                                </a:lnTo>
                                <a:lnTo>
                                  <a:pt x="20078" y="2654"/>
                                </a:lnTo>
                                <a:lnTo>
                                  <a:pt x="20078" y="0"/>
                                </a:lnTo>
                                <a:close/>
                              </a:path>
                              <a:path w="20320" h="20955">
                                <a:moveTo>
                                  <a:pt x="20078" y="2654"/>
                                </a:moveTo>
                                <a:lnTo>
                                  <a:pt x="18465" y="2654"/>
                                </a:lnTo>
                                <a:lnTo>
                                  <a:pt x="18465" y="18211"/>
                                </a:lnTo>
                                <a:lnTo>
                                  <a:pt x="20078" y="18211"/>
                                </a:lnTo>
                                <a:lnTo>
                                  <a:pt x="20078" y="2654"/>
                                </a:lnTo>
                                <a:close/>
                              </a:path>
                            </a:pathLst>
                          </a:custGeom>
                          <a:solidFill>
                            <a:srgbClr val="000000"/>
                          </a:solidFill>
                        </wps:spPr>
                        <wps:bodyPr wrap="square" lIns="0" tIns="0" rIns="0" bIns="0" rtlCol="0">
                          <a:prstTxWarp prst="textNoShape">
                            <a:avLst/>
                          </a:prstTxWarp>
                          <a:noAutofit/>
                        </wps:bodyPr>
                      </wps:wsp>
                      <pic:pic>
                        <pic:nvPicPr>
                          <pic:cNvPr id="760" name="Image 760"/>
                          <pic:cNvPicPr/>
                        </pic:nvPicPr>
                        <pic:blipFill>
                          <a:blip r:embed="rId107" cstate="print"/>
                          <a:stretch>
                            <a:fillRect/>
                          </a:stretch>
                        </pic:blipFill>
                        <pic:spPr>
                          <a:xfrm>
                            <a:off x="543890" y="321335"/>
                            <a:ext cx="25184" cy="26161"/>
                          </a:xfrm>
                          <a:prstGeom prst="rect">
                            <a:avLst/>
                          </a:prstGeom>
                        </pic:spPr>
                      </pic:pic>
                      <wps:wsp>
                        <wps:cNvPr id="761" name="Graphic 761"/>
                        <wps:cNvSpPr/>
                        <wps:spPr>
                          <a:xfrm>
                            <a:off x="547382" y="323989"/>
                            <a:ext cx="20320" cy="20955"/>
                          </a:xfrm>
                          <a:custGeom>
                            <a:avLst/>
                            <a:gdLst/>
                            <a:ahLst/>
                            <a:cxnLst/>
                            <a:rect l="l" t="t" r="r" b="b"/>
                            <a:pathLst>
                              <a:path w="20320" h="20955">
                                <a:moveTo>
                                  <a:pt x="20078" y="0"/>
                                </a:moveTo>
                                <a:lnTo>
                                  <a:pt x="0" y="10426"/>
                                </a:lnTo>
                                <a:lnTo>
                                  <a:pt x="20078" y="20853"/>
                                </a:lnTo>
                                <a:lnTo>
                                  <a:pt x="20078" y="18199"/>
                                </a:lnTo>
                                <a:lnTo>
                                  <a:pt x="18465" y="18199"/>
                                </a:lnTo>
                                <a:lnTo>
                                  <a:pt x="3492" y="10426"/>
                                </a:lnTo>
                                <a:lnTo>
                                  <a:pt x="18465" y="2641"/>
                                </a:lnTo>
                                <a:lnTo>
                                  <a:pt x="20078" y="2641"/>
                                </a:lnTo>
                                <a:lnTo>
                                  <a:pt x="20078" y="0"/>
                                </a:lnTo>
                                <a:close/>
                              </a:path>
                              <a:path w="20320" h="20955">
                                <a:moveTo>
                                  <a:pt x="20078" y="2641"/>
                                </a:moveTo>
                                <a:lnTo>
                                  <a:pt x="18465" y="2641"/>
                                </a:lnTo>
                                <a:lnTo>
                                  <a:pt x="18465" y="18199"/>
                                </a:lnTo>
                                <a:lnTo>
                                  <a:pt x="20078" y="18199"/>
                                </a:lnTo>
                                <a:lnTo>
                                  <a:pt x="20078" y="2641"/>
                                </a:lnTo>
                                <a:close/>
                              </a:path>
                            </a:pathLst>
                          </a:custGeom>
                          <a:solidFill>
                            <a:srgbClr val="000000"/>
                          </a:solidFill>
                        </wps:spPr>
                        <wps:bodyPr wrap="square" lIns="0" tIns="0" rIns="0" bIns="0" rtlCol="0">
                          <a:prstTxWarp prst="textNoShape">
                            <a:avLst/>
                          </a:prstTxWarp>
                          <a:noAutofit/>
                        </wps:bodyPr>
                      </wps:wsp>
                      <wps:wsp>
                        <wps:cNvPr id="762" name="Graphic 762"/>
                        <wps:cNvSpPr/>
                        <wps:spPr>
                          <a:xfrm>
                            <a:off x="126022" y="86080"/>
                            <a:ext cx="386080" cy="391795"/>
                          </a:xfrm>
                          <a:custGeom>
                            <a:avLst/>
                            <a:gdLst/>
                            <a:ahLst/>
                            <a:cxnLst/>
                            <a:rect l="l" t="t" r="r" b="b"/>
                            <a:pathLst>
                              <a:path w="386080" h="391795">
                                <a:moveTo>
                                  <a:pt x="0" y="0"/>
                                </a:moveTo>
                                <a:lnTo>
                                  <a:pt x="386016" y="391223"/>
                                </a:lnTo>
                              </a:path>
                            </a:pathLst>
                          </a:custGeom>
                          <a:ln w="4025">
                            <a:solidFill>
                              <a:srgbClr val="000000"/>
                            </a:solidFill>
                            <a:prstDash val="solid"/>
                          </a:ln>
                        </wps:spPr>
                        <wps:bodyPr wrap="square" lIns="0" tIns="0" rIns="0" bIns="0" rtlCol="0">
                          <a:prstTxWarp prst="textNoShape">
                            <a:avLst/>
                          </a:prstTxWarp>
                          <a:noAutofit/>
                        </wps:bodyPr>
                      </wps:wsp>
                      <pic:pic>
                        <pic:nvPicPr>
                          <pic:cNvPr id="763" name="Image 763"/>
                          <pic:cNvPicPr/>
                        </pic:nvPicPr>
                        <pic:blipFill>
                          <a:blip r:embed="rId108" cstate="print"/>
                          <a:stretch>
                            <a:fillRect/>
                          </a:stretch>
                        </pic:blipFill>
                        <pic:spPr>
                          <a:xfrm>
                            <a:off x="291198" y="568070"/>
                            <a:ext cx="23101" cy="26517"/>
                          </a:xfrm>
                          <a:prstGeom prst="rect">
                            <a:avLst/>
                          </a:prstGeom>
                        </pic:spPr>
                      </pic:pic>
                      <wps:wsp>
                        <wps:cNvPr id="764" name="Graphic 764"/>
                        <wps:cNvSpPr/>
                        <wps:spPr>
                          <a:xfrm>
                            <a:off x="89725" y="702855"/>
                            <a:ext cx="93345" cy="99060"/>
                          </a:xfrm>
                          <a:custGeom>
                            <a:avLst/>
                            <a:gdLst/>
                            <a:ahLst/>
                            <a:cxnLst/>
                            <a:rect l="l" t="t" r="r" b="b"/>
                            <a:pathLst>
                              <a:path w="93345" h="99060">
                                <a:moveTo>
                                  <a:pt x="0" y="49441"/>
                                </a:moveTo>
                                <a:lnTo>
                                  <a:pt x="3657" y="30201"/>
                                </a:lnTo>
                                <a:lnTo>
                                  <a:pt x="13631" y="14485"/>
                                </a:lnTo>
                                <a:lnTo>
                                  <a:pt x="28423" y="3887"/>
                                </a:lnTo>
                                <a:lnTo>
                                  <a:pt x="46532" y="0"/>
                                </a:lnTo>
                                <a:lnTo>
                                  <a:pt x="64649" y="3887"/>
                                </a:lnTo>
                                <a:lnTo>
                                  <a:pt x="79444" y="14485"/>
                                </a:lnTo>
                                <a:lnTo>
                                  <a:pt x="89420" y="30201"/>
                                </a:lnTo>
                                <a:lnTo>
                                  <a:pt x="93078" y="49441"/>
                                </a:lnTo>
                                <a:lnTo>
                                  <a:pt x="89420" y="68680"/>
                                </a:lnTo>
                                <a:lnTo>
                                  <a:pt x="79444" y="84396"/>
                                </a:lnTo>
                                <a:lnTo>
                                  <a:pt x="64649" y="94995"/>
                                </a:lnTo>
                                <a:lnTo>
                                  <a:pt x="46532" y="98882"/>
                                </a:lnTo>
                                <a:lnTo>
                                  <a:pt x="28423" y="94995"/>
                                </a:lnTo>
                                <a:lnTo>
                                  <a:pt x="13631" y="84396"/>
                                </a:lnTo>
                                <a:lnTo>
                                  <a:pt x="3657" y="68680"/>
                                </a:lnTo>
                                <a:lnTo>
                                  <a:pt x="0" y="49441"/>
                                </a:lnTo>
                                <a:close/>
                              </a:path>
                            </a:pathLst>
                          </a:custGeom>
                          <a:ln w="3213">
                            <a:solidFill>
                              <a:srgbClr val="000000"/>
                            </a:solidFill>
                            <a:prstDash val="solid"/>
                          </a:ln>
                        </wps:spPr>
                        <wps:bodyPr wrap="square" lIns="0" tIns="0" rIns="0" bIns="0" rtlCol="0">
                          <a:prstTxWarp prst="textNoShape">
                            <a:avLst/>
                          </a:prstTxWarp>
                          <a:noAutofit/>
                        </wps:bodyPr>
                      </wps:wsp>
                      <wps:wsp>
                        <wps:cNvPr id="765" name="Graphic 765"/>
                        <wps:cNvSpPr/>
                        <wps:spPr>
                          <a:xfrm>
                            <a:off x="116751" y="721016"/>
                            <a:ext cx="40640" cy="13970"/>
                          </a:xfrm>
                          <a:custGeom>
                            <a:avLst/>
                            <a:gdLst/>
                            <a:ahLst/>
                            <a:cxnLst/>
                            <a:rect l="l" t="t" r="r" b="b"/>
                            <a:pathLst>
                              <a:path w="40640" h="13970">
                                <a:moveTo>
                                  <a:pt x="31178" y="0"/>
                                </a:moveTo>
                                <a:lnTo>
                                  <a:pt x="8991" y="0"/>
                                </a:lnTo>
                                <a:lnTo>
                                  <a:pt x="0" y="3124"/>
                                </a:lnTo>
                                <a:lnTo>
                                  <a:pt x="0" y="6959"/>
                                </a:lnTo>
                                <a:lnTo>
                                  <a:pt x="0" y="10782"/>
                                </a:lnTo>
                                <a:lnTo>
                                  <a:pt x="8991" y="13906"/>
                                </a:lnTo>
                                <a:lnTo>
                                  <a:pt x="31178" y="13906"/>
                                </a:lnTo>
                                <a:lnTo>
                                  <a:pt x="40170" y="10782"/>
                                </a:lnTo>
                                <a:lnTo>
                                  <a:pt x="40170" y="3124"/>
                                </a:lnTo>
                                <a:lnTo>
                                  <a:pt x="31178" y="0"/>
                                </a:lnTo>
                                <a:close/>
                              </a:path>
                            </a:pathLst>
                          </a:custGeom>
                          <a:solidFill>
                            <a:srgbClr val="4472C4"/>
                          </a:solidFill>
                        </wps:spPr>
                        <wps:bodyPr wrap="square" lIns="0" tIns="0" rIns="0" bIns="0" rtlCol="0">
                          <a:prstTxWarp prst="textNoShape">
                            <a:avLst/>
                          </a:prstTxWarp>
                          <a:noAutofit/>
                        </wps:bodyPr>
                      </wps:wsp>
                      <pic:pic>
                        <pic:nvPicPr>
                          <pic:cNvPr id="766" name="Image 766"/>
                          <pic:cNvPicPr/>
                        </pic:nvPicPr>
                        <pic:blipFill>
                          <a:blip r:embed="rId109" cstate="print"/>
                          <a:stretch>
                            <a:fillRect/>
                          </a:stretch>
                        </pic:blipFill>
                        <pic:spPr>
                          <a:xfrm>
                            <a:off x="294170" y="568070"/>
                            <a:ext cx="63843" cy="29717"/>
                          </a:xfrm>
                          <a:prstGeom prst="rect">
                            <a:avLst/>
                          </a:prstGeom>
                        </pic:spPr>
                      </pic:pic>
                      <wps:wsp>
                        <wps:cNvPr id="767" name="Graphic 767"/>
                        <wps:cNvSpPr/>
                        <wps:spPr>
                          <a:xfrm>
                            <a:off x="338543" y="571296"/>
                            <a:ext cx="18415" cy="23495"/>
                          </a:xfrm>
                          <a:custGeom>
                            <a:avLst/>
                            <a:gdLst/>
                            <a:ahLst/>
                            <a:cxnLst/>
                            <a:rect l="l" t="t" r="r" b="b"/>
                            <a:pathLst>
                              <a:path w="18415" h="23495">
                                <a:moveTo>
                                  <a:pt x="2124" y="10782"/>
                                </a:moveTo>
                                <a:lnTo>
                                  <a:pt x="508" y="10782"/>
                                </a:lnTo>
                                <a:lnTo>
                                  <a:pt x="1027" y="21717"/>
                                </a:lnTo>
                                <a:lnTo>
                                  <a:pt x="1092" y="23075"/>
                                </a:lnTo>
                                <a:lnTo>
                                  <a:pt x="2641" y="21717"/>
                                </a:lnTo>
                                <a:lnTo>
                                  <a:pt x="2124" y="10782"/>
                                </a:lnTo>
                                <a:close/>
                              </a:path>
                              <a:path w="18415" h="23495">
                                <a:moveTo>
                                  <a:pt x="16763" y="7099"/>
                                </a:moveTo>
                                <a:lnTo>
                                  <a:pt x="7696" y="15100"/>
                                </a:lnTo>
                                <a:lnTo>
                                  <a:pt x="8762" y="16306"/>
                                </a:lnTo>
                                <a:lnTo>
                                  <a:pt x="18402" y="7785"/>
                                </a:lnTo>
                                <a:lnTo>
                                  <a:pt x="16763" y="7099"/>
                                </a:lnTo>
                                <a:close/>
                              </a:path>
                              <a:path w="18415" h="23495">
                                <a:moveTo>
                                  <a:pt x="0" y="0"/>
                                </a:moveTo>
                                <a:lnTo>
                                  <a:pt x="76" y="1777"/>
                                </a:lnTo>
                                <a:lnTo>
                                  <a:pt x="10172" y="6057"/>
                                </a:lnTo>
                                <a:lnTo>
                                  <a:pt x="10807" y="4572"/>
                                </a:lnTo>
                                <a:lnTo>
                                  <a:pt x="0" y="0"/>
                                </a:lnTo>
                                <a:close/>
                              </a:path>
                            </a:pathLst>
                          </a:custGeom>
                          <a:solidFill>
                            <a:srgbClr val="000000"/>
                          </a:solidFill>
                        </wps:spPr>
                        <wps:bodyPr wrap="square" lIns="0" tIns="0" rIns="0" bIns="0" rtlCol="0">
                          <a:prstTxWarp prst="textNoShape">
                            <a:avLst/>
                          </a:prstTxWarp>
                          <a:noAutofit/>
                        </wps:bodyPr>
                      </wps:wsp>
                      <wps:wsp>
                        <wps:cNvPr id="768" name="Graphic 768"/>
                        <wps:cNvSpPr/>
                        <wps:spPr>
                          <a:xfrm>
                            <a:off x="924331" y="260653"/>
                            <a:ext cx="102235" cy="59055"/>
                          </a:xfrm>
                          <a:custGeom>
                            <a:avLst/>
                            <a:gdLst/>
                            <a:ahLst/>
                            <a:cxnLst/>
                            <a:rect l="l" t="t" r="r" b="b"/>
                            <a:pathLst>
                              <a:path w="102235" h="59055">
                                <a:moveTo>
                                  <a:pt x="101959" y="0"/>
                                </a:moveTo>
                                <a:lnTo>
                                  <a:pt x="0" y="0"/>
                                </a:lnTo>
                                <a:lnTo>
                                  <a:pt x="0" y="58700"/>
                                </a:lnTo>
                                <a:lnTo>
                                  <a:pt x="101959" y="58700"/>
                                </a:lnTo>
                                <a:lnTo>
                                  <a:pt x="101959" y="0"/>
                                </a:lnTo>
                                <a:close/>
                              </a:path>
                            </a:pathLst>
                          </a:custGeom>
                          <a:solidFill>
                            <a:srgbClr val="C5DFB3"/>
                          </a:solidFill>
                        </wps:spPr>
                        <wps:bodyPr wrap="square" lIns="0" tIns="0" rIns="0" bIns="0" rtlCol="0">
                          <a:prstTxWarp prst="textNoShape">
                            <a:avLst/>
                          </a:prstTxWarp>
                          <a:noAutofit/>
                        </wps:bodyPr>
                      </wps:wsp>
                      <wps:wsp>
                        <wps:cNvPr id="769" name="Graphic 769"/>
                        <wps:cNvSpPr/>
                        <wps:spPr>
                          <a:xfrm>
                            <a:off x="279743" y="14630"/>
                            <a:ext cx="377825" cy="513715"/>
                          </a:xfrm>
                          <a:custGeom>
                            <a:avLst/>
                            <a:gdLst/>
                            <a:ahLst/>
                            <a:cxnLst/>
                            <a:rect l="l" t="t" r="r" b="b"/>
                            <a:pathLst>
                              <a:path w="377825" h="513715">
                                <a:moveTo>
                                  <a:pt x="89598" y="321614"/>
                                </a:moveTo>
                                <a:lnTo>
                                  <a:pt x="377647" y="317081"/>
                                </a:lnTo>
                              </a:path>
                              <a:path w="377825" h="513715">
                                <a:moveTo>
                                  <a:pt x="0" y="230962"/>
                                </a:moveTo>
                                <a:lnTo>
                                  <a:pt x="376161" y="230962"/>
                                </a:lnTo>
                              </a:path>
                              <a:path w="377825" h="513715">
                                <a:moveTo>
                                  <a:pt x="89598" y="323837"/>
                                </a:moveTo>
                                <a:lnTo>
                                  <a:pt x="89598" y="0"/>
                                </a:lnTo>
                              </a:path>
                              <a:path w="377825" h="513715">
                                <a:moveTo>
                                  <a:pt x="1155" y="230962"/>
                                </a:moveTo>
                                <a:lnTo>
                                  <a:pt x="1155" y="0"/>
                                </a:lnTo>
                              </a:path>
                              <a:path w="377825" h="513715">
                                <a:moveTo>
                                  <a:pt x="774" y="513092"/>
                                </a:moveTo>
                                <a:lnTo>
                                  <a:pt x="774" y="189242"/>
                                </a:lnTo>
                              </a:path>
                            </a:pathLst>
                          </a:custGeom>
                          <a:ln w="3213">
                            <a:solidFill>
                              <a:srgbClr val="000000"/>
                            </a:solidFill>
                            <a:prstDash val="sysDash"/>
                          </a:ln>
                        </wps:spPr>
                        <wps:bodyPr wrap="square" lIns="0" tIns="0" rIns="0" bIns="0" rtlCol="0">
                          <a:prstTxWarp prst="textNoShape">
                            <a:avLst/>
                          </a:prstTxWarp>
                          <a:noAutofit/>
                        </wps:bodyPr>
                      </wps:wsp>
                      <pic:pic>
                        <pic:nvPicPr>
                          <pic:cNvPr id="770" name="Image 770"/>
                          <pic:cNvPicPr/>
                        </pic:nvPicPr>
                        <pic:blipFill>
                          <a:blip r:embed="rId110" cstate="print"/>
                          <a:stretch>
                            <a:fillRect/>
                          </a:stretch>
                        </pic:blipFill>
                        <pic:spPr>
                          <a:xfrm>
                            <a:off x="223678" y="304291"/>
                            <a:ext cx="188099" cy="450335"/>
                          </a:xfrm>
                          <a:prstGeom prst="rect">
                            <a:avLst/>
                          </a:prstGeom>
                        </pic:spPr>
                      </pic:pic>
                      <wps:wsp>
                        <wps:cNvPr id="771" name="Graphic 771"/>
                        <wps:cNvSpPr/>
                        <wps:spPr>
                          <a:xfrm>
                            <a:off x="32956" y="244919"/>
                            <a:ext cx="888365" cy="482600"/>
                          </a:xfrm>
                          <a:custGeom>
                            <a:avLst/>
                            <a:gdLst/>
                            <a:ahLst/>
                            <a:cxnLst/>
                            <a:rect l="l" t="t" r="r" b="b"/>
                            <a:pathLst>
                              <a:path w="888365" h="482600">
                                <a:moveTo>
                                  <a:pt x="0" y="388036"/>
                                </a:moveTo>
                                <a:lnTo>
                                  <a:pt x="253453" y="482498"/>
                                </a:lnTo>
                              </a:path>
                              <a:path w="888365" h="482600">
                                <a:moveTo>
                                  <a:pt x="4241" y="389191"/>
                                </a:moveTo>
                                <a:lnTo>
                                  <a:pt x="103212" y="458139"/>
                                </a:lnTo>
                              </a:path>
                              <a:path w="888365" h="482600">
                                <a:moveTo>
                                  <a:pt x="185534" y="388429"/>
                                </a:moveTo>
                                <a:lnTo>
                                  <a:pt x="103111" y="457974"/>
                                </a:lnTo>
                              </a:path>
                              <a:path w="888365" h="482600">
                                <a:moveTo>
                                  <a:pt x="887260" y="41465"/>
                                </a:moveTo>
                                <a:lnTo>
                                  <a:pt x="629881" y="0"/>
                                </a:lnTo>
                              </a:path>
                              <a:path w="888365" h="482600">
                                <a:moveTo>
                                  <a:pt x="888250" y="48412"/>
                                </a:moveTo>
                                <a:lnTo>
                                  <a:pt x="629881" y="85318"/>
                                </a:lnTo>
                              </a:path>
                            </a:pathLst>
                          </a:custGeom>
                          <a:ln w="3213">
                            <a:solidFill>
                              <a:srgbClr val="000000"/>
                            </a:solidFill>
                            <a:prstDash val="sysDash"/>
                          </a:ln>
                        </wps:spPr>
                        <wps:bodyPr wrap="square" lIns="0" tIns="0" rIns="0" bIns="0" rtlCol="0">
                          <a:prstTxWarp prst="textNoShape">
                            <a:avLst/>
                          </a:prstTxWarp>
                          <a:noAutofit/>
                        </wps:bodyPr>
                      </wps:wsp>
                      <wps:wsp>
                        <wps:cNvPr id="772" name="Textbox 772"/>
                        <wps:cNvSpPr txBox="1"/>
                        <wps:spPr>
                          <a:xfrm>
                            <a:off x="584681" y="63033"/>
                            <a:ext cx="114935" cy="88265"/>
                          </a:xfrm>
                          <a:prstGeom prst="rect">
                            <a:avLst/>
                          </a:prstGeom>
                        </wps:spPr>
                        <wps:txbx>
                          <w:txbxContent>
                            <w:p>
                              <w:pPr>
                                <w:spacing w:line="137" w:lineRule="exact" w:before="0"/>
                                <w:ind w:left="0" w:right="0" w:firstLine="0"/>
                                <w:jc w:val="left"/>
                                <w:rPr>
                                  <w:rFonts w:ascii="Arial"/>
                                  <w:sz w:val="12"/>
                                </w:rPr>
                              </w:pPr>
                              <w:bookmarkStart w:name="_bookmark7" w:id="12"/>
                              <w:bookmarkEnd w:id="12"/>
                              <w:r>
                                <w:rPr/>
                              </w:r>
                              <w:r>
                                <w:rPr>
                                  <w:rFonts w:ascii="Arial"/>
                                  <w:spacing w:val="-5"/>
                                  <w:sz w:val="12"/>
                                </w:rPr>
                                <w:t>BS</w:t>
                              </w:r>
                            </w:p>
                          </w:txbxContent>
                        </wps:txbx>
                        <wps:bodyPr wrap="square" lIns="0" tIns="0" rIns="0" bIns="0" rtlCol="0">
                          <a:noAutofit/>
                        </wps:bodyPr>
                      </wps:wsp>
                      <wps:wsp>
                        <wps:cNvPr id="773" name="Textbox 773"/>
                        <wps:cNvSpPr txBox="1"/>
                        <wps:spPr>
                          <a:xfrm>
                            <a:off x="810754" y="173537"/>
                            <a:ext cx="203835" cy="88265"/>
                          </a:xfrm>
                          <a:prstGeom prst="rect">
                            <a:avLst/>
                          </a:prstGeom>
                        </wps:spPr>
                        <wps:txbx>
                          <w:txbxContent>
                            <w:p>
                              <w:pPr>
                                <w:spacing w:line="137" w:lineRule="exact" w:before="0"/>
                                <w:ind w:left="0" w:right="0" w:firstLine="0"/>
                                <w:jc w:val="left"/>
                                <w:rPr>
                                  <w:rFonts w:ascii="Arial"/>
                                  <w:sz w:val="12"/>
                                </w:rPr>
                              </w:pPr>
                              <w:r>
                                <w:rPr>
                                  <w:rFonts w:ascii="Arial"/>
                                  <w:spacing w:val="-2"/>
                                  <w:sz w:val="12"/>
                                </w:rPr>
                                <w:t>Laser</w:t>
                              </w:r>
                            </w:p>
                          </w:txbxContent>
                        </wps:txbx>
                        <wps:bodyPr wrap="square" lIns="0" tIns="0" rIns="0" bIns="0" rtlCol="0">
                          <a:noAutofit/>
                        </wps:bodyPr>
                      </wps:wsp>
                      <wps:wsp>
                        <wps:cNvPr id="774" name="Textbox 774"/>
                        <wps:cNvSpPr txBox="1"/>
                        <wps:spPr>
                          <a:xfrm>
                            <a:off x="54749" y="531759"/>
                            <a:ext cx="178435" cy="88265"/>
                          </a:xfrm>
                          <a:prstGeom prst="rect">
                            <a:avLst/>
                          </a:prstGeom>
                        </wps:spPr>
                        <wps:txbx>
                          <w:txbxContent>
                            <w:p>
                              <w:pPr>
                                <w:spacing w:line="137" w:lineRule="exact" w:before="0"/>
                                <w:ind w:left="0" w:right="0" w:firstLine="0"/>
                                <w:jc w:val="left"/>
                                <w:rPr>
                                  <w:rFonts w:ascii="Arial"/>
                                  <w:sz w:val="12"/>
                                </w:rPr>
                              </w:pPr>
                              <w:r>
                                <w:rPr>
                                  <w:rFonts w:ascii="Arial"/>
                                  <w:spacing w:val="-5"/>
                                  <w:sz w:val="12"/>
                                </w:rPr>
                                <w:t>HOE</w:t>
                              </w:r>
                            </w:p>
                          </w:txbxContent>
                        </wps:txbx>
                        <wps:bodyPr wrap="square" lIns="0" tIns="0" rIns="0" bIns="0" rtlCol="0">
                          <a:noAutofit/>
                        </wps:bodyPr>
                      </wps:wsp>
                    </wpg:wgp>
                  </a:graphicData>
                </a:graphic>
              </wp:inline>
            </w:drawing>
          </mc:Choice>
          <mc:Fallback>
            <w:pict>
              <v:group style="width:80.850pt;height:63.3pt;mso-position-horizontal-relative:char;mso-position-vertical-relative:line" id="docshapegroup667" coordorigin="0,0" coordsize="1617,1266">
                <v:shape style="position:absolute;left:0;top:0;width:1042;height:994" type="#_x0000_t75" id="docshape668" stroked="false">
                  <v:imagedata r:id="rId105" o:title=""/>
                </v:shape>
                <v:shape style="position:absolute;left:810;top:160;width:40;height:51" id="docshape669" coordorigin="810,161" coordsize="40,51" path="m823,189l817,190,814,194,811,199,810,199,811,205,821,212,827,211,833,202,824,202,820,199,826,190,823,189xm826,190l820,199,824,202,830,193,826,190xm830,193l824,201,824,202,833,202,833,201,832,195,830,193xm846,161l826,190,830,193,850,164,846,161xe" filled="true" fillcolor="#000000" stroked="false">
                  <v:path arrowok="t"/>
                  <v:fill type="solid"/>
                </v:shape>
                <v:line style="position:absolute" from="905,162" to="850,162" stroked="true" strokeweight=".127pt" strokecolor="#000000">
                  <v:stroke dashstyle="solid"/>
                </v:line>
                <v:shape style="position:absolute;left:854;top:366;width:40;height:42" type="#_x0000_t75" id="docshape670" stroked="false">
                  <v:imagedata r:id="rId106" o:title=""/>
                </v:shape>
                <v:shape style="position:absolute;left:860;top:370;width:32;height:33" id="docshape671" coordorigin="860,370" coordsize="32,33" path="m892,370l860,387,892,403,892,399,889,399,866,387,889,375,892,375,892,370xm892,375l889,375,889,399,892,399,892,375xe" filled="true" fillcolor="#000000" stroked="false">
                  <v:path arrowok="t"/>
                  <v:fill type="solid"/>
                </v:shape>
                <v:shape style="position:absolute;left:856;top:506;width:40;height:42" type="#_x0000_t75" id="docshape672" stroked="false">
                  <v:imagedata r:id="rId107" o:title=""/>
                </v:shape>
                <v:shape style="position:absolute;left:862;top:510;width:32;height:33" id="docshape673" coordorigin="862,510" coordsize="32,33" path="m894,510l862,527,894,543,894,539,891,539,868,527,891,514,894,514,894,510xm894,514l891,514,891,539,894,539,894,514xe" filled="true" fillcolor="#000000" stroked="false">
                  <v:path arrowok="t"/>
                  <v:fill type="solid"/>
                </v:shape>
                <v:line style="position:absolute" from="198,136" to="806,752" stroked="true" strokeweight=".317pt" strokecolor="#000000">
                  <v:stroke dashstyle="solid"/>
                </v:line>
                <v:shape style="position:absolute;left:458;top:894;width:37;height:42" type="#_x0000_t75" id="docshape674" stroked="false">
                  <v:imagedata r:id="rId108" o:title=""/>
                </v:shape>
                <v:shape style="position:absolute;left:141;top:1106;width:147;height:156" id="docshape675" coordorigin="141,1107" coordsize="147,156" path="m141,1185l147,1154,163,1130,186,1113,215,1107,243,1113,266,1130,282,1154,288,1185,282,1215,266,1240,243,1256,215,1263,186,1256,163,1240,147,1215,141,1185xe" filled="false" stroked="true" strokeweight=".253pt" strokecolor="#000000">
                  <v:path arrowok="t"/>
                  <v:stroke dashstyle="solid"/>
                </v:shape>
                <v:shape style="position:absolute;left:183;top:1135;width:64;height:22" id="docshape676" coordorigin="184,1135" coordsize="64,22" path="m233,1135l198,1135,184,1140,184,1146,184,1152,198,1157,233,1157,247,1152,247,1140,233,1135xe" filled="true" fillcolor="#4472c4" stroked="false">
                  <v:path arrowok="t"/>
                  <v:fill type="solid"/>
                </v:shape>
                <v:shape style="position:absolute;left:463;top:894;width:101;height:47" type="#_x0000_t75" id="docshape677" stroked="false">
                  <v:imagedata r:id="rId109" o:title=""/>
                </v:shape>
                <v:shape style="position:absolute;left:533;top:899;width:29;height:37" id="docshape678" coordorigin="533,900" coordsize="29,37" path="m536,917l534,917,535,934,535,936,537,934,536,917xm560,911l545,923,547,925,562,912,560,911xm533,900l533,902,549,909,550,907,533,900xe" filled="true" fillcolor="#000000" stroked="false">
                  <v:path arrowok="t"/>
                  <v:fill type="solid"/>
                </v:shape>
                <v:rect style="position:absolute;left:1455;top:410;width:161;height:93" id="docshape679" filled="true" fillcolor="#c5dfb3" stroked="false">
                  <v:fill type="solid"/>
                </v:rect>
                <v:shape style="position:absolute;left:440;top:23;width:595;height:809" id="docshape680" coordorigin="441,23" coordsize="595,809" path="m582,530l1035,522m441,387l1033,387m582,533l582,23m442,387l442,23m442,831l442,321e" filled="false" stroked="true" strokeweight=".253pt" strokecolor="#000000">
                  <v:path arrowok="t"/>
                  <v:stroke dashstyle="shortdash"/>
                </v:shape>
                <v:shape style="position:absolute;left:352;top:479;width:297;height:710" type="#_x0000_t75" id="docshape681" stroked="false">
                  <v:imagedata r:id="rId110" o:title=""/>
                </v:shape>
                <v:shape style="position:absolute;left:51;top:385;width:1399;height:760" id="docshape682" coordorigin="52,386" coordsize="1399,760" path="m52,997l451,1146m59,999l214,1107m344,997l214,1107m1449,451l1044,386m1451,462l1044,520e" filled="false" stroked="true" strokeweight=".253pt" strokecolor="#000000">
                  <v:path arrowok="t"/>
                  <v:stroke dashstyle="shortdash"/>
                </v:shape>
                <v:shape style="position:absolute;left:920;top:99;width:181;height:139" type="#_x0000_t202" id="docshape683" filled="false" stroked="false">
                  <v:textbox inset="0,0,0,0">
                    <w:txbxContent>
                      <w:p>
                        <w:pPr>
                          <w:spacing w:line="137" w:lineRule="exact" w:before="0"/>
                          <w:ind w:left="0" w:right="0" w:firstLine="0"/>
                          <w:jc w:val="left"/>
                          <w:rPr>
                            <w:rFonts w:ascii="Arial"/>
                            <w:sz w:val="12"/>
                          </w:rPr>
                        </w:pPr>
                        <w:bookmarkStart w:name="_bookmark7" w:id="13"/>
                        <w:bookmarkEnd w:id="13"/>
                        <w:r>
                          <w:rPr/>
                        </w:r>
                        <w:r>
                          <w:rPr>
                            <w:rFonts w:ascii="Arial"/>
                            <w:spacing w:val="-5"/>
                            <w:sz w:val="12"/>
                          </w:rPr>
                          <w:t>BS</w:t>
                        </w:r>
                      </w:p>
                    </w:txbxContent>
                  </v:textbox>
                  <w10:wrap type="none"/>
                </v:shape>
                <v:shape style="position:absolute;left:1276;top:273;width:321;height:139" type="#_x0000_t202" id="docshape684" filled="false" stroked="false">
                  <v:textbox inset="0,0,0,0">
                    <w:txbxContent>
                      <w:p>
                        <w:pPr>
                          <w:spacing w:line="137" w:lineRule="exact" w:before="0"/>
                          <w:ind w:left="0" w:right="0" w:firstLine="0"/>
                          <w:jc w:val="left"/>
                          <w:rPr>
                            <w:rFonts w:ascii="Arial"/>
                            <w:sz w:val="12"/>
                          </w:rPr>
                        </w:pPr>
                        <w:r>
                          <w:rPr>
                            <w:rFonts w:ascii="Arial"/>
                            <w:spacing w:val="-2"/>
                            <w:sz w:val="12"/>
                          </w:rPr>
                          <w:t>Laser</w:t>
                        </w:r>
                      </w:p>
                    </w:txbxContent>
                  </v:textbox>
                  <w10:wrap type="none"/>
                </v:shape>
                <v:shape style="position:absolute;left:86;top:837;width:281;height:139" type="#_x0000_t202" id="docshape685" filled="false" stroked="false">
                  <v:textbox inset="0,0,0,0">
                    <w:txbxContent>
                      <w:p>
                        <w:pPr>
                          <w:spacing w:line="137" w:lineRule="exact" w:before="0"/>
                          <w:ind w:left="0" w:right="0" w:firstLine="0"/>
                          <w:jc w:val="left"/>
                          <w:rPr>
                            <w:rFonts w:ascii="Arial"/>
                            <w:sz w:val="12"/>
                          </w:rPr>
                        </w:pPr>
                        <w:r>
                          <w:rPr>
                            <w:rFonts w:ascii="Arial"/>
                            <w:spacing w:val="-5"/>
                            <w:sz w:val="12"/>
                          </w:rPr>
                          <w:t>HOE</w:t>
                        </w:r>
                      </w:p>
                    </w:txbxContent>
                  </v:textbox>
                  <w10:wrap type="none"/>
                </v:shape>
              </v:group>
            </w:pict>
          </mc:Fallback>
        </mc:AlternateContent>
      </w:r>
      <w:r>
        <w:rPr>
          <w:rFonts w:ascii="Bookman Old Style"/>
          <w:position w:val="8"/>
          <w:sz w:val="20"/>
        </w:rPr>
      </w:r>
      <w:r>
        <w:rPr>
          <w:rFonts w:ascii="Times New Roman"/>
          <w:spacing w:val="11"/>
          <w:position w:val="8"/>
          <w:sz w:val="20"/>
        </w:rPr>
        <w:t> </w:t>
      </w:r>
      <w:r>
        <w:rPr>
          <w:rFonts w:ascii="Bookman Old Style"/>
          <w:spacing w:val="11"/>
          <w:sz w:val="20"/>
        </w:rPr>
        <mc:AlternateContent>
          <mc:Choice Requires="wps">
            <w:drawing>
              <wp:inline distT="0" distB="0" distL="0" distR="0">
                <wp:extent cx="912494" cy="899794"/>
                <wp:effectExtent l="0" t="0" r="0" b="5080"/>
                <wp:docPr id="775" name="Group 775"/>
                <wp:cNvGraphicFramePr>
                  <a:graphicFrameLocks/>
                </wp:cNvGraphicFramePr>
                <a:graphic>
                  <a:graphicData uri="http://schemas.microsoft.com/office/word/2010/wordprocessingGroup">
                    <wpg:wgp>
                      <wpg:cNvPr id="775" name="Group 775"/>
                      <wpg:cNvGrpSpPr/>
                      <wpg:grpSpPr>
                        <a:xfrm>
                          <a:off x="0" y="0"/>
                          <a:ext cx="912494" cy="899794"/>
                          <a:chExt cx="912494" cy="899794"/>
                        </a:xfrm>
                      </wpg:grpSpPr>
                      <pic:pic>
                        <pic:nvPicPr>
                          <pic:cNvPr id="776" name="Image 776"/>
                          <pic:cNvPicPr/>
                        </pic:nvPicPr>
                        <pic:blipFill>
                          <a:blip r:embed="rId111" cstate="print"/>
                          <a:stretch>
                            <a:fillRect/>
                          </a:stretch>
                        </pic:blipFill>
                        <pic:spPr>
                          <a:xfrm>
                            <a:off x="0" y="0"/>
                            <a:ext cx="547116" cy="778764"/>
                          </a:xfrm>
                          <a:prstGeom prst="rect">
                            <a:avLst/>
                          </a:prstGeom>
                        </pic:spPr>
                      </pic:pic>
                      <wps:wsp>
                        <wps:cNvPr id="777" name="Graphic 777"/>
                        <wps:cNvSpPr/>
                        <wps:spPr>
                          <a:xfrm>
                            <a:off x="399884" y="101815"/>
                            <a:ext cx="25400" cy="32384"/>
                          </a:xfrm>
                          <a:custGeom>
                            <a:avLst/>
                            <a:gdLst/>
                            <a:ahLst/>
                            <a:cxnLst/>
                            <a:rect l="l" t="t" r="r" b="b"/>
                            <a:pathLst>
                              <a:path w="25400" h="32384">
                                <a:moveTo>
                                  <a:pt x="8077" y="17665"/>
                                </a:moveTo>
                                <a:lnTo>
                                  <a:pt x="4051" y="18376"/>
                                </a:lnTo>
                                <a:lnTo>
                                  <a:pt x="115" y="24028"/>
                                </a:lnTo>
                                <a:lnTo>
                                  <a:pt x="0" y="24193"/>
                                </a:lnTo>
                                <a:lnTo>
                                  <a:pt x="698" y="28219"/>
                                </a:lnTo>
                                <a:lnTo>
                                  <a:pt x="6527" y="32270"/>
                                </a:lnTo>
                                <a:lnTo>
                                  <a:pt x="10553" y="31572"/>
                                </a:lnTo>
                                <a:lnTo>
                                  <a:pt x="14491" y="25869"/>
                                </a:lnTo>
                                <a:lnTo>
                                  <a:pt x="8623" y="25869"/>
                                </a:lnTo>
                                <a:lnTo>
                                  <a:pt x="5981" y="24028"/>
                                </a:lnTo>
                                <a:lnTo>
                                  <a:pt x="9650" y="18761"/>
                                </a:lnTo>
                                <a:lnTo>
                                  <a:pt x="8077" y="17665"/>
                                </a:lnTo>
                                <a:close/>
                              </a:path>
                              <a:path w="25400" h="32384">
                                <a:moveTo>
                                  <a:pt x="9650" y="18761"/>
                                </a:moveTo>
                                <a:lnTo>
                                  <a:pt x="5981" y="24028"/>
                                </a:lnTo>
                                <a:lnTo>
                                  <a:pt x="8623" y="25869"/>
                                </a:lnTo>
                                <a:lnTo>
                                  <a:pt x="12294" y="20602"/>
                                </a:lnTo>
                                <a:lnTo>
                                  <a:pt x="9650" y="18761"/>
                                </a:lnTo>
                                <a:close/>
                              </a:path>
                              <a:path w="25400" h="32384">
                                <a:moveTo>
                                  <a:pt x="12294" y="20602"/>
                                </a:moveTo>
                                <a:lnTo>
                                  <a:pt x="8738" y="25704"/>
                                </a:lnTo>
                                <a:lnTo>
                                  <a:pt x="8623" y="25869"/>
                                </a:lnTo>
                                <a:lnTo>
                                  <a:pt x="14491" y="25869"/>
                                </a:lnTo>
                                <a:lnTo>
                                  <a:pt x="14605" y="25704"/>
                                </a:lnTo>
                                <a:lnTo>
                                  <a:pt x="13893" y="21717"/>
                                </a:lnTo>
                                <a:lnTo>
                                  <a:pt x="12294" y="20602"/>
                                </a:lnTo>
                                <a:close/>
                              </a:path>
                              <a:path w="25400" h="32384">
                                <a:moveTo>
                                  <a:pt x="22720" y="0"/>
                                </a:moveTo>
                                <a:lnTo>
                                  <a:pt x="9650" y="18761"/>
                                </a:lnTo>
                                <a:lnTo>
                                  <a:pt x="12294" y="20602"/>
                                </a:lnTo>
                                <a:lnTo>
                                  <a:pt x="25361" y="1854"/>
                                </a:lnTo>
                                <a:lnTo>
                                  <a:pt x="22720" y="0"/>
                                </a:lnTo>
                                <a:close/>
                              </a:path>
                            </a:pathLst>
                          </a:custGeom>
                          <a:solidFill>
                            <a:srgbClr val="000000"/>
                          </a:solidFill>
                        </wps:spPr>
                        <wps:bodyPr wrap="square" lIns="0" tIns="0" rIns="0" bIns="0" rtlCol="0">
                          <a:prstTxWarp prst="textNoShape">
                            <a:avLst/>
                          </a:prstTxWarp>
                          <a:noAutofit/>
                        </wps:bodyPr>
                      </wps:wsp>
                      <wps:wsp>
                        <wps:cNvPr id="778" name="Graphic 778"/>
                        <wps:cNvSpPr/>
                        <wps:spPr>
                          <a:xfrm>
                            <a:off x="424954" y="102743"/>
                            <a:ext cx="35560" cy="1270"/>
                          </a:xfrm>
                          <a:custGeom>
                            <a:avLst/>
                            <a:gdLst/>
                            <a:ahLst/>
                            <a:cxnLst/>
                            <a:rect l="l" t="t" r="r" b="b"/>
                            <a:pathLst>
                              <a:path w="35560" h="0">
                                <a:moveTo>
                                  <a:pt x="35267" y="0"/>
                                </a:moveTo>
                                <a:lnTo>
                                  <a:pt x="0" y="0"/>
                                </a:lnTo>
                              </a:path>
                            </a:pathLst>
                          </a:custGeom>
                          <a:ln w="1612">
                            <a:solidFill>
                              <a:srgbClr val="000000"/>
                            </a:solidFill>
                            <a:prstDash val="solid"/>
                          </a:ln>
                        </wps:spPr>
                        <wps:bodyPr wrap="square" lIns="0" tIns="0" rIns="0" bIns="0" rtlCol="0">
                          <a:prstTxWarp prst="textNoShape">
                            <a:avLst/>
                          </a:prstTxWarp>
                          <a:noAutofit/>
                        </wps:bodyPr>
                      </wps:wsp>
                      <pic:pic>
                        <pic:nvPicPr>
                          <pic:cNvPr id="779" name="Image 779"/>
                          <pic:cNvPicPr/>
                        </pic:nvPicPr>
                        <pic:blipFill>
                          <a:blip r:embed="rId112" cstate="print"/>
                          <a:stretch>
                            <a:fillRect/>
                          </a:stretch>
                        </pic:blipFill>
                        <pic:spPr>
                          <a:xfrm>
                            <a:off x="428028" y="232181"/>
                            <a:ext cx="25184" cy="26149"/>
                          </a:xfrm>
                          <a:prstGeom prst="rect">
                            <a:avLst/>
                          </a:prstGeom>
                        </pic:spPr>
                      </pic:pic>
                      <wps:wsp>
                        <wps:cNvPr id="780" name="Graphic 780"/>
                        <wps:cNvSpPr/>
                        <wps:spPr>
                          <a:xfrm>
                            <a:off x="431520" y="234823"/>
                            <a:ext cx="20320" cy="20955"/>
                          </a:xfrm>
                          <a:custGeom>
                            <a:avLst/>
                            <a:gdLst/>
                            <a:ahLst/>
                            <a:cxnLst/>
                            <a:rect l="l" t="t" r="r" b="b"/>
                            <a:pathLst>
                              <a:path w="20320" h="20955">
                                <a:moveTo>
                                  <a:pt x="20078" y="0"/>
                                </a:moveTo>
                                <a:lnTo>
                                  <a:pt x="0" y="10426"/>
                                </a:lnTo>
                                <a:lnTo>
                                  <a:pt x="20078" y="20853"/>
                                </a:lnTo>
                                <a:lnTo>
                                  <a:pt x="20078" y="18199"/>
                                </a:lnTo>
                                <a:lnTo>
                                  <a:pt x="18465" y="18199"/>
                                </a:lnTo>
                                <a:lnTo>
                                  <a:pt x="3492" y="10426"/>
                                </a:lnTo>
                                <a:lnTo>
                                  <a:pt x="18465" y="2641"/>
                                </a:lnTo>
                                <a:lnTo>
                                  <a:pt x="20078" y="2641"/>
                                </a:lnTo>
                                <a:lnTo>
                                  <a:pt x="20078" y="0"/>
                                </a:lnTo>
                                <a:close/>
                              </a:path>
                              <a:path w="20320" h="20955">
                                <a:moveTo>
                                  <a:pt x="20078" y="2641"/>
                                </a:moveTo>
                                <a:lnTo>
                                  <a:pt x="18465" y="2641"/>
                                </a:lnTo>
                                <a:lnTo>
                                  <a:pt x="18465" y="18199"/>
                                </a:lnTo>
                                <a:lnTo>
                                  <a:pt x="20078" y="18199"/>
                                </a:lnTo>
                                <a:lnTo>
                                  <a:pt x="20078" y="2641"/>
                                </a:lnTo>
                                <a:close/>
                              </a:path>
                            </a:pathLst>
                          </a:custGeom>
                          <a:solidFill>
                            <a:srgbClr val="000000"/>
                          </a:solidFill>
                        </wps:spPr>
                        <wps:bodyPr wrap="square" lIns="0" tIns="0" rIns="0" bIns="0" rtlCol="0">
                          <a:prstTxWarp prst="textNoShape">
                            <a:avLst/>
                          </a:prstTxWarp>
                          <a:noAutofit/>
                        </wps:bodyPr>
                      </wps:wsp>
                      <pic:pic>
                        <pic:nvPicPr>
                          <pic:cNvPr id="781" name="Image 781"/>
                          <pic:cNvPicPr/>
                        </pic:nvPicPr>
                        <pic:blipFill>
                          <a:blip r:embed="rId113" cstate="print"/>
                          <a:stretch>
                            <a:fillRect/>
                          </a:stretch>
                        </pic:blipFill>
                        <pic:spPr>
                          <a:xfrm>
                            <a:off x="429628" y="320980"/>
                            <a:ext cx="24739" cy="26199"/>
                          </a:xfrm>
                          <a:prstGeom prst="rect">
                            <a:avLst/>
                          </a:prstGeom>
                        </pic:spPr>
                      </pic:pic>
                      <wps:wsp>
                        <wps:cNvPr id="782" name="Graphic 782"/>
                        <wps:cNvSpPr/>
                        <wps:spPr>
                          <a:xfrm>
                            <a:off x="433057" y="323659"/>
                            <a:ext cx="20320" cy="20955"/>
                          </a:xfrm>
                          <a:custGeom>
                            <a:avLst/>
                            <a:gdLst/>
                            <a:ahLst/>
                            <a:cxnLst/>
                            <a:rect l="l" t="t" r="r" b="b"/>
                            <a:pathLst>
                              <a:path w="20320" h="20955">
                                <a:moveTo>
                                  <a:pt x="19697" y="0"/>
                                </a:moveTo>
                                <a:lnTo>
                                  <a:pt x="0" y="10426"/>
                                </a:lnTo>
                                <a:lnTo>
                                  <a:pt x="19697" y="20853"/>
                                </a:lnTo>
                                <a:lnTo>
                                  <a:pt x="19697" y="18173"/>
                                </a:lnTo>
                                <a:lnTo>
                                  <a:pt x="18084" y="18173"/>
                                </a:lnTo>
                                <a:lnTo>
                                  <a:pt x="3441" y="10426"/>
                                </a:lnTo>
                                <a:lnTo>
                                  <a:pt x="18084" y="2666"/>
                                </a:lnTo>
                                <a:lnTo>
                                  <a:pt x="19697" y="2666"/>
                                </a:lnTo>
                                <a:lnTo>
                                  <a:pt x="19697" y="0"/>
                                </a:lnTo>
                                <a:close/>
                              </a:path>
                              <a:path w="20320" h="20955">
                                <a:moveTo>
                                  <a:pt x="19697" y="2666"/>
                                </a:moveTo>
                                <a:lnTo>
                                  <a:pt x="18084" y="2666"/>
                                </a:lnTo>
                                <a:lnTo>
                                  <a:pt x="18084" y="18173"/>
                                </a:lnTo>
                                <a:lnTo>
                                  <a:pt x="19697" y="18173"/>
                                </a:lnTo>
                                <a:lnTo>
                                  <a:pt x="19697" y="2666"/>
                                </a:lnTo>
                                <a:close/>
                              </a:path>
                            </a:pathLst>
                          </a:custGeom>
                          <a:solidFill>
                            <a:srgbClr val="000000"/>
                          </a:solidFill>
                        </wps:spPr>
                        <wps:bodyPr wrap="square" lIns="0" tIns="0" rIns="0" bIns="0" rtlCol="0">
                          <a:prstTxWarp prst="textNoShape">
                            <a:avLst/>
                          </a:prstTxWarp>
                          <a:noAutofit/>
                        </wps:bodyPr>
                      </wps:wsp>
                      <wps:wsp>
                        <wps:cNvPr id="783" name="Graphic 783"/>
                        <wps:cNvSpPr/>
                        <wps:spPr>
                          <a:xfrm>
                            <a:off x="11709" y="85750"/>
                            <a:ext cx="386080" cy="391795"/>
                          </a:xfrm>
                          <a:custGeom>
                            <a:avLst/>
                            <a:gdLst/>
                            <a:ahLst/>
                            <a:cxnLst/>
                            <a:rect l="l" t="t" r="r" b="b"/>
                            <a:pathLst>
                              <a:path w="386080" h="391795">
                                <a:moveTo>
                                  <a:pt x="0" y="0"/>
                                </a:moveTo>
                                <a:lnTo>
                                  <a:pt x="386016" y="391236"/>
                                </a:lnTo>
                              </a:path>
                            </a:pathLst>
                          </a:custGeom>
                          <a:ln w="4025">
                            <a:solidFill>
                              <a:srgbClr val="000000"/>
                            </a:solidFill>
                            <a:prstDash val="solid"/>
                          </a:ln>
                        </wps:spPr>
                        <wps:bodyPr wrap="square" lIns="0" tIns="0" rIns="0" bIns="0" rtlCol="0">
                          <a:prstTxWarp prst="textNoShape">
                            <a:avLst/>
                          </a:prstTxWarp>
                          <a:noAutofit/>
                        </wps:bodyPr>
                      </wps:wsp>
                      <pic:pic>
                        <pic:nvPicPr>
                          <pic:cNvPr id="784" name="Image 784"/>
                          <pic:cNvPicPr/>
                        </pic:nvPicPr>
                        <pic:blipFill>
                          <a:blip r:embed="rId114" cstate="print"/>
                          <a:stretch>
                            <a:fillRect/>
                          </a:stretch>
                        </pic:blipFill>
                        <pic:spPr>
                          <a:xfrm>
                            <a:off x="176631" y="567804"/>
                            <a:ext cx="23126" cy="26492"/>
                          </a:xfrm>
                          <a:prstGeom prst="rect">
                            <a:avLst/>
                          </a:prstGeom>
                        </pic:spPr>
                      </pic:pic>
                      <wps:wsp>
                        <wps:cNvPr id="785" name="Graphic 785"/>
                        <wps:cNvSpPr/>
                        <wps:spPr>
                          <a:xfrm>
                            <a:off x="168503" y="799071"/>
                            <a:ext cx="93345" cy="99060"/>
                          </a:xfrm>
                          <a:custGeom>
                            <a:avLst/>
                            <a:gdLst/>
                            <a:ahLst/>
                            <a:cxnLst/>
                            <a:rect l="l" t="t" r="r" b="b"/>
                            <a:pathLst>
                              <a:path w="93345" h="99060">
                                <a:moveTo>
                                  <a:pt x="0" y="49441"/>
                                </a:moveTo>
                                <a:lnTo>
                                  <a:pt x="3654" y="30201"/>
                                </a:lnTo>
                                <a:lnTo>
                                  <a:pt x="13623" y="14485"/>
                                </a:lnTo>
                                <a:lnTo>
                                  <a:pt x="28417" y="3887"/>
                                </a:lnTo>
                                <a:lnTo>
                                  <a:pt x="46545" y="0"/>
                                </a:lnTo>
                                <a:lnTo>
                                  <a:pt x="64660" y="3887"/>
                                </a:lnTo>
                                <a:lnTo>
                                  <a:pt x="79451" y="14485"/>
                                </a:lnTo>
                                <a:lnTo>
                                  <a:pt x="89422" y="30201"/>
                                </a:lnTo>
                                <a:lnTo>
                                  <a:pt x="93078" y="49441"/>
                                </a:lnTo>
                                <a:lnTo>
                                  <a:pt x="89422" y="68678"/>
                                </a:lnTo>
                                <a:lnTo>
                                  <a:pt x="79451" y="84389"/>
                                </a:lnTo>
                                <a:lnTo>
                                  <a:pt x="64660" y="94984"/>
                                </a:lnTo>
                                <a:lnTo>
                                  <a:pt x="46545" y="98869"/>
                                </a:lnTo>
                                <a:lnTo>
                                  <a:pt x="28417" y="94984"/>
                                </a:lnTo>
                                <a:lnTo>
                                  <a:pt x="13623" y="84389"/>
                                </a:lnTo>
                                <a:lnTo>
                                  <a:pt x="3654" y="68678"/>
                                </a:lnTo>
                                <a:lnTo>
                                  <a:pt x="0" y="49441"/>
                                </a:lnTo>
                                <a:close/>
                              </a:path>
                            </a:pathLst>
                          </a:custGeom>
                          <a:ln w="3213">
                            <a:solidFill>
                              <a:srgbClr val="000000"/>
                            </a:solidFill>
                            <a:prstDash val="solid"/>
                          </a:ln>
                        </wps:spPr>
                        <wps:bodyPr wrap="square" lIns="0" tIns="0" rIns="0" bIns="0" rtlCol="0">
                          <a:prstTxWarp prst="textNoShape">
                            <a:avLst/>
                          </a:prstTxWarp>
                          <a:noAutofit/>
                        </wps:bodyPr>
                      </wps:wsp>
                      <wps:wsp>
                        <wps:cNvPr id="786" name="Graphic 786"/>
                        <wps:cNvSpPr/>
                        <wps:spPr>
                          <a:xfrm>
                            <a:off x="193217" y="817245"/>
                            <a:ext cx="40640" cy="13970"/>
                          </a:xfrm>
                          <a:custGeom>
                            <a:avLst/>
                            <a:gdLst/>
                            <a:ahLst/>
                            <a:cxnLst/>
                            <a:rect l="l" t="t" r="r" b="b"/>
                            <a:pathLst>
                              <a:path w="40640" h="13970">
                                <a:moveTo>
                                  <a:pt x="31191" y="0"/>
                                </a:moveTo>
                                <a:lnTo>
                                  <a:pt x="8978" y="0"/>
                                </a:lnTo>
                                <a:lnTo>
                                  <a:pt x="0" y="3111"/>
                                </a:lnTo>
                                <a:lnTo>
                                  <a:pt x="0" y="6946"/>
                                </a:lnTo>
                                <a:lnTo>
                                  <a:pt x="0" y="10769"/>
                                </a:lnTo>
                                <a:lnTo>
                                  <a:pt x="8978" y="13893"/>
                                </a:lnTo>
                                <a:lnTo>
                                  <a:pt x="31191" y="13893"/>
                                </a:lnTo>
                                <a:lnTo>
                                  <a:pt x="40170" y="10769"/>
                                </a:lnTo>
                                <a:lnTo>
                                  <a:pt x="40170" y="3111"/>
                                </a:lnTo>
                                <a:lnTo>
                                  <a:pt x="31191" y="0"/>
                                </a:lnTo>
                                <a:close/>
                              </a:path>
                            </a:pathLst>
                          </a:custGeom>
                          <a:solidFill>
                            <a:srgbClr val="4472C4"/>
                          </a:solidFill>
                        </wps:spPr>
                        <wps:bodyPr wrap="square" lIns="0" tIns="0" rIns="0" bIns="0" rtlCol="0">
                          <a:prstTxWarp prst="textNoShape">
                            <a:avLst/>
                          </a:prstTxWarp>
                          <a:noAutofit/>
                        </wps:bodyPr>
                      </wps:wsp>
                      <pic:pic>
                        <pic:nvPicPr>
                          <pic:cNvPr id="787" name="Image 787"/>
                          <pic:cNvPicPr/>
                        </pic:nvPicPr>
                        <pic:blipFill>
                          <a:blip r:embed="rId115" cstate="print"/>
                          <a:stretch>
                            <a:fillRect/>
                          </a:stretch>
                        </pic:blipFill>
                        <pic:spPr>
                          <a:xfrm>
                            <a:off x="179603" y="567804"/>
                            <a:ext cx="63855" cy="29692"/>
                          </a:xfrm>
                          <a:prstGeom prst="rect">
                            <a:avLst/>
                          </a:prstGeom>
                        </pic:spPr>
                      </pic:pic>
                      <wps:wsp>
                        <wps:cNvPr id="788" name="Graphic 788"/>
                        <wps:cNvSpPr/>
                        <wps:spPr>
                          <a:xfrm>
                            <a:off x="223989" y="571030"/>
                            <a:ext cx="18415" cy="23495"/>
                          </a:xfrm>
                          <a:custGeom>
                            <a:avLst/>
                            <a:gdLst/>
                            <a:ahLst/>
                            <a:cxnLst/>
                            <a:rect l="l" t="t" r="r" b="b"/>
                            <a:pathLst>
                              <a:path w="18415" h="23495">
                                <a:moveTo>
                                  <a:pt x="2124" y="10731"/>
                                </a:moveTo>
                                <a:lnTo>
                                  <a:pt x="508" y="10731"/>
                                </a:lnTo>
                                <a:lnTo>
                                  <a:pt x="1027" y="21678"/>
                                </a:lnTo>
                                <a:lnTo>
                                  <a:pt x="1092" y="23037"/>
                                </a:lnTo>
                                <a:lnTo>
                                  <a:pt x="2641" y="21678"/>
                                </a:lnTo>
                                <a:lnTo>
                                  <a:pt x="2124" y="10731"/>
                                </a:lnTo>
                                <a:close/>
                              </a:path>
                              <a:path w="18415" h="23495">
                                <a:moveTo>
                                  <a:pt x="16763" y="7086"/>
                                </a:moveTo>
                                <a:lnTo>
                                  <a:pt x="7683" y="15074"/>
                                </a:lnTo>
                                <a:lnTo>
                                  <a:pt x="8750" y="16294"/>
                                </a:lnTo>
                                <a:lnTo>
                                  <a:pt x="18414" y="7772"/>
                                </a:lnTo>
                                <a:lnTo>
                                  <a:pt x="16763" y="7086"/>
                                </a:lnTo>
                                <a:close/>
                              </a:path>
                              <a:path w="18415" h="23495">
                                <a:moveTo>
                                  <a:pt x="0" y="0"/>
                                </a:moveTo>
                                <a:lnTo>
                                  <a:pt x="88" y="1777"/>
                                </a:lnTo>
                                <a:lnTo>
                                  <a:pt x="10223" y="6070"/>
                                </a:lnTo>
                                <a:lnTo>
                                  <a:pt x="10858" y="4584"/>
                                </a:lnTo>
                                <a:lnTo>
                                  <a:pt x="0" y="0"/>
                                </a:lnTo>
                                <a:close/>
                              </a:path>
                            </a:pathLst>
                          </a:custGeom>
                          <a:solidFill>
                            <a:srgbClr val="000000"/>
                          </a:solidFill>
                        </wps:spPr>
                        <wps:bodyPr wrap="square" lIns="0" tIns="0" rIns="0" bIns="0" rtlCol="0">
                          <a:prstTxWarp prst="textNoShape">
                            <a:avLst/>
                          </a:prstTxWarp>
                          <a:noAutofit/>
                        </wps:bodyPr>
                      </wps:wsp>
                      <wps:wsp>
                        <wps:cNvPr id="789" name="Graphic 789"/>
                        <wps:cNvSpPr/>
                        <wps:spPr>
                          <a:xfrm>
                            <a:off x="809625" y="260317"/>
                            <a:ext cx="102870" cy="59055"/>
                          </a:xfrm>
                          <a:custGeom>
                            <a:avLst/>
                            <a:gdLst/>
                            <a:ahLst/>
                            <a:cxnLst/>
                            <a:rect l="l" t="t" r="r" b="b"/>
                            <a:pathLst>
                              <a:path w="102870" h="59055">
                                <a:moveTo>
                                  <a:pt x="102335" y="0"/>
                                </a:moveTo>
                                <a:lnTo>
                                  <a:pt x="0" y="0"/>
                                </a:lnTo>
                                <a:lnTo>
                                  <a:pt x="0" y="58707"/>
                                </a:lnTo>
                                <a:lnTo>
                                  <a:pt x="102335" y="58707"/>
                                </a:lnTo>
                                <a:lnTo>
                                  <a:pt x="102335" y="0"/>
                                </a:lnTo>
                                <a:close/>
                              </a:path>
                            </a:pathLst>
                          </a:custGeom>
                          <a:solidFill>
                            <a:srgbClr val="C5DFB3"/>
                          </a:solidFill>
                        </wps:spPr>
                        <wps:bodyPr wrap="square" lIns="0" tIns="0" rIns="0" bIns="0" rtlCol="0">
                          <a:prstTxWarp prst="textNoShape">
                            <a:avLst/>
                          </a:prstTxWarp>
                          <a:noAutofit/>
                        </wps:bodyPr>
                      </wps:wsp>
                      <wps:wsp>
                        <wps:cNvPr id="790" name="Graphic 790"/>
                        <wps:cNvSpPr/>
                        <wps:spPr>
                          <a:xfrm>
                            <a:off x="165023" y="14300"/>
                            <a:ext cx="377825" cy="716280"/>
                          </a:xfrm>
                          <a:custGeom>
                            <a:avLst/>
                            <a:gdLst/>
                            <a:ahLst/>
                            <a:cxnLst/>
                            <a:rect l="l" t="t" r="r" b="b"/>
                            <a:pathLst>
                              <a:path w="377825" h="716280">
                                <a:moveTo>
                                  <a:pt x="89611" y="321614"/>
                                </a:moveTo>
                                <a:lnTo>
                                  <a:pt x="377659" y="317081"/>
                                </a:lnTo>
                              </a:path>
                              <a:path w="377825" h="716280">
                                <a:moveTo>
                                  <a:pt x="0" y="230962"/>
                                </a:moveTo>
                                <a:lnTo>
                                  <a:pt x="376186" y="230962"/>
                                </a:lnTo>
                              </a:path>
                              <a:path w="377825" h="716280">
                                <a:moveTo>
                                  <a:pt x="89611" y="323837"/>
                                </a:moveTo>
                                <a:lnTo>
                                  <a:pt x="89611" y="0"/>
                                </a:lnTo>
                              </a:path>
                              <a:path w="377825" h="716280">
                                <a:moveTo>
                                  <a:pt x="1549" y="230962"/>
                                </a:moveTo>
                                <a:lnTo>
                                  <a:pt x="1549" y="0"/>
                                </a:lnTo>
                              </a:path>
                              <a:path w="377825" h="716280">
                                <a:moveTo>
                                  <a:pt x="1168" y="513079"/>
                                </a:moveTo>
                                <a:lnTo>
                                  <a:pt x="1168" y="189242"/>
                                </a:lnTo>
                              </a:path>
                              <a:path w="377825" h="716280">
                                <a:moveTo>
                                  <a:pt x="90766" y="520611"/>
                                </a:moveTo>
                                <a:lnTo>
                                  <a:pt x="90766" y="289661"/>
                                </a:lnTo>
                              </a:path>
                              <a:path w="377825" h="716280">
                                <a:moveTo>
                                  <a:pt x="89217" y="514045"/>
                                </a:moveTo>
                                <a:lnTo>
                                  <a:pt x="0" y="714070"/>
                                </a:lnTo>
                              </a:path>
                              <a:path w="377825" h="716280">
                                <a:moveTo>
                                  <a:pt x="393" y="508254"/>
                                </a:moveTo>
                                <a:lnTo>
                                  <a:pt x="99555" y="715746"/>
                                </a:lnTo>
                              </a:path>
                            </a:pathLst>
                          </a:custGeom>
                          <a:ln w="3213">
                            <a:solidFill>
                              <a:srgbClr val="000000"/>
                            </a:solidFill>
                            <a:prstDash val="sysDash"/>
                          </a:ln>
                        </wps:spPr>
                        <wps:bodyPr wrap="square" lIns="0" tIns="0" rIns="0" bIns="0" rtlCol="0">
                          <a:prstTxWarp prst="textNoShape">
                            <a:avLst/>
                          </a:prstTxWarp>
                          <a:noAutofit/>
                        </wps:bodyPr>
                      </wps:wsp>
                      <wps:wsp>
                        <wps:cNvPr id="791" name="Graphic 791"/>
                        <wps:cNvSpPr/>
                        <wps:spPr>
                          <a:xfrm>
                            <a:off x="154406" y="620852"/>
                            <a:ext cx="49530" cy="1270"/>
                          </a:xfrm>
                          <a:custGeom>
                            <a:avLst/>
                            <a:gdLst/>
                            <a:ahLst/>
                            <a:cxnLst/>
                            <a:rect l="l" t="t" r="r" b="b"/>
                            <a:pathLst>
                              <a:path w="49530" h="0">
                                <a:moveTo>
                                  <a:pt x="0" y="0"/>
                                </a:moveTo>
                                <a:lnTo>
                                  <a:pt x="49021" y="0"/>
                                </a:lnTo>
                              </a:path>
                            </a:pathLst>
                          </a:custGeom>
                          <a:ln w="6438">
                            <a:solidFill>
                              <a:srgbClr val="000000"/>
                            </a:solidFill>
                            <a:prstDash val="solid"/>
                          </a:ln>
                        </wps:spPr>
                        <wps:bodyPr wrap="square" lIns="0" tIns="0" rIns="0" bIns="0" rtlCol="0">
                          <a:prstTxWarp prst="textNoShape">
                            <a:avLst/>
                          </a:prstTxWarp>
                          <a:noAutofit/>
                        </wps:bodyPr>
                      </wps:wsp>
                      <wps:wsp>
                        <wps:cNvPr id="792" name="Graphic 792"/>
                        <wps:cNvSpPr/>
                        <wps:spPr>
                          <a:xfrm>
                            <a:off x="223545" y="620852"/>
                            <a:ext cx="49530" cy="1270"/>
                          </a:xfrm>
                          <a:custGeom>
                            <a:avLst/>
                            <a:gdLst/>
                            <a:ahLst/>
                            <a:cxnLst/>
                            <a:rect l="l" t="t" r="r" b="b"/>
                            <a:pathLst>
                              <a:path w="49530" h="0">
                                <a:moveTo>
                                  <a:pt x="0" y="0"/>
                                </a:moveTo>
                                <a:lnTo>
                                  <a:pt x="49009" y="0"/>
                                </a:lnTo>
                              </a:path>
                            </a:pathLst>
                          </a:custGeom>
                          <a:ln w="6438">
                            <a:solidFill>
                              <a:srgbClr val="000000"/>
                            </a:solidFill>
                            <a:prstDash val="solid"/>
                          </a:ln>
                        </wps:spPr>
                        <wps:bodyPr wrap="square" lIns="0" tIns="0" rIns="0" bIns="0" rtlCol="0">
                          <a:prstTxWarp prst="textNoShape">
                            <a:avLst/>
                          </a:prstTxWarp>
                          <a:noAutofit/>
                        </wps:bodyPr>
                      </wps:wsp>
                      <wps:wsp>
                        <wps:cNvPr id="793" name="Graphic 793"/>
                        <wps:cNvSpPr/>
                        <wps:spPr>
                          <a:xfrm>
                            <a:off x="548284" y="244043"/>
                            <a:ext cx="258445" cy="85725"/>
                          </a:xfrm>
                          <a:custGeom>
                            <a:avLst/>
                            <a:gdLst/>
                            <a:ahLst/>
                            <a:cxnLst/>
                            <a:rect l="l" t="t" r="r" b="b"/>
                            <a:pathLst>
                              <a:path w="258445" h="85725">
                                <a:moveTo>
                                  <a:pt x="257378" y="41668"/>
                                </a:moveTo>
                                <a:lnTo>
                                  <a:pt x="0" y="0"/>
                                </a:lnTo>
                              </a:path>
                              <a:path w="258445" h="85725">
                                <a:moveTo>
                                  <a:pt x="257975" y="48412"/>
                                </a:moveTo>
                                <a:lnTo>
                                  <a:pt x="0" y="85521"/>
                                </a:lnTo>
                              </a:path>
                            </a:pathLst>
                          </a:custGeom>
                          <a:ln w="3213">
                            <a:solidFill>
                              <a:srgbClr val="000000"/>
                            </a:solidFill>
                            <a:prstDash val="sysDash"/>
                          </a:ln>
                        </wps:spPr>
                        <wps:bodyPr wrap="square" lIns="0" tIns="0" rIns="0" bIns="0" rtlCol="0">
                          <a:prstTxWarp prst="textNoShape">
                            <a:avLst/>
                          </a:prstTxWarp>
                          <a:noAutofit/>
                        </wps:bodyPr>
                      </wps:wsp>
                      <wps:wsp>
                        <wps:cNvPr id="794" name="Textbox 794"/>
                        <wps:cNvSpPr txBox="1"/>
                        <wps:spPr>
                          <a:xfrm>
                            <a:off x="470196" y="62766"/>
                            <a:ext cx="114935" cy="88265"/>
                          </a:xfrm>
                          <a:prstGeom prst="rect">
                            <a:avLst/>
                          </a:prstGeom>
                        </wps:spPr>
                        <wps:txbx>
                          <w:txbxContent>
                            <w:p>
                              <w:pPr>
                                <w:spacing w:line="137" w:lineRule="exact" w:before="0"/>
                                <w:ind w:left="0" w:right="0" w:firstLine="0"/>
                                <w:jc w:val="left"/>
                                <w:rPr>
                                  <w:rFonts w:ascii="Arial"/>
                                  <w:sz w:val="12"/>
                                </w:rPr>
                              </w:pPr>
                              <w:r>
                                <w:rPr>
                                  <w:rFonts w:ascii="Arial"/>
                                  <w:spacing w:val="-5"/>
                                  <w:sz w:val="12"/>
                                </w:rPr>
                                <w:t>BS</w:t>
                              </w:r>
                            </w:p>
                          </w:txbxContent>
                        </wps:txbx>
                        <wps:bodyPr wrap="square" lIns="0" tIns="0" rIns="0" bIns="0" rtlCol="0">
                          <a:noAutofit/>
                        </wps:bodyPr>
                      </wps:wsp>
                      <wps:wsp>
                        <wps:cNvPr id="795" name="Textbox 795"/>
                        <wps:cNvSpPr txBox="1"/>
                        <wps:spPr>
                          <a:xfrm>
                            <a:off x="697063" y="175586"/>
                            <a:ext cx="203835" cy="88265"/>
                          </a:xfrm>
                          <a:prstGeom prst="rect">
                            <a:avLst/>
                          </a:prstGeom>
                        </wps:spPr>
                        <wps:txbx>
                          <w:txbxContent>
                            <w:p>
                              <w:pPr>
                                <w:spacing w:line="137" w:lineRule="exact" w:before="0"/>
                                <w:ind w:left="0" w:right="0" w:firstLine="0"/>
                                <w:jc w:val="left"/>
                                <w:rPr>
                                  <w:rFonts w:ascii="Arial"/>
                                  <w:sz w:val="12"/>
                                </w:rPr>
                              </w:pPr>
                              <w:r>
                                <w:rPr>
                                  <w:rFonts w:ascii="Arial"/>
                                  <w:spacing w:val="-2"/>
                                  <w:sz w:val="12"/>
                                </w:rPr>
                                <w:t>Laser</w:t>
                              </w:r>
                            </w:p>
                          </w:txbxContent>
                        </wps:txbx>
                        <wps:bodyPr wrap="square" lIns="0" tIns="0" rIns="0" bIns="0" rtlCol="0">
                          <a:noAutofit/>
                        </wps:bodyPr>
                      </wps:wsp>
                    </wpg:wgp>
                  </a:graphicData>
                </a:graphic>
              </wp:inline>
            </w:drawing>
          </mc:Choice>
          <mc:Fallback>
            <w:pict>
              <v:group style="width:71.850pt;height:70.850pt;mso-position-horizontal-relative:char;mso-position-vertical-relative:line" id="docshapegroup686" coordorigin="0,0" coordsize="1437,1417">
                <v:shape style="position:absolute;left:0;top:0;width:862;height:1227" type="#_x0000_t75" id="docshape687" stroked="false">
                  <v:imagedata r:id="rId111" o:title=""/>
                </v:shape>
                <v:shape style="position:absolute;left:629;top:160;width:40;height:51" id="docshape688" coordorigin="630,160" coordsize="40,51" path="m642,188l636,189,630,198,630,198,631,205,640,211,646,210,653,201,643,201,639,198,645,190,642,188xm645,190l639,198,643,201,649,193,645,190xm649,193l644,201,643,201,653,201,653,201,652,195,649,193xm666,160l645,190,649,193,670,163,666,160xe" filled="true" fillcolor="#000000" stroked="false">
                  <v:path arrowok="t"/>
                  <v:fill type="solid"/>
                </v:shape>
                <v:line style="position:absolute" from="725,162" to="669,162" stroked="true" strokeweight=".127pt" strokecolor="#000000">
                  <v:stroke dashstyle="solid"/>
                </v:line>
                <v:shape style="position:absolute;left:674;top:365;width:40;height:42" type="#_x0000_t75" id="docshape689" stroked="false">
                  <v:imagedata r:id="rId112" o:title=""/>
                </v:shape>
                <v:shape style="position:absolute;left:679;top:369;width:32;height:33" id="docshape690" coordorigin="680,370" coordsize="32,33" path="m711,370l680,386,711,403,711,398,709,398,685,386,709,374,711,374,711,370xm711,374l709,374,709,398,711,398,711,374xe" filled="true" fillcolor="#000000" stroked="false">
                  <v:path arrowok="t"/>
                  <v:fill type="solid"/>
                </v:shape>
                <v:shape style="position:absolute;left:676;top:505;width:39;height:42" type="#_x0000_t75" id="docshape691" stroked="false">
                  <v:imagedata r:id="rId113" o:title=""/>
                </v:shape>
                <v:shape style="position:absolute;left:681;top:509;width:32;height:33" id="docshape692" coordorigin="682,510" coordsize="32,33" path="m713,510l682,526,713,543,713,538,710,538,687,526,710,514,713,514,713,510xm713,514l710,514,710,538,713,538,713,514xe" filled="true" fillcolor="#000000" stroked="false">
                  <v:path arrowok="t"/>
                  <v:fill type="solid"/>
                </v:shape>
                <v:line style="position:absolute" from="18,135" to="626,751" stroked="true" strokeweight=".317pt" strokecolor="#000000">
                  <v:stroke dashstyle="solid"/>
                </v:line>
                <v:shape style="position:absolute;left:278;top:894;width:37;height:42" type="#_x0000_t75" id="docshape693" stroked="false">
                  <v:imagedata r:id="rId114" o:title=""/>
                </v:shape>
                <v:shape style="position:absolute;left:265;top:1258;width:147;height:156" id="docshape694" coordorigin="265,1258" coordsize="147,156" path="m265,1336l271,1306,287,1281,310,1265,339,1258,367,1265,390,1281,406,1306,412,1336,406,1367,390,1391,367,1408,339,1414,310,1408,287,1391,271,1367,265,1336xe" filled="false" stroked="true" strokeweight=".253pt" strokecolor="#000000">
                  <v:path arrowok="t"/>
                  <v:stroke dashstyle="solid"/>
                </v:shape>
                <v:shape style="position:absolute;left:304;top:1287;width:64;height:22" id="docshape695" coordorigin="304,1287" coordsize="64,22" path="m353,1287l318,1287,304,1292,304,1298,304,1304,318,1309,353,1309,368,1304,368,1292,353,1287xe" filled="true" fillcolor="#4472c4" stroked="false">
                  <v:path arrowok="t"/>
                  <v:fill type="solid"/>
                </v:shape>
                <v:shape style="position:absolute;left:282;top:894;width:101;height:47" type="#_x0000_t75" id="docshape696" stroked="false">
                  <v:imagedata r:id="rId115" o:title=""/>
                </v:shape>
                <v:shape style="position:absolute;left:352;top:899;width:29;height:37" id="docshape697" coordorigin="353,899" coordsize="29,37" path="m356,916l354,916,354,933,354,936,357,933,356,916xm379,910l365,923,367,925,382,912,379,910xm353,899l353,902,369,909,370,906,353,899xe" filled="true" fillcolor="#000000" stroked="false">
                  <v:path arrowok="t"/>
                  <v:fill type="solid"/>
                </v:shape>
                <v:rect style="position:absolute;left:1275;top:409;width:162;height:93" id="docshape698" filled="true" fillcolor="#c5dfb3" stroked="false">
                  <v:fill type="solid"/>
                </v:rect>
                <v:shape style="position:absolute;left:259;top:22;width:595;height:1128" id="docshape699" coordorigin="260,23" coordsize="595,1128" path="m401,529l855,522m260,386l852,386m401,532l401,23m262,386l262,23m262,831l262,321m403,842l403,479m400,832l260,1147m261,823l417,1150e" filled="false" stroked="true" strokeweight=".253pt" strokecolor="#000000">
                  <v:path arrowok="t"/>
                  <v:stroke dashstyle="shortdash"/>
                </v:shape>
                <v:line style="position:absolute" from="243,978" to="320,978" stroked="true" strokeweight=".507pt" strokecolor="#000000">
                  <v:stroke dashstyle="solid"/>
                </v:line>
                <v:line style="position:absolute" from="352,978" to="429,978" stroked="true" strokeweight=".507pt" strokecolor="#000000">
                  <v:stroke dashstyle="solid"/>
                </v:line>
                <v:shape style="position:absolute;left:863;top:384;width:407;height:135" id="docshape700" coordorigin="863,384" coordsize="407,135" path="m1269,450l863,384m1270,461l863,519e" filled="false" stroked="true" strokeweight=".253pt" strokecolor="#000000">
                  <v:path arrowok="t"/>
                  <v:stroke dashstyle="shortdash"/>
                </v:shape>
                <v:shape style="position:absolute;left:740;top:98;width:181;height:139" type="#_x0000_t202" id="docshape701" filled="false" stroked="false">
                  <v:textbox inset="0,0,0,0">
                    <w:txbxContent>
                      <w:p>
                        <w:pPr>
                          <w:spacing w:line="137" w:lineRule="exact" w:before="0"/>
                          <w:ind w:left="0" w:right="0" w:firstLine="0"/>
                          <w:jc w:val="left"/>
                          <w:rPr>
                            <w:rFonts w:ascii="Arial"/>
                            <w:sz w:val="12"/>
                          </w:rPr>
                        </w:pPr>
                        <w:r>
                          <w:rPr>
                            <w:rFonts w:ascii="Arial"/>
                            <w:spacing w:val="-5"/>
                            <w:sz w:val="12"/>
                          </w:rPr>
                          <w:t>BS</w:t>
                        </w:r>
                      </w:p>
                    </w:txbxContent>
                  </v:textbox>
                  <w10:wrap type="none"/>
                </v:shape>
                <v:shape style="position:absolute;left:1097;top:276;width:321;height:139" type="#_x0000_t202" id="docshape702" filled="false" stroked="false">
                  <v:textbox inset="0,0,0,0">
                    <w:txbxContent>
                      <w:p>
                        <w:pPr>
                          <w:spacing w:line="137" w:lineRule="exact" w:before="0"/>
                          <w:ind w:left="0" w:right="0" w:firstLine="0"/>
                          <w:jc w:val="left"/>
                          <w:rPr>
                            <w:rFonts w:ascii="Arial"/>
                            <w:sz w:val="12"/>
                          </w:rPr>
                        </w:pPr>
                        <w:r>
                          <w:rPr>
                            <w:rFonts w:ascii="Arial"/>
                            <w:spacing w:val="-2"/>
                            <w:sz w:val="12"/>
                          </w:rPr>
                          <w:t>Laser</w:t>
                        </w:r>
                      </w:p>
                    </w:txbxContent>
                  </v:textbox>
                  <w10:wrap type="none"/>
                </v:shape>
              </v:group>
            </w:pict>
          </mc:Fallback>
        </mc:AlternateContent>
      </w:r>
      <w:r>
        <w:rPr>
          <w:rFonts w:ascii="Bookman Old Style"/>
          <w:spacing w:val="11"/>
          <w:sz w:val="20"/>
        </w:rPr>
      </w:r>
      <w:r>
        <w:rPr>
          <w:rFonts w:ascii="Times New Roman"/>
          <w:spacing w:val="94"/>
          <w:sz w:val="20"/>
        </w:rPr>
        <w:t> </w:t>
      </w:r>
      <w:r>
        <w:rPr>
          <w:rFonts w:ascii="Bookman Old Style"/>
          <w:spacing w:val="94"/>
          <w:position w:val="7"/>
          <w:sz w:val="20"/>
        </w:rPr>
        <mc:AlternateContent>
          <mc:Choice Requires="wps">
            <w:drawing>
              <wp:inline distT="0" distB="0" distL="0" distR="0">
                <wp:extent cx="1110615" cy="821690"/>
                <wp:effectExtent l="0" t="0" r="0" b="6984"/>
                <wp:docPr id="796" name="Group 796"/>
                <wp:cNvGraphicFramePr>
                  <a:graphicFrameLocks/>
                </wp:cNvGraphicFramePr>
                <a:graphic>
                  <a:graphicData uri="http://schemas.microsoft.com/office/word/2010/wordprocessingGroup">
                    <wpg:wgp>
                      <wpg:cNvPr id="796" name="Group 796"/>
                      <wpg:cNvGrpSpPr/>
                      <wpg:grpSpPr>
                        <a:xfrm>
                          <a:off x="0" y="0"/>
                          <a:ext cx="1110615" cy="821690"/>
                          <a:chExt cx="1110615" cy="821690"/>
                        </a:xfrm>
                      </wpg:grpSpPr>
                      <pic:pic>
                        <pic:nvPicPr>
                          <pic:cNvPr id="797" name="Image 797"/>
                          <pic:cNvPicPr/>
                        </pic:nvPicPr>
                        <pic:blipFill>
                          <a:blip r:embed="rId116" cstate="print"/>
                          <a:stretch>
                            <a:fillRect/>
                          </a:stretch>
                        </pic:blipFill>
                        <pic:spPr>
                          <a:xfrm>
                            <a:off x="270744" y="25425"/>
                            <a:ext cx="839711" cy="659129"/>
                          </a:xfrm>
                          <a:prstGeom prst="rect">
                            <a:avLst/>
                          </a:prstGeom>
                        </pic:spPr>
                      </pic:pic>
                      <wps:wsp>
                        <wps:cNvPr id="798" name="Graphic 798"/>
                        <wps:cNvSpPr/>
                        <wps:spPr>
                          <a:xfrm>
                            <a:off x="90150" y="0"/>
                            <a:ext cx="14604" cy="572770"/>
                          </a:xfrm>
                          <a:custGeom>
                            <a:avLst/>
                            <a:gdLst/>
                            <a:ahLst/>
                            <a:cxnLst/>
                            <a:rect l="l" t="t" r="r" b="b"/>
                            <a:pathLst>
                              <a:path w="14604" h="572770">
                                <a:moveTo>
                                  <a:pt x="14287" y="0"/>
                                </a:moveTo>
                                <a:lnTo>
                                  <a:pt x="0" y="0"/>
                                </a:lnTo>
                                <a:lnTo>
                                  <a:pt x="0" y="572376"/>
                                </a:lnTo>
                                <a:lnTo>
                                  <a:pt x="14287" y="572376"/>
                                </a:lnTo>
                                <a:lnTo>
                                  <a:pt x="14287" y="0"/>
                                </a:lnTo>
                                <a:close/>
                              </a:path>
                            </a:pathLst>
                          </a:custGeom>
                          <a:solidFill>
                            <a:srgbClr val="000000"/>
                          </a:solidFill>
                        </wps:spPr>
                        <wps:bodyPr wrap="square" lIns="0" tIns="0" rIns="0" bIns="0" rtlCol="0">
                          <a:prstTxWarp prst="textNoShape">
                            <a:avLst/>
                          </a:prstTxWarp>
                          <a:noAutofit/>
                        </wps:bodyPr>
                      </wps:wsp>
                      <wps:wsp>
                        <wps:cNvPr id="799" name="Graphic 799"/>
                        <wps:cNvSpPr/>
                        <wps:spPr>
                          <a:xfrm>
                            <a:off x="159276" y="2730"/>
                            <a:ext cx="14604" cy="572135"/>
                          </a:xfrm>
                          <a:custGeom>
                            <a:avLst/>
                            <a:gdLst/>
                            <a:ahLst/>
                            <a:cxnLst/>
                            <a:rect l="l" t="t" r="r" b="b"/>
                            <a:pathLst>
                              <a:path w="14604" h="572135">
                                <a:moveTo>
                                  <a:pt x="14287" y="0"/>
                                </a:moveTo>
                                <a:lnTo>
                                  <a:pt x="0" y="0"/>
                                </a:lnTo>
                                <a:lnTo>
                                  <a:pt x="0" y="571969"/>
                                </a:lnTo>
                                <a:lnTo>
                                  <a:pt x="14287" y="571969"/>
                                </a:lnTo>
                                <a:lnTo>
                                  <a:pt x="14287" y="0"/>
                                </a:lnTo>
                                <a:close/>
                              </a:path>
                            </a:pathLst>
                          </a:custGeom>
                          <a:solidFill>
                            <a:srgbClr val="C5DFB3"/>
                          </a:solidFill>
                        </wps:spPr>
                        <wps:bodyPr wrap="square" lIns="0" tIns="0" rIns="0" bIns="0" rtlCol="0">
                          <a:prstTxWarp prst="textNoShape">
                            <a:avLst/>
                          </a:prstTxWarp>
                          <a:noAutofit/>
                        </wps:bodyPr>
                      </wps:wsp>
                      <wps:wsp>
                        <wps:cNvPr id="800" name="Graphic 800"/>
                        <wps:cNvSpPr/>
                        <wps:spPr>
                          <a:xfrm>
                            <a:off x="86290" y="71691"/>
                            <a:ext cx="674370" cy="561975"/>
                          </a:xfrm>
                          <a:custGeom>
                            <a:avLst/>
                            <a:gdLst/>
                            <a:ahLst/>
                            <a:cxnLst/>
                            <a:rect l="l" t="t" r="r" b="b"/>
                            <a:pathLst>
                              <a:path w="674370" h="561975">
                                <a:moveTo>
                                  <a:pt x="16802" y="503643"/>
                                </a:moveTo>
                                <a:lnTo>
                                  <a:pt x="14846" y="500176"/>
                                </a:lnTo>
                                <a:lnTo>
                                  <a:pt x="15151" y="500176"/>
                                </a:lnTo>
                                <a:lnTo>
                                  <a:pt x="11391" y="499110"/>
                                </a:lnTo>
                                <a:lnTo>
                                  <a:pt x="7950" y="498182"/>
                                </a:lnTo>
                                <a:lnTo>
                                  <a:pt x="4406" y="500176"/>
                                </a:lnTo>
                                <a:lnTo>
                                  <a:pt x="2832" y="505739"/>
                                </a:lnTo>
                                <a:lnTo>
                                  <a:pt x="2501" y="507060"/>
                                </a:lnTo>
                                <a:lnTo>
                                  <a:pt x="4470" y="510565"/>
                                </a:lnTo>
                                <a:lnTo>
                                  <a:pt x="6362" y="511098"/>
                                </a:lnTo>
                                <a:lnTo>
                                  <a:pt x="0" y="533831"/>
                                </a:lnTo>
                                <a:lnTo>
                                  <a:pt x="3086" y="534708"/>
                                </a:lnTo>
                                <a:lnTo>
                                  <a:pt x="9448" y="511962"/>
                                </a:lnTo>
                                <a:lnTo>
                                  <a:pt x="11328" y="512470"/>
                                </a:lnTo>
                                <a:lnTo>
                                  <a:pt x="14732" y="510565"/>
                                </a:lnTo>
                                <a:lnTo>
                                  <a:pt x="14871" y="510565"/>
                                </a:lnTo>
                                <a:lnTo>
                                  <a:pt x="15824" y="507060"/>
                                </a:lnTo>
                                <a:lnTo>
                                  <a:pt x="16433" y="504901"/>
                                </a:lnTo>
                                <a:lnTo>
                                  <a:pt x="16802" y="503643"/>
                                </a:lnTo>
                                <a:close/>
                              </a:path>
                              <a:path w="674370" h="561975">
                                <a:moveTo>
                                  <a:pt x="371424" y="1866"/>
                                </a:moveTo>
                                <a:lnTo>
                                  <a:pt x="368782" y="0"/>
                                </a:lnTo>
                                <a:lnTo>
                                  <a:pt x="355727" y="18770"/>
                                </a:lnTo>
                                <a:lnTo>
                                  <a:pt x="354139" y="17665"/>
                                </a:lnTo>
                                <a:lnTo>
                                  <a:pt x="350126" y="18376"/>
                                </a:lnTo>
                                <a:lnTo>
                                  <a:pt x="346189" y="24041"/>
                                </a:lnTo>
                                <a:lnTo>
                                  <a:pt x="346062" y="24206"/>
                                </a:lnTo>
                                <a:lnTo>
                                  <a:pt x="346773" y="28219"/>
                                </a:lnTo>
                                <a:lnTo>
                                  <a:pt x="352602" y="32283"/>
                                </a:lnTo>
                                <a:lnTo>
                                  <a:pt x="356616" y="31572"/>
                                </a:lnTo>
                                <a:lnTo>
                                  <a:pt x="360578" y="25869"/>
                                </a:lnTo>
                                <a:lnTo>
                                  <a:pt x="360680" y="25717"/>
                                </a:lnTo>
                                <a:lnTo>
                                  <a:pt x="359968" y="21717"/>
                                </a:lnTo>
                                <a:lnTo>
                                  <a:pt x="358368" y="20612"/>
                                </a:lnTo>
                                <a:lnTo>
                                  <a:pt x="371424" y="1866"/>
                                </a:lnTo>
                                <a:close/>
                              </a:path>
                              <a:path w="674370" h="561975">
                                <a:moveTo>
                                  <a:pt x="673900" y="560463"/>
                                </a:moveTo>
                                <a:lnTo>
                                  <a:pt x="661250" y="527989"/>
                                </a:lnTo>
                                <a:lnTo>
                                  <a:pt x="661149" y="527723"/>
                                </a:lnTo>
                                <a:lnTo>
                                  <a:pt x="662978" y="527024"/>
                                </a:lnTo>
                                <a:lnTo>
                                  <a:pt x="664591" y="523290"/>
                                </a:lnTo>
                                <a:lnTo>
                                  <a:pt x="663981" y="521741"/>
                                </a:lnTo>
                                <a:lnTo>
                                  <a:pt x="662012" y="516661"/>
                                </a:lnTo>
                                <a:lnTo>
                                  <a:pt x="658279" y="515048"/>
                                </a:lnTo>
                                <a:lnTo>
                                  <a:pt x="651662" y="517626"/>
                                </a:lnTo>
                                <a:lnTo>
                                  <a:pt x="650049" y="521360"/>
                                </a:lnTo>
                                <a:lnTo>
                                  <a:pt x="652526" y="527723"/>
                                </a:lnTo>
                                <a:lnTo>
                                  <a:pt x="652627" y="527989"/>
                                </a:lnTo>
                                <a:lnTo>
                                  <a:pt x="656348" y="529602"/>
                                </a:lnTo>
                                <a:lnTo>
                                  <a:pt x="658139" y="528904"/>
                                </a:lnTo>
                                <a:lnTo>
                                  <a:pt x="670890" y="561619"/>
                                </a:lnTo>
                                <a:lnTo>
                                  <a:pt x="673900" y="560463"/>
                                </a:lnTo>
                                <a:close/>
                              </a:path>
                            </a:pathLst>
                          </a:custGeom>
                          <a:solidFill>
                            <a:srgbClr val="000000"/>
                          </a:solidFill>
                        </wps:spPr>
                        <wps:bodyPr wrap="square" lIns="0" tIns="0" rIns="0" bIns="0" rtlCol="0">
                          <a:prstTxWarp prst="textNoShape">
                            <a:avLst/>
                          </a:prstTxWarp>
                          <a:noAutofit/>
                        </wps:bodyPr>
                      </wps:wsp>
                      <wps:wsp>
                        <wps:cNvPr id="801" name="Graphic 801"/>
                        <wps:cNvSpPr/>
                        <wps:spPr>
                          <a:xfrm>
                            <a:off x="456278" y="71856"/>
                            <a:ext cx="35560" cy="1270"/>
                          </a:xfrm>
                          <a:custGeom>
                            <a:avLst/>
                            <a:gdLst/>
                            <a:ahLst/>
                            <a:cxnLst/>
                            <a:rect l="l" t="t" r="r" b="b"/>
                            <a:pathLst>
                              <a:path w="35560" h="0">
                                <a:moveTo>
                                  <a:pt x="35267" y="0"/>
                                </a:moveTo>
                                <a:lnTo>
                                  <a:pt x="0" y="0"/>
                                </a:lnTo>
                              </a:path>
                            </a:pathLst>
                          </a:custGeom>
                          <a:ln w="1612">
                            <a:solidFill>
                              <a:srgbClr val="000000"/>
                            </a:solidFill>
                            <a:prstDash val="solid"/>
                          </a:ln>
                        </wps:spPr>
                        <wps:bodyPr wrap="square" lIns="0" tIns="0" rIns="0" bIns="0" rtlCol="0">
                          <a:prstTxWarp prst="textNoShape">
                            <a:avLst/>
                          </a:prstTxWarp>
                          <a:noAutofit/>
                        </wps:bodyPr>
                      </wps:wsp>
                      <wps:wsp>
                        <wps:cNvPr id="802" name="Graphic 802"/>
                        <wps:cNvSpPr/>
                        <wps:spPr>
                          <a:xfrm>
                            <a:off x="104145" y="167589"/>
                            <a:ext cx="646430" cy="120650"/>
                          </a:xfrm>
                          <a:custGeom>
                            <a:avLst/>
                            <a:gdLst/>
                            <a:ahLst/>
                            <a:cxnLst/>
                            <a:rect l="l" t="t" r="r" b="b"/>
                            <a:pathLst>
                              <a:path w="646430" h="120650">
                                <a:moveTo>
                                  <a:pt x="12674" y="114922"/>
                                </a:moveTo>
                                <a:lnTo>
                                  <a:pt x="0" y="117221"/>
                                </a:lnTo>
                                <a:lnTo>
                                  <a:pt x="584" y="120383"/>
                                </a:lnTo>
                                <a:lnTo>
                                  <a:pt x="13246" y="118084"/>
                                </a:lnTo>
                                <a:lnTo>
                                  <a:pt x="12674" y="114922"/>
                                </a:lnTo>
                                <a:close/>
                              </a:path>
                              <a:path w="646430" h="120650">
                                <a:moveTo>
                                  <a:pt x="34836" y="110896"/>
                                </a:moveTo>
                                <a:lnTo>
                                  <a:pt x="22174" y="113195"/>
                                </a:lnTo>
                                <a:lnTo>
                                  <a:pt x="22745" y="116357"/>
                                </a:lnTo>
                                <a:lnTo>
                                  <a:pt x="35407" y="114058"/>
                                </a:lnTo>
                                <a:lnTo>
                                  <a:pt x="34836" y="110896"/>
                                </a:lnTo>
                                <a:close/>
                              </a:path>
                              <a:path w="646430" h="120650">
                                <a:moveTo>
                                  <a:pt x="57010" y="106870"/>
                                </a:moveTo>
                                <a:lnTo>
                                  <a:pt x="44335" y="109169"/>
                                </a:lnTo>
                                <a:lnTo>
                                  <a:pt x="44907" y="112331"/>
                                </a:lnTo>
                                <a:lnTo>
                                  <a:pt x="57581" y="110032"/>
                                </a:lnTo>
                                <a:lnTo>
                                  <a:pt x="57010" y="106870"/>
                                </a:lnTo>
                                <a:close/>
                              </a:path>
                              <a:path w="646430" h="120650">
                                <a:moveTo>
                                  <a:pt x="79171" y="102844"/>
                                </a:moveTo>
                                <a:lnTo>
                                  <a:pt x="66509" y="105143"/>
                                </a:lnTo>
                                <a:lnTo>
                                  <a:pt x="67081" y="108305"/>
                                </a:lnTo>
                                <a:lnTo>
                                  <a:pt x="79743" y="106006"/>
                                </a:lnTo>
                                <a:lnTo>
                                  <a:pt x="79171" y="102844"/>
                                </a:lnTo>
                                <a:close/>
                              </a:path>
                              <a:path w="646430" h="120650">
                                <a:moveTo>
                                  <a:pt x="101333" y="98818"/>
                                </a:moveTo>
                                <a:lnTo>
                                  <a:pt x="88671" y="101117"/>
                                </a:lnTo>
                                <a:lnTo>
                                  <a:pt x="89242" y="104279"/>
                                </a:lnTo>
                                <a:lnTo>
                                  <a:pt x="101917" y="101981"/>
                                </a:lnTo>
                                <a:lnTo>
                                  <a:pt x="101333" y="98818"/>
                                </a:lnTo>
                                <a:close/>
                              </a:path>
                              <a:path w="646430" h="120650">
                                <a:moveTo>
                                  <a:pt x="123507" y="94792"/>
                                </a:moveTo>
                                <a:lnTo>
                                  <a:pt x="110832" y="97091"/>
                                </a:lnTo>
                                <a:lnTo>
                                  <a:pt x="111417" y="100253"/>
                                </a:lnTo>
                                <a:lnTo>
                                  <a:pt x="124078" y="97955"/>
                                </a:lnTo>
                                <a:lnTo>
                                  <a:pt x="123507" y="94792"/>
                                </a:lnTo>
                                <a:close/>
                              </a:path>
                              <a:path w="646430" h="120650">
                                <a:moveTo>
                                  <a:pt x="145668" y="90766"/>
                                </a:moveTo>
                                <a:lnTo>
                                  <a:pt x="133007" y="93065"/>
                                </a:lnTo>
                                <a:lnTo>
                                  <a:pt x="133578" y="96227"/>
                                </a:lnTo>
                                <a:lnTo>
                                  <a:pt x="146240" y="93929"/>
                                </a:lnTo>
                                <a:lnTo>
                                  <a:pt x="145668" y="90766"/>
                                </a:lnTo>
                                <a:close/>
                              </a:path>
                              <a:path w="646430" h="120650">
                                <a:moveTo>
                                  <a:pt x="167830" y="86741"/>
                                </a:moveTo>
                                <a:lnTo>
                                  <a:pt x="155168" y="89039"/>
                                </a:lnTo>
                                <a:lnTo>
                                  <a:pt x="155740" y="92202"/>
                                </a:lnTo>
                                <a:lnTo>
                                  <a:pt x="168414" y="89903"/>
                                </a:lnTo>
                                <a:lnTo>
                                  <a:pt x="167830" y="86741"/>
                                </a:lnTo>
                                <a:close/>
                              </a:path>
                              <a:path w="646430" h="120650">
                                <a:moveTo>
                                  <a:pt x="190004" y="82715"/>
                                </a:moveTo>
                                <a:lnTo>
                                  <a:pt x="177342" y="85013"/>
                                </a:lnTo>
                                <a:lnTo>
                                  <a:pt x="177914" y="88176"/>
                                </a:lnTo>
                                <a:lnTo>
                                  <a:pt x="190576" y="85877"/>
                                </a:lnTo>
                                <a:lnTo>
                                  <a:pt x="190004" y="82715"/>
                                </a:lnTo>
                                <a:close/>
                              </a:path>
                              <a:path w="646430" h="120650">
                                <a:moveTo>
                                  <a:pt x="212166" y="78689"/>
                                </a:moveTo>
                                <a:lnTo>
                                  <a:pt x="199504" y="80987"/>
                                </a:lnTo>
                                <a:lnTo>
                                  <a:pt x="200075" y="84150"/>
                                </a:lnTo>
                                <a:lnTo>
                                  <a:pt x="212750" y="81851"/>
                                </a:lnTo>
                                <a:lnTo>
                                  <a:pt x="212166" y="78689"/>
                                </a:lnTo>
                                <a:close/>
                              </a:path>
                              <a:path w="646430" h="120650">
                                <a:moveTo>
                                  <a:pt x="234340" y="74663"/>
                                </a:moveTo>
                                <a:lnTo>
                                  <a:pt x="221665" y="76962"/>
                                </a:lnTo>
                                <a:lnTo>
                                  <a:pt x="222250" y="80124"/>
                                </a:lnTo>
                                <a:lnTo>
                                  <a:pt x="234911" y="77825"/>
                                </a:lnTo>
                                <a:lnTo>
                                  <a:pt x="234340" y="74663"/>
                                </a:lnTo>
                                <a:close/>
                              </a:path>
                              <a:path w="646430" h="120650">
                                <a:moveTo>
                                  <a:pt x="256501" y="70637"/>
                                </a:moveTo>
                                <a:lnTo>
                                  <a:pt x="243839" y="72936"/>
                                </a:lnTo>
                                <a:lnTo>
                                  <a:pt x="244411" y="76098"/>
                                </a:lnTo>
                                <a:lnTo>
                                  <a:pt x="257073" y="73799"/>
                                </a:lnTo>
                                <a:lnTo>
                                  <a:pt x="256501" y="70637"/>
                                </a:lnTo>
                                <a:close/>
                              </a:path>
                              <a:path w="646430" h="120650">
                                <a:moveTo>
                                  <a:pt x="278663" y="66611"/>
                                </a:moveTo>
                                <a:lnTo>
                                  <a:pt x="266001" y="68910"/>
                                </a:lnTo>
                                <a:lnTo>
                                  <a:pt x="266573" y="72072"/>
                                </a:lnTo>
                                <a:lnTo>
                                  <a:pt x="279247" y="69773"/>
                                </a:lnTo>
                                <a:lnTo>
                                  <a:pt x="278663" y="66611"/>
                                </a:lnTo>
                                <a:close/>
                              </a:path>
                              <a:path w="646430" h="120650">
                                <a:moveTo>
                                  <a:pt x="300837" y="62585"/>
                                </a:moveTo>
                                <a:lnTo>
                                  <a:pt x="288175" y="64884"/>
                                </a:lnTo>
                                <a:lnTo>
                                  <a:pt x="288747" y="68046"/>
                                </a:lnTo>
                                <a:lnTo>
                                  <a:pt x="301409" y="65747"/>
                                </a:lnTo>
                                <a:lnTo>
                                  <a:pt x="300837" y="62585"/>
                                </a:lnTo>
                                <a:close/>
                              </a:path>
                              <a:path w="646430" h="120650">
                                <a:moveTo>
                                  <a:pt x="322999" y="58559"/>
                                </a:moveTo>
                                <a:lnTo>
                                  <a:pt x="310337" y="60858"/>
                                </a:lnTo>
                                <a:lnTo>
                                  <a:pt x="310908" y="64020"/>
                                </a:lnTo>
                                <a:lnTo>
                                  <a:pt x="323583" y="61722"/>
                                </a:lnTo>
                                <a:lnTo>
                                  <a:pt x="322999" y="58559"/>
                                </a:lnTo>
                                <a:close/>
                              </a:path>
                              <a:path w="646430" h="120650">
                                <a:moveTo>
                                  <a:pt x="345173" y="54533"/>
                                </a:moveTo>
                                <a:lnTo>
                                  <a:pt x="332498" y="56832"/>
                                </a:lnTo>
                                <a:lnTo>
                                  <a:pt x="333082" y="60007"/>
                                </a:lnTo>
                                <a:lnTo>
                                  <a:pt x="345744" y="57696"/>
                                </a:lnTo>
                                <a:lnTo>
                                  <a:pt x="345173" y="54533"/>
                                </a:lnTo>
                                <a:close/>
                              </a:path>
                              <a:path w="646430" h="120650">
                                <a:moveTo>
                                  <a:pt x="367334" y="50507"/>
                                </a:moveTo>
                                <a:lnTo>
                                  <a:pt x="354672" y="52806"/>
                                </a:lnTo>
                                <a:lnTo>
                                  <a:pt x="355244" y="55981"/>
                                </a:lnTo>
                                <a:lnTo>
                                  <a:pt x="367906" y="53682"/>
                                </a:lnTo>
                                <a:lnTo>
                                  <a:pt x="367334" y="50507"/>
                                </a:lnTo>
                                <a:close/>
                              </a:path>
                              <a:path w="646430" h="120650">
                                <a:moveTo>
                                  <a:pt x="389496" y="46482"/>
                                </a:moveTo>
                                <a:lnTo>
                                  <a:pt x="376834" y="48780"/>
                                </a:lnTo>
                                <a:lnTo>
                                  <a:pt x="377405" y="51955"/>
                                </a:lnTo>
                                <a:lnTo>
                                  <a:pt x="390080" y="49657"/>
                                </a:lnTo>
                                <a:lnTo>
                                  <a:pt x="389496" y="46482"/>
                                </a:lnTo>
                                <a:close/>
                              </a:path>
                              <a:path w="646430" h="120650">
                                <a:moveTo>
                                  <a:pt x="411670" y="42456"/>
                                </a:moveTo>
                                <a:lnTo>
                                  <a:pt x="398995" y="44754"/>
                                </a:lnTo>
                                <a:lnTo>
                                  <a:pt x="399580" y="47929"/>
                                </a:lnTo>
                                <a:lnTo>
                                  <a:pt x="412242" y="45631"/>
                                </a:lnTo>
                                <a:lnTo>
                                  <a:pt x="411670" y="42456"/>
                                </a:lnTo>
                                <a:close/>
                              </a:path>
                              <a:path w="646430" h="120650">
                                <a:moveTo>
                                  <a:pt x="433831" y="38430"/>
                                </a:moveTo>
                                <a:lnTo>
                                  <a:pt x="421170" y="40728"/>
                                </a:lnTo>
                                <a:lnTo>
                                  <a:pt x="421741" y="43903"/>
                                </a:lnTo>
                                <a:lnTo>
                                  <a:pt x="434416" y="41605"/>
                                </a:lnTo>
                                <a:lnTo>
                                  <a:pt x="433831" y="38430"/>
                                </a:lnTo>
                                <a:close/>
                              </a:path>
                              <a:path w="646430" h="120650">
                                <a:moveTo>
                                  <a:pt x="456006" y="34404"/>
                                </a:moveTo>
                                <a:lnTo>
                                  <a:pt x="443331" y="36702"/>
                                </a:lnTo>
                                <a:lnTo>
                                  <a:pt x="443915" y="39877"/>
                                </a:lnTo>
                                <a:lnTo>
                                  <a:pt x="456577" y="37579"/>
                                </a:lnTo>
                                <a:lnTo>
                                  <a:pt x="456006" y="34404"/>
                                </a:lnTo>
                                <a:close/>
                              </a:path>
                              <a:path w="646430" h="120650">
                                <a:moveTo>
                                  <a:pt x="478167" y="30378"/>
                                </a:moveTo>
                                <a:lnTo>
                                  <a:pt x="465505" y="32677"/>
                                </a:lnTo>
                                <a:lnTo>
                                  <a:pt x="466077" y="35852"/>
                                </a:lnTo>
                                <a:lnTo>
                                  <a:pt x="478739" y="33553"/>
                                </a:lnTo>
                                <a:lnTo>
                                  <a:pt x="478167" y="30378"/>
                                </a:lnTo>
                                <a:close/>
                              </a:path>
                              <a:path w="646430" h="120650">
                                <a:moveTo>
                                  <a:pt x="500329" y="26352"/>
                                </a:moveTo>
                                <a:lnTo>
                                  <a:pt x="487667" y="28663"/>
                                </a:lnTo>
                                <a:lnTo>
                                  <a:pt x="488238" y="31826"/>
                                </a:lnTo>
                                <a:lnTo>
                                  <a:pt x="500913" y="29527"/>
                                </a:lnTo>
                                <a:lnTo>
                                  <a:pt x="500329" y="26352"/>
                                </a:lnTo>
                                <a:close/>
                              </a:path>
                              <a:path w="646430" h="120650">
                                <a:moveTo>
                                  <a:pt x="522503" y="22326"/>
                                </a:moveTo>
                                <a:lnTo>
                                  <a:pt x="509828" y="24638"/>
                                </a:lnTo>
                                <a:lnTo>
                                  <a:pt x="510413" y="27800"/>
                                </a:lnTo>
                                <a:lnTo>
                                  <a:pt x="523074" y="25501"/>
                                </a:lnTo>
                                <a:lnTo>
                                  <a:pt x="522503" y="22326"/>
                                </a:lnTo>
                                <a:close/>
                              </a:path>
                              <a:path w="646430" h="120650">
                                <a:moveTo>
                                  <a:pt x="544664" y="18300"/>
                                </a:moveTo>
                                <a:lnTo>
                                  <a:pt x="532003" y="20612"/>
                                </a:lnTo>
                                <a:lnTo>
                                  <a:pt x="532574" y="23774"/>
                                </a:lnTo>
                                <a:lnTo>
                                  <a:pt x="545249" y="21475"/>
                                </a:lnTo>
                                <a:lnTo>
                                  <a:pt x="544664" y="18300"/>
                                </a:lnTo>
                                <a:close/>
                              </a:path>
                              <a:path w="646430" h="120650">
                                <a:moveTo>
                                  <a:pt x="566839" y="14274"/>
                                </a:moveTo>
                                <a:lnTo>
                                  <a:pt x="554164" y="16586"/>
                                </a:lnTo>
                                <a:lnTo>
                                  <a:pt x="554748" y="19748"/>
                                </a:lnTo>
                                <a:lnTo>
                                  <a:pt x="567410" y="17449"/>
                                </a:lnTo>
                                <a:lnTo>
                                  <a:pt x="566839" y="14274"/>
                                </a:lnTo>
                                <a:close/>
                              </a:path>
                              <a:path w="646430" h="120650">
                                <a:moveTo>
                                  <a:pt x="589000" y="10261"/>
                                </a:moveTo>
                                <a:lnTo>
                                  <a:pt x="576338" y="12560"/>
                                </a:lnTo>
                                <a:lnTo>
                                  <a:pt x="576910" y="15722"/>
                                </a:lnTo>
                                <a:lnTo>
                                  <a:pt x="589572" y="13423"/>
                                </a:lnTo>
                                <a:lnTo>
                                  <a:pt x="589000" y="10261"/>
                                </a:lnTo>
                                <a:close/>
                              </a:path>
                              <a:path w="646430" h="120650">
                                <a:moveTo>
                                  <a:pt x="611162" y="6235"/>
                                </a:moveTo>
                                <a:lnTo>
                                  <a:pt x="598500" y="8534"/>
                                </a:lnTo>
                                <a:lnTo>
                                  <a:pt x="599071" y="11696"/>
                                </a:lnTo>
                                <a:lnTo>
                                  <a:pt x="611746" y="9397"/>
                                </a:lnTo>
                                <a:lnTo>
                                  <a:pt x="611162" y="6235"/>
                                </a:lnTo>
                                <a:close/>
                              </a:path>
                              <a:path w="646430" h="120650">
                                <a:moveTo>
                                  <a:pt x="633336" y="2209"/>
                                </a:moveTo>
                                <a:lnTo>
                                  <a:pt x="620674" y="4508"/>
                                </a:lnTo>
                                <a:lnTo>
                                  <a:pt x="621245" y="7670"/>
                                </a:lnTo>
                                <a:lnTo>
                                  <a:pt x="633907" y="5372"/>
                                </a:lnTo>
                                <a:lnTo>
                                  <a:pt x="633336" y="2209"/>
                                </a:lnTo>
                                <a:close/>
                              </a:path>
                              <a:path w="646430" h="120650">
                                <a:moveTo>
                                  <a:pt x="645502" y="0"/>
                                </a:moveTo>
                                <a:lnTo>
                                  <a:pt x="642835" y="482"/>
                                </a:lnTo>
                                <a:lnTo>
                                  <a:pt x="643320" y="3162"/>
                                </a:lnTo>
                                <a:lnTo>
                                  <a:pt x="643407" y="3644"/>
                                </a:lnTo>
                                <a:lnTo>
                                  <a:pt x="646074" y="3162"/>
                                </a:lnTo>
                                <a:lnTo>
                                  <a:pt x="645590" y="482"/>
                                </a:lnTo>
                                <a:lnTo>
                                  <a:pt x="645502" y="0"/>
                                </a:lnTo>
                                <a:close/>
                              </a:path>
                            </a:pathLst>
                          </a:custGeom>
                          <a:solidFill>
                            <a:srgbClr val="000000"/>
                          </a:solidFill>
                        </wps:spPr>
                        <wps:bodyPr wrap="square" lIns="0" tIns="0" rIns="0" bIns="0" rtlCol="0">
                          <a:prstTxWarp prst="textNoShape">
                            <a:avLst/>
                          </a:prstTxWarp>
                          <a:noAutofit/>
                        </wps:bodyPr>
                      </wps:wsp>
                      <pic:pic>
                        <pic:nvPicPr>
                          <pic:cNvPr id="803" name="Image 803"/>
                          <pic:cNvPicPr/>
                        </pic:nvPicPr>
                        <pic:blipFill>
                          <a:blip r:embed="rId117" cstate="print"/>
                          <a:stretch>
                            <a:fillRect/>
                          </a:stretch>
                        </pic:blipFill>
                        <pic:spPr>
                          <a:xfrm>
                            <a:off x="331539" y="232409"/>
                            <a:ext cx="24422" cy="25565"/>
                          </a:xfrm>
                          <a:prstGeom prst="rect">
                            <a:avLst/>
                          </a:prstGeom>
                        </pic:spPr>
                      </pic:pic>
                      <wps:wsp>
                        <wps:cNvPr id="804" name="Graphic 804"/>
                        <wps:cNvSpPr/>
                        <wps:spPr>
                          <a:xfrm>
                            <a:off x="104082" y="234683"/>
                            <a:ext cx="646430" cy="194945"/>
                          </a:xfrm>
                          <a:custGeom>
                            <a:avLst/>
                            <a:gdLst/>
                            <a:ahLst/>
                            <a:cxnLst/>
                            <a:rect l="l" t="t" r="r" b="b"/>
                            <a:pathLst>
                              <a:path w="646430" h="194945">
                                <a:moveTo>
                                  <a:pt x="13258" y="52717"/>
                                </a:moveTo>
                                <a:lnTo>
                                  <a:pt x="685" y="49961"/>
                                </a:lnTo>
                                <a:lnTo>
                                  <a:pt x="88" y="52717"/>
                                </a:lnTo>
                                <a:lnTo>
                                  <a:pt x="0" y="53098"/>
                                </a:lnTo>
                                <a:lnTo>
                                  <a:pt x="12573" y="55854"/>
                                </a:lnTo>
                                <a:lnTo>
                                  <a:pt x="13182" y="53098"/>
                                </a:lnTo>
                                <a:lnTo>
                                  <a:pt x="13258" y="52717"/>
                                </a:lnTo>
                                <a:close/>
                              </a:path>
                              <a:path w="646430" h="194945">
                                <a:moveTo>
                                  <a:pt x="35267" y="57543"/>
                                </a:moveTo>
                                <a:lnTo>
                                  <a:pt x="22694" y="54787"/>
                                </a:lnTo>
                                <a:lnTo>
                                  <a:pt x="22098" y="57543"/>
                                </a:lnTo>
                                <a:lnTo>
                                  <a:pt x="22009" y="57924"/>
                                </a:lnTo>
                                <a:lnTo>
                                  <a:pt x="34582" y="60693"/>
                                </a:lnTo>
                                <a:lnTo>
                                  <a:pt x="35191" y="57924"/>
                                </a:lnTo>
                                <a:lnTo>
                                  <a:pt x="35267" y="57543"/>
                                </a:lnTo>
                                <a:close/>
                              </a:path>
                              <a:path w="646430" h="194945">
                                <a:moveTo>
                                  <a:pt x="57277" y="62382"/>
                                </a:moveTo>
                                <a:lnTo>
                                  <a:pt x="44704" y="59613"/>
                                </a:lnTo>
                                <a:lnTo>
                                  <a:pt x="44094" y="62382"/>
                                </a:lnTo>
                                <a:lnTo>
                                  <a:pt x="44005" y="62763"/>
                                </a:lnTo>
                                <a:lnTo>
                                  <a:pt x="56578" y="65519"/>
                                </a:lnTo>
                                <a:lnTo>
                                  <a:pt x="57200" y="62763"/>
                                </a:lnTo>
                                <a:lnTo>
                                  <a:pt x="57277" y="62382"/>
                                </a:lnTo>
                                <a:close/>
                              </a:path>
                              <a:path w="646430" h="194945">
                                <a:moveTo>
                                  <a:pt x="79273" y="67208"/>
                                </a:moveTo>
                                <a:lnTo>
                                  <a:pt x="66700" y="64452"/>
                                </a:lnTo>
                                <a:lnTo>
                                  <a:pt x="66103" y="67208"/>
                                </a:lnTo>
                                <a:lnTo>
                                  <a:pt x="66014" y="67589"/>
                                </a:lnTo>
                                <a:lnTo>
                                  <a:pt x="78587" y="70358"/>
                                </a:lnTo>
                                <a:lnTo>
                                  <a:pt x="79197" y="67589"/>
                                </a:lnTo>
                                <a:lnTo>
                                  <a:pt x="79273" y="67208"/>
                                </a:lnTo>
                                <a:close/>
                              </a:path>
                              <a:path w="646430" h="194945">
                                <a:moveTo>
                                  <a:pt x="101282" y="72034"/>
                                </a:moveTo>
                                <a:lnTo>
                                  <a:pt x="88709" y="69278"/>
                                </a:lnTo>
                                <a:lnTo>
                                  <a:pt x="88112" y="72034"/>
                                </a:lnTo>
                                <a:lnTo>
                                  <a:pt x="88023" y="72415"/>
                                </a:lnTo>
                                <a:lnTo>
                                  <a:pt x="100596" y="75184"/>
                                </a:lnTo>
                                <a:lnTo>
                                  <a:pt x="101206" y="72415"/>
                                </a:lnTo>
                                <a:lnTo>
                                  <a:pt x="101282" y="72034"/>
                                </a:lnTo>
                                <a:close/>
                              </a:path>
                              <a:path w="646430" h="194945">
                                <a:moveTo>
                                  <a:pt x="123291" y="76873"/>
                                </a:moveTo>
                                <a:lnTo>
                                  <a:pt x="110718" y="74104"/>
                                </a:lnTo>
                                <a:lnTo>
                                  <a:pt x="110109" y="76873"/>
                                </a:lnTo>
                                <a:lnTo>
                                  <a:pt x="110020" y="77254"/>
                                </a:lnTo>
                                <a:lnTo>
                                  <a:pt x="122593" y="80010"/>
                                </a:lnTo>
                                <a:lnTo>
                                  <a:pt x="123215" y="77254"/>
                                </a:lnTo>
                                <a:lnTo>
                                  <a:pt x="123291" y="76873"/>
                                </a:lnTo>
                                <a:close/>
                              </a:path>
                              <a:path w="646430" h="194945">
                                <a:moveTo>
                                  <a:pt x="145288" y="81699"/>
                                </a:moveTo>
                                <a:lnTo>
                                  <a:pt x="132715" y="78943"/>
                                </a:lnTo>
                                <a:lnTo>
                                  <a:pt x="132118" y="81699"/>
                                </a:lnTo>
                                <a:lnTo>
                                  <a:pt x="132029" y="82080"/>
                                </a:lnTo>
                                <a:lnTo>
                                  <a:pt x="144602" y="84848"/>
                                </a:lnTo>
                                <a:lnTo>
                                  <a:pt x="145211" y="82080"/>
                                </a:lnTo>
                                <a:lnTo>
                                  <a:pt x="145288" y="81699"/>
                                </a:lnTo>
                                <a:close/>
                              </a:path>
                              <a:path w="646430" h="194945">
                                <a:moveTo>
                                  <a:pt x="167297" y="86537"/>
                                </a:moveTo>
                                <a:lnTo>
                                  <a:pt x="154724" y="83769"/>
                                </a:lnTo>
                                <a:lnTo>
                                  <a:pt x="154127" y="86537"/>
                                </a:lnTo>
                                <a:lnTo>
                                  <a:pt x="154038" y="86918"/>
                                </a:lnTo>
                                <a:lnTo>
                                  <a:pt x="166611" y="89674"/>
                                </a:lnTo>
                                <a:lnTo>
                                  <a:pt x="167220" y="86918"/>
                                </a:lnTo>
                                <a:lnTo>
                                  <a:pt x="167297" y="86537"/>
                                </a:lnTo>
                                <a:close/>
                              </a:path>
                              <a:path w="646430" h="194945">
                                <a:moveTo>
                                  <a:pt x="189306" y="91363"/>
                                </a:moveTo>
                                <a:lnTo>
                                  <a:pt x="176733" y="88607"/>
                                </a:lnTo>
                                <a:lnTo>
                                  <a:pt x="176123" y="91363"/>
                                </a:lnTo>
                                <a:lnTo>
                                  <a:pt x="176034" y="91744"/>
                                </a:lnTo>
                                <a:lnTo>
                                  <a:pt x="188607" y="94500"/>
                                </a:lnTo>
                                <a:lnTo>
                                  <a:pt x="189230" y="91744"/>
                                </a:lnTo>
                                <a:lnTo>
                                  <a:pt x="189306" y="91363"/>
                                </a:lnTo>
                                <a:close/>
                              </a:path>
                              <a:path w="646430" h="194945">
                                <a:moveTo>
                                  <a:pt x="211302" y="96189"/>
                                </a:moveTo>
                                <a:lnTo>
                                  <a:pt x="198729" y="93433"/>
                                </a:lnTo>
                                <a:lnTo>
                                  <a:pt x="198132" y="96189"/>
                                </a:lnTo>
                                <a:lnTo>
                                  <a:pt x="198043" y="96570"/>
                                </a:lnTo>
                                <a:lnTo>
                                  <a:pt x="210616" y="99339"/>
                                </a:lnTo>
                                <a:lnTo>
                                  <a:pt x="211226" y="96570"/>
                                </a:lnTo>
                                <a:lnTo>
                                  <a:pt x="211302" y="96189"/>
                                </a:lnTo>
                                <a:close/>
                              </a:path>
                              <a:path w="646430" h="194945">
                                <a:moveTo>
                                  <a:pt x="233311" y="101028"/>
                                </a:moveTo>
                                <a:lnTo>
                                  <a:pt x="220738" y="98259"/>
                                </a:lnTo>
                                <a:lnTo>
                                  <a:pt x="220141" y="101028"/>
                                </a:lnTo>
                                <a:lnTo>
                                  <a:pt x="220052" y="101409"/>
                                </a:lnTo>
                                <a:lnTo>
                                  <a:pt x="232625" y="104165"/>
                                </a:lnTo>
                                <a:lnTo>
                                  <a:pt x="233235" y="101409"/>
                                </a:lnTo>
                                <a:lnTo>
                                  <a:pt x="233311" y="101028"/>
                                </a:lnTo>
                                <a:close/>
                              </a:path>
                              <a:path w="646430" h="194945">
                                <a:moveTo>
                                  <a:pt x="254685" y="5346"/>
                                </a:moveTo>
                                <a:lnTo>
                                  <a:pt x="251510" y="4457"/>
                                </a:lnTo>
                                <a:lnTo>
                                  <a:pt x="247891" y="5118"/>
                                </a:lnTo>
                                <a:lnTo>
                                  <a:pt x="251282" y="6057"/>
                                </a:lnTo>
                                <a:lnTo>
                                  <a:pt x="247865" y="5143"/>
                                </a:lnTo>
                                <a:lnTo>
                                  <a:pt x="247865" y="6794"/>
                                </a:lnTo>
                                <a:lnTo>
                                  <a:pt x="234873" y="17449"/>
                                </a:lnTo>
                                <a:lnTo>
                                  <a:pt x="231686" y="2260"/>
                                </a:lnTo>
                                <a:lnTo>
                                  <a:pt x="247865" y="6794"/>
                                </a:lnTo>
                                <a:lnTo>
                                  <a:pt x="247865" y="5143"/>
                                </a:lnTo>
                                <a:lnTo>
                                  <a:pt x="237642" y="2260"/>
                                </a:lnTo>
                                <a:lnTo>
                                  <a:pt x="229565" y="0"/>
                                </a:lnTo>
                                <a:lnTo>
                                  <a:pt x="231330" y="8420"/>
                                </a:lnTo>
                                <a:lnTo>
                                  <a:pt x="229692" y="8420"/>
                                </a:lnTo>
                                <a:lnTo>
                                  <a:pt x="230301" y="11277"/>
                                </a:lnTo>
                                <a:lnTo>
                                  <a:pt x="231927" y="11277"/>
                                </a:lnTo>
                                <a:lnTo>
                                  <a:pt x="233845" y="20370"/>
                                </a:lnTo>
                                <a:lnTo>
                                  <a:pt x="237413" y="17449"/>
                                </a:lnTo>
                                <a:lnTo>
                                  <a:pt x="248640" y="8255"/>
                                </a:lnTo>
                                <a:lnTo>
                                  <a:pt x="251866" y="7658"/>
                                </a:lnTo>
                                <a:lnTo>
                                  <a:pt x="254685" y="5346"/>
                                </a:lnTo>
                                <a:close/>
                              </a:path>
                              <a:path w="646430" h="194945">
                                <a:moveTo>
                                  <a:pt x="255320" y="105854"/>
                                </a:moveTo>
                                <a:lnTo>
                                  <a:pt x="242747" y="103098"/>
                                </a:lnTo>
                                <a:lnTo>
                                  <a:pt x="242138" y="105854"/>
                                </a:lnTo>
                                <a:lnTo>
                                  <a:pt x="242049" y="106235"/>
                                </a:lnTo>
                                <a:lnTo>
                                  <a:pt x="254622" y="109004"/>
                                </a:lnTo>
                                <a:lnTo>
                                  <a:pt x="255244" y="106235"/>
                                </a:lnTo>
                                <a:lnTo>
                                  <a:pt x="255320" y="105854"/>
                                </a:lnTo>
                                <a:close/>
                              </a:path>
                              <a:path w="646430" h="194945">
                                <a:moveTo>
                                  <a:pt x="277317" y="110680"/>
                                </a:moveTo>
                                <a:lnTo>
                                  <a:pt x="264744" y="107924"/>
                                </a:lnTo>
                                <a:lnTo>
                                  <a:pt x="264147" y="110680"/>
                                </a:lnTo>
                                <a:lnTo>
                                  <a:pt x="264058" y="111074"/>
                                </a:lnTo>
                                <a:lnTo>
                                  <a:pt x="276631" y="113830"/>
                                </a:lnTo>
                                <a:lnTo>
                                  <a:pt x="277241" y="111074"/>
                                </a:lnTo>
                                <a:lnTo>
                                  <a:pt x="277317" y="110680"/>
                                </a:lnTo>
                                <a:close/>
                              </a:path>
                              <a:path w="646430" h="194945">
                                <a:moveTo>
                                  <a:pt x="299326" y="115519"/>
                                </a:moveTo>
                                <a:lnTo>
                                  <a:pt x="286753" y="112750"/>
                                </a:lnTo>
                                <a:lnTo>
                                  <a:pt x="286156" y="115519"/>
                                </a:lnTo>
                                <a:lnTo>
                                  <a:pt x="286067" y="115900"/>
                                </a:lnTo>
                                <a:lnTo>
                                  <a:pt x="298640" y="118656"/>
                                </a:lnTo>
                                <a:lnTo>
                                  <a:pt x="299250" y="115900"/>
                                </a:lnTo>
                                <a:lnTo>
                                  <a:pt x="299326" y="115519"/>
                                </a:lnTo>
                                <a:close/>
                              </a:path>
                              <a:path w="646430" h="194945">
                                <a:moveTo>
                                  <a:pt x="321335" y="120345"/>
                                </a:moveTo>
                                <a:lnTo>
                                  <a:pt x="308762" y="117589"/>
                                </a:lnTo>
                                <a:lnTo>
                                  <a:pt x="308152" y="120345"/>
                                </a:lnTo>
                                <a:lnTo>
                                  <a:pt x="308063" y="120726"/>
                                </a:lnTo>
                                <a:lnTo>
                                  <a:pt x="320636" y="123494"/>
                                </a:lnTo>
                                <a:lnTo>
                                  <a:pt x="321259" y="120726"/>
                                </a:lnTo>
                                <a:lnTo>
                                  <a:pt x="321335" y="120345"/>
                                </a:lnTo>
                                <a:close/>
                              </a:path>
                              <a:path w="646430" h="194945">
                                <a:moveTo>
                                  <a:pt x="343344" y="125183"/>
                                </a:moveTo>
                                <a:lnTo>
                                  <a:pt x="330758" y="122415"/>
                                </a:lnTo>
                                <a:lnTo>
                                  <a:pt x="330161" y="125183"/>
                                </a:lnTo>
                                <a:lnTo>
                                  <a:pt x="330073" y="125564"/>
                                </a:lnTo>
                                <a:lnTo>
                                  <a:pt x="342646" y="128320"/>
                                </a:lnTo>
                                <a:lnTo>
                                  <a:pt x="343268" y="125564"/>
                                </a:lnTo>
                                <a:lnTo>
                                  <a:pt x="343344" y="125183"/>
                                </a:lnTo>
                                <a:close/>
                              </a:path>
                              <a:path w="646430" h="194945">
                                <a:moveTo>
                                  <a:pt x="365340" y="130009"/>
                                </a:moveTo>
                                <a:lnTo>
                                  <a:pt x="352767" y="127254"/>
                                </a:lnTo>
                                <a:lnTo>
                                  <a:pt x="352171" y="130009"/>
                                </a:lnTo>
                                <a:lnTo>
                                  <a:pt x="352082" y="130390"/>
                                </a:lnTo>
                                <a:lnTo>
                                  <a:pt x="364655" y="133146"/>
                                </a:lnTo>
                                <a:lnTo>
                                  <a:pt x="365264" y="130390"/>
                                </a:lnTo>
                                <a:lnTo>
                                  <a:pt x="365340" y="130009"/>
                                </a:lnTo>
                                <a:close/>
                              </a:path>
                              <a:path w="646430" h="194945">
                                <a:moveTo>
                                  <a:pt x="387350" y="134835"/>
                                </a:moveTo>
                                <a:lnTo>
                                  <a:pt x="374777" y="132080"/>
                                </a:lnTo>
                                <a:lnTo>
                                  <a:pt x="374167" y="134835"/>
                                </a:lnTo>
                                <a:lnTo>
                                  <a:pt x="374078" y="135229"/>
                                </a:lnTo>
                                <a:lnTo>
                                  <a:pt x="386664" y="137985"/>
                                </a:lnTo>
                                <a:lnTo>
                                  <a:pt x="387273" y="135229"/>
                                </a:lnTo>
                                <a:lnTo>
                                  <a:pt x="387350" y="134835"/>
                                </a:lnTo>
                                <a:close/>
                              </a:path>
                              <a:path w="646430" h="194945">
                                <a:moveTo>
                                  <a:pt x="409346" y="139674"/>
                                </a:moveTo>
                                <a:lnTo>
                                  <a:pt x="396773" y="136906"/>
                                </a:lnTo>
                                <a:lnTo>
                                  <a:pt x="396176" y="139674"/>
                                </a:lnTo>
                                <a:lnTo>
                                  <a:pt x="396087" y="140055"/>
                                </a:lnTo>
                                <a:lnTo>
                                  <a:pt x="408660" y="142811"/>
                                </a:lnTo>
                                <a:lnTo>
                                  <a:pt x="409270" y="140055"/>
                                </a:lnTo>
                                <a:lnTo>
                                  <a:pt x="409346" y="139674"/>
                                </a:lnTo>
                                <a:close/>
                              </a:path>
                              <a:path w="646430" h="194945">
                                <a:moveTo>
                                  <a:pt x="431355" y="144500"/>
                                </a:moveTo>
                                <a:lnTo>
                                  <a:pt x="418782" y="141744"/>
                                </a:lnTo>
                                <a:lnTo>
                                  <a:pt x="418185" y="144500"/>
                                </a:lnTo>
                                <a:lnTo>
                                  <a:pt x="418096" y="144881"/>
                                </a:lnTo>
                                <a:lnTo>
                                  <a:pt x="430669" y="147650"/>
                                </a:lnTo>
                                <a:lnTo>
                                  <a:pt x="431279" y="144881"/>
                                </a:lnTo>
                                <a:lnTo>
                                  <a:pt x="431355" y="144500"/>
                                </a:lnTo>
                                <a:close/>
                              </a:path>
                              <a:path w="646430" h="194945">
                                <a:moveTo>
                                  <a:pt x="453364" y="149339"/>
                                </a:moveTo>
                                <a:lnTo>
                                  <a:pt x="440791" y="146570"/>
                                </a:lnTo>
                                <a:lnTo>
                                  <a:pt x="440182" y="149339"/>
                                </a:lnTo>
                                <a:lnTo>
                                  <a:pt x="440093" y="149720"/>
                                </a:lnTo>
                                <a:lnTo>
                                  <a:pt x="452678" y="152476"/>
                                </a:lnTo>
                                <a:lnTo>
                                  <a:pt x="453288" y="149720"/>
                                </a:lnTo>
                                <a:lnTo>
                                  <a:pt x="453364" y="149339"/>
                                </a:lnTo>
                                <a:close/>
                              </a:path>
                              <a:path w="646430" h="194945">
                                <a:moveTo>
                                  <a:pt x="475373" y="154165"/>
                                </a:moveTo>
                                <a:lnTo>
                                  <a:pt x="462788" y="151409"/>
                                </a:lnTo>
                                <a:lnTo>
                                  <a:pt x="462191" y="154165"/>
                                </a:lnTo>
                                <a:lnTo>
                                  <a:pt x="462102" y="154546"/>
                                </a:lnTo>
                                <a:lnTo>
                                  <a:pt x="474675" y="157302"/>
                                </a:lnTo>
                                <a:lnTo>
                                  <a:pt x="475297" y="154546"/>
                                </a:lnTo>
                                <a:lnTo>
                                  <a:pt x="475373" y="154165"/>
                                </a:lnTo>
                                <a:close/>
                              </a:path>
                              <a:path w="646430" h="194945">
                                <a:moveTo>
                                  <a:pt x="497370" y="158991"/>
                                </a:moveTo>
                                <a:lnTo>
                                  <a:pt x="484797" y="156235"/>
                                </a:lnTo>
                                <a:lnTo>
                                  <a:pt x="484200" y="158991"/>
                                </a:lnTo>
                                <a:lnTo>
                                  <a:pt x="484111" y="159372"/>
                                </a:lnTo>
                                <a:lnTo>
                                  <a:pt x="496684" y="162140"/>
                                </a:lnTo>
                                <a:lnTo>
                                  <a:pt x="497293" y="159372"/>
                                </a:lnTo>
                                <a:lnTo>
                                  <a:pt x="497370" y="158991"/>
                                </a:lnTo>
                                <a:close/>
                              </a:path>
                              <a:path w="646430" h="194945">
                                <a:moveTo>
                                  <a:pt x="519379" y="163830"/>
                                </a:moveTo>
                                <a:lnTo>
                                  <a:pt x="506806" y="161061"/>
                                </a:lnTo>
                                <a:lnTo>
                                  <a:pt x="506209" y="163830"/>
                                </a:lnTo>
                                <a:lnTo>
                                  <a:pt x="506120" y="164211"/>
                                </a:lnTo>
                                <a:lnTo>
                                  <a:pt x="518693" y="166966"/>
                                </a:lnTo>
                                <a:lnTo>
                                  <a:pt x="519303" y="164211"/>
                                </a:lnTo>
                                <a:lnTo>
                                  <a:pt x="519379" y="163830"/>
                                </a:lnTo>
                                <a:close/>
                              </a:path>
                              <a:path w="646430" h="194945">
                                <a:moveTo>
                                  <a:pt x="541388" y="168656"/>
                                </a:moveTo>
                                <a:lnTo>
                                  <a:pt x="528802" y="165900"/>
                                </a:lnTo>
                                <a:lnTo>
                                  <a:pt x="528205" y="168656"/>
                                </a:lnTo>
                                <a:lnTo>
                                  <a:pt x="528116" y="169037"/>
                                </a:lnTo>
                                <a:lnTo>
                                  <a:pt x="540689" y="171805"/>
                                </a:lnTo>
                                <a:lnTo>
                                  <a:pt x="541312" y="169037"/>
                                </a:lnTo>
                                <a:lnTo>
                                  <a:pt x="541388" y="168656"/>
                                </a:lnTo>
                                <a:close/>
                              </a:path>
                              <a:path w="646430" h="194945">
                                <a:moveTo>
                                  <a:pt x="563384" y="173482"/>
                                </a:moveTo>
                                <a:lnTo>
                                  <a:pt x="550811" y="170726"/>
                                </a:lnTo>
                                <a:lnTo>
                                  <a:pt x="550214" y="173482"/>
                                </a:lnTo>
                                <a:lnTo>
                                  <a:pt x="550125" y="173875"/>
                                </a:lnTo>
                                <a:lnTo>
                                  <a:pt x="562698" y="176631"/>
                                </a:lnTo>
                                <a:lnTo>
                                  <a:pt x="563308" y="173875"/>
                                </a:lnTo>
                                <a:lnTo>
                                  <a:pt x="563384" y="173482"/>
                                </a:lnTo>
                                <a:close/>
                              </a:path>
                              <a:path w="646430" h="194945">
                                <a:moveTo>
                                  <a:pt x="585393" y="178320"/>
                                </a:moveTo>
                                <a:lnTo>
                                  <a:pt x="572820" y="175564"/>
                                </a:lnTo>
                                <a:lnTo>
                                  <a:pt x="572211" y="178320"/>
                                </a:lnTo>
                                <a:lnTo>
                                  <a:pt x="572122" y="178701"/>
                                </a:lnTo>
                                <a:lnTo>
                                  <a:pt x="584708" y="181457"/>
                                </a:lnTo>
                                <a:lnTo>
                                  <a:pt x="585317" y="178701"/>
                                </a:lnTo>
                                <a:lnTo>
                                  <a:pt x="585393" y="178320"/>
                                </a:lnTo>
                                <a:close/>
                              </a:path>
                              <a:path w="646430" h="194945">
                                <a:moveTo>
                                  <a:pt x="607402" y="183146"/>
                                </a:moveTo>
                                <a:lnTo>
                                  <a:pt x="594829" y="180390"/>
                                </a:lnTo>
                                <a:lnTo>
                                  <a:pt x="594220" y="183146"/>
                                </a:lnTo>
                                <a:lnTo>
                                  <a:pt x="594131" y="183527"/>
                                </a:lnTo>
                                <a:lnTo>
                                  <a:pt x="606704" y="186296"/>
                                </a:lnTo>
                                <a:lnTo>
                                  <a:pt x="607326" y="183527"/>
                                </a:lnTo>
                                <a:lnTo>
                                  <a:pt x="607402" y="183146"/>
                                </a:lnTo>
                                <a:close/>
                              </a:path>
                              <a:path w="646430" h="194945">
                                <a:moveTo>
                                  <a:pt x="629399" y="187985"/>
                                </a:moveTo>
                                <a:lnTo>
                                  <a:pt x="616826" y="185216"/>
                                </a:lnTo>
                                <a:lnTo>
                                  <a:pt x="616229" y="187985"/>
                                </a:lnTo>
                                <a:lnTo>
                                  <a:pt x="616140" y="188366"/>
                                </a:lnTo>
                                <a:lnTo>
                                  <a:pt x="628713" y="191122"/>
                                </a:lnTo>
                                <a:lnTo>
                                  <a:pt x="629323" y="188366"/>
                                </a:lnTo>
                                <a:lnTo>
                                  <a:pt x="629399" y="187985"/>
                                </a:lnTo>
                                <a:close/>
                              </a:path>
                              <a:path w="646430" h="194945">
                                <a:moveTo>
                                  <a:pt x="646176" y="191668"/>
                                </a:moveTo>
                                <a:lnTo>
                                  <a:pt x="638835" y="190055"/>
                                </a:lnTo>
                                <a:lnTo>
                                  <a:pt x="638149" y="193192"/>
                                </a:lnTo>
                                <a:lnTo>
                                  <a:pt x="645490" y="194805"/>
                                </a:lnTo>
                                <a:lnTo>
                                  <a:pt x="646176" y="191668"/>
                                </a:lnTo>
                                <a:close/>
                              </a:path>
                            </a:pathLst>
                          </a:custGeom>
                          <a:solidFill>
                            <a:srgbClr val="000000"/>
                          </a:solidFill>
                        </wps:spPr>
                        <wps:bodyPr wrap="square" lIns="0" tIns="0" rIns="0" bIns="0" rtlCol="0">
                          <a:prstTxWarp prst="textNoShape">
                            <a:avLst/>
                          </a:prstTxWarp>
                          <a:noAutofit/>
                        </wps:bodyPr>
                      </wps:wsp>
                      <pic:pic>
                        <pic:nvPicPr>
                          <pic:cNvPr id="805" name="Image 805"/>
                          <pic:cNvPicPr/>
                        </pic:nvPicPr>
                        <pic:blipFill>
                          <a:blip r:embed="rId118" cstate="print"/>
                          <a:stretch>
                            <a:fillRect/>
                          </a:stretch>
                        </pic:blipFill>
                        <pic:spPr>
                          <a:xfrm>
                            <a:off x="332606" y="325754"/>
                            <a:ext cx="27622" cy="25209"/>
                          </a:xfrm>
                          <a:prstGeom prst="rect">
                            <a:avLst/>
                          </a:prstGeom>
                        </pic:spPr>
                      </pic:pic>
                      <wps:wsp>
                        <wps:cNvPr id="806" name="Graphic 806"/>
                        <wps:cNvSpPr/>
                        <wps:spPr>
                          <a:xfrm>
                            <a:off x="334854" y="328739"/>
                            <a:ext cx="24130" cy="20320"/>
                          </a:xfrm>
                          <a:custGeom>
                            <a:avLst/>
                            <a:gdLst/>
                            <a:ahLst/>
                            <a:cxnLst/>
                            <a:rect l="l" t="t" r="r" b="b"/>
                            <a:pathLst>
                              <a:path w="24130" h="20320">
                                <a:moveTo>
                                  <a:pt x="2552" y="6959"/>
                                </a:moveTo>
                                <a:lnTo>
                                  <a:pt x="1905" y="6959"/>
                                </a:lnTo>
                                <a:lnTo>
                                  <a:pt x="1092" y="9931"/>
                                </a:lnTo>
                                <a:lnTo>
                                  <a:pt x="1905" y="9931"/>
                                </a:lnTo>
                                <a:lnTo>
                                  <a:pt x="2552" y="6959"/>
                                </a:lnTo>
                                <a:close/>
                              </a:path>
                              <a:path w="24130" h="20320">
                                <a:moveTo>
                                  <a:pt x="23774" y="14871"/>
                                </a:moveTo>
                                <a:lnTo>
                                  <a:pt x="19304" y="10642"/>
                                </a:lnTo>
                                <a:lnTo>
                                  <a:pt x="18643" y="10502"/>
                                </a:lnTo>
                                <a:lnTo>
                                  <a:pt x="18643" y="14401"/>
                                </a:lnTo>
                                <a:lnTo>
                                  <a:pt x="2247" y="17957"/>
                                </a:lnTo>
                                <a:lnTo>
                                  <a:pt x="6324" y="2997"/>
                                </a:lnTo>
                                <a:lnTo>
                                  <a:pt x="18643" y="14401"/>
                                </a:lnTo>
                                <a:lnTo>
                                  <a:pt x="18643" y="10502"/>
                                </a:lnTo>
                                <a:lnTo>
                                  <a:pt x="16205" y="9969"/>
                                </a:lnTo>
                                <a:lnTo>
                                  <a:pt x="8686" y="2997"/>
                                </a:lnTo>
                                <a:lnTo>
                                  <a:pt x="5461" y="0"/>
                                </a:lnTo>
                                <a:lnTo>
                                  <a:pt x="0" y="20091"/>
                                </a:lnTo>
                                <a:lnTo>
                                  <a:pt x="9855" y="17957"/>
                                </a:lnTo>
                                <a:lnTo>
                                  <a:pt x="22009" y="15328"/>
                                </a:lnTo>
                                <a:lnTo>
                                  <a:pt x="20866" y="14287"/>
                                </a:lnTo>
                                <a:lnTo>
                                  <a:pt x="23774" y="14871"/>
                                </a:lnTo>
                                <a:close/>
                              </a:path>
                            </a:pathLst>
                          </a:custGeom>
                          <a:solidFill>
                            <a:srgbClr val="000000"/>
                          </a:solidFill>
                        </wps:spPr>
                        <wps:bodyPr wrap="square" lIns="0" tIns="0" rIns="0" bIns="0" rtlCol="0">
                          <a:prstTxWarp prst="textNoShape">
                            <a:avLst/>
                          </a:prstTxWarp>
                          <a:noAutofit/>
                        </wps:bodyPr>
                      </wps:wsp>
                      <wps:wsp>
                        <wps:cNvPr id="807" name="Graphic 807"/>
                        <wps:cNvSpPr/>
                        <wps:spPr>
                          <a:xfrm>
                            <a:off x="749788" y="429101"/>
                            <a:ext cx="351155" cy="1270"/>
                          </a:xfrm>
                          <a:custGeom>
                            <a:avLst/>
                            <a:gdLst/>
                            <a:ahLst/>
                            <a:cxnLst/>
                            <a:rect l="l" t="t" r="r" b="b"/>
                            <a:pathLst>
                              <a:path w="351155" h="0">
                                <a:moveTo>
                                  <a:pt x="0" y="0"/>
                                </a:moveTo>
                                <a:lnTo>
                                  <a:pt x="350812" y="0"/>
                                </a:lnTo>
                              </a:path>
                            </a:pathLst>
                          </a:custGeom>
                          <a:ln w="3213">
                            <a:solidFill>
                              <a:srgbClr val="000000"/>
                            </a:solidFill>
                            <a:prstDash val="dash"/>
                          </a:ln>
                        </wps:spPr>
                        <wps:bodyPr wrap="square" lIns="0" tIns="0" rIns="0" bIns="0" rtlCol="0">
                          <a:prstTxWarp prst="textNoShape">
                            <a:avLst/>
                          </a:prstTxWarp>
                          <a:noAutofit/>
                        </wps:bodyPr>
                      </wps:wsp>
                      <wps:wsp>
                        <wps:cNvPr id="808" name="Graphic 808"/>
                        <wps:cNvSpPr/>
                        <wps:spPr>
                          <a:xfrm>
                            <a:off x="272040" y="104685"/>
                            <a:ext cx="391795" cy="386080"/>
                          </a:xfrm>
                          <a:custGeom>
                            <a:avLst/>
                            <a:gdLst/>
                            <a:ahLst/>
                            <a:cxnLst/>
                            <a:rect l="l" t="t" r="r" b="b"/>
                            <a:pathLst>
                              <a:path w="391795" h="386080">
                                <a:moveTo>
                                  <a:pt x="391236" y="0"/>
                                </a:moveTo>
                                <a:lnTo>
                                  <a:pt x="0" y="386016"/>
                                </a:lnTo>
                              </a:path>
                            </a:pathLst>
                          </a:custGeom>
                          <a:ln w="4025">
                            <a:solidFill>
                              <a:srgbClr val="000000"/>
                            </a:solidFill>
                            <a:prstDash val="solid"/>
                          </a:ln>
                        </wps:spPr>
                        <wps:bodyPr wrap="square" lIns="0" tIns="0" rIns="0" bIns="0" rtlCol="0">
                          <a:prstTxWarp prst="textNoShape">
                            <a:avLst/>
                          </a:prstTxWarp>
                          <a:noAutofit/>
                        </wps:bodyPr>
                      </wps:wsp>
                      <pic:pic>
                        <pic:nvPicPr>
                          <pic:cNvPr id="809" name="Image 809"/>
                          <pic:cNvPicPr/>
                        </pic:nvPicPr>
                        <pic:blipFill>
                          <a:blip r:embed="rId119" cstate="print"/>
                          <a:stretch>
                            <a:fillRect/>
                          </a:stretch>
                        </pic:blipFill>
                        <pic:spPr>
                          <a:xfrm>
                            <a:off x="505567" y="447890"/>
                            <a:ext cx="27597" cy="31889"/>
                          </a:xfrm>
                          <a:prstGeom prst="rect">
                            <a:avLst/>
                          </a:prstGeom>
                        </pic:spPr>
                      </pic:pic>
                      <wps:wsp>
                        <wps:cNvPr id="810" name="Graphic 810"/>
                        <wps:cNvSpPr/>
                        <wps:spPr>
                          <a:xfrm>
                            <a:off x="407422" y="353720"/>
                            <a:ext cx="123189" cy="283845"/>
                          </a:xfrm>
                          <a:custGeom>
                            <a:avLst/>
                            <a:gdLst/>
                            <a:ahLst/>
                            <a:cxnLst/>
                            <a:rect l="l" t="t" r="r" b="b"/>
                            <a:pathLst>
                              <a:path w="123189" h="283845">
                                <a:moveTo>
                                  <a:pt x="6553" y="12395"/>
                                </a:moveTo>
                                <a:lnTo>
                                  <a:pt x="3098" y="0"/>
                                </a:lnTo>
                                <a:lnTo>
                                  <a:pt x="0" y="863"/>
                                </a:lnTo>
                                <a:lnTo>
                                  <a:pt x="3454" y="13258"/>
                                </a:lnTo>
                                <a:lnTo>
                                  <a:pt x="6553" y="12395"/>
                                </a:lnTo>
                                <a:close/>
                              </a:path>
                              <a:path w="123189" h="283845">
                                <a:moveTo>
                                  <a:pt x="12598" y="34099"/>
                                </a:moveTo>
                                <a:lnTo>
                                  <a:pt x="9144" y="21704"/>
                                </a:lnTo>
                                <a:lnTo>
                                  <a:pt x="6045" y="22567"/>
                                </a:lnTo>
                                <a:lnTo>
                                  <a:pt x="9499" y="34963"/>
                                </a:lnTo>
                                <a:lnTo>
                                  <a:pt x="12598" y="34099"/>
                                </a:lnTo>
                                <a:close/>
                              </a:path>
                              <a:path w="123189" h="283845">
                                <a:moveTo>
                                  <a:pt x="18656" y="55803"/>
                                </a:moveTo>
                                <a:lnTo>
                                  <a:pt x="15189" y="43395"/>
                                </a:lnTo>
                                <a:lnTo>
                                  <a:pt x="12090" y="44259"/>
                                </a:lnTo>
                                <a:lnTo>
                                  <a:pt x="15544" y="56667"/>
                                </a:lnTo>
                                <a:lnTo>
                                  <a:pt x="18656" y="55803"/>
                                </a:lnTo>
                                <a:close/>
                              </a:path>
                              <a:path w="123189" h="283845">
                                <a:moveTo>
                                  <a:pt x="24701" y="77508"/>
                                </a:moveTo>
                                <a:lnTo>
                                  <a:pt x="21247" y="65100"/>
                                </a:lnTo>
                                <a:lnTo>
                                  <a:pt x="18148" y="65963"/>
                                </a:lnTo>
                                <a:lnTo>
                                  <a:pt x="21602" y="78371"/>
                                </a:lnTo>
                                <a:lnTo>
                                  <a:pt x="24701" y="77508"/>
                                </a:lnTo>
                                <a:close/>
                              </a:path>
                              <a:path w="123189" h="283845">
                                <a:moveTo>
                                  <a:pt x="30746" y="99199"/>
                                </a:moveTo>
                                <a:lnTo>
                                  <a:pt x="27292" y="86804"/>
                                </a:lnTo>
                                <a:lnTo>
                                  <a:pt x="24193" y="87668"/>
                                </a:lnTo>
                                <a:lnTo>
                                  <a:pt x="27647" y="100063"/>
                                </a:lnTo>
                                <a:lnTo>
                                  <a:pt x="30746" y="99199"/>
                                </a:lnTo>
                                <a:close/>
                              </a:path>
                              <a:path w="123189" h="283845">
                                <a:moveTo>
                                  <a:pt x="36804" y="120904"/>
                                </a:moveTo>
                                <a:lnTo>
                                  <a:pt x="33350" y="108508"/>
                                </a:lnTo>
                                <a:lnTo>
                                  <a:pt x="30251" y="109372"/>
                                </a:lnTo>
                                <a:lnTo>
                                  <a:pt x="33705" y="121767"/>
                                </a:lnTo>
                                <a:lnTo>
                                  <a:pt x="36804" y="120904"/>
                                </a:lnTo>
                                <a:close/>
                              </a:path>
                              <a:path w="123189" h="283845">
                                <a:moveTo>
                                  <a:pt x="42849" y="142608"/>
                                </a:moveTo>
                                <a:lnTo>
                                  <a:pt x="39395" y="130213"/>
                                </a:lnTo>
                                <a:lnTo>
                                  <a:pt x="36296" y="131076"/>
                                </a:lnTo>
                                <a:lnTo>
                                  <a:pt x="39751" y="143471"/>
                                </a:lnTo>
                                <a:lnTo>
                                  <a:pt x="42849" y="142608"/>
                                </a:lnTo>
                                <a:close/>
                              </a:path>
                              <a:path w="123189" h="283845">
                                <a:moveTo>
                                  <a:pt x="48907" y="164312"/>
                                </a:moveTo>
                                <a:lnTo>
                                  <a:pt x="45440" y="151904"/>
                                </a:lnTo>
                                <a:lnTo>
                                  <a:pt x="42341" y="152768"/>
                                </a:lnTo>
                                <a:lnTo>
                                  <a:pt x="45808" y="165176"/>
                                </a:lnTo>
                                <a:lnTo>
                                  <a:pt x="48907" y="164312"/>
                                </a:lnTo>
                                <a:close/>
                              </a:path>
                              <a:path w="123189" h="283845">
                                <a:moveTo>
                                  <a:pt x="54952" y="186016"/>
                                </a:moveTo>
                                <a:lnTo>
                                  <a:pt x="51498" y="173609"/>
                                </a:lnTo>
                                <a:lnTo>
                                  <a:pt x="48399" y="174472"/>
                                </a:lnTo>
                                <a:lnTo>
                                  <a:pt x="51854" y="186880"/>
                                </a:lnTo>
                                <a:lnTo>
                                  <a:pt x="54952" y="186016"/>
                                </a:lnTo>
                                <a:close/>
                              </a:path>
                              <a:path w="123189" h="283845">
                                <a:moveTo>
                                  <a:pt x="61010" y="207708"/>
                                </a:moveTo>
                                <a:lnTo>
                                  <a:pt x="57543" y="195313"/>
                                </a:lnTo>
                                <a:lnTo>
                                  <a:pt x="54444" y="196176"/>
                                </a:lnTo>
                                <a:lnTo>
                                  <a:pt x="57899" y="208572"/>
                                </a:lnTo>
                                <a:lnTo>
                                  <a:pt x="61010" y="207708"/>
                                </a:lnTo>
                                <a:close/>
                              </a:path>
                              <a:path w="123189" h="283845">
                                <a:moveTo>
                                  <a:pt x="67056" y="229412"/>
                                </a:moveTo>
                                <a:lnTo>
                                  <a:pt x="63601" y="217017"/>
                                </a:lnTo>
                                <a:lnTo>
                                  <a:pt x="60502" y="217881"/>
                                </a:lnTo>
                                <a:lnTo>
                                  <a:pt x="63957" y="230276"/>
                                </a:lnTo>
                                <a:lnTo>
                                  <a:pt x="67056" y="229412"/>
                                </a:lnTo>
                                <a:close/>
                              </a:path>
                              <a:path w="123189" h="283845">
                                <a:moveTo>
                                  <a:pt x="73101" y="251117"/>
                                </a:moveTo>
                                <a:lnTo>
                                  <a:pt x="69646" y="238709"/>
                                </a:lnTo>
                                <a:lnTo>
                                  <a:pt x="66548" y="239572"/>
                                </a:lnTo>
                                <a:lnTo>
                                  <a:pt x="70002" y="251980"/>
                                </a:lnTo>
                                <a:lnTo>
                                  <a:pt x="73101" y="251117"/>
                                </a:lnTo>
                                <a:close/>
                              </a:path>
                              <a:path w="123189" h="283845">
                                <a:moveTo>
                                  <a:pt x="79159" y="272808"/>
                                </a:moveTo>
                                <a:lnTo>
                                  <a:pt x="75692" y="260413"/>
                                </a:lnTo>
                                <a:lnTo>
                                  <a:pt x="72593" y="261277"/>
                                </a:lnTo>
                                <a:lnTo>
                                  <a:pt x="76060" y="273685"/>
                                </a:lnTo>
                                <a:lnTo>
                                  <a:pt x="79159" y="272808"/>
                                </a:lnTo>
                                <a:close/>
                              </a:path>
                              <a:path w="123189" h="283845">
                                <a:moveTo>
                                  <a:pt x="81889" y="282613"/>
                                </a:moveTo>
                                <a:lnTo>
                                  <a:pt x="81749" y="282117"/>
                                </a:lnTo>
                                <a:lnTo>
                                  <a:pt x="78651" y="282981"/>
                                </a:lnTo>
                                <a:lnTo>
                                  <a:pt x="78790" y="283476"/>
                                </a:lnTo>
                                <a:lnTo>
                                  <a:pt x="81889" y="282613"/>
                                </a:lnTo>
                                <a:close/>
                              </a:path>
                              <a:path w="123189" h="283845">
                                <a:moveTo>
                                  <a:pt x="122796" y="102857"/>
                                </a:moveTo>
                                <a:lnTo>
                                  <a:pt x="119875" y="102031"/>
                                </a:lnTo>
                                <a:lnTo>
                                  <a:pt x="119875" y="103695"/>
                                </a:lnTo>
                                <a:lnTo>
                                  <a:pt x="105968" y="119062"/>
                                </a:lnTo>
                                <a:lnTo>
                                  <a:pt x="102235" y="98679"/>
                                </a:lnTo>
                                <a:lnTo>
                                  <a:pt x="119875" y="103695"/>
                                </a:lnTo>
                                <a:lnTo>
                                  <a:pt x="119875" y="102031"/>
                                </a:lnTo>
                                <a:lnTo>
                                  <a:pt x="108127" y="98679"/>
                                </a:lnTo>
                                <a:lnTo>
                                  <a:pt x="100177" y="96418"/>
                                </a:lnTo>
                                <a:lnTo>
                                  <a:pt x="104978" y="122555"/>
                                </a:lnTo>
                                <a:lnTo>
                                  <a:pt x="108140" y="119062"/>
                                </a:lnTo>
                                <a:lnTo>
                                  <a:pt x="122796" y="102857"/>
                                </a:lnTo>
                                <a:close/>
                              </a:path>
                            </a:pathLst>
                          </a:custGeom>
                          <a:solidFill>
                            <a:srgbClr val="000000"/>
                          </a:solidFill>
                        </wps:spPr>
                        <wps:bodyPr wrap="square" lIns="0" tIns="0" rIns="0" bIns="0" rtlCol="0">
                          <a:prstTxWarp prst="textNoShape">
                            <a:avLst/>
                          </a:prstTxWarp>
                          <a:noAutofit/>
                        </wps:bodyPr>
                      </wps:wsp>
                      <pic:pic>
                        <pic:nvPicPr>
                          <pic:cNvPr id="811" name="Image 811"/>
                          <pic:cNvPicPr/>
                        </pic:nvPicPr>
                        <pic:blipFill>
                          <a:blip r:embed="rId120" cstate="print"/>
                          <a:stretch>
                            <a:fillRect/>
                          </a:stretch>
                        </pic:blipFill>
                        <pic:spPr>
                          <a:xfrm>
                            <a:off x="424237" y="450367"/>
                            <a:ext cx="26111" cy="30784"/>
                          </a:xfrm>
                          <a:prstGeom prst="rect">
                            <a:avLst/>
                          </a:prstGeom>
                        </pic:spPr>
                      </pic:pic>
                      <wps:wsp>
                        <wps:cNvPr id="812" name="Graphic 812"/>
                        <wps:cNvSpPr/>
                        <wps:spPr>
                          <a:xfrm>
                            <a:off x="427145" y="452627"/>
                            <a:ext cx="21590" cy="25400"/>
                          </a:xfrm>
                          <a:custGeom>
                            <a:avLst/>
                            <a:gdLst/>
                            <a:ahLst/>
                            <a:cxnLst/>
                            <a:rect l="l" t="t" r="r" b="b"/>
                            <a:pathLst>
                              <a:path w="21590" h="25400">
                                <a:moveTo>
                                  <a:pt x="21183" y="0"/>
                                </a:moveTo>
                                <a:lnTo>
                                  <a:pt x="19177" y="584"/>
                                </a:lnTo>
                                <a:lnTo>
                                  <a:pt x="19177" y="2260"/>
                                </a:lnTo>
                                <a:lnTo>
                                  <a:pt x="15938" y="21412"/>
                                </a:lnTo>
                                <a:lnTo>
                                  <a:pt x="2921" y="6972"/>
                                </a:lnTo>
                                <a:lnTo>
                                  <a:pt x="19177" y="2260"/>
                                </a:lnTo>
                                <a:lnTo>
                                  <a:pt x="19177" y="584"/>
                                </a:lnTo>
                                <a:lnTo>
                                  <a:pt x="0" y="6146"/>
                                </a:lnTo>
                                <a:lnTo>
                                  <a:pt x="13487" y="21120"/>
                                </a:lnTo>
                                <a:lnTo>
                                  <a:pt x="13970" y="22860"/>
                                </a:lnTo>
                                <a:lnTo>
                                  <a:pt x="14833" y="22618"/>
                                </a:lnTo>
                                <a:lnTo>
                                  <a:pt x="16967" y="24968"/>
                                </a:lnTo>
                                <a:lnTo>
                                  <a:pt x="17564" y="21412"/>
                                </a:lnTo>
                                <a:lnTo>
                                  <a:pt x="20789" y="2260"/>
                                </a:lnTo>
                                <a:lnTo>
                                  <a:pt x="21183" y="0"/>
                                </a:lnTo>
                                <a:close/>
                              </a:path>
                            </a:pathLst>
                          </a:custGeom>
                          <a:solidFill>
                            <a:srgbClr val="000000"/>
                          </a:solidFill>
                        </wps:spPr>
                        <wps:bodyPr wrap="square" lIns="0" tIns="0" rIns="0" bIns="0" rtlCol="0">
                          <a:prstTxWarp prst="textNoShape">
                            <a:avLst/>
                          </a:prstTxWarp>
                          <a:noAutofit/>
                        </wps:bodyPr>
                      </wps:wsp>
                      <wps:wsp>
                        <wps:cNvPr id="813" name="Graphic 813"/>
                        <wps:cNvSpPr/>
                        <wps:spPr>
                          <a:xfrm>
                            <a:off x="754030" y="170713"/>
                            <a:ext cx="328295" cy="1270"/>
                          </a:xfrm>
                          <a:custGeom>
                            <a:avLst/>
                            <a:gdLst/>
                            <a:ahLst/>
                            <a:cxnLst/>
                            <a:rect l="l" t="t" r="r" b="b"/>
                            <a:pathLst>
                              <a:path w="328295" h="0">
                                <a:moveTo>
                                  <a:pt x="0" y="0"/>
                                </a:moveTo>
                                <a:lnTo>
                                  <a:pt x="328282" y="0"/>
                                </a:lnTo>
                              </a:path>
                            </a:pathLst>
                          </a:custGeom>
                          <a:ln w="3225">
                            <a:solidFill>
                              <a:srgbClr val="000000"/>
                            </a:solidFill>
                            <a:prstDash val="dash"/>
                          </a:ln>
                        </wps:spPr>
                        <wps:bodyPr wrap="square" lIns="0" tIns="0" rIns="0" bIns="0" rtlCol="0">
                          <a:prstTxWarp prst="textNoShape">
                            <a:avLst/>
                          </a:prstTxWarp>
                          <a:noAutofit/>
                        </wps:bodyPr>
                      </wps:wsp>
                      <wps:wsp>
                        <wps:cNvPr id="814" name="Graphic 814"/>
                        <wps:cNvSpPr/>
                        <wps:spPr>
                          <a:xfrm>
                            <a:off x="888041" y="157200"/>
                            <a:ext cx="207645" cy="20955"/>
                          </a:xfrm>
                          <a:custGeom>
                            <a:avLst/>
                            <a:gdLst/>
                            <a:ahLst/>
                            <a:cxnLst/>
                            <a:rect l="l" t="t" r="r" b="b"/>
                            <a:pathLst>
                              <a:path w="207645" h="20955">
                                <a:moveTo>
                                  <a:pt x="20078" y="0"/>
                                </a:moveTo>
                                <a:lnTo>
                                  <a:pt x="0" y="10426"/>
                                </a:lnTo>
                                <a:lnTo>
                                  <a:pt x="20078" y="20853"/>
                                </a:lnTo>
                                <a:lnTo>
                                  <a:pt x="20078" y="0"/>
                                </a:lnTo>
                                <a:close/>
                              </a:path>
                              <a:path w="207645" h="20955">
                                <a:moveTo>
                                  <a:pt x="207213" y="11912"/>
                                </a:moveTo>
                                <a:lnTo>
                                  <a:pt x="203923" y="11912"/>
                                </a:lnTo>
                                <a:lnTo>
                                  <a:pt x="203923" y="15138"/>
                                </a:lnTo>
                                <a:lnTo>
                                  <a:pt x="207213" y="15138"/>
                                </a:lnTo>
                                <a:lnTo>
                                  <a:pt x="207213" y="11912"/>
                                </a:lnTo>
                                <a:close/>
                              </a:path>
                            </a:pathLst>
                          </a:custGeom>
                          <a:solidFill>
                            <a:srgbClr val="000000"/>
                          </a:solidFill>
                        </wps:spPr>
                        <wps:bodyPr wrap="square" lIns="0" tIns="0" rIns="0" bIns="0" rtlCol="0">
                          <a:prstTxWarp prst="textNoShape">
                            <a:avLst/>
                          </a:prstTxWarp>
                          <a:noAutofit/>
                        </wps:bodyPr>
                      </wps:wsp>
                      <pic:pic>
                        <pic:nvPicPr>
                          <pic:cNvPr id="815" name="Image 815"/>
                          <pic:cNvPicPr/>
                        </pic:nvPicPr>
                        <pic:blipFill>
                          <a:blip r:embed="rId121" cstate="print"/>
                          <a:stretch>
                            <a:fillRect/>
                          </a:stretch>
                        </pic:blipFill>
                        <pic:spPr>
                          <a:xfrm>
                            <a:off x="884561" y="154558"/>
                            <a:ext cx="25184" cy="26149"/>
                          </a:xfrm>
                          <a:prstGeom prst="rect">
                            <a:avLst/>
                          </a:prstGeom>
                        </pic:spPr>
                      </pic:pic>
                      <wps:wsp>
                        <wps:cNvPr id="816" name="Graphic 816"/>
                        <wps:cNvSpPr/>
                        <wps:spPr>
                          <a:xfrm>
                            <a:off x="888041" y="157200"/>
                            <a:ext cx="20320" cy="20955"/>
                          </a:xfrm>
                          <a:custGeom>
                            <a:avLst/>
                            <a:gdLst/>
                            <a:ahLst/>
                            <a:cxnLst/>
                            <a:rect l="l" t="t" r="r" b="b"/>
                            <a:pathLst>
                              <a:path w="20320" h="20955">
                                <a:moveTo>
                                  <a:pt x="20078" y="0"/>
                                </a:moveTo>
                                <a:lnTo>
                                  <a:pt x="18478" y="838"/>
                                </a:lnTo>
                                <a:lnTo>
                                  <a:pt x="18478" y="2654"/>
                                </a:lnTo>
                                <a:lnTo>
                                  <a:pt x="18478" y="18199"/>
                                </a:lnTo>
                                <a:lnTo>
                                  <a:pt x="3492" y="10426"/>
                                </a:lnTo>
                                <a:lnTo>
                                  <a:pt x="18478" y="2654"/>
                                </a:lnTo>
                                <a:lnTo>
                                  <a:pt x="18478" y="838"/>
                                </a:lnTo>
                                <a:lnTo>
                                  <a:pt x="0" y="10426"/>
                                </a:lnTo>
                                <a:lnTo>
                                  <a:pt x="2857" y="11912"/>
                                </a:lnTo>
                                <a:lnTo>
                                  <a:pt x="1168" y="11912"/>
                                </a:lnTo>
                                <a:lnTo>
                                  <a:pt x="1168" y="12852"/>
                                </a:lnTo>
                                <a:lnTo>
                                  <a:pt x="5575" y="15138"/>
                                </a:lnTo>
                                <a:lnTo>
                                  <a:pt x="9067" y="15138"/>
                                </a:lnTo>
                                <a:lnTo>
                                  <a:pt x="20078" y="20853"/>
                                </a:lnTo>
                                <a:lnTo>
                                  <a:pt x="20078" y="18199"/>
                                </a:lnTo>
                                <a:lnTo>
                                  <a:pt x="20078" y="2654"/>
                                </a:lnTo>
                                <a:lnTo>
                                  <a:pt x="20078" y="0"/>
                                </a:lnTo>
                                <a:close/>
                              </a:path>
                            </a:pathLst>
                          </a:custGeom>
                          <a:solidFill>
                            <a:srgbClr val="000000"/>
                          </a:solidFill>
                        </wps:spPr>
                        <wps:bodyPr wrap="square" lIns="0" tIns="0" rIns="0" bIns="0" rtlCol="0">
                          <a:prstTxWarp prst="textNoShape">
                            <a:avLst/>
                          </a:prstTxWarp>
                          <a:noAutofit/>
                        </wps:bodyPr>
                      </wps:wsp>
                      <wps:wsp>
                        <wps:cNvPr id="817" name="Graphic 817"/>
                        <wps:cNvSpPr/>
                        <wps:spPr>
                          <a:xfrm>
                            <a:off x="433876" y="721461"/>
                            <a:ext cx="93345" cy="99060"/>
                          </a:xfrm>
                          <a:custGeom>
                            <a:avLst/>
                            <a:gdLst/>
                            <a:ahLst/>
                            <a:cxnLst/>
                            <a:rect l="l" t="t" r="r" b="b"/>
                            <a:pathLst>
                              <a:path w="93345" h="99060">
                                <a:moveTo>
                                  <a:pt x="0" y="49237"/>
                                </a:moveTo>
                                <a:lnTo>
                                  <a:pt x="3656" y="30068"/>
                                </a:lnTo>
                                <a:lnTo>
                                  <a:pt x="13628" y="14417"/>
                                </a:lnTo>
                                <a:lnTo>
                                  <a:pt x="28423" y="3867"/>
                                </a:lnTo>
                                <a:lnTo>
                                  <a:pt x="46545" y="0"/>
                                </a:lnTo>
                                <a:lnTo>
                                  <a:pt x="64667" y="3867"/>
                                </a:lnTo>
                                <a:lnTo>
                                  <a:pt x="79462" y="14417"/>
                                </a:lnTo>
                                <a:lnTo>
                                  <a:pt x="89434" y="30068"/>
                                </a:lnTo>
                                <a:lnTo>
                                  <a:pt x="93090" y="49237"/>
                                </a:lnTo>
                                <a:lnTo>
                                  <a:pt x="89434" y="68402"/>
                                </a:lnTo>
                                <a:lnTo>
                                  <a:pt x="79462" y="84053"/>
                                </a:lnTo>
                                <a:lnTo>
                                  <a:pt x="64667" y="94606"/>
                                </a:lnTo>
                                <a:lnTo>
                                  <a:pt x="46545" y="98475"/>
                                </a:lnTo>
                                <a:lnTo>
                                  <a:pt x="28423" y="94606"/>
                                </a:lnTo>
                                <a:lnTo>
                                  <a:pt x="13628" y="84053"/>
                                </a:lnTo>
                                <a:lnTo>
                                  <a:pt x="3656" y="68402"/>
                                </a:lnTo>
                                <a:lnTo>
                                  <a:pt x="0" y="49237"/>
                                </a:lnTo>
                                <a:close/>
                              </a:path>
                            </a:pathLst>
                          </a:custGeom>
                          <a:ln w="3213">
                            <a:solidFill>
                              <a:srgbClr val="000000"/>
                            </a:solidFill>
                            <a:prstDash val="solid"/>
                          </a:ln>
                        </wps:spPr>
                        <wps:bodyPr wrap="square" lIns="0" tIns="0" rIns="0" bIns="0" rtlCol="0">
                          <a:prstTxWarp prst="textNoShape">
                            <a:avLst/>
                          </a:prstTxWarp>
                          <a:noAutofit/>
                        </wps:bodyPr>
                      </wps:wsp>
                      <wps:wsp>
                        <wps:cNvPr id="818" name="Graphic 818"/>
                        <wps:cNvSpPr/>
                        <wps:spPr>
                          <a:xfrm>
                            <a:off x="458603" y="738454"/>
                            <a:ext cx="40640" cy="13970"/>
                          </a:xfrm>
                          <a:custGeom>
                            <a:avLst/>
                            <a:gdLst/>
                            <a:ahLst/>
                            <a:cxnLst/>
                            <a:rect l="l" t="t" r="r" b="b"/>
                            <a:pathLst>
                              <a:path w="40640" h="13970">
                                <a:moveTo>
                                  <a:pt x="31178" y="0"/>
                                </a:moveTo>
                                <a:lnTo>
                                  <a:pt x="8978" y="0"/>
                                </a:lnTo>
                                <a:lnTo>
                                  <a:pt x="0" y="3124"/>
                                </a:lnTo>
                                <a:lnTo>
                                  <a:pt x="0" y="6946"/>
                                </a:lnTo>
                                <a:lnTo>
                                  <a:pt x="0" y="10782"/>
                                </a:lnTo>
                                <a:lnTo>
                                  <a:pt x="8978" y="13893"/>
                                </a:lnTo>
                                <a:lnTo>
                                  <a:pt x="31178" y="13893"/>
                                </a:lnTo>
                                <a:lnTo>
                                  <a:pt x="40157" y="10782"/>
                                </a:lnTo>
                                <a:lnTo>
                                  <a:pt x="40157" y="3124"/>
                                </a:lnTo>
                                <a:lnTo>
                                  <a:pt x="31178" y="0"/>
                                </a:lnTo>
                                <a:close/>
                              </a:path>
                            </a:pathLst>
                          </a:custGeom>
                          <a:solidFill>
                            <a:srgbClr val="4472C4"/>
                          </a:solidFill>
                        </wps:spPr>
                        <wps:bodyPr wrap="square" lIns="0" tIns="0" rIns="0" bIns="0" rtlCol="0">
                          <a:prstTxWarp prst="textNoShape">
                            <a:avLst/>
                          </a:prstTxWarp>
                          <a:noAutofit/>
                        </wps:bodyPr>
                      </wps:wsp>
                      <pic:pic>
                        <pic:nvPicPr>
                          <pic:cNvPr id="819" name="Image 819"/>
                          <pic:cNvPicPr/>
                        </pic:nvPicPr>
                        <pic:blipFill>
                          <a:blip r:embed="rId122" cstate="print"/>
                          <a:stretch>
                            <a:fillRect/>
                          </a:stretch>
                        </pic:blipFill>
                        <pic:spPr>
                          <a:xfrm>
                            <a:off x="889603" y="416013"/>
                            <a:ext cx="22072" cy="26161"/>
                          </a:xfrm>
                          <a:prstGeom prst="rect">
                            <a:avLst/>
                          </a:prstGeom>
                        </pic:spPr>
                      </pic:pic>
                      <wps:wsp>
                        <wps:cNvPr id="820" name="Graphic 820"/>
                        <wps:cNvSpPr/>
                        <wps:spPr>
                          <a:xfrm>
                            <a:off x="886491" y="418680"/>
                            <a:ext cx="25400" cy="20955"/>
                          </a:xfrm>
                          <a:custGeom>
                            <a:avLst/>
                            <a:gdLst/>
                            <a:ahLst/>
                            <a:cxnLst/>
                            <a:rect l="l" t="t" r="r" b="b"/>
                            <a:pathLst>
                              <a:path w="25400" h="20955">
                                <a:moveTo>
                                  <a:pt x="25171" y="8826"/>
                                </a:moveTo>
                                <a:lnTo>
                                  <a:pt x="23583" y="8826"/>
                                </a:lnTo>
                                <a:lnTo>
                                  <a:pt x="23583" y="2641"/>
                                </a:lnTo>
                                <a:lnTo>
                                  <a:pt x="23583" y="0"/>
                                </a:lnTo>
                                <a:lnTo>
                                  <a:pt x="21971" y="838"/>
                                </a:lnTo>
                                <a:lnTo>
                                  <a:pt x="21971" y="2641"/>
                                </a:lnTo>
                                <a:lnTo>
                                  <a:pt x="21971" y="18199"/>
                                </a:lnTo>
                                <a:lnTo>
                                  <a:pt x="6985" y="10426"/>
                                </a:lnTo>
                                <a:lnTo>
                                  <a:pt x="21971" y="2641"/>
                                </a:lnTo>
                                <a:lnTo>
                                  <a:pt x="21971" y="838"/>
                                </a:lnTo>
                                <a:lnTo>
                                  <a:pt x="6578" y="8826"/>
                                </a:lnTo>
                                <a:lnTo>
                                  <a:pt x="3098" y="8826"/>
                                </a:lnTo>
                                <a:lnTo>
                                  <a:pt x="0" y="10426"/>
                                </a:lnTo>
                                <a:lnTo>
                                  <a:pt x="3098" y="12039"/>
                                </a:lnTo>
                                <a:lnTo>
                                  <a:pt x="6591" y="12039"/>
                                </a:lnTo>
                                <a:lnTo>
                                  <a:pt x="3492" y="10426"/>
                                </a:lnTo>
                                <a:lnTo>
                                  <a:pt x="6591" y="12039"/>
                                </a:lnTo>
                                <a:lnTo>
                                  <a:pt x="23583" y="20853"/>
                                </a:lnTo>
                                <a:lnTo>
                                  <a:pt x="23583" y="18199"/>
                                </a:lnTo>
                                <a:lnTo>
                                  <a:pt x="23583" y="12039"/>
                                </a:lnTo>
                                <a:lnTo>
                                  <a:pt x="25171" y="12039"/>
                                </a:lnTo>
                                <a:lnTo>
                                  <a:pt x="25171" y="8826"/>
                                </a:lnTo>
                                <a:close/>
                              </a:path>
                            </a:pathLst>
                          </a:custGeom>
                          <a:solidFill>
                            <a:srgbClr val="000000"/>
                          </a:solidFill>
                        </wps:spPr>
                        <wps:bodyPr wrap="square" lIns="0" tIns="0" rIns="0" bIns="0" rtlCol="0">
                          <a:prstTxWarp prst="textNoShape">
                            <a:avLst/>
                          </a:prstTxWarp>
                          <a:noAutofit/>
                        </wps:bodyPr>
                      </wps:wsp>
                      <wps:wsp>
                        <wps:cNvPr id="821" name="Graphic 821"/>
                        <wps:cNvSpPr/>
                        <wps:spPr>
                          <a:xfrm>
                            <a:off x="480434" y="203491"/>
                            <a:ext cx="87630" cy="427990"/>
                          </a:xfrm>
                          <a:custGeom>
                            <a:avLst/>
                            <a:gdLst/>
                            <a:ahLst/>
                            <a:cxnLst/>
                            <a:rect l="l" t="t" r="r" b="b"/>
                            <a:pathLst>
                              <a:path w="87630" h="427990">
                                <a:moveTo>
                                  <a:pt x="87096" y="0"/>
                                </a:moveTo>
                                <a:lnTo>
                                  <a:pt x="0" y="427825"/>
                                </a:lnTo>
                              </a:path>
                            </a:pathLst>
                          </a:custGeom>
                          <a:ln w="3213">
                            <a:solidFill>
                              <a:srgbClr val="000000"/>
                            </a:solidFill>
                            <a:prstDash val="sysDash"/>
                          </a:ln>
                        </wps:spPr>
                        <wps:bodyPr wrap="square" lIns="0" tIns="0" rIns="0" bIns="0" rtlCol="0">
                          <a:prstTxWarp prst="textNoShape">
                            <a:avLst/>
                          </a:prstTxWarp>
                          <a:noAutofit/>
                        </wps:bodyPr>
                      </wps:wsp>
                      <wps:wsp>
                        <wps:cNvPr id="822" name="Graphic 822"/>
                        <wps:cNvSpPr/>
                        <wps:spPr>
                          <a:xfrm>
                            <a:off x="382707" y="586866"/>
                            <a:ext cx="217170" cy="1270"/>
                          </a:xfrm>
                          <a:custGeom>
                            <a:avLst/>
                            <a:gdLst/>
                            <a:ahLst/>
                            <a:cxnLst/>
                            <a:rect l="l" t="t" r="r" b="b"/>
                            <a:pathLst>
                              <a:path w="217170" h="0">
                                <a:moveTo>
                                  <a:pt x="0" y="0"/>
                                </a:moveTo>
                                <a:lnTo>
                                  <a:pt x="216788" y="0"/>
                                </a:lnTo>
                              </a:path>
                            </a:pathLst>
                          </a:custGeom>
                          <a:ln w="6438">
                            <a:solidFill>
                              <a:srgbClr val="538134"/>
                            </a:solidFill>
                            <a:prstDash val="solid"/>
                          </a:ln>
                        </wps:spPr>
                        <wps:bodyPr wrap="square" lIns="0" tIns="0" rIns="0" bIns="0" rtlCol="0">
                          <a:prstTxWarp prst="textNoShape">
                            <a:avLst/>
                          </a:prstTxWarp>
                          <a:noAutofit/>
                        </wps:bodyPr>
                      </wps:wsp>
                      <wps:wsp>
                        <wps:cNvPr id="823" name="Graphic 823"/>
                        <wps:cNvSpPr/>
                        <wps:spPr>
                          <a:xfrm>
                            <a:off x="383863" y="603859"/>
                            <a:ext cx="217170" cy="1270"/>
                          </a:xfrm>
                          <a:custGeom>
                            <a:avLst/>
                            <a:gdLst/>
                            <a:ahLst/>
                            <a:cxnLst/>
                            <a:rect l="l" t="t" r="r" b="b"/>
                            <a:pathLst>
                              <a:path w="217170" h="0">
                                <a:moveTo>
                                  <a:pt x="0" y="0"/>
                                </a:moveTo>
                                <a:lnTo>
                                  <a:pt x="216788" y="0"/>
                                </a:lnTo>
                              </a:path>
                            </a:pathLst>
                          </a:custGeom>
                          <a:ln w="6438">
                            <a:solidFill>
                              <a:srgbClr val="C55911"/>
                            </a:solidFill>
                            <a:prstDash val="solid"/>
                          </a:ln>
                        </wps:spPr>
                        <wps:bodyPr wrap="square" lIns="0" tIns="0" rIns="0" bIns="0" rtlCol="0">
                          <a:prstTxWarp prst="textNoShape">
                            <a:avLst/>
                          </a:prstTxWarp>
                          <a:noAutofit/>
                        </wps:bodyPr>
                      </wps:wsp>
                      <wps:wsp>
                        <wps:cNvPr id="824" name="Graphic 824"/>
                        <wps:cNvSpPr/>
                        <wps:spPr>
                          <a:xfrm>
                            <a:off x="383088" y="619302"/>
                            <a:ext cx="217170" cy="1270"/>
                          </a:xfrm>
                          <a:custGeom>
                            <a:avLst/>
                            <a:gdLst/>
                            <a:ahLst/>
                            <a:cxnLst/>
                            <a:rect l="l" t="t" r="r" b="b"/>
                            <a:pathLst>
                              <a:path w="217170" h="0">
                                <a:moveTo>
                                  <a:pt x="0" y="0"/>
                                </a:moveTo>
                                <a:lnTo>
                                  <a:pt x="216801" y="0"/>
                                </a:lnTo>
                              </a:path>
                            </a:pathLst>
                          </a:custGeom>
                          <a:ln w="6438">
                            <a:solidFill>
                              <a:srgbClr val="FFBF00"/>
                            </a:solidFill>
                            <a:prstDash val="solid"/>
                          </a:ln>
                        </wps:spPr>
                        <wps:bodyPr wrap="square" lIns="0" tIns="0" rIns="0" bIns="0" rtlCol="0">
                          <a:prstTxWarp prst="textNoShape">
                            <a:avLst/>
                          </a:prstTxWarp>
                          <a:noAutofit/>
                        </wps:bodyPr>
                      </wps:wsp>
                      <wps:wsp>
                        <wps:cNvPr id="825" name="Graphic 825"/>
                        <wps:cNvSpPr/>
                        <wps:spPr>
                          <a:xfrm>
                            <a:off x="483800" y="635085"/>
                            <a:ext cx="6985" cy="3810"/>
                          </a:xfrm>
                          <a:custGeom>
                            <a:avLst/>
                            <a:gdLst/>
                            <a:ahLst/>
                            <a:cxnLst/>
                            <a:rect l="l" t="t" r="r" b="b"/>
                            <a:pathLst>
                              <a:path w="6985" h="3810">
                                <a:moveTo>
                                  <a:pt x="6946" y="0"/>
                                </a:moveTo>
                                <a:lnTo>
                                  <a:pt x="0" y="0"/>
                                </a:lnTo>
                                <a:lnTo>
                                  <a:pt x="0" y="3572"/>
                                </a:lnTo>
                                <a:lnTo>
                                  <a:pt x="6946" y="3572"/>
                                </a:lnTo>
                                <a:lnTo>
                                  <a:pt x="6946" y="0"/>
                                </a:lnTo>
                                <a:close/>
                              </a:path>
                            </a:pathLst>
                          </a:custGeom>
                          <a:solidFill>
                            <a:srgbClr val="F2F7FB"/>
                          </a:solidFill>
                        </wps:spPr>
                        <wps:bodyPr wrap="square" lIns="0" tIns="0" rIns="0" bIns="0" rtlCol="0">
                          <a:prstTxWarp prst="textNoShape">
                            <a:avLst/>
                          </a:prstTxWarp>
                          <a:noAutofit/>
                        </wps:bodyPr>
                      </wps:wsp>
                      <wps:wsp>
                        <wps:cNvPr id="826" name="Textbox 826"/>
                        <wps:cNvSpPr txBox="1"/>
                        <wps:spPr>
                          <a:xfrm>
                            <a:off x="502424" y="15004"/>
                            <a:ext cx="114935" cy="88265"/>
                          </a:xfrm>
                          <a:prstGeom prst="rect">
                            <a:avLst/>
                          </a:prstGeom>
                        </wps:spPr>
                        <wps:txbx>
                          <w:txbxContent>
                            <w:p>
                              <w:pPr>
                                <w:spacing w:line="137" w:lineRule="exact" w:before="0"/>
                                <w:ind w:left="0" w:right="0" w:firstLine="0"/>
                                <w:jc w:val="left"/>
                                <w:rPr>
                                  <w:rFonts w:ascii="Arial"/>
                                  <w:sz w:val="12"/>
                                </w:rPr>
                              </w:pPr>
                              <w:r>
                                <w:rPr>
                                  <w:rFonts w:ascii="Arial"/>
                                  <w:spacing w:val="-5"/>
                                  <w:sz w:val="12"/>
                                </w:rPr>
                                <w:t>BS</w:t>
                              </w:r>
                            </w:p>
                          </w:txbxContent>
                        </wps:txbx>
                        <wps:bodyPr wrap="square" lIns="0" tIns="0" rIns="0" bIns="0" rtlCol="0">
                          <a:noAutofit/>
                        </wps:bodyPr>
                      </wps:wsp>
                      <wps:wsp>
                        <wps:cNvPr id="827" name="Textbox 827"/>
                        <wps:cNvSpPr txBox="1"/>
                        <wps:spPr>
                          <a:xfrm>
                            <a:off x="0" y="622777"/>
                            <a:ext cx="262890" cy="88265"/>
                          </a:xfrm>
                          <a:prstGeom prst="rect">
                            <a:avLst/>
                          </a:prstGeom>
                        </wps:spPr>
                        <wps:txbx>
                          <w:txbxContent>
                            <w:p>
                              <w:pPr>
                                <w:spacing w:line="137" w:lineRule="exact" w:before="0"/>
                                <w:ind w:left="0" w:right="0" w:firstLine="0"/>
                                <w:jc w:val="left"/>
                                <w:rPr>
                                  <w:rFonts w:ascii="Arial"/>
                                  <w:sz w:val="12"/>
                                </w:rPr>
                              </w:pPr>
                              <w:r>
                                <w:rPr>
                                  <w:rFonts w:ascii="Arial"/>
                                  <w:spacing w:val="-2"/>
                                  <w:sz w:val="12"/>
                                </w:rPr>
                                <w:t>Display</w:t>
                              </w:r>
                            </w:p>
                          </w:txbxContent>
                        </wps:txbx>
                        <wps:bodyPr wrap="square" lIns="0" tIns="0" rIns="0" bIns="0" rtlCol="0">
                          <a:noAutofit/>
                        </wps:bodyPr>
                      </wps:wsp>
                      <wps:wsp>
                        <wps:cNvPr id="828" name="Textbox 828"/>
                        <wps:cNvSpPr txBox="1"/>
                        <wps:spPr>
                          <a:xfrm>
                            <a:off x="711719" y="622770"/>
                            <a:ext cx="178435" cy="88265"/>
                          </a:xfrm>
                          <a:prstGeom prst="rect">
                            <a:avLst/>
                          </a:prstGeom>
                        </wps:spPr>
                        <wps:txbx>
                          <w:txbxContent>
                            <w:p>
                              <w:pPr>
                                <w:spacing w:line="137" w:lineRule="exact" w:before="0"/>
                                <w:ind w:left="0" w:right="0" w:firstLine="0"/>
                                <w:jc w:val="left"/>
                                <w:rPr>
                                  <w:rFonts w:ascii="Arial"/>
                                  <w:sz w:val="12"/>
                                </w:rPr>
                              </w:pPr>
                              <w:r>
                                <w:rPr>
                                  <w:rFonts w:ascii="Arial"/>
                                  <w:spacing w:val="-4"/>
                                  <w:sz w:val="12"/>
                                </w:rPr>
                                <w:t>Lens</w:t>
                              </w:r>
                            </w:p>
                          </w:txbxContent>
                        </wps:txbx>
                        <wps:bodyPr wrap="square" lIns="0" tIns="0" rIns="0" bIns="0" rtlCol="0">
                          <a:noAutofit/>
                        </wps:bodyPr>
                      </wps:wsp>
                    </wpg:wgp>
                  </a:graphicData>
                </a:graphic>
              </wp:inline>
            </w:drawing>
          </mc:Choice>
          <mc:Fallback>
            <w:pict>
              <v:group style="width:87.45pt;height:64.7pt;mso-position-horizontal-relative:char;mso-position-vertical-relative:line" id="docshapegroup703" coordorigin="0,0" coordsize="1749,1294">
                <v:shape style="position:absolute;left:426;top:40;width:1323;height:1038" type="#_x0000_t75" id="docshape704" stroked="false">
                  <v:imagedata r:id="rId116" o:title=""/>
                </v:shape>
                <v:rect style="position:absolute;left:141;top:0;width:23;height:902" id="docshape705" filled="true" fillcolor="#000000" stroked="false">
                  <v:fill type="solid"/>
                </v:rect>
                <v:rect style="position:absolute;left:250;top:4;width:23;height:901" id="docshape706" filled="true" fillcolor="#c5dfb3" stroked="false">
                  <v:fill type="solid"/>
                </v:rect>
                <v:shape style="position:absolute;left:135;top:112;width:1062;height:885" id="docshape707" coordorigin="136,113" coordsize="1062,885" path="m162,906l159,901,160,901,154,899,148,897,143,901,140,909,140,911,143,917,146,918,136,954,141,955,151,919,154,920,159,917,159,917,161,911,162,908,162,906xm721,116l717,113,696,142,694,141,687,142,681,151,681,151,682,157,691,164,697,163,704,154,704,153,703,147,700,145,721,116xm1197,996l1177,944,1177,944,1180,943,1182,937,1182,935,1178,927,1173,924,1162,928,1160,934,1163,944,1164,944,1170,947,1172,946,1192,997,1197,996xe" filled="true" fillcolor="#000000" stroked="false">
                  <v:path arrowok="t"/>
                  <v:fill type="solid"/>
                </v:shape>
                <v:line style="position:absolute" from="774,113" to="719,113" stroked="true" strokeweight=".127pt" strokecolor="#000000">
                  <v:stroke dashstyle="solid"/>
                </v:line>
                <v:shape style="position:absolute;left:164;top:263;width:1018;height:190" id="docshape708" coordorigin="164,264" coordsize="1018,190" path="m184,445l164,449,165,453,185,450,184,445xm219,439l199,442,200,447,220,444,219,439xm254,432l234,436,235,441,255,437,254,432xm289,426l269,429,270,434,290,431,289,426xm324,420l304,423,305,428,325,425,324,420xm359,413l339,417,339,422,359,418,359,413xm393,407l373,410,374,415,394,412,393,407xm428,401l408,404,409,409,429,405,428,401xm463,394l443,398,444,403,464,399,463,394xm498,388l478,391,479,396,499,393,498,388xm533,381l513,385,514,390,534,386,533,381xm568,375l548,379,549,384,569,380,568,375xm603,369l583,372,584,377,604,374,603,369xm638,362l618,366,619,371,639,367,638,362xm673,356l653,360,654,365,674,361,673,356xm708,350l688,353,689,358,708,355,708,350xm742,343l723,347,723,352,743,348,742,343xm777,337l757,341,758,346,778,342,777,337xm812,331l792,334,793,339,813,336,812,331xm847,324l827,328,828,333,848,329,847,324xm882,318l862,322,863,327,883,323,882,318xm917,312l897,315,898,320,918,317,917,312xm952,305l932,309,933,314,953,310,952,305xm987,299l967,303,968,308,988,304,987,299xm1022,293l1002,296,1003,301,1023,298,1022,293xm1057,286l1037,290,1038,295,1058,291,1057,286xm1092,280l1072,284,1073,289,1092,285,1092,280xm1126,274l1107,277,1107,282,1127,279,1126,274xm1161,267l1141,271,1142,276,1162,272,1161,267xm1181,264l1176,265,1177,269,1177,270,1181,269,1181,265,1181,264xe" filled="true" fillcolor="#000000" stroked="false">
                  <v:path arrowok="t"/>
                  <v:fill type="solid"/>
                </v:shape>
                <v:shape style="position:absolute;left:522;top:366;width:39;height:41" type="#_x0000_t75" id="docshape709" stroked="false">
                  <v:imagedata r:id="rId117" o:title=""/>
                </v:shape>
                <v:shape style="position:absolute;left:163;top:369;width:1018;height:307" id="docshape710" coordorigin="164,370" coordsize="1018,307" path="m185,453l165,448,164,453,164,453,184,458,185,453,185,453xm219,460l200,456,199,460,199,461,218,465,219,461,219,460xm254,468l234,463,233,468,233,468,253,473,254,468,254,468xm289,475l269,471,268,475,268,476,288,480,289,476,289,475xm323,483l304,479,303,483,303,484,322,488,323,484,323,483xm358,491l338,486,337,491,337,491,357,496,358,491,358,491xm393,498l373,494,372,498,372,499,392,503,393,499,393,498xm427,506l408,501,407,506,406,506,426,511,427,506,427,506xm462,513l442,509,441,513,441,514,461,518,462,514,462,513xm497,521l477,517,476,521,476,522,496,526,497,522,497,521xm531,529l512,524,511,529,510,529,530,534,531,529,531,529xm565,378l560,377,554,378,560,379,560,379,554,378,554,380,534,397,529,373,554,380,554,378,538,373,525,370,528,383,526,383,527,387,529,387,532,402,538,397,555,383,561,382,565,378xm566,536l546,532,545,536,545,537,565,541,566,537,566,536xm601,544l581,540,580,544,580,544,600,549,601,544,601,544xm635,551l615,547,615,551,614,552,634,556,635,552,635,551xm670,559l650,555,649,559,649,560,669,564,670,560,670,559xm705,567l685,562,684,567,684,567,704,572,704,567,705,567xm739,574l719,570,719,574,718,575,738,579,739,575,739,574xm774,582l754,578,753,582,753,583,773,587,774,583,774,582xm809,590l789,585,788,590,788,590,807,594,808,590,809,590xm843,597l823,593,822,597,822,598,842,602,843,598,843,597xm878,605l858,600,857,605,857,605,877,610,878,605,878,605xm913,612l893,608,892,612,892,613,911,617,912,613,913,612xm947,620l927,616,926,620,926,621,946,625,947,621,947,620xm982,628l962,623,961,628,961,628,981,633,982,628,982,628xm1016,635l997,631,996,635,996,636,1015,640,1016,636,1016,635xm1051,643l1031,638,1030,643,1030,643,1050,648,1051,643,1051,643xm1086,650l1066,646,1065,650,1065,651,1085,655,1086,651,1086,650xm1120,658l1101,654,1100,658,1100,659,1119,663,1120,659,1120,658xm1155,666l1135,661,1134,666,1134,666,1154,671,1155,666,1155,666xm1182,671l1170,669,1169,674,1180,676,1182,671xe" filled="true" fillcolor="#000000" stroked="false">
                  <v:path arrowok="t"/>
                  <v:fill type="solid"/>
                </v:shape>
                <v:shape style="position:absolute;left:523;top:513;width:44;height:40" type="#_x0000_t75" id="docshape711" stroked="false">
                  <v:imagedata r:id="rId118" o:title=""/>
                </v:shape>
                <v:shape style="position:absolute;left:527;top:517;width:38;height:32" id="docshape712" coordorigin="527,518" coordsize="38,32" path="m531,529l530,529,529,533,530,533,531,529xm565,541l558,534,557,534,557,540,531,546,537,522,557,540,557,534,553,533,553,533,541,522,536,518,527,549,543,546,562,542,560,540,565,541xe" filled="true" fillcolor="#000000" stroked="false">
                  <v:path arrowok="t"/>
                  <v:fill type="solid"/>
                </v:shape>
                <v:line style="position:absolute" from="1181,676" to="1733,676" stroked="true" strokeweight=".253pt" strokecolor="#000000">
                  <v:stroke dashstyle="dash"/>
                </v:line>
                <v:line style="position:absolute" from="1045,165" to="428,773" stroked="true" strokeweight=".317pt" strokecolor="#000000">
                  <v:stroke dashstyle="solid"/>
                </v:line>
                <v:shape style="position:absolute;left:796;top:705;width:44;height:51" type="#_x0000_t75" id="docshape713" stroked="false">
                  <v:imagedata r:id="rId119" o:title=""/>
                </v:shape>
                <v:shape style="position:absolute;left:641;top:557;width:194;height:447" id="docshape714" coordorigin="642,557" coordsize="194,447" path="m652,577l646,557,642,558,647,578,652,577xm661,611l656,591,651,593,657,612,661,611xm671,645l666,625,661,627,666,646,671,645xm681,679l675,660,670,661,676,680,681,679xm690,713l685,694,680,695,685,715,690,713xm700,747l694,728,689,729,695,749,700,747xm709,782l704,762,699,763,704,783,709,782xm719,816l713,796,708,798,714,817,719,816xm728,850l723,830,718,832,723,851,728,850xm738,884l732,865,727,866,733,885,738,884xm747,918l742,899,737,900,742,920,747,918xm757,952l751,933,746,934,752,954,757,952xm766,987l761,967,756,968,761,988,766,987xm771,1002l770,1001,765,1003,766,1003,771,1002xm835,719l830,718,830,720,808,745,803,712,830,720,830,718,812,712,799,709,807,750,812,745,835,719xe" filled="true" fillcolor="#000000" stroked="false">
                  <v:path arrowok="t"/>
                  <v:fill type="solid"/>
                </v:shape>
                <v:shape style="position:absolute;left:668;top:709;width:42;height:49" type="#_x0000_t75" id="docshape715" stroked="false">
                  <v:imagedata r:id="rId120" o:title=""/>
                </v:shape>
                <v:shape style="position:absolute;left:672;top:712;width:34;height:40" id="docshape716" coordorigin="673,713" coordsize="34,40" path="m706,713l703,714,703,716,698,747,677,724,703,716,703,714,673,722,694,746,695,749,696,748,699,752,700,747,705,716,706,713xe" filled="true" fillcolor="#000000" stroked="false">
                  <v:path arrowok="t"/>
                  <v:fill type="solid"/>
                </v:shape>
                <v:line style="position:absolute" from="1187,269" to="1704,269" stroked="true" strokeweight=".254pt" strokecolor="#000000">
                  <v:stroke dashstyle="dash"/>
                </v:line>
                <v:shape style="position:absolute;left:1398;top:247;width:327;height:33" id="docshape717" coordorigin="1398,248" coordsize="327,33" path="m1430,248l1398,264,1430,280,1430,248xm1725,266l1720,266,1720,271,1725,271,1725,266xe" filled="true" fillcolor="#000000" stroked="false">
                  <v:path arrowok="t"/>
                  <v:fill type="solid"/>
                </v:shape>
                <v:shape style="position:absolute;left:1393;top:243;width:40;height:42" type="#_x0000_t75" id="docshape718" stroked="false">
                  <v:imagedata r:id="rId121" o:title=""/>
                </v:shape>
                <v:shape style="position:absolute;left:1398;top:247;width:32;height:33" id="docshape719" coordorigin="1398,248" coordsize="32,33" path="m1430,248l1428,249,1428,252,1428,276,1404,264,1428,252,1428,249,1398,264,1403,266,1400,266,1400,268,1407,271,1413,271,1430,280,1430,276,1430,252,1430,248xe" filled="true" fillcolor="#000000" stroked="false">
                  <v:path arrowok="t"/>
                  <v:fill type="solid"/>
                </v:shape>
                <v:shape style="position:absolute;left:683;top:1136;width:147;height:156" id="docshape720" coordorigin="683,1136" coordsize="147,156" path="m683,1214l689,1184,705,1159,728,1142,757,1136,785,1142,808,1159,824,1184,830,1214,824,1244,808,1269,785,1285,757,1291,728,1285,705,1269,689,1244,683,1214xe" filled="false" stroked="true" strokeweight=".253pt" strokecolor="#000000">
                  <v:path arrowok="t"/>
                  <v:stroke dashstyle="solid"/>
                </v:shape>
                <v:shape style="position:absolute;left:722;top:1162;width:64;height:22" id="docshape721" coordorigin="722,1163" coordsize="64,22" path="m771,1163l736,1163,722,1168,722,1174,722,1180,736,1185,771,1185,785,1180,785,1168,771,1163xe" filled="true" fillcolor="#4472c4" stroked="false">
                  <v:path arrowok="t"/>
                  <v:fill type="solid"/>
                </v:shape>
                <v:shape style="position:absolute;left:1400;top:655;width:35;height:42" type="#_x0000_t75" id="docshape722" stroked="false">
                  <v:imagedata r:id="rId122" o:title=""/>
                </v:shape>
                <v:shape style="position:absolute;left:1396;top:659;width:40;height:33" id="docshape723" coordorigin="1396,659" coordsize="40,33" path="m1436,673l1433,673,1433,663,1433,659,1431,661,1431,663,1431,688,1407,676,1431,663,1431,661,1406,673,1401,673,1396,676,1401,678,1406,678,1402,676,1406,678,1433,692,1433,688,1433,678,1436,678,1436,673xe" filled="true" fillcolor="#000000" stroked="false">
                  <v:path arrowok="t"/>
                  <v:fill type="solid"/>
                </v:shape>
                <v:line style="position:absolute" from="894,320" to="757,994" stroked="true" strokeweight=".253pt" strokecolor="#000000">
                  <v:stroke dashstyle="shortdash"/>
                </v:line>
                <v:line style="position:absolute" from="603,924" to="944,924" stroked="true" strokeweight=".507pt" strokecolor="#538134">
                  <v:stroke dashstyle="solid"/>
                </v:line>
                <v:line style="position:absolute" from="605,951" to="946,951" stroked="true" strokeweight=".507pt" strokecolor="#c55911">
                  <v:stroke dashstyle="solid"/>
                </v:line>
                <v:line style="position:absolute" from="603,975" to="945,975" stroked="true" strokeweight=".507pt" strokecolor="#ffbf00">
                  <v:stroke dashstyle="solid"/>
                </v:line>
                <v:rect style="position:absolute;left:761;top:1000;width:11;height:6" id="docshape724" filled="true" fillcolor="#f2f7fb" stroked="false">
                  <v:fill type="solid"/>
                </v:rect>
                <v:shape style="position:absolute;left:791;top:23;width:181;height:139" type="#_x0000_t202" id="docshape725" filled="false" stroked="false">
                  <v:textbox inset="0,0,0,0">
                    <w:txbxContent>
                      <w:p>
                        <w:pPr>
                          <w:spacing w:line="137" w:lineRule="exact" w:before="0"/>
                          <w:ind w:left="0" w:right="0" w:firstLine="0"/>
                          <w:jc w:val="left"/>
                          <w:rPr>
                            <w:rFonts w:ascii="Arial"/>
                            <w:sz w:val="12"/>
                          </w:rPr>
                        </w:pPr>
                        <w:r>
                          <w:rPr>
                            <w:rFonts w:ascii="Arial"/>
                            <w:spacing w:val="-5"/>
                            <w:sz w:val="12"/>
                          </w:rPr>
                          <w:t>BS</w:t>
                        </w:r>
                      </w:p>
                    </w:txbxContent>
                  </v:textbox>
                  <w10:wrap type="none"/>
                </v:shape>
                <v:shape style="position:absolute;left:0;top:980;width:414;height:139" type="#_x0000_t202" id="docshape726" filled="false" stroked="false">
                  <v:textbox inset="0,0,0,0">
                    <w:txbxContent>
                      <w:p>
                        <w:pPr>
                          <w:spacing w:line="137" w:lineRule="exact" w:before="0"/>
                          <w:ind w:left="0" w:right="0" w:firstLine="0"/>
                          <w:jc w:val="left"/>
                          <w:rPr>
                            <w:rFonts w:ascii="Arial"/>
                            <w:sz w:val="12"/>
                          </w:rPr>
                        </w:pPr>
                        <w:r>
                          <w:rPr>
                            <w:rFonts w:ascii="Arial"/>
                            <w:spacing w:val="-2"/>
                            <w:sz w:val="12"/>
                          </w:rPr>
                          <w:t>Display</w:t>
                        </w:r>
                      </w:p>
                    </w:txbxContent>
                  </v:textbox>
                  <w10:wrap type="none"/>
                </v:shape>
                <v:shape style="position:absolute;left:1120;top:980;width:281;height:139" type="#_x0000_t202" id="docshape727" filled="false" stroked="false">
                  <v:textbox inset="0,0,0,0">
                    <w:txbxContent>
                      <w:p>
                        <w:pPr>
                          <w:spacing w:line="137" w:lineRule="exact" w:before="0"/>
                          <w:ind w:left="0" w:right="0" w:firstLine="0"/>
                          <w:jc w:val="left"/>
                          <w:rPr>
                            <w:rFonts w:ascii="Arial"/>
                            <w:sz w:val="12"/>
                          </w:rPr>
                        </w:pPr>
                        <w:r>
                          <w:rPr>
                            <w:rFonts w:ascii="Arial"/>
                            <w:spacing w:val="-4"/>
                            <w:sz w:val="12"/>
                          </w:rPr>
                          <w:t>Lens</w:t>
                        </w:r>
                      </w:p>
                    </w:txbxContent>
                  </v:textbox>
                  <w10:wrap type="none"/>
                </v:shape>
              </v:group>
            </w:pict>
          </mc:Fallback>
        </mc:AlternateContent>
      </w:r>
      <w:r>
        <w:rPr>
          <w:rFonts w:ascii="Bookman Old Style"/>
          <w:spacing w:val="94"/>
          <w:position w:val="7"/>
          <w:sz w:val="20"/>
        </w:rPr>
      </w:r>
      <w:r>
        <w:rPr>
          <w:rFonts w:ascii="Bookman Old Style"/>
          <w:spacing w:val="94"/>
          <w:position w:val="7"/>
          <w:sz w:val="20"/>
        </w:rPr>
        <w:tab/>
      </w:r>
      <w:r>
        <w:rPr>
          <w:rFonts w:ascii="Bookman Old Style"/>
          <w:spacing w:val="94"/>
          <w:position w:val="11"/>
          <w:sz w:val="20"/>
        </w:rPr>
        <mc:AlternateContent>
          <mc:Choice Requires="wps">
            <w:drawing>
              <wp:inline distT="0" distB="0" distL="0" distR="0">
                <wp:extent cx="918844" cy="861060"/>
                <wp:effectExtent l="0" t="0" r="0" b="5715"/>
                <wp:docPr id="829" name="Group 829"/>
                <wp:cNvGraphicFramePr>
                  <a:graphicFrameLocks/>
                </wp:cNvGraphicFramePr>
                <a:graphic>
                  <a:graphicData uri="http://schemas.microsoft.com/office/word/2010/wordprocessingGroup">
                    <wpg:wgp>
                      <wpg:cNvPr id="829" name="Group 829"/>
                      <wpg:cNvGrpSpPr/>
                      <wpg:grpSpPr>
                        <a:xfrm>
                          <a:off x="0" y="0"/>
                          <a:ext cx="918844" cy="861060"/>
                          <a:chExt cx="918844" cy="861060"/>
                        </a:xfrm>
                      </wpg:grpSpPr>
                      <pic:pic>
                        <pic:nvPicPr>
                          <pic:cNvPr id="830" name="Image 830"/>
                          <pic:cNvPicPr/>
                        </pic:nvPicPr>
                        <pic:blipFill>
                          <a:blip r:embed="rId123" cstate="print"/>
                          <a:stretch>
                            <a:fillRect/>
                          </a:stretch>
                        </pic:blipFill>
                        <pic:spPr>
                          <a:xfrm>
                            <a:off x="295449" y="100902"/>
                            <a:ext cx="623315" cy="638810"/>
                          </a:xfrm>
                          <a:prstGeom prst="rect">
                            <a:avLst/>
                          </a:prstGeom>
                        </pic:spPr>
                      </pic:pic>
                      <wps:wsp>
                        <wps:cNvPr id="831" name="Graphic 831"/>
                        <wps:cNvSpPr/>
                        <wps:spPr>
                          <a:xfrm>
                            <a:off x="114512" y="89828"/>
                            <a:ext cx="14604" cy="572135"/>
                          </a:xfrm>
                          <a:custGeom>
                            <a:avLst/>
                            <a:gdLst/>
                            <a:ahLst/>
                            <a:cxnLst/>
                            <a:rect l="l" t="t" r="r" b="b"/>
                            <a:pathLst>
                              <a:path w="14604" h="572135">
                                <a:moveTo>
                                  <a:pt x="14300" y="0"/>
                                </a:moveTo>
                                <a:lnTo>
                                  <a:pt x="0" y="0"/>
                                </a:lnTo>
                                <a:lnTo>
                                  <a:pt x="0" y="571982"/>
                                </a:lnTo>
                                <a:lnTo>
                                  <a:pt x="14300" y="571982"/>
                                </a:lnTo>
                                <a:lnTo>
                                  <a:pt x="14300" y="0"/>
                                </a:lnTo>
                                <a:close/>
                              </a:path>
                            </a:pathLst>
                          </a:custGeom>
                          <a:solidFill>
                            <a:srgbClr val="000000"/>
                          </a:solidFill>
                        </wps:spPr>
                        <wps:bodyPr wrap="square" lIns="0" tIns="0" rIns="0" bIns="0" rtlCol="0">
                          <a:prstTxWarp prst="textNoShape">
                            <a:avLst/>
                          </a:prstTxWarp>
                          <a:noAutofit/>
                        </wps:bodyPr>
                      </wps:wsp>
                      <wps:wsp>
                        <wps:cNvPr id="832" name="Graphic 832"/>
                        <wps:cNvSpPr/>
                        <wps:spPr>
                          <a:xfrm>
                            <a:off x="183650" y="92152"/>
                            <a:ext cx="14604" cy="572135"/>
                          </a:xfrm>
                          <a:custGeom>
                            <a:avLst/>
                            <a:gdLst/>
                            <a:ahLst/>
                            <a:cxnLst/>
                            <a:rect l="l" t="t" r="r" b="b"/>
                            <a:pathLst>
                              <a:path w="14604" h="572135">
                                <a:moveTo>
                                  <a:pt x="14287" y="0"/>
                                </a:moveTo>
                                <a:lnTo>
                                  <a:pt x="0" y="0"/>
                                </a:lnTo>
                                <a:lnTo>
                                  <a:pt x="0" y="571982"/>
                                </a:lnTo>
                                <a:lnTo>
                                  <a:pt x="14287" y="571982"/>
                                </a:lnTo>
                                <a:lnTo>
                                  <a:pt x="14287" y="0"/>
                                </a:lnTo>
                                <a:close/>
                              </a:path>
                            </a:pathLst>
                          </a:custGeom>
                          <a:solidFill>
                            <a:srgbClr val="C5DFB3"/>
                          </a:solidFill>
                        </wps:spPr>
                        <wps:bodyPr wrap="square" lIns="0" tIns="0" rIns="0" bIns="0" rtlCol="0">
                          <a:prstTxWarp prst="textNoShape">
                            <a:avLst/>
                          </a:prstTxWarp>
                          <a:noAutofit/>
                        </wps:bodyPr>
                      </wps:wsp>
                      <wps:wsp>
                        <wps:cNvPr id="833" name="Graphic 833"/>
                        <wps:cNvSpPr/>
                        <wps:spPr>
                          <a:xfrm>
                            <a:off x="110638" y="161125"/>
                            <a:ext cx="371475" cy="535305"/>
                          </a:xfrm>
                          <a:custGeom>
                            <a:avLst/>
                            <a:gdLst/>
                            <a:ahLst/>
                            <a:cxnLst/>
                            <a:rect l="l" t="t" r="r" b="b"/>
                            <a:pathLst>
                              <a:path w="371475" h="535305">
                                <a:moveTo>
                                  <a:pt x="16789" y="503656"/>
                                </a:moveTo>
                                <a:lnTo>
                                  <a:pt x="14871" y="500189"/>
                                </a:lnTo>
                                <a:lnTo>
                                  <a:pt x="15176" y="500189"/>
                                </a:lnTo>
                                <a:lnTo>
                                  <a:pt x="11391" y="499122"/>
                                </a:lnTo>
                                <a:lnTo>
                                  <a:pt x="7950" y="498195"/>
                                </a:lnTo>
                                <a:lnTo>
                                  <a:pt x="4419" y="500189"/>
                                </a:lnTo>
                                <a:lnTo>
                                  <a:pt x="2844" y="505752"/>
                                </a:lnTo>
                                <a:lnTo>
                                  <a:pt x="2514" y="507072"/>
                                </a:lnTo>
                                <a:lnTo>
                                  <a:pt x="4483" y="510578"/>
                                </a:lnTo>
                                <a:lnTo>
                                  <a:pt x="6388" y="511098"/>
                                </a:lnTo>
                                <a:lnTo>
                                  <a:pt x="0" y="533857"/>
                                </a:lnTo>
                                <a:lnTo>
                                  <a:pt x="3086" y="534720"/>
                                </a:lnTo>
                                <a:lnTo>
                                  <a:pt x="9474" y="511949"/>
                                </a:lnTo>
                                <a:lnTo>
                                  <a:pt x="11341" y="512483"/>
                                </a:lnTo>
                                <a:lnTo>
                                  <a:pt x="14744" y="510578"/>
                                </a:lnTo>
                                <a:lnTo>
                                  <a:pt x="14884" y="510578"/>
                                </a:lnTo>
                                <a:lnTo>
                                  <a:pt x="16446" y="504913"/>
                                </a:lnTo>
                                <a:lnTo>
                                  <a:pt x="16789" y="503656"/>
                                </a:lnTo>
                                <a:close/>
                              </a:path>
                              <a:path w="371475" h="535305">
                                <a:moveTo>
                                  <a:pt x="371449" y="1866"/>
                                </a:moveTo>
                                <a:lnTo>
                                  <a:pt x="368808" y="0"/>
                                </a:lnTo>
                                <a:lnTo>
                                  <a:pt x="355739" y="18770"/>
                                </a:lnTo>
                                <a:lnTo>
                                  <a:pt x="354177" y="17665"/>
                                </a:lnTo>
                                <a:lnTo>
                                  <a:pt x="350139" y="18376"/>
                                </a:lnTo>
                                <a:lnTo>
                                  <a:pt x="348119" y="21310"/>
                                </a:lnTo>
                                <a:lnTo>
                                  <a:pt x="346202" y="24041"/>
                                </a:lnTo>
                                <a:lnTo>
                                  <a:pt x="346087" y="24206"/>
                                </a:lnTo>
                                <a:lnTo>
                                  <a:pt x="346798" y="28232"/>
                                </a:lnTo>
                                <a:lnTo>
                                  <a:pt x="349732" y="30251"/>
                                </a:lnTo>
                                <a:lnTo>
                                  <a:pt x="352628" y="32283"/>
                                </a:lnTo>
                                <a:lnTo>
                                  <a:pt x="356654" y="31572"/>
                                </a:lnTo>
                                <a:lnTo>
                                  <a:pt x="360591" y="25882"/>
                                </a:lnTo>
                                <a:lnTo>
                                  <a:pt x="360705" y="25717"/>
                                </a:lnTo>
                                <a:lnTo>
                                  <a:pt x="360006" y="21717"/>
                                </a:lnTo>
                                <a:lnTo>
                                  <a:pt x="358394" y="20599"/>
                                </a:lnTo>
                                <a:lnTo>
                                  <a:pt x="371449" y="1866"/>
                                </a:lnTo>
                                <a:close/>
                              </a:path>
                            </a:pathLst>
                          </a:custGeom>
                          <a:solidFill>
                            <a:srgbClr val="000000"/>
                          </a:solidFill>
                        </wps:spPr>
                        <wps:bodyPr wrap="square" lIns="0" tIns="0" rIns="0" bIns="0" rtlCol="0">
                          <a:prstTxWarp prst="textNoShape">
                            <a:avLst/>
                          </a:prstTxWarp>
                          <a:noAutofit/>
                        </wps:bodyPr>
                      </wps:wsp>
                      <wps:wsp>
                        <wps:cNvPr id="834" name="Graphic 834"/>
                        <wps:cNvSpPr/>
                        <wps:spPr>
                          <a:xfrm>
                            <a:off x="480640" y="161278"/>
                            <a:ext cx="35560" cy="1270"/>
                          </a:xfrm>
                          <a:custGeom>
                            <a:avLst/>
                            <a:gdLst/>
                            <a:ahLst/>
                            <a:cxnLst/>
                            <a:rect l="l" t="t" r="r" b="b"/>
                            <a:pathLst>
                              <a:path w="35560" h="0">
                                <a:moveTo>
                                  <a:pt x="35280" y="0"/>
                                </a:moveTo>
                                <a:lnTo>
                                  <a:pt x="0" y="0"/>
                                </a:lnTo>
                              </a:path>
                            </a:pathLst>
                          </a:custGeom>
                          <a:ln w="1612">
                            <a:solidFill>
                              <a:srgbClr val="000000"/>
                            </a:solidFill>
                            <a:prstDash val="solid"/>
                          </a:ln>
                        </wps:spPr>
                        <wps:bodyPr wrap="square" lIns="0" tIns="0" rIns="0" bIns="0" rtlCol="0">
                          <a:prstTxWarp prst="textNoShape">
                            <a:avLst/>
                          </a:prstTxWarp>
                          <a:noAutofit/>
                        </wps:bodyPr>
                      </wps:wsp>
                      <wps:wsp>
                        <wps:cNvPr id="835" name="Graphic 835"/>
                        <wps:cNvSpPr/>
                        <wps:spPr>
                          <a:xfrm>
                            <a:off x="128558" y="251613"/>
                            <a:ext cx="782955" cy="125730"/>
                          </a:xfrm>
                          <a:custGeom>
                            <a:avLst/>
                            <a:gdLst/>
                            <a:ahLst/>
                            <a:cxnLst/>
                            <a:rect l="l" t="t" r="r" b="b"/>
                            <a:pathLst>
                              <a:path w="782955" h="125730">
                                <a:moveTo>
                                  <a:pt x="12712" y="120497"/>
                                </a:moveTo>
                                <a:lnTo>
                                  <a:pt x="0" y="122491"/>
                                </a:lnTo>
                                <a:lnTo>
                                  <a:pt x="495" y="125666"/>
                                </a:lnTo>
                                <a:lnTo>
                                  <a:pt x="13220" y="123672"/>
                                </a:lnTo>
                                <a:lnTo>
                                  <a:pt x="12712" y="120497"/>
                                </a:lnTo>
                                <a:close/>
                              </a:path>
                              <a:path w="782955" h="125730">
                                <a:moveTo>
                                  <a:pt x="34975" y="117005"/>
                                </a:moveTo>
                                <a:lnTo>
                                  <a:pt x="22263" y="118999"/>
                                </a:lnTo>
                                <a:lnTo>
                                  <a:pt x="22758" y="122186"/>
                                </a:lnTo>
                                <a:lnTo>
                                  <a:pt x="35471" y="120192"/>
                                </a:lnTo>
                                <a:lnTo>
                                  <a:pt x="34975" y="117005"/>
                                </a:lnTo>
                                <a:close/>
                              </a:path>
                              <a:path w="782955" h="125730">
                                <a:moveTo>
                                  <a:pt x="57238" y="113525"/>
                                </a:moveTo>
                                <a:lnTo>
                                  <a:pt x="44513" y="115519"/>
                                </a:lnTo>
                                <a:lnTo>
                                  <a:pt x="45008" y="118694"/>
                                </a:lnTo>
                                <a:lnTo>
                                  <a:pt x="57734" y="116700"/>
                                </a:lnTo>
                                <a:lnTo>
                                  <a:pt x="57238" y="113525"/>
                                </a:lnTo>
                                <a:close/>
                              </a:path>
                              <a:path w="782955" h="125730">
                                <a:moveTo>
                                  <a:pt x="79489" y="110045"/>
                                </a:moveTo>
                                <a:lnTo>
                                  <a:pt x="66776" y="112026"/>
                                </a:lnTo>
                                <a:lnTo>
                                  <a:pt x="67271" y="115214"/>
                                </a:lnTo>
                                <a:lnTo>
                                  <a:pt x="79984" y="113220"/>
                                </a:lnTo>
                                <a:lnTo>
                                  <a:pt x="79489" y="110045"/>
                                </a:lnTo>
                                <a:close/>
                              </a:path>
                              <a:path w="782955" h="125730">
                                <a:moveTo>
                                  <a:pt x="101752" y="106553"/>
                                </a:moveTo>
                                <a:lnTo>
                                  <a:pt x="89027" y="108546"/>
                                </a:lnTo>
                                <a:lnTo>
                                  <a:pt x="89535" y="111721"/>
                                </a:lnTo>
                                <a:lnTo>
                                  <a:pt x="102247" y="109728"/>
                                </a:lnTo>
                                <a:lnTo>
                                  <a:pt x="101752" y="106553"/>
                                </a:lnTo>
                                <a:close/>
                              </a:path>
                              <a:path w="782955" h="125730">
                                <a:moveTo>
                                  <a:pt x="124002" y="103073"/>
                                </a:moveTo>
                                <a:lnTo>
                                  <a:pt x="111290" y="105067"/>
                                </a:lnTo>
                                <a:lnTo>
                                  <a:pt x="111785" y="108242"/>
                                </a:lnTo>
                                <a:lnTo>
                                  <a:pt x="124510" y="106248"/>
                                </a:lnTo>
                                <a:lnTo>
                                  <a:pt x="124002" y="103073"/>
                                </a:lnTo>
                                <a:close/>
                              </a:path>
                              <a:path w="782955" h="125730">
                                <a:moveTo>
                                  <a:pt x="146265" y="99580"/>
                                </a:moveTo>
                                <a:lnTo>
                                  <a:pt x="133540" y="101574"/>
                                </a:lnTo>
                                <a:lnTo>
                                  <a:pt x="134048" y="104749"/>
                                </a:lnTo>
                                <a:lnTo>
                                  <a:pt x="146761" y="102768"/>
                                </a:lnTo>
                                <a:lnTo>
                                  <a:pt x="146265" y="99580"/>
                                </a:lnTo>
                                <a:close/>
                              </a:path>
                              <a:path w="782955" h="125730">
                                <a:moveTo>
                                  <a:pt x="168528" y="96100"/>
                                </a:moveTo>
                                <a:lnTo>
                                  <a:pt x="155803" y="98094"/>
                                </a:lnTo>
                                <a:lnTo>
                                  <a:pt x="156298" y="101269"/>
                                </a:lnTo>
                                <a:lnTo>
                                  <a:pt x="169024" y="99275"/>
                                </a:lnTo>
                                <a:lnTo>
                                  <a:pt x="168528" y="96100"/>
                                </a:lnTo>
                                <a:close/>
                              </a:path>
                              <a:path w="782955" h="125730">
                                <a:moveTo>
                                  <a:pt x="190779" y="92608"/>
                                </a:moveTo>
                                <a:lnTo>
                                  <a:pt x="178066" y="94602"/>
                                </a:lnTo>
                                <a:lnTo>
                                  <a:pt x="178561" y="97790"/>
                                </a:lnTo>
                                <a:lnTo>
                                  <a:pt x="191274" y="95796"/>
                                </a:lnTo>
                                <a:lnTo>
                                  <a:pt x="190779" y="92608"/>
                                </a:lnTo>
                                <a:close/>
                              </a:path>
                              <a:path w="782955" h="125730">
                                <a:moveTo>
                                  <a:pt x="213042" y="89128"/>
                                </a:moveTo>
                                <a:lnTo>
                                  <a:pt x="200317" y="91122"/>
                                </a:lnTo>
                                <a:lnTo>
                                  <a:pt x="200825" y="94297"/>
                                </a:lnTo>
                                <a:lnTo>
                                  <a:pt x="213537" y="92303"/>
                                </a:lnTo>
                                <a:lnTo>
                                  <a:pt x="213042" y="89128"/>
                                </a:lnTo>
                                <a:close/>
                              </a:path>
                              <a:path w="782955" h="125730">
                                <a:moveTo>
                                  <a:pt x="235292" y="85648"/>
                                </a:moveTo>
                                <a:lnTo>
                                  <a:pt x="222580" y="87630"/>
                                </a:lnTo>
                                <a:lnTo>
                                  <a:pt x="223075" y="90817"/>
                                </a:lnTo>
                                <a:lnTo>
                                  <a:pt x="235800" y="88823"/>
                                </a:lnTo>
                                <a:lnTo>
                                  <a:pt x="235292" y="85648"/>
                                </a:lnTo>
                                <a:close/>
                              </a:path>
                              <a:path w="782955" h="125730">
                                <a:moveTo>
                                  <a:pt x="257555" y="82156"/>
                                </a:moveTo>
                                <a:lnTo>
                                  <a:pt x="244830" y="84150"/>
                                </a:lnTo>
                                <a:lnTo>
                                  <a:pt x="245338" y="87325"/>
                                </a:lnTo>
                                <a:lnTo>
                                  <a:pt x="258051" y="85331"/>
                                </a:lnTo>
                                <a:lnTo>
                                  <a:pt x="257555" y="82156"/>
                                </a:lnTo>
                                <a:close/>
                              </a:path>
                              <a:path w="782955" h="125730">
                                <a:moveTo>
                                  <a:pt x="279819" y="78676"/>
                                </a:moveTo>
                                <a:lnTo>
                                  <a:pt x="267093" y="80657"/>
                                </a:lnTo>
                                <a:lnTo>
                                  <a:pt x="267589" y="83845"/>
                                </a:lnTo>
                                <a:lnTo>
                                  <a:pt x="280314" y="81851"/>
                                </a:lnTo>
                                <a:lnTo>
                                  <a:pt x="279819" y="78676"/>
                                </a:lnTo>
                                <a:close/>
                              </a:path>
                              <a:path w="782955" h="125730">
                                <a:moveTo>
                                  <a:pt x="302069" y="75184"/>
                                </a:moveTo>
                                <a:lnTo>
                                  <a:pt x="289356" y="77177"/>
                                </a:lnTo>
                                <a:lnTo>
                                  <a:pt x="289852" y="80352"/>
                                </a:lnTo>
                                <a:lnTo>
                                  <a:pt x="302564" y="78371"/>
                                </a:lnTo>
                                <a:lnTo>
                                  <a:pt x="302069" y="75184"/>
                                </a:lnTo>
                                <a:close/>
                              </a:path>
                              <a:path w="782955" h="125730">
                                <a:moveTo>
                                  <a:pt x="324332" y="71704"/>
                                </a:moveTo>
                                <a:lnTo>
                                  <a:pt x="311607" y="73698"/>
                                </a:lnTo>
                                <a:lnTo>
                                  <a:pt x="312102" y="76873"/>
                                </a:lnTo>
                                <a:lnTo>
                                  <a:pt x="324827" y="74879"/>
                                </a:lnTo>
                                <a:lnTo>
                                  <a:pt x="324332" y="71704"/>
                                </a:lnTo>
                                <a:close/>
                              </a:path>
                              <a:path w="782955" h="125730">
                                <a:moveTo>
                                  <a:pt x="346582" y="68211"/>
                                </a:moveTo>
                                <a:lnTo>
                                  <a:pt x="333870" y="70205"/>
                                </a:lnTo>
                                <a:lnTo>
                                  <a:pt x="334365" y="73393"/>
                                </a:lnTo>
                                <a:lnTo>
                                  <a:pt x="347078" y="71399"/>
                                </a:lnTo>
                                <a:lnTo>
                                  <a:pt x="346582" y="68211"/>
                                </a:lnTo>
                                <a:close/>
                              </a:path>
                              <a:path w="782955" h="125730">
                                <a:moveTo>
                                  <a:pt x="368846" y="64731"/>
                                </a:moveTo>
                                <a:lnTo>
                                  <a:pt x="356120" y="66725"/>
                                </a:lnTo>
                                <a:lnTo>
                                  <a:pt x="356628" y="69900"/>
                                </a:lnTo>
                                <a:lnTo>
                                  <a:pt x="369341" y="67906"/>
                                </a:lnTo>
                                <a:lnTo>
                                  <a:pt x="368846" y="64731"/>
                                </a:lnTo>
                                <a:close/>
                              </a:path>
                              <a:path w="782955" h="125730">
                                <a:moveTo>
                                  <a:pt x="391096" y="61239"/>
                                </a:moveTo>
                                <a:lnTo>
                                  <a:pt x="378383" y="63233"/>
                                </a:lnTo>
                                <a:lnTo>
                                  <a:pt x="378879" y="66421"/>
                                </a:lnTo>
                                <a:lnTo>
                                  <a:pt x="391604" y="64427"/>
                                </a:lnTo>
                                <a:lnTo>
                                  <a:pt x="391096" y="61239"/>
                                </a:lnTo>
                                <a:close/>
                              </a:path>
                              <a:path w="782955" h="125730">
                                <a:moveTo>
                                  <a:pt x="413359" y="57759"/>
                                </a:moveTo>
                                <a:lnTo>
                                  <a:pt x="400646" y="59753"/>
                                </a:lnTo>
                                <a:lnTo>
                                  <a:pt x="401142" y="62928"/>
                                </a:lnTo>
                                <a:lnTo>
                                  <a:pt x="413854" y="60934"/>
                                </a:lnTo>
                                <a:lnTo>
                                  <a:pt x="413359" y="57759"/>
                                </a:lnTo>
                                <a:close/>
                              </a:path>
                              <a:path w="782955" h="125730">
                                <a:moveTo>
                                  <a:pt x="435622" y="54279"/>
                                </a:moveTo>
                                <a:lnTo>
                                  <a:pt x="422897" y="56261"/>
                                </a:lnTo>
                                <a:lnTo>
                                  <a:pt x="423392" y="59448"/>
                                </a:lnTo>
                                <a:lnTo>
                                  <a:pt x="436117" y="57454"/>
                                </a:lnTo>
                                <a:lnTo>
                                  <a:pt x="435622" y="54279"/>
                                </a:lnTo>
                                <a:close/>
                              </a:path>
                              <a:path w="782955" h="125730">
                                <a:moveTo>
                                  <a:pt x="457873" y="50787"/>
                                </a:moveTo>
                                <a:lnTo>
                                  <a:pt x="445160" y="52781"/>
                                </a:lnTo>
                                <a:lnTo>
                                  <a:pt x="445655" y="55956"/>
                                </a:lnTo>
                                <a:lnTo>
                                  <a:pt x="458368" y="53975"/>
                                </a:lnTo>
                                <a:lnTo>
                                  <a:pt x="457873" y="50787"/>
                                </a:lnTo>
                                <a:close/>
                              </a:path>
                              <a:path w="782955" h="125730">
                                <a:moveTo>
                                  <a:pt x="480136" y="47307"/>
                                </a:moveTo>
                                <a:lnTo>
                                  <a:pt x="467410" y="49301"/>
                                </a:lnTo>
                                <a:lnTo>
                                  <a:pt x="467906" y="52476"/>
                                </a:lnTo>
                                <a:lnTo>
                                  <a:pt x="480631" y="50482"/>
                                </a:lnTo>
                                <a:lnTo>
                                  <a:pt x="480136" y="47307"/>
                                </a:lnTo>
                                <a:close/>
                              </a:path>
                              <a:path w="782955" h="125730">
                                <a:moveTo>
                                  <a:pt x="502386" y="43815"/>
                                </a:moveTo>
                                <a:lnTo>
                                  <a:pt x="489673" y="45808"/>
                                </a:lnTo>
                                <a:lnTo>
                                  <a:pt x="490169" y="48983"/>
                                </a:lnTo>
                                <a:lnTo>
                                  <a:pt x="502894" y="47002"/>
                                </a:lnTo>
                                <a:lnTo>
                                  <a:pt x="502386" y="43815"/>
                                </a:lnTo>
                                <a:close/>
                              </a:path>
                              <a:path w="782955" h="125730">
                                <a:moveTo>
                                  <a:pt x="524649" y="40335"/>
                                </a:moveTo>
                                <a:lnTo>
                                  <a:pt x="511936" y="42329"/>
                                </a:lnTo>
                                <a:lnTo>
                                  <a:pt x="512432" y="45504"/>
                                </a:lnTo>
                                <a:lnTo>
                                  <a:pt x="525145" y="43510"/>
                                </a:lnTo>
                                <a:lnTo>
                                  <a:pt x="524649" y="40335"/>
                                </a:lnTo>
                                <a:close/>
                              </a:path>
                              <a:path w="782955" h="125730">
                                <a:moveTo>
                                  <a:pt x="546900" y="36842"/>
                                </a:moveTo>
                                <a:lnTo>
                                  <a:pt x="534187" y="38836"/>
                                </a:lnTo>
                                <a:lnTo>
                                  <a:pt x="534682" y="42024"/>
                                </a:lnTo>
                                <a:lnTo>
                                  <a:pt x="547408" y="40030"/>
                                </a:lnTo>
                                <a:lnTo>
                                  <a:pt x="546900" y="36842"/>
                                </a:lnTo>
                                <a:close/>
                              </a:path>
                              <a:path w="782955" h="125730">
                                <a:moveTo>
                                  <a:pt x="569163" y="33362"/>
                                </a:moveTo>
                                <a:lnTo>
                                  <a:pt x="556450" y="35356"/>
                                </a:lnTo>
                                <a:lnTo>
                                  <a:pt x="556945" y="38531"/>
                                </a:lnTo>
                                <a:lnTo>
                                  <a:pt x="569658" y="36537"/>
                                </a:lnTo>
                                <a:lnTo>
                                  <a:pt x="569163" y="33362"/>
                                </a:lnTo>
                                <a:close/>
                              </a:path>
                              <a:path w="782955" h="125730">
                                <a:moveTo>
                                  <a:pt x="591426" y="29883"/>
                                </a:moveTo>
                                <a:lnTo>
                                  <a:pt x="578700" y="31864"/>
                                </a:lnTo>
                                <a:lnTo>
                                  <a:pt x="579196" y="35052"/>
                                </a:lnTo>
                                <a:lnTo>
                                  <a:pt x="591921" y="33058"/>
                                </a:lnTo>
                                <a:lnTo>
                                  <a:pt x="591426" y="29883"/>
                                </a:lnTo>
                                <a:close/>
                              </a:path>
                              <a:path w="782955" h="125730">
                                <a:moveTo>
                                  <a:pt x="613676" y="26390"/>
                                </a:moveTo>
                                <a:lnTo>
                                  <a:pt x="600963" y="28384"/>
                                </a:lnTo>
                                <a:lnTo>
                                  <a:pt x="601459" y="31559"/>
                                </a:lnTo>
                                <a:lnTo>
                                  <a:pt x="614184" y="29565"/>
                                </a:lnTo>
                                <a:lnTo>
                                  <a:pt x="613676" y="26390"/>
                                </a:lnTo>
                                <a:close/>
                              </a:path>
                              <a:path w="782955" h="125730">
                                <a:moveTo>
                                  <a:pt x="635939" y="22910"/>
                                </a:moveTo>
                                <a:lnTo>
                                  <a:pt x="623214" y="24892"/>
                                </a:lnTo>
                                <a:lnTo>
                                  <a:pt x="623722" y="28079"/>
                                </a:lnTo>
                                <a:lnTo>
                                  <a:pt x="636435" y="26085"/>
                                </a:lnTo>
                                <a:lnTo>
                                  <a:pt x="635939" y="22910"/>
                                </a:lnTo>
                                <a:close/>
                              </a:path>
                              <a:path w="782955" h="125730">
                                <a:moveTo>
                                  <a:pt x="658190" y="19418"/>
                                </a:moveTo>
                                <a:lnTo>
                                  <a:pt x="645477" y="21412"/>
                                </a:lnTo>
                                <a:lnTo>
                                  <a:pt x="645972" y="24587"/>
                                </a:lnTo>
                                <a:lnTo>
                                  <a:pt x="658698" y="22606"/>
                                </a:lnTo>
                                <a:lnTo>
                                  <a:pt x="658190" y="19418"/>
                                </a:lnTo>
                                <a:close/>
                              </a:path>
                              <a:path w="782955" h="125730">
                                <a:moveTo>
                                  <a:pt x="680453" y="15938"/>
                                </a:moveTo>
                                <a:lnTo>
                                  <a:pt x="667740" y="17932"/>
                                </a:lnTo>
                                <a:lnTo>
                                  <a:pt x="668235" y="21107"/>
                                </a:lnTo>
                                <a:lnTo>
                                  <a:pt x="680948" y="19113"/>
                                </a:lnTo>
                                <a:lnTo>
                                  <a:pt x="680453" y="15938"/>
                                </a:lnTo>
                                <a:close/>
                              </a:path>
                              <a:path w="782955" h="125730">
                                <a:moveTo>
                                  <a:pt x="702716" y="12446"/>
                                </a:moveTo>
                                <a:lnTo>
                                  <a:pt x="689991" y="14439"/>
                                </a:lnTo>
                                <a:lnTo>
                                  <a:pt x="690486" y="17614"/>
                                </a:lnTo>
                                <a:lnTo>
                                  <a:pt x="703211" y="15633"/>
                                </a:lnTo>
                                <a:lnTo>
                                  <a:pt x="702716" y="12446"/>
                                </a:lnTo>
                                <a:close/>
                              </a:path>
                              <a:path w="782955" h="125730">
                                <a:moveTo>
                                  <a:pt x="724966" y="8966"/>
                                </a:moveTo>
                                <a:lnTo>
                                  <a:pt x="712254" y="10960"/>
                                </a:lnTo>
                                <a:lnTo>
                                  <a:pt x="712749" y="14135"/>
                                </a:lnTo>
                                <a:lnTo>
                                  <a:pt x="725462" y="12141"/>
                                </a:lnTo>
                                <a:lnTo>
                                  <a:pt x="724966" y="8966"/>
                                </a:lnTo>
                                <a:close/>
                              </a:path>
                              <a:path w="782955" h="125730">
                                <a:moveTo>
                                  <a:pt x="747229" y="5473"/>
                                </a:moveTo>
                                <a:lnTo>
                                  <a:pt x="734504" y="7467"/>
                                </a:lnTo>
                                <a:lnTo>
                                  <a:pt x="735012" y="10655"/>
                                </a:lnTo>
                                <a:lnTo>
                                  <a:pt x="747725" y="8661"/>
                                </a:lnTo>
                                <a:lnTo>
                                  <a:pt x="747229" y="5473"/>
                                </a:lnTo>
                                <a:close/>
                              </a:path>
                              <a:path w="782955" h="125730">
                                <a:moveTo>
                                  <a:pt x="769480" y="1993"/>
                                </a:moveTo>
                                <a:lnTo>
                                  <a:pt x="756767" y="3987"/>
                                </a:lnTo>
                                <a:lnTo>
                                  <a:pt x="757262" y="7162"/>
                                </a:lnTo>
                                <a:lnTo>
                                  <a:pt x="769988" y="5168"/>
                                </a:lnTo>
                                <a:lnTo>
                                  <a:pt x="769480" y="1993"/>
                                </a:lnTo>
                                <a:close/>
                              </a:path>
                              <a:path w="782955" h="125730">
                                <a:moveTo>
                                  <a:pt x="782243" y="0"/>
                                </a:moveTo>
                                <a:lnTo>
                                  <a:pt x="779017" y="495"/>
                                </a:lnTo>
                                <a:lnTo>
                                  <a:pt x="779445" y="3174"/>
                                </a:lnTo>
                                <a:lnTo>
                                  <a:pt x="779525" y="3683"/>
                                </a:lnTo>
                                <a:lnTo>
                                  <a:pt x="782739" y="3174"/>
                                </a:lnTo>
                                <a:lnTo>
                                  <a:pt x="782321" y="495"/>
                                </a:lnTo>
                                <a:lnTo>
                                  <a:pt x="782243" y="0"/>
                                </a:lnTo>
                                <a:close/>
                              </a:path>
                            </a:pathLst>
                          </a:custGeom>
                          <a:solidFill>
                            <a:srgbClr val="000000"/>
                          </a:solidFill>
                        </wps:spPr>
                        <wps:bodyPr wrap="square" lIns="0" tIns="0" rIns="0" bIns="0" rtlCol="0">
                          <a:prstTxWarp prst="textNoShape">
                            <a:avLst/>
                          </a:prstTxWarp>
                          <a:noAutofit/>
                        </wps:bodyPr>
                      </wps:wsp>
                      <pic:pic>
                        <pic:nvPicPr>
                          <pic:cNvPr id="836" name="Image 836"/>
                          <pic:cNvPicPr/>
                        </pic:nvPicPr>
                        <pic:blipFill>
                          <a:blip r:embed="rId124" cstate="print"/>
                          <a:stretch>
                            <a:fillRect/>
                          </a:stretch>
                        </pic:blipFill>
                        <pic:spPr>
                          <a:xfrm>
                            <a:off x="388857" y="320155"/>
                            <a:ext cx="26504" cy="25920"/>
                          </a:xfrm>
                          <a:prstGeom prst="rect">
                            <a:avLst/>
                          </a:prstGeom>
                        </pic:spPr>
                      </pic:pic>
                      <wps:wsp>
                        <wps:cNvPr id="837" name="Graphic 837"/>
                        <wps:cNvSpPr/>
                        <wps:spPr>
                          <a:xfrm>
                            <a:off x="114309" y="322593"/>
                            <a:ext cx="789940" cy="153670"/>
                          </a:xfrm>
                          <a:custGeom>
                            <a:avLst/>
                            <a:gdLst/>
                            <a:ahLst/>
                            <a:cxnLst/>
                            <a:rect l="l" t="t" r="r" b="b"/>
                            <a:pathLst>
                              <a:path w="789940" h="153670">
                                <a:moveTo>
                                  <a:pt x="13169" y="53047"/>
                                </a:moveTo>
                                <a:lnTo>
                                  <a:pt x="393" y="51460"/>
                                </a:lnTo>
                                <a:lnTo>
                                  <a:pt x="0" y="54648"/>
                                </a:lnTo>
                                <a:lnTo>
                                  <a:pt x="12776" y="56248"/>
                                </a:lnTo>
                                <a:lnTo>
                                  <a:pt x="13169" y="53047"/>
                                </a:lnTo>
                                <a:close/>
                              </a:path>
                              <a:path w="789940" h="153670">
                                <a:moveTo>
                                  <a:pt x="35521" y="55854"/>
                                </a:moveTo>
                                <a:lnTo>
                                  <a:pt x="22758" y="54254"/>
                                </a:lnTo>
                                <a:lnTo>
                                  <a:pt x="22352" y="57442"/>
                                </a:lnTo>
                                <a:lnTo>
                                  <a:pt x="35128" y="59042"/>
                                </a:lnTo>
                                <a:lnTo>
                                  <a:pt x="35521" y="55854"/>
                                </a:lnTo>
                                <a:close/>
                              </a:path>
                              <a:path w="789940" h="153670">
                                <a:moveTo>
                                  <a:pt x="57886" y="58648"/>
                                </a:moveTo>
                                <a:lnTo>
                                  <a:pt x="45110" y="57048"/>
                                </a:lnTo>
                                <a:lnTo>
                                  <a:pt x="44704" y="60236"/>
                                </a:lnTo>
                                <a:lnTo>
                                  <a:pt x="57480" y="61836"/>
                                </a:lnTo>
                                <a:lnTo>
                                  <a:pt x="57886" y="58648"/>
                                </a:lnTo>
                                <a:close/>
                              </a:path>
                              <a:path w="789940" h="153670">
                                <a:moveTo>
                                  <a:pt x="80238" y="61442"/>
                                </a:moveTo>
                                <a:lnTo>
                                  <a:pt x="67462" y="59842"/>
                                </a:lnTo>
                                <a:lnTo>
                                  <a:pt x="67068" y="63042"/>
                                </a:lnTo>
                                <a:lnTo>
                                  <a:pt x="79832" y="64630"/>
                                </a:lnTo>
                                <a:lnTo>
                                  <a:pt x="80238" y="61442"/>
                                </a:lnTo>
                                <a:close/>
                              </a:path>
                              <a:path w="789940" h="153670">
                                <a:moveTo>
                                  <a:pt x="102590" y="64236"/>
                                </a:moveTo>
                                <a:lnTo>
                                  <a:pt x="89814" y="62636"/>
                                </a:lnTo>
                                <a:lnTo>
                                  <a:pt x="89420" y="65836"/>
                                </a:lnTo>
                                <a:lnTo>
                                  <a:pt x="102196" y="67437"/>
                                </a:lnTo>
                                <a:lnTo>
                                  <a:pt x="102590" y="64236"/>
                                </a:lnTo>
                                <a:close/>
                              </a:path>
                              <a:path w="789940" h="153670">
                                <a:moveTo>
                                  <a:pt x="124942" y="67030"/>
                                </a:moveTo>
                                <a:lnTo>
                                  <a:pt x="112166" y="65430"/>
                                </a:lnTo>
                                <a:lnTo>
                                  <a:pt x="111772" y="68630"/>
                                </a:lnTo>
                                <a:lnTo>
                                  <a:pt x="124548" y="70231"/>
                                </a:lnTo>
                                <a:lnTo>
                                  <a:pt x="124942" y="67030"/>
                                </a:lnTo>
                                <a:close/>
                              </a:path>
                              <a:path w="789940" h="153670">
                                <a:moveTo>
                                  <a:pt x="147307" y="69824"/>
                                </a:moveTo>
                                <a:lnTo>
                                  <a:pt x="134531" y="68237"/>
                                </a:lnTo>
                                <a:lnTo>
                                  <a:pt x="134124" y="71424"/>
                                </a:lnTo>
                                <a:lnTo>
                                  <a:pt x="146900" y="73025"/>
                                </a:lnTo>
                                <a:lnTo>
                                  <a:pt x="147307" y="69824"/>
                                </a:lnTo>
                                <a:close/>
                              </a:path>
                              <a:path w="789940" h="153670">
                                <a:moveTo>
                                  <a:pt x="169659" y="72631"/>
                                </a:moveTo>
                                <a:lnTo>
                                  <a:pt x="156883" y="71031"/>
                                </a:lnTo>
                                <a:lnTo>
                                  <a:pt x="156489" y="74218"/>
                                </a:lnTo>
                                <a:lnTo>
                                  <a:pt x="169252" y="75819"/>
                                </a:lnTo>
                                <a:lnTo>
                                  <a:pt x="169659" y="72631"/>
                                </a:lnTo>
                                <a:close/>
                              </a:path>
                              <a:path w="789940" h="153670">
                                <a:moveTo>
                                  <a:pt x="192011" y="75425"/>
                                </a:moveTo>
                                <a:lnTo>
                                  <a:pt x="179235" y="73825"/>
                                </a:lnTo>
                                <a:lnTo>
                                  <a:pt x="178841" y="77025"/>
                                </a:lnTo>
                                <a:lnTo>
                                  <a:pt x="191617" y="78613"/>
                                </a:lnTo>
                                <a:lnTo>
                                  <a:pt x="192011" y="75425"/>
                                </a:lnTo>
                                <a:close/>
                              </a:path>
                              <a:path w="789940" h="153670">
                                <a:moveTo>
                                  <a:pt x="214363" y="78219"/>
                                </a:moveTo>
                                <a:lnTo>
                                  <a:pt x="201587" y="76619"/>
                                </a:lnTo>
                                <a:lnTo>
                                  <a:pt x="201193" y="79819"/>
                                </a:lnTo>
                                <a:lnTo>
                                  <a:pt x="213969" y="81419"/>
                                </a:lnTo>
                                <a:lnTo>
                                  <a:pt x="214363" y="78219"/>
                                </a:lnTo>
                                <a:close/>
                              </a:path>
                              <a:path w="789940" h="153670">
                                <a:moveTo>
                                  <a:pt x="236715" y="81013"/>
                                </a:moveTo>
                                <a:lnTo>
                                  <a:pt x="223951" y="79425"/>
                                </a:lnTo>
                                <a:lnTo>
                                  <a:pt x="223545" y="82613"/>
                                </a:lnTo>
                                <a:lnTo>
                                  <a:pt x="236321" y="84213"/>
                                </a:lnTo>
                                <a:lnTo>
                                  <a:pt x="236715" y="81013"/>
                                </a:lnTo>
                                <a:close/>
                              </a:path>
                              <a:path w="789940" h="153670">
                                <a:moveTo>
                                  <a:pt x="259080" y="83807"/>
                                </a:moveTo>
                                <a:lnTo>
                                  <a:pt x="246303" y="82219"/>
                                </a:lnTo>
                                <a:lnTo>
                                  <a:pt x="245897" y="85407"/>
                                </a:lnTo>
                                <a:lnTo>
                                  <a:pt x="258673" y="87007"/>
                                </a:lnTo>
                                <a:lnTo>
                                  <a:pt x="259080" y="83807"/>
                                </a:lnTo>
                                <a:close/>
                              </a:path>
                              <a:path w="789940" h="153670">
                                <a:moveTo>
                                  <a:pt x="281432" y="86614"/>
                                </a:moveTo>
                                <a:lnTo>
                                  <a:pt x="268655" y="85013"/>
                                </a:lnTo>
                                <a:lnTo>
                                  <a:pt x="268262" y="88201"/>
                                </a:lnTo>
                                <a:lnTo>
                                  <a:pt x="281025" y="89801"/>
                                </a:lnTo>
                                <a:lnTo>
                                  <a:pt x="281432" y="86614"/>
                                </a:lnTo>
                                <a:close/>
                              </a:path>
                              <a:path w="789940" h="153670">
                                <a:moveTo>
                                  <a:pt x="297586" y="7912"/>
                                </a:moveTo>
                                <a:lnTo>
                                  <a:pt x="294119" y="6616"/>
                                </a:lnTo>
                                <a:lnTo>
                                  <a:pt x="294119" y="8331"/>
                                </a:lnTo>
                                <a:lnTo>
                                  <a:pt x="280250" y="17830"/>
                                </a:lnTo>
                                <a:lnTo>
                                  <a:pt x="278384" y="2438"/>
                                </a:lnTo>
                                <a:lnTo>
                                  <a:pt x="294119" y="8331"/>
                                </a:lnTo>
                                <a:lnTo>
                                  <a:pt x="294119" y="6616"/>
                                </a:lnTo>
                                <a:lnTo>
                                  <a:pt x="282981" y="2438"/>
                                </a:lnTo>
                                <a:lnTo>
                                  <a:pt x="276466" y="0"/>
                                </a:lnTo>
                                <a:lnTo>
                                  <a:pt x="278980" y="20662"/>
                                </a:lnTo>
                                <a:lnTo>
                                  <a:pt x="283121" y="17830"/>
                                </a:lnTo>
                                <a:lnTo>
                                  <a:pt x="292874" y="11137"/>
                                </a:lnTo>
                                <a:lnTo>
                                  <a:pt x="294551" y="10883"/>
                                </a:lnTo>
                                <a:lnTo>
                                  <a:pt x="294424" y="10083"/>
                                </a:lnTo>
                                <a:lnTo>
                                  <a:pt x="297586" y="7912"/>
                                </a:lnTo>
                                <a:close/>
                              </a:path>
                              <a:path w="789940" h="153670">
                                <a:moveTo>
                                  <a:pt x="303784" y="89408"/>
                                </a:moveTo>
                                <a:lnTo>
                                  <a:pt x="291007" y="87807"/>
                                </a:lnTo>
                                <a:lnTo>
                                  <a:pt x="290614" y="90995"/>
                                </a:lnTo>
                                <a:lnTo>
                                  <a:pt x="303390" y="92595"/>
                                </a:lnTo>
                                <a:lnTo>
                                  <a:pt x="303784" y="89408"/>
                                </a:lnTo>
                                <a:close/>
                              </a:path>
                              <a:path w="789940" h="153670">
                                <a:moveTo>
                                  <a:pt x="326136" y="92202"/>
                                </a:moveTo>
                                <a:lnTo>
                                  <a:pt x="313359" y="90601"/>
                                </a:lnTo>
                                <a:lnTo>
                                  <a:pt x="312966" y="93802"/>
                                </a:lnTo>
                                <a:lnTo>
                                  <a:pt x="325742" y="95389"/>
                                </a:lnTo>
                                <a:lnTo>
                                  <a:pt x="326136" y="92202"/>
                                </a:lnTo>
                                <a:close/>
                              </a:path>
                              <a:path w="789940" h="153670">
                                <a:moveTo>
                                  <a:pt x="348500" y="94996"/>
                                </a:moveTo>
                                <a:lnTo>
                                  <a:pt x="335724" y="93395"/>
                                </a:lnTo>
                                <a:lnTo>
                                  <a:pt x="335318" y="96596"/>
                                </a:lnTo>
                                <a:lnTo>
                                  <a:pt x="348094" y="98196"/>
                                </a:lnTo>
                                <a:lnTo>
                                  <a:pt x="348500" y="94996"/>
                                </a:lnTo>
                                <a:close/>
                              </a:path>
                              <a:path w="789940" h="153670">
                                <a:moveTo>
                                  <a:pt x="370852" y="97790"/>
                                </a:moveTo>
                                <a:lnTo>
                                  <a:pt x="358076" y="96189"/>
                                </a:lnTo>
                                <a:lnTo>
                                  <a:pt x="357670" y="99390"/>
                                </a:lnTo>
                                <a:lnTo>
                                  <a:pt x="370446" y="100990"/>
                                </a:lnTo>
                                <a:lnTo>
                                  <a:pt x="370852" y="97790"/>
                                </a:lnTo>
                                <a:close/>
                              </a:path>
                              <a:path w="789940" h="153670">
                                <a:moveTo>
                                  <a:pt x="393204" y="100596"/>
                                </a:moveTo>
                                <a:lnTo>
                                  <a:pt x="380428" y="98996"/>
                                </a:lnTo>
                                <a:lnTo>
                                  <a:pt x="380034" y="102184"/>
                                </a:lnTo>
                                <a:lnTo>
                                  <a:pt x="392811" y="103784"/>
                                </a:lnTo>
                                <a:lnTo>
                                  <a:pt x="393204" y="100596"/>
                                </a:lnTo>
                                <a:close/>
                              </a:path>
                              <a:path w="789940" h="153670">
                                <a:moveTo>
                                  <a:pt x="415556" y="103390"/>
                                </a:moveTo>
                                <a:lnTo>
                                  <a:pt x="402780" y="101790"/>
                                </a:lnTo>
                                <a:lnTo>
                                  <a:pt x="402386" y="104978"/>
                                </a:lnTo>
                                <a:lnTo>
                                  <a:pt x="415163" y="106578"/>
                                </a:lnTo>
                                <a:lnTo>
                                  <a:pt x="415556" y="103390"/>
                                </a:lnTo>
                                <a:close/>
                              </a:path>
                              <a:path w="789940" h="153670">
                                <a:moveTo>
                                  <a:pt x="437908" y="106184"/>
                                </a:moveTo>
                                <a:lnTo>
                                  <a:pt x="425145" y="104584"/>
                                </a:lnTo>
                                <a:lnTo>
                                  <a:pt x="424738" y="107784"/>
                                </a:lnTo>
                                <a:lnTo>
                                  <a:pt x="437515" y="109372"/>
                                </a:lnTo>
                                <a:lnTo>
                                  <a:pt x="437908" y="106184"/>
                                </a:lnTo>
                                <a:close/>
                              </a:path>
                              <a:path w="789940" h="153670">
                                <a:moveTo>
                                  <a:pt x="460273" y="108978"/>
                                </a:moveTo>
                                <a:lnTo>
                                  <a:pt x="447497" y="107378"/>
                                </a:lnTo>
                                <a:lnTo>
                                  <a:pt x="447090" y="110578"/>
                                </a:lnTo>
                                <a:lnTo>
                                  <a:pt x="459867" y="112179"/>
                                </a:lnTo>
                                <a:lnTo>
                                  <a:pt x="460273" y="108978"/>
                                </a:lnTo>
                                <a:close/>
                              </a:path>
                              <a:path w="789940" h="153670">
                                <a:moveTo>
                                  <a:pt x="482625" y="111772"/>
                                </a:moveTo>
                                <a:lnTo>
                                  <a:pt x="469849" y="110172"/>
                                </a:lnTo>
                                <a:lnTo>
                                  <a:pt x="469455" y="113372"/>
                                </a:lnTo>
                                <a:lnTo>
                                  <a:pt x="482219" y="114973"/>
                                </a:lnTo>
                                <a:lnTo>
                                  <a:pt x="482625" y="111772"/>
                                </a:lnTo>
                                <a:close/>
                              </a:path>
                              <a:path w="789940" h="153670">
                                <a:moveTo>
                                  <a:pt x="504977" y="114566"/>
                                </a:moveTo>
                                <a:lnTo>
                                  <a:pt x="492201" y="112979"/>
                                </a:lnTo>
                                <a:lnTo>
                                  <a:pt x="491807" y="116166"/>
                                </a:lnTo>
                                <a:lnTo>
                                  <a:pt x="504583" y="117767"/>
                                </a:lnTo>
                                <a:lnTo>
                                  <a:pt x="504977" y="114566"/>
                                </a:lnTo>
                                <a:close/>
                              </a:path>
                              <a:path w="789940" h="153670">
                                <a:moveTo>
                                  <a:pt x="527329" y="117373"/>
                                </a:moveTo>
                                <a:lnTo>
                                  <a:pt x="514565" y="115773"/>
                                </a:lnTo>
                                <a:lnTo>
                                  <a:pt x="514159" y="118960"/>
                                </a:lnTo>
                                <a:lnTo>
                                  <a:pt x="526935" y="120561"/>
                                </a:lnTo>
                                <a:lnTo>
                                  <a:pt x="527329" y="117373"/>
                                </a:lnTo>
                                <a:close/>
                              </a:path>
                              <a:path w="789940" h="153670">
                                <a:moveTo>
                                  <a:pt x="549694" y="120167"/>
                                </a:moveTo>
                                <a:lnTo>
                                  <a:pt x="536917" y="118567"/>
                                </a:lnTo>
                                <a:lnTo>
                                  <a:pt x="536511" y="121754"/>
                                </a:lnTo>
                                <a:lnTo>
                                  <a:pt x="549287" y="123355"/>
                                </a:lnTo>
                                <a:lnTo>
                                  <a:pt x="549694" y="120167"/>
                                </a:lnTo>
                                <a:close/>
                              </a:path>
                              <a:path w="789940" h="153670">
                                <a:moveTo>
                                  <a:pt x="572046" y="122961"/>
                                </a:moveTo>
                                <a:lnTo>
                                  <a:pt x="559269" y="121361"/>
                                </a:lnTo>
                                <a:lnTo>
                                  <a:pt x="558863" y="124561"/>
                                </a:lnTo>
                                <a:lnTo>
                                  <a:pt x="571639" y="126161"/>
                                </a:lnTo>
                                <a:lnTo>
                                  <a:pt x="572046" y="122961"/>
                                </a:lnTo>
                                <a:close/>
                              </a:path>
                              <a:path w="789940" h="153670">
                                <a:moveTo>
                                  <a:pt x="594398" y="125755"/>
                                </a:moveTo>
                                <a:lnTo>
                                  <a:pt x="581621" y="124155"/>
                                </a:lnTo>
                                <a:lnTo>
                                  <a:pt x="581228" y="127355"/>
                                </a:lnTo>
                                <a:lnTo>
                                  <a:pt x="594004" y="128955"/>
                                </a:lnTo>
                                <a:lnTo>
                                  <a:pt x="594398" y="125755"/>
                                </a:lnTo>
                                <a:close/>
                              </a:path>
                              <a:path w="789940" h="153670">
                                <a:moveTo>
                                  <a:pt x="616750" y="128549"/>
                                </a:moveTo>
                                <a:lnTo>
                                  <a:pt x="603973" y="126961"/>
                                </a:lnTo>
                                <a:lnTo>
                                  <a:pt x="603580" y="130149"/>
                                </a:lnTo>
                                <a:lnTo>
                                  <a:pt x="616356" y="131749"/>
                                </a:lnTo>
                                <a:lnTo>
                                  <a:pt x="616750" y="128549"/>
                                </a:lnTo>
                                <a:close/>
                              </a:path>
                              <a:path w="789940" h="153670">
                                <a:moveTo>
                                  <a:pt x="639102" y="131356"/>
                                </a:moveTo>
                                <a:lnTo>
                                  <a:pt x="626338" y="129755"/>
                                </a:lnTo>
                                <a:lnTo>
                                  <a:pt x="625932" y="132943"/>
                                </a:lnTo>
                                <a:lnTo>
                                  <a:pt x="638708" y="134543"/>
                                </a:lnTo>
                                <a:lnTo>
                                  <a:pt x="639102" y="131356"/>
                                </a:lnTo>
                                <a:close/>
                              </a:path>
                              <a:path w="789940" h="153670">
                                <a:moveTo>
                                  <a:pt x="661466" y="134150"/>
                                </a:moveTo>
                                <a:lnTo>
                                  <a:pt x="648690" y="132549"/>
                                </a:lnTo>
                                <a:lnTo>
                                  <a:pt x="648284" y="135737"/>
                                </a:lnTo>
                                <a:lnTo>
                                  <a:pt x="661060" y="137337"/>
                                </a:lnTo>
                                <a:lnTo>
                                  <a:pt x="661466" y="134150"/>
                                </a:lnTo>
                                <a:close/>
                              </a:path>
                              <a:path w="789940" h="153670">
                                <a:moveTo>
                                  <a:pt x="683818" y="136944"/>
                                </a:moveTo>
                                <a:lnTo>
                                  <a:pt x="671042" y="135343"/>
                                </a:lnTo>
                                <a:lnTo>
                                  <a:pt x="670648" y="138544"/>
                                </a:lnTo>
                                <a:lnTo>
                                  <a:pt x="683412" y="140131"/>
                                </a:lnTo>
                                <a:lnTo>
                                  <a:pt x="683818" y="136944"/>
                                </a:lnTo>
                                <a:close/>
                              </a:path>
                              <a:path w="789940" h="153670">
                                <a:moveTo>
                                  <a:pt x="706170" y="139738"/>
                                </a:moveTo>
                                <a:lnTo>
                                  <a:pt x="693394" y="138137"/>
                                </a:lnTo>
                                <a:lnTo>
                                  <a:pt x="693000" y="141338"/>
                                </a:lnTo>
                                <a:lnTo>
                                  <a:pt x="705777" y="142938"/>
                                </a:lnTo>
                                <a:lnTo>
                                  <a:pt x="706170" y="139738"/>
                                </a:lnTo>
                                <a:close/>
                              </a:path>
                              <a:path w="789940" h="153670">
                                <a:moveTo>
                                  <a:pt x="728522" y="142532"/>
                                </a:moveTo>
                                <a:lnTo>
                                  <a:pt x="715746" y="140931"/>
                                </a:lnTo>
                                <a:lnTo>
                                  <a:pt x="715352" y="144132"/>
                                </a:lnTo>
                                <a:lnTo>
                                  <a:pt x="728129" y="145732"/>
                                </a:lnTo>
                                <a:lnTo>
                                  <a:pt x="728522" y="142532"/>
                                </a:lnTo>
                                <a:close/>
                              </a:path>
                              <a:path w="789940" h="153670">
                                <a:moveTo>
                                  <a:pt x="750887" y="145326"/>
                                </a:moveTo>
                                <a:lnTo>
                                  <a:pt x="738111" y="143738"/>
                                </a:lnTo>
                                <a:lnTo>
                                  <a:pt x="737704" y="146926"/>
                                </a:lnTo>
                                <a:lnTo>
                                  <a:pt x="750481" y="148526"/>
                                </a:lnTo>
                                <a:lnTo>
                                  <a:pt x="750887" y="145326"/>
                                </a:lnTo>
                                <a:close/>
                              </a:path>
                              <a:path w="789940" h="153670">
                                <a:moveTo>
                                  <a:pt x="773239" y="148132"/>
                                </a:moveTo>
                                <a:lnTo>
                                  <a:pt x="760463" y="146532"/>
                                </a:lnTo>
                                <a:lnTo>
                                  <a:pt x="760069" y="149720"/>
                                </a:lnTo>
                                <a:lnTo>
                                  <a:pt x="772833" y="151320"/>
                                </a:lnTo>
                                <a:lnTo>
                                  <a:pt x="773239" y="148132"/>
                                </a:lnTo>
                                <a:close/>
                              </a:path>
                              <a:path w="789940" h="153670">
                                <a:moveTo>
                                  <a:pt x="789762" y="150190"/>
                                </a:moveTo>
                                <a:lnTo>
                                  <a:pt x="782815" y="149326"/>
                                </a:lnTo>
                                <a:lnTo>
                                  <a:pt x="782421" y="152527"/>
                                </a:lnTo>
                                <a:lnTo>
                                  <a:pt x="789355" y="153390"/>
                                </a:lnTo>
                                <a:lnTo>
                                  <a:pt x="789762" y="150190"/>
                                </a:lnTo>
                                <a:close/>
                              </a:path>
                            </a:pathLst>
                          </a:custGeom>
                          <a:solidFill>
                            <a:srgbClr val="000000"/>
                          </a:solidFill>
                        </wps:spPr>
                        <wps:bodyPr wrap="square" lIns="0" tIns="0" rIns="0" bIns="0" rtlCol="0">
                          <a:prstTxWarp prst="textNoShape">
                            <a:avLst/>
                          </a:prstTxWarp>
                          <a:noAutofit/>
                        </wps:bodyPr>
                      </wps:wsp>
                      <pic:pic>
                        <pic:nvPicPr>
                          <pic:cNvPr id="838" name="Image 838"/>
                          <pic:cNvPicPr/>
                        </pic:nvPicPr>
                        <pic:blipFill>
                          <a:blip r:embed="rId125" cstate="print"/>
                          <a:stretch>
                            <a:fillRect/>
                          </a:stretch>
                        </pic:blipFill>
                        <pic:spPr>
                          <a:xfrm>
                            <a:off x="380157" y="397930"/>
                            <a:ext cx="27063" cy="25679"/>
                          </a:xfrm>
                          <a:prstGeom prst="rect">
                            <a:avLst/>
                          </a:prstGeom>
                        </pic:spPr>
                      </pic:pic>
                      <wps:wsp>
                        <wps:cNvPr id="839" name="Graphic 839"/>
                        <wps:cNvSpPr/>
                        <wps:spPr>
                          <a:xfrm>
                            <a:off x="382228" y="400851"/>
                            <a:ext cx="21590" cy="20955"/>
                          </a:xfrm>
                          <a:custGeom>
                            <a:avLst/>
                            <a:gdLst/>
                            <a:ahLst/>
                            <a:cxnLst/>
                            <a:rect l="l" t="t" r="r" b="b"/>
                            <a:pathLst>
                              <a:path w="21590" h="20955">
                                <a:moveTo>
                                  <a:pt x="21564" y="13893"/>
                                </a:moveTo>
                                <a:lnTo>
                                  <a:pt x="18135" y="11214"/>
                                </a:lnTo>
                                <a:lnTo>
                                  <a:pt x="18135" y="13258"/>
                                </a:lnTo>
                                <a:lnTo>
                                  <a:pt x="2057" y="18148"/>
                                </a:lnTo>
                                <a:lnTo>
                                  <a:pt x="4889" y="2895"/>
                                </a:lnTo>
                                <a:lnTo>
                                  <a:pt x="18135" y="13258"/>
                                </a:lnTo>
                                <a:lnTo>
                                  <a:pt x="18135" y="11214"/>
                                </a:lnTo>
                                <a:lnTo>
                                  <a:pt x="7493" y="2895"/>
                                </a:lnTo>
                                <a:lnTo>
                                  <a:pt x="3797" y="0"/>
                                </a:lnTo>
                                <a:lnTo>
                                  <a:pt x="2501" y="6972"/>
                                </a:lnTo>
                                <a:lnTo>
                                  <a:pt x="850" y="6972"/>
                                </a:lnTo>
                                <a:lnTo>
                                  <a:pt x="393" y="9461"/>
                                </a:lnTo>
                                <a:lnTo>
                                  <a:pt x="2032" y="9461"/>
                                </a:lnTo>
                                <a:lnTo>
                                  <a:pt x="1905" y="10134"/>
                                </a:lnTo>
                                <a:lnTo>
                                  <a:pt x="0" y="20459"/>
                                </a:lnTo>
                                <a:lnTo>
                                  <a:pt x="7581" y="18148"/>
                                </a:lnTo>
                                <a:lnTo>
                                  <a:pt x="21564" y="13893"/>
                                </a:lnTo>
                                <a:close/>
                              </a:path>
                            </a:pathLst>
                          </a:custGeom>
                          <a:solidFill>
                            <a:srgbClr val="000000"/>
                          </a:solidFill>
                        </wps:spPr>
                        <wps:bodyPr wrap="square" lIns="0" tIns="0" rIns="0" bIns="0" rtlCol="0">
                          <a:prstTxWarp prst="textNoShape">
                            <a:avLst/>
                          </a:prstTxWarp>
                          <a:noAutofit/>
                        </wps:bodyPr>
                      </wps:wsp>
                      <wps:wsp>
                        <wps:cNvPr id="840" name="Graphic 840"/>
                        <wps:cNvSpPr/>
                        <wps:spPr>
                          <a:xfrm>
                            <a:off x="296414" y="194488"/>
                            <a:ext cx="391795" cy="386080"/>
                          </a:xfrm>
                          <a:custGeom>
                            <a:avLst/>
                            <a:gdLst/>
                            <a:ahLst/>
                            <a:cxnLst/>
                            <a:rect l="l" t="t" r="r" b="b"/>
                            <a:pathLst>
                              <a:path w="391795" h="386080">
                                <a:moveTo>
                                  <a:pt x="391248" y="0"/>
                                </a:moveTo>
                                <a:lnTo>
                                  <a:pt x="0" y="386016"/>
                                </a:lnTo>
                              </a:path>
                            </a:pathLst>
                          </a:custGeom>
                          <a:ln w="4025">
                            <a:solidFill>
                              <a:srgbClr val="000000"/>
                            </a:solidFill>
                            <a:prstDash val="solid"/>
                          </a:ln>
                        </wps:spPr>
                        <wps:bodyPr wrap="square" lIns="0" tIns="0" rIns="0" bIns="0" rtlCol="0">
                          <a:prstTxWarp prst="textNoShape">
                            <a:avLst/>
                          </a:prstTxWarp>
                          <a:noAutofit/>
                        </wps:bodyPr>
                      </wps:wsp>
                      <wps:wsp>
                        <wps:cNvPr id="841" name="Graphic 841"/>
                        <wps:cNvSpPr/>
                        <wps:spPr>
                          <a:xfrm>
                            <a:off x="463330" y="310515"/>
                            <a:ext cx="108585" cy="361315"/>
                          </a:xfrm>
                          <a:custGeom>
                            <a:avLst/>
                            <a:gdLst/>
                            <a:ahLst/>
                            <a:cxnLst/>
                            <a:rect l="l" t="t" r="r" b="b"/>
                            <a:pathLst>
                              <a:path w="108585" h="361315">
                                <a:moveTo>
                                  <a:pt x="5715" y="115201"/>
                                </a:moveTo>
                                <a:lnTo>
                                  <a:pt x="3162" y="102590"/>
                                </a:lnTo>
                                <a:lnTo>
                                  <a:pt x="0" y="103225"/>
                                </a:lnTo>
                                <a:lnTo>
                                  <a:pt x="2565" y="115836"/>
                                </a:lnTo>
                                <a:lnTo>
                                  <a:pt x="5715" y="115201"/>
                                </a:lnTo>
                                <a:close/>
                              </a:path>
                              <a:path w="108585" h="361315">
                                <a:moveTo>
                                  <a:pt x="10185" y="137287"/>
                                </a:moveTo>
                                <a:lnTo>
                                  <a:pt x="7632" y="124663"/>
                                </a:lnTo>
                                <a:lnTo>
                                  <a:pt x="4470" y="125298"/>
                                </a:lnTo>
                                <a:lnTo>
                                  <a:pt x="7035" y="137922"/>
                                </a:lnTo>
                                <a:lnTo>
                                  <a:pt x="10185" y="137287"/>
                                </a:lnTo>
                                <a:close/>
                              </a:path>
                              <a:path w="108585" h="361315">
                                <a:moveTo>
                                  <a:pt x="14655" y="159359"/>
                                </a:moveTo>
                                <a:lnTo>
                                  <a:pt x="12103" y="146748"/>
                                </a:lnTo>
                                <a:lnTo>
                                  <a:pt x="8953" y="147383"/>
                                </a:lnTo>
                                <a:lnTo>
                                  <a:pt x="11506" y="160007"/>
                                </a:lnTo>
                                <a:lnTo>
                                  <a:pt x="14655" y="159359"/>
                                </a:lnTo>
                                <a:close/>
                              </a:path>
                              <a:path w="108585" h="361315">
                                <a:moveTo>
                                  <a:pt x="19126" y="181444"/>
                                </a:moveTo>
                                <a:lnTo>
                                  <a:pt x="16573" y="168821"/>
                                </a:lnTo>
                                <a:lnTo>
                                  <a:pt x="13423" y="169468"/>
                                </a:lnTo>
                                <a:lnTo>
                                  <a:pt x="15976" y="182079"/>
                                </a:lnTo>
                                <a:lnTo>
                                  <a:pt x="19126" y="181444"/>
                                </a:lnTo>
                                <a:close/>
                              </a:path>
                              <a:path w="108585" h="361315">
                                <a:moveTo>
                                  <a:pt x="23609" y="203530"/>
                                </a:moveTo>
                                <a:lnTo>
                                  <a:pt x="21043" y="190906"/>
                                </a:lnTo>
                                <a:lnTo>
                                  <a:pt x="17894" y="191541"/>
                                </a:lnTo>
                                <a:lnTo>
                                  <a:pt x="20447" y="204165"/>
                                </a:lnTo>
                                <a:lnTo>
                                  <a:pt x="23609" y="203530"/>
                                </a:lnTo>
                                <a:close/>
                              </a:path>
                              <a:path w="108585" h="361315">
                                <a:moveTo>
                                  <a:pt x="28079" y="225602"/>
                                </a:moveTo>
                                <a:lnTo>
                                  <a:pt x="25514" y="212991"/>
                                </a:lnTo>
                                <a:lnTo>
                                  <a:pt x="22364" y="213626"/>
                                </a:lnTo>
                                <a:lnTo>
                                  <a:pt x="24917" y="226250"/>
                                </a:lnTo>
                                <a:lnTo>
                                  <a:pt x="28079" y="225602"/>
                                </a:lnTo>
                                <a:close/>
                              </a:path>
                              <a:path w="108585" h="361315">
                                <a:moveTo>
                                  <a:pt x="32550" y="247688"/>
                                </a:moveTo>
                                <a:lnTo>
                                  <a:pt x="29997" y="235064"/>
                                </a:lnTo>
                                <a:lnTo>
                                  <a:pt x="26835" y="235712"/>
                                </a:lnTo>
                                <a:lnTo>
                                  <a:pt x="29400" y="248323"/>
                                </a:lnTo>
                                <a:lnTo>
                                  <a:pt x="32550" y="247688"/>
                                </a:lnTo>
                                <a:close/>
                              </a:path>
                              <a:path w="108585" h="361315">
                                <a:moveTo>
                                  <a:pt x="37020" y="269773"/>
                                </a:moveTo>
                                <a:lnTo>
                                  <a:pt x="34467" y="257149"/>
                                </a:lnTo>
                                <a:lnTo>
                                  <a:pt x="31305" y="257784"/>
                                </a:lnTo>
                                <a:lnTo>
                                  <a:pt x="33870" y="270408"/>
                                </a:lnTo>
                                <a:lnTo>
                                  <a:pt x="37020" y="269773"/>
                                </a:lnTo>
                                <a:close/>
                              </a:path>
                              <a:path w="108585" h="361315">
                                <a:moveTo>
                                  <a:pt x="41490" y="291846"/>
                                </a:moveTo>
                                <a:lnTo>
                                  <a:pt x="38938" y="279234"/>
                                </a:lnTo>
                                <a:lnTo>
                                  <a:pt x="35788" y="279869"/>
                                </a:lnTo>
                                <a:lnTo>
                                  <a:pt x="38341" y="292481"/>
                                </a:lnTo>
                                <a:lnTo>
                                  <a:pt x="41490" y="291846"/>
                                </a:lnTo>
                                <a:close/>
                              </a:path>
                              <a:path w="108585" h="361315">
                                <a:moveTo>
                                  <a:pt x="45961" y="313931"/>
                                </a:moveTo>
                                <a:lnTo>
                                  <a:pt x="43408" y="301307"/>
                                </a:lnTo>
                                <a:lnTo>
                                  <a:pt x="40259" y="301955"/>
                                </a:lnTo>
                                <a:lnTo>
                                  <a:pt x="42811" y="314566"/>
                                </a:lnTo>
                                <a:lnTo>
                                  <a:pt x="45961" y="313931"/>
                                </a:lnTo>
                                <a:close/>
                              </a:path>
                              <a:path w="108585" h="361315">
                                <a:moveTo>
                                  <a:pt x="50444" y="336003"/>
                                </a:moveTo>
                                <a:lnTo>
                                  <a:pt x="47879" y="323392"/>
                                </a:lnTo>
                                <a:lnTo>
                                  <a:pt x="44729" y="324027"/>
                                </a:lnTo>
                                <a:lnTo>
                                  <a:pt x="47282" y="336651"/>
                                </a:lnTo>
                                <a:lnTo>
                                  <a:pt x="50444" y="336003"/>
                                </a:lnTo>
                                <a:close/>
                              </a:path>
                              <a:path w="108585" h="361315">
                                <a:moveTo>
                                  <a:pt x="56908" y="357200"/>
                                </a:moveTo>
                                <a:lnTo>
                                  <a:pt x="54660" y="356882"/>
                                </a:lnTo>
                                <a:lnTo>
                                  <a:pt x="52362" y="345465"/>
                                </a:lnTo>
                                <a:lnTo>
                                  <a:pt x="49199" y="346113"/>
                                </a:lnTo>
                                <a:lnTo>
                                  <a:pt x="51752" y="358724"/>
                                </a:lnTo>
                                <a:lnTo>
                                  <a:pt x="53492" y="358381"/>
                                </a:lnTo>
                                <a:lnTo>
                                  <a:pt x="53187" y="360527"/>
                                </a:lnTo>
                                <a:lnTo>
                                  <a:pt x="56362" y="360984"/>
                                </a:lnTo>
                                <a:lnTo>
                                  <a:pt x="56908" y="357200"/>
                                </a:lnTo>
                                <a:close/>
                              </a:path>
                              <a:path w="108585" h="361315">
                                <a:moveTo>
                                  <a:pt x="60147" y="334911"/>
                                </a:moveTo>
                                <a:lnTo>
                                  <a:pt x="56959" y="334441"/>
                                </a:lnTo>
                                <a:lnTo>
                                  <a:pt x="55118" y="347192"/>
                                </a:lnTo>
                                <a:lnTo>
                                  <a:pt x="58293" y="347649"/>
                                </a:lnTo>
                                <a:lnTo>
                                  <a:pt x="60147" y="334911"/>
                                </a:lnTo>
                                <a:close/>
                              </a:path>
                              <a:path w="108585" h="361315">
                                <a:moveTo>
                                  <a:pt x="63373" y="312610"/>
                                </a:moveTo>
                                <a:lnTo>
                                  <a:pt x="60185" y="312153"/>
                                </a:lnTo>
                                <a:lnTo>
                                  <a:pt x="58343" y="324891"/>
                                </a:lnTo>
                                <a:lnTo>
                                  <a:pt x="61531" y="325348"/>
                                </a:lnTo>
                                <a:lnTo>
                                  <a:pt x="63373" y="312610"/>
                                </a:lnTo>
                                <a:close/>
                              </a:path>
                              <a:path w="108585" h="361315">
                                <a:moveTo>
                                  <a:pt x="66598" y="290309"/>
                                </a:moveTo>
                                <a:lnTo>
                                  <a:pt x="63411" y="289852"/>
                                </a:lnTo>
                                <a:lnTo>
                                  <a:pt x="61569" y="302590"/>
                                </a:lnTo>
                                <a:lnTo>
                                  <a:pt x="64757" y="303060"/>
                                </a:lnTo>
                                <a:lnTo>
                                  <a:pt x="66598" y="290309"/>
                                </a:lnTo>
                                <a:close/>
                              </a:path>
                              <a:path w="108585" h="361315">
                                <a:moveTo>
                                  <a:pt x="69824" y="268020"/>
                                </a:moveTo>
                                <a:lnTo>
                                  <a:pt x="66636" y="267563"/>
                                </a:lnTo>
                                <a:lnTo>
                                  <a:pt x="64795" y="280301"/>
                                </a:lnTo>
                                <a:lnTo>
                                  <a:pt x="67983" y="280758"/>
                                </a:lnTo>
                                <a:lnTo>
                                  <a:pt x="69824" y="268020"/>
                                </a:lnTo>
                                <a:close/>
                              </a:path>
                              <a:path w="108585" h="361315">
                                <a:moveTo>
                                  <a:pt x="73050" y="245719"/>
                                </a:moveTo>
                                <a:lnTo>
                                  <a:pt x="69875" y="245262"/>
                                </a:lnTo>
                                <a:lnTo>
                                  <a:pt x="68021" y="258000"/>
                                </a:lnTo>
                                <a:lnTo>
                                  <a:pt x="71208" y="258457"/>
                                </a:lnTo>
                                <a:lnTo>
                                  <a:pt x="73050" y="245719"/>
                                </a:lnTo>
                                <a:close/>
                              </a:path>
                              <a:path w="108585" h="361315">
                                <a:moveTo>
                                  <a:pt x="76288" y="223431"/>
                                </a:moveTo>
                                <a:lnTo>
                                  <a:pt x="73101" y="222961"/>
                                </a:lnTo>
                                <a:lnTo>
                                  <a:pt x="71259" y="235699"/>
                                </a:lnTo>
                                <a:lnTo>
                                  <a:pt x="74434" y="236169"/>
                                </a:lnTo>
                                <a:lnTo>
                                  <a:pt x="76288" y="223431"/>
                                </a:lnTo>
                                <a:close/>
                              </a:path>
                              <a:path w="108585" h="361315">
                                <a:moveTo>
                                  <a:pt x="79514" y="201129"/>
                                </a:moveTo>
                                <a:lnTo>
                                  <a:pt x="76327" y="200672"/>
                                </a:lnTo>
                                <a:lnTo>
                                  <a:pt x="74485" y="213410"/>
                                </a:lnTo>
                                <a:lnTo>
                                  <a:pt x="77673" y="213868"/>
                                </a:lnTo>
                                <a:lnTo>
                                  <a:pt x="79514" y="201129"/>
                                </a:lnTo>
                                <a:close/>
                              </a:path>
                              <a:path w="108585" h="361315">
                                <a:moveTo>
                                  <a:pt x="82740" y="178828"/>
                                </a:moveTo>
                                <a:lnTo>
                                  <a:pt x="79552" y="178371"/>
                                </a:lnTo>
                                <a:lnTo>
                                  <a:pt x="77711" y="191109"/>
                                </a:lnTo>
                                <a:lnTo>
                                  <a:pt x="80899" y="191579"/>
                                </a:lnTo>
                                <a:lnTo>
                                  <a:pt x="82740" y="178828"/>
                                </a:lnTo>
                                <a:close/>
                              </a:path>
                              <a:path w="108585" h="361315">
                                <a:moveTo>
                                  <a:pt x="85966" y="156540"/>
                                </a:moveTo>
                                <a:lnTo>
                                  <a:pt x="82791" y="156070"/>
                                </a:lnTo>
                                <a:lnTo>
                                  <a:pt x="80937" y="168821"/>
                                </a:lnTo>
                                <a:lnTo>
                                  <a:pt x="84124" y="169278"/>
                                </a:lnTo>
                                <a:lnTo>
                                  <a:pt x="85966" y="156540"/>
                                </a:lnTo>
                                <a:close/>
                              </a:path>
                              <a:path w="108585" h="361315">
                                <a:moveTo>
                                  <a:pt x="89204" y="134239"/>
                                </a:moveTo>
                                <a:lnTo>
                                  <a:pt x="86017" y="133781"/>
                                </a:lnTo>
                                <a:lnTo>
                                  <a:pt x="84162" y="146519"/>
                                </a:lnTo>
                                <a:lnTo>
                                  <a:pt x="87350" y="146977"/>
                                </a:lnTo>
                                <a:lnTo>
                                  <a:pt x="89204" y="134239"/>
                                </a:lnTo>
                                <a:close/>
                              </a:path>
                              <a:path w="108585" h="361315">
                                <a:moveTo>
                                  <a:pt x="92430" y="111950"/>
                                </a:moveTo>
                                <a:lnTo>
                                  <a:pt x="89242" y="111480"/>
                                </a:lnTo>
                                <a:lnTo>
                                  <a:pt x="87401" y="124218"/>
                                </a:lnTo>
                                <a:lnTo>
                                  <a:pt x="90576" y="124688"/>
                                </a:lnTo>
                                <a:lnTo>
                                  <a:pt x="92430" y="111950"/>
                                </a:lnTo>
                                <a:close/>
                              </a:path>
                              <a:path w="108585" h="361315">
                                <a:moveTo>
                                  <a:pt x="95656" y="89649"/>
                                </a:moveTo>
                                <a:lnTo>
                                  <a:pt x="92468" y="89192"/>
                                </a:lnTo>
                                <a:lnTo>
                                  <a:pt x="90627" y="101930"/>
                                </a:lnTo>
                                <a:lnTo>
                                  <a:pt x="93814" y="102387"/>
                                </a:lnTo>
                                <a:lnTo>
                                  <a:pt x="95656" y="89649"/>
                                </a:lnTo>
                                <a:close/>
                              </a:path>
                              <a:path w="108585" h="361315">
                                <a:moveTo>
                                  <a:pt x="98882" y="67348"/>
                                </a:moveTo>
                                <a:lnTo>
                                  <a:pt x="95694" y="66890"/>
                                </a:lnTo>
                                <a:lnTo>
                                  <a:pt x="93853" y="79629"/>
                                </a:lnTo>
                                <a:lnTo>
                                  <a:pt x="97040" y="80086"/>
                                </a:lnTo>
                                <a:lnTo>
                                  <a:pt x="98882" y="67348"/>
                                </a:lnTo>
                                <a:close/>
                              </a:path>
                              <a:path w="108585" h="361315">
                                <a:moveTo>
                                  <a:pt x="102108" y="45059"/>
                                </a:moveTo>
                                <a:lnTo>
                                  <a:pt x="98920" y="44589"/>
                                </a:lnTo>
                                <a:lnTo>
                                  <a:pt x="97078" y="57340"/>
                                </a:lnTo>
                                <a:lnTo>
                                  <a:pt x="100266" y="57797"/>
                                </a:lnTo>
                                <a:lnTo>
                                  <a:pt x="102108" y="45059"/>
                                </a:lnTo>
                                <a:close/>
                              </a:path>
                              <a:path w="108585" h="361315">
                                <a:moveTo>
                                  <a:pt x="105333" y="22758"/>
                                </a:moveTo>
                                <a:lnTo>
                                  <a:pt x="102158" y="22301"/>
                                </a:lnTo>
                                <a:lnTo>
                                  <a:pt x="100304" y="35039"/>
                                </a:lnTo>
                                <a:lnTo>
                                  <a:pt x="103492" y="35496"/>
                                </a:lnTo>
                                <a:lnTo>
                                  <a:pt x="105333" y="22758"/>
                                </a:lnTo>
                                <a:close/>
                              </a:path>
                              <a:path w="108585" h="361315">
                                <a:moveTo>
                                  <a:pt x="108572" y="457"/>
                                </a:moveTo>
                                <a:lnTo>
                                  <a:pt x="105384" y="0"/>
                                </a:lnTo>
                                <a:lnTo>
                                  <a:pt x="103543" y="12738"/>
                                </a:lnTo>
                                <a:lnTo>
                                  <a:pt x="106718" y="13208"/>
                                </a:lnTo>
                                <a:lnTo>
                                  <a:pt x="108572" y="457"/>
                                </a:lnTo>
                                <a:close/>
                              </a:path>
                            </a:pathLst>
                          </a:custGeom>
                          <a:solidFill>
                            <a:srgbClr val="000000"/>
                          </a:solidFill>
                        </wps:spPr>
                        <wps:bodyPr wrap="square" lIns="0" tIns="0" rIns="0" bIns="0" rtlCol="0">
                          <a:prstTxWarp prst="textNoShape">
                            <a:avLst/>
                          </a:prstTxWarp>
                          <a:noAutofit/>
                        </wps:bodyPr>
                      </wps:wsp>
                      <pic:pic>
                        <pic:nvPicPr>
                          <pic:cNvPr id="842" name="Image 842"/>
                          <pic:cNvPicPr/>
                        </pic:nvPicPr>
                        <pic:blipFill>
                          <a:blip r:embed="rId126" cstate="print"/>
                          <a:stretch>
                            <a:fillRect/>
                          </a:stretch>
                        </pic:blipFill>
                        <pic:spPr>
                          <a:xfrm>
                            <a:off x="477782" y="524485"/>
                            <a:ext cx="19532" cy="23228"/>
                          </a:xfrm>
                          <a:prstGeom prst="rect">
                            <a:avLst/>
                          </a:prstGeom>
                        </pic:spPr>
                      </pic:pic>
                      <pic:pic>
                        <pic:nvPicPr>
                          <pic:cNvPr id="843" name="Image 843"/>
                          <pic:cNvPicPr/>
                        </pic:nvPicPr>
                        <pic:blipFill>
                          <a:blip r:embed="rId127" cstate="print"/>
                          <a:stretch>
                            <a:fillRect/>
                          </a:stretch>
                        </pic:blipFill>
                        <pic:spPr>
                          <a:xfrm>
                            <a:off x="474950" y="524485"/>
                            <a:ext cx="23926" cy="26085"/>
                          </a:xfrm>
                          <a:prstGeom prst="rect">
                            <a:avLst/>
                          </a:prstGeom>
                        </pic:spPr>
                      </pic:pic>
                      <wps:wsp>
                        <wps:cNvPr id="844" name="Graphic 844"/>
                        <wps:cNvSpPr/>
                        <wps:spPr>
                          <a:xfrm>
                            <a:off x="470213" y="760299"/>
                            <a:ext cx="93345" cy="99060"/>
                          </a:xfrm>
                          <a:custGeom>
                            <a:avLst/>
                            <a:gdLst/>
                            <a:ahLst/>
                            <a:cxnLst/>
                            <a:rect l="l" t="t" r="r" b="b"/>
                            <a:pathLst>
                              <a:path w="93345" h="99060">
                                <a:moveTo>
                                  <a:pt x="0" y="49428"/>
                                </a:moveTo>
                                <a:lnTo>
                                  <a:pt x="3656" y="30191"/>
                                </a:lnTo>
                                <a:lnTo>
                                  <a:pt x="13628" y="14479"/>
                                </a:lnTo>
                                <a:lnTo>
                                  <a:pt x="28423" y="3885"/>
                                </a:lnTo>
                                <a:lnTo>
                                  <a:pt x="46545" y="0"/>
                                </a:lnTo>
                                <a:lnTo>
                                  <a:pt x="64665" y="3885"/>
                                </a:lnTo>
                                <a:lnTo>
                                  <a:pt x="79455" y="14479"/>
                                </a:lnTo>
                                <a:lnTo>
                                  <a:pt x="89424" y="30191"/>
                                </a:lnTo>
                                <a:lnTo>
                                  <a:pt x="93078" y="49428"/>
                                </a:lnTo>
                                <a:lnTo>
                                  <a:pt x="89424" y="68665"/>
                                </a:lnTo>
                                <a:lnTo>
                                  <a:pt x="79455" y="84377"/>
                                </a:lnTo>
                                <a:lnTo>
                                  <a:pt x="64665" y="94971"/>
                                </a:lnTo>
                                <a:lnTo>
                                  <a:pt x="46545" y="98856"/>
                                </a:lnTo>
                                <a:lnTo>
                                  <a:pt x="28423" y="94971"/>
                                </a:lnTo>
                                <a:lnTo>
                                  <a:pt x="13628" y="84377"/>
                                </a:lnTo>
                                <a:lnTo>
                                  <a:pt x="3656" y="68665"/>
                                </a:lnTo>
                                <a:lnTo>
                                  <a:pt x="0" y="49428"/>
                                </a:lnTo>
                                <a:close/>
                              </a:path>
                            </a:pathLst>
                          </a:custGeom>
                          <a:ln w="3213">
                            <a:solidFill>
                              <a:srgbClr val="000000"/>
                            </a:solidFill>
                            <a:prstDash val="solid"/>
                          </a:ln>
                        </wps:spPr>
                        <wps:bodyPr wrap="square" lIns="0" tIns="0" rIns="0" bIns="0" rtlCol="0">
                          <a:prstTxWarp prst="textNoShape">
                            <a:avLst/>
                          </a:prstTxWarp>
                          <a:noAutofit/>
                        </wps:bodyPr>
                      </wps:wsp>
                      <wps:wsp>
                        <wps:cNvPr id="845" name="Graphic 845"/>
                        <wps:cNvSpPr/>
                        <wps:spPr>
                          <a:xfrm>
                            <a:off x="494940" y="778447"/>
                            <a:ext cx="40640" cy="13970"/>
                          </a:xfrm>
                          <a:custGeom>
                            <a:avLst/>
                            <a:gdLst/>
                            <a:ahLst/>
                            <a:cxnLst/>
                            <a:rect l="l" t="t" r="r" b="b"/>
                            <a:pathLst>
                              <a:path w="40640" h="13970">
                                <a:moveTo>
                                  <a:pt x="31178" y="0"/>
                                </a:moveTo>
                                <a:lnTo>
                                  <a:pt x="8978" y="0"/>
                                </a:lnTo>
                                <a:lnTo>
                                  <a:pt x="0" y="3111"/>
                                </a:lnTo>
                                <a:lnTo>
                                  <a:pt x="0" y="6946"/>
                                </a:lnTo>
                                <a:lnTo>
                                  <a:pt x="0" y="10782"/>
                                </a:lnTo>
                                <a:lnTo>
                                  <a:pt x="8978" y="13893"/>
                                </a:lnTo>
                                <a:lnTo>
                                  <a:pt x="31178" y="13893"/>
                                </a:lnTo>
                                <a:lnTo>
                                  <a:pt x="40157" y="10782"/>
                                </a:lnTo>
                                <a:lnTo>
                                  <a:pt x="40157" y="3111"/>
                                </a:lnTo>
                                <a:lnTo>
                                  <a:pt x="31178" y="0"/>
                                </a:lnTo>
                                <a:close/>
                              </a:path>
                            </a:pathLst>
                          </a:custGeom>
                          <a:solidFill>
                            <a:srgbClr val="4472C4"/>
                          </a:solidFill>
                        </wps:spPr>
                        <wps:bodyPr wrap="square" lIns="0" tIns="0" rIns="0" bIns="0" rtlCol="0">
                          <a:prstTxWarp prst="textNoShape">
                            <a:avLst/>
                          </a:prstTxWarp>
                          <a:noAutofit/>
                        </wps:bodyPr>
                      </wps:wsp>
                      <wps:wsp>
                        <wps:cNvPr id="846" name="Graphic 846"/>
                        <wps:cNvSpPr/>
                        <wps:spPr>
                          <a:xfrm>
                            <a:off x="814332" y="102185"/>
                            <a:ext cx="14604" cy="572770"/>
                          </a:xfrm>
                          <a:custGeom>
                            <a:avLst/>
                            <a:gdLst/>
                            <a:ahLst/>
                            <a:cxnLst/>
                            <a:rect l="l" t="t" r="r" b="b"/>
                            <a:pathLst>
                              <a:path w="14604" h="572770">
                                <a:moveTo>
                                  <a:pt x="14287" y="0"/>
                                </a:moveTo>
                                <a:lnTo>
                                  <a:pt x="0" y="0"/>
                                </a:lnTo>
                                <a:lnTo>
                                  <a:pt x="0" y="572363"/>
                                </a:lnTo>
                                <a:lnTo>
                                  <a:pt x="14287" y="572363"/>
                                </a:lnTo>
                                <a:lnTo>
                                  <a:pt x="14287" y="0"/>
                                </a:lnTo>
                                <a:close/>
                              </a:path>
                            </a:pathLst>
                          </a:custGeom>
                          <a:solidFill>
                            <a:srgbClr val="C5DFB3"/>
                          </a:solidFill>
                        </wps:spPr>
                        <wps:bodyPr wrap="square" lIns="0" tIns="0" rIns="0" bIns="0" rtlCol="0">
                          <a:prstTxWarp prst="textNoShape">
                            <a:avLst/>
                          </a:prstTxWarp>
                          <a:noAutofit/>
                        </wps:bodyPr>
                      </wps:wsp>
                      <pic:pic>
                        <pic:nvPicPr>
                          <pic:cNvPr id="847" name="Image 847"/>
                          <pic:cNvPicPr/>
                        </pic:nvPicPr>
                        <pic:blipFill>
                          <a:blip r:embed="rId128" cstate="print"/>
                          <a:stretch>
                            <a:fillRect/>
                          </a:stretch>
                        </pic:blipFill>
                        <pic:spPr>
                          <a:xfrm>
                            <a:off x="477782" y="524473"/>
                            <a:ext cx="70865" cy="25374"/>
                          </a:xfrm>
                          <a:prstGeom prst="rect">
                            <a:avLst/>
                          </a:prstGeom>
                        </pic:spPr>
                      </pic:pic>
                      <pic:pic>
                        <pic:nvPicPr>
                          <pic:cNvPr id="848" name="Image 848"/>
                          <pic:cNvPicPr/>
                        </pic:nvPicPr>
                        <pic:blipFill>
                          <a:blip r:embed="rId129" cstate="print"/>
                          <a:stretch>
                            <a:fillRect/>
                          </a:stretch>
                        </pic:blipFill>
                        <pic:spPr>
                          <a:xfrm>
                            <a:off x="526182" y="523101"/>
                            <a:ext cx="23876" cy="23583"/>
                          </a:xfrm>
                          <a:prstGeom prst="rect">
                            <a:avLst/>
                          </a:prstGeom>
                        </pic:spPr>
                      </pic:pic>
                      <wps:wsp>
                        <wps:cNvPr id="849" name="Graphic 849"/>
                        <wps:cNvSpPr/>
                        <wps:spPr>
                          <a:xfrm>
                            <a:off x="528659" y="523710"/>
                            <a:ext cx="20320" cy="22860"/>
                          </a:xfrm>
                          <a:custGeom>
                            <a:avLst/>
                            <a:gdLst/>
                            <a:ahLst/>
                            <a:cxnLst/>
                            <a:rect l="l" t="t" r="r" b="b"/>
                            <a:pathLst>
                              <a:path w="20320" h="22860">
                                <a:moveTo>
                                  <a:pt x="9906" y="20624"/>
                                </a:moveTo>
                                <a:lnTo>
                                  <a:pt x="5651" y="10464"/>
                                </a:lnTo>
                                <a:lnTo>
                                  <a:pt x="4165" y="11087"/>
                                </a:lnTo>
                                <a:lnTo>
                                  <a:pt x="8915" y="22428"/>
                                </a:lnTo>
                                <a:lnTo>
                                  <a:pt x="9906" y="20624"/>
                                </a:lnTo>
                                <a:close/>
                              </a:path>
                              <a:path w="20320" h="22860">
                                <a:moveTo>
                                  <a:pt x="11709" y="1727"/>
                                </a:moveTo>
                                <a:lnTo>
                                  <a:pt x="0" y="1117"/>
                                </a:lnTo>
                                <a:lnTo>
                                  <a:pt x="685" y="2768"/>
                                </a:lnTo>
                                <a:lnTo>
                                  <a:pt x="11633" y="3327"/>
                                </a:lnTo>
                                <a:lnTo>
                                  <a:pt x="11709" y="1727"/>
                                </a:lnTo>
                                <a:close/>
                              </a:path>
                              <a:path w="20320" h="22860">
                                <a:moveTo>
                                  <a:pt x="11785" y="139"/>
                                </a:moveTo>
                                <a:lnTo>
                                  <a:pt x="9169" y="0"/>
                                </a:lnTo>
                                <a:lnTo>
                                  <a:pt x="9144" y="228"/>
                                </a:lnTo>
                                <a:lnTo>
                                  <a:pt x="11760" y="609"/>
                                </a:lnTo>
                                <a:lnTo>
                                  <a:pt x="11785" y="139"/>
                                </a:lnTo>
                                <a:close/>
                              </a:path>
                              <a:path w="20320" h="22860">
                                <a:moveTo>
                                  <a:pt x="19989" y="2146"/>
                                </a:moveTo>
                                <a:lnTo>
                                  <a:pt x="18161" y="2146"/>
                                </a:lnTo>
                                <a:lnTo>
                                  <a:pt x="12407" y="12674"/>
                                </a:lnTo>
                                <a:lnTo>
                                  <a:pt x="13817" y="13449"/>
                                </a:lnTo>
                                <a:lnTo>
                                  <a:pt x="19989" y="2146"/>
                                </a:lnTo>
                                <a:close/>
                              </a:path>
                            </a:pathLst>
                          </a:custGeom>
                          <a:solidFill>
                            <a:srgbClr val="000000"/>
                          </a:solidFill>
                        </wps:spPr>
                        <wps:bodyPr wrap="square" lIns="0" tIns="0" rIns="0" bIns="0" rtlCol="0">
                          <a:prstTxWarp prst="textNoShape">
                            <a:avLst/>
                          </a:prstTxWarp>
                          <a:noAutofit/>
                        </wps:bodyPr>
                      </wps:wsp>
                      <wps:wsp>
                        <wps:cNvPr id="850" name="Textbox 850"/>
                        <wps:cNvSpPr txBox="1"/>
                        <wps:spPr>
                          <a:xfrm>
                            <a:off x="153184" y="0"/>
                            <a:ext cx="118745" cy="88265"/>
                          </a:xfrm>
                          <a:prstGeom prst="rect">
                            <a:avLst/>
                          </a:prstGeom>
                        </wps:spPr>
                        <wps:txbx>
                          <w:txbxContent>
                            <w:p>
                              <w:pPr>
                                <w:spacing w:line="137" w:lineRule="exact" w:before="0"/>
                                <w:ind w:left="0" w:right="0" w:firstLine="0"/>
                                <w:jc w:val="left"/>
                                <w:rPr>
                                  <w:rFonts w:ascii="Arial"/>
                                  <w:sz w:val="12"/>
                                </w:rPr>
                              </w:pPr>
                              <w:r>
                                <w:rPr>
                                  <w:rFonts w:ascii="Arial"/>
                                  <w:spacing w:val="-5"/>
                                  <w:sz w:val="12"/>
                                </w:rPr>
                                <w:t>PR</w:t>
                              </w:r>
                            </w:p>
                          </w:txbxContent>
                        </wps:txbx>
                        <wps:bodyPr wrap="square" lIns="0" tIns="0" rIns="0" bIns="0" rtlCol="0">
                          <a:noAutofit/>
                        </wps:bodyPr>
                      </wps:wsp>
                      <wps:wsp>
                        <wps:cNvPr id="851" name="Textbox 851"/>
                        <wps:cNvSpPr txBox="1"/>
                        <wps:spPr>
                          <a:xfrm>
                            <a:off x="698698" y="31476"/>
                            <a:ext cx="118745" cy="88265"/>
                          </a:xfrm>
                          <a:prstGeom prst="rect">
                            <a:avLst/>
                          </a:prstGeom>
                        </wps:spPr>
                        <wps:txbx>
                          <w:txbxContent>
                            <w:p>
                              <w:pPr>
                                <w:spacing w:line="137" w:lineRule="exact" w:before="0"/>
                                <w:ind w:left="0" w:right="0" w:firstLine="0"/>
                                <w:jc w:val="left"/>
                                <w:rPr>
                                  <w:rFonts w:ascii="Arial"/>
                                  <w:sz w:val="12"/>
                                </w:rPr>
                              </w:pPr>
                              <w:r>
                                <w:rPr>
                                  <w:rFonts w:ascii="Arial"/>
                                  <w:spacing w:val="-5"/>
                                  <w:sz w:val="12"/>
                                </w:rPr>
                                <w:t>PR</w:t>
                              </w:r>
                            </w:p>
                          </w:txbxContent>
                        </wps:txbx>
                        <wps:bodyPr wrap="square" lIns="0" tIns="0" rIns="0" bIns="0" rtlCol="0">
                          <a:noAutofit/>
                        </wps:bodyPr>
                      </wps:wsp>
                      <wps:wsp>
                        <wps:cNvPr id="852" name="Textbox 852"/>
                        <wps:cNvSpPr txBox="1"/>
                        <wps:spPr>
                          <a:xfrm>
                            <a:off x="525560" y="103706"/>
                            <a:ext cx="114935" cy="88265"/>
                          </a:xfrm>
                          <a:prstGeom prst="rect">
                            <a:avLst/>
                          </a:prstGeom>
                        </wps:spPr>
                        <wps:txbx>
                          <w:txbxContent>
                            <w:p>
                              <w:pPr>
                                <w:spacing w:line="137" w:lineRule="exact" w:before="0"/>
                                <w:ind w:left="0" w:right="0" w:firstLine="0"/>
                                <w:jc w:val="left"/>
                                <w:rPr>
                                  <w:rFonts w:ascii="Arial"/>
                                  <w:sz w:val="12"/>
                                </w:rPr>
                              </w:pPr>
                              <w:r>
                                <w:rPr>
                                  <w:rFonts w:ascii="Arial"/>
                                  <w:spacing w:val="-5"/>
                                  <w:sz w:val="12"/>
                                </w:rPr>
                                <w:t>BS</w:t>
                              </w:r>
                            </w:p>
                          </w:txbxContent>
                        </wps:txbx>
                        <wps:bodyPr wrap="square" lIns="0" tIns="0" rIns="0" bIns="0" rtlCol="0">
                          <a:noAutofit/>
                        </wps:bodyPr>
                      </wps:wsp>
                      <wps:wsp>
                        <wps:cNvPr id="853" name="Textbox 853"/>
                        <wps:cNvSpPr txBox="1"/>
                        <wps:spPr>
                          <a:xfrm>
                            <a:off x="0" y="696277"/>
                            <a:ext cx="262890" cy="88265"/>
                          </a:xfrm>
                          <a:prstGeom prst="rect">
                            <a:avLst/>
                          </a:prstGeom>
                        </wps:spPr>
                        <wps:txbx>
                          <w:txbxContent>
                            <w:p>
                              <w:pPr>
                                <w:spacing w:line="137" w:lineRule="exact" w:before="0"/>
                                <w:ind w:left="0" w:right="0" w:firstLine="0"/>
                                <w:jc w:val="left"/>
                                <w:rPr>
                                  <w:rFonts w:ascii="Arial"/>
                                  <w:sz w:val="12"/>
                                </w:rPr>
                              </w:pPr>
                              <w:r>
                                <w:rPr>
                                  <w:rFonts w:ascii="Arial"/>
                                  <w:spacing w:val="-2"/>
                                  <w:sz w:val="12"/>
                                </w:rPr>
                                <w:t>Display</w:t>
                              </w:r>
                            </w:p>
                          </w:txbxContent>
                        </wps:txbx>
                        <wps:bodyPr wrap="square" lIns="0" tIns="0" rIns="0" bIns="0" rtlCol="0">
                          <a:noAutofit/>
                        </wps:bodyPr>
                      </wps:wsp>
                    </wpg:wgp>
                  </a:graphicData>
                </a:graphic>
              </wp:inline>
            </w:drawing>
          </mc:Choice>
          <mc:Fallback>
            <w:pict>
              <v:group style="width:72.350pt;height:67.8pt;mso-position-horizontal-relative:char;mso-position-vertical-relative:line" id="docshapegroup728" coordorigin="0,0" coordsize="1447,1356">
                <v:shape style="position:absolute;left:465;top:158;width:982;height:1006" type="#_x0000_t75" id="docshape729" stroked="false">
                  <v:imagedata r:id="rId123" o:title=""/>
                </v:shape>
                <v:rect style="position:absolute;left:180;top:141;width:23;height:901" id="docshape730" filled="true" fillcolor="#000000" stroked="false">
                  <v:fill type="solid"/>
                </v:rect>
                <v:rect style="position:absolute;left:289;top:145;width:23;height:901" id="docshape731" filled="true" fillcolor="#c5dfb3" stroked="false">
                  <v:fill type="solid"/>
                </v:rect>
                <v:shape style="position:absolute;left:174;top:253;width:585;height:843" id="docshape732" coordorigin="174,254" coordsize="585,843" path="m201,1047l198,1041,198,1041,192,1040,187,1038,181,1041,179,1050,178,1052,181,1058,184,1059,174,1094,179,1096,189,1060,192,1061,197,1058,198,1058,200,1049,201,1047xm759,257l755,254,734,283,732,282,726,283,722,287,719,292,719,292,720,298,725,301,730,305,736,303,742,295,742,294,741,288,739,286,759,257xe" filled="true" fillcolor="#000000" stroked="false">
                  <v:path arrowok="t"/>
                  <v:fill type="solid"/>
                </v:shape>
                <v:line style="position:absolute" from="812,254" to="757,254" stroked="true" strokeweight=".127pt" strokecolor="#000000">
                  <v:stroke dashstyle="solid"/>
                </v:line>
                <v:shape style="position:absolute;left:202;top:396;width:1233;height:198" id="docshape733" coordorigin="202,396" coordsize="1233,198" path="m222,586l202,589,203,594,223,591,222,586xm258,581l238,584,238,589,258,586,258,581xm293,575l273,578,273,583,293,580,293,575xm328,570l308,573,308,578,328,575,328,570xm363,564l343,567,343,572,363,569,363,564xm398,559l378,562,378,567,399,564,398,559xm433,553l413,556,414,561,434,558,433,553xm468,548l448,551,449,556,469,553,468,548xm503,542l483,545,484,550,504,547,503,542xm538,537l518,540,519,545,539,542,538,537xm573,531l553,534,554,539,574,536,573,531xm608,526l588,529,589,534,609,531,608,526xm643,520l623,523,624,528,644,525,643,520xm678,515l658,518,659,523,679,520,678,515xm713,509l693,512,694,517,714,514,713,509xm748,504l728,507,729,512,749,509,748,504xm783,498l763,501,764,506,784,503,783,498xm818,493l798,496,799,501,819,498,818,493xm853,487l833,490,834,495,854,492,853,487xm888,482l868,485,869,490,889,487,888,482xm924,476l903,479,904,484,924,481,924,476xm959,471l939,474,939,479,959,476,959,471xm994,465l974,468,974,473,994,470,994,465xm1029,460l1009,463,1009,468,1029,465,1029,460xm1064,454l1044,457,1044,462,1065,459,1064,454xm1099,449l1079,452,1080,457,1100,454,1099,449xm1134,443l1114,446,1115,451,1135,448,1134,443xm1169,438l1149,441,1150,446,1170,443,1169,438xm1204,432l1184,435,1185,440,1205,437,1204,432xm1239,427l1219,430,1220,435,1240,432,1239,427xm1274,421l1254,424,1255,429,1275,426,1274,421xm1309,416l1289,419,1290,424,1310,421,1309,416xm1344,410l1324,414,1325,419,1345,415,1344,410xm1379,405l1359,408,1360,413,1380,410,1379,405xm1414,399l1394,403,1395,408,1415,404,1414,399xm1434,396l1429,397,1430,401,1430,402,1435,401,1434,397,1434,396xe" filled="true" fillcolor="#000000" stroked="false">
                  <v:path arrowok="t"/>
                  <v:fill type="solid"/>
                </v:shape>
                <v:shape style="position:absolute;left:612;top:504;width:42;height:41" type="#_x0000_t75" id="docshape734" stroked="false">
                  <v:imagedata r:id="rId124" o:title=""/>
                </v:shape>
                <v:shape style="position:absolute;left:180;top:508;width:1244;height:242" id="docshape735" coordorigin="180,508" coordsize="1244,242" path="m201,592l181,589,180,594,200,597,201,592xm236,596l216,593,215,598,235,601,236,596xm271,600l251,598,250,603,271,605,271,600xm306,605l286,602,286,607,306,610,306,605xm342,609l321,607,321,612,341,614,342,609xm377,614l357,611,356,616,376,619,377,614xm412,618l392,615,391,621,411,623,412,618xm447,622l427,620,426,625,447,627,447,622xm482,627l462,624,462,629,482,632,482,627xm518,631l497,629,497,634,517,636,518,631xm553,636l533,633,532,638,552,641,553,636xm588,640l568,638,567,643,587,645,588,640xm623,644l603,642,602,647,623,649,623,644xm649,520l643,518,643,521,621,536,618,512,643,521,643,518,626,512,615,508,619,541,626,536,641,526,644,525,644,524,649,520xm658,649l638,646,638,651,658,654,658,649xm694,653l673,651,673,656,693,658,694,653xm729,658l709,655,708,660,728,663,729,658xm764,662l744,660,743,665,763,667,764,662xm799,666l779,664,778,669,799,671,799,666xm834,671l814,668,814,673,834,676,834,671xm870,675l850,673,849,678,869,680,870,675xm905,680l885,677,884,682,904,685,905,680xm940,684l920,682,919,687,939,689,940,684xm975,688l955,686,955,691,975,693,975,688xm1010,693l990,690,990,695,1010,698,1010,693xm1046,697l1026,695,1025,700,1045,702,1046,697xm1081,702l1061,699,1060,704,1080,707,1081,702xm1116,706l1096,704,1095,709,1115,711,1116,706xm1151,710l1131,708,1131,713,1151,716,1151,710xm1186,715l1166,712,1166,717,1186,720,1186,715xm1222,719l1202,717,1201,722,1221,724,1222,719xm1257,724l1237,721,1236,726,1256,729,1257,724xm1292,728l1272,726,1271,731,1291,733,1292,728xm1327,732l1307,730,1307,735,1327,738,1327,732xm1363,737l1342,734,1342,739,1362,742,1363,737xm1398,741l1378,739,1377,744,1397,746,1398,741xm1424,745l1413,743,1412,748,1423,750,1424,745xe" filled="true" fillcolor="#000000" stroked="false">
                  <v:path arrowok="t"/>
                  <v:fill type="solid"/>
                </v:shape>
                <v:shape style="position:absolute;left:598;top:626;width:43;height:41" type="#_x0000_t75" id="docshape736" stroked="false">
                  <v:imagedata r:id="rId125" o:title=""/>
                </v:shape>
                <v:shape style="position:absolute;left:601;top:631;width:34;height:33" id="docshape737" coordorigin="602,631" coordsize="34,33" path="m636,653l630,649,630,652,605,660,610,636,630,652,630,649,614,636,608,631,606,642,603,642,603,646,605,646,605,647,602,663,614,660,636,653xe" filled="true" fillcolor="#000000" stroked="false">
                  <v:path arrowok="t"/>
                  <v:fill type="solid"/>
                </v:shape>
                <v:line style="position:absolute" from="1083,306" to="467,914" stroked="true" strokeweight=".317pt" strokecolor="#000000">
                  <v:stroke dashstyle="solid"/>
                </v:line>
                <v:shape style="position:absolute;left:729;top:489;width:171;height:569" id="docshape738" coordorigin="730,489" coordsize="171,569" path="m739,670l735,651,730,652,734,671,739,670xm746,705l742,685,737,686,741,706,746,705xm753,740l749,720,744,721,748,741,753,740xm760,775l756,755,751,756,755,776,760,775xm767,810l763,790,758,791,762,811,767,810xm774,844l770,824,765,825,769,845,774,844xm781,879l777,859,772,860,776,880,781,879xm788,914l784,894,779,895,783,915,788,914xm795,949l791,929,786,930,790,950,795,949xm802,983l798,964,793,965,797,984,802,983xm809,1018l805,998,800,999,804,1019,809,1018xm819,1052l816,1051,812,1033,807,1034,811,1054,814,1053,813,1057,818,1057,819,1052xm824,1016l819,1016,816,1036,821,1036,824,1016xm829,981l824,981,822,1001,827,1001,829,981xm835,946l830,945,827,966,832,966,835,946xm840,911l835,910,832,930,837,931,840,911xm845,876l840,875,837,895,842,896,845,876xm850,841l845,840,842,860,847,861,850,841xm855,806l850,805,847,825,852,826,855,806xm860,771l855,770,852,790,857,791,860,771xm865,736l860,735,857,755,862,756,865,736xm870,700l865,700,862,720,867,720,870,700xm875,665l870,665,867,685,872,685,875,665xm880,630l875,629,872,650,877,650,880,630xm885,595l880,594,877,614,882,615,885,595xm890,560l885,559,883,579,888,580,890,560xm896,525l891,524,888,544,893,545,896,525xm901,490l896,489,893,509,898,510,901,490xe" filled="true" fillcolor="#000000" stroked="false">
                  <v:path arrowok="t"/>
                  <v:fill type="solid"/>
                </v:shape>
                <v:shape style="position:absolute;left:752;top:825;width:31;height:37" type="#_x0000_t75" id="docshape739" stroked="false">
                  <v:imagedata r:id="rId126" o:title=""/>
                </v:shape>
                <v:shape style="position:absolute;left:747;top:825;width:38;height:42" type="#_x0000_t75" id="docshape740" stroked="false">
                  <v:imagedata r:id="rId127" o:title=""/>
                </v:shape>
                <v:shape style="position:absolute;left:740;top:1197;width:147;height:156" id="docshape741" coordorigin="740,1197" coordsize="147,156" path="m740,1275l746,1245,762,1220,785,1203,814,1197,842,1203,866,1220,881,1245,887,1275,881,1305,866,1330,842,1347,814,1353,785,1347,762,1330,746,1305,740,1275xe" filled="false" stroked="true" strokeweight=".253pt" strokecolor="#000000">
                  <v:path arrowok="t"/>
                  <v:stroke dashstyle="solid"/>
                </v:shape>
                <v:shape style="position:absolute;left:779;top:1225;width:64;height:22" id="docshape742" coordorigin="779,1226" coordsize="64,22" path="m829,1226l794,1226,779,1231,779,1237,779,1243,794,1248,829,1248,843,1243,843,1231,829,1226xe" filled="true" fillcolor="#4472c4" stroked="false">
                  <v:path arrowok="t"/>
                  <v:fill type="solid"/>
                </v:shape>
                <v:rect style="position:absolute;left:1282;top:160;width:23;height:902" id="docshape743" filled="true" fillcolor="#c5dfb3" stroked="false">
                  <v:fill type="solid"/>
                </v:rect>
                <v:shape style="position:absolute;left:752;top:825;width:112;height:40" type="#_x0000_t75" id="docshape744" stroked="false">
                  <v:imagedata r:id="rId128" o:title=""/>
                </v:shape>
                <v:shape style="position:absolute;left:828;top:823;width:38;height:38" type="#_x0000_t75" id="docshape745" stroked="false">
                  <v:imagedata r:id="rId129" o:title=""/>
                </v:shape>
                <v:shape style="position:absolute;left:832;top:824;width:32;height:36" id="docshape746" coordorigin="833,825" coordsize="32,36" path="m848,857l841,841,839,842,847,860,848,857xm851,827l833,827,834,829,851,830,851,827xm851,825l847,825,847,825,851,826,851,825xm864,828l861,828,852,845,854,846,864,828xe" filled="true" fillcolor="#000000" stroked="false">
                  <v:path arrowok="t"/>
                  <v:fill type="solid"/>
                </v:shape>
                <v:shape style="position:absolute;left:241;top:0;width:187;height:139" type="#_x0000_t202" id="docshape747" filled="false" stroked="false">
                  <v:textbox inset="0,0,0,0">
                    <w:txbxContent>
                      <w:p>
                        <w:pPr>
                          <w:spacing w:line="137" w:lineRule="exact" w:before="0"/>
                          <w:ind w:left="0" w:right="0" w:firstLine="0"/>
                          <w:jc w:val="left"/>
                          <w:rPr>
                            <w:rFonts w:ascii="Arial"/>
                            <w:sz w:val="12"/>
                          </w:rPr>
                        </w:pPr>
                        <w:r>
                          <w:rPr>
                            <w:rFonts w:ascii="Arial"/>
                            <w:spacing w:val="-5"/>
                            <w:sz w:val="12"/>
                          </w:rPr>
                          <w:t>PR</w:t>
                        </w:r>
                      </w:p>
                    </w:txbxContent>
                  </v:textbox>
                  <w10:wrap type="none"/>
                </v:shape>
                <v:shape style="position:absolute;left:1100;top:49;width:187;height:139" type="#_x0000_t202" id="docshape748" filled="false" stroked="false">
                  <v:textbox inset="0,0,0,0">
                    <w:txbxContent>
                      <w:p>
                        <w:pPr>
                          <w:spacing w:line="137" w:lineRule="exact" w:before="0"/>
                          <w:ind w:left="0" w:right="0" w:firstLine="0"/>
                          <w:jc w:val="left"/>
                          <w:rPr>
                            <w:rFonts w:ascii="Arial"/>
                            <w:sz w:val="12"/>
                          </w:rPr>
                        </w:pPr>
                        <w:r>
                          <w:rPr>
                            <w:rFonts w:ascii="Arial"/>
                            <w:spacing w:val="-5"/>
                            <w:sz w:val="12"/>
                          </w:rPr>
                          <w:t>PR</w:t>
                        </w:r>
                      </w:p>
                    </w:txbxContent>
                  </v:textbox>
                  <w10:wrap type="none"/>
                </v:shape>
                <v:shape style="position:absolute;left:827;top:163;width:181;height:139" type="#_x0000_t202" id="docshape749" filled="false" stroked="false">
                  <v:textbox inset="0,0,0,0">
                    <w:txbxContent>
                      <w:p>
                        <w:pPr>
                          <w:spacing w:line="137" w:lineRule="exact" w:before="0"/>
                          <w:ind w:left="0" w:right="0" w:firstLine="0"/>
                          <w:jc w:val="left"/>
                          <w:rPr>
                            <w:rFonts w:ascii="Arial"/>
                            <w:sz w:val="12"/>
                          </w:rPr>
                        </w:pPr>
                        <w:r>
                          <w:rPr>
                            <w:rFonts w:ascii="Arial"/>
                            <w:spacing w:val="-5"/>
                            <w:sz w:val="12"/>
                          </w:rPr>
                          <w:t>BS</w:t>
                        </w:r>
                      </w:p>
                    </w:txbxContent>
                  </v:textbox>
                  <w10:wrap type="none"/>
                </v:shape>
                <v:shape style="position:absolute;left:0;top:1096;width:414;height:139" type="#_x0000_t202" id="docshape750" filled="false" stroked="false">
                  <v:textbox inset="0,0,0,0">
                    <w:txbxContent>
                      <w:p>
                        <w:pPr>
                          <w:spacing w:line="137" w:lineRule="exact" w:before="0"/>
                          <w:ind w:left="0" w:right="0" w:firstLine="0"/>
                          <w:jc w:val="left"/>
                          <w:rPr>
                            <w:rFonts w:ascii="Arial"/>
                            <w:sz w:val="12"/>
                          </w:rPr>
                        </w:pPr>
                        <w:r>
                          <w:rPr>
                            <w:rFonts w:ascii="Arial"/>
                            <w:spacing w:val="-2"/>
                            <w:sz w:val="12"/>
                          </w:rPr>
                          <w:t>Display</w:t>
                        </w:r>
                      </w:p>
                    </w:txbxContent>
                  </v:textbox>
                  <w10:wrap type="none"/>
                </v:shape>
              </v:group>
            </w:pict>
          </mc:Fallback>
        </mc:AlternateContent>
      </w:r>
      <w:r>
        <w:rPr>
          <w:rFonts w:ascii="Bookman Old Style"/>
          <w:spacing w:val="94"/>
          <w:position w:val="11"/>
          <w:sz w:val="20"/>
        </w:rPr>
      </w:r>
    </w:p>
    <w:p>
      <w:pPr>
        <w:pStyle w:val="BodyText"/>
        <w:spacing w:before="158"/>
        <w:rPr>
          <w:rFonts w:ascii="Bookman Old Style"/>
          <w:b w:val="0"/>
          <w:sz w:val="20"/>
        </w:rPr>
      </w:pPr>
      <w:r>
        <w:rPr>
          <w:rFonts w:ascii="Bookman Old Style"/>
          <w:b w:val="0"/>
          <w:sz w:val="20"/>
        </w:rPr>
        <mc:AlternateContent>
          <mc:Choice Requires="wps">
            <w:drawing>
              <wp:anchor distT="0" distB="0" distL="0" distR="0" allowOverlap="1" layoutInCell="1" locked="0" behindDoc="1" simplePos="0" relativeHeight="487608832">
                <wp:simplePos x="0" y="0"/>
                <wp:positionH relativeFrom="page">
                  <wp:posOffset>1538452</wp:posOffset>
                </wp:positionH>
                <wp:positionV relativeFrom="paragraph">
                  <wp:posOffset>265062</wp:posOffset>
                </wp:positionV>
                <wp:extent cx="1640839" cy="1579245"/>
                <wp:effectExtent l="0" t="0" r="0" b="0"/>
                <wp:wrapTopAndBottom/>
                <wp:docPr id="854" name="Group 854"/>
                <wp:cNvGraphicFramePr>
                  <a:graphicFrameLocks/>
                </wp:cNvGraphicFramePr>
                <a:graphic>
                  <a:graphicData uri="http://schemas.microsoft.com/office/word/2010/wordprocessingGroup">
                    <wpg:wgp>
                      <wpg:cNvPr id="854" name="Group 854"/>
                      <wpg:cNvGrpSpPr/>
                      <wpg:grpSpPr>
                        <a:xfrm>
                          <a:off x="0" y="0"/>
                          <a:ext cx="1640839" cy="1579245"/>
                          <a:chExt cx="1640839" cy="1579245"/>
                        </a:xfrm>
                      </wpg:grpSpPr>
                      <pic:pic>
                        <pic:nvPicPr>
                          <pic:cNvPr id="855" name="Image 855"/>
                          <pic:cNvPicPr/>
                        </pic:nvPicPr>
                        <pic:blipFill>
                          <a:blip r:embed="rId130" cstate="print"/>
                          <a:stretch>
                            <a:fillRect/>
                          </a:stretch>
                        </pic:blipFill>
                        <pic:spPr>
                          <a:xfrm>
                            <a:off x="0" y="0"/>
                            <a:ext cx="1630667" cy="1578851"/>
                          </a:xfrm>
                          <a:prstGeom prst="rect">
                            <a:avLst/>
                          </a:prstGeom>
                        </pic:spPr>
                      </pic:pic>
                      <wps:wsp>
                        <wps:cNvPr id="856" name="Graphic 856"/>
                        <wps:cNvSpPr/>
                        <wps:spPr>
                          <a:xfrm>
                            <a:off x="698741" y="1015237"/>
                            <a:ext cx="74295" cy="53975"/>
                          </a:xfrm>
                          <a:custGeom>
                            <a:avLst/>
                            <a:gdLst/>
                            <a:ahLst/>
                            <a:cxnLst/>
                            <a:rect l="l" t="t" r="r" b="b"/>
                            <a:pathLst>
                              <a:path w="74295" h="53975">
                                <a:moveTo>
                                  <a:pt x="0" y="53682"/>
                                </a:moveTo>
                                <a:lnTo>
                                  <a:pt x="73769" y="53682"/>
                                </a:lnTo>
                                <a:lnTo>
                                  <a:pt x="73769" y="0"/>
                                </a:lnTo>
                                <a:lnTo>
                                  <a:pt x="0" y="0"/>
                                </a:lnTo>
                                <a:lnTo>
                                  <a:pt x="0" y="53682"/>
                                </a:lnTo>
                                <a:close/>
                              </a:path>
                            </a:pathLst>
                          </a:custGeom>
                          <a:ln w="11264">
                            <a:solidFill>
                              <a:srgbClr val="FFBF00"/>
                            </a:solidFill>
                            <a:prstDash val="solid"/>
                          </a:ln>
                        </wps:spPr>
                        <wps:bodyPr wrap="square" lIns="0" tIns="0" rIns="0" bIns="0" rtlCol="0">
                          <a:prstTxWarp prst="textNoShape">
                            <a:avLst/>
                          </a:prstTxWarp>
                          <a:noAutofit/>
                        </wps:bodyPr>
                      </wps:wsp>
                      <wps:wsp>
                        <wps:cNvPr id="857" name="Graphic 857"/>
                        <wps:cNvSpPr/>
                        <wps:spPr>
                          <a:xfrm>
                            <a:off x="701827" y="214629"/>
                            <a:ext cx="72390" cy="53975"/>
                          </a:xfrm>
                          <a:custGeom>
                            <a:avLst/>
                            <a:gdLst/>
                            <a:ahLst/>
                            <a:cxnLst/>
                            <a:rect l="l" t="t" r="r" b="b"/>
                            <a:pathLst>
                              <a:path w="72390" h="53975">
                                <a:moveTo>
                                  <a:pt x="0" y="53682"/>
                                </a:moveTo>
                                <a:lnTo>
                                  <a:pt x="72224" y="53682"/>
                                </a:lnTo>
                                <a:lnTo>
                                  <a:pt x="72224" y="0"/>
                                </a:lnTo>
                                <a:lnTo>
                                  <a:pt x="0" y="0"/>
                                </a:lnTo>
                                <a:lnTo>
                                  <a:pt x="0" y="53682"/>
                                </a:lnTo>
                                <a:close/>
                              </a:path>
                            </a:pathLst>
                          </a:custGeom>
                          <a:ln w="11264">
                            <a:solidFill>
                              <a:srgbClr val="92D050"/>
                            </a:solidFill>
                            <a:prstDash val="solid"/>
                          </a:ln>
                        </wps:spPr>
                        <wps:bodyPr wrap="square" lIns="0" tIns="0" rIns="0" bIns="0" rtlCol="0">
                          <a:prstTxWarp prst="textNoShape">
                            <a:avLst/>
                          </a:prstTxWarp>
                          <a:noAutofit/>
                        </wps:bodyPr>
                      </wps:wsp>
                      <wps:wsp>
                        <wps:cNvPr id="858" name="Graphic 858"/>
                        <wps:cNvSpPr/>
                        <wps:spPr>
                          <a:xfrm>
                            <a:off x="859599" y="10121"/>
                            <a:ext cx="768985" cy="537845"/>
                          </a:xfrm>
                          <a:custGeom>
                            <a:avLst/>
                            <a:gdLst/>
                            <a:ahLst/>
                            <a:cxnLst/>
                            <a:rect l="l" t="t" r="r" b="b"/>
                            <a:pathLst>
                              <a:path w="768985" h="537845">
                                <a:moveTo>
                                  <a:pt x="0" y="537603"/>
                                </a:moveTo>
                                <a:lnTo>
                                  <a:pt x="768946" y="537603"/>
                                </a:lnTo>
                                <a:lnTo>
                                  <a:pt x="768946" y="0"/>
                                </a:lnTo>
                                <a:lnTo>
                                  <a:pt x="0" y="0"/>
                                </a:lnTo>
                                <a:lnTo>
                                  <a:pt x="0" y="537603"/>
                                </a:lnTo>
                                <a:close/>
                              </a:path>
                            </a:pathLst>
                          </a:custGeom>
                          <a:ln w="19316">
                            <a:solidFill>
                              <a:srgbClr val="92D050"/>
                            </a:solidFill>
                            <a:prstDash val="solid"/>
                          </a:ln>
                        </wps:spPr>
                        <wps:bodyPr wrap="square" lIns="0" tIns="0" rIns="0" bIns="0" rtlCol="0">
                          <a:prstTxWarp prst="textNoShape">
                            <a:avLst/>
                          </a:prstTxWarp>
                          <a:noAutofit/>
                        </wps:bodyPr>
                      </wps:wsp>
                      <wps:wsp>
                        <wps:cNvPr id="859" name="Graphic 859"/>
                        <wps:cNvSpPr/>
                        <wps:spPr>
                          <a:xfrm>
                            <a:off x="864235" y="812672"/>
                            <a:ext cx="767080" cy="547370"/>
                          </a:xfrm>
                          <a:custGeom>
                            <a:avLst/>
                            <a:gdLst/>
                            <a:ahLst/>
                            <a:cxnLst/>
                            <a:rect l="l" t="t" r="r" b="b"/>
                            <a:pathLst>
                              <a:path w="767080" h="547370">
                                <a:moveTo>
                                  <a:pt x="0" y="547255"/>
                                </a:moveTo>
                                <a:lnTo>
                                  <a:pt x="766635" y="547255"/>
                                </a:lnTo>
                                <a:lnTo>
                                  <a:pt x="766635" y="0"/>
                                </a:lnTo>
                                <a:lnTo>
                                  <a:pt x="0" y="0"/>
                                </a:lnTo>
                                <a:lnTo>
                                  <a:pt x="0" y="547255"/>
                                </a:lnTo>
                                <a:close/>
                              </a:path>
                            </a:pathLst>
                          </a:custGeom>
                          <a:ln w="19316">
                            <a:solidFill>
                              <a:srgbClr val="FFB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1.138pt;margin-top:20.871094pt;width:129.2pt;height:124.35pt;mso-position-horizontal-relative:page;mso-position-vertical-relative:paragraph;z-index:-15707648;mso-wrap-distance-left:0;mso-wrap-distance-right:0" id="docshapegroup751" coordorigin="2423,417" coordsize="2584,2487">
                <v:shape style="position:absolute;left:2422;top:417;width:2568;height:2487" type="#_x0000_t75" id="docshape752" stroked="false">
                  <v:imagedata r:id="rId130" o:title=""/>
                </v:shape>
                <v:rect style="position:absolute;left:3523;top:2016;width:117;height:85" id="docshape753" filled="false" stroked="true" strokeweight=".887pt" strokecolor="#ffbf00">
                  <v:stroke dashstyle="solid"/>
                </v:rect>
                <v:rect style="position:absolute;left:3528;top:755;width:114;height:85" id="docshape754" filled="false" stroked="true" strokeweight=".887pt" strokecolor="#92d050">
                  <v:stroke dashstyle="solid"/>
                </v:rect>
                <v:rect style="position:absolute;left:3776;top:433;width:1211;height:847" id="docshape755" filled="false" stroked="true" strokeweight="1.521pt" strokecolor="#92d050">
                  <v:stroke dashstyle="solid"/>
                </v:rect>
                <v:rect style="position:absolute;left:3783;top:1697;width:1208;height:862" id="docshape756" filled="false" stroked="true" strokeweight="1.521pt" strokecolor="#ffbf00">
                  <v:stroke dashstyle="solid"/>
                </v:rect>
                <w10:wrap type="topAndBottom"/>
              </v:group>
            </w:pict>
          </mc:Fallback>
        </mc:AlternateContent>
      </w:r>
    </w:p>
    <w:p>
      <w:pPr>
        <w:pStyle w:val="BodyText"/>
        <w:spacing w:after="0"/>
        <w:rPr>
          <w:rFonts w:ascii="Bookman Old Style"/>
          <w:b w:val="0"/>
          <w:sz w:val="20"/>
        </w:rPr>
        <w:sectPr>
          <w:type w:val="continuous"/>
          <w:pgSz w:w="11910" w:h="15820"/>
          <w:pgMar w:header="652" w:footer="0" w:top="540" w:bottom="280" w:left="1080" w:right="1080"/>
        </w:sectPr>
      </w:pPr>
    </w:p>
    <w:p>
      <w:pPr>
        <w:pStyle w:val="BodyText"/>
        <w:rPr>
          <w:rFonts w:ascii="Bookman Old Style"/>
          <w:b w:val="0"/>
          <w:sz w:val="20"/>
        </w:rPr>
      </w:pPr>
    </w:p>
    <w:p>
      <w:pPr>
        <w:pStyle w:val="BodyText"/>
        <w:rPr>
          <w:rFonts w:ascii="Bookman Old Style"/>
          <w:b w:val="0"/>
          <w:sz w:val="20"/>
        </w:rPr>
      </w:pPr>
    </w:p>
    <w:p>
      <w:pPr>
        <w:pStyle w:val="BodyText"/>
        <w:spacing w:before="79"/>
        <w:rPr>
          <w:rFonts w:ascii="Bookman Old Style"/>
          <w:b w:val="0"/>
          <w:sz w:val="20"/>
        </w:rPr>
      </w:pPr>
    </w:p>
    <w:p>
      <w:pPr>
        <w:pStyle w:val="BodyText"/>
        <w:spacing w:after="0"/>
        <w:rPr>
          <w:rFonts w:ascii="Bookman Old Style"/>
          <w:b w:val="0"/>
          <w:sz w:val="20"/>
        </w:rPr>
        <w:sectPr>
          <w:pgSz w:w="11910" w:h="15820"/>
          <w:pgMar w:header="652" w:footer="0" w:top="840" w:bottom="280" w:left="1080" w:right="1080"/>
        </w:sectPr>
      </w:pPr>
    </w:p>
    <w:p>
      <w:pPr>
        <w:pStyle w:val="BodyText"/>
        <w:spacing w:line="256" w:lineRule="auto" w:before="108"/>
        <w:ind w:left="53"/>
        <w:jc w:val="both"/>
        <w:rPr>
          <w:rFonts w:ascii="Bookman Old Style" w:hAnsi="Bookman Old Style"/>
          <w:b w:val="0"/>
        </w:rPr>
      </w:pPr>
      <w:r>
        <w:rPr>
          <w:rFonts w:ascii="Bookman Old Style" w:hAnsi="Bookman Old Style"/>
          <w:b w:val="0"/>
          <w:w w:val="90"/>
        </w:rPr>
        <w:t>can</w:t>
      </w:r>
      <w:r>
        <w:rPr>
          <w:rFonts w:ascii="Bookman Old Style" w:hAnsi="Bookman Old Style"/>
          <w:b w:val="0"/>
          <w:spacing w:val="-9"/>
          <w:w w:val="90"/>
        </w:rPr>
        <w:t> </w:t>
      </w:r>
      <w:r>
        <w:rPr>
          <w:rFonts w:ascii="Bookman Old Style" w:hAnsi="Bookman Old Style"/>
          <w:b w:val="0"/>
          <w:w w:val="90"/>
        </w:rPr>
        <w:t>be</w:t>
      </w:r>
      <w:r>
        <w:rPr>
          <w:rFonts w:ascii="Bookman Old Style" w:hAnsi="Bookman Old Style"/>
          <w:b w:val="0"/>
          <w:spacing w:val="-9"/>
          <w:w w:val="90"/>
        </w:rPr>
        <w:t> </w:t>
      </w:r>
      <w:r>
        <w:rPr>
          <w:rFonts w:ascii="Bookman Old Style" w:hAnsi="Bookman Old Style"/>
          <w:b w:val="0"/>
          <w:w w:val="90"/>
        </w:rPr>
        <w:t>scattered</w:t>
      </w:r>
      <w:r>
        <w:rPr>
          <w:rFonts w:ascii="Bookman Old Style" w:hAnsi="Bookman Old Style"/>
          <w:b w:val="0"/>
          <w:spacing w:val="-8"/>
          <w:w w:val="90"/>
        </w:rPr>
        <w:t> </w:t>
      </w:r>
      <w:r>
        <w:rPr>
          <w:rFonts w:ascii="Bookman Old Style" w:hAnsi="Bookman Old Style"/>
          <w:b w:val="0"/>
          <w:w w:val="90"/>
        </w:rPr>
        <w:t>by</w:t>
      </w:r>
      <w:r>
        <w:rPr>
          <w:rFonts w:ascii="Bookman Old Style" w:hAnsi="Bookman Old Style"/>
          <w:b w:val="0"/>
          <w:spacing w:val="-9"/>
          <w:w w:val="90"/>
        </w:rPr>
        <w:t> </w:t>
      </w:r>
      <w:r>
        <w:rPr>
          <w:rFonts w:ascii="Bookman Old Style" w:hAnsi="Bookman Old Style"/>
          <w:b w:val="0"/>
          <w:w w:val="90"/>
        </w:rPr>
        <w:t>the</w:t>
      </w:r>
      <w:r>
        <w:rPr>
          <w:rFonts w:ascii="Bookman Old Style" w:hAnsi="Bookman Old Style"/>
          <w:b w:val="0"/>
          <w:spacing w:val="-9"/>
          <w:w w:val="90"/>
        </w:rPr>
        <w:t> </w:t>
      </w:r>
      <w:r>
        <w:rPr>
          <w:rFonts w:ascii="Bookman Old Style" w:hAnsi="Bookman Old Style"/>
          <w:b w:val="0"/>
          <w:w w:val="90"/>
        </w:rPr>
        <w:t>mask</w:t>
      </w:r>
      <w:r>
        <w:rPr>
          <w:rFonts w:ascii="Bookman Old Style" w:hAnsi="Bookman Old Style"/>
          <w:b w:val="0"/>
          <w:spacing w:val="-9"/>
          <w:w w:val="90"/>
        </w:rPr>
        <w:t> </w:t>
      </w:r>
      <w:r>
        <w:rPr>
          <w:rFonts w:ascii="Bookman Old Style" w:hAnsi="Bookman Old Style"/>
          <w:b w:val="0"/>
          <w:w w:val="90"/>
        </w:rPr>
        <w:t>to</w:t>
      </w:r>
      <w:r>
        <w:rPr>
          <w:rFonts w:ascii="Bookman Old Style" w:hAnsi="Bookman Old Style"/>
          <w:b w:val="0"/>
          <w:spacing w:val="-9"/>
          <w:w w:val="90"/>
        </w:rPr>
        <w:t> </w:t>
      </w:r>
      <w:r>
        <w:rPr>
          <w:rFonts w:ascii="Bookman Old Style" w:hAnsi="Bookman Old Style"/>
          <w:b w:val="0"/>
          <w:w w:val="90"/>
        </w:rPr>
        <w:t>a</w:t>
      </w:r>
      <w:r>
        <w:rPr>
          <w:rFonts w:ascii="Bookman Old Style" w:hAnsi="Bookman Old Style"/>
          <w:b w:val="0"/>
          <w:spacing w:val="-9"/>
          <w:w w:val="90"/>
        </w:rPr>
        <w:t> </w:t>
      </w:r>
      <w:r>
        <w:rPr>
          <w:rFonts w:ascii="Bookman Old Style" w:hAnsi="Bookman Old Style"/>
          <w:b w:val="0"/>
          <w:w w:val="90"/>
        </w:rPr>
        <w:t>larger</w:t>
      </w:r>
      <w:r>
        <w:rPr>
          <w:rFonts w:ascii="Bookman Old Style" w:hAnsi="Bookman Old Style"/>
          <w:b w:val="0"/>
          <w:spacing w:val="-9"/>
          <w:w w:val="90"/>
        </w:rPr>
        <w:t> </w:t>
      </w:r>
      <w:r>
        <w:rPr>
          <w:rFonts w:ascii="Bookman Old Style" w:hAnsi="Bookman Old Style"/>
          <w:b w:val="0"/>
          <w:w w:val="90"/>
        </w:rPr>
        <w:t>range</w:t>
      </w:r>
      <w:r>
        <w:rPr>
          <w:rFonts w:ascii="Bookman Old Style" w:hAnsi="Bookman Old Style"/>
          <w:b w:val="0"/>
          <w:spacing w:val="-9"/>
          <w:w w:val="90"/>
        </w:rPr>
        <w:t> </w:t>
      </w:r>
      <w:r>
        <w:rPr>
          <w:rFonts w:ascii="Bookman Old Style" w:hAnsi="Bookman Old Style"/>
          <w:b w:val="0"/>
          <w:w w:val="90"/>
        </w:rPr>
        <w:t>of</w:t>
      </w:r>
      <w:r>
        <w:rPr>
          <w:rFonts w:ascii="Bookman Old Style" w:hAnsi="Bookman Old Style"/>
          <w:b w:val="0"/>
          <w:spacing w:val="-9"/>
          <w:w w:val="90"/>
        </w:rPr>
        <w:t> </w:t>
      </w:r>
      <w:r>
        <w:rPr>
          <w:rFonts w:ascii="Bookman Old Style" w:hAnsi="Bookman Old Style"/>
          <w:b w:val="0"/>
          <w:w w:val="90"/>
        </w:rPr>
        <w:t>angles, thus</w:t>
      </w:r>
      <w:r>
        <w:rPr>
          <w:rFonts w:ascii="Bookman Old Style" w:hAnsi="Bookman Old Style"/>
          <w:b w:val="0"/>
          <w:spacing w:val="-10"/>
          <w:w w:val="90"/>
        </w:rPr>
        <w:t> </w:t>
      </w:r>
      <w:r>
        <w:rPr>
          <w:rFonts w:ascii="Bookman Old Style" w:hAnsi="Bookman Old Style"/>
          <w:b w:val="0"/>
          <w:w w:val="90"/>
        </w:rPr>
        <w:t>increasing</w:t>
      </w:r>
      <w:r>
        <w:rPr>
          <w:rFonts w:ascii="Bookman Old Style" w:hAnsi="Bookman Old Style"/>
          <w:b w:val="0"/>
          <w:spacing w:val="-9"/>
          <w:w w:val="90"/>
        </w:rPr>
        <w:t> </w:t>
      </w:r>
      <w:r>
        <w:rPr>
          <w:rFonts w:ascii="Bookman Old Style" w:hAnsi="Bookman Old Style"/>
          <w:b w:val="0"/>
          <w:w w:val="90"/>
        </w:rPr>
        <w:t>the</w:t>
      </w:r>
      <w:r>
        <w:rPr>
          <w:rFonts w:ascii="Bookman Old Style" w:hAnsi="Bookman Old Style"/>
          <w:b w:val="0"/>
          <w:spacing w:val="-9"/>
          <w:w w:val="90"/>
        </w:rPr>
        <w:t> </w:t>
      </w:r>
      <w:r>
        <w:rPr>
          <w:rFonts w:ascii="Bookman Old Style" w:hAnsi="Bookman Old Style"/>
          <w:b w:val="0"/>
          <w:w w:val="90"/>
        </w:rPr>
        <w:t>Etendue.</w:t>
      </w:r>
      <w:r>
        <w:rPr>
          <w:rFonts w:ascii="Bookman Old Style" w:hAnsi="Bookman Old Style"/>
          <w:b w:val="0"/>
          <w:spacing w:val="-9"/>
          <w:w w:val="90"/>
        </w:rPr>
        <w:t> </w:t>
      </w:r>
      <w:r>
        <w:rPr>
          <w:rFonts w:ascii="Bookman Old Style" w:hAnsi="Bookman Old Style"/>
          <w:b w:val="0"/>
          <w:w w:val="90"/>
        </w:rPr>
        <w:t>As</w:t>
      </w:r>
      <w:r>
        <w:rPr>
          <w:rFonts w:ascii="Bookman Old Style" w:hAnsi="Bookman Old Style"/>
          <w:b w:val="0"/>
          <w:spacing w:val="-9"/>
          <w:w w:val="90"/>
        </w:rPr>
        <w:t> </w:t>
      </w:r>
      <w:r>
        <w:rPr>
          <w:rFonts w:ascii="Bookman Old Style" w:hAnsi="Bookman Old Style"/>
          <w:b w:val="0"/>
          <w:w w:val="90"/>
        </w:rPr>
        <w:t>a</w:t>
      </w:r>
      <w:r>
        <w:rPr>
          <w:rFonts w:ascii="Bookman Old Style" w:hAnsi="Bookman Old Style"/>
          <w:b w:val="0"/>
          <w:spacing w:val="-9"/>
          <w:w w:val="90"/>
        </w:rPr>
        <w:t> </w:t>
      </w:r>
      <w:r>
        <w:rPr>
          <w:rFonts w:ascii="Bookman Old Style" w:hAnsi="Bookman Old Style"/>
          <w:b w:val="0"/>
          <w:w w:val="90"/>
        </w:rPr>
        <w:t>result,</w:t>
      </w:r>
      <w:r>
        <w:rPr>
          <w:rFonts w:ascii="Bookman Old Style" w:hAnsi="Bookman Old Style"/>
          <w:b w:val="0"/>
          <w:spacing w:val="-9"/>
          <w:w w:val="90"/>
        </w:rPr>
        <w:t> </w:t>
      </w:r>
      <w:r>
        <w:rPr>
          <w:rFonts w:ascii="Bookman Old Style" w:hAnsi="Bookman Old Style"/>
          <w:b w:val="0"/>
          <w:w w:val="90"/>
        </w:rPr>
        <w:t>the</w:t>
      </w:r>
      <w:r>
        <w:rPr>
          <w:rFonts w:ascii="Bookman Old Style" w:hAnsi="Bookman Old Style"/>
          <w:b w:val="0"/>
          <w:spacing w:val="-9"/>
          <w:w w:val="90"/>
        </w:rPr>
        <w:t> </w:t>
      </w:r>
      <w:r>
        <w:rPr>
          <w:rFonts w:ascii="Bookman Old Style" w:hAnsi="Bookman Old Style"/>
          <w:b w:val="0"/>
          <w:w w:val="90"/>
        </w:rPr>
        <w:t>FoV</w:t>
      </w:r>
      <w:r>
        <w:rPr>
          <w:rFonts w:ascii="Bookman Old Style" w:hAnsi="Bookman Old Style"/>
          <w:b w:val="0"/>
          <w:spacing w:val="-10"/>
          <w:w w:val="90"/>
        </w:rPr>
        <w:t> </w:t>
      </w:r>
      <w:r>
        <w:rPr>
          <w:rFonts w:ascii="Bookman Old Style" w:hAnsi="Bookman Old Style"/>
          <w:b w:val="0"/>
          <w:w w:val="90"/>
        </w:rPr>
        <w:t>can</w:t>
      </w:r>
      <w:r>
        <w:rPr>
          <w:rFonts w:ascii="Bookman Old Style" w:hAnsi="Bookman Old Style"/>
          <w:b w:val="0"/>
          <w:spacing w:val="-9"/>
          <w:w w:val="90"/>
        </w:rPr>
        <w:t> </w:t>
      </w:r>
      <w:r>
        <w:rPr>
          <w:rFonts w:ascii="Bookman Old Style" w:hAnsi="Bookman Old Style"/>
          <w:b w:val="0"/>
          <w:w w:val="90"/>
        </w:rPr>
        <w:t>be </w:t>
      </w:r>
      <w:r>
        <w:rPr>
          <w:rFonts w:ascii="Bookman Old Style" w:hAnsi="Bookman Old Style"/>
          <w:b w:val="0"/>
          <w:w w:val="85"/>
        </w:rPr>
        <w:t>extended without decreasing the eyebox size. By applying </w:t>
      </w:r>
      <w:r>
        <w:rPr>
          <w:rFonts w:ascii="Bookman Old Style" w:hAnsi="Bookman Old Style"/>
          <w:b w:val="0"/>
          <w:w w:val="90"/>
        </w:rPr>
        <w:t>this</w:t>
      </w:r>
      <w:r>
        <w:rPr>
          <w:rFonts w:ascii="Bookman Old Style" w:hAnsi="Bookman Old Style"/>
          <w:b w:val="0"/>
          <w:spacing w:val="-6"/>
          <w:w w:val="90"/>
        </w:rPr>
        <w:t> </w:t>
      </w:r>
      <w:r>
        <w:rPr>
          <w:rFonts w:ascii="Bookman Old Style" w:hAnsi="Bookman Old Style"/>
          <w:b w:val="0"/>
          <w:w w:val="90"/>
        </w:rPr>
        <w:t>approach,</w:t>
      </w:r>
      <w:r>
        <w:rPr>
          <w:rFonts w:ascii="Bookman Old Style" w:hAnsi="Bookman Old Style"/>
          <w:b w:val="0"/>
          <w:spacing w:val="-7"/>
          <w:w w:val="90"/>
        </w:rPr>
        <w:t> </w:t>
      </w:r>
      <w:r>
        <w:rPr>
          <w:rFonts w:ascii="Bookman Old Style" w:hAnsi="Bookman Old Style"/>
          <w:b w:val="0"/>
          <w:w w:val="90"/>
        </w:rPr>
        <w:t>the</w:t>
      </w:r>
      <w:r>
        <w:rPr>
          <w:rFonts w:ascii="Bookman Old Style" w:hAnsi="Bookman Old Style"/>
          <w:b w:val="0"/>
          <w:spacing w:val="-6"/>
          <w:w w:val="90"/>
        </w:rPr>
        <w:t> </w:t>
      </w:r>
      <w:r>
        <w:rPr>
          <w:rFonts w:ascii="Bookman Old Style" w:hAnsi="Bookman Old Style"/>
          <w:b w:val="0"/>
          <w:w w:val="90"/>
        </w:rPr>
        <w:t>FoV</w:t>
      </w:r>
      <w:r>
        <w:rPr>
          <w:rFonts w:ascii="Bookman Old Style" w:hAnsi="Bookman Old Style"/>
          <w:b w:val="0"/>
          <w:spacing w:val="-7"/>
          <w:w w:val="90"/>
        </w:rPr>
        <w:t> </w:t>
      </w:r>
      <w:r>
        <w:rPr>
          <w:rFonts w:ascii="Bookman Old Style" w:hAnsi="Bookman Old Style"/>
          <w:b w:val="0"/>
          <w:w w:val="90"/>
        </w:rPr>
        <w:t>was</w:t>
      </w:r>
      <w:r>
        <w:rPr>
          <w:rFonts w:ascii="Bookman Old Style" w:hAnsi="Bookman Old Style"/>
          <w:b w:val="0"/>
          <w:spacing w:val="-7"/>
          <w:w w:val="90"/>
        </w:rPr>
        <w:t> </w:t>
      </w:r>
      <w:r>
        <w:rPr>
          <w:rFonts w:ascii="Bookman Old Style" w:hAnsi="Bookman Old Style"/>
          <w:b w:val="0"/>
          <w:w w:val="90"/>
        </w:rPr>
        <w:t>experimentally</w:t>
      </w:r>
      <w:r>
        <w:rPr>
          <w:rFonts w:ascii="Bookman Old Style" w:hAnsi="Bookman Old Style"/>
          <w:b w:val="0"/>
          <w:spacing w:val="-6"/>
          <w:w w:val="90"/>
        </w:rPr>
        <w:t> </w:t>
      </w:r>
      <w:r>
        <w:rPr>
          <w:rFonts w:ascii="Bookman Old Style" w:hAnsi="Bookman Old Style"/>
          <w:b w:val="0"/>
          <w:w w:val="90"/>
        </w:rPr>
        <w:t>expanded</w:t>
      </w:r>
      <w:r>
        <w:rPr>
          <w:rFonts w:ascii="Bookman Old Style" w:hAnsi="Bookman Old Style"/>
          <w:b w:val="0"/>
          <w:spacing w:val="-7"/>
          <w:w w:val="90"/>
        </w:rPr>
        <w:t> </w:t>
      </w:r>
      <w:r>
        <w:rPr>
          <w:rFonts w:ascii="Bookman Old Style" w:hAnsi="Bookman Old Style"/>
          <w:b w:val="0"/>
          <w:w w:val="90"/>
        </w:rPr>
        <w:t>by four</w:t>
      </w:r>
      <w:r>
        <w:rPr>
          <w:rFonts w:ascii="Bookman Old Style" w:hAnsi="Bookman Old Style"/>
          <w:b w:val="0"/>
          <w:spacing w:val="-10"/>
          <w:w w:val="90"/>
        </w:rPr>
        <w:t> </w:t>
      </w:r>
      <w:r>
        <w:rPr>
          <w:rFonts w:ascii="Bookman Old Style" w:hAnsi="Bookman Old Style"/>
          <w:b w:val="0"/>
          <w:w w:val="90"/>
        </w:rPr>
        <w:t>times</w:t>
      </w:r>
      <w:r>
        <w:rPr>
          <w:rFonts w:ascii="Bookman Old Style" w:hAnsi="Bookman Old Style"/>
          <w:b w:val="0"/>
          <w:spacing w:val="-9"/>
          <w:w w:val="90"/>
        </w:rPr>
        <w:t> </w:t>
      </w:r>
      <w:r>
        <w:rPr>
          <w:rFonts w:ascii="Bookman Old Style" w:hAnsi="Bookman Old Style"/>
          <w:b w:val="0"/>
          <w:w w:val="90"/>
        </w:rPr>
        <w:t>in</w:t>
      </w:r>
      <w:r>
        <w:rPr>
          <w:rFonts w:ascii="Bookman Old Style" w:hAnsi="Bookman Old Style"/>
          <w:b w:val="0"/>
          <w:spacing w:val="-9"/>
          <w:w w:val="90"/>
        </w:rPr>
        <w:t> </w:t>
      </w:r>
      <w:r>
        <w:rPr>
          <w:rFonts w:ascii="Bookman Old Style" w:hAnsi="Bookman Old Style"/>
          <w:b w:val="0"/>
          <w:w w:val="90"/>
        </w:rPr>
        <w:t>both</w:t>
      </w:r>
      <w:r>
        <w:rPr>
          <w:rFonts w:ascii="Bookman Old Style" w:hAnsi="Bookman Old Style"/>
          <w:b w:val="0"/>
          <w:spacing w:val="-9"/>
          <w:w w:val="90"/>
        </w:rPr>
        <w:t> </w:t>
      </w:r>
      <w:r>
        <w:rPr>
          <w:rFonts w:ascii="Bookman Old Style" w:hAnsi="Bookman Old Style"/>
          <w:b w:val="0"/>
          <w:w w:val="90"/>
        </w:rPr>
        <w:t>horizontal</w:t>
      </w:r>
      <w:r>
        <w:rPr>
          <w:rFonts w:ascii="Bookman Old Style" w:hAnsi="Bookman Old Style"/>
          <w:b w:val="0"/>
          <w:spacing w:val="-9"/>
          <w:w w:val="90"/>
        </w:rPr>
        <w:t> </w:t>
      </w:r>
      <w:r>
        <w:rPr>
          <w:rFonts w:ascii="Bookman Old Style" w:hAnsi="Bookman Old Style"/>
          <w:b w:val="0"/>
          <w:w w:val="90"/>
        </w:rPr>
        <w:t>and</w:t>
      </w:r>
      <w:r>
        <w:rPr>
          <w:rFonts w:ascii="Bookman Old Style" w:hAnsi="Bookman Old Style"/>
          <w:b w:val="0"/>
          <w:spacing w:val="-9"/>
          <w:w w:val="90"/>
        </w:rPr>
        <w:t> </w:t>
      </w:r>
      <w:r>
        <w:rPr>
          <w:rFonts w:ascii="Bookman Old Style" w:hAnsi="Bookman Old Style"/>
          <w:b w:val="0"/>
          <w:w w:val="90"/>
        </w:rPr>
        <w:t>vertical</w:t>
      </w:r>
      <w:r>
        <w:rPr>
          <w:rFonts w:ascii="Bookman Old Style" w:hAnsi="Bookman Old Style"/>
          <w:b w:val="0"/>
          <w:spacing w:val="-9"/>
          <w:w w:val="90"/>
        </w:rPr>
        <w:t> </w:t>
      </w:r>
      <w:r>
        <w:rPr>
          <w:rFonts w:ascii="Bookman Old Style" w:hAnsi="Bookman Old Style"/>
          <w:b w:val="0"/>
          <w:w w:val="90"/>
        </w:rPr>
        <w:t>directions.</w:t>
      </w:r>
      <w:r>
        <w:rPr>
          <w:rFonts w:ascii="Bookman Old Style" w:hAnsi="Bookman Old Style"/>
          <w:b w:val="0"/>
          <w:spacing w:val="-9"/>
          <w:w w:val="90"/>
        </w:rPr>
        <w:t> </w:t>
      </w:r>
      <w:r>
        <w:rPr>
          <w:rFonts w:ascii="Bookman Old Style" w:hAnsi="Bookman Old Style"/>
          <w:b w:val="0"/>
          <w:w w:val="90"/>
        </w:rPr>
        <w:t>It</w:t>
      </w:r>
      <w:r>
        <w:rPr>
          <w:rFonts w:ascii="Bookman Old Style" w:hAnsi="Bookman Old Style"/>
          <w:b w:val="0"/>
          <w:spacing w:val="-10"/>
          <w:w w:val="90"/>
        </w:rPr>
        <w:t> </w:t>
      </w:r>
      <w:r>
        <w:rPr>
          <w:rFonts w:ascii="Bookman Old Style" w:hAnsi="Bookman Old Style"/>
          <w:b w:val="0"/>
          <w:w w:val="90"/>
        </w:rPr>
        <w:t>is </w:t>
      </w:r>
      <w:r>
        <w:rPr>
          <w:rFonts w:ascii="Bookman Old Style" w:hAnsi="Bookman Old Style"/>
          <w:b w:val="0"/>
          <w:w w:val="95"/>
        </w:rPr>
        <w:t>worth</w:t>
      </w:r>
      <w:r>
        <w:rPr>
          <w:rFonts w:ascii="Bookman Old Style" w:hAnsi="Bookman Old Style"/>
          <w:b w:val="0"/>
          <w:spacing w:val="-7"/>
          <w:w w:val="95"/>
        </w:rPr>
        <w:t> </w:t>
      </w:r>
      <w:r>
        <w:rPr>
          <w:rFonts w:ascii="Bookman Old Style" w:hAnsi="Bookman Old Style"/>
          <w:b w:val="0"/>
          <w:w w:val="95"/>
        </w:rPr>
        <w:t>noting</w:t>
      </w:r>
      <w:r>
        <w:rPr>
          <w:rFonts w:ascii="Bookman Old Style" w:hAnsi="Bookman Old Style"/>
          <w:b w:val="0"/>
          <w:spacing w:val="-6"/>
          <w:w w:val="95"/>
        </w:rPr>
        <w:t> </w:t>
      </w:r>
      <w:r>
        <w:rPr>
          <w:rFonts w:ascii="Bookman Old Style" w:hAnsi="Bookman Old Style"/>
          <w:b w:val="0"/>
          <w:w w:val="95"/>
        </w:rPr>
        <w:t>that</w:t>
      </w:r>
      <w:r>
        <w:rPr>
          <w:rFonts w:ascii="Bookman Old Style" w:hAnsi="Bookman Old Style"/>
          <w:b w:val="0"/>
          <w:spacing w:val="-6"/>
          <w:w w:val="95"/>
        </w:rPr>
        <w:t> </w:t>
      </w:r>
      <w:r>
        <w:rPr>
          <w:rFonts w:ascii="Bookman Old Style" w:hAnsi="Bookman Old Style"/>
          <w:b w:val="0"/>
          <w:w w:val="95"/>
        </w:rPr>
        <w:t>the</w:t>
      </w:r>
      <w:r>
        <w:rPr>
          <w:rFonts w:ascii="Bookman Old Style" w:hAnsi="Bookman Old Style"/>
          <w:b w:val="0"/>
          <w:spacing w:val="-6"/>
          <w:w w:val="95"/>
        </w:rPr>
        <w:t> </w:t>
      </w:r>
      <w:r>
        <w:rPr>
          <w:rFonts w:ascii="Bookman Old Style" w:hAnsi="Bookman Old Style"/>
          <w:b w:val="0"/>
          <w:w w:val="95"/>
        </w:rPr>
        <w:t>scattering</w:t>
      </w:r>
      <w:r>
        <w:rPr>
          <w:rFonts w:ascii="Bookman Old Style" w:hAnsi="Bookman Old Style"/>
          <w:b w:val="0"/>
          <w:spacing w:val="-6"/>
          <w:w w:val="95"/>
        </w:rPr>
        <w:t> </w:t>
      </w:r>
      <w:r>
        <w:rPr>
          <w:rFonts w:ascii="Bookman Old Style" w:hAnsi="Bookman Old Style"/>
          <w:b w:val="0"/>
          <w:w w:val="95"/>
        </w:rPr>
        <w:t>masks</w:t>
      </w:r>
      <w:r>
        <w:rPr>
          <w:rFonts w:ascii="Bookman Old Style" w:hAnsi="Bookman Old Style"/>
          <w:b w:val="0"/>
          <w:spacing w:val="-6"/>
          <w:w w:val="95"/>
        </w:rPr>
        <w:t> </w:t>
      </w:r>
      <w:r>
        <w:rPr>
          <w:rFonts w:ascii="Bookman Old Style" w:hAnsi="Bookman Old Style"/>
          <w:b w:val="0"/>
          <w:w w:val="95"/>
        </w:rPr>
        <w:t>are</w:t>
      </w:r>
      <w:r>
        <w:rPr>
          <w:rFonts w:ascii="Bookman Old Style" w:hAnsi="Bookman Old Style"/>
          <w:b w:val="0"/>
          <w:spacing w:val="-6"/>
          <w:w w:val="95"/>
        </w:rPr>
        <w:t> </w:t>
      </w:r>
      <w:r>
        <w:rPr>
          <w:rFonts w:ascii="Bookman Old Style" w:hAnsi="Bookman Old Style"/>
          <w:b w:val="0"/>
          <w:w w:val="95"/>
        </w:rPr>
        <w:t>randomly </w:t>
      </w:r>
      <w:r>
        <w:rPr>
          <w:rFonts w:ascii="Bookman Old Style" w:hAnsi="Bookman Old Style"/>
          <w:b w:val="0"/>
          <w:spacing w:val="-2"/>
          <w:w w:val="95"/>
        </w:rPr>
        <w:t>patterned,</w:t>
      </w:r>
      <w:r>
        <w:rPr>
          <w:rFonts w:ascii="Bookman Old Style" w:hAnsi="Bookman Old Style"/>
          <w:b w:val="0"/>
          <w:spacing w:val="-5"/>
          <w:w w:val="95"/>
        </w:rPr>
        <w:t> </w:t>
      </w:r>
      <w:r>
        <w:rPr>
          <w:rFonts w:ascii="Bookman Old Style" w:hAnsi="Bookman Old Style"/>
          <w:b w:val="0"/>
          <w:spacing w:val="-2"/>
          <w:w w:val="95"/>
        </w:rPr>
        <w:t>leading</w:t>
      </w:r>
      <w:r>
        <w:rPr>
          <w:rFonts w:ascii="Bookman Old Style" w:hAnsi="Bookman Old Style"/>
          <w:b w:val="0"/>
          <w:spacing w:val="-5"/>
          <w:w w:val="95"/>
        </w:rPr>
        <w:t> </w:t>
      </w:r>
      <w:r>
        <w:rPr>
          <w:rFonts w:ascii="Bookman Old Style" w:hAnsi="Bookman Old Style"/>
          <w:b w:val="0"/>
          <w:spacing w:val="-2"/>
          <w:w w:val="95"/>
        </w:rPr>
        <w:t>to</w:t>
      </w:r>
      <w:r>
        <w:rPr>
          <w:rFonts w:ascii="Bookman Old Style" w:hAnsi="Bookman Old Style"/>
          <w:b w:val="0"/>
          <w:spacing w:val="-6"/>
          <w:w w:val="95"/>
        </w:rPr>
        <w:t> </w:t>
      </w:r>
      <w:r>
        <w:rPr>
          <w:rFonts w:ascii="Bookman Old Style" w:hAnsi="Bookman Old Style"/>
          <w:b w:val="0"/>
          <w:spacing w:val="-2"/>
          <w:w w:val="95"/>
        </w:rPr>
        <w:t>the</w:t>
      </w:r>
      <w:r>
        <w:rPr>
          <w:rFonts w:ascii="Bookman Old Style" w:hAnsi="Bookman Old Style"/>
          <w:b w:val="0"/>
          <w:spacing w:val="-5"/>
          <w:w w:val="95"/>
        </w:rPr>
        <w:t> </w:t>
      </w:r>
      <w:r>
        <w:rPr>
          <w:rFonts w:ascii="Bookman Old Style" w:hAnsi="Bookman Old Style"/>
          <w:b w:val="0"/>
          <w:spacing w:val="-2"/>
          <w:w w:val="95"/>
        </w:rPr>
        <w:t>inevitable</w:t>
      </w:r>
      <w:r>
        <w:rPr>
          <w:rFonts w:ascii="Bookman Old Style" w:hAnsi="Bookman Old Style"/>
          <w:b w:val="0"/>
          <w:spacing w:val="-5"/>
          <w:w w:val="95"/>
        </w:rPr>
        <w:t> </w:t>
      </w:r>
      <w:r>
        <w:rPr>
          <w:rFonts w:ascii="Bookman Old Style" w:hAnsi="Bookman Old Style"/>
          <w:b w:val="0"/>
          <w:spacing w:val="-2"/>
          <w:w w:val="95"/>
        </w:rPr>
        <w:t>noise</w:t>
      </w:r>
      <w:r>
        <w:rPr>
          <w:rFonts w:ascii="Bookman Old Style" w:hAnsi="Bookman Old Style"/>
          <w:b w:val="0"/>
          <w:spacing w:val="-6"/>
          <w:w w:val="95"/>
        </w:rPr>
        <w:t> </w:t>
      </w:r>
      <w:r>
        <w:rPr>
          <w:rFonts w:ascii="Bookman Old Style" w:hAnsi="Bookman Old Style"/>
          <w:b w:val="0"/>
          <w:spacing w:val="-2"/>
          <w:w w:val="95"/>
        </w:rPr>
        <w:t>of</w:t>
      </w:r>
      <w:r>
        <w:rPr>
          <w:rFonts w:ascii="Bookman Old Style" w:hAnsi="Bookman Old Style"/>
          <w:b w:val="0"/>
          <w:spacing w:val="-5"/>
          <w:w w:val="95"/>
        </w:rPr>
        <w:t> </w:t>
      </w:r>
      <w:r>
        <w:rPr>
          <w:rFonts w:ascii="Bookman Old Style" w:hAnsi="Bookman Old Style"/>
          <w:b w:val="0"/>
          <w:spacing w:val="-2"/>
          <w:w w:val="95"/>
        </w:rPr>
        <w:t>these</w:t>
      </w:r>
      <w:r>
        <w:rPr>
          <w:rFonts w:ascii="Bookman Old Style" w:hAnsi="Bookman Old Style"/>
          <w:b w:val="0"/>
          <w:spacing w:val="-5"/>
          <w:w w:val="95"/>
        </w:rPr>
        <w:t> </w:t>
      </w:r>
      <w:r>
        <w:rPr>
          <w:rFonts w:ascii="Bookman Old Style" w:hAnsi="Bookman Old Style"/>
          <w:b w:val="0"/>
          <w:spacing w:val="-2"/>
          <w:w w:val="95"/>
        </w:rPr>
        <w:t>ran- </w:t>
      </w:r>
      <w:r>
        <w:rPr>
          <w:rFonts w:ascii="Bookman Old Style" w:hAnsi="Bookman Old Style"/>
          <w:b w:val="0"/>
          <w:w w:val="90"/>
        </w:rPr>
        <w:t>domly</w:t>
      </w:r>
      <w:r>
        <w:rPr>
          <w:rFonts w:ascii="Bookman Old Style" w:hAnsi="Bookman Old Style"/>
          <w:b w:val="0"/>
          <w:spacing w:val="-4"/>
          <w:w w:val="90"/>
        </w:rPr>
        <w:t> </w:t>
      </w:r>
      <w:r>
        <w:rPr>
          <w:rFonts w:ascii="Bookman Old Style" w:hAnsi="Bookman Old Style"/>
          <w:b w:val="0"/>
          <w:w w:val="90"/>
        </w:rPr>
        <w:t>scattered</w:t>
      </w:r>
      <w:r>
        <w:rPr>
          <w:rFonts w:ascii="Bookman Old Style" w:hAnsi="Bookman Old Style"/>
          <w:b w:val="0"/>
          <w:spacing w:val="-4"/>
          <w:w w:val="90"/>
        </w:rPr>
        <w:t> </w:t>
      </w:r>
      <w:r>
        <w:rPr>
          <w:rFonts w:ascii="Bookman Old Style" w:hAnsi="Bookman Old Style"/>
          <w:b w:val="0"/>
          <w:w w:val="90"/>
        </w:rPr>
        <w:t>lights,</w:t>
      </w:r>
      <w:r>
        <w:rPr>
          <w:rFonts w:ascii="Bookman Old Style" w:hAnsi="Bookman Old Style"/>
          <w:b w:val="0"/>
          <w:spacing w:val="-5"/>
          <w:w w:val="90"/>
        </w:rPr>
        <w:t> </w:t>
      </w:r>
      <w:r>
        <w:rPr>
          <w:rFonts w:ascii="Bookman Old Style" w:hAnsi="Bookman Old Style"/>
          <w:b w:val="0"/>
          <w:w w:val="90"/>
        </w:rPr>
        <w:t>which</w:t>
      </w:r>
      <w:r>
        <w:rPr>
          <w:rFonts w:ascii="Bookman Old Style" w:hAnsi="Bookman Old Style"/>
          <w:b w:val="0"/>
          <w:spacing w:val="-4"/>
          <w:w w:val="90"/>
        </w:rPr>
        <w:t> </w:t>
      </w:r>
      <w:r>
        <w:rPr>
          <w:rFonts w:ascii="Bookman Old Style" w:hAnsi="Bookman Old Style"/>
          <w:b w:val="0"/>
          <w:w w:val="90"/>
        </w:rPr>
        <w:t>will</w:t>
      </w:r>
      <w:r>
        <w:rPr>
          <w:rFonts w:ascii="Bookman Old Style" w:hAnsi="Bookman Old Style"/>
          <w:b w:val="0"/>
          <w:spacing w:val="-4"/>
          <w:w w:val="90"/>
        </w:rPr>
        <w:t> </w:t>
      </w:r>
      <w:r>
        <w:rPr>
          <w:rFonts w:ascii="Bookman Old Style" w:hAnsi="Bookman Old Style"/>
          <w:b w:val="0"/>
          <w:w w:val="90"/>
        </w:rPr>
        <w:t>cause</w:t>
      </w:r>
      <w:r>
        <w:rPr>
          <w:rFonts w:ascii="Bookman Old Style" w:hAnsi="Bookman Old Style"/>
          <w:b w:val="0"/>
          <w:spacing w:val="-4"/>
          <w:w w:val="90"/>
        </w:rPr>
        <w:t> </w:t>
      </w:r>
      <w:r>
        <w:rPr>
          <w:rFonts w:ascii="Bookman Old Style" w:hAnsi="Bookman Old Style"/>
          <w:b w:val="0"/>
          <w:w w:val="90"/>
        </w:rPr>
        <w:t>low</w:t>
      </w:r>
      <w:r>
        <w:rPr>
          <w:rFonts w:ascii="Bookman Old Style" w:hAnsi="Bookman Old Style"/>
          <w:b w:val="0"/>
          <w:spacing w:val="-4"/>
          <w:w w:val="90"/>
        </w:rPr>
        <w:t> </w:t>
      </w:r>
      <w:r>
        <w:rPr>
          <w:rFonts w:ascii="Times New Roman" w:hAnsi="Times New Roman"/>
          <w:w w:val="90"/>
        </w:rPr>
        <w:t>ﬁ</w:t>
      </w:r>
      <w:r>
        <w:rPr>
          <w:rFonts w:ascii="Bookman Old Style" w:hAnsi="Bookman Old Style"/>
          <w:b w:val="0"/>
          <w:w w:val="90"/>
        </w:rPr>
        <w:t>delity</w:t>
      </w:r>
      <w:r>
        <w:rPr>
          <w:rFonts w:ascii="Bookman Old Style" w:hAnsi="Bookman Old Style"/>
          <w:b w:val="0"/>
          <w:spacing w:val="-4"/>
          <w:w w:val="90"/>
        </w:rPr>
        <w:t> </w:t>
      </w:r>
      <w:r>
        <w:rPr>
          <w:rFonts w:ascii="Bookman Old Style" w:hAnsi="Bookman Old Style"/>
          <w:b w:val="0"/>
          <w:w w:val="90"/>
        </w:rPr>
        <w:t>pro- blems when extending the system Etendue.</w:t>
      </w:r>
    </w:p>
    <w:p>
      <w:pPr>
        <w:pStyle w:val="BodyText"/>
        <w:spacing w:line="256" w:lineRule="auto" w:before="4"/>
        <w:ind w:left="53" w:firstLine="156"/>
        <w:jc w:val="both"/>
        <w:rPr>
          <w:rFonts w:ascii="Bookman Old Style" w:hAnsi="Bookman Old Style"/>
          <w:b w:val="0"/>
        </w:rPr>
      </w:pPr>
      <w:r>
        <w:rPr>
          <w:rFonts w:ascii="Bookman Old Style" w:hAnsi="Bookman Old Style"/>
          <w:b w:val="0"/>
          <w:w w:val="90"/>
        </w:rPr>
        <w:t>Recently,</w:t>
      </w:r>
      <w:r>
        <w:rPr>
          <w:rFonts w:ascii="Bookman Old Style" w:hAnsi="Bookman Old Style"/>
          <w:b w:val="0"/>
          <w:spacing w:val="-5"/>
          <w:w w:val="90"/>
        </w:rPr>
        <w:t> </w:t>
      </w:r>
      <w:r>
        <w:rPr>
          <w:rFonts w:ascii="Bookman Old Style" w:hAnsi="Bookman Old Style"/>
          <w:b w:val="0"/>
          <w:w w:val="90"/>
        </w:rPr>
        <w:t>based</w:t>
      </w:r>
      <w:r>
        <w:rPr>
          <w:rFonts w:ascii="Bookman Old Style" w:hAnsi="Bookman Old Style"/>
          <w:b w:val="0"/>
          <w:spacing w:val="-6"/>
          <w:w w:val="90"/>
        </w:rPr>
        <w:t> </w:t>
      </w:r>
      <w:r>
        <w:rPr>
          <w:rFonts w:ascii="Bookman Old Style" w:hAnsi="Bookman Old Style"/>
          <w:b w:val="0"/>
          <w:w w:val="90"/>
        </w:rPr>
        <w:t>on</w:t>
      </w:r>
      <w:r>
        <w:rPr>
          <w:rFonts w:ascii="Bookman Old Style" w:hAnsi="Bookman Old Style"/>
          <w:b w:val="0"/>
          <w:spacing w:val="-6"/>
          <w:w w:val="90"/>
        </w:rPr>
        <w:t> </w:t>
      </w:r>
      <w:r>
        <w:rPr>
          <w:rFonts w:ascii="Bookman Old Style" w:hAnsi="Bookman Old Style"/>
          <w:b w:val="0"/>
          <w:w w:val="90"/>
        </w:rPr>
        <w:t>the</w:t>
      </w:r>
      <w:r>
        <w:rPr>
          <w:rFonts w:ascii="Bookman Old Style" w:hAnsi="Bookman Old Style"/>
          <w:b w:val="0"/>
          <w:spacing w:val="-5"/>
          <w:w w:val="90"/>
        </w:rPr>
        <w:t> </w:t>
      </w:r>
      <w:r>
        <w:rPr>
          <w:rFonts w:ascii="Bookman Old Style" w:hAnsi="Bookman Old Style"/>
          <w:b w:val="0"/>
          <w:w w:val="90"/>
        </w:rPr>
        <w:t>scattering</w:t>
      </w:r>
      <w:r>
        <w:rPr>
          <w:rFonts w:ascii="Bookman Old Style" w:hAnsi="Bookman Old Style"/>
          <w:b w:val="0"/>
          <w:spacing w:val="-5"/>
          <w:w w:val="90"/>
        </w:rPr>
        <w:t> </w:t>
      </w:r>
      <w:r>
        <w:rPr>
          <w:rFonts w:ascii="Bookman Old Style" w:hAnsi="Bookman Old Style"/>
          <w:b w:val="0"/>
          <w:w w:val="90"/>
        </w:rPr>
        <w:t>mask</w:t>
      </w:r>
      <w:r>
        <w:rPr>
          <w:rFonts w:ascii="Bookman Old Style" w:hAnsi="Bookman Old Style"/>
          <w:b w:val="0"/>
          <w:spacing w:val="-5"/>
          <w:w w:val="90"/>
        </w:rPr>
        <w:t> </w:t>
      </w:r>
      <w:r>
        <w:rPr>
          <w:rFonts w:ascii="Bookman Old Style" w:hAnsi="Bookman Old Style"/>
          <w:b w:val="0"/>
          <w:w w:val="90"/>
        </w:rPr>
        <w:t>concept,</w:t>
      </w:r>
      <w:r>
        <w:rPr>
          <w:rFonts w:ascii="Bookman Old Style" w:hAnsi="Bookman Old Style"/>
          <w:b w:val="0"/>
          <w:spacing w:val="-5"/>
          <w:w w:val="90"/>
        </w:rPr>
        <w:t> </w:t>
      </w:r>
      <w:r>
        <w:rPr>
          <w:rFonts w:ascii="Bookman Old Style" w:hAnsi="Bookman Old Style"/>
          <w:b w:val="0"/>
          <w:w w:val="90"/>
        </w:rPr>
        <w:t>Baek et</w:t>
      </w:r>
      <w:r>
        <w:rPr>
          <w:rFonts w:ascii="Bookman Old Style" w:hAnsi="Bookman Old Style"/>
          <w:b w:val="0"/>
          <w:spacing w:val="-7"/>
          <w:w w:val="90"/>
        </w:rPr>
        <w:t> </w:t>
      </w:r>
      <w:r>
        <w:rPr>
          <w:rFonts w:ascii="Bookman Old Style" w:hAnsi="Bookman Old Style"/>
          <w:b w:val="0"/>
          <w:w w:val="90"/>
        </w:rPr>
        <w:t>al.</w:t>
      </w:r>
      <w:hyperlink w:history="true" w:anchor="_bookmark98">
        <w:r>
          <w:rPr>
            <w:rFonts w:ascii="Bookman Old Style" w:hAnsi="Bookman Old Style"/>
            <w:b w:val="0"/>
            <w:color w:val="0000FF"/>
            <w:w w:val="90"/>
            <w:vertAlign w:val="superscript"/>
          </w:rPr>
          <w:t>135</w:t>
        </w:r>
      </w:hyperlink>
      <w:r>
        <w:rPr>
          <w:rFonts w:ascii="Bookman Old Style" w:hAnsi="Bookman Old Style"/>
          <w:b w:val="0"/>
          <w:color w:val="0000FF"/>
          <w:spacing w:val="-7"/>
          <w:w w:val="90"/>
          <w:vertAlign w:val="baseline"/>
        </w:rPr>
        <w:t> </w:t>
      </w:r>
      <w:r>
        <w:rPr>
          <w:rFonts w:ascii="Bookman Old Style" w:hAnsi="Bookman Old Style"/>
          <w:b w:val="0"/>
          <w:w w:val="90"/>
          <w:vertAlign w:val="baseline"/>
        </w:rPr>
        <w:t>proposed</w:t>
      </w:r>
      <w:r>
        <w:rPr>
          <w:rFonts w:ascii="Bookman Old Style" w:hAnsi="Bookman Old Style"/>
          <w:b w:val="0"/>
          <w:spacing w:val="-7"/>
          <w:w w:val="90"/>
          <w:vertAlign w:val="baseline"/>
        </w:rPr>
        <w:t> </w:t>
      </w:r>
      <w:r>
        <w:rPr>
          <w:rFonts w:ascii="Bookman Old Style" w:hAnsi="Bookman Old Style"/>
          <w:b w:val="0"/>
          <w:w w:val="90"/>
          <w:vertAlign w:val="baseline"/>
        </w:rPr>
        <w:t>a</w:t>
      </w:r>
      <w:r>
        <w:rPr>
          <w:rFonts w:ascii="Bookman Old Style" w:hAnsi="Bookman Old Style"/>
          <w:b w:val="0"/>
          <w:spacing w:val="-7"/>
          <w:w w:val="90"/>
          <w:vertAlign w:val="baseline"/>
        </w:rPr>
        <w:t> </w:t>
      </w:r>
      <w:r>
        <w:rPr>
          <w:rFonts w:ascii="Bookman Old Style" w:hAnsi="Bookman Old Style"/>
          <w:b w:val="0"/>
          <w:w w:val="90"/>
          <w:vertAlign w:val="baseline"/>
        </w:rPr>
        <w:t>neural</w:t>
      </w:r>
      <w:r>
        <w:rPr>
          <w:rFonts w:ascii="Bookman Old Style" w:hAnsi="Bookman Old Style"/>
          <w:b w:val="0"/>
          <w:spacing w:val="-7"/>
          <w:w w:val="90"/>
          <w:vertAlign w:val="baseline"/>
        </w:rPr>
        <w:t> </w:t>
      </w:r>
      <w:r>
        <w:rPr>
          <w:rFonts w:ascii="Bookman Old Style" w:hAnsi="Bookman Old Style"/>
          <w:b w:val="0"/>
          <w:w w:val="90"/>
          <w:vertAlign w:val="baseline"/>
        </w:rPr>
        <w:t>Etendue</w:t>
      </w:r>
      <w:r>
        <w:rPr>
          <w:rFonts w:ascii="Bookman Old Style" w:hAnsi="Bookman Old Style"/>
          <w:b w:val="0"/>
          <w:spacing w:val="-7"/>
          <w:w w:val="90"/>
          <w:vertAlign w:val="baseline"/>
        </w:rPr>
        <w:t> </w:t>
      </w:r>
      <w:r>
        <w:rPr>
          <w:rFonts w:ascii="Bookman Old Style" w:hAnsi="Bookman Old Style"/>
          <w:b w:val="0"/>
          <w:w w:val="90"/>
          <w:vertAlign w:val="baseline"/>
        </w:rPr>
        <w:t>expander</w:t>
      </w:r>
      <w:r>
        <w:rPr>
          <w:rFonts w:ascii="Bookman Old Style" w:hAnsi="Bookman Old Style"/>
          <w:b w:val="0"/>
          <w:spacing w:val="-7"/>
          <w:w w:val="90"/>
          <w:vertAlign w:val="baseline"/>
        </w:rPr>
        <w:t> </w:t>
      </w:r>
      <w:r>
        <w:rPr>
          <w:rFonts w:ascii="Bookman Old Style" w:hAnsi="Bookman Old Style"/>
          <w:b w:val="0"/>
          <w:w w:val="90"/>
          <w:vertAlign w:val="baseline"/>
        </w:rPr>
        <w:t>with</w:t>
      </w:r>
      <w:r>
        <w:rPr>
          <w:rFonts w:ascii="Bookman Old Style" w:hAnsi="Bookman Old Style"/>
          <w:b w:val="0"/>
          <w:spacing w:val="-6"/>
          <w:w w:val="90"/>
          <w:vertAlign w:val="baseline"/>
        </w:rPr>
        <w:t> </w:t>
      </w:r>
      <w:r>
        <w:rPr>
          <w:rFonts w:ascii="Bookman Old Style" w:hAnsi="Bookman Old Style"/>
          <w:b w:val="0"/>
          <w:w w:val="90"/>
          <w:vertAlign w:val="baseline"/>
        </w:rPr>
        <w:t>wide- </w:t>
      </w:r>
      <w:r>
        <w:rPr>
          <w:rFonts w:ascii="Bookman Old Style" w:hAnsi="Bookman Old Style"/>
          <w:b w:val="0"/>
          <w:w w:val="95"/>
          <w:vertAlign w:val="baseline"/>
        </w:rPr>
        <w:t>angle</w:t>
      </w:r>
      <w:r>
        <w:rPr>
          <w:rFonts w:ascii="Bookman Old Style" w:hAnsi="Bookman Old Style"/>
          <w:b w:val="0"/>
          <w:spacing w:val="-13"/>
          <w:w w:val="95"/>
          <w:vertAlign w:val="baseline"/>
        </w:rPr>
        <w:t> </w:t>
      </w:r>
      <w:r>
        <w:rPr>
          <w:rFonts w:ascii="Bookman Old Style" w:hAnsi="Bookman Old Style"/>
          <w:b w:val="0"/>
          <w:w w:val="95"/>
          <w:vertAlign w:val="baseline"/>
        </w:rPr>
        <w:t>and</w:t>
      </w:r>
      <w:r>
        <w:rPr>
          <w:rFonts w:ascii="Bookman Old Style" w:hAnsi="Bookman Old Style"/>
          <w:b w:val="0"/>
          <w:spacing w:val="-12"/>
          <w:w w:val="95"/>
          <w:vertAlign w:val="baseline"/>
        </w:rPr>
        <w:t> </w:t>
      </w:r>
      <w:r>
        <w:rPr>
          <w:rFonts w:ascii="Bookman Old Style" w:hAnsi="Bookman Old Style"/>
          <w:b w:val="0"/>
          <w:w w:val="95"/>
          <w:vertAlign w:val="baseline"/>
        </w:rPr>
        <w:t>high</w:t>
      </w:r>
      <w:r>
        <w:rPr>
          <w:rFonts w:ascii="Bookman Old Style" w:hAnsi="Bookman Old Style"/>
          <w:b w:val="0"/>
          <w:spacing w:val="-12"/>
          <w:w w:val="95"/>
          <w:vertAlign w:val="baseline"/>
        </w:rPr>
        <w:t> </w:t>
      </w:r>
      <w:r>
        <w:rPr>
          <w:rFonts w:ascii="Times New Roman" w:hAnsi="Times New Roman"/>
          <w:w w:val="95"/>
          <w:vertAlign w:val="baseline"/>
        </w:rPr>
        <w:t>ﬁ</w:t>
      </w:r>
      <w:r>
        <w:rPr>
          <w:rFonts w:ascii="Bookman Old Style" w:hAnsi="Bookman Old Style"/>
          <w:b w:val="0"/>
          <w:w w:val="95"/>
          <w:vertAlign w:val="baseline"/>
        </w:rPr>
        <w:t>delity</w:t>
      </w:r>
      <w:r>
        <w:rPr>
          <w:rFonts w:ascii="Bookman Old Style" w:hAnsi="Bookman Old Style"/>
          <w:b w:val="0"/>
          <w:spacing w:val="-12"/>
          <w:w w:val="95"/>
          <w:vertAlign w:val="baseline"/>
        </w:rPr>
        <w:t> </w:t>
      </w:r>
      <w:r>
        <w:rPr>
          <w:rFonts w:ascii="Bookman Old Style" w:hAnsi="Bookman Old Style"/>
          <w:b w:val="0"/>
          <w:w w:val="95"/>
          <w:vertAlign w:val="baseline"/>
        </w:rPr>
        <w:t>for</w:t>
      </w:r>
      <w:r>
        <w:rPr>
          <w:rFonts w:ascii="Bookman Old Style" w:hAnsi="Bookman Old Style"/>
          <w:b w:val="0"/>
          <w:spacing w:val="-12"/>
          <w:w w:val="95"/>
          <w:vertAlign w:val="baseline"/>
        </w:rPr>
        <w:t> </w:t>
      </w:r>
      <w:r>
        <w:rPr>
          <w:rFonts w:ascii="Bookman Old Style" w:hAnsi="Bookman Old Style"/>
          <w:b w:val="0"/>
          <w:w w:val="95"/>
          <w:vertAlign w:val="baseline"/>
        </w:rPr>
        <w:t>near-eye</w:t>
      </w:r>
      <w:r>
        <w:rPr>
          <w:rFonts w:ascii="Bookman Old Style" w:hAnsi="Bookman Old Style"/>
          <w:b w:val="0"/>
          <w:spacing w:val="-12"/>
          <w:w w:val="95"/>
          <w:vertAlign w:val="baseline"/>
        </w:rPr>
        <w:t> </w:t>
      </w:r>
      <w:r>
        <w:rPr>
          <w:rFonts w:ascii="Bookman Old Style" w:hAnsi="Bookman Old Style"/>
          <w:b w:val="0"/>
          <w:w w:val="95"/>
          <w:vertAlign w:val="baseline"/>
        </w:rPr>
        <w:t>systems.</w:t>
      </w:r>
      <w:r>
        <w:rPr>
          <w:rFonts w:ascii="Bookman Old Style" w:hAnsi="Bookman Old Style"/>
          <w:b w:val="0"/>
          <w:spacing w:val="-13"/>
          <w:w w:val="95"/>
          <w:vertAlign w:val="baseline"/>
        </w:rPr>
        <w:t> </w:t>
      </w:r>
      <w:r>
        <w:rPr>
          <w:rFonts w:ascii="Bookman Old Style" w:hAnsi="Bookman Old Style"/>
          <w:b w:val="0"/>
          <w:w w:val="95"/>
          <w:vertAlign w:val="baseline"/>
        </w:rPr>
        <w:t>Here,</w:t>
      </w:r>
      <w:r>
        <w:rPr>
          <w:rFonts w:ascii="Bookman Old Style" w:hAnsi="Bookman Old Style"/>
          <w:b w:val="0"/>
          <w:spacing w:val="-12"/>
          <w:w w:val="95"/>
          <w:vertAlign w:val="baseline"/>
        </w:rPr>
        <w:t> </w:t>
      </w:r>
      <w:r>
        <w:rPr>
          <w:rFonts w:ascii="Bookman Old Style" w:hAnsi="Bookman Old Style"/>
          <w:b w:val="0"/>
          <w:w w:val="95"/>
          <w:vertAlign w:val="baseline"/>
        </w:rPr>
        <w:t>the </w:t>
      </w:r>
      <w:r>
        <w:rPr>
          <w:rFonts w:ascii="Bookman Old Style" w:hAnsi="Bookman Old Style"/>
          <w:b w:val="0"/>
          <w:w w:val="90"/>
          <w:vertAlign w:val="baseline"/>
        </w:rPr>
        <w:t>generation of neural Etendue expander and the state of </w:t>
      </w:r>
      <w:r>
        <w:rPr>
          <w:rFonts w:ascii="Bookman Old Style" w:hAnsi="Bookman Old Style"/>
          <w:b w:val="0"/>
          <w:w w:val="95"/>
          <w:vertAlign w:val="baseline"/>
        </w:rPr>
        <w:t>SLM</w:t>
      </w:r>
      <w:r>
        <w:rPr>
          <w:rFonts w:ascii="Bookman Old Style" w:hAnsi="Bookman Old Style"/>
          <w:b w:val="0"/>
          <w:spacing w:val="-3"/>
          <w:w w:val="95"/>
          <w:vertAlign w:val="baseline"/>
        </w:rPr>
        <w:t> </w:t>
      </w:r>
      <w:r>
        <w:rPr>
          <w:rFonts w:ascii="Bookman Old Style" w:hAnsi="Bookman Old Style"/>
          <w:b w:val="0"/>
          <w:w w:val="95"/>
          <w:vertAlign w:val="baseline"/>
        </w:rPr>
        <w:t>were</w:t>
      </w:r>
      <w:r>
        <w:rPr>
          <w:rFonts w:ascii="Bookman Old Style" w:hAnsi="Bookman Old Style"/>
          <w:b w:val="0"/>
          <w:spacing w:val="-3"/>
          <w:w w:val="95"/>
          <w:vertAlign w:val="baseline"/>
        </w:rPr>
        <w:t> </w:t>
      </w:r>
      <w:r>
        <w:rPr>
          <w:rFonts w:ascii="Bookman Old Style" w:hAnsi="Bookman Old Style"/>
          <w:b w:val="0"/>
          <w:w w:val="95"/>
          <w:vertAlign w:val="baseline"/>
        </w:rPr>
        <w:t>jointly</w:t>
      </w:r>
      <w:r>
        <w:rPr>
          <w:rFonts w:ascii="Bookman Old Style" w:hAnsi="Bookman Old Style"/>
          <w:b w:val="0"/>
          <w:spacing w:val="-3"/>
          <w:w w:val="95"/>
          <w:vertAlign w:val="baseline"/>
        </w:rPr>
        <w:t> </w:t>
      </w:r>
      <w:r>
        <w:rPr>
          <w:rFonts w:ascii="Bookman Old Style" w:hAnsi="Bookman Old Style"/>
          <w:b w:val="0"/>
          <w:w w:val="95"/>
          <w:vertAlign w:val="baseline"/>
        </w:rPr>
        <w:t>trained</w:t>
      </w:r>
      <w:r>
        <w:rPr>
          <w:rFonts w:ascii="Bookman Old Style" w:hAnsi="Bookman Old Style"/>
          <w:b w:val="0"/>
          <w:spacing w:val="-3"/>
          <w:w w:val="95"/>
          <w:vertAlign w:val="baseline"/>
        </w:rPr>
        <w:t> </w:t>
      </w:r>
      <w:r>
        <w:rPr>
          <w:rFonts w:ascii="Bookman Old Style" w:hAnsi="Bookman Old Style"/>
          <w:b w:val="0"/>
          <w:w w:val="95"/>
          <w:vertAlign w:val="baseline"/>
        </w:rPr>
        <w:t>via</w:t>
      </w:r>
      <w:r>
        <w:rPr>
          <w:rFonts w:ascii="Bookman Old Style" w:hAnsi="Bookman Old Style"/>
          <w:b w:val="0"/>
          <w:spacing w:val="-3"/>
          <w:w w:val="95"/>
          <w:vertAlign w:val="baseline"/>
        </w:rPr>
        <w:t> </w:t>
      </w:r>
      <w:r>
        <w:rPr>
          <w:rFonts w:ascii="Bookman Old Style" w:hAnsi="Bookman Old Style"/>
          <w:b w:val="0"/>
          <w:w w:val="95"/>
          <w:vertAlign w:val="baseline"/>
        </w:rPr>
        <w:t>neural</w:t>
      </w:r>
      <w:r>
        <w:rPr>
          <w:rFonts w:ascii="Bookman Old Style" w:hAnsi="Bookman Old Style"/>
          <w:b w:val="0"/>
          <w:spacing w:val="-3"/>
          <w:w w:val="95"/>
          <w:vertAlign w:val="baseline"/>
        </w:rPr>
        <w:t> </w:t>
      </w:r>
      <w:r>
        <w:rPr>
          <w:rFonts w:ascii="Bookman Old Style" w:hAnsi="Bookman Old Style"/>
          <w:b w:val="0"/>
          <w:w w:val="95"/>
          <w:vertAlign w:val="baseline"/>
        </w:rPr>
        <w:t>network</w:t>
      </w:r>
      <w:r>
        <w:rPr>
          <w:rFonts w:ascii="Bookman Old Style" w:hAnsi="Bookman Old Style"/>
          <w:b w:val="0"/>
          <w:spacing w:val="-3"/>
          <w:w w:val="95"/>
          <w:vertAlign w:val="baseline"/>
        </w:rPr>
        <w:t> </w:t>
      </w:r>
      <w:r>
        <w:rPr>
          <w:rFonts w:ascii="Bookman Old Style" w:hAnsi="Bookman Old Style"/>
          <w:b w:val="0"/>
          <w:w w:val="95"/>
          <w:vertAlign w:val="baseline"/>
        </w:rPr>
        <w:t>across</w:t>
      </w:r>
      <w:r>
        <w:rPr>
          <w:rFonts w:ascii="Bookman Old Style" w:hAnsi="Bookman Old Style"/>
          <w:b w:val="0"/>
          <w:spacing w:val="-3"/>
          <w:w w:val="95"/>
          <w:vertAlign w:val="baseline"/>
        </w:rPr>
        <w:t> </w:t>
      </w:r>
      <w:r>
        <w:rPr>
          <w:rFonts w:ascii="Bookman Old Style" w:hAnsi="Bookman Old Style"/>
          <w:b w:val="0"/>
          <w:w w:val="95"/>
          <w:vertAlign w:val="baseline"/>
        </w:rPr>
        <w:t>a </w:t>
      </w:r>
      <w:r>
        <w:rPr>
          <w:rFonts w:ascii="Bookman Old Style" w:hAnsi="Bookman Old Style"/>
          <w:b w:val="0"/>
          <w:w w:val="90"/>
          <w:vertAlign w:val="baseline"/>
        </w:rPr>
        <w:t>natural image dataset. As a result, the trained Etendue </w:t>
      </w:r>
      <w:r>
        <w:rPr>
          <w:rFonts w:ascii="Bookman Old Style" w:hAnsi="Bookman Old Style"/>
          <w:b w:val="0"/>
          <w:w w:val="85"/>
          <w:vertAlign w:val="baseline"/>
        </w:rPr>
        <w:t>expander possesses the bene</w:t>
      </w:r>
      <w:r>
        <w:rPr>
          <w:rFonts w:ascii="Times New Roman" w:hAnsi="Times New Roman"/>
          <w:w w:val="85"/>
          <w:vertAlign w:val="baseline"/>
        </w:rPr>
        <w:t>ﬁ</w:t>
      </w:r>
      <w:r>
        <w:rPr>
          <w:rFonts w:ascii="Bookman Old Style" w:hAnsi="Bookman Old Style"/>
          <w:b w:val="0"/>
          <w:w w:val="85"/>
          <w:vertAlign w:val="baseline"/>
        </w:rPr>
        <w:t>ts of scattering elements for </w:t>
      </w:r>
      <w:r>
        <w:rPr>
          <w:rFonts w:ascii="Bookman Old Style" w:hAnsi="Bookman Old Style"/>
          <w:b w:val="0"/>
          <w:w w:val="90"/>
          <w:vertAlign w:val="baseline"/>
        </w:rPr>
        <w:t>enlarging</w:t>
      </w:r>
      <w:r>
        <w:rPr>
          <w:rFonts w:ascii="Bookman Old Style" w:hAnsi="Bookman Old Style"/>
          <w:b w:val="0"/>
          <w:spacing w:val="-1"/>
          <w:w w:val="90"/>
          <w:vertAlign w:val="baseline"/>
        </w:rPr>
        <w:t> </w:t>
      </w:r>
      <w:r>
        <w:rPr>
          <w:rFonts w:ascii="Bookman Old Style" w:hAnsi="Bookman Old Style"/>
          <w:b w:val="0"/>
          <w:w w:val="90"/>
          <w:vertAlign w:val="baseline"/>
        </w:rPr>
        <w:t>FoV,</w:t>
      </w:r>
      <w:r>
        <w:rPr>
          <w:rFonts w:ascii="Bookman Old Style" w:hAnsi="Bookman Old Style"/>
          <w:b w:val="0"/>
          <w:spacing w:val="-1"/>
          <w:w w:val="90"/>
          <w:vertAlign w:val="baseline"/>
        </w:rPr>
        <w:t> </w:t>
      </w:r>
      <w:r>
        <w:rPr>
          <w:rFonts w:ascii="Bookman Old Style" w:hAnsi="Bookman Old Style"/>
          <w:b w:val="0"/>
          <w:w w:val="90"/>
          <w:vertAlign w:val="baseline"/>
        </w:rPr>
        <w:t>while</w:t>
      </w:r>
      <w:r>
        <w:rPr>
          <w:rFonts w:ascii="Bookman Old Style" w:hAnsi="Bookman Old Style"/>
          <w:b w:val="0"/>
          <w:spacing w:val="-1"/>
          <w:w w:val="90"/>
          <w:vertAlign w:val="baseline"/>
        </w:rPr>
        <w:t> </w:t>
      </w:r>
      <w:r>
        <w:rPr>
          <w:rFonts w:ascii="Bookman Old Style" w:hAnsi="Bookman Old Style"/>
          <w:b w:val="0"/>
          <w:w w:val="90"/>
          <w:vertAlign w:val="baseline"/>
        </w:rPr>
        <w:t>improving</w:t>
      </w:r>
      <w:r>
        <w:rPr>
          <w:rFonts w:ascii="Bookman Old Style" w:hAnsi="Bookman Old Style"/>
          <w:b w:val="0"/>
          <w:spacing w:val="-1"/>
          <w:w w:val="90"/>
          <w:vertAlign w:val="baseline"/>
        </w:rPr>
        <w:t> </w:t>
      </w:r>
      <w:r>
        <w:rPr>
          <w:rFonts w:ascii="Bookman Old Style" w:hAnsi="Bookman Old Style"/>
          <w:b w:val="0"/>
          <w:w w:val="90"/>
          <w:vertAlign w:val="baseline"/>
        </w:rPr>
        <w:t>the</w:t>
      </w:r>
      <w:r>
        <w:rPr>
          <w:rFonts w:ascii="Bookman Old Style" w:hAnsi="Bookman Old Style"/>
          <w:b w:val="0"/>
          <w:spacing w:val="-1"/>
          <w:w w:val="90"/>
          <w:vertAlign w:val="baseline"/>
        </w:rPr>
        <w:t> </w:t>
      </w:r>
      <w:r>
        <w:rPr>
          <w:rFonts w:ascii="Bookman Old Style" w:hAnsi="Bookman Old Style"/>
          <w:b w:val="0"/>
          <w:w w:val="90"/>
          <w:vertAlign w:val="baseline"/>
        </w:rPr>
        <w:t>signal-to-noise</w:t>
      </w:r>
      <w:r>
        <w:rPr>
          <w:rFonts w:ascii="Bookman Old Style" w:hAnsi="Bookman Old Style"/>
          <w:b w:val="0"/>
          <w:spacing w:val="-1"/>
          <w:w w:val="90"/>
          <w:vertAlign w:val="baseline"/>
        </w:rPr>
        <w:t> </w:t>
      </w:r>
      <w:r>
        <w:rPr>
          <w:rFonts w:ascii="Bookman Old Style" w:hAnsi="Bookman Old Style"/>
          <w:b w:val="0"/>
          <w:w w:val="90"/>
          <w:vertAlign w:val="baseline"/>
        </w:rPr>
        <w:t>ratio (SNR).</w:t>
      </w:r>
      <w:r>
        <w:rPr>
          <w:rFonts w:ascii="Bookman Old Style" w:hAnsi="Bookman Old Style"/>
          <w:b w:val="0"/>
          <w:spacing w:val="-9"/>
          <w:w w:val="90"/>
          <w:vertAlign w:val="baseline"/>
        </w:rPr>
        <w:t> </w:t>
      </w:r>
      <w:r>
        <w:rPr>
          <w:rFonts w:ascii="Bookman Old Style" w:hAnsi="Bookman Old Style"/>
          <w:b w:val="0"/>
          <w:w w:val="90"/>
          <w:vertAlign w:val="baseline"/>
        </w:rPr>
        <w:t>In</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simulation,</w:t>
      </w:r>
      <w:r>
        <w:rPr>
          <w:rFonts w:ascii="Bookman Old Style" w:hAnsi="Bookman Old Style"/>
          <w:b w:val="0"/>
          <w:spacing w:val="-8"/>
          <w:w w:val="90"/>
          <w:vertAlign w:val="baseline"/>
        </w:rPr>
        <w:t> </w:t>
      </w:r>
      <w:r>
        <w:rPr>
          <w:rFonts w:ascii="Bookman Old Style" w:hAnsi="Bookman Old Style"/>
          <w:b w:val="0"/>
          <w:w w:val="90"/>
          <w:vertAlign w:val="baseline"/>
        </w:rPr>
        <w:t>this</w:t>
      </w:r>
      <w:r>
        <w:rPr>
          <w:rFonts w:ascii="Bookman Old Style" w:hAnsi="Bookman Old Style"/>
          <w:b w:val="0"/>
          <w:spacing w:val="-9"/>
          <w:w w:val="90"/>
          <w:vertAlign w:val="baseline"/>
        </w:rPr>
        <w:t> </w:t>
      </w:r>
      <w:r>
        <w:rPr>
          <w:rFonts w:ascii="Bookman Old Style" w:hAnsi="Bookman Old Style"/>
          <w:b w:val="0"/>
          <w:w w:val="90"/>
          <w:vertAlign w:val="baseline"/>
        </w:rPr>
        <w:t>approach</w:t>
      </w:r>
      <w:r>
        <w:rPr>
          <w:rFonts w:ascii="Bookman Old Style" w:hAnsi="Bookman Old Style"/>
          <w:b w:val="0"/>
          <w:spacing w:val="-9"/>
          <w:w w:val="90"/>
          <w:vertAlign w:val="baseline"/>
        </w:rPr>
        <w:t> </w:t>
      </w:r>
      <w:r>
        <w:rPr>
          <w:rFonts w:ascii="Bookman Old Style" w:hAnsi="Bookman Old Style"/>
          <w:b w:val="0"/>
          <w:w w:val="90"/>
          <w:vertAlign w:val="baseline"/>
        </w:rPr>
        <w:t>can</w:t>
      </w:r>
      <w:r>
        <w:rPr>
          <w:rFonts w:ascii="Bookman Old Style" w:hAnsi="Bookman Old Style"/>
          <w:b w:val="0"/>
          <w:spacing w:val="-9"/>
          <w:w w:val="90"/>
          <w:vertAlign w:val="baseline"/>
        </w:rPr>
        <w:t> </w:t>
      </w:r>
      <w:r>
        <w:rPr>
          <w:rFonts w:ascii="Bookman Old Style" w:hAnsi="Bookman Old Style"/>
          <w:b w:val="0"/>
          <w:w w:val="90"/>
          <w:vertAlign w:val="baseline"/>
        </w:rPr>
        <w:t>increase</w:t>
      </w:r>
      <w:r>
        <w:rPr>
          <w:rFonts w:ascii="Bookman Old Style" w:hAnsi="Bookman Old Style"/>
          <w:b w:val="0"/>
          <w:spacing w:val="-9"/>
          <w:w w:val="90"/>
          <w:vertAlign w:val="baseline"/>
        </w:rPr>
        <w:t> </w:t>
      </w:r>
      <w:r>
        <w:rPr>
          <w:rFonts w:ascii="Bookman Old Style" w:hAnsi="Bookman Old Style"/>
          <w:b w:val="0"/>
          <w:w w:val="90"/>
          <w:vertAlign w:val="baseline"/>
        </w:rPr>
        <w:t>the </w:t>
      </w:r>
      <w:r>
        <w:rPr>
          <w:rFonts w:ascii="Bookman Old Style" w:hAnsi="Bookman Old Style"/>
          <w:b w:val="0"/>
          <w:w w:val="85"/>
          <w:vertAlign w:val="baseline"/>
        </w:rPr>
        <w:t>Etendue by sixty-four times, which means a wide FoV and </w:t>
      </w:r>
      <w:r>
        <w:rPr>
          <w:rFonts w:ascii="Bookman Old Style" w:hAnsi="Bookman Old Style"/>
          <w:b w:val="0"/>
          <w:w w:val="90"/>
          <w:vertAlign w:val="baseline"/>
        </w:rPr>
        <w:t>a large eyebox can be achieved simultaneously.</w:t>
      </w:r>
    </w:p>
    <w:p>
      <w:pPr>
        <w:pStyle w:val="BodyText"/>
        <w:spacing w:line="256" w:lineRule="auto" w:before="4"/>
        <w:ind w:left="53" w:firstLine="156"/>
        <w:jc w:val="both"/>
        <w:rPr>
          <w:rFonts w:ascii="Bookman Old Style" w:hAnsi="Bookman Old Style"/>
          <w:b w:val="0"/>
        </w:rPr>
      </w:pPr>
      <w:r>
        <w:rPr>
          <w:rFonts w:ascii="Bookman Old Style" w:hAnsi="Bookman Old Style"/>
          <w:b w:val="0"/>
          <w:w w:val="85"/>
        </w:rPr>
        <w:t>Due</w:t>
      </w:r>
      <w:r>
        <w:rPr>
          <w:rFonts w:ascii="Bookman Old Style" w:hAnsi="Bookman Old Style"/>
          <w:b w:val="0"/>
          <w:spacing w:val="-5"/>
          <w:w w:val="85"/>
        </w:rPr>
        <w:t> </w:t>
      </w:r>
      <w:r>
        <w:rPr>
          <w:rFonts w:ascii="Bookman Old Style" w:hAnsi="Bookman Old Style"/>
          <w:b w:val="0"/>
          <w:w w:val="85"/>
        </w:rPr>
        <w:t>to</w:t>
      </w:r>
      <w:r>
        <w:rPr>
          <w:rFonts w:ascii="Bookman Old Style" w:hAnsi="Bookman Old Style"/>
          <w:b w:val="0"/>
          <w:spacing w:val="-6"/>
          <w:w w:val="85"/>
        </w:rPr>
        <w:t> </w:t>
      </w:r>
      <w:r>
        <w:rPr>
          <w:rFonts w:ascii="Bookman Old Style" w:hAnsi="Bookman Old Style"/>
          <w:b w:val="0"/>
          <w:w w:val="85"/>
        </w:rPr>
        <w:t>the</w:t>
      </w:r>
      <w:r>
        <w:rPr>
          <w:rFonts w:ascii="Bookman Old Style" w:hAnsi="Bookman Old Style"/>
          <w:b w:val="0"/>
          <w:spacing w:val="-6"/>
          <w:w w:val="85"/>
        </w:rPr>
        <w:t> </w:t>
      </w:r>
      <w:r>
        <w:rPr>
          <w:rFonts w:ascii="Bookman Old Style" w:hAnsi="Bookman Old Style"/>
          <w:b w:val="0"/>
          <w:w w:val="85"/>
        </w:rPr>
        <w:t>relatively</w:t>
      </w:r>
      <w:r>
        <w:rPr>
          <w:rFonts w:ascii="Bookman Old Style" w:hAnsi="Bookman Old Style"/>
          <w:b w:val="0"/>
          <w:spacing w:val="-5"/>
          <w:w w:val="85"/>
        </w:rPr>
        <w:t> </w:t>
      </w:r>
      <w:r>
        <w:rPr>
          <w:rFonts w:ascii="Bookman Old Style" w:hAnsi="Bookman Old Style"/>
          <w:b w:val="0"/>
          <w:w w:val="85"/>
        </w:rPr>
        <w:t>high</w:t>
      </w:r>
      <w:r>
        <w:rPr>
          <w:rFonts w:ascii="Bookman Old Style" w:hAnsi="Bookman Old Style"/>
          <w:b w:val="0"/>
          <w:spacing w:val="-5"/>
          <w:w w:val="85"/>
        </w:rPr>
        <w:t> </w:t>
      </w:r>
      <w:r>
        <w:rPr>
          <w:rFonts w:ascii="Bookman Old Style" w:hAnsi="Bookman Old Style"/>
          <w:b w:val="0"/>
          <w:w w:val="85"/>
        </w:rPr>
        <w:t>cost</w:t>
      </w:r>
      <w:r>
        <w:rPr>
          <w:rFonts w:ascii="Bookman Old Style" w:hAnsi="Bookman Old Style"/>
          <w:b w:val="0"/>
          <w:spacing w:val="-6"/>
          <w:w w:val="85"/>
        </w:rPr>
        <w:t> </w:t>
      </w:r>
      <w:r>
        <w:rPr>
          <w:rFonts w:ascii="Bookman Old Style" w:hAnsi="Bookman Old Style"/>
          <w:b w:val="0"/>
          <w:w w:val="85"/>
        </w:rPr>
        <w:t>and</w:t>
      </w:r>
      <w:r>
        <w:rPr>
          <w:rFonts w:ascii="Bookman Old Style" w:hAnsi="Bookman Old Style"/>
          <w:b w:val="0"/>
          <w:spacing w:val="-6"/>
          <w:w w:val="85"/>
        </w:rPr>
        <w:t> </w:t>
      </w:r>
      <w:r>
        <w:rPr>
          <w:rFonts w:ascii="Bookman Old Style" w:hAnsi="Bookman Old Style"/>
          <w:b w:val="0"/>
          <w:w w:val="85"/>
        </w:rPr>
        <w:t>limited</w:t>
      </w:r>
      <w:r>
        <w:rPr>
          <w:rFonts w:ascii="Bookman Old Style" w:hAnsi="Bookman Old Style"/>
          <w:b w:val="0"/>
          <w:spacing w:val="-6"/>
          <w:w w:val="85"/>
        </w:rPr>
        <w:t> </w:t>
      </w:r>
      <w:r>
        <w:rPr>
          <w:rFonts w:ascii="Bookman Old Style" w:hAnsi="Bookman Old Style"/>
          <w:b w:val="0"/>
          <w:w w:val="85"/>
        </w:rPr>
        <w:t>panel</w:t>
      </w:r>
      <w:r>
        <w:rPr>
          <w:rFonts w:ascii="Bookman Old Style" w:hAnsi="Bookman Old Style"/>
          <w:b w:val="0"/>
          <w:spacing w:val="-5"/>
          <w:w w:val="85"/>
        </w:rPr>
        <w:t> </w:t>
      </w:r>
      <w:r>
        <w:rPr>
          <w:rFonts w:ascii="Bookman Old Style" w:hAnsi="Bookman Old Style"/>
          <w:b w:val="0"/>
          <w:w w:val="85"/>
        </w:rPr>
        <w:t>size</w:t>
      </w:r>
      <w:r>
        <w:rPr>
          <w:rFonts w:ascii="Bookman Old Style" w:hAnsi="Bookman Old Style"/>
          <w:b w:val="0"/>
          <w:spacing w:val="-5"/>
          <w:w w:val="85"/>
        </w:rPr>
        <w:t> </w:t>
      </w:r>
      <w:r>
        <w:rPr>
          <w:rFonts w:ascii="Bookman Old Style" w:hAnsi="Bookman Old Style"/>
          <w:b w:val="0"/>
          <w:w w:val="85"/>
        </w:rPr>
        <w:t>with today</w:t>
      </w:r>
      <w:r>
        <w:rPr>
          <w:rFonts w:ascii="Lucida Sans" w:hAnsi="Lucida Sans"/>
          <w:w w:val="85"/>
        </w:rPr>
        <w:t>’</w:t>
      </w:r>
      <w:r>
        <w:rPr>
          <w:rFonts w:ascii="Bookman Old Style" w:hAnsi="Bookman Old Style"/>
          <w:b w:val="0"/>
          <w:w w:val="85"/>
        </w:rPr>
        <w:t>s</w:t>
      </w:r>
      <w:r>
        <w:rPr>
          <w:rFonts w:ascii="Bookman Old Style" w:hAnsi="Bookman Old Style"/>
          <w:b w:val="0"/>
          <w:spacing w:val="-7"/>
          <w:w w:val="85"/>
        </w:rPr>
        <w:t> </w:t>
      </w:r>
      <w:r>
        <w:rPr>
          <w:rFonts w:ascii="Bookman Old Style" w:hAnsi="Bookman Old Style"/>
          <w:b w:val="0"/>
          <w:w w:val="85"/>
        </w:rPr>
        <w:t>hardware,</w:t>
      </w:r>
      <w:r>
        <w:rPr>
          <w:rFonts w:ascii="Bookman Old Style" w:hAnsi="Bookman Old Style"/>
          <w:b w:val="0"/>
          <w:spacing w:val="-6"/>
          <w:w w:val="85"/>
        </w:rPr>
        <w:t> </w:t>
      </w:r>
      <w:r>
        <w:rPr>
          <w:rFonts w:ascii="Bookman Old Style" w:hAnsi="Bookman Old Style"/>
          <w:b w:val="0"/>
          <w:w w:val="85"/>
        </w:rPr>
        <w:t>using</w:t>
      </w:r>
      <w:r>
        <w:rPr>
          <w:rFonts w:ascii="Bookman Old Style" w:hAnsi="Bookman Old Style"/>
          <w:b w:val="0"/>
          <w:spacing w:val="-6"/>
          <w:w w:val="85"/>
        </w:rPr>
        <w:t> </w:t>
      </w:r>
      <w:r>
        <w:rPr>
          <w:rFonts w:ascii="Bookman Old Style" w:hAnsi="Bookman Old Style"/>
          <w:b w:val="0"/>
          <w:w w:val="85"/>
        </w:rPr>
        <w:t>an</w:t>
      </w:r>
      <w:r>
        <w:rPr>
          <w:rFonts w:ascii="Bookman Old Style" w:hAnsi="Bookman Old Style"/>
          <w:b w:val="0"/>
          <w:spacing w:val="-6"/>
          <w:w w:val="85"/>
        </w:rPr>
        <w:t> </w:t>
      </w:r>
      <w:r>
        <w:rPr>
          <w:rFonts w:ascii="Bookman Old Style" w:hAnsi="Bookman Old Style"/>
          <w:b w:val="0"/>
          <w:w w:val="85"/>
        </w:rPr>
        <w:t>SLM</w:t>
      </w:r>
      <w:r>
        <w:rPr>
          <w:rFonts w:ascii="Bookman Old Style" w:hAnsi="Bookman Old Style"/>
          <w:b w:val="0"/>
          <w:spacing w:val="-6"/>
          <w:w w:val="85"/>
        </w:rPr>
        <w:t> </w:t>
      </w:r>
      <w:r>
        <w:rPr>
          <w:rFonts w:ascii="Bookman Old Style" w:hAnsi="Bookman Old Style"/>
          <w:b w:val="0"/>
          <w:w w:val="85"/>
        </w:rPr>
        <w:t>as</w:t>
      </w:r>
      <w:r>
        <w:rPr>
          <w:rFonts w:ascii="Bookman Old Style" w:hAnsi="Bookman Old Style"/>
          <w:b w:val="0"/>
          <w:spacing w:val="-6"/>
          <w:w w:val="85"/>
        </w:rPr>
        <w:t> </w:t>
      </w:r>
      <w:r>
        <w:rPr>
          <w:rFonts w:ascii="Bookman Old Style" w:hAnsi="Bookman Old Style"/>
          <w:b w:val="0"/>
          <w:w w:val="85"/>
        </w:rPr>
        <w:t>the</w:t>
      </w:r>
      <w:r>
        <w:rPr>
          <w:rFonts w:ascii="Bookman Old Style" w:hAnsi="Bookman Old Style"/>
          <w:b w:val="0"/>
          <w:spacing w:val="-6"/>
          <w:w w:val="85"/>
        </w:rPr>
        <w:t> </w:t>
      </w:r>
      <w:r>
        <w:rPr>
          <w:rFonts w:ascii="Bookman Old Style" w:hAnsi="Bookman Old Style"/>
          <w:b w:val="0"/>
          <w:w w:val="85"/>
        </w:rPr>
        <w:t>light</w:t>
      </w:r>
      <w:r>
        <w:rPr>
          <w:rFonts w:ascii="Bookman Old Style" w:hAnsi="Bookman Old Style"/>
          <w:b w:val="0"/>
          <w:spacing w:val="-6"/>
          <w:w w:val="85"/>
        </w:rPr>
        <w:t> </w:t>
      </w:r>
      <w:r>
        <w:rPr>
          <w:rFonts w:ascii="Bookman Old Style" w:hAnsi="Bookman Old Style"/>
          <w:b w:val="0"/>
          <w:w w:val="85"/>
        </w:rPr>
        <w:t>engine</w:t>
      </w:r>
      <w:r>
        <w:rPr>
          <w:rFonts w:ascii="Bookman Old Style" w:hAnsi="Bookman Old Style"/>
          <w:b w:val="0"/>
          <w:spacing w:val="-6"/>
          <w:w w:val="85"/>
        </w:rPr>
        <w:t> </w:t>
      </w:r>
      <w:r>
        <w:rPr>
          <w:rFonts w:ascii="Bookman Old Style" w:hAnsi="Bookman Old Style"/>
          <w:b w:val="0"/>
          <w:w w:val="85"/>
        </w:rPr>
        <w:t>for</w:t>
      </w:r>
      <w:r>
        <w:rPr>
          <w:rFonts w:ascii="Bookman Old Style" w:hAnsi="Bookman Old Style"/>
          <w:b w:val="0"/>
          <w:spacing w:val="-6"/>
          <w:w w:val="85"/>
        </w:rPr>
        <w:t> </w:t>
      </w:r>
      <w:r>
        <w:rPr>
          <w:rFonts w:ascii="Bookman Old Style" w:hAnsi="Bookman Old Style"/>
          <w:b w:val="0"/>
          <w:w w:val="85"/>
        </w:rPr>
        <w:t>AR/ </w:t>
      </w:r>
      <w:r>
        <w:rPr>
          <w:rFonts w:ascii="Bookman Old Style" w:hAnsi="Bookman Old Style"/>
          <w:b w:val="0"/>
          <w:spacing w:val="-2"/>
          <w:w w:val="85"/>
        </w:rPr>
        <w:t>VR</w:t>
      </w:r>
      <w:r>
        <w:rPr>
          <w:rFonts w:ascii="Bookman Old Style" w:hAnsi="Bookman Old Style"/>
          <w:b w:val="0"/>
          <w:spacing w:val="-3"/>
          <w:w w:val="85"/>
        </w:rPr>
        <w:t> </w:t>
      </w:r>
      <w:r>
        <w:rPr>
          <w:rFonts w:ascii="Bookman Old Style" w:hAnsi="Bookman Old Style"/>
          <w:b w:val="0"/>
          <w:spacing w:val="-2"/>
          <w:w w:val="85"/>
        </w:rPr>
        <w:t>displays is not yet practical.</w:t>
      </w:r>
      <w:r>
        <w:rPr>
          <w:rFonts w:ascii="Bookman Old Style" w:hAnsi="Bookman Old Style"/>
          <w:b w:val="0"/>
          <w:spacing w:val="-3"/>
          <w:w w:val="85"/>
        </w:rPr>
        <w:t> </w:t>
      </w:r>
      <w:r>
        <w:rPr>
          <w:rFonts w:ascii="Bookman Old Style" w:hAnsi="Bookman Old Style"/>
          <w:b w:val="0"/>
          <w:spacing w:val="-2"/>
          <w:w w:val="85"/>
        </w:rPr>
        <w:t>However,</w:t>
      </w:r>
      <w:r>
        <w:rPr>
          <w:rFonts w:ascii="Bookman Old Style" w:hAnsi="Bookman Old Style"/>
          <w:b w:val="0"/>
          <w:spacing w:val="-3"/>
          <w:w w:val="85"/>
        </w:rPr>
        <w:t> </w:t>
      </w:r>
      <w:r>
        <w:rPr>
          <w:rFonts w:ascii="Bookman Old Style" w:hAnsi="Bookman Old Style"/>
          <w:b w:val="0"/>
          <w:spacing w:val="-2"/>
          <w:w w:val="85"/>
        </w:rPr>
        <w:t>SLMs can be used </w:t>
      </w:r>
      <w:r>
        <w:rPr>
          <w:rFonts w:ascii="Bookman Old Style" w:hAnsi="Bookman Old Style"/>
          <w:b w:val="0"/>
          <w:spacing w:val="-8"/>
        </w:rPr>
        <w:t>as</w:t>
      </w:r>
      <w:r>
        <w:rPr>
          <w:rFonts w:ascii="Bookman Old Style" w:hAnsi="Bookman Old Style"/>
          <w:b w:val="0"/>
          <w:spacing w:val="-8"/>
        </w:rPr>
        <w:t> an</w:t>
      </w:r>
      <w:r>
        <w:rPr>
          <w:rFonts w:ascii="Bookman Old Style" w:hAnsi="Bookman Old Style"/>
          <w:b w:val="0"/>
          <w:spacing w:val="-7"/>
        </w:rPr>
        <w:t> </w:t>
      </w:r>
      <w:r>
        <w:rPr>
          <w:rFonts w:ascii="Bookman Old Style" w:hAnsi="Bookman Old Style"/>
          <w:b w:val="0"/>
          <w:spacing w:val="-8"/>
        </w:rPr>
        <w:t>extra</w:t>
      </w:r>
      <w:r>
        <w:rPr>
          <w:rFonts w:ascii="Bookman Old Style" w:hAnsi="Bookman Old Style"/>
          <w:b w:val="0"/>
          <w:spacing w:val="-7"/>
        </w:rPr>
        <w:t> </w:t>
      </w:r>
      <w:r>
        <w:rPr>
          <w:rFonts w:ascii="Bookman Old Style" w:hAnsi="Bookman Old Style"/>
          <w:b w:val="0"/>
          <w:spacing w:val="-8"/>
        </w:rPr>
        <w:t>booster</w:t>
      </w:r>
      <w:r>
        <w:rPr>
          <w:rFonts w:ascii="Bookman Old Style" w:hAnsi="Bookman Old Style"/>
          <w:b w:val="0"/>
          <w:spacing w:val="-7"/>
        </w:rPr>
        <w:t> </w:t>
      </w:r>
      <w:r>
        <w:rPr>
          <w:rFonts w:ascii="Bookman Old Style" w:hAnsi="Bookman Old Style"/>
          <w:b w:val="0"/>
          <w:spacing w:val="-8"/>
        </w:rPr>
        <w:t>to</w:t>
      </w:r>
      <w:r>
        <w:rPr>
          <w:rFonts w:ascii="Bookman Old Style" w:hAnsi="Bookman Old Style"/>
          <w:b w:val="0"/>
          <w:spacing w:val="-7"/>
        </w:rPr>
        <w:t> </w:t>
      </w:r>
      <w:r>
        <w:rPr>
          <w:rFonts w:ascii="Bookman Old Style" w:hAnsi="Bookman Old Style"/>
          <w:b w:val="0"/>
          <w:spacing w:val="-8"/>
        </w:rPr>
        <w:t>combine</w:t>
      </w:r>
      <w:r>
        <w:rPr>
          <w:rFonts w:ascii="Bookman Old Style" w:hAnsi="Bookman Old Style"/>
          <w:b w:val="0"/>
          <w:spacing w:val="-8"/>
        </w:rPr>
        <w:t> with</w:t>
      </w:r>
      <w:r>
        <w:rPr>
          <w:rFonts w:ascii="Bookman Old Style" w:hAnsi="Bookman Old Style"/>
          <w:b w:val="0"/>
          <w:spacing w:val="-7"/>
        </w:rPr>
        <w:t> </w:t>
      </w:r>
      <w:r>
        <w:rPr>
          <w:rFonts w:ascii="Bookman Old Style" w:hAnsi="Bookman Old Style"/>
          <w:b w:val="0"/>
          <w:spacing w:val="-8"/>
        </w:rPr>
        <w:t>traditional</w:t>
      </w:r>
      <w:r>
        <w:rPr>
          <w:rFonts w:ascii="Bookman Old Style" w:hAnsi="Bookman Old Style"/>
          <w:b w:val="0"/>
          <w:spacing w:val="-7"/>
        </w:rPr>
        <w:t> </w:t>
      </w:r>
      <w:r>
        <w:rPr>
          <w:rFonts w:ascii="Bookman Old Style" w:hAnsi="Bookman Old Style"/>
          <w:b w:val="0"/>
          <w:spacing w:val="-8"/>
        </w:rPr>
        <w:t>display </w:t>
      </w:r>
      <w:r>
        <w:rPr>
          <w:rFonts w:ascii="Bookman Old Style" w:hAnsi="Bookman Old Style"/>
          <w:b w:val="0"/>
          <w:spacing w:val="-4"/>
          <w:w w:val="90"/>
        </w:rPr>
        <w:t>penal, such as LCD, for near-eye displays to overcome the </w:t>
      </w:r>
      <w:r>
        <w:rPr>
          <w:rFonts w:ascii="Bookman Old Style" w:hAnsi="Bookman Old Style"/>
          <w:b w:val="0"/>
          <w:spacing w:val="-2"/>
          <w:w w:val="85"/>
        </w:rPr>
        <w:t>VAC issue. Due to its phase modulation ability, an SLM can </w:t>
      </w:r>
      <w:r>
        <w:rPr>
          <w:rFonts w:ascii="Bookman Old Style" w:hAnsi="Bookman Old Style"/>
          <w:b w:val="0"/>
          <w:spacing w:val="-2"/>
        </w:rPr>
        <w:t>be</w:t>
      </w:r>
      <w:r>
        <w:rPr>
          <w:rFonts w:ascii="Bookman Old Style" w:hAnsi="Bookman Old Style"/>
          <w:b w:val="0"/>
          <w:spacing w:val="-14"/>
        </w:rPr>
        <w:t> </w:t>
      </w:r>
      <w:r>
        <w:rPr>
          <w:rFonts w:ascii="Bookman Old Style" w:hAnsi="Bookman Old Style"/>
          <w:b w:val="0"/>
          <w:spacing w:val="-2"/>
        </w:rPr>
        <w:t>placed</w:t>
      </w:r>
      <w:r>
        <w:rPr>
          <w:rFonts w:ascii="Bookman Old Style" w:hAnsi="Bookman Old Style"/>
          <w:b w:val="0"/>
          <w:spacing w:val="-13"/>
        </w:rPr>
        <w:t> </w:t>
      </w:r>
      <w:r>
        <w:rPr>
          <w:rFonts w:ascii="Bookman Old Style" w:hAnsi="Bookman Old Style"/>
          <w:b w:val="0"/>
          <w:spacing w:val="-2"/>
        </w:rPr>
        <w:t>in</w:t>
      </w:r>
      <w:r>
        <w:rPr>
          <w:rFonts w:ascii="Bookman Old Style" w:hAnsi="Bookman Old Style"/>
          <w:b w:val="0"/>
          <w:spacing w:val="-13"/>
        </w:rPr>
        <w:t> </w:t>
      </w:r>
      <w:r>
        <w:rPr>
          <w:rFonts w:ascii="Bookman Old Style" w:hAnsi="Bookman Old Style"/>
          <w:b w:val="0"/>
          <w:spacing w:val="-2"/>
        </w:rPr>
        <w:t>the</w:t>
      </w:r>
      <w:r>
        <w:rPr>
          <w:rFonts w:ascii="Bookman Old Style" w:hAnsi="Bookman Old Style"/>
          <w:b w:val="0"/>
          <w:spacing w:val="-13"/>
        </w:rPr>
        <w:t> </w:t>
      </w:r>
      <w:r>
        <w:rPr>
          <w:rFonts w:ascii="Bookman Old Style" w:hAnsi="Bookman Old Style"/>
          <w:b w:val="0"/>
          <w:spacing w:val="-2"/>
        </w:rPr>
        <w:t>light</w:t>
      </w:r>
      <w:r>
        <w:rPr>
          <w:rFonts w:ascii="Bookman Old Style" w:hAnsi="Bookman Old Style"/>
          <w:b w:val="0"/>
          <w:spacing w:val="-13"/>
        </w:rPr>
        <w:t> </w:t>
      </w:r>
      <w:r>
        <w:rPr>
          <w:rFonts w:ascii="Bookman Old Style" w:hAnsi="Bookman Old Style"/>
          <w:b w:val="0"/>
          <w:spacing w:val="-2"/>
        </w:rPr>
        <w:t>path</w:t>
      </w:r>
      <w:r>
        <w:rPr>
          <w:rFonts w:ascii="Bookman Old Style" w:hAnsi="Bookman Old Style"/>
          <w:b w:val="0"/>
          <w:spacing w:val="-14"/>
        </w:rPr>
        <w:t> </w:t>
      </w:r>
      <w:r>
        <w:rPr>
          <w:rFonts w:ascii="Bookman Old Style" w:hAnsi="Bookman Old Style"/>
          <w:b w:val="0"/>
          <w:spacing w:val="-2"/>
        </w:rPr>
        <w:t>as</w:t>
      </w:r>
      <w:r>
        <w:rPr>
          <w:rFonts w:ascii="Bookman Old Style" w:hAnsi="Bookman Old Style"/>
          <w:b w:val="0"/>
          <w:spacing w:val="-13"/>
        </w:rPr>
        <w:t> </w:t>
      </w:r>
      <w:r>
        <w:rPr>
          <w:rFonts w:ascii="Bookman Old Style" w:hAnsi="Bookman Old Style"/>
          <w:b w:val="0"/>
          <w:spacing w:val="-2"/>
        </w:rPr>
        <w:t>a</w:t>
      </w:r>
      <w:r>
        <w:rPr>
          <w:rFonts w:ascii="Bookman Old Style" w:hAnsi="Bookman Old Style"/>
          <w:b w:val="0"/>
          <w:spacing w:val="-13"/>
        </w:rPr>
        <w:t> </w:t>
      </w:r>
      <w:r>
        <w:rPr>
          <w:rFonts w:ascii="Bookman Old Style" w:hAnsi="Bookman Old Style"/>
          <w:b w:val="0"/>
          <w:spacing w:val="-2"/>
        </w:rPr>
        <w:t>spatially</w:t>
      </w:r>
      <w:r>
        <w:rPr>
          <w:rFonts w:ascii="Bookman Old Style" w:hAnsi="Bookman Old Style"/>
          <w:b w:val="0"/>
          <w:spacing w:val="-13"/>
        </w:rPr>
        <w:t> </w:t>
      </w:r>
      <w:r>
        <w:rPr>
          <w:rFonts w:ascii="Bookman Old Style" w:hAnsi="Bookman Old Style"/>
          <w:b w:val="0"/>
          <w:spacing w:val="-2"/>
        </w:rPr>
        <w:t>controllable </w:t>
      </w:r>
      <w:r>
        <w:rPr>
          <w:rFonts w:ascii="Bookman Old Style" w:hAnsi="Bookman Old Style"/>
          <w:b w:val="0"/>
          <w:spacing w:val="-4"/>
          <w:w w:val="90"/>
        </w:rPr>
        <w:t>lens. Cui and Gao</w:t>
      </w:r>
      <w:hyperlink w:history="true" w:anchor="_bookmark101">
        <w:r>
          <w:rPr>
            <w:rFonts w:ascii="Bookman Old Style" w:hAnsi="Bookman Old Style"/>
            <w:b w:val="0"/>
            <w:color w:val="0000FF"/>
            <w:spacing w:val="-4"/>
            <w:w w:val="90"/>
            <w:vertAlign w:val="superscript"/>
          </w:rPr>
          <w:t>136</w:t>
        </w:r>
      </w:hyperlink>
      <w:r>
        <w:rPr>
          <w:rFonts w:ascii="Bookman Old Style" w:hAnsi="Bookman Old Style"/>
          <w:b w:val="0"/>
          <w:color w:val="0000FF"/>
          <w:spacing w:val="-4"/>
          <w:w w:val="90"/>
          <w:vertAlign w:val="baseline"/>
        </w:rPr>
        <w:t> </w:t>
      </w:r>
      <w:r>
        <w:rPr>
          <w:rFonts w:ascii="Bookman Old Style" w:hAnsi="Bookman Old Style"/>
          <w:b w:val="0"/>
          <w:spacing w:val="-4"/>
          <w:w w:val="90"/>
          <w:vertAlign w:val="baseline"/>
        </w:rPr>
        <w:t>demonstrated a multifocal system by </w:t>
      </w:r>
      <w:r>
        <w:rPr>
          <w:rFonts w:ascii="Bookman Old Style" w:hAnsi="Bookman Old Style"/>
          <w:b w:val="0"/>
          <w:spacing w:val="-2"/>
          <w:w w:val="90"/>
          <w:vertAlign w:val="baseline"/>
        </w:rPr>
        <w:t>dividing</w:t>
      </w:r>
      <w:r>
        <w:rPr>
          <w:rFonts w:ascii="Bookman Old Style" w:hAnsi="Bookman Old Style"/>
          <w:b w:val="0"/>
          <w:spacing w:val="-8"/>
          <w:w w:val="90"/>
          <w:vertAlign w:val="baseline"/>
        </w:rPr>
        <w:t> </w:t>
      </w:r>
      <w:r>
        <w:rPr>
          <w:rFonts w:ascii="Bookman Old Style" w:hAnsi="Bookman Old Style"/>
          <w:b w:val="0"/>
          <w:spacing w:val="-2"/>
          <w:w w:val="90"/>
          <w:vertAlign w:val="baseline"/>
        </w:rPr>
        <w:t>a</w:t>
      </w:r>
      <w:r>
        <w:rPr>
          <w:rFonts w:ascii="Bookman Old Style" w:hAnsi="Bookman Old Style"/>
          <w:b w:val="0"/>
          <w:spacing w:val="-7"/>
          <w:w w:val="90"/>
          <w:vertAlign w:val="baseline"/>
        </w:rPr>
        <w:t> </w:t>
      </w:r>
      <w:r>
        <w:rPr>
          <w:rFonts w:ascii="Bookman Old Style" w:hAnsi="Bookman Old Style"/>
          <w:b w:val="0"/>
          <w:spacing w:val="-2"/>
          <w:w w:val="90"/>
          <w:vertAlign w:val="baseline"/>
        </w:rPr>
        <w:t>display</w:t>
      </w:r>
      <w:r>
        <w:rPr>
          <w:rFonts w:ascii="Bookman Old Style" w:hAnsi="Bookman Old Style"/>
          <w:b w:val="0"/>
          <w:spacing w:val="-6"/>
          <w:w w:val="90"/>
          <w:vertAlign w:val="baseline"/>
        </w:rPr>
        <w:t> </w:t>
      </w:r>
      <w:r>
        <w:rPr>
          <w:rFonts w:ascii="Bookman Old Style" w:hAnsi="Bookman Old Style"/>
          <w:b w:val="0"/>
          <w:spacing w:val="-2"/>
          <w:w w:val="90"/>
          <w:vertAlign w:val="baseline"/>
        </w:rPr>
        <w:t>panel</w:t>
      </w:r>
      <w:r>
        <w:rPr>
          <w:rFonts w:ascii="Bookman Old Style" w:hAnsi="Bookman Old Style"/>
          <w:b w:val="0"/>
          <w:spacing w:val="-7"/>
          <w:w w:val="90"/>
          <w:vertAlign w:val="baseline"/>
        </w:rPr>
        <w:t> </w:t>
      </w:r>
      <w:r>
        <w:rPr>
          <w:rFonts w:ascii="Bookman Old Style" w:hAnsi="Bookman Old Style"/>
          <w:b w:val="0"/>
          <w:spacing w:val="-2"/>
          <w:w w:val="90"/>
          <w:vertAlign w:val="baseline"/>
        </w:rPr>
        <w:t>into</w:t>
      </w:r>
      <w:r>
        <w:rPr>
          <w:rFonts w:ascii="Bookman Old Style" w:hAnsi="Bookman Old Style"/>
          <w:b w:val="0"/>
          <w:spacing w:val="-7"/>
          <w:w w:val="90"/>
          <w:vertAlign w:val="baseline"/>
        </w:rPr>
        <w:t> </w:t>
      </w:r>
      <w:r>
        <w:rPr>
          <w:rFonts w:ascii="Bookman Old Style" w:hAnsi="Bookman Old Style"/>
          <w:b w:val="0"/>
          <w:spacing w:val="-2"/>
          <w:w w:val="90"/>
          <w:vertAlign w:val="baseline"/>
        </w:rPr>
        <w:t>four</w:t>
      </w:r>
      <w:r>
        <w:rPr>
          <w:rFonts w:ascii="Bookman Old Style" w:hAnsi="Bookman Old Style"/>
          <w:b w:val="0"/>
          <w:spacing w:val="-7"/>
          <w:w w:val="90"/>
          <w:vertAlign w:val="baseline"/>
        </w:rPr>
        <w:t> </w:t>
      </w:r>
      <w:r>
        <w:rPr>
          <w:rFonts w:ascii="Bookman Old Style" w:hAnsi="Bookman Old Style"/>
          <w:b w:val="0"/>
          <w:spacing w:val="-2"/>
          <w:w w:val="90"/>
          <w:vertAlign w:val="baseline"/>
        </w:rPr>
        <w:t>subpanels</w:t>
      </w:r>
      <w:r>
        <w:rPr>
          <w:rFonts w:ascii="Bookman Old Style" w:hAnsi="Bookman Old Style"/>
          <w:b w:val="0"/>
          <w:spacing w:val="-8"/>
          <w:w w:val="90"/>
          <w:vertAlign w:val="baseline"/>
        </w:rPr>
        <w:t> </w:t>
      </w:r>
      <w:r>
        <w:rPr>
          <w:rFonts w:ascii="Bookman Old Style" w:hAnsi="Bookman Old Style"/>
          <w:b w:val="0"/>
          <w:spacing w:val="-2"/>
          <w:w w:val="90"/>
          <w:vertAlign w:val="baseline"/>
        </w:rPr>
        <w:t>and</w:t>
      </w:r>
      <w:r>
        <w:rPr>
          <w:rFonts w:ascii="Bookman Old Style" w:hAnsi="Bookman Old Style"/>
          <w:b w:val="0"/>
          <w:spacing w:val="-7"/>
          <w:w w:val="90"/>
          <w:vertAlign w:val="baseline"/>
        </w:rPr>
        <w:t> </w:t>
      </w:r>
      <w:r>
        <w:rPr>
          <w:rFonts w:ascii="Bookman Old Style" w:hAnsi="Bookman Old Style"/>
          <w:b w:val="0"/>
          <w:spacing w:val="-2"/>
          <w:w w:val="90"/>
          <w:vertAlign w:val="baseline"/>
        </w:rPr>
        <w:t>optically mapping</w:t>
      </w:r>
      <w:r>
        <w:rPr>
          <w:rFonts w:ascii="Bookman Old Style" w:hAnsi="Bookman Old Style"/>
          <w:b w:val="0"/>
          <w:spacing w:val="-6"/>
          <w:w w:val="90"/>
          <w:vertAlign w:val="baseline"/>
        </w:rPr>
        <w:t> </w:t>
      </w:r>
      <w:r>
        <w:rPr>
          <w:rFonts w:ascii="Bookman Old Style" w:hAnsi="Bookman Old Style"/>
          <w:b w:val="0"/>
          <w:spacing w:val="-2"/>
          <w:w w:val="90"/>
          <w:vertAlign w:val="baseline"/>
        </w:rPr>
        <w:t>them</w:t>
      </w:r>
      <w:r>
        <w:rPr>
          <w:rFonts w:ascii="Bookman Old Style" w:hAnsi="Bookman Old Style"/>
          <w:b w:val="0"/>
          <w:spacing w:val="-6"/>
          <w:w w:val="90"/>
          <w:vertAlign w:val="baseline"/>
        </w:rPr>
        <w:t> </w:t>
      </w:r>
      <w:r>
        <w:rPr>
          <w:rFonts w:ascii="Bookman Old Style" w:hAnsi="Bookman Old Style"/>
          <w:b w:val="0"/>
          <w:spacing w:val="-2"/>
          <w:w w:val="90"/>
          <w:vertAlign w:val="baseline"/>
        </w:rPr>
        <w:t>to</w:t>
      </w:r>
      <w:r>
        <w:rPr>
          <w:rFonts w:ascii="Bookman Old Style" w:hAnsi="Bookman Old Style"/>
          <w:b w:val="0"/>
          <w:spacing w:val="-6"/>
          <w:w w:val="90"/>
          <w:vertAlign w:val="baseline"/>
        </w:rPr>
        <w:t> </w:t>
      </w:r>
      <w:r>
        <w:rPr>
          <w:rFonts w:ascii="Bookman Old Style" w:hAnsi="Bookman Old Style"/>
          <w:b w:val="0"/>
          <w:spacing w:val="-2"/>
          <w:w w:val="90"/>
          <w:vertAlign w:val="baseline"/>
        </w:rPr>
        <w:t>different</w:t>
      </w:r>
      <w:r>
        <w:rPr>
          <w:rFonts w:ascii="Bookman Old Style" w:hAnsi="Bookman Old Style"/>
          <w:b w:val="0"/>
          <w:spacing w:val="-6"/>
          <w:w w:val="90"/>
          <w:vertAlign w:val="baseline"/>
        </w:rPr>
        <w:t> </w:t>
      </w:r>
      <w:r>
        <w:rPr>
          <w:rFonts w:ascii="Bookman Old Style" w:hAnsi="Bookman Old Style"/>
          <w:b w:val="0"/>
          <w:spacing w:val="-2"/>
          <w:w w:val="90"/>
          <w:vertAlign w:val="baseline"/>
        </w:rPr>
        <w:t>depths</w:t>
      </w:r>
      <w:r>
        <w:rPr>
          <w:rFonts w:ascii="Bookman Old Style" w:hAnsi="Bookman Old Style"/>
          <w:b w:val="0"/>
          <w:spacing w:val="-6"/>
          <w:w w:val="90"/>
          <w:vertAlign w:val="baseline"/>
        </w:rPr>
        <w:t> </w:t>
      </w:r>
      <w:r>
        <w:rPr>
          <w:rFonts w:ascii="Bookman Old Style" w:hAnsi="Bookman Old Style"/>
          <w:b w:val="0"/>
          <w:spacing w:val="-2"/>
          <w:w w:val="90"/>
          <w:vertAlign w:val="baseline"/>
        </w:rPr>
        <w:t>with</w:t>
      </w:r>
      <w:r>
        <w:rPr>
          <w:rFonts w:ascii="Bookman Old Style" w:hAnsi="Bookman Old Style"/>
          <w:b w:val="0"/>
          <w:spacing w:val="-6"/>
          <w:w w:val="90"/>
          <w:vertAlign w:val="baseline"/>
        </w:rPr>
        <w:t> </w:t>
      </w:r>
      <w:r>
        <w:rPr>
          <w:rFonts w:ascii="Bookman Old Style" w:hAnsi="Bookman Old Style"/>
          <w:b w:val="0"/>
          <w:spacing w:val="-2"/>
          <w:w w:val="90"/>
          <w:vertAlign w:val="baseline"/>
        </w:rPr>
        <w:t>an</w:t>
      </w:r>
      <w:r>
        <w:rPr>
          <w:rFonts w:ascii="Bookman Old Style" w:hAnsi="Bookman Old Style"/>
          <w:b w:val="0"/>
          <w:spacing w:val="-6"/>
          <w:w w:val="90"/>
          <w:vertAlign w:val="baseline"/>
        </w:rPr>
        <w:t> </w:t>
      </w:r>
      <w:r>
        <w:rPr>
          <w:rFonts w:ascii="Bookman Old Style" w:hAnsi="Bookman Old Style"/>
          <w:b w:val="0"/>
          <w:spacing w:val="-2"/>
          <w:w w:val="90"/>
          <w:vertAlign w:val="baseline"/>
        </w:rPr>
        <w:t>SLM</w:t>
      </w:r>
      <w:r>
        <w:rPr>
          <w:rFonts w:ascii="Bookman Old Style" w:hAnsi="Bookman Old Style"/>
          <w:b w:val="0"/>
          <w:spacing w:val="-5"/>
          <w:w w:val="90"/>
          <w:vertAlign w:val="baseline"/>
        </w:rPr>
        <w:t> </w:t>
      </w:r>
      <w:r>
        <w:rPr>
          <w:rFonts w:ascii="Bookman Old Style" w:hAnsi="Bookman Old Style"/>
          <w:b w:val="0"/>
          <w:spacing w:val="-2"/>
          <w:w w:val="90"/>
          <w:vertAlign w:val="baseline"/>
        </w:rPr>
        <w:t>located</w:t>
      </w:r>
      <w:r>
        <w:rPr>
          <w:rFonts w:ascii="Bookman Old Style" w:hAnsi="Bookman Old Style"/>
          <w:b w:val="0"/>
          <w:spacing w:val="-6"/>
          <w:w w:val="90"/>
          <w:vertAlign w:val="baseline"/>
        </w:rPr>
        <w:t> </w:t>
      </w:r>
      <w:r>
        <w:rPr>
          <w:rFonts w:ascii="Bookman Old Style" w:hAnsi="Bookman Old Style"/>
          <w:b w:val="0"/>
          <w:spacing w:val="-2"/>
          <w:w w:val="90"/>
          <w:vertAlign w:val="baseline"/>
        </w:rPr>
        <w:t>at </w:t>
      </w:r>
      <w:r>
        <w:rPr>
          <w:rFonts w:ascii="Bookman Old Style" w:hAnsi="Bookman Old Style"/>
          <w:b w:val="0"/>
          <w:w w:val="85"/>
          <w:vertAlign w:val="baseline"/>
        </w:rPr>
        <w:t>the Fourier plane of the 4-</w:t>
      </w:r>
      <w:r>
        <w:rPr>
          <w:rFonts w:ascii="Bookman Old Style" w:hAnsi="Bookman Old Style"/>
          <w:b w:val="0"/>
          <w:i/>
          <w:w w:val="85"/>
          <w:vertAlign w:val="baseline"/>
        </w:rPr>
        <w:t>f </w:t>
      </w:r>
      <w:r>
        <w:rPr>
          <w:rFonts w:ascii="Bookman Old Style" w:hAnsi="Bookman Old Style"/>
          <w:b w:val="0"/>
          <w:w w:val="85"/>
          <w:vertAlign w:val="baseline"/>
        </w:rPr>
        <w:t>system (Fig. </w:t>
      </w:r>
      <w:hyperlink w:history="true" w:anchor="_bookmark7">
        <w:r>
          <w:rPr>
            <w:rFonts w:ascii="Bookman Old Style" w:hAnsi="Bookman Old Style"/>
            <w:b w:val="0"/>
            <w:color w:val="0000FF"/>
            <w:w w:val="85"/>
            <w:vertAlign w:val="baseline"/>
          </w:rPr>
          <w:t>7</w:t>
        </w:r>
      </w:hyperlink>
      <w:r>
        <w:rPr>
          <w:rFonts w:ascii="Bookman Old Style" w:hAnsi="Bookman Old Style"/>
          <w:b w:val="0"/>
          <w:w w:val="85"/>
          <w:vertAlign w:val="baseline"/>
        </w:rPr>
        <w:t>b). Here the SLM </w:t>
      </w:r>
      <w:r>
        <w:rPr>
          <w:rFonts w:ascii="Bookman Old Style" w:hAnsi="Bookman Old Style"/>
          <w:b w:val="0"/>
          <w:spacing w:val="-8"/>
          <w:vertAlign w:val="baseline"/>
        </w:rPr>
        <w:t>presents</w:t>
      </w:r>
      <w:r>
        <w:rPr>
          <w:rFonts w:ascii="Bookman Old Style" w:hAnsi="Bookman Old Style"/>
          <w:b w:val="0"/>
          <w:spacing w:val="-8"/>
          <w:vertAlign w:val="baseline"/>
        </w:rPr>
        <w:t> a</w:t>
      </w:r>
      <w:r>
        <w:rPr>
          <w:rFonts w:ascii="Bookman Old Style" w:hAnsi="Bookman Old Style"/>
          <w:b w:val="0"/>
          <w:spacing w:val="-7"/>
          <w:vertAlign w:val="baseline"/>
        </w:rPr>
        <w:t> </w:t>
      </w:r>
      <w:r>
        <w:rPr>
          <w:rFonts w:ascii="Bookman Old Style" w:hAnsi="Bookman Old Style"/>
          <w:b w:val="0"/>
          <w:spacing w:val="-8"/>
          <w:vertAlign w:val="baseline"/>
        </w:rPr>
        <w:t>static</w:t>
      </w:r>
      <w:r>
        <w:rPr>
          <w:rFonts w:ascii="Bookman Old Style" w:hAnsi="Bookman Old Style"/>
          <w:b w:val="0"/>
          <w:spacing w:val="-7"/>
          <w:vertAlign w:val="baseline"/>
        </w:rPr>
        <w:t> </w:t>
      </w:r>
      <w:r>
        <w:rPr>
          <w:rFonts w:ascii="Bookman Old Style" w:hAnsi="Bookman Old Style"/>
          <w:b w:val="0"/>
          <w:spacing w:val="-8"/>
          <w:vertAlign w:val="baseline"/>
        </w:rPr>
        <w:t>phase</w:t>
      </w:r>
      <w:r>
        <w:rPr>
          <w:rFonts w:ascii="Bookman Old Style" w:hAnsi="Bookman Old Style"/>
          <w:b w:val="0"/>
          <w:spacing w:val="-7"/>
          <w:vertAlign w:val="baseline"/>
        </w:rPr>
        <w:t> </w:t>
      </w:r>
      <w:r>
        <w:rPr>
          <w:rFonts w:ascii="Bookman Old Style" w:hAnsi="Bookman Old Style"/>
          <w:b w:val="0"/>
          <w:spacing w:val="-8"/>
          <w:vertAlign w:val="baseline"/>
        </w:rPr>
        <w:t>pro</w:t>
      </w:r>
      <w:r>
        <w:rPr>
          <w:rFonts w:ascii="Times New Roman" w:hAnsi="Times New Roman"/>
          <w:spacing w:val="-8"/>
          <w:vertAlign w:val="baseline"/>
        </w:rPr>
        <w:t>ﬁ</w:t>
      </w:r>
      <w:r>
        <w:rPr>
          <w:rFonts w:ascii="Bookman Old Style" w:hAnsi="Bookman Old Style"/>
          <w:b w:val="0"/>
          <w:spacing w:val="-8"/>
          <w:vertAlign w:val="baseline"/>
        </w:rPr>
        <w:t>le,</w:t>
      </w:r>
      <w:r>
        <w:rPr>
          <w:rFonts w:ascii="Bookman Old Style" w:hAnsi="Bookman Old Style"/>
          <w:b w:val="0"/>
          <w:spacing w:val="-7"/>
          <w:vertAlign w:val="baseline"/>
        </w:rPr>
        <w:t> </w:t>
      </w:r>
      <w:r>
        <w:rPr>
          <w:rFonts w:ascii="Bookman Old Style" w:hAnsi="Bookman Old Style"/>
          <w:b w:val="0"/>
          <w:spacing w:val="-8"/>
          <w:vertAlign w:val="baseline"/>
        </w:rPr>
        <w:t>including</w:t>
      </w:r>
      <w:r>
        <w:rPr>
          <w:rFonts w:ascii="Bookman Old Style" w:hAnsi="Bookman Old Style"/>
          <w:b w:val="0"/>
          <w:spacing w:val="-8"/>
          <w:vertAlign w:val="baseline"/>
        </w:rPr>
        <w:t> the</w:t>
      </w:r>
      <w:r>
        <w:rPr>
          <w:rFonts w:ascii="Bookman Old Style" w:hAnsi="Bookman Old Style"/>
          <w:b w:val="0"/>
          <w:spacing w:val="-7"/>
          <w:vertAlign w:val="baseline"/>
        </w:rPr>
        <w:t> </w:t>
      </w:r>
      <w:r>
        <w:rPr>
          <w:rFonts w:ascii="Bookman Old Style" w:hAnsi="Bookman Old Style"/>
          <w:b w:val="0"/>
          <w:spacing w:val="-8"/>
          <w:vertAlign w:val="baseline"/>
        </w:rPr>
        <w:t>quadratic </w:t>
      </w:r>
      <w:r>
        <w:rPr>
          <w:rFonts w:ascii="Bookman Old Style" w:hAnsi="Bookman Old Style"/>
          <w:b w:val="0"/>
          <w:spacing w:val="-4"/>
          <w:vertAlign w:val="baseline"/>
        </w:rPr>
        <w:t>phases</w:t>
      </w:r>
      <w:r>
        <w:rPr>
          <w:rFonts w:ascii="Bookman Old Style" w:hAnsi="Bookman Old Style"/>
          <w:b w:val="0"/>
          <w:spacing w:val="-12"/>
          <w:vertAlign w:val="baseline"/>
        </w:rPr>
        <w:t> </w:t>
      </w:r>
      <w:r>
        <w:rPr>
          <w:rFonts w:ascii="Bookman Old Style" w:hAnsi="Bookman Old Style"/>
          <w:b w:val="0"/>
          <w:spacing w:val="-4"/>
          <w:vertAlign w:val="baseline"/>
        </w:rPr>
        <w:t>that</w:t>
      </w:r>
      <w:r>
        <w:rPr>
          <w:rFonts w:ascii="Bookman Old Style" w:hAnsi="Bookman Old Style"/>
          <w:b w:val="0"/>
          <w:spacing w:val="-11"/>
          <w:vertAlign w:val="baseline"/>
        </w:rPr>
        <w:t> </w:t>
      </w:r>
      <w:r>
        <w:rPr>
          <w:rFonts w:ascii="Bookman Old Style" w:hAnsi="Bookman Old Style"/>
          <w:b w:val="0"/>
          <w:spacing w:val="-4"/>
          <w:vertAlign w:val="baseline"/>
        </w:rPr>
        <w:t>image</w:t>
      </w:r>
      <w:r>
        <w:rPr>
          <w:rFonts w:ascii="Bookman Old Style" w:hAnsi="Bookman Old Style"/>
          <w:b w:val="0"/>
          <w:spacing w:val="-11"/>
          <w:vertAlign w:val="baseline"/>
        </w:rPr>
        <w:t> </w:t>
      </w:r>
      <w:r>
        <w:rPr>
          <w:rFonts w:ascii="Bookman Old Style" w:hAnsi="Bookman Old Style"/>
          <w:b w:val="0"/>
          <w:spacing w:val="-4"/>
          <w:vertAlign w:val="baseline"/>
        </w:rPr>
        <w:t>the</w:t>
      </w:r>
      <w:r>
        <w:rPr>
          <w:rFonts w:ascii="Bookman Old Style" w:hAnsi="Bookman Old Style"/>
          <w:b w:val="0"/>
          <w:spacing w:val="-11"/>
          <w:vertAlign w:val="baseline"/>
        </w:rPr>
        <w:t> </w:t>
      </w:r>
      <w:r>
        <w:rPr>
          <w:rFonts w:ascii="Bookman Old Style" w:hAnsi="Bookman Old Style"/>
          <w:b w:val="0"/>
          <w:spacing w:val="-4"/>
          <w:vertAlign w:val="baseline"/>
        </w:rPr>
        <w:t>subpanels</w:t>
      </w:r>
      <w:r>
        <w:rPr>
          <w:rFonts w:ascii="Bookman Old Style" w:hAnsi="Bookman Old Style"/>
          <w:b w:val="0"/>
          <w:spacing w:val="-11"/>
          <w:vertAlign w:val="baseline"/>
        </w:rPr>
        <w:t> </w:t>
      </w:r>
      <w:r>
        <w:rPr>
          <w:rFonts w:ascii="Bookman Old Style" w:hAnsi="Bookman Old Style"/>
          <w:b w:val="0"/>
          <w:spacing w:val="-4"/>
          <w:vertAlign w:val="baseline"/>
        </w:rPr>
        <w:t>to</w:t>
      </w:r>
      <w:r>
        <w:rPr>
          <w:rFonts w:ascii="Bookman Old Style" w:hAnsi="Bookman Old Style"/>
          <w:b w:val="0"/>
          <w:spacing w:val="-12"/>
          <w:vertAlign w:val="baseline"/>
        </w:rPr>
        <w:t> </w:t>
      </w:r>
      <w:r>
        <w:rPr>
          <w:rFonts w:ascii="Bookman Old Style" w:hAnsi="Bookman Old Style"/>
          <w:b w:val="0"/>
          <w:spacing w:val="-4"/>
          <w:vertAlign w:val="baseline"/>
        </w:rPr>
        <w:t>different</w:t>
      </w:r>
      <w:r>
        <w:rPr>
          <w:rFonts w:ascii="Bookman Old Style" w:hAnsi="Bookman Old Style"/>
          <w:b w:val="0"/>
          <w:spacing w:val="-11"/>
          <w:vertAlign w:val="baseline"/>
        </w:rPr>
        <w:t> </w:t>
      </w:r>
      <w:r>
        <w:rPr>
          <w:rFonts w:ascii="Bookman Old Style" w:hAnsi="Bookman Old Style"/>
          <w:b w:val="0"/>
          <w:spacing w:val="-4"/>
          <w:vertAlign w:val="baseline"/>
        </w:rPr>
        <w:t>depths. </w:t>
      </w:r>
      <w:r>
        <w:rPr>
          <w:rFonts w:ascii="Bookman Old Style" w:hAnsi="Bookman Old Style"/>
          <w:b w:val="0"/>
          <w:w w:val="90"/>
          <w:vertAlign w:val="baseline"/>
        </w:rPr>
        <w:t>Meanwhile,</w:t>
      </w:r>
      <w:r>
        <w:rPr>
          <w:rFonts w:ascii="Bookman Old Style" w:hAnsi="Bookman Old Style"/>
          <w:b w:val="0"/>
          <w:spacing w:val="-2"/>
          <w:w w:val="90"/>
          <w:vertAlign w:val="baseline"/>
        </w:rPr>
        <w:t> </w:t>
      </w:r>
      <w:r>
        <w:rPr>
          <w:rFonts w:ascii="Bookman Old Style" w:hAnsi="Bookman Old Style"/>
          <w:b w:val="0"/>
          <w:w w:val="90"/>
          <w:vertAlign w:val="baseline"/>
        </w:rPr>
        <w:t>Matsuda</w:t>
      </w:r>
      <w:r>
        <w:rPr>
          <w:rFonts w:ascii="Bookman Old Style" w:hAnsi="Bookman Old Style"/>
          <w:b w:val="0"/>
          <w:spacing w:val="-2"/>
          <w:w w:val="90"/>
          <w:vertAlign w:val="baseline"/>
        </w:rPr>
        <w:t> </w:t>
      </w:r>
      <w:r>
        <w:rPr>
          <w:rFonts w:ascii="Bookman Old Style" w:hAnsi="Bookman Old Style"/>
          <w:b w:val="0"/>
          <w:w w:val="90"/>
          <w:vertAlign w:val="baseline"/>
        </w:rPr>
        <w:t>et</w:t>
      </w:r>
      <w:r>
        <w:rPr>
          <w:rFonts w:ascii="Bookman Old Style" w:hAnsi="Bookman Old Style"/>
          <w:b w:val="0"/>
          <w:spacing w:val="-2"/>
          <w:w w:val="90"/>
          <w:vertAlign w:val="baseline"/>
        </w:rPr>
        <w:t> </w:t>
      </w:r>
      <w:r>
        <w:rPr>
          <w:rFonts w:ascii="Bookman Old Style" w:hAnsi="Bookman Old Style"/>
          <w:b w:val="0"/>
          <w:w w:val="90"/>
          <w:vertAlign w:val="baseline"/>
        </w:rPr>
        <w:t>al.</w:t>
      </w:r>
      <w:hyperlink w:history="true" w:anchor="_bookmark102">
        <w:r>
          <w:rPr>
            <w:rFonts w:ascii="Bookman Old Style" w:hAnsi="Bookman Old Style"/>
            <w:b w:val="0"/>
            <w:color w:val="0000FF"/>
            <w:w w:val="90"/>
            <w:vertAlign w:val="superscript"/>
          </w:rPr>
          <w:t>137</w:t>
        </w:r>
      </w:hyperlink>
      <w:r>
        <w:rPr>
          <w:rFonts w:ascii="Bookman Old Style" w:hAnsi="Bookman Old Style"/>
          <w:b w:val="0"/>
          <w:color w:val="0000FF"/>
          <w:spacing w:val="-2"/>
          <w:w w:val="90"/>
          <w:vertAlign w:val="baseline"/>
        </w:rPr>
        <w:t> </w:t>
      </w:r>
      <w:r>
        <w:rPr>
          <w:rFonts w:ascii="Bookman Old Style" w:hAnsi="Bookman Old Style"/>
          <w:b w:val="0"/>
          <w:w w:val="90"/>
          <w:vertAlign w:val="baseline"/>
        </w:rPr>
        <w:t>also</w:t>
      </w:r>
      <w:r>
        <w:rPr>
          <w:rFonts w:ascii="Bookman Old Style" w:hAnsi="Bookman Old Style"/>
          <w:b w:val="0"/>
          <w:spacing w:val="-2"/>
          <w:w w:val="90"/>
          <w:vertAlign w:val="baseline"/>
        </w:rPr>
        <w:t> </w:t>
      </w:r>
      <w:r>
        <w:rPr>
          <w:rFonts w:ascii="Bookman Old Style" w:hAnsi="Bookman Old Style"/>
          <w:b w:val="0"/>
          <w:w w:val="90"/>
          <w:vertAlign w:val="baseline"/>
        </w:rPr>
        <w:t>designed</w:t>
      </w:r>
      <w:r>
        <w:rPr>
          <w:rFonts w:ascii="Bookman Old Style" w:hAnsi="Bookman Old Style"/>
          <w:b w:val="0"/>
          <w:spacing w:val="-2"/>
          <w:w w:val="90"/>
          <w:vertAlign w:val="baseline"/>
        </w:rPr>
        <w:t> </w:t>
      </w:r>
      <w:r>
        <w:rPr>
          <w:rFonts w:ascii="Bookman Old Style" w:hAnsi="Bookman Old Style"/>
          <w:b w:val="0"/>
          <w:w w:val="90"/>
          <w:vertAlign w:val="baseline"/>
        </w:rPr>
        <w:t>and</w:t>
      </w:r>
      <w:r>
        <w:rPr>
          <w:rFonts w:ascii="Bookman Old Style" w:hAnsi="Bookman Old Style"/>
          <w:b w:val="0"/>
          <w:spacing w:val="-2"/>
          <w:w w:val="90"/>
          <w:vertAlign w:val="baseline"/>
        </w:rPr>
        <w:t> </w:t>
      </w:r>
      <w:r>
        <w:rPr>
          <w:rFonts w:ascii="Bookman Old Style" w:hAnsi="Bookman Old Style"/>
          <w:b w:val="0"/>
          <w:w w:val="90"/>
          <w:vertAlign w:val="baseline"/>
        </w:rPr>
        <w:t>demon- </w:t>
      </w:r>
      <w:r>
        <w:rPr>
          <w:rFonts w:ascii="Bookman Old Style" w:hAnsi="Bookman Old Style"/>
          <w:b w:val="0"/>
          <w:spacing w:val="-8"/>
          <w:vertAlign w:val="baseline"/>
        </w:rPr>
        <w:t>strated</w:t>
      </w:r>
      <w:r>
        <w:rPr>
          <w:rFonts w:ascii="Bookman Old Style" w:hAnsi="Bookman Old Style"/>
          <w:b w:val="0"/>
          <w:spacing w:val="-4"/>
          <w:vertAlign w:val="baseline"/>
        </w:rPr>
        <w:t> </w:t>
      </w:r>
      <w:r>
        <w:rPr>
          <w:rFonts w:ascii="Bookman Old Style" w:hAnsi="Bookman Old Style"/>
          <w:b w:val="0"/>
          <w:spacing w:val="-8"/>
          <w:vertAlign w:val="baseline"/>
        </w:rPr>
        <w:t>a</w:t>
      </w:r>
      <w:r>
        <w:rPr>
          <w:rFonts w:ascii="Bookman Old Style" w:hAnsi="Bookman Old Style"/>
          <w:b w:val="0"/>
          <w:spacing w:val="-4"/>
          <w:vertAlign w:val="baseline"/>
        </w:rPr>
        <w:t> </w:t>
      </w:r>
      <w:r>
        <w:rPr>
          <w:rFonts w:ascii="Bookman Old Style" w:hAnsi="Bookman Old Style"/>
          <w:b w:val="0"/>
          <w:spacing w:val="-8"/>
          <w:vertAlign w:val="baseline"/>
        </w:rPr>
        <w:t>full-color</w:t>
      </w:r>
      <w:r>
        <w:rPr>
          <w:rFonts w:ascii="Bookman Old Style" w:hAnsi="Bookman Old Style"/>
          <w:b w:val="0"/>
          <w:spacing w:val="-4"/>
          <w:vertAlign w:val="baseline"/>
        </w:rPr>
        <w:t> </w:t>
      </w:r>
      <w:r>
        <w:rPr>
          <w:rFonts w:ascii="Bookman Old Style" w:hAnsi="Bookman Old Style"/>
          <w:b w:val="0"/>
          <w:spacing w:val="-8"/>
          <w:vertAlign w:val="baseline"/>
        </w:rPr>
        <w:t>focal</w:t>
      </w:r>
      <w:r>
        <w:rPr>
          <w:rFonts w:ascii="Bookman Old Style" w:hAnsi="Bookman Old Style"/>
          <w:b w:val="0"/>
          <w:spacing w:val="-4"/>
          <w:vertAlign w:val="baseline"/>
        </w:rPr>
        <w:t> </w:t>
      </w:r>
      <w:r>
        <w:rPr>
          <w:rFonts w:ascii="Bookman Old Style" w:hAnsi="Bookman Old Style"/>
          <w:b w:val="0"/>
          <w:spacing w:val="-8"/>
          <w:vertAlign w:val="baseline"/>
        </w:rPr>
        <w:t>surface</w:t>
      </w:r>
      <w:r>
        <w:rPr>
          <w:rFonts w:ascii="Bookman Old Style" w:hAnsi="Bookman Old Style"/>
          <w:b w:val="0"/>
          <w:spacing w:val="-4"/>
          <w:vertAlign w:val="baseline"/>
        </w:rPr>
        <w:t> </w:t>
      </w:r>
      <w:r>
        <w:rPr>
          <w:rFonts w:ascii="Bookman Old Style" w:hAnsi="Bookman Old Style"/>
          <w:b w:val="0"/>
          <w:spacing w:val="-8"/>
          <w:vertAlign w:val="baseline"/>
        </w:rPr>
        <w:t>display</w:t>
      </w:r>
      <w:r>
        <w:rPr>
          <w:rFonts w:ascii="Bookman Old Style" w:hAnsi="Bookman Old Style"/>
          <w:b w:val="0"/>
          <w:spacing w:val="-4"/>
          <w:vertAlign w:val="baseline"/>
        </w:rPr>
        <w:t> </w:t>
      </w:r>
      <w:r>
        <w:rPr>
          <w:rFonts w:ascii="Bookman Old Style" w:hAnsi="Bookman Old Style"/>
          <w:b w:val="0"/>
          <w:spacing w:val="-8"/>
          <w:vertAlign w:val="baseline"/>
        </w:rPr>
        <w:t>to</w:t>
      </w:r>
      <w:r>
        <w:rPr>
          <w:rFonts w:ascii="Bookman Old Style" w:hAnsi="Bookman Old Style"/>
          <w:b w:val="0"/>
          <w:spacing w:val="-4"/>
          <w:vertAlign w:val="baseline"/>
        </w:rPr>
        <w:t> </w:t>
      </w:r>
      <w:r>
        <w:rPr>
          <w:rFonts w:ascii="Bookman Old Style" w:hAnsi="Bookman Old Style"/>
          <w:b w:val="0"/>
          <w:spacing w:val="-8"/>
          <w:vertAlign w:val="baseline"/>
        </w:rPr>
        <w:t>address</w:t>
      </w:r>
      <w:r>
        <w:rPr>
          <w:rFonts w:ascii="Bookman Old Style" w:hAnsi="Bookman Old Style"/>
          <w:b w:val="0"/>
          <w:spacing w:val="-4"/>
          <w:vertAlign w:val="baseline"/>
        </w:rPr>
        <w:t> </w:t>
      </w:r>
      <w:r>
        <w:rPr>
          <w:rFonts w:ascii="Bookman Old Style" w:hAnsi="Bookman Old Style"/>
          <w:b w:val="0"/>
          <w:spacing w:val="-8"/>
          <w:vertAlign w:val="baseline"/>
        </w:rPr>
        <w:t>the </w:t>
      </w:r>
      <w:r>
        <w:rPr>
          <w:rFonts w:ascii="Bookman Old Style" w:hAnsi="Bookman Old Style"/>
          <w:b w:val="0"/>
          <w:w w:val="85"/>
          <w:vertAlign w:val="baseline"/>
        </w:rPr>
        <w:t>accommodation</w:t>
      </w:r>
      <w:r>
        <w:rPr>
          <w:rFonts w:ascii="Bookman Old Style" w:hAnsi="Bookman Old Style"/>
          <w:b w:val="0"/>
          <w:spacing w:val="-1"/>
          <w:w w:val="85"/>
          <w:vertAlign w:val="baseline"/>
        </w:rPr>
        <w:t> </w:t>
      </w:r>
      <w:r>
        <w:rPr>
          <w:rFonts w:ascii="Bookman Old Style" w:hAnsi="Bookman Old Style"/>
          <w:b w:val="0"/>
          <w:w w:val="85"/>
          <w:vertAlign w:val="baseline"/>
        </w:rPr>
        <w:t>issue for near-eye displays. In this design, </w:t>
      </w:r>
      <w:r>
        <w:rPr>
          <w:rFonts w:ascii="Bookman Old Style" w:hAnsi="Bookman Old Style"/>
          <w:b w:val="0"/>
          <w:spacing w:val="-6"/>
          <w:vertAlign w:val="baseline"/>
        </w:rPr>
        <w:t>the</w:t>
      </w:r>
      <w:r>
        <w:rPr>
          <w:rFonts w:ascii="Bookman Old Style" w:hAnsi="Bookman Old Style"/>
          <w:b w:val="0"/>
          <w:spacing w:val="-10"/>
          <w:vertAlign w:val="baseline"/>
        </w:rPr>
        <w:t> </w:t>
      </w:r>
      <w:r>
        <w:rPr>
          <w:rFonts w:ascii="Bookman Old Style" w:hAnsi="Bookman Old Style"/>
          <w:b w:val="0"/>
          <w:spacing w:val="-6"/>
          <w:vertAlign w:val="baseline"/>
        </w:rPr>
        <w:t>SLM</w:t>
      </w:r>
      <w:r>
        <w:rPr>
          <w:rFonts w:ascii="Bookman Old Style" w:hAnsi="Bookman Old Style"/>
          <w:b w:val="0"/>
          <w:spacing w:val="-9"/>
          <w:vertAlign w:val="baseline"/>
        </w:rPr>
        <w:t> </w:t>
      </w:r>
      <w:r>
        <w:rPr>
          <w:rFonts w:ascii="Bookman Old Style" w:hAnsi="Bookman Old Style"/>
          <w:b w:val="0"/>
          <w:spacing w:val="-6"/>
          <w:vertAlign w:val="baseline"/>
        </w:rPr>
        <w:t>works</w:t>
      </w:r>
      <w:r>
        <w:rPr>
          <w:rFonts w:ascii="Bookman Old Style" w:hAnsi="Bookman Old Style"/>
          <w:b w:val="0"/>
          <w:spacing w:val="-9"/>
          <w:vertAlign w:val="baseline"/>
        </w:rPr>
        <w:t> </w:t>
      </w:r>
      <w:r>
        <w:rPr>
          <w:rFonts w:ascii="Bookman Old Style" w:hAnsi="Bookman Old Style"/>
          <w:b w:val="0"/>
          <w:spacing w:val="-6"/>
          <w:vertAlign w:val="baseline"/>
        </w:rPr>
        <w:t>as</w:t>
      </w:r>
      <w:r>
        <w:rPr>
          <w:rFonts w:ascii="Bookman Old Style" w:hAnsi="Bookman Old Style"/>
          <w:b w:val="0"/>
          <w:spacing w:val="-9"/>
          <w:vertAlign w:val="baseline"/>
        </w:rPr>
        <w:t> </w:t>
      </w:r>
      <w:r>
        <w:rPr>
          <w:rFonts w:ascii="Bookman Old Style" w:hAnsi="Bookman Old Style"/>
          <w:b w:val="0"/>
          <w:spacing w:val="-6"/>
          <w:vertAlign w:val="baseline"/>
        </w:rPr>
        <w:t>a</w:t>
      </w:r>
      <w:r>
        <w:rPr>
          <w:rFonts w:ascii="Bookman Old Style" w:hAnsi="Bookman Old Style"/>
          <w:b w:val="0"/>
          <w:spacing w:val="-9"/>
          <w:vertAlign w:val="baseline"/>
        </w:rPr>
        <w:t> </w:t>
      </w:r>
      <w:r>
        <w:rPr>
          <w:rFonts w:ascii="Bookman Old Style" w:hAnsi="Bookman Old Style"/>
          <w:b w:val="0"/>
          <w:spacing w:val="-6"/>
          <w:vertAlign w:val="baseline"/>
        </w:rPr>
        <w:t>programmable</w:t>
      </w:r>
      <w:r>
        <w:rPr>
          <w:rFonts w:ascii="Bookman Old Style" w:hAnsi="Bookman Old Style"/>
          <w:b w:val="0"/>
          <w:spacing w:val="-10"/>
          <w:vertAlign w:val="baseline"/>
        </w:rPr>
        <w:t> </w:t>
      </w:r>
      <w:r>
        <w:rPr>
          <w:rFonts w:ascii="Bookman Old Style" w:hAnsi="Bookman Old Style"/>
          <w:b w:val="0"/>
          <w:spacing w:val="-6"/>
          <w:vertAlign w:val="baseline"/>
        </w:rPr>
        <w:t>lens</w:t>
      </w:r>
      <w:r>
        <w:rPr>
          <w:rFonts w:ascii="Bookman Old Style" w:hAnsi="Bookman Old Style"/>
          <w:b w:val="0"/>
          <w:spacing w:val="-9"/>
          <w:vertAlign w:val="baseline"/>
        </w:rPr>
        <w:t> </w:t>
      </w:r>
      <w:r>
        <w:rPr>
          <w:rFonts w:ascii="Bookman Old Style" w:hAnsi="Bookman Old Style"/>
          <w:b w:val="0"/>
          <w:spacing w:val="-6"/>
          <w:vertAlign w:val="baseline"/>
        </w:rPr>
        <w:t>with</w:t>
      </w:r>
      <w:r>
        <w:rPr>
          <w:rFonts w:ascii="Bookman Old Style" w:hAnsi="Bookman Old Style"/>
          <w:b w:val="0"/>
          <w:spacing w:val="-9"/>
          <w:vertAlign w:val="baseline"/>
        </w:rPr>
        <w:t> </w:t>
      </w:r>
      <w:r>
        <w:rPr>
          <w:rFonts w:ascii="Bookman Old Style" w:hAnsi="Bookman Old Style"/>
          <w:b w:val="0"/>
          <w:spacing w:val="-6"/>
          <w:vertAlign w:val="baseline"/>
        </w:rPr>
        <w:t>spatially </w:t>
      </w:r>
      <w:r>
        <w:rPr>
          <w:rFonts w:ascii="Bookman Old Style" w:hAnsi="Bookman Old Style"/>
          <w:b w:val="0"/>
          <w:spacing w:val="-4"/>
          <w:w w:val="90"/>
          <w:vertAlign w:val="baseline"/>
        </w:rPr>
        <w:t>varying focal length, which can optically map the pixels at different spatial locations to different depths. As shown in </w:t>
      </w:r>
      <w:r>
        <w:rPr>
          <w:rFonts w:ascii="Bookman Old Style" w:hAnsi="Bookman Old Style"/>
          <w:b w:val="0"/>
          <w:w w:val="85"/>
          <w:vertAlign w:val="baseline"/>
        </w:rPr>
        <w:t>Fig.</w:t>
      </w:r>
      <w:r>
        <w:rPr>
          <w:rFonts w:ascii="Bookman Old Style" w:hAnsi="Bookman Old Style"/>
          <w:b w:val="0"/>
          <w:spacing w:val="-7"/>
          <w:w w:val="85"/>
          <w:vertAlign w:val="baseline"/>
        </w:rPr>
        <w:t> </w:t>
      </w:r>
      <w:hyperlink w:history="true" w:anchor="_bookmark7">
        <w:r>
          <w:rPr>
            <w:rFonts w:ascii="Bookman Old Style" w:hAnsi="Bookman Old Style"/>
            <w:b w:val="0"/>
            <w:color w:val="0000FF"/>
            <w:w w:val="85"/>
            <w:vertAlign w:val="baseline"/>
          </w:rPr>
          <w:t>7</w:t>
        </w:r>
      </w:hyperlink>
      <w:r>
        <w:rPr>
          <w:rFonts w:ascii="Bookman Old Style" w:hAnsi="Bookman Old Style"/>
          <w:b w:val="0"/>
          <w:w w:val="85"/>
          <w:vertAlign w:val="baseline"/>
        </w:rPr>
        <w:t>c1,</w:t>
      </w:r>
      <w:r>
        <w:rPr>
          <w:rFonts w:ascii="Bookman Old Style" w:hAnsi="Bookman Old Style"/>
          <w:b w:val="0"/>
          <w:spacing w:val="-6"/>
          <w:w w:val="85"/>
          <w:vertAlign w:val="baseline"/>
        </w:rPr>
        <w:t> </w:t>
      </w:r>
      <w:r>
        <w:rPr>
          <w:rFonts w:ascii="Bookman Old Style" w:hAnsi="Bookman Old Style"/>
          <w:b w:val="0"/>
          <w:w w:val="85"/>
          <w:vertAlign w:val="baseline"/>
        </w:rPr>
        <w:t>the</w:t>
      </w:r>
      <w:r>
        <w:rPr>
          <w:rFonts w:ascii="Bookman Old Style" w:hAnsi="Bookman Old Style"/>
          <w:b w:val="0"/>
          <w:spacing w:val="-6"/>
          <w:w w:val="85"/>
          <w:vertAlign w:val="baseline"/>
        </w:rPr>
        <w:t> </w:t>
      </w:r>
      <w:r>
        <w:rPr>
          <w:rFonts w:ascii="Bookman Old Style" w:hAnsi="Bookman Old Style"/>
          <w:b w:val="0"/>
          <w:w w:val="85"/>
          <w:vertAlign w:val="baseline"/>
        </w:rPr>
        <w:t>focal</w:t>
      </w:r>
      <w:r>
        <w:rPr>
          <w:rFonts w:ascii="Bookman Old Style" w:hAnsi="Bookman Old Style"/>
          <w:b w:val="0"/>
          <w:spacing w:val="-6"/>
          <w:w w:val="85"/>
          <w:vertAlign w:val="baseline"/>
        </w:rPr>
        <w:t> </w:t>
      </w:r>
      <w:r>
        <w:rPr>
          <w:rFonts w:ascii="Bookman Old Style" w:hAnsi="Bookman Old Style"/>
          <w:b w:val="0"/>
          <w:w w:val="85"/>
          <w:vertAlign w:val="baseline"/>
        </w:rPr>
        <w:t>surface</w:t>
      </w:r>
      <w:r>
        <w:rPr>
          <w:rFonts w:ascii="Bookman Old Style" w:hAnsi="Bookman Old Style"/>
          <w:b w:val="0"/>
          <w:spacing w:val="-6"/>
          <w:w w:val="85"/>
          <w:vertAlign w:val="baseline"/>
        </w:rPr>
        <w:t> </w:t>
      </w:r>
      <w:r>
        <w:rPr>
          <w:rFonts w:ascii="Bookman Old Style" w:hAnsi="Bookman Old Style"/>
          <w:b w:val="0"/>
          <w:w w:val="85"/>
          <w:vertAlign w:val="baseline"/>
        </w:rPr>
        <w:t>display</w:t>
      </w:r>
      <w:r>
        <w:rPr>
          <w:rFonts w:ascii="Bookman Old Style" w:hAnsi="Bookman Old Style"/>
          <w:b w:val="0"/>
          <w:spacing w:val="-6"/>
          <w:w w:val="85"/>
          <w:vertAlign w:val="baseline"/>
        </w:rPr>
        <w:t> </w:t>
      </w:r>
      <w:r>
        <w:rPr>
          <w:rFonts w:ascii="Bookman Old Style" w:hAnsi="Bookman Old Style"/>
          <w:b w:val="0"/>
          <w:w w:val="85"/>
          <w:vertAlign w:val="baseline"/>
        </w:rPr>
        <w:t>has</w:t>
      </w:r>
      <w:r>
        <w:rPr>
          <w:rFonts w:ascii="Bookman Old Style" w:hAnsi="Bookman Old Style"/>
          <w:b w:val="0"/>
          <w:spacing w:val="-6"/>
          <w:w w:val="85"/>
          <w:vertAlign w:val="baseline"/>
        </w:rPr>
        <w:t> </w:t>
      </w:r>
      <w:r>
        <w:rPr>
          <w:rFonts w:ascii="Bookman Old Style" w:hAnsi="Bookman Old Style"/>
          <w:b w:val="0"/>
          <w:w w:val="85"/>
          <w:vertAlign w:val="baseline"/>
        </w:rPr>
        <w:t>a</w:t>
      </w:r>
      <w:r>
        <w:rPr>
          <w:rFonts w:ascii="Bookman Old Style" w:hAnsi="Bookman Old Style"/>
          <w:b w:val="0"/>
          <w:spacing w:val="-6"/>
          <w:w w:val="85"/>
          <w:vertAlign w:val="baseline"/>
        </w:rPr>
        <w:t> </w:t>
      </w:r>
      <w:r>
        <w:rPr>
          <w:rFonts w:ascii="Bookman Old Style" w:hAnsi="Bookman Old Style"/>
          <w:b w:val="0"/>
          <w:w w:val="85"/>
          <w:vertAlign w:val="baseline"/>
        </w:rPr>
        <w:t>more</w:t>
      </w:r>
      <w:r>
        <w:rPr>
          <w:rFonts w:ascii="Bookman Old Style" w:hAnsi="Bookman Old Style"/>
          <w:b w:val="0"/>
          <w:spacing w:val="-6"/>
          <w:w w:val="85"/>
          <w:vertAlign w:val="baseline"/>
        </w:rPr>
        <w:t> </w:t>
      </w:r>
      <w:r>
        <w:rPr>
          <w:rFonts w:ascii="Bookman Old Style" w:hAnsi="Bookman Old Style"/>
          <w:b w:val="0"/>
          <w:w w:val="85"/>
          <w:vertAlign w:val="baseline"/>
        </w:rPr>
        <w:t>compact</w:t>
      </w:r>
      <w:r>
        <w:rPr>
          <w:rFonts w:ascii="Bookman Old Style" w:hAnsi="Bookman Old Style"/>
          <w:b w:val="0"/>
          <w:spacing w:val="-6"/>
          <w:w w:val="85"/>
          <w:vertAlign w:val="baseline"/>
        </w:rPr>
        <w:t> </w:t>
      </w:r>
      <w:r>
        <w:rPr>
          <w:rFonts w:ascii="Bookman Old Style" w:hAnsi="Bookman Old Style"/>
          <w:b w:val="0"/>
          <w:w w:val="85"/>
          <w:vertAlign w:val="baseline"/>
        </w:rPr>
        <w:t>form </w:t>
      </w:r>
      <w:r>
        <w:rPr>
          <w:rFonts w:ascii="Bookman Old Style" w:hAnsi="Bookman Old Style"/>
          <w:b w:val="0"/>
          <w:spacing w:val="-8"/>
          <w:vertAlign w:val="baseline"/>
        </w:rPr>
        <w:t>factor</w:t>
      </w:r>
      <w:r>
        <w:rPr>
          <w:rFonts w:ascii="Bookman Old Style" w:hAnsi="Bookman Old Style"/>
          <w:b w:val="0"/>
          <w:spacing w:val="-6"/>
          <w:vertAlign w:val="baseline"/>
        </w:rPr>
        <w:t> </w:t>
      </w:r>
      <w:r>
        <w:rPr>
          <w:rFonts w:ascii="Bookman Old Style" w:hAnsi="Bookman Old Style"/>
          <w:b w:val="0"/>
          <w:spacing w:val="-8"/>
          <w:vertAlign w:val="baseline"/>
        </w:rPr>
        <w:t>than</w:t>
      </w:r>
      <w:r>
        <w:rPr>
          <w:rFonts w:ascii="Bookman Old Style" w:hAnsi="Bookman Old Style"/>
          <w:b w:val="0"/>
          <w:spacing w:val="-7"/>
          <w:vertAlign w:val="baseline"/>
        </w:rPr>
        <w:t> </w:t>
      </w:r>
      <w:r>
        <w:rPr>
          <w:rFonts w:ascii="Bookman Old Style" w:hAnsi="Bookman Old Style"/>
          <w:b w:val="0"/>
          <w:spacing w:val="-8"/>
          <w:vertAlign w:val="baseline"/>
        </w:rPr>
        <w:t>the</w:t>
      </w:r>
      <w:r>
        <w:rPr>
          <w:rFonts w:ascii="Bookman Old Style" w:hAnsi="Bookman Old Style"/>
          <w:b w:val="0"/>
          <w:spacing w:val="-7"/>
          <w:vertAlign w:val="baseline"/>
        </w:rPr>
        <w:t> </w:t>
      </w:r>
      <w:r>
        <w:rPr>
          <w:rFonts w:ascii="Bookman Old Style" w:hAnsi="Bookman Old Style"/>
          <w:b w:val="0"/>
          <w:spacing w:val="-8"/>
          <w:vertAlign w:val="baseline"/>
        </w:rPr>
        <w:t>design</w:t>
      </w:r>
      <w:r>
        <w:rPr>
          <w:rFonts w:ascii="Bookman Old Style" w:hAnsi="Bookman Old Style"/>
          <w:b w:val="0"/>
          <w:spacing w:val="-7"/>
          <w:vertAlign w:val="baseline"/>
        </w:rPr>
        <w:t> </w:t>
      </w:r>
      <w:r>
        <w:rPr>
          <w:rFonts w:ascii="Bookman Old Style" w:hAnsi="Bookman Old Style"/>
          <w:b w:val="0"/>
          <w:spacing w:val="-8"/>
          <w:vertAlign w:val="baseline"/>
        </w:rPr>
        <w:t>reported</w:t>
      </w:r>
      <w:r>
        <w:rPr>
          <w:rFonts w:ascii="Bookman Old Style" w:hAnsi="Bookman Old Style"/>
          <w:b w:val="0"/>
          <w:spacing w:val="-7"/>
          <w:vertAlign w:val="baseline"/>
        </w:rPr>
        <w:t> </w:t>
      </w:r>
      <w:r>
        <w:rPr>
          <w:rFonts w:ascii="Bookman Old Style" w:hAnsi="Bookman Old Style"/>
          <w:b w:val="0"/>
          <w:spacing w:val="-8"/>
          <w:vertAlign w:val="baseline"/>
        </w:rPr>
        <w:t>by</w:t>
      </w:r>
      <w:r>
        <w:rPr>
          <w:rFonts w:ascii="Bookman Old Style" w:hAnsi="Bookman Old Style"/>
          <w:b w:val="0"/>
          <w:spacing w:val="-7"/>
          <w:vertAlign w:val="baseline"/>
        </w:rPr>
        <w:t> </w:t>
      </w:r>
      <w:r>
        <w:rPr>
          <w:rFonts w:ascii="Bookman Old Style" w:hAnsi="Bookman Old Style"/>
          <w:b w:val="0"/>
          <w:spacing w:val="-8"/>
          <w:vertAlign w:val="baseline"/>
        </w:rPr>
        <w:t>Cui</w:t>
      </w:r>
      <w:r>
        <w:rPr>
          <w:rFonts w:ascii="Bookman Old Style" w:hAnsi="Bookman Old Style"/>
          <w:b w:val="0"/>
          <w:spacing w:val="-6"/>
          <w:vertAlign w:val="baseline"/>
        </w:rPr>
        <w:t> </w:t>
      </w:r>
      <w:r>
        <w:rPr>
          <w:rFonts w:ascii="Bookman Old Style" w:hAnsi="Bookman Old Style"/>
          <w:b w:val="0"/>
          <w:spacing w:val="-8"/>
          <w:vertAlign w:val="baseline"/>
        </w:rPr>
        <w:t>and</w:t>
      </w:r>
      <w:r>
        <w:rPr>
          <w:rFonts w:ascii="Bookman Old Style" w:hAnsi="Bookman Old Style"/>
          <w:b w:val="0"/>
          <w:spacing w:val="-6"/>
          <w:vertAlign w:val="baseline"/>
        </w:rPr>
        <w:t> </w:t>
      </w:r>
      <w:r>
        <w:rPr>
          <w:rFonts w:ascii="Bookman Old Style" w:hAnsi="Bookman Old Style"/>
          <w:b w:val="0"/>
          <w:spacing w:val="-8"/>
          <w:vertAlign w:val="baseline"/>
        </w:rPr>
        <w:t>Gao</w:t>
      </w:r>
      <w:r>
        <w:rPr>
          <w:rFonts w:ascii="Bookman Old Style" w:hAnsi="Bookman Old Style"/>
          <w:b w:val="0"/>
          <w:spacing w:val="-6"/>
          <w:vertAlign w:val="baseline"/>
        </w:rPr>
        <w:t> </w:t>
      </w:r>
      <w:r>
        <w:rPr>
          <w:rFonts w:ascii="Bookman Old Style" w:hAnsi="Bookman Old Style"/>
          <w:b w:val="0"/>
          <w:spacing w:val="-8"/>
          <w:vertAlign w:val="baseline"/>
        </w:rPr>
        <w:t>due</w:t>
      </w:r>
      <w:r>
        <w:rPr>
          <w:rFonts w:ascii="Bookman Old Style" w:hAnsi="Bookman Old Style"/>
          <w:b w:val="0"/>
          <w:spacing w:val="-7"/>
          <w:vertAlign w:val="baseline"/>
        </w:rPr>
        <w:t> </w:t>
      </w:r>
      <w:r>
        <w:rPr>
          <w:rFonts w:ascii="Bookman Old Style" w:hAnsi="Bookman Old Style"/>
          <w:b w:val="0"/>
          <w:spacing w:val="-8"/>
          <w:vertAlign w:val="baseline"/>
        </w:rPr>
        <w:t>to </w:t>
      </w:r>
      <w:r>
        <w:rPr>
          <w:rFonts w:ascii="Bookman Old Style" w:hAnsi="Bookman Old Style"/>
          <w:b w:val="0"/>
          <w:spacing w:val="-2"/>
          <w:w w:val="90"/>
          <w:vertAlign w:val="baseline"/>
        </w:rPr>
        <w:t>the</w:t>
      </w:r>
      <w:r>
        <w:rPr>
          <w:rFonts w:ascii="Bookman Old Style" w:hAnsi="Bookman Old Style"/>
          <w:b w:val="0"/>
          <w:spacing w:val="-8"/>
          <w:w w:val="90"/>
          <w:vertAlign w:val="baseline"/>
        </w:rPr>
        <w:t> </w:t>
      </w:r>
      <w:r>
        <w:rPr>
          <w:rFonts w:ascii="Bookman Old Style" w:hAnsi="Bookman Old Style"/>
          <w:b w:val="0"/>
          <w:spacing w:val="-2"/>
          <w:w w:val="90"/>
          <w:vertAlign w:val="baseline"/>
        </w:rPr>
        <w:t>absence</w:t>
      </w:r>
      <w:r>
        <w:rPr>
          <w:rFonts w:ascii="Bookman Old Style" w:hAnsi="Bookman Old Style"/>
          <w:b w:val="0"/>
          <w:spacing w:val="-7"/>
          <w:w w:val="90"/>
          <w:vertAlign w:val="baseline"/>
        </w:rPr>
        <w:t> </w:t>
      </w:r>
      <w:r>
        <w:rPr>
          <w:rFonts w:ascii="Bookman Old Style" w:hAnsi="Bookman Old Style"/>
          <w:b w:val="0"/>
          <w:spacing w:val="-2"/>
          <w:w w:val="90"/>
          <w:vertAlign w:val="baseline"/>
        </w:rPr>
        <w:t>of</w:t>
      </w:r>
      <w:r>
        <w:rPr>
          <w:rFonts w:ascii="Bookman Old Style" w:hAnsi="Bookman Old Style"/>
          <w:b w:val="0"/>
          <w:spacing w:val="-7"/>
          <w:w w:val="90"/>
          <w:vertAlign w:val="baseline"/>
        </w:rPr>
        <w:t> </w:t>
      </w:r>
      <w:r>
        <w:rPr>
          <w:rFonts w:ascii="Bookman Old Style" w:hAnsi="Bookman Old Style"/>
          <w:b w:val="0"/>
          <w:spacing w:val="-2"/>
          <w:w w:val="90"/>
          <w:vertAlign w:val="baseline"/>
        </w:rPr>
        <w:t>the</w:t>
      </w:r>
      <w:r>
        <w:rPr>
          <w:rFonts w:ascii="Bookman Old Style" w:hAnsi="Bookman Old Style"/>
          <w:b w:val="0"/>
          <w:spacing w:val="-7"/>
          <w:w w:val="90"/>
          <w:vertAlign w:val="baseline"/>
        </w:rPr>
        <w:t> </w:t>
      </w:r>
      <w:r>
        <w:rPr>
          <w:rFonts w:ascii="Bookman Old Style" w:hAnsi="Bookman Old Style"/>
          <w:b w:val="0"/>
          <w:spacing w:val="-2"/>
          <w:w w:val="90"/>
          <w:vertAlign w:val="baseline"/>
        </w:rPr>
        <w:t>4-</w:t>
      </w:r>
      <w:r>
        <w:rPr>
          <w:rFonts w:ascii="Bookman Old Style" w:hAnsi="Bookman Old Style"/>
          <w:b w:val="0"/>
          <w:i/>
          <w:spacing w:val="-2"/>
          <w:w w:val="90"/>
          <w:vertAlign w:val="baseline"/>
        </w:rPr>
        <w:t>f</w:t>
      </w:r>
      <w:r>
        <w:rPr>
          <w:rFonts w:ascii="Bookman Old Style" w:hAnsi="Bookman Old Style"/>
          <w:b w:val="0"/>
          <w:i/>
          <w:spacing w:val="-6"/>
          <w:w w:val="90"/>
          <w:vertAlign w:val="baseline"/>
        </w:rPr>
        <w:t> </w:t>
      </w:r>
      <w:r>
        <w:rPr>
          <w:rFonts w:ascii="Bookman Old Style" w:hAnsi="Bookman Old Style"/>
          <w:b w:val="0"/>
          <w:spacing w:val="-2"/>
          <w:w w:val="90"/>
          <w:vertAlign w:val="baseline"/>
        </w:rPr>
        <w:t>system.</w:t>
      </w:r>
      <w:r>
        <w:rPr>
          <w:rFonts w:ascii="Bookman Old Style" w:hAnsi="Bookman Old Style"/>
          <w:b w:val="0"/>
          <w:spacing w:val="-8"/>
          <w:w w:val="90"/>
          <w:vertAlign w:val="baseline"/>
        </w:rPr>
        <w:t> </w:t>
      </w:r>
      <w:r>
        <w:rPr>
          <w:rFonts w:ascii="Bookman Old Style" w:hAnsi="Bookman Old Style"/>
          <w:b w:val="0"/>
          <w:spacing w:val="-2"/>
          <w:w w:val="90"/>
          <w:vertAlign w:val="baseline"/>
        </w:rPr>
        <w:t>Moreover,</w:t>
      </w:r>
      <w:r>
        <w:rPr>
          <w:rFonts w:ascii="Bookman Old Style" w:hAnsi="Bookman Old Style"/>
          <w:b w:val="0"/>
          <w:spacing w:val="-7"/>
          <w:w w:val="90"/>
          <w:vertAlign w:val="baseline"/>
        </w:rPr>
        <w:t> </w:t>
      </w:r>
      <w:r>
        <w:rPr>
          <w:rFonts w:ascii="Bookman Old Style" w:hAnsi="Bookman Old Style"/>
          <w:b w:val="0"/>
          <w:spacing w:val="-2"/>
          <w:w w:val="90"/>
          <w:vertAlign w:val="baseline"/>
        </w:rPr>
        <w:t>the</w:t>
      </w:r>
      <w:r>
        <w:rPr>
          <w:rFonts w:ascii="Bookman Old Style" w:hAnsi="Bookman Old Style"/>
          <w:b w:val="0"/>
          <w:spacing w:val="-7"/>
          <w:w w:val="90"/>
          <w:vertAlign w:val="baseline"/>
        </w:rPr>
        <w:t> </w:t>
      </w:r>
      <w:r>
        <w:rPr>
          <w:rFonts w:ascii="Bookman Old Style" w:hAnsi="Bookman Old Style"/>
          <w:b w:val="0"/>
          <w:spacing w:val="-2"/>
          <w:w w:val="90"/>
          <w:vertAlign w:val="baseline"/>
        </w:rPr>
        <w:t>focal</w:t>
      </w:r>
      <w:r>
        <w:rPr>
          <w:rFonts w:ascii="Bookman Old Style" w:hAnsi="Bookman Old Style"/>
          <w:b w:val="0"/>
          <w:spacing w:val="-7"/>
          <w:w w:val="90"/>
          <w:vertAlign w:val="baseline"/>
        </w:rPr>
        <w:t> </w:t>
      </w:r>
      <w:r>
        <w:rPr>
          <w:rFonts w:ascii="Bookman Old Style" w:hAnsi="Bookman Old Style"/>
          <w:b w:val="0"/>
          <w:spacing w:val="-2"/>
          <w:w w:val="90"/>
          <w:vertAlign w:val="baseline"/>
        </w:rPr>
        <w:t>surface </w:t>
      </w:r>
      <w:r>
        <w:rPr>
          <w:rFonts w:ascii="Bookman Old Style" w:hAnsi="Bookman Old Style"/>
          <w:b w:val="0"/>
          <w:spacing w:val="-10"/>
          <w:vertAlign w:val="baseline"/>
        </w:rPr>
        <w:t>display</w:t>
      </w:r>
      <w:r>
        <w:rPr>
          <w:rFonts w:ascii="Bookman Old Style" w:hAnsi="Bookman Old Style"/>
          <w:b w:val="0"/>
          <w:spacing w:val="-1"/>
          <w:vertAlign w:val="baseline"/>
        </w:rPr>
        <w:t> </w:t>
      </w:r>
      <w:r>
        <w:rPr>
          <w:rFonts w:ascii="Bookman Old Style" w:hAnsi="Bookman Old Style"/>
          <w:b w:val="0"/>
          <w:spacing w:val="-10"/>
          <w:vertAlign w:val="baseline"/>
        </w:rPr>
        <w:t>can</w:t>
      </w:r>
      <w:r>
        <w:rPr>
          <w:rFonts w:ascii="Bookman Old Style" w:hAnsi="Bookman Old Style"/>
          <w:b w:val="0"/>
          <w:spacing w:val="-1"/>
          <w:vertAlign w:val="baseline"/>
        </w:rPr>
        <w:t> </w:t>
      </w:r>
      <w:r>
        <w:rPr>
          <w:rFonts w:ascii="Bookman Old Style" w:hAnsi="Bookman Old Style"/>
          <w:b w:val="0"/>
          <w:spacing w:val="-10"/>
          <w:vertAlign w:val="baseline"/>
        </w:rPr>
        <w:t>support</w:t>
      </w:r>
      <w:r>
        <w:rPr>
          <w:rFonts w:ascii="Bookman Old Style" w:hAnsi="Bookman Old Style"/>
          <w:b w:val="0"/>
          <w:spacing w:val="-1"/>
          <w:vertAlign w:val="baseline"/>
        </w:rPr>
        <w:t> </w:t>
      </w:r>
      <w:r>
        <w:rPr>
          <w:rFonts w:ascii="Bookman Old Style" w:hAnsi="Bookman Old Style"/>
          <w:b w:val="0"/>
          <w:spacing w:val="-10"/>
          <w:vertAlign w:val="baseline"/>
        </w:rPr>
        <w:t>arbitrary</w:t>
      </w:r>
      <w:r>
        <w:rPr>
          <w:rFonts w:ascii="Bookman Old Style" w:hAnsi="Bookman Old Style"/>
          <w:b w:val="0"/>
          <w:spacing w:val="-1"/>
          <w:vertAlign w:val="baseline"/>
        </w:rPr>
        <w:t> </w:t>
      </w:r>
      <w:r>
        <w:rPr>
          <w:rFonts w:ascii="Bookman Old Style" w:hAnsi="Bookman Old Style"/>
          <w:b w:val="0"/>
          <w:spacing w:val="-10"/>
          <w:vertAlign w:val="baseline"/>
        </w:rPr>
        <w:t>depth</w:t>
      </w:r>
      <w:r>
        <w:rPr>
          <w:rFonts w:ascii="Bookman Old Style" w:hAnsi="Bookman Old Style"/>
          <w:b w:val="0"/>
          <w:spacing w:val="-1"/>
          <w:vertAlign w:val="baseline"/>
        </w:rPr>
        <w:t> </w:t>
      </w:r>
      <w:r>
        <w:rPr>
          <w:rFonts w:ascii="Bookman Old Style" w:hAnsi="Bookman Old Style"/>
          <w:b w:val="0"/>
          <w:spacing w:val="-10"/>
          <w:vertAlign w:val="baseline"/>
        </w:rPr>
        <w:t>maps</w:t>
      </w:r>
      <w:r>
        <w:rPr>
          <w:rFonts w:ascii="Bookman Old Style" w:hAnsi="Bookman Old Style"/>
          <w:b w:val="0"/>
          <w:spacing w:val="-2"/>
          <w:vertAlign w:val="baseline"/>
        </w:rPr>
        <w:t> </w:t>
      </w:r>
      <w:r>
        <w:rPr>
          <w:rFonts w:ascii="Bookman Old Style" w:hAnsi="Bookman Old Style"/>
          <w:b w:val="0"/>
          <w:spacing w:val="-10"/>
          <w:vertAlign w:val="baseline"/>
        </w:rPr>
        <w:t>compared</w:t>
      </w:r>
      <w:r>
        <w:rPr>
          <w:rFonts w:ascii="Bookman Old Style" w:hAnsi="Bookman Old Style"/>
          <w:b w:val="0"/>
          <w:spacing w:val="-2"/>
          <w:vertAlign w:val="baseline"/>
        </w:rPr>
        <w:t> </w:t>
      </w:r>
      <w:r>
        <w:rPr>
          <w:rFonts w:ascii="Bookman Old Style" w:hAnsi="Bookman Old Style"/>
          <w:b w:val="0"/>
          <w:spacing w:val="-10"/>
          <w:vertAlign w:val="baseline"/>
        </w:rPr>
        <w:t>to </w:t>
      </w:r>
      <w:r>
        <w:rPr>
          <w:rFonts w:ascii="Bookman Old Style" w:hAnsi="Bookman Old Style"/>
          <w:b w:val="0"/>
          <w:spacing w:val="-2"/>
          <w:w w:val="90"/>
          <w:vertAlign w:val="baseline"/>
        </w:rPr>
        <w:t>conventional</w:t>
      </w:r>
      <w:r>
        <w:rPr>
          <w:rFonts w:ascii="Bookman Old Style" w:hAnsi="Bookman Old Style"/>
          <w:b w:val="0"/>
          <w:spacing w:val="-4"/>
          <w:w w:val="90"/>
          <w:vertAlign w:val="baseline"/>
        </w:rPr>
        <w:t> </w:t>
      </w:r>
      <w:r>
        <w:rPr>
          <w:rFonts w:ascii="Bookman Old Style" w:hAnsi="Bookman Old Style"/>
          <w:b w:val="0"/>
          <w:spacing w:val="-2"/>
          <w:w w:val="90"/>
          <w:vertAlign w:val="baseline"/>
        </w:rPr>
        <w:t>multifocal</w:t>
      </w:r>
      <w:r>
        <w:rPr>
          <w:rFonts w:ascii="Bookman Old Style" w:hAnsi="Bookman Old Style"/>
          <w:b w:val="0"/>
          <w:spacing w:val="-4"/>
          <w:w w:val="90"/>
          <w:vertAlign w:val="baseline"/>
        </w:rPr>
        <w:t> </w:t>
      </w:r>
      <w:r>
        <w:rPr>
          <w:rFonts w:ascii="Bookman Old Style" w:hAnsi="Bookman Old Style"/>
          <w:b w:val="0"/>
          <w:spacing w:val="-2"/>
          <w:w w:val="90"/>
          <w:vertAlign w:val="baseline"/>
        </w:rPr>
        <w:t>displays</w:t>
      </w:r>
      <w:r>
        <w:rPr>
          <w:rFonts w:ascii="Bookman Old Style" w:hAnsi="Bookman Old Style"/>
          <w:b w:val="0"/>
          <w:spacing w:val="-4"/>
          <w:w w:val="90"/>
          <w:vertAlign w:val="baseline"/>
        </w:rPr>
        <w:t> </w:t>
      </w:r>
      <w:r>
        <w:rPr>
          <w:rFonts w:ascii="Bookman Old Style" w:hAnsi="Bookman Old Style"/>
          <w:b w:val="0"/>
          <w:spacing w:val="-2"/>
          <w:w w:val="90"/>
          <w:vertAlign w:val="baseline"/>
        </w:rPr>
        <w:t>thereby</w:t>
      </w:r>
      <w:r>
        <w:rPr>
          <w:rFonts w:ascii="Bookman Old Style" w:hAnsi="Bookman Old Style"/>
          <w:b w:val="0"/>
          <w:spacing w:val="-4"/>
          <w:w w:val="90"/>
          <w:vertAlign w:val="baseline"/>
        </w:rPr>
        <w:t> </w:t>
      </w:r>
      <w:r>
        <w:rPr>
          <w:rFonts w:ascii="Bookman Old Style" w:hAnsi="Bookman Old Style"/>
          <w:b w:val="0"/>
          <w:spacing w:val="-2"/>
          <w:w w:val="90"/>
          <w:vertAlign w:val="baseline"/>
        </w:rPr>
        <w:t>displaying</w:t>
      </w:r>
      <w:r>
        <w:rPr>
          <w:rFonts w:ascii="Bookman Old Style" w:hAnsi="Bookman Old Style"/>
          <w:b w:val="0"/>
          <w:spacing w:val="-3"/>
          <w:w w:val="90"/>
          <w:vertAlign w:val="baseline"/>
        </w:rPr>
        <w:t> </w:t>
      </w:r>
      <w:r>
        <w:rPr>
          <w:rFonts w:ascii="Bookman Old Style" w:hAnsi="Bookman Old Style"/>
          <w:b w:val="0"/>
          <w:spacing w:val="-2"/>
          <w:w w:val="90"/>
          <w:vertAlign w:val="baseline"/>
        </w:rPr>
        <w:t>more </w:t>
      </w:r>
      <w:r>
        <w:rPr>
          <w:rFonts w:ascii="Bookman Old Style" w:hAnsi="Bookman Old Style"/>
          <w:b w:val="0"/>
          <w:spacing w:val="-10"/>
          <w:vertAlign w:val="baseline"/>
        </w:rPr>
        <w:t>accurate</w:t>
      </w:r>
      <w:r>
        <w:rPr>
          <w:rFonts w:ascii="Bookman Old Style" w:hAnsi="Bookman Old Style"/>
          <w:b w:val="0"/>
          <w:spacing w:val="-2"/>
          <w:vertAlign w:val="baseline"/>
        </w:rPr>
        <w:t> </w:t>
      </w:r>
      <w:r>
        <w:rPr>
          <w:rFonts w:ascii="Bookman Old Style" w:hAnsi="Bookman Old Style"/>
          <w:b w:val="0"/>
          <w:spacing w:val="-10"/>
          <w:vertAlign w:val="baseline"/>
        </w:rPr>
        <w:t>depth</w:t>
      </w:r>
      <w:r>
        <w:rPr>
          <w:rFonts w:ascii="Bookman Old Style" w:hAnsi="Bookman Old Style"/>
          <w:b w:val="0"/>
          <w:spacing w:val="-2"/>
          <w:vertAlign w:val="baseline"/>
        </w:rPr>
        <w:t> </w:t>
      </w:r>
      <w:r>
        <w:rPr>
          <w:rFonts w:ascii="Bookman Old Style" w:hAnsi="Bookman Old Style"/>
          <w:b w:val="0"/>
          <w:spacing w:val="-10"/>
          <w:vertAlign w:val="baseline"/>
        </w:rPr>
        <w:t>and</w:t>
      </w:r>
      <w:r>
        <w:rPr>
          <w:rFonts w:ascii="Bookman Old Style" w:hAnsi="Bookman Old Style"/>
          <w:b w:val="0"/>
          <w:spacing w:val="-3"/>
          <w:vertAlign w:val="baseline"/>
        </w:rPr>
        <w:t> </w:t>
      </w:r>
      <w:r>
        <w:rPr>
          <w:rFonts w:ascii="Bookman Old Style" w:hAnsi="Bookman Old Style"/>
          <w:b w:val="0"/>
          <w:spacing w:val="-10"/>
          <w:vertAlign w:val="baseline"/>
        </w:rPr>
        <w:t>blur</w:t>
      </w:r>
      <w:r>
        <w:rPr>
          <w:rFonts w:ascii="Bookman Old Style" w:hAnsi="Bookman Old Style"/>
          <w:b w:val="0"/>
          <w:spacing w:val="-2"/>
          <w:vertAlign w:val="baseline"/>
        </w:rPr>
        <w:t> </w:t>
      </w:r>
      <w:r>
        <w:rPr>
          <w:rFonts w:ascii="Bookman Old Style" w:hAnsi="Bookman Old Style"/>
          <w:b w:val="0"/>
          <w:spacing w:val="-10"/>
          <w:vertAlign w:val="baseline"/>
        </w:rPr>
        <w:t>(Fig.</w:t>
      </w:r>
      <w:r>
        <w:rPr>
          <w:rFonts w:ascii="Bookman Old Style" w:hAnsi="Bookman Old Style"/>
          <w:b w:val="0"/>
          <w:spacing w:val="-2"/>
          <w:vertAlign w:val="baseline"/>
        </w:rPr>
        <w:t> </w:t>
      </w:r>
      <w:hyperlink w:history="true" w:anchor="_bookmark7">
        <w:r>
          <w:rPr>
            <w:rFonts w:ascii="Bookman Old Style" w:hAnsi="Bookman Old Style"/>
            <w:b w:val="0"/>
            <w:color w:val="0000FF"/>
            <w:spacing w:val="-10"/>
            <w:vertAlign w:val="baseline"/>
          </w:rPr>
          <w:t>7</w:t>
        </w:r>
      </w:hyperlink>
      <w:r>
        <w:rPr>
          <w:rFonts w:ascii="Bookman Old Style" w:hAnsi="Bookman Old Style"/>
          <w:b w:val="0"/>
          <w:spacing w:val="-10"/>
          <w:vertAlign w:val="baseline"/>
        </w:rPr>
        <w:t>c2).</w:t>
      </w:r>
      <w:r>
        <w:rPr>
          <w:rFonts w:ascii="Bookman Old Style" w:hAnsi="Bookman Old Style"/>
          <w:b w:val="0"/>
          <w:spacing w:val="-3"/>
          <w:vertAlign w:val="baseline"/>
        </w:rPr>
        <w:t> </w:t>
      </w:r>
      <w:r>
        <w:rPr>
          <w:rFonts w:ascii="Bookman Old Style" w:hAnsi="Bookman Old Style"/>
          <w:b w:val="0"/>
          <w:spacing w:val="-10"/>
          <w:vertAlign w:val="baseline"/>
        </w:rPr>
        <w:t>Here,</w:t>
      </w:r>
      <w:r>
        <w:rPr>
          <w:rFonts w:ascii="Bookman Old Style" w:hAnsi="Bookman Old Style"/>
          <w:b w:val="0"/>
          <w:spacing w:val="-2"/>
          <w:vertAlign w:val="baseline"/>
        </w:rPr>
        <w:t> </w:t>
      </w:r>
      <w:r>
        <w:rPr>
          <w:rFonts w:ascii="Bookman Old Style" w:hAnsi="Bookman Old Style"/>
          <w:b w:val="0"/>
          <w:spacing w:val="-10"/>
          <w:vertAlign w:val="baseline"/>
        </w:rPr>
        <w:t>the</w:t>
      </w:r>
      <w:r>
        <w:rPr>
          <w:rFonts w:ascii="Bookman Old Style" w:hAnsi="Bookman Old Style"/>
          <w:b w:val="0"/>
          <w:spacing w:val="-2"/>
          <w:vertAlign w:val="baseline"/>
        </w:rPr>
        <w:t> </w:t>
      </w:r>
      <w:r>
        <w:rPr>
          <w:rFonts w:ascii="Bookman Old Style" w:hAnsi="Bookman Old Style"/>
          <w:b w:val="0"/>
          <w:spacing w:val="-10"/>
          <w:vertAlign w:val="baseline"/>
        </w:rPr>
        <w:t>burden</w:t>
      </w:r>
      <w:r>
        <w:rPr>
          <w:rFonts w:ascii="Bookman Old Style" w:hAnsi="Bookman Old Style"/>
          <w:b w:val="0"/>
          <w:spacing w:val="-2"/>
          <w:vertAlign w:val="baseline"/>
        </w:rPr>
        <w:t> </w:t>
      </w:r>
      <w:r>
        <w:rPr>
          <w:rFonts w:ascii="Bookman Old Style" w:hAnsi="Bookman Old Style"/>
          <w:b w:val="0"/>
          <w:spacing w:val="-10"/>
          <w:vertAlign w:val="baseline"/>
        </w:rPr>
        <w:t>to </w:t>
      </w:r>
      <w:r>
        <w:rPr>
          <w:rFonts w:ascii="Bookman Old Style" w:hAnsi="Bookman Old Style"/>
          <w:b w:val="0"/>
          <w:w w:val="85"/>
          <w:vertAlign w:val="baseline"/>
        </w:rPr>
        <w:t>generate</w:t>
      </w:r>
      <w:r>
        <w:rPr>
          <w:rFonts w:ascii="Bookman Old Style" w:hAnsi="Bookman Old Style"/>
          <w:b w:val="0"/>
          <w:spacing w:val="-7"/>
          <w:w w:val="85"/>
          <w:vertAlign w:val="baseline"/>
        </w:rPr>
        <w:t> </w:t>
      </w:r>
      <w:r>
        <w:rPr>
          <w:rFonts w:ascii="Bookman Old Style" w:hAnsi="Bookman Old Style"/>
          <w:b w:val="0"/>
          <w:w w:val="85"/>
          <w:vertAlign w:val="baseline"/>
        </w:rPr>
        <w:t>correct</w:t>
      </w:r>
      <w:r>
        <w:rPr>
          <w:rFonts w:ascii="Bookman Old Style" w:hAnsi="Bookman Old Style"/>
          <w:b w:val="0"/>
          <w:spacing w:val="-6"/>
          <w:w w:val="85"/>
          <w:vertAlign w:val="baseline"/>
        </w:rPr>
        <w:t> </w:t>
      </w:r>
      <w:r>
        <w:rPr>
          <w:rFonts w:ascii="Bookman Old Style" w:hAnsi="Bookman Old Style"/>
          <w:b w:val="0"/>
          <w:w w:val="85"/>
          <w:vertAlign w:val="baseline"/>
        </w:rPr>
        <w:t>depth</w:t>
      </w:r>
      <w:r>
        <w:rPr>
          <w:rFonts w:ascii="Bookman Old Style" w:hAnsi="Bookman Old Style"/>
          <w:b w:val="0"/>
          <w:spacing w:val="-6"/>
          <w:w w:val="85"/>
          <w:vertAlign w:val="baseline"/>
        </w:rPr>
        <w:t> </w:t>
      </w:r>
      <w:r>
        <w:rPr>
          <w:rFonts w:ascii="Bookman Old Style" w:hAnsi="Bookman Old Style"/>
          <w:b w:val="0"/>
          <w:w w:val="85"/>
          <w:vertAlign w:val="baseline"/>
        </w:rPr>
        <w:t>is</w:t>
      </w:r>
      <w:r>
        <w:rPr>
          <w:rFonts w:ascii="Bookman Old Style" w:hAnsi="Bookman Old Style"/>
          <w:b w:val="0"/>
          <w:spacing w:val="-6"/>
          <w:w w:val="85"/>
          <w:vertAlign w:val="baseline"/>
        </w:rPr>
        <w:t> </w:t>
      </w:r>
      <w:r>
        <w:rPr>
          <w:rFonts w:ascii="Bookman Old Style" w:hAnsi="Bookman Old Style"/>
          <w:b w:val="0"/>
          <w:w w:val="85"/>
          <w:vertAlign w:val="baseline"/>
        </w:rPr>
        <w:t>placed</w:t>
      </w:r>
      <w:r>
        <w:rPr>
          <w:rFonts w:ascii="Bookman Old Style" w:hAnsi="Bookman Old Style"/>
          <w:b w:val="0"/>
          <w:spacing w:val="-6"/>
          <w:w w:val="85"/>
          <w:vertAlign w:val="baseline"/>
        </w:rPr>
        <w:t> </w:t>
      </w:r>
      <w:r>
        <w:rPr>
          <w:rFonts w:ascii="Bookman Old Style" w:hAnsi="Bookman Old Style"/>
          <w:b w:val="0"/>
          <w:w w:val="85"/>
          <w:vertAlign w:val="baseline"/>
        </w:rPr>
        <w:t>on</w:t>
      </w:r>
      <w:r>
        <w:rPr>
          <w:rFonts w:ascii="Bookman Old Style" w:hAnsi="Bookman Old Style"/>
          <w:b w:val="0"/>
          <w:spacing w:val="-6"/>
          <w:w w:val="85"/>
          <w:vertAlign w:val="baseline"/>
        </w:rPr>
        <w:t> </w:t>
      </w:r>
      <w:r>
        <w:rPr>
          <w:rFonts w:ascii="Bookman Old Style" w:hAnsi="Bookman Old Style"/>
          <w:b w:val="0"/>
          <w:w w:val="85"/>
          <w:vertAlign w:val="baseline"/>
        </w:rPr>
        <w:t>the</w:t>
      </w:r>
      <w:r>
        <w:rPr>
          <w:rFonts w:ascii="Bookman Old Style" w:hAnsi="Bookman Old Style"/>
          <w:b w:val="0"/>
          <w:spacing w:val="-6"/>
          <w:w w:val="85"/>
          <w:vertAlign w:val="baseline"/>
        </w:rPr>
        <w:t> </w:t>
      </w:r>
      <w:r>
        <w:rPr>
          <w:rFonts w:ascii="Bookman Old Style" w:hAnsi="Bookman Old Style"/>
          <w:b w:val="0"/>
          <w:w w:val="85"/>
          <w:vertAlign w:val="baseline"/>
        </w:rPr>
        <w:t>computation,</w:t>
      </w:r>
      <w:r>
        <w:rPr>
          <w:rFonts w:ascii="Bookman Old Style" w:hAnsi="Bookman Old Style"/>
          <w:b w:val="0"/>
          <w:spacing w:val="-6"/>
          <w:w w:val="85"/>
          <w:vertAlign w:val="baseline"/>
        </w:rPr>
        <w:t> </w:t>
      </w:r>
      <w:r>
        <w:rPr>
          <w:rFonts w:ascii="Bookman Old Style" w:hAnsi="Bookman Old Style"/>
          <w:b w:val="0"/>
          <w:w w:val="85"/>
          <w:vertAlign w:val="baseline"/>
        </w:rPr>
        <w:t>which </w:t>
      </w:r>
      <w:r>
        <w:rPr>
          <w:rFonts w:ascii="Bookman Old Style" w:hAnsi="Bookman Old Style"/>
          <w:b w:val="0"/>
          <w:spacing w:val="-2"/>
          <w:w w:val="90"/>
          <w:vertAlign w:val="baseline"/>
        </w:rPr>
        <w:t>makes</w:t>
      </w:r>
      <w:r>
        <w:rPr>
          <w:rFonts w:ascii="Bookman Old Style" w:hAnsi="Bookman Old Style"/>
          <w:b w:val="0"/>
          <w:spacing w:val="-5"/>
          <w:w w:val="90"/>
          <w:vertAlign w:val="baseline"/>
        </w:rPr>
        <w:t> </w:t>
      </w:r>
      <w:r>
        <w:rPr>
          <w:rFonts w:ascii="Bookman Old Style" w:hAnsi="Bookman Old Style"/>
          <w:b w:val="0"/>
          <w:spacing w:val="-2"/>
          <w:w w:val="90"/>
          <w:vertAlign w:val="baseline"/>
        </w:rPr>
        <w:t>real-time</w:t>
      </w:r>
      <w:r>
        <w:rPr>
          <w:rFonts w:ascii="Bookman Old Style" w:hAnsi="Bookman Old Style"/>
          <w:b w:val="0"/>
          <w:spacing w:val="-5"/>
          <w:w w:val="90"/>
          <w:vertAlign w:val="baseline"/>
        </w:rPr>
        <w:t> </w:t>
      </w:r>
      <w:r>
        <w:rPr>
          <w:rFonts w:ascii="Bookman Old Style" w:hAnsi="Bookman Old Style"/>
          <w:b w:val="0"/>
          <w:spacing w:val="-2"/>
          <w:w w:val="90"/>
          <w:vertAlign w:val="baseline"/>
        </w:rPr>
        <w:t>global</w:t>
      </w:r>
      <w:r>
        <w:rPr>
          <w:rFonts w:ascii="Bookman Old Style" w:hAnsi="Bookman Old Style"/>
          <w:b w:val="0"/>
          <w:spacing w:val="-5"/>
          <w:w w:val="90"/>
          <w:vertAlign w:val="baseline"/>
        </w:rPr>
        <w:t> </w:t>
      </w:r>
      <w:r>
        <w:rPr>
          <w:rFonts w:ascii="Bookman Old Style" w:hAnsi="Bookman Old Style"/>
          <w:b w:val="0"/>
          <w:spacing w:val="-2"/>
          <w:w w:val="90"/>
          <w:vertAlign w:val="baseline"/>
        </w:rPr>
        <w:t>optimization</w:t>
      </w:r>
      <w:r>
        <w:rPr>
          <w:rFonts w:ascii="Bookman Old Style" w:hAnsi="Bookman Old Style"/>
          <w:b w:val="0"/>
          <w:spacing w:val="-5"/>
          <w:w w:val="90"/>
          <w:vertAlign w:val="baseline"/>
        </w:rPr>
        <w:t> </w:t>
      </w:r>
      <w:r>
        <w:rPr>
          <w:rFonts w:ascii="Bookman Old Style" w:hAnsi="Bookman Old Style"/>
          <w:b w:val="0"/>
          <w:spacing w:val="-2"/>
          <w:w w:val="90"/>
          <w:vertAlign w:val="baseline"/>
        </w:rPr>
        <w:t>of</w:t>
      </w:r>
      <w:r>
        <w:rPr>
          <w:rFonts w:ascii="Bookman Old Style" w:hAnsi="Bookman Old Style"/>
          <w:b w:val="0"/>
          <w:spacing w:val="-4"/>
          <w:w w:val="90"/>
          <w:vertAlign w:val="baseline"/>
        </w:rPr>
        <w:t> </w:t>
      </w:r>
      <w:r>
        <w:rPr>
          <w:rFonts w:ascii="Bookman Old Style" w:hAnsi="Bookman Old Style"/>
          <w:b w:val="0"/>
          <w:spacing w:val="-2"/>
          <w:w w:val="90"/>
          <w:vertAlign w:val="baseline"/>
        </w:rPr>
        <w:t>phase</w:t>
      </w:r>
      <w:r>
        <w:rPr>
          <w:rFonts w:ascii="Bookman Old Style" w:hAnsi="Bookman Old Style"/>
          <w:b w:val="0"/>
          <w:spacing w:val="-5"/>
          <w:w w:val="90"/>
          <w:vertAlign w:val="baseline"/>
        </w:rPr>
        <w:t> </w:t>
      </w:r>
      <w:r>
        <w:rPr>
          <w:rFonts w:ascii="Bookman Old Style" w:hAnsi="Bookman Old Style"/>
          <w:b w:val="0"/>
          <w:spacing w:val="-2"/>
          <w:w w:val="90"/>
          <w:vertAlign w:val="baseline"/>
        </w:rPr>
        <w:t>patterns</w:t>
      </w:r>
      <w:r>
        <w:rPr>
          <w:rFonts w:ascii="Bookman Old Style" w:hAnsi="Bookman Old Style"/>
          <w:b w:val="0"/>
          <w:spacing w:val="-4"/>
          <w:w w:val="90"/>
          <w:vertAlign w:val="baseline"/>
        </w:rPr>
        <w:t> </w:t>
      </w:r>
      <w:r>
        <w:rPr>
          <w:rFonts w:ascii="Bookman Old Style" w:hAnsi="Bookman Old Style"/>
          <w:b w:val="0"/>
          <w:spacing w:val="-2"/>
          <w:w w:val="90"/>
          <w:vertAlign w:val="baseline"/>
        </w:rPr>
        <w:t>on </w:t>
      </w:r>
      <w:r>
        <w:rPr>
          <w:rFonts w:ascii="Bookman Old Style" w:hAnsi="Bookman Old Style"/>
          <w:b w:val="0"/>
          <w:vertAlign w:val="baseline"/>
        </w:rPr>
        <w:t>SLM very challenging. The good news is that with the advancement of algorithms and convolutional </w:t>
      </w:r>
      <w:r>
        <w:rPr>
          <w:rFonts w:ascii="Bookman Old Style" w:hAnsi="Bookman Old Style"/>
          <w:b w:val="0"/>
          <w:spacing w:val="-2"/>
          <w:w w:val="90"/>
          <w:vertAlign w:val="baseline"/>
        </w:rPr>
        <w:t>neural</w:t>
      </w:r>
      <w:r>
        <w:rPr>
          <w:rFonts w:ascii="Bookman Old Style" w:hAnsi="Bookman Old Style"/>
          <w:b w:val="0"/>
          <w:spacing w:val="-8"/>
          <w:w w:val="90"/>
          <w:vertAlign w:val="baseline"/>
        </w:rPr>
        <w:t> </w:t>
      </w:r>
      <w:r>
        <w:rPr>
          <w:rFonts w:ascii="Bookman Old Style" w:hAnsi="Bookman Old Style"/>
          <w:b w:val="0"/>
          <w:spacing w:val="-2"/>
          <w:w w:val="90"/>
          <w:vertAlign w:val="baseline"/>
        </w:rPr>
        <w:t>networks</w:t>
      </w:r>
      <w:r>
        <w:rPr>
          <w:rFonts w:ascii="Bookman Old Style" w:hAnsi="Bookman Old Style"/>
          <w:b w:val="0"/>
          <w:spacing w:val="-7"/>
          <w:w w:val="90"/>
          <w:vertAlign w:val="baseline"/>
        </w:rPr>
        <w:t> </w:t>
      </w:r>
      <w:r>
        <w:rPr>
          <w:rFonts w:ascii="Bookman Old Style" w:hAnsi="Bookman Old Style"/>
          <w:b w:val="0"/>
          <w:spacing w:val="-2"/>
          <w:w w:val="90"/>
          <w:vertAlign w:val="baseline"/>
        </w:rPr>
        <w:t>(CNNs)</w:t>
      </w:r>
      <w:hyperlink w:history="true" w:anchor="_bookmark104">
        <w:r>
          <w:rPr>
            <w:rFonts w:ascii="Bookman Old Style" w:hAnsi="Bookman Old Style"/>
            <w:b w:val="0"/>
            <w:color w:val="0000FF"/>
            <w:spacing w:val="-2"/>
            <w:w w:val="90"/>
            <w:vertAlign w:val="superscript"/>
          </w:rPr>
          <w:t>138</w:t>
        </w:r>
      </w:hyperlink>
      <w:r>
        <w:rPr>
          <w:rFonts w:ascii="Bookman Old Style" w:hAnsi="Bookman Old Style"/>
          <w:b w:val="0"/>
          <w:spacing w:val="-2"/>
          <w:w w:val="90"/>
          <w:vertAlign w:val="superscript"/>
        </w:rPr>
        <w:t>,</w:t>
      </w:r>
      <w:hyperlink w:history="true" w:anchor="_bookmark106">
        <w:r>
          <w:rPr>
            <w:rFonts w:ascii="Bookman Old Style" w:hAnsi="Bookman Old Style"/>
            <w:b w:val="0"/>
            <w:color w:val="0000FF"/>
            <w:spacing w:val="-2"/>
            <w:w w:val="90"/>
            <w:vertAlign w:val="superscript"/>
          </w:rPr>
          <w:t>139</w:t>
        </w:r>
      </w:hyperlink>
      <w:r>
        <w:rPr>
          <w:rFonts w:ascii="Bookman Old Style" w:hAnsi="Bookman Old Style"/>
          <w:b w:val="0"/>
          <w:spacing w:val="-2"/>
          <w:w w:val="90"/>
          <w:vertAlign w:val="baseline"/>
        </w:rPr>
        <w:t>,</w:t>
      </w:r>
      <w:r>
        <w:rPr>
          <w:rFonts w:ascii="Bookman Old Style" w:hAnsi="Bookman Old Style"/>
          <w:b w:val="0"/>
          <w:spacing w:val="-7"/>
          <w:w w:val="90"/>
          <w:vertAlign w:val="baseline"/>
        </w:rPr>
        <w:t> </w:t>
      </w:r>
      <w:r>
        <w:rPr>
          <w:rFonts w:ascii="Bookman Old Style" w:hAnsi="Bookman Old Style"/>
          <w:b w:val="0"/>
          <w:spacing w:val="-2"/>
          <w:w w:val="90"/>
          <w:vertAlign w:val="baseline"/>
        </w:rPr>
        <w:t>solving</w:t>
      </w:r>
      <w:r>
        <w:rPr>
          <w:rFonts w:ascii="Bookman Old Style" w:hAnsi="Bookman Old Style"/>
          <w:b w:val="0"/>
          <w:spacing w:val="-7"/>
          <w:w w:val="90"/>
          <w:vertAlign w:val="baseline"/>
        </w:rPr>
        <w:t> </w:t>
      </w:r>
      <w:r>
        <w:rPr>
          <w:rFonts w:ascii="Bookman Old Style" w:hAnsi="Bookman Old Style"/>
          <w:b w:val="0"/>
          <w:spacing w:val="-2"/>
          <w:w w:val="90"/>
          <w:vertAlign w:val="baseline"/>
        </w:rPr>
        <w:t>this</w:t>
      </w:r>
      <w:r>
        <w:rPr>
          <w:rFonts w:ascii="Bookman Old Style" w:hAnsi="Bookman Old Style"/>
          <w:b w:val="0"/>
          <w:spacing w:val="-7"/>
          <w:w w:val="90"/>
          <w:vertAlign w:val="baseline"/>
        </w:rPr>
        <w:t> </w:t>
      </w:r>
      <w:r>
        <w:rPr>
          <w:rFonts w:ascii="Bookman Old Style" w:hAnsi="Bookman Old Style"/>
          <w:b w:val="0"/>
          <w:spacing w:val="-2"/>
          <w:w w:val="90"/>
          <w:vertAlign w:val="baseline"/>
        </w:rPr>
        <w:t>problem</w:t>
      </w:r>
      <w:r>
        <w:rPr>
          <w:rFonts w:ascii="Bookman Old Style" w:hAnsi="Bookman Old Style"/>
          <w:b w:val="0"/>
          <w:spacing w:val="-7"/>
          <w:w w:val="90"/>
          <w:vertAlign w:val="baseline"/>
        </w:rPr>
        <w:t> </w:t>
      </w:r>
      <w:r>
        <w:rPr>
          <w:rFonts w:ascii="Bookman Old Style" w:hAnsi="Bookman Old Style"/>
          <w:b w:val="0"/>
          <w:spacing w:val="-2"/>
          <w:w w:val="90"/>
          <w:vertAlign w:val="baseline"/>
        </w:rPr>
        <w:t>is</w:t>
      </w:r>
      <w:r>
        <w:rPr>
          <w:rFonts w:ascii="Bookman Old Style" w:hAnsi="Bookman Old Style"/>
          <w:b w:val="0"/>
          <w:spacing w:val="-7"/>
          <w:w w:val="90"/>
          <w:vertAlign w:val="baseline"/>
        </w:rPr>
        <w:t> </w:t>
      </w:r>
      <w:r>
        <w:rPr>
          <w:rFonts w:ascii="Bookman Old Style" w:hAnsi="Bookman Old Style"/>
          <w:b w:val="0"/>
          <w:spacing w:val="-2"/>
          <w:w w:val="90"/>
          <w:vertAlign w:val="baseline"/>
        </w:rPr>
        <w:t>just </w:t>
      </w:r>
      <w:r>
        <w:rPr>
          <w:rFonts w:ascii="Bookman Old Style" w:hAnsi="Bookman Old Style"/>
          <w:b w:val="0"/>
          <w:spacing w:val="-10"/>
          <w:vertAlign w:val="baseline"/>
        </w:rPr>
        <w:t>around</w:t>
      </w:r>
      <w:r>
        <w:rPr>
          <w:rFonts w:ascii="Bookman Old Style" w:hAnsi="Bookman Old Style"/>
          <w:b w:val="0"/>
          <w:vertAlign w:val="baseline"/>
        </w:rPr>
        <w:t> </w:t>
      </w:r>
      <w:r>
        <w:rPr>
          <w:rFonts w:ascii="Bookman Old Style" w:hAnsi="Bookman Old Style"/>
          <w:b w:val="0"/>
          <w:spacing w:val="-10"/>
          <w:vertAlign w:val="baseline"/>
        </w:rPr>
        <w:t>the</w:t>
      </w:r>
      <w:r>
        <w:rPr>
          <w:rFonts w:ascii="Bookman Old Style" w:hAnsi="Bookman Old Style"/>
          <w:b w:val="0"/>
          <w:vertAlign w:val="baseline"/>
        </w:rPr>
        <w:t> </w:t>
      </w:r>
      <w:r>
        <w:rPr>
          <w:rFonts w:ascii="Bookman Old Style" w:hAnsi="Bookman Old Style"/>
          <w:b w:val="0"/>
          <w:spacing w:val="-10"/>
          <w:vertAlign w:val="baseline"/>
        </w:rPr>
        <w:t>corner.</w:t>
      </w:r>
      <w:r>
        <w:rPr>
          <w:rFonts w:ascii="Bookman Old Style" w:hAnsi="Bookman Old Style"/>
          <w:b w:val="0"/>
          <w:vertAlign w:val="baseline"/>
        </w:rPr>
        <w:t> </w:t>
      </w:r>
      <w:r>
        <w:rPr>
          <w:rFonts w:ascii="Bookman Old Style" w:hAnsi="Bookman Old Style"/>
          <w:b w:val="0"/>
          <w:spacing w:val="-10"/>
          <w:vertAlign w:val="baseline"/>
        </w:rPr>
        <w:t>Recently,</w:t>
      </w:r>
      <w:r>
        <w:rPr>
          <w:rFonts w:ascii="Bookman Old Style" w:hAnsi="Bookman Old Style"/>
          <w:b w:val="0"/>
          <w:vertAlign w:val="baseline"/>
        </w:rPr>
        <w:t> </w:t>
      </w:r>
      <w:r>
        <w:rPr>
          <w:rFonts w:ascii="Bookman Old Style" w:hAnsi="Bookman Old Style"/>
          <w:b w:val="0"/>
          <w:spacing w:val="-10"/>
          <w:vertAlign w:val="baseline"/>
        </w:rPr>
        <w:t>Shi</w:t>
      </w:r>
      <w:r>
        <w:rPr>
          <w:rFonts w:ascii="Bookman Old Style" w:hAnsi="Bookman Old Style"/>
          <w:b w:val="0"/>
          <w:vertAlign w:val="baseline"/>
        </w:rPr>
        <w:t> </w:t>
      </w:r>
      <w:r>
        <w:rPr>
          <w:rFonts w:ascii="Bookman Old Style" w:hAnsi="Bookman Old Style"/>
          <w:b w:val="0"/>
          <w:spacing w:val="-10"/>
          <w:vertAlign w:val="baseline"/>
        </w:rPr>
        <w:t>et</w:t>
      </w:r>
      <w:r>
        <w:rPr>
          <w:rFonts w:ascii="Bookman Old Style" w:hAnsi="Bookman Old Style"/>
          <w:b w:val="0"/>
          <w:vertAlign w:val="baseline"/>
        </w:rPr>
        <w:t> </w:t>
      </w:r>
      <w:r>
        <w:rPr>
          <w:rFonts w:ascii="Bookman Old Style" w:hAnsi="Bookman Old Style"/>
          <w:b w:val="0"/>
          <w:spacing w:val="-10"/>
          <w:vertAlign w:val="baseline"/>
        </w:rPr>
        <w:t>al.</w:t>
      </w:r>
      <w:hyperlink w:history="true" w:anchor="_bookmark106">
        <w:r>
          <w:rPr>
            <w:rFonts w:ascii="Bookman Old Style" w:hAnsi="Bookman Old Style"/>
            <w:b w:val="0"/>
            <w:color w:val="0000FF"/>
            <w:spacing w:val="-10"/>
            <w:vertAlign w:val="superscript"/>
          </w:rPr>
          <w:t>139</w:t>
        </w:r>
      </w:hyperlink>
      <w:r>
        <w:rPr>
          <w:rFonts w:ascii="Bookman Old Style" w:hAnsi="Bookman Old Style"/>
          <w:b w:val="0"/>
          <w:color w:val="0000FF"/>
          <w:vertAlign w:val="baseline"/>
        </w:rPr>
        <w:t> </w:t>
      </w:r>
      <w:r>
        <w:rPr>
          <w:rFonts w:ascii="Bookman Old Style" w:hAnsi="Bookman Old Style"/>
          <w:b w:val="0"/>
          <w:spacing w:val="-10"/>
          <w:vertAlign w:val="baseline"/>
        </w:rPr>
        <w:t>demonstrated </w:t>
      </w:r>
      <w:r>
        <w:rPr>
          <w:rFonts w:ascii="Bookman Old Style" w:hAnsi="Bookman Old Style"/>
          <w:b w:val="0"/>
          <w:spacing w:val="-6"/>
          <w:vertAlign w:val="baseline"/>
        </w:rPr>
        <w:t>a</w:t>
      </w:r>
      <w:r>
        <w:rPr>
          <w:rFonts w:ascii="Bookman Old Style" w:hAnsi="Bookman Old Style"/>
          <w:b w:val="0"/>
          <w:spacing w:val="-6"/>
          <w:vertAlign w:val="baseline"/>
        </w:rPr>
        <w:t> real-time</w:t>
      </w:r>
      <w:r>
        <w:rPr>
          <w:rFonts w:ascii="Bookman Old Style" w:hAnsi="Bookman Old Style"/>
          <w:b w:val="0"/>
          <w:spacing w:val="-7"/>
          <w:vertAlign w:val="baseline"/>
        </w:rPr>
        <w:t> </w:t>
      </w:r>
      <w:r>
        <w:rPr>
          <w:rFonts w:ascii="Bookman Old Style" w:hAnsi="Bookman Old Style"/>
          <w:b w:val="0"/>
          <w:spacing w:val="-6"/>
          <w:vertAlign w:val="baseline"/>
        </w:rPr>
        <w:t>CGH</w:t>
      </w:r>
      <w:r>
        <w:rPr>
          <w:rFonts w:ascii="Bookman Old Style" w:hAnsi="Bookman Old Style"/>
          <w:b w:val="0"/>
          <w:spacing w:val="-7"/>
          <w:vertAlign w:val="baseline"/>
        </w:rPr>
        <w:t> </w:t>
      </w:r>
      <w:r>
        <w:rPr>
          <w:rFonts w:ascii="Bookman Old Style" w:hAnsi="Bookman Old Style"/>
          <w:b w:val="0"/>
          <w:spacing w:val="-6"/>
          <w:vertAlign w:val="baseline"/>
        </w:rPr>
        <w:t>synthesis</w:t>
      </w:r>
      <w:r>
        <w:rPr>
          <w:rFonts w:ascii="Bookman Old Style" w:hAnsi="Bookman Old Style"/>
          <w:b w:val="0"/>
          <w:spacing w:val="-6"/>
          <w:vertAlign w:val="baseline"/>
        </w:rPr>
        <w:t> pipeline</w:t>
      </w:r>
      <w:r>
        <w:rPr>
          <w:rFonts w:ascii="Bookman Old Style" w:hAnsi="Bookman Old Style"/>
          <w:b w:val="0"/>
          <w:spacing w:val="-6"/>
          <w:vertAlign w:val="baseline"/>
        </w:rPr>
        <w:t> with</w:t>
      </w:r>
      <w:r>
        <w:rPr>
          <w:rFonts w:ascii="Bookman Old Style" w:hAnsi="Bookman Old Style"/>
          <w:b w:val="0"/>
          <w:spacing w:val="-7"/>
          <w:vertAlign w:val="baseline"/>
        </w:rPr>
        <w:t> </w:t>
      </w:r>
      <w:r>
        <w:rPr>
          <w:rFonts w:ascii="Bookman Old Style" w:hAnsi="Bookman Old Style"/>
          <w:b w:val="0"/>
          <w:spacing w:val="-6"/>
          <w:vertAlign w:val="baseline"/>
        </w:rPr>
        <w:t>a</w:t>
      </w:r>
      <w:r>
        <w:rPr>
          <w:rFonts w:ascii="Bookman Old Style" w:hAnsi="Bookman Old Style"/>
          <w:b w:val="0"/>
          <w:spacing w:val="-6"/>
          <w:vertAlign w:val="baseline"/>
        </w:rPr>
        <w:t> high</w:t>
      </w:r>
      <w:r>
        <w:rPr>
          <w:rFonts w:ascii="Bookman Old Style" w:hAnsi="Bookman Old Style"/>
          <w:b w:val="0"/>
          <w:spacing w:val="-7"/>
          <w:vertAlign w:val="baseline"/>
        </w:rPr>
        <w:t> </w:t>
      </w:r>
      <w:r>
        <w:rPr>
          <w:rFonts w:ascii="Bookman Old Style" w:hAnsi="Bookman Old Style"/>
          <w:b w:val="0"/>
          <w:spacing w:val="-6"/>
          <w:vertAlign w:val="baseline"/>
        </w:rPr>
        <w:t>image </w:t>
      </w:r>
      <w:r>
        <w:rPr>
          <w:rFonts w:ascii="Bookman Old Style" w:hAnsi="Bookman Old Style"/>
          <w:b w:val="0"/>
          <w:w w:val="90"/>
          <w:vertAlign w:val="baseline"/>
        </w:rPr>
        <w:t>quality,</w:t>
      </w:r>
      <w:r>
        <w:rPr>
          <w:rFonts w:ascii="Bookman Old Style" w:hAnsi="Bookman Old Style"/>
          <w:b w:val="0"/>
          <w:spacing w:val="-6"/>
          <w:w w:val="90"/>
          <w:vertAlign w:val="baseline"/>
        </w:rPr>
        <w:t> </w:t>
      </w:r>
      <w:r>
        <w:rPr>
          <w:rFonts w:ascii="Bookman Old Style" w:hAnsi="Bookman Old Style"/>
          <w:b w:val="0"/>
          <w:w w:val="90"/>
          <w:vertAlign w:val="baseline"/>
        </w:rPr>
        <w:t>achieving</w:t>
      </w:r>
      <w:r>
        <w:rPr>
          <w:rFonts w:ascii="Bookman Old Style" w:hAnsi="Bookman Old Style"/>
          <w:b w:val="0"/>
          <w:spacing w:val="-6"/>
          <w:w w:val="90"/>
          <w:vertAlign w:val="baseline"/>
        </w:rPr>
        <w:t> </w:t>
      </w:r>
      <w:r>
        <w:rPr>
          <w:rFonts w:ascii="Bookman Old Style" w:hAnsi="Bookman Old Style"/>
          <w:b w:val="0"/>
          <w:w w:val="90"/>
          <w:vertAlign w:val="baseline"/>
        </w:rPr>
        <w:t>a</w:t>
      </w:r>
      <w:r>
        <w:rPr>
          <w:rFonts w:ascii="Bookman Old Style" w:hAnsi="Bookman Old Style"/>
          <w:b w:val="0"/>
          <w:spacing w:val="-6"/>
          <w:w w:val="90"/>
          <w:vertAlign w:val="baseline"/>
        </w:rPr>
        <w:t> </w:t>
      </w:r>
      <w:r>
        <w:rPr>
          <w:rFonts w:ascii="Bookman Old Style" w:hAnsi="Bookman Old Style"/>
          <w:b w:val="0"/>
          <w:w w:val="90"/>
          <w:vertAlign w:val="baseline"/>
        </w:rPr>
        <w:t>60-Hz</w:t>
      </w:r>
      <w:r>
        <w:rPr>
          <w:rFonts w:ascii="Bookman Old Style" w:hAnsi="Bookman Old Style"/>
          <w:b w:val="0"/>
          <w:spacing w:val="-6"/>
          <w:w w:val="90"/>
          <w:vertAlign w:val="baseline"/>
        </w:rPr>
        <w:t> </w:t>
      </w:r>
      <w:r>
        <w:rPr>
          <w:rFonts w:ascii="Bookman Old Style" w:hAnsi="Bookman Old Style"/>
          <w:b w:val="0"/>
          <w:w w:val="90"/>
          <w:vertAlign w:val="baseline"/>
        </w:rPr>
        <w:t>frame</w:t>
      </w:r>
      <w:r>
        <w:rPr>
          <w:rFonts w:ascii="Bookman Old Style" w:hAnsi="Bookman Old Style"/>
          <w:b w:val="0"/>
          <w:spacing w:val="-6"/>
          <w:w w:val="90"/>
          <w:vertAlign w:val="baseline"/>
        </w:rPr>
        <w:t> </w:t>
      </w:r>
      <w:r>
        <w:rPr>
          <w:rFonts w:ascii="Bookman Old Style" w:hAnsi="Bookman Old Style"/>
          <w:b w:val="0"/>
          <w:w w:val="90"/>
          <w:vertAlign w:val="baseline"/>
        </w:rPr>
        <w:t>rate</w:t>
      </w:r>
      <w:r>
        <w:rPr>
          <w:rFonts w:ascii="Bookman Old Style" w:hAnsi="Bookman Old Style"/>
          <w:b w:val="0"/>
          <w:spacing w:val="-6"/>
          <w:w w:val="90"/>
          <w:vertAlign w:val="baseline"/>
        </w:rPr>
        <w:t> </w:t>
      </w:r>
      <w:r>
        <w:rPr>
          <w:rFonts w:ascii="Bookman Old Style" w:hAnsi="Bookman Old Style"/>
          <w:b w:val="0"/>
          <w:w w:val="90"/>
          <w:vertAlign w:val="baseline"/>
        </w:rPr>
        <w:t>through</w:t>
      </w:r>
      <w:r>
        <w:rPr>
          <w:rFonts w:ascii="Bookman Old Style" w:hAnsi="Bookman Old Style"/>
          <w:b w:val="0"/>
          <w:spacing w:val="-6"/>
          <w:w w:val="90"/>
          <w:vertAlign w:val="baseline"/>
        </w:rPr>
        <w:t> </w:t>
      </w:r>
      <w:r>
        <w:rPr>
          <w:rFonts w:ascii="Bookman Old Style" w:hAnsi="Bookman Old Style"/>
          <w:b w:val="0"/>
          <w:w w:val="90"/>
          <w:vertAlign w:val="baseline"/>
        </w:rPr>
        <w:t>a</w:t>
      </w:r>
      <w:r>
        <w:rPr>
          <w:rFonts w:ascii="Bookman Old Style" w:hAnsi="Bookman Old Style"/>
          <w:b w:val="0"/>
          <w:spacing w:val="-6"/>
          <w:w w:val="90"/>
          <w:vertAlign w:val="baseline"/>
        </w:rPr>
        <w:t> </w:t>
      </w:r>
      <w:r>
        <w:rPr>
          <w:rFonts w:ascii="Bookman Old Style" w:hAnsi="Bookman Old Style"/>
          <w:b w:val="0"/>
          <w:w w:val="90"/>
          <w:vertAlign w:val="baseline"/>
        </w:rPr>
        <w:t>desktop </w:t>
      </w:r>
      <w:r>
        <w:rPr>
          <w:rFonts w:ascii="Bookman Old Style" w:hAnsi="Bookman Old Style"/>
          <w:b w:val="0"/>
          <w:spacing w:val="-2"/>
          <w:vertAlign w:val="baseline"/>
        </w:rPr>
        <w:t>computing</w:t>
      </w:r>
      <w:r>
        <w:rPr>
          <w:rFonts w:ascii="Bookman Old Style" w:hAnsi="Bookman Old Style"/>
          <w:b w:val="0"/>
          <w:spacing w:val="-14"/>
          <w:vertAlign w:val="baseline"/>
        </w:rPr>
        <w:t> </w:t>
      </w:r>
      <w:r>
        <w:rPr>
          <w:rFonts w:ascii="Bookman Old Style" w:hAnsi="Bookman Old Style"/>
          <w:b w:val="0"/>
          <w:spacing w:val="-2"/>
          <w:vertAlign w:val="baseline"/>
        </w:rPr>
        <w:t>unit.</w:t>
      </w:r>
    </w:p>
    <w:p>
      <w:pPr>
        <w:pStyle w:val="Heading7"/>
      </w:pPr>
      <w:r>
        <w:rPr/>
        <w:br w:type="column"/>
      </w:r>
      <w:r>
        <w:rPr>
          <w:spacing w:val="-6"/>
        </w:rPr>
        <w:t>LC</w:t>
      </w:r>
      <w:r>
        <w:rPr>
          <w:spacing w:val="-10"/>
        </w:rPr>
        <w:t> </w:t>
      </w:r>
      <w:r>
        <w:rPr>
          <w:spacing w:val="-6"/>
        </w:rPr>
        <w:t>planar</w:t>
      </w:r>
      <w:r>
        <w:rPr>
          <w:spacing w:val="-10"/>
        </w:rPr>
        <w:t> </w:t>
      </w:r>
      <w:r>
        <w:rPr>
          <w:spacing w:val="-6"/>
        </w:rPr>
        <w:t>optics</w:t>
      </w:r>
    </w:p>
    <w:p>
      <w:pPr>
        <w:pStyle w:val="BodyText"/>
        <w:spacing w:line="256" w:lineRule="auto" w:before="16"/>
        <w:ind w:left="53" w:right="51" w:firstLine="156"/>
        <w:jc w:val="both"/>
        <w:rPr>
          <w:rFonts w:ascii="Bookman Old Style" w:hAnsi="Bookman Old Style"/>
          <w:b w:val="0"/>
        </w:rPr>
      </w:pPr>
      <w:r>
        <w:rPr>
          <w:rFonts w:ascii="Bookman Old Style" w:hAnsi="Bookman Old Style"/>
          <w:b w:val="0"/>
          <w:w w:val="95"/>
        </w:rPr>
        <w:t>In</w:t>
      </w:r>
      <w:r>
        <w:rPr>
          <w:rFonts w:ascii="Bookman Old Style" w:hAnsi="Bookman Old Style"/>
          <w:b w:val="0"/>
          <w:spacing w:val="-3"/>
          <w:w w:val="95"/>
        </w:rPr>
        <w:t> </w:t>
      </w:r>
      <w:r>
        <w:rPr>
          <w:rFonts w:ascii="Bookman Old Style" w:hAnsi="Bookman Old Style"/>
          <w:b w:val="0"/>
          <w:w w:val="95"/>
        </w:rPr>
        <w:t>addition</w:t>
      </w:r>
      <w:r>
        <w:rPr>
          <w:rFonts w:ascii="Bookman Old Style" w:hAnsi="Bookman Old Style"/>
          <w:b w:val="0"/>
          <w:spacing w:val="-3"/>
          <w:w w:val="95"/>
        </w:rPr>
        <w:t> </w:t>
      </w:r>
      <w:r>
        <w:rPr>
          <w:rFonts w:ascii="Bookman Old Style" w:hAnsi="Bookman Old Style"/>
          <w:b w:val="0"/>
          <w:w w:val="95"/>
        </w:rPr>
        <w:t>to</w:t>
      </w:r>
      <w:r>
        <w:rPr>
          <w:rFonts w:ascii="Bookman Old Style" w:hAnsi="Bookman Old Style"/>
          <w:b w:val="0"/>
          <w:spacing w:val="-3"/>
          <w:w w:val="95"/>
        </w:rPr>
        <w:t> </w:t>
      </w:r>
      <w:r>
        <w:rPr>
          <w:rFonts w:ascii="Bookman Old Style" w:hAnsi="Bookman Old Style"/>
          <w:b w:val="0"/>
          <w:w w:val="95"/>
        </w:rPr>
        <w:t>modulating</w:t>
      </w:r>
      <w:r>
        <w:rPr>
          <w:rFonts w:ascii="Bookman Old Style" w:hAnsi="Bookman Old Style"/>
          <w:b w:val="0"/>
          <w:spacing w:val="-3"/>
          <w:w w:val="95"/>
        </w:rPr>
        <w:t> </w:t>
      </w:r>
      <w:r>
        <w:rPr>
          <w:rFonts w:ascii="Bookman Old Style" w:hAnsi="Bookman Old Style"/>
          <w:b w:val="0"/>
          <w:w w:val="95"/>
        </w:rPr>
        <w:t>the</w:t>
      </w:r>
      <w:r>
        <w:rPr>
          <w:rFonts w:ascii="Bookman Old Style" w:hAnsi="Bookman Old Style"/>
          <w:b w:val="0"/>
          <w:spacing w:val="-3"/>
          <w:w w:val="95"/>
        </w:rPr>
        <w:t> </w:t>
      </w:r>
      <w:r>
        <w:rPr>
          <w:rFonts w:ascii="Bookman Old Style" w:hAnsi="Bookman Old Style"/>
          <w:b w:val="0"/>
          <w:w w:val="95"/>
        </w:rPr>
        <w:t>image</w:t>
      </w:r>
      <w:r>
        <w:rPr>
          <w:rFonts w:ascii="Bookman Old Style" w:hAnsi="Bookman Old Style"/>
          <w:b w:val="0"/>
          <w:spacing w:val="-3"/>
          <w:w w:val="95"/>
        </w:rPr>
        <w:t> </w:t>
      </w:r>
      <w:r>
        <w:rPr>
          <w:rFonts w:ascii="Bookman Old Style" w:hAnsi="Bookman Old Style"/>
          <w:b w:val="0"/>
          <w:w w:val="95"/>
        </w:rPr>
        <w:t>as</w:t>
      </w:r>
      <w:r>
        <w:rPr>
          <w:rFonts w:ascii="Bookman Old Style" w:hAnsi="Bookman Old Style"/>
          <w:b w:val="0"/>
          <w:spacing w:val="-3"/>
          <w:w w:val="95"/>
        </w:rPr>
        <w:t> </w:t>
      </w:r>
      <w:r>
        <w:rPr>
          <w:rFonts w:ascii="Bookman Old Style" w:hAnsi="Bookman Old Style"/>
          <w:b w:val="0"/>
          <w:w w:val="95"/>
        </w:rPr>
        <w:t>a</w:t>
      </w:r>
      <w:r>
        <w:rPr>
          <w:rFonts w:ascii="Bookman Old Style" w:hAnsi="Bookman Old Style"/>
          <w:b w:val="0"/>
          <w:spacing w:val="-3"/>
          <w:w w:val="95"/>
        </w:rPr>
        <w:t> </w:t>
      </w:r>
      <w:r>
        <w:rPr>
          <w:rFonts w:ascii="Bookman Old Style" w:hAnsi="Bookman Old Style"/>
          <w:b w:val="0"/>
          <w:w w:val="95"/>
        </w:rPr>
        <w:t>display</w:t>
      </w:r>
      <w:r>
        <w:rPr>
          <w:rFonts w:ascii="Bookman Old Style" w:hAnsi="Bookman Old Style"/>
          <w:b w:val="0"/>
          <w:spacing w:val="-3"/>
          <w:w w:val="95"/>
        </w:rPr>
        <w:t> </w:t>
      </w:r>
      <w:r>
        <w:rPr>
          <w:rFonts w:ascii="Bookman Old Style" w:hAnsi="Bookman Old Style"/>
          <w:b w:val="0"/>
          <w:w w:val="95"/>
        </w:rPr>
        <w:t>or </w:t>
      </w:r>
      <w:r>
        <w:rPr>
          <w:rFonts w:ascii="Bookman Old Style" w:hAnsi="Bookman Old Style"/>
          <w:b w:val="0"/>
          <w:w w:val="90"/>
        </w:rPr>
        <w:t>SLM,</w:t>
      </w:r>
      <w:r>
        <w:rPr>
          <w:rFonts w:ascii="Bookman Old Style" w:hAnsi="Bookman Old Style"/>
          <w:b w:val="0"/>
          <w:spacing w:val="-10"/>
          <w:w w:val="90"/>
        </w:rPr>
        <w:t> </w:t>
      </w:r>
      <w:r>
        <w:rPr>
          <w:rFonts w:ascii="Bookman Old Style" w:hAnsi="Bookman Old Style"/>
          <w:b w:val="0"/>
          <w:w w:val="90"/>
        </w:rPr>
        <w:t>LCs</w:t>
      </w:r>
      <w:r>
        <w:rPr>
          <w:rFonts w:ascii="Bookman Old Style" w:hAnsi="Bookman Old Style"/>
          <w:b w:val="0"/>
          <w:spacing w:val="-9"/>
          <w:w w:val="90"/>
        </w:rPr>
        <w:t> </w:t>
      </w:r>
      <w:r>
        <w:rPr>
          <w:rFonts w:ascii="Bookman Old Style" w:hAnsi="Bookman Old Style"/>
          <w:b w:val="0"/>
          <w:w w:val="90"/>
        </w:rPr>
        <w:t>exhibit</w:t>
      </w:r>
      <w:r>
        <w:rPr>
          <w:rFonts w:ascii="Bookman Old Style" w:hAnsi="Bookman Old Style"/>
          <w:b w:val="0"/>
          <w:spacing w:val="-9"/>
          <w:w w:val="90"/>
        </w:rPr>
        <w:t> </w:t>
      </w:r>
      <w:r>
        <w:rPr>
          <w:rFonts w:ascii="Bookman Old Style" w:hAnsi="Bookman Old Style"/>
          <w:b w:val="0"/>
          <w:w w:val="90"/>
        </w:rPr>
        <w:t>some</w:t>
      </w:r>
      <w:r>
        <w:rPr>
          <w:rFonts w:ascii="Bookman Old Style" w:hAnsi="Bookman Old Style"/>
          <w:b w:val="0"/>
          <w:spacing w:val="-9"/>
          <w:w w:val="90"/>
        </w:rPr>
        <w:t> </w:t>
      </w:r>
      <w:r>
        <w:rPr>
          <w:rFonts w:ascii="Bookman Old Style" w:hAnsi="Bookman Old Style"/>
          <w:b w:val="0"/>
          <w:w w:val="90"/>
        </w:rPr>
        <w:t>other</w:t>
      </w:r>
      <w:r>
        <w:rPr>
          <w:rFonts w:ascii="Bookman Old Style" w:hAnsi="Bookman Old Style"/>
          <w:b w:val="0"/>
          <w:spacing w:val="-9"/>
          <w:w w:val="90"/>
        </w:rPr>
        <w:t> </w:t>
      </w:r>
      <w:r>
        <w:rPr>
          <w:rFonts w:ascii="Bookman Old Style" w:hAnsi="Bookman Old Style"/>
          <w:b w:val="0"/>
          <w:w w:val="90"/>
        </w:rPr>
        <w:t>attractive</w:t>
      </w:r>
      <w:r>
        <w:rPr>
          <w:rFonts w:ascii="Bookman Old Style" w:hAnsi="Bookman Old Style"/>
          <w:b w:val="0"/>
          <w:spacing w:val="-9"/>
          <w:w w:val="90"/>
        </w:rPr>
        <w:t> </w:t>
      </w:r>
      <w:r>
        <w:rPr>
          <w:rFonts w:ascii="Bookman Old Style" w:hAnsi="Bookman Old Style"/>
          <w:b w:val="0"/>
          <w:w w:val="90"/>
        </w:rPr>
        <w:t>features,</w:t>
      </w:r>
      <w:r>
        <w:rPr>
          <w:rFonts w:ascii="Bookman Old Style" w:hAnsi="Bookman Old Style"/>
          <w:b w:val="0"/>
          <w:spacing w:val="-9"/>
          <w:w w:val="90"/>
        </w:rPr>
        <w:t> </w:t>
      </w:r>
      <w:r>
        <w:rPr>
          <w:rFonts w:ascii="Bookman Old Style" w:hAnsi="Bookman Old Style"/>
          <w:b w:val="0"/>
          <w:w w:val="90"/>
        </w:rPr>
        <w:t>such</w:t>
      </w:r>
      <w:r>
        <w:rPr>
          <w:rFonts w:ascii="Bookman Old Style" w:hAnsi="Bookman Old Style"/>
          <w:b w:val="0"/>
          <w:spacing w:val="-9"/>
          <w:w w:val="90"/>
        </w:rPr>
        <w:t> </w:t>
      </w:r>
      <w:r>
        <w:rPr>
          <w:rFonts w:ascii="Bookman Old Style" w:hAnsi="Bookman Old Style"/>
          <w:b w:val="0"/>
          <w:w w:val="90"/>
        </w:rPr>
        <w:t>as </w:t>
      </w:r>
      <w:r>
        <w:rPr>
          <w:rFonts w:ascii="Bookman Old Style" w:hAnsi="Bookman Old Style"/>
          <w:b w:val="0"/>
          <w:w w:val="95"/>
        </w:rPr>
        <w:t>polymerization</w:t>
      </w:r>
      <w:r>
        <w:rPr>
          <w:rFonts w:ascii="Bookman Old Style" w:hAnsi="Bookman Old Style"/>
          <w:b w:val="0"/>
          <w:w w:val="95"/>
        </w:rPr>
        <w:t> and</w:t>
      </w:r>
      <w:r>
        <w:rPr>
          <w:rFonts w:ascii="Bookman Old Style" w:hAnsi="Bookman Old Style"/>
          <w:b w:val="0"/>
          <w:w w:val="95"/>
        </w:rPr>
        <w:t> photo-patternable</w:t>
      </w:r>
      <w:r>
        <w:rPr>
          <w:rFonts w:ascii="Bookman Old Style" w:hAnsi="Bookman Old Style"/>
          <w:b w:val="0"/>
          <w:w w:val="95"/>
        </w:rPr>
        <w:t> character- </w:t>
      </w:r>
      <w:r>
        <w:rPr>
          <w:rFonts w:ascii="Bookman Old Style" w:hAnsi="Bookman Old Style"/>
          <w:b w:val="0"/>
          <w:w w:val="90"/>
        </w:rPr>
        <w:t>istics</w:t>
      </w:r>
      <w:hyperlink w:history="true" w:anchor="_bookmark109">
        <w:r>
          <w:rPr>
            <w:rFonts w:ascii="Bookman Old Style" w:hAnsi="Bookman Old Style"/>
            <w:b w:val="0"/>
            <w:color w:val="0000FF"/>
            <w:w w:val="90"/>
            <w:vertAlign w:val="superscript"/>
          </w:rPr>
          <w:t>140</w:t>
        </w:r>
      </w:hyperlink>
      <w:r>
        <w:rPr>
          <w:rFonts w:ascii="Bookman Old Style" w:hAnsi="Bookman Old Style"/>
          <w:b w:val="0"/>
          <w:w w:val="90"/>
          <w:vertAlign w:val="superscript"/>
        </w:rPr>
        <w:t>,</w:t>
      </w:r>
      <w:hyperlink w:history="true" w:anchor="_bookmark108">
        <w:r>
          <w:rPr>
            <w:rFonts w:ascii="Bookman Old Style" w:hAnsi="Bookman Old Style"/>
            <w:b w:val="0"/>
            <w:color w:val="0000FF"/>
            <w:w w:val="90"/>
            <w:vertAlign w:val="superscript"/>
          </w:rPr>
          <w:t>141</w:t>
        </w:r>
      </w:hyperlink>
      <w:r>
        <w:rPr>
          <w:rFonts w:ascii="Bookman Old Style" w:hAnsi="Bookman Old Style"/>
          <w:b w:val="0"/>
          <w:w w:val="90"/>
          <w:vertAlign w:val="baseline"/>
        </w:rPr>
        <w:t>. These properties can be used to create new </w:t>
      </w:r>
      <w:r>
        <w:rPr>
          <w:rFonts w:ascii="Bookman Old Style" w:hAnsi="Bookman Old Style"/>
          <w:b w:val="0"/>
          <w:spacing w:val="-2"/>
          <w:w w:val="95"/>
          <w:vertAlign w:val="baseline"/>
        </w:rPr>
        <w:t>photonic</w:t>
      </w:r>
      <w:r>
        <w:rPr>
          <w:rFonts w:ascii="Bookman Old Style" w:hAnsi="Bookman Old Style"/>
          <w:b w:val="0"/>
          <w:spacing w:val="-6"/>
          <w:w w:val="95"/>
          <w:vertAlign w:val="baseline"/>
        </w:rPr>
        <w:t> </w:t>
      </w:r>
      <w:r>
        <w:rPr>
          <w:rFonts w:ascii="Bookman Old Style" w:hAnsi="Bookman Old Style"/>
          <w:b w:val="0"/>
          <w:spacing w:val="-2"/>
          <w:w w:val="95"/>
          <w:vertAlign w:val="baseline"/>
        </w:rPr>
        <w:t>devices,</w:t>
      </w:r>
      <w:r>
        <w:rPr>
          <w:rFonts w:ascii="Bookman Old Style" w:hAnsi="Bookman Old Style"/>
          <w:b w:val="0"/>
          <w:spacing w:val="-6"/>
          <w:w w:val="95"/>
          <w:vertAlign w:val="baseline"/>
        </w:rPr>
        <w:t> </w:t>
      </w:r>
      <w:r>
        <w:rPr>
          <w:rFonts w:ascii="Bookman Old Style" w:hAnsi="Bookman Old Style"/>
          <w:b w:val="0"/>
          <w:spacing w:val="-2"/>
          <w:w w:val="95"/>
          <w:vertAlign w:val="baseline"/>
        </w:rPr>
        <w:t>called</w:t>
      </w:r>
      <w:r>
        <w:rPr>
          <w:rFonts w:ascii="Bookman Old Style" w:hAnsi="Bookman Old Style"/>
          <w:b w:val="0"/>
          <w:spacing w:val="-6"/>
          <w:w w:val="95"/>
          <w:vertAlign w:val="baseline"/>
        </w:rPr>
        <w:t> </w:t>
      </w:r>
      <w:r>
        <w:rPr>
          <w:rFonts w:ascii="Bookman Old Style" w:hAnsi="Bookman Old Style"/>
          <w:b w:val="0"/>
          <w:spacing w:val="-2"/>
          <w:w w:val="95"/>
          <w:vertAlign w:val="baseline"/>
        </w:rPr>
        <w:t>LC</w:t>
      </w:r>
      <w:r>
        <w:rPr>
          <w:rFonts w:ascii="Bookman Old Style" w:hAnsi="Bookman Old Style"/>
          <w:b w:val="0"/>
          <w:spacing w:val="-7"/>
          <w:w w:val="95"/>
          <w:vertAlign w:val="baseline"/>
        </w:rPr>
        <w:t> </w:t>
      </w:r>
      <w:r>
        <w:rPr>
          <w:rFonts w:ascii="Bookman Old Style" w:hAnsi="Bookman Old Style"/>
          <w:b w:val="0"/>
          <w:spacing w:val="-2"/>
          <w:w w:val="95"/>
          <w:vertAlign w:val="baseline"/>
        </w:rPr>
        <w:t>planar</w:t>
      </w:r>
      <w:r>
        <w:rPr>
          <w:rFonts w:ascii="Bookman Old Style" w:hAnsi="Bookman Old Style"/>
          <w:b w:val="0"/>
          <w:spacing w:val="-6"/>
          <w:w w:val="95"/>
          <w:vertAlign w:val="baseline"/>
        </w:rPr>
        <w:t> </w:t>
      </w:r>
      <w:r>
        <w:rPr>
          <w:rFonts w:ascii="Bookman Old Style" w:hAnsi="Bookman Old Style"/>
          <w:b w:val="0"/>
          <w:spacing w:val="-2"/>
          <w:w w:val="95"/>
          <w:vertAlign w:val="baseline"/>
        </w:rPr>
        <w:t>optics</w:t>
      </w:r>
      <w:r>
        <w:rPr>
          <w:rFonts w:ascii="Bookman Old Style" w:hAnsi="Bookman Old Style"/>
          <w:b w:val="0"/>
          <w:spacing w:val="-6"/>
          <w:w w:val="95"/>
          <w:vertAlign w:val="baseline"/>
        </w:rPr>
        <w:t> </w:t>
      </w:r>
      <w:r>
        <w:rPr>
          <w:rFonts w:ascii="Bookman Old Style" w:hAnsi="Bookman Old Style"/>
          <w:b w:val="0"/>
          <w:spacing w:val="-2"/>
          <w:w w:val="95"/>
          <w:vertAlign w:val="baseline"/>
        </w:rPr>
        <w:t>or</w:t>
      </w:r>
      <w:r>
        <w:rPr>
          <w:rFonts w:ascii="Bookman Old Style" w:hAnsi="Bookman Old Style"/>
          <w:b w:val="0"/>
          <w:spacing w:val="-7"/>
          <w:w w:val="95"/>
          <w:vertAlign w:val="baseline"/>
        </w:rPr>
        <w:t> </w:t>
      </w:r>
      <w:r>
        <w:rPr>
          <w:rFonts w:ascii="Bookman Old Style" w:hAnsi="Bookman Old Style"/>
          <w:b w:val="0"/>
          <w:spacing w:val="-2"/>
          <w:w w:val="95"/>
          <w:vertAlign w:val="baseline"/>
        </w:rPr>
        <w:t>LC</w:t>
      </w:r>
      <w:r>
        <w:rPr>
          <w:rFonts w:ascii="Bookman Old Style" w:hAnsi="Bookman Old Style"/>
          <w:b w:val="0"/>
          <w:spacing w:val="-7"/>
          <w:w w:val="95"/>
          <w:vertAlign w:val="baseline"/>
        </w:rPr>
        <w:t> </w:t>
      </w:r>
      <w:r>
        <w:rPr>
          <w:rFonts w:ascii="Bookman Old Style" w:hAnsi="Bookman Old Style"/>
          <w:b w:val="0"/>
          <w:spacing w:val="-2"/>
          <w:w w:val="95"/>
          <w:vertAlign w:val="baseline"/>
        </w:rPr>
        <w:t>optical </w:t>
      </w:r>
      <w:r>
        <w:rPr>
          <w:rFonts w:ascii="Bookman Old Style" w:hAnsi="Bookman Old Style"/>
          <w:b w:val="0"/>
          <w:w w:val="90"/>
          <w:vertAlign w:val="baseline"/>
        </w:rPr>
        <w:t>elements (LCOEs)</w:t>
      </w:r>
      <w:hyperlink w:history="true" w:anchor="_bookmark110">
        <w:r>
          <w:rPr>
            <w:rFonts w:ascii="Bookman Old Style" w:hAnsi="Bookman Old Style"/>
            <w:b w:val="0"/>
            <w:color w:val="0000FF"/>
            <w:w w:val="90"/>
            <w:vertAlign w:val="superscript"/>
          </w:rPr>
          <w:t>142</w:t>
        </w:r>
      </w:hyperlink>
      <w:r>
        <w:rPr>
          <w:rFonts w:ascii="Lucida Sans" w:hAnsi="Lucida Sans"/>
          <w:w w:val="90"/>
          <w:vertAlign w:val="superscript"/>
        </w:rPr>
        <w:t>–</w:t>
      </w:r>
      <w:hyperlink w:history="true" w:anchor="_bookmark113">
        <w:r>
          <w:rPr>
            <w:rFonts w:ascii="Bookman Old Style" w:hAnsi="Bookman Old Style"/>
            <w:b w:val="0"/>
            <w:color w:val="0000FF"/>
            <w:w w:val="90"/>
            <w:vertAlign w:val="superscript"/>
          </w:rPr>
          <w:t>144</w:t>
        </w:r>
      </w:hyperlink>
      <w:r>
        <w:rPr>
          <w:rFonts w:ascii="Bookman Old Style" w:hAnsi="Bookman Old Style"/>
          <w:b w:val="0"/>
          <w:w w:val="90"/>
          <w:vertAlign w:val="baseline"/>
        </w:rPr>
        <w:t>, which exhibit a ultrathin form factor,</w:t>
      </w:r>
      <w:r>
        <w:rPr>
          <w:rFonts w:ascii="Bookman Old Style" w:hAnsi="Bookman Old Style"/>
          <w:b w:val="0"/>
          <w:spacing w:val="-3"/>
          <w:w w:val="90"/>
          <w:vertAlign w:val="baseline"/>
        </w:rPr>
        <w:t> </w:t>
      </w:r>
      <w:r>
        <w:rPr>
          <w:rFonts w:ascii="Bookman Old Style" w:hAnsi="Bookman Old Style"/>
          <w:b w:val="0"/>
          <w:w w:val="90"/>
          <w:vertAlign w:val="baseline"/>
        </w:rPr>
        <w:t>nearly</w:t>
      </w:r>
      <w:r>
        <w:rPr>
          <w:rFonts w:ascii="Bookman Old Style" w:hAnsi="Bookman Old Style"/>
          <w:b w:val="0"/>
          <w:spacing w:val="-4"/>
          <w:w w:val="90"/>
          <w:vertAlign w:val="baseline"/>
        </w:rPr>
        <w:t> </w:t>
      </w:r>
      <w:r>
        <w:rPr>
          <w:rFonts w:ascii="Bookman Old Style" w:hAnsi="Bookman Old Style"/>
          <w:b w:val="0"/>
          <w:w w:val="90"/>
          <w:vertAlign w:val="baseline"/>
        </w:rPr>
        <w:t>100%</w:t>
      </w:r>
      <w:r>
        <w:rPr>
          <w:rFonts w:ascii="Bookman Old Style" w:hAnsi="Bookman Old Style"/>
          <w:b w:val="0"/>
          <w:spacing w:val="-3"/>
          <w:w w:val="90"/>
          <w:vertAlign w:val="baseline"/>
        </w:rPr>
        <w:t> </w:t>
      </w:r>
      <w:r>
        <w:rPr>
          <w:rFonts w:ascii="Bookman Old Style" w:hAnsi="Bookman Old Style"/>
          <w:b w:val="0"/>
          <w:w w:val="90"/>
          <w:vertAlign w:val="baseline"/>
        </w:rPr>
        <w:t>ef</w:t>
      </w:r>
      <w:r>
        <w:rPr>
          <w:rFonts w:ascii="Times New Roman" w:hAnsi="Times New Roman"/>
          <w:w w:val="90"/>
          <w:vertAlign w:val="baseline"/>
        </w:rPr>
        <w:t>ﬁ</w:t>
      </w:r>
      <w:r>
        <w:rPr>
          <w:rFonts w:ascii="Bookman Old Style" w:hAnsi="Bookman Old Style"/>
          <w:b w:val="0"/>
          <w:w w:val="90"/>
          <w:vertAlign w:val="baseline"/>
        </w:rPr>
        <w:t>ciency,</w:t>
      </w:r>
      <w:r>
        <w:rPr>
          <w:rFonts w:ascii="Bookman Old Style" w:hAnsi="Bookman Old Style"/>
          <w:b w:val="0"/>
          <w:spacing w:val="-3"/>
          <w:w w:val="90"/>
          <w:vertAlign w:val="baseline"/>
        </w:rPr>
        <w:t> </w:t>
      </w:r>
      <w:r>
        <w:rPr>
          <w:rFonts w:ascii="Bookman Old Style" w:hAnsi="Bookman Old Style"/>
          <w:b w:val="0"/>
          <w:w w:val="90"/>
          <w:vertAlign w:val="baseline"/>
        </w:rPr>
        <w:t>strong</w:t>
      </w:r>
      <w:r>
        <w:rPr>
          <w:rFonts w:ascii="Bookman Old Style" w:hAnsi="Bookman Old Style"/>
          <w:b w:val="0"/>
          <w:spacing w:val="-3"/>
          <w:w w:val="90"/>
          <w:vertAlign w:val="baseline"/>
        </w:rPr>
        <w:t> </w:t>
      </w:r>
      <w:r>
        <w:rPr>
          <w:rFonts w:ascii="Bookman Old Style" w:hAnsi="Bookman Old Style"/>
          <w:b w:val="0"/>
          <w:w w:val="90"/>
          <w:vertAlign w:val="baseline"/>
        </w:rPr>
        <w:t>polarization</w:t>
      </w:r>
      <w:r>
        <w:rPr>
          <w:rFonts w:ascii="Bookman Old Style" w:hAnsi="Bookman Old Style"/>
          <w:b w:val="0"/>
          <w:spacing w:val="-3"/>
          <w:w w:val="90"/>
          <w:vertAlign w:val="baseline"/>
        </w:rPr>
        <w:t> </w:t>
      </w:r>
      <w:r>
        <w:rPr>
          <w:rFonts w:ascii="Bookman Old Style" w:hAnsi="Bookman Old Style"/>
          <w:b w:val="0"/>
          <w:w w:val="90"/>
          <w:vertAlign w:val="baseline"/>
        </w:rPr>
        <w:t>selec- </w:t>
      </w:r>
      <w:r>
        <w:rPr>
          <w:rFonts w:ascii="Bookman Old Style" w:hAnsi="Bookman Old Style"/>
          <w:b w:val="0"/>
          <w:w w:val="85"/>
          <w:vertAlign w:val="baseline"/>
        </w:rPr>
        <w:t>tivity, and switching ability. These LCOEs show promising </w:t>
      </w:r>
      <w:r>
        <w:rPr>
          <w:rFonts w:ascii="Bookman Old Style" w:hAnsi="Bookman Old Style"/>
          <w:b w:val="0"/>
          <w:w w:val="95"/>
          <w:vertAlign w:val="baseline"/>
        </w:rPr>
        <w:t>applications</w:t>
      </w:r>
      <w:r>
        <w:rPr>
          <w:rFonts w:ascii="Bookman Old Style" w:hAnsi="Bookman Old Style"/>
          <w:b w:val="0"/>
          <w:w w:val="95"/>
          <w:vertAlign w:val="baseline"/>
        </w:rPr>
        <w:t> in</w:t>
      </w:r>
      <w:r>
        <w:rPr>
          <w:rFonts w:ascii="Bookman Old Style" w:hAnsi="Bookman Old Style"/>
          <w:b w:val="0"/>
          <w:w w:val="95"/>
          <w:vertAlign w:val="baseline"/>
        </w:rPr>
        <w:t> AR/VR</w:t>
      </w:r>
      <w:r>
        <w:rPr>
          <w:rFonts w:ascii="Bookman Old Style" w:hAnsi="Bookman Old Style"/>
          <w:b w:val="0"/>
          <w:w w:val="95"/>
          <w:vertAlign w:val="baseline"/>
        </w:rPr>
        <w:t> systems.</w:t>
      </w:r>
      <w:r>
        <w:rPr>
          <w:rFonts w:ascii="Bookman Old Style" w:hAnsi="Bookman Old Style"/>
          <w:b w:val="0"/>
          <w:w w:val="95"/>
          <w:vertAlign w:val="baseline"/>
        </w:rPr>
        <w:t> different</w:t>
      </w:r>
      <w:r>
        <w:rPr>
          <w:rFonts w:ascii="Bookman Old Style" w:hAnsi="Bookman Old Style"/>
          <w:b w:val="0"/>
          <w:w w:val="95"/>
          <w:vertAlign w:val="baseline"/>
        </w:rPr>
        <w:t> form</w:t>
      </w:r>
      <w:r>
        <w:rPr>
          <w:rFonts w:ascii="Bookman Old Style" w:hAnsi="Bookman Old Style"/>
          <w:b w:val="0"/>
          <w:w w:val="95"/>
          <w:vertAlign w:val="baseline"/>
        </w:rPr>
        <w:t> light </w:t>
      </w:r>
      <w:r>
        <w:rPr>
          <w:rFonts w:ascii="Bookman Old Style" w:hAnsi="Bookman Old Style"/>
          <w:b w:val="0"/>
          <w:w w:val="90"/>
          <w:vertAlign w:val="baseline"/>
        </w:rPr>
        <w:t>engine. In this section, we will discuss the LCOEs from transmissive and re</w:t>
      </w:r>
      <w:r>
        <w:rPr>
          <w:rFonts w:ascii="Times New Roman" w:hAnsi="Times New Roman"/>
          <w:w w:val="90"/>
          <w:vertAlign w:val="baseline"/>
        </w:rPr>
        <w:t>fl</w:t>
      </w:r>
      <w:r>
        <w:rPr>
          <w:rFonts w:ascii="Bookman Old Style" w:hAnsi="Bookman Old Style"/>
          <w:b w:val="0"/>
          <w:w w:val="90"/>
          <w:vertAlign w:val="baseline"/>
        </w:rPr>
        <w:t>ective aspects, respectively.</w:t>
      </w:r>
    </w:p>
    <w:p>
      <w:pPr>
        <w:pStyle w:val="Heading7"/>
        <w:spacing w:before="215"/>
      </w:pPr>
      <w:r>
        <w:rPr>
          <w:w w:val="90"/>
        </w:rPr>
        <w:t>Transmissive</w:t>
      </w:r>
      <w:r>
        <w:rPr>
          <w:spacing w:val="7"/>
        </w:rPr>
        <w:t> </w:t>
      </w:r>
      <w:r>
        <w:rPr>
          <w:w w:val="90"/>
        </w:rPr>
        <w:t>LC</w:t>
      </w:r>
      <w:r>
        <w:rPr>
          <w:spacing w:val="10"/>
        </w:rPr>
        <w:t> </w:t>
      </w:r>
      <w:r>
        <w:rPr>
          <w:w w:val="90"/>
        </w:rPr>
        <w:t>planar</w:t>
      </w:r>
      <w:r>
        <w:rPr>
          <w:spacing w:val="7"/>
        </w:rPr>
        <w:t> </w:t>
      </w:r>
      <w:r>
        <w:rPr>
          <w:spacing w:val="-2"/>
          <w:w w:val="90"/>
        </w:rPr>
        <w:t>optics</w:t>
      </w:r>
    </w:p>
    <w:p>
      <w:pPr>
        <w:pStyle w:val="BodyText"/>
        <w:spacing w:line="256" w:lineRule="auto" w:before="16"/>
        <w:ind w:left="53" w:right="51" w:firstLine="156"/>
        <w:jc w:val="both"/>
        <w:rPr>
          <w:rFonts w:ascii="Bookman Old Style" w:hAnsi="Bookman Old Style"/>
          <w:b w:val="0"/>
        </w:rPr>
      </w:pPr>
      <w:r>
        <w:rPr>
          <w:rFonts w:ascii="Bookman Old Style" w:hAnsi="Bookman Old Style"/>
          <w:b w:val="0"/>
          <w:spacing w:val="-2"/>
          <w:w w:val="95"/>
        </w:rPr>
        <w:t>In</w:t>
      </w:r>
      <w:r>
        <w:rPr>
          <w:rFonts w:ascii="Bookman Old Style" w:hAnsi="Bookman Old Style"/>
          <w:b w:val="0"/>
          <w:spacing w:val="-8"/>
          <w:w w:val="95"/>
        </w:rPr>
        <w:t> </w:t>
      </w:r>
      <w:r>
        <w:rPr>
          <w:rFonts w:ascii="Bookman Old Style" w:hAnsi="Bookman Old Style"/>
          <w:b w:val="0"/>
          <w:spacing w:val="-2"/>
          <w:w w:val="95"/>
        </w:rPr>
        <w:t>the</w:t>
      </w:r>
      <w:r>
        <w:rPr>
          <w:rFonts w:ascii="Bookman Old Style" w:hAnsi="Bookman Old Style"/>
          <w:b w:val="0"/>
          <w:spacing w:val="-8"/>
          <w:w w:val="95"/>
        </w:rPr>
        <w:t> </w:t>
      </w:r>
      <w:r>
        <w:rPr>
          <w:rFonts w:ascii="Bookman Old Style" w:hAnsi="Bookman Old Style"/>
          <w:b w:val="0"/>
          <w:spacing w:val="-2"/>
          <w:w w:val="95"/>
        </w:rPr>
        <w:t>transmissive</w:t>
      </w:r>
      <w:r>
        <w:rPr>
          <w:rFonts w:ascii="Bookman Old Style" w:hAnsi="Bookman Old Style"/>
          <w:b w:val="0"/>
          <w:spacing w:val="-8"/>
          <w:w w:val="95"/>
        </w:rPr>
        <w:t> </w:t>
      </w:r>
      <w:r>
        <w:rPr>
          <w:rFonts w:ascii="Bookman Old Style" w:hAnsi="Bookman Old Style"/>
          <w:b w:val="0"/>
          <w:spacing w:val="-2"/>
          <w:w w:val="95"/>
        </w:rPr>
        <w:t>LCOEs,</w:t>
      </w:r>
      <w:r>
        <w:rPr>
          <w:rFonts w:ascii="Bookman Old Style" w:hAnsi="Bookman Old Style"/>
          <w:b w:val="0"/>
          <w:spacing w:val="-8"/>
          <w:w w:val="95"/>
        </w:rPr>
        <w:t> </w:t>
      </w:r>
      <w:r>
        <w:rPr>
          <w:rFonts w:ascii="Bookman Old Style" w:hAnsi="Bookman Old Style"/>
          <w:b w:val="0"/>
          <w:spacing w:val="-2"/>
          <w:w w:val="95"/>
        </w:rPr>
        <w:t>we</w:t>
      </w:r>
      <w:r>
        <w:rPr>
          <w:rFonts w:ascii="Bookman Old Style" w:hAnsi="Bookman Old Style"/>
          <w:b w:val="0"/>
          <w:spacing w:val="-8"/>
          <w:w w:val="95"/>
        </w:rPr>
        <w:t> </w:t>
      </w:r>
      <w:r>
        <w:rPr>
          <w:rFonts w:ascii="Bookman Old Style" w:hAnsi="Bookman Old Style"/>
          <w:b w:val="0"/>
          <w:spacing w:val="-2"/>
          <w:w w:val="95"/>
        </w:rPr>
        <w:t>will</w:t>
      </w:r>
      <w:r>
        <w:rPr>
          <w:rFonts w:ascii="Bookman Old Style" w:hAnsi="Bookman Old Style"/>
          <w:b w:val="0"/>
          <w:spacing w:val="-8"/>
          <w:w w:val="95"/>
        </w:rPr>
        <w:t> </w:t>
      </w:r>
      <w:r>
        <w:rPr>
          <w:rFonts w:ascii="Bookman Old Style" w:hAnsi="Bookman Old Style"/>
          <w:b w:val="0"/>
          <w:spacing w:val="-2"/>
          <w:w w:val="95"/>
        </w:rPr>
        <w:t>focus</w:t>
      </w:r>
      <w:r>
        <w:rPr>
          <w:rFonts w:ascii="Bookman Old Style" w:hAnsi="Bookman Old Style"/>
          <w:b w:val="0"/>
          <w:spacing w:val="-8"/>
          <w:w w:val="95"/>
        </w:rPr>
        <w:t> </w:t>
      </w:r>
      <w:r>
        <w:rPr>
          <w:rFonts w:ascii="Bookman Old Style" w:hAnsi="Bookman Old Style"/>
          <w:b w:val="0"/>
          <w:spacing w:val="-2"/>
          <w:w w:val="95"/>
        </w:rPr>
        <w:t>on</w:t>
      </w:r>
      <w:r>
        <w:rPr>
          <w:rFonts w:ascii="Bookman Old Style" w:hAnsi="Bookman Old Style"/>
          <w:b w:val="0"/>
          <w:spacing w:val="-9"/>
          <w:w w:val="95"/>
        </w:rPr>
        <w:t> </w:t>
      </w:r>
      <w:r>
        <w:rPr>
          <w:rFonts w:ascii="Bookman Old Style" w:hAnsi="Bookman Old Style"/>
          <w:b w:val="0"/>
          <w:spacing w:val="-2"/>
          <w:w w:val="95"/>
        </w:rPr>
        <w:t>the</w:t>
      </w:r>
      <w:r>
        <w:rPr>
          <w:rFonts w:ascii="Bookman Old Style" w:hAnsi="Bookman Old Style"/>
          <w:b w:val="0"/>
          <w:spacing w:val="-8"/>
          <w:w w:val="95"/>
        </w:rPr>
        <w:t> </w:t>
      </w:r>
      <w:r>
        <w:rPr>
          <w:rFonts w:ascii="Bookman Old Style" w:hAnsi="Bookman Old Style"/>
          <w:b w:val="0"/>
          <w:spacing w:val="-2"/>
          <w:w w:val="95"/>
        </w:rPr>
        <w:t>geo- </w:t>
      </w:r>
      <w:r>
        <w:rPr>
          <w:rFonts w:ascii="Bookman Old Style" w:hAnsi="Bookman Old Style"/>
          <w:b w:val="0"/>
          <w:w w:val="90"/>
        </w:rPr>
        <w:t>metric</w:t>
      </w:r>
      <w:r>
        <w:rPr>
          <w:rFonts w:ascii="Bookman Old Style" w:hAnsi="Bookman Old Style"/>
          <w:b w:val="0"/>
          <w:spacing w:val="-3"/>
          <w:w w:val="90"/>
        </w:rPr>
        <w:t> </w:t>
      </w:r>
      <w:r>
        <w:rPr>
          <w:rFonts w:ascii="Bookman Old Style" w:hAnsi="Bookman Old Style"/>
          <w:b w:val="0"/>
          <w:w w:val="90"/>
        </w:rPr>
        <w:t>phase</w:t>
      </w:r>
      <w:r>
        <w:rPr>
          <w:rFonts w:ascii="Bookman Old Style" w:hAnsi="Bookman Old Style"/>
          <w:b w:val="0"/>
          <w:spacing w:val="-3"/>
          <w:w w:val="90"/>
        </w:rPr>
        <w:t> </w:t>
      </w:r>
      <w:r>
        <w:rPr>
          <w:rFonts w:ascii="Bookman Old Style" w:hAnsi="Bookman Old Style"/>
          <w:b w:val="0"/>
          <w:w w:val="90"/>
        </w:rPr>
        <w:t>optical</w:t>
      </w:r>
      <w:r>
        <w:rPr>
          <w:rFonts w:ascii="Bookman Old Style" w:hAnsi="Bookman Old Style"/>
          <w:b w:val="0"/>
          <w:spacing w:val="-4"/>
          <w:w w:val="90"/>
        </w:rPr>
        <w:t> </w:t>
      </w:r>
      <w:r>
        <w:rPr>
          <w:rFonts w:ascii="Bookman Old Style" w:hAnsi="Bookman Old Style"/>
          <w:b w:val="0"/>
          <w:w w:val="90"/>
        </w:rPr>
        <w:t>elements,</w:t>
      </w:r>
      <w:r>
        <w:rPr>
          <w:rFonts w:ascii="Bookman Old Style" w:hAnsi="Bookman Old Style"/>
          <w:b w:val="0"/>
          <w:spacing w:val="-3"/>
          <w:w w:val="90"/>
        </w:rPr>
        <w:t> </w:t>
      </w:r>
      <w:r>
        <w:rPr>
          <w:rFonts w:ascii="Bookman Old Style" w:hAnsi="Bookman Old Style"/>
          <w:b w:val="0"/>
          <w:w w:val="90"/>
        </w:rPr>
        <w:t>whose</w:t>
      </w:r>
      <w:r>
        <w:rPr>
          <w:rFonts w:ascii="Bookman Old Style" w:hAnsi="Bookman Old Style"/>
          <w:b w:val="0"/>
          <w:spacing w:val="-3"/>
          <w:w w:val="90"/>
        </w:rPr>
        <w:t> </w:t>
      </w:r>
      <w:r>
        <w:rPr>
          <w:rFonts w:ascii="Bookman Old Style" w:hAnsi="Bookman Old Style"/>
          <w:b w:val="0"/>
          <w:w w:val="90"/>
        </w:rPr>
        <w:t>phase</w:t>
      </w:r>
      <w:r>
        <w:rPr>
          <w:rFonts w:ascii="Bookman Old Style" w:hAnsi="Bookman Old Style"/>
          <w:b w:val="0"/>
          <w:spacing w:val="-4"/>
          <w:w w:val="90"/>
        </w:rPr>
        <w:t> </w:t>
      </w:r>
      <w:r>
        <w:rPr>
          <w:rFonts w:ascii="Bookman Old Style" w:hAnsi="Bookman Old Style"/>
          <w:b w:val="0"/>
          <w:w w:val="90"/>
        </w:rPr>
        <w:t>retardation </w:t>
      </w:r>
      <w:r>
        <w:rPr>
          <w:rFonts w:ascii="Bookman Old Style" w:hAnsi="Bookman Old Style"/>
          <w:b w:val="0"/>
          <w:spacing w:val="-2"/>
          <w:w w:val="95"/>
        </w:rPr>
        <w:t>depends</w:t>
      </w:r>
      <w:r>
        <w:rPr>
          <w:rFonts w:ascii="Bookman Old Style" w:hAnsi="Bookman Old Style"/>
          <w:b w:val="0"/>
          <w:spacing w:val="-6"/>
          <w:w w:val="95"/>
        </w:rPr>
        <w:t> </w:t>
      </w:r>
      <w:r>
        <w:rPr>
          <w:rFonts w:ascii="Bookman Old Style" w:hAnsi="Bookman Old Style"/>
          <w:b w:val="0"/>
          <w:spacing w:val="-2"/>
          <w:w w:val="95"/>
        </w:rPr>
        <w:t>on</w:t>
      </w:r>
      <w:r>
        <w:rPr>
          <w:rFonts w:ascii="Bookman Old Style" w:hAnsi="Bookman Old Style"/>
          <w:b w:val="0"/>
          <w:spacing w:val="-7"/>
          <w:w w:val="95"/>
        </w:rPr>
        <w:t> </w:t>
      </w:r>
      <w:r>
        <w:rPr>
          <w:rFonts w:ascii="Bookman Old Style" w:hAnsi="Bookman Old Style"/>
          <w:b w:val="0"/>
          <w:spacing w:val="-2"/>
          <w:w w:val="95"/>
        </w:rPr>
        <w:t>the</w:t>
      </w:r>
      <w:r>
        <w:rPr>
          <w:rFonts w:ascii="Bookman Old Style" w:hAnsi="Bookman Old Style"/>
          <w:b w:val="0"/>
          <w:spacing w:val="-7"/>
          <w:w w:val="95"/>
        </w:rPr>
        <w:t> </w:t>
      </w:r>
      <w:r>
        <w:rPr>
          <w:rFonts w:ascii="Bookman Old Style" w:hAnsi="Bookman Old Style"/>
          <w:b w:val="0"/>
          <w:spacing w:val="-2"/>
          <w:w w:val="95"/>
        </w:rPr>
        <w:t>LC</w:t>
      </w:r>
      <w:r>
        <w:rPr>
          <w:rFonts w:ascii="Bookman Old Style" w:hAnsi="Bookman Old Style"/>
          <w:b w:val="0"/>
          <w:spacing w:val="-7"/>
          <w:w w:val="95"/>
        </w:rPr>
        <w:t> </w:t>
      </w:r>
      <w:r>
        <w:rPr>
          <w:rFonts w:ascii="Bookman Old Style" w:hAnsi="Bookman Old Style"/>
          <w:b w:val="0"/>
          <w:spacing w:val="-2"/>
          <w:w w:val="95"/>
        </w:rPr>
        <w:t>alignment.</w:t>
      </w:r>
      <w:r>
        <w:rPr>
          <w:rFonts w:ascii="Bookman Old Style" w:hAnsi="Bookman Old Style"/>
          <w:b w:val="0"/>
          <w:spacing w:val="-6"/>
          <w:w w:val="95"/>
        </w:rPr>
        <w:t> </w:t>
      </w:r>
      <w:r>
        <w:rPr>
          <w:rFonts w:ascii="Bookman Old Style" w:hAnsi="Bookman Old Style"/>
          <w:b w:val="0"/>
          <w:spacing w:val="-2"/>
          <w:w w:val="95"/>
        </w:rPr>
        <w:t>This</w:t>
      </w:r>
      <w:r>
        <w:rPr>
          <w:rFonts w:ascii="Bookman Old Style" w:hAnsi="Bookman Old Style"/>
          <w:b w:val="0"/>
          <w:spacing w:val="-6"/>
          <w:w w:val="95"/>
        </w:rPr>
        <w:t> </w:t>
      </w:r>
      <w:r>
        <w:rPr>
          <w:rFonts w:ascii="Bookman Old Style" w:hAnsi="Bookman Old Style"/>
          <w:b w:val="0"/>
          <w:spacing w:val="-2"/>
          <w:w w:val="95"/>
        </w:rPr>
        <w:t>is</w:t>
      </w:r>
      <w:r>
        <w:rPr>
          <w:rFonts w:ascii="Bookman Old Style" w:hAnsi="Bookman Old Style"/>
          <w:b w:val="0"/>
          <w:spacing w:val="-6"/>
          <w:w w:val="95"/>
        </w:rPr>
        <w:t> </w:t>
      </w:r>
      <w:r>
        <w:rPr>
          <w:rFonts w:ascii="Bookman Old Style" w:hAnsi="Bookman Old Style"/>
          <w:b w:val="0"/>
          <w:spacing w:val="-2"/>
          <w:w w:val="95"/>
        </w:rPr>
        <w:t>the</w:t>
      </w:r>
      <w:r>
        <w:rPr>
          <w:rFonts w:ascii="Bookman Old Style" w:hAnsi="Bookman Old Style"/>
          <w:b w:val="0"/>
          <w:spacing w:val="-7"/>
          <w:w w:val="95"/>
        </w:rPr>
        <w:t> </w:t>
      </w:r>
      <w:r>
        <w:rPr>
          <w:rFonts w:ascii="Bookman Old Style" w:hAnsi="Bookman Old Style"/>
          <w:b w:val="0"/>
          <w:spacing w:val="-2"/>
          <w:w w:val="95"/>
        </w:rPr>
        <w:t>main</w:t>
      </w:r>
      <w:r>
        <w:rPr>
          <w:rFonts w:ascii="Bookman Old Style" w:hAnsi="Bookman Old Style"/>
          <w:b w:val="0"/>
          <w:spacing w:val="-7"/>
          <w:w w:val="95"/>
        </w:rPr>
        <w:t> </w:t>
      </w:r>
      <w:r>
        <w:rPr>
          <w:rFonts w:ascii="Bookman Old Style" w:hAnsi="Bookman Old Style"/>
          <w:b w:val="0"/>
          <w:spacing w:val="-2"/>
          <w:w w:val="95"/>
        </w:rPr>
        <w:t>reason </w:t>
      </w:r>
      <w:r>
        <w:rPr>
          <w:rFonts w:ascii="Bookman Old Style" w:hAnsi="Bookman Old Style"/>
          <w:b w:val="0"/>
          <w:w w:val="90"/>
        </w:rPr>
        <w:t>that</w:t>
      </w:r>
      <w:r>
        <w:rPr>
          <w:rFonts w:ascii="Bookman Old Style" w:hAnsi="Bookman Old Style"/>
          <w:b w:val="0"/>
          <w:w w:val="90"/>
        </w:rPr>
        <w:t> the</w:t>
      </w:r>
      <w:r>
        <w:rPr>
          <w:rFonts w:ascii="Bookman Old Style" w:hAnsi="Bookman Old Style"/>
          <w:b w:val="0"/>
          <w:w w:val="90"/>
        </w:rPr>
        <w:t> transmissive</w:t>
      </w:r>
      <w:r>
        <w:rPr>
          <w:rFonts w:ascii="Bookman Old Style" w:hAnsi="Bookman Old Style"/>
          <w:b w:val="0"/>
          <w:w w:val="90"/>
        </w:rPr>
        <w:t> type</w:t>
      </w:r>
      <w:r>
        <w:rPr>
          <w:rFonts w:ascii="Bookman Old Style" w:hAnsi="Bookman Old Style"/>
          <w:b w:val="0"/>
          <w:w w:val="90"/>
        </w:rPr>
        <w:t> optical</w:t>
      </w:r>
      <w:r>
        <w:rPr>
          <w:rFonts w:ascii="Bookman Old Style" w:hAnsi="Bookman Old Style"/>
          <w:b w:val="0"/>
          <w:w w:val="90"/>
        </w:rPr>
        <w:t> element</w:t>
      </w:r>
      <w:r>
        <w:rPr>
          <w:rFonts w:ascii="Bookman Old Style" w:hAnsi="Bookman Old Style"/>
          <w:b w:val="0"/>
          <w:w w:val="90"/>
        </w:rPr>
        <w:t> can</w:t>
      </w:r>
      <w:r>
        <w:rPr>
          <w:rFonts w:ascii="Bookman Old Style" w:hAnsi="Bookman Old Style"/>
          <w:b w:val="0"/>
          <w:w w:val="90"/>
        </w:rPr>
        <w:t> achieve sharp</w:t>
      </w:r>
      <w:r>
        <w:rPr>
          <w:rFonts w:ascii="Bookman Old Style" w:hAnsi="Bookman Old Style"/>
          <w:b w:val="0"/>
          <w:spacing w:val="-7"/>
          <w:w w:val="90"/>
        </w:rPr>
        <w:t> </w:t>
      </w:r>
      <w:r>
        <w:rPr>
          <w:rFonts w:ascii="Bookman Old Style" w:hAnsi="Bookman Old Style"/>
          <w:b w:val="0"/>
          <w:w w:val="90"/>
        </w:rPr>
        <w:t>phase</w:t>
      </w:r>
      <w:r>
        <w:rPr>
          <w:rFonts w:ascii="Bookman Old Style" w:hAnsi="Bookman Old Style"/>
          <w:b w:val="0"/>
          <w:spacing w:val="-8"/>
          <w:w w:val="90"/>
        </w:rPr>
        <w:t> </w:t>
      </w:r>
      <w:r>
        <w:rPr>
          <w:rFonts w:ascii="Bookman Old Style" w:hAnsi="Bookman Old Style"/>
          <w:b w:val="0"/>
          <w:w w:val="90"/>
        </w:rPr>
        <w:t>modulation</w:t>
      </w:r>
      <w:r>
        <w:rPr>
          <w:rFonts w:ascii="Bookman Old Style" w:hAnsi="Bookman Old Style"/>
          <w:b w:val="0"/>
          <w:spacing w:val="-7"/>
          <w:w w:val="90"/>
        </w:rPr>
        <w:t> </w:t>
      </w:r>
      <w:r>
        <w:rPr>
          <w:rFonts w:ascii="Bookman Old Style" w:hAnsi="Bookman Old Style"/>
          <w:b w:val="0"/>
          <w:w w:val="90"/>
        </w:rPr>
        <w:t>within</w:t>
      </w:r>
      <w:r>
        <w:rPr>
          <w:rFonts w:ascii="Bookman Old Style" w:hAnsi="Bookman Old Style"/>
          <w:b w:val="0"/>
          <w:spacing w:val="-7"/>
          <w:w w:val="90"/>
        </w:rPr>
        <w:t> </w:t>
      </w:r>
      <w:r>
        <w:rPr>
          <w:rFonts w:ascii="Bookman Old Style" w:hAnsi="Bookman Old Style"/>
          <w:b w:val="0"/>
          <w:w w:val="90"/>
        </w:rPr>
        <w:t>a</w:t>
      </w:r>
      <w:r>
        <w:rPr>
          <w:rFonts w:ascii="Bookman Old Style" w:hAnsi="Bookman Old Style"/>
          <w:b w:val="0"/>
          <w:spacing w:val="-8"/>
          <w:w w:val="90"/>
        </w:rPr>
        <w:t> </w:t>
      </w:r>
      <w:r>
        <w:rPr>
          <w:rFonts w:ascii="Bookman Old Style" w:hAnsi="Bookman Old Style"/>
          <w:b w:val="0"/>
          <w:w w:val="90"/>
        </w:rPr>
        <w:t>thin</w:t>
      </w:r>
      <w:r>
        <w:rPr>
          <w:rFonts w:ascii="Bookman Old Style" w:hAnsi="Bookman Old Style"/>
          <w:b w:val="0"/>
          <w:spacing w:val="-7"/>
          <w:w w:val="90"/>
        </w:rPr>
        <w:t> </w:t>
      </w:r>
      <w:r>
        <w:rPr>
          <w:rFonts w:ascii="Bookman Old Style" w:hAnsi="Bookman Old Style"/>
          <w:b w:val="0"/>
          <w:w w:val="90"/>
        </w:rPr>
        <w:t>layer.</w:t>
      </w:r>
      <w:r>
        <w:rPr>
          <w:rFonts w:ascii="Bookman Old Style" w:hAnsi="Bookman Old Style"/>
          <w:b w:val="0"/>
          <w:spacing w:val="-7"/>
          <w:w w:val="90"/>
        </w:rPr>
        <w:t> </w:t>
      </w:r>
      <w:r>
        <w:rPr>
          <w:rFonts w:ascii="Bookman Old Style" w:hAnsi="Bookman Old Style"/>
          <w:b w:val="0"/>
          <w:w w:val="90"/>
        </w:rPr>
        <w:t>Being</w:t>
      </w:r>
      <w:r>
        <w:rPr>
          <w:rFonts w:ascii="Bookman Old Style" w:hAnsi="Bookman Old Style"/>
          <w:b w:val="0"/>
          <w:spacing w:val="-7"/>
          <w:w w:val="90"/>
        </w:rPr>
        <w:t> </w:t>
      </w:r>
      <w:r>
        <w:rPr>
          <w:rFonts w:ascii="Bookman Old Style" w:hAnsi="Bookman Old Style"/>
          <w:b w:val="0"/>
          <w:w w:val="90"/>
        </w:rPr>
        <w:t>a</w:t>
      </w:r>
      <w:r>
        <w:rPr>
          <w:rFonts w:ascii="Bookman Old Style" w:hAnsi="Bookman Old Style"/>
          <w:b w:val="0"/>
          <w:spacing w:val="-8"/>
          <w:w w:val="90"/>
        </w:rPr>
        <w:t> </w:t>
      </w:r>
      <w:r>
        <w:rPr>
          <w:rFonts w:ascii="Bookman Old Style" w:hAnsi="Bookman Old Style"/>
          <w:b w:val="0"/>
          <w:w w:val="90"/>
        </w:rPr>
        <w:t>dif- fractive</w:t>
      </w:r>
      <w:r>
        <w:rPr>
          <w:rFonts w:ascii="Bookman Old Style" w:hAnsi="Bookman Old Style"/>
          <w:b w:val="0"/>
          <w:spacing w:val="-4"/>
          <w:w w:val="90"/>
        </w:rPr>
        <w:t> </w:t>
      </w:r>
      <w:r>
        <w:rPr>
          <w:rFonts w:ascii="Bookman Old Style" w:hAnsi="Bookman Old Style"/>
          <w:b w:val="0"/>
          <w:w w:val="90"/>
        </w:rPr>
        <w:t>optical</w:t>
      </w:r>
      <w:r>
        <w:rPr>
          <w:rFonts w:ascii="Bookman Old Style" w:hAnsi="Bookman Old Style"/>
          <w:b w:val="0"/>
          <w:spacing w:val="-3"/>
          <w:w w:val="90"/>
        </w:rPr>
        <w:t> </w:t>
      </w:r>
      <w:r>
        <w:rPr>
          <w:rFonts w:ascii="Bookman Old Style" w:hAnsi="Bookman Old Style"/>
          <w:b w:val="0"/>
          <w:w w:val="90"/>
        </w:rPr>
        <w:t>element,</w:t>
      </w:r>
      <w:r>
        <w:rPr>
          <w:rFonts w:ascii="Bookman Old Style" w:hAnsi="Bookman Old Style"/>
          <w:b w:val="0"/>
          <w:spacing w:val="-3"/>
          <w:w w:val="90"/>
        </w:rPr>
        <w:t> </w:t>
      </w:r>
      <w:r>
        <w:rPr>
          <w:rFonts w:ascii="Bookman Old Style" w:hAnsi="Bookman Old Style"/>
          <w:b w:val="0"/>
          <w:w w:val="90"/>
        </w:rPr>
        <w:t>this</w:t>
      </w:r>
      <w:r>
        <w:rPr>
          <w:rFonts w:ascii="Bookman Old Style" w:hAnsi="Bookman Old Style"/>
          <w:b w:val="0"/>
          <w:spacing w:val="-5"/>
          <w:w w:val="90"/>
        </w:rPr>
        <w:t> </w:t>
      </w:r>
      <w:r>
        <w:rPr>
          <w:rFonts w:ascii="Bookman Old Style" w:hAnsi="Bookman Old Style"/>
          <w:b w:val="0"/>
          <w:w w:val="90"/>
        </w:rPr>
        <w:t>type</w:t>
      </w:r>
      <w:r>
        <w:rPr>
          <w:rFonts w:ascii="Bookman Old Style" w:hAnsi="Bookman Old Style"/>
          <w:b w:val="0"/>
          <w:spacing w:val="-3"/>
          <w:w w:val="90"/>
        </w:rPr>
        <w:t> </w:t>
      </w:r>
      <w:r>
        <w:rPr>
          <w:rFonts w:ascii="Bookman Old Style" w:hAnsi="Bookman Old Style"/>
          <w:b w:val="0"/>
          <w:w w:val="90"/>
        </w:rPr>
        <w:t>of</w:t>
      </w:r>
      <w:r>
        <w:rPr>
          <w:rFonts w:ascii="Bookman Old Style" w:hAnsi="Bookman Old Style"/>
          <w:b w:val="0"/>
          <w:spacing w:val="-5"/>
          <w:w w:val="90"/>
        </w:rPr>
        <w:t> </w:t>
      </w:r>
      <w:r>
        <w:rPr>
          <w:rFonts w:ascii="Bookman Old Style" w:hAnsi="Bookman Old Style"/>
          <w:b w:val="0"/>
          <w:w w:val="90"/>
        </w:rPr>
        <w:t>device</w:t>
      </w:r>
      <w:r>
        <w:rPr>
          <w:rFonts w:ascii="Bookman Old Style" w:hAnsi="Bookman Old Style"/>
          <w:b w:val="0"/>
          <w:spacing w:val="-3"/>
          <w:w w:val="90"/>
        </w:rPr>
        <w:t> </w:t>
      </w:r>
      <w:r>
        <w:rPr>
          <w:rFonts w:ascii="Bookman Old Style" w:hAnsi="Bookman Old Style"/>
          <w:b w:val="0"/>
          <w:w w:val="90"/>
        </w:rPr>
        <w:t>is</w:t>
      </w:r>
      <w:r>
        <w:rPr>
          <w:rFonts w:ascii="Bookman Old Style" w:hAnsi="Bookman Old Style"/>
          <w:b w:val="0"/>
          <w:spacing w:val="-6"/>
          <w:w w:val="90"/>
        </w:rPr>
        <w:t> </w:t>
      </w:r>
      <w:r>
        <w:rPr>
          <w:rFonts w:ascii="Bookman Old Style" w:hAnsi="Bookman Old Style"/>
          <w:b w:val="0"/>
          <w:w w:val="90"/>
        </w:rPr>
        <w:t>working</w:t>
      </w:r>
      <w:r>
        <w:rPr>
          <w:rFonts w:ascii="Bookman Old Style" w:hAnsi="Bookman Old Style"/>
          <w:b w:val="0"/>
          <w:spacing w:val="-4"/>
          <w:w w:val="90"/>
        </w:rPr>
        <w:t> </w:t>
      </w:r>
      <w:r>
        <w:rPr>
          <w:rFonts w:ascii="Bookman Old Style" w:hAnsi="Bookman Old Style"/>
          <w:b w:val="0"/>
          <w:w w:val="90"/>
        </w:rPr>
        <w:t>in the</w:t>
      </w:r>
      <w:r>
        <w:rPr>
          <w:rFonts w:ascii="Bookman Old Style" w:hAnsi="Bookman Old Style"/>
          <w:b w:val="0"/>
          <w:spacing w:val="-5"/>
          <w:w w:val="90"/>
        </w:rPr>
        <w:t> </w:t>
      </w:r>
      <w:r>
        <w:rPr>
          <w:rFonts w:ascii="Bookman Old Style" w:hAnsi="Bookman Old Style"/>
          <w:b w:val="0"/>
          <w:w w:val="90"/>
        </w:rPr>
        <w:t>Raman-Nath</w:t>
      </w:r>
      <w:r>
        <w:rPr>
          <w:rFonts w:ascii="Bookman Old Style" w:hAnsi="Bookman Old Style"/>
          <w:b w:val="0"/>
          <w:spacing w:val="-5"/>
          <w:w w:val="90"/>
        </w:rPr>
        <w:t> </w:t>
      </w:r>
      <w:r>
        <w:rPr>
          <w:rFonts w:ascii="Bookman Old Style" w:hAnsi="Bookman Old Style"/>
          <w:b w:val="0"/>
          <w:w w:val="90"/>
        </w:rPr>
        <w:t>regime,</w:t>
      </w:r>
      <w:r>
        <w:rPr>
          <w:rFonts w:ascii="Bookman Old Style" w:hAnsi="Bookman Old Style"/>
          <w:b w:val="0"/>
          <w:spacing w:val="-4"/>
          <w:w w:val="90"/>
        </w:rPr>
        <w:t> </w:t>
      </w:r>
      <w:r>
        <w:rPr>
          <w:rFonts w:ascii="Bookman Old Style" w:hAnsi="Bookman Old Style"/>
          <w:b w:val="0"/>
          <w:w w:val="90"/>
        </w:rPr>
        <w:t>which</w:t>
      </w:r>
      <w:r>
        <w:rPr>
          <w:rFonts w:ascii="Bookman Old Style" w:hAnsi="Bookman Old Style"/>
          <w:b w:val="0"/>
          <w:spacing w:val="-5"/>
          <w:w w:val="90"/>
        </w:rPr>
        <w:t> </w:t>
      </w:r>
      <w:r>
        <w:rPr>
          <w:rFonts w:ascii="Bookman Old Style" w:hAnsi="Bookman Old Style"/>
          <w:b w:val="0"/>
          <w:w w:val="90"/>
        </w:rPr>
        <w:t>is</w:t>
      </w:r>
      <w:r>
        <w:rPr>
          <w:rFonts w:ascii="Bookman Old Style" w:hAnsi="Bookman Old Style"/>
          <w:b w:val="0"/>
          <w:spacing w:val="-5"/>
          <w:w w:val="90"/>
        </w:rPr>
        <w:t> </w:t>
      </w:r>
      <w:r>
        <w:rPr>
          <w:rFonts w:ascii="Bookman Old Style" w:hAnsi="Bookman Old Style"/>
          <w:b w:val="0"/>
          <w:w w:val="90"/>
        </w:rPr>
        <w:t>regarded</w:t>
      </w:r>
      <w:r>
        <w:rPr>
          <w:rFonts w:ascii="Bookman Old Style" w:hAnsi="Bookman Old Style"/>
          <w:b w:val="0"/>
          <w:spacing w:val="-5"/>
          <w:w w:val="90"/>
        </w:rPr>
        <w:t> </w:t>
      </w:r>
      <w:r>
        <w:rPr>
          <w:rFonts w:ascii="Bookman Old Style" w:hAnsi="Bookman Old Style"/>
          <w:b w:val="0"/>
          <w:w w:val="90"/>
        </w:rPr>
        <w:t>as</w:t>
      </w:r>
      <w:r>
        <w:rPr>
          <w:rFonts w:ascii="Bookman Old Style" w:hAnsi="Bookman Old Style"/>
          <w:b w:val="0"/>
          <w:spacing w:val="-5"/>
          <w:w w:val="90"/>
        </w:rPr>
        <w:t> </w:t>
      </w:r>
      <w:r>
        <w:rPr>
          <w:rFonts w:ascii="Bookman Old Style" w:hAnsi="Bookman Old Style"/>
          <w:b w:val="0"/>
          <w:w w:val="90"/>
        </w:rPr>
        <w:t>the</w:t>
      </w:r>
      <w:r>
        <w:rPr>
          <w:rFonts w:ascii="Bookman Old Style" w:hAnsi="Bookman Old Style"/>
          <w:b w:val="0"/>
          <w:spacing w:val="-5"/>
          <w:w w:val="90"/>
        </w:rPr>
        <w:t> </w:t>
      </w:r>
      <w:r>
        <w:rPr>
          <w:rFonts w:ascii="Lucida Sans" w:hAnsi="Lucida Sans"/>
          <w:w w:val="90"/>
        </w:rPr>
        <w:t>“</w:t>
      </w:r>
      <w:r>
        <w:rPr>
          <w:rFonts w:ascii="Bookman Old Style" w:hAnsi="Bookman Old Style"/>
          <w:b w:val="0"/>
          <w:w w:val="90"/>
        </w:rPr>
        <w:t>thin</w:t>
      </w:r>
      <w:r>
        <w:rPr>
          <w:rFonts w:ascii="Lucida Sans" w:hAnsi="Lucida Sans"/>
          <w:w w:val="90"/>
        </w:rPr>
        <w:t>” </w:t>
      </w:r>
      <w:r>
        <w:rPr>
          <w:rFonts w:ascii="Bookman Old Style" w:hAnsi="Bookman Old Style"/>
          <w:b w:val="0"/>
          <w:w w:val="90"/>
        </w:rPr>
        <w:t>optical element (e.g., surface relief grating), and its dif- </w:t>
      </w:r>
      <w:r>
        <w:rPr>
          <w:rFonts w:ascii="Bookman Old Style" w:hAnsi="Bookman Old Style"/>
          <w:b w:val="0"/>
          <w:w w:val="95"/>
        </w:rPr>
        <w:t>fraction</w:t>
      </w:r>
      <w:r>
        <w:rPr>
          <w:rFonts w:ascii="Bookman Old Style" w:hAnsi="Bookman Old Style"/>
          <w:b w:val="0"/>
          <w:w w:val="95"/>
        </w:rPr>
        <w:t> ef</w:t>
      </w:r>
      <w:r>
        <w:rPr>
          <w:rFonts w:ascii="Times New Roman" w:hAnsi="Times New Roman"/>
          <w:w w:val="95"/>
        </w:rPr>
        <w:t>ﬁ</w:t>
      </w:r>
      <w:r>
        <w:rPr>
          <w:rFonts w:ascii="Bookman Old Style" w:hAnsi="Bookman Old Style"/>
          <w:b w:val="0"/>
          <w:w w:val="95"/>
        </w:rPr>
        <w:t>ciency</w:t>
      </w:r>
      <w:r>
        <w:rPr>
          <w:rFonts w:ascii="Bookman Old Style" w:hAnsi="Bookman Old Style"/>
          <w:b w:val="0"/>
          <w:w w:val="95"/>
        </w:rPr>
        <w:t> can</w:t>
      </w:r>
      <w:r>
        <w:rPr>
          <w:rFonts w:ascii="Bookman Old Style" w:hAnsi="Bookman Old Style"/>
          <w:b w:val="0"/>
          <w:w w:val="95"/>
        </w:rPr>
        <w:t> be</w:t>
      </w:r>
      <w:r>
        <w:rPr>
          <w:rFonts w:ascii="Bookman Old Style" w:hAnsi="Bookman Old Style"/>
          <w:b w:val="0"/>
          <w:w w:val="95"/>
        </w:rPr>
        <w:t> maximized</w:t>
      </w:r>
      <w:r>
        <w:rPr>
          <w:rFonts w:ascii="Bookman Old Style" w:hAnsi="Bookman Old Style"/>
          <w:b w:val="0"/>
          <w:w w:val="95"/>
        </w:rPr>
        <w:t> at</w:t>
      </w:r>
      <w:r>
        <w:rPr>
          <w:rFonts w:ascii="Bookman Old Style" w:hAnsi="Bookman Old Style"/>
          <w:b w:val="0"/>
          <w:w w:val="95"/>
        </w:rPr>
        <w:t> an</w:t>
      </w:r>
      <w:r>
        <w:rPr>
          <w:rFonts w:ascii="Bookman Old Style" w:hAnsi="Bookman Old Style"/>
          <w:b w:val="0"/>
          <w:w w:val="95"/>
        </w:rPr>
        <w:t> optimal </w:t>
      </w:r>
      <w:r>
        <w:rPr>
          <w:rFonts w:ascii="Bookman Old Style" w:hAnsi="Bookman Old Style"/>
          <w:b w:val="0"/>
          <w:w w:val="90"/>
        </w:rPr>
        <w:t>thickness.</w:t>
      </w:r>
      <w:r>
        <w:rPr>
          <w:rFonts w:ascii="Bookman Old Style" w:hAnsi="Bookman Old Style"/>
          <w:b w:val="0"/>
          <w:w w:val="90"/>
        </w:rPr>
        <w:t> Such</w:t>
      </w:r>
      <w:r>
        <w:rPr>
          <w:rFonts w:ascii="Bookman Old Style" w:hAnsi="Bookman Old Style"/>
          <w:b w:val="0"/>
          <w:w w:val="90"/>
        </w:rPr>
        <w:t> a</w:t>
      </w:r>
      <w:r>
        <w:rPr>
          <w:rFonts w:ascii="Bookman Old Style" w:hAnsi="Bookman Old Style"/>
          <w:b w:val="0"/>
          <w:w w:val="90"/>
        </w:rPr>
        <w:t> transmissive</w:t>
      </w:r>
      <w:r>
        <w:rPr>
          <w:rFonts w:ascii="Bookman Old Style" w:hAnsi="Bookman Old Style"/>
          <w:b w:val="0"/>
          <w:w w:val="90"/>
        </w:rPr>
        <w:t> LCOE</w:t>
      </w:r>
      <w:r>
        <w:rPr>
          <w:rFonts w:ascii="Bookman Old Style" w:hAnsi="Bookman Old Style"/>
          <w:b w:val="0"/>
          <w:w w:val="90"/>
        </w:rPr>
        <w:t> will</w:t>
      </w:r>
      <w:r>
        <w:rPr>
          <w:rFonts w:ascii="Bookman Old Style" w:hAnsi="Bookman Old Style"/>
          <w:b w:val="0"/>
          <w:w w:val="90"/>
        </w:rPr>
        <w:t> show</w:t>
      </w:r>
      <w:r>
        <w:rPr>
          <w:rFonts w:ascii="Bookman Old Style" w:hAnsi="Bookman Old Style"/>
          <w:b w:val="0"/>
          <w:w w:val="90"/>
        </w:rPr>
        <w:t> strong </w:t>
      </w:r>
      <w:r>
        <w:rPr>
          <w:rFonts w:ascii="Bookman Old Style" w:hAnsi="Bookman Old Style"/>
          <w:b w:val="0"/>
          <w:w w:val="95"/>
        </w:rPr>
        <w:t>polarization selectivity</w:t>
      </w:r>
      <w:r>
        <w:rPr>
          <w:rFonts w:ascii="Bookman Old Style" w:hAnsi="Bookman Old Style"/>
          <w:b w:val="0"/>
          <w:w w:val="95"/>
        </w:rPr>
        <w:t> and</w:t>
      </w:r>
      <w:r>
        <w:rPr>
          <w:rFonts w:ascii="Bookman Old Style" w:hAnsi="Bookman Old Style"/>
          <w:b w:val="0"/>
          <w:w w:val="95"/>
        </w:rPr>
        <w:t> can</w:t>
      </w:r>
      <w:r>
        <w:rPr>
          <w:rFonts w:ascii="Bookman Old Style" w:hAnsi="Bookman Old Style"/>
          <w:b w:val="0"/>
          <w:w w:val="95"/>
        </w:rPr>
        <w:t> work</w:t>
      </w:r>
      <w:r>
        <w:rPr>
          <w:rFonts w:ascii="Bookman Old Style" w:hAnsi="Bookman Old Style"/>
          <w:b w:val="0"/>
          <w:w w:val="95"/>
        </w:rPr>
        <w:t> as</w:t>
      </w:r>
      <w:r>
        <w:rPr>
          <w:rFonts w:ascii="Bookman Old Style" w:hAnsi="Bookman Old Style"/>
          <w:b w:val="0"/>
          <w:w w:val="95"/>
        </w:rPr>
        <w:t> a</w:t>
      </w:r>
      <w:r>
        <w:rPr>
          <w:rFonts w:ascii="Bookman Old Style" w:hAnsi="Bookman Old Style"/>
          <w:b w:val="0"/>
          <w:w w:val="95"/>
        </w:rPr>
        <w:t> waveplate, grating,</w:t>
      </w:r>
      <w:r>
        <w:rPr>
          <w:rFonts w:ascii="Bookman Old Style" w:hAnsi="Bookman Old Style"/>
          <w:b w:val="0"/>
          <w:w w:val="95"/>
        </w:rPr>
        <w:t> and</w:t>
      </w:r>
      <w:r>
        <w:rPr>
          <w:rFonts w:ascii="Bookman Old Style" w:hAnsi="Bookman Old Style"/>
          <w:b w:val="0"/>
          <w:w w:val="95"/>
        </w:rPr>
        <w:t> lens,</w:t>
      </w:r>
      <w:r>
        <w:rPr>
          <w:rFonts w:ascii="Bookman Old Style" w:hAnsi="Bookman Old Style"/>
          <w:b w:val="0"/>
          <w:w w:val="95"/>
        </w:rPr>
        <w:t> respectively,</w:t>
      </w:r>
      <w:r>
        <w:rPr>
          <w:rFonts w:ascii="Bookman Old Style" w:hAnsi="Bookman Old Style"/>
          <w:b w:val="0"/>
          <w:w w:val="95"/>
        </w:rPr>
        <w:t> depending</w:t>
      </w:r>
      <w:r>
        <w:rPr>
          <w:rFonts w:ascii="Bookman Old Style" w:hAnsi="Bookman Old Style"/>
          <w:b w:val="0"/>
          <w:w w:val="95"/>
        </w:rPr>
        <w:t> on</w:t>
      </w:r>
      <w:r>
        <w:rPr>
          <w:rFonts w:ascii="Bookman Old Style" w:hAnsi="Bookman Old Style"/>
          <w:b w:val="0"/>
          <w:w w:val="95"/>
        </w:rPr>
        <w:t> the</w:t>
      </w:r>
      <w:r>
        <w:rPr>
          <w:rFonts w:ascii="Bookman Old Style" w:hAnsi="Bookman Old Style"/>
          <w:b w:val="0"/>
          <w:w w:val="95"/>
        </w:rPr>
        <w:t> LC </w:t>
      </w:r>
      <w:r>
        <w:rPr>
          <w:rFonts w:ascii="Bookman Old Style" w:hAnsi="Bookman Old Style"/>
          <w:b w:val="0"/>
          <w:w w:val="90"/>
        </w:rPr>
        <w:t>alignments. The polarization responses of each element </w:t>
      </w:r>
      <w:r>
        <w:rPr>
          <w:rFonts w:ascii="Bookman Old Style" w:hAnsi="Bookman Old Style"/>
          <w:b w:val="0"/>
          <w:w w:val="85"/>
        </w:rPr>
        <w:t>are summarized in Fig. </w:t>
      </w:r>
      <w:hyperlink w:history="true" w:anchor="_bookmark8">
        <w:r>
          <w:rPr>
            <w:rFonts w:ascii="Bookman Old Style" w:hAnsi="Bookman Old Style"/>
            <w:b w:val="0"/>
            <w:color w:val="0000FF"/>
            <w:w w:val="85"/>
          </w:rPr>
          <w:t>8</w:t>
        </w:r>
      </w:hyperlink>
      <w:r>
        <w:rPr>
          <w:rFonts w:ascii="Bookman Old Style" w:hAnsi="Bookman Old Style"/>
          <w:b w:val="0"/>
          <w:w w:val="85"/>
        </w:rPr>
        <w:t>. In the following, we will discuss </w:t>
      </w:r>
      <w:r>
        <w:rPr>
          <w:rFonts w:ascii="Bookman Old Style" w:hAnsi="Bookman Old Style"/>
          <w:b w:val="0"/>
          <w:spacing w:val="-2"/>
          <w:w w:val="90"/>
        </w:rPr>
        <w:t>each device in</w:t>
      </w:r>
      <w:r>
        <w:rPr>
          <w:rFonts w:ascii="Bookman Old Style" w:hAnsi="Bookman Old Style"/>
          <w:b w:val="0"/>
          <w:spacing w:val="-3"/>
          <w:w w:val="90"/>
        </w:rPr>
        <w:t> </w:t>
      </w:r>
      <w:r>
        <w:rPr>
          <w:rFonts w:ascii="Bookman Old Style" w:hAnsi="Bookman Old Style"/>
          <w:b w:val="0"/>
          <w:spacing w:val="-2"/>
          <w:w w:val="90"/>
        </w:rPr>
        <w:t>detail including its working principles and </w:t>
      </w:r>
      <w:r>
        <w:rPr>
          <w:rFonts w:ascii="Bookman Old Style" w:hAnsi="Bookman Old Style"/>
          <w:b w:val="0"/>
          <w:w w:val="90"/>
        </w:rPr>
        <w:t>promising applications in AR/VR displays.</w:t>
      </w:r>
    </w:p>
    <w:p>
      <w:pPr>
        <w:pStyle w:val="BodyText"/>
        <w:spacing w:line="256" w:lineRule="auto" w:before="2"/>
        <w:ind w:left="53" w:right="51" w:firstLine="156"/>
        <w:jc w:val="both"/>
        <w:rPr>
          <w:rFonts w:ascii="Bookman Old Style" w:hAnsi="Bookman Old Style"/>
          <w:b w:val="0"/>
        </w:rPr>
      </w:pPr>
      <w:r>
        <w:rPr>
          <w:rFonts w:ascii="Bookman Old Style" w:hAnsi="Bookman Old Style"/>
          <w:b w:val="0"/>
          <w:w w:val="85"/>
        </w:rPr>
        <w:t>Being an anisotropic optical material, LC can </w:t>
      </w:r>
      <w:r>
        <w:rPr>
          <w:rFonts w:ascii="Bookman Old Style" w:hAnsi="Bookman Old Style"/>
          <w:b w:val="0"/>
          <w:w w:val="85"/>
        </w:rPr>
        <w:t>introduce </w:t>
      </w:r>
      <w:r>
        <w:rPr>
          <w:rFonts w:ascii="Bookman Old Style" w:hAnsi="Bookman Old Style"/>
          <w:b w:val="0"/>
          <w:w w:val="90"/>
        </w:rPr>
        <w:t>phase retardation for a polarized light</w:t>
      </w:r>
      <w:hyperlink w:history="true" w:anchor="_bookmark115">
        <w:r>
          <w:rPr>
            <w:rFonts w:ascii="Bookman Old Style" w:hAnsi="Bookman Old Style"/>
            <w:b w:val="0"/>
            <w:color w:val="0000FF"/>
            <w:w w:val="90"/>
            <w:vertAlign w:val="superscript"/>
          </w:rPr>
          <w:t>145</w:t>
        </w:r>
      </w:hyperlink>
      <w:r>
        <w:rPr>
          <w:rFonts w:ascii="Bookman Old Style" w:hAnsi="Bookman Old Style"/>
          <w:b w:val="0"/>
          <w:w w:val="90"/>
          <w:vertAlign w:val="baseline"/>
        </w:rPr>
        <w:t>, thereby it is a promising</w:t>
      </w:r>
      <w:r>
        <w:rPr>
          <w:rFonts w:ascii="Bookman Old Style" w:hAnsi="Bookman Old Style"/>
          <w:b w:val="0"/>
          <w:spacing w:val="-10"/>
          <w:w w:val="90"/>
          <w:vertAlign w:val="baseline"/>
        </w:rPr>
        <w:t> </w:t>
      </w:r>
      <w:r>
        <w:rPr>
          <w:rFonts w:ascii="Bookman Old Style" w:hAnsi="Bookman Old Style"/>
          <w:b w:val="0"/>
          <w:w w:val="90"/>
          <w:vertAlign w:val="baseline"/>
        </w:rPr>
        <w:t>candidate</w:t>
      </w:r>
      <w:r>
        <w:rPr>
          <w:rFonts w:ascii="Bookman Old Style" w:hAnsi="Bookman Old Style"/>
          <w:b w:val="0"/>
          <w:spacing w:val="-9"/>
          <w:w w:val="90"/>
          <w:vertAlign w:val="baseline"/>
        </w:rPr>
        <w:t> </w:t>
      </w:r>
      <w:r>
        <w:rPr>
          <w:rFonts w:ascii="Bookman Old Style" w:hAnsi="Bookman Old Style"/>
          <w:b w:val="0"/>
          <w:w w:val="90"/>
          <w:vertAlign w:val="baseline"/>
        </w:rPr>
        <w:t>for</w:t>
      </w:r>
      <w:r>
        <w:rPr>
          <w:rFonts w:ascii="Bookman Old Style" w:hAnsi="Bookman Old Style"/>
          <w:b w:val="0"/>
          <w:spacing w:val="-9"/>
          <w:w w:val="90"/>
          <w:vertAlign w:val="baseline"/>
        </w:rPr>
        <w:t> </w:t>
      </w:r>
      <w:r>
        <w:rPr>
          <w:rFonts w:ascii="Bookman Old Style" w:hAnsi="Bookman Old Style"/>
          <w:b w:val="0"/>
          <w:w w:val="90"/>
          <w:vertAlign w:val="baseline"/>
        </w:rPr>
        <w:t>waveplates</w:t>
      </w:r>
      <w:r>
        <w:rPr>
          <w:rFonts w:ascii="Bookman Old Style" w:hAnsi="Bookman Old Style"/>
          <w:b w:val="0"/>
          <w:spacing w:val="-9"/>
          <w:w w:val="90"/>
          <w:vertAlign w:val="baseline"/>
        </w:rPr>
        <w:t> </w:t>
      </w:r>
      <w:r>
        <w:rPr>
          <w:rFonts w:ascii="Bookman Old Style" w:hAnsi="Bookman Old Style"/>
          <w:b w:val="0"/>
          <w:w w:val="90"/>
          <w:vertAlign w:val="baseline"/>
        </w:rPr>
        <w:t>(or</w:t>
      </w:r>
      <w:r>
        <w:rPr>
          <w:rFonts w:ascii="Bookman Old Style" w:hAnsi="Bookman Old Style"/>
          <w:b w:val="0"/>
          <w:spacing w:val="-9"/>
          <w:w w:val="90"/>
          <w:vertAlign w:val="baseline"/>
        </w:rPr>
        <w:t> </w:t>
      </w:r>
      <w:r>
        <w:rPr>
          <w:rFonts w:ascii="Bookman Old Style" w:hAnsi="Bookman Old Style"/>
          <w:b w:val="0"/>
          <w:w w:val="90"/>
          <w:vertAlign w:val="baseline"/>
        </w:rPr>
        <w:t>phase</w:t>
      </w:r>
      <w:r>
        <w:rPr>
          <w:rFonts w:ascii="Bookman Old Style" w:hAnsi="Bookman Old Style"/>
          <w:b w:val="0"/>
          <w:spacing w:val="-9"/>
          <w:w w:val="90"/>
          <w:vertAlign w:val="baseline"/>
        </w:rPr>
        <w:t> </w:t>
      </w:r>
      <w:r>
        <w:rPr>
          <w:rFonts w:ascii="Bookman Old Style" w:hAnsi="Bookman Old Style"/>
          <w:b w:val="0"/>
          <w:w w:val="90"/>
          <w:vertAlign w:val="baseline"/>
        </w:rPr>
        <w:t>retarders). </w:t>
      </w:r>
      <w:r>
        <w:rPr>
          <w:rFonts w:ascii="Bookman Old Style" w:hAnsi="Bookman Old Style"/>
          <w:b w:val="0"/>
          <w:spacing w:val="-2"/>
          <w:w w:val="90"/>
          <w:vertAlign w:val="baseline"/>
        </w:rPr>
        <w:t>Both</w:t>
      </w:r>
      <w:r>
        <w:rPr>
          <w:rFonts w:ascii="Bookman Old Style" w:hAnsi="Bookman Old Style"/>
          <w:b w:val="0"/>
          <w:spacing w:val="-4"/>
          <w:w w:val="90"/>
          <w:vertAlign w:val="baseline"/>
        </w:rPr>
        <w:t> </w:t>
      </w:r>
      <w:r>
        <w:rPr>
          <w:rFonts w:ascii="Bookman Old Style" w:hAnsi="Bookman Old Style"/>
          <w:b w:val="0"/>
          <w:spacing w:val="-2"/>
          <w:w w:val="90"/>
          <w:vertAlign w:val="baseline"/>
        </w:rPr>
        <w:t>passive</w:t>
      </w:r>
      <w:r>
        <w:rPr>
          <w:rFonts w:ascii="Bookman Old Style" w:hAnsi="Bookman Old Style"/>
          <w:b w:val="0"/>
          <w:spacing w:val="-5"/>
          <w:w w:val="90"/>
          <w:vertAlign w:val="baseline"/>
        </w:rPr>
        <w:t> </w:t>
      </w:r>
      <w:r>
        <w:rPr>
          <w:rFonts w:ascii="Bookman Old Style" w:hAnsi="Bookman Old Style"/>
          <w:b w:val="0"/>
          <w:spacing w:val="-2"/>
          <w:w w:val="90"/>
          <w:vertAlign w:val="baseline"/>
        </w:rPr>
        <w:t>(LC</w:t>
      </w:r>
      <w:r>
        <w:rPr>
          <w:rFonts w:ascii="Bookman Old Style" w:hAnsi="Bookman Old Style"/>
          <w:b w:val="0"/>
          <w:spacing w:val="-5"/>
          <w:w w:val="90"/>
          <w:vertAlign w:val="baseline"/>
        </w:rPr>
        <w:t> </w:t>
      </w:r>
      <w:r>
        <w:rPr>
          <w:rFonts w:ascii="Bookman Old Style" w:hAnsi="Bookman Old Style"/>
          <w:b w:val="0"/>
          <w:spacing w:val="-2"/>
          <w:w w:val="90"/>
          <w:vertAlign w:val="baseline"/>
        </w:rPr>
        <w:t>polymer)</w:t>
      </w:r>
      <w:r>
        <w:rPr>
          <w:rFonts w:ascii="Bookman Old Style" w:hAnsi="Bookman Old Style"/>
          <w:b w:val="0"/>
          <w:spacing w:val="-4"/>
          <w:w w:val="90"/>
          <w:vertAlign w:val="baseline"/>
        </w:rPr>
        <w:t> </w:t>
      </w:r>
      <w:r>
        <w:rPr>
          <w:rFonts w:ascii="Bookman Old Style" w:hAnsi="Bookman Old Style"/>
          <w:b w:val="0"/>
          <w:spacing w:val="-2"/>
          <w:w w:val="90"/>
          <w:vertAlign w:val="baseline"/>
        </w:rPr>
        <w:t>and</w:t>
      </w:r>
      <w:r>
        <w:rPr>
          <w:rFonts w:ascii="Bookman Old Style" w:hAnsi="Bookman Old Style"/>
          <w:b w:val="0"/>
          <w:spacing w:val="-5"/>
          <w:w w:val="90"/>
          <w:vertAlign w:val="baseline"/>
        </w:rPr>
        <w:t> </w:t>
      </w:r>
      <w:r>
        <w:rPr>
          <w:rFonts w:ascii="Bookman Old Style" w:hAnsi="Bookman Old Style"/>
          <w:b w:val="0"/>
          <w:spacing w:val="-2"/>
          <w:w w:val="90"/>
          <w:vertAlign w:val="baseline"/>
        </w:rPr>
        <w:t>active</w:t>
      </w:r>
      <w:r>
        <w:rPr>
          <w:rFonts w:ascii="Bookman Old Style" w:hAnsi="Bookman Old Style"/>
          <w:b w:val="0"/>
          <w:spacing w:val="-4"/>
          <w:w w:val="90"/>
          <w:vertAlign w:val="baseline"/>
        </w:rPr>
        <w:t> </w:t>
      </w:r>
      <w:r>
        <w:rPr>
          <w:rFonts w:ascii="Bookman Old Style" w:hAnsi="Bookman Old Style"/>
          <w:b w:val="0"/>
          <w:spacing w:val="-2"/>
          <w:w w:val="90"/>
          <w:vertAlign w:val="baseline"/>
        </w:rPr>
        <w:t>(LC</w:t>
      </w:r>
      <w:r>
        <w:rPr>
          <w:rFonts w:ascii="Bookman Old Style" w:hAnsi="Bookman Old Style"/>
          <w:b w:val="0"/>
          <w:spacing w:val="-5"/>
          <w:w w:val="90"/>
          <w:vertAlign w:val="baseline"/>
        </w:rPr>
        <w:t> </w:t>
      </w:r>
      <w:r>
        <w:rPr>
          <w:rFonts w:ascii="Bookman Old Style" w:hAnsi="Bookman Old Style"/>
          <w:b w:val="0"/>
          <w:spacing w:val="-2"/>
          <w:w w:val="90"/>
          <w:vertAlign w:val="baseline"/>
        </w:rPr>
        <w:t>cell)</w:t>
      </w:r>
      <w:r>
        <w:rPr>
          <w:rFonts w:ascii="Bookman Old Style" w:hAnsi="Bookman Old Style"/>
          <w:b w:val="0"/>
          <w:spacing w:val="-5"/>
          <w:w w:val="90"/>
          <w:vertAlign w:val="baseline"/>
        </w:rPr>
        <w:t> </w:t>
      </w:r>
      <w:r>
        <w:rPr>
          <w:rFonts w:ascii="Bookman Old Style" w:hAnsi="Bookman Old Style"/>
          <w:b w:val="0"/>
          <w:spacing w:val="-2"/>
          <w:w w:val="90"/>
          <w:vertAlign w:val="baseline"/>
        </w:rPr>
        <w:t>waveplates </w:t>
      </w:r>
      <w:r>
        <w:rPr>
          <w:rFonts w:ascii="Bookman Old Style" w:hAnsi="Bookman Old Style"/>
          <w:b w:val="0"/>
          <w:spacing w:val="-6"/>
          <w:vertAlign w:val="baseline"/>
        </w:rPr>
        <w:t>can</w:t>
      </w:r>
      <w:r>
        <w:rPr>
          <w:rFonts w:ascii="Bookman Old Style" w:hAnsi="Bookman Old Style"/>
          <w:b w:val="0"/>
          <w:spacing w:val="-6"/>
          <w:vertAlign w:val="baseline"/>
        </w:rPr>
        <w:t> be</w:t>
      </w:r>
      <w:r>
        <w:rPr>
          <w:rFonts w:ascii="Bookman Old Style" w:hAnsi="Bookman Old Style"/>
          <w:b w:val="0"/>
          <w:spacing w:val="-6"/>
          <w:vertAlign w:val="baseline"/>
        </w:rPr>
        <w:t> fabricated</w:t>
      </w:r>
      <w:hyperlink w:history="true" w:anchor="_bookmark114">
        <w:r>
          <w:rPr>
            <w:rFonts w:ascii="Bookman Old Style" w:hAnsi="Bookman Old Style"/>
            <w:b w:val="0"/>
            <w:color w:val="0000FF"/>
            <w:spacing w:val="-6"/>
            <w:vertAlign w:val="superscript"/>
          </w:rPr>
          <w:t>146</w:t>
        </w:r>
      </w:hyperlink>
      <w:r>
        <w:rPr>
          <w:rFonts w:ascii="Bookman Old Style" w:hAnsi="Bookman Old Style"/>
          <w:b w:val="0"/>
          <w:spacing w:val="-6"/>
          <w:vertAlign w:val="superscript"/>
        </w:rPr>
        <w:t>,</w:t>
      </w:r>
      <w:hyperlink w:history="true" w:anchor="_bookmark117">
        <w:r>
          <w:rPr>
            <w:rFonts w:ascii="Bookman Old Style" w:hAnsi="Bookman Old Style"/>
            <w:b w:val="0"/>
            <w:color w:val="0000FF"/>
            <w:spacing w:val="-6"/>
            <w:vertAlign w:val="superscript"/>
          </w:rPr>
          <w:t>147</w:t>
        </w:r>
      </w:hyperlink>
      <w:r>
        <w:rPr>
          <w:rFonts w:ascii="Bookman Old Style" w:hAnsi="Bookman Old Style"/>
          <w:b w:val="0"/>
          <w:spacing w:val="-6"/>
          <w:vertAlign w:val="baseline"/>
        </w:rPr>
        <w:t>.</w:t>
      </w:r>
      <w:r>
        <w:rPr>
          <w:rFonts w:ascii="Bookman Old Style" w:hAnsi="Bookman Old Style"/>
          <w:b w:val="0"/>
          <w:spacing w:val="-6"/>
          <w:vertAlign w:val="baseline"/>
        </w:rPr>
        <w:t> The</w:t>
      </w:r>
      <w:r>
        <w:rPr>
          <w:rFonts w:ascii="Bookman Old Style" w:hAnsi="Bookman Old Style"/>
          <w:b w:val="0"/>
          <w:spacing w:val="-6"/>
          <w:vertAlign w:val="baseline"/>
        </w:rPr>
        <w:t> passive</w:t>
      </w:r>
      <w:r>
        <w:rPr>
          <w:rFonts w:ascii="Bookman Old Style" w:hAnsi="Bookman Old Style"/>
          <w:b w:val="0"/>
          <w:spacing w:val="-6"/>
          <w:vertAlign w:val="baseline"/>
        </w:rPr>
        <w:t> LC</w:t>
      </w:r>
      <w:r>
        <w:rPr>
          <w:rFonts w:ascii="Bookman Old Style" w:hAnsi="Bookman Old Style"/>
          <w:b w:val="0"/>
          <w:spacing w:val="-6"/>
          <w:vertAlign w:val="baseline"/>
        </w:rPr>
        <w:t> waveplate</w:t>
      </w:r>
      <w:r>
        <w:rPr>
          <w:rFonts w:ascii="Bookman Old Style" w:hAnsi="Bookman Old Style"/>
          <w:b w:val="0"/>
          <w:spacing w:val="-6"/>
          <w:vertAlign w:val="baseline"/>
        </w:rPr>
        <w:t> is</w:t>
      </w:r>
      <w:r>
        <w:rPr>
          <w:rFonts w:ascii="Bookman Old Style" w:hAnsi="Bookman Old Style"/>
          <w:b w:val="0"/>
          <w:spacing w:val="-6"/>
          <w:vertAlign w:val="baseline"/>
        </w:rPr>
        <w:t> a </w:t>
      </w:r>
      <w:r>
        <w:rPr>
          <w:rFonts w:ascii="Bookman Old Style" w:hAnsi="Bookman Old Style"/>
          <w:b w:val="0"/>
          <w:w w:val="90"/>
          <w:vertAlign w:val="baseline"/>
        </w:rPr>
        <w:t>polymer </w:t>
      </w:r>
      <w:r>
        <w:rPr>
          <w:rFonts w:ascii="Times New Roman" w:hAnsi="Times New Roman"/>
          <w:w w:val="90"/>
          <w:vertAlign w:val="baseline"/>
        </w:rPr>
        <w:t>ﬁ</w:t>
      </w:r>
      <w:r>
        <w:rPr>
          <w:rFonts w:ascii="Bookman Old Style" w:hAnsi="Bookman Old Style"/>
          <w:b w:val="0"/>
          <w:w w:val="90"/>
          <w:vertAlign w:val="baseline"/>
        </w:rPr>
        <w:t>lm</w:t>
      </w:r>
      <w:r>
        <w:rPr>
          <w:rFonts w:ascii="Bookman Old Style" w:hAnsi="Bookman Old Style"/>
          <w:b w:val="0"/>
          <w:spacing w:val="-1"/>
          <w:w w:val="90"/>
          <w:vertAlign w:val="baseline"/>
        </w:rPr>
        <w:t> </w:t>
      </w:r>
      <w:r>
        <w:rPr>
          <w:rFonts w:ascii="Bookman Old Style" w:hAnsi="Bookman Old Style"/>
          <w:b w:val="0"/>
          <w:w w:val="90"/>
          <w:vertAlign w:val="baseline"/>
        </w:rPr>
        <w:t>after</w:t>
      </w:r>
      <w:r>
        <w:rPr>
          <w:rFonts w:ascii="Bookman Old Style" w:hAnsi="Bookman Old Style"/>
          <w:b w:val="0"/>
          <w:spacing w:val="-1"/>
          <w:w w:val="90"/>
          <w:vertAlign w:val="baseline"/>
        </w:rPr>
        <w:t> </w:t>
      </w:r>
      <w:r>
        <w:rPr>
          <w:rFonts w:ascii="Bookman Old Style" w:hAnsi="Bookman Old Style"/>
          <w:b w:val="0"/>
          <w:w w:val="90"/>
          <w:vertAlign w:val="baseline"/>
        </w:rPr>
        <w:t>UV</w:t>
      </w:r>
      <w:r>
        <w:rPr>
          <w:rFonts w:ascii="Bookman Old Style" w:hAnsi="Bookman Old Style"/>
          <w:b w:val="0"/>
          <w:spacing w:val="-1"/>
          <w:w w:val="90"/>
          <w:vertAlign w:val="baseline"/>
        </w:rPr>
        <w:t> </w:t>
      </w:r>
      <w:r>
        <w:rPr>
          <w:rFonts w:ascii="Bookman Old Style" w:hAnsi="Bookman Old Style"/>
          <w:b w:val="0"/>
          <w:w w:val="90"/>
          <w:vertAlign w:val="baseline"/>
        </w:rPr>
        <w:t>stabilized process, which is</w:t>
      </w:r>
      <w:r>
        <w:rPr>
          <w:rFonts w:ascii="Bookman Old Style" w:hAnsi="Bookman Old Style"/>
          <w:b w:val="0"/>
          <w:spacing w:val="-1"/>
          <w:w w:val="90"/>
          <w:vertAlign w:val="baseline"/>
        </w:rPr>
        <w:t> </w:t>
      </w:r>
      <w:r>
        <w:rPr>
          <w:rFonts w:ascii="Bookman Old Style" w:hAnsi="Bookman Old Style"/>
          <w:b w:val="0"/>
          <w:w w:val="90"/>
          <w:vertAlign w:val="baseline"/>
        </w:rPr>
        <w:t>ultra- </w:t>
      </w:r>
      <w:r>
        <w:rPr>
          <w:rFonts w:ascii="Bookman Old Style" w:hAnsi="Bookman Old Style"/>
          <w:b w:val="0"/>
          <w:spacing w:val="-4"/>
          <w:vertAlign w:val="baseline"/>
        </w:rPr>
        <w:t>thin</w:t>
      </w:r>
      <w:r>
        <w:rPr>
          <w:rFonts w:ascii="Bookman Old Style" w:hAnsi="Bookman Old Style"/>
          <w:b w:val="0"/>
          <w:spacing w:val="-7"/>
          <w:vertAlign w:val="baseline"/>
        </w:rPr>
        <w:t> </w:t>
      </w:r>
      <w:r>
        <w:rPr>
          <w:rFonts w:ascii="Bookman Old Style" w:hAnsi="Bookman Old Style"/>
          <w:b w:val="0"/>
          <w:spacing w:val="-4"/>
          <w:vertAlign w:val="baseline"/>
        </w:rPr>
        <w:t>and</w:t>
      </w:r>
      <w:r>
        <w:rPr>
          <w:rFonts w:ascii="Bookman Old Style" w:hAnsi="Bookman Old Style"/>
          <w:b w:val="0"/>
          <w:spacing w:val="-7"/>
          <w:vertAlign w:val="baseline"/>
        </w:rPr>
        <w:t> </w:t>
      </w:r>
      <w:r>
        <w:rPr>
          <w:rFonts w:ascii="Bookman Old Style" w:hAnsi="Bookman Old Style"/>
          <w:b w:val="0"/>
          <w:spacing w:val="-4"/>
          <w:vertAlign w:val="baseline"/>
        </w:rPr>
        <w:t>light.</w:t>
      </w:r>
      <w:r>
        <w:rPr>
          <w:rFonts w:ascii="Bookman Old Style" w:hAnsi="Bookman Old Style"/>
          <w:b w:val="0"/>
          <w:spacing w:val="-7"/>
          <w:vertAlign w:val="baseline"/>
        </w:rPr>
        <w:t> </w:t>
      </w:r>
      <w:r>
        <w:rPr>
          <w:rFonts w:ascii="Bookman Old Style" w:hAnsi="Bookman Old Style"/>
          <w:b w:val="0"/>
          <w:spacing w:val="-4"/>
          <w:vertAlign w:val="baseline"/>
        </w:rPr>
        <w:t>The</w:t>
      </w:r>
      <w:r>
        <w:rPr>
          <w:rFonts w:ascii="Bookman Old Style" w:hAnsi="Bookman Old Style"/>
          <w:b w:val="0"/>
          <w:spacing w:val="-7"/>
          <w:vertAlign w:val="baseline"/>
        </w:rPr>
        <w:t> </w:t>
      </w:r>
      <w:r>
        <w:rPr>
          <w:rFonts w:ascii="Bookman Old Style" w:hAnsi="Bookman Old Style"/>
          <w:b w:val="0"/>
          <w:spacing w:val="-4"/>
          <w:vertAlign w:val="baseline"/>
        </w:rPr>
        <w:t>active</w:t>
      </w:r>
      <w:r>
        <w:rPr>
          <w:rFonts w:ascii="Bookman Old Style" w:hAnsi="Bookman Old Style"/>
          <w:b w:val="0"/>
          <w:spacing w:val="-7"/>
          <w:vertAlign w:val="baseline"/>
        </w:rPr>
        <w:t> </w:t>
      </w:r>
      <w:r>
        <w:rPr>
          <w:rFonts w:ascii="Bookman Old Style" w:hAnsi="Bookman Old Style"/>
          <w:b w:val="0"/>
          <w:spacing w:val="-4"/>
          <w:vertAlign w:val="baseline"/>
        </w:rPr>
        <w:t>LC</w:t>
      </w:r>
      <w:r>
        <w:rPr>
          <w:rFonts w:ascii="Bookman Old Style" w:hAnsi="Bookman Old Style"/>
          <w:b w:val="0"/>
          <w:spacing w:val="-7"/>
          <w:vertAlign w:val="baseline"/>
        </w:rPr>
        <w:t> </w:t>
      </w:r>
      <w:r>
        <w:rPr>
          <w:rFonts w:ascii="Bookman Old Style" w:hAnsi="Bookman Old Style"/>
          <w:b w:val="0"/>
          <w:spacing w:val="-4"/>
          <w:vertAlign w:val="baseline"/>
        </w:rPr>
        <w:t>waveplate</w:t>
      </w:r>
      <w:r>
        <w:rPr>
          <w:rFonts w:ascii="Bookman Old Style" w:hAnsi="Bookman Old Style"/>
          <w:b w:val="0"/>
          <w:spacing w:val="-7"/>
          <w:vertAlign w:val="baseline"/>
        </w:rPr>
        <w:t> </w:t>
      </w:r>
      <w:r>
        <w:rPr>
          <w:rFonts w:ascii="Bookman Old Style" w:hAnsi="Bookman Old Style"/>
          <w:b w:val="0"/>
          <w:spacing w:val="-4"/>
          <w:vertAlign w:val="baseline"/>
        </w:rPr>
        <w:t>is</w:t>
      </w:r>
      <w:r>
        <w:rPr>
          <w:rFonts w:ascii="Bookman Old Style" w:hAnsi="Bookman Old Style"/>
          <w:b w:val="0"/>
          <w:spacing w:val="-7"/>
          <w:vertAlign w:val="baseline"/>
        </w:rPr>
        <w:t> </w:t>
      </w:r>
      <w:r>
        <w:rPr>
          <w:rFonts w:ascii="Bookman Old Style" w:hAnsi="Bookman Old Style"/>
          <w:b w:val="0"/>
          <w:spacing w:val="-4"/>
          <w:vertAlign w:val="baseline"/>
        </w:rPr>
        <w:t>switchable </w:t>
      </w:r>
      <w:r>
        <w:rPr>
          <w:rFonts w:ascii="Bookman Old Style" w:hAnsi="Bookman Old Style"/>
          <w:b w:val="0"/>
          <w:spacing w:val="-6"/>
          <w:vertAlign w:val="baseline"/>
        </w:rPr>
        <w:t>between</w:t>
      </w:r>
      <w:r>
        <w:rPr>
          <w:rFonts w:ascii="Bookman Old Style" w:hAnsi="Bookman Old Style"/>
          <w:b w:val="0"/>
          <w:spacing w:val="-9"/>
          <w:vertAlign w:val="baseline"/>
        </w:rPr>
        <w:t> </w:t>
      </w:r>
      <w:r>
        <w:rPr>
          <w:rFonts w:ascii="Bookman Old Style" w:hAnsi="Bookman Old Style"/>
          <w:b w:val="0"/>
          <w:spacing w:val="-6"/>
          <w:vertAlign w:val="baseline"/>
        </w:rPr>
        <w:t>on-</w:t>
      </w:r>
      <w:r>
        <w:rPr>
          <w:rFonts w:ascii="Bookman Old Style" w:hAnsi="Bookman Old Style"/>
          <w:b w:val="0"/>
          <w:spacing w:val="-9"/>
          <w:vertAlign w:val="baseline"/>
        </w:rPr>
        <w:t> </w:t>
      </w:r>
      <w:r>
        <w:rPr>
          <w:rFonts w:ascii="Bookman Old Style" w:hAnsi="Bookman Old Style"/>
          <w:b w:val="0"/>
          <w:spacing w:val="-6"/>
          <w:vertAlign w:val="baseline"/>
        </w:rPr>
        <w:t>and</w:t>
      </w:r>
      <w:r>
        <w:rPr>
          <w:rFonts w:ascii="Bookman Old Style" w:hAnsi="Bookman Old Style"/>
          <w:b w:val="0"/>
          <w:spacing w:val="-10"/>
          <w:vertAlign w:val="baseline"/>
        </w:rPr>
        <w:t> </w:t>
      </w:r>
      <w:r>
        <w:rPr>
          <w:rFonts w:ascii="Bookman Old Style" w:hAnsi="Bookman Old Style"/>
          <w:b w:val="0"/>
          <w:spacing w:val="-6"/>
          <w:vertAlign w:val="baseline"/>
        </w:rPr>
        <w:t>off-</w:t>
      </w:r>
      <w:r>
        <w:rPr>
          <w:rFonts w:ascii="Bookman Old Style" w:hAnsi="Bookman Old Style"/>
          <w:b w:val="0"/>
          <w:spacing w:val="-8"/>
          <w:vertAlign w:val="baseline"/>
        </w:rPr>
        <w:t> </w:t>
      </w:r>
      <w:r>
        <w:rPr>
          <w:rFonts w:ascii="Bookman Old Style" w:hAnsi="Bookman Old Style"/>
          <w:b w:val="0"/>
          <w:spacing w:val="-6"/>
          <w:vertAlign w:val="baseline"/>
        </w:rPr>
        <w:t>states</w:t>
      </w:r>
      <w:r>
        <w:rPr>
          <w:rFonts w:ascii="Bookman Old Style" w:hAnsi="Bookman Old Style"/>
          <w:b w:val="0"/>
          <w:spacing w:val="-9"/>
          <w:vertAlign w:val="baseline"/>
        </w:rPr>
        <w:t> </w:t>
      </w:r>
      <w:r>
        <w:rPr>
          <w:rFonts w:ascii="Bookman Old Style" w:hAnsi="Bookman Old Style"/>
          <w:b w:val="0"/>
          <w:spacing w:val="-6"/>
          <w:vertAlign w:val="baseline"/>
        </w:rPr>
        <w:t>by</w:t>
      </w:r>
      <w:r>
        <w:rPr>
          <w:rFonts w:ascii="Bookman Old Style" w:hAnsi="Bookman Old Style"/>
          <w:b w:val="0"/>
          <w:spacing w:val="-9"/>
          <w:vertAlign w:val="baseline"/>
        </w:rPr>
        <w:t> </w:t>
      </w:r>
      <w:r>
        <w:rPr>
          <w:rFonts w:ascii="Bookman Old Style" w:hAnsi="Bookman Old Style"/>
          <w:b w:val="0"/>
          <w:spacing w:val="-6"/>
          <w:vertAlign w:val="baseline"/>
        </w:rPr>
        <w:t>applying</w:t>
      </w:r>
      <w:r>
        <w:rPr>
          <w:rFonts w:ascii="Bookman Old Style" w:hAnsi="Bookman Old Style"/>
          <w:b w:val="0"/>
          <w:spacing w:val="-9"/>
          <w:vertAlign w:val="baseline"/>
        </w:rPr>
        <w:t> </w:t>
      </w:r>
      <w:r>
        <w:rPr>
          <w:rFonts w:ascii="Bookman Old Style" w:hAnsi="Bookman Old Style"/>
          <w:b w:val="0"/>
          <w:spacing w:val="-6"/>
          <w:vertAlign w:val="baseline"/>
        </w:rPr>
        <w:t>a</w:t>
      </w:r>
      <w:r>
        <w:rPr>
          <w:rFonts w:ascii="Bookman Old Style" w:hAnsi="Bookman Old Style"/>
          <w:b w:val="0"/>
          <w:spacing w:val="-10"/>
          <w:vertAlign w:val="baseline"/>
        </w:rPr>
        <w:t> </w:t>
      </w:r>
      <w:r>
        <w:rPr>
          <w:rFonts w:ascii="Bookman Old Style" w:hAnsi="Bookman Old Style"/>
          <w:b w:val="0"/>
          <w:spacing w:val="-6"/>
          <w:vertAlign w:val="baseline"/>
        </w:rPr>
        <w:t>voltage.</w:t>
      </w:r>
      <w:r>
        <w:rPr>
          <w:rFonts w:ascii="Bookman Old Style" w:hAnsi="Bookman Old Style"/>
          <w:b w:val="0"/>
          <w:spacing w:val="-8"/>
          <w:vertAlign w:val="baseline"/>
        </w:rPr>
        <w:t> </w:t>
      </w:r>
      <w:r>
        <w:rPr>
          <w:rFonts w:ascii="Bookman Old Style" w:hAnsi="Bookman Old Style"/>
          <w:b w:val="0"/>
          <w:spacing w:val="-6"/>
          <w:vertAlign w:val="baseline"/>
        </w:rPr>
        <w:t>The </w:t>
      </w:r>
      <w:r>
        <w:rPr>
          <w:rFonts w:ascii="Bookman Old Style" w:hAnsi="Bookman Old Style"/>
          <w:b w:val="0"/>
          <w:vertAlign w:val="baseline"/>
        </w:rPr>
        <w:t>schematic of a simple LC half-waveplate (HWP) is </w:t>
      </w:r>
      <w:r>
        <w:rPr>
          <w:rFonts w:ascii="Bookman Old Style" w:hAnsi="Bookman Old Style"/>
          <w:b w:val="0"/>
          <w:spacing w:val="-4"/>
          <w:vertAlign w:val="baseline"/>
        </w:rPr>
        <w:t>depicted</w:t>
      </w:r>
      <w:r>
        <w:rPr>
          <w:rFonts w:ascii="Bookman Old Style" w:hAnsi="Bookman Old Style"/>
          <w:b w:val="0"/>
          <w:spacing w:val="-9"/>
          <w:vertAlign w:val="baseline"/>
        </w:rPr>
        <w:t> </w:t>
      </w:r>
      <w:r>
        <w:rPr>
          <w:rFonts w:ascii="Bookman Old Style" w:hAnsi="Bookman Old Style"/>
          <w:b w:val="0"/>
          <w:spacing w:val="-4"/>
          <w:vertAlign w:val="baseline"/>
        </w:rPr>
        <w:t>in</w:t>
      </w:r>
      <w:r>
        <w:rPr>
          <w:rFonts w:ascii="Bookman Old Style" w:hAnsi="Bookman Old Style"/>
          <w:b w:val="0"/>
          <w:spacing w:val="-8"/>
          <w:vertAlign w:val="baseline"/>
        </w:rPr>
        <w:t> </w:t>
      </w:r>
      <w:r>
        <w:rPr>
          <w:rFonts w:ascii="Bookman Old Style" w:hAnsi="Bookman Old Style"/>
          <w:b w:val="0"/>
          <w:spacing w:val="-4"/>
          <w:vertAlign w:val="baseline"/>
        </w:rPr>
        <w:t>Fig.</w:t>
      </w:r>
      <w:r>
        <w:rPr>
          <w:rFonts w:ascii="Bookman Old Style" w:hAnsi="Bookman Old Style"/>
          <w:b w:val="0"/>
          <w:spacing w:val="-9"/>
          <w:vertAlign w:val="baseline"/>
        </w:rPr>
        <w:t> </w:t>
      </w:r>
      <w:hyperlink w:history="true" w:anchor="_bookmark8">
        <w:r>
          <w:rPr>
            <w:rFonts w:ascii="Bookman Old Style" w:hAnsi="Bookman Old Style"/>
            <w:b w:val="0"/>
            <w:color w:val="0000FF"/>
            <w:spacing w:val="-4"/>
            <w:vertAlign w:val="baseline"/>
          </w:rPr>
          <w:t>8</w:t>
        </w:r>
      </w:hyperlink>
      <w:r>
        <w:rPr>
          <w:rFonts w:ascii="Bookman Old Style" w:hAnsi="Bookman Old Style"/>
          <w:b w:val="0"/>
          <w:spacing w:val="-4"/>
          <w:vertAlign w:val="baseline"/>
        </w:rPr>
        <w:t>a.</w:t>
      </w:r>
      <w:r>
        <w:rPr>
          <w:rFonts w:ascii="Bookman Old Style" w:hAnsi="Bookman Old Style"/>
          <w:b w:val="0"/>
          <w:spacing w:val="-9"/>
          <w:vertAlign w:val="baseline"/>
        </w:rPr>
        <w:t> </w:t>
      </w:r>
      <w:r>
        <w:rPr>
          <w:rFonts w:ascii="Bookman Old Style" w:hAnsi="Bookman Old Style"/>
          <w:b w:val="0"/>
          <w:spacing w:val="-4"/>
          <w:vertAlign w:val="baseline"/>
        </w:rPr>
        <w:t>Lu</w:t>
      </w:r>
      <w:r>
        <w:rPr>
          <w:rFonts w:ascii="Bookman Old Style" w:hAnsi="Bookman Old Style"/>
          <w:b w:val="0"/>
          <w:spacing w:val="-8"/>
          <w:vertAlign w:val="baseline"/>
        </w:rPr>
        <w:t> </w:t>
      </w:r>
      <w:r>
        <w:rPr>
          <w:rFonts w:ascii="Bookman Old Style" w:hAnsi="Bookman Old Style"/>
          <w:b w:val="0"/>
          <w:spacing w:val="-4"/>
          <w:vertAlign w:val="baseline"/>
        </w:rPr>
        <w:t>et</w:t>
      </w:r>
      <w:r>
        <w:rPr>
          <w:rFonts w:ascii="Bookman Old Style" w:hAnsi="Bookman Old Style"/>
          <w:b w:val="0"/>
          <w:spacing w:val="-9"/>
          <w:vertAlign w:val="baseline"/>
        </w:rPr>
        <w:t> </w:t>
      </w:r>
      <w:r>
        <w:rPr>
          <w:rFonts w:ascii="Bookman Old Style" w:hAnsi="Bookman Old Style"/>
          <w:b w:val="0"/>
          <w:spacing w:val="-4"/>
          <w:vertAlign w:val="baseline"/>
        </w:rPr>
        <w:t>al.</w:t>
      </w:r>
      <w:hyperlink w:history="true" w:anchor="_bookmark119">
        <w:r>
          <w:rPr>
            <w:rFonts w:ascii="Bookman Old Style" w:hAnsi="Bookman Old Style"/>
            <w:b w:val="0"/>
            <w:color w:val="0000FF"/>
            <w:spacing w:val="-4"/>
            <w:vertAlign w:val="superscript"/>
          </w:rPr>
          <w:t>148</w:t>
        </w:r>
      </w:hyperlink>
      <w:r>
        <w:rPr>
          <w:rFonts w:ascii="Bookman Old Style" w:hAnsi="Bookman Old Style"/>
          <w:b w:val="0"/>
          <w:color w:val="0000FF"/>
          <w:spacing w:val="-8"/>
          <w:vertAlign w:val="baseline"/>
        </w:rPr>
        <w:t> </w:t>
      </w:r>
      <w:r>
        <w:rPr>
          <w:rFonts w:ascii="Bookman Old Style" w:hAnsi="Bookman Old Style"/>
          <w:b w:val="0"/>
          <w:spacing w:val="-4"/>
          <w:vertAlign w:val="baseline"/>
        </w:rPr>
        <w:t>proposed</w:t>
      </w:r>
      <w:r>
        <w:rPr>
          <w:rFonts w:ascii="Bookman Old Style" w:hAnsi="Bookman Old Style"/>
          <w:b w:val="0"/>
          <w:spacing w:val="-8"/>
          <w:vertAlign w:val="baseline"/>
        </w:rPr>
        <w:t> </w:t>
      </w:r>
      <w:r>
        <w:rPr>
          <w:rFonts w:ascii="Bookman Old Style" w:hAnsi="Bookman Old Style"/>
          <w:b w:val="0"/>
          <w:spacing w:val="-4"/>
          <w:vertAlign w:val="baseline"/>
        </w:rPr>
        <w:t>a</w:t>
      </w:r>
      <w:r>
        <w:rPr>
          <w:rFonts w:ascii="Bookman Old Style" w:hAnsi="Bookman Old Style"/>
          <w:b w:val="0"/>
          <w:spacing w:val="-9"/>
          <w:vertAlign w:val="baseline"/>
        </w:rPr>
        <w:t> </w:t>
      </w:r>
      <w:r>
        <w:rPr>
          <w:rFonts w:ascii="Bookman Old Style" w:hAnsi="Bookman Old Style"/>
          <w:b w:val="0"/>
          <w:spacing w:val="-4"/>
          <w:vertAlign w:val="baseline"/>
        </w:rPr>
        <w:t>method</w:t>
      </w:r>
      <w:r>
        <w:rPr>
          <w:rFonts w:ascii="Bookman Old Style" w:hAnsi="Bookman Old Style"/>
          <w:b w:val="0"/>
          <w:spacing w:val="-8"/>
          <w:vertAlign w:val="baseline"/>
        </w:rPr>
        <w:t> </w:t>
      </w:r>
      <w:r>
        <w:rPr>
          <w:rFonts w:ascii="Bookman Old Style" w:hAnsi="Bookman Old Style"/>
          <w:b w:val="0"/>
          <w:spacing w:val="-4"/>
          <w:vertAlign w:val="baseline"/>
        </w:rPr>
        <w:t>to </w:t>
      </w:r>
      <w:r>
        <w:rPr>
          <w:rFonts w:ascii="Bookman Old Style" w:hAnsi="Bookman Old Style"/>
          <w:b w:val="0"/>
          <w:w w:val="90"/>
          <w:vertAlign w:val="baseline"/>
        </w:rPr>
        <w:t>achieve multiplane</w:t>
      </w:r>
      <w:r>
        <w:rPr>
          <w:rFonts w:ascii="Bookman Old Style" w:hAnsi="Bookman Old Style"/>
          <w:b w:val="0"/>
          <w:w w:val="90"/>
          <w:vertAlign w:val="baseline"/>
        </w:rPr>
        <w:t> near-eye display by</w:t>
      </w:r>
      <w:r>
        <w:rPr>
          <w:rFonts w:ascii="Bookman Old Style" w:hAnsi="Bookman Old Style"/>
          <w:b w:val="0"/>
          <w:w w:val="90"/>
          <w:vertAlign w:val="baseline"/>
        </w:rPr>
        <w:t> using active</w:t>
      </w:r>
      <w:r>
        <w:rPr>
          <w:rFonts w:ascii="Bookman Old Style" w:hAnsi="Bookman Old Style"/>
          <w:b w:val="0"/>
          <w:w w:val="90"/>
          <w:vertAlign w:val="baseline"/>
        </w:rPr>
        <w:t> LC waveplates, as shown in Fig. </w:t>
      </w:r>
      <w:hyperlink w:history="true" w:anchor="_bookmark10">
        <w:r>
          <w:rPr>
            <w:rFonts w:ascii="Bookman Old Style" w:hAnsi="Bookman Old Style"/>
            <w:b w:val="0"/>
            <w:color w:val="0000FF"/>
            <w:w w:val="90"/>
            <w:vertAlign w:val="baseline"/>
          </w:rPr>
          <w:t>9</w:t>
        </w:r>
      </w:hyperlink>
      <w:r>
        <w:rPr>
          <w:rFonts w:ascii="Bookman Old Style" w:hAnsi="Bookman Old Style"/>
          <w:b w:val="0"/>
          <w:w w:val="90"/>
          <w:vertAlign w:val="baseline"/>
        </w:rPr>
        <w:t>a. In the system, the LC- based</w:t>
      </w:r>
      <w:r>
        <w:rPr>
          <w:rFonts w:ascii="Bookman Old Style" w:hAnsi="Bookman Old Style"/>
          <w:b w:val="0"/>
          <w:spacing w:val="-10"/>
          <w:w w:val="90"/>
          <w:vertAlign w:val="baseline"/>
        </w:rPr>
        <w:t> </w:t>
      </w:r>
      <w:r>
        <w:rPr>
          <w:rFonts w:ascii="Bookman Old Style" w:hAnsi="Bookman Old Style"/>
          <w:b w:val="0"/>
          <w:w w:val="90"/>
          <w:vertAlign w:val="baseline"/>
        </w:rPr>
        <w:t>active</w:t>
      </w:r>
      <w:r>
        <w:rPr>
          <w:rFonts w:ascii="Bookman Old Style" w:hAnsi="Bookman Old Style"/>
          <w:b w:val="0"/>
          <w:spacing w:val="-9"/>
          <w:w w:val="90"/>
          <w:vertAlign w:val="baseline"/>
        </w:rPr>
        <w:t> </w:t>
      </w:r>
      <w:r>
        <w:rPr>
          <w:rFonts w:ascii="Bookman Old Style" w:hAnsi="Bookman Old Style"/>
          <w:b w:val="0"/>
          <w:w w:val="90"/>
          <w:vertAlign w:val="baseline"/>
        </w:rPr>
        <w:t>HWP</w:t>
      </w:r>
      <w:r>
        <w:rPr>
          <w:rFonts w:ascii="Bookman Old Style" w:hAnsi="Bookman Old Style"/>
          <w:b w:val="0"/>
          <w:spacing w:val="-9"/>
          <w:w w:val="90"/>
          <w:vertAlign w:val="baseline"/>
        </w:rPr>
        <w:t> </w:t>
      </w:r>
      <w:r>
        <w:rPr>
          <w:rFonts w:ascii="Bookman Old Style" w:hAnsi="Bookman Old Style"/>
          <w:b w:val="0"/>
          <w:w w:val="90"/>
          <w:vertAlign w:val="baseline"/>
        </w:rPr>
        <w:t>works</w:t>
      </w:r>
      <w:r>
        <w:rPr>
          <w:rFonts w:ascii="Bookman Old Style" w:hAnsi="Bookman Old Style"/>
          <w:b w:val="0"/>
          <w:spacing w:val="-9"/>
          <w:w w:val="90"/>
          <w:vertAlign w:val="baseline"/>
        </w:rPr>
        <w:t> </w:t>
      </w:r>
      <w:r>
        <w:rPr>
          <w:rFonts w:ascii="Bookman Old Style" w:hAnsi="Bookman Old Style"/>
          <w:b w:val="0"/>
          <w:w w:val="90"/>
          <w:vertAlign w:val="baseline"/>
        </w:rPr>
        <w:t>together</w:t>
      </w:r>
      <w:r>
        <w:rPr>
          <w:rFonts w:ascii="Bookman Old Style" w:hAnsi="Bookman Old Style"/>
          <w:b w:val="0"/>
          <w:spacing w:val="-9"/>
          <w:w w:val="90"/>
          <w:vertAlign w:val="baseline"/>
        </w:rPr>
        <w:t> </w:t>
      </w:r>
      <w:r>
        <w:rPr>
          <w:rFonts w:ascii="Bookman Old Style" w:hAnsi="Bookman Old Style"/>
          <w:b w:val="0"/>
          <w:w w:val="90"/>
          <w:vertAlign w:val="baseline"/>
        </w:rPr>
        <w:t>with</w:t>
      </w:r>
      <w:r>
        <w:rPr>
          <w:rFonts w:ascii="Bookman Old Style" w:hAnsi="Bookman Old Style"/>
          <w:b w:val="0"/>
          <w:spacing w:val="-9"/>
          <w:w w:val="90"/>
          <w:vertAlign w:val="baseline"/>
        </w:rPr>
        <w:t> </w:t>
      </w:r>
      <w:r>
        <w:rPr>
          <w:rFonts w:ascii="Bookman Old Style" w:hAnsi="Bookman Old Style"/>
          <w:b w:val="0"/>
          <w:w w:val="90"/>
          <w:vertAlign w:val="baseline"/>
        </w:rPr>
        <w:t>a</w:t>
      </w:r>
      <w:r>
        <w:rPr>
          <w:rFonts w:ascii="Bookman Old Style" w:hAnsi="Bookman Old Style"/>
          <w:b w:val="0"/>
          <w:spacing w:val="-9"/>
          <w:w w:val="90"/>
          <w:vertAlign w:val="baseline"/>
        </w:rPr>
        <w:t> </w:t>
      </w:r>
      <w:r>
        <w:rPr>
          <w:rFonts w:ascii="Bookman Old Style" w:hAnsi="Bookman Old Style"/>
          <w:b w:val="0"/>
          <w:w w:val="90"/>
          <w:vertAlign w:val="baseline"/>
        </w:rPr>
        <w:t>passive</w:t>
      </w:r>
      <w:r>
        <w:rPr>
          <w:rFonts w:ascii="Bookman Old Style" w:hAnsi="Bookman Old Style"/>
          <w:b w:val="0"/>
          <w:spacing w:val="-9"/>
          <w:w w:val="90"/>
          <w:vertAlign w:val="baseline"/>
        </w:rPr>
        <w:t> </w:t>
      </w:r>
      <w:r>
        <w:rPr>
          <w:rFonts w:ascii="Bookman Old Style" w:hAnsi="Bookman Old Style"/>
          <w:b w:val="0"/>
          <w:w w:val="90"/>
          <w:vertAlign w:val="baseline"/>
        </w:rPr>
        <w:t>LC</w:t>
      </w:r>
      <w:r>
        <w:rPr>
          <w:rFonts w:ascii="Bookman Old Style" w:hAnsi="Bookman Old Style"/>
          <w:b w:val="0"/>
          <w:spacing w:val="-10"/>
          <w:w w:val="90"/>
          <w:vertAlign w:val="baseline"/>
        </w:rPr>
        <w:t> </w:t>
      </w:r>
      <w:r>
        <w:rPr>
          <w:rFonts w:ascii="Bookman Old Style" w:hAnsi="Bookman Old Style"/>
          <w:b w:val="0"/>
          <w:w w:val="90"/>
          <w:vertAlign w:val="baseline"/>
        </w:rPr>
        <w:t>lens. </w:t>
      </w:r>
      <w:r>
        <w:rPr>
          <w:rFonts w:ascii="Bookman Old Style" w:hAnsi="Bookman Old Style"/>
          <w:b w:val="0"/>
          <w:w w:val="85"/>
          <w:vertAlign w:val="baseline"/>
        </w:rPr>
        <w:t>Since the LC lens is polarization dependent, switching the </w:t>
      </w:r>
      <w:r>
        <w:rPr>
          <w:rFonts w:ascii="Bookman Old Style" w:hAnsi="Bookman Old Style"/>
          <w:b w:val="0"/>
          <w:spacing w:val="-6"/>
          <w:vertAlign w:val="baseline"/>
        </w:rPr>
        <w:t>active</w:t>
      </w:r>
      <w:r>
        <w:rPr>
          <w:rFonts w:ascii="Bookman Old Style" w:hAnsi="Bookman Old Style"/>
          <w:b w:val="0"/>
          <w:spacing w:val="-7"/>
          <w:vertAlign w:val="baseline"/>
        </w:rPr>
        <w:t> </w:t>
      </w:r>
      <w:r>
        <w:rPr>
          <w:rFonts w:ascii="Bookman Old Style" w:hAnsi="Bookman Old Style"/>
          <w:b w:val="0"/>
          <w:spacing w:val="-6"/>
          <w:vertAlign w:val="baseline"/>
        </w:rPr>
        <w:t>HWP</w:t>
      </w:r>
      <w:r>
        <w:rPr>
          <w:rFonts w:ascii="Bookman Old Style" w:hAnsi="Bookman Old Style"/>
          <w:b w:val="0"/>
          <w:spacing w:val="-7"/>
          <w:vertAlign w:val="baseline"/>
        </w:rPr>
        <w:t> </w:t>
      </w:r>
      <w:r>
        <w:rPr>
          <w:rFonts w:ascii="Bookman Old Style" w:hAnsi="Bookman Old Style"/>
          <w:b w:val="0"/>
          <w:spacing w:val="-6"/>
          <w:vertAlign w:val="baseline"/>
        </w:rPr>
        <w:t>will</w:t>
      </w:r>
      <w:r>
        <w:rPr>
          <w:rFonts w:ascii="Bookman Old Style" w:hAnsi="Bookman Old Style"/>
          <w:b w:val="0"/>
          <w:spacing w:val="-7"/>
          <w:vertAlign w:val="baseline"/>
        </w:rPr>
        <w:t> </w:t>
      </w:r>
      <w:r>
        <w:rPr>
          <w:rFonts w:ascii="Bookman Old Style" w:hAnsi="Bookman Old Style"/>
          <w:b w:val="0"/>
          <w:spacing w:val="-6"/>
          <w:vertAlign w:val="baseline"/>
        </w:rPr>
        <w:t>rotate</w:t>
      </w:r>
      <w:r>
        <w:rPr>
          <w:rFonts w:ascii="Bookman Old Style" w:hAnsi="Bookman Old Style"/>
          <w:b w:val="0"/>
          <w:spacing w:val="-7"/>
          <w:vertAlign w:val="baseline"/>
        </w:rPr>
        <w:t> </w:t>
      </w:r>
      <w:r>
        <w:rPr>
          <w:rFonts w:ascii="Bookman Old Style" w:hAnsi="Bookman Old Style"/>
          <w:b w:val="0"/>
          <w:spacing w:val="-6"/>
          <w:vertAlign w:val="baseline"/>
        </w:rPr>
        <w:t>the</w:t>
      </w:r>
      <w:r>
        <w:rPr>
          <w:rFonts w:ascii="Bookman Old Style" w:hAnsi="Bookman Old Style"/>
          <w:b w:val="0"/>
          <w:spacing w:val="-7"/>
          <w:vertAlign w:val="baseline"/>
        </w:rPr>
        <w:t> </w:t>
      </w:r>
      <w:r>
        <w:rPr>
          <w:rFonts w:ascii="Bookman Old Style" w:hAnsi="Bookman Old Style"/>
          <w:b w:val="0"/>
          <w:spacing w:val="-6"/>
          <w:vertAlign w:val="baseline"/>
        </w:rPr>
        <w:t>polarization</w:t>
      </w:r>
      <w:r>
        <w:rPr>
          <w:rFonts w:ascii="Bookman Old Style" w:hAnsi="Bookman Old Style"/>
          <w:b w:val="0"/>
          <w:spacing w:val="-7"/>
          <w:vertAlign w:val="baseline"/>
        </w:rPr>
        <w:t> </w:t>
      </w:r>
      <w:r>
        <w:rPr>
          <w:rFonts w:ascii="Bookman Old Style" w:hAnsi="Bookman Old Style"/>
          <w:b w:val="0"/>
          <w:spacing w:val="-6"/>
          <w:vertAlign w:val="baseline"/>
        </w:rPr>
        <w:t>state, which</w:t>
      </w:r>
      <w:r>
        <w:rPr>
          <w:rFonts w:ascii="Bookman Old Style" w:hAnsi="Bookman Old Style"/>
          <w:b w:val="0"/>
          <w:spacing w:val="-7"/>
          <w:vertAlign w:val="baseline"/>
        </w:rPr>
        <w:t> </w:t>
      </w:r>
      <w:r>
        <w:rPr>
          <w:rFonts w:ascii="Bookman Old Style" w:hAnsi="Bookman Old Style"/>
          <w:b w:val="0"/>
          <w:spacing w:val="-6"/>
          <w:vertAlign w:val="baseline"/>
        </w:rPr>
        <w:t>in </w:t>
      </w:r>
      <w:r>
        <w:rPr>
          <w:rFonts w:ascii="Bookman Old Style" w:hAnsi="Bookman Old Style"/>
          <w:b w:val="0"/>
          <w:w w:val="90"/>
          <w:vertAlign w:val="baseline"/>
        </w:rPr>
        <w:t>turn</w:t>
      </w:r>
      <w:r>
        <w:rPr>
          <w:rFonts w:ascii="Bookman Old Style" w:hAnsi="Bookman Old Style"/>
          <w:b w:val="0"/>
          <w:spacing w:val="-4"/>
          <w:w w:val="90"/>
          <w:vertAlign w:val="baseline"/>
        </w:rPr>
        <w:t> </w:t>
      </w:r>
      <w:r>
        <w:rPr>
          <w:rFonts w:ascii="Bookman Old Style" w:hAnsi="Bookman Old Style"/>
          <w:b w:val="0"/>
          <w:w w:val="90"/>
          <w:vertAlign w:val="baseline"/>
        </w:rPr>
        <w:t>changes</w:t>
      </w:r>
      <w:r>
        <w:rPr>
          <w:rFonts w:ascii="Bookman Old Style" w:hAnsi="Bookman Old Style"/>
          <w:b w:val="0"/>
          <w:spacing w:val="-4"/>
          <w:w w:val="90"/>
          <w:vertAlign w:val="baseline"/>
        </w:rPr>
        <w:t> </w:t>
      </w:r>
      <w:r>
        <w:rPr>
          <w:rFonts w:ascii="Bookman Old Style" w:hAnsi="Bookman Old Style"/>
          <w:b w:val="0"/>
          <w:w w:val="90"/>
          <w:vertAlign w:val="baseline"/>
        </w:rPr>
        <w:t>the</w:t>
      </w:r>
      <w:r>
        <w:rPr>
          <w:rFonts w:ascii="Bookman Old Style" w:hAnsi="Bookman Old Style"/>
          <w:b w:val="0"/>
          <w:spacing w:val="-5"/>
          <w:w w:val="90"/>
          <w:vertAlign w:val="baseline"/>
        </w:rPr>
        <w:t> </w:t>
      </w:r>
      <w:r>
        <w:rPr>
          <w:rFonts w:ascii="Bookman Old Style" w:hAnsi="Bookman Old Style"/>
          <w:b w:val="0"/>
          <w:w w:val="90"/>
          <w:vertAlign w:val="baseline"/>
        </w:rPr>
        <w:t>optical</w:t>
      </w:r>
      <w:r>
        <w:rPr>
          <w:rFonts w:ascii="Bookman Old Style" w:hAnsi="Bookman Old Style"/>
          <w:b w:val="0"/>
          <w:spacing w:val="-4"/>
          <w:w w:val="90"/>
          <w:vertAlign w:val="baseline"/>
        </w:rPr>
        <w:t> </w:t>
      </w:r>
      <w:r>
        <w:rPr>
          <w:rFonts w:ascii="Bookman Old Style" w:hAnsi="Bookman Old Style"/>
          <w:b w:val="0"/>
          <w:w w:val="90"/>
          <w:vertAlign w:val="baseline"/>
        </w:rPr>
        <w:t>power.</w:t>
      </w:r>
      <w:r>
        <w:rPr>
          <w:rFonts w:ascii="Bookman Old Style" w:hAnsi="Bookman Old Style"/>
          <w:b w:val="0"/>
          <w:spacing w:val="-4"/>
          <w:w w:val="90"/>
          <w:vertAlign w:val="baseline"/>
        </w:rPr>
        <w:t> </w:t>
      </w:r>
      <w:r>
        <w:rPr>
          <w:rFonts w:ascii="Bookman Old Style" w:hAnsi="Bookman Old Style"/>
          <w:b w:val="0"/>
          <w:w w:val="90"/>
          <w:vertAlign w:val="baseline"/>
        </w:rPr>
        <w:t>If</w:t>
      </w:r>
      <w:r>
        <w:rPr>
          <w:rFonts w:ascii="Bookman Old Style" w:hAnsi="Bookman Old Style"/>
          <w:b w:val="0"/>
          <w:spacing w:val="-4"/>
          <w:w w:val="90"/>
          <w:vertAlign w:val="baseline"/>
        </w:rPr>
        <w:t> </w:t>
      </w:r>
      <w:r>
        <w:rPr>
          <w:rFonts w:ascii="Bookman Old Style" w:hAnsi="Bookman Old Style"/>
          <w:b w:val="0"/>
          <w:w w:val="90"/>
          <w:vertAlign w:val="baseline"/>
        </w:rPr>
        <w:t>the</w:t>
      </w:r>
      <w:r>
        <w:rPr>
          <w:rFonts w:ascii="Bookman Old Style" w:hAnsi="Bookman Old Style"/>
          <w:b w:val="0"/>
          <w:spacing w:val="-4"/>
          <w:w w:val="90"/>
          <w:vertAlign w:val="baseline"/>
        </w:rPr>
        <w:t> </w:t>
      </w:r>
      <w:r>
        <w:rPr>
          <w:rFonts w:ascii="Bookman Old Style" w:hAnsi="Bookman Old Style"/>
          <w:b w:val="0"/>
          <w:w w:val="90"/>
          <w:vertAlign w:val="baseline"/>
        </w:rPr>
        <w:t>passive</w:t>
      </w:r>
      <w:r>
        <w:rPr>
          <w:rFonts w:ascii="Bookman Old Style" w:hAnsi="Bookman Old Style"/>
          <w:b w:val="0"/>
          <w:spacing w:val="-4"/>
          <w:w w:val="90"/>
          <w:vertAlign w:val="baseline"/>
        </w:rPr>
        <w:t> </w:t>
      </w:r>
      <w:r>
        <w:rPr>
          <w:rFonts w:ascii="Bookman Old Style" w:hAnsi="Bookman Old Style"/>
          <w:b w:val="0"/>
          <w:w w:val="90"/>
          <w:vertAlign w:val="baseline"/>
        </w:rPr>
        <w:t>LC</w:t>
      </w:r>
      <w:r>
        <w:rPr>
          <w:rFonts w:ascii="Bookman Old Style" w:hAnsi="Bookman Old Style"/>
          <w:b w:val="0"/>
          <w:spacing w:val="-4"/>
          <w:w w:val="90"/>
          <w:vertAlign w:val="baseline"/>
        </w:rPr>
        <w:t> </w:t>
      </w:r>
      <w:r>
        <w:rPr>
          <w:rFonts w:ascii="Bookman Old Style" w:hAnsi="Bookman Old Style"/>
          <w:b w:val="0"/>
          <w:w w:val="90"/>
          <w:vertAlign w:val="baseline"/>
        </w:rPr>
        <w:t>lens</w:t>
      </w:r>
      <w:r>
        <w:rPr>
          <w:rFonts w:ascii="Bookman Old Style" w:hAnsi="Bookman Old Style"/>
          <w:b w:val="0"/>
          <w:spacing w:val="-4"/>
          <w:w w:val="90"/>
          <w:vertAlign w:val="baseline"/>
        </w:rPr>
        <w:t> </w:t>
      </w:r>
      <w:r>
        <w:rPr>
          <w:rFonts w:ascii="Bookman Old Style" w:hAnsi="Bookman Old Style"/>
          <w:b w:val="0"/>
          <w:w w:val="90"/>
          <w:vertAlign w:val="baseline"/>
        </w:rPr>
        <w:t>is </w:t>
      </w:r>
      <w:r>
        <w:rPr>
          <w:rFonts w:ascii="Bookman Old Style" w:hAnsi="Bookman Old Style"/>
          <w:b w:val="0"/>
          <w:w w:val="85"/>
          <w:vertAlign w:val="baseline"/>
        </w:rPr>
        <w:t>replaced by a polarization selective grating, then the focal </w:t>
      </w:r>
      <w:r>
        <w:rPr>
          <w:rFonts w:ascii="Bookman Old Style" w:hAnsi="Bookman Old Style"/>
          <w:b w:val="0"/>
          <w:spacing w:val="-2"/>
          <w:w w:val="90"/>
          <w:vertAlign w:val="baseline"/>
        </w:rPr>
        <w:t>plane</w:t>
      </w:r>
      <w:r>
        <w:rPr>
          <w:rFonts w:ascii="Bookman Old Style" w:hAnsi="Bookman Old Style"/>
          <w:b w:val="0"/>
          <w:spacing w:val="-3"/>
          <w:w w:val="90"/>
          <w:vertAlign w:val="baseline"/>
        </w:rPr>
        <w:t> </w:t>
      </w:r>
      <w:r>
        <w:rPr>
          <w:rFonts w:ascii="Bookman Old Style" w:hAnsi="Bookman Old Style"/>
          <w:b w:val="0"/>
          <w:spacing w:val="-2"/>
          <w:w w:val="90"/>
          <w:vertAlign w:val="baseline"/>
        </w:rPr>
        <w:t>modulation will turn</w:t>
      </w:r>
      <w:r>
        <w:rPr>
          <w:rFonts w:ascii="Bookman Old Style" w:hAnsi="Bookman Old Style"/>
          <w:b w:val="0"/>
          <w:spacing w:val="-3"/>
          <w:w w:val="90"/>
          <w:vertAlign w:val="baseline"/>
        </w:rPr>
        <w:t> </w:t>
      </w:r>
      <w:r>
        <w:rPr>
          <w:rFonts w:ascii="Bookman Old Style" w:hAnsi="Bookman Old Style"/>
          <w:b w:val="0"/>
          <w:spacing w:val="-2"/>
          <w:w w:val="90"/>
          <w:vertAlign w:val="baseline"/>
        </w:rPr>
        <w:t>to</w:t>
      </w:r>
      <w:r>
        <w:rPr>
          <w:rFonts w:ascii="Bookman Old Style" w:hAnsi="Bookman Old Style"/>
          <w:b w:val="0"/>
          <w:spacing w:val="-3"/>
          <w:w w:val="90"/>
          <w:vertAlign w:val="baseline"/>
        </w:rPr>
        <w:t> </w:t>
      </w:r>
      <w:r>
        <w:rPr>
          <w:rFonts w:ascii="Bookman Old Style" w:hAnsi="Bookman Old Style"/>
          <w:b w:val="0"/>
          <w:spacing w:val="-2"/>
          <w:w w:val="90"/>
          <w:vertAlign w:val="baseline"/>
        </w:rPr>
        <w:t>output beam</w:t>
      </w:r>
      <w:r>
        <w:rPr>
          <w:rFonts w:ascii="Bookman Old Style" w:hAnsi="Bookman Old Style"/>
          <w:b w:val="0"/>
          <w:spacing w:val="-3"/>
          <w:w w:val="90"/>
          <w:vertAlign w:val="baseline"/>
        </w:rPr>
        <w:t> </w:t>
      </w:r>
      <w:r>
        <w:rPr>
          <w:rFonts w:ascii="Bookman Old Style" w:hAnsi="Bookman Old Style"/>
          <w:b w:val="0"/>
          <w:spacing w:val="-2"/>
          <w:w w:val="90"/>
          <w:vertAlign w:val="baseline"/>
        </w:rPr>
        <w:t>angle</w:t>
      </w:r>
      <w:r>
        <w:rPr>
          <w:rFonts w:ascii="Bookman Old Style" w:hAnsi="Bookman Old Style"/>
          <w:b w:val="0"/>
          <w:spacing w:val="-3"/>
          <w:w w:val="90"/>
          <w:vertAlign w:val="baseline"/>
        </w:rPr>
        <w:t> </w:t>
      </w:r>
      <w:r>
        <w:rPr>
          <w:rFonts w:ascii="Bookman Old Style" w:hAnsi="Bookman Old Style"/>
          <w:b w:val="0"/>
          <w:spacing w:val="-2"/>
          <w:w w:val="90"/>
          <w:vertAlign w:val="baseline"/>
        </w:rPr>
        <w:t>shifting </w:t>
      </w:r>
      <w:r>
        <w:rPr>
          <w:rFonts w:ascii="Bookman Old Style" w:hAnsi="Bookman Old Style"/>
          <w:b w:val="0"/>
          <w:w w:val="85"/>
          <w:vertAlign w:val="baseline"/>
        </w:rPr>
        <w:t>for beam steering, as Fig. </w:t>
      </w:r>
      <w:hyperlink w:history="true" w:anchor="_bookmark10">
        <w:r>
          <w:rPr>
            <w:rFonts w:ascii="Bookman Old Style" w:hAnsi="Bookman Old Style"/>
            <w:b w:val="0"/>
            <w:color w:val="0000FF"/>
            <w:w w:val="85"/>
            <w:vertAlign w:val="baseline"/>
          </w:rPr>
          <w:t>9</w:t>
        </w:r>
      </w:hyperlink>
      <w:r>
        <w:rPr>
          <w:rFonts w:ascii="Bookman Old Style" w:hAnsi="Bookman Old Style"/>
          <w:b w:val="0"/>
          <w:w w:val="85"/>
          <w:vertAlign w:val="baseline"/>
        </w:rPr>
        <w:t>b shows</w:t>
      </w:r>
      <w:hyperlink w:history="true" w:anchor="_bookmark120">
        <w:r>
          <w:rPr>
            <w:rFonts w:ascii="Bookman Old Style" w:hAnsi="Bookman Old Style"/>
            <w:b w:val="0"/>
            <w:color w:val="0000FF"/>
            <w:w w:val="85"/>
            <w:vertAlign w:val="superscript"/>
          </w:rPr>
          <w:t>149</w:t>
        </w:r>
      </w:hyperlink>
      <w:r>
        <w:rPr>
          <w:rFonts w:ascii="Bookman Old Style" w:hAnsi="Bookman Old Style"/>
          <w:b w:val="0"/>
          <w:w w:val="85"/>
          <w:vertAlign w:val="baseline"/>
        </w:rPr>
        <w:t>. This compact beam </w:t>
      </w:r>
      <w:r>
        <w:rPr>
          <w:rFonts w:ascii="Bookman Old Style" w:hAnsi="Bookman Old Style"/>
          <w:b w:val="0"/>
          <w:w w:val="90"/>
          <w:vertAlign w:val="baseline"/>
        </w:rPr>
        <w:t>steering has potential for pupil steering</w:t>
      </w:r>
      <w:hyperlink w:history="true" w:anchor="_bookmark122">
        <w:r>
          <w:rPr>
            <w:rFonts w:ascii="Bookman Old Style" w:hAnsi="Bookman Old Style"/>
            <w:b w:val="0"/>
            <w:color w:val="0000FF"/>
            <w:w w:val="90"/>
            <w:vertAlign w:val="superscript"/>
          </w:rPr>
          <w:t>150</w:t>
        </w:r>
      </w:hyperlink>
      <w:r>
        <w:rPr>
          <w:rFonts w:ascii="Bookman Old Style" w:hAnsi="Bookman Old Style"/>
          <w:b w:val="0"/>
          <w:color w:val="0000FF"/>
          <w:w w:val="90"/>
          <w:vertAlign w:val="baseline"/>
        </w:rPr>
        <w:t> </w:t>
      </w:r>
      <w:r>
        <w:rPr>
          <w:rFonts w:ascii="Bookman Old Style" w:hAnsi="Bookman Old Style"/>
          <w:b w:val="0"/>
          <w:w w:val="90"/>
          <w:vertAlign w:val="baseline"/>
        </w:rPr>
        <w:t>and foveated </w:t>
      </w:r>
      <w:r>
        <w:rPr>
          <w:rFonts w:ascii="Bookman Old Style" w:hAnsi="Bookman Old Style"/>
          <w:b w:val="0"/>
          <w:w w:val="85"/>
          <w:vertAlign w:val="baseline"/>
        </w:rPr>
        <w:t>imaging</w:t>
      </w:r>
      <w:hyperlink w:history="true" w:anchor="_bookmark125">
        <w:r>
          <w:rPr>
            <w:rFonts w:ascii="Bookman Old Style" w:hAnsi="Bookman Old Style"/>
            <w:b w:val="0"/>
            <w:color w:val="0000FF"/>
            <w:w w:val="85"/>
            <w:vertAlign w:val="superscript"/>
          </w:rPr>
          <w:t>151</w:t>
        </w:r>
      </w:hyperlink>
      <w:r>
        <w:rPr>
          <w:rFonts w:ascii="Bookman Old Style" w:hAnsi="Bookman Old Style"/>
          <w:b w:val="0"/>
          <w:color w:val="0000FF"/>
          <w:w w:val="85"/>
          <w:vertAlign w:val="baseline"/>
        </w:rPr>
        <w:t> </w:t>
      </w:r>
      <w:r>
        <w:rPr>
          <w:rFonts w:ascii="Bookman Old Style" w:hAnsi="Bookman Old Style"/>
          <w:b w:val="0"/>
          <w:w w:val="85"/>
          <w:vertAlign w:val="baseline"/>
        </w:rPr>
        <w:t>in AR/VR systems. To have a broadband active </w:t>
      </w:r>
      <w:r>
        <w:rPr>
          <w:rFonts w:ascii="Bookman Old Style" w:hAnsi="Bookman Old Style"/>
          <w:b w:val="0"/>
          <w:w w:val="90"/>
          <w:vertAlign w:val="baseline"/>
        </w:rPr>
        <w:t>waveplate,</w:t>
      </w:r>
      <w:r>
        <w:rPr>
          <w:rFonts w:ascii="Bookman Old Style" w:hAnsi="Bookman Old Style"/>
          <w:b w:val="0"/>
          <w:spacing w:val="-6"/>
          <w:w w:val="90"/>
          <w:vertAlign w:val="baseline"/>
        </w:rPr>
        <w:t> </w:t>
      </w:r>
      <w:r>
        <w:rPr>
          <w:rFonts w:ascii="Bookman Old Style" w:hAnsi="Bookman Old Style"/>
          <w:b w:val="0"/>
          <w:w w:val="90"/>
          <w:vertAlign w:val="baseline"/>
        </w:rPr>
        <w:t>the</w:t>
      </w:r>
      <w:r>
        <w:rPr>
          <w:rFonts w:ascii="Bookman Old Style" w:hAnsi="Bookman Old Style"/>
          <w:b w:val="0"/>
          <w:spacing w:val="-7"/>
          <w:w w:val="90"/>
          <w:vertAlign w:val="baseline"/>
        </w:rPr>
        <w:t> </w:t>
      </w:r>
      <w:r>
        <w:rPr>
          <w:rFonts w:ascii="Bookman Old Style" w:hAnsi="Bookman Old Style"/>
          <w:b w:val="0"/>
          <w:w w:val="90"/>
          <w:vertAlign w:val="baseline"/>
        </w:rPr>
        <w:t>simplest</w:t>
      </w:r>
      <w:r>
        <w:rPr>
          <w:rFonts w:ascii="Bookman Old Style" w:hAnsi="Bookman Old Style"/>
          <w:b w:val="0"/>
          <w:spacing w:val="-6"/>
          <w:w w:val="90"/>
          <w:vertAlign w:val="baseline"/>
        </w:rPr>
        <w:t> </w:t>
      </w:r>
      <w:r>
        <w:rPr>
          <w:rFonts w:ascii="Bookman Old Style" w:hAnsi="Bookman Old Style"/>
          <w:b w:val="0"/>
          <w:w w:val="90"/>
          <w:vertAlign w:val="baseline"/>
        </w:rPr>
        <w:t>device</w:t>
      </w:r>
      <w:r>
        <w:rPr>
          <w:rFonts w:ascii="Bookman Old Style" w:hAnsi="Bookman Old Style"/>
          <w:b w:val="0"/>
          <w:spacing w:val="-6"/>
          <w:w w:val="90"/>
          <w:vertAlign w:val="baseline"/>
        </w:rPr>
        <w:t> </w:t>
      </w:r>
      <w:r>
        <w:rPr>
          <w:rFonts w:ascii="Bookman Old Style" w:hAnsi="Bookman Old Style"/>
          <w:b w:val="0"/>
          <w:w w:val="90"/>
          <w:vertAlign w:val="baseline"/>
        </w:rPr>
        <w:t>is</w:t>
      </w:r>
      <w:r>
        <w:rPr>
          <w:rFonts w:ascii="Bookman Old Style" w:hAnsi="Bookman Old Style"/>
          <w:b w:val="0"/>
          <w:spacing w:val="-6"/>
          <w:w w:val="90"/>
          <w:vertAlign w:val="baseline"/>
        </w:rPr>
        <w:t> </w:t>
      </w:r>
      <w:r>
        <w:rPr>
          <w:rFonts w:ascii="Bookman Old Style" w:hAnsi="Bookman Old Style"/>
          <w:b w:val="0"/>
          <w:w w:val="90"/>
          <w:vertAlign w:val="baseline"/>
        </w:rPr>
        <w:t>a</w:t>
      </w:r>
      <w:r>
        <w:rPr>
          <w:rFonts w:ascii="Bookman Old Style" w:hAnsi="Bookman Old Style"/>
          <w:b w:val="0"/>
          <w:spacing w:val="-6"/>
          <w:w w:val="90"/>
          <w:vertAlign w:val="baseline"/>
        </w:rPr>
        <w:t> </w:t>
      </w:r>
      <w:r>
        <w:rPr>
          <w:rFonts w:ascii="Bookman Old Style" w:hAnsi="Bookman Old Style"/>
          <w:b w:val="0"/>
          <w:w w:val="90"/>
          <w:vertAlign w:val="baseline"/>
        </w:rPr>
        <w:t>TN</w:t>
      </w:r>
      <w:r>
        <w:rPr>
          <w:rFonts w:ascii="Bookman Old Style" w:hAnsi="Bookman Old Style"/>
          <w:b w:val="0"/>
          <w:spacing w:val="-7"/>
          <w:w w:val="90"/>
          <w:vertAlign w:val="baseline"/>
        </w:rPr>
        <w:t> </w:t>
      </w:r>
      <w:r>
        <w:rPr>
          <w:rFonts w:ascii="Bookman Old Style" w:hAnsi="Bookman Old Style"/>
          <w:b w:val="0"/>
          <w:w w:val="90"/>
          <w:vertAlign w:val="baseline"/>
        </w:rPr>
        <w:t>cell.</w:t>
      </w:r>
      <w:r>
        <w:rPr>
          <w:rFonts w:ascii="Bookman Old Style" w:hAnsi="Bookman Old Style"/>
          <w:b w:val="0"/>
          <w:spacing w:val="-6"/>
          <w:w w:val="90"/>
          <w:vertAlign w:val="baseline"/>
        </w:rPr>
        <w:t> </w:t>
      </w:r>
      <w:r>
        <w:rPr>
          <w:rFonts w:ascii="Bookman Old Style" w:hAnsi="Bookman Old Style"/>
          <w:b w:val="0"/>
          <w:w w:val="90"/>
          <w:vertAlign w:val="baseline"/>
        </w:rPr>
        <w:t>Moreover,</w:t>
      </w:r>
      <w:r>
        <w:rPr>
          <w:rFonts w:ascii="Bookman Old Style" w:hAnsi="Bookman Old Style"/>
          <w:b w:val="0"/>
          <w:spacing w:val="-6"/>
          <w:w w:val="90"/>
          <w:vertAlign w:val="baseline"/>
        </w:rPr>
        <w:t> </w:t>
      </w:r>
      <w:r>
        <w:rPr>
          <w:rFonts w:ascii="Bookman Old Style" w:hAnsi="Bookman Old Style"/>
          <w:b w:val="0"/>
          <w:w w:val="90"/>
          <w:vertAlign w:val="baseline"/>
        </w:rPr>
        <w:t>we </w:t>
      </w:r>
      <w:r>
        <w:rPr>
          <w:rFonts w:ascii="Bookman Old Style" w:hAnsi="Bookman Old Style"/>
          <w:b w:val="0"/>
          <w:spacing w:val="-8"/>
          <w:vertAlign w:val="baseline"/>
        </w:rPr>
        <w:t>can</w:t>
      </w:r>
      <w:r>
        <w:rPr>
          <w:rFonts w:ascii="Bookman Old Style" w:hAnsi="Bookman Old Style"/>
          <w:b w:val="0"/>
          <w:spacing w:val="-5"/>
          <w:vertAlign w:val="baseline"/>
        </w:rPr>
        <w:t> </w:t>
      </w:r>
      <w:r>
        <w:rPr>
          <w:rFonts w:ascii="Bookman Old Style" w:hAnsi="Bookman Old Style"/>
          <w:b w:val="0"/>
          <w:spacing w:val="-8"/>
          <w:vertAlign w:val="baseline"/>
        </w:rPr>
        <w:t>fabricate</w:t>
      </w:r>
      <w:r>
        <w:rPr>
          <w:rFonts w:ascii="Bookman Old Style" w:hAnsi="Bookman Old Style"/>
          <w:b w:val="0"/>
          <w:spacing w:val="-4"/>
          <w:vertAlign w:val="baseline"/>
        </w:rPr>
        <w:t> </w:t>
      </w:r>
      <w:r>
        <w:rPr>
          <w:rFonts w:ascii="Bookman Old Style" w:hAnsi="Bookman Old Style"/>
          <w:b w:val="0"/>
          <w:spacing w:val="-8"/>
          <w:vertAlign w:val="baseline"/>
        </w:rPr>
        <w:t>a</w:t>
      </w:r>
      <w:r>
        <w:rPr>
          <w:rFonts w:ascii="Bookman Old Style" w:hAnsi="Bookman Old Style"/>
          <w:b w:val="0"/>
          <w:spacing w:val="-5"/>
          <w:vertAlign w:val="baseline"/>
        </w:rPr>
        <w:t> </w:t>
      </w:r>
      <w:r>
        <w:rPr>
          <w:rFonts w:ascii="Bookman Old Style" w:hAnsi="Bookman Old Style"/>
          <w:b w:val="0"/>
          <w:spacing w:val="-8"/>
          <w:vertAlign w:val="baseline"/>
        </w:rPr>
        <w:t>broadband</w:t>
      </w:r>
      <w:r>
        <w:rPr>
          <w:rFonts w:ascii="Bookman Old Style" w:hAnsi="Bookman Old Style"/>
          <w:b w:val="0"/>
          <w:spacing w:val="-5"/>
          <w:vertAlign w:val="baseline"/>
        </w:rPr>
        <w:t> </w:t>
      </w:r>
      <w:r>
        <w:rPr>
          <w:rFonts w:ascii="Bookman Old Style" w:hAnsi="Bookman Old Style"/>
          <w:b w:val="0"/>
          <w:spacing w:val="-8"/>
          <w:vertAlign w:val="baseline"/>
        </w:rPr>
        <w:t>active</w:t>
      </w:r>
      <w:r>
        <w:rPr>
          <w:rFonts w:ascii="Bookman Old Style" w:hAnsi="Bookman Old Style"/>
          <w:b w:val="0"/>
          <w:spacing w:val="-5"/>
          <w:vertAlign w:val="baseline"/>
        </w:rPr>
        <w:t> </w:t>
      </w:r>
      <w:r>
        <w:rPr>
          <w:rFonts w:ascii="Bookman Old Style" w:hAnsi="Bookman Old Style"/>
          <w:b w:val="0"/>
          <w:spacing w:val="-8"/>
          <w:vertAlign w:val="baseline"/>
        </w:rPr>
        <w:t>waveplate</w:t>
      </w:r>
      <w:r>
        <w:rPr>
          <w:rFonts w:ascii="Bookman Old Style" w:hAnsi="Bookman Old Style"/>
          <w:b w:val="0"/>
          <w:spacing w:val="-4"/>
          <w:vertAlign w:val="baseline"/>
        </w:rPr>
        <w:t> </w:t>
      </w:r>
      <w:r>
        <w:rPr>
          <w:rFonts w:ascii="Bookman Old Style" w:hAnsi="Bookman Old Style"/>
          <w:b w:val="0"/>
          <w:spacing w:val="-8"/>
          <w:vertAlign w:val="baseline"/>
        </w:rPr>
        <w:t>by</w:t>
      </w:r>
      <w:r>
        <w:rPr>
          <w:rFonts w:ascii="Bookman Old Style" w:hAnsi="Bookman Old Style"/>
          <w:b w:val="0"/>
          <w:spacing w:val="-5"/>
          <w:vertAlign w:val="baseline"/>
        </w:rPr>
        <w:t> </w:t>
      </w:r>
      <w:r>
        <w:rPr>
          <w:rFonts w:ascii="Bookman Old Style" w:hAnsi="Bookman Old Style"/>
          <w:b w:val="0"/>
          <w:spacing w:val="-8"/>
          <w:vertAlign w:val="baseline"/>
        </w:rPr>
        <w:t>using</w:t>
      </w:r>
      <w:r>
        <w:rPr>
          <w:rFonts w:ascii="Bookman Old Style" w:hAnsi="Bookman Old Style"/>
          <w:b w:val="0"/>
          <w:spacing w:val="-4"/>
          <w:vertAlign w:val="baseline"/>
        </w:rPr>
        <w:t> </w:t>
      </w:r>
      <w:r>
        <w:rPr>
          <w:rFonts w:ascii="Bookman Old Style" w:hAnsi="Bookman Old Style"/>
          <w:b w:val="0"/>
          <w:spacing w:val="-8"/>
          <w:vertAlign w:val="baseline"/>
        </w:rPr>
        <w:t>a </w:t>
      </w:r>
      <w:r>
        <w:rPr>
          <w:rFonts w:ascii="Bookman Old Style" w:hAnsi="Bookman Old Style"/>
          <w:b w:val="0"/>
          <w:w w:val="90"/>
          <w:vertAlign w:val="baseline"/>
        </w:rPr>
        <w:t>negative-dispersion</w:t>
      </w:r>
      <w:r>
        <w:rPr>
          <w:rFonts w:ascii="Bookman Old Style" w:hAnsi="Bookman Old Style"/>
          <w:b w:val="0"/>
          <w:spacing w:val="17"/>
          <w:vertAlign w:val="baseline"/>
        </w:rPr>
        <w:t> </w:t>
      </w:r>
      <w:r>
        <w:rPr>
          <w:rFonts w:ascii="Bookman Old Style" w:hAnsi="Bookman Old Style"/>
          <w:b w:val="0"/>
          <w:w w:val="90"/>
          <w:vertAlign w:val="baseline"/>
        </w:rPr>
        <w:t>LC</w:t>
      </w:r>
      <w:r>
        <w:rPr>
          <w:rFonts w:ascii="Bookman Old Style" w:hAnsi="Bookman Old Style"/>
          <w:b w:val="0"/>
          <w:spacing w:val="17"/>
          <w:vertAlign w:val="baseline"/>
        </w:rPr>
        <w:t> </w:t>
      </w:r>
      <w:r>
        <w:rPr>
          <w:rFonts w:ascii="Bookman Old Style" w:hAnsi="Bookman Old Style"/>
          <w:b w:val="0"/>
          <w:w w:val="90"/>
          <w:vertAlign w:val="baseline"/>
        </w:rPr>
        <w:t>material</w:t>
      </w:r>
      <w:r>
        <w:rPr>
          <w:rFonts w:ascii="Bookman Old Style" w:hAnsi="Bookman Old Style"/>
          <w:b w:val="0"/>
          <w:spacing w:val="18"/>
          <w:vertAlign w:val="baseline"/>
        </w:rPr>
        <w:t> </w:t>
      </w:r>
      <w:r>
        <w:rPr>
          <w:rFonts w:ascii="Bookman Old Style" w:hAnsi="Bookman Old Style"/>
          <w:b w:val="0"/>
          <w:w w:val="90"/>
          <w:vertAlign w:val="baseline"/>
        </w:rPr>
        <w:t>to</w:t>
      </w:r>
      <w:r>
        <w:rPr>
          <w:rFonts w:ascii="Bookman Old Style" w:hAnsi="Bookman Old Style"/>
          <w:b w:val="0"/>
          <w:spacing w:val="18"/>
          <w:vertAlign w:val="baseline"/>
        </w:rPr>
        <w:t> </w:t>
      </w:r>
      <w:r>
        <w:rPr>
          <w:rFonts w:ascii="Bookman Old Style" w:hAnsi="Bookman Old Style"/>
          <w:b w:val="0"/>
          <w:w w:val="90"/>
          <w:vertAlign w:val="baseline"/>
        </w:rPr>
        <w:t>compensate</w:t>
      </w:r>
      <w:r>
        <w:rPr>
          <w:rFonts w:ascii="Bookman Old Style" w:hAnsi="Bookman Old Style"/>
          <w:b w:val="0"/>
          <w:spacing w:val="17"/>
          <w:vertAlign w:val="baseline"/>
        </w:rPr>
        <w:t> </w:t>
      </w:r>
      <w:r>
        <w:rPr>
          <w:rFonts w:ascii="Bookman Old Style" w:hAnsi="Bookman Old Style"/>
          <w:b w:val="0"/>
          <w:w w:val="90"/>
          <w:vertAlign w:val="baseline"/>
        </w:rPr>
        <w:t>for</w:t>
      </w:r>
      <w:r>
        <w:rPr>
          <w:rFonts w:ascii="Bookman Old Style" w:hAnsi="Bookman Old Style"/>
          <w:b w:val="0"/>
          <w:spacing w:val="17"/>
          <w:vertAlign w:val="baseline"/>
        </w:rPr>
        <w:t> </w:t>
      </w:r>
      <w:r>
        <w:rPr>
          <w:rFonts w:ascii="Bookman Old Style" w:hAnsi="Bookman Old Style"/>
          <w:b w:val="0"/>
          <w:spacing w:val="-5"/>
          <w:w w:val="90"/>
          <w:vertAlign w:val="baseline"/>
        </w:rPr>
        <w:t>the</w:t>
      </w:r>
    </w:p>
    <w:p>
      <w:pPr>
        <w:pStyle w:val="BodyText"/>
        <w:spacing w:after="0" w:line="256" w:lineRule="auto"/>
        <w:jc w:val="both"/>
        <w:rPr>
          <w:rFonts w:ascii="Bookman Old Style" w:hAnsi="Bookman Old Style"/>
          <w:b w:val="0"/>
        </w:rPr>
        <w:sectPr>
          <w:type w:val="continuous"/>
          <w:pgSz w:w="11910" w:h="15820"/>
          <w:pgMar w:header="652" w:footer="0" w:top="540" w:bottom="280" w:left="1080" w:right="1080"/>
          <w:cols w:num="2" w:equalWidth="0">
            <w:col w:w="4732" w:space="229"/>
            <w:col w:w="4789"/>
          </w:cols>
        </w:sectPr>
      </w:pPr>
    </w:p>
    <w:p>
      <w:pPr>
        <w:pStyle w:val="BodyText"/>
        <w:rPr>
          <w:rFonts w:ascii="Bookman Old Style"/>
          <w:b w:val="0"/>
          <w:sz w:val="20"/>
        </w:rPr>
      </w:pPr>
    </w:p>
    <w:p>
      <w:pPr>
        <w:pStyle w:val="BodyText"/>
        <w:rPr>
          <w:rFonts w:ascii="Bookman Old Style"/>
          <w:b w:val="0"/>
          <w:sz w:val="20"/>
        </w:rPr>
      </w:pPr>
    </w:p>
    <w:p>
      <w:pPr>
        <w:pStyle w:val="BodyText"/>
        <w:spacing w:before="206"/>
        <w:rPr>
          <w:rFonts w:ascii="Bookman Old Style"/>
          <w:b w:val="0"/>
          <w:sz w:val="20"/>
        </w:rPr>
      </w:pPr>
    </w:p>
    <w:p>
      <w:pPr>
        <w:pStyle w:val="BodyText"/>
        <w:ind w:left="53" w:right="-15"/>
        <w:rPr>
          <w:rFonts w:ascii="Bookman Old Style"/>
          <w:sz w:val="20"/>
        </w:rPr>
      </w:pPr>
      <w:r>
        <w:rPr>
          <w:rFonts w:ascii="Bookman Old Style"/>
          <w:sz w:val="20"/>
        </w:rPr>
        <mc:AlternateContent>
          <mc:Choice Requires="wps">
            <w:drawing>
              <wp:inline distT="0" distB="0" distL="0" distR="0">
                <wp:extent cx="6120130" cy="4413250"/>
                <wp:effectExtent l="0" t="0" r="0" b="6350"/>
                <wp:docPr id="860" name="Group 860"/>
                <wp:cNvGraphicFramePr>
                  <a:graphicFrameLocks/>
                </wp:cNvGraphicFramePr>
                <a:graphic>
                  <a:graphicData uri="http://schemas.microsoft.com/office/word/2010/wordprocessingGroup">
                    <wpg:wgp>
                      <wpg:cNvPr id="860" name="Group 860"/>
                      <wpg:cNvGrpSpPr/>
                      <wpg:grpSpPr>
                        <a:xfrm>
                          <a:off x="0" y="0"/>
                          <a:ext cx="6120130" cy="4413250"/>
                          <a:chExt cx="6120130" cy="4413250"/>
                        </a:xfrm>
                      </wpg:grpSpPr>
                      <wps:wsp>
                        <wps:cNvPr id="861" name="Graphic 861"/>
                        <wps:cNvSpPr/>
                        <wps:spPr>
                          <a:xfrm>
                            <a:off x="50406" y="0"/>
                            <a:ext cx="6019800" cy="6985"/>
                          </a:xfrm>
                          <a:custGeom>
                            <a:avLst/>
                            <a:gdLst/>
                            <a:ahLst/>
                            <a:cxnLst/>
                            <a:rect l="l" t="t" r="r" b="b"/>
                            <a:pathLst>
                              <a:path w="6019800" h="6985">
                                <a:moveTo>
                                  <a:pt x="6019203" y="0"/>
                                </a:moveTo>
                                <a:lnTo>
                                  <a:pt x="0" y="0"/>
                                </a:lnTo>
                                <a:lnTo>
                                  <a:pt x="0" y="6477"/>
                                </a:lnTo>
                                <a:lnTo>
                                  <a:pt x="6019203" y="6477"/>
                                </a:lnTo>
                                <a:lnTo>
                                  <a:pt x="6019203" y="0"/>
                                </a:lnTo>
                                <a:close/>
                              </a:path>
                            </a:pathLst>
                          </a:custGeom>
                          <a:solidFill>
                            <a:srgbClr val="000000"/>
                          </a:solidFill>
                        </wps:spPr>
                        <wps:bodyPr wrap="square" lIns="0" tIns="0" rIns="0" bIns="0" rtlCol="0">
                          <a:prstTxWarp prst="textNoShape">
                            <a:avLst/>
                          </a:prstTxWarp>
                          <a:noAutofit/>
                        </wps:bodyPr>
                      </wps:wsp>
                      <wps:wsp>
                        <wps:cNvPr id="862" name="Graphic 862"/>
                        <wps:cNvSpPr/>
                        <wps:spPr>
                          <a:xfrm>
                            <a:off x="50406" y="0"/>
                            <a:ext cx="6019800" cy="6985"/>
                          </a:xfrm>
                          <a:custGeom>
                            <a:avLst/>
                            <a:gdLst/>
                            <a:ahLst/>
                            <a:cxnLst/>
                            <a:rect l="l" t="t" r="r" b="b"/>
                            <a:pathLst>
                              <a:path w="6019800" h="6985">
                                <a:moveTo>
                                  <a:pt x="0" y="0"/>
                                </a:moveTo>
                                <a:lnTo>
                                  <a:pt x="6019203" y="0"/>
                                </a:lnTo>
                                <a:lnTo>
                                  <a:pt x="6019203" y="6477"/>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863" name="Graphic 863"/>
                        <wps:cNvSpPr/>
                        <wps:spPr>
                          <a:xfrm>
                            <a:off x="6069609" y="0"/>
                            <a:ext cx="50800" cy="51435"/>
                          </a:xfrm>
                          <a:custGeom>
                            <a:avLst/>
                            <a:gdLst/>
                            <a:ahLst/>
                            <a:cxnLst/>
                            <a:rect l="l" t="t" r="r" b="b"/>
                            <a:pathLst>
                              <a:path w="50800" h="51435">
                                <a:moveTo>
                                  <a:pt x="0" y="0"/>
                                </a:moveTo>
                                <a:lnTo>
                                  <a:pt x="0" y="6477"/>
                                </a:lnTo>
                                <a:lnTo>
                                  <a:pt x="7200" y="7200"/>
                                </a:lnTo>
                                <a:lnTo>
                                  <a:pt x="20100" y="11276"/>
                                </a:lnTo>
                                <a:lnTo>
                                  <a:pt x="31322" y="19564"/>
                                </a:lnTo>
                                <a:lnTo>
                                  <a:pt x="39485" y="30671"/>
                                </a:lnTo>
                                <a:lnTo>
                                  <a:pt x="43205" y="43205"/>
                                </a:lnTo>
                                <a:lnTo>
                                  <a:pt x="43916" y="51117"/>
                                </a:lnTo>
                                <a:lnTo>
                                  <a:pt x="50406" y="51117"/>
                                </a:lnTo>
                                <a:lnTo>
                                  <a:pt x="35488" y="14797"/>
                                </a:lnTo>
                                <a:lnTo>
                                  <a:pt x="8636" y="723"/>
                                </a:lnTo>
                                <a:lnTo>
                                  <a:pt x="0" y="0"/>
                                </a:lnTo>
                                <a:close/>
                              </a:path>
                            </a:pathLst>
                          </a:custGeom>
                          <a:solidFill>
                            <a:srgbClr val="000000"/>
                          </a:solidFill>
                        </wps:spPr>
                        <wps:bodyPr wrap="square" lIns="0" tIns="0" rIns="0" bIns="0" rtlCol="0">
                          <a:prstTxWarp prst="textNoShape">
                            <a:avLst/>
                          </a:prstTxWarp>
                          <a:noAutofit/>
                        </wps:bodyPr>
                      </wps:wsp>
                      <wps:wsp>
                        <wps:cNvPr id="864" name="Graphic 864"/>
                        <wps:cNvSpPr/>
                        <wps:spPr>
                          <a:xfrm>
                            <a:off x="6069609" y="0"/>
                            <a:ext cx="50800" cy="51435"/>
                          </a:xfrm>
                          <a:custGeom>
                            <a:avLst/>
                            <a:gdLst/>
                            <a:ahLst/>
                            <a:cxnLst/>
                            <a:rect l="l" t="t" r="r" b="b"/>
                            <a:pathLst>
                              <a:path w="50800" h="51435">
                                <a:moveTo>
                                  <a:pt x="0" y="0"/>
                                </a:moveTo>
                                <a:lnTo>
                                  <a:pt x="35488" y="14797"/>
                                </a:lnTo>
                                <a:lnTo>
                                  <a:pt x="50406" y="51117"/>
                                </a:lnTo>
                                <a:lnTo>
                                  <a:pt x="43916" y="51117"/>
                                </a:lnTo>
                                <a:lnTo>
                                  <a:pt x="43205" y="43205"/>
                                </a:lnTo>
                                <a:lnTo>
                                  <a:pt x="39485" y="30671"/>
                                </a:lnTo>
                                <a:lnTo>
                                  <a:pt x="31322" y="19564"/>
                                </a:lnTo>
                                <a:lnTo>
                                  <a:pt x="20100" y="11276"/>
                                </a:lnTo>
                                <a:lnTo>
                                  <a:pt x="7200" y="7200"/>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865" name="Graphic 865"/>
                        <wps:cNvSpPr/>
                        <wps:spPr>
                          <a:xfrm>
                            <a:off x="6113538" y="51117"/>
                            <a:ext cx="6985" cy="4311015"/>
                          </a:xfrm>
                          <a:custGeom>
                            <a:avLst/>
                            <a:gdLst/>
                            <a:ahLst/>
                            <a:cxnLst/>
                            <a:rect l="l" t="t" r="r" b="b"/>
                            <a:pathLst>
                              <a:path w="6985" h="4311015">
                                <a:moveTo>
                                  <a:pt x="6476" y="0"/>
                                </a:moveTo>
                                <a:lnTo>
                                  <a:pt x="0" y="0"/>
                                </a:lnTo>
                                <a:lnTo>
                                  <a:pt x="0" y="4310634"/>
                                </a:lnTo>
                                <a:lnTo>
                                  <a:pt x="6476" y="4310634"/>
                                </a:lnTo>
                                <a:lnTo>
                                  <a:pt x="6476" y="0"/>
                                </a:lnTo>
                                <a:close/>
                              </a:path>
                            </a:pathLst>
                          </a:custGeom>
                          <a:solidFill>
                            <a:srgbClr val="000000"/>
                          </a:solidFill>
                        </wps:spPr>
                        <wps:bodyPr wrap="square" lIns="0" tIns="0" rIns="0" bIns="0" rtlCol="0">
                          <a:prstTxWarp prst="textNoShape">
                            <a:avLst/>
                          </a:prstTxWarp>
                          <a:noAutofit/>
                        </wps:bodyPr>
                      </wps:wsp>
                      <wps:wsp>
                        <wps:cNvPr id="866" name="Graphic 866"/>
                        <wps:cNvSpPr/>
                        <wps:spPr>
                          <a:xfrm>
                            <a:off x="6113538" y="51117"/>
                            <a:ext cx="6985" cy="4311015"/>
                          </a:xfrm>
                          <a:custGeom>
                            <a:avLst/>
                            <a:gdLst/>
                            <a:ahLst/>
                            <a:cxnLst/>
                            <a:rect l="l" t="t" r="r" b="b"/>
                            <a:pathLst>
                              <a:path w="6985" h="4311015">
                                <a:moveTo>
                                  <a:pt x="6476" y="0"/>
                                </a:moveTo>
                                <a:lnTo>
                                  <a:pt x="6476" y="4310634"/>
                                </a:lnTo>
                                <a:lnTo>
                                  <a:pt x="0" y="4310634"/>
                                </a:lnTo>
                                <a:lnTo>
                                  <a:pt x="0" y="0"/>
                                </a:lnTo>
                              </a:path>
                            </a:pathLst>
                          </a:custGeom>
                          <a:ln w="0">
                            <a:solidFill>
                              <a:srgbClr val="000000"/>
                            </a:solidFill>
                            <a:prstDash val="solid"/>
                          </a:ln>
                        </wps:spPr>
                        <wps:bodyPr wrap="square" lIns="0" tIns="0" rIns="0" bIns="0" rtlCol="0">
                          <a:prstTxWarp prst="textNoShape">
                            <a:avLst/>
                          </a:prstTxWarp>
                          <a:noAutofit/>
                        </wps:bodyPr>
                      </wps:wsp>
                      <wps:wsp>
                        <wps:cNvPr id="867" name="Graphic 867"/>
                        <wps:cNvSpPr/>
                        <wps:spPr>
                          <a:xfrm>
                            <a:off x="6069609" y="4361751"/>
                            <a:ext cx="50800" cy="51435"/>
                          </a:xfrm>
                          <a:custGeom>
                            <a:avLst/>
                            <a:gdLst/>
                            <a:ahLst/>
                            <a:cxnLst/>
                            <a:rect l="l" t="t" r="r" b="b"/>
                            <a:pathLst>
                              <a:path w="50800" h="51435">
                                <a:moveTo>
                                  <a:pt x="50406" y="0"/>
                                </a:moveTo>
                                <a:lnTo>
                                  <a:pt x="43929" y="0"/>
                                </a:lnTo>
                                <a:lnTo>
                                  <a:pt x="43205" y="7924"/>
                                </a:lnTo>
                                <a:lnTo>
                                  <a:pt x="39149" y="20847"/>
                                </a:lnTo>
                                <a:lnTo>
                                  <a:pt x="31132" y="31802"/>
                                </a:lnTo>
                                <a:lnTo>
                                  <a:pt x="20150" y="39816"/>
                                </a:lnTo>
                                <a:lnTo>
                                  <a:pt x="7200" y="43916"/>
                                </a:lnTo>
                                <a:lnTo>
                                  <a:pt x="0" y="44640"/>
                                </a:lnTo>
                                <a:lnTo>
                                  <a:pt x="0" y="51117"/>
                                </a:lnTo>
                                <a:lnTo>
                                  <a:pt x="35699" y="36250"/>
                                </a:lnTo>
                                <a:lnTo>
                                  <a:pt x="49682" y="9359"/>
                                </a:lnTo>
                                <a:lnTo>
                                  <a:pt x="50406" y="0"/>
                                </a:lnTo>
                                <a:close/>
                              </a:path>
                            </a:pathLst>
                          </a:custGeom>
                          <a:solidFill>
                            <a:srgbClr val="000000"/>
                          </a:solidFill>
                        </wps:spPr>
                        <wps:bodyPr wrap="square" lIns="0" tIns="0" rIns="0" bIns="0" rtlCol="0">
                          <a:prstTxWarp prst="textNoShape">
                            <a:avLst/>
                          </a:prstTxWarp>
                          <a:noAutofit/>
                        </wps:bodyPr>
                      </wps:wsp>
                      <wps:wsp>
                        <wps:cNvPr id="868" name="Graphic 868"/>
                        <wps:cNvSpPr/>
                        <wps:spPr>
                          <a:xfrm>
                            <a:off x="6069609" y="4361751"/>
                            <a:ext cx="50800" cy="51435"/>
                          </a:xfrm>
                          <a:custGeom>
                            <a:avLst/>
                            <a:gdLst/>
                            <a:ahLst/>
                            <a:cxnLst/>
                            <a:rect l="l" t="t" r="r" b="b"/>
                            <a:pathLst>
                              <a:path w="50800" h="51435">
                                <a:moveTo>
                                  <a:pt x="50406" y="0"/>
                                </a:moveTo>
                                <a:lnTo>
                                  <a:pt x="35699" y="36250"/>
                                </a:lnTo>
                                <a:lnTo>
                                  <a:pt x="0" y="51117"/>
                                </a:lnTo>
                                <a:lnTo>
                                  <a:pt x="0" y="44640"/>
                                </a:lnTo>
                                <a:lnTo>
                                  <a:pt x="7200" y="43916"/>
                                </a:lnTo>
                                <a:lnTo>
                                  <a:pt x="20150" y="39816"/>
                                </a:lnTo>
                                <a:lnTo>
                                  <a:pt x="31132" y="31802"/>
                                </a:lnTo>
                                <a:lnTo>
                                  <a:pt x="39149" y="20847"/>
                                </a:lnTo>
                                <a:lnTo>
                                  <a:pt x="43205" y="7924"/>
                                </a:lnTo>
                                <a:lnTo>
                                  <a:pt x="43929" y="0"/>
                                </a:lnTo>
                              </a:path>
                            </a:pathLst>
                          </a:custGeom>
                          <a:ln w="0">
                            <a:solidFill>
                              <a:srgbClr val="000000"/>
                            </a:solidFill>
                            <a:prstDash val="solid"/>
                          </a:ln>
                        </wps:spPr>
                        <wps:bodyPr wrap="square" lIns="0" tIns="0" rIns="0" bIns="0" rtlCol="0">
                          <a:prstTxWarp prst="textNoShape">
                            <a:avLst/>
                          </a:prstTxWarp>
                          <a:noAutofit/>
                        </wps:bodyPr>
                      </wps:wsp>
                      <wps:wsp>
                        <wps:cNvPr id="869" name="Graphic 869"/>
                        <wps:cNvSpPr/>
                        <wps:spPr>
                          <a:xfrm>
                            <a:off x="50406" y="4406391"/>
                            <a:ext cx="6019800" cy="6985"/>
                          </a:xfrm>
                          <a:custGeom>
                            <a:avLst/>
                            <a:gdLst/>
                            <a:ahLst/>
                            <a:cxnLst/>
                            <a:rect l="l" t="t" r="r" b="b"/>
                            <a:pathLst>
                              <a:path w="6019800" h="6985">
                                <a:moveTo>
                                  <a:pt x="6019203" y="0"/>
                                </a:moveTo>
                                <a:lnTo>
                                  <a:pt x="0" y="0"/>
                                </a:lnTo>
                                <a:lnTo>
                                  <a:pt x="0" y="6476"/>
                                </a:lnTo>
                                <a:lnTo>
                                  <a:pt x="6019203" y="6476"/>
                                </a:lnTo>
                                <a:lnTo>
                                  <a:pt x="6019203" y="0"/>
                                </a:lnTo>
                                <a:close/>
                              </a:path>
                            </a:pathLst>
                          </a:custGeom>
                          <a:solidFill>
                            <a:srgbClr val="000000"/>
                          </a:solidFill>
                        </wps:spPr>
                        <wps:bodyPr wrap="square" lIns="0" tIns="0" rIns="0" bIns="0" rtlCol="0">
                          <a:prstTxWarp prst="textNoShape">
                            <a:avLst/>
                          </a:prstTxWarp>
                          <a:noAutofit/>
                        </wps:bodyPr>
                      </wps:wsp>
                      <wps:wsp>
                        <wps:cNvPr id="870" name="Graphic 870"/>
                        <wps:cNvSpPr/>
                        <wps:spPr>
                          <a:xfrm>
                            <a:off x="50406" y="4406391"/>
                            <a:ext cx="6019800" cy="6985"/>
                          </a:xfrm>
                          <a:custGeom>
                            <a:avLst/>
                            <a:gdLst/>
                            <a:ahLst/>
                            <a:cxnLst/>
                            <a:rect l="l" t="t" r="r" b="b"/>
                            <a:pathLst>
                              <a:path w="6019800" h="6985">
                                <a:moveTo>
                                  <a:pt x="6019203" y="6476"/>
                                </a:moveTo>
                                <a:lnTo>
                                  <a:pt x="0" y="6476"/>
                                </a:lnTo>
                                <a:lnTo>
                                  <a:pt x="0" y="0"/>
                                </a:lnTo>
                                <a:lnTo>
                                  <a:pt x="6019203" y="0"/>
                                </a:lnTo>
                              </a:path>
                            </a:pathLst>
                          </a:custGeom>
                          <a:ln w="0">
                            <a:solidFill>
                              <a:srgbClr val="000000"/>
                            </a:solidFill>
                            <a:prstDash val="solid"/>
                          </a:ln>
                        </wps:spPr>
                        <wps:bodyPr wrap="square" lIns="0" tIns="0" rIns="0" bIns="0" rtlCol="0">
                          <a:prstTxWarp prst="textNoShape">
                            <a:avLst/>
                          </a:prstTxWarp>
                          <a:noAutofit/>
                        </wps:bodyPr>
                      </wps:wsp>
                      <wps:wsp>
                        <wps:cNvPr id="871" name="Graphic 871"/>
                        <wps:cNvSpPr/>
                        <wps:spPr>
                          <a:xfrm>
                            <a:off x="0" y="4361751"/>
                            <a:ext cx="50800" cy="51435"/>
                          </a:xfrm>
                          <a:custGeom>
                            <a:avLst/>
                            <a:gdLst/>
                            <a:ahLst/>
                            <a:cxnLst/>
                            <a:rect l="l" t="t" r="r" b="b"/>
                            <a:pathLst>
                              <a:path w="50800" h="51435">
                                <a:moveTo>
                                  <a:pt x="6489" y="0"/>
                                </a:moveTo>
                                <a:lnTo>
                                  <a:pt x="0" y="0"/>
                                </a:lnTo>
                                <a:lnTo>
                                  <a:pt x="723" y="9359"/>
                                </a:lnTo>
                                <a:lnTo>
                                  <a:pt x="27373" y="45053"/>
                                </a:lnTo>
                                <a:lnTo>
                                  <a:pt x="50406" y="51117"/>
                                </a:lnTo>
                                <a:lnTo>
                                  <a:pt x="50406" y="44640"/>
                                </a:lnTo>
                                <a:lnTo>
                                  <a:pt x="43205" y="43916"/>
                                </a:lnTo>
                                <a:lnTo>
                                  <a:pt x="29853" y="39428"/>
                                </a:lnTo>
                                <a:lnTo>
                                  <a:pt x="19297" y="31824"/>
                                </a:lnTo>
                                <a:lnTo>
                                  <a:pt x="11694" y="21265"/>
                                </a:lnTo>
                                <a:lnTo>
                                  <a:pt x="7200" y="7912"/>
                                </a:lnTo>
                                <a:lnTo>
                                  <a:pt x="6489" y="0"/>
                                </a:lnTo>
                                <a:close/>
                              </a:path>
                            </a:pathLst>
                          </a:custGeom>
                          <a:solidFill>
                            <a:srgbClr val="000000"/>
                          </a:solidFill>
                        </wps:spPr>
                        <wps:bodyPr wrap="square" lIns="0" tIns="0" rIns="0" bIns="0" rtlCol="0">
                          <a:prstTxWarp prst="textNoShape">
                            <a:avLst/>
                          </a:prstTxWarp>
                          <a:noAutofit/>
                        </wps:bodyPr>
                      </wps:wsp>
                      <wps:wsp>
                        <wps:cNvPr id="872" name="Graphic 872"/>
                        <wps:cNvSpPr/>
                        <wps:spPr>
                          <a:xfrm>
                            <a:off x="0" y="4361751"/>
                            <a:ext cx="50800" cy="51435"/>
                          </a:xfrm>
                          <a:custGeom>
                            <a:avLst/>
                            <a:gdLst/>
                            <a:ahLst/>
                            <a:cxnLst/>
                            <a:rect l="l" t="t" r="r" b="b"/>
                            <a:pathLst>
                              <a:path w="50800" h="51435">
                                <a:moveTo>
                                  <a:pt x="50406" y="51117"/>
                                </a:moveTo>
                                <a:lnTo>
                                  <a:pt x="14998" y="35982"/>
                                </a:lnTo>
                                <a:lnTo>
                                  <a:pt x="0" y="0"/>
                                </a:lnTo>
                                <a:lnTo>
                                  <a:pt x="6489" y="0"/>
                                </a:lnTo>
                                <a:lnTo>
                                  <a:pt x="7200" y="7912"/>
                                </a:lnTo>
                                <a:lnTo>
                                  <a:pt x="11694" y="21265"/>
                                </a:lnTo>
                                <a:lnTo>
                                  <a:pt x="19297" y="31824"/>
                                </a:lnTo>
                                <a:lnTo>
                                  <a:pt x="29853" y="39428"/>
                                </a:lnTo>
                                <a:lnTo>
                                  <a:pt x="43205" y="43916"/>
                                </a:lnTo>
                                <a:lnTo>
                                  <a:pt x="50406" y="44640"/>
                                </a:lnTo>
                              </a:path>
                            </a:pathLst>
                          </a:custGeom>
                          <a:ln w="0">
                            <a:solidFill>
                              <a:srgbClr val="000000"/>
                            </a:solidFill>
                            <a:prstDash val="solid"/>
                          </a:ln>
                        </wps:spPr>
                        <wps:bodyPr wrap="square" lIns="0" tIns="0" rIns="0" bIns="0" rtlCol="0">
                          <a:prstTxWarp prst="textNoShape">
                            <a:avLst/>
                          </a:prstTxWarp>
                          <a:noAutofit/>
                        </wps:bodyPr>
                      </wps:wsp>
                      <wps:wsp>
                        <wps:cNvPr id="873" name="Graphic 873"/>
                        <wps:cNvSpPr/>
                        <wps:spPr>
                          <a:xfrm>
                            <a:off x="12" y="51117"/>
                            <a:ext cx="6985" cy="4311015"/>
                          </a:xfrm>
                          <a:custGeom>
                            <a:avLst/>
                            <a:gdLst/>
                            <a:ahLst/>
                            <a:cxnLst/>
                            <a:rect l="l" t="t" r="r" b="b"/>
                            <a:pathLst>
                              <a:path w="6985" h="4311015">
                                <a:moveTo>
                                  <a:pt x="6477" y="0"/>
                                </a:moveTo>
                                <a:lnTo>
                                  <a:pt x="0" y="0"/>
                                </a:lnTo>
                                <a:lnTo>
                                  <a:pt x="0" y="4310634"/>
                                </a:lnTo>
                                <a:lnTo>
                                  <a:pt x="6477" y="4310634"/>
                                </a:lnTo>
                                <a:lnTo>
                                  <a:pt x="6477" y="0"/>
                                </a:lnTo>
                                <a:close/>
                              </a:path>
                            </a:pathLst>
                          </a:custGeom>
                          <a:solidFill>
                            <a:srgbClr val="000000"/>
                          </a:solidFill>
                        </wps:spPr>
                        <wps:bodyPr wrap="square" lIns="0" tIns="0" rIns="0" bIns="0" rtlCol="0">
                          <a:prstTxWarp prst="textNoShape">
                            <a:avLst/>
                          </a:prstTxWarp>
                          <a:noAutofit/>
                        </wps:bodyPr>
                      </wps:wsp>
                      <wps:wsp>
                        <wps:cNvPr id="874" name="Graphic 874"/>
                        <wps:cNvSpPr/>
                        <wps:spPr>
                          <a:xfrm>
                            <a:off x="12" y="51117"/>
                            <a:ext cx="6985" cy="4311015"/>
                          </a:xfrm>
                          <a:custGeom>
                            <a:avLst/>
                            <a:gdLst/>
                            <a:ahLst/>
                            <a:cxnLst/>
                            <a:rect l="l" t="t" r="r" b="b"/>
                            <a:pathLst>
                              <a:path w="6985" h="4311015">
                                <a:moveTo>
                                  <a:pt x="0" y="4310634"/>
                                </a:moveTo>
                                <a:lnTo>
                                  <a:pt x="0" y="0"/>
                                </a:lnTo>
                                <a:lnTo>
                                  <a:pt x="6477" y="0"/>
                                </a:lnTo>
                                <a:lnTo>
                                  <a:pt x="6477" y="4310634"/>
                                </a:lnTo>
                              </a:path>
                            </a:pathLst>
                          </a:custGeom>
                          <a:ln w="0">
                            <a:solidFill>
                              <a:srgbClr val="000000"/>
                            </a:solidFill>
                            <a:prstDash val="solid"/>
                          </a:ln>
                        </wps:spPr>
                        <wps:bodyPr wrap="square" lIns="0" tIns="0" rIns="0" bIns="0" rtlCol="0">
                          <a:prstTxWarp prst="textNoShape">
                            <a:avLst/>
                          </a:prstTxWarp>
                          <a:noAutofit/>
                        </wps:bodyPr>
                      </wps:wsp>
                      <wps:wsp>
                        <wps:cNvPr id="875" name="Graphic 875"/>
                        <wps:cNvSpPr/>
                        <wps:spPr>
                          <a:xfrm>
                            <a:off x="12" y="0"/>
                            <a:ext cx="50800" cy="51435"/>
                          </a:xfrm>
                          <a:custGeom>
                            <a:avLst/>
                            <a:gdLst/>
                            <a:ahLst/>
                            <a:cxnLst/>
                            <a:rect l="l" t="t" r="r" b="b"/>
                            <a:pathLst>
                              <a:path w="50800" h="51435">
                                <a:moveTo>
                                  <a:pt x="50406" y="0"/>
                                </a:moveTo>
                                <a:lnTo>
                                  <a:pt x="15049" y="14971"/>
                                </a:lnTo>
                                <a:lnTo>
                                  <a:pt x="0" y="51117"/>
                                </a:lnTo>
                                <a:lnTo>
                                  <a:pt x="6477" y="51117"/>
                                </a:lnTo>
                                <a:lnTo>
                                  <a:pt x="7200" y="43192"/>
                                </a:lnTo>
                                <a:lnTo>
                                  <a:pt x="11688" y="29846"/>
                                </a:lnTo>
                                <a:lnTo>
                                  <a:pt x="19292" y="19291"/>
                                </a:lnTo>
                                <a:lnTo>
                                  <a:pt x="29851" y="11688"/>
                                </a:lnTo>
                                <a:lnTo>
                                  <a:pt x="43205" y="7200"/>
                                </a:lnTo>
                                <a:lnTo>
                                  <a:pt x="50406" y="6476"/>
                                </a:lnTo>
                                <a:lnTo>
                                  <a:pt x="50406" y="0"/>
                                </a:lnTo>
                                <a:close/>
                              </a:path>
                            </a:pathLst>
                          </a:custGeom>
                          <a:solidFill>
                            <a:srgbClr val="000000"/>
                          </a:solidFill>
                        </wps:spPr>
                        <wps:bodyPr wrap="square" lIns="0" tIns="0" rIns="0" bIns="0" rtlCol="0">
                          <a:prstTxWarp prst="textNoShape">
                            <a:avLst/>
                          </a:prstTxWarp>
                          <a:noAutofit/>
                        </wps:bodyPr>
                      </wps:wsp>
                      <wps:wsp>
                        <wps:cNvPr id="876" name="Graphic 876"/>
                        <wps:cNvSpPr/>
                        <wps:spPr>
                          <a:xfrm>
                            <a:off x="12" y="0"/>
                            <a:ext cx="50800" cy="51435"/>
                          </a:xfrm>
                          <a:custGeom>
                            <a:avLst/>
                            <a:gdLst/>
                            <a:ahLst/>
                            <a:cxnLst/>
                            <a:rect l="l" t="t" r="r" b="b"/>
                            <a:pathLst>
                              <a:path w="50800" h="51435">
                                <a:moveTo>
                                  <a:pt x="0" y="51117"/>
                                </a:moveTo>
                                <a:lnTo>
                                  <a:pt x="15049" y="14971"/>
                                </a:lnTo>
                                <a:lnTo>
                                  <a:pt x="50406" y="0"/>
                                </a:lnTo>
                                <a:lnTo>
                                  <a:pt x="50406" y="6476"/>
                                </a:lnTo>
                                <a:lnTo>
                                  <a:pt x="43205" y="7200"/>
                                </a:lnTo>
                                <a:lnTo>
                                  <a:pt x="29851" y="11688"/>
                                </a:lnTo>
                                <a:lnTo>
                                  <a:pt x="19292" y="19291"/>
                                </a:lnTo>
                                <a:lnTo>
                                  <a:pt x="11688" y="29846"/>
                                </a:lnTo>
                                <a:lnTo>
                                  <a:pt x="7200" y="43192"/>
                                </a:lnTo>
                                <a:lnTo>
                                  <a:pt x="6477" y="51117"/>
                                </a:lnTo>
                              </a:path>
                            </a:pathLst>
                          </a:custGeom>
                          <a:ln w="0">
                            <a:solidFill>
                              <a:srgbClr val="000000"/>
                            </a:solidFill>
                            <a:prstDash val="solid"/>
                          </a:ln>
                        </wps:spPr>
                        <wps:bodyPr wrap="square" lIns="0" tIns="0" rIns="0" bIns="0" rtlCol="0">
                          <a:prstTxWarp prst="textNoShape">
                            <a:avLst/>
                          </a:prstTxWarp>
                          <a:noAutofit/>
                        </wps:bodyPr>
                      </wps:wsp>
                      <wps:wsp>
                        <wps:cNvPr id="877" name="Textbox 877"/>
                        <wps:cNvSpPr txBox="1"/>
                        <wps:spPr>
                          <a:xfrm>
                            <a:off x="1012191" y="62974"/>
                            <a:ext cx="83820" cy="151130"/>
                          </a:xfrm>
                          <a:prstGeom prst="rect">
                            <a:avLst/>
                          </a:prstGeom>
                        </wps:spPr>
                        <wps:txbx>
                          <w:txbxContent>
                            <w:p>
                              <w:pPr>
                                <w:spacing w:before="5"/>
                                <w:ind w:left="0" w:right="0" w:firstLine="0"/>
                                <w:jc w:val="left"/>
                                <w:rPr>
                                  <w:rFonts w:ascii="Arial"/>
                                  <w:b/>
                                  <w:sz w:val="20"/>
                                </w:rPr>
                              </w:pPr>
                              <w:bookmarkStart w:name="_bookmark8" w:id="14"/>
                              <w:bookmarkEnd w:id="14"/>
                              <w:r>
                                <w:rPr/>
                              </w:r>
                              <w:bookmarkStart w:name="_bookmark9" w:id="15"/>
                              <w:bookmarkEnd w:id="15"/>
                              <w:r>
                                <w:rPr/>
                              </w:r>
                              <w:r>
                                <w:rPr>
                                  <w:rFonts w:ascii="Arial"/>
                                  <w:b/>
                                  <w:spacing w:val="-10"/>
                                  <w:sz w:val="20"/>
                                </w:rPr>
                                <w:t>a</w:t>
                              </w:r>
                            </w:p>
                          </w:txbxContent>
                        </wps:txbx>
                        <wps:bodyPr wrap="square" lIns="0" tIns="0" rIns="0" bIns="0" rtlCol="0">
                          <a:noAutofit/>
                        </wps:bodyPr>
                      </wps:wsp>
                      <wps:wsp>
                        <wps:cNvPr id="878" name="Textbox 878"/>
                        <wps:cNvSpPr txBox="1"/>
                        <wps:spPr>
                          <a:xfrm>
                            <a:off x="1422662" y="130265"/>
                            <a:ext cx="1243330" cy="106045"/>
                          </a:xfrm>
                          <a:prstGeom prst="rect">
                            <a:avLst/>
                          </a:prstGeom>
                        </wps:spPr>
                        <wps:txbx>
                          <w:txbxContent>
                            <w:p>
                              <w:pPr>
                                <w:spacing w:before="3"/>
                                <w:ind w:left="0" w:right="0" w:firstLine="0"/>
                                <w:jc w:val="left"/>
                                <w:rPr>
                                  <w:rFonts w:ascii="Arial"/>
                                  <w:b/>
                                  <w:sz w:val="14"/>
                                </w:rPr>
                              </w:pPr>
                              <w:r>
                                <w:rPr>
                                  <w:rFonts w:ascii="Arial"/>
                                  <w:b/>
                                  <w:sz w:val="14"/>
                                </w:rPr>
                                <w:t>Transmissive</w:t>
                              </w:r>
                              <w:r>
                                <w:rPr>
                                  <w:rFonts w:ascii="Arial"/>
                                  <w:b/>
                                  <w:spacing w:val="-9"/>
                                  <w:sz w:val="14"/>
                                </w:rPr>
                                <w:t> </w:t>
                              </w:r>
                              <w:r>
                                <w:rPr>
                                  <w:rFonts w:ascii="Arial"/>
                                  <w:b/>
                                  <w:sz w:val="14"/>
                                </w:rPr>
                                <w:t>half-wave</w:t>
                              </w:r>
                              <w:r>
                                <w:rPr>
                                  <w:rFonts w:ascii="Arial"/>
                                  <w:b/>
                                  <w:spacing w:val="-8"/>
                                  <w:sz w:val="14"/>
                                </w:rPr>
                                <w:t> </w:t>
                              </w:r>
                              <w:r>
                                <w:rPr>
                                  <w:rFonts w:ascii="Arial"/>
                                  <w:b/>
                                  <w:spacing w:val="-2"/>
                                  <w:sz w:val="14"/>
                                </w:rPr>
                                <w:t>plate</w:t>
                              </w:r>
                            </w:p>
                          </w:txbxContent>
                        </wps:txbx>
                        <wps:bodyPr wrap="square" lIns="0" tIns="0" rIns="0" bIns="0" rtlCol="0">
                          <a:noAutofit/>
                        </wps:bodyPr>
                      </wps:wsp>
                      <wps:wsp>
                        <wps:cNvPr id="879" name="Textbox 879"/>
                        <wps:cNvSpPr txBox="1"/>
                        <wps:spPr>
                          <a:xfrm>
                            <a:off x="3135635" y="64294"/>
                            <a:ext cx="90805" cy="151130"/>
                          </a:xfrm>
                          <a:prstGeom prst="rect">
                            <a:avLst/>
                          </a:prstGeom>
                        </wps:spPr>
                        <wps:txbx>
                          <w:txbxContent>
                            <w:p>
                              <w:pPr>
                                <w:spacing w:before="5"/>
                                <w:ind w:left="0" w:right="0" w:firstLine="0"/>
                                <w:jc w:val="left"/>
                                <w:rPr>
                                  <w:rFonts w:ascii="Arial"/>
                                  <w:b/>
                                  <w:sz w:val="20"/>
                                </w:rPr>
                              </w:pPr>
                              <w:r>
                                <w:rPr>
                                  <w:rFonts w:ascii="Arial"/>
                                  <w:b/>
                                  <w:spacing w:val="-10"/>
                                  <w:sz w:val="20"/>
                                </w:rPr>
                                <w:t>b</w:t>
                              </w:r>
                            </w:p>
                          </w:txbxContent>
                        </wps:txbx>
                        <wps:bodyPr wrap="square" lIns="0" tIns="0" rIns="0" bIns="0" rtlCol="0">
                          <a:noAutofit/>
                        </wps:bodyPr>
                      </wps:wsp>
                      <wps:wsp>
                        <wps:cNvPr id="880" name="Textbox 880"/>
                        <wps:cNvSpPr txBox="1"/>
                        <wps:spPr>
                          <a:xfrm>
                            <a:off x="3730231" y="130265"/>
                            <a:ext cx="907415" cy="106045"/>
                          </a:xfrm>
                          <a:prstGeom prst="rect">
                            <a:avLst/>
                          </a:prstGeom>
                        </wps:spPr>
                        <wps:txbx>
                          <w:txbxContent>
                            <w:p>
                              <w:pPr>
                                <w:spacing w:before="3"/>
                                <w:ind w:left="0" w:right="0" w:firstLine="0"/>
                                <w:jc w:val="left"/>
                                <w:rPr>
                                  <w:rFonts w:ascii="Arial"/>
                                  <w:b/>
                                  <w:sz w:val="14"/>
                                </w:rPr>
                              </w:pPr>
                              <w:r>
                                <w:rPr>
                                  <w:rFonts w:ascii="Arial"/>
                                  <w:b/>
                                  <w:sz w:val="14"/>
                                </w:rPr>
                                <w:t>Transmissive</w:t>
                              </w:r>
                              <w:r>
                                <w:rPr>
                                  <w:rFonts w:ascii="Arial"/>
                                  <w:b/>
                                  <w:spacing w:val="-10"/>
                                  <w:sz w:val="14"/>
                                </w:rPr>
                                <w:t> </w:t>
                              </w:r>
                              <w:r>
                                <w:rPr>
                                  <w:rFonts w:ascii="Arial"/>
                                  <w:b/>
                                  <w:spacing w:val="-2"/>
                                  <w:sz w:val="14"/>
                                </w:rPr>
                                <w:t>grating</w:t>
                              </w:r>
                            </w:p>
                          </w:txbxContent>
                        </wps:txbx>
                        <wps:bodyPr wrap="square" lIns="0" tIns="0" rIns="0" bIns="0" rtlCol="0">
                          <a:noAutofit/>
                        </wps:bodyPr>
                      </wps:wsp>
                      <wps:wsp>
                        <wps:cNvPr id="881" name="Textbox 881"/>
                        <wps:cNvSpPr txBox="1"/>
                        <wps:spPr>
                          <a:xfrm>
                            <a:off x="3637859" y="1660285"/>
                            <a:ext cx="200660"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RCP</w:t>
                              </w:r>
                            </w:p>
                          </w:txbxContent>
                        </wps:txbx>
                        <wps:bodyPr wrap="square" lIns="0" tIns="0" rIns="0" bIns="0" rtlCol="0">
                          <a:noAutofit/>
                        </wps:bodyPr>
                      </wps:wsp>
                      <wps:wsp>
                        <wps:cNvPr id="882" name="Textbox 882"/>
                        <wps:cNvSpPr txBox="1"/>
                        <wps:spPr>
                          <a:xfrm>
                            <a:off x="4394753" y="1660285"/>
                            <a:ext cx="186055"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LCP</w:t>
                              </w:r>
                            </w:p>
                          </w:txbxContent>
                        </wps:txbx>
                        <wps:bodyPr wrap="square" lIns="0" tIns="0" rIns="0" bIns="0" rtlCol="0">
                          <a:noAutofit/>
                        </wps:bodyPr>
                      </wps:wsp>
                      <wps:wsp>
                        <wps:cNvPr id="883" name="Textbox 883"/>
                        <wps:cNvSpPr txBox="1"/>
                        <wps:spPr>
                          <a:xfrm>
                            <a:off x="1013270" y="1919009"/>
                            <a:ext cx="154305" cy="151130"/>
                          </a:xfrm>
                          <a:prstGeom prst="rect">
                            <a:avLst/>
                          </a:prstGeom>
                        </wps:spPr>
                        <wps:txbx>
                          <w:txbxContent>
                            <w:p>
                              <w:pPr>
                                <w:spacing w:before="5"/>
                                <w:ind w:left="0" w:right="0" w:firstLine="0"/>
                                <w:jc w:val="left"/>
                                <w:rPr>
                                  <w:rFonts w:ascii="Arial"/>
                                  <w:b/>
                                  <w:sz w:val="20"/>
                                </w:rPr>
                              </w:pPr>
                              <w:r>
                                <w:rPr>
                                  <w:rFonts w:ascii="Arial"/>
                                  <w:b/>
                                  <w:spacing w:val="-5"/>
                                  <w:sz w:val="20"/>
                                </w:rPr>
                                <w:t>c1</w:t>
                              </w:r>
                            </w:p>
                          </w:txbxContent>
                        </wps:txbx>
                        <wps:bodyPr wrap="square" lIns="0" tIns="0" rIns="0" bIns="0" rtlCol="0">
                          <a:noAutofit/>
                        </wps:bodyPr>
                      </wps:wsp>
                      <wps:wsp>
                        <wps:cNvPr id="884" name="Textbox 884"/>
                        <wps:cNvSpPr txBox="1"/>
                        <wps:spPr>
                          <a:xfrm>
                            <a:off x="1546684" y="1980566"/>
                            <a:ext cx="972185" cy="132080"/>
                          </a:xfrm>
                          <a:prstGeom prst="rect">
                            <a:avLst/>
                          </a:prstGeom>
                        </wps:spPr>
                        <wps:txbx>
                          <w:txbxContent>
                            <w:p>
                              <w:pPr>
                                <w:spacing w:before="8"/>
                                <w:ind w:left="0" w:right="0" w:firstLine="0"/>
                                <w:jc w:val="left"/>
                                <w:rPr>
                                  <w:rFonts w:ascii="Arial"/>
                                  <w:b/>
                                  <w:sz w:val="17"/>
                                </w:rPr>
                              </w:pPr>
                              <w:r>
                                <w:rPr>
                                  <w:rFonts w:ascii="Arial"/>
                                  <w:b/>
                                  <w:sz w:val="17"/>
                                </w:rPr>
                                <w:t>Transmissive</w:t>
                              </w:r>
                              <w:r>
                                <w:rPr>
                                  <w:rFonts w:ascii="Arial"/>
                                  <w:b/>
                                  <w:spacing w:val="22"/>
                                  <w:sz w:val="17"/>
                                </w:rPr>
                                <w:t> </w:t>
                              </w:r>
                              <w:r>
                                <w:rPr>
                                  <w:rFonts w:ascii="Arial"/>
                                  <w:b/>
                                  <w:spacing w:val="-4"/>
                                  <w:sz w:val="17"/>
                                </w:rPr>
                                <w:t>lens</w:t>
                              </w:r>
                            </w:p>
                          </w:txbxContent>
                        </wps:txbx>
                        <wps:bodyPr wrap="square" lIns="0" tIns="0" rIns="0" bIns="0" rtlCol="0">
                          <a:noAutofit/>
                        </wps:bodyPr>
                      </wps:wsp>
                      <wps:wsp>
                        <wps:cNvPr id="885" name="Textbox 885"/>
                        <wps:cNvSpPr txBox="1"/>
                        <wps:spPr>
                          <a:xfrm>
                            <a:off x="3140013" y="1917179"/>
                            <a:ext cx="154305" cy="151130"/>
                          </a:xfrm>
                          <a:prstGeom prst="rect">
                            <a:avLst/>
                          </a:prstGeom>
                        </wps:spPr>
                        <wps:txbx>
                          <w:txbxContent>
                            <w:p>
                              <w:pPr>
                                <w:spacing w:before="5"/>
                                <w:ind w:left="0" w:right="0" w:firstLine="0"/>
                                <w:jc w:val="left"/>
                                <w:rPr>
                                  <w:rFonts w:ascii="Arial"/>
                                  <w:b/>
                                  <w:sz w:val="20"/>
                                </w:rPr>
                              </w:pPr>
                              <w:r>
                                <w:rPr>
                                  <w:rFonts w:ascii="Arial"/>
                                  <w:b/>
                                  <w:spacing w:val="-5"/>
                                  <w:sz w:val="20"/>
                                </w:rPr>
                                <w:t>c2</w:t>
                              </w:r>
                            </w:p>
                          </w:txbxContent>
                        </wps:txbx>
                        <wps:bodyPr wrap="square" lIns="0" tIns="0" rIns="0" bIns="0" rtlCol="0">
                          <a:noAutofit/>
                        </wps:bodyPr>
                      </wps:wsp>
                      <wps:wsp>
                        <wps:cNvPr id="886" name="Textbox 886"/>
                        <wps:cNvSpPr txBox="1"/>
                        <wps:spPr>
                          <a:xfrm>
                            <a:off x="3651377" y="1980566"/>
                            <a:ext cx="972185" cy="132080"/>
                          </a:xfrm>
                          <a:prstGeom prst="rect">
                            <a:avLst/>
                          </a:prstGeom>
                        </wps:spPr>
                        <wps:txbx>
                          <w:txbxContent>
                            <w:p>
                              <w:pPr>
                                <w:spacing w:before="8"/>
                                <w:ind w:left="0" w:right="0" w:firstLine="0"/>
                                <w:jc w:val="left"/>
                                <w:rPr>
                                  <w:rFonts w:ascii="Arial"/>
                                  <w:b/>
                                  <w:sz w:val="17"/>
                                </w:rPr>
                              </w:pPr>
                              <w:r>
                                <w:rPr>
                                  <w:rFonts w:ascii="Arial"/>
                                  <w:b/>
                                  <w:sz w:val="17"/>
                                </w:rPr>
                                <w:t>Transmissive</w:t>
                              </w:r>
                              <w:r>
                                <w:rPr>
                                  <w:rFonts w:ascii="Arial"/>
                                  <w:b/>
                                  <w:spacing w:val="22"/>
                                  <w:sz w:val="17"/>
                                </w:rPr>
                                <w:t> </w:t>
                              </w:r>
                              <w:r>
                                <w:rPr>
                                  <w:rFonts w:ascii="Arial"/>
                                  <w:b/>
                                  <w:spacing w:val="-4"/>
                                  <w:sz w:val="17"/>
                                </w:rPr>
                                <w:t>lens</w:t>
                              </w:r>
                            </w:p>
                          </w:txbxContent>
                        </wps:txbx>
                        <wps:bodyPr wrap="square" lIns="0" tIns="0" rIns="0" bIns="0" rtlCol="0">
                          <a:noAutofit/>
                        </wps:bodyPr>
                      </wps:wsp>
                      <wps:wsp>
                        <wps:cNvPr id="887" name="Textbox 887"/>
                        <wps:cNvSpPr txBox="1"/>
                        <wps:spPr>
                          <a:xfrm>
                            <a:off x="76330" y="4102971"/>
                            <a:ext cx="5981065" cy="241935"/>
                          </a:xfrm>
                          <a:prstGeom prst="rect">
                            <a:avLst/>
                          </a:prstGeom>
                        </wps:spPr>
                        <wps:txbx>
                          <w:txbxContent>
                            <w:p>
                              <w:pPr>
                                <w:spacing w:line="252" w:lineRule="auto" w:before="0"/>
                                <w:ind w:left="0" w:right="18" w:firstLine="0"/>
                                <w:jc w:val="left"/>
                                <w:rPr>
                                  <w:rFonts w:ascii="Myriad Pro Light"/>
                                  <w:b w:val="0"/>
                                  <w:sz w:val="16"/>
                                </w:rPr>
                              </w:pPr>
                              <w:r>
                                <w:rPr>
                                  <w:rFonts w:ascii="Gill Sans MT"/>
                                  <w:w w:val="105"/>
                                  <w:sz w:val="16"/>
                                </w:rPr>
                                <w:t>Fig.</w:t>
                              </w:r>
                              <w:r>
                                <w:rPr>
                                  <w:rFonts w:ascii="Gill Sans MT"/>
                                  <w:spacing w:val="-12"/>
                                  <w:w w:val="105"/>
                                  <w:sz w:val="16"/>
                                </w:rPr>
                                <w:t> </w:t>
                              </w:r>
                              <w:r>
                                <w:rPr>
                                  <w:rFonts w:ascii="Gill Sans MT"/>
                                  <w:w w:val="105"/>
                                  <w:sz w:val="16"/>
                                </w:rPr>
                                <w:t>8</w:t>
                              </w:r>
                              <w:r>
                                <w:rPr>
                                  <w:rFonts w:ascii="Gill Sans MT"/>
                                  <w:spacing w:val="-12"/>
                                  <w:w w:val="105"/>
                                  <w:sz w:val="16"/>
                                </w:rPr>
                                <w:t> </w:t>
                              </w:r>
                              <w:r>
                                <w:rPr>
                                  <w:rFonts w:ascii="Gill Sans MT"/>
                                  <w:w w:val="105"/>
                                  <w:sz w:val="16"/>
                                </w:rPr>
                                <w:t>Diagrams</w:t>
                              </w:r>
                              <w:r>
                                <w:rPr>
                                  <w:rFonts w:ascii="Gill Sans MT"/>
                                  <w:spacing w:val="-11"/>
                                  <w:w w:val="105"/>
                                  <w:sz w:val="16"/>
                                </w:rPr>
                                <w:t> </w:t>
                              </w:r>
                              <w:r>
                                <w:rPr>
                                  <w:rFonts w:ascii="Gill Sans MT"/>
                                  <w:w w:val="105"/>
                                  <w:sz w:val="16"/>
                                </w:rPr>
                                <w:t>of</w:t>
                              </w:r>
                              <w:r>
                                <w:rPr>
                                  <w:rFonts w:ascii="Gill Sans MT"/>
                                  <w:spacing w:val="-12"/>
                                  <w:w w:val="105"/>
                                  <w:sz w:val="16"/>
                                </w:rPr>
                                <w:t> </w:t>
                              </w:r>
                              <w:r>
                                <w:rPr>
                                  <w:rFonts w:ascii="Gill Sans MT"/>
                                  <w:w w:val="105"/>
                                  <w:sz w:val="16"/>
                                </w:rPr>
                                <w:t>polarization</w:t>
                              </w:r>
                              <w:r>
                                <w:rPr>
                                  <w:rFonts w:ascii="Gill Sans MT"/>
                                  <w:spacing w:val="-12"/>
                                  <w:w w:val="105"/>
                                  <w:sz w:val="16"/>
                                </w:rPr>
                                <w:t> </w:t>
                              </w:r>
                              <w:r>
                                <w:rPr>
                                  <w:rFonts w:ascii="Gill Sans MT"/>
                                  <w:w w:val="105"/>
                                  <w:sz w:val="16"/>
                                </w:rPr>
                                <w:t>responses</w:t>
                              </w:r>
                              <w:r>
                                <w:rPr>
                                  <w:rFonts w:ascii="Gill Sans MT"/>
                                  <w:spacing w:val="-12"/>
                                  <w:w w:val="105"/>
                                  <w:sz w:val="16"/>
                                </w:rPr>
                                <w:t> </w:t>
                              </w:r>
                              <w:r>
                                <w:rPr>
                                  <w:rFonts w:ascii="Gill Sans MT"/>
                                  <w:w w:val="105"/>
                                  <w:sz w:val="16"/>
                                </w:rPr>
                                <w:t>of</w:t>
                              </w:r>
                              <w:r>
                                <w:rPr>
                                  <w:rFonts w:ascii="Gill Sans MT"/>
                                  <w:spacing w:val="-11"/>
                                  <w:w w:val="105"/>
                                  <w:sz w:val="16"/>
                                </w:rPr>
                                <w:t> </w:t>
                              </w:r>
                              <w:r>
                                <w:rPr>
                                  <w:rFonts w:ascii="Gill Sans MT"/>
                                  <w:w w:val="105"/>
                                  <w:sz w:val="16"/>
                                </w:rPr>
                                <w:t>various</w:t>
                              </w:r>
                              <w:r>
                                <w:rPr>
                                  <w:rFonts w:ascii="Gill Sans MT"/>
                                  <w:spacing w:val="-12"/>
                                  <w:w w:val="105"/>
                                  <w:sz w:val="16"/>
                                </w:rPr>
                                <w:t> </w:t>
                              </w:r>
                              <w:r>
                                <w:rPr>
                                  <w:rFonts w:ascii="Gill Sans MT"/>
                                  <w:w w:val="105"/>
                                  <w:sz w:val="16"/>
                                </w:rPr>
                                <w:t>transmissive</w:t>
                              </w:r>
                              <w:r>
                                <w:rPr>
                                  <w:rFonts w:ascii="Gill Sans MT"/>
                                  <w:spacing w:val="-12"/>
                                  <w:w w:val="105"/>
                                  <w:sz w:val="16"/>
                                </w:rPr>
                                <w:t> </w:t>
                              </w:r>
                              <w:r>
                                <w:rPr>
                                  <w:rFonts w:ascii="Gill Sans MT"/>
                                  <w:w w:val="105"/>
                                  <w:sz w:val="16"/>
                                </w:rPr>
                                <w:t>LCOEs.</w:t>
                              </w:r>
                              <w:r>
                                <w:rPr>
                                  <w:rFonts w:ascii="Gill Sans MT"/>
                                  <w:spacing w:val="-11"/>
                                  <w:w w:val="105"/>
                                  <w:sz w:val="16"/>
                                </w:rPr>
                                <w:t> </w:t>
                              </w:r>
                              <w:r>
                                <w:rPr>
                                  <w:rFonts w:ascii="Gill Sans MT"/>
                                  <w:w w:val="105"/>
                                  <w:sz w:val="16"/>
                                </w:rPr>
                                <w:t>a</w:t>
                              </w:r>
                              <w:r>
                                <w:rPr>
                                  <w:rFonts w:ascii="Gill Sans MT"/>
                                  <w:spacing w:val="-12"/>
                                  <w:w w:val="105"/>
                                  <w:sz w:val="16"/>
                                </w:rPr>
                                <w:t> </w:t>
                              </w:r>
                              <w:r>
                                <w:rPr>
                                  <w:rFonts w:ascii="Myriad Pro Light"/>
                                  <w:b w:val="0"/>
                                  <w:w w:val="105"/>
                                  <w:sz w:val="16"/>
                                </w:rPr>
                                <w:t>transmissive</w:t>
                              </w:r>
                              <w:r>
                                <w:rPr>
                                  <w:rFonts w:ascii="Myriad Pro Light"/>
                                  <w:b w:val="0"/>
                                  <w:spacing w:val="-7"/>
                                  <w:w w:val="105"/>
                                  <w:sz w:val="16"/>
                                </w:rPr>
                                <w:t> </w:t>
                              </w:r>
                              <w:r>
                                <w:rPr>
                                  <w:rFonts w:ascii="Myriad Pro Light"/>
                                  <w:b w:val="0"/>
                                  <w:w w:val="105"/>
                                  <w:sz w:val="16"/>
                                </w:rPr>
                                <w:t>waveplate</w:t>
                              </w:r>
                              <w:r>
                                <w:rPr>
                                  <w:rFonts w:ascii="Gill Sans MT"/>
                                  <w:w w:val="105"/>
                                  <w:sz w:val="16"/>
                                </w:rPr>
                                <w:t>,</w:t>
                              </w:r>
                              <w:r>
                                <w:rPr>
                                  <w:rFonts w:ascii="Gill Sans MT"/>
                                  <w:spacing w:val="-11"/>
                                  <w:w w:val="105"/>
                                  <w:sz w:val="16"/>
                                </w:rPr>
                                <w:t> </w:t>
                              </w:r>
                              <w:r>
                                <w:rPr>
                                  <w:rFonts w:ascii="Gill Sans MT"/>
                                  <w:w w:val="105"/>
                                  <w:sz w:val="16"/>
                                </w:rPr>
                                <w:t>b</w:t>
                              </w:r>
                              <w:r>
                                <w:rPr>
                                  <w:rFonts w:ascii="Gill Sans MT"/>
                                  <w:spacing w:val="-12"/>
                                  <w:w w:val="105"/>
                                  <w:sz w:val="16"/>
                                </w:rPr>
                                <w:t> </w:t>
                              </w:r>
                              <w:r>
                                <w:rPr>
                                  <w:rFonts w:ascii="Myriad Pro Light"/>
                                  <w:b w:val="0"/>
                                  <w:w w:val="105"/>
                                  <w:sz w:val="16"/>
                                </w:rPr>
                                <w:t>transmissive</w:t>
                              </w:r>
                              <w:r>
                                <w:rPr>
                                  <w:rFonts w:ascii="Myriad Pro Light"/>
                                  <w:b w:val="0"/>
                                  <w:spacing w:val="-2"/>
                                  <w:w w:val="105"/>
                                  <w:sz w:val="16"/>
                                </w:rPr>
                                <w:t> </w:t>
                              </w:r>
                              <w:r>
                                <w:rPr>
                                  <w:rFonts w:ascii="Myriad Pro Light"/>
                                  <w:b w:val="0"/>
                                  <w:w w:val="105"/>
                                  <w:sz w:val="16"/>
                                </w:rPr>
                                <w:t>grating,</w:t>
                              </w:r>
                              <w:r>
                                <w:rPr>
                                  <w:rFonts w:ascii="Myriad Pro Light"/>
                                  <w:b w:val="0"/>
                                  <w:spacing w:val="-3"/>
                                  <w:w w:val="105"/>
                                  <w:sz w:val="16"/>
                                </w:rPr>
                                <w:t> </w:t>
                              </w:r>
                              <w:r>
                                <w:rPr>
                                  <w:rFonts w:ascii="Myriad Pro Light"/>
                                  <w:b w:val="0"/>
                                  <w:w w:val="105"/>
                                  <w:sz w:val="16"/>
                                </w:rPr>
                                <w:t>and</w:t>
                              </w:r>
                              <w:r>
                                <w:rPr>
                                  <w:rFonts w:ascii="Myriad Pro Light"/>
                                  <w:b w:val="0"/>
                                  <w:spacing w:val="-3"/>
                                  <w:w w:val="105"/>
                                  <w:sz w:val="16"/>
                                </w:rPr>
                                <w:t> </w:t>
                              </w:r>
                              <w:r>
                                <w:rPr>
                                  <w:rFonts w:ascii="Gill Sans MT"/>
                                  <w:w w:val="105"/>
                                  <w:sz w:val="16"/>
                                </w:rPr>
                                <w:t>c</w:t>
                              </w:r>
                              <w:r>
                                <w:rPr>
                                  <w:rFonts w:ascii="Gill Sans MT"/>
                                  <w:spacing w:val="-12"/>
                                  <w:w w:val="105"/>
                                  <w:sz w:val="16"/>
                                </w:rPr>
                                <w:t> </w:t>
                              </w:r>
                              <w:r>
                                <w:rPr>
                                  <w:rFonts w:ascii="Myriad Pro Light"/>
                                  <w:b w:val="0"/>
                                  <w:w w:val="105"/>
                                  <w:sz w:val="16"/>
                                </w:rPr>
                                <w:t>transmissive</w:t>
                              </w:r>
                              <w:r>
                                <w:rPr>
                                  <w:rFonts w:ascii="Myriad Pro Light"/>
                                  <w:b w:val="0"/>
                                  <w:spacing w:val="40"/>
                                  <w:w w:val="105"/>
                                  <w:sz w:val="16"/>
                                </w:rPr>
                                <w:t> </w:t>
                              </w:r>
                              <w:r>
                                <w:rPr>
                                  <w:rFonts w:ascii="Myriad Pro Light"/>
                                  <w:b w:val="0"/>
                                  <w:w w:val="105"/>
                                  <w:sz w:val="16"/>
                                </w:rPr>
                                <w:t>PB</w:t>
                              </w:r>
                              <w:r>
                                <w:rPr>
                                  <w:rFonts w:ascii="Myriad Pro Light"/>
                                  <w:b w:val="0"/>
                                  <w:spacing w:val="-4"/>
                                  <w:w w:val="105"/>
                                  <w:sz w:val="16"/>
                                </w:rPr>
                                <w:t> </w:t>
                              </w:r>
                              <w:r>
                                <w:rPr>
                                  <w:rFonts w:ascii="Myriad Pro Light"/>
                                  <w:b w:val="0"/>
                                  <w:w w:val="105"/>
                                  <w:sz w:val="16"/>
                                </w:rPr>
                                <w:t>lens</w:t>
                              </w:r>
                            </w:p>
                          </w:txbxContent>
                        </wps:txbx>
                        <wps:bodyPr wrap="square" lIns="0" tIns="0" rIns="0" bIns="0" rtlCol="0">
                          <a:noAutofit/>
                        </wps:bodyPr>
                      </wps:wsp>
                    </wpg:wgp>
                  </a:graphicData>
                </a:graphic>
              </wp:inline>
            </w:drawing>
          </mc:Choice>
          <mc:Fallback>
            <w:pict>
              <v:group style="width:481.9pt;height:347.5pt;mso-position-horizontal-relative:char;mso-position-vertical-relative:line" id="docshapegroup757" coordorigin="0,0" coordsize="9638,6950">
                <v:rect style="position:absolute;left:79;top:0;width:9480;height:11" id="docshape758" filled="true" fillcolor="#000000" stroked="false">
                  <v:fill type="solid"/>
                </v:rect>
                <v:shape style="position:absolute;left:79;top:0;width:9480;height:11" id="docshape759" coordorigin="79,0" coordsize="9480,11" path="m79,0l9558,0,9558,10,79,10e" filled="false" stroked="true" strokeweight="0pt" strokecolor="#000000">
                  <v:path arrowok="t"/>
                  <v:stroke dashstyle="solid"/>
                </v:shape>
                <v:shape style="position:absolute;left:9558;top:0;width:80;height:81" id="docshape760" coordorigin="9558,0" coordsize="80,81" path="m9558,0l9558,10,9570,11,9590,18,9608,31,9621,48,9626,68,9628,81,9638,81,9614,23,9572,1,9558,0xe" filled="true" fillcolor="#000000" stroked="false">
                  <v:path arrowok="t"/>
                  <v:fill type="solid"/>
                </v:shape>
                <v:shape style="position:absolute;left:9558;top:0;width:80;height:81" id="docshape761" coordorigin="9558,0" coordsize="80,81" path="m9558,0l9614,23,9638,81,9628,81,9626,68,9621,48,9608,31,9590,18,9570,11,9558,10e" filled="false" stroked="true" strokeweight="0pt" strokecolor="#000000">
                  <v:path arrowok="t"/>
                  <v:stroke dashstyle="solid"/>
                </v:shape>
                <v:rect style="position:absolute;left:9627;top:80;width:11;height:6789" id="docshape762" filled="true" fillcolor="#000000" stroked="false">
                  <v:fill type="solid"/>
                </v:rect>
                <v:shape style="position:absolute;left:9627;top:80;width:11;height:6789" id="docshape763" coordorigin="9628,81" coordsize="11,6789" path="m9638,81l9638,6869,9628,6869,9628,81e" filled="false" stroked="true" strokeweight="0pt" strokecolor="#000000">
                  <v:path arrowok="t"/>
                  <v:stroke dashstyle="solid"/>
                </v:shape>
                <v:shape style="position:absolute;left:9558;top:6868;width:80;height:81" id="docshape764" coordorigin="9558,6869" coordsize="80,81" path="m9638,6869l9628,6869,9626,6881,9620,6902,9607,6919,9590,6932,9570,6938,9558,6939,9558,6949,9615,6926,9637,6884,9638,6869xe" filled="true" fillcolor="#000000" stroked="false">
                  <v:path arrowok="t"/>
                  <v:fill type="solid"/>
                </v:shape>
                <v:shape style="position:absolute;left:9558;top:6868;width:80;height:81" id="docshape765" coordorigin="9558,6869" coordsize="80,81" path="m9638,6869l9615,6926,9558,6949,9558,6939,9570,6938,9590,6932,9607,6919,9620,6902,9626,6881,9628,6869e" filled="false" stroked="true" strokeweight="0pt" strokecolor="#000000">
                  <v:path arrowok="t"/>
                  <v:stroke dashstyle="solid"/>
                </v:shape>
                <v:rect style="position:absolute;left:79;top:6939;width:9480;height:11" id="docshape766" filled="true" fillcolor="#000000" stroked="false">
                  <v:fill type="solid"/>
                </v:rect>
                <v:shape style="position:absolute;left:79;top:6939;width:9480;height:11" id="docshape767" coordorigin="79,6939" coordsize="9480,11" path="m9558,6949l79,6949,79,6939,9558,6939e" filled="false" stroked="true" strokeweight="0pt" strokecolor="#000000">
                  <v:path arrowok="t"/>
                  <v:stroke dashstyle="solid"/>
                </v:shape>
                <v:shape style="position:absolute;left:0;top:6868;width:80;height:81" id="docshape768" coordorigin="0,6869" coordsize="80,81" path="m10,6869l0,6869,1,6884,43,6940,79,6949,79,6939,68,6938,47,6931,30,6919,18,6902,11,6881,10,6869xe" filled="true" fillcolor="#000000" stroked="false">
                  <v:path arrowok="t"/>
                  <v:fill type="solid"/>
                </v:shape>
                <v:shape style="position:absolute;left:0;top:6868;width:80;height:81" id="docshape769" coordorigin="0,6869" coordsize="80,81" path="m79,6949l24,6926,0,6869,10,6869,11,6881,18,6902,30,6919,47,6931,68,6938,79,6939e" filled="false" stroked="true" strokeweight="0pt" strokecolor="#000000">
                  <v:path arrowok="t"/>
                  <v:stroke dashstyle="solid"/>
                </v:shape>
                <v:rect style="position:absolute;left:0;top:80;width:11;height:6789" id="docshape770" filled="true" fillcolor="#000000" stroked="false">
                  <v:fill type="solid"/>
                </v:rect>
                <v:shape style="position:absolute;left:0;top:80;width:11;height:6789" id="docshape771" coordorigin="0,80" coordsize="11,6789" path="m0,6869l0,80,10,80,10,6869e" filled="false" stroked="true" strokeweight="0pt" strokecolor="#000000">
                  <v:path arrowok="t"/>
                  <v:stroke dashstyle="solid"/>
                </v:shape>
                <v:shape style="position:absolute;left:0;top:0;width:80;height:81" id="docshape772" coordorigin="0,0" coordsize="80,81" path="m79,0l24,24,0,81,10,81,11,68,18,47,30,30,47,18,68,11,79,10,79,0xe" filled="true" fillcolor="#000000" stroked="false">
                  <v:path arrowok="t"/>
                  <v:fill type="solid"/>
                </v:shape>
                <v:shape style="position:absolute;left:0;top:0;width:80;height:81" id="docshape773" coordorigin="0,0" coordsize="80,81" path="m0,81l24,24,79,0,79,10,68,11,47,18,30,30,18,47,11,68,10,81e" filled="false" stroked="true" strokeweight="0pt" strokecolor="#000000">
                  <v:path arrowok="t"/>
                  <v:stroke dashstyle="solid"/>
                </v:shape>
                <v:shape style="position:absolute;left:1594;top:99;width:132;height:238" type="#_x0000_t202" id="docshape774" filled="false" stroked="false">
                  <v:textbox inset="0,0,0,0">
                    <w:txbxContent>
                      <w:p>
                        <w:pPr>
                          <w:spacing w:before="5"/>
                          <w:ind w:left="0" w:right="0" w:firstLine="0"/>
                          <w:jc w:val="left"/>
                          <w:rPr>
                            <w:rFonts w:ascii="Arial"/>
                            <w:b/>
                            <w:sz w:val="20"/>
                          </w:rPr>
                        </w:pPr>
                        <w:bookmarkStart w:name="_bookmark8" w:id="16"/>
                        <w:bookmarkEnd w:id="16"/>
                        <w:r>
                          <w:rPr/>
                        </w:r>
                        <w:bookmarkStart w:name="_bookmark9" w:id="17"/>
                        <w:bookmarkEnd w:id="17"/>
                        <w:r>
                          <w:rPr/>
                        </w:r>
                        <w:r>
                          <w:rPr>
                            <w:rFonts w:ascii="Arial"/>
                            <w:b/>
                            <w:spacing w:val="-10"/>
                            <w:sz w:val="20"/>
                          </w:rPr>
                          <w:t>a</w:t>
                        </w:r>
                      </w:p>
                    </w:txbxContent>
                  </v:textbox>
                  <w10:wrap type="none"/>
                </v:shape>
                <v:shape style="position:absolute;left:2240;top:205;width:1958;height:167" type="#_x0000_t202" id="docshape775" filled="false" stroked="false">
                  <v:textbox inset="0,0,0,0">
                    <w:txbxContent>
                      <w:p>
                        <w:pPr>
                          <w:spacing w:before="3"/>
                          <w:ind w:left="0" w:right="0" w:firstLine="0"/>
                          <w:jc w:val="left"/>
                          <w:rPr>
                            <w:rFonts w:ascii="Arial"/>
                            <w:b/>
                            <w:sz w:val="14"/>
                          </w:rPr>
                        </w:pPr>
                        <w:r>
                          <w:rPr>
                            <w:rFonts w:ascii="Arial"/>
                            <w:b/>
                            <w:sz w:val="14"/>
                          </w:rPr>
                          <w:t>Transmissive</w:t>
                        </w:r>
                        <w:r>
                          <w:rPr>
                            <w:rFonts w:ascii="Arial"/>
                            <w:b/>
                            <w:spacing w:val="-9"/>
                            <w:sz w:val="14"/>
                          </w:rPr>
                          <w:t> </w:t>
                        </w:r>
                        <w:r>
                          <w:rPr>
                            <w:rFonts w:ascii="Arial"/>
                            <w:b/>
                            <w:sz w:val="14"/>
                          </w:rPr>
                          <w:t>half-wave</w:t>
                        </w:r>
                        <w:r>
                          <w:rPr>
                            <w:rFonts w:ascii="Arial"/>
                            <w:b/>
                            <w:spacing w:val="-8"/>
                            <w:sz w:val="14"/>
                          </w:rPr>
                          <w:t> </w:t>
                        </w:r>
                        <w:r>
                          <w:rPr>
                            <w:rFonts w:ascii="Arial"/>
                            <w:b/>
                            <w:spacing w:val="-2"/>
                            <w:sz w:val="14"/>
                          </w:rPr>
                          <w:t>plate</w:t>
                        </w:r>
                      </w:p>
                    </w:txbxContent>
                  </v:textbox>
                  <w10:wrap type="none"/>
                </v:shape>
                <v:shape style="position:absolute;left:4938;top:101;width:143;height:238" type="#_x0000_t202" id="docshape776" filled="false" stroked="false">
                  <v:textbox inset="0,0,0,0">
                    <w:txbxContent>
                      <w:p>
                        <w:pPr>
                          <w:spacing w:before="5"/>
                          <w:ind w:left="0" w:right="0" w:firstLine="0"/>
                          <w:jc w:val="left"/>
                          <w:rPr>
                            <w:rFonts w:ascii="Arial"/>
                            <w:b/>
                            <w:sz w:val="20"/>
                          </w:rPr>
                        </w:pPr>
                        <w:r>
                          <w:rPr>
                            <w:rFonts w:ascii="Arial"/>
                            <w:b/>
                            <w:spacing w:val="-10"/>
                            <w:sz w:val="20"/>
                          </w:rPr>
                          <w:t>b</w:t>
                        </w:r>
                      </w:p>
                    </w:txbxContent>
                  </v:textbox>
                  <w10:wrap type="none"/>
                </v:shape>
                <v:shape style="position:absolute;left:5874;top:205;width:1429;height:167" type="#_x0000_t202" id="docshape777" filled="false" stroked="false">
                  <v:textbox inset="0,0,0,0">
                    <w:txbxContent>
                      <w:p>
                        <w:pPr>
                          <w:spacing w:before="3"/>
                          <w:ind w:left="0" w:right="0" w:firstLine="0"/>
                          <w:jc w:val="left"/>
                          <w:rPr>
                            <w:rFonts w:ascii="Arial"/>
                            <w:b/>
                            <w:sz w:val="14"/>
                          </w:rPr>
                        </w:pPr>
                        <w:r>
                          <w:rPr>
                            <w:rFonts w:ascii="Arial"/>
                            <w:b/>
                            <w:sz w:val="14"/>
                          </w:rPr>
                          <w:t>Transmissive</w:t>
                        </w:r>
                        <w:r>
                          <w:rPr>
                            <w:rFonts w:ascii="Arial"/>
                            <w:b/>
                            <w:spacing w:val="-10"/>
                            <w:sz w:val="14"/>
                          </w:rPr>
                          <w:t> </w:t>
                        </w:r>
                        <w:r>
                          <w:rPr>
                            <w:rFonts w:ascii="Arial"/>
                            <w:b/>
                            <w:spacing w:val="-2"/>
                            <w:sz w:val="14"/>
                          </w:rPr>
                          <w:t>grating</w:t>
                        </w:r>
                      </w:p>
                    </w:txbxContent>
                  </v:textbox>
                  <w10:wrap type="none"/>
                </v:shape>
                <v:shape style="position:absolute;left:5728;top:2614;width:316;height:162" type="#_x0000_t202" id="docshape778" filled="false" stroked="false">
                  <v:textbox inset="0,0,0,0">
                    <w:txbxContent>
                      <w:p>
                        <w:pPr>
                          <w:spacing w:line="160" w:lineRule="exact" w:before="0"/>
                          <w:ind w:left="0" w:right="0" w:firstLine="0"/>
                          <w:jc w:val="left"/>
                          <w:rPr>
                            <w:rFonts w:ascii="Arial"/>
                            <w:sz w:val="14"/>
                          </w:rPr>
                        </w:pPr>
                        <w:r>
                          <w:rPr>
                            <w:rFonts w:ascii="Arial"/>
                            <w:spacing w:val="-5"/>
                            <w:sz w:val="14"/>
                          </w:rPr>
                          <w:t>RCP</w:t>
                        </w:r>
                      </w:p>
                    </w:txbxContent>
                  </v:textbox>
                  <w10:wrap type="none"/>
                </v:shape>
                <v:shape style="position:absolute;left:6920;top:2614;width:293;height:162" type="#_x0000_t202" id="docshape779" filled="false" stroked="false">
                  <v:textbox inset="0,0,0,0">
                    <w:txbxContent>
                      <w:p>
                        <w:pPr>
                          <w:spacing w:line="160" w:lineRule="exact" w:before="0"/>
                          <w:ind w:left="0" w:right="0" w:firstLine="0"/>
                          <w:jc w:val="left"/>
                          <w:rPr>
                            <w:rFonts w:ascii="Arial"/>
                            <w:sz w:val="14"/>
                          </w:rPr>
                        </w:pPr>
                        <w:r>
                          <w:rPr>
                            <w:rFonts w:ascii="Arial"/>
                            <w:spacing w:val="-5"/>
                            <w:sz w:val="14"/>
                          </w:rPr>
                          <w:t>LCP</w:t>
                        </w:r>
                      </w:p>
                    </w:txbxContent>
                  </v:textbox>
                  <w10:wrap type="none"/>
                </v:shape>
                <v:shape style="position:absolute;left:1595;top:3022;width:243;height:238" type="#_x0000_t202" id="docshape780" filled="false" stroked="false">
                  <v:textbox inset="0,0,0,0">
                    <w:txbxContent>
                      <w:p>
                        <w:pPr>
                          <w:spacing w:before="5"/>
                          <w:ind w:left="0" w:right="0" w:firstLine="0"/>
                          <w:jc w:val="left"/>
                          <w:rPr>
                            <w:rFonts w:ascii="Arial"/>
                            <w:b/>
                            <w:sz w:val="20"/>
                          </w:rPr>
                        </w:pPr>
                        <w:r>
                          <w:rPr>
                            <w:rFonts w:ascii="Arial"/>
                            <w:b/>
                            <w:spacing w:val="-5"/>
                            <w:sz w:val="20"/>
                          </w:rPr>
                          <w:t>c1</w:t>
                        </w:r>
                      </w:p>
                    </w:txbxContent>
                  </v:textbox>
                  <w10:wrap type="none"/>
                </v:shape>
                <v:shape style="position:absolute;left:2435;top:3119;width:1531;height:208" type="#_x0000_t202" id="docshape781" filled="false" stroked="false">
                  <v:textbox inset="0,0,0,0">
                    <w:txbxContent>
                      <w:p>
                        <w:pPr>
                          <w:spacing w:before="8"/>
                          <w:ind w:left="0" w:right="0" w:firstLine="0"/>
                          <w:jc w:val="left"/>
                          <w:rPr>
                            <w:rFonts w:ascii="Arial"/>
                            <w:b/>
                            <w:sz w:val="17"/>
                          </w:rPr>
                        </w:pPr>
                        <w:r>
                          <w:rPr>
                            <w:rFonts w:ascii="Arial"/>
                            <w:b/>
                            <w:sz w:val="17"/>
                          </w:rPr>
                          <w:t>Transmissive</w:t>
                        </w:r>
                        <w:r>
                          <w:rPr>
                            <w:rFonts w:ascii="Arial"/>
                            <w:b/>
                            <w:spacing w:val="22"/>
                            <w:sz w:val="17"/>
                          </w:rPr>
                          <w:t> </w:t>
                        </w:r>
                        <w:r>
                          <w:rPr>
                            <w:rFonts w:ascii="Arial"/>
                            <w:b/>
                            <w:spacing w:val="-4"/>
                            <w:sz w:val="17"/>
                          </w:rPr>
                          <w:t>lens</w:t>
                        </w:r>
                      </w:p>
                    </w:txbxContent>
                  </v:textbox>
                  <w10:wrap type="none"/>
                </v:shape>
                <v:shape style="position:absolute;left:4944;top:3019;width:243;height:238" type="#_x0000_t202" id="docshape782" filled="false" stroked="false">
                  <v:textbox inset="0,0,0,0">
                    <w:txbxContent>
                      <w:p>
                        <w:pPr>
                          <w:spacing w:before="5"/>
                          <w:ind w:left="0" w:right="0" w:firstLine="0"/>
                          <w:jc w:val="left"/>
                          <w:rPr>
                            <w:rFonts w:ascii="Arial"/>
                            <w:b/>
                            <w:sz w:val="20"/>
                          </w:rPr>
                        </w:pPr>
                        <w:r>
                          <w:rPr>
                            <w:rFonts w:ascii="Arial"/>
                            <w:b/>
                            <w:spacing w:val="-5"/>
                            <w:sz w:val="20"/>
                          </w:rPr>
                          <w:t>c2</w:t>
                        </w:r>
                      </w:p>
                    </w:txbxContent>
                  </v:textbox>
                  <w10:wrap type="none"/>
                </v:shape>
                <v:shape style="position:absolute;left:5750;top:3119;width:1531;height:208" type="#_x0000_t202" id="docshape783" filled="false" stroked="false">
                  <v:textbox inset="0,0,0,0">
                    <w:txbxContent>
                      <w:p>
                        <w:pPr>
                          <w:spacing w:before="8"/>
                          <w:ind w:left="0" w:right="0" w:firstLine="0"/>
                          <w:jc w:val="left"/>
                          <w:rPr>
                            <w:rFonts w:ascii="Arial"/>
                            <w:b/>
                            <w:sz w:val="17"/>
                          </w:rPr>
                        </w:pPr>
                        <w:r>
                          <w:rPr>
                            <w:rFonts w:ascii="Arial"/>
                            <w:b/>
                            <w:sz w:val="17"/>
                          </w:rPr>
                          <w:t>Transmissive</w:t>
                        </w:r>
                        <w:r>
                          <w:rPr>
                            <w:rFonts w:ascii="Arial"/>
                            <w:b/>
                            <w:spacing w:val="22"/>
                            <w:sz w:val="17"/>
                          </w:rPr>
                          <w:t> </w:t>
                        </w:r>
                        <w:r>
                          <w:rPr>
                            <w:rFonts w:ascii="Arial"/>
                            <w:b/>
                            <w:spacing w:val="-4"/>
                            <w:sz w:val="17"/>
                          </w:rPr>
                          <w:t>lens</w:t>
                        </w:r>
                      </w:p>
                    </w:txbxContent>
                  </v:textbox>
                  <w10:wrap type="none"/>
                </v:shape>
                <v:shape style="position:absolute;left:120;top:6461;width:9419;height:381" type="#_x0000_t202" id="docshape784" filled="false" stroked="false">
                  <v:textbox inset="0,0,0,0">
                    <w:txbxContent>
                      <w:p>
                        <w:pPr>
                          <w:spacing w:line="252" w:lineRule="auto" w:before="0"/>
                          <w:ind w:left="0" w:right="18" w:firstLine="0"/>
                          <w:jc w:val="left"/>
                          <w:rPr>
                            <w:rFonts w:ascii="Myriad Pro Light"/>
                            <w:b w:val="0"/>
                            <w:sz w:val="16"/>
                          </w:rPr>
                        </w:pPr>
                        <w:r>
                          <w:rPr>
                            <w:rFonts w:ascii="Gill Sans MT"/>
                            <w:w w:val="105"/>
                            <w:sz w:val="16"/>
                          </w:rPr>
                          <w:t>Fig.</w:t>
                        </w:r>
                        <w:r>
                          <w:rPr>
                            <w:rFonts w:ascii="Gill Sans MT"/>
                            <w:spacing w:val="-12"/>
                            <w:w w:val="105"/>
                            <w:sz w:val="16"/>
                          </w:rPr>
                          <w:t> </w:t>
                        </w:r>
                        <w:r>
                          <w:rPr>
                            <w:rFonts w:ascii="Gill Sans MT"/>
                            <w:w w:val="105"/>
                            <w:sz w:val="16"/>
                          </w:rPr>
                          <w:t>8</w:t>
                        </w:r>
                        <w:r>
                          <w:rPr>
                            <w:rFonts w:ascii="Gill Sans MT"/>
                            <w:spacing w:val="-12"/>
                            <w:w w:val="105"/>
                            <w:sz w:val="16"/>
                          </w:rPr>
                          <w:t> </w:t>
                        </w:r>
                        <w:r>
                          <w:rPr>
                            <w:rFonts w:ascii="Gill Sans MT"/>
                            <w:w w:val="105"/>
                            <w:sz w:val="16"/>
                          </w:rPr>
                          <w:t>Diagrams</w:t>
                        </w:r>
                        <w:r>
                          <w:rPr>
                            <w:rFonts w:ascii="Gill Sans MT"/>
                            <w:spacing w:val="-11"/>
                            <w:w w:val="105"/>
                            <w:sz w:val="16"/>
                          </w:rPr>
                          <w:t> </w:t>
                        </w:r>
                        <w:r>
                          <w:rPr>
                            <w:rFonts w:ascii="Gill Sans MT"/>
                            <w:w w:val="105"/>
                            <w:sz w:val="16"/>
                          </w:rPr>
                          <w:t>of</w:t>
                        </w:r>
                        <w:r>
                          <w:rPr>
                            <w:rFonts w:ascii="Gill Sans MT"/>
                            <w:spacing w:val="-12"/>
                            <w:w w:val="105"/>
                            <w:sz w:val="16"/>
                          </w:rPr>
                          <w:t> </w:t>
                        </w:r>
                        <w:r>
                          <w:rPr>
                            <w:rFonts w:ascii="Gill Sans MT"/>
                            <w:w w:val="105"/>
                            <w:sz w:val="16"/>
                          </w:rPr>
                          <w:t>polarization</w:t>
                        </w:r>
                        <w:r>
                          <w:rPr>
                            <w:rFonts w:ascii="Gill Sans MT"/>
                            <w:spacing w:val="-12"/>
                            <w:w w:val="105"/>
                            <w:sz w:val="16"/>
                          </w:rPr>
                          <w:t> </w:t>
                        </w:r>
                        <w:r>
                          <w:rPr>
                            <w:rFonts w:ascii="Gill Sans MT"/>
                            <w:w w:val="105"/>
                            <w:sz w:val="16"/>
                          </w:rPr>
                          <w:t>responses</w:t>
                        </w:r>
                        <w:r>
                          <w:rPr>
                            <w:rFonts w:ascii="Gill Sans MT"/>
                            <w:spacing w:val="-12"/>
                            <w:w w:val="105"/>
                            <w:sz w:val="16"/>
                          </w:rPr>
                          <w:t> </w:t>
                        </w:r>
                        <w:r>
                          <w:rPr>
                            <w:rFonts w:ascii="Gill Sans MT"/>
                            <w:w w:val="105"/>
                            <w:sz w:val="16"/>
                          </w:rPr>
                          <w:t>of</w:t>
                        </w:r>
                        <w:r>
                          <w:rPr>
                            <w:rFonts w:ascii="Gill Sans MT"/>
                            <w:spacing w:val="-11"/>
                            <w:w w:val="105"/>
                            <w:sz w:val="16"/>
                          </w:rPr>
                          <w:t> </w:t>
                        </w:r>
                        <w:r>
                          <w:rPr>
                            <w:rFonts w:ascii="Gill Sans MT"/>
                            <w:w w:val="105"/>
                            <w:sz w:val="16"/>
                          </w:rPr>
                          <w:t>various</w:t>
                        </w:r>
                        <w:r>
                          <w:rPr>
                            <w:rFonts w:ascii="Gill Sans MT"/>
                            <w:spacing w:val="-12"/>
                            <w:w w:val="105"/>
                            <w:sz w:val="16"/>
                          </w:rPr>
                          <w:t> </w:t>
                        </w:r>
                        <w:r>
                          <w:rPr>
                            <w:rFonts w:ascii="Gill Sans MT"/>
                            <w:w w:val="105"/>
                            <w:sz w:val="16"/>
                          </w:rPr>
                          <w:t>transmissive</w:t>
                        </w:r>
                        <w:r>
                          <w:rPr>
                            <w:rFonts w:ascii="Gill Sans MT"/>
                            <w:spacing w:val="-12"/>
                            <w:w w:val="105"/>
                            <w:sz w:val="16"/>
                          </w:rPr>
                          <w:t> </w:t>
                        </w:r>
                        <w:r>
                          <w:rPr>
                            <w:rFonts w:ascii="Gill Sans MT"/>
                            <w:w w:val="105"/>
                            <w:sz w:val="16"/>
                          </w:rPr>
                          <w:t>LCOEs.</w:t>
                        </w:r>
                        <w:r>
                          <w:rPr>
                            <w:rFonts w:ascii="Gill Sans MT"/>
                            <w:spacing w:val="-11"/>
                            <w:w w:val="105"/>
                            <w:sz w:val="16"/>
                          </w:rPr>
                          <w:t> </w:t>
                        </w:r>
                        <w:r>
                          <w:rPr>
                            <w:rFonts w:ascii="Gill Sans MT"/>
                            <w:w w:val="105"/>
                            <w:sz w:val="16"/>
                          </w:rPr>
                          <w:t>a</w:t>
                        </w:r>
                        <w:r>
                          <w:rPr>
                            <w:rFonts w:ascii="Gill Sans MT"/>
                            <w:spacing w:val="-12"/>
                            <w:w w:val="105"/>
                            <w:sz w:val="16"/>
                          </w:rPr>
                          <w:t> </w:t>
                        </w:r>
                        <w:r>
                          <w:rPr>
                            <w:rFonts w:ascii="Myriad Pro Light"/>
                            <w:b w:val="0"/>
                            <w:w w:val="105"/>
                            <w:sz w:val="16"/>
                          </w:rPr>
                          <w:t>transmissive</w:t>
                        </w:r>
                        <w:r>
                          <w:rPr>
                            <w:rFonts w:ascii="Myriad Pro Light"/>
                            <w:b w:val="0"/>
                            <w:spacing w:val="-7"/>
                            <w:w w:val="105"/>
                            <w:sz w:val="16"/>
                          </w:rPr>
                          <w:t> </w:t>
                        </w:r>
                        <w:r>
                          <w:rPr>
                            <w:rFonts w:ascii="Myriad Pro Light"/>
                            <w:b w:val="0"/>
                            <w:w w:val="105"/>
                            <w:sz w:val="16"/>
                          </w:rPr>
                          <w:t>waveplate</w:t>
                        </w:r>
                        <w:r>
                          <w:rPr>
                            <w:rFonts w:ascii="Gill Sans MT"/>
                            <w:w w:val="105"/>
                            <w:sz w:val="16"/>
                          </w:rPr>
                          <w:t>,</w:t>
                        </w:r>
                        <w:r>
                          <w:rPr>
                            <w:rFonts w:ascii="Gill Sans MT"/>
                            <w:spacing w:val="-11"/>
                            <w:w w:val="105"/>
                            <w:sz w:val="16"/>
                          </w:rPr>
                          <w:t> </w:t>
                        </w:r>
                        <w:r>
                          <w:rPr>
                            <w:rFonts w:ascii="Gill Sans MT"/>
                            <w:w w:val="105"/>
                            <w:sz w:val="16"/>
                          </w:rPr>
                          <w:t>b</w:t>
                        </w:r>
                        <w:r>
                          <w:rPr>
                            <w:rFonts w:ascii="Gill Sans MT"/>
                            <w:spacing w:val="-12"/>
                            <w:w w:val="105"/>
                            <w:sz w:val="16"/>
                          </w:rPr>
                          <w:t> </w:t>
                        </w:r>
                        <w:r>
                          <w:rPr>
                            <w:rFonts w:ascii="Myriad Pro Light"/>
                            <w:b w:val="0"/>
                            <w:w w:val="105"/>
                            <w:sz w:val="16"/>
                          </w:rPr>
                          <w:t>transmissive</w:t>
                        </w:r>
                        <w:r>
                          <w:rPr>
                            <w:rFonts w:ascii="Myriad Pro Light"/>
                            <w:b w:val="0"/>
                            <w:spacing w:val="-2"/>
                            <w:w w:val="105"/>
                            <w:sz w:val="16"/>
                          </w:rPr>
                          <w:t> </w:t>
                        </w:r>
                        <w:r>
                          <w:rPr>
                            <w:rFonts w:ascii="Myriad Pro Light"/>
                            <w:b w:val="0"/>
                            <w:w w:val="105"/>
                            <w:sz w:val="16"/>
                          </w:rPr>
                          <w:t>grating,</w:t>
                        </w:r>
                        <w:r>
                          <w:rPr>
                            <w:rFonts w:ascii="Myriad Pro Light"/>
                            <w:b w:val="0"/>
                            <w:spacing w:val="-3"/>
                            <w:w w:val="105"/>
                            <w:sz w:val="16"/>
                          </w:rPr>
                          <w:t> </w:t>
                        </w:r>
                        <w:r>
                          <w:rPr>
                            <w:rFonts w:ascii="Myriad Pro Light"/>
                            <w:b w:val="0"/>
                            <w:w w:val="105"/>
                            <w:sz w:val="16"/>
                          </w:rPr>
                          <w:t>and</w:t>
                        </w:r>
                        <w:r>
                          <w:rPr>
                            <w:rFonts w:ascii="Myriad Pro Light"/>
                            <w:b w:val="0"/>
                            <w:spacing w:val="-3"/>
                            <w:w w:val="105"/>
                            <w:sz w:val="16"/>
                          </w:rPr>
                          <w:t> </w:t>
                        </w:r>
                        <w:r>
                          <w:rPr>
                            <w:rFonts w:ascii="Gill Sans MT"/>
                            <w:w w:val="105"/>
                            <w:sz w:val="16"/>
                          </w:rPr>
                          <w:t>c</w:t>
                        </w:r>
                        <w:r>
                          <w:rPr>
                            <w:rFonts w:ascii="Gill Sans MT"/>
                            <w:spacing w:val="-12"/>
                            <w:w w:val="105"/>
                            <w:sz w:val="16"/>
                          </w:rPr>
                          <w:t> </w:t>
                        </w:r>
                        <w:r>
                          <w:rPr>
                            <w:rFonts w:ascii="Myriad Pro Light"/>
                            <w:b w:val="0"/>
                            <w:w w:val="105"/>
                            <w:sz w:val="16"/>
                          </w:rPr>
                          <w:t>transmissive</w:t>
                        </w:r>
                        <w:r>
                          <w:rPr>
                            <w:rFonts w:ascii="Myriad Pro Light"/>
                            <w:b w:val="0"/>
                            <w:spacing w:val="40"/>
                            <w:w w:val="105"/>
                            <w:sz w:val="16"/>
                          </w:rPr>
                          <w:t> </w:t>
                        </w:r>
                        <w:r>
                          <w:rPr>
                            <w:rFonts w:ascii="Myriad Pro Light"/>
                            <w:b w:val="0"/>
                            <w:w w:val="105"/>
                            <w:sz w:val="16"/>
                          </w:rPr>
                          <w:t>PB</w:t>
                        </w:r>
                        <w:r>
                          <w:rPr>
                            <w:rFonts w:ascii="Myriad Pro Light"/>
                            <w:b w:val="0"/>
                            <w:spacing w:val="-4"/>
                            <w:w w:val="105"/>
                            <w:sz w:val="16"/>
                          </w:rPr>
                          <w:t> </w:t>
                        </w:r>
                        <w:r>
                          <w:rPr>
                            <w:rFonts w:ascii="Myriad Pro Light"/>
                            <w:b w:val="0"/>
                            <w:w w:val="105"/>
                            <w:sz w:val="16"/>
                          </w:rPr>
                          <w:t>lens</w:t>
                        </w:r>
                      </w:p>
                    </w:txbxContent>
                  </v:textbox>
                  <w10:wrap type="none"/>
                </v:shape>
              </v:group>
            </w:pict>
          </mc:Fallback>
        </mc:AlternateContent>
      </w:r>
      <w:r>
        <w:rPr>
          <w:rFonts w:ascii="Bookman Old Style"/>
          <w:sz w:val="20"/>
        </w:rPr>
      </w:r>
    </w:p>
    <w:p>
      <w:pPr>
        <w:pStyle w:val="BodyText"/>
        <w:spacing w:before="11"/>
        <w:rPr>
          <w:rFonts w:ascii="Bookman Old Style"/>
          <w:b w:val="0"/>
          <w:sz w:val="5"/>
        </w:rPr>
      </w:pPr>
    </w:p>
    <w:p>
      <w:pPr>
        <w:pStyle w:val="BodyText"/>
        <w:spacing w:after="0"/>
        <w:rPr>
          <w:rFonts w:ascii="Bookman Old Style"/>
          <w:b w:val="0"/>
          <w:sz w:val="5"/>
        </w:rPr>
        <w:sectPr>
          <w:pgSz w:w="11910" w:h="15820"/>
          <w:pgMar w:header="652" w:footer="0" w:top="840" w:bottom="280" w:left="1080" w:right="1080"/>
        </w:sectPr>
      </w:pPr>
    </w:p>
    <w:p>
      <w:pPr>
        <w:pStyle w:val="BodyText"/>
        <w:spacing w:before="112"/>
        <w:rPr>
          <w:rFonts w:ascii="Bookman Old Style"/>
          <w:b w:val="0"/>
          <w:sz w:val="20"/>
        </w:rPr>
      </w:pPr>
    </w:p>
    <w:p>
      <w:pPr>
        <w:pStyle w:val="BodyText"/>
        <w:ind w:left="53" w:right="-58"/>
        <w:rPr>
          <w:rFonts w:ascii="Bookman Old Style"/>
          <w:sz w:val="20"/>
        </w:rPr>
      </w:pPr>
      <w:r>
        <w:rPr>
          <w:rFonts w:ascii="Bookman Old Style"/>
          <w:sz w:val="20"/>
        </w:rPr>
        <mc:AlternateContent>
          <mc:Choice Requires="wps">
            <w:drawing>
              <wp:inline distT="0" distB="0" distL="0" distR="0">
                <wp:extent cx="2970530" cy="2004695"/>
                <wp:effectExtent l="0" t="0" r="0" b="5080"/>
                <wp:docPr id="888" name="Group 888"/>
                <wp:cNvGraphicFramePr>
                  <a:graphicFrameLocks/>
                </wp:cNvGraphicFramePr>
                <a:graphic>
                  <a:graphicData uri="http://schemas.microsoft.com/office/word/2010/wordprocessingGroup">
                    <wpg:wgp>
                      <wpg:cNvPr id="888" name="Group 888"/>
                      <wpg:cNvGrpSpPr/>
                      <wpg:grpSpPr>
                        <a:xfrm>
                          <a:off x="0" y="0"/>
                          <a:ext cx="2970530" cy="2004695"/>
                          <a:chExt cx="2970530" cy="2004695"/>
                        </a:xfrm>
                      </wpg:grpSpPr>
                      <pic:pic>
                        <pic:nvPicPr>
                          <pic:cNvPr id="889" name="Image 889"/>
                          <pic:cNvPicPr/>
                        </pic:nvPicPr>
                        <pic:blipFill>
                          <a:blip r:embed="rId131" cstate="print"/>
                          <a:stretch>
                            <a:fillRect/>
                          </a:stretch>
                        </pic:blipFill>
                        <pic:spPr>
                          <a:xfrm>
                            <a:off x="973239" y="564578"/>
                            <a:ext cx="521195" cy="746759"/>
                          </a:xfrm>
                          <a:prstGeom prst="rect">
                            <a:avLst/>
                          </a:prstGeom>
                        </pic:spPr>
                      </pic:pic>
                      <pic:pic>
                        <pic:nvPicPr>
                          <pic:cNvPr id="890" name="Image 890"/>
                          <pic:cNvPicPr/>
                        </pic:nvPicPr>
                        <pic:blipFill>
                          <a:blip r:embed="rId132" cstate="print"/>
                          <a:stretch>
                            <a:fillRect/>
                          </a:stretch>
                        </pic:blipFill>
                        <pic:spPr>
                          <a:xfrm>
                            <a:off x="2004745" y="564578"/>
                            <a:ext cx="403859" cy="850379"/>
                          </a:xfrm>
                          <a:prstGeom prst="rect">
                            <a:avLst/>
                          </a:prstGeom>
                        </pic:spPr>
                      </pic:pic>
                      <wps:wsp>
                        <wps:cNvPr id="891" name="Graphic 891"/>
                        <wps:cNvSpPr/>
                        <wps:spPr>
                          <a:xfrm>
                            <a:off x="2064143" y="466191"/>
                            <a:ext cx="331470" cy="501650"/>
                          </a:xfrm>
                          <a:custGeom>
                            <a:avLst/>
                            <a:gdLst/>
                            <a:ahLst/>
                            <a:cxnLst/>
                            <a:rect l="l" t="t" r="r" b="b"/>
                            <a:pathLst>
                              <a:path w="331470" h="501650">
                                <a:moveTo>
                                  <a:pt x="20701" y="94513"/>
                                </a:moveTo>
                                <a:lnTo>
                                  <a:pt x="16078" y="89890"/>
                                </a:lnTo>
                                <a:lnTo>
                                  <a:pt x="12496" y="89890"/>
                                </a:lnTo>
                                <a:lnTo>
                                  <a:pt x="12496" y="825"/>
                                </a:lnTo>
                                <a:lnTo>
                                  <a:pt x="8191" y="825"/>
                                </a:lnTo>
                                <a:lnTo>
                                  <a:pt x="8191" y="89890"/>
                                </a:lnTo>
                                <a:lnTo>
                                  <a:pt x="4635" y="89890"/>
                                </a:lnTo>
                                <a:lnTo>
                                  <a:pt x="0" y="94513"/>
                                </a:lnTo>
                                <a:lnTo>
                                  <a:pt x="0" y="105968"/>
                                </a:lnTo>
                                <a:lnTo>
                                  <a:pt x="4635" y="110591"/>
                                </a:lnTo>
                                <a:lnTo>
                                  <a:pt x="16078" y="110591"/>
                                </a:lnTo>
                                <a:lnTo>
                                  <a:pt x="20701" y="105968"/>
                                </a:lnTo>
                                <a:lnTo>
                                  <a:pt x="20701" y="100241"/>
                                </a:lnTo>
                                <a:lnTo>
                                  <a:pt x="20701" y="94513"/>
                                </a:lnTo>
                                <a:close/>
                              </a:path>
                              <a:path w="331470" h="501650">
                                <a:moveTo>
                                  <a:pt x="111417" y="96989"/>
                                </a:moveTo>
                                <a:lnTo>
                                  <a:pt x="106781" y="92354"/>
                                </a:lnTo>
                                <a:lnTo>
                                  <a:pt x="103187" y="92354"/>
                                </a:lnTo>
                                <a:lnTo>
                                  <a:pt x="103187" y="3302"/>
                                </a:lnTo>
                                <a:lnTo>
                                  <a:pt x="98869" y="3302"/>
                                </a:lnTo>
                                <a:lnTo>
                                  <a:pt x="98869" y="92354"/>
                                </a:lnTo>
                                <a:lnTo>
                                  <a:pt x="95313" y="92354"/>
                                </a:lnTo>
                                <a:lnTo>
                                  <a:pt x="90703" y="96989"/>
                                </a:lnTo>
                                <a:lnTo>
                                  <a:pt x="90703" y="108445"/>
                                </a:lnTo>
                                <a:lnTo>
                                  <a:pt x="95313" y="113068"/>
                                </a:lnTo>
                                <a:lnTo>
                                  <a:pt x="106781" y="113068"/>
                                </a:lnTo>
                                <a:lnTo>
                                  <a:pt x="111417" y="108445"/>
                                </a:lnTo>
                                <a:lnTo>
                                  <a:pt x="111417" y="102717"/>
                                </a:lnTo>
                                <a:lnTo>
                                  <a:pt x="111417" y="96989"/>
                                </a:lnTo>
                                <a:close/>
                              </a:path>
                              <a:path w="331470" h="501650">
                                <a:moveTo>
                                  <a:pt x="164007" y="482307"/>
                                </a:moveTo>
                                <a:lnTo>
                                  <a:pt x="160591" y="476745"/>
                                </a:lnTo>
                                <a:lnTo>
                                  <a:pt x="152107" y="476745"/>
                                </a:lnTo>
                                <a:lnTo>
                                  <a:pt x="148678" y="482307"/>
                                </a:lnTo>
                                <a:lnTo>
                                  <a:pt x="148678" y="489178"/>
                                </a:lnTo>
                                <a:lnTo>
                                  <a:pt x="148678" y="496049"/>
                                </a:lnTo>
                                <a:lnTo>
                                  <a:pt x="152107" y="501599"/>
                                </a:lnTo>
                                <a:lnTo>
                                  <a:pt x="160591" y="501599"/>
                                </a:lnTo>
                                <a:lnTo>
                                  <a:pt x="164007" y="496049"/>
                                </a:lnTo>
                                <a:lnTo>
                                  <a:pt x="164007" y="482307"/>
                                </a:lnTo>
                                <a:close/>
                              </a:path>
                              <a:path w="331470" h="501650">
                                <a:moveTo>
                                  <a:pt x="197167" y="481063"/>
                                </a:moveTo>
                                <a:lnTo>
                                  <a:pt x="193751" y="475513"/>
                                </a:lnTo>
                                <a:lnTo>
                                  <a:pt x="185267" y="475513"/>
                                </a:lnTo>
                                <a:lnTo>
                                  <a:pt x="181851" y="481063"/>
                                </a:lnTo>
                                <a:lnTo>
                                  <a:pt x="181851" y="487934"/>
                                </a:lnTo>
                                <a:lnTo>
                                  <a:pt x="181851" y="494804"/>
                                </a:lnTo>
                                <a:lnTo>
                                  <a:pt x="185267" y="500354"/>
                                </a:lnTo>
                                <a:lnTo>
                                  <a:pt x="193751" y="500354"/>
                                </a:lnTo>
                                <a:lnTo>
                                  <a:pt x="197167" y="494804"/>
                                </a:lnTo>
                                <a:lnTo>
                                  <a:pt x="197167" y="481063"/>
                                </a:lnTo>
                                <a:close/>
                              </a:path>
                              <a:path w="331470" h="501650">
                                <a:moveTo>
                                  <a:pt x="226987" y="479425"/>
                                </a:moveTo>
                                <a:lnTo>
                                  <a:pt x="223469" y="473849"/>
                                </a:lnTo>
                                <a:lnTo>
                                  <a:pt x="214769" y="473849"/>
                                </a:lnTo>
                                <a:lnTo>
                                  <a:pt x="211239" y="479425"/>
                                </a:lnTo>
                                <a:lnTo>
                                  <a:pt x="211239" y="486283"/>
                                </a:lnTo>
                                <a:lnTo>
                                  <a:pt x="211239" y="493153"/>
                                </a:lnTo>
                                <a:lnTo>
                                  <a:pt x="214769" y="498716"/>
                                </a:lnTo>
                                <a:lnTo>
                                  <a:pt x="223469" y="498716"/>
                                </a:lnTo>
                                <a:lnTo>
                                  <a:pt x="226987" y="493153"/>
                                </a:lnTo>
                                <a:lnTo>
                                  <a:pt x="226987" y="479425"/>
                                </a:lnTo>
                                <a:close/>
                              </a:path>
                              <a:path w="331470" h="501650">
                                <a:moveTo>
                                  <a:pt x="330962" y="93675"/>
                                </a:moveTo>
                                <a:lnTo>
                                  <a:pt x="326339" y="89052"/>
                                </a:lnTo>
                                <a:lnTo>
                                  <a:pt x="322745" y="89052"/>
                                </a:lnTo>
                                <a:lnTo>
                                  <a:pt x="322745" y="0"/>
                                </a:lnTo>
                                <a:lnTo>
                                  <a:pt x="318439" y="0"/>
                                </a:lnTo>
                                <a:lnTo>
                                  <a:pt x="318439" y="89052"/>
                                </a:lnTo>
                                <a:lnTo>
                                  <a:pt x="314858" y="89052"/>
                                </a:lnTo>
                                <a:lnTo>
                                  <a:pt x="310248" y="93675"/>
                                </a:lnTo>
                                <a:lnTo>
                                  <a:pt x="310248" y="105143"/>
                                </a:lnTo>
                                <a:lnTo>
                                  <a:pt x="314858" y="109766"/>
                                </a:lnTo>
                                <a:lnTo>
                                  <a:pt x="326339" y="109766"/>
                                </a:lnTo>
                                <a:lnTo>
                                  <a:pt x="330962" y="105143"/>
                                </a:lnTo>
                                <a:lnTo>
                                  <a:pt x="330962" y="99415"/>
                                </a:lnTo>
                                <a:lnTo>
                                  <a:pt x="330962" y="93675"/>
                                </a:lnTo>
                                <a:close/>
                              </a:path>
                            </a:pathLst>
                          </a:custGeom>
                          <a:solidFill>
                            <a:srgbClr val="000000"/>
                          </a:solidFill>
                        </wps:spPr>
                        <wps:bodyPr wrap="square" lIns="0" tIns="0" rIns="0" bIns="0" rtlCol="0">
                          <a:prstTxWarp prst="textNoShape">
                            <a:avLst/>
                          </a:prstTxWarp>
                          <a:noAutofit/>
                        </wps:bodyPr>
                      </wps:wsp>
                      <wps:wsp>
                        <wps:cNvPr id="892" name="Graphic 892"/>
                        <wps:cNvSpPr/>
                        <wps:spPr>
                          <a:xfrm>
                            <a:off x="2072855" y="467830"/>
                            <a:ext cx="313055" cy="1270"/>
                          </a:xfrm>
                          <a:custGeom>
                            <a:avLst/>
                            <a:gdLst/>
                            <a:ahLst/>
                            <a:cxnLst/>
                            <a:rect l="l" t="t" r="r" b="b"/>
                            <a:pathLst>
                              <a:path w="313055" h="0">
                                <a:moveTo>
                                  <a:pt x="0" y="0"/>
                                </a:moveTo>
                                <a:lnTo>
                                  <a:pt x="313042" y="0"/>
                                </a:lnTo>
                              </a:path>
                            </a:pathLst>
                          </a:custGeom>
                          <a:ln w="4318">
                            <a:solidFill>
                              <a:srgbClr val="000000"/>
                            </a:solidFill>
                            <a:prstDash val="solid"/>
                          </a:ln>
                        </wps:spPr>
                        <wps:bodyPr wrap="square" lIns="0" tIns="0" rIns="0" bIns="0" rtlCol="0">
                          <a:prstTxWarp prst="textNoShape">
                            <a:avLst/>
                          </a:prstTxWarp>
                          <a:noAutofit/>
                        </wps:bodyPr>
                      </wps:wsp>
                      <wps:wsp>
                        <wps:cNvPr id="893" name="Graphic 893"/>
                        <wps:cNvSpPr/>
                        <wps:spPr>
                          <a:xfrm>
                            <a:off x="2226525" y="368414"/>
                            <a:ext cx="1270" cy="99695"/>
                          </a:xfrm>
                          <a:custGeom>
                            <a:avLst/>
                            <a:gdLst/>
                            <a:ahLst/>
                            <a:cxnLst/>
                            <a:rect l="l" t="t" r="r" b="b"/>
                            <a:pathLst>
                              <a:path w="0" h="99695">
                                <a:moveTo>
                                  <a:pt x="0" y="0"/>
                                </a:moveTo>
                                <a:lnTo>
                                  <a:pt x="0" y="99415"/>
                                </a:lnTo>
                              </a:path>
                            </a:pathLst>
                          </a:custGeom>
                          <a:ln w="4318">
                            <a:solidFill>
                              <a:srgbClr val="000000"/>
                            </a:solidFill>
                            <a:prstDash val="solid"/>
                          </a:ln>
                        </wps:spPr>
                        <wps:bodyPr wrap="square" lIns="0" tIns="0" rIns="0" bIns="0" rtlCol="0">
                          <a:prstTxWarp prst="textNoShape">
                            <a:avLst/>
                          </a:prstTxWarp>
                          <a:noAutofit/>
                        </wps:bodyPr>
                      </wps:wsp>
                      <wps:wsp>
                        <wps:cNvPr id="894" name="Graphic 894"/>
                        <wps:cNvSpPr/>
                        <wps:spPr>
                          <a:xfrm>
                            <a:off x="2024379" y="1415567"/>
                            <a:ext cx="313055" cy="1270"/>
                          </a:xfrm>
                          <a:custGeom>
                            <a:avLst/>
                            <a:gdLst/>
                            <a:ahLst/>
                            <a:cxnLst/>
                            <a:rect l="l" t="t" r="r" b="b"/>
                            <a:pathLst>
                              <a:path w="313055" h="0">
                                <a:moveTo>
                                  <a:pt x="0" y="0"/>
                                </a:moveTo>
                                <a:lnTo>
                                  <a:pt x="313054" y="0"/>
                                </a:lnTo>
                              </a:path>
                            </a:pathLst>
                          </a:custGeom>
                          <a:ln w="4318">
                            <a:solidFill>
                              <a:srgbClr val="000000"/>
                            </a:solidFill>
                            <a:prstDash val="solid"/>
                          </a:ln>
                        </wps:spPr>
                        <wps:bodyPr wrap="square" lIns="0" tIns="0" rIns="0" bIns="0" rtlCol="0">
                          <a:prstTxWarp prst="textNoShape">
                            <a:avLst/>
                          </a:prstTxWarp>
                          <a:noAutofit/>
                        </wps:bodyPr>
                      </wps:wsp>
                      <wps:wsp>
                        <wps:cNvPr id="895" name="Graphic 895"/>
                        <wps:cNvSpPr/>
                        <wps:spPr>
                          <a:xfrm>
                            <a:off x="2167712" y="1415567"/>
                            <a:ext cx="1270" cy="99695"/>
                          </a:xfrm>
                          <a:custGeom>
                            <a:avLst/>
                            <a:gdLst/>
                            <a:ahLst/>
                            <a:cxnLst/>
                            <a:rect l="l" t="t" r="r" b="b"/>
                            <a:pathLst>
                              <a:path w="0" h="99695">
                                <a:moveTo>
                                  <a:pt x="0" y="0"/>
                                </a:moveTo>
                                <a:lnTo>
                                  <a:pt x="0" y="99402"/>
                                </a:lnTo>
                              </a:path>
                            </a:pathLst>
                          </a:custGeom>
                          <a:ln w="4318">
                            <a:solidFill>
                              <a:srgbClr val="000000"/>
                            </a:solidFill>
                            <a:prstDash val="solid"/>
                          </a:ln>
                        </wps:spPr>
                        <wps:bodyPr wrap="square" lIns="0" tIns="0" rIns="0" bIns="0" rtlCol="0">
                          <a:prstTxWarp prst="textNoShape">
                            <a:avLst/>
                          </a:prstTxWarp>
                          <a:noAutofit/>
                        </wps:bodyPr>
                      </wps:wsp>
                      <wps:wsp>
                        <wps:cNvPr id="896" name="Graphic 896"/>
                        <wps:cNvSpPr/>
                        <wps:spPr>
                          <a:xfrm>
                            <a:off x="1770684" y="930249"/>
                            <a:ext cx="233045" cy="44450"/>
                          </a:xfrm>
                          <a:custGeom>
                            <a:avLst/>
                            <a:gdLst/>
                            <a:ahLst/>
                            <a:cxnLst/>
                            <a:rect l="l" t="t" r="r" b="b"/>
                            <a:pathLst>
                              <a:path w="233045" h="44450">
                                <a:moveTo>
                                  <a:pt x="232460" y="22021"/>
                                </a:moveTo>
                                <a:lnTo>
                                  <a:pt x="224294" y="17246"/>
                                </a:lnTo>
                                <a:lnTo>
                                  <a:pt x="194716" y="0"/>
                                </a:lnTo>
                                <a:lnTo>
                                  <a:pt x="191808" y="762"/>
                                </a:lnTo>
                                <a:lnTo>
                                  <a:pt x="190461" y="2997"/>
                                </a:lnTo>
                                <a:lnTo>
                                  <a:pt x="189141" y="5283"/>
                                </a:lnTo>
                                <a:lnTo>
                                  <a:pt x="189915" y="8191"/>
                                </a:lnTo>
                                <a:lnTo>
                                  <a:pt x="205435" y="17246"/>
                                </a:lnTo>
                                <a:lnTo>
                                  <a:pt x="0" y="17246"/>
                                </a:lnTo>
                                <a:lnTo>
                                  <a:pt x="0" y="26758"/>
                                </a:lnTo>
                                <a:lnTo>
                                  <a:pt x="205498" y="26758"/>
                                </a:lnTo>
                                <a:lnTo>
                                  <a:pt x="192201" y="34518"/>
                                </a:lnTo>
                                <a:lnTo>
                                  <a:pt x="189915" y="35877"/>
                                </a:lnTo>
                                <a:lnTo>
                                  <a:pt x="189141" y="38773"/>
                                </a:lnTo>
                                <a:lnTo>
                                  <a:pt x="190461" y="41046"/>
                                </a:lnTo>
                                <a:lnTo>
                                  <a:pt x="191808" y="43294"/>
                                </a:lnTo>
                                <a:lnTo>
                                  <a:pt x="194716" y="44043"/>
                                </a:lnTo>
                                <a:lnTo>
                                  <a:pt x="224345" y="26758"/>
                                </a:lnTo>
                                <a:lnTo>
                                  <a:pt x="232460" y="22021"/>
                                </a:lnTo>
                                <a:close/>
                              </a:path>
                            </a:pathLst>
                          </a:custGeom>
                          <a:solidFill>
                            <a:srgbClr val="000000"/>
                          </a:solidFill>
                        </wps:spPr>
                        <wps:bodyPr wrap="square" lIns="0" tIns="0" rIns="0" bIns="0" rtlCol="0">
                          <a:prstTxWarp prst="textNoShape">
                            <a:avLst/>
                          </a:prstTxWarp>
                          <a:noAutofit/>
                        </wps:bodyPr>
                      </wps:wsp>
                      <pic:pic>
                        <pic:nvPicPr>
                          <pic:cNvPr id="897" name="Image 897"/>
                          <pic:cNvPicPr/>
                        </pic:nvPicPr>
                        <pic:blipFill>
                          <a:blip r:embed="rId133" cstate="print"/>
                          <a:stretch>
                            <a:fillRect/>
                          </a:stretch>
                        </pic:blipFill>
                        <pic:spPr>
                          <a:xfrm>
                            <a:off x="2404630" y="557098"/>
                            <a:ext cx="243382" cy="259270"/>
                          </a:xfrm>
                          <a:prstGeom prst="rect">
                            <a:avLst/>
                          </a:prstGeom>
                        </pic:spPr>
                      </pic:pic>
                      <wps:wsp>
                        <wps:cNvPr id="898" name="Graphic 898"/>
                        <wps:cNvSpPr/>
                        <wps:spPr>
                          <a:xfrm>
                            <a:off x="2405151" y="766762"/>
                            <a:ext cx="267335" cy="240029"/>
                          </a:xfrm>
                          <a:custGeom>
                            <a:avLst/>
                            <a:gdLst/>
                            <a:ahLst/>
                            <a:cxnLst/>
                            <a:rect l="l" t="t" r="r" b="b"/>
                            <a:pathLst>
                              <a:path w="267335" h="240029">
                                <a:moveTo>
                                  <a:pt x="22517" y="132029"/>
                                </a:moveTo>
                                <a:lnTo>
                                  <a:pt x="18211" y="123571"/>
                                </a:lnTo>
                                <a:lnTo>
                                  <a:pt x="0" y="132892"/>
                                </a:lnTo>
                                <a:lnTo>
                                  <a:pt x="4343" y="141351"/>
                                </a:lnTo>
                                <a:lnTo>
                                  <a:pt x="22517" y="132029"/>
                                </a:lnTo>
                                <a:close/>
                              </a:path>
                              <a:path w="267335" h="240029">
                                <a:moveTo>
                                  <a:pt x="81699" y="101765"/>
                                </a:moveTo>
                                <a:lnTo>
                                  <a:pt x="77393" y="93306"/>
                                </a:lnTo>
                                <a:lnTo>
                                  <a:pt x="43548" y="110604"/>
                                </a:lnTo>
                                <a:lnTo>
                                  <a:pt x="47904" y="119062"/>
                                </a:lnTo>
                                <a:lnTo>
                                  <a:pt x="81699" y="101765"/>
                                </a:lnTo>
                                <a:close/>
                              </a:path>
                              <a:path w="267335" h="240029">
                                <a:moveTo>
                                  <a:pt x="129959" y="172631"/>
                                </a:moveTo>
                                <a:lnTo>
                                  <a:pt x="126441" y="167081"/>
                                </a:lnTo>
                                <a:lnTo>
                                  <a:pt x="117729" y="167081"/>
                                </a:lnTo>
                                <a:lnTo>
                                  <a:pt x="114211" y="172631"/>
                                </a:lnTo>
                                <a:lnTo>
                                  <a:pt x="114211" y="179501"/>
                                </a:lnTo>
                                <a:lnTo>
                                  <a:pt x="114211" y="186372"/>
                                </a:lnTo>
                                <a:lnTo>
                                  <a:pt x="117729" y="191935"/>
                                </a:lnTo>
                                <a:lnTo>
                                  <a:pt x="126441" y="191935"/>
                                </a:lnTo>
                                <a:lnTo>
                                  <a:pt x="129959" y="186372"/>
                                </a:lnTo>
                                <a:lnTo>
                                  <a:pt x="129959" y="172631"/>
                                </a:lnTo>
                                <a:close/>
                              </a:path>
                              <a:path w="267335" h="240029">
                                <a:moveTo>
                                  <a:pt x="129959" y="125006"/>
                                </a:moveTo>
                                <a:lnTo>
                                  <a:pt x="126441" y="119456"/>
                                </a:lnTo>
                                <a:lnTo>
                                  <a:pt x="117729" y="119456"/>
                                </a:lnTo>
                                <a:lnTo>
                                  <a:pt x="114211" y="125006"/>
                                </a:lnTo>
                                <a:lnTo>
                                  <a:pt x="114211" y="131876"/>
                                </a:lnTo>
                                <a:lnTo>
                                  <a:pt x="114211" y="138734"/>
                                </a:lnTo>
                                <a:lnTo>
                                  <a:pt x="117729" y="144310"/>
                                </a:lnTo>
                                <a:lnTo>
                                  <a:pt x="126441" y="144310"/>
                                </a:lnTo>
                                <a:lnTo>
                                  <a:pt x="129959" y="138734"/>
                                </a:lnTo>
                                <a:lnTo>
                                  <a:pt x="129959" y="125006"/>
                                </a:lnTo>
                                <a:close/>
                              </a:path>
                              <a:path w="267335" h="240029">
                                <a:moveTo>
                                  <a:pt x="131597" y="220256"/>
                                </a:moveTo>
                                <a:lnTo>
                                  <a:pt x="128079" y="214693"/>
                                </a:lnTo>
                                <a:lnTo>
                                  <a:pt x="119380" y="214693"/>
                                </a:lnTo>
                                <a:lnTo>
                                  <a:pt x="115862" y="220256"/>
                                </a:lnTo>
                                <a:lnTo>
                                  <a:pt x="115862" y="227126"/>
                                </a:lnTo>
                                <a:lnTo>
                                  <a:pt x="115862" y="233984"/>
                                </a:lnTo>
                                <a:lnTo>
                                  <a:pt x="119380" y="239547"/>
                                </a:lnTo>
                                <a:lnTo>
                                  <a:pt x="128079" y="239547"/>
                                </a:lnTo>
                                <a:lnTo>
                                  <a:pt x="131597" y="233984"/>
                                </a:lnTo>
                                <a:lnTo>
                                  <a:pt x="131597" y="220256"/>
                                </a:lnTo>
                                <a:close/>
                              </a:path>
                              <a:path w="267335" h="240029">
                                <a:moveTo>
                                  <a:pt x="140868" y="71488"/>
                                </a:moveTo>
                                <a:lnTo>
                                  <a:pt x="136512" y="63030"/>
                                </a:lnTo>
                                <a:lnTo>
                                  <a:pt x="102717" y="80327"/>
                                </a:lnTo>
                                <a:lnTo>
                                  <a:pt x="107035" y="88785"/>
                                </a:lnTo>
                                <a:lnTo>
                                  <a:pt x="140868" y="71488"/>
                                </a:lnTo>
                                <a:close/>
                              </a:path>
                              <a:path w="267335" h="240029">
                                <a:moveTo>
                                  <a:pt x="199986" y="41224"/>
                                </a:moveTo>
                                <a:lnTo>
                                  <a:pt x="195668" y="32766"/>
                                </a:lnTo>
                                <a:lnTo>
                                  <a:pt x="161874" y="50050"/>
                                </a:lnTo>
                                <a:lnTo>
                                  <a:pt x="166192" y="58508"/>
                                </a:lnTo>
                                <a:lnTo>
                                  <a:pt x="199986" y="41224"/>
                                </a:lnTo>
                                <a:close/>
                              </a:path>
                              <a:path w="267335" h="240029">
                                <a:moveTo>
                                  <a:pt x="266738" y="2489"/>
                                </a:moveTo>
                                <a:lnTo>
                                  <a:pt x="221716" y="0"/>
                                </a:lnTo>
                                <a:lnTo>
                                  <a:pt x="219468" y="2006"/>
                                </a:lnTo>
                                <a:lnTo>
                                  <a:pt x="219430" y="2489"/>
                                </a:lnTo>
                                <a:lnTo>
                                  <a:pt x="219316" y="4622"/>
                                </a:lnTo>
                                <a:lnTo>
                                  <a:pt x="219189" y="7251"/>
                                </a:lnTo>
                                <a:lnTo>
                                  <a:pt x="221183" y="9499"/>
                                </a:lnTo>
                                <a:lnTo>
                                  <a:pt x="239191" y="10490"/>
                                </a:lnTo>
                                <a:lnTo>
                                  <a:pt x="221018" y="19786"/>
                                </a:lnTo>
                                <a:lnTo>
                                  <a:pt x="225323" y="28244"/>
                                </a:lnTo>
                                <a:lnTo>
                                  <a:pt x="243509" y="18923"/>
                                </a:lnTo>
                                <a:lnTo>
                                  <a:pt x="258127" y="11430"/>
                                </a:lnTo>
                                <a:lnTo>
                                  <a:pt x="258991" y="10998"/>
                                </a:lnTo>
                                <a:lnTo>
                                  <a:pt x="243509" y="18923"/>
                                </a:lnTo>
                                <a:lnTo>
                                  <a:pt x="233794" y="34112"/>
                                </a:lnTo>
                                <a:lnTo>
                                  <a:pt x="234442" y="37045"/>
                                </a:lnTo>
                                <a:lnTo>
                                  <a:pt x="238861" y="39865"/>
                                </a:lnTo>
                                <a:lnTo>
                                  <a:pt x="241808" y="39217"/>
                                </a:lnTo>
                                <a:lnTo>
                                  <a:pt x="265315" y="2489"/>
                                </a:lnTo>
                                <a:lnTo>
                                  <a:pt x="266738" y="2489"/>
                                </a:lnTo>
                                <a:close/>
                              </a:path>
                            </a:pathLst>
                          </a:custGeom>
                          <a:solidFill>
                            <a:srgbClr val="000000"/>
                          </a:solidFill>
                        </wps:spPr>
                        <wps:bodyPr wrap="square" lIns="0" tIns="0" rIns="0" bIns="0" rtlCol="0">
                          <a:prstTxWarp prst="textNoShape">
                            <a:avLst/>
                          </a:prstTxWarp>
                          <a:noAutofit/>
                        </wps:bodyPr>
                      </wps:wsp>
                      <pic:pic>
                        <pic:nvPicPr>
                          <pic:cNvPr id="899" name="Image 899"/>
                          <pic:cNvPicPr/>
                        </pic:nvPicPr>
                        <pic:blipFill>
                          <a:blip r:embed="rId134" cstate="print"/>
                          <a:stretch>
                            <a:fillRect/>
                          </a:stretch>
                        </pic:blipFill>
                        <pic:spPr>
                          <a:xfrm>
                            <a:off x="2404834" y="1096226"/>
                            <a:ext cx="240030" cy="211912"/>
                          </a:xfrm>
                          <a:prstGeom prst="rect">
                            <a:avLst/>
                          </a:prstGeom>
                        </pic:spPr>
                      </pic:pic>
                      <wps:wsp>
                        <wps:cNvPr id="900" name="Graphic 900"/>
                        <wps:cNvSpPr/>
                        <wps:spPr>
                          <a:xfrm>
                            <a:off x="2405799" y="1005763"/>
                            <a:ext cx="264795" cy="102870"/>
                          </a:xfrm>
                          <a:custGeom>
                            <a:avLst/>
                            <a:gdLst/>
                            <a:ahLst/>
                            <a:cxnLst/>
                            <a:rect l="l" t="t" r="r" b="b"/>
                            <a:pathLst>
                              <a:path w="264795" h="102870">
                                <a:moveTo>
                                  <a:pt x="5651" y="863"/>
                                </a:moveTo>
                                <a:lnTo>
                                  <a:pt x="3022" y="0"/>
                                </a:lnTo>
                                <a:lnTo>
                                  <a:pt x="0" y="8978"/>
                                </a:lnTo>
                                <a:lnTo>
                                  <a:pt x="2578" y="9880"/>
                                </a:lnTo>
                                <a:lnTo>
                                  <a:pt x="5651" y="863"/>
                                </a:lnTo>
                                <a:close/>
                              </a:path>
                              <a:path w="264795" h="102870">
                                <a:moveTo>
                                  <a:pt x="68541" y="22263"/>
                                </a:moveTo>
                                <a:lnTo>
                                  <a:pt x="32613" y="10045"/>
                                </a:lnTo>
                                <a:lnTo>
                                  <a:pt x="29540" y="19024"/>
                                </a:lnTo>
                                <a:lnTo>
                                  <a:pt x="65506" y="31242"/>
                                </a:lnTo>
                                <a:lnTo>
                                  <a:pt x="68541" y="22263"/>
                                </a:lnTo>
                                <a:close/>
                              </a:path>
                              <a:path w="264795" h="102870">
                                <a:moveTo>
                                  <a:pt x="131470" y="43624"/>
                                </a:moveTo>
                                <a:lnTo>
                                  <a:pt x="95542" y="31407"/>
                                </a:lnTo>
                                <a:lnTo>
                                  <a:pt x="92468" y="40386"/>
                                </a:lnTo>
                                <a:lnTo>
                                  <a:pt x="128435" y="52603"/>
                                </a:lnTo>
                                <a:lnTo>
                                  <a:pt x="131470" y="43624"/>
                                </a:lnTo>
                                <a:close/>
                              </a:path>
                              <a:path w="264795" h="102870">
                                <a:moveTo>
                                  <a:pt x="194398" y="64998"/>
                                </a:moveTo>
                                <a:lnTo>
                                  <a:pt x="158419" y="52781"/>
                                </a:lnTo>
                                <a:lnTo>
                                  <a:pt x="155397" y="61747"/>
                                </a:lnTo>
                                <a:lnTo>
                                  <a:pt x="191350" y="73964"/>
                                </a:lnTo>
                                <a:lnTo>
                                  <a:pt x="194398" y="64998"/>
                                </a:lnTo>
                                <a:close/>
                              </a:path>
                              <a:path w="264795" h="102870">
                                <a:moveTo>
                                  <a:pt x="264769" y="93954"/>
                                </a:moveTo>
                                <a:lnTo>
                                  <a:pt x="236029" y="60858"/>
                                </a:lnTo>
                                <a:lnTo>
                                  <a:pt x="233019" y="60655"/>
                                </a:lnTo>
                                <a:lnTo>
                                  <a:pt x="229095" y="64109"/>
                                </a:lnTo>
                                <a:lnTo>
                                  <a:pt x="228841" y="67106"/>
                                </a:lnTo>
                                <a:lnTo>
                                  <a:pt x="240690" y="80721"/>
                                </a:lnTo>
                                <a:lnTo>
                                  <a:pt x="221348" y="74142"/>
                                </a:lnTo>
                                <a:lnTo>
                                  <a:pt x="218325" y="83121"/>
                                </a:lnTo>
                                <a:lnTo>
                                  <a:pt x="237667" y="89700"/>
                                </a:lnTo>
                                <a:lnTo>
                                  <a:pt x="219976" y="93306"/>
                                </a:lnTo>
                                <a:lnTo>
                                  <a:pt x="218325" y="95796"/>
                                </a:lnTo>
                                <a:lnTo>
                                  <a:pt x="219354" y="100926"/>
                                </a:lnTo>
                                <a:lnTo>
                                  <a:pt x="221830" y="102590"/>
                                </a:lnTo>
                                <a:lnTo>
                                  <a:pt x="257581" y="95338"/>
                                </a:lnTo>
                                <a:lnTo>
                                  <a:pt x="264401" y="93954"/>
                                </a:lnTo>
                                <a:lnTo>
                                  <a:pt x="264769" y="93954"/>
                                </a:lnTo>
                                <a:close/>
                              </a:path>
                            </a:pathLst>
                          </a:custGeom>
                          <a:solidFill>
                            <a:srgbClr val="000000"/>
                          </a:solidFill>
                        </wps:spPr>
                        <wps:bodyPr wrap="square" lIns="0" tIns="0" rIns="0" bIns="0" rtlCol="0">
                          <a:prstTxWarp prst="textNoShape">
                            <a:avLst/>
                          </a:prstTxWarp>
                          <a:noAutofit/>
                        </wps:bodyPr>
                      </wps:wsp>
                      <wps:wsp>
                        <wps:cNvPr id="901" name="Graphic 901"/>
                        <wps:cNvSpPr/>
                        <wps:spPr>
                          <a:xfrm>
                            <a:off x="2006358" y="566623"/>
                            <a:ext cx="46990" cy="746125"/>
                          </a:xfrm>
                          <a:custGeom>
                            <a:avLst/>
                            <a:gdLst/>
                            <a:ahLst/>
                            <a:cxnLst/>
                            <a:rect l="l" t="t" r="r" b="b"/>
                            <a:pathLst>
                              <a:path w="46990" h="746125">
                                <a:moveTo>
                                  <a:pt x="0" y="745591"/>
                                </a:moveTo>
                                <a:lnTo>
                                  <a:pt x="46824" y="745591"/>
                                </a:lnTo>
                                <a:lnTo>
                                  <a:pt x="46824" y="0"/>
                                </a:lnTo>
                                <a:lnTo>
                                  <a:pt x="0" y="0"/>
                                </a:lnTo>
                                <a:lnTo>
                                  <a:pt x="0" y="745591"/>
                                </a:lnTo>
                                <a:close/>
                              </a:path>
                            </a:pathLst>
                          </a:custGeom>
                          <a:ln w="6045">
                            <a:solidFill>
                              <a:srgbClr val="000000"/>
                            </a:solidFill>
                            <a:prstDash val="solid"/>
                          </a:ln>
                        </wps:spPr>
                        <wps:bodyPr wrap="square" lIns="0" tIns="0" rIns="0" bIns="0" rtlCol="0">
                          <a:prstTxWarp prst="textNoShape">
                            <a:avLst/>
                          </a:prstTxWarp>
                          <a:noAutofit/>
                        </wps:bodyPr>
                      </wps:wsp>
                      <wps:wsp>
                        <wps:cNvPr id="902" name="Graphic 902"/>
                        <wps:cNvSpPr/>
                        <wps:spPr>
                          <a:xfrm>
                            <a:off x="2097493" y="566623"/>
                            <a:ext cx="46990" cy="746125"/>
                          </a:xfrm>
                          <a:custGeom>
                            <a:avLst/>
                            <a:gdLst/>
                            <a:ahLst/>
                            <a:cxnLst/>
                            <a:rect l="l" t="t" r="r" b="b"/>
                            <a:pathLst>
                              <a:path w="46990" h="746125">
                                <a:moveTo>
                                  <a:pt x="0" y="745591"/>
                                </a:moveTo>
                                <a:lnTo>
                                  <a:pt x="46405" y="745591"/>
                                </a:lnTo>
                                <a:lnTo>
                                  <a:pt x="46405" y="0"/>
                                </a:lnTo>
                                <a:lnTo>
                                  <a:pt x="0" y="0"/>
                                </a:lnTo>
                                <a:lnTo>
                                  <a:pt x="0" y="745591"/>
                                </a:lnTo>
                                <a:close/>
                              </a:path>
                            </a:pathLst>
                          </a:custGeom>
                          <a:ln w="6045">
                            <a:solidFill>
                              <a:srgbClr val="000000"/>
                            </a:solidFill>
                            <a:prstDash val="solid"/>
                          </a:ln>
                        </wps:spPr>
                        <wps:bodyPr wrap="square" lIns="0" tIns="0" rIns="0" bIns="0" rtlCol="0">
                          <a:prstTxWarp prst="textNoShape">
                            <a:avLst/>
                          </a:prstTxWarp>
                          <a:noAutofit/>
                        </wps:bodyPr>
                      </wps:wsp>
                      <wps:wsp>
                        <wps:cNvPr id="903" name="Graphic 903"/>
                        <wps:cNvSpPr/>
                        <wps:spPr>
                          <a:xfrm>
                            <a:off x="2316200" y="566623"/>
                            <a:ext cx="46990" cy="746125"/>
                          </a:xfrm>
                          <a:custGeom>
                            <a:avLst/>
                            <a:gdLst/>
                            <a:ahLst/>
                            <a:cxnLst/>
                            <a:rect l="l" t="t" r="r" b="b"/>
                            <a:pathLst>
                              <a:path w="46990" h="746125">
                                <a:moveTo>
                                  <a:pt x="0" y="745591"/>
                                </a:moveTo>
                                <a:lnTo>
                                  <a:pt x="46405" y="745591"/>
                                </a:lnTo>
                                <a:lnTo>
                                  <a:pt x="46405" y="0"/>
                                </a:lnTo>
                                <a:lnTo>
                                  <a:pt x="0" y="0"/>
                                </a:lnTo>
                                <a:lnTo>
                                  <a:pt x="0" y="745591"/>
                                </a:lnTo>
                                <a:close/>
                              </a:path>
                            </a:pathLst>
                          </a:custGeom>
                          <a:ln w="6045">
                            <a:solidFill>
                              <a:srgbClr val="000000"/>
                            </a:solidFill>
                            <a:prstDash val="solid"/>
                          </a:ln>
                        </wps:spPr>
                        <wps:bodyPr wrap="square" lIns="0" tIns="0" rIns="0" bIns="0" rtlCol="0">
                          <a:prstTxWarp prst="textNoShape">
                            <a:avLst/>
                          </a:prstTxWarp>
                          <a:noAutofit/>
                        </wps:bodyPr>
                      </wps:wsp>
                      <wps:wsp>
                        <wps:cNvPr id="904" name="Graphic 904"/>
                        <wps:cNvSpPr/>
                        <wps:spPr>
                          <a:xfrm>
                            <a:off x="974610" y="564972"/>
                            <a:ext cx="60325" cy="746125"/>
                          </a:xfrm>
                          <a:custGeom>
                            <a:avLst/>
                            <a:gdLst/>
                            <a:ahLst/>
                            <a:cxnLst/>
                            <a:rect l="l" t="t" r="r" b="b"/>
                            <a:pathLst>
                              <a:path w="60325" h="746125">
                                <a:moveTo>
                                  <a:pt x="0" y="745591"/>
                                </a:moveTo>
                                <a:lnTo>
                                  <a:pt x="60064" y="745591"/>
                                </a:lnTo>
                                <a:lnTo>
                                  <a:pt x="60064" y="0"/>
                                </a:lnTo>
                                <a:lnTo>
                                  <a:pt x="0" y="0"/>
                                </a:lnTo>
                                <a:lnTo>
                                  <a:pt x="0" y="745591"/>
                                </a:lnTo>
                                <a:close/>
                              </a:path>
                            </a:pathLst>
                          </a:custGeom>
                          <a:ln w="6045">
                            <a:solidFill>
                              <a:srgbClr val="000000"/>
                            </a:solidFill>
                            <a:prstDash val="solid"/>
                          </a:ln>
                        </wps:spPr>
                        <wps:bodyPr wrap="square" lIns="0" tIns="0" rIns="0" bIns="0" rtlCol="0">
                          <a:prstTxWarp prst="textNoShape">
                            <a:avLst/>
                          </a:prstTxWarp>
                          <a:noAutofit/>
                        </wps:bodyPr>
                      </wps:wsp>
                      <wps:wsp>
                        <wps:cNvPr id="905" name="Graphic 905"/>
                        <wps:cNvSpPr/>
                        <wps:spPr>
                          <a:xfrm>
                            <a:off x="1092250" y="564972"/>
                            <a:ext cx="60960" cy="746125"/>
                          </a:xfrm>
                          <a:custGeom>
                            <a:avLst/>
                            <a:gdLst/>
                            <a:ahLst/>
                            <a:cxnLst/>
                            <a:rect l="l" t="t" r="r" b="b"/>
                            <a:pathLst>
                              <a:path w="60960" h="746125">
                                <a:moveTo>
                                  <a:pt x="0" y="745591"/>
                                </a:moveTo>
                                <a:lnTo>
                                  <a:pt x="60473" y="745591"/>
                                </a:lnTo>
                                <a:lnTo>
                                  <a:pt x="60473" y="0"/>
                                </a:lnTo>
                                <a:lnTo>
                                  <a:pt x="0" y="0"/>
                                </a:lnTo>
                                <a:lnTo>
                                  <a:pt x="0" y="745591"/>
                                </a:lnTo>
                                <a:close/>
                              </a:path>
                            </a:pathLst>
                          </a:custGeom>
                          <a:ln w="6045">
                            <a:solidFill>
                              <a:srgbClr val="000000"/>
                            </a:solidFill>
                            <a:prstDash val="solid"/>
                          </a:ln>
                        </wps:spPr>
                        <wps:bodyPr wrap="square" lIns="0" tIns="0" rIns="0" bIns="0" rtlCol="0">
                          <a:prstTxWarp prst="textNoShape">
                            <a:avLst/>
                          </a:prstTxWarp>
                          <a:noAutofit/>
                        </wps:bodyPr>
                      </wps:wsp>
                      <wps:wsp>
                        <wps:cNvPr id="906" name="Graphic 906"/>
                        <wps:cNvSpPr/>
                        <wps:spPr>
                          <a:xfrm>
                            <a:off x="1375562" y="564972"/>
                            <a:ext cx="60325" cy="746125"/>
                          </a:xfrm>
                          <a:custGeom>
                            <a:avLst/>
                            <a:gdLst/>
                            <a:ahLst/>
                            <a:cxnLst/>
                            <a:rect l="l" t="t" r="r" b="b"/>
                            <a:pathLst>
                              <a:path w="60325" h="746125">
                                <a:moveTo>
                                  <a:pt x="0" y="745591"/>
                                </a:moveTo>
                                <a:lnTo>
                                  <a:pt x="60063" y="745591"/>
                                </a:lnTo>
                                <a:lnTo>
                                  <a:pt x="60063" y="0"/>
                                </a:lnTo>
                                <a:lnTo>
                                  <a:pt x="0" y="0"/>
                                </a:lnTo>
                                <a:lnTo>
                                  <a:pt x="0" y="745591"/>
                                </a:lnTo>
                                <a:close/>
                              </a:path>
                            </a:pathLst>
                          </a:custGeom>
                          <a:ln w="6045">
                            <a:solidFill>
                              <a:srgbClr val="000000"/>
                            </a:solidFill>
                            <a:prstDash val="solid"/>
                          </a:ln>
                        </wps:spPr>
                        <wps:bodyPr wrap="square" lIns="0" tIns="0" rIns="0" bIns="0" rtlCol="0">
                          <a:prstTxWarp prst="textNoShape">
                            <a:avLst/>
                          </a:prstTxWarp>
                          <a:noAutofit/>
                        </wps:bodyPr>
                      </wps:wsp>
                      <wps:wsp>
                        <wps:cNvPr id="907" name="Graphic 907"/>
                        <wps:cNvSpPr/>
                        <wps:spPr>
                          <a:xfrm>
                            <a:off x="988047" y="464121"/>
                            <a:ext cx="490220" cy="946150"/>
                          </a:xfrm>
                          <a:custGeom>
                            <a:avLst/>
                            <a:gdLst/>
                            <a:ahLst/>
                            <a:cxnLst/>
                            <a:rect l="l" t="t" r="r" b="b"/>
                            <a:pathLst>
                              <a:path w="490220" h="946150">
                                <a:moveTo>
                                  <a:pt x="20713" y="840511"/>
                                </a:moveTo>
                                <a:lnTo>
                                  <a:pt x="16078" y="835888"/>
                                </a:lnTo>
                                <a:lnTo>
                                  <a:pt x="4622" y="835888"/>
                                </a:lnTo>
                                <a:lnTo>
                                  <a:pt x="0" y="840511"/>
                                </a:lnTo>
                                <a:lnTo>
                                  <a:pt x="0" y="851979"/>
                                </a:lnTo>
                                <a:lnTo>
                                  <a:pt x="4622" y="856602"/>
                                </a:lnTo>
                                <a:lnTo>
                                  <a:pt x="8178" y="856602"/>
                                </a:lnTo>
                                <a:lnTo>
                                  <a:pt x="8178" y="945642"/>
                                </a:lnTo>
                                <a:lnTo>
                                  <a:pt x="12496" y="945642"/>
                                </a:lnTo>
                                <a:lnTo>
                                  <a:pt x="12496" y="856602"/>
                                </a:lnTo>
                                <a:lnTo>
                                  <a:pt x="16078" y="856602"/>
                                </a:lnTo>
                                <a:lnTo>
                                  <a:pt x="20713" y="851979"/>
                                </a:lnTo>
                                <a:lnTo>
                                  <a:pt x="20713" y="846239"/>
                                </a:lnTo>
                                <a:lnTo>
                                  <a:pt x="20713" y="840511"/>
                                </a:lnTo>
                                <a:close/>
                              </a:path>
                              <a:path w="490220" h="946150">
                                <a:moveTo>
                                  <a:pt x="82423" y="94500"/>
                                </a:moveTo>
                                <a:lnTo>
                                  <a:pt x="77812" y="89877"/>
                                </a:lnTo>
                                <a:lnTo>
                                  <a:pt x="74231" y="89877"/>
                                </a:lnTo>
                                <a:lnTo>
                                  <a:pt x="74231" y="825"/>
                                </a:lnTo>
                                <a:lnTo>
                                  <a:pt x="69913" y="825"/>
                                </a:lnTo>
                                <a:lnTo>
                                  <a:pt x="69913" y="89877"/>
                                </a:lnTo>
                                <a:lnTo>
                                  <a:pt x="66344" y="89877"/>
                                </a:lnTo>
                                <a:lnTo>
                                  <a:pt x="61722" y="94500"/>
                                </a:lnTo>
                                <a:lnTo>
                                  <a:pt x="61722" y="105968"/>
                                </a:lnTo>
                                <a:lnTo>
                                  <a:pt x="66344" y="110591"/>
                                </a:lnTo>
                                <a:lnTo>
                                  <a:pt x="77812" y="110591"/>
                                </a:lnTo>
                                <a:lnTo>
                                  <a:pt x="82423" y="105968"/>
                                </a:lnTo>
                                <a:lnTo>
                                  <a:pt x="82423" y="100241"/>
                                </a:lnTo>
                                <a:lnTo>
                                  <a:pt x="82423" y="94500"/>
                                </a:lnTo>
                                <a:close/>
                              </a:path>
                              <a:path w="490220" h="946150">
                                <a:moveTo>
                                  <a:pt x="143332" y="840511"/>
                                </a:moveTo>
                                <a:lnTo>
                                  <a:pt x="138709" y="835888"/>
                                </a:lnTo>
                                <a:lnTo>
                                  <a:pt x="127241" y="835888"/>
                                </a:lnTo>
                                <a:lnTo>
                                  <a:pt x="122631" y="840511"/>
                                </a:lnTo>
                                <a:lnTo>
                                  <a:pt x="122631" y="851979"/>
                                </a:lnTo>
                                <a:lnTo>
                                  <a:pt x="127241" y="856602"/>
                                </a:lnTo>
                                <a:lnTo>
                                  <a:pt x="130797" y="856602"/>
                                </a:lnTo>
                                <a:lnTo>
                                  <a:pt x="130797" y="945642"/>
                                </a:lnTo>
                                <a:lnTo>
                                  <a:pt x="135102" y="945642"/>
                                </a:lnTo>
                                <a:lnTo>
                                  <a:pt x="135102" y="856602"/>
                                </a:lnTo>
                                <a:lnTo>
                                  <a:pt x="138709" y="856602"/>
                                </a:lnTo>
                                <a:lnTo>
                                  <a:pt x="143332" y="851979"/>
                                </a:lnTo>
                                <a:lnTo>
                                  <a:pt x="143332" y="846239"/>
                                </a:lnTo>
                                <a:lnTo>
                                  <a:pt x="143332" y="840511"/>
                                </a:lnTo>
                                <a:close/>
                              </a:path>
                              <a:path w="490220" h="946150">
                                <a:moveTo>
                                  <a:pt x="201726" y="98221"/>
                                </a:moveTo>
                                <a:lnTo>
                                  <a:pt x="197104" y="93599"/>
                                </a:lnTo>
                                <a:lnTo>
                                  <a:pt x="193509" y="93599"/>
                                </a:lnTo>
                                <a:lnTo>
                                  <a:pt x="193509" y="4546"/>
                                </a:lnTo>
                                <a:lnTo>
                                  <a:pt x="189204" y="4546"/>
                                </a:lnTo>
                                <a:lnTo>
                                  <a:pt x="189204" y="93599"/>
                                </a:lnTo>
                                <a:lnTo>
                                  <a:pt x="185648" y="93599"/>
                                </a:lnTo>
                                <a:lnTo>
                                  <a:pt x="181025" y="98221"/>
                                </a:lnTo>
                                <a:lnTo>
                                  <a:pt x="181025" y="109689"/>
                                </a:lnTo>
                                <a:lnTo>
                                  <a:pt x="185648" y="114312"/>
                                </a:lnTo>
                                <a:lnTo>
                                  <a:pt x="197104" y="114312"/>
                                </a:lnTo>
                                <a:lnTo>
                                  <a:pt x="201726" y="109689"/>
                                </a:lnTo>
                                <a:lnTo>
                                  <a:pt x="201726" y="103962"/>
                                </a:lnTo>
                                <a:lnTo>
                                  <a:pt x="201726" y="98221"/>
                                </a:lnTo>
                                <a:close/>
                              </a:path>
                              <a:path w="490220" h="946150">
                                <a:moveTo>
                                  <a:pt x="273812" y="483133"/>
                                </a:moveTo>
                                <a:lnTo>
                                  <a:pt x="269354" y="477583"/>
                                </a:lnTo>
                                <a:lnTo>
                                  <a:pt x="258381" y="477583"/>
                                </a:lnTo>
                                <a:lnTo>
                                  <a:pt x="253923" y="483133"/>
                                </a:lnTo>
                                <a:lnTo>
                                  <a:pt x="253923" y="490004"/>
                                </a:lnTo>
                                <a:lnTo>
                                  <a:pt x="253923" y="496874"/>
                                </a:lnTo>
                                <a:lnTo>
                                  <a:pt x="258381" y="502424"/>
                                </a:lnTo>
                                <a:lnTo>
                                  <a:pt x="269354" y="502424"/>
                                </a:lnTo>
                                <a:lnTo>
                                  <a:pt x="273812" y="496874"/>
                                </a:lnTo>
                                <a:lnTo>
                                  <a:pt x="273812" y="483133"/>
                                </a:lnTo>
                                <a:close/>
                              </a:path>
                              <a:path w="490220" h="946150">
                                <a:moveTo>
                                  <a:pt x="316865" y="481901"/>
                                </a:moveTo>
                                <a:lnTo>
                                  <a:pt x="312318" y="476351"/>
                                </a:lnTo>
                                <a:lnTo>
                                  <a:pt x="301129" y="476351"/>
                                </a:lnTo>
                                <a:lnTo>
                                  <a:pt x="296570" y="481901"/>
                                </a:lnTo>
                                <a:lnTo>
                                  <a:pt x="296570" y="488784"/>
                                </a:lnTo>
                                <a:lnTo>
                                  <a:pt x="296570" y="495655"/>
                                </a:lnTo>
                                <a:lnTo>
                                  <a:pt x="301129" y="501218"/>
                                </a:lnTo>
                                <a:lnTo>
                                  <a:pt x="312318" y="501218"/>
                                </a:lnTo>
                                <a:lnTo>
                                  <a:pt x="316865" y="495655"/>
                                </a:lnTo>
                                <a:lnTo>
                                  <a:pt x="316865" y="481901"/>
                                </a:lnTo>
                                <a:close/>
                              </a:path>
                              <a:path w="490220" h="946150">
                                <a:moveTo>
                                  <a:pt x="354990" y="480237"/>
                                </a:moveTo>
                                <a:lnTo>
                                  <a:pt x="350431" y="474675"/>
                                </a:lnTo>
                                <a:lnTo>
                                  <a:pt x="339255" y="474675"/>
                                </a:lnTo>
                                <a:lnTo>
                                  <a:pt x="334695" y="480237"/>
                                </a:lnTo>
                                <a:lnTo>
                                  <a:pt x="334695" y="487108"/>
                                </a:lnTo>
                                <a:lnTo>
                                  <a:pt x="334695" y="493966"/>
                                </a:lnTo>
                                <a:lnTo>
                                  <a:pt x="339255" y="499529"/>
                                </a:lnTo>
                                <a:lnTo>
                                  <a:pt x="350431" y="499529"/>
                                </a:lnTo>
                                <a:lnTo>
                                  <a:pt x="354990" y="493966"/>
                                </a:lnTo>
                                <a:lnTo>
                                  <a:pt x="354990" y="480237"/>
                                </a:lnTo>
                                <a:close/>
                              </a:path>
                              <a:path w="490220" h="946150">
                                <a:moveTo>
                                  <a:pt x="424167" y="840511"/>
                                </a:moveTo>
                                <a:lnTo>
                                  <a:pt x="419544" y="835888"/>
                                </a:lnTo>
                                <a:lnTo>
                                  <a:pt x="408089" y="835888"/>
                                </a:lnTo>
                                <a:lnTo>
                                  <a:pt x="403453" y="840511"/>
                                </a:lnTo>
                                <a:lnTo>
                                  <a:pt x="403453" y="851979"/>
                                </a:lnTo>
                                <a:lnTo>
                                  <a:pt x="408089" y="856602"/>
                                </a:lnTo>
                                <a:lnTo>
                                  <a:pt x="411645" y="856602"/>
                                </a:lnTo>
                                <a:lnTo>
                                  <a:pt x="411645" y="945642"/>
                                </a:lnTo>
                                <a:lnTo>
                                  <a:pt x="415963" y="945642"/>
                                </a:lnTo>
                                <a:lnTo>
                                  <a:pt x="415963" y="856602"/>
                                </a:lnTo>
                                <a:lnTo>
                                  <a:pt x="419544" y="856602"/>
                                </a:lnTo>
                                <a:lnTo>
                                  <a:pt x="424167" y="851979"/>
                                </a:lnTo>
                                <a:lnTo>
                                  <a:pt x="424167" y="846239"/>
                                </a:lnTo>
                                <a:lnTo>
                                  <a:pt x="424167" y="840511"/>
                                </a:lnTo>
                                <a:close/>
                              </a:path>
                              <a:path w="490220" h="946150">
                                <a:moveTo>
                                  <a:pt x="489623" y="93675"/>
                                </a:moveTo>
                                <a:lnTo>
                                  <a:pt x="485000" y="89052"/>
                                </a:lnTo>
                                <a:lnTo>
                                  <a:pt x="481393" y="89052"/>
                                </a:lnTo>
                                <a:lnTo>
                                  <a:pt x="481393" y="0"/>
                                </a:lnTo>
                                <a:lnTo>
                                  <a:pt x="477088" y="0"/>
                                </a:lnTo>
                                <a:lnTo>
                                  <a:pt x="477088" y="89052"/>
                                </a:lnTo>
                                <a:lnTo>
                                  <a:pt x="473532" y="89052"/>
                                </a:lnTo>
                                <a:lnTo>
                                  <a:pt x="468909" y="93675"/>
                                </a:lnTo>
                                <a:lnTo>
                                  <a:pt x="468909" y="105143"/>
                                </a:lnTo>
                                <a:lnTo>
                                  <a:pt x="473532" y="109766"/>
                                </a:lnTo>
                                <a:lnTo>
                                  <a:pt x="485000" y="109766"/>
                                </a:lnTo>
                                <a:lnTo>
                                  <a:pt x="489623" y="105143"/>
                                </a:lnTo>
                                <a:lnTo>
                                  <a:pt x="489623" y="99415"/>
                                </a:lnTo>
                                <a:lnTo>
                                  <a:pt x="489623" y="93675"/>
                                </a:lnTo>
                                <a:close/>
                              </a:path>
                            </a:pathLst>
                          </a:custGeom>
                          <a:solidFill>
                            <a:srgbClr val="000000"/>
                          </a:solidFill>
                        </wps:spPr>
                        <wps:bodyPr wrap="square" lIns="0" tIns="0" rIns="0" bIns="0" rtlCol="0">
                          <a:prstTxWarp prst="textNoShape">
                            <a:avLst/>
                          </a:prstTxWarp>
                          <a:noAutofit/>
                        </wps:bodyPr>
                      </wps:wsp>
                      <wps:wsp>
                        <wps:cNvPr id="908" name="Graphic 908"/>
                        <wps:cNvSpPr/>
                        <wps:spPr>
                          <a:xfrm>
                            <a:off x="1063866" y="461200"/>
                            <a:ext cx="405765" cy="1270"/>
                          </a:xfrm>
                          <a:custGeom>
                            <a:avLst/>
                            <a:gdLst/>
                            <a:ahLst/>
                            <a:cxnLst/>
                            <a:rect l="l" t="t" r="r" b="b"/>
                            <a:pathLst>
                              <a:path w="405765" h="0">
                                <a:moveTo>
                                  <a:pt x="0" y="0"/>
                                </a:moveTo>
                                <a:lnTo>
                                  <a:pt x="405549" y="0"/>
                                </a:lnTo>
                              </a:path>
                            </a:pathLst>
                          </a:custGeom>
                          <a:ln w="4318">
                            <a:solidFill>
                              <a:srgbClr val="000000"/>
                            </a:solidFill>
                            <a:prstDash val="solid"/>
                          </a:ln>
                        </wps:spPr>
                        <wps:bodyPr wrap="square" lIns="0" tIns="0" rIns="0" bIns="0" rtlCol="0">
                          <a:prstTxWarp prst="textNoShape">
                            <a:avLst/>
                          </a:prstTxWarp>
                          <a:noAutofit/>
                        </wps:bodyPr>
                      </wps:wsp>
                      <wps:wsp>
                        <wps:cNvPr id="909" name="Graphic 909"/>
                        <wps:cNvSpPr/>
                        <wps:spPr>
                          <a:xfrm>
                            <a:off x="996353" y="1409750"/>
                            <a:ext cx="405765" cy="1270"/>
                          </a:xfrm>
                          <a:custGeom>
                            <a:avLst/>
                            <a:gdLst/>
                            <a:ahLst/>
                            <a:cxnLst/>
                            <a:rect l="l" t="t" r="r" b="b"/>
                            <a:pathLst>
                              <a:path w="405765" h="0">
                                <a:moveTo>
                                  <a:pt x="0" y="0"/>
                                </a:moveTo>
                                <a:lnTo>
                                  <a:pt x="405549" y="0"/>
                                </a:lnTo>
                              </a:path>
                            </a:pathLst>
                          </a:custGeom>
                          <a:ln w="4318">
                            <a:solidFill>
                              <a:srgbClr val="000000"/>
                            </a:solidFill>
                            <a:prstDash val="solid"/>
                          </a:ln>
                        </wps:spPr>
                        <wps:bodyPr wrap="square" lIns="0" tIns="0" rIns="0" bIns="0" rtlCol="0">
                          <a:prstTxWarp prst="textNoShape">
                            <a:avLst/>
                          </a:prstTxWarp>
                          <a:noAutofit/>
                        </wps:bodyPr>
                      </wps:wsp>
                      <wps:wsp>
                        <wps:cNvPr id="910" name="Graphic 910"/>
                        <wps:cNvSpPr/>
                        <wps:spPr>
                          <a:xfrm>
                            <a:off x="1182331" y="1409750"/>
                            <a:ext cx="1270" cy="99695"/>
                          </a:xfrm>
                          <a:custGeom>
                            <a:avLst/>
                            <a:gdLst/>
                            <a:ahLst/>
                            <a:cxnLst/>
                            <a:rect l="l" t="t" r="r" b="b"/>
                            <a:pathLst>
                              <a:path w="0" h="99695">
                                <a:moveTo>
                                  <a:pt x="0" y="0"/>
                                </a:moveTo>
                                <a:lnTo>
                                  <a:pt x="0" y="99415"/>
                                </a:lnTo>
                              </a:path>
                            </a:pathLst>
                          </a:custGeom>
                          <a:ln w="4318">
                            <a:solidFill>
                              <a:srgbClr val="000000"/>
                            </a:solidFill>
                            <a:prstDash val="solid"/>
                          </a:ln>
                        </wps:spPr>
                        <wps:bodyPr wrap="square" lIns="0" tIns="0" rIns="0" bIns="0" rtlCol="0">
                          <a:prstTxWarp prst="textNoShape">
                            <a:avLst/>
                          </a:prstTxWarp>
                          <a:noAutofit/>
                        </wps:bodyPr>
                      </wps:wsp>
                      <wps:wsp>
                        <wps:cNvPr id="911" name="Graphic 911"/>
                        <wps:cNvSpPr/>
                        <wps:spPr>
                          <a:xfrm>
                            <a:off x="1258138" y="368833"/>
                            <a:ext cx="1270" cy="99695"/>
                          </a:xfrm>
                          <a:custGeom>
                            <a:avLst/>
                            <a:gdLst/>
                            <a:ahLst/>
                            <a:cxnLst/>
                            <a:rect l="l" t="t" r="r" b="b"/>
                            <a:pathLst>
                              <a:path w="0" h="99695">
                                <a:moveTo>
                                  <a:pt x="0" y="0"/>
                                </a:moveTo>
                                <a:lnTo>
                                  <a:pt x="0" y="99415"/>
                                </a:lnTo>
                              </a:path>
                            </a:pathLst>
                          </a:custGeom>
                          <a:ln w="4318">
                            <a:solidFill>
                              <a:srgbClr val="000000"/>
                            </a:solidFill>
                            <a:prstDash val="solid"/>
                          </a:ln>
                        </wps:spPr>
                        <wps:bodyPr wrap="square" lIns="0" tIns="0" rIns="0" bIns="0" rtlCol="0">
                          <a:prstTxWarp prst="textNoShape">
                            <a:avLst/>
                          </a:prstTxWarp>
                          <a:noAutofit/>
                        </wps:bodyPr>
                      </wps:wsp>
                      <wps:wsp>
                        <wps:cNvPr id="912" name="Graphic 912"/>
                        <wps:cNvSpPr/>
                        <wps:spPr>
                          <a:xfrm>
                            <a:off x="235013" y="569734"/>
                            <a:ext cx="370840" cy="746125"/>
                          </a:xfrm>
                          <a:custGeom>
                            <a:avLst/>
                            <a:gdLst/>
                            <a:ahLst/>
                            <a:cxnLst/>
                            <a:rect l="l" t="t" r="r" b="b"/>
                            <a:pathLst>
                              <a:path w="370840" h="746125">
                                <a:moveTo>
                                  <a:pt x="0" y="0"/>
                                </a:moveTo>
                                <a:lnTo>
                                  <a:pt x="0" y="745578"/>
                                </a:lnTo>
                              </a:path>
                              <a:path w="370840" h="746125">
                                <a:moveTo>
                                  <a:pt x="55092" y="0"/>
                                </a:moveTo>
                                <a:lnTo>
                                  <a:pt x="55092" y="745578"/>
                                </a:lnTo>
                              </a:path>
                              <a:path w="370840" h="746125">
                                <a:moveTo>
                                  <a:pt x="110591" y="0"/>
                                </a:moveTo>
                                <a:lnTo>
                                  <a:pt x="110591" y="745578"/>
                                </a:lnTo>
                              </a:path>
                              <a:path w="370840" h="746125">
                                <a:moveTo>
                                  <a:pt x="166103" y="0"/>
                                </a:moveTo>
                                <a:lnTo>
                                  <a:pt x="166103" y="745578"/>
                                </a:lnTo>
                              </a:path>
                              <a:path w="370840" h="746125">
                                <a:moveTo>
                                  <a:pt x="315645" y="0"/>
                                </a:moveTo>
                                <a:lnTo>
                                  <a:pt x="315645" y="745578"/>
                                </a:lnTo>
                              </a:path>
                              <a:path w="370840" h="746125">
                                <a:moveTo>
                                  <a:pt x="370725" y="0"/>
                                </a:moveTo>
                                <a:lnTo>
                                  <a:pt x="370725" y="745578"/>
                                </a:lnTo>
                              </a:path>
                            </a:pathLst>
                          </a:custGeom>
                          <a:ln w="3454">
                            <a:solidFill>
                              <a:srgbClr val="000000"/>
                            </a:solidFill>
                            <a:prstDash val="sysDash"/>
                          </a:ln>
                        </wps:spPr>
                        <wps:bodyPr wrap="square" lIns="0" tIns="0" rIns="0" bIns="0" rtlCol="0">
                          <a:prstTxWarp prst="textNoShape">
                            <a:avLst/>
                          </a:prstTxWarp>
                          <a:noAutofit/>
                        </wps:bodyPr>
                      </wps:wsp>
                      <wps:wsp>
                        <wps:cNvPr id="913" name="Graphic 913"/>
                        <wps:cNvSpPr/>
                        <wps:spPr>
                          <a:xfrm>
                            <a:off x="425970" y="935913"/>
                            <a:ext cx="101600" cy="28575"/>
                          </a:xfrm>
                          <a:custGeom>
                            <a:avLst/>
                            <a:gdLst/>
                            <a:ahLst/>
                            <a:cxnLst/>
                            <a:rect l="l" t="t" r="r" b="b"/>
                            <a:pathLst>
                              <a:path w="101600" h="28575">
                                <a:moveTo>
                                  <a:pt x="19875" y="8864"/>
                                </a:moveTo>
                                <a:lnTo>
                                  <a:pt x="15430" y="3314"/>
                                </a:lnTo>
                                <a:lnTo>
                                  <a:pt x="4457" y="3314"/>
                                </a:lnTo>
                                <a:lnTo>
                                  <a:pt x="0" y="8864"/>
                                </a:lnTo>
                                <a:lnTo>
                                  <a:pt x="0" y="15735"/>
                                </a:lnTo>
                                <a:lnTo>
                                  <a:pt x="0" y="22606"/>
                                </a:lnTo>
                                <a:lnTo>
                                  <a:pt x="4457" y="28155"/>
                                </a:lnTo>
                                <a:lnTo>
                                  <a:pt x="15430" y="28155"/>
                                </a:lnTo>
                                <a:lnTo>
                                  <a:pt x="19875" y="22606"/>
                                </a:lnTo>
                                <a:lnTo>
                                  <a:pt x="19875" y="8864"/>
                                </a:lnTo>
                                <a:close/>
                              </a:path>
                              <a:path w="101600" h="28575">
                                <a:moveTo>
                                  <a:pt x="62966" y="7213"/>
                                </a:moveTo>
                                <a:lnTo>
                                  <a:pt x="58407" y="1651"/>
                                </a:lnTo>
                                <a:lnTo>
                                  <a:pt x="47231" y="1651"/>
                                </a:lnTo>
                                <a:lnTo>
                                  <a:pt x="42672" y="7213"/>
                                </a:lnTo>
                                <a:lnTo>
                                  <a:pt x="42672" y="14084"/>
                                </a:lnTo>
                                <a:lnTo>
                                  <a:pt x="42672" y="20955"/>
                                </a:lnTo>
                                <a:lnTo>
                                  <a:pt x="47231" y="26504"/>
                                </a:lnTo>
                                <a:lnTo>
                                  <a:pt x="58407" y="26504"/>
                                </a:lnTo>
                                <a:lnTo>
                                  <a:pt x="62966" y="20955"/>
                                </a:lnTo>
                                <a:lnTo>
                                  <a:pt x="62966" y="7213"/>
                                </a:lnTo>
                                <a:close/>
                              </a:path>
                              <a:path w="101600" h="28575">
                                <a:moveTo>
                                  <a:pt x="101053" y="5549"/>
                                </a:moveTo>
                                <a:lnTo>
                                  <a:pt x="96608" y="0"/>
                                </a:lnTo>
                                <a:lnTo>
                                  <a:pt x="85623" y="0"/>
                                </a:lnTo>
                                <a:lnTo>
                                  <a:pt x="81178" y="5549"/>
                                </a:lnTo>
                                <a:lnTo>
                                  <a:pt x="81178" y="12433"/>
                                </a:lnTo>
                                <a:lnTo>
                                  <a:pt x="81178" y="19291"/>
                                </a:lnTo>
                                <a:lnTo>
                                  <a:pt x="85623" y="24853"/>
                                </a:lnTo>
                                <a:lnTo>
                                  <a:pt x="96608" y="24853"/>
                                </a:lnTo>
                                <a:lnTo>
                                  <a:pt x="101053" y="19291"/>
                                </a:lnTo>
                                <a:lnTo>
                                  <a:pt x="101053" y="5549"/>
                                </a:lnTo>
                                <a:close/>
                              </a:path>
                            </a:pathLst>
                          </a:custGeom>
                          <a:solidFill>
                            <a:srgbClr val="000000"/>
                          </a:solidFill>
                        </wps:spPr>
                        <wps:bodyPr wrap="square" lIns="0" tIns="0" rIns="0" bIns="0" rtlCol="0">
                          <a:prstTxWarp prst="textNoShape">
                            <a:avLst/>
                          </a:prstTxWarp>
                          <a:noAutofit/>
                        </wps:bodyPr>
                      </wps:wsp>
                      <wps:wsp>
                        <wps:cNvPr id="914" name="Graphic 914"/>
                        <wps:cNvSpPr/>
                        <wps:spPr>
                          <a:xfrm>
                            <a:off x="208711" y="1322578"/>
                            <a:ext cx="419734" cy="73660"/>
                          </a:xfrm>
                          <a:custGeom>
                            <a:avLst/>
                            <a:gdLst/>
                            <a:ahLst/>
                            <a:cxnLst/>
                            <a:rect l="l" t="t" r="r" b="b"/>
                            <a:pathLst>
                              <a:path w="419734" h="73660">
                                <a:moveTo>
                                  <a:pt x="419595" y="0"/>
                                </a:moveTo>
                                <a:lnTo>
                                  <a:pt x="413106" y="14272"/>
                                </a:lnTo>
                                <a:lnTo>
                                  <a:pt x="395411" y="25922"/>
                                </a:lnTo>
                                <a:lnTo>
                                  <a:pt x="369167" y="33773"/>
                                </a:lnTo>
                                <a:lnTo>
                                  <a:pt x="337032" y="36652"/>
                                </a:lnTo>
                                <a:lnTo>
                                  <a:pt x="292366" y="36652"/>
                                </a:lnTo>
                                <a:lnTo>
                                  <a:pt x="260226" y="39530"/>
                                </a:lnTo>
                                <a:lnTo>
                                  <a:pt x="233983" y="47382"/>
                                </a:lnTo>
                                <a:lnTo>
                                  <a:pt x="216291" y="59031"/>
                                </a:lnTo>
                                <a:lnTo>
                                  <a:pt x="209804" y="73304"/>
                                </a:lnTo>
                                <a:lnTo>
                                  <a:pt x="203313" y="59031"/>
                                </a:lnTo>
                                <a:lnTo>
                                  <a:pt x="185615" y="47382"/>
                                </a:lnTo>
                                <a:lnTo>
                                  <a:pt x="159370" y="39530"/>
                                </a:lnTo>
                                <a:lnTo>
                                  <a:pt x="127241" y="36652"/>
                                </a:lnTo>
                                <a:lnTo>
                                  <a:pt x="82562" y="36652"/>
                                </a:lnTo>
                                <a:lnTo>
                                  <a:pt x="50427" y="33773"/>
                                </a:lnTo>
                                <a:lnTo>
                                  <a:pt x="24183" y="25922"/>
                                </a:lnTo>
                                <a:lnTo>
                                  <a:pt x="6488" y="14272"/>
                                </a:lnTo>
                                <a:lnTo>
                                  <a:pt x="0" y="0"/>
                                </a:lnTo>
                              </a:path>
                            </a:pathLst>
                          </a:custGeom>
                          <a:ln w="6908">
                            <a:solidFill>
                              <a:srgbClr val="000000"/>
                            </a:solidFill>
                            <a:prstDash val="solid"/>
                          </a:ln>
                        </wps:spPr>
                        <wps:bodyPr wrap="square" lIns="0" tIns="0" rIns="0" bIns="0" rtlCol="0">
                          <a:prstTxWarp prst="textNoShape">
                            <a:avLst/>
                          </a:prstTxWarp>
                          <a:noAutofit/>
                        </wps:bodyPr>
                      </wps:wsp>
                      <wps:wsp>
                        <wps:cNvPr id="915" name="Graphic 915"/>
                        <wps:cNvSpPr/>
                        <wps:spPr>
                          <a:xfrm>
                            <a:off x="50406" y="0"/>
                            <a:ext cx="2869565" cy="6985"/>
                          </a:xfrm>
                          <a:custGeom>
                            <a:avLst/>
                            <a:gdLst/>
                            <a:ahLst/>
                            <a:cxnLst/>
                            <a:rect l="l" t="t" r="r" b="b"/>
                            <a:pathLst>
                              <a:path w="2869565" h="6985">
                                <a:moveTo>
                                  <a:pt x="2869196" y="0"/>
                                </a:moveTo>
                                <a:lnTo>
                                  <a:pt x="0" y="0"/>
                                </a:lnTo>
                                <a:lnTo>
                                  <a:pt x="0" y="6477"/>
                                </a:lnTo>
                                <a:lnTo>
                                  <a:pt x="2869196" y="6477"/>
                                </a:lnTo>
                                <a:lnTo>
                                  <a:pt x="2869196" y="0"/>
                                </a:lnTo>
                                <a:close/>
                              </a:path>
                            </a:pathLst>
                          </a:custGeom>
                          <a:solidFill>
                            <a:srgbClr val="000000"/>
                          </a:solidFill>
                        </wps:spPr>
                        <wps:bodyPr wrap="square" lIns="0" tIns="0" rIns="0" bIns="0" rtlCol="0">
                          <a:prstTxWarp prst="textNoShape">
                            <a:avLst/>
                          </a:prstTxWarp>
                          <a:noAutofit/>
                        </wps:bodyPr>
                      </wps:wsp>
                      <wps:wsp>
                        <wps:cNvPr id="916" name="Graphic 916"/>
                        <wps:cNvSpPr/>
                        <wps:spPr>
                          <a:xfrm>
                            <a:off x="50406" y="0"/>
                            <a:ext cx="2869565" cy="6985"/>
                          </a:xfrm>
                          <a:custGeom>
                            <a:avLst/>
                            <a:gdLst/>
                            <a:ahLst/>
                            <a:cxnLst/>
                            <a:rect l="l" t="t" r="r" b="b"/>
                            <a:pathLst>
                              <a:path w="2869565" h="6985">
                                <a:moveTo>
                                  <a:pt x="0" y="0"/>
                                </a:moveTo>
                                <a:lnTo>
                                  <a:pt x="2869196" y="0"/>
                                </a:lnTo>
                                <a:lnTo>
                                  <a:pt x="2869196" y="6477"/>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917" name="Graphic 917"/>
                        <wps:cNvSpPr/>
                        <wps:spPr>
                          <a:xfrm>
                            <a:off x="2919615" y="0"/>
                            <a:ext cx="50800" cy="51435"/>
                          </a:xfrm>
                          <a:custGeom>
                            <a:avLst/>
                            <a:gdLst/>
                            <a:ahLst/>
                            <a:cxnLst/>
                            <a:rect l="l" t="t" r="r" b="b"/>
                            <a:pathLst>
                              <a:path w="50800" h="51435">
                                <a:moveTo>
                                  <a:pt x="0" y="0"/>
                                </a:moveTo>
                                <a:lnTo>
                                  <a:pt x="0" y="6477"/>
                                </a:lnTo>
                                <a:lnTo>
                                  <a:pt x="7200" y="7200"/>
                                </a:lnTo>
                                <a:lnTo>
                                  <a:pt x="20143" y="11301"/>
                                </a:lnTo>
                                <a:lnTo>
                                  <a:pt x="31122" y="19316"/>
                                </a:lnTo>
                                <a:lnTo>
                                  <a:pt x="39142" y="30275"/>
                                </a:lnTo>
                                <a:lnTo>
                                  <a:pt x="43205" y="43205"/>
                                </a:lnTo>
                                <a:lnTo>
                                  <a:pt x="43916" y="51117"/>
                                </a:lnTo>
                                <a:lnTo>
                                  <a:pt x="50406" y="51117"/>
                                </a:lnTo>
                                <a:lnTo>
                                  <a:pt x="35693" y="14868"/>
                                </a:lnTo>
                                <a:lnTo>
                                  <a:pt x="8636" y="723"/>
                                </a:lnTo>
                                <a:lnTo>
                                  <a:pt x="0" y="0"/>
                                </a:lnTo>
                                <a:close/>
                              </a:path>
                            </a:pathLst>
                          </a:custGeom>
                          <a:solidFill>
                            <a:srgbClr val="000000"/>
                          </a:solidFill>
                        </wps:spPr>
                        <wps:bodyPr wrap="square" lIns="0" tIns="0" rIns="0" bIns="0" rtlCol="0">
                          <a:prstTxWarp prst="textNoShape">
                            <a:avLst/>
                          </a:prstTxWarp>
                          <a:noAutofit/>
                        </wps:bodyPr>
                      </wps:wsp>
                      <wps:wsp>
                        <wps:cNvPr id="918" name="Graphic 918"/>
                        <wps:cNvSpPr/>
                        <wps:spPr>
                          <a:xfrm>
                            <a:off x="2919615" y="0"/>
                            <a:ext cx="50800" cy="51435"/>
                          </a:xfrm>
                          <a:custGeom>
                            <a:avLst/>
                            <a:gdLst/>
                            <a:ahLst/>
                            <a:cxnLst/>
                            <a:rect l="l" t="t" r="r" b="b"/>
                            <a:pathLst>
                              <a:path w="50800" h="51435">
                                <a:moveTo>
                                  <a:pt x="0" y="0"/>
                                </a:moveTo>
                                <a:lnTo>
                                  <a:pt x="35693" y="14868"/>
                                </a:lnTo>
                                <a:lnTo>
                                  <a:pt x="50406" y="51117"/>
                                </a:lnTo>
                                <a:lnTo>
                                  <a:pt x="43916" y="51117"/>
                                </a:lnTo>
                                <a:lnTo>
                                  <a:pt x="43205" y="43205"/>
                                </a:lnTo>
                                <a:lnTo>
                                  <a:pt x="39142" y="30275"/>
                                </a:lnTo>
                                <a:lnTo>
                                  <a:pt x="31122" y="19316"/>
                                </a:lnTo>
                                <a:lnTo>
                                  <a:pt x="20143" y="11301"/>
                                </a:lnTo>
                                <a:lnTo>
                                  <a:pt x="7200" y="7200"/>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919" name="Graphic 919"/>
                        <wps:cNvSpPr/>
                        <wps:spPr>
                          <a:xfrm>
                            <a:off x="2963532" y="51117"/>
                            <a:ext cx="6985" cy="1903095"/>
                          </a:xfrm>
                          <a:custGeom>
                            <a:avLst/>
                            <a:gdLst/>
                            <a:ahLst/>
                            <a:cxnLst/>
                            <a:rect l="l" t="t" r="r" b="b"/>
                            <a:pathLst>
                              <a:path w="6985" h="1903095">
                                <a:moveTo>
                                  <a:pt x="6476" y="0"/>
                                </a:moveTo>
                                <a:lnTo>
                                  <a:pt x="0" y="0"/>
                                </a:lnTo>
                                <a:lnTo>
                                  <a:pt x="0" y="1902955"/>
                                </a:lnTo>
                                <a:lnTo>
                                  <a:pt x="6476" y="1902955"/>
                                </a:lnTo>
                                <a:lnTo>
                                  <a:pt x="6476" y="0"/>
                                </a:lnTo>
                                <a:close/>
                              </a:path>
                            </a:pathLst>
                          </a:custGeom>
                          <a:solidFill>
                            <a:srgbClr val="000000"/>
                          </a:solidFill>
                        </wps:spPr>
                        <wps:bodyPr wrap="square" lIns="0" tIns="0" rIns="0" bIns="0" rtlCol="0">
                          <a:prstTxWarp prst="textNoShape">
                            <a:avLst/>
                          </a:prstTxWarp>
                          <a:noAutofit/>
                        </wps:bodyPr>
                      </wps:wsp>
                      <wps:wsp>
                        <wps:cNvPr id="920" name="Graphic 920"/>
                        <wps:cNvSpPr/>
                        <wps:spPr>
                          <a:xfrm>
                            <a:off x="2963532" y="51117"/>
                            <a:ext cx="6985" cy="1903095"/>
                          </a:xfrm>
                          <a:custGeom>
                            <a:avLst/>
                            <a:gdLst/>
                            <a:ahLst/>
                            <a:cxnLst/>
                            <a:rect l="l" t="t" r="r" b="b"/>
                            <a:pathLst>
                              <a:path w="6985" h="1903095">
                                <a:moveTo>
                                  <a:pt x="6476" y="0"/>
                                </a:moveTo>
                                <a:lnTo>
                                  <a:pt x="6476" y="1902955"/>
                                </a:lnTo>
                                <a:lnTo>
                                  <a:pt x="0" y="1902955"/>
                                </a:lnTo>
                                <a:lnTo>
                                  <a:pt x="0" y="0"/>
                                </a:lnTo>
                              </a:path>
                            </a:pathLst>
                          </a:custGeom>
                          <a:ln w="0">
                            <a:solidFill>
                              <a:srgbClr val="000000"/>
                            </a:solidFill>
                            <a:prstDash val="solid"/>
                          </a:ln>
                        </wps:spPr>
                        <wps:bodyPr wrap="square" lIns="0" tIns="0" rIns="0" bIns="0" rtlCol="0">
                          <a:prstTxWarp prst="textNoShape">
                            <a:avLst/>
                          </a:prstTxWarp>
                          <a:noAutofit/>
                        </wps:bodyPr>
                      </wps:wsp>
                      <wps:wsp>
                        <wps:cNvPr id="921" name="Graphic 921"/>
                        <wps:cNvSpPr/>
                        <wps:spPr>
                          <a:xfrm>
                            <a:off x="2919602" y="1954085"/>
                            <a:ext cx="50800" cy="50800"/>
                          </a:xfrm>
                          <a:custGeom>
                            <a:avLst/>
                            <a:gdLst/>
                            <a:ahLst/>
                            <a:cxnLst/>
                            <a:rect l="l" t="t" r="r" b="b"/>
                            <a:pathLst>
                              <a:path w="50800" h="50800">
                                <a:moveTo>
                                  <a:pt x="50406" y="0"/>
                                </a:moveTo>
                                <a:lnTo>
                                  <a:pt x="43929" y="0"/>
                                </a:lnTo>
                                <a:lnTo>
                                  <a:pt x="43205" y="7200"/>
                                </a:lnTo>
                                <a:lnTo>
                                  <a:pt x="39490" y="19729"/>
                                </a:lnTo>
                                <a:lnTo>
                                  <a:pt x="31327" y="30837"/>
                                </a:lnTo>
                                <a:lnTo>
                                  <a:pt x="20102" y="39128"/>
                                </a:lnTo>
                                <a:lnTo>
                                  <a:pt x="7200" y="43205"/>
                                </a:lnTo>
                                <a:lnTo>
                                  <a:pt x="0" y="43916"/>
                                </a:lnTo>
                                <a:lnTo>
                                  <a:pt x="0" y="50406"/>
                                </a:lnTo>
                                <a:lnTo>
                                  <a:pt x="35585" y="35669"/>
                                </a:lnTo>
                                <a:lnTo>
                                  <a:pt x="49682" y="8636"/>
                                </a:lnTo>
                                <a:lnTo>
                                  <a:pt x="50406" y="0"/>
                                </a:lnTo>
                                <a:close/>
                              </a:path>
                            </a:pathLst>
                          </a:custGeom>
                          <a:solidFill>
                            <a:srgbClr val="000000"/>
                          </a:solidFill>
                        </wps:spPr>
                        <wps:bodyPr wrap="square" lIns="0" tIns="0" rIns="0" bIns="0" rtlCol="0">
                          <a:prstTxWarp prst="textNoShape">
                            <a:avLst/>
                          </a:prstTxWarp>
                          <a:noAutofit/>
                        </wps:bodyPr>
                      </wps:wsp>
                      <wps:wsp>
                        <wps:cNvPr id="922" name="Graphic 922"/>
                        <wps:cNvSpPr/>
                        <wps:spPr>
                          <a:xfrm>
                            <a:off x="2919602" y="1954085"/>
                            <a:ext cx="50800" cy="50800"/>
                          </a:xfrm>
                          <a:custGeom>
                            <a:avLst/>
                            <a:gdLst/>
                            <a:ahLst/>
                            <a:cxnLst/>
                            <a:rect l="l" t="t" r="r" b="b"/>
                            <a:pathLst>
                              <a:path w="50800" h="50800">
                                <a:moveTo>
                                  <a:pt x="50406" y="0"/>
                                </a:moveTo>
                                <a:lnTo>
                                  <a:pt x="35585" y="35669"/>
                                </a:lnTo>
                                <a:lnTo>
                                  <a:pt x="0" y="50406"/>
                                </a:lnTo>
                                <a:lnTo>
                                  <a:pt x="0" y="43916"/>
                                </a:lnTo>
                                <a:lnTo>
                                  <a:pt x="7200" y="43205"/>
                                </a:lnTo>
                                <a:lnTo>
                                  <a:pt x="20102" y="39128"/>
                                </a:lnTo>
                                <a:lnTo>
                                  <a:pt x="31327" y="30837"/>
                                </a:lnTo>
                                <a:lnTo>
                                  <a:pt x="39490" y="19729"/>
                                </a:lnTo>
                                <a:lnTo>
                                  <a:pt x="43205" y="7200"/>
                                </a:lnTo>
                                <a:lnTo>
                                  <a:pt x="43929" y="0"/>
                                </a:lnTo>
                              </a:path>
                            </a:pathLst>
                          </a:custGeom>
                          <a:ln w="0">
                            <a:solidFill>
                              <a:srgbClr val="000000"/>
                            </a:solidFill>
                            <a:prstDash val="solid"/>
                          </a:ln>
                        </wps:spPr>
                        <wps:bodyPr wrap="square" lIns="0" tIns="0" rIns="0" bIns="0" rtlCol="0">
                          <a:prstTxWarp prst="textNoShape">
                            <a:avLst/>
                          </a:prstTxWarp>
                          <a:noAutofit/>
                        </wps:bodyPr>
                      </wps:wsp>
                      <wps:wsp>
                        <wps:cNvPr id="923" name="Graphic 923"/>
                        <wps:cNvSpPr/>
                        <wps:spPr>
                          <a:xfrm>
                            <a:off x="50419" y="1998002"/>
                            <a:ext cx="2869565" cy="6985"/>
                          </a:xfrm>
                          <a:custGeom>
                            <a:avLst/>
                            <a:gdLst/>
                            <a:ahLst/>
                            <a:cxnLst/>
                            <a:rect l="l" t="t" r="r" b="b"/>
                            <a:pathLst>
                              <a:path w="2869565" h="6985">
                                <a:moveTo>
                                  <a:pt x="2869196" y="0"/>
                                </a:moveTo>
                                <a:lnTo>
                                  <a:pt x="0" y="0"/>
                                </a:lnTo>
                                <a:lnTo>
                                  <a:pt x="0" y="6477"/>
                                </a:lnTo>
                                <a:lnTo>
                                  <a:pt x="2869196" y="6477"/>
                                </a:lnTo>
                                <a:lnTo>
                                  <a:pt x="2869196" y="0"/>
                                </a:lnTo>
                                <a:close/>
                              </a:path>
                            </a:pathLst>
                          </a:custGeom>
                          <a:solidFill>
                            <a:srgbClr val="000000"/>
                          </a:solidFill>
                        </wps:spPr>
                        <wps:bodyPr wrap="square" lIns="0" tIns="0" rIns="0" bIns="0" rtlCol="0">
                          <a:prstTxWarp prst="textNoShape">
                            <a:avLst/>
                          </a:prstTxWarp>
                          <a:noAutofit/>
                        </wps:bodyPr>
                      </wps:wsp>
                      <wps:wsp>
                        <wps:cNvPr id="924" name="Graphic 924"/>
                        <wps:cNvSpPr/>
                        <wps:spPr>
                          <a:xfrm>
                            <a:off x="50419" y="1998002"/>
                            <a:ext cx="2869565" cy="6985"/>
                          </a:xfrm>
                          <a:custGeom>
                            <a:avLst/>
                            <a:gdLst/>
                            <a:ahLst/>
                            <a:cxnLst/>
                            <a:rect l="l" t="t" r="r" b="b"/>
                            <a:pathLst>
                              <a:path w="2869565" h="6985">
                                <a:moveTo>
                                  <a:pt x="2869196" y="6477"/>
                                </a:moveTo>
                                <a:lnTo>
                                  <a:pt x="0" y="6477"/>
                                </a:lnTo>
                                <a:lnTo>
                                  <a:pt x="0" y="0"/>
                                </a:lnTo>
                                <a:lnTo>
                                  <a:pt x="2869196" y="0"/>
                                </a:lnTo>
                              </a:path>
                            </a:pathLst>
                          </a:custGeom>
                          <a:ln w="0">
                            <a:solidFill>
                              <a:srgbClr val="000000"/>
                            </a:solidFill>
                            <a:prstDash val="solid"/>
                          </a:ln>
                        </wps:spPr>
                        <wps:bodyPr wrap="square" lIns="0" tIns="0" rIns="0" bIns="0" rtlCol="0">
                          <a:prstTxWarp prst="textNoShape">
                            <a:avLst/>
                          </a:prstTxWarp>
                          <a:noAutofit/>
                        </wps:bodyPr>
                      </wps:wsp>
                      <wps:wsp>
                        <wps:cNvPr id="925" name="Graphic 925"/>
                        <wps:cNvSpPr/>
                        <wps:spPr>
                          <a:xfrm>
                            <a:off x="0" y="1954072"/>
                            <a:ext cx="50800" cy="50800"/>
                          </a:xfrm>
                          <a:custGeom>
                            <a:avLst/>
                            <a:gdLst/>
                            <a:ahLst/>
                            <a:cxnLst/>
                            <a:rect l="l" t="t" r="r" b="b"/>
                            <a:pathLst>
                              <a:path w="50800" h="50800">
                                <a:moveTo>
                                  <a:pt x="6489" y="0"/>
                                </a:moveTo>
                                <a:lnTo>
                                  <a:pt x="0" y="0"/>
                                </a:lnTo>
                                <a:lnTo>
                                  <a:pt x="723" y="8648"/>
                                </a:lnTo>
                                <a:lnTo>
                                  <a:pt x="27175" y="45015"/>
                                </a:lnTo>
                                <a:lnTo>
                                  <a:pt x="50406" y="50406"/>
                                </a:lnTo>
                                <a:lnTo>
                                  <a:pt x="50406" y="43929"/>
                                </a:lnTo>
                                <a:lnTo>
                                  <a:pt x="43205" y="43205"/>
                                </a:lnTo>
                                <a:lnTo>
                                  <a:pt x="29853" y="38717"/>
                                </a:lnTo>
                                <a:lnTo>
                                  <a:pt x="19297" y="31113"/>
                                </a:lnTo>
                                <a:lnTo>
                                  <a:pt x="11694" y="20554"/>
                                </a:lnTo>
                                <a:lnTo>
                                  <a:pt x="7200" y="7200"/>
                                </a:lnTo>
                                <a:lnTo>
                                  <a:pt x="6489" y="0"/>
                                </a:lnTo>
                                <a:close/>
                              </a:path>
                            </a:pathLst>
                          </a:custGeom>
                          <a:solidFill>
                            <a:srgbClr val="000000"/>
                          </a:solidFill>
                        </wps:spPr>
                        <wps:bodyPr wrap="square" lIns="0" tIns="0" rIns="0" bIns="0" rtlCol="0">
                          <a:prstTxWarp prst="textNoShape">
                            <a:avLst/>
                          </a:prstTxWarp>
                          <a:noAutofit/>
                        </wps:bodyPr>
                      </wps:wsp>
                      <wps:wsp>
                        <wps:cNvPr id="926" name="Graphic 926"/>
                        <wps:cNvSpPr/>
                        <wps:spPr>
                          <a:xfrm>
                            <a:off x="0" y="1954072"/>
                            <a:ext cx="50800" cy="50800"/>
                          </a:xfrm>
                          <a:custGeom>
                            <a:avLst/>
                            <a:gdLst/>
                            <a:ahLst/>
                            <a:cxnLst/>
                            <a:rect l="l" t="t" r="r" b="b"/>
                            <a:pathLst>
                              <a:path w="50800" h="50800">
                                <a:moveTo>
                                  <a:pt x="50406" y="50406"/>
                                </a:moveTo>
                                <a:lnTo>
                                  <a:pt x="14803" y="35494"/>
                                </a:lnTo>
                                <a:lnTo>
                                  <a:pt x="0" y="0"/>
                                </a:lnTo>
                                <a:lnTo>
                                  <a:pt x="6489" y="0"/>
                                </a:lnTo>
                                <a:lnTo>
                                  <a:pt x="7200" y="7200"/>
                                </a:lnTo>
                                <a:lnTo>
                                  <a:pt x="11694" y="20554"/>
                                </a:lnTo>
                                <a:lnTo>
                                  <a:pt x="19297" y="31113"/>
                                </a:lnTo>
                                <a:lnTo>
                                  <a:pt x="29853" y="38717"/>
                                </a:lnTo>
                                <a:lnTo>
                                  <a:pt x="43205" y="43205"/>
                                </a:lnTo>
                                <a:lnTo>
                                  <a:pt x="50406" y="43929"/>
                                </a:lnTo>
                              </a:path>
                            </a:pathLst>
                          </a:custGeom>
                          <a:ln w="0">
                            <a:solidFill>
                              <a:srgbClr val="000000"/>
                            </a:solidFill>
                            <a:prstDash val="solid"/>
                          </a:ln>
                        </wps:spPr>
                        <wps:bodyPr wrap="square" lIns="0" tIns="0" rIns="0" bIns="0" rtlCol="0">
                          <a:prstTxWarp prst="textNoShape">
                            <a:avLst/>
                          </a:prstTxWarp>
                          <a:noAutofit/>
                        </wps:bodyPr>
                      </wps:wsp>
                      <wps:wsp>
                        <wps:cNvPr id="927" name="Graphic 927"/>
                        <wps:cNvSpPr/>
                        <wps:spPr>
                          <a:xfrm>
                            <a:off x="12" y="51130"/>
                            <a:ext cx="6985" cy="1903095"/>
                          </a:xfrm>
                          <a:custGeom>
                            <a:avLst/>
                            <a:gdLst/>
                            <a:ahLst/>
                            <a:cxnLst/>
                            <a:rect l="l" t="t" r="r" b="b"/>
                            <a:pathLst>
                              <a:path w="6985" h="1903095">
                                <a:moveTo>
                                  <a:pt x="6477" y="0"/>
                                </a:moveTo>
                                <a:lnTo>
                                  <a:pt x="0" y="0"/>
                                </a:lnTo>
                                <a:lnTo>
                                  <a:pt x="0" y="1902955"/>
                                </a:lnTo>
                                <a:lnTo>
                                  <a:pt x="6477" y="1902955"/>
                                </a:lnTo>
                                <a:lnTo>
                                  <a:pt x="6477" y="0"/>
                                </a:lnTo>
                                <a:close/>
                              </a:path>
                            </a:pathLst>
                          </a:custGeom>
                          <a:solidFill>
                            <a:srgbClr val="000000"/>
                          </a:solidFill>
                        </wps:spPr>
                        <wps:bodyPr wrap="square" lIns="0" tIns="0" rIns="0" bIns="0" rtlCol="0">
                          <a:prstTxWarp prst="textNoShape">
                            <a:avLst/>
                          </a:prstTxWarp>
                          <a:noAutofit/>
                        </wps:bodyPr>
                      </wps:wsp>
                      <wps:wsp>
                        <wps:cNvPr id="928" name="Graphic 928"/>
                        <wps:cNvSpPr/>
                        <wps:spPr>
                          <a:xfrm>
                            <a:off x="12" y="51130"/>
                            <a:ext cx="6985" cy="1903095"/>
                          </a:xfrm>
                          <a:custGeom>
                            <a:avLst/>
                            <a:gdLst/>
                            <a:ahLst/>
                            <a:cxnLst/>
                            <a:rect l="l" t="t" r="r" b="b"/>
                            <a:pathLst>
                              <a:path w="6985" h="1903095">
                                <a:moveTo>
                                  <a:pt x="0" y="1902955"/>
                                </a:moveTo>
                                <a:lnTo>
                                  <a:pt x="0" y="0"/>
                                </a:lnTo>
                                <a:lnTo>
                                  <a:pt x="6477" y="0"/>
                                </a:lnTo>
                                <a:lnTo>
                                  <a:pt x="6477" y="1902955"/>
                                </a:lnTo>
                              </a:path>
                            </a:pathLst>
                          </a:custGeom>
                          <a:ln w="0">
                            <a:solidFill>
                              <a:srgbClr val="000000"/>
                            </a:solidFill>
                            <a:prstDash val="solid"/>
                          </a:ln>
                        </wps:spPr>
                        <wps:bodyPr wrap="square" lIns="0" tIns="0" rIns="0" bIns="0" rtlCol="0">
                          <a:prstTxWarp prst="textNoShape">
                            <a:avLst/>
                          </a:prstTxWarp>
                          <a:noAutofit/>
                        </wps:bodyPr>
                      </wps:wsp>
                      <wps:wsp>
                        <wps:cNvPr id="929" name="Graphic 929"/>
                        <wps:cNvSpPr/>
                        <wps:spPr>
                          <a:xfrm>
                            <a:off x="12" y="0"/>
                            <a:ext cx="50800" cy="51435"/>
                          </a:xfrm>
                          <a:custGeom>
                            <a:avLst/>
                            <a:gdLst/>
                            <a:ahLst/>
                            <a:cxnLst/>
                            <a:rect l="l" t="t" r="r" b="b"/>
                            <a:pathLst>
                              <a:path w="50800" h="51435">
                                <a:moveTo>
                                  <a:pt x="50406" y="0"/>
                                </a:moveTo>
                                <a:lnTo>
                                  <a:pt x="14882" y="15071"/>
                                </a:lnTo>
                                <a:lnTo>
                                  <a:pt x="0" y="51117"/>
                                </a:lnTo>
                                <a:lnTo>
                                  <a:pt x="6477" y="51117"/>
                                </a:lnTo>
                                <a:lnTo>
                                  <a:pt x="7200" y="43192"/>
                                </a:lnTo>
                                <a:lnTo>
                                  <a:pt x="11905" y="29660"/>
                                </a:lnTo>
                                <a:lnTo>
                                  <a:pt x="19288" y="19243"/>
                                </a:lnTo>
                                <a:lnTo>
                                  <a:pt x="29628" y="11803"/>
                                </a:lnTo>
                                <a:lnTo>
                                  <a:pt x="43205" y="7200"/>
                                </a:lnTo>
                                <a:lnTo>
                                  <a:pt x="50406" y="6476"/>
                                </a:lnTo>
                                <a:lnTo>
                                  <a:pt x="50406" y="0"/>
                                </a:lnTo>
                                <a:close/>
                              </a:path>
                            </a:pathLst>
                          </a:custGeom>
                          <a:solidFill>
                            <a:srgbClr val="000000"/>
                          </a:solidFill>
                        </wps:spPr>
                        <wps:bodyPr wrap="square" lIns="0" tIns="0" rIns="0" bIns="0" rtlCol="0">
                          <a:prstTxWarp prst="textNoShape">
                            <a:avLst/>
                          </a:prstTxWarp>
                          <a:noAutofit/>
                        </wps:bodyPr>
                      </wps:wsp>
                      <wps:wsp>
                        <wps:cNvPr id="930" name="Graphic 930"/>
                        <wps:cNvSpPr/>
                        <wps:spPr>
                          <a:xfrm>
                            <a:off x="12" y="0"/>
                            <a:ext cx="50800" cy="51435"/>
                          </a:xfrm>
                          <a:custGeom>
                            <a:avLst/>
                            <a:gdLst/>
                            <a:ahLst/>
                            <a:cxnLst/>
                            <a:rect l="l" t="t" r="r" b="b"/>
                            <a:pathLst>
                              <a:path w="50800" h="51435">
                                <a:moveTo>
                                  <a:pt x="0" y="51117"/>
                                </a:moveTo>
                                <a:lnTo>
                                  <a:pt x="14882" y="15071"/>
                                </a:lnTo>
                                <a:lnTo>
                                  <a:pt x="50406" y="0"/>
                                </a:lnTo>
                                <a:lnTo>
                                  <a:pt x="50406" y="6476"/>
                                </a:lnTo>
                                <a:lnTo>
                                  <a:pt x="43205" y="7200"/>
                                </a:lnTo>
                                <a:lnTo>
                                  <a:pt x="29628" y="11803"/>
                                </a:lnTo>
                                <a:lnTo>
                                  <a:pt x="19288" y="19243"/>
                                </a:lnTo>
                                <a:lnTo>
                                  <a:pt x="11905" y="29660"/>
                                </a:lnTo>
                                <a:lnTo>
                                  <a:pt x="7200" y="43192"/>
                                </a:lnTo>
                                <a:lnTo>
                                  <a:pt x="6477" y="51117"/>
                                </a:lnTo>
                              </a:path>
                            </a:pathLst>
                          </a:custGeom>
                          <a:ln w="0">
                            <a:solidFill>
                              <a:srgbClr val="000000"/>
                            </a:solidFill>
                            <a:prstDash val="solid"/>
                          </a:ln>
                        </wps:spPr>
                        <wps:bodyPr wrap="square" lIns="0" tIns="0" rIns="0" bIns="0" rtlCol="0">
                          <a:prstTxWarp prst="textNoShape">
                            <a:avLst/>
                          </a:prstTxWarp>
                          <a:noAutofit/>
                        </wps:bodyPr>
                      </wps:wsp>
                      <wps:wsp>
                        <wps:cNvPr id="931" name="Textbox 931"/>
                        <wps:cNvSpPr txBox="1"/>
                        <wps:spPr>
                          <a:xfrm>
                            <a:off x="115916" y="1401019"/>
                            <a:ext cx="618490" cy="105410"/>
                          </a:xfrm>
                          <a:prstGeom prst="rect">
                            <a:avLst/>
                          </a:prstGeom>
                        </wps:spPr>
                        <wps:txbx>
                          <w:txbxContent>
                            <w:p>
                              <w:pPr>
                                <w:spacing w:before="25"/>
                                <w:ind w:left="0" w:right="0" w:firstLine="0"/>
                                <w:jc w:val="left"/>
                                <w:rPr>
                                  <w:rFonts w:ascii="Arial"/>
                                  <w:sz w:val="12"/>
                                </w:rPr>
                              </w:pPr>
                              <w:bookmarkStart w:name="_bookmark10" w:id="18"/>
                              <w:bookmarkEnd w:id="18"/>
                              <w:r>
                                <w:rPr/>
                              </w:r>
                              <w:r>
                                <w:rPr>
                                  <w:rFonts w:ascii="Arial"/>
                                  <w:sz w:val="12"/>
                                </w:rPr>
                                <w:t>2</w:t>
                              </w:r>
                              <w:r>
                                <w:rPr>
                                  <w:rFonts w:ascii="Arial"/>
                                  <w:sz w:val="12"/>
                                  <w:vertAlign w:val="superscript"/>
                                </w:rPr>
                                <w:t>n</w:t>
                              </w:r>
                              <w:r>
                                <w:rPr>
                                  <w:rFonts w:ascii="Arial"/>
                                  <w:spacing w:val="-1"/>
                                  <w:sz w:val="12"/>
                                  <w:vertAlign w:val="baseline"/>
                                </w:rPr>
                                <w:t> </w:t>
                              </w:r>
                              <w:r>
                                <w:rPr>
                                  <w:rFonts w:ascii="Arial"/>
                                  <w:sz w:val="12"/>
                                  <w:vertAlign w:val="baseline"/>
                                </w:rPr>
                                <w:t>imaging </w:t>
                              </w:r>
                              <w:r>
                                <w:rPr>
                                  <w:rFonts w:ascii="Arial"/>
                                  <w:spacing w:val="-2"/>
                                  <w:sz w:val="12"/>
                                  <w:vertAlign w:val="baseline"/>
                                </w:rPr>
                                <w:t>planes</w:t>
                              </w:r>
                            </w:p>
                          </w:txbxContent>
                        </wps:txbx>
                        <wps:bodyPr wrap="square" lIns="0" tIns="0" rIns="0" bIns="0" rtlCol="0">
                          <a:noAutofit/>
                        </wps:bodyPr>
                      </wps:wsp>
                      <wps:wsp>
                        <wps:cNvPr id="932" name="Textbox 932"/>
                        <wps:cNvSpPr txBox="1"/>
                        <wps:spPr>
                          <a:xfrm>
                            <a:off x="495607" y="63057"/>
                            <a:ext cx="2371725" cy="369570"/>
                          </a:xfrm>
                          <a:prstGeom prst="rect">
                            <a:avLst/>
                          </a:prstGeom>
                        </wps:spPr>
                        <wps:txbx>
                          <w:txbxContent>
                            <w:p>
                              <w:pPr>
                                <w:tabs>
                                  <w:tab w:pos="2007" w:val="left" w:leader="none"/>
                                </w:tabs>
                                <w:spacing w:before="1"/>
                                <w:ind w:left="0" w:right="0" w:firstLine="0"/>
                                <w:jc w:val="left"/>
                                <w:rPr>
                                  <w:rFonts w:ascii="Arial"/>
                                  <w:b/>
                                  <w:sz w:val="14"/>
                                </w:rPr>
                              </w:pPr>
                              <w:r>
                                <w:rPr>
                                  <w:rFonts w:ascii="Arial"/>
                                  <w:b/>
                                  <w:sz w:val="14"/>
                                </w:rPr>
                                <w:t>Multi-plane </w:t>
                              </w:r>
                              <w:r>
                                <w:rPr>
                                  <w:rFonts w:ascii="Arial"/>
                                  <w:b/>
                                  <w:spacing w:val="-2"/>
                                  <w:sz w:val="14"/>
                                </w:rPr>
                                <w:t>system</w:t>
                              </w:r>
                              <w:r>
                                <w:rPr>
                                  <w:rFonts w:ascii="Arial"/>
                                  <w:b/>
                                  <w:sz w:val="14"/>
                                </w:rPr>
                                <w:tab/>
                              </w:r>
                              <w:r>
                                <w:rPr>
                                  <w:rFonts w:ascii="Arial"/>
                                  <w:b/>
                                  <w:position w:val="6"/>
                                  <w:sz w:val="20"/>
                                </w:rPr>
                                <w:t>b</w:t>
                              </w:r>
                              <w:r>
                                <w:rPr>
                                  <w:rFonts w:ascii="Arial"/>
                                  <w:b/>
                                  <w:spacing w:val="38"/>
                                  <w:position w:val="6"/>
                                  <w:sz w:val="20"/>
                                </w:rPr>
                                <w:t> </w:t>
                              </w:r>
                              <w:r>
                                <w:rPr>
                                  <w:rFonts w:ascii="Arial"/>
                                  <w:b/>
                                  <w:sz w:val="14"/>
                                </w:rPr>
                                <w:t>Beam steering</w:t>
                              </w:r>
                              <w:r>
                                <w:rPr>
                                  <w:rFonts w:ascii="Arial"/>
                                  <w:b/>
                                  <w:spacing w:val="-1"/>
                                  <w:sz w:val="14"/>
                                </w:rPr>
                                <w:t> </w:t>
                              </w:r>
                              <w:r>
                                <w:rPr>
                                  <w:rFonts w:ascii="Arial"/>
                                  <w:b/>
                                  <w:spacing w:val="-2"/>
                                  <w:sz w:val="14"/>
                                </w:rPr>
                                <w:t>system</w:t>
                              </w:r>
                            </w:p>
                            <w:p>
                              <w:pPr>
                                <w:tabs>
                                  <w:tab w:pos="2147" w:val="left" w:leader="none"/>
                                </w:tabs>
                                <w:spacing w:line="135" w:lineRule="exact" w:before="32"/>
                                <w:ind w:left="664" w:right="0" w:firstLine="0"/>
                                <w:jc w:val="left"/>
                                <w:rPr>
                                  <w:rFonts w:ascii="Arial"/>
                                  <w:sz w:val="12"/>
                                </w:rPr>
                              </w:pPr>
                              <w:r>
                                <w:rPr>
                                  <w:rFonts w:ascii="Arial"/>
                                  <w:sz w:val="12"/>
                                </w:rPr>
                                <w:t>n</w:t>
                              </w:r>
                              <w:r>
                                <w:rPr>
                                  <w:rFonts w:ascii="Arial"/>
                                  <w:spacing w:val="-3"/>
                                  <w:sz w:val="12"/>
                                </w:rPr>
                                <w:t> </w:t>
                              </w:r>
                              <w:r>
                                <w:rPr>
                                  <w:rFonts w:ascii="Arial"/>
                                  <w:sz w:val="12"/>
                                </w:rPr>
                                <w:t>passive</w:t>
                              </w:r>
                              <w:r>
                                <w:rPr>
                                  <w:rFonts w:ascii="Arial"/>
                                  <w:spacing w:val="-4"/>
                                  <w:sz w:val="12"/>
                                </w:rPr>
                                <w:t> </w:t>
                              </w:r>
                              <w:r>
                                <w:rPr>
                                  <w:rFonts w:ascii="Arial"/>
                                  <w:sz w:val="12"/>
                                </w:rPr>
                                <w:t>LC</w:t>
                              </w:r>
                              <w:r>
                                <w:rPr>
                                  <w:rFonts w:ascii="Arial"/>
                                  <w:spacing w:val="-3"/>
                                  <w:sz w:val="12"/>
                                </w:rPr>
                                <w:t> </w:t>
                              </w:r>
                              <w:r>
                                <w:rPr>
                                  <w:rFonts w:ascii="Arial"/>
                                  <w:spacing w:val="-2"/>
                                  <w:sz w:val="12"/>
                                </w:rPr>
                                <w:t>lenses</w:t>
                              </w:r>
                              <w:r>
                                <w:rPr>
                                  <w:rFonts w:ascii="Arial"/>
                                  <w:sz w:val="12"/>
                                </w:rPr>
                                <w:tab/>
                                <w:t>n</w:t>
                              </w:r>
                              <w:r>
                                <w:rPr>
                                  <w:rFonts w:ascii="Arial"/>
                                  <w:spacing w:val="-5"/>
                                  <w:sz w:val="12"/>
                                </w:rPr>
                                <w:t> </w:t>
                              </w:r>
                              <w:r>
                                <w:rPr>
                                  <w:rFonts w:ascii="Arial"/>
                                  <w:sz w:val="12"/>
                                </w:rPr>
                                <w:t>passive</w:t>
                              </w:r>
                              <w:r>
                                <w:rPr>
                                  <w:rFonts w:ascii="Arial"/>
                                  <w:spacing w:val="-4"/>
                                  <w:sz w:val="12"/>
                                </w:rPr>
                                <w:t> </w:t>
                              </w:r>
                              <w:r>
                                <w:rPr>
                                  <w:rFonts w:ascii="Arial"/>
                                  <w:sz w:val="12"/>
                                </w:rPr>
                                <w:t>LC</w:t>
                              </w:r>
                              <w:r>
                                <w:rPr>
                                  <w:rFonts w:ascii="Arial"/>
                                  <w:spacing w:val="-3"/>
                                  <w:sz w:val="12"/>
                                </w:rPr>
                                <w:t> </w:t>
                              </w:r>
                              <w:r>
                                <w:rPr>
                                  <w:rFonts w:ascii="Arial"/>
                                  <w:spacing w:val="-2"/>
                                  <w:sz w:val="12"/>
                                </w:rPr>
                                <w:t>gratings</w:t>
                              </w:r>
                            </w:p>
                            <w:p>
                              <w:pPr>
                                <w:spacing w:line="135" w:lineRule="exact" w:before="0"/>
                                <w:ind w:left="251" w:right="0" w:firstLine="0"/>
                                <w:jc w:val="left"/>
                                <w:rPr>
                                  <w:rFonts w:ascii="Arial"/>
                                  <w:sz w:val="12"/>
                                </w:rPr>
                              </w:pPr>
                              <w:r>
                                <w:rPr>
                                  <w:rFonts w:ascii="Arial"/>
                                  <w:spacing w:val="-2"/>
                                  <w:sz w:val="12"/>
                                </w:rPr>
                                <w:t>Display</w:t>
                              </w:r>
                            </w:p>
                          </w:txbxContent>
                        </wps:txbx>
                        <wps:bodyPr wrap="square" lIns="0" tIns="0" rIns="0" bIns="0" rtlCol="0">
                          <a:noAutofit/>
                        </wps:bodyPr>
                      </wps:wsp>
                      <wps:wsp>
                        <wps:cNvPr id="933" name="Textbox 933"/>
                        <wps:cNvSpPr txBox="1"/>
                        <wps:spPr>
                          <a:xfrm>
                            <a:off x="115925" y="63057"/>
                            <a:ext cx="83820" cy="151130"/>
                          </a:xfrm>
                          <a:prstGeom prst="rect">
                            <a:avLst/>
                          </a:prstGeom>
                        </wps:spPr>
                        <wps:txbx>
                          <w:txbxContent>
                            <w:p>
                              <w:pPr>
                                <w:spacing w:before="5"/>
                                <w:ind w:left="0" w:right="0" w:firstLine="0"/>
                                <w:jc w:val="left"/>
                                <w:rPr>
                                  <w:rFonts w:ascii="Arial"/>
                                  <w:b/>
                                  <w:sz w:val="20"/>
                                </w:rPr>
                              </w:pPr>
                              <w:r>
                                <w:rPr>
                                  <w:rFonts w:ascii="Arial"/>
                                  <w:b/>
                                  <w:spacing w:val="-10"/>
                                  <w:sz w:val="20"/>
                                </w:rPr>
                                <w:t>a</w:t>
                              </w:r>
                            </w:p>
                          </w:txbxContent>
                        </wps:txbx>
                        <wps:bodyPr wrap="square" lIns="0" tIns="0" rIns="0" bIns="0" rtlCol="0">
                          <a:noAutofit/>
                        </wps:bodyPr>
                      </wps:wsp>
                      <wps:wsp>
                        <wps:cNvPr id="934" name="Textbox 934"/>
                        <wps:cNvSpPr txBox="1"/>
                        <wps:spPr>
                          <a:xfrm>
                            <a:off x="873046" y="1519073"/>
                            <a:ext cx="629920" cy="88265"/>
                          </a:xfrm>
                          <a:prstGeom prst="rect">
                            <a:avLst/>
                          </a:prstGeom>
                        </wps:spPr>
                        <wps:txbx>
                          <w:txbxContent>
                            <w:p>
                              <w:pPr>
                                <w:spacing w:line="137" w:lineRule="exact" w:before="0"/>
                                <w:ind w:left="0" w:right="0" w:firstLine="0"/>
                                <w:jc w:val="left"/>
                                <w:rPr>
                                  <w:rFonts w:ascii="Arial"/>
                                  <w:sz w:val="12"/>
                                </w:rPr>
                              </w:pPr>
                              <w:r>
                                <w:rPr>
                                  <w:rFonts w:ascii="Arial"/>
                                  <w:sz w:val="12"/>
                                </w:rPr>
                                <w:t>n</w:t>
                              </w:r>
                              <w:r>
                                <w:rPr>
                                  <w:rFonts w:ascii="Arial"/>
                                  <w:spacing w:val="-5"/>
                                  <w:sz w:val="12"/>
                                </w:rPr>
                                <w:t> </w:t>
                              </w:r>
                              <w:r>
                                <w:rPr>
                                  <w:rFonts w:ascii="Arial"/>
                                  <w:sz w:val="12"/>
                                </w:rPr>
                                <w:t>active</w:t>
                              </w:r>
                              <w:r>
                                <w:rPr>
                                  <w:rFonts w:ascii="Arial"/>
                                  <w:spacing w:val="-5"/>
                                  <w:sz w:val="12"/>
                                </w:rPr>
                                <w:t> </w:t>
                              </w:r>
                              <w:r>
                                <w:rPr>
                                  <w:rFonts w:ascii="Arial"/>
                                  <w:sz w:val="12"/>
                                </w:rPr>
                                <w:t>LC</w:t>
                              </w:r>
                              <w:r>
                                <w:rPr>
                                  <w:rFonts w:ascii="Arial"/>
                                  <w:spacing w:val="-5"/>
                                  <w:sz w:val="12"/>
                                </w:rPr>
                                <w:t> </w:t>
                              </w:r>
                              <w:r>
                                <w:rPr>
                                  <w:rFonts w:ascii="Arial"/>
                                  <w:spacing w:val="-4"/>
                                  <w:sz w:val="12"/>
                                </w:rPr>
                                <w:t>HWPs</w:t>
                              </w:r>
                            </w:p>
                          </w:txbxContent>
                        </wps:txbx>
                        <wps:bodyPr wrap="square" lIns="0" tIns="0" rIns="0" bIns="0" rtlCol="0">
                          <a:noAutofit/>
                        </wps:bodyPr>
                      </wps:wsp>
                      <wps:wsp>
                        <wps:cNvPr id="935" name="Textbox 935"/>
                        <wps:cNvSpPr txBox="1"/>
                        <wps:spPr>
                          <a:xfrm>
                            <a:off x="1858462" y="1519067"/>
                            <a:ext cx="629920" cy="88265"/>
                          </a:xfrm>
                          <a:prstGeom prst="rect">
                            <a:avLst/>
                          </a:prstGeom>
                        </wps:spPr>
                        <wps:txbx>
                          <w:txbxContent>
                            <w:p>
                              <w:pPr>
                                <w:spacing w:line="137" w:lineRule="exact" w:before="0"/>
                                <w:ind w:left="0" w:right="0" w:firstLine="0"/>
                                <w:jc w:val="left"/>
                                <w:rPr>
                                  <w:rFonts w:ascii="Arial"/>
                                  <w:sz w:val="12"/>
                                </w:rPr>
                              </w:pPr>
                              <w:r>
                                <w:rPr>
                                  <w:rFonts w:ascii="Arial"/>
                                  <w:sz w:val="12"/>
                                </w:rPr>
                                <w:t>n</w:t>
                              </w:r>
                              <w:r>
                                <w:rPr>
                                  <w:rFonts w:ascii="Arial"/>
                                  <w:spacing w:val="-2"/>
                                  <w:sz w:val="12"/>
                                </w:rPr>
                                <w:t> </w:t>
                              </w:r>
                              <w:r>
                                <w:rPr>
                                  <w:rFonts w:ascii="Arial"/>
                                  <w:sz w:val="12"/>
                                </w:rPr>
                                <w:t>active</w:t>
                              </w:r>
                              <w:r>
                                <w:rPr>
                                  <w:rFonts w:ascii="Arial"/>
                                  <w:spacing w:val="-3"/>
                                  <w:sz w:val="12"/>
                                </w:rPr>
                                <w:t> </w:t>
                              </w:r>
                              <w:r>
                                <w:rPr>
                                  <w:rFonts w:ascii="Arial"/>
                                  <w:sz w:val="12"/>
                                </w:rPr>
                                <w:t>LC</w:t>
                              </w:r>
                              <w:r>
                                <w:rPr>
                                  <w:rFonts w:ascii="Arial"/>
                                  <w:spacing w:val="-3"/>
                                  <w:sz w:val="12"/>
                                </w:rPr>
                                <w:t> </w:t>
                              </w:r>
                              <w:r>
                                <w:rPr>
                                  <w:rFonts w:ascii="Arial"/>
                                  <w:spacing w:val="-4"/>
                                  <w:sz w:val="12"/>
                                </w:rPr>
                                <w:t>HWPs</w:t>
                              </w:r>
                            </w:p>
                          </w:txbxContent>
                        </wps:txbx>
                        <wps:bodyPr wrap="square" lIns="0" tIns="0" rIns="0" bIns="0" rtlCol="0">
                          <a:noAutofit/>
                        </wps:bodyPr>
                      </wps:wsp>
                      <wps:wsp>
                        <wps:cNvPr id="936" name="Textbox 936"/>
                        <wps:cNvSpPr txBox="1"/>
                        <wps:spPr>
                          <a:xfrm>
                            <a:off x="76330" y="1694578"/>
                            <a:ext cx="2831465" cy="241935"/>
                          </a:xfrm>
                          <a:prstGeom prst="rect">
                            <a:avLst/>
                          </a:prstGeom>
                        </wps:spPr>
                        <wps:txbx>
                          <w:txbxContent>
                            <w:p>
                              <w:pPr>
                                <w:spacing w:line="252" w:lineRule="auto" w:before="0"/>
                                <w:ind w:left="0" w:right="0" w:firstLine="0"/>
                                <w:jc w:val="left"/>
                                <w:rPr>
                                  <w:rFonts w:ascii="Myriad Pro Light"/>
                                  <w:b w:val="0"/>
                                  <w:sz w:val="16"/>
                                </w:rPr>
                              </w:pPr>
                              <w:r>
                                <w:rPr>
                                  <w:rFonts w:ascii="Gill Sans MT"/>
                                  <w:w w:val="105"/>
                                  <w:sz w:val="16"/>
                                </w:rPr>
                                <w:t>Fig.</w:t>
                              </w:r>
                              <w:r>
                                <w:rPr>
                                  <w:rFonts w:ascii="Gill Sans MT"/>
                                  <w:spacing w:val="-12"/>
                                  <w:w w:val="105"/>
                                  <w:sz w:val="16"/>
                                </w:rPr>
                                <w:t> </w:t>
                              </w:r>
                              <w:r>
                                <w:rPr>
                                  <w:rFonts w:ascii="Gill Sans MT"/>
                                  <w:w w:val="105"/>
                                  <w:sz w:val="16"/>
                                </w:rPr>
                                <w:t>9</w:t>
                              </w:r>
                              <w:r>
                                <w:rPr>
                                  <w:rFonts w:ascii="Gill Sans MT"/>
                                  <w:spacing w:val="-12"/>
                                  <w:w w:val="105"/>
                                  <w:sz w:val="16"/>
                                </w:rPr>
                                <w:t> </w:t>
                              </w:r>
                              <w:r>
                                <w:rPr>
                                  <w:rFonts w:ascii="Gill Sans MT"/>
                                  <w:w w:val="105"/>
                                  <w:sz w:val="16"/>
                                </w:rPr>
                                <w:t>Applications</w:t>
                              </w:r>
                              <w:r>
                                <w:rPr>
                                  <w:rFonts w:ascii="Gill Sans MT"/>
                                  <w:spacing w:val="-12"/>
                                  <w:w w:val="105"/>
                                  <w:sz w:val="16"/>
                                </w:rPr>
                                <w:t> </w:t>
                              </w:r>
                              <w:r>
                                <w:rPr>
                                  <w:rFonts w:ascii="Gill Sans MT"/>
                                  <w:w w:val="105"/>
                                  <w:sz w:val="16"/>
                                </w:rPr>
                                <w:t>of</w:t>
                              </w:r>
                              <w:r>
                                <w:rPr>
                                  <w:rFonts w:ascii="Gill Sans MT"/>
                                  <w:spacing w:val="-12"/>
                                  <w:w w:val="105"/>
                                  <w:sz w:val="16"/>
                                </w:rPr>
                                <w:t> </w:t>
                              </w:r>
                              <w:r>
                                <w:rPr>
                                  <w:rFonts w:ascii="Gill Sans MT"/>
                                  <w:w w:val="105"/>
                                  <w:sz w:val="16"/>
                                </w:rPr>
                                <w:t>LC</w:t>
                              </w:r>
                              <w:r>
                                <w:rPr>
                                  <w:rFonts w:ascii="Gill Sans MT"/>
                                  <w:spacing w:val="-12"/>
                                  <w:w w:val="105"/>
                                  <w:sz w:val="16"/>
                                </w:rPr>
                                <w:t> </w:t>
                              </w:r>
                              <w:r>
                                <w:rPr>
                                  <w:rFonts w:ascii="Gill Sans MT"/>
                                  <w:w w:val="105"/>
                                  <w:sz w:val="16"/>
                                </w:rPr>
                                <w:t>wave</w:t>
                              </w:r>
                              <w:r>
                                <w:rPr>
                                  <w:rFonts w:ascii="Gill Sans MT"/>
                                  <w:spacing w:val="-12"/>
                                  <w:w w:val="105"/>
                                  <w:sz w:val="16"/>
                                </w:rPr>
                                <w:t> </w:t>
                              </w:r>
                              <w:r>
                                <w:rPr>
                                  <w:rFonts w:ascii="Gill Sans MT"/>
                                  <w:w w:val="105"/>
                                  <w:sz w:val="16"/>
                                </w:rPr>
                                <w:t>plate</w:t>
                              </w:r>
                              <w:r>
                                <w:rPr>
                                  <w:rFonts w:ascii="Gill Sans MT"/>
                                  <w:spacing w:val="-12"/>
                                  <w:w w:val="105"/>
                                  <w:sz w:val="16"/>
                                </w:rPr>
                                <w:t> </w:t>
                              </w:r>
                              <w:r>
                                <w:rPr>
                                  <w:rFonts w:ascii="Gill Sans MT"/>
                                  <w:w w:val="105"/>
                                  <w:sz w:val="16"/>
                                </w:rPr>
                                <w:t>in</w:t>
                              </w:r>
                              <w:r>
                                <w:rPr>
                                  <w:rFonts w:ascii="Gill Sans MT"/>
                                  <w:spacing w:val="-12"/>
                                  <w:w w:val="105"/>
                                  <w:sz w:val="16"/>
                                </w:rPr>
                                <w:t> </w:t>
                              </w:r>
                              <w:r>
                                <w:rPr>
                                  <w:rFonts w:ascii="Gill Sans MT"/>
                                  <w:w w:val="105"/>
                                  <w:sz w:val="16"/>
                                </w:rPr>
                                <w:t>AR/VR.</w:t>
                              </w:r>
                              <w:r>
                                <w:rPr>
                                  <w:rFonts w:ascii="Gill Sans MT"/>
                                  <w:spacing w:val="-11"/>
                                  <w:w w:val="105"/>
                                  <w:sz w:val="16"/>
                                </w:rPr>
                                <w:t> </w:t>
                              </w:r>
                              <w:r>
                                <w:rPr>
                                  <w:rFonts w:ascii="Gill Sans MT"/>
                                  <w:w w:val="105"/>
                                  <w:sz w:val="16"/>
                                </w:rPr>
                                <w:t>a</w:t>
                              </w:r>
                              <w:r>
                                <w:rPr>
                                  <w:rFonts w:ascii="Gill Sans MT"/>
                                  <w:spacing w:val="-12"/>
                                  <w:w w:val="105"/>
                                  <w:sz w:val="16"/>
                                </w:rPr>
                                <w:t> </w:t>
                              </w:r>
                              <w:r>
                                <w:rPr>
                                  <w:rFonts w:ascii="Myriad Pro Light"/>
                                  <w:b w:val="0"/>
                                  <w:w w:val="105"/>
                                  <w:sz w:val="16"/>
                                </w:rPr>
                                <w:t>Multiplane</w:t>
                              </w:r>
                              <w:r>
                                <w:rPr>
                                  <w:rFonts w:ascii="Myriad Pro Light"/>
                                  <w:b w:val="0"/>
                                  <w:spacing w:val="-10"/>
                                  <w:w w:val="105"/>
                                  <w:sz w:val="16"/>
                                </w:rPr>
                                <w:t> </w:t>
                              </w:r>
                              <w:r>
                                <w:rPr>
                                  <w:rFonts w:ascii="Myriad Pro Light"/>
                                  <w:b w:val="0"/>
                                  <w:w w:val="105"/>
                                  <w:sz w:val="16"/>
                                </w:rPr>
                                <w:t>system</w:t>
                              </w:r>
                              <w:r>
                                <w:rPr>
                                  <w:rFonts w:ascii="Myriad Pro Light"/>
                                  <w:b w:val="0"/>
                                  <w:spacing w:val="40"/>
                                  <w:w w:val="105"/>
                                  <w:sz w:val="16"/>
                                </w:rPr>
                                <w:t> </w:t>
                              </w:r>
                              <w:r>
                                <w:rPr>
                                  <w:rFonts w:ascii="Myriad Pro Light"/>
                                  <w:b w:val="0"/>
                                  <w:w w:val="105"/>
                                  <w:sz w:val="16"/>
                                </w:rPr>
                                <w:t>con</w:t>
                              </w:r>
                              <w:r>
                                <w:rPr>
                                  <w:rFonts w:ascii="Arial"/>
                                  <w:w w:val="105"/>
                                  <w:sz w:val="16"/>
                                </w:rPr>
                                <w:t>fi</w:t>
                              </w:r>
                              <w:r>
                                <w:rPr>
                                  <w:rFonts w:ascii="Myriad Pro Light"/>
                                  <w:b w:val="0"/>
                                  <w:w w:val="105"/>
                                  <w:sz w:val="16"/>
                                </w:rPr>
                                <w:t>guration. </w:t>
                              </w:r>
                              <w:r>
                                <w:rPr>
                                  <w:rFonts w:ascii="Gill Sans MT"/>
                                  <w:w w:val="105"/>
                                  <w:sz w:val="16"/>
                                </w:rPr>
                                <w:t>b </w:t>
                              </w:r>
                              <w:r>
                                <w:rPr>
                                  <w:rFonts w:ascii="Myriad Pro Light"/>
                                  <w:b w:val="0"/>
                                  <w:w w:val="105"/>
                                  <w:sz w:val="16"/>
                                </w:rPr>
                                <w:t>Beam steering system con</w:t>
                              </w:r>
                              <w:r>
                                <w:rPr>
                                  <w:rFonts w:ascii="Arial"/>
                                  <w:w w:val="105"/>
                                  <w:sz w:val="16"/>
                                </w:rPr>
                                <w:t>fi</w:t>
                              </w:r>
                              <w:r>
                                <w:rPr>
                                  <w:rFonts w:ascii="Myriad Pro Light"/>
                                  <w:b w:val="0"/>
                                  <w:w w:val="105"/>
                                  <w:sz w:val="16"/>
                                </w:rPr>
                                <w:t>guration</w:t>
                              </w:r>
                            </w:p>
                          </w:txbxContent>
                        </wps:txbx>
                        <wps:bodyPr wrap="square" lIns="0" tIns="0" rIns="0" bIns="0" rtlCol="0">
                          <a:noAutofit/>
                        </wps:bodyPr>
                      </wps:wsp>
                    </wpg:wgp>
                  </a:graphicData>
                </a:graphic>
              </wp:inline>
            </w:drawing>
          </mc:Choice>
          <mc:Fallback>
            <w:pict>
              <v:group style="width:233.9pt;height:157.85pt;mso-position-horizontal-relative:char;mso-position-vertical-relative:line" id="docshapegroup785" coordorigin="0,0" coordsize="4678,3157">
                <v:shape style="position:absolute;left:1532;top:889;width:821;height:1176" type="#_x0000_t75" id="docshape786" stroked="false">
                  <v:imagedata r:id="rId131" o:title=""/>
                </v:shape>
                <v:shape style="position:absolute;left:3157;top:889;width:636;height:1340" type="#_x0000_t75" id="docshape787" stroked="false">
                  <v:imagedata r:id="rId132" o:title=""/>
                </v:shape>
                <v:shape style="position:absolute;left:3250;top:734;width:522;height:790" id="docshape788" coordorigin="3251,734" coordsize="522,790" path="m3283,883l3276,876,3270,876,3270,735,3264,735,3264,876,3258,876,3251,883,3251,901,3258,908,3276,908,3283,901,3283,892,3283,883xm3426,887l3419,880,3413,880,3413,739,3406,739,3406,880,3401,880,3393,887,3393,905,3401,912,3419,912,3426,905,3426,896,3426,887xm3509,1494l3504,1485,3490,1485,3485,1494,3485,1505,3485,1515,3490,1524,3504,1524,3509,1515,3509,1494xm3561,1492l3556,1483,3542,1483,3537,1492,3537,1503,3537,1513,3542,1522,3556,1522,3561,1513,3561,1492xm3608,1489l3603,1480,3589,1480,3583,1489,3583,1500,3583,1511,3589,1520,3603,1520,3608,1511,3608,1489xm3772,882l3765,874,3759,874,3759,734,3752,734,3752,874,3746,874,3739,882,3739,900,3746,907,3765,907,3772,900,3772,891,3772,882xe" filled="true" fillcolor="#000000" stroked="false">
                  <v:path arrowok="t"/>
                  <v:fill type="solid"/>
                </v:shape>
                <v:line style="position:absolute" from="3264,737" to="3757,737" stroked="true" strokeweight=".34pt" strokecolor="#000000">
                  <v:stroke dashstyle="solid"/>
                </v:line>
                <v:line style="position:absolute" from="3506,580" to="3506,737" stroked="true" strokeweight=".34pt" strokecolor="#000000">
                  <v:stroke dashstyle="solid"/>
                </v:line>
                <v:line style="position:absolute" from="3188,2229" to="3681,2229" stroked="true" strokeweight=".34pt" strokecolor="#000000">
                  <v:stroke dashstyle="solid"/>
                </v:line>
                <v:line style="position:absolute" from="3414,2229" to="3414,2386" stroked="true" strokeweight=".34pt" strokecolor="#000000">
                  <v:stroke dashstyle="solid"/>
                </v:line>
                <v:shape style="position:absolute;left:2788;top:1464;width:367;height:70" id="docshape789" coordorigin="2788,1465" coordsize="367,70" path="m3155,1500l3142,1492,3095,1465,3091,1466,3088,1470,3086,1473,3088,1478,3112,1492,2788,1492,2788,1507,3112,1507,3091,1519,3088,1521,3086,1526,3088,1530,3091,1533,3095,1534,3142,1507,3155,1500xe" filled="true" fillcolor="#000000" stroked="false">
                  <v:path arrowok="t"/>
                  <v:fill type="solid"/>
                </v:shape>
                <v:shape style="position:absolute;left:3786;top:877;width:384;height:409" type="#_x0000_t75" id="docshape790" stroked="false">
                  <v:imagedata r:id="rId133" o:title=""/>
                </v:shape>
                <v:shape style="position:absolute;left:3787;top:1207;width:421;height:378" id="docshape791" coordorigin="3788,1207" coordsize="421,378" path="m3823,1415l3816,1402,3788,1417,3794,1430,3823,1415xm3916,1368l3910,1354,3856,1382,3863,1395,3916,1368xm3992,1479l3987,1471,3973,1471,3968,1479,3968,1490,3968,1501,3973,1510,3987,1510,3992,1501,3992,1479xm3992,1404l3987,1396,3973,1396,3968,1404,3968,1415,3968,1426,3973,1435,3987,1435,3992,1426,3992,1404xm3995,1554l3989,1546,3976,1546,3970,1554,3970,1565,3970,1576,3976,1585,3989,1585,3995,1576,3995,1554xm4009,1320l4003,1307,3949,1334,3956,1347,4009,1320xm4103,1272l4096,1259,4043,1286,4049,1300,4103,1272xm4208,1211l4137,1207,4133,1211,4133,1211,4133,1215,4133,1219,4136,1222,4164,1224,4136,1239,4142,1252,4171,1237,4194,1225,4196,1225,4171,1237,4156,1261,4157,1266,4164,1270,4168,1269,4205,1211,4208,1211xe" filled="true" fillcolor="#000000" stroked="false">
                  <v:path arrowok="t"/>
                  <v:fill type="solid"/>
                </v:shape>
                <v:shape style="position:absolute;left:3787;top:1726;width:378;height:334" type="#_x0000_t75" id="docshape792" stroked="false">
                  <v:imagedata r:id="rId134" o:title=""/>
                </v:shape>
                <v:shape style="position:absolute;left:3788;top:1583;width:417;height:162" id="docshape793" coordorigin="3789,1584" coordsize="417,162" path="m3798,1585l3793,1584,3789,1598,3793,1599,3798,1585xm3897,1619l3840,1600,3835,1614,3892,1633,3897,1619xm3996,1653l3939,1633,3934,1647,3991,1667,3996,1653xm4095,1686l4038,1667,4033,1681,4090,1700,4095,1686xm4206,1732l4160,1680,4156,1679,4149,1685,4149,1690,4168,1711,4137,1701,4132,1715,4163,1725,4135,1731,4132,1735,4134,1743,4138,1745,4194,1734,4205,1732,4206,1732xe" filled="true" fillcolor="#000000" stroked="false">
                  <v:path arrowok="t"/>
                  <v:fill type="solid"/>
                </v:shape>
                <v:rect style="position:absolute;left:3159;top:892;width:74;height:1175" id="docshape794" filled="false" stroked="true" strokeweight=".476pt" strokecolor="#000000">
                  <v:stroke dashstyle="solid"/>
                </v:rect>
                <v:rect style="position:absolute;left:3303;top:892;width:74;height:1175" id="docshape795" filled="false" stroked="true" strokeweight=".476pt" strokecolor="#000000">
                  <v:stroke dashstyle="solid"/>
                </v:rect>
                <v:rect style="position:absolute;left:3647;top:892;width:74;height:1175" id="docshape796" filled="false" stroked="true" strokeweight=".476pt" strokecolor="#000000">
                  <v:stroke dashstyle="solid"/>
                </v:rect>
                <v:rect style="position:absolute;left:1534;top:889;width:95;height:1175" id="docshape797" filled="false" stroked="true" strokeweight=".476pt" strokecolor="#000000">
                  <v:stroke dashstyle="solid"/>
                </v:rect>
                <v:rect style="position:absolute;left:1720;top:889;width:96;height:1175" id="docshape798" filled="false" stroked="true" strokeweight=".476pt" strokecolor="#000000">
                  <v:stroke dashstyle="solid"/>
                </v:rect>
                <v:rect style="position:absolute;left:2166;top:889;width:95;height:1175" id="docshape799" filled="false" stroked="true" strokeweight=".476pt" strokecolor="#000000">
                  <v:stroke dashstyle="solid"/>
                </v:rect>
                <v:shape style="position:absolute;left:1555;top:730;width:772;height:1490" id="docshape800" coordorigin="1556,731" coordsize="772,1490" path="m1589,2055l1581,2047,1563,2047,1556,2055,1556,2073,1563,2080,1569,2080,1569,2220,1576,2220,1576,2080,1581,2080,1589,2073,1589,2064,1589,2055xm1686,880l1679,872,1673,872,1673,732,1666,732,1666,872,1660,872,1653,880,1653,898,1660,905,1679,905,1686,898,1686,889,1686,880xm1782,2055l1774,2047,1756,2047,1749,2055,1749,2073,1756,2080,1762,2080,1762,2220,1769,2220,1769,2080,1774,2080,1782,2073,1782,2064,1782,2055xm1874,886l1866,878,1861,878,1861,738,1854,738,1854,878,1848,878,1841,886,1841,904,1848,911,1866,911,1874,904,1874,895,1874,886xm1987,1492l1980,1483,1963,1483,1956,1492,1956,1503,1956,1513,1963,1522,1980,1522,1987,1513,1987,1492xm2055,1490l2048,1481,2030,1481,2023,1490,2023,1501,2023,1511,2030,1520,2048,1520,2055,1511,2055,1490xm2115,1487l2108,1478,2090,1478,2083,1487,2083,1498,2083,1509,2090,1518,2108,1518,2115,1509,2115,1487xm2224,2055l2217,2047,2199,2047,2191,2055,2191,2073,2199,2080,2204,2080,2204,2220,2211,2220,2211,2080,2217,2080,2224,2073,2224,2064,2224,2055xm2327,878l2320,871,2314,871,2314,731,2307,731,2307,871,2302,871,2294,878,2294,896,2302,904,2320,904,2327,896,2327,887,2327,878xe" filled="true" fillcolor="#000000" stroked="false">
                  <v:path arrowok="t"/>
                  <v:fill type="solid"/>
                </v:shape>
                <v:line style="position:absolute" from="1675,726" to="2314,726" stroked="true" strokeweight=".34pt" strokecolor="#000000">
                  <v:stroke dashstyle="solid"/>
                </v:line>
                <v:line style="position:absolute" from="1569,2220" to="2208,2220" stroked="true" strokeweight=".34pt" strokecolor="#000000">
                  <v:stroke dashstyle="solid"/>
                </v:line>
                <v:line style="position:absolute" from="1862,2220" to="1862,2377" stroked="true" strokeweight=".34pt" strokecolor="#000000">
                  <v:stroke dashstyle="solid"/>
                </v:line>
                <v:line style="position:absolute" from="1981,581" to="1981,737" stroked="true" strokeweight=".34pt" strokecolor="#000000">
                  <v:stroke dashstyle="solid"/>
                </v:line>
                <v:shape style="position:absolute;left:370;top:897;width:584;height:1175" id="docshape801" coordorigin="370,897" coordsize="584,1175" path="m370,897l370,2071m457,897l457,2071m544,897l544,2071m632,897l632,2071m867,897l867,2071m954,897l954,2071e" filled="false" stroked="true" strokeweight=".272pt" strokecolor="#000000">
                  <v:path arrowok="t"/>
                  <v:stroke dashstyle="shortdash"/>
                </v:shape>
                <v:shape style="position:absolute;left:670;top:1473;width:160;height:45" id="docshape802" coordorigin="671,1474" coordsize="160,45" path="m702,1488l695,1479,678,1479,671,1488,671,1499,671,1509,678,1518,695,1518,702,1509,702,1488xm770,1485l763,1476,745,1476,738,1485,738,1496,738,1507,745,1516,763,1516,770,1507,770,1485xm830,1483l823,1474,806,1474,799,1483,799,1493,799,1504,806,1513,823,1513,830,1504,830,1483xe" filled="true" fillcolor="#000000" stroked="false">
                  <v:path arrowok="t"/>
                  <v:fill type="solid"/>
                </v:shape>
                <v:shape style="position:absolute;left:328;top:2082;width:661;height:116" id="docshape803" coordorigin="329,2083" coordsize="661,116" path="m989,2083l979,2105,951,2124,910,2136,859,2141,789,2141,738,2145,697,2157,669,2176,659,2198,649,2176,621,2157,580,2145,529,2141,459,2141,408,2136,367,2124,339,2105,329,2083e" filled="false" stroked="true" strokeweight=".544pt" strokecolor="#000000">
                  <v:path arrowok="t"/>
                  <v:stroke dashstyle="solid"/>
                </v:shape>
                <v:rect style="position:absolute;left:79;top:0;width:4519;height:11" id="docshape804" filled="true" fillcolor="#000000" stroked="false">
                  <v:fill type="solid"/>
                </v:rect>
                <v:shape style="position:absolute;left:79;top:0;width:4519;height:11" id="docshape805" coordorigin="79,0" coordsize="4519,11" path="m79,0l4598,0,4598,10,79,10e" filled="false" stroked="true" strokeweight="0pt" strokecolor="#000000">
                  <v:path arrowok="t"/>
                  <v:stroke dashstyle="solid"/>
                </v:shape>
                <v:shape style="position:absolute;left:4597;top:0;width:80;height:81" id="docshape806" coordorigin="4598,0" coordsize="80,81" path="m4598,0l4598,10,4609,11,4630,18,4647,30,4659,48,4666,68,4667,81,4677,81,4654,23,4611,1,4598,0xe" filled="true" fillcolor="#000000" stroked="false">
                  <v:path arrowok="t"/>
                  <v:fill type="solid"/>
                </v:shape>
                <v:shape style="position:absolute;left:4597;top:0;width:80;height:81" id="docshape807" coordorigin="4598,0" coordsize="80,81" path="m4598,0l4654,23,4677,81,4667,81,4666,68,4659,48,4647,30,4630,18,4609,11,4598,10e" filled="false" stroked="true" strokeweight="0pt" strokecolor="#000000">
                  <v:path arrowok="t"/>
                  <v:stroke dashstyle="solid"/>
                </v:shape>
                <v:rect style="position:absolute;left:4666;top:80;width:11;height:2997" id="docshape808" filled="true" fillcolor="#000000" stroked="false">
                  <v:fill type="solid"/>
                </v:rect>
                <v:shape style="position:absolute;left:4666;top:80;width:11;height:2997" id="docshape809" coordorigin="4667,81" coordsize="11,2997" path="m4677,81l4677,3077,4667,3077,4667,81e" filled="false" stroked="true" strokeweight="0pt" strokecolor="#000000">
                  <v:path arrowok="t"/>
                  <v:stroke dashstyle="solid"/>
                </v:shape>
                <v:shape style="position:absolute;left:4597;top:3077;width:80;height:80" id="docshape810" coordorigin="4598,3077" coordsize="80,80" path="m4677,3077l4667,3077,4666,3089,4660,3108,4647,3126,4629,3139,4609,3145,4598,3146,4598,3157,4654,3133,4676,3091,4677,3077xe" filled="true" fillcolor="#000000" stroked="false">
                  <v:path arrowok="t"/>
                  <v:fill type="solid"/>
                </v:shape>
                <v:shape style="position:absolute;left:4597;top:3077;width:80;height:80" id="docshape811" coordorigin="4598,3077" coordsize="80,80" path="m4677,3077l4654,3133,4598,3157,4598,3146,4609,3145,4629,3139,4647,3126,4660,3108,4666,3089,4667,3077e" filled="false" stroked="true" strokeweight="0pt" strokecolor="#000000">
                  <v:path arrowok="t"/>
                  <v:stroke dashstyle="solid"/>
                </v:shape>
                <v:rect style="position:absolute;left:79;top:3146;width:4519;height:11" id="docshape812" filled="true" fillcolor="#000000" stroked="false">
                  <v:fill type="solid"/>
                </v:rect>
                <v:shape style="position:absolute;left:79;top:3146;width:4519;height:11" id="docshape813" coordorigin="79,3146" coordsize="4519,11" path="m4598,3157l79,3157,79,3146,4598,3146e" filled="false" stroked="true" strokeweight="0pt" strokecolor="#000000">
                  <v:path arrowok="t"/>
                  <v:stroke dashstyle="solid"/>
                </v:shape>
                <v:shape style="position:absolute;left:0;top:3077;width:80;height:80" id="docshape814" coordorigin="0,3077" coordsize="80,80" path="m10,3077l0,3077,1,3091,43,3148,79,3157,79,3146,68,3145,47,3138,30,3126,18,3110,11,3089,10,3077xe" filled="true" fillcolor="#000000" stroked="false">
                  <v:path arrowok="t"/>
                  <v:fill type="solid"/>
                </v:shape>
                <v:shape style="position:absolute;left:0;top:3077;width:80;height:80" id="docshape815" coordorigin="0,3077" coordsize="80,80" path="m79,3157l23,3133,0,3077,10,3077,11,3089,18,3110,30,3126,47,3138,68,3145,79,3146e" filled="false" stroked="true" strokeweight="0pt" strokecolor="#000000">
                  <v:path arrowok="t"/>
                  <v:stroke dashstyle="solid"/>
                </v:shape>
                <v:rect style="position:absolute;left:0;top:80;width:11;height:2997" id="docshape816" filled="true" fillcolor="#000000" stroked="false">
                  <v:fill type="solid"/>
                </v:rect>
                <v:shape style="position:absolute;left:0;top:80;width:11;height:2997" id="docshape817" coordorigin="0,81" coordsize="11,2997" path="m0,3077l0,81,10,81,10,3077e" filled="false" stroked="true" strokeweight="0pt" strokecolor="#000000">
                  <v:path arrowok="t"/>
                  <v:stroke dashstyle="solid"/>
                </v:shape>
                <v:shape style="position:absolute;left:0;top:0;width:80;height:81" id="docshape818" coordorigin="0,0" coordsize="80,81" path="m79,0l23,24,0,81,10,81,11,68,19,47,30,30,47,19,68,11,79,10,79,0xe" filled="true" fillcolor="#000000" stroked="false">
                  <v:path arrowok="t"/>
                  <v:fill type="solid"/>
                </v:shape>
                <v:shape style="position:absolute;left:0;top:0;width:80;height:81" id="docshape819" coordorigin="0,0" coordsize="80,81" path="m0,81l23,24,79,0,79,10,68,11,47,19,30,30,19,47,11,68,10,81e" filled="false" stroked="true" strokeweight="0pt" strokecolor="#000000">
                  <v:path arrowok="t"/>
                  <v:stroke dashstyle="solid"/>
                </v:shape>
                <v:shape style="position:absolute;left:182;top:2206;width:974;height:166" type="#_x0000_t202" id="docshape820" filled="false" stroked="false">
                  <v:textbox inset="0,0,0,0">
                    <w:txbxContent>
                      <w:p>
                        <w:pPr>
                          <w:spacing w:before="25"/>
                          <w:ind w:left="0" w:right="0" w:firstLine="0"/>
                          <w:jc w:val="left"/>
                          <w:rPr>
                            <w:rFonts w:ascii="Arial"/>
                            <w:sz w:val="12"/>
                          </w:rPr>
                        </w:pPr>
                        <w:bookmarkStart w:name="_bookmark10" w:id="19"/>
                        <w:bookmarkEnd w:id="19"/>
                        <w:r>
                          <w:rPr/>
                        </w:r>
                        <w:r>
                          <w:rPr>
                            <w:rFonts w:ascii="Arial"/>
                            <w:sz w:val="12"/>
                          </w:rPr>
                          <w:t>2</w:t>
                        </w:r>
                        <w:r>
                          <w:rPr>
                            <w:rFonts w:ascii="Arial"/>
                            <w:sz w:val="12"/>
                            <w:vertAlign w:val="superscript"/>
                          </w:rPr>
                          <w:t>n</w:t>
                        </w:r>
                        <w:r>
                          <w:rPr>
                            <w:rFonts w:ascii="Arial"/>
                            <w:spacing w:val="-1"/>
                            <w:sz w:val="12"/>
                            <w:vertAlign w:val="baseline"/>
                          </w:rPr>
                          <w:t> </w:t>
                        </w:r>
                        <w:r>
                          <w:rPr>
                            <w:rFonts w:ascii="Arial"/>
                            <w:sz w:val="12"/>
                            <w:vertAlign w:val="baseline"/>
                          </w:rPr>
                          <w:t>imaging </w:t>
                        </w:r>
                        <w:r>
                          <w:rPr>
                            <w:rFonts w:ascii="Arial"/>
                            <w:spacing w:val="-2"/>
                            <w:sz w:val="12"/>
                            <w:vertAlign w:val="baseline"/>
                          </w:rPr>
                          <w:t>planes</w:t>
                        </w:r>
                      </w:p>
                    </w:txbxContent>
                  </v:textbox>
                  <w10:wrap type="none"/>
                </v:shape>
                <v:shape style="position:absolute;left:780;top:99;width:3735;height:582" type="#_x0000_t202" id="docshape821" filled="false" stroked="false">
                  <v:textbox inset="0,0,0,0">
                    <w:txbxContent>
                      <w:p>
                        <w:pPr>
                          <w:tabs>
                            <w:tab w:pos="2007" w:val="left" w:leader="none"/>
                          </w:tabs>
                          <w:spacing w:before="1"/>
                          <w:ind w:left="0" w:right="0" w:firstLine="0"/>
                          <w:jc w:val="left"/>
                          <w:rPr>
                            <w:rFonts w:ascii="Arial"/>
                            <w:b/>
                            <w:sz w:val="14"/>
                          </w:rPr>
                        </w:pPr>
                        <w:r>
                          <w:rPr>
                            <w:rFonts w:ascii="Arial"/>
                            <w:b/>
                            <w:sz w:val="14"/>
                          </w:rPr>
                          <w:t>Multi-plane </w:t>
                        </w:r>
                        <w:r>
                          <w:rPr>
                            <w:rFonts w:ascii="Arial"/>
                            <w:b/>
                            <w:spacing w:val="-2"/>
                            <w:sz w:val="14"/>
                          </w:rPr>
                          <w:t>system</w:t>
                        </w:r>
                        <w:r>
                          <w:rPr>
                            <w:rFonts w:ascii="Arial"/>
                            <w:b/>
                            <w:sz w:val="14"/>
                          </w:rPr>
                          <w:tab/>
                        </w:r>
                        <w:r>
                          <w:rPr>
                            <w:rFonts w:ascii="Arial"/>
                            <w:b/>
                            <w:position w:val="6"/>
                            <w:sz w:val="20"/>
                          </w:rPr>
                          <w:t>b</w:t>
                        </w:r>
                        <w:r>
                          <w:rPr>
                            <w:rFonts w:ascii="Arial"/>
                            <w:b/>
                            <w:spacing w:val="38"/>
                            <w:position w:val="6"/>
                            <w:sz w:val="20"/>
                          </w:rPr>
                          <w:t> </w:t>
                        </w:r>
                        <w:r>
                          <w:rPr>
                            <w:rFonts w:ascii="Arial"/>
                            <w:b/>
                            <w:sz w:val="14"/>
                          </w:rPr>
                          <w:t>Beam steering</w:t>
                        </w:r>
                        <w:r>
                          <w:rPr>
                            <w:rFonts w:ascii="Arial"/>
                            <w:b/>
                            <w:spacing w:val="-1"/>
                            <w:sz w:val="14"/>
                          </w:rPr>
                          <w:t> </w:t>
                        </w:r>
                        <w:r>
                          <w:rPr>
                            <w:rFonts w:ascii="Arial"/>
                            <w:b/>
                            <w:spacing w:val="-2"/>
                            <w:sz w:val="14"/>
                          </w:rPr>
                          <w:t>system</w:t>
                        </w:r>
                      </w:p>
                      <w:p>
                        <w:pPr>
                          <w:tabs>
                            <w:tab w:pos="2147" w:val="left" w:leader="none"/>
                          </w:tabs>
                          <w:spacing w:line="135" w:lineRule="exact" w:before="32"/>
                          <w:ind w:left="664" w:right="0" w:firstLine="0"/>
                          <w:jc w:val="left"/>
                          <w:rPr>
                            <w:rFonts w:ascii="Arial"/>
                            <w:sz w:val="12"/>
                          </w:rPr>
                        </w:pPr>
                        <w:r>
                          <w:rPr>
                            <w:rFonts w:ascii="Arial"/>
                            <w:sz w:val="12"/>
                          </w:rPr>
                          <w:t>n</w:t>
                        </w:r>
                        <w:r>
                          <w:rPr>
                            <w:rFonts w:ascii="Arial"/>
                            <w:spacing w:val="-3"/>
                            <w:sz w:val="12"/>
                          </w:rPr>
                          <w:t> </w:t>
                        </w:r>
                        <w:r>
                          <w:rPr>
                            <w:rFonts w:ascii="Arial"/>
                            <w:sz w:val="12"/>
                          </w:rPr>
                          <w:t>passive</w:t>
                        </w:r>
                        <w:r>
                          <w:rPr>
                            <w:rFonts w:ascii="Arial"/>
                            <w:spacing w:val="-4"/>
                            <w:sz w:val="12"/>
                          </w:rPr>
                          <w:t> </w:t>
                        </w:r>
                        <w:r>
                          <w:rPr>
                            <w:rFonts w:ascii="Arial"/>
                            <w:sz w:val="12"/>
                          </w:rPr>
                          <w:t>LC</w:t>
                        </w:r>
                        <w:r>
                          <w:rPr>
                            <w:rFonts w:ascii="Arial"/>
                            <w:spacing w:val="-3"/>
                            <w:sz w:val="12"/>
                          </w:rPr>
                          <w:t> </w:t>
                        </w:r>
                        <w:r>
                          <w:rPr>
                            <w:rFonts w:ascii="Arial"/>
                            <w:spacing w:val="-2"/>
                            <w:sz w:val="12"/>
                          </w:rPr>
                          <w:t>lenses</w:t>
                        </w:r>
                        <w:r>
                          <w:rPr>
                            <w:rFonts w:ascii="Arial"/>
                            <w:sz w:val="12"/>
                          </w:rPr>
                          <w:tab/>
                          <w:t>n</w:t>
                        </w:r>
                        <w:r>
                          <w:rPr>
                            <w:rFonts w:ascii="Arial"/>
                            <w:spacing w:val="-5"/>
                            <w:sz w:val="12"/>
                          </w:rPr>
                          <w:t> </w:t>
                        </w:r>
                        <w:r>
                          <w:rPr>
                            <w:rFonts w:ascii="Arial"/>
                            <w:sz w:val="12"/>
                          </w:rPr>
                          <w:t>passive</w:t>
                        </w:r>
                        <w:r>
                          <w:rPr>
                            <w:rFonts w:ascii="Arial"/>
                            <w:spacing w:val="-4"/>
                            <w:sz w:val="12"/>
                          </w:rPr>
                          <w:t> </w:t>
                        </w:r>
                        <w:r>
                          <w:rPr>
                            <w:rFonts w:ascii="Arial"/>
                            <w:sz w:val="12"/>
                          </w:rPr>
                          <w:t>LC</w:t>
                        </w:r>
                        <w:r>
                          <w:rPr>
                            <w:rFonts w:ascii="Arial"/>
                            <w:spacing w:val="-3"/>
                            <w:sz w:val="12"/>
                          </w:rPr>
                          <w:t> </w:t>
                        </w:r>
                        <w:r>
                          <w:rPr>
                            <w:rFonts w:ascii="Arial"/>
                            <w:spacing w:val="-2"/>
                            <w:sz w:val="12"/>
                          </w:rPr>
                          <w:t>gratings</w:t>
                        </w:r>
                      </w:p>
                      <w:p>
                        <w:pPr>
                          <w:spacing w:line="135" w:lineRule="exact" w:before="0"/>
                          <w:ind w:left="251" w:right="0" w:firstLine="0"/>
                          <w:jc w:val="left"/>
                          <w:rPr>
                            <w:rFonts w:ascii="Arial"/>
                            <w:sz w:val="12"/>
                          </w:rPr>
                        </w:pPr>
                        <w:r>
                          <w:rPr>
                            <w:rFonts w:ascii="Arial"/>
                            <w:spacing w:val="-2"/>
                            <w:sz w:val="12"/>
                          </w:rPr>
                          <w:t>Display</w:t>
                        </w:r>
                      </w:p>
                    </w:txbxContent>
                  </v:textbox>
                  <w10:wrap type="none"/>
                </v:shape>
                <v:shape style="position:absolute;left:182;top:99;width:132;height:238" type="#_x0000_t202" id="docshape822" filled="false" stroked="false">
                  <v:textbox inset="0,0,0,0">
                    <w:txbxContent>
                      <w:p>
                        <w:pPr>
                          <w:spacing w:before="5"/>
                          <w:ind w:left="0" w:right="0" w:firstLine="0"/>
                          <w:jc w:val="left"/>
                          <w:rPr>
                            <w:rFonts w:ascii="Arial"/>
                            <w:b/>
                            <w:sz w:val="20"/>
                          </w:rPr>
                        </w:pPr>
                        <w:r>
                          <w:rPr>
                            <w:rFonts w:ascii="Arial"/>
                            <w:b/>
                            <w:spacing w:val="-10"/>
                            <w:sz w:val="20"/>
                          </w:rPr>
                          <w:t>a</w:t>
                        </w:r>
                      </w:p>
                    </w:txbxContent>
                  </v:textbox>
                  <w10:wrap type="none"/>
                </v:shape>
                <v:shape style="position:absolute;left:1374;top:2392;width:992;height:139" type="#_x0000_t202" id="docshape823" filled="false" stroked="false">
                  <v:textbox inset="0,0,0,0">
                    <w:txbxContent>
                      <w:p>
                        <w:pPr>
                          <w:spacing w:line="137" w:lineRule="exact" w:before="0"/>
                          <w:ind w:left="0" w:right="0" w:firstLine="0"/>
                          <w:jc w:val="left"/>
                          <w:rPr>
                            <w:rFonts w:ascii="Arial"/>
                            <w:sz w:val="12"/>
                          </w:rPr>
                        </w:pPr>
                        <w:r>
                          <w:rPr>
                            <w:rFonts w:ascii="Arial"/>
                            <w:sz w:val="12"/>
                          </w:rPr>
                          <w:t>n</w:t>
                        </w:r>
                        <w:r>
                          <w:rPr>
                            <w:rFonts w:ascii="Arial"/>
                            <w:spacing w:val="-5"/>
                            <w:sz w:val="12"/>
                          </w:rPr>
                          <w:t> </w:t>
                        </w:r>
                        <w:r>
                          <w:rPr>
                            <w:rFonts w:ascii="Arial"/>
                            <w:sz w:val="12"/>
                          </w:rPr>
                          <w:t>active</w:t>
                        </w:r>
                        <w:r>
                          <w:rPr>
                            <w:rFonts w:ascii="Arial"/>
                            <w:spacing w:val="-5"/>
                            <w:sz w:val="12"/>
                          </w:rPr>
                          <w:t> </w:t>
                        </w:r>
                        <w:r>
                          <w:rPr>
                            <w:rFonts w:ascii="Arial"/>
                            <w:sz w:val="12"/>
                          </w:rPr>
                          <w:t>LC</w:t>
                        </w:r>
                        <w:r>
                          <w:rPr>
                            <w:rFonts w:ascii="Arial"/>
                            <w:spacing w:val="-5"/>
                            <w:sz w:val="12"/>
                          </w:rPr>
                          <w:t> </w:t>
                        </w:r>
                        <w:r>
                          <w:rPr>
                            <w:rFonts w:ascii="Arial"/>
                            <w:spacing w:val="-4"/>
                            <w:sz w:val="12"/>
                          </w:rPr>
                          <w:t>HWPs</w:t>
                        </w:r>
                      </w:p>
                    </w:txbxContent>
                  </v:textbox>
                  <w10:wrap type="none"/>
                </v:shape>
                <v:shape style="position:absolute;left:2926;top:2392;width:992;height:139" type="#_x0000_t202" id="docshape824" filled="false" stroked="false">
                  <v:textbox inset="0,0,0,0">
                    <w:txbxContent>
                      <w:p>
                        <w:pPr>
                          <w:spacing w:line="137" w:lineRule="exact" w:before="0"/>
                          <w:ind w:left="0" w:right="0" w:firstLine="0"/>
                          <w:jc w:val="left"/>
                          <w:rPr>
                            <w:rFonts w:ascii="Arial"/>
                            <w:sz w:val="12"/>
                          </w:rPr>
                        </w:pPr>
                        <w:r>
                          <w:rPr>
                            <w:rFonts w:ascii="Arial"/>
                            <w:sz w:val="12"/>
                          </w:rPr>
                          <w:t>n</w:t>
                        </w:r>
                        <w:r>
                          <w:rPr>
                            <w:rFonts w:ascii="Arial"/>
                            <w:spacing w:val="-2"/>
                            <w:sz w:val="12"/>
                          </w:rPr>
                          <w:t> </w:t>
                        </w:r>
                        <w:r>
                          <w:rPr>
                            <w:rFonts w:ascii="Arial"/>
                            <w:sz w:val="12"/>
                          </w:rPr>
                          <w:t>active</w:t>
                        </w:r>
                        <w:r>
                          <w:rPr>
                            <w:rFonts w:ascii="Arial"/>
                            <w:spacing w:val="-3"/>
                            <w:sz w:val="12"/>
                          </w:rPr>
                          <w:t> </w:t>
                        </w:r>
                        <w:r>
                          <w:rPr>
                            <w:rFonts w:ascii="Arial"/>
                            <w:sz w:val="12"/>
                          </w:rPr>
                          <w:t>LC</w:t>
                        </w:r>
                        <w:r>
                          <w:rPr>
                            <w:rFonts w:ascii="Arial"/>
                            <w:spacing w:val="-3"/>
                            <w:sz w:val="12"/>
                          </w:rPr>
                          <w:t> </w:t>
                        </w:r>
                        <w:r>
                          <w:rPr>
                            <w:rFonts w:ascii="Arial"/>
                            <w:spacing w:val="-4"/>
                            <w:sz w:val="12"/>
                          </w:rPr>
                          <w:t>HWPs</w:t>
                        </w:r>
                      </w:p>
                    </w:txbxContent>
                  </v:textbox>
                  <w10:wrap type="none"/>
                </v:shape>
                <v:shape style="position:absolute;left:120;top:2668;width:4459;height:381" type="#_x0000_t202" id="docshape825" filled="false" stroked="false">
                  <v:textbox inset="0,0,0,0">
                    <w:txbxContent>
                      <w:p>
                        <w:pPr>
                          <w:spacing w:line="252" w:lineRule="auto" w:before="0"/>
                          <w:ind w:left="0" w:right="0" w:firstLine="0"/>
                          <w:jc w:val="left"/>
                          <w:rPr>
                            <w:rFonts w:ascii="Myriad Pro Light"/>
                            <w:b w:val="0"/>
                            <w:sz w:val="16"/>
                          </w:rPr>
                        </w:pPr>
                        <w:r>
                          <w:rPr>
                            <w:rFonts w:ascii="Gill Sans MT"/>
                            <w:w w:val="105"/>
                            <w:sz w:val="16"/>
                          </w:rPr>
                          <w:t>Fig.</w:t>
                        </w:r>
                        <w:r>
                          <w:rPr>
                            <w:rFonts w:ascii="Gill Sans MT"/>
                            <w:spacing w:val="-12"/>
                            <w:w w:val="105"/>
                            <w:sz w:val="16"/>
                          </w:rPr>
                          <w:t> </w:t>
                        </w:r>
                        <w:r>
                          <w:rPr>
                            <w:rFonts w:ascii="Gill Sans MT"/>
                            <w:w w:val="105"/>
                            <w:sz w:val="16"/>
                          </w:rPr>
                          <w:t>9</w:t>
                        </w:r>
                        <w:r>
                          <w:rPr>
                            <w:rFonts w:ascii="Gill Sans MT"/>
                            <w:spacing w:val="-12"/>
                            <w:w w:val="105"/>
                            <w:sz w:val="16"/>
                          </w:rPr>
                          <w:t> </w:t>
                        </w:r>
                        <w:r>
                          <w:rPr>
                            <w:rFonts w:ascii="Gill Sans MT"/>
                            <w:w w:val="105"/>
                            <w:sz w:val="16"/>
                          </w:rPr>
                          <w:t>Applications</w:t>
                        </w:r>
                        <w:r>
                          <w:rPr>
                            <w:rFonts w:ascii="Gill Sans MT"/>
                            <w:spacing w:val="-12"/>
                            <w:w w:val="105"/>
                            <w:sz w:val="16"/>
                          </w:rPr>
                          <w:t> </w:t>
                        </w:r>
                        <w:r>
                          <w:rPr>
                            <w:rFonts w:ascii="Gill Sans MT"/>
                            <w:w w:val="105"/>
                            <w:sz w:val="16"/>
                          </w:rPr>
                          <w:t>of</w:t>
                        </w:r>
                        <w:r>
                          <w:rPr>
                            <w:rFonts w:ascii="Gill Sans MT"/>
                            <w:spacing w:val="-12"/>
                            <w:w w:val="105"/>
                            <w:sz w:val="16"/>
                          </w:rPr>
                          <w:t> </w:t>
                        </w:r>
                        <w:r>
                          <w:rPr>
                            <w:rFonts w:ascii="Gill Sans MT"/>
                            <w:w w:val="105"/>
                            <w:sz w:val="16"/>
                          </w:rPr>
                          <w:t>LC</w:t>
                        </w:r>
                        <w:r>
                          <w:rPr>
                            <w:rFonts w:ascii="Gill Sans MT"/>
                            <w:spacing w:val="-12"/>
                            <w:w w:val="105"/>
                            <w:sz w:val="16"/>
                          </w:rPr>
                          <w:t> </w:t>
                        </w:r>
                        <w:r>
                          <w:rPr>
                            <w:rFonts w:ascii="Gill Sans MT"/>
                            <w:w w:val="105"/>
                            <w:sz w:val="16"/>
                          </w:rPr>
                          <w:t>wave</w:t>
                        </w:r>
                        <w:r>
                          <w:rPr>
                            <w:rFonts w:ascii="Gill Sans MT"/>
                            <w:spacing w:val="-12"/>
                            <w:w w:val="105"/>
                            <w:sz w:val="16"/>
                          </w:rPr>
                          <w:t> </w:t>
                        </w:r>
                        <w:r>
                          <w:rPr>
                            <w:rFonts w:ascii="Gill Sans MT"/>
                            <w:w w:val="105"/>
                            <w:sz w:val="16"/>
                          </w:rPr>
                          <w:t>plate</w:t>
                        </w:r>
                        <w:r>
                          <w:rPr>
                            <w:rFonts w:ascii="Gill Sans MT"/>
                            <w:spacing w:val="-12"/>
                            <w:w w:val="105"/>
                            <w:sz w:val="16"/>
                          </w:rPr>
                          <w:t> </w:t>
                        </w:r>
                        <w:r>
                          <w:rPr>
                            <w:rFonts w:ascii="Gill Sans MT"/>
                            <w:w w:val="105"/>
                            <w:sz w:val="16"/>
                          </w:rPr>
                          <w:t>in</w:t>
                        </w:r>
                        <w:r>
                          <w:rPr>
                            <w:rFonts w:ascii="Gill Sans MT"/>
                            <w:spacing w:val="-12"/>
                            <w:w w:val="105"/>
                            <w:sz w:val="16"/>
                          </w:rPr>
                          <w:t> </w:t>
                        </w:r>
                        <w:r>
                          <w:rPr>
                            <w:rFonts w:ascii="Gill Sans MT"/>
                            <w:w w:val="105"/>
                            <w:sz w:val="16"/>
                          </w:rPr>
                          <w:t>AR/VR.</w:t>
                        </w:r>
                        <w:r>
                          <w:rPr>
                            <w:rFonts w:ascii="Gill Sans MT"/>
                            <w:spacing w:val="-11"/>
                            <w:w w:val="105"/>
                            <w:sz w:val="16"/>
                          </w:rPr>
                          <w:t> </w:t>
                        </w:r>
                        <w:r>
                          <w:rPr>
                            <w:rFonts w:ascii="Gill Sans MT"/>
                            <w:w w:val="105"/>
                            <w:sz w:val="16"/>
                          </w:rPr>
                          <w:t>a</w:t>
                        </w:r>
                        <w:r>
                          <w:rPr>
                            <w:rFonts w:ascii="Gill Sans MT"/>
                            <w:spacing w:val="-12"/>
                            <w:w w:val="105"/>
                            <w:sz w:val="16"/>
                          </w:rPr>
                          <w:t> </w:t>
                        </w:r>
                        <w:r>
                          <w:rPr>
                            <w:rFonts w:ascii="Myriad Pro Light"/>
                            <w:b w:val="0"/>
                            <w:w w:val="105"/>
                            <w:sz w:val="16"/>
                          </w:rPr>
                          <w:t>Multiplane</w:t>
                        </w:r>
                        <w:r>
                          <w:rPr>
                            <w:rFonts w:ascii="Myriad Pro Light"/>
                            <w:b w:val="0"/>
                            <w:spacing w:val="-10"/>
                            <w:w w:val="105"/>
                            <w:sz w:val="16"/>
                          </w:rPr>
                          <w:t> </w:t>
                        </w:r>
                        <w:r>
                          <w:rPr>
                            <w:rFonts w:ascii="Myriad Pro Light"/>
                            <w:b w:val="0"/>
                            <w:w w:val="105"/>
                            <w:sz w:val="16"/>
                          </w:rPr>
                          <w:t>system</w:t>
                        </w:r>
                        <w:r>
                          <w:rPr>
                            <w:rFonts w:ascii="Myriad Pro Light"/>
                            <w:b w:val="0"/>
                            <w:spacing w:val="40"/>
                            <w:w w:val="105"/>
                            <w:sz w:val="16"/>
                          </w:rPr>
                          <w:t> </w:t>
                        </w:r>
                        <w:r>
                          <w:rPr>
                            <w:rFonts w:ascii="Myriad Pro Light"/>
                            <w:b w:val="0"/>
                            <w:w w:val="105"/>
                            <w:sz w:val="16"/>
                          </w:rPr>
                          <w:t>con</w:t>
                        </w:r>
                        <w:r>
                          <w:rPr>
                            <w:rFonts w:ascii="Arial"/>
                            <w:w w:val="105"/>
                            <w:sz w:val="16"/>
                          </w:rPr>
                          <w:t>fi</w:t>
                        </w:r>
                        <w:r>
                          <w:rPr>
                            <w:rFonts w:ascii="Myriad Pro Light"/>
                            <w:b w:val="0"/>
                            <w:w w:val="105"/>
                            <w:sz w:val="16"/>
                          </w:rPr>
                          <w:t>guration. </w:t>
                        </w:r>
                        <w:r>
                          <w:rPr>
                            <w:rFonts w:ascii="Gill Sans MT"/>
                            <w:w w:val="105"/>
                            <w:sz w:val="16"/>
                          </w:rPr>
                          <w:t>b </w:t>
                        </w:r>
                        <w:r>
                          <w:rPr>
                            <w:rFonts w:ascii="Myriad Pro Light"/>
                            <w:b w:val="0"/>
                            <w:w w:val="105"/>
                            <w:sz w:val="16"/>
                          </w:rPr>
                          <w:t>Beam steering system con</w:t>
                        </w:r>
                        <w:r>
                          <w:rPr>
                            <w:rFonts w:ascii="Arial"/>
                            <w:w w:val="105"/>
                            <w:sz w:val="16"/>
                          </w:rPr>
                          <w:t>fi</w:t>
                        </w:r>
                        <w:r>
                          <w:rPr>
                            <w:rFonts w:ascii="Myriad Pro Light"/>
                            <w:b w:val="0"/>
                            <w:w w:val="105"/>
                            <w:sz w:val="16"/>
                          </w:rPr>
                          <w:t>guration</w:t>
                        </w:r>
                      </w:p>
                    </w:txbxContent>
                  </v:textbox>
                  <w10:wrap type="none"/>
                </v:shape>
              </v:group>
            </w:pict>
          </mc:Fallback>
        </mc:AlternateContent>
      </w:r>
      <w:r>
        <w:rPr>
          <w:rFonts w:ascii="Bookman Old Style"/>
          <w:sz w:val="20"/>
        </w:rPr>
      </w:r>
    </w:p>
    <w:p>
      <w:pPr>
        <w:pStyle w:val="BodyText"/>
        <w:spacing w:before="154"/>
        <w:rPr>
          <w:rFonts w:ascii="Bookman Old Style"/>
          <w:b w:val="0"/>
        </w:rPr>
      </w:pPr>
    </w:p>
    <w:p>
      <w:pPr>
        <w:pStyle w:val="BodyText"/>
        <w:spacing w:line="256" w:lineRule="auto" w:before="1"/>
        <w:ind w:left="53"/>
        <w:jc w:val="both"/>
        <w:rPr>
          <w:rFonts w:ascii="Bookman Old Style"/>
          <w:b w:val="0"/>
        </w:rPr>
      </w:pPr>
      <w:r>
        <w:rPr>
          <w:rFonts w:ascii="Bookman Old Style"/>
          <w:b w:val="0"/>
        </w:rPr>
        <mc:AlternateContent>
          <mc:Choice Requires="wps">
            <w:drawing>
              <wp:anchor distT="0" distB="0" distL="0" distR="0" allowOverlap="1" layoutInCell="1" locked="0" behindDoc="1" simplePos="0" relativeHeight="482371072">
                <wp:simplePos x="0" y="0"/>
                <wp:positionH relativeFrom="page">
                  <wp:posOffset>1489760</wp:posOffset>
                </wp:positionH>
                <wp:positionV relativeFrom="paragraph">
                  <wp:posOffset>-1810338</wp:posOffset>
                </wp:positionV>
                <wp:extent cx="21590" cy="856615"/>
                <wp:effectExtent l="0" t="0" r="0" b="0"/>
                <wp:wrapNone/>
                <wp:docPr id="937" name="Group 937"/>
                <wp:cNvGraphicFramePr>
                  <a:graphicFrameLocks/>
                </wp:cNvGraphicFramePr>
                <a:graphic>
                  <a:graphicData uri="http://schemas.microsoft.com/office/word/2010/wordprocessingGroup">
                    <wpg:wgp>
                      <wpg:cNvPr id="937" name="Group 937"/>
                      <wpg:cNvGrpSpPr/>
                      <wpg:grpSpPr>
                        <a:xfrm>
                          <a:off x="0" y="0"/>
                          <a:ext cx="21590" cy="856615"/>
                          <a:chExt cx="21590" cy="856615"/>
                        </a:xfrm>
                      </wpg:grpSpPr>
                      <wps:wsp>
                        <wps:cNvPr id="938" name="Graphic 938"/>
                        <wps:cNvSpPr/>
                        <wps:spPr>
                          <a:xfrm>
                            <a:off x="825" y="110604"/>
                            <a:ext cx="20320" cy="746125"/>
                          </a:xfrm>
                          <a:custGeom>
                            <a:avLst/>
                            <a:gdLst/>
                            <a:ahLst/>
                            <a:cxnLst/>
                            <a:rect l="l" t="t" r="r" b="b"/>
                            <a:pathLst>
                              <a:path w="20320" h="746125">
                                <a:moveTo>
                                  <a:pt x="20295" y="0"/>
                                </a:moveTo>
                                <a:lnTo>
                                  <a:pt x="0" y="0"/>
                                </a:lnTo>
                                <a:lnTo>
                                  <a:pt x="0" y="745578"/>
                                </a:lnTo>
                                <a:lnTo>
                                  <a:pt x="20295" y="745578"/>
                                </a:lnTo>
                                <a:lnTo>
                                  <a:pt x="20295" y="0"/>
                                </a:lnTo>
                                <a:close/>
                              </a:path>
                            </a:pathLst>
                          </a:custGeom>
                          <a:solidFill>
                            <a:srgbClr val="000000"/>
                          </a:solidFill>
                        </wps:spPr>
                        <wps:bodyPr wrap="square" lIns="0" tIns="0" rIns="0" bIns="0" rtlCol="0">
                          <a:prstTxWarp prst="textNoShape">
                            <a:avLst/>
                          </a:prstTxWarp>
                          <a:noAutofit/>
                        </wps:bodyPr>
                      </wps:wsp>
                      <wps:wsp>
                        <wps:cNvPr id="939" name="Graphic 939"/>
                        <wps:cNvSpPr/>
                        <wps:spPr>
                          <a:xfrm>
                            <a:off x="0" y="0"/>
                            <a:ext cx="20955" cy="109855"/>
                          </a:xfrm>
                          <a:custGeom>
                            <a:avLst/>
                            <a:gdLst/>
                            <a:ahLst/>
                            <a:cxnLst/>
                            <a:rect l="l" t="t" r="r" b="b"/>
                            <a:pathLst>
                              <a:path w="20955" h="109855">
                                <a:moveTo>
                                  <a:pt x="8178" y="89052"/>
                                </a:moveTo>
                                <a:lnTo>
                                  <a:pt x="4610" y="89052"/>
                                </a:lnTo>
                                <a:lnTo>
                                  <a:pt x="0" y="93687"/>
                                </a:lnTo>
                                <a:lnTo>
                                  <a:pt x="0" y="105143"/>
                                </a:lnTo>
                                <a:lnTo>
                                  <a:pt x="4610" y="109766"/>
                                </a:lnTo>
                                <a:lnTo>
                                  <a:pt x="16078" y="109766"/>
                                </a:lnTo>
                                <a:lnTo>
                                  <a:pt x="20700" y="105143"/>
                                </a:lnTo>
                                <a:lnTo>
                                  <a:pt x="20700" y="99415"/>
                                </a:lnTo>
                                <a:lnTo>
                                  <a:pt x="8178" y="99415"/>
                                </a:lnTo>
                                <a:lnTo>
                                  <a:pt x="8178" y="89052"/>
                                </a:lnTo>
                                <a:close/>
                              </a:path>
                              <a:path w="20955" h="109855">
                                <a:moveTo>
                                  <a:pt x="12489" y="0"/>
                                </a:moveTo>
                                <a:lnTo>
                                  <a:pt x="8178" y="0"/>
                                </a:lnTo>
                                <a:lnTo>
                                  <a:pt x="8178" y="99415"/>
                                </a:lnTo>
                                <a:lnTo>
                                  <a:pt x="12489" y="99415"/>
                                </a:lnTo>
                                <a:lnTo>
                                  <a:pt x="12489" y="0"/>
                                </a:lnTo>
                                <a:close/>
                              </a:path>
                              <a:path w="20955" h="109855">
                                <a:moveTo>
                                  <a:pt x="16078" y="89052"/>
                                </a:moveTo>
                                <a:lnTo>
                                  <a:pt x="12489" y="89052"/>
                                </a:lnTo>
                                <a:lnTo>
                                  <a:pt x="12489" y="99415"/>
                                </a:lnTo>
                                <a:lnTo>
                                  <a:pt x="20700" y="99415"/>
                                </a:lnTo>
                                <a:lnTo>
                                  <a:pt x="20700" y="93687"/>
                                </a:lnTo>
                                <a:lnTo>
                                  <a:pt x="16078" y="8905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7.304001pt;margin-top:-142.546371pt;width:1.7pt;height:67.45pt;mso-position-horizontal-relative:page;mso-position-vertical-relative:paragraph;z-index:-20945408" id="docshapegroup826" coordorigin="2346,-2851" coordsize="34,1349">
                <v:rect style="position:absolute;left:2347;top:-2677;width:32;height:1175" id="docshape827" filled="true" fillcolor="#000000" stroked="false">
                  <v:fill type="solid"/>
                </v:rect>
                <v:shape style="position:absolute;left:2346;top:-2851;width:33;height:173" id="docshape828" coordorigin="2346,-2851" coordsize="33,173" path="m2359,-2711l2353,-2711,2346,-2703,2346,-2685,2353,-2678,2371,-2678,2379,-2685,2379,-2694,2359,-2694,2359,-2711xm2366,-2851l2359,-2851,2359,-2694,2366,-2694,2366,-2851xm2371,-2711l2366,-2711,2366,-2694,2379,-2694,2379,-2703,2371,-2711xe" filled="true" fillcolor="#000000" stroked="false">
                  <v:path arrowok="t"/>
                  <v:fill type="solid"/>
                </v:shape>
                <w10:wrap type="none"/>
              </v:group>
            </w:pict>
          </mc:Fallback>
        </mc:AlternateContent>
      </w:r>
      <w:r>
        <w:rPr>
          <w:rFonts w:ascii="Bookman Old Style"/>
          <w:b w:val="0"/>
          <w:w w:val="90"/>
        </w:rPr>
        <w:t>wavelength</w:t>
      </w:r>
      <w:r>
        <w:rPr>
          <w:rFonts w:ascii="Bookman Old Style"/>
          <w:b w:val="0"/>
          <w:w w:val="90"/>
        </w:rPr>
        <w:t> dependent</w:t>
      </w:r>
      <w:r>
        <w:rPr>
          <w:rFonts w:ascii="Bookman Old Style"/>
          <w:b w:val="0"/>
          <w:w w:val="90"/>
        </w:rPr>
        <w:t> phase</w:t>
      </w:r>
      <w:r>
        <w:rPr>
          <w:rFonts w:ascii="Bookman Old Style"/>
          <w:b w:val="0"/>
          <w:w w:val="90"/>
        </w:rPr>
        <w:t> retardation</w:t>
      </w:r>
      <w:r>
        <w:rPr>
          <w:rFonts w:ascii="Bookman Old Style"/>
          <w:b w:val="0"/>
          <w:w w:val="90"/>
        </w:rPr>
        <w:t> in</w:t>
      </w:r>
      <w:r>
        <w:rPr>
          <w:rFonts w:ascii="Bookman Old Style"/>
          <w:b w:val="0"/>
          <w:w w:val="90"/>
        </w:rPr>
        <w:t> the</w:t>
      </w:r>
      <w:r>
        <w:rPr>
          <w:rFonts w:ascii="Bookman Old Style"/>
          <w:b w:val="0"/>
          <w:w w:val="90"/>
        </w:rPr>
        <w:t> </w:t>
      </w:r>
      <w:r>
        <w:rPr>
          <w:rFonts w:ascii="Bookman Old Style"/>
          <w:b w:val="0"/>
          <w:w w:val="90"/>
        </w:rPr>
        <w:t>visible range. Merck</w:t>
      </w:r>
      <w:r>
        <w:rPr>
          <w:rFonts w:ascii="Bookman Old Style"/>
          <w:b w:val="0"/>
          <w:w w:val="90"/>
        </w:rPr>
        <w:t> has</w:t>
      </w:r>
      <w:r>
        <w:rPr>
          <w:rFonts w:ascii="Bookman Old Style"/>
          <w:b w:val="0"/>
          <w:w w:val="90"/>
        </w:rPr>
        <w:t> developed</w:t>
      </w:r>
      <w:r>
        <w:rPr>
          <w:rFonts w:ascii="Bookman Old Style"/>
          <w:b w:val="0"/>
          <w:w w:val="90"/>
        </w:rPr>
        <w:t> such</w:t>
      </w:r>
      <w:r>
        <w:rPr>
          <w:rFonts w:ascii="Bookman Old Style"/>
          <w:b w:val="0"/>
          <w:w w:val="90"/>
        </w:rPr>
        <w:t> a negative-dispersion </w:t>
      </w:r>
      <w:r>
        <w:rPr>
          <w:rFonts w:ascii="Bookman Old Style"/>
          <w:b w:val="0"/>
          <w:w w:val="85"/>
        </w:rPr>
        <w:t>LC</w:t>
      </w:r>
      <w:r>
        <w:rPr>
          <w:rFonts w:ascii="Bookman Old Style"/>
          <w:b w:val="0"/>
          <w:spacing w:val="6"/>
        </w:rPr>
        <w:t> </w:t>
      </w:r>
      <w:r>
        <w:rPr>
          <w:rFonts w:ascii="Bookman Old Style"/>
          <w:b w:val="0"/>
          <w:w w:val="85"/>
        </w:rPr>
        <w:t>monomer</w:t>
      </w:r>
      <w:r>
        <w:rPr>
          <w:rFonts w:ascii="Bookman Old Style"/>
          <w:b w:val="0"/>
          <w:spacing w:val="6"/>
        </w:rPr>
        <w:t> </w:t>
      </w:r>
      <w:r>
        <w:rPr>
          <w:rFonts w:ascii="Bookman Old Style"/>
          <w:b w:val="0"/>
          <w:w w:val="85"/>
        </w:rPr>
        <w:t>(e.g.,</w:t>
      </w:r>
      <w:r>
        <w:rPr>
          <w:rFonts w:ascii="Bookman Old Style"/>
          <w:b w:val="0"/>
          <w:spacing w:val="8"/>
        </w:rPr>
        <w:t> </w:t>
      </w:r>
      <w:r>
        <w:rPr>
          <w:rFonts w:ascii="Bookman Old Style"/>
          <w:b w:val="0"/>
          <w:w w:val="85"/>
        </w:rPr>
        <w:t>RMM</w:t>
      </w:r>
      <w:r>
        <w:rPr>
          <w:rFonts w:ascii="Bookman Old Style"/>
          <w:b w:val="0"/>
          <w:spacing w:val="6"/>
        </w:rPr>
        <w:t> </w:t>
      </w:r>
      <w:r>
        <w:rPr>
          <w:rFonts w:ascii="Bookman Old Style"/>
          <w:b w:val="0"/>
          <w:w w:val="85"/>
        </w:rPr>
        <w:t>1705)</w:t>
      </w:r>
      <w:r>
        <w:rPr>
          <w:rFonts w:ascii="Bookman Old Style"/>
          <w:b w:val="0"/>
          <w:spacing w:val="5"/>
        </w:rPr>
        <w:t> </w:t>
      </w:r>
      <w:r>
        <w:rPr>
          <w:rFonts w:ascii="Bookman Old Style"/>
          <w:b w:val="0"/>
          <w:w w:val="85"/>
        </w:rPr>
        <w:t>for</w:t>
      </w:r>
      <w:r>
        <w:rPr>
          <w:rFonts w:ascii="Bookman Old Style"/>
          <w:b w:val="0"/>
          <w:spacing w:val="6"/>
        </w:rPr>
        <w:t> </w:t>
      </w:r>
      <w:r>
        <w:rPr>
          <w:rFonts w:ascii="Bookman Old Style"/>
          <w:b w:val="0"/>
          <w:w w:val="85"/>
        </w:rPr>
        <w:t>passive</w:t>
      </w:r>
      <w:r>
        <w:rPr>
          <w:rFonts w:ascii="Bookman Old Style"/>
          <w:b w:val="0"/>
          <w:spacing w:val="8"/>
        </w:rPr>
        <w:t> </w:t>
      </w:r>
      <w:r>
        <w:rPr>
          <w:rFonts w:ascii="Bookman Old Style"/>
          <w:b w:val="0"/>
          <w:w w:val="85"/>
        </w:rPr>
        <w:t>LC</w:t>
      </w:r>
      <w:r>
        <w:rPr>
          <w:rFonts w:ascii="Bookman Old Style"/>
          <w:b w:val="0"/>
          <w:spacing w:val="6"/>
        </w:rPr>
        <w:t> </w:t>
      </w:r>
      <w:r>
        <w:rPr>
          <w:rFonts w:ascii="Bookman Old Style"/>
          <w:b w:val="0"/>
          <w:spacing w:val="-2"/>
          <w:w w:val="85"/>
        </w:rPr>
        <w:t>waveplates.</w:t>
      </w:r>
    </w:p>
    <w:p>
      <w:pPr>
        <w:pStyle w:val="BodyText"/>
        <w:spacing w:line="256" w:lineRule="auto" w:before="88"/>
        <w:ind w:left="53" w:right="52"/>
        <w:jc w:val="both"/>
        <w:rPr>
          <w:rFonts w:ascii="Bookman Old Style"/>
          <w:b w:val="0"/>
        </w:rPr>
      </w:pPr>
      <w:r>
        <w:rPr/>
        <w:br w:type="column"/>
      </w:r>
      <w:r>
        <w:rPr>
          <w:rFonts w:ascii="Bookman Old Style"/>
          <w:b w:val="0"/>
          <w:w w:val="95"/>
        </w:rPr>
        <w:t>structure</w:t>
      </w:r>
      <w:hyperlink w:history="true" w:anchor="_bookmark126">
        <w:r>
          <w:rPr>
            <w:rFonts w:ascii="Bookman Old Style"/>
            <w:b w:val="0"/>
            <w:color w:val="0000FF"/>
            <w:w w:val="95"/>
            <w:vertAlign w:val="superscript"/>
          </w:rPr>
          <w:t>152</w:t>
        </w:r>
      </w:hyperlink>
      <w:r>
        <w:rPr>
          <w:rFonts w:ascii="Bookman Old Style"/>
          <w:b w:val="0"/>
          <w:w w:val="95"/>
          <w:vertAlign w:val="baseline"/>
        </w:rPr>
        <w:t>.</w:t>
      </w:r>
      <w:r>
        <w:rPr>
          <w:rFonts w:ascii="Bookman Old Style"/>
          <w:b w:val="0"/>
          <w:w w:val="95"/>
          <w:vertAlign w:val="baseline"/>
        </w:rPr>
        <w:t> According</w:t>
      </w:r>
      <w:r>
        <w:rPr>
          <w:rFonts w:ascii="Bookman Old Style"/>
          <w:b w:val="0"/>
          <w:w w:val="95"/>
          <w:vertAlign w:val="baseline"/>
        </w:rPr>
        <w:t> to</w:t>
      </w:r>
      <w:r>
        <w:rPr>
          <w:rFonts w:ascii="Bookman Old Style"/>
          <w:b w:val="0"/>
          <w:w w:val="95"/>
          <w:vertAlign w:val="baseline"/>
        </w:rPr>
        <w:t> the</w:t>
      </w:r>
      <w:r>
        <w:rPr>
          <w:rFonts w:ascii="Bookman Old Style"/>
          <w:b w:val="0"/>
          <w:w w:val="95"/>
          <w:vertAlign w:val="baseline"/>
        </w:rPr>
        <w:t> requirements</w:t>
      </w:r>
      <w:r>
        <w:rPr>
          <w:rFonts w:ascii="Bookman Old Style"/>
          <w:b w:val="0"/>
          <w:w w:val="95"/>
          <w:vertAlign w:val="baseline"/>
        </w:rPr>
        <w:t> of</w:t>
      </w:r>
      <w:r>
        <w:rPr>
          <w:rFonts w:ascii="Bookman Old Style"/>
          <w:b w:val="0"/>
          <w:w w:val="95"/>
          <w:vertAlign w:val="baseline"/>
        </w:rPr>
        <w:t> </w:t>
      </w:r>
      <w:r>
        <w:rPr>
          <w:rFonts w:ascii="Bookman Old Style"/>
          <w:b w:val="0"/>
          <w:w w:val="95"/>
          <w:vertAlign w:val="baseline"/>
        </w:rPr>
        <w:t>active driving,</w:t>
      </w:r>
      <w:r>
        <w:rPr>
          <w:rFonts w:ascii="Bookman Old Style"/>
          <w:b w:val="0"/>
          <w:w w:val="95"/>
          <w:vertAlign w:val="baseline"/>
        </w:rPr>
        <w:t> each</w:t>
      </w:r>
      <w:r>
        <w:rPr>
          <w:rFonts w:ascii="Bookman Old Style"/>
          <w:b w:val="0"/>
          <w:w w:val="95"/>
          <w:vertAlign w:val="baseline"/>
        </w:rPr>
        <w:t> twisted</w:t>
      </w:r>
      <w:r>
        <w:rPr>
          <w:rFonts w:ascii="Bookman Old Style"/>
          <w:b w:val="0"/>
          <w:w w:val="95"/>
          <w:vertAlign w:val="baseline"/>
        </w:rPr>
        <w:t> layer</w:t>
      </w:r>
      <w:r>
        <w:rPr>
          <w:rFonts w:ascii="Bookman Old Style"/>
          <w:b w:val="0"/>
          <w:w w:val="95"/>
          <w:vertAlign w:val="baseline"/>
        </w:rPr>
        <w:t> needs</w:t>
      </w:r>
      <w:r>
        <w:rPr>
          <w:rFonts w:ascii="Bookman Old Style"/>
          <w:b w:val="0"/>
          <w:w w:val="95"/>
          <w:vertAlign w:val="baseline"/>
        </w:rPr>
        <w:t> two</w:t>
      </w:r>
      <w:r>
        <w:rPr>
          <w:rFonts w:ascii="Bookman Old Style"/>
          <w:b w:val="0"/>
          <w:w w:val="95"/>
          <w:vertAlign w:val="baseline"/>
        </w:rPr>
        <w:t> ITO-glass</w:t>
      </w:r>
      <w:r>
        <w:rPr>
          <w:rFonts w:ascii="Bookman Old Style"/>
          <w:b w:val="0"/>
          <w:w w:val="95"/>
          <w:vertAlign w:val="baseline"/>
        </w:rPr>
        <w:t> sub- </w:t>
      </w:r>
      <w:r>
        <w:rPr>
          <w:rFonts w:ascii="Bookman Old Style"/>
          <w:b w:val="0"/>
          <w:w w:val="90"/>
          <w:vertAlign w:val="baseline"/>
        </w:rPr>
        <w:t>strates,</w:t>
      </w:r>
      <w:r>
        <w:rPr>
          <w:rFonts w:ascii="Bookman Old Style"/>
          <w:b w:val="0"/>
          <w:spacing w:val="-7"/>
          <w:w w:val="90"/>
          <w:vertAlign w:val="baseline"/>
        </w:rPr>
        <w:t> </w:t>
      </w:r>
      <w:r>
        <w:rPr>
          <w:rFonts w:ascii="Bookman Old Style"/>
          <w:b w:val="0"/>
          <w:w w:val="90"/>
          <w:vertAlign w:val="baseline"/>
        </w:rPr>
        <w:t>which</w:t>
      </w:r>
      <w:r>
        <w:rPr>
          <w:rFonts w:ascii="Bookman Old Style"/>
          <w:b w:val="0"/>
          <w:spacing w:val="-7"/>
          <w:w w:val="90"/>
          <w:vertAlign w:val="baseline"/>
        </w:rPr>
        <w:t> </w:t>
      </w:r>
      <w:r>
        <w:rPr>
          <w:rFonts w:ascii="Bookman Old Style"/>
          <w:b w:val="0"/>
          <w:w w:val="90"/>
          <w:vertAlign w:val="baseline"/>
        </w:rPr>
        <w:t>increases</w:t>
      </w:r>
      <w:r>
        <w:rPr>
          <w:rFonts w:ascii="Bookman Old Style"/>
          <w:b w:val="0"/>
          <w:spacing w:val="-7"/>
          <w:w w:val="90"/>
          <w:vertAlign w:val="baseline"/>
        </w:rPr>
        <w:t> </w:t>
      </w:r>
      <w:r>
        <w:rPr>
          <w:rFonts w:ascii="Bookman Old Style"/>
          <w:b w:val="0"/>
          <w:w w:val="90"/>
          <w:vertAlign w:val="baseline"/>
        </w:rPr>
        <w:t>the</w:t>
      </w:r>
      <w:r>
        <w:rPr>
          <w:rFonts w:ascii="Bookman Old Style"/>
          <w:b w:val="0"/>
          <w:spacing w:val="-7"/>
          <w:w w:val="90"/>
          <w:vertAlign w:val="baseline"/>
        </w:rPr>
        <w:t> </w:t>
      </w:r>
      <w:r>
        <w:rPr>
          <w:rFonts w:ascii="Bookman Old Style"/>
          <w:b w:val="0"/>
          <w:w w:val="90"/>
          <w:vertAlign w:val="baseline"/>
        </w:rPr>
        <w:t>thickness</w:t>
      </w:r>
      <w:r>
        <w:rPr>
          <w:rFonts w:ascii="Bookman Old Style"/>
          <w:b w:val="0"/>
          <w:spacing w:val="-7"/>
          <w:w w:val="90"/>
          <w:vertAlign w:val="baseline"/>
        </w:rPr>
        <w:t> </w:t>
      </w:r>
      <w:r>
        <w:rPr>
          <w:rFonts w:ascii="Bookman Old Style"/>
          <w:b w:val="0"/>
          <w:w w:val="90"/>
          <w:vertAlign w:val="baseline"/>
        </w:rPr>
        <w:t>and</w:t>
      </w:r>
      <w:r>
        <w:rPr>
          <w:rFonts w:ascii="Bookman Old Style"/>
          <w:b w:val="0"/>
          <w:spacing w:val="-7"/>
          <w:w w:val="90"/>
          <w:vertAlign w:val="baseline"/>
        </w:rPr>
        <w:t> </w:t>
      </w:r>
      <w:r>
        <w:rPr>
          <w:rFonts w:ascii="Bookman Old Style"/>
          <w:b w:val="0"/>
          <w:w w:val="90"/>
          <w:vertAlign w:val="baseline"/>
        </w:rPr>
        <w:t>weight</w:t>
      </w:r>
      <w:r>
        <w:rPr>
          <w:rFonts w:ascii="Bookman Old Style"/>
          <w:b w:val="0"/>
          <w:spacing w:val="-7"/>
          <w:w w:val="90"/>
          <w:vertAlign w:val="baseline"/>
        </w:rPr>
        <w:t> </w:t>
      </w:r>
      <w:r>
        <w:rPr>
          <w:rFonts w:ascii="Bookman Old Style"/>
          <w:b w:val="0"/>
          <w:w w:val="90"/>
          <w:vertAlign w:val="baseline"/>
        </w:rPr>
        <w:t>of</w:t>
      </w:r>
      <w:r>
        <w:rPr>
          <w:rFonts w:ascii="Bookman Old Style"/>
          <w:b w:val="0"/>
          <w:spacing w:val="-7"/>
          <w:w w:val="90"/>
          <w:vertAlign w:val="baseline"/>
        </w:rPr>
        <w:t> </w:t>
      </w:r>
      <w:r>
        <w:rPr>
          <w:rFonts w:ascii="Bookman Old Style"/>
          <w:b w:val="0"/>
          <w:w w:val="90"/>
          <w:vertAlign w:val="baseline"/>
        </w:rPr>
        <w:t>the system substantially.</w:t>
      </w:r>
    </w:p>
    <w:p>
      <w:pPr>
        <w:pStyle w:val="BodyText"/>
        <w:spacing w:line="256" w:lineRule="auto" w:before="3"/>
        <w:ind w:left="53" w:right="51" w:firstLine="156"/>
        <w:jc w:val="both"/>
        <w:rPr>
          <w:rFonts w:ascii="Bookman Old Style" w:hAnsi="Bookman Old Style"/>
          <w:b w:val="0"/>
        </w:rPr>
      </w:pPr>
      <w:r>
        <w:rPr>
          <w:rFonts w:ascii="Bookman Old Style" w:hAnsi="Bookman Old Style"/>
          <w:b w:val="0"/>
        </w:rPr>
        <mc:AlternateContent>
          <mc:Choice Requires="wps">
            <w:drawing>
              <wp:anchor distT="0" distB="0" distL="0" distR="0" allowOverlap="1" layoutInCell="1" locked="0" behindDoc="1" simplePos="0" relativeHeight="482370048">
                <wp:simplePos x="0" y="0"/>
                <wp:positionH relativeFrom="page">
                  <wp:posOffset>1738236</wp:posOffset>
                </wp:positionH>
                <wp:positionV relativeFrom="paragraph">
                  <wp:posOffset>-3002653</wp:posOffset>
                </wp:positionV>
                <wp:extent cx="1955800" cy="1864360"/>
                <wp:effectExtent l="0" t="0" r="0" b="0"/>
                <wp:wrapNone/>
                <wp:docPr id="940" name="Group 940"/>
                <wp:cNvGraphicFramePr>
                  <a:graphicFrameLocks/>
                </wp:cNvGraphicFramePr>
                <a:graphic>
                  <a:graphicData uri="http://schemas.microsoft.com/office/word/2010/wordprocessingGroup">
                    <wpg:wgp>
                      <wpg:cNvPr id="940" name="Group 940"/>
                      <wpg:cNvGrpSpPr/>
                      <wpg:grpSpPr>
                        <a:xfrm>
                          <a:off x="0" y="0"/>
                          <a:ext cx="1955800" cy="1864360"/>
                          <a:chExt cx="1955800" cy="1864360"/>
                        </a:xfrm>
                      </wpg:grpSpPr>
                      <pic:pic>
                        <pic:nvPicPr>
                          <pic:cNvPr id="941" name="Image 941"/>
                          <pic:cNvPicPr/>
                        </pic:nvPicPr>
                        <pic:blipFill>
                          <a:blip r:embed="rId135" cstate="print"/>
                          <a:stretch>
                            <a:fillRect/>
                          </a:stretch>
                        </pic:blipFill>
                        <pic:spPr>
                          <a:xfrm>
                            <a:off x="0" y="0"/>
                            <a:ext cx="1955292" cy="1863839"/>
                          </a:xfrm>
                          <a:prstGeom prst="rect">
                            <a:avLst/>
                          </a:prstGeom>
                        </pic:spPr>
                      </pic:pic>
                      <wps:wsp>
                        <wps:cNvPr id="942" name="Graphic 942"/>
                        <wps:cNvSpPr/>
                        <wps:spPr>
                          <a:xfrm>
                            <a:off x="30657" y="471677"/>
                            <a:ext cx="1906905" cy="481330"/>
                          </a:xfrm>
                          <a:custGeom>
                            <a:avLst/>
                            <a:gdLst/>
                            <a:ahLst/>
                            <a:cxnLst/>
                            <a:rect l="l" t="t" r="r" b="b"/>
                            <a:pathLst>
                              <a:path w="1906905" h="481330">
                                <a:moveTo>
                                  <a:pt x="27813" y="451116"/>
                                </a:moveTo>
                                <a:lnTo>
                                  <a:pt x="21577" y="442506"/>
                                </a:lnTo>
                                <a:lnTo>
                                  <a:pt x="6235" y="442506"/>
                                </a:lnTo>
                                <a:lnTo>
                                  <a:pt x="0" y="451116"/>
                                </a:lnTo>
                                <a:lnTo>
                                  <a:pt x="0" y="472313"/>
                                </a:lnTo>
                                <a:lnTo>
                                  <a:pt x="6235" y="480923"/>
                                </a:lnTo>
                                <a:lnTo>
                                  <a:pt x="21577" y="480923"/>
                                </a:lnTo>
                                <a:lnTo>
                                  <a:pt x="27813" y="472313"/>
                                </a:lnTo>
                                <a:lnTo>
                                  <a:pt x="27813" y="461721"/>
                                </a:lnTo>
                                <a:lnTo>
                                  <a:pt x="27813" y="451116"/>
                                </a:lnTo>
                                <a:close/>
                              </a:path>
                              <a:path w="1906905" h="481330">
                                <a:moveTo>
                                  <a:pt x="27813" y="303504"/>
                                </a:moveTo>
                                <a:lnTo>
                                  <a:pt x="21577" y="294779"/>
                                </a:lnTo>
                                <a:lnTo>
                                  <a:pt x="6235" y="294779"/>
                                </a:lnTo>
                                <a:lnTo>
                                  <a:pt x="0" y="303504"/>
                                </a:lnTo>
                                <a:lnTo>
                                  <a:pt x="0" y="325158"/>
                                </a:lnTo>
                                <a:lnTo>
                                  <a:pt x="6235" y="333870"/>
                                </a:lnTo>
                                <a:lnTo>
                                  <a:pt x="21577" y="333870"/>
                                </a:lnTo>
                                <a:lnTo>
                                  <a:pt x="27813" y="325158"/>
                                </a:lnTo>
                                <a:lnTo>
                                  <a:pt x="27813" y="314325"/>
                                </a:lnTo>
                                <a:lnTo>
                                  <a:pt x="27813" y="303504"/>
                                </a:lnTo>
                                <a:close/>
                              </a:path>
                              <a:path w="1906905" h="481330">
                                <a:moveTo>
                                  <a:pt x="27813" y="156349"/>
                                </a:moveTo>
                                <a:lnTo>
                                  <a:pt x="21577" y="147739"/>
                                </a:lnTo>
                                <a:lnTo>
                                  <a:pt x="6235" y="147739"/>
                                </a:lnTo>
                                <a:lnTo>
                                  <a:pt x="0" y="156349"/>
                                </a:lnTo>
                                <a:lnTo>
                                  <a:pt x="0" y="177533"/>
                                </a:lnTo>
                                <a:lnTo>
                                  <a:pt x="6235" y="186156"/>
                                </a:lnTo>
                                <a:lnTo>
                                  <a:pt x="21577" y="186156"/>
                                </a:lnTo>
                                <a:lnTo>
                                  <a:pt x="27813" y="177533"/>
                                </a:lnTo>
                                <a:lnTo>
                                  <a:pt x="27813" y="166941"/>
                                </a:lnTo>
                                <a:lnTo>
                                  <a:pt x="27813" y="156349"/>
                                </a:lnTo>
                                <a:close/>
                              </a:path>
                              <a:path w="1906905" h="481330">
                                <a:moveTo>
                                  <a:pt x="27813" y="8712"/>
                                </a:moveTo>
                                <a:lnTo>
                                  <a:pt x="21577" y="0"/>
                                </a:lnTo>
                                <a:lnTo>
                                  <a:pt x="6235" y="0"/>
                                </a:lnTo>
                                <a:lnTo>
                                  <a:pt x="0" y="8712"/>
                                </a:lnTo>
                                <a:lnTo>
                                  <a:pt x="0" y="30365"/>
                                </a:lnTo>
                                <a:lnTo>
                                  <a:pt x="6235" y="39077"/>
                                </a:lnTo>
                                <a:lnTo>
                                  <a:pt x="21577" y="39077"/>
                                </a:lnTo>
                                <a:lnTo>
                                  <a:pt x="27813" y="30365"/>
                                </a:lnTo>
                                <a:lnTo>
                                  <a:pt x="27813" y="19545"/>
                                </a:lnTo>
                                <a:lnTo>
                                  <a:pt x="27813" y="8712"/>
                                </a:lnTo>
                                <a:close/>
                              </a:path>
                              <a:path w="1906905" h="481330">
                                <a:moveTo>
                                  <a:pt x="87452" y="461721"/>
                                </a:moveTo>
                                <a:lnTo>
                                  <a:pt x="85572" y="454240"/>
                                </a:lnTo>
                                <a:lnTo>
                                  <a:pt x="80467" y="448132"/>
                                </a:lnTo>
                                <a:lnTo>
                                  <a:pt x="72885" y="444004"/>
                                </a:lnTo>
                                <a:lnTo>
                                  <a:pt x="63601" y="442506"/>
                                </a:lnTo>
                                <a:lnTo>
                                  <a:pt x="54305" y="444004"/>
                                </a:lnTo>
                                <a:lnTo>
                                  <a:pt x="46723" y="448132"/>
                                </a:lnTo>
                                <a:lnTo>
                                  <a:pt x="41617" y="454240"/>
                                </a:lnTo>
                                <a:lnTo>
                                  <a:pt x="39751" y="461721"/>
                                </a:lnTo>
                                <a:lnTo>
                                  <a:pt x="41617" y="469188"/>
                                </a:lnTo>
                                <a:lnTo>
                                  <a:pt x="46723" y="475284"/>
                                </a:lnTo>
                                <a:lnTo>
                                  <a:pt x="54305" y="479412"/>
                                </a:lnTo>
                                <a:lnTo>
                                  <a:pt x="63601" y="480923"/>
                                </a:lnTo>
                                <a:lnTo>
                                  <a:pt x="72885" y="479412"/>
                                </a:lnTo>
                                <a:lnTo>
                                  <a:pt x="80467" y="475284"/>
                                </a:lnTo>
                                <a:lnTo>
                                  <a:pt x="85572" y="469188"/>
                                </a:lnTo>
                                <a:lnTo>
                                  <a:pt x="87452" y="461721"/>
                                </a:lnTo>
                                <a:close/>
                              </a:path>
                              <a:path w="1906905" h="481330">
                                <a:moveTo>
                                  <a:pt x="87452" y="314325"/>
                                </a:moveTo>
                                <a:lnTo>
                                  <a:pt x="85572" y="306717"/>
                                </a:lnTo>
                                <a:lnTo>
                                  <a:pt x="80467" y="300494"/>
                                </a:lnTo>
                                <a:lnTo>
                                  <a:pt x="72885" y="296316"/>
                                </a:lnTo>
                                <a:lnTo>
                                  <a:pt x="63601" y="294779"/>
                                </a:lnTo>
                                <a:lnTo>
                                  <a:pt x="54305" y="296316"/>
                                </a:lnTo>
                                <a:lnTo>
                                  <a:pt x="46723" y="300494"/>
                                </a:lnTo>
                                <a:lnTo>
                                  <a:pt x="41617" y="306717"/>
                                </a:lnTo>
                                <a:lnTo>
                                  <a:pt x="39751" y="314325"/>
                                </a:lnTo>
                                <a:lnTo>
                                  <a:pt x="41617" y="321957"/>
                                </a:lnTo>
                                <a:lnTo>
                                  <a:pt x="46723" y="328168"/>
                                </a:lnTo>
                                <a:lnTo>
                                  <a:pt x="54305" y="332346"/>
                                </a:lnTo>
                                <a:lnTo>
                                  <a:pt x="63601" y="333870"/>
                                </a:lnTo>
                                <a:lnTo>
                                  <a:pt x="72885" y="332346"/>
                                </a:lnTo>
                                <a:lnTo>
                                  <a:pt x="80467" y="328168"/>
                                </a:lnTo>
                                <a:lnTo>
                                  <a:pt x="85572" y="321957"/>
                                </a:lnTo>
                                <a:lnTo>
                                  <a:pt x="87452" y="314325"/>
                                </a:lnTo>
                                <a:close/>
                              </a:path>
                              <a:path w="1906905" h="481330">
                                <a:moveTo>
                                  <a:pt x="87452" y="166941"/>
                                </a:moveTo>
                                <a:lnTo>
                                  <a:pt x="85572" y="159461"/>
                                </a:lnTo>
                                <a:lnTo>
                                  <a:pt x="80467" y="153365"/>
                                </a:lnTo>
                                <a:lnTo>
                                  <a:pt x="72885" y="149237"/>
                                </a:lnTo>
                                <a:lnTo>
                                  <a:pt x="63601" y="147739"/>
                                </a:lnTo>
                                <a:lnTo>
                                  <a:pt x="54305" y="149237"/>
                                </a:lnTo>
                                <a:lnTo>
                                  <a:pt x="46723" y="153365"/>
                                </a:lnTo>
                                <a:lnTo>
                                  <a:pt x="41617" y="159461"/>
                                </a:lnTo>
                                <a:lnTo>
                                  <a:pt x="39751" y="166941"/>
                                </a:lnTo>
                                <a:lnTo>
                                  <a:pt x="41617" y="174409"/>
                                </a:lnTo>
                                <a:lnTo>
                                  <a:pt x="46723" y="180517"/>
                                </a:lnTo>
                                <a:lnTo>
                                  <a:pt x="54305" y="184632"/>
                                </a:lnTo>
                                <a:lnTo>
                                  <a:pt x="63601" y="186156"/>
                                </a:lnTo>
                                <a:lnTo>
                                  <a:pt x="72885" y="184632"/>
                                </a:lnTo>
                                <a:lnTo>
                                  <a:pt x="80467" y="180517"/>
                                </a:lnTo>
                                <a:lnTo>
                                  <a:pt x="85572" y="174409"/>
                                </a:lnTo>
                                <a:lnTo>
                                  <a:pt x="87452" y="166941"/>
                                </a:lnTo>
                                <a:close/>
                              </a:path>
                              <a:path w="1906905" h="481330">
                                <a:moveTo>
                                  <a:pt x="87452" y="19545"/>
                                </a:moveTo>
                                <a:lnTo>
                                  <a:pt x="85572" y="11925"/>
                                </a:lnTo>
                                <a:lnTo>
                                  <a:pt x="80467" y="5715"/>
                                </a:lnTo>
                                <a:lnTo>
                                  <a:pt x="72885" y="1536"/>
                                </a:lnTo>
                                <a:lnTo>
                                  <a:pt x="63601" y="0"/>
                                </a:lnTo>
                                <a:lnTo>
                                  <a:pt x="54305" y="1536"/>
                                </a:lnTo>
                                <a:lnTo>
                                  <a:pt x="46723" y="5715"/>
                                </a:lnTo>
                                <a:lnTo>
                                  <a:pt x="41617" y="11925"/>
                                </a:lnTo>
                                <a:lnTo>
                                  <a:pt x="39751" y="19545"/>
                                </a:lnTo>
                                <a:lnTo>
                                  <a:pt x="41617" y="27165"/>
                                </a:lnTo>
                                <a:lnTo>
                                  <a:pt x="46723" y="33375"/>
                                </a:lnTo>
                                <a:lnTo>
                                  <a:pt x="54305" y="37553"/>
                                </a:lnTo>
                                <a:lnTo>
                                  <a:pt x="63601" y="39077"/>
                                </a:lnTo>
                                <a:lnTo>
                                  <a:pt x="72885" y="37553"/>
                                </a:lnTo>
                                <a:lnTo>
                                  <a:pt x="80467" y="33375"/>
                                </a:lnTo>
                                <a:lnTo>
                                  <a:pt x="85572" y="27165"/>
                                </a:lnTo>
                                <a:lnTo>
                                  <a:pt x="87452" y="19545"/>
                                </a:lnTo>
                                <a:close/>
                              </a:path>
                              <a:path w="1906905" h="481330">
                                <a:moveTo>
                                  <a:pt x="225894" y="461721"/>
                                </a:moveTo>
                                <a:lnTo>
                                  <a:pt x="221068" y="454240"/>
                                </a:lnTo>
                                <a:lnTo>
                                  <a:pt x="207937" y="448132"/>
                                </a:lnTo>
                                <a:lnTo>
                                  <a:pt x="188468" y="444004"/>
                                </a:lnTo>
                                <a:lnTo>
                                  <a:pt x="164617" y="442506"/>
                                </a:lnTo>
                                <a:lnTo>
                                  <a:pt x="140766" y="444004"/>
                                </a:lnTo>
                                <a:lnTo>
                                  <a:pt x="121297" y="448132"/>
                                </a:lnTo>
                                <a:lnTo>
                                  <a:pt x="108165" y="454240"/>
                                </a:lnTo>
                                <a:lnTo>
                                  <a:pt x="103352" y="461721"/>
                                </a:lnTo>
                                <a:lnTo>
                                  <a:pt x="108165" y="469188"/>
                                </a:lnTo>
                                <a:lnTo>
                                  <a:pt x="121297" y="475284"/>
                                </a:lnTo>
                                <a:lnTo>
                                  <a:pt x="140766" y="479412"/>
                                </a:lnTo>
                                <a:lnTo>
                                  <a:pt x="164617" y="480923"/>
                                </a:lnTo>
                                <a:lnTo>
                                  <a:pt x="188468" y="479412"/>
                                </a:lnTo>
                                <a:lnTo>
                                  <a:pt x="207937" y="475284"/>
                                </a:lnTo>
                                <a:lnTo>
                                  <a:pt x="221068" y="469188"/>
                                </a:lnTo>
                                <a:lnTo>
                                  <a:pt x="225894" y="461721"/>
                                </a:lnTo>
                                <a:close/>
                              </a:path>
                              <a:path w="1906905" h="481330">
                                <a:moveTo>
                                  <a:pt x="225894" y="314325"/>
                                </a:moveTo>
                                <a:lnTo>
                                  <a:pt x="221068" y="306717"/>
                                </a:lnTo>
                                <a:lnTo>
                                  <a:pt x="207937" y="300494"/>
                                </a:lnTo>
                                <a:lnTo>
                                  <a:pt x="188468" y="296316"/>
                                </a:lnTo>
                                <a:lnTo>
                                  <a:pt x="164617" y="294779"/>
                                </a:lnTo>
                                <a:lnTo>
                                  <a:pt x="140766" y="296316"/>
                                </a:lnTo>
                                <a:lnTo>
                                  <a:pt x="121297" y="300494"/>
                                </a:lnTo>
                                <a:lnTo>
                                  <a:pt x="108165" y="306717"/>
                                </a:lnTo>
                                <a:lnTo>
                                  <a:pt x="103352" y="314325"/>
                                </a:lnTo>
                                <a:lnTo>
                                  <a:pt x="108165" y="321957"/>
                                </a:lnTo>
                                <a:lnTo>
                                  <a:pt x="121297" y="328168"/>
                                </a:lnTo>
                                <a:lnTo>
                                  <a:pt x="140766" y="332346"/>
                                </a:lnTo>
                                <a:lnTo>
                                  <a:pt x="164617" y="333870"/>
                                </a:lnTo>
                                <a:lnTo>
                                  <a:pt x="188468" y="332346"/>
                                </a:lnTo>
                                <a:lnTo>
                                  <a:pt x="207937" y="328168"/>
                                </a:lnTo>
                                <a:lnTo>
                                  <a:pt x="221068" y="321957"/>
                                </a:lnTo>
                                <a:lnTo>
                                  <a:pt x="225894" y="314325"/>
                                </a:lnTo>
                                <a:close/>
                              </a:path>
                              <a:path w="1906905" h="481330">
                                <a:moveTo>
                                  <a:pt x="225894" y="166941"/>
                                </a:moveTo>
                                <a:lnTo>
                                  <a:pt x="221068" y="159461"/>
                                </a:lnTo>
                                <a:lnTo>
                                  <a:pt x="207937" y="153365"/>
                                </a:lnTo>
                                <a:lnTo>
                                  <a:pt x="188468" y="149237"/>
                                </a:lnTo>
                                <a:lnTo>
                                  <a:pt x="164617" y="147739"/>
                                </a:lnTo>
                                <a:lnTo>
                                  <a:pt x="140766" y="149237"/>
                                </a:lnTo>
                                <a:lnTo>
                                  <a:pt x="121297" y="153365"/>
                                </a:lnTo>
                                <a:lnTo>
                                  <a:pt x="108165" y="159461"/>
                                </a:lnTo>
                                <a:lnTo>
                                  <a:pt x="103352" y="166941"/>
                                </a:lnTo>
                                <a:lnTo>
                                  <a:pt x="108165" y="174409"/>
                                </a:lnTo>
                                <a:lnTo>
                                  <a:pt x="121297" y="180517"/>
                                </a:lnTo>
                                <a:lnTo>
                                  <a:pt x="140766" y="184632"/>
                                </a:lnTo>
                                <a:lnTo>
                                  <a:pt x="164617" y="186156"/>
                                </a:lnTo>
                                <a:lnTo>
                                  <a:pt x="188468" y="184632"/>
                                </a:lnTo>
                                <a:lnTo>
                                  <a:pt x="207937" y="180517"/>
                                </a:lnTo>
                                <a:lnTo>
                                  <a:pt x="221068" y="174409"/>
                                </a:lnTo>
                                <a:lnTo>
                                  <a:pt x="225894" y="166941"/>
                                </a:lnTo>
                                <a:close/>
                              </a:path>
                              <a:path w="1906905" h="481330">
                                <a:moveTo>
                                  <a:pt x="225894" y="19545"/>
                                </a:moveTo>
                                <a:lnTo>
                                  <a:pt x="221068" y="11925"/>
                                </a:lnTo>
                                <a:lnTo>
                                  <a:pt x="207937" y="5715"/>
                                </a:lnTo>
                                <a:lnTo>
                                  <a:pt x="188468" y="1536"/>
                                </a:lnTo>
                                <a:lnTo>
                                  <a:pt x="164617" y="0"/>
                                </a:lnTo>
                                <a:lnTo>
                                  <a:pt x="140766" y="1536"/>
                                </a:lnTo>
                                <a:lnTo>
                                  <a:pt x="121297" y="5715"/>
                                </a:lnTo>
                                <a:lnTo>
                                  <a:pt x="108165" y="11925"/>
                                </a:lnTo>
                                <a:lnTo>
                                  <a:pt x="103352" y="19545"/>
                                </a:lnTo>
                                <a:lnTo>
                                  <a:pt x="108165" y="27165"/>
                                </a:lnTo>
                                <a:lnTo>
                                  <a:pt x="121297" y="33375"/>
                                </a:lnTo>
                                <a:lnTo>
                                  <a:pt x="140766" y="37553"/>
                                </a:lnTo>
                                <a:lnTo>
                                  <a:pt x="164617" y="39077"/>
                                </a:lnTo>
                                <a:lnTo>
                                  <a:pt x="188468" y="37553"/>
                                </a:lnTo>
                                <a:lnTo>
                                  <a:pt x="207937" y="33375"/>
                                </a:lnTo>
                                <a:lnTo>
                                  <a:pt x="221068" y="27165"/>
                                </a:lnTo>
                                <a:lnTo>
                                  <a:pt x="225894" y="19545"/>
                                </a:lnTo>
                                <a:close/>
                              </a:path>
                              <a:path w="1906905" h="481330">
                                <a:moveTo>
                                  <a:pt x="294119" y="461721"/>
                                </a:moveTo>
                                <a:lnTo>
                                  <a:pt x="292252" y="454240"/>
                                </a:lnTo>
                                <a:lnTo>
                                  <a:pt x="287147" y="448132"/>
                                </a:lnTo>
                                <a:lnTo>
                                  <a:pt x="279565" y="444004"/>
                                </a:lnTo>
                                <a:lnTo>
                                  <a:pt x="270268" y="442506"/>
                                </a:lnTo>
                                <a:lnTo>
                                  <a:pt x="260985" y="444004"/>
                                </a:lnTo>
                                <a:lnTo>
                                  <a:pt x="253415" y="448132"/>
                                </a:lnTo>
                                <a:lnTo>
                                  <a:pt x="248310" y="454240"/>
                                </a:lnTo>
                                <a:lnTo>
                                  <a:pt x="246430" y="461721"/>
                                </a:lnTo>
                                <a:lnTo>
                                  <a:pt x="248310" y="469188"/>
                                </a:lnTo>
                                <a:lnTo>
                                  <a:pt x="253415" y="475284"/>
                                </a:lnTo>
                                <a:lnTo>
                                  <a:pt x="260985" y="479412"/>
                                </a:lnTo>
                                <a:lnTo>
                                  <a:pt x="270268" y="480923"/>
                                </a:lnTo>
                                <a:lnTo>
                                  <a:pt x="279565" y="479412"/>
                                </a:lnTo>
                                <a:lnTo>
                                  <a:pt x="287147" y="475284"/>
                                </a:lnTo>
                                <a:lnTo>
                                  <a:pt x="292252" y="469188"/>
                                </a:lnTo>
                                <a:lnTo>
                                  <a:pt x="294119" y="461721"/>
                                </a:lnTo>
                                <a:close/>
                              </a:path>
                              <a:path w="1906905" h="481330">
                                <a:moveTo>
                                  <a:pt x="294119" y="314325"/>
                                </a:moveTo>
                                <a:lnTo>
                                  <a:pt x="292252" y="306717"/>
                                </a:lnTo>
                                <a:lnTo>
                                  <a:pt x="287147" y="300494"/>
                                </a:lnTo>
                                <a:lnTo>
                                  <a:pt x="279565" y="296316"/>
                                </a:lnTo>
                                <a:lnTo>
                                  <a:pt x="270268" y="294779"/>
                                </a:lnTo>
                                <a:lnTo>
                                  <a:pt x="260985" y="296316"/>
                                </a:lnTo>
                                <a:lnTo>
                                  <a:pt x="253415" y="300494"/>
                                </a:lnTo>
                                <a:lnTo>
                                  <a:pt x="248310" y="306717"/>
                                </a:lnTo>
                                <a:lnTo>
                                  <a:pt x="246430" y="314325"/>
                                </a:lnTo>
                                <a:lnTo>
                                  <a:pt x="248310" y="321957"/>
                                </a:lnTo>
                                <a:lnTo>
                                  <a:pt x="253415" y="328168"/>
                                </a:lnTo>
                                <a:lnTo>
                                  <a:pt x="260985" y="332346"/>
                                </a:lnTo>
                                <a:lnTo>
                                  <a:pt x="270268" y="333870"/>
                                </a:lnTo>
                                <a:lnTo>
                                  <a:pt x="279565" y="332346"/>
                                </a:lnTo>
                                <a:lnTo>
                                  <a:pt x="287147" y="328168"/>
                                </a:lnTo>
                                <a:lnTo>
                                  <a:pt x="292252" y="321957"/>
                                </a:lnTo>
                                <a:lnTo>
                                  <a:pt x="294119" y="314325"/>
                                </a:lnTo>
                                <a:close/>
                              </a:path>
                              <a:path w="1906905" h="481330">
                                <a:moveTo>
                                  <a:pt x="294119" y="166941"/>
                                </a:moveTo>
                                <a:lnTo>
                                  <a:pt x="292252" y="159461"/>
                                </a:lnTo>
                                <a:lnTo>
                                  <a:pt x="287147" y="153365"/>
                                </a:lnTo>
                                <a:lnTo>
                                  <a:pt x="279565" y="149237"/>
                                </a:lnTo>
                                <a:lnTo>
                                  <a:pt x="270268" y="147739"/>
                                </a:lnTo>
                                <a:lnTo>
                                  <a:pt x="260985" y="149237"/>
                                </a:lnTo>
                                <a:lnTo>
                                  <a:pt x="253415" y="153365"/>
                                </a:lnTo>
                                <a:lnTo>
                                  <a:pt x="248310" y="159461"/>
                                </a:lnTo>
                                <a:lnTo>
                                  <a:pt x="246430" y="166941"/>
                                </a:lnTo>
                                <a:lnTo>
                                  <a:pt x="248310" y="174409"/>
                                </a:lnTo>
                                <a:lnTo>
                                  <a:pt x="253415" y="180517"/>
                                </a:lnTo>
                                <a:lnTo>
                                  <a:pt x="260985" y="184632"/>
                                </a:lnTo>
                                <a:lnTo>
                                  <a:pt x="270268" y="186156"/>
                                </a:lnTo>
                                <a:lnTo>
                                  <a:pt x="279565" y="184632"/>
                                </a:lnTo>
                                <a:lnTo>
                                  <a:pt x="287147" y="180517"/>
                                </a:lnTo>
                                <a:lnTo>
                                  <a:pt x="292252" y="174409"/>
                                </a:lnTo>
                                <a:lnTo>
                                  <a:pt x="294119" y="166941"/>
                                </a:lnTo>
                                <a:close/>
                              </a:path>
                              <a:path w="1906905" h="481330">
                                <a:moveTo>
                                  <a:pt x="294119" y="19545"/>
                                </a:moveTo>
                                <a:lnTo>
                                  <a:pt x="292252" y="11925"/>
                                </a:lnTo>
                                <a:lnTo>
                                  <a:pt x="287147" y="5715"/>
                                </a:lnTo>
                                <a:lnTo>
                                  <a:pt x="279565" y="1536"/>
                                </a:lnTo>
                                <a:lnTo>
                                  <a:pt x="270268" y="0"/>
                                </a:lnTo>
                                <a:lnTo>
                                  <a:pt x="260985" y="1536"/>
                                </a:lnTo>
                                <a:lnTo>
                                  <a:pt x="253415" y="5715"/>
                                </a:lnTo>
                                <a:lnTo>
                                  <a:pt x="248310" y="11925"/>
                                </a:lnTo>
                                <a:lnTo>
                                  <a:pt x="246430" y="19545"/>
                                </a:lnTo>
                                <a:lnTo>
                                  <a:pt x="248310" y="27165"/>
                                </a:lnTo>
                                <a:lnTo>
                                  <a:pt x="253415" y="33375"/>
                                </a:lnTo>
                                <a:lnTo>
                                  <a:pt x="260985" y="37553"/>
                                </a:lnTo>
                                <a:lnTo>
                                  <a:pt x="270268" y="39077"/>
                                </a:lnTo>
                                <a:lnTo>
                                  <a:pt x="279565" y="37553"/>
                                </a:lnTo>
                                <a:lnTo>
                                  <a:pt x="287147" y="33375"/>
                                </a:lnTo>
                                <a:lnTo>
                                  <a:pt x="292252" y="27165"/>
                                </a:lnTo>
                                <a:lnTo>
                                  <a:pt x="294119" y="19545"/>
                                </a:lnTo>
                                <a:close/>
                              </a:path>
                              <a:path w="1906905" h="481330">
                                <a:moveTo>
                                  <a:pt x="359041" y="451116"/>
                                </a:moveTo>
                                <a:lnTo>
                                  <a:pt x="351637" y="442506"/>
                                </a:lnTo>
                                <a:lnTo>
                                  <a:pt x="333324" y="442506"/>
                                </a:lnTo>
                                <a:lnTo>
                                  <a:pt x="325920" y="451116"/>
                                </a:lnTo>
                                <a:lnTo>
                                  <a:pt x="325920" y="472313"/>
                                </a:lnTo>
                                <a:lnTo>
                                  <a:pt x="333324" y="480923"/>
                                </a:lnTo>
                                <a:lnTo>
                                  <a:pt x="351637" y="480923"/>
                                </a:lnTo>
                                <a:lnTo>
                                  <a:pt x="359041" y="472313"/>
                                </a:lnTo>
                                <a:lnTo>
                                  <a:pt x="359041" y="461721"/>
                                </a:lnTo>
                                <a:lnTo>
                                  <a:pt x="359041" y="451116"/>
                                </a:lnTo>
                                <a:close/>
                              </a:path>
                              <a:path w="1906905" h="481330">
                                <a:moveTo>
                                  <a:pt x="359041" y="314325"/>
                                </a:moveTo>
                                <a:lnTo>
                                  <a:pt x="357746" y="306717"/>
                                </a:lnTo>
                                <a:lnTo>
                                  <a:pt x="354203" y="300494"/>
                                </a:lnTo>
                                <a:lnTo>
                                  <a:pt x="348932" y="296316"/>
                                </a:lnTo>
                                <a:lnTo>
                                  <a:pt x="342480" y="294779"/>
                                </a:lnTo>
                                <a:lnTo>
                                  <a:pt x="336042" y="296316"/>
                                </a:lnTo>
                                <a:lnTo>
                                  <a:pt x="330771" y="300494"/>
                                </a:lnTo>
                                <a:lnTo>
                                  <a:pt x="327228" y="306717"/>
                                </a:lnTo>
                                <a:lnTo>
                                  <a:pt x="325920" y="314325"/>
                                </a:lnTo>
                                <a:lnTo>
                                  <a:pt x="327228" y="321957"/>
                                </a:lnTo>
                                <a:lnTo>
                                  <a:pt x="330771" y="328168"/>
                                </a:lnTo>
                                <a:lnTo>
                                  <a:pt x="336042" y="332346"/>
                                </a:lnTo>
                                <a:lnTo>
                                  <a:pt x="342480" y="333870"/>
                                </a:lnTo>
                                <a:lnTo>
                                  <a:pt x="348932" y="332346"/>
                                </a:lnTo>
                                <a:lnTo>
                                  <a:pt x="354203" y="328168"/>
                                </a:lnTo>
                                <a:lnTo>
                                  <a:pt x="357746" y="321957"/>
                                </a:lnTo>
                                <a:lnTo>
                                  <a:pt x="359041" y="314325"/>
                                </a:lnTo>
                                <a:close/>
                              </a:path>
                              <a:path w="1906905" h="481330">
                                <a:moveTo>
                                  <a:pt x="359041" y="156349"/>
                                </a:moveTo>
                                <a:lnTo>
                                  <a:pt x="351637" y="147739"/>
                                </a:lnTo>
                                <a:lnTo>
                                  <a:pt x="333324" y="147739"/>
                                </a:lnTo>
                                <a:lnTo>
                                  <a:pt x="325920" y="156349"/>
                                </a:lnTo>
                                <a:lnTo>
                                  <a:pt x="325920" y="177533"/>
                                </a:lnTo>
                                <a:lnTo>
                                  <a:pt x="333324" y="186156"/>
                                </a:lnTo>
                                <a:lnTo>
                                  <a:pt x="351637" y="186156"/>
                                </a:lnTo>
                                <a:lnTo>
                                  <a:pt x="359041" y="177533"/>
                                </a:lnTo>
                                <a:lnTo>
                                  <a:pt x="359041" y="166941"/>
                                </a:lnTo>
                                <a:lnTo>
                                  <a:pt x="359041" y="156349"/>
                                </a:lnTo>
                                <a:close/>
                              </a:path>
                              <a:path w="1906905" h="481330">
                                <a:moveTo>
                                  <a:pt x="359041" y="19545"/>
                                </a:moveTo>
                                <a:lnTo>
                                  <a:pt x="357746" y="11925"/>
                                </a:lnTo>
                                <a:lnTo>
                                  <a:pt x="354203" y="5715"/>
                                </a:lnTo>
                                <a:lnTo>
                                  <a:pt x="348932" y="1536"/>
                                </a:lnTo>
                                <a:lnTo>
                                  <a:pt x="342480" y="0"/>
                                </a:lnTo>
                                <a:lnTo>
                                  <a:pt x="336042" y="1536"/>
                                </a:lnTo>
                                <a:lnTo>
                                  <a:pt x="330771" y="5715"/>
                                </a:lnTo>
                                <a:lnTo>
                                  <a:pt x="327228" y="11925"/>
                                </a:lnTo>
                                <a:lnTo>
                                  <a:pt x="325920" y="19545"/>
                                </a:lnTo>
                                <a:lnTo>
                                  <a:pt x="327228" y="27165"/>
                                </a:lnTo>
                                <a:lnTo>
                                  <a:pt x="330771" y="33375"/>
                                </a:lnTo>
                                <a:lnTo>
                                  <a:pt x="336042" y="37553"/>
                                </a:lnTo>
                                <a:lnTo>
                                  <a:pt x="342480" y="39077"/>
                                </a:lnTo>
                                <a:lnTo>
                                  <a:pt x="348932" y="37553"/>
                                </a:lnTo>
                                <a:lnTo>
                                  <a:pt x="354203" y="33375"/>
                                </a:lnTo>
                                <a:lnTo>
                                  <a:pt x="357746" y="27165"/>
                                </a:lnTo>
                                <a:lnTo>
                                  <a:pt x="359041" y="19545"/>
                                </a:lnTo>
                                <a:close/>
                              </a:path>
                              <a:path w="1906905" h="481330">
                                <a:moveTo>
                                  <a:pt x="445808" y="461721"/>
                                </a:moveTo>
                                <a:lnTo>
                                  <a:pt x="443966" y="454240"/>
                                </a:lnTo>
                                <a:lnTo>
                                  <a:pt x="438924" y="448132"/>
                                </a:lnTo>
                                <a:lnTo>
                                  <a:pt x="431444" y="444004"/>
                                </a:lnTo>
                                <a:lnTo>
                                  <a:pt x="422287" y="442506"/>
                                </a:lnTo>
                                <a:lnTo>
                                  <a:pt x="413156" y="444004"/>
                                </a:lnTo>
                                <a:lnTo>
                                  <a:pt x="405676" y="448132"/>
                                </a:lnTo>
                                <a:lnTo>
                                  <a:pt x="400634" y="454240"/>
                                </a:lnTo>
                                <a:lnTo>
                                  <a:pt x="398780" y="461721"/>
                                </a:lnTo>
                                <a:lnTo>
                                  <a:pt x="400634" y="469188"/>
                                </a:lnTo>
                                <a:lnTo>
                                  <a:pt x="405676" y="475284"/>
                                </a:lnTo>
                                <a:lnTo>
                                  <a:pt x="413156" y="479412"/>
                                </a:lnTo>
                                <a:lnTo>
                                  <a:pt x="422287" y="480923"/>
                                </a:lnTo>
                                <a:lnTo>
                                  <a:pt x="431444" y="479412"/>
                                </a:lnTo>
                                <a:lnTo>
                                  <a:pt x="438924" y="475284"/>
                                </a:lnTo>
                                <a:lnTo>
                                  <a:pt x="443966" y="469188"/>
                                </a:lnTo>
                                <a:lnTo>
                                  <a:pt x="445808" y="461721"/>
                                </a:lnTo>
                                <a:close/>
                              </a:path>
                              <a:path w="1906905" h="481330">
                                <a:moveTo>
                                  <a:pt x="445808" y="314325"/>
                                </a:moveTo>
                                <a:lnTo>
                                  <a:pt x="443966" y="306717"/>
                                </a:lnTo>
                                <a:lnTo>
                                  <a:pt x="438924" y="300494"/>
                                </a:lnTo>
                                <a:lnTo>
                                  <a:pt x="431444" y="296316"/>
                                </a:lnTo>
                                <a:lnTo>
                                  <a:pt x="422287" y="294779"/>
                                </a:lnTo>
                                <a:lnTo>
                                  <a:pt x="413156" y="296316"/>
                                </a:lnTo>
                                <a:lnTo>
                                  <a:pt x="405676" y="300494"/>
                                </a:lnTo>
                                <a:lnTo>
                                  <a:pt x="400634" y="306717"/>
                                </a:lnTo>
                                <a:lnTo>
                                  <a:pt x="398780" y="314325"/>
                                </a:lnTo>
                                <a:lnTo>
                                  <a:pt x="400634" y="321957"/>
                                </a:lnTo>
                                <a:lnTo>
                                  <a:pt x="405676" y="328168"/>
                                </a:lnTo>
                                <a:lnTo>
                                  <a:pt x="413156" y="332346"/>
                                </a:lnTo>
                                <a:lnTo>
                                  <a:pt x="422287" y="333870"/>
                                </a:lnTo>
                                <a:lnTo>
                                  <a:pt x="431444" y="332346"/>
                                </a:lnTo>
                                <a:lnTo>
                                  <a:pt x="438924" y="328168"/>
                                </a:lnTo>
                                <a:lnTo>
                                  <a:pt x="443966" y="321957"/>
                                </a:lnTo>
                                <a:lnTo>
                                  <a:pt x="445808" y="314325"/>
                                </a:lnTo>
                                <a:close/>
                              </a:path>
                              <a:path w="1906905" h="481330">
                                <a:moveTo>
                                  <a:pt x="445808" y="166941"/>
                                </a:moveTo>
                                <a:lnTo>
                                  <a:pt x="443966" y="159461"/>
                                </a:lnTo>
                                <a:lnTo>
                                  <a:pt x="438924" y="153365"/>
                                </a:lnTo>
                                <a:lnTo>
                                  <a:pt x="431444" y="149237"/>
                                </a:lnTo>
                                <a:lnTo>
                                  <a:pt x="422287" y="147739"/>
                                </a:lnTo>
                                <a:lnTo>
                                  <a:pt x="413156" y="149237"/>
                                </a:lnTo>
                                <a:lnTo>
                                  <a:pt x="405676" y="153365"/>
                                </a:lnTo>
                                <a:lnTo>
                                  <a:pt x="400634" y="159461"/>
                                </a:lnTo>
                                <a:lnTo>
                                  <a:pt x="398780" y="166941"/>
                                </a:lnTo>
                                <a:lnTo>
                                  <a:pt x="400634" y="174409"/>
                                </a:lnTo>
                                <a:lnTo>
                                  <a:pt x="405676" y="180517"/>
                                </a:lnTo>
                                <a:lnTo>
                                  <a:pt x="413156" y="184632"/>
                                </a:lnTo>
                                <a:lnTo>
                                  <a:pt x="422287" y="186156"/>
                                </a:lnTo>
                                <a:lnTo>
                                  <a:pt x="431444" y="184632"/>
                                </a:lnTo>
                                <a:lnTo>
                                  <a:pt x="438924" y="180517"/>
                                </a:lnTo>
                                <a:lnTo>
                                  <a:pt x="443966" y="174409"/>
                                </a:lnTo>
                                <a:lnTo>
                                  <a:pt x="445808" y="166941"/>
                                </a:lnTo>
                                <a:close/>
                              </a:path>
                              <a:path w="1906905" h="481330">
                                <a:moveTo>
                                  <a:pt x="445808" y="19545"/>
                                </a:moveTo>
                                <a:lnTo>
                                  <a:pt x="443966" y="11925"/>
                                </a:lnTo>
                                <a:lnTo>
                                  <a:pt x="438924" y="5715"/>
                                </a:lnTo>
                                <a:lnTo>
                                  <a:pt x="431444" y="1536"/>
                                </a:lnTo>
                                <a:lnTo>
                                  <a:pt x="422287" y="0"/>
                                </a:lnTo>
                                <a:lnTo>
                                  <a:pt x="413156" y="1536"/>
                                </a:lnTo>
                                <a:lnTo>
                                  <a:pt x="405676" y="5715"/>
                                </a:lnTo>
                                <a:lnTo>
                                  <a:pt x="400634" y="11925"/>
                                </a:lnTo>
                                <a:lnTo>
                                  <a:pt x="398780" y="19545"/>
                                </a:lnTo>
                                <a:lnTo>
                                  <a:pt x="400634" y="27165"/>
                                </a:lnTo>
                                <a:lnTo>
                                  <a:pt x="405676" y="33375"/>
                                </a:lnTo>
                                <a:lnTo>
                                  <a:pt x="413156" y="37553"/>
                                </a:lnTo>
                                <a:lnTo>
                                  <a:pt x="422287" y="39077"/>
                                </a:lnTo>
                                <a:lnTo>
                                  <a:pt x="431444" y="37553"/>
                                </a:lnTo>
                                <a:lnTo>
                                  <a:pt x="438924" y="33375"/>
                                </a:lnTo>
                                <a:lnTo>
                                  <a:pt x="443966" y="27165"/>
                                </a:lnTo>
                                <a:lnTo>
                                  <a:pt x="445808" y="19545"/>
                                </a:lnTo>
                                <a:close/>
                              </a:path>
                              <a:path w="1906905" h="481330">
                                <a:moveTo>
                                  <a:pt x="543191" y="461721"/>
                                </a:moveTo>
                                <a:lnTo>
                                  <a:pt x="540359" y="454240"/>
                                </a:lnTo>
                                <a:lnTo>
                                  <a:pt x="532612" y="448132"/>
                                </a:lnTo>
                                <a:lnTo>
                                  <a:pt x="521144" y="444004"/>
                                </a:lnTo>
                                <a:lnTo>
                                  <a:pt x="507085" y="442506"/>
                                </a:lnTo>
                                <a:lnTo>
                                  <a:pt x="493039" y="444004"/>
                                </a:lnTo>
                                <a:lnTo>
                                  <a:pt x="481571" y="448132"/>
                                </a:lnTo>
                                <a:lnTo>
                                  <a:pt x="473824" y="454240"/>
                                </a:lnTo>
                                <a:lnTo>
                                  <a:pt x="470979" y="461721"/>
                                </a:lnTo>
                                <a:lnTo>
                                  <a:pt x="473824" y="469188"/>
                                </a:lnTo>
                                <a:lnTo>
                                  <a:pt x="481571" y="475284"/>
                                </a:lnTo>
                                <a:lnTo>
                                  <a:pt x="493039" y="479412"/>
                                </a:lnTo>
                                <a:lnTo>
                                  <a:pt x="507085" y="480923"/>
                                </a:lnTo>
                                <a:lnTo>
                                  <a:pt x="521144" y="479412"/>
                                </a:lnTo>
                                <a:lnTo>
                                  <a:pt x="532612" y="475284"/>
                                </a:lnTo>
                                <a:lnTo>
                                  <a:pt x="540359" y="469188"/>
                                </a:lnTo>
                                <a:lnTo>
                                  <a:pt x="543191" y="461721"/>
                                </a:lnTo>
                                <a:close/>
                              </a:path>
                              <a:path w="1906905" h="481330">
                                <a:moveTo>
                                  <a:pt x="543191" y="314325"/>
                                </a:moveTo>
                                <a:lnTo>
                                  <a:pt x="540359" y="306717"/>
                                </a:lnTo>
                                <a:lnTo>
                                  <a:pt x="532612" y="300494"/>
                                </a:lnTo>
                                <a:lnTo>
                                  <a:pt x="521144" y="296316"/>
                                </a:lnTo>
                                <a:lnTo>
                                  <a:pt x="507085" y="294779"/>
                                </a:lnTo>
                                <a:lnTo>
                                  <a:pt x="493039" y="296316"/>
                                </a:lnTo>
                                <a:lnTo>
                                  <a:pt x="481571" y="300494"/>
                                </a:lnTo>
                                <a:lnTo>
                                  <a:pt x="473824" y="306717"/>
                                </a:lnTo>
                                <a:lnTo>
                                  <a:pt x="470979" y="314325"/>
                                </a:lnTo>
                                <a:lnTo>
                                  <a:pt x="473824" y="321957"/>
                                </a:lnTo>
                                <a:lnTo>
                                  <a:pt x="481571" y="328168"/>
                                </a:lnTo>
                                <a:lnTo>
                                  <a:pt x="493039" y="332346"/>
                                </a:lnTo>
                                <a:lnTo>
                                  <a:pt x="507085" y="333870"/>
                                </a:lnTo>
                                <a:lnTo>
                                  <a:pt x="521144" y="332346"/>
                                </a:lnTo>
                                <a:lnTo>
                                  <a:pt x="532612" y="328168"/>
                                </a:lnTo>
                                <a:lnTo>
                                  <a:pt x="540359" y="321957"/>
                                </a:lnTo>
                                <a:lnTo>
                                  <a:pt x="543191" y="314325"/>
                                </a:lnTo>
                                <a:close/>
                              </a:path>
                              <a:path w="1906905" h="481330">
                                <a:moveTo>
                                  <a:pt x="543191" y="166941"/>
                                </a:moveTo>
                                <a:lnTo>
                                  <a:pt x="540359" y="159461"/>
                                </a:lnTo>
                                <a:lnTo>
                                  <a:pt x="532612" y="153365"/>
                                </a:lnTo>
                                <a:lnTo>
                                  <a:pt x="521144" y="149237"/>
                                </a:lnTo>
                                <a:lnTo>
                                  <a:pt x="507085" y="147739"/>
                                </a:lnTo>
                                <a:lnTo>
                                  <a:pt x="493039" y="149237"/>
                                </a:lnTo>
                                <a:lnTo>
                                  <a:pt x="481571" y="153365"/>
                                </a:lnTo>
                                <a:lnTo>
                                  <a:pt x="473824" y="159461"/>
                                </a:lnTo>
                                <a:lnTo>
                                  <a:pt x="470979" y="166941"/>
                                </a:lnTo>
                                <a:lnTo>
                                  <a:pt x="473824" y="174409"/>
                                </a:lnTo>
                                <a:lnTo>
                                  <a:pt x="481571" y="180517"/>
                                </a:lnTo>
                                <a:lnTo>
                                  <a:pt x="493039" y="184632"/>
                                </a:lnTo>
                                <a:lnTo>
                                  <a:pt x="507085" y="186156"/>
                                </a:lnTo>
                                <a:lnTo>
                                  <a:pt x="521144" y="184632"/>
                                </a:lnTo>
                                <a:lnTo>
                                  <a:pt x="532612" y="180517"/>
                                </a:lnTo>
                                <a:lnTo>
                                  <a:pt x="540359" y="174409"/>
                                </a:lnTo>
                                <a:lnTo>
                                  <a:pt x="543191" y="166941"/>
                                </a:lnTo>
                                <a:close/>
                              </a:path>
                              <a:path w="1906905" h="481330">
                                <a:moveTo>
                                  <a:pt x="543191" y="19545"/>
                                </a:moveTo>
                                <a:lnTo>
                                  <a:pt x="540359" y="11925"/>
                                </a:lnTo>
                                <a:lnTo>
                                  <a:pt x="532612" y="5715"/>
                                </a:lnTo>
                                <a:lnTo>
                                  <a:pt x="521144" y="1536"/>
                                </a:lnTo>
                                <a:lnTo>
                                  <a:pt x="507085" y="0"/>
                                </a:lnTo>
                                <a:lnTo>
                                  <a:pt x="493039" y="1536"/>
                                </a:lnTo>
                                <a:lnTo>
                                  <a:pt x="481571" y="5715"/>
                                </a:lnTo>
                                <a:lnTo>
                                  <a:pt x="473824" y="11925"/>
                                </a:lnTo>
                                <a:lnTo>
                                  <a:pt x="470979" y="19545"/>
                                </a:lnTo>
                                <a:lnTo>
                                  <a:pt x="473824" y="27165"/>
                                </a:lnTo>
                                <a:lnTo>
                                  <a:pt x="481571" y="33375"/>
                                </a:lnTo>
                                <a:lnTo>
                                  <a:pt x="493039" y="37553"/>
                                </a:lnTo>
                                <a:lnTo>
                                  <a:pt x="507085" y="39077"/>
                                </a:lnTo>
                                <a:lnTo>
                                  <a:pt x="521144" y="37553"/>
                                </a:lnTo>
                                <a:lnTo>
                                  <a:pt x="532612" y="33375"/>
                                </a:lnTo>
                                <a:lnTo>
                                  <a:pt x="540359" y="27165"/>
                                </a:lnTo>
                                <a:lnTo>
                                  <a:pt x="543191" y="19545"/>
                                </a:lnTo>
                                <a:close/>
                              </a:path>
                              <a:path w="1906905" h="481330">
                                <a:moveTo>
                                  <a:pt x="690257" y="461721"/>
                                </a:moveTo>
                                <a:lnTo>
                                  <a:pt x="685444" y="454240"/>
                                </a:lnTo>
                                <a:lnTo>
                                  <a:pt x="672312" y="448132"/>
                                </a:lnTo>
                                <a:lnTo>
                                  <a:pt x="652843" y="444004"/>
                                </a:lnTo>
                                <a:lnTo>
                                  <a:pt x="628980" y="442506"/>
                                </a:lnTo>
                                <a:lnTo>
                                  <a:pt x="605129" y="444004"/>
                                </a:lnTo>
                                <a:lnTo>
                                  <a:pt x="585660" y="448132"/>
                                </a:lnTo>
                                <a:lnTo>
                                  <a:pt x="572528" y="454240"/>
                                </a:lnTo>
                                <a:lnTo>
                                  <a:pt x="567702" y="461721"/>
                                </a:lnTo>
                                <a:lnTo>
                                  <a:pt x="572528" y="469188"/>
                                </a:lnTo>
                                <a:lnTo>
                                  <a:pt x="585660" y="475284"/>
                                </a:lnTo>
                                <a:lnTo>
                                  <a:pt x="605129" y="479412"/>
                                </a:lnTo>
                                <a:lnTo>
                                  <a:pt x="628980" y="480923"/>
                                </a:lnTo>
                                <a:lnTo>
                                  <a:pt x="652843" y="479412"/>
                                </a:lnTo>
                                <a:lnTo>
                                  <a:pt x="672312" y="475284"/>
                                </a:lnTo>
                                <a:lnTo>
                                  <a:pt x="685444" y="469188"/>
                                </a:lnTo>
                                <a:lnTo>
                                  <a:pt x="690257" y="461721"/>
                                </a:lnTo>
                                <a:close/>
                              </a:path>
                              <a:path w="1906905" h="481330">
                                <a:moveTo>
                                  <a:pt x="690257" y="314325"/>
                                </a:moveTo>
                                <a:lnTo>
                                  <a:pt x="685444" y="306717"/>
                                </a:lnTo>
                                <a:lnTo>
                                  <a:pt x="672312" y="300494"/>
                                </a:lnTo>
                                <a:lnTo>
                                  <a:pt x="652843" y="296316"/>
                                </a:lnTo>
                                <a:lnTo>
                                  <a:pt x="628980" y="294779"/>
                                </a:lnTo>
                                <a:lnTo>
                                  <a:pt x="605129" y="296316"/>
                                </a:lnTo>
                                <a:lnTo>
                                  <a:pt x="585660" y="300494"/>
                                </a:lnTo>
                                <a:lnTo>
                                  <a:pt x="572528" y="306717"/>
                                </a:lnTo>
                                <a:lnTo>
                                  <a:pt x="567702" y="314325"/>
                                </a:lnTo>
                                <a:lnTo>
                                  <a:pt x="572528" y="321957"/>
                                </a:lnTo>
                                <a:lnTo>
                                  <a:pt x="585660" y="328168"/>
                                </a:lnTo>
                                <a:lnTo>
                                  <a:pt x="605129" y="332346"/>
                                </a:lnTo>
                                <a:lnTo>
                                  <a:pt x="628980" y="333870"/>
                                </a:lnTo>
                                <a:lnTo>
                                  <a:pt x="652843" y="332346"/>
                                </a:lnTo>
                                <a:lnTo>
                                  <a:pt x="672312" y="328168"/>
                                </a:lnTo>
                                <a:lnTo>
                                  <a:pt x="685444" y="321957"/>
                                </a:lnTo>
                                <a:lnTo>
                                  <a:pt x="690257" y="314325"/>
                                </a:lnTo>
                                <a:close/>
                              </a:path>
                              <a:path w="1906905" h="481330">
                                <a:moveTo>
                                  <a:pt x="690257" y="166941"/>
                                </a:moveTo>
                                <a:lnTo>
                                  <a:pt x="685444" y="159461"/>
                                </a:lnTo>
                                <a:lnTo>
                                  <a:pt x="672312" y="153365"/>
                                </a:lnTo>
                                <a:lnTo>
                                  <a:pt x="652843" y="149237"/>
                                </a:lnTo>
                                <a:lnTo>
                                  <a:pt x="628980" y="147739"/>
                                </a:lnTo>
                                <a:lnTo>
                                  <a:pt x="605129" y="149237"/>
                                </a:lnTo>
                                <a:lnTo>
                                  <a:pt x="585660" y="153365"/>
                                </a:lnTo>
                                <a:lnTo>
                                  <a:pt x="572528" y="159461"/>
                                </a:lnTo>
                                <a:lnTo>
                                  <a:pt x="567702" y="166941"/>
                                </a:lnTo>
                                <a:lnTo>
                                  <a:pt x="572528" y="174409"/>
                                </a:lnTo>
                                <a:lnTo>
                                  <a:pt x="585660" y="180517"/>
                                </a:lnTo>
                                <a:lnTo>
                                  <a:pt x="605129" y="184632"/>
                                </a:lnTo>
                                <a:lnTo>
                                  <a:pt x="628980" y="186156"/>
                                </a:lnTo>
                                <a:lnTo>
                                  <a:pt x="652843" y="184632"/>
                                </a:lnTo>
                                <a:lnTo>
                                  <a:pt x="672312" y="180517"/>
                                </a:lnTo>
                                <a:lnTo>
                                  <a:pt x="685444" y="174409"/>
                                </a:lnTo>
                                <a:lnTo>
                                  <a:pt x="690257" y="166941"/>
                                </a:lnTo>
                                <a:close/>
                              </a:path>
                              <a:path w="1906905" h="481330">
                                <a:moveTo>
                                  <a:pt x="690257" y="19545"/>
                                </a:moveTo>
                                <a:lnTo>
                                  <a:pt x="685444" y="11925"/>
                                </a:lnTo>
                                <a:lnTo>
                                  <a:pt x="672312" y="5715"/>
                                </a:lnTo>
                                <a:lnTo>
                                  <a:pt x="652843" y="1536"/>
                                </a:lnTo>
                                <a:lnTo>
                                  <a:pt x="628980" y="0"/>
                                </a:lnTo>
                                <a:lnTo>
                                  <a:pt x="605129" y="1536"/>
                                </a:lnTo>
                                <a:lnTo>
                                  <a:pt x="585660" y="5715"/>
                                </a:lnTo>
                                <a:lnTo>
                                  <a:pt x="572528" y="11925"/>
                                </a:lnTo>
                                <a:lnTo>
                                  <a:pt x="567702" y="19545"/>
                                </a:lnTo>
                                <a:lnTo>
                                  <a:pt x="572528" y="27165"/>
                                </a:lnTo>
                                <a:lnTo>
                                  <a:pt x="585660" y="33375"/>
                                </a:lnTo>
                                <a:lnTo>
                                  <a:pt x="605129" y="37553"/>
                                </a:lnTo>
                                <a:lnTo>
                                  <a:pt x="628980" y="39077"/>
                                </a:lnTo>
                                <a:lnTo>
                                  <a:pt x="652843" y="37553"/>
                                </a:lnTo>
                                <a:lnTo>
                                  <a:pt x="672312" y="33375"/>
                                </a:lnTo>
                                <a:lnTo>
                                  <a:pt x="685444" y="27165"/>
                                </a:lnTo>
                                <a:lnTo>
                                  <a:pt x="690257" y="19545"/>
                                </a:lnTo>
                                <a:close/>
                              </a:path>
                              <a:path w="1906905" h="481330">
                                <a:moveTo>
                                  <a:pt x="888339" y="461721"/>
                                </a:moveTo>
                                <a:lnTo>
                                  <a:pt x="883513" y="454240"/>
                                </a:lnTo>
                                <a:lnTo>
                                  <a:pt x="870381" y="448132"/>
                                </a:lnTo>
                                <a:lnTo>
                                  <a:pt x="850912" y="444004"/>
                                </a:lnTo>
                                <a:lnTo>
                                  <a:pt x="827062" y="442506"/>
                                </a:lnTo>
                                <a:lnTo>
                                  <a:pt x="803198" y="444004"/>
                                </a:lnTo>
                                <a:lnTo>
                                  <a:pt x="783729" y="448132"/>
                                </a:lnTo>
                                <a:lnTo>
                                  <a:pt x="770597" y="454240"/>
                                </a:lnTo>
                                <a:lnTo>
                                  <a:pt x="765784" y="461721"/>
                                </a:lnTo>
                                <a:lnTo>
                                  <a:pt x="770597" y="469188"/>
                                </a:lnTo>
                                <a:lnTo>
                                  <a:pt x="783729" y="475284"/>
                                </a:lnTo>
                                <a:lnTo>
                                  <a:pt x="803198" y="479412"/>
                                </a:lnTo>
                                <a:lnTo>
                                  <a:pt x="827062" y="480923"/>
                                </a:lnTo>
                                <a:lnTo>
                                  <a:pt x="850912" y="479412"/>
                                </a:lnTo>
                                <a:lnTo>
                                  <a:pt x="870381" y="475284"/>
                                </a:lnTo>
                                <a:lnTo>
                                  <a:pt x="883513" y="469188"/>
                                </a:lnTo>
                                <a:lnTo>
                                  <a:pt x="888339" y="461721"/>
                                </a:lnTo>
                                <a:close/>
                              </a:path>
                              <a:path w="1906905" h="481330">
                                <a:moveTo>
                                  <a:pt x="888339" y="314325"/>
                                </a:moveTo>
                                <a:lnTo>
                                  <a:pt x="883513" y="306717"/>
                                </a:lnTo>
                                <a:lnTo>
                                  <a:pt x="870381" y="300494"/>
                                </a:lnTo>
                                <a:lnTo>
                                  <a:pt x="850912" y="296316"/>
                                </a:lnTo>
                                <a:lnTo>
                                  <a:pt x="827062" y="294779"/>
                                </a:lnTo>
                                <a:lnTo>
                                  <a:pt x="803198" y="296316"/>
                                </a:lnTo>
                                <a:lnTo>
                                  <a:pt x="783729" y="300494"/>
                                </a:lnTo>
                                <a:lnTo>
                                  <a:pt x="770597" y="306717"/>
                                </a:lnTo>
                                <a:lnTo>
                                  <a:pt x="765784" y="314325"/>
                                </a:lnTo>
                                <a:lnTo>
                                  <a:pt x="770597" y="321957"/>
                                </a:lnTo>
                                <a:lnTo>
                                  <a:pt x="783729" y="328168"/>
                                </a:lnTo>
                                <a:lnTo>
                                  <a:pt x="803198" y="332346"/>
                                </a:lnTo>
                                <a:lnTo>
                                  <a:pt x="827062" y="333870"/>
                                </a:lnTo>
                                <a:lnTo>
                                  <a:pt x="850912" y="332346"/>
                                </a:lnTo>
                                <a:lnTo>
                                  <a:pt x="870381" y="328168"/>
                                </a:lnTo>
                                <a:lnTo>
                                  <a:pt x="883513" y="321957"/>
                                </a:lnTo>
                                <a:lnTo>
                                  <a:pt x="888339" y="314325"/>
                                </a:lnTo>
                                <a:close/>
                              </a:path>
                              <a:path w="1906905" h="481330">
                                <a:moveTo>
                                  <a:pt x="888339" y="166941"/>
                                </a:moveTo>
                                <a:lnTo>
                                  <a:pt x="883513" y="159461"/>
                                </a:lnTo>
                                <a:lnTo>
                                  <a:pt x="870381" y="153365"/>
                                </a:lnTo>
                                <a:lnTo>
                                  <a:pt x="850912" y="149237"/>
                                </a:lnTo>
                                <a:lnTo>
                                  <a:pt x="827062" y="147739"/>
                                </a:lnTo>
                                <a:lnTo>
                                  <a:pt x="803198" y="149237"/>
                                </a:lnTo>
                                <a:lnTo>
                                  <a:pt x="783729" y="153365"/>
                                </a:lnTo>
                                <a:lnTo>
                                  <a:pt x="770597" y="159461"/>
                                </a:lnTo>
                                <a:lnTo>
                                  <a:pt x="765784" y="166941"/>
                                </a:lnTo>
                                <a:lnTo>
                                  <a:pt x="770597" y="174409"/>
                                </a:lnTo>
                                <a:lnTo>
                                  <a:pt x="783729" y="180517"/>
                                </a:lnTo>
                                <a:lnTo>
                                  <a:pt x="803198" y="184632"/>
                                </a:lnTo>
                                <a:lnTo>
                                  <a:pt x="827062" y="186156"/>
                                </a:lnTo>
                                <a:lnTo>
                                  <a:pt x="850912" y="184632"/>
                                </a:lnTo>
                                <a:lnTo>
                                  <a:pt x="870381" y="180517"/>
                                </a:lnTo>
                                <a:lnTo>
                                  <a:pt x="883513" y="174409"/>
                                </a:lnTo>
                                <a:lnTo>
                                  <a:pt x="888339" y="166941"/>
                                </a:lnTo>
                                <a:close/>
                              </a:path>
                              <a:path w="1906905" h="481330">
                                <a:moveTo>
                                  <a:pt x="888339" y="19545"/>
                                </a:moveTo>
                                <a:lnTo>
                                  <a:pt x="883513" y="11925"/>
                                </a:lnTo>
                                <a:lnTo>
                                  <a:pt x="870381" y="5715"/>
                                </a:lnTo>
                                <a:lnTo>
                                  <a:pt x="850912" y="1536"/>
                                </a:lnTo>
                                <a:lnTo>
                                  <a:pt x="827062" y="0"/>
                                </a:lnTo>
                                <a:lnTo>
                                  <a:pt x="803198" y="1536"/>
                                </a:lnTo>
                                <a:lnTo>
                                  <a:pt x="783729" y="5715"/>
                                </a:lnTo>
                                <a:lnTo>
                                  <a:pt x="770597" y="11925"/>
                                </a:lnTo>
                                <a:lnTo>
                                  <a:pt x="765784" y="19545"/>
                                </a:lnTo>
                                <a:lnTo>
                                  <a:pt x="770597" y="27165"/>
                                </a:lnTo>
                                <a:lnTo>
                                  <a:pt x="783729" y="33375"/>
                                </a:lnTo>
                                <a:lnTo>
                                  <a:pt x="803198" y="37553"/>
                                </a:lnTo>
                                <a:lnTo>
                                  <a:pt x="827062" y="39077"/>
                                </a:lnTo>
                                <a:lnTo>
                                  <a:pt x="850912" y="37553"/>
                                </a:lnTo>
                                <a:lnTo>
                                  <a:pt x="870381" y="33375"/>
                                </a:lnTo>
                                <a:lnTo>
                                  <a:pt x="883513" y="27165"/>
                                </a:lnTo>
                                <a:lnTo>
                                  <a:pt x="888339" y="19545"/>
                                </a:lnTo>
                                <a:close/>
                              </a:path>
                              <a:path w="1906905" h="481330">
                                <a:moveTo>
                                  <a:pt x="1097673" y="461721"/>
                                </a:moveTo>
                                <a:lnTo>
                                  <a:pt x="1092885" y="454240"/>
                                </a:lnTo>
                                <a:lnTo>
                                  <a:pt x="1079830" y="448132"/>
                                </a:lnTo>
                                <a:lnTo>
                                  <a:pt x="1060450" y="444004"/>
                                </a:lnTo>
                                <a:lnTo>
                                  <a:pt x="1036726" y="442506"/>
                                </a:lnTo>
                                <a:lnTo>
                                  <a:pt x="1012990" y="444004"/>
                                </a:lnTo>
                                <a:lnTo>
                                  <a:pt x="993622" y="448132"/>
                                </a:lnTo>
                                <a:lnTo>
                                  <a:pt x="980554" y="454240"/>
                                </a:lnTo>
                                <a:lnTo>
                                  <a:pt x="975779" y="461721"/>
                                </a:lnTo>
                                <a:lnTo>
                                  <a:pt x="980554" y="469188"/>
                                </a:lnTo>
                                <a:lnTo>
                                  <a:pt x="993622" y="475284"/>
                                </a:lnTo>
                                <a:lnTo>
                                  <a:pt x="1012990" y="479412"/>
                                </a:lnTo>
                                <a:lnTo>
                                  <a:pt x="1036726" y="480923"/>
                                </a:lnTo>
                                <a:lnTo>
                                  <a:pt x="1060450" y="479412"/>
                                </a:lnTo>
                                <a:lnTo>
                                  <a:pt x="1079830" y="475284"/>
                                </a:lnTo>
                                <a:lnTo>
                                  <a:pt x="1092885" y="469188"/>
                                </a:lnTo>
                                <a:lnTo>
                                  <a:pt x="1097673" y="461721"/>
                                </a:lnTo>
                                <a:close/>
                              </a:path>
                              <a:path w="1906905" h="481330">
                                <a:moveTo>
                                  <a:pt x="1097673" y="314325"/>
                                </a:moveTo>
                                <a:lnTo>
                                  <a:pt x="1092885" y="306717"/>
                                </a:lnTo>
                                <a:lnTo>
                                  <a:pt x="1079830" y="300494"/>
                                </a:lnTo>
                                <a:lnTo>
                                  <a:pt x="1060450" y="296316"/>
                                </a:lnTo>
                                <a:lnTo>
                                  <a:pt x="1036726" y="294779"/>
                                </a:lnTo>
                                <a:lnTo>
                                  <a:pt x="1012990" y="296316"/>
                                </a:lnTo>
                                <a:lnTo>
                                  <a:pt x="993622" y="300494"/>
                                </a:lnTo>
                                <a:lnTo>
                                  <a:pt x="980554" y="306717"/>
                                </a:lnTo>
                                <a:lnTo>
                                  <a:pt x="975779" y="314325"/>
                                </a:lnTo>
                                <a:lnTo>
                                  <a:pt x="980554" y="321957"/>
                                </a:lnTo>
                                <a:lnTo>
                                  <a:pt x="993622" y="328168"/>
                                </a:lnTo>
                                <a:lnTo>
                                  <a:pt x="1012990" y="332346"/>
                                </a:lnTo>
                                <a:lnTo>
                                  <a:pt x="1036726" y="333870"/>
                                </a:lnTo>
                                <a:lnTo>
                                  <a:pt x="1060450" y="332346"/>
                                </a:lnTo>
                                <a:lnTo>
                                  <a:pt x="1079830" y="328168"/>
                                </a:lnTo>
                                <a:lnTo>
                                  <a:pt x="1092885" y="321957"/>
                                </a:lnTo>
                                <a:lnTo>
                                  <a:pt x="1097673" y="314325"/>
                                </a:lnTo>
                                <a:close/>
                              </a:path>
                              <a:path w="1906905" h="481330">
                                <a:moveTo>
                                  <a:pt x="1097673" y="166941"/>
                                </a:moveTo>
                                <a:lnTo>
                                  <a:pt x="1092885" y="159461"/>
                                </a:lnTo>
                                <a:lnTo>
                                  <a:pt x="1079830" y="153365"/>
                                </a:lnTo>
                                <a:lnTo>
                                  <a:pt x="1060450" y="149237"/>
                                </a:lnTo>
                                <a:lnTo>
                                  <a:pt x="1036726" y="147739"/>
                                </a:lnTo>
                                <a:lnTo>
                                  <a:pt x="1012990" y="149237"/>
                                </a:lnTo>
                                <a:lnTo>
                                  <a:pt x="993622" y="153365"/>
                                </a:lnTo>
                                <a:lnTo>
                                  <a:pt x="980554" y="159461"/>
                                </a:lnTo>
                                <a:lnTo>
                                  <a:pt x="975779" y="166941"/>
                                </a:lnTo>
                                <a:lnTo>
                                  <a:pt x="980554" y="174409"/>
                                </a:lnTo>
                                <a:lnTo>
                                  <a:pt x="993622" y="180517"/>
                                </a:lnTo>
                                <a:lnTo>
                                  <a:pt x="1012990" y="184632"/>
                                </a:lnTo>
                                <a:lnTo>
                                  <a:pt x="1036726" y="186156"/>
                                </a:lnTo>
                                <a:lnTo>
                                  <a:pt x="1060450" y="184632"/>
                                </a:lnTo>
                                <a:lnTo>
                                  <a:pt x="1079830" y="180517"/>
                                </a:lnTo>
                                <a:lnTo>
                                  <a:pt x="1092885" y="174409"/>
                                </a:lnTo>
                                <a:lnTo>
                                  <a:pt x="1097673" y="166941"/>
                                </a:lnTo>
                                <a:close/>
                              </a:path>
                              <a:path w="1906905" h="481330">
                                <a:moveTo>
                                  <a:pt x="1097673" y="19545"/>
                                </a:moveTo>
                                <a:lnTo>
                                  <a:pt x="1092885" y="11925"/>
                                </a:lnTo>
                                <a:lnTo>
                                  <a:pt x="1079830" y="5715"/>
                                </a:lnTo>
                                <a:lnTo>
                                  <a:pt x="1060450" y="1536"/>
                                </a:lnTo>
                                <a:lnTo>
                                  <a:pt x="1036726" y="0"/>
                                </a:lnTo>
                                <a:lnTo>
                                  <a:pt x="1012990" y="1536"/>
                                </a:lnTo>
                                <a:lnTo>
                                  <a:pt x="993622" y="5715"/>
                                </a:lnTo>
                                <a:lnTo>
                                  <a:pt x="980554" y="11925"/>
                                </a:lnTo>
                                <a:lnTo>
                                  <a:pt x="975779" y="19545"/>
                                </a:lnTo>
                                <a:lnTo>
                                  <a:pt x="980554" y="27165"/>
                                </a:lnTo>
                                <a:lnTo>
                                  <a:pt x="993622" y="33375"/>
                                </a:lnTo>
                                <a:lnTo>
                                  <a:pt x="1012990" y="37553"/>
                                </a:lnTo>
                                <a:lnTo>
                                  <a:pt x="1036726" y="39077"/>
                                </a:lnTo>
                                <a:lnTo>
                                  <a:pt x="1060450" y="37553"/>
                                </a:lnTo>
                                <a:lnTo>
                                  <a:pt x="1079830" y="33375"/>
                                </a:lnTo>
                                <a:lnTo>
                                  <a:pt x="1092885" y="27165"/>
                                </a:lnTo>
                                <a:lnTo>
                                  <a:pt x="1097673" y="19545"/>
                                </a:lnTo>
                                <a:close/>
                              </a:path>
                              <a:path w="1906905" h="481330">
                                <a:moveTo>
                                  <a:pt x="1278509" y="461721"/>
                                </a:moveTo>
                                <a:lnTo>
                                  <a:pt x="1273733" y="454240"/>
                                </a:lnTo>
                                <a:lnTo>
                                  <a:pt x="1260665" y="448132"/>
                                </a:lnTo>
                                <a:lnTo>
                                  <a:pt x="1241298" y="444004"/>
                                </a:lnTo>
                                <a:lnTo>
                                  <a:pt x="1217561" y="442506"/>
                                </a:lnTo>
                                <a:lnTo>
                                  <a:pt x="1193838" y="444004"/>
                                </a:lnTo>
                                <a:lnTo>
                                  <a:pt x="1174470" y="448132"/>
                                </a:lnTo>
                                <a:lnTo>
                                  <a:pt x="1161415" y="454240"/>
                                </a:lnTo>
                                <a:lnTo>
                                  <a:pt x="1156614" y="461721"/>
                                </a:lnTo>
                                <a:lnTo>
                                  <a:pt x="1161415" y="469188"/>
                                </a:lnTo>
                                <a:lnTo>
                                  <a:pt x="1174470" y="475284"/>
                                </a:lnTo>
                                <a:lnTo>
                                  <a:pt x="1193838" y="479412"/>
                                </a:lnTo>
                                <a:lnTo>
                                  <a:pt x="1217561" y="480923"/>
                                </a:lnTo>
                                <a:lnTo>
                                  <a:pt x="1241298" y="479412"/>
                                </a:lnTo>
                                <a:lnTo>
                                  <a:pt x="1260665" y="475284"/>
                                </a:lnTo>
                                <a:lnTo>
                                  <a:pt x="1273733" y="469188"/>
                                </a:lnTo>
                                <a:lnTo>
                                  <a:pt x="1278509" y="461721"/>
                                </a:lnTo>
                                <a:close/>
                              </a:path>
                              <a:path w="1906905" h="481330">
                                <a:moveTo>
                                  <a:pt x="1278509" y="314325"/>
                                </a:moveTo>
                                <a:lnTo>
                                  <a:pt x="1273733" y="306717"/>
                                </a:lnTo>
                                <a:lnTo>
                                  <a:pt x="1260665" y="300494"/>
                                </a:lnTo>
                                <a:lnTo>
                                  <a:pt x="1241298" y="296316"/>
                                </a:lnTo>
                                <a:lnTo>
                                  <a:pt x="1217561" y="294779"/>
                                </a:lnTo>
                                <a:lnTo>
                                  <a:pt x="1193838" y="296316"/>
                                </a:lnTo>
                                <a:lnTo>
                                  <a:pt x="1174470" y="300494"/>
                                </a:lnTo>
                                <a:lnTo>
                                  <a:pt x="1161415" y="306717"/>
                                </a:lnTo>
                                <a:lnTo>
                                  <a:pt x="1156614" y="314325"/>
                                </a:lnTo>
                                <a:lnTo>
                                  <a:pt x="1161415" y="321957"/>
                                </a:lnTo>
                                <a:lnTo>
                                  <a:pt x="1174470" y="328168"/>
                                </a:lnTo>
                                <a:lnTo>
                                  <a:pt x="1193838" y="332346"/>
                                </a:lnTo>
                                <a:lnTo>
                                  <a:pt x="1217561" y="333870"/>
                                </a:lnTo>
                                <a:lnTo>
                                  <a:pt x="1241298" y="332346"/>
                                </a:lnTo>
                                <a:lnTo>
                                  <a:pt x="1260665" y="328168"/>
                                </a:lnTo>
                                <a:lnTo>
                                  <a:pt x="1273733" y="321957"/>
                                </a:lnTo>
                                <a:lnTo>
                                  <a:pt x="1278509" y="314325"/>
                                </a:lnTo>
                                <a:close/>
                              </a:path>
                              <a:path w="1906905" h="481330">
                                <a:moveTo>
                                  <a:pt x="1278509" y="166941"/>
                                </a:moveTo>
                                <a:lnTo>
                                  <a:pt x="1273733" y="159461"/>
                                </a:lnTo>
                                <a:lnTo>
                                  <a:pt x="1260665" y="153365"/>
                                </a:lnTo>
                                <a:lnTo>
                                  <a:pt x="1241298" y="149237"/>
                                </a:lnTo>
                                <a:lnTo>
                                  <a:pt x="1217561" y="147739"/>
                                </a:lnTo>
                                <a:lnTo>
                                  <a:pt x="1193838" y="149237"/>
                                </a:lnTo>
                                <a:lnTo>
                                  <a:pt x="1174470" y="153365"/>
                                </a:lnTo>
                                <a:lnTo>
                                  <a:pt x="1161415" y="159461"/>
                                </a:lnTo>
                                <a:lnTo>
                                  <a:pt x="1156614" y="166941"/>
                                </a:lnTo>
                                <a:lnTo>
                                  <a:pt x="1161415" y="174409"/>
                                </a:lnTo>
                                <a:lnTo>
                                  <a:pt x="1174470" y="180517"/>
                                </a:lnTo>
                                <a:lnTo>
                                  <a:pt x="1193838" y="184632"/>
                                </a:lnTo>
                                <a:lnTo>
                                  <a:pt x="1217561" y="186156"/>
                                </a:lnTo>
                                <a:lnTo>
                                  <a:pt x="1241298" y="184632"/>
                                </a:lnTo>
                                <a:lnTo>
                                  <a:pt x="1260665" y="180517"/>
                                </a:lnTo>
                                <a:lnTo>
                                  <a:pt x="1273733" y="174409"/>
                                </a:lnTo>
                                <a:lnTo>
                                  <a:pt x="1278509" y="166941"/>
                                </a:lnTo>
                                <a:close/>
                              </a:path>
                              <a:path w="1906905" h="481330">
                                <a:moveTo>
                                  <a:pt x="1278509" y="19545"/>
                                </a:moveTo>
                                <a:lnTo>
                                  <a:pt x="1273733" y="11925"/>
                                </a:lnTo>
                                <a:lnTo>
                                  <a:pt x="1260665" y="5715"/>
                                </a:lnTo>
                                <a:lnTo>
                                  <a:pt x="1241298" y="1536"/>
                                </a:lnTo>
                                <a:lnTo>
                                  <a:pt x="1217561" y="0"/>
                                </a:lnTo>
                                <a:lnTo>
                                  <a:pt x="1193838" y="1536"/>
                                </a:lnTo>
                                <a:lnTo>
                                  <a:pt x="1174470" y="5715"/>
                                </a:lnTo>
                                <a:lnTo>
                                  <a:pt x="1161415" y="11925"/>
                                </a:lnTo>
                                <a:lnTo>
                                  <a:pt x="1156614" y="19545"/>
                                </a:lnTo>
                                <a:lnTo>
                                  <a:pt x="1161415" y="27165"/>
                                </a:lnTo>
                                <a:lnTo>
                                  <a:pt x="1174470" y="33375"/>
                                </a:lnTo>
                                <a:lnTo>
                                  <a:pt x="1193838" y="37553"/>
                                </a:lnTo>
                                <a:lnTo>
                                  <a:pt x="1217561" y="39077"/>
                                </a:lnTo>
                                <a:lnTo>
                                  <a:pt x="1241298" y="37553"/>
                                </a:lnTo>
                                <a:lnTo>
                                  <a:pt x="1260665" y="33375"/>
                                </a:lnTo>
                                <a:lnTo>
                                  <a:pt x="1273733" y="27165"/>
                                </a:lnTo>
                                <a:lnTo>
                                  <a:pt x="1278509" y="19545"/>
                                </a:lnTo>
                                <a:close/>
                              </a:path>
                              <a:path w="1906905" h="481330">
                                <a:moveTo>
                                  <a:pt x="1388478" y="461721"/>
                                </a:moveTo>
                                <a:lnTo>
                                  <a:pt x="1385417" y="454240"/>
                                </a:lnTo>
                                <a:lnTo>
                                  <a:pt x="1377035" y="448132"/>
                                </a:lnTo>
                                <a:lnTo>
                                  <a:pt x="1364615" y="444004"/>
                                </a:lnTo>
                                <a:lnTo>
                                  <a:pt x="1349387" y="442506"/>
                                </a:lnTo>
                                <a:lnTo>
                                  <a:pt x="1334185" y="444004"/>
                                </a:lnTo>
                                <a:lnTo>
                                  <a:pt x="1321765" y="448132"/>
                                </a:lnTo>
                                <a:lnTo>
                                  <a:pt x="1313383" y="454240"/>
                                </a:lnTo>
                                <a:lnTo>
                                  <a:pt x="1310309" y="461721"/>
                                </a:lnTo>
                                <a:lnTo>
                                  <a:pt x="1313383" y="469188"/>
                                </a:lnTo>
                                <a:lnTo>
                                  <a:pt x="1321765" y="475284"/>
                                </a:lnTo>
                                <a:lnTo>
                                  <a:pt x="1334185" y="479412"/>
                                </a:lnTo>
                                <a:lnTo>
                                  <a:pt x="1349387" y="480923"/>
                                </a:lnTo>
                                <a:lnTo>
                                  <a:pt x="1364615" y="479412"/>
                                </a:lnTo>
                                <a:lnTo>
                                  <a:pt x="1377035" y="475284"/>
                                </a:lnTo>
                                <a:lnTo>
                                  <a:pt x="1385417" y="469188"/>
                                </a:lnTo>
                                <a:lnTo>
                                  <a:pt x="1388478" y="461721"/>
                                </a:lnTo>
                                <a:close/>
                              </a:path>
                              <a:path w="1906905" h="481330">
                                <a:moveTo>
                                  <a:pt x="1388478" y="314325"/>
                                </a:moveTo>
                                <a:lnTo>
                                  <a:pt x="1385417" y="306717"/>
                                </a:lnTo>
                                <a:lnTo>
                                  <a:pt x="1377035" y="300494"/>
                                </a:lnTo>
                                <a:lnTo>
                                  <a:pt x="1364615" y="296316"/>
                                </a:lnTo>
                                <a:lnTo>
                                  <a:pt x="1349387" y="294779"/>
                                </a:lnTo>
                                <a:lnTo>
                                  <a:pt x="1334185" y="296316"/>
                                </a:lnTo>
                                <a:lnTo>
                                  <a:pt x="1321765" y="300494"/>
                                </a:lnTo>
                                <a:lnTo>
                                  <a:pt x="1313383" y="306717"/>
                                </a:lnTo>
                                <a:lnTo>
                                  <a:pt x="1310309" y="314325"/>
                                </a:lnTo>
                                <a:lnTo>
                                  <a:pt x="1313383" y="321957"/>
                                </a:lnTo>
                                <a:lnTo>
                                  <a:pt x="1321765" y="328168"/>
                                </a:lnTo>
                                <a:lnTo>
                                  <a:pt x="1334185" y="332346"/>
                                </a:lnTo>
                                <a:lnTo>
                                  <a:pt x="1349387" y="333870"/>
                                </a:lnTo>
                                <a:lnTo>
                                  <a:pt x="1364615" y="332346"/>
                                </a:lnTo>
                                <a:lnTo>
                                  <a:pt x="1377035" y="328168"/>
                                </a:lnTo>
                                <a:lnTo>
                                  <a:pt x="1385417" y="321957"/>
                                </a:lnTo>
                                <a:lnTo>
                                  <a:pt x="1388478" y="314325"/>
                                </a:lnTo>
                                <a:close/>
                              </a:path>
                              <a:path w="1906905" h="481330">
                                <a:moveTo>
                                  <a:pt x="1388478" y="166941"/>
                                </a:moveTo>
                                <a:lnTo>
                                  <a:pt x="1385417" y="159461"/>
                                </a:lnTo>
                                <a:lnTo>
                                  <a:pt x="1377035" y="153365"/>
                                </a:lnTo>
                                <a:lnTo>
                                  <a:pt x="1364615" y="149237"/>
                                </a:lnTo>
                                <a:lnTo>
                                  <a:pt x="1349387" y="147739"/>
                                </a:lnTo>
                                <a:lnTo>
                                  <a:pt x="1334185" y="149237"/>
                                </a:lnTo>
                                <a:lnTo>
                                  <a:pt x="1321765" y="153365"/>
                                </a:lnTo>
                                <a:lnTo>
                                  <a:pt x="1313383" y="159461"/>
                                </a:lnTo>
                                <a:lnTo>
                                  <a:pt x="1310309" y="166941"/>
                                </a:lnTo>
                                <a:lnTo>
                                  <a:pt x="1313383" y="174409"/>
                                </a:lnTo>
                                <a:lnTo>
                                  <a:pt x="1321765" y="180517"/>
                                </a:lnTo>
                                <a:lnTo>
                                  <a:pt x="1334185" y="184632"/>
                                </a:lnTo>
                                <a:lnTo>
                                  <a:pt x="1349387" y="186156"/>
                                </a:lnTo>
                                <a:lnTo>
                                  <a:pt x="1364615" y="184632"/>
                                </a:lnTo>
                                <a:lnTo>
                                  <a:pt x="1377035" y="180517"/>
                                </a:lnTo>
                                <a:lnTo>
                                  <a:pt x="1385417" y="174409"/>
                                </a:lnTo>
                                <a:lnTo>
                                  <a:pt x="1388478" y="166941"/>
                                </a:lnTo>
                                <a:close/>
                              </a:path>
                              <a:path w="1906905" h="481330">
                                <a:moveTo>
                                  <a:pt x="1388478" y="19545"/>
                                </a:moveTo>
                                <a:lnTo>
                                  <a:pt x="1385417" y="11925"/>
                                </a:lnTo>
                                <a:lnTo>
                                  <a:pt x="1377035" y="5715"/>
                                </a:lnTo>
                                <a:lnTo>
                                  <a:pt x="1364615" y="1536"/>
                                </a:lnTo>
                                <a:lnTo>
                                  <a:pt x="1349387" y="0"/>
                                </a:lnTo>
                                <a:lnTo>
                                  <a:pt x="1334185" y="1536"/>
                                </a:lnTo>
                                <a:lnTo>
                                  <a:pt x="1321765" y="5715"/>
                                </a:lnTo>
                                <a:lnTo>
                                  <a:pt x="1313383" y="11925"/>
                                </a:lnTo>
                                <a:lnTo>
                                  <a:pt x="1310309" y="19545"/>
                                </a:lnTo>
                                <a:lnTo>
                                  <a:pt x="1313383" y="27165"/>
                                </a:lnTo>
                                <a:lnTo>
                                  <a:pt x="1321765" y="33375"/>
                                </a:lnTo>
                                <a:lnTo>
                                  <a:pt x="1334185" y="37553"/>
                                </a:lnTo>
                                <a:lnTo>
                                  <a:pt x="1349387" y="39077"/>
                                </a:lnTo>
                                <a:lnTo>
                                  <a:pt x="1364615" y="37553"/>
                                </a:lnTo>
                                <a:lnTo>
                                  <a:pt x="1377035" y="33375"/>
                                </a:lnTo>
                                <a:lnTo>
                                  <a:pt x="1385417" y="27165"/>
                                </a:lnTo>
                                <a:lnTo>
                                  <a:pt x="1388478" y="19545"/>
                                </a:lnTo>
                                <a:close/>
                              </a:path>
                              <a:path w="1906905" h="481330">
                                <a:moveTo>
                                  <a:pt x="1470609" y="461721"/>
                                </a:moveTo>
                                <a:lnTo>
                                  <a:pt x="1468602" y="454240"/>
                                </a:lnTo>
                                <a:lnTo>
                                  <a:pt x="1463141" y="448132"/>
                                </a:lnTo>
                                <a:lnTo>
                                  <a:pt x="1455039" y="444004"/>
                                </a:lnTo>
                                <a:lnTo>
                                  <a:pt x="1445120" y="442506"/>
                                </a:lnTo>
                                <a:lnTo>
                                  <a:pt x="1435188" y="444004"/>
                                </a:lnTo>
                                <a:lnTo>
                                  <a:pt x="1427073" y="448132"/>
                                </a:lnTo>
                                <a:lnTo>
                                  <a:pt x="1421599" y="454240"/>
                                </a:lnTo>
                                <a:lnTo>
                                  <a:pt x="1419606" y="461721"/>
                                </a:lnTo>
                                <a:lnTo>
                                  <a:pt x="1421599" y="469188"/>
                                </a:lnTo>
                                <a:lnTo>
                                  <a:pt x="1427073" y="475284"/>
                                </a:lnTo>
                                <a:lnTo>
                                  <a:pt x="1435188" y="479412"/>
                                </a:lnTo>
                                <a:lnTo>
                                  <a:pt x="1445120" y="480923"/>
                                </a:lnTo>
                                <a:lnTo>
                                  <a:pt x="1455039" y="479412"/>
                                </a:lnTo>
                                <a:lnTo>
                                  <a:pt x="1463141" y="475284"/>
                                </a:lnTo>
                                <a:lnTo>
                                  <a:pt x="1468602" y="469188"/>
                                </a:lnTo>
                                <a:lnTo>
                                  <a:pt x="1470609" y="461721"/>
                                </a:lnTo>
                                <a:close/>
                              </a:path>
                              <a:path w="1906905" h="481330">
                                <a:moveTo>
                                  <a:pt x="1470609" y="314325"/>
                                </a:moveTo>
                                <a:lnTo>
                                  <a:pt x="1468602" y="306717"/>
                                </a:lnTo>
                                <a:lnTo>
                                  <a:pt x="1463141" y="300494"/>
                                </a:lnTo>
                                <a:lnTo>
                                  <a:pt x="1455039" y="296316"/>
                                </a:lnTo>
                                <a:lnTo>
                                  <a:pt x="1445120" y="294779"/>
                                </a:lnTo>
                                <a:lnTo>
                                  <a:pt x="1435188" y="296316"/>
                                </a:lnTo>
                                <a:lnTo>
                                  <a:pt x="1427073" y="300494"/>
                                </a:lnTo>
                                <a:lnTo>
                                  <a:pt x="1421599" y="306717"/>
                                </a:lnTo>
                                <a:lnTo>
                                  <a:pt x="1419606" y="314325"/>
                                </a:lnTo>
                                <a:lnTo>
                                  <a:pt x="1421599" y="321957"/>
                                </a:lnTo>
                                <a:lnTo>
                                  <a:pt x="1427073" y="328168"/>
                                </a:lnTo>
                                <a:lnTo>
                                  <a:pt x="1435188" y="332346"/>
                                </a:lnTo>
                                <a:lnTo>
                                  <a:pt x="1445120" y="333870"/>
                                </a:lnTo>
                                <a:lnTo>
                                  <a:pt x="1455039" y="332346"/>
                                </a:lnTo>
                                <a:lnTo>
                                  <a:pt x="1463141" y="328168"/>
                                </a:lnTo>
                                <a:lnTo>
                                  <a:pt x="1468602" y="321957"/>
                                </a:lnTo>
                                <a:lnTo>
                                  <a:pt x="1470609" y="314325"/>
                                </a:lnTo>
                                <a:close/>
                              </a:path>
                              <a:path w="1906905" h="481330">
                                <a:moveTo>
                                  <a:pt x="1470609" y="166941"/>
                                </a:moveTo>
                                <a:lnTo>
                                  <a:pt x="1468602" y="159461"/>
                                </a:lnTo>
                                <a:lnTo>
                                  <a:pt x="1463141" y="153365"/>
                                </a:lnTo>
                                <a:lnTo>
                                  <a:pt x="1455039" y="149237"/>
                                </a:lnTo>
                                <a:lnTo>
                                  <a:pt x="1445120" y="147739"/>
                                </a:lnTo>
                                <a:lnTo>
                                  <a:pt x="1435188" y="149237"/>
                                </a:lnTo>
                                <a:lnTo>
                                  <a:pt x="1427073" y="153365"/>
                                </a:lnTo>
                                <a:lnTo>
                                  <a:pt x="1421599" y="159461"/>
                                </a:lnTo>
                                <a:lnTo>
                                  <a:pt x="1419606" y="166941"/>
                                </a:lnTo>
                                <a:lnTo>
                                  <a:pt x="1421599" y="174409"/>
                                </a:lnTo>
                                <a:lnTo>
                                  <a:pt x="1427073" y="180517"/>
                                </a:lnTo>
                                <a:lnTo>
                                  <a:pt x="1435188" y="184632"/>
                                </a:lnTo>
                                <a:lnTo>
                                  <a:pt x="1445120" y="186156"/>
                                </a:lnTo>
                                <a:lnTo>
                                  <a:pt x="1455039" y="184632"/>
                                </a:lnTo>
                                <a:lnTo>
                                  <a:pt x="1463141" y="180517"/>
                                </a:lnTo>
                                <a:lnTo>
                                  <a:pt x="1468602" y="174409"/>
                                </a:lnTo>
                                <a:lnTo>
                                  <a:pt x="1470609" y="166941"/>
                                </a:lnTo>
                                <a:close/>
                              </a:path>
                              <a:path w="1906905" h="481330">
                                <a:moveTo>
                                  <a:pt x="1470609" y="19545"/>
                                </a:moveTo>
                                <a:lnTo>
                                  <a:pt x="1468602" y="11925"/>
                                </a:lnTo>
                                <a:lnTo>
                                  <a:pt x="1463141" y="5715"/>
                                </a:lnTo>
                                <a:lnTo>
                                  <a:pt x="1455039" y="1536"/>
                                </a:lnTo>
                                <a:lnTo>
                                  <a:pt x="1445120" y="0"/>
                                </a:lnTo>
                                <a:lnTo>
                                  <a:pt x="1435188" y="1536"/>
                                </a:lnTo>
                                <a:lnTo>
                                  <a:pt x="1427073" y="5715"/>
                                </a:lnTo>
                                <a:lnTo>
                                  <a:pt x="1421599" y="11925"/>
                                </a:lnTo>
                                <a:lnTo>
                                  <a:pt x="1419606" y="19545"/>
                                </a:lnTo>
                                <a:lnTo>
                                  <a:pt x="1421599" y="27165"/>
                                </a:lnTo>
                                <a:lnTo>
                                  <a:pt x="1427073" y="33375"/>
                                </a:lnTo>
                                <a:lnTo>
                                  <a:pt x="1435188" y="37553"/>
                                </a:lnTo>
                                <a:lnTo>
                                  <a:pt x="1445120" y="39077"/>
                                </a:lnTo>
                                <a:lnTo>
                                  <a:pt x="1455039" y="37553"/>
                                </a:lnTo>
                                <a:lnTo>
                                  <a:pt x="1463141" y="33375"/>
                                </a:lnTo>
                                <a:lnTo>
                                  <a:pt x="1468602" y="27165"/>
                                </a:lnTo>
                                <a:lnTo>
                                  <a:pt x="1470609" y="19545"/>
                                </a:lnTo>
                                <a:close/>
                              </a:path>
                              <a:path w="1906905" h="481330">
                                <a:moveTo>
                                  <a:pt x="1544802" y="451116"/>
                                </a:moveTo>
                                <a:lnTo>
                                  <a:pt x="1537677" y="442506"/>
                                </a:lnTo>
                                <a:lnTo>
                                  <a:pt x="1520126" y="442506"/>
                                </a:lnTo>
                                <a:lnTo>
                                  <a:pt x="1513001" y="451116"/>
                                </a:lnTo>
                                <a:lnTo>
                                  <a:pt x="1513001" y="461721"/>
                                </a:lnTo>
                                <a:lnTo>
                                  <a:pt x="1513001" y="472313"/>
                                </a:lnTo>
                                <a:lnTo>
                                  <a:pt x="1520126" y="480923"/>
                                </a:lnTo>
                                <a:lnTo>
                                  <a:pt x="1537677" y="480923"/>
                                </a:lnTo>
                                <a:lnTo>
                                  <a:pt x="1544802" y="472313"/>
                                </a:lnTo>
                                <a:lnTo>
                                  <a:pt x="1544802" y="451116"/>
                                </a:lnTo>
                                <a:close/>
                              </a:path>
                              <a:path w="1906905" h="481330">
                                <a:moveTo>
                                  <a:pt x="1544802" y="303504"/>
                                </a:moveTo>
                                <a:lnTo>
                                  <a:pt x="1537677" y="294779"/>
                                </a:lnTo>
                                <a:lnTo>
                                  <a:pt x="1520126" y="294779"/>
                                </a:lnTo>
                                <a:lnTo>
                                  <a:pt x="1513001" y="303504"/>
                                </a:lnTo>
                                <a:lnTo>
                                  <a:pt x="1513001" y="314325"/>
                                </a:lnTo>
                                <a:lnTo>
                                  <a:pt x="1513001" y="325158"/>
                                </a:lnTo>
                                <a:lnTo>
                                  <a:pt x="1520126" y="333870"/>
                                </a:lnTo>
                                <a:lnTo>
                                  <a:pt x="1537677" y="333870"/>
                                </a:lnTo>
                                <a:lnTo>
                                  <a:pt x="1544802" y="325158"/>
                                </a:lnTo>
                                <a:lnTo>
                                  <a:pt x="1544802" y="303504"/>
                                </a:lnTo>
                                <a:close/>
                              </a:path>
                              <a:path w="1906905" h="481330">
                                <a:moveTo>
                                  <a:pt x="1544802" y="156349"/>
                                </a:moveTo>
                                <a:lnTo>
                                  <a:pt x="1537677" y="147739"/>
                                </a:lnTo>
                                <a:lnTo>
                                  <a:pt x="1520126" y="147739"/>
                                </a:lnTo>
                                <a:lnTo>
                                  <a:pt x="1513001" y="156349"/>
                                </a:lnTo>
                                <a:lnTo>
                                  <a:pt x="1513001" y="166941"/>
                                </a:lnTo>
                                <a:lnTo>
                                  <a:pt x="1513001" y="177533"/>
                                </a:lnTo>
                                <a:lnTo>
                                  <a:pt x="1520126" y="186156"/>
                                </a:lnTo>
                                <a:lnTo>
                                  <a:pt x="1537677" y="186156"/>
                                </a:lnTo>
                                <a:lnTo>
                                  <a:pt x="1544802" y="177533"/>
                                </a:lnTo>
                                <a:lnTo>
                                  <a:pt x="1544802" y="156349"/>
                                </a:lnTo>
                                <a:close/>
                              </a:path>
                              <a:path w="1906905" h="481330">
                                <a:moveTo>
                                  <a:pt x="1544802" y="8712"/>
                                </a:moveTo>
                                <a:lnTo>
                                  <a:pt x="1537677" y="0"/>
                                </a:lnTo>
                                <a:lnTo>
                                  <a:pt x="1520126" y="0"/>
                                </a:lnTo>
                                <a:lnTo>
                                  <a:pt x="1513001" y="8712"/>
                                </a:lnTo>
                                <a:lnTo>
                                  <a:pt x="1513001" y="19545"/>
                                </a:lnTo>
                                <a:lnTo>
                                  <a:pt x="1513001" y="30365"/>
                                </a:lnTo>
                                <a:lnTo>
                                  <a:pt x="1520126" y="39077"/>
                                </a:lnTo>
                                <a:lnTo>
                                  <a:pt x="1537677" y="39077"/>
                                </a:lnTo>
                                <a:lnTo>
                                  <a:pt x="1544802" y="30365"/>
                                </a:lnTo>
                                <a:lnTo>
                                  <a:pt x="1544802" y="8712"/>
                                </a:lnTo>
                                <a:close/>
                              </a:path>
                              <a:path w="1906905" h="481330">
                                <a:moveTo>
                                  <a:pt x="1636877" y="461721"/>
                                </a:moveTo>
                                <a:lnTo>
                                  <a:pt x="1634845" y="454240"/>
                                </a:lnTo>
                                <a:lnTo>
                                  <a:pt x="1629308" y="448132"/>
                                </a:lnTo>
                                <a:lnTo>
                                  <a:pt x="1621104" y="444004"/>
                                </a:lnTo>
                                <a:lnTo>
                                  <a:pt x="1611045" y="442506"/>
                                </a:lnTo>
                                <a:lnTo>
                                  <a:pt x="1601000" y="444004"/>
                                </a:lnTo>
                                <a:lnTo>
                                  <a:pt x="1592783" y="448132"/>
                                </a:lnTo>
                                <a:lnTo>
                                  <a:pt x="1587246" y="454240"/>
                                </a:lnTo>
                                <a:lnTo>
                                  <a:pt x="1585201" y="461721"/>
                                </a:lnTo>
                                <a:lnTo>
                                  <a:pt x="1587246" y="469188"/>
                                </a:lnTo>
                                <a:lnTo>
                                  <a:pt x="1592783" y="475284"/>
                                </a:lnTo>
                                <a:lnTo>
                                  <a:pt x="1601000" y="479412"/>
                                </a:lnTo>
                                <a:lnTo>
                                  <a:pt x="1611045" y="480923"/>
                                </a:lnTo>
                                <a:lnTo>
                                  <a:pt x="1621104" y="479412"/>
                                </a:lnTo>
                                <a:lnTo>
                                  <a:pt x="1629308" y="475284"/>
                                </a:lnTo>
                                <a:lnTo>
                                  <a:pt x="1634845" y="469188"/>
                                </a:lnTo>
                                <a:lnTo>
                                  <a:pt x="1636877" y="461721"/>
                                </a:lnTo>
                                <a:close/>
                              </a:path>
                              <a:path w="1906905" h="481330">
                                <a:moveTo>
                                  <a:pt x="1636877" y="314325"/>
                                </a:moveTo>
                                <a:lnTo>
                                  <a:pt x="1634845" y="306717"/>
                                </a:lnTo>
                                <a:lnTo>
                                  <a:pt x="1629308" y="300494"/>
                                </a:lnTo>
                                <a:lnTo>
                                  <a:pt x="1621104" y="296316"/>
                                </a:lnTo>
                                <a:lnTo>
                                  <a:pt x="1611045" y="294779"/>
                                </a:lnTo>
                                <a:lnTo>
                                  <a:pt x="1601000" y="296316"/>
                                </a:lnTo>
                                <a:lnTo>
                                  <a:pt x="1592783" y="300494"/>
                                </a:lnTo>
                                <a:lnTo>
                                  <a:pt x="1587246" y="306717"/>
                                </a:lnTo>
                                <a:lnTo>
                                  <a:pt x="1585201" y="314325"/>
                                </a:lnTo>
                                <a:lnTo>
                                  <a:pt x="1587246" y="321957"/>
                                </a:lnTo>
                                <a:lnTo>
                                  <a:pt x="1592783" y="328168"/>
                                </a:lnTo>
                                <a:lnTo>
                                  <a:pt x="1601000" y="332346"/>
                                </a:lnTo>
                                <a:lnTo>
                                  <a:pt x="1611045" y="333870"/>
                                </a:lnTo>
                                <a:lnTo>
                                  <a:pt x="1621104" y="332346"/>
                                </a:lnTo>
                                <a:lnTo>
                                  <a:pt x="1629308" y="328168"/>
                                </a:lnTo>
                                <a:lnTo>
                                  <a:pt x="1634845" y="321957"/>
                                </a:lnTo>
                                <a:lnTo>
                                  <a:pt x="1636877" y="314325"/>
                                </a:lnTo>
                                <a:close/>
                              </a:path>
                              <a:path w="1906905" h="481330">
                                <a:moveTo>
                                  <a:pt x="1636877" y="166941"/>
                                </a:moveTo>
                                <a:lnTo>
                                  <a:pt x="1634845" y="159461"/>
                                </a:lnTo>
                                <a:lnTo>
                                  <a:pt x="1629308" y="153365"/>
                                </a:lnTo>
                                <a:lnTo>
                                  <a:pt x="1621104" y="149237"/>
                                </a:lnTo>
                                <a:lnTo>
                                  <a:pt x="1611045" y="147739"/>
                                </a:lnTo>
                                <a:lnTo>
                                  <a:pt x="1601000" y="149237"/>
                                </a:lnTo>
                                <a:lnTo>
                                  <a:pt x="1592783" y="153365"/>
                                </a:lnTo>
                                <a:lnTo>
                                  <a:pt x="1587246" y="159461"/>
                                </a:lnTo>
                                <a:lnTo>
                                  <a:pt x="1585201" y="166941"/>
                                </a:lnTo>
                                <a:lnTo>
                                  <a:pt x="1587246" y="174409"/>
                                </a:lnTo>
                                <a:lnTo>
                                  <a:pt x="1592783" y="180517"/>
                                </a:lnTo>
                                <a:lnTo>
                                  <a:pt x="1601000" y="184632"/>
                                </a:lnTo>
                                <a:lnTo>
                                  <a:pt x="1611045" y="186156"/>
                                </a:lnTo>
                                <a:lnTo>
                                  <a:pt x="1621104" y="184632"/>
                                </a:lnTo>
                                <a:lnTo>
                                  <a:pt x="1629308" y="180517"/>
                                </a:lnTo>
                                <a:lnTo>
                                  <a:pt x="1634845" y="174409"/>
                                </a:lnTo>
                                <a:lnTo>
                                  <a:pt x="1636877" y="166941"/>
                                </a:lnTo>
                                <a:close/>
                              </a:path>
                              <a:path w="1906905" h="481330">
                                <a:moveTo>
                                  <a:pt x="1636877" y="19545"/>
                                </a:moveTo>
                                <a:lnTo>
                                  <a:pt x="1634845" y="11925"/>
                                </a:lnTo>
                                <a:lnTo>
                                  <a:pt x="1629308" y="5715"/>
                                </a:lnTo>
                                <a:lnTo>
                                  <a:pt x="1621104" y="1536"/>
                                </a:lnTo>
                                <a:lnTo>
                                  <a:pt x="1611045" y="0"/>
                                </a:lnTo>
                                <a:lnTo>
                                  <a:pt x="1601000" y="1536"/>
                                </a:lnTo>
                                <a:lnTo>
                                  <a:pt x="1592783" y="5715"/>
                                </a:lnTo>
                                <a:lnTo>
                                  <a:pt x="1587246" y="11925"/>
                                </a:lnTo>
                                <a:lnTo>
                                  <a:pt x="1585201" y="19545"/>
                                </a:lnTo>
                                <a:lnTo>
                                  <a:pt x="1587246" y="27165"/>
                                </a:lnTo>
                                <a:lnTo>
                                  <a:pt x="1592783" y="33375"/>
                                </a:lnTo>
                                <a:lnTo>
                                  <a:pt x="1601000" y="37553"/>
                                </a:lnTo>
                                <a:lnTo>
                                  <a:pt x="1611045" y="39077"/>
                                </a:lnTo>
                                <a:lnTo>
                                  <a:pt x="1621104" y="37553"/>
                                </a:lnTo>
                                <a:lnTo>
                                  <a:pt x="1629308" y="33375"/>
                                </a:lnTo>
                                <a:lnTo>
                                  <a:pt x="1634845" y="27165"/>
                                </a:lnTo>
                                <a:lnTo>
                                  <a:pt x="1636877" y="19545"/>
                                </a:lnTo>
                                <a:close/>
                              </a:path>
                              <a:path w="1906905" h="481330">
                                <a:moveTo>
                                  <a:pt x="1793214" y="314325"/>
                                </a:moveTo>
                                <a:lnTo>
                                  <a:pt x="1787994" y="306717"/>
                                </a:lnTo>
                                <a:lnTo>
                                  <a:pt x="1773720" y="300494"/>
                                </a:lnTo>
                                <a:lnTo>
                                  <a:pt x="1752561" y="296316"/>
                                </a:lnTo>
                                <a:lnTo>
                                  <a:pt x="1726641" y="294779"/>
                                </a:lnTo>
                                <a:lnTo>
                                  <a:pt x="1700733" y="296316"/>
                                </a:lnTo>
                                <a:lnTo>
                                  <a:pt x="1679575" y="300494"/>
                                </a:lnTo>
                                <a:lnTo>
                                  <a:pt x="1665300" y="306717"/>
                                </a:lnTo>
                                <a:lnTo>
                                  <a:pt x="1660067" y="314325"/>
                                </a:lnTo>
                                <a:lnTo>
                                  <a:pt x="1665300" y="321957"/>
                                </a:lnTo>
                                <a:lnTo>
                                  <a:pt x="1679575" y="328168"/>
                                </a:lnTo>
                                <a:lnTo>
                                  <a:pt x="1700733" y="332346"/>
                                </a:lnTo>
                                <a:lnTo>
                                  <a:pt x="1726641" y="333870"/>
                                </a:lnTo>
                                <a:lnTo>
                                  <a:pt x="1752561" y="332346"/>
                                </a:lnTo>
                                <a:lnTo>
                                  <a:pt x="1773720" y="328168"/>
                                </a:lnTo>
                                <a:lnTo>
                                  <a:pt x="1787994" y="321957"/>
                                </a:lnTo>
                                <a:lnTo>
                                  <a:pt x="1793214" y="314325"/>
                                </a:lnTo>
                                <a:close/>
                              </a:path>
                              <a:path w="1906905" h="481330">
                                <a:moveTo>
                                  <a:pt x="1793214" y="166941"/>
                                </a:moveTo>
                                <a:lnTo>
                                  <a:pt x="1787994" y="159461"/>
                                </a:lnTo>
                                <a:lnTo>
                                  <a:pt x="1773720" y="153365"/>
                                </a:lnTo>
                                <a:lnTo>
                                  <a:pt x="1752561" y="149237"/>
                                </a:lnTo>
                                <a:lnTo>
                                  <a:pt x="1726641" y="147739"/>
                                </a:lnTo>
                                <a:lnTo>
                                  <a:pt x="1700733" y="149237"/>
                                </a:lnTo>
                                <a:lnTo>
                                  <a:pt x="1679575" y="153365"/>
                                </a:lnTo>
                                <a:lnTo>
                                  <a:pt x="1665300" y="159461"/>
                                </a:lnTo>
                                <a:lnTo>
                                  <a:pt x="1660067" y="166941"/>
                                </a:lnTo>
                                <a:lnTo>
                                  <a:pt x="1665300" y="174409"/>
                                </a:lnTo>
                                <a:lnTo>
                                  <a:pt x="1679575" y="180517"/>
                                </a:lnTo>
                                <a:lnTo>
                                  <a:pt x="1700733" y="184632"/>
                                </a:lnTo>
                                <a:lnTo>
                                  <a:pt x="1726641" y="186156"/>
                                </a:lnTo>
                                <a:lnTo>
                                  <a:pt x="1752561" y="184632"/>
                                </a:lnTo>
                                <a:lnTo>
                                  <a:pt x="1773720" y="180517"/>
                                </a:lnTo>
                                <a:lnTo>
                                  <a:pt x="1787994" y="174409"/>
                                </a:lnTo>
                                <a:lnTo>
                                  <a:pt x="1793214" y="166941"/>
                                </a:lnTo>
                                <a:close/>
                              </a:path>
                              <a:path w="1906905" h="481330">
                                <a:moveTo>
                                  <a:pt x="1793214" y="19545"/>
                                </a:moveTo>
                                <a:lnTo>
                                  <a:pt x="1787994" y="11925"/>
                                </a:lnTo>
                                <a:lnTo>
                                  <a:pt x="1773720" y="5715"/>
                                </a:lnTo>
                                <a:lnTo>
                                  <a:pt x="1752561" y="1536"/>
                                </a:lnTo>
                                <a:lnTo>
                                  <a:pt x="1726641" y="0"/>
                                </a:lnTo>
                                <a:lnTo>
                                  <a:pt x="1700733" y="1536"/>
                                </a:lnTo>
                                <a:lnTo>
                                  <a:pt x="1679575" y="5715"/>
                                </a:lnTo>
                                <a:lnTo>
                                  <a:pt x="1665300" y="11925"/>
                                </a:lnTo>
                                <a:lnTo>
                                  <a:pt x="1660067" y="19545"/>
                                </a:lnTo>
                                <a:lnTo>
                                  <a:pt x="1665300" y="27165"/>
                                </a:lnTo>
                                <a:lnTo>
                                  <a:pt x="1679575" y="33375"/>
                                </a:lnTo>
                                <a:lnTo>
                                  <a:pt x="1700733" y="37553"/>
                                </a:lnTo>
                                <a:lnTo>
                                  <a:pt x="1726641" y="39077"/>
                                </a:lnTo>
                                <a:lnTo>
                                  <a:pt x="1752561" y="37553"/>
                                </a:lnTo>
                                <a:lnTo>
                                  <a:pt x="1773720" y="33375"/>
                                </a:lnTo>
                                <a:lnTo>
                                  <a:pt x="1787994" y="27165"/>
                                </a:lnTo>
                                <a:lnTo>
                                  <a:pt x="1793214" y="19545"/>
                                </a:lnTo>
                                <a:close/>
                              </a:path>
                              <a:path w="1906905" h="481330">
                                <a:moveTo>
                                  <a:pt x="1859470" y="461721"/>
                                </a:moveTo>
                                <a:lnTo>
                                  <a:pt x="1857463" y="454240"/>
                                </a:lnTo>
                                <a:lnTo>
                                  <a:pt x="1851990" y="448132"/>
                                </a:lnTo>
                                <a:lnTo>
                                  <a:pt x="1843887" y="444004"/>
                                </a:lnTo>
                                <a:lnTo>
                                  <a:pt x="1833968" y="442506"/>
                                </a:lnTo>
                                <a:lnTo>
                                  <a:pt x="1824037" y="444004"/>
                                </a:lnTo>
                                <a:lnTo>
                                  <a:pt x="1815934" y="448132"/>
                                </a:lnTo>
                                <a:lnTo>
                                  <a:pt x="1810461" y="454240"/>
                                </a:lnTo>
                                <a:lnTo>
                                  <a:pt x="1808467" y="461721"/>
                                </a:lnTo>
                                <a:lnTo>
                                  <a:pt x="1810461" y="469188"/>
                                </a:lnTo>
                                <a:lnTo>
                                  <a:pt x="1815934" y="475284"/>
                                </a:lnTo>
                                <a:lnTo>
                                  <a:pt x="1824037" y="479412"/>
                                </a:lnTo>
                                <a:lnTo>
                                  <a:pt x="1833968" y="480923"/>
                                </a:lnTo>
                                <a:lnTo>
                                  <a:pt x="1843887" y="479412"/>
                                </a:lnTo>
                                <a:lnTo>
                                  <a:pt x="1851990" y="475284"/>
                                </a:lnTo>
                                <a:lnTo>
                                  <a:pt x="1857463" y="469188"/>
                                </a:lnTo>
                                <a:lnTo>
                                  <a:pt x="1859470" y="461721"/>
                                </a:lnTo>
                                <a:close/>
                              </a:path>
                              <a:path w="1906905" h="481330">
                                <a:moveTo>
                                  <a:pt x="1859470" y="314325"/>
                                </a:moveTo>
                                <a:lnTo>
                                  <a:pt x="1857463" y="306717"/>
                                </a:lnTo>
                                <a:lnTo>
                                  <a:pt x="1851990" y="300494"/>
                                </a:lnTo>
                                <a:lnTo>
                                  <a:pt x="1843887" y="296316"/>
                                </a:lnTo>
                                <a:lnTo>
                                  <a:pt x="1833968" y="294779"/>
                                </a:lnTo>
                                <a:lnTo>
                                  <a:pt x="1824037" y="296316"/>
                                </a:lnTo>
                                <a:lnTo>
                                  <a:pt x="1815934" y="300494"/>
                                </a:lnTo>
                                <a:lnTo>
                                  <a:pt x="1810461" y="306717"/>
                                </a:lnTo>
                                <a:lnTo>
                                  <a:pt x="1808467" y="314325"/>
                                </a:lnTo>
                                <a:lnTo>
                                  <a:pt x="1810461" y="321957"/>
                                </a:lnTo>
                                <a:lnTo>
                                  <a:pt x="1815934" y="328168"/>
                                </a:lnTo>
                                <a:lnTo>
                                  <a:pt x="1824037" y="332346"/>
                                </a:lnTo>
                                <a:lnTo>
                                  <a:pt x="1833968" y="333870"/>
                                </a:lnTo>
                                <a:lnTo>
                                  <a:pt x="1843887" y="332346"/>
                                </a:lnTo>
                                <a:lnTo>
                                  <a:pt x="1851990" y="328168"/>
                                </a:lnTo>
                                <a:lnTo>
                                  <a:pt x="1857463" y="321957"/>
                                </a:lnTo>
                                <a:lnTo>
                                  <a:pt x="1859470" y="314325"/>
                                </a:lnTo>
                                <a:close/>
                              </a:path>
                              <a:path w="1906905" h="481330">
                                <a:moveTo>
                                  <a:pt x="1859470" y="166941"/>
                                </a:moveTo>
                                <a:lnTo>
                                  <a:pt x="1857463" y="159461"/>
                                </a:lnTo>
                                <a:lnTo>
                                  <a:pt x="1851990" y="153365"/>
                                </a:lnTo>
                                <a:lnTo>
                                  <a:pt x="1843887" y="149237"/>
                                </a:lnTo>
                                <a:lnTo>
                                  <a:pt x="1833968" y="147739"/>
                                </a:lnTo>
                                <a:lnTo>
                                  <a:pt x="1824037" y="149237"/>
                                </a:lnTo>
                                <a:lnTo>
                                  <a:pt x="1815934" y="153365"/>
                                </a:lnTo>
                                <a:lnTo>
                                  <a:pt x="1810461" y="159461"/>
                                </a:lnTo>
                                <a:lnTo>
                                  <a:pt x="1808467" y="166941"/>
                                </a:lnTo>
                                <a:lnTo>
                                  <a:pt x="1810461" y="174409"/>
                                </a:lnTo>
                                <a:lnTo>
                                  <a:pt x="1815934" y="180517"/>
                                </a:lnTo>
                                <a:lnTo>
                                  <a:pt x="1824037" y="184632"/>
                                </a:lnTo>
                                <a:lnTo>
                                  <a:pt x="1833968" y="186156"/>
                                </a:lnTo>
                                <a:lnTo>
                                  <a:pt x="1843887" y="184632"/>
                                </a:lnTo>
                                <a:lnTo>
                                  <a:pt x="1851990" y="180517"/>
                                </a:lnTo>
                                <a:lnTo>
                                  <a:pt x="1857463" y="174409"/>
                                </a:lnTo>
                                <a:lnTo>
                                  <a:pt x="1859470" y="166941"/>
                                </a:lnTo>
                                <a:close/>
                              </a:path>
                              <a:path w="1906905" h="481330">
                                <a:moveTo>
                                  <a:pt x="1859470" y="19545"/>
                                </a:moveTo>
                                <a:lnTo>
                                  <a:pt x="1857463" y="11925"/>
                                </a:lnTo>
                                <a:lnTo>
                                  <a:pt x="1851990" y="5715"/>
                                </a:lnTo>
                                <a:lnTo>
                                  <a:pt x="1843887" y="1536"/>
                                </a:lnTo>
                                <a:lnTo>
                                  <a:pt x="1833968" y="0"/>
                                </a:lnTo>
                                <a:lnTo>
                                  <a:pt x="1824037" y="1536"/>
                                </a:lnTo>
                                <a:lnTo>
                                  <a:pt x="1815934" y="5715"/>
                                </a:lnTo>
                                <a:lnTo>
                                  <a:pt x="1810461" y="11925"/>
                                </a:lnTo>
                                <a:lnTo>
                                  <a:pt x="1808467" y="19545"/>
                                </a:lnTo>
                                <a:lnTo>
                                  <a:pt x="1810461" y="27165"/>
                                </a:lnTo>
                                <a:lnTo>
                                  <a:pt x="1815934" y="33375"/>
                                </a:lnTo>
                                <a:lnTo>
                                  <a:pt x="1824037" y="37553"/>
                                </a:lnTo>
                                <a:lnTo>
                                  <a:pt x="1833968" y="39077"/>
                                </a:lnTo>
                                <a:lnTo>
                                  <a:pt x="1843887" y="37553"/>
                                </a:lnTo>
                                <a:lnTo>
                                  <a:pt x="1851990" y="33375"/>
                                </a:lnTo>
                                <a:lnTo>
                                  <a:pt x="1857463" y="27165"/>
                                </a:lnTo>
                                <a:lnTo>
                                  <a:pt x="1859470" y="19545"/>
                                </a:lnTo>
                                <a:close/>
                              </a:path>
                              <a:path w="1906905" h="481330">
                                <a:moveTo>
                                  <a:pt x="1906511" y="451116"/>
                                </a:moveTo>
                                <a:lnTo>
                                  <a:pt x="1899666" y="442506"/>
                                </a:lnTo>
                                <a:lnTo>
                                  <a:pt x="1882876" y="442506"/>
                                </a:lnTo>
                                <a:lnTo>
                                  <a:pt x="1876031" y="451116"/>
                                </a:lnTo>
                                <a:lnTo>
                                  <a:pt x="1876031" y="461721"/>
                                </a:lnTo>
                                <a:lnTo>
                                  <a:pt x="1876031" y="472313"/>
                                </a:lnTo>
                                <a:lnTo>
                                  <a:pt x="1882876" y="480923"/>
                                </a:lnTo>
                                <a:lnTo>
                                  <a:pt x="1899666" y="480923"/>
                                </a:lnTo>
                                <a:lnTo>
                                  <a:pt x="1906511" y="472313"/>
                                </a:lnTo>
                                <a:lnTo>
                                  <a:pt x="1906511" y="451116"/>
                                </a:lnTo>
                                <a:close/>
                              </a:path>
                              <a:path w="1906905" h="481330">
                                <a:moveTo>
                                  <a:pt x="1906511" y="303504"/>
                                </a:moveTo>
                                <a:lnTo>
                                  <a:pt x="1899666" y="294779"/>
                                </a:lnTo>
                                <a:lnTo>
                                  <a:pt x="1882876" y="294779"/>
                                </a:lnTo>
                                <a:lnTo>
                                  <a:pt x="1876031" y="303504"/>
                                </a:lnTo>
                                <a:lnTo>
                                  <a:pt x="1876031" y="314325"/>
                                </a:lnTo>
                                <a:lnTo>
                                  <a:pt x="1876031" y="325158"/>
                                </a:lnTo>
                                <a:lnTo>
                                  <a:pt x="1882876" y="333870"/>
                                </a:lnTo>
                                <a:lnTo>
                                  <a:pt x="1899666" y="333870"/>
                                </a:lnTo>
                                <a:lnTo>
                                  <a:pt x="1906511" y="325158"/>
                                </a:lnTo>
                                <a:lnTo>
                                  <a:pt x="1906511" y="303504"/>
                                </a:lnTo>
                                <a:close/>
                              </a:path>
                              <a:path w="1906905" h="481330">
                                <a:moveTo>
                                  <a:pt x="1906511" y="156349"/>
                                </a:moveTo>
                                <a:lnTo>
                                  <a:pt x="1899666" y="147739"/>
                                </a:lnTo>
                                <a:lnTo>
                                  <a:pt x="1882876" y="147739"/>
                                </a:lnTo>
                                <a:lnTo>
                                  <a:pt x="1876031" y="156349"/>
                                </a:lnTo>
                                <a:lnTo>
                                  <a:pt x="1876031" y="166941"/>
                                </a:lnTo>
                                <a:lnTo>
                                  <a:pt x="1876031" y="177533"/>
                                </a:lnTo>
                                <a:lnTo>
                                  <a:pt x="1882876" y="186156"/>
                                </a:lnTo>
                                <a:lnTo>
                                  <a:pt x="1899666" y="186156"/>
                                </a:lnTo>
                                <a:lnTo>
                                  <a:pt x="1906511" y="177533"/>
                                </a:lnTo>
                                <a:lnTo>
                                  <a:pt x="1906511" y="156349"/>
                                </a:lnTo>
                                <a:close/>
                              </a:path>
                              <a:path w="1906905" h="481330">
                                <a:moveTo>
                                  <a:pt x="1906511" y="8712"/>
                                </a:moveTo>
                                <a:lnTo>
                                  <a:pt x="1899666" y="0"/>
                                </a:lnTo>
                                <a:lnTo>
                                  <a:pt x="1882876" y="0"/>
                                </a:lnTo>
                                <a:lnTo>
                                  <a:pt x="1876031" y="8712"/>
                                </a:lnTo>
                                <a:lnTo>
                                  <a:pt x="1876031" y="19545"/>
                                </a:lnTo>
                                <a:lnTo>
                                  <a:pt x="1876031" y="30365"/>
                                </a:lnTo>
                                <a:lnTo>
                                  <a:pt x="1882876" y="39077"/>
                                </a:lnTo>
                                <a:lnTo>
                                  <a:pt x="1899666" y="39077"/>
                                </a:lnTo>
                                <a:lnTo>
                                  <a:pt x="1906511" y="30365"/>
                                </a:lnTo>
                                <a:lnTo>
                                  <a:pt x="1906511" y="8712"/>
                                </a:lnTo>
                                <a:close/>
                              </a:path>
                            </a:pathLst>
                          </a:custGeom>
                          <a:solidFill>
                            <a:srgbClr val="7E7E7E"/>
                          </a:solidFill>
                        </wps:spPr>
                        <wps:bodyPr wrap="square" lIns="0" tIns="0" rIns="0" bIns="0" rtlCol="0">
                          <a:prstTxWarp prst="textNoShape">
                            <a:avLst/>
                          </a:prstTxWarp>
                          <a:noAutofit/>
                        </wps:bodyPr>
                      </wps:wsp>
                      <wps:wsp>
                        <wps:cNvPr id="943" name="Graphic 943"/>
                        <wps:cNvSpPr/>
                        <wps:spPr>
                          <a:xfrm>
                            <a:off x="1690725" y="766457"/>
                            <a:ext cx="133350" cy="186690"/>
                          </a:xfrm>
                          <a:custGeom>
                            <a:avLst/>
                            <a:gdLst/>
                            <a:ahLst/>
                            <a:cxnLst/>
                            <a:rect l="l" t="t" r="r" b="b"/>
                            <a:pathLst>
                              <a:path w="133350" h="186690">
                                <a:moveTo>
                                  <a:pt x="133146" y="166941"/>
                                </a:moveTo>
                                <a:lnTo>
                                  <a:pt x="127927" y="159461"/>
                                </a:lnTo>
                                <a:lnTo>
                                  <a:pt x="113652" y="153352"/>
                                </a:lnTo>
                                <a:lnTo>
                                  <a:pt x="92494" y="149225"/>
                                </a:lnTo>
                                <a:lnTo>
                                  <a:pt x="66573" y="147726"/>
                                </a:lnTo>
                                <a:lnTo>
                                  <a:pt x="40665" y="149225"/>
                                </a:lnTo>
                                <a:lnTo>
                                  <a:pt x="19507" y="153352"/>
                                </a:lnTo>
                                <a:lnTo>
                                  <a:pt x="5232" y="159461"/>
                                </a:lnTo>
                                <a:lnTo>
                                  <a:pt x="0" y="166941"/>
                                </a:lnTo>
                                <a:lnTo>
                                  <a:pt x="5232" y="174409"/>
                                </a:lnTo>
                                <a:lnTo>
                                  <a:pt x="19507" y="180505"/>
                                </a:lnTo>
                                <a:lnTo>
                                  <a:pt x="40665" y="184632"/>
                                </a:lnTo>
                                <a:lnTo>
                                  <a:pt x="66573" y="186143"/>
                                </a:lnTo>
                                <a:lnTo>
                                  <a:pt x="92494" y="184632"/>
                                </a:lnTo>
                                <a:lnTo>
                                  <a:pt x="113652" y="180505"/>
                                </a:lnTo>
                                <a:lnTo>
                                  <a:pt x="127927" y="174409"/>
                                </a:lnTo>
                                <a:lnTo>
                                  <a:pt x="133146" y="166941"/>
                                </a:lnTo>
                                <a:close/>
                              </a:path>
                              <a:path w="133350" h="186690">
                                <a:moveTo>
                                  <a:pt x="133146" y="19545"/>
                                </a:moveTo>
                                <a:lnTo>
                                  <a:pt x="127927" y="11938"/>
                                </a:lnTo>
                                <a:lnTo>
                                  <a:pt x="113652" y="5715"/>
                                </a:lnTo>
                                <a:lnTo>
                                  <a:pt x="92494" y="1536"/>
                                </a:lnTo>
                                <a:lnTo>
                                  <a:pt x="66573" y="0"/>
                                </a:lnTo>
                                <a:lnTo>
                                  <a:pt x="40665" y="1536"/>
                                </a:lnTo>
                                <a:lnTo>
                                  <a:pt x="19507" y="5715"/>
                                </a:lnTo>
                                <a:lnTo>
                                  <a:pt x="5232" y="11938"/>
                                </a:lnTo>
                                <a:lnTo>
                                  <a:pt x="0" y="19545"/>
                                </a:lnTo>
                                <a:lnTo>
                                  <a:pt x="5232" y="27178"/>
                                </a:lnTo>
                                <a:lnTo>
                                  <a:pt x="19507" y="33388"/>
                                </a:lnTo>
                                <a:lnTo>
                                  <a:pt x="40665" y="37566"/>
                                </a:lnTo>
                                <a:lnTo>
                                  <a:pt x="66573" y="39090"/>
                                </a:lnTo>
                                <a:lnTo>
                                  <a:pt x="92494" y="37566"/>
                                </a:lnTo>
                                <a:lnTo>
                                  <a:pt x="113652" y="33388"/>
                                </a:lnTo>
                                <a:lnTo>
                                  <a:pt x="127927" y="27178"/>
                                </a:lnTo>
                                <a:lnTo>
                                  <a:pt x="133146" y="19545"/>
                                </a:lnTo>
                                <a:close/>
                              </a:path>
                            </a:pathLst>
                          </a:custGeom>
                          <a:solidFill>
                            <a:srgbClr val="7E7E7E"/>
                          </a:solidFill>
                        </wps:spPr>
                        <wps:bodyPr wrap="square" lIns="0" tIns="0" rIns="0" bIns="0" rtlCol="0">
                          <a:prstTxWarp prst="textNoShape">
                            <a:avLst/>
                          </a:prstTxWarp>
                          <a:noAutofit/>
                        </wps:bodyPr>
                      </wps:wsp>
                      <wps:wsp>
                        <wps:cNvPr id="944" name="Graphic 944"/>
                        <wps:cNvSpPr/>
                        <wps:spPr>
                          <a:xfrm>
                            <a:off x="682840" y="103695"/>
                            <a:ext cx="76835" cy="278765"/>
                          </a:xfrm>
                          <a:custGeom>
                            <a:avLst/>
                            <a:gdLst/>
                            <a:ahLst/>
                            <a:cxnLst/>
                            <a:rect l="l" t="t" r="r" b="b"/>
                            <a:pathLst>
                              <a:path w="76835" h="278765">
                                <a:moveTo>
                                  <a:pt x="76835" y="212369"/>
                                </a:moveTo>
                                <a:lnTo>
                                  <a:pt x="75514" y="207302"/>
                                </a:lnTo>
                                <a:lnTo>
                                  <a:pt x="71602" y="204978"/>
                                </a:lnTo>
                                <a:lnTo>
                                  <a:pt x="67627" y="202704"/>
                                </a:lnTo>
                                <a:lnTo>
                                  <a:pt x="62547" y="204038"/>
                                </a:lnTo>
                                <a:lnTo>
                                  <a:pt x="60223" y="207949"/>
                                </a:lnTo>
                                <a:lnTo>
                                  <a:pt x="46697" y="231140"/>
                                </a:lnTo>
                                <a:lnTo>
                                  <a:pt x="46697" y="0"/>
                                </a:lnTo>
                                <a:lnTo>
                                  <a:pt x="30124" y="0"/>
                                </a:lnTo>
                                <a:lnTo>
                                  <a:pt x="30124" y="231140"/>
                                </a:lnTo>
                                <a:lnTo>
                                  <a:pt x="30124" y="261835"/>
                                </a:lnTo>
                                <a:lnTo>
                                  <a:pt x="30124" y="231140"/>
                                </a:lnTo>
                                <a:lnTo>
                                  <a:pt x="16611" y="207949"/>
                                </a:lnTo>
                                <a:lnTo>
                                  <a:pt x="14287" y="204038"/>
                                </a:lnTo>
                                <a:lnTo>
                                  <a:pt x="9220" y="202704"/>
                                </a:lnTo>
                                <a:lnTo>
                                  <a:pt x="5245" y="204978"/>
                                </a:lnTo>
                                <a:lnTo>
                                  <a:pt x="1320" y="207302"/>
                                </a:lnTo>
                                <a:lnTo>
                                  <a:pt x="0" y="212369"/>
                                </a:lnTo>
                                <a:lnTo>
                                  <a:pt x="2260" y="216357"/>
                                </a:lnTo>
                                <a:lnTo>
                                  <a:pt x="38417" y="278282"/>
                                </a:lnTo>
                                <a:lnTo>
                                  <a:pt x="48018" y="261835"/>
                                </a:lnTo>
                                <a:lnTo>
                                  <a:pt x="74574" y="216357"/>
                                </a:lnTo>
                                <a:lnTo>
                                  <a:pt x="76835" y="212369"/>
                                </a:lnTo>
                                <a:close/>
                              </a:path>
                            </a:pathLst>
                          </a:custGeom>
                          <a:solidFill>
                            <a:srgbClr val="000000"/>
                          </a:solidFill>
                        </wps:spPr>
                        <wps:bodyPr wrap="square" lIns="0" tIns="0" rIns="0" bIns="0" rtlCol="0">
                          <a:prstTxWarp prst="textNoShape">
                            <a:avLst/>
                          </a:prstTxWarp>
                          <a:noAutofit/>
                        </wps:bodyPr>
                      </wps:wsp>
                      <pic:pic>
                        <pic:nvPicPr>
                          <pic:cNvPr id="945" name="Image 945"/>
                          <pic:cNvPicPr/>
                        </pic:nvPicPr>
                        <pic:blipFill>
                          <a:blip r:embed="rId136" cstate="print"/>
                          <a:stretch>
                            <a:fillRect/>
                          </a:stretch>
                        </pic:blipFill>
                        <pic:spPr>
                          <a:xfrm>
                            <a:off x="615401" y="190957"/>
                            <a:ext cx="210716" cy="91312"/>
                          </a:xfrm>
                          <a:prstGeom prst="rect">
                            <a:avLst/>
                          </a:prstGeom>
                        </pic:spPr>
                      </pic:pic>
                      <pic:pic>
                        <pic:nvPicPr>
                          <pic:cNvPr id="946" name="Image 946"/>
                          <pic:cNvPicPr/>
                        </pic:nvPicPr>
                        <pic:blipFill>
                          <a:blip r:embed="rId137" cstate="print"/>
                          <a:stretch>
                            <a:fillRect/>
                          </a:stretch>
                        </pic:blipFill>
                        <pic:spPr>
                          <a:xfrm>
                            <a:off x="735912" y="1299494"/>
                            <a:ext cx="202900" cy="105874"/>
                          </a:xfrm>
                          <a:prstGeom prst="rect">
                            <a:avLst/>
                          </a:prstGeom>
                        </pic:spPr>
                      </pic:pic>
                      <wps:wsp>
                        <wps:cNvPr id="947" name="Graphic 947"/>
                        <wps:cNvSpPr/>
                        <wps:spPr>
                          <a:xfrm>
                            <a:off x="793064" y="141465"/>
                            <a:ext cx="548640" cy="1423670"/>
                          </a:xfrm>
                          <a:custGeom>
                            <a:avLst/>
                            <a:gdLst/>
                            <a:ahLst/>
                            <a:cxnLst/>
                            <a:rect l="l" t="t" r="r" b="b"/>
                            <a:pathLst>
                              <a:path w="548640" h="1423670">
                                <a:moveTo>
                                  <a:pt x="137236" y="1348155"/>
                                </a:moveTo>
                                <a:lnTo>
                                  <a:pt x="134086" y="1343952"/>
                                </a:lnTo>
                                <a:lnTo>
                                  <a:pt x="125031" y="1342631"/>
                                </a:lnTo>
                                <a:lnTo>
                                  <a:pt x="120840" y="1345730"/>
                                </a:lnTo>
                                <a:lnTo>
                                  <a:pt x="116230" y="1376857"/>
                                </a:lnTo>
                                <a:lnTo>
                                  <a:pt x="15341" y="1125016"/>
                                </a:lnTo>
                                <a:lnTo>
                                  <a:pt x="0" y="1131201"/>
                                </a:lnTo>
                                <a:lnTo>
                                  <a:pt x="100876" y="1383004"/>
                                </a:lnTo>
                                <a:lnTo>
                                  <a:pt x="76073" y="1363662"/>
                                </a:lnTo>
                                <a:lnTo>
                                  <a:pt x="70815" y="1364335"/>
                                </a:lnTo>
                                <a:lnTo>
                                  <a:pt x="68008" y="1367917"/>
                                </a:lnTo>
                                <a:lnTo>
                                  <a:pt x="65239" y="1371561"/>
                                </a:lnTo>
                                <a:lnTo>
                                  <a:pt x="65989" y="1376857"/>
                                </a:lnTo>
                                <a:lnTo>
                                  <a:pt x="126085" y="1423619"/>
                                </a:lnTo>
                                <a:lnTo>
                                  <a:pt x="127889" y="1411478"/>
                                </a:lnTo>
                                <a:lnTo>
                                  <a:pt x="137236" y="1348155"/>
                                </a:lnTo>
                                <a:close/>
                              </a:path>
                              <a:path w="548640" h="1423670">
                                <a:moveTo>
                                  <a:pt x="548246" y="212369"/>
                                </a:moveTo>
                                <a:lnTo>
                                  <a:pt x="546925" y="207276"/>
                                </a:lnTo>
                                <a:lnTo>
                                  <a:pt x="543001" y="204965"/>
                                </a:lnTo>
                                <a:lnTo>
                                  <a:pt x="539026" y="202704"/>
                                </a:lnTo>
                                <a:lnTo>
                                  <a:pt x="533946" y="204025"/>
                                </a:lnTo>
                                <a:lnTo>
                                  <a:pt x="531634" y="207949"/>
                                </a:lnTo>
                                <a:lnTo>
                                  <a:pt x="518109" y="231127"/>
                                </a:lnTo>
                                <a:lnTo>
                                  <a:pt x="509816" y="245313"/>
                                </a:lnTo>
                                <a:lnTo>
                                  <a:pt x="518096" y="231127"/>
                                </a:lnTo>
                                <a:lnTo>
                                  <a:pt x="518109" y="0"/>
                                </a:lnTo>
                                <a:lnTo>
                                  <a:pt x="501548" y="0"/>
                                </a:lnTo>
                                <a:lnTo>
                                  <a:pt x="501548" y="231127"/>
                                </a:lnTo>
                                <a:lnTo>
                                  <a:pt x="488022" y="207949"/>
                                </a:lnTo>
                                <a:lnTo>
                                  <a:pt x="485698" y="204025"/>
                                </a:lnTo>
                                <a:lnTo>
                                  <a:pt x="480618" y="202704"/>
                                </a:lnTo>
                                <a:lnTo>
                                  <a:pt x="476643" y="204965"/>
                                </a:lnTo>
                                <a:lnTo>
                                  <a:pt x="472732" y="207276"/>
                                </a:lnTo>
                                <a:lnTo>
                                  <a:pt x="471398" y="212369"/>
                                </a:lnTo>
                                <a:lnTo>
                                  <a:pt x="473659" y="216331"/>
                                </a:lnTo>
                                <a:lnTo>
                                  <a:pt x="509828" y="278282"/>
                                </a:lnTo>
                                <a:lnTo>
                                  <a:pt x="519430" y="261823"/>
                                </a:lnTo>
                                <a:lnTo>
                                  <a:pt x="545985" y="216331"/>
                                </a:lnTo>
                                <a:lnTo>
                                  <a:pt x="548246" y="212369"/>
                                </a:lnTo>
                                <a:close/>
                              </a:path>
                            </a:pathLst>
                          </a:custGeom>
                          <a:solidFill>
                            <a:srgbClr val="000000"/>
                          </a:solidFill>
                        </wps:spPr>
                        <wps:bodyPr wrap="square" lIns="0" tIns="0" rIns="0" bIns="0" rtlCol="0">
                          <a:prstTxWarp prst="textNoShape">
                            <a:avLst/>
                          </a:prstTxWarp>
                          <a:noAutofit/>
                        </wps:bodyPr>
                      </wps:wsp>
                      <pic:pic>
                        <pic:nvPicPr>
                          <pic:cNvPr id="948" name="Image 948"/>
                          <pic:cNvPicPr/>
                        </pic:nvPicPr>
                        <pic:blipFill>
                          <a:blip r:embed="rId138" cstate="print"/>
                          <a:stretch>
                            <a:fillRect/>
                          </a:stretch>
                        </pic:blipFill>
                        <pic:spPr>
                          <a:xfrm>
                            <a:off x="1197023" y="190957"/>
                            <a:ext cx="210720" cy="91312"/>
                          </a:xfrm>
                          <a:prstGeom prst="rect">
                            <a:avLst/>
                          </a:prstGeom>
                        </pic:spPr>
                      </pic:pic>
                      <pic:pic>
                        <pic:nvPicPr>
                          <pic:cNvPr id="949" name="Image 949"/>
                          <pic:cNvPicPr/>
                        </pic:nvPicPr>
                        <pic:blipFill>
                          <a:blip r:embed="rId139" cstate="print"/>
                          <a:stretch>
                            <a:fillRect/>
                          </a:stretch>
                        </pic:blipFill>
                        <pic:spPr>
                          <a:xfrm>
                            <a:off x="1060020" y="1299489"/>
                            <a:ext cx="202651" cy="105880"/>
                          </a:xfrm>
                          <a:prstGeom prst="rect">
                            <a:avLst/>
                          </a:prstGeom>
                        </pic:spPr>
                      </pic:pic>
                      <wps:wsp>
                        <wps:cNvPr id="950" name="Graphic 950"/>
                        <wps:cNvSpPr/>
                        <wps:spPr>
                          <a:xfrm>
                            <a:off x="1069911" y="1279347"/>
                            <a:ext cx="124460" cy="285750"/>
                          </a:xfrm>
                          <a:custGeom>
                            <a:avLst/>
                            <a:gdLst/>
                            <a:ahLst/>
                            <a:cxnLst/>
                            <a:rect l="l" t="t" r="r" b="b"/>
                            <a:pathLst>
                              <a:path w="124460" h="285750">
                                <a:moveTo>
                                  <a:pt x="124104" y="5626"/>
                                </a:moveTo>
                                <a:lnTo>
                                  <a:pt x="108534" y="0"/>
                                </a:lnTo>
                                <a:lnTo>
                                  <a:pt x="21945" y="238658"/>
                                </a:lnTo>
                                <a:lnTo>
                                  <a:pt x="17119" y="212217"/>
                                </a:lnTo>
                                <a:lnTo>
                                  <a:pt x="16281" y="207733"/>
                                </a:lnTo>
                                <a:lnTo>
                                  <a:pt x="11988" y="204749"/>
                                </a:lnTo>
                                <a:lnTo>
                                  <a:pt x="2984" y="206413"/>
                                </a:lnTo>
                                <a:lnTo>
                                  <a:pt x="0" y="210705"/>
                                </a:lnTo>
                                <a:lnTo>
                                  <a:pt x="838" y="215188"/>
                                </a:lnTo>
                                <a:lnTo>
                                  <a:pt x="13690" y="285737"/>
                                </a:lnTo>
                                <a:lnTo>
                                  <a:pt x="28803" y="273151"/>
                                </a:lnTo>
                                <a:lnTo>
                                  <a:pt x="72263" y="236931"/>
                                </a:lnTo>
                                <a:lnTo>
                                  <a:pt x="72758" y="231686"/>
                                </a:lnTo>
                                <a:lnTo>
                                  <a:pt x="69837" y="228155"/>
                                </a:lnTo>
                                <a:lnTo>
                                  <a:pt x="66916" y="224675"/>
                                </a:lnTo>
                                <a:lnTo>
                                  <a:pt x="61671" y="224180"/>
                                </a:lnTo>
                                <a:lnTo>
                                  <a:pt x="37515" y="244335"/>
                                </a:lnTo>
                                <a:lnTo>
                                  <a:pt x="124104" y="5626"/>
                                </a:lnTo>
                                <a:close/>
                              </a:path>
                            </a:pathLst>
                          </a:custGeom>
                          <a:solidFill>
                            <a:srgbClr val="000000"/>
                          </a:solidFill>
                        </wps:spPr>
                        <wps:bodyPr wrap="square" lIns="0" tIns="0" rIns="0" bIns="0" rtlCol="0">
                          <a:prstTxWarp prst="textNoShape">
                            <a:avLst/>
                          </a:prstTxWarp>
                          <a:noAutofit/>
                        </wps:bodyPr>
                      </wps:wsp>
                      <wps:wsp>
                        <wps:cNvPr id="951" name="Textbox 951"/>
                        <wps:cNvSpPr txBox="1"/>
                        <wps:spPr>
                          <a:xfrm>
                            <a:off x="904979" y="84889"/>
                            <a:ext cx="186055"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LCP</w:t>
                              </w:r>
                            </w:p>
                          </w:txbxContent>
                        </wps:txbx>
                        <wps:bodyPr wrap="square" lIns="0" tIns="0" rIns="0" bIns="0" rtlCol="0">
                          <a:noAutofit/>
                        </wps:bodyPr>
                      </wps:wsp>
                      <wps:wsp>
                        <wps:cNvPr id="952" name="Textbox 952"/>
                        <wps:cNvSpPr txBox="1"/>
                        <wps:spPr>
                          <a:xfrm>
                            <a:off x="895529" y="1150205"/>
                            <a:ext cx="200660"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RCP</w:t>
                              </w:r>
                            </w:p>
                          </w:txbxContent>
                        </wps:txbx>
                        <wps:bodyPr wrap="square" lIns="0" tIns="0" rIns="0" bIns="0" rtlCol="0">
                          <a:noAutofit/>
                        </wps:bodyPr>
                      </wps:wsp>
                    </wpg:wgp>
                  </a:graphicData>
                </a:graphic>
              </wp:anchor>
            </w:drawing>
          </mc:Choice>
          <mc:Fallback>
            <w:pict>
              <v:group style="position:absolute;margin-left:136.869003pt;margin-top:-236.429443pt;width:154pt;height:146.8pt;mso-position-horizontal-relative:page;mso-position-vertical-relative:paragraph;z-index:-20946432" id="docshapegroup829" coordorigin="2737,-4729" coordsize="3080,2936">
                <v:shape style="position:absolute;left:2737;top:-4729;width:3080;height:2936" type="#_x0000_t75" id="docshape830" stroked="false">
                  <v:imagedata r:id="rId135" o:title=""/>
                </v:shape>
                <v:shape style="position:absolute;left:2785;top:-3986;width:3003;height:758" id="docshape831" coordorigin="2786,-3986" coordsize="3003,758" path="m2829,-3275l2820,-3289,2795,-3289,2786,-3275,2786,-3242,2795,-3228,2820,-3228,2829,-3242,2829,-3259,2829,-3275xm2829,-3508l2820,-3522,2795,-3522,2786,-3508,2786,-3474,2795,-3460,2820,-3460,2829,-3474,2829,-3491,2829,-3508xm2829,-3740l2820,-3753,2795,-3753,2786,-3740,2786,-3706,2795,-3693,2820,-3693,2829,-3706,2829,-3723,2829,-3740xm2829,-3972l2820,-3986,2795,-3986,2786,-3972,2786,-3938,2795,-3924,2820,-3924,2829,-3938,2829,-3955,2829,-3972xm2923,-3259l2920,-3270,2912,-3280,2900,-3287,2886,-3289,2871,-3287,2859,-3280,2851,-3270,2848,-3259,2851,-3247,2859,-3237,2871,-3231,2886,-3228,2900,-3231,2912,-3237,2920,-3247,2923,-3259xm2923,-3491l2920,-3503,2912,-3513,2900,-3519,2886,-3522,2871,-3519,2859,-3513,2851,-3503,2848,-3491,2851,-3479,2859,-3469,2871,-3462,2886,-3460,2900,-3462,2912,-3469,2920,-3479,2923,-3491xm2923,-3723l2920,-3735,2912,-3744,2900,-3751,2886,-3753,2871,-3751,2859,-3744,2851,-3735,2848,-3723,2851,-3711,2859,-3702,2871,-3695,2886,-3693,2900,-3695,2912,-3702,2920,-3711,2923,-3723xm2923,-3955l2920,-3967,2912,-3977,2900,-3983,2886,-3986,2871,-3983,2859,-3977,2851,-3967,2848,-3955,2851,-3943,2859,-3933,2871,-3927,2886,-3924,2900,-3927,2912,-3933,2920,-3943,2923,-3955xm3141,-3259l3134,-3270,3113,-3280,3082,-3287,3045,-3289,3007,-3287,2977,-3280,2956,-3270,2948,-3259,2956,-3247,2977,-3237,3007,-3231,3045,-3228,3082,-3231,3113,-3237,3134,-3247,3141,-3259xm3141,-3491l3134,-3503,3113,-3513,3082,-3519,3045,-3522,3007,-3519,2977,-3513,2956,-3503,2948,-3491,2956,-3479,2977,-3469,3007,-3462,3045,-3460,3082,-3462,3113,-3469,3134,-3479,3141,-3491xm3141,-3723l3134,-3735,3113,-3744,3082,-3751,3045,-3753,3007,-3751,2977,-3744,2956,-3735,2948,-3723,2956,-3711,2977,-3702,3007,-3695,3045,-3693,3082,-3695,3113,-3702,3134,-3711,3141,-3723xm3141,-3955l3134,-3967,3113,-3977,3082,-3983,3045,-3986,3007,-3983,2977,-3977,2956,-3967,2948,-3955,2956,-3943,2977,-3933,3007,-3927,3045,-3924,3082,-3927,3113,-3933,3134,-3943,3141,-3955xm3249,-3259l3246,-3270,3238,-3280,3226,-3287,3211,-3289,3197,-3287,3185,-3280,3177,-3270,3174,-3259,3177,-3247,3185,-3237,3197,-3231,3211,-3228,3226,-3231,3238,-3237,3246,-3247,3249,-3259xm3249,-3491l3246,-3503,3238,-3513,3226,-3519,3211,-3522,3197,-3519,3185,-3513,3177,-3503,3174,-3491,3177,-3479,3185,-3469,3197,-3462,3211,-3460,3226,-3462,3238,-3469,3246,-3479,3249,-3491xm3249,-3723l3246,-3735,3238,-3744,3226,-3751,3211,-3753,3197,-3751,3185,-3744,3177,-3735,3174,-3723,3177,-3711,3185,-3702,3197,-3695,3211,-3693,3226,-3695,3238,-3702,3246,-3711,3249,-3723xm3249,-3955l3246,-3967,3238,-3977,3226,-3983,3211,-3986,3197,-3983,3185,-3977,3177,-3967,3174,-3955,3177,-3943,3185,-3933,3197,-3927,3211,-3924,3226,-3927,3238,-3933,3246,-3943,3249,-3955xm3351,-3275l3339,-3289,3311,-3289,3299,-3275,3299,-3242,3311,-3228,3339,-3228,3351,-3242,3351,-3259,3351,-3275xm3351,-3491l3349,-3503,3343,-3513,3335,-3519,3325,-3522,3315,-3519,3307,-3513,3301,-3503,3299,-3491,3301,-3479,3307,-3469,3315,-3462,3325,-3460,3335,-3462,3343,-3469,3349,-3479,3351,-3491xm3351,-3740l3339,-3753,3311,-3753,3299,-3740,3299,-3706,3311,-3693,3339,-3693,3351,-3706,3351,-3723,3351,-3740xm3351,-3955l3349,-3967,3343,-3977,3335,-3983,3325,-3986,3315,-3983,3307,-3977,3301,-3967,3299,-3955,3301,-3943,3307,-3933,3315,-3927,3325,-3924,3335,-3927,3343,-3933,3349,-3943,3351,-3955xm3488,-3259l3485,-3270,3477,-3280,3465,-3287,3451,-3289,3436,-3287,3425,-3280,3417,-3270,3414,-3259,3417,-3247,3425,-3237,3436,-3231,3451,-3228,3465,-3231,3477,-3237,3485,-3247,3488,-3259xm3488,-3491l3485,-3503,3477,-3513,3465,-3519,3451,-3522,3436,-3519,3425,-3513,3417,-3503,3414,-3491,3417,-3479,3425,-3469,3436,-3462,3451,-3460,3465,-3462,3477,-3469,3485,-3479,3488,-3491xm3488,-3723l3485,-3735,3477,-3744,3465,-3751,3451,-3753,3436,-3751,3425,-3744,3417,-3735,3414,-3723,3417,-3711,3425,-3702,3436,-3695,3451,-3693,3465,-3695,3477,-3702,3485,-3711,3488,-3723xm3488,-3955l3485,-3967,3477,-3977,3465,-3983,3451,-3986,3436,-3983,3425,-3977,3417,-3967,3414,-3955,3417,-3943,3425,-3933,3436,-3927,3451,-3924,3465,-3927,3477,-3933,3485,-3943,3488,-3955xm3641,-3259l3637,-3270,3624,-3280,3606,-3287,3584,-3289,3562,-3287,3544,-3280,3532,-3270,3527,-3259,3532,-3247,3544,-3237,3562,-3231,3584,-3228,3606,-3231,3624,-3237,3637,-3247,3641,-3259xm3641,-3491l3637,-3503,3624,-3513,3606,-3519,3584,-3522,3562,-3519,3544,-3513,3532,-3503,3527,-3491,3532,-3479,3544,-3469,3562,-3462,3584,-3460,3606,-3462,3624,-3469,3637,-3479,3641,-3491xm3641,-3723l3637,-3735,3624,-3744,3606,-3751,3584,-3753,3562,-3751,3544,-3744,3532,-3735,3527,-3723,3532,-3711,3544,-3702,3562,-3695,3584,-3693,3606,-3695,3624,-3702,3637,-3711,3641,-3723xm3641,-3955l3637,-3967,3624,-3977,3606,-3983,3584,-3986,3562,-3983,3544,-3977,3532,-3967,3527,-3955,3532,-3943,3544,-3933,3562,-3927,3584,-3924,3606,-3927,3624,-3933,3637,-3943,3641,-3955xm3873,-3259l3865,-3270,3844,-3280,3814,-3287,3776,-3289,3739,-3287,3708,-3280,3687,-3270,3680,-3259,3687,-3247,3708,-3237,3739,-3231,3776,-3228,3814,-3231,3844,-3237,3865,-3247,3873,-3259xm3873,-3491l3865,-3503,3844,-3513,3814,-3519,3776,-3522,3739,-3519,3708,-3513,3687,-3503,3680,-3491,3687,-3479,3708,-3469,3739,-3462,3776,-3460,3814,-3462,3844,-3469,3865,-3479,3873,-3491xm3873,-3723l3865,-3735,3844,-3744,3814,-3751,3776,-3753,3739,-3751,3708,-3744,3687,-3735,3680,-3723,3687,-3711,3708,-3702,3739,-3695,3776,-3693,3814,-3695,3844,-3702,3865,-3711,3873,-3723xm3873,-3955l3865,-3967,3844,-3977,3814,-3983,3776,-3986,3739,-3983,3708,-3977,3687,-3967,3680,-3955,3687,-3943,3708,-3933,3739,-3927,3776,-3924,3814,-3927,3844,-3933,3865,-3943,3873,-3955xm4185,-3259l4177,-3270,4156,-3280,4126,-3287,4088,-3289,4051,-3287,4020,-3280,3999,-3270,3992,-3259,3999,-3247,4020,-3237,4051,-3231,4088,-3228,4126,-3231,4156,-3237,4177,-3247,4185,-3259xm4185,-3491l4177,-3503,4156,-3513,4126,-3519,4088,-3522,4051,-3519,4020,-3513,3999,-3503,3992,-3491,3999,-3479,4020,-3469,4051,-3462,4088,-3460,4126,-3462,4156,-3469,4177,-3479,4185,-3491xm4185,-3723l4177,-3735,4156,-3744,4126,-3751,4088,-3753,4051,-3751,4020,-3744,3999,-3735,3992,-3723,3999,-3711,4020,-3702,4051,-3695,4088,-3693,4126,-3695,4156,-3702,4177,-3711,4185,-3723xm4185,-3955l4177,-3967,4156,-3977,4126,-3983,4088,-3986,4051,-3983,4020,-3977,3999,-3967,3992,-3955,3999,-3943,4020,-3933,4051,-3927,4088,-3924,4126,-3927,4156,-3933,4177,-3943,4185,-3955xm4514,-3259l4507,-3270,4486,-3280,4456,-3287,4418,-3289,4381,-3287,4350,-3280,4330,-3270,4322,-3259,4330,-3247,4350,-3237,4381,-3231,4418,-3228,4456,-3231,4486,-3237,4507,-3247,4514,-3259xm4514,-3491l4507,-3503,4486,-3513,4456,-3519,4418,-3522,4381,-3519,4350,-3513,4330,-3503,4322,-3491,4330,-3479,4350,-3469,4381,-3462,4418,-3460,4456,-3462,4486,-3469,4507,-3479,4514,-3491xm4514,-3723l4507,-3735,4486,-3744,4456,-3751,4418,-3753,4381,-3751,4350,-3744,4330,-3735,4322,-3723,4330,-3711,4350,-3702,4381,-3695,4418,-3693,4456,-3695,4486,-3702,4507,-3711,4514,-3723xm4514,-3955l4507,-3967,4486,-3977,4456,-3983,4418,-3986,4381,-3983,4350,-3977,4330,-3967,4322,-3955,4330,-3943,4350,-3933,4381,-3927,4418,-3924,4456,-3927,4486,-3933,4507,-3943,4514,-3955xm4799,-3259l4792,-3270,4771,-3280,4740,-3287,4703,-3289,4666,-3287,4635,-3280,4615,-3270,4607,-3259,4615,-3247,4635,-3237,4666,-3231,4703,-3228,4740,-3231,4771,-3237,4792,-3247,4799,-3259xm4799,-3491l4792,-3503,4771,-3513,4740,-3519,4703,-3522,4666,-3519,4635,-3513,4615,-3503,4607,-3491,4615,-3479,4635,-3469,4666,-3462,4703,-3460,4740,-3462,4771,-3469,4792,-3479,4799,-3491xm4799,-3723l4792,-3735,4771,-3744,4740,-3751,4703,-3753,4666,-3751,4635,-3744,4615,-3735,4607,-3723,4615,-3711,4635,-3702,4666,-3695,4703,-3693,4740,-3695,4771,-3702,4792,-3711,4799,-3723xm4799,-3955l4792,-3967,4771,-3977,4740,-3983,4703,-3986,4666,-3983,4635,-3977,4615,-3967,4607,-3955,4615,-3943,4635,-3933,4666,-3927,4703,-3924,4740,-3927,4771,-3933,4792,-3943,4799,-3955xm4972,-3259l4967,-3270,4954,-3280,4935,-3287,4911,-3289,4887,-3287,4867,-3280,4854,-3270,4849,-3259,4854,-3247,4867,-3237,4887,-3231,4911,-3228,4935,-3231,4954,-3237,4967,-3247,4972,-3259xm4972,-3491l4967,-3503,4954,-3513,4935,-3519,4911,-3522,4887,-3519,4867,-3513,4854,-3503,4849,-3491,4854,-3479,4867,-3469,4887,-3462,4911,-3460,4935,-3462,4954,-3469,4967,-3479,4972,-3491xm4972,-3723l4967,-3735,4954,-3744,4935,-3751,4911,-3753,4887,-3751,4867,-3744,4854,-3735,4849,-3723,4854,-3711,4867,-3702,4887,-3695,4911,-3693,4935,-3695,4954,-3702,4967,-3711,4972,-3723xm4972,-3955l4967,-3967,4954,-3977,4935,-3983,4911,-3986,4887,-3983,4867,-3977,4854,-3967,4849,-3955,4854,-3943,4867,-3933,4887,-3927,4911,-3924,4935,-3927,4954,-3933,4967,-3943,4972,-3955xm5102,-3259l5098,-3270,5090,-3280,5077,-3287,5061,-3289,5046,-3287,5033,-3280,5024,-3270,5021,-3259,5024,-3247,5033,-3237,5046,-3231,5061,-3228,5077,-3231,5090,-3237,5098,-3247,5102,-3259xm5102,-3491l5098,-3503,5090,-3513,5077,-3519,5061,-3522,5046,-3519,5033,-3513,5024,-3503,5021,-3491,5024,-3479,5033,-3469,5046,-3462,5061,-3460,5077,-3462,5090,-3469,5098,-3479,5102,-3491xm5102,-3723l5098,-3735,5090,-3744,5077,-3751,5061,-3753,5046,-3751,5033,-3744,5024,-3735,5021,-3723,5024,-3711,5033,-3702,5046,-3695,5061,-3693,5077,-3695,5090,-3702,5098,-3711,5102,-3723xm5102,-3955l5098,-3967,5090,-3977,5077,-3983,5061,-3986,5046,-3983,5033,-3977,5024,-3967,5021,-3955,5024,-3943,5033,-3933,5046,-3927,5061,-3924,5077,-3927,5090,-3933,5098,-3943,5102,-3955xm5218,-3275l5207,-3289,5180,-3289,5168,-3275,5168,-3259,5168,-3242,5180,-3228,5207,-3228,5218,-3242,5218,-3275xm5218,-3508l5207,-3522,5180,-3522,5168,-3508,5168,-3491,5168,-3474,5180,-3460,5207,-3460,5218,-3474,5218,-3508xm5218,-3740l5207,-3753,5180,-3753,5168,-3740,5168,-3723,5168,-3706,5180,-3693,5207,-3693,5218,-3706,5218,-3740xm5218,-3972l5207,-3986,5180,-3986,5168,-3972,5168,-3955,5168,-3938,5180,-3924,5207,-3924,5218,-3938,5218,-3972xm5363,-3259l5360,-3270,5352,-3280,5339,-3287,5323,-3289,5307,-3287,5294,-3280,5285,-3270,5282,-3259,5285,-3247,5294,-3237,5307,-3231,5323,-3228,5339,-3231,5352,-3237,5360,-3247,5363,-3259xm5363,-3491l5360,-3503,5352,-3513,5339,-3519,5323,-3522,5307,-3519,5294,-3513,5285,-3503,5282,-3491,5285,-3479,5294,-3469,5307,-3462,5323,-3460,5339,-3462,5352,-3469,5360,-3479,5363,-3491xm5363,-3723l5360,-3735,5352,-3744,5339,-3751,5323,-3753,5307,-3751,5294,-3744,5285,-3735,5282,-3723,5285,-3711,5294,-3702,5307,-3695,5323,-3693,5339,-3695,5352,-3702,5360,-3711,5363,-3723xm5363,-3955l5360,-3967,5352,-3977,5339,-3983,5323,-3986,5307,-3983,5294,-3977,5285,-3967,5282,-3955,5285,-3943,5294,-3933,5307,-3927,5323,-3924,5339,-3927,5352,-3933,5360,-3943,5363,-3955xm5610,-3491l5601,-3503,5579,-3513,5546,-3519,5505,-3522,5464,-3519,5431,-3513,5408,-3503,5400,-3491,5408,-3479,5431,-3469,5464,-3462,5505,-3460,5546,-3462,5579,-3469,5601,-3479,5610,-3491xm5610,-3723l5601,-3735,5579,-3744,5546,-3751,5505,-3753,5464,-3751,5431,-3744,5408,-3735,5400,-3723,5408,-3711,5431,-3702,5464,-3695,5505,-3693,5546,-3695,5579,-3702,5601,-3711,5610,-3723xm5610,-3955l5601,-3967,5579,-3977,5546,-3983,5505,-3986,5464,-3983,5431,-3977,5408,-3967,5400,-3955,5408,-3943,5431,-3933,5464,-3927,5505,-3924,5546,-3927,5579,-3933,5601,-3943,5610,-3955xm5714,-3259l5711,-3270,5702,-3280,5689,-3287,5674,-3289,5658,-3287,5645,-3280,5637,-3270,5634,-3259,5637,-3247,5645,-3237,5658,-3231,5674,-3228,5689,-3231,5702,-3237,5711,-3247,5714,-3259xm5714,-3491l5711,-3503,5702,-3513,5689,-3519,5674,-3522,5658,-3519,5645,-3513,5637,-3503,5634,-3491,5637,-3479,5645,-3469,5658,-3462,5674,-3460,5689,-3462,5702,-3469,5711,-3479,5714,-3491xm5714,-3723l5711,-3735,5702,-3744,5689,-3751,5674,-3753,5658,-3751,5645,-3744,5637,-3735,5634,-3723,5637,-3711,5645,-3702,5658,-3695,5674,-3693,5689,-3695,5702,-3702,5711,-3711,5714,-3723xm5714,-3955l5711,-3967,5702,-3977,5689,-3983,5674,-3986,5658,-3983,5645,-3977,5637,-3967,5634,-3955,5637,-3943,5645,-3933,5658,-3927,5674,-3924,5689,-3927,5702,-3933,5711,-3943,5714,-3955xm5788,-3275l5777,-3289,5751,-3289,5740,-3275,5740,-3259,5740,-3242,5751,-3228,5777,-3228,5788,-3242,5788,-3275xm5788,-3508l5777,-3522,5751,-3522,5740,-3508,5740,-3491,5740,-3474,5751,-3460,5777,-3460,5788,-3474,5788,-3508xm5788,-3740l5777,-3753,5751,-3753,5740,-3740,5740,-3723,5740,-3706,5751,-3693,5777,-3693,5788,-3706,5788,-3740xm5788,-3972l5777,-3986,5751,-3986,5740,-3972,5740,-3955,5740,-3938,5751,-3924,5777,-3924,5788,-3938,5788,-3972xe" filled="true" fillcolor="#7e7e7e" stroked="false">
                  <v:path arrowok="t"/>
                  <v:fill type="solid"/>
                </v:shape>
                <v:shape style="position:absolute;left:5399;top:-3522;width:210;height:294" id="docshape832" coordorigin="5400,-3522" coordsize="210,294" path="m5610,-3259l5601,-3270,5579,-3280,5546,-3287,5505,-3289,5464,-3287,5431,-3280,5408,-3270,5400,-3259,5408,-3247,5431,-3237,5464,-3231,5505,-3228,5546,-3231,5579,-3237,5601,-3247,5610,-3259xm5610,-3491l5601,-3503,5579,-3513,5546,-3519,5505,-3522,5464,-3519,5431,-3513,5408,-3503,5400,-3491,5408,-3479,5431,-3469,5464,-3462,5505,-3460,5546,-3462,5579,-3469,5601,-3479,5610,-3491xe" filled="true" fillcolor="#7e7e7e" stroked="false">
                  <v:path arrowok="t"/>
                  <v:fill type="solid"/>
                </v:shape>
                <v:shape style="position:absolute;left:3812;top:-4566;width:121;height:439" id="docshape833" coordorigin="3813,-4565" coordsize="121,439" path="m3934,-4231l3932,-4239,3925,-4242,3919,-4246,3911,-4244,3908,-4238,3886,-4201,3886,-4565,3860,-4565,3860,-4201,3860,-4153,3860,-4201,3839,-4238,3835,-4244,3827,-4246,3821,-4242,3815,-4239,3813,-4231,3816,-4225,3873,-4127,3888,-4153,3930,-4225,3934,-4231xe" filled="true" fillcolor="#000000" stroked="false">
                  <v:path arrowok="t"/>
                  <v:fill type="solid"/>
                </v:shape>
                <v:shape style="position:absolute;left:3706;top:-4428;width:332;height:144" type="#_x0000_t75" id="docshape834" stroked="false">
                  <v:imagedata r:id="rId136" o:title=""/>
                </v:shape>
                <v:shape style="position:absolute;left:3896;top:-2683;width:320;height:167" type="#_x0000_t75" id="docshape835" stroked="false">
                  <v:imagedata r:id="rId137" o:title=""/>
                </v:shape>
                <v:shape style="position:absolute;left:3986;top:-4506;width:864;height:2242" id="docshape836" coordorigin="3986,-4506" coordsize="864,2242" path="m4202,-2383l4197,-2389,4183,-2391,4177,-2387,4169,-2338,4010,-2734,3986,-2724,4145,-2328,4106,-2358,4098,-2357,4093,-2352,4089,-2346,4090,-2338,4185,-2264,4188,-2283,4202,-2383xm4850,-4171l4848,-4179,4841,-4183,4835,-4187,4827,-4185,4824,-4178,4802,-4142,4789,-4119,4802,-4142,4802,-4506,4776,-4506,4776,-4142,4755,-4178,4751,-4185,4743,-4187,4737,-4183,4731,-4179,4729,-4171,4732,-4165,4789,-4068,4804,-4093,4846,-4165,4850,-4171xe" filled="true" fillcolor="#000000" stroked="false">
                  <v:path arrowok="t"/>
                  <v:fill type="solid"/>
                </v:shape>
                <v:shape style="position:absolute;left:4622;top:-4428;width:332;height:144" type="#_x0000_t75" id="docshape837" stroked="false">
                  <v:imagedata r:id="rId138" o:title=""/>
                </v:shape>
                <v:shape style="position:absolute;left:4406;top:-2683;width:320;height:167" type="#_x0000_t75" id="docshape838" stroked="false">
                  <v:imagedata r:id="rId139" o:title=""/>
                </v:shape>
                <v:shape style="position:absolute;left:4422;top:-2714;width:196;height:450" id="docshape839" coordorigin="4422,-2714" coordsize="196,450" path="m4618,-2705l4593,-2714,4457,-2338,4449,-2380,4448,-2387,4441,-2391,4427,-2389,4422,-2382,4424,-2375,4444,-2264,4468,-2284,4536,-2341,4537,-2349,4532,-2355,4528,-2360,4519,-2361,4481,-2329,4618,-2705xe" filled="true" fillcolor="#000000" stroked="false">
                  <v:path arrowok="t"/>
                  <v:fill type="solid"/>
                </v:shape>
                <v:shape style="position:absolute;left:4162;top:-4595;width:293;height:162" type="#_x0000_t202" id="docshape840" filled="false" stroked="false">
                  <v:textbox inset="0,0,0,0">
                    <w:txbxContent>
                      <w:p>
                        <w:pPr>
                          <w:spacing w:line="160" w:lineRule="exact" w:before="0"/>
                          <w:ind w:left="0" w:right="0" w:firstLine="0"/>
                          <w:jc w:val="left"/>
                          <w:rPr>
                            <w:rFonts w:ascii="Arial"/>
                            <w:sz w:val="14"/>
                          </w:rPr>
                        </w:pPr>
                        <w:r>
                          <w:rPr>
                            <w:rFonts w:ascii="Arial"/>
                            <w:spacing w:val="-5"/>
                            <w:sz w:val="14"/>
                          </w:rPr>
                          <w:t>LCP</w:t>
                        </w:r>
                      </w:p>
                    </w:txbxContent>
                  </v:textbox>
                  <w10:wrap type="none"/>
                </v:shape>
                <v:shape style="position:absolute;left:4147;top:-2918;width:316;height:162" type="#_x0000_t202" id="docshape841" filled="false" stroked="false">
                  <v:textbox inset="0,0,0,0">
                    <w:txbxContent>
                      <w:p>
                        <w:pPr>
                          <w:spacing w:line="160" w:lineRule="exact" w:before="0"/>
                          <w:ind w:left="0" w:right="0" w:firstLine="0"/>
                          <w:jc w:val="left"/>
                          <w:rPr>
                            <w:rFonts w:ascii="Arial"/>
                            <w:sz w:val="14"/>
                          </w:rPr>
                        </w:pPr>
                        <w:r>
                          <w:rPr>
                            <w:rFonts w:ascii="Arial"/>
                            <w:spacing w:val="-5"/>
                            <w:sz w:val="14"/>
                          </w:rPr>
                          <w:t>RCP</w:t>
                        </w:r>
                      </w:p>
                    </w:txbxContent>
                  </v:textbox>
                  <w10:wrap type="none"/>
                </v:shape>
                <w10:wrap type="none"/>
              </v:group>
            </w:pict>
          </mc:Fallback>
        </mc:AlternateContent>
      </w:r>
      <w:r>
        <w:rPr>
          <w:rFonts w:ascii="Bookman Old Style" w:hAnsi="Bookman Old Style"/>
          <w:b w:val="0"/>
        </w:rPr>
        <mc:AlternateContent>
          <mc:Choice Requires="wps">
            <w:drawing>
              <wp:anchor distT="0" distB="0" distL="0" distR="0" allowOverlap="1" layoutInCell="1" locked="0" behindDoc="1" simplePos="0" relativeHeight="482370560">
                <wp:simplePos x="0" y="0"/>
                <wp:positionH relativeFrom="page">
                  <wp:posOffset>3871099</wp:posOffset>
                </wp:positionH>
                <wp:positionV relativeFrom="paragraph">
                  <wp:posOffset>-3001142</wp:posOffset>
                </wp:positionV>
                <wp:extent cx="1957070" cy="1868805"/>
                <wp:effectExtent l="0" t="0" r="0" b="0"/>
                <wp:wrapNone/>
                <wp:docPr id="953" name="Group 953"/>
                <wp:cNvGraphicFramePr>
                  <a:graphicFrameLocks/>
                </wp:cNvGraphicFramePr>
                <a:graphic>
                  <a:graphicData uri="http://schemas.microsoft.com/office/word/2010/wordprocessingGroup">
                    <wpg:wgp>
                      <wpg:cNvPr id="953" name="Group 953"/>
                      <wpg:cNvGrpSpPr/>
                      <wpg:grpSpPr>
                        <a:xfrm>
                          <a:off x="0" y="0"/>
                          <a:ext cx="1957070" cy="1868805"/>
                          <a:chExt cx="1957070" cy="1868805"/>
                        </a:xfrm>
                      </wpg:grpSpPr>
                      <pic:pic>
                        <pic:nvPicPr>
                          <pic:cNvPr id="954" name="Image 954"/>
                          <pic:cNvPicPr/>
                        </pic:nvPicPr>
                        <pic:blipFill>
                          <a:blip r:embed="rId140" cstate="print"/>
                          <a:stretch>
                            <a:fillRect/>
                          </a:stretch>
                        </pic:blipFill>
                        <pic:spPr>
                          <a:xfrm>
                            <a:off x="0" y="0"/>
                            <a:ext cx="1956803" cy="1868411"/>
                          </a:xfrm>
                          <a:prstGeom prst="rect">
                            <a:avLst/>
                          </a:prstGeom>
                        </pic:spPr>
                      </pic:pic>
                      <wps:wsp>
                        <wps:cNvPr id="955" name="Graphic 955"/>
                        <wps:cNvSpPr/>
                        <wps:spPr>
                          <a:xfrm>
                            <a:off x="31368" y="470166"/>
                            <a:ext cx="1906270" cy="481330"/>
                          </a:xfrm>
                          <a:custGeom>
                            <a:avLst/>
                            <a:gdLst/>
                            <a:ahLst/>
                            <a:cxnLst/>
                            <a:rect l="l" t="t" r="r" b="b"/>
                            <a:pathLst>
                              <a:path w="1906270" h="481330">
                                <a:moveTo>
                                  <a:pt x="27825" y="451116"/>
                                </a:moveTo>
                                <a:lnTo>
                                  <a:pt x="21590" y="442506"/>
                                </a:lnTo>
                                <a:lnTo>
                                  <a:pt x="6235" y="442506"/>
                                </a:lnTo>
                                <a:lnTo>
                                  <a:pt x="0" y="451116"/>
                                </a:lnTo>
                                <a:lnTo>
                                  <a:pt x="0" y="472313"/>
                                </a:lnTo>
                                <a:lnTo>
                                  <a:pt x="6235" y="480923"/>
                                </a:lnTo>
                                <a:lnTo>
                                  <a:pt x="21590" y="480923"/>
                                </a:lnTo>
                                <a:lnTo>
                                  <a:pt x="27825" y="472313"/>
                                </a:lnTo>
                                <a:lnTo>
                                  <a:pt x="27825" y="461721"/>
                                </a:lnTo>
                                <a:lnTo>
                                  <a:pt x="27825" y="451116"/>
                                </a:lnTo>
                                <a:close/>
                              </a:path>
                              <a:path w="1906270" h="481330">
                                <a:moveTo>
                                  <a:pt x="27825" y="303504"/>
                                </a:moveTo>
                                <a:lnTo>
                                  <a:pt x="21590" y="294779"/>
                                </a:lnTo>
                                <a:lnTo>
                                  <a:pt x="6235" y="294779"/>
                                </a:lnTo>
                                <a:lnTo>
                                  <a:pt x="0" y="303504"/>
                                </a:lnTo>
                                <a:lnTo>
                                  <a:pt x="0" y="325158"/>
                                </a:lnTo>
                                <a:lnTo>
                                  <a:pt x="6235" y="333870"/>
                                </a:lnTo>
                                <a:lnTo>
                                  <a:pt x="21590" y="333870"/>
                                </a:lnTo>
                                <a:lnTo>
                                  <a:pt x="27825" y="325158"/>
                                </a:lnTo>
                                <a:lnTo>
                                  <a:pt x="27825" y="314325"/>
                                </a:lnTo>
                                <a:lnTo>
                                  <a:pt x="27825" y="303504"/>
                                </a:lnTo>
                                <a:close/>
                              </a:path>
                              <a:path w="1906270" h="481330">
                                <a:moveTo>
                                  <a:pt x="27825" y="156349"/>
                                </a:moveTo>
                                <a:lnTo>
                                  <a:pt x="21590" y="147739"/>
                                </a:lnTo>
                                <a:lnTo>
                                  <a:pt x="6235" y="147739"/>
                                </a:lnTo>
                                <a:lnTo>
                                  <a:pt x="0" y="156349"/>
                                </a:lnTo>
                                <a:lnTo>
                                  <a:pt x="0" y="177533"/>
                                </a:lnTo>
                                <a:lnTo>
                                  <a:pt x="6235" y="186156"/>
                                </a:lnTo>
                                <a:lnTo>
                                  <a:pt x="21590" y="186156"/>
                                </a:lnTo>
                                <a:lnTo>
                                  <a:pt x="27825" y="177533"/>
                                </a:lnTo>
                                <a:lnTo>
                                  <a:pt x="27825" y="166941"/>
                                </a:lnTo>
                                <a:lnTo>
                                  <a:pt x="27825" y="156349"/>
                                </a:lnTo>
                                <a:close/>
                              </a:path>
                              <a:path w="1906270" h="481330">
                                <a:moveTo>
                                  <a:pt x="27825" y="8712"/>
                                </a:moveTo>
                                <a:lnTo>
                                  <a:pt x="21590" y="0"/>
                                </a:lnTo>
                                <a:lnTo>
                                  <a:pt x="6235" y="0"/>
                                </a:lnTo>
                                <a:lnTo>
                                  <a:pt x="0" y="8712"/>
                                </a:lnTo>
                                <a:lnTo>
                                  <a:pt x="0" y="30365"/>
                                </a:lnTo>
                                <a:lnTo>
                                  <a:pt x="6235" y="39077"/>
                                </a:lnTo>
                                <a:lnTo>
                                  <a:pt x="21590" y="39077"/>
                                </a:lnTo>
                                <a:lnTo>
                                  <a:pt x="27825" y="30365"/>
                                </a:lnTo>
                                <a:lnTo>
                                  <a:pt x="27825" y="19545"/>
                                </a:lnTo>
                                <a:lnTo>
                                  <a:pt x="27825" y="8712"/>
                                </a:lnTo>
                                <a:close/>
                              </a:path>
                              <a:path w="1906270" h="481330">
                                <a:moveTo>
                                  <a:pt x="86779" y="461721"/>
                                </a:moveTo>
                                <a:lnTo>
                                  <a:pt x="84937" y="454240"/>
                                </a:lnTo>
                                <a:lnTo>
                                  <a:pt x="79895" y="448132"/>
                                </a:lnTo>
                                <a:lnTo>
                                  <a:pt x="72415" y="444004"/>
                                </a:lnTo>
                                <a:lnTo>
                                  <a:pt x="63271" y="442506"/>
                                </a:lnTo>
                                <a:lnTo>
                                  <a:pt x="54127" y="444004"/>
                                </a:lnTo>
                                <a:lnTo>
                                  <a:pt x="46647" y="448132"/>
                                </a:lnTo>
                                <a:lnTo>
                                  <a:pt x="41605" y="454240"/>
                                </a:lnTo>
                                <a:lnTo>
                                  <a:pt x="39751" y="461721"/>
                                </a:lnTo>
                                <a:lnTo>
                                  <a:pt x="41605" y="469188"/>
                                </a:lnTo>
                                <a:lnTo>
                                  <a:pt x="46647" y="475284"/>
                                </a:lnTo>
                                <a:lnTo>
                                  <a:pt x="54127" y="479412"/>
                                </a:lnTo>
                                <a:lnTo>
                                  <a:pt x="63271" y="480923"/>
                                </a:lnTo>
                                <a:lnTo>
                                  <a:pt x="72415" y="479412"/>
                                </a:lnTo>
                                <a:lnTo>
                                  <a:pt x="79895" y="475284"/>
                                </a:lnTo>
                                <a:lnTo>
                                  <a:pt x="84937" y="469188"/>
                                </a:lnTo>
                                <a:lnTo>
                                  <a:pt x="86779" y="461721"/>
                                </a:lnTo>
                                <a:close/>
                              </a:path>
                              <a:path w="1906270" h="481330">
                                <a:moveTo>
                                  <a:pt x="86779" y="314325"/>
                                </a:moveTo>
                                <a:lnTo>
                                  <a:pt x="84937" y="306717"/>
                                </a:lnTo>
                                <a:lnTo>
                                  <a:pt x="79895" y="300494"/>
                                </a:lnTo>
                                <a:lnTo>
                                  <a:pt x="72415" y="296316"/>
                                </a:lnTo>
                                <a:lnTo>
                                  <a:pt x="63271" y="294779"/>
                                </a:lnTo>
                                <a:lnTo>
                                  <a:pt x="54127" y="296316"/>
                                </a:lnTo>
                                <a:lnTo>
                                  <a:pt x="46647" y="300494"/>
                                </a:lnTo>
                                <a:lnTo>
                                  <a:pt x="41605" y="306717"/>
                                </a:lnTo>
                                <a:lnTo>
                                  <a:pt x="39751" y="314325"/>
                                </a:lnTo>
                                <a:lnTo>
                                  <a:pt x="41605" y="321957"/>
                                </a:lnTo>
                                <a:lnTo>
                                  <a:pt x="46647" y="328168"/>
                                </a:lnTo>
                                <a:lnTo>
                                  <a:pt x="54127" y="332346"/>
                                </a:lnTo>
                                <a:lnTo>
                                  <a:pt x="63271" y="333870"/>
                                </a:lnTo>
                                <a:lnTo>
                                  <a:pt x="72415" y="332346"/>
                                </a:lnTo>
                                <a:lnTo>
                                  <a:pt x="79895" y="328168"/>
                                </a:lnTo>
                                <a:lnTo>
                                  <a:pt x="84937" y="321957"/>
                                </a:lnTo>
                                <a:lnTo>
                                  <a:pt x="86779" y="314325"/>
                                </a:lnTo>
                                <a:close/>
                              </a:path>
                              <a:path w="1906270" h="481330">
                                <a:moveTo>
                                  <a:pt x="86779" y="166941"/>
                                </a:moveTo>
                                <a:lnTo>
                                  <a:pt x="84937" y="159461"/>
                                </a:lnTo>
                                <a:lnTo>
                                  <a:pt x="79895" y="153365"/>
                                </a:lnTo>
                                <a:lnTo>
                                  <a:pt x="72415" y="149237"/>
                                </a:lnTo>
                                <a:lnTo>
                                  <a:pt x="63271" y="147739"/>
                                </a:lnTo>
                                <a:lnTo>
                                  <a:pt x="54127" y="149237"/>
                                </a:lnTo>
                                <a:lnTo>
                                  <a:pt x="46647" y="153365"/>
                                </a:lnTo>
                                <a:lnTo>
                                  <a:pt x="41605" y="159461"/>
                                </a:lnTo>
                                <a:lnTo>
                                  <a:pt x="39751" y="166941"/>
                                </a:lnTo>
                                <a:lnTo>
                                  <a:pt x="41605" y="174409"/>
                                </a:lnTo>
                                <a:lnTo>
                                  <a:pt x="46647" y="180517"/>
                                </a:lnTo>
                                <a:lnTo>
                                  <a:pt x="54127" y="184632"/>
                                </a:lnTo>
                                <a:lnTo>
                                  <a:pt x="63271" y="186156"/>
                                </a:lnTo>
                                <a:lnTo>
                                  <a:pt x="72415" y="184632"/>
                                </a:lnTo>
                                <a:lnTo>
                                  <a:pt x="79895" y="180517"/>
                                </a:lnTo>
                                <a:lnTo>
                                  <a:pt x="84937" y="174409"/>
                                </a:lnTo>
                                <a:lnTo>
                                  <a:pt x="86779" y="166941"/>
                                </a:lnTo>
                                <a:close/>
                              </a:path>
                              <a:path w="1906270" h="481330">
                                <a:moveTo>
                                  <a:pt x="86779" y="19545"/>
                                </a:moveTo>
                                <a:lnTo>
                                  <a:pt x="84937" y="11925"/>
                                </a:lnTo>
                                <a:lnTo>
                                  <a:pt x="79895" y="5715"/>
                                </a:lnTo>
                                <a:lnTo>
                                  <a:pt x="72415" y="1536"/>
                                </a:lnTo>
                                <a:lnTo>
                                  <a:pt x="63271" y="0"/>
                                </a:lnTo>
                                <a:lnTo>
                                  <a:pt x="54127" y="1536"/>
                                </a:lnTo>
                                <a:lnTo>
                                  <a:pt x="46647" y="5715"/>
                                </a:lnTo>
                                <a:lnTo>
                                  <a:pt x="41605" y="11925"/>
                                </a:lnTo>
                                <a:lnTo>
                                  <a:pt x="39751" y="19545"/>
                                </a:lnTo>
                                <a:lnTo>
                                  <a:pt x="41605" y="27165"/>
                                </a:lnTo>
                                <a:lnTo>
                                  <a:pt x="46647" y="33375"/>
                                </a:lnTo>
                                <a:lnTo>
                                  <a:pt x="54127" y="37553"/>
                                </a:lnTo>
                                <a:lnTo>
                                  <a:pt x="63271" y="39077"/>
                                </a:lnTo>
                                <a:lnTo>
                                  <a:pt x="72415" y="37553"/>
                                </a:lnTo>
                                <a:lnTo>
                                  <a:pt x="79895" y="33375"/>
                                </a:lnTo>
                                <a:lnTo>
                                  <a:pt x="84937" y="27165"/>
                                </a:lnTo>
                                <a:lnTo>
                                  <a:pt x="86779" y="19545"/>
                                </a:lnTo>
                                <a:close/>
                              </a:path>
                              <a:path w="1906270" h="481330">
                                <a:moveTo>
                                  <a:pt x="225234" y="461721"/>
                                </a:moveTo>
                                <a:lnTo>
                                  <a:pt x="220459" y="454240"/>
                                </a:lnTo>
                                <a:lnTo>
                                  <a:pt x="207391" y="448132"/>
                                </a:lnTo>
                                <a:lnTo>
                                  <a:pt x="188023" y="444004"/>
                                </a:lnTo>
                                <a:lnTo>
                                  <a:pt x="164287" y="442506"/>
                                </a:lnTo>
                                <a:lnTo>
                                  <a:pt x="140563" y="444004"/>
                                </a:lnTo>
                                <a:lnTo>
                                  <a:pt x="121196" y="448132"/>
                                </a:lnTo>
                                <a:lnTo>
                                  <a:pt x="108140" y="454240"/>
                                </a:lnTo>
                                <a:lnTo>
                                  <a:pt x="103339" y="461721"/>
                                </a:lnTo>
                                <a:lnTo>
                                  <a:pt x="108140" y="469188"/>
                                </a:lnTo>
                                <a:lnTo>
                                  <a:pt x="121196" y="475284"/>
                                </a:lnTo>
                                <a:lnTo>
                                  <a:pt x="140563" y="479412"/>
                                </a:lnTo>
                                <a:lnTo>
                                  <a:pt x="164287" y="480923"/>
                                </a:lnTo>
                                <a:lnTo>
                                  <a:pt x="188023" y="479412"/>
                                </a:lnTo>
                                <a:lnTo>
                                  <a:pt x="207391" y="475284"/>
                                </a:lnTo>
                                <a:lnTo>
                                  <a:pt x="220459" y="469188"/>
                                </a:lnTo>
                                <a:lnTo>
                                  <a:pt x="225234" y="461721"/>
                                </a:lnTo>
                                <a:close/>
                              </a:path>
                              <a:path w="1906270" h="481330">
                                <a:moveTo>
                                  <a:pt x="225234" y="314325"/>
                                </a:moveTo>
                                <a:lnTo>
                                  <a:pt x="220459" y="306717"/>
                                </a:lnTo>
                                <a:lnTo>
                                  <a:pt x="207391" y="300494"/>
                                </a:lnTo>
                                <a:lnTo>
                                  <a:pt x="188023" y="296316"/>
                                </a:lnTo>
                                <a:lnTo>
                                  <a:pt x="164287" y="294779"/>
                                </a:lnTo>
                                <a:lnTo>
                                  <a:pt x="140563" y="296316"/>
                                </a:lnTo>
                                <a:lnTo>
                                  <a:pt x="121196" y="300494"/>
                                </a:lnTo>
                                <a:lnTo>
                                  <a:pt x="108140" y="306717"/>
                                </a:lnTo>
                                <a:lnTo>
                                  <a:pt x="103339" y="314325"/>
                                </a:lnTo>
                                <a:lnTo>
                                  <a:pt x="108140" y="321957"/>
                                </a:lnTo>
                                <a:lnTo>
                                  <a:pt x="121196" y="328168"/>
                                </a:lnTo>
                                <a:lnTo>
                                  <a:pt x="140563" y="332346"/>
                                </a:lnTo>
                                <a:lnTo>
                                  <a:pt x="164287" y="333870"/>
                                </a:lnTo>
                                <a:lnTo>
                                  <a:pt x="188023" y="332346"/>
                                </a:lnTo>
                                <a:lnTo>
                                  <a:pt x="207391" y="328168"/>
                                </a:lnTo>
                                <a:lnTo>
                                  <a:pt x="220459" y="321957"/>
                                </a:lnTo>
                                <a:lnTo>
                                  <a:pt x="225234" y="314325"/>
                                </a:lnTo>
                                <a:close/>
                              </a:path>
                              <a:path w="1906270" h="481330">
                                <a:moveTo>
                                  <a:pt x="225234" y="166941"/>
                                </a:moveTo>
                                <a:lnTo>
                                  <a:pt x="220459" y="159461"/>
                                </a:lnTo>
                                <a:lnTo>
                                  <a:pt x="207391" y="153365"/>
                                </a:lnTo>
                                <a:lnTo>
                                  <a:pt x="188023" y="149237"/>
                                </a:lnTo>
                                <a:lnTo>
                                  <a:pt x="164287" y="147739"/>
                                </a:lnTo>
                                <a:lnTo>
                                  <a:pt x="140563" y="149237"/>
                                </a:lnTo>
                                <a:lnTo>
                                  <a:pt x="121196" y="153365"/>
                                </a:lnTo>
                                <a:lnTo>
                                  <a:pt x="108140" y="159461"/>
                                </a:lnTo>
                                <a:lnTo>
                                  <a:pt x="103339" y="166941"/>
                                </a:lnTo>
                                <a:lnTo>
                                  <a:pt x="108140" y="174409"/>
                                </a:lnTo>
                                <a:lnTo>
                                  <a:pt x="121196" y="180517"/>
                                </a:lnTo>
                                <a:lnTo>
                                  <a:pt x="140563" y="184632"/>
                                </a:lnTo>
                                <a:lnTo>
                                  <a:pt x="164287" y="186156"/>
                                </a:lnTo>
                                <a:lnTo>
                                  <a:pt x="188023" y="184632"/>
                                </a:lnTo>
                                <a:lnTo>
                                  <a:pt x="207391" y="180517"/>
                                </a:lnTo>
                                <a:lnTo>
                                  <a:pt x="220459" y="174409"/>
                                </a:lnTo>
                                <a:lnTo>
                                  <a:pt x="225234" y="166941"/>
                                </a:lnTo>
                                <a:close/>
                              </a:path>
                              <a:path w="1906270" h="481330">
                                <a:moveTo>
                                  <a:pt x="225234" y="19545"/>
                                </a:moveTo>
                                <a:lnTo>
                                  <a:pt x="220459" y="11925"/>
                                </a:lnTo>
                                <a:lnTo>
                                  <a:pt x="207391" y="5715"/>
                                </a:lnTo>
                                <a:lnTo>
                                  <a:pt x="188023" y="1536"/>
                                </a:lnTo>
                                <a:lnTo>
                                  <a:pt x="164287" y="0"/>
                                </a:lnTo>
                                <a:lnTo>
                                  <a:pt x="140563" y="1536"/>
                                </a:lnTo>
                                <a:lnTo>
                                  <a:pt x="121196" y="5715"/>
                                </a:lnTo>
                                <a:lnTo>
                                  <a:pt x="108140" y="11925"/>
                                </a:lnTo>
                                <a:lnTo>
                                  <a:pt x="103339" y="19545"/>
                                </a:lnTo>
                                <a:lnTo>
                                  <a:pt x="108140" y="27165"/>
                                </a:lnTo>
                                <a:lnTo>
                                  <a:pt x="121196" y="33375"/>
                                </a:lnTo>
                                <a:lnTo>
                                  <a:pt x="140563" y="37553"/>
                                </a:lnTo>
                                <a:lnTo>
                                  <a:pt x="164287" y="39077"/>
                                </a:lnTo>
                                <a:lnTo>
                                  <a:pt x="188023" y="37553"/>
                                </a:lnTo>
                                <a:lnTo>
                                  <a:pt x="207391" y="33375"/>
                                </a:lnTo>
                                <a:lnTo>
                                  <a:pt x="220459" y="27165"/>
                                </a:lnTo>
                                <a:lnTo>
                                  <a:pt x="225234" y="19545"/>
                                </a:lnTo>
                                <a:close/>
                              </a:path>
                              <a:path w="1906270" h="481330">
                                <a:moveTo>
                                  <a:pt x="293484" y="461721"/>
                                </a:moveTo>
                                <a:lnTo>
                                  <a:pt x="291630" y="454240"/>
                                </a:lnTo>
                                <a:lnTo>
                                  <a:pt x="286575" y="448132"/>
                                </a:lnTo>
                                <a:lnTo>
                                  <a:pt x="279107" y="444004"/>
                                </a:lnTo>
                                <a:lnTo>
                                  <a:pt x="269963" y="442506"/>
                                </a:lnTo>
                                <a:lnTo>
                                  <a:pt x="260807" y="444004"/>
                                </a:lnTo>
                                <a:lnTo>
                                  <a:pt x="253326" y="448132"/>
                                </a:lnTo>
                                <a:lnTo>
                                  <a:pt x="248285" y="454240"/>
                                </a:lnTo>
                                <a:lnTo>
                                  <a:pt x="246443" y="461721"/>
                                </a:lnTo>
                                <a:lnTo>
                                  <a:pt x="248285" y="469188"/>
                                </a:lnTo>
                                <a:lnTo>
                                  <a:pt x="253326" y="475284"/>
                                </a:lnTo>
                                <a:lnTo>
                                  <a:pt x="260807" y="479412"/>
                                </a:lnTo>
                                <a:lnTo>
                                  <a:pt x="269963" y="480923"/>
                                </a:lnTo>
                                <a:lnTo>
                                  <a:pt x="279107" y="479412"/>
                                </a:lnTo>
                                <a:lnTo>
                                  <a:pt x="286575" y="475284"/>
                                </a:lnTo>
                                <a:lnTo>
                                  <a:pt x="291630" y="469188"/>
                                </a:lnTo>
                                <a:lnTo>
                                  <a:pt x="293484" y="461721"/>
                                </a:lnTo>
                                <a:close/>
                              </a:path>
                              <a:path w="1906270" h="481330">
                                <a:moveTo>
                                  <a:pt x="293484" y="314325"/>
                                </a:moveTo>
                                <a:lnTo>
                                  <a:pt x="291630" y="306717"/>
                                </a:lnTo>
                                <a:lnTo>
                                  <a:pt x="286575" y="300494"/>
                                </a:lnTo>
                                <a:lnTo>
                                  <a:pt x="279107" y="296316"/>
                                </a:lnTo>
                                <a:lnTo>
                                  <a:pt x="269963" y="294779"/>
                                </a:lnTo>
                                <a:lnTo>
                                  <a:pt x="260807" y="296316"/>
                                </a:lnTo>
                                <a:lnTo>
                                  <a:pt x="253326" y="300494"/>
                                </a:lnTo>
                                <a:lnTo>
                                  <a:pt x="248285" y="306717"/>
                                </a:lnTo>
                                <a:lnTo>
                                  <a:pt x="246443" y="314325"/>
                                </a:lnTo>
                                <a:lnTo>
                                  <a:pt x="248285" y="321957"/>
                                </a:lnTo>
                                <a:lnTo>
                                  <a:pt x="253326" y="328168"/>
                                </a:lnTo>
                                <a:lnTo>
                                  <a:pt x="260807" y="332346"/>
                                </a:lnTo>
                                <a:lnTo>
                                  <a:pt x="269963" y="333870"/>
                                </a:lnTo>
                                <a:lnTo>
                                  <a:pt x="279107" y="332346"/>
                                </a:lnTo>
                                <a:lnTo>
                                  <a:pt x="286575" y="328168"/>
                                </a:lnTo>
                                <a:lnTo>
                                  <a:pt x="291630" y="321957"/>
                                </a:lnTo>
                                <a:lnTo>
                                  <a:pt x="293484" y="314325"/>
                                </a:lnTo>
                                <a:close/>
                              </a:path>
                              <a:path w="1906270" h="481330">
                                <a:moveTo>
                                  <a:pt x="293484" y="166941"/>
                                </a:moveTo>
                                <a:lnTo>
                                  <a:pt x="291630" y="159461"/>
                                </a:lnTo>
                                <a:lnTo>
                                  <a:pt x="286575" y="153365"/>
                                </a:lnTo>
                                <a:lnTo>
                                  <a:pt x="279107" y="149237"/>
                                </a:lnTo>
                                <a:lnTo>
                                  <a:pt x="269963" y="147739"/>
                                </a:lnTo>
                                <a:lnTo>
                                  <a:pt x="260807" y="149237"/>
                                </a:lnTo>
                                <a:lnTo>
                                  <a:pt x="253326" y="153365"/>
                                </a:lnTo>
                                <a:lnTo>
                                  <a:pt x="248285" y="159461"/>
                                </a:lnTo>
                                <a:lnTo>
                                  <a:pt x="246443" y="166941"/>
                                </a:lnTo>
                                <a:lnTo>
                                  <a:pt x="248285" y="174409"/>
                                </a:lnTo>
                                <a:lnTo>
                                  <a:pt x="253326" y="180517"/>
                                </a:lnTo>
                                <a:lnTo>
                                  <a:pt x="260807" y="184632"/>
                                </a:lnTo>
                                <a:lnTo>
                                  <a:pt x="269963" y="186156"/>
                                </a:lnTo>
                                <a:lnTo>
                                  <a:pt x="279107" y="184632"/>
                                </a:lnTo>
                                <a:lnTo>
                                  <a:pt x="286575" y="180517"/>
                                </a:lnTo>
                                <a:lnTo>
                                  <a:pt x="291630" y="174409"/>
                                </a:lnTo>
                                <a:lnTo>
                                  <a:pt x="293484" y="166941"/>
                                </a:lnTo>
                                <a:close/>
                              </a:path>
                              <a:path w="1906270" h="481330">
                                <a:moveTo>
                                  <a:pt x="293484" y="19545"/>
                                </a:moveTo>
                                <a:lnTo>
                                  <a:pt x="291630" y="11925"/>
                                </a:lnTo>
                                <a:lnTo>
                                  <a:pt x="286575" y="5715"/>
                                </a:lnTo>
                                <a:lnTo>
                                  <a:pt x="279107" y="1536"/>
                                </a:lnTo>
                                <a:lnTo>
                                  <a:pt x="269963" y="0"/>
                                </a:lnTo>
                                <a:lnTo>
                                  <a:pt x="260807" y="1536"/>
                                </a:lnTo>
                                <a:lnTo>
                                  <a:pt x="253326" y="5715"/>
                                </a:lnTo>
                                <a:lnTo>
                                  <a:pt x="248285" y="11925"/>
                                </a:lnTo>
                                <a:lnTo>
                                  <a:pt x="246443" y="19545"/>
                                </a:lnTo>
                                <a:lnTo>
                                  <a:pt x="248285" y="27165"/>
                                </a:lnTo>
                                <a:lnTo>
                                  <a:pt x="253326" y="33375"/>
                                </a:lnTo>
                                <a:lnTo>
                                  <a:pt x="260807" y="37553"/>
                                </a:lnTo>
                                <a:lnTo>
                                  <a:pt x="269963" y="39077"/>
                                </a:lnTo>
                                <a:lnTo>
                                  <a:pt x="279107" y="37553"/>
                                </a:lnTo>
                                <a:lnTo>
                                  <a:pt x="286575" y="33375"/>
                                </a:lnTo>
                                <a:lnTo>
                                  <a:pt x="291630" y="27165"/>
                                </a:lnTo>
                                <a:lnTo>
                                  <a:pt x="293484" y="19545"/>
                                </a:lnTo>
                                <a:close/>
                              </a:path>
                              <a:path w="1906270" h="481330">
                                <a:moveTo>
                                  <a:pt x="358394" y="451116"/>
                                </a:moveTo>
                                <a:lnTo>
                                  <a:pt x="351002" y="442506"/>
                                </a:lnTo>
                                <a:lnTo>
                                  <a:pt x="332663" y="442506"/>
                                </a:lnTo>
                                <a:lnTo>
                                  <a:pt x="325272" y="451116"/>
                                </a:lnTo>
                                <a:lnTo>
                                  <a:pt x="325272" y="472313"/>
                                </a:lnTo>
                                <a:lnTo>
                                  <a:pt x="332663" y="480923"/>
                                </a:lnTo>
                                <a:lnTo>
                                  <a:pt x="351002" y="480923"/>
                                </a:lnTo>
                                <a:lnTo>
                                  <a:pt x="358394" y="472313"/>
                                </a:lnTo>
                                <a:lnTo>
                                  <a:pt x="358394" y="461721"/>
                                </a:lnTo>
                                <a:lnTo>
                                  <a:pt x="358394" y="451116"/>
                                </a:lnTo>
                                <a:close/>
                              </a:path>
                              <a:path w="1906270" h="481330">
                                <a:moveTo>
                                  <a:pt x="358394" y="314325"/>
                                </a:moveTo>
                                <a:lnTo>
                                  <a:pt x="357085" y="306717"/>
                                </a:lnTo>
                                <a:lnTo>
                                  <a:pt x="353542" y="300494"/>
                                </a:lnTo>
                                <a:lnTo>
                                  <a:pt x="348284" y="296316"/>
                                </a:lnTo>
                                <a:lnTo>
                                  <a:pt x="341833" y="294779"/>
                                </a:lnTo>
                                <a:lnTo>
                                  <a:pt x="335368" y="296316"/>
                                </a:lnTo>
                                <a:lnTo>
                                  <a:pt x="330111" y="300494"/>
                                </a:lnTo>
                                <a:lnTo>
                                  <a:pt x="326567" y="306717"/>
                                </a:lnTo>
                                <a:lnTo>
                                  <a:pt x="325272" y="314325"/>
                                </a:lnTo>
                                <a:lnTo>
                                  <a:pt x="326567" y="321957"/>
                                </a:lnTo>
                                <a:lnTo>
                                  <a:pt x="330111" y="328168"/>
                                </a:lnTo>
                                <a:lnTo>
                                  <a:pt x="335368" y="332346"/>
                                </a:lnTo>
                                <a:lnTo>
                                  <a:pt x="341833" y="333870"/>
                                </a:lnTo>
                                <a:lnTo>
                                  <a:pt x="348284" y="332346"/>
                                </a:lnTo>
                                <a:lnTo>
                                  <a:pt x="353542" y="328168"/>
                                </a:lnTo>
                                <a:lnTo>
                                  <a:pt x="357085" y="321957"/>
                                </a:lnTo>
                                <a:lnTo>
                                  <a:pt x="358394" y="314325"/>
                                </a:lnTo>
                                <a:close/>
                              </a:path>
                              <a:path w="1906270" h="481330">
                                <a:moveTo>
                                  <a:pt x="358394" y="156349"/>
                                </a:moveTo>
                                <a:lnTo>
                                  <a:pt x="351002" y="147739"/>
                                </a:lnTo>
                                <a:lnTo>
                                  <a:pt x="332663" y="147739"/>
                                </a:lnTo>
                                <a:lnTo>
                                  <a:pt x="325272" y="156349"/>
                                </a:lnTo>
                                <a:lnTo>
                                  <a:pt x="325272" y="177533"/>
                                </a:lnTo>
                                <a:lnTo>
                                  <a:pt x="332663" y="186156"/>
                                </a:lnTo>
                                <a:lnTo>
                                  <a:pt x="351002" y="186156"/>
                                </a:lnTo>
                                <a:lnTo>
                                  <a:pt x="358394" y="177533"/>
                                </a:lnTo>
                                <a:lnTo>
                                  <a:pt x="358394" y="166941"/>
                                </a:lnTo>
                                <a:lnTo>
                                  <a:pt x="358394" y="156349"/>
                                </a:lnTo>
                                <a:close/>
                              </a:path>
                              <a:path w="1906270" h="481330">
                                <a:moveTo>
                                  <a:pt x="358394" y="19545"/>
                                </a:moveTo>
                                <a:lnTo>
                                  <a:pt x="357085" y="11925"/>
                                </a:lnTo>
                                <a:lnTo>
                                  <a:pt x="353542" y="5715"/>
                                </a:lnTo>
                                <a:lnTo>
                                  <a:pt x="348284" y="1536"/>
                                </a:lnTo>
                                <a:lnTo>
                                  <a:pt x="341833" y="0"/>
                                </a:lnTo>
                                <a:lnTo>
                                  <a:pt x="335368" y="1536"/>
                                </a:lnTo>
                                <a:lnTo>
                                  <a:pt x="330111" y="5715"/>
                                </a:lnTo>
                                <a:lnTo>
                                  <a:pt x="326567" y="11925"/>
                                </a:lnTo>
                                <a:lnTo>
                                  <a:pt x="325272" y="19545"/>
                                </a:lnTo>
                                <a:lnTo>
                                  <a:pt x="326567" y="27165"/>
                                </a:lnTo>
                                <a:lnTo>
                                  <a:pt x="330111" y="33375"/>
                                </a:lnTo>
                                <a:lnTo>
                                  <a:pt x="335368" y="37553"/>
                                </a:lnTo>
                                <a:lnTo>
                                  <a:pt x="341833" y="39077"/>
                                </a:lnTo>
                                <a:lnTo>
                                  <a:pt x="348284" y="37553"/>
                                </a:lnTo>
                                <a:lnTo>
                                  <a:pt x="353542" y="33375"/>
                                </a:lnTo>
                                <a:lnTo>
                                  <a:pt x="357085" y="27165"/>
                                </a:lnTo>
                                <a:lnTo>
                                  <a:pt x="358394" y="19545"/>
                                </a:lnTo>
                                <a:close/>
                              </a:path>
                              <a:path w="1906270" h="481330">
                                <a:moveTo>
                                  <a:pt x="445173" y="461721"/>
                                </a:moveTo>
                                <a:lnTo>
                                  <a:pt x="443318" y="454240"/>
                                </a:lnTo>
                                <a:lnTo>
                                  <a:pt x="438277" y="448132"/>
                                </a:lnTo>
                                <a:lnTo>
                                  <a:pt x="430796" y="444004"/>
                                </a:lnTo>
                                <a:lnTo>
                                  <a:pt x="421652" y="442506"/>
                                </a:lnTo>
                                <a:lnTo>
                                  <a:pt x="412508" y="444004"/>
                                </a:lnTo>
                                <a:lnTo>
                                  <a:pt x="405028" y="448132"/>
                                </a:lnTo>
                                <a:lnTo>
                                  <a:pt x="399986" y="454240"/>
                                </a:lnTo>
                                <a:lnTo>
                                  <a:pt x="398145" y="461721"/>
                                </a:lnTo>
                                <a:lnTo>
                                  <a:pt x="399986" y="469188"/>
                                </a:lnTo>
                                <a:lnTo>
                                  <a:pt x="405028" y="475284"/>
                                </a:lnTo>
                                <a:lnTo>
                                  <a:pt x="412508" y="479412"/>
                                </a:lnTo>
                                <a:lnTo>
                                  <a:pt x="421652" y="480923"/>
                                </a:lnTo>
                                <a:lnTo>
                                  <a:pt x="430796" y="479412"/>
                                </a:lnTo>
                                <a:lnTo>
                                  <a:pt x="438277" y="475284"/>
                                </a:lnTo>
                                <a:lnTo>
                                  <a:pt x="443318" y="469188"/>
                                </a:lnTo>
                                <a:lnTo>
                                  <a:pt x="445173" y="461721"/>
                                </a:lnTo>
                                <a:close/>
                              </a:path>
                              <a:path w="1906270" h="481330">
                                <a:moveTo>
                                  <a:pt x="445173" y="314325"/>
                                </a:moveTo>
                                <a:lnTo>
                                  <a:pt x="443318" y="306717"/>
                                </a:lnTo>
                                <a:lnTo>
                                  <a:pt x="438277" y="300494"/>
                                </a:lnTo>
                                <a:lnTo>
                                  <a:pt x="430796" y="296316"/>
                                </a:lnTo>
                                <a:lnTo>
                                  <a:pt x="421652" y="294779"/>
                                </a:lnTo>
                                <a:lnTo>
                                  <a:pt x="412508" y="296316"/>
                                </a:lnTo>
                                <a:lnTo>
                                  <a:pt x="405028" y="300494"/>
                                </a:lnTo>
                                <a:lnTo>
                                  <a:pt x="399986" y="306717"/>
                                </a:lnTo>
                                <a:lnTo>
                                  <a:pt x="398145" y="314325"/>
                                </a:lnTo>
                                <a:lnTo>
                                  <a:pt x="399986" y="321957"/>
                                </a:lnTo>
                                <a:lnTo>
                                  <a:pt x="405028" y="328168"/>
                                </a:lnTo>
                                <a:lnTo>
                                  <a:pt x="412508" y="332346"/>
                                </a:lnTo>
                                <a:lnTo>
                                  <a:pt x="421652" y="333870"/>
                                </a:lnTo>
                                <a:lnTo>
                                  <a:pt x="430796" y="332346"/>
                                </a:lnTo>
                                <a:lnTo>
                                  <a:pt x="438277" y="328168"/>
                                </a:lnTo>
                                <a:lnTo>
                                  <a:pt x="443318" y="321957"/>
                                </a:lnTo>
                                <a:lnTo>
                                  <a:pt x="445173" y="314325"/>
                                </a:lnTo>
                                <a:close/>
                              </a:path>
                              <a:path w="1906270" h="481330">
                                <a:moveTo>
                                  <a:pt x="445173" y="166941"/>
                                </a:moveTo>
                                <a:lnTo>
                                  <a:pt x="443318" y="159461"/>
                                </a:lnTo>
                                <a:lnTo>
                                  <a:pt x="438277" y="153365"/>
                                </a:lnTo>
                                <a:lnTo>
                                  <a:pt x="430796" y="149237"/>
                                </a:lnTo>
                                <a:lnTo>
                                  <a:pt x="421652" y="147739"/>
                                </a:lnTo>
                                <a:lnTo>
                                  <a:pt x="412508" y="149237"/>
                                </a:lnTo>
                                <a:lnTo>
                                  <a:pt x="405028" y="153365"/>
                                </a:lnTo>
                                <a:lnTo>
                                  <a:pt x="399986" y="159461"/>
                                </a:lnTo>
                                <a:lnTo>
                                  <a:pt x="398145" y="166941"/>
                                </a:lnTo>
                                <a:lnTo>
                                  <a:pt x="399986" y="174409"/>
                                </a:lnTo>
                                <a:lnTo>
                                  <a:pt x="405028" y="180517"/>
                                </a:lnTo>
                                <a:lnTo>
                                  <a:pt x="412508" y="184632"/>
                                </a:lnTo>
                                <a:lnTo>
                                  <a:pt x="421652" y="186156"/>
                                </a:lnTo>
                                <a:lnTo>
                                  <a:pt x="430796" y="184632"/>
                                </a:lnTo>
                                <a:lnTo>
                                  <a:pt x="438277" y="180517"/>
                                </a:lnTo>
                                <a:lnTo>
                                  <a:pt x="443318" y="174409"/>
                                </a:lnTo>
                                <a:lnTo>
                                  <a:pt x="445173" y="166941"/>
                                </a:lnTo>
                                <a:close/>
                              </a:path>
                              <a:path w="1906270" h="481330">
                                <a:moveTo>
                                  <a:pt x="445173" y="19545"/>
                                </a:moveTo>
                                <a:lnTo>
                                  <a:pt x="443318" y="11925"/>
                                </a:lnTo>
                                <a:lnTo>
                                  <a:pt x="438277" y="5715"/>
                                </a:lnTo>
                                <a:lnTo>
                                  <a:pt x="430796" y="1536"/>
                                </a:lnTo>
                                <a:lnTo>
                                  <a:pt x="421652" y="0"/>
                                </a:lnTo>
                                <a:lnTo>
                                  <a:pt x="412508" y="1536"/>
                                </a:lnTo>
                                <a:lnTo>
                                  <a:pt x="405028" y="5715"/>
                                </a:lnTo>
                                <a:lnTo>
                                  <a:pt x="399986" y="11925"/>
                                </a:lnTo>
                                <a:lnTo>
                                  <a:pt x="398145" y="19545"/>
                                </a:lnTo>
                                <a:lnTo>
                                  <a:pt x="399986" y="27165"/>
                                </a:lnTo>
                                <a:lnTo>
                                  <a:pt x="405028" y="33375"/>
                                </a:lnTo>
                                <a:lnTo>
                                  <a:pt x="412508" y="37553"/>
                                </a:lnTo>
                                <a:lnTo>
                                  <a:pt x="421652" y="39077"/>
                                </a:lnTo>
                                <a:lnTo>
                                  <a:pt x="430796" y="37553"/>
                                </a:lnTo>
                                <a:lnTo>
                                  <a:pt x="438277" y="33375"/>
                                </a:lnTo>
                                <a:lnTo>
                                  <a:pt x="443318" y="27165"/>
                                </a:lnTo>
                                <a:lnTo>
                                  <a:pt x="445173" y="19545"/>
                                </a:lnTo>
                                <a:close/>
                              </a:path>
                              <a:path w="1906270" h="481330">
                                <a:moveTo>
                                  <a:pt x="542556" y="461721"/>
                                </a:moveTo>
                                <a:lnTo>
                                  <a:pt x="539737" y="454240"/>
                                </a:lnTo>
                                <a:lnTo>
                                  <a:pt x="532079" y="448132"/>
                                </a:lnTo>
                                <a:lnTo>
                                  <a:pt x="520700" y="444004"/>
                                </a:lnTo>
                                <a:lnTo>
                                  <a:pt x="506780" y="442506"/>
                                </a:lnTo>
                                <a:lnTo>
                                  <a:pt x="492848" y="444004"/>
                                </a:lnTo>
                                <a:lnTo>
                                  <a:pt x="481482" y="448132"/>
                                </a:lnTo>
                                <a:lnTo>
                                  <a:pt x="473824" y="454240"/>
                                </a:lnTo>
                                <a:lnTo>
                                  <a:pt x="471017" y="461721"/>
                                </a:lnTo>
                                <a:lnTo>
                                  <a:pt x="473824" y="469188"/>
                                </a:lnTo>
                                <a:lnTo>
                                  <a:pt x="481482" y="475284"/>
                                </a:lnTo>
                                <a:lnTo>
                                  <a:pt x="492848" y="479412"/>
                                </a:lnTo>
                                <a:lnTo>
                                  <a:pt x="506780" y="480923"/>
                                </a:lnTo>
                                <a:lnTo>
                                  <a:pt x="520700" y="479412"/>
                                </a:lnTo>
                                <a:lnTo>
                                  <a:pt x="532079" y="475284"/>
                                </a:lnTo>
                                <a:lnTo>
                                  <a:pt x="539737" y="469188"/>
                                </a:lnTo>
                                <a:lnTo>
                                  <a:pt x="542556" y="461721"/>
                                </a:lnTo>
                                <a:close/>
                              </a:path>
                              <a:path w="1906270" h="481330">
                                <a:moveTo>
                                  <a:pt x="542556" y="314325"/>
                                </a:moveTo>
                                <a:lnTo>
                                  <a:pt x="539737" y="306717"/>
                                </a:lnTo>
                                <a:lnTo>
                                  <a:pt x="532079" y="300494"/>
                                </a:lnTo>
                                <a:lnTo>
                                  <a:pt x="520700" y="296316"/>
                                </a:lnTo>
                                <a:lnTo>
                                  <a:pt x="506780" y="294779"/>
                                </a:lnTo>
                                <a:lnTo>
                                  <a:pt x="492848" y="296316"/>
                                </a:lnTo>
                                <a:lnTo>
                                  <a:pt x="481482" y="300494"/>
                                </a:lnTo>
                                <a:lnTo>
                                  <a:pt x="473824" y="306717"/>
                                </a:lnTo>
                                <a:lnTo>
                                  <a:pt x="471017" y="314325"/>
                                </a:lnTo>
                                <a:lnTo>
                                  <a:pt x="473824" y="321957"/>
                                </a:lnTo>
                                <a:lnTo>
                                  <a:pt x="481482" y="328168"/>
                                </a:lnTo>
                                <a:lnTo>
                                  <a:pt x="492848" y="332346"/>
                                </a:lnTo>
                                <a:lnTo>
                                  <a:pt x="506780" y="333870"/>
                                </a:lnTo>
                                <a:lnTo>
                                  <a:pt x="520700" y="332346"/>
                                </a:lnTo>
                                <a:lnTo>
                                  <a:pt x="532079" y="328168"/>
                                </a:lnTo>
                                <a:lnTo>
                                  <a:pt x="539737" y="321957"/>
                                </a:lnTo>
                                <a:lnTo>
                                  <a:pt x="542556" y="314325"/>
                                </a:lnTo>
                                <a:close/>
                              </a:path>
                              <a:path w="1906270" h="481330">
                                <a:moveTo>
                                  <a:pt x="542556" y="166941"/>
                                </a:moveTo>
                                <a:lnTo>
                                  <a:pt x="539737" y="159461"/>
                                </a:lnTo>
                                <a:lnTo>
                                  <a:pt x="532079" y="153365"/>
                                </a:lnTo>
                                <a:lnTo>
                                  <a:pt x="520700" y="149237"/>
                                </a:lnTo>
                                <a:lnTo>
                                  <a:pt x="506780" y="147739"/>
                                </a:lnTo>
                                <a:lnTo>
                                  <a:pt x="492848" y="149237"/>
                                </a:lnTo>
                                <a:lnTo>
                                  <a:pt x="481482" y="153365"/>
                                </a:lnTo>
                                <a:lnTo>
                                  <a:pt x="473824" y="159461"/>
                                </a:lnTo>
                                <a:lnTo>
                                  <a:pt x="471017" y="166941"/>
                                </a:lnTo>
                                <a:lnTo>
                                  <a:pt x="473824" y="174409"/>
                                </a:lnTo>
                                <a:lnTo>
                                  <a:pt x="481482" y="180517"/>
                                </a:lnTo>
                                <a:lnTo>
                                  <a:pt x="492848" y="184632"/>
                                </a:lnTo>
                                <a:lnTo>
                                  <a:pt x="506780" y="186156"/>
                                </a:lnTo>
                                <a:lnTo>
                                  <a:pt x="520700" y="184632"/>
                                </a:lnTo>
                                <a:lnTo>
                                  <a:pt x="532079" y="180517"/>
                                </a:lnTo>
                                <a:lnTo>
                                  <a:pt x="539737" y="174409"/>
                                </a:lnTo>
                                <a:lnTo>
                                  <a:pt x="542556" y="166941"/>
                                </a:lnTo>
                                <a:close/>
                              </a:path>
                              <a:path w="1906270" h="481330">
                                <a:moveTo>
                                  <a:pt x="542556" y="19545"/>
                                </a:moveTo>
                                <a:lnTo>
                                  <a:pt x="539737" y="11925"/>
                                </a:lnTo>
                                <a:lnTo>
                                  <a:pt x="532079" y="5715"/>
                                </a:lnTo>
                                <a:lnTo>
                                  <a:pt x="520700" y="1536"/>
                                </a:lnTo>
                                <a:lnTo>
                                  <a:pt x="506780" y="0"/>
                                </a:lnTo>
                                <a:lnTo>
                                  <a:pt x="492848" y="1536"/>
                                </a:lnTo>
                                <a:lnTo>
                                  <a:pt x="481482" y="5715"/>
                                </a:lnTo>
                                <a:lnTo>
                                  <a:pt x="473824" y="11925"/>
                                </a:lnTo>
                                <a:lnTo>
                                  <a:pt x="471017" y="19545"/>
                                </a:lnTo>
                                <a:lnTo>
                                  <a:pt x="473824" y="27165"/>
                                </a:lnTo>
                                <a:lnTo>
                                  <a:pt x="481482" y="33375"/>
                                </a:lnTo>
                                <a:lnTo>
                                  <a:pt x="492848" y="37553"/>
                                </a:lnTo>
                                <a:lnTo>
                                  <a:pt x="506780" y="39077"/>
                                </a:lnTo>
                                <a:lnTo>
                                  <a:pt x="520700" y="37553"/>
                                </a:lnTo>
                                <a:lnTo>
                                  <a:pt x="532079" y="33375"/>
                                </a:lnTo>
                                <a:lnTo>
                                  <a:pt x="539737" y="27165"/>
                                </a:lnTo>
                                <a:lnTo>
                                  <a:pt x="542556" y="19545"/>
                                </a:lnTo>
                                <a:close/>
                              </a:path>
                              <a:path w="1906270" h="481330">
                                <a:moveTo>
                                  <a:pt x="689622" y="461721"/>
                                </a:moveTo>
                                <a:lnTo>
                                  <a:pt x="684822" y="454240"/>
                                </a:lnTo>
                                <a:lnTo>
                                  <a:pt x="671766" y="448132"/>
                                </a:lnTo>
                                <a:lnTo>
                                  <a:pt x="652399" y="444004"/>
                                </a:lnTo>
                                <a:lnTo>
                                  <a:pt x="628675" y="442506"/>
                                </a:lnTo>
                                <a:lnTo>
                                  <a:pt x="604939" y="444004"/>
                                </a:lnTo>
                                <a:lnTo>
                                  <a:pt x="585571" y="448132"/>
                                </a:lnTo>
                                <a:lnTo>
                                  <a:pt x="572516" y="454240"/>
                                </a:lnTo>
                                <a:lnTo>
                                  <a:pt x="567728" y="461721"/>
                                </a:lnTo>
                                <a:lnTo>
                                  <a:pt x="572516" y="469188"/>
                                </a:lnTo>
                                <a:lnTo>
                                  <a:pt x="585571" y="475284"/>
                                </a:lnTo>
                                <a:lnTo>
                                  <a:pt x="604939" y="479412"/>
                                </a:lnTo>
                                <a:lnTo>
                                  <a:pt x="628675" y="480923"/>
                                </a:lnTo>
                                <a:lnTo>
                                  <a:pt x="652399" y="479412"/>
                                </a:lnTo>
                                <a:lnTo>
                                  <a:pt x="671766" y="475284"/>
                                </a:lnTo>
                                <a:lnTo>
                                  <a:pt x="684822" y="469188"/>
                                </a:lnTo>
                                <a:lnTo>
                                  <a:pt x="689622" y="461721"/>
                                </a:lnTo>
                                <a:close/>
                              </a:path>
                              <a:path w="1906270" h="481330">
                                <a:moveTo>
                                  <a:pt x="689622" y="314325"/>
                                </a:moveTo>
                                <a:lnTo>
                                  <a:pt x="684822" y="306717"/>
                                </a:lnTo>
                                <a:lnTo>
                                  <a:pt x="671766" y="300494"/>
                                </a:lnTo>
                                <a:lnTo>
                                  <a:pt x="652399" y="296316"/>
                                </a:lnTo>
                                <a:lnTo>
                                  <a:pt x="628675" y="294779"/>
                                </a:lnTo>
                                <a:lnTo>
                                  <a:pt x="604939" y="296316"/>
                                </a:lnTo>
                                <a:lnTo>
                                  <a:pt x="585571" y="300494"/>
                                </a:lnTo>
                                <a:lnTo>
                                  <a:pt x="572516" y="306717"/>
                                </a:lnTo>
                                <a:lnTo>
                                  <a:pt x="567728" y="314325"/>
                                </a:lnTo>
                                <a:lnTo>
                                  <a:pt x="572516" y="321957"/>
                                </a:lnTo>
                                <a:lnTo>
                                  <a:pt x="585571" y="328168"/>
                                </a:lnTo>
                                <a:lnTo>
                                  <a:pt x="604939" y="332346"/>
                                </a:lnTo>
                                <a:lnTo>
                                  <a:pt x="628675" y="333870"/>
                                </a:lnTo>
                                <a:lnTo>
                                  <a:pt x="652399" y="332346"/>
                                </a:lnTo>
                                <a:lnTo>
                                  <a:pt x="671766" y="328168"/>
                                </a:lnTo>
                                <a:lnTo>
                                  <a:pt x="684822" y="321957"/>
                                </a:lnTo>
                                <a:lnTo>
                                  <a:pt x="689622" y="314325"/>
                                </a:lnTo>
                                <a:close/>
                              </a:path>
                              <a:path w="1906270" h="481330">
                                <a:moveTo>
                                  <a:pt x="689622" y="166941"/>
                                </a:moveTo>
                                <a:lnTo>
                                  <a:pt x="684822" y="159461"/>
                                </a:lnTo>
                                <a:lnTo>
                                  <a:pt x="671766" y="153365"/>
                                </a:lnTo>
                                <a:lnTo>
                                  <a:pt x="652399" y="149237"/>
                                </a:lnTo>
                                <a:lnTo>
                                  <a:pt x="628675" y="147739"/>
                                </a:lnTo>
                                <a:lnTo>
                                  <a:pt x="604939" y="149237"/>
                                </a:lnTo>
                                <a:lnTo>
                                  <a:pt x="585571" y="153365"/>
                                </a:lnTo>
                                <a:lnTo>
                                  <a:pt x="572516" y="159461"/>
                                </a:lnTo>
                                <a:lnTo>
                                  <a:pt x="567728" y="166941"/>
                                </a:lnTo>
                                <a:lnTo>
                                  <a:pt x="572516" y="174409"/>
                                </a:lnTo>
                                <a:lnTo>
                                  <a:pt x="585571" y="180517"/>
                                </a:lnTo>
                                <a:lnTo>
                                  <a:pt x="604939" y="184632"/>
                                </a:lnTo>
                                <a:lnTo>
                                  <a:pt x="628675" y="186156"/>
                                </a:lnTo>
                                <a:lnTo>
                                  <a:pt x="652399" y="184632"/>
                                </a:lnTo>
                                <a:lnTo>
                                  <a:pt x="671766" y="180517"/>
                                </a:lnTo>
                                <a:lnTo>
                                  <a:pt x="684822" y="174409"/>
                                </a:lnTo>
                                <a:lnTo>
                                  <a:pt x="689622" y="166941"/>
                                </a:lnTo>
                                <a:close/>
                              </a:path>
                              <a:path w="1906270" h="481330">
                                <a:moveTo>
                                  <a:pt x="689622" y="19545"/>
                                </a:moveTo>
                                <a:lnTo>
                                  <a:pt x="684822" y="11925"/>
                                </a:lnTo>
                                <a:lnTo>
                                  <a:pt x="671766" y="5715"/>
                                </a:lnTo>
                                <a:lnTo>
                                  <a:pt x="652399" y="1536"/>
                                </a:lnTo>
                                <a:lnTo>
                                  <a:pt x="628675" y="0"/>
                                </a:lnTo>
                                <a:lnTo>
                                  <a:pt x="604939" y="1536"/>
                                </a:lnTo>
                                <a:lnTo>
                                  <a:pt x="585571" y="5715"/>
                                </a:lnTo>
                                <a:lnTo>
                                  <a:pt x="572516" y="11925"/>
                                </a:lnTo>
                                <a:lnTo>
                                  <a:pt x="567728" y="19545"/>
                                </a:lnTo>
                                <a:lnTo>
                                  <a:pt x="572516" y="27165"/>
                                </a:lnTo>
                                <a:lnTo>
                                  <a:pt x="585571" y="33375"/>
                                </a:lnTo>
                                <a:lnTo>
                                  <a:pt x="604939" y="37553"/>
                                </a:lnTo>
                                <a:lnTo>
                                  <a:pt x="628675" y="39077"/>
                                </a:lnTo>
                                <a:lnTo>
                                  <a:pt x="652399" y="37553"/>
                                </a:lnTo>
                                <a:lnTo>
                                  <a:pt x="671766" y="33375"/>
                                </a:lnTo>
                                <a:lnTo>
                                  <a:pt x="684822" y="27165"/>
                                </a:lnTo>
                                <a:lnTo>
                                  <a:pt x="689622" y="19545"/>
                                </a:lnTo>
                                <a:close/>
                              </a:path>
                              <a:path w="1906270" h="481330">
                                <a:moveTo>
                                  <a:pt x="887691" y="461721"/>
                                </a:moveTo>
                                <a:lnTo>
                                  <a:pt x="882904" y="454240"/>
                                </a:lnTo>
                                <a:lnTo>
                                  <a:pt x="869848" y="448132"/>
                                </a:lnTo>
                                <a:lnTo>
                                  <a:pt x="850468" y="444004"/>
                                </a:lnTo>
                                <a:lnTo>
                                  <a:pt x="826744" y="442506"/>
                                </a:lnTo>
                                <a:lnTo>
                                  <a:pt x="803008" y="444004"/>
                                </a:lnTo>
                                <a:lnTo>
                                  <a:pt x="783640" y="448132"/>
                                </a:lnTo>
                                <a:lnTo>
                                  <a:pt x="770572" y="454240"/>
                                </a:lnTo>
                                <a:lnTo>
                                  <a:pt x="765797" y="461721"/>
                                </a:lnTo>
                                <a:lnTo>
                                  <a:pt x="770572" y="469188"/>
                                </a:lnTo>
                                <a:lnTo>
                                  <a:pt x="783640" y="475284"/>
                                </a:lnTo>
                                <a:lnTo>
                                  <a:pt x="803008" y="479412"/>
                                </a:lnTo>
                                <a:lnTo>
                                  <a:pt x="826744" y="480923"/>
                                </a:lnTo>
                                <a:lnTo>
                                  <a:pt x="850468" y="479412"/>
                                </a:lnTo>
                                <a:lnTo>
                                  <a:pt x="869848" y="475284"/>
                                </a:lnTo>
                                <a:lnTo>
                                  <a:pt x="882904" y="469188"/>
                                </a:lnTo>
                                <a:lnTo>
                                  <a:pt x="887691" y="461721"/>
                                </a:lnTo>
                                <a:close/>
                              </a:path>
                              <a:path w="1906270" h="481330">
                                <a:moveTo>
                                  <a:pt x="887691" y="314325"/>
                                </a:moveTo>
                                <a:lnTo>
                                  <a:pt x="882904" y="306717"/>
                                </a:lnTo>
                                <a:lnTo>
                                  <a:pt x="869848" y="300494"/>
                                </a:lnTo>
                                <a:lnTo>
                                  <a:pt x="850468" y="296316"/>
                                </a:lnTo>
                                <a:lnTo>
                                  <a:pt x="826744" y="294779"/>
                                </a:lnTo>
                                <a:lnTo>
                                  <a:pt x="803008" y="296316"/>
                                </a:lnTo>
                                <a:lnTo>
                                  <a:pt x="783640" y="300494"/>
                                </a:lnTo>
                                <a:lnTo>
                                  <a:pt x="770572" y="306717"/>
                                </a:lnTo>
                                <a:lnTo>
                                  <a:pt x="765797" y="314325"/>
                                </a:lnTo>
                                <a:lnTo>
                                  <a:pt x="770572" y="321957"/>
                                </a:lnTo>
                                <a:lnTo>
                                  <a:pt x="783640" y="328168"/>
                                </a:lnTo>
                                <a:lnTo>
                                  <a:pt x="803008" y="332346"/>
                                </a:lnTo>
                                <a:lnTo>
                                  <a:pt x="826744" y="333870"/>
                                </a:lnTo>
                                <a:lnTo>
                                  <a:pt x="850468" y="332346"/>
                                </a:lnTo>
                                <a:lnTo>
                                  <a:pt x="869848" y="328168"/>
                                </a:lnTo>
                                <a:lnTo>
                                  <a:pt x="882904" y="321957"/>
                                </a:lnTo>
                                <a:lnTo>
                                  <a:pt x="887691" y="314325"/>
                                </a:lnTo>
                                <a:close/>
                              </a:path>
                              <a:path w="1906270" h="481330">
                                <a:moveTo>
                                  <a:pt x="887691" y="166941"/>
                                </a:moveTo>
                                <a:lnTo>
                                  <a:pt x="882904" y="159461"/>
                                </a:lnTo>
                                <a:lnTo>
                                  <a:pt x="869848" y="153365"/>
                                </a:lnTo>
                                <a:lnTo>
                                  <a:pt x="850468" y="149237"/>
                                </a:lnTo>
                                <a:lnTo>
                                  <a:pt x="826744" y="147739"/>
                                </a:lnTo>
                                <a:lnTo>
                                  <a:pt x="803008" y="149237"/>
                                </a:lnTo>
                                <a:lnTo>
                                  <a:pt x="783640" y="153365"/>
                                </a:lnTo>
                                <a:lnTo>
                                  <a:pt x="770572" y="159461"/>
                                </a:lnTo>
                                <a:lnTo>
                                  <a:pt x="765797" y="166941"/>
                                </a:lnTo>
                                <a:lnTo>
                                  <a:pt x="770572" y="174409"/>
                                </a:lnTo>
                                <a:lnTo>
                                  <a:pt x="783640" y="180517"/>
                                </a:lnTo>
                                <a:lnTo>
                                  <a:pt x="803008" y="184632"/>
                                </a:lnTo>
                                <a:lnTo>
                                  <a:pt x="826744" y="186156"/>
                                </a:lnTo>
                                <a:lnTo>
                                  <a:pt x="850468" y="184632"/>
                                </a:lnTo>
                                <a:lnTo>
                                  <a:pt x="869848" y="180517"/>
                                </a:lnTo>
                                <a:lnTo>
                                  <a:pt x="882904" y="174409"/>
                                </a:lnTo>
                                <a:lnTo>
                                  <a:pt x="887691" y="166941"/>
                                </a:lnTo>
                                <a:close/>
                              </a:path>
                              <a:path w="1906270" h="481330">
                                <a:moveTo>
                                  <a:pt x="887691" y="19545"/>
                                </a:moveTo>
                                <a:lnTo>
                                  <a:pt x="882904" y="11925"/>
                                </a:lnTo>
                                <a:lnTo>
                                  <a:pt x="869848" y="5715"/>
                                </a:lnTo>
                                <a:lnTo>
                                  <a:pt x="850468" y="1536"/>
                                </a:lnTo>
                                <a:lnTo>
                                  <a:pt x="826744" y="0"/>
                                </a:lnTo>
                                <a:lnTo>
                                  <a:pt x="803008" y="1536"/>
                                </a:lnTo>
                                <a:lnTo>
                                  <a:pt x="783640" y="5715"/>
                                </a:lnTo>
                                <a:lnTo>
                                  <a:pt x="770572" y="11925"/>
                                </a:lnTo>
                                <a:lnTo>
                                  <a:pt x="765797" y="19545"/>
                                </a:lnTo>
                                <a:lnTo>
                                  <a:pt x="770572" y="27165"/>
                                </a:lnTo>
                                <a:lnTo>
                                  <a:pt x="783640" y="33375"/>
                                </a:lnTo>
                                <a:lnTo>
                                  <a:pt x="803008" y="37553"/>
                                </a:lnTo>
                                <a:lnTo>
                                  <a:pt x="826744" y="39077"/>
                                </a:lnTo>
                                <a:lnTo>
                                  <a:pt x="850468" y="37553"/>
                                </a:lnTo>
                                <a:lnTo>
                                  <a:pt x="869848" y="33375"/>
                                </a:lnTo>
                                <a:lnTo>
                                  <a:pt x="882904" y="27165"/>
                                </a:lnTo>
                                <a:lnTo>
                                  <a:pt x="887691" y="19545"/>
                                </a:lnTo>
                                <a:close/>
                              </a:path>
                              <a:path w="1906270" h="481330">
                                <a:moveTo>
                                  <a:pt x="1097686" y="461721"/>
                                </a:moveTo>
                                <a:lnTo>
                                  <a:pt x="1092860" y="454240"/>
                                </a:lnTo>
                                <a:lnTo>
                                  <a:pt x="1079728" y="448132"/>
                                </a:lnTo>
                                <a:lnTo>
                                  <a:pt x="1060259" y="444004"/>
                                </a:lnTo>
                                <a:lnTo>
                                  <a:pt x="1036408" y="442506"/>
                                </a:lnTo>
                                <a:lnTo>
                                  <a:pt x="1012558" y="444004"/>
                                </a:lnTo>
                                <a:lnTo>
                                  <a:pt x="993076" y="448132"/>
                                </a:lnTo>
                                <a:lnTo>
                                  <a:pt x="979932" y="454240"/>
                                </a:lnTo>
                                <a:lnTo>
                                  <a:pt x="975118" y="461721"/>
                                </a:lnTo>
                                <a:lnTo>
                                  <a:pt x="979932" y="469188"/>
                                </a:lnTo>
                                <a:lnTo>
                                  <a:pt x="993076" y="475284"/>
                                </a:lnTo>
                                <a:lnTo>
                                  <a:pt x="1012558" y="479412"/>
                                </a:lnTo>
                                <a:lnTo>
                                  <a:pt x="1036408" y="480923"/>
                                </a:lnTo>
                                <a:lnTo>
                                  <a:pt x="1060259" y="479412"/>
                                </a:lnTo>
                                <a:lnTo>
                                  <a:pt x="1079728" y="475284"/>
                                </a:lnTo>
                                <a:lnTo>
                                  <a:pt x="1092860" y="469188"/>
                                </a:lnTo>
                                <a:lnTo>
                                  <a:pt x="1097686" y="461721"/>
                                </a:lnTo>
                                <a:close/>
                              </a:path>
                              <a:path w="1906270" h="481330">
                                <a:moveTo>
                                  <a:pt x="1097686" y="314325"/>
                                </a:moveTo>
                                <a:lnTo>
                                  <a:pt x="1092860" y="306717"/>
                                </a:lnTo>
                                <a:lnTo>
                                  <a:pt x="1079728" y="300494"/>
                                </a:lnTo>
                                <a:lnTo>
                                  <a:pt x="1060259" y="296316"/>
                                </a:lnTo>
                                <a:lnTo>
                                  <a:pt x="1036408" y="294779"/>
                                </a:lnTo>
                                <a:lnTo>
                                  <a:pt x="1012558" y="296316"/>
                                </a:lnTo>
                                <a:lnTo>
                                  <a:pt x="993076" y="300494"/>
                                </a:lnTo>
                                <a:lnTo>
                                  <a:pt x="979932" y="306717"/>
                                </a:lnTo>
                                <a:lnTo>
                                  <a:pt x="975118" y="314325"/>
                                </a:lnTo>
                                <a:lnTo>
                                  <a:pt x="979932" y="321957"/>
                                </a:lnTo>
                                <a:lnTo>
                                  <a:pt x="993076" y="328168"/>
                                </a:lnTo>
                                <a:lnTo>
                                  <a:pt x="1012558" y="332346"/>
                                </a:lnTo>
                                <a:lnTo>
                                  <a:pt x="1036408" y="333870"/>
                                </a:lnTo>
                                <a:lnTo>
                                  <a:pt x="1060259" y="332346"/>
                                </a:lnTo>
                                <a:lnTo>
                                  <a:pt x="1079728" y="328168"/>
                                </a:lnTo>
                                <a:lnTo>
                                  <a:pt x="1092860" y="321957"/>
                                </a:lnTo>
                                <a:lnTo>
                                  <a:pt x="1097686" y="314325"/>
                                </a:lnTo>
                                <a:close/>
                              </a:path>
                              <a:path w="1906270" h="481330">
                                <a:moveTo>
                                  <a:pt x="1097686" y="166941"/>
                                </a:moveTo>
                                <a:lnTo>
                                  <a:pt x="1092860" y="159461"/>
                                </a:lnTo>
                                <a:lnTo>
                                  <a:pt x="1079728" y="153365"/>
                                </a:lnTo>
                                <a:lnTo>
                                  <a:pt x="1060259" y="149237"/>
                                </a:lnTo>
                                <a:lnTo>
                                  <a:pt x="1036408" y="147739"/>
                                </a:lnTo>
                                <a:lnTo>
                                  <a:pt x="1012558" y="149237"/>
                                </a:lnTo>
                                <a:lnTo>
                                  <a:pt x="993076" y="153365"/>
                                </a:lnTo>
                                <a:lnTo>
                                  <a:pt x="979932" y="159461"/>
                                </a:lnTo>
                                <a:lnTo>
                                  <a:pt x="975118" y="166941"/>
                                </a:lnTo>
                                <a:lnTo>
                                  <a:pt x="979932" y="174409"/>
                                </a:lnTo>
                                <a:lnTo>
                                  <a:pt x="993076" y="180517"/>
                                </a:lnTo>
                                <a:lnTo>
                                  <a:pt x="1012558" y="184632"/>
                                </a:lnTo>
                                <a:lnTo>
                                  <a:pt x="1036408" y="186156"/>
                                </a:lnTo>
                                <a:lnTo>
                                  <a:pt x="1060259" y="184632"/>
                                </a:lnTo>
                                <a:lnTo>
                                  <a:pt x="1079728" y="180517"/>
                                </a:lnTo>
                                <a:lnTo>
                                  <a:pt x="1092860" y="174409"/>
                                </a:lnTo>
                                <a:lnTo>
                                  <a:pt x="1097686" y="166941"/>
                                </a:lnTo>
                                <a:close/>
                              </a:path>
                              <a:path w="1906270" h="481330">
                                <a:moveTo>
                                  <a:pt x="1097686" y="19545"/>
                                </a:moveTo>
                                <a:lnTo>
                                  <a:pt x="1092860" y="11925"/>
                                </a:lnTo>
                                <a:lnTo>
                                  <a:pt x="1079728" y="5715"/>
                                </a:lnTo>
                                <a:lnTo>
                                  <a:pt x="1060259" y="1536"/>
                                </a:lnTo>
                                <a:lnTo>
                                  <a:pt x="1036408" y="0"/>
                                </a:lnTo>
                                <a:lnTo>
                                  <a:pt x="1012558" y="1536"/>
                                </a:lnTo>
                                <a:lnTo>
                                  <a:pt x="993076" y="5715"/>
                                </a:lnTo>
                                <a:lnTo>
                                  <a:pt x="979932" y="11925"/>
                                </a:lnTo>
                                <a:lnTo>
                                  <a:pt x="975118" y="19545"/>
                                </a:lnTo>
                                <a:lnTo>
                                  <a:pt x="979932" y="27165"/>
                                </a:lnTo>
                                <a:lnTo>
                                  <a:pt x="993076" y="33375"/>
                                </a:lnTo>
                                <a:lnTo>
                                  <a:pt x="1012558" y="37553"/>
                                </a:lnTo>
                                <a:lnTo>
                                  <a:pt x="1036408" y="39077"/>
                                </a:lnTo>
                                <a:lnTo>
                                  <a:pt x="1060259" y="37553"/>
                                </a:lnTo>
                                <a:lnTo>
                                  <a:pt x="1079728" y="33375"/>
                                </a:lnTo>
                                <a:lnTo>
                                  <a:pt x="1092860" y="27165"/>
                                </a:lnTo>
                                <a:lnTo>
                                  <a:pt x="1097686" y="19545"/>
                                </a:lnTo>
                                <a:close/>
                              </a:path>
                              <a:path w="1906270" h="481330">
                                <a:moveTo>
                                  <a:pt x="1278534" y="461721"/>
                                </a:moveTo>
                                <a:lnTo>
                                  <a:pt x="1273708" y="454240"/>
                                </a:lnTo>
                                <a:lnTo>
                                  <a:pt x="1260576" y="448132"/>
                                </a:lnTo>
                                <a:lnTo>
                                  <a:pt x="1241107" y="444004"/>
                                </a:lnTo>
                                <a:lnTo>
                                  <a:pt x="1217256" y="442506"/>
                                </a:lnTo>
                                <a:lnTo>
                                  <a:pt x="1193406" y="444004"/>
                                </a:lnTo>
                                <a:lnTo>
                                  <a:pt x="1173937" y="448132"/>
                                </a:lnTo>
                                <a:lnTo>
                                  <a:pt x="1160805" y="454240"/>
                                </a:lnTo>
                                <a:lnTo>
                                  <a:pt x="1155992" y="461721"/>
                                </a:lnTo>
                                <a:lnTo>
                                  <a:pt x="1160805" y="469188"/>
                                </a:lnTo>
                                <a:lnTo>
                                  <a:pt x="1173937" y="475284"/>
                                </a:lnTo>
                                <a:lnTo>
                                  <a:pt x="1193406" y="479412"/>
                                </a:lnTo>
                                <a:lnTo>
                                  <a:pt x="1217256" y="480923"/>
                                </a:lnTo>
                                <a:lnTo>
                                  <a:pt x="1241107" y="479412"/>
                                </a:lnTo>
                                <a:lnTo>
                                  <a:pt x="1260576" y="475284"/>
                                </a:lnTo>
                                <a:lnTo>
                                  <a:pt x="1273708" y="469188"/>
                                </a:lnTo>
                                <a:lnTo>
                                  <a:pt x="1278534" y="461721"/>
                                </a:lnTo>
                                <a:close/>
                              </a:path>
                              <a:path w="1906270" h="481330">
                                <a:moveTo>
                                  <a:pt x="1278534" y="314325"/>
                                </a:moveTo>
                                <a:lnTo>
                                  <a:pt x="1273708" y="306717"/>
                                </a:lnTo>
                                <a:lnTo>
                                  <a:pt x="1260576" y="300494"/>
                                </a:lnTo>
                                <a:lnTo>
                                  <a:pt x="1241107" y="296316"/>
                                </a:lnTo>
                                <a:lnTo>
                                  <a:pt x="1217256" y="294779"/>
                                </a:lnTo>
                                <a:lnTo>
                                  <a:pt x="1193406" y="296316"/>
                                </a:lnTo>
                                <a:lnTo>
                                  <a:pt x="1173937" y="300494"/>
                                </a:lnTo>
                                <a:lnTo>
                                  <a:pt x="1160805" y="306717"/>
                                </a:lnTo>
                                <a:lnTo>
                                  <a:pt x="1155992" y="314325"/>
                                </a:lnTo>
                                <a:lnTo>
                                  <a:pt x="1160805" y="321957"/>
                                </a:lnTo>
                                <a:lnTo>
                                  <a:pt x="1173937" y="328168"/>
                                </a:lnTo>
                                <a:lnTo>
                                  <a:pt x="1193406" y="332346"/>
                                </a:lnTo>
                                <a:lnTo>
                                  <a:pt x="1217256" y="333870"/>
                                </a:lnTo>
                                <a:lnTo>
                                  <a:pt x="1241107" y="332346"/>
                                </a:lnTo>
                                <a:lnTo>
                                  <a:pt x="1260576" y="328168"/>
                                </a:lnTo>
                                <a:lnTo>
                                  <a:pt x="1273708" y="321957"/>
                                </a:lnTo>
                                <a:lnTo>
                                  <a:pt x="1278534" y="314325"/>
                                </a:lnTo>
                                <a:close/>
                              </a:path>
                              <a:path w="1906270" h="481330">
                                <a:moveTo>
                                  <a:pt x="1278534" y="166941"/>
                                </a:moveTo>
                                <a:lnTo>
                                  <a:pt x="1273708" y="159461"/>
                                </a:lnTo>
                                <a:lnTo>
                                  <a:pt x="1260576" y="153365"/>
                                </a:lnTo>
                                <a:lnTo>
                                  <a:pt x="1241107" y="149237"/>
                                </a:lnTo>
                                <a:lnTo>
                                  <a:pt x="1217256" y="147739"/>
                                </a:lnTo>
                                <a:lnTo>
                                  <a:pt x="1193406" y="149237"/>
                                </a:lnTo>
                                <a:lnTo>
                                  <a:pt x="1173937" y="153365"/>
                                </a:lnTo>
                                <a:lnTo>
                                  <a:pt x="1160805" y="159461"/>
                                </a:lnTo>
                                <a:lnTo>
                                  <a:pt x="1155992" y="166941"/>
                                </a:lnTo>
                                <a:lnTo>
                                  <a:pt x="1160805" y="174409"/>
                                </a:lnTo>
                                <a:lnTo>
                                  <a:pt x="1173937" y="180517"/>
                                </a:lnTo>
                                <a:lnTo>
                                  <a:pt x="1193406" y="184632"/>
                                </a:lnTo>
                                <a:lnTo>
                                  <a:pt x="1217256" y="186156"/>
                                </a:lnTo>
                                <a:lnTo>
                                  <a:pt x="1241107" y="184632"/>
                                </a:lnTo>
                                <a:lnTo>
                                  <a:pt x="1260576" y="180517"/>
                                </a:lnTo>
                                <a:lnTo>
                                  <a:pt x="1273708" y="174409"/>
                                </a:lnTo>
                                <a:lnTo>
                                  <a:pt x="1278534" y="166941"/>
                                </a:lnTo>
                                <a:close/>
                              </a:path>
                              <a:path w="1906270" h="481330">
                                <a:moveTo>
                                  <a:pt x="1278534" y="19545"/>
                                </a:moveTo>
                                <a:lnTo>
                                  <a:pt x="1273708" y="11925"/>
                                </a:lnTo>
                                <a:lnTo>
                                  <a:pt x="1260576" y="5715"/>
                                </a:lnTo>
                                <a:lnTo>
                                  <a:pt x="1241107" y="1536"/>
                                </a:lnTo>
                                <a:lnTo>
                                  <a:pt x="1217256" y="0"/>
                                </a:lnTo>
                                <a:lnTo>
                                  <a:pt x="1193406" y="1536"/>
                                </a:lnTo>
                                <a:lnTo>
                                  <a:pt x="1173937" y="5715"/>
                                </a:lnTo>
                                <a:lnTo>
                                  <a:pt x="1160805" y="11925"/>
                                </a:lnTo>
                                <a:lnTo>
                                  <a:pt x="1155992" y="19545"/>
                                </a:lnTo>
                                <a:lnTo>
                                  <a:pt x="1160805" y="27165"/>
                                </a:lnTo>
                                <a:lnTo>
                                  <a:pt x="1173937" y="33375"/>
                                </a:lnTo>
                                <a:lnTo>
                                  <a:pt x="1193406" y="37553"/>
                                </a:lnTo>
                                <a:lnTo>
                                  <a:pt x="1217256" y="39077"/>
                                </a:lnTo>
                                <a:lnTo>
                                  <a:pt x="1241107" y="37553"/>
                                </a:lnTo>
                                <a:lnTo>
                                  <a:pt x="1260576" y="33375"/>
                                </a:lnTo>
                                <a:lnTo>
                                  <a:pt x="1273708" y="27165"/>
                                </a:lnTo>
                                <a:lnTo>
                                  <a:pt x="1278534" y="19545"/>
                                </a:lnTo>
                                <a:close/>
                              </a:path>
                              <a:path w="1906270" h="481330">
                                <a:moveTo>
                                  <a:pt x="1388478" y="461721"/>
                                </a:moveTo>
                                <a:lnTo>
                                  <a:pt x="1385392" y="454240"/>
                                </a:lnTo>
                                <a:lnTo>
                                  <a:pt x="1376934" y="448132"/>
                                </a:lnTo>
                                <a:lnTo>
                                  <a:pt x="1364411" y="444004"/>
                                </a:lnTo>
                                <a:lnTo>
                                  <a:pt x="1349070" y="442506"/>
                                </a:lnTo>
                                <a:lnTo>
                                  <a:pt x="1333741" y="444004"/>
                                </a:lnTo>
                                <a:lnTo>
                                  <a:pt x="1321206" y="448132"/>
                                </a:lnTo>
                                <a:lnTo>
                                  <a:pt x="1312760" y="454240"/>
                                </a:lnTo>
                                <a:lnTo>
                                  <a:pt x="1309649" y="461721"/>
                                </a:lnTo>
                                <a:lnTo>
                                  <a:pt x="1312760" y="469188"/>
                                </a:lnTo>
                                <a:lnTo>
                                  <a:pt x="1321206" y="475284"/>
                                </a:lnTo>
                                <a:lnTo>
                                  <a:pt x="1333741" y="479412"/>
                                </a:lnTo>
                                <a:lnTo>
                                  <a:pt x="1349070" y="480923"/>
                                </a:lnTo>
                                <a:lnTo>
                                  <a:pt x="1364411" y="479412"/>
                                </a:lnTo>
                                <a:lnTo>
                                  <a:pt x="1376934" y="475284"/>
                                </a:lnTo>
                                <a:lnTo>
                                  <a:pt x="1385392" y="469188"/>
                                </a:lnTo>
                                <a:lnTo>
                                  <a:pt x="1388478" y="461721"/>
                                </a:lnTo>
                                <a:close/>
                              </a:path>
                              <a:path w="1906270" h="481330">
                                <a:moveTo>
                                  <a:pt x="1388478" y="314325"/>
                                </a:moveTo>
                                <a:lnTo>
                                  <a:pt x="1385392" y="306717"/>
                                </a:lnTo>
                                <a:lnTo>
                                  <a:pt x="1376934" y="300494"/>
                                </a:lnTo>
                                <a:lnTo>
                                  <a:pt x="1364411" y="296316"/>
                                </a:lnTo>
                                <a:lnTo>
                                  <a:pt x="1349070" y="294779"/>
                                </a:lnTo>
                                <a:lnTo>
                                  <a:pt x="1333741" y="296316"/>
                                </a:lnTo>
                                <a:lnTo>
                                  <a:pt x="1321206" y="300494"/>
                                </a:lnTo>
                                <a:lnTo>
                                  <a:pt x="1312760" y="306717"/>
                                </a:lnTo>
                                <a:lnTo>
                                  <a:pt x="1309649" y="314325"/>
                                </a:lnTo>
                                <a:lnTo>
                                  <a:pt x="1312760" y="321957"/>
                                </a:lnTo>
                                <a:lnTo>
                                  <a:pt x="1321206" y="328168"/>
                                </a:lnTo>
                                <a:lnTo>
                                  <a:pt x="1333741" y="332346"/>
                                </a:lnTo>
                                <a:lnTo>
                                  <a:pt x="1349070" y="333870"/>
                                </a:lnTo>
                                <a:lnTo>
                                  <a:pt x="1364411" y="332346"/>
                                </a:lnTo>
                                <a:lnTo>
                                  <a:pt x="1376934" y="328168"/>
                                </a:lnTo>
                                <a:lnTo>
                                  <a:pt x="1385392" y="321957"/>
                                </a:lnTo>
                                <a:lnTo>
                                  <a:pt x="1388478" y="314325"/>
                                </a:lnTo>
                                <a:close/>
                              </a:path>
                              <a:path w="1906270" h="481330">
                                <a:moveTo>
                                  <a:pt x="1388478" y="166941"/>
                                </a:moveTo>
                                <a:lnTo>
                                  <a:pt x="1385392" y="159461"/>
                                </a:lnTo>
                                <a:lnTo>
                                  <a:pt x="1376934" y="153365"/>
                                </a:lnTo>
                                <a:lnTo>
                                  <a:pt x="1364411" y="149237"/>
                                </a:lnTo>
                                <a:lnTo>
                                  <a:pt x="1349070" y="147739"/>
                                </a:lnTo>
                                <a:lnTo>
                                  <a:pt x="1333741" y="149237"/>
                                </a:lnTo>
                                <a:lnTo>
                                  <a:pt x="1321206" y="153365"/>
                                </a:lnTo>
                                <a:lnTo>
                                  <a:pt x="1312760" y="159461"/>
                                </a:lnTo>
                                <a:lnTo>
                                  <a:pt x="1309649" y="166941"/>
                                </a:lnTo>
                                <a:lnTo>
                                  <a:pt x="1312760" y="174409"/>
                                </a:lnTo>
                                <a:lnTo>
                                  <a:pt x="1321206" y="180517"/>
                                </a:lnTo>
                                <a:lnTo>
                                  <a:pt x="1333741" y="184632"/>
                                </a:lnTo>
                                <a:lnTo>
                                  <a:pt x="1349070" y="186156"/>
                                </a:lnTo>
                                <a:lnTo>
                                  <a:pt x="1364411" y="184632"/>
                                </a:lnTo>
                                <a:lnTo>
                                  <a:pt x="1376934" y="180517"/>
                                </a:lnTo>
                                <a:lnTo>
                                  <a:pt x="1385392" y="174409"/>
                                </a:lnTo>
                                <a:lnTo>
                                  <a:pt x="1388478" y="166941"/>
                                </a:lnTo>
                                <a:close/>
                              </a:path>
                              <a:path w="1906270" h="481330">
                                <a:moveTo>
                                  <a:pt x="1388478" y="19545"/>
                                </a:moveTo>
                                <a:lnTo>
                                  <a:pt x="1385392" y="11925"/>
                                </a:lnTo>
                                <a:lnTo>
                                  <a:pt x="1376934" y="5715"/>
                                </a:lnTo>
                                <a:lnTo>
                                  <a:pt x="1364411" y="1536"/>
                                </a:lnTo>
                                <a:lnTo>
                                  <a:pt x="1349070" y="0"/>
                                </a:lnTo>
                                <a:lnTo>
                                  <a:pt x="1333741" y="1536"/>
                                </a:lnTo>
                                <a:lnTo>
                                  <a:pt x="1321206" y="5715"/>
                                </a:lnTo>
                                <a:lnTo>
                                  <a:pt x="1312760" y="11925"/>
                                </a:lnTo>
                                <a:lnTo>
                                  <a:pt x="1309649" y="19545"/>
                                </a:lnTo>
                                <a:lnTo>
                                  <a:pt x="1312760" y="27165"/>
                                </a:lnTo>
                                <a:lnTo>
                                  <a:pt x="1321206" y="33375"/>
                                </a:lnTo>
                                <a:lnTo>
                                  <a:pt x="1333741" y="37553"/>
                                </a:lnTo>
                                <a:lnTo>
                                  <a:pt x="1349070" y="39077"/>
                                </a:lnTo>
                                <a:lnTo>
                                  <a:pt x="1364411" y="37553"/>
                                </a:lnTo>
                                <a:lnTo>
                                  <a:pt x="1376934" y="33375"/>
                                </a:lnTo>
                                <a:lnTo>
                                  <a:pt x="1385392" y="27165"/>
                                </a:lnTo>
                                <a:lnTo>
                                  <a:pt x="1388478" y="19545"/>
                                </a:lnTo>
                                <a:close/>
                              </a:path>
                              <a:path w="1906270" h="481330">
                                <a:moveTo>
                                  <a:pt x="1470634" y="461721"/>
                                </a:moveTo>
                                <a:lnTo>
                                  <a:pt x="1468602" y="454240"/>
                                </a:lnTo>
                                <a:lnTo>
                                  <a:pt x="1463065" y="448132"/>
                                </a:lnTo>
                                <a:lnTo>
                                  <a:pt x="1454848" y="444004"/>
                                </a:lnTo>
                                <a:lnTo>
                                  <a:pt x="1444790" y="442506"/>
                                </a:lnTo>
                                <a:lnTo>
                                  <a:pt x="1434757" y="444004"/>
                                </a:lnTo>
                                <a:lnTo>
                                  <a:pt x="1426540" y="448132"/>
                                </a:lnTo>
                                <a:lnTo>
                                  <a:pt x="1421003" y="454240"/>
                                </a:lnTo>
                                <a:lnTo>
                                  <a:pt x="1418958" y="461721"/>
                                </a:lnTo>
                                <a:lnTo>
                                  <a:pt x="1421003" y="469188"/>
                                </a:lnTo>
                                <a:lnTo>
                                  <a:pt x="1426540" y="475284"/>
                                </a:lnTo>
                                <a:lnTo>
                                  <a:pt x="1434757" y="479412"/>
                                </a:lnTo>
                                <a:lnTo>
                                  <a:pt x="1444790" y="480923"/>
                                </a:lnTo>
                                <a:lnTo>
                                  <a:pt x="1454848" y="479412"/>
                                </a:lnTo>
                                <a:lnTo>
                                  <a:pt x="1463065" y="475284"/>
                                </a:lnTo>
                                <a:lnTo>
                                  <a:pt x="1468602" y="469188"/>
                                </a:lnTo>
                                <a:lnTo>
                                  <a:pt x="1470634" y="461721"/>
                                </a:lnTo>
                                <a:close/>
                              </a:path>
                              <a:path w="1906270" h="481330">
                                <a:moveTo>
                                  <a:pt x="1470634" y="314325"/>
                                </a:moveTo>
                                <a:lnTo>
                                  <a:pt x="1468602" y="306717"/>
                                </a:lnTo>
                                <a:lnTo>
                                  <a:pt x="1463065" y="300494"/>
                                </a:lnTo>
                                <a:lnTo>
                                  <a:pt x="1454848" y="296316"/>
                                </a:lnTo>
                                <a:lnTo>
                                  <a:pt x="1444790" y="294779"/>
                                </a:lnTo>
                                <a:lnTo>
                                  <a:pt x="1434757" y="296316"/>
                                </a:lnTo>
                                <a:lnTo>
                                  <a:pt x="1426540" y="300494"/>
                                </a:lnTo>
                                <a:lnTo>
                                  <a:pt x="1421003" y="306717"/>
                                </a:lnTo>
                                <a:lnTo>
                                  <a:pt x="1418958" y="314325"/>
                                </a:lnTo>
                                <a:lnTo>
                                  <a:pt x="1421003" y="321957"/>
                                </a:lnTo>
                                <a:lnTo>
                                  <a:pt x="1426540" y="328168"/>
                                </a:lnTo>
                                <a:lnTo>
                                  <a:pt x="1434757" y="332346"/>
                                </a:lnTo>
                                <a:lnTo>
                                  <a:pt x="1444790" y="333870"/>
                                </a:lnTo>
                                <a:lnTo>
                                  <a:pt x="1454848" y="332346"/>
                                </a:lnTo>
                                <a:lnTo>
                                  <a:pt x="1463065" y="328168"/>
                                </a:lnTo>
                                <a:lnTo>
                                  <a:pt x="1468602" y="321957"/>
                                </a:lnTo>
                                <a:lnTo>
                                  <a:pt x="1470634" y="314325"/>
                                </a:lnTo>
                                <a:close/>
                              </a:path>
                              <a:path w="1906270" h="481330">
                                <a:moveTo>
                                  <a:pt x="1470634" y="166941"/>
                                </a:moveTo>
                                <a:lnTo>
                                  <a:pt x="1468602" y="159461"/>
                                </a:lnTo>
                                <a:lnTo>
                                  <a:pt x="1463065" y="153365"/>
                                </a:lnTo>
                                <a:lnTo>
                                  <a:pt x="1454848" y="149237"/>
                                </a:lnTo>
                                <a:lnTo>
                                  <a:pt x="1444790" y="147739"/>
                                </a:lnTo>
                                <a:lnTo>
                                  <a:pt x="1434757" y="149237"/>
                                </a:lnTo>
                                <a:lnTo>
                                  <a:pt x="1426540" y="153365"/>
                                </a:lnTo>
                                <a:lnTo>
                                  <a:pt x="1421003" y="159461"/>
                                </a:lnTo>
                                <a:lnTo>
                                  <a:pt x="1418958" y="166941"/>
                                </a:lnTo>
                                <a:lnTo>
                                  <a:pt x="1421003" y="174409"/>
                                </a:lnTo>
                                <a:lnTo>
                                  <a:pt x="1426540" y="180517"/>
                                </a:lnTo>
                                <a:lnTo>
                                  <a:pt x="1434757" y="184632"/>
                                </a:lnTo>
                                <a:lnTo>
                                  <a:pt x="1444790" y="186156"/>
                                </a:lnTo>
                                <a:lnTo>
                                  <a:pt x="1454848" y="184632"/>
                                </a:lnTo>
                                <a:lnTo>
                                  <a:pt x="1463065" y="180517"/>
                                </a:lnTo>
                                <a:lnTo>
                                  <a:pt x="1468602" y="174409"/>
                                </a:lnTo>
                                <a:lnTo>
                                  <a:pt x="1470634" y="166941"/>
                                </a:lnTo>
                                <a:close/>
                              </a:path>
                              <a:path w="1906270" h="481330">
                                <a:moveTo>
                                  <a:pt x="1470634" y="19545"/>
                                </a:moveTo>
                                <a:lnTo>
                                  <a:pt x="1468602" y="11925"/>
                                </a:lnTo>
                                <a:lnTo>
                                  <a:pt x="1463065" y="5715"/>
                                </a:lnTo>
                                <a:lnTo>
                                  <a:pt x="1454848" y="1536"/>
                                </a:lnTo>
                                <a:lnTo>
                                  <a:pt x="1444790" y="0"/>
                                </a:lnTo>
                                <a:lnTo>
                                  <a:pt x="1434757" y="1536"/>
                                </a:lnTo>
                                <a:lnTo>
                                  <a:pt x="1426540" y="5715"/>
                                </a:lnTo>
                                <a:lnTo>
                                  <a:pt x="1421003" y="11925"/>
                                </a:lnTo>
                                <a:lnTo>
                                  <a:pt x="1418958" y="19545"/>
                                </a:lnTo>
                                <a:lnTo>
                                  <a:pt x="1421003" y="27165"/>
                                </a:lnTo>
                                <a:lnTo>
                                  <a:pt x="1426540" y="33375"/>
                                </a:lnTo>
                                <a:lnTo>
                                  <a:pt x="1434757" y="37553"/>
                                </a:lnTo>
                                <a:lnTo>
                                  <a:pt x="1444790" y="39077"/>
                                </a:lnTo>
                                <a:lnTo>
                                  <a:pt x="1454848" y="37553"/>
                                </a:lnTo>
                                <a:lnTo>
                                  <a:pt x="1463065" y="33375"/>
                                </a:lnTo>
                                <a:lnTo>
                                  <a:pt x="1468602" y="27165"/>
                                </a:lnTo>
                                <a:lnTo>
                                  <a:pt x="1470634" y="19545"/>
                                </a:lnTo>
                                <a:close/>
                              </a:path>
                              <a:path w="1906270" h="481330">
                                <a:moveTo>
                                  <a:pt x="1544154" y="451116"/>
                                </a:moveTo>
                                <a:lnTo>
                                  <a:pt x="1537030" y="442506"/>
                                </a:lnTo>
                                <a:lnTo>
                                  <a:pt x="1519491" y="442506"/>
                                </a:lnTo>
                                <a:lnTo>
                                  <a:pt x="1512354" y="451116"/>
                                </a:lnTo>
                                <a:lnTo>
                                  <a:pt x="1512354" y="461721"/>
                                </a:lnTo>
                                <a:lnTo>
                                  <a:pt x="1512354" y="472313"/>
                                </a:lnTo>
                                <a:lnTo>
                                  <a:pt x="1519491" y="480923"/>
                                </a:lnTo>
                                <a:lnTo>
                                  <a:pt x="1537030" y="480923"/>
                                </a:lnTo>
                                <a:lnTo>
                                  <a:pt x="1544154" y="472313"/>
                                </a:lnTo>
                                <a:lnTo>
                                  <a:pt x="1544154" y="451116"/>
                                </a:lnTo>
                                <a:close/>
                              </a:path>
                              <a:path w="1906270" h="481330">
                                <a:moveTo>
                                  <a:pt x="1544154" y="303504"/>
                                </a:moveTo>
                                <a:lnTo>
                                  <a:pt x="1537030" y="294779"/>
                                </a:lnTo>
                                <a:lnTo>
                                  <a:pt x="1519491" y="294779"/>
                                </a:lnTo>
                                <a:lnTo>
                                  <a:pt x="1512354" y="303504"/>
                                </a:lnTo>
                                <a:lnTo>
                                  <a:pt x="1512354" y="314325"/>
                                </a:lnTo>
                                <a:lnTo>
                                  <a:pt x="1512354" y="325158"/>
                                </a:lnTo>
                                <a:lnTo>
                                  <a:pt x="1519491" y="333870"/>
                                </a:lnTo>
                                <a:lnTo>
                                  <a:pt x="1537030" y="333870"/>
                                </a:lnTo>
                                <a:lnTo>
                                  <a:pt x="1544154" y="325158"/>
                                </a:lnTo>
                                <a:lnTo>
                                  <a:pt x="1544154" y="303504"/>
                                </a:lnTo>
                                <a:close/>
                              </a:path>
                              <a:path w="1906270" h="481330">
                                <a:moveTo>
                                  <a:pt x="1544154" y="156349"/>
                                </a:moveTo>
                                <a:lnTo>
                                  <a:pt x="1537030" y="147739"/>
                                </a:lnTo>
                                <a:lnTo>
                                  <a:pt x="1519491" y="147739"/>
                                </a:lnTo>
                                <a:lnTo>
                                  <a:pt x="1512354" y="156349"/>
                                </a:lnTo>
                                <a:lnTo>
                                  <a:pt x="1512354" y="166941"/>
                                </a:lnTo>
                                <a:lnTo>
                                  <a:pt x="1512354" y="177533"/>
                                </a:lnTo>
                                <a:lnTo>
                                  <a:pt x="1519491" y="186156"/>
                                </a:lnTo>
                                <a:lnTo>
                                  <a:pt x="1537030" y="186156"/>
                                </a:lnTo>
                                <a:lnTo>
                                  <a:pt x="1544154" y="177533"/>
                                </a:lnTo>
                                <a:lnTo>
                                  <a:pt x="1544154" y="156349"/>
                                </a:lnTo>
                                <a:close/>
                              </a:path>
                              <a:path w="1906270" h="481330">
                                <a:moveTo>
                                  <a:pt x="1544154" y="8712"/>
                                </a:moveTo>
                                <a:lnTo>
                                  <a:pt x="1537030" y="0"/>
                                </a:lnTo>
                                <a:lnTo>
                                  <a:pt x="1519491" y="0"/>
                                </a:lnTo>
                                <a:lnTo>
                                  <a:pt x="1512354" y="8712"/>
                                </a:lnTo>
                                <a:lnTo>
                                  <a:pt x="1512354" y="19545"/>
                                </a:lnTo>
                                <a:lnTo>
                                  <a:pt x="1512354" y="30365"/>
                                </a:lnTo>
                                <a:lnTo>
                                  <a:pt x="1519491" y="39077"/>
                                </a:lnTo>
                                <a:lnTo>
                                  <a:pt x="1537030" y="39077"/>
                                </a:lnTo>
                                <a:lnTo>
                                  <a:pt x="1544154" y="30365"/>
                                </a:lnTo>
                                <a:lnTo>
                                  <a:pt x="1544154" y="8712"/>
                                </a:lnTo>
                                <a:close/>
                              </a:path>
                              <a:path w="1906270" h="481330">
                                <a:moveTo>
                                  <a:pt x="1636242" y="461721"/>
                                </a:moveTo>
                                <a:lnTo>
                                  <a:pt x="1634248" y="454240"/>
                                </a:lnTo>
                                <a:lnTo>
                                  <a:pt x="1628775" y="448132"/>
                                </a:lnTo>
                                <a:lnTo>
                                  <a:pt x="1620659" y="444004"/>
                                </a:lnTo>
                                <a:lnTo>
                                  <a:pt x="1610728" y="442506"/>
                                </a:lnTo>
                                <a:lnTo>
                                  <a:pt x="1600809" y="444004"/>
                                </a:lnTo>
                                <a:lnTo>
                                  <a:pt x="1592707" y="448132"/>
                                </a:lnTo>
                                <a:lnTo>
                                  <a:pt x="1587233" y="454240"/>
                                </a:lnTo>
                                <a:lnTo>
                                  <a:pt x="1585226" y="461721"/>
                                </a:lnTo>
                                <a:lnTo>
                                  <a:pt x="1587233" y="469188"/>
                                </a:lnTo>
                                <a:lnTo>
                                  <a:pt x="1592707" y="475284"/>
                                </a:lnTo>
                                <a:lnTo>
                                  <a:pt x="1600809" y="479412"/>
                                </a:lnTo>
                                <a:lnTo>
                                  <a:pt x="1610728" y="480923"/>
                                </a:lnTo>
                                <a:lnTo>
                                  <a:pt x="1620659" y="479412"/>
                                </a:lnTo>
                                <a:lnTo>
                                  <a:pt x="1628775" y="475284"/>
                                </a:lnTo>
                                <a:lnTo>
                                  <a:pt x="1634248" y="469188"/>
                                </a:lnTo>
                                <a:lnTo>
                                  <a:pt x="1636242" y="461721"/>
                                </a:lnTo>
                                <a:close/>
                              </a:path>
                              <a:path w="1906270" h="481330">
                                <a:moveTo>
                                  <a:pt x="1636242" y="314325"/>
                                </a:moveTo>
                                <a:lnTo>
                                  <a:pt x="1634248" y="306717"/>
                                </a:lnTo>
                                <a:lnTo>
                                  <a:pt x="1628775" y="300494"/>
                                </a:lnTo>
                                <a:lnTo>
                                  <a:pt x="1620659" y="296316"/>
                                </a:lnTo>
                                <a:lnTo>
                                  <a:pt x="1610728" y="294779"/>
                                </a:lnTo>
                                <a:lnTo>
                                  <a:pt x="1600809" y="296316"/>
                                </a:lnTo>
                                <a:lnTo>
                                  <a:pt x="1592707" y="300494"/>
                                </a:lnTo>
                                <a:lnTo>
                                  <a:pt x="1587233" y="306717"/>
                                </a:lnTo>
                                <a:lnTo>
                                  <a:pt x="1585226" y="314325"/>
                                </a:lnTo>
                                <a:lnTo>
                                  <a:pt x="1587233" y="321957"/>
                                </a:lnTo>
                                <a:lnTo>
                                  <a:pt x="1592707" y="328168"/>
                                </a:lnTo>
                                <a:lnTo>
                                  <a:pt x="1600809" y="332346"/>
                                </a:lnTo>
                                <a:lnTo>
                                  <a:pt x="1610728" y="333870"/>
                                </a:lnTo>
                                <a:lnTo>
                                  <a:pt x="1620659" y="332346"/>
                                </a:lnTo>
                                <a:lnTo>
                                  <a:pt x="1628775" y="328168"/>
                                </a:lnTo>
                                <a:lnTo>
                                  <a:pt x="1634248" y="321957"/>
                                </a:lnTo>
                                <a:lnTo>
                                  <a:pt x="1636242" y="314325"/>
                                </a:lnTo>
                                <a:close/>
                              </a:path>
                              <a:path w="1906270" h="481330">
                                <a:moveTo>
                                  <a:pt x="1636242" y="166941"/>
                                </a:moveTo>
                                <a:lnTo>
                                  <a:pt x="1634248" y="159461"/>
                                </a:lnTo>
                                <a:lnTo>
                                  <a:pt x="1628775" y="153365"/>
                                </a:lnTo>
                                <a:lnTo>
                                  <a:pt x="1620659" y="149237"/>
                                </a:lnTo>
                                <a:lnTo>
                                  <a:pt x="1610728" y="147739"/>
                                </a:lnTo>
                                <a:lnTo>
                                  <a:pt x="1600809" y="149237"/>
                                </a:lnTo>
                                <a:lnTo>
                                  <a:pt x="1592707" y="153365"/>
                                </a:lnTo>
                                <a:lnTo>
                                  <a:pt x="1587233" y="159461"/>
                                </a:lnTo>
                                <a:lnTo>
                                  <a:pt x="1585226" y="166941"/>
                                </a:lnTo>
                                <a:lnTo>
                                  <a:pt x="1587233" y="174409"/>
                                </a:lnTo>
                                <a:lnTo>
                                  <a:pt x="1592707" y="180517"/>
                                </a:lnTo>
                                <a:lnTo>
                                  <a:pt x="1600809" y="184632"/>
                                </a:lnTo>
                                <a:lnTo>
                                  <a:pt x="1610728" y="186156"/>
                                </a:lnTo>
                                <a:lnTo>
                                  <a:pt x="1620659" y="184632"/>
                                </a:lnTo>
                                <a:lnTo>
                                  <a:pt x="1628775" y="180517"/>
                                </a:lnTo>
                                <a:lnTo>
                                  <a:pt x="1634248" y="174409"/>
                                </a:lnTo>
                                <a:lnTo>
                                  <a:pt x="1636242" y="166941"/>
                                </a:lnTo>
                                <a:close/>
                              </a:path>
                              <a:path w="1906270" h="481330">
                                <a:moveTo>
                                  <a:pt x="1636242" y="19545"/>
                                </a:moveTo>
                                <a:lnTo>
                                  <a:pt x="1634248" y="11925"/>
                                </a:lnTo>
                                <a:lnTo>
                                  <a:pt x="1628775" y="5715"/>
                                </a:lnTo>
                                <a:lnTo>
                                  <a:pt x="1620659" y="1536"/>
                                </a:lnTo>
                                <a:lnTo>
                                  <a:pt x="1610728" y="0"/>
                                </a:lnTo>
                                <a:lnTo>
                                  <a:pt x="1600809" y="1536"/>
                                </a:lnTo>
                                <a:lnTo>
                                  <a:pt x="1592707" y="5715"/>
                                </a:lnTo>
                                <a:lnTo>
                                  <a:pt x="1587233" y="11925"/>
                                </a:lnTo>
                                <a:lnTo>
                                  <a:pt x="1585226" y="19545"/>
                                </a:lnTo>
                                <a:lnTo>
                                  <a:pt x="1587233" y="27165"/>
                                </a:lnTo>
                                <a:lnTo>
                                  <a:pt x="1592707" y="33375"/>
                                </a:lnTo>
                                <a:lnTo>
                                  <a:pt x="1600809" y="37553"/>
                                </a:lnTo>
                                <a:lnTo>
                                  <a:pt x="1610728" y="39077"/>
                                </a:lnTo>
                                <a:lnTo>
                                  <a:pt x="1620659" y="37553"/>
                                </a:lnTo>
                                <a:lnTo>
                                  <a:pt x="1628775" y="33375"/>
                                </a:lnTo>
                                <a:lnTo>
                                  <a:pt x="1634248" y="27165"/>
                                </a:lnTo>
                                <a:lnTo>
                                  <a:pt x="1636242" y="19545"/>
                                </a:lnTo>
                                <a:close/>
                              </a:path>
                              <a:path w="1906270" h="481330">
                                <a:moveTo>
                                  <a:pt x="1793227" y="314325"/>
                                </a:moveTo>
                                <a:lnTo>
                                  <a:pt x="1787956" y="306717"/>
                                </a:lnTo>
                                <a:lnTo>
                                  <a:pt x="1773631" y="300494"/>
                                </a:lnTo>
                                <a:lnTo>
                                  <a:pt x="1752358" y="296316"/>
                                </a:lnTo>
                                <a:lnTo>
                                  <a:pt x="1726336" y="294779"/>
                                </a:lnTo>
                                <a:lnTo>
                                  <a:pt x="1700288" y="296316"/>
                                </a:lnTo>
                                <a:lnTo>
                                  <a:pt x="1679028" y="300494"/>
                                </a:lnTo>
                                <a:lnTo>
                                  <a:pt x="1664677" y="306717"/>
                                </a:lnTo>
                                <a:lnTo>
                                  <a:pt x="1659420" y="314325"/>
                                </a:lnTo>
                                <a:lnTo>
                                  <a:pt x="1664677" y="321957"/>
                                </a:lnTo>
                                <a:lnTo>
                                  <a:pt x="1679028" y="328168"/>
                                </a:lnTo>
                                <a:lnTo>
                                  <a:pt x="1700288" y="332346"/>
                                </a:lnTo>
                                <a:lnTo>
                                  <a:pt x="1726336" y="333870"/>
                                </a:lnTo>
                                <a:lnTo>
                                  <a:pt x="1752358" y="332346"/>
                                </a:lnTo>
                                <a:lnTo>
                                  <a:pt x="1773631" y="328168"/>
                                </a:lnTo>
                                <a:lnTo>
                                  <a:pt x="1787956" y="321957"/>
                                </a:lnTo>
                                <a:lnTo>
                                  <a:pt x="1793227" y="314325"/>
                                </a:lnTo>
                                <a:close/>
                              </a:path>
                              <a:path w="1906270" h="481330">
                                <a:moveTo>
                                  <a:pt x="1793227" y="166941"/>
                                </a:moveTo>
                                <a:lnTo>
                                  <a:pt x="1787956" y="159461"/>
                                </a:lnTo>
                                <a:lnTo>
                                  <a:pt x="1773631" y="153365"/>
                                </a:lnTo>
                                <a:lnTo>
                                  <a:pt x="1752358" y="149237"/>
                                </a:lnTo>
                                <a:lnTo>
                                  <a:pt x="1726336" y="147739"/>
                                </a:lnTo>
                                <a:lnTo>
                                  <a:pt x="1700288" y="149237"/>
                                </a:lnTo>
                                <a:lnTo>
                                  <a:pt x="1679028" y="153365"/>
                                </a:lnTo>
                                <a:lnTo>
                                  <a:pt x="1664677" y="159461"/>
                                </a:lnTo>
                                <a:lnTo>
                                  <a:pt x="1659420" y="166941"/>
                                </a:lnTo>
                                <a:lnTo>
                                  <a:pt x="1664677" y="174409"/>
                                </a:lnTo>
                                <a:lnTo>
                                  <a:pt x="1679028" y="180517"/>
                                </a:lnTo>
                                <a:lnTo>
                                  <a:pt x="1700288" y="184632"/>
                                </a:lnTo>
                                <a:lnTo>
                                  <a:pt x="1726336" y="186156"/>
                                </a:lnTo>
                                <a:lnTo>
                                  <a:pt x="1752358" y="184632"/>
                                </a:lnTo>
                                <a:lnTo>
                                  <a:pt x="1773631" y="180517"/>
                                </a:lnTo>
                                <a:lnTo>
                                  <a:pt x="1787956" y="174409"/>
                                </a:lnTo>
                                <a:lnTo>
                                  <a:pt x="1793227" y="166941"/>
                                </a:lnTo>
                                <a:close/>
                              </a:path>
                              <a:path w="1906270" h="481330">
                                <a:moveTo>
                                  <a:pt x="1793227" y="19545"/>
                                </a:moveTo>
                                <a:lnTo>
                                  <a:pt x="1787956" y="11925"/>
                                </a:lnTo>
                                <a:lnTo>
                                  <a:pt x="1773631" y="5715"/>
                                </a:lnTo>
                                <a:lnTo>
                                  <a:pt x="1752358" y="1536"/>
                                </a:lnTo>
                                <a:lnTo>
                                  <a:pt x="1726336" y="0"/>
                                </a:lnTo>
                                <a:lnTo>
                                  <a:pt x="1700288" y="1536"/>
                                </a:lnTo>
                                <a:lnTo>
                                  <a:pt x="1679028" y="5715"/>
                                </a:lnTo>
                                <a:lnTo>
                                  <a:pt x="1664677" y="11925"/>
                                </a:lnTo>
                                <a:lnTo>
                                  <a:pt x="1659420" y="19545"/>
                                </a:lnTo>
                                <a:lnTo>
                                  <a:pt x="1664677" y="27165"/>
                                </a:lnTo>
                                <a:lnTo>
                                  <a:pt x="1679028" y="33375"/>
                                </a:lnTo>
                                <a:lnTo>
                                  <a:pt x="1700288" y="37553"/>
                                </a:lnTo>
                                <a:lnTo>
                                  <a:pt x="1726336" y="39077"/>
                                </a:lnTo>
                                <a:lnTo>
                                  <a:pt x="1752358" y="37553"/>
                                </a:lnTo>
                                <a:lnTo>
                                  <a:pt x="1773631" y="33375"/>
                                </a:lnTo>
                                <a:lnTo>
                                  <a:pt x="1787956" y="27165"/>
                                </a:lnTo>
                                <a:lnTo>
                                  <a:pt x="1793227" y="19545"/>
                                </a:lnTo>
                                <a:close/>
                              </a:path>
                              <a:path w="1906270" h="481330">
                                <a:moveTo>
                                  <a:pt x="1859470" y="461721"/>
                                </a:moveTo>
                                <a:lnTo>
                                  <a:pt x="1857438" y="454240"/>
                                </a:lnTo>
                                <a:lnTo>
                                  <a:pt x="1851901" y="448132"/>
                                </a:lnTo>
                                <a:lnTo>
                                  <a:pt x="1843684" y="444004"/>
                                </a:lnTo>
                                <a:lnTo>
                                  <a:pt x="1833638" y="442506"/>
                                </a:lnTo>
                                <a:lnTo>
                                  <a:pt x="1823593" y="444004"/>
                                </a:lnTo>
                                <a:lnTo>
                                  <a:pt x="1815376" y="448132"/>
                                </a:lnTo>
                                <a:lnTo>
                                  <a:pt x="1809838" y="454240"/>
                                </a:lnTo>
                                <a:lnTo>
                                  <a:pt x="1807794" y="461721"/>
                                </a:lnTo>
                                <a:lnTo>
                                  <a:pt x="1809838" y="469188"/>
                                </a:lnTo>
                                <a:lnTo>
                                  <a:pt x="1815376" y="475284"/>
                                </a:lnTo>
                                <a:lnTo>
                                  <a:pt x="1823593" y="479412"/>
                                </a:lnTo>
                                <a:lnTo>
                                  <a:pt x="1833638" y="480923"/>
                                </a:lnTo>
                                <a:lnTo>
                                  <a:pt x="1843684" y="479412"/>
                                </a:lnTo>
                                <a:lnTo>
                                  <a:pt x="1851901" y="475284"/>
                                </a:lnTo>
                                <a:lnTo>
                                  <a:pt x="1857438" y="469188"/>
                                </a:lnTo>
                                <a:lnTo>
                                  <a:pt x="1859470" y="461721"/>
                                </a:lnTo>
                                <a:close/>
                              </a:path>
                              <a:path w="1906270" h="481330">
                                <a:moveTo>
                                  <a:pt x="1859470" y="314325"/>
                                </a:moveTo>
                                <a:lnTo>
                                  <a:pt x="1857438" y="306717"/>
                                </a:lnTo>
                                <a:lnTo>
                                  <a:pt x="1851901" y="300494"/>
                                </a:lnTo>
                                <a:lnTo>
                                  <a:pt x="1843684" y="296316"/>
                                </a:lnTo>
                                <a:lnTo>
                                  <a:pt x="1833638" y="294779"/>
                                </a:lnTo>
                                <a:lnTo>
                                  <a:pt x="1823593" y="296316"/>
                                </a:lnTo>
                                <a:lnTo>
                                  <a:pt x="1815376" y="300494"/>
                                </a:lnTo>
                                <a:lnTo>
                                  <a:pt x="1809838" y="306717"/>
                                </a:lnTo>
                                <a:lnTo>
                                  <a:pt x="1807794" y="314325"/>
                                </a:lnTo>
                                <a:lnTo>
                                  <a:pt x="1809838" y="321957"/>
                                </a:lnTo>
                                <a:lnTo>
                                  <a:pt x="1815376" y="328168"/>
                                </a:lnTo>
                                <a:lnTo>
                                  <a:pt x="1823593" y="332346"/>
                                </a:lnTo>
                                <a:lnTo>
                                  <a:pt x="1833638" y="333870"/>
                                </a:lnTo>
                                <a:lnTo>
                                  <a:pt x="1843684" y="332346"/>
                                </a:lnTo>
                                <a:lnTo>
                                  <a:pt x="1851901" y="328168"/>
                                </a:lnTo>
                                <a:lnTo>
                                  <a:pt x="1857438" y="321957"/>
                                </a:lnTo>
                                <a:lnTo>
                                  <a:pt x="1859470" y="314325"/>
                                </a:lnTo>
                                <a:close/>
                              </a:path>
                              <a:path w="1906270" h="481330">
                                <a:moveTo>
                                  <a:pt x="1859470" y="166941"/>
                                </a:moveTo>
                                <a:lnTo>
                                  <a:pt x="1857438" y="159461"/>
                                </a:lnTo>
                                <a:lnTo>
                                  <a:pt x="1851901" y="153365"/>
                                </a:lnTo>
                                <a:lnTo>
                                  <a:pt x="1843684" y="149237"/>
                                </a:lnTo>
                                <a:lnTo>
                                  <a:pt x="1833638" y="147739"/>
                                </a:lnTo>
                                <a:lnTo>
                                  <a:pt x="1823593" y="149237"/>
                                </a:lnTo>
                                <a:lnTo>
                                  <a:pt x="1815376" y="153365"/>
                                </a:lnTo>
                                <a:lnTo>
                                  <a:pt x="1809838" y="159461"/>
                                </a:lnTo>
                                <a:lnTo>
                                  <a:pt x="1807794" y="166941"/>
                                </a:lnTo>
                                <a:lnTo>
                                  <a:pt x="1809838" y="174409"/>
                                </a:lnTo>
                                <a:lnTo>
                                  <a:pt x="1815376" y="180517"/>
                                </a:lnTo>
                                <a:lnTo>
                                  <a:pt x="1823593" y="184632"/>
                                </a:lnTo>
                                <a:lnTo>
                                  <a:pt x="1833638" y="186156"/>
                                </a:lnTo>
                                <a:lnTo>
                                  <a:pt x="1843684" y="184632"/>
                                </a:lnTo>
                                <a:lnTo>
                                  <a:pt x="1851901" y="180517"/>
                                </a:lnTo>
                                <a:lnTo>
                                  <a:pt x="1857438" y="174409"/>
                                </a:lnTo>
                                <a:lnTo>
                                  <a:pt x="1859470" y="166941"/>
                                </a:lnTo>
                                <a:close/>
                              </a:path>
                              <a:path w="1906270" h="481330">
                                <a:moveTo>
                                  <a:pt x="1859470" y="19545"/>
                                </a:moveTo>
                                <a:lnTo>
                                  <a:pt x="1857438" y="11925"/>
                                </a:lnTo>
                                <a:lnTo>
                                  <a:pt x="1851901" y="5715"/>
                                </a:lnTo>
                                <a:lnTo>
                                  <a:pt x="1843684" y="1536"/>
                                </a:lnTo>
                                <a:lnTo>
                                  <a:pt x="1833638" y="0"/>
                                </a:lnTo>
                                <a:lnTo>
                                  <a:pt x="1823593" y="1536"/>
                                </a:lnTo>
                                <a:lnTo>
                                  <a:pt x="1815376" y="5715"/>
                                </a:lnTo>
                                <a:lnTo>
                                  <a:pt x="1809838" y="11925"/>
                                </a:lnTo>
                                <a:lnTo>
                                  <a:pt x="1807794" y="19545"/>
                                </a:lnTo>
                                <a:lnTo>
                                  <a:pt x="1809838" y="27165"/>
                                </a:lnTo>
                                <a:lnTo>
                                  <a:pt x="1815376" y="33375"/>
                                </a:lnTo>
                                <a:lnTo>
                                  <a:pt x="1823593" y="37553"/>
                                </a:lnTo>
                                <a:lnTo>
                                  <a:pt x="1833638" y="39077"/>
                                </a:lnTo>
                                <a:lnTo>
                                  <a:pt x="1843684" y="37553"/>
                                </a:lnTo>
                                <a:lnTo>
                                  <a:pt x="1851901" y="33375"/>
                                </a:lnTo>
                                <a:lnTo>
                                  <a:pt x="1857438" y="27165"/>
                                </a:lnTo>
                                <a:lnTo>
                                  <a:pt x="1859470" y="19545"/>
                                </a:lnTo>
                                <a:close/>
                              </a:path>
                              <a:path w="1906270" h="481330">
                                <a:moveTo>
                                  <a:pt x="1905850" y="451116"/>
                                </a:moveTo>
                                <a:lnTo>
                                  <a:pt x="1899005" y="442506"/>
                                </a:lnTo>
                                <a:lnTo>
                                  <a:pt x="1882228" y="442506"/>
                                </a:lnTo>
                                <a:lnTo>
                                  <a:pt x="1875383" y="451116"/>
                                </a:lnTo>
                                <a:lnTo>
                                  <a:pt x="1875383" y="461721"/>
                                </a:lnTo>
                                <a:lnTo>
                                  <a:pt x="1875383" y="472313"/>
                                </a:lnTo>
                                <a:lnTo>
                                  <a:pt x="1882228" y="480923"/>
                                </a:lnTo>
                                <a:lnTo>
                                  <a:pt x="1899005" y="480923"/>
                                </a:lnTo>
                                <a:lnTo>
                                  <a:pt x="1905850" y="472313"/>
                                </a:lnTo>
                                <a:lnTo>
                                  <a:pt x="1905850" y="451116"/>
                                </a:lnTo>
                                <a:close/>
                              </a:path>
                              <a:path w="1906270" h="481330">
                                <a:moveTo>
                                  <a:pt x="1905850" y="303504"/>
                                </a:moveTo>
                                <a:lnTo>
                                  <a:pt x="1899005" y="294779"/>
                                </a:lnTo>
                                <a:lnTo>
                                  <a:pt x="1882228" y="294779"/>
                                </a:lnTo>
                                <a:lnTo>
                                  <a:pt x="1875383" y="303504"/>
                                </a:lnTo>
                                <a:lnTo>
                                  <a:pt x="1875383" y="314325"/>
                                </a:lnTo>
                                <a:lnTo>
                                  <a:pt x="1875383" y="325158"/>
                                </a:lnTo>
                                <a:lnTo>
                                  <a:pt x="1882228" y="333870"/>
                                </a:lnTo>
                                <a:lnTo>
                                  <a:pt x="1899005" y="333870"/>
                                </a:lnTo>
                                <a:lnTo>
                                  <a:pt x="1905850" y="325158"/>
                                </a:lnTo>
                                <a:lnTo>
                                  <a:pt x="1905850" y="303504"/>
                                </a:lnTo>
                                <a:close/>
                              </a:path>
                              <a:path w="1906270" h="481330">
                                <a:moveTo>
                                  <a:pt x="1905850" y="156349"/>
                                </a:moveTo>
                                <a:lnTo>
                                  <a:pt x="1899005" y="147739"/>
                                </a:lnTo>
                                <a:lnTo>
                                  <a:pt x="1882228" y="147739"/>
                                </a:lnTo>
                                <a:lnTo>
                                  <a:pt x="1875383" y="156349"/>
                                </a:lnTo>
                                <a:lnTo>
                                  <a:pt x="1875383" y="166941"/>
                                </a:lnTo>
                                <a:lnTo>
                                  <a:pt x="1875383" y="177533"/>
                                </a:lnTo>
                                <a:lnTo>
                                  <a:pt x="1882228" y="186156"/>
                                </a:lnTo>
                                <a:lnTo>
                                  <a:pt x="1899005" y="186156"/>
                                </a:lnTo>
                                <a:lnTo>
                                  <a:pt x="1905850" y="177533"/>
                                </a:lnTo>
                                <a:lnTo>
                                  <a:pt x="1905850" y="156349"/>
                                </a:lnTo>
                                <a:close/>
                              </a:path>
                              <a:path w="1906270" h="481330">
                                <a:moveTo>
                                  <a:pt x="1905850" y="8712"/>
                                </a:moveTo>
                                <a:lnTo>
                                  <a:pt x="1899005" y="0"/>
                                </a:lnTo>
                                <a:lnTo>
                                  <a:pt x="1882228" y="0"/>
                                </a:lnTo>
                                <a:lnTo>
                                  <a:pt x="1875383" y="8712"/>
                                </a:lnTo>
                                <a:lnTo>
                                  <a:pt x="1875383" y="19545"/>
                                </a:lnTo>
                                <a:lnTo>
                                  <a:pt x="1875383" y="30365"/>
                                </a:lnTo>
                                <a:lnTo>
                                  <a:pt x="1882228" y="39077"/>
                                </a:lnTo>
                                <a:lnTo>
                                  <a:pt x="1899005" y="39077"/>
                                </a:lnTo>
                                <a:lnTo>
                                  <a:pt x="1905850" y="30365"/>
                                </a:lnTo>
                                <a:lnTo>
                                  <a:pt x="1905850" y="8712"/>
                                </a:lnTo>
                                <a:close/>
                              </a:path>
                            </a:pathLst>
                          </a:custGeom>
                          <a:solidFill>
                            <a:srgbClr val="7E7E7E"/>
                          </a:solidFill>
                        </wps:spPr>
                        <wps:bodyPr wrap="square" lIns="0" tIns="0" rIns="0" bIns="0" rtlCol="0">
                          <a:prstTxWarp prst="textNoShape">
                            <a:avLst/>
                          </a:prstTxWarp>
                          <a:noAutofit/>
                        </wps:bodyPr>
                      </wps:wsp>
                      <wps:wsp>
                        <wps:cNvPr id="956" name="Graphic 956"/>
                        <wps:cNvSpPr/>
                        <wps:spPr>
                          <a:xfrm>
                            <a:off x="1690789" y="764946"/>
                            <a:ext cx="133985" cy="186690"/>
                          </a:xfrm>
                          <a:custGeom>
                            <a:avLst/>
                            <a:gdLst/>
                            <a:ahLst/>
                            <a:cxnLst/>
                            <a:rect l="l" t="t" r="r" b="b"/>
                            <a:pathLst>
                              <a:path w="133985" h="186690">
                                <a:moveTo>
                                  <a:pt x="133807" y="166941"/>
                                </a:moveTo>
                                <a:lnTo>
                                  <a:pt x="128536" y="159461"/>
                                </a:lnTo>
                                <a:lnTo>
                                  <a:pt x="114211" y="153352"/>
                                </a:lnTo>
                                <a:lnTo>
                                  <a:pt x="92938" y="149225"/>
                                </a:lnTo>
                                <a:lnTo>
                                  <a:pt x="66916" y="147726"/>
                                </a:lnTo>
                                <a:lnTo>
                                  <a:pt x="40868" y="149225"/>
                                </a:lnTo>
                                <a:lnTo>
                                  <a:pt x="19608" y="153352"/>
                                </a:lnTo>
                                <a:lnTo>
                                  <a:pt x="5257" y="159461"/>
                                </a:lnTo>
                                <a:lnTo>
                                  <a:pt x="0" y="166941"/>
                                </a:lnTo>
                                <a:lnTo>
                                  <a:pt x="5257" y="174409"/>
                                </a:lnTo>
                                <a:lnTo>
                                  <a:pt x="19608" y="180505"/>
                                </a:lnTo>
                                <a:lnTo>
                                  <a:pt x="40868" y="184632"/>
                                </a:lnTo>
                                <a:lnTo>
                                  <a:pt x="66916" y="186143"/>
                                </a:lnTo>
                                <a:lnTo>
                                  <a:pt x="92938" y="184632"/>
                                </a:lnTo>
                                <a:lnTo>
                                  <a:pt x="114211" y="180505"/>
                                </a:lnTo>
                                <a:lnTo>
                                  <a:pt x="128536" y="174409"/>
                                </a:lnTo>
                                <a:lnTo>
                                  <a:pt x="133807" y="166941"/>
                                </a:lnTo>
                                <a:close/>
                              </a:path>
                              <a:path w="133985" h="186690">
                                <a:moveTo>
                                  <a:pt x="133807" y="19545"/>
                                </a:moveTo>
                                <a:lnTo>
                                  <a:pt x="128536" y="11938"/>
                                </a:lnTo>
                                <a:lnTo>
                                  <a:pt x="114211" y="5715"/>
                                </a:lnTo>
                                <a:lnTo>
                                  <a:pt x="92938" y="1536"/>
                                </a:lnTo>
                                <a:lnTo>
                                  <a:pt x="66916" y="0"/>
                                </a:lnTo>
                                <a:lnTo>
                                  <a:pt x="40868" y="1536"/>
                                </a:lnTo>
                                <a:lnTo>
                                  <a:pt x="19608" y="5715"/>
                                </a:lnTo>
                                <a:lnTo>
                                  <a:pt x="5257" y="11938"/>
                                </a:lnTo>
                                <a:lnTo>
                                  <a:pt x="0" y="19545"/>
                                </a:lnTo>
                                <a:lnTo>
                                  <a:pt x="5257" y="27178"/>
                                </a:lnTo>
                                <a:lnTo>
                                  <a:pt x="19608" y="33388"/>
                                </a:lnTo>
                                <a:lnTo>
                                  <a:pt x="40868" y="37566"/>
                                </a:lnTo>
                                <a:lnTo>
                                  <a:pt x="66916" y="39090"/>
                                </a:lnTo>
                                <a:lnTo>
                                  <a:pt x="92938" y="37566"/>
                                </a:lnTo>
                                <a:lnTo>
                                  <a:pt x="114211" y="33388"/>
                                </a:lnTo>
                                <a:lnTo>
                                  <a:pt x="128536" y="27178"/>
                                </a:lnTo>
                                <a:lnTo>
                                  <a:pt x="133807" y="19545"/>
                                </a:lnTo>
                                <a:close/>
                              </a:path>
                            </a:pathLst>
                          </a:custGeom>
                          <a:solidFill>
                            <a:srgbClr val="7E7E7E"/>
                          </a:solidFill>
                        </wps:spPr>
                        <wps:bodyPr wrap="square" lIns="0" tIns="0" rIns="0" bIns="0" rtlCol="0">
                          <a:prstTxWarp prst="textNoShape">
                            <a:avLst/>
                          </a:prstTxWarp>
                          <a:noAutofit/>
                        </wps:bodyPr>
                      </wps:wsp>
                      <wps:wsp>
                        <wps:cNvPr id="957" name="Graphic 957"/>
                        <wps:cNvSpPr/>
                        <wps:spPr>
                          <a:xfrm>
                            <a:off x="682891" y="102183"/>
                            <a:ext cx="658495" cy="280035"/>
                          </a:xfrm>
                          <a:custGeom>
                            <a:avLst/>
                            <a:gdLst/>
                            <a:ahLst/>
                            <a:cxnLst/>
                            <a:rect l="l" t="t" r="r" b="b"/>
                            <a:pathLst>
                              <a:path w="658495" h="280035">
                                <a:moveTo>
                                  <a:pt x="76835" y="212369"/>
                                </a:moveTo>
                                <a:lnTo>
                                  <a:pt x="75514" y="207302"/>
                                </a:lnTo>
                                <a:lnTo>
                                  <a:pt x="71589" y="204978"/>
                                </a:lnTo>
                                <a:lnTo>
                                  <a:pt x="67627" y="202704"/>
                                </a:lnTo>
                                <a:lnTo>
                                  <a:pt x="62534" y="204038"/>
                                </a:lnTo>
                                <a:lnTo>
                                  <a:pt x="60223" y="207949"/>
                                </a:lnTo>
                                <a:lnTo>
                                  <a:pt x="46697" y="231140"/>
                                </a:lnTo>
                                <a:lnTo>
                                  <a:pt x="46697" y="0"/>
                                </a:lnTo>
                                <a:lnTo>
                                  <a:pt x="30137" y="0"/>
                                </a:lnTo>
                                <a:lnTo>
                                  <a:pt x="30137" y="231140"/>
                                </a:lnTo>
                                <a:lnTo>
                                  <a:pt x="16611" y="207949"/>
                                </a:lnTo>
                                <a:lnTo>
                                  <a:pt x="14287" y="204038"/>
                                </a:lnTo>
                                <a:lnTo>
                                  <a:pt x="9207" y="202704"/>
                                </a:lnTo>
                                <a:lnTo>
                                  <a:pt x="5232" y="204978"/>
                                </a:lnTo>
                                <a:lnTo>
                                  <a:pt x="1308" y="207302"/>
                                </a:lnTo>
                                <a:lnTo>
                                  <a:pt x="0" y="212369"/>
                                </a:lnTo>
                                <a:lnTo>
                                  <a:pt x="2260" y="216357"/>
                                </a:lnTo>
                                <a:lnTo>
                                  <a:pt x="38417" y="278282"/>
                                </a:lnTo>
                                <a:lnTo>
                                  <a:pt x="48031" y="261835"/>
                                </a:lnTo>
                                <a:lnTo>
                                  <a:pt x="74574" y="216357"/>
                                </a:lnTo>
                                <a:lnTo>
                                  <a:pt x="76835" y="212369"/>
                                </a:lnTo>
                                <a:close/>
                              </a:path>
                              <a:path w="658495" h="280035">
                                <a:moveTo>
                                  <a:pt x="658469" y="213690"/>
                                </a:moveTo>
                                <a:lnTo>
                                  <a:pt x="657136" y="208610"/>
                                </a:lnTo>
                                <a:lnTo>
                                  <a:pt x="653211" y="206298"/>
                                </a:lnTo>
                                <a:lnTo>
                                  <a:pt x="649249" y="204025"/>
                                </a:lnTo>
                                <a:lnTo>
                                  <a:pt x="644169" y="205346"/>
                                </a:lnTo>
                                <a:lnTo>
                                  <a:pt x="641845" y="209270"/>
                                </a:lnTo>
                                <a:lnTo>
                                  <a:pt x="628319" y="232460"/>
                                </a:lnTo>
                                <a:lnTo>
                                  <a:pt x="628319" y="1320"/>
                                </a:lnTo>
                                <a:lnTo>
                                  <a:pt x="611759" y="1320"/>
                                </a:lnTo>
                                <a:lnTo>
                                  <a:pt x="611759" y="232460"/>
                                </a:lnTo>
                                <a:lnTo>
                                  <a:pt x="598233" y="209270"/>
                                </a:lnTo>
                                <a:lnTo>
                                  <a:pt x="595922" y="205346"/>
                                </a:lnTo>
                                <a:lnTo>
                                  <a:pt x="590829" y="204025"/>
                                </a:lnTo>
                                <a:lnTo>
                                  <a:pt x="586867" y="206298"/>
                                </a:lnTo>
                                <a:lnTo>
                                  <a:pt x="582942" y="208610"/>
                                </a:lnTo>
                                <a:lnTo>
                                  <a:pt x="581621" y="213690"/>
                                </a:lnTo>
                                <a:lnTo>
                                  <a:pt x="583882" y="217665"/>
                                </a:lnTo>
                                <a:lnTo>
                                  <a:pt x="620039" y="279603"/>
                                </a:lnTo>
                                <a:lnTo>
                                  <a:pt x="629653" y="263144"/>
                                </a:lnTo>
                                <a:lnTo>
                                  <a:pt x="656196" y="217665"/>
                                </a:lnTo>
                                <a:lnTo>
                                  <a:pt x="658469" y="213690"/>
                                </a:lnTo>
                                <a:close/>
                              </a:path>
                            </a:pathLst>
                          </a:custGeom>
                          <a:solidFill>
                            <a:srgbClr val="000000"/>
                          </a:solidFill>
                        </wps:spPr>
                        <wps:bodyPr wrap="square" lIns="0" tIns="0" rIns="0" bIns="0" rtlCol="0">
                          <a:prstTxWarp prst="textNoShape">
                            <a:avLst/>
                          </a:prstTxWarp>
                          <a:noAutofit/>
                        </wps:bodyPr>
                      </wps:wsp>
                      <pic:pic>
                        <pic:nvPicPr>
                          <pic:cNvPr id="958" name="Image 958"/>
                          <pic:cNvPicPr/>
                        </pic:nvPicPr>
                        <pic:blipFill>
                          <a:blip r:embed="rId141" cstate="print"/>
                          <a:stretch>
                            <a:fillRect/>
                          </a:stretch>
                        </pic:blipFill>
                        <pic:spPr>
                          <a:xfrm>
                            <a:off x="625280" y="189407"/>
                            <a:ext cx="211913" cy="89369"/>
                          </a:xfrm>
                          <a:prstGeom prst="rect">
                            <a:avLst/>
                          </a:prstGeom>
                        </pic:spPr>
                      </pic:pic>
                      <pic:pic>
                        <pic:nvPicPr>
                          <pic:cNvPr id="959" name="Image 959"/>
                          <pic:cNvPicPr/>
                        </pic:nvPicPr>
                        <pic:blipFill>
                          <a:blip r:embed="rId142" cstate="print"/>
                          <a:stretch>
                            <a:fillRect/>
                          </a:stretch>
                        </pic:blipFill>
                        <pic:spPr>
                          <a:xfrm>
                            <a:off x="1196970" y="189407"/>
                            <a:ext cx="211833" cy="89369"/>
                          </a:xfrm>
                          <a:prstGeom prst="rect">
                            <a:avLst/>
                          </a:prstGeom>
                        </pic:spPr>
                      </pic:pic>
                      <wps:wsp>
                        <wps:cNvPr id="960" name="Graphic 960"/>
                        <wps:cNvSpPr/>
                        <wps:spPr>
                          <a:xfrm>
                            <a:off x="1387906" y="1241348"/>
                            <a:ext cx="139700" cy="322580"/>
                          </a:xfrm>
                          <a:custGeom>
                            <a:avLst/>
                            <a:gdLst/>
                            <a:ahLst/>
                            <a:cxnLst/>
                            <a:rect l="l" t="t" r="r" b="b"/>
                            <a:pathLst>
                              <a:path w="139700" h="322580">
                                <a:moveTo>
                                  <a:pt x="139547" y="247256"/>
                                </a:moveTo>
                                <a:lnTo>
                                  <a:pt x="136575" y="243001"/>
                                </a:lnTo>
                                <a:lnTo>
                                  <a:pt x="127571" y="241401"/>
                                </a:lnTo>
                                <a:lnTo>
                                  <a:pt x="123266" y="244449"/>
                                </a:lnTo>
                                <a:lnTo>
                                  <a:pt x="117856" y="275450"/>
                                </a:lnTo>
                                <a:lnTo>
                                  <a:pt x="15557" y="0"/>
                                </a:lnTo>
                                <a:lnTo>
                                  <a:pt x="0" y="5740"/>
                                </a:lnTo>
                                <a:lnTo>
                                  <a:pt x="102311" y="281203"/>
                                </a:lnTo>
                                <a:lnTo>
                                  <a:pt x="78003" y="261226"/>
                                </a:lnTo>
                                <a:lnTo>
                                  <a:pt x="72809" y="261772"/>
                                </a:lnTo>
                                <a:lnTo>
                                  <a:pt x="69888" y="265303"/>
                                </a:lnTo>
                                <a:lnTo>
                                  <a:pt x="67017" y="268846"/>
                                </a:lnTo>
                                <a:lnTo>
                                  <a:pt x="67513" y="274027"/>
                                </a:lnTo>
                                <a:lnTo>
                                  <a:pt x="126466" y="322440"/>
                                </a:lnTo>
                                <a:lnTo>
                                  <a:pt x="128638" y="309918"/>
                                </a:lnTo>
                                <a:lnTo>
                                  <a:pt x="138772" y="251790"/>
                                </a:lnTo>
                                <a:lnTo>
                                  <a:pt x="139547" y="247256"/>
                                </a:lnTo>
                                <a:close/>
                              </a:path>
                            </a:pathLst>
                          </a:custGeom>
                          <a:solidFill>
                            <a:srgbClr val="000000"/>
                          </a:solidFill>
                        </wps:spPr>
                        <wps:bodyPr wrap="square" lIns="0" tIns="0" rIns="0" bIns="0" rtlCol="0">
                          <a:prstTxWarp prst="textNoShape">
                            <a:avLst/>
                          </a:prstTxWarp>
                          <a:noAutofit/>
                        </wps:bodyPr>
                      </wps:wsp>
                      <pic:pic>
                        <pic:nvPicPr>
                          <pic:cNvPr id="961" name="Image 961"/>
                          <pic:cNvPicPr/>
                        </pic:nvPicPr>
                        <pic:blipFill>
                          <a:blip r:embed="rId143" cstate="print"/>
                          <a:stretch>
                            <a:fillRect/>
                          </a:stretch>
                        </pic:blipFill>
                        <pic:spPr>
                          <a:xfrm>
                            <a:off x="1351102" y="1300333"/>
                            <a:ext cx="199398" cy="125940"/>
                          </a:xfrm>
                          <a:prstGeom prst="rect">
                            <a:avLst/>
                          </a:prstGeom>
                        </pic:spPr>
                      </pic:pic>
                      <wps:wsp>
                        <wps:cNvPr id="962" name="Graphic 962"/>
                        <wps:cNvSpPr/>
                        <wps:spPr>
                          <a:xfrm>
                            <a:off x="563803" y="1242008"/>
                            <a:ext cx="139700" cy="322580"/>
                          </a:xfrm>
                          <a:custGeom>
                            <a:avLst/>
                            <a:gdLst/>
                            <a:ahLst/>
                            <a:cxnLst/>
                            <a:rect l="l" t="t" r="r" b="b"/>
                            <a:pathLst>
                              <a:path w="139700" h="322580">
                                <a:moveTo>
                                  <a:pt x="139560" y="5740"/>
                                </a:moveTo>
                                <a:lnTo>
                                  <a:pt x="124053" y="0"/>
                                </a:lnTo>
                                <a:lnTo>
                                  <a:pt x="21704" y="275463"/>
                                </a:lnTo>
                                <a:lnTo>
                                  <a:pt x="16294" y="244436"/>
                                </a:lnTo>
                                <a:lnTo>
                                  <a:pt x="12039" y="241401"/>
                                </a:lnTo>
                                <a:lnTo>
                                  <a:pt x="2984" y="243001"/>
                                </a:lnTo>
                                <a:lnTo>
                                  <a:pt x="0" y="247256"/>
                                </a:lnTo>
                                <a:lnTo>
                                  <a:pt x="2425" y="261226"/>
                                </a:lnTo>
                                <a:lnTo>
                                  <a:pt x="13093" y="322440"/>
                                </a:lnTo>
                                <a:lnTo>
                                  <a:pt x="28359" y="309918"/>
                                </a:lnTo>
                                <a:lnTo>
                                  <a:pt x="68516" y="276961"/>
                                </a:lnTo>
                                <a:lnTo>
                                  <a:pt x="72047" y="274027"/>
                                </a:lnTo>
                                <a:lnTo>
                                  <a:pt x="72542" y="268833"/>
                                </a:lnTo>
                                <a:lnTo>
                                  <a:pt x="69672" y="265315"/>
                                </a:lnTo>
                                <a:lnTo>
                                  <a:pt x="66751" y="261785"/>
                                </a:lnTo>
                                <a:lnTo>
                                  <a:pt x="61556" y="261226"/>
                                </a:lnTo>
                                <a:lnTo>
                                  <a:pt x="37223" y="281216"/>
                                </a:lnTo>
                                <a:lnTo>
                                  <a:pt x="139560" y="5740"/>
                                </a:lnTo>
                                <a:close/>
                              </a:path>
                            </a:pathLst>
                          </a:custGeom>
                          <a:solidFill>
                            <a:srgbClr val="000000"/>
                          </a:solidFill>
                        </wps:spPr>
                        <wps:bodyPr wrap="square" lIns="0" tIns="0" rIns="0" bIns="0" rtlCol="0">
                          <a:prstTxWarp prst="textNoShape">
                            <a:avLst/>
                          </a:prstTxWarp>
                          <a:noAutofit/>
                        </wps:bodyPr>
                      </wps:wsp>
                      <pic:pic>
                        <pic:nvPicPr>
                          <pic:cNvPr id="963" name="Image 963"/>
                          <pic:cNvPicPr/>
                        </pic:nvPicPr>
                        <pic:blipFill>
                          <a:blip r:embed="rId144" cstate="print"/>
                          <a:stretch>
                            <a:fillRect/>
                          </a:stretch>
                        </pic:blipFill>
                        <pic:spPr>
                          <a:xfrm>
                            <a:off x="531498" y="1300905"/>
                            <a:ext cx="199406" cy="125927"/>
                          </a:xfrm>
                          <a:prstGeom prst="rect">
                            <a:avLst/>
                          </a:prstGeom>
                        </pic:spPr>
                      </pic:pic>
                      <wps:wsp>
                        <wps:cNvPr id="964" name="Textbox 964"/>
                        <wps:cNvSpPr txBox="1"/>
                        <wps:spPr>
                          <a:xfrm>
                            <a:off x="913183" y="111755"/>
                            <a:ext cx="200660"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RCP</w:t>
                              </w:r>
                            </w:p>
                          </w:txbxContent>
                        </wps:txbx>
                        <wps:bodyPr wrap="square" lIns="0" tIns="0" rIns="0" bIns="0" rtlCol="0">
                          <a:noAutofit/>
                        </wps:bodyPr>
                      </wps:wsp>
                      <wps:wsp>
                        <wps:cNvPr id="965" name="Textbox 965"/>
                        <wps:cNvSpPr txBox="1"/>
                        <wps:spPr>
                          <a:xfrm>
                            <a:off x="922624" y="1274727"/>
                            <a:ext cx="186055"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LCP</w:t>
                              </w:r>
                            </w:p>
                          </w:txbxContent>
                        </wps:txbx>
                        <wps:bodyPr wrap="square" lIns="0" tIns="0" rIns="0" bIns="0" rtlCol="0">
                          <a:noAutofit/>
                        </wps:bodyPr>
                      </wps:wsp>
                    </wpg:wgp>
                  </a:graphicData>
                </a:graphic>
              </wp:anchor>
            </w:drawing>
          </mc:Choice>
          <mc:Fallback>
            <w:pict>
              <v:group style="position:absolute;margin-left:304.811005pt;margin-top:-236.310425pt;width:154.1pt;height:147.15pt;mso-position-horizontal-relative:page;mso-position-vertical-relative:paragraph;z-index:-20945920" id="docshapegroup842" coordorigin="6096,-4726" coordsize="3082,2943">
                <v:shape style="position:absolute;left:6096;top:-4727;width:3082;height:2943" type="#_x0000_t75" id="docshape843" stroked="false">
                  <v:imagedata r:id="rId140" o:title=""/>
                </v:shape>
                <v:shape style="position:absolute;left:6145;top:-3986;width:3002;height:758" id="docshape844" coordorigin="6146,-3986" coordsize="3002,758" path="m6189,-3275l6180,-3289,6155,-3289,6146,-3275,6146,-3242,6155,-3228,6180,-3228,6189,-3242,6189,-3259,6189,-3275xm6189,-3508l6180,-3522,6155,-3522,6146,-3508,6146,-3474,6155,-3460,6180,-3460,6189,-3474,6189,-3491,6189,-3508xm6189,-3740l6180,-3753,6155,-3753,6146,-3740,6146,-3706,6155,-3693,6180,-3693,6189,-3706,6189,-3723,6189,-3740xm6189,-3972l6180,-3986,6155,-3986,6146,-3972,6146,-3938,6155,-3924,6180,-3924,6189,-3938,6189,-3955,6189,-3972xm6282,-3259l6279,-3270,6271,-3280,6260,-3287,6245,-3289,6231,-3287,6219,-3280,6211,-3270,6208,-3259,6211,-3247,6219,-3237,6231,-3231,6245,-3228,6260,-3231,6271,-3237,6279,-3247,6282,-3259xm6282,-3491l6279,-3503,6271,-3513,6260,-3519,6245,-3522,6231,-3519,6219,-3513,6211,-3503,6208,-3491,6211,-3479,6219,-3469,6231,-3462,6245,-3460,6260,-3462,6271,-3469,6279,-3479,6282,-3491xm6282,-3723l6279,-3735,6271,-3744,6260,-3751,6245,-3753,6231,-3751,6219,-3744,6211,-3735,6208,-3723,6211,-3711,6219,-3702,6231,-3695,6245,-3693,6260,-3695,6271,-3702,6279,-3711,6282,-3723xm6282,-3955l6279,-3967,6271,-3977,6260,-3983,6245,-3986,6231,-3983,6219,-3977,6211,-3967,6208,-3955,6211,-3943,6219,-3933,6231,-3927,6245,-3924,6260,-3927,6271,-3933,6279,-3943,6282,-3955xm6500,-3259l6493,-3270,6472,-3280,6442,-3287,6404,-3289,6367,-3287,6336,-3280,6316,-3270,6308,-3259,6316,-3247,6336,-3237,6367,-3231,6404,-3228,6442,-3231,6472,-3237,6493,-3247,6500,-3259xm6500,-3491l6493,-3503,6472,-3513,6442,-3519,6404,-3522,6367,-3519,6336,-3513,6316,-3503,6308,-3491,6316,-3479,6336,-3469,6367,-3462,6404,-3460,6442,-3462,6472,-3469,6493,-3479,6500,-3491xm6500,-3723l6493,-3735,6472,-3744,6442,-3751,6404,-3753,6367,-3751,6336,-3744,6316,-3735,6308,-3723,6316,-3711,6336,-3702,6367,-3695,6404,-3693,6442,-3695,6472,-3702,6493,-3711,6500,-3723xm6500,-3955l6493,-3967,6472,-3977,6442,-3983,6404,-3986,6367,-3983,6336,-3977,6316,-3967,6308,-3955,6316,-3943,6336,-3933,6367,-3927,6404,-3924,6442,-3927,6472,-3933,6493,-3943,6500,-3955xm6608,-3259l6605,-3270,6597,-3280,6585,-3287,6571,-3289,6556,-3287,6545,-3280,6537,-3270,6534,-3259,6537,-3247,6545,-3237,6556,-3231,6571,-3228,6585,-3231,6597,-3237,6605,-3247,6608,-3259xm6608,-3491l6605,-3503,6597,-3513,6585,-3519,6571,-3522,6556,-3519,6545,-3513,6537,-3503,6534,-3491,6537,-3479,6545,-3469,6556,-3462,6571,-3460,6585,-3462,6597,-3469,6605,-3479,6608,-3491xm6608,-3723l6605,-3735,6597,-3744,6585,-3751,6571,-3753,6556,-3751,6545,-3744,6537,-3735,6534,-3723,6537,-3711,6545,-3702,6556,-3695,6571,-3693,6585,-3695,6597,-3702,6605,-3711,6608,-3723xm6608,-3955l6605,-3967,6597,-3977,6585,-3983,6571,-3986,6556,-3983,6545,-3977,6537,-3967,6534,-3955,6537,-3943,6545,-3933,6556,-3927,6571,-3924,6585,-3927,6597,-3933,6605,-3943,6608,-3955xm6710,-3275l6698,-3289,6670,-3289,6658,-3275,6658,-3242,6670,-3228,6698,-3228,6710,-3242,6710,-3259,6710,-3275xm6710,-3491l6708,-3503,6702,-3513,6694,-3519,6684,-3522,6674,-3519,6665,-3513,6660,-3503,6658,-3491,6660,-3479,6665,-3469,6674,-3462,6684,-3460,6694,-3462,6702,-3469,6708,-3479,6710,-3491xm6710,-3740l6698,-3753,6670,-3753,6658,-3740,6658,-3706,6670,-3693,6698,-3693,6710,-3706,6710,-3723,6710,-3740xm6710,-3955l6708,-3967,6702,-3977,6694,-3983,6684,-3986,6674,-3983,6665,-3977,6660,-3967,6658,-3955,6660,-3943,6665,-3933,6674,-3927,6684,-3924,6694,-3927,6702,-3933,6708,-3943,6710,-3955xm6847,-3259l6844,-3270,6836,-3280,6824,-3287,6810,-3289,6795,-3287,6783,-3280,6776,-3270,6773,-3259,6776,-3247,6783,-3237,6795,-3231,6810,-3228,6824,-3231,6836,-3237,6844,-3247,6847,-3259xm6847,-3491l6844,-3503,6836,-3513,6824,-3519,6810,-3522,6795,-3519,6783,-3513,6776,-3503,6773,-3491,6776,-3479,6783,-3469,6795,-3462,6810,-3460,6824,-3462,6836,-3469,6844,-3479,6847,-3491xm6847,-3723l6844,-3735,6836,-3744,6824,-3751,6810,-3753,6795,-3751,6783,-3744,6776,-3735,6773,-3723,6776,-3711,6783,-3702,6795,-3695,6810,-3693,6824,-3695,6836,-3702,6844,-3711,6847,-3723xm6847,-3955l6844,-3967,6836,-3977,6824,-3983,6810,-3986,6795,-3983,6783,-3977,6776,-3967,6773,-3955,6776,-3943,6783,-3933,6795,-3927,6810,-3924,6824,-3927,6836,-3933,6844,-3943,6847,-3955xm7000,-3259l6996,-3270,6984,-3280,6966,-3287,6944,-3289,6922,-3287,6904,-3280,6892,-3270,6887,-3259,6892,-3247,6904,-3237,6922,-3231,6944,-3228,6966,-3231,6984,-3237,6996,-3247,7000,-3259xm7000,-3491l6996,-3503,6984,-3513,6966,-3519,6944,-3522,6922,-3519,6904,-3513,6892,-3503,6887,-3491,6892,-3479,6904,-3469,6922,-3462,6944,-3460,6966,-3462,6984,-3469,6996,-3479,7000,-3491xm7000,-3723l6996,-3735,6984,-3744,6966,-3751,6944,-3753,6922,-3751,6904,-3744,6892,-3735,6887,-3723,6892,-3711,6904,-3702,6922,-3695,6944,-3693,6966,-3695,6984,-3702,6996,-3711,7000,-3723xm7000,-3955l6996,-3967,6984,-3977,6966,-3983,6944,-3986,6922,-3983,6904,-3977,6892,-3967,6887,-3955,6892,-3943,6904,-3933,6922,-3927,6944,-3924,6966,-3927,6984,-3933,6996,-3943,7000,-3955xm7232,-3259l7224,-3270,7204,-3280,7173,-3287,7136,-3289,7098,-3287,7068,-3280,7047,-3270,7040,-3259,7047,-3247,7068,-3237,7098,-3231,7136,-3228,7173,-3231,7204,-3237,7224,-3247,7232,-3259xm7232,-3491l7224,-3503,7204,-3513,7173,-3519,7136,-3522,7098,-3519,7068,-3513,7047,-3503,7040,-3491,7047,-3479,7068,-3469,7098,-3462,7136,-3460,7173,-3462,7204,-3469,7224,-3479,7232,-3491xm7232,-3723l7224,-3735,7204,-3744,7173,-3751,7136,-3753,7098,-3751,7068,-3744,7047,-3735,7040,-3723,7047,-3711,7068,-3702,7098,-3695,7136,-3693,7173,-3695,7204,-3702,7224,-3711,7232,-3723xm7232,-3955l7224,-3967,7204,-3977,7173,-3983,7136,-3986,7098,-3983,7068,-3977,7047,-3967,7040,-3955,7047,-3943,7068,-3933,7098,-3927,7136,-3924,7173,-3927,7204,-3933,7224,-3943,7232,-3955xm7544,-3259l7536,-3270,7515,-3280,7485,-3287,7448,-3289,7410,-3287,7380,-3280,7359,-3270,7352,-3259,7359,-3247,7380,-3237,7410,-3231,7448,-3228,7485,-3231,7515,-3237,7536,-3247,7544,-3259xm7544,-3491l7536,-3503,7515,-3513,7485,-3519,7448,-3522,7410,-3519,7380,-3513,7359,-3503,7352,-3491,7359,-3479,7380,-3469,7410,-3462,7448,-3460,7485,-3462,7515,-3469,7536,-3479,7544,-3491xm7544,-3723l7536,-3735,7515,-3744,7485,-3751,7448,-3753,7410,-3751,7380,-3744,7359,-3735,7352,-3723,7359,-3711,7380,-3702,7410,-3695,7448,-3693,7485,-3695,7515,-3702,7536,-3711,7544,-3723xm7544,-3955l7536,-3967,7515,-3977,7485,-3983,7448,-3986,7410,-3983,7380,-3977,7359,-3967,7352,-3955,7359,-3943,7380,-3933,7410,-3927,7448,-3924,7485,-3927,7515,-3933,7536,-3943,7544,-3955xm7874,-3259l7867,-3270,7846,-3280,7815,-3287,7778,-3289,7740,-3287,7710,-3280,7689,-3270,7681,-3259,7689,-3247,7710,-3237,7740,-3231,7778,-3228,7815,-3231,7846,-3237,7867,-3247,7874,-3259xm7874,-3491l7867,-3503,7846,-3513,7815,-3519,7778,-3522,7740,-3519,7710,-3513,7689,-3503,7681,-3491,7689,-3479,7710,-3469,7740,-3462,7778,-3460,7815,-3462,7846,-3469,7867,-3479,7874,-3491xm7874,-3723l7867,-3735,7846,-3744,7815,-3751,7778,-3753,7740,-3751,7710,-3744,7689,-3735,7681,-3723,7689,-3711,7710,-3702,7740,-3695,7778,-3693,7815,-3695,7846,-3702,7867,-3711,7874,-3723xm7874,-3955l7867,-3967,7846,-3977,7815,-3983,7778,-3986,7740,-3983,7710,-3977,7689,-3967,7681,-3955,7689,-3943,7710,-3933,7740,-3927,7778,-3924,7815,-3927,7846,-3933,7867,-3943,7874,-3955xm8159,-3259l8151,-3270,8131,-3280,8100,-3287,8063,-3289,8025,-3287,7994,-3280,7974,-3270,7966,-3259,7974,-3247,7994,-3237,8025,-3231,8063,-3228,8100,-3231,8131,-3237,8151,-3247,8159,-3259xm8159,-3491l8151,-3503,8131,-3513,8100,-3519,8063,-3522,8025,-3519,7994,-3513,7974,-3503,7966,-3491,7974,-3479,7994,-3469,8025,-3462,8063,-3460,8100,-3462,8131,-3469,8151,-3479,8159,-3491xm8159,-3723l8151,-3735,8131,-3744,8100,-3751,8063,-3753,8025,-3751,7994,-3744,7974,-3735,7966,-3723,7974,-3711,7994,-3702,8025,-3695,8063,-3693,8100,-3695,8131,-3702,8151,-3711,8159,-3723xm8159,-3955l8151,-3967,8131,-3977,8100,-3983,8063,-3986,8025,-3983,7994,-3977,7974,-3967,7966,-3955,7974,-3943,7994,-3933,8025,-3927,8063,-3924,8100,-3927,8131,-3933,8151,-3943,8159,-3955xm8332,-3259l8327,-3270,8314,-3280,8294,-3287,8270,-3289,8246,-3287,8226,-3280,8213,-3270,8208,-3259,8213,-3247,8226,-3237,8246,-3231,8270,-3228,8294,-3231,8314,-3237,8327,-3247,8332,-3259xm8332,-3491l8327,-3503,8314,-3513,8294,-3519,8270,-3522,8246,-3519,8226,-3513,8213,-3503,8208,-3491,8213,-3479,8226,-3469,8246,-3462,8270,-3460,8294,-3462,8314,-3469,8327,-3479,8332,-3491xm8332,-3723l8327,-3735,8314,-3744,8294,-3751,8270,-3753,8246,-3751,8226,-3744,8213,-3735,8208,-3723,8213,-3711,8226,-3702,8246,-3695,8270,-3693,8294,-3695,8314,-3702,8327,-3711,8332,-3723xm8332,-3955l8327,-3967,8314,-3977,8294,-3983,8270,-3986,8246,-3983,8226,-3977,8213,-3967,8208,-3955,8213,-3943,8226,-3933,8246,-3927,8270,-3924,8294,-3927,8314,-3933,8327,-3943,8332,-3955xm8462,-3259l8458,-3270,8450,-3280,8437,-3287,8421,-3289,8405,-3287,8392,-3280,8383,-3270,8380,-3259,8383,-3247,8392,-3237,8405,-3231,8421,-3228,8437,-3231,8450,-3237,8458,-3247,8462,-3259xm8462,-3491l8458,-3503,8450,-3513,8437,-3519,8421,-3522,8405,-3519,8392,-3513,8383,-3503,8380,-3491,8383,-3479,8392,-3469,8405,-3462,8421,-3460,8437,-3462,8450,-3469,8458,-3479,8462,-3491xm8462,-3723l8458,-3735,8450,-3744,8437,-3751,8421,-3753,8405,-3751,8392,-3744,8383,-3735,8380,-3723,8383,-3711,8392,-3702,8405,-3695,8421,-3693,8437,-3695,8450,-3702,8458,-3711,8462,-3723xm8462,-3955l8458,-3967,8450,-3977,8437,-3983,8421,-3986,8405,-3983,8392,-3977,8383,-3967,8380,-3955,8383,-3943,8392,-3933,8405,-3927,8421,-3924,8437,-3927,8450,-3933,8458,-3943,8462,-3955xm8577,-3275l8566,-3289,8539,-3289,8527,-3275,8527,-3259,8527,-3242,8539,-3228,8566,-3228,8577,-3242,8577,-3275xm8577,-3508l8566,-3522,8539,-3522,8527,-3508,8527,-3491,8527,-3474,8539,-3460,8566,-3460,8577,-3474,8577,-3508xm8577,-3740l8566,-3753,8539,-3753,8527,-3740,8527,-3723,8527,-3706,8539,-3693,8566,-3693,8577,-3706,8577,-3740xm8577,-3972l8566,-3986,8539,-3986,8527,-3972,8527,-3955,8527,-3938,8539,-3924,8566,-3924,8577,-3938,8577,-3972xm8722,-3259l8719,-3270,8711,-3280,8698,-3287,8682,-3289,8667,-3287,8654,-3280,8645,-3270,8642,-3259,8645,-3247,8654,-3237,8667,-3231,8682,-3228,8698,-3231,8711,-3237,8719,-3247,8722,-3259xm8722,-3491l8719,-3503,8711,-3513,8698,-3519,8682,-3522,8667,-3519,8654,-3513,8645,-3503,8642,-3491,8645,-3479,8654,-3469,8667,-3462,8682,-3460,8698,-3462,8711,-3469,8719,-3479,8722,-3491xm8722,-3723l8719,-3735,8711,-3744,8698,-3751,8682,-3753,8667,-3751,8654,-3744,8645,-3735,8642,-3723,8645,-3711,8654,-3702,8667,-3695,8682,-3693,8698,-3695,8711,-3702,8719,-3711,8722,-3723xm8722,-3955l8719,-3967,8711,-3977,8698,-3983,8682,-3986,8667,-3983,8654,-3977,8645,-3967,8642,-3955,8645,-3943,8654,-3933,8667,-3927,8682,-3924,8698,-3927,8711,-3933,8719,-3943,8722,-3955xm8970,-3491l8961,-3503,8939,-3513,8905,-3519,8864,-3522,8823,-3519,8790,-3513,8767,-3503,8759,-3491,8767,-3479,8790,-3469,8823,-3462,8864,-3460,8905,-3462,8939,-3469,8961,-3479,8970,-3491xm8970,-3723l8961,-3735,8939,-3744,8905,-3751,8864,-3753,8823,-3751,8790,-3744,8767,-3735,8759,-3723,8767,-3711,8790,-3702,8823,-3695,8864,-3693,8905,-3695,8939,-3702,8961,-3711,8970,-3723xm8970,-3955l8961,-3967,8939,-3977,8905,-3983,8864,-3986,8823,-3983,8790,-3977,8767,-3967,8759,-3955,8767,-3943,8790,-3933,8823,-3927,8864,-3924,8905,-3927,8939,-3933,8961,-3943,8970,-3955xm9074,-3259l9071,-3270,9062,-3280,9049,-3287,9033,-3289,9017,-3287,9004,-3280,8996,-3270,8993,-3259,8996,-3247,9004,-3237,9017,-3231,9033,-3228,9049,-3231,9062,-3237,9071,-3247,9074,-3259xm9074,-3491l9071,-3503,9062,-3513,9049,-3519,9033,-3522,9017,-3519,9004,-3513,8996,-3503,8993,-3491,8996,-3479,9004,-3469,9017,-3462,9033,-3460,9049,-3462,9062,-3469,9071,-3479,9074,-3491xm9074,-3723l9071,-3735,9062,-3744,9049,-3751,9033,-3753,9017,-3751,9004,-3744,8996,-3735,8993,-3723,8996,-3711,9004,-3702,9017,-3695,9033,-3693,9049,-3695,9062,-3702,9071,-3711,9074,-3723xm9074,-3955l9071,-3967,9062,-3977,9049,-3983,9033,-3986,9017,-3983,9004,-3977,8996,-3967,8993,-3955,8996,-3943,9004,-3933,9017,-3927,9033,-3924,9049,-3927,9062,-3933,9071,-3943,9074,-3955xm9147,-3275l9136,-3289,9110,-3289,9099,-3275,9099,-3259,9099,-3242,9110,-3228,9136,-3228,9147,-3242,9147,-3275xm9147,-3508l9136,-3522,9110,-3522,9099,-3508,9099,-3491,9099,-3474,9110,-3460,9136,-3460,9147,-3474,9147,-3508xm9147,-3740l9136,-3753,9110,-3753,9099,-3740,9099,-3723,9099,-3706,9110,-3693,9136,-3693,9147,-3706,9147,-3740xm9147,-3972l9136,-3986,9110,-3986,9099,-3972,9099,-3955,9099,-3938,9110,-3924,9136,-3924,9147,-3938,9147,-3972xe" filled="true" fillcolor="#7e7e7e" stroked="false">
                  <v:path arrowok="t"/>
                  <v:fill type="solid"/>
                </v:shape>
                <v:shape style="position:absolute;left:8758;top:-3522;width:211;height:294" id="docshape845" coordorigin="8759,-3522" coordsize="211,294" path="m8970,-3259l8961,-3270,8939,-3280,8905,-3287,8864,-3289,8823,-3287,8790,-3280,8767,-3270,8759,-3259,8767,-3247,8790,-3237,8823,-3231,8864,-3228,8905,-3231,8939,-3237,8961,-3247,8970,-3259xm8970,-3491l8961,-3503,8939,-3513,8905,-3519,8864,-3522,8823,-3519,8790,-3513,8767,-3503,8759,-3491,8767,-3479,8790,-3469,8823,-3462,8864,-3460,8905,-3462,8939,-3469,8961,-3479,8970,-3491xe" filled="true" fillcolor="#7e7e7e" stroked="false">
                  <v:path arrowok="t"/>
                  <v:fill type="solid"/>
                </v:shape>
                <v:shape style="position:absolute;left:7171;top:-4566;width:1037;height:441" id="docshape846" coordorigin="7172,-4565" coordsize="1037,441" path="m7293,-4231l7291,-4239,7284,-4242,7278,-4246,7270,-4244,7266,-4238,7245,-4201,7245,-4565,7219,-4565,7219,-4201,7198,-4238,7194,-4244,7186,-4246,7180,-4242,7174,-4239,7172,-4231,7175,-4225,7232,-4127,7247,-4153,7289,-4225,7293,-4231xm8209,-4229l8207,-4237,8200,-4240,8194,-4244,8186,-4242,8182,-4236,8161,-4199,8161,-4563,8135,-4563,8135,-4199,8114,-4236,8110,-4242,8102,-4244,8096,-4240,8090,-4237,8088,-4229,8091,-4223,8148,-4125,8163,-4151,8205,-4223,8209,-4229xe" filled="true" fillcolor="#000000" stroked="false">
                  <v:path arrowok="t"/>
                  <v:fill type="solid"/>
                </v:shape>
                <v:shape style="position:absolute;left:7080;top:-4428;width:334;height:141" type="#_x0000_t75" id="docshape847" stroked="false">
                  <v:imagedata r:id="rId141" o:title=""/>
                </v:shape>
                <v:shape style="position:absolute;left:7981;top:-4428;width:334;height:141" type="#_x0000_t75" id="docshape848" stroked="false">
                  <v:imagedata r:id="rId142" o:title=""/>
                </v:shape>
                <v:shape style="position:absolute;left:8281;top:-2772;width:220;height:508" id="docshape849" coordorigin="8282,-2771" coordsize="220,508" path="m8502,-2382l8497,-2389,8483,-2391,8476,-2386,8468,-2338,8306,-2771,8282,-2762,8443,-2328,8405,-2360,8397,-2359,8392,-2354,8387,-2348,8388,-2340,8481,-2264,8484,-2283,8500,-2375,8502,-2382xe" filled="true" fillcolor="#000000" stroked="false">
                  <v:path arrowok="t"/>
                  <v:fill type="solid"/>
                </v:shape>
                <v:shape style="position:absolute;left:8223;top:-2679;width:315;height:199" type="#_x0000_t75" id="docshape850" stroked="false">
                  <v:imagedata r:id="rId143" o:title=""/>
                </v:shape>
                <v:shape style="position:absolute;left:6984;top:-2771;width:220;height:508" id="docshape851" coordorigin="6984,-2770" coordsize="220,508" path="m7204,-2761l7179,-2770,7018,-2336,7010,-2385,7003,-2390,6989,-2388,6984,-2381,6988,-2359,7005,-2263,7029,-2282,7092,-2334,7098,-2339,7098,-2347,7094,-2352,7089,-2358,7081,-2359,7043,-2327,7204,-2761xe" filled="true" fillcolor="#000000" stroked="false">
                  <v:path arrowok="t"/>
                  <v:fill type="solid"/>
                </v:shape>
                <v:shape style="position:absolute;left:6933;top:-2678;width:315;height:199" type="#_x0000_t75" id="docshape852" stroked="false">
                  <v:imagedata r:id="rId144" o:title=""/>
                </v:shape>
                <v:shape style="position:absolute;left:7534;top:-4551;width:316;height:162" type="#_x0000_t202" id="docshape853" filled="false" stroked="false">
                  <v:textbox inset="0,0,0,0">
                    <w:txbxContent>
                      <w:p>
                        <w:pPr>
                          <w:spacing w:line="160" w:lineRule="exact" w:before="0"/>
                          <w:ind w:left="0" w:right="0" w:firstLine="0"/>
                          <w:jc w:val="left"/>
                          <w:rPr>
                            <w:rFonts w:ascii="Arial"/>
                            <w:sz w:val="14"/>
                          </w:rPr>
                        </w:pPr>
                        <w:r>
                          <w:rPr>
                            <w:rFonts w:ascii="Arial"/>
                            <w:spacing w:val="-5"/>
                            <w:sz w:val="14"/>
                          </w:rPr>
                          <w:t>RCP</w:t>
                        </w:r>
                      </w:p>
                    </w:txbxContent>
                  </v:textbox>
                  <w10:wrap type="none"/>
                </v:shape>
                <v:shape style="position:absolute;left:7549;top:-2719;width:293;height:162" type="#_x0000_t202" id="docshape854" filled="false" stroked="false">
                  <v:textbox inset="0,0,0,0">
                    <w:txbxContent>
                      <w:p>
                        <w:pPr>
                          <w:spacing w:line="160" w:lineRule="exact" w:before="0"/>
                          <w:ind w:left="0" w:right="0" w:firstLine="0"/>
                          <w:jc w:val="left"/>
                          <w:rPr>
                            <w:rFonts w:ascii="Arial"/>
                            <w:sz w:val="14"/>
                          </w:rPr>
                        </w:pPr>
                        <w:r>
                          <w:rPr>
                            <w:rFonts w:ascii="Arial"/>
                            <w:spacing w:val="-5"/>
                            <w:sz w:val="14"/>
                          </w:rPr>
                          <w:t>LCP</w:t>
                        </w:r>
                      </w:p>
                    </w:txbxContent>
                  </v:textbox>
                  <w10:wrap type="none"/>
                </v:shape>
                <w10:wrap type="none"/>
              </v:group>
            </w:pict>
          </mc:Fallback>
        </mc:AlternateContent>
      </w:r>
      <w:r>
        <w:rPr>
          <w:rFonts w:ascii="Bookman Old Style" w:hAnsi="Bookman Old Style"/>
          <w:b w:val="0"/>
          <w:w w:val="85"/>
        </w:rPr>
        <w:t>An LC grating can be obtained by introducing a </w:t>
      </w:r>
      <w:r>
        <w:rPr>
          <w:rFonts w:ascii="Bookman Old Style" w:hAnsi="Bookman Old Style"/>
          <w:b w:val="0"/>
          <w:w w:val="85"/>
        </w:rPr>
        <w:t>linearly </w:t>
      </w:r>
      <w:r>
        <w:rPr>
          <w:rFonts w:ascii="Bookman Old Style" w:hAnsi="Bookman Old Style"/>
          <w:b w:val="0"/>
          <w:w w:val="90"/>
        </w:rPr>
        <w:t>varying</w:t>
      </w:r>
      <w:r>
        <w:rPr>
          <w:rFonts w:ascii="Bookman Old Style" w:hAnsi="Bookman Old Style"/>
          <w:b w:val="0"/>
          <w:spacing w:val="-6"/>
          <w:w w:val="90"/>
        </w:rPr>
        <w:t> </w:t>
      </w:r>
      <w:r>
        <w:rPr>
          <w:rFonts w:ascii="Bookman Old Style" w:hAnsi="Bookman Old Style"/>
          <w:b w:val="0"/>
          <w:w w:val="90"/>
        </w:rPr>
        <w:t>phase</w:t>
      </w:r>
      <w:r>
        <w:rPr>
          <w:rFonts w:ascii="Bookman Old Style" w:hAnsi="Bookman Old Style"/>
          <w:b w:val="0"/>
          <w:spacing w:val="-6"/>
          <w:w w:val="90"/>
        </w:rPr>
        <w:t> </w:t>
      </w:r>
      <w:r>
        <w:rPr>
          <w:rFonts w:ascii="Bookman Old Style" w:hAnsi="Bookman Old Style"/>
          <w:b w:val="0"/>
          <w:w w:val="90"/>
        </w:rPr>
        <w:t>pro</w:t>
      </w:r>
      <w:r>
        <w:rPr>
          <w:rFonts w:ascii="Times New Roman" w:hAnsi="Times New Roman"/>
          <w:w w:val="90"/>
        </w:rPr>
        <w:t>ﬁ</w:t>
      </w:r>
      <w:r>
        <w:rPr>
          <w:rFonts w:ascii="Bookman Old Style" w:hAnsi="Bookman Old Style"/>
          <w:b w:val="0"/>
          <w:w w:val="90"/>
        </w:rPr>
        <w:t>le</w:t>
      </w:r>
      <w:r>
        <w:rPr>
          <w:rFonts w:ascii="Bookman Old Style" w:hAnsi="Bookman Old Style"/>
          <w:b w:val="0"/>
          <w:spacing w:val="-7"/>
          <w:w w:val="90"/>
        </w:rPr>
        <w:t> </w:t>
      </w:r>
      <w:r>
        <w:rPr>
          <w:rFonts w:ascii="Bookman Old Style" w:hAnsi="Bookman Old Style"/>
          <w:b w:val="0"/>
          <w:w w:val="90"/>
        </w:rPr>
        <w:t>to</w:t>
      </w:r>
      <w:r>
        <w:rPr>
          <w:rFonts w:ascii="Bookman Old Style" w:hAnsi="Bookman Old Style"/>
          <w:b w:val="0"/>
          <w:spacing w:val="-6"/>
          <w:w w:val="90"/>
        </w:rPr>
        <w:t> </w:t>
      </w:r>
      <w:r>
        <w:rPr>
          <w:rFonts w:ascii="Bookman Old Style" w:hAnsi="Bookman Old Style"/>
          <w:b w:val="0"/>
          <w:w w:val="90"/>
        </w:rPr>
        <w:t>the</w:t>
      </w:r>
      <w:r>
        <w:rPr>
          <w:rFonts w:ascii="Bookman Old Style" w:hAnsi="Bookman Old Style"/>
          <w:b w:val="0"/>
          <w:spacing w:val="-6"/>
          <w:w w:val="90"/>
        </w:rPr>
        <w:t> </w:t>
      </w:r>
      <w:r>
        <w:rPr>
          <w:rFonts w:ascii="Bookman Old Style" w:hAnsi="Bookman Old Style"/>
          <w:b w:val="0"/>
          <w:w w:val="90"/>
        </w:rPr>
        <w:t>LC</w:t>
      </w:r>
      <w:r>
        <w:rPr>
          <w:rFonts w:ascii="Bookman Old Style" w:hAnsi="Bookman Old Style"/>
          <w:b w:val="0"/>
          <w:spacing w:val="-7"/>
          <w:w w:val="90"/>
        </w:rPr>
        <w:t> </w:t>
      </w:r>
      <w:r>
        <w:rPr>
          <w:rFonts w:ascii="Bookman Old Style" w:hAnsi="Bookman Old Style"/>
          <w:b w:val="0"/>
          <w:w w:val="90"/>
        </w:rPr>
        <w:t>waveplate.</w:t>
      </w:r>
      <w:r>
        <w:rPr>
          <w:rFonts w:ascii="Bookman Old Style" w:hAnsi="Bookman Old Style"/>
          <w:b w:val="0"/>
          <w:spacing w:val="-5"/>
          <w:w w:val="90"/>
        </w:rPr>
        <w:t> </w:t>
      </w:r>
      <w:r>
        <w:rPr>
          <w:rFonts w:ascii="Bookman Old Style" w:hAnsi="Bookman Old Style"/>
          <w:b w:val="0"/>
          <w:w w:val="90"/>
        </w:rPr>
        <w:t>Several</w:t>
      </w:r>
      <w:r>
        <w:rPr>
          <w:rFonts w:ascii="Bookman Old Style" w:hAnsi="Bookman Old Style"/>
          <w:b w:val="0"/>
          <w:spacing w:val="-6"/>
          <w:w w:val="90"/>
        </w:rPr>
        <w:t> </w:t>
      </w:r>
      <w:r>
        <w:rPr>
          <w:rFonts w:ascii="Bookman Old Style" w:hAnsi="Bookman Old Style"/>
          <w:b w:val="0"/>
          <w:w w:val="90"/>
        </w:rPr>
        <w:t>meth- ods have been developed for generating LC grating pat- </w:t>
      </w:r>
      <w:r>
        <w:rPr>
          <w:rFonts w:ascii="Bookman Old Style" w:hAnsi="Bookman Old Style"/>
          <w:b w:val="0"/>
          <w:w w:val="95"/>
        </w:rPr>
        <w:t>terns:</w:t>
      </w:r>
      <w:r>
        <w:rPr>
          <w:rFonts w:ascii="Bookman Old Style" w:hAnsi="Bookman Old Style"/>
          <w:b w:val="0"/>
          <w:w w:val="95"/>
        </w:rPr>
        <w:t> one</w:t>
      </w:r>
      <w:r>
        <w:rPr>
          <w:rFonts w:ascii="Bookman Old Style" w:hAnsi="Bookman Old Style"/>
          <w:b w:val="0"/>
          <w:w w:val="95"/>
        </w:rPr>
        <w:t> is</w:t>
      </w:r>
      <w:r>
        <w:rPr>
          <w:rFonts w:ascii="Bookman Old Style" w:hAnsi="Bookman Old Style"/>
          <w:b w:val="0"/>
          <w:w w:val="95"/>
        </w:rPr>
        <w:t> to</w:t>
      </w:r>
      <w:r>
        <w:rPr>
          <w:rFonts w:ascii="Bookman Old Style" w:hAnsi="Bookman Old Style"/>
          <w:b w:val="0"/>
          <w:w w:val="95"/>
        </w:rPr>
        <w:t> create</w:t>
      </w:r>
      <w:r>
        <w:rPr>
          <w:rFonts w:ascii="Bookman Old Style" w:hAnsi="Bookman Old Style"/>
          <w:b w:val="0"/>
          <w:w w:val="95"/>
        </w:rPr>
        <w:t> a</w:t>
      </w:r>
      <w:r>
        <w:rPr>
          <w:rFonts w:ascii="Bookman Old Style" w:hAnsi="Bookman Old Style"/>
          <w:b w:val="0"/>
          <w:w w:val="95"/>
        </w:rPr>
        <w:t> periodic</w:t>
      </w:r>
      <w:r>
        <w:rPr>
          <w:rFonts w:ascii="Bookman Old Style" w:hAnsi="Bookman Old Style"/>
          <w:b w:val="0"/>
          <w:w w:val="95"/>
        </w:rPr>
        <w:t> electric</w:t>
      </w:r>
      <w:r>
        <w:rPr>
          <w:rFonts w:ascii="Bookman Old Style" w:hAnsi="Bookman Old Style"/>
          <w:b w:val="0"/>
          <w:w w:val="95"/>
        </w:rPr>
        <w:t> </w:t>
      </w:r>
      <w:r>
        <w:rPr>
          <w:rFonts w:ascii="Times New Roman" w:hAnsi="Times New Roman"/>
          <w:w w:val="95"/>
        </w:rPr>
        <w:t>ﬁ</w:t>
      </w:r>
      <w:r>
        <w:rPr>
          <w:rFonts w:ascii="Bookman Old Style" w:hAnsi="Bookman Old Style"/>
          <w:b w:val="0"/>
          <w:w w:val="95"/>
        </w:rPr>
        <w:t>eld</w:t>
      </w:r>
      <w:r>
        <w:rPr>
          <w:rFonts w:ascii="Bookman Old Style" w:hAnsi="Bookman Old Style"/>
          <w:b w:val="0"/>
          <w:w w:val="95"/>
        </w:rPr>
        <w:t> by making</w:t>
      </w:r>
      <w:r>
        <w:rPr>
          <w:rFonts w:ascii="Bookman Old Style" w:hAnsi="Bookman Old Style"/>
          <w:b w:val="0"/>
          <w:spacing w:val="-2"/>
          <w:w w:val="95"/>
        </w:rPr>
        <w:t> </w:t>
      </w:r>
      <w:r>
        <w:rPr>
          <w:rFonts w:ascii="Bookman Old Style" w:hAnsi="Bookman Old Style"/>
          <w:b w:val="0"/>
          <w:w w:val="95"/>
        </w:rPr>
        <w:t>periodic</w:t>
      </w:r>
      <w:r>
        <w:rPr>
          <w:rFonts w:ascii="Bookman Old Style" w:hAnsi="Bookman Old Style"/>
          <w:b w:val="0"/>
          <w:spacing w:val="-1"/>
          <w:w w:val="95"/>
        </w:rPr>
        <w:t> </w:t>
      </w:r>
      <w:r>
        <w:rPr>
          <w:rFonts w:ascii="Bookman Old Style" w:hAnsi="Bookman Old Style"/>
          <w:b w:val="0"/>
          <w:w w:val="95"/>
        </w:rPr>
        <w:t>electrodes</w:t>
      </w:r>
      <w:hyperlink w:history="true" w:anchor="_bookmark128">
        <w:r>
          <w:rPr>
            <w:rFonts w:ascii="Bookman Old Style" w:hAnsi="Bookman Old Style"/>
            <w:b w:val="0"/>
            <w:color w:val="0000FF"/>
            <w:w w:val="95"/>
            <w:vertAlign w:val="superscript"/>
          </w:rPr>
          <w:t>153</w:t>
        </w:r>
      </w:hyperlink>
      <w:r>
        <w:rPr>
          <w:rFonts w:ascii="Lucida Sans" w:hAnsi="Lucida Sans"/>
          <w:w w:val="95"/>
          <w:vertAlign w:val="superscript"/>
        </w:rPr>
        <w:t>–</w:t>
      </w:r>
      <w:hyperlink w:history="true" w:anchor="_bookmark132">
        <w:r>
          <w:rPr>
            <w:rFonts w:ascii="Bookman Old Style" w:hAnsi="Bookman Old Style"/>
            <w:b w:val="0"/>
            <w:color w:val="0000FF"/>
            <w:w w:val="95"/>
            <w:vertAlign w:val="superscript"/>
          </w:rPr>
          <w:t>155</w:t>
        </w:r>
      </w:hyperlink>
      <w:r>
        <w:rPr>
          <w:rFonts w:ascii="Bookman Old Style" w:hAnsi="Bookman Old Style"/>
          <w:b w:val="0"/>
          <w:color w:val="0000FF"/>
          <w:spacing w:val="-1"/>
          <w:w w:val="95"/>
          <w:vertAlign w:val="baseline"/>
        </w:rPr>
        <w:t> </w:t>
      </w:r>
      <w:r>
        <w:rPr>
          <w:rFonts w:ascii="Bookman Old Style" w:hAnsi="Bookman Old Style"/>
          <w:b w:val="0"/>
          <w:w w:val="95"/>
          <w:vertAlign w:val="baseline"/>
        </w:rPr>
        <w:t>or</w:t>
      </w:r>
      <w:r>
        <w:rPr>
          <w:rFonts w:ascii="Bookman Old Style" w:hAnsi="Bookman Old Style"/>
          <w:b w:val="0"/>
          <w:spacing w:val="-1"/>
          <w:w w:val="95"/>
          <w:vertAlign w:val="baseline"/>
        </w:rPr>
        <w:t> </w:t>
      </w:r>
      <w:r>
        <w:rPr>
          <w:rFonts w:ascii="Bookman Old Style" w:hAnsi="Bookman Old Style"/>
          <w:b w:val="0"/>
          <w:w w:val="95"/>
          <w:vertAlign w:val="baseline"/>
        </w:rPr>
        <w:t>periodically</w:t>
      </w:r>
      <w:r>
        <w:rPr>
          <w:rFonts w:ascii="Bookman Old Style" w:hAnsi="Bookman Old Style"/>
          <w:b w:val="0"/>
          <w:spacing w:val="-1"/>
          <w:w w:val="95"/>
          <w:vertAlign w:val="baseline"/>
        </w:rPr>
        <w:t> </w:t>
      </w:r>
      <w:r>
        <w:rPr>
          <w:rFonts w:ascii="Bookman Old Style" w:hAnsi="Bookman Old Style"/>
          <w:b w:val="0"/>
          <w:w w:val="95"/>
          <w:vertAlign w:val="baseline"/>
        </w:rPr>
        <w:t>mod- </w:t>
      </w:r>
      <w:r>
        <w:rPr>
          <w:rFonts w:ascii="Bookman Old Style" w:hAnsi="Bookman Old Style"/>
          <w:b w:val="0"/>
          <w:w w:val="90"/>
          <w:vertAlign w:val="baseline"/>
        </w:rPr>
        <w:t>ulating</w:t>
      </w:r>
      <w:r>
        <w:rPr>
          <w:rFonts w:ascii="Bookman Old Style" w:hAnsi="Bookman Old Style"/>
          <w:b w:val="0"/>
          <w:spacing w:val="-10"/>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electric</w:t>
      </w:r>
      <w:r>
        <w:rPr>
          <w:rFonts w:ascii="Bookman Old Style" w:hAnsi="Bookman Old Style"/>
          <w:b w:val="0"/>
          <w:spacing w:val="-9"/>
          <w:w w:val="90"/>
          <w:vertAlign w:val="baseline"/>
        </w:rPr>
        <w:t> </w:t>
      </w:r>
      <w:r>
        <w:rPr>
          <w:rFonts w:ascii="Times New Roman" w:hAnsi="Times New Roman"/>
          <w:w w:val="90"/>
          <w:vertAlign w:val="baseline"/>
        </w:rPr>
        <w:t>ﬁ</w:t>
      </w:r>
      <w:r>
        <w:rPr>
          <w:rFonts w:ascii="Bookman Old Style" w:hAnsi="Bookman Old Style"/>
          <w:b w:val="0"/>
          <w:w w:val="90"/>
          <w:vertAlign w:val="baseline"/>
        </w:rPr>
        <w:t>eld</w:t>
      </w:r>
      <w:r>
        <w:rPr>
          <w:rFonts w:ascii="Bookman Old Style" w:hAnsi="Bookman Old Style"/>
          <w:b w:val="0"/>
          <w:spacing w:val="-9"/>
          <w:w w:val="90"/>
          <w:vertAlign w:val="baseline"/>
        </w:rPr>
        <w:t> </w:t>
      </w:r>
      <w:r>
        <w:rPr>
          <w:rFonts w:ascii="Bookman Old Style" w:hAnsi="Bookman Old Style"/>
          <w:b w:val="0"/>
          <w:w w:val="90"/>
          <w:vertAlign w:val="baseline"/>
        </w:rPr>
        <w:t>distribution</w:t>
      </w:r>
      <w:hyperlink w:history="true" w:anchor="_bookmark134">
        <w:r>
          <w:rPr>
            <w:rFonts w:ascii="Bookman Old Style" w:hAnsi="Bookman Old Style"/>
            <w:b w:val="0"/>
            <w:color w:val="0000FF"/>
            <w:w w:val="90"/>
            <w:vertAlign w:val="superscript"/>
          </w:rPr>
          <w:t>156</w:t>
        </w:r>
      </w:hyperlink>
      <w:r>
        <w:rPr>
          <w:rFonts w:ascii="Bookman Old Style" w:hAnsi="Bookman Old Style"/>
          <w:b w:val="0"/>
          <w:w w:val="90"/>
          <w:vertAlign w:val="baseline"/>
        </w:rPr>
        <w:t>,</w:t>
      </w:r>
      <w:r>
        <w:rPr>
          <w:rFonts w:ascii="Bookman Old Style" w:hAnsi="Bookman Old Style"/>
          <w:b w:val="0"/>
          <w:spacing w:val="-9"/>
          <w:w w:val="90"/>
          <w:vertAlign w:val="baseline"/>
        </w:rPr>
        <w:t> </w:t>
      </w:r>
      <w:r>
        <w:rPr>
          <w:rFonts w:ascii="Bookman Old Style" w:hAnsi="Bookman Old Style"/>
          <w:b w:val="0"/>
          <w:w w:val="90"/>
          <w:vertAlign w:val="baseline"/>
        </w:rPr>
        <w:t>and</w:t>
      </w:r>
      <w:r>
        <w:rPr>
          <w:rFonts w:ascii="Bookman Old Style" w:hAnsi="Bookman Old Style"/>
          <w:b w:val="0"/>
          <w:spacing w:val="-9"/>
          <w:w w:val="90"/>
          <w:vertAlign w:val="baseline"/>
        </w:rPr>
        <w:t> </w:t>
      </w:r>
      <w:r>
        <w:rPr>
          <w:rFonts w:ascii="Bookman Old Style" w:hAnsi="Bookman Old Style"/>
          <w:b w:val="0"/>
          <w:w w:val="90"/>
          <w:vertAlign w:val="baseline"/>
        </w:rPr>
        <w:t>another</w:t>
      </w:r>
      <w:r>
        <w:rPr>
          <w:rFonts w:ascii="Bookman Old Style" w:hAnsi="Bookman Old Style"/>
          <w:b w:val="0"/>
          <w:spacing w:val="-9"/>
          <w:w w:val="90"/>
          <w:vertAlign w:val="baseline"/>
        </w:rPr>
        <w:t> </w:t>
      </w:r>
      <w:r>
        <w:rPr>
          <w:rFonts w:ascii="Bookman Old Style" w:hAnsi="Bookman Old Style"/>
          <w:b w:val="0"/>
          <w:w w:val="90"/>
          <w:vertAlign w:val="baseline"/>
        </w:rPr>
        <w:t>is</w:t>
      </w:r>
      <w:r>
        <w:rPr>
          <w:rFonts w:ascii="Bookman Old Style" w:hAnsi="Bookman Old Style"/>
          <w:b w:val="0"/>
          <w:spacing w:val="-9"/>
          <w:w w:val="90"/>
          <w:vertAlign w:val="baseline"/>
        </w:rPr>
        <w:t> </w:t>
      </w:r>
      <w:r>
        <w:rPr>
          <w:rFonts w:ascii="Bookman Old Style" w:hAnsi="Bookman Old Style"/>
          <w:b w:val="0"/>
          <w:w w:val="90"/>
          <w:vertAlign w:val="baseline"/>
        </w:rPr>
        <w:t>to provide</w:t>
      </w:r>
      <w:r>
        <w:rPr>
          <w:rFonts w:ascii="Bookman Old Style" w:hAnsi="Bookman Old Style"/>
          <w:b w:val="0"/>
          <w:spacing w:val="-9"/>
          <w:w w:val="90"/>
          <w:vertAlign w:val="baseline"/>
        </w:rPr>
        <w:t> </w:t>
      </w:r>
      <w:r>
        <w:rPr>
          <w:rFonts w:ascii="Bookman Old Style" w:hAnsi="Bookman Old Style"/>
          <w:b w:val="0"/>
          <w:w w:val="90"/>
          <w:vertAlign w:val="baseline"/>
        </w:rPr>
        <w:t>volume/bulk/surface</w:t>
      </w:r>
      <w:r>
        <w:rPr>
          <w:rFonts w:ascii="Bookman Old Style" w:hAnsi="Bookman Old Style"/>
          <w:b w:val="0"/>
          <w:spacing w:val="-8"/>
          <w:w w:val="90"/>
          <w:vertAlign w:val="baseline"/>
        </w:rPr>
        <w:t> </w:t>
      </w:r>
      <w:r>
        <w:rPr>
          <w:rFonts w:ascii="Bookman Old Style" w:hAnsi="Bookman Old Style"/>
          <w:b w:val="0"/>
          <w:w w:val="90"/>
          <w:vertAlign w:val="baseline"/>
        </w:rPr>
        <w:t>alignment</w:t>
      </w:r>
      <w:r>
        <w:rPr>
          <w:rFonts w:ascii="Bookman Old Style" w:hAnsi="Bookman Old Style"/>
          <w:b w:val="0"/>
          <w:spacing w:val="-9"/>
          <w:w w:val="90"/>
          <w:vertAlign w:val="baseline"/>
        </w:rPr>
        <w:t> </w:t>
      </w:r>
      <w:r>
        <w:rPr>
          <w:rFonts w:ascii="Bookman Old Style" w:hAnsi="Bookman Old Style"/>
          <w:b w:val="0"/>
          <w:w w:val="90"/>
          <w:vertAlign w:val="baseline"/>
        </w:rPr>
        <w:t>to</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LC</w:t>
      </w:r>
      <w:r>
        <w:rPr>
          <w:rFonts w:ascii="Bookman Old Style" w:hAnsi="Bookman Old Style"/>
          <w:b w:val="0"/>
          <w:spacing w:val="-9"/>
          <w:w w:val="90"/>
          <w:vertAlign w:val="baseline"/>
        </w:rPr>
        <w:t> </w:t>
      </w:r>
      <w:r>
        <w:rPr>
          <w:rFonts w:ascii="Bookman Old Style" w:hAnsi="Bookman Old Style"/>
          <w:b w:val="0"/>
          <w:w w:val="90"/>
          <w:vertAlign w:val="baseline"/>
        </w:rPr>
        <w:t>mole- </w:t>
      </w:r>
      <w:r>
        <w:rPr>
          <w:rFonts w:ascii="Bookman Old Style" w:hAnsi="Bookman Old Style"/>
          <w:b w:val="0"/>
          <w:spacing w:val="-2"/>
          <w:w w:val="90"/>
          <w:vertAlign w:val="baseline"/>
        </w:rPr>
        <w:t>cules</w:t>
      </w:r>
      <w:hyperlink w:history="true" w:anchor="_bookmark135">
        <w:r>
          <w:rPr>
            <w:rFonts w:ascii="Bookman Old Style" w:hAnsi="Bookman Old Style"/>
            <w:b w:val="0"/>
            <w:color w:val="0000FF"/>
            <w:spacing w:val="-2"/>
            <w:w w:val="90"/>
            <w:vertAlign w:val="superscript"/>
          </w:rPr>
          <w:t>157</w:t>
        </w:r>
      </w:hyperlink>
      <w:r>
        <w:rPr>
          <w:rFonts w:ascii="Lucida Sans" w:hAnsi="Lucida Sans"/>
          <w:spacing w:val="-2"/>
          <w:w w:val="90"/>
          <w:vertAlign w:val="superscript"/>
        </w:rPr>
        <w:t>–</w:t>
      </w:r>
      <w:hyperlink w:history="true" w:anchor="_bookmark141">
        <w:r>
          <w:rPr>
            <w:rFonts w:ascii="Bookman Old Style" w:hAnsi="Bookman Old Style"/>
            <w:b w:val="0"/>
            <w:color w:val="0000FF"/>
            <w:spacing w:val="-2"/>
            <w:w w:val="90"/>
            <w:vertAlign w:val="superscript"/>
          </w:rPr>
          <w:t>164</w:t>
        </w:r>
      </w:hyperlink>
      <w:r>
        <w:rPr>
          <w:rFonts w:ascii="Bookman Old Style" w:hAnsi="Bookman Old Style"/>
          <w:b w:val="0"/>
          <w:spacing w:val="-2"/>
          <w:w w:val="90"/>
          <w:vertAlign w:val="baseline"/>
        </w:rPr>
        <w:t>. Currently, the most widely employed method </w:t>
      </w:r>
      <w:r>
        <w:rPr>
          <w:rFonts w:ascii="Bookman Old Style" w:hAnsi="Bookman Old Style"/>
          <w:b w:val="0"/>
          <w:w w:val="90"/>
          <w:vertAlign w:val="baseline"/>
        </w:rPr>
        <w:t>is</w:t>
      </w:r>
      <w:r>
        <w:rPr>
          <w:rFonts w:ascii="Bookman Old Style" w:hAnsi="Bookman Old Style"/>
          <w:b w:val="0"/>
          <w:w w:val="90"/>
          <w:vertAlign w:val="baseline"/>
        </w:rPr>
        <w:t> surface</w:t>
      </w:r>
      <w:r>
        <w:rPr>
          <w:rFonts w:ascii="Bookman Old Style" w:hAnsi="Bookman Old Style"/>
          <w:b w:val="0"/>
          <w:w w:val="90"/>
          <w:vertAlign w:val="baseline"/>
        </w:rPr>
        <w:t> alignment</w:t>
      </w:r>
      <w:r>
        <w:rPr>
          <w:rFonts w:ascii="Bookman Old Style" w:hAnsi="Bookman Old Style"/>
          <w:b w:val="0"/>
          <w:w w:val="90"/>
          <w:vertAlign w:val="baseline"/>
        </w:rPr>
        <w:t> with</w:t>
      </w:r>
      <w:r>
        <w:rPr>
          <w:rFonts w:ascii="Bookman Old Style" w:hAnsi="Bookman Old Style"/>
          <w:b w:val="0"/>
          <w:w w:val="90"/>
          <w:vertAlign w:val="baseline"/>
        </w:rPr>
        <w:t> interference</w:t>
      </w:r>
      <w:r>
        <w:rPr>
          <w:rFonts w:ascii="Bookman Old Style" w:hAnsi="Bookman Old Style"/>
          <w:b w:val="0"/>
          <w:w w:val="90"/>
          <w:vertAlign w:val="baseline"/>
        </w:rPr>
        <w:t> exposure,</w:t>
      </w:r>
      <w:r>
        <w:rPr>
          <w:rFonts w:ascii="Bookman Old Style" w:hAnsi="Bookman Old Style"/>
          <w:b w:val="0"/>
          <w:w w:val="90"/>
          <w:vertAlign w:val="baseline"/>
        </w:rPr>
        <w:t> which can achieve a smaller grating period and smooth phase change. This method is also suitable for low-cost mass </w:t>
      </w:r>
      <w:r>
        <w:rPr>
          <w:rFonts w:ascii="Bookman Old Style" w:hAnsi="Bookman Old Style"/>
          <w:b w:val="0"/>
          <w:w w:val="95"/>
          <w:vertAlign w:val="baseline"/>
        </w:rPr>
        <w:t>production.</w:t>
      </w:r>
      <w:r>
        <w:rPr>
          <w:rFonts w:ascii="Bookman Old Style" w:hAnsi="Bookman Old Style"/>
          <w:b w:val="0"/>
          <w:w w:val="95"/>
          <w:vertAlign w:val="baseline"/>
        </w:rPr>
        <w:t> In</w:t>
      </w:r>
      <w:r>
        <w:rPr>
          <w:rFonts w:ascii="Bookman Old Style" w:hAnsi="Bookman Old Style"/>
          <w:b w:val="0"/>
          <w:w w:val="95"/>
          <w:vertAlign w:val="baseline"/>
        </w:rPr>
        <w:t> the</w:t>
      </w:r>
      <w:r>
        <w:rPr>
          <w:rFonts w:ascii="Bookman Old Style" w:hAnsi="Bookman Old Style"/>
          <w:b w:val="0"/>
          <w:w w:val="95"/>
          <w:vertAlign w:val="baseline"/>
        </w:rPr>
        <w:t> interference</w:t>
      </w:r>
      <w:r>
        <w:rPr>
          <w:rFonts w:ascii="Bookman Old Style" w:hAnsi="Bookman Old Style"/>
          <w:b w:val="0"/>
          <w:w w:val="95"/>
          <w:vertAlign w:val="baseline"/>
        </w:rPr>
        <w:t> exposure,</w:t>
      </w:r>
      <w:r>
        <w:rPr>
          <w:rFonts w:ascii="Bookman Old Style" w:hAnsi="Bookman Old Style"/>
          <w:b w:val="0"/>
          <w:w w:val="95"/>
          <w:vertAlign w:val="baseline"/>
        </w:rPr>
        <w:t> the</w:t>
      </w:r>
      <w:r>
        <w:rPr>
          <w:rFonts w:ascii="Bookman Old Style" w:hAnsi="Bookman Old Style"/>
          <w:b w:val="0"/>
          <w:w w:val="95"/>
          <w:vertAlign w:val="baseline"/>
        </w:rPr>
        <w:t> grating pattern</w:t>
      </w:r>
      <w:r>
        <w:rPr>
          <w:rFonts w:ascii="Bookman Old Style" w:hAnsi="Bookman Old Style"/>
          <w:b w:val="0"/>
          <w:spacing w:val="-13"/>
          <w:w w:val="95"/>
          <w:vertAlign w:val="baseline"/>
        </w:rPr>
        <w:t> </w:t>
      </w:r>
      <w:r>
        <w:rPr>
          <w:rFonts w:ascii="Bookman Old Style" w:hAnsi="Bookman Old Style"/>
          <w:b w:val="0"/>
          <w:w w:val="95"/>
          <w:vertAlign w:val="baseline"/>
        </w:rPr>
        <w:t>can</w:t>
      </w:r>
      <w:r>
        <w:rPr>
          <w:rFonts w:ascii="Bookman Old Style" w:hAnsi="Bookman Old Style"/>
          <w:b w:val="0"/>
          <w:spacing w:val="-12"/>
          <w:w w:val="95"/>
          <w:vertAlign w:val="baseline"/>
        </w:rPr>
        <w:t> </w:t>
      </w:r>
      <w:r>
        <w:rPr>
          <w:rFonts w:ascii="Bookman Old Style" w:hAnsi="Bookman Old Style"/>
          <w:b w:val="0"/>
          <w:w w:val="95"/>
          <w:vertAlign w:val="baseline"/>
        </w:rPr>
        <w:t>be</w:t>
      </w:r>
      <w:r>
        <w:rPr>
          <w:rFonts w:ascii="Bookman Old Style" w:hAnsi="Bookman Old Style"/>
          <w:b w:val="0"/>
          <w:spacing w:val="-12"/>
          <w:w w:val="95"/>
          <w:vertAlign w:val="baseline"/>
        </w:rPr>
        <w:t> </w:t>
      </w:r>
      <w:r>
        <w:rPr>
          <w:rFonts w:ascii="Bookman Old Style" w:hAnsi="Bookman Old Style"/>
          <w:b w:val="0"/>
          <w:w w:val="95"/>
          <w:vertAlign w:val="baseline"/>
        </w:rPr>
        <w:t>described</w:t>
      </w:r>
      <w:r>
        <w:rPr>
          <w:rFonts w:ascii="Bookman Old Style" w:hAnsi="Bookman Old Style"/>
          <w:b w:val="0"/>
          <w:spacing w:val="-12"/>
          <w:w w:val="95"/>
          <w:vertAlign w:val="baseline"/>
        </w:rPr>
        <w:t> </w:t>
      </w:r>
      <w:r>
        <w:rPr>
          <w:rFonts w:ascii="Bookman Old Style" w:hAnsi="Bookman Old Style"/>
          <w:b w:val="0"/>
          <w:w w:val="95"/>
          <w:vertAlign w:val="baseline"/>
        </w:rPr>
        <w:t>as:</w:t>
      </w:r>
    </w:p>
    <w:p>
      <w:pPr>
        <w:spacing w:line="295" w:lineRule="exact" w:before="189"/>
        <w:ind w:left="384" w:right="0" w:firstLine="0"/>
        <w:jc w:val="left"/>
        <w:rPr>
          <w:rFonts w:ascii="Arial" w:hAnsi="Arial"/>
          <w:position w:val="19"/>
          <w:sz w:val="19"/>
        </w:rPr>
      </w:pPr>
      <w:r>
        <w:rPr>
          <w:rFonts w:ascii="Arial" w:hAnsi="Arial"/>
          <w:spacing w:val="34"/>
          <w:position w:val="19"/>
          <w:sz w:val="19"/>
        </w:rPr>
        <w:t> </w:t>
      </w:r>
      <w:r>
        <w:rPr>
          <w:rFonts w:ascii="Bookman Old Style" w:hAnsi="Bookman Old Style"/>
          <w:b w:val="0"/>
          <w:spacing w:val="-2"/>
          <w:position w:val="7"/>
          <w:sz w:val="19"/>
        </w:rPr>
        <w:t>1</w:t>
      </w:r>
      <w:r>
        <w:rPr>
          <w:rFonts w:ascii="Arial" w:hAnsi="Arial"/>
          <w:spacing w:val="33"/>
          <w:position w:val="19"/>
          <w:sz w:val="19"/>
        </w:rPr>
        <w:t> </w:t>
      </w:r>
      <w:r>
        <w:rPr>
          <w:rFonts w:ascii="Bookman Old Style" w:hAnsi="Bookman Old Style"/>
          <w:b w:val="0"/>
          <w:i/>
          <w:spacing w:val="-2"/>
          <w:position w:val="-7"/>
          <w:sz w:val="19"/>
        </w:rPr>
        <w:t>e</w:t>
      </w:r>
      <w:r>
        <w:rPr>
          <w:rFonts w:ascii="Lucida Sans Unicode" w:hAnsi="Lucida Sans Unicode"/>
          <w:spacing w:val="-2"/>
          <w:sz w:val="13"/>
        </w:rPr>
        <w:t>—</w:t>
      </w:r>
      <w:r>
        <w:rPr>
          <w:rFonts w:ascii="Bookman Old Style" w:hAnsi="Bookman Old Style"/>
          <w:b w:val="0"/>
          <w:i/>
          <w:spacing w:val="-2"/>
          <w:sz w:val="13"/>
        </w:rPr>
        <w:t>ik</w:t>
      </w:r>
      <w:r>
        <w:rPr>
          <w:rFonts w:ascii="Bookman Old Style" w:hAnsi="Bookman Old Style"/>
          <w:b w:val="0"/>
          <w:spacing w:val="-2"/>
          <w:sz w:val="13"/>
          <w:vertAlign w:val="subscript"/>
        </w:rPr>
        <w:t>0</w:t>
      </w:r>
      <w:r>
        <w:rPr>
          <w:rFonts w:ascii="Bookman Old Style" w:hAnsi="Bookman Old Style"/>
          <w:b w:val="0"/>
          <w:i/>
          <w:spacing w:val="-2"/>
          <w:sz w:val="13"/>
          <w:vertAlign w:val="baseline"/>
        </w:rPr>
        <w:t>x</w:t>
      </w:r>
      <w:r>
        <w:rPr>
          <w:rFonts w:ascii="Bookman Old Style" w:hAnsi="Bookman Old Style"/>
          <w:b w:val="0"/>
          <w:i/>
          <w:spacing w:val="-17"/>
          <w:sz w:val="13"/>
          <w:vertAlign w:val="baseline"/>
        </w:rPr>
        <w:t> </w:t>
      </w:r>
      <w:r>
        <w:rPr>
          <w:rFonts w:ascii="Bookman Old Style" w:hAnsi="Bookman Old Style"/>
          <w:b w:val="0"/>
          <w:spacing w:val="-2"/>
          <w:sz w:val="13"/>
          <w:vertAlign w:val="baseline"/>
        </w:rPr>
        <w:t>sin</w:t>
      </w:r>
      <w:r>
        <w:rPr>
          <w:rFonts w:ascii="Bookman Old Style" w:hAnsi="Bookman Old Style"/>
          <w:b w:val="0"/>
          <w:spacing w:val="-20"/>
          <w:sz w:val="13"/>
          <w:vertAlign w:val="baseline"/>
        </w:rPr>
        <w:t> </w:t>
      </w:r>
      <w:r>
        <w:rPr>
          <w:rFonts w:ascii="Bookman Old Style" w:hAnsi="Bookman Old Style"/>
          <w:b w:val="0"/>
          <w:i/>
          <w:spacing w:val="-2"/>
          <w:sz w:val="13"/>
          <w:vertAlign w:val="baseline"/>
        </w:rPr>
        <w:t>θ</w:t>
      </w:r>
      <w:r>
        <w:rPr>
          <w:rFonts w:ascii="Bookman Old Style" w:hAnsi="Bookman Old Style"/>
          <w:b w:val="0"/>
          <w:i/>
          <w:spacing w:val="-3"/>
          <w:sz w:val="13"/>
          <w:vertAlign w:val="baseline"/>
        </w:rPr>
        <w:t> </w:t>
      </w:r>
      <w:r>
        <w:rPr>
          <w:rFonts w:ascii="Lucida Sans Unicode" w:hAnsi="Lucida Sans Unicode"/>
          <w:spacing w:val="-2"/>
          <w:position w:val="-7"/>
          <w:sz w:val="19"/>
          <w:vertAlign w:val="baseline"/>
        </w:rPr>
        <w:t>+</w:t>
      </w:r>
      <w:r>
        <w:rPr>
          <w:rFonts w:ascii="Arial" w:hAnsi="Arial"/>
          <w:spacing w:val="32"/>
          <w:position w:val="19"/>
          <w:sz w:val="19"/>
          <w:vertAlign w:val="baseline"/>
        </w:rPr>
        <w:t>  </w:t>
      </w:r>
      <w:r>
        <w:rPr>
          <w:rFonts w:ascii="Bookman Old Style" w:hAnsi="Bookman Old Style"/>
          <w:b w:val="0"/>
          <w:spacing w:val="-2"/>
          <w:position w:val="7"/>
          <w:sz w:val="19"/>
          <w:vertAlign w:val="baseline"/>
        </w:rPr>
        <w:t>1</w:t>
      </w:r>
      <w:r>
        <w:rPr>
          <w:rFonts w:ascii="Arial" w:hAnsi="Arial"/>
          <w:spacing w:val="64"/>
          <w:w w:val="150"/>
          <w:position w:val="19"/>
          <w:sz w:val="19"/>
          <w:vertAlign w:val="baseline"/>
        </w:rPr>
        <w:t> </w:t>
      </w:r>
      <w:r>
        <w:rPr>
          <w:rFonts w:ascii="Bookman Old Style" w:hAnsi="Bookman Old Style"/>
          <w:b w:val="0"/>
          <w:i/>
          <w:spacing w:val="-2"/>
          <w:position w:val="-7"/>
          <w:sz w:val="19"/>
          <w:vertAlign w:val="baseline"/>
        </w:rPr>
        <w:t>e</w:t>
      </w:r>
      <w:r>
        <w:rPr>
          <w:rFonts w:ascii="Bookman Old Style" w:hAnsi="Bookman Old Style"/>
          <w:b w:val="0"/>
          <w:i/>
          <w:spacing w:val="-2"/>
          <w:sz w:val="13"/>
          <w:vertAlign w:val="baseline"/>
        </w:rPr>
        <w:t>ik</w:t>
      </w:r>
      <w:r>
        <w:rPr>
          <w:rFonts w:ascii="Bookman Old Style" w:hAnsi="Bookman Old Style"/>
          <w:b w:val="0"/>
          <w:spacing w:val="-2"/>
          <w:sz w:val="13"/>
          <w:vertAlign w:val="subscript"/>
        </w:rPr>
        <w:t>0</w:t>
      </w:r>
      <w:r>
        <w:rPr>
          <w:rFonts w:ascii="Bookman Old Style" w:hAnsi="Bookman Old Style"/>
          <w:b w:val="0"/>
          <w:i/>
          <w:spacing w:val="-2"/>
          <w:sz w:val="13"/>
          <w:vertAlign w:val="baseline"/>
        </w:rPr>
        <w:t>x</w:t>
      </w:r>
      <w:r>
        <w:rPr>
          <w:rFonts w:ascii="Bookman Old Style" w:hAnsi="Bookman Old Style"/>
          <w:b w:val="0"/>
          <w:i/>
          <w:spacing w:val="-17"/>
          <w:sz w:val="13"/>
          <w:vertAlign w:val="baseline"/>
        </w:rPr>
        <w:t> </w:t>
      </w:r>
      <w:r>
        <w:rPr>
          <w:rFonts w:ascii="Bookman Old Style" w:hAnsi="Bookman Old Style"/>
          <w:b w:val="0"/>
          <w:spacing w:val="-2"/>
          <w:sz w:val="13"/>
          <w:vertAlign w:val="baseline"/>
        </w:rPr>
        <w:t>sin</w:t>
      </w:r>
      <w:r>
        <w:rPr>
          <w:rFonts w:ascii="Bookman Old Style" w:hAnsi="Bookman Old Style"/>
          <w:b w:val="0"/>
          <w:spacing w:val="-20"/>
          <w:sz w:val="13"/>
          <w:vertAlign w:val="baseline"/>
        </w:rPr>
        <w:t> </w:t>
      </w:r>
      <w:r>
        <w:rPr>
          <w:rFonts w:ascii="Bookman Old Style" w:hAnsi="Bookman Old Style"/>
          <w:b w:val="0"/>
          <w:i/>
          <w:spacing w:val="-2"/>
          <w:sz w:val="13"/>
          <w:vertAlign w:val="baseline"/>
        </w:rPr>
        <w:t>θ</w:t>
      </w:r>
      <w:r>
        <w:rPr>
          <w:rFonts w:ascii="Bookman Old Style" w:hAnsi="Bookman Old Style"/>
          <w:b w:val="0"/>
          <w:i/>
          <w:spacing w:val="11"/>
          <w:sz w:val="13"/>
          <w:vertAlign w:val="baseline"/>
        </w:rPr>
        <w:t> </w:t>
      </w:r>
      <w:r>
        <w:rPr>
          <w:rFonts w:ascii="Lucida Sans Unicode" w:hAnsi="Lucida Sans Unicode"/>
          <w:spacing w:val="-2"/>
          <w:position w:val="-7"/>
          <w:sz w:val="19"/>
          <w:vertAlign w:val="baseline"/>
        </w:rPr>
        <w:t>=</w:t>
      </w:r>
      <w:r>
        <w:rPr>
          <w:rFonts w:ascii="Lucida Sans Unicode" w:hAnsi="Lucida Sans Unicode"/>
          <w:spacing w:val="-13"/>
          <w:position w:val="-7"/>
          <w:sz w:val="19"/>
          <w:vertAlign w:val="baseline"/>
        </w:rPr>
        <w:t> </w:t>
      </w:r>
      <w:r>
        <w:rPr>
          <w:rFonts w:ascii="Bookman Old Style" w:hAnsi="Bookman Old Style"/>
          <w:b w:val="0"/>
          <w:spacing w:val="-2"/>
          <w:position w:val="-7"/>
          <w:sz w:val="19"/>
          <w:vertAlign w:val="baseline"/>
        </w:rPr>
        <w:t>2</w:t>
      </w:r>
      <w:r>
        <w:rPr>
          <w:rFonts w:ascii="Arial" w:hAnsi="Arial"/>
          <w:spacing w:val="49"/>
          <w:position w:val="19"/>
          <w:sz w:val="19"/>
          <w:vertAlign w:val="baseline"/>
        </w:rPr>
        <w:t> </w:t>
      </w:r>
      <w:r>
        <w:rPr>
          <w:rFonts w:ascii="Bookman Old Style" w:hAnsi="Bookman Old Style"/>
          <w:b w:val="0"/>
          <w:spacing w:val="-2"/>
          <w:position w:val="7"/>
          <w:sz w:val="19"/>
          <w:vertAlign w:val="baseline"/>
        </w:rPr>
        <w:t>cos</w:t>
      </w:r>
      <w:r>
        <w:rPr>
          <w:rFonts w:ascii="Lucida Sans Unicode" w:hAnsi="Lucida Sans Unicode"/>
          <w:spacing w:val="-2"/>
          <w:position w:val="7"/>
          <w:sz w:val="19"/>
          <w:vertAlign w:val="baseline"/>
        </w:rPr>
        <w:t>(</w:t>
      </w:r>
      <w:r>
        <w:rPr>
          <w:rFonts w:ascii="Bookman Old Style" w:hAnsi="Bookman Old Style"/>
          <w:b w:val="0"/>
          <w:i/>
          <w:spacing w:val="-2"/>
          <w:position w:val="7"/>
          <w:sz w:val="19"/>
          <w:vertAlign w:val="baseline"/>
        </w:rPr>
        <w:t>k</w:t>
      </w:r>
      <w:r>
        <w:rPr>
          <w:rFonts w:ascii="Bookman Old Style" w:hAnsi="Bookman Old Style"/>
          <w:b w:val="0"/>
          <w:spacing w:val="-2"/>
          <w:position w:val="4"/>
          <w:sz w:val="13"/>
          <w:vertAlign w:val="baseline"/>
        </w:rPr>
        <w:t>0</w:t>
      </w:r>
      <w:r>
        <w:rPr>
          <w:rFonts w:ascii="Bookman Old Style" w:hAnsi="Bookman Old Style"/>
          <w:b w:val="0"/>
          <w:i/>
          <w:spacing w:val="-2"/>
          <w:position w:val="7"/>
          <w:sz w:val="19"/>
          <w:vertAlign w:val="baseline"/>
        </w:rPr>
        <w:t>x</w:t>
      </w:r>
      <w:r>
        <w:rPr>
          <w:rFonts w:ascii="Bookman Old Style" w:hAnsi="Bookman Old Style"/>
          <w:b w:val="0"/>
          <w:i/>
          <w:spacing w:val="-25"/>
          <w:position w:val="7"/>
          <w:sz w:val="19"/>
          <w:vertAlign w:val="baseline"/>
        </w:rPr>
        <w:t> </w:t>
      </w:r>
      <w:r>
        <w:rPr>
          <w:rFonts w:ascii="Bookman Old Style" w:hAnsi="Bookman Old Style"/>
          <w:b w:val="0"/>
          <w:spacing w:val="-2"/>
          <w:position w:val="7"/>
          <w:sz w:val="19"/>
          <w:vertAlign w:val="baseline"/>
        </w:rPr>
        <w:t>sin</w:t>
      </w:r>
      <w:r>
        <w:rPr>
          <w:rFonts w:ascii="Bookman Old Style" w:hAnsi="Bookman Old Style"/>
          <w:b w:val="0"/>
          <w:spacing w:val="-29"/>
          <w:position w:val="7"/>
          <w:sz w:val="19"/>
          <w:vertAlign w:val="baseline"/>
        </w:rPr>
        <w:t> </w:t>
      </w:r>
      <w:r>
        <w:rPr>
          <w:rFonts w:ascii="Bookman Old Style" w:hAnsi="Bookman Old Style"/>
          <w:b w:val="0"/>
          <w:i/>
          <w:spacing w:val="-5"/>
          <w:position w:val="7"/>
          <w:sz w:val="19"/>
          <w:vertAlign w:val="baseline"/>
        </w:rPr>
        <w:t>θ</w:t>
      </w:r>
      <w:r>
        <w:rPr>
          <w:rFonts w:ascii="Lucida Sans Unicode" w:hAnsi="Lucida Sans Unicode"/>
          <w:spacing w:val="-5"/>
          <w:position w:val="7"/>
          <w:sz w:val="19"/>
          <w:vertAlign w:val="baseline"/>
        </w:rPr>
        <w:t>)</w:t>
      </w:r>
      <w:r>
        <w:rPr>
          <w:rFonts w:ascii="Arial" w:hAnsi="Arial"/>
          <w:spacing w:val="-5"/>
          <w:position w:val="19"/>
          <w:sz w:val="19"/>
          <w:vertAlign w:val="baseline"/>
        </w:rPr>
        <w:t> </w:t>
      </w:r>
    </w:p>
    <w:p>
      <w:pPr>
        <w:spacing w:after="0" w:line="295" w:lineRule="exact"/>
        <w:jc w:val="left"/>
        <w:rPr>
          <w:rFonts w:ascii="Arial" w:hAnsi="Arial"/>
          <w:position w:val="19"/>
          <w:sz w:val="19"/>
        </w:rPr>
        <w:sectPr>
          <w:type w:val="continuous"/>
          <w:pgSz w:w="11910" w:h="15820"/>
          <w:pgMar w:header="652" w:footer="0" w:top="540" w:bottom="280" w:left="1080" w:right="1080"/>
          <w:cols w:num="2" w:equalWidth="0">
            <w:col w:w="4731" w:space="230"/>
            <w:col w:w="4789"/>
          </w:cols>
        </w:sectPr>
      </w:pPr>
    </w:p>
    <w:p>
      <w:pPr>
        <w:pStyle w:val="BodyText"/>
        <w:tabs>
          <w:tab w:pos="5501" w:val="left" w:leader="none"/>
          <w:tab w:pos="6937" w:val="left" w:leader="none"/>
        </w:tabs>
        <w:spacing w:line="263" w:lineRule="exact"/>
        <w:ind w:left="53"/>
        <w:rPr>
          <w:rFonts w:ascii="Bookman Old Style"/>
          <w:b w:val="0"/>
          <w:i/>
          <w:position w:val="-3"/>
        </w:rPr>
      </w:pPr>
      <w:r>
        <w:rPr>
          <w:rFonts w:ascii="Bookman Old Style"/>
          <w:b w:val="0"/>
          <w:w w:val="85"/>
        </w:rPr>
        <w:t>However,</w:t>
      </w:r>
      <w:r>
        <w:rPr>
          <w:rFonts w:ascii="Bookman Old Style"/>
          <w:b w:val="0"/>
          <w:spacing w:val="1"/>
        </w:rPr>
        <w:t> </w:t>
      </w:r>
      <w:r>
        <w:rPr>
          <w:rFonts w:ascii="Bookman Old Style"/>
          <w:b w:val="0"/>
          <w:w w:val="85"/>
        </w:rPr>
        <w:t>for</w:t>
      </w:r>
      <w:r>
        <w:rPr>
          <w:rFonts w:ascii="Bookman Old Style"/>
          <w:b w:val="0"/>
        </w:rPr>
        <w:t> </w:t>
      </w:r>
      <w:r>
        <w:rPr>
          <w:rFonts w:ascii="Bookman Old Style"/>
          <w:b w:val="0"/>
          <w:w w:val="85"/>
        </w:rPr>
        <w:t>multiplexing</w:t>
      </w:r>
      <w:r>
        <w:rPr>
          <w:rFonts w:ascii="Bookman Old Style"/>
          <w:b w:val="0"/>
          <w:spacing w:val="1"/>
        </w:rPr>
        <w:t> </w:t>
      </w:r>
      <w:r>
        <w:rPr>
          <w:rFonts w:ascii="Bookman Old Style"/>
          <w:b w:val="0"/>
          <w:w w:val="85"/>
        </w:rPr>
        <w:t>and</w:t>
      </w:r>
      <w:r>
        <w:rPr>
          <w:rFonts w:ascii="Bookman Old Style"/>
          <w:b w:val="0"/>
          <w:spacing w:val="1"/>
        </w:rPr>
        <w:t> </w:t>
      </w:r>
      <w:r>
        <w:rPr>
          <w:rFonts w:ascii="Bookman Old Style"/>
          <w:b w:val="0"/>
          <w:w w:val="85"/>
        </w:rPr>
        <w:t>steering</w:t>
      </w:r>
      <w:r>
        <w:rPr>
          <w:rFonts w:ascii="Bookman Old Style"/>
          <w:b w:val="0"/>
          <w:spacing w:val="1"/>
        </w:rPr>
        <w:t> </w:t>
      </w:r>
      <w:r>
        <w:rPr>
          <w:rFonts w:ascii="Bookman Old Style"/>
          <w:b w:val="0"/>
          <w:w w:val="85"/>
        </w:rPr>
        <w:t>applications</w:t>
      </w:r>
      <w:r>
        <w:rPr>
          <w:rFonts w:ascii="Bookman Old Style"/>
          <w:b w:val="0"/>
          <w:spacing w:val="1"/>
        </w:rPr>
        <w:t> </w:t>
      </w:r>
      <w:r>
        <w:rPr>
          <w:rFonts w:ascii="Bookman Old Style"/>
          <w:b w:val="0"/>
          <w:w w:val="85"/>
        </w:rPr>
        <w:t>in</w:t>
      </w:r>
      <w:r>
        <w:rPr>
          <w:rFonts w:ascii="Bookman Old Style"/>
          <w:b w:val="0"/>
          <w:spacing w:val="2"/>
        </w:rPr>
        <w:t> </w:t>
      </w:r>
      <w:r>
        <w:rPr>
          <w:rFonts w:ascii="Bookman Old Style"/>
          <w:b w:val="0"/>
          <w:spacing w:val="-5"/>
          <w:w w:val="85"/>
        </w:rPr>
        <w:t>the</w:t>
      </w:r>
      <w:r>
        <w:rPr>
          <w:rFonts w:ascii="Bookman Old Style"/>
          <w:b w:val="0"/>
        </w:rPr>
        <w:tab/>
      </w:r>
      <w:r>
        <w:rPr>
          <w:rFonts w:ascii="Bookman Old Style"/>
          <w:b w:val="0"/>
          <w:i/>
          <w:spacing w:val="-10"/>
          <w:position w:val="-3"/>
        </w:rPr>
        <w:t>i</w:t>
      </w:r>
      <w:r>
        <w:rPr>
          <w:rFonts w:ascii="Times New Roman"/>
          <w:position w:val="-3"/>
        </w:rPr>
        <w:tab/>
      </w:r>
      <w:r>
        <w:rPr>
          <w:rFonts w:ascii="Bookman Old Style"/>
          <w:b w:val="0"/>
          <w:i/>
          <w:spacing w:val="-10"/>
          <w:position w:val="-3"/>
        </w:rPr>
        <w:t>i</w:t>
      </w:r>
    </w:p>
    <w:p>
      <w:pPr>
        <w:pStyle w:val="BodyText"/>
        <w:spacing w:line="191" w:lineRule="exact"/>
        <w:ind w:left="53"/>
        <w:rPr>
          <w:rFonts w:ascii="Bookman Old Style"/>
          <w:b w:val="0"/>
        </w:rPr>
      </w:pPr>
      <w:r>
        <w:rPr>
          <w:rFonts w:ascii="Bookman Old Style"/>
          <w:b w:val="0"/>
          <w:w w:val="85"/>
        </w:rPr>
        <w:t>AR/VR</w:t>
      </w:r>
      <w:r>
        <w:rPr>
          <w:rFonts w:ascii="Bookman Old Style"/>
          <w:b w:val="0"/>
          <w:spacing w:val="-5"/>
        </w:rPr>
        <w:t> </w:t>
      </w:r>
      <w:r>
        <w:rPr>
          <w:rFonts w:ascii="Bookman Old Style"/>
          <w:b w:val="0"/>
          <w:w w:val="85"/>
        </w:rPr>
        <w:t>systems</w:t>
      </w:r>
      <w:r>
        <w:rPr>
          <w:rFonts w:ascii="Bookman Old Style"/>
          <w:b w:val="0"/>
          <w:spacing w:val="-4"/>
        </w:rPr>
        <w:t> </w:t>
      </w:r>
      <w:r>
        <w:rPr>
          <w:rFonts w:ascii="Bookman Old Style"/>
          <w:b w:val="0"/>
          <w:w w:val="85"/>
        </w:rPr>
        <w:t>with</w:t>
      </w:r>
      <w:r>
        <w:rPr>
          <w:rFonts w:ascii="Bookman Old Style"/>
          <w:b w:val="0"/>
          <w:spacing w:val="-4"/>
        </w:rPr>
        <w:t> </w:t>
      </w:r>
      <w:r>
        <w:rPr>
          <w:rFonts w:ascii="Bookman Old Style"/>
          <w:b w:val="0"/>
          <w:w w:val="85"/>
        </w:rPr>
        <w:t>an</w:t>
      </w:r>
      <w:r>
        <w:rPr>
          <w:rFonts w:ascii="Bookman Old Style"/>
          <w:b w:val="0"/>
          <w:spacing w:val="-4"/>
        </w:rPr>
        <w:t> </w:t>
      </w:r>
      <w:r>
        <w:rPr>
          <w:rFonts w:ascii="Bookman Old Style"/>
          <w:b w:val="0"/>
          <w:w w:val="85"/>
        </w:rPr>
        <w:t>active</w:t>
      </w:r>
      <w:r>
        <w:rPr>
          <w:rFonts w:ascii="Bookman Old Style"/>
          <w:b w:val="0"/>
          <w:spacing w:val="-3"/>
        </w:rPr>
        <w:t> </w:t>
      </w:r>
      <w:r>
        <w:rPr>
          <w:rFonts w:ascii="Bookman Old Style"/>
          <w:b w:val="0"/>
          <w:w w:val="85"/>
        </w:rPr>
        <w:t>LC</w:t>
      </w:r>
      <w:r>
        <w:rPr>
          <w:rFonts w:ascii="Bookman Old Style"/>
          <w:b w:val="0"/>
          <w:spacing w:val="-5"/>
        </w:rPr>
        <w:t> </w:t>
      </w:r>
      <w:r>
        <w:rPr>
          <w:rFonts w:ascii="Bookman Old Style"/>
          <w:b w:val="0"/>
          <w:w w:val="85"/>
        </w:rPr>
        <w:t>waveplate,</w:t>
      </w:r>
      <w:r>
        <w:rPr>
          <w:rFonts w:ascii="Bookman Old Style"/>
          <w:b w:val="0"/>
          <w:spacing w:val="-3"/>
        </w:rPr>
        <w:t> </w:t>
      </w:r>
      <w:r>
        <w:rPr>
          <w:rFonts w:ascii="Bookman Old Style"/>
          <w:b w:val="0"/>
          <w:w w:val="85"/>
        </w:rPr>
        <w:t>the</w:t>
      </w:r>
      <w:r>
        <w:rPr>
          <w:rFonts w:ascii="Bookman Old Style"/>
          <w:b w:val="0"/>
          <w:spacing w:val="-5"/>
        </w:rPr>
        <w:t> </w:t>
      </w:r>
      <w:r>
        <w:rPr>
          <w:rFonts w:ascii="Bookman Old Style"/>
          <w:b w:val="0"/>
          <w:spacing w:val="-2"/>
          <w:w w:val="85"/>
        </w:rPr>
        <w:t>response</w:t>
      </w:r>
    </w:p>
    <w:p>
      <w:pPr>
        <w:pStyle w:val="BodyText"/>
        <w:spacing w:before="15"/>
        <w:ind w:left="53"/>
        <w:rPr>
          <w:rFonts w:ascii="Bookman Old Style"/>
          <w:b w:val="0"/>
        </w:rPr>
      </w:pPr>
      <w:r>
        <w:rPr>
          <w:rFonts w:ascii="Bookman Old Style"/>
          <w:b w:val="0"/>
          <w:w w:val="95"/>
        </w:rPr>
        <w:t>time</w:t>
      </w:r>
      <w:r>
        <w:rPr>
          <w:rFonts w:ascii="Bookman Old Style"/>
          <w:b w:val="0"/>
          <w:spacing w:val="-3"/>
          <w:w w:val="95"/>
        </w:rPr>
        <w:t> </w:t>
      </w:r>
      <w:r>
        <w:rPr>
          <w:rFonts w:ascii="Bookman Old Style"/>
          <w:b w:val="0"/>
          <w:w w:val="95"/>
        </w:rPr>
        <w:t>needs</w:t>
      </w:r>
      <w:r>
        <w:rPr>
          <w:rFonts w:ascii="Bookman Old Style"/>
          <w:b w:val="0"/>
          <w:spacing w:val="-3"/>
          <w:w w:val="95"/>
        </w:rPr>
        <w:t> </w:t>
      </w:r>
      <w:r>
        <w:rPr>
          <w:rFonts w:ascii="Bookman Old Style"/>
          <w:b w:val="0"/>
          <w:w w:val="95"/>
        </w:rPr>
        <w:t>to</w:t>
      </w:r>
      <w:r>
        <w:rPr>
          <w:rFonts w:ascii="Bookman Old Style"/>
          <w:b w:val="0"/>
          <w:spacing w:val="-3"/>
          <w:w w:val="95"/>
        </w:rPr>
        <w:t> </w:t>
      </w:r>
      <w:r>
        <w:rPr>
          <w:rFonts w:ascii="Bookman Old Style"/>
          <w:b w:val="0"/>
          <w:w w:val="95"/>
        </w:rPr>
        <w:t>be</w:t>
      </w:r>
      <w:r>
        <w:rPr>
          <w:rFonts w:ascii="Bookman Old Style"/>
          <w:b w:val="0"/>
          <w:spacing w:val="-3"/>
          <w:w w:val="95"/>
        </w:rPr>
        <w:t> </w:t>
      </w:r>
      <w:r>
        <w:rPr>
          <w:rFonts w:ascii="Bookman Old Style"/>
          <w:b w:val="0"/>
          <w:w w:val="95"/>
        </w:rPr>
        <w:t>fast</w:t>
      </w:r>
      <w:r>
        <w:rPr>
          <w:rFonts w:ascii="Bookman Old Style"/>
          <w:b w:val="0"/>
          <w:spacing w:val="-3"/>
          <w:w w:val="95"/>
        </w:rPr>
        <w:t> </w:t>
      </w:r>
      <w:r>
        <w:rPr>
          <w:rFonts w:ascii="Bookman Old Style"/>
          <w:b w:val="0"/>
          <w:w w:val="95"/>
        </w:rPr>
        <w:t>(~1</w:t>
      </w:r>
      <w:r>
        <w:rPr>
          <w:rFonts w:ascii="Bookman Old Style"/>
          <w:b w:val="0"/>
          <w:spacing w:val="-19"/>
          <w:w w:val="95"/>
        </w:rPr>
        <w:t> </w:t>
      </w:r>
      <w:r>
        <w:rPr>
          <w:rFonts w:ascii="Bookman Old Style"/>
          <w:b w:val="0"/>
          <w:w w:val="95"/>
        </w:rPr>
        <w:t>ms).</w:t>
      </w:r>
      <w:r>
        <w:rPr>
          <w:rFonts w:ascii="Bookman Old Style"/>
          <w:b w:val="0"/>
          <w:spacing w:val="-3"/>
          <w:w w:val="95"/>
        </w:rPr>
        <w:t> </w:t>
      </w:r>
      <w:r>
        <w:rPr>
          <w:rFonts w:ascii="Bookman Old Style"/>
          <w:b w:val="0"/>
          <w:w w:val="95"/>
        </w:rPr>
        <w:t>At</w:t>
      </w:r>
      <w:r>
        <w:rPr>
          <w:rFonts w:ascii="Bookman Old Style"/>
          <w:b w:val="0"/>
          <w:spacing w:val="-3"/>
          <w:w w:val="95"/>
        </w:rPr>
        <w:t> </w:t>
      </w:r>
      <w:r>
        <w:rPr>
          <w:rFonts w:ascii="Bookman Old Style"/>
          <w:b w:val="0"/>
          <w:w w:val="95"/>
        </w:rPr>
        <w:t>present,</w:t>
      </w:r>
      <w:r>
        <w:rPr>
          <w:rFonts w:ascii="Bookman Old Style"/>
          <w:b w:val="0"/>
          <w:spacing w:val="-1"/>
          <w:w w:val="95"/>
        </w:rPr>
        <w:t> </w:t>
      </w:r>
      <w:r>
        <w:rPr>
          <w:rFonts w:ascii="Bookman Old Style"/>
          <w:b w:val="0"/>
          <w:w w:val="95"/>
        </w:rPr>
        <w:t>no</w:t>
      </w:r>
      <w:r>
        <w:rPr>
          <w:rFonts w:ascii="Bookman Old Style"/>
          <w:b w:val="0"/>
          <w:spacing w:val="-1"/>
          <w:w w:val="95"/>
        </w:rPr>
        <w:t> </w:t>
      </w:r>
      <w:r>
        <w:rPr>
          <w:rFonts w:ascii="Bookman Old Style"/>
          <w:b w:val="0"/>
          <w:spacing w:val="-2"/>
          <w:w w:val="95"/>
        </w:rPr>
        <w:t>negative-</w:t>
      </w:r>
    </w:p>
    <w:p>
      <w:pPr>
        <w:spacing w:before="3"/>
        <w:ind w:left="53" w:right="0" w:firstLine="0"/>
        <w:jc w:val="left"/>
        <w:rPr>
          <w:rFonts w:ascii="Lucida Sans Unicode" w:hAnsi="Lucida Sans Unicode"/>
          <w:sz w:val="19"/>
        </w:rPr>
      </w:pPr>
      <w:r>
        <w:rPr/>
        <w:br w:type="column"/>
      </w:r>
      <w:r>
        <w:rPr>
          <w:rFonts w:ascii="Bookman Old Style" w:hAnsi="Bookman Old Style"/>
          <w:b w:val="0"/>
          <w:w w:val="85"/>
          <w:sz w:val="19"/>
        </w:rPr>
        <w:t>sin</w:t>
      </w:r>
      <w:r>
        <w:rPr>
          <w:rFonts w:ascii="Lucida Sans Unicode" w:hAnsi="Lucida Sans Unicode"/>
          <w:w w:val="85"/>
          <w:sz w:val="19"/>
        </w:rPr>
        <w:t>(</w:t>
      </w:r>
      <w:r>
        <w:rPr>
          <w:rFonts w:ascii="Bookman Old Style" w:hAnsi="Bookman Old Style"/>
          <w:b w:val="0"/>
          <w:i/>
          <w:w w:val="85"/>
          <w:sz w:val="19"/>
        </w:rPr>
        <w:t>k</w:t>
      </w:r>
      <w:r>
        <w:rPr>
          <w:rFonts w:ascii="Bookman Old Style" w:hAnsi="Bookman Old Style"/>
          <w:b w:val="0"/>
          <w:w w:val="85"/>
          <w:sz w:val="19"/>
          <w:vertAlign w:val="subscript"/>
        </w:rPr>
        <w:t>0</w:t>
      </w:r>
      <w:r>
        <w:rPr>
          <w:rFonts w:ascii="Bookman Old Style" w:hAnsi="Bookman Old Style"/>
          <w:b w:val="0"/>
          <w:i/>
          <w:w w:val="85"/>
          <w:sz w:val="19"/>
          <w:vertAlign w:val="baseline"/>
        </w:rPr>
        <w:t>x</w:t>
      </w:r>
      <w:r>
        <w:rPr>
          <w:rFonts w:ascii="Bookman Old Style" w:hAnsi="Bookman Old Style"/>
          <w:b w:val="0"/>
          <w:i/>
          <w:spacing w:val="-4"/>
          <w:w w:val="85"/>
          <w:sz w:val="19"/>
          <w:vertAlign w:val="baseline"/>
        </w:rPr>
        <w:t> </w:t>
      </w:r>
      <w:r>
        <w:rPr>
          <w:rFonts w:ascii="Bookman Old Style" w:hAnsi="Bookman Old Style"/>
          <w:b w:val="0"/>
          <w:w w:val="85"/>
          <w:sz w:val="19"/>
          <w:vertAlign w:val="baseline"/>
        </w:rPr>
        <w:t>sin</w:t>
      </w:r>
      <w:r>
        <w:rPr>
          <w:rFonts w:ascii="Bookman Old Style" w:hAnsi="Bookman Old Style"/>
          <w:b w:val="0"/>
          <w:spacing w:val="-7"/>
          <w:w w:val="85"/>
          <w:sz w:val="19"/>
          <w:vertAlign w:val="baseline"/>
        </w:rPr>
        <w:t> </w:t>
      </w:r>
      <w:r>
        <w:rPr>
          <w:rFonts w:ascii="Bookman Old Style" w:hAnsi="Bookman Old Style"/>
          <w:b w:val="0"/>
          <w:i/>
          <w:spacing w:val="-5"/>
          <w:w w:val="85"/>
          <w:sz w:val="19"/>
          <w:vertAlign w:val="baseline"/>
        </w:rPr>
        <w:t>θ</w:t>
      </w:r>
      <w:r>
        <w:rPr>
          <w:rFonts w:ascii="Lucida Sans Unicode" w:hAnsi="Lucida Sans Unicode"/>
          <w:spacing w:val="-5"/>
          <w:w w:val="85"/>
          <w:sz w:val="19"/>
          <w:vertAlign w:val="baseline"/>
        </w:rPr>
        <w:t>)</w:t>
      </w:r>
    </w:p>
    <w:p>
      <w:pPr>
        <w:spacing w:line="240" w:lineRule="auto" w:before="3"/>
        <w:rPr>
          <w:rFonts w:ascii="Lucida Sans Unicode"/>
          <w:sz w:val="19"/>
        </w:rPr>
      </w:pPr>
      <w:r>
        <w:rPr/>
        <w:br w:type="column"/>
      </w:r>
      <w:r>
        <w:rPr>
          <w:rFonts w:ascii="Lucida Sans Unicode"/>
          <w:sz w:val="19"/>
        </w:rPr>
      </w:r>
    </w:p>
    <w:p>
      <w:pPr>
        <w:pStyle w:val="BodyText"/>
        <w:ind w:left="53"/>
        <w:rPr>
          <w:rFonts w:ascii="Lucida Sans Unicode"/>
        </w:rPr>
      </w:pPr>
      <w:r>
        <w:rPr>
          <w:rFonts w:ascii="Lucida Sans Unicode"/>
          <w:spacing w:val="-5"/>
          <w:w w:val="110"/>
        </w:rPr>
        <w:t>(</w:t>
      </w:r>
      <w:r>
        <w:rPr>
          <w:rFonts w:ascii="Bookman Old Style"/>
          <w:b w:val="0"/>
          <w:spacing w:val="-5"/>
          <w:w w:val="110"/>
        </w:rPr>
        <w:t>1</w:t>
      </w:r>
      <w:r>
        <w:rPr>
          <w:rFonts w:ascii="Lucida Sans Unicode"/>
          <w:spacing w:val="-5"/>
          <w:w w:val="110"/>
        </w:rPr>
        <w:t>)</w:t>
      </w:r>
    </w:p>
    <w:p>
      <w:pPr>
        <w:pStyle w:val="BodyText"/>
        <w:spacing w:after="0"/>
        <w:rPr>
          <w:rFonts w:ascii="Lucida Sans Unicode"/>
        </w:rPr>
        <w:sectPr>
          <w:type w:val="continuous"/>
          <w:pgSz w:w="11910" w:h="15820"/>
          <w:pgMar w:header="652" w:footer="0" w:top="540" w:bottom="280" w:left="1080" w:right="1080"/>
          <w:cols w:num="3" w:equalWidth="0">
            <w:col w:w="6993" w:space="1184"/>
            <w:col w:w="1102" w:space="110"/>
            <w:col w:w="361"/>
          </w:cols>
        </w:sectPr>
      </w:pPr>
    </w:p>
    <w:p>
      <w:pPr>
        <w:pStyle w:val="BodyText"/>
        <w:spacing w:line="256" w:lineRule="auto" w:before="16"/>
        <w:ind w:left="53"/>
        <w:rPr>
          <w:rFonts w:ascii="Bookman Old Style"/>
          <w:b w:val="0"/>
        </w:rPr>
      </w:pPr>
      <w:r>
        <w:rPr>
          <w:rFonts w:ascii="Bookman Old Style"/>
          <w:b w:val="0"/>
        </w:rPr>
        <mc:AlternateContent>
          <mc:Choice Requires="wps">
            <w:drawing>
              <wp:anchor distT="0" distB="0" distL="0" distR="0" allowOverlap="1" layoutInCell="1" locked="0" behindDoc="1" simplePos="0" relativeHeight="482369024">
                <wp:simplePos x="0" y="0"/>
                <wp:positionH relativeFrom="page">
                  <wp:posOffset>1798688</wp:posOffset>
                </wp:positionH>
                <wp:positionV relativeFrom="page">
                  <wp:posOffset>1432459</wp:posOffset>
                </wp:positionV>
                <wp:extent cx="1792605" cy="1434465"/>
                <wp:effectExtent l="0" t="0" r="0" b="0"/>
                <wp:wrapNone/>
                <wp:docPr id="966" name="Group 966"/>
                <wp:cNvGraphicFramePr>
                  <a:graphicFrameLocks/>
                </wp:cNvGraphicFramePr>
                <a:graphic>
                  <a:graphicData uri="http://schemas.microsoft.com/office/word/2010/wordprocessingGroup">
                    <wpg:wgp>
                      <wpg:cNvPr id="966" name="Group 966"/>
                      <wpg:cNvGrpSpPr/>
                      <wpg:grpSpPr>
                        <a:xfrm>
                          <a:off x="0" y="0"/>
                          <a:ext cx="1792605" cy="1434465"/>
                          <a:chExt cx="1792605" cy="1434465"/>
                        </a:xfrm>
                      </wpg:grpSpPr>
                      <pic:pic>
                        <pic:nvPicPr>
                          <pic:cNvPr id="967" name="Image 967"/>
                          <pic:cNvPicPr/>
                        </pic:nvPicPr>
                        <pic:blipFill>
                          <a:blip r:embed="rId145" cstate="print"/>
                          <a:stretch>
                            <a:fillRect/>
                          </a:stretch>
                        </pic:blipFill>
                        <pic:spPr>
                          <a:xfrm>
                            <a:off x="0" y="0"/>
                            <a:ext cx="1792211" cy="1434083"/>
                          </a:xfrm>
                          <a:prstGeom prst="rect">
                            <a:avLst/>
                          </a:prstGeom>
                        </pic:spPr>
                      </pic:pic>
                      <wps:wsp>
                        <wps:cNvPr id="968" name="Graphic 968"/>
                        <wps:cNvSpPr/>
                        <wps:spPr>
                          <a:xfrm>
                            <a:off x="92481" y="891361"/>
                            <a:ext cx="1648460" cy="54610"/>
                          </a:xfrm>
                          <a:custGeom>
                            <a:avLst/>
                            <a:gdLst/>
                            <a:ahLst/>
                            <a:cxnLst/>
                            <a:rect l="l" t="t" r="r" b="b"/>
                            <a:pathLst>
                              <a:path w="1648460" h="54610">
                                <a:moveTo>
                                  <a:pt x="234721" y="25336"/>
                                </a:moveTo>
                                <a:lnTo>
                                  <a:pt x="225310" y="14871"/>
                                </a:lnTo>
                                <a:lnTo>
                                  <a:pt x="200025" y="6629"/>
                                </a:lnTo>
                                <a:lnTo>
                                  <a:pt x="162636" y="1397"/>
                                </a:lnTo>
                                <a:lnTo>
                                  <a:pt x="116916" y="0"/>
                                </a:lnTo>
                                <a:lnTo>
                                  <a:pt x="71272" y="2895"/>
                                </a:lnTo>
                                <a:lnTo>
                                  <a:pt x="34061" y="9347"/>
                                </a:lnTo>
                                <a:lnTo>
                                  <a:pt x="9042" y="18427"/>
                                </a:lnTo>
                                <a:lnTo>
                                  <a:pt x="0" y="29197"/>
                                </a:lnTo>
                                <a:lnTo>
                                  <a:pt x="9385" y="39674"/>
                                </a:lnTo>
                                <a:lnTo>
                                  <a:pt x="34683" y="47942"/>
                                </a:lnTo>
                                <a:lnTo>
                                  <a:pt x="72085" y="53200"/>
                                </a:lnTo>
                                <a:lnTo>
                                  <a:pt x="117792" y="54597"/>
                                </a:lnTo>
                                <a:lnTo>
                                  <a:pt x="163436" y="51689"/>
                                </a:lnTo>
                                <a:lnTo>
                                  <a:pt x="200647" y="45224"/>
                                </a:lnTo>
                                <a:lnTo>
                                  <a:pt x="225666" y="36144"/>
                                </a:lnTo>
                                <a:lnTo>
                                  <a:pt x="234721" y="25336"/>
                                </a:lnTo>
                                <a:close/>
                              </a:path>
                              <a:path w="1648460" h="54610">
                                <a:moveTo>
                                  <a:pt x="522719" y="25336"/>
                                </a:moveTo>
                                <a:lnTo>
                                  <a:pt x="513295" y="14871"/>
                                </a:lnTo>
                                <a:lnTo>
                                  <a:pt x="487997" y="6629"/>
                                </a:lnTo>
                                <a:lnTo>
                                  <a:pt x="450596" y="1397"/>
                                </a:lnTo>
                                <a:lnTo>
                                  <a:pt x="404863" y="0"/>
                                </a:lnTo>
                                <a:lnTo>
                                  <a:pt x="359219" y="2895"/>
                                </a:lnTo>
                                <a:lnTo>
                                  <a:pt x="322008" y="9347"/>
                                </a:lnTo>
                                <a:lnTo>
                                  <a:pt x="296989" y="18427"/>
                                </a:lnTo>
                                <a:lnTo>
                                  <a:pt x="287934" y="29197"/>
                                </a:lnTo>
                                <a:lnTo>
                                  <a:pt x="297345" y="39674"/>
                                </a:lnTo>
                                <a:lnTo>
                                  <a:pt x="322643" y="47942"/>
                                </a:lnTo>
                                <a:lnTo>
                                  <a:pt x="360057" y="53200"/>
                                </a:lnTo>
                                <a:lnTo>
                                  <a:pt x="405803" y="54597"/>
                                </a:lnTo>
                                <a:lnTo>
                                  <a:pt x="451434" y="51689"/>
                                </a:lnTo>
                                <a:lnTo>
                                  <a:pt x="488645" y="45224"/>
                                </a:lnTo>
                                <a:lnTo>
                                  <a:pt x="513651" y="36144"/>
                                </a:lnTo>
                                <a:lnTo>
                                  <a:pt x="522719" y="25336"/>
                                </a:lnTo>
                                <a:close/>
                              </a:path>
                              <a:path w="1648460" h="54610">
                                <a:moveTo>
                                  <a:pt x="795210" y="25336"/>
                                </a:moveTo>
                                <a:lnTo>
                                  <a:pt x="785799" y="14871"/>
                                </a:lnTo>
                                <a:lnTo>
                                  <a:pt x="760501" y="6629"/>
                                </a:lnTo>
                                <a:lnTo>
                                  <a:pt x="723112" y="1397"/>
                                </a:lnTo>
                                <a:lnTo>
                                  <a:pt x="677405" y="0"/>
                                </a:lnTo>
                                <a:lnTo>
                                  <a:pt x="631748" y="2895"/>
                                </a:lnTo>
                                <a:lnTo>
                                  <a:pt x="594537" y="9347"/>
                                </a:lnTo>
                                <a:lnTo>
                                  <a:pt x="569518" y="18427"/>
                                </a:lnTo>
                                <a:lnTo>
                                  <a:pt x="560489" y="29197"/>
                                </a:lnTo>
                                <a:lnTo>
                                  <a:pt x="569861" y="39674"/>
                                </a:lnTo>
                                <a:lnTo>
                                  <a:pt x="595160" y="47942"/>
                                </a:lnTo>
                                <a:lnTo>
                                  <a:pt x="632561" y="53200"/>
                                </a:lnTo>
                                <a:lnTo>
                                  <a:pt x="678281" y="54597"/>
                                </a:lnTo>
                                <a:lnTo>
                                  <a:pt x="723925" y="51689"/>
                                </a:lnTo>
                                <a:lnTo>
                                  <a:pt x="761136" y="45224"/>
                                </a:lnTo>
                                <a:lnTo>
                                  <a:pt x="786142" y="36144"/>
                                </a:lnTo>
                                <a:lnTo>
                                  <a:pt x="795210" y="25336"/>
                                </a:lnTo>
                                <a:close/>
                              </a:path>
                              <a:path w="1648460" h="54610">
                                <a:moveTo>
                                  <a:pt x="1083208" y="25336"/>
                                </a:moveTo>
                                <a:lnTo>
                                  <a:pt x="1073785" y="14871"/>
                                </a:lnTo>
                                <a:lnTo>
                                  <a:pt x="1048486" y="6629"/>
                                </a:lnTo>
                                <a:lnTo>
                                  <a:pt x="1011085" y="1397"/>
                                </a:lnTo>
                                <a:lnTo>
                                  <a:pt x="965339" y="0"/>
                                </a:lnTo>
                                <a:lnTo>
                                  <a:pt x="919695" y="2895"/>
                                </a:lnTo>
                                <a:lnTo>
                                  <a:pt x="882497" y="9347"/>
                                </a:lnTo>
                                <a:lnTo>
                                  <a:pt x="857478" y="18427"/>
                                </a:lnTo>
                                <a:lnTo>
                                  <a:pt x="848423" y="29197"/>
                                </a:lnTo>
                                <a:lnTo>
                                  <a:pt x="857834" y="39674"/>
                                </a:lnTo>
                                <a:lnTo>
                                  <a:pt x="883132" y="47942"/>
                                </a:lnTo>
                                <a:lnTo>
                                  <a:pt x="920546" y="53200"/>
                                </a:lnTo>
                                <a:lnTo>
                                  <a:pt x="966292" y="54597"/>
                                </a:lnTo>
                                <a:lnTo>
                                  <a:pt x="1011923" y="51689"/>
                                </a:lnTo>
                                <a:lnTo>
                                  <a:pt x="1049134" y="45224"/>
                                </a:lnTo>
                                <a:lnTo>
                                  <a:pt x="1074140" y="36144"/>
                                </a:lnTo>
                                <a:lnTo>
                                  <a:pt x="1083208" y="25336"/>
                                </a:lnTo>
                                <a:close/>
                              </a:path>
                              <a:path w="1648460" h="54610">
                                <a:moveTo>
                                  <a:pt x="1360322" y="25336"/>
                                </a:moveTo>
                                <a:lnTo>
                                  <a:pt x="1350899" y="14871"/>
                                </a:lnTo>
                                <a:lnTo>
                                  <a:pt x="1325600" y="6629"/>
                                </a:lnTo>
                                <a:lnTo>
                                  <a:pt x="1288199" y="1397"/>
                                </a:lnTo>
                                <a:lnTo>
                                  <a:pt x="1242466" y="0"/>
                                </a:lnTo>
                                <a:lnTo>
                                  <a:pt x="1196822" y="2895"/>
                                </a:lnTo>
                                <a:lnTo>
                                  <a:pt x="1159611" y="9347"/>
                                </a:lnTo>
                                <a:lnTo>
                                  <a:pt x="1134592" y="18427"/>
                                </a:lnTo>
                                <a:lnTo>
                                  <a:pt x="1125537" y="29197"/>
                                </a:lnTo>
                                <a:lnTo>
                                  <a:pt x="1134948" y="39674"/>
                                </a:lnTo>
                                <a:lnTo>
                                  <a:pt x="1160246" y="47942"/>
                                </a:lnTo>
                                <a:lnTo>
                                  <a:pt x="1197660" y="53200"/>
                                </a:lnTo>
                                <a:lnTo>
                                  <a:pt x="1243406" y="54597"/>
                                </a:lnTo>
                                <a:lnTo>
                                  <a:pt x="1289037" y="51689"/>
                                </a:lnTo>
                                <a:lnTo>
                                  <a:pt x="1326248" y="45224"/>
                                </a:lnTo>
                                <a:lnTo>
                                  <a:pt x="1351254" y="36144"/>
                                </a:lnTo>
                                <a:lnTo>
                                  <a:pt x="1360322" y="25336"/>
                                </a:lnTo>
                                <a:close/>
                              </a:path>
                              <a:path w="1648460" h="54610">
                                <a:moveTo>
                                  <a:pt x="1648269" y="25336"/>
                                </a:moveTo>
                                <a:lnTo>
                                  <a:pt x="1638871" y="14871"/>
                                </a:lnTo>
                                <a:lnTo>
                                  <a:pt x="1613573" y="6629"/>
                                </a:lnTo>
                                <a:lnTo>
                                  <a:pt x="1576171" y="1397"/>
                                </a:lnTo>
                                <a:lnTo>
                                  <a:pt x="1530464" y="0"/>
                                </a:lnTo>
                                <a:lnTo>
                                  <a:pt x="1484807" y="2895"/>
                                </a:lnTo>
                                <a:lnTo>
                                  <a:pt x="1447609" y="9347"/>
                                </a:lnTo>
                                <a:lnTo>
                                  <a:pt x="1422590" y="18427"/>
                                </a:lnTo>
                                <a:lnTo>
                                  <a:pt x="1413535" y="29197"/>
                                </a:lnTo>
                                <a:lnTo>
                                  <a:pt x="1422946" y="39674"/>
                                </a:lnTo>
                                <a:lnTo>
                                  <a:pt x="1448231" y="47942"/>
                                </a:lnTo>
                                <a:lnTo>
                                  <a:pt x="1485620" y="53200"/>
                                </a:lnTo>
                                <a:lnTo>
                                  <a:pt x="1531340" y="54597"/>
                                </a:lnTo>
                                <a:lnTo>
                                  <a:pt x="1576984" y="51689"/>
                                </a:lnTo>
                                <a:lnTo>
                                  <a:pt x="1614208" y="45224"/>
                                </a:lnTo>
                                <a:lnTo>
                                  <a:pt x="1639227" y="36144"/>
                                </a:lnTo>
                                <a:lnTo>
                                  <a:pt x="1648269" y="25336"/>
                                </a:lnTo>
                                <a:close/>
                              </a:path>
                            </a:pathLst>
                          </a:custGeom>
                          <a:solidFill>
                            <a:srgbClr val="7E7E7E"/>
                          </a:solidFill>
                        </wps:spPr>
                        <wps:bodyPr wrap="square" lIns="0" tIns="0" rIns="0" bIns="0" rtlCol="0">
                          <a:prstTxWarp prst="textNoShape">
                            <a:avLst/>
                          </a:prstTxWarp>
                          <a:noAutofit/>
                        </wps:bodyPr>
                      </wps:wsp>
                      <wps:wsp>
                        <wps:cNvPr id="969" name="Graphic 969"/>
                        <wps:cNvSpPr/>
                        <wps:spPr>
                          <a:xfrm>
                            <a:off x="857555" y="114819"/>
                            <a:ext cx="76835" cy="278765"/>
                          </a:xfrm>
                          <a:custGeom>
                            <a:avLst/>
                            <a:gdLst/>
                            <a:ahLst/>
                            <a:cxnLst/>
                            <a:rect l="l" t="t" r="r" b="b"/>
                            <a:pathLst>
                              <a:path w="76835" h="278765">
                                <a:moveTo>
                                  <a:pt x="76835" y="212382"/>
                                </a:moveTo>
                                <a:lnTo>
                                  <a:pt x="75514" y="207302"/>
                                </a:lnTo>
                                <a:lnTo>
                                  <a:pt x="71602" y="204978"/>
                                </a:lnTo>
                                <a:lnTo>
                                  <a:pt x="67627" y="202717"/>
                                </a:lnTo>
                                <a:lnTo>
                                  <a:pt x="62547" y="204038"/>
                                </a:lnTo>
                                <a:lnTo>
                                  <a:pt x="60223" y="207962"/>
                                </a:lnTo>
                                <a:lnTo>
                                  <a:pt x="46697" y="231140"/>
                                </a:lnTo>
                                <a:lnTo>
                                  <a:pt x="46697" y="0"/>
                                </a:lnTo>
                                <a:lnTo>
                                  <a:pt x="30124" y="0"/>
                                </a:lnTo>
                                <a:lnTo>
                                  <a:pt x="30124" y="231140"/>
                                </a:lnTo>
                                <a:lnTo>
                                  <a:pt x="30124" y="261835"/>
                                </a:lnTo>
                                <a:lnTo>
                                  <a:pt x="30124" y="231140"/>
                                </a:lnTo>
                                <a:lnTo>
                                  <a:pt x="16611" y="207962"/>
                                </a:lnTo>
                                <a:lnTo>
                                  <a:pt x="14287" y="204038"/>
                                </a:lnTo>
                                <a:lnTo>
                                  <a:pt x="9220" y="202717"/>
                                </a:lnTo>
                                <a:lnTo>
                                  <a:pt x="5245" y="204978"/>
                                </a:lnTo>
                                <a:lnTo>
                                  <a:pt x="1320" y="207302"/>
                                </a:lnTo>
                                <a:lnTo>
                                  <a:pt x="0" y="212382"/>
                                </a:lnTo>
                                <a:lnTo>
                                  <a:pt x="2260" y="216357"/>
                                </a:lnTo>
                                <a:lnTo>
                                  <a:pt x="38417" y="278295"/>
                                </a:lnTo>
                                <a:lnTo>
                                  <a:pt x="48018" y="261835"/>
                                </a:lnTo>
                                <a:lnTo>
                                  <a:pt x="74574" y="216357"/>
                                </a:lnTo>
                                <a:lnTo>
                                  <a:pt x="76835" y="212382"/>
                                </a:lnTo>
                                <a:close/>
                              </a:path>
                            </a:pathLst>
                          </a:custGeom>
                          <a:solidFill>
                            <a:srgbClr val="000000"/>
                          </a:solidFill>
                        </wps:spPr>
                        <wps:bodyPr wrap="square" lIns="0" tIns="0" rIns="0" bIns="0" rtlCol="0">
                          <a:prstTxWarp prst="textNoShape">
                            <a:avLst/>
                          </a:prstTxWarp>
                          <a:noAutofit/>
                        </wps:bodyPr>
                      </wps:wsp>
                      <pic:pic>
                        <pic:nvPicPr>
                          <pic:cNvPr id="970" name="Image 970"/>
                          <pic:cNvPicPr/>
                        </pic:nvPicPr>
                        <pic:blipFill>
                          <a:blip r:embed="rId146" cstate="print"/>
                          <a:stretch>
                            <a:fillRect/>
                          </a:stretch>
                        </pic:blipFill>
                        <pic:spPr>
                          <a:xfrm>
                            <a:off x="790125" y="206057"/>
                            <a:ext cx="210708" cy="91312"/>
                          </a:xfrm>
                          <a:prstGeom prst="rect">
                            <a:avLst/>
                          </a:prstGeom>
                        </pic:spPr>
                      </pic:pic>
                      <wps:wsp>
                        <wps:cNvPr id="971" name="Graphic 971"/>
                        <wps:cNvSpPr/>
                        <wps:spPr>
                          <a:xfrm>
                            <a:off x="860196" y="1095895"/>
                            <a:ext cx="77470" cy="278765"/>
                          </a:xfrm>
                          <a:custGeom>
                            <a:avLst/>
                            <a:gdLst/>
                            <a:ahLst/>
                            <a:cxnLst/>
                            <a:rect l="l" t="t" r="r" b="b"/>
                            <a:pathLst>
                              <a:path w="77470" h="278765">
                                <a:moveTo>
                                  <a:pt x="76847" y="212369"/>
                                </a:moveTo>
                                <a:lnTo>
                                  <a:pt x="75526" y="207289"/>
                                </a:lnTo>
                                <a:lnTo>
                                  <a:pt x="71602" y="204978"/>
                                </a:lnTo>
                                <a:lnTo>
                                  <a:pt x="67627" y="202704"/>
                                </a:lnTo>
                                <a:lnTo>
                                  <a:pt x="62547" y="204038"/>
                                </a:lnTo>
                                <a:lnTo>
                                  <a:pt x="60236" y="207962"/>
                                </a:lnTo>
                                <a:lnTo>
                                  <a:pt x="46710" y="231152"/>
                                </a:lnTo>
                                <a:lnTo>
                                  <a:pt x="38430" y="245338"/>
                                </a:lnTo>
                                <a:lnTo>
                                  <a:pt x="46697" y="231152"/>
                                </a:lnTo>
                                <a:lnTo>
                                  <a:pt x="46710" y="0"/>
                                </a:lnTo>
                                <a:lnTo>
                                  <a:pt x="30149" y="0"/>
                                </a:lnTo>
                                <a:lnTo>
                                  <a:pt x="30149" y="231152"/>
                                </a:lnTo>
                                <a:lnTo>
                                  <a:pt x="16624" y="207962"/>
                                </a:lnTo>
                                <a:lnTo>
                                  <a:pt x="14300" y="204038"/>
                                </a:lnTo>
                                <a:lnTo>
                                  <a:pt x="9232" y="202704"/>
                                </a:lnTo>
                                <a:lnTo>
                                  <a:pt x="5257" y="204978"/>
                                </a:lnTo>
                                <a:lnTo>
                                  <a:pt x="1320" y="207289"/>
                                </a:lnTo>
                                <a:lnTo>
                                  <a:pt x="0" y="212369"/>
                                </a:lnTo>
                                <a:lnTo>
                                  <a:pt x="2273" y="216344"/>
                                </a:lnTo>
                                <a:lnTo>
                                  <a:pt x="38430" y="278282"/>
                                </a:lnTo>
                                <a:lnTo>
                                  <a:pt x="48018" y="261835"/>
                                </a:lnTo>
                                <a:lnTo>
                                  <a:pt x="74587" y="216344"/>
                                </a:lnTo>
                                <a:lnTo>
                                  <a:pt x="76847" y="212369"/>
                                </a:lnTo>
                                <a:close/>
                              </a:path>
                            </a:pathLst>
                          </a:custGeom>
                          <a:solidFill>
                            <a:srgbClr val="000000"/>
                          </a:solidFill>
                        </wps:spPr>
                        <wps:bodyPr wrap="square" lIns="0" tIns="0" rIns="0" bIns="0" rtlCol="0">
                          <a:prstTxWarp prst="textNoShape">
                            <a:avLst/>
                          </a:prstTxWarp>
                          <a:noAutofit/>
                        </wps:bodyPr>
                      </wps:wsp>
                      <pic:pic>
                        <pic:nvPicPr>
                          <pic:cNvPr id="972" name="Image 972"/>
                          <pic:cNvPicPr/>
                        </pic:nvPicPr>
                        <pic:blipFill>
                          <a:blip r:embed="rId147" cstate="print"/>
                          <a:stretch>
                            <a:fillRect/>
                          </a:stretch>
                        </pic:blipFill>
                        <pic:spPr>
                          <a:xfrm>
                            <a:off x="794643" y="1201660"/>
                            <a:ext cx="211903" cy="89369"/>
                          </a:xfrm>
                          <a:prstGeom prst="rect">
                            <a:avLst/>
                          </a:prstGeom>
                        </pic:spPr>
                      </pic:pic>
                      <wps:wsp>
                        <wps:cNvPr id="973" name="Graphic 973"/>
                        <wps:cNvSpPr/>
                        <wps:spPr>
                          <a:xfrm>
                            <a:off x="92481" y="551407"/>
                            <a:ext cx="1652270" cy="278765"/>
                          </a:xfrm>
                          <a:custGeom>
                            <a:avLst/>
                            <a:gdLst/>
                            <a:ahLst/>
                            <a:cxnLst/>
                            <a:rect l="l" t="t" r="r" b="b"/>
                            <a:pathLst>
                              <a:path w="1652270" h="278765">
                                <a:moveTo>
                                  <a:pt x="234721" y="136525"/>
                                </a:moveTo>
                                <a:lnTo>
                                  <a:pt x="225310" y="126060"/>
                                </a:lnTo>
                                <a:lnTo>
                                  <a:pt x="200025" y="117779"/>
                                </a:lnTo>
                                <a:lnTo>
                                  <a:pt x="162636" y="112534"/>
                                </a:lnTo>
                                <a:lnTo>
                                  <a:pt x="116916" y="111125"/>
                                </a:lnTo>
                                <a:lnTo>
                                  <a:pt x="71272" y="114020"/>
                                </a:lnTo>
                                <a:lnTo>
                                  <a:pt x="34061" y="120472"/>
                                </a:lnTo>
                                <a:lnTo>
                                  <a:pt x="9042" y="129565"/>
                                </a:lnTo>
                                <a:lnTo>
                                  <a:pt x="0" y="140335"/>
                                </a:lnTo>
                                <a:lnTo>
                                  <a:pt x="9385" y="150812"/>
                                </a:lnTo>
                                <a:lnTo>
                                  <a:pt x="34683" y="159080"/>
                                </a:lnTo>
                                <a:lnTo>
                                  <a:pt x="72085" y="164325"/>
                                </a:lnTo>
                                <a:lnTo>
                                  <a:pt x="117792" y="165722"/>
                                </a:lnTo>
                                <a:lnTo>
                                  <a:pt x="163436" y="162839"/>
                                </a:lnTo>
                                <a:lnTo>
                                  <a:pt x="200647" y="156387"/>
                                </a:lnTo>
                                <a:lnTo>
                                  <a:pt x="225666" y="147307"/>
                                </a:lnTo>
                                <a:lnTo>
                                  <a:pt x="234721" y="136525"/>
                                </a:lnTo>
                                <a:close/>
                              </a:path>
                              <a:path w="1652270" h="278765">
                                <a:moveTo>
                                  <a:pt x="234721" y="25400"/>
                                </a:moveTo>
                                <a:lnTo>
                                  <a:pt x="225310" y="14909"/>
                                </a:lnTo>
                                <a:lnTo>
                                  <a:pt x="200025" y="6642"/>
                                </a:lnTo>
                                <a:lnTo>
                                  <a:pt x="162636" y="1409"/>
                                </a:lnTo>
                                <a:lnTo>
                                  <a:pt x="116916" y="0"/>
                                </a:lnTo>
                                <a:lnTo>
                                  <a:pt x="71272" y="2895"/>
                                </a:lnTo>
                                <a:lnTo>
                                  <a:pt x="34061" y="9347"/>
                                </a:lnTo>
                                <a:lnTo>
                                  <a:pt x="9042" y="18440"/>
                                </a:lnTo>
                                <a:lnTo>
                                  <a:pt x="0" y="29210"/>
                                </a:lnTo>
                                <a:lnTo>
                                  <a:pt x="9385" y="39687"/>
                                </a:lnTo>
                                <a:lnTo>
                                  <a:pt x="34683" y="47955"/>
                                </a:lnTo>
                                <a:lnTo>
                                  <a:pt x="72085" y="53200"/>
                                </a:lnTo>
                                <a:lnTo>
                                  <a:pt x="117792" y="54597"/>
                                </a:lnTo>
                                <a:lnTo>
                                  <a:pt x="163436" y="51689"/>
                                </a:lnTo>
                                <a:lnTo>
                                  <a:pt x="200647" y="45237"/>
                                </a:lnTo>
                                <a:lnTo>
                                  <a:pt x="225666" y="36169"/>
                                </a:lnTo>
                                <a:lnTo>
                                  <a:pt x="234721" y="25400"/>
                                </a:lnTo>
                                <a:close/>
                              </a:path>
                              <a:path w="1652270" h="278765">
                                <a:moveTo>
                                  <a:pt x="238467" y="249135"/>
                                </a:moveTo>
                                <a:lnTo>
                                  <a:pt x="229069" y="238671"/>
                                </a:lnTo>
                                <a:lnTo>
                                  <a:pt x="203771" y="230403"/>
                                </a:lnTo>
                                <a:lnTo>
                                  <a:pt x="166382" y="225145"/>
                                </a:lnTo>
                                <a:lnTo>
                                  <a:pt x="120662" y="223735"/>
                                </a:lnTo>
                                <a:lnTo>
                                  <a:pt x="74993" y="226631"/>
                                </a:lnTo>
                                <a:lnTo>
                                  <a:pt x="37782" y="233083"/>
                                </a:lnTo>
                                <a:lnTo>
                                  <a:pt x="12776" y="242176"/>
                                </a:lnTo>
                                <a:lnTo>
                                  <a:pt x="3746" y="252945"/>
                                </a:lnTo>
                                <a:lnTo>
                                  <a:pt x="13131" y="263423"/>
                                </a:lnTo>
                                <a:lnTo>
                                  <a:pt x="38417" y="271691"/>
                                </a:lnTo>
                                <a:lnTo>
                                  <a:pt x="75819" y="276936"/>
                                </a:lnTo>
                                <a:lnTo>
                                  <a:pt x="121551" y="278333"/>
                                </a:lnTo>
                                <a:lnTo>
                                  <a:pt x="167195" y="275450"/>
                                </a:lnTo>
                                <a:lnTo>
                                  <a:pt x="204393" y="268998"/>
                                </a:lnTo>
                                <a:lnTo>
                                  <a:pt x="229412" y="259918"/>
                                </a:lnTo>
                                <a:lnTo>
                                  <a:pt x="238467" y="249135"/>
                                </a:lnTo>
                                <a:close/>
                              </a:path>
                              <a:path w="1652270" h="278765">
                                <a:moveTo>
                                  <a:pt x="522719" y="136525"/>
                                </a:moveTo>
                                <a:lnTo>
                                  <a:pt x="513295" y="126060"/>
                                </a:lnTo>
                                <a:lnTo>
                                  <a:pt x="487997" y="117779"/>
                                </a:lnTo>
                                <a:lnTo>
                                  <a:pt x="450596" y="112534"/>
                                </a:lnTo>
                                <a:lnTo>
                                  <a:pt x="404863" y="111125"/>
                                </a:lnTo>
                                <a:lnTo>
                                  <a:pt x="359219" y="114020"/>
                                </a:lnTo>
                                <a:lnTo>
                                  <a:pt x="322008" y="120472"/>
                                </a:lnTo>
                                <a:lnTo>
                                  <a:pt x="296989" y="129565"/>
                                </a:lnTo>
                                <a:lnTo>
                                  <a:pt x="287934" y="140335"/>
                                </a:lnTo>
                                <a:lnTo>
                                  <a:pt x="297345" y="150812"/>
                                </a:lnTo>
                                <a:lnTo>
                                  <a:pt x="322643" y="159080"/>
                                </a:lnTo>
                                <a:lnTo>
                                  <a:pt x="360057" y="164325"/>
                                </a:lnTo>
                                <a:lnTo>
                                  <a:pt x="405803" y="165722"/>
                                </a:lnTo>
                                <a:lnTo>
                                  <a:pt x="451434" y="162839"/>
                                </a:lnTo>
                                <a:lnTo>
                                  <a:pt x="488645" y="156387"/>
                                </a:lnTo>
                                <a:lnTo>
                                  <a:pt x="513651" y="147307"/>
                                </a:lnTo>
                                <a:lnTo>
                                  <a:pt x="522719" y="136525"/>
                                </a:lnTo>
                                <a:close/>
                              </a:path>
                              <a:path w="1652270" h="278765">
                                <a:moveTo>
                                  <a:pt x="522719" y="25400"/>
                                </a:moveTo>
                                <a:lnTo>
                                  <a:pt x="513295" y="14909"/>
                                </a:lnTo>
                                <a:lnTo>
                                  <a:pt x="487997" y="6642"/>
                                </a:lnTo>
                                <a:lnTo>
                                  <a:pt x="450596" y="1409"/>
                                </a:lnTo>
                                <a:lnTo>
                                  <a:pt x="404863" y="0"/>
                                </a:lnTo>
                                <a:lnTo>
                                  <a:pt x="359219" y="2895"/>
                                </a:lnTo>
                                <a:lnTo>
                                  <a:pt x="322008" y="9347"/>
                                </a:lnTo>
                                <a:lnTo>
                                  <a:pt x="296989" y="18440"/>
                                </a:lnTo>
                                <a:lnTo>
                                  <a:pt x="287934" y="29210"/>
                                </a:lnTo>
                                <a:lnTo>
                                  <a:pt x="297345" y="39687"/>
                                </a:lnTo>
                                <a:lnTo>
                                  <a:pt x="322643" y="47955"/>
                                </a:lnTo>
                                <a:lnTo>
                                  <a:pt x="360057" y="53200"/>
                                </a:lnTo>
                                <a:lnTo>
                                  <a:pt x="405803" y="54597"/>
                                </a:lnTo>
                                <a:lnTo>
                                  <a:pt x="451434" y="51689"/>
                                </a:lnTo>
                                <a:lnTo>
                                  <a:pt x="488645" y="45237"/>
                                </a:lnTo>
                                <a:lnTo>
                                  <a:pt x="513651" y="36169"/>
                                </a:lnTo>
                                <a:lnTo>
                                  <a:pt x="522719" y="25400"/>
                                </a:lnTo>
                                <a:close/>
                              </a:path>
                              <a:path w="1652270" h="278765">
                                <a:moveTo>
                                  <a:pt x="526415" y="249135"/>
                                </a:moveTo>
                                <a:lnTo>
                                  <a:pt x="517029" y="238671"/>
                                </a:lnTo>
                                <a:lnTo>
                                  <a:pt x="491731" y="230403"/>
                                </a:lnTo>
                                <a:lnTo>
                                  <a:pt x="454329" y="225145"/>
                                </a:lnTo>
                                <a:lnTo>
                                  <a:pt x="408609" y="223735"/>
                                </a:lnTo>
                                <a:lnTo>
                                  <a:pt x="362978" y="226631"/>
                                </a:lnTo>
                                <a:lnTo>
                                  <a:pt x="325767" y="233083"/>
                                </a:lnTo>
                                <a:lnTo>
                                  <a:pt x="300761" y="242176"/>
                                </a:lnTo>
                                <a:lnTo>
                                  <a:pt x="291693" y="252945"/>
                                </a:lnTo>
                                <a:lnTo>
                                  <a:pt x="301104" y="263423"/>
                                </a:lnTo>
                                <a:lnTo>
                                  <a:pt x="326390" y="271691"/>
                                </a:lnTo>
                                <a:lnTo>
                                  <a:pt x="363791" y="276936"/>
                                </a:lnTo>
                                <a:lnTo>
                                  <a:pt x="409498" y="278333"/>
                                </a:lnTo>
                                <a:lnTo>
                                  <a:pt x="455168" y="275450"/>
                                </a:lnTo>
                                <a:lnTo>
                                  <a:pt x="492379" y="268998"/>
                                </a:lnTo>
                                <a:lnTo>
                                  <a:pt x="517385" y="259918"/>
                                </a:lnTo>
                                <a:lnTo>
                                  <a:pt x="526415" y="249135"/>
                                </a:lnTo>
                                <a:close/>
                              </a:path>
                              <a:path w="1652270" h="278765">
                                <a:moveTo>
                                  <a:pt x="795210" y="136525"/>
                                </a:moveTo>
                                <a:lnTo>
                                  <a:pt x="785799" y="126060"/>
                                </a:lnTo>
                                <a:lnTo>
                                  <a:pt x="760501" y="117779"/>
                                </a:lnTo>
                                <a:lnTo>
                                  <a:pt x="723112" y="112534"/>
                                </a:lnTo>
                                <a:lnTo>
                                  <a:pt x="677405" y="111125"/>
                                </a:lnTo>
                                <a:lnTo>
                                  <a:pt x="631748" y="114020"/>
                                </a:lnTo>
                                <a:lnTo>
                                  <a:pt x="594537" y="120472"/>
                                </a:lnTo>
                                <a:lnTo>
                                  <a:pt x="569518" y="129565"/>
                                </a:lnTo>
                                <a:lnTo>
                                  <a:pt x="560489" y="140335"/>
                                </a:lnTo>
                                <a:lnTo>
                                  <a:pt x="569861" y="150812"/>
                                </a:lnTo>
                                <a:lnTo>
                                  <a:pt x="595160" y="159080"/>
                                </a:lnTo>
                                <a:lnTo>
                                  <a:pt x="632561" y="164325"/>
                                </a:lnTo>
                                <a:lnTo>
                                  <a:pt x="678281" y="165722"/>
                                </a:lnTo>
                                <a:lnTo>
                                  <a:pt x="723925" y="162839"/>
                                </a:lnTo>
                                <a:lnTo>
                                  <a:pt x="761136" y="156387"/>
                                </a:lnTo>
                                <a:lnTo>
                                  <a:pt x="786142" y="147307"/>
                                </a:lnTo>
                                <a:lnTo>
                                  <a:pt x="795210" y="136525"/>
                                </a:lnTo>
                                <a:close/>
                              </a:path>
                              <a:path w="1652270" h="278765">
                                <a:moveTo>
                                  <a:pt x="795210" y="25400"/>
                                </a:moveTo>
                                <a:lnTo>
                                  <a:pt x="785799" y="14909"/>
                                </a:lnTo>
                                <a:lnTo>
                                  <a:pt x="760501" y="6642"/>
                                </a:lnTo>
                                <a:lnTo>
                                  <a:pt x="723112" y="1409"/>
                                </a:lnTo>
                                <a:lnTo>
                                  <a:pt x="677405" y="0"/>
                                </a:lnTo>
                                <a:lnTo>
                                  <a:pt x="631748" y="2895"/>
                                </a:lnTo>
                                <a:lnTo>
                                  <a:pt x="594537" y="9347"/>
                                </a:lnTo>
                                <a:lnTo>
                                  <a:pt x="569518" y="18440"/>
                                </a:lnTo>
                                <a:lnTo>
                                  <a:pt x="560489" y="29210"/>
                                </a:lnTo>
                                <a:lnTo>
                                  <a:pt x="569861" y="39687"/>
                                </a:lnTo>
                                <a:lnTo>
                                  <a:pt x="595160" y="47955"/>
                                </a:lnTo>
                                <a:lnTo>
                                  <a:pt x="632561" y="53200"/>
                                </a:lnTo>
                                <a:lnTo>
                                  <a:pt x="678281" y="54597"/>
                                </a:lnTo>
                                <a:lnTo>
                                  <a:pt x="723925" y="51689"/>
                                </a:lnTo>
                                <a:lnTo>
                                  <a:pt x="761136" y="45237"/>
                                </a:lnTo>
                                <a:lnTo>
                                  <a:pt x="786142" y="36169"/>
                                </a:lnTo>
                                <a:lnTo>
                                  <a:pt x="795210" y="25400"/>
                                </a:lnTo>
                                <a:close/>
                              </a:path>
                              <a:path w="1652270" h="278765">
                                <a:moveTo>
                                  <a:pt x="798969" y="249135"/>
                                </a:moveTo>
                                <a:lnTo>
                                  <a:pt x="789546" y="238671"/>
                                </a:lnTo>
                                <a:lnTo>
                                  <a:pt x="764260" y="230403"/>
                                </a:lnTo>
                                <a:lnTo>
                                  <a:pt x="726871" y="225145"/>
                                </a:lnTo>
                                <a:lnTo>
                                  <a:pt x="681164" y="223735"/>
                                </a:lnTo>
                                <a:lnTo>
                                  <a:pt x="635482" y="226631"/>
                                </a:lnTo>
                                <a:lnTo>
                                  <a:pt x="598271" y="233083"/>
                                </a:lnTo>
                                <a:lnTo>
                                  <a:pt x="573265" y="242176"/>
                                </a:lnTo>
                                <a:lnTo>
                                  <a:pt x="564248" y="252945"/>
                                </a:lnTo>
                                <a:lnTo>
                                  <a:pt x="573620" y="263423"/>
                                </a:lnTo>
                                <a:lnTo>
                                  <a:pt x="598919" y="271691"/>
                                </a:lnTo>
                                <a:lnTo>
                                  <a:pt x="636320" y="276936"/>
                                </a:lnTo>
                                <a:lnTo>
                                  <a:pt x="682040" y="278333"/>
                                </a:lnTo>
                                <a:lnTo>
                                  <a:pt x="727684" y="275450"/>
                                </a:lnTo>
                                <a:lnTo>
                                  <a:pt x="764882" y="268998"/>
                                </a:lnTo>
                                <a:lnTo>
                                  <a:pt x="789901" y="259918"/>
                                </a:lnTo>
                                <a:lnTo>
                                  <a:pt x="798969" y="249135"/>
                                </a:lnTo>
                                <a:close/>
                              </a:path>
                              <a:path w="1652270" h="278765">
                                <a:moveTo>
                                  <a:pt x="1083208" y="136525"/>
                                </a:moveTo>
                                <a:lnTo>
                                  <a:pt x="1073785" y="126060"/>
                                </a:lnTo>
                                <a:lnTo>
                                  <a:pt x="1048486" y="117779"/>
                                </a:lnTo>
                                <a:lnTo>
                                  <a:pt x="1011085" y="112534"/>
                                </a:lnTo>
                                <a:lnTo>
                                  <a:pt x="965339" y="111125"/>
                                </a:lnTo>
                                <a:lnTo>
                                  <a:pt x="919695" y="114020"/>
                                </a:lnTo>
                                <a:lnTo>
                                  <a:pt x="882497" y="120472"/>
                                </a:lnTo>
                                <a:lnTo>
                                  <a:pt x="857478" y="129565"/>
                                </a:lnTo>
                                <a:lnTo>
                                  <a:pt x="848423" y="140335"/>
                                </a:lnTo>
                                <a:lnTo>
                                  <a:pt x="857834" y="150812"/>
                                </a:lnTo>
                                <a:lnTo>
                                  <a:pt x="883132" y="159080"/>
                                </a:lnTo>
                                <a:lnTo>
                                  <a:pt x="920546" y="164325"/>
                                </a:lnTo>
                                <a:lnTo>
                                  <a:pt x="966292" y="165722"/>
                                </a:lnTo>
                                <a:lnTo>
                                  <a:pt x="1011923" y="162839"/>
                                </a:lnTo>
                                <a:lnTo>
                                  <a:pt x="1049134" y="156387"/>
                                </a:lnTo>
                                <a:lnTo>
                                  <a:pt x="1074140" y="147307"/>
                                </a:lnTo>
                                <a:lnTo>
                                  <a:pt x="1083208" y="136525"/>
                                </a:lnTo>
                                <a:close/>
                              </a:path>
                              <a:path w="1652270" h="278765">
                                <a:moveTo>
                                  <a:pt x="1083208" y="25400"/>
                                </a:moveTo>
                                <a:lnTo>
                                  <a:pt x="1073785" y="14909"/>
                                </a:lnTo>
                                <a:lnTo>
                                  <a:pt x="1048486" y="6642"/>
                                </a:lnTo>
                                <a:lnTo>
                                  <a:pt x="1011085" y="1409"/>
                                </a:lnTo>
                                <a:lnTo>
                                  <a:pt x="965339" y="0"/>
                                </a:lnTo>
                                <a:lnTo>
                                  <a:pt x="919695" y="2895"/>
                                </a:lnTo>
                                <a:lnTo>
                                  <a:pt x="882497" y="9347"/>
                                </a:lnTo>
                                <a:lnTo>
                                  <a:pt x="857478" y="18440"/>
                                </a:lnTo>
                                <a:lnTo>
                                  <a:pt x="848423" y="29210"/>
                                </a:lnTo>
                                <a:lnTo>
                                  <a:pt x="857834" y="39687"/>
                                </a:lnTo>
                                <a:lnTo>
                                  <a:pt x="883132" y="47955"/>
                                </a:lnTo>
                                <a:lnTo>
                                  <a:pt x="920546" y="53200"/>
                                </a:lnTo>
                                <a:lnTo>
                                  <a:pt x="966292" y="54597"/>
                                </a:lnTo>
                                <a:lnTo>
                                  <a:pt x="1011923" y="51689"/>
                                </a:lnTo>
                                <a:lnTo>
                                  <a:pt x="1049134" y="45237"/>
                                </a:lnTo>
                                <a:lnTo>
                                  <a:pt x="1074140" y="36169"/>
                                </a:lnTo>
                                <a:lnTo>
                                  <a:pt x="1083208" y="25400"/>
                                </a:lnTo>
                                <a:close/>
                              </a:path>
                              <a:path w="1652270" h="278765">
                                <a:moveTo>
                                  <a:pt x="1086904" y="249135"/>
                                </a:moveTo>
                                <a:lnTo>
                                  <a:pt x="1077518" y="238671"/>
                                </a:lnTo>
                                <a:lnTo>
                                  <a:pt x="1052233" y="230403"/>
                                </a:lnTo>
                                <a:lnTo>
                                  <a:pt x="1014831" y="225145"/>
                                </a:lnTo>
                                <a:lnTo>
                                  <a:pt x="969098" y="223735"/>
                                </a:lnTo>
                                <a:lnTo>
                                  <a:pt x="923455" y="226631"/>
                                </a:lnTo>
                                <a:lnTo>
                                  <a:pt x="886244" y="233083"/>
                                </a:lnTo>
                                <a:lnTo>
                                  <a:pt x="861237" y="242176"/>
                                </a:lnTo>
                                <a:lnTo>
                                  <a:pt x="852182" y="252945"/>
                                </a:lnTo>
                                <a:lnTo>
                                  <a:pt x="861593" y="263423"/>
                                </a:lnTo>
                                <a:lnTo>
                                  <a:pt x="886879" y="271691"/>
                                </a:lnTo>
                                <a:lnTo>
                                  <a:pt x="924267" y="276936"/>
                                </a:lnTo>
                                <a:lnTo>
                                  <a:pt x="969987" y="278333"/>
                                </a:lnTo>
                                <a:lnTo>
                                  <a:pt x="1015657" y="275450"/>
                                </a:lnTo>
                                <a:lnTo>
                                  <a:pt x="1052868" y="268998"/>
                                </a:lnTo>
                                <a:lnTo>
                                  <a:pt x="1077874" y="259918"/>
                                </a:lnTo>
                                <a:lnTo>
                                  <a:pt x="1086904" y="249135"/>
                                </a:lnTo>
                                <a:close/>
                              </a:path>
                              <a:path w="1652270" h="278765">
                                <a:moveTo>
                                  <a:pt x="1360322" y="136525"/>
                                </a:moveTo>
                                <a:lnTo>
                                  <a:pt x="1350899" y="126060"/>
                                </a:lnTo>
                                <a:lnTo>
                                  <a:pt x="1325600" y="117779"/>
                                </a:lnTo>
                                <a:lnTo>
                                  <a:pt x="1288199" y="112534"/>
                                </a:lnTo>
                                <a:lnTo>
                                  <a:pt x="1242466" y="111125"/>
                                </a:lnTo>
                                <a:lnTo>
                                  <a:pt x="1196822" y="114020"/>
                                </a:lnTo>
                                <a:lnTo>
                                  <a:pt x="1159611" y="120472"/>
                                </a:lnTo>
                                <a:lnTo>
                                  <a:pt x="1134592" y="129565"/>
                                </a:lnTo>
                                <a:lnTo>
                                  <a:pt x="1125537" y="140335"/>
                                </a:lnTo>
                                <a:lnTo>
                                  <a:pt x="1134948" y="150812"/>
                                </a:lnTo>
                                <a:lnTo>
                                  <a:pt x="1160246" y="159080"/>
                                </a:lnTo>
                                <a:lnTo>
                                  <a:pt x="1197660" y="164325"/>
                                </a:lnTo>
                                <a:lnTo>
                                  <a:pt x="1243406" y="165722"/>
                                </a:lnTo>
                                <a:lnTo>
                                  <a:pt x="1289037" y="162839"/>
                                </a:lnTo>
                                <a:lnTo>
                                  <a:pt x="1326248" y="156387"/>
                                </a:lnTo>
                                <a:lnTo>
                                  <a:pt x="1351254" y="147307"/>
                                </a:lnTo>
                                <a:lnTo>
                                  <a:pt x="1360322" y="136525"/>
                                </a:lnTo>
                                <a:close/>
                              </a:path>
                              <a:path w="1652270" h="278765">
                                <a:moveTo>
                                  <a:pt x="1360322" y="25400"/>
                                </a:moveTo>
                                <a:lnTo>
                                  <a:pt x="1350899" y="14909"/>
                                </a:lnTo>
                                <a:lnTo>
                                  <a:pt x="1325600" y="6642"/>
                                </a:lnTo>
                                <a:lnTo>
                                  <a:pt x="1288199" y="1409"/>
                                </a:lnTo>
                                <a:lnTo>
                                  <a:pt x="1242466" y="0"/>
                                </a:lnTo>
                                <a:lnTo>
                                  <a:pt x="1196822" y="2895"/>
                                </a:lnTo>
                                <a:lnTo>
                                  <a:pt x="1159611" y="9347"/>
                                </a:lnTo>
                                <a:lnTo>
                                  <a:pt x="1134592" y="18440"/>
                                </a:lnTo>
                                <a:lnTo>
                                  <a:pt x="1125537" y="29210"/>
                                </a:lnTo>
                                <a:lnTo>
                                  <a:pt x="1134948" y="39687"/>
                                </a:lnTo>
                                <a:lnTo>
                                  <a:pt x="1160246" y="47955"/>
                                </a:lnTo>
                                <a:lnTo>
                                  <a:pt x="1197660" y="53200"/>
                                </a:lnTo>
                                <a:lnTo>
                                  <a:pt x="1243406" y="54597"/>
                                </a:lnTo>
                                <a:lnTo>
                                  <a:pt x="1289037" y="51689"/>
                                </a:lnTo>
                                <a:lnTo>
                                  <a:pt x="1326248" y="45237"/>
                                </a:lnTo>
                                <a:lnTo>
                                  <a:pt x="1351254" y="36169"/>
                                </a:lnTo>
                                <a:lnTo>
                                  <a:pt x="1360322" y="25400"/>
                                </a:lnTo>
                                <a:close/>
                              </a:path>
                              <a:path w="1652270" h="278765">
                                <a:moveTo>
                                  <a:pt x="1364005" y="249135"/>
                                </a:moveTo>
                                <a:lnTo>
                                  <a:pt x="1354632" y="238671"/>
                                </a:lnTo>
                                <a:lnTo>
                                  <a:pt x="1329347" y="230403"/>
                                </a:lnTo>
                                <a:lnTo>
                                  <a:pt x="1291945" y="225145"/>
                                </a:lnTo>
                                <a:lnTo>
                                  <a:pt x="1246200" y="223735"/>
                                </a:lnTo>
                                <a:lnTo>
                                  <a:pt x="1200569" y="226631"/>
                                </a:lnTo>
                                <a:lnTo>
                                  <a:pt x="1163358" y="233083"/>
                                </a:lnTo>
                                <a:lnTo>
                                  <a:pt x="1138351" y="242176"/>
                                </a:lnTo>
                                <a:lnTo>
                                  <a:pt x="1129284" y="252945"/>
                                </a:lnTo>
                                <a:lnTo>
                                  <a:pt x="1138694" y="263423"/>
                                </a:lnTo>
                                <a:lnTo>
                                  <a:pt x="1163993" y="271691"/>
                                </a:lnTo>
                                <a:lnTo>
                                  <a:pt x="1201381" y="276936"/>
                                </a:lnTo>
                                <a:lnTo>
                                  <a:pt x="1247089" y="278333"/>
                                </a:lnTo>
                                <a:lnTo>
                                  <a:pt x="1292771" y="275450"/>
                                </a:lnTo>
                                <a:lnTo>
                                  <a:pt x="1329982" y="268998"/>
                                </a:lnTo>
                                <a:lnTo>
                                  <a:pt x="1354988" y="259918"/>
                                </a:lnTo>
                                <a:lnTo>
                                  <a:pt x="1364005" y="249135"/>
                                </a:lnTo>
                                <a:close/>
                              </a:path>
                              <a:path w="1652270" h="278765">
                                <a:moveTo>
                                  <a:pt x="1648269" y="136525"/>
                                </a:moveTo>
                                <a:lnTo>
                                  <a:pt x="1638871" y="126060"/>
                                </a:lnTo>
                                <a:lnTo>
                                  <a:pt x="1613573" y="117779"/>
                                </a:lnTo>
                                <a:lnTo>
                                  <a:pt x="1576171" y="112534"/>
                                </a:lnTo>
                                <a:lnTo>
                                  <a:pt x="1530464" y="111125"/>
                                </a:lnTo>
                                <a:lnTo>
                                  <a:pt x="1484807" y="114020"/>
                                </a:lnTo>
                                <a:lnTo>
                                  <a:pt x="1447609" y="120472"/>
                                </a:lnTo>
                                <a:lnTo>
                                  <a:pt x="1422590" y="129565"/>
                                </a:lnTo>
                                <a:lnTo>
                                  <a:pt x="1413535" y="140335"/>
                                </a:lnTo>
                                <a:lnTo>
                                  <a:pt x="1422946" y="150812"/>
                                </a:lnTo>
                                <a:lnTo>
                                  <a:pt x="1448231" y="159080"/>
                                </a:lnTo>
                                <a:lnTo>
                                  <a:pt x="1485620" y="164325"/>
                                </a:lnTo>
                                <a:lnTo>
                                  <a:pt x="1531340" y="165722"/>
                                </a:lnTo>
                                <a:lnTo>
                                  <a:pt x="1576984" y="162839"/>
                                </a:lnTo>
                                <a:lnTo>
                                  <a:pt x="1614208" y="156387"/>
                                </a:lnTo>
                                <a:lnTo>
                                  <a:pt x="1639227" y="147307"/>
                                </a:lnTo>
                                <a:lnTo>
                                  <a:pt x="1648269" y="136525"/>
                                </a:lnTo>
                                <a:close/>
                              </a:path>
                              <a:path w="1652270" h="278765">
                                <a:moveTo>
                                  <a:pt x="1648269" y="25400"/>
                                </a:moveTo>
                                <a:lnTo>
                                  <a:pt x="1638871" y="14909"/>
                                </a:lnTo>
                                <a:lnTo>
                                  <a:pt x="1613573" y="6642"/>
                                </a:lnTo>
                                <a:lnTo>
                                  <a:pt x="1576171" y="1409"/>
                                </a:lnTo>
                                <a:lnTo>
                                  <a:pt x="1530464" y="0"/>
                                </a:lnTo>
                                <a:lnTo>
                                  <a:pt x="1484807" y="2895"/>
                                </a:lnTo>
                                <a:lnTo>
                                  <a:pt x="1447609" y="9347"/>
                                </a:lnTo>
                                <a:lnTo>
                                  <a:pt x="1422590" y="18440"/>
                                </a:lnTo>
                                <a:lnTo>
                                  <a:pt x="1413535" y="29210"/>
                                </a:lnTo>
                                <a:lnTo>
                                  <a:pt x="1422946" y="39687"/>
                                </a:lnTo>
                                <a:lnTo>
                                  <a:pt x="1448231" y="47955"/>
                                </a:lnTo>
                                <a:lnTo>
                                  <a:pt x="1485620" y="53200"/>
                                </a:lnTo>
                                <a:lnTo>
                                  <a:pt x="1531340" y="54597"/>
                                </a:lnTo>
                                <a:lnTo>
                                  <a:pt x="1576984" y="51689"/>
                                </a:lnTo>
                                <a:lnTo>
                                  <a:pt x="1614208" y="45237"/>
                                </a:lnTo>
                                <a:lnTo>
                                  <a:pt x="1639227" y="36169"/>
                                </a:lnTo>
                                <a:lnTo>
                                  <a:pt x="1648269" y="25400"/>
                                </a:lnTo>
                                <a:close/>
                              </a:path>
                              <a:path w="1652270" h="278765">
                                <a:moveTo>
                                  <a:pt x="1652003" y="249135"/>
                                </a:moveTo>
                                <a:lnTo>
                                  <a:pt x="1642630" y="238671"/>
                                </a:lnTo>
                                <a:lnTo>
                                  <a:pt x="1617332" y="230403"/>
                                </a:lnTo>
                                <a:lnTo>
                                  <a:pt x="1579918" y="225145"/>
                                </a:lnTo>
                                <a:lnTo>
                                  <a:pt x="1534198" y="223735"/>
                                </a:lnTo>
                                <a:lnTo>
                                  <a:pt x="1488567" y="226631"/>
                                </a:lnTo>
                                <a:lnTo>
                                  <a:pt x="1451356" y="233083"/>
                                </a:lnTo>
                                <a:lnTo>
                                  <a:pt x="1426349" y="242176"/>
                                </a:lnTo>
                                <a:lnTo>
                                  <a:pt x="1417281" y="252945"/>
                                </a:lnTo>
                                <a:lnTo>
                                  <a:pt x="1426667" y="263423"/>
                                </a:lnTo>
                                <a:lnTo>
                                  <a:pt x="1451965" y="271691"/>
                                </a:lnTo>
                                <a:lnTo>
                                  <a:pt x="1489379" y="276936"/>
                                </a:lnTo>
                                <a:lnTo>
                                  <a:pt x="1535087" y="278333"/>
                                </a:lnTo>
                                <a:lnTo>
                                  <a:pt x="1580743" y="275450"/>
                                </a:lnTo>
                                <a:lnTo>
                                  <a:pt x="1617954" y="268998"/>
                                </a:lnTo>
                                <a:lnTo>
                                  <a:pt x="1642973" y="259918"/>
                                </a:lnTo>
                                <a:lnTo>
                                  <a:pt x="1652003" y="249135"/>
                                </a:lnTo>
                                <a:close/>
                              </a:path>
                            </a:pathLst>
                          </a:custGeom>
                          <a:solidFill>
                            <a:srgbClr val="7E7E7E"/>
                          </a:solidFill>
                        </wps:spPr>
                        <wps:bodyPr wrap="square" lIns="0" tIns="0" rIns="0" bIns="0" rtlCol="0">
                          <a:prstTxWarp prst="textNoShape">
                            <a:avLst/>
                          </a:prstTxWarp>
                          <a:noAutofit/>
                        </wps:bodyPr>
                      </wps:wsp>
                      <wps:wsp>
                        <wps:cNvPr id="974" name="Textbox 974"/>
                        <wps:cNvSpPr txBox="1"/>
                        <wps:spPr>
                          <a:xfrm>
                            <a:off x="1029412" y="57938"/>
                            <a:ext cx="186055"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LCP</w:t>
                              </w:r>
                            </w:p>
                          </w:txbxContent>
                        </wps:txbx>
                        <wps:bodyPr wrap="square" lIns="0" tIns="0" rIns="0" bIns="0" rtlCol="0">
                          <a:noAutofit/>
                        </wps:bodyPr>
                      </wps:wsp>
                      <wps:wsp>
                        <wps:cNvPr id="975" name="Textbox 975"/>
                        <wps:cNvSpPr txBox="1"/>
                        <wps:spPr>
                          <a:xfrm>
                            <a:off x="1007045" y="1072794"/>
                            <a:ext cx="200660"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RCP</w:t>
                              </w:r>
                            </w:p>
                          </w:txbxContent>
                        </wps:txbx>
                        <wps:bodyPr wrap="square" lIns="0" tIns="0" rIns="0" bIns="0" rtlCol="0">
                          <a:noAutofit/>
                        </wps:bodyPr>
                      </wps:wsp>
                    </wpg:wgp>
                  </a:graphicData>
                </a:graphic>
              </wp:anchor>
            </w:drawing>
          </mc:Choice>
          <mc:Fallback>
            <w:pict>
              <v:group style="position:absolute;margin-left:141.628983pt;margin-top:112.792053pt;width:141.15pt;height:112.95pt;mso-position-horizontal-relative:page;mso-position-vertical-relative:page;z-index:-20947456" id="docshapegroup855" coordorigin="2833,2256" coordsize="2823,2259">
                <v:shape style="position:absolute;left:2832;top:2255;width:2823;height:2259" type="#_x0000_t75" id="docshape856" stroked="false">
                  <v:imagedata r:id="rId145" o:title=""/>
                </v:shape>
                <v:shape style="position:absolute;left:2978;top:3659;width:2596;height:86" id="docshape857" coordorigin="2978,3660" coordsize="2596,86" path="m3348,3699l3333,3683,3293,3670,3234,3662,3162,3660,3090,3664,3032,3674,2992,3689,2978,3706,2993,3722,3033,3735,3092,3743,3164,3746,3236,3741,3294,3731,3334,3716,3348,3699xm3801,3699l3787,3683,3747,3670,3688,3662,3616,3660,3544,3664,3485,3674,3446,3689,3432,3706,3446,3722,3486,3735,3545,3743,3617,3746,3689,3741,3748,3731,3787,3716,3801,3699xm4231,3699l4216,3683,4176,3670,4117,3662,4045,3660,3973,3664,3915,3674,3875,3689,3861,3706,3876,3722,3915,3735,3974,3743,4046,3746,4118,3741,4177,3731,4216,3716,4231,3699xm4684,3699l4669,3683,4629,3670,4570,3662,4498,3660,4427,3664,4368,3674,4329,3689,4314,3706,4329,3722,4369,3735,4428,3743,4500,3746,4572,3741,4630,3731,4670,3716,4684,3699xm5120,3699l5106,3683,5066,3670,5007,3662,4935,3660,4863,3664,4804,3674,4765,3689,4751,3706,4766,3722,4805,3735,4864,3743,4936,3746,5008,3741,5067,3731,5106,3716,5120,3699xm5574,3699l5559,3683,5519,3670,5460,3662,5388,3660,5317,3664,5258,3674,5219,3689,5204,3706,5219,3722,5259,3735,5318,3743,5390,3746,5462,3741,5520,3731,5560,3716,5574,3699xe" filled="true" fillcolor="#7e7e7e" stroked="false">
                  <v:path arrowok="t"/>
                  <v:fill type="solid"/>
                </v:shape>
                <v:shape style="position:absolute;left:4183;top:2436;width:121;height:439" id="docshape858" coordorigin="4183,2437" coordsize="121,439" path="m4304,2771l4302,2763,4296,2759,4290,2756,4282,2758,4278,2764,4257,2801,4257,2437,4231,2437,4231,2801,4231,2849,4231,2801,4209,2764,4206,2758,4198,2756,4191,2759,4185,2763,4183,2771,4187,2777,4244,2875,4259,2849,4301,2777,4304,2771xe" filled="true" fillcolor="#000000" stroked="false">
                  <v:path arrowok="t"/>
                  <v:fill type="solid"/>
                </v:shape>
                <v:shape style="position:absolute;left:4076;top:2580;width:332;height:144" type="#_x0000_t75" id="docshape859" stroked="false">
                  <v:imagedata r:id="rId146" o:title=""/>
                </v:shape>
                <v:shape style="position:absolute;left:4187;top:3981;width:122;height:439" id="docshape860" coordorigin="4187,3982" coordsize="122,439" path="m4308,4316l4306,4308,4300,4304,4294,4301,4286,4303,4282,4309,4261,4346,4248,4368,4261,4346,4261,3982,4235,3982,4235,4346,4213,4309,4210,4303,4202,4301,4196,4304,4189,4308,4187,4316,4191,4322,4248,4420,4263,4394,4305,4322,4308,4316xe" filled="true" fillcolor="#000000" stroked="false">
                  <v:path arrowok="t"/>
                  <v:fill type="solid"/>
                </v:shape>
                <v:shape style="position:absolute;left:4083;top:4148;width:334;height:141" type="#_x0000_t75" id="docshape861" stroked="false">
                  <v:imagedata r:id="rId147" o:title=""/>
                </v:shape>
                <v:shape style="position:absolute;left:2978;top:3124;width:2602;height:439" id="docshape862" coordorigin="2978,3124" coordsize="2602,439" path="m3348,3339l3333,3323,3293,3310,3234,3301,3162,3299,3090,3304,3032,3314,2992,3328,2978,3345,2993,3362,3033,3375,3092,3383,3164,3385,3236,3381,3294,3370,3334,3356,3348,3339xm3348,3164l3333,3148,3293,3135,3234,3126,3162,3124,3090,3129,3032,3139,2992,3153,2978,3170,2993,3187,3033,3200,3092,3208,3164,3210,3236,3206,3294,3195,3334,3181,3348,3164xm3354,3517l3339,3500,3299,3487,3240,3479,3168,3477,3096,3481,3038,3491,2998,3506,2984,3523,2999,3539,3039,3552,3098,3560,3170,3563,3242,3558,3300,3548,3340,3534,3354,3517xm3801,3339l3787,3323,3747,3310,3688,3301,3616,3299,3544,3304,3485,3314,3446,3328,3432,3345,3446,3362,3486,3375,3545,3383,3617,3385,3689,3381,3748,3370,3787,3356,3801,3339xm3801,3164l3787,3148,3747,3135,3688,3126,3616,3124,3544,3129,3485,3139,3446,3153,3432,3170,3446,3187,3486,3200,3545,3208,3617,3210,3689,3206,3748,3195,3787,3181,3801,3164xm3807,3517l3792,3500,3753,3487,3694,3479,3622,3477,3550,3481,3491,3491,3452,3506,3438,3523,3452,3539,3492,3552,3551,3560,3623,3563,3695,3558,3754,3548,3793,3534,3807,3517xm4231,3339l4216,3323,4176,3310,4117,3301,4045,3299,3973,3304,3915,3314,3875,3328,3861,3345,3876,3362,3915,3375,3974,3383,4046,3385,4118,3381,4177,3370,4216,3356,4231,3339xm4231,3164l4216,3148,4176,3135,4117,3126,4045,3124,3973,3129,3915,3139,3875,3153,3861,3170,3876,3187,3915,3200,3974,3208,4046,3210,4118,3206,4177,3195,4216,3181,4231,3164xm4236,3517l4222,3500,4182,3487,4123,3479,4051,3477,3979,3481,3920,3491,3881,3506,3867,3523,3882,3539,3921,3552,3980,3560,4052,3563,4124,3558,4183,3548,4222,3534,4236,3517xm4684,3339l4669,3323,4629,3310,4570,3301,4498,3299,4427,3304,4368,3314,4329,3328,4314,3345,4329,3362,4369,3375,4428,3383,4500,3385,4572,3381,4630,3370,4670,3356,4684,3339xm4684,3164l4669,3148,4629,3135,4570,3126,4498,3124,4427,3129,4368,3139,4329,3153,4314,3170,4329,3187,4369,3200,4428,3208,4500,3210,4572,3206,4630,3195,4670,3181,4684,3164xm4690,3517l4675,3500,4635,3487,4576,3479,4504,3477,4432,3481,4374,3491,4335,3506,4320,3523,4335,3539,4375,3552,4434,3560,4506,3563,4578,3558,4636,3548,4676,3534,4690,3517xm5120,3339l5106,3323,5066,3310,5007,3301,4935,3299,4863,3304,4804,3314,4765,3328,4751,3345,4766,3362,4805,3375,4864,3383,4936,3385,5008,3381,5067,3370,5106,3356,5120,3339xm5120,3164l5106,3148,5066,3135,5007,3126,4935,3124,4863,3129,4804,3139,4765,3153,4751,3170,4766,3187,4805,3200,4864,3208,4936,3210,5008,3206,5067,3195,5106,3181,5120,3164xm5126,3517l5112,3500,5072,3487,5013,3479,4941,3477,4869,3481,4810,3491,4771,3506,4757,3523,4771,3539,4811,3552,4870,3560,4942,3563,5014,3558,5073,3548,5112,3534,5126,3517xm5574,3339l5559,3323,5519,3310,5460,3301,5388,3299,5317,3304,5258,3314,5219,3328,5204,3345,5219,3362,5259,3375,5318,3383,5390,3385,5462,3381,5520,3370,5560,3356,5574,3339xm5574,3164l5559,3148,5519,3135,5460,3126,5388,3124,5317,3129,5258,3139,5219,3153,5204,3170,5219,3187,5259,3200,5318,3208,5390,3210,5462,3206,5520,3195,5560,3181,5574,3164xm5580,3517l5565,3500,5525,3487,5466,3479,5394,3477,5322,3481,5264,3491,5224,3506,5210,3523,5225,3539,5265,3552,5324,3560,5396,3563,5468,3558,5526,3548,5566,3534,5580,3517xe" filled="true" fillcolor="#7e7e7e" stroked="false">
                  <v:path arrowok="t"/>
                  <v:fill type="solid"/>
                </v:shape>
                <v:shape style="position:absolute;left:4453;top:2347;width:293;height:162" type="#_x0000_t202" id="docshape863" filled="false" stroked="false">
                  <v:textbox inset="0,0,0,0">
                    <w:txbxContent>
                      <w:p>
                        <w:pPr>
                          <w:spacing w:line="160" w:lineRule="exact" w:before="0"/>
                          <w:ind w:left="0" w:right="0" w:firstLine="0"/>
                          <w:jc w:val="left"/>
                          <w:rPr>
                            <w:rFonts w:ascii="Arial"/>
                            <w:sz w:val="14"/>
                          </w:rPr>
                        </w:pPr>
                        <w:r>
                          <w:rPr>
                            <w:rFonts w:ascii="Arial"/>
                            <w:spacing w:val="-5"/>
                            <w:sz w:val="14"/>
                          </w:rPr>
                          <w:t>LCP</w:t>
                        </w:r>
                      </w:p>
                    </w:txbxContent>
                  </v:textbox>
                  <w10:wrap type="none"/>
                </v:shape>
                <v:shape style="position:absolute;left:4418;top:3945;width:316;height:162" type="#_x0000_t202" id="docshape864" filled="false" stroked="false">
                  <v:textbox inset="0,0,0,0">
                    <w:txbxContent>
                      <w:p>
                        <w:pPr>
                          <w:spacing w:line="160" w:lineRule="exact" w:before="0"/>
                          <w:ind w:left="0" w:right="0" w:firstLine="0"/>
                          <w:jc w:val="left"/>
                          <w:rPr>
                            <w:rFonts w:ascii="Arial"/>
                            <w:sz w:val="14"/>
                          </w:rPr>
                        </w:pPr>
                        <w:r>
                          <w:rPr>
                            <w:rFonts w:ascii="Arial"/>
                            <w:spacing w:val="-5"/>
                            <w:sz w:val="14"/>
                          </w:rPr>
                          <w:t>RCP</w:t>
                        </w:r>
                      </w:p>
                    </w:txbxContent>
                  </v:textbox>
                  <w10:wrap type="none"/>
                </v:shape>
                <w10:wrap type="none"/>
              </v:group>
            </w:pict>
          </mc:Fallback>
        </mc:AlternateContent>
      </w:r>
      <w:r>
        <w:rPr>
          <w:rFonts w:ascii="Bookman Old Style"/>
          <w:b w:val="0"/>
        </w:rPr>
        <mc:AlternateContent>
          <mc:Choice Requires="wps">
            <w:drawing>
              <wp:anchor distT="0" distB="0" distL="0" distR="0" allowOverlap="1" layoutInCell="1" locked="0" behindDoc="1" simplePos="0" relativeHeight="482369536">
                <wp:simplePos x="0" y="0"/>
                <wp:positionH relativeFrom="page">
                  <wp:posOffset>3864953</wp:posOffset>
                </wp:positionH>
                <wp:positionV relativeFrom="page">
                  <wp:posOffset>1398765</wp:posOffset>
                </wp:positionV>
                <wp:extent cx="1955800" cy="1362710"/>
                <wp:effectExtent l="0" t="0" r="0" b="0"/>
                <wp:wrapNone/>
                <wp:docPr id="976" name="Group 976"/>
                <wp:cNvGraphicFramePr>
                  <a:graphicFrameLocks/>
                </wp:cNvGraphicFramePr>
                <a:graphic>
                  <a:graphicData uri="http://schemas.microsoft.com/office/word/2010/wordprocessingGroup">
                    <wpg:wgp>
                      <wpg:cNvPr id="976" name="Group 976"/>
                      <wpg:cNvGrpSpPr/>
                      <wpg:grpSpPr>
                        <a:xfrm>
                          <a:off x="0" y="0"/>
                          <a:ext cx="1955800" cy="1362710"/>
                          <a:chExt cx="1955800" cy="1362710"/>
                        </a:xfrm>
                      </wpg:grpSpPr>
                      <pic:pic>
                        <pic:nvPicPr>
                          <pic:cNvPr id="977" name="Image 977"/>
                          <pic:cNvPicPr/>
                        </pic:nvPicPr>
                        <pic:blipFill>
                          <a:blip r:embed="rId148" cstate="print"/>
                          <a:stretch>
                            <a:fillRect/>
                          </a:stretch>
                        </pic:blipFill>
                        <pic:spPr>
                          <a:xfrm>
                            <a:off x="0" y="0"/>
                            <a:ext cx="1955279" cy="1362455"/>
                          </a:xfrm>
                          <a:prstGeom prst="rect">
                            <a:avLst/>
                          </a:prstGeom>
                        </pic:spPr>
                      </pic:pic>
                      <wps:wsp>
                        <wps:cNvPr id="978" name="Graphic 978"/>
                        <wps:cNvSpPr/>
                        <wps:spPr>
                          <a:xfrm>
                            <a:off x="78587" y="482713"/>
                            <a:ext cx="1743710" cy="484505"/>
                          </a:xfrm>
                          <a:custGeom>
                            <a:avLst/>
                            <a:gdLst/>
                            <a:ahLst/>
                            <a:cxnLst/>
                            <a:rect l="l" t="t" r="r" b="b"/>
                            <a:pathLst>
                              <a:path w="1743710" h="484505">
                                <a:moveTo>
                                  <a:pt x="32461" y="464705"/>
                                </a:moveTo>
                                <a:lnTo>
                                  <a:pt x="31191" y="457085"/>
                                </a:lnTo>
                                <a:lnTo>
                                  <a:pt x="27698" y="450875"/>
                                </a:lnTo>
                                <a:lnTo>
                                  <a:pt x="22542" y="446684"/>
                                </a:lnTo>
                                <a:lnTo>
                                  <a:pt x="16230" y="445160"/>
                                </a:lnTo>
                                <a:lnTo>
                                  <a:pt x="9931" y="446684"/>
                                </a:lnTo>
                                <a:lnTo>
                                  <a:pt x="4762" y="450875"/>
                                </a:lnTo>
                                <a:lnTo>
                                  <a:pt x="1282" y="457085"/>
                                </a:lnTo>
                                <a:lnTo>
                                  <a:pt x="0" y="464705"/>
                                </a:lnTo>
                                <a:lnTo>
                                  <a:pt x="1282" y="472313"/>
                                </a:lnTo>
                                <a:lnTo>
                                  <a:pt x="4762" y="478536"/>
                                </a:lnTo>
                                <a:lnTo>
                                  <a:pt x="9931" y="482714"/>
                                </a:lnTo>
                                <a:lnTo>
                                  <a:pt x="16230" y="484251"/>
                                </a:lnTo>
                                <a:lnTo>
                                  <a:pt x="22542" y="482714"/>
                                </a:lnTo>
                                <a:lnTo>
                                  <a:pt x="27698" y="478536"/>
                                </a:lnTo>
                                <a:lnTo>
                                  <a:pt x="31191" y="472313"/>
                                </a:lnTo>
                                <a:lnTo>
                                  <a:pt x="32461" y="464705"/>
                                </a:lnTo>
                                <a:close/>
                              </a:path>
                              <a:path w="1743710" h="484505">
                                <a:moveTo>
                                  <a:pt x="32461" y="306717"/>
                                </a:moveTo>
                                <a:lnTo>
                                  <a:pt x="25171" y="298107"/>
                                </a:lnTo>
                                <a:lnTo>
                                  <a:pt x="7289" y="298107"/>
                                </a:lnTo>
                                <a:lnTo>
                                  <a:pt x="0" y="306717"/>
                                </a:lnTo>
                                <a:lnTo>
                                  <a:pt x="0" y="327914"/>
                                </a:lnTo>
                                <a:lnTo>
                                  <a:pt x="7289" y="336524"/>
                                </a:lnTo>
                                <a:lnTo>
                                  <a:pt x="25171" y="336524"/>
                                </a:lnTo>
                                <a:lnTo>
                                  <a:pt x="32461" y="327914"/>
                                </a:lnTo>
                                <a:lnTo>
                                  <a:pt x="32461" y="317322"/>
                                </a:lnTo>
                                <a:lnTo>
                                  <a:pt x="32461" y="306717"/>
                                </a:lnTo>
                                <a:close/>
                              </a:path>
                              <a:path w="1743710" h="484505">
                                <a:moveTo>
                                  <a:pt x="32461" y="169926"/>
                                </a:moveTo>
                                <a:lnTo>
                                  <a:pt x="31191" y="162306"/>
                                </a:lnTo>
                                <a:lnTo>
                                  <a:pt x="27698" y="156095"/>
                                </a:lnTo>
                                <a:lnTo>
                                  <a:pt x="22542" y="151904"/>
                                </a:lnTo>
                                <a:lnTo>
                                  <a:pt x="16230" y="150380"/>
                                </a:lnTo>
                                <a:lnTo>
                                  <a:pt x="9931" y="151904"/>
                                </a:lnTo>
                                <a:lnTo>
                                  <a:pt x="4762" y="156095"/>
                                </a:lnTo>
                                <a:lnTo>
                                  <a:pt x="1282" y="162306"/>
                                </a:lnTo>
                                <a:lnTo>
                                  <a:pt x="0" y="169926"/>
                                </a:lnTo>
                                <a:lnTo>
                                  <a:pt x="0" y="180746"/>
                                </a:lnTo>
                                <a:lnTo>
                                  <a:pt x="7289" y="189458"/>
                                </a:lnTo>
                                <a:lnTo>
                                  <a:pt x="25171" y="189458"/>
                                </a:lnTo>
                                <a:lnTo>
                                  <a:pt x="32461" y="180746"/>
                                </a:lnTo>
                                <a:lnTo>
                                  <a:pt x="32461" y="169926"/>
                                </a:lnTo>
                                <a:close/>
                              </a:path>
                              <a:path w="1743710" h="484505">
                                <a:moveTo>
                                  <a:pt x="32461" y="22847"/>
                                </a:moveTo>
                                <a:lnTo>
                                  <a:pt x="31191" y="15240"/>
                                </a:lnTo>
                                <a:lnTo>
                                  <a:pt x="27698" y="9017"/>
                                </a:lnTo>
                                <a:lnTo>
                                  <a:pt x="22542" y="4838"/>
                                </a:lnTo>
                                <a:lnTo>
                                  <a:pt x="16230" y="3302"/>
                                </a:lnTo>
                                <a:lnTo>
                                  <a:pt x="9931" y="4838"/>
                                </a:lnTo>
                                <a:lnTo>
                                  <a:pt x="4762" y="9017"/>
                                </a:lnTo>
                                <a:lnTo>
                                  <a:pt x="1282" y="15240"/>
                                </a:lnTo>
                                <a:lnTo>
                                  <a:pt x="0" y="22847"/>
                                </a:lnTo>
                                <a:lnTo>
                                  <a:pt x="1282" y="30467"/>
                                </a:lnTo>
                                <a:lnTo>
                                  <a:pt x="4762" y="36677"/>
                                </a:lnTo>
                                <a:lnTo>
                                  <a:pt x="9931" y="40868"/>
                                </a:lnTo>
                                <a:lnTo>
                                  <a:pt x="16230" y="42392"/>
                                </a:lnTo>
                                <a:lnTo>
                                  <a:pt x="22542" y="40868"/>
                                </a:lnTo>
                                <a:lnTo>
                                  <a:pt x="27698" y="36677"/>
                                </a:lnTo>
                                <a:lnTo>
                                  <a:pt x="31191" y="30467"/>
                                </a:lnTo>
                                <a:lnTo>
                                  <a:pt x="32461" y="22847"/>
                                </a:lnTo>
                                <a:close/>
                              </a:path>
                              <a:path w="1743710" h="484505">
                                <a:moveTo>
                                  <a:pt x="151041" y="464705"/>
                                </a:moveTo>
                                <a:lnTo>
                                  <a:pt x="148361" y="457085"/>
                                </a:lnTo>
                                <a:lnTo>
                                  <a:pt x="141046" y="450875"/>
                                </a:lnTo>
                                <a:lnTo>
                                  <a:pt x="130200" y="446684"/>
                                </a:lnTo>
                                <a:lnTo>
                                  <a:pt x="116928" y="445160"/>
                                </a:lnTo>
                                <a:lnTo>
                                  <a:pt x="103657" y="446684"/>
                                </a:lnTo>
                                <a:lnTo>
                                  <a:pt x="92811" y="450875"/>
                                </a:lnTo>
                                <a:lnTo>
                                  <a:pt x="85509" y="457085"/>
                                </a:lnTo>
                                <a:lnTo>
                                  <a:pt x="82816" y="464705"/>
                                </a:lnTo>
                                <a:lnTo>
                                  <a:pt x="85509" y="472313"/>
                                </a:lnTo>
                                <a:lnTo>
                                  <a:pt x="92811" y="478536"/>
                                </a:lnTo>
                                <a:lnTo>
                                  <a:pt x="103657" y="482714"/>
                                </a:lnTo>
                                <a:lnTo>
                                  <a:pt x="116928" y="484251"/>
                                </a:lnTo>
                                <a:lnTo>
                                  <a:pt x="130200" y="482714"/>
                                </a:lnTo>
                                <a:lnTo>
                                  <a:pt x="141046" y="478536"/>
                                </a:lnTo>
                                <a:lnTo>
                                  <a:pt x="148361" y="472313"/>
                                </a:lnTo>
                                <a:lnTo>
                                  <a:pt x="151041" y="464705"/>
                                </a:lnTo>
                                <a:close/>
                              </a:path>
                              <a:path w="1743710" h="484505">
                                <a:moveTo>
                                  <a:pt x="151041" y="317322"/>
                                </a:moveTo>
                                <a:lnTo>
                                  <a:pt x="148361" y="309841"/>
                                </a:lnTo>
                                <a:lnTo>
                                  <a:pt x="141046" y="303733"/>
                                </a:lnTo>
                                <a:lnTo>
                                  <a:pt x="130200" y="299618"/>
                                </a:lnTo>
                                <a:lnTo>
                                  <a:pt x="116928" y="298107"/>
                                </a:lnTo>
                                <a:lnTo>
                                  <a:pt x="103657" y="299618"/>
                                </a:lnTo>
                                <a:lnTo>
                                  <a:pt x="92811" y="303733"/>
                                </a:lnTo>
                                <a:lnTo>
                                  <a:pt x="85509" y="309841"/>
                                </a:lnTo>
                                <a:lnTo>
                                  <a:pt x="82816" y="317322"/>
                                </a:lnTo>
                                <a:lnTo>
                                  <a:pt x="85509" y="324789"/>
                                </a:lnTo>
                                <a:lnTo>
                                  <a:pt x="92811" y="330885"/>
                                </a:lnTo>
                                <a:lnTo>
                                  <a:pt x="103657" y="335013"/>
                                </a:lnTo>
                                <a:lnTo>
                                  <a:pt x="116928" y="336524"/>
                                </a:lnTo>
                                <a:lnTo>
                                  <a:pt x="130200" y="335013"/>
                                </a:lnTo>
                                <a:lnTo>
                                  <a:pt x="141046" y="330885"/>
                                </a:lnTo>
                                <a:lnTo>
                                  <a:pt x="148361" y="324789"/>
                                </a:lnTo>
                                <a:lnTo>
                                  <a:pt x="151041" y="317322"/>
                                </a:lnTo>
                                <a:close/>
                              </a:path>
                              <a:path w="1743710" h="484505">
                                <a:moveTo>
                                  <a:pt x="151041" y="169926"/>
                                </a:moveTo>
                                <a:lnTo>
                                  <a:pt x="148361" y="162306"/>
                                </a:lnTo>
                                <a:lnTo>
                                  <a:pt x="141046" y="156095"/>
                                </a:lnTo>
                                <a:lnTo>
                                  <a:pt x="130200" y="151904"/>
                                </a:lnTo>
                                <a:lnTo>
                                  <a:pt x="116928" y="150380"/>
                                </a:lnTo>
                                <a:lnTo>
                                  <a:pt x="103657" y="151904"/>
                                </a:lnTo>
                                <a:lnTo>
                                  <a:pt x="92811" y="156095"/>
                                </a:lnTo>
                                <a:lnTo>
                                  <a:pt x="85509" y="162306"/>
                                </a:lnTo>
                                <a:lnTo>
                                  <a:pt x="82816" y="169926"/>
                                </a:lnTo>
                                <a:lnTo>
                                  <a:pt x="85509" y="177533"/>
                                </a:lnTo>
                                <a:lnTo>
                                  <a:pt x="92811" y="183743"/>
                                </a:lnTo>
                                <a:lnTo>
                                  <a:pt x="103657" y="187921"/>
                                </a:lnTo>
                                <a:lnTo>
                                  <a:pt x="116928" y="189458"/>
                                </a:lnTo>
                                <a:lnTo>
                                  <a:pt x="130200" y="187921"/>
                                </a:lnTo>
                                <a:lnTo>
                                  <a:pt x="141046" y="183743"/>
                                </a:lnTo>
                                <a:lnTo>
                                  <a:pt x="148361" y="177533"/>
                                </a:lnTo>
                                <a:lnTo>
                                  <a:pt x="151041" y="169926"/>
                                </a:lnTo>
                                <a:close/>
                              </a:path>
                              <a:path w="1743710" h="484505">
                                <a:moveTo>
                                  <a:pt x="151041" y="22847"/>
                                </a:moveTo>
                                <a:lnTo>
                                  <a:pt x="148361" y="15240"/>
                                </a:lnTo>
                                <a:lnTo>
                                  <a:pt x="141046" y="9017"/>
                                </a:lnTo>
                                <a:lnTo>
                                  <a:pt x="130200" y="4838"/>
                                </a:lnTo>
                                <a:lnTo>
                                  <a:pt x="116928" y="3302"/>
                                </a:lnTo>
                                <a:lnTo>
                                  <a:pt x="103657" y="4838"/>
                                </a:lnTo>
                                <a:lnTo>
                                  <a:pt x="92811" y="9017"/>
                                </a:lnTo>
                                <a:lnTo>
                                  <a:pt x="85509" y="15240"/>
                                </a:lnTo>
                                <a:lnTo>
                                  <a:pt x="82816" y="22847"/>
                                </a:lnTo>
                                <a:lnTo>
                                  <a:pt x="85509" y="30467"/>
                                </a:lnTo>
                                <a:lnTo>
                                  <a:pt x="92811" y="36677"/>
                                </a:lnTo>
                                <a:lnTo>
                                  <a:pt x="103657" y="40868"/>
                                </a:lnTo>
                                <a:lnTo>
                                  <a:pt x="116928" y="42392"/>
                                </a:lnTo>
                                <a:lnTo>
                                  <a:pt x="130200" y="40868"/>
                                </a:lnTo>
                                <a:lnTo>
                                  <a:pt x="141046" y="36677"/>
                                </a:lnTo>
                                <a:lnTo>
                                  <a:pt x="148361" y="30467"/>
                                </a:lnTo>
                                <a:lnTo>
                                  <a:pt x="151041" y="22847"/>
                                </a:lnTo>
                                <a:close/>
                              </a:path>
                              <a:path w="1743710" h="484505">
                                <a:moveTo>
                                  <a:pt x="306057" y="464705"/>
                                </a:moveTo>
                                <a:lnTo>
                                  <a:pt x="301967" y="457085"/>
                                </a:lnTo>
                                <a:lnTo>
                                  <a:pt x="290817" y="450875"/>
                                </a:lnTo>
                                <a:lnTo>
                                  <a:pt x="274294" y="446684"/>
                                </a:lnTo>
                                <a:lnTo>
                                  <a:pt x="254050" y="445160"/>
                                </a:lnTo>
                                <a:lnTo>
                                  <a:pt x="233819" y="446684"/>
                                </a:lnTo>
                                <a:lnTo>
                                  <a:pt x="217284" y="450875"/>
                                </a:lnTo>
                                <a:lnTo>
                                  <a:pt x="206146" y="457085"/>
                                </a:lnTo>
                                <a:lnTo>
                                  <a:pt x="202044" y="464705"/>
                                </a:lnTo>
                                <a:lnTo>
                                  <a:pt x="206146" y="472313"/>
                                </a:lnTo>
                                <a:lnTo>
                                  <a:pt x="217284" y="478536"/>
                                </a:lnTo>
                                <a:lnTo>
                                  <a:pt x="233819" y="482714"/>
                                </a:lnTo>
                                <a:lnTo>
                                  <a:pt x="254050" y="484251"/>
                                </a:lnTo>
                                <a:lnTo>
                                  <a:pt x="274294" y="482714"/>
                                </a:lnTo>
                                <a:lnTo>
                                  <a:pt x="290817" y="478536"/>
                                </a:lnTo>
                                <a:lnTo>
                                  <a:pt x="301967" y="472313"/>
                                </a:lnTo>
                                <a:lnTo>
                                  <a:pt x="306057" y="464705"/>
                                </a:lnTo>
                                <a:close/>
                              </a:path>
                              <a:path w="1743710" h="484505">
                                <a:moveTo>
                                  <a:pt x="306057" y="317322"/>
                                </a:moveTo>
                                <a:lnTo>
                                  <a:pt x="301967" y="309841"/>
                                </a:lnTo>
                                <a:lnTo>
                                  <a:pt x="290817" y="303733"/>
                                </a:lnTo>
                                <a:lnTo>
                                  <a:pt x="274294" y="299618"/>
                                </a:lnTo>
                                <a:lnTo>
                                  <a:pt x="254050" y="298107"/>
                                </a:lnTo>
                                <a:lnTo>
                                  <a:pt x="233819" y="299618"/>
                                </a:lnTo>
                                <a:lnTo>
                                  <a:pt x="217284" y="303733"/>
                                </a:lnTo>
                                <a:lnTo>
                                  <a:pt x="206146" y="309841"/>
                                </a:lnTo>
                                <a:lnTo>
                                  <a:pt x="202044" y="317322"/>
                                </a:lnTo>
                                <a:lnTo>
                                  <a:pt x="206146" y="324789"/>
                                </a:lnTo>
                                <a:lnTo>
                                  <a:pt x="217284" y="330885"/>
                                </a:lnTo>
                                <a:lnTo>
                                  <a:pt x="233819" y="335013"/>
                                </a:lnTo>
                                <a:lnTo>
                                  <a:pt x="254050" y="336524"/>
                                </a:lnTo>
                                <a:lnTo>
                                  <a:pt x="274294" y="335013"/>
                                </a:lnTo>
                                <a:lnTo>
                                  <a:pt x="290817" y="330885"/>
                                </a:lnTo>
                                <a:lnTo>
                                  <a:pt x="301967" y="324789"/>
                                </a:lnTo>
                                <a:lnTo>
                                  <a:pt x="306057" y="317322"/>
                                </a:lnTo>
                                <a:close/>
                              </a:path>
                              <a:path w="1743710" h="484505">
                                <a:moveTo>
                                  <a:pt x="306057" y="169926"/>
                                </a:moveTo>
                                <a:lnTo>
                                  <a:pt x="301967" y="162306"/>
                                </a:lnTo>
                                <a:lnTo>
                                  <a:pt x="290817" y="156095"/>
                                </a:lnTo>
                                <a:lnTo>
                                  <a:pt x="274294" y="151904"/>
                                </a:lnTo>
                                <a:lnTo>
                                  <a:pt x="254050" y="150380"/>
                                </a:lnTo>
                                <a:lnTo>
                                  <a:pt x="233819" y="151904"/>
                                </a:lnTo>
                                <a:lnTo>
                                  <a:pt x="217284" y="156095"/>
                                </a:lnTo>
                                <a:lnTo>
                                  <a:pt x="206146" y="162306"/>
                                </a:lnTo>
                                <a:lnTo>
                                  <a:pt x="202044" y="169926"/>
                                </a:lnTo>
                                <a:lnTo>
                                  <a:pt x="206146" y="177533"/>
                                </a:lnTo>
                                <a:lnTo>
                                  <a:pt x="217284" y="183743"/>
                                </a:lnTo>
                                <a:lnTo>
                                  <a:pt x="233819" y="187921"/>
                                </a:lnTo>
                                <a:lnTo>
                                  <a:pt x="254050" y="189458"/>
                                </a:lnTo>
                                <a:lnTo>
                                  <a:pt x="274294" y="187921"/>
                                </a:lnTo>
                                <a:lnTo>
                                  <a:pt x="290817" y="183743"/>
                                </a:lnTo>
                                <a:lnTo>
                                  <a:pt x="301967" y="177533"/>
                                </a:lnTo>
                                <a:lnTo>
                                  <a:pt x="306057" y="169926"/>
                                </a:lnTo>
                                <a:close/>
                              </a:path>
                              <a:path w="1743710" h="484505">
                                <a:moveTo>
                                  <a:pt x="306057" y="22847"/>
                                </a:moveTo>
                                <a:lnTo>
                                  <a:pt x="301967" y="15240"/>
                                </a:lnTo>
                                <a:lnTo>
                                  <a:pt x="290817" y="9017"/>
                                </a:lnTo>
                                <a:lnTo>
                                  <a:pt x="274294" y="4838"/>
                                </a:lnTo>
                                <a:lnTo>
                                  <a:pt x="254050" y="3302"/>
                                </a:lnTo>
                                <a:lnTo>
                                  <a:pt x="233819" y="4838"/>
                                </a:lnTo>
                                <a:lnTo>
                                  <a:pt x="217284" y="9017"/>
                                </a:lnTo>
                                <a:lnTo>
                                  <a:pt x="206146" y="15240"/>
                                </a:lnTo>
                                <a:lnTo>
                                  <a:pt x="202044" y="22847"/>
                                </a:lnTo>
                                <a:lnTo>
                                  <a:pt x="206146" y="30467"/>
                                </a:lnTo>
                                <a:lnTo>
                                  <a:pt x="217284" y="36677"/>
                                </a:lnTo>
                                <a:lnTo>
                                  <a:pt x="233819" y="40868"/>
                                </a:lnTo>
                                <a:lnTo>
                                  <a:pt x="254050" y="42392"/>
                                </a:lnTo>
                                <a:lnTo>
                                  <a:pt x="274294" y="40868"/>
                                </a:lnTo>
                                <a:lnTo>
                                  <a:pt x="290817" y="36677"/>
                                </a:lnTo>
                                <a:lnTo>
                                  <a:pt x="301967" y="30467"/>
                                </a:lnTo>
                                <a:lnTo>
                                  <a:pt x="306057" y="22847"/>
                                </a:lnTo>
                                <a:close/>
                              </a:path>
                              <a:path w="1743710" h="484505">
                                <a:moveTo>
                                  <a:pt x="533946" y="464705"/>
                                </a:moveTo>
                                <a:lnTo>
                                  <a:pt x="526986" y="457085"/>
                                </a:lnTo>
                                <a:lnTo>
                                  <a:pt x="508038" y="450875"/>
                                </a:lnTo>
                                <a:lnTo>
                                  <a:pt x="479933" y="446684"/>
                                </a:lnTo>
                                <a:lnTo>
                                  <a:pt x="445503" y="445160"/>
                                </a:lnTo>
                                <a:lnTo>
                                  <a:pt x="411073" y="446684"/>
                                </a:lnTo>
                                <a:lnTo>
                                  <a:pt x="382955" y="450875"/>
                                </a:lnTo>
                                <a:lnTo>
                                  <a:pt x="364007" y="457085"/>
                                </a:lnTo>
                                <a:lnTo>
                                  <a:pt x="357073" y="464705"/>
                                </a:lnTo>
                                <a:lnTo>
                                  <a:pt x="364007" y="472313"/>
                                </a:lnTo>
                                <a:lnTo>
                                  <a:pt x="382955" y="478536"/>
                                </a:lnTo>
                                <a:lnTo>
                                  <a:pt x="411073" y="482714"/>
                                </a:lnTo>
                                <a:lnTo>
                                  <a:pt x="445503" y="484251"/>
                                </a:lnTo>
                                <a:lnTo>
                                  <a:pt x="479933" y="482714"/>
                                </a:lnTo>
                                <a:lnTo>
                                  <a:pt x="508038" y="478536"/>
                                </a:lnTo>
                                <a:lnTo>
                                  <a:pt x="526986" y="472313"/>
                                </a:lnTo>
                                <a:lnTo>
                                  <a:pt x="533946" y="464705"/>
                                </a:lnTo>
                                <a:close/>
                              </a:path>
                              <a:path w="1743710" h="484505">
                                <a:moveTo>
                                  <a:pt x="533946" y="317322"/>
                                </a:moveTo>
                                <a:lnTo>
                                  <a:pt x="526986" y="309841"/>
                                </a:lnTo>
                                <a:lnTo>
                                  <a:pt x="508038" y="303733"/>
                                </a:lnTo>
                                <a:lnTo>
                                  <a:pt x="479933" y="299618"/>
                                </a:lnTo>
                                <a:lnTo>
                                  <a:pt x="445503" y="298107"/>
                                </a:lnTo>
                                <a:lnTo>
                                  <a:pt x="411073" y="299618"/>
                                </a:lnTo>
                                <a:lnTo>
                                  <a:pt x="382955" y="303733"/>
                                </a:lnTo>
                                <a:lnTo>
                                  <a:pt x="364007" y="309841"/>
                                </a:lnTo>
                                <a:lnTo>
                                  <a:pt x="357073" y="317322"/>
                                </a:lnTo>
                                <a:lnTo>
                                  <a:pt x="364007" y="324789"/>
                                </a:lnTo>
                                <a:lnTo>
                                  <a:pt x="382955" y="330885"/>
                                </a:lnTo>
                                <a:lnTo>
                                  <a:pt x="411073" y="335013"/>
                                </a:lnTo>
                                <a:lnTo>
                                  <a:pt x="445503" y="336524"/>
                                </a:lnTo>
                                <a:lnTo>
                                  <a:pt x="479933" y="335013"/>
                                </a:lnTo>
                                <a:lnTo>
                                  <a:pt x="508038" y="330885"/>
                                </a:lnTo>
                                <a:lnTo>
                                  <a:pt x="526986" y="324789"/>
                                </a:lnTo>
                                <a:lnTo>
                                  <a:pt x="533946" y="317322"/>
                                </a:lnTo>
                                <a:close/>
                              </a:path>
                              <a:path w="1743710" h="484505">
                                <a:moveTo>
                                  <a:pt x="533946" y="169926"/>
                                </a:moveTo>
                                <a:lnTo>
                                  <a:pt x="526986" y="162306"/>
                                </a:lnTo>
                                <a:lnTo>
                                  <a:pt x="508038" y="156095"/>
                                </a:lnTo>
                                <a:lnTo>
                                  <a:pt x="479933" y="151904"/>
                                </a:lnTo>
                                <a:lnTo>
                                  <a:pt x="445503" y="150380"/>
                                </a:lnTo>
                                <a:lnTo>
                                  <a:pt x="411073" y="151904"/>
                                </a:lnTo>
                                <a:lnTo>
                                  <a:pt x="382955" y="156095"/>
                                </a:lnTo>
                                <a:lnTo>
                                  <a:pt x="364007" y="162306"/>
                                </a:lnTo>
                                <a:lnTo>
                                  <a:pt x="357073" y="169926"/>
                                </a:lnTo>
                                <a:lnTo>
                                  <a:pt x="364007" y="177533"/>
                                </a:lnTo>
                                <a:lnTo>
                                  <a:pt x="382955" y="183743"/>
                                </a:lnTo>
                                <a:lnTo>
                                  <a:pt x="411073" y="187921"/>
                                </a:lnTo>
                                <a:lnTo>
                                  <a:pt x="445503" y="189458"/>
                                </a:lnTo>
                                <a:lnTo>
                                  <a:pt x="479933" y="187921"/>
                                </a:lnTo>
                                <a:lnTo>
                                  <a:pt x="508038" y="183743"/>
                                </a:lnTo>
                                <a:lnTo>
                                  <a:pt x="526986" y="177533"/>
                                </a:lnTo>
                                <a:lnTo>
                                  <a:pt x="533946" y="169926"/>
                                </a:lnTo>
                                <a:close/>
                              </a:path>
                              <a:path w="1743710" h="484505">
                                <a:moveTo>
                                  <a:pt x="533946" y="22847"/>
                                </a:moveTo>
                                <a:lnTo>
                                  <a:pt x="526986" y="15240"/>
                                </a:lnTo>
                                <a:lnTo>
                                  <a:pt x="508038" y="9017"/>
                                </a:lnTo>
                                <a:lnTo>
                                  <a:pt x="479933" y="4838"/>
                                </a:lnTo>
                                <a:lnTo>
                                  <a:pt x="445503" y="3302"/>
                                </a:lnTo>
                                <a:lnTo>
                                  <a:pt x="411073" y="4838"/>
                                </a:lnTo>
                                <a:lnTo>
                                  <a:pt x="382955" y="9017"/>
                                </a:lnTo>
                                <a:lnTo>
                                  <a:pt x="364007" y="15240"/>
                                </a:lnTo>
                                <a:lnTo>
                                  <a:pt x="357073" y="22847"/>
                                </a:lnTo>
                                <a:lnTo>
                                  <a:pt x="364007" y="30467"/>
                                </a:lnTo>
                                <a:lnTo>
                                  <a:pt x="382955" y="36677"/>
                                </a:lnTo>
                                <a:lnTo>
                                  <a:pt x="411073" y="40868"/>
                                </a:lnTo>
                                <a:lnTo>
                                  <a:pt x="445503" y="42392"/>
                                </a:lnTo>
                                <a:lnTo>
                                  <a:pt x="479933" y="40868"/>
                                </a:lnTo>
                                <a:lnTo>
                                  <a:pt x="508038" y="36677"/>
                                </a:lnTo>
                                <a:lnTo>
                                  <a:pt x="526986" y="30467"/>
                                </a:lnTo>
                                <a:lnTo>
                                  <a:pt x="533946" y="22847"/>
                                </a:lnTo>
                                <a:close/>
                              </a:path>
                              <a:path w="1743710" h="484505">
                                <a:moveTo>
                                  <a:pt x="688962" y="464705"/>
                                </a:moveTo>
                                <a:lnTo>
                                  <a:pt x="684872" y="457085"/>
                                </a:lnTo>
                                <a:lnTo>
                                  <a:pt x="673722" y="450875"/>
                                </a:lnTo>
                                <a:lnTo>
                                  <a:pt x="657186" y="446684"/>
                                </a:lnTo>
                                <a:lnTo>
                                  <a:pt x="636955" y="445160"/>
                                </a:lnTo>
                                <a:lnTo>
                                  <a:pt x="616712" y="446684"/>
                                </a:lnTo>
                                <a:lnTo>
                                  <a:pt x="600189" y="450875"/>
                                </a:lnTo>
                                <a:lnTo>
                                  <a:pt x="589038" y="457085"/>
                                </a:lnTo>
                                <a:lnTo>
                                  <a:pt x="584962" y="464705"/>
                                </a:lnTo>
                                <a:lnTo>
                                  <a:pt x="589038" y="472313"/>
                                </a:lnTo>
                                <a:lnTo>
                                  <a:pt x="600189" y="478536"/>
                                </a:lnTo>
                                <a:lnTo>
                                  <a:pt x="616712" y="482714"/>
                                </a:lnTo>
                                <a:lnTo>
                                  <a:pt x="636955" y="484251"/>
                                </a:lnTo>
                                <a:lnTo>
                                  <a:pt x="657186" y="482714"/>
                                </a:lnTo>
                                <a:lnTo>
                                  <a:pt x="673722" y="478536"/>
                                </a:lnTo>
                                <a:lnTo>
                                  <a:pt x="684872" y="472313"/>
                                </a:lnTo>
                                <a:lnTo>
                                  <a:pt x="688962" y="464705"/>
                                </a:lnTo>
                                <a:close/>
                              </a:path>
                              <a:path w="1743710" h="484505">
                                <a:moveTo>
                                  <a:pt x="688962" y="317322"/>
                                </a:moveTo>
                                <a:lnTo>
                                  <a:pt x="684872" y="309841"/>
                                </a:lnTo>
                                <a:lnTo>
                                  <a:pt x="673722" y="303733"/>
                                </a:lnTo>
                                <a:lnTo>
                                  <a:pt x="657186" y="299618"/>
                                </a:lnTo>
                                <a:lnTo>
                                  <a:pt x="636955" y="298107"/>
                                </a:lnTo>
                                <a:lnTo>
                                  <a:pt x="616712" y="299618"/>
                                </a:lnTo>
                                <a:lnTo>
                                  <a:pt x="600189" y="303733"/>
                                </a:lnTo>
                                <a:lnTo>
                                  <a:pt x="589038" y="309841"/>
                                </a:lnTo>
                                <a:lnTo>
                                  <a:pt x="584962" y="317322"/>
                                </a:lnTo>
                                <a:lnTo>
                                  <a:pt x="589038" y="324789"/>
                                </a:lnTo>
                                <a:lnTo>
                                  <a:pt x="600189" y="330885"/>
                                </a:lnTo>
                                <a:lnTo>
                                  <a:pt x="616712" y="335013"/>
                                </a:lnTo>
                                <a:lnTo>
                                  <a:pt x="636955" y="336524"/>
                                </a:lnTo>
                                <a:lnTo>
                                  <a:pt x="657186" y="335013"/>
                                </a:lnTo>
                                <a:lnTo>
                                  <a:pt x="673722" y="330885"/>
                                </a:lnTo>
                                <a:lnTo>
                                  <a:pt x="684872" y="324789"/>
                                </a:lnTo>
                                <a:lnTo>
                                  <a:pt x="688962" y="317322"/>
                                </a:lnTo>
                                <a:close/>
                              </a:path>
                              <a:path w="1743710" h="484505">
                                <a:moveTo>
                                  <a:pt x="688962" y="169926"/>
                                </a:moveTo>
                                <a:lnTo>
                                  <a:pt x="684872" y="162306"/>
                                </a:lnTo>
                                <a:lnTo>
                                  <a:pt x="673722" y="156095"/>
                                </a:lnTo>
                                <a:lnTo>
                                  <a:pt x="657186" y="151904"/>
                                </a:lnTo>
                                <a:lnTo>
                                  <a:pt x="636955" y="150380"/>
                                </a:lnTo>
                                <a:lnTo>
                                  <a:pt x="616712" y="151904"/>
                                </a:lnTo>
                                <a:lnTo>
                                  <a:pt x="600189" y="156095"/>
                                </a:lnTo>
                                <a:lnTo>
                                  <a:pt x="589038" y="162306"/>
                                </a:lnTo>
                                <a:lnTo>
                                  <a:pt x="584962" y="169926"/>
                                </a:lnTo>
                                <a:lnTo>
                                  <a:pt x="589038" y="177533"/>
                                </a:lnTo>
                                <a:lnTo>
                                  <a:pt x="600189" y="183743"/>
                                </a:lnTo>
                                <a:lnTo>
                                  <a:pt x="616712" y="187921"/>
                                </a:lnTo>
                                <a:lnTo>
                                  <a:pt x="636955" y="189458"/>
                                </a:lnTo>
                                <a:lnTo>
                                  <a:pt x="657186" y="187921"/>
                                </a:lnTo>
                                <a:lnTo>
                                  <a:pt x="673722" y="183743"/>
                                </a:lnTo>
                                <a:lnTo>
                                  <a:pt x="684872" y="177533"/>
                                </a:lnTo>
                                <a:lnTo>
                                  <a:pt x="688962" y="169926"/>
                                </a:lnTo>
                                <a:close/>
                              </a:path>
                              <a:path w="1743710" h="484505">
                                <a:moveTo>
                                  <a:pt x="688962" y="22847"/>
                                </a:moveTo>
                                <a:lnTo>
                                  <a:pt x="684872" y="15240"/>
                                </a:lnTo>
                                <a:lnTo>
                                  <a:pt x="673722" y="9017"/>
                                </a:lnTo>
                                <a:lnTo>
                                  <a:pt x="657186" y="4838"/>
                                </a:lnTo>
                                <a:lnTo>
                                  <a:pt x="636955" y="3302"/>
                                </a:lnTo>
                                <a:lnTo>
                                  <a:pt x="616712" y="4838"/>
                                </a:lnTo>
                                <a:lnTo>
                                  <a:pt x="600189" y="9017"/>
                                </a:lnTo>
                                <a:lnTo>
                                  <a:pt x="589038" y="15240"/>
                                </a:lnTo>
                                <a:lnTo>
                                  <a:pt x="584962" y="22847"/>
                                </a:lnTo>
                                <a:lnTo>
                                  <a:pt x="589038" y="30467"/>
                                </a:lnTo>
                                <a:lnTo>
                                  <a:pt x="600189" y="36677"/>
                                </a:lnTo>
                                <a:lnTo>
                                  <a:pt x="616712" y="40868"/>
                                </a:lnTo>
                                <a:lnTo>
                                  <a:pt x="636955" y="42392"/>
                                </a:lnTo>
                                <a:lnTo>
                                  <a:pt x="657186" y="40868"/>
                                </a:lnTo>
                                <a:lnTo>
                                  <a:pt x="673722" y="36677"/>
                                </a:lnTo>
                                <a:lnTo>
                                  <a:pt x="684872" y="30467"/>
                                </a:lnTo>
                                <a:lnTo>
                                  <a:pt x="688962" y="22847"/>
                                </a:lnTo>
                                <a:close/>
                              </a:path>
                              <a:path w="1743710" h="484505">
                                <a:moveTo>
                                  <a:pt x="808189" y="464705"/>
                                </a:moveTo>
                                <a:lnTo>
                                  <a:pt x="805484" y="457085"/>
                                </a:lnTo>
                                <a:lnTo>
                                  <a:pt x="798106" y="450875"/>
                                </a:lnTo>
                                <a:lnTo>
                                  <a:pt x="787158" y="446684"/>
                                </a:lnTo>
                                <a:lnTo>
                                  <a:pt x="773747" y="445160"/>
                                </a:lnTo>
                                <a:lnTo>
                                  <a:pt x="760323" y="446684"/>
                                </a:lnTo>
                                <a:lnTo>
                                  <a:pt x="749376" y="450875"/>
                                </a:lnTo>
                                <a:lnTo>
                                  <a:pt x="741984" y="457085"/>
                                </a:lnTo>
                                <a:lnTo>
                                  <a:pt x="739292" y="464705"/>
                                </a:lnTo>
                                <a:lnTo>
                                  <a:pt x="741984" y="472313"/>
                                </a:lnTo>
                                <a:lnTo>
                                  <a:pt x="749376" y="478536"/>
                                </a:lnTo>
                                <a:lnTo>
                                  <a:pt x="760323" y="482714"/>
                                </a:lnTo>
                                <a:lnTo>
                                  <a:pt x="773747" y="484251"/>
                                </a:lnTo>
                                <a:lnTo>
                                  <a:pt x="787158" y="482714"/>
                                </a:lnTo>
                                <a:lnTo>
                                  <a:pt x="798106" y="478536"/>
                                </a:lnTo>
                                <a:lnTo>
                                  <a:pt x="805484" y="472313"/>
                                </a:lnTo>
                                <a:lnTo>
                                  <a:pt x="808189" y="464705"/>
                                </a:lnTo>
                                <a:close/>
                              </a:path>
                              <a:path w="1743710" h="484505">
                                <a:moveTo>
                                  <a:pt x="808189" y="317322"/>
                                </a:moveTo>
                                <a:lnTo>
                                  <a:pt x="805484" y="309841"/>
                                </a:lnTo>
                                <a:lnTo>
                                  <a:pt x="798106" y="303733"/>
                                </a:lnTo>
                                <a:lnTo>
                                  <a:pt x="787158" y="299618"/>
                                </a:lnTo>
                                <a:lnTo>
                                  <a:pt x="773747" y="298107"/>
                                </a:lnTo>
                                <a:lnTo>
                                  <a:pt x="760323" y="299618"/>
                                </a:lnTo>
                                <a:lnTo>
                                  <a:pt x="749376" y="303733"/>
                                </a:lnTo>
                                <a:lnTo>
                                  <a:pt x="741984" y="309841"/>
                                </a:lnTo>
                                <a:lnTo>
                                  <a:pt x="739292" y="317322"/>
                                </a:lnTo>
                                <a:lnTo>
                                  <a:pt x="741984" y="324789"/>
                                </a:lnTo>
                                <a:lnTo>
                                  <a:pt x="749376" y="330885"/>
                                </a:lnTo>
                                <a:lnTo>
                                  <a:pt x="760323" y="335013"/>
                                </a:lnTo>
                                <a:lnTo>
                                  <a:pt x="773747" y="336524"/>
                                </a:lnTo>
                                <a:lnTo>
                                  <a:pt x="787158" y="335013"/>
                                </a:lnTo>
                                <a:lnTo>
                                  <a:pt x="798106" y="330885"/>
                                </a:lnTo>
                                <a:lnTo>
                                  <a:pt x="805484" y="324789"/>
                                </a:lnTo>
                                <a:lnTo>
                                  <a:pt x="808189" y="317322"/>
                                </a:lnTo>
                                <a:close/>
                              </a:path>
                              <a:path w="1743710" h="484505">
                                <a:moveTo>
                                  <a:pt x="808189" y="169926"/>
                                </a:moveTo>
                                <a:lnTo>
                                  <a:pt x="805484" y="162306"/>
                                </a:lnTo>
                                <a:lnTo>
                                  <a:pt x="798106" y="156095"/>
                                </a:lnTo>
                                <a:lnTo>
                                  <a:pt x="787158" y="151904"/>
                                </a:lnTo>
                                <a:lnTo>
                                  <a:pt x="773747" y="150380"/>
                                </a:lnTo>
                                <a:lnTo>
                                  <a:pt x="760323" y="151904"/>
                                </a:lnTo>
                                <a:lnTo>
                                  <a:pt x="749376" y="156095"/>
                                </a:lnTo>
                                <a:lnTo>
                                  <a:pt x="741984" y="162306"/>
                                </a:lnTo>
                                <a:lnTo>
                                  <a:pt x="739292" y="169926"/>
                                </a:lnTo>
                                <a:lnTo>
                                  <a:pt x="741984" y="177533"/>
                                </a:lnTo>
                                <a:lnTo>
                                  <a:pt x="749376" y="183743"/>
                                </a:lnTo>
                                <a:lnTo>
                                  <a:pt x="760323" y="187921"/>
                                </a:lnTo>
                                <a:lnTo>
                                  <a:pt x="773747" y="189458"/>
                                </a:lnTo>
                                <a:lnTo>
                                  <a:pt x="787158" y="187921"/>
                                </a:lnTo>
                                <a:lnTo>
                                  <a:pt x="798106" y="183743"/>
                                </a:lnTo>
                                <a:lnTo>
                                  <a:pt x="805484" y="177533"/>
                                </a:lnTo>
                                <a:lnTo>
                                  <a:pt x="808189" y="169926"/>
                                </a:lnTo>
                                <a:close/>
                              </a:path>
                              <a:path w="1743710" h="484505">
                                <a:moveTo>
                                  <a:pt x="808189" y="22847"/>
                                </a:moveTo>
                                <a:lnTo>
                                  <a:pt x="805484" y="15240"/>
                                </a:lnTo>
                                <a:lnTo>
                                  <a:pt x="798106" y="9017"/>
                                </a:lnTo>
                                <a:lnTo>
                                  <a:pt x="787158" y="4838"/>
                                </a:lnTo>
                                <a:lnTo>
                                  <a:pt x="773747" y="3302"/>
                                </a:lnTo>
                                <a:lnTo>
                                  <a:pt x="760323" y="4838"/>
                                </a:lnTo>
                                <a:lnTo>
                                  <a:pt x="749376" y="9017"/>
                                </a:lnTo>
                                <a:lnTo>
                                  <a:pt x="741984" y="15240"/>
                                </a:lnTo>
                                <a:lnTo>
                                  <a:pt x="739292" y="22847"/>
                                </a:lnTo>
                                <a:lnTo>
                                  <a:pt x="741984" y="30467"/>
                                </a:lnTo>
                                <a:lnTo>
                                  <a:pt x="749376" y="36677"/>
                                </a:lnTo>
                                <a:lnTo>
                                  <a:pt x="760323" y="40868"/>
                                </a:lnTo>
                                <a:lnTo>
                                  <a:pt x="773747" y="42392"/>
                                </a:lnTo>
                                <a:lnTo>
                                  <a:pt x="787158" y="40868"/>
                                </a:lnTo>
                                <a:lnTo>
                                  <a:pt x="798106" y="36677"/>
                                </a:lnTo>
                                <a:lnTo>
                                  <a:pt x="805484" y="30467"/>
                                </a:lnTo>
                                <a:lnTo>
                                  <a:pt x="808189" y="22847"/>
                                </a:lnTo>
                                <a:close/>
                              </a:path>
                              <a:path w="1743710" h="484505">
                                <a:moveTo>
                                  <a:pt x="890320" y="453885"/>
                                </a:moveTo>
                                <a:lnTo>
                                  <a:pt x="883196" y="445160"/>
                                </a:lnTo>
                                <a:lnTo>
                                  <a:pt x="865657" y="445160"/>
                                </a:lnTo>
                                <a:lnTo>
                                  <a:pt x="858532" y="453885"/>
                                </a:lnTo>
                                <a:lnTo>
                                  <a:pt x="858532" y="475526"/>
                                </a:lnTo>
                                <a:lnTo>
                                  <a:pt x="865657" y="484251"/>
                                </a:lnTo>
                                <a:lnTo>
                                  <a:pt x="883196" y="484251"/>
                                </a:lnTo>
                                <a:lnTo>
                                  <a:pt x="890320" y="475526"/>
                                </a:lnTo>
                                <a:lnTo>
                                  <a:pt x="890320" y="464705"/>
                                </a:lnTo>
                                <a:lnTo>
                                  <a:pt x="890320" y="453885"/>
                                </a:lnTo>
                                <a:close/>
                              </a:path>
                              <a:path w="1743710" h="484505">
                                <a:moveTo>
                                  <a:pt x="890320" y="306717"/>
                                </a:moveTo>
                                <a:lnTo>
                                  <a:pt x="883196" y="298107"/>
                                </a:lnTo>
                                <a:lnTo>
                                  <a:pt x="865657" y="298107"/>
                                </a:lnTo>
                                <a:lnTo>
                                  <a:pt x="858532" y="306717"/>
                                </a:lnTo>
                                <a:lnTo>
                                  <a:pt x="858532" y="327914"/>
                                </a:lnTo>
                                <a:lnTo>
                                  <a:pt x="865657" y="336524"/>
                                </a:lnTo>
                                <a:lnTo>
                                  <a:pt x="883196" y="336524"/>
                                </a:lnTo>
                                <a:lnTo>
                                  <a:pt x="890320" y="327914"/>
                                </a:lnTo>
                                <a:lnTo>
                                  <a:pt x="890320" y="317322"/>
                                </a:lnTo>
                                <a:lnTo>
                                  <a:pt x="890320" y="306717"/>
                                </a:lnTo>
                                <a:close/>
                              </a:path>
                              <a:path w="1743710" h="484505">
                                <a:moveTo>
                                  <a:pt x="890320" y="159105"/>
                                </a:moveTo>
                                <a:lnTo>
                                  <a:pt x="883196" y="150380"/>
                                </a:lnTo>
                                <a:lnTo>
                                  <a:pt x="865657" y="150380"/>
                                </a:lnTo>
                                <a:lnTo>
                                  <a:pt x="858532" y="159105"/>
                                </a:lnTo>
                                <a:lnTo>
                                  <a:pt x="858532" y="180746"/>
                                </a:lnTo>
                                <a:lnTo>
                                  <a:pt x="865657" y="189458"/>
                                </a:lnTo>
                                <a:lnTo>
                                  <a:pt x="883196" y="189458"/>
                                </a:lnTo>
                                <a:lnTo>
                                  <a:pt x="890320" y="180746"/>
                                </a:lnTo>
                                <a:lnTo>
                                  <a:pt x="890320" y="169926"/>
                                </a:lnTo>
                                <a:lnTo>
                                  <a:pt x="890320" y="159105"/>
                                </a:lnTo>
                                <a:close/>
                              </a:path>
                              <a:path w="1743710" h="484505">
                                <a:moveTo>
                                  <a:pt x="890320" y="12026"/>
                                </a:moveTo>
                                <a:lnTo>
                                  <a:pt x="883196" y="3302"/>
                                </a:lnTo>
                                <a:lnTo>
                                  <a:pt x="865657" y="3302"/>
                                </a:lnTo>
                                <a:lnTo>
                                  <a:pt x="858532" y="12026"/>
                                </a:lnTo>
                                <a:lnTo>
                                  <a:pt x="858532" y="33667"/>
                                </a:lnTo>
                                <a:lnTo>
                                  <a:pt x="865657" y="42392"/>
                                </a:lnTo>
                                <a:lnTo>
                                  <a:pt x="883196" y="42392"/>
                                </a:lnTo>
                                <a:lnTo>
                                  <a:pt x="890320" y="33667"/>
                                </a:lnTo>
                                <a:lnTo>
                                  <a:pt x="890320" y="22847"/>
                                </a:lnTo>
                                <a:lnTo>
                                  <a:pt x="890320" y="12026"/>
                                </a:lnTo>
                                <a:close/>
                              </a:path>
                              <a:path w="1743710" h="484505">
                                <a:moveTo>
                                  <a:pt x="1004277" y="461391"/>
                                </a:moveTo>
                                <a:lnTo>
                                  <a:pt x="1001598" y="453771"/>
                                </a:lnTo>
                                <a:lnTo>
                                  <a:pt x="994283" y="447560"/>
                                </a:lnTo>
                                <a:lnTo>
                                  <a:pt x="983437" y="443369"/>
                                </a:lnTo>
                                <a:lnTo>
                                  <a:pt x="970153" y="441845"/>
                                </a:lnTo>
                                <a:lnTo>
                                  <a:pt x="956894" y="443369"/>
                                </a:lnTo>
                                <a:lnTo>
                                  <a:pt x="946048" y="447560"/>
                                </a:lnTo>
                                <a:lnTo>
                                  <a:pt x="938733" y="453771"/>
                                </a:lnTo>
                                <a:lnTo>
                                  <a:pt x="936040" y="461391"/>
                                </a:lnTo>
                                <a:lnTo>
                                  <a:pt x="938733" y="468998"/>
                                </a:lnTo>
                                <a:lnTo>
                                  <a:pt x="946048" y="475221"/>
                                </a:lnTo>
                                <a:lnTo>
                                  <a:pt x="956894" y="479399"/>
                                </a:lnTo>
                                <a:lnTo>
                                  <a:pt x="970153" y="480936"/>
                                </a:lnTo>
                                <a:lnTo>
                                  <a:pt x="983437" y="479399"/>
                                </a:lnTo>
                                <a:lnTo>
                                  <a:pt x="994283" y="475221"/>
                                </a:lnTo>
                                <a:lnTo>
                                  <a:pt x="1001598" y="468998"/>
                                </a:lnTo>
                                <a:lnTo>
                                  <a:pt x="1004277" y="461391"/>
                                </a:lnTo>
                                <a:close/>
                              </a:path>
                              <a:path w="1743710" h="484505">
                                <a:moveTo>
                                  <a:pt x="1004277" y="314325"/>
                                </a:moveTo>
                                <a:lnTo>
                                  <a:pt x="1001598" y="306717"/>
                                </a:lnTo>
                                <a:lnTo>
                                  <a:pt x="994283" y="300494"/>
                                </a:lnTo>
                                <a:lnTo>
                                  <a:pt x="983437" y="296316"/>
                                </a:lnTo>
                                <a:lnTo>
                                  <a:pt x="970153" y="294779"/>
                                </a:lnTo>
                                <a:lnTo>
                                  <a:pt x="956894" y="296316"/>
                                </a:lnTo>
                                <a:lnTo>
                                  <a:pt x="946048" y="300494"/>
                                </a:lnTo>
                                <a:lnTo>
                                  <a:pt x="938733" y="306717"/>
                                </a:lnTo>
                                <a:lnTo>
                                  <a:pt x="936040" y="314325"/>
                                </a:lnTo>
                                <a:lnTo>
                                  <a:pt x="938733" y="321945"/>
                                </a:lnTo>
                                <a:lnTo>
                                  <a:pt x="946048" y="328155"/>
                                </a:lnTo>
                                <a:lnTo>
                                  <a:pt x="956894" y="332346"/>
                                </a:lnTo>
                                <a:lnTo>
                                  <a:pt x="970153" y="333870"/>
                                </a:lnTo>
                                <a:lnTo>
                                  <a:pt x="983437" y="332346"/>
                                </a:lnTo>
                                <a:lnTo>
                                  <a:pt x="994283" y="328155"/>
                                </a:lnTo>
                                <a:lnTo>
                                  <a:pt x="1001598" y="321945"/>
                                </a:lnTo>
                                <a:lnTo>
                                  <a:pt x="1004277" y="314325"/>
                                </a:lnTo>
                                <a:close/>
                              </a:path>
                              <a:path w="1743710" h="484505">
                                <a:moveTo>
                                  <a:pt x="1004277" y="166941"/>
                                </a:moveTo>
                                <a:lnTo>
                                  <a:pt x="1001598" y="159461"/>
                                </a:lnTo>
                                <a:lnTo>
                                  <a:pt x="994283" y="153352"/>
                                </a:lnTo>
                                <a:lnTo>
                                  <a:pt x="983437" y="149237"/>
                                </a:lnTo>
                                <a:lnTo>
                                  <a:pt x="970153" y="147726"/>
                                </a:lnTo>
                                <a:lnTo>
                                  <a:pt x="956894" y="149237"/>
                                </a:lnTo>
                                <a:lnTo>
                                  <a:pt x="946048" y="153352"/>
                                </a:lnTo>
                                <a:lnTo>
                                  <a:pt x="938733" y="159461"/>
                                </a:lnTo>
                                <a:lnTo>
                                  <a:pt x="936040" y="166941"/>
                                </a:lnTo>
                                <a:lnTo>
                                  <a:pt x="938733" y="174409"/>
                                </a:lnTo>
                                <a:lnTo>
                                  <a:pt x="946048" y="180517"/>
                                </a:lnTo>
                                <a:lnTo>
                                  <a:pt x="956894" y="184645"/>
                                </a:lnTo>
                                <a:lnTo>
                                  <a:pt x="970153" y="186156"/>
                                </a:lnTo>
                                <a:lnTo>
                                  <a:pt x="983437" y="184645"/>
                                </a:lnTo>
                                <a:lnTo>
                                  <a:pt x="994283" y="180517"/>
                                </a:lnTo>
                                <a:lnTo>
                                  <a:pt x="1001598" y="174409"/>
                                </a:lnTo>
                                <a:lnTo>
                                  <a:pt x="1004277" y="166941"/>
                                </a:lnTo>
                                <a:close/>
                              </a:path>
                              <a:path w="1743710" h="484505">
                                <a:moveTo>
                                  <a:pt x="1004277" y="19545"/>
                                </a:moveTo>
                                <a:lnTo>
                                  <a:pt x="1001598" y="11925"/>
                                </a:lnTo>
                                <a:lnTo>
                                  <a:pt x="994283" y="5715"/>
                                </a:lnTo>
                                <a:lnTo>
                                  <a:pt x="983437" y="1524"/>
                                </a:lnTo>
                                <a:lnTo>
                                  <a:pt x="970153" y="0"/>
                                </a:lnTo>
                                <a:lnTo>
                                  <a:pt x="956894" y="1524"/>
                                </a:lnTo>
                                <a:lnTo>
                                  <a:pt x="946048" y="5715"/>
                                </a:lnTo>
                                <a:lnTo>
                                  <a:pt x="938733" y="11925"/>
                                </a:lnTo>
                                <a:lnTo>
                                  <a:pt x="936040" y="19545"/>
                                </a:lnTo>
                                <a:lnTo>
                                  <a:pt x="938733" y="27152"/>
                                </a:lnTo>
                                <a:lnTo>
                                  <a:pt x="946048" y="33375"/>
                                </a:lnTo>
                                <a:lnTo>
                                  <a:pt x="956894" y="37553"/>
                                </a:lnTo>
                                <a:lnTo>
                                  <a:pt x="970153" y="39090"/>
                                </a:lnTo>
                                <a:lnTo>
                                  <a:pt x="983437" y="37553"/>
                                </a:lnTo>
                                <a:lnTo>
                                  <a:pt x="994283" y="33375"/>
                                </a:lnTo>
                                <a:lnTo>
                                  <a:pt x="1001598" y="27152"/>
                                </a:lnTo>
                                <a:lnTo>
                                  <a:pt x="1004277" y="19545"/>
                                </a:lnTo>
                                <a:close/>
                              </a:path>
                              <a:path w="1743710" h="484505">
                                <a:moveTo>
                                  <a:pt x="1159294" y="461391"/>
                                </a:moveTo>
                                <a:lnTo>
                                  <a:pt x="1155204" y="453771"/>
                                </a:lnTo>
                                <a:lnTo>
                                  <a:pt x="1144054" y="447560"/>
                                </a:lnTo>
                                <a:lnTo>
                                  <a:pt x="1127518" y="443369"/>
                                </a:lnTo>
                                <a:lnTo>
                                  <a:pt x="1107287" y="441845"/>
                                </a:lnTo>
                                <a:lnTo>
                                  <a:pt x="1087043" y="443369"/>
                                </a:lnTo>
                                <a:lnTo>
                                  <a:pt x="1070521" y="447560"/>
                                </a:lnTo>
                                <a:lnTo>
                                  <a:pt x="1059370" y="453771"/>
                                </a:lnTo>
                                <a:lnTo>
                                  <a:pt x="1055281" y="461391"/>
                                </a:lnTo>
                                <a:lnTo>
                                  <a:pt x="1059370" y="468998"/>
                                </a:lnTo>
                                <a:lnTo>
                                  <a:pt x="1070521" y="475221"/>
                                </a:lnTo>
                                <a:lnTo>
                                  <a:pt x="1087043" y="479399"/>
                                </a:lnTo>
                                <a:lnTo>
                                  <a:pt x="1107287" y="480936"/>
                                </a:lnTo>
                                <a:lnTo>
                                  <a:pt x="1127518" y="479399"/>
                                </a:lnTo>
                                <a:lnTo>
                                  <a:pt x="1144054" y="475221"/>
                                </a:lnTo>
                                <a:lnTo>
                                  <a:pt x="1155204" y="468998"/>
                                </a:lnTo>
                                <a:lnTo>
                                  <a:pt x="1159294" y="461391"/>
                                </a:lnTo>
                                <a:close/>
                              </a:path>
                              <a:path w="1743710" h="484505">
                                <a:moveTo>
                                  <a:pt x="1159294" y="314325"/>
                                </a:moveTo>
                                <a:lnTo>
                                  <a:pt x="1155204" y="306717"/>
                                </a:lnTo>
                                <a:lnTo>
                                  <a:pt x="1144054" y="300494"/>
                                </a:lnTo>
                                <a:lnTo>
                                  <a:pt x="1127518" y="296316"/>
                                </a:lnTo>
                                <a:lnTo>
                                  <a:pt x="1107287" y="294779"/>
                                </a:lnTo>
                                <a:lnTo>
                                  <a:pt x="1087043" y="296316"/>
                                </a:lnTo>
                                <a:lnTo>
                                  <a:pt x="1070521" y="300494"/>
                                </a:lnTo>
                                <a:lnTo>
                                  <a:pt x="1059370" y="306717"/>
                                </a:lnTo>
                                <a:lnTo>
                                  <a:pt x="1055281" y="314325"/>
                                </a:lnTo>
                                <a:lnTo>
                                  <a:pt x="1059370" y="321945"/>
                                </a:lnTo>
                                <a:lnTo>
                                  <a:pt x="1070521" y="328155"/>
                                </a:lnTo>
                                <a:lnTo>
                                  <a:pt x="1087043" y="332346"/>
                                </a:lnTo>
                                <a:lnTo>
                                  <a:pt x="1107287" y="333870"/>
                                </a:lnTo>
                                <a:lnTo>
                                  <a:pt x="1127518" y="332346"/>
                                </a:lnTo>
                                <a:lnTo>
                                  <a:pt x="1144054" y="328155"/>
                                </a:lnTo>
                                <a:lnTo>
                                  <a:pt x="1155204" y="321945"/>
                                </a:lnTo>
                                <a:lnTo>
                                  <a:pt x="1159294" y="314325"/>
                                </a:lnTo>
                                <a:close/>
                              </a:path>
                              <a:path w="1743710" h="484505">
                                <a:moveTo>
                                  <a:pt x="1159294" y="166941"/>
                                </a:moveTo>
                                <a:lnTo>
                                  <a:pt x="1155204" y="159461"/>
                                </a:lnTo>
                                <a:lnTo>
                                  <a:pt x="1144054" y="153352"/>
                                </a:lnTo>
                                <a:lnTo>
                                  <a:pt x="1127518" y="149237"/>
                                </a:lnTo>
                                <a:lnTo>
                                  <a:pt x="1107287" y="147726"/>
                                </a:lnTo>
                                <a:lnTo>
                                  <a:pt x="1087043" y="149237"/>
                                </a:lnTo>
                                <a:lnTo>
                                  <a:pt x="1070521" y="153352"/>
                                </a:lnTo>
                                <a:lnTo>
                                  <a:pt x="1059370" y="159461"/>
                                </a:lnTo>
                                <a:lnTo>
                                  <a:pt x="1055281" y="166941"/>
                                </a:lnTo>
                                <a:lnTo>
                                  <a:pt x="1059370" y="174409"/>
                                </a:lnTo>
                                <a:lnTo>
                                  <a:pt x="1070521" y="180517"/>
                                </a:lnTo>
                                <a:lnTo>
                                  <a:pt x="1087043" y="184645"/>
                                </a:lnTo>
                                <a:lnTo>
                                  <a:pt x="1107287" y="186156"/>
                                </a:lnTo>
                                <a:lnTo>
                                  <a:pt x="1127518" y="184645"/>
                                </a:lnTo>
                                <a:lnTo>
                                  <a:pt x="1144054" y="180517"/>
                                </a:lnTo>
                                <a:lnTo>
                                  <a:pt x="1155204" y="174409"/>
                                </a:lnTo>
                                <a:lnTo>
                                  <a:pt x="1159294" y="166941"/>
                                </a:lnTo>
                                <a:close/>
                              </a:path>
                              <a:path w="1743710" h="484505">
                                <a:moveTo>
                                  <a:pt x="1159294" y="19545"/>
                                </a:moveTo>
                                <a:lnTo>
                                  <a:pt x="1155204" y="11925"/>
                                </a:lnTo>
                                <a:lnTo>
                                  <a:pt x="1144054" y="5715"/>
                                </a:lnTo>
                                <a:lnTo>
                                  <a:pt x="1127518" y="1524"/>
                                </a:lnTo>
                                <a:lnTo>
                                  <a:pt x="1107287" y="0"/>
                                </a:lnTo>
                                <a:lnTo>
                                  <a:pt x="1087043" y="1524"/>
                                </a:lnTo>
                                <a:lnTo>
                                  <a:pt x="1070521" y="5715"/>
                                </a:lnTo>
                                <a:lnTo>
                                  <a:pt x="1059370" y="11925"/>
                                </a:lnTo>
                                <a:lnTo>
                                  <a:pt x="1055281" y="19545"/>
                                </a:lnTo>
                                <a:lnTo>
                                  <a:pt x="1059370" y="27152"/>
                                </a:lnTo>
                                <a:lnTo>
                                  <a:pt x="1070521" y="33375"/>
                                </a:lnTo>
                                <a:lnTo>
                                  <a:pt x="1087043" y="37553"/>
                                </a:lnTo>
                                <a:lnTo>
                                  <a:pt x="1107287" y="39090"/>
                                </a:lnTo>
                                <a:lnTo>
                                  <a:pt x="1127518" y="37553"/>
                                </a:lnTo>
                                <a:lnTo>
                                  <a:pt x="1144054" y="33375"/>
                                </a:lnTo>
                                <a:lnTo>
                                  <a:pt x="1155204" y="27152"/>
                                </a:lnTo>
                                <a:lnTo>
                                  <a:pt x="1159294" y="19545"/>
                                </a:lnTo>
                                <a:close/>
                              </a:path>
                              <a:path w="1743710" h="484505">
                                <a:moveTo>
                                  <a:pt x="1387157" y="461391"/>
                                </a:moveTo>
                                <a:lnTo>
                                  <a:pt x="1380210" y="453771"/>
                                </a:lnTo>
                                <a:lnTo>
                                  <a:pt x="1361262" y="447560"/>
                                </a:lnTo>
                                <a:lnTo>
                                  <a:pt x="1333157" y="443369"/>
                                </a:lnTo>
                                <a:lnTo>
                                  <a:pt x="1298714" y="441845"/>
                                </a:lnTo>
                                <a:lnTo>
                                  <a:pt x="1264297" y="443369"/>
                                </a:lnTo>
                                <a:lnTo>
                                  <a:pt x="1236192" y="447560"/>
                                </a:lnTo>
                                <a:lnTo>
                                  <a:pt x="1217244" y="453771"/>
                                </a:lnTo>
                                <a:lnTo>
                                  <a:pt x="1210284" y="461391"/>
                                </a:lnTo>
                                <a:lnTo>
                                  <a:pt x="1217244" y="468998"/>
                                </a:lnTo>
                                <a:lnTo>
                                  <a:pt x="1236192" y="475221"/>
                                </a:lnTo>
                                <a:lnTo>
                                  <a:pt x="1264297" y="479399"/>
                                </a:lnTo>
                                <a:lnTo>
                                  <a:pt x="1298714" y="480936"/>
                                </a:lnTo>
                                <a:lnTo>
                                  <a:pt x="1333157" y="479399"/>
                                </a:lnTo>
                                <a:lnTo>
                                  <a:pt x="1361262" y="475221"/>
                                </a:lnTo>
                                <a:lnTo>
                                  <a:pt x="1380210" y="468998"/>
                                </a:lnTo>
                                <a:lnTo>
                                  <a:pt x="1387157" y="461391"/>
                                </a:lnTo>
                                <a:close/>
                              </a:path>
                              <a:path w="1743710" h="484505">
                                <a:moveTo>
                                  <a:pt x="1387157" y="314325"/>
                                </a:moveTo>
                                <a:lnTo>
                                  <a:pt x="1380210" y="306717"/>
                                </a:lnTo>
                                <a:lnTo>
                                  <a:pt x="1361262" y="300494"/>
                                </a:lnTo>
                                <a:lnTo>
                                  <a:pt x="1333157" y="296316"/>
                                </a:lnTo>
                                <a:lnTo>
                                  <a:pt x="1298714" y="294779"/>
                                </a:lnTo>
                                <a:lnTo>
                                  <a:pt x="1264297" y="296316"/>
                                </a:lnTo>
                                <a:lnTo>
                                  <a:pt x="1236192" y="300494"/>
                                </a:lnTo>
                                <a:lnTo>
                                  <a:pt x="1217244" y="306717"/>
                                </a:lnTo>
                                <a:lnTo>
                                  <a:pt x="1210284" y="314325"/>
                                </a:lnTo>
                                <a:lnTo>
                                  <a:pt x="1217244" y="321945"/>
                                </a:lnTo>
                                <a:lnTo>
                                  <a:pt x="1236192" y="328155"/>
                                </a:lnTo>
                                <a:lnTo>
                                  <a:pt x="1264297" y="332346"/>
                                </a:lnTo>
                                <a:lnTo>
                                  <a:pt x="1298714" y="333870"/>
                                </a:lnTo>
                                <a:lnTo>
                                  <a:pt x="1333157" y="332346"/>
                                </a:lnTo>
                                <a:lnTo>
                                  <a:pt x="1361262" y="328155"/>
                                </a:lnTo>
                                <a:lnTo>
                                  <a:pt x="1380210" y="321945"/>
                                </a:lnTo>
                                <a:lnTo>
                                  <a:pt x="1387157" y="314325"/>
                                </a:lnTo>
                                <a:close/>
                              </a:path>
                              <a:path w="1743710" h="484505">
                                <a:moveTo>
                                  <a:pt x="1387157" y="166941"/>
                                </a:moveTo>
                                <a:lnTo>
                                  <a:pt x="1380210" y="159461"/>
                                </a:lnTo>
                                <a:lnTo>
                                  <a:pt x="1361262" y="153352"/>
                                </a:lnTo>
                                <a:lnTo>
                                  <a:pt x="1333157" y="149237"/>
                                </a:lnTo>
                                <a:lnTo>
                                  <a:pt x="1298714" y="147726"/>
                                </a:lnTo>
                                <a:lnTo>
                                  <a:pt x="1264297" y="149237"/>
                                </a:lnTo>
                                <a:lnTo>
                                  <a:pt x="1236192" y="153352"/>
                                </a:lnTo>
                                <a:lnTo>
                                  <a:pt x="1217244" y="159461"/>
                                </a:lnTo>
                                <a:lnTo>
                                  <a:pt x="1210284" y="166941"/>
                                </a:lnTo>
                                <a:lnTo>
                                  <a:pt x="1217244" y="174409"/>
                                </a:lnTo>
                                <a:lnTo>
                                  <a:pt x="1236192" y="180517"/>
                                </a:lnTo>
                                <a:lnTo>
                                  <a:pt x="1264297" y="184645"/>
                                </a:lnTo>
                                <a:lnTo>
                                  <a:pt x="1298714" y="186156"/>
                                </a:lnTo>
                                <a:lnTo>
                                  <a:pt x="1333157" y="184645"/>
                                </a:lnTo>
                                <a:lnTo>
                                  <a:pt x="1361262" y="180517"/>
                                </a:lnTo>
                                <a:lnTo>
                                  <a:pt x="1380210" y="174409"/>
                                </a:lnTo>
                                <a:lnTo>
                                  <a:pt x="1387157" y="166941"/>
                                </a:lnTo>
                                <a:close/>
                              </a:path>
                              <a:path w="1743710" h="484505">
                                <a:moveTo>
                                  <a:pt x="1387157" y="19545"/>
                                </a:moveTo>
                                <a:lnTo>
                                  <a:pt x="1380210" y="11925"/>
                                </a:lnTo>
                                <a:lnTo>
                                  <a:pt x="1361262" y="5715"/>
                                </a:lnTo>
                                <a:lnTo>
                                  <a:pt x="1333157" y="1524"/>
                                </a:lnTo>
                                <a:lnTo>
                                  <a:pt x="1298714" y="0"/>
                                </a:lnTo>
                                <a:lnTo>
                                  <a:pt x="1264297" y="1524"/>
                                </a:lnTo>
                                <a:lnTo>
                                  <a:pt x="1236192" y="5715"/>
                                </a:lnTo>
                                <a:lnTo>
                                  <a:pt x="1217244" y="11925"/>
                                </a:lnTo>
                                <a:lnTo>
                                  <a:pt x="1210284" y="19545"/>
                                </a:lnTo>
                                <a:lnTo>
                                  <a:pt x="1217244" y="27152"/>
                                </a:lnTo>
                                <a:lnTo>
                                  <a:pt x="1236192" y="33375"/>
                                </a:lnTo>
                                <a:lnTo>
                                  <a:pt x="1264297" y="37553"/>
                                </a:lnTo>
                                <a:lnTo>
                                  <a:pt x="1298714" y="39090"/>
                                </a:lnTo>
                                <a:lnTo>
                                  <a:pt x="1333157" y="37553"/>
                                </a:lnTo>
                                <a:lnTo>
                                  <a:pt x="1361262" y="33375"/>
                                </a:lnTo>
                                <a:lnTo>
                                  <a:pt x="1380210" y="27152"/>
                                </a:lnTo>
                                <a:lnTo>
                                  <a:pt x="1387157" y="19545"/>
                                </a:lnTo>
                                <a:close/>
                              </a:path>
                              <a:path w="1743710" h="484505">
                                <a:moveTo>
                                  <a:pt x="1542173" y="461391"/>
                                </a:moveTo>
                                <a:lnTo>
                                  <a:pt x="1538084" y="453771"/>
                                </a:lnTo>
                                <a:lnTo>
                                  <a:pt x="1526933" y="447560"/>
                                </a:lnTo>
                                <a:lnTo>
                                  <a:pt x="1510411" y="443369"/>
                                </a:lnTo>
                                <a:lnTo>
                                  <a:pt x="1490167" y="441845"/>
                                </a:lnTo>
                                <a:lnTo>
                                  <a:pt x="1469936" y="443369"/>
                                </a:lnTo>
                                <a:lnTo>
                                  <a:pt x="1453413" y="447560"/>
                                </a:lnTo>
                                <a:lnTo>
                                  <a:pt x="1442262" y="453771"/>
                                </a:lnTo>
                                <a:lnTo>
                                  <a:pt x="1438173" y="461391"/>
                                </a:lnTo>
                                <a:lnTo>
                                  <a:pt x="1442262" y="468998"/>
                                </a:lnTo>
                                <a:lnTo>
                                  <a:pt x="1453413" y="475221"/>
                                </a:lnTo>
                                <a:lnTo>
                                  <a:pt x="1469936" y="479399"/>
                                </a:lnTo>
                                <a:lnTo>
                                  <a:pt x="1490167" y="480936"/>
                                </a:lnTo>
                                <a:lnTo>
                                  <a:pt x="1510411" y="479399"/>
                                </a:lnTo>
                                <a:lnTo>
                                  <a:pt x="1526933" y="475221"/>
                                </a:lnTo>
                                <a:lnTo>
                                  <a:pt x="1538084" y="468998"/>
                                </a:lnTo>
                                <a:lnTo>
                                  <a:pt x="1542173" y="461391"/>
                                </a:lnTo>
                                <a:close/>
                              </a:path>
                              <a:path w="1743710" h="484505">
                                <a:moveTo>
                                  <a:pt x="1542173" y="314325"/>
                                </a:moveTo>
                                <a:lnTo>
                                  <a:pt x="1538084" y="306717"/>
                                </a:lnTo>
                                <a:lnTo>
                                  <a:pt x="1526933" y="300494"/>
                                </a:lnTo>
                                <a:lnTo>
                                  <a:pt x="1510411" y="296316"/>
                                </a:lnTo>
                                <a:lnTo>
                                  <a:pt x="1490167" y="294779"/>
                                </a:lnTo>
                                <a:lnTo>
                                  <a:pt x="1469936" y="296316"/>
                                </a:lnTo>
                                <a:lnTo>
                                  <a:pt x="1453413" y="300494"/>
                                </a:lnTo>
                                <a:lnTo>
                                  <a:pt x="1442262" y="306717"/>
                                </a:lnTo>
                                <a:lnTo>
                                  <a:pt x="1438173" y="314325"/>
                                </a:lnTo>
                                <a:lnTo>
                                  <a:pt x="1442262" y="321945"/>
                                </a:lnTo>
                                <a:lnTo>
                                  <a:pt x="1453413" y="328155"/>
                                </a:lnTo>
                                <a:lnTo>
                                  <a:pt x="1469936" y="332346"/>
                                </a:lnTo>
                                <a:lnTo>
                                  <a:pt x="1490167" y="333870"/>
                                </a:lnTo>
                                <a:lnTo>
                                  <a:pt x="1510411" y="332346"/>
                                </a:lnTo>
                                <a:lnTo>
                                  <a:pt x="1526933" y="328155"/>
                                </a:lnTo>
                                <a:lnTo>
                                  <a:pt x="1538084" y="321945"/>
                                </a:lnTo>
                                <a:lnTo>
                                  <a:pt x="1542173" y="314325"/>
                                </a:lnTo>
                                <a:close/>
                              </a:path>
                              <a:path w="1743710" h="484505">
                                <a:moveTo>
                                  <a:pt x="1542173" y="166941"/>
                                </a:moveTo>
                                <a:lnTo>
                                  <a:pt x="1538084" y="159461"/>
                                </a:lnTo>
                                <a:lnTo>
                                  <a:pt x="1526933" y="153352"/>
                                </a:lnTo>
                                <a:lnTo>
                                  <a:pt x="1510411" y="149237"/>
                                </a:lnTo>
                                <a:lnTo>
                                  <a:pt x="1490167" y="147726"/>
                                </a:lnTo>
                                <a:lnTo>
                                  <a:pt x="1469936" y="149237"/>
                                </a:lnTo>
                                <a:lnTo>
                                  <a:pt x="1453413" y="153352"/>
                                </a:lnTo>
                                <a:lnTo>
                                  <a:pt x="1442262" y="159461"/>
                                </a:lnTo>
                                <a:lnTo>
                                  <a:pt x="1438173" y="166941"/>
                                </a:lnTo>
                                <a:lnTo>
                                  <a:pt x="1442262" y="174409"/>
                                </a:lnTo>
                                <a:lnTo>
                                  <a:pt x="1453413" y="180517"/>
                                </a:lnTo>
                                <a:lnTo>
                                  <a:pt x="1469936" y="184645"/>
                                </a:lnTo>
                                <a:lnTo>
                                  <a:pt x="1490167" y="186156"/>
                                </a:lnTo>
                                <a:lnTo>
                                  <a:pt x="1510411" y="184645"/>
                                </a:lnTo>
                                <a:lnTo>
                                  <a:pt x="1526933" y="180517"/>
                                </a:lnTo>
                                <a:lnTo>
                                  <a:pt x="1538084" y="174409"/>
                                </a:lnTo>
                                <a:lnTo>
                                  <a:pt x="1542173" y="166941"/>
                                </a:lnTo>
                                <a:close/>
                              </a:path>
                              <a:path w="1743710" h="484505">
                                <a:moveTo>
                                  <a:pt x="1542173" y="19545"/>
                                </a:moveTo>
                                <a:lnTo>
                                  <a:pt x="1538084" y="11925"/>
                                </a:lnTo>
                                <a:lnTo>
                                  <a:pt x="1526933" y="5715"/>
                                </a:lnTo>
                                <a:lnTo>
                                  <a:pt x="1510411" y="1524"/>
                                </a:lnTo>
                                <a:lnTo>
                                  <a:pt x="1490167" y="0"/>
                                </a:lnTo>
                                <a:lnTo>
                                  <a:pt x="1469936" y="1524"/>
                                </a:lnTo>
                                <a:lnTo>
                                  <a:pt x="1453413" y="5715"/>
                                </a:lnTo>
                                <a:lnTo>
                                  <a:pt x="1442262" y="11925"/>
                                </a:lnTo>
                                <a:lnTo>
                                  <a:pt x="1438173" y="19545"/>
                                </a:lnTo>
                                <a:lnTo>
                                  <a:pt x="1442262" y="27152"/>
                                </a:lnTo>
                                <a:lnTo>
                                  <a:pt x="1453413" y="33375"/>
                                </a:lnTo>
                                <a:lnTo>
                                  <a:pt x="1469936" y="37553"/>
                                </a:lnTo>
                                <a:lnTo>
                                  <a:pt x="1490167" y="39090"/>
                                </a:lnTo>
                                <a:lnTo>
                                  <a:pt x="1510411" y="37553"/>
                                </a:lnTo>
                                <a:lnTo>
                                  <a:pt x="1526933" y="33375"/>
                                </a:lnTo>
                                <a:lnTo>
                                  <a:pt x="1538084" y="27152"/>
                                </a:lnTo>
                                <a:lnTo>
                                  <a:pt x="1542173" y="19545"/>
                                </a:lnTo>
                                <a:close/>
                              </a:path>
                              <a:path w="1743710" h="484505">
                                <a:moveTo>
                                  <a:pt x="1661401" y="461391"/>
                                </a:moveTo>
                                <a:lnTo>
                                  <a:pt x="1658708" y="453771"/>
                                </a:lnTo>
                                <a:lnTo>
                                  <a:pt x="1651330" y="447560"/>
                                </a:lnTo>
                                <a:lnTo>
                                  <a:pt x="1640382" y="443369"/>
                                </a:lnTo>
                                <a:lnTo>
                                  <a:pt x="1626958" y="441845"/>
                                </a:lnTo>
                                <a:lnTo>
                                  <a:pt x="1613547" y="443369"/>
                                </a:lnTo>
                                <a:lnTo>
                                  <a:pt x="1602587" y="447560"/>
                                </a:lnTo>
                                <a:lnTo>
                                  <a:pt x="1595208" y="453771"/>
                                </a:lnTo>
                                <a:lnTo>
                                  <a:pt x="1592503" y="461391"/>
                                </a:lnTo>
                                <a:lnTo>
                                  <a:pt x="1595208" y="468998"/>
                                </a:lnTo>
                                <a:lnTo>
                                  <a:pt x="1602587" y="475221"/>
                                </a:lnTo>
                                <a:lnTo>
                                  <a:pt x="1613547" y="479399"/>
                                </a:lnTo>
                                <a:lnTo>
                                  <a:pt x="1626958" y="480936"/>
                                </a:lnTo>
                                <a:lnTo>
                                  <a:pt x="1640382" y="479399"/>
                                </a:lnTo>
                                <a:lnTo>
                                  <a:pt x="1651330" y="475221"/>
                                </a:lnTo>
                                <a:lnTo>
                                  <a:pt x="1658708" y="468998"/>
                                </a:lnTo>
                                <a:lnTo>
                                  <a:pt x="1661401" y="461391"/>
                                </a:lnTo>
                                <a:close/>
                              </a:path>
                              <a:path w="1743710" h="484505">
                                <a:moveTo>
                                  <a:pt x="1661401" y="314325"/>
                                </a:moveTo>
                                <a:lnTo>
                                  <a:pt x="1658708" y="306717"/>
                                </a:lnTo>
                                <a:lnTo>
                                  <a:pt x="1651330" y="300494"/>
                                </a:lnTo>
                                <a:lnTo>
                                  <a:pt x="1640382" y="296316"/>
                                </a:lnTo>
                                <a:lnTo>
                                  <a:pt x="1626958" y="294779"/>
                                </a:lnTo>
                                <a:lnTo>
                                  <a:pt x="1613547" y="296316"/>
                                </a:lnTo>
                                <a:lnTo>
                                  <a:pt x="1602587" y="300494"/>
                                </a:lnTo>
                                <a:lnTo>
                                  <a:pt x="1595208" y="306717"/>
                                </a:lnTo>
                                <a:lnTo>
                                  <a:pt x="1592503" y="314325"/>
                                </a:lnTo>
                                <a:lnTo>
                                  <a:pt x="1595208" y="321945"/>
                                </a:lnTo>
                                <a:lnTo>
                                  <a:pt x="1602587" y="328155"/>
                                </a:lnTo>
                                <a:lnTo>
                                  <a:pt x="1613547" y="332346"/>
                                </a:lnTo>
                                <a:lnTo>
                                  <a:pt x="1626958" y="333870"/>
                                </a:lnTo>
                                <a:lnTo>
                                  <a:pt x="1640382" y="332346"/>
                                </a:lnTo>
                                <a:lnTo>
                                  <a:pt x="1651330" y="328155"/>
                                </a:lnTo>
                                <a:lnTo>
                                  <a:pt x="1658708" y="321945"/>
                                </a:lnTo>
                                <a:lnTo>
                                  <a:pt x="1661401" y="314325"/>
                                </a:lnTo>
                                <a:close/>
                              </a:path>
                              <a:path w="1743710" h="484505">
                                <a:moveTo>
                                  <a:pt x="1661401" y="166941"/>
                                </a:moveTo>
                                <a:lnTo>
                                  <a:pt x="1658708" y="159461"/>
                                </a:lnTo>
                                <a:lnTo>
                                  <a:pt x="1651330" y="153352"/>
                                </a:lnTo>
                                <a:lnTo>
                                  <a:pt x="1640382" y="149237"/>
                                </a:lnTo>
                                <a:lnTo>
                                  <a:pt x="1626958" y="147726"/>
                                </a:lnTo>
                                <a:lnTo>
                                  <a:pt x="1613547" y="149237"/>
                                </a:lnTo>
                                <a:lnTo>
                                  <a:pt x="1602587" y="153352"/>
                                </a:lnTo>
                                <a:lnTo>
                                  <a:pt x="1595208" y="159461"/>
                                </a:lnTo>
                                <a:lnTo>
                                  <a:pt x="1592503" y="166941"/>
                                </a:lnTo>
                                <a:lnTo>
                                  <a:pt x="1595208" y="174409"/>
                                </a:lnTo>
                                <a:lnTo>
                                  <a:pt x="1602587" y="180517"/>
                                </a:lnTo>
                                <a:lnTo>
                                  <a:pt x="1613547" y="184645"/>
                                </a:lnTo>
                                <a:lnTo>
                                  <a:pt x="1626958" y="186156"/>
                                </a:lnTo>
                                <a:lnTo>
                                  <a:pt x="1640382" y="184645"/>
                                </a:lnTo>
                                <a:lnTo>
                                  <a:pt x="1651330" y="180517"/>
                                </a:lnTo>
                                <a:lnTo>
                                  <a:pt x="1658708" y="174409"/>
                                </a:lnTo>
                                <a:lnTo>
                                  <a:pt x="1661401" y="166941"/>
                                </a:lnTo>
                                <a:close/>
                              </a:path>
                              <a:path w="1743710" h="484505">
                                <a:moveTo>
                                  <a:pt x="1661401" y="19545"/>
                                </a:moveTo>
                                <a:lnTo>
                                  <a:pt x="1658708" y="11925"/>
                                </a:lnTo>
                                <a:lnTo>
                                  <a:pt x="1651330" y="5715"/>
                                </a:lnTo>
                                <a:lnTo>
                                  <a:pt x="1640382" y="1524"/>
                                </a:lnTo>
                                <a:lnTo>
                                  <a:pt x="1626958" y="0"/>
                                </a:lnTo>
                                <a:lnTo>
                                  <a:pt x="1613547" y="1524"/>
                                </a:lnTo>
                                <a:lnTo>
                                  <a:pt x="1602587" y="5715"/>
                                </a:lnTo>
                                <a:lnTo>
                                  <a:pt x="1595208" y="11925"/>
                                </a:lnTo>
                                <a:lnTo>
                                  <a:pt x="1592503" y="19545"/>
                                </a:lnTo>
                                <a:lnTo>
                                  <a:pt x="1595208" y="27152"/>
                                </a:lnTo>
                                <a:lnTo>
                                  <a:pt x="1602587" y="33375"/>
                                </a:lnTo>
                                <a:lnTo>
                                  <a:pt x="1613547" y="37553"/>
                                </a:lnTo>
                                <a:lnTo>
                                  <a:pt x="1626958" y="39090"/>
                                </a:lnTo>
                                <a:lnTo>
                                  <a:pt x="1640382" y="37553"/>
                                </a:lnTo>
                                <a:lnTo>
                                  <a:pt x="1651330" y="33375"/>
                                </a:lnTo>
                                <a:lnTo>
                                  <a:pt x="1658708" y="27152"/>
                                </a:lnTo>
                                <a:lnTo>
                                  <a:pt x="1661401" y="19545"/>
                                </a:lnTo>
                                <a:close/>
                              </a:path>
                              <a:path w="1743710" h="484505">
                                <a:moveTo>
                                  <a:pt x="1743557" y="450570"/>
                                </a:moveTo>
                                <a:lnTo>
                                  <a:pt x="1736432" y="441845"/>
                                </a:lnTo>
                                <a:lnTo>
                                  <a:pt x="1718868" y="441845"/>
                                </a:lnTo>
                                <a:lnTo>
                                  <a:pt x="1711769" y="450570"/>
                                </a:lnTo>
                                <a:lnTo>
                                  <a:pt x="1711769" y="472211"/>
                                </a:lnTo>
                                <a:lnTo>
                                  <a:pt x="1718868" y="480936"/>
                                </a:lnTo>
                                <a:lnTo>
                                  <a:pt x="1736432" y="480936"/>
                                </a:lnTo>
                                <a:lnTo>
                                  <a:pt x="1743557" y="472211"/>
                                </a:lnTo>
                                <a:lnTo>
                                  <a:pt x="1743557" y="461391"/>
                                </a:lnTo>
                                <a:lnTo>
                                  <a:pt x="1743557" y="450570"/>
                                </a:lnTo>
                                <a:close/>
                              </a:path>
                              <a:path w="1743710" h="484505">
                                <a:moveTo>
                                  <a:pt x="1743557" y="303504"/>
                                </a:moveTo>
                                <a:lnTo>
                                  <a:pt x="1736432" y="294779"/>
                                </a:lnTo>
                                <a:lnTo>
                                  <a:pt x="1718868" y="294779"/>
                                </a:lnTo>
                                <a:lnTo>
                                  <a:pt x="1711769" y="303504"/>
                                </a:lnTo>
                                <a:lnTo>
                                  <a:pt x="1711769" y="325145"/>
                                </a:lnTo>
                                <a:lnTo>
                                  <a:pt x="1718868" y="333870"/>
                                </a:lnTo>
                                <a:lnTo>
                                  <a:pt x="1736432" y="333870"/>
                                </a:lnTo>
                                <a:lnTo>
                                  <a:pt x="1743557" y="325145"/>
                                </a:lnTo>
                                <a:lnTo>
                                  <a:pt x="1743557" y="314325"/>
                                </a:lnTo>
                                <a:lnTo>
                                  <a:pt x="1743557" y="303504"/>
                                </a:lnTo>
                                <a:close/>
                              </a:path>
                              <a:path w="1743710" h="484505">
                                <a:moveTo>
                                  <a:pt x="1743557" y="156349"/>
                                </a:moveTo>
                                <a:lnTo>
                                  <a:pt x="1736432" y="147726"/>
                                </a:lnTo>
                                <a:lnTo>
                                  <a:pt x="1718868" y="147726"/>
                                </a:lnTo>
                                <a:lnTo>
                                  <a:pt x="1711769" y="156349"/>
                                </a:lnTo>
                                <a:lnTo>
                                  <a:pt x="1711769" y="177546"/>
                                </a:lnTo>
                                <a:lnTo>
                                  <a:pt x="1718868" y="186156"/>
                                </a:lnTo>
                                <a:lnTo>
                                  <a:pt x="1736432" y="186156"/>
                                </a:lnTo>
                                <a:lnTo>
                                  <a:pt x="1743557" y="177546"/>
                                </a:lnTo>
                                <a:lnTo>
                                  <a:pt x="1743557" y="166941"/>
                                </a:lnTo>
                                <a:lnTo>
                                  <a:pt x="1743557" y="156349"/>
                                </a:lnTo>
                                <a:close/>
                              </a:path>
                              <a:path w="1743710" h="484505">
                                <a:moveTo>
                                  <a:pt x="1743557" y="8724"/>
                                </a:moveTo>
                                <a:lnTo>
                                  <a:pt x="1736432" y="0"/>
                                </a:lnTo>
                                <a:lnTo>
                                  <a:pt x="1718868" y="0"/>
                                </a:lnTo>
                                <a:lnTo>
                                  <a:pt x="1711769" y="8724"/>
                                </a:lnTo>
                                <a:lnTo>
                                  <a:pt x="1711769" y="30365"/>
                                </a:lnTo>
                                <a:lnTo>
                                  <a:pt x="1718868" y="39090"/>
                                </a:lnTo>
                                <a:lnTo>
                                  <a:pt x="1736432" y="39090"/>
                                </a:lnTo>
                                <a:lnTo>
                                  <a:pt x="1743557" y="30365"/>
                                </a:lnTo>
                                <a:lnTo>
                                  <a:pt x="1743557" y="19545"/>
                                </a:lnTo>
                                <a:lnTo>
                                  <a:pt x="1743557" y="8724"/>
                                </a:lnTo>
                                <a:close/>
                              </a:path>
                            </a:pathLst>
                          </a:custGeom>
                          <a:solidFill>
                            <a:srgbClr val="7E7E7E"/>
                          </a:solidFill>
                        </wps:spPr>
                        <wps:bodyPr wrap="square" lIns="0" tIns="0" rIns="0" bIns="0" rtlCol="0">
                          <a:prstTxWarp prst="textNoShape">
                            <a:avLst/>
                          </a:prstTxWarp>
                          <a:noAutofit/>
                        </wps:bodyPr>
                      </wps:wsp>
                      <wps:wsp>
                        <wps:cNvPr id="979" name="Graphic 979"/>
                        <wps:cNvSpPr/>
                        <wps:spPr>
                          <a:xfrm>
                            <a:off x="742696" y="116699"/>
                            <a:ext cx="76835" cy="278765"/>
                          </a:xfrm>
                          <a:custGeom>
                            <a:avLst/>
                            <a:gdLst/>
                            <a:ahLst/>
                            <a:cxnLst/>
                            <a:rect l="l" t="t" r="r" b="b"/>
                            <a:pathLst>
                              <a:path w="76835" h="278765">
                                <a:moveTo>
                                  <a:pt x="76835" y="212369"/>
                                </a:moveTo>
                                <a:lnTo>
                                  <a:pt x="75514" y="207289"/>
                                </a:lnTo>
                                <a:lnTo>
                                  <a:pt x="71589" y="204978"/>
                                </a:lnTo>
                                <a:lnTo>
                                  <a:pt x="67614" y="202704"/>
                                </a:lnTo>
                                <a:lnTo>
                                  <a:pt x="62534" y="204038"/>
                                </a:lnTo>
                                <a:lnTo>
                                  <a:pt x="60223" y="207949"/>
                                </a:lnTo>
                                <a:lnTo>
                                  <a:pt x="46697" y="231152"/>
                                </a:lnTo>
                                <a:lnTo>
                                  <a:pt x="46697" y="0"/>
                                </a:lnTo>
                                <a:lnTo>
                                  <a:pt x="30137" y="0"/>
                                </a:lnTo>
                                <a:lnTo>
                                  <a:pt x="30137" y="231152"/>
                                </a:lnTo>
                                <a:lnTo>
                                  <a:pt x="16611" y="207949"/>
                                </a:lnTo>
                                <a:lnTo>
                                  <a:pt x="14287" y="204038"/>
                                </a:lnTo>
                                <a:lnTo>
                                  <a:pt x="9220" y="202704"/>
                                </a:lnTo>
                                <a:lnTo>
                                  <a:pt x="5245" y="204978"/>
                                </a:lnTo>
                                <a:lnTo>
                                  <a:pt x="1320" y="207289"/>
                                </a:lnTo>
                                <a:lnTo>
                                  <a:pt x="0" y="212369"/>
                                </a:lnTo>
                                <a:lnTo>
                                  <a:pt x="2260" y="216344"/>
                                </a:lnTo>
                                <a:lnTo>
                                  <a:pt x="38417" y="278282"/>
                                </a:lnTo>
                                <a:lnTo>
                                  <a:pt x="48018" y="261835"/>
                                </a:lnTo>
                                <a:lnTo>
                                  <a:pt x="74574" y="216344"/>
                                </a:lnTo>
                                <a:lnTo>
                                  <a:pt x="76835" y="212369"/>
                                </a:lnTo>
                                <a:close/>
                              </a:path>
                            </a:pathLst>
                          </a:custGeom>
                          <a:solidFill>
                            <a:srgbClr val="000000"/>
                          </a:solidFill>
                        </wps:spPr>
                        <wps:bodyPr wrap="square" lIns="0" tIns="0" rIns="0" bIns="0" rtlCol="0">
                          <a:prstTxWarp prst="textNoShape">
                            <a:avLst/>
                          </a:prstTxWarp>
                          <a:noAutofit/>
                        </wps:bodyPr>
                      </wps:wsp>
                      <pic:pic>
                        <pic:nvPicPr>
                          <pic:cNvPr id="980" name="Image 980"/>
                          <pic:cNvPicPr/>
                        </pic:nvPicPr>
                        <pic:blipFill>
                          <a:blip r:embed="rId149" cstate="print"/>
                          <a:stretch>
                            <a:fillRect/>
                          </a:stretch>
                        </pic:blipFill>
                        <pic:spPr>
                          <a:xfrm>
                            <a:off x="675269" y="207949"/>
                            <a:ext cx="210716" cy="91312"/>
                          </a:xfrm>
                          <a:prstGeom prst="rect">
                            <a:avLst/>
                          </a:prstGeom>
                        </pic:spPr>
                      </pic:pic>
                      <wps:wsp>
                        <wps:cNvPr id="981" name="Graphic 981"/>
                        <wps:cNvSpPr/>
                        <wps:spPr>
                          <a:xfrm>
                            <a:off x="1126248" y="119366"/>
                            <a:ext cx="76835" cy="278765"/>
                          </a:xfrm>
                          <a:custGeom>
                            <a:avLst/>
                            <a:gdLst/>
                            <a:ahLst/>
                            <a:cxnLst/>
                            <a:rect l="l" t="t" r="r" b="b"/>
                            <a:pathLst>
                              <a:path w="76835" h="278765">
                                <a:moveTo>
                                  <a:pt x="76835" y="212382"/>
                                </a:moveTo>
                                <a:lnTo>
                                  <a:pt x="75514" y="207302"/>
                                </a:lnTo>
                                <a:lnTo>
                                  <a:pt x="71589" y="204978"/>
                                </a:lnTo>
                                <a:lnTo>
                                  <a:pt x="67614" y="202717"/>
                                </a:lnTo>
                                <a:lnTo>
                                  <a:pt x="62534" y="204038"/>
                                </a:lnTo>
                                <a:lnTo>
                                  <a:pt x="60223" y="207949"/>
                                </a:lnTo>
                                <a:lnTo>
                                  <a:pt x="46685" y="231152"/>
                                </a:lnTo>
                                <a:lnTo>
                                  <a:pt x="46685" y="0"/>
                                </a:lnTo>
                                <a:lnTo>
                                  <a:pt x="30137" y="0"/>
                                </a:lnTo>
                                <a:lnTo>
                                  <a:pt x="30137" y="231152"/>
                                </a:lnTo>
                                <a:lnTo>
                                  <a:pt x="30137" y="261835"/>
                                </a:lnTo>
                                <a:lnTo>
                                  <a:pt x="30137" y="231152"/>
                                </a:lnTo>
                                <a:lnTo>
                                  <a:pt x="16611" y="207949"/>
                                </a:lnTo>
                                <a:lnTo>
                                  <a:pt x="14300" y="204038"/>
                                </a:lnTo>
                                <a:lnTo>
                                  <a:pt x="9207" y="202717"/>
                                </a:lnTo>
                                <a:lnTo>
                                  <a:pt x="5245" y="204978"/>
                                </a:lnTo>
                                <a:lnTo>
                                  <a:pt x="1320" y="207302"/>
                                </a:lnTo>
                                <a:lnTo>
                                  <a:pt x="0" y="212382"/>
                                </a:lnTo>
                                <a:lnTo>
                                  <a:pt x="2247" y="216357"/>
                                </a:lnTo>
                                <a:lnTo>
                                  <a:pt x="38417" y="278282"/>
                                </a:lnTo>
                                <a:lnTo>
                                  <a:pt x="48031" y="261835"/>
                                </a:lnTo>
                                <a:lnTo>
                                  <a:pt x="74587" y="216357"/>
                                </a:lnTo>
                                <a:lnTo>
                                  <a:pt x="76835" y="212382"/>
                                </a:lnTo>
                                <a:close/>
                              </a:path>
                            </a:pathLst>
                          </a:custGeom>
                          <a:solidFill>
                            <a:srgbClr val="000000"/>
                          </a:solidFill>
                        </wps:spPr>
                        <wps:bodyPr wrap="square" lIns="0" tIns="0" rIns="0" bIns="0" rtlCol="0">
                          <a:prstTxWarp prst="textNoShape">
                            <a:avLst/>
                          </a:prstTxWarp>
                          <a:noAutofit/>
                        </wps:bodyPr>
                      </wps:wsp>
                      <pic:pic>
                        <pic:nvPicPr>
                          <pic:cNvPr id="982" name="Image 982"/>
                          <pic:cNvPicPr/>
                        </pic:nvPicPr>
                        <pic:blipFill>
                          <a:blip r:embed="rId150" cstate="print"/>
                          <a:stretch>
                            <a:fillRect/>
                          </a:stretch>
                        </pic:blipFill>
                        <pic:spPr>
                          <a:xfrm>
                            <a:off x="1060825" y="225132"/>
                            <a:ext cx="211776" cy="89369"/>
                          </a:xfrm>
                          <a:prstGeom prst="rect">
                            <a:avLst/>
                          </a:prstGeom>
                        </pic:spPr>
                      </pic:pic>
                      <pic:pic>
                        <pic:nvPicPr>
                          <pic:cNvPr id="983" name="Image 983"/>
                          <pic:cNvPicPr/>
                        </pic:nvPicPr>
                        <pic:blipFill>
                          <a:blip r:embed="rId151" cstate="print"/>
                          <a:stretch>
                            <a:fillRect/>
                          </a:stretch>
                        </pic:blipFill>
                        <pic:spPr>
                          <a:xfrm>
                            <a:off x="563257" y="1085304"/>
                            <a:ext cx="199393" cy="234835"/>
                          </a:xfrm>
                          <a:prstGeom prst="rect">
                            <a:avLst/>
                          </a:prstGeom>
                        </pic:spPr>
                      </pic:pic>
                      <pic:pic>
                        <pic:nvPicPr>
                          <pic:cNvPr id="984" name="Image 984"/>
                          <pic:cNvPicPr/>
                        </pic:nvPicPr>
                        <pic:blipFill>
                          <a:blip r:embed="rId152" cstate="print"/>
                          <a:stretch>
                            <a:fillRect/>
                          </a:stretch>
                        </pic:blipFill>
                        <pic:spPr>
                          <a:xfrm>
                            <a:off x="1177440" y="1085964"/>
                            <a:ext cx="199422" cy="234835"/>
                          </a:xfrm>
                          <a:prstGeom prst="rect">
                            <a:avLst/>
                          </a:prstGeom>
                        </pic:spPr>
                      </pic:pic>
                      <wps:wsp>
                        <wps:cNvPr id="985" name="Textbox 985"/>
                        <wps:cNvSpPr txBox="1"/>
                        <wps:spPr>
                          <a:xfrm>
                            <a:off x="496477" y="66339"/>
                            <a:ext cx="186055"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LCP</w:t>
                              </w:r>
                            </w:p>
                          </w:txbxContent>
                        </wps:txbx>
                        <wps:bodyPr wrap="square" lIns="0" tIns="0" rIns="0" bIns="0" rtlCol="0">
                          <a:noAutofit/>
                        </wps:bodyPr>
                      </wps:wsp>
                      <wps:wsp>
                        <wps:cNvPr id="986" name="Textbox 986"/>
                        <wps:cNvSpPr txBox="1"/>
                        <wps:spPr>
                          <a:xfrm>
                            <a:off x="1253380" y="66339"/>
                            <a:ext cx="200660"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RCP</w:t>
                              </w:r>
                            </w:p>
                          </w:txbxContent>
                        </wps:txbx>
                        <wps:bodyPr wrap="square" lIns="0" tIns="0" rIns="0" bIns="0" rtlCol="0">
                          <a:noAutofit/>
                        </wps:bodyPr>
                      </wps:wsp>
                    </wpg:wgp>
                  </a:graphicData>
                </a:graphic>
              </wp:anchor>
            </w:drawing>
          </mc:Choice>
          <mc:Fallback>
            <w:pict>
              <v:group style="position:absolute;margin-left:304.327026pt;margin-top:110.139038pt;width:154pt;height:107.3pt;mso-position-horizontal-relative:page;mso-position-vertical-relative:page;z-index:-20946944" id="docshapegroup865" coordorigin="6087,2203" coordsize="3080,2146">
                <v:shape style="position:absolute;left:6086;top:2202;width:3080;height:2146" type="#_x0000_t75" id="docshape866" stroked="false">
                  <v:imagedata r:id="rId148" o:title=""/>
                </v:shape>
                <v:shape style="position:absolute;left:6210;top:2962;width:2746;height:763" id="docshape867" coordorigin="6210,2963" coordsize="2746,763" path="m6261,3695l6259,3683,6254,3673,6246,3666,6236,3664,6226,3666,6218,3673,6212,3683,6210,3695,6212,3707,6218,3717,6226,3723,6236,3726,6246,3723,6254,3717,6259,3707,6261,3695xm6261,3446l6250,3432,6222,3432,6210,3446,6210,3479,6222,3493,6250,3493,6261,3479,6261,3463,6261,3446xm6261,3231l6259,3219,6254,3209,6246,3202,6236,3200,6226,3202,6218,3209,6212,3219,6210,3231,6210,3248,6222,3261,6250,3261,6261,3248,6261,3231xm6261,2999l6259,2987,6254,2977,6246,2971,6236,2968,6226,2971,6218,2977,6212,2987,6210,2999,6212,3011,6218,3021,6226,3027,6236,3030,6246,3027,6254,3021,6259,3011,6261,2999xm6448,3695l6444,3683,6432,3673,6415,3666,6394,3664,6374,3666,6356,3673,6345,3683,6341,3695,6345,3707,6356,3717,6374,3723,6394,3726,6415,3723,6432,3717,6444,3707,6448,3695xm6448,3463l6444,3451,6432,3441,6415,3435,6394,3432,6374,3435,6356,3441,6345,3451,6341,3463,6345,3474,6356,3484,6374,3491,6394,3493,6415,3491,6432,3484,6444,3474,6448,3463xm6448,3231l6444,3219,6432,3209,6415,3202,6394,3200,6374,3202,6356,3209,6345,3219,6341,3231,6345,3243,6356,3252,6374,3259,6394,3261,6415,3259,6432,3252,6444,3243,6448,3231xm6448,2999l6444,2987,6432,2977,6415,2971,6394,2968,6374,2971,6356,2977,6345,2987,6341,2999,6345,3011,6356,3021,6374,3027,6394,3030,6415,3027,6432,3021,6444,3011,6448,2999xm6692,3695l6686,3683,6668,3673,6642,3666,6610,3664,6579,3666,6552,3673,6535,3683,6528,3695,6535,3707,6552,3717,6579,3723,6610,3726,6642,3723,6668,3717,6686,3707,6692,3695xm6692,3463l6686,3451,6668,3441,6642,3435,6610,3432,6579,3435,6552,3441,6535,3451,6528,3463,6535,3474,6552,3484,6579,3491,6610,3493,6642,3491,6668,3484,6686,3474,6692,3463xm6692,3231l6686,3219,6668,3209,6642,3202,6610,3200,6579,3202,6552,3209,6535,3219,6528,3231,6535,3243,6552,3252,6579,3259,6610,3261,6642,3259,6668,3252,6686,3243,6692,3231xm6692,2999l6686,2987,6668,2977,6642,2971,6610,2968,6579,2971,6552,2977,6535,2987,6528,2999,6535,3011,6552,3021,6579,3027,6610,3030,6642,3027,6668,3021,6686,3011,6692,2999xm7051,3695l7040,3683,7010,3673,6966,3666,6912,3664,6858,3666,6813,3673,6784,3683,6773,3695,6784,3707,6813,3717,6858,3723,6912,3726,6966,3723,7010,3717,7040,3707,7051,3695xm7051,3463l7040,3451,7010,3441,6966,3435,6912,3432,6858,3435,6813,3441,6784,3451,6773,3463,6784,3474,6813,3484,6858,3491,6912,3493,6966,3491,7010,3484,7040,3474,7051,3463xm7051,3231l7040,3219,7010,3209,6966,3202,6912,3200,6858,3202,6813,3209,6784,3219,6773,3231,6784,3243,6813,3252,6858,3259,6912,3261,6966,3259,7010,3252,7040,3243,7051,3231xm7051,2999l7040,2987,7010,2977,6966,2971,6912,2968,6858,2971,6813,2977,6784,2987,6773,2999,6784,3011,6813,3021,6858,3027,6912,3030,6966,3027,7010,3021,7040,3011,7051,2999xm7295,3695l7289,3683,7271,3673,7245,3666,7213,3664,7182,3666,7155,3673,7138,3683,7132,3695,7138,3707,7155,3717,7182,3723,7213,3726,7245,3723,7271,3717,7289,3707,7295,3695xm7295,3463l7289,3451,7271,3441,7245,3435,7213,3432,7182,3435,7155,3441,7138,3451,7132,3463,7138,3474,7155,3484,7182,3491,7213,3493,7245,3491,7271,3484,7289,3474,7295,3463xm7295,3231l7289,3219,7271,3209,7245,3202,7213,3200,7182,3202,7155,3209,7138,3219,7132,3231,7138,3243,7155,3252,7182,3259,7213,3261,7245,3259,7271,3252,7289,3243,7295,3231xm7295,2999l7289,2987,7271,2977,7245,2971,7213,2968,7182,2971,7155,2977,7138,2987,7132,2999,7138,3011,7155,3021,7182,3027,7213,3030,7245,3027,7271,3021,7289,3011,7295,2999xm7483,3695l7479,3683,7467,3673,7450,3666,7429,3664,7408,3666,7390,3673,7379,3683,7375,3695,7379,3707,7390,3717,7408,3723,7429,3726,7450,3723,7467,3717,7479,3707,7483,3695xm7483,3463l7479,3451,7467,3441,7450,3435,7429,3432,7408,3435,7390,3441,7379,3451,7375,3463,7379,3474,7390,3484,7408,3491,7429,3493,7450,3491,7467,3484,7479,3474,7483,3463xm7483,3231l7479,3219,7467,3209,7450,3202,7429,3200,7408,3202,7390,3209,7379,3219,7375,3231,7379,3243,7390,3252,7408,3259,7429,3261,7450,3259,7467,3252,7479,3243,7483,3231xm7483,2999l7479,2987,7467,2977,7450,2971,7429,2968,7408,2971,7390,2977,7379,2987,7375,2999,7379,3011,7390,3021,7408,3027,7429,3030,7450,3027,7467,3021,7479,3011,7483,2999xm7612,3678l7601,3664,7574,3664,7562,3678,7562,3712,7574,3726,7601,3726,7612,3712,7612,3695,7612,3678xm7612,3446l7601,3432,7574,3432,7562,3446,7562,3479,7574,3493,7601,3493,7612,3479,7612,3463,7612,3446xm7612,3214l7601,3200,7574,3200,7562,3214,7562,3248,7574,3261,7601,3261,7612,3248,7612,3231,7612,3214xm7612,2982l7601,2968,7574,2968,7562,2982,7562,3016,7574,3030,7601,3030,7612,3016,7612,2999,7612,2982xm7792,3690l7788,3678,7776,3668,7759,3661,7738,3659,7717,3661,7700,3668,7689,3678,7684,3690,7689,3702,7700,3711,7717,3718,7738,3720,7759,3718,7776,3711,7788,3702,7792,3690xm7792,3458l7788,3446,7776,3436,7759,3430,7738,3427,7717,3430,7700,3436,7689,3446,7684,3458,7689,3470,7700,3480,7717,3486,7738,3489,7759,3486,7776,3480,7788,3470,7792,3458xm7792,3226l7788,3214,7776,3204,7759,3198,7738,3196,7717,3198,7700,3204,7689,3214,7684,3226,7689,3238,7700,3247,7717,3254,7738,3256,7759,3254,7776,3247,7788,3238,7792,3226xm7792,2994l7788,2982,7776,2972,7759,2965,7738,2963,7717,2965,7700,2972,7689,2982,7684,2994,7689,3006,7700,3016,7717,3022,7738,3025,7759,3022,7776,3016,7788,3006,7792,2994xm8036,3690l8030,3678,8012,3668,7986,3661,7954,3659,7922,3661,7896,3668,7879,3678,7872,3690,7879,3702,7896,3711,7922,3718,7954,3720,7986,3718,8012,3711,8030,3702,8036,3690xm8036,3458l8030,3446,8012,3436,7986,3430,7954,3427,7922,3430,7896,3436,7879,3446,7872,3458,7879,3470,7896,3480,7922,3486,7954,3489,7986,3486,8012,3480,8030,3470,8036,3458xm8036,3226l8030,3214,8012,3204,7986,3198,7954,3196,7922,3198,7896,3204,7879,3214,7872,3226,7879,3238,7896,3247,7922,3254,7954,3256,7986,3254,8012,3247,8030,3238,8036,3226xm8036,2994l8030,2982,8012,2972,7986,2965,7954,2963,7922,2965,7896,2972,7879,2982,7872,2994,7879,3006,7896,3016,7922,3022,7954,3025,7986,3022,8012,3016,8030,3006,8036,2994xm8395,3690l8384,3678,8354,3668,8310,3661,8256,3659,8201,3661,8157,3668,8127,3678,8116,3690,8127,3702,8157,3711,8201,3718,8256,3720,8310,3718,8354,3711,8384,3702,8395,3690xm8395,3458l8384,3446,8354,3436,8310,3430,8256,3427,8201,3430,8157,3436,8127,3446,8116,3458,8127,3470,8157,3480,8201,3486,8256,3489,8310,3486,8354,3480,8384,3470,8395,3458xm8395,3226l8384,3214,8354,3204,8310,3198,8256,3196,8201,3198,8157,3204,8127,3214,8116,3226,8127,3238,8157,3247,8201,3254,8256,3256,8310,3254,8354,3247,8384,3238,8395,3226xm8395,2994l8384,2982,8354,2972,8310,2965,8256,2963,8201,2965,8157,2972,8127,2982,8116,2994,8127,3006,8157,3016,8201,3022,8256,3025,8310,3022,8354,3016,8384,3006,8395,2994xm8639,3690l8632,3678,8615,3668,8589,3661,8557,3659,8525,3661,8499,3668,8482,3678,8475,3690,8482,3702,8499,3711,8525,3718,8557,3720,8589,3718,8615,3711,8632,3702,8639,3690xm8639,3458l8632,3446,8615,3436,8589,3430,8557,3427,8525,3430,8499,3436,8482,3446,8475,3458,8482,3470,8499,3480,8525,3486,8557,3489,8589,3486,8615,3480,8632,3470,8639,3458xm8639,3226l8632,3214,8615,3204,8589,3198,8557,3196,8525,3198,8499,3204,8482,3214,8475,3226,8482,3238,8499,3247,8525,3254,8557,3256,8589,3254,8615,3247,8632,3238,8639,3226xm8639,2994l8632,2982,8615,2972,8589,2965,8557,2963,8525,2965,8499,2972,8482,2982,8475,2994,8482,3006,8499,3016,8525,3022,8557,3025,8589,3022,8615,3016,8632,3006,8639,2994xm8827,3690l8822,3678,8811,3668,8794,3661,8772,3659,8751,3661,8734,3668,8722,3678,8718,3690,8722,3702,8734,3711,8751,3718,8772,3720,8794,3718,8811,3711,8822,3702,8827,3690xm8827,3458l8822,3446,8811,3436,8794,3430,8772,3427,8751,3430,8734,3436,8722,3446,8718,3458,8722,3470,8734,3480,8751,3486,8772,3489,8794,3486,8811,3480,8822,3470,8827,3458xm8827,3226l8822,3214,8811,3204,8794,3198,8772,3196,8751,3198,8734,3204,8722,3214,8718,3226,8722,3238,8734,3247,8751,3254,8772,3256,8794,3254,8811,3247,8822,3238,8827,3226xm8827,2994l8822,2982,8811,2972,8794,2965,8772,2963,8751,2965,8734,2972,8722,2982,8718,2994,8722,3006,8734,3016,8751,3022,8772,3025,8794,3022,8811,3016,8822,3006,8827,2994xm8956,3673l8945,3659,8917,3659,8906,3673,8906,3707,8917,3720,8945,3720,8956,3707,8956,3690,8956,3673xm8956,3441l8945,3427,8917,3427,8906,3441,8906,3475,8917,3489,8945,3489,8956,3475,8956,3458,8956,3441xm8956,3209l8945,3196,8917,3196,8906,3209,8906,3243,8917,3256,8945,3256,8956,3243,8956,3226,8956,3209xm8956,2977l8945,2963,8917,2963,8906,2977,8906,3011,8917,3025,8945,3025,8956,3011,8956,2994,8956,2977xe" filled="true" fillcolor="#7e7e7e" stroked="false">
                  <v:path arrowok="t"/>
                  <v:fill type="solid"/>
                </v:shape>
                <v:shape style="position:absolute;left:7256;top:2386;width:121;height:439" id="docshape868" coordorigin="7256,2387" coordsize="121,439" path="m7377,2721l7375,2713,7369,2709,7363,2706,7355,2708,7351,2714,7330,2751,7330,2387,7304,2387,7304,2751,7282,2714,7279,2708,7271,2706,7264,2709,7258,2713,7256,2721,7260,2727,7317,2825,7332,2799,7374,2727,7377,2721xe" filled="true" fillcolor="#000000" stroked="false">
                  <v:path arrowok="t"/>
                  <v:fill type="solid"/>
                </v:shape>
                <v:shape style="position:absolute;left:7149;top:2530;width:332;height:144" type="#_x0000_t75" id="docshape869" stroked="false">
                  <v:imagedata r:id="rId149" o:title=""/>
                </v:shape>
                <v:shape style="position:absolute;left:7860;top:2390;width:121;height:439" id="docshape870" coordorigin="7860,2391" coordsize="121,439" path="m7981,2725l7979,2717,7973,2714,7967,2710,7959,2712,7955,2718,7934,2755,7934,2391,7908,2391,7908,2755,7908,2803,7908,2755,7886,2718,7883,2712,7875,2710,7868,2714,7862,2717,7860,2725,7864,2731,7921,2829,7936,2803,7978,2731,7981,2725xe" filled="true" fillcolor="#000000" stroked="false">
                  <v:path arrowok="t"/>
                  <v:fill type="solid"/>
                </v:shape>
                <v:shape style="position:absolute;left:7757;top:2557;width:334;height:141" type="#_x0000_t75" id="docshape871" stroked="false">
                  <v:imagedata r:id="rId150" o:title=""/>
                </v:shape>
                <v:shape style="position:absolute;left:6973;top:3911;width:314;height:370" type="#_x0000_t75" id="docshape872" stroked="false">
                  <v:imagedata r:id="rId151" o:title=""/>
                </v:shape>
                <v:shape style="position:absolute;left:7940;top:3912;width:315;height:370" type="#_x0000_t75" id="docshape873" stroked="false">
                  <v:imagedata r:id="rId152" o:title=""/>
                </v:shape>
                <v:shape style="position:absolute;left:6868;top:2307;width:293;height:162" type="#_x0000_t202" id="docshape874" filled="false" stroked="false">
                  <v:textbox inset="0,0,0,0">
                    <w:txbxContent>
                      <w:p>
                        <w:pPr>
                          <w:spacing w:line="160" w:lineRule="exact" w:before="0"/>
                          <w:ind w:left="0" w:right="0" w:firstLine="0"/>
                          <w:jc w:val="left"/>
                          <w:rPr>
                            <w:rFonts w:ascii="Arial"/>
                            <w:sz w:val="14"/>
                          </w:rPr>
                        </w:pPr>
                        <w:r>
                          <w:rPr>
                            <w:rFonts w:ascii="Arial"/>
                            <w:spacing w:val="-5"/>
                            <w:sz w:val="14"/>
                          </w:rPr>
                          <w:t>LCP</w:t>
                        </w:r>
                      </w:p>
                    </w:txbxContent>
                  </v:textbox>
                  <w10:wrap type="none"/>
                </v:shape>
                <v:shape style="position:absolute;left:8060;top:2307;width:316;height:162" type="#_x0000_t202" id="docshape875" filled="false" stroked="false">
                  <v:textbox inset="0,0,0,0">
                    <w:txbxContent>
                      <w:p>
                        <w:pPr>
                          <w:spacing w:line="160" w:lineRule="exact" w:before="0"/>
                          <w:ind w:left="0" w:right="0" w:firstLine="0"/>
                          <w:jc w:val="left"/>
                          <w:rPr>
                            <w:rFonts w:ascii="Arial"/>
                            <w:sz w:val="14"/>
                          </w:rPr>
                        </w:pPr>
                        <w:r>
                          <w:rPr>
                            <w:rFonts w:ascii="Arial"/>
                            <w:spacing w:val="-5"/>
                            <w:sz w:val="14"/>
                          </w:rPr>
                          <w:t>RCP</w:t>
                        </w:r>
                      </w:p>
                    </w:txbxContent>
                  </v:textbox>
                  <w10:wrap type="none"/>
                </v:shape>
                <w10:wrap type="none"/>
              </v:group>
            </w:pict>
          </mc:Fallback>
        </mc:AlternateContent>
      </w:r>
      <w:r>
        <w:rPr>
          <w:rFonts w:ascii="Bookman Old Style"/>
          <w:b w:val="0"/>
          <w:w w:val="90"/>
        </w:rPr>
        <w:t>dispersion</w:t>
      </w:r>
      <w:r>
        <w:rPr>
          <w:rFonts w:ascii="Bookman Old Style"/>
          <w:b w:val="0"/>
        </w:rPr>
        <w:t> </w:t>
      </w:r>
      <w:r>
        <w:rPr>
          <w:rFonts w:ascii="Bookman Old Style"/>
          <w:b w:val="0"/>
          <w:w w:val="90"/>
        </w:rPr>
        <w:t>LC</w:t>
      </w:r>
      <w:r>
        <w:rPr>
          <w:rFonts w:ascii="Bookman Old Style"/>
          <w:b w:val="0"/>
          <w:spacing w:val="-1"/>
        </w:rPr>
        <w:t> </w:t>
      </w:r>
      <w:r>
        <w:rPr>
          <w:rFonts w:ascii="Bookman Old Style"/>
          <w:b w:val="0"/>
          <w:w w:val="90"/>
        </w:rPr>
        <w:t>with</w:t>
      </w:r>
      <w:r>
        <w:rPr>
          <w:rFonts w:ascii="Bookman Old Style"/>
          <w:b w:val="0"/>
          <w:spacing w:val="-1"/>
        </w:rPr>
        <w:t> </w:t>
      </w:r>
      <w:r>
        <w:rPr>
          <w:rFonts w:ascii="Bookman Old Style"/>
          <w:b w:val="0"/>
          <w:w w:val="90"/>
        </w:rPr>
        <w:t>such</w:t>
      </w:r>
      <w:r>
        <w:rPr>
          <w:rFonts w:ascii="Bookman Old Style"/>
          <w:b w:val="0"/>
        </w:rPr>
        <w:t> </w:t>
      </w:r>
      <w:r>
        <w:rPr>
          <w:rFonts w:ascii="Bookman Old Style"/>
          <w:b w:val="0"/>
          <w:w w:val="90"/>
        </w:rPr>
        <w:t>a</w:t>
      </w:r>
      <w:r>
        <w:rPr>
          <w:rFonts w:ascii="Bookman Old Style"/>
          <w:b w:val="0"/>
          <w:spacing w:val="-1"/>
        </w:rPr>
        <w:t> </w:t>
      </w:r>
      <w:r>
        <w:rPr>
          <w:rFonts w:ascii="Bookman Old Style"/>
          <w:b w:val="0"/>
          <w:w w:val="90"/>
        </w:rPr>
        <w:t>fast-response</w:t>
      </w:r>
      <w:r>
        <w:rPr>
          <w:rFonts w:ascii="Bookman Old Style"/>
          <w:b w:val="0"/>
        </w:rPr>
        <w:t> </w:t>
      </w:r>
      <w:r>
        <w:rPr>
          <w:rFonts w:ascii="Bookman Old Style"/>
          <w:b w:val="0"/>
          <w:w w:val="90"/>
        </w:rPr>
        <w:t>time</w:t>
      </w:r>
      <w:r>
        <w:rPr>
          <w:rFonts w:ascii="Bookman Old Style"/>
          <w:b w:val="0"/>
        </w:rPr>
        <w:t> </w:t>
      </w:r>
      <w:r>
        <w:rPr>
          <w:rFonts w:ascii="Bookman Old Style"/>
          <w:b w:val="0"/>
          <w:w w:val="90"/>
        </w:rPr>
        <w:t>has</w:t>
      </w:r>
      <w:r>
        <w:rPr>
          <w:rFonts w:ascii="Bookman Old Style"/>
          <w:b w:val="0"/>
          <w:spacing w:val="-1"/>
        </w:rPr>
        <w:t> </w:t>
      </w:r>
      <w:r>
        <w:rPr>
          <w:rFonts w:ascii="Bookman Old Style"/>
          <w:b w:val="0"/>
          <w:w w:val="90"/>
        </w:rPr>
        <w:t>been reported</w:t>
      </w:r>
      <w:r>
        <w:rPr>
          <w:rFonts w:ascii="Bookman Old Style"/>
          <w:b w:val="0"/>
          <w:spacing w:val="18"/>
        </w:rPr>
        <w:t> </w:t>
      </w:r>
      <w:r>
        <w:rPr>
          <w:rFonts w:ascii="Bookman Old Style"/>
          <w:b w:val="0"/>
          <w:w w:val="90"/>
        </w:rPr>
        <w:t>yet.</w:t>
      </w:r>
      <w:r>
        <w:rPr>
          <w:rFonts w:ascii="Bookman Old Style"/>
          <w:b w:val="0"/>
          <w:spacing w:val="20"/>
        </w:rPr>
        <w:t> </w:t>
      </w:r>
      <w:r>
        <w:rPr>
          <w:rFonts w:ascii="Bookman Old Style"/>
          <w:b w:val="0"/>
          <w:w w:val="90"/>
        </w:rPr>
        <w:t>Another</w:t>
      </w:r>
      <w:r>
        <w:rPr>
          <w:rFonts w:ascii="Bookman Old Style"/>
          <w:b w:val="0"/>
          <w:spacing w:val="19"/>
        </w:rPr>
        <w:t> </w:t>
      </w:r>
      <w:r>
        <w:rPr>
          <w:rFonts w:ascii="Bookman Old Style"/>
          <w:b w:val="0"/>
          <w:w w:val="90"/>
        </w:rPr>
        <w:t>approach</w:t>
      </w:r>
      <w:r>
        <w:rPr>
          <w:rFonts w:ascii="Bookman Old Style"/>
          <w:b w:val="0"/>
          <w:spacing w:val="19"/>
        </w:rPr>
        <w:t> </w:t>
      </w:r>
      <w:r>
        <w:rPr>
          <w:rFonts w:ascii="Bookman Old Style"/>
          <w:b w:val="0"/>
          <w:w w:val="90"/>
        </w:rPr>
        <w:t>is</w:t>
      </w:r>
      <w:r>
        <w:rPr>
          <w:rFonts w:ascii="Bookman Old Style"/>
          <w:b w:val="0"/>
          <w:spacing w:val="19"/>
        </w:rPr>
        <w:t> </w:t>
      </w:r>
      <w:r>
        <w:rPr>
          <w:rFonts w:ascii="Bookman Old Style"/>
          <w:b w:val="0"/>
          <w:w w:val="90"/>
        </w:rPr>
        <w:t>to</w:t>
      </w:r>
      <w:r>
        <w:rPr>
          <w:rFonts w:ascii="Bookman Old Style"/>
          <w:b w:val="0"/>
          <w:spacing w:val="18"/>
        </w:rPr>
        <w:t> </w:t>
      </w:r>
      <w:r>
        <w:rPr>
          <w:rFonts w:ascii="Bookman Old Style"/>
          <w:b w:val="0"/>
          <w:w w:val="90"/>
        </w:rPr>
        <w:t>build</w:t>
      </w:r>
      <w:r>
        <w:rPr>
          <w:rFonts w:ascii="Bookman Old Style"/>
          <w:b w:val="0"/>
          <w:spacing w:val="20"/>
        </w:rPr>
        <w:t> </w:t>
      </w:r>
      <w:r>
        <w:rPr>
          <w:rFonts w:ascii="Bookman Old Style"/>
          <w:b w:val="0"/>
          <w:w w:val="90"/>
        </w:rPr>
        <w:t>multi-</w:t>
      </w:r>
      <w:r>
        <w:rPr>
          <w:rFonts w:ascii="Bookman Old Style"/>
          <w:b w:val="0"/>
          <w:spacing w:val="-2"/>
          <w:w w:val="90"/>
        </w:rPr>
        <w:t>twist</w:t>
      </w:r>
    </w:p>
    <w:p>
      <w:pPr>
        <w:pStyle w:val="BodyText"/>
        <w:spacing w:line="256" w:lineRule="auto" w:before="16"/>
        <w:ind w:left="53" w:right="48"/>
        <w:rPr>
          <w:rFonts w:ascii="Bookman Old Style" w:hAnsi="Bookman Old Style"/>
          <w:b w:val="0"/>
        </w:rPr>
      </w:pPr>
      <w:r>
        <w:rPr/>
        <w:br w:type="column"/>
      </w:r>
      <w:r>
        <w:rPr>
          <w:rFonts w:ascii="Bookman Old Style" w:hAnsi="Bookman Old Style"/>
          <w:b w:val="0"/>
          <w:w w:val="90"/>
        </w:rPr>
        <w:t>from</w:t>
      </w:r>
      <w:r>
        <w:rPr>
          <w:rFonts w:ascii="Bookman Old Style" w:hAnsi="Bookman Old Style"/>
          <w:b w:val="0"/>
          <w:spacing w:val="35"/>
        </w:rPr>
        <w:t> </w:t>
      </w:r>
      <w:r>
        <w:rPr>
          <w:rFonts w:ascii="Bookman Old Style" w:hAnsi="Bookman Old Style"/>
          <w:b w:val="0"/>
          <w:w w:val="90"/>
        </w:rPr>
        <w:t>Eq.</w:t>
      </w:r>
      <w:r>
        <w:rPr>
          <w:rFonts w:ascii="Bookman Old Style" w:hAnsi="Bookman Old Style"/>
          <w:b w:val="0"/>
          <w:spacing w:val="35"/>
        </w:rPr>
        <w:t> </w:t>
      </w:r>
      <w:r>
        <w:rPr>
          <w:rFonts w:ascii="Bookman Old Style" w:hAnsi="Bookman Old Style"/>
          <w:b w:val="0"/>
          <w:w w:val="90"/>
        </w:rPr>
        <w:t>(</w:t>
      </w:r>
      <w:hyperlink w:history="true" w:anchor="_bookmark9">
        <w:r>
          <w:rPr>
            <w:rFonts w:ascii="Bookman Old Style" w:hAnsi="Bookman Old Style"/>
            <w:b w:val="0"/>
            <w:color w:val="0000FF"/>
            <w:w w:val="90"/>
          </w:rPr>
          <w:t>1</w:t>
        </w:r>
      </w:hyperlink>
      <w:r>
        <w:rPr>
          <w:rFonts w:ascii="Bookman Old Style" w:hAnsi="Bookman Old Style"/>
          <w:b w:val="0"/>
          <w:w w:val="90"/>
        </w:rPr>
        <w:t>),</w:t>
      </w:r>
      <w:r>
        <w:rPr>
          <w:rFonts w:ascii="Bookman Old Style" w:hAnsi="Bookman Old Style"/>
          <w:b w:val="0"/>
          <w:spacing w:val="35"/>
        </w:rPr>
        <w:t> </w:t>
      </w:r>
      <w:r>
        <w:rPr>
          <w:rFonts w:ascii="Bookman Old Style" w:hAnsi="Bookman Old Style"/>
          <w:b w:val="0"/>
          <w:w w:val="90"/>
        </w:rPr>
        <w:t>the</w:t>
      </w:r>
      <w:r>
        <w:rPr>
          <w:rFonts w:ascii="Bookman Old Style" w:hAnsi="Bookman Old Style"/>
          <w:b w:val="0"/>
          <w:spacing w:val="35"/>
        </w:rPr>
        <w:t> </w:t>
      </w:r>
      <w:r>
        <w:rPr>
          <w:rFonts w:ascii="Bookman Old Style" w:hAnsi="Bookman Old Style"/>
          <w:b w:val="0"/>
          <w:w w:val="90"/>
        </w:rPr>
        <w:t>grating</w:t>
      </w:r>
      <w:r>
        <w:rPr>
          <w:rFonts w:ascii="Bookman Old Style" w:hAnsi="Bookman Old Style"/>
          <w:b w:val="0"/>
          <w:spacing w:val="35"/>
        </w:rPr>
        <w:t> </w:t>
      </w:r>
      <w:r>
        <w:rPr>
          <w:rFonts w:ascii="Bookman Old Style" w:hAnsi="Bookman Old Style"/>
          <w:b w:val="0"/>
          <w:w w:val="90"/>
        </w:rPr>
        <w:t>pattern</w:t>
      </w:r>
      <w:r>
        <w:rPr>
          <w:rFonts w:ascii="Bookman Old Style" w:hAnsi="Bookman Old Style"/>
          <w:b w:val="0"/>
          <w:spacing w:val="35"/>
        </w:rPr>
        <w:t> </w:t>
      </w:r>
      <w:r>
        <w:rPr>
          <w:rFonts w:ascii="Bookman Old Style" w:hAnsi="Bookman Old Style"/>
          <w:b w:val="0"/>
          <w:w w:val="90"/>
        </w:rPr>
        <w:t>is</w:t>
      </w:r>
      <w:r>
        <w:rPr>
          <w:rFonts w:ascii="Bookman Old Style" w:hAnsi="Bookman Old Style"/>
          <w:b w:val="0"/>
          <w:spacing w:val="35"/>
        </w:rPr>
        <w:t> </w:t>
      </w:r>
      <w:r>
        <w:rPr>
          <w:rFonts w:ascii="Bookman Old Style" w:hAnsi="Bookman Old Style"/>
          <w:b w:val="0"/>
          <w:w w:val="90"/>
        </w:rPr>
        <w:t>sinusoidal</w:t>
      </w:r>
      <w:r>
        <w:rPr>
          <w:rFonts w:ascii="Bookman Old Style" w:hAnsi="Bookman Old Style"/>
          <w:b w:val="0"/>
          <w:spacing w:val="36"/>
        </w:rPr>
        <w:t> </w:t>
      </w:r>
      <w:r>
        <w:rPr>
          <w:rFonts w:ascii="Bookman Old Style" w:hAnsi="Bookman Old Style"/>
          <w:b w:val="0"/>
          <w:w w:val="90"/>
        </w:rPr>
        <w:t>linear </w:t>
      </w:r>
      <w:r>
        <w:rPr>
          <w:rFonts w:ascii="Bookman Old Style" w:hAnsi="Bookman Old Style"/>
          <w:b w:val="0"/>
          <w:w w:val="95"/>
        </w:rPr>
        <w:t>polarization</w:t>
      </w:r>
      <w:r>
        <w:rPr>
          <w:rFonts w:ascii="Bookman Old Style" w:hAnsi="Bookman Old Style"/>
          <w:b w:val="0"/>
          <w:spacing w:val="58"/>
        </w:rPr>
        <w:t> </w:t>
      </w:r>
      <w:r>
        <w:rPr>
          <w:rFonts w:ascii="Bookman Old Style" w:hAnsi="Bookman Old Style"/>
          <w:b w:val="0"/>
          <w:w w:val="95"/>
        </w:rPr>
        <w:t>whose</w:t>
      </w:r>
      <w:r>
        <w:rPr>
          <w:rFonts w:ascii="Bookman Old Style" w:hAnsi="Bookman Old Style"/>
          <w:b w:val="0"/>
          <w:spacing w:val="59"/>
        </w:rPr>
        <w:t> </w:t>
      </w:r>
      <w:r>
        <w:rPr>
          <w:rFonts w:ascii="Bookman Old Style" w:hAnsi="Bookman Old Style"/>
          <w:b w:val="0"/>
          <w:w w:val="95"/>
        </w:rPr>
        <w:t>diffraction</w:t>
      </w:r>
      <w:r>
        <w:rPr>
          <w:rFonts w:ascii="Bookman Old Style" w:hAnsi="Bookman Old Style"/>
          <w:b w:val="0"/>
          <w:spacing w:val="59"/>
        </w:rPr>
        <w:t> </w:t>
      </w:r>
      <w:r>
        <w:rPr>
          <w:rFonts w:ascii="Bookman Old Style" w:hAnsi="Bookman Old Style"/>
          <w:b w:val="0"/>
          <w:w w:val="95"/>
        </w:rPr>
        <w:t>ef</w:t>
      </w:r>
      <w:r>
        <w:rPr>
          <w:rFonts w:ascii="Times New Roman" w:hAnsi="Times New Roman"/>
          <w:w w:val="95"/>
        </w:rPr>
        <w:t>ﬁ</w:t>
      </w:r>
      <w:r>
        <w:rPr>
          <w:rFonts w:ascii="Bookman Old Style" w:hAnsi="Bookman Old Style"/>
          <w:b w:val="0"/>
          <w:w w:val="95"/>
        </w:rPr>
        <w:t>ciency</w:t>
      </w:r>
      <w:r>
        <w:rPr>
          <w:rFonts w:ascii="Bookman Old Style" w:hAnsi="Bookman Old Style"/>
          <w:b w:val="0"/>
          <w:spacing w:val="58"/>
        </w:rPr>
        <w:t> </w:t>
      </w:r>
      <w:r>
        <w:rPr>
          <w:rFonts w:ascii="Bookman Old Style" w:hAnsi="Bookman Old Style"/>
          <w:b w:val="0"/>
          <w:w w:val="95"/>
        </w:rPr>
        <w:t>at</w:t>
      </w:r>
      <w:r>
        <w:rPr>
          <w:rFonts w:ascii="Bookman Old Style" w:hAnsi="Bookman Old Style"/>
          <w:b w:val="0"/>
          <w:spacing w:val="58"/>
        </w:rPr>
        <w:t> </w:t>
      </w:r>
      <w:r>
        <w:rPr>
          <w:rFonts w:ascii="Bookman Old Style" w:hAnsi="Bookman Old Style"/>
          <w:b w:val="0"/>
          <w:spacing w:val="-4"/>
          <w:w w:val="95"/>
        </w:rPr>
        <w:t>normal</w:t>
      </w:r>
    </w:p>
    <w:p>
      <w:pPr>
        <w:pStyle w:val="BodyText"/>
        <w:spacing w:after="0" w:line="256" w:lineRule="auto"/>
        <w:rPr>
          <w:rFonts w:ascii="Bookman Old Style" w:hAnsi="Bookman Old Style"/>
          <w:b w:val="0"/>
        </w:rPr>
        <w:sectPr>
          <w:type w:val="continuous"/>
          <w:pgSz w:w="11910" w:h="15820"/>
          <w:pgMar w:header="652" w:footer="0" w:top="540" w:bottom="280" w:left="1080" w:right="1080"/>
          <w:cols w:num="2" w:equalWidth="0">
            <w:col w:w="4731" w:space="229"/>
            <w:col w:w="4790"/>
          </w:cols>
        </w:sectPr>
      </w:pPr>
    </w:p>
    <w:p>
      <w:pPr>
        <w:pStyle w:val="BodyText"/>
        <w:rPr>
          <w:rFonts w:ascii="Bookman Old Style"/>
          <w:b w:val="0"/>
          <w:sz w:val="20"/>
        </w:rPr>
      </w:pPr>
    </w:p>
    <w:p>
      <w:pPr>
        <w:pStyle w:val="BodyText"/>
        <w:rPr>
          <w:rFonts w:ascii="Bookman Old Style"/>
          <w:b w:val="0"/>
          <w:sz w:val="20"/>
        </w:rPr>
      </w:pPr>
    </w:p>
    <w:p>
      <w:pPr>
        <w:pStyle w:val="BodyText"/>
        <w:spacing w:before="206"/>
        <w:rPr>
          <w:rFonts w:ascii="Bookman Old Style"/>
          <w:b w:val="0"/>
          <w:sz w:val="20"/>
        </w:rPr>
      </w:pPr>
    </w:p>
    <w:p>
      <w:pPr>
        <w:pStyle w:val="BodyText"/>
        <w:ind w:left="53"/>
        <w:rPr>
          <w:rFonts w:ascii="Bookman Old Style"/>
          <w:sz w:val="20"/>
        </w:rPr>
      </w:pPr>
      <w:r>
        <w:rPr>
          <w:rFonts w:ascii="Bookman Old Style"/>
          <w:sz w:val="20"/>
        </w:rPr>
        <mc:AlternateContent>
          <mc:Choice Requires="wps">
            <w:drawing>
              <wp:inline distT="0" distB="0" distL="0" distR="0">
                <wp:extent cx="6120130" cy="3067050"/>
                <wp:effectExtent l="0" t="0" r="0" b="0"/>
                <wp:docPr id="987" name="Group 987"/>
                <wp:cNvGraphicFramePr>
                  <a:graphicFrameLocks/>
                </wp:cNvGraphicFramePr>
                <a:graphic>
                  <a:graphicData uri="http://schemas.microsoft.com/office/word/2010/wordprocessingGroup">
                    <wpg:wgp>
                      <wpg:cNvPr id="987" name="Group 987"/>
                      <wpg:cNvGrpSpPr/>
                      <wpg:grpSpPr>
                        <a:xfrm>
                          <a:off x="0" y="0"/>
                          <a:ext cx="6120130" cy="3067050"/>
                          <a:chExt cx="6120130" cy="3067050"/>
                        </a:xfrm>
                      </wpg:grpSpPr>
                      <pic:pic>
                        <pic:nvPicPr>
                          <pic:cNvPr id="988" name="Image 988"/>
                          <pic:cNvPicPr/>
                        </pic:nvPicPr>
                        <pic:blipFill>
                          <a:blip r:embed="rId153" cstate="print"/>
                          <a:stretch>
                            <a:fillRect/>
                          </a:stretch>
                        </pic:blipFill>
                        <pic:spPr>
                          <a:xfrm>
                            <a:off x="1582356" y="408254"/>
                            <a:ext cx="41148" cy="728472"/>
                          </a:xfrm>
                          <a:prstGeom prst="rect">
                            <a:avLst/>
                          </a:prstGeom>
                        </pic:spPr>
                      </pic:pic>
                      <wps:wsp>
                        <wps:cNvPr id="989" name="Graphic 989"/>
                        <wps:cNvSpPr/>
                        <wps:spPr>
                          <a:xfrm>
                            <a:off x="1435874" y="407543"/>
                            <a:ext cx="89535" cy="727710"/>
                          </a:xfrm>
                          <a:custGeom>
                            <a:avLst/>
                            <a:gdLst/>
                            <a:ahLst/>
                            <a:cxnLst/>
                            <a:rect l="l" t="t" r="r" b="b"/>
                            <a:pathLst>
                              <a:path w="89535" h="727710">
                                <a:moveTo>
                                  <a:pt x="44665" y="0"/>
                                </a:moveTo>
                                <a:lnTo>
                                  <a:pt x="0" y="0"/>
                                </a:lnTo>
                                <a:lnTo>
                                  <a:pt x="0" y="727481"/>
                                </a:lnTo>
                                <a:lnTo>
                                  <a:pt x="44665" y="727481"/>
                                </a:lnTo>
                                <a:lnTo>
                                  <a:pt x="53658" y="720092"/>
                                </a:lnTo>
                                <a:lnTo>
                                  <a:pt x="69621" y="665363"/>
                                </a:lnTo>
                                <a:lnTo>
                                  <a:pt x="76231" y="620949"/>
                                </a:lnTo>
                                <a:lnTo>
                                  <a:pt x="81686" y="567117"/>
                                </a:lnTo>
                                <a:lnTo>
                                  <a:pt x="85806" y="505330"/>
                                </a:lnTo>
                                <a:lnTo>
                                  <a:pt x="88410" y="437050"/>
                                </a:lnTo>
                                <a:lnTo>
                                  <a:pt x="89319" y="363740"/>
                                </a:lnTo>
                                <a:lnTo>
                                  <a:pt x="88410" y="290430"/>
                                </a:lnTo>
                                <a:lnTo>
                                  <a:pt x="85806" y="222150"/>
                                </a:lnTo>
                                <a:lnTo>
                                  <a:pt x="81686" y="160364"/>
                                </a:lnTo>
                                <a:lnTo>
                                  <a:pt x="76231" y="106532"/>
                                </a:lnTo>
                                <a:lnTo>
                                  <a:pt x="69621" y="62117"/>
                                </a:lnTo>
                                <a:lnTo>
                                  <a:pt x="53658" y="7389"/>
                                </a:lnTo>
                                <a:lnTo>
                                  <a:pt x="44665" y="0"/>
                                </a:lnTo>
                                <a:close/>
                              </a:path>
                            </a:pathLst>
                          </a:custGeom>
                          <a:solidFill>
                            <a:srgbClr val="F1F1F1"/>
                          </a:solidFill>
                        </wps:spPr>
                        <wps:bodyPr wrap="square" lIns="0" tIns="0" rIns="0" bIns="0" rtlCol="0">
                          <a:prstTxWarp prst="textNoShape">
                            <a:avLst/>
                          </a:prstTxWarp>
                          <a:noAutofit/>
                        </wps:bodyPr>
                      </wps:wsp>
                      <wps:wsp>
                        <wps:cNvPr id="990" name="Graphic 990"/>
                        <wps:cNvSpPr/>
                        <wps:spPr>
                          <a:xfrm>
                            <a:off x="1435874" y="407543"/>
                            <a:ext cx="89535" cy="727710"/>
                          </a:xfrm>
                          <a:custGeom>
                            <a:avLst/>
                            <a:gdLst/>
                            <a:ahLst/>
                            <a:cxnLst/>
                            <a:rect l="l" t="t" r="r" b="b"/>
                            <a:pathLst>
                              <a:path w="89535" h="727710">
                                <a:moveTo>
                                  <a:pt x="0" y="0"/>
                                </a:moveTo>
                                <a:lnTo>
                                  <a:pt x="44665" y="0"/>
                                </a:lnTo>
                                <a:lnTo>
                                  <a:pt x="53658" y="7389"/>
                                </a:lnTo>
                                <a:lnTo>
                                  <a:pt x="69621" y="62117"/>
                                </a:lnTo>
                                <a:lnTo>
                                  <a:pt x="76231" y="106532"/>
                                </a:lnTo>
                                <a:lnTo>
                                  <a:pt x="81686" y="160364"/>
                                </a:lnTo>
                                <a:lnTo>
                                  <a:pt x="85806" y="222150"/>
                                </a:lnTo>
                                <a:lnTo>
                                  <a:pt x="88410" y="290430"/>
                                </a:lnTo>
                                <a:lnTo>
                                  <a:pt x="89319" y="363740"/>
                                </a:lnTo>
                                <a:lnTo>
                                  <a:pt x="88410" y="437050"/>
                                </a:lnTo>
                                <a:lnTo>
                                  <a:pt x="85806" y="505330"/>
                                </a:lnTo>
                                <a:lnTo>
                                  <a:pt x="81686" y="567117"/>
                                </a:lnTo>
                                <a:lnTo>
                                  <a:pt x="76231" y="620949"/>
                                </a:lnTo>
                                <a:lnTo>
                                  <a:pt x="69621" y="665363"/>
                                </a:lnTo>
                                <a:lnTo>
                                  <a:pt x="53658" y="720092"/>
                                </a:lnTo>
                                <a:lnTo>
                                  <a:pt x="44665" y="727481"/>
                                </a:lnTo>
                                <a:lnTo>
                                  <a:pt x="0" y="727481"/>
                                </a:lnTo>
                                <a:lnTo>
                                  <a:pt x="0" y="0"/>
                                </a:lnTo>
                                <a:close/>
                              </a:path>
                            </a:pathLst>
                          </a:custGeom>
                          <a:ln w="4203">
                            <a:solidFill>
                              <a:srgbClr val="000000"/>
                            </a:solidFill>
                            <a:prstDash val="solid"/>
                          </a:ln>
                        </wps:spPr>
                        <wps:bodyPr wrap="square" lIns="0" tIns="0" rIns="0" bIns="0" rtlCol="0">
                          <a:prstTxWarp prst="textNoShape">
                            <a:avLst/>
                          </a:prstTxWarp>
                          <a:noAutofit/>
                        </wps:bodyPr>
                      </wps:wsp>
                      <wps:wsp>
                        <wps:cNvPr id="991" name="Graphic 991"/>
                        <wps:cNvSpPr/>
                        <wps:spPr>
                          <a:xfrm>
                            <a:off x="876439" y="568363"/>
                            <a:ext cx="283210" cy="370205"/>
                          </a:xfrm>
                          <a:custGeom>
                            <a:avLst/>
                            <a:gdLst/>
                            <a:ahLst/>
                            <a:cxnLst/>
                            <a:rect l="l" t="t" r="r" b="b"/>
                            <a:pathLst>
                              <a:path w="283210" h="370205">
                                <a:moveTo>
                                  <a:pt x="24079" y="369963"/>
                                </a:moveTo>
                                <a:lnTo>
                                  <a:pt x="0" y="105105"/>
                                </a:lnTo>
                                <a:lnTo>
                                  <a:pt x="258711" y="0"/>
                                </a:lnTo>
                                <a:lnTo>
                                  <a:pt x="282790" y="264883"/>
                                </a:lnTo>
                                <a:lnTo>
                                  <a:pt x="24079" y="369963"/>
                                </a:lnTo>
                                <a:close/>
                              </a:path>
                            </a:pathLst>
                          </a:custGeom>
                          <a:ln w="6730">
                            <a:solidFill>
                              <a:srgbClr val="000000"/>
                            </a:solidFill>
                            <a:prstDash val="solid"/>
                          </a:ln>
                        </wps:spPr>
                        <wps:bodyPr wrap="square" lIns="0" tIns="0" rIns="0" bIns="0" rtlCol="0">
                          <a:prstTxWarp prst="textNoShape">
                            <a:avLst/>
                          </a:prstTxWarp>
                          <a:noAutofit/>
                        </wps:bodyPr>
                      </wps:wsp>
                      <wps:wsp>
                        <wps:cNvPr id="992" name="Graphic 992"/>
                        <wps:cNvSpPr/>
                        <wps:spPr>
                          <a:xfrm>
                            <a:off x="885621" y="657111"/>
                            <a:ext cx="259715" cy="109220"/>
                          </a:xfrm>
                          <a:custGeom>
                            <a:avLst/>
                            <a:gdLst/>
                            <a:ahLst/>
                            <a:cxnLst/>
                            <a:rect l="l" t="t" r="r" b="b"/>
                            <a:pathLst>
                              <a:path w="259715" h="109220">
                                <a:moveTo>
                                  <a:pt x="0" y="108610"/>
                                </a:moveTo>
                                <a:lnTo>
                                  <a:pt x="259702" y="0"/>
                                </a:lnTo>
                              </a:path>
                            </a:pathLst>
                          </a:custGeom>
                          <a:ln w="5054">
                            <a:solidFill>
                              <a:srgbClr val="000000"/>
                            </a:solidFill>
                            <a:prstDash val="solid"/>
                          </a:ln>
                        </wps:spPr>
                        <wps:bodyPr wrap="square" lIns="0" tIns="0" rIns="0" bIns="0" rtlCol="0">
                          <a:prstTxWarp prst="textNoShape">
                            <a:avLst/>
                          </a:prstTxWarp>
                          <a:noAutofit/>
                        </wps:bodyPr>
                      </wps:wsp>
                      <wps:wsp>
                        <wps:cNvPr id="993" name="Graphic 993"/>
                        <wps:cNvSpPr/>
                        <wps:spPr>
                          <a:xfrm>
                            <a:off x="962406" y="639318"/>
                            <a:ext cx="26034" cy="266700"/>
                          </a:xfrm>
                          <a:custGeom>
                            <a:avLst/>
                            <a:gdLst/>
                            <a:ahLst/>
                            <a:cxnLst/>
                            <a:rect l="l" t="t" r="r" b="b"/>
                            <a:pathLst>
                              <a:path w="26034" h="266700">
                                <a:moveTo>
                                  <a:pt x="0" y="0"/>
                                </a:moveTo>
                                <a:lnTo>
                                  <a:pt x="25514" y="266471"/>
                                </a:lnTo>
                              </a:path>
                            </a:pathLst>
                          </a:custGeom>
                          <a:ln w="5054">
                            <a:solidFill>
                              <a:srgbClr val="000000"/>
                            </a:solidFill>
                            <a:prstDash val="solid"/>
                          </a:ln>
                        </wps:spPr>
                        <wps:bodyPr wrap="square" lIns="0" tIns="0" rIns="0" bIns="0" rtlCol="0">
                          <a:prstTxWarp prst="textNoShape">
                            <a:avLst/>
                          </a:prstTxWarp>
                          <a:noAutofit/>
                        </wps:bodyPr>
                      </wps:wsp>
                      <wps:wsp>
                        <wps:cNvPr id="994" name="Graphic 994"/>
                        <wps:cNvSpPr/>
                        <wps:spPr>
                          <a:xfrm>
                            <a:off x="1050912" y="604152"/>
                            <a:ext cx="24765" cy="267335"/>
                          </a:xfrm>
                          <a:custGeom>
                            <a:avLst/>
                            <a:gdLst/>
                            <a:ahLst/>
                            <a:cxnLst/>
                            <a:rect l="l" t="t" r="r" b="b"/>
                            <a:pathLst>
                              <a:path w="24765" h="267335">
                                <a:moveTo>
                                  <a:pt x="0" y="0"/>
                                </a:moveTo>
                                <a:lnTo>
                                  <a:pt x="24244" y="266738"/>
                                </a:lnTo>
                              </a:path>
                            </a:pathLst>
                          </a:custGeom>
                          <a:ln w="5054">
                            <a:solidFill>
                              <a:srgbClr val="000000"/>
                            </a:solidFill>
                            <a:prstDash val="solid"/>
                          </a:ln>
                        </wps:spPr>
                        <wps:bodyPr wrap="square" lIns="0" tIns="0" rIns="0" bIns="0" rtlCol="0">
                          <a:prstTxWarp prst="textNoShape">
                            <a:avLst/>
                          </a:prstTxWarp>
                          <a:noAutofit/>
                        </wps:bodyPr>
                      </wps:wsp>
                      <wps:wsp>
                        <wps:cNvPr id="995" name="Graphic 995"/>
                        <wps:cNvSpPr/>
                        <wps:spPr>
                          <a:xfrm>
                            <a:off x="892886" y="748030"/>
                            <a:ext cx="259715" cy="109220"/>
                          </a:xfrm>
                          <a:custGeom>
                            <a:avLst/>
                            <a:gdLst/>
                            <a:ahLst/>
                            <a:cxnLst/>
                            <a:rect l="l" t="t" r="r" b="b"/>
                            <a:pathLst>
                              <a:path w="259715" h="109220">
                                <a:moveTo>
                                  <a:pt x="0" y="108623"/>
                                </a:moveTo>
                                <a:lnTo>
                                  <a:pt x="259702" y="0"/>
                                </a:lnTo>
                              </a:path>
                            </a:pathLst>
                          </a:custGeom>
                          <a:ln w="5054">
                            <a:solidFill>
                              <a:srgbClr val="000000"/>
                            </a:solidFill>
                            <a:prstDash val="solid"/>
                          </a:ln>
                        </wps:spPr>
                        <wps:bodyPr wrap="square" lIns="0" tIns="0" rIns="0" bIns="0" rtlCol="0">
                          <a:prstTxWarp prst="textNoShape">
                            <a:avLst/>
                          </a:prstTxWarp>
                          <a:noAutofit/>
                        </wps:bodyPr>
                      </wps:wsp>
                      <wps:wsp>
                        <wps:cNvPr id="996" name="Graphic 996"/>
                        <wps:cNvSpPr/>
                        <wps:spPr>
                          <a:xfrm>
                            <a:off x="1582381" y="408953"/>
                            <a:ext cx="39370" cy="727710"/>
                          </a:xfrm>
                          <a:custGeom>
                            <a:avLst/>
                            <a:gdLst/>
                            <a:ahLst/>
                            <a:cxnLst/>
                            <a:rect l="l" t="t" r="r" b="b"/>
                            <a:pathLst>
                              <a:path w="39370" h="727710">
                                <a:moveTo>
                                  <a:pt x="0" y="727481"/>
                                </a:moveTo>
                                <a:lnTo>
                                  <a:pt x="39203" y="727481"/>
                                </a:lnTo>
                                <a:lnTo>
                                  <a:pt x="39203" y="0"/>
                                </a:lnTo>
                                <a:lnTo>
                                  <a:pt x="0" y="0"/>
                                </a:lnTo>
                                <a:lnTo>
                                  <a:pt x="0" y="727481"/>
                                </a:lnTo>
                                <a:close/>
                              </a:path>
                            </a:pathLst>
                          </a:custGeom>
                          <a:ln w="5892">
                            <a:solidFill>
                              <a:srgbClr val="000000"/>
                            </a:solidFill>
                            <a:prstDash val="solid"/>
                          </a:ln>
                        </wps:spPr>
                        <wps:bodyPr wrap="square" lIns="0" tIns="0" rIns="0" bIns="0" rtlCol="0">
                          <a:prstTxWarp prst="textNoShape">
                            <a:avLst/>
                          </a:prstTxWarp>
                          <a:noAutofit/>
                        </wps:bodyPr>
                      </wps:wsp>
                      <wps:wsp>
                        <wps:cNvPr id="997" name="Graphic 997"/>
                        <wps:cNvSpPr/>
                        <wps:spPr>
                          <a:xfrm>
                            <a:off x="1213383" y="742403"/>
                            <a:ext cx="363855" cy="46990"/>
                          </a:xfrm>
                          <a:custGeom>
                            <a:avLst/>
                            <a:gdLst/>
                            <a:ahLst/>
                            <a:cxnLst/>
                            <a:rect l="l" t="t" r="r" b="b"/>
                            <a:pathLst>
                              <a:path w="363855" h="46990">
                                <a:moveTo>
                                  <a:pt x="363766" y="23431"/>
                                </a:moveTo>
                                <a:lnTo>
                                  <a:pt x="355130" y="18376"/>
                                </a:lnTo>
                                <a:lnTo>
                                  <a:pt x="325983" y="1371"/>
                                </a:lnTo>
                                <a:lnTo>
                                  <a:pt x="323557" y="0"/>
                                </a:lnTo>
                                <a:lnTo>
                                  <a:pt x="320459" y="800"/>
                                </a:lnTo>
                                <a:lnTo>
                                  <a:pt x="319049" y="3200"/>
                                </a:lnTo>
                                <a:lnTo>
                                  <a:pt x="317665" y="5626"/>
                                </a:lnTo>
                                <a:lnTo>
                                  <a:pt x="318465" y="8724"/>
                                </a:lnTo>
                                <a:lnTo>
                                  <a:pt x="335000" y="18376"/>
                                </a:lnTo>
                                <a:lnTo>
                                  <a:pt x="0" y="18376"/>
                                </a:lnTo>
                                <a:lnTo>
                                  <a:pt x="0" y="28486"/>
                                </a:lnTo>
                                <a:lnTo>
                                  <a:pt x="335013" y="28486"/>
                                </a:lnTo>
                                <a:lnTo>
                                  <a:pt x="318465" y="38150"/>
                                </a:lnTo>
                                <a:lnTo>
                                  <a:pt x="317665" y="41249"/>
                                </a:lnTo>
                                <a:lnTo>
                                  <a:pt x="319049" y="43675"/>
                                </a:lnTo>
                                <a:lnTo>
                                  <a:pt x="320459" y="46075"/>
                                </a:lnTo>
                                <a:lnTo>
                                  <a:pt x="323557" y="46875"/>
                                </a:lnTo>
                                <a:lnTo>
                                  <a:pt x="325983" y="45491"/>
                                </a:lnTo>
                                <a:lnTo>
                                  <a:pt x="355117" y="28486"/>
                                </a:lnTo>
                                <a:lnTo>
                                  <a:pt x="363766" y="23431"/>
                                </a:lnTo>
                                <a:close/>
                              </a:path>
                            </a:pathLst>
                          </a:custGeom>
                          <a:solidFill>
                            <a:srgbClr val="000000"/>
                          </a:solidFill>
                        </wps:spPr>
                        <wps:bodyPr wrap="square" lIns="0" tIns="0" rIns="0" bIns="0" rtlCol="0">
                          <a:prstTxWarp prst="textNoShape">
                            <a:avLst/>
                          </a:prstTxWarp>
                          <a:noAutofit/>
                        </wps:bodyPr>
                      </wps:wsp>
                      <wps:wsp>
                        <wps:cNvPr id="998" name="Graphic 998"/>
                        <wps:cNvSpPr/>
                        <wps:spPr>
                          <a:xfrm>
                            <a:off x="1626260" y="696429"/>
                            <a:ext cx="277495" cy="74930"/>
                          </a:xfrm>
                          <a:custGeom>
                            <a:avLst/>
                            <a:gdLst/>
                            <a:ahLst/>
                            <a:cxnLst/>
                            <a:rect l="l" t="t" r="r" b="b"/>
                            <a:pathLst>
                              <a:path w="277495" h="74930">
                                <a:moveTo>
                                  <a:pt x="277495" y="15252"/>
                                </a:moveTo>
                                <a:lnTo>
                                  <a:pt x="268732" y="12217"/>
                                </a:lnTo>
                                <a:lnTo>
                                  <a:pt x="233502" y="0"/>
                                </a:lnTo>
                                <a:lnTo>
                                  <a:pt x="230644" y="1371"/>
                                </a:lnTo>
                                <a:lnTo>
                                  <a:pt x="229692" y="4000"/>
                                </a:lnTo>
                                <a:lnTo>
                                  <a:pt x="228790" y="6654"/>
                                </a:lnTo>
                                <a:lnTo>
                                  <a:pt x="230200" y="9525"/>
                                </a:lnTo>
                                <a:lnTo>
                                  <a:pt x="248310" y="15811"/>
                                </a:lnTo>
                                <a:lnTo>
                                  <a:pt x="0" y="64592"/>
                                </a:lnTo>
                                <a:lnTo>
                                  <a:pt x="1955" y="74523"/>
                                </a:lnTo>
                                <a:lnTo>
                                  <a:pt x="250266" y="25717"/>
                                </a:lnTo>
                                <a:lnTo>
                                  <a:pt x="237947" y="36563"/>
                                </a:lnTo>
                                <a:lnTo>
                                  <a:pt x="235864" y="38417"/>
                                </a:lnTo>
                                <a:lnTo>
                                  <a:pt x="235661" y="41617"/>
                                </a:lnTo>
                                <a:lnTo>
                                  <a:pt x="239369" y="45796"/>
                                </a:lnTo>
                                <a:lnTo>
                                  <a:pt x="242570" y="45999"/>
                                </a:lnTo>
                                <a:lnTo>
                                  <a:pt x="244652" y="44145"/>
                                </a:lnTo>
                                <a:lnTo>
                                  <a:pt x="277495" y="15252"/>
                                </a:lnTo>
                                <a:close/>
                              </a:path>
                            </a:pathLst>
                          </a:custGeom>
                          <a:solidFill>
                            <a:srgbClr val="FFBF00"/>
                          </a:solidFill>
                        </wps:spPr>
                        <wps:bodyPr wrap="square" lIns="0" tIns="0" rIns="0" bIns="0" rtlCol="0">
                          <a:prstTxWarp prst="textNoShape">
                            <a:avLst/>
                          </a:prstTxWarp>
                          <a:noAutofit/>
                        </wps:bodyPr>
                      </wps:wsp>
                      <wps:wsp>
                        <wps:cNvPr id="999" name="Graphic 999"/>
                        <wps:cNvSpPr/>
                        <wps:spPr>
                          <a:xfrm>
                            <a:off x="1621180" y="771740"/>
                            <a:ext cx="282575" cy="48260"/>
                          </a:xfrm>
                          <a:custGeom>
                            <a:avLst/>
                            <a:gdLst/>
                            <a:ahLst/>
                            <a:cxnLst/>
                            <a:rect l="l" t="t" r="r" b="b"/>
                            <a:pathLst>
                              <a:path w="282575" h="48260">
                                <a:moveTo>
                                  <a:pt x="282244" y="28092"/>
                                </a:moveTo>
                                <a:lnTo>
                                  <a:pt x="244081" y="1447"/>
                                </a:lnTo>
                                <a:lnTo>
                                  <a:pt x="240944" y="1981"/>
                                </a:lnTo>
                                <a:lnTo>
                                  <a:pt x="237744" y="6565"/>
                                </a:lnTo>
                                <a:lnTo>
                                  <a:pt x="238290" y="9728"/>
                                </a:lnTo>
                                <a:lnTo>
                                  <a:pt x="254012" y="20688"/>
                                </a:lnTo>
                                <a:lnTo>
                                  <a:pt x="812" y="0"/>
                                </a:lnTo>
                                <a:lnTo>
                                  <a:pt x="25" y="9728"/>
                                </a:lnTo>
                                <a:lnTo>
                                  <a:pt x="0" y="10071"/>
                                </a:lnTo>
                                <a:lnTo>
                                  <a:pt x="253199" y="30772"/>
                                </a:lnTo>
                                <a:lnTo>
                                  <a:pt x="235889" y="39065"/>
                                </a:lnTo>
                                <a:lnTo>
                                  <a:pt x="234848" y="42100"/>
                                </a:lnTo>
                                <a:lnTo>
                                  <a:pt x="237159" y="46977"/>
                                </a:lnTo>
                                <a:lnTo>
                                  <a:pt x="237236" y="47117"/>
                                </a:lnTo>
                                <a:lnTo>
                                  <a:pt x="240271" y="48196"/>
                                </a:lnTo>
                                <a:lnTo>
                                  <a:pt x="242760" y="46977"/>
                                </a:lnTo>
                                <a:lnTo>
                                  <a:pt x="273443" y="32296"/>
                                </a:lnTo>
                                <a:lnTo>
                                  <a:pt x="282244" y="28092"/>
                                </a:lnTo>
                                <a:close/>
                              </a:path>
                            </a:pathLst>
                          </a:custGeom>
                          <a:solidFill>
                            <a:srgbClr val="70AC46"/>
                          </a:solidFill>
                        </wps:spPr>
                        <wps:bodyPr wrap="square" lIns="0" tIns="0" rIns="0" bIns="0" rtlCol="0">
                          <a:prstTxWarp prst="textNoShape">
                            <a:avLst/>
                          </a:prstTxWarp>
                          <a:noAutofit/>
                        </wps:bodyPr>
                      </wps:wsp>
                      <wps:wsp>
                        <wps:cNvPr id="1000" name="Graphic 1000"/>
                        <wps:cNvSpPr/>
                        <wps:spPr>
                          <a:xfrm>
                            <a:off x="1924939" y="543916"/>
                            <a:ext cx="283210" cy="370205"/>
                          </a:xfrm>
                          <a:custGeom>
                            <a:avLst/>
                            <a:gdLst/>
                            <a:ahLst/>
                            <a:cxnLst/>
                            <a:rect l="l" t="t" r="r" b="b"/>
                            <a:pathLst>
                              <a:path w="283210" h="370205">
                                <a:moveTo>
                                  <a:pt x="24079" y="370001"/>
                                </a:moveTo>
                                <a:lnTo>
                                  <a:pt x="0" y="105117"/>
                                </a:lnTo>
                                <a:lnTo>
                                  <a:pt x="258724" y="0"/>
                                </a:lnTo>
                                <a:lnTo>
                                  <a:pt x="282816" y="264883"/>
                                </a:lnTo>
                                <a:lnTo>
                                  <a:pt x="24079" y="370001"/>
                                </a:lnTo>
                                <a:close/>
                              </a:path>
                            </a:pathLst>
                          </a:custGeom>
                          <a:ln w="6730">
                            <a:solidFill>
                              <a:srgbClr val="000000"/>
                            </a:solidFill>
                            <a:prstDash val="solid"/>
                          </a:ln>
                        </wps:spPr>
                        <wps:bodyPr wrap="square" lIns="0" tIns="0" rIns="0" bIns="0" rtlCol="0">
                          <a:prstTxWarp prst="textNoShape">
                            <a:avLst/>
                          </a:prstTxWarp>
                          <a:noAutofit/>
                        </wps:bodyPr>
                      </wps:wsp>
                      <wps:wsp>
                        <wps:cNvPr id="1001" name="Graphic 1001"/>
                        <wps:cNvSpPr/>
                        <wps:spPr>
                          <a:xfrm>
                            <a:off x="1933994" y="632854"/>
                            <a:ext cx="259715" cy="109220"/>
                          </a:xfrm>
                          <a:custGeom>
                            <a:avLst/>
                            <a:gdLst/>
                            <a:ahLst/>
                            <a:cxnLst/>
                            <a:rect l="l" t="t" r="r" b="b"/>
                            <a:pathLst>
                              <a:path w="259715" h="109220">
                                <a:moveTo>
                                  <a:pt x="0" y="108623"/>
                                </a:moveTo>
                                <a:lnTo>
                                  <a:pt x="259702" y="0"/>
                                </a:lnTo>
                              </a:path>
                            </a:pathLst>
                          </a:custGeom>
                          <a:ln w="5054">
                            <a:solidFill>
                              <a:srgbClr val="000000"/>
                            </a:solidFill>
                            <a:prstDash val="solid"/>
                          </a:ln>
                        </wps:spPr>
                        <wps:bodyPr wrap="square" lIns="0" tIns="0" rIns="0" bIns="0" rtlCol="0">
                          <a:prstTxWarp prst="textNoShape">
                            <a:avLst/>
                          </a:prstTxWarp>
                          <a:noAutofit/>
                        </wps:bodyPr>
                      </wps:wsp>
                      <wps:wsp>
                        <wps:cNvPr id="1002" name="Graphic 1002"/>
                        <wps:cNvSpPr/>
                        <wps:spPr>
                          <a:xfrm>
                            <a:off x="2011184" y="615074"/>
                            <a:ext cx="26034" cy="266700"/>
                          </a:xfrm>
                          <a:custGeom>
                            <a:avLst/>
                            <a:gdLst/>
                            <a:ahLst/>
                            <a:cxnLst/>
                            <a:rect l="l" t="t" r="r" b="b"/>
                            <a:pathLst>
                              <a:path w="26034" h="266700">
                                <a:moveTo>
                                  <a:pt x="0" y="0"/>
                                </a:moveTo>
                                <a:lnTo>
                                  <a:pt x="25501" y="266471"/>
                                </a:lnTo>
                              </a:path>
                            </a:pathLst>
                          </a:custGeom>
                          <a:ln w="5054">
                            <a:solidFill>
                              <a:srgbClr val="000000"/>
                            </a:solidFill>
                            <a:prstDash val="solid"/>
                          </a:ln>
                        </wps:spPr>
                        <wps:bodyPr wrap="square" lIns="0" tIns="0" rIns="0" bIns="0" rtlCol="0">
                          <a:prstTxWarp prst="textNoShape">
                            <a:avLst/>
                          </a:prstTxWarp>
                          <a:noAutofit/>
                        </wps:bodyPr>
                      </wps:wsp>
                      <wps:wsp>
                        <wps:cNvPr id="1003" name="Graphic 1003"/>
                        <wps:cNvSpPr/>
                        <wps:spPr>
                          <a:xfrm>
                            <a:off x="2099284" y="579501"/>
                            <a:ext cx="24765" cy="267335"/>
                          </a:xfrm>
                          <a:custGeom>
                            <a:avLst/>
                            <a:gdLst/>
                            <a:ahLst/>
                            <a:cxnLst/>
                            <a:rect l="l" t="t" r="r" b="b"/>
                            <a:pathLst>
                              <a:path w="24765" h="267335">
                                <a:moveTo>
                                  <a:pt x="0" y="0"/>
                                </a:moveTo>
                                <a:lnTo>
                                  <a:pt x="24256" y="266750"/>
                                </a:lnTo>
                              </a:path>
                            </a:pathLst>
                          </a:custGeom>
                          <a:ln w="5054">
                            <a:solidFill>
                              <a:srgbClr val="000000"/>
                            </a:solidFill>
                            <a:prstDash val="solid"/>
                          </a:ln>
                        </wps:spPr>
                        <wps:bodyPr wrap="square" lIns="0" tIns="0" rIns="0" bIns="0" rtlCol="0">
                          <a:prstTxWarp prst="textNoShape">
                            <a:avLst/>
                          </a:prstTxWarp>
                          <a:noAutofit/>
                        </wps:bodyPr>
                      </wps:wsp>
                      <wps:wsp>
                        <wps:cNvPr id="1004" name="Graphic 1004"/>
                        <wps:cNvSpPr/>
                        <wps:spPr>
                          <a:xfrm>
                            <a:off x="1941258" y="723798"/>
                            <a:ext cx="259715" cy="109220"/>
                          </a:xfrm>
                          <a:custGeom>
                            <a:avLst/>
                            <a:gdLst/>
                            <a:ahLst/>
                            <a:cxnLst/>
                            <a:rect l="l" t="t" r="r" b="b"/>
                            <a:pathLst>
                              <a:path w="259715" h="109220">
                                <a:moveTo>
                                  <a:pt x="0" y="108610"/>
                                </a:moveTo>
                                <a:lnTo>
                                  <a:pt x="259702" y="0"/>
                                </a:lnTo>
                              </a:path>
                            </a:pathLst>
                          </a:custGeom>
                          <a:ln w="5054">
                            <a:solidFill>
                              <a:srgbClr val="000000"/>
                            </a:solidFill>
                            <a:prstDash val="solid"/>
                          </a:ln>
                        </wps:spPr>
                        <wps:bodyPr wrap="square" lIns="0" tIns="0" rIns="0" bIns="0" rtlCol="0">
                          <a:prstTxWarp prst="textNoShape">
                            <a:avLst/>
                          </a:prstTxWarp>
                          <a:noAutofit/>
                        </wps:bodyPr>
                      </wps:wsp>
                      <wps:wsp>
                        <wps:cNvPr id="1005" name="Graphic 1005"/>
                        <wps:cNvSpPr/>
                        <wps:spPr>
                          <a:xfrm>
                            <a:off x="1959736" y="487959"/>
                            <a:ext cx="283210" cy="370205"/>
                          </a:xfrm>
                          <a:custGeom>
                            <a:avLst/>
                            <a:gdLst/>
                            <a:ahLst/>
                            <a:cxnLst/>
                            <a:rect l="l" t="t" r="r" b="b"/>
                            <a:pathLst>
                              <a:path w="283210" h="370205">
                                <a:moveTo>
                                  <a:pt x="24079" y="369976"/>
                                </a:moveTo>
                                <a:lnTo>
                                  <a:pt x="0" y="105092"/>
                                </a:lnTo>
                                <a:lnTo>
                                  <a:pt x="258724" y="0"/>
                                </a:lnTo>
                                <a:lnTo>
                                  <a:pt x="282803" y="264858"/>
                                </a:lnTo>
                                <a:lnTo>
                                  <a:pt x="24079" y="369976"/>
                                </a:lnTo>
                                <a:close/>
                              </a:path>
                            </a:pathLst>
                          </a:custGeom>
                          <a:ln w="6730">
                            <a:solidFill>
                              <a:srgbClr val="000000"/>
                            </a:solidFill>
                            <a:prstDash val="solid"/>
                          </a:ln>
                        </wps:spPr>
                        <wps:bodyPr wrap="square" lIns="0" tIns="0" rIns="0" bIns="0" rtlCol="0">
                          <a:prstTxWarp prst="textNoShape">
                            <a:avLst/>
                          </a:prstTxWarp>
                          <a:noAutofit/>
                        </wps:bodyPr>
                      </wps:wsp>
                      <wps:wsp>
                        <wps:cNvPr id="1006" name="Graphic 1006"/>
                        <wps:cNvSpPr/>
                        <wps:spPr>
                          <a:xfrm>
                            <a:off x="1968754" y="576681"/>
                            <a:ext cx="259715" cy="109220"/>
                          </a:xfrm>
                          <a:custGeom>
                            <a:avLst/>
                            <a:gdLst/>
                            <a:ahLst/>
                            <a:cxnLst/>
                            <a:rect l="l" t="t" r="r" b="b"/>
                            <a:pathLst>
                              <a:path w="259715" h="109220">
                                <a:moveTo>
                                  <a:pt x="0" y="108623"/>
                                </a:moveTo>
                                <a:lnTo>
                                  <a:pt x="259715" y="0"/>
                                </a:lnTo>
                              </a:path>
                            </a:pathLst>
                          </a:custGeom>
                          <a:ln w="5054">
                            <a:solidFill>
                              <a:srgbClr val="000000"/>
                            </a:solidFill>
                            <a:prstDash val="solid"/>
                          </a:ln>
                        </wps:spPr>
                        <wps:bodyPr wrap="square" lIns="0" tIns="0" rIns="0" bIns="0" rtlCol="0">
                          <a:prstTxWarp prst="textNoShape">
                            <a:avLst/>
                          </a:prstTxWarp>
                          <a:noAutofit/>
                        </wps:bodyPr>
                      </wps:wsp>
                      <wps:wsp>
                        <wps:cNvPr id="1007" name="Graphic 1007"/>
                        <wps:cNvSpPr/>
                        <wps:spPr>
                          <a:xfrm>
                            <a:off x="2045944" y="558901"/>
                            <a:ext cx="26034" cy="266700"/>
                          </a:xfrm>
                          <a:custGeom>
                            <a:avLst/>
                            <a:gdLst/>
                            <a:ahLst/>
                            <a:cxnLst/>
                            <a:rect l="l" t="t" r="r" b="b"/>
                            <a:pathLst>
                              <a:path w="26034" h="266700">
                                <a:moveTo>
                                  <a:pt x="0" y="0"/>
                                </a:moveTo>
                                <a:lnTo>
                                  <a:pt x="25501" y="266471"/>
                                </a:lnTo>
                              </a:path>
                            </a:pathLst>
                          </a:custGeom>
                          <a:ln w="5054">
                            <a:solidFill>
                              <a:srgbClr val="000000"/>
                            </a:solidFill>
                            <a:prstDash val="solid"/>
                          </a:ln>
                        </wps:spPr>
                        <wps:bodyPr wrap="square" lIns="0" tIns="0" rIns="0" bIns="0" rtlCol="0">
                          <a:prstTxWarp prst="textNoShape">
                            <a:avLst/>
                          </a:prstTxWarp>
                          <a:noAutofit/>
                        </wps:bodyPr>
                      </wps:wsp>
                      <wps:wsp>
                        <wps:cNvPr id="1008" name="Graphic 1008"/>
                        <wps:cNvSpPr/>
                        <wps:spPr>
                          <a:xfrm>
                            <a:off x="2134057" y="523735"/>
                            <a:ext cx="24765" cy="267335"/>
                          </a:xfrm>
                          <a:custGeom>
                            <a:avLst/>
                            <a:gdLst/>
                            <a:ahLst/>
                            <a:cxnLst/>
                            <a:rect l="l" t="t" r="r" b="b"/>
                            <a:pathLst>
                              <a:path w="24765" h="267335">
                                <a:moveTo>
                                  <a:pt x="0" y="0"/>
                                </a:moveTo>
                                <a:lnTo>
                                  <a:pt x="24256" y="266738"/>
                                </a:lnTo>
                              </a:path>
                            </a:pathLst>
                          </a:custGeom>
                          <a:ln w="5054">
                            <a:solidFill>
                              <a:srgbClr val="000000"/>
                            </a:solidFill>
                            <a:prstDash val="solid"/>
                          </a:ln>
                        </wps:spPr>
                        <wps:bodyPr wrap="square" lIns="0" tIns="0" rIns="0" bIns="0" rtlCol="0">
                          <a:prstTxWarp prst="textNoShape">
                            <a:avLst/>
                          </a:prstTxWarp>
                          <a:noAutofit/>
                        </wps:bodyPr>
                      </wps:wsp>
                      <wps:wsp>
                        <wps:cNvPr id="1009" name="Graphic 1009"/>
                        <wps:cNvSpPr/>
                        <wps:spPr>
                          <a:xfrm>
                            <a:off x="1976031" y="667626"/>
                            <a:ext cx="259715" cy="109220"/>
                          </a:xfrm>
                          <a:custGeom>
                            <a:avLst/>
                            <a:gdLst/>
                            <a:ahLst/>
                            <a:cxnLst/>
                            <a:rect l="l" t="t" r="r" b="b"/>
                            <a:pathLst>
                              <a:path w="259715" h="109220">
                                <a:moveTo>
                                  <a:pt x="0" y="108610"/>
                                </a:moveTo>
                                <a:lnTo>
                                  <a:pt x="259702" y="0"/>
                                </a:lnTo>
                              </a:path>
                            </a:pathLst>
                          </a:custGeom>
                          <a:ln w="5054">
                            <a:solidFill>
                              <a:srgbClr val="000000"/>
                            </a:solidFill>
                            <a:prstDash val="solid"/>
                          </a:ln>
                        </wps:spPr>
                        <wps:bodyPr wrap="square" lIns="0" tIns="0" rIns="0" bIns="0" rtlCol="0">
                          <a:prstTxWarp prst="textNoShape">
                            <a:avLst/>
                          </a:prstTxWarp>
                          <a:noAutofit/>
                        </wps:bodyPr>
                      </wps:wsp>
                      <wps:wsp>
                        <wps:cNvPr id="1010" name="Graphic 1010"/>
                        <wps:cNvSpPr/>
                        <wps:spPr>
                          <a:xfrm>
                            <a:off x="774065" y="1393888"/>
                            <a:ext cx="4572000" cy="1270"/>
                          </a:xfrm>
                          <a:custGeom>
                            <a:avLst/>
                            <a:gdLst/>
                            <a:ahLst/>
                            <a:cxnLst/>
                            <a:rect l="l" t="t" r="r" b="b"/>
                            <a:pathLst>
                              <a:path w="4572000" h="0">
                                <a:moveTo>
                                  <a:pt x="4571974" y="0"/>
                                </a:moveTo>
                                <a:lnTo>
                                  <a:pt x="0" y="0"/>
                                </a:lnTo>
                              </a:path>
                            </a:pathLst>
                          </a:custGeom>
                          <a:ln w="11785">
                            <a:solidFill>
                              <a:srgbClr val="BEBEBE"/>
                            </a:solidFill>
                            <a:prstDash val="sysDash"/>
                          </a:ln>
                        </wps:spPr>
                        <wps:bodyPr wrap="square" lIns="0" tIns="0" rIns="0" bIns="0" rtlCol="0">
                          <a:prstTxWarp prst="textNoShape">
                            <a:avLst/>
                          </a:prstTxWarp>
                          <a:noAutofit/>
                        </wps:bodyPr>
                      </wps:wsp>
                      <wps:wsp>
                        <wps:cNvPr id="1011" name="Graphic 1011"/>
                        <wps:cNvSpPr/>
                        <wps:spPr>
                          <a:xfrm>
                            <a:off x="50406" y="0"/>
                            <a:ext cx="6019800" cy="6985"/>
                          </a:xfrm>
                          <a:custGeom>
                            <a:avLst/>
                            <a:gdLst/>
                            <a:ahLst/>
                            <a:cxnLst/>
                            <a:rect l="l" t="t" r="r" b="b"/>
                            <a:pathLst>
                              <a:path w="6019800" h="6985">
                                <a:moveTo>
                                  <a:pt x="6019203" y="0"/>
                                </a:moveTo>
                                <a:lnTo>
                                  <a:pt x="0" y="0"/>
                                </a:lnTo>
                                <a:lnTo>
                                  <a:pt x="0" y="6477"/>
                                </a:lnTo>
                                <a:lnTo>
                                  <a:pt x="6019203" y="6477"/>
                                </a:lnTo>
                                <a:lnTo>
                                  <a:pt x="6019203" y="0"/>
                                </a:lnTo>
                                <a:close/>
                              </a:path>
                            </a:pathLst>
                          </a:custGeom>
                          <a:solidFill>
                            <a:srgbClr val="000000"/>
                          </a:solidFill>
                        </wps:spPr>
                        <wps:bodyPr wrap="square" lIns="0" tIns="0" rIns="0" bIns="0" rtlCol="0">
                          <a:prstTxWarp prst="textNoShape">
                            <a:avLst/>
                          </a:prstTxWarp>
                          <a:noAutofit/>
                        </wps:bodyPr>
                      </wps:wsp>
                      <wps:wsp>
                        <wps:cNvPr id="1012" name="Graphic 1012"/>
                        <wps:cNvSpPr/>
                        <wps:spPr>
                          <a:xfrm>
                            <a:off x="50406" y="0"/>
                            <a:ext cx="6019800" cy="6985"/>
                          </a:xfrm>
                          <a:custGeom>
                            <a:avLst/>
                            <a:gdLst/>
                            <a:ahLst/>
                            <a:cxnLst/>
                            <a:rect l="l" t="t" r="r" b="b"/>
                            <a:pathLst>
                              <a:path w="6019800" h="6985">
                                <a:moveTo>
                                  <a:pt x="0" y="0"/>
                                </a:moveTo>
                                <a:lnTo>
                                  <a:pt x="6019203" y="0"/>
                                </a:lnTo>
                                <a:lnTo>
                                  <a:pt x="6019203" y="6477"/>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1013" name="Graphic 1013"/>
                        <wps:cNvSpPr/>
                        <wps:spPr>
                          <a:xfrm>
                            <a:off x="6069609" y="0"/>
                            <a:ext cx="50800" cy="51435"/>
                          </a:xfrm>
                          <a:custGeom>
                            <a:avLst/>
                            <a:gdLst/>
                            <a:ahLst/>
                            <a:cxnLst/>
                            <a:rect l="l" t="t" r="r" b="b"/>
                            <a:pathLst>
                              <a:path w="50800" h="51435">
                                <a:moveTo>
                                  <a:pt x="0" y="0"/>
                                </a:moveTo>
                                <a:lnTo>
                                  <a:pt x="0" y="6477"/>
                                </a:lnTo>
                                <a:lnTo>
                                  <a:pt x="7200" y="7200"/>
                                </a:lnTo>
                                <a:lnTo>
                                  <a:pt x="20100" y="11276"/>
                                </a:lnTo>
                                <a:lnTo>
                                  <a:pt x="31322" y="19564"/>
                                </a:lnTo>
                                <a:lnTo>
                                  <a:pt x="39485" y="30671"/>
                                </a:lnTo>
                                <a:lnTo>
                                  <a:pt x="43205" y="43205"/>
                                </a:lnTo>
                                <a:lnTo>
                                  <a:pt x="43916" y="51117"/>
                                </a:lnTo>
                                <a:lnTo>
                                  <a:pt x="50406" y="51117"/>
                                </a:lnTo>
                                <a:lnTo>
                                  <a:pt x="35488" y="14797"/>
                                </a:lnTo>
                                <a:lnTo>
                                  <a:pt x="8636" y="723"/>
                                </a:lnTo>
                                <a:lnTo>
                                  <a:pt x="0" y="0"/>
                                </a:lnTo>
                                <a:close/>
                              </a:path>
                            </a:pathLst>
                          </a:custGeom>
                          <a:solidFill>
                            <a:srgbClr val="000000"/>
                          </a:solidFill>
                        </wps:spPr>
                        <wps:bodyPr wrap="square" lIns="0" tIns="0" rIns="0" bIns="0" rtlCol="0">
                          <a:prstTxWarp prst="textNoShape">
                            <a:avLst/>
                          </a:prstTxWarp>
                          <a:noAutofit/>
                        </wps:bodyPr>
                      </wps:wsp>
                      <wps:wsp>
                        <wps:cNvPr id="1014" name="Graphic 1014"/>
                        <wps:cNvSpPr/>
                        <wps:spPr>
                          <a:xfrm>
                            <a:off x="6069609" y="0"/>
                            <a:ext cx="50800" cy="51435"/>
                          </a:xfrm>
                          <a:custGeom>
                            <a:avLst/>
                            <a:gdLst/>
                            <a:ahLst/>
                            <a:cxnLst/>
                            <a:rect l="l" t="t" r="r" b="b"/>
                            <a:pathLst>
                              <a:path w="50800" h="51435">
                                <a:moveTo>
                                  <a:pt x="0" y="0"/>
                                </a:moveTo>
                                <a:lnTo>
                                  <a:pt x="35488" y="14797"/>
                                </a:lnTo>
                                <a:lnTo>
                                  <a:pt x="50406" y="51117"/>
                                </a:lnTo>
                                <a:lnTo>
                                  <a:pt x="43916" y="51117"/>
                                </a:lnTo>
                                <a:lnTo>
                                  <a:pt x="43205" y="43205"/>
                                </a:lnTo>
                                <a:lnTo>
                                  <a:pt x="39485" y="30671"/>
                                </a:lnTo>
                                <a:lnTo>
                                  <a:pt x="31322" y="19564"/>
                                </a:lnTo>
                                <a:lnTo>
                                  <a:pt x="20100" y="11276"/>
                                </a:lnTo>
                                <a:lnTo>
                                  <a:pt x="7200" y="7200"/>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1015" name="Graphic 1015"/>
                        <wps:cNvSpPr/>
                        <wps:spPr>
                          <a:xfrm>
                            <a:off x="6113538" y="51117"/>
                            <a:ext cx="6985" cy="2965450"/>
                          </a:xfrm>
                          <a:custGeom>
                            <a:avLst/>
                            <a:gdLst/>
                            <a:ahLst/>
                            <a:cxnLst/>
                            <a:rect l="l" t="t" r="r" b="b"/>
                            <a:pathLst>
                              <a:path w="6985" h="2965450">
                                <a:moveTo>
                                  <a:pt x="6476" y="0"/>
                                </a:moveTo>
                                <a:lnTo>
                                  <a:pt x="0" y="0"/>
                                </a:lnTo>
                                <a:lnTo>
                                  <a:pt x="0" y="2964954"/>
                                </a:lnTo>
                                <a:lnTo>
                                  <a:pt x="6476" y="2964954"/>
                                </a:lnTo>
                                <a:lnTo>
                                  <a:pt x="6476" y="0"/>
                                </a:lnTo>
                                <a:close/>
                              </a:path>
                            </a:pathLst>
                          </a:custGeom>
                          <a:solidFill>
                            <a:srgbClr val="000000"/>
                          </a:solidFill>
                        </wps:spPr>
                        <wps:bodyPr wrap="square" lIns="0" tIns="0" rIns="0" bIns="0" rtlCol="0">
                          <a:prstTxWarp prst="textNoShape">
                            <a:avLst/>
                          </a:prstTxWarp>
                          <a:noAutofit/>
                        </wps:bodyPr>
                      </wps:wsp>
                      <wps:wsp>
                        <wps:cNvPr id="1016" name="Graphic 1016"/>
                        <wps:cNvSpPr/>
                        <wps:spPr>
                          <a:xfrm>
                            <a:off x="6113538" y="51117"/>
                            <a:ext cx="6985" cy="2965450"/>
                          </a:xfrm>
                          <a:custGeom>
                            <a:avLst/>
                            <a:gdLst/>
                            <a:ahLst/>
                            <a:cxnLst/>
                            <a:rect l="l" t="t" r="r" b="b"/>
                            <a:pathLst>
                              <a:path w="6985" h="2965450">
                                <a:moveTo>
                                  <a:pt x="6476" y="0"/>
                                </a:moveTo>
                                <a:lnTo>
                                  <a:pt x="6476" y="2964954"/>
                                </a:lnTo>
                                <a:lnTo>
                                  <a:pt x="0" y="2964954"/>
                                </a:lnTo>
                                <a:lnTo>
                                  <a:pt x="0" y="0"/>
                                </a:lnTo>
                              </a:path>
                            </a:pathLst>
                          </a:custGeom>
                          <a:ln w="0">
                            <a:solidFill>
                              <a:srgbClr val="000000"/>
                            </a:solidFill>
                            <a:prstDash val="solid"/>
                          </a:ln>
                        </wps:spPr>
                        <wps:bodyPr wrap="square" lIns="0" tIns="0" rIns="0" bIns="0" rtlCol="0">
                          <a:prstTxWarp prst="textNoShape">
                            <a:avLst/>
                          </a:prstTxWarp>
                          <a:noAutofit/>
                        </wps:bodyPr>
                      </wps:wsp>
                      <wps:wsp>
                        <wps:cNvPr id="1017" name="Graphic 1017"/>
                        <wps:cNvSpPr/>
                        <wps:spPr>
                          <a:xfrm>
                            <a:off x="6069609" y="3016072"/>
                            <a:ext cx="50800" cy="50800"/>
                          </a:xfrm>
                          <a:custGeom>
                            <a:avLst/>
                            <a:gdLst/>
                            <a:ahLst/>
                            <a:cxnLst/>
                            <a:rect l="l" t="t" r="r" b="b"/>
                            <a:pathLst>
                              <a:path w="50800" h="50800">
                                <a:moveTo>
                                  <a:pt x="50406" y="0"/>
                                </a:moveTo>
                                <a:lnTo>
                                  <a:pt x="43929" y="0"/>
                                </a:lnTo>
                                <a:lnTo>
                                  <a:pt x="43205" y="7924"/>
                                </a:lnTo>
                                <a:lnTo>
                                  <a:pt x="41770" y="15125"/>
                                </a:lnTo>
                                <a:lnTo>
                                  <a:pt x="7200" y="43205"/>
                                </a:lnTo>
                                <a:lnTo>
                                  <a:pt x="0" y="43916"/>
                                </a:lnTo>
                                <a:lnTo>
                                  <a:pt x="0" y="50393"/>
                                </a:lnTo>
                                <a:lnTo>
                                  <a:pt x="35794" y="35788"/>
                                </a:lnTo>
                                <a:lnTo>
                                  <a:pt x="49682" y="8636"/>
                                </a:lnTo>
                                <a:lnTo>
                                  <a:pt x="50406" y="0"/>
                                </a:lnTo>
                                <a:close/>
                              </a:path>
                            </a:pathLst>
                          </a:custGeom>
                          <a:solidFill>
                            <a:srgbClr val="000000"/>
                          </a:solidFill>
                        </wps:spPr>
                        <wps:bodyPr wrap="square" lIns="0" tIns="0" rIns="0" bIns="0" rtlCol="0">
                          <a:prstTxWarp prst="textNoShape">
                            <a:avLst/>
                          </a:prstTxWarp>
                          <a:noAutofit/>
                        </wps:bodyPr>
                      </wps:wsp>
                      <wps:wsp>
                        <wps:cNvPr id="1018" name="Graphic 1018"/>
                        <wps:cNvSpPr/>
                        <wps:spPr>
                          <a:xfrm>
                            <a:off x="6069609" y="3016072"/>
                            <a:ext cx="50800" cy="50800"/>
                          </a:xfrm>
                          <a:custGeom>
                            <a:avLst/>
                            <a:gdLst/>
                            <a:ahLst/>
                            <a:cxnLst/>
                            <a:rect l="l" t="t" r="r" b="b"/>
                            <a:pathLst>
                              <a:path w="50800" h="50800">
                                <a:moveTo>
                                  <a:pt x="50406" y="0"/>
                                </a:moveTo>
                                <a:lnTo>
                                  <a:pt x="35794" y="35788"/>
                                </a:lnTo>
                                <a:lnTo>
                                  <a:pt x="0" y="50393"/>
                                </a:lnTo>
                                <a:lnTo>
                                  <a:pt x="0" y="43916"/>
                                </a:lnTo>
                                <a:lnTo>
                                  <a:pt x="7200" y="43205"/>
                                </a:lnTo>
                                <a:lnTo>
                                  <a:pt x="15125" y="41757"/>
                                </a:lnTo>
                                <a:lnTo>
                                  <a:pt x="43205" y="7924"/>
                                </a:lnTo>
                                <a:lnTo>
                                  <a:pt x="43929" y="0"/>
                                </a:lnTo>
                              </a:path>
                            </a:pathLst>
                          </a:custGeom>
                          <a:ln w="0">
                            <a:solidFill>
                              <a:srgbClr val="000000"/>
                            </a:solidFill>
                            <a:prstDash val="solid"/>
                          </a:ln>
                        </wps:spPr>
                        <wps:bodyPr wrap="square" lIns="0" tIns="0" rIns="0" bIns="0" rtlCol="0">
                          <a:prstTxWarp prst="textNoShape">
                            <a:avLst/>
                          </a:prstTxWarp>
                          <a:noAutofit/>
                        </wps:bodyPr>
                      </wps:wsp>
                      <wps:wsp>
                        <wps:cNvPr id="1019" name="Graphic 1019"/>
                        <wps:cNvSpPr/>
                        <wps:spPr>
                          <a:xfrm>
                            <a:off x="50406" y="3060001"/>
                            <a:ext cx="6019800" cy="6985"/>
                          </a:xfrm>
                          <a:custGeom>
                            <a:avLst/>
                            <a:gdLst/>
                            <a:ahLst/>
                            <a:cxnLst/>
                            <a:rect l="l" t="t" r="r" b="b"/>
                            <a:pathLst>
                              <a:path w="6019800" h="6985">
                                <a:moveTo>
                                  <a:pt x="6019203" y="0"/>
                                </a:moveTo>
                                <a:lnTo>
                                  <a:pt x="0" y="0"/>
                                </a:lnTo>
                                <a:lnTo>
                                  <a:pt x="0" y="6476"/>
                                </a:lnTo>
                                <a:lnTo>
                                  <a:pt x="6019203" y="6476"/>
                                </a:lnTo>
                                <a:lnTo>
                                  <a:pt x="6019203" y="0"/>
                                </a:lnTo>
                                <a:close/>
                              </a:path>
                            </a:pathLst>
                          </a:custGeom>
                          <a:solidFill>
                            <a:srgbClr val="000000"/>
                          </a:solidFill>
                        </wps:spPr>
                        <wps:bodyPr wrap="square" lIns="0" tIns="0" rIns="0" bIns="0" rtlCol="0">
                          <a:prstTxWarp prst="textNoShape">
                            <a:avLst/>
                          </a:prstTxWarp>
                          <a:noAutofit/>
                        </wps:bodyPr>
                      </wps:wsp>
                      <wps:wsp>
                        <wps:cNvPr id="1020" name="Graphic 1020"/>
                        <wps:cNvSpPr/>
                        <wps:spPr>
                          <a:xfrm>
                            <a:off x="50406" y="3060001"/>
                            <a:ext cx="6019800" cy="6985"/>
                          </a:xfrm>
                          <a:custGeom>
                            <a:avLst/>
                            <a:gdLst/>
                            <a:ahLst/>
                            <a:cxnLst/>
                            <a:rect l="l" t="t" r="r" b="b"/>
                            <a:pathLst>
                              <a:path w="6019800" h="6985">
                                <a:moveTo>
                                  <a:pt x="6019203" y="6476"/>
                                </a:moveTo>
                                <a:lnTo>
                                  <a:pt x="0" y="6476"/>
                                </a:lnTo>
                                <a:lnTo>
                                  <a:pt x="0" y="0"/>
                                </a:lnTo>
                                <a:lnTo>
                                  <a:pt x="6019203" y="0"/>
                                </a:lnTo>
                              </a:path>
                            </a:pathLst>
                          </a:custGeom>
                          <a:ln w="0">
                            <a:solidFill>
                              <a:srgbClr val="000000"/>
                            </a:solidFill>
                            <a:prstDash val="solid"/>
                          </a:ln>
                        </wps:spPr>
                        <wps:bodyPr wrap="square" lIns="0" tIns="0" rIns="0" bIns="0" rtlCol="0">
                          <a:prstTxWarp prst="textNoShape">
                            <a:avLst/>
                          </a:prstTxWarp>
                          <a:noAutofit/>
                        </wps:bodyPr>
                      </wps:wsp>
                      <wps:wsp>
                        <wps:cNvPr id="1021" name="Graphic 1021"/>
                        <wps:cNvSpPr/>
                        <wps:spPr>
                          <a:xfrm>
                            <a:off x="0" y="3016085"/>
                            <a:ext cx="50800" cy="50800"/>
                          </a:xfrm>
                          <a:custGeom>
                            <a:avLst/>
                            <a:gdLst/>
                            <a:ahLst/>
                            <a:cxnLst/>
                            <a:rect l="l" t="t" r="r" b="b"/>
                            <a:pathLst>
                              <a:path w="50800" h="50800">
                                <a:moveTo>
                                  <a:pt x="6489" y="0"/>
                                </a:moveTo>
                                <a:lnTo>
                                  <a:pt x="0" y="0"/>
                                </a:lnTo>
                                <a:lnTo>
                                  <a:pt x="723" y="8635"/>
                                </a:lnTo>
                                <a:lnTo>
                                  <a:pt x="27175" y="45003"/>
                                </a:lnTo>
                                <a:lnTo>
                                  <a:pt x="50406" y="50393"/>
                                </a:lnTo>
                                <a:lnTo>
                                  <a:pt x="50406" y="43916"/>
                                </a:lnTo>
                                <a:lnTo>
                                  <a:pt x="43205" y="43192"/>
                                </a:lnTo>
                                <a:lnTo>
                                  <a:pt x="30677" y="39478"/>
                                </a:lnTo>
                                <a:lnTo>
                                  <a:pt x="19711" y="31462"/>
                                </a:lnTo>
                                <a:lnTo>
                                  <a:pt x="11492" y="20491"/>
                                </a:lnTo>
                                <a:lnTo>
                                  <a:pt x="7200" y="7912"/>
                                </a:lnTo>
                                <a:lnTo>
                                  <a:pt x="6489" y="0"/>
                                </a:lnTo>
                                <a:close/>
                              </a:path>
                            </a:pathLst>
                          </a:custGeom>
                          <a:solidFill>
                            <a:srgbClr val="000000"/>
                          </a:solidFill>
                        </wps:spPr>
                        <wps:bodyPr wrap="square" lIns="0" tIns="0" rIns="0" bIns="0" rtlCol="0">
                          <a:prstTxWarp prst="textNoShape">
                            <a:avLst/>
                          </a:prstTxWarp>
                          <a:noAutofit/>
                        </wps:bodyPr>
                      </wps:wsp>
                      <wps:wsp>
                        <wps:cNvPr id="1022" name="Graphic 1022"/>
                        <wps:cNvSpPr/>
                        <wps:spPr>
                          <a:xfrm>
                            <a:off x="0" y="3016085"/>
                            <a:ext cx="50800" cy="50800"/>
                          </a:xfrm>
                          <a:custGeom>
                            <a:avLst/>
                            <a:gdLst/>
                            <a:ahLst/>
                            <a:cxnLst/>
                            <a:rect l="l" t="t" r="r" b="b"/>
                            <a:pathLst>
                              <a:path w="50800" h="50800">
                                <a:moveTo>
                                  <a:pt x="50406" y="50393"/>
                                </a:moveTo>
                                <a:lnTo>
                                  <a:pt x="14803" y="35482"/>
                                </a:lnTo>
                                <a:lnTo>
                                  <a:pt x="0" y="0"/>
                                </a:lnTo>
                                <a:lnTo>
                                  <a:pt x="6489" y="0"/>
                                </a:lnTo>
                                <a:lnTo>
                                  <a:pt x="7200" y="7912"/>
                                </a:lnTo>
                                <a:lnTo>
                                  <a:pt x="11492" y="20491"/>
                                </a:lnTo>
                                <a:lnTo>
                                  <a:pt x="19711" y="31462"/>
                                </a:lnTo>
                                <a:lnTo>
                                  <a:pt x="30677" y="39478"/>
                                </a:lnTo>
                                <a:lnTo>
                                  <a:pt x="43205" y="43192"/>
                                </a:lnTo>
                                <a:lnTo>
                                  <a:pt x="50406" y="43916"/>
                                </a:lnTo>
                              </a:path>
                            </a:pathLst>
                          </a:custGeom>
                          <a:ln w="0">
                            <a:solidFill>
                              <a:srgbClr val="000000"/>
                            </a:solidFill>
                            <a:prstDash val="solid"/>
                          </a:ln>
                        </wps:spPr>
                        <wps:bodyPr wrap="square" lIns="0" tIns="0" rIns="0" bIns="0" rtlCol="0">
                          <a:prstTxWarp prst="textNoShape">
                            <a:avLst/>
                          </a:prstTxWarp>
                          <a:noAutofit/>
                        </wps:bodyPr>
                      </wps:wsp>
                      <wps:wsp>
                        <wps:cNvPr id="1023" name="Graphic 1023"/>
                        <wps:cNvSpPr/>
                        <wps:spPr>
                          <a:xfrm>
                            <a:off x="12" y="51117"/>
                            <a:ext cx="6985" cy="2965450"/>
                          </a:xfrm>
                          <a:custGeom>
                            <a:avLst/>
                            <a:gdLst/>
                            <a:ahLst/>
                            <a:cxnLst/>
                            <a:rect l="l" t="t" r="r" b="b"/>
                            <a:pathLst>
                              <a:path w="6985" h="2965450">
                                <a:moveTo>
                                  <a:pt x="6477" y="0"/>
                                </a:moveTo>
                                <a:lnTo>
                                  <a:pt x="0" y="0"/>
                                </a:lnTo>
                                <a:lnTo>
                                  <a:pt x="0" y="2964954"/>
                                </a:lnTo>
                                <a:lnTo>
                                  <a:pt x="6477" y="2964954"/>
                                </a:lnTo>
                                <a:lnTo>
                                  <a:pt x="6477" y="0"/>
                                </a:lnTo>
                                <a:close/>
                              </a:path>
                            </a:pathLst>
                          </a:custGeom>
                          <a:solidFill>
                            <a:srgbClr val="000000"/>
                          </a:solidFill>
                        </wps:spPr>
                        <wps:bodyPr wrap="square" lIns="0" tIns="0" rIns="0" bIns="0" rtlCol="0">
                          <a:prstTxWarp prst="textNoShape">
                            <a:avLst/>
                          </a:prstTxWarp>
                          <a:noAutofit/>
                        </wps:bodyPr>
                      </wps:wsp>
                      <wps:wsp>
                        <wps:cNvPr id="1024" name="Graphic 1024"/>
                        <wps:cNvSpPr/>
                        <wps:spPr>
                          <a:xfrm>
                            <a:off x="12" y="51117"/>
                            <a:ext cx="6985" cy="2965450"/>
                          </a:xfrm>
                          <a:custGeom>
                            <a:avLst/>
                            <a:gdLst/>
                            <a:ahLst/>
                            <a:cxnLst/>
                            <a:rect l="l" t="t" r="r" b="b"/>
                            <a:pathLst>
                              <a:path w="6985" h="2965450">
                                <a:moveTo>
                                  <a:pt x="0" y="2964954"/>
                                </a:moveTo>
                                <a:lnTo>
                                  <a:pt x="0" y="0"/>
                                </a:lnTo>
                                <a:lnTo>
                                  <a:pt x="6477" y="0"/>
                                </a:lnTo>
                                <a:lnTo>
                                  <a:pt x="6477" y="2964954"/>
                                </a:lnTo>
                              </a:path>
                            </a:pathLst>
                          </a:custGeom>
                          <a:ln w="0">
                            <a:solidFill>
                              <a:srgbClr val="000000"/>
                            </a:solidFill>
                            <a:prstDash val="solid"/>
                          </a:ln>
                        </wps:spPr>
                        <wps:bodyPr wrap="square" lIns="0" tIns="0" rIns="0" bIns="0" rtlCol="0">
                          <a:prstTxWarp prst="textNoShape">
                            <a:avLst/>
                          </a:prstTxWarp>
                          <a:noAutofit/>
                        </wps:bodyPr>
                      </wps:wsp>
                      <wps:wsp>
                        <wps:cNvPr id="1025" name="Graphic 1025"/>
                        <wps:cNvSpPr/>
                        <wps:spPr>
                          <a:xfrm>
                            <a:off x="12" y="0"/>
                            <a:ext cx="50800" cy="51435"/>
                          </a:xfrm>
                          <a:custGeom>
                            <a:avLst/>
                            <a:gdLst/>
                            <a:ahLst/>
                            <a:cxnLst/>
                            <a:rect l="l" t="t" r="r" b="b"/>
                            <a:pathLst>
                              <a:path w="50800" h="51435">
                                <a:moveTo>
                                  <a:pt x="50406" y="0"/>
                                </a:moveTo>
                                <a:lnTo>
                                  <a:pt x="15049" y="14971"/>
                                </a:lnTo>
                                <a:lnTo>
                                  <a:pt x="0" y="51117"/>
                                </a:lnTo>
                                <a:lnTo>
                                  <a:pt x="6477" y="51117"/>
                                </a:lnTo>
                                <a:lnTo>
                                  <a:pt x="7200" y="43192"/>
                                </a:lnTo>
                                <a:lnTo>
                                  <a:pt x="11688" y="29846"/>
                                </a:lnTo>
                                <a:lnTo>
                                  <a:pt x="19292" y="19291"/>
                                </a:lnTo>
                                <a:lnTo>
                                  <a:pt x="29851" y="11688"/>
                                </a:lnTo>
                                <a:lnTo>
                                  <a:pt x="43205" y="7200"/>
                                </a:lnTo>
                                <a:lnTo>
                                  <a:pt x="50406" y="6476"/>
                                </a:lnTo>
                                <a:lnTo>
                                  <a:pt x="50406" y="0"/>
                                </a:lnTo>
                                <a:close/>
                              </a:path>
                            </a:pathLst>
                          </a:custGeom>
                          <a:solidFill>
                            <a:srgbClr val="000000"/>
                          </a:solidFill>
                        </wps:spPr>
                        <wps:bodyPr wrap="square" lIns="0" tIns="0" rIns="0" bIns="0" rtlCol="0">
                          <a:prstTxWarp prst="textNoShape">
                            <a:avLst/>
                          </a:prstTxWarp>
                          <a:noAutofit/>
                        </wps:bodyPr>
                      </wps:wsp>
                      <wps:wsp>
                        <wps:cNvPr id="1026" name="Graphic 1026"/>
                        <wps:cNvSpPr/>
                        <wps:spPr>
                          <a:xfrm>
                            <a:off x="12" y="0"/>
                            <a:ext cx="50800" cy="51435"/>
                          </a:xfrm>
                          <a:custGeom>
                            <a:avLst/>
                            <a:gdLst/>
                            <a:ahLst/>
                            <a:cxnLst/>
                            <a:rect l="l" t="t" r="r" b="b"/>
                            <a:pathLst>
                              <a:path w="50800" h="51435">
                                <a:moveTo>
                                  <a:pt x="0" y="51117"/>
                                </a:moveTo>
                                <a:lnTo>
                                  <a:pt x="15049" y="14971"/>
                                </a:lnTo>
                                <a:lnTo>
                                  <a:pt x="50406" y="0"/>
                                </a:lnTo>
                                <a:lnTo>
                                  <a:pt x="50406" y="6476"/>
                                </a:lnTo>
                                <a:lnTo>
                                  <a:pt x="43205" y="7200"/>
                                </a:lnTo>
                                <a:lnTo>
                                  <a:pt x="29851" y="11688"/>
                                </a:lnTo>
                                <a:lnTo>
                                  <a:pt x="19292" y="19291"/>
                                </a:lnTo>
                                <a:lnTo>
                                  <a:pt x="11688" y="29846"/>
                                </a:lnTo>
                                <a:lnTo>
                                  <a:pt x="7200" y="43192"/>
                                </a:lnTo>
                                <a:lnTo>
                                  <a:pt x="6477" y="51117"/>
                                </a:lnTo>
                              </a:path>
                            </a:pathLst>
                          </a:custGeom>
                          <a:ln w="0">
                            <a:solidFill>
                              <a:srgbClr val="000000"/>
                            </a:solidFill>
                            <a:prstDash val="solid"/>
                          </a:ln>
                        </wps:spPr>
                        <wps:bodyPr wrap="square" lIns="0" tIns="0" rIns="0" bIns="0" rtlCol="0">
                          <a:prstTxWarp prst="textNoShape">
                            <a:avLst/>
                          </a:prstTxWarp>
                          <a:noAutofit/>
                        </wps:bodyPr>
                      </wps:wsp>
                      <wps:wsp>
                        <wps:cNvPr id="1027" name="Textbox 1027"/>
                        <wps:cNvSpPr txBox="1"/>
                        <wps:spPr>
                          <a:xfrm>
                            <a:off x="1927445" y="953510"/>
                            <a:ext cx="372745" cy="271145"/>
                          </a:xfrm>
                          <a:prstGeom prst="rect">
                            <a:avLst/>
                          </a:prstGeom>
                        </wps:spPr>
                        <wps:txbx>
                          <w:txbxContent>
                            <w:p>
                              <w:pPr>
                                <w:spacing w:line="249" w:lineRule="auto" w:before="0"/>
                                <w:ind w:left="0" w:right="0" w:firstLine="0"/>
                                <w:jc w:val="left"/>
                                <w:rPr>
                                  <w:rFonts w:ascii="Arial"/>
                                  <w:sz w:val="12"/>
                                </w:rPr>
                              </w:pPr>
                              <w:bookmarkStart w:name="_bookmark11" w:id="20"/>
                              <w:bookmarkEnd w:id="20"/>
                              <w:r>
                                <w:rPr/>
                              </w:r>
                              <w:bookmarkStart w:name="_bookmark12" w:id="21"/>
                              <w:bookmarkEnd w:id="21"/>
                              <w:r>
                                <w:rPr/>
                              </w:r>
                              <w:r>
                                <w:rPr>
                                  <w:rFonts w:ascii="Arial"/>
                                  <w:spacing w:val="-2"/>
                                  <w:sz w:val="12"/>
                                </w:rPr>
                                <w:t>Resolution</w:t>
                              </w:r>
                              <w:r>
                                <w:rPr>
                                  <w:rFonts w:ascii="Arial"/>
                                  <w:spacing w:val="40"/>
                                  <w:sz w:val="12"/>
                                </w:rPr>
                                <w:t> </w:t>
                              </w:r>
                              <w:r>
                                <w:rPr>
                                  <w:rFonts w:ascii="Arial"/>
                                  <w:spacing w:val="-2"/>
                                  <w:sz w:val="12"/>
                                </w:rPr>
                                <w:t>enhanced</w:t>
                              </w:r>
                              <w:r>
                                <w:rPr>
                                  <w:rFonts w:ascii="Arial"/>
                                  <w:spacing w:val="40"/>
                                  <w:sz w:val="12"/>
                                </w:rPr>
                                <w:t> </w:t>
                              </w:r>
                              <w:r>
                                <w:rPr>
                                  <w:rFonts w:ascii="Arial"/>
                                  <w:sz w:val="12"/>
                                </w:rPr>
                                <w:t>pixel</w:t>
                              </w:r>
                              <w:r>
                                <w:rPr>
                                  <w:rFonts w:ascii="Arial"/>
                                  <w:spacing w:val="-9"/>
                                  <w:sz w:val="12"/>
                                </w:rPr>
                                <w:t> </w:t>
                              </w:r>
                              <w:r>
                                <w:rPr>
                                  <w:rFonts w:ascii="Arial"/>
                                  <w:sz w:val="12"/>
                                </w:rPr>
                                <w:t>grid</w:t>
                              </w:r>
                            </w:p>
                          </w:txbxContent>
                        </wps:txbx>
                        <wps:bodyPr wrap="square" lIns="0" tIns="0" rIns="0" bIns="0" rtlCol="0">
                          <a:noAutofit/>
                        </wps:bodyPr>
                      </wps:wsp>
                      <wps:wsp>
                        <wps:cNvPr id="1028" name="Textbox 1028"/>
                        <wps:cNvSpPr txBox="1"/>
                        <wps:spPr>
                          <a:xfrm>
                            <a:off x="1343036" y="1126892"/>
                            <a:ext cx="178435" cy="88265"/>
                          </a:xfrm>
                          <a:prstGeom prst="rect">
                            <a:avLst/>
                          </a:prstGeom>
                        </wps:spPr>
                        <wps:txbx>
                          <w:txbxContent>
                            <w:p>
                              <w:pPr>
                                <w:spacing w:line="137" w:lineRule="exact" w:before="0"/>
                                <w:ind w:left="0" w:right="0" w:firstLine="0"/>
                                <w:jc w:val="left"/>
                                <w:rPr>
                                  <w:rFonts w:ascii="Arial"/>
                                  <w:sz w:val="12"/>
                                </w:rPr>
                              </w:pPr>
                              <w:r>
                                <w:rPr>
                                  <w:rFonts w:ascii="Arial"/>
                                  <w:spacing w:val="-4"/>
                                  <w:sz w:val="12"/>
                                </w:rPr>
                                <w:t>Lens</w:t>
                              </w:r>
                            </w:p>
                          </w:txbxContent>
                        </wps:txbx>
                        <wps:bodyPr wrap="square" lIns="0" tIns="0" rIns="0" bIns="0" rtlCol="0">
                          <a:noAutofit/>
                        </wps:bodyPr>
                      </wps:wsp>
                      <wps:wsp>
                        <wps:cNvPr id="1029" name="Textbox 1029"/>
                        <wps:cNvSpPr txBox="1"/>
                        <wps:spPr>
                          <a:xfrm>
                            <a:off x="886942" y="980020"/>
                            <a:ext cx="262890" cy="88265"/>
                          </a:xfrm>
                          <a:prstGeom prst="rect">
                            <a:avLst/>
                          </a:prstGeom>
                        </wps:spPr>
                        <wps:txbx>
                          <w:txbxContent>
                            <w:p>
                              <w:pPr>
                                <w:spacing w:line="137" w:lineRule="exact" w:before="0"/>
                                <w:ind w:left="0" w:right="0" w:firstLine="0"/>
                                <w:jc w:val="left"/>
                                <w:rPr>
                                  <w:rFonts w:ascii="Arial"/>
                                  <w:sz w:val="12"/>
                                </w:rPr>
                              </w:pPr>
                              <w:r>
                                <w:rPr>
                                  <w:rFonts w:ascii="Arial"/>
                                  <w:spacing w:val="-2"/>
                                  <w:sz w:val="12"/>
                                </w:rPr>
                                <w:t>Display</w:t>
                              </w:r>
                            </w:p>
                          </w:txbxContent>
                        </wps:txbx>
                        <wps:bodyPr wrap="square" lIns="0" tIns="0" rIns="0" bIns="0" rtlCol="0">
                          <a:noAutofit/>
                        </wps:bodyPr>
                      </wps:wsp>
                      <wps:wsp>
                        <wps:cNvPr id="1030" name="Textbox 1030"/>
                        <wps:cNvSpPr txBox="1"/>
                        <wps:spPr>
                          <a:xfrm>
                            <a:off x="1471616" y="298037"/>
                            <a:ext cx="391795" cy="659765"/>
                          </a:xfrm>
                          <a:prstGeom prst="rect">
                            <a:avLst/>
                          </a:prstGeom>
                        </wps:spPr>
                        <wps:txbx>
                          <w:txbxContent>
                            <w:p>
                              <w:pPr>
                                <w:spacing w:line="137" w:lineRule="exact" w:before="0"/>
                                <w:ind w:left="0" w:right="0" w:firstLine="0"/>
                                <w:jc w:val="left"/>
                                <w:rPr>
                                  <w:rFonts w:ascii="Arial"/>
                                  <w:sz w:val="12"/>
                                </w:rPr>
                              </w:pPr>
                              <w:r>
                                <w:rPr>
                                  <w:rFonts w:ascii="Arial"/>
                                  <w:sz w:val="12"/>
                                </w:rPr>
                                <w:t>PB </w:t>
                              </w:r>
                              <w:r>
                                <w:rPr>
                                  <w:rFonts w:ascii="Arial"/>
                                  <w:spacing w:val="-2"/>
                                  <w:sz w:val="12"/>
                                </w:rPr>
                                <w:t>grating</w:t>
                              </w:r>
                            </w:p>
                            <w:p>
                              <w:pPr>
                                <w:spacing w:line="240" w:lineRule="auto" w:before="0"/>
                                <w:rPr>
                                  <w:rFonts w:ascii="Arial"/>
                                  <w:sz w:val="12"/>
                                </w:rPr>
                              </w:pPr>
                            </w:p>
                            <w:p>
                              <w:pPr>
                                <w:spacing w:line="240" w:lineRule="auto" w:before="66"/>
                                <w:rPr>
                                  <w:rFonts w:ascii="Arial"/>
                                  <w:sz w:val="12"/>
                                </w:rPr>
                              </w:pPr>
                            </w:p>
                            <w:p>
                              <w:pPr>
                                <w:spacing w:before="0"/>
                                <w:ind w:left="350" w:right="0" w:firstLine="0"/>
                                <w:jc w:val="left"/>
                                <w:rPr>
                                  <w:rFonts w:ascii="Arial"/>
                                  <w:sz w:val="12"/>
                                </w:rPr>
                              </w:pPr>
                              <w:r>
                                <w:rPr>
                                  <w:rFonts w:ascii="Arial"/>
                                  <w:spacing w:val="-5"/>
                                  <w:sz w:val="12"/>
                                </w:rPr>
                                <w:t>LCP</w:t>
                              </w:r>
                            </w:p>
                            <w:p>
                              <w:pPr>
                                <w:spacing w:line="240" w:lineRule="auto" w:before="0"/>
                                <w:rPr>
                                  <w:rFonts w:ascii="Arial"/>
                                  <w:sz w:val="12"/>
                                </w:rPr>
                              </w:pPr>
                            </w:p>
                            <w:p>
                              <w:pPr>
                                <w:spacing w:line="240" w:lineRule="auto" w:before="5"/>
                                <w:rPr>
                                  <w:rFonts w:ascii="Arial"/>
                                  <w:sz w:val="12"/>
                                </w:rPr>
                              </w:pPr>
                            </w:p>
                            <w:p>
                              <w:pPr>
                                <w:spacing w:before="0"/>
                                <w:ind w:left="342" w:right="0" w:firstLine="0"/>
                                <w:jc w:val="left"/>
                                <w:rPr>
                                  <w:rFonts w:ascii="Arial"/>
                                  <w:sz w:val="12"/>
                                </w:rPr>
                              </w:pPr>
                              <w:r>
                                <w:rPr>
                                  <w:rFonts w:ascii="Arial"/>
                                  <w:spacing w:val="-5"/>
                                  <w:sz w:val="12"/>
                                </w:rPr>
                                <w:t>RCP</w:t>
                              </w:r>
                            </w:p>
                          </w:txbxContent>
                        </wps:txbx>
                        <wps:bodyPr wrap="square" lIns="0" tIns="0" rIns="0" bIns="0" rtlCol="0">
                          <a:noAutofit/>
                        </wps:bodyPr>
                      </wps:wsp>
                      <wps:wsp>
                        <wps:cNvPr id="1031" name="Textbox 1031"/>
                        <wps:cNvSpPr txBox="1"/>
                        <wps:spPr>
                          <a:xfrm>
                            <a:off x="3552776" y="1671763"/>
                            <a:ext cx="495934" cy="88265"/>
                          </a:xfrm>
                          <a:prstGeom prst="rect">
                            <a:avLst/>
                          </a:prstGeom>
                        </wps:spPr>
                        <wps:txbx>
                          <w:txbxContent>
                            <w:p>
                              <w:pPr>
                                <w:spacing w:line="137" w:lineRule="exact" w:before="0"/>
                                <w:ind w:left="0" w:right="0" w:firstLine="0"/>
                                <w:jc w:val="left"/>
                                <w:rPr>
                                  <w:rFonts w:ascii="Arial"/>
                                  <w:sz w:val="12"/>
                                </w:rPr>
                              </w:pPr>
                              <w:r>
                                <w:rPr>
                                  <w:rFonts w:ascii="Arial"/>
                                  <w:sz w:val="12"/>
                                </w:rPr>
                                <w:t>Extended</w:t>
                              </w:r>
                              <w:r>
                                <w:rPr>
                                  <w:rFonts w:ascii="Arial"/>
                                  <w:spacing w:val="-6"/>
                                  <w:sz w:val="12"/>
                                </w:rPr>
                                <w:t> </w:t>
                              </w:r>
                              <w:r>
                                <w:rPr>
                                  <w:rFonts w:ascii="Arial"/>
                                  <w:spacing w:val="-5"/>
                                  <w:sz w:val="12"/>
                                </w:rPr>
                                <w:t>FoV</w:t>
                              </w:r>
                            </w:p>
                          </w:txbxContent>
                        </wps:txbx>
                        <wps:bodyPr wrap="square" lIns="0" tIns="0" rIns="0" bIns="0" rtlCol="0">
                          <a:noAutofit/>
                        </wps:bodyPr>
                      </wps:wsp>
                      <wps:wsp>
                        <wps:cNvPr id="1032" name="Textbox 1032"/>
                        <wps:cNvSpPr txBox="1"/>
                        <wps:spPr>
                          <a:xfrm>
                            <a:off x="2622664" y="1671763"/>
                            <a:ext cx="436245" cy="88265"/>
                          </a:xfrm>
                          <a:prstGeom prst="rect">
                            <a:avLst/>
                          </a:prstGeom>
                        </wps:spPr>
                        <wps:txbx>
                          <w:txbxContent>
                            <w:p>
                              <w:pPr>
                                <w:spacing w:line="137" w:lineRule="exact" w:before="0"/>
                                <w:ind w:left="0" w:right="0" w:firstLine="0"/>
                                <w:jc w:val="left"/>
                                <w:rPr>
                                  <w:rFonts w:ascii="Arial"/>
                                  <w:sz w:val="12"/>
                                </w:rPr>
                              </w:pPr>
                              <w:r>
                                <w:rPr>
                                  <w:rFonts w:ascii="Arial"/>
                                  <w:sz w:val="12"/>
                                </w:rPr>
                                <w:t>Original</w:t>
                              </w:r>
                              <w:r>
                                <w:rPr>
                                  <w:rFonts w:ascii="Arial"/>
                                  <w:spacing w:val="-5"/>
                                  <w:sz w:val="12"/>
                                </w:rPr>
                                <w:t> FoV</w:t>
                              </w:r>
                            </w:p>
                          </w:txbxContent>
                        </wps:txbx>
                        <wps:bodyPr wrap="square" lIns="0" tIns="0" rIns="0" bIns="0" rtlCol="0">
                          <a:noAutofit/>
                        </wps:bodyPr>
                      </wps:wsp>
                      <wps:wsp>
                        <wps:cNvPr id="1033" name="Textbox 1033"/>
                        <wps:cNvSpPr txBox="1"/>
                        <wps:spPr>
                          <a:xfrm>
                            <a:off x="853994" y="1491886"/>
                            <a:ext cx="90805" cy="151130"/>
                          </a:xfrm>
                          <a:prstGeom prst="rect">
                            <a:avLst/>
                          </a:prstGeom>
                        </wps:spPr>
                        <wps:txbx>
                          <w:txbxContent>
                            <w:p>
                              <w:pPr>
                                <w:spacing w:before="5"/>
                                <w:ind w:left="0" w:right="0" w:firstLine="0"/>
                                <w:jc w:val="left"/>
                                <w:rPr>
                                  <w:rFonts w:ascii="Arial"/>
                                  <w:b/>
                                  <w:sz w:val="20"/>
                                </w:rPr>
                              </w:pPr>
                              <w:r>
                                <w:rPr>
                                  <w:rFonts w:ascii="Arial"/>
                                  <w:b/>
                                  <w:spacing w:val="-10"/>
                                  <w:sz w:val="20"/>
                                </w:rPr>
                                <w:t>b</w:t>
                              </w:r>
                            </w:p>
                          </w:txbxContent>
                        </wps:txbx>
                        <wps:bodyPr wrap="square" lIns="0" tIns="0" rIns="0" bIns="0" rtlCol="0">
                          <a:noAutofit/>
                        </wps:bodyPr>
                      </wps:wsp>
                      <wps:wsp>
                        <wps:cNvPr id="1034" name="Textbox 1034"/>
                        <wps:cNvSpPr txBox="1"/>
                        <wps:spPr>
                          <a:xfrm>
                            <a:off x="76317" y="2630572"/>
                            <a:ext cx="5981065" cy="367665"/>
                          </a:xfrm>
                          <a:prstGeom prst="rect">
                            <a:avLst/>
                          </a:prstGeom>
                        </wps:spPr>
                        <wps:txbx>
                          <w:txbxContent>
                            <w:p>
                              <w:pPr>
                                <w:spacing w:line="252" w:lineRule="auto" w:before="0"/>
                                <w:ind w:left="0" w:right="18" w:firstLine="0"/>
                                <w:jc w:val="left"/>
                                <w:rPr>
                                  <w:rFonts w:ascii="Myriad Pro Light"/>
                                  <w:b w:val="0"/>
                                  <w:sz w:val="16"/>
                                </w:rPr>
                              </w:pPr>
                              <w:r>
                                <w:rPr>
                                  <w:rFonts w:ascii="Gill Sans MT"/>
                                  <w:w w:val="105"/>
                                  <w:sz w:val="16"/>
                                </w:rPr>
                                <w:t>Fig.</w:t>
                              </w:r>
                              <w:r>
                                <w:rPr>
                                  <w:rFonts w:ascii="Gill Sans MT"/>
                                  <w:spacing w:val="-1"/>
                                  <w:w w:val="105"/>
                                  <w:sz w:val="16"/>
                                </w:rPr>
                                <w:t> </w:t>
                              </w:r>
                              <w:r>
                                <w:rPr>
                                  <w:rFonts w:ascii="Gill Sans MT"/>
                                  <w:w w:val="105"/>
                                  <w:sz w:val="16"/>
                                </w:rPr>
                                <w:t>10 Applications of</w:t>
                              </w:r>
                              <w:r>
                                <w:rPr>
                                  <w:rFonts w:ascii="Gill Sans MT"/>
                                  <w:spacing w:val="-1"/>
                                  <w:w w:val="105"/>
                                  <w:sz w:val="16"/>
                                </w:rPr>
                                <w:t> </w:t>
                              </w:r>
                              <w:r>
                                <w:rPr>
                                  <w:rFonts w:ascii="Gill Sans MT"/>
                                  <w:w w:val="105"/>
                                  <w:sz w:val="16"/>
                                </w:rPr>
                                <w:t>transmissive LC grating</w:t>
                              </w:r>
                              <w:r>
                                <w:rPr>
                                  <w:rFonts w:ascii="Gill Sans MT"/>
                                  <w:spacing w:val="-1"/>
                                  <w:w w:val="105"/>
                                  <w:sz w:val="16"/>
                                </w:rPr>
                                <w:t> </w:t>
                              </w:r>
                              <w:r>
                                <w:rPr>
                                  <w:rFonts w:ascii="Gill Sans MT"/>
                                  <w:w w:val="105"/>
                                  <w:sz w:val="16"/>
                                </w:rPr>
                                <w:t>in AR/VR. a </w:t>
                              </w:r>
                              <w:r>
                                <w:rPr>
                                  <w:rFonts w:ascii="Myriad Pro Light"/>
                                  <w:b w:val="0"/>
                                  <w:w w:val="105"/>
                                  <w:sz w:val="16"/>
                                </w:rPr>
                                <w:t>Resolution enhancement system for VR with experimental results. </w:t>
                              </w:r>
                              <w:r>
                                <w:rPr>
                                  <w:rFonts w:ascii="Gill Sans MT"/>
                                  <w:w w:val="105"/>
                                  <w:sz w:val="16"/>
                                </w:rPr>
                                <w:t>b </w:t>
                              </w:r>
                              <w:r>
                                <w:rPr>
                                  <w:rFonts w:ascii="Myriad Pro Light"/>
                                  <w:b w:val="0"/>
                                  <w:w w:val="105"/>
                                  <w:sz w:val="16"/>
                                </w:rPr>
                                <w:t>Polarization</w:t>
                              </w:r>
                              <w:r>
                                <w:rPr>
                                  <w:rFonts w:ascii="Myriad Pro Light"/>
                                  <w:b w:val="0"/>
                                  <w:spacing w:val="40"/>
                                  <w:w w:val="105"/>
                                  <w:sz w:val="16"/>
                                </w:rPr>
                                <w:t> </w:t>
                              </w:r>
                              <w:r>
                                <w:rPr>
                                  <w:rFonts w:ascii="Myriad Pro Light"/>
                                  <w:b w:val="0"/>
                                  <w:sz w:val="16"/>
                                </w:rPr>
                                <w:t>multiplexing</w:t>
                              </w:r>
                              <w:r>
                                <w:rPr>
                                  <w:rFonts w:ascii="Myriad Pro Light"/>
                                  <w:b w:val="0"/>
                                  <w:spacing w:val="-7"/>
                                  <w:sz w:val="16"/>
                                </w:rPr>
                                <w:t> </w:t>
                              </w:r>
                              <w:r>
                                <w:rPr>
                                  <w:rFonts w:ascii="Myriad Pro Light"/>
                                  <w:b w:val="0"/>
                                  <w:sz w:val="16"/>
                                </w:rPr>
                                <w:t>AR</w:t>
                              </w:r>
                              <w:r>
                                <w:rPr>
                                  <w:rFonts w:ascii="Myriad Pro Light"/>
                                  <w:b w:val="0"/>
                                  <w:spacing w:val="-4"/>
                                  <w:sz w:val="16"/>
                                </w:rPr>
                                <w:t> </w:t>
                              </w:r>
                              <w:r>
                                <w:rPr>
                                  <w:rFonts w:ascii="Myriad Pro Light"/>
                                  <w:b w:val="0"/>
                                  <w:sz w:val="16"/>
                                </w:rPr>
                                <w:t>system</w:t>
                              </w:r>
                              <w:r>
                                <w:rPr>
                                  <w:rFonts w:ascii="Myriad Pro Light"/>
                                  <w:b w:val="0"/>
                                  <w:spacing w:val="-5"/>
                                  <w:sz w:val="16"/>
                                </w:rPr>
                                <w:t> </w:t>
                              </w:r>
                              <w:r>
                                <w:rPr>
                                  <w:rFonts w:ascii="Myriad Pro Light"/>
                                  <w:b w:val="0"/>
                                  <w:sz w:val="16"/>
                                </w:rPr>
                                <w:t>for</w:t>
                              </w:r>
                              <w:r>
                                <w:rPr>
                                  <w:rFonts w:ascii="Myriad Pro Light"/>
                                  <w:b w:val="0"/>
                                  <w:spacing w:val="-4"/>
                                  <w:sz w:val="16"/>
                                </w:rPr>
                                <w:t> </w:t>
                              </w:r>
                              <w:r>
                                <w:rPr>
                                  <w:rFonts w:ascii="Myriad Pro Light"/>
                                  <w:b w:val="0"/>
                                  <w:sz w:val="16"/>
                                </w:rPr>
                                <w:t>extended</w:t>
                              </w:r>
                              <w:r>
                                <w:rPr>
                                  <w:rFonts w:ascii="Myriad Pro Light"/>
                                  <w:b w:val="0"/>
                                  <w:spacing w:val="-6"/>
                                  <w:sz w:val="16"/>
                                </w:rPr>
                                <w:t> </w:t>
                              </w:r>
                              <w:r>
                                <w:rPr>
                                  <w:rFonts w:ascii="Myriad Pro Light"/>
                                  <w:b w:val="0"/>
                                  <w:sz w:val="16"/>
                                </w:rPr>
                                <w:t>FoV</w:t>
                              </w:r>
                              <w:r>
                                <w:rPr>
                                  <w:rFonts w:ascii="Myriad Pro Light"/>
                                  <w:b w:val="0"/>
                                  <w:spacing w:val="-4"/>
                                  <w:sz w:val="16"/>
                                </w:rPr>
                                <w:t> </w:t>
                              </w:r>
                              <w:r>
                                <w:rPr>
                                  <w:rFonts w:ascii="Myriad Pro Light"/>
                                  <w:b w:val="0"/>
                                  <w:sz w:val="16"/>
                                </w:rPr>
                                <w:t>with</w:t>
                              </w:r>
                              <w:r>
                                <w:rPr>
                                  <w:rFonts w:ascii="Myriad Pro Light"/>
                                  <w:b w:val="0"/>
                                  <w:spacing w:val="-4"/>
                                  <w:sz w:val="16"/>
                                </w:rPr>
                                <w:t> </w:t>
                              </w:r>
                              <w:r>
                                <w:rPr>
                                  <w:rFonts w:ascii="Myriad Pro Light"/>
                                  <w:b w:val="0"/>
                                  <w:sz w:val="16"/>
                                </w:rPr>
                                <w:t>experimental</w:t>
                              </w:r>
                              <w:r>
                                <w:rPr>
                                  <w:rFonts w:ascii="Myriad Pro Light"/>
                                  <w:b w:val="0"/>
                                  <w:spacing w:val="-6"/>
                                  <w:sz w:val="16"/>
                                </w:rPr>
                                <w:t> </w:t>
                              </w:r>
                              <w:r>
                                <w:rPr>
                                  <w:rFonts w:ascii="Myriad Pro Light"/>
                                  <w:b w:val="0"/>
                                  <w:sz w:val="16"/>
                                </w:rPr>
                                <w:t>results.</w:t>
                              </w:r>
                              <w:r>
                                <w:rPr>
                                  <w:rFonts w:ascii="Myriad Pro Light"/>
                                  <w:b w:val="0"/>
                                  <w:spacing w:val="-4"/>
                                  <w:sz w:val="16"/>
                                </w:rPr>
                                <w:t> </w:t>
                              </w:r>
                              <w:r>
                                <w:rPr>
                                  <w:rFonts w:ascii="Myriad Pro Light"/>
                                  <w:b w:val="0"/>
                                  <w:sz w:val="16"/>
                                </w:rPr>
                                <w:t>H-FoV:</w:t>
                              </w:r>
                              <w:r>
                                <w:rPr>
                                  <w:rFonts w:ascii="Myriad Pro Light"/>
                                  <w:b w:val="0"/>
                                  <w:spacing w:val="-6"/>
                                  <w:sz w:val="16"/>
                                </w:rPr>
                                <w:t> </w:t>
                              </w:r>
                              <w:r>
                                <w:rPr>
                                  <w:rFonts w:ascii="Myriad Pro Light"/>
                                  <w:b w:val="0"/>
                                  <w:sz w:val="16"/>
                                </w:rPr>
                                <w:t>horizontal</w:t>
                              </w:r>
                              <w:r>
                                <w:rPr>
                                  <w:rFonts w:ascii="Myriad Pro Light"/>
                                  <w:b w:val="0"/>
                                  <w:spacing w:val="-5"/>
                                  <w:sz w:val="16"/>
                                </w:rPr>
                                <w:t> </w:t>
                              </w:r>
                              <w:r>
                                <w:rPr>
                                  <w:rFonts w:ascii="Arial"/>
                                  <w:sz w:val="16"/>
                                </w:rPr>
                                <w:t>fi</w:t>
                              </w:r>
                              <w:r>
                                <w:rPr>
                                  <w:rFonts w:ascii="Myriad Pro Light"/>
                                  <w:b w:val="0"/>
                                  <w:sz w:val="16"/>
                                </w:rPr>
                                <w:t>eld</w:t>
                              </w:r>
                              <w:r>
                                <w:rPr>
                                  <w:rFonts w:ascii="Myriad Pro Light"/>
                                  <w:b w:val="0"/>
                                  <w:spacing w:val="-5"/>
                                  <w:sz w:val="16"/>
                                </w:rPr>
                                <w:t> </w:t>
                              </w:r>
                              <w:r>
                                <w:rPr>
                                  <w:rFonts w:ascii="Myriad Pro Light"/>
                                  <w:b w:val="0"/>
                                  <w:sz w:val="16"/>
                                </w:rPr>
                                <w:t>of</w:t>
                              </w:r>
                              <w:r>
                                <w:rPr>
                                  <w:rFonts w:ascii="Myriad Pro Light"/>
                                  <w:b w:val="0"/>
                                  <w:spacing w:val="-4"/>
                                  <w:sz w:val="16"/>
                                </w:rPr>
                                <w:t> </w:t>
                              </w:r>
                              <w:r>
                                <w:rPr>
                                  <w:rFonts w:ascii="Myriad Pro Light"/>
                                  <w:b w:val="0"/>
                                  <w:sz w:val="16"/>
                                </w:rPr>
                                <w:t>view.</w:t>
                              </w:r>
                              <w:r>
                                <w:rPr>
                                  <w:rFonts w:ascii="Myriad Pro Light"/>
                                  <w:b w:val="0"/>
                                  <w:spacing w:val="-4"/>
                                  <w:sz w:val="16"/>
                                </w:rPr>
                                <w:t> </w:t>
                              </w:r>
                              <w:r>
                                <w:rPr>
                                  <w:rFonts w:ascii="Myriad Pro Light"/>
                                  <w:b w:val="0"/>
                                  <w:sz w:val="16"/>
                                </w:rPr>
                                <w:t>Reprinted</w:t>
                              </w:r>
                              <w:r>
                                <w:rPr>
                                  <w:rFonts w:ascii="Myriad Pro Light"/>
                                  <w:b w:val="0"/>
                                  <w:spacing w:val="-6"/>
                                  <w:sz w:val="16"/>
                                </w:rPr>
                                <w:t> </w:t>
                              </w:r>
                              <w:r>
                                <w:rPr>
                                  <w:rFonts w:ascii="Myriad Pro Light"/>
                                  <w:b w:val="0"/>
                                  <w:sz w:val="16"/>
                                </w:rPr>
                                <w:t>from</w:t>
                              </w:r>
                              <w:r>
                                <w:rPr>
                                  <w:rFonts w:ascii="Myriad Pro Light"/>
                                  <w:b w:val="0"/>
                                  <w:spacing w:val="-4"/>
                                  <w:sz w:val="16"/>
                                </w:rPr>
                                <w:t> </w:t>
                              </w:r>
                              <w:r>
                                <w:rPr>
                                  <w:rFonts w:ascii="Gill Sans MT"/>
                                  <w:sz w:val="16"/>
                                </w:rPr>
                                <w:t>a</w:t>
                              </w:r>
                              <w:r>
                                <w:rPr>
                                  <w:rFonts w:ascii="Gill Sans MT"/>
                                  <w:spacing w:val="-12"/>
                                  <w:sz w:val="16"/>
                                </w:rPr>
                                <w:t> </w:t>
                              </w:r>
                              <w:r>
                                <w:rPr>
                                  <w:rFonts w:ascii="Myriad Pro Light"/>
                                  <w:b w:val="0"/>
                                  <w:sz w:val="16"/>
                                </w:rPr>
                                <w:t>ref.</w:t>
                              </w:r>
                              <w:r>
                                <w:rPr>
                                  <w:rFonts w:ascii="Myriad Pro Light"/>
                                  <w:b w:val="0"/>
                                  <w:spacing w:val="-3"/>
                                  <w:sz w:val="16"/>
                                </w:rPr>
                                <w:t> </w:t>
                              </w:r>
                              <w:hyperlink w:history="true" w:anchor="_bookmark151">
                                <w:r>
                                  <w:rPr>
                                    <w:rFonts w:ascii="Myriad Pro Light"/>
                                    <w:b w:val="0"/>
                                    <w:color w:val="0000FF"/>
                                    <w:sz w:val="16"/>
                                    <w:vertAlign w:val="superscript"/>
                                  </w:rPr>
                                  <w:t>171</w:t>
                                </w:r>
                              </w:hyperlink>
                              <w:r>
                                <w:rPr>
                                  <w:rFonts w:ascii="Myriad Pro Light"/>
                                  <w:b w:val="0"/>
                                  <w:color w:val="0000FF"/>
                                  <w:spacing w:val="-5"/>
                                  <w:sz w:val="16"/>
                                  <w:vertAlign w:val="baseline"/>
                                </w:rPr>
                                <w:t> </w:t>
                              </w:r>
                              <w:r>
                                <w:rPr>
                                  <w:rFonts w:ascii="Myriad Pro Light"/>
                                  <w:b w:val="0"/>
                                  <w:sz w:val="16"/>
                                  <w:vertAlign w:val="baseline"/>
                                </w:rPr>
                                <w:t>with</w:t>
                              </w:r>
                              <w:r>
                                <w:rPr>
                                  <w:rFonts w:ascii="Myriad Pro Light"/>
                                  <w:b w:val="0"/>
                                  <w:spacing w:val="-4"/>
                                  <w:sz w:val="16"/>
                                  <w:vertAlign w:val="baseline"/>
                                </w:rPr>
                                <w:t> </w:t>
                              </w:r>
                              <w:r>
                                <w:rPr>
                                  <w:rFonts w:ascii="Myriad Pro Light"/>
                                  <w:b w:val="0"/>
                                  <w:sz w:val="16"/>
                                  <w:vertAlign w:val="baseline"/>
                                </w:rPr>
                                <w:t>permission</w:t>
                              </w:r>
                              <w:r>
                                <w:rPr>
                                  <w:rFonts w:ascii="Myriad Pro Light"/>
                                  <w:b w:val="0"/>
                                  <w:spacing w:val="-5"/>
                                  <w:sz w:val="16"/>
                                  <w:vertAlign w:val="baseline"/>
                                </w:rPr>
                                <w:t> </w:t>
                              </w:r>
                              <w:r>
                                <w:rPr>
                                  <w:rFonts w:ascii="Myriad Pro Light"/>
                                  <w:b w:val="0"/>
                                  <w:sz w:val="16"/>
                                  <w:vertAlign w:val="baseline"/>
                                </w:rPr>
                                <w:t>from</w:t>
                              </w:r>
                              <w:r>
                                <w:rPr>
                                  <w:rFonts w:ascii="Myriad Pro Light"/>
                                  <w:b w:val="0"/>
                                  <w:spacing w:val="-4"/>
                                  <w:sz w:val="16"/>
                                  <w:vertAlign w:val="baseline"/>
                                </w:rPr>
                                <w:t> </w:t>
                              </w:r>
                              <w:r>
                                <w:rPr>
                                  <w:rFonts w:ascii="Myriad Pro Light"/>
                                  <w:b w:val="0"/>
                                  <w:sz w:val="16"/>
                                  <w:vertAlign w:val="baseline"/>
                                </w:rPr>
                                <w:t>The</w:t>
                              </w:r>
                              <w:r>
                                <w:rPr>
                                  <w:rFonts w:ascii="Myriad Pro Light"/>
                                  <w:b w:val="0"/>
                                  <w:spacing w:val="40"/>
                                  <w:w w:val="105"/>
                                  <w:sz w:val="16"/>
                                  <w:vertAlign w:val="baseline"/>
                                </w:rPr>
                                <w:t> </w:t>
                              </w:r>
                              <w:r>
                                <w:rPr>
                                  <w:rFonts w:ascii="Myriad Pro Light"/>
                                  <w:b w:val="0"/>
                                  <w:w w:val="105"/>
                                  <w:sz w:val="16"/>
                                  <w:vertAlign w:val="baseline"/>
                                </w:rPr>
                                <w:t>Optical Society and </w:t>
                              </w:r>
                              <w:r>
                                <w:rPr>
                                  <w:rFonts w:ascii="Gill Sans MT"/>
                                  <w:w w:val="105"/>
                                  <w:sz w:val="16"/>
                                  <w:vertAlign w:val="baseline"/>
                                </w:rPr>
                                <w:t>b </w:t>
                              </w:r>
                              <w:r>
                                <w:rPr>
                                  <w:rFonts w:ascii="Myriad Pro Light"/>
                                  <w:b w:val="0"/>
                                  <w:w w:val="105"/>
                                  <w:sz w:val="16"/>
                                  <w:vertAlign w:val="baseline"/>
                                </w:rPr>
                                <w:t>ref. </w:t>
                              </w:r>
                              <w:hyperlink w:history="true" w:anchor="_bookmark153">
                                <w:r>
                                  <w:rPr>
                                    <w:rFonts w:ascii="Myriad Pro Light"/>
                                    <w:b w:val="0"/>
                                    <w:color w:val="0000FF"/>
                                    <w:w w:val="105"/>
                                    <w:sz w:val="16"/>
                                    <w:vertAlign w:val="superscript"/>
                                  </w:rPr>
                                  <w:t>173</w:t>
                                </w:r>
                              </w:hyperlink>
                              <w:r>
                                <w:rPr>
                                  <w:rFonts w:ascii="Myriad Pro Light"/>
                                  <w:b w:val="0"/>
                                  <w:color w:val="0000FF"/>
                                  <w:w w:val="105"/>
                                  <w:sz w:val="16"/>
                                  <w:vertAlign w:val="baseline"/>
                                </w:rPr>
                                <w:t> </w:t>
                              </w:r>
                              <w:r>
                                <w:rPr>
                                  <w:rFonts w:ascii="Myriad Pro Light"/>
                                  <w:b w:val="0"/>
                                  <w:w w:val="105"/>
                                  <w:sz w:val="16"/>
                                  <w:vertAlign w:val="baseline"/>
                                </w:rPr>
                                <w:t>with permission from The Optical Society</w:t>
                              </w:r>
                            </w:p>
                          </w:txbxContent>
                        </wps:txbx>
                        <wps:bodyPr wrap="square" lIns="0" tIns="0" rIns="0" bIns="0" rtlCol="0">
                          <a:noAutofit/>
                        </wps:bodyPr>
                      </wps:wsp>
                      <wps:wsp>
                        <wps:cNvPr id="1035" name="Textbox 1035"/>
                        <wps:cNvSpPr txBox="1"/>
                        <wps:spPr>
                          <a:xfrm>
                            <a:off x="853994" y="62985"/>
                            <a:ext cx="83820" cy="151130"/>
                          </a:xfrm>
                          <a:prstGeom prst="rect">
                            <a:avLst/>
                          </a:prstGeom>
                        </wps:spPr>
                        <wps:txbx>
                          <w:txbxContent>
                            <w:p>
                              <w:pPr>
                                <w:spacing w:before="5"/>
                                <w:ind w:left="0" w:right="0" w:firstLine="0"/>
                                <w:jc w:val="left"/>
                                <w:rPr>
                                  <w:rFonts w:ascii="Arial"/>
                                  <w:b/>
                                  <w:sz w:val="20"/>
                                </w:rPr>
                              </w:pPr>
                              <w:r>
                                <w:rPr>
                                  <w:rFonts w:ascii="Arial"/>
                                  <w:b/>
                                  <w:spacing w:val="-10"/>
                                  <w:sz w:val="20"/>
                                </w:rPr>
                                <w:t>a</w:t>
                              </w:r>
                            </w:p>
                          </w:txbxContent>
                        </wps:txbx>
                        <wps:bodyPr wrap="square" lIns="0" tIns="0" rIns="0" bIns="0" rtlCol="0">
                          <a:noAutofit/>
                        </wps:bodyPr>
                      </wps:wsp>
                    </wpg:wgp>
                  </a:graphicData>
                </a:graphic>
              </wp:inline>
            </w:drawing>
          </mc:Choice>
          <mc:Fallback>
            <w:pict>
              <v:group style="width:481.9pt;height:241.5pt;mso-position-horizontal-relative:char;mso-position-vertical-relative:line" id="docshapegroup876" coordorigin="0,0" coordsize="9638,4830">
                <v:shape style="position:absolute;left:2491;top:642;width:65;height:1148" type="#_x0000_t75" id="docshape877" stroked="false">
                  <v:imagedata r:id="rId153" o:title=""/>
                </v:shape>
                <v:shape style="position:absolute;left:2261;top:641;width:141;height:1146" id="docshape878" coordorigin="2261,642" coordsize="141,1146" path="m2332,642l2261,642,2261,1787,2332,1787,2346,1776,2371,1690,2381,1620,2390,1535,2396,1438,2400,1330,2402,1215,2400,1099,2396,992,2390,894,2381,810,2371,740,2346,653,2332,642xe" filled="true" fillcolor="#f1f1f1" stroked="false">
                  <v:path arrowok="t"/>
                  <v:fill type="solid"/>
                </v:shape>
                <v:shape style="position:absolute;left:2261;top:641;width:141;height:1146" id="docshape879" coordorigin="2261,642" coordsize="141,1146" path="m2261,642l2332,642,2346,653,2371,740,2381,810,2390,894,2396,992,2400,1099,2402,1215,2400,1330,2396,1438,2390,1535,2381,1620,2371,1690,2346,1776,2332,1787,2261,1787,2261,642xe" filled="false" stroked="true" strokeweight=".331pt" strokecolor="#000000">
                  <v:path arrowok="t"/>
                  <v:stroke dashstyle="solid"/>
                </v:shape>
                <v:shape style="position:absolute;left:1380;top:895;width:446;height:583" id="docshape880" coordorigin="1380,895" coordsize="446,583" path="m1418,1478l1380,1061,1788,895,1826,1312,1418,1478xe" filled="false" stroked="true" strokeweight=".53pt" strokecolor="#000000">
                  <v:path arrowok="t"/>
                  <v:stroke dashstyle="solid"/>
                </v:shape>
                <v:line style="position:absolute" from="1395,1206" to="1804,1035" stroked="true" strokeweight=".398pt" strokecolor="#000000">
                  <v:stroke dashstyle="solid"/>
                </v:line>
                <v:line style="position:absolute" from="1516,1007" to="1556,1426" stroked="true" strokeweight=".398pt" strokecolor="#000000">
                  <v:stroke dashstyle="solid"/>
                </v:line>
                <v:line style="position:absolute" from="1655,951" to="1693,1371" stroked="true" strokeweight=".398pt" strokecolor="#000000">
                  <v:stroke dashstyle="solid"/>
                </v:line>
                <v:line style="position:absolute" from="1406,1349" to="1815,1178" stroked="true" strokeweight=".398pt" strokecolor="#000000">
                  <v:stroke dashstyle="solid"/>
                </v:line>
                <v:rect style="position:absolute;left:2491;top:644;width:62;height:1146" id="docshape881" filled="false" stroked="true" strokeweight=".464pt" strokecolor="#000000">
                  <v:stroke dashstyle="solid"/>
                </v:rect>
                <v:shape style="position:absolute;left:1910;top:1169;width:573;height:74" id="docshape882" coordorigin="1911,1169" coordsize="573,74" path="m2484,1206l2470,1198,2424,1171,2420,1169,2416,1170,2413,1174,2411,1178,2412,1183,2438,1198,1911,1198,1911,1214,2438,1214,2412,1229,2411,1234,2413,1238,2416,1242,2420,1243,2424,1241,2470,1214,2484,1206xe" filled="true" fillcolor="#000000" stroked="false">
                  <v:path arrowok="t"/>
                  <v:fill type="solid"/>
                </v:shape>
                <v:shape style="position:absolute;left:2561;top:1096;width:437;height:118" id="docshape883" coordorigin="2561,1097" coordsize="437,118" path="m2998,1121l2984,1116,2929,1097,2924,1099,2923,1103,2921,1107,2924,1112,2952,1122,2561,1198,2564,1214,2955,1137,2936,1154,2932,1157,2932,1162,2938,1169,2943,1169,2946,1166,2998,1121xe" filled="true" fillcolor="#ffbf00" stroked="false">
                  <v:path arrowok="t"/>
                  <v:fill type="solid"/>
                </v:shape>
                <v:shape style="position:absolute;left:2553;top:1215;width:445;height:76" id="docshape884" coordorigin="2553,1215" coordsize="445,76" path="m2998,1260l2937,1218,2932,1218,2927,1226,2928,1231,2953,1248,2554,1215,2553,1231,2553,1231,2952,1264,2925,1277,2923,1282,2927,1289,2927,1290,2931,1291,2935,1289,2984,1266,2998,1260xe" filled="true" fillcolor="#70ac46" stroked="false">
                  <v:path arrowok="t"/>
                  <v:fill type="solid"/>
                </v:shape>
                <v:shape style="position:absolute;left:3031;top:856;width:446;height:583" id="docshape885" coordorigin="3031,857" coordsize="446,583" path="m3069,1439l3031,1022,3439,857,3477,1274,3069,1439xe" filled="false" stroked="true" strokeweight=".53pt" strokecolor="#000000">
                  <v:path arrowok="t"/>
                  <v:stroke dashstyle="solid"/>
                </v:shape>
                <v:line style="position:absolute" from="3046,1168" to="3455,997" stroked="true" strokeweight=".398pt" strokecolor="#000000">
                  <v:stroke dashstyle="solid"/>
                </v:line>
                <v:line style="position:absolute" from="3167,969" to="3207,1388" stroked="true" strokeweight=".398pt" strokecolor="#000000">
                  <v:stroke dashstyle="solid"/>
                </v:line>
                <v:line style="position:absolute" from="3306,913" to="3344,1333" stroked="true" strokeweight=".398pt" strokecolor="#000000">
                  <v:stroke dashstyle="solid"/>
                </v:line>
                <v:line style="position:absolute" from="3057,1311" to="3466,1140" stroked="true" strokeweight=".398pt" strokecolor="#000000">
                  <v:stroke dashstyle="solid"/>
                </v:line>
                <v:shape style="position:absolute;left:3086;top:768;width:446;height:583" id="docshape886" coordorigin="3086,768" coordsize="446,583" path="m3124,1351l3086,934,3494,768,3532,1186,3124,1351xe" filled="false" stroked="true" strokeweight=".53pt" strokecolor="#000000">
                  <v:path arrowok="t"/>
                  <v:stroke dashstyle="solid"/>
                </v:shape>
                <v:line style="position:absolute" from="3100,1079" to="3509,908" stroked="true" strokeweight=".398pt" strokecolor="#000000">
                  <v:stroke dashstyle="solid"/>
                </v:line>
                <v:line style="position:absolute" from="3222,880" to="3262,1300" stroked="true" strokeweight=".398pt" strokecolor="#000000">
                  <v:stroke dashstyle="solid"/>
                </v:line>
                <v:line style="position:absolute" from="3361,825" to="3399,1245" stroked="true" strokeweight=".398pt" strokecolor="#000000">
                  <v:stroke dashstyle="solid"/>
                </v:line>
                <v:line style="position:absolute" from="3112,1222" to="3521,1051" stroked="true" strokeweight=".398pt" strokecolor="#000000">
                  <v:stroke dashstyle="solid"/>
                </v:line>
                <v:line style="position:absolute" from="8419,2195" to="1219,2195" stroked="true" strokeweight=".928pt" strokecolor="#bebebe">
                  <v:stroke dashstyle="shortdash"/>
                </v:line>
                <v:rect style="position:absolute;left:79;top:0;width:9480;height:11" id="docshape887" filled="true" fillcolor="#000000" stroked="false">
                  <v:fill type="solid"/>
                </v:rect>
                <v:shape style="position:absolute;left:79;top:0;width:9480;height:11" id="docshape888" coordorigin="79,0" coordsize="9480,11" path="m79,0l9558,0,9558,10,79,10e" filled="false" stroked="true" strokeweight="0pt" strokecolor="#000000">
                  <v:path arrowok="t"/>
                  <v:stroke dashstyle="solid"/>
                </v:shape>
                <v:shape style="position:absolute;left:9558;top:0;width:80;height:81" id="docshape889" coordorigin="9558,0" coordsize="80,81" path="m9558,0l9558,10,9570,11,9590,18,9608,31,9621,48,9626,68,9628,81,9638,81,9614,23,9572,1,9558,0xe" filled="true" fillcolor="#000000" stroked="false">
                  <v:path arrowok="t"/>
                  <v:fill type="solid"/>
                </v:shape>
                <v:shape style="position:absolute;left:9558;top:0;width:80;height:81" id="docshape890" coordorigin="9558,0" coordsize="80,81" path="m9558,0l9614,23,9638,81,9628,81,9626,68,9621,48,9608,31,9590,18,9570,11,9558,10e" filled="false" stroked="true" strokeweight="0pt" strokecolor="#000000">
                  <v:path arrowok="t"/>
                  <v:stroke dashstyle="solid"/>
                </v:shape>
                <v:rect style="position:absolute;left:9627;top:80;width:11;height:4670" id="docshape891" filled="true" fillcolor="#000000" stroked="false">
                  <v:fill type="solid"/>
                </v:rect>
                <v:shape style="position:absolute;left:9627;top:80;width:11;height:4670" id="docshape892" coordorigin="9628,81" coordsize="11,4670" path="m9638,81l9638,4750,9628,4750,9628,81e" filled="false" stroked="true" strokeweight="0pt" strokecolor="#000000">
                  <v:path arrowok="t"/>
                  <v:stroke dashstyle="solid"/>
                </v:shape>
                <v:shape style="position:absolute;left:9558;top:4749;width:80;height:80" id="docshape893" coordorigin="9558,4750" coordsize="80,80" path="m9638,4750l9628,4750,9626,4762,9624,4774,9570,4818,9558,4819,9558,4829,9615,4806,9637,4763,9638,4750xe" filled="true" fillcolor="#000000" stroked="false">
                  <v:path arrowok="t"/>
                  <v:fill type="solid"/>
                </v:shape>
                <v:shape style="position:absolute;left:9558;top:4749;width:80;height:80" id="docshape894" coordorigin="9558,4750" coordsize="80,80" path="m9638,4750l9615,4806,9558,4829,9558,4819,9570,4818,9582,4815,9626,4762,9628,4750e" filled="false" stroked="true" strokeweight="0pt" strokecolor="#000000">
                  <v:path arrowok="t"/>
                  <v:stroke dashstyle="solid"/>
                </v:shape>
                <v:rect style="position:absolute;left:79;top:4818;width:9480;height:11" id="docshape895" filled="true" fillcolor="#000000" stroked="false">
                  <v:fill type="solid"/>
                </v:rect>
                <v:shape style="position:absolute;left:79;top:4818;width:9480;height:11" id="docshape896" coordorigin="79,4819" coordsize="9480,11" path="m9558,4829l79,4829,79,4819,9558,4819e" filled="false" stroked="true" strokeweight="0pt" strokecolor="#000000">
                  <v:path arrowok="t"/>
                  <v:stroke dashstyle="solid"/>
                </v:shape>
                <v:shape style="position:absolute;left:0;top:4749;width:80;height:80" id="docshape897" coordorigin="0,4750" coordsize="80,80" path="m10,4750l0,4750,1,4763,43,4821,79,4829,79,4819,68,4818,48,4812,31,4799,18,4782,11,4762,10,4750xe" filled="true" fillcolor="#000000" stroked="false">
                  <v:path arrowok="t"/>
                  <v:fill type="solid"/>
                </v:shape>
                <v:shape style="position:absolute;left:0;top:4749;width:80;height:80" id="docshape898" coordorigin="0,4750" coordsize="80,80" path="m79,4829l23,4806,0,4750,10,4750,11,4762,18,4782,31,4799,48,4812,68,4818,79,4819e" filled="false" stroked="true" strokeweight="0pt" strokecolor="#000000">
                  <v:path arrowok="t"/>
                  <v:stroke dashstyle="solid"/>
                </v:shape>
                <v:rect style="position:absolute;left:0;top:80;width:11;height:4670" id="docshape899" filled="true" fillcolor="#000000" stroked="false">
                  <v:fill type="solid"/>
                </v:rect>
                <v:shape style="position:absolute;left:0;top:80;width:11;height:4670" id="docshape900" coordorigin="0,81" coordsize="11,4670" path="m0,4750l0,81,10,81,10,4750e" filled="false" stroked="true" strokeweight="0pt" strokecolor="#000000">
                  <v:path arrowok="t"/>
                  <v:stroke dashstyle="solid"/>
                </v:shape>
                <v:shape style="position:absolute;left:0;top:0;width:80;height:81" id="docshape901" coordorigin="0,0" coordsize="80,81" path="m79,0l24,24,0,81,10,81,11,68,18,47,30,30,47,18,68,11,79,10,79,0xe" filled="true" fillcolor="#000000" stroked="false">
                  <v:path arrowok="t"/>
                  <v:fill type="solid"/>
                </v:shape>
                <v:shape style="position:absolute;left:0;top:0;width:80;height:81" id="docshape902" coordorigin="0,0" coordsize="80,81" path="m0,81l24,24,79,0,79,10,68,11,47,18,30,30,18,47,11,68,10,81e" filled="false" stroked="true" strokeweight="0pt" strokecolor="#000000">
                  <v:path arrowok="t"/>
                  <v:stroke dashstyle="solid"/>
                </v:shape>
                <v:shape style="position:absolute;left:3035;top:1501;width:587;height:427" type="#_x0000_t202" id="docshape903" filled="false" stroked="false">
                  <v:textbox inset="0,0,0,0">
                    <w:txbxContent>
                      <w:p>
                        <w:pPr>
                          <w:spacing w:line="249" w:lineRule="auto" w:before="0"/>
                          <w:ind w:left="0" w:right="0" w:firstLine="0"/>
                          <w:jc w:val="left"/>
                          <w:rPr>
                            <w:rFonts w:ascii="Arial"/>
                            <w:sz w:val="12"/>
                          </w:rPr>
                        </w:pPr>
                        <w:bookmarkStart w:name="_bookmark11" w:id="22"/>
                        <w:bookmarkEnd w:id="22"/>
                        <w:r>
                          <w:rPr/>
                        </w:r>
                        <w:bookmarkStart w:name="_bookmark12" w:id="23"/>
                        <w:bookmarkEnd w:id="23"/>
                        <w:r>
                          <w:rPr/>
                        </w:r>
                        <w:r>
                          <w:rPr>
                            <w:rFonts w:ascii="Arial"/>
                            <w:spacing w:val="-2"/>
                            <w:sz w:val="12"/>
                          </w:rPr>
                          <w:t>Resolution</w:t>
                        </w:r>
                        <w:r>
                          <w:rPr>
                            <w:rFonts w:ascii="Arial"/>
                            <w:spacing w:val="40"/>
                            <w:sz w:val="12"/>
                          </w:rPr>
                          <w:t> </w:t>
                        </w:r>
                        <w:r>
                          <w:rPr>
                            <w:rFonts w:ascii="Arial"/>
                            <w:spacing w:val="-2"/>
                            <w:sz w:val="12"/>
                          </w:rPr>
                          <w:t>enhanced</w:t>
                        </w:r>
                        <w:r>
                          <w:rPr>
                            <w:rFonts w:ascii="Arial"/>
                            <w:spacing w:val="40"/>
                            <w:sz w:val="12"/>
                          </w:rPr>
                          <w:t> </w:t>
                        </w:r>
                        <w:r>
                          <w:rPr>
                            <w:rFonts w:ascii="Arial"/>
                            <w:sz w:val="12"/>
                          </w:rPr>
                          <w:t>pixel</w:t>
                        </w:r>
                        <w:r>
                          <w:rPr>
                            <w:rFonts w:ascii="Arial"/>
                            <w:spacing w:val="-9"/>
                            <w:sz w:val="12"/>
                          </w:rPr>
                          <w:t> </w:t>
                        </w:r>
                        <w:r>
                          <w:rPr>
                            <w:rFonts w:ascii="Arial"/>
                            <w:sz w:val="12"/>
                          </w:rPr>
                          <w:t>grid</w:t>
                        </w:r>
                      </w:p>
                    </w:txbxContent>
                  </v:textbox>
                  <w10:wrap type="none"/>
                </v:shape>
                <v:shape style="position:absolute;left:2115;top:1774;width:281;height:139" type="#_x0000_t202" id="docshape904" filled="false" stroked="false">
                  <v:textbox inset="0,0,0,0">
                    <w:txbxContent>
                      <w:p>
                        <w:pPr>
                          <w:spacing w:line="137" w:lineRule="exact" w:before="0"/>
                          <w:ind w:left="0" w:right="0" w:firstLine="0"/>
                          <w:jc w:val="left"/>
                          <w:rPr>
                            <w:rFonts w:ascii="Arial"/>
                            <w:sz w:val="12"/>
                          </w:rPr>
                        </w:pPr>
                        <w:r>
                          <w:rPr>
                            <w:rFonts w:ascii="Arial"/>
                            <w:spacing w:val="-4"/>
                            <w:sz w:val="12"/>
                          </w:rPr>
                          <w:t>Lens</w:t>
                        </w:r>
                      </w:p>
                    </w:txbxContent>
                  </v:textbox>
                  <w10:wrap type="none"/>
                </v:shape>
                <v:shape style="position:absolute;left:1396;top:1543;width:414;height:139" type="#_x0000_t202" id="docshape905" filled="false" stroked="false">
                  <v:textbox inset="0,0,0,0">
                    <w:txbxContent>
                      <w:p>
                        <w:pPr>
                          <w:spacing w:line="137" w:lineRule="exact" w:before="0"/>
                          <w:ind w:left="0" w:right="0" w:firstLine="0"/>
                          <w:jc w:val="left"/>
                          <w:rPr>
                            <w:rFonts w:ascii="Arial"/>
                            <w:sz w:val="12"/>
                          </w:rPr>
                        </w:pPr>
                        <w:r>
                          <w:rPr>
                            <w:rFonts w:ascii="Arial"/>
                            <w:spacing w:val="-2"/>
                            <w:sz w:val="12"/>
                          </w:rPr>
                          <w:t>Display</w:t>
                        </w:r>
                      </w:p>
                    </w:txbxContent>
                  </v:textbox>
                  <w10:wrap type="none"/>
                </v:shape>
                <v:shape style="position:absolute;left:2317;top:469;width:617;height:1039" type="#_x0000_t202" id="docshape906" filled="false" stroked="false">
                  <v:textbox inset="0,0,0,0">
                    <w:txbxContent>
                      <w:p>
                        <w:pPr>
                          <w:spacing w:line="137" w:lineRule="exact" w:before="0"/>
                          <w:ind w:left="0" w:right="0" w:firstLine="0"/>
                          <w:jc w:val="left"/>
                          <w:rPr>
                            <w:rFonts w:ascii="Arial"/>
                            <w:sz w:val="12"/>
                          </w:rPr>
                        </w:pPr>
                        <w:r>
                          <w:rPr>
                            <w:rFonts w:ascii="Arial"/>
                            <w:sz w:val="12"/>
                          </w:rPr>
                          <w:t>PB </w:t>
                        </w:r>
                        <w:r>
                          <w:rPr>
                            <w:rFonts w:ascii="Arial"/>
                            <w:spacing w:val="-2"/>
                            <w:sz w:val="12"/>
                          </w:rPr>
                          <w:t>grating</w:t>
                        </w:r>
                      </w:p>
                      <w:p>
                        <w:pPr>
                          <w:spacing w:line="240" w:lineRule="auto" w:before="0"/>
                          <w:rPr>
                            <w:rFonts w:ascii="Arial"/>
                            <w:sz w:val="12"/>
                          </w:rPr>
                        </w:pPr>
                      </w:p>
                      <w:p>
                        <w:pPr>
                          <w:spacing w:line="240" w:lineRule="auto" w:before="66"/>
                          <w:rPr>
                            <w:rFonts w:ascii="Arial"/>
                            <w:sz w:val="12"/>
                          </w:rPr>
                        </w:pPr>
                      </w:p>
                      <w:p>
                        <w:pPr>
                          <w:spacing w:before="0"/>
                          <w:ind w:left="350" w:right="0" w:firstLine="0"/>
                          <w:jc w:val="left"/>
                          <w:rPr>
                            <w:rFonts w:ascii="Arial"/>
                            <w:sz w:val="12"/>
                          </w:rPr>
                        </w:pPr>
                        <w:r>
                          <w:rPr>
                            <w:rFonts w:ascii="Arial"/>
                            <w:spacing w:val="-5"/>
                            <w:sz w:val="12"/>
                          </w:rPr>
                          <w:t>LCP</w:t>
                        </w:r>
                      </w:p>
                      <w:p>
                        <w:pPr>
                          <w:spacing w:line="240" w:lineRule="auto" w:before="0"/>
                          <w:rPr>
                            <w:rFonts w:ascii="Arial"/>
                            <w:sz w:val="12"/>
                          </w:rPr>
                        </w:pPr>
                      </w:p>
                      <w:p>
                        <w:pPr>
                          <w:spacing w:line="240" w:lineRule="auto" w:before="5"/>
                          <w:rPr>
                            <w:rFonts w:ascii="Arial"/>
                            <w:sz w:val="12"/>
                          </w:rPr>
                        </w:pPr>
                      </w:p>
                      <w:p>
                        <w:pPr>
                          <w:spacing w:before="0"/>
                          <w:ind w:left="342" w:right="0" w:firstLine="0"/>
                          <w:jc w:val="left"/>
                          <w:rPr>
                            <w:rFonts w:ascii="Arial"/>
                            <w:sz w:val="12"/>
                          </w:rPr>
                        </w:pPr>
                        <w:r>
                          <w:rPr>
                            <w:rFonts w:ascii="Arial"/>
                            <w:spacing w:val="-5"/>
                            <w:sz w:val="12"/>
                          </w:rPr>
                          <w:t>RCP</w:t>
                        </w:r>
                      </w:p>
                    </w:txbxContent>
                  </v:textbox>
                  <w10:wrap type="none"/>
                </v:shape>
                <v:shape style="position:absolute;left:5594;top:2632;width:781;height:139" type="#_x0000_t202" id="docshape907" filled="false" stroked="false">
                  <v:textbox inset="0,0,0,0">
                    <w:txbxContent>
                      <w:p>
                        <w:pPr>
                          <w:spacing w:line="137" w:lineRule="exact" w:before="0"/>
                          <w:ind w:left="0" w:right="0" w:firstLine="0"/>
                          <w:jc w:val="left"/>
                          <w:rPr>
                            <w:rFonts w:ascii="Arial"/>
                            <w:sz w:val="12"/>
                          </w:rPr>
                        </w:pPr>
                        <w:r>
                          <w:rPr>
                            <w:rFonts w:ascii="Arial"/>
                            <w:sz w:val="12"/>
                          </w:rPr>
                          <w:t>Extended</w:t>
                        </w:r>
                        <w:r>
                          <w:rPr>
                            <w:rFonts w:ascii="Arial"/>
                            <w:spacing w:val="-6"/>
                            <w:sz w:val="12"/>
                          </w:rPr>
                          <w:t> </w:t>
                        </w:r>
                        <w:r>
                          <w:rPr>
                            <w:rFonts w:ascii="Arial"/>
                            <w:spacing w:val="-5"/>
                            <w:sz w:val="12"/>
                          </w:rPr>
                          <w:t>FoV</w:t>
                        </w:r>
                      </w:p>
                    </w:txbxContent>
                  </v:textbox>
                  <w10:wrap type="none"/>
                </v:shape>
                <v:shape style="position:absolute;left:4130;top:2632;width:687;height:139" type="#_x0000_t202" id="docshape908" filled="false" stroked="false">
                  <v:textbox inset="0,0,0,0">
                    <w:txbxContent>
                      <w:p>
                        <w:pPr>
                          <w:spacing w:line="137" w:lineRule="exact" w:before="0"/>
                          <w:ind w:left="0" w:right="0" w:firstLine="0"/>
                          <w:jc w:val="left"/>
                          <w:rPr>
                            <w:rFonts w:ascii="Arial"/>
                            <w:sz w:val="12"/>
                          </w:rPr>
                        </w:pPr>
                        <w:r>
                          <w:rPr>
                            <w:rFonts w:ascii="Arial"/>
                            <w:sz w:val="12"/>
                          </w:rPr>
                          <w:t>Original</w:t>
                        </w:r>
                        <w:r>
                          <w:rPr>
                            <w:rFonts w:ascii="Arial"/>
                            <w:spacing w:val="-5"/>
                            <w:sz w:val="12"/>
                          </w:rPr>
                          <w:t> FoV</w:t>
                        </w:r>
                      </w:p>
                    </w:txbxContent>
                  </v:textbox>
                  <w10:wrap type="none"/>
                </v:shape>
                <v:shape style="position:absolute;left:1344;top:2349;width:143;height:238" type="#_x0000_t202" id="docshape909" filled="false" stroked="false">
                  <v:textbox inset="0,0,0,0">
                    <w:txbxContent>
                      <w:p>
                        <w:pPr>
                          <w:spacing w:before="5"/>
                          <w:ind w:left="0" w:right="0" w:firstLine="0"/>
                          <w:jc w:val="left"/>
                          <w:rPr>
                            <w:rFonts w:ascii="Arial"/>
                            <w:b/>
                            <w:sz w:val="20"/>
                          </w:rPr>
                        </w:pPr>
                        <w:r>
                          <w:rPr>
                            <w:rFonts w:ascii="Arial"/>
                            <w:b/>
                            <w:spacing w:val="-10"/>
                            <w:sz w:val="20"/>
                          </w:rPr>
                          <w:t>b</w:t>
                        </w:r>
                      </w:p>
                    </w:txbxContent>
                  </v:textbox>
                  <w10:wrap type="none"/>
                </v:shape>
                <v:shape style="position:absolute;left:120;top:4142;width:9419;height:579" type="#_x0000_t202" id="docshape910" filled="false" stroked="false">
                  <v:textbox inset="0,0,0,0">
                    <w:txbxContent>
                      <w:p>
                        <w:pPr>
                          <w:spacing w:line="252" w:lineRule="auto" w:before="0"/>
                          <w:ind w:left="0" w:right="18" w:firstLine="0"/>
                          <w:jc w:val="left"/>
                          <w:rPr>
                            <w:rFonts w:ascii="Myriad Pro Light"/>
                            <w:b w:val="0"/>
                            <w:sz w:val="16"/>
                          </w:rPr>
                        </w:pPr>
                        <w:r>
                          <w:rPr>
                            <w:rFonts w:ascii="Gill Sans MT"/>
                            <w:w w:val="105"/>
                            <w:sz w:val="16"/>
                          </w:rPr>
                          <w:t>Fig.</w:t>
                        </w:r>
                        <w:r>
                          <w:rPr>
                            <w:rFonts w:ascii="Gill Sans MT"/>
                            <w:spacing w:val="-1"/>
                            <w:w w:val="105"/>
                            <w:sz w:val="16"/>
                          </w:rPr>
                          <w:t> </w:t>
                        </w:r>
                        <w:r>
                          <w:rPr>
                            <w:rFonts w:ascii="Gill Sans MT"/>
                            <w:w w:val="105"/>
                            <w:sz w:val="16"/>
                          </w:rPr>
                          <w:t>10 Applications of</w:t>
                        </w:r>
                        <w:r>
                          <w:rPr>
                            <w:rFonts w:ascii="Gill Sans MT"/>
                            <w:spacing w:val="-1"/>
                            <w:w w:val="105"/>
                            <w:sz w:val="16"/>
                          </w:rPr>
                          <w:t> </w:t>
                        </w:r>
                        <w:r>
                          <w:rPr>
                            <w:rFonts w:ascii="Gill Sans MT"/>
                            <w:w w:val="105"/>
                            <w:sz w:val="16"/>
                          </w:rPr>
                          <w:t>transmissive LC grating</w:t>
                        </w:r>
                        <w:r>
                          <w:rPr>
                            <w:rFonts w:ascii="Gill Sans MT"/>
                            <w:spacing w:val="-1"/>
                            <w:w w:val="105"/>
                            <w:sz w:val="16"/>
                          </w:rPr>
                          <w:t> </w:t>
                        </w:r>
                        <w:r>
                          <w:rPr>
                            <w:rFonts w:ascii="Gill Sans MT"/>
                            <w:w w:val="105"/>
                            <w:sz w:val="16"/>
                          </w:rPr>
                          <w:t>in AR/VR. a </w:t>
                        </w:r>
                        <w:r>
                          <w:rPr>
                            <w:rFonts w:ascii="Myriad Pro Light"/>
                            <w:b w:val="0"/>
                            <w:w w:val="105"/>
                            <w:sz w:val="16"/>
                          </w:rPr>
                          <w:t>Resolution enhancement system for VR with experimental results. </w:t>
                        </w:r>
                        <w:r>
                          <w:rPr>
                            <w:rFonts w:ascii="Gill Sans MT"/>
                            <w:w w:val="105"/>
                            <w:sz w:val="16"/>
                          </w:rPr>
                          <w:t>b </w:t>
                        </w:r>
                        <w:r>
                          <w:rPr>
                            <w:rFonts w:ascii="Myriad Pro Light"/>
                            <w:b w:val="0"/>
                            <w:w w:val="105"/>
                            <w:sz w:val="16"/>
                          </w:rPr>
                          <w:t>Polarization</w:t>
                        </w:r>
                        <w:r>
                          <w:rPr>
                            <w:rFonts w:ascii="Myriad Pro Light"/>
                            <w:b w:val="0"/>
                            <w:spacing w:val="40"/>
                            <w:w w:val="105"/>
                            <w:sz w:val="16"/>
                          </w:rPr>
                          <w:t> </w:t>
                        </w:r>
                        <w:r>
                          <w:rPr>
                            <w:rFonts w:ascii="Myriad Pro Light"/>
                            <w:b w:val="0"/>
                            <w:sz w:val="16"/>
                          </w:rPr>
                          <w:t>multiplexing</w:t>
                        </w:r>
                        <w:r>
                          <w:rPr>
                            <w:rFonts w:ascii="Myriad Pro Light"/>
                            <w:b w:val="0"/>
                            <w:spacing w:val="-7"/>
                            <w:sz w:val="16"/>
                          </w:rPr>
                          <w:t> </w:t>
                        </w:r>
                        <w:r>
                          <w:rPr>
                            <w:rFonts w:ascii="Myriad Pro Light"/>
                            <w:b w:val="0"/>
                            <w:sz w:val="16"/>
                          </w:rPr>
                          <w:t>AR</w:t>
                        </w:r>
                        <w:r>
                          <w:rPr>
                            <w:rFonts w:ascii="Myriad Pro Light"/>
                            <w:b w:val="0"/>
                            <w:spacing w:val="-4"/>
                            <w:sz w:val="16"/>
                          </w:rPr>
                          <w:t> </w:t>
                        </w:r>
                        <w:r>
                          <w:rPr>
                            <w:rFonts w:ascii="Myriad Pro Light"/>
                            <w:b w:val="0"/>
                            <w:sz w:val="16"/>
                          </w:rPr>
                          <w:t>system</w:t>
                        </w:r>
                        <w:r>
                          <w:rPr>
                            <w:rFonts w:ascii="Myriad Pro Light"/>
                            <w:b w:val="0"/>
                            <w:spacing w:val="-5"/>
                            <w:sz w:val="16"/>
                          </w:rPr>
                          <w:t> </w:t>
                        </w:r>
                        <w:r>
                          <w:rPr>
                            <w:rFonts w:ascii="Myriad Pro Light"/>
                            <w:b w:val="0"/>
                            <w:sz w:val="16"/>
                          </w:rPr>
                          <w:t>for</w:t>
                        </w:r>
                        <w:r>
                          <w:rPr>
                            <w:rFonts w:ascii="Myriad Pro Light"/>
                            <w:b w:val="0"/>
                            <w:spacing w:val="-4"/>
                            <w:sz w:val="16"/>
                          </w:rPr>
                          <w:t> </w:t>
                        </w:r>
                        <w:r>
                          <w:rPr>
                            <w:rFonts w:ascii="Myriad Pro Light"/>
                            <w:b w:val="0"/>
                            <w:sz w:val="16"/>
                          </w:rPr>
                          <w:t>extended</w:t>
                        </w:r>
                        <w:r>
                          <w:rPr>
                            <w:rFonts w:ascii="Myriad Pro Light"/>
                            <w:b w:val="0"/>
                            <w:spacing w:val="-6"/>
                            <w:sz w:val="16"/>
                          </w:rPr>
                          <w:t> </w:t>
                        </w:r>
                        <w:r>
                          <w:rPr>
                            <w:rFonts w:ascii="Myriad Pro Light"/>
                            <w:b w:val="0"/>
                            <w:sz w:val="16"/>
                          </w:rPr>
                          <w:t>FoV</w:t>
                        </w:r>
                        <w:r>
                          <w:rPr>
                            <w:rFonts w:ascii="Myriad Pro Light"/>
                            <w:b w:val="0"/>
                            <w:spacing w:val="-4"/>
                            <w:sz w:val="16"/>
                          </w:rPr>
                          <w:t> </w:t>
                        </w:r>
                        <w:r>
                          <w:rPr>
                            <w:rFonts w:ascii="Myriad Pro Light"/>
                            <w:b w:val="0"/>
                            <w:sz w:val="16"/>
                          </w:rPr>
                          <w:t>with</w:t>
                        </w:r>
                        <w:r>
                          <w:rPr>
                            <w:rFonts w:ascii="Myriad Pro Light"/>
                            <w:b w:val="0"/>
                            <w:spacing w:val="-4"/>
                            <w:sz w:val="16"/>
                          </w:rPr>
                          <w:t> </w:t>
                        </w:r>
                        <w:r>
                          <w:rPr>
                            <w:rFonts w:ascii="Myriad Pro Light"/>
                            <w:b w:val="0"/>
                            <w:sz w:val="16"/>
                          </w:rPr>
                          <w:t>experimental</w:t>
                        </w:r>
                        <w:r>
                          <w:rPr>
                            <w:rFonts w:ascii="Myriad Pro Light"/>
                            <w:b w:val="0"/>
                            <w:spacing w:val="-6"/>
                            <w:sz w:val="16"/>
                          </w:rPr>
                          <w:t> </w:t>
                        </w:r>
                        <w:r>
                          <w:rPr>
                            <w:rFonts w:ascii="Myriad Pro Light"/>
                            <w:b w:val="0"/>
                            <w:sz w:val="16"/>
                          </w:rPr>
                          <w:t>results.</w:t>
                        </w:r>
                        <w:r>
                          <w:rPr>
                            <w:rFonts w:ascii="Myriad Pro Light"/>
                            <w:b w:val="0"/>
                            <w:spacing w:val="-4"/>
                            <w:sz w:val="16"/>
                          </w:rPr>
                          <w:t> </w:t>
                        </w:r>
                        <w:r>
                          <w:rPr>
                            <w:rFonts w:ascii="Myriad Pro Light"/>
                            <w:b w:val="0"/>
                            <w:sz w:val="16"/>
                          </w:rPr>
                          <w:t>H-FoV:</w:t>
                        </w:r>
                        <w:r>
                          <w:rPr>
                            <w:rFonts w:ascii="Myriad Pro Light"/>
                            <w:b w:val="0"/>
                            <w:spacing w:val="-6"/>
                            <w:sz w:val="16"/>
                          </w:rPr>
                          <w:t> </w:t>
                        </w:r>
                        <w:r>
                          <w:rPr>
                            <w:rFonts w:ascii="Myriad Pro Light"/>
                            <w:b w:val="0"/>
                            <w:sz w:val="16"/>
                          </w:rPr>
                          <w:t>horizontal</w:t>
                        </w:r>
                        <w:r>
                          <w:rPr>
                            <w:rFonts w:ascii="Myriad Pro Light"/>
                            <w:b w:val="0"/>
                            <w:spacing w:val="-5"/>
                            <w:sz w:val="16"/>
                          </w:rPr>
                          <w:t> </w:t>
                        </w:r>
                        <w:r>
                          <w:rPr>
                            <w:rFonts w:ascii="Arial"/>
                            <w:sz w:val="16"/>
                          </w:rPr>
                          <w:t>fi</w:t>
                        </w:r>
                        <w:r>
                          <w:rPr>
                            <w:rFonts w:ascii="Myriad Pro Light"/>
                            <w:b w:val="0"/>
                            <w:sz w:val="16"/>
                          </w:rPr>
                          <w:t>eld</w:t>
                        </w:r>
                        <w:r>
                          <w:rPr>
                            <w:rFonts w:ascii="Myriad Pro Light"/>
                            <w:b w:val="0"/>
                            <w:spacing w:val="-5"/>
                            <w:sz w:val="16"/>
                          </w:rPr>
                          <w:t> </w:t>
                        </w:r>
                        <w:r>
                          <w:rPr>
                            <w:rFonts w:ascii="Myriad Pro Light"/>
                            <w:b w:val="0"/>
                            <w:sz w:val="16"/>
                          </w:rPr>
                          <w:t>of</w:t>
                        </w:r>
                        <w:r>
                          <w:rPr>
                            <w:rFonts w:ascii="Myriad Pro Light"/>
                            <w:b w:val="0"/>
                            <w:spacing w:val="-4"/>
                            <w:sz w:val="16"/>
                          </w:rPr>
                          <w:t> </w:t>
                        </w:r>
                        <w:r>
                          <w:rPr>
                            <w:rFonts w:ascii="Myriad Pro Light"/>
                            <w:b w:val="0"/>
                            <w:sz w:val="16"/>
                          </w:rPr>
                          <w:t>view.</w:t>
                        </w:r>
                        <w:r>
                          <w:rPr>
                            <w:rFonts w:ascii="Myriad Pro Light"/>
                            <w:b w:val="0"/>
                            <w:spacing w:val="-4"/>
                            <w:sz w:val="16"/>
                          </w:rPr>
                          <w:t> </w:t>
                        </w:r>
                        <w:r>
                          <w:rPr>
                            <w:rFonts w:ascii="Myriad Pro Light"/>
                            <w:b w:val="0"/>
                            <w:sz w:val="16"/>
                          </w:rPr>
                          <w:t>Reprinted</w:t>
                        </w:r>
                        <w:r>
                          <w:rPr>
                            <w:rFonts w:ascii="Myriad Pro Light"/>
                            <w:b w:val="0"/>
                            <w:spacing w:val="-6"/>
                            <w:sz w:val="16"/>
                          </w:rPr>
                          <w:t> </w:t>
                        </w:r>
                        <w:r>
                          <w:rPr>
                            <w:rFonts w:ascii="Myriad Pro Light"/>
                            <w:b w:val="0"/>
                            <w:sz w:val="16"/>
                          </w:rPr>
                          <w:t>from</w:t>
                        </w:r>
                        <w:r>
                          <w:rPr>
                            <w:rFonts w:ascii="Myriad Pro Light"/>
                            <w:b w:val="0"/>
                            <w:spacing w:val="-4"/>
                            <w:sz w:val="16"/>
                          </w:rPr>
                          <w:t> </w:t>
                        </w:r>
                        <w:r>
                          <w:rPr>
                            <w:rFonts w:ascii="Gill Sans MT"/>
                            <w:sz w:val="16"/>
                          </w:rPr>
                          <w:t>a</w:t>
                        </w:r>
                        <w:r>
                          <w:rPr>
                            <w:rFonts w:ascii="Gill Sans MT"/>
                            <w:spacing w:val="-12"/>
                            <w:sz w:val="16"/>
                          </w:rPr>
                          <w:t> </w:t>
                        </w:r>
                        <w:r>
                          <w:rPr>
                            <w:rFonts w:ascii="Myriad Pro Light"/>
                            <w:b w:val="0"/>
                            <w:sz w:val="16"/>
                          </w:rPr>
                          <w:t>ref.</w:t>
                        </w:r>
                        <w:r>
                          <w:rPr>
                            <w:rFonts w:ascii="Myriad Pro Light"/>
                            <w:b w:val="0"/>
                            <w:spacing w:val="-3"/>
                            <w:sz w:val="16"/>
                          </w:rPr>
                          <w:t> </w:t>
                        </w:r>
                        <w:hyperlink w:history="true" w:anchor="_bookmark151">
                          <w:r>
                            <w:rPr>
                              <w:rFonts w:ascii="Myriad Pro Light"/>
                              <w:b w:val="0"/>
                              <w:color w:val="0000FF"/>
                              <w:sz w:val="16"/>
                              <w:vertAlign w:val="superscript"/>
                            </w:rPr>
                            <w:t>171</w:t>
                          </w:r>
                        </w:hyperlink>
                        <w:r>
                          <w:rPr>
                            <w:rFonts w:ascii="Myriad Pro Light"/>
                            <w:b w:val="0"/>
                            <w:color w:val="0000FF"/>
                            <w:spacing w:val="-5"/>
                            <w:sz w:val="16"/>
                            <w:vertAlign w:val="baseline"/>
                          </w:rPr>
                          <w:t> </w:t>
                        </w:r>
                        <w:r>
                          <w:rPr>
                            <w:rFonts w:ascii="Myriad Pro Light"/>
                            <w:b w:val="0"/>
                            <w:sz w:val="16"/>
                            <w:vertAlign w:val="baseline"/>
                          </w:rPr>
                          <w:t>with</w:t>
                        </w:r>
                        <w:r>
                          <w:rPr>
                            <w:rFonts w:ascii="Myriad Pro Light"/>
                            <w:b w:val="0"/>
                            <w:spacing w:val="-4"/>
                            <w:sz w:val="16"/>
                            <w:vertAlign w:val="baseline"/>
                          </w:rPr>
                          <w:t> </w:t>
                        </w:r>
                        <w:r>
                          <w:rPr>
                            <w:rFonts w:ascii="Myriad Pro Light"/>
                            <w:b w:val="0"/>
                            <w:sz w:val="16"/>
                            <w:vertAlign w:val="baseline"/>
                          </w:rPr>
                          <w:t>permission</w:t>
                        </w:r>
                        <w:r>
                          <w:rPr>
                            <w:rFonts w:ascii="Myriad Pro Light"/>
                            <w:b w:val="0"/>
                            <w:spacing w:val="-5"/>
                            <w:sz w:val="16"/>
                            <w:vertAlign w:val="baseline"/>
                          </w:rPr>
                          <w:t> </w:t>
                        </w:r>
                        <w:r>
                          <w:rPr>
                            <w:rFonts w:ascii="Myriad Pro Light"/>
                            <w:b w:val="0"/>
                            <w:sz w:val="16"/>
                            <w:vertAlign w:val="baseline"/>
                          </w:rPr>
                          <w:t>from</w:t>
                        </w:r>
                        <w:r>
                          <w:rPr>
                            <w:rFonts w:ascii="Myriad Pro Light"/>
                            <w:b w:val="0"/>
                            <w:spacing w:val="-4"/>
                            <w:sz w:val="16"/>
                            <w:vertAlign w:val="baseline"/>
                          </w:rPr>
                          <w:t> </w:t>
                        </w:r>
                        <w:r>
                          <w:rPr>
                            <w:rFonts w:ascii="Myriad Pro Light"/>
                            <w:b w:val="0"/>
                            <w:sz w:val="16"/>
                            <w:vertAlign w:val="baseline"/>
                          </w:rPr>
                          <w:t>The</w:t>
                        </w:r>
                        <w:r>
                          <w:rPr>
                            <w:rFonts w:ascii="Myriad Pro Light"/>
                            <w:b w:val="0"/>
                            <w:spacing w:val="40"/>
                            <w:w w:val="105"/>
                            <w:sz w:val="16"/>
                            <w:vertAlign w:val="baseline"/>
                          </w:rPr>
                          <w:t> </w:t>
                        </w:r>
                        <w:r>
                          <w:rPr>
                            <w:rFonts w:ascii="Myriad Pro Light"/>
                            <w:b w:val="0"/>
                            <w:w w:val="105"/>
                            <w:sz w:val="16"/>
                            <w:vertAlign w:val="baseline"/>
                          </w:rPr>
                          <w:t>Optical Society and </w:t>
                        </w:r>
                        <w:r>
                          <w:rPr>
                            <w:rFonts w:ascii="Gill Sans MT"/>
                            <w:w w:val="105"/>
                            <w:sz w:val="16"/>
                            <w:vertAlign w:val="baseline"/>
                          </w:rPr>
                          <w:t>b </w:t>
                        </w:r>
                        <w:r>
                          <w:rPr>
                            <w:rFonts w:ascii="Myriad Pro Light"/>
                            <w:b w:val="0"/>
                            <w:w w:val="105"/>
                            <w:sz w:val="16"/>
                            <w:vertAlign w:val="baseline"/>
                          </w:rPr>
                          <w:t>ref. </w:t>
                        </w:r>
                        <w:hyperlink w:history="true" w:anchor="_bookmark153">
                          <w:r>
                            <w:rPr>
                              <w:rFonts w:ascii="Myriad Pro Light"/>
                              <w:b w:val="0"/>
                              <w:color w:val="0000FF"/>
                              <w:w w:val="105"/>
                              <w:sz w:val="16"/>
                              <w:vertAlign w:val="superscript"/>
                            </w:rPr>
                            <w:t>173</w:t>
                          </w:r>
                        </w:hyperlink>
                        <w:r>
                          <w:rPr>
                            <w:rFonts w:ascii="Myriad Pro Light"/>
                            <w:b w:val="0"/>
                            <w:color w:val="0000FF"/>
                            <w:w w:val="105"/>
                            <w:sz w:val="16"/>
                            <w:vertAlign w:val="baseline"/>
                          </w:rPr>
                          <w:t> </w:t>
                        </w:r>
                        <w:r>
                          <w:rPr>
                            <w:rFonts w:ascii="Myriad Pro Light"/>
                            <w:b w:val="0"/>
                            <w:w w:val="105"/>
                            <w:sz w:val="16"/>
                            <w:vertAlign w:val="baseline"/>
                          </w:rPr>
                          <w:t>with permission from The Optical Society</w:t>
                        </w:r>
                      </w:p>
                    </w:txbxContent>
                  </v:textbox>
                  <w10:wrap type="none"/>
                </v:shape>
                <v:shape style="position:absolute;left:1344;top:99;width:132;height:238" type="#_x0000_t202" id="docshape911" filled="false" stroked="false">
                  <v:textbox inset="0,0,0,0">
                    <w:txbxContent>
                      <w:p>
                        <w:pPr>
                          <w:spacing w:before="5"/>
                          <w:ind w:left="0" w:right="0" w:firstLine="0"/>
                          <w:jc w:val="left"/>
                          <w:rPr>
                            <w:rFonts w:ascii="Arial"/>
                            <w:b/>
                            <w:sz w:val="20"/>
                          </w:rPr>
                        </w:pPr>
                        <w:r>
                          <w:rPr>
                            <w:rFonts w:ascii="Arial"/>
                            <w:b/>
                            <w:spacing w:val="-10"/>
                            <w:sz w:val="20"/>
                          </w:rPr>
                          <w:t>a</w:t>
                        </w:r>
                      </w:p>
                    </w:txbxContent>
                  </v:textbox>
                  <w10:wrap type="none"/>
                </v:shape>
              </v:group>
            </w:pict>
          </mc:Fallback>
        </mc:AlternateContent>
      </w:r>
      <w:r>
        <w:rPr>
          <w:rFonts w:ascii="Bookman Old Style"/>
          <w:sz w:val="20"/>
        </w:rPr>
      </w:r>
    </w:p>
    <w:p>
      <w:pPr>
        <w:pStyle w:val="BodyText"/>
        <w:spacing w:before="67"/>
        <w:rPr>
          <w:rFonts w:ascii="Bookman Old Style"/>
          <w:b w:val="0"/>
          <w:sz w:val="20"/>
        </w:rPr>
      </w:pPr>
    </w:p>
    <w:p>
      <w:pPr>
        <w:pStyle w:val="BodyText"/>
        <w:spacing w:after="0"/>
        <w:rPr>
          <w:rFonts w:ascii="Bookman Old Style"/>
          <w:b w:val="0"/>
          <w:sz w:val="20"/>
        </w:rPr>
        <w:sectPr>
          <w:pgSz w:w="11910" w:h="15820"/>
          <w:pgMar w:header="652" w:footer="0" w:top="840" w:bottom="280" w:left="1080" w:right="1080"/>
        </w:sectPr>
      </w:pPr>
    </w:p>
    <w:p>
      <w:pPr>
        <w:pStyle w:val="BodyText"/>
        <w:spacing w:before="92"/>
        <w:ind w:right="28"/>
        <w:jc w:val="right"/>
        <w:rPr>
          <w:rFonts w:ascii="Bookman Old Style"/>
          <w:b w:val="0"/>
        </w:rPr>
      </w:pPr>
      <w:r>
        <w:rPr>
          <w:rFonts w:ascii="Bookman Old Style"/>
          <w:b w:val="0"/>
        </w:rPr>
        <mc:AlternateContent>
          <mc:Choice Requires="wps">
            <w:drawing>
              <wp:anchor distT="0" distB="0" distL="0" distR="0" allowOverlap="1" layoutInCell="1" locked="0" behindDoc="1" simplePos="0" relativeHeight="482374656">
                <wp:simplePos x="0" y="0"/>
                <wp:positionH relativeFrom="page">
                  <wp:posOffset>3334677</wp:posOffset>
                </wp:positionH>
                <wp:positionV relativeFrom="paragraph">
                  <wp:posOffset>-1482982</wp:posOffset>
                </wp:positionV>
                <wp:extent cx="1899285" cy="600710"/>
                <wp:effectExtent l="0" t="0" r="0" b="0"/>
                <wp:wrapNone/>
                <wp:docPr id="1036" name="Group 1036"/>
                <wp:cNvGraphicFramePr>
                  <a:graphicFrameLocks/>
                </wp:cNvGraphicFramePr>
                <a:graphic>
                  <a:graphicData uri="http://schemas.microsoft.com/office/word/2010/wordprocessingGroup">
                    <wpg:wgp>
                      <wpg:cNvPr id="1036" name="Group 1036"/>
                      <wpg:cNvGrpSpPr/>
                      <wpg:grpSpPr>
                        <a:xfrm>
                          <a:off x="0" y="0"/>
                          <a:ext cx="1899285" cy="600710"/>
                          <a:chExt cx="1899285" cy="600710"/>
                        </a:xfrm>
                      </wpg:grpSpPr>
                      <pic:pic>
                        <pic:nvPicPr>
                          <pic:cNvPr id="1037" name="Image 1037"/>
                          <pic:cNvPicPr/>
                        </pic:nvPicPr>
                        <pic:blipFill>
                          <a:blip r:embed="rId154" cstate="print"/>
                          <a:stretch>
                            <a:fillRect/>
                          </a:stretch>
                        </pic:blipFill>
                        <pic:spPr>
                          <a:xfrm>
                            <a:off x="0" y="0"/>
                            <a:ext cx="1898891" cy="600455"/>
                          </a:xfrm>
                          <a:prstGeom prst="rect">
                            <a:avLst/>
                          </a:prstGeom>
                        </pic:spPr>
                      </pic:pic>
                      <wps:wsp>
                        <wps:cNvPr id="1038" name="Textbox 1038"/>
                        <wps:cNvSpPr txBox="1"/>
                        <wps:spPr>
                          <a:xfrm>
                            <a:off x="557508" y="20305"/>
                            <a:ext cx="313690" cy="75565"/>
                          </a:xfrm>
                          <a:prstGeom prst="rect">
                            <a:avLst/>
                          </a:prstGeom>
                        </wps:spPr>
                        <wps:txbx>
                          <w:txbxContent>
                            <w:p>
                              <w:pPr>
                                <w:spacing w:before="2"/>
                                <w:ind w:left="0" w:right="0" w:firstLine="0"/>
                                <w:jc w:val="left"/>
                                <w:rPr>
                                  <w:rFonts w:ascii="Arial" w:hAnsi="Arial"/>
                                  <w:b/>
                                  <w:sz w:val="10"/>
                                </w:rPr>
                              </w:pPr>
                              <w:r>
                                <w:rPr>
                                  <w:rFonts w:ascii="Arial" w:hAnsi="Arial"/>
                                  <w:b/>
                                  <w:color w:val="FFFFFF"/>
                                  <w:sz w:val="10"/>
                                </w:rPr>
                                <w:t>17°</w:t>
                              </w:r>
                              <w:r>
                                <w:rPr>
                                  <w:rFonts w:ascii="Arial" w:hAnsi="Arial"/>
                                  <w:b/>
                                  <w:color w:val="FFFFFF"/>
                                  <w:spacing w:val="-3"/>
                                  <w:sz w:val="10"/>
                                </w:rPr>
                                <w:t> </w:t>
                              </w:r>
                              <w:r>
                                <w:rPr>
                                  <w:rFonts w:ascii="Arial" w:hAnsi="Arial"/>
                                  <w:b/>
                                  <w:color w:val="FFFFFF"/>
                                  <w:sz w:val="10"/>
                                </w:rPr>
                                <w:t>H-</w:t>
                              </w:r>
                              <w:r>
                                <w:rPr>
                                  <w:rFonts w:ascii="Arial" w:hAnsi="Arial"/>
                                  <w:b/>
                                  <w:color w:val="FFFFFF"/>
                                  <w:spacing w:val="-5"/>
                                  <w:sz w:val="10"/>
                                </w:rPr>
                                <w:t>FoV</w:t>
                              </w:r>
                            </w:p>
                          </w:txbxContent>
                        </wps:txbx>
                        <wps:bodyPr wrap="square" lIns="0" tIns="0" rIns="0" bIns="0" rtlCol="0">
                          <a:noAutofit/>
                        </wps:bodyPr>
                      </wps:wsp>
                      <wps:wsp>
                        <wps:cNvPr id="1039" name="Textbox 1039"/>
                        <wps:cNvSpPr txBox="1"/>
                        <wps:spPr>
                          <a:xfrm>
                            <a:off x="1507080" y="20305"/>
                            <a:ext cx="366395" cy="75565"/>
                          </a:xfrm>
                          <a:prstGeom prst="rect">
                            <a:avLst/>
                          </a:prstGeom>
                        </wps:spPr>
                        <wps:txbx>
                          <w:txbxContent>
                            <w:p>
                              <w:pPr>
                                <w:spacing w:before="2"/>
                                <w:ind w:left="0" w:right="0" w:firstLine="0"/>
                                <w:jc w:val="left"/>
                                <w:rPr>
                                  <w:rFonts w:ascii="Arial" w:hAnsi="Arial"/>
                                  <w:b/>
                                  <w:sz w:val="10"/>
                                </w:rPr>
                              </w:pPr>
                              <w:r>
                                <w:rPr>
                                  <w:rFonts w:ascii="Arial" w:hAnsi="Arial"/>
                                  <w:b/>
                                  <w:color w:val="FFFFFF"/>
                                  <w:sz w:val="10"/>
                                </w:rPr>
                                <w:t>33.2°</w:t>
                              </w:r>
                              <w:r>
                                <w:rPr>
                                  <w:rFonts w:ascii="Arial" w:hAnsi="Arial"/>
                                  <w:b/>
                                  <w:color w:val="FFFFFF"/>
                                  <w:spacing w:val="-3"/>
                                  <w:sz w:val="10"/>
                                </w:rPr>
                                <w:t> </w:t>
                              </w:r>
                              <w:r>
                                <w:rPr>
                                  <w:rFonts w:ascii="Arial" w:hAnsi="Arial"/>
                                  <w:b/>
                                  <w:color w:val="FFFFFF"/>
                                  <w:sz w:val="10"/>
                                </w:rPr>
                                <w:t>H-</w:t>
                              </w:r>
                              <w:r>
                                <w:rPr>
                                  <w:rFonts w:ascii="Arial" w:hAnsi="Arial"/>
                                  <w:b/>
                                  <w:color w:val="FFFFFF"/>
                                  <w:spacing w:val="-5"/>
                                  <w:sz w:val="10"/>
                                </w:rPr>
                                <w:t>FoV</w:t>
                              </w:r>
                            </w:p>
                          </w:txbxContent>
                        </wps:txbx>
                        <wps:bodyPr wrap="square" lIns="0" tIns="0" rIns="0" bIns="0" rtlCol="0">
                          <a:noAutofit/>
                        </wps:bodyPr>
                      </wps:wsp>
                    </wpg:wgp>
                  </a:graphicData>
                </a:graphic>
              </wp:anchor>
            </w:drawing>
          </mc:Choice>
          <mc:Fallback>
            <w:pict>
              <v:group style="position:absolute;margin-left:262.572998pt;margin-top:-116.770264pt;width:149.550pt;height:47.3pt;mso-position-horizontal-relative:page;mso-position-vertical-relative:paragraph;z-index:-20941824" id="docshapegroup912" coordorigin="5251,-2335" coordsize="2991,946">
                <v:shape style="position:absolute;left:5251;top:-2336;width:2991;height:946" type="#_x0000_t75" id="docshape913" stroked="false">
                  <v:imagedata r:id="rId154" o:title=""/>
                </v:shape>
                <v:shape style="position:absolute;left:6129;top:-2304;width:494;height:119" type="#_x0000_t202" id="docshape914" filled="false" stroked="false">
                  <v:textbox inset="0,0,0,0">
                    <w:txbxContent>
                      <w:p>
                        <w:pPr>
                          <w:spacing w:before="2"/>
                          <w:ind w:left="0" w:right="0" w:firstLine="0"/>
                          <w:jc w:val="left"/>
                          <w:rPr>
                            <w:rFonts w:ascii="Arial" w:hAnsi="Arial"/>
                            <w:b/>
                            <w:sz w:val="10"/>
                          </w:rPr>
                        </w:pPr>
                        <w:r>
                          <w:rPr>
                            <w:rFonts w:ascii="Arial" w:hAnsi="Arial"/>
                            <w:b/>
                            <w:color w:val="FFFFFF"/>
                            <w:sz w:val="10"/>
                          </w:rPr>
                          <w:t>17°</w:t>
                        </w:r>
                        <w:r>
                          <w:rPr>
                            <w:rFonts w:ascii="Arial" w:hAnsi="Arial"/>
                            <w:b/>
                            <w:color w:val="FFFFFF"/>
                            <w:spacing w:val="-3"/>
                            <w:sz w:val="10"/>
                          </w:rPr>
                          <w:t> </w:t>
                        </w:r>
                        <w:r>
                          <w:rPr>
                            <w:rFonts w:ascii="Arial" w:hAnsi="Arial"/>
                            <w:b/>
                            <w:color w:val="FFFFFF"/>
                            <w:sz w:val="10"/>
                          </w:rPr>
                          <w:t>H-</w:t>
                        </w:r>
                        <w:r>
                          <w:rPr>
                            <w:rFonts w:ascii="Arial" w:hAnsi="Arial"/>
                            <w:b/>
                            <w:color w:val="FFFFFF"/>
                            <w:spacing w:val="-5"/>
                            <w:sz w:val="10"/>
                          </w:rPr>
                          <w:t>FoV</w:t>
                        </w:r>
                      </w:p>
                    </w:txbxContent>
                  </v:textbox>
                  <w10:wrap type="none"/>
                </v:shape>
                <v:shape style="position:absolute;left:7624;top:-2304;width:577;height:119" type="#_x0000_t202" id="docshape915" filled="false" stroked="false">
                  <v:textbox inset="0,0,0,0">
                    <w:txbxContent>
                      <w:p>
                        <w:pPr>
                          <w:spacing w:before="2"/>
                          <w:ind w:left="0" w:right="0" w:firstLine="0"/>
                          <w:jc w:val="left"/>
                          <w:rPr>
                            <w:rFonts w:ascii="Arial" w:hAnsi="Arial"/>
                            <w:b/>
                            <w:sz w:val="10"/>
                          </w:rPr>
                        </w:pPr>
                        <w:r>
                          <w:rPr>
                            <w:rFonts w:ascii="Arial" w:hAnsi="Arial"/>
                            <w:b/>
                            <w:color w:val="FFFFFF"/>
                            <w:sz w:val="10"/>
                          </w:rPr>
                          <w:t>33.2°</w:t>
                        </w:r>
                        <w:r>
                          <w:rPr>
                            <w:rFonts w:ascii="Arial" w:hAnsi="Arial"/>
                            <w:b/>
                            <w:color w:val="FFFFFF"/>
                            <w:spacing w:val="-3"/>
                            <w:sz w:val="10"/>
                          </w:rPr>
                          <w:t> </w:t>
                        </w:r>
                        <w:r>
                          <w:rPr>
                            <w:rFonts w:ascii="Arial" w:hAnsi="Arial"/>
                            <w:b/>
                            <w:color w:val="FFFFFF"/>
                            <w:sz w:val="10"/>
                          </w:rPr>
                          <w:t>H-</w:t>
                        </w:r>
                        <w:r>
                          <w:rPr>
                            <w:rFonts w:ascii="Arial" w:hAnsi="Arial"/>
                            <w:b/>
                            <w:color w:val="FFFFFF"/>
                            <w:spacing w:val="-5"/>
                            <w:sz w:val="10"/>
                          </w:rPr>
                          <w:t>FoV</w:t>
                        </w:r>
                      </w:p>
                    </w:txbxContent>
                  </v:textbox>
                  <w10:wrap type="none"/>
                </v:shape>
                <w10:wrap type="none"/>
              </v:group>
            </w:pict>
          </mc:Fallback>
        </mc:AlternateContent>
      </w:r>
      <w:r>
        <w:rPr>
          <w:rFonts w:ascii="Bookman Old Style"/>
          <w:b w:val="0"/>
        </w:rPr>
        <mc:AlternateContent>
          <mc:Choice Requires="wps">
            <w:drawing>
              <wp:anchor distT="0" distB="0" distL="0" distR="0" allowOverlap="1" layoutInCell="1" locked="0" behindDoc="1" simplePos="0" relativeHeight="482375168">
                <wp:simplePos x="0" y="0"/>
                <wp:positionH relativeFrom="page">
                  <wp:posOffset>1624740</wp:posOffset>
                </wp:positionH>
                <wp:positionV relativeFrom="paragraph">
                  <wp:posOffset>-1363743</wp:posOffset>
                </wp:positionV>
                <wp:extent cx="1477645" cy="637540"/>
                <wp:effectExtent l="0" t="0" r="0" b="0"/>
                <wp:wrapNone/>
                <wp:docPr id="1040" name="Group 1040"/>
                <wp:cNvGraphicFramePr>
                  <a:graphicFrameLocks/>
                </wp:cNvGraphicFramePr>
                <a:graphic>
                  <a:graphicData uri="http://schemas.microsoft.com/office/word/2010/wordprocessingGroup">
                    <wpg:wgp>
                      <wpg:cNvPr id="1040" name="Group 1040"/>
                      <wpg:cNvGrpSpPr/>
                      <wpg:grpSpPr>
                        <a:xfrm>
                          <a:off x="0" y="0"/>
                          <a:ext cx="1477645" cy="637540"/>
                          <a:chExt cx="1477645" cy="637540"/>
                        </a:xfrm>
                      </wpg:grpSpPr>
                      <pic:pic>
                        <pic:nvPicPr>
                          <pic:cNvPr id="1041" name="Image 1041"/>
                          <pic:cNvPicPr/>
                        </pic:nvPicPr>
                        <pic:blipFill>
                          <a:blip r:embed="rId155" cstate="print"/>
                          <a:stretch>
                            <a:fillRect/>
                          </a:stretch>
                        </pic:blipFill>
                        <pic:spPr>
                          <a:xfrm>
                            <a:off x="123833" y="317653"/>
                            <a:ext cx="1353311" cy="42671"/>
                          </a:xfrm>
                          <a:prstGeom prst="rect">
                            <a:avLst/>
                          </a:prstGeom>
                        </pic:spPr>
                      </pic:pic>
                      <wps:wsp>
                        <wps:cNvPr id="1042" name="Graphic 1042"/>
                        <wps:cNvSpPr/>
                        <wps:spPr>
                          <a:xfrm>
                            <a:off x="1279" y="33528"/>
                            <a:ext cx="412750" cy="17780"/>
                          </a:xfrm>
                          <a:custGeom>
                            <a:avLst/>
                            <a:gdLst/>
                            <a:ahLst/>
                            <a:cxnLst/>
                            <a:rect l="l" t="t" r="r" b="b"/>
                            <a:pathLst>
                              <a:path w="412750" h="17780">
                                <a:moveTo>
                                  <a:pt x="412241" y="0"/>
                                </a:moveTo>
                                <a:lnTo>
                                  <a:pt x="0" y="0"/>
                                </a:lnTo>
                                <a:lnTo>
                                  <a:pt x="0" y="17373"/>
                                </a:lnTo>
                                <a:lnTo>
                                  <a:pt x="412241" y="17373"/>
                                </a:lnTo>
                                <a:lnTo>
                                  <a:pt x="412241" y="0"/>
                                </a:lnTo>
                                <a:close/>
                              </a:path>
                            </a:pathLst>
                          </a:custGeom>
                          <a:solidFill>
                            <a:srgbClr val="7E7E7E"/>
                          </a:solidFill>
                        </wps:spPr>
                        <wps:bodyPr wrap="square" lIns="0" tIns="0" rIns="0" bIns="0" rtlCol="0">
                          <a:prstTxWarp prst="textNoShape">
                            <a:avLst/>
                          </a:prstTxWarp>
                          <a:noAutofit/>
                        </wps:bodyPr>
                      </wps:wsp>
                      <pic:pic>
                        <pic:nvPicPr>
                          <pic:cNvPr id="1043" name="Image 1043"/>
                          <pic:cNvPicPr/>
                        </pic:nvPicPr>
                        <pic:blipFill>
                          <a:blip r:embed="rId156" cstate="print"/>
                          <a:stretch>
                            <a:fillRect/>
                          </a:stretch>
                        </pic:blipFill>
                        <pic:spPr>
                          <a:xfrm>
                            <a:off x="202478" y="512782"/>
                            <a:ext cx="124612" cy="124625"/>
                          </a:xfrm>
                          <a:prstGeom prst="rect">
                            <a:avLst/>
                          </a:prstGeom>
                        </pic:spPr>
                      </pic:pic>
                      <wps:wsp>
                        <wps:cNvPr id="1044" name="Graphic 1044"/>
                        <wps:cNvSpPr/>
                        <wps:spPr>
                          <a:xfrm>
                            <a:off x="122449" y="335090"/>
                            <a:ext cx="299720" cy="26670"/>
                          </a:xfrm>
                          <a:custGeom>
                            <a:avLst/>
                            <a:gdLst/>
                            <a:ahLst/>
                            <a:cxnLst/>
                            <a:rect l="l" t="t" r="r" b="b"/>
                            <a:pathLst>
                              <a:path w="299720" h="26670">
                                <a:moveTo>
                                  <a:pt x="299212" y="0"/>
                                </a:moveTo>
                                <a:lnTo>
                                  <a:pt x="295846" y="0"/>
                                </a:lnTo>
                                <a:lnTo>
                                  <a:pt x="295846" y="2540"/>
                                </a:lnTo>
                                <a:lnTo>
                                  <a:pt x="295846" y="24130"/>
                                </a:lnTo>
                                <a:lnTo>
                                  <a:pt x="3378" y="24130"/>
                                </a:lnTo>
                                <a:lnTo>
                                  <a:pt x="3378" y="2540"/>
                                </a:lnTo>
                                <a:lnTo>
                                  <a:pt x="295846" y="2540"/>
                                </a:lnTo>
                                <a:lnTo>
                                  <a:pt x="295846" y="0"/>
                                </a:lnTo>
                                <a:lnTo>
                                  <a:pt x="0" y="0"/>
                                </a:lnTo>
                                <a:lnTo>
                                  <a:pt x="0" y="2540"/>
                                </a:lnTo>
                                <a:lnTo>
                                  <a:pt x="0" y="24130"/>
                                </a:lnTo>
                                <a:lnTo>
                                  <a:pt x="0" y="26670"/>
                                </a:lnTo>
                                <a:lnTo>
                                  <a:pt x="1689" y="26670"/>
                                </a:lnTo>
                                <a:lnTo>
                                  <a:pt x="299212" y="26670"/>
                                </a:lnTo>
                                <a:lnTo>
                                  <a:pt x="299212" y="25400"/>
                                </a:lnTo>
                                <a:lnTo>
                                  <a:pt x="299212" y="24130"/>
                                </a:lnTo>
                                <a:lnTo>
                                  <a:pt x="299212" y="2540"/>
                                </a:lnTo>
                                <a:lnTo>
                                  <a:pt x="299212" y="0"/>
                                </a:lnTo>
                                <a:close/>
                              </a:path>
                            </a:pathLst>
                          </a:custGeom>
                          <a:solidFill>
                            <a:srgbClr val="000000"/>
                          </a:solidFill>
                        </wps:spPr>
                        <wps:bodyPr wrap="square" lIns="0" tIns="0" rIns="0" bIns="0" rtlCol="0">
                          <a:prstTxWarp prst="textNoShape">
                            <a:avLst/>
                          </a:prstTxWarp>
                          <a:noAutofit/>
                        </wps:bodyPr>
                      </wps:wsp>
                      <pic:pic>
                        <pic:nvPicPr>
                          <pic:cNvPr id="1045" name="Image 1045"/>
                          <pic:cNvPicPr/>
                        </pic:nvPicPr>
                        <pic:blipFill>
                          <a:blip r:embed="rId157" cstate="print"/>
                          <a:stretch>
                            <a:fillRect/>
                          </a:stretch>
                        </pic:blipFill>
                        <pic:spPr>
                          <a:xfrm>
                            <a:off x="59635" y="71374"/>
                            <a:ext cx="157403" cy="126466"/>
                          </a:xfrm>
                          <a:prstGeom prst="rect">
                            <a:avLst/>
                          </a:prstGeom>
                        </pic:spPr>
                      </pic:pic>
                      <wps:wsp>
                        <wps:cNvPr id="1046" name="Graphic 1046"/>
                        <wps:cNvSpPr/>
                        <wps:spPr>
                          <a:xfrm>
                            <a:off x="224367" y="60199"/>
                            <a:ext cx="104775" cy="257810"/>
                          </a:xfrm>
                          <a:custGeom>
                            <a:avLst/>
                            <a:gdLst/>
                            <a:ahLst/>
                            <a:cxnLst/>
                            <a:rect l="l" t="t" r="r" b="b"/>
                            <a:pathLst>
                              <a:path w="104775" h="257810">
                                <a:moveTo>
                                  <a:pt x="78498" y="0"/>
                                </a:moveTo>
                                <a:lnTo>
                                  <a:pt x="26161" y="0"/>
                                </a:lnTo>
                                <a:lnTo>
                                  <a:pt x="26161" y="219659"/>
                                </a:lnTo>
                                <a:lnTo>
                                  <a:pt x="0" y="219659"/>
                                </a:lnTo>
                                <a:lnTo>
                                  <a:pt x="37795" y="257454"/>
                                </a:lnTo>
                                <a:lnTo>
                                  <a:pt x="66878" y="257454"/>
                                </a:lnTo>
                                <a:lnTo>
                                  <a:pt x="104673" y="219659"/>
                                </a:lnTo>
                                <a:lnTo>
                                  <a:pt x="78498" y="219659"/>
                                </a:lnTo>
                                <a:lnTo>
                                  <a:pt x="78498" y="0"/>
                                </a:lnTo>
                                <a:close/>
                              </a:path>
                            </a:pathLst>
                          </a:custGeom>
                          <a:solidFill>
                            <a:srgbClr val="9CC3E5"/>
                          </a:solidFill>
                        </wps:spPr>
                        <wps:bodyPr wrap="square" lIns="0" tIns="0" rIns="0" bIns="0" rtlCol="0">
                          <a:prstTxWarp prst="textNoShape">
                            <a:avLst/>
                          </a:prstTxWarp>
                          <a:noAutofit/>
                        </wps:bodyPr>
                      </wps:wsp>
                      <pic:pic>
                        <pic:nvPicPr>
                          <pic:cNvPr id="1047" name="Image 1047"/>
                          <pic:cNvPicPr/>
                        </pic:nvPicPr>
                        <pic:blipFill>
                          <a:blip r:embed="rId158" cstate="print"/>
                          <a:stretch>
                            <a:fillRect/>
                          </a:stretch>
                        </pic:blipFill>
                        <pic:spPr>
                          <a:xfrm>
                            <a:off x="262162" y="317653"/>
                            <a:ext cx="29083" cy="14541"/>
                          </a:xfrm>
                          <a:prstGeom prst="rect">
                            <a:avLst/>
                          </a:prstGeom>
                        </pic:spPr>
                      </pic:pic>
                      <pic:pic>
                        <pic:nvPicPr>
                          <pic:cNvPr id="1048" name="Image 1048"/>
                          <pic:cNvPicPr/>
                        </pic:nvPicPr>
                        <pic:blipFill>
                          <a:blip r:embed="rId159" cstate="print"/>
                          <a:stretch>
                            <a:fillRect/>
                          </a:stretch>
                        </pic:blipFill>
                        <pic:spPr>
                          <a:xfrm>
                            <a:off x="161597" y="362846"/>
                            <a:ext cx="125145" cy="128346"/>
                          </a:xfrm>
                          <a:prstGeom prst="rect">
                            <a:avLst/>
                          </a:prstGeom>
                        </pic:spPr>
                      </pic:pic>
                      <wps:wsp>
                        <wps:cNvPr id="1049" name="Graphic 1049"/>
                        <wps:cNvSpPr/>
                        <wps:spPr>
                          <a:xfrm>
                            <a:off x="1056941" y="16142"/>
                            <a:ext cx="412750" cy="17780"/>
                          </a:xfrm>
                          <a:custGeom>
                            <a:avLst/>
                            <a:gdLst/>
                            <a:ahLst/>
                            <a:cxnLst/>
                            <a:rect l="l" t="t" r="r" b="b"/>
                            <a:pathLst>
                              <a:path w="412750" h="17780">
                                <a:moveTo>
                                  <a:pt x="412229" y="0"/>
                                </a:moveTo>
                                <a:lnTo>
                                  <a:pt x="0" y="0"/>
                                </a:lnTo>
                                <a:lnTo>
                                  <a:pt x="0" y="17386"/>
                                </a:lnTo>
                                <a:lnTo>
                                  <a:pt x="412229" y="17386"/>
                                </a:lnTo>
                                <a:lnTo>
                                  <a:pt x="412229" y="0"/>
                                </a:lnTo>
                                <a:close/>
                              </a:path>
                            </a:pathLst>
                          </a:custGeom>
                          <a:solidFill>
                            <a:srgbClr val="7E7E7E"/>
                          </a:solidFill>
                        </wps:spPr>
                        <wps:bodyPr wrap="square" lIns="0" tIns="0" rIns="0" bIns="0" rtlCol="0">
                          <a:prstTxWarp prst="textNoShape">
                            <a:avLst/>
                          </a:prstTxWarp>
                          <a:noAutofit/>
                        </wps:bodyPr>
                      </wps:wsp>
                      <pic:pic>
                        <pic:nvPicPr>
                          <pic:cNvPr id="1050" name="Image 1050"/>
                          <pic:cNvPicPr/>
                        </pic:nvPicPr>
                        <pic:blipFill>
                          <a:blip r:embed="rId160" cstate="print"/>
                          <a:stretch>
                            <a:fillRect/>
                          </a:stretch>
                        </pic:blipFill>
                        <pic:spPr>
                          <a:xfrm>
                            <a:off x="1258140" y="495002"/>
                            <a:ext cx="125006" cy="125018"/>
                          </a:xfrm>
                          <a:prstGeom prst="rect">
                            <a:avLst/>
                          </a:prstGeom>
                        </pic:spPr>
                      </pic:pic>
                      <wps:wsp>
                        <wps:cNvPr id="1051" name="Graphic 1051"/>
                        <wps:cNvSpPr/>
                        <wps:spPr>
                          <a:xfrm>
                            <a:off x="1178505" y="317703"/>
                            <a:ext cx="299085" cy="26670"/>
                          </a:xfrm>
                          <a:custGeom>
                            <a:avLst/>
                            <a:gdLst/>
                            <a:ahLst/>
                            <a:cxnLst/>
                            <a:rect l="l" t="t" r="r" b="b"/>
                            <a:pathLst>
                              <a:path w="299085" h="26670">
                                <a:moveTo>
                                  <a:pt x="298805" y="0"/>
                                </a:moveTo>
                                <a:lnTo>
                                  <a:pt x="295440" y="0"/>
                                </a:lnTo>
                                <a:lnTo>
                                  <a:pt x="295440" y="2540"/>
                                </a:lnTo>
                                <a:lnTo>
                                  <a:pt x="295440" y="24130"/>
                                </a:lnTo>
                                <a:lnTo>
                                  <a:pt x="3365" y="24130"/>
                                </a:lnTo>
                                <a:lnTo>
                                  <a:pt x="3365" y="2540"/>
                                </a:lnTo>
                                <a:lnTo>
                                  <a:pt x="295440" y="2540"/>
                                </a:lnTo>
                                <a:lnTo>
                                  <a:pt x="295440" y="0"/>
                                </a:lnTo>
                                <a:lnTo>
                                  <a:pt x="0" y="0"/>
                                </a:lnTo>
                                <a:lnTo>
                                  <a:pt x="0" y="2540"/>
                                </a:lnTo>
                                <a:lnTo>
                                  <a:pt x="0" y="24130"/>
                                </a:lnTo>
                                <a:lnTo>
                                  <a:pt x="0" y="26670"/>
                                </a:lnTo>
                                <a:lnTo>
                                  <a:pt x="1689" y="26670"/>
                                </a:lnTo>
                                <a:lnTo>
                                  <a:pt x="298805" y="26670"/>
                                </a:lnTo>
                                <a:lnTo>
                                  <a:pt x="298805" y="25400"/>
                                </a:lnTo>
                                <a:lnTo>
                                  <a:pt x="298805" y="24130"/>
                                </a:lnTo>
                                <a:lnTo>
                                  <a:pt x="298805" y="2540"/>
                                </a:lnTo>
                                <a:lnTo>
                                  <a:pt x="298805" y="0"/>
                                </a:lnTo>
                                <a:close/>
                              </a:path>
                            </a:pathLst>
                          </a:custGeom>
                          <a:solidFill>
                            <a:srgbClr val="000000"/>
                          </a:solidFill>
                        </wps:spPr>
                        <wps:bodyPr wrap="square" lIns="0" tIns="0" rIns="0" bIns="0" rtlCol="0">
                          <a:prstTxWarp prst="textNoShape">
                            <a:avLst/>
                          </a:prstTxWarp>
                          <a:noAutofit/>
                        </wps:bodyPr>
                      </wps:wsp>
                      <pic:pic>
                        <pic:nvPicPr>
                          <pic:cNvPr id="1052" name="Image 1052"/>
                          <pic:cNvPicPr/>
                        </pic:nvPicPr>
                        <pic:blipFill>
                          <a:blip r:embed="rId161" cstate="print"/>
                          <a:stretch>
                            <a:fillRect/>
                          </a:stretch>
                        </pic:blipFill>
                        <pic:spPr>
                          <a:xfrm>
                            <a:off x="1115500" y="53963"/>
                            <a:ext cx="157429" cy="126466"/>
                          </a:xfrm>
                          <a:prstGeom prst="rect">
                            <a:avLst/>
                          </a:prstGeom>
                        </pic:spPr>
                      </pic:pic>
                      <wps:wsp>
                        <wps:cNvPr id="1053" name="Graphic 1053"/>
                        <wps:cNvSpPr/>
                        <wps:spPr>
                          <a:xfrm>
                            <a:off x="1280435" y="42812"/>
                            <a:ext cx="104775" cy="272415"/>
                          </a:xfrm>
                          <a:custGeom>
                            <a:avLst/>
                            <a:gdLst/>
                            <a:ahLst/>
                            <a:cxnLst/>
                            <a:rect l="l" t="t" r="r" b="b"/>
                            <a:pathLst>
                              <a:path w="104775" h="272415">
                                <a:moveTo>
                                  <a:pt x="78206" y="0"/>
                                </a:moveTo>
                                <a:lnTo>
                                  <a:pt x="26073" y="0"/>
                                </a:lnTo>
                                <a:lnTo>
                                  <a:pt x="26073" y="219862"/>
                                </a:lnTo>
                                <a:lnTo>
                                  <a:pt x="0" y="219862"/>
                                </a:lnTo>
                                <a:lnTo>
                                  <a:pt x="52133" y="272008"/>
                                </a:lnTo>
                                <a:lnTo>
                                  <a:pt x="104267" y="219862"/>
                                </a:lnTo>
                                <a:lnTo>
                                  <a:pt x="78206" y="219862"/>
                                </a:lnTo>
                                <a:lnTo>
                                  <a:pt x="78206" y="0"/>
                                </a:lnTo>
                                <a:close/>
                              </a:path>
                            </a:pathLst>
                          </a:custGeom>
                          <a:solidFill>
                            <a:srgbClr val="9CC3E5"/>
                          </a:solidFill>
                        </wps:spPr>
                        <wps:bodyPr wrap="square" lIns="0" tIns="0" rIns="0" bIns="0" rtlCol="0">
                          <a:prstTxWarp prst="textNoShape">
                            <a:avLst/>
                          </a:prstTxWarp>
                          <a:noAutofit/>
                        </wps:bodyPr>
                      </wps:wsp>
                      <wps:wsp>
                        <wps:cNvPr id="1054" name="Graphic 1054"/>
                        <wps:cNvSpPr/>
                        <wps:spPr>
                          <a:xfrm>
                            <a:off x="1335832" y="360325"/>
                            <a:ext cx="121920" cy="112395"/>
                          </a:xfrm>
                          <a:custGeom>
                            <a:avLst/>
                            <a:gdLst/>
                            <a:ahLst/>
                            <a:cxnLst/>
                            <a:rect l="l" t="t" r="r" b="b"/>
                            <a:pathLst>
                              <a:path w="121920" h="112395">
                                <a:moveTo>
                                  <a:pt x="45453" y="0"/>
                                </a:moveTo>
                                <a:lnTo>
                                  <a:pt x="18935" y="0"/>
                                </a:lnTo>
                                <a:lnTo>
                                  <a:pt x="0" y="17945"/>
                                </a:lnTo>
                                <a:lnTo>
                                  <a:pt x="72415" y="94437"/>
                                </a:lnTo>
                                <a:lnTo>
                                  <a:pt x="55943" y="110020"/>
                                </a:lnTo>
                                <a:lnTo>
                                  <a:pt x="120040" y="111772"/>
                                </a:lnTo>
                                <a:lnTo>
                                  <a:pt x="121780" y="47713"/>
                                </a:lnTo>
                                <a:lnTo>
                                  <a:pt x="105321" y="63284"/>
                                </a:lnTo>
                                <a:lnTo>
                                  <a:pt x="45453" y="0"/>
                                </a:lnTo>
                                <a:close/>
                              </a:path>
                            </a:pathLst>
                          </a:custGeom>
                          <a:solidFill>
                            <a:srgbClr val="A9CD90"/>
                          </a:solidFill>
                        </wps:spPr>
                        <wps:bodyPr wrap="square" lIns="0" tIns="0" rIns="0" bIns="0" rtlCol="0">
                          <a:prstTxWarp prst="textNoShape">
                            <a:avLst/>
                          </a:prstTxWarp>
                          <a:noAutofit/>
                        </wps:bodyPr>
                      </wps:wsp>
                      <pic:pic>
                        <pic:nvPicPr>
                          <pic:cNvPr id="1055" name="Image 1055"/>
                          <pic:cNvPicPr/>
                        </pic:nvPicPr>
                        <pic:blipFill>
                          <a:blip r:embed="rId162" cstate="print"/>
                          <a:stretch>
                            <a:fillRect/>
                          </a:stretch>
                        </pic:blipFill>
                        <pic:spPr>
                          <a:xfrm>
                            <a:off x="1354768" y="347079"/>
                            <a:ext cx="26517" cy="13245"/>
                          </a:xfrm>
                          <a:prstGeom prst="rect">
                            <a:avLst/>
                          </a:prstGeom>
                        </pic:spPr>
                      </pic:pic>
                      <wps:wsp>
                        <wps:cNvPr id="1056" name="Graphic 1056"/>
                        <wps:cNvSpPr/>
                        <wps:spPr>
                          <a:xfrm>
                            <a:off x="1335833" y="347079"/>
                            <a:ext cx="121920" cy="125095"/>
                          </a:xfrm>
                          <a:custGeom>
                            <a:avLst/>
                            <a:gdLst/>
                            <a:ahLst/>
                            <a:cxnLst/>
                            <a:rect l="l" t="t" r="r" b="b"/>
                            <a:pathLst>
                              <a:path w="121920" h="125095">
                                <a:moveTo>
                                  <a:pt x="121780" y="60960"/>
                                </a:moveTo>
                                <a:lnTo>
                                  <a:pt x="105321" y="76530"/>
                                </a:lnTo>
                                <a:lnTo>
                                  <a:pt x="32905" y="0"/>
                                </a:lnTo>
                                <a:lnTo>
                                  <a:pt x="0" y="31191"/>
                                </a:lnTo>
                                <a:lnTo>
                                  <a:pt x="72415" y="107683"/>
                                </a:lnTo>
                                <a:lnTo>
                                  <a:pt x="55943" y="123266"/>
                                </a:lnTo>
                                <a:lnTo>
                                  <a:pt x="120040" y="125018"/>
                                </a:lnTo>
                                <a:lnTo>
                                  <a:pt x="121780" y="60960"/>
                                </a:lnTo>
                                <a:close/>
                              </a:path>
                            </a:pathLst>
                          </a:custGeom>
                          <a:ln w="3365">
                            <a:solidFill>
                              <a:srgbClr val="70AC46"/>
                            </a:solidFill>
                            <a:prstDash val="solid"/>
                          </a:ln>
                        </wps:spPr>
                        <wps:bodyPr wrap="square" lIns="0" tIns="0" rIns="0" bIns="0" rtlCol="0">
                          <a:prstTxWarp prst="textNoShape">
                            <a:avLst/>
                          </a:prstTxWarp>
                          <a:noAutofit/>
                        </wps:bodyPr>
                      </wps:wsp>
                      <wps:wsp>
                        <wps:cNvPr id="1057" name="Textbox 1057"/>
                        <wps:cNvSpPr txBox="1"/>
                        <wps:spPr>
                          <a:xfrm>
                            <a:off x="432511" y="0"/>
                            <a:ext cx="584835" cy="215900"/>
                          </a:xfrm>
                          <a:prstGeom prst="rect">
                            <a:avLst/>
                          </a:prstGeom>
                        </wps:spPr>
                        <wps:txbx>
                          <w:txbxContent>
                            <w:p>
                              <w:pPr>
                                <w:spacing w:line="137" w:lineRule="exact" w:before="0"/>
                                <w:ind w:left="0" w:right="0" w:firstLine="0"/>
                                <w:jc w:val="left"/>
                                <w:rPr>
                                  <w:rFonts w:ascii="Arial"/>
                                  <w:sz w:val="12"/>
                                </w:rPr>
                              </w:pPr>
                              <w:r>
                                <w:rPr>
                                  <w:rFonts w:ascii="Arial"/>
                                  <w:sz w:val="12"/>
                                </w:rPr>
                                <w:t>Optical</w:t>
                              </w:r>
                              <w:r>
                                <w:rPr>
                                  <w:rFonts w:ascii="Arial"/>
                                  <w:spacing w:val="-4"/>
                                  <w:sz w:val="12"/>
                                </w:rPr>
                                <w:t> </w:t>
                              </w:r>
                              <w:r>
                                <w:rPr>
                                  <w:rFonts w:ascii="Arial"/>
                                  <w:spacing w:val="-2"/>
                                  <w:sz w:val="12"/>
                                </w:rPr>
                                <w:t>combiner</w:t>
                              </w:r>
                            </w:p>
                            <w:p>
                              <w:pPr>
                                <w:spacing w:before="62"/>
                                <w:ind w:left="0" w:right="0" w:firstLine="0"/>
                                <w:jc w:val="left"/>
                                <w:rPr>
                                  <w:rFonts w:ascii="Arial"/>
                                  <w:sz w:val="12"/>
                                </w:rPr>
                              </w:pPr>
                              <w:r>
                                <w:rPr>
                                  <w:rFonts w:ascii="Arial"/>
                                  <w:sz w:val="12"/>
                                </w:rPr>
                                <w:t>Output </w:t>
                              </w:r>
                              <w:r>
                                <w:rPr>
                                  <w:rFonts w:ascii="Arial"/>
                                  <w:spacing w:val="-2"/>
                                  <w:sz w:val="12"/>
                                </w:rPr>
                                <w:t>light</w:t>
                              </w:r>
                            </w:p>
                          </w:txbxContent>
                        </wps:txbx>
                        <wps:bodyPr wrap="square" lIns="0" tIns="0" rIns="0" bIns="0" rtlCol="0">
                          <a:noAutofit/>
                        </wps:bodyPr>
                      </wps:wsp>
                      <wps:wsp>
                        <wps:cNvPr id="1058" name="Textbox 1058"/>
                        <wps:cNvSpPr txBox="1"/>
                        <wps:spPr>
                          <a:xfrm>
                            <a:off x="0" y="393816"/>
                            <a:ext cx="161290" cy="88265"/>
                          </a:xfrm>
                          <a:prstGeom prst="rect">
                            <a:avLst/>
                          </a:prstGeom>
                        </wps:spPr>
                        <wps:txbx>
                          <w:txbxContent>
                            <w:p>
                              <w:pPr>
                                <w:spacing w:line="137" w:lineRule="exact" w:before="0"/>
                                <w:ind w:left="0" w:right="0" w:firstLine="0"/>
                                <w:jc w:val="left"/>
                                <w:rPr>
                                  <w:rFonts w:ascii="Arial"/>
                                  <w:sz w:val="12"/>
                                </w:rPr>
                              </w:pPr>
                              <w:r>
                                <w:rPr>
                                  <w:rFonts w:ascii="Arial"/>
                                  <w:spacing w:val="-5"/>
                                  <w:sz w:val="12"/>
                                </w:rPr>
                                <w:t>LCP</w:t>
                              </w:r>
                            </w:p>
                          </w:txbxContent>
                        </wps:txbx>
                        <wps:bodyPr wrap="square" lIns="0" tIns="0" rIns="0" bIns="0" rtlCol="0">
                          <a:noAutofit/>
                        </wps:bodyPr>
                      </wps:wsp>
                      <wps:wsp>
                        <wps:cNvPr id="1059" name="Textbox 1059"/>
                        <wps:cNvSpPr txBox="1"/>
                        <wps:spPr>
                          <a:xfrm>
                            <a:off x="452292" y="363336"/>
                            <a:ext cx="777875" cy="101600"/>
                          </a:xfrm>
                          <a:prstGeom prst="rect">
                            <a:avLst/>
                          </a:prstGeom>
                        </wps:spPr>
                        <wps:txbx>
                          <w:txbxContent>
                            <w:p>
                              <w:pPr>
                                <w:tabs>
                                  <w:tab w:pos="951" w:val="left" w:leader="none"/>
                                </w:tabs>
                                <w:spacing w:line="157" w:lineRule="exact" w:before="0"/>
                                <w:ind w:left="0" w:right="0" w:firstLine="0"/>
                                <w:jc w:val="left"/>
                                <w:rPr>
                                  <w:rFonts w:ascii="Arial"/>
                                  <w:position w:val="-1"/>
                                  <w:sz w:val="12"/>
                                </w:rPr>
                              </w:pPr>
                              <w:r>
                                <w:rPr>
                                  <w:rFonts w:ascii="Arial"/>
                                  <w:sz w:val="12"/>
                                </w:rPr>
                                <w:t>PB </w:t>
                              </w:r>
                              <w:r>
                                <w:rPr>
                                  <w:rFonts w:ascii="Arial"/>
                                  <w:spacing w:val="-2"/>
                                  <w:sz w:val="12"/>
                                </w:rPr>
                                <w:t>grating</w:t>
                              </w:r>
                              <w:r>
                                <w:rPr>
                                  <w:rFonts w:ascii="Arial"/>
                                  <w:sz w:val="12"/>
                                </w:rPr>
                                <w:tab/>
                              </w:r>
                              <w:r>
                                <w:rPr>
                                  <w:rFonts w:ascii="Arial"/>
                                  <w:spacing w:val="-5"/>
                                  <w:position w:val="-1"/>
                                  <w:sz w:val="12"/>
                                </w:rPr>
                                <w:t>RCP</w:t>
                              </w:r>
                            </w:p>
                          </w:txbxContent>
                        </wps:txbx>
                        <wps:bodyPr wrap="square" lIns="0" tIns="0" rIns="0" bIns="0" rtlCol="0">
                          <a:noAutofit/>
                        </wps:bodyPr>
                      </wps:wsp>
                    </wpg:wgp>
                  </a:graphicData>
                </a:graphic>
              </wp:anchor>
            </w:drawing>
          </mc:Choice>
          <mc:Fallback>
            <w:pict>
              <v:group style="position:absolute;margin-left:127.932297pt;margin-top:-107.381355pt;width:116.35pt;height:50.2pt;mso-position-horizontal-relative:page;mso-position-vertical-relative:paragraph;z-index:-20941312" id="docshapegroup916" coordorigin="2559,-2148" coordsize="2327,1004">
                <v:shape style="position:absolute;left:2753;top:-1648;width:2132;height:68" type="#_x0000_t75" id="docshape917" stroked="false">
                  <v:imagedata r:id="rId155" o:title=""/>
                </v:shape>
                <v:rect style="position:absolute;left:2560;top:-2095;width:650;height:28" id="docshape918" filled="true" fillcolor="#7e7e7e" stroked="false">
                  <v:fill type="solid"/>
                </v:rect>
                <v:shape style="position:absolute;left:2877;top:-1341;width:197;height:197" type="#_x0000_t75" id="docshape919" stroked="false">
                  <v:imagedata r:id="rId156" o:title=""/>
                </v:shape>
                <v:shape style="position:absolute;left:2751;top:-1620;width:472;height:42" id="docshape920" coordorigin="2751,-1620" coordsize="472,42" path="m3223,-1620l3217,-1620,3217,-1616,3217,-1582,2757,-1582,2757,-1616,3217,-1616,3217,-1620,2751,-1620,2751,-1616,2751,-1582,2751,-1578,2754,-1578,3223,-1578,3223,-1580,3223,-1582,3223,-1616,3223,-1620xe" filled="true" fillcolor="#000000" stroked="false">
                  <v:path arrowok="t"/>
                  <v:fill type="solid"/>
                </v:shape>
                <v:shape style="position:absolute;left:2652;top:-2036;width:248;height:200" type="#_x0000_t75" id="docshape921" stroked="false">
                  <v:imagedata r:id="rId157" o:title=""/>
                </v:shape>
                <v:shape style="position:absolute;left:2911;top:-2053;width:165;height:406" id="docshape922" coordorigin="2912,-2053" coordsize="165,406" path="m3036,-2053l2953,-2053,2953,-1707,2912,-1707,2972,-1647,3017,-1647,3077,-1707,3036,-1707,3036,-2053xe" filled="true" fillcolor="#9cc3e5" stroked="false">
                  <v:path arrowok="t"/>
                  <v:fill type="solid"/>
                </v:shape>
                <v:shape style="position:absolute;left:2971;top:-1648;width:46;height:23" type="#_x0000_t75" id="docshape923" stroked="false">
                  <v:imagedata r:id="rId158" o:title=""/>
                </v:shape>
                <v:shape style="position:absolute;left:2813;top:-1577;width:198;height:203" type="#_x0000_t75" id="docshape924" stroked="false">
                  <v:imagedata r:id="rId159" o:title=""/>
                </v:shape>
                <v:rect style="position:absolute;left:4223;top:-2123;width:650;height:28" id="docshape925" filled="true" fillcolor="#7e7e7e" stroked="false">
                  <v:fill type="solid"/>
                </v:rect>
                <v:shape style="position:absolute;left:4539;top:-1369;width:197;height:197" type="#_x0000_t75" id="docshape926" stroked="false">
                  <v:imagedata r:id="rId160" o:title=""/>
                </v:shape>
                <v:shape style="position:absolute;left:4414;top:-1648;width:471;height:42" id="docshape927" coordorigin="4415,-1647" coordsize="471,42" path="m4885,-1647l4880,-1647,4880,-1643,4880,-1609,4420,-1609,4420,-1643,4880,-1643,4880,-1647,4415,-1647,4415,-1643,4415,-1609,4415,-1605,4417,-1605,4885,-1605,4885,-1607,4885,-1609,4885,-1643,4885,-1647xe" filled="true" fillcolor="#000000" stroked="false">
                  <v:path arrowok="t"/>
                  <v:fill type="solid"/>
                </v:shape>
                <v:shape style="position:absolute;left:4315;top:-2063;width:248;height:200" type="#_x0000_t75" id="docshape928" stroked="false">
                  <v:imagedata r:id="rId161" o:title=""/>
                </v:shape>
                <v:shape style="position:absolute;left:4575;top:-2081;width:165;height:429" id="docshape929" coordorigin="4575,-2080" coordsize="165,429" path="m4698,-2080l4616,-2080,4616,-1734,4575,-1734,4657,-1652,4739,-1734,4698,-1734,4698,-2080xe" filled="true" fillcolor="#9cc3e5" stroked="false">
                  <v:path arrowok="t"/>
                  <v:fill type="solid"/>
                </v:shape>
                <v:shape style="position:absolute;left:4662;top:-1581;width:192;height:177" id="docshape930" coordorigin="4662,-1580" coordsize="192,177" path="m4734,-1580l4692,-1580,4662,-1552,4776,-1431,4750,-1407,4851,-1404,4854,-1505,4828,-1481,4734,-1580xe" filled="true" fillcolor="#a9cd90" stroked="false">
                  <v:path arrowok="t"/>
                  <v:fill type="solid"/>
                </v:shape>
                <v:shape style="position:absolute;left:4692;top:-1602;width:42;height:21" type="#_x0000_t75" id="docshape931" stroked="false">
                  <v:imagedata r:id="rId162" o:title=""/>
                </v:shape>
                <v:shape style="position:absolute;left:4662;top:-1602;width:192;height:197" id="docshape932" coordorigin="4662,-1601" coordsize="192,197" path="m4854,-1505l4828,-1481,4714,-1601,4662,-1552,4776,-1431,4750,-1407,4851,-1404,4854,-1505xe" filled="false" stroked="true" strokeweight=".265pt" strokecolor="#70ac46">
                  <v:path arrowok="t"/>
                  <v:stroke dashstyle="solid"/>
                </v:shape>
                <v:shape style="position:absolute;left:3239;top:-2148;width:921;height:340" type="#_x0000_t202" id="docshape933" filled="false" stroked="false">
                  <v:textbox inset="0,0,0,0">
                    <w:txbxContent>
                      <w:p>
                        <w:pPr>
                          <w:spacing w:line="137" w:lineRule="exact" w:before="0"/>
                          <w:ind w:left="0" w:right="0" w:firstLine="0"/>
                          <w:jc w:val="left"/>
                          <w:rPr>
                            <w:rFonts w:ascii="Arial"/>
                            <w:sz w:val="12"/>
                          </w:rPr>
                        </w:pPr>
                        <w:r>
                          <w:rPr>
                            <w:rFonts w:ascii="Arial"/>
                            <w:sz w:val="12"/>
                          </w:rPr>
                          <w:t>Optical</w:t>
                        </w:r>
                        <w:r>
                          <w:rPr>
                            <w:rFonts w:ascii="Arial"/>
                            <w:spacing w:val="-4"/>
                            <w:sz w:val="12"/>
                          </w:rPr>
                          <w:t> </w:t>
                        </w:r>
                        <w:r>
                          <w:rPr>
                            <w:rFonts w:ascii="Arial"/>
                            <w:spacing w:val="-2"/>
                            <w:sz w:val="12"/>
                          </w:rPr>
                          <w:t>combiner</w:t>
                        </w:r>
                      </w:p>
                      <w:p>
                        <w:pPr>
                          <w:spacing w:before="62"/>
                          <w:ind w:left="0" w:right="0" w:firstLine="0"/>
                          <w:jc w:val="left"/>
                          <w:rPr>
                            <w:rFonts w:ascii="Arial"/>
                            <w:sz w:val="12"/>
                          </w:rPr>
                        </w:pPr>
                        <w:r>
                          <w:rPr>
                            <w:rFonts w:ascii="Arial"/>
                            <w:sz w:val="12"/>
                          </w:rPr>
                          <w:t>Output </w:t>
                        </w:r>
                        <w:r>
                          <w:rPr>
                            <w:rFonts w:ascii="Arial"/>
                            <w:spacing w:val="-2"/>
                            <w:sz w:val="12"/>
                          </w:rPr>
                          <w:t>light</w:t>
                        </w:r>
                      </w:p>
                    </w:txbxContent>
                  </v:textbox>
                  <w10:wrap type="none"/>
                </v:shape>
                <v:shape style="position:absolute;left:2558;top:-1528;width:254;height:139" type="#_x0000_t202" id="docshape934" filled="false" stroked="false">
                  <v:textbox inset="0,0,0,0">
                    <w:txbxContent>
                      <w:p>
                        <w:pPr>
                          <w:spacing w:line="137" w:lineRule="exact" w:before="0"/>
                          <w:ind w:left="0" w:right="0" w:firstLine="0"/>
                          <w:jc w:val="left"/>
                          <w:rPr>
                            <w:rFonts w:ascii="Arial"/>
                            <w:sz w:val="12"/>
                          </w:rPr>
                        </w:pPr>
                        <w:r>
                          <w:rPr>
                            <w:rFonts w:ascii="Arial"/>
                            <w:spacing w:val="-5"/>
                            <w:sz w:val="12"/>
                          </w:rPr>
                          <w:t>LCP</w:t>
                        </w:r>
                      </w:p>
                    </w:txbxContent>
                  </v:textbox>
                  <w10:wrap type="none"/>
                </v:shape>
                <v:shape style="position:absolute;left:3270;top:-1576;width:1225;height:160" type="#_x0000_t202" id="docshape935" filled="false" stroked="false">
                  <v:textbox inset="0,0,0,0">
                    <w:txbxContent>
                      <w:p>
                        <w:pPr>
                          <w:tabs>
                            <w:tab w:pos="951" w:val="left" w:leader="none"/>
                          </w:tabs>
                          <w:spacing w:line="157" w:lineRule="exact" w:before="0"/>
                          <w:ind w:left="0" w:right="0" w:firstLine="0"/>
                          <w:jc w:val="left"/>
                          <w:rPr>
                            <w:rFonts w:ascii="Arial"/>
                            <w:position w:val="-1"/>
                            <w:sz w:val="12"/>
                          </w:rPr>
                        </w:pPr>
                        <w:r>
                          <w:rPr>
                            <w:rFonts w:ascii="Arial"/>
                            <w:sz w:val="12"/>
                          </w:rPr>
                          <w:t>PB </w:t>
                        </w:r>
                        <w:r>
                          <w:rPr>
                            <w:rFonts w:ascii="Arial"/>
                            <w:spacing w:val="-2"/>
                            <w:sz w:val="12"/>
                          </w:rPr>
                          <w:t>grating</w:t>
                        </w:r>
                        <w:r>
                          <w:rPr>
                            <w:rFonts w:ascii="Arial"/>
                            <w:sz w:val="12"/>
                          </w:rPr>
                          <w:tab/>
                        </w:r>
                        <w:r>
                          <w:rPr>
                            <w:rFonts w:ascii="Arial"/>
                            <w:spacing w:val="-5"/>
                            <w:position w:val="-1"/>
                            <w:sz w:val="12"/>
                          </w:rPr>
                          <w:t>RCP</w:t>
                        </w:r>
                      </w:p>
                    </w:txbxContent>
                  </v:textbox>
                  <w10:wrap type="none"/>
                </v:shape>
                <w10:wrap type="none"/>
              </v:group>
            </w:pict>
          </mc:Fallback>
        </mc:AlternateContent>
      </w:r>
      <w:r>
        <w:rPr>
          <w:rFonts w:ascii="Bookman Old Style"/>
          <w:b w:val="0"/>
          <w:w w:val="85"/>
        </w:rPr>
        <w:t>incidence</w:t>
      </w:r>
      <w:r>
        <w:rPr>
          <w:rFonts w:ascii="Bookman Old Style"/>
          <w:b w:val="0"/>
          <w:spacing w:val="21"/>
        </w:rPr>
        <w:t> </w:t>
      </w:r>
      <w:r>
        <w:rPr>
          <w:rFonts w:ascii="Bookman Old Style"/>
          <w:b w:val="0"/>
          <w:spacing w:val="-5"/>
          <w:w w:val="95"/>
        </w:rPr>
        <w:t>is:</w:t>
      </w:r>
    </w:p>
    <w:p>
      <w:pPr>
        <w:pStyle w:val="BodyText"/>
        <w:spacing w:before="125"/>
        <w:rPr>
          <w:rFonts w:ascii="Bookman Old Style"/>
          <w:b w:val="0"/>
        </w:rPr>
      </w:pPr>
    </w:p>
    <w:p>
      <w:pPr>
        <w:spacing w:before="0"/>
        <w:ind w:left="0" w:right="0" w:firstLine="0"/>
        <w:jc w:val="right"/>
        <w:rPr>
          <w:rFonts w:ascii="Bookman Old Style" w:hAnsi="Bookman Old Style"/>
          <w:b w:val="0"/>
          <w:sz w:val="19"/>
        </w:rPr>
      </w:pPr>
      <w:r>
        <w:rPr>
          <w:rFonts w:ascii="Bookman Old Style" w:hAnsi="Bookman Old Style"/>
          <w:b w:val="0"/>
          <w:i/>
          <w:sz w:val="19"/>
        </w:rPr>
        <w:t>η</w:t>
      </w:r>
      <w:r>
        <w:rPr>
          <w:rFonts w:ascii="Bookman Old Style" w:hAnsi="Bookman Old Style"/>
          <w:b w:val="0"/>
          <w:position w:val="-4"/>
          <w:sz w:val="13"/>
        </w:rPr>
        <w:t>0</w:t>
      </w:r>
      <w:r>
        <w:rPr>
          <w:rFonts w:ascii="Bookman Old Style" w:hAnsi="Bookman Old Style"/>
          <w:b w:val="0"/>
          <w:spacing w:val="5"/>
          <w:position w:val="-4"/>
          <w:sz w:val="13"/>
        </w:rPr>
        <w:t> </w:t>
      </w:r>
      <w:r>
        <w:rPr>
          <w:rFonts w:ascii="Lucida Sans Unicode" w:hAnsi="Lucida Sans Unicode"/>
          <w:sz w:val="19"/>
        </w:rPr>
        <w:t>=</w:t>
      </w:r>
      <w:r>
        <w:rPr>
          <w:rFonts w:ascii="Lucida Sans Unicode" w:hAnsi="Lucida Sans Unicode"/>
          <w:spacing w:val="-15"/>
          <w:sz w:val="19"/>
        </w:rPr>
        <w:t> </w:t>
      </w:r>
      <w:r>
        <w:rPr>
          <w:rFonts w:ascii="Bookman Old Style" w:hAnsi="Bookman Old Style"/>
          <w:b w:val="0"/>
          <w:spacing w:val="-5"/>
          <w:sz w:val="19"/>
        </w:rPr>
        <w:t>cos</w:t>
      </w:r>
    </w:p>
    <w:p>
      <w:pPr>
        <w:spacing w:line="240" w:lineRule="auto" w:before="0"/>
        <w:rPr>
          <w:rFonts w:ascii="Bookman Old Style"/>
          <w:b w:val="0"/>
          <w:sz w:val="19"/>
        </w:rPr>
      </w:pPr>
      <w:r>
        <w:rPr/>
        <w:br w:type="column"/>
      </w:r>
      <w:r>
        <w:rPr>
          <w:rFonts w:ascii="Bookman Old Style"/>
          <w:b w:val="0"/>
          <w:sz w:val="19"/>
        </w:rPr>
      </w:r>
    </w:p>
    <w:p>
      <w:pPr>
        <w:pStyle w:val="BodyText"/>
        <w:spacing w:before="113"/>
        <w:rPr>
          <w:rFonts w:ascii="Bookman Old Style"/>
          <w:b w:val="0"/>
        </w:rPr>
      </w:pPr>
    </w:p>
    <w:p>
      <w:pPr>
        <w:spacing w:before="0"/>
        <w:ind w:left="0" w:right="0" w:firstLine="0"/>
        <w:jc w:val="left"/>
        <w:rPr>
          <w:rFonts w:ascii="Arial" w:hAnsi="Arial"/>
          <w:position w:val="14"/>
          <w:sz w:val="19"/>
        </w:rPr>
      </w:pPr>
      <w:r>
        <w:rPr>
          <w:rFonts w:ascii="Bookman Old Style" w:hAnsi="Bookman Old Style"/>
          <w:b w:val="0"/>
          <w:sz w:val="19"/>
          <w:vertAlign w:val="subscript"/>
        </w:rPr>
        <w:t>2</w:t>
      </w:r>
      <w:r>
        <w:rPr>
          <w:rFonts w:ascii="Arial" w:hAnsi="Arial"/>
          <w:spacing w:val="67"/>
          <w:w w:val="150"/>
          <w:position w:val="14"/>
          <w:sz w:val="19"/>
          <w:vertAlign w:val="baseline"/>
        </w:rPr>
        <w:t> </w:t>
      </w:r>
      <w:r>
        <w:rPr>
          <w:rFonts w:ascii="Bookman Old Style" w:hAnsi="Bookman Old Style"/>
          <w:b w:val="0"/>
          <w:i/>
          <w:spacing w:val="-4"/>
          <w:sz w:val="19"/>
          <w:vertAlign w:val="baseline"/>
        </w:rPr>
        <w:t>π</w:t>
      </w:r>
      <w:r>
        <w:rPr>
          <w:rFonts w:ascii="Arial" w:hAnsi="Arial"/>
          <w:i/>
          <w:spacing w:val="-4"/>
          <w:sz w:val="19"/>
          <w:vertAlign w:val="baseline"/>
        </w:rPr>
        <w:t>Δ</w:t>
      </w:r>
      <w:r>
        <w:rPr>
          <w:rFonts w:ascii="Bookman Old Style" w:hAnsi="Bookman Old Style"/>
          <w:b w:val="0"/>
          <w:i/>
          <w:spacing w:val="-4"/>
          <w:sz w:val="19"/>
          <w:vertAlign w:val="baseline"/>
        </w:rPr>
        <w:t>nd</w:t>
      </w:r>
      <w:r>
        <w:rPr>
          <w:rFonts w:ascii="Arial" w:hAnsi="Arial"/>
          <w:spacing w:val="-4"/>
          <w:position w:val="14"/>
          <w:sz w:val="19"/>
          <w:vertAlign w:val="baseline"/>
        </w:rPr>
        <w:t> </w:t>
      </w:r>
    </w:p>
    <w:p>
      <w:pPr>
        <w:pStyle w:val="BodyText"/>
        <w:spacing w:before="2"/>
        <w:rPr>
          <w:rFonts w:ascii="Arial"/>
          <w:sz w:val="3"/>
        </w:rPr>
      </w:pPr>
    </w:p>
    <w:p>
      <w:pPr>
        <w:pStyle w:val="BodyText"/>
        <w:spacing w:line="20" w:lineRule="exact"/>
        <w:ind w:left="219"/>
        <w:rPr>
          <w:rFonts w:ascii="Arial"/>
          <w:sz w:val="2"/>
        </w:rPr>
      </w:pPr>
      <w:r>
        <w:rPr>
          <w:rFonts w:ascii="Arial"/>
          <w:sz w:val="2"/>
        </w:rPr>
        <mc:AlternateContent>
          <mc:Choice Requires="wps">
            <w:drawing>
              <wp:inline distT="0" distB="0" distL="0" distR="0">
                <wp:extent cx="297180" cy="5080"/>
                <wp:effectExtent l="0" t="0" r="0" b="0"/>
                <wp:docPr id="1060" name="Group 1060"/>
                <wp:cNvGraphicFramePr>
                  <a:graphicFrameLocks/>
                </wp:cNvGraphicFramePr>
                <a:graphic>
                  <a:graphicData uri="http://schemas.microsoft.com/office/word/2010/wordprocessingGroup">
                    <wpg:wgp>
                      <wpg:cNvPr id="1060" name="Group 1060"/>
                      <wpg:cNvGrpSpPr/>
                      <wpg:grpSpPr>
                        <a:xfrm>
                          <a:off x="0" y="0"/>
                          <a:ext cx="297180" cy="5080"/>
                          <a:chExt cx="297180" cy="5080"/>
                        </a:xfrm>
                      </wpg:grpSpPr>
                      <wps:wsp>
                        <wps:cNvPr id="1061" name="Graphic 1061"/>
                        <wps:cNvSpPr/>
                        <wps:spPr>
                          <a:xfrm>
                            <a:off x="0" y="0"/>
                            <a:ext cx="297180" cy="5080"/>
                          </a:xfrm>
                          <a:custGeom>
                            <a:avLst/>
                            <a:gdLst/>
                            <a:ahLst/>
                            <a:cxnLst/>
                            <a:rect l="l" t="t" r="r" b="b"/>
                            <a:pathLst>
                              <a:path w="297180" h="5080">
                                <a:moveTo>
                                  <a:pt x="296633" y="0"/>
                                </a:moveTo>
                                <a:lnTo>
                                  <a:pt x="0" y="0"/>
                                </a:lnTo>
                                <a:lnTo>
                                  <a:pt x="0" y="5039"/>
                                </a:lnTo>
                                <a:lnTo>
                                  <a:pt x="296633" y="5039"/>
                                </a:lnTo>
                                <a:lnTo>
                                  <a:pt x="2966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3.4pt;height:.4pt;mso-position-horizontal-relative:char;mso-position-vertical-relative:line" id="docshapegroup936" coordorigin="0,0" coordsize="468,8">
                <v:rect style="position:absolute;left:0;top:0;width:468;height:8" id="docshape937" filled="true" fillcolor="#000000" stroked="false">
                  <v:fill type="solid"/>
                </v:rect>
              </v:group>
            </w:pict>
          </mc:Fallback>
        </mc:AlternateContent>
      </w:r>
      <w:r>
        <w:rPr>
          <w:rFonts w:ascii="Arial"/>
          <w:sz w:val="2"/>
        </w:rPr>
      </w:r>
    </w:p>
    <w:p>
      <w:pPr>
        <w:pStyle w:val="BodyText"/>
        <w:spacing w:line="207" w:lineRule="exact"/>
        <w:ind w:left="404"/>
        <w:rPr>
          <w:rFonts w:ascii="Arial"/>
          <w:position w:val="-3"/>
          <w:sz w:val="20"/>
        </w:rPr>
      </w:pPr>
      <w:r>
        <w:rPr>
          <w:rFonts w:ascii="Arial"/>
          <w:position w:val="-3"/>
          <w:sz w:val="20"/>
        </w:rPr>
        <mc:AlternateContent>
          <mc:Choice Requires="wps">
            <w:drawing>
              <wp:inline distT="0" distB="0" distL="0" distR="0">
                <wp:extent cx="62230" cy="132080"/>
                <wp:effectExtent l="0" t="0" r="0" b="0"/>
                <wp:docPr id="1062" name="Textbox 1062"/>
                <wp:cNvGraphicFramePr>
                  <a:graphicFrameLocks/>
                </wp:cNvGraphicFramePr>
                <a:graphic>
                  <a:graphicData uri="http://schemas.microsoft.com/office/word/2010/wordprocessingShape">
                    <wps:wsp>
                      <wps:cNvPr id="1062" name="Textbox 1062"/>
                      <wps:cNvSpPr txBox="1"/>
                      <wps:spPr>
                        <a:xfrm>
                          <a:off x="0" y="0"/>
                          <a:ext cx="62230" cy="132080"/>
                        </a:xfrm>
                        <a:prstGeom prst="rect">
                          <a:avLst/>
                        </a:prstGeom>
                      </wps:spPr>
                      <wps:txbx>
                        <w:txbxContent>
                          <w:p>
                            <w:pPr>
                              <w:spacing w:line="205" w:lineRule="exact" w:before="0"/>
                              <w:ind w:left="0" w:right="0" w:firstLine="0"/>
                              <w:jc w:val="left"/>
                              <w:rPr>
                                <w:rFonts w:ascii="Bookman Old Style" w:hAnsi="Bookman Old Style"/>
                                <w:b w:val="0"/>
                                <w:i/>
                                <w:sz w:val="19"/>
                              </w:rPr>
                            </w:pPr>
                            <w:r>
                              <w:rPr>
                                <w:rFonts w:ascii="Bookman Old Style" w:hAnsi="Bookman Old Style"/>
                                <w:b w:val="0"/>
                                <w:i/>
                                <w:spacing w:val="-13"/>
                                <w:sz w:val="19"/>
                              </w:rPr>
                              <w:t>λ</w:t>
                            </w:r>
                          </w:p>
                        </w:txbxContent>
                      </wps:txbx>
                      <wps:bodyPr wrap="square" lIns="0" tIns="0" rIns="0" bIns="0" rtlCol="0">
                        <a:noAutofit/>
                      </wps:bodyPr>
                    </wps:wsp>
                  </a:graphicData>
                </a:graphic>
              </wp:inline>
            </w:drawing>
          </mc:Choice>
          <mc:Fallback>
            <w:pict>
              <v:shape style="width:4.9pt;height:10.4pt;mso-position-horizontal-relative:char;mso-position-vertical-relative:line" type="#_x0000_t202" id="docshape938" filled="false" stroked="false">
                <w10:anchorlock/>
                <v:textbox inset="0,0,0,0">
                  <w:txbxContent>
                    <w:p>
                      <w:pPr>
                        <w:spacing w:line="205" w:lineRule="exact" w:before="0"/>
                        <w:ind w:left="0" w:right="0" w:firstLine="0"/>
                        <w:jc w:val="left"/>
                        <w:rPr>
                          <w:rFonts w:ascii="Bookman Old Style" w:hAnsi="Bookman Old Style"/>
                          <w:b w:val="0"/>
                          <w:i/>
                          <w:sz w:val="19"/>
                        </w:rPr>
                      </w:pPr>
                      <w:r>
                        <w:rPr>
                          <w:rFonts w:ascii="Bookman Old Style" w:hAnsi="Bookman Old Style"/>
                          <w:b w:val="0"/>
                          <w:i/>
                          <w:spacing w:val="-13"/>
                          <w:sz w:val="19"/>
                        </w:rPr>
                        <w:t>λ</w:t>
                      </w:r>
                    </w:p>
                  </w:txbxContent>
                </v:textbox>
              </v:shape>
            </w:pict>
          </mc:Fallback>
        </mc:AlternateContent>
      </w:r>
      <w:r>
        <w:rPr>
          <w:rFonts w:ascii="Arial"/>
          <w:position w:val="-3"/>
          <w:sz w:val="20"/>
        </w:rPr>
      </w:r>
    </w:p>
    <w:p>
      <w:pPr>
        <w:pStyle w:val="BodyText"/>
        <w:spacing w:before="19"/>
        <w:rPr>
          <w:rFonts w:ascii="Arial"/>
          <w:sz w:val="7"/>
        </w:rPr>
      </w:pPr>
    </w:p>
    <w:p>
      <w:pPr>
        <w:spacing w:line="240" w:lineRule="auto" w:before="0"/>
        <w:rPr>
          <w:rFonts w:ascii="Arial"/>
          <w:sz w:val="19"/>
        </w:rPr>
      </w:pPr>
      <w:r>
        <w:rPr/>
        <w:br w:type="column"/>
      </w:r>
      <w:r>
        <w:rPr>
          <w:rFonts w:ascii="Arial"/>
          <w:sz w:val="19"/>
        </w:rPr>
      </w:r>
    </w:p>
    <w:p>
      <w:pPr>
        <w:pStyle w:val="BodyText"/>
        <w:spacing w:before="93"/>
        <w:rPr>
          <w:rFonts w:ascii="Arial"/>
        </w:rPr>
      </w:pPr>
    </w:p>
    <w:p>
      <w:pPr>
        <w:pStyle w:val="BodyText"/>
        <w:ind w:left="53"/>
        <w:jc w:val="center"/>
        <w:rPr>
          <w:rFonts w:ascii="Lucida Sans Unicode"/>
        </w:rPr>
      </w:pPr>
      <w:r>
        <w:rPr>
          <w:rFonts w:ascii="Bookman Old Style"/>
          <w:b w:val="0"/>
        </w:rPr>
        <w:t>1</w:t>
      </w:r>
      <w:r>
        <w:rPr>
          <w:rFonts w:ascii="Bookman Old Style"/>
          <w:b w:val="0"/>
          <w:spacing w:val="-13"/>
        </w:rPr>
        <w:t> </w:t>
      </w:r>
      <w:r>
        <w:rPr>
          <w:rFonts w:ascii="Lucida Sans Unicode"/>
        </w:rPr>
        <w:t>n</w:t>
      </w:r>
      <w:r>
        <w:rPr>
          <w:rFonts w:ascii="Lucida Sans Unicode"/>
          <w:spacing w:val="-12"/>
        </w:rPr>
        <w:t> </w:t>
      </w:r>
      <w:r>
        <w:rPr>
          <w:rFonts w:ascii="Bookman Old Style"/>
          <w:b w:val="0"/>
          <w:i/>
          <w:spacing w:val="-10"/>
        </w:rPr>
        <w:t>S</w:t>
      </w:r>
      <w:r>
        <w:rPr>
          <w:rFonts w:ascii="Lucida Sans Unicode"/>
          <w:spacing w:val="-10"/>
          <w:vertAlign w:val="superscript"/>
        </w:rPr>
        <w:t>'</w:t>
      </w:r>
    </w:p>
    <w:p>
      <w:pPr>
        <w:pStyle w:val="BodyText"/>
        <w:spacing w:before="4"/>
        <w:ind w:left="88"/>
        <w:jc w:val="center"/>
        <w:rPr>
          <w:rFonts w:ascii="Bookman Old Style"/>
          <w:b w:val="0"/>
        </w:rPr>
      </w:pPr>
      <w:r>
        <w:rPr>
          <w:rFonts w:ascii="Bookman Old Style"/>
          <w:b w:val="0"/>
          <w:spacing w:val="-10"/>
          <w:w w:val="90"/>
        </w:rPr>
        <w:t>2</w:t>
      </w:r>
    </w:p>
    <w:p>
      <w:pPr>
        <w:spacing w:line="240" w:lineRule="auto" w:before="0"/>
        <w:rPr>
          <w:rFonts w:ascii="Bookman Old Style"/>
          <w:b w:val="0"/>
          <w:sz w:val="19"/>
        </w:rPr>
      </w:pPr>
      <w:r>
        <w:rPr/>
        <w:br w:type="column"/>
      </w:r>
      <w:r>
        <w:rPr>
          <w:rFonts w:ascii="Bookman Old Style"/>
          <w:b w:val="0"/>
          <w:sz w:val="19"/>
        </w:rPr>
      </w:r>
    </w:p>
    <w:p>
      <w:pPr>
        <w:pStyle w:val="BodyText"/>
        <w:spacing w:before="113"/>
        <w:rPr>
          <w:rFonts w:ascii="Bookman Old Style"/>
          <w:b w:val="0"/>
        </w:rPr>
      </w:pPr>
    </w:p>
    <w:p>
      <w:pPr>
        <w:spacing w:before="0"/>
        <w:ind w:left="76" w:right="0" w:firstLine="0"/>
        <w:jc w:val="left"/>
        <w:rPr>
          <w:rFonts w:ascii="Arial" w:hAnsi="Arial"/>
          <w:position w:val="14"/>
          <w:sz w:val="19"/>
        </w:rPr>
      </w:pPr>
      <w:r>
        <w:rPr>
          <w:rFonts w:ascii="Bookman Old Style" w:hAnsi="Bookman Old Style"/>
          <w:b w:val="0"/>
          <w:sz w:val="19"/>
          <w:vertAlign w:val="subscript"/>
        </w:rPr>
        <w:t>2</w:t>
      </w:r>
      <w:r>
        <w:rPr>
          <w:rFonts w:ascii="Arial" w:hAnsi="Arial"/>
          <w:spacing w:val="67"/>
          <w:w w:val="150"/>
          <w:position w:val="14"/>
          <w:sz w:val="19"/>
          <w:vertAlign w:val="baseline"/>
        </w:rPr>
        <w:t> </w:t>
      </w:r>
      <w:r>
        <w:rPr>
          <w:rFonts w:ascii="Bookman Old Style" w:hAnsi="Bookman Old Style"/>
          <w:b w:val="0"/>
          <w:i/>
          <w:spacing w:val="-4"/>
          <w:sz w:val="19"/>
          <w:vertAlign w:val="baseline"/>
        </w:rPr>
        <w:t>π</w:t>
      </w:r>
      <w:r>
        <w:rPr>
          <w:rFonts w:ascii="Arial" w:hAnsi="Arial"/>
          <w:i/>
          <w:spacing w:val="-4"/>
          <w:sz w:val="19"/>
          <w:vertAlign w:val="baseline"/>
        </w:rPr>
        <w:t>Δ</w:t>
      </w:r>
      <w:r>
        <w:rPr>
          <w:rFonts w:ascii="Bookman Old Style" w:hAnsi="Bookman Old Style"/>
          <w:b w:val="0"/>
          <w:i/>
          <w:spacing w:val="-4"/>
          <w:sz w:val="19"/>
          <w:vertAlign w:val="baseline"/>
        </w:rPr>
        <w:t>nd</w:t>
      </w:r>
      <w:r>
        <w:rPr>
          <w:rFonts w:ascii="Arial" w:hAnsi="Arial"/>
          <w:spacing w:val="-4"/>
          <w:position w:val="14"/>
          <w:sz w:val="19"/>
          <w:vertAlign w:val="baseline"/>
        </w:rPr>
        <w:t> </w:t>
      </w:r>
    </w:p>
    <w:p>
      <w:pPr>
        <w:pStyle w:val="BodyText"/>
        <w:spacing w:before="2"/>
        <w:rPr>
          <w:rFonts w:ascii="Arial"/>
          <w:sz w:val="3"/>
        </w:rPr>
      </w:pPr>
    </w:p>
    <w:p>
      <w:pPr>
        <w:pStyle w:val="BodyText"/>
        <w:spacing w:line="20" w:lineRule="exact"/>
        <w:ind w:left="296"/>
        <w:rPr>
          <w:rFonts w:ascii="Arial"/>
          <w:sz w:val="2"/>
        </w:rPr>
      </w:pPr>
      <w:r>
        <w:rPr>
          <w:rFonts w:ascii="Arial"/>
          <w:sz w:val="2"/>
        </w:rPr>
        <mc:AlternateContent>
          <mc:Choice Requires="wps">
            <w:drawing>
              <wp:inline distT="0" distB="0" distL="0" distR="0">
                <wp:extent cx="297180" cy="5080"/>
                <wp:effectExtent l="0" t="0" r="0" b="0"/>
                <wp:docPr id="1063" name="Group 1063"/>
                <wp:cNvGraphicFramePr>
                  <a:graphicFrameLocks/>
                </wp:cNvGraphicFramePr>
                <a:graphic>
                  <a:graphicData uri="http://schemas.microsoft.com/office/word/2010/wordprocessingGroup">
                    <wpg:wgp>
                      <wpg:cNvPr id="1063" name="Group 1063"/>
                      <wpg:cNvGrpSpPr/>
                      <wpg:grpSpPr>
                        <a:xfrm>
                          <a:off x="0" y="0"/>
                          <a:ext cx="297180" cy="5080"/>
                          <a:chExt cx="297180" cy="5080"/>
                        </a:xfrm>
                      </wpg:grpSpPr>
                      <wps:wsp>
                        <wps:cNvPr id="1064" name="Graphic 1064"/>
                        <wps:cNvSpPr/>
                        <wps:spPr>
                          <a:xfrm>
                            <a:off x="0" y="0"/>
                            <a:ext cx="297180" cy="5080"/>
                          </a:xfrm>
                          <a:custGeom>
                            <a:avLst/>
                            <a:gdLst/>
                            <a:ahLst/>
                            <a:cxnLst/>
                            <a:rect l="l" t="t" r="r" b="b"/>
                            <a:pathLst>
                              <a:path w="297180" h="5080">
                                <a:moveTo>
                                  <a:pt x="296633" y="0"/>
                                </a:moveTo>
                                <a:lnTo>
                                  <a:pt x="0" y="0"/>
                                </a:lnTo>
                                <a:lnTo>
                                  <a:pt x="0" y="5039"/>
                                </a:lnTo>
                                <a:lnTo>
                                  <a:pt x="296633" y="5039"/>
                                </a:lnTo>
                                <a:lnTo>
                                  <a:pt x="2966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3.4pt;height:.4pt;mso-position-horizontal-relative:char;mso-position-vertical-relative:line" id="docshapegroup939" coordorigin="0,0" coordsize="468,8">
                <v:rect style="position:absolute;left:0;top:0;width:468;height:8" id="docshape940" filled="true" fillcolor="#000000" stroked="false">
                  <v:fill type="solid"/>
                </v:rect>
              </v:group>
            </w:pict>
          </mc:Fallback>
        </mc:AlternateContent>
      </w:r>
      <w:r>
        <w:rPr>
          <w:rFonts w:ascii="Arial"/>
          <w:sz w:val="2"/>
        </w:rPr>
      </w:r>
    </w:p>
    <w:p>
      <w:pPr>
        <w:pStyle w:val="BodyText"/>
        <w:spacing w:line="207" w:lineRule="exact"/>
        <w:ind w:left="481"/>
        <w:rPr>
          <w:rFonts w:ascii="Arial"/>
          <w:position w:val="-3"/>
          <w:sz w:val="20"/>
        </w:rPr>
      </w:pPr>
      <w:r>
        <w:rPr>
          <w:rFonts w:ascii="Arial"/>
          <w:position w:val="-3"/>
          <w:sz w:val="20"/>
        </w:rPr>
        <mc:AlternateContent>
          <mc:Choice Requires="wps">
            <w:drawing>
              <wp:inline distT="0" distB="0" distL="0" distR="0">
                <wp:extent cx="62230" cy="132080"/>
                <wp:effectExtent l="0" t="0" r="0" b="0"/>
                <wp:docPr id="1065" name="Textbox 1065"/>
                <wp:cNvGraphicFramePr>
                  <a:graphicFrameLocks/>
                </wp:cNvGraphicFramePr>
                <a:graphic>
                  <a:graphicData uri="http://schemas.microsoft.com/office/word/2010/wordprocessingShape">
                    <wps:wsp>
                      <wps:cNvPr id="1065" name="Textbox 1065"/>
                      <wps:cNvSpPr txBox="1"/>
                      <wps:spPr>
                        <a:xfrm>
                          <a:off x="0" y="0"/>
                          <a:ext cx="62230" cy="132080"/>
                        </a:xfrm>
                        <a:prstGeom prst="rect">
                          <a:avLst/>
                        </a:prstGeom>
                      </wps:spPr>
                      <wps:txbx>
                        <w:txbxContent>
                          <w:p>
                            <w:pPr>
                              <w:spacing w:line="205" w:lineRule="exact" w:before="0"/>
                              <w:ind w:left="0" w:right="0" w:firstLine="0"/>
                              <w:jc w:val="left"/>
                              <w:rPr>
                                <w:rFonts w:ascii="Bookman Old Style" w:hAnsi="Bookman Old Style"/>
                                <w:b w:val="0"/>
                                <w:i/>
                                <w:sz w:val="19"/>
                              </w:rPr>
                            </w:pPr>
                            <w:r>
                              <w:rPr>
                                <w:rFonts w:ascii="Bookman Old Style" w:hAnsi="Bookman Old Style"/>
                                <w:b w:val="0"/>
                                <w:i/>
                                <w:spacing w:val="-13"/>
                                <w:sz w:val="19"/>
                              </w:rPr>
                              <w:t>λ</w:t>
                            </w:r>
                          </w:p>
                        </w:txbxContent>
                      </wps:txbx>
                      <wps:bodyPr wrap="square" lIns="0" tIns="0" rIns="0" bIns="0" rtlCol="0">
                        <a:noAutofit/>
                      </wps:bodyPr>
                    </wps:wsp>
                  </a:graphicData>
                </a:graphic>
              </wp:inline>
            </w:drawing>
          </mc:Choice>
          <mc:Fallback>
            <w:pict>
              <v:shape style="width:4.9pt;height:10.4pt;mso-position-horizontal-relative:char;mso-position-vertical-relative:line" type="#_x0000_t202" id="docshape941" filled="false" stroked="false">
                <w10:anchorlock/>
                <v:textbox inset="0,0,0,0">
                  <w:txbxContent>
                    <w:p>
                      <w:pPr>
                        <w:spacing w:line="205" w:lineRule="exact" w:before="0"/>
                        <w:ind w:left="0" w:right="0" w:firstLine="0"/>
                        <w:jc w:val="left"/>
                        <w:rPr>
                          <w:rFonts w:ascii="Bookman Old Style" w:hAnsi="Bookman Old Style"/>
                          <w:b w:val="0"/>
                          <w:i/>
                          <w:sz w:val="19"/>
                        </w:rPr>
                      </w:pPr>
                      <w:r>
                        <w:rPr>
                          <w:rFonts w:ascii="Bookman Old Style" w:hAnsi="Bookman Old Style"/>
                          <w:b w:val="0"/>
                          <w:i/>
                          <w:spacing w:val="-13"/>
                          <w:sz w:val="19"/>
                        </w:rPr>
                        <w:t>λ</w:t>
                      </w:r>
                    </w:p>
                  </w:txbxContent>
                </v:textbox>
              </v:shape>
            </w:pict>
          </mc:Fallback>
        </mc:AlternateContent>
      </w:r>
      <w:r>
        <w:rPr>
          <w:rFonts w:ascii="Arial"/>
          <w:position w:val="-3"/>
          <w:sz w:val="20"/>
        </w:rPr>
      </w:r>
    </w:p>
    <w:p>
      <w:pPr>
        <w:pStyle w:val="BodyText"/>
        <w:spacing w:before="19"/>
        <w:rPr>
          <w:rFonts w:ascii="Arial"/>
          <w:sz w:val="7"/>
        </w:rPr>
      </w:pPr>
    </w:p>
    <w:p>
      <w:pPr>
        <w:spacing w:line="240" w:lineRule="auto" w:before="0"/>
        <w:rPr>
          <w:rFonts w:ascii="Arial"/>
          <w:sz w:val="19"/>
        </w:rPr>
      </w:pPr>
      <w:r>
        <w:rPr/>
        <w:br w:type="column"/>
      </w:r>
      <w:r>
        <w:rPr>
          <w:rFonts w:ascii="Arial"/>
          <w:sz w:val="19"/>
        </w:rPr>
      </w:r>
    </w:p>
    <w:p>
      <w:pPr>
        <w:pStyle w:val="BodyText"/>
        <w:rPr>
          <w:rFonts w:ascii="Arial"/>
        </w:rPr>
      </w:pPr>
    </w:p>
    <w:p>
      <w:pPr>
        <w:pStyle w:val="BodyText"/>
        <w:spacing w:before="7"/>
        <w:rPr>
          <w:rFonts w:ascii="Arial"/>
        </w:rPr>
      </w:pPr>
    </w:p>
    <w:p>
      <w:pPr>
        <w:pStyle w:val="BodyText"/>
        <w:ind w:left="53"/>
        <w:rPr>
          <w:rFonts w:ascii="Lucida Sans Unicode"/>
        </w:rPr>
      </w:pPr>
      <w:r>
        <w:rPr>
          <w:rFonts w:ascii="Lucida Sans Unicode"/>
          <w:spacing w:val="-5"/>
        </w:rPr>
        <w:t>(</w:t>
      </w:r>
      <w:r>
        <w:rPr>
          <w:rFonts w:ascii="Bookman Old Style"/>
          <w:b w:val="0"/>
          <w:spacing w:val="-5"/>
        </w:rPr>
        <w:t>2</w:t>
      </w:r>
      <w:r>
        <w:rPr>
          <w:rFonts w:ascii="Lucida Sans Unicode"/>
          <w:spacing w:val="-5"/>
        </w:rPr>
        <w:t>)</w:t>
      </w:r>
    </w:p>
    <w:p>
      <w:pPr>
        <w:pStyle w:val="BodyText"/>
        <w:spacing w:line="256" w:lineRule="auto" w:before="92"/>
        <w:ind w:left="53" w:right="52"/>
        <w:jc w:val="both"/>
        <w:rPr>
          <w:rFonts w:ascii="Bookman Old Style"/>
          <w:b w:val="0"/>
        </w:rPr>
      </w:pPr>
      <w:r>
        <w:rPr/>
        <w:br w:type="column"/>
      </w:r>
      <w:r>
        <w:rPr>
          <w:rFonts w:ascii="Bookman Old Style"/>
          <w:b w:val="0"/>
          <w:w w:val="95"/>
        </w:rPr>
        <w:t>structures</w:t>
      </w:r>
      <w:r>
        <w:rPr>
          <w:rFonts w:ascii="Bookman Old Style"/>
          <w:b w:val="0"/>
          <w:w w:val="95"/>
        </w:rPr>
        <w:t> to</w:t>
      </w:r>
      <w:r>
        <w:rPr>
          <w:rFonts w:ascii="Bookman Old Style"/>
          <w:b w:val="0"/>
          <w:w w:val="95"/>
        </w:rPr>
        <w:t> achieve</w:t>
      </w:r>
      <w:r>
        <w:rPr>
          <w:rFonts w:ascii="Bookman Old Style"/>
          <w:b w:val="0"/>
          <w:w w:val="95"/>
        </w:rPr>
        <w:t> broadband</w:t>
      </w:r>
      <w:r>
        <w:rPr>
          <w:rFonts w:ascii="Bookman Old Style"/>
          <w:b w:val="0"/>
          <w:w w:val="95"/>
        </w:rPr>
        <w:t> and</w:t>
      </w:r>
      <w:r>
        <w:rPr>
          <w:rFonts w:ascii="Bookman Old Style"/>
          <w:b w:val="0"/>
          <w:w w:val="95"/>
        </w:rPr>
        <w:t> wide-</w:t>
      </w:r>
      <w:r>
        <w:rPr>
          <w:rFonts w:ascii="Bookman Old Style"/>
          <w:b w:val="0"/>
          <w:w w:val="95"/>
        </w:rPr>
        <w:t>view </w:t>
      </w:r>
      <w:r>
        <w:rPr>
          <w:rFonts w:ascii="Bookman Old Style"/>
          <w:b w:val="0"/>
          <w:spacing w:val="-2"/>
          <w:w w:val="95"/>
        </w:rPr>
        <w:t>performance.</w:t>
      </w:r>
    </w:p>
    <w:p>
      <w:pPr>
        <w:pStyle w:val="BodyText"/>
        <w:spacing w:line="256" w:lineRule="auto" w:before="1"/>
        <w:ind w:left="53" w:right="51" w:firstLine="156"/>
        <w:jc w:val="both"/>
        <w:rPr>
          <w:rFonts w:ascii="Bookman Old Style"/>
          <w:b w:val="0"/>
        </w:rPr>
      </w:pPr>
      <w:r>
        <w:rPr>
          <w:rFonts w:ascii="Bookman Old Style"/>
          <w:b w:val="0"/>
          <w:w w:val="95"/>
        </w:rPr>
        <w:t>For</w:t>
      </w:r>
      <w:r>
        <w:rPr>
          <w:rFonts w:ascii="Bookman Old Style"/>
          <w:b w:val="0"/>
          <w:spacing w:val="-1"/>
          <w:w w:val="95"/>
        </w:rPr>
        <w:t> </w:t>
      </w:r>
      <w:r>
        <w:rPr>
          <w:rFonts w:ascii="Bookman Old Style"/>
          <w:b w:val="0"/>
          <w:w w:val="95"/>
        </w:rPr>
        <w:t>VR</w:t>
      </w:r>
      <w:r>
        <w:rPr>
          <w:rFonts w:ascii="Bookman Old Style"/>
          <w:b w:val="0"/>
          <w:w w:val="95"/>
        </w:rPr>
        <w:t> applications,</w:t>
      </w:r>
      <w:r>
        <w:rPr>
          <w:rFonts w:ascii="Bookman Old Style"/>
          <w:b w:val="0"/>
          <w:w w:val="95"/>
        </w:rPr>
        <w:t> Lee</w:t>
      </w:r>
      <w:r>
        <w:rPr>
          <w:rFonts w:ascii="Bookman Old Style"/>
          <w:b w:val="0"/>
          <w:w w:val="95"/>
        </w:rPr>
        <w:t> et</w:t>
      </w:r>
      <w:r>
        <w:rPr>
          <w:rFonts w:ascii="Bookman Old Style"/>
          <w:b w:val="0"/>
          <w:spacing w:val="-1"/>
          <w:w w:val="95"/>
        </w:rPr>
        <w:t> </w:t>
      </w:r>
      <w:r>
        <w:rPr>
          <w:rFonts w:ascii="Bookman Old Style"/>
          <w:b w:val="0"/>
          <w:w w:val="95"/>
        </w:rPr>
        <w:t>al.</w:t>
      </w:r>
      <w:hyperlink w:history="true" w:anchor="_bookmark151">
        <w:r>
          <w:rPr>
            <w:rFonts w:ascii="Bookman Old Style"/>
            <w:b w:val="0"/>
            <w:color w:val="0000FF"/>
            <w:w w:val="95"/>
            <w:vertAlign w:val="superscript"/>
          </w:rPr>
          <w:t>171</w:t>
        </w:r>
      </w:hyperlink>
      <w:r>
        <w:rPr>
          <w:rFonts w:ascii="Bookman Old Style"/>
          <w:b w:val="0"/>
          <w:color w:val="0000FF"/>
          <w:spacing w:val="-1"/>
          <w:w w:val="95"/>
          <w:vertAlign w:val="baseline"/>
        </w:rPr>
        <w:t> </w:t>
      </w:r>
      <w:r>
        <w:rPr>
          <w:rFonts w:ascii="Bookman Old Style"/>
          <w:b w:val="0"/>
          <w:w w:val="95"/>
          <w:vertAlign w:val="baseline"/>
        </w:rPr>
        <w:t>used</w:t>
      </w:r>
      <w:r>
        <w:rPr>
          <w:rFonts w:ascii="Bookman Old Style"/>
          <w:b w:val="0"/>
          <w:w w:val="95"/>
          <w:vertAlign w:val="baseline"/>
        </w:rPr>
        <w:t> an</w:t>
      </w:r>
      <w:r>
        <w:rPr>
          <w:rFonts w:ascii="Bookman Old Style"/>
          <w:b w:val="0"/>
          <w:w w:val="95"/>
          <w:vertAlign w:val="baseline"/>
        </w:rPr>
        <w:t> active</w:t>
      </w:r>
      <w:r>
        <w:rPr>
          <w:rFonts w:ascii="Bookman Old Style"/>
          <w:b w:val="0"/>
          <w:w w:val="95"/>
          <w:vertAlign w:val="baseline"/>
        </w:rPr>
        <w:t> </w:t>
      </w:r>
      <w:r>
        <w:rPr>
          <w:rFonts w:ascii="Bookman Old Style"/>
          <w:b w:val="0"/>
          <w:w w:val="95"/>
          <w:vertAlign w:val="baseline"/>
        </w:rPr>
        <w:t>PB </w:t>
      </w:r>
      <w:r>
        <w:rPr>
          <w:rFonts w:ascii="Bookman Old Style"/>
          <w:b w:val="0"/>
          <w:spacing w:val="-2"/>
          <w:w w:val="90"/>
          <w:vertAlign w:val="baseline"/>
        </w:rPr>
        <w:t>grating</w:t>
      </w:r>
      <w:r>
        <w:rPr>
          <w:rFonts w:ascii="Bookman Old Style"/>
          <w:b w:val="0"/>
          <w:spacing w:val="-3"/>
          <w:w w:val="90"/>
          <w:vertAlign w:val="baseline"/>
        </w:rPr>
        <w:t> </w:t>
      </w:r>
      <w:r>
        <w:rPr>
          <w:rFonts w:ascii="Bookman Old Style"/>
          <w:b w:val="0"/>
          <w:spacing w:val="-2"/>
          <w:w w:val="90"/>
          <w:vertAlign w:val="baseline"/>
        </w:rPr>
        <w:t>to</w:t>
      </w:r>
      <w:r>
        <w:rPr>
          <w:rFonts w:ascii="Bookman Old Style"/>
          <w:b w:val="0"/>
          <w:spacing w:val="-3"/>
          <w:w w:val="90"/>
          <w:vertAlign w:val="baseline"/>
        </w:rPr>
        <w:t> </w:t>
      </w:r>
      <w:r>
        <w:rPr>
          <w:rFonts w:ascii="Bookman Old Style"/>
          <w:b w:val="0"/>
          <w:spacing w:val="-2"/>
          <w:w w:val="90"/>
          <w:vertAlign w:val="baseline"/>
        </w:rPr>
        <w:t>enhance resolution by</w:t>
      </w:r>
      <w:r>
        <w:rPr>
          <w:rFonts w:ascii="Bookman Old Style"/>
          <w:b w:val="0"/>
          <w:spacing w:val="-3"/>
          <w:w w:val="90"/>
          <w:vertAlign w:val="baseline"/>
        </w:rPr>
        <w:t> </w:t>
      </w:r>
      <w:r>
        <w:rPr>
          <w:rFonts w:ascii="Bookman Old Style"/>
          <w:b w:val="0"/>
          <w:spacing w:val="-2"/>
          <w:w w:val="90"/>
          <w:vertAlign w:val="baseline"/>
        </w:rPr>
        <w:t>modulating the imaging </w:t>
      </w:r>
      <w:r>
        <w:rPr>
          <w:rFonts w:ascii="Bookman Old Style"/>
          <w:b w:val="0"/>
          <w:w w:val="90"/>
          <w:vertAlign w:val="baseline"/>
        </w:rPr>
        <w:t>position</w:t>
      </w:r>
      <w:r>
        <w:rPr>
          <w:rFonts w:ascii="Bookman Old Style"/>
          <w:b w:val="0"/>
          <w:spacing w:val="-1"/>
          <w:w w:val="90"/>
          <w:vertAlign w:val="baseline"/>
        </w:rPr>
        <w:t> </w:t>
      </w:r>
      <w:r>
        <w:rPr>
          <w:rFonts w:ascii="Bookman Old Style"/>
          <w:b w:val="0"/>
          <w:w w:val="90"/>
          <w:vertAlign w:val="baseline"/>
        </w:rPr>
        <w:t>with</w:t>
      </w:r>
      <w:r>
        <w:rPr>
          <w:rFonts w:ascii="Bookman Old Style"/>
          <w:b w:val="0"/>
          <w:spacing w:val="-6"/>
          <w:vertAlign w:val="baseline"/>
        </w:rPr>
        <w:t> </w:t>
      </w:r>
      <w:r>
        <w:rPr>
          <w:rFonts w:ascii="Bookman Old Style"/>
          <w:b w:val="0"/>
          <w:w w:val="90"/>
          <w:vertAlign w:val="baseline"/>
        </w:rPr>
        <w:t>time</w:t>
      </w:r>
      <w:r>
        <w:rPr>
          <w:rFonts w:ascii="Bookman Old Style"/>
          <w:b w:val="0"/>
          <w:spacing w:val="-7"/>
          <w:vertAlign w:val="baseline"/>
        </w:rPr>
        <w:t> </w:t>
      </w:r>
      <w:r>
        <w:rPr>
          <w:rFonts w:ascii="Bookman Old Style"/>
          <w:b w:val="0"/>
          <w:w w:val="90"/>
          <w:vertAlign w:val="baseline"/>
        </w:rPr>
        <w:t>multiplexing.</w:t>
      </w:r>
      <w:r>
        <w:rPr>
          <w:rFonts w:ascii="Bookman Old Style"/>
          <w:b w:val="0"/>
          <w:spacing w:val="-5"/>
          <w:vertAlign w:val="baseline"/>
        </w:rPr>
        <w:t> </w:t>
      </w:r>
      <w:r>
        <w:rPr>
          <w:rFonts w:ascii="Bookman Old Style"/>
          <w:b w:val="0"/>
          <w:w w:val="90"/>
          <w:vertAlign w:val="baseline"/>
        </w:rPr>
        <w:t>As</w:t>
      </w:r>
      <w:r>
        <w:rPr>
          <w:rFonts w:ascii="Bookman Old Style"/>
          <w:b w:val="0"/>
          <w:spacing w:val="-1"/>
          <w:w w:val="90"/>
          <w:vertAlign w:val="baseline"/>
        </w:rPr>
        <w:t> </w:t>
      </w:r>
      <w:r>
        <w:rPr>
          <w:rFonts w:ascii="Bookman Old Style"/>
          <w:b w:val="0"/>
          <w:w w:val="90"/>
          <w:vertAlign w:val="baseline"/>
        </w:rPr>
        <w:t>a</w:t>
      </w:r>
      <w:r>
        <w:rPr>
          <w:rFonts w:ascii="Bookman Old Style"/>
          <w:b w:val="0"/>
          <w:spacing w:val="-6"/>
          <w:vertAlign w:val="baseline"/>
        </w:rPr>
        <w:t> </w:t>
      </w:r>
      <w:r>
        <w:rPr>
          <w:rFonts w:ascii="Bookman Old Style"/>
          <w:b w:val="0"/>
          <w:w w:val="90"/>
          <w:vertAlign w:val="baseline"/>
        </w:rPr>
        <w:t>result,</w:t>
      </w:r>
      <w:r>
        <w:rPr>
          <w:rFonts w:ascii="Bookman Old Style"/>
          <w:b w:val="0"/>
          <w:spacing w:val="-1"/>
          <w:w w:val="90"/>
          <w:vertAlign w:val="baseline"/>
        </w:rPr>
        <w:t> </w:t>
      </w:r>
      <w:r>
        <w:rPr>
          <w:rFonts w:ascii="Bookman Old Style"/>
          <w:b w:val="0"/>
          <w:w w:val="90"/>
          <w:vertAlign w:val="baseline"/>
        </w:rPr>
        <w:t>the</w:t>
      </w:r>
      <w:r>
        <w:rPr>
          <w:rFonts w:ascii="Bookman Old Style"/>
          <w:b w:val="0"/>
          <w:spacing w:val="-5"/>
          <w:vertAlign w:val="baseline"/>
        </w:rPr>
        <w:t> </w:t>
      </w:r>
      <w:r>
        <w:rPr>
          <w:rFonts w:ascii="Bookman Old Style"/>
          <w:b w:val="0"/>
          <w:spacing w:val="-2"/>
          <w:w w:val="90"/>
          <w:vertAlign w:val="baseline"/>
        </w:rPr>
        <w:t>original</w:t>
      </w:r>
    </w:p>
    <w:p>
      <w:pPr>
        <w:pStyle w:val="BodyText"/>
        <w:spacing w:after="0" w:line="256" w:lineRule="auto"/>
        <w:jc w:val="both"/>
        <w:rPr>
          <w:rFonts w:ascii="Bookman Old Style"/>
          <w:b w:val="0"/>
        </w:rPr>
        <w:sectPr>
          <w:type w:val="continuous"/>
          <w:pgSz w:w="11910" w:h="15820"/>
          <w:pgMar w:header="652" w:footer="0" w:top="540" w:bottom="280" w:left="1080" w:right="1080"/>
          <w:cols w:num="6" w:equalWidth="0">
            <w:col w:w="1089" w:space="0"/>
            <w:col w:w="1055" w:space="371"/>
            <w:col w:w="528" w:space="225"/>
            <w:col w:w="907" w:space="254"/>
            <w:col w:w="303" w:space="229"/>
            <w:col w:w="4789"/>
          </w:cols>
        </w:sectPr>
      </w:pPr>
    </w:p>
    <w:p>
      <w:pPr>
        <w:pStyle w:val="BodyText"/>
        <w:spacing w:line="218" w:lineRule="auto"/>
        <w:ind w:left="53"/>
        <w:jc w:val="both"/>
        <w:rPr>
          <w:rFonts w:ascii="Bookman Old Style"/>
          <w:b w:val="0"/>
        </w:rPr>
      </w:pPr>
      <w:r>
        <w:rPr>
          <w:rFonts w:ascii="Bookman Old Style"/>
          <w:b w:val="0"/>
        </w:rPr>
        <mc:AlternateContent>
          <mc:Choice Requires="wps">
            <w:drawing>
              <wp:anchor distT="0" distB="0" distL="0" distR="0" allowOverlap="1" layoutInCell="1" locked="0" behindDoc="1" simplePos="0" relativeHeight="482377216">
                <wp:simplePos x="0" y="0"/>
                <wp:positionH relativeFrom="page">
                  <wp:posOffset>1904401</wp:posOffset>
                </wp:positionH>
                <wp:positionV relativeFrom="paragraph">
                  <wp:posOffset>-388997</wp:posOffset>
                </wp:positionV>
                <wp:extent cx="904875" cy="180340"/>
                <wp:effectExtent l="0" t="0" r="0" b="0"/>
                <wp:wrapNone/>
                <wp:docPr id="1066" name="Textbox 1066"/>
                <wp:cNvGraphicFramePr>
                  <a:graphicFrameLocks/>
                </wp:cNvGraphicFramePr>
                <a:graphic>
                  <a:graphicData uri="http://schemas.microsoft.com/office/word/2010/wordprocessingShape">
                    <wps:wsp>
                      <wps:cNvPr id="1066" name="Textbox 1066"/>
                      <wps:cNvSpPr txBox="1"/>
                      <wps:spPr>
                        <a:xfrm>
                          <a:off x="0" y="0"/>
                          <a:ext cx="904875" cy="180340"/>
                        </a:xfrm>
                        <a:prstGeom prst="rect">
                          <a:avLst/>
                        </a:prstGeom>
                      </wps:spPr>
                      <wps:txbx>
                        <w:txbxContent>
                          <w:p>
                            <w:pPr>
                              <w:tabs>
                                <w:tab w:pos="1080" w:val="left" w:leader="none"/>
                              </w:tabs>
                              <w:spacing w:line="281" w:lineRule="exact" w:before="0"/>
                              <w:ind w:left="0" w:right="0" w:firstLine="0"/>
                              <w:jc w:val="left"/>
                              <w:rPr>
                                <w:rFonts w:ascii="Bookman Old Style" w:hAnsi="Bookman Old Style"/>
                                <w:b w:val="0"/>
                                <w:sz w:val="19"/>
                              </w:rPr>
                            </w:pPr>
                            <w:r>
                              <w:rPr>
                                <w:rFonts w:ascii="Comic Sans MS" w:hAnsi="Comic Sans MS"/>
                                <w:sz w:val="19"/>
                              </w:rPr>
                              <w:t>,</w:t>
                            </w:r>
                            <w:r>
                              <w:rPr>
                                <w:rFonts w:ascii="Comic Sans MS" w:hAnsi="Comic Sans MS"/>
                                <w:spacing w:val="-25"/>
                                <w:sz w:val="19"/>
                              </w:rPr>
                              <w:t> </w:t>
                            </w:r>
                            <w:r>
                              <w:rPr>
                                <w:rFonts w:ascii="Bookman Old Style" w:hAnsi="Bookman Old Style"/>
                                <w:b w:val="0"/>
                                <w:i/>
                                <w:sz w:val="19"/>
                              </w:rPr>
                              <w:t>η</w:t>
                            </w:r>
                            <w:r>
                              <w:rPr>
                                <w:rFonts w:ascii="Bookman Old Style" w:hAnsi="Bookman Old Style"/>
                                <w:b w:val="0"/>
                                <w:i/>
                                <w:spacing w:val="-34"/>
                                <w:sz w:val="19"/>
                              </w:rPr>
                              <w:t> </w:t>
                            </w:r>
                            <w:r>
                              <w:rPr>
                                <w:rFonts w:ascii="Bookman Old Style" w:hAnsi="Bookman Old Style"/>
                                <w:b w:val="0"/>
                                <w:spacing w:val="11"/>
                                <w:position w:val="-4"/>
                                <w:sz w:val="13"/>
                              </w:rPr>
                              <w:t>±1</w:t>
                            </w:r>
                            <w:r>
                              <w:rPr>
                                <w:rFonts w:ascii="Bookman Old Style" w:hAnsi="Bookman Old Style"/>
                                <w:b w:val="0"/>
                                <w:spacing w:val="6"/>
                                <w:position w:val="-4"/>
                                <w:sz w:val="13"/>
                              </w:rPr>
                              <w:t> </w:t>
                            </w:r>
                            <w:r>
                              <w:rPr>
                                <w:rFonts w:ascii="Lucida Sans Unicode" w:hAnsi="Lucida Sans Unicode"/>
                                <w:spacing w:val="-10"/>
                                <w:sz w:val="19"/>
                              </w:rPr>
                              <w:t>=</w:t>
                            </w:r>
                            <w:r>
                              <w:rPr>
                                <w:rFonts w:ascii="Lucida Sans Unicode" w:hAnsi="Lucida Sans Unicode"/>
                                <w:sz w:val="19"/>
                              </w:rPr>
                              <w:tab/>
                            </w:r>
                            <w:r>
                              <w:rPr>
                                <w:rFonts w:ascii="Bookman Old Style" w:hAnsi="Bookman Old Style"/>
                                <w:b w:val="0"/>
                                <w:w w:val="95"/>
                                <w:sz w:val="19"/>
                                <w:u w:val="single"/>
                                <w:vertAlign w:val="superscript"/>
                              </w:rPr>
                              <w:t>3</w:t>
                            </w:r>
                            <w:r>
                              <w:rPr>
                                <w:rFonts w:ascii="Bookman Old Style" w:hAnsi="Bookman Old Style"/>
                                <w:b w:val="0"/>
                                <w:spacing w:val="-17"/>
                                <w:w w:val="95"/>
                                <w:sz w:val="19"/>
                                <w:u w:val="none"/>
                                <w:vertAlign w:val="baseline"/>
                              </w:rPr>
                              <w:t> </w:t>
                            </w:r>
                            <w:r>
                              <w:rPr>
                                <w:rFonts w:ascii="Bookman Old Style" w:hAnsi="Bookman Old Style"/>
                                <w:b w:val="0"/>
                                <w:spacing w:val="-12"/>
                                <w:w w:val="90"/>
                                <w:sz w:val="19"/>
                                <w:u w:val="none"/>
                                <w:vertAlign w:val="baseline"/>
                              </w:rPr>
                              <w:t>sin</w:t>
                            </w:r>
                          </w:p>
                        </w:txbxContent>
                      </wps:txbx>
                      <wps:bodyPr wrap="square" lIns="0" tIns="0" rIns="0" bIns="0" rtlCol="0">
                        <a:noAutofit/>
                      </wps:bodyPr>
                    </wps:wsp>
                  </a:graphicData>
                </a:graphic>
              </wp:anchor>
            </w:drawing>
          </mc:Choice>
          <mc:Fallback>
            <w:pict>
              <v:shape style="position:absolute;margin-left:149.952866pt;margin-top:-30.629704pt;width:71.25pt;height:14.2pt;mso-position-horizontal-relative:page;mso-position-vertical-relative:paragraph;z-index:-20939264" type="#_x0000_t202" id="docshape942" filled="false" stroked="false">
                <v:textbox inset="0,0,0,0">
                  <w:txbxContent>
                    <w:p>
                      <w:pPr>
                        <w:tabs>
                          <w:tab w:pos="1080" w:val="left" w:leader="none"/>
                        </w:tabs>
                        <w:spacing w:line="281" w:lineRule="exact" w:before="0"/>
                        <w:ind w:left="0" w:right="0" w:firstLine="0"/>
                        <w:jc w:val="left"/>
                        <w:rPr>
                          <w:rFonts w:ascii="Bookman Old Style" w:hAnsi="Bookman Old Style"/>
                          <w:b w:val="0"/>
                          <w:sz w:val="19"/>
                        </w:rPr>
                      </w:pPr>
                      <w:r>
                        <w:rPr>
                          <w:rFonts w:ascii="Comic Sans MS" w:hAnsi="Comic Sans MS"/>
                          <w:sz w:val="19"/>
                        </w:rPr>
                        <w:t>,</w:t>
                      </w:r>
                      <w:r>
                        <w:rPr>
                          <w:rFonts w:ascii="Comic Sans MS" w:hAnsi="Comic Sans MS"/>
                          <w:spacing w:val="-25"/>
                          <w:sz w:val="19"/>
                        </w:rPr>
                        <w:t> </w:t>
                      </w:r>
                      <w:r>
                        <w:rPr>
                          <w:rFonts w:ascii="Bookman Old Style" w:hAnsi="Bookman Old Style"/>
                          <w:b w:val="0"/>
                          <w:i/>
                          <w:sz w:val="19"/>
                        </w:rPr>
                        <w:t>η</w:t>
                      </w:r>
                      <w:r>
                        <w:rPr>
                          <w:rFonts w:ascii="Bookman Old Style" w:hAnsi="Bookman Old Style"/>
                          <w:b w:val="0"/>
                          <w:i/>
                          <w:spacing w:val="-34"/>
                          <w:sz w:val="19"/>
                        </w:rPr>
                        <w:t> </w:t>
                      </w:r>
                      <w:r>
                        <w:rPr>
                          <w:rFonts w:ascii="Bookman Old Style" w:hAnsi="Bookman Old Style"/>
                          <w:b w:val="0"/>
                          <w:spacing w:val="11"/>
                          <w:position w:val="-4"/>
                          <w:sz w:val="13"/>
                        </w:rPr>
                        <w:t>±1</w:t>
                      </w:r>
                      <w:r>
                        <w:rPr>
                          <w:rFonts w:ascii="Bookman Old Style" w:hAnsi="Bookman Old Style"/>
                          <w:b w:val="0"/>
                          <w:spacing w:val="6"/>
                          <w:position w:val="-4"/>
                          <w:sz w:val="13"/>
                        </w:rPr>
                        <w:t> </w:t>
                      </w:r>
                      <w:r>
                        <w:rPr>
                          <w:rFonts w:ascii="Lucida Sans Unicode" w:hAnsi="Lucida Sans Unicode"/>
                          <w:spacing w:val="-10"/>
                          <w:sz w:val="19"/>
                        </w:rPr>
                        <w:t>=</w:t>
                      </w:r>
                      <w:r>
                        <w:rPr>
                          <w:rFonts w:ascii="Lucida Sans Unicode" w:hAnsi="Lucida Sans Unicode"/>
                          <w:sz w:val="19"/>
                        </w:rPr>
                        <w:tab/>
                      </w:r>
                      <w:r>
                        <w:rPr>
                          <w:rFonts w:ascii="Bookman Old Style" w:hAnsi="Bookman Old Style"/>
                          <w:b w:val="0"/>
                          <w:w w:val="95"/>
                          <w:sz w:val="19"/>
                          <w:u w:val="single"/>
                          <w:vertAlign w:val="superscript"/>
                        </w:rPr>
                        <w:t>3</w:t>
                      </w:r>
                      <w:r>
                        <w:rPr>
                          <w:rFonts w:ascii="Bookman Old Style" w:hAnsi="Bookman Old Style"/>
                          <w:b w:val="0"/>
                          <w:spacing w:val="-17"/>
                          <w:w w:val="95"/>
                          <w:sz w:val="19"/>
                          <w:u w:val="none"/>
                          <w:vertAlign w:val="baseline"/>
                        </w:rPr>
                        <w:t> </w:t>
                      </w:r>
                      <w:r>
                        <w:rPr>
                          <w:rFonts w:ascii="Bookman Old Style" w:hAnsi="Bookman Old Style"/>
                          <w:b w:val="0"/>
                          <w:spacing w:val="-12"/>
                          <w:w w:val="90"/>
                          <w:sz w:val="19"/>
                          <w:u w:val="none"/>
                          <w:vertAlign w:val="baseline"/>
                        </w:rPr>
                        <w:t>sin</w:t>
                      </w:r>
                    </w:p>
                  </w:txbxContent>
                </v:textbox>
                <w10:wrap type="none"/>
              </v:shape>
            </w:pict>
          </mc:Fallback>
        </mc:AlternateContent>
      </w:r>
      <w:r>
        <w:rPr>
          <w:rFonts w:ascii="Bookman Old Style"/>
          <w:b w:val="0"/>
        </w:rPr>
        <mc:AlternateContent>
          <mc:Choice Requires="wps">
            <w:drawing>
              <wp:anchor distT="0" distB="0" distL="0" distR="0" allowOverlap="1" layoutInCell="1" locked="0" behindDoc="1" simplePos="0" relativeHeight="482377728">
                <wp:simplePos x="0" y="0"/>
                <wp:positionH relativeFrom="page">
                  <wp:posOffset>1137596</wp:posOffset>
                </wp:positionH>
                <wp:positionV relativeFrom="paragraph">
                  <wp:posOffset>73241</wp:posOffset>
                </wp:positionV>
                <wp:extent cx="43815" cy="97155"/>
                <wp:effectExtent l="0" t="0" r="0" b="0"/>
                <wp:wrapNone/>
                <wp:docPr id="1067" name="Textbox 1067"/>
                <wp:cNvGraphicFramePr>
                  <a:graphicFrameLocks/>
                </wp:cNvGraphicFramePr>
                <a:graphic>
                  <a:graphicData uri="http://schemas.microsoft.com/office/word/2010/wordprocessingShape">
                    <wps:wsp>
                      <wps:cNvPr id="1067" name="Textbox 1067"/>
                      <wps:cNvSpPr txBox="1"/>
                      <wps:spPr>
                        <a:xfrm>
                          <a:off x="0" y="0"/>
                          <a:ext cx="43815" cy="97155"/>
                        </a:xfrm>
                        <a:prstGeom prst="rect">
                          <a:avLst/>
                        </a:prstGeom>
                      </wps:spPr>
                      <wps:txbx>
                        <w:txbxContent>
                          <w:p>
                            <w:pPr>
                              <w:spacing w:line="150" w:lineRule="exact" w:before="0"/>
                              <w:ind w:left="0" w:right="0" w:firstLine="0"/>
                              <w:jc w:val="left"/>
                              <w:rPr>
                                <w:rFonts w:ascii="Bookman Old Style"/>
                                <w:b w:val="0"/>
                                <w:sz w:val="13"/>
                              </w:rPr>
                            </w:pPr>
                            <w:r>
                              <w:rPr>
                                <w:rFonts w:ascii="Bookman Old Style"/>
                                <w:b w:val="0"/>
                                <w:spacing w:val="-10"/>
                                <w:w w:val="85"/>
                                <w:sz w:val="13"/>
                              </w:rPr>
                              <w:t>3</w:t>
                            </w:r>
                          </w:p>
                        </w:txbxContent>
                      </wps:txbx>
                      <wps:bodyPr wrap="square" lIns="0" tIns="0" rIns="0" bIns="0" rtlCol="0">
                        <a:noAutofit/>
                      </wps:bodyPr>
                    </wps:wsp>
                  </a:graphicData>
                </a:graphic>
              </wp:anchor>
            </w:drawing>
          </mc:Choice>
          <mc:Fallback>
            <w:pict>
              <v:shape style="position:absolute;margin-left:89.574554pt;margin-top:5.767087pt;width:3.45pt;height:7.65pt;mso-position-horizontal-relative:page;mso-position-vertical-relative:paragraph;z-index:-20938752" type="#_x0000_t202" id="docshape943" filled="false" stroked="false">
                <v:textbox inset="0,0,0,0">
                  <w:txbxContent>
                    <w:p>
                      <w:pPr>
                        <w:spacing w:line="150" w:lineRule="exact" w:before="0"/>
                        <w:ind w:left="0" w:right="0" w:firstLine="0"/>
                        <w:jc w:val="left"/>
                        <w:rPr>
                          <w:rFonts w:ascii="Bookman Old Style"/>
                          <w:b w:val="0"/>
                          <w:sz w:val="13"/>
                        </w:rPr>
                      </w:pPr>
                      <w:r>
                        <w:rPr>
                          <w:rFonts w:ascii="Bookman Old Style"/>
                          <w:b w:val="0"/>
                          <w:spacing w:val="-10"/>
                          <w:w w:val="85"/>
                          <w:sz w:val="13"/>
                        </w:rPr>
                        <w:t>3</w:t>
                      </w:r>
                    </w:p>
                  </w:txbxContent>
                </v:textbox>
                <w10:wrap type="none"/>
              </v:shape>
            </w:pict>
          </mc:Fallback>
        </mc:AlternateContent>
      </w:r>
      <w:r>
        <w:rPr>
          <w:rFonts w:ascii="Bookman Old Style"/>
          <w:b w:val="0"/>
          <w:w w:val="90"/>
        </w:rPr>
        <w:t>where </w:t>
      </w:r>
      <w:r>
        <w:rPr>
          <w:rFonts w:ascii="Bookman Old Style"/>
          <w:b w:val="0"/>
          <w:i/>
          <w:w w:val="90"/>
        </w:rPr>
        <w:t>S</w:t>
      </w:r>
      <w:r>
        <w:rPr>
          <w:rFonts w:ascii="Lucida Sans Unicode"/>
          <w:w w:val="90"/>
          <w:vertAlign w:val="superscript"/>
        </w:rPr>
        <w:t>'</w:t>
      </w:r>
      <w:r>
        <w:rPr>
          <w:rFonts w:ascii="Lucida Sans Unicode"/>
          <w:vertAlign w:val="baseline"/>
        </w:rPr>
        <w:t> </w:t>
      </w:r>
      <w:r>
        <w:rPr>
          <w:rFonts w:ascii="Lucida Sans Unicode"/>
          <w:w w:val="90"/>
          <w:vertAlign w:val="baseline"/>
        </w:rPr>
        <w:t>=</w:t>
      </w:r>
      <w:r>
        <w:rPr>
          <w:rFonts w:ascii="Lucida Sans Unicode"/>
          <w:spacing w:val="-10"/>
          <w:w w:val="90"/>
          <w:vertAlign w:val="baseline"/>
        </w:rPr>
        <w:t> </w:t>
      </w:r>
      <w:r>
        <w:rPr>
          <w:rFonts w:ascii="Bookman Old Style"/>
          <w:b w:val="0"/>
          <w:i/>
          <w:w w:val="90"/>
          <w:vertAlign w:val="baseline"/>
        </w:rPr>
        <w:t>S</w:t>
      </w:r>
      <w:r>
        <w:rPr>
          <w:rFonts w:ascii="Bookman Old Style"/>
          <w:b w:val="0"/>
          <w:w w:val="90"/>
          <w:vertAlign w:val="subscript"/>
        </w:rPr>
        <w:t>3</w:t>
      </w:r>
      <w:r>
        <w:rPr>
          <w:rFonts w:ascii="Comic Sans MS"/>
          <w:w w:val="90"/>
          <w:vertAlign w:val="baseline"/>
        </w:rPr>
        <w:t>/</w:t>
      </w:r>
      <w:r>
        <w:rPr>
          <w:rFonts w:ascii="Bookman Old Style"/>
          <w:b w:val="0"/>
          <w:i/>
          <w:w w:val="90"/>
          <w:vertAlign w:val="baseline"/>
        </w:rPr>
        <w:t>S</w:t>
      </w:r>
      <w:r>
        <w:rPr>
          <w:rFonts w:ascii="Bookman Old Style"/>
          <w:b w:val="0"/>
          <w:w w:val="90"/>
          <w:vertAlign w:val="subscript"/>
        </w:rPr>
        <w:t>0</w:t>
      </w:r>
      <w:r>
        <w:rPr>
          <w:rFonts w:ascii="Bookman Old Style"/>
          <w:b w:val="0"/>
          <w:w w:val="90"/>
          <w:vertAlign w:val="baseline"/>
        </w:rPr>
        <w:t> is the normalized Stokes parameter </w:t>
      </w:r>
      <w:r>
        <w:rPr>
          <w:rFonts w:ascii="Bookman Old Style"/>
          <w:b w:val="0"/>
          <w:w w:val="90"/>
          <w:vertAlign w:val="baseline"/>
        </w:rPr>
        <w:t>of the</w:t>
      </w:r>
      <w:r>
        <w:rPr>
          <w:rFonts w:ascii="Bookman Old Style"/>
          <w:b w:val="0"/>
          <w:spacing w:val="28"/>
          <w:vertAlign w:val="baseline"/>
        </w:rPr>
        <w:t> </w:t>
      </w:r>
      <w:r>
        <w:rPr>
          <w:rFonts w:ascii="Bookman Old Style"/>
          <w:b w:val="0"/>
          <w:w w:val="90"/>
          <w:vertAlign w:val="baseline"/>
        </w:rPr>
        <w:t>incident</w:t>
      </w:r>
      <w:r>
        <w:rPr>
          <w:rFonts w:ascii="Bookman Old Style"/>
          <w:b w:val="0"/>
          <w:spacing w:val="28"/>
          <w:vertAlign w:val="baseline"/>
        </w:rPr>
        <w:t> </w:t>
      </w:r>
      <w:r>
        <w:rPr>
          <w:rFonts w:ascii="Bookman Old Style"/>
          <w:b w:val="0"/>
          <w:w w:val="90"/>
          <w:vertAlign w:val="baseline"/>
        </w:rPr>
        <w:t>light.</w:t>
      </w:r>
      <w:r>
        <w:rPr>
          <w:rFonts w:ascii="Bookman Old Style"/>
          <w:b w:val="0"/>
          <w:spacing w:val="27"/>
          <w:vertAlign w:val="baseline"/>
        </w:rPr>
        <w:t> </w:t>
      </w:r>
      <w:r>
        <w:rPr>
          <w:rFonts w:ascii="Bookman Old Style"/>
          <w:b w:val="0"/>
          <w:w w:val="90"/>
          <w:vertAlign w:val="baseline"/>
        </w:rPr>
        <w:t>Due</w:t>
      </w:r>
      <w:r>
        <w:rPr>
          <w:rFonts w:ascii="Bookman Old Style"/>
          <w:b w:val="0"/>
          <w:spacing w:val="29"/>
          <w:vertAlign w:val="baseline"/>
        </w:rPr>
        <w:t> </w:t>
      </w:r>
      <w:r>
        <w:rPr>
          <w:rFonts w:ascii="Bookman Old Style"/>
          <w:b w:val="0"/>
          <w:w w:val="90"/>
          <w:vertAlign w:val="baseline"/>
        </w:rPr>
        <w:t>to</w:t>
      </w:r>
      <w:r>
        <w:rPr>
          <w:rFonts w:ascii="Bookman Old Style"/>
          <w:b w:val="0"/>
          <w:spacing w:val="27"/>
          <w:vertAlign w:val="baseline"/>
        </w:rPr>
        <w:t> </w:t>
      </w:r>
      <w:r>
        <w:rPr>
          <w:rFonts w:ascii="Bookman Old Style"/>
          <w:b w:val="0"/>
          <w:w w:val="90"/>
          <w:vertAlign w:val="baseline"/>
        </w:rPr>
        <w:t>linear</w:t>
      </w:r>
      <w:r>
        <w:rPr>
          <w:rFonts w:ascii="Bookman Old Style"/>
          <w:b w:val="0"/>
          <w:spacing w:val="28"/>
          <w:vertAlign w:val="baseline"/>
        </w:rPr>
        <w:t> </w:t>
      </w:r>
      <w:r>
        <w:rPr>
          <w:rFonts w:ascii="Bookman Old Style"/>
          <w:b w:val="0"/>
          <w:w w:val="90"/>
          <w:vertAlign w:val="baseline"/>
        </w:rPr>
        <w:t>phase</w:t>
      </w:r>
      <w:r>
        <w:rPr>
          <w:rFonts w:ascii="Bookman Old Style"/>
          <w:b w:val="0"/>
          <w:spacing w:val="28"/>
          <w:vertAlign w:val="baseline"/>
        </w:rPr>
        <w:t> </w:t>
      </w:r>
      <w:r>
        <w:rPr>
          <w:rFonts w:ascii="Bookman Old Style"/>
          <w:b w:val="0"/>
          <w:w w:val="90"/>
          <w:vertAlign w:val="baseline"/>
        </w:rPr>
        <w:t>change</w:t>
      </w:r>
      <w:r>
        <w:rPr>
          <w:rFonts w:ascii="Bookman Old Style"/>
          <w:b w:val="0"/>
          <w:spacing w:val="29"/>
          <w:vertAlign w:val="baseline"/>
        </w:rPr>
        <w:t> </w:t>
      </w:r>
      <w:r>
        <w:rPr>
          <w:rFonts w:ascii="Bookman Old Style"/>
          <w:b w:val="0"/>
          <w:w w:val="90"/>
          <w:vertAlign w:val="baseline"/>
        </w:rPr>
        <w:t>of</w:t>
      </w:r>
      <w:r>
        <w:rPr>
          <w:rFonts w:ascii="Bookman Old Style"/>
          <w:b w:val="0"/>
          <w:spacing w:val="27"/>
          <w:vertAlign w:val="baseline"/>
        </w:rPr>
        <w:t> </w:t>
      </w:r>
      <w:r>
        <w:rPr>
          <w:rFonts w:ascii="Bookman Old Style"/>
          <w:b w:val="0"/>
          <w:spacing w:val="-5"/>
          <w:w w:val="90"/>
          <w:vertAlign w:val="baseline"/>
        </w:rPr>
        <w:t>the</w:t>
      </w:r>
    </w:p>
    <w:p>
      <w:pPr>
        <w:pStyle w:val="BodyText"/>
        <w:spacing w:line="256" w:lineRule="auto" w:before="10"/>
        <w:ind w:left="53"/>
        <w:jc w:val="both"/>
        <w:rPr>
          <w:rFonts w:ascii="Bookman Old Style" w:hAnsi="Bookman Old Style"/>
          <w:b w:val="0"/>
        </w:rPr>
      </w:pPr>
      <w:r>
        <w:rPr>
          <w:rFonts w:ascii="Bookman Old Style" w:hAnsi="Bookman Old Style"/>
          <w:b w:val="0"/>
          <w:w w:val="85"/>
        </w:rPr>
        <w:t>grating pattern, only the 0</w:t>
      </w:r>
      <w:r>
        <w:rPr>
          <w:rFonts w:ascii="Bookman Old Style" w:hAnsi="Bookman Old Style"/>
          <w:b w:val="0"/>
          <w:w w:val="85"/>
          <w:vertAlign w:val="superscript"/>
        </w:rPr>
        <w:t>th</w:t>
      </w:r>
      <w:r>
        <w:rPr>
          <w:rFonts w:ascii="Bookman Old Style" w:hAnsi="Bookman Old Style"/>
          <w:b w:val="0"/>
          <w:w w:val="85"/>
          <w:vertAlign w:val="baseline"/>
        </w:rPr>
        <w:t> and ±1</w:t>
      </w:r>
      <w:r>
        <w:rPr>
          <w:rFonts w:ascii="Bookman Old Style" w:hAnsi="Bookman Old Style"/>
          <w:b w:val="0"/>
          <w:w w:val="85"/>
          <w:vertAlign w:val="superscript"/>
        </w:rPr>
        <w:t>st</w:t>
      </w:r>
      <w:r>
        <w:rPr>
          <w:rFonts w:ascii="Bookman Old Style" w:hAnsi="Bookman Old Style"/>
          <w:b w:val="0"/>
          <w:w w:val="85"/>
          <w:vertAlign w:val="baseline"/>
        </w:rPr>
        <w:t> orders have </w:t>
      </w:r>
      <w:r>
        <w:rPr>
          <w:rFonts w:ascii="Bookman Old Style" w:hAnsi="Bookman Old Style"/>
          <w:b w:val="0"/>
          <w:w w:val="85"/>
          <w:vertAlign w:val="baseline"/>
        </w:rPr>
        <w:t>nonzero solution, when the grating transfer matrix has the Fourier </w:t>
      </w:r>
      <w:r>
        <w:rPr>
          <w:rFonts w:ascii="Bookman Old Style" w:hAnsi="Bookman Old Style"/>
          <w:b w:val="0"/>
          <w:w w:val="90"/>
          <w:vertAlign w:val="baseline"/>
        </w:rPr>
        <w:t>transform for the far </w:t>
      </w:r>
      <w:r>
        <w:rPr>
          <w:rFonts w:ascii="Times New Roman" w:hAnsi="Times New Roman"/>
          <w:w w:val="90"/>
          <w:vertAlign w:val="baseline"/>
        </w:rPr>
        <w:t>ﬁ</w:t>
      </w:r>
      <w:r>
        <w:rPr>
          <w:rFonts w:ascii="Bookman Old Style" w:hAnsi="Bookman Old Style"/>
          <w:b w:val="0"/>
          <w:w w:val="90"/>
          <w:vertAlign w:val="baseline"/>
        </w:rPr>
        <w:t>eld diffraction</w:t>
      </w:r>
      <w:hyperlink w:history="true" w:anchor="_bookmark143">
        <w:r>
          <w:rPr>
            <w:rFonts w:ascii="Bookman Old Style" w:hAnsi="Bookman Old Style"/>
            <w:b w:val="0"/>
            <w:color w:val="0000FF"/>
            <w:w w:val="90"/>
            <w:vertAlign w:val="superscript"/>
          </w:rPr>
          <w:t>165</w:t>
        </w:r>
      </w:hyperlink>
      <w:r>
        <w:rPr>
          <w:rFonts w:ascii="Bookman Old Style" w:hAnsi="Bookman Old Style"/>
          <w:b w:val="0"/>
          <w:w w:val="90"/>
          <w:vertAlign w:val="baseline"/>
        </w:rPr>
        <w:t>. In other words, according</w:t>
      </w:r>
      <w:r>
        <w:rPr>
          <w:rFonts w:ascii="Bookman Old Style" w:hAnsi="Bookman Old Style"/>
          <w:b w:val="0"/>
          <w:spacing w:val="-10"/>
          <w:w w:val="90"/>
          <w:vertAlign w:val="baseline"/>
        </w:rPr>
        <w:t> </w:t>
      </w:r>
      <w:r>
        <w:rPr>
          <w:rFonts w:ascii="Bookman Old Style" w:hAnsi="Bookman Old Style"/>
          <w:b w:val="0"/>
          <w:w w:val="90"/>
          <w:vertAlign w:val="baseline"/>
        </w:rPr>
        <w:t>to</w:t>
      </w:r>
      <w:r>
        <w:rPr>
          <w:rFonts w:ascii="Bookman Old Style" w:hAnsi="Bookman Old Style"/>
          <w:b w:val="0"/>
          <w:spacing w:val="-9"/>
          <w:w w:val="90"/>
          <w:vertAlign w:val="baseline"/>
        </w:rPr>
        <w:t> </w:t>
      </w:r>
      <w:r>
        <w:rPr>
          <w:rFonts w:ascii="Bookman Old Style" w:hAnsi="Bookman Old Style"/>
          <w:b w:val="0"/>
          <w:w w:val="90"/>
          <w:vertAlign w:val="baseline"/>
        </w:rPr>
        <w:t>Eq.</w:t>
      </w:r>
      <w:r>
        <w:rPr>
          <w:rFonts w:ascii="Bookman Old Style" w:hAnsi="Bookman Old Style"/>
          <w:b w:val="0"/>
          <w:spacing w:val="-9"/>
          <w:w w:val="90"/>
          <w:vertAlign w:val="baseline"/>
        </w:rPr>
        <w:t> </w:t>
      </w:r>
      <w:r>
        <w:rPr>
          <w:rFonts w:ascii="Bookman Old Style" w:hAnsi="Bookman Old Style"/>
          <w:b w:val="0"/>
          <w:w w:val="90"/>
          <w:vertAlign w:val="baseline"/>
        </w:rPr>
        <w:t>(</w:t>
      </w:r>
      <w:hyperlink w:history="true" w:anchor="_bookmark11">
        <w:r>
          <w:rPr>
            <w:rFonts w:ascii="Bookman Old Style" w:hAnsi="Bookman Old Style"/>
            <w:b w:val="0"/>
            <w:color w:val="0000FF"/>
            <w:w w:val="90"/>
            <w:vertAlign w:val="baseline"/>
          </w:rPr>
          <w:t>2</w:t>
        </w:r>
      </w:hyperlink>
      <w:r>
        <w:rPr>
          <w:rFonts w:ascii="Bookman Old Style" w:hAnsi="Bookman Old Style"/>
          <w:b w:val="0"/>
          <w:w w:val="90"/>
          <w:vertAlign w:val="baseline"/>
        </w:rPr>
        <w:t>),</w:t>
      </w:r>
      <w:r>
        <w:rPr>
          <w:rFonts w:ascii="Bookman Old Style" w:hAnsi="Bookman Old Style"/>
          <w:b w:val="0"/>
          <w:spacing w:val="-9"/>
          <w:w w:val="90"/>
          <w:vertAlign w:val="baseline"/>
        </w:rPr>
        <w:t> </w:t>
      </w:r>
      <w:r>
        <w:rPr>
          <w:rFonts w:ascii="Bookman Old Style" w:hAnsi="Bookman Old Style"/>
          <w:b w:val="0"/>
          <w:w w:val="90"/>
          <w:vertAlign w:val="baseline"/>
        </w:rPr>
        <w:t>when</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grating</w:t>
      </w:r>
      <w:r>
        <w:rPr>
          <w:rFonts w:ascii="Bookman Old Style" w:hAnsi="Bookman Old Style"/>
          <w:b w:val="0"/>
          <w:spacing w:val="-9"/>
          <w:w w:val="90"/>
          <w:vertAlign w:val="baseline"/>
        </w:rPr>
        <w:t> </w:t>
      </w:r>
      <w:r>
        <w:rPr>
          <w:rFonts w:ascii="Bookman Old Style" w:hAnsi="Bookman Old Style"/>
          <w:b w:val="0"/>
          <w:w w:val="90"/>
          <w:vertAlign w:val="baseline"/>
        </w:rPr>
        <w:t>thickness</w:t>
      </w:r>
      <w:r>
        <w:rPr>
          <w:rFonts w:ascii="Bookman Old Style" w:hAnsi="Bookman Old Style"/>
          <w:b w:val="0"/>
          <w:spacing w:val="-9"/>
          <w:w w:val="90"/>
          <w:vertAlign w:val="baseline"/>
        </w:rPr>
        <w:t> </w:t>
      </w:r>
      <w:r>
        <w:rPr>
          <w:rFonts w:ascii="Bookman Old Style" w:hAnsi="Bookman Old Style"/>
          <w:b w:val="0"/>
          <w:w w:val="90"/>
          <w:vertAlign w:val="baseline"/>
        </w:rPr>
        <w:t>satis</w:t>
      </w:r>
      <w:r>
        <w:rPr>
          <w:rFonts w:ascii="Times New Roman" w:hAnsi="Times New Roman"/>
          <w:w w:val="90"/>
          <w:vertAlign w:val="baseline"/>
        </w:rPr>
        <w:t>ﬁ</w:t>
      </w:r>
      <w:r>
        <w:rPr>
          <w:rFonts w:ascii="Bookman Old Style" w:hAnsi="Bookman Old Style"/>
          <w:b w:val="0"/>
          <w:w w:val="90"/>
          <w:vertAlign w:val="baseline"/>
        </w:rPr>
        <w:t>es </w:t>
      </w:r>
      <w:r>
        <w:rPr>
          <w:rFonts w:ascii="Bookman Old Style" w:hAnsi="Bookman Old Style"/>
          <w:b w:val="0"/>
          <w:vertAlign w:val="baseline"/>
        </w:rPr>
        <w:t>the</w:t>
      </w:r>
      <w:r>
        <w:rPr>
          <w:rFonts w:ascii="Bookman Old Style" w:hAnsi="Bookman Old Style"/>
          <w:b w:val="0"/>
          <w:spacing w:val="-4"/>
          <w:vertAlign w:val="baseline"/>
        </w:rPr>
        <w:t> </w:t>
      </w:r>
      <w:r>
        <w:rPr>
          <w:rFonts w:ascii="Bookman Old Style" w:hAnsi="Bookman Old Style"/>
          <w:b w:val="0"/>
          <w:vertAlign w:val="baseline"/>
        </w:rPr>
        <w:t>half-wave</w:t>
      </w:r>
      <w:r>
        <w:rPr>
          <w:rFonts w:ascii="Bookman Old Style" w:hAnsi="Bookman Old Style"/>
          <w:b w:val="0"/>
          <w:spacing w:val="-4"/>
          <w:vertAlign w:val="baseline"/>
        </w:rPr>
        <w:t> </w:t>
      </w:r>
      <w:r>
        <w:rPr>
          <w:rFonts w:ascii="Bookman Old Style" w:hAnsi="Bookman Old Style"/>
          <w:b w:val="0"/>
          <w:vertAlign w:val="baseline"/>
        </w:rPr>
        <w:t>condition,</w:t>
      </w:r>
      <w:r>
        <w:rPr>
          <w:rFonts w:ascii="Bookman Old Style" w:hAnsi="Bookman Old Style"/>
          <w:b w:val="0"/>
          <w:spacing w:val="-4"/>
          <w:vertAlign w:val="baseline"/>
        </w:rPr>
        <w:t> </w:t>
      </w:r>
      <w:r>
        <w:rPr>
          <w:rFonts w:ascii="Bookman Old Style" w:hAnsi="Bookman Old Style"/>
          <w:b w:val="0"/>
          <w:vertAlign w:val="baseline"/>
        </w:rPr>
        <w:t>all</w:t>
      </w:r>
      <w:r>
        <w:rPr>
          <w:rFonts w:ascii="Bookman Old Style" w:hAnsi="Bookman Old Style"/>
          <w:b w:val="0"/>
          <w:spacing w:val="-4"/>
          <w:vertAlign w:val="baseline"/>
        </w:rPr>
        <w:t> </w:t>
      </w:r>
      <w:r>
        <w:rPr>
          <w:rFonts w:ascii="Bookman Old Style" w:hAnsi="Bookman Old Style"/>
          <w:b w:val="0"/>
          <w:vertAlign w:val="baseline"/>
        </w:rPr>
        <w:t>the</w:t>
      </w:r>
      <w:r>
        <w:rPr>
          <w:rFonts w:ascii="Bookman Old Style" w:hAnsi="Bookman Old Style"/>
          <w:b w:val="0"/>
          <w:spacing w:val="-4"/>
          <w:vertAlign w:val="baseline"/>
        </w:rPr>
        <w:t> </w:t>
      </w:r>
      <w:r>
        <w:rPr>
          <w:rFonts w:ascii="Bookman Old Style" w:hAnsi="Bookman Old Style"/>
          <w:b w:val="0"/>
          <w:vertAlign w:val="baseline"/>
        </w:rPr>
        <w:t>diffracted</w:t>
      </w:r>
      <w:r>
        <w:rPr>
          <w:rFonts w:ascii="Bookman Old Style" w:hAnsi="Bookman Old Style"/>
          <w:b w:val="0"/>
          <w:spacing w:val="-4"/>
          <w:vertAlign w:val="baseline"/>
        </w:rPr>
        <w:t> </w:t>
      </w:r>
      <w:r>
        <w:rPr>
          <w:rFonts w:ascii="Bookman Old Style" w:hAnsi="Bookman Old Style"/>
          <w:b w:val="0"/>
          <w:vertAlign w:val="baseline"/>
        </w:rPr>
        <w:t>light</w:t>
      </w:r>
      <w:r>
        <w:rPr>
          <w:rFonts w:ascii="Bookman Old Style" w:hAnsi="Bookman Old Style"/>
          <w:b w:val="0"/>
          <w:spacing w:val="-4"/>
          <w:vertAlign w:val="baseline"/>
        </w:rPr>
        <w:t> </w:t>
      </w:r>
      <w:r>
        <w:rPr>
          <w:rFonts w:ascii="Bookman Old Style" w:hAnsi="Bookman Old Style"/>
          <w:b w:val="0"/>
          <w:vertAlign w:val="baseline"/>
        </w:rPr>
        <w:t>will </w:t>
      </w:r>
      <w:r>
        <w:rPr>
          <w:rFonts w:ascii="Bookman Old Style" w:hAnsi="Bookman Old Style"/>
          <w:b w:val="0"/>
          <w:w w:val="85"/>
          <w:vertAlign w:val="baseline"/>
        </w:rPr>
        <w:t>contribute to the ±1</w:t>
      </w:r>
      <w:r>
        <w:rPr>
          <w:rFonts w:ascii="Bookman Old Style" w:hAnsi="Bookman Old Style"/>
          <w:b w:val="0"/>
          <w:w w:val="85"/>
          <w:vertAlign w:val="superscript"/>
        </w:rPr>
        <w:t>st</w:t>
      </w:r>
      <w:r>
        <w:rPr>
          <w:rFonts w:ascii="Bookman Old Style" w:hAnsi="Bookman Old Style"/>
          <w:b w:val="0"/>
          <w:w w:val="85"/>
          <w:vertAlign w:val="baseline"/>
        </w:rPr>
        <w:t> orders. Furthermore, if the incident </w:t>
      </w:r>
      <w:r>
        <w:rPr>
          <w:rFonts w:ascii="Bookman Old Style" w:hAnsi="Bookman Old Style"/>
          <w:b w:val="0"/>
          <w:w w:val="90"/>
          <w:vertAlign w:val="baseline"/>
        </w:rPr>
        <w:t>light</w:t>
      </w:r>
      <w:r>
        <w:rPr>
          <w:rFonts w:ascii="Bookman Old Style" w:hAnsi="Bookman Old Style"/>
          <w:b w:val="0"/>
          <w:spacing w:val="-7"/>
          <w:w w:val="90"/>
          <w:vertAlign w:val="baseline"/>
        </w:rPr>
        <w:t> </w:t>
      </w:r>
      <w:r>
        <w:rPr>
          <w:rFonts w:ascii="Bookman Old Style" w:hAnsi="Bookman Old Style"/>
          <w:b w:val="0"/>
          <w:w w:val="90"/>
          <w:vertAlign w:val="baseline"/>
        </w:rPr>
        <w:t>is</w:t>
      </w:r>
      <w:r>
        <w:rPr>
          <w:rFonts w:ascii="Bookman Old Style" w:hAnsi="Bookman Old Style"/>
          <w:b w:val="0"/>
          <w:spacing w:val="-7"/>
          <w:w w:val="90"/>
          <w:vertAlign w:val="baseline"/>
        </w:rPr>
        <w:t> </w:t>
      </w:r>
      <w:r>
        <w:rPr>
          <w:rFonts w:ascii="Bookman Old Style" w:hAnsi="Bookman Old Style"/>
          <w:b w:val="0"/>
          <w:w w:val="90"/>
          <w:vertAlign w:val="baseline"/>
        </w:rPr>
        <w:t>circularly</w:t>
      </w:r>
      <w:r>
        <w:rPr>
          <w:rFonts w:ascii="Bookman Old Style" w:hAnsi="Bookman Old Style"/>
          <w:b w:val="0"/>
          <w:spacing w:val="-6"/>
          <w:w w:val="90"/>
          <w:vertAlign w:val="baseline"/>
        </w:rPr>
        <w:t> </w:t>
      </w:r>
      <w:r>
        <w:rPr>
          <w:rFonts w:ascii="Bookman Old Style" w:hAnsi="Bookman Old Style"/>
          <w:b w:val="0"/>
          <w:w w:val="90"/>
          <w:vertAlign w:val="baseline"/>
        </w:rPr>
        <w:t>polarized,</w:t>
      </w:r>
      <w:r>
        <w:rPr>
          <w:rFonts w:ascii="Bookman Old Style" w:hAnsi="Bookman Old Style"/>
          <w:b w:val="0"/>
          <w:spacing w:val="-7"/>
          <w:w w:val="90"/>
          <w:vertAlign w:val="baseline"/>
        </w:rPr>
        <w:t> </w:t>
      </w:r>
      <w:r>
        <w:rPr>
          <w:rFonts w:ascii="Bookman Old Style" w:hAnsi="Bookman Old Style"/>
          <w:b w:val="0"/>
          <w:w w:val="90"/>
          <w:vertAlign w:val="baseline"/>
        </w:rPr>
        <w:t>the</w:t>
      </w:r>
      <w:r>
        <w:rPr>
          <w:rFonts w:ascii="Bookman Old Style" w:hAnsi="Bookman Old Style"/>
          <w:b w:val="0"/>
          <w:spacing w:val="-7"/>
          <w:w w:val="90"/>
          <w:vertAlign w:val="baseline"/>
        </w:rPr>
        <w:t> </w:t>
      </w:r>
      <w:r>
        <w:rPr>
          <w:rFonts w:ascii="Bookman Old Style" w:hAnsi="Bookman Old Style"/>
          <w:b w:val="0"/>
          <w:w w:val="90"/>
          <w:vertAlign w:val="baseline"/>
        </w:rPr>
        <w:t>diffraction</w:t>
      </w:r>
      <w:r>
        <w:rPr>
          <w:rFonts w:ascii="Bookman Old Style" w:hAnsi="Bookman Old Style"/>
          <w:b w:val="0"/>
          <w:spacing w:val="-6"/>
          <w:w w:val="90"/>
          <w:vertAlign w:val="baseline"/>
        </w:rPr>
        <w:t> </w:t>
      </w:r>
      <w:r>
        <w:rPr>
          <w:rFonts w:ascii="Bookman Old Style" w:hAnsi="Bookman Old Style"/>
          <w:b w:val="0"/>
          <w:w w:val="90"/>
          <w:vertAlign w:val="baseline"/>
        </w:rPr>
        <w:t>ef</w:t>
      </w:r>
      <w:r>
        <w:rPr>
          <w:rFonts w:ascii="Times New Roman" w:hAnsi="Times New Roman"/>
          <w:w w:val="90"/>
          <w:vertAlign w:val="baseline"/>
        </w:rPr>
        <w:t>ﬁ</w:t>
      </w:r>
      <w:r>
        <w:rPr>
          <w:rFonts w:ascii="Bookman Old Style" w:hAnsi="Bookman Old Style"/>
          <w:b w:val="0"/>
          <w:w w:val="90"/>
          <w:vertAlign w:val="baseline"/>
        </w:rPr>
        <w:t>ciency</w:t>
      </w:r>
      <w:r>
        <w:rPr>
          <w:rFonts w:ascii="Bookman Old Style" w:hAnsi="Bookman Old Style"/>
          <w:b w:val="0"/>
          <w:spacing w:val="-6"/>
          <w:w w:val="90"/>
          <w:vertAlign w:val="baseline"/>
        </w:rPr>
        <w:t> </w:t>
      </w:r>
      <w:r>
        <w:rPr>
          <w:rFonts w:ascii="Bookman Old Style" w:hAnsi="Bookman Old Style"/>
          <w:b w:val="0"/>
          <w:w w:val="90"/>
          <w:vertAlign w:val="baseline"/>
        </w:rPr>
        <w:t>can </w:t>
      </w:r>
      <w:r>
        <w:rPr>
          <w:rFonts w:ascii="Bookman Old Style" w:hAnsi="Bookman Old Style"/>
          <w:b w:val="0"/>
          <w:spacing w:val="-4"/>
          <w:vertAlign w:val="baseline"/>
        </w:rPr>
        <w:t>reach</w:t>
      </w:r>
      <w:r>
        <w:rPr>
          <w:rFonts w:ascii="Bookman Old Style" w:hAnsi="Bookman Old Style"/>
          <w:b w:val="0"/>
          <w:spacing w:val="-12"/>
          <w:vertAlign w:val="baseline"/>
        </w:rPr>
        <w:t> </w:t>
      </w:r>
      <w:r>
        <w:rPr>
          <w:rFonts w:ascii="Bookman Old Style" w:hAnsi="Bookman Old Style"/>
          <w:b w:val="0"/>
          <w:spacing w:val="-4"/>
          <w:vertAlign w:val="baseline"/>
        </w:rPr>
        <w:t>100%</w:t>
      </w:r>
      <w:r>
        <w:rPr>
          <w:rFonts w:ascii="Bookman Old Style" w:hAnsi="Bookman Old Style"/>
          <w:b w:val="0"/>
          <w:spacing w:val="-11"/>
          <w:vertAlign w:val="baseline"/>
        </w:rPr>
        <w:t> </w:t>
      </w:r>
      <w:r>
        <w:rPr>
          <w:rFonts w:ascii="Bookman Old Style" w:hAnsi="Bookman Old Style"/>
          <w:b w:val="0"/>
          <w:spacing w:val="-4"/>
          <w:vertAlign w:val="baseline"/>
        </w:rPr>
        <w:t>in</w:t>
      </w:r>
      <w:r>
        <w:rPr>
          <w:rFonts w:ascii="Bookman Old Style" w:hAnsi="Bookman Old Style"/>
          <w:b w:val="0"/>
          <w:spacing w:val="-11"/>
          <w:vertAlign w:val="baseline"/>
        </w:rPr>
        <w:t> </w:t>
      </w:r>
      <w:r>
        <w:rPr>
          <w:rFonts w:ascii="Bookman Old Style" w:hAnsi="Bookman Old Style"/>
          <w:b w:val="0"/>
          <w:spacing w:val="-4"/>
          <w:vertAlign w:val="baseline"/>
        </w:rPr>
        <w:t>theory.</w:t>
      </w:r>
      <w:r>
        <w:rPr>
          <w:rFonts w:ascii="Bookman Old Style" w:hAnsi="Bookman Old Style"/>
          <w:b w:val="0"/>
          <w:spacing w:val="-11"/>
          <w:vertAlign w:val="baseline"/>
        </w:rPr>
        <w:t> </w:t>
      </w:r>
      <w:r>
        <w:rPr>
          <w:rFonts w:ascii="Bookman Old Style" w:hAnsi="Bookman Old Style"/>
          <w:b w:val="0"/>
          <w:spacing w:val="-4"/>
          <w:vertAlign w:val="baseline"/>
        </w:rPr>
        <w:t>Under</w:t>
      </w:r>
      <w:r>
        <w:rPr>
          <w:rFonts w:ascii="Bookman Old Style" w:hAnsi="Bookman Old Style"/>
          <w:b w:val="0"/>
          <w:spacing w:val="-11"/>
          <w:vertAlign w:val="baseline"/>
        </w:rPr>
        <w:t> </w:t>
      </w:r>
      <w:r>
        <w:rPr>
          <w:rFonts w:ascii="Bookman Old Style" w:hAnsi="Bookman Old Style"/>
          <w:b w:val="0"/>
          <w:spacing w:val="-4"/>
          <w:vertAlign w:val="baseline"/>
        </w:rPr>
        <w:t>this</w:t>
      </w:r>
      <w:r>
        <w:rPr>
          <w:rFonts w:ascii="Bookman Old Style" w:hAnsi="Bookman Old Style"/>
          <w:b w:val="0"/>
          <w:spacing w:val="-12"/>
          <w:vertAlign w:val="baseline"/>
        </w:rPr>
        <w:t> </w:t>
      </w:r>
      <w:r>
        <w:rPr>
          <w:rFonts w:ascii="Bookman Old Style" w:hAnsi="Bookman Old Style"/>
          <w:b w:val="0"/>
          <w:spacing w:val="-4"/>
          <w:vertAlign w:val="baseline"/>
        </w:rPr>
        <w:t>condition,</w:t>
      </w:r>
      <w:r>
        <w:rPr>
          <w:rFonts w:ascii="Bookman Old Style" w:hAnsi="Bookman Old Style"/>
          <w:b w:val="0"/>
          <w:spacing w:val="-11"/>
          <w:vertAlign w:val="baseline"/>
        </w:rPr>
        <w:t> </w:t>
      </w:r>
      <w:r>
        <w:rPr>
          <w:rFonts w:ascii="Bookman Old Style" w:hAnsi="Bookman Old Style"/>
          <w:b w:val="0"/>
          <w:spacing w:val="-4"/>
          <w:vertAlign w:val="baseline"/>
        </w:rPr>
        <w:t>the</w:t>
      </w:r>
      <w:r>
        <w:rPr>
          <w:rFonts w:ascii="Bookman Old Style" w:hAnsi="Bookman Old Style"/>
          <w:b w:val="0"/>
          <w:spacing w:val="-11"/>
          <w:vertAlign w:val="baseline"/>
        </w:rPr>
        <w:t> </w:t>
      </w:r>
      <w:r>
        <w:rPr>
          <w:rFonts w:ascii="Bookman Old Style" w:hAnsi="Bookman Old Style"/>
          <w:b w:val="0"/>
          <w:spacing w:val="-4"/>
          <w:vertAlign w:val="baseline"/>
        </w:rPr>
        <w:t>light </w:t>
      </w:r>
      <w:r>
        <w:rPr>
          <w:rFonts w:ascii="Bookman Old Style" w:hAnsi="Bookman Old Style"/>
          <w:b w:val="0"/>
          <w:w w:val="90"/>
          <w:vertAlign w:val="baseline"/>
        </w:rPr>
        <w:t>propagation process can be expressed by Jones matrix:</w:t>
      </w:r>
    </w:p>
    <w:p>
      <w:pPr>
        <w:pStyle w:val="BodyText"/>
        <w:spacing w:line="256" w:lineRule="auto" w:before="1"/>
        <w:ind w:left="53" w:right="51"/>
        <w:jc w:val="both"/>
        <w:rPr>
          <w:rFonts w:ascii="Bookman Old Style"/>
          <w:b w:val="0"/>
        </w:rPr>
      </w:pPr>
      <w:r>
        <w:rPr/>
        <w:br w:type="column"/>
      </w:r>
      <w:r>
        <w:rPr>
          <w:rFonts w:ascii="Bookman Old Style"/>
          <w:b w:val="0"/>
          <w:w w:val="85"/>
        </w:rPr>
        <w:t>pixel grid and the shifted pixel grid appear alternatively by </w:t>
      </w:r>
      <w:r>
        <w:rPr>
          <w:rFonts w:ascii="Bookman Old Style"/>
          <w:b w:val="0"/>
          <w:w w:val="95"/>
        </w:rPr>
        <w:t>frames,</w:t>
      </w:r>
      <w:r>
        <w:rPr>
          <w:rFonts w:ascii="Bookman Old Style"/>
          <w:b w:val="0"/>
          <w:spacing w:val="-10"/>
          <w:w w:val="95"/>
        </w:rPr>
        <w:t> </w:t>
      </w:r>
      <w:r>
        <w:rPr>
          <w:rFonts w:ascii="Bookman Old Style"/>
          <w:b w:val="0"/>
          <w:w w:val="95"/>
        </w:rPr>
        <w:t>thereby</w:t>
      </w:r>
      <w:r>
        <w:rPr>
          <w:rFonts w:ascii="Bookman Old Style"/>
          <w:b w:val="0"/>
          <w:spacing w:val="-10"/>
          <w:w w:val="95"/>
        </w:rPr>
        <w:t> </w:t>
      </w:r>
      <w:r>
        <w:rPr>
          <w:rFonts w:ascii="Bookman Old Style"/>
          <w:b w:val="0"/>
          <w:w w:val="95"/>
        </w:rPr>
        <w:t>the</w:t>
      </w:r>
      <w:r>
        <w:rPr>
          <w:rFonts w:ascii="Bookman Old Style"/>
          <w:b w:val="0"/>
          <w:spacing w:val="-10"/>
          <w:w w:val="95"/>
        </w:rPr>
        <w:t> </w:t>
      </w:r>
      <w:r>
        <w:rPr>
          <w:rFonts w:ascii="Bookman Old Style"/>
          <w:b w:val="0"/>
          <w:w w:val="95"/>
        </w:rPr>
        <w:t>apparent</w:t>
      </w:r>
      <w:r>
        <w:rPr>
          <w:rFonts w:ascii="Bookman Old Style"/>
          <w:b w:val="0"/>
          <w:spacing w:val="-10"/>
          <w:w w:val="95"/>
        </w:rPr>
        <w:t> </w:t>
      </w:r>
      <w:r>
        <w:rPr>
          <w:rFonts w:ascii="Bookman Old Style"/>
          <w:b w:val="0"/>
          <w:w w:val="95"/>
        </w:rPr>
        <w:t>pixel</w:t>
      </w:r>
      <w:r>
        <w:rPr>
          <w:rFonts w:ascii="Bookman Old Style"/>
          <w:b w:val="0"/>
          <w:spacing w:val="-10"/>
          <w:w w:val="95"/>
        </w:rPr>
        <w:t> </w:t>
      </w:r>
      <w:r>
        <w:rPr>
          <w:rFonts w:ascii="Bookman Old Style"/>
          <w:b w:val="0"/>
          <w:w w:val="95"/>
        </w:rPr>
        <w:t>density</w:t>
      </w:r>
      <w:r>
        <w:rPr>
          <w:rFonts w:ascii="Bookman Old Style"/>
          <w:b w:val="0"/>
          <w:spacing w:val="-10"/>
          <w:w w:val="95"/>
        </w:rPr>
        <w:t> </w:t>
      </w:r>
      <w:r>
        <w:rPr>
          <w:rFonts w:ascii="Bookman Old Style"/>
          <w:b w:val="0"/>
          <w:w w:val="95"/>
        </w:rPr>
        <w:t>is</w:t>
      </w:r>
      <w:r>
        <w:rPr>
          <w:rFonts w:ascii="Bookman Old Style"/>
          <w:b w:val="0"/>
          <w:spacing w:val="-10"/>
          <w:w w:val="95"/>
        </w:rPr>
        <w:t> </w:t>
      </w:r>
      <w:r>
        <w:rPr>
          <w:rFonts w:ascii="Bookman Old Style"/>
          <w:b w:val="0"/>
          <w:w w:val="95"/>
        </w:rPr>
        <w:t>doubled </w:t>
      </w:r>
      <w:r>
        <w:rPr>
          <w:rFonts w:ascii="Bookman Old Style"/>
          <w:b w:val="0"/>
          <w:w w:val="85"/>
        </w:rPr>
        <w:t>(Fig. </w:t>
      </w:r>
      <w:hyperlink w:history="true" w:anchor="_bookmark12">
        <w:r>
          <w:rPr>
            <w:rFonts w:ascii="Bookman Old Style"/>
            <w:b w:val="0"/>
            <w:color w:val="0000FF"/>
            <w:w w:val="85"/>
          </w:rPr>
          <w:t>10</w:t>
        </w:r>
      </w:hyperlink>
      <w:r>
        <w:rPr>
          <w:rFonts w:ascii="Bookman Old Style"/>
          <w:b w:val="0"/>
          <w:w w:val="85"/>
        </w:rPr>
        <w:t>a). Zhan et al.</w:t>
      </w:r>
      <w:hyperlink w:history="true" w:anchor="_bookmark152">
        <w:r>
          <w:rPr>
            <w:rFonts w:ascii="Bookman Old Style"/>
            <w:b w:val="0"/>
            <w:color w:val="0000FF"/>
            <w:w w:val="85"/>
            <w:vertAlign w:val="superscript"/>
          </w:rPr>
          <w:t>172</w:t>
        </w:r>
      </w:hyperlink>
      <w:r>
        <w:rPr>
          <w:rFonts w:ascii="Bookman Old Style"/>
          <w:b w:val="0"/>
          <w:color w:val="0000FF"/>
          <w:w w:val="85"/>
          <w:vertAlign w:val="baseline"/>
        </w:rPr>
        <w:t> </w:t>
      </w:r>
      <w:r>
        <w:rPr>
          <w:rFonts w:ascii="Bookman Old Style"/>
          <w:b w:val="0"/>
          <w:w w:val="85"/>
          <w:vertAlign w:val="baseline"/>
        </w:rPr>
        <w:t>also applied a passive PB grating </w:t>
      </w:r>
      <w:r>
        <w:rPr>
          <w:rFonts w:ascii="Bookman Old Style"/>
          <w:b w:val="0"/>
          <w:w w:val="95"/>
          <w:vertAlign w:val="baseline"/>
        </w:rPr>
        <w:t>to</w:t>
      </w:r>
      <w:r>
        <w:rPr>
          <w:rFonts w:ascii="Bookman Old Style"/>
          <w:b w:val="0"/>
          <w:w w:val="95"/>
          <w:vertAlign w:val="baseline"/>
        </w:rPr>
        <w:t> realize</w:t>
      </w:r>
      <w:r>
        <w:rPr>
          <w:rFonts w:ascii="Bookman Old Style"/>
          <w:b w:val="0"/>
          <w:w w:val="95"/>
          <w:vertAlign w:val="baseline"/>
        </w:rPr>
        <w:t> similar</w:t>
      </w:r>
      <w:r>
        <w:rPr>
          <w:rFonts w:ascii="Bookman Old Style"/>
          <w:b w:val="0"/>
          <w:w w:val="95"/>
          <w:vertAlign w:val="baseline"/>
        </w:rPr>
        <w:t> pixel</w:t>
      </w:r>
      <w:r>
        <w:rPr>
          <w:rFonts w:ascii="Bookman Old Style"/>
          <w:b w:val="0"/>
          <w:w w:val="95"/>
          <w:vertAlign w:val="baseline"/>
        </w:rPr>
        <w:t> shifting</w:t>
      </w:r>
      <w:r>
        <w:rPr>
          <w:rFonts w:ascii="Bookman Old Style"/>
          <w:b w:val="0"/>
          <w:w w:val="95"/>
          <w:vertAlign w:val="baseline"/>
        </w:rPr>
        <w:t> by</w:t>
      </w:r>
      <w:r>
        <w:rPr>
          <w:rFonts w:ascii="Bookman Old Style"/>
          <w:b w:val="0"/>
          <w:w w:val="95"/>
          <w:vertAlign w:val="baseline"/>
        </w:rPr>
        <w:t> polarization</w:t>
      </w:r>
      <w:r>
        <w:rPr>
          <w:rFonts w:ascii="Bookman Old Style"/>
          <w:b w:val="0"/>
          <w:w w:val="95"/>
          <w:vertAlign w:val="baseline"/>
        </w:rPr>
        <w:t> multi- </w:t>
      </w:r>
      <w:r>
        <w:rPr>
          <w:rFonts w:ascii="Bookman Old Style"/>
          <w:b w:val="0"/>
          <w:w w:val="90"/>
          <w:vertAlign w:val="baseline"/>
        </w:rPr>
        <w:t>plexing</w:t>
      </w:r>
      <w:r>
        <w:rPr>
          <w:rFonts w:ascii="Bookman Old Style"/>
          <w:b w:val="0"/>
          <w:spacing w:val="-2"/>
          <w:w w:val="90"/>
          <w:vertAlign w:val="baseline"/>
        </w:rPr>
        <w:t> </w:t>
      </w:r>
      <w:r>
        <w:rPr>
          <w:rFonts w:ascii="Bookman Old Style"/>
          <w:b w:val="0"/>
          <w:w w:val="90"/>
          <w:vertAlign w:val="baseline"/>
        </w:rPr>
        <w:t>rather</w:t>
      </w:r>
      <w:r>
        <w:rPr>
          <w:rFonts w:ascii="Bookman Old Style"/>
          <w:b w:val="0"/>
          <w:spacing w:val="-2"/>
          <w:w w:val="90"/>
          <w:vertAlign w:val="baseline"/>
        </w:rPr>
        <w:t> </w:t>
      </w:r>
      <w:r>
        <w:rPr>
          <w:rFonts w:ascii="Bookman Old Style"/>
          <w:b w:val="0"/>
          <w:w w:val="90"/>
          <w:vertAlign w:val="baseline"/>
        </w:rPr>
        <w:t>than time</w:t>
      </w:r>
      <w:r>
        <w:rPr>
          <w:rFonts w:ascii="Bookman Old Style"/>
          <w:b w:val="0"/>
          <w:spacing w:val="-1"/>
          <w:w w:val="90"/>
          <w:vertAlign w:val="baseline"/>
        </w:rPr>
        <w:t> </w:t>
      </w:r>
      <w:r>
        <w:rPr>
          <w:rFonts w:ascii="Bookman Old Style"/>
          <w:b w:val="0"/>
          <w:w w:val="90"/>
          <w:vertAlign w:val="baseline"/>
        </w:rPr>
        <w:t>multiplexing.</w:t>
      </w:r>
      <w:r>
        <w:rPr>
          <w:rFonts w:ascii="Bookman Old Style"/>
          <w:b w:val="0"/>
          <w:spacing w:val="-2"/>
          <w:w w:val="90"/>
          <w:vertAlign w:val="baseline"/>
        </w:rPr>
        <w:t> </w:t>
      </w:r>
      <w:r>
        <w:rPr>
          <w:rFonts w:ascii="Bookman Old Style"/>
          <w:b w:val="0"/>
          <w:w w:val="90"/>
          <w:vertAlign w:val="baseline"/>
        </w:rPr>
        <w:t>To</w:t>
      </w:r>
      <w:r>
        <w:rPr>
          <w:rFonts w:ascii="Bookman Old Style"/>
          <w:b w:val="0"/>
          <w:spacing w:val="-1"/>
          <w:w w:val="90"/>
          <w:vertAlign w:val="baseline"/>
        </w:rPr>
        <w:t> </w:t>
      </w:r>
      <w:r>
        <w:rPr>
          <w:rFonts w:ascii="Bookman Old Style"/>
          <w:b w:val="0"/>
          <w:w w:val="90"/>
          <w:vertAlign w:val="baseline"/>
        </w:rPr>
        <w:t>precisely</w:t>
      </w:r>
      <w:r>
        <w:rPr>
          <w:rFonts w:ascii="Bookman Old Style"/>
          <w:b w:val="0"/>
          <w:spacing w:val="-2"/>
          <w:w w:val="90"/>
          <w:vertAlign w:val="baseline"/>
        </w:rPr>
        <w:t> </w:t>
      </w:r>
      <w:r>
        <w:rPr>
          <w:rFonts w:ascii="Bookman Old Style"/>
          <w:b w:val="0"/>
          <w:w w:val="90"/>
          <w:vertAlign w:val="baseline"/>
        </w:rPr>
        <w:t>con- </w:t>
      </w:r>
      <w:r>
        <w:rPr>
          <w:rFonts w:ascii="Bookman Old Style"/>
          <w:b w:val="0"/>
          <w:w w:val="85"/>
          <w:vertAlign w:val="baseline"/>
        </w:rPr>
        <w:t>trol the polarization state, a pixelated polarization rotator</w:t>
      </w:r>
      <w:r>
        <w:rPr>
          <w:rFonts w:ascii="Bookman Old Style"/>
          <w:b w:val="0"/>
          <w:vertAlign w:val="baseline"/>
        </w:rPr>
        <w:t> </w:t>
      </w:r>
      <w:r>
        <w:rPr>
          <w:rFonts w:ascii="Bookman Old Style"/>
          <w:b w:val="0"/>
          <w:w w:val="90"/>
          <w:vertAlign w:val="baseline"/>
        </w:rPr>
        <w:t>is</w:t>
      </w:r>
      <w:r>
        <w:rPr>
          <w:rFonts w:ascii="Bookman Old Style"/>
          <w:b w:val="0"/>
          <w:spacing w:val="-1"/>
          <w:w w:val="90"/>
          <w:vertAlign w:val="baseline"/>
        </w:rPr>
        <w:t> </w:t>
      </w:r>
      <w:r>
        <w:rPr>
          <w:rFonts w:ascii="Bookman Old Style"/>
          <w:b w:val="0"/>
          <w:w w:val="90"/>
          <w:vertAlign w:val="baseline"/>
        </w:rPr>
        <w:t>added</w:t>
      </w:r>
      <w:r>
        <w:rPr>
          <w:rFonts w:ascii="Bookman Old Style"/>
          <w:b w:val="0"/>
          <w:spacing w:val="-1"/>
          <w:w w:val="90"/>
          <w:vertAlign w:val="baseline"/>
        </w:rPr>
        <w:t> </w:t>
      </w:r>
      <w:r>
        <w:rPr>
          <w:rFonts w:ascii="Bookman Old Style"/>
          <w:b w:val="0"/>
          <w:w w:val="90"/>
          <w:vertAlign w:val="baseline"/>
        </w:rPr>
        <w:t>to</w:t>
      </w:r>
      <w:r>
        <w:rPr>
          <w:rFonts w:ascii="Bookman Old Style"/>
          <w:b w:val="0"/>
          <w:spacing w:val="-1"/>
          <w:w w:val="90"/>
          <w:vertAlign w:val="baseline"/>
        </w:rPr>
        <w:t> </w:t>
      </w:r>
      <w:r>
        <w:rPr>
          <w:rFonts w:ascii="Bookman Old Style"/>
          <w:b w:val="0"/>
          <w:w w:val="90"/>
          <w:vertAlign w:val="baseline"/>
        </w:rPr>
        <w:t>align</w:t>
      </w:r>
      <w:r>
        <w:rPr>
          <w:rFonts w:ascii="Bookman Old Style"/>
          <w:b w:val="0"/>
          <w:spacing w:val="-1"/>
          <w:w w:val="90"/>
          <w:vertAlign w:val="baseline"/>
        </w:rPr>
        <w:t> </w:t>
      </w:r>
      <w:r>
        <w:rPr>
          <w:rFonts w:ascii="Bookman Old Style"/>
          <w:b w:val="0"/>
          <w:w w:val="90"/>
          <w:vertAlign w:val="baseline"/>
        </w:rPr>
        <w:t>with</w:t>
      </w:r>
      <w:r>
        <w:rPr>
          <w:rFonts w:ascii="Bookman Old Style"/>
          <w:b w:val="0"/>
          <w:spacing w:val="-1"/>
          <w:w w:val="90"/>
          <w:vertAlign w:val="baseline"/>
        </w:rPr>
        <w:t> </w:t>
      </w:r>
      <w:r>
        <w:rPr>
          <w:rFonts w:ascii="Bookman Old Style"/>
          <w:b w:val="0"/>
          <w:w w:val="90"/>
          <w:vertAlign w:val="baseline"/>
        </w:rPr>
        <w:t>the original</w:t>
      </w:r>
      <w:r>
        <w:rPr>
          <w:rFonts w:ascii="Bookman Old Style"/>
          <w:b w:val="0"/>
          <w:spacing w:val="-1"/>
          <w:w w:val="90"/>
          <w:vertAlign w:val="baseline"/>
        </w:rPr>
        <w:t> </w:t>
      </w:r>
      <w:r>
        <w:rPr>
          <w:rFonts w:ascii="Bookman Old Style"/>
          <w:b w:val="0"/>
          <w:w w:val="90"/>
          <w:vertAlign w:val="baseline"/>
        </w:rPr>
        <w:t>display</w:t>
      </w:r>
      <w:r>
        <w:rPr>
          <w:rFonts w:ascii="Bookman Old Style"/>
          <w:b w:val="0"/>
          <w:spacing w:val="-1"/>
          <w:w w:val="90"/>
          <w:vertAlign w:val="baseline"/>
        </w:rPr>
        <w:t> </w:t>
      </w:r>
      <w:r>
        <w:rPr>
          <w:rFonts w:ascii="Bookman Old Style"/>
          <w:b w:val="0"/>
          <w:w w:val="90"/>
          <w:vertAlign w:val="baseline"/>
        </w:rPr>
        <w:t>panel.</w:t>
      </w:r>
      <w:r>
        <w:rPr>
          <w:rFonts w:ascii="Bookman Old Style"/>
          <w:b w:val="0"/>
          <w:spacing w:val="-1"/>
          <w:w w:val="90"/>
          <w:vertAlign w:val="baseline"/>
        </w:rPr>
        <w:t> </w:t>
      </w:r>
      <w:r>
        <w:rPr>
          <w:rFonts w:ascii="Bookman Old Style"/>
          <w:b w:val="0"/>
          <w:w w:val="90"/>
          <w:vertAlign w:val="baseline"/>
        </w:rPr>
        <w:t>For</w:t>
      </w:r>
      <w:r>
        <w:rPr>
          <w:rFonts w:ascii="Bookman Old Style"/>
          <w:b w:val="0"/>
          <w:spacing w:val="-1"/>
          <w:w w:val="90"/>
          <w:vertAlign w:val="baseline"/>
        </w:rPr>
        <w:t> </w:t>
      </w:r>
      <w:r>
        <w:rPr>
          <w:rFonts w:ascii="Bookman Old Style"/>
          <w:b w:val="0"/>
          <w:w w:val="90"/>
          <w:vertAlign w:val="baseline"/>
        </w:rPr>
        <w:t>AR applications,</w:t>
      </w:r>
      <w:r>
        <w:rPr>
          <w:rFonts w:ascii="Bookman Old Style"/>
          <w:b w:val="0"/>
          <w:spacing w:val="-3"/>
          <w:w w:val="90"/>
          <w:vertAlign w:val="baseline"/>
        </w:rPr>
        <w:t> </w:t>
      </w:r>
      <w:r>
        <w:rPr>
          <w:rFonts w:ascii="Bookman Old Style"/>
          <w:b w:val="0"/>
          <w:w w:val="90"/>
          <w:vertAlign w:val="baseline"/>
        </w:rPr>
        <w:t>Yoo</w:t>
      </w:r>
      <w:r>
        <w:rPr>
          <w:rFonts w:ascii="Bookman Old Style"/>
          <w:b w:val="0"/>
          <w:spacing w:val="-5"/>
          <w:w w:val="90"/>
          <w:vertAlign w:val="baseline"/>
        </w:rPr>
        <w:t> </w:t>
      </w:r>
      <w:r>
        <w:rPr>
          <w:rFonts w:ascii="Bookman Old Style"/>
          <w:b w:val="0"/>
          <w:w w:val="90"/>
          <w:vertAlign w:val="baseline"/>
        </w:rPr>
        <w:t>et</w:t>
      </w:r>
      <w:r>
        <w:rPr>
          <w:rFonts w:ascii="Bookman Old Style"/>
          <w:b w:val="0"/>
          <w:spacing w:val="-4"/>
          <w:w w:val="90"/>
          <w:vertAlign w:val="baseline"/>
        </w:rPr>
        <w:t> </w:t>
      </w:r>
      <w:r>
        <w:rPr>
          <w:rFonts w:ascii="Bookman Old Style"/>
          <w:b w:val="0"/>
          <w:w w:val="90"/>
          <w:vertAlign w:val="baseline"/>
        </w:rPr>
        <w:t>al.</w:t>
      </w:r>
      <w:hyperlink w:history="true" w:anchor="_bookmark153">
        <w:r>
          <w:rPr>
            <w:rFonts w:ascii="Bookman Old Style"/>
            <w:b w:val="0"/>
            <w:color w:val="0000FF"/>
            <w:w w:val="90"/>
            <w:vertAlign w:val="superscript"/>
          </w:rPr>
          <w:t>173</w:t>
        </w:r>
      </w:hyperlink>
      <w:r>
        <w:rPr>
          <w:rFonts w:ascii="Bookman Old Style"/>
          <w:b w:val="0"/>
          <w:color w:val="0000FF"/>
          <w:spacing w:val="-4"/>
          <w:w w:val="90"/>
          <w:vertAlign w:val="baseline"/>
        </w:rPr>
        <w:t> </w:t>
      </w:r>
      <w:r>
        <w:rPr>
          <w:rFonts w:ascii="Bookman Old Style"/>
          <w:b w:val="0"/>
          <w:w w:val="90"/>
          <w:vertAlign w:val="baseline"/>
        </w:rPr>
        <w:t>proposed</w:t>
      </w:r>
      <w:r>
        <w:rPr>
          <w:rFonts w:ascii="Bookman Old Style"/>
          <w:b w:val="0"/>
          <w:spacing w:val="-5"/>
          <w:w w:val="90"/>
          <w:vertAlign w:val="baseline"/>
        </w:rPr>
        <w:t> </w:t>
      </w:r>
      <w:r>
        <w:rPr>
          <w:rFonts w:ascii="Bookman Old Style"/>
          <w:b w:val="0"/>
          <w:w w:val="90"/>
          <w:vertAlign w:val="baseline"/>
        </w:rPr>
        <w:t>a</w:t>
      </w:r>
      <w:r>
        <w:rPr>
          <w:rFonts w:ascii="Bookman Old Style"/>
          <w:b w:val="0"/>
          <w:spacing w:val="-4"/>
          <w:w w:val="90"/>
          <w:vertAlign w:val="baseline"/>
        </w:rPr>
        <w:t> </w:t>
      </w:r>
      <w:r>
        <w:rPr>
          <w:rFonts w:ascii="Bookman Old Style"/>
          <w:b w:val="0"/>
          <w:w w:val="90"/>
          <w:vertAlign w:val="baseline"/>
        </w:rPr>
        <w:t>waveguide</w:t>
      </w:r>
      <w:r>
        <w:rPr>
          <w:rFonts w:ascii="Bookman Old Style"/>
          <w:b w:val="0"/>
          <w:spacing w:val="-4"/>
          <w:w w:val="90"/>
          <w:vertAlign w:val="baseline"/>
        </w:rPr>
        <w:t> </w:t>
      </w:r>
      <w:r>
        <w:rPr>
          <w:rFonts w:ascii="Bookman Old Style"/>
          <w:b w:val="0"/>
          <w:w w:val="90"/>
          <w:vertAlign w:val="baseline"/>
        </w:rPr>
        <w:t>AR</w:t>
      </w:r>
      <w:r>
        <w:rPr>
          <w:rFonts w:ascii="Bookman Old Style"/>
          <w:b w:val="0"/>
          <w:spacing w:val="-5"/>
          <w:w w:val="90"/>
          <w:vertAlign w:val="baseline"/>
        </w:rPr>
        <w:t> </w:t>
      </w:r>
      <w:r>
        <w:rPr>
          <w:rFonts w:ascii="Bookman Old Style"/>
          <w:b w:val="0"/>
          <w:w w:val="90"/>
          <w:vertAlign w:val="baseline"/>
        </w:rPr>
        <w:t>sys- </w:t>
      </w:r>
      <w:r>
        <w:rPr>
          <w:rFonts w:ascii="Bookman Old Style"/>
          <w:b w:val="0"/>
          <w:w w:val="85"/>
          <w:vertAlign w:val="baseline"/>
        </w:rPr>
        <w:t>tem with an extended FoV by using such a PB grating. As </w:t>
      </w:r>
      <w:r>
        <w:rPr>
          <w:rFonts w:ascii="Bookman Old Style"/>
          <w:b w:val="0"/>
          <w:w w:val="90"/>
          <w:vertAlign w:val="baseline"/>
        </w:rPr>
        <w:t>depicted in Fig. </w:t>
      </w:r>
      <w:hyperlink w:history="true" w:anchor="_bookmark12">
        <w:r>
          <w:rPr>
            <w:rFonts w:ascii="Bookman Old Style"/>
            <w:b w:val="0"/>
            <w:color w:val="0000FF"/>
            <w:w w:val="90"/>
            <w:vertAlign w:val="baseline"/>
          </w:rPr>
          <w:t>10</w:t>
        </w:r>
      </w:hyperlink>
      <w:r>
        <w:rPr>
          <w:rFonts w:ascii="Bookman Old Style"/>
          <w:b w:val="0"/>
          <w:w w:val="90"/>
          <w:vertAlign w:val="baseline"/>
        </w:rPr>
        <w:t>b, the output light with different cir- cular</w:t>
      </w:r>
      <w:r>
        <w:rPr>
          <w:rFonts w:ascii="Bookman Old Style"/>
          <w:b w:val="0"/>
          <w:spacing w:val="-4"/>
          <w:w w:val="90"/>
          <w:vertAlign w:val="baseline"/>
        </w:rPr>
        <w:t> </w:t>
      </w:r>
      <w:r>
        <w:rPr>
          <w:rFonts w:ascii="Bookman Old Style"/>
          <w:b w:val="0"/>
          <w:w w:val="90"/>
          <w:vertAlign w:val="baseline"/>
        </w:rPr>
        <w:t>polarization</w:t>
      </w:r>
      <w:r>
        <w:rPr>
          <w:rFonts w:ascii="Bookman Old Style"/>
          <w:b w:val="0"/>
          <w:spacing w:val="-5"/>
          <w:w w:val="90"/>
          <w:vertAlign w:val="baseline"/>
        </w:rPr>
        <w:t> </w:t>
      </w:r>
      <w:r>
        <w:rPr>
          <w:rFonts w:ascii="Bookman Old Style"/>
          <w:b w:val="0"/>
          <w:w w:val="90"/>
          <w:vertAlign w:val="baseline"/>
        </w:rPr>
        <w:t>states</w:t>
      </w:r>
      <w:r>
        <w:rPr>
          <w:rFonts w:ascii="Bookman Old Style"/>
          <w:b w:val="0"/>
          <w:spacing w:val="-4"/>
          <w:w w:val="90"/>
          <w:vertAlign w:val="baseline"/>
        </w:rPr>
        <w:t> </w:t>
      </w:r>
      <w:r>
        <w:rPr>
          <w:rFonts w:ascii="Bookman Old Style"/>
          <w:b w:val="0"/>
          <w:w w:val="90"/>
          <w:vertAlign w:val="baseline"/>
        </w:rPr>
        <w:t>is</w:t>
      </w:r>
      <w:r>
        <w:rPr>
          <w:rFonts w:ascii="Bookman Old Style"/>
          <w:b w:val="0"/>
          <w:spacing w:val="-5"/>
          <w:w w:val="90"/>
          <w:vertAlign w:val="baseline"/>
        </w:rPr>
        <w:t> </w:t>
      </w:r>
      <w:r>
        <w:rPr>
          <w:rFonts w:ascii="Bookman Old Style"/>
          <w:b w:val="0"/>
          <w:w w:val="90"/>
          <w:vertAlign w:val="baseline"/>
        </w:rPr>
        <w:t>de</w:t>
      </w:r>
      <w:r>
        <w:rPr>
          <w:rFonts w:ascii="Times New Roman"/>
          <w:w w:val="90"/>
          <w:vertAlign w:val="baseline"/>
        </w:rPr>
        <w:t>fl</w:t>
      </w:r>
      <w:r>
        <w:rPr>
          <w:rFonts w:ascii="Bookman Old Style"/>
          <w:b w:val="0"/>
          <w:w w:val="90"/>
          <w:vertAlign w:val="baseline"/>
        </w:rPr>
        <w:t>ected</w:t>
      </w:r>
      <w:r>
        <w:rPr>
          <w:rFonts w:ascii="Bookman Old Style"/>
          <w:b w:val="0"/>
          <w:spacing w:val="-4"/>
          <w:w w:val="90"/>
          <w:vertAlign w:val="baseline"/>
        </w:rPr>
        <w:t> </w:t>
      </w:r>
      <w:r>
        <w:rPr>
          <w:rFonts w:ascii="Bookman Old Style"/>
          <w:b w:val="0"/>
          <w:w w:val="90"/>
          <w:vertAlign w:val="baseline"/>
        </w:rPr>
        <w:t>into</w:t>
      </w:r>
      <w:r>
        <w:rPr>
          <w:rFonts w:ascii="Bookman Old Style"/>
          <w:b w:val="0"/>
          <w:spacing w:val="-5"/>
          <w:w w:val="90"/>
          <w:vertAlign w:val="baseline"/>
        </w:rPr>
        <w:t> </w:t>
      </w:r>
      <w:r>
        <w:rPr>
          <w:rFonts w:ascii="Bookman Old Style"/>
          <w:b w:val="0"/>
          <w:w w:val="90"/>
          <w:vertAlign w:val="baseline"/>
        </w:rPr>
        <w:t>opposite</w:t>
      </w:r>
      <w:r>
        <w:rPr>
          <w:rFonts w:ascii="Bookman Old Style"/>
          <w:b w:val="0"/>
          <w:spacing w:val="-4"/>
          <w:w w:val="90"/>
          <w:vertAlign w:val="baseline"/>
        </w:rPr>
        <w:t> </w:t>
      </w:r>
      <w:r>
        <w:rPr>
          <w:rFonts w:ascii="Bookman Old Style"/>
          <w:b w:val="0"/>
          <w:w w:val="90"/>
          <w:vertAlign w:val="baseline"/>
        </w:rPr>
        <w:t>direc- </w:t>
      </w:r>
      <w:r>
        <w:rPr>
          <w:rFonts w:ascii="Bookman Old Style"/>
          <w:b w:val="0"/>
          <w:w w:val="95"/>
          <w:vertAlign w:val="baseline"/>
        </w:rPr>
        <w:t>tions.</w:t>
      </w:r>
      <w:r>
        <w:rPr>
          <w:rFonts w:ascii="Bookman Old Style"/>
          <w:b w:val="0"/>
          <w:spacing w:val="71"/>
          <w:vertAlign w:val="baseline"/>
        </w:rPr>
        <w:t> </w:t>
      </w:r>
      <w:r>
        <w:rPr>
          <w:rFonts w:ascii="Bookman Old Style"/>
          <w:b w:val="0"/>
          <w:w w:val="95"/>
          <w:vertAlign w:val="baseline"/>
        </w:rPr>
        <w:t>By</w:t>
      </w:r>
      <w:r>
        <w:rPr>
          <w:rFonts w:ascii="Bookman Old Style"/>
          <w:b w:val="0"/>
          <w:spacing w:val="71"/>
          <w:vertAlign w:val="baseline"/>
        </w:rPr>
        <w:t> </w:t>
      </w:r>
      <w:r>
        <w:rPr>
          <w:rFonts w:ascii="Bookman Old Style"/>
          <w:b w:val="0"/>
          <w:w w:val="95"/>
          <w:vertAlign w:val="baseline"/>
        </w:rPr>
        <w:t>combining</w:t>
      </w:r>
      <w:r>
        <w:rPr>
          <w:rFonts w:ascii="Bookman Old Style"/>
          <w:b w:val="0"/>
          <w:spacing w:val="72"/>
          <w:vertAlign w:val="baseline"/>
        </w:rPr>
        <w:t> </w:t>
      </w:r>
      <w:r>
        <w:rPr>
          <w:rFonts w:ascii="Bookman Old Style"/>
          <w:b w:val="0"/>
          <w:w w:val="95"/>
          <w:vertAlign w:val="baseline"/>
        </w:rPr>
        <w:t>images</w:t>
      </w:r>
      <w:r>
        <w:rPr>
          <w:rFonts w:ascii="Bookman Old Style"/>
          <w:b w:val="0"/>
          <w:spacing w:val="70"/>
          <w:vertAlign w:val="baseline"/>
        </w:rPr>
        <w:t> </w:t>
      </w:r>
      <w:r>
        <w:rPr>
          <w:rFonts w:ascii="Bookman Old Style"/>
          <w:b w:val="0"/>
          <w:w w:val="95"/>
          <w:vertAlign w:val="baseline"/>
        </w:rPr>
        <w:t>from</w:t>
      </w:r>
      <w:r>
        <w:rPr>
          <w:rFonts w:ascii="Bookman Old Style"/>
          <w:b w:val="0"/>
          <w:spacing w:val="72"/>
          <w:vertAlign w:val="baseline"/>
        </w:rPr>
        <w:t> </w:t>
      </w:r>
      <w:r>
        <w:rPr>
          <w:rFonts w:ascii="Bookman Old Style"/>
          <w:b w:val="0"/>
          <w:w w:val="95"/>
          <w:vertAlign w:val="baseline"/>
        </w:rPr>
        <w:t>two</w:t>
      </w:r>
      <w:r>
        <w:rPr>
          <w:rFonts w:ascii="Bookman Old Style"/>
          <w:b w:val="0"/>
          <w:spacing w:val="72"/>
          <w:vertAlign w:val="baseline"/>
        </w:rPr>
        <w:t> </w:t>
      </w:r>
      <w:r>
        <w:rPr>
          <w:rFonts w:ascii="Bookman Old Style"/>
          <w:b w:val="0"/>
          <w:spacing w:val="-2"/>
          <w:w w:val="90"/>
          <w:vertAlign w:val="baseline"/>
        </w:rPr>
        <w:t>orthogonal</w:t>
      </w:r>
    </w:p>
    <w:p>
      <w:pPr>
        <w:pStyle w:val="BodyText"/>
        <w:spacing w:after="0" w:line="256" w:lineRule="auto"/>
        <w:jc w:val="both"/>
        <w:rPr>
          <w:rFonts w:ascii="Bookman Old Style"/>
          <w:b w:val="0"/>
        </w:rPr>
        <w:sectPr>
          <w:type w:val="continuous"/>
          <w:pgSz w:w="11910" w:h="15820"/>
          <w:pgMar w:header="652" w:footer="0" w:top="540" w:bottom="280" w:left="1080" w:right="1080"/>
          <w:cols w:num="2" w:equalWidth="0">
            <w:col w:w="4732" w:space="229"/>
            <w:col w:w="4789"/>
          </w:cols>
        </w:sectPr>
      </w:pPr>
    </w:p>
    <w:p>
      <w:pPr>
        <w:pStyle w:val="BodyText"/>
        <w:spacing w:line="178" w:lineRule="exact"/>
        <w:ind w:right="106"/>
        <w:jc w:val="right"/>
        <w:rPr>
          <w:rFonts w:ascii="Bookman Old Style"/>
          <w:b w:val="0"/>
        </w:rPr>
      </w:pPr>
      <w:r>
        <w:rPr>
          <w:rFonts w:ascii="Bookman Old Style"/>
          <w:b w:val="0"/>
        </w:rPr>
        <mc:AlternateContent>
          <mc:Choice Requires="wps">
            <w:drawing>
              <wp:anchor distT="0" distB="0" distL="0" distR="0" allowOverlap="1" layoutInCell="1" locked="0" behindDoc="1" simplePos="0" relativeHeight="482378240">
                <wp:simplePos x="0" y="0"/>
                <wp:positionH relativeFrom="page">
                  <wp:posOffset>1247775</wp:posOffset>
                </wp:positionH>
                <wp:positionV relativeFrom="paragraph">
                  <wp:posOffset>-65119</wp:posOffset>
                </wp:positionV>
                <wp:extent cx="294005" cy="386080"/>
                <wp:effectExtent l="0" t="0" r="0" b="0"/>
                <wp:wrapNone/>
                <wp:docPr id="1068" name="Textbox 1068"/>
                <wp:cNvGraphicFramePr>
                  <a:graphicFrameLocks/>
                </wp:cNvGraphicFramePr>
                <a:graphic>
                  <a:graphicData uri="http://schemas.microsoft.com/office/word/2010/wordprocessingShape">
                    <wps:wsp>
                      <wps:cNvPr id="1068" name="Textbox 1068"/>
                      <wps:cNvSpPr txBox="1"/>
                      <wps:spPr>
                        <a:xfrm>
                          <a:off x="0" y="0"/>
                          <a:ext cx="294005" cy="386080"/>
                        </a:xfrm>
                        <a:prstGeom prst="rect">
                          <a:avLst/>
                        </a:prstGeom>
                      </wps:spPr>
                      <wps:txbx>
                        <w:txbxContent>
                          <w:p>
                            <w:pPr>
                              <w:tabs>
                                <w:tab w:pos="360" w:val="left" w:leader="none"/>
                              </w:tabs>
                              <w:spacing w:line="187" w:lineRule="exact" w:before="0"/>
                              <w:ind w:left="0" w:right="0" w:firstLine="0"/>
                              <w:jc w:val="left"/>
                              <w:rPr>
                                <w:rFonts w:ascii="Arial"/>
                                <w:sz w:val="19"/>
                              </w:rPr>
                            </w:pPr>
                            <w:r>
                              <w:rPr>
                                <w:rFonts w:ascii="Arial"/>
                                <w:w w:val="192"/>
                                <w:sz w:val="19"/>
                              </w:rPr>
                              <w:t> </w:t>
                            </w:r>
                            <w:r>
                              <w:rPr>
                                <w:rFonts w:ascii="Arial"/>
                                <w:sz w:val="19"/>
                              </w:rPr>
                              <w:tab/>
                            </w:r>
                            <w:r>
                              <w:rPr>
                                <w:rFonts w:ascii="Arial"/>
                                <w:w w:val="192"/>
                                <w:sz w:val="19"/>
                              </w:rPr>
                              <w:t> </w:t>
                            </w:r>
                          </w:p>
                        </w:txbxContent>
                      </wps:txbx>
                      <wps:bodyPr wrap="square" lIns="0" tIns="0" rIns="0" bIns="0" rtlCol="0">
                        <a:noAutofit/>
                      </wps:bodyPr>
                    </wps:wsp>
                  </a:graphicData>
                </a:graphic>
              </wp:anchor>
            </w:drawing>
          </mc:Choice>
          <mc:Fallback>
            <w:pict>
              <v:shape style="position:absolute;margin-left:98.250046pt;margin-top:-5.127556pt;width:23.15pt;height:30.4pt;mso-position-horizontal-relative:page;mso-position-vertical-relative:paragraph;z-index:-20938240" type="#_x0000_t202" id="docshape944" filled="false" stroked="false">
                <v:textbox inset="0,0,0,0">
                  <w:txbxContent>
                    <w:p>
                      <w:pPr>
                        <w:tabs>
                          <w:tab w:pos="360" w:val="left" w:leader="none"/>
                        </w:tabs>
                        <w:spacing w:line="187" w:lineRule="exact" w:before="0"/>
                        <w:ind w:left="0" w:right="0" w:firstLine="0"/>
                        <w:jc w:val="left"/>
                        <w:rPr>
                          <w:rFonts w:ascii="Arial"/>
                          <w:sz w:val="19"/>
                        </w:rPr>
                      </w:pPr>
                      <w:r>
                        <w:rPr>
                          <w:rFonts w:ascii="Arial"/>
                          <w:w w:val="192"/>
                          <w:sz w:val="19"/>
                        </w:rPr>
                        <w:t> </w:t>
                      </w:r>
                      <w:r>
                        <w:rPr>
                          <w:rFonts w:ascii="Arial"/>
                          <w:sz w:val="19"/>
                        </w:rPr>
                        <w:tab/>
                      </w:r>
                      <w:r>
                        <w:rPr>
                          <w:rFonts w:ascii="Arial"/>
                          <w:w w:val="192"/>
                          <w:sz w:val="19"/>
                        </w:rPr>
                        <w:t> </w:t>
                      </w:r>
                    </w:p>
                  </w:txbxContent>
                </v:textbox>
                <w10:wrap type="none"/>
              </v:shape>
            </w:pict>
          </mc:Fallback>
        </mc:AlternateContent>
      </w:r>
      <w:r>
        <w:rPr>
          <w:rFonts w:ascii="Bookman Old Style"/>
          <w:b w:val="0"/>
          <w:spacing w:val="-10"/>
          <w:w w:val="90"/>
        </w:rPr>
        <w:t>1</w:t>
      </w:r>
    </w:p>
    <w:p>
      <w:pPr>
        <w:spacing w:line="211" w:lineRule="auto" w:before="0"/>
        <w:ind w:left="103" w:right="0" w:firstLine="0"/>
        <w:jc w:val="left"/>
        <w:rPr>
          <w:rFonts w:ascii="Bookman Old Style" w:hAnsi="Bookman Old Style"/>
          <w:b w:val="0"/>
          <w:i/>
          <w:position w:val="-11"/>
          <w:sz w:val="19"/>
        </w:rPr>
      </w:pPr>
      <w:r>
        <w:rPr>
          <w:rFonts w:ascii="Bookman Old Style" w:hAnsi="Bookman Old Style"/>
          <w:b w:val="0"/>
          <w:i/>
          <w:position w:val="3"/>
          <w:sz w:val="19"/>
        </w:rPr>
        <w:t>J</w:t>
      </w:r>
      <w:r>
        <w:rPr>
          <w:rFonts w:ascii="Bookman Old Style" w:hAnsi="Bookman Old Style"/>
          <w:b w:val="0"/>
          <w:i/>
          <w:sz w:val="13"/>
        </w:rPr>
        <w:t>HWP</w:t>
      </w:r>
      <w:r>
        <w:rPr>
          <w:rFonts w:ascii="Bookman Old Style" w:hAnsi="Bookman Old Style"/>
          <w:b w:val="0"/>
          <w:i/>
          <w:spacing w:val="31"/>
          <w:sz w:val="13"/>
        </w:rPr>
        <w:t>  </w:t>
      </w:r>
      <w:r>
        <w:rPr>
          <w:rFonts w:ascii="Bookman Old Style" w:hAnsi="Bookman Old Style"/>
          <w:b w:val="0"/>
          <w:position w:val="-11"/>
          <w:sz w:val="19"/>
        </w:rPr>
        <w:t>±</w:t>
      </w:r>
      <w:r>
        <w:rPr>
          <w:rFonts w:ascii="Bookman Old Style" w:hAnsi="Bookman Old Style"/>
          <w:b w:val="0"/>
          <w:spacing w:val="-29"/>
          <w:position w:val="-11"/>
          <w:sz w:val="19"/>
        </w:rPr>
        <w:t> </w:t>
      </w:r>
      <w:r>
        <w:rPr>
          <w:rFonts w:ascii="Bookman Old Style" w:hAnsi="Bookman Old Style"/>
          <w:b w:val="0"/>
          <w:i/>
          <w:spacing w:val="-10"/>
          <w:position w:val="-11"/>
          <w:sz w:val="19"/>
        </w:rPr>
        <w:t>i</w:t>
      </w:r>
    </w:p>
    <w:p>
      <w:pPr>
        <w:tabs>
          <w:tab w:pos="1921" w:val="left" w:leader="none"/>
          <w:tab w:pos="3607" w:val="right" w:leader="none"/>
        </w:tabs>
        <w:spacing w:line="163" w:lineRule="auto" w:before="0"/>
        <w:ind w:left="103" w:right="0" w:firstLine="0"/>
        <w:jc w:val="left"/>
        <w:rPr>
          <w:rFonts w:ascii="Bookman Old Style" w:hAnsi="Bookman Old Style"/>
          <w:b w:val="0"/>
          <w:sz w:val="19"/>
        </w:rPr>
      </w:pPr>
      <w:r>
        <w:rPr/>
        <w:br w:type="column"/>
      </w:r>
      <w:r>
        <w:rPr>
          <w:rFonts w:ascii="Lucida Sans Unicode" w:hAnsi="Lucida Sans Unicode"/>
          <w:w w:val="90"/>
          <w:position w:val="-14"/>
          <w:sz w:val="19"/>
        </w:rPr>
        <w:t>=</w:t>
      </w:r>
      <w:r>
        <w:rPr>
          <w:rFonts w:ascii="Lucida Sans Unicode" w:hAnsi="Lucida Sans Unicode"/>
          <w:spacing w:val="29"/>
          <w:position w:val="-14"/>
          <w:sz w:val="19"/>
        </w:rPr>
        <w:t>  </w:t>
      </w:r>
      <w:r>
        <w:rPr>
          <w:rFonts w:ascii="Bookman Old Style" w:hAnsi="Bookman Old Style"/>
          <w:b w:val="0"/>
          <w:w w:val="90"/>
          <w:sz w:val="19"/>
        </w:rPr>
        <w:t>cos</w:t>
      </w:r>
      <w:r>
        <w:rPr>
          <w:rFonts w:ascii="Lucida Sans Unicode" w:hAnsi="Lucida Sans Unicode"/>
          <w:w w:val="90"/>
          <w:sz w:val="19"/>
        </w:rPr>
        <w:t>(</w:t>
      </w:r>
      <w:r>
        <w:rPr>
          <w:rFonts w:ascii="Bookman Old Style" w:hAnsi="Bookman Old Style"/>
          <w:b w:val="0"/>
          <w:w w:val="90"/>
          <w:sz w:val="19"/>
        </w:rPr>
        <w:t>2</w:t>
      </w:r>
      <w:r>
        <w:rPr>
          <w:rFonts w:ascii="Bookman Old Style" w:hAnsi="Bookman Old Style"/>
          <w:b w:val="0"/>
          <w:i/>
          <w:w w:val="90"/>
          <w:sz w:val="19"/>
        </w:rPr>
        <w:t>k</w:t>
      </w:r>
      <w:r>
        <w:rPr>
          <w:rFonts w:ascii="Bookman Old Style" w:hAnsi="Bookman Old Style"/>
          <w:b w:val="0"/>
          <w:w w:val="90"/>
          <w:sz w:val="19"/>
          <w:vertAlign w:val="subscript"/>
        </w:rPr>
        <w:t>0</w:t>
      </w:r>
      <w:r>
        <w:rPr>
          <w:rFonts w:ascii="Bookman Old Style" w:hAnsi="Bookman Old Style"/>
          <w:b w:val="0"/>
          <w:i/>
          <w:w w:val="90"/>
          <w:sz w:val="19"/>
          <w:vertAlign w:val="baseline"/>
        </w:rPr>
        <w:t>x</w:t>
      </w:r>
      <w:r>
        <w:rPr>
          <w:rFonts w:ascii="Bookman Old Style" w:hAnsi="Bookman Old Style"/>
          <w:b w:val="0"/>
          <w:i/>
          <w:spacing w:val="-19"/>
          <w:w w:val="90"/>
          <w:sz w:val="19"/>
          <w:vertAlign w:val="baseline"/>
        </w:rPr>
        <w:t> </w:t>
      </w:r>
      <w:r>
        <w:rPr>
          <w:rFonts w:ascii="Bookman Old Style" w:hAnsi="Bookman Old Style"/>
          <w:b w:val="0"/>
          <w:w w:val="90"/>
          <w:sz w:val="19"/>
          <w:vertAlign w:val="baseline"/>
        </w:rPr>
        <w:t>sin</w:t>
      </w:r>
      <w:r>
        <w:rPr>
          <w:rFonts w:ascii="Bookman Old Style" w:hAnsi="Bookman Old Style"/>
          <w:b w:val="0"/>
          <w:spacing w:val="-23"/>
          <w:w w:val="90"/>
          <w:sz w:val="19"/>
          <w:vertAlign w:val="baseline"/>
        </w:rPr>
        <w:t> </w:t>
      </w:r>
      <w:r>
        <w:rPr>
          <w:rFonts w:ascii="Bookman Old Style" w:hAnsi="Bookman Old Style"/>
          <w:b w:val="0"/>
          <w:i/>
          <w:spacing w:val="-5"/>
          <w:w w:val="90"/>
          <w:sz w:val="19"/>
          <w:vertAlign w:val="baseline"/>
        </w:rPr>
        <w:t>θ</w:t>
      </w:r>
      <w:r>
        <w:rPr>
          <w:rFonts w:ascii="Lucida Sans Unicode" w:hAnsi="Lucida Sans Unicode"/>
          <w:spacing w:val="-5"/>
          <w:w w:val="90"/>
          <w:sz w:val="19"/>
          <w:vertAlign w:val="baseline"/>
        </w:rPr>
        <w:t>)</w:t>
      </w:r>
      <w:r>
        <w:rPr>
          <w:rFonts w:ascii="Lucida Sans Unicode" w:hAnsi="Lucida Sans Unicode"/>
          <w:sz w:val="19"/>
          <w:vertAlign w:val="baseline"/>
        </w:rPr>
        <w:tab/>
      </w:r>
      <w:r>
        <w:rPr>
          <w:rFonts w:ascii="Bookman Old Style" w:hAnsi="Bookman Old Style"/>
          <w:b w:val="0"/>
          <w:w w:val="85"/>
          <w:sz w:val="19"/>
          <w:vertAlign w:val="baseline"/>
        </w:rPr>
        <w:t>sin</w:t>
      </w:r>
      <w:r>
        <w:rPr>
          <w:rFonts w:ascii="Lucida Sans Unicode" w:hAnsi="Lucida Sans Unicode"/>
          <w:w w:val="85"/>
          <w:sz w:val="19"/>
          <w:vertAlign w:val="baseline"/>
        </w:rPr>
        <w:t>(</w:t>
      </w:r>
      <w:r>
        <w:rPr>
          <w:rFonts w:ascii="Bookman Old Style" w:hAnsi="Bookman Old Style"/>
          <w:b w:val="0"/>
          <w:w w:val="85"/>
          <w:sz w:val="19"/>
          <w:vertAlign w:val="baseline"/>
        </w:rPr>
        <w:t>2</w:t>
      </w:r>
      <w:r>
        <w:rPr>
          <w:rFonts w:ascii="Bookman Old Style" w:hAnsi="Bookman Old Style"/>
          <w:b w:val="0"/>
          <w:i/>
          <w:w w:val="85"/>
          <w:sz w:val="19"/>
          <w:vertAlign w:val="baseline"/>
        </w:rPr>
        <w:t>k</w:t>
      </w:r>
      <w:r>
        <w:rPr>
          <w:rFonts w:ascii="Bookman Old Style" w:hAnsi="Bookman Old Style"/>
          <w:b w:val="0"/>
          <w:w w:val="85"/>
          <w:sz w:val="19"/>
          <w:vertAlign w:val="subscript"/>
        </w:rPr>
        <w:t>0</w:t>
      </w:r>
      <w:r>
        <w:rPr>
          <w:rFonts w:ascii="Bookman Old Style" w:hAnsi="Bookman Old Style"/>
          <w:b w:val="0"/>
          <w:i/>
          <w:w w:val="85"/>
          <w:sz w:val="19"/>
          <w:vertAlign w:val="baseline"/>
        </w:rPr>
        <w:t>x</w:t>
      </w:r>
      <w:r>
        <w:rPr>
          <w:rFonts w:ascii="Bookman Old Style" w:hAnsi="Bookman Old Style"/>
          <w:b w:val="0"/>
          <w:i/>
          <w:spacing w:val="-6"/>
          <w:w w:val="85"/>
          <w:sz w:val="19"/>
          <w:vertAlign w:val="baseline"/>
        </w:rPr>
        <w:t> </w:t>
      </w:r>
      <w:r>
        <w:rPr>
          <w:rFonts w:ascii="Bookman Old Style" w:hAnsi="Bookman Old Style"/>
          <w:b w:val="0"/>
          <w:w w:val="85"/>
          <w:sz w:val="19"/>
          <w:vertAlign w:val="baseline"/>
        </w:rPr>
        <w:t>sin</w:t>
      </w:r>
      <w:r>
        <w:rPr>
          <w:rFonts w:ascii="Bookman Old Style" w:hAnsi="Bookman Old Style"/>
          <w:b w:val="0"/>
          <w:spacing w:val="-10"/>
          <w:w w:val="85"/>
          <w:sz w:val="19"/>
          <w:vertAlign w:val="baseline"/>
        </w:rPr>
        <w:t> </w:t>
      </w:r>
      <w:r>
        <w:rPr>
          <w:rFonts w:ascii="Bookman Old Style" w:hAnsi="Bookman Old Style"/>
          <w:b w:val="0"/>
          <w:i/>
          <w:spacing w:val="-5"/>
          <w:w w:val="85"/>
          <w:sz w:val="19"/>
          <w:vertAlign w:val="baseline"/>
        </w:rPr>
        <w:t>θ</w:t>
      </w:r>
      <w:r>
        <w:rPr>
          <w:rFonts w:ascii="Lucida Sans Unicode" w:hAnsi="Lucida Sans Unicode"/>
          <w:spacing w:val="-5"/>
          <w:w w:val="85"/>
          <w:sz w:val="19"/>
          <w:vertAlign w:val="baseline"/>
        </w:rPr>
        <w:t>)</w:t>
      </w:r>
      <w:r>
        <w:rPr>
          <w:rFonts w:ascii="Times New Roman" w:hAnsi="Times New Roman"/>
          <w:sz w:val="19"/>
          <w:vertAlign w:val="baseline"/>
        </w:rPr>
        <w:tab/>
      </w:r>
      <w:r>
        <w:rPr>
          <w:rFonts w:ascii="Bookman Old Style" w:hAnsi="Bookman Old Style"/>
          <w:b w:val="0"/>
          <w:spacing w:val="-10"/>
          <w:sz w:val="19"/>
          <w:vertAlign w:val="baseline"/>
        </w:rPr>
        <w:t>1</w:t>
      </w:r>
    </w:p>
    <w:p>
      <w:pPr>
        <w:tabs>
          <w:tab w:pos="1813" w:val="left" w:leader="none"/>
          <w:tab w:pos="3474" w:val="left" w:leader="none"/>
        </w:tabs>
        <w:spacing w:line="161" w:lineRule="exact" w:before="0"/>
        <w:ind w:left="457" w:right="0" w:firstLine="0"/>
        <w:jc w:val="left"/>
        <w:rPr>
          <w:rFonts w:ascii="Bookman Old Style" w:hAnsi="Bookman Old Style"/>
          <w:b w:val="0"/>
          <w:i/>
          <w:sz w:val="19"/>
        </w:rPr>
      </w:pPr>
      <w:r>
        <w:rPr>
          <w:rFonts w:ascii="Bookman Old Style" w:hAnsi="Bookman Old Style"/>
          <w:b w:val="0"/>
          <w:i/>
          <w:sz w:val="19"/>
        </w:rPr>
        <mc:AlternateContent>
          <mc:Choice Requires="wps">
            <w:drawing>
              <wp:anchor distT="0" distB="0" distL="0" distR="0" allowOverlap="1" layoutInCell="1" locked="0" behindDoc="1" simplePos="0" relativeHeight="482378752">
                <wp:simplePos x="0" y="0"/>
                <wp:positionH relativeFrom="page">
                  <wp:posOffset>1468078</wp:posOffset>
                </wp:positionH>
                <wp:positionV relativeFrom="paragraph">
                  <wp:posOffset>72841</wp:posOffset>
                </wp:positionV>
                <wp:extent cx="301625" cy="386080"/>
                <wp:effectExtent l="0" t="0" r="0" b="0"/>
                <wp:wrapNone/>
                <wp:docPr id="1069" name="Textbox 1069"/>
                <wp:cNvGraphicFramePr>
                  <a:graphicFrameLocks/>
                </wp:cNvGraphicFramePr>
                <a:graphic>
                  <a:graphicData uri="http://schemas.microsoft.com/office/word/2010/wordprocessingShape">
                    <wps:wsp>
                      <wps:cNvPr id="1069" name="Textbox 1069"/>
                      <wps:cNvSpPr txBox="1"/>
                      <wps:spPr>
                        <a:xfrm>
                          <a:off x="0" y="0"/>
                          <a:ext cx="301625" cy="386080"/>
                        </a:xfrm>
                        <a:prstGeom prst="rect">
                          <a:avLst/>
                        </a:prstGeom>
                      </wps:spPr>
                      <wps:txbx>
                        <w:txbxContent>
                          <w:p>
                            <w:pPr>
                              <w:tabs>
                                <w:tab w:pos="372" w:val="left" w:leader="none"/>
                              </w:tabs>
                              <w:spacing w:line="187" w:lineRule="exact" w:before="0"/>
                              <w:ind w:left="0" w:right="0" w:firstLine="0"/>
                              <w:jc w:val="left"/>
                              <w:rPr>
                                <w:rFonts w:ascii="Arial"/>
                                <w:sz w:val="19"/>
                              </w:rPr>
                            </w:pPr>
                            <w:r>
                              <w:rPr>
                                <w:rFonts w:ascii="Arial"/>
                                <w:w w:val="192"/>
                                <w:sz w:val="19"/>
                              </w:rPr>
                              <w:t> </w:t>
                            </w:r>
                            <w:r>
                              <w:rPr>
                                <w:rFonts w:ascii="Arial"/>
                                <w:sz w:val="19"/>
                              </w:rPr>
                              <w:tab/>
                            </w:r>
                            <w:r>
                              <w:rPr>
                                <w:rFonts w:ascii="Arial"/>
                                <w:w w:val="192"/>
                                <w:sz w:val="19"/>
                              </w:rPr>
                              <w:t> </w:t>
                            </w:r>
                          </w:p>
                        </w:txbxContent>
                      </wps:txbx>
                      <wps:bodyPr wrap="square" lIns="0" tIns="0" rIns="0" bIns="0" rtlCol="0">
                        <a:noAutofit/>
                      </wps:bodyPr>
                    </wps:wsp>
                  </a:graphicData>
                </a:graphic>
              </wp:anchor>
            </w:drawing>
          </mc:Choice>
          <mc:Fallback>
            <w:pict>
              <v:shape style="position:absolute;margin-left:115.596771pt;margin-top:5.735574pt;width:23.75pt;height:30.4pt;mso-position-horizontal-relative:page;mso-position-vertical-relative:paragraph;z-index:-20937728" type="#_x0000_t202" id="docshape945" filled="false" stroked="false">
                <v:textbox inset="0,0,0,0">
                  <w:txbxContent>
                    <w:p>
                      <w:pPr>
                        <w:tabs>
                          <w:tab w:pos="372" w:val="left" w:leader="none"/>
                        </w:tabs>
                        <w:spacing w:line="187" w:lineRule="exact" w:before="0"/>
                        <w:ind w:left="0" w:right="0" w:firstLine="0"/>
                        <w:jc w:val="left"/>
                        <w:rPr>
                          <w:rFonts w:ascii="Arial"/>
                          <w:sz w:val="19"/>
                        </w:rPr>
                      </w:pPr>
                      <w:r>
                        <w:rPr>
                          <w:rFonts w:ascii="Arial"/>
                          <w:w w:val="192"/>
                          <w:sz w:val="19"/>
                        </w:rPr>
                        <w:t> </w:t>
                      </w:r>
                      <w:r>
                        <w:rPr>
                          <w:rFonts w:ascii="Arial"/>
                          <w:sz w:val="19"/>
                        </w:rPr>
                        <w:tab/>
                      </w:r>
                      <w:r>
                        <w:rPr>
                          <w:rFonts w:ascii="Arial"/>
                          <w:w w:val="192"/>
                          <w:sz w:val="19"/>
                        </w:rPr>
                        <w:t> </w:t>
                      </w:r>
                    </w:p>
                  </w:txbxContent>
                </v:textbox>
                <w10:wrap type="none"/>
              </v:shape>
            </w:pict>
          </mc:Fallback>
        </mc:AlternateContent>
      </w:r>
      <w:r>
        <w:rPr>
          <w:rFonts w:ascii="Bookman Old Style" w:hAnsi="Bookman Old Style"/>
          <w:b w:val="0"/>
          <w:w w:val="85"/>
          <w:sz w:val="19"/>
        </w:rPr>
        <w:t>sin</w:t>
      </w:r>
      <w:r>
        <w:rPr>
          <w:rFonts w:ascii="Lucida Sans Unicode" w:hAnsi="Lucida Sans Unicode"/>
          <w:w w:val="85"/>
          <w:sz w:val="19"/>
        </w:rPr>
        <w:t>(</w:t>
      </w:r>
      <w:r>
        <w:rPr>
          <w:rFonts w:ascii="Bookman Old Style" w:hAnsi="Bookman Old Style"/>
          <w:b w:val="0"/>
          <w:w w:val="85"/>
          <w:sz w:val="19"/>
        </w:rPr>
        <w:t>2</w:t>
      </w:r>
      <w:r>
        <w:rPr>
          <w:rFonts w:ascii="Bookman Old Style" w:hAnsi="Bookman Old Style"/>
          <w:b w:val="0"/>
          <w:i/>
          <w:w w:val="85"/>
          <w:sz w:val="19"/>
        </w:rPr>
        <w:t>k</w:t>
      </w:r>
      <w:r>
        <w:rPr>
          <w:rFonts w:ascii="Bookman Old Style" w:hAnsi="Bookman Old Style"/>
          <w:b w:val="0"/>
          <w:w w:val="85"/>
          <w:sz w:val="19"/>
          <w:vertAlign w:val="subscript"/>
        </w:rPr>
        <w:t>0</w:t>
      </w:r>
      <w:r>
        <w:rPr>
          <w:rFonts w:ascii="Bookman Old Style" w:hAnsi="Bookman Old Style"/>
          <w:b w:val="0"/>
          <w:i/>
          <w:w w:val="85"/>
          <w:sz w:val="19"/>
          <w:vertAlign w:val="baseline"/>
        </w:rPr>
        <w:t>x</w:t>
      </w:r>
      <w:r>
        <w:rPr>
          <w:rFonts w:ascii="Bookman Old Style" w:hAnsi="Bookman Old Style"/>
          <w:b w:val="0"/>
          <w:i/>
          <w:spacing w:val="-7"/>
          <w:w w:val="85"/>
          <w:sz w:val="19"/>
          <w:vertAlign w:val="baseline"/>
        </w:rPr>
        <w:t> </w:t>
      </w:r>
      <w:r>
        <w:rPr>
          <w:rFonts w:ascii="Bookman Old Style" w:hAnsi="Bookman Old Style"/>
          <w:b w:val="0"/>
          <w:w w:val="85"/>
          <w:sz w:val="19"/>
          <w:vertAlign w:val="baseline"/>
        </w:rPr>
        <w:t>sin</w:t>
      </w:r>
      <w:r>
        <w:rPr>
          <w:rFonts w:ascii="Bookman Old Style" w:hAnsi="Bookman Old Style"/>
          <w:b w:val="0"/>
          <w:spacing w:val="-9"/>
          <w:w w:val="85"/>
          <w:sz w:val="19"/>
          <w:vertAlign w:val="baseline"/>
        </w:rPr>
        <w:t> </w:t>
      </w:r>
      <w:r>
        <w:rPr>
          <w:rFonts w:ascii="Bookman Old Style" w:hAnsi="Bookman Old Style"/>
          <w:b w:val="0"/>
          <w:i/>
          <w:spacing w:val="-5"/>
          <w:w w:val="85"/>
          <w:sz w:val="19"/>
          <w:vertAlign w:val="baseline"/>
        </w:rPr>
        <w:t>θ</w:t>
      </w:r>
      <w:r>
        <w:rPr>
          <w:rFonts w:ascii="Lucida Sans Unicode" w:hAnsi="Lucida Sans Unicode"/>
          <w:spacing w:val="-5"/>
          <w:w w:val="85"/>
          <w:sz w:val="19"/>
          <w:vertAlign w:val="baseline"/>
        </w:rPr>
        <w:t>)</w:t>
      </w:r>
      <w:r>
        <w:rPr>
          <w:rFonts w:ascii="Lucida Sans Unicode" w:hAnsi="Lucida Sans Unicode"/>
          <w:sz w:val="19"/>
          <w:vertAlign w:val="baseline"/>
        </w:rPr>
        <w:tab/>
      </w:r>
      <w:r>
        <w:rPr>
          <w:rFonts w:ascii="Lucida Sans Unicode" w:hAnsi="Lucida Sans Unicode"/>
          <w:w w:val="85"/>
          <w:sz w:val="19"/>
          <w:vertAlign w:val="baseline"/>
        </w:rPr>
        <w:t>—</w:t>
      </w:r>
      <w:r>
        <w:rPr>
          <w:rFonts w:ascii="Lucida Sans Unicode" w:hAnsi="Lucida Sans Unicode"/>
          <w:spacing w:val="-11"/>
          <w:w w:val="85"/>
          <w:sz w:val="19"/>
          <w:vertAlign w:val="baseline"/>
        </w:rPr>
        <w:t> </w:t>
      </w:r>
      <w:r>
        <w:rPr>
          <w:rFonts w:ascii="Bookman Old Style" w:hAnsi="Bookman Old Style"/>
          <w:b w:val="0"/>
          <w:w w:val="85"/>
          <w:sz w:val="19"/>
          <w:vertAlign w:val="baseline"/>
        </w:rPr>
        <w:t>cos</w:t>
      </w:r>
      <w:r>
        <w:rPr>
          <w:rFonts w:ascii="Lucida Sans Unicode" w:hAnsi="Lucida Sans Unicode"/>
          <w:w w:val="85"/>
          <w:sz w:val="19"/>
          <w:vertAlign w:val="baseline"/>
        </w:rPr>
        <w:t>(</w:t>
      </w:r>
      <w:r>
        <w:rPr>
          <w:rFonts w:ascii="Bookman Old Style" w:hAnsi="Bookman Old Style"/>
          <w:b w:val="0"/>
          <w:w w:val="85"/>
          <w:sz w:val="19"/>
          <w:vertAlign w:val="baseline"/>
        </w:rPr>
        <w:t>2</w:t>
      </w:r>
      <w:r>
        <w:rPr>
          <w:rFonts w:ascii="Bookman Old Style" w:hAnsi="Bookman Old Style"/>
          <w:b w:val="0"/>
          <w:i/>
          <w:w w:val="85"/>
          <w:sz w:val="19"/>
          <w:vertAlign w:val="baseline"/>
        </w:rPr>
        <w:t>k</w:t>
      </w:r>
      <w:r>
        <w:rPr>
          <w:rFonts w:ascii="Bookman Old Style" w:hAnsi="Bookman Old Style"/>
          <w:b w:val="0"/>
          <w:w w:val="85"/>
          <w:sz w:val="19"/>
          <w:vertAlign w:val="subscript"/>
        </w:rPr>
        <w:t>0</w:t>
      </w:r>
      <w:r>
        <w:rPr>
          <w:rFonts w:ascii="Bookman Old Style" w:hAnsi="Bookman Old Style"/>
          <w:b w:val="0"/>
          <w:i/>
          <w:w w:val="85"/>
          <w:sz w:val="19"/>
          <w:vertAlign w:val="baseline"/>
        </w:rPr>
        <w:t>x</w:t>
      </w:r>
      <w:r>
        <w:rPr>
          <w:rFonts w:ascii="Bookman Old Style" w:hAnsi="Bookman Old Style"/>
          <w:b w:val="0"/>
          <w:i/>
          <w:spacing w:val="-10"/>
          <w:w w:val="85"/>
          <w:sz w:val="19"/>
          <w:vertAlign w:val="baseline"/>
        </w:rPr>
        <w:t> </w:t>
      </w:r>
      <w:r>
        <w:rPr>
          <w:rFonts w:ascii="Bookman Old Style" w:hAnsi="Bookman Old Style"/>
          <w:b w:val="0"/>
          <w:w w:val="85"/>
          <w:sz w:val="19"/>
          <w:vertAlign w:val="baseline"/>
        </w:rPr>
        <w:t>sin</w:t>
      </w:r>
      <w:r>
        <w:rPr>
          <w:rFonts w:ascii="Bookman Old Style" w:hAnsi="Bookman Old Style"/>
          <w:b w:val="0"/>
          <w:spacing w:val="-13"/>
          <w:w w:val="85"/>
          <w:sz w:val="19"/>
          <w:vertAlign w:val="baseline"/>
        </w:rPr>
        <w:t> </w:t>
      </w:r>
      <w:r>
        <w:rPr>
          <w:rFonts w:ascii="Bookman Old Style" w:hAnsi="Bookman Old Style"/>
          <w:b w:val="0"/>
          <w:i/>
          <w:spacing w:val="-5"/>
          <w:w w:val="85"/>
          <w:sz w:val="19"/>
          <w:vertAlign w:val="baseline"/>
        </w:rPr>
        <w:t>θ</w:t>
      </w:r>
      <w:r>
        <w:rPr>
          <w:rFonts w:ascii="Lucida Sans Unicode" w:hAnsi="Lucida Sans Unicode"/>
          <w:spacing w:val="-5"/>
          <w:w w:val="85"/>
          <w:sz w:val="19"/>
          <w:vertAlign w:val="baseline"/>
        </w:rPr>
        <w:t>)</w:t>
      </w:r>
      <w:r>
        <w:rPr>
          <w:rFonts w:ascii="Lucida Sans Unicode" w:hAnsi="Lucida Sans Unicode"/>
          <w:sz w:val="19"/>
          <w:vertAlign w:val="baseline"/>
        </w:rPr>
        <w:tab/>
      </w:r>
      <w:r>
        <w:rPr>
          <w:rFonts w:ascii="Bookman Old Style" w:hAnsi="Bookman Old Style"/>
          <w:b w:val="0"/>
          <w:sz w:val="19"/>
          <w:vertAlign w:val="baseline"/>
        </w:rPr>
        <w:t>±</w:t>
      </w:r>
      <w:r>
        <w:rPr>
          <w:rFonts w:ascii="Bookman Old Style" w:hAnsi="Bookman Old Style"/>
          <w:b w:val="0"/>
          <w:spacing w:val="-20"/>
          <w:sz w:val="19"/>
          <w:vertAlign w:val="baseline"/>
        </w:rPr>
        <w:t> </w:t>
      </w:r>
      <w:r>
        <w:rPr>
          <w:rFonts w:ascii="Bookman Old Style" w:hAnsi="Bookman Old Style"/>
          <w:b w:val="0"/>
          <w:i/>
          <w:spacing w:val="-10"/>
          <w:sz w:val="19"/>
          <w:vertAlign w:val="baseline"/>
        </w:rPr>
        <w:t>i</w:t>
      </w:r>
    </w:p>
    <w:p>
      <w:pPr>
        <w:pStyle w:val="BodyText"/>
        <w:spacing w:line="256" w:lineRule="auto" w:before="6"/>
        <w:ind w:left="103" w:right="52"/>
        <w:rPr>
          <w:rFonts w:ascii="Bookman Old Style"/>
          <w:b w:val="0"/>
        </w:rPr>
      </w:pPr>
      <w:r>
        <w:rPr/>
        <w:br w:type="column"/>
      </w:r>
      <w:r>
        <w:rPr>
          <w:rFonts w:ascii="Bookman Old Style"/>
          <w:b w:val="0"/>
          <w:w w:val="95"/>
        </w:rPr>
        <w:t>polarizations</w:t>
      </w:r>
      <w:r>
        <w:rPr>
          <w:rFonts w:ascii="Bookman Old Style"/>
          <w:b w:val="0"/>
          <w:spacing w:val="17"/>
        </w:rPr>
        <w:t> </w:t>
      </w:r>
      <w:r>
        <w:rPr>
          <w:rFonts w:ascii="Bookman Old Style"/>
          <w:b w:val="0"/>
          <w:w w:val="95"/>
        </w:rPr>
        <w:t>(LCP</w:t>
      </w:r>
      <w:r>
        <w:rPr>
          <w:rFonts w:ascii="Bookman Old Style"/>
          <w:b w:val="0"/>
          <w:spacing w:val="17"/>
        </w:rPr>
        <w:t> </w:t>
      </w:r>
      <w:r>
        <w:rPr>
          <w:rFonts w:ascii="Bookman Old Style"/>
          <w:b w:val="0"/>
          <w:w w:val="95"/>
        </w:rPr>
        <w:t>and</w:t>
      </w:r>
      <w:r>
        <w:rPr>
          <w:rFonts w:ascii="Bookman Old Style"/>
          <w:b w:val="0"/>
          <w:spacing w:val="16"/>
        </w:rPr>
        <w:t> </w:t>
      </w:r>
      <w:r>
        <w:rPr>
          <w:rFonts w:ascii="Bookman Old Style"/>
          <w:b w:val="0"/>
          <w:w w:val="95"/>
        </w:rPr>
        <w:t>RCP),</w:t>
      </w:r>
      <w:r>
        <w:rPr>
          <w:rFonts w:ascii="Bookman Old Style"/>
          <w:b w:val="0"/>
          <w:spacing w:val="18"/>
        </w:rPr>
        <w:t> </w:t>
      </w:r>
      <w:r>
        <w:rPr>
          <w:rFonts w:ascii="Bookman Old Style"/>
          <w:b w:val="0"/>
          <w:w w:val="95"/>
        </w:rPr>
        <w:t>the</w:t>
      </w:r>
      <w:r>
        <w:rPr>
          <w:rFonts w:ascii="Bookman Old Style"/>
          <w:b w:val="0"/>
          <w:spacing w:val="16"/>
        </w:rPr>
        <w:t> </w:t>
      </w:r>
      <w:r>
        <w:rPr>
          <w:rFonts w:ascii="Bookman Old Style"/>
          <w:b w:val="0"/>
          <w:w w:val="95"/>
        </w:rPr>
        <w:t>FoV</w:t>
      </w:r>
      <w:r>
        <w:rPr>
          <w:rFonts w:ascii="Bookman Old Style"/>
          <w:b w:val="0"/>
          <w:spacing w:val="17"/>
        </w:rPr>
        <w:t> </w:t>
      </w:r>
      <w:r>
        <w:rPr>
          <w:rFonts w:ascii="Bookman Old Style"/>
          <w:b w:val="0"/>
          <w:w w:val="95"/>
        </w:rPr>
        <w:t>is</w:t>
      </w:r>
      <w:r>
        <w:rPr>
          <w:rFonts w:ascii="Bookman Old Style"/>
          <w:b w:val="0"/>
          <w:spacing w:val="17"/>
        </w:rPr>
        <w:t> </w:t>
      </w:r>
      <w:r>
        <w:rPr>
          <w:rFonts w:ascii="Bookman Old Style"/>
          <w:b w:val="0"/>
          <w:w w:val="95"/>
        </w:rPr>
        <w:t>doubled</w:t>
      </w:r>
      <w:r>
        <w:rPr>
          <w:rFonts w:ascii="Bookman Old Style"/>
          <w:b w:val="0"/>
          <w:spacing w:val="17"/>
        </w:rPr>
        <w:t> </w:t>
      </w:r>
      <w:r>
        <w:rPr>
          <w:rFonts w:ascii="Bookman Old Style"/>
          <w:b w:val="0"/>
          <w:w w:val="95"/>
        </w:rPr>
        <w:t>in </w:t>
      </w:r>
      <w:r>
        <w:rPr>
          <w:rFonts w:ascii="Bookman Old Style"/>
          <w:b w:val="0"/>
          <w:w w:val="85"/>
        </w:rPr>
        <w:t>horizontal</w:t>
      </w:r>
      <w:r>
        <w:rPr>
          <w:rFonts w:ascii="Bookman Old Style"/>
          <w:b w:val="0"/>
          <w:spacing w:val="-8"/>
        </w:rPr>
        <w:t> </w:t>
      </w:r>
      <w:r>
        <w:rPr>
          <w:rFonts w:ascii="Bookman Old Style"/>
          <w:b w:val="0"/>
          <w:w w:val="85"/>
        </w:rPr>
        <w:t>direction.</w:t>
      </w:r>
      <w:r>
        <w:rPr>
          <w:rFonts w:ascii="Bookman Old Style"/>
          <w:b w:val="0"/>
          <w:spacing w:val="-7"/>
        </w:rPr>
        <w:t> </w:t>
      </w:r>
      <w:r>
        <w:rPr>
          <w:rFonts w:ascii="Bookman Old Style"/>
          <w:b w:val="0"/>
          <w:w w:val="85"/>
        </w:rPr>
        <w:t>Besides,</w:t>
      </w:r>
      <w:r>
        <w:rPr>
          <w:rFonts w:ascii="Bookman Old Style"/>
          <w:b w:val="0"/>
          <w:spacing w:val="-7"/>
        </w:rPr>
        <w:t> </w:t>
      </w:r>
      <w:r>
        <w:rPr>
          <w:rFonts w:ascii="Bookman Old Style"/>
          <w:b w:val="0"/>
          <w:w w:val="85"/>
        </w:rPr>
        <w:t>PB</w:t>
      </w:r>
      <w:r>
        <w:rPr>
          <w:rFonts w:ascii="Bookman Old Style"/>
          <w:b w:val="0"/>
          <w:spacing w:val="-8"/>
        </w:rPr>
        <w:t> </w:t>
      </w:r>
      <w:r>
        <w:rPr>
          <w:rFonts w:ascii="Bookman Old Style"/>
          <w:b w:val="0"/>
          <w:w w:val="85"/>
        </w:rPr>
        <w:t>phase</w:t>
      </w:r>
      <w:r>
        <w:rPr>
          <w:rFonts w:ascii="Bookman Old Style"/>
          <w:b w:val="0"/>
          <w:spacing w:val="-8"/>
        </w:rPr>
        <w:t> </w:t>
      </w:r>
      <w:r>
        <w:rPr>
          <w:rFonts w:ascii="Bookman Old Style"/>
          <w:b w:val="0"/>
          <w:w w:val="85"/>
        </w:rPr>
        <w:t>grating</w:t>
      </w:r>
      <w:r>
        <w:rPr>
          <w:rFonts w:ascii="Bookman Old Style"/>
          <w:b w:val="0"/>
          <w:spacing w:val="-7"/>
        </w:rPr>
        <w:t> </w:t>
      </w:r>
      <w:r>
        <w:rPr>
          <w:rFonts w:ascii="Bookman Old Style"/>
          <w:b w:val="0"/>
          <w:w w:val="85"/>
        </w:rPr>
        <w:t>can</w:t>
      </w:r>
      <w:r>
        <w:rPr>
          <w:rFonts w:ascii="Bookman Old Style"/>
          <w:b w:val="0"/>
          <w:spacing w:val="-9"/>
        </w:rPr>
        <w:t> </w:t>
      </w:r>
      <w:r>
        <w:rPr>
          <w:rFonts w:ascii="Bookman Old Style"/>
          <w:b w:val="0"/>
          <w:w w:val="85"/>
        </w:rPr>
        <w:t>also</w:t>
      </w:r>
      <w:r>
        <w:rPr>
          <w:rFonts w:ascii="Bookman Old Style"/>
          <w:b w:val="0"/>
          <w:spacing w:val="-8"/>
        </w:rPr>
        <w:t> </w:t>
      </w:r>
      <w:r>
        <w:rPr>
          <w:rFonts w:ascii="Bookman Old Style"/>
          <w:b w:val="0"/>
          <w:spacing w:val="-5"/>
          <w:w w:val="85"/>
        </w:rPr>
        <w:t>be</w:t>
      </w:r>
    </w:p>
    <w:p>
      <w:pPr>
        <w:pStyle w:val="BodyText"/>
        <w:spacing w:after="0" w:line="256" w:lineRule="auto"/>
        <w:rPr>
          <w:rFonts w:ascii="Bookman Old Style"/>
          <w:b w:val="0"/>
        </w:rPr>
        <w:sectPr>
          <w:type w:val="continuous"/>
          <w:pgSz w:w="11910" w:h="15820"/>
          <w:pgMar w:header="652" w:footer="0" w:top="540" w:bottom="280" w:left="1080" w:right="1080"/>
          <w:cols w:num="3" w:equalWidth="0">
            <w:col w:w="893" w:space="45"/>
            <w:col w:w="3716" w:space="256"/>
            <w:col w:w="4840"/>
          </w:cols>
        </w:sectPr>
      </w:pPr>
    </w:p>
    <w:p>
      <w:pPr>
        <w:pStyle w:val="BodyText"/>
        <w:tabs>
          <w:tab w:pos="1420" w:val="left" w:leader="none"/>
        </w:tabs>
        <w:spacing w:line="340" w:lineRule="exact" w:before="29"/>
        <w:ind w:left="1027"/>
        <w:rPr>
          <w:rFonts w:ascii="Bookman Old Style"/>
          <w:b w:val="0"/>
          <w:i/>
        </w:rPr>
      </w:pPr>
      <w:r>
        <w:rPr>
          <w:rFonts w:ascii="Lucida Sans Unicode"/>
          <w:spacing w:val="-10"/>
        </w:rPr>
        <w:t>=</w:t>
      </w:r>
      <w:r>
        <w:rPr>
          <w:rFonts w:ascii="Lucida Sans Unicode"/>
        </w:rPr>
        <w:tab/>
      </w:r>
      <w:r>
        <w:rPr>
          <w:rFonts w:ascii="Bookman Old Style"/>
          <w:b w:val="0"/>
          <w:position w:val="15"/>
        </w:rPr>
        <w:t>1</w:t>
      </w:r>
      <w:r>
        <w:rPr>
          <w:rFonts w:ascii="Bookman Old Style"/>
          <w:b w:val="0"/>
          <w:spacing w:val="74"/>
          <w:w w:val="150"/>
          <w:position w:val="15"/>
        </w:rPr>
        <w:t> </w:t>
      </w:r>
      <w:r>
        <w:rPr>
          <w:rFonts w:ascii="Bookman Old Style"/>
          <w:b w:val="0"/>
          <w:i/>
          <w:spacing w:val="-29"/>
        </w:rPr>
        <w:t>e</w:t>
      </w:r>
    </w:p>
    <w:p>
      <w:pPr>
        <w:spacing w:line="219" w:lineRule="exact" w:before="0"/>
        <w:ind w:left="0" w:right="212" w:firstLine="0"/>
        <w:jc w:val="right"/>
        <w:rPr>
          <w:rFonts w:ascii="Bookman Old Style"/>
          <w:b w:val="0"/>
          <w:i/>
          <w:sz w:val="19"/>
        </w:rPr>
      </w:pPr>
      <w:r>
        <w:rPr>
          <w:rFonts w:ascii="Lucida Sans Unicode"/>
          <w:spacing w:val="-5"/>
          <w:w w:val="115"/>
          <w:sz w:val="19"/>
        </w:rPr>
        <w:t>n</w:t>
      </w:r>
      <w:r>
        <w:rPr>
          <w:rFonts w:ascii="Bookman Old Style"/>
          <w:b w:val="0"/>
          <w:i/>
          <w:spacing w:val="-5"/>
          <w:w w:val="115"/>
          <w:sz w:val="19"/>
        </w:rPr>
        <w:t>i</w:t>
      </w:r>
    </w:p>
    <w:p>
      <w:pPr>
        <w:spacing w:before="155"/>
        <w:ind w:left="0" w:right="0" w:firstLine="0"/>
        <w:jc w:val="left"/>
        <w:rPr>
          <w:rFonts w:ascii="Bookman Old Style" w:hAnsi="Bookman Old Style"/>
          <w:b w:val="0"/>
          <w:i/>
          <w:sz w:val="13"/>
        </w:rPr>
      </w:pPr>
      <w:r>
        <w:rPr/>
        <w:br w:type="column"/>
      </w:r>
      <w:r>
        <w:rPr>
          <w:rFonts w:ascii="Bookman Old Style" w:hAnsi="Bookman Old Style"/>
          <w:b w:val="0"/>
          <w:w w:val="90"/>
          <w:sz w:val="13"/>
        </w:rPr>
        <w:t>±</w:t>
      </w:r>
      <w:r>
        <w:rPr>
          <w:rFonts w:ascii="Bookman Old Style" w:hAnsi="Bookman Old Style"/>
          <w:b w:val="0"/>
          <w:spacing w:val="-10"/>
          <w:w w:val="90"/>
          <w:sz w:val="13"/>
        </w:rPr>
        <w:t> </w:t>
      </w:r>
      <w:r>
        <w:rPr>
          <w:rFonts w:ascii="Bookman Old Style" w:hAnsi="Bookman Old Style"/>
          <w:b w:val="0"/>
          <w:i/>
          <w:w w:val="90"/>
          <w:sz w:val="13"/>
        </w:rPr>
        <w:t>i</w:t>
      </w:r>
      <w:r>
        <w:rPr>
          <w:rFonts w:ascii="Bookman Old Style" w:hAnsi="Bookman Old Style"/>
          <w:b w:val="0"/>
          <w:w w:val="90"/>
          <w:sz w:val="13"/>
        </w:rPr>
        <w:t>2</w:t>
      </w:r>
      <w:r>
        <w:rPr>
          <w:rFonts w:ascii="Bookman Old Style" w:hAnsi="Bookman Old Style"/>
          <w:b w:val="0"/>
          <w:i/>
          <w:w w:val="90"/>
          <w:sz w:val="13"/>
        </w:rPr>
        <w:t>k</w:t>
      </w:r>
      <w:r>
        <w:rPr>
          <w:rFonts w:ascii="Bookman Old Style" w:hAnsi="Bookman Old Style"/>
          <w:b w:val="0"/>
          <w:w w:val="90"/>
          <w:sz w:val="13"/>
          <w:vertAlign w:val="subscript"/>
        </w:rPr>
        <w:t>0</w:t>
      </w:r>
      <w:r>
        <w:rPr>
          <w:rFonts w:ascii="Bookman Old Style" w:hAnsi="Bookman Old Style"/>
          <w:b w:val="0"/>
          <w:i/>
          <w:w w:val="90"/>
          <w:sz w:val="13"/>
          <w:vertAlign w:val="baseline"/>
        </w:rPr>
        <w:t>x</w:t>
      </w:r>
      <w:r>
        <w:rPr>
          <w:rFonts w:ascii="Bookman Old Style" w:hAnsi="Bookman Old Style"/>
          <w:b w:val="0"/>
          <w:i/>
          <w:spacing w:val="-8"/>
          <w:w w:val="90"/>
          <w:sz w:val="13"/>
          <w:vertAlign w:val="baseline"/>
        </w:rPr>
        <w:t> </w:t>
      </w:r>
      <w:r>
        <w:rPr>
          <w:rFonts w:ascii="Bookman Old Style" w:hAnsi="Bookman Old Style"/>
          <w:b w:val="0"/>
          <w:w w:val="90"/>
          <w:sz w:val="13"/>
          <w:vertAlign w:val="baseline"/>
        </w:rPr>
        <w:t>sin</w:t>
      </w:r>
      <w:r>
        <w:rPr>
          <w:rFonts w:ascii="Bookman Old Style" w:hAnsi="Bookman Old Style"/>
          <w:b w:val="0"/>
          <w:spacing w:val="-10"/>
          <w:w w:val="90"/>
          <w:sz w:val="13"/>
          <w:vertAlign w:val="baseline"/>
        </w:rPr>
        <w:t> </w:t>
      </w:r>
      <w:r>
        <w:rPr>
          <w:rFonts w:ascii="Bookman Old Style" w:hAnsi="Bookman Old Style"/>
          <w:b w:val="0"/>
          <w:i/>
          <w:spacing w:val="-10"/>
          <w:w w:val="90"/>
          <w:sz w:val="13"/>
          <w:vertAlign w:val="baseline"/>
        </w:rPr>
        <w:t>θ</w:t>
      </w:r>
    </w:p>
    <w:p>
      <w:pPr>
        <w:spacing w:before="589"/>
        <w:ind w:left="0" w:right="0" w:firstLine="0"/>
        <w:jc w:val="right"/>
        <w:rPr>
          <w:rFonts w:ascii="Lucida Sans Unicode"/>
          <w:sz w:val="19"/>
        </w:rPr>
      </w:pPr>
      <w:r>
        <w:rPr/>
        <w:br w:type="column"/>
      </w:r>
      <w:r>
        <w:rPr>
          <w:rFonts w:ascii="Lucida Sans Unicode"/>
          <w:spacing w:val="-5"/>
          <w:w w:val="110"/>
          <w:sz w:val="19"/>
        </w:rPr>
        <w:t>(</w:t>
      </w:r>
      <w:r>
        <w:rPr>
          <w:rFonts w:ascii="Bookman Old Style"/>
          <w:b w:val="0"/>
          <w:spacing w:val="-5"/>
          <w:w w:val="110"/>
          <w:sz w:val="19"/>
        </w:rPr>
        <w:t>3</w:t>
      </w:r>
      <w:r>
        <w:rPr>
          <w:rFonts w:ascii="Lucida Sans Unicode"/>
          <w:spacing w:val="-5"/>
          <w:w w:val="110"/>
          <w:sz w:val="19"/>
        </w:rPr>
        <w:t>)</w:t>
      </w:r>
    </w:p>
    <w:p>
      <w:pPr>
        <w:pStyle w:val="BodyText"/>
        <w:spacing w:line="182" w:lineRule="exact"/>
        <w:ind w:left="243"/>
        <w:jc w:val="both"/>
        <w:rPr>
          <w:rFonts w:ascii="Bookman Old Style"/>
          <w:b w:val="0"/>
        </w:rPr>
      </w:pPr>
      <w:r>
        <w:rPr/>
        <w:br w:type="column"/>
      </w:r>
      <w:r>
        <w:rPr>
          <w:rFonts w:ascii="Bookman Old Style"/>
          <w:b w:val="0"/>
          <w:w w:val="90"/>
        </w:rPr>
        <w:t>used</w:t>
      </w:r>
      <w:r>
        <w:rPr>
          <w:rFonts w:ascii="Bookman Old Style"/>
          <w:b w:val="0"/>
          <w:spacing w:val="17"/>
        </w:rPr>
        <w:t> </w:t>
      </w:r>
      <w:r>
        <w:rPr>
          <w:rFonts w:ascii="Bookman Old Style"/>
          <w:b w:val="0"/>
          <w:w w:val="90"/>
        </w:rPr>
        <w:t>to</w:t>
      </w:r>
      <w:r>
        <w:rPr>
          <w:rFonts w:ascii="Bookman Old Style"/>
          <w:b w:val="0"/>
          <w:spacing w:val="18"/>
        </w:rPr>
        <w:t> </w:t>
      </w:r>
      <w:r>
        <w:rPr>
          <w:rFonts w:ascii="Bookman Old Style"/>
          <w:b w:val="0"/>
          <w:w w:val="90"/>
        </w:rPr>
        <w:t>enlarge</w:t>
      </w:r>
      <w:r>
        <w:rPr>
          <w:rFonts w:ascii="Bookman Old Style"/>
          <w:b w:val="0"/>
          <w:spacing w:val="19"/>
        </w:rPr>
        <w:t> </w:t>
      </w:r>
      <w:r>
        <w:rPr>
          <w:rFonts w:ascii="Bookman Old Style"/>
          <w:b w:val="0"/>
          <w:w w:val="90"/>
        </w:rPr>
        <w:t>the</w:t>
      </w:r>
      <w:r>
        <w:rPr>
          <w:rFonts w:ascii="Bookman Old Style"/>
          <w:b w:val="0"/>
          <w:spacing w:val="18"/>
        </w:rPr>
        <w:t> </w:t>
      </w:r>
      <w:r>
        <w:rPr>
          <w:rFonts w:ascii="Bookman Old Style"/>
          <w:b w:val="0"/>
          <w:w w:val="90"/>
        </w:rPr>
        <w:t>eyebox</w:t>
      </w:r>
      <w:r>
        <w:rPr>
          <w:rFonts w:ascii="Bookman Old Style"/>
          <w:b w:val="0"/>
          <w:spacing w:val="19"/>
        </w:rPr>
        <w:t> </w:t>
      </w:r>
      <w:r>
        <w:rPr>
          <w:rFonts w:ascii="Bookman Old Style"/>
          <w:b w:val="0"/>
          <w:w w:val="90"/>
        </w:rPr>
        <w:t>of</w:t>
      </w:r>
      <w:r>
        <w:rPr>
          <w:rFonts w:ascii="Bookman Old Style"/>
          <w:b w:val="0"/>
          <w:spacing w:val="17"/>
        </w:rPr>
        <w:t> </w:t>
      </w:r>
      <w:r>
        <w:rPr>
          <w:rFonts w:ascii="Bookman Old Style"/>
          <w:b w:val="0"/>
          <w:w w:val="90"/>
        </w:rPr>
        <w:t>Maxwellian</w:t>
      </w:r>
      <w:r>
        <w:rPr>
          <w:rFonts w:ascii="Bookman Old Style"/>
          <w:b w:val="0"/>
          <w:spacing w:val="19"/>
        </w:rPr>
        <w:t> </w:t>
      </w:r>
      <w:r>
        <w:rPr>
          <w:rFonts w:ascii="Bookman Old Style"/>
          <w:b w:val="0"/>
          <w:w w:val="90"/>
        </w:rPr>
        <w:t>system.</w:t>
      </w:r>
      <w:r>
        <w:rPr>
          <w:rFonts w:ascii="Bookman Old Style"/>
          <w:b w:val="0"/>
          <w:spacing w:val="18"/>
        </w:rPr>
        <w:t> </w:t>
      </w:r>
      <w:r>
        <w:rPr>
          <w:rFonts w:ascii="Bookman Old Style"/>
          <w:b w:val="0"/>
          <w:spacing w:val="-5"/>
          <w:w w:val="90"/>
        </w:rPr>
        <w:t>For</w:t>
      </w:r>
    </w:p>
    <w:p>
      <w:pPr>
        <w:pStyle w:val="BodyText"/>
        <w:spacing w:line="256" w:lineRule="auto"/>
        <w:ind w:left="243" w:right="52" w:hanging="1"/>
        <w:jc w:val="both"/>
        <w:rPr>
          <w:rFonts w:ascii="Bookman Old Style"/>
          <w:b w:val="0"/>
        </w:rPr>
      </w:pPr>
      <w:r>
        <w:rPr>
          <w:rFonts w:ascii="Bookman Old Style"/>
          <w:b w:val="0"/>
          <w:w w:val="85"/>
        </w:rPr>
        <w:t>example, Lin et al.</w:t>
      </w:r>
      <w:hyperlink w:history="true" w:anchor="_bookmark154">
        <w:r>
          <w:rPr>
            <w:rFonts w:ascii="Bookman Old Style"/>
            <w:b w:val="0"/>
            <w:color w:val="0000FF"/>
            <w:w w:val="85"/>
            <w:vertAlign w:val="superscript"/>
          </w:rPr>
          <w:t>174</w:t>
        </w:r>
      </w:hyperlink>
      <w:r>
        <w:rPr>
          <w:rFonts w:ascii="Bookman Old Style"/>
          <w:b w:val="0"/>
          <w:color w:val="0000FF"/>
          <w:w w:val="85"/>
          <w:vertAlign w:val="baseline"/>
        </w:rPr>
        <w:t> </w:t>
      </w:r>
      <w:r>
        <w:rPr>
          <w:rFonts w:ascii="Bookman Old Style"/>
          <w:b w:val="0"/>
          <w:w w:val="85"/>
          <w:vertAlign w:val="baseline"/>
        </w:rPr>
        <w:t>demonstrated a 2D pupil </w:t>
      </w:r>
      <w:r>
        <w:rPr>
          <w:rFonts w:ascii="Bookman Old Style"/>
          <w:b w:val="0"/>
          <w:w w:val="85"/>
          <w:vertAlign w:val="baseline"/>
        </w:rPr>
        <w:t>duplication </w:t>
      </w:r>
      <w:r>
        <w:rPr>
          <w:rFonts w:ascii="Bookman Old Style"/>
          <w:b w:val="0"/>
          <w:w w:val="90"/>
          <w:vertAlign w:val="baseline"/>
        </w:rPr>
        <w:t>in Maxwellian view by stacking two 1D PB gratings and one</w:t>
      </w:r>
      <w:r>
        <w:rPr>
          <w:rFonts w:ascii="Bookman Old Style"/>
          <w:b w:val="0"/>
          <w:spacing w:val="-10"/>
          <w:w w:val="90"/>
          <w:vertAlign w:val="baseline"/>
        </w:rPr>
        <w:t> </w:t>
      </w:r>
      <w:r>
        <w:rPr>
          <w:rFonts w:ascii="Bookman Old Style"/>
          <w:b w:val="0"/>
          <w:w w:val="90"/>
          <w:vertAlign w:val="baseline"/>
        </w:rPr>
        <w:t>QWP</w:t>
      </w:r>
      <w:r>
        <w:rPr>
          <w:rFonts w:ascii="Bookman Old Style"/>
          <w:b w:val="0"/>
          <w:spacing w:val="-9"/>
          <w:w w:val="90"/>
          <w:vertAlign w:val="baseline"/>
        </w:rPr>
        <w:t> </w:t>
      </w:r>
      <w:r>
        <w:rPr>
          <w:rFonts w:ascii="Bookman Old Style"/>
          <w:b w:val="0"/>
          <w:w w:val="90"/>
          <w:vertAlign w:val="baseline"/>
        </w:rPr>
        <w:t>together.</w:t>
      </w:r>
      <w:r>
        <w:rPr>
          <w:rFonts w:ascii="Bookman Old Style"/>
          <w:b w:val="0"/>
          <w:spacing w:val="-9"/>
          <w:w w:val="90"/>
          <w:vertAlign w:val="baseline"/>
        </w:rPr>
        <w:t> </w:t>
      </w:r>
      <w:r>
        <w:rPr>
          <w:rFonts w:ascii="Bookman Old Style"/>
          <w:b w:val="0"/>
          <w:w w:val="90"/>
          <w:vertAlign w:val="baseline"/>
        </w:rPr>
        <w:t>Such</w:t>
      </w:r>
      <w:r>
        <w:rPr>
          <w:rFonts w:ascii="Bookman Old Style"/>
          <w:b w:val="0"/>
          <w:spacing w:val="-9"/>
          <w:w w:val="90"/>
          <w:vertAlign w:val="baseline"/>
        </w:rPr>
        <w:t> </w:t>
      </w:r>
      <w:r>
        <w:rPr>
          <w:rFonts w:ascii="Bookman Old Style"/>
          <w:b w:val="0"/>
          <w:w w:val="90"/>
          <w:vertAlign w:val="baseline"/>
        </w:rPr>
        <w:t>a</w:t>
      </w:r>
      <w:r>
        <w:rPr>
          <w:rFonts w:ascii="Bookman Old Style"/>
          <w:b w:val="0"/>
          <w:spacing w:val="-9"/>
          <w:w w:val="90"/>
          <w:vertAlign w:val="baseline"/>
        </w:rPr>
        <w:t> </w:t>
      </w:r>
      <w:r>
        <w:rPr>
          <w:rFonts w:ascii="Bookman Old Style"/>
          <w:b w:val="0"/>
          <w:w w:val="90"/>
          <w:vertAlign w:val="baseline"/>
        </w:rPr>
        <w:t>stacked</w:t>
      </w:r>
      <w:r>
        <w:rPr>
          <w:rFonts w:ascii="Bookman Old Style"/>
          <w:b w:val="0"/>
          <w:spacing w:val="-9"/>
          <w:w w:val="90"/>
          <w:vertAlign w:val="baseline"/>
        </w:rPr>
        <w:t> </w:t>
      </w:r>
      <w:r>
        <w:rPr>
          <w:rFonts w:ascii="Bookman Old Style"/>
          <w:b w:val="0"/>
          <w:w w:val="90"/>
          <w:vertAlign w:val="baseline"/>
        </w:rPr>
        <w:t>1D</w:t>
      </w:r>
      <w:r>
        <w:rPr>
          <w:rFonts w:ascii="Bookman Old Style"/>
          <w:b w:val="0"/>
          <w:spacing w:val="-9"/>
          <w:w w:val="90"/>
          <w:vertAlign w:val="baseline"/>
        </w:rPr>
        <w:t> </w:t>
      </w:r>
      <w:r>
        <w:rPr>
          <w:rFonts w:ascii="Bookman Old Style"/>
          <w:b w:val="0"/>
          <w:w w:val="90"/>
          <w:vertAlign w:val="baseline"/>
        </w:rPr>
        <w:t>device</w:t>
      </w:r>
      <w:r>
        <w:rPr>
          <w:rFonts w:ascii="Bookman Old Style"/>
          <w:b w:val="0"/>
          <w:spacing w:val="-9"/>
          <w:w w:val="90"/>
          <w:vertAlign w:val="baseline"/>
        </w:rPr>
        <w:t> </w:t>
      </w:r>
      <w:r>
        <w:rPr>
          <w:rFonts w:ascii="Bookman Old Style"/>
          <w:b w:val="0"/>
          <w:w w:val="90"/>
          <w:vertAlign w:val="baseline"/>
        </w:rPr>
        <w:t>can</w:t>
      </w:r>
      <w:r>
        <w:rPr>
          <w:rFonts w:ascii="Bookman Old Style"/>
          <w:b w:val="0"/>
          <w:spacing w:val="-10"/>
          <w:w w:val="90"/>
          <w:vertAlign w:val="baseline"/>
        </w:rPr>
        <w:t> </w:t>
      </w:r>
      <w:r>
        <w:rPr>
          <w:rFonts w:ascii="Bookman Old Style"/>
          <w:b w:val="0"/>
          <w:w w:val="90"/>
          <w:vertAlign w:val="baseline"/>
        </w:rPr>
        <w:t>also</w:t>
      </w:r>
      <w:r>
        <w:rPr>
          <w:rFonts w:ascii="Bookman Old Style"/>
          <w:b w:val="0"/>
          <w:spacing w:val="-9"/>
          <w:w w:val="90"/>
          <w:vertAlign w:val="baseline"/>
        </w:rPr>
        <w:t> </w:t>
      </w:r>
      <w:r>
        <w:rPr>
          <w:rFonts w:ascii="Bookman Old Style"/>
          <w:b w:val="0"/>
          <w:spacing w:val="-5"/>
          <w:w w:val="90"/>
          <w:vertAlign w:val="baseline"/>
        </w:rPr>
        <w:t>be</w:t>
      </w:r>
    </w:p>
    <w:p>
      <w:pPr>
        <w:pStyle w:val="BodyText"/>
        <w:spacing w:after="0" w:line="256" w:lineRule="auto"/>
        <w:jc w:val="both"/>
        <w:rPr>
          <w:rFonts w:ascii="Bookman Old Style"/>
          <w:b w:val="0"/>
        </w:rPr>
        <w:sectPr>
          <w:type w:val="continuous"/>
          <w:pgSz w:w="11910" w:h="15820"/>
          <w:pgMar w:header="652" w:footer="0" w:top="540" w:bottom="280" w:left="1080" w:right="1080"/>
          <w:cols w:num="4" w:equalWidth="0">
            <w:col w:w="1788" w:space="23"/>
            <w:col w:w="716" w:space="928"/>
            <w:col w:w="1277" w:space="39"/>
            <w:col w:w="4979"/>
          </w:cols>
        </w:sectPr>
      </w:pPr>
    </w:p>
    <w:p>
      <w:pPr>
        <w:pStyle w:val="BodyText"/>
        <w:spacing w:line="256" w:lineRule="auto" w:before="17"/>
        <w:ind w:left="53"/>
        <w:jc w:val="both"/>
        <w:rPr>
          <w:rFonts w:ascii="Bookman Old Style" w:hAnsi="Bookman Old Style"/>
          <w:b w:val="0"/>
        </w:rPr>
      </w:pPr>
      <w:r>
        <w:rPr>
          <w:rFonts w:ascii="Bookman Old Style" w:hAnsi="Bookman Old Style"/>
          <w:b w:val="0"/>
        </w:rPr>
        <mc:AlternateContent>
          <mc:Choice Requires="wps">
            <w:drawing>
              <wp:anchor distT="0" distB="0" distL="0" distR="0" allowOverlap="1" layoutInCell="1" locked="0" behindDoc="1" simplePos="0" relativeHeight="482374144">
                <wp:simplePos x="0" y="0"/>
                <wp:positionH relativeFrom="page">
                  <wp:posOffset>3336816</wp:posOffset>
                </wp:positionH>
                <wp:positionV relativeFrom="page">
                  <wp:posOffset>1263536</wp:posOffset>
                </wp:positionV>
                <wp:extent cx="1907539" cy="1195070"/>
                <wp:effectExtent l="0" t="0" r="0" b="0"/>
                <wp:wrapNone/>
                <wp:docPr id="1070" name="Group 1070"/>
                <wp:cNvGraphicFramePr>
                  <a:graphicFrameLocks/>
                </wp:cNvGraphicFramePr>
                <a:graphic>
                  <a:graphicData uri="http://schemas.microsoft.com/office/word/2010/wordprocessingGroup">
                    <wpg:wgp>
                      <wpg:cNvPr id="1070" name="Group 1070"/>
                      <wpg:cNvGrpSpPr/>
                      <wpg:grpSpPr>
                        <a:xfrm>
                          <a:off x="0" y="0"/>
                          <a:ext cx="1907539" cy="1195070"/>
                          <a:chExt cx="1907539" cy="1195070"/>
                        </a:xfrm>
                      </wpg:grpSpPr>
                      <pic:pic>
                        <pic:nvPicPr>
                          <pic:cNvPr id="1071" name="Image 1071"/>
                          <pic:cNvPicPr/>
                        </pic:nvPicPr>
                        <pic:blipFill>
                          <a:blip r:embed="rId163" cstate="print"/>
                          <a:stretch>
                            <a:fillRect/>
                          </a:stretch>
                        </pic:blipFill>
                        <pic:spPr>
                          <a:xfrm>
                            <a:off x="4210" y="0"/>
                            <a:ext cx="1892795" cy="1194803"/>
                          </a:xfrm>
                          <a:prstGeom prst="rect">
                            <a:avLst/>
                          </a:prstGeom>
                        </pic:spPr>
                      </pic:pic>
                      <wps:wsp>
                        <wps:cNvPr id="1072" name="Graphic 1072"/>
                        <wps:cNvSpPr/>
                        <wps:spPr>
                          <a:xfrm>
                            <a:off x="651897" y="40106"/>
                            <a:ext cx="1245235" cy="285750"/>
                          </a:xfrm>
                          <a:custGeom>
                            <a:avLst/>
                            <a:gdLst/>
                            <a:ahLst/>
                            <a:cxnLst/>
                            <a:rect l="l" t="t" r="r" b="b"/>
                            <a:pathLst>
                              <a:path w="1245235" h="285750">
                                <a:moveTo>
                                  <a:pt x="0" y="285343"/>
                                </a:moveTo>
                                <a:lnTo>
                                  <a:pt x="1245209" y="285343"/>
                                </a:lnTo>
                                <a:lnTo>
                                  <a:pt x="1245209" y="0"/>
                                </a:lnTo>
                                <a:lnTo>
                                  <a:pt x="0" y="0"/>
                                </a:lnTo>
                                <a:lnTo>
                                  <a:pt x="0" y="285343"/>
                                </a:lnTo>
                                <a:close/>
                              </a:path>
                            </a:pathLst>
                          </a:custGeom>
                          <a:ln w="20205">
                            <a:solidFill>
                              <a:srgbClr val="5A9AD4"/>
                            </a:solidFill>
                            <a:prstDash val="solid"/>
                          </a:ln>
                        </wps:spPr>
                        <wps:bodyPr wrap="square" lIns="0" tIns="0" rIns="0" bIns="0" rtlCol="0">
                          <a:prstTxWarp prst="textNoShape">
                            <a:avLst/>
                          </a:prstTxWarp>
                          <a:noAutofit/>
                        </wps:bodyPr>
                      </wps:wsp>
                      <wps:wsp>
                        <wps:cNvPr id="1073" name="Graphic 1073"/>
                        <wps:cNvSpPr/>
                        <wps:spPr>
                          <a:xfrm>
                            <a:off x="636530" y="722337"/>
                            <a:ext cx="1245870" cy="285750"/>
                          </a:xfrm>
                          <a:custGeom>
                            <a:avLst/>
                            <a:gdLst/>
                            <a:ahLst/>
                            <a:cxnLst/>
                            <a:rect l="l" t="t" r="r" b="b"/>
                            <a:pathLst>
                              <a:path w="1245870" h="285750">
                                <a:moveTo>
                                  <a:pt x="0" y="285330"/>
                                </a:moveTo>
                                <a:lnTo>
                                  <a:pt x="1245603" y="285330"/>
                                </a:lnTo>
                                <a:lnTo>
                                  <a:pt x="1245603" y="0"/>
                                </a:lnTo>
                                <a:lnTo>
                                  <a:pt x="0" y="0"/>
                                </a:lnTo>
                                <a:lnTo>
                                  <a:pt x="0" y="285330"/>
                                </a:lnTo>
                                <a:close/>
                              </a:path>
                            </a:pathLst>
                          </a:custGeom>
                          <a:ln w="20205">
                            <a:solidFill>
                              <a:srgbClr val="FF0000"/>
                            </a:solidFill>
                            <a:prstDash val="solid"/>
                          </a:ln>
                        </wps:spPr>
                        <wps:bodyPr wrap="square" lIns="0" tIns="0" rIns="0" bIns="0" rtlCol="0">
                          <a:prstTxWarp prst="textNoShape">
                            <a:avLst/>
                          </a:prstTxWarp>
                          <a:noAutofit/>
                        </wps:bodyPr>
                      </wps:wsp>
                      <wps:wsp>
                        <wps:cNvPr id="1074" name="Graphic 1074"/>
                        <wps:cNvSpPr/>
                        <wps:spPr>
                          <a:xfrm>
                            <a:off x="13722" y="851260"/>
                            <a:ext cx="173355" cy="40005"/>
                          </a:xfrm>
                          <a:custGeom>
                            <a:avLst/>
                            <a:gdLst/>
                            <a:ahLst/>
                            <a:cxnLst/>
                            <a:rect l="l" t="t" r="r" b="b"/>
                            <a:pathLst>
                              <a:path w="173355" h="40005">
                                <a:moveTo>
                                  <a:pt x="0" y="39606"/>
                                </a:moveTo>
                                <a:lnTo>
                                  <a:pt x="172986" y="39606"/>
                                </a:lnTo>
                                <a:lnTo>
                                  <a:pt x="172986" y="0"/>
                                </a:lnTo>
                                <a:lnTo>
                                  <a:pt x="0" y="0"/>
                                </a:lnTo>
                                <a:lnTo>
                                  <a:pt x="0" y="39606"/>
                                </a:lnTo>
                                <a:close/>
                              </a:path>
                            </a:pathLst>
                          </a:custGeom>
                          <a:ln w="20205">
                            <a:solidFill>
                              <a:srgbClr val="FF0000"/>
                            </a:solidFill>
                            <a:prstDash val="solid"/>
                          </a:ln>
                        </wps:spPr>
                        <wps:bodyPr wrap="square" lIns="0" tIns="0" rIns="0" bIns="0" rtlCol="0">
                          <a:prstTxWarp prst="textNoShape">
                            <a:avLst/>
                          </a:prstTxWarp>
                          <a:noAutofit/>
                        </wps:bodyPr>
                      </wps:wsp>
                      <wps:wsp>
                        <wps:cNvPr id="1075" name="Graphic 1075"/>
                        <wps:cNvSpPr/>
                        <wps:spPr>
                          <a:xfrm>
                            <a:off x="10102" y="258767"/>
                            <a:ext cx="173355" cy="40005"/>
                          </a:xfrm>
                          <a:custGeom>
                            <a:avLst/>
                            <a:gdLst/>
                            <a:ahLst/>
                            <a:cxnLst/>
                            <a:rect l="l" t="t" r="r" b="b"/>
                            <a:pathLst>
                              <a:path w="173355" h="40005">
                                <a:moveTo>
                                  <a:pt x="0" y="39606"/>
                                </a:moveTo>
                                <a:lnTo>
                                  <a:pt x="172973" y="39606"/>
                                </a:lnTo>
                                <a:lnTo>
                                  <a:pt x="172973" y="0"/>
                                </a:lnTo>
                                <a:lnTo>
                                  <a:pt x="0" y="0"/>
                                </a:lnTo>
                                <a:lnTo>
                                  <a:pt x="0" y="39606"/>
                                </a:lnTo>
                                <a:close/>
                              </a:path>
                            </a:pathLst>
                          </a:custGeom>
                          <a:ln w="20205">
                            <a:solidFill>
                              <a:srgbClr val="5A9AD4"/>
                            </a:solidFill>
                            <a:prstDash val="solid"/>
                          </a:ln>
                        </wps:spPr>
                        <wps:bodyPr wrap="square" lIns="0" tIns="0" rIns="0" bIns="0" rtlCol="0">
                          <a:prstTxWarp prst="textNoShape">
                            <a:avLst/>
                          </a:prstTxWarp>
                          <a:noAutofit/>
                        </wps:bodyPr>
                      </wps:wsp>
                      <wps:wsp>
                        <wps:cNvPr id="1076" name="Textbox 1076"/>
                        <wps:cNvSpPr txBox="1"/>
                        <wps:spPr>
                          <a:xfrm>
                            <a:off x="681234" y="513162"/>
                            <a:ext cx="275590" cy="88265"/>
                          </a:xfrm>
                          <a:prstGeom prst="rect">
                            <a:avLst/>
                          </a:prstGeom>
                        </wps:spPr>
                        <wps:txbx>
                          <w:txbxContent>
                            <w:p>
                              <w:pPr>
                                <w:spacing w:line="137" w:lineRule="exact" w:before="0"/>
                                <w:ind w:left="0" w:right="0" w:firstLine="0"/>
                                <w:jc w:val="left"/>
                                <w:rPr>
                                  <w:rFonts w:ascii="Arial"/>
                                  <w:sz w:val="12"/>
                                </w:rPr>
                              </w:pPr>
                              <w:r>
                                <w:rPr>
                                  <w:rFonts w:ascii="Arial"/>
                                  <w:spacing w:val="-2"/>
                                  <w:sz w:val="12"/>
                                </w:rPr>
                                <w:t>Original</w:t>
                              </w:r>
                            </w:p>
                          </w:txbxContent>
                        </wps:txbx>
                        <wps:bodyPr wrap="square" lIns="0" tIns="0" rIns="0" bIns="0" rtlCol="0">
                          <a:noAutofit/>
                        </wps:bodyPr>
                      </wps:wsp>
                      <wps:wsp>
                        <wps:cNvPr id="1077" name="Textbox 1077"/>
                        <wps:cNvSpPr txBox="1"/>
                        <wps:spPr>
                          <a:xfrm>
                            <a:off x="681234" y="1093867"/>
                            <a:ext cx="356235" cy="88265"/>
                          </a:xfrm>
                          <a:prstGeom prst="rect">
                            <a:avLst/>
                          </a:prstGeom>
                        </wps:spPr>
                        <wps:txbx>
                          <w:txbxContent>
                            <w:p>
                              <w:pPr>
                                <w:spacing w:line="137" w:lineRule="exact" w:before="0"/>
                                <w:ind w:left="0" w:right="0" w:firstLine="0"/>
                                <w:jc w:val="left"/>
                                <w:rPr>
                                  <w:rFonts w:ascii="Arial"/>
                                  <w:sz w:val="12"/>
                                </w:rPr>
                              </w:pPr>
                              <w:r>
                                <w:rPr>
                                  <w:rFonts w:ascii="Arial"/>
                                  <w:spacing w:val="-2"/>
                                  <w:sz w:val="12"/>
                                </w:rPr>
                                <w:t>Enhanced</w:t>
                              </w:r>
                            </w:p>
                          </w:txbxContent>
                        </wps:txbx>
                        <wps:bodyPr wrap="square" lIns="0" tIns="0" rIns="0" bIns="0" rtlCol="0">
                          <a:noAutofit/>
                        </wps:bodyPr>
                      </wps:wsp>
                    </wpg:wgp>
                  </a:graphicData>
                </a:graphic>
              </wp:anchor>
            </w:drawing>
          </mc:Choice>
          <mc:Fallback>
            <w:pict>
              <v:group style="position:absolute;margin-left:262.741486pt;margin-top:99.491028pt;width:150.2pt;height:94.1pt;mso-position-horizontal-relative:page;mso-position-vertical-relative:page;z-index:-20942336" id="docshapegroup946" coordorigin="5255,1990" coordsize="3004,1882">
                <v:shape style="position:absolute;left:5261;top:1989;width:2981;height:1882" type="#_x0000_t75" id="docshape947" stroked="false">
                  <v:imagedata r:id="rId163" o:title=""/>
                </v:shape>
                <v:rect style="position:absolute;left:6281;top:2052;width:1961;height:450" id="docshape948" filled="false" stroked="true" strokeweight="1.591pt" strokecolor="#5a9ad4">
                  <v:stroke dashstyle="solid"/>
                </v:rect>
                <v:rect style="position:absolute;left:6257;top:3127;width:1962;height:450" id="docshape949" filled="false" stroked="true" strokeweight="1.591pt" strokecolor="#ff0000">
                  <v:stroke dashstyle="solid"/>
                </v:rect>
                <v:rect style="position:absolute;left:5276;top:3330;width:273;height:63" id="docshape950" filled="false" stroked="true" strokeweight="1.591pt" strokecolor="#ff0000">
                  <v:stroke dashstyle="solid"/>
                </v:rect>
                <v:rect style="position:absolute;left:5270;top:2397;width:273;height:63" id="docshape951" filled="false" stroked="true" strokeweight="1.591pt" strokecolor="#5a9ad4">
                  <v:stroke dashstyle="solid"/>
                </v:rect>
                <v:shape style="position:absolute;left:6327;top:2797;width:434;height:139" type="#_x0000_t202" id="docshape952" filled="false" stroked="false">
                  <v:textbox inset="0,0,0,0">
                    <w:txbxContent>
                      <w:p>
                        <w:pPr>
                          <w:spacing w:line="137" w:lineRule="exact" w:before="0"/>
                          <w:ind w:left="0" w:right="0" w:firstLine="0"/>
                          <w:jc w:val="left"/>
                          <w:rPr>
                            <w:rFonts w:ascii="Arial"/>
                            <w:sz w:val="12"/>
                          </w:rPr>
                        </w:pPr>
                        <w:r>
                          <w:rPr>
                            <w:rFonts w:ascii="Arial"/>
                            <w:spacing w:val="-2"/>
                            <w:sz w:val="12"/>
                          </w:rPr>
                          <w:t>Original</w:t>
                        </w:r>
                      </w:p>
                    </w:txbxContent>
                  </v:textbox>
                  <w10:wrap type="none"/>
                </v:shape>
                <v:shape style="position:absolute;left:6327;top:3712;width:561;height:139" type="#_x0000_t202" id="docshape953" filled="false" stroked="false">
                  <v:textbox inset="0,0,0,0">
                    <w:txbxContent>
                      <w:p>
                        <w:pPr>
                          <w:spacing w:line="137" w:lineRule="exact" w:before="0"/>
                          <w:ind w:left="0" w:right="0" w:firstLine="0"/>
                          <w:jc w:val="left"/>
                          <w:rPr>
                            <w:rFonts w:ascii="Arial"/>
                            <w:sz w:val="12"/>
                          </w:rPr>
                        </w:pPr>
                        <w:r>
                          <w:rPr>
                            <w:rFonts w:ascii="Arial"/>
                            <w:spacing w:val="-2"/>
                            <w:sz w:val="12"/>
                          </w:rPr>
                          <w:t>Enhanced</w:t>
                        </w:r>
                      </w:p>
                    </w:txbxContent>
                  </v:textbox>
                  <w10:wrap type="none"/>
                </v:shape>
                <w10:wrap type="none"/>
              </v:group>
            </w:pict>
          </mc:Fallback>
        </mc:AlternateContent>
      </w:r>
      <w:r>
        <w:rPr>
          <w:rFonts w:ascii="Bookman Old Style" w:hAnsi="Bookman Old Style"/>
          <w:b w:val="0"/>
        </w:rPr>
        <w:drawing>
          <wp:anchor distT="0" distB="0" distL="0" distR="0" allowOverlap="1" layoutInCell="1" locked="0" behindDoc="1" simplePos="0" relativeHeight="482375680">
            <wp:simplePos x="0" y="0"/>
            <wp:positionH relativeFrom="page">
              <wp:posOffset>3061112</wp:posOffset>
            </wp:positionH>
            <wp:positionV relativeFrom="page">
              <wp:posOffset>1757864</wp:posOffset>
            </wp:positionV>
            <wp:extent cx="209550" cy="209550"/>
            <wp:effectExtent l="0" t="0" r="0" b="0"/>
            <wp:wrapNone/>
            <wp:docPr id="1078" name="Image 1078"/>
            <wp:cNvGraphicFramePr>
              <a:graphicFrameLocks/>
            </wp:cNvGraphicFramePr>
            <a:graphic>
              <a:graphicData uri="http://schemas.openxmlformats.org/drawingml/2006/picture">
                <pic:pic>
                  <pic:nvPicPr>
                    <pic:cNvPr id="1078" name="Image 1078"/>
                    <pic:cNvPicPr/>
                  </pic:nvPicPr>
                  <pic:blipFill>
                    <a:blip r:embed="rId164" cstate="print"/>
                    <a:stretch>
                      <a:fillRect/>
                    </a:stretch>
                  </pic:blipFill>
                  <pic:spPr>
                    <a:xfrm>
                      <a:off x="0" y="0"/>
                      <a:ext cx="209550" cy="209550"/>
                    </a:xfrm>
                    <a:prstGeom prst="rect">
                      <a:avLst/>
                    </a:prstGeom>
                  </pic:spPr>
                </pic:pic>
              </a:graphicData>
            </a:graphic>
          </wp:anchor>
        </w:drawing>
      </w:r>
      <w:r>
        <w:rPr>
          <w:rFonts w:ascii="Bookman Old Style" w:hAnsi="Bookman Old Style"/>
          <w:b w:val="0"/>
        </w:rPr>
        <w:drawing>
          <wp:anchor distT="0" distB="0" distL="0" distR="0" allowOverlap="1" layoutInCell="1" locked="0" behindDoc="1" simplePos="0" relativeHeight="482376192">
            <wp:simplePos x="0" y="0"/>
            <wp:positionH relativeFrom="page">
              <wp:posOffset>1739258</wp:posOffset>
            </wp:positionH>
            <wp:positionV relativeFrom="page">
              <wp:posOffset>2726366</wp:posOffset>
            </wp:positionV>
            <wp:extent cx="305128" cy="261366"/>
            <wp:effectExtent l="0" t="0" r="0" b="0"/>
            <wp:wrapNone/>
            <wp:docPr id="1079" name="Image 1079"/>
            <wp:cNvGraphicFramePr>
              <a:graphicFrameLocks/>
            </wp:cNvGraphicFramePr>
            <a:graphic>
              <a:graphicData uri="http://schemas.openxmlformats.org/drawingml/2006/picture">
                <pic:pic>
                  <pic:nvPicPr>
                    <pic:cNvPr id="1079" name="Image 1079"/>
                    <pic:cNvPicPr/>
                  </pic:nvPicPr>
                  <pic:blipFill>
                    <a:blip r:embed="rId165" cstate="print"/>
                    <a:stretch>
                      <a:fillRect/>
                    </a:stretch>
                  </pic:blipFill>
                  <pic:spPr>
                    <a:xfrm>
                      <a:off x="0" y="0"/>
                      <a:ext cx="305128" cy="261366"/>
                    </a:xfrm>
                    <a:prstGeom prst="rect">
                      <a:avLst/>
                    </a:prstGeom>
                  </pic:spPr>
                </pic:pic>
              </a:graphicData>
            </a:graphic>
          </wp:anchor>
        </w:drawing>
      </w:r>
      <w:r>
        <w:rPr>
          <w:rFonts w:ascii="Bookman Old Style" w:hAnsi="Bookman Old Style"/>
          <w:b w:val="0"/>
        </w:rPr>
        <w:drawing>
          <wp:anchor distT="0" distB="0" distL="0" distR="0" allowOverlap="1" layoutInCell="1" locked="0" behindDoc="1" simplePos="0" relativeHeight="482376704">
            <wp:simplePos x="0" y="0"/>
            <wp:positionH relativeFrom="page">
              <wp:posOffset>2794933</wp:posOffset>
            </wp:positionH>
            <wp:positionV relativeFrom="page">
              <wp:posOffset>2708980</wp:posOffset>
            </wp:positionV>
            <wp:extent cx="306148" cy="261937"/>
            <wp:effectExtent l="0" t="0" r="0" b="0"/>
            <wp:wrapNone/>
            <wp:docPr id="1080" name="Image 1080"/>
            <wp:cNvGraphicFramePr>
              <a:graphicFrameLocks/>
            </wp:cNvGraphicFramePr>
            <a:graphic>
              <a:graphicData uri="http://schemas.openxmlformats.org/drawingml/2006/picture">
                <pic:pic>
                  <pic:nvPicPr>
                    <pic:cNvPr id="1080" name="Image 1080"/>
                    <pic:cNvPicPr/>
                  </pic:nvPicPr>
                  <pic:blipFill>
                    <a:blip r:embed="rId166" cstate="print"/>
                    <a:stretch>
                      <a:fillRect/>
                    </a:stretch>
                  </pic:blipFill>
                  <pic:spPr>
                    <a:xfrm>
                      <a:off x="0" y="0"/>
                      <a:ext cx="306148" cy="261937"/>
                    </a:xfrm>
                    <a:prstGeom prst="rect">
                      <a:avLst/>
                    </a:prstGeom>
                  </pic:spPr>
                </pic:pic>
              </a:graphicData>
            </a:graphic>
          </wp:anchor>
        </w:drawing>
      </w:r>
      <w:r>
        <w:rPr>
          <w:rFonts w:ascii="Bookman Old Style" w:hAnsi="Bookman Old Style"/>
          <w:b w:val="0"/>
          <w:w w:val="90"/>
        </w:rPr>
        <w:t>as</w:t>
      </w:r>
      <w:r>
        <w:rPr>
          <w:rFonts w:ascii="Bookman Old Style" w:hAnsi="Bookman Old Style"/>
          <w:b w:val="0"/>
          <w:spacing w:val="-8"/>
          <w:w w:val="90"/>
        </w:rPr>
        <w:t> </w:t>
      </w:r>
      <w:r>
        <w:rPr>
          <w:rFonts w:ascii="Bookman Old Style" w:hAnsi="Bookman Old Style"/>
          <w:b w:val="0"/>
          <w:w w:val="90"/>
        </w:rPr>
        <w:t>we</w:t>
      </w:r>
      <w:r>
        <w:rPr>
          <w:rFonts w:ascii="Bookman Old Style" w:hAnsi="Bookman Old Style"/>
          <w:b w:val="0"/>
          <w:spacing w:val="-9"/>
          <w:w w:val="90"/>
        </w:rPr>
        <w:t> </w:t>
      </w:r>
      <w:r>
        <w:rPr>
          <w:rFonts w:ascii="Bookman Old Style" w:hAnsi="Bookman Old Style"/>
          <w:b w:val="0"/>
          <w:w w:val="90"/>
        </w:rPr>
        <w:t>plotted</w:t>
      </w:r>
      <w:r>
        <w:rPr>
          <w:rFonts w:ascii="Bookman Old Style" w:hAnsi="Bookman Old Style"/>
          <w:b w:val="0"/>
          <w:spacing w:val="-8"/>
          <w:w w:val="90"/>
        </w:rPr>
        <w:t> </w:t>
      </w:r>
      <w:r>
        <w:rPr>
          <w:rFonts w:ascii="Bookman Old Style" w:hAnsi="Bookman Old Style"/>
          <w:b w:val="0"/>
          <w:w w:val="90"/>
        </w:rPr>
        <w:t>in</w:t>
      </w:r>
      <w:r>
        <w:rPr>
          <w:rFonts w:ascii="Bookman Old Style" w:hAnsi="Bookman Old Style"/>
          <w:b w:val="0"/>
          <w:spacing w:val="-9"/>
          <w:w w:val="90"/>
        </w:rPr>
        <w:t> </w:t>
      </w:r>
      <w:r>
        <w:rPr>
          <w:rFonts w:ascii="Bookman Old Style" w:hAnsi="Bookman Old Style"/>
          <w:b w:val="0"/>
          <w:w w:val="90"/>
        </w:rPr>
        <w:t>Fig.</w:t>
      </w:r>
      <w:r>
        <w:rPr>
          <w:rFonts w:ascii="Bookman Old Style" w:hAnsi="Bookman Old Style"/>
          <w:b w:val="0"/>
          <w:spacing w:val="-9"/>
          <w:w w:val="90"/>
        </w:rPr>
        <w:t> </w:t>
      </w:r>
      <w:hyperlink w:history="true" w:anchor="_bookmark8">
        <w:r>
          <w:rPr>
            <w:rFonts w:ascii="Bookman Old Style" w:hAnsi="Bookman Old Style"/>
            <w:b w:val="0"/>
            <w:color w:val="0000FF"/>
            <w:w w:val="90"/>
          </w:rPr>
          <w:t>8</w:t>
        </w:r>
      </w:hyperlink>
      <w:r>
        <w:rPr>
          <w:rFonts w:ascii="Bookman Old Style" w:hAnsi="Bookman Old Style"/>
          <w:b w:val="0"/>
          <w:w w:val="90"/>
        </w:rPr>
        <w:t>b,</w:t>
      </w:r>
      <w:r>
        <w:rPr>
          <w:rFonts w:ascii="Bookman Old Style" w:hAnsi="Bookman Old Style"/>
          <w:b w:val="0"/>
          <w:spacing w:val="-8"/>
          <w:w w:val="90"/>
        </w:rPr>
        <w:t> </w:t>
      </w:r>
      <w:r>
        <w:rPr>
          <w:rFonts w:ascii="Bookman Old Style" w:hAnsi="Bookman Old Style"/>
          <w:b w:val="0"/>
          <w:w w:val="90"/>
        </w:rPr>
        <w:t>the</w:t>
      </w:r>
      <w:r>
        <w:rPr>
          <w:rFonts w:ascii="Bookman Old Style" w:hAnsi="Bookman Old Style"/>
          <w:b w:val="0"/>
          <w:spacing w:val="-9"/>
          <w:w w:val="90"/>
        </w:rPr>
        <w:t> </w:t>
      </w:r>
      <w:r>
        <w:rPr>
          <w:rFonts w:ascii="Bookman Old Style" w:hAnsi="Bookman Old Style"/>
          <w:b w:val="0"/>
          <w:w w:val="90"/>
        </w:rPr>
        <w:t>incident</w:t>
      </w:r>
      <w:r>
        <w:rPr>
          <w:rFonts w:ascii="Bookman Old Style" w:hAnsi="Bookman Old Style"/>
          <w:b w:val="0"/>
          <w:spacing w:val="-9"/>
          <w:w w:val="90"/>
        </w:rPr>
        <w:t> </w:t>
      </w:r>
      <w:r>
        <w:rPr>
          <w:rFonts w:ascii="Bookman Old Style" w:hAnsi="Bookman Old Style"/>
          <w:b w:val="0"/>
          <w:w w:val="90"/>
        </w:rPr>
        <w:t>circularly</w:t>
      </w:r>
      <w:r>
        <w:rPr>
          <w:rFonts w:ascii="Bookman Old Style" w:hAnsi="Bookman Old Style"/>
          <w:b w:val="0"/>
          <w:spacing w:val="-8"/>
          <w:w w:val="90"/>
        </w:rPr>
        <w:t> </w:t>
      </w:r>
      <w:r>
        <w:rPr>
          <w:rFonts w:ascii="Bookman Old Style" w:hAnsi="Bookman Old Style"/>
          <w:b w:val="0"/>
          <w:w w:val="90"/>
        </w:rPr>
        <w:t>polarized </w:t>
      </w:r>
      <w:r>
        <w:rPr>
          <w:rFonts w:ascii="Bookman Old Style" w:hAnsi="Bookman Old Style"/>
          <w:b w:val="0"/>
          <w:w w:val="85"/>
        </w:rPr>
        <w:t>light will be converted to the opposite handedness with an </w:t>
      </w:r>
      <w:r>
        <w:rPr>
          <w:rFonts w:ascii="Bookman Old Style" w:hAnsi="Bookman Old Style"/>
          <w:b w:val="0"/>
          <w:w w:val="90"/>
        </w:rPr>
        <w:t>extra phase, and this phase is also known as geometric phase</w:t>
      </w:r>
      <w:r>
        <w:rPr>
          <w:rFonts w:ascii="Bookman Old Style" w:hAnsi="Bookman Old Style"/>
          <w:b w:val="0"/>
          <w:w w:val="90"/>
        </w:rPr>
        <w:t> or</w:t>
      </w:r>
      <w:r>
        <w:rPr>
          <w:rFonts w:ascii="Bookman Old Style" w:hAnsi="Bookman Old Style"/>
          <w:b w:val="0"/>
          <w:w w:val="90"/>
        </w:rPr>
        <w:t> Pancharatnam-Berry</w:t>
      </w:r>
      <w:r>
        <w:rPr>
          <w:rFonts w:ascii="Bookman Old Style" w:hAnsi="Bookman Old Style"/>
          <w:b w:val="0"/>
          <w:w w:val="90"/>
        </w:rPr>
        <w:t> (PB)</w:t>
      </w:r>
      <w:r>
        <w:rPr>
          <w:rFonts w:ascii="Bookman Old Style" w:hAnsi="Bookman Old Style"/>
          <w:b w:val="0"/>
          <w:w w:val="90"/>
        </w:rPr>
        <w:t> phase</w:t>
      </w:r>
      <w:hyperlink w:history="true" w:anchor="_bookmark145">
        <w:r>
          <w:rPr>
            <w:rFonts w:ascii="Bookman Old Style" w:hAnsi="Bookman Old Style"/>
            <w:b w:val="0"/>
            <w:color w:val="0000FF"/>
            <w:w w:val="90"/>
            <w:vertAlign w:val="superscript"/>
          </w:rPr>
          <w:t>166</w:t>
        </w:r>
      </w:hyperlink>
      <w:r>
        <w:rPr>
          <w:rFonts w:ascii="Bookman Old Style" w:hAnsi="Bookman Old Style"/>
          <w:b w:val="0"/>
          <w:w w:val="90"/>
          <w:vertAlign w:val="baseline"/>
        </w:rPr>
        <w:t>.</w:t>
      </w:r>
      <w:r>
        <w:rPr>
          <w:rFonts w:ascii="Bookman Old Style" w:hAnsi="Bookman Old Style"/>
          <w:b w:val="0"/>
          <w:w w:val="90"/>
          <w:vertAlign w:val="baseline"/>
        </w:rPr>
        <w:t> PB</w:t>
      </w:r>
      <w:r>
        <w:rPr>
          <w:rFonts w:ascii="Bookman Old Style" w:hAnsi="Bookman Old Style"/>
          <w:b w:val="0"/>
          <w:w w:val="90"/>
          <w:vertAlign w:val="baseline"/>
        </w:rPr>
        <w:t> phase </w:t>
      </w:r>
      <w:r>
        <w:rPr>
          <w:rFonts w:ascii="Bookman Old Style" w:hAnsi="Bookman Old Style"/>
          <w:b w:val="0"/>
          <w:w w:val="85"/>
          <w:vertAlign w:val="baseline"/>
        </w:rPr>
        <w:t>grating has attracted lots of attention because of its nearly </w:t>
      </w:r>
      <w:r>
        <w:rPr>
          <w:rFonts w:ascii="Bookman Old Style" w:hAnsi="Bookman Old Style"/>
          <w:b w:val="0"/>
          <w:w w:val="90"/>
          <w:vertAlign w:val="baseline"/>
        </w:rPr>
        <w:t>100%</w:t>
      </w:r>
      <w:r>
        <w:rPr>
          <w:rFonts w:ascii="Bookman Old Style" w:hAnsi="Bookman Old Style"/>
          <w:b w:val="0"/>
          <w:spacing w:val="-8"/>
          <w:w w:val="90"/>
          <w:vertAlign w:val="baseline"/>
        </w:rPr>
        <w:t> </w:t>
      </w:r>
      <w:r>
        <w:rPr>
          <w:rFonts w:ascii="Bookman Old Style" w:hAnsi="Bookman Old Style"/>
          <w:b w:val="0"/>
          <w:w w:val="90"/>
          <w:vertAlign w:val="baseline"/>
        </w:rPr>
        <w:t>diffraction</w:t>
      </w:r>
      <w:r>
        <w:rPr>
          <w:rFonts w:ascii="Bookman Old Style" w:hAnsi="Bookman Old Style"/>
          <w:b w:val="0"/>
          <w:spacing w:val="-8"/>
          <w:w w:val="90"/>
          <w:vertAlign w:val="baseline"/>
        </w:rPr>
        <w:t> </w:t>
      </w:r>
      <w:r>
        <w:rPr>
          <w:rFonts w:ascii="Bookman Old Style" w:hAnsi="Bookman Old Style"/>
          <w:b w:val="0"/>
          <w:w w:val="90"/>
          <w:vertAlign w:val="baseline"/>
        </w:rPr>
        <w:t>ef</w:t>
      </w:r>
      <w:r>
        <w:rPr>
          <w:rFonts w:ascii="Times New Roman" w:hAnsi="Times New Roman"/>
          <w:w w:val="90"/>
          <w:vertAlign w:val="baseline"/>
        </w:rPr>
        <w:t>ﬁ</w:t>
      </w:r>
      <w:r>
        <w:rPr>
          <w:rFonts w:ascii="Bookman Old Style" w:hAnsi="Bookman Old Style"/>
          <w:b w:val="0"/>
          <w:w w:val="90"/>
          <w:vertAlign w:val="baseline"/>
        </w:rPr>
        <w:t>ciency</w:t>
      </w:r>
      <w:hyperlink w:history="true" w:anchor="_bookmark120">
        <w:r>
          <w:rPr>
            <w:rFonts w:ascii="Bookman Old Style" w:hAnsi="Bookman Old Style"/>
            <w:b w:val="0"/>
            <w:color w:val="0000FF"/>
            <w:w w:val="90"/>
            <w:vertAlign w:val="superscript"/>
          </w:rPr>
          <w:t>149</w:t>
        </w:r>
      </w:hyperlink>
      <w:r>
        <w:rPr>
          <w:rFonts w:ascii="Bookman Old Style" w:hAnsi="Bookman Old Style"/>
          <w:b w:val="0"/>
          <w:w w:val="90"/>
          <w:vertAlign w:val="baseline"/>
        </w:rPr>
        <w:t>.</w:t>
      </w:r>
      <w:r>
        <w:rPr>
          <w:rFonts w:ascii="Bookman Old Style" w:hAnsi="Bookman Old Style"/>
          <w:b w:val="0"/>
          <w:spacing w:val="-9"/>
          <w:w w:val="90"/>
          <w:vertAlign w:val="baseline"/>
        </w:rPr>
        <w:t> </w:t>
      </w:r>
      <w:r>
        <w:rPr>
          <w:rFonts w:ascii="Bookman Old Style" w:hAnsi="Bookman Old Style"/>
          <w:b w:val="0"/>
          <w:w w:val="90"/>
          <w:vertAlign w:val="baseline"/>
        </w:rPr>
        <w:t>It</w:t>
      </w:r>
      <w:r>
        <w:rPr>
          <w:rFonts w:ascii="Bookman Old Style" w:hAnsi="Bookman Old Style"/>
          <w:b w:val="0"/>
          <w:spacing w:val="-8"/>
          <w:w w:val="90"/>
          <w:vertAlign w:val="baseline"/>
        </w:rPr>
        <w:t> </w:t>
      </w:r>
      <w:r>
        <w:rPr>
          <w:rFonts w:ascii="Bookman Old Style" w:hAnsi="Bookman Old Style"/>
          <w:b w:val="0"/>
          <w:w w:val="90"/>
          <w:vertAlign w:val="baseline"/>
        </w:rPr>
        <w:t>can</w:t>
      </w:r>
      <w:r>
        <w:rPr>
          <w:rFonts w:ascii="Bookman Old Style" w:hAnsi="Bookman Old Style"/>
          <w:b w:val="0"/>
          <w:spacing w:val="-8"/>
          <w:w w:val="90"/>
          <w:vertAlign w:val="baseline"/>
        </w:rPr>
        <w:t> </w:t>
      </w:r>
      <w:r>
        <w:rPr>
          <w:rFonts w:ascii="Bookman Old Style" w:hAnsi="Bookman Old Style"/>
          <w:b w:val="0"/>
          <w:w w:val="90"/>
          <w:vertAlign w:val="baseline"/>
        </w:rPr>
        <w:t>be</w:t>
      </w:r>
      <w:r>
        <w:rPr>
          <w:rFonts w:ascii="Bookman Old Style" w:hAnsi="Bookman Old Style"/>
          <w:b w:val="0"/>
          <w:spacing w:val="-8"/>
          <w:w w:val="90"/>
          <w:vertAlign w:val="baseline"/>
        </w:rPr>
        <w:t> </w:t>
      </w:r>
      <w:r>
        <w:rPr>
          <w:rFonts w:ascii="Bookman Old Style" w:hAnsi="Bookman Old Style"/>
          <w:b w:val="0"/>
          <w:w w:val="90"/>
          <w:vertAlign w:val="baseline"/>
        </w:rPr>
        <w:t>achieved</w:t>
      </w:r>
      <w:r>
        <w:rPr>
          <w:rFonts w:ascii="Bookman Old Style" w:hAnsi="Bookman Old Style"/>
          <w:b w:val="0"/>
          <w:spacing w:val="-8"/>
          <w:w w:val="90"/>
          <w:vertAlign w:val="baseline"/>
        </w:rPr>
        <w:t> </w:t>
      </w:r>
      <w:r>
        <w:rPr>
          <w:rFonts w:ascii="Bookman Old Style" w:hAnsi="Bookman Old Style"/>
          <w:b w:val="0"/>
          <w:w w:val="90"/>
          <w:vertAlign w:val="baseline"/>
        </w:rPr>
        <w:t>with</w:t>
      </w:r>
      <w:r>
        <w:rPr>
          <w:rFonts w:ascii="Bookman Old Style" w:hAnsi="Bookman Old Style"/>
          <w:b w:val="0"/>
          <w:spacing w:val="-8"/>
          <w:w w:val="90"/>
          <w:vertAlign w:val="baseline"/>
        </w:rPr>
        <w:t> </w:t>
      </w:r>
      <w:r>
        <w:rPr>
          <w:rFonts w:ascii="Bookman Old Style" w:hAnsi="Bookman Old Style"/>
          <w:b w:val="0"/>
          <w:w w:val="90"/>
          <w:vertAlign w:val="baseline"/>
        </w:rPr>
        <w:t>an </w:t>
      </w:r>
      <w:r>
        <w:rPr>
          <w:rFonts w:ascii="Bookman Old Style" w:hAnsi="Bookman Old Style"/>
          <w:b w:val="0"/>
          <w:w w:val="95"/>
          <w:vertAlign w:val="baseline"/>
        </w:rPr>
        <w:t>electro-optically</w:t>
      </w:r>
      <w:r>
        <w:rPr>
          <w:rFonts w:ascii="Bookman Old Style" w:hAnsi="Bookman Old Style"/>
          <w:b w:val="0"/>
          <w:w w:val="95"/>
          <w:vertAlign w:val="baseline"/>
        </w:rPr>
        <w:t> controlled</w:t>
      </w:r>
      <w:r>
        <w:rPr>
          <w:rFonts w:ascii="Bookman Old Style" w:hAnsi="Bookman Old Style"/>
          <w:b w:val="0"/>
          <w:w w:val="95"/>
          <w:vertAlign w:val="baseline"/>
        </w:rPr>
        <w:t> active</w:t>
      </w:r>
      <w:r>
        <w:rPr>
          <w:rFonts w:ascii="Bookman Old Style" w:hAnsi="Bookman Old Style"/>
          <w:b w:val="0"/>
          <w:w w:val="95"/>
          <w:vertAlign w:val="baseline"/>
        </w:rPr>
        <w:t> grating</w:t>
      </w:r>
      <w:hyperlink w:history="true" w:anchor="_bookmark147">
        <w:r>
          <w:rPr>
            <w:rFonts w:ascii="Bookman Old Style" w:hAnsi="Bookman Old Style"/>
            <w:b w:val="0"/>
            <w:color w:val="0000FF"/>
            <w:w w:val="95"/>
            <w:vertAlign w:val="superscript"/>
          </w:rPr>
          <w:t>167</w:t>
        </w:r>
      </w:hyperlink>
      <w:r>
        <w:rPr>
          <w:rFonts w:ascii="Bookman Old Style" w:hAnsi="Bookman Old Style"/>
          <w:b w:val="0"/>
          <w:w w:val="95"/>
          <w:vertAlign w:val="superscript"/>
        </w:rPr>
        <w:t>,</w:t>
      </w:r>
      <w:hyperlink w:history="true" w:anchor="_bookmark148">
        <w:r>
          <w:rPr>
            <w:rFonts w:ascii="Bookman Old Style" w:hAnsi="Bookman Old Style"/>
            <w:b w:val="0"/>
            <w:color w:val="0000FF"/>
            <w:w w:val="95"/>
            <w:vertAlign w:val="superscript"/>
          </w:rPr>
          <w:t>168</w:t>
        </w:r>
      </w:hyperlink>
      <w:r>
        <w:rPr>
          <w:rFonts w:ascii="Bookman Old Style" w:hAnsi="Bookman Old Style"/>
          <w:b w:val="0"/>
          <w:color w:val="0000FF"/>
          <w:w w:val="95"/>
          <w:vertAlign w:val="baseline"/>
        </w:rPr>
        <w:t> </w:t>
      </w:r>
      <w:r>
        <w:rPr>
          <w:rFonts w:ascii="Bookman Old Style" w:hAnsi="Bookman Old Style"/>
          <w:b w:val="0"/>
          <w:w w:val="95"/>
          <w:vertAlign w:val="baseline"/>
        </w:rPr>
        <w:t>or</w:t>
      </w:r>
      <w:r>
        <w:rPr>
          <w:rFonts w:ascii="Bookman Old Style" w:hAnsi="Bookman Old Style"/>
          <w:b w:val="0"/>
          <w:w w:val="95"/>
          <w:vertAlign w:val="baseline"/>
        </w:rPr>
        <w:t> a </w:t>
      </w:r>
      <w:r>
        <w:rPr>
          <w:rFonts w:ascii="Bookman Old Style" w:hAnsi="Bookman Old Style"/>
          <w:b w:val="0"/>
          <w:spacing w:val="-2"/>
          <w:w w:val="90"/>
          <w:vertAlign w:val="baseline"/>
        </w:rPr>
        <w:t>polymer-based passive</w:t>
      </w:r>
      <w:r>
        <w:rPr>
          <w:rFonts w:ascii="Bookman Old Style" w:hAnsi="Bookman Old Style"/>
          <w:b w:val="0"/>
          <w:spacing w:val="-3"/>
          <w:w w:val="90"/>
          <w:vertAlign w:val="baseline"/>
        </w:rPr>
        <w:t> </w:t>
      </w:r>
      <w:r>
        <w:rPr>
          <w:rFonts w:ascii="Bookman Old Style" w:hAnsi="Bookman Old Style"/>
          <w:b w:val="0"/>
          <w:spacing w:val="-2"/>
          <w:w w:val="90"/>
          <w:vertAlign w:val="baseline"/>
        </w:rPr>
        <w:t>grating. Moreover,</w:t>
      </w:r>
      <w:r>
        <w:rPr>
          <w:rFonts w:ascii="Bookman Old Style" w:hAnsi="Bookman Old Style"/>
          <w:b w:val="0"/>
          <w:spacing w:val="-3"/>
          <w:w w:val="90"/>
          <w:vertAlign w:val="baseline"/>
        </w:rPr>
        <w:t> </w:t>
      </w:r>
      <w:r>
        <w:rPr>
          <w:rFonts w:ascii="Bookman Old Style" w:hAnsi="Bookman Old Style"/>
          <w:b w:val="0"/>
          <w:spacing w:val="-2"/>
          <w:w w:val="90"/>
          <w:vertAlign w:val="baseline"/>
        </w:rPr>
        <w:t>such a</w:t>
      </w:r>
      <w:r>
        <w:rPr>
          <w:rFonts w:ascii="Bookman Old Style" w:hAnsi="Bookman Old Style"/>
          <w:b w:val="0"/>
          <w:spacing w:val="-3"/>
          <w:w w:val="90"/>
          <w:vertAlign w:val="baseline"/>
        </w:rPr>
        <w:t> </w:t>
      </w:r>
      <w:r>
        <w:rPr>
          <w:rFonts w:ascii="Bookman Old Style" w:hAnsi="Bookman Old Style"/>
          <w:b w:val="0"/>
          <w:spacing w:val="-2"/>
          <w:w w:val="90"/>
          <w:vertAlign w:val="baseline"/>
        </w:rPr>
        <w:t>passive </w:t>
      </w:r>
      <w:r>
        <w:rPr>
          <w:rFonts w:ascii="Bookman Old Style" w:hAnsi="Bookman Old Style"/>
          <w:b w:val="0"/>
          <w:w w:val="90"/>
          <w:vertAlign w:val="baseline"/>
        </w:rPr>
        <w:t>PB</w:t>
      </w:r>
      <w:r>
        <w:rPr>
          <w:rFonts w:ascii="Bookman Old Style" w:hAnsi="Bookman Old Style"/>
          <w:b w:val="0"/>
          <w:spacing w:val="-6"/>
          <w:vertAlign w:val="baseline"/>
        </w:rPr>
        <w:t> </w:t>
      </w:r>
      <w:r>
        <w:rPr>
          <w:rFonts w:ascii="Bookman Old Style" w:hAnsi="Bookman Old Style"/>
          <w:b w:val="0"/>
          <w:w w:val="90"/>
          <w:vertAlign w:val="baseline"/>
        </w:rPr>
        <w:t>grating</w:t>
      </w:r>
      <w:r>
        <w:rPr>
          <w:rFonts w:ascii="Bookman Old Style" w:hAnsi="Bookman Old Style"/>
          <w:b w:val="0"/>
          <w:spacing w:val="-5"/>
          <w:vertAlign w:val="baseline"/>
        </w:rPr>
        <w:t> </w:t>
      </w:r>
      <w:r>
        <w:rPr>
          <w:rFonts w:ascii="Bookman Old Style" w:hAnsi="Bookman Old Style"/>
          <w:b w:val="0"/>
          <w:w w:val="90"/>
          <w:vertAlign w:val="baseline"/>
        </w:rPr>
        <w:t>can</w:t>
      </w:r>
      <w:r>
        <w:rPr>
          <w:rFonts w:ascii="Bookman Old Style" w:hAnsi="Bookman Old Style"/>
          <w:b w:val="0"/>
          <w:spacing w:val="-5"/>
          <w:vertAlign w:val="baseline"/>
        </w:rPr>
        <w:t> </w:t>
      </w:r>
      <w:r>
        <w:rPr>
          <w:rFonts w:ascii="Bookman Old Style" w:hAnsi="Bookman Old Style"/>
          <w:b w:val="0"/>
          <w:w w:val="90"/>
          <w:vertAlign w:val="baseline"/>
        </w:rPr>
        <w:t>adopt</w:t>
      </w:r>
      <w:r>
        <w:rPr>
          <w:rFonts w:ascii="Bookman Old Style" w:hAnsi="Bookman Old Style"/>
          <w:b w:val="0"/>
          <w:spacing w:val="-5"/>
          <w:vertAlign w:val="baseline"/>
        </w:rPr>
        <w:t> </w:t>
      </w:r>
      <w:r>
        <w:rPr>
          <w:rFonts w:ascii="Bookman Old Style" w:hAnsi="Bookman Old Style"/>
          <w:b w:val="0"/>
          <w:w w:val="90"/>
          <w:vertAlign w:val="baseline"/>
        </w:rPr>
        <w:t>dual-twist</w:t>
      </w:r>
      <w:hyperlink w:history="true" w:anchor="_bookmark110">
        <w:r>
          <w:rPr>
            <w:rFonts w:ascii="Bookman Old Style" w:hAnsi="Bookman Old Style"/>
            <w:b w:val="0"/>
            <w:color w:val="0000FF"/>
            <w:w w:val="90"/>
            <w:vertAlign w:val="superscript"/>
          </w:rPr>
          <w:t>142</w:t>
        </w:r>
      </w:hyperlink>
      <w:r>
        <w:rPr>
          <w:rFonts w:ascii="Bookman Old Style" w:hAnsi="Bookman Old Style"/>
          <w:b w:val="0"/>
          <w:w w:val="90"/>
          <w:vertAlign w:val="superscript"/>
        </w:rPr>
        <w:t>,</w:t>
      </w:r>
      <w:hyperlink w:history="true" w:anchor="_bookmark149">
        <w:r>
          <w:rPr>
            <w:rFonts w:ascii="Bookman Old Style" w:hAnsi="Bookman Old Style"/>
            <w:b w:val="0"/>
            <w:color w:val="0000FF"/>
            <w:w w:val="90"/>
            <w:vertAlign w:val="superscript"/>
          </w:rPr>
          <w:t>169</w:t>
        </w:r>
      </w:hyperlink>
      <w:r>
        <w:rPr>
          <w:rFonts w:ascii="Bookman Old Style" w:hAnsi="Bookman Old Style"/>
          <w:b w:val="0"/>
          <w:color w:val="0000FF"/>
          <w:spacing w:val="-5"/>
          <w:vertAlign w:val="baseline"/>
        </w:rPr>
        <w:t> </w:t>
      </w:r>
      <w:r>
        <w:rPr>
          <w:rFonts w:ascii="Bookman Old Style" w:hAnsi="Bookman Old Style"/>
          <w:b w:val="0"/>
          <w:w w:val="90"/>
          <w:vertAlign w:val="baseline"/>
        </w:rPr>
        <w:t>and</w:t>
      </w:r>
      <w:r>
        <w:rPr>
          <w:rFonts w:ascii="Bookman Old Style" w:hAnsi="Bookman Old Style"/>
          <w:b w:val="0"/>
          <w:spacing w:val="-6"/>
          <w:vertAlign w:val="baseline"/>
        </w:rPr>
        <w:t> </w:t>
      </w:r>
      <w:r>
        <w:rPr>
          <w:rFonts w:ascii="Bookman Old Style" w:hAnsi="Bookman Old Style"/>
          <w:b w:val="0"/>
          <w:w w:val="90"/>
          <w:vertAlign w:val="baseline"/>
        </w:rPr>
        <w:t>multi-</w:t>
      </w:r>
      <w:r>
        <w:rPr>
          <w:rFonts w:ascii="Bookman Old Style" w:hAnsi="Bookman Old Style"/>
          <w:b w:val="0"/>
          <w:spacing w:val="-2"/>
          <w:w w:val="90"/>
          <w:vertAlign w:val="baseline"/>
        </w:rPr>
        <w:t>twist</w:t>
      </w:r>
      <w:hyperlink w:history="true" w:anchor="_bookmark150">
        <w:r>
          <w:rPr>
            <w:rFonts w:ascii="Bookman Old Style" w:hAnsi="Bookman Old Style"/>
            <w:b w:val="0"/>
            <w:color w:val="0000FF"/>
            <w:spacing w:val="-2"/>
            <w:w w:val="90"/>
            <w:vertAlign w:val="superscript"/>
          </w:rPr>
          <w:t>170</w:t>
        </w:r>
      </w:hyperlink>
    </w:p>
    <w:p>
      <w:pPr>
        <w:pStyle w:val="BodyText"/>
        <w:spacing w:line="256" w:lineRule="auto" w:before="17"/>
        <w:ind w:left="53" w:right="51"/>
        <w:jc w:val="both"/>
        <w:rPr>
          <w:rFonts w:ascii="Bookman Old Style"/>
          <w:b w:val="0"/>
        </w:rPr>
      </w:pPr>
      <w:r>
        <w:rPr/>
        <w:br w:type="column"/>
      </w:r>
      <w:r>
        <w:rPr>
          <w:rFonts w:ascii="Bookman Old Style"/>
          <w:b w:val="0"/>
          <w:w w:val="85"/>
        </w:rPr>
        <w:t>replaced by a 2D</w:t>
      </w:r>
      <w:r>
        <w:rPr>
          <w:rFonts w:ascii="Bookman Old Style"/>
          <w:b w:val="0"/>
          <w:spacing w:val="-1"/>
          <w:w w:val="85"/>
        </w:rPr>
        <w:t> </w:t>
      </w:r>
      <w:r>
        <w:rPr>
          <w:rFonts w:ascii="Bookman Old Style"/>
          <w:b w:val="0"/>
          <w:w w:val="85"/>
        </w:rPr>
        <w:t>PB phase grating. Shi et</w:t>
      </w:r>
      <w:r>
        <w:rPr>
          <w:rFonts w:ascii="Bookman Old Style"/>
          <w:b w:val="0"/>
          <w:spacing w:val="-1"/>
          <w:w w:val="85"/>
        </w:rPr>
        <w:t> </w:t>
      </w:r>
      <w:r>
        <w:rPr>
          <w:rFonts w:ascii="Bookman Old Style"/>
          <w:b w:val="0"/>
          <w:w w:val="85"/>
        </w:rPr>
        <w:t>al.</w:t>
      </w:r>
      <w:hyperlink w:history="true" w:anchor="_bookmark155">
        <w:r>
          <w:rPr>
            <w:rFonts w:ascii="Bookman Old Style"/>
            <w:b w:val="0"/>
            <w:color w:val="0000FF"/>
            <w:w w:val="85"/>
            <w:vertAlign w:val="superscript"/>
          </w:rPr>
          <w:t>175</w:t>
        </w:r>
      </w:hyperlink>
      <w:r>
        <w:rPr>
          <w:rFonts w:ascii="Bookman Old Style"/>
          <w:b w:val="0"/>
          <w:color w:val="0000FF"/>
          <w:w w:val="85"/>
          <w:vertAlign w:val="baseline"/>
        </w:rPr>
        <w:t> </w:t>
      </w:r>
      <w:r>
        <w:rPr>
          <w:rFonts w:ascii="Bookman Old Style"/>
          <w:b w:val="0"/>
          <w:w w:val="85"/>
          <w:vertAlign w:val="baseline"/>
        </w:rPr>
        <w:t>proposed </w:t>
      </w:r>
      <w:r>
        <w:rPr>
          <w:rFonts w:ascii="Bookman Old Style"/>
          <w:b w:val="0"/>
          <w:w w:val="85"/>
          <w:vertAlign w:val="baseline"/>
        </w:rPr>
        <w:t>a </w:t>
      </w:r>
      <w:r>
        <w:rPr>
          <w:rFonts w:ascii="Bookman Old Style"/>
          <w:b w:val="0"/>
          <w:w w:val="95"/>
          <w:vertAlign w:val="baseline"/>
        </w:rPr>
        <w:t>multi-beam</w:t>
      </w:r>
      <w:r>
        <w:rPr>
          <w:rFonts w:ascii="Bookman Old Style"/>
          <w:b w:val="0"/>
          <w:w w:val="95"/>
          <w:vertAlign w:val="baseline"/>
        </w:rPr>
        <w:t> interference</w:t>
      </w:r>
      <w:r>
        <w:rPr>
          <w:rFonts w:ascii="Bookman Old Style"/>
          <w:b w:val="0"/>
          <w:w w:val="95"/>
          <w:vertAlign w:val="baseline"/>
        </w:rPr>
        <w:t> method</w:t>
      </w:r>
      <w:r>
        <w:rPr>
          <w:rFonts w:ascii="Bookman Old Style"/>
          <w:b w:val="0"/>
          <w:w w:val="95"/>
          <w:vertAlign w:val="baseline"/>
        </w:rPr>
        <w:t> to</w:t>
      </w:r>
      <w:r>
        <w:rPr>
          <w:rFonts w:ascii="Bookman Old Style"/>
          <w:b w:val="0"/>
          <w:w w:val="95"/>
          <w:vertAlign w:val="baseline"/>
        </w:rPr>
        <w:t> generate</w:t>
      </w:r>
      <w:r>
        <w:rPr>
          <w:rFonts w:ascii="Bookman Old Style"/>
          <w:b w:val="0"/>
          <w:w w:val="95"/>
          <w:vertAlign w:val="baseline"/>
        </w:rPr>
        <w:t> the</w:t>
      </w:r>
      <w:r>
        <w:rPr>
          <w:rFonts w:ascii="Bookman Old Style"/>
          <w:b w:val="0"/>
          <w:w w:val="95"/>
          <w:vertAlign w:val="baseline"/>
        </w:rPr>
        <w:t> 2D grating</w:t>
      </w:r>
      <w:r>
        <w:rPr>
          <w:rFonts w:ascii="Bookman Old Style"/>
          <w:b w:val="0"/>
          <w:w w:val="95"/>
          <w:vertAlign w:val="baseline"/>
        </w:rPr>
        <w:t> pattern,</w:t>
      </w:r>
      <w:r>
        <w:rPr>
          <w:rFonts w:ascii="Bookman Old Style"/>
          <w:b w:val="0"/>
          <w:w w:val="95"/>
          <w:vertAlign w:val="baseline"/>
        </w:rPr>
        <w:t> and</w:t>
      </w:r>
      <w:r>
        <w:rPr>
          <w:rFonts w:ascii="Bookman Old Style"/>
          <w:b w:val="0"/>
          <w:w w:val="95"/>
          <w:vertAlign w:val="baseline"/>
        </w:rPr>
        <w:t> He</w:t>
      </w:r>
      <w:r>
        <w:rPr>
          <w:rFonts w:ascii="Bookman Old Style"/>
          <w:b w:val="0"/>
          <w:w w:val="95"/>
          <w:vertAlign w:val="baseline"/>
        </w:rPr>
        <w:t> et</w:t>
      </w:r>
      <w:r>
        <w:rPr>
          <w:rFonts w:ascii="Bookman Old Style"/>
          <w:b w:val="0"/>
          <w:w w:val="95"/>
          <w:vertAlign w:val="baseline"/>
        </w:rPr>
        <w:t> al.</w:t>
      </w:r>
      <w:hyperlink w:history="true" w:anchor="_bookmark156">
        <w:r>
          <w:rPr>
            <w:rFonts w:ascii="Bookman Old Style"/>
            <w:b w:val="0"/>
            <w:color w:val="0000FF"/>
            <w:w w:val="95"/>
            <w:vertAlign w:val="superscript"/>
          </w:rPr>
          <w:t>176</w:t>
        </w:r>
      </w:hyperlink>
      <w:r>
        <w:rPr>
          <w:rFonts w:ascii="Bookman Old Style"/>
          <w:b w:val="0"/>
          <w:color w:val="0000FF"/>
          <w:w w:val="95"/>
          <w:vertAlign w:val="baseline"/>
        </w:rPr>
        <w:t> </w:t>
      </w:r>
      <w:r>
        <w:rPr>
          <w:rFonts w:ascii="Bookman Old Style"/>
          <w:b w:val="0"/>
          <w:w w:val="95"/>
          <w:vertAlign w:val="baseline"/>
        </w:rPr>
        <w:t>also</w:t>
      </w:r>
      <w:r>
        <w:rPr>
          <w:rFonts w:ascii="Bookman Old Style"/>
          <w:b w:val="0"/>
          <w:w w:val="95"/>
          <w:vertAlign w:val="baseline"/>
        </w:rPr>
        <w:t> fabricated</w:t>
      </w:r>
      <w:r>
        <w:rPr>
          <w:rFonts w:ascii="Bookman Old Style"/>
          <w:b w:val="0"/>
          <w:w w:val="95"/>
          <w:vertAlign w:val="baseline"/>
        </w:rPr>
        <w:t> a</w:t>
      </w:r>
      <w:r>
        <w:rPr>
          <w:rFonts w:ascii="Bookman Old Style"/>
          <w:b w:val="0"/>
          <w:w w:val="95"/>
          <w:vertAlign w:val="baseline"/>
        </w:rPr>
        <w:t> PB </w:t>
      </w:r>
      <w:r>
        <w:rPr>
          <w:rFonts w:ascii="Bookman Old Style"/>
          <w:b w:val="0"/>
          <w:w w:val="90"/>
          <w:vertAlign w:val="baseline"/>
        </w:rPr>
        <w:t>Dammann grating using projection lithography.</w:t>
      </w:r>
    </w:p>
    <w:p>
      <w:pPr>
        <w:pStyle w:val="BodyText"/>
        <w:spacing w:line="256" w:lineRule="auto" w:before="2"/>
        <w:ind w:left="53" w:right="51" w:firstLine="156"/>
        <w:jc w:val="both"/>
        <w:rPr>
          <w:rFonts w:ascii="Bookman Old Style" w:hAnsi="Bookman Old Style"/>
          <w:b w:val="0"/>
        </w:rPr>
      </w:pPr>
      <w:r>
        <w:rPr>
          <w:rFonts w:ascii="Bookman Old Style" w:hAnsi="Bookman Old Style"/>
          <w:b w:val="0"/>
          <w:spacing w:val="-2"/>
        </w:rPr>
        <w:t>An</w:t>
      </w:r>
      <w:r>
        <w:rPr>
          <w:rFonts w:ascii="Bookman Old Style" w:hAnsi="Bookman Old Style"/>
          <w:b w:val="0"/>
          <w:spacing w:val="-14"/>
        </w:rPr>
        <w:t> </w:t>
      </w:r>
      <w:r>
        <w:rPr>
          <w:rFonts w:ascii="Bookman Old Style" w:hAnsi="Bookman Old Style"/>
          <w:b w:val="0"/>
          <w:spacing w:val="-2"/>
        </w:rPr>
        <w:t>LC</w:t>
      </w:r>
      <w:r>
        <w:rPr>
          <w:rFonts w:ascii="Bookman Old Style" w:hAnsi="Bookman Old Style"/>
          <w:b w:val="0"/>
          <w:spacing w:val="-13"/>
        </w:rPr>
        <w:t> </w:t>
      </w:r>
      <w:r>
        <w:rPr>
          <w:rFonts w:ascii="Bookman Old Style" w:hAnsi="Bookman Old Style"/>
          <w:b w:val="0"/>
          <w:spacing w:val="-2"/>
        </w:rPr>
        <w:t>lens</w:t>
      </w:r>
      <w:r>
        <w:rPr>
          <w:rFonts w:ascii="Bookman Old Style" w:hAnsi="Bookman Old Style"/>
          <w:b w:val="0"/>
          <w:spacing w:val="-13"/>
        </w:rPr>
        <w:t> </w:t>
      </w:r>
      <w:r>
        <w:rPr>
          <w:rFonts w:ascii="Bookman Old Style" w:hAnsi="Bookman Old Style"/>
          <w:b w:val="0"/>
          <w:spacing w:val="-2"/>
        </w:rPr>
        <w:t>can</w:t>
      </w:r>
      <w:r>
        <w:rPr>
          <w:rFonts w:ascii="Bookman Old Style" w:hAnsi="Bookman Old Style"/>
          <w:b w:val="0"/>
          <w:spacing w:val="-13"/>
        </w:rPr>
        <w:t> </w:t>
      </w:r>
      <w:r>
        <w:rPr>
          <w:rFonts w:ascii="Bookman Old Style" w:hAnsi="Bookman Old Style"/>
          <w:b w:val="0"/>
          <w:spacing w:val="-2"/>
        </w:rPr>
        <w:t>be</w:t>
      </w:r>
      <w:r>
        <w:rPr>
          <w:rFonts w:ascii="Bookman Old Style" w:hAnsi="Bookman Old Style"/>
          <w:b w:val="0"/>
          <w:spacing w:val="-13"/>
        </w:rPr>
        <w:t> </w:t>
      </w:r>
      <w:r>
        <w:rPr>
          <w:rFonts w:ascii="Bookman Old Style" w:hAnsi="Bookman Old Style"/>
          <w:b w:val="0"/>
          <w:spacing w:val="-2"/>
        </w:rPr>
        <w:t>obtained</w:t>
      </w:r>
      <w:r>
        <w:rPr>
          <w:rFonts w:ascii="Bookman Old Style" w:hAnsi="Bookman Old Style"/>
          <w:b w:val="0"/>
          <w:spacing w:val="-14"/>
        </w:rPr>
        <w:t> </w:t>
      </w:r>
      <w:r>
        <w:rPr>
          <w:rFonts w:ascii="Bookman Old Style" w:hAnsi="Bookman Old Style"/>
          <w:b w:val="0"/>
          <w:spacing w:val="-2"/>
        </w:rPr>
        <w:t>by</w:t>
      </w:r>
      <w:r>
        <w:rPr>
          <w:rFonts w:ascii="Bookman Old Style" w:hAnsi="Bookman Old Style"/>
          <w:b w:val="0"/>
          <w:spacing w:val="-13"/>
        </w:rPr>
        <w:t> </w:t>
      </w:r>
      <w:r>
        <w:rPr>
          <w:rFonts w:ascii="Bookman Old Style" w:hAnsi="Bookman Old Style"/>
          <w:b w:val="0"/>
          <w:spacing w:val="-2"/>
        </w:rPr>
        <w:t>introducing</w:t>
      </w:r>
      <w:r>
        <w:rPr>
          <w:rFonts w:ascii="Bookman Old Style" w:hAnsi="Bookman Old Style"/>
          <w:b w:val="0"/>
          <w:spacing w:val="-13"/>
        </w:rPr>
        <w:t> </w:t>
      </w:r>
      <w:r>
        <w:rPr>
          <w:rFonts w:ascii="Bookman Old Style" w:hAnsi="Bookman Old Style"/>
          <w:b w:val="0"/>
          <w:spacing w:val="-2"/>
        </w:rPr>
        <w:t>a</w:t>
      </w:r>
      <w:r>
        <w:rPr>
          <w:rFonts w:ascii="Bookman Old Style" w:hAnsi="Bookman Old Style"/>
          <w:b w:val="0"/>
          <w:spacing w:val="-13"/>
        </w:rPr>
        <w:t> </w:t>
      </w:r>
      <w:r>
        <w:rPr>
          <w:rFonts w:ascii="Bookman Old Style" w:hAnsi="Bookman Old Style"/>
          <w:b w:val="0"/>
          <w:spacing w:val="-2"/>
        </w:rPr>
        <w:t>para- </w:t>
      </w:r>
      <w:r>
        <w:rPr>
          <w:rFonts w:ascii="Bookman Old Style" w:hAnsi="Bookman Old Style"/>
          <w:b w:val="0"/>
          <w:spacing w:val="-4"/>
        </w:rPr>
        <w:t>bolically</w:t>
      </w:r>
      <w:r>
        <w:rPr>
          <w:rFonts w:ascii="Bookman Old Style" w:hAnsi="Bookman Old Style"/>
          <w:b w:val="0"/>
          <w:spacing w:val="-10"/>
        </w:rPr>
        <w:t> </w:t>
      </w:r>
      <w:r>
        <w:rPr>
          <w:rFonts w:ascii="Bookman Old Style" w:hAnsi="Bookman Old Style"/>
          <w:b w:val="0"/>
          <w:spacing w:val="-4"/>
        </w:rPr>
        <w:t>varying</w:t>
      </w:r>
      <w:r>
        <w:rPr>
          <w:rFonts w:ascii="Bookman Old Style" w:hAnsi="Bookman Old Style"/>
          <w:b w:val="0"/>
          <w:spacing w:val="-11"/>
        </w:rPr>
        <w:t> </w:t>
      </w:r>
      <w:r>
        <w:rPr>
          <w:rFonts w:ascii="Bookman Old Style" w:hAnsi="Bookman Old Style"/>
          <w:b w:val="0"/>
          <w:spacing w:val="-4"/>
        </w:rPr>
        <w:t>phase</w:t>
      </w:r>
      <w:r>
        <w:rPr>
          <w:rFonts w:ascii="Bookman Old Style" w:hAnsi="Bookman Old Style"/>
          <w:b w:val="0"/>
          <w:spacing w:val="-11"/>
        </w:rPr>
        <w:t> </w:t>
      </w:r>
      <w:r>
        <w:rPr>
          <w:rFonts w:ascii="Bookman Old Style" w:hAnsi="Bookman Old Style"/>
          <w:b w:val="0"/>
          <w:spacing w:val="-4"/>
        </w:rPr>
        <w:t>to</w:t>
      </w:r>
      <w:r>
        <w:rPr>
          <w:rFonts w:ascii="Bookman Old Style" w:hAnsi="Bookman Old Style"/>
          <w:b w:val="0"/>
          <w:spacing w:val="-11"/>
        </w:rPr>
        <w:t> </w:t>
      </w:r>
      <w:r>
        <w:rPr>
          <w:rFonts w:ascii="Bookman Old Style" w:hAnsi="Bookman Old Style"/>
          <w:b w:val="0"/>
          <w:spacing w:val="-4"/>
        </w:rPr>
        <w:t>the</w:t>
      </w:r>
      <w:r>
        <w:rPr>
          <w:rFonts w:ascii="Bookman Old Style" w:hAnsi="Bookman Old Style"/>
          <w:b w:val="0"/>
          <w:spacing w:val="-11"/>
        </w:rPr>
        <w:t> </w:t>
      </w:r>
      <w:r>
        <w:rPr>
          <w:rFonts w:ascii="Bookman Old Style" w:hAnsi="Bookman Old Style"/>
          <w:b w:val="0"/>
          <w:spacing w:val="-4"/>
        </w:rPr>
        <w:t>LC</w:t>
      </w:r>
      <w:r>
        <w:rPr>
          <w:rFonts w:ascii="Bookman Old Style" w:hAnsi="Bookman Old Style"/>
          <w:b w:val="0"/>
          <w:spacing w:val="-10"/>
        </w:rPr>
        <w:t> </w:t>
      </w:r>
      <w:r>
        <w:rPr>
          <w:rFonts w:ascii="Bookman Old Style" w:hAnsi="Bookman Old Style"/>
          <w:b w:val="0"/>
          <w:spacing w:val="-4"/>
        </w:rPr>
        <w:t>waveplate.</w:t>
      </w:r>
      <w:r>
        <w:rPr>
          <w:rFonts w:ascii="Bookman Old Style" w:hAnsi="Bookman Old Style"/>
          <w:b w:val="0"/>
          <w:spacing w:val="-10"/>
        </w:rPr>
        <w:t> </w:t>
      </w:r>
      <w:r>
        <w:rPr>
          <w:rFonts w:ascii="Bookman Old Style" w:hAnsi="Bookman Old Style"/>
          <w:b w:val="0"/>
          <w:spacing w:val="-4"/>
        </w:rPr>
        <w:t>The</w:t>
      </w:r>
      <w:r>
        <w:rPr>
          <w:rFonts w:ascii="Bookman Old Style" w:hAnsi="Bookman Old Style"/>
          <w:b w:val="0"/>
          <w:spacing w:val="-11"/>
        </w:rPr>
        <w:t> </w:t>
      </w:r>
      <w:r>
        <w:rPr>
          <w:rFonts w:ascii="Bookman Old Style" w:hAnsi="Bookman Old Style"/>
          <w:b w:val="0"/>
          <w:spacing w:val="-4"/>
        </w:rPr>
        <w:t>lens </w:t>
      </w:r>
      <w:r>
        <w:rPr>
          <w:rFonts w:ascii="Bookman Old Style" w:hAnsi="Bookman Old Style"/>
          <w:b w:val="0"/>
          <w:w w:val="85"/>
        </w:rPr>
        <w:t>pattern can also be generated by electric </w:t>
      </w:r>
      <w:r>
        <w:rPr>
          <w:rFonts w:ascii="Times New Roman" w:hAnsi="Times New Roman"/>
          <w:w w:val="85"/>
        </w:rPr>
        <w:t>ﬁ</w:t>
      </w:r>
      <w:r>
        <w:rPr>
          <w:rFonts w:ascii="Bookman Old Style" w:hAnsi="Bookman Old Style"/>
          <w:b w:val="0"/>
          <w:w w:val="85"/>
        </w:rPr>
        <w:t>eld modulation </w:t>
      </w:r>
      <w:r>
        <w:rPr>
          <w:rFonts w:ascii="Bookman Old Style" w:hAnsi="Bookman Old Style"/>
          <w:b w:val="0"/>
          <w:spacing w:val="-6"/>
        </w:rPr>
        <w:t>and</w:t>
      </w:r>
      <w:r>
        <w:rPr>
          <w:rFonts w:ascii="Bookman Old Style" w:hAnsi="Bookman Old Style"/>
          <w:b w:val="0"/>
          <w:spacing w:val="-10"/>
        </w:rPr>
        <w:t> </w:t>
      </w:r>
      <w:r>
        <w:rPr>
          <w:rFonts w:ascii="Bookman Old Style" w:hAnsi="Bookman Old Style"/>
          <w:b w:val="0"/>
          <w:spacing w:val="-6"/>
        </w:rPr>
        <w:t>pattern</w:t>
      </w:r>
      <w:r>
        <w:rPr>
          <w:rFonts w:ascii="Bookman Old Style" w:hAnsi="Bookman Old Style"/>
          <w:b w:val="0"/>
          <w:spacing w:val="-9"/>
        </w:rPr>
        <w:t> </w:t>
      </w:r>
      <w:r>
        <w:rPr>
          <w:rFonts w:ascii="Bookman Old Style" w:hAnsi="Bookman Old Style"/>
          <w:b w:val="0"/>
          <w:spacing w:val="-6"/>
        </w:rPr>
        <w:t>alignment,</w:t>
      </w:r>
      <w:r>
        <w:rPr>
          <w:rFonts w:ascii="Bookman Old Style" w:hAnsi="Bookman Old Style"/>
          <w:b w:val="0"/>
          <w:spacing w:val="-9"/>
        </w:rPr>
        <w:t> </w:t>
      </w:r>
      <w:r>
        <w:rPr>
          <w:rFonts w:ascii="Bookman Old Style" w:hAnsi="Bookman Old Style"/>
          <w:b w:val="0"/>
          <w:spacing w:val="-6"/>
        </w:rPr>
        <w:t>as</w:t>
      </w:r>
      <w:r>
        <w:rPr>
          <w:rFonts w:ascii="Bookman Old Style" w:hAnsi="Bookman Old Style"/>
          <w:b w:val="0"/>
          <w:spacing w:val="-9"/>
        </w:rPr>
        <w:t> </w:t>
      </w:r>
      <w:r>
        <w:rPr>
          <w:rFonts w:ascii="Bookman Old Style" w:hAnsi="Bookman Old Style"/>
          <w:b w:val="0"/>
          <w:spacing w:val="-6"/>
        </w:rPr>
        <w:t>described</w:t>
      </w:r>
      <w:r>
        <w:rPr>
          <w:rFonts w:ascii="Bookman Old Style" w:hAnsi="Bookman Old Style"/>
          <w:b w:val="0"/>
          <w:spacing w:val="-9"/>
        </w:rPr>
        <w:t> </w:t>
      </w:r>
      <w:r>
        <w:rPr>
          <w:rFonts w:ascii="Bookman Old Style" w:hAnsi="Bookman Old Style"/>
          <w:b w:val="0"/>
          <w:spacing w:val="-6"/>
        </w:rPr>
        <w:t>in</w:t>
      </w:r>
      <w:r>
        <w:rPr>
          <w:rFonts w:ascii="Bookman Old Style" w:hAnsi="Bookman Old Style"/>
          <w:b w:val="0"/>
          <w:spacing w:val="-10"/>
        </w:rPr>
        <w:t> </w:t>
      </w:r>
      <w:r>
        <w:rPr>
          <w:rFonts w:ascii="Bookman Old Style" w:hAnsi="Bookman Old Style"/>
          <w:b w:val="0"/>
          <w:spacing w:val="-6"/>
        </w:rPr>
        <w:t>the</w:t>
      </w:r>
      <w:r>
        <w:rPr>
          <w:rFonts w:ascii="Bookman Old Style" w:hAnsi="Bookman Old Style"/>
          <w:b w:val="0"/>
          <w:spacing w:val="-9"/>
        </w:rPr>
        <w:t> </w:t>
      </w:r>
      <w:r>
        <w:rPr>
          <w:rFonts w:ascii="Bookman Old Style" w:hAnsi="Bookman Old Style"/>
          <w:b w:val="0"/>
          <w:spacing w:val="-6"/>
        </w:rPr>
        <w:t>LC</w:t>
      </w:r>
      <w:r>
        <w:rPr>
          <w:rFonts w:ascii="Bookman Old Style" w:hAnsi="Bookman Old Style"/>
          <w:b w:val="0"/>
          <w:spacing w:val="-9"/>
        </w:rPr>
        <w:t> </w:t>
      </w:r>
      <w:r>
        <w:rPr>
          <w:rFonts w:ascii="Bookman Old Style" w:hAnsi="Bookman Old Style"/>
          <w:b w:val="0"/>
          <w:spacing w:val="-6"/>
        </w:rPr>
        <w:t>grating </w:t>
      </w:r>
      <w:r>
        <w:rPr>
          <w:rFonts w:ascii="Bookman Old Style" w:hAnsi="Bookman Old Style"/>
          <w:b w:val="0"/>
          <w:w w:val="90"/>
        </w:rPr>
        <w:t>section</w:t>
      </w:r>
      <w:hyperlink w:history="true" w:anchor="_bookmark157">
        <w:r>
          <w:rPr>
            <w:rFonts w:ascii="Bookman Old Style" w:hAnsi="Bookman Old Style"/>
            <w:b w:val="0"/>
            <w:color w:val="0000FF"/>
            <w:w w:val="90"/>
            <w:vertAlign w:val="superscript"/>
          </w:rPr>
          <w:t>177</w:t>
        </w:r>
      </w:hyperlink>
      <w:r>
        <w:rPr>
          <w:rFonts w:ascii="Lucida Sans" w:hAnsi="Lucida Sans"/>
          <w:w w:val="90"/>
          <w:vertAlign w:val="superscript"/>
        </w:rPr>
        <w:t>–</w:t>
      </w:r>
      <w:hyperlink w:history="true" w:anchor="_bookmark160">
        <w:r>
          <w:rPr>
            <w:rFonts w:ascii="Bookman Old Style" w:hAnsi="Bookman Old Style"/>
            <w:b w:val="0"/>
            <w:color w:val="0000FF"/>
            <w:w w:val="90"/>
            <w:vertAlign w:val="superscript"/>
          </w:rPr>
          <w:t>180</w:t>
        </w:r>
      </w:hyperlink>
      <w:r>
        <w:rPr>
          <w:rFonts w:ascii="Bookman Old Style" w:hAnsi="Bookman Old Style"/>
          <w:b w:val="0"/>
          <w:w w:val="90"/>
          <w:vertAlign w:val="baseline"/>
        </w:rPr>
        <w:t>.</w:t>
      </w:r>
      <w:r>
        <w:rPr>
          <w:rFonts w:ascii="Bookman Old Style" w:hAnsi="Bookman Old Style"/>
          <w:b w:val="0"/>
          <w:spacing w:val="-8"/>
          <w:w w:val="90"/>
          <w:vertAlign w:val="baseline"/>
        </w:rPr>
        <w:t> </w:t>
      </w:r>
      <w:r>
        <w:rPr>
          <w:rFonts w:ascii="Bookman Old Style" w:hAnsi="Bookman Old Style"/>
          <w:b w:val="0"/>
          <w:w w:val="90"/>
          <w:vertAlign w:val="baseline"/>
        </w:rPr>
        <w:t>The</w:t>
      </w:r>
      <w:r>
        <w:rPr>
          <w:rFonts w:ascii="Bookman Old Style" w:hAnsi="Bookman Old Style"/>
          <w:b w:val="0"/>
          <w:spacing w:val="-6"/>
          <w:w w:val="90"/>
          <w:vertAlign w:val="baseline"/>
        </w:rPr>
        <w:t> </w:t>
      </w:r>
      <w:r>
        <w:rPr>
          <w:rFonts w:ascii="Bookman Old Style" w:hAnsi="Bookman Old Style"/>
          <w:b w:val="0"/>
          <w:w w:val="90"/>
          <w:vertAlign w:val="baseline"/>
        </w:rPr>
        <w:t>surface</w:t>
      </w:r>
      <w:r>
        <w:rPr>
          <w:rFonts w:ascii="Bookman Old Style" w:hAnsi="Bookman Old Style"/>
          <w:b w:val="0"/>
          <w:spacing w:val="-7"/>
          <w:w w:val="90"/>
          <w:vertAlign w:val="baseline"/>
        </w:rPr>
        <w:t> </w:t>
      </w:r>
      <w:r>
        <w:rPr>
          <w:rFonts w:ascii="Bookman Old Style" w:hAnsi="Bookman Old Style"/>
          <w:b w:val="0"/>
          <w:w w:val="90"/>
          <w:vertAlign w:val="baseline"/>
        </w:rPr>
        <w:t>alignment</w:t>
      </w:r>
      <w:r>
        <w:rPr>
          <w:rFonts w:ascii="Bookman Old Style" w:hAnsi="Bookman Old Style"/>
          <w:b w:val="0"/>
          <w:spacing w:val="-6"/>
          <w:w w:val="90"/>
          <w:vertAlign w:val="baseline"/>
        </w:rPr>
        <w:t> </w:t>
      </w:r>
      <w:r>
        <w:rPr>
          <w:rFonts w:ascii="Bookman Old Style" w:hAnsi="Bookman Old Style"/>
          <w:b w:val="0"/>
          <w:w w:val="90"/>
          <w:vertAlign w:val="baseline"/>
        </w:rPr>
        <w:t>method</w:t>
      </w:r>
      <w:r>
        <w:rPr>
          <w:rFonts w:ascii="Bookman Old Style" w:hAnsi="Bookman Old Style"/>
          <w:b w:val="0"/>
          <w:spacing w:val="-6"/>
          <w:w w:val="90"/>
          <w:vertAlign w:val="baseline"/>
        </w:rPr>
        <w:t> </w:t>
      </w:r>
      <w:r>
        <w:rPr>
          <w:rFonts w:ascii="Bookman Old Style" w:hAnsi="Bookman Old Style"/>
          <w:b w:val="0"/>
          <w:w w:val="90"/>
          <w:vertAlign w:val="baseline"/>
        </w:rPr>
        <w:t>enables</w:t>
      </w:r>
      <w:r>
        <w:rPr>
          <w:rFonts w:ascii="Bookman Old Style" w:hAnsi="Bookman Old Style"/>
          <w:b w:val="0"/>
          <w:spacing w:val="-7"/>
          <w:w w:val="90"/>
          <w:vertAlign w:val="baseline"/>
        </w:rPr>
        <w:t> </w:t>
      </w:r>
      <w:r>
        <w:rPr>
          <w:rFonts w:ascii="Bookman Old Style" w:hAnsi="Bookman Old Style"/>
          <w:b w:val="0"/>
          <w:spacing w:val="-5"/>
          <w:w w:val="90"/>
          <w:vertAlign w:val="baseline"/>
        </w:rPr>
        <w:t>the</w:t>
      </w:r>
    </w:p>
    <w:p>
      <w:pPr>
        <w:pStyle w:val="BodyText"/>
        <w:spacing w:after="0" w:line="256" w:lineRule="auto"/>
        <w:jc w:val="both"/>
        <w:rPr>
          <w:rFonts w:ascii="Bookman Old Style" w:hAnsi="Bookman Old Style"/>
          <w:b w:val="0"/>
        </w:rPr>
        <w:sectPr>
          <w:type w:val="continuous"/>
          <w:pgSz w:w="11910" w:h="15820"/>
          <w:pgMar w:header="652" w:footer="0" w:top="540" w:bottom="280" w:left="1080" w:right="1080"/>
          <w:cols w:num="2" w:equalWidth="0">
            <w:col w:w="4732" w:space="229"/>
            <w:col w:w="4789"/>
          </w:cols>
        </w:sectPr>
      </w:pPr>
    </w:p>
    <w:p>
      <w:pPr>
        <w:pStyle w:val="BodyText"/>
        <w:rPr>
          <w:rFonts w:ascii="Bookman Old Style"/>
          <w:b w:val="0"/>
          <w:sz w:val="20"/>
        </w:rPr>
      </w:pPr>
    </w:p>
    <w:p>
      <w:pPr>
        <w:pStyle w:val="BodyText"/>
        <w:rPr>
          <w:rFonts w:ascii="Bookman Old Style"/>
          <w:b w:val="0"/>
          <w:sz w:val="20"/>
        </w:rPr>
      </w:pPr>
    </w:p>
    <w:p>
      <w:pPr>
        <w:pStyle w:val="BodyText"/>
        <w:rPr>
          <w:rFonts w:ascii="Bookman Old Style"/>
          <w:b w:val="0"/>
          <w:sz w:val="20"/>
        </w:rPr>
      </w:pPr>
    </w:p>
    <w:p>
      <w:pPr>
        <w:pStyle w:val="BodyText"/>
        <w:rPr>
          <w:rFonts w:ascii="Bookman Old Style"/>
          <w:b w:val="0"/>
          <w:sz w:val="20"/>
        </w:rPr>
      </w:pPr>
    </w:p>
    <w:p>
      <w:pPr>
        <w:pStyle w:val="BodyText"/>
        <w:spacing w:before="50"/>
        <w:rPr>
          <w:rFonts w:ascii="Bookman Old Style"/>
          <w:b w:val="0"/>
          <w:sz w:val="20"/>
        </w:rPr>
      </w:pPr>
    </w:p>
    <w:p>
      <w:pPr>
        <w:tabs>
          <w:tab w:pos="4979" w:val="left" w:leader="none"/>
        </w:tabs>
        <w:spacing w:line="240" w:lineRule="auto"/>
        <w:ind w:left="3165" w:right="0" w:firstLine="0"/>
        <w:rPr>
          <w:rFonts w:ascii="Bookman Old Style"/>
          <w:position w:val="50"/>
          <w:sz w:val="20"/>
        </w:rPr>
      </w:pPr>
      <w:r>
        <w:rPr>
          <w:rFonts w:ascii="Bookman Old Style"/>
          <w:sz w:val="20"/>
        </w:rPr>
        <mc:AlternateContent>
          <mc:Choice Requires="wps">
            <w:drawing>
              <wp:inline distT="0" distB="0" distL="0" distR="0">
                <wp:extent cx="655320" cy="1060450"/>
                <wp:effectExtent l="0" t="0" r="0" b="6350"/>
                <wp:docPr id="1081" name="Group 1081"/>
                <wp:cNvGraphicFramePr>
                  <a:graphicFrameLocks/>
                </wp:cNvGraphicFramePr>
                <a:graphic>
                  <a:graphicData uri="http://schemas.microsoft.com/office/word/2010/wordprocessingGroup">
                    <wpg:wgp>
                      <wpg:cNvPr id="1081" name="Group 1081"/>
                      <wpg:cNvGrpSpPr/>
                      <wpg:grpSpPr>
                        <a:xfrm>
                          <a:off x="0" y="0"/>
                          <a:ext cx="655320" cy="1060450"/>
                          <a:chExt cx="655320" cy="1060450"/>
                        </a:xfrm>
                      </wpg:grpSpPr>
                      <pic:pic>
                        <pic:nvPicPr>
                          <pic:cNvPr id="1082" name="Image 1082"/>
                          <pic:cNvPicPr/>
                        </pic:nvPicPr>
                        <pic:blipFill>
                          <a:blip r:embed="rId167" cstate="print"/>
                          <a:stretch>
                            <a:fillRect/>
                          </a:stretch>
                        </pic:blipFill>
                        <pic:spPr>
                          <a:xfrm>
                            <a:off x="28740" y="131018"/>
                            <a:ext cx="495300" cy="731519"/>
                          </a:xfrm>
                          <a:prstGeom prst="rect">
                            <a:avLst/>
                          </a:prstGeom>
                        </pic:spPr>
                      </pic:pic>
                      <wps:wsp>
                        <wps:cNvPr id="1083" name="Graphic 1083"/>
                        <wps:cNvSpPr/>
                        <wps:spPr>
                          <a:xfrm>
                            <a:off x="0" y="132555"/>
                            <a:ext cx="24765" cy="727710"/>
                          </a:xfrm>
                          <a:custGeom>
                            <a:avLst/>
                            <a:gdLst/>
                            <a:ahLst/>
                            <a:cxnLst/>
                            <a:rect l="l" t="t" r="r" b="b"/>
                            <a:pathLst>
                              <a:path w="24765" h="727710">
                                <a:moveTo>
                                  <a:pt x="24245" y="0"/>
                                </a:moveTo>
                                <a:lnTo>
                                  <a:pt x="0" y="0"/>
                                </a:lnTo>
                                <a:lnTo>
                                  <a:pt x="0" y="727481"/>
                                </a:lnTo>
                                <a:lnTo>
                                  <a:pt x="24245" y="727481"/>
                                </a:lnTo>
                                <a:lnTo>
                                  <a:pt x="24245" y="0"/>
                                </a:lnTo>
                                <a:close/>
                              </a:path>
                            </a:pathLst>
                          </a:custGeom>
                          <a:solidFill>
                            <a:srgbClr val="000000"/>
                          </a:solidFill>
                        </wps:spPr>
                        <wps:bodyPr wrap="square" lIns="0" tIns="0" rIns="0" bIns="0" rtlCol="0">
                          <a:prstTxWarp prst="textNoShape">
                            <a:avLst/>
                          </a:prstTxWarp>
                          <a:noAutofit/>
                        </wps:bodyPr>
                      </wps:wsp>
                      <wps:wsp>
                        <wps:cNvPr id="1084" name="Graphic 1084"/>
                        <wps:cNvSpPr/>
                        <wps:spPr>
                          <a:xfrm>
                            <a:off x="377482" y="132555"/>
                            <a:ext cx="24765" cy="727710"/>
                          </a:xfrm>
                          <a:custGeom>
                            <a:avLst/>
                            <a:gdLst/>
                            <a:ahLst/>
                            <a:cxnLst/>
                            <a:rect l="l" t="t" r="r" b="b"/>
                            <a:pathLst>
                              <a:path w="24765" h="727710">
                                <a:moveTo>
                                  <a:pt x="24256" y="0"/>
                                </a:moveTo>
                                <a:lnTo>
                                  <a:pt x="0" y="0"/>
                                </a:lnTo>
                                <a:lnTo>
                                  <a:pt x="0" y="727481"/>
                                </a:lnTo>
                                <a:lnTo>
                                  <a:pt x="24256" y="727481"/>
                                </a:lnTo>
                                <a:lnTo>
                                  <a:pt x="24256" y="0"/>
                                </a:lnTo>
                                <a:close/>
                              </a:path>
                            </a:pathLst>
                          </a:custGeom>
                          <a:solidFill>
                            <a:srgbClr val="D0CDCD"/>
                          </a:solidFill>
                        </wps:spPr>
                        <wps:bodyPr wrap="square" lIns="0" tIns="0" rIns="0" bIns="0" rtlCol="0">
                          <a:prstTxWarp prst="textNoShape">
                            <a:avLst/>
                          </a:prstTxWarp>
                          <a:noAutofit/>
                        </wps:bodyPr>
                      </wps:wsp>
                      <wps:wsp>
                        <wps:cNvPr id="1085" name="Graphic 1085"/>
                        <wps:cNvSpPr/>
                        <wps:spPr>
                          <a:xfrm>
                            <a:off x="0" y="3243"/>
                            <a:ext cx="60325" cy="127635"/>
                          </a:xfrm>
                          <a:custGeom>
                            <a:avLst/>
                            <a:gdLst/>
                            <a:ahLst/>
                            <a:cxnLst/>
                            <a:rect l="l" t="t" r="r" b="b"/>
                            <a:pathLst>
                              <a:path w="60325" h="127635">
                                <a:moveTo>
                                  <a:pt x="20205" y="111340"/>
                                </a:moveTo>
                                <a:lnTo>
                                  <a:pt x="15684" y="106832"/>
                                </a:lnTo>
                                <a:lnTo>
                                  <a:pt x="12179" y="106832"/>
                                </a:lnTo>
                                <a:lnTo>
                                  <a:pt x="12179" y="0"/>
                                </a:lnTo>
                                <a:lnTo>
                                  <a:pt x="7962" y="0"/>
                                </a:lnTo>
                                <a:lnTo>
                                  <a:pt x="7962" y="106832"/>
                                </a:lnTo>
                                <a:lnTo>
                                  <a:pt x="4508" y="106832"/>
                                </a:lnTo>
                                <a:lnTo>
                                  <a:pt x="0" y="111340"/>
                                </a:lnTo>
                                <a:lnTo>
                                  <a:pt x="0" y="122516"/>
                                </a:lnTo>
                                <a:lnTo>
                                  <a:pt x="4508" y="127038"/>
                                </a:lnTo>
                                <a:lnTo>
                                  <a:pt x="15684" y="127038"/>
                                </a:lnTo>
                                <a:lnTo>
                                  <a:pt x="20205" y="122516"/>
                                </a:lnTo>
                                <a:lnTo>
                                  <a:pt x="20205" y="116928"/>
                                </a:lnTo>
                                <a:lnTo>
                                  <a:pt x="20205" y="111340"/>
                                </a:lnTo>
                                <a:close/>
                              </a:path>
                              <a:path w="60325" h="127635">
                                <a:moveTo>
                                  <a:pt x="60210" y="111340"/>
                                </a:moveTo>
                                <a:lnTo>
                                  <a:pt x="55702" y="106832"/>
                                </a:lnTo>
                                <a:lnTo>
                                  <a:pt x="52209" y="106832"/>
                                </a:lnTo>
                                <a:lnTo>
                                  <a:pt x="52209" y="0"/>
                                </a:lnTo>
                                <a:lnTo>
                                  <a:pt x="47993" y="0"/>
                                </a:lnTo>
                                <a:lnTo>
                                  <a:pt x="47993" y="106832"/>
                                </a:lnTo>
                                <a:lnTo>
                                  <a:pt x="44526" y="106832"/>
                                </a:lnTo>
                                <a:lnTo>
                                  <a:pt x="40005" y="111340"/>
                                </a:lnTo>
                                <a:lnTo>
                                  <a:pt x="40005" y="122516"/>
                                </a:lnTo>
                                <a:lnTo>
                                  <a:pt x="44526" y="127038"/>
                                </a:lnTo>
                                <a:lnTo>
                                  <a:pt x="55702" y="127038"/>
                                </a:lnTo>
                                <a:lnTo>
                                  <a:pt x="60210" y="122516"/>
                                </a:lnTo>
                                <a:lnTo>
                                  <a:pt x="60210" y="116928"/>
                                </a:lnTo>
                                <a:lnTo>
                                  <a:pt x="60210" y="111340"/>
                                </a:lnTo>
                                <a:close/>
                              </a:path>
                            </a:pathLst>
                          </a:custGeom>
                          <a:solidFill>
                            <a:srgbClr val="000000"/>
                          </a:solidFill>
                        </wps:spPr>
                        <wps:bodyPr wrap="square" lIns="0" tIns="0" rIns="0" bIns="0" rtlCol="0">
                          <a:prstTxWarp prst="textNoShape">
                            <a:avLst/>
                          </a:prstTxWarp>
                          <a:noAutofit/>
                        </wps:bodyPr>
                      </wps:wsp>
                      <wps:wsp>
                        <wps:cNvPr id="1086" name="Graphic 1086"/>
                        <wps:cNvSpPr/>
                        <wps:spPr>
                          <a:xfrm>
                            <a:off x="379488" y="4"/>
                            <a:ext cx="99695" cy="996315"/>
                          </a:xfrm>
                          <a:custGeom>
                            <a:avLst/>
                            <a:gdLst/>
                            <a:ahLst/>
                            <a:cxnLst/>
                            <a:rect l="l" t="t" r="r" b="b"/>
                            <a:pathLst>
                              <a:path w="99695" h="996315">
                                <a:moveTo>
                                  <a:pt x="20218" y="869403"/>
                                </a:moveTo>
                                <a:lnTo>
                                  <a:pt x="15697" y="864895"/>
                                </a:lnTo>
                                <a:lnTo>
                                  <a:pt x="4521" y="864895"/>
                                </a:lnTo>
                                <a:lnTo>
                                  <a:pt x="0" y="869403"/>
                                </a:lnTo>
                                <a:lnTo>
                                  <a:pt x="0" y="880579"/>
                                </a:lnTo>
                                <a:lnTo>
                                  <a:pt x="4521" y="885101"/>
                                </a:lnTo>
                                <a:lnTo>
                                  <a:pt x="7988" y="885101"/>
                                </a:lnTo>
                                <a:lnTo>
                                  <a:pt x="7988" y="996238"/>
                                </a:lnTo>
                                <a:lnTo>
                                  <a:pt x="12192" y="996238"/>
                                </a:lnTo>
                                <a:lnTo>
                                  <a:pt x="12230" y="874991"/>
                                </a:lnTo>
                                <a:lnTo>
                                  <a:pt x="12230" y="885101"/>
                                </a:lnTo>
                                <a:lnTo>
                                  <a:pt x="15697" y="885101"/>
                                </a:lnTo>
                                <a:lnTo>
                                  <a:pt x="20218" y="880579"/>
                                </a:lnTo>
                                <a:lnTo>
                                  <a:pt x="20218" y="874991"/>
                                </a:lnTo>
                                <a:lnTo>
                                  <a:pt x="20218" y="869403"/>
                                </a:lnTo>
                                <a:close/>
                              </a:path>
                              <a:path w="99695" h="996315">
                                <a:moveTo>
                                  <a:pt x="55384" y="111340"/>
                                </a:moveTo>
                                <a:lnTo>
                                  <a:pt x="50876" y="106832"/>
                                </a:lnTo>
                                <a:lnTo>
                                  <a:pt x="47371" y="106832"/>
                                </a:lnTo>
                                <a:lnTo>
                                  <a:pt x="47371" y="0"/>
                                </a:lnTo>
                                <a:lnTo>
                                  <a:pt x="43141" y="0"/>
                                </a:lnTo>
                                <a:lnTo>
                                  <a:pt x="43141" y="106832"/>
                                </a:lnTo>
                                <a:lnTo>
                                  <a:pt x="39687" y="106832"/>
                                </a:lnTo>
                                <a:lnTo>
                                  <a:pt x="35179" y="111340"/>
                                </a:lnTo>
                                <a:lnTo>
                                  <a:pt x="35179" y="122516"/>
                                </a:lnTo>
                                <a:lnTo>
                                  <a:pt x="39687" y="127025"/>
                                </a:lnTo>
                                <a:lnTo>
                                  <a:pt x="50876" y="127025"/>
                                </a:lnTo>
                                <a:lnTo>
                                  <a:pt x="55384" y="122516"/>
                                </a:lnTo>
                                <a:lnTo>
                                  <a:pt x="55384" y="116928"/>
                                </a:lnTo>
                                <a:lnTo>
                                  <a:pt x="55384" y="111340"/>
                                </a:lnTo>
                                <a:close/>
                              </a:path>
                              <a:path w="99695" h="996315">
                                <a:moveTo>
                                  <a:pt x="99441" y="866990"/>
                                </a:moveTo>
                                <a:lnTo>
                                  <a:pt x="94919" y="862469"/>
                                </a:lnTo>
                                <a:lnTo>
                                  <a:pt x="83743" y="862469"/>
                                </a:lnTo>
                                <a:lnTo>
                                  <a:pt x="79235" y="866990"/>
                                </a:lnTo>
                                <a:lnTo>
                                  <a:pt x="79235" y="878166"/>
                                </a:lnTo>
                                <a:lnTo>
                                  <a:pt x="83743" y="882675"/>
                                </a:lnTo>
                                <a:lnTo>
                                  <a:pt x="87236" y="882675"/>
                                </a:lnTo>
                                <a:lnTo>
                                  <a:pt x="87210" y="993825"/>
                                </a:lnTo>
                                <a:lnTo>
                                  <a:pt x="91427" y="993825"/>
                                </a:lnTo>
                                <a:lnTo>
                                  <a:pt x="91440" y="882675"/>
                                </a:lnTo>
                                <a:lnTo>
                                  <a:pt x="94919" y="882675"/>
                                </a:lnTo>
                                <a:lnTo>
                                  <a:pt x="99441" y="878166"/>
                                </a:lnTo>
                                <a:lnTo>
                                  <a:pt x="99441" y="872578"/>
                                </a:lnTo>
                                <a:lnTo>
                                  <a:pt x="99441" y="866990"/>
                                </a:lnTo>
                                <a:close/>
                              </a:path>
                            </a:pathLst>
                          </a:custGeom>
                          <a:solidFill>
                            <a:srgbClr val="000000"/>
                          </a:solidFill>
                        </wps:spPr>
                        <wps:bodyPr wrap="square" lIns="0" tIns="0" rIns="0" bIns="0" rtlCol="0">
                          <a:prstTxWarp prst="textNoShape">
                            <a:avLst/>
                          </a:prstTxWarp>
                          <a:noAutofit/>
                        </wps:bodyPr>
                      </wps:wsp>
                      <wps:wsp>
                        <wps:cNvPr id="1087" name="Graphic 1087"/>
                        <wps:cNvSpPr/>
                        <wps:spPr>
                          <a:xfrm>
                            <a:off x="415277" y="132758"/>
                            <a:ext cx="29209" cy="727710"/>
                          </a:xfrm>
                          <a:custGeom>
                            <a:avLst/>
                            <a:gdLst/>
                            <a:ahLst/>
                            <a:cxnLst/>
                            <a:rect l="l" t="t" r="r" b="b"/>
                            <a:pathLst>
                              <a:path w="29209" h="727710">
                                <a:moveTo>
                                  <a:pt x="0" y="727481"/>
                                </a:moveTo>
                                <a:lnTo>
                                  <a:pt x="29095" y="727481"/>
                                </a:lnTo>
                                <a:lnTo>
                                  <a:pt x="29095" y="0"/>
                                </a:lnTo>
                                <a:lnTo>
                                  <a:pt x="0" y="0"/>
                                </a:lnTo>
                                <a:lnTo>
                                  <a:pt x="0" y="727481"/>
                                </a:lnTo>
                                <a:close/>
                              </a:path>
                            </a:pathLst>
                          </a:custGeom>
                          <a:ln w="5892">
                            <a:solidFill>
                              <a:srgbClr val="000000"/>
                            </a:solidFill>
                            <a:prstDash val="solid"/>
                          </a:ln>
                        </wps:spPr>
                        <wps:bodyPr wrap="square" lIns="0" tIns="0" rIns="0" bIns="0" rtlCol="0">
                          <a:prstTxWarp prst="textNoShape">
                            <a:avLst/>
                          </a:prstTxWarp>
                          <a:noAutofit/>
                        </wps:bodyPr>
                      </wps:wsp>
                      <wps:wsp>
                        <wps:cNvPr id="1088" name="Textbox 1088"/>
                        <wps:cNvSpPr txBox="1"/>
                        <wps:spPr>
                          <a:xfrm>
                            <a:off x="0" y="0"/>
                            <a:ext cx="655320" cy="1060450"/>
                          </a:xfrm>
                          <a:prstGeom prst="rect">
                            <a:avLst/>
                          </a:prstGeom>
                        </wps:spPr>
                        <wps:txbx>
                          <w:txbxContent>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100"/>
                                <w:rPr>
                                  <w:rFonts w:ascii="Bookman Old Style"/>
                                  <w:b w:val="0"/>
                                  <w:sz w:val="12"/>
                                </w:rPr>
                              </w:pPr>
                            </w:p>
                            <w:p>
                              <w:pPr>
                                <w:spacing w:before="0"/>
                                <w:ind w:left="307" w:right="0" w:firstLine="0"/>
                                <w:jc w:val="left"/>
                                <w:rPr>
                                  <w:rFonts w:ascii="Arial"/>
                                  <w:sz w:val="12"/>
                                </w:rPr>
                              </w:pPr>
                              <w:bookmarkStart w:name="_bookmark13" w:id="24"/>
                              <w:bookmarkEnd w:id="24"/>
                              <w:r>
                                <w:rPr/>
                              </w:r>
                              <w:r>
                                <w:rPr>
                                  <w:rFonts w:ascii="Arial"/>
                                  <w:position w:val="-1"/>
                                  <w:sz w:val="12"/>
                                </w:rPr>
                                <w:t>QWP</w:t>
                              </w:r>
                              <w:r>
                                <w:rPr>
                                  <w:rFonts w:ascii="Arial"/>
                                  <w:spacing w:val="54"/>
                                  <w:position w:val="-1"/>
                                  <w:sz w:val="12"/>
                                </w:rPr>
                                <w:t>  </w:t>
                              </w:r>
                              <w:r>
                                <w:rPr>
                                  <w:rFonts w:ascii="Arial"/>
                                  <w:spacing w:val="-4"/>
                                  <w:sz w:val="12"/>
                                </w:rPr>
                                <w:t>Lens</w:t>
                              </w:r>
                            </w:p>
                          </w:txbxContent>
                        </wps:txbx>
                        <wps:bodyPr wrap="square" lIns="0" tIns="0" rIns="0" bIns="0" rtlCol="0">
                          <a:noAutofit/>
                        </wps:bodyPr>
                      </wps:wsp>
                    </wpg:wgp>
                  </a:graphicData>
                </a:graphic>
              </wp:inline>
            </w:drawing>
          </mc:Choice>
          <mc:Fallback>
            <w:pict>
              <v:group style="width:51.6pt;height:83.5pt;mso-position-horizontal-relative:char;mso-position-vertical-relative:line" id="docshapegroup954" coordorigin="0,0" coordsize="1032,1670">
                <v:shape style="position:absolute;left:45;top:206;width:780;height:1152" type="#_x0000_t75" id="docshape955" stroked="false">
                  <v:imagedata r:id="rId167" o:title=""/>
                </v:shape>
                <v:rect style="position:absolute;left:0;top:208;width:39;height:1146" id="docshape956" filled="true" fillcolor="#000000" stroked="false">
                  <v:fill type="solid"/>
                </v:rect>
                <v:rect style="position:absolute;left:594;top:208;width:39;height:1146" id="docshape957" filled="true" fillcolor="#d0cdcd" stroked="false">
                  <v:fill type="solid"/>
                </v:rect>
                <v:shape style="position:absolute;left:0;top:5;width:95;height:201" id="docshape958" coordorigin="0,5" coordsize="95,201" path="m32,180l25,173,19,173,19,5,13,5,13,173,7,173,0,180,0,198,7,205,25,205,32,198,32,189,32,180xm95,180l88,173,82,173,82,5,76,5,76,173,70,173,63,180,63,198,70,205,88,205,95,198,95,189,95,180xe" filled="true" fillcolor="#000000" stroked="false">
                  <v:path arrowok="t"/>
                  <v:fill type="solid"/>
                </v:shape>
                <v:shape style="position:absolute;left:597;top:0;width:157;height:1569" id="docshape959" coordorigin="598,0" coordsize="157,1569" path="m629,1369l622,1362,605,1362,598,1369,598,1387,605,1394,610,1394,610,1569,617,1569,617,1378,617,1394,622,1394,629,1387,629,1378,629,1369xm685,175l678,168,672,168,672,0,666,0,666,168,660,168,653,175,653,193,660,200,678,200,685,193,685,184,685,175xm754,1365l747,1358,730,1358,722,1365,722,1383,730,1390,735,1390,735,1565,742,1565,742,1390,747,1390,754,1383,754,1374,754,1365xe" filled="true" fillcolor="#000000" stroked="false">
                  <v:path arrowok="t"/>
                  <v:fill type="solid"/>
                </v:shape>
                <v:rect style="position:absolute;left:653;top:209;width:46;height:1146" id="docshape960" filled="false" stroked="true" strokeweight=".464pt" strokecolor="#000000">
                  <v:stroke dashstyle="solid"/>
                </v:rect>
                <v:shape style="position:absolute;left:0;top:0;width:1032;height:1670" type="#_x0000_t202" id="docshape961" filled="false" stroked="false">
                  <v:textbox inset="0,0,0,0">
                    <w:txbxContent>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100"/>
                          <w:rPr>
                            <w:rFonts w:ascii="Bookman Old Style"/>
                            <w:b w:val="0"/>
                            <w:sz w:val="12"/>
                          </w:rPr>
                        </w:pPr>
                      </w:p>
                      <w:p>
                        <w:pPr>
                          <w:spacing w:before="0"/>
                          <w:ind w:left="307" w:right="0" w:firstLine="0"/>
                          <w:jc w:val="left"/>
                          <w:rPr>
                            <w:rFonts w:ascii="Arial"/>
                            <w:sz w:val="12"/>
                          </w:rPr>
                        </w:pPr>
                        <w:bookmarkStart w:name="_bookmark13" w:id="25"/>
                        <w:bookmarkEnd w:id="25"/>
                        <w:r>
                          <w:rPr/>
                        </w:r>
                        <w:r>
                          <w:rPr>
                            <w:rFonts w:ascii="Arial"/>
                            <w:position w:val="-1"/>
                            <w:sz w:val="12"/>
                          </w:rPr>
                          <w:t>QWP</w:t>
                        </w:r>
                        <w:r>
                          <w:rPr>
                            <w:rFonts w:ascii="Arial"/>
                            <w:spacing w:val="54"/>
                            <w:position w:val="-1"/>
                            <w:sz w:val="12"/>
                          </w:rPr>
                          <w:t>  </w:t>
                        </w:r>
                        <w:r>
                          <w:rPr>
                            <w:rFonts w:ascii="Arial"/>
                            <w:spacing w:val="-4"/>
                            <w:sz w:val="12"/>
                          </w:rPr>
                          <w:t>Lens</w:t>
                        </w:r>
                      </w:p>
                    </w:txbxContent>
                  </v:textbox>
                  <w10:wrap type="none"/>
                </v:shape>
              </v:group>
            </w:pict>
          </mc:Fallback>
        </mc:AlternateContent>
      </w:r>
      <w:r>
        <w:rPr>
          <w:rFonts w:ascii="Bookman Old Style"/>
          <w:sz w:val="20"/>
        </w:rPr>
      </w:r>
      <w:r>
        <w:rPr>
          <w:rFonts w:ascii="Bookman Old Style"/>
          <w:sz w:val="20"/>
        </w:rPr>
        <w:tab/>
      </w:r>
      <w:r>
        <w:rPr>
          <w:rFonts w:ascii="Bookman Old Style"/>
          <w:position w:val="50"/>
          <w:sz w:val="20"/>
        </w:rPr>
        <mc:AlternateContent>
          <mc:Choice Requires="wps">
            <w:drawing>
              <wp:inline distT="0" distB="0" distL="0" distR="0">
                <wp:extent cx="2074545" cy="603885"/>
                <wp:effectExtent l="0" t="0" r="0" b="5715"/>
                <wp:docPr id="1089" name="Group 1089"/>
                <wp:cNvGraphicFramePr>
                  <a:graphicFrameLocks/>
                </wp:cNvGraphicFramePr>
                <a:graphic>
                  <a:graphicData uri="http://schemas.microsoft.com/office/word/2010/wordprocessingGroup">
                    <wpg:wgp>
                      <wpg:cNvPr id="1089" name="Group 1089"/>
                      <wpg:cNvGrpSpPr/>
                      <wpg:grpSpPr>
                        <a:xfrm>
                          <a:off x="0" y="0"/>
                          <a:ext cx="2074545" cy="603885"/>
                          <a:chExt cx="2074545" cy="603885"/>
                        </a:xfrm>
                      </wpg:grpSpPr>
                      <pic:pic>
                        <pic:nvPicPr>
                          <pic:cNvPr id="1090" name="Image 1090"/>
                          <pic:cNvPicPr/>
                        </pic:nvPicPr>
                        <pic:blipFill>
                          <a:blip r:embed="rId168" cstate="print"/>
                          <a:stretch>
                            <a:fillRect/>
                          </a:stretch>
                        </pic:blipFill>
                        <pic:spPr>
                          <a:xfrm>
                            <a:off x="0" y="0"/>
                            <a:ext cx="2074151" cy="603504"/>
                          </a:xfrm>
                          <a:prstGeom prst="rect">
                            <a:avLst/>
                          </a:prstGeom>
                        </pic:spPr>
                      </pic:pic>
                      <wps:wsp>
                        <wps:cNvPr id="1091" name="Graphic 1091"/>
                        <wps:cNvSpPr/>
                        <wps:spPr>
                          <a:xfrm>
                            <a:off x="481228" y="27787"/>
                            <a:ext cx="487680" cy="429259"/>
                          </a:xfrm>
                          <a:custGeom>
                            <a:avLst/>
                            <a:gdLst/>
                            <a:ahLst/>
                            <a:cxnLst/>
                            <a:rect l="l" t="t" r="r" b="b"/>
                            <a:pathLst>
                              <a:path w="487680" h="429259">
                                <a:moveTo>
                                  <a:pt x="0" y="214414"/>
                                </a:moveTo>
                                <a:lnTo>
                                  <a:pt x="4952" y="171199"/>
                                </a:lnTo>
                                <a:lnTo>
                                  <a:pt x="19154" y="130950"/>
                                </a:lnTo>
                                <a:lnTo>
                                  <a:pt x="41626" y="94529"/>
                                </a:lnTo>
                                <a:lnTo>
                                  <a:pt x="71388" y="62796"/>
                                </a:lnTo>
                                <a:lnTo>
                                  <a:pt x="107458" y="36616"/>
                                </a:lnTo>
                                <a:lnTo>
                                  <a:pt x="148856" y="16848"/>
                                </a:lnTo>
                                <a:lnTo>
                                  <a:pt x="194601" y="4355"/>
                                </a:lnTo>
                                <a:lnTo>
                                  <a:pt x="243713" y="0"/>
                                </a:lnTo>
                                <a:lnTo>
                                  <a:pt x="292824" y="4355"/>
                                </a:lnTo>
                                <a:lnTo>
                                  <a:pt x="338569" y="16848"/>
                                </a:lnTo>
                                <a:lnTo>
                                  <a:pt x="379967" y="36616"/>
                                </a:lnTo>
                                <a:lnTo>
                                  <a:pt x="416037" y="62796"/>
                                </a:lnTo>
                                <a:lnTo>
                                  <a:pt x="445799" y="94529"/>
                                </a:lnTo>
                                <a:lnTo>
                                  <a:pt x="468271" y="130950"/>
                                </a:lnTo>
                                <a:lnTo>
                                  <a:pt x="482473" y="171199"/>
                                </a:lnTo>
                                <a:lnTo>
                                  <a:pt x="487426" y="214414"/>
                                </a:lnTo>
                                <a:lnTo>
                                  <a:pt x="482473" y="257624"/>
                                </a:lnTo>
                                <a:lnTo>
                                  <a:pt x="468271" y="297870"/>
                                </a:lnTo>
                                <a:lnTo>
                                  <a:pt x="445799" y="334290"/>
                                </a:lnTo>
                                <a:lnTo>
                                  <a:pt x="416037" y="366020"/>
                                </a:lnTo>
                                <a:lnTo>
                                  <a:pt x="379967" y="392200"/>
                                </a:lnTo>
                                <a:lnTo>
                                  <a:pt x="338569" y="411967"/>
                                </a:lnTo>
                                <a:lnTo>
                                  <a:pt x="292824" y="424459"/>
                                </a:lnTo>
                                <a:lnTo>
                                  <a:pt x="243713" y="428815"/>
                                </a:lnTo>
                                <a:lnTo>
                                  <a:pt x="194601" y="424459"/>
                                </a:lnTo>
                                <a:lnTo>
                                  <a:pt x="148856" y="411967"/>
                                </a:lnTo>
                                <a:lnTo>
                                  <a:pt x="107458" y="392200"/>
                                </a:lnTo>
                                <a:lnTo>
                                  <a:pt x="71388" y="366020"/>
                                </a:lnTo>
                                <a:lnTo>
                                  <a:pt x="41626" y="334290"/>
                                </a:lnTo>
                                <a:lnTo>
                                  <a:pt x="19154" y="297870"/>
                                </a:lnTo>
                                <a:lnTo>
                                  <a:pt x="4952" y="257624"/>
                                </a:lnTo>
                                <a:lnTo>
                                  <a:pt x="0" y="214414"/>
                                </a:lnTo>
                                <a:close/>
                              </a:path>
                            </a:pathLst>
                          </a:custGeom>
                          <a:ln w="5892">
                            <a:solidFill>
                              <a:srgbClr val="FF0000"/>
                            </a:solidFill>
                            <a:prstDash val="sysDash"/>
                          </a:ln>
                        </wps:spPr>
                        <wps:bodyPr wrap="square" lIns="0" tIns="0" rIns="0" bIns="0" rtlCol="0">
                          <a:prstTxWarp prst="textNoShape">
                            <a:avLst/>
                          </a:prstTxWarp>
                          <a:noAutofit/>
                        </wps:bodyPr>
                      </wps:wsp>
                      <wps:wsp>
                        <wps:cNvPr id="1092" name="Graphic 1092"/>
                        <wps:cNvSpPr/>
                        <wps:spPr>
                          <a:xfrm>
                            <a:off x="1137183" y="128828"/>
                            <a:ext cx="483234" cy="429259"/>
                          </a:xfrm>
                          <a:custGeom>
                            <a:avLst/>
                            <a:gdLst/>
                            <a:ahLst/>
                            <a:cxnLst/>
                            <a:rect l="l" t="t" r="r" b="b"/>
                            <a:pathLst>
                              <a:path w="483234" h="429259">
                                <a:moveTo>
                                  <a:pt x="0" y="214414"/>
                                </a:moveTo>
                                <a:lnTo>
                                  <a:pt x="4906" y="171203"/>
                                </a:lnTo>
                                <a:lnTo>
                                  <a:pt x="18976" y="130955"/>
                                </a:lnTo>
                                <a:lnTo>
                                  <a:pt x="41241" y="94534"/>
                                </a:lnTo>
                                <a:lnTo>
                                  <a:pt x="70727" y="62801"/>
                                </a:lnTo>
                                <a:lnTo>
                                  <a:pt x="106466" y="36619"/>
                                </a:lnTo>
                                <a:lnTo>
                                  <a:pt x="147484" y="16850"/>
                                </a:lnTo>
                                <a:lnTo>
                                  <a:pt x="192812" y="4356"/>
                                </a:lnTo>
                                <a:lnTo>
                                  <a:pt x="241477" y="0"/>
                                </a:lnTo>
                                <a:lnTo>
                                  <a:pt x="290147" y="4356"/>
                                </a:lnTo>
                                <a:lnTo>
                                  <a:pt x="335478" y="16850"/>
                                </a:lnTo>
                                <a:lnTo>
                                  <a:pt x="376499" y="36619"/>
                                </a:lnTo>
                                <a:lnTo>
                                  <a:pt x="412238" y="62801"/>
                                </a:lnTo>
                                <a:lnTo>
                                  <a:pt x="441726" y="94534"/>
                                </a:lnTo>
                                <a:lnTo>
                                  <a:pt x="463991" y="130955"/>
                                </a:lnTo>
                                <a:lnTo>
                                  <a:pt x="478062" y="171203"/>
                                </a:lnTo>
                                <a:lnTo>
                                  <a:pt x="482968" y="214414"/>
                                </a:lnTo>
                                <a:lnTo>
                                  <a:pt x="478062" y="257624"/>
                                </a:lnTo>
                                <a:lnTo>
                                  <a:pt x="463991" y="297870"/>
                                </a:lnTo>
                                <a:lnTo>
                                  <a:pt x="441726" y="334290"/>
                                </a:lnTo>
                                <a:lnTo>
                                  <a:pt x="412238" y="366020"/>
                                </a:lnTo>
                                <a:lnTo>
                                  <a:pt x="376499" y="392200"/>
                                </a:lnTo>
                                <a:lnTo>
                                  <a:pt x="335478" y="411967"/>
                                </a:lnTo>
                                <a:lnTo>
                                  <a:pt x="290147" y="424459"/>
                                </a:lnTo>
                                <a:lnTo>
                                  <a:pt x="241477" y="428815"/>
                                </a:lnTo>
                                <a:lnTo>
                                  <a:pt x="192812" y="424459"/>
                                </a:lnTo>
                                <a:lnTo>
                                  <a:pt x="147484" y="411967"/>
                                </a:lnTo>
                                <a:lnTo>
                                  <a:pt x="106466" y="392200"/>
                                </a:lnTo>
                                <a:lnTo>
                                  <a:pt x="70727" y="366020"/>
                                </a:lnTo>
                                <a:lnTo>
                                  <a:pt x="41241" y="334290"/>
                                </a:lnTo>
                                <a:lnTo>
                                  <a:pt x="18976" y="297870"/>
                                </a:lnTo>
                                <a:lnTo>
                                  <a:pt x="4906" y="257624"/>
                                </a:lnTo>
                                <a:lnTo>
                                  <a:pt x="0" y="214414"/>
                                </a:lnTo>
                                <a:close/>
                              </a:path>
                            </a:pathLst>
                          </a:custGeom>
                          <a:ln w="6730">
                            <a:solidFill>
                              <a:srgbClr val="FF0000"/>
                            </a:solidFill>
                            <a:prstDash val="sysDash"/>
                          </a:ln>
                        </wps:spPr>
                        <wps:bodyPr wrap="square" lIns="0" tIns="0" rIns="0" bIns="0" rtlCol="0">
                          <a:prstTxWarp prst="textNoShape">
                            <a:avLst/>
                          </a:prstTxWarp>
                          <a:noAutofit/>
                        </wps:bodyPr>
                      </wps:wsp>
                    </wpg:wgp>
                  </a:graphicData>
                </a:graphic>
              </wp:inline>
            </w:drawing>
          </mc:Choice>
          <mc:Fallback>
            <w:pict>
              <v:group style="width:163.35pt;height:47.55pt;mso-position-horizontal-relative:char;mso-position-vertical-relative:line" id="docshapegroup962" coordorigin="0,0" coordsize="3267,951">
                <v:shape style="position:absolute;left:0;top:0;width:3267;height:951" type="#_x0000_t75" id="docshape963" stroked="false">
                  <v:imagedata r:id="rId168" o:title=""/>
                </v:shape>
                <v:shape style="position:absolute;left:757;top:43;width:768;height:676" id="docshape964" coordorigin="758,44" coordsize="768,676" path="m758,381l766,313,788,250,823,193,870,143,927,101,992,70,1064,51,1142,44,1219,51,1291,70,1356,101,1413,143,1460,193,1495,250,1518,313,1525,381,1518,449,1495,513,1460,570,1413,620,1356,661,1291,693,1219,712,1142,719,1064,712,992,693,927,661,870,620,823,570,788,513,766,449,758,381xe" filled="false" stroked="true" strokeweight=".464pt" strokecolor="#ff0000">
                  <v:path arrowok="t"/>
                  <v:stroke dashstyle="shortdash"/>
                </v:shape>
                <v:shape style="position:absolute;left:1790;top:202;width:761;height:676" id="docshape965" coordorigin="1791,203" coordsize="761,676" path="m1791,541l1799,472,1821,409,1856,352,1902,302,1959,261,2023,229,2094,210,2171,203,2248,210,2319,229,2384,261,2440,302,2486,352,2522,409,2544,472,2551,541,2544,609,2522,672,2486,729,2440,779,2384,821,2319,852,2248,871,2171,878,2094,871,2023,852,1959,821,1902,779,1856,729,1821,672,1799,609,1791,541xe" filled="false" stroked="true" strokeweight=".53pt" strokecolor="#ff0000">
                  <v:path arrowok="t"/>
                  <v:stroke dashstyle="shortdash"/>
                </v:shape>
              </v:group>
            </w:pict>
          </mc:Fallback>
        </mc:AlternateContent>
      </w:r>
      <w:r>
        <w:rPr>
          <w:rFonts w:ascii="Bookman Old Style"/>
          <w:position w:val="50"/>
          <w:sz w:val="20"/>
        </w:rPr>
      </w:r>
    </w:p>
    <w:p>
      <w:pPr>
        <w:pStyle w:val="BodyText"/>
        <w:spacing w:before="3"/>
        <w:rPr>
          <w:rFonts w:ascii="Bookman Old Style"/>
          <w:b w:val="0"/>
          <w:sz w:val="2"/>
        </w:rPr>
      </w:pPr>
    </w:p>
    <w:p>
      <w:pPr>
        <w:pStyle w:val="BodyText"/>
        <w:spacing w:line="20" w:lineRule="exact"/>
        <w:ind w:left="1272"/>
        <w:rPr>
          <w:rFonts w:ascii="Bookman Old Style"/>
          <w:sz w:val="2"/>
        </w:rPr>
      </w:pPr>
      <w:r>
        <w:rPr>
          <w:rFonts w:ascii="Bookman Old Style"/>
          <w:sz w:val="2"/>
        </w:rPr>
        <mc:AlternateContent>
          <mc:Choice Requires="wps">
            <w:drawing>
              <wp:inline distT="0" distB="0" distL="0" distR="0">
                <wp:extent cx="4572000" cy="12065"/>
                <wp:effectExtent l="9525" t="0" r="0" b="6985"/>
                <wp:docPr id="1093" name="Group 1093"/>
                <wp:cNvGraphicFramePr>
                  <a:graphicFrameLocks/>
                </wp:cNvGraphicFramePr>
                <a:graphic>
                  <a:graphicData uri="http://schemas.microsoft.com/office/word/2010/wordprocessingGroup">
                    <wpg:wgp>
                      <wpg:cNvPr id="1093" name="Group 1093"/>
                      <wpg:cNvGrpSpPr/>
                      <wpg:grpSpPr>
                        <a:xfrm>
                          <a:off x="0" y="0"/>
                          <a:ext cx="4572000" cy="12065"/>
                          <a:chExt cx="4572000" cy="12065"/>
                        </a:xfrm>
                      </wpg:grpSpPr>
                      <wps:wsp>
                        <wps:cNvPr id="1094" name="Graphic 1094"/>
                        <wps:cNvSpPr/>
                        <wps:spPr>
                          <a:xfrm>
                            <a:off x="0" y="5892"/>
                            <a:ext cx="4572000" cy="1270"/>
                          </a:xfrm>
                          <a:custGeom>
                            <a:avLst/>
                            <a:gdLst/>
                            <a:ahLst/>
                            <a:cxnLst/>
                            <a:rect l="l" t="t" r="r" b="b"/>
                            <a:pathLst>
                              <a:path w="4572000" h="0">
                                <a:moveTo>
                                  <a:pt x="4571974" y="0"/>
                                </a:moveTo>
                                <a:lnTo>
                                  <a:pt x="0" y="0"/>
                                </a:lnTo>
                              </a:path>
                            </a:pathLst>
                          </a:custGeom>
                          <a:ln w="11785">
                            <a:solidFill>
                              <a:srgbClr val="BEBEBE"/>
                            </a:solidFill>
                            <a:prstDash val="sysDash"/>
                          </a:ln>
                        </wps:spPr>
                        <wps:bodyPr wrap="square" lIns="0" tIns="0" rIns="0" bIns="0" rtlCol="0">
                          <a:prstTxWarp prst="textNoShape">
                            <a:avLst/>
                          </a:prstTxWarp>
                          <a:noAutofit/>
                        </wps:bodyPr>
                      </wps:wsp>
                    </wpg:wgp>
                  </a:graphicData>
                </a:graphic>
              </wp:inline>
            </w:drawing>
          </mc:Choice>
          <mc:Fallback>
            <w:pict>
              <v:group style="width:360pt;height:.95pt;mso-position-horizontal-relative:char;mso-position-vertical-relative:line" id="docshapegroup966" coordorigin="0,0" coordsize="7200,19">
                <v:line style="position:absolute" from="7200,9" to="0,9" stroked="true" strokeweight=".928pt" strokecolor="#bebebe">
                  <v:stroke dashstyle="shortdash"/>
                </v:line>
              </v:group>
            </w:pict>
          </mc:Fallback>
        </mc:AlternateContent>
      </w:r>
      <w:r>
        <w:rPr>
          <w:rFonts w:ascii="Bookman Old Style"/>
          <w:sz w:val="2"/>
        </w:rPr>
      </w:r>
    </w:p>
    <w:p>
      <w:pPr>
        <w:pStyle w:val="BodyText"/>
        <w:spacing w:before="15"/>
        <w:rPr>
          <w:rFonts w:ascii="Bookman Old Style"/>
          <w:b w:val="0"/>
          <w:sz w:val="20"/>
        </w:rPr>
      </w:pPr>
      <w:r>
        <w:rPr>
          <w:rFonts w:ascii="Bookman Old Style"/>
          <w:b w:val="0"/>
          <w:sz w:val="20"/>
        </w:rPr>
        <mc:AlternateContent>
          <mc:Choice Requires="wps">
            <w:drawing>
              <wp:anchor distT="0" distB="0" distL="0" distR="0" allowOverlap="1" layoutInCell="1" locked="0" behindDoc="1" simplePos="0" relativeHeight="487626752">
                <wp:simplePos x="0" y="0"/>
                <wp:positionH relativeFrom="page">
                  <wp:posOffset>1643392</wp:posOffset>
                </wp:positionH>
                <wp:positionV relativeFrom="paragraph">
                  <wp:posOffset>200398</wp:posOffset>
                </wp:positionV>
                <wp:extent cx="1931035" cy="1000125"/>
                <wp:effectExtent l="0" t="0" r="0" b="0"/>
                <wp:wrapTopAndBottom/>
                <wp:docPr id="1095" name="Group 1095"/>
                <wp:cNvGraphicFramePr>
                  <a:graphicFrameLocks/>
                </wp:cNvGraphicFramePr>
                <a:graphic>
                  <a:graphicData uri="http://schemas.microsoft.com/office/word/2010/wordprocessingGroup">
                    <wpg:wgp>
                      <wpg:cNvPr id="1095" name="Group 1095"/>
                      <wpg:cNvGrpSpPr/>
                      <wpg:grpSpPr>
                        <a:xfrm>
                          <a:off x="0" y="0"/>
                          <a:ext cx="1931035" cy="1000125"/>
                          <a:chExt cx="1931035" cy="1000125"/>
                        </a:xfrm>
                      </wpg:grpSpPr>
                      <pic:pic>
                        <pic:nvPicPr>
                          <pic:cNvPr id="1096" name="Image 1096"/>
                          <pic:cNvPicPr/>
                        </pic:nvPicPr>
                        <pic:blipFill>
                          <a:blip r:embed="rId169" cstate="print"/>
                          <a:stretch>
                            <a:fillRect/>
                          </a:stretch>
                        </pic:blipFill>
                        <pic:spPr>
                          <a:xfrm>
                            <a:off x="22694" y="136248"/>
                            <a:ext cx="1335023" cy="728471"/>
                          </a:xfrm>
                          <a:prstGeom prst="rect">
                            <a:avLst/>
                          </a:prstGeom>
                        </pic:spPr>
                      </pic:pic>
                      <pic:pic>
                        <pic:nvPicPr>
                          <pic:cNvPr id="1097" name="Image 1097"/>
                          <pic:cNvPicPr/>
                        </pic:nvPicPr>
                        <pic:blipFill>
                          <a:blip r:embed="rId170" cstate="print"/>
                          <a:stretch>
                            <a:fillRect/>
                          </a:stretch>
                        </pic:blipFill>
                        <pic:spPr>
                          <a:xfrm>
                            <a:off x="561441" y="115297"/>
                            <a:ext cx="85432" cy="191692"/>
                          </a:xfrm>
                          <a:prstGeom prst="rect">
                            <a:avLst/>
                          </a:prstGeom>
                        </pic:spPr>
                      </pic:pic>
                      <wps:wsp>
                        <wps:cNvPr id="1098" name="Graphic 1098"/>
                        <wps:cNvSpPr/>
                        <wps:spPr>
                          <a:xfrm>
                            <a:off x="1434007" y="246699"/>
                            <a:ext cx="274955" cy="467359"/>
                          </a:xfrm>
                          <a:custGeom>
                            <a:avLst/>
                            <a:gdLst/>
                            <a:ahLst/>
                            <a:cxnLst/>
                            <a:rect l="l" t="t" r="r" b="b"/>
                            <a:pathLst>
                              <a:path w="274955" h="467359">
                                <a:moveTo>
                                  <a:pt x="0" y="0"/>
                                </a:moveTo>
                                <a:lnTo>
                                  <a:pt x="3161" y="29864"/>
                                </a:lnTo>
                                <a:lnTo>
                                  <a:pt x="5918" y="62420"/>
                                </a:lnTo>
                                <a:lnTo>
                                  <a:pt x="8236" y="97405"/>
                                </a:lnTo>
                                <a:lnTo>
                                  <a:pt x="10083" y="134556"/>
                                </a:lnTo>
                                <a:lnTo>
                                  <a:pt x="266280" y="236524"/>
                                </a:lnTo>
                                <a:lnTo>
                                  <a:pt x="11214" y="338035"/>
                                </a:lnTo>
                                <a:lnTo>
                                  <a:pt x="9946" y="372887"/>
                                </a:lnTo>
                                <a:lnTo>
                                  <a:pt x="8274" y="406182"/>
                                </a:lnTo>
                                <a:lnTo>
                                  <a:pt x="6220" y="437732"/>
                                </a:lnTo>
                                <a:lnTo>
                                  <a:pt x="3810" y="467347"/>
                                </a:lnTo>
                                <a:lnTo>
                                  <a:pt x="274358" y="235305"/>
                                </a:lnTo>
                                <a:lnTo>
                                  <a:pt x="0" y="0"/>
                                </a:lnTo>
                                <a:close/>
                              </a:path>
                            </a:pathLst>
                          </a:custGeom>
                          <a:solidFill>
                            <a:srgbClr val="ECEBEB"/>
                          </a:solidFill>
                        </wps:spPr>
                        <wps:bodyPr wrap="square" lIns="0" tIns="0" rIns="0" bIns="0" rtlCol="0">
                          <a:prstTxWarp prst="textNoShape">
                            <a:avLst/>
                          </a:prstTxWarp>
                          <a:noAutofit/>
                        </wps:bodyPr>
                      </wps:wsp>
                      <wps:wsp>
                        <wps:cNvPr id="1099" name="Graphic 1099"/>
                        <wps:cNvSpPr/>
                        <wps:spPr>
                          <a:xfrm>
                            <a:off x="1444091" y="381256"/>
                            <a:ext cx="256540" cy="203835"/>
                          </a:xfrm>
                          <a:custGeom>
                            <a:avLst/>
                            <a:gdLst/>
                            <a:ahLst/>
                            <a:cxnLst/>
                            <a:rect l="l" t="t" r="r" b="b"/>
                            <a:pathLst>
                              <a:path w="256540" h="203835">
                                <a:moveTo>
                                  <a:pt x="0" y="0"/>
                                </a:moveTo>
                                <a:lnTo>
                                  <a:pt x="1026" y="28134"/>
                                </a:lnTo>
                                <a:lnTo>
                                  <a:pt x="1774" y="57167"/>
                                </a:lnTo>
                                <a:lnTo>
                                  <a:pt x="2232" y="86998"/>
                                </a:lnTo>
                                <a:lnTo>
                                  <a:pt x="2387" y="117525"/>
                                </a:lnTo>
                                <a:lnTo>
                                  <a:pt x="2068" y="161274"/>
                                </a:lnTo>
                                <a:lnTo>
                                  <a:pt x="1130" y="203479"/>
                                </a:lnTo>
                                <a:lnTo>
                                  <a:pt x="256197" y="101968"/>
                                </a:lnTo>
                                <a:lnTo>
                                  <a:pt x="0" y="0"/>
                                </a:lnTo>
                                <a:close/>
                              </a:path>
                            </a:pathLst>
                          </a:custGeom>
                          <a:solidFill>
                            <a:srgbClr val="B9C5DB"/>
                          </a:solidFill>
                        </wps:spPr>
                        <wps:bodyPr wrap="square" lIns="0" tIns="0" rIns="0" bIns="0" rtlCol="0">
                          <a:prstTxWarp prst="textNoShape">
                            <a:avLst/>
                          </a:prstTxWarp>
                          <a:noAutofit/>
                        </wps:bodyPr>
                      </wps:wsp>
                      <wps:wsp>
                        <wps:cNvPr id="1100" name="Graphic 1100"/>
                        <wps:cNvSpPr/>
                        <wps:spPr>
                          <a:xfrm>
                            <a:off x="0" y="2897"/>
                            <a:ext cx="190500" cy="995044"/>
                          </a:xfrm>
                          <a:custGeom>
                            <a:avLst/>
                            <a:gdLst/>
                            <a:ahLst/>
                            <a:cxnLst/>
                            <a:rect l="l" t="t" r="r" b="b"/>
                            <a:pathLst>
                              <a:path w="190500" h="995044">
                                <a:moveTo>
                                  <a:pt x="20993" y="867778"/>
                                </a:moveTo>
                                <a:lnTo>
                                  <a:pt x="16471" y="863257"/>
                                </a:lnTo>
                                <a:lnTo>
                                  <a:pt x="5321" y="863257"/>
                                </a:lnTo>
                                <a:lnTo>
                                  <a:pt x="787" y="867778"/>
                                </a:lnTo>
                                <a:lnTo>
                                  <a:pt x="787" y="878967"/>
                                </a:lnTo>
                                <a:lnTo>
                                  <a:pt x="5321" y="883475"/>
                                </a:lnTo>
                                <a:lnTo>
                                  <a:pt x="8801" y="883475"/>
                                </a:lnTo>
                                <a:lnTo>
                                  <a:pt x="8801" y="994613"/>
                                </a:lnTo>
                                <a:lnTo>
                                  <a:pt x="13004" y="994613"/>
                                </a:lnTo>
                                <a:lnTo>
                                  <a:pt x="13004" y="883475"/>
                                </a:lnTo>
                                <a:lnTo>
                                  <a:pt x="16471" y="883475"/>
                                </a:lnTo>
                                <a:lnTo>
                                  <a:pt x="20993" y="878967"/>
                                </a:lnTo>
                                <a:lnTo>
                                  <a:pt x="20993" y="873366"/>
                                </a:lnTo>
                                <a:lnTo>
                                  <a:pt x="20993" y="867778"/>
                                </a:lnTo>
                                <a:close/>
                              </a:path>
                              <a:path w="190500" h="995044">
                                <a:moveTo>
                                  <a:pt x="24244" y="132156"/>
                                </a:moveTo>
                                <a:lnTo>
                                  <a:pt x="0" y="132156"/>
                                </a:lnTo>
                                <a:lnTo>
                                  <a:pt x="0" y="859637"/>
                                </a:lnTo>
                                <a:lnTo>
                                  <a:pt x="24244" y="859637"/>
                                </a:lnTo>
                                <a:lnTo>
                                  <a:pt x="24244" y="132156"/>
                                </a:lnTo>
                                <a:close/>
                              </a:path>
                              <a:path w="190500" h="995044">
                                <a:moveTo>
                                  <a:pt x="190347" y="111340"/>
                                </a:moveTo>
                                <a:lnTo>
                                  <a:pt x="185839" y="106832"/>
                                </a:lnTo>
                                <a:lnTo>
                                  <a:pt x="182333" y="106832"/>
                                </a:lnTo>
                                <a:lnTo>
                                  <a:pt x="182333" y="0"/>
                                </a:lnTo>
                                <a:lnTo>
                                  <a:pt x="178130" y="0"/>
                                </a:lnTo>
                                <a:lnTo>
                                  <a:pt x="178130" y="106832"/>
                                </a:lnTo>
                                <a:lnTo>
                                  <a:pt x="174663" y="106832"/>
                                </a:lnTo>
                                <a:lnTo>
                                  <a:pt x="170141" y="111340"/>
                                </a:lnTo>
                                <a:lnTo>
                                  <a:pt x="170141" y="122516"/>
                                </a:lnTo>
                                <a:lnTo>
                                  <a:pt x="174663" y="127038"/>
                                </a:lnTo>
                                <a:lnTo>
                                  <a:pt x="185839" y="127038"/>
                                </a:lnTo>
                                <a:lnTo>
                                  <a:pt x="190347" y="122516"/>
                                </a:lnTo>
                                <a:lnTo>
                                  <a:pt x="190347" y="116928"/>
                                </a:lnTo>
                                <a:lnTo>
                                  <a:pt x="190347" y="111340"/>
                                </a:lnTo>
                                <a:close/>
                              </a:path>
                            </a:pathLst>
                          </a:custGeom>
                          <a:solidFill>
                            <a:srgbClr val="000000"/>
                          </a:solidFill>
                        </wps:spPr>
                        <wps:bodyPr wrap="square" lIns="0" tIns="0" rIns="0" bIns="0" rtlCol="0">
                          <a:prstTxWarp prst="textNoShape">
                            <a:avLst/>
                          </a:prstTxWarp>
                          <a:noAutofit/>
                        </wps:bodyPr>
                      </wps:wsp>
                      <wps:wsp>
                        <wps:cNvPr id="1101" name="Graphic 1101"/>
                        <wps:cNvSpPr/>
                        <wps:spPr>
                          <a:xfrm>
                            <a:off x="1357160" y="135041"/>
                            <a:ext cx="89535" cy="727710"/>
                          </a:xfrm>
                          <a:custGeom>
                            <a:avLst/>
                            <a:gdLst/>
                            <a:ahLst/>
                            <a:cxnLst/>
                            <a:rect l="l" t="t" r="r" b="b"/>
                            <a:pathLst>
                              <a:path w="89535" h="727710">
                                <a:moveTo>
                                  <a:pt x="44653" y="0"/>
                                </a:moveTo>
                                <a:lnTo>
                                  <a:pt x="0" y="0"/>
                                </a:lnTo>
                                <a:lnTo>
                                  <a:pt x="0" y="727481"/>
                                </a:lnTo>
                                <a:lnTo>
                                  <a:pt x="44653" y="727481"/>
                                </a:lnTo>
                                <a:lnTo>
                                  <a:pt x="53653" y="720092"/>
                                </a:lnTo>
                                <a:lnTo>
                                  <a:pt x="69624" y="665363"/>
                                </a:lnTo>
                                <a:lnTo>
                                  <a:pt x="76234" y="620949"/>
                                </a:lnTo>
                                <a:lnTo>
                                  <a:pt x="81689" y="567117"/>
                                </a:lnTo>
                                <a:lnTo>
                                  <a:pt x="85808" y="505330"/>
                                </a:lnTo>
                                <a:lnTo>
                                  <a:pt x="88411" y="437050"/>
                                </a:lnTo>
                                <a:lnTo>
                                  <a:pt x="89319" y="363740"/>
                                </a:lnTo>
                                <a:lnTo>
                                  <a:pt x="88411" y="290430"/>
                                </a:lnTo>
                                <a:lnTo>
                                  <a:pt x="85808" y="222150"/>
                                </a:lnTo>
                                <a:lnTo>
                                  <a:pt x="81689" y="160364"/>
                                </a:lnTo>
                                <a:lnTo>
                                  <a:pt x="76234" y="106532"/>
                                </a:lnTo>
                                <a:lnTo>
                                  <a:pt x="69624" y="62117"/>
                                </a:lnTo>
                                <a:lnTo>
                                  <a:pt x="53653" y="7389"/>
                                </a:lnTo>
                                <a:lnTo>
                                  <a:pt x="44653" y="0"/>
                                </a:lnTo>
                                <a:close/>
                              </a:path>
                            </a:pathLst>
                          </a:custGeom>
                          <a:solidFill>
                            <a:srgbClr val="B3C6E6"/>
                          </a:solidFill>
                        </wps:spPr>
                        <wps:bodyPr wrap="square" lIns="0" tIns="0" rIns="0" bIns="0" rtlCol="0">
                          <a:prstTxWarp prst="textNoShape">
                            <a:avLst/>
                          </a:prstTxWarp>
                          <a:noAutofit/>
                        </wps:bodyPr>
                      </wps:wsp>
                      <pic:pic>
                        <pic:nvPicPr>
                          <pic:cNvPr id="1102" name="Image 1102"/>
                          <pic:cNvPicPr/>
                        </pic:nvPicPr>
                        <pic:blipFill>
                          <a:blip r:embed="rId171" cstate="print"/>
                          <a:stretch>
                            <a:fillRect/>
                          </a:stretch>
                        </pic:blipFill>
                        <pic:spPr>
                          <a:xfrm>
                            <a:off x="1704778" y="365451"/>
                            <a:ext cx="225831" cy="225831"/>
                          </a:xfrm>
                          <a:prstGeom prst="rect">
                            <a:avLst/>
                          </a:prstGeom>
                        </pic:spPr>
                      </pic:pic>
                      <wps:wsp>
                        <wps:cNvPr id="1103" name="Graphic 1103"/>
                        <wps:cNvSpPr/>
                        <wps:spPr>
                          <a:xfrm>
                            <a:off x="725868" y="2897"/>
                            <a:ext cx="664845" cy="997585"/>
                          </a:xfrm>
                          <a:custGeom>
                            <a:avLst/>
                            <a:gdLst/>
                            <a:ahLst/>
                            <a:cxnLst/>
                            <a:rect l="l" t="t" r="r" b="b"/>
                            <a:pathLst>
                              <a:path w="664845" h="997585">
                                <a:moveTo>
                                  <a:pt x="20205" y="111340"/>
                                </a:moveTo>
                                <a:lnTo>
                                  <a:pt x="15684" y="106832"/>
                                </a:lnTo>
                                <a:lnTo>
                                  <a:pt x="12179" y="106832"/>
                                </a:lnTo>
                                <a:lnTo>
                                  <a:pt x="12179" y="0"/>
                                </a:lnTo>
                                <a:lnTo>
                                  <a:pt x="7962" y="0"/>
                                </a:lnTo>
                                <a:lnTo>
                                  <a:pt x="7962" y="106832"/>
                                </a:lnTo>
                                <a:lnTo>
                                  <a:pt x="4508" y="106832"/>
                                </a:lnTo>
                                <a:lnTo>
                                  <a:pt x="0" y="111340"/>
                                </a:lnTo>
                                <a:lnTo>
                                  <a:pt x="0" y="122516"/>
                                </a:lnTo>
                                <a:lnTo>
                                  <a:pt x="4508" y="127038"/>
                                </a:lnTo>
                                <a:lnTo>
                                  <a:pt x="15684" y="127038"/>
                                </a:lnTo>
                                <a:lnTo>
                                  <a:pt x="20205" y="122516"/>
                                </a:lnTo>
                                <a:lnTo>
                                  <a:pt x="20205" y="116928"/>
                                </a:lnTo>
                                <a:lnTo>
                                  <a:pt x="20205" y="111340"/>
                                </a:lnTo>
                                <a:close/>
                              </a:path>
                              <a:path w="664845" h="997585">
                                <a:moveTo>
                                  <a:pt x="385152" y="870204"/>
                                </a:moveTo>
                                <a:lnTo>
                                  <a:pt x="380631" y="865682"/>
                                </a:lnTo>
                                <a:lnTo>
                                  <a:pt x="369455" y="865682"/>
                                </a:lnTo>
                                <a:lnTo>
                                  <a:pt x="364947" y="870204"/>
                                </a:lnTo>
                                <a:lnTo>
                                  <a:pt x="364947" y="881380"/>
                                </a:lnTo>
                                <a:lnTo>
                                  <a:pt x="369455" y="885888"/>
                                </a:lnTo>
                                <a:lnTo>
                                  <a:pt x="372948" y="885888"/>
                                </a:lnTo>
                                <a:lnTo>
                                  <a:pt x="372922" y="997038"/>
                                </a:lnTo>
                                <a:lnTo>
                                  <a:pt x="377139" y="997038"/>
                                </a:lnTo>
                                <a:lnTo>
                                  <a:pt x="377164" y="885888"/>
                                </a:lnTo>
                                <a:lnTo>
                                  <a:pt x="380631" y="885888"/>
                                </a:lnTo>
                                <a:lnTo>
                                  <a:pt x="385152" y="881380"/>
                                </a:lnTo>
                                <a:lnTo>
                                  <a:pt x="385152" y="875792"/>
                                </a:lnTo>
                                <a:lnTo>
                                  <a:pt x="385152" y="870204"/>
                                </a:lnTo>
                                <a:close/>
                              </a:path>
                              <a:path w="664845" h="997585">
                                <a:moveTo>
                                  <a:pt x="664413" y="111340"/>
                                </a:moveTo>
                                <a:lnTo>
                                  <a:pt x="659904" y="106832"/>
                                </a:lnTo>
                                <a:lnTo>
                                  <a:pt x="656399" y="106832"/>
                                </a:lnTo>
                                <a:lnTo>
                                  <a:pt x="656399" y="0"/>
                                </a:lnTo>
                                <a:lnTo>
                                  <a:pt x="652208" y="0"/>
                                </a:lnTo>
                                <a:lnTo>
                                  <a:pt x="652208" y="106832"/>
                                </a:lnTo>
                                <a:lnTo>
                                  <a:pt x="648728" y="106832"/>
                                </a:lnTo>
                                <a:lnTo>
                                  <a:pt x="644207" y="111340"/>
                                </a:lnTo>
                                <a:lnTo>
                                  <a:pt x="644207" y="122516"/>
                                </a:lnTo>
                                <a:lnTo>
                                  <a:pt x="648728" y="127038"/>
                                </a:lnTo>
                                <a:lnTo>
                                  <a:pt x="659904" y="127038"/>
                                </a:lnTo>
                                <a:lnTo>
                                  <a:pt x="664413" y="122516"/>
                                </a:lnTo>
                                <a:lnTo>
                                  <a:pt x="664413" y="116928"/>
                                </a:lnTo>
                                <a:lnTo>
                                  <a:pt x="664413" y="111340"/>
                                </a:lnTo>
                                <a:close/>
                              </a:path>
                            </a:pathLst>
                          </a:custGeom>
                          <a:solidFill>
                            <a:srgbClr val="000000"/>
                          </a:solidFill>
                        </wps:spPr>
                        <wps:bodyPr wrap="square" lIns="0" tIns="0" rIns="0" bIns="0" rtlCol="0">
                          <a:prstTxWarp prst="textNoShape">
                            <a:avLst/>
                          </a:prstTxWarp>
                          <a:noAutofit/>
                        </wps:bodyPr>
                      </wps:wsp>
                      <pic:pic>
                        <pic:nvPicPr>
                          <pic:cNvPr id="1104" name="Image 1104"/>
                          <pic:cNvPicPr/>
                        </pic:nvPicPr>
                        <pic:blipFill>
                          <a:blip r:embed="rId172" cstate="print"/>
                          <a:stretch>
                            <a:fillRect/>
                          </a:stretch>
                        </pic:blipFill>
                        <pic:spPr>
                          <a:xfrm>
                            <a:off x="247548" y="121727"/>
                            <a:ext cx="169773" cy="189525"/>
                          </a:xfrm>
                          <a:prstGeom prst="rect">
                            <a:avLst/>
                          </a:prstGeom>
                        </pic:spPr>
                      </pic:pic>
                      <pic:pic>
                        <pic:nvPicPr>
                          <pic:cNvPr id="1105" name="Image 1105"/>
                          <pic:cNvPicPr/>
                        </pic:nvPicPr>
                        <pic:blipFill>
                          <a:blip r:embed="rId173" cstate="print"/>
                          <a:stretch>
                            <a:fillRect/>
                          </a:stretch>
                        </pic:blipFill>
                        <pic:spPr>
                          <a:xfrm>
                            <a:off x="242697" y="731646"/>
                            <a:ext cx="457519" cy="268290"/>
                          </a:xfrm>
                          <a:prstGeom prst="rect">
                            <a:avLst/>
                          </a:prstGeom>
                        </pic:spPr>
                      </pic:pic>
                      <pic:pic>
                        <pic:nvPicPr>
                          <pic:cNvPr id="1106" name="Image 1106"/>
                          <pic:cNvPicPr/>
                        </pic:nvPicPr>
                        <pic:blipFill>
                          <a:blip r:embed="rId174" cstate="print"/>
                          <a:stretch>
                            <a:fillRect/>
                          </a:stretch>
                        </pic:blipFill>
                        <pic:spPr>
                          <a:xfrm>
                            <a:off x="821448" y="737266"/>
                            <a:ext cx="169762" cy="189031"/>
                          </a:xfrm>
                          <a:prstGeom prst="rect">
                            <a:avLst/>
                          </a:prstGeom>
                        </pic:spPr>
                      </pic:pic>
                      <pic:pic>
                        <pic:nvPicPr>
                          <pic:cNvPr id="1107" name="Image 1107"/>
                          <pic:cNvPicPr/>
                        </pic:nvPicPr>
                        <pic:blipFill>
                          <a:blip r:embed="rId175" cstate="print"/>
                          <a:stretch>
                            <a:fillRect/>
                          </a:stretch>
                        </pic:blipFill>
                        <pic:spPr>
                          <a:xfrm>
                            <a:off x="1152448" y="738081"/>
                            <a:ext cx="169786" cy="189071"/>
                          </a:xfrm>
                          <a:prstGeom prst="rect">
                            <a:avLst/>
                          </a:prstGeom>
                        </pic:spPr>
                      </pic:pic>
                      <pic:pic>
                        <pic:nvPicPr>
                          <pic:cNvPr id="1108" name="Image 1108"/>
                          <pic:cNvPicPr/>
                        </pic:nvPicPr>
                        <pic:blipFill>
                          <a:blip r:embed="rId176" cstate="print"/>
                          <a:stretch>
                            <a:fillRect/>
                          </a:stretch>
                        </pic:blipFill>
                        <pic:spPr>
                          <a:xfrm>
                            <a:off x="24244" y="378348"/>
                            <a:ext cx="474078" cy="209753"/>
                          </a:xfrm>
                          <a:prstGeom prst="rect">
                            <a:avLst/>
                          </a:prstGeom>
                        </pic:spPr>
                      </pic:pic>
                      <wps:wsp>
                        <wps:cNvPr id="1109" name="Graphic 1109"/>
                        <wps:cNvSpPr/>
                        <wps:spPr>
                          <a:xfrm>
                            <a:off x="22225" y="378348"/>
                            <a:ext cx="2540" cy="210185"/>
                          </a:xfrm>
                          <a:custGeom>
                            <a:avLst/>
                            <a:gdLst/>
                            <a:ahLst/>
                            <a:cxnLst/>
                            <a:rect l="l" t="t" r="r" b="b"/>
                            <a:pathLst>
                              <a:path w="2540" h="210185">
                                <a:moveTo>
                                  <a:pt x="2021" y="0"/>
                                </a:moveTo>
                                <a:lnTo>
                                  <a:pt x="0" y="0"/>
                                </a:lnTo>
                                <a:lnTo>
                                  <a:pt x="0" y="209753"/>
                                </a:lnTo>
                                <a:lnTo>
                                  <a:pt x="2021" y="209753"/>
                                </a:lnTo>
                                <a:lnTo>
                                  <a:pt x="2021" y="0"/>
                                </a:lnTo>
                                <a:close/>
                              </a:path>
                            </a:pathLst>
                          </a:custGeom>
                          <a:solidFill>
                            <a:srgbClr val="464444"/>
                          </a:solidFill>
                        </wps:spPr>
                        <wps:bodyPr wrap="square" lIns="0" tIns="0" rIns="0" bIns="0" rtlCol="0">
                          <a:prstTxWarp prst="textNoShape">
                            <a:avLst/>
                          </a:prstTxWarp>
                          <a:noAutofit/>
                        </wps:bodyPr>
                      </wps:wsp>
                      <pic:pic>
                        <pic:nvPicPr>
                          <pic:cNvPr id="1110" name="Image 1110"/>
                          <pic:cNvPicPr/>
                        </pic:nvPicPr>
                        <pic:blipFill>
                          <a:blip r:embed="rId177" cstate="print"/>
                          <a:stretch>
                            <a:fillRect/>
                          </a:stretch>
                        </pic:blipFill>
                        <pic:spPr>
                          <a:xfrm>
                            <a:off x="504393" y="244160"/>
                            <a:ext cx="584809" cy="475284"/>
                          </a:xfrm>
                          <a:prstGeom prst="rect">
                            <a:avLst/>
                          </a:prstGeom>
                        </pic:spPr>
                      </pic:pic>
                      <pic:pic>
                        <pic:nvPicPr>
                          <pic:cNvPr id="1111" name="Image 1111"/>
                          <pic:cNvPicPr/>
                        </pic:nvPicPr>
                        <pic:blipFill>
                          <a:blip r:embed="rId178" cstate="print"/>
                          <a:stretch>
                            <a:fillRect/>
                          </a:stretch>
                        </pic:blipFill>
                        <pic:spPr>
                          <a:xfrm>
                            <a:off x="1116685" y="244160"/>
                            <a:ext cx="240474" cy="475284"/>
                          </a:xfrm>
                          <a:prstGeom prst="rect">
                            <a:avLst/>
                          </a:prstGeom>
                        </pic:spPr>
                      </pic:pic>
                      <wps:wsp>
                        <wps:cNvPr id="1112" name="Graphic 1112"/>
                        <wps:cNvSpPr/>
                        <wps:spPr>
                          <a:xfrm>
                            <a:off x="527621" y="185765"/>
                            <a:ext cx="170180" cy="46990"/>
                          </a:xfrm>
                          <a:custGeom>
                            <a:avLst/>
                            <a:gdLst/>
                            <a:ahLst/>
                            <a:cxnLst/>
                            <a:rect l="l" t="t" r="r" b="b"/>
                            <a:pathLst>
                              <a:path w="170180" h="46990">
                                <a:moveTo>
                                  <a:pt x="169773" y="23444"/>
                                </a:moveTo>
                                <a:lnTo>
                                  <a:pt x="161137" y="18389"/>
                                </a:lnTo>
                                <a:lnTo>
                                  <a:pt x="131991" y="1371"/>
                                </a:lnTo>
                                <a:lnTo>
                                  <a:pt x="129565" y="0"/>
                                </a:lnTo>
                                <a:lnTo>
                                  <a:pt x="126466" y="812"/>
                                </a:lnTo>
                                <a:lnTo>
                                  <a:pt x="125056" y="3200"/>
                                </a:lnTo>
                                <a:lnTo>
                                  <a:pt x="123672" y="5613"/>
                                </a:lnTo>
                                <a:lnTo>
                                  <a:pt x="124485" y="8724"/>
                                </a:lnTo>
                                <a:lnTo>
                                  <a:pt x="141020" y="18389"/>
                                </a:lnTo>
                                <a:lnTo>
                                  <a:pt x="0" y="18389"/>
                                </a:lnTo>
                                <a:lnTo>
                                  <a:pt x="0" y="28486"/>
                                </a:lnTo>
                                <a:lnTo>
                                  <a:pt x="141020" y="28486"/>
                                </a:lnTo>
                                <a:lnTo>
                                  <a:pt x="149669" y="23444"/>
                                </a:lnTo>
                                <a:lnTo>
                                  <a:pt x="124485" y="38150"/>
                                </a:lnTo>
                                <a:lnTo>
                                  <a:pt x="123672" y="41249"/>
                                </a:lnTo>
                                <a:lnTo>
                                  <a:pt x="125056" y="43675"/>
                                </a:lnTo>
                                <a:lnTo>
                                  <a:pt x="126466" y="46062"/>
                                </a:lnTo>
                                <a:lnTo>
                                  <a:pt x="129565" y="46875"/>
                                </a:lnTo>
                                <a:lnTo>
                                  <a:pt x="131991" y="45504"/>
                                </a:lnTo>
                                <a:lnTo>
                                  <a:pt x="161124" y="28486"/>
                                </a:lnTo>
                                <a:lnTo>
                                  <a:pt x="169773" y="23444"/>
                                </a:lnTo>
                                <a:close/>
                              </a:path>
                            </a:pathLst>
                          </a:custGeom>
                          <a:solidFill>
                            <a:srgbClr val="AFABAB"/>
                          </a:solidFill>
                        </wps:spPr>
                        <wps:bodyPr wrap="square" lIns="0" tIns="0" rIns="0" bIns="0" rtlCol="0">
                          <a:prstTxWarp prst="textNoShape">
                            <a:avLst/>
                          </a:prstTxWarp>
                          <a:noAutofit/>
                        </wps:bodyPr>
                      </wps:wsp>
                      <pic:pic>
                        <pic:nvPicPr>
                          <pic:cNvPr id="1113" name="Image 1113"/>
                          <pic:cNvPicPr/>
                        </pic:nvPicPr>
                        <pic:blipFill>
                          <a:blip r:embed="rId179" cstate="print"/>
                          <a:stretch>
                            <a:fillRect/>
                          </a:stretch>
                        </pic:blipFill>
                        <pic:spPr>
                          <a:xfrm>
                            <a:off x="812558" y="114495"/>
                            <a:ext cx="169773" cy="191297"/>
                          </a:xfrm>
                          <a:prstGeom prst="rect">
                            <a:avLst/>
                          </a:prstGeom>
                        </pic:spPr>
                      </pic:pic>
                      <pic:pic>
                        <pic:nvPicPr>
                          <pic:cNvPr id="1114" name="Image 1114"/>
                          <pic:cNvPicPr/>
                        </pic:nvPicPr>
                        <pic:blipFill>
                          <a:blip r:embed="rId180" cstate="print"/>
                          <a:stretch>
                            <a:fillRect/>
                          </a:stretch>
                        </pic:blipFill>
                        <pic:spPr>
                          <a:xfrm>
                            <a:off x="1145578" y="121727"/>
                            <a:ext cx="169786" cy="189520"/>
                          </a:xfrm>
                          <a:prstGeom prst="rect">
                            <a:avLst/>
                          </a:prstGeom>
                        </pic:spPr>
                      </pic:pic>
                      <wps:wsp>
                        <wps:cNvPr id="1115" name="Graphic 1115"/>
                        <wps:cNvSpPr/>
                        <wps:spPr>
                          <a:xfrm>
                            <a:off x="469430" y="135245"/>
                            <a:ext cx="29209" cy="727710"/>
                          </a:xfrm>
                          <a:custGeom>
                            <a:avLst/>
                            <a:gdLst/>
                            <a:ahLst/>
                            <a:cxnLst/>
                            <a:rect l="l" t="t" r="r" b="b"/>
                            <a:pathLst>
                              <a:path w="29209" h="727710">
                                <a:moveTo>
                                  <a:pt x="0" y="727481"/>
                                </a:moveTo>
                                <a:lnTo>
                                  <a:pt x="29102" y="727481"/>
                                </a:lnTo>
                                <a:lnTo>
                                  <a:pt x="29102" y="0"/>
                                </a:lnTo>
                                <a:lnTo>
                                  <a:pt x="0" y="0"/>
                                </a:lnTo>
                                <a:lnTo>
                                  <a:pt x="0" y="727481"/>
                                </a:lnTo>
                                <a:close/>
                              </a:path>
                            </a:pathLst>
                          </a:custGeom>
                          <a:ln w="5892">
                            <a:solidFill>
                              <a:srgbClr val="000000"/>
                            </a:solidFill>
                            <a:prstDash val="solid"/>
                          </a:ln>
                        </wps:spPr>
                        <wps:bodyPr wrap="square" lIns="0" tIns="0" rIns="0" bIns="0" rtlCol="0">
                          <a:prstTxWarp prst="textNoShape">
                            <a:avLst/>
                          </a:prstTxWarp>
                          <a:noAutofit/>
                        </wps:bodyPr>
                      </wps:wsp>
                      <wps:wsp>
                        <wps:cNvPr id="1116" name="Graphic 1116"/>
                        <wps:cNvSpPr/>
                        <wps:spPr>
                          <a:xfrm>
                            <a:off x="1084554" y="135245"/>
                            <a:ext cx="29209" cy="727710"/>
                          </a:xfrm>
                          <a:custGeom>
                            <a:avLst/>
                            <a:gdLst/>
                            <a:ahLst/>
                            <a:cxnLst/>
                            <a:rect l="l" t="t" r="r" b="b"/>
                            <a:pathLst>
                              <a:path w="29209" h="727710">
                                <a:moveTo>
                                  <a:pt x="0" y="727481"/>
                                </a:moveTo>
                                <a:lnTo>
                                  <a:pt x="29095" y="727481"/>
                                </a:lnTo>
                                <a:lnTo>
                                  <a:pt x="29095" y="0"/>
                                </a:lnTo>
                                <a:lnTo>
                                  <a:pt x="0" y="0"/>
                                </a:lnTo>
                                <a:lnTo>
                                  <a:pt x="0" y="727481"/>
                                </a:lnTo>
                                <a:close/>
                              </a:path>
                            </a:pathLst>
                          </a:custGeom>
                          <a:ln w="5892">
                            <a:solidFill>
                              <a:srgbClr val="000000"/>
                            </a:solidFill>
                            <a:prstDash val="solid"/>
                          </a:ln>
                        </wps:spPr>
                        <wps:bodyPr wrap="square" lIns="0" tIns="0" rIns="0" bIns="0" rtlCol="0">
                          <a:prstTxWarp prst="textNoShape">
                            <a:avLst/>
                          </a:prstTxWarp>
                          <a:noAutofit/>
                        </wps:bodyPr>
                      </wps:wsp>
                      <wps:wsp>
                        <wps:cNvPr id="1117" name="Graphic 1117"/>
                        <wps:cNvSpPr/>
                        <wps:spPr>
                          <a:xfrm>
                            <a:off x="1741513" y="434520"/>
                            <a:ext cx="26670" cy="80010"/>
                          </a:xfrm>
                          <a:custGeom>
                            <a:avLst/>
                            <a:gdLst/>
                            <a:ahLst/>
                            <a:cxnLst/>
                            <a:rect l="l" t="t" r="r" b="b"/>
                            <a:pathLst>
                              <a:path w="26670" h="80010">
                                <a:moveTo>
                                  <a:pt x="13131" y="0"/>
                                </a:moveTo>
                                <a:lnTo>
                                  <a:pt x="8026" y="3127"/>
                                </a:lnTo>
                                <a:lnTo>
                                  <a:pt x="3851" y="11658"/>
                                </a:lnTo>
                                <a:lnTo>
                                  <a:pt x="1033" y="24313"/>
                                </a:lnTo>
                                <a:lnTo>
                                  <a:pt x="0" y="39814"/>
                                </a:lnTo>
                                <a:lnTo>
                                  <a:pt x="1033" y="55307"/>
                                </a:lnTo>
                                <a:lnTo>
                                  <a:pt x="3851" y="67959"/>
                                </a:lnTo>
                                <a:lnTo>
                                  <a:pt x="8026" y="76488"/>
                                </a:lnTo>
                                <a:lnTo>
                                  <a:pt x="13131" y="79616"/>
                                </a:lnTo>
                                <a:lnTo>
                                  <a:pt x="18239" y="76488"/>
                                </a:lnTo>
                                <a:lnTo>
                                  <a:pt x="22418" y="67959"/>
                                </a:lnTo>
                                <a:lnTo>
                                  <a:pt x="25240" y="55307"/>
                                </a:lnTo>
                                <a:lnTo>
                                  <a:pt x="26276" y="39814"/>
                                </a:lnTo>
                                <a:lnTo>
                                  <a:pt x="25240" y="24313"/>
                                </a:lnTo>
                                <a:lnTo>
                                  <a:pt x="22418" y="11658"/>
                                </a:lnTo>
                                <a:lnTo>
                                  <a:pt x="18239" y="3127"/>
                                </a:lnTo>
                                <a:lnTo>
                                  <a:pt x="13131" y="0"/>
                                </a:lnTo>
                                <a:close/>
                              </a:path>
                            </a:pathLst>
                          </a:custGeom>
                          <a:solidFill>
                            <a:srgbClr val="4472C4"/>
                          </a:solidFill>
                        </wps:spPr>
                        <wps:bodyPr wrap="square" lIns="0" tIns="0" rIns="0" bIns="0" rtlCol="0">
                          <a:prstTxWarp prst="textNoShape">
                            <a:avLst/>
                          </a:prstTxWarp>
                          <a:noAutofit/>
                        </wps:bodyPr>
                      </wps:wsp>
                      <wps:wsp>
                        <wps:cNvPr id="1118" name="Textbox 1118"/>
                        <wps:cNvSpPr txBox="1"/>
                        <wps:spPr>
                          <a:xfrm>
                            <a:off x="201085" y="0"/>
                            <a:ext cx="203835" cy="88265"/>
                          </a:xfrm>
                          <a:prstGeom prst="rect">
                            <a:avLst/>
                          </a:prstGeom>
                        </wps:spPr>
                        <wps:txbx>
                          <w:txbxContent>
                            <w:p>
                              <w:pPr>
                                <w:spacing w:line="137" w:lineRule="exact" w:before="0"/>
                                <w:ind w:left="0" w:right="0" w:firstLine="0"/>
                                <w:jc w:val="left"/>
                                <w:rPr>
                                  <w:rFonts w:ascii="Arial"/>
                                  <w:sz w:val="12"/>
                                </w:rPr>
                              </w:pPr>
                              <w:r>
                                <w:rPr>
                                  <w:rFonts w:ascii="Arial"/>
                                  <w:color w:val="A8D18D"/>
                                  <w:spacing w:val="-2"/>
                                  <w:sz w:val="12"/>
                                </w:rPr>
                                <w:t>on</w:t>
                              </w:r>
                              <w:r>
                                <w:rPr>
                                  <w:rFonts w:ascii="Arial"/>
                                  <w:color w:val="7E7E7E"/>
                                  <w:spacing w:val="-2"/>
                                  <w:sz w:val="12"/>
                                </w:rPr>
                                <w:t>/</w:t>
                              </w:r>
                              <w:r>
                                <w:rPr>
                                  <w:rFonts w:ascii="Arial"/>
                                  <w:color w:val="FFBF00"/>
                                  <w:spacing w:val="-2"/>
                                  <w:sz w:val="12"/>
                                </w:rPr>
                                <w:t>off</w:t>
                              </w:r>
                            </w:p>
                          </w:txbxContent>
                        </wps:txbx>
                        <wps:bodyPr wrap="square" lIns="0" tIns="0" rIns="0" bIns="0" rtlCol="0">
                          <a:noAutofit/>
                        </wps:bodyPr>
                      </wps:wsp>
                      <wps:wsp>
                        <wps:cNvPr id="1119" name="Textbox 1119"/>
                        <wps:cNvSpPr txBox="1"/>
                        <wps:spPr>
                          <a:xfrm>
                            <a:off x="759882" y="0"/>
                            <a:ext cx="203835" cy="88265"/>
                          </a:xfrm>
                          <a:prstGeom prst="rect">
                            <a:avLst/>
                          </a:prstGeom>
                        </wps:spPr>
                        <wps:txbx>
                          <w:txbxContent>
                            <w:p>
                              <w:pPr>
                                <w:spacing w:line="137" w:lineRule="exact" w:before="0"/>
                                <w:ind w:left="0" w:right="0" w:firstLine="0"/>
                                <w:jc w:val="left"/>
                                <w:rPr>
                                  <w:rFonts w:ascii="Arial"/>
                                  <w:sz w:val="12"/>
                                </w:rPr>
                              </w:pPr>
                              <w:r>
                                <w:rPr>
                                  <w:rFonts w:ascii="Arial"/>
                                  <w:color w:val="A8D18D"/>
                                  <w:spacing w:val="-2"/>
                                  <w:sz w:val="12"/>
                                </w:rPr>
                                <w:t>on</w:t>
                              </w:r>
                              <w:r>
                                <w:rPr>
                                  <w:rFonts w:ascii="Arial"/>
                                  <w:color w:val="7E7E7E"/>
                                  <w:spacing w:val="-2"/>
                                  <w:sz w:val="12"/>
                                </w:rPr>
                                <w:t>/</w:t>
                              </w:r>
                              <w:r>
                                <w:rPr>
                                  <w:rFonts w:ascii="Arial"/>
                                  <w:color w:val="FFBF00"/>
                                  <w:spacing w:val="-2"/>
                                  <w:sz w:val="12"/>
                                </w:rPr>
                                <w:t>off</w:t>
                              </w:r>
                            </w:p>
                          </w:txbxContent>
                        </wps:txbx>
                        <wps:bodyPr wrap="square" lIns="0" tIns="0" rIns="0" bIns="0" rtlCol="0">
                          <a:noAutofit/>
                        </wps:bodyPr>
                      </wps:wsp>
                    </wpg:wgp>
                  </a:graphicData>
                </a:graphic>
              </wp:anchor>
            </w:drawing>
          </mc:Choice>
          <mc:Fallback>
            <w:pict>
              <v:group style="position:absolute;margin-left:129.401001pt;margin-top:15.779385pt;width:152.050pt;height:78.75pt;mso-position-horizontal-relative:page;mso-position-vertical-relative:paragraph;z-index:-15689728;mso-wrap-distance-left:0;mso-wrap-distance-right:0" id="docshapegroup967" coordorigin="2588,316" coordsize="3041,1575">
                <v:shape style="position:absolute;left:2623;top:530;width:2103;height:1148" type="#_x0000_t75" id="docshape968" stroked="false">
                  <v:imagedata r:id="rId169" o:title=""/>
                </v:shape>
                <v:shape style="position:absolute;left:3472;top:497;width:135;height:302" type="#_x0000_t75" id="docshape969" stroked="false">
                  <v:imagedata r:id="rId170" o:title=""/>
                </v:shape>
                <v:shape style="position:absolute;left:4846;top:704;width:433;height:736" id="docshape970" coordorigin="4846,704" coordsize="433,736" path="m4846,704l4851,751,4856,802,4859,857,4862,916,5266,1077,4864,1236,4862,1291,4859,1344,4856,1393,4852,1440,5278,1075,4846,704xe" filled="true" fillcolor="#ecebeb" stroked="false">
                  <v:path arrowok="t"/>
                  <v:fill type="solid"/>
                </v:shape>
                <v:shape style="position:absolute;left:4862;top:916;width:404;height:321" id="docshape971" coordorigin="4862,916" coordsize="404,321" path="m4862,916l4864,960,4865,1006,4866,1053,4866,1101,4865,1170,4864,1236,5266,1077,4862,916xe" filled="true" fillcolor="#b9c5db" stroked="false">
                  <v:path arrowok="t"/>
                  <v:fill type="solid"/>
                </v:shape>
                <v:shape style="position:absolute;left:2588;top:320;width:300;height:1567" id="docshape972" coordorigin="2588,320" coordsize="300,1567" path="m2621,1687l2614,1680,2596,1680,2589,1687,2589,1704,2596,1711,2602,1711,2602,1886,2609,1886,2609,1711,2614,1711,2621,1704,2621,1696,2621,1687xm2626,528l2588,528,2588,1674,2626,1674,2626,528xm2888,495l2881,488,2875,488,2875,320,2869,320,2869,488,2863,488,2856,495,2856,513,2863,520,2881,520,2888,513,2888,504,2888,495xe" filled="true" fillcolor="#000000" stroked="false">
                  <v:path arrowok="t"/>
                  <v:fill type="solid"/>
                </v:shape>
                <v:shape style="position:absolute;left:4725;top:528;width:141;height:1146" id="docshape973" coordorigin="4725,528" coordsize="141,1146" path="m4796,528l4725,528,4725,1674,4796,1674,4810,1662,4835,1576,4845,1506,4854,1421,4860,1324,4865,1217,4866,1101,4865,986,4860,878,4854,781,4845,696,4835,626,4810,540,4796,528xe" filled="true" fillcolor="#b3c6e6" stroked="false">
                  <v:path arrowok="t"/>
                  <v:fill type="solid"/>
                </v:shape>
                <v:shape style="position:absolute;left:5272;top:891;width:356;height:356" type="#_x0000_t75" id="docshape974" stroked="false">
                  <v:imagedata r:id="rId171" o:title=""/>
                </v:shape>
                <v:shape style="position:absolute;left:3731;top:320;width:1047;height:1571" id="docshape975" coordorigin="3731,320" coordsize="1047,1571" path="m3763,495l3756,488,3750,488,3750,320,3744,320,3744,488,3738,488,3731,495,3731,513,3738,520,3756,520,3763,513,3763,504,3763,495xm4338,1691l4331,1683,4313,1683,4306,1691,4306,1708,4313,1715,4318,1715,4318,1890,4325,1890,4325,1715,4331,1715,4338,1708,4338,1699,4338,1691xm4777,495l4770,488,4765,488,4765,320,4758,320,4758,488,4753,488,4746,495,4746,513,4753,520,4770,520,4777,513,4777,504,4777,495xe" filled="true" fillcolor="#000000" stroked="false">
                  <v:path arrowok="t"/>
                  <v:fill type="solid"/>
                </v:shape>
                <v:shape style="position:absolute;left:2977;top:507;width:268;height:299" type="#_x0000_t75" id="docshape976" stroked="false">
                  <v:imagedata r:id="rId172" o:title=""/>
                </v:shape>
                <v:shape style="position:absolute;left:2970;top:1467;width:721;height:423" type="#_x0000_t75" id="docshape977" stroked="false">
                  <v:imagedata r:id="rId173" o:title=""/>
                </v:shape>
                <v:shape style="position:absolute;left:3881;top:1476;width:268;height:298" type="#_x0000_t75" id="docshape978" stroked="false">
                  <v:imagedata r:id="rId174" o:title=""/>
                </v:shape>
                <v:shape style="position:absolute;left:4402;top:1477;width:268;height:298" type="#_x0000_t75" id="docshape979" stroked="false">
                  <v:imagedata r:id="rId175" o:title=""/>
                </v:shape>
                <v:shape style="position:absolute;left:2626;top:911;width:747;height:331" type="#_x0000_t75" id="docshape980" stroked="false">
                  <v:imagedata r:id="rId176" o:title=""/>
                </v:shape>
                <v:rect style="position:absolute;left:2623;top:911;width:4;height:331" id="docshape981" filled="true" fillcolor="#464444" stroked="false">
                  <v:fill type="solid"/>
                </v:rect>
                <v:shape style="position:absolute;left:3382;top:700;width:921;height:749" type="#_x0000_t75" id="docshape982" stroked="false">
                  <v:imagedata r:id="rId177" o:title=""/>
                </v:shape>
                <v:shape style="position:absolute;left:4346;top:700;width:379;height:749" type="#_x0000_t75" id="docshape983" stroked="false">
                  <v:imagedata r:id="rId178" o:title=""/>
                </v:shape>
                <v:shape style="position:absolute;left:3418;top:608;width:268;height:74" id="docshape984" coordorigin="3419,608" coordsize="268,74" path="m3686,645l3673,637,3627,610,3623,608,3618,609,3616,613,3614,617,3615,622,3641,637,3419,637,3419,653,3641,653,3655,645,3615,668,3614,673,3616,677,3618,681,3623,682,3627,680,3673,653,3686,645xe" filled="true" fillcolor="#afabab" stroked="false">
                  <v:path arrowok="t"/>
                  <v:fill type="solid"/>
                </v:shape>
                <v:shape style="position:absolute;left:3867;top:495;width:268;height:302" type="#_x0000_t75" id="docshape985" stroked="false">
                  <v:imagedata r:id="rId179" o:title=""/>
                </v:shape>
                <v:shape style="position:absolute;left:4392;top:507;width:268;height:299" type="#_x0000_t75" id="docshape986" stroked="false">
                  <v:imagedata r:id="rId180" o:title=""/>
                </v:shape>
                <v:rect style="position:absolute;left:3327;top:528;width:46;height:1146" id="docshape987" filled="false" stroked="true" strokeweight=".464pt" strokecolor="#000000">
                  <v:stroke dashstyle="solid"/>
                </v:rect>
                <v:rect style="position:absolute;left:4295;top:528;width:46;height:1146" id="docshape988" filled="false" stroked="true" strokeweight=".464pt" strokecolor="#000000">
                  <v:stroke dashstyle="solid"/>
                </v:rect>
                <v:shape style="position:absolute;left:5330;top:999;width:42;height:126" id="docshape989" coordorigin="5331,1000" coordsize="42,126" path="m5351,1000l5343,1005,5337,1018,5332,1038,5331,1063,5332,1087,5337,1107,5343,1120,5351,1125,5359,1120,5366,1107,5370,1087,5372,1063,5370,1038,5366,1018,5359,1005,5351,1000xe" filled="true" fillcolor="#4472c4" stroked="false">
                  <v:path arrowok="t"/>
                  <v:fill type="solid"/>
                </v:shape>
                <v:shape style="position:absolute;left:2904;top:315;width:321;height:139" type="#_x0000_t202" id="docshape990" filled="false" stroked="false">
                  <v:textbox inset="0,0,0,0">
                    <w:txbxContent>
                      <w:p>
                        <w:pPr>
                          <w:spacing w:line="137" w:lineRule="exact" w:before="0"/>
                          <w:ind w:left="0" w:right="0" w:firstLine="0"/>
                          <w:jc w:val="left"/>
                          <w:rPr>
                            <w:rFonts w:ascii="Arial"/>
                            <w:sz w:val="12"/>
                          </w:rPr>
                        </w:pPr>
                        <w:r>
                          <w:rPr>
                            <w:rFonts w:ascii="Arial"/>
                            <w:color w:val="A8D18D"/>
                            <w:spacing w:val="-2"/>
                            <w:sz w:val="12"/>
                          </w:rPr>
                          <w:t>on</w:t>
                        </w:r>
                        <w:r>
                          <w:rPr>
                            <w:rFonts w:ascii="Arial"/>
                            <w:color w:val="7E7E7E"/>
                            <w:spacing w:val="-2"/>
                            <w:sz w:val="12"/>
                          </w:rPr>
                          <w:t>/</w:t>
                        </w:r>
                        <w:r>
                          <w:rPr>
                            <w:rFonts w:ascii="Arial"/>
                            <w:color w:val="FFBF00"/>
                            <w:spacing w:val="-2"/>
                            <w:sz w:val="12"/>
                          </w:rPr>
                          <w:t>off</w:t>
                        </w:r>
                      </w:p>
                    </w:txbxContent>
                  </v:textbox>
                  <w10:wrap type="none"/>
                </v:shape>
                <v:shape style="position:absolute;left:3784;top:315;width:321;height:139" type="#_x0000_t202" id="docshape991" filled="false" stroked="false">
                  <v:textbox inset="0,0,0,0">
                    <w:txbxContent>
                      <w:p>
                        <w:pPr>
                          <w:spacing w:line="137" w:lineRule="exact" w:before="0"/>
                          <w:ind w:left="0" w:right="0" w:firstLine="0"/>
                          <w:jc w:val="left"/>
                          <w:rPr>
                            <w:rFonts w:ascii="Arial"/>
                            <w:sz w:val="12"/>
                          </w:rPr>
                        </w:pPr>
                        <w:r>
                          <w:rPr>
                            <w:rFonts w:ascii="Arial"/>
                            <w:color w:val="A8D18D"/>
                            <w:spacing w:val="-2"/>
                            <w:sz w:val="12"/>
                          </w:rPr>
                          <w:t>on</w:t>
                        </w:r>
                        <w:r>
                          <w:rPr>
                            <w:rFonts w:ascii="Arial"/>
                            <w:color w:val="7E7E7E"/>
                            <w:spacing w:val="-2"/>
                            <w:sz w:val="12"/>
                          </w:rPr>
                          <w:t>/</w:t>
                        </w:r>
                        <w:r>
                          <w:rPr>
                            <w:rFonts w:ascii="Arial"/>
                            <w:color w:val="FFBF00"/>
                            <w:spacing w:val="-2"/>
                            <w:sz w:val="12"/>
                          </w:rPr>
                          <w:t>off</w:t>
                        </w:r>
                      </w:p>
                    </w:txbxContent>
                  </v:textbox>
                  <w10:wrap type="none"/>
                </v:shape>
                <w10:wrap type="topAndBottom"/>
              </v:group>
            </w:pict>
          </mc:Fallback>
        </mc:AlternateContent>
      </w:r>
      <w:r>
        <w:rPr>
          <w:rFonts w:ascii="Bookman Old Style"/>
          <w:b w:val="0"/>
          <w:sz w:val="20"/>
        </w:rPr>
        <mc:AlternateContent>
          <mc:Choice Requires="wps">
            <w:drawing>
              <wp:anchor distT="0" distB="0" distL="0" distR="0" allowOverlap="1" layoutInCell="1" locked="0" behindDoc="1" simplePos="0" relativeHeight="487587840">
                <wp:simplePos x="0" y="0"/>
                <wp:positionH relativeFrom="page">
                  <wp:posOffset>4918602</wp:posOffset>
                </wp:positionH>
                <wp:positionV relativeFrom="paragraph">
                  <wp:posOffset>174105</wp:posOffset>
                </wp:positionV>
                <wp:extent cx="1024255" cy="1022985"/>
                <wp:effectExtent l="0" t="0" r="0" b="0"/>
                <wp:wrapTopAndBottom/>
                <wp:docPr id="1120" name="Textbox 1120"/>
                <wp:cNvGraphicFramePr>
                  <a:graphicFrameLocks/>
                </wp:cNvGraphicFramePr>
                <a:graphic>
                  <a:graphicData uri="http://schemas.microsoft.com/office/word/2010/wordprocessingShape">
                    <wps:wsp>
                      <wps:cNvPr id="1120" name="Textbox 1120"/>
                      <wps:cNvSpPr txBox="1"/>
                      <wps:spPr>
                        <a:xfrm>
                          <a:off x="0" y="0"/>
                          <a:ext cx="1024255" cy="1022985"/>
                        </a:xfrm>
                        <a:prstGeom prst="rect">
                          <a:avLst/>
                        </a:prstGeom>
                      </wps:spPr>
                      <wps:txbx>
                        <w:txbxContent>
                          <w:tbl>
                            <w:tblPr>
                              <w:tblW w:w="0" w:type="auto"/>
                              <w:jc w:val="left"/>
                              <w:tblInd w:w="15" w:type="dxa"/>
                              <w:tblBorders>
                                <w:top w:val="single" w:sz="12" w:space="0" w:color="92D050"/>
                                <w:left w:val="single" w:sz="12" w:space="0" w:color="92D050"/>
                                <w:bottom w:val="single" w:sz="12" w:space="0" w:color="92D050"/>
                                <w:right w:val="single" w:sz="12" w:space="0" w:color="92D050"/>
                                <w:insideH w:val="single" w:sz="12" w:space="0" w:color="92D050"/>
                                <w:insideV w:val="single" w:sz="12" w:space="0" w:color="92D050"/>
                              </w:tblBorders>
                              <w:tblLayout w:type="fixed"/>
                              <w:tblCellMar>
                                <w:top w:w="0" w:type="dxa"/>
                                <w:left w:w="0" w:type="dxa"/>
                                <w:bottom w:w="0" w:type="dxa"/>
                                <w:right w:w="0" w:type="dxa"/>
                              </w:tblCellMar>
                              <w:tblLook w:val="01E0"/>
                            </w:tblPr>
                            <w:tblGrid>
                              <w:gridCol w:w="898"/>
                              <w:gridCol w:w="231"/>
                              <w:gridCol w:w="464"/>
                            </w:tblGrid>
                            <w:tr>
                              <w:trPr>
                                <w:trHeight w:val="189" w:hRule="atLeast"/>
                              </w:trPr>
                              <w:tc>
                                <w:tcPr>
                                  <w:tcW w:w="898" w:type="dxa"/>
                                  <w:tcBorders>
                                    <w:bottom w:val="nil"/>
                                    <w:right w:val="nil"/>
                                  </w:tcBorders>
                                </w:tcPr>
                                <w:p>
                                  <w:pPr>
                                    <w:pStyle w:val="TableParagraph"/>
                                    <w:rPr>
                                      <w:rFonts w:ascii="Times New Roman"/>
                                      <w:sz w:val="12"/>
                                    </w:rPr>
                                  </w:pPr>
                                </w:p>
                              </w:tc>
                              <w:tc>
                                <w:tcPr>
                                  <w:tcW w:w="695" w:type="dxa"/>
                                  <w:gridSpan w:val="2"/>
                                  <w:tcBorders>
                                    <w:left w:val="nil"/>
                                    <w:bottom w:val="nil"/>
                                  </w:tcBorders>
                                  <w:shd w:val="clear" w:color="auto" w:fill="A6A6A6"/>
                                </w:tcPr>
                                <w:p>
                                  <w:pPr>
                                    <w:pStyle w:val="TableParagraph"/>
                                    <w:spacing w:before="27"/>
                                    <w:ind w:left="49"/>
                                    <w:rPr>
                                      <w:rFonts w:ascii="Arial"/>
                                      <w:sz w:val="12"/>
                                    </w:rPr>
                                  </w:pPr>
                                  <w:r>
                                    <w:rPr>
                                      <w:rFonts w:ascii="Arial"/>
                                      <w:spacing w:val="-2"/>
                                      <w:sz w:val="12"/>
                                    </w:rPr>
                                    <w:t>Peripheral</w:t>
                                  </w:r>
                                </w:p>
                              </w:tc>
                            </w:tr>
                            <w:tr>
                              <w:trPr>
                                <w:trHeight w:val="397" w:hRule="atLeast"/>
                              </w:trPr>
                              <w:tc>
                                <w:tcPr>
                                  <w:tcW w:w="1593" w:type="dxa"/>
                                  <w:gridSpan w:val="3"/>
                                  <w:tcBorders>
                                    <w:top w:val="nil"/>
                                    <w:bottom w:val="single" w:sz="12" w:space="0" w:color="FFBF00"/>
                                  </w:tcBorders>
                                </w:tcPr>
                                <w:p>
                                  <w:pPr>
                                    <w:pStyle w:val="TableParagraph"/>
                                    <w:rPr>
                                      <w:rFonts w:ascii="Times New Roman"/>
                                      <w:sz w:val="18"/>
                                    </w:rPr>
                                  </w:pPr>
                                </w:p>
                              </w:tc>
                            </w:tr>
                            <w:tr>
                              <w:trPr>
                                <w:trHeight w:val="198" w:hRule="atLeast"/>
                              </w:trPr>
                              <w:tc>
                                <w:tcPr>
                                  <w:tcW w:w="1129" w:type="dxa"/>
                                  <w:gridSpan w:val="2"/>
                                  <w:tcBorders>
                                    <w:top w:val="single" w:sz="12" w:space="0" w:color="FFBF00"/>
                                    <w:bottom w:val="nil"/>
                                    <w:right w:val="nil"/>
                                  </w:tcBorders>
                                </w:tcPr>
                                <w:p>
                                  <w:pPr>
                                    <w:pStyle w:val="TableParagraph"/>
                                    <w:rPr>
                                      <w:rFonts w:ascii="Times New Roman"/>
                                      <w:sz w:val="12"/>
                                    </w:rPr>
                                  </w:pPr>
                                </w:p>
                              </w:tc>
                              <w:tc>
                                <w:tcPr>
                                  <w:tcW w:w="464" w:type="dxa"/>
                                  <w:tcBorders>
                                    <w:top w:val="single" w:sz="12" w:space="0" w:color="FFBF00"/>
                                    <w:left w:val="nil"/>
                                    <w:bottom w:val="nil"/>
                                  </w:tcBorders>
                                  <w:shd w:val="clear" w:color="auto" w:fill="A6A6A6"/>
                                </w:tcPr>
                                <w:p>
                                  <w:pPr>
                                    <w:pStyle w:val="TableParagraph"/>
                                    <w:spacing w:before="36"/>
                                    <w:ind w:left="48"/>
                                    <w:rPr>
                                      <w:rFonts w:ascii="Arial"/>
                                      <w:sz w:val="12"/>
                                    </w:rPr>
                                  </w:pPr>
                                  <w:r>
                                    <w:rPr>
                                      <w:rFonts w:ascii="Arial"/>
                                      <w:spacing w:val="-2"/>
                                      <w:sz w:val="12"/>
                                    </w:rPr>
                                    <w:t>Fovea</w:t>
                                  </w:r>
                                </w:p>
                              </w:tc>
                            </w:tr>
                            <w:tr>
                              <w:trPr>
                                <w:trHeight w:val="744" w:hRule="atLeast"/>
                              </w:trPr>
                              <w:tc>
                                <w:tcPr>
                                  <w:tcW w:w="1593" w:type="dxa"/>
                                  <w:gridSpan w:val="3"/>
                                  <w:tcBorders>
                                    <w:top w:val="nil"/>
                                  </w:tcBorders>
                                </w:tcPr>
                                <w:p>
                                  <w:pPr>
                                    <w:pStyle w:val="TableParagraph"/>
                                    <w:rPr>
                                      <w:rFonts w:ascii="Times New Roman"/>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387.291504pt;margin-top:13.709085pt;width:80.650pt;height:80.55pt;mso-position-horizontal-relative:page;mso-position-vertical-relative:paragraph;z-index:-15728640;mso-wrap-distance-left:0;mso-wrap-distance-right:0" type="#_x0000_t202" id="docshape992" filled="false" stroked="false">
                <v:textbox inset="0,0,0,0">
                  <w:txbxContent>
                    <w:tbl>
                      <w:tblPr>
                        <w:tblW w:w="0" w:type="auto"/>
                        <w:jc w:val="left"/>
                        <w:tblInd w:w="15" w:type="dxa"/>
                        <w:tblBorders>
                          <w:top w:val="single" w:sz="12" w:space="0" w:color="92D050"/>
                          <w:left w:val="single" w:sz="12" w:space="0" w:color="92D050"/>
                          <w:bottom w:val="single" w:sz="12" w:space="0" w:color="92D050"/>
                          <w:right w:val="single" w:sz="12" w:space="0" w:color="92D050"/>
                          <w:insideH w:val="single" w:sz="12" w:space="0" w:color="92D050"/>
                          <w:insideV w:val="single" w:sz="12" w:space="0" w:color="92D050"/>
                        </w:tblBorders>
                        <w:tblLayout w:type="fixed"/>
                        <w:tblCellMar>
                          <w:top w:w="0" w:type="dxa"/>
                          <w:left w:w="0" w:type="dxa"/>
                          <w:bottom w:w="0" w:type="dxa"/>
                          <w:right w:w="0" w:type="dxa"/>
                        </w:tblCellMar>
                        <w:tblLook w:val="01E0"/>
                      </w:tblPr>
                      <w:tblGrid>
                        <w:gridCol w:w="898"/>
                        <w:gridCol w:w="231"/>
                        <w:gridCol w:w="464"/>
                      </w:tblGrid>
                      <w:tr>
                        <w:trPr>
                          <w:trHeight w:val="189" w:hRule="atLeast"/>
                        </w:trPr>
                        <w:tc>
                          <w:tcPr>
                            <w:tcW w:w="898" w:type="dxa"/>
                            <w:tcBorders>
                              <w:bottom w:val="nil"/>
                              <w:right w:val="nil"/>
                            </w:tcBorders>
                          </w:tcPr>
                          <w:p>
                            <w:pPr>
                              <w:pStyle w:val="TableParagraph"/>
                              <w:rPr>
                                <w:rFonts w:ascii="Times New Roman"/>
                                <w:sz w:val="12"/>
                              </w:rPr>
                            </w:pPr>
                          </w:p>
                        </w:tc>
                        <w:tc>
                          <w:tcPr>
                            <w:tcW w:w="695" w:type="dxa"/>
                            <w:gridSpan w:val="2"/>
                            <w:tcBorders>
                              <w:left w:val="nil"/>
                              <w:bottom w:val="nil"/>
                            </w:tcBorders>
                            <w:shd w:val="clear" w:color="auto" w:fill="A6A6A6"/>
                          </w:tcPr>
                          <w:p>
                            <w:pPr>
                              <w:pStyle w:val="TableParagraph"/>
                              <w:spacing w:before="27"/>
                              <w:ind w:left="49"/>
                              <w:rPr>
                                <w:rFonts w:ascii="Arial"/>
                                <w:sz w:val="12"/>
                              </w:rPr>
                            </w:pPr>
                            <w:r>
                              <w:rPr>
                                <w:rFonts w:ascii="Arial"/>
                                <w:spacing w:val="-2"/>
                                <w:sz w:val="12"/>
                              </w:rPr>
                              <w:t>Peripheral</w:t>
                            </w:r>
                          </w:p>
                        </w:tc>
                      </w:tr>
                      <w:tr>
                        <w:trPr>
                          <w:trHeight w:val="397" w:hRule="atLeast"/>
                        </w:trPr>
                        <w:tc>
                          <w:tcPr>
                            <w:tcW w:w="1593" w:type="dxa"/>
                            <w:gridSpan w:val="3"/>
                            <w:tcBorders>
                              <w:top w:val="nil"/>
                              <w:bottom w:val="single" w:sz="12" w:space="0" w:color="FFBF00"/>
                            </w:tcBorders>
                          </w:tcPr>
                          <w:p>
                            <w:pPr>
                              <w:pStyle w:val="TableParagraph"/>
                              <w:rPr>
                                <w:rFonts w:ascii="Times New Roman"/>
                                <w:sz w:val="18"/>
                              </w:rPr>
                            </w:pPr>
                          </w:p>
                        </w:tc>
                      </w:tr>
                      <w:tr>
                        <w:trPr>
                          <w:trHeight w:val="198" w:hRule="atLeast"/>
                        </w:trPr>
                        <w:tc>
                          <w:tcPr>
                            <w:tcW w:w="1129" w:type="dxa"/>
                            <w:gridSpan w:val="2"/>
                            <w:tcBorders>
                              <w:top w:val="single" w:sz="12" w:space="0" w:color="FFBF00"/>
                              <w:bottom w:val="nil"/>
                              <w:right w:val="nil"/>
                            </w:tcBorders>
                          </w:tcPr>
                          <w:p>
                            <w:pPr>
                              <w:pStyle w:val="TableParagraph"/>
                              <w:rPr>
                                <w:rFonts w:ascii="Times New Roman"/>
                                <w:sz w:val="12"/>
                              </w:rPr>
                            </w:pPr>
                          </w:p>
                        </w:tc>
                        <w:tc>
                          <w:tcPr>
                            <w:tcW w:w="464" w:type="dxa"/>
                            <w:tcBorders>
                              <w:top w:val="single" w:sz="12" w:space="0" w:color="FFBF00"/>
                              <w:left w:val="nil"/>
                              <w:bottom w:val="nil"/>
                            </w:tcBorders>
                            <w:shd w:val="clear" w:color="auto" w:fill="A6A6A6"/>
                          </w:tcPr>
                          <w:p>
                            <w:pPr>
                              <w:pStyle w:val="TableParagraph"/>
                              <w:spacing w:before="36"/>
                              <w:ind w:left="48"/>
                              <w:rPr>
                                <w:rFonts w:ascii="Arial"/>
                                <w:sz w:val="12"/>
                              </w:rPr>
                            </w:pPr>
                            <w:r>
                              <w:rPr>
                                <w:rFonts w:ascii="Arial"/>
                                <w:spacing w:val="-2"/>
                                <w:sz w:val="12"/>
                              </w:rPr>
                              <w:t>Fovea</w:t>
                            </w:r>
                          </w:p>
                        </w:tc>
                      </w:tr>
                      <w:tr>
                        <w:trPr>
                          <w:trHeight w:val="744" w:hRule="atLeast"/>
                        </w:trPr>
                        <w:tc>
                          <w:tcPr>
                            <w:tcW w:w="1593" w:type="dxa"/>
                            <w:gridSpan w:val="3"/>
                            <w:tcBorders>
                              <w:top w:val="nil"/>
                            </w:tcBorders>
                          </w:tcPr>
                          <w:p>
                            <w:pPr>
                              <w:pStyle w:val="TableParagraph"/>
                              <w:rPr>
                                <w:rFonts w:ascii="Times New Roman"/>
                                <w:sz w:val="18"/>
                              </w:rPr>
                            </w:pPr>
                          </w:p>
                        </w:tc>
                      </w:tr>
                    </w:tbl>
                    <w:p>
                      <w:pPr>
                        <w:pStyle w:val="BodyText"/>
                      </w:pPr>
                    </w:p>
                  </w:txbxContent>
                </v:textbox>
                <w10:wrap type="topAndBottom"/>
              </v:shape>
            </w:pict>
          </mc:Fallback>
        </mc:AlternateContent>
      </w:r>
      <w:r>
        <w:rPr>
          <w:rFonts w:ascii="Bookman Old Style"/>
          <w:b w:val="0"/>
          <w:sz w:val="20"/>
        </w:rPr>
        <mc:AlternateContent>
          <mc:Choice Requires="wps">
            <w:drawing>
              <wp:anchor distT="0" distB="0" distL="0" distR="0" allowOverlap="1" layoutInCell="1" locked="0" behindDoc="1" simplePos="0" relativeHeight="487627264">
                <wp:simplePos x="0" y="0"/>
                <wp:positionH relativeFrom="page">
                  <wp:posOffset>1494053</wp:posOffset>
                </wp:positionH>
                <wp:positionV relativeFrom="paragraph">
                  <wp:posOffset>1386453</wp:posOffset>
                </wp:positionV>
                <wp:extent cx="4572000" cy="1270"/>
                <wp:effectExtent l="0" t="0" r="0" b="0"/>
                <wp:wrapTopAndBottom/>
                <wp:docPr id="1121" name="Graphic 1121"/>
                <wp:cNvGraphicFramePr>
                  <a:graphicFrameLocks/>
                </wp:cNvGraphicFramePr>
                <a:graphic>
                  <a:graphicData uri="http://schemas.microsoft.com/office/word/2010/wordprocessingShape">
                    <wps:wsp>
                      <wps:cNvPr id="1121" name="Graphic 1121"/>
                      <wps:cNvSpPr/>
                      <wps:spPr>
                        <a:xfrm>
                          <a:off x="0" y="0"/>
                          <a:ext cx="4572000" cy="1270"/>
                        </a:xfrm>
                        <a:custGeom>
                          <a:avLst/>
                          <a:gdLst/>
                          <a:ahLst/>
                          <a:cxnLst/>
                          <a:rect l="l" t="t" r="r" b="b"/>
                          <a:pathLst>
                            <a:path w="4572000" h="0">
                              <a:moveTo>
                                <a:pt x="4571974" y="0"/>
                              </a:moveTo>
                              <a:lnTo>
                                <a:pt x="0" y="0"/>
                              </a:lnTo>
                            </a:path>
                          </a:pathLst>
                        </a:custGeom>
                        <a:ln w="11785">
                          <a:solidFill>
                            <a:srgbClr val="BEBEBE"/>
                          </a:solidFill>
                          <a:prstDash val="sysDash"/>
                        </a:ln>
                      </wps:spPr>
                      <wps:bodyPr wrap="square" lIns="0" tIns="0" rIns="0" bIns="0" rtlCol="0">
                        <a:prstTxWarp prst="textNoShape">
                          <a:avLst/>
                        </a:prstTxWarp>
                        <a:noAutofit/>
                      </wps:bodyPr>
                    </wps:wsp>
                  </a:graphicData>
                </a:graphic>
              </wp:anchor>
            </w:drawing>
          </mc:Choice>
          <mc:Fallback>
            <w:pict>
              <v:shape style="position:absolute;margin-left:117.641998pt;margin-top:109.169594pt;width:360pt;height:.1pt;mso-position-horizontal-relative:page;mso-position-vertical-relative:paragraph;z-index:-15689216;mso-wrap-distance-left:0;mso-wrap-distance-right:0" id="docshape993" coordorigin="2353,2183" coordsize="7200,0" path="m9553,2183l2353,2183e" filled="false" stroked="true" strokeweight=".928pt" strokecolor="#bebebe">
                <v:path arrowok="t"/>
                <v:stroke dashstyle="shortdash"/>
                <w10:wrap type="topAndBottom"/>
              </v:shape>
            </w:pict>
          </mc:Fallback>
        </mc:AlternateContent>
      </w:r>
      <w:r>
        <w:rPr>
          <w:rFonts w:ascii="Bookman Old Style"/>
          <w:b w:val="0"/>
          <w:sz w:val="20"/>
        </w:rPr>
        <w:drawing>
          <wp:anchor distT="0" distB="0" distL="0" distR="0" allowOverlap="1" layoutInCell="1" locked="0" behindDoc="1" simplePos="0" relativeHeight="487627776">
            <wp:simplePos x="0" y="0"/>
            <wp:positionH relativeFrom="page">
              <wp:posOffset>1613839</wp:posOffset>
            </wp:positionH>
            <wp:positionV relativeFrom="paragraph">
              <wp:posOffset>1874413</wp:posOffset>
            </wp:positionV>
            <wp:extent cx="2128787" cy="438912"/>
            <wp:effectExtent l="0" t="0" r="0" b="0"/>
            <wp:wrapTopAndBottom/>
            <wp:docPr id="1122" name="Image 1122"/>
            <wp:cNvGraphicFramePr>
              <a:graphicFrameLocks/>
            </wp:cNvGraphicFramePr>
            <a:graphic>
              <a:graphicData uri="http://schemas.openxmlformats.org/drawingml/2006/picture">
                <pic:pic>
                  <pic:nvPicPr>
                    <pic:cNvPr id="1122" name="Image 1122"/>
                    <pic:cNvPicPr/>
                  </pic:nvPicPr>
                  <pic:blipFill>
                    <a:blip r:embed="rId181" cstate="print"/>
                    <a:stretch>
                      <a:fillRect/>
                    </a:stretch>
                  </pic:blipFill>
                  <pic:spPr>
                    <a:xfrm>
                      <a:off x="0" y="0"/>
                      <a:ext cx="2128787" cy="438912"/>
                    </a:xfrm>
                    <a:prstGeom prst="rect">
                      <a:avLst/>
                    </a:prstGeom>
                  </pic:spPr>
                </pic:pic>
              </a:graphicData>
            </a:graphic>
          </wp:anchor>
        </w:drawing>
      </w:r>
      <w:r>
        <w:rPr>
          <w:rFonts w:ascii="Bookman Old Style"/>
          <w:b w:val="0"/>
          <w:sz w:val="20"/>
        </w:rPr>
        <mc:AlternateContent>
          <mc:Choice Requires="wps">
            <w:drawing>
              <wp:anchor distT="0" distB="0" distL="0" distR="0" allowOverlap="1" layoutInCell="1" locked="0" behindDoc="1" simplePos="0" relativeHeight="487628288">
                <wp:simplePos x="0" y="0"/>
                <wp:positionH relativeFrom="page">
                  <wp:posOffset>4029671</wp:posOffset>
                </wp:positionH>
                <wp:positionV relativeFrom="paragraph">
                  <wp:posOffset>1551210</wp:posOffset>
                </wp:positionV>
                <wp:extent cx="1744980" cy="856615"/>
                <wp:effectExtent l="0" t="0" r="0" b="0"/>
                <wp:wrapTopAndBottom/>
                <wp:docPr id="1123" name="Group 1123"/>
                <wp:cNvGraphicFramePr>
                  <a:graphicFrameLocks/>
                </wp:cNvGraphicFramePr>
                <a:graphic>
                  <a:graphicData uri="http://schemas.microsoft.com/office/word/2010/wordprocessingGroup">
                    <wpg:wgp>
                      <wpg:cNvPr id="1123" name="Group 1123"/>
                      <wpg:cNvGrpSpPr/>
                      <wpg:grpSpPr>
                        <a:xfrm>
                          <a:off x="0" y="0"/>
                          <a:ext cx="1744980" cy="856615"/>
                          <a:chExt cx="1744980" cy="856615"/>
                        </a:xfrm>
                      </wpg:grpSpPr>
                      <pic:pic>
                        <pic:nvPicPr>
                          <pic:cNvPr id="1124" name="Image 1124"/>
                          <pic:cNvPicPr/>
                        </pic:nvPicPr>
                        <pic:blipFill>
                          <a:blip r:embed="rId182" cstate="print"/>
                          <a:stretch>
                            <a:fillRect/>
                          </a:stretch>
                        </pic:blipFill>
                        <pic:spPr>
                          <a:xfrm>
                            <a:off x="0" y="0"/>
                            <a:ext cx="1744979" cy="856475"/>
                          </a:xfrm>
                          <a:prstGeom prst="rect">
                            <a:avLst/>
                          </a:prstGeom>
                        </pic:spPr>
                      </pic:pic>
                      <pic:pic>
                        <pic:nvPicPr>
                          <pic:cNvPr id="1125" name="Image 1125"/>
                          <pic:cNvPicPr/>
                        </pic:nvPicPr>
                        <pic:blipFill>
                          <a:blip r:embed="rId183" cstate="print"/>
                          <a:stretch>
                            <a:fillRect/>
                          </a:stretch>
                        </pic:blipFill>
                        <pic:spPr>
                          <a:xfrm>
                            <a:off x="488073" y="699109"/>
                            <a:ext cx="339483" cy="122466"/>
                          </a:xfrm>
                          <a:prstGeom prst="rect">
                            <a:avLst/>
                          </a:prstGeom>
                        </pic:spPr>
                      </pic:pic>
                      <pic:pic>
                        <pic:nvPicPr>
                          <pic:cNvPr id="1126" name="Image 1126"/>
                          <pic:cNvPicPr/>
                        </pic:nvPicPr>
                        <pic:blipFill>
                          <a:blip r:embed="rId184" cstate="print"/>
                          <a:stretch>
                            <a:fillRect/>
                          </a:stretch>
                        </pic:blipFill>
                        <pic:spPr>
                          <a:xfrm>
                            <a:off x="983157" y="692645"/>
                            <a:ext cx="731139" cy="122466"/>
                          </a:xfrm>
                          <a:prstGeom prst="rect">
                            <a:avLst/>
                          </a:prstGeom>
                        </pic:spPr>
                      </pic:pic>
                      <wps:wsp>
                        <wps:cNvPr id="1127" name="Textbox 1127"/>
                        <wps:cNvSpPr txBox="1"/>
                        <wps:spPr>
                          <a:xfrm>
                            <a:off x="0" y="0"/>
                            <a:ext cx="1744980" cy="856615"/>
                          </a:xfrm>
                          <a:prstGeom prst="rect">
                            <a:avLst/>
                          </a:prstGeom>
                        </wps:spPr>
                        <wps:txbx>
                          <w:txbxContent>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135"/>
                                <w:rPr>
                                  <w:rFonts w:ascii="Bookman Old Style"/>
                                  <w:b w:val="0"/>
                                  <w:sz w:val="12"/>
                                </w:rPr>
                              </w:pPr>
                            </w:p>
                            <w:p>
                              <w:pPr>
                                <w:tabs>
                                  <w:tab w:pos="1586" w:val="left" w:leader="none"/>
                                </w:tabs>
                                <w:spacing w:before="1"/>
                                <w:ind w:left="807" w:right="0" w:firstLine="0"/>
                                <w:jc w:val="left"/>
                                <w:rPr>
                                  <w:rFonts w:ascii="Arial"/>
                                  <w:b/>
                                  <w:position w:val="1"/>
                                  <w:sz w:val="12"/>
                                </w:rPr>
                              </w:pPr>
                              <w:r>
                                <w:rPr>
                                  <w:rFonts w:ascii="Arial"/>
                                  <w:b/>
                                  <w:color w:val="FFFFFF"/>
                                  <w:spacing w:val="-2"/>
                                  <w:sz w:val="12"/>
                                </w:rPr>
                                <w:t>Fresnel</w:t>
                              </w:r>
                              <w:r>
                                <w:rPr>
                                  <w:rFonts w:ascii="Arial"/>
                                  <w:b/>
                                  <w:color w:val="FFFFFF"/>
                                  <w:sz w:val="12"/>
                                </w:rPr>
                                <w:tab/>
                              </w:r>
                              <w:r>
                                <w:rPr>
                                  <w:rFonts w:ascii="Arial"/>
                                  <w:b/>
                                  <w:color w:val="FFFFFF"/>
                                  <w:position w:val="1"/>
                                  <w:sz w:val="12"/>
                                </w:rPr>
                                <w:t>Fresnel</w:t>
                              </w:r>
                              <w:r>
                                <w:rPr>
                                  <w:rFonts w:ascii="Arial"/>
                                  <w:b/>
                                  <w:color w:val="FFFFFF"/>
                                  <w:spacing w:val="-3"/>
                                  <w:position w:val="1"/>
                                  <w:sz w:val="12"/>
                                </w:rPr>
                                <w:t> </w:t>
                              </w:r>
                              <w:r>
                                <w:rPr>
                                  <w:rFonts w:ascii="Arial"/>
                                  <w:b/>
                                  <w:color w:val="FFFFFF"/>
                                  <w:position w:val="1"/>
                                  <w:sz w:val="12"/>
                                </w:rPr>
                                <w:t>+</w:t>
                              </w:r>
                              <w:r>
                                <w:rPr>
                                  <w:rFonts w:ascii="Arial"/>
                                  <w:b/>
                                  <w:color w:val="FFFFFF"/>
                                  <w:spacing w:val="-3"/>
                                  <w:position w:val="1"/>
                                  <w:sz w:val="12"/>
                                </w:rPr>
                                <w:t> </w:t>
                              </w:r>
                              <w:r>
                                <w:rPr>
                                  <w:rFonts w:ascii="Arial"/>
                                  <w:b/>
                                  <w:color w:val="FFFFFF"/>
                                  <w:position w:val="1"/>
                                  <w:sz w:val="12"/>
                                </w:rPr>
                                <w:t>PB</w:t>
                              </w:r>
                              <w:r>
                                <w:rPr>
                                  <w:rFonts w:ascii="Arial"/>
                                  <w:b/>
                                  <w:color w:val="FFFFFF"/>
                                  <w:spacing w:val="-2"/>
                                  <w:position w:val="1"/>
                                  <w:sz w:val="12"/>
                                </w:rPr>
                                <w:t> </w:t>
                              </w:r>
                              <w:r>
                                <w:rPr>
                                  <w:rFonts w:ascii="Arial"/>
                                  <w:b/>
                                  <w:color w:val="FFFFFF"/>
                                  <w:spacing w:val="-4"/>
                                  <w:position w:val="1"/>
                                  <w:sz w:val="12"/>
                                </w:rPr>
                                <w:t>lens</w:t>
                              </w:r>
                            </w:p>
                          </w:txbxContent>
                        </wps:txbx>
                        <wps:bodyPr wrap="square" lIns="0" tIns="0" rIns="0" bIns="0" rtlCol="0">
                          <a:noAutofit/>
                        </wps:bodyPr>
                      </wps:wsp>
                    </wpg:wgp>
                  </a:graphicData>
                </a:graphic>
              </wp:anchor>
            </w:drawing>
          </mc:Choice>
          <mc:Fallback>
            <w:pict>
              <v:group style="position:absolute;margin-left:317.296997pt;margin-top:122.142586pt;width:137.4pt;height:67.45pt;mso-position-horizontal-relative:page;mso-position-vertical-relative:paragraph;z-index:-15688192;mso-wrap-distance-left:0;mso-wrap-distance-right:0" id="docshapegroup994" coordorigin="6346,2443" coordsize="2748,1349">
                <v:shape style="position:absolute;left:6345;top:2442;width:2748;height:1349" type="#_x0000_t75" id="docshape995" stroked="false">
                  <v:imagedata r:id="rId182" o:title=""/>
                </v:shape>
                <v:shape style="position:absolute;left:7114;top:3543;width:535;height:193" type="#_x0000_t75" id="docshape996" stroked="false">
                  <v:imagedata r:id="rId183" o:title=""/>
                </v:shape>
                <v:shape style="position:absolute;left:7894;top:3533;width:1152;height:193" type="#_x0000_t75" id="docshape997" stroked="false">
                  <v:imagedata r:id="rId184" o:title=""/>
                </v:shape>
                <v:shape style="position:absolute;left:6345;top:2442;width:2748;height:1349" type="#_x0000_t202" id="docshape998" filled="false" stroked="false">
                  <v:textbox inset="0,0,0,0">
                    <w:txbxContent>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0"/>
                          <w:rPr>
                            <w:rFonts w:ascii="Bookman Old Style"/>
                            <w:b w:val="0"/>
                            <w:sz w:val="12"/>
                          </w:rPr>
                        </w:pPr>
                      </w:p>
                      <w:p>
                        <w:pPr>
                          <w:spacing w:line="240" w:lineRule="auto" w:before="135"/>
                          <w:rPr>
                            <w:rFonts w:ascii="Bookman Old Style"/>
                            <w:b w:val="0"/>
                            <w:sz w:val="12"/>
                          </w:rPr>
                        </w:pPr>
                      </w:p>
                      <w:p>
                        <w:pPr>
                          <w:tabs>
                            <w:tab w:pos="1586" w:val="left" w:leader="none"/>
                          </w:tabs>
                          <w:spacing w:before="1"/>
                          <w:ind w:left="807" w:right="0" w:firstLine="0"/>
                          <w:jc w:val="left"/>
                          <w:rPr>
                            <w:rFonts w:ascii="Arial"/>
                            <w:b/>
                            <w:position w:val="1"/>
                            <w:sz w:val="12"/>
                          </w:rPr>
                        </w:pPr>
                        <w:r>
                          <w:rPr>
                            <w:rFonts w:ascii="Arial"/>
                            <w:b/>
                            <w:color w:val="FFFFFF"/>
                            <w:spacing w:val="-2"/>
                            <w:sz w:val="12"/>
                          </w:rPr>
                          <w:t>Fresnel</w:t>
                        </w:r>
                        <w:r>
                          <w:rPr>
                            <w:rFonts w:ascii="Arial"/>
                            <w:b/>
                            <w:color w:val="FFFFFF"/>
                            <w:sz w:val="12"/>
                          </w:rPr>
                          <w:tab/>
                        </w:r>
                        <w:r>
                          <w:rPr>
                            <w:rFonts w:ascii="Arial"/>
                            <w:b/>
                            <w:color w:val="FFFFFF"/>
                            <w:position w:val="1"/>
                            <w:sz w:val="12"/>
                          </w:rPr>
                          <w:t>Fresnel</w:t>
                        </w:r>
                        <w:r>
                          <w:rPr>
                            <w:rFonts w:ascii="Arial"/>
                            <w:b/>
                            <w:color w:val="FFFFFF"/>
                            <w:spacing w:val="-3"/>
                            <w:position w:val="1"/>
                            <w:sz w:val="12"/>
                          </w:rPr>
                          <w:t> </w:t>
                        </w:r>
                        <w:r>
                          <w:rPr>
                            <w:rFonts w:ascii="Arial"/>
                            <w:b/>
                            <w:color w:val="FFFFFF"/>
                            <w:position w:val="1"/>
                            <w:sz w:val="12"/>
                          </w:rPr>
                          <w:t>+</w:t>
                        </w:r>
                        <w:r>
                          <w:rPr>
                            <w:rFonts w:ascii="Arial"/>
                            <w:b/>
                            <w:color w:val="FFFFFF"/>
                            <w:spacing w:val="-3"/>
                            <w:position w:val="1"/>
                            <w:sz w:val="12"/>
                          </w:rPr>
                          <w:t> </w:t>
                        </w:r>
                        <w:r>
                          <w:rPr>
                            <w:rFonts w:ascii="Arial"/>
                            <w:b/>
                            <w:color w:val="FFFFFF"/>
                            <w:position w:val="1"/>
                            <w:sz w:val="12"/>
                          </w:rPr>
                          <w:t>PB</w:t>
                        </w:r>
                        <w:r>
                          <w:rPr>
                            <w:rFonts w:ascii="Arial"/>
                            <w:b/>
                            <w:color w:val="FFFFFF"/>
                            <w:spacing w:val="-2"/>
                            <w:position w:val="1"/>
                            <w:sz w:val="12"/>
                          </w:rPr>
                          <w:t> </w:t>
                        </w:r>
                        <w:r>
                          <w:rPr>
                            <w:rFonts w:ascii="Arial"/>
                            <w:b/>
                            <w:color w:val="FFFFFF"/>
                            <w:spacing w:val="-4"/>
                            <w:position w:val="1"/>
                            <w:sz w:val="12"/>
                          </w:rPr>
                          <w:t>lens</w:t>
                        </w:r>
                      </w:p>
                    </w:txbxContent>
                  </v:textbox>
                  <w10:wrap type="none"/>
                </v:shape>
                <w10:wrap type="topAndBottom"/>
              </v:group>
            </w:pict>
          </mc:Fallback>
        </mc:AlternateContent>
      </w:r>
    </w:p>
    <w:p>
      <w:pPr>
        <w:pStyle w:val="BodyText"/>
        <w:spacing w:before="34"/>
        <w:rPr>
          <w:rFonts w:ascii="Bookman Old Style"/>
          <w:b w:val="0"/>
          <w:sz w:val="20"/>
        </w:rPr>
      </w:pPr>
    </w:p>
    <w:p>
      <w:pPr>
        <w:pStyle w:val="BodyText"/>
        <w:spacing w:before="3"/>
        <w:rPr>
          <w:rFonts w:ascii="Bookman Old Style"/>
          <w:b w:val="0"/>
        </w:rPr>
      </w:pPr>
    </w:p>
    <w:p>
      <w:pPr>
        <w:pStyle w:val="BodyText"/>
        <w:rPr>
          <w:rFonts w:ascii="Bookman Old Style"/>
          <w:b w:val="0"/>
          <w:sz w:val="20"/>
        </w:rPr>
      </w:pPr>
    </w:p>
    <w:p>
      <w:pPr>
        <w:pStyle w:val="BodyText"/>
        <w:rPr>
          <w:rFonts w:ascii="Bookman Old Style"/>
          <w:b w:val="0"/>
          <w:sz w:val="20"/>
        </w:rPr>
      </w:pPr>
    </w:p>
    <w:p>
      <w:pPr>
        <w:pStyle w:val="BodyText"/>
        <w:rPr>
          <w:rFonts w:ascii="Bookman Old Style"/>
          <w:b w:val="0"/>
          <w:sz w:val="20"/>
        </w:rPr>
      </w:pPr>
    </w:p>
    <w:p>
      <w:pPr>
        <w:pStyle w:val="BodyText"/>
        <w:rPr>
          <w:rFonts w:ascii="Bookman Old Style"/>
          <w:b w:val="0"/>
          <w:sz w:val="20"/>
        </w:rPr>
      </w:pPr>
    </w:p>
    <w:p>
      <w:pPr>
        <w:pStyle w:val="BodyText"/>
        <w:spacing w:before="30"/>
        <w:rPr>
          <w:rFonts w:ascii="Bookman Old Style"/>
          <w:b w:val="0"/>
          <w:sz w:val="20"/>
        </w:rPr>
      </w:pPr>
    </w:p>
    <w:p>
      <w:pPr>
        <w:pStyle w:val="BodyText"/>
        <w:spacing w:after="0"/>
        <w:rPr>
          <w:rFonts w:ascii="Bookman Old Style"/>
          <w:b w:val="0"/>
          <w:sz w:val="20"/>
        </w:rPr>
        <w:sectPr>
          <w:pgSz w:w="11910" w:h="15820"/>
          <w:pgMar w:header="652" w:footer="0" w:top="840" w:bottom="280" w:left="1080" w:right="1080"/>
        </w:sectPr>
      </w:pPr>
    </w:p>
    <w:p>
      <w:pPr>
        <w:pStyle w:val="BodyText"/>
        <w:spacing w:line="256" w:lineRule="auto" w:before="92"/>
        <w:ind w:left="53" w:right="69"/>
        <w:jc w:val="right"/>
        <w:rPr>
          <w:rFonts w:ascii="Bookman Old Style" w:hAnsi="Bookman Old Style"/>
          <w:b w:val="0"/>
        </w:rPr>
      </w:pPr>
      <w:r>
        <w:rPr>
          <w:rFonts w:ascii="Bookman Old Style" w:hAnsi="Bookman Old Style"/>
          <w:b w:val="0"/>
        </w:rPr>
        <mc:AlternateContent>
          <mc:Choice Requires="wps">
            <w:drawing>
              <wp:anchor distT="0" distB="0" distL="0" distR="0" allowOverlap="1" layoutInCell="1" locked="0" behindDoc="1" simplePos="0" relativeHeight="482382848">
                <wp:simplePos x="0" y="0"/>
                <wp:positionH relativeFrom="page">
                  <wp:posOffset>3907040</wp:posOffset>
                </wp:positionH>
                <wp:positionV relativeFrom="page">
                  <wp:posOffset>2608872</wp:posOffset>
                </wp:positionV>
                <wp:extent cx="2030730" cy="1014094"/>
                <wp:effectExtent l="0" t="0" r="0" b="0"/>
                <wp:wrapNone/>
                <wp:docPr id="1128" name="Group 1128"/>
                <wp:cNvGraphicFramePr>
                  <a:graphicFrameLocks/>
                </wp:cNvGraphicFramePr>
                <a:graphic>
                  <a:graphicData uri="http://schemas.microsoft.com/office/word/2010/wordprocessingGroup">
                    <wpg:wgp>
                      <wpg:cNvPr id="1128" name="Group 1128"/>
                      <wpg:cNvGrpSpPr/>
                      <wpg:grpSpPr>
                        <a:xfrm>
                          <a:off x="0" y="0"/>
                          <a:ext cx="2030730" cy="1014094"/>
                          <a:chExt cx="2030730" cy="1014094"/>
                        </a:xfrm>
                      </wpg:grpSpPr>
                      <pic:pic>
                        <pic:nvPicPr>
                          <pic:cNvPr id="1129" name="Image 1129"/>
                          <pic:cNvPicPr/>
                        </pic:nvPicPr>
                        <pic:blipFill>
                          <a:blip r:embed="rId185" cstate="print"/>
                          <a:stretch>
                            <a:fillRect/>
                          </a:stretch>
                        </pic:blipFill>
                        <pic:spPr>
                          <a:xfrm>
                            <a:off x="0" y="6007"/>
                            <a:ext cx="2030158" cy="1007897"/>
                          </a:xfrm>
                          <a:prstGeom prst="rect">
                            <a:avLst/>
                          </a:prstGeom>
                        </pic:spPr>
                      </pic:pic>
                      <wps:wsp>
                        <wps:cNvPr id="1130" name="Graphic 1130"/>
                        <wps:cNvSpPr/>
                        <wps:spPr>
                          <a:xfrm>
                            <a:off x="147345" y="220917"/>
                            <a:ext cx="543560" cy="519430"/>
                          </a:xfrm>
                          <a:custGeom>
                            <a:avLst/>
                            <a:gdLst/>
                            <a:ahLst/>
                            <a:cxnLst/>
                            <a:rect l="l" t="t" r="r" b="b"/>
                            <a:pathLst>
                              <a:path w="543560" h="519430">
                                <a:moveTo>
                                  <a:pt x="0" y="518947"/>
                                </a:moveTo>
                                <a:lnTo>
                                  <a:pt x="543179" y="518947"/>
                                </a:lnTo>
                                <a:lnTo>
                                  <a:pt x="543179" y="0"/>
                                </a:lnTo>
                                <a:lnTo>
                                  <a:pt x="0" y="0"/>
                                </a:lnTo>
                                <a:lnTo>
                                  <a:pt x="0" y="518947"/>
                                </a:lnTo>
                                <a:close/>
                              </a:path>
                            </a:pathLst>
                          </a:custGeom>
                          <a:ln w="13474">
                            <a:solidFill>
                              <a:srgbClr val="FFBF00"/>
                            </a:solidFill>
                            <a:prstDash val="solid"/>
                          </a:ln>
                        </wps:spPr>
                        <wps:bodyPr wrap="square" lIns="0" tIns="0" rIns="0" bIns="0" rtlCol="0">
                          <a:prstTxWarp prst="textNoShape">
                            <a:avLst/>
                          </a:prstTxWarp>
                          <a:noAutofit/>
                        </wps:bodyPr>
                      </wps:wsp>
                      <wps:wsp>
                        <wps:cNvPr id="1131" name="Graphic 1131"/>
                        <wps:cNvSpPr/>
                        <wps:spPr>
                          <a:xfrm>
                            <a:off x="304152" y="93611"/>
                            <a:ext cx="314960" cy="315595"/>
                          </a:xfrm>
                          <a:custGeom>
                            <a:avLst/>
                            <a:gdLst/>
                            <a:ahLst/>
                            <a:cxnLst/>
                            <a:rect l="l" t="t" r="r" b="b"/>
                            <a:pathLst>
                              <a:path w="314960" h="315595">
                                <a:moveTo>
                                  <a:pt x="0" y="315239"/>
                                </a:moveTo>
                                <a:lnTo>
                                  <a:pt x="314833" y="315239"/>
                                </a:lnTo>
                                <a:lnTo>
                                  <a:pt x="314833" y="0"/>
                                </a:lnTo>
                                <a:lnTo>
                                  <a:pt x="0" y="0"/>
                                </a:lnTo>
                                <a:lnTo>
                                  <a:pt x="0" y="315239"/>
                                </a:lnTo>
                                <a:close/>
                              </a:path>
                            </a:pathLst>
                          </a:custGeom>
                          <a:ln w="13474">
                            <a:solidFill>
                              <a:srgbClr val="92D050"/>
                            </a:solidFill>
                            <a:prstDash val="solid"/>
                          </a:ln>
                        </wps:spPr>
                        <wps:bodyPr wrap="square" lIns="0" tIns="0" rIns="0" bIns="0" rtlCol="0">
                          <a:prstTxWarp prst="textNoShape">
                            <a:avLst/>
                          </a:prstTxWarp>
                          <a:noAutofit/>
                        </wps:bodyPr>
                      </wps:wsp>
                      <wps:wsp>
                        <wps:cNvPr id="1132" name="Graphic 1132"/>
                        <wps:cNvSpPr/>
                        <wps:spPr>
                          <a:xfrm>
                            <a:off x="604037" y="6311"/>
                            <a:ext cx="408940" cy="91440"/>
                          </a:xfrm>
                          <a:custGeom>
                            <a:avLst/>
                            <a:gdLst/>
                            <a:ahLst/>
                            <a:cxnLst/>
                            <a:rect l="l" t="t" r="r" b="b"/>
                            <a:pathLst>
                              <a:path w="408940" h="91440">
                                <a:moveTo>
                                  <a:pt x="0" y="90868"/>
                                </a:moveTo>
                                <a:lnTo>
                                  <a:pt x="408698" y="0"/>
                                </a:lnTo>
                              </a:path>
                            </a:pathLst>
                          </a:custGeom>
                          <a:ln w="12623">
                            <a:solidFill>
                              <a:srgbClr val="92D050"/>
                            </a:solidFill>
                            <a:prstDash val="solid"/>
                          </a:ln>
                        </wps:spPr>
                        <wps:bodyPr wrap="square" lIns="0" tIns="0" rIns="0" bIns="0" rtlCol="0">
                          <a:prstTxWarp prst="textNoShape">
                            <a:avLst/>
                          </a:prstTxWarp>
                          <a:noAutofit/>
                        </wps:bodyPr>
                      </wps:wsp>
                      <wps:wsp>
                        <wps:cNvPr id="1133" name="Graphic 1133"/>
                        <wps:cNvSpPr/>
                        <wps:spPr>
                          <a:xfrm>
                            <a:off x="606056" y="399161"/>
                            <a:ext cx="396875" cy="601345"/>
                          </a:xfrm>
                          <a:custGeom>
                            <a:avLst/>
                            <a:gdLst/>
                            <a:ahLst/>
                            <a:cxnLst/>
                            <a:rect l="l" t="t" r="r" b="b"/>
                            <a:pathLst>
                              <a:path w="396875" h="601345">
                                <a:moveTo>
                                  <a:pt x="0" y="0"/>
                                </a:moveTo>
                                <a:lnTo>
                                  <a:pt x="396379" y="601040"/>
                                </a:lnTo>
                              </a:path>
                            </a:pathLst>
                          </a:custGeom>
                          <a:ln w="12623">
                            <a:solidFill>
                              <a:srgbClr val="92D05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7.641022pt;margin-top:205.423019pt;width:159.9pt;height:79.850pt;mso-position-horizontal-relative:page;mso-position-vertical-relative:page;z-index:-20933632" id="docshapegroup999" coordorigin="6153,4108" coordsize="3198,1597">
                <v:shape style="position:absolute;left:6152;top:4117;width:3198;height:1588" type="#_x0000_t75" id="docshape1000" stroked="false">
                  <v:imagedata r:id="rId185" o:title=""/>
                </v:shape>
                <v:rect style="position:absolute;left:6384;top:4456;width:856;height:818" id="docshape1001" filled="false" stroked="true" strokeweight="1.061pt" strokecolor="#ffbf00">
                  <v:stroke dashstyle="solid"/>
                </v:rect>
                <v:rect style="position:absolute;left:6631;top:4255;width:496;height:497" id="docshape1002" filled="false" stroked="true" strokeweight="1.061pt" strokecolor="#92d050">
                  <v:stroke dashstyle="solid"/>
                </v:rect>
                <v:line style="position:absolute" from="7104,4262" to="7748,4118" stroked="true" strokeweight=".994pt" strokecolor="#92d050">
                  <v:stroke dashstyle="solid"/>
                </v:line>
                <v:line style="position:absolute" from="7107,4737" to="7731,5684" stroked="true" strokeweight=".994pt" strokecolor="#92d050">
                  <v:stroke dashstyle="solid"/>
                </v:line>
                <w10:wrap type="none"/>
              </v:group>
            </w:pict>
          </mc:Fallback>
        </mc:AlternateContent>
      </w:r>
      <w:r>
        <w:rPr>
          <w:rFonts w:ascii="Bookman Old Style" w:hAnsi="Bookman Old Style"/>
          <w:b w:val="0"/>
        </w:rPr>
        <mc:AlternateContent>
          <mc:Choice Requires="wps">
            <w:drawing>
              <wp:anchor distT="0" distB="0" distL="0" distR="0" allowOverlap="1" layoutInCell="1" locked="0" behindDoc="1" simplePos="0" relativeHeight="482383360">
                <wp:simplePos x="0" y="0"/>
                <wp:positionH relativeFrom="page">
                  <wp:posOffset>2287219</wp:posOffset>
                </wp:positionH>
                <wp:positionV relativeFrom="page">
                  <wp:posOffset>1454658</wp:posOffset>
                </wp:positionV>
                <wp:extent cx="1270" cy="727710"/>
                <wp:effectExtent l="0" t="0" r="0" b="0"/>
                <wp:wrapNone/>
                <wp:docPr id="1134" name="Graphic 1134"/>
                <wp:cNvGraphicFramePr>
                  <a:graphicFrameLocks/>
                </wp:cNvGraphicFramePr>
                <a:graphic>
                  <a:graphicData uri="http://schemas.microsoft.com/office/word/2010/wordprocessingShape">
                    <wps:wsp>
                      <wps:cNvPr id="1134" name="Graphic 1134"/>
                      <wps:cNvSpPr/>
                      <wps:spPr>
                        <a:xfrm>
                          <a:off x="0" y="0"/>
                          <a:ext cx="1270" cy="727710"/>
                        </a:xfrm>
                        <a:custGeom>
                          <a:avLst/>
                          <a:gdLst/>
                          <a:ahLst/>
                          <a:cxnLst/>
                          <a:rect l="l" t="t" r="r" b="b"/>
                          <a:pathLst>
                            <a:path w="0" h="727710">
                              <a:moveTo>
                                <a:pt x="0" y="0"/>
                              </a:moveTo>
                              <a:lnTo>
                                <a:pt x="0" y="727481"/>
                              </a:lnTo>
                            </a:path>
                          </a:pathLst>
                        </a:custGeom>
                        <a:ln w="3365">
                          <a:solidFill>
                            <a:srgbClr val="000000"/>
                          </a:solidFill>
                          <a:prstDash val="lg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33120" from="180.095993pt,114.540039pt" to="180.095993pt,171.822021pt" stroked="true" strokeweight=".265pt" strokecolor="#000000">
                <v:stroke dashstyle="longdash"/>
                <w10:wrap type="none"/>
              </v:line>
            </w:pict>
          </mc:Fallback>
        </mc:AlternateContent>
      </w:r>
      <w:r>
        <w:rPr>
          <w:rFonts w:ascii="Bookman Old Style" w:hAnsi="Bookman Old Style"/>
          <w:b w:val="0"/>
        </w:rPr>
        <mc:AlternateContent>
          <mc:Choice Requires="wps">
            <w:drawing>
              <wp:anchor distT="0" distB="0" distL="0" distR="0" allowOverlap="1" layoutInCell="1" locked="0" behindDoc="1" simplePos="0" relativeHeight="482383872">
                <wp:simplePos x="0" y="0"/>
                <wp:positionH relativeFrom="page">
                  <wp:posOffset>2443619</wp:posOffset>
                </wp:positionH>
                <wp:positionV relativeFrom="page">
                  <wp:posOffset>1455864</wp:posOffset>
                </wp:positionV>
                <wp:extent cx="1270" cy="727710"/>
                <wp:effectExtent l="0" t="0" r="0" b="0"/>
                <wp:wrapNone/>
                <wp:docPr id="1135" name="Graphic 1135"/>
                <wp:cNvGraphicFramePr>
                  <a:graphicFrameLocks/>
                </wp:cNvGraphicFramePr>
                <a:graphic>
                  <a:graphicData uri="http://schemas.microsoft.com/office/word/2010/wordprocessingShape">
                    <wps:wsp>
                      <wps:cNvPr id="1135" name="Graphic 1135"/>
                      <wps:cNvSpPr/>
                      <wps:spPr>
                        <a:xfrm>
                          <a:off x="0" y="0"/>
                          <a:ext cx="1270" cy="727710"/>
                        </a:xfrm>
                        <a:custGeom>
                          <a:avLst/>
                          <a:gdLst/>
                          <a:ahLst/>
                          <a:cxnLst/>
                          <a:rect l="l" t="t" r="r" b="b"/>
                          <a:pathLst>
                            <a:path w="0" h="727710">
                              <a:moveTo>
                                <a:pt x="0" y="0"/>
                              </a:moveTo>
                              <a:lnTo>
                                <a:pt x="0" y="727481"/>
                              </a:lnTo>
                            </a:path>
                          </a:pathLst>
                        </a:custGeom>
                        <a:ln w="3365">
                          <a:solidFill>
                            <a:srgbClr val="000000"/>
                          </a:solidFill>
                          <a:prstDash val="lg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32608" from="192.410995pt,114.63501pt" to="192.410995pt,171.917053pt" stroked="true" strokeweight=".265pt" strokecolor="#000000">
                <v:stroke dashstyle="longdash"/>
                <w10:wrap type="none"/>
              </v:line>
            </w:pict>
          </mc:Fallback>
        </mc:AlternateContent>
      </w:r>
      <w:r>
        <w:rPr>
          <w:rFonts w:ascii="Bookman Old Style" w:hAnsi="Bookman Old Style"/>
          <w:b w:val="0"/>
        </w:rPr>
        <w:drawing>
          <wp:anchor distT="0" distB="0" distL="0" distR="0" allowOverlap="1" layoutInCell="1" locked="0" behindDoc="1" simplePos="0" relativeHeight="482384384">
            <wp:simplePos x="0" y="0"/>
            <wp:positionH relativeFrom="page">
              <wp:posOffset>3348577</wp:posOffset>
            </wp:positionH>
            <wp:positionV relativeFrom="page">
              <wp:posOffset>1698415</wp:posOffset>
            </wp:positionV>
            <wp:extent cx="223447" cy="223837"/>
            <wp:effectExtent l="0" t="0" r="0" b="0"/>
            <wp:wrapNone/>
            <wp:docPr id="1136" name="Image 1136"/>
            <wp:cNvGraphicFramePr>
              <a:graphicFrameLocks/>
            </wp:cNvGraphicFramePr>
            <a:graphic>
              <a:graphicData uri="http://schemas.openxmlformats.org/drawingml/2006/picture">
                <pic:pic>
                  <pic:nvPicPr>
                    <pic:cNvPr id="1136" name="Image 1136"/>
                    <pic:cNvPicPr/>
                  </pic:nvPicPr>
                  <pic:blipFill>
                    <a:blip r:embed="rId186" cstate="print"/>
                    <a:stretch>
                      <a:fillRect/>
                    </a:stretch>
                  </pic:blipFill>
                  <pic:spPr>
                    <a:xfrm>
                      <a:off x="0" y="0"/>
                      <a:ext cx="223447" cy="223837"/>
                    </a:xfrm>
                    <a:prstGeom prst="rect">
                      <a:avLst/>
                    </a:prstGeom>
                  </pic:spPr>
                </pic:pic>
              </a:graphicData>
            </a:graphic>
          </wp:anchor>
        </w:drawing>
      </w:r>
      <w:r>
        <w:rPr>
          <w:rFonts w:ascii="Bookman Old Style" w:hAnsi="Bookman Old Style"/>
          <w:b w:val="0"/>
        </w:rPr>
        <mc:AlternateContent>
          <mc:Choice Requires="wps">
            <w:drawing>
              <wp:anchor distT="0" distB="0" distL="0" distR="0" allowOverlap="1" layoutInCell="1" locked="0" behindDoc="1" simplePos="0" relativeHeight="482384896">
                <wp:simplePos x="0" y="0"/>
                <wp:positionH relativeFrom="page">
                  <wp:posOffset>719988</wp:posOffset>
                </wp:positionH>
                <wp:positionV relativeFrom="paragraph">
                  <wp:posOffset>-4483613</wp:posOffset>
                </wp:positionV>
                <wp:extent cx="6120130" cy="4370070"/>
                <wp:effectExtent l="0" t="0" r="0" b="0"/>
                <wp:wrapNone/>
                <wp:docPr id="1137" name="Group 1137"/>
                <wp:cNvGraphicFramePr>
                  <a:graphicFrameLocks/>
                </wp:cNvGraphicFramePr>
                <a:graphic>
                  <a:graphicData uri="http://schemas.microsoft.com/office/word/2010/wordprocessingGroup">
                    <wpg:wgp>
                      <wpg:cNvPr id="1137" name="Group 1137"/>
                      <wpg:cNvGrpSpPr/>
                      <wpg:grpSpPr>
                        <a:xfrm>
                          <a:off x="0" y="0"/>
                          <a:ext cx="6120130" cy="4370070"/>
                          <a:chExt cx="6120130" cy="4370070"/>
                        </a:xfrm>
                      </wpg:grpSpPr>
                      <wps:wsp>
                        <wps:cNvPr id="1138" name="Graphic 1138"/>
                        <wps:cNvSpPr/>
                        <wps:spPr>
                          <a:xfrm>
                            <a:off x="50406" y="0"/>
                            <a:ext cx="6019800" cy="6985"/>
                          </a:xfrm>
                          <a:custGeom>
                            <a:avLst/>
                            <a:gdLst/>
                            <a:ahLst/>
                            <a:cxnLst/>
                            <a:rect l="l" t="t" r="r" b="b"/>
                            <a:pathLst>
                              <a:path w="6019800" h="6985">
                                <a:moveTo>
                                  <a:pt x="6019203" y="0"/>
                                </a:moveTo>
                                <a:lnTo>
                                  <a:pt x="0" y="0"/>
                                </a:lnTo>
                                <a:lnTo>
                                  <a:pt x="0" y="6477"/>
                                </a:lnTo>
                                <a:lnTo>
                                  <a:pt x="6019203" y="6477"/>
                                </a:lnTo>
                                <a:lnTo>
                                  <a:pt x="6019203" y="0"/>
                                </a:lnTo>
                                <a:close/>
                              </a:path>
                            </a:pathLst>
                          </a:custGeom>
                          <a:solidFill>
                            <a:srgbClr val="000000"/>
                          </a:solidFill>
                        </wps:spPr>
                        <wps:bodyPr wrap="square" lIns="0" tIns="0" rIns="0" bIns="0" rtlCol="0">
                          <a:prstTxWarp prst="textNoShape">
                            <a:avLst/>
                          </a:prstTxWarp>
                          <a:noAutofit/>
                        </wps:bodyPr>
                      </wps:wsp>
                      <wps:wsp>
                        <wps:cNvPr id="1139" name="Graphic 1139"/>
                        <wps:cNvSpPr/>
                        <wps:spPr>
                          <a:xfrm>
                            <a:off x="50406" y="0"/>
                            <a:ext cx="6019800" cy="6985"/>
                          </a:xfrm>
                          <a:custGeom>
                            <a:avLst/>
                            <a:gdLst/>
                            <a:ahLst/>
                            <a:cxnLst/>
                            <a:rect l="l" t="t" r="r" b="b"/>
                            <a:pathLst>
                              <a:path w="6019800" h="6985">
                                <a:moveTo>
                                  <a:pt x="0" y="0"/>
                                </a:moveTo>
                                <a:lnTo>
                                  <a:pt x="6019203" y="0"/>
                                </a:lnTo>
                                <a:lnTo>
                                  <a:pt x="6019203" y="6477"/>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1140" name="Graphic 1140"/>
                        <wps:cNvSpPr/>
                        <wps:spPr>
                          <a:xfrm>
                            <a:off x="6069609" y="0"/>
                            <a:ext cx="50800" cy="51435"/>
                          </a:xfrm>
                          <a:custGeom>
                            <a:avLst/>
                            <a:gdLst/>
                            <a:ahLst/>
                            <a:cxnLst/>
                            <a:rect l="l" t="t" r="r" b="b"/>
                            <a:pathLst>
                              <a:path w="50800" h="51435">
                                <a:moveTo>
                                  <a:pt x="0" y="0"/>
                                </a:moveTo>
                                <a:lnTo>
                                  <a:pt x="0" y="6477"/>
                                </a:lnTo>
                                <a:lnTo>
                                  <a:pt x="7200" y="7200"/>
                                </a:lnTo>
                                <a:lnTo>
                                  <a:pt x="20100" y="11276"/>
                                </a:lnTo>
                                <a:lnTo>
                                  <a:pt x="31322" y="19564"/>
                                </a:lnTo>
                                <a:lnTo>
                                  <a:pt x="39485" y="30671"/>
                                </a:lnTo>
                                <a:lnTo>
                                  <a:pt x="43205" y="43205"/>
                                </a:lnTo>
                                <a:lnTo>
                                  <a:pt x="43916" y="51117"/>
                                </a:lnTo>
                                <a:lnTo>
                                  <a:pt x="50406" y="51117"/>
                                </a:lnTo>
                                <a:lnTo>
                                  <a:pt x="35488" y="14797"/>
                                </a:lnTo>
                                <a:lnTo>
                                  <a:pt x="8636" y="723"/>
                                </a:lnTo>
                                <a:lnTo>
                                  <a:pt x="0" y="0"/>
                                </a:lnTo>
                                <a:close/>
                              </a:path>
                            </a:pathLst>
                          </a:custGeom>
                          <a:solidFill>
                            <a:srgbClr val="000000"/>
                          </a:solidFill>
                        </wps:spPr>
                        <wps:bodyPr wrap="square" lIns="0" tIns="0" rIns="0" bIns="0" rtlCol="0">
                          <a:prstTxWarp prst="textNoShape">
                            <a:avLst/>
                          </a:prstTxWarp>
                          <a:noAutofit/>
                        </wps:bodyPr>
                      </wps:wsp>
                      <wps:wsp>
                        <wps:cNvPr id="1141" name="Graphic 1141"/>
                        <wps:cNvSpPr/>
                        <wps:spPr>
                          <a:xfrm>
                            <a:off x="6069609" y="0"/>
                            <a:ext cx="50800" cy="51435"/>
                          </a:xfrm>
                          <a:custGeom>
                            <a:avLst/>
                            <a:gdLst/>
                            <a:ahLst/>
                            <a:cxnLst/>
                            <a:rect l="l" t="t" r="r" b="b"/>
                            <a:pathLst>
                              <a:path w="50800" h="51435">
                                <a:moveTo>
                                  <a:pt x="0" y="0"/>
                                </a:moveTo>
                                <a:lnTo>
                                  <a:pt x="35488" y="14797"/>
                                </a:lnTo>
                                <a:lnTo>
                                  <a:pt x="50406" y="51117"/>
                                </a:lnTo>
                                <a:lnTo>
                                  <a:pt x="43916" y="51117"/>
                                </a:lnTo>
                                <a:lnTo>
                                  <a:pt x="43205" y="43205"/>
                                </a:lnTo>
                                <a:lnTo>
                                  <a:pt x="39485" y="30671"/>
                                </a:lnTo>
                                <a:lnTo>
                                  <a:pt x="31322" y="19564"/>
                                </a:lnTo>
                                <a:lnTo>
                                  <a:pt x="20100" y="11276"/>
                                </a:lnTo>
                                <a:lnTo>
                                  <a:pt x="7200" y="7200"/>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1142" name="Graphic 1142"/>
                        <wps:cNvSpPr/>
                        <wps:spPr>
                          <a:xfrm>
                            <a:off x="6113538" y="51117"/>
                            <a:ext cx="6985" cy="4268470"/>
                          </a:xfrm>
                          <a:custGeom>
                            <a:avLst/>
                            <a:gdLst/>
                            <a:ahLst/>
                            <a:cxnLst/>
                            <a:rect l="l" t="t" r="r" b="b"/>
                            <a:pathLst>
                              <a:path w="6985" h="4268470">
                                <a:moveTo>
                                  <a:pt x="6476" y="0"/>
                                </a:moveTo>
                                <a:lnTo>
                                  <a:pt x="0" y="0"/>
                                </a:lnTo>
                                <a:lnTo>
                                  <a:pt x="0" y="4268165"/>
                                </a:lnTo>
                                <a:lnTo>
                                  <a:pt x="6476" y="4268165"/>
                                </a:lnTo>
                                <a:lnTo>
                                  <a:pt x="6476" y="0"/>
                                </a:lnTo>
                                <a:close/>
                              </a:path>
                            </a:pathLst>
                          </a:custGeom>
                          <a:solidFill>
                            <a:srgbClr val="000000"/>
                          </a:solidFill>
                        </wps:spPr>
                        <wps:bodyPr wrap="square" lIns="0" tIns="0" rIns="0" bIns="0" rtlCol="0">
                          <a:prstTxWarp prst="textNoShape">
                            <a:avLst/>
                          </a:prstTxWarp>
                          <a:noAutofit/>
                        </wps:bodyPr>
                      </wps:wsp>
                      <wps:wsp>
                        <wps:cNvPr id="1143" name="Graphic 1143"/>
                        <wps:cNvSpPr/>
                        <wps:spPr>
                          <a:xfrm>
                            <a:off x="6113538" y="51117"/>
                            <a:ext cx="6985" cy="4268470"/>
                          </a:xfrm>
                          <a:custGeom>
                            <a:avLst/>
                            <a:gdLst/>
                            <a:ahLst/>
                            <a:cxnLst/>
                            <a:rect l="l" t="t" r="r" b="b"/>
                            <a:pathLst>
                              <a:path w="6985" h="4268470">
                                <a:moveTo>
                                  <a:pt x="6476" y="0"/>
                                </a:moveTo>
                                <a:lnTo>
                                  <a:pt x="6476" y="4268165"/>
                                </a:lnTo>
                                <a:lnTo>
                                  <a:pt x="0" y="4268165"/>
                                </a:lnTo>
                                <a:lnTo>
                                  <a:pt x="0" y="0"/>
                                </a:lnTo>
                              </a:path>
                            </a:pathLst>
                          </a:custGeom>
                          <a:ln w="0">
                            <a:solidFill>
                              <a:srgbClr val="000000"/>
                            </a:solidFill>
                            <a:prstDash val="solid"/>
                          </a:ln>
                        </wps:spPr>
                        <wps:bodyPr wrap="square" lIns="0" tIns="0" rIns="0" bIns="0" rtlCol="0">
                          <a:prstTxWarp prst="textNoShape">
                            <a:avLst/>
                          </a:prstTxWarp>
                          <a:noAutofit/>
                        </wps:bodyPr>
                      </wps:wsp>
                      <wps:wsp>
                        <wps:cNvPr id="1144" name="Graphic 1144"/>
                        <wps:cNvSpPr/>
                        <wps:spPr>
                          <a:xfrm>
                            <a:off x="6069609" y="4319270"/>
                            <a:ext cx="50800" cy="50800"/>
                          </a:xfrm>
                          <a:custGeom>
                            <a:avLst/>
                            <a:gdLst/>
                            <a:ahLst/>
                            <a:cxnLst/>
                            <a:rect l="l" t="t" r="r" b="b"/>
                            <a:pathLst>
                              <a:path w="50800" h="50800">
                                <a:moveTo>
                                  <a:pt x="50406" y="0"/>
                                </a:moveTo>
                                <a:lnTo>
                                  <a:pt x="43929" y="0"/>
                                </a:lnTo>
                                <a:lnTo>
                                  <a:pt x="43205" y="7200"/>
                                </a:lnTo>
                                <a:lnTo>
                                  <a:pt x="39490" y="19729"/>
                                </a:lnTo>
                                <a:lnTo>
                                  <a:pt x="31327" y="30837"/>
                                </a:lnTo>
                                <a:lnTo>
                                  <a:pt x="20102" y="39128"/>
                                </a:lnTo>
                                <a:lnTo>
                                  <a:pt x="7200" y="43205"/>
                                </a:lnTo>
                                <a:lnTo>
                                  <a:pt x="0" y="43916"/>
                                </a:lnTo>
                                <a:lnTo>
                                  <a:pt x="0" y="50406"/>
                                </a:lnTo>
                                <a:lnTo>
                                  <a:pt x="35494" y="35602"/>
                                </a:lnTo>
                                <a:lnTo>
                                  <a:pt x="49682" y="8636"/>
                                </a:lnTo>
                                <a:lnTo>
                                  <a:pt x="50406" y="0"/>
                                </a:lnTo>
                                <a:close/>
                              </a:path>
                            </a:pathLst>
                          </a:custGeom>
                          <a:solidFill>
                            <a:srgbClr val="000000"/>
                          </a:solidFill>
                        </wps:spPr>
                        <wps:bodyPr wrap="square" lIns="0" tIns="0" rIns="0" bIns="0" rtlCol="0">
                          <a:prstTxWarp prst="textNoShape">
                            <a:avLst/>
                          </a:prstTxWarp>
                          <a:noAutofit/>
                        </wps:bodyPr>
                      </wps:wsp>
                      <wps:wsp>
                        <wps:cNvPr id="1145" name="Graphic 1145"/>
                        <wps:cNvSpPr/>
                        <wps:spPr>
                          <a:xfrm>
                            <a:off x="6069609" y="4319270"/>
                            <a:ext cx="50800" cy="50800"/>
                          </a:xfrm>
                          <a:custGeom>
                            <a:avLst/>
                            <a:gdLst/>
                            <a:ahLst/>
                            <a:cxnLst/>
                            <a:rect l="l" t="t" r="r" b="b"/>
                            <a:pathLst>
                              <a:path w="50800" h="50800">
                                <a:moveTo>
                                  <a:pt x="50406" y="0"/>
                                </a:moveTo>
                                <a:lnTo>
                                  <a:pt x="35494" y="35602"/>
                                </a:lnTo>
                                <a:lnTo>
                                  <a:pt x="0" y="50406"/>
                                </a:lnTo>
                                <a:lnTo>
                                  <a:pt x="0" y="43916"/>
                                </a:lnTo>
                                <a:lnTo>
                                  <a:pt x="7200" y="43205"/>
                                </a:lnTo>
                                <a:lnTo>
                                  <a:pt x="20102" y="39128"/>
                                </a:lnTo>
                                <a:lnTo>
                                  <a:pt x="31327" y="30837"/>
                                </a:lnTo>
                                <a:lnTo>
                                  <a:pt x="39490" y="19729"/>
                                </a:lnTo>
                                <a:lnTo>
                                  <a:pt x="43205" y="7200"/>
                                </a:lnTo>
                                <a:lnTo>
                                  <a:pt x="43929" y="0"/>
                                </a:lnTo>
                              </a:path>
                            </a:pathLst>
                          </a:custGeom>
                          <a:ln w="0">
                            <a:solidFill>
                              <a:srgbClr val="000000"/>
                            </a:solidFill>
                            <a:prstDash val="solid"/>
                          </a:ln>
                        </wps:spPr>
                        <wps:bodyPr wrap="square" lIns="0" tIns="0" rIns="0" bIns="0" rtlCol="0">
                          <a:prstTxWarp prst="textNoShape">
                            <a:avLst/>
                          </a:prstTxWarp>
                          <a:noAutofit/>
                        </wps:bodyPr>
                      </wps:wsp>
                      <wps:wsp>
                        <wps:cNvPr id="1146" name="Graphic 1146"/>
                        <wps:cNvSpPr/>
                        <wps:spPr>
                          <a:xfrm>
                            <a:off x="50406" y="4363199"/>
                            <a:ext cx="6019800" cy="6985"/>
                          </a:xfrm>
                          <a:custGeom>
                            <a:avLst/>
                            <a:gdLst/>
                            <a:ahLst/>
                            <a:cxnLst/>
                            <a:rect l="l" t="t" r="r" b="b"/>
                            <a:pathLst>
                              <a:path w="6019800" h="6985">
                                <a:moveTo>
                                  <a:pt x="6019203" y="0"/>
                                </a:moveTo>
                                <a:lnTo>
                                  <a:pt x="0" y="0"/>
                                </a:lnTo>
                                <a:lnTo>
                                  <a:pt x="0" y="6476"/>
                                </a:lnTo>
                                <a:lnTo>
                                  <a:pt x="6019203" y="6476"/>
                                </a:lnTo>
                                <a:lnTo>
                                  <a:pt x="6019203" y="0"/>
                                </a:lnTo>
                                <a:close/>
                              </a:path>
                            </a:pathLst>
                          </a:custGeom>
                          <a:solidFill>
                            <a:srgbClr val="000000"/>
                          </a:solidFill>
                        </wps:spPr>
                        <wps:bodyPr wrap="square" lIns="0" tIns="0" rIns="0" bIns="0" rtlCol="0">
                          <a:prstTxWarp prst="textNoShape">
                            <a:avLst/>
                          </a:prstTxWarp>
                          <a:noAutofit/>
                        </wps:bodyPr>
                      </wps:wsp>
                      <wps:wsp>
                        <wps:cNvPr id="1147" name="Graphic 1147"/>
                        <wps:cNvSpPr/>
                        <wps:spPr>
                          <a:xfrm>
                            <a:off x="50406" y="4363199"/>
                            <a:ext cx="6019800" cy="6985"/>
                          </a:xfrm>
                          <a:custGeom>
                            <a:avLst/>
                            <a:gdLst/>
                            <a:ahLst/>
                            <a:cxnLst/>
                            <a:rect l="l" t="t" r="r" b="b"/>
                            <a:pathLst>
                              <a:path w="6019800" h="6985">
                                <a:moveTo>
                                  <a:pt x="6019203" y="6476"/>
                                </a:moveTo>
                                <a:lnTo>
                                  <a:pt x="0" y="6476"/>
                                </a:lnTo>
                                <a:lnTo>
                                  <a:pt x="0" y="0"/>
                                </a:lnTo>
                                <a:lnTo>
                                  <a:pt x="6019203" y="0"/>
                                </a:lnTo>
                              </a:path>
                            </a:pathLst>
                          </a:custGeom>
                          <a:ln w="0">
                            <a:solidFill>
                              <a:srgbClr val="000000"/>
                            </a:solidFill>
                            <a:prstDash val="solid"/>
                          </a:ln>
                        </wps:spPr>
                        <wps:bodyPr wrap="square" lIns="0" tIns="0" rIns="0" bIns="0" rtlCol="0">
                          <a:prstTxWarp prst="textNoShape">
                            <a:avLst/>
                          </a:prstTxWarp>
                          <a:noAutofit/>
                        </wps:bodyPr>
                      </wps:wsp>
                      <wps:wsp>
                        <wps:cNvPr id="1148" name="Graphic 1148"/>
                        <wps:cNvSpPr/>
                        <wps:spPr>
                          <a:xfrm>
                            <a:off x="0" y="4319270"/>
                            <a:ext cx="50800" cy="50800"/>
                          </a:xfrm>
                          <a:custGeom>
                            <a:avLst/>
                            <a:gdLst/>
                            <a:ahLst/>
                            <a:cxnLst/>
                            <a:rect l="l" t="t" r="r" b="b"/>
                            <a:pathLst>
                              <a:path w="50800" h="50800">
                                <a:moveTo>
                                  <a:pt x="6489" y="0"/>
                                </a:moveTo>
                                <a:lnTo>
                                  <a:pt x="0" y="0"/>
                                </a:lnTo>
                                <a:lnTo>
                                  <a:pt x="723" y="8648"/>
                                </a:lnTo>
                                <a:lnTo>
                                  <a:pt x="27580" y="44772"/>
                                </a:lnTo>
                                <a:lnTo>
                                  <a:pt x="50406" y="50406"/>
                                </a:lnTo>
                                <a:lnTo>
                                  <a:pt x="50406" y="43929"/>
                                </a:lnTo>
                                <a:lnTo>
                                  <a:pt x="43205" y="43205"/>
                                </a:lnTo>
                                <a:lnTo>
                                  <a:pt x="29853" y="38717"/>
                                </a:lnTo>
                                <a:lnTo>
                                  <a:pt x="19297" y="31113"/>
                                </a:lnTo>
                                <a:lnTo>
                                  <a:pt x="11694" y="20554"/>
                                </a:lnTo>
                                <a:lnTo>
                                  <a:pt x="7200" y="7200"/>
                                </a:lnTo>
                                <a:lnTo>
                                  <a:pt x="6489" y="0"/>
                                </a:lnTo>
                                <a:close/>
                              </a:path>
                            </a:pathLst>
                          </a:custGeom>
                          <a:solidFill>
                            <a:srgbClr val="000000"/>
                          </a:solidFill>
                        </wps:spPr>
                        <wps:bodyPr wrap="square" lIns="0" tIns="0" rIns="0" bIns="0" rtlCol="0">
                          <a:prstTxWarp prst="textNoShape">
                            <a:avLst/>
                          </a:prstTxWarp>
                          <a:noAutofit/>
                        </wps:bodyPr>
                      </wps:wsp>
                      <wps:wsp>
                        <wps:cNvPr id="1149" name="Graphic 1149"/>
                        <wps:cNvSpPr/>
                        <wps:spPr>
                          <a:xfrm>
                            <a:off x="0" y="4319270"/>
                            <a:ext cx="50800" cy="50800"/>
                          </a:xfrm>
                          <a:custGeom>
                            <a:avLst/>
                            <a:gdLst/>
                            <a:ahLst/>
                            <a:cxnLst/>
                            <a:rect l="l" t="t" r="r" b="b"/>
                            <a:pathLst>
                              <a:path w="50800" h="50800">
                                <a:moveTo>
                                  <a:pt x="50406" y="50406"/>
                                </a:moveTo>
                                <a:lnTo>
                                  <a:pt x="15065" y="35352"/>
                                </a:lnTo>
                                <a:lnTo>
                                  <a:pt x="0" y="0"/>
                                </a:lnTo>
                                <a:lnTo>
                                  <a:pt x="6489" y="0"/>
                                </a:lnTo>
                                <a:lnTo>
                                  <a:pt x="7200" y="7200"/>
                                </a:lnTo>
                                <a:lnTo>
                                  <a:pt x="11694" y="20554"/>
                                </a:lnTo>
                                <a:lnTo>
                                  <a:pt x="19297" y="31113"/>
                                </a:lnTo>
                                <a:lnTo>
                                  <a:pt x="29853" y="38717"/>
                                </a:lnTo>
                                <a:lnTo>
                                  <a:pt x="43205" y="43205"/>
                                </a:lnTo>
                                <a:lnTo>
                                  <a:pt x="50406" y="43929"/>
                                </a:lnTo>
                              </a:path>
                            </a:pathLst>
                          </a:custGeom>
                          <a:ln w="0">
                            <a:solidFill>
                              <a:srgbClr val="000000"/>
                            </a:solidFill>
                            <a:prstDash val="solid"/>
                          </a:ln>
                        </wps:spPr>
                        <wps:bodyPr wrap="square" lIns="0" tIns="0" rIns="0" bIns="0" rtlCol="0">
                          <a:prstTxWarp prst="textNoShape">
                            <a:avLst/>
                          </a:prstTxWarp>
                          <a:noAutofit/>
                        </wps:bodyPr>
                      </wps:wsp>
                      <wps:wsp>
                        <wps:cNvPr id="1150" name="Graphic 1150"/>
                        <wps:cNvSpPr/>
                        <wps:spPr>
                          <a:xfrm>
                            <a:off x="12" y="51105"/>
                            <a:ext cx="6985" cy="4268470"/>
                          </a:xfrm>
                          <a:custGeom>
                            <a:avLst/>
                            <a:gdLst/>
                            <a:ahLst/>
                            <a:cxnLst/>
                            <a:rect l="l" t="t" r="r" b="b"/>
                            <a:pathLst>
                              <a:path w="6985" h="4268470">
                                <a:moveTo>
                                  <a:pt x="6477" y="0"/>
                                </a:moveTo>
                                <a:lnTo>
                                  <a:pt x="0" y="0"/>
                                </a:lnTo>
                                <a:lnTo>
                                  <a:pt x="0" y="4268165"/>
                                </a:lnTo>
                                <a:lnTo>
                                  <a:pt x="6477" y="4268165"/>
                                </a:lnTo>
                                <a:lnTo>
                                  <a:pt x="6477" y="0"/>
                                </a:lnTo>
                                <a:close/>
                              </a:path>
                            </a:pathLst>
                          </a:custGeom>
                          <a:solidFill>
                            <a:srgbClr val="000000"/>
                          </a:solidFill>
                        </wps:spPr>
                        <wps:bodyPr wrap="square" lIns="0" tIns="0" rIns="0" bIns="0" rtlCol="0">
                          <a:prstTxWarp prst="textNoShape">
                            <a:avLst/>
                          </a:prstTxWarp>
                          <a:noAutofit/>
                        </wps:bodyPr>
                      </wps:wsp>
                      <wps:wsp>
                        <wps:cNvPr id="1151" name="Graphic 1151"/>
                        <wps:cNvSpPr/>
                        <wps:spPr>
                          <a:xfrm>
                            <a:off x="12" y="51105"/>
                            <a:ext cx="6985" cy="4268470"/>
                          </a:xfrm>
                          <a:custGeom>
                            <a:avLst/>
                            <a:gdLst/>
                            <a:ahLst/>
                            <a:cxnLst/>
                            <a:rect l="l" t="t" r="r" b="b"/>
                            <a:pathLst>
                              <a:path w="6985" h="4268470">
                                <a:moveTo>
                                  <a:pt x="0" y="4268165"/>
                                </a:moveTo>
                                <a:lnTo>
                                  <a:pt x="0" y="0"/>
                                </a:lnTo>
                                <a:lnTo>
                                  <a:pt x="6477" y="0"/>
                                </a:lnTo>
                                <a:lnTo>
                                  <a:pt x="6477" y="4268165"/>
                                </a:lnTo>
                              </a:path>
                            </a:pathLst>
                          </a:custGeom>
                          <a:ln w="0">
                            <a:solidFill>
                              <a:srgbClr val="000000"/>
                            </a:solidFill>
                            <a:prstDash val="solid"/>
                          </a:ln>
                        </wps:spPr>
                        <wps:bodyPr wrap="square" lIns="0" tIns="0" rIns="0" bIns="0" rtlCol="0">
                          <a:prstTxWarp prst="textNoShape">
                            <a:avLst/>
                          </a:prstTxWarp>
                          <a:noAutofit/>
                        </wps:bodyPr>
                      </wps:wsp>
                      <wps:wsp>
                        <wps:cNvPr id="1152" name="Graphic 1152"/>
                        <wps:cNvSpPr/>
                        <wps:spPr>
                          <a:xfrm>
                            <a:off x="12" y="0"/>
                            <a:ext cx="50800" cy="51435"/>
                          </a:xfrm>
                          <a:custGeom>
                            <a:avLst/>
                            <a:gdLst/>
                            <a:ahLst/>
                            <a:cxnLst/>
                            <a:rect l="l" t="t" r="r" b="b"/>
                            <a:pathLst>
                              <a:path w="50800" h="51435">
                                <a:moveTo>
                                  <a:pt x="50406" y="0"/>
                                </a:moveTo>
                                <a:lnTo>
                                  <a:pt x="15049" y="14971"/>
                                </a:lnTo>
                                <a:lnTo>
                                  <a:pt x="0" y="51117"/>
                                </a:lnTo>
                                <a:lnTo>
                                  <a:pt x="6477" y="51117"/>
                                </a:lnTo>
                                <a:lnTo>
                                  <a:pt x="7200" y="43192"/>
                                </a:lnTo>
                                <a:lnTo>
                                  <a:pt x="11688" y="29846"/>
                                </a:lnTo>
                                <a:lnTo>
                                  <a:pt x="19292" y="19291"/>
                                </a:lnTo>
                                <a:lnTo>
                                  <a:pt x="29851" y="11688"/>
                                </a:lnTo>
                                <a:lnTo>
                                  <a:pt x="43205" y="7200"/>
                                </a:lnTo>
                                <a:lnTo>
                                  <a:pt x="50406" y="6476"/>
                                </a:lnTo>
                                <a:lnTo>
                                  <a:pt x="50406" y="0"/>
                                </a:lnTo>
                                <a:close/>
                              </a:path>
                            </a:pathLst>
                          </a:custGeom>
                          <a:solidFill>
                            <a:srgbClr val="000000"/>
                          </a:solidFill>
                        </wps:spPr>
                        <wps:bodyPr wrap="square" lIns="0" tIns="0" rIns="0" bIns="0" rtlCol="0">
                          <a:prstTxWarp prst="textNoShape">
                            <a:avLst/>
                          </a:prstTxWarp>
                          <a:noAutofit/>
                        </wps:bodyPr>
                      </wps:wsp>
                      <wps:wsp>
                        <wps:cNvPr id="1153" name="Graphic 1153"/>
                        <wps:cNvSpPr/>
                        <wps:spPr>
                          <a:xfrm>
                            <a:off x="12" y="0"/>
                            <a:ext cx="50800" cy="51435"/>
                          </a:xfrm>
                          <a:custGeom>
                            <a:avLst/>
                            <a:gdLst/>
                            <a:ahLst/>
                            <a:cxnLst/>
                            <a:rect l="l" t="t" r="r" b="b"/>
                            <a:pathLst>
                              <a:path w="50800" h="51435">
                                <a:moveTo>
                                  <a:pt x="0" y="51117"/>
                                </a:moveTo>
                                <a:lnTo>
                                  <a:pt x="15049" y="14971"/>
                                </a:lnTo>
                                <a:lnTo>
                                  <a:pt x="50406" y="0"/>
                                </a:lnTo>
                                <a:lnTo>
                                  <a:pt x="50406" y="6476"/>
                                </a:lnTo>
                                <a:lnTo>
                                  <a:pt x="43205" y="7200"/>
                                </a:lnTo>
                                <a:lnTo>
                                  <a:pt x="29851" y="11688"/>
                                </a:lnTo>
                                <a:lnTo>
                                  <a:pt x="19292" y="19291"/>
                                </a:lnTo>
                                <a:lnTo>
                                  <a:pt x="11688" y="29846"/>
                                </a:lnTo>
                                <a:lnTo>
                                  <a:pt x="7200" y="43192"/>
                                </a:lnTo>
                                <a:lnTo>
                                  <a:pt x="6477" y="51117"/>
                                </a:lnTo>
                              </a:path>
                            </a:pathLst>
                          </a:custGeom>
                          <a:ln w="0">
                            <a:solidFill>
                              <a:srgbClr val="000000"/>
                            </a:solidFill>
                            <a:prstDash val="solid"/>
                          </a:ln>
                        </wps:spPr>
                        <wps:bodyPr wrap="square" lIns="0" tIns="0" rIns="0" bIns="0" rtlCol="0">
                          <a:prstTxWarp prst="textNoShape">
                            <a:avLst/>
                          </a:prstTxWarp>
                          <a:noAutofit/>
                        </wps:bodyPr>
                      </wps:wsp>
                      <wps:wsp>
                        <wps:cNvPr id="1154" name="Textbox 1154"/>
                        <wps:cNvSpPr txBox="1"/>
                        <wps:spPr>
                          <a:xfrm>
                            <a:off x="786632" y="62977"/>
                            <a:ext cx="154305" cy="151130"/>
                          </a:xfrm>
                          <a:prstGeom prst="rect">
                            <a:avLst/>
                          </a:prstGeom>
                        </wps:spPr>
                        <wps:txbx>
                          <w:txbxContent>
                            <w:p>
                              <w:pPr>
                                <w:spacing w:before="5"/>
                                <w:ind w:left="0" w:right="0" w:firstLine="0"/>
                                <w:jc w:val="left"/>
                                <w:rPr>
                                  <w:rFonts w:ascii="Arial"/>
                                  <w:b/>
                                  <w:sz w:val="20"/>
                                </w:rPr>
                              </w:pPr>
                              <w:r>
                                <w:rPr>
                                  <w:rFonts w:ascii="Arial"/>
                                  <w:b/>
                                  <w:spacing w:val="-5"/>
                                  <w:sz w:val="20"/>
                                </w:rPr>
                                <w:t>a1</w:t>
                              </w:r>
                            </w:p>
                          </w:txbxContent>
                        </wps:txbx>
                        <wps:bodyPr wrap="square" lIns="0" tIns="0" rIns="0" bIns="0" rtlCol="0">
                          <a:noAutofit/>
                        </wps:bodyPr>
                      </wps:wsp>
                      <wps:wsp>
                        <wps:cNvPr id="1155" name="Textbox 1155"/>
                        <wps:cNvSpPr txBox="1"/>
                        <wps:spPr>
                          <a:xfrm>
                            <a:off x="1729676" y="123689"/>
                            <a:ext cx="887730" cy="107950"/>
                          </a:xfrm>
                          <a:prstGeom prst="rect">
                            <a:avLst/>
                          </a:prstGeom>
                        </wps:spPr>
                        <wps:txbx>
                          <w:txbxContent>
                            <w:p>
                              <w:pPr>
                                <w:tabs>
                                  <w:tab w:pos="963" w:val="left" w:leader="none"/>
                                </w:tabs>
                                <w:spacing w:before="0"/>
                                <w:ind w:left="0" w:right="0" w:firstLine="0"/>
                                <w:jc w:val="left"/>
                                <w:rPr>
                                  <w:rFonts w:ascii="Arial"/>
                                  <w:position w:val="3"/>
                                  <w:sz w:val="12"/>
                                </w:rPr>
                              </w:pPr>
                              <w:r>
                                <w:rPr>
                                  <w:rFonts w:ascii="Arial"/>
                                  <w:position w:val="2"/>
                                  <w:sz w:val="12"/>
                                </w:rPr>
                                <w:t>Display</w:t>
                              </w:r>
                              <w:r>
                                <w:rPr>
                                  <w:rFonts w:ascii="Arial"/>
                                  <w:spacing w:val="67"/>
                                  <w:position w:val="2"/>
                                  <w:sz w:val="12"/>
                                </w:rPr>
                                <w:t> </w:t>
                              </w:r>
                              <w:r>
                                <w:rPr>
                                  <w:rFonts w:ascii="Arial"/>
                                  <w:spacing w:val="-5"/>
                                  <w:sz w:val="12"/>
                                </w:rPr>
                                <w:t>PM</w:t>
                              </w:r>
                              <w:r>
                                <w:rPr>
                                  <w:rFonts w:ascii="Arial"/>
                                  <w:sz w:val="12"/>
                                </w:rPr>
                                <w:tab/>
                              </w:r>
                              <w:r>
                                <w:rPr>
                                  <w:rFonts w:ascii="Arial"/>
                                  <w:position w:val="3"/>
                                  <w:sz w:val="12"/>
                                </w:rPr>
                                <w:t>PB</w:t>
                              </w:r>
                              <w:r>
                                <w:rPr>
                                  <w:rFonts w:ascii="Arial"/>
                                  <w:spacing w:val="-2"/>
                                  <w:position w:val="3"/>
                                  <w:sz w:val="12"/>
                                </w:rPr>
                                <w:t> </w:t>
                              </w:r>
                              <w:r>
                                <w:rPr>
                                  <w:rFonts w:ascii="Arial"/>
                                  <w:spacing w:val="-4"/>
                                  <w:position w:val="3"/>
                                  <w:sz w:val="12"/>
                                </w:rPr>
                                <w:t>lens</w:t>
                              </w:r>
                            </w:p>
                          </w:txbxContent>
                        </wps:txbx>
                        <wps:bodyPr wrap="square" lIns="0" tIns="0" rIns="0" bIns="0" rtlCol="0">
                          <a:noAutofit/>
                        </wps:bodyPr>
                      </wps:wsp>
                      <wps:wsp>
                        <wps:cNvPr id="1156" name="Textbox 1156"/>
                        <wps:cNvSpPr txBox="1"/>
                        <wps:spPr>
                          <a:xfrm>
                            <a:off x="3002170" y="62977"/>
                            <a:ext cx="154305" cy="151130"/>
                          </a:xfrm>
                          <a:prstGeom prst="rect">
                            <a:avLst/>
                          </a:prstGeom>
                        </wps:spPr>
                        <wps:txbx>
                          <w:txbxContent>
                            <w:p>
                              <w:pPr>
                                <w:spacing w:before="5"/>
                                <w:ind w:left="0" w:right="0" w:firstLine="0"/>
                                <w:jc w:val="left"/>
                                <w:rPr>
                                  <w:rFonts w:ascii="Arial"/>
                                  <w:b/>
                                  <w:sz w:val="20"/>
                                </w:rPr>
                              </w:pPr>
                              <w:r>
                                <w:rPr>
                                  <w:rFonts w:ascii="Arial"/>
                                  <w:b/>
                                  <w:spacing w:val="-5"/>
                                  <w:sz w:val="20"/>
                                </w:rPr>
                                <w:t>a2</w:t>
                              </w:r>
                            </w:p>
                          </w:txbxContent>
                        </wps:txbx>
                        <wps:bodyPr wrap="square" lIns="0" tIns="0" rIns="0" bIns="0" rtlCol="0">
                          <a:noAutofit/>
                        </wps:bodyPr>
                      </wps:wsp>
                      <wps:wsp>
                        <wps:cNvPr id="1157" name="Textbox 1157"/>
                        <wps:cNvSpPr txBox="1"/>
                        <wps:spPr>
                          <a:xfrm>
                            <a:off x="786632" y="1083847"/>
                            <a:ext cx="1657350" cy="424180"/>
                          </a:xfrm>
                          <a:prstGeom prst="rect">
                            <a:avLst/>
                          </a:prstGeom>
                        </wps:spPr>
                        <wps:txbx>
                          <w:txbxContent>
                            <w:p>
                              <w:pPr>
                                <w:spacing w:line="137" w:lineRule="exact" w:before="0"/>
                                <w:ind w:left="0" w:right="26" w:firstLine="0"/>
                                <w:jc w:val="center"/>
                                <w:rPr>
                                  <w:rFonts w:ascii="Arial"/>
                                  <w:sz w:val="12"/>
                                </w:rPr>
                              </w:pPr>
                              <w:r>
                                <w:rPr>
                                  <w:rFonts w:ascii="Arial"/>
                                  <w:sz w:val="12"/>
                                </w:rPr>
                                <w:t>Virtual</w:t>
                              </w:r>
                              <w:r>
                                <w:rPr>
                                  <w:rFonts w:ascii="Arial"/>
                                  <w:spacing w:val="-4"/>
                                  <w:sz w:val="12"/>
                                </w:rPr>
                                <w:t> </w:t>
                              </w:r>
                              <w:r>
                                <w:rPr>
                                  <w:rFonts w:ascii="Arial"/>
                                  <w:spacing w:val="-2"/>
                                  <w:sz w:val="12"/>
                                </w:rPr>
                                <w:t>planes</w:t>
                              </w:r>
                            </w:p>
                            <w:p>
                              <w:pPr>
                                <w:spacing w:line="240" w:lineRule="auto" w:before="0"/>
                                <w:rPr>
                                  <w:rFonts w:ascii="Arial"/>
                                  <w:sz w:val="12"/>
                                </w:rPr>
                              </w:pPr>
                            </w:p>
                            <w:p>
                              <w:pPr>
                                <w:spacing w:line="240" w:lineRule="auto" w:before="22"/>
                                <w:rPr>
                                  <w:rFonts w:ascii="Arial"/>
                                  <w:sz w:val="12"/>
                                </w:rPr>
                              </w:pPr>
                            </w:p>
                            <w:p>
                              <w:pPr>
                                <w:tabs>
                                  <w:tab w:pos="494" w:val="left" w:leader="none"/>
                                  <w:tab w:pos="1377" w:val="left" w:leader="none"/>
                                  <w:tab w:pos="2329" w:val="left" w:leader="none"/>
                                </w:tabs>
                                <w:spacing w:before="0"/>
                                <w:ind w:left="-1" w:right="18" w:firstLine="0"/>
                                <w:jc w:val="center"/>
                                <w:rPr>
                                  <w:rFonts w:ascii="Arial"/>
                                  <w:position w:val="1"/>
                                  <w:sz w:val="12"/>
                                </w:rPr>
                              </w:pPr>
                              <w:r>
                                <w:rPr>
                                  <w:rFonts w:ascii="Arial"/>
                                  <w:b/>
                                  <w:spacing w:val="-5"/>
                                  <w:position w:val="1"/>
                                  <w:sz w:val="20"/>
                                </w:rPr>
                                <w:t>b1</w:t>
                              </w:r>
                              <w:r>
                                <w:rPr>
                                  <w:rFonts w:ascii="Arial"/>
                                  <w:b/>
                                  <w:position w:val="1"/>
                                  <w:sz w:val="20"/>
                                </w:rPr>
                                <w:tab/>
                              </w:r>
                              <w:r>
                                <w:rPr>
                                  <w:rFonts w:ascii="Arial"/>
                                  <w:sz w:val="12"/>
                                </w:rPr>
                                <w:t>Active </w:t>
                              </w:r>
                              <w:r>
                                <w:rPr>
                                  <w:rFonts w:ascii="Arial"/>
                                  <w:spacing w:val="-5"/>
                                  <w:sz w:val="12"/>
                                </w:rPr>
                                <w:t>HWP</w:t>
                              </w:r>
                              <w:r>
                                <w:rPr>
                                  <w:rFonts w:ascii="Arial"/>
                                  <w:sz w:val="12"/>
                                </w:rPr>
                                <w:tab/>
                                <w:t>Active </w:t>
                              </w:r>
                              <w:r>
                                <w:rPr>
                                  <w:rFonts w:ascii="Arial"/>
                                  <w:spacing w:val="-5"/>
                                  <w:sz w:val="12"/>
                                </w:rPr>
                                <w:t>HWP</w:t>
                              </w:r>
                              <w:r>
                                <w:rPr>
                                  <w:rFonts w:ascii="Arial"/>
                                  <w:sz w:val="12"/>
                                </w:rPr>
                                <w:tab/>
                              </w:r>
                              <w:r>
                                <w:rPr>
                                  <w:rFonts w:ascii="Arial"/>
                                  <w:spacing w:val="-4"/>
                                  <w:position w:val="1"/>
                                  <w:sz w:val="12"/>
                                </w:rPr>
                                <w:t>Lens</w:t>
                              </w:r>
                            </w:p>
                          </w:txbxContent>
                        </wps:txbx>
                        <wps:bodyPr wrap="square" lIns="0" tIns="0" rIns="0" bIns="0" rtlCol="0">
                          <a:noAutofit/>
                        </wps:bodyPr>
                      </wps:wsp>
                      <wps:wsp>
                        <wps:cNvPr id="1158" name="Textbox 1158"/>
                        <wps:cNvSpPr txBox="1"/>
                        <wps:spPr>
                          <a:xfrm>
                            <a:off x="2995191" y="1356695"/>
                            <a:ext cx="161290" cy="151130"/>
                          </a:xfrm>
                          <a:prstGeom prst="rect">
                            <a:avLst/>
                          </a:prstGeom>
                        </wps:spPr>
                        <wps:txbx>
                          <w:txbxContent>
                            <w:p>
                              <w:pPr>
                                <w:spacing w:before="5"/>
                                <w:ind w:left="0" w:right="0" w:firstLine="0"/>
                                <w:jc w:val="left"/>
                                <w:rPr>
                                  <w:rFonts w:ascii="Arial"/>
                                  <w:b/>
                                  <w:sz w:val="20"/>
                                </w:rPr>
                              </w:pPr>
                              <w:r>
                                <w:rPr>
                                  <w:rFonts w:ascii="Arial"/>
                                  <w:b/>
                                  <w:spacing w:val="-5"/>
                                  <w:sz w:val="20"/>
                                </w:rPr>
                                <w:t>b2</w:t>
                              </w:r>
                            </w:p>
                          </w:txbxContent>
                        </wps:txbx>
                        <wps:bodyPr wrap="square" lIns="0" tIns="0" rIns="0" bIns="0" rtlCol="0">
                          <a:noAutofit/>
                        </wps:bodyPr>
                      </wps:wsp>
                      <wps:wsp>
                        <wps:cNvPr id="1159" name="Textbox 1159"/>
                        <wps:cNvSpPr txBox="1"/>
                        <wps:spPr>
                          <a:xfrm>
                            <a:off x="786631" y="2529742"/>
                            <a:ext cx="262890" cy="88265"/>
                          </a:xfrm>
                          <a:prstGeom prst="rect">
                            <a:avLst/>
                          </a:prstGeom>
                        </wps:spPr>
                        <wps:txbx>
                          <w:txbxContent>
                            <w:p>
                              <w:pPr>
                                <w:spacing w:line="137" w:lineRule="exact" w:before="0"/>
                                <w:ind w:left="0" w:right="0" w:firstLine="0"/>
                                <w:jc w:val="left"/>
                                <w:rPr>
                                  <w:rFonts w:ascii="Arial"/>
                                  <w:sz w:val="12"/>
                                </w:rPr>
                              </w:pPr>
                              <w:r>
                                <w:rPr>
                                  <w:rFonts w:ascii="Arial"/>
                                  <w:spacing w:val="-2"/>
                                  <w:sz w:val="12"/>
                                </w:rPr>
                                <w:t>Display</w:t>
                              </w:r>
                            </w:p>
                          </w:txbxContent>
                        </wps:txbx>
                        <wps:bodyPr wrap="square" lIns="0" tIns="0" rIns="0" bIns="0" rtlCol="0">
                          <a:noAutofit/>
                        </wps:bodyPr>
                      </wps:wsp>
                      <wps:wsp>
                        <wps:cNvPr id="1160" name="Textbox 1160"/>
                        <wps:cNvSpPr txBox="1"/>
                        <wps:spPr>
                          <a:xfrm>
                            <a:off x="1358812" y="2529735"/>
                            <a:ext cx="275590" cy="88265"/>
                          </a:xfrm>
                          <a:prstGeom prst="rect">
                            <a:avLst/>
                          </a:prstGeom>
                        </wps:spPr>
                        <wps:txbx>
                          <w:txbxContent>
                            <w:p>
                              <w:pPr>
                                <w:spacing w:line="137" w:lineRule="exact" w:before="0"/>
                                <w:ind w:left="0" w:right="0" w:firstLine="0"/>
                                <w:jc w:val="left"/>
                                <w:rPr>
                                  <w:rFonts w:ascii="Arial"/>
                                  <w:sz w:val="12"/>
                                </w:rPr>
                              </w:pPr>
                              <w:r>
                                <w:rPr>
                                  <w:rFonts w:ascii="Arial"/>
                                  <w:sz w:val="12"/>
                                </w:rPr>
                                <w:t>PB </w:t>
                              </w:r>
                              <w:r>
                                <w:rPr>
                                  <w:rFonts w:ascii="Arial"/>
                                  <w:spacing w:val="-4"/>
                                  <w:sz w:val="12"/>
                                </w:rPr>
                                <w:t>lens</w:t>
                              </w:r>
                            </w:p>
                          </w:txbxContent>
                        </wps:txbx>
                        <wps:bodyPr wrap="square" lIns="0" tIns="0" rIns="0" bIns="0" rtlCol="0">
                          <a:noAutofit/>
                        </wps:bodyPr>
                      </wps:wsp>
                      <wps:wsp>
                        <wps:cNvPr id="1161" name="Textbox 1161"/>
                        <wps:cNvSpPr txBox="1"/>
                        <wps:spPr>
                          <a:xfrm>
                            <a:off x="1963695" y="2529735"/>
                            <a:ext cx="275590" cy="88265"/>
                          </a:xfrm>
                          <a:prstGeom prst="rect">
                            <a:avLst/>
                          </a:prstGeom>
                        </wps:spPr>
                        <wps:txbx>
                          <w:txbxContent>
                            <w:p>
                              <w:pPr>
                                <w:spacing w:line="137" w:lineRule="exact" w:before="0"/>
                                <w:ind w:left="0" w:right="0" w:firstLine="0"/>
                                <w:jc w:val="left"/>
                                <w:rPr>
                                  <w:rFonts w:ascii="Arial"/>
                                  <w:sz w:val="12"/>
                                </w:rPr>
                              </w:pPr>
                              <w:r>
                                <w:rPr>
                                  <w:rFonts w:ascii="Arial"/>
                                  <w:sz w:val="12"/>
                                </w:rPr>
                                <w:t>PB </w:t>
                              </w:r>
                              <w:r>
                                <w:rPr>
                                  <w:rFonts w:ascii="Arial"/>
                                  <w:spacing w:val="-4"/>
                                  <w:sz w:val="12"/>
                                </w:rPr>
                                <w:t>lens</w:t>
                              </w:r>
                            </w:p>
                          </w:txbxContent>
                        </wps:txbx>
                        <wps:bodyPr wrap="square" lIns="0" tIns="0" rIns="0" bIns="0" rtlCol="0">
                          <a:noAutofit/>
                        </wps:bodyPr>
                      </wps:wsp>
                      <wps:wsp>
                        <wps:cNvPr id="1162" name="Textbox 1162"/>
                        <wps:cNvSpPr txBox="1"/>
                        <wps:spPr>
                          <a:xfrm>
                            <a:off x="786632" y="2769397"/>
                            <a:ext cx="154305" cy="151130"/>
                          </a:xfrm>
                          <a:prstGeom prst="rect">
                            <a:avLst/>
                          </a:prstGeom>
                        </wps:spPr>
                        <wps:txbx>
                          <w:txbxContent>
                            <w:p>
                              <w:pPr>
                                <w:spacing w:before="5"/>
                                <w:ind w:left="0" w:right="0" w:firstLine="0"/>
                                <w:jc w:val="left"/>
                                <w:rPr>
                                  <w:rFonts w:ascii="Arial"/>
                                  <w:b/>
                                  <w:sz w:val="20"/>
                                </w:rPr>
                              </w:pPr>
                              <w:r>
                                <w:rPr>
                                  <w:rFonts w:ascii="Arial"/>
                                  <w:b/>
                                  <w:spacing w:val="-5"/>
                                  <w:sz w:val="20"/>
                                </w:rPr>
                                <w:t>c1</w:t>
                              </w:r>
                            </w:p>
                          </w:txbxContent>
                        </wps:txbx>
                        <wps:bodyPr wrap="square" lIns="0" tIns="0" rIns="0" bIns="0" rtlCol="0">
                          <a:noAutofit/>
                        </wps:bodyPr>
                      </wps:wsp>
                      <wps:wsp>
                        <wps:cNvPr id="1163" name="Textbox 1163"/>
                        <wps:cNvSpPr txBox="1"/>
                        <wps:spPr>
                          <a:xfrm>
                            <a:off x="3002176" y="2769397"/>
                            <a:ext cx="154305" cy="151130"/>
                          </a:xfrm>
                          <a:prstGeom prst="rect">
                            <a:avLst/>
                          </a:prstGeom>
                        </wps:spPr>
                        <wps:txbx>
                          <w:txbxContent>
                            <w:p>
                              <w:pPr>
                                <w:spacing w:before="5"/>
                                <w:ind w:left="0" w:right="0" w:firstLine="0"/>
                                <w:jc w:val="left"/>
                                <w:rPr>
                                  <w:rFonts w:ascii="Arial"/>
                                  <w:b/>
                                  <w:sz w:val="20"/>
                                </w:rPr>
                              </w:pPr>
                              <w:r>
                                <w:rPr>
                                  <w:rFonts w:ascii="Arial"/>
                                  <w:b/>
                                  <w:spacing w:val="-5"/>
                                  <w:sz w:val="20"/>
                                </w:rPr>
                                <w:t>c2</w:t>
                              </w:r>
                            </w:p>
                          </w:txbxContent>
                        </wps:txbx>
                        <wps:bodyPr wrap="square" lIns="0" tIns="0" rIns="0" bIns="0" rtlCol="0">
                          <a:noAutofit/>
                        </wps:bodyPr>
                      </wps:wsp>
                      <wps:wsp>
                        <wps:cNvPr id="1164" name="Textbox 1164"/>
                        <wps:cNvSpPr txBox="1"/>
                        <wps:spPr>
                          <a:xfrm>
                            <a:off x="972750" y="3051110"/>
                            <a:ext cx="267335" cy="88265"/>
                          </a:xfrm>
                          <a:prstGeom prst="rect">
                            <a:avLst/>
                          </a:prstGeom>
                        </wps:spPr>
                        <wps:txbx>
                          <w:txbxContent>
                            <w:p>
                              <w:pPr>
                                <w:spacing w:line="137" w:lineRule="exact" w:before="0"/>
                                <w:ind w:left="0" w:right="0" w:firstLine="0"/>
                                <w:jc w:val="left"/>
                                <w:rPr>
                                  <w:rFonts w:ascii="Arial"/>
                                  <w:sz w:val="12"/>
                                </w:rPr>
                              </w:pPr>
                              <w:r>
                                <w:rPr>
                                  <w:rFonts w:ascii="Arial"/>
                                  <w:spacing w:val="-2"/>
                                  <w:sz w:val="12"/>
                                </w:rPr>
                                <w:t>Fresnel</w:t>
                              </w:r>
                            </w:p>
                          </w:txbxContent>
                        </wps:txbx>
                        <wps:bodyPr wrap="square" lIns="0" tIns="0" rIns="0" bIns="0" rtlCol="0">
                          <a:noAutofit/>
                        </wps:bodyPr>
                      </wps:wsp>
                      <wps:wsp>
                        <wps:cNvPr id="1165" name="Textbox 1165"/>
                        <wps:cNvSpPr txBox="1"/>
                        <wps:spPr>
                          <a:xfrm>
                            <a:off x="1690561" y="3051110"/>
                            <a:ext cx="275590" cy="88265"/>
                          </a:xfrm>
                          <a:prstGeom prst="rect">
                            <a:avLst/>
                          </a:prstGeom>
                        </wps:spPr>
                        <wps:txbx>
                          <w:txbxContent>
                            <w:p>
                              <w:pPr>
                                <w:spacing w:line="137" w:lineRule="exact" w:before="0"/>
                                <w:ind w:left="0" w:right="0" w:firstLine="0"/>
                                <w:jc w:val="left"/>
                                <w:rPr>
                                  <w:rFonts w:ascii="Arial"/>
                                  <w:sz w:val="12"/>
                                </w:rPr>
                              </w:pPr>
                              <w:r>
                                <w:rPr>
                                  <w:rFonts w:ascii="Arial"/>
                                  <w:sz w:val="12"/>
                                </w:rPr>
                                <w:t>PB </w:t>
                              </w:r>
                              <w:r>
                                <w:rPr>
                                  <w:rFonts w:ascii="Arial"/>
                                  <w:spacing w:val="-4"/>
                                  <w:sz w:val="12"/>
                                </w:rPr>
                                <w:t>lens</w:t>
                              </w:r>
                            </w:p>
                          </w:txbxContent>
                        </wps:txbx>
                        <wps:bodyPr wrap="square" lIns="0" tIns="0" rIns="0" bIns="0" rtlCol="0">
                          <a:noAutofit/>
                        </wps:bodyPr>
                      </wps:wsp>
                      <wps:wsp>
                        <wps:cNvPr id="1166" name="Textbox 1166"/>
                        <wps:cNvSpPr txBox="1"/>
                        <wps:spPr>
                          <a:xfrm>
                            <a:off x="2214909" y="3057183"/>
                            <a:ext cx="616585" cy="88265"/>
                          </a:xfrm>
                          <a:prstGeom prst="rect">
                            <a:avLst/>
                          </a:prstGeom>
                        </wps:spPr>
                        <wps:txbx>
                          <w:txbxContent>
                            <w:p>
                              <w:pPr>
                                <w:spacing w:line="137" w:lineRule="exact" w:before="0"/>
                                <w:ind w:left="0" w:right="0" w:firstLine="0"/>
                                <w:jc w:val="left"/>
                                <w:rPr>
                                  <w:rFonts w:ascii="Arial"/>
                                  <w:sz w:val="12"/>
                                </w:rPr>
                              </w:pPr>
                              <w:r>
                                <w:rPr>
                                  <w:rFonts w:ascii="Arial"/>
                                  <w:sz w:val="12"/>
                                </w:rPr>
                                <w:t>Fresnel</w:t>
                              </w:r>
                              <w:r>
                                <w:rPr>
                                  <w:rFonts w:ascii="Arial"/>
                                  <w:spacing w:val="-4"/>
                                  <w:sz w:val="12"/>
                                </w:rPr>
                                <w:t> </w:t>
                              </w:r>
                              <w:r>
                                <w:rPr>
                                  <w:rFonts w:ascii="Arial"/>
                                  <w:sz w:val="12"/>
                                </w:rPr>
                                <w:t>+</w:t>
                              </w:r>
                              <w:r>
                                <w:rPr>
                                  <w:rFonts w:ascii="Arial"/>
                                  <w:spacing w:val="-1"/>
                                  <w:sz w:val="12"/>
                                </w:rPr>
                                <w:t> </w:t>
                              </w:r>
                              <w:r>
                                <w:rPr>
                                  <w:rFonts w:ascii="Arial"/>
                                  <w:sz w:val="12"/>
                                </w:rPr>
                                <w:t>PB</w:t>
                              </w:r>
                              <w:r>
                                <w:rPr>
                                  <w:rFonts w:ascii="Arial"/>
                                  <w:spacing w:val="-1"/>
                                  <w:sz w:val="12"/>
                                </w:rPr>
                                <w:t> </w:t>
                              </w:r>
                              <w:r>
                                <w:rPr>
                                  <w:rFonts w:ascii="Arial"/>
                                  <w:spacing w:val="-4"/>
                                  <w:sz w:val="12"/>
                                </w:rPr>
                                <w:t>lens</w:t>
                              </w:r>
                            </w:p>
                          </w:txbxContent>
                        </wps:txbx>
                        <wps:bodyPr wrap="square" lIns="0" tIns="0" rIns="0" bIns="0" rtlCol="0">
                          <a:noAutofit/>
                        </wps:bodyPr>
                      </wps:wsp>
                      <wps:wsp>
                        <wps:cNvPr id="1167" name="Textbox 1167"/>
                        <wps:cNvSpPr txBox="1"/>
                        <wps:spPr>
                          <a:xfrm>
                            <a:off x="76317" y="3807052"/>
                            <a:ext cx="5981700" cy="494665"/>
                          </a:xfrm>
                          <a:prstGeom prst="rect">
                            <a:avLst/>
                          </a:prstGeom>
                        </wps:spPr>
                        <wps:txbx>
                          <w:txbxContent>
                            <w:p>
                              <w:pPr>
                                <w:spacing w:line="252" w:lineRule="auto" w:before="0"/>
                                <w:ind w:left="0" w:right="18" w:firstLine="0"/>
                                <w:jc w:val="both"/>
                                <w:rPr>
                                  <w:rFonts w:ascii="Myriad Pro Light"/>
                                  <w:b w:val="0"/>
                                  <w:sz w:val="16"/>
                                </w:rPr>
                              </w:pPr>
                              <w:r>
                                <w:rPr>
                                  <w:rFonts w:ascii="Gill Sans MT"/>
                                  <w:sz w:val="16"/>
                                </w:rPr>
                                <w:t>Fig. 11 Applications of transmissive LC lens in AR/VR.</w:t>
                              </w:r>
                              <w:r>
                                <w:rPr>
                                  <w:rFonts w:ascii="Gill Sans MT"/>
                                  <w:spacing w:val="40"/>
                                  <w:sz w:val="16"/>
                                </w:rPr>
                                <w:t> </w:t>
                              </w:r>
                              <w:r>
                                <w:rPr>
                                  <w:rFonts w:ascii="Gill Sans MT"/>
                                  <w:sz w:val="16"/>
                                </w:rPr>
                                <w:t>a1 </w:t>
                              </w:r>
                              <w:r>
                                <w:rPr>
                                  <w:rFonts w:ascii="Myriad Pro Light"/>
                                  <w:b w:val="0"/>
                                  <w:sz w:val="16"/>
                                </w:rPr>
                                <w:t>Polarization multiplexing based multiplane VR system with </w:t>
                              </w:r>
                              <w:r>
                                <w:rPr>
                                  <w:rFonts w:ascii="Gill Sans MT"/>
                                  <w:sz w:val="16"/>
                                </w:rPr>
                                <w:t>a2 </w:t>
                              </w:r>
                              <w:r>
                                <w:rPr>
                                  <w:rFonts w:ascii="Myriad Pro Light"/>
                                  <w:b w:val="0"/>
                                  <w:sz w:val="16"/>
                                </w:rPr>
                                <w:t>experimental results. </w:t>
                              </w:r>
                              <w:r>
                                <w:rPr>
                                  <w:rFonts w:ascii="Gill Sans MT"/>
                                  <w:sz w:val="16"/>
                                </w:rPr>
                                <w:t>b1 </w:t>
                              </w:r>
                              <w:r>
                                <w:rPr>
                                  <w:rFonts w:ascii="Myriad Pro Light"/>
                                  <w:b w:val="0"/>
                                  <w:sz w:val="16"/>
                                </w:rPr>
                                <w:t>Foveated</w:t>
                              </w:r>
                              <w:r>
                                <w:rPr>
                                  <w:rFonts w:ascii="Myriad Pro Light"/>
                                  <w:b w:val="0"/>
                                  <w:spacing w:val="-1"/>
                                  <w:sz w:val="16"/>
                                </w:rPr>
                                <w:t> </w:t>
                              </w:r>
                              <w:r>
                                <w:rPr>
                                  <w:rFonts w:ascii="Myriad Pro Light"/>
                                  <w:b w:val="0"/>
                                  <w:sz w:val="16"/>
                                </w:rPr>
                                <w:t>VR system with </w:t>
                              </w:r>
                              <w:r>
                                <w:rPr>
                                  <w:rFonts w:ascii="Gill Sans MT"/>
                                  <w:sz w:val="16"/>
                                </w:rPr>
                                <w:t>b2</w:t>
                              </w:r>
                              <w:r>
                                <w:rPr>
                                  <w:rFonts w:ascii="Gill Sans MT"/>
                                  <w:spacing w:val="-10"/>
                                  <w:sz w:val="16"/>
                                </w:rPr>
                                <w:t> </w:t>
                              </w:r>
                              <w:r>
                                <w:rPr>
                                  <w:rFonts w:ascii="Myriad Pro Light"/>
                                  <w:b w:val="0"/>
                                  <w:sz w:val="16"/>
                                </w:rPr>
                                <w:t>experimental results. </w:t>
                              </w:r>
                              <w:r>
                                <w:rPr>
                                  <w:rFonts w:ascii="Gill Sans MT"/>
                                  <w:sz w:val="16"/>
                                </w:rPr>
                                <w:t>c1</w:t>
                              </w:r>
                              <w:r>
                                <w:rPr>
                                  <w:rFonts w:ascii="Gill Sans MT"/>
                                  <w:spacing w:val="-8"/>
                                  <w:sz w:val="16"/>
                                </w:rPr>
                                <w:t> </w:t>
                              </w:r>
                              <w:r>
                                <w:rPr>
                                  <w:rFonts w:ascii="Myriad Pro Light"/>
                                  <w:b w:val="0"/>
                                  <w:sz w:val="16"/>
                                </w:rPr>
                                <w:t>Chromatic aberration</w:t>
                              </w:r>
                              <w:r>
                                <w:rPr>
                                  <w:rFonts w:ascii="Myriad Pro Light"/>
                                  <w:b w:val="0"/>
                                  <w:spacing w:val="-1"/>
                                  <w:sz w:val="16"/>
                                </w:rPr>
                                <w:t> </w:t>
                              </w:r>
                              <w:r>
                                <w:rPr>
                                  <w:rFonts w:ascii="Myriad Pro Light"/>
                                  <w:b w:val="0"/>
                                  <w:sz w:val="16"/>
                                </w:rPr>
                                <w:t>correction for VR system with </w:t>
                              </w:r>
                              <w:r>
                                <w:rPr>
                                  <w:rFonts w:ascii="Gill Sans MT"/>
                                  <w:sz w:val="16"/>
                                </w:rPr>
                                <w:t>c2</w:t>
                              </w:r>
                              <w:r>
                                <w:rPr>
                                  <w:rFonts w:ascii="Gill Sans MT"/>
                                  <w:spacing w:val="-9"/>
                                  <w:sz w:val="16"/>
                                </w:rPr>
                                <w:t> </w:t>
                              </w:r>
                              <w:r>
                                <w:rPr>
                                  <w:rFonts w:ascii="Myriad Pro Light"/>
                                  <w:b w:val="0"/>
                                  <w:sz w:val="16"/>
                                </w:rPr>
                                <w:t>experimental results. Reprinted from </w:t>
                              </w:r>
                              <w:r>
                                <w:rPr>
                                  <w:rFonts w:ascii="Gill Sans MT"/>
                                  <w:sz w:val="16"/>
                                </w:rPr>
                                <w:t>a2 </w:t>
                              </w:r>
                              <w:r>
                                <w:rPr>
                                  <w:rFonts w:ascii="Myriad Pro Light"/>
                                  <w:b w:val="0"/>
                                  <w:sz w:val="16"/>
                                </w:rPr>
                                <w:t>ref.</w:t>
                              </w:r>
                              <w:r>
                                <w:rPr>
                                  <w:rFonts w:ascii="Myriad Pro Light"/>
                                  <w:b w:val="0"/>
                                  <w:spacing w:val="12"/>
                                  <w:sz w:val="16"/>
                                </w:rPr>
                                <w:t> </w:t>
                              </w:r>
                              <w:hyperlink w:history="true" w:anchor="_bookmark166">
                                <w:r>
                                  <w:rPr>
                                    <w:rFonts w:ascii="Myriad Pro Light"/>
                                    <w:b w:val="0"/>
                                    <w:color w:val="0000FF"/>
                                    <w:sz w:val="16"/>
                                    <w:vertAlign w:val="superscript"/>
                                  </w:rPr>
                                  <w:t>185</w:t>
                                </w:r>
                              </w:hyperlink>
                              <w:r>
                                <w:rPr>
                                  <w:rFonts w:ascii="Myriad Pro Light"/>
                                  <w:b w:val="0"/>
                                  <w:color w:val="0000FF"/>
                                  <w:spacing w:val="12"/>
                                  <w:sz w:val="16"/>
                                  <w:vertAlign w:val="baseline"/>
                                </w:rPr>
                                <w:t> </w:t>
                              </w:r>
                              <w:r>
                                <w:rPr>
                                  <w:rFonts w:ascii="Myriad Pro Light"/>
                                  <w:b w:val="0"/>
                                  <w:sz w:val="16"/>
                                  <w:vertAlign w:val="baseline"/>
                                </w:rPr>
                                <w:t>with</w:t>
                              </w:r>
                              <w:r>
                                <w:rPr>
                                  <w:rFonts w:ascii="Myriad Pro Light"/>
                                  <w:b w:val="0"/>
                                  <w:spacing w:val="12"/>
                                  <w:sz w:val="16"/>
                                  <w:vertAlign w:val="baseline"/>
                                </w:rPr>
                                <w:t> </w:t>
                              </w:r>
                              <w:r>
                                <w:rPr>
                                  <w:rFonts w:ascii="Myriad Pro Light"/>
                                  <w:b w:val="0"/>
                                  <w:sz w:val="16"/>
                                  <w:vertAlign w:val="baseline"/>
                                </w:rPr>
                                <w:t>permission from</w:t>
                              </w:r>
                              <w:r>
                                <w:rPr>
                                  <w:rFonts w:ascii="Myriad Pro Light"/>
                                  <w:b w:val="0"/>
                                  <w:spacing w:val="12"/>
                                  <w:sz w:val="16"/>
                                  <w:vertAlign w:val="baseline"/>
                                </w:rPr>
                                <w:t> </w:t>
                              </w:r>
                              <w:r>
                                <w:rPr>
                                  <w:rFonts w:ascii="Myriad Pro Light"/>
                                  <w:b w:val="0"/>
                                  <w:sz w:val="16"/>
                                  <w:vertAlign w:val="baseline"/>
                                </w:rPr>
                                <w:t>The</w:t>
                              </w:r>
                              <w:r>
                                <w:rPr>
                                  <w:rFonts w:ascii="Myriad Pro Light"/>
                                  <w:b w:val="0"/>
                                  <w:spacing w:val="12"/>
                                  <w:sz w:val="16"/>
                                  <w:vertAlign w:val="baseline"/>
                                </w:rPr>
                                <w:t> </w:t>
                              </w:r>
                              <w:r>
                                <w:rPr>
                                  <w:rFonts w:ascii="Myriad Pro Light"/>
                                  <w:b w:val="0"/>
                                  <w:sz w:val="16"/>
                                  <w:vertAlign w:val="baseline"/>
                                </w:rPr>
                                <w:t>Optical</w:t>
                              </w:r>
                              <w:r>
                                <w:rPr>
                                  <w:rFonts w:ascii="Myriad Pro Light"/>
                                  <w:b w:val="0"/>
                                  <w:spacing w:val="12"/>
                                  <w:sz w:val="16"/>
                                  <w:vertAlign w:val="baseline"/>
                                </w:rPr>
                                <w:t> </w:t>
                              </w:r>
                              <w:r>
                                <w:rPr>
                                  <w:rFonts w:ascii="Myriad Pro Light"/>
                                  <w:b w:val="0"/>
                                  <w:sz w:val="16"/>
                                  <w:vertAlign w:val="baseline"/>
                                </w:rPr>
                                <w:t>Society, </w:t>
                              </w:r>
                              <w:r>
                                <w:rPr>
                                  <w:rFonts w:ascii="Gill Sans MT"/>
                                  <w:sz w:val="16"/>
                                  <w:vertAlign w:val="baseline"/>
                                </w:rPr>
                                <w:t>b2 </w:t>
                              </w:r>
                              <w:r>
                                <w:rPr>
                                  <w:rFonts w:ascii="Myriad Pro Light"/>
                                  <w:b w:val="0"/>
                                  <w:sz w:val="16"/>
                                  <w:vertAlign w:val="baseline"/>
                                </w:rPr>
                                <w:t>ref.</w:t>
                              </w:r>
                              <w:r>
                                <w:rPr>
                                  <w:rFonts w:ascii="Myriad Pro Light"/>
                                  <w:b w:val="0"/>
                                  <w:spacing w:val="13"/>
                                  <w:sz w:val="16"/>
                                  <w:vertAlign w:val="baseline"/>
                                </w:rPr>
                                <w:t> </w:t>
                              </w:r>
                              <w:hyperlink w:history="true" w:anchor="_bookmark168">
                                <w:r>
                                  <w:rPr>
                                    <w:rFonts w:ascii="Myriad Pro Light"/>
                                    <w:b w:val="0"/>
                                    <w:color w:val="0000FF"/>
                                    <w:sz w:val="16"/>
                                    <w:vertAlign w:val="superscript"/>
                                  </w:rPr>
                                  <w:t>186</w:t>
                                </w:r>
                              </w:hyperlink>
                              <w:r>
                                <w:rPr>
                                  <w:rFonts w:ascii="Myriad Pro Light"/>
                                  <w:b w:val="0"/>
                                  <w:color w:val="0000FF"/>
                                  <w:spacing w:val="12"/>
                                  <w:sz w:val="16"/>
                                  <w:vertAlign w:val="baseline"/>
                                </w:rPr>
                                <w:t> </w:t>
                              </w:r>
                              <w:r>
                                <w:rPr>
                                  <w:rFonts w:ascii="Myriad Pro Light"/>
                                  <w:b w:val="0"/>
                                  <w:sz w:val="16"/>
                                  <w:vertAlign w:val="baseline"/>
                                </w:rPr>
                                <w:t>with</w:t>
                              </w:r>
                              <w:r>
                                <w:rPr>
                                  <w:rFonts w:ascii="Myriad Pro Light"/>
                                  <w:b w:val="0"/>
                                  <w:spacing w:val="12"/>
                                  <w:sz w:val="16"/>
                                  <w:vertAlign w:val="baseline"/>
                                </w:rPr>
                                <w:t> </w:t>
                              </w:r>
                              <w:r>
                                <w:rPr>
                                  <w:rFonts w:ascii="Myriad Pro Light"/>
                                  <w:b w:val="0"/>
                                  <w:sz w:val="16"/>
                                  <w:vertAlign w:val="baseline"/>
                                </w:rPr>
                                <w:t>permission from</w:t>
                              </w:r>
                              <w:r>
                                <w:rPr>
                                  <w:rFonts w:ascii="Myriad Pro Light"/>
                                  <w:b w:val="0"/>
                                  <w:spacing w:val="12"/>
                                  <w:sz w:val="16"/>
                                  <w:vertAlign w:val="baseline"/>
                                </w:rPr>
                                <w:t> </w:t>
                              </w:r>
                              <w:r>
                                <w:rPr>
                                  <w:rFonts w:ascii="Myriad Pro Light"/>
                                  <w:b w:val="0"/>
                                  <w:sz w:val="16"/>
                                  <w:vertAlign w:val="baseline"/>
                                </w:rPr>
                                <w:t>The</w:t>
                              </w:r>
                              <w:r>
                                <w:rPr>
                                  <w:rFonts w:ascii="Myriad Pro Light"/>
                                  <w:b w:val="0"/>
                                  <w:spacing w:val="12"/>
                                  <w:sz w:val="16"/>
                                  <w:vertAlign w:val="baseline"/>
                                </w:rPr>
                                <w:t> </w:t>
                              </w:r>
                              <w:r>
                                <w:rPr>
                                  <w:rFonts w:ascii="Myriad Pro Light"/>
                                  <w:b w:val="0"/>
                                  <w:sz w:val="16"/>
                                  <w:vertAlign w:val="baseline"/>
                                </w:rPr>
                                <w:t>Optical</w:t>
                              </w:r>
                              <w:r>
                                <w:rPr>
                                  <w:rFonts w:ascii="Myriad Pro Light"/>
                                  <w:b w:val="0"/>
                                  <w:spacing w:val="12"/>
                                  <w:sz w:val="16"/>
                                  <w:vertAlign w:val="baseline"/>
                                </w:rPr>
                                <w:t> </w:t>
                              </w:r>
                              <w:r>
                                <w:rPr>
                                  <w:rFonts w:ascii="Myriad Pro Light"/>
                                  <w:b w:val="0"/>
                                  <w:sz w:val="16"/>
                                  <w:vertAlign w:val="baseline"/>
                                </w:rPr>
                                <w:t>Society, </w:t>
                              </w:r>
                              <w:r>
                                <w:rPr>
                                  <w:rFonts w:ascii="Gill Sans MT"/>
                                  <w:sz w:val="16"/>
                                  <w:vertAlign w:val="baseline"/>
                                </w:rPr>
                                <w:t>c2 </w:t>
                              </w:r>
                              <w:r>
                                <w:rPr>
                                  <w:rFonts w:ascii="Myriad Pro Light"/>
                                  <w:b w:val="0"/>
                                  <w:sz w:val="16"/>
                                  <w:vertAlign w:val="baseline"/>
                                </w:rPr>
                                <w:t>ref.</w:t>
                              </w:r>
                              <w:r>
                                <w:rPr>
                                  <w:rFonts w:ascii="Myriad Pro Light"/>
                                  <w:b w:val="0"/>
                                  <w:spacing w:val="12"/>
                                  <w:sz w:val="16"/>
                                  <w:vertAlign w:val="baseline"/>
                                </w:rPr>
                                <w:t> </w:t>
                              </w:r>
                              <w:hyperlink w:history="true" w:anchor="_bookmark170">
                                <w:r>
                                  <w:rPr>
                                    <w:rFonts w:ascii="Myriad Pro Light"/>
                                    <w:b w:val="0"/>
                                    <w:color w:val="0000FF"/>
                                    <w:sz w:val="16"/>
                                    <w:vertAlign w:val="superscript"/>
                                  </w:rPr>
                                  <w:t>188</w:t>
                                </w:r>
                              </w:hyperlink>
                              <w:r>
                                <w:rPr>
                                  <w:rFonts w:ascii="Myriad Pro Light"/>
                                  <w:b w:val="0"/>
                                  <w:color w:val="0000FF"/>
                                  <w:spacing w:val="13"/>
                                  <w:sz w:val="16"/>
                                  <w:vertAlign w:val="baseline"/>
                                </w:rPr>
                                <w:t> </w:t>
                              </w:r>
                              <w:r>
                                <w:rPr>
                                  <w:rFonts w:ascii="Myriad Pro Light"/>
                                  <w:b w:val="0"/>
                                  <w:sz w:val="16"/>
                                  <w:vertAlign w:val="baseline"/>
                                </w:rPr>
                                <w:t>with</w:t>
                              </w:r>
                              <w:r>
                                <w:rPr>
                                  <w:rFonts w:ascii="Myriad Pro Light"/>
                                  <w:b w:val="0"/>
                                  <w:spacing w:val="12"/>
                                  <w:sz w:val="16"/>
                                  <w:vertAlign w:val="baseline"/>
                                </w:rPr>
                                <w:t> </w:t>
                              </w:r>
                              <w:r>
                                <w:rPr>
                                  <w:rFonts w:ascii="Myriad Pro Light"/>
                                  <w:b w:val="0"/>
                                  <w:sz w:val="16"/>
                                  <w:vertAlign w:val="baseline"/>
                                </w:rPr>
                                <w:t>permission from</w:t>
                              </w:r>
                              <w:r>
                                <w:rPr>
                                  <w:rFonts w:ascii="Myriad Pro Light"/>
                                  <w:b w:val="0"/>
                                  <w:spacing w:val="12"/>
                                  <w:sz w:val="16"/>
                                  <w:vertAlign w:val="baseline"/>
                                </w:rPr>
                                <w:t> </w:t>
                              </w:r>
                              <w:r>
                                <w:rPr>
                                  <w:rFonts w:ascii="Myriad Pro Light"/>
                                  <w:b w:val="0"/>
                                  <w:sz w:val="16"/>
                                  <w:vertAlign w:val="baseline"/>
                                </w:rPr>
                                <w:t>John</w:t>
                              </w:r>
                              <w:r>
                                <w:rPr>
                                  <w:rFonts w:ascii="Myriad Pro Light"/>
                                  <w:b w:val="0"/>
                                  <w:spacing w:val="12"/>
                                  <w:sz w:val="16"/>
                                  <w:vertAlign w:val="baseline"/>
                                </w:rPr>
                                <w:t> </w:t>
                              </w:r>
                              <w:r>
                                <w:rPr>
                                  <w:rFonts w:ascii="Myriad Pro Light"/>
                                  <w:b w:val="0"/>
                                  <w:sz w:val="16"/>
                                  <w:vertAlign w:val="baseline"/>
                                </w:rPr>
                                <w:t>Wiley</w:t>
                              </w:r>
                              <w:r>
                                <w:rPr>
                                  <w:rFonts w:ascii="Myriad Pro Light"/>
                                  <w:b w:val="0"/>
                                  <w:spacing w:val="40"/>
                                  <w:sz w:val="16"/>
                                  <w:vertAlign w:val="baseline"/>
                                </w:rPr>
                                <w:t> </w:t>
                              </w:r>
                              <w:r>
                                <w:rPr>
                                  <w:rFonts w:ascii="Myriad Pro Light"/>
                                  <w:b w:val="0"/>
                                  <w:sz w:val="16"/>
                                  <w:vertAlign w:val="baseline"/>
                                </w:rPr>
                                <w:t>and Sons</w:t>
                              </w:r>
                            </w:p>
                          </w:txbxContent>
                        </wps:txbx>
                        <wps:bodyPr wrap="square" lIns="0" tIns="0" rIns="0" bIns="0" rtlCol="0">
                          <a:noAutofit/>
                        </wps:bodyPr>
                      </wps:wsp>
                    </wpg:wgp>
                  </a:graphicData>
                </a:graphic>
              </wp:anchor>
            </w:drawing>
          </mc:Choice>
          <mc:Fallback>
            <w:pict>
              <v:group style="position:absolute;margin-left:56.691998pt;margin-top:-353.040405pt;width:481.9pt;height:344.1pt;mso-position-horizontal-relative:page;mso-position-vertical-relative:paragraph;z-index:-20931584" id="docshapegroup1003" coordorigin="1134,-7061" coordsize="9638,6882">
                <v:rect style="position:absolute;left:1213;top:-7061;width:9480;height:11" id="docshape1004" filled="true" fillcolor="#000000" stroked="false">
                  <v:fill type="solid"/>
                </v:rect>
                <v:shape style="position:absolute;left:1213;top:-7061;width:9480;height:11" id="docshape1005" coordorigin="1213,-7061" coordsize="9480,11" path="m1213,-7061l10692,-7061,10692,-7051,1213,-7051e" filled="false" stroked="true" strokeweight="0pt" strokecolor="#000000">
                  <v:path arrowok="t"/>
                  <v:stroke dashstyle="solid"/>
                </v:shape>
                <v:shape style="position:absolute;left:10692;top:-7061;width:80;height:81" id="docshape1006" coordorigin="10692,-7061" coordsize="80,81" path="m10692,-7061l10692,-7051,10704,-7049,10724,-7043,10742,-7030,10754,-7013,10760,-6993,10761,-6980,10772,-6980,10748,-7038,10706,-7060,10692,-7061xe" filled="true" fillcolor="#000000" stroked="false">
                  <v:path arrowok="t"/>
                  <v:fill type="solid"/>
                </v:shape>
                <v:shape style="position:absolute;left:10692;top:-7061;width:80;height:81" id="docshape1007" coordorigin="10692,-7061" coordsize="80,81" path="m10692,-7061l10748,-7038,10772,-6980,10761,-6980,10760,-6993,10754,-7013,10742,-7030,10724,-7043,10704,-7049,10692,-7051e" filled="false" stroked="true" strokeweight="0pt" strokecolor="#000000">
                  <v:path arrowok="t"/>
                  <v:stroke dashstyle="solid"/>
                </v:shape>
                <v:rect style="position:absolute;left:10761;top:-6981;width:11;height:6722" id="docshape1008" filled="true" fillcolor="#000000" stroked="false">
                  <v:fill type="solid"/>
                </v:rect>
                <v:shape style="position:absolute;left:10761;top:-6981;width:11;height:6722" id="docshape1009" coordorigin="10761,-6980" coordsize="11,6722" path="m10772,-6980l10772,-259,10761,-259,10761,-6980e" filled="false" stroked="true" strokeweight="0pt" strokecolor="#000000">
                  <v:path arrowok="t"/>
                  <v:stroke dashstyle="solid"/>
                </v:shape>
                <v:shape style="position:absolute;left:10692;top:-259;width:80;height:80" id="docshape1010" coordorigin="10692,-259" coordsize="80,80" path="m10772,-259l10761,-259,10760,-247,10754,-228,10742,-210,10724,-197,10704,-191,10692,-190,10692,-179,10748,-203,10771,-245,10772,-259xe" filled="true" fillcolor="#000000" stroked="false">
                  <v:path arrowok="t"/>
                  <v:fill type="solid"/>
                </v:shape>
                <v:shape style="position:absolute;left:10692;top:-259;width:80;height:80" id="docshape1011" coordorigin="10692,-259" coordsize="80,80" path="m10772,-259l10748,-203,10692,-179,10692,-190,10704,-191,10724,-197,10742,-210,10754,-228,10760,-247,10761,-259e" filled="false" stroked="true" strokeweight="0pt" strokecolor="#000000">
                  <v:path arrowok="t"/>
                  <v:stroke dashstyle="solid"/>
                </v:shape>
                <v:rect style="position:absolute;left:1213;top:-190;width:9480;height:11" id="docshape1012" filled="true" fillcolor="#000000" stroked="false">
                  <v:fill type="solid"/>
                </v:rect>
                <v:shape style="position:absolute;left:1213;top:-190;width:9480;height:11" id="docshape1013" coordorigin="1213,-190" coordsize="9480,11" path="m10692,-179l1213,-179,1213,-190,10692,-190e" filled="false" stroked="true" strokeweight="0pt" strokecolor="#000000">
                  <v:path arrowok="t"/>
                  <v:stroke dashstyle="solid"/>
                </v:shape>
                <v:shape style="position:absolute;left:1133;top:-259;width:80;height:80" id="docshape1014" coordorigin="1134,-259" coordsize="80,80" path="m1144,-259l1134,-259,1135,-245,1177,-188,1213,-179,1213,-190,1202,-191,1181,-198,1164,-210,1152,-226,1145,-247,1144,-259xe" filled="true" fillcolor="#000000" stroked="false">
                  <v:path arrowok="t"/>
                  <v:fill type="solid"/>
                </v:shape>
                <v:shape style="position:absolute;left:1133;top:-259;width:80;height:80" id="docshape1015" coordorigin="1134,-259" coordsize="80,80" path="m1213,-179l1158,-203,1134,-259,1144,-259,1145,-247,1152,-226,1164,-210,1181,-198,1202,-191,1213,-190e" filled="false" stroked="true" strokeweight="0pt" strokecolor="#000000">
                  <v:path arrowok="t"/>
                  <v:stroke dashstyle="solid"/>
                </v:shape>
                <v:rect style="position:absolute;left:1133;top:-6981;width:11;height:6722" id="docshape1016" filled="true" fillcolor="#000000" stroked="false">
                  <v:fill type="solid"/>
                </v:rect>
                <v:shape style="position:absolute;left:1133;top:-6981;width:11;height:6722" id="docshape1017" coordorigin="1134,-6980" coordsize="11,6722" path="m1134,-259l1134,-6980,1144,-6980,1144,-259e" filled="false" stroked="true" strokeweight="0pt" strokecolor="#000000">
                  <v:path arrowok="t"/>
                  <v:stroke dashstyle="solid"/>
                </v:shape>
                <v:shape style="position:absolute;left:1133;top:-7061;width:80;height:81" id="docshape1018" coordorigin="1134,-7061" coordsize="80,81" path="m1213,-7061l1158,-7037,1134,-6980,1144,-6980,1145,-6993,1152,-7014,1164,-7030,1181,-7042,1202,-7049,1213,-7051,1213,-7061xe" filled="true" fillcolor="#000000" stroked="false">
                  <v:path arrowok="t"/>
                  <v:fill type="solid"/>
                </v:shape>
                <v:shape style="position:absolute;left:1133;top:-7061;width:80;height:81" id="docshape1019" coordorigin="1134,-7061" coordsize="80,81" path="m1134,-6980l1158,-7037,1213,-7061,1213,-7051,1202,-7049,1181,-7042,1164,-7030,1152,-7014,1145,-6993,1144,-6980e" filled="false" stroked="true" strokeweight="0pt" strokecolor="#000000">
                  <v:path arrowok="t"/>
                  <v:stroke dashstyle="solid"/>
                </v:shape>
                <v:shape style="position:absolute;left:2372;top:-6962;width:243;height:238" type="#_x0000_t202" id="docshape1020" filled="false" stroked="false">
                  <v:textbox inset="0,0,0,0">
                    <w:txbxContent>
                      <w:p>
                        <w:pPr>
                          <w:spacing w:before="5"/>
                          <w:ind w:left="0" w:right="0" w:firstLine="0"/>
                          <w:jc w:val="left"/>
                          <w:rPr>
                            <w:rFonts w:ascii="Arial"/>
                            <w:b/>
                            <w:sz w:val="20"/>
                          </w:rPr>
                        </w:pPr>
                        <w:r>
                          <w:rPr>
                            <w:rFonts w:ascii="Arial"/>
                            <w:b/>
                            <w:spacing w:val="-5"/>
                            <w:sz w:val="20"/>
                          </w:rPr>
                          <w:t>a1</w:t>
                        </w:r>
                      </w:p>
                    </w:txbxContent>
                  </v:textbox>
                  <w10:wrap type="none"/>
                </v:shape>
                <v:shape style="position:absolute;left:3857;top:-6867;width:1398;height:170" type="#_x0000_t202" id="docshape1021" filled="false" stroked="false">
                  <v:textbox inset="0,0,0,0">
                    <w:txbxContent>
                      <w:p>
                        <w:pPr>
                          <w:tabs>
                            <w:tab w:pos="963" w:val="left" w:leader="none"/>
                          </w:tabs>
                          <w:spacing w:before="0"/>
                          <w:ind w:left="0" w:right="0" w:firstLine="0"/>
                          <w:jc w:val="left"/>
                          <w:rPr>
                            <w:rFonts w:ascii="Arial"/>
                            <w:position w:val="3"/>
                            <w:sz w:val="12"/>
                          </w:rPr>
                        </w:pPr>
                        <w:r>
                          <w:rPr>
                            <w:rFonts w:ascii="Arial"/>
                            <w:position w:val="2"/>
                            <w:sz w:val="12"/>
                          </w:rPr>
                          <w:t>Display</w:t>
                        </w:r>
                        <w:r>
                          <w:rPr>
                            <w:rFonts w:ascii="Arial"/>
                            <w:spacing w:val="67"/>
                            <w:position w:val="2"/>
                            <w:sz w:val="12"/>
                          </w:rPr>
                          <w:t> </w:t>
                        </w:r>
                        <w:r>
                          <w:rPr>
                            <w:rFonts w:ascii="Arial"/>
                            <w:spacing w:val="-5"/>
                            <w:sz w:val="12"/>
                          </w:rPr>
                          <w:t>PM</w:t>
                        </w:r>
                        <w:r>
                          <w:rPr>
                            <w:rFonts w:ascii="Arial"/>
                            <w:sz w:val="12"/>
                          </w:rPr>
                          <w:tab/>
                        </w:r>
                        <w:r>
                          <w:rPr>
                            <w:rFonts w:ascii="Arial"/>
                            <w:position w:val="3"/>
                            <w:sz w:val="12"/>
                          </w:rPr>
                          <w:t>PB</w:t>
                        </w:r>
                        <w:r>
                          <w:rPr>
                            <w:rFonts w:ascii="Arial"/>
                            <w:spacing w:val="-2"/>
                            <w:position w:val="3"/>
                            <w:sz w:val="12"/>
                          </w:rPr>
                          <w:t> </w:t>
                        </w:r>
                        <w:r>
                          <w:rPr>
                            <w:rFonts w:ascii="Arial"/>
                            <w:spacing w:val="-4"/>
                            <w:position w:val="3"/>
                            <w:sz w:val="12"/>
                          </w:rPr>
                          <w:t>lens</w:t>
                        </w:r>
                      </w:p>
                    </w:txbxContent>
                  </v:textbox>
                  <w10:wrap type="none"/>
                </v:shape>
                <v:shape style="position:absolute;left:5861;top:-6962;width:243;height:238" type="#_x0000_t202" id="docshape1022" filled="false" stroked="false">
                  <v:textbox inset="0,0,0,0">
                    <w:txbxContent>
                      <w:p>
                        <w:pPr>
                          <w:spacing w:before="5"/>
                          <w:ind w:left="0" w:right="0" w:firstLine="0"/>
                          <w:jc w:val="left"/>
                          <w:rPr>
                            <w:rFonts w:ascii="Arial"/>
                            <w:b/>
                            <w:sz w:val="20"/>
                          </w:rPr>
                        </w:pPr>
                        <w:r>
                          <w:rPr>
                            <w:rFonts w:ascii="Arial"/>
                            <w:b/>
                            <w:spacing w:val="-5"/>
                            <w:sz w:val="20"/>
                          </w:rPr>
                          <w:t>a2</w:t>
                        </w:r>
                      </w:p>
                    </w:txbxContent>
                  </v:textbox>
                  <w10:wrap type="none"/>
                </v:shape>
                <v:shape style="position:absolute;left:2372;top:-5354;width:2610;height:668" type="#_x0000_t202" id="docshape1023" filled="false" stroked="false">
                  <v:textbox inset="0,0,0,0">
                    <w:txbxContent>
                      <w:p>
                        <w:pPr>
                          <w:spacing w:line="137" w:lineRule="exact" w:before="0"/>
                          <w:ind w:left="0" w:right="26" w:firstLine="0"/>
                          <w:jc w:val="center"/>
                          <w:rPr>
                            <w:rFonts w:ascii="Arial"/>
                            <w:sz w:val="12"/>
                          </w:rPr>
                        </w:pPr>
                        <w:r>
                          <w:rPr>
                            <w:rFonts w:ascii="Arial"/>
                            <w:sz w:val="12"/>
                          </w:rPr>
                          <w:t>Virtual</w:t>
                        </w:r>
                        <w:r>
                          <w:rPr>
                            <w:rFonts w:ascii="Arial"/>
                            <w:spacing w:val="-4"/>
                            <w:sz w:val="12"/>
                          </w:rPr>
                          <w:t> </w:t>
                        </w:r>
                        <w:r>
                          <w:rPr>
                            <w:rFonts w:ascii="Arial"/>
                            <w:spacing w:val="-2"/>
                            <w:sz w:val="12"/>
                          </w:rPr>
                          <w:t>planes</w:t>
                        </w:r>
                      </w:p>
                      <w:p>
                        <w:pPr>
                          <w:spacing w:line="240" w:lineRule="auto" w:before="0"/>
                          <w:rPr>
                            <w:rFonts w:ascii="Arial"/>
                            <w:sz w:val="12"/>
                          </w:rPr>
                        </w:pPr>
                      </w:p>
                      <w:p>
                        <w:pPr>
                          <w:spacing w:line="240" w:lineRule="auto" w:before="22"/>
                          <w:rPr>
                            <w:rFonts w:ascii="Arial"/>
                            <w:sz w:val="12"/>
                          </w:rPr>
                        </w:pPr>
                      </w:p>
                      <w:p>
                        <w:pPr>
                          <w:tabs>
                            <w:tab w:pos="494" w:val="left" w:leader="none"/>
                            <w:tab w:pos="1377" w:val="left" w:leader="none"/>
                            <w:tab w:pos="2329" w:val="left" w:leader="none"/>
                          </w:tabs>
                          <w:spacing w:before="0"/>
                          <w:ind w:left="-1" w:right="18" w:firstLine="0"/>
                          <w:jc w:val="center"/>
                          <w:rPr>
                            <w:rFonts w:ascii="Arial"/>
                            <w:position w:val="1"/>
                            <w:sz w:val="12"/>
                          </w:rPr>
                        </w:pPr>
                        <w:r>
                          <w:rPr>
                            <w:rFonts w:ascii="Arial"/>
                            <w:b/>
                            <w:spacing w:val="-5"/>
                            <w:position w:val="1"/>
                            <w:sz w:val="20"/>
                          </w:rPr>
                          <w:t>b1</w:t>
                        </w:r>
                        <w:r>
                          <w:rPr>
                            <w:rFonts w:ascii="Arial"/>
                            <w:b/>
                            <w:position w:val="1"/>
                            <w:sz w:val="20"/>
                          </w:rPr>
                          <w:tab/>
                        </w:r>
                        <w:r>
                          <w:rPr>
                            <w:rFonts w:ascii="Arial"/>
                            <w:sz w:val="12"/>
                          </w:rPr>
                          <w:t>Active </w:t>
                        </w:r>
                        <w:r>
                          <w:rPr>
                            <w:rFonts w:ascii="Arial"/>
                            <w:spacing w:val="-5"/>
                            <w:sz w:val="12"/>
                          </w:rPr>
                          <w:t>HWP</w:t>
                        </w:r>
                        <w:r>
                          <w:rPr>
                            <w:rFonts w:ascii="Arial"/>
                            <w:sz w:val="12"/>
                          </w:rPr>
                          <w:tab/>
                          <w:t>Active </w:t>
                        </w:r>
                        <w:r>
                          <w:rPr>
                            <w:rFonts w:ascii="Arial"/>
                            <w:spacing w:val="-5"/>
                            <w:sz w:val="12"/>
                          </w:rPr>
                          <w:t>HWP</w:t>
                        </w:r>
                        <w:r>
                          <w:rPr>
                            <w:rFonts w:ascii="Arial"/>
                            <w:sz w:val="12"/>
                          </w:rPr>
                          <w:tab/>
                        </w:r>
                        <w:r>
                          <w:rPr>
                            <w:rFonts w:ascii="Arial"/>
                            <w:spacing w:val="-4"/>
                            <w:position w:val="1"/>
                            <w:sz w:val="12"/>
                          </w:rPr>
                          <w:t>Lens</w:t>
                        </w:r>
                      </w:p>
                    </w:txbxContent>
                  </v:textbox>
                  <w10:wrap type="none"/>
                </v:shape>
                <v:shape style="position:absolute;left:5850;top:-4925;width:254;height:238" type="#_x0000_t202" id="docshape1024" filled="false" stroked="false">
                  <v:textbox inset="0,0,0,0">
                    <w:txbxContent>
                      <w:p>
                        <w:pPr>
                          <w:spacing w:before="5"/>
                          <w:ind w:left="0" w:right="0" w:firstLine="0"/>
                          <w:jc w:val="left"/>
                          <w:rPr>
                            <w:rFonts w:ascii="Arial"/>
                            <w:b/>
                            <w:sz w:val="20"/>
                          </w:rPr>
                        </w:pPr>
                        <w:r>
                          <w:rPr>
                            <w:rFonts w:ascii="Arial"/>
                            <w:b/>
                            <w:spacing w:val="-5"/>
                            <w:sz w:val="20"/>
                          </w:rPr>
                          <w:t>b2</w:t>
                        </w:r>
                      </w:p>
                    </w:txbxContent>
                  </v:textbox>
                  <w10:wrap type="none"/>
                </v:shape>
                <v:shape style="position:absolute;left:2372;top:-3077;width:414;height:139" type="#_x0000_t202" id="docshape1025" filled="false" stroked="false">
                  <v:textbox inset="0,0,0,0">
                    <w:txbxContent>
                      <w:p>
                        <w:pPr>
                          <w:spacing w:line="137" w:lineRule="exact" w:before="0"/>
                          <w:ind w:left="0" w:right="0" w:firstLine="0"/>
                          <w:jc w:val="left"/>
                          <w:rPr>
                            <w:rFonts w:ascii="Arial"/>
                            <w:sz w:val="12"/>
                          </w:rPr>
                        </w:pPr>
                        <w:r>
                          <w:rPr>
                            <w:rFonts w:ascii="Arial"/>
                            <w:spacing w:val="-2"/>
                            <w:sz w:val="12"/>
                          </w:rPr>
                          <w:t>Display</w:t>
                        </w:r>
                      </w:p>
                    </w:txbxContent>
                  </v:textbox>
                  <w10:wrap type="none"/>
                </v:shape>
                <v:shape style="position:absolute;left:3273;top:-3077;width:434;height:139" type="#_x0000_t202" id="docshape1026" filled="false" stroked="false">
                  <v:textbox inset="0,0,0,0">
                    <w:txbxContent>
                      <w:p>
                        <w:pPr>
                          <w:spacing w:line="137" w:lineRule="exact" w:before="0"/>
                          <w:ind w:left="0" w:right="0" w:firstLine="0"/>
                          <w:jc w:val="left"/>
                          <w:rPr>
                            <w:rFonts w:ascii="Arial"/>
                            <w:sz w:val="12"/>
                          </w:rPr>
                        </w:pPr>
                        <w:r>
                          <w:rPr>
                            <w:rFonts w:ascii="Arial"/>
                            <w:sz w:val="12"/>
                          </w:rPr>
                          <w:t>PB </w:t>
                        </w:r>
                        <w:r>
                          <w:rPr>
                            <w:rFonts w:ascii="Arial"/>
                            <w:spacing w:val="-4"/>
                            <w:sz w:val="12"/>
                          </w:rPr>
                          <w:t>lens</w:t>
                        </w:r>
                      </w:p>
                    </w:txbxContent>
                  </v:textbox>
                  <w10:wrap type="none"/>
                </v:shape>
                <v:shape style="position:absolute;left:4226;top:-3077;width:434;height:139" type="#_x0000_t202" id="docshape1027" filled="false" stroked="false">
                  <v:textbox inset="0,0,0,0">
                    <w:txbxContent>
                      <w:p>
                        <w:pPr>
                          <w:spacing w:line="137" w:lineRule="exact" w:before="0"/>
                          <w:ind w:left="0" w:right="0" w:firstLine="0"/>
                          <w:jc w:val="left"/>
                          <w:rPr>
                            <w:rFonts w:ascii="Arial"/>
                            <w:sz w:val="12"/>
                          </w:rPr>
                        </w:pPr>
                        <w:r>
                          <w:rPr>
                            <w:rFonts w:ascii="Arial"/>
                            <w:sz w:val="12"/>
                          </w:rPr>
                          <w:t>PB </w:t>
                        </w:r>
                        <w:r>
                          <w:rPr>
                            <w:rFonts w:ascii="Arial"/>
                            <w:spacing w:val="-4"/>
                            <w:sz w:val="12"/>
                          </w:rPr>
                          <w:t>lens</w:t>
                        </w:r>
                      </w:p>
                    </w:txbxContent>
                  </v:textbox>
                  <w10:wrap type="none"/>
                </v:shape>
                <v:shape style="position:absolute;left:2372;top:-2700;width:243;height:238" type="#_x0000_t202" id="docshape1028" filled="false" stroked="false">
                  <v:textbox inset="0,0,0,0">
                    <w:txbxContent>
                      <w:p>
                        <w:pPr>
                          <w:spacing w:before="5"/>
                          <w:ind w:left="0" w:right="0" w:firstLine="0"/>
                          <w:jc w:val="left"/>
                          <w:rPr>
                            <w:rFonts w:ascii="Arial"/>
                            <w:b/>
                            <w:sz w:val="20"/>
                          </w:rPr>
                        </w:pPr>
                        <w:r>
                          <w:rPr>
                            <w:rFonts w:ascii="Arial"/>
                            <w:b/>
                            <w:spacing w:val="-5"/>
                            <w:sz w:val="20"/>
                          </w:rPr>
                          <w:t>c1</w:t>
                        </w:r>
                      </w:p>
                    </w:txbxContent>
                  </v:textbox>
                  <w10:wrap type="none"/>
                </v:shape>
                <v:shape style="position:absolute;left:5861;top:-2700;width:243;height:238" type="#_x0000_t202" id="docshape1029" filled="false" stroked="false">
                  <v:textbox inset="0,0,0,0">
                    <w:txbxContent>
                      <w:p>
                        <w:pPr>
                          <w:spacing w:before="5"/>
                          <w:ind w:left="0" w:right="0" w:firstLine="0"/>
                          <w:jc w:val="left"/>
                          <w:rPr>
                            <w:rFonts w:ascii="Arial"/>
                            <w:b/>
                            <w:sz w:val="20"/>
                          </w:rPr>
                        </w:pPr>
                        <w:r>
                          <w:rPr>
                            <w:rFonts w:ascii="Arial"/>
                            <w:b/>
                            <w:spacing w:val="-5"/>
                            <w:sz w:val="20"/>
                          </w:rPr>
                          <w:t>c2</w:t>
                        </w:r>
                      </w:p>
                    </w:txbxContent>
                  </v:textbox>
                  <w10:wrap type="none"/>
                </v:shape>
                <v:shape style="position:absolute;left:2665;top:-2256;width:421;height:139" type="#_x0000_t202" id="docshape1030" filled="false" stroked="false">
                  <v:textbox inset="0,0,0,0">
                    <w:txbxContent>
                      <w:p>
                        <w:pPr>
                          <w:spacing w:line="137" w:lineRule="exact" w:before="0"/>
                          <w:ind w:left="0" w:right="0" w:firstLine="0"/>
                          <w:jc w:val="left"/>
                          <w:rPr>
                            <w:rFonts w:ascii="Arial"/>
                            <w:sz w:val="12"/>
                          </w:rPr>
                        </w:pPr>
                        <w:r>
                          <w:rPr>
                            <w:rFonts w:ascii="Arial"/>
                            <w:spacing w:val="-2"/>
                            <w:sz w:val="12"/>
                          </w:rPr>
                          <w:t>Fresnel</w:t>
                        </w:r>
                      </w:p>
                    </w:txbxContent>
                  </v:textbox>
                  <w10:wrap type="none"/>
                </v:shape>
                <v:shape style="position:absolute;left:3796;top:-2256;width:434;height:139" type="#_x0000_t202" id="docshape1031" filled="false" stroked="false">
                  <v:textbox inset="0,0,0,0">
                    <w:txbxContent>
                      <w:p>
                        <w:pPr>
                          <w:spacing w:line="137" w:lineRule="exact" w:before="0"/>
                          <w:ind w:left="0" w:right="0" w:firstLine="0"/>
                          <w:jc w:val="left"/>
                          <w:rPr>
                            <w:rFonts w:ascii="Arial"/>
                            <w:sz w:val="12"/>
                          </w:rPr>
                        </w:pPr>
                        <w:r>
                          <w:rPr>
                            <w:rFonts w:ascii="Arial"/>
                            <w:sz w:val="12"/>
                          </w:rPr>
                          <w:t>PB </w:t>
                        </w:r>
                        <w:r>
                          <w:rPr>
                            <w:rFonts w:ascii="Arial"/>
                            <w:spacing w:val="-4"/>
                            <w:sz w:val="12"/>
                          </w:rPr>
                          <w:t>lens</w:t>
                        </w:r>
                      </w:p>
                    </w:txbxContent>
                  </v:textbox>
                  <w10:wrap type="none"/>
                </v:shape>
                <v:shape style="position:absolute;left:4621;top:-2247;width:971;height:139" type="#_x0000_t202" id="docshape1032" filled="false" stroked="false">
                  <v:textbox inset="0,0,0,0">
                    <w:txbxContent>
                      <w:p>
                        <w:pPr>
                          <w:spacing w:line="137" w:lineRule="exact" w:before="0"/>
                          <w:ind w:left="0" w:right="0" w:firstLine="0"/>
                          <w:jc w:val="left"/>
                          <w:rPr>
                            <w:rFonts w:ascii="Arial"/>
                            <w:sz w:val="12"/>
                          </w:rPr>
                        </w:pPr>
                        <w:r>
                          <w:rPr>
                            <w:rFonts w:ascii="Arial"/>
                            <w:sz w:val="12"/>
                          </w:rPr>
                          <w:t>Fresnel</w:t>
                        </w:r>
                        <w:r>
                          <w:rPr>
                            <w:rFonts w:ascii="Arial"/>
                            <w:spacing w:val="-4"/>
                            <w:sz w:val="12"/>
                          </w:rPr>
                          <w:t> </w:t>
                        </w:r>
                        <w:r>
                          <w:rPr>
                            <w:rFonts w:ascii="Arial"/>
                            <w:sz w:val="12"/>
                          </w:rPr>
                          <w:t>+</w:t>
                        </w:r>
                        <w:r>
                          <w:rPr>
                            <w:rFonts w:ascii="Arial"/>
                            <w:spacing w:val="-1"/>
                            <w:sz w:val="12"/>
                          </w:rPr>
                          <w:t> </w:t>
                        </w:r>
                        <w:r>
                          <w:rPr>
                            <w:rFonts w:ascii="Arial"/>
                            <w:sz w:val="12"/>
                          </w:rPr>
                          <w:t>PB</w:t>
                        </w:r>
                        <w:r>
                          <w:rPr>
                            <w:rFonts w:ascii="Arial"/>
                            <w:spacing w:val="-1"/>
                            <w:sz w:val="12"/>
                          </w:rPr>
                          <w:t> </w:t>
                        </w:r>
                        <w:r>
                          <w:rPr>
                            <w:rFonts w:ascii="Arial"/>
                            <w:spacing w:val="-4"/>
                            <w:sz w:val="12"/>
                          </w:rPr>
                          <w:t>lens</w:t>
                        </w:r>
                      </w:p>
                    </w:txbxContent>
                  </v:textbox>
                  <w10:wrap type="none"/>
                </v:shape>
                <v:shape style="position:absolute;left:1254;top:-1066;width:9420;height:779" type="#_x0000_t202" id="docshape1033" filled="false" stroked="false">
                  <v:textbox inset="0,0,0,0">
                    <w:txbxContent>
                      <w:p>
                        <w:pPr>
                          <w:spacing w:line="252" w:lineRule="auto" w:before="0"/>
                          <w:ind w:left="0" w:right="18" w:firstLine="0"/>
                          <w:jc w:val="both"/>
                          <w:rPr>
                            <w:rFonts w:ascii="Myriad Pro Light"/>
                            <w:b w:val="0"/>
                            <w:sz w:val="16"/>
                          </w:rPr>
                        </w:pPr>
                        <w:r>
                          <w:rPr>
                            <w:rFonts w:ascii="Gill Sans MT"/>
                            <w:sz w:val="16"/>
                          </w:rPr>
                          <w:t>Fig. 11 Applications of transmissive LC lens in AR/VR.</w:t>
                        </w:r>
                        <w:r>
                          <w:rPr>
                            <w:rFonts w:ascii="Gill Sans MT"/>
                            <w:spacing w:val="40"/>
                            <w:sz w:val="16"/>
                          </w:rPr>
                          <w:t> </w:t>
                        </w:r>
                        <w:r>
                          <w:rPr>
                            <w:rFonts w:ascii="Gill Sans MT"/>
                            <w:sz w:val="16"/>
                          </w:rPr>
                          <w:t>a1 </w:t>
                        </w:r>
                        <w:r>
                          <w:rPr>
                            <w:rFonts w:ascii="Myriad Pro Light"/>
                            <w:b w:val="0"/>
                            <w:sz w:val="16"/>
                          </w:rPr>
                          <w:t>Polarization multiplexing based multiplane VR system with </w:t>
                        </w:r>
                        <w:r>
                          <w:rPr>
                            <w:rFonts w:ascii="Gill Sans MT"/>
                            <w:sz w:val="16"/>
                          </w:rPr>
                          <w:t>a2 </w:t>
                        </w:r>
                        <w:r>
                          <w:rPr>
                            <w:rFonts w:ascii="Myriad Pro Light"/>
                            <w:b w:val="0"/>
                            <w:sz w:val="16"/>
                          </w:rPr>
                          <w:t>experimental results. </w:t>
                        </w:r>
                        <w:r>
                          <w:rPr>
                            <w:rFonts w:ascii="Gill Sans MT"/>
                            <w:sz w:val="16"/>
                          </w:rPr>
                          <w:t>b1 </w:t>
                        </w:r>
                        <w:r>
                          <w:rPr>
                            <w:rFonts w:ascii="Myriad Pro Light"/>
                            <w:b w:val="0"/>
                            <w:sz w:val="16"/>
                          </w:rPr>
                          <w:t>Foveated</w:t>
                        </w:r>
                        <w:r>
                          <w:rPr>
                            <w:rFonts w:ascii="Myriad Pro Light"/>
                            <w:b w:val="0"/>
                            <w:spacing w:val="-1"/>
                            <w:sz w:val="16"/>
                          </w:rPr>
                          <w:t> </w:t>
                        </w:r>
                        <w:r>
                          <w:rPr>
                            <w:rFonts w:ascii="Myriad Pro Light"/>
                            <w:b w:val="0"/>
                            <w:sz w:val="16"/>
                          </w:rPr>
                          <w:t>VR system with </w:t>
                        </w:r>
                        <w:r>
                          <w:rPr>
                            <w:rFonts w:ascii="Gill Sans MT"/>
                            <w:sz w:val="16"/>
                          </w:rPr>
                          <w:t>b2</w:t>
                        </w:r>
                        <w:r>
                          <w:rPr>
                            <w:rFonts w:ascii="Gill Sans MT"/>
                            <w:spacing w:val="-10"/>
                            <w:sz w:val="16"/>
                          </w:rPr>
                          <w:t> </w:t>
                        </w:r>
                        <w:r>
                          <w:rPr>
                            <w:rFonts w:ascii="Myriad Pro Light"/>
                            <w:b w:val="0"/>
                            <w:sz w:val="16"/>
                          </w:rPr>
                          <w:t>experimental results. </w:t>
                        </w:r>
                        <w:r>
                          <w:rPr>
                            <w:rFonts w:ascii="Gill Sans MT"/>
                            <w:sz w:val="16"/>
                          </w:rPr>
                          <w:t>c1</w:t>
                        </w:r>
                        <w:r>
                          <w:rPr>
                            <w:rFonts w:ascii="Gill Sans MT"/>
                            <w:spacing w:val="-8"/>
                            <w:sz w:val="16"/>
                          </w:rPr>
                          <w:t> </w:t>
                        </w:r>
                        <w:r>
                          <w:rPr>
                            <w:rFonts w:ascii="Myriad Pro Light"/>
                            <w:b w:val="0"/>
                            <w:sz w:val="16"/>
                          </w:rPr>
                          <w:t>Chromatic aberration</w:t>
                        </w:r>
                        <w:r>
                          <w:rPr>
                            <w:rFonts w:ascii="Myriad Pro Light"/>
                            <w:b w:val="0"/>
                            <w:spacing w:val="-1"/>
                            <w:sz w:val="16"/>
                          </w:rPr>
                          <w:t> </w:t>
                        </w:r>
                        <w:r>
                          <w:rPr>
                            <w:rFonts w:ascii="Myriad Pro Light"/>
                            <w:b w:val="0"/>
                            <w:sz w:val="16"/>
                          </w:rPr>
                          <w:t>correction for VR system with </w:t>
                        </w:r>
                        <w:r>
                          <w:rPr>
                            <w:rFonts w:ascii="Gill Sans MT"/>
                            <w:sz w:val="16"/>
                          </w:rPr>
                          <w:t>c2</w:t>
                        </w:r>
                        <w:r>
                          <w:rPr>
                            <w:rFonts w:ascii="Gill Sans MT"/>
                            <w:spacing w:val="-9"/>
                            <w:sz w:val="16"/>
                          </w:rPr>
                          <w:t> </w:t>
                        </w:r>
                        <w:r>
                          <w:rPr>
                            <w:rFonts w:ascii="Myriad Pro Light"/>
                            <w:b w:val="0"/>
                            <w:sz w:val="16"/>
                          </w:rPr>
                          <w:t>experimental results. Reprinted from </w:t>
                        </w:r>
                        <w:r>
                          <w:rPr>
                            <w:rFonts w:ascii="Gill Sans MT"/>
                            <w:sz w:val="16"/>
                          </w:rPr>
                          <w:t>a2 </w:t>
                        </w:r>
                        <w:r>
                          <w:rPr>
                            <w:rFonts w:ascii="Myriad Pro Light"/>
                            <w:b w:val="0"/>
                            <w:sz w:val="16"/>
                          </w:rPr>
                          <w:t>ref.</w:t>
                        </w:r>
                        <w:r>
                          <w:rPr>
                            <w:rFonts w:ascii="Myriad Pro Light"/>
                            <w:b w:val="0"/>
                            <w:spacing w:val="12"/>
                            <w:sz w:val="16"/>
                          </w:rPr>
                          <w:t> </w:t>
                        </w:r>
                        <w:hyperlink w:history="true" w:anchor="_bookmark166">
                          <w:r>
                            <w:rPr>
                              <w:rFonts w:ascii="Myriad Pro Light"/>
                              <w:b w:val="0"/>
                              <w:color w:val="0000FF"/>
                              <w:sz w:val="16"/>
                              <w:vertAlign w:val="superscript"/>
                            </w:rPr>
                            <w:t>185</w:t>
                          </w:r>
                        </w:hyperlink>
                        <w:r>
                          <w:rPr>
                            <w:rFonts w:ascii="Myriad Pro Light"/>
                            <w:b w:val="0"/>
                            <w:color w:val="0000FF"/>
                            <w:spacing w:val="12"/>
                            <w:sz w:val="16"/>
                            <w:vertAlign w:val="baseline"/>
                          </w:rPr>
                          <w:t> </w:t>
                        </w:r>
                        <w:r>
                          <w:rPr>
                            <w:rFonts w:ascii="Myriad Pro Light"/>
                            <w:b w:val="0"/>
                            <w:sz w:val="16"/>
                            <w:vertAlign w:val="baseline"/>
                          </w:rPr>
                          <w:t>with</w:t>
                        </w:r>
                        <w:r>
                          <w:rPr>
                            <w:rFonts w:ascii="Myriad Pro Light"/>
                            <w:b w:val="0"/>
                            <w:spacing w:val="12"/>
                            <w:sz w:val="16"/>
                            <w:vertAlign w:val="baseline"/>
                          </w:rPr>
                          <w:t> </w:t>
                        </w:r>
                        <w:r>
                          <w:rPr>
                            <w:rFonts w:ascii="Myriad Pro Light"/>
                            <w:b w:val="0"/>
                            <w:sz w:val="16"/>
                            <w:vertAlign w:val="baseline"/>
                          </w:rPr>
                          <w:t>permission from</w:t>
                        </w:r>
                        <w:r>
                          <w:rPr>
                            <w:rFonts w:ascii="Myriad Pro Light"/>
                            <w:b w:val="0"/>
                            <w:spacing w:val="12"/>
                            <w:sz w:val="16"/>
                            <w:vertAlign w:val="baseline"/>
                          </w:rPr>
                          <w:t> </w:t>
                        </w:r>
                        <w:r>
                          <w:rPr>
                            <w:rFonts w:ascii="Myriad Pro Light"/>
                            <w:b w:val="0"/>
                            <w:sz w:val="16"/>
                            <w:vertAlign w:val="baseline"/>
                          </w:rPr>
                          <w:t>The</w:t>
                        </w:r>
                        <w:r>
                          <w:rPr>
                            <w:rFonts w:ascii="Myriad Pro Light"/>
                            <w:b w:val="0"/>
                            <w:spacing w:val="12"/>
                            <w:sz w:val="16"/>
                            <w:vertAlign w:val="baseline"/>
                          </w:rPr>
                          <w:t> </w:t>
                        </w:r>
                        <w:r>
                          <w:rPr>
                            <w:rFonts w:ascii="Myriad Pro Light"/>
                            <w:b w:val="0"/>
                            <w:sz w:val="16"/>
                            <w:vertAlign w:val="baseline"/>
                          </w:rPr>
                          <w:t>Optical</w:t>
                        </w:r>
                        <w:r>
                          <w:rPr>
                            <w:rFonts w:ascii="Myriad Pro Light"/>
                            <w:b w:val="0"/>
                            <w:spacing w:val="12"/>
                            <w:sz w:val="16"/>
                            <w:vertAlign w:val="baseline"/>
                          </w:rPr>
                          <w:t> </w:t>
                        </w:r>
                        <w:r>
                          <w:rPr>
                            <w:rFonts w:ascii="Myriad Pro Light"/>
                            <w:b w:val="0"/>
                            <w:sz w:val="16"/>
                            <w:vertAlign w:val="baseline"/>
                          </w:rPr>
                          <w:t>Society, </w:t>
                        </w:r>
                        <w:r>
                          <w:rPr>
                            <w:rFonts w:ascii="Gill Sans MT"/>
                            <w:sz w:val="16"/>
                            <w:vertAlign w:val="baseline"/>
                          </w:rPr>
                          <w:t>b2 </w:t>
                        </w:r>
                        <w:r>
                          <w:rPr>
                            <w:rFonts w:ascii="Myriad Pro Light"/>
                            <w:b w:val="0"/>
                            <w:sz w:val="16"/>
                            <w:vertAlign w:val="baseline"/>
                          </w:rPr>
                          <w:t>ref.</w:t>
                        </w:r>
                        <w:r>
                          <w:rPr>
                            <w:rFonts w:ascii="Myriad Pro Light"/>
                            <w:b w:val="0"/>
                            <w:spacing w:val="13"/>
                            <w:sz w:val="16"/>
                            <w:vertAlign w:val="baseline"/>
                          </w:rPr>
                          <w:t> </w:t>
                        </w:r>
                        <w:hyperlink w:history="true" w:anchor="_bookmark168">
                          <w:r>
                            <w:rPr>
                              <w:rFonts w:ascii="Myriad Pro Light"/>
                              <w:b w:val="0"/>
                              <w:color w:val="0000FF"/>
                              <w:sz w:val="16"/>
                              <w:vertAlign w:val="superscript"/>
                            </w:rPr>
                            <w:t>186</w:t>
                          </w:r>
                        </w:hyperlink>
                        <w:r>
                          <w:rPr>
                            <w:rFonts w:ascii="Myriad Pro Light"/>
                            <w:b w:val="0"/>
                            <w:color w:val="0000FF"/>
                            <w:spacing w:val="12"/>
                            <w:sz w:val="16"/>
                            <w:vertAlign w:val="baseline"/>
                          </w:rPr>
                          <w:t> </w:t>
                        </w:r>
                        <w:r>
                          <w:rPr>
                            <w:rFonts w:ascii="Myriad Pro Light"/>
                            <w:b w:val="0"/>
                            <w:sz w:val="16"/>
                            <w:vertAlign w:val="baseline"/>
                          </w:rPr>
                          <w:t>with</w:t>
                        </w:r>
                        <w:r>
                          <w:rPr>
                            <w:rFonts w:ascii="Myriad Pro Light"/>
                            <w:b w:val="0"/>
                            <w:spacing w:val="12"/>
                            <w:sz w:val="16"/>
                            <w:vertAlign w:val="baseline"/>
                          </w:rPr>
                          <w:t> </w:t>
                        </w:r>
                        <w:r>
                          <w:rPr>
                            <w:rFonts w:ascii="Myriad Pro Light"/>
                            <w:b w:val="0"/>
                            <w:sz w:val="16"/>
                            <w:vertAlign w:val="baseline"/>
                          </w:rPr>
                          <w:t>permission from</w:t>
                        </w:r>
                        <w:r>
                          <w:rPr>
                            <w:rFonts w:ascii="Myriad Pro Light"/>
                            <w:b w:val="0"/>
                            <w:spacing w:val="12"/>
                            <w:sz w:val="16"/>
                            <w:vertAlign w:val="baseline"/>
                          </w:rPr>
                          <w:t> </w:t>
                        </w:r>
                        <w:r>
                          <w:rPr>
                            <w:rFonts w:ascii="Myriad Pro Light"/>
                            <w:b w:val="0"/>
                            <w:sz w:val="16"/>
                            <w:vertAlign w:val="baseline"/>
                          </w:rPr>
                          <w:t>The</w:t>
                        </w:r>
                        <w:r>
                          <w:rPr>
                            <w:rFonts w:ascii="Myriad Pro Light"/>
                            <w:b w:val="0"/>
                            <w:spacing w:val="12"/>
                            <w:sz w:val="16"/>
                            <w:vertAlign w:val="baseline"/>
                          </w:rPr>
                          <w:t> </w:t>
                        </w:r>
                        <w:r>
                          <w:rPr>
                            <w:rFonts w:ascii="Myriad Pro Light"/>
                            <w:b w:val="0"/>
                            <w:sz w:val="16"/>
                            <w:vertAlign w:val="baseline"/>
                          </w:rPr>
                          <w:t>Optical</w:t>
                        </w:r>
                        <w:r>
                          <w:rPr>
                            <w:rFonts w:ascii="Myriad Pro Light"/>
                            <w:b w:val="0"/>
                            <w:spacing w:val="12"/>
                            <w:sz w:val="16"/>
                            <w:vertAlign w:val="baseline"/>
                          </w:rPr>
                          <w:t> </w:t>
                        </w:r>
                        <w:r>
                          <w:rPr>
                            <w:rFonts w:ascii="Myriad Pro Light"/>
                            <w:b w:val="0"/>
                            <w:sz w:val="16"/>
                            <w:vertAlign w:val="baseline"/>
                          </w:rPr>
                          <w:t>Society, </w:t>
                        </w:r>
                        <w:r>
                          <w:rPr>
                            <w:rFonts w:ascii="Gill Sans MT"/>
                            <w:sz w:val="16"/>
                            <w:vertAlign w:val="baseline"/>
                          </w:rPr>
                          <w:t>c2 </w:t>
                        </w:r>
                        <w:r>
                          <w:rPr>
                            <w:rFonts w:ascii="Myriad Pro Light"/>
                            <w:b w:val="0"/>
                            <w:sz w:val="16"/>
                            <w:vertAlign w:val="baseline"/>
                          </w:rPr>
                          <w:t>ref.</w:t>
                        </w:r>
                        <w:r>
                          <w:rPr>
                            <w:rFonts w:ascii="Myriad Pro Light"/>
                            <w:b w:val="0"/>
                            <w:spacing w:val="12"/>
                            <w:sz w:val="16"/>
                            <w:vertAlign w:val="baseline"/>
                          </w:rPr>
                          <w:t> </w:t>
                        </w:r>
                        <w:hyperlink w:history="true" w:anchor="_bookmark170">
                          <w:r>
                            <w:rPr>
                              <w:rFonts w:ascii="Myriad Pro Light"/>
                              <w:b w:val="0"/>
                              <w:color w:val="0000FF"/>
                              <w:sz w:val="16"/>
                              <w:vertAlign w:val="superscript"/>
                            </w:rPr>
                            <w:t>188</w:t>
                          </w:r>
                        </w:hyperlink>
                        <w:r>
                          <w:rPr>
                            <w:rFonts w:ascii="Myriad Pro Light"/>
                            <w:b w:val="0"/>
                            <w:color w:val="0000FF"/>
                            <w:spacing w:val="13"/>
                            <w:sz w:val="16"/>
                            <w:vertAlign w:val="baseline"/>
                          </w:rPr>
                          <w:t> </w:t>
                        </w:r>
                        <w:r>
                          <w:rPr>
                            <w:rFonts w:ascii="Myriad Pro Light"/>
                            <w:b w:val="0"/>
                            <w:sz w:val="16"/>
                            <w:vertAlign w:val="baseline"/>
                          </w:rPr>
                          <w:t>with</w:t>
                        </w:r>
                        <w:r>
                          <w:rPr>
                            <w:rFonts w:ascii="Myriad Pro Light"/>
                            <w:b w:val="0"/>
                            <w:spacing w:val="12"/>
                            <w:sz w:val="16"/>
                            <w:vertAlign w:val="baseline"/>
                          </w:rPr>
                          <w:t> </w:t>
                        </w:r>
                        <w:r>
                          <w:rPr>
                            <w:rFonts w:ascii="Myriad Pro Light"/>
                            <w:b w:val="0"/>
                            <w:sz w:val="16"/>
                            <w:vertAlign w:val="baseline"/>
                          </w:rPr>
                          <w:t>permission from</w:t>
                        </w:r>
                        <w:r>
                          <w:rPr>
                            <w:rFonts w:ascii="Myriad Pro Light"/>
                            <w:b w:val="0"/>
                            <w:spacing w:val="12"/>
                            <w:sz w:val="16"/>
                            <w:vertAlign w:val="baseline"/>
                          </w:rPr>
                          <w:t> </w:t>
                        </w:r>
                        <w:r>
                          <w:rPr>
                            <w:rFonts w:ascii="Myriad Pro Light"/>
                            <w:b w:val="0"/>
                            <w:sz w:val="16"/>
                            <w:vertAlign w:val="baseline"/>
                          </w:rPr>
                          <w:t>John</w:t>
                        </w:r>
                        <w:r>
                          <w:rPr>
                            <w:rFonts w:ascii="Myriad Pro Light"/>
                            <w:b w:val="0"/>
                            <w:spacing w:val="12"/>
                            <w:sz w:val="16"/>
                            <w:vertAlign w:val="baseline"/>
                          </w:rPr>
                          <w:t> </w:t>
                        </w:r>
                        <w:r>
                          <w:rPr>
                            <w:rFonts w:ascii="Myriad Pro Light"/>
                            <w:b w:val="0"/>
                            <w:sz w:val="16"/>
                            <w:vertAlign w:val="baseline"/>
                          </w:rPr>
                          <w:t>Wiley</w:t>
                        </w:r>
                        <w:r>
                          <w:rPr>
                            <w:rFonts w:ascii="Myriad Pro Light"/>
                            <w:b w:val="0"/>
                            <w:spacing w:val="40"/>
                            <w:sz w:val="16"/>
                            <w:vertAlign w:val="baseline"/>
                          </w:rPr>
                          <w:t> </w:t>
                        </w:r>
                        <w:r>
                          <w:rPr>
                            <w:rFonts w:ascii="Myriad Pro Light"/>
                            <w:b w:val="0"/>
                            <w:sz w:val="16"/>
                            <w:vertAlign w:val="baseline"/>
                          </w:rPr>
                          <w:t>and Sons</w:t>
                        </w:r>
                      </w:p>
                    </w:txbxContent>
                  </v:textbox>
                  <w10:wrap type="none"/>
                </v:shape>
                <w10:wrap type="none"/>
              </v:group>
            </w:pict>
          </mc:Fallback>
        </mc:AlternateContent>
      </w:r>
      <w:r>
        <w:rPr>
          <w:rFonts w:ascii="Bookman Old Style" w:hAnsi="Bookman Old Style"/>
          <w:b w:val="0"/>
          <w:w w:val="90"/>
        </w:rPr>
        <w:t>PB</w:t>
      </w:r>
      <w:r>
        <w:rPr>
          <w:rFonts w:ascii="Bookman Old Style" w:hAnsi="Bookman Old Style"/>
          <w:b w:val="0"/>
          <w:spacing w:val="-1"/>
          <w:w w:val="90"/>
        </w:rPr>
        <w:t> </w:t>
      </w:r>
      <w:r>
        <w:rPr>
          <w:rFonts w:ascii="Bookman Old Style" w:hAnsi="Bookman Old Style"/>
          <w:b w:val="0"/>
          <w:w w:val="90"/>
        </w:rPr>
        <w:t>phase</w:t>
      </w:r>
      <w:r>
        <w:rPr>
          <w:rFonts w:ascii="Bookman Old Style" w:hAnsi="Bookman Old Style"/>
          <w:b w:val="0"/>
          <w:spacing w:val="-1"/>
          <w:w w:val="90"/>
        </w:rPr>
        <w:t> </w:t>
      </w:r>
      <w:r>
        <w:rPr>
          <w:rFonts w:ascii="Bookman Old Style" w:hAnsi="Bookman Old Style"/>
          <w:b w:val="0"/>
          <w:w w:val="90"/>
        </w:rPr>
        <w:t>to</w:t>
      </w:r>
      <w:r>
        <w:rPr>
          <w:rFonts w:ascii="Bookman Old Style" w:hAnsi="Bookman Old Style"/>
          <w:b w:val="0"/>
          <w:spacing w:val="-1"/>
          <w:w w:val="90"/>
        </w:rPr>
        <w:t> </w:t>
      </w:r>
      <w:r>
        <w:rPr>
          <w:rFonts w:ascii="Bookman Old Style" w:hAnsi="Bookman Old Style"/>
          <w:b w:val="0"/>
          <w:w w:val="90"/>
        </w:rPr>
        <w:t>generate</w:t>
      </w:r>
      <w:r>
        <w:rPr>
          <w:rFonts w:ascii="Bookman Old Style" w:hAnsi="Bookman Old Style"/>
          <w:b w:val="0"/>
          <w:spacing w:val="-1"/>
          <w:w w:val="90"/>
        </w:rPr>
        <w:t> </w:t>
      </w:r>
      <w:r>
        <w:rPr>
          <w:rFonts w:ascii="Bookman Old Style" w:hAnsi="Bookman Old Style"/>
          <w:b w:val="0"/>
          <w:w w:val="90"/>
        </w:rPr>
        <w:t>an</w:t>
      </w:r>
      <w:r>
        <w:rPr>
          <w:rFonts w:ascii="Bookman Old Style" w:hAnsi="Bookman Old Style"/>
          <w:b w:val="0"/>
          <w:spacing w:val="-1"/>
          <w:w w:val="90"/>
        </w:rPr>
        <w:t> </w:t>
      </w:r>
      <w:r>
        <w:rPr>
          <w:rFonts w:ascii="Bookman Old Style" w:hAnsi="Bookman Old Style"/>
          <w:b w:val="0"/>
          <w:w w:val="90"/>
        </w:rPr>
        <w:t>LC</w:t>
      </w:r>
      <w:r>
        <w:rPr>
          <w:rFonts w:ascii="Bookman Old Style" w:hAnsi="Bookman Old Style"/>
          <w:b w:val="0"/>
          <w:spacing w:val="-1"/>
          <w:w w:val="90"/>
        </w:rPr>
        <w:t> </w:t>
      </w:r>
      <w:r>
        <w:rPr>
          <w:rFonts w:ascii="Bookman Old Style" w:hAnsi="Bookman Old Style"/>
          <w:b w:val="0"/>
          <w:w w:val="90"/>
        </w:rPr>
        <w:t>lens</w:t>
      </w:r>
      <w:r>
        <w:rPr>
          <w:rFonts w:ascii="Bookman Old Style" w:hAnsi="Bookman Old Style"/>
          <w:b w:val="0"/>
          <w:spacing w:val="-1"/>
          <w:w w:val="90"/>
        </w:rPr>
        <w:t> </w:t>
      </w:r>
      <w:r>
        <w:rPr>
          <w:rFonts w:ascii="Bookman Old Style" w:hAnsi="Bookman Old Style"/>
          <w:b w:val="0"/>
          <w:w w:val="90"/>
        </w:rPr>
        <w:t>whose</w:t>
      </w:r>
      <w:r>
        <w:rPr>
          <w:rFonts w:ascii="Bookman Old Style" w:hAnsi="Bookman Old Style"/>
          <w:b w:val="0"/>
          <w:spacing w:val="-1"/>
          <w:w w:val="90"/>
        </w:rPr>
        <w:t> </w:t>
      </w:r>
      <w:r>
        <w:rPr>
          <w:rFonts w:ascii="Bookman Old Style" w:hAnsi="Bookman Old Style"/>
          <w:b w:val="0"/>
          <w:w w:val="90"/>
        </w:rPr>
        <w:t>optical</w:t>
      </w:r>
      <w:r>
        <w:rPr>
          <w:rFonts w:ascii="Bookman Old Style" w:hAnsi="Bookman Old Style"/>
          <w:b w:val="0"/>
          <w:spacing w:val="-1"/>
          <w:w w:val="90"/>
        </w:rPr>
        <w:t> </w:t>
      </w:r>
      <w:r>
        <w:rPr>
          <w:rFonts w:ascii="Bookman Old Style" w:hAnsi="Bookman Old Style"/>
          <w:b w:val="0"/>
          <w:w w:val="90"/>
        </w:rPr>
        <w:t>power</w:t>
      </w:r>
      <w:r>
        <w:rPr>
          <w:rFonts w:ascii="Bookman Old Style" w:hAnsi="Bookman Old Style"/>
          <w:b w:val="0"/>
          <w:spacing w:val="-1"/>
          <w:w w:val="90"/>
        </w:rPr>
        <w:t> </w:t>
      </w:r>
      <w:r>
        <w:rPr>
          <w:rFonts w:ascii="Bookman Old Style" w:hAnsi="Bookman Old Style"/>
          <w:b w:val="0"/>
          <w:w w:val="90"/>
        </w:rPr>
        <w:t>is independent of the LC birefringence</w:t>
      </w:r>
      <w:hyperlink w:history="true" w:anchor="_bookmark161">
        <w:r>
          <w:rPr>
            <w:rFonts w:ascii="Bookman Old Style" w:hAnsi="Bookman Old Style"/>
            <w:b w:val="0"/>
            <w:color w:val="0000FF"/>
            <w:w w:val="90"/>
            <w:vertAlign w:val="superscript"/>
          </w:rPr>
          <w:t>181</w:t>
        </w:r>
      </w:hyperlink>
      <w:r>
        <w:rPr>
          <w:rFonts w:ascii="Bookman Old Style" w:hAnsi="Bookman Old Style"/>
          <w:b w:val="0"/>
          <w:w w:val="90"/>
          <w:vertAlign w:val="baseline"/>
        </w:rPr>
        <w:t>. Similar to a PB </w:t>
      </w:r>
      <w:r>
        <w:rPr>
          <w:rFonts w:ascii="Bookman Old Style" w:hAnsi="Bookman Old Style"/>
          <w:b w:val="0"/>
          <w:spacing w:val="-2"/>
          <w:vertAlign w:val="baseline"/>
        </w:rPr>
        <w:t>phase</w:t>
      </w:r>
      <w:r>
        <w:rPr>
          <w:rFonts w:ascii="Bookman Old Style" w:hAnsi="Bookman Old Style"/>
          <w:b w:val="0"/>
          <w:spacing w:val="48"/>
          <w:vertAlign w:val="baseline"/>
        </w:rPr>
        <w:t> </w:t>
      </w:r>
      <w:r>
        <w:rPr>
          <w:rFonts w:ascii="Bookman Old Style" w:hAnsi="Bookman Old Style"/>
          <w:b w:val="0"/>
          <w:spacing w:val="-2"/>
          <w:vertAlign w:val="baseline"/>
        </w:rPr>
        <w:t>grating,</w:t>
      </w:r>
      <w:r>
        <w:rPr>
          <w:rFonts w:ascii="Bookman Old Style" w:hAnsi="Bookman Old Style"/>
          <w:b w:val="0"/>
          <w:spacing w:val="49"/>
          <w:vertAlign w:val="baseline"/>
        </w:rPr>
        <w:t> </w:t>
      </w:r>
      <w:r>
        <w:rPr>
          <w:rFonts w:ascii="Bookman Old Style" w:hAnsi="Bookman Old Style"/>
          <w:b w:val="0"/>
          <w:spacing w:val="-2"/>
          <w:vertAlign w:val="baseline"/>
        </w:rPr>
        <w:t>the</w:t>
      </w:r>
      <w:r>
        <w:rPr>
          <w:rFonts w:ascii="Bookman Old Style" w:hAnsi="Bookman Old Style"/>
          <w:b w:val="0"/>
          <w:spacing w:val="50"/>
          <w:vertAlign w:val="baseline"/>
        </w:rPr>
        <w:t> </w:t>
      </w:r>
      <w:r>
        <w:rPr>
          <w:rFonts w:ascii="Bookman Old Style" w:hAnsi="Bookman Old Style"/>
          <w:b w:val="0"/>
          <w:spacing w:val="-2"/>
          <w:vertAlign w:val="baseline"/>
        </w:rPr>
        <w:t>PB</w:t>
      </w:r>
      <w:r>
        <w:rPr>
          <w:rFonts w:ascii="Bookman Old Style" w:hAnsi="Bookman Old Style"/>
          <w:b w:val="0"/>
          <w:spacing w:val="48"/>
          <w:vertAlign w:val="baseline"/>
        </w:rPr>
        <w:t> </w:t>
      </w:r>
      <w:r>
        <w:rPr>
          <w:rFonts w:ascii="Bookman Old Style" w:hAnsi="Bookman Old Style"/>
          <w:b w:val="0"/>
          <w:spacing w:val="-2"/>
          <w:vertAlign w:val="baseline"/>
        </w:rPr>
        <w:t>phase</w:t>
      </w:r>
      <w:r>
        <w:rPr>
          <w:rFonts w:ascii="Bookman Old Style" w:hAnsi="Bookman Old Style"/>
          <w:b w:val="0"/>
          <w:spacing w:val="49"/>
          <w:vertAlign w:val="baseline"/>
        </w:rPr>
        <w:t> </w:t>
      </w:r>
      <w:r>
        <w:rPr>
          <w:rFonts w:ascii="Bookman Old Style" w:hAnsi="Bookman Old Style"/>
          <w:b w:val="0"/>
          <w:spacing w:val="-2"/>
          <w:vertAlign w:val="baseline"/>
        </w:rPr>
        <w:t>based</w:t>
      </w:r>
      <w:r>
        <w:rPr>
          <w:rFonts w:ascii="Bookman Old Style" w:hAnsi="Bookman Old Style"/>
          <w:b w:val="0"/>
          <w:spacing w:val="50"/>
          <w:vertAlign w:val="baseline"/>
        </w:rPr>
        <w:t> </w:t>
      </w:r>
      <w:r>
        <w:rPr>
          <w:rFonts w:ascii="Bookman Old Style" w:hAnsi="Bookman Old Style"/>
          <w:b w:val="0"/>
          <w:spacing w:val="-2"/>
          <w:vertAlign w:val="baseline"/>
        </w:rPr>
        <w:t>LC</w:t>
      </w:r>
      <w:r>
        <w:rPr>
          <w:rFonts w:ascii="Bookman Old Style" w:hAnsi="Bookman Old Style"/>
          <w:b w:val="0"/>
          <w:spacing w:val="48"/>
          <w:vertAlign w:val="baseline"/>
        </w:rPr>
        <w:t> </w:t>
      </w:r>
      <w:r>
        <w:rPr>
          <w:rFonts w:ascii="Bookman Old Style" w:hAnsi="Bookman Old Style"/>
          <w:b w:val="0"/>
          <w:spacing w:val="-2"/>
          <w:vertAlign w:val="baseline"/>
        </w:rPr>
        <w:t>lens</w:t>
      </w:r>
      <w:r>
        <w:rPr>
          <w:rFonts w:ascii="Bookman Old Style" w:hAnsi="Bookman Old Style"/>
          <w:b w:val="0"/>
          <w:spacing w:val="49"/>
          <w:vertAlign w:val="baseline"/>
        </w:rPr>
        <w:t> </w:t>
      </w:r>
      <w:r>
        <w:rPr>
          <w:rFonts w:ascii="Bookman Old Style" w:hAnsi="Bookman Old Style"/>
          <w:b w:val="0"/>
          <w:spacing w:val="-2"/>
          <w:vertAlign w:val="baseline"/>
        </w:rPr>
        <w:t>(PB </w:t>
      </w:r>
      <w:r>
        <w:rPr>
          <w:rFonts w:ascii="Bookman Old Style" w:hAnsi="Bookman Old Style"/>
          <w:b w:val="0"/>
          <w:w w:val="90"/>
          <w:vertAlign w:val="baseline"/>
        </w:rPr>
        <w:t>lens)</w:t>
      </w:r>
      <w:hyperlink w:history="true" w:anchor="_bookmark139">
        <w:r>
          <w:rPr>
            <w:rFonts w:ascii="Bookman Old Style" w:hAnsi="Bookman Old Style"/>
            <w:b w:val="0"/>
            <w:color w:val="0000FF"/>
            <w:w w:val="90"/>
            <w:vertAlign w:val="superscript"/>
          </w:rPr>
          <w:t>161</w:t>
        </w:r>
      </w:hyperlink>
      <w:r>
        <w:rPr>
          <w:rFonts w:ascii="Bookman Old Style" w:hAnsi="Bookman Old Style"/>
          <w:b w:val="0"/>
          <w:w w:val="90"/>
          <w:vertAlign w:val="superscript"/>
        </w:rPr>
        <w:t>,</w:t>
      </w:r>
      <w:hyperlink w:history="true" w:anchor="_bookmark162">
        <w:r>
          <w:rPr>
            <w:rFonts w:ascii="Bookman Old Style" w:hAnsi="Bookman Old Style"/>
            <w:b w:val="0"/>
            <w:color w:val="0000FF"/>
            <w:w w:val="90"/>
            <w:vertAlign w:val="superscript"/>
          </w:rPr>
          <w:t>182</w:t>
        </w:r>
      </w:hyperlink>
      <w:r>
        <w:rPr>
          <w:rFonts w:ascii="Bookman Old Style" w:hAnsi="Bookman Old Style"/>
          <w:b w:val="0"/>
          <w:w w:val="90"/>
          <w:vertAlign w:val="superscript"/>
        </w:rPr>
        <w:t>,</w:t>
      </w:r>
      <w:hyperlink w:history="true" w:anchor="_bookmark163">
        <w:r>
          <w:rPr>
            <w:rFonts w:ascii="Bookman Old Style" w:hAnsi="Bookman Old Style"/>
            <w:b w:val="0"/>
            <w:color w:val="0000FF"/>
            <w:w w:val="90"/>
            <w:vertAlign w:val="superscript"/>
          </w:rPr>
          <w:t>183</w:t>
        </w:r>
      </w:hyperlink>
      <w:r>
        <w:rPr>
          <w:rFonts w:ascii="Bookman Old Style" w:hAnsi="Bookman Old Style"/>
          <w:b w:val="0"/>
          <w:color w:val="0000FF"/>
          <w:w w:val="90"/>
          <w:vertAlign w:val="baseline"/>
        </w:rPr>
        <w:t> </w:t>
      </w:r>
      <w:r>
        <w:rPr>
          <w:rFonts w:ascii="Bookman Old Style" w:hAnsi="Bookman Old Style"/>
          <w:b w:val="0"/>
          <w:w w:val="90"/>
          <w:vertAlign w:val="baseline"/>
        </w:rPr>
        <w:t>is also a polarization selective optical ele- ment.</w:t>
      </w:r>
      <w:r>
        <w:rPr>
          <w:rFonts w:ascii="Bookman Old Style" w:hAnsi="Bookman Old Style"/>
          <w:b w:val="0"/>
          <w:spacing w:val="-1"/>
          <w:w w:val="90"/>
          <w:vertAlign w:val="baseline"/>
        </w:rPr>
        <w:t> </w:t>
      </w:r>
      <w:r>
        <w:rPr>
          <w:rFonts w:ascii="Bookman Old Style" w:hAnsi="Bookman Old Style"/>
          <w:b w:val="0"/>
          <w:w w:val="90"/>
          <w:vertAlign w:val="baseline"/>
        </w:rPr>
        <w:t>Its focal length depends</w:t>
      </w:r>
      <w:r>
        <w:rPr>
          <w:rFonts w:ascii="Bookman Old Style" w:hAnsi="Bookman Old Style"/>
          <w:b w:val="0"/>
          <w:spacing w:val="-1"/>
          <w:w w:val="90"/>
          <w:vertAlign w:val="baseline"/>
        </w:rPr>
        <w:t> </w:t>
      </w:r>
      <w:r>
        <w:rPr>
          <w:rFonts w:ascii="Bookman Old Style" w:hAnsi="Bookman Old Style"/>
          <w:b w:val="0"/>
          <w:w w:val="90"/>
          <w:vertAlign w:val="baseline"/>
        </w:rPr>
        <w:t>on</w:t>
      </w:r>
      <w:r>
        <w:rPr>
          <w:rFonts w:ascii="Bookman Old Style" w:hAnsi="Bookman Old Style"/>
          <w:b w:val="0"/>
          <w:spacing w:val="-1"/>
          <w:w w:val="90"/>
          <w:vertAlign w:val="baseline"/>
        </w:rPr>
        <w:t> </w:t>
      </w:r>
      <w:r>
        <w:rPr>
          <w:rFonts w:ascii="Bookman Old Style" w:hAnsi="Bookman Old Style"/>
          <w:b w:val="0"/>
          <w:w w:val="90"/>
          <w:vertAlign w:val="baseline"/>
        </w:rPr>
        <w:t>the LCP</w:t>
      </w:r>
      <w:r>
        <w:rPr>
          <w:rFonts w:ascii="Bookman Old Style" w:hAnsi="Bookman Old Style"/>
          <w:b w:val="0"/>
          <w:spacing w:val="-2"/>
          <w:w w:val="90"/>
          <w:vertAlign w:val="baseline"/>
        </w:rPr>
        <w:t> </w:t>
      </w:r>
      <w:r>
        <w:rPr>
          <w:rFonts w:ascii="Bookman Old Style" w:hAnsi="Bookman Old Style"/>
          <w:b w:val="0"/>
          <w:w w:val="90"/>
          <w:vertAlign w:val="baseline"/>
        </w:rPr>
        <w:t>or</w:t>
      </w:r>
      <w:r>
        <w:rPr>
          <w:rFonts w:ascii="Bookman Old Style" w:hAnsi="Bookman Old Style"/>
          <w:b w:val="0"/>
          <w:spacing w:val="-1"/>
          <w:w w:val="90"/>
          <w:vertAlign w:val="baseline"/>
        </w:rPr>
        <w:t> </w:t>
      </w:r>
      <w:r>
        <w:rPr>
          <w:rFonts w:ascii="Bookman Old Style" w:hAnsi="Bookman Old Style"/>
          <w:b w:val="0"/>
          <w:w w:val="90"/>
          <w:vertAlign w:val="baseline"/>
        </w:rPr>
        <w:t>RCP input (Fig.</w:t>
      </w:r>
      <w:r>
        <w:rPr>
          <w:rFonts w:ascii="Bookman Old Style" w:hAnsi="Bookman Old Style"/>
          <w:b w:val="0"/>
          <w:spacing w:val="-9"/>
          <w:w w:val="90"/>
          <w:vertAlign w:val="baseline"/>
        </w:rPr>
        <w:t> </w:t>
      </w:r>
      <w:hyperlink w:history="true" w:anchor="_bookmark8">
        <w:r>
          <w:rPr>
            <w:rFonts w:ascii="Bookman Old Style" w:hAnsi="Bookman Old Style"/>
            <w:b w:val="0"/>
            <w:color w:val="0000FF"/>
            <w:w w:val="90"/>
            <w:vertAlign w:val="baseline"/>
          </w:rPr>
          <w:t>8</w:t>
        </w:r>
      </w:hyperlink>
      <w:r>
        <w:rPr>
          <w:rFonts w:ascii="Bookman Old Style" w:hAnsi="Bookman Old Style"/>
          <w:b w:val="0"/>
          <w:w w:val="90"/>
          <w:vertAlign w:val="baseline"/>
        </w:rPr>
        <w:t>c).</w:t>
      </w:r>
      <w:r>
        <w:rPr>
          <w:rFonts w:ascii="Bookman Old Style" w:hAnsi="Bookman Old Style"/>
          <w:b w:val="0"/>
          <w:spacing w:val="-8"/>
          <w:w w:val="90"/>
          <w:vertAlign w:val="baseline"/>
        </w:rPr>
        <w:t> </w:t>
      </w:r>
      <w:r>
        <w:rPr>
          <w:rFonts w:ascii="Bookman Old Style" w:hAnsi="Bookman Old Style"/>
          <w:b w:val="0"/>
          <w:w w:val="90"/>
          <w:vertAlign w:val="baseline"/>
        </w:rPr>
        <w:t>Both</w:t>
      </w:r>
      <w:r>
        <w:rPr>
          <w:rFonts w:ascii="Bookman Old Style" w:hAnsi="Bookman Old Style"/>
          <w:b w:val="0"/>
          <w:spacing w:val="-8"/>
          <w:w w:val="90"/>
          <w:vertAlign w:val="baseline"/>
        </w:rPr>
        <w:t> </w:t>
      </w:r>
      <w:r>
        <w:rPr>
          <w:rFonts w:ascii="Bookman Old Style" w:hAnsi="Bookman Old Style"/>
          <w:b w:val="0"/>
          <w:w w:val="90"/>
          <w:vertAlign w:val="baseline"/>
        </w:rPr>
        <w:t>passive</w:t>
      </w:r>
      <w:r>
        <w:rPr>
          <w:rFonts w:ascii="Bookman Old Style" w:hAnsi="Bookman Old Style"/>
          <w:b w:val="0"/>
          <w:spacing w:val="-9"/>
          <w:w w:val="90"/>
          <w:vertAlign w:val="baseline"/>
        </w:rPr>
        <w:t> </w:t>
      </w:r>
      <w:r>
        <w:rPr>
          <w:rFonts w:ascii="Bookman Old Style" w:hAnsi="Bookman Old Style"/>
          <w:b w:val="0"/>
          <w:w w:val="90"/>
          <w:vertAlign w:val="baseline"/>
        </w:rPr>
        <w:t>and</w:t>
      </w:r>
      <w:r>
        <w:rPr>
          <w:rFonts w:ascii="Bookman Old Style" w:hAnsi="Bookman Old Style"/>
          <w:b w:val="0"/>
          <w:spacing w:val="-10"/>
          <w:w w:val="90"/>
          <w:vertAlign w:val="baseline"/>
        </w:rPr>
        <w:t> </w:t>
      </w:r>
      <w:r>
        <w:rPr>
          <w:rFonts w:ascii="Bookman Old Style" w:hAnsi="Bookman Old Style"/>
          <w:b w:val="0"/>
          <w:w w:val="90"/>
          <w:vertAlign w:val="baseline"/>
        </w:rPr>
        <w:t>active</w:t>
      </w:r>
      <w:r>
        <w:rPr>
          <w:rFonts w:ascii="Bookman Old Style" w:hAnsi="Bookman Old Style"/>
          <w:b w:val="0"/>
          <w:spacing w:val="-7"/>
          <w:w w:val="90"/>
          <w:vertAlign w:val="baseline"/>
        </w:rPr>
        <w:t> </w:t>
      </w:r>
      <w:r>
        <w:rPr>
          <w:rFonts w:ascii="Bookman Old Style" w:hAnsi="Bookman Old Style"/>
          <w:b w:val="0"/>
          <w:w w:val="90"/>
          <w:vertAlign w:val="baseline"/>
        </w:rPr>
        <w:t>PB</w:t>
      </w:r>
      <w:r>
        <w:rPr>
          <w:rFonts w:ascii="Bookman Old Style" w:hAnsi="Bookman Old Style"/>
          <w:b w:val="0"/>
          <w:spacing w:val="-9"/>
          <w:w w:val="90"/>
          <w:vertAlign w:val="baseline"/>
        </w:rPr>
        <w:t> </w:t>
      </w:r>
      <w:r>
        <w:rPr>
          <w:rFonts w:ascii="Bookman Old Style" w:hAnsi="Bookman Old Style"/>
          <w:b w:val="0"/>
          <w:w w:val="90"/>
          <w:vertAlign w:val="baseline"/>
        </w:rPr>
        <w:t>lenses</w:t>
      </w:r>
      <w:r>
        <w:rPr>
          <w:rFonts w:ascii="Bookman Old Style" w:hAnsi="Bookman Old Style"/>
          <w:b w:val="0"/>
          <w:spacing w:val="-8"/>
          <w:w w:val="90"/>
          <w:vertAlign w:val="baseline"/>
        </w:rPr>
        <w:t> </w:t>
      </w:r>
      <w:r>
        <w:rPr>
          <w:rFonts w:ascii="Bookman Old Style" w:hAnsi="Bookman Old Style"/>
          <w:b w:val="0"/>
          <w:w w:val="90"/>
          <w:vertAlign w:val="baseline"/>
        </w:rPr>
        <w:t>can</w:t>
      </w:r>
      <w:r>
        <w:rPr>
          <w:rFonts w:ascii="Bookman Old Style" w:hAnsi="Bookman Old Style"/>
          <w:b w:val="0"/>
          <w:spacing w:val="-9"/>
          <w:w w:val="90"/>
          <w:vertAlign w:val="baseline"/>
        </w:rPr>
        <w:t> </w:t>
      </w:r>
      <w:r>
        <w:rPr>
          <w:rFonts w:ascii="Bookman Old Style" w:hAnsi="Bookman Old Style"/>
          <w:b w:val="0"/>
          <w:w w:val="90"/>
          <w:vertAlign w:val="baseline"/>
        </w:rPr>
        <w:t>be</w:t>
      </w:r>
      <w:r>
        <w:rPr>
          <w:rFonts w:ascii="Bookman Old Style" w:hAnsi="Bookman Old Style"/>
          <w:b w:val="0"/>
          <w:spacing w:val="-9"/>
          <w:w w:val="90"/>
          <w:vertAlign w:val="baseline"/>
        </w:rPr>
        <w:t> </w:t>
      </w:r>
      <w:r>
        <w:rPr>
          <w:rFonts w:ascii="Bookman Old Style" w:hAnsi="Bookman Old Style"/>
          <w:b w:val="0"/>
          <w:w w:val="90"/>
          <w:vertAlign w:val="baseline"/>
        </w:rPr>
        <w:t>fabri- cated</w:t>
      </w:r>
      <w:r>
        <w:rPr>
          <w:rFonts w:ascii="Bookman Old Style" w:hAnsi="Bookman Old Style"/>
          <w:b w:val="0"/>
          <w:spacing w:val="-2"/>
          <w:w w:val="90"/>
          <w:vertAlign w:val="baseline"/>
        </w:rPr>
        <w:t> </w:t>
      </w:r>
      <w:r>
        <w:rPr>
          <w:rFonts w:ascii="Bookman Old Style" w:hAnsi="Bookman Old Style"/>
          <w:b w:val="0"/>
          <w:w w:val="90"/>
          <w:vertAlign w:val="baseline"/>
        </w:rPr>
        <w:t>using</w:t>
      </w:r>
      <w:r>
        <w:rPr>
          <w:rFonts w:ascii="Bookman Old Style" w:hAnsi="Bookman Old Style"/>
          <w:b w:val="0"/>
          <w:spacing w:val="-2"/>
          <w:w w:val="90"/>
          <w:vertAlign w:val="baseline"/>
        </w:rPr>
        <w:t> </w:t>
      </w:r>
      <w:r>
        <w:rPr>
          <w:rFonts w:ascii="Bookman Old Style" w:hAnsi="Bookman Old Style"/>
          <w:b w:val="0"/>
          <w:w w:val="90"/>
          <w:vertAlign w:val="baseline"/>
        </w:rPr>
        <w:t>a</w:t>
      </w:r>
      <w:r>
        <w:rPr>
          <w:rFonts w:ascii="Bookman Old Style" w:hAnsi="Bookman Old Style"/>
          <w:b w:val="0"/>
          <w:spacing w:val="-2"/>
          <w:w w:val="90"/>
          <w:vertAlign w:val="baseline"/>
        </w:rPr>
        <w:t> </w:t>
      </w:r>
      <w:r>
        <w:rPr>
          <w:rFonts w:ascii="Bookman Old Style" w:hAnsi="Bookman Old Style"/>
          <w:b w:val="0"/>
          <w:w w:val="90"/>
          <w:vertAlign w:val="baseline"/>
        </w:rPr>
        <w:t>polymer</w:t>
      </w:r>
      <w:r>
        <w:rPr>
          <w:rFonts w:ascii="Bookman Old Style" w:hAnsi="Bookman Old Style"/>
          <w:b w:val="0"/>
          <w:spacing w:val="-2"/>
          <w:w w:val="90"/>
          <w:vertAlign w:val="baseline"/>
        </w:rPr>
        <w:t> </w:t>
      </w:r>
      <w:r>
        <w:rPr>
          <w:rFonts w:ascii="Times New Roman" w:hAnsi="Times New Roman"/>
          <w:w w:val="90"/>
          <w:vertAlign w:val="baseline"/>
        </w:rPr>
        <w:t>ﬁ</w:t>
      </w:r>
      <w:r>
        <w:rPr>
          <w:rFonts w:ascii="Bookman Old Style" w:hAnsi="Bookman Old Style"/>
          <w:b w:val="0"/>
          <w:w w:val="90"/>
          <w:vertAlign w:val="baseline"/>
        </w:rPr>
        <w:t>lm</w:t>
      </w:r>
      <w:r>
        <w:rPr>
          <w:rFonts w:ascii="Bookman Old Style" w:hAnsi="Bookman Old Style"/>
          <w:b w:val="0"/>
          <w:spacing w:val="-2"/>
          <w:w w:val="90"/>
          <w:vertAlign w:val="baseline"/>
        </w:rPr>
        <w:t> </w:t>
      </w:r>
      <w:r>
        <w:rPr>
          <w:rFonts w:ascii="Bookman Old Style" w:hAnsi="Bookman Old Style"/>
          <w:b w:val="0"/>
          <w:w w:val="90"/>
          <w:vertAlign w:val="baseline"/>
        </w:rPr>
        <w:t>or</w:t>
      </w:r>
      <w:r>
        <w:rPr>
          <w:rFonts w:ascii="Bookman Old Style" w:hAnsi="Bookman Old Style"/>
          <w:b w:val="0"/>
          <w:spacing w:val="-3"/>
          <w:w w:val="90"/>
          <w:vertAlign w:val="baseline"/>
        </w:rPr>
        <w:t> </w:t>
      </w:r>
      <w:r>
        <w:rPr>
          <w:rFonts w:ascii="Bookman Old Style" w:hAnsi="Bookman Old Style"/>
          <w:b w:val="0"/>
          <w:w w:val="90"/>
          <w:vertAlign w:val="baseline"/>
        </w:rPr>
        <w:t>an</w:t>
      </w:r>
      <w:r>
        <w:rPr>
          <w:rFonts w:ascii="Bookman Old Style" w:hAnsi="Bookman Old Style"/>
          <w:b w:val="0"/>
          <w:spacing w:val="-2"/>
          <w:w w:val="90"/>
          <w:vertAlign w:val="baseline"/>
        </w:rPr>
        <w:t> </w:t>
      </w:r>
      <w:r>
        <w:rPr>
          <w:rFonts w:ascii="Bookman Old Style" w:hAnsi="Bookman Old Style"/>
          <w:b w:val="0"/>
          <w:w w:val="90"/>
          <w:vertAlign w:val="baseline"/>
        </w:rPr>
        <w:t>LC</w:t>
      </w:r>
      <w:r>
        <w:rPr>
          <w:rFonts w:ascii="Bookman Old Style" w:hAnsi="Bookman Old Style"/>
          <w:b w:val="0"/>
          <w:spacing w:val="-2"/>
          <w:w w:val="90"/>
          <w:vertAlign w:val="baseline"/>
        </w:rPr>
        <w:t> </w:t>
      </w:r>
      <w:r>
        <w:rPr>
          <w:rFonts w:ascii="Bookman Old Style" w:hAnsi="Bookman Old Style"/>
          <w:b w:val="0"/>
          <w:w w:val="90"/>
          <w:vertAlign w:val="baseline"/>
        </w:rPr>
        <w:t>cell,</w:t>
      </w:r>
      <w:r>
        <w:rPr>
          <w:rFonts w:ascii="Bookman Old Style" w:hAnsi="Bookman Old Style"/>
          <w:b w:val="0"/>
          <w:spacing w:val="-2"/>
          <w:w w:val="90"/>
          <w:vertAlign w:val="baseline"/>
        </w:rPr>
        <w:t> </w:t>
      </w:r>
      <w:r>
        <w:rPr>
          <w:rFonts w:ascii="Bookman Old Style" w:hAnsi="Bookman Old Style"/>
          <w:b w:val="0"/>
          <w:w w:val="90"/>
          <w:vertAlign w:val="baseline"/>
        </w:rPr>
        <w:t>respectively</w:t>
      </w:r>
      <w:hyperlink w:history="true" w:anchor="_bookmark164">
        <w:r>
          <w:rPr>
            <w:rFonts w:ascii="Bookman Old Style" w:hAnsi="Bookman Old Style"/>
            <w:b w:val="0"/>
            <w:color w:val="0000FF"/>
            <w:w w:val="90"/>
            <w:vertAlign w:val="superscript"/>
          </w:rPr>
          <w:t>184</w:t>
        </w:r>
      </w:hyperlink>
      <w:r>
        <w:rPr>
          <w:rFonts w:ascii="Bookman Old Style" w:hAnsi="Bookman Old Style"/>
          <w:b w:val="0"/>
          <w:w w:val="90"/>
          <w:vertAlign w:val="baseline"/>
        </w:rPr>
        <w:t>. </w:t>
      </w:r>
      <w:r>
        <w:rPr>
          <w:rFonts w:ascii="Bookman Old Style" w:hAnsi="Bookman Old Style"/>
          <w:b w:val="0"/>
          <w:spacing w:val="-4"/>
          <w:vertAlign w:val="baseline"/>
        </w:rPr>
        <w:t>Based</w:t>
      </w:r>
      <w:r>
        <w:rPr>
          <w:rFonts w:ascii="Bookman Old Style" w:hAnsi="Bookman Old Style"/>
          <w:b w:val="0"/>
          <w:spacing w:val="24"/>
          <w:vertAlign w:val="baseline"/>
        </w:rPr>
        <w:t> </w:t>
      </w:r>
      <w:r>
        <w:rPr>
          <w:rFonts w:ascii="Bookman Old Style" w:hAnsi="Bookman Old Style"/>
          <w:b w:val="0"/>
          <w:spacing w:val="-4"/>
          <w:vertAlign w:val="baseline"/>
        </w:rPr>
        <w:t>on</w:t>
      </w:r>
      <w:r>
        <w:rPr>
          <w:rFonts w:ascii="Bookman Old Style" w:hAnsi="Bookman Old Style"/>
          <w:b w:val="0"/>
          <w:spacing w:val="24"/>
          <w:vertAlign w:val="baseline"/>
        </w:rPr>
        <w:t> </w:t>
      </w:r>
      <w:r>
        <w:rPr>
          <w:rFonts w:ascii="Bookman Old Style" w:hAnsi="Bookman Old Style"/>
          <w:b w:val="0"/>
          <w:spacing w:val="-4"/>
          <w:vertAlign w:val="baseline"/>
        </w:rPr>
        <w:t>this</w:t>
      </w:r>
      <w:r>
        <w:rPr>
          <w:rFonts w:ascii="Bookman Old Style" w:hAnsi="Bookman Old Style"/>
          <w:b w:val="0"/>
          <w:spacing w:val="24"/>
          <w:vertAlign w:val="baseline"/>
        </w:rPr>
        <w:t> </w:t>
      </w:r>
      <w:r>
        <w:rPr>
          <w:rFonts w:ascii="Bookman Old Style" w:hAnsi="Bookman Old Style"/>
          <w:b w:val="0"/>
          <w:spacing w:val="-4"/>
          <w:vertAlign w:val="baseline"/>
        </w:rPr>
        <w:t>unique</w:t>
      </w:r>
      <w:r>
        <w:rPr>
          <w:rFonts w:ascii="Bookman Old Style" w:hAnsi="Bookman Old Style"/>
          <w:b w:val="0"/>
          <w:spacing w:val="24"/>
          <w:vertAlign w:val="baseline"/>
        </w:rPr>
        <w:t> </w:t>
      </w:r>
      <w:r>
        <w:rPr>
          <w:rFonts w:ascii="Bookman Old Style" w:hAnsi="Bookman Old Style"/>
          <w:b w:val="0"/>
          <w:spacing w:val="-4"/>
          <w:vertAlign w:val="baseline"/>
        </w:rPr>
        <w:t>polarization</w:t>
      </w:r>
      <w:r>
        <w:rPr>
          <w:rFonts w:ascii="Bookman Old Style" w:hAnsi="Bookman Old Style"/>
          <w:b w:val="0"/>
          <w:spacing w:val="24"/>
          <w:vertAlign w:val="baseline"/>
        </w:rPr>
        <w:t> </w:t>
      </w:r>
      <w:r>
        <w:rPr>
          <w:rFonts w:ascii="Bookman Old Style" w:hAnsi="Bookman Old Style"/>
          <w:b w:val="0"/>
          <w:spacing w:val="-4"/>
          <w:vertAlign w:val="baseline"/>
        </w:rPr>
        <w:t>dependent</w:t>
      </w:r>
      <w:r>
        <w:rPr>
          <w:rFonts w:ascii="Bookman Old Style" w:hAnsi="Bookman Old Style"/>
          <w:b w:val="0"/>
          <w:spacing w:val="24"/>
          <w:vertAlign w:val="baseline"/>
        </w:rPr>
        <w:t> </w:t>
      </w:r>
      <w:r>
        <w:rPr>
          <w:rFonts w:ascii="Bookman Old Style" w:hAnsi="Bookman Old Style"/>
          <w:b w:val="0"/>
          <w:spacing w:val="-4"/>
          <w:vertAlign w:val="baseline"/>
        </w:rPr>
        <w:t>focal </w:t>
      </w:r>
      <w:r>
        <w:rPr>
          <w:rFonts w:ascii="Bookman Old Style" w:hAnsi="Bookman Old Style"/>
          <w:b w:val="0"/>
          <w:w w:val="90"/>
          <w:vertAlign w:val="baseline"/>
        </w:rPr>
        <w:t>length,</w:t>
      </w:r>
      <w:r>
        <w:rPr>
          <w:rFonts w:ascii="Bookman Old Style" w:hAnsi="Bookman Old Style"/>
          <w:b w:val="0"/>
          <w:vertAlign w:val="baseline"/>
        </w:rPr>
        <w:t> </w:t>
      </w:r>
      <w:r>
        <w:rPr>
          <w:rFonts w:ascii="Bookman Old Style" w:hAnsi="Bookman Old Style"/>
          <w:b w:val="0"/>
          <w:w w:val="90"/>
          <w:vertAlign w:val="baseline"/>
        </w:rPr>
        <w:t>Tan</w:t>
      </w:r>
      <w:r>
        <w:rPr>
          <w:rFonts w:ascii="Bookman Old Style" w:hAnsi="Bookman Old Style"/>
          <w:b w:val="0"/>
          <w:vertAlign w:val="baseline"/>
        </w:rPr>
        <w:t> </w:t>
      </w:r>
      <w:r>
        <w:rPr>
          <w:rFonts w:ascii="Bookman Old Style" w:hAnsi="Bookman Old Style"/>
          <w:b w:val="0"/>
          <w:w w:val="90"/>
          <w:vertAlign w:val="baseline"/>
        </w:rPr>
        <w:t>et</w:t>
      </w:r>
      <w:r>
        <w:rPr>
          <w:rFonts w:ascii="Bookman Old Style" w:hAnsi="Bookman Old Style"/>
          <w:b w:val="0"/>
          <w:vertAlign w:val="baseline"/>
        </w:rPr>
        <w:t> </w:t>
      </w:r>
      <w:r>
        <w:rPr>
          <w:rFonts w:ascii="Bookman Old Style" w:hAnsi="Bookman Old Style"/>
          <w:b w:val="0"/>
          <w:w w:val="90"/>
          <w:vertAlign w:val="baseline"/>
        </w:rPr>
        <w:t>al.</w:t>
      </w:r>
      <w:hyperlink w:history="true" w:anchor="_bookmark166">
        <w:r>
          <w:rPr>
            <w:rFonts w:ascii="Bookman Old Style" w:hAnsi="Bookman Old Style"/>
            <w:b w:val="0"/>
            <w:color w:val="0000FF"/>
            <w:w w:val="90"/>
            <w:vertAlign w:val="superscript"/>
          </w:rPr>
          <w:t>185</w:t>
        </w:r>
      </w:hyperlink>
      <w:r>
        <w:rPr>
          <w:rFonts w:ascii="Bookman Old Style" w:hAnsi="Bookman Old Style"/>
          <w:b w:val="0"/>
          <w:color w:val="0000FF"/>
          <w:vertAlign w:val="baseline"/>
        </w:rPr>
        <w:t> </w:t>
      </w:r>
      <w:r>
        <w:rPr>
          <w:rFonts w:ascii="Bookman Old Style" w:hAnsi="Bookman Old Style"/>
          <w:b w:val="0"/>
          <w:w w:val="90"/>
          <w:vertAlign w:val="baseline"/>
        </w:rPr>
        <w:t>realized</w:t>
      </w:r>
      <w:r>
        <w:rPr>
          <w:rFonts w:ascii="Bookman Old Style" w:hAnsi="Bookman Old Style"/>
          <w:b w:val="0"/>
          <w:vertAlign w:val="baseline"/>
        </w:rPr>
        <w:t> </w:t>
      </w:r>
      <w:r>
        <w:rPr>
          <w:rFonts w:ascii="Bookman Old Style" w:hAnsi="Bookman Old Style"/>
          <w:b w:val="0"/>
          <w:w w:val="90"/>
          <w:vertAlign w:val="baseline"/>
        </w:rPr>
        <w:t>a</w:t>
      </w:r>
      <w:r>
        <w:rPr>
          <w:rFonts w:ascii="Bookman Old Style" w:hAnsi="Bookman Old Style"/>
          <w:b w:val="0"/>
          <w:vertAlign w:val="baseline"/>
        </w:rPr>
        <w:t> </w:t>
      </w:r>
      <w:r>
        <w:rPr>
          <w:rFonts w:ascii="Bookman Old Style" w:hAnsi="Bookman Old Style"/>
          <w:b w:val="0"/>
          <w:w w:val="90"/>
          <w:vertAlign w:val="baseline"/>
        </w:rPr>
        <w:t>polarization</w:t>
      </w:r>
      <w:r>
        <w:rPr>
          <w:rFonts w:ascii="Bookman Old Style" w:hAnsi="Bookman Old Style"/>
          <w:b w:val="0"/>
          <w:vertAlign w:val="baseline"/>
        </w:rPr>
        <w:t> </w:t>
      </w:r>
      <w:r>
        <w:rPr>
          <w:rFonts w:ascii="Bookman Old Style" w:hAnsi="Bookman Old Style"/>
          <w:b w:val="0"/>
          <w:w w:val="90"/>
          <w:vertAlign w:val="baseline"/>
        </w:rPr>
        <w:t>multiplexed multiplane</w:t>
      </w:r>
      <w:r>
        <w:rPr>
          <w:rFonts w:ascii="Bookman Old Style" w:hAnsi="Bookman Old Style"/>
          <w:b w:val="0"/>
          <w:vertAlign w:val="baseline"/>
        </w:rPr>
        <w:t> </w:t>
      </w:r>
      <w:r>
        <w:rPr>
          <w:rFonts w:ascii="Bookman Old Style" w:hAnsi="Bookman Old Style"/>
          <w:b w:val="0"/>
          <w:w w:val="90"/>
          <w:vertAlign w:val="baseline"/>
        </w:rPr>
        <w:t>VR</w:t>
      </w:r>
      <w:r>
        <w:rPr>
          <w:rFonts w:ascii="Bookman Old Style" w:hAnsi="Bookman Old Style"/>
          <w:b w:val="0"/>
          <w:vertAlign w:val="baseline"/>
        </w:rPr>
        <w:t> </w:t>
      </w:r>
      <w:r>
        <w:rPr>
          <w:rFonts w:ascii="Bookman Old Style" w:hAnsi="Bookman Old Style"/>
          <w:b w:val="0"/>
          <w:w w:val="90"/>
          <w:vertAlign w:val="baseline"/>
        </w:rPr>
        <w:t>display</w:t>
      </w:r>
      <w:r>
        <w:rPr>
          <w:rFonts w:ascii="Bookman Old Style" w:hAnsi="Bookman Old Style"/>
          <w:b w:val="0"/>
          <w:vertAlign w:val="baseline"/>
        </w:rPr>
        <w:t> </w:t>
      </w:r>
      <w:r>
        <w:rPr>
          <w:rFonts w:ascii="Bookman Old Style" w:hAnsi="Bookman Old Style"/>
          <w:b w:val="0"/>
          <w:w w:val="90"/>
          <w:vertAlign w:val="baseline"/>
        </w:rPr>
        <w:t>by</w:t>
      </w:r>
      <w:r>
        <w:rPr>
          <w:rFonts w:ascii="Bookman Old Style" w:hAnsi="Bookman Old Style"/>
          <w:b w:val="0"/>
          <w:vertAlign w:val="baseline"/>
        </w:rPr>
        <w:t> </w:t>
      </w:r>
      <w:r>
        <w:rPr>
          <w:rFonts w:ascii="Bookman Old Style" w:hAnsi="Bookman Old Style"/>
          <w:b w:val="0"/>
          <w:w w:val="90"/>
          <w:vertAlign w:val="baseline"/>
        </w:rPr>
        <w:t>using</w:t>
      </w:r>
      <w:r>
        <w:rPr>
          <w:rFonts w:ascii="Bookman Old Style" w:hAnsi="Bookman Old Style"/>
          <w:b w:val="0"/>
          <w:vertAlign w:val="baseline"/>
        </w:rPr>
        <w:t> </w:t>
      </w:r>
      <w:r>
        <w:rPr>
          <w:rFonts w:ascii="Bookman Old Style" w:hAnsi="Bookman Old Style"/>
          <w:b w:val="0"/>
          <w:w w:val="90"/>
          <w:vertAlign w:val="baseline"/>
        </w:rPr>
        <w:t>a</w:t>
      </w:r>
      <w:r>
        <w:rPr>
          <w:rFonts w:ascii="Bookman Old Style" w:hAnsi="Bookman Old Style"/>
          <w:b w:val="0"/>
          <w:vertAlign w:val="baseline"/>
        </w:rPr>
        <w:t> </w:t>
      </w:r>
      <w:r>
        <w:rPr>
          <w:rFonts w:ascii="Bookman Old Style" w:hAnsi="Bookman Old Style"/>
          <w:b w:val="0"/>
          <w:w w:val="90"/>
          <w:vertAlign w:val="baseline"/>
        </w:rPr>
        <w:t>passive</w:t>
      </w:r>
      <w:r>
        <w:rPr>
          <w:rFonts w:ascii="Bookman Old Style" w:hAnsi="Bookman Old Style"/>
          <w:b w:val="0"/>
          <w:vertAlign w:val="baseline"/>
        </w:rPr>
        <w:t> </w:t>
      </w:r>
      <w:r>
        <w:rPr>
          <w:rFonts w:ascii="Bookman Old Style" w:hAnsi="Bookman Old Style"/>
          <w:b w:val="0"/>
          <w:w w:val="90"/>
          <w:vertAlign w:val="baseline"/>
        </w:rPr>
        <w:t>PB</w:t>
      </w:r>
      <w:r>
        <w:rPr>
          <w:rFonts w:ascii="Bookman Old Style" w:hAnsi="Bookman Old Style"/>
          <w:b w:val="0"/>
          <w:vertAlign w:val="baseline"/>
        </w:rPr>
        <w:t> </w:t>
      </w:r>
      <w:r>
        <w:rPr>
          <w:rFonts w:ascii="Bookman Old Style" w:hAnsi="Bookman Old Style"/>
          <w:b w:val="0"/>
          <w:w w:val="90"/>
          <w:vertAlign w:val="baseline"/>
        </w:rPr>
        <w:t>lens.</w:t>
      </w:r>
      <w:r>
        <w:rPr>
          <w:rFonts w:ascii="Bookman Old Style" w:hAnsi="Bookman Old Style"/>
          <w:b w:val="0"/>
          <w:vertAlign w:val="baseline"/>
        </w:rPr>
        <w:t> </w:t>
      </w:r>
      <w:r>
        <w:rPr>
          <w:rFonts w:ascii="Bookman Old Style" w:hAnsi="Bookman Old Style"/>
          <w:b w:val="0"/>
          <w:w w:val="90"/>
          <w:vertAlign w:val="baseline"/>
        </w:rPr>
        <w:t>The </w:t>
      </w:r>
      <w:r>
        <w:rPr>
          <w:rFonts w:ascii="Bookman Old Style" w:hAnsi="Bookman Old Style"/>
          <w:b w:val="0"/>
          <w:spacing w:val="-2"/>
          <w:w w:val="90"/>
          <w:vertAlign w:val="baseline"/>
        </w:rPr>
        <w:t>working principle of polarization multiplexing is depicted </w:t>
      </w:r>
      <w:r>
        <w:rPr>
          <w:rFonts w:ascii="Bookman Old Style" w:hAnsi="Bookman Old Style"/>
          <w:b w:val="0"/>
          <w:w w:val="85"/>
          <w:vertAlign w:val="baseline"/>
        </w:rPr>
        <w:t>in Fig. </w:t>
      </w:r>
      <w:hyperlink w:history="true" w:anchor="_bookmark13">
        <w:r>
          <w:rPr>
            <w:rFonts w:ascii="Bookman Old Style" w:hAnsi="Bookman Old Style"/>
            <w:b w:val="0"/>
            <w:color w:val="0000FF"/>
            <w:w w:val="85"/>
            <w:vertAlign w:val="baseline"/>
          </w:rPr>
          <w:t>11</w:t>
        </w:r>
      </w:hyperlink>
      <w:r>
        <w:rPr>
          <w:rFonts w:ascii="Bookman Old Style" w:hAnsi="Bookman Old Style"/>
          <w:b w:val="0"/>
          <w:w w:val="85"/>
          <w:vertAlign w:val="baseline"/>
        </w:rPr>
        <w:t>a1. The system requires a pixelated polarization </w:t>
      </w:r>
      <w:r>
        <w:rPr>
          <w:rFonts w:ascii="Bookman Old Style" w:hAnsi="Bookman Old Style"/>
          <w:b w:val="0"/>
          <w:spacing w:val="-6"/>
          <w:vertAlign w:val="baseline"/>
        </w:rPr>
        <w:t>modulator</w:t>
      </w:r>
      <w:r>
        <w:rPr>
          <w:rFonts w:ascii="Bookman Old Style" w:hAnsi="Bookman Old Style"/>
          <w:b w:val="0"/>
          <w:spacing w:val="-3"/>
          <w:vertAlign w:val="baseline"/>
        </w:rPr>
        <w:t> </w:t>
      </w:r>
      <w:r>
        <w:rPr>
          <w:rFonts w:ascii="Bookman Old Style" w:hAnsi="Bookman Old Style"/>
          <w:b w:val="0"/>
          <w:spacing w:val="-6"/>
          <w:vertAlign w:val="baseline"/>
        </w:rPr>
        <w:t>(PM)</w:t>
      </w:r>
      <w:r>
        <w:rPr>
          <w:rFonts w:ascii="Bookman Old Style" w:hAnsi="Bookman Old Style"/>
          <w:b w:val="0"/>
          <w:spacing w:val="-2"/>
          <w:vertAlign w:val="baseline"/>
        </w:rPr>
        <w:t> </w:t>
      </w:r>
      <w:r>
        <w:rPr>
          <w:rFonts w:ascii="Bookman Old Style" w:hAnsi="Bookman Old Style"/>
          <w:b w:val="0"/>
          <w:spacing w:val="-6"/>
          <w:vertAlign w:val="baseline"/>
        </w:rPr>
        <w:t>to</w:t>
      </w:r>
      <w:r>
        <w:rPr>
          <w:rFonts w:ascii="Bookman Old Style" w:hAnsi="Bookman Old Style"/>
          <w:b w:val="0"/>
          <w:spacing w:val="-3"/>
          <w:vertAlign w:val="baseline"/>
        </w:rPr>
        <w:t> </w:t>
      </w:r>
      <w:r>
        <w:rPr>
          <w:rFonts w:ascii="Bookman Old Style" w:hAnsi="Bookman Old Style"/>
          <w:b w:val="0"/>
          <w:spacing w:val="-6"/>
          <w:vertAlign w:val="baseline"/>
        </w:rPr>
        <w:t>control</w:t>
      </w:r>
      <w:r>
        <w:rPr>
          <w:rFonts w:ascii="Bookman Old Style" w:hAnsi="Bookman Old Style"/>
          <w:b w:val="0"/>
          <w:spacing w:val="-3"/>
          <w:vertAlign w:val="baseline"/>
        </w:rPr>
        <w:t> </w:t>
      </w:r>
      <w:r>
        <w:rPr>
          <w:rFonts w:ascii="Bookman Old Style" w:hAnsi="Bookman Old Style"/>
          <w:b w:val="0"/>
          <w:spacing w:val="-6"/>
          <w:vertAlign w:val="baseline"/>
        </w:rPr>
        <w:t>the</w:t>
      </w:r>
      <w:r>
        <w:rPr>
          <w:rFonts w:ascii="Bookman Old Style" w:hAnsi="Bookman Old Style"/>
          <w:b w:val="0"/>
          <w:spacing w:val="-3"/>
          <w:vertAlign w:val="baseline"/>
        </w:rPr>
        <w:t> </w:t>
      </w:r>
      <w:r>
        <w:rPr>
          <w:rFonts w:ascii="Bookman Old Style" w:hAnsi="Bookman Old Style"/>
          <w:b w:val="0"/>
          <w:spacing w:val="-6"/>
          <w:vertAlign w:val="baseline"/>
        </w:rPr>
        <w:t>ratio</w:t>
      </w:r>
      <w:r>
        <w:rPr>
          <w:rFonts w:ascii="Bookman Old Style" w:hAnsi="Bookman Old Style"/>
          <w:b w:val="0"/>
          <w:spacing w:val="-3"/>
          <w:vertAlign w:val="baseline"/>
        </w:rPr>
        <w:t> </w:t>
      </w:r>
      <w:r>
        <w:rPr>
          <w:rFonts w:ascii="Bookman Old Style" w:hAnsi="Bookman Old Style"/>
          <w:b w:val="0"/>
          <w:spacing w:val="-6"/>
          <w:vertAlign w:val="baseline"/>
        </w:rPr>
        <w:t>between</w:t>
      </w:r>
      <w:r>
        <w:rPr>
          <w:rFonts w:ascii="Bookman Old Style" w:hAnsi="Bookman Old Style"/>
          <w:b w:val="0"/>
          <w:spacing w:val="-3"/>
          <w:vertAlign w:val="baseline"/>
        </w:rPr>
        <w:t> </w:t>
      </w:r>
      <w:r>
        <w:rPr>
          <w:rFonts w:ascii="Bookman Old Style" w:hAnsi="Bookman Old Style"/>
          <w:b w:val="0"/>
          <w:spacing w:val="-6"/>
          <w:vertAlign w:val="baseline"/>
        </w:rPr>
        <w:t>RCP</w:t>
      </w:r>
      <w:r>
        <w:rPr>
          <w:rFonts w:ascii="Bookman Old Style" w:hAnsi="Bookman Old Style"/>
          <w:b w:val="0"/>
          <w:spacing w:val="-3"/>
          <w:vertAlign w:val="baseline"/>
        </w:rPr>
        <w:t> </w:t>
      </w:r>
      <w:r>
        <w:rPr>
          <w:rFonts w:ascii="Bookman Old Style" w:hAnsi="Bookman Old Style"/>
          <w:b w:val="0"/>
          <w:spacing w:val="-6"/>
          <w:vertAlign w:val="baseline"/>
        </w:rPr>
        <w:t>and </w:t>
      </w:r>
      <w:r>
        <w:rPr>
          <w:rFonts w:ascii="Bookman Old Style" w:hAnsi="Bookman Old Style"/>
          <w:b w:val="0"/>
          <w:w w:val="90"/>
          <w:vertAlign w:val="baseline"/>
        </w:rPr>
        <w:t>LCP, allowing independent generation of image content on</w:t>
      </w:r>
      <w:r>
        <w:rPr>
          <w:rFonts w:ascii="Bookman Old Style" w:hAnsi="Bookman Old Style"/>
          <w:b w:val="0"/>
          <w:spacing w:val="33"/>
          <w:vertAlign w:val="baseline"/>
        </w:rPr>
        <w:t> </w:t>
      </w:r>
      <w:r>
        <w:rPr>
          <w:rFonts w:ascii="Bookman Old Style" w:hAnsi="Bookman Old Style"/>
          <w:b w:val="0"/>
          <w:w w:val="90"/>
          <w:vertAlign w:val="baseline"/>
        </w:rPr>
        <w:t>two</w:t>
      </w:r>
      <w:r>
        <w:rPr>
          <w:rFonts w:ascii="Bookman Old Style" w:hAnsi="Bookman Old Style"/>
          <w:b w:val="0"/>
          <w:spacing w:val="34"/>
          <w:vertAlign w:val="baseline"/>
        </w:rPr>
        <w:t> </w:t>
      </w:r>
      <w:r>
        <w:rPr>
          <w:rFonts w:ascii="Bookman Old Style" w:hAnsi="Bookman Old Style"/>
          <w:b w:val="0"/>
          <w:w w:val="90"/>
          <w:vertAlign w:val="baseline"/>
        </w:rPr>
        <w:t>virtual</w:t>
      </w:r>
      <w:r>
        <w:rPr>
          <w:rFonts w:ascii="Bookman Old Style" w:hAnsi="Bookman Old Style"/>
          <w:b w:val="0"/>
          <w:spacing w:val="34"/>
          <w:vertAlign w:val="baseline"/>
        </w:rPr>
        <w:t> </w:t>
      </w:r>
      <w:r>
        <w:rPr>
          <w:rFonts w:ascii="Bookman Old Style" w:hAnsi="Bookman Old Style"/>
          <w:b w:val="0"/>
          <w:w w:val="90"/>
          <w:vertAlign w:val="baseline"/>
        </w:rPr>
        <w:t>planes</w:t>
      </w:r>
      <w:r>
        <w:rPr>
          <w:rFonts w:ascii="Bookman Old Style" w:hAnsi="Bookman Old Style"/>
          <w:b w:val="0"/>
          <w:spacing w:val="33"/>
          <w:vertAlign w:val="baseline"/>
        </w:rPr>
        <w:t> </w:t>
      </w:r>
      <w:r>
        <w:rPr>
          <w:rFonts w:ascii="Bookman Old Style" w:hAnsi="Bookman Old Style"/>
          <w:b w:val="0"/>
          <w:w w:val="90"/>
          <w:vertAlign w:val="baseline"/>
        </w:rPr>
        <w:t>(Fig.</w:t>
      </w:r>
      <w:r>
        <w:rPr>
          <w:rFonts w:ascii="Bookman Old Style" w:hAnsi="Bookman Old Style"/>
          <w:b w:val="0"/>
          <w:spacing w:val="34"/>
          <w:vertAlign w:val="baseline"/>
        </w:rPr>
        <w:t> </w:t>
      </w:r>
      <w:hyperlink w:history="true" w:anchor="_bookmark13">
        <w:r>
          <w:rPr>
            <w:rFonts w:ascii="Bookman Old Style" w:hAnsi="Bookman Old Style"/>
            <w:b w:val="0"/>
            <w:color w:val="0000FF"/>
            <w:w w:val="90"/>
            <w:vertAlign w:val="baseline"/>
          </w:rPr>
          <w:t>11</w:t>
        </w:r>
      </w:hyperlink>
      <w:r>
        <w:rPr>
          <w:rFonts w:ascii="Bookman Old Style" w:hAnsi="Bookman Old Style"/>
          <w:b w:val="0"/>
          <w:w w:val="90"/>
          <w:vertAlign w:val="baseline"/>
        </w:rPr>
        <w:t>a2).</w:t>
      </w:r>
      <w:r>
        <w:rPr>
          <w:rFonts w:ascii="Bookman Old Style" w:hAnsi="Bookman Old Style"/>
          <w:b w:val="0"/>
          <w:spacing w:val="34"/>
          <w:vertAlign w:val="baseline"/>
        </w:rPr>
        <w:t> </w:t>
      </w:r>
      <w:r>
        <w:rPr>
          <w:rFonts w:ascii="Bookman Old Style" w:hAnsi="Bookman Old Style"/>
          <w:b w:val="0"/>
          <w:w w:val="90"/>
          <w:vertAlign w:val="baseline"/>
        </w:rPr>
        <w:t>Polarization</w:t>
      </w:r>
      <w:r>
        <w:rPr>
          <w:rFonts w:ascii="Bookman Old Style" w:hAnsi="Bookman Old Style"/>
          <w:b w:val="0"/>
          <w:spacing w:val="34"/>
          <w:vertAlign w:val="baseline"/>
        </w:rPr>
        <w:t> </w:t>
      </w:r>
      <w:r>
        <w:rPr>
          <w:rFonts w:ascii="Bookman Old Style" w:hAnsi="Bookman Old Style"/>
          <w:b w:val="0"/>
          <w:w w:val="90"/>
          <w:vertAlign w:val="baseline"/>
        </w:rPr>
        <w:t>multi- plexing</w:t>
      </w:r>
      <w:r>
        <w:rPr>
          <w:rFonts w:ascii="Bookman Old Style" w:hAnsi="Bookman Old Style"/>
          <w:b w:val="0"/>
          <w:spacing w:val="26"/>
          <w:vertAlign w:val="baseline"/>
        </w:rPr>
        <w:t> </w:t>
      </w:r>
      <w:r>
        <w:rPr>
          <w:rFonts w:ascii="Bookman Old Style" w:hAnsi="Bookman Old Style"/>
          <w:b w:val="0"/>
          <w:w w:val="90"/>
          <w:vertAlign w:val="baseline"/>
        </w:rPr>
        <w:t>is</w:t>
      </w:r>
      <w:r>
        <w:rPr>
          <w:rFonts w:ascii="Bookman Old Style" w:hAnsi="Bookman Old Style"/>
          <w:b w:val="0"/>
          <w:spacing w:val="27"/>
          <w:vertAlign w:val="baseline"/>
        </w:rPr>
        <w:t> </w:t>
      </w:r>
      <w:r>
        <w:rPr>
          <w:rFonts w:ascii="Bookman Old Style" w:hAnsi="Bookman Old Style"/>
          <w:b w:val="0"/>
          <w:w w:val="90"/>
          <w:vertAlign w:val="baseline"/>
        </w:rPr>
        <w:t>an</w:t>
      </w:r>
      <w:r>
        <w:rPr>
          <w:rFonts w:ascii="Bookman Old Style" w:hAnsi="Bookman Old Style"/>
          <w:b w:val="0"/>
          <w:spacing w:val="26"/>
          <w:vertAlign w:val="baseline"/>
        </w:rPr>
        <w:t> </w:t>
      </w:r>
      <w:r>
        <w:rPr>
          <w:rFonts w:ascii="Bookman Old Style" w:hAnsi="Bookman Old Style"/>
          <w:b w:val="0"/>
          <w:w w:val="90"/>
          <w:vertAlign w:val="baseline"/>
        </w:rPr>
        <w:t>elegant</w:t>
      </w:r>
      <w:r>
        <w:rPr>
          <w:rFonts w:ascii="Bookman Old Style" w:hAnsi="Bookman Old Style"/>
          <w:b w:val="0"/>
          <w:spacing w:val="26"/>
          <w:vertAlign w:val="baseline"/>
        </w:rPr>
        <w:t> </w:t>
      </w:r>
      <w:r>
        <w:rPr>
          <w:rFonts w:ascii="Bookman Old Style" w:hAnsi="Bookman Old Style"/>
          <w:b w:val="0"/>
          <w:w w:val="90"/>
          <w:vertAlign w:val="baseline"/>
        </w:rPr>
        <w:t>solution</w:t>
      </w:r>
      <w:r>
        <w:rPr>
          <w:rFonts w:ascii="Bookman Old Style" w:hAnsi="Bookman Old Style"/>
          <w:b w:val="0"/>
          <w:spacing w:val="27"/>
          <w:vertAlign w:val="baseline"/>
        </w:rPr>
        <w:t> </w:t>
      </w:r>
      <w:r>
        <w:rPr>
          <w:rFonts w:ascii="Bookman Old Style" w:hAnsi="Bookman Old Style"/>
          <w:b w:val="0"/>
          <w:w w:val="90"/>
          <w:vertAlign w:val="baseline"/>
        </w:rPr>
        <w:t>for</w:t>
      </w:r>
      <w:r>
        <w:rPr>
          <w:rFonts w:ascii="Bookman Old Style" w:hAnsi="Bookman Old Style"/>
          <w:b w:val="0"/>
          <w:spacing w:val="26"/>
          <w:vertAlign w:val="baseline"/>
        </w:rPr>
        <w:t> </w:t>
      </w:r>
      <w:r>
        <w:rPr>
          <w:rFonts w:ascii="Bookman Old Style" w:hAnsi="Bookman Old Style"/>
          <w:b w:val="0"/>
          <w:w w:val="90"/>
          <w:vertAlign w:val="baseline"/>
        </w:rPr>
        <w:t>creating</w:t>
      </w:r>
      <w:r>
        <w:rPr>
          <w:rFonts w:ascii="Bookman Old Style" w:hAnsi="Bookman Old Style"/>
          <w:b w:val="0"/>
          <w:spacing w:val="27"/>
          <w:vertAlign w:val="baseline"/>
        </w:rPr>
        <w:t> </w:t>
      </w:r>
      <w:r>
        <w:rPr>
          <w:rFonts w:ascii="Bookman Old Style" w:hAnsi="Bookman Old Style"/>
          <w:b w:val="0"/>
          <w:w w:val="90"/>
          <w:vertAlign w:val="baseline"/>
        </w:rPr>
        <w:t>multiplane </w:t>
      </w:r>
      <w:r>
        <w:rPr>
          <w:rFonts w:ascii="Bookman Old Style" w:hAnsi="Bookman Old Style"/>
          <w:b w:val="0"/>
          <w:w w:val="85"/>
          <w:vertAlign w:val="baseline"/>
        </w:rPr>
        <w:t>displays without sacri</w:t>
      </w:r>
      <w:r>
        <w:rPr>
          <w:rFonts w:ascii="Times New Roman" w:hAnsi="Times New Roman"/>
          <w:w w:val="85"/>
          <w:vertAlign w:val="baseline"/>
        </w:rPr>
        <w:t>ﬁ</w:t>
      </w:r>
      <w:r>
        <w:rPr>
          <w:rFonts w:ascii="Bookman Old Style" w:hAnsi="Bookman Old Style"/>
          <w:b w:val="0"/>
          <w:w w:val="85"/>
          <w:vertAlign w:val="baseline"/>
        </w:rPr>
        <w:t>cing the frame rate, while keeping </w:t>
      </w:r>
      <w:r>
        <w:rPr>
          <w:rFonts w:ascii="Bookman Old Style" w:hAnsi="Bookman Old Style"/>
          <w:b w:val="0"/>
          <w:w w:val="90"/>
          <w:vertAlign w:val="baseline"/>
        </w:rPr>
        <w:t>the</w:t>
      </w:r>
      <w:r>
        <w:rPr>
          <w:rFonts w:ascii="Bookman Old Style" w:hAnsi="Bookman Old Style"/>
          <w:b w:val="0"/>
          <w:spacing w:val="-5"/>
          <w:w w:val="90"/>
          <w:vertAlign w:val="baseline"/>
        </w:rPr>
        <w:t> </w:t>
      </w:r>
      <w:r>
        <w:rPr>
          <w:rFonts w:ascii="Bookman Old Style" w:hAnsi="Bookman Old Style"/>
          <w:b w:val="0"/>
          <w:w w:val="90"/>
          <w:vertAlign w:val="baseline"/>
        </w:rPr>
        <w:t>headset</w:t>
      </w:r>
      <w:r>
        <w:rPr>
          <w:rFonts w:ascii="Bookman Old Style" w:hAnsi="Bookman Old Style"/>
          <w:b w:val="0"/>
          <w:spacing w:val="-5"/>
          <w:w w:val="90"/>
          <w:vertAlign w:val="baseline"/>
        </w:rPr>
        <w:t> </w:t>
      </w:r>
      <w:r>
        <w:rPr>
          <w:rFonts w:ascii="Bookman Old Style" w:hAnsi="Bookman Old Style"/>
          <w:b w:val="0"/>
          <w:w w:val="90"/>
          <w:vertAlign w:val="baseline"/>
        </w:rPr>
        <w:t>lightweight</w:t>
      </w:r>
      <w:r>
        <w:rPr>
          <w:rFonts w:ascii="Bookman Old Style" w:hAnsi="Bookman Old Style"/>
          <w:b w:val="0"/>
          <w:spacing w:val="-5"/>
          <w:w w:val="90"/>
          <w:vertAlign w:val="baseline"/>
        </w:rPr>
        <w:t> </w:t>
      </w:r>
      <w:r>
        <w:rPr>
          <w:rFonts w:ascii="Bookman Old Style" w:hAnsi="Bookman Old Style"/>
          <w:b w:val="0"/>
          <w:w w:val="90"/>
          <w:vertAlign w:val="baseline"/>
        </w:rPr>
        <w:t>for</w:t>
      </w:r>
      <w:r>
        <w:rPr>
          <w:rFonts w:ascii="Bookman Old Style" w:hAnsi="Bookman Old Style"/>
          <w:b w:val="0"/>
          <w:spacing w:val="-5"/>
          <w:w w:val="90"/>
          <w:vertAlign w:val="baseline"/>
        </w:rPr>
        <w:t> </w:t>
      </w:r>
      <w:r>
        <w:rPr>
          <w:rFonts w:ascii="Bookman Old Style" w:hAnsi="Bookman Old Style"/>
          <w:b w:val="0"/>
          <w:w w:val="90"/>
          <w:vertAlign w:val="baseline"/>
        </w:rPr>
        <w:t>long-term</w:t>
      </w:r>
      <w:r>
        <w:rPr>
          <w:rFonts w:ascii="Bookman Old Style" w:hAnsi="Bookman Old Style"/>
          <w:b w:val="0"/>
          <w:spacing w:val="-5"/>
          <w:w w:val="90"/>
          <w:vertAlign w:val="baseline"/>
        </w:rPr>
        <w:t> </w:t>
      </w:r>
      <w:r>
        <w:rPr>
          <w:rFonts w:ascii="Bookman Old Style" w:hAnsi="Bookman Old Style"/>
          <w:b w:val="0"/>
          <w:w w:val="90"/>
          <w:vertAlign w:val="baseline"/>
        </w:rPr>
        <w:t>wearing.</w:t>
      </w:r>
      <w:r>
        <w:rPr>
          <w:rFonts w:ascii="Bookman Old Style" w:hAnsi="Bookman Old Style"/>
          <w:b w:val="0"/>
          <w:spacing w:val="-5"/>
          <w:w w:val="90"/>
          <w:vertAlign w:val="baseline"/>
        </w:rPr>
        <w:t> </w:t>
      </w:r>
      <w:r>
        <w:rPr>
          <w:rFonts w:ascii="Bookman Old Style" w:hAnsi="Bookman Old Style"/>
          <w:b w:val="0"/>
          <w:w w:val="90"/>
          <w:vertAlign w:val="baseline"/>
        </w:rPr>
        <w:t>However, </w:t>
      </w:r>
      <w:r>
        <w:rPr>
          <w:rFonts w:ascii="Bookman Old Style" w:hAnsi="Bookman Old Style"/>
          <w:b w:val="0"/>
          <w:spacing w:val="-4"/>
          <w:vertAlign w:val="baseline"/>
        </w:rPr>
        <w:t>its</w:t>
      </w:r>
      <w:r>
        <w:rPr>
          <w:rFonts w:ascii="Bookman Old Style" w:hAnsi="Bookman Old Style"/>
          <w:b w:val="0"/>
          <w:spacing w:val="24"/>
          <w:vertAlign w:val="baseline"/>
        </w:rPr>
        <w:t> </w:t>
      </w:r>
      <w:r>
        <w:rPr>
          <w:rFonts w:ascii="Bookman Old Style" w:hAnsi="Bookman Old Style"/>
          <w:b w:val="0"/>
          <w:spacing w:val="-4"/>
          <w:vertAlign w:val="baseline"/>
        </w:rPr>
        <w:t>limitation</w:t>
      </w:r>
      <w:r>
        <w:rPr>
          <w:rFonts w:ascii="Bookman Old Style" w:hAnsi="Bookman Old Style"/>
          <w:b w:val="0"/>
          <w:spacing w:val="25"/>
          <w:vertAlign w:val="baseline"/>
        </w:rPr>
        <w:t> </w:t>
      </w:r>
      <w:r>
        <w:rPr>
          <w:rFonts w:ascii="Bookman Old Style" w:hAnsi="Bookman Old Style"/>
          <w:b w:val="0"/>
          <w:spacing w:val="-4"/>
          <w:vertAlign w:val="baseline"/>
        </w:rPr>
        <w:t>is</w:t>
      </w:r>
      <w:r>
        <w:rPr>
          <w:rFonts w:ascii="Bookman Old Style" w:hAnsi="Bookman Old Style"/>
          <w:b w:val="0"/>
          <w:spacing w:val="23"/>
          <w:vertAlign w:val="baseline"/>
        </w:rPr>
        <w:t> </w:t>
      </w:r>
      <w:r>
        <w:rPr>
          <w:rFonts w:ascii="Bookman Old Style" w:hAnsi="Bookman Old Style"/>
          <w:b w:val="0"/>
          <w:spacing w:val="-4"/>
          <w:vertAlign w:val="baseline"/>
        </w:rPr>
        <w:t>that</w:t>
      </w:r>
      <w:r>
        <w:rPr>
          <w:rFonts w:ascii="Bookman Old Style" w:hAnsi="Bookman Old Style"/>
          <w:b w:val="0"/>
          <w:spacing w:val="25"/>
          <w:vertAlign w:val="baseline"/>
        </w:rPr>
        <w:t> </w:t>
      </w:r>
      <w:r>
        <w:rPr>
          <w:rFonts w:ascii="Bookman Old Style" w:hAnsi="Bookman Old Style"/>
          <w:b w:val="0"/>
          <w:spacing w:val="-4"/>
          <w:vertAlign w:val="baseline"/>
        </w:rPr>
        <w:t>there</w:t>
      </w:r>
      <w:r>
        <w:rPr>
          <w:rFonts w:ascii="Bookman Old Style" w:hAnsi="Bookman Old Style"/>
          <w:b w:val="0"/>
          <w:spacing w:val="24"/>
          <w:vertAlign w:val="baseline"/>
        </w:rPr>
        <w:t> </w:t>
      </w:r>
      <w:r>
        <w:rPr>
          <w:rFonts w:ascii="Bookman Old Style" w:hAnsi="Bookman Old Style"/>
          <w:b w:val="0"/>
          <w:spacing w:val="-4"/>
          <w:vertAlign w:val="baseline"/>
        </w:rPr>
        <w:t>are</w:t>
      </w:r>
      <w:r>
        <w:rPr>
          <w:rFonts w:ascii="Bookman Old Style" w:hAnsi="Bookman Old Style"/>
          <w:b w:val="0"/>
          <w:spacing w:val="25"/>
          <w:vertAlign w:val="baseline"/>
        </w:rPr>
        <w:t> </w:t>
      </w:r>
      <w:r>
        <w:rPr>
          <w:rFonts w:ascii="Bookman Old Style" w:hAnsi="Bookman Old Style"/>
          <w:b w:val="0"/>
          <w:spacing w:val="-4"/>
          <w:vertAlign w:val="baseline"/>
        </w:rPr>
        <w:t>only</w:t>
      </w:r>
      <w:r>
        <w:rPr>
          <w:rFonts w:ascii="Bookman Old Style" w:hAnsi="Bookman Old Style"/>
          <w:b w:val="0"/>
          <w:spacing w:val="23"/>
          <w:vertAlign w:val="baseline"/>
        </w:rPr>
        <w:t> </w:t>
      </w:r>
      <w:r>
        <w:rPr>
          <w:rFonts w:ascii="Bookman Old Style" w:hAnsi="Bookman Old Style"/>
          <w:b w:val="0"/>
          <w:spacing w:val="-4"/>
          <w:vertAlign w:val="baseline"/>
        </w:rPr>
        <w:t>two</w:t>
      </w:r>
      <w:r>
        <w:rPr>
          <w:rFonts w:ascii="Bookman Old Style" w:hAnsi="Bookman Old Style"/>
          <w:b w:val="0"/>
          <w:spacing w:val="25"/>
          <w:vertAlign w:val="baseline"/>
        </w:rPr>
        <w:t> </w:t>
      </w:r>
      <w:r>
        <w:rPr>
          <w:rFonts w:ascii="Bookman Old Style" w:hAnsi="Bookman Old Style"/>
          <w:b w:val="0"/>
          <w:spacing w:val="-4"/>
          <w:vertAlign w:val="baseline"/>
        </w:rPr>
        <w:t>orthogonal </w:t>
      </w:r>
      <w:r>
        <w:rPr>
          <w:rFonts w:ascii="Bookman Old Style" w:hAnsi="Bookman Old Style"/>
          <w:b w:val="0"/>
          <w:w w:val="90"/>
          <w:vertAlign w:val="baseline"/>
        </w:rPr>
        <w:t>polarization</w:t>
      </w:r>
      <w:r>
        <w:rPr>
          <w:rFonts w:ascii="Bookman Old Style" w:hAnsi="Bookman Old Style"/>
          <w:b w:val="0"/>
          <w:spacing w:val="15"/>
          <w:vertAlign w:val="baseline"/>
        </w:rPr>
        <w:t> </w:t>
      </w:r>
      <w:r>
        <w:rPr>
          <w:rFonts w:ascii="Bookman Old Style" w:hAnsi="Bookman Old Style"/>
          <w:b w:val="0"/>
          <w:w w:val="90"/>
          <w:vertAlign w:val="baseline"/>
        </w:rPr>
        <w:t>states,</w:t>
      </w:r>
      <w:r>
        <w:rPr>
          <w:rFonts w:ascii="Bookman Old Style" w:hAnsi="Bookman Old Style"/>
          <w:b w:val="0"/>
          <w:spacing w:val="14"/>
          <w:vertAlign w:val="baseline"/>
        </w:rPr>
        <w:t> </w:t>
      </w:r>
      <w:r>
        <w:rPr>
          <w:rFonts w:ascii="Bookman Old Style" w:hAnsi="Bookman Old Style"/>
          <w:b w:val="0"/>
          <w:w w:val="90"/>
          <w:vertAlign w:val="baseline"/>
        </w:rPr>
        <w:t>and</w:t>
      </w:r>
      <w:r>
        <w:rPr>
          <w:rFonts w:ascii="Bookman Old Style" w:hAnsi="Bookman Old Style"/>
          <w:b w:val="0"/>
          <w:spacing w:val="14"/>
          <w:vertAlign w:val="baseline"/>
        </w:rPr>
        <w:t> </w:t>
      </w:r>
      <w:r>
        <w:rPr>
          <w:rFonts w:ascii="Bookman Old Style" w:hAnsi="Bookman Old Style"/>
          <w:b w:val="0"/>
          <w:w w:val="90"/>
          <w:vertAlign w:val="baseline"/>
        </w:rPr>
        <w:t>theoretically</w:t>
      </w:r>
      <w:r>
        <w:rPr>
          <w:rFonts w:ascii="Bookman Old Style" w:hAnsi="Bookman Old Style"/>
          <w:b w:val="0"/>
          <w:spacing w:val="15"/>
          <w:vertAlign w:val="baseline"/>
        </w:rPr>
        <w:t> </w:t>
      </w:r>
      <w:r>
        <w:rPr>
          <w:rFonts w:ascii="Bookman Old Style" w:hAnsi="Bookman Old Style"/>
          <w:b w:val="0"/>
          <w:w w:val="90"/>
          <w:vertAlign w:val="baseline"/>
        </w:rPr>
        <w:t>only</w:t>
      </w:r>
      <w:r>
        <w:rPr>
          <w:rFonts w:ascii="Bookman Old Style" w:hAnsi="Bookman Old Style"/>
          <w:b w:val="0"/>
          <w:spacing w:val="14"/>
          <w:vertAlign w:val="baseline"/>
        </w:rPr>
        <w:t> </w:t>
      </w:r>
      <w:r>
        <w:rPr>
          <w:rFonts w:ascii="Bookman Old Style" w:hAnsi="Bookman Old Style"/>
          <w:b w:val="0"/>
          <w:w w:val="90"/>
          <w:vertAlign w:val="baseline"/>
        </w:rPr>
        <w:t>two</w:t>
      </w:r>
      <w:r>
        <w:rPr>
          <w:rFonts w:ascii="Bookman Old Style" w:hAnsi="Bookman Old Style"/>
          <w:b w:val="0"/>
          <w:spacing w:val="14"/>
          <w:vertAlign w:val="baseline"/>
        </w:rPr>
        <w:t> </w:t>
      </w:r>
      <w:r>
        <w:rPr>
          <w:rFonts w:ascii="Bookman Old Style" w:hAnsi="Bookman Old Style"/>
          <w:b w:val="0"/>
          <w:w w:val="90"/>
          <w:vertAlign w:val="baseline"/>
        </w:rPr>
        <w:t>imaging </w:t>
      </w:r>
      <w:r>
        <w:rPr>
          <w:rFonts w:ascii="Bookman Old Style" w:hAnsi="Bookman Old Style"/>
          <w:b w:val="0"/>
          <w:w w:val="85"/>
          <w:vertAlign w:val="baseline"/>
        </w:rPr>
        <w:t>planes can be generated. Yoo et al.</w:t>
      </w:r>
      <w:hyperlink w:history="true" w:anchor="_bookmark168">
        <w:r>
          <w:rPr>
            <w:rFonts w:ascii="Bookman Old Style" w:hAnsi="Bookman Old Style"/>
            <w:b w:val="0"/>
            <w:color w:val="0000FF"/>
            <w:w w:val="85"/>
            <w:vertAlign w:val="superscript"/>
          </w:rPr>
          <w:t>186</w:t>
        </w:r>
      </w:hyperlink>
      <w:r>
        <w:rPr>
          <w:rFonts w:ascii="Bookman Old Style" w:hAnsi="Bookman Old Style"/>
          <w:b w:val="0"/>
          <w:color w:val="0000FF"/>
          <w:w w:val="85"/>
          <w:vertAlign w:val="baseline"/>
        </w:rPr>
        <w:t> </w:t>
      </w:r>
      <w:r>
        <w:rPr>
          <w:rFonts w:ascii="Bookman Old Style" w:hAnsi="Bookman Old Style"/>
          <w:b w:val="0"/>
          <w:w w:val="85"/>
          <w:vertAlign w:val="baseline"/>
        </w:rPr>
        <w:t>presented a foveated </w:t>
      </w:r>
      <w:r>
        <w:rPr>
          <w:rFonts w:ascii="Bookman Old Style" w:hAnsi="Bookman Old Style"/>
          <w:b w:val="0"/>
          <w:w w:val="90"/>
          <w:vertAlign w:val="baseline"/>
        </w:rPr>
        <w:t>display</w:t>
      </w:r>
      <w:r>
        <w:rPr>
          <w:rFonts w:ascii="Bookman Old Style" w:hAnsi="Bookman Old Style"/>
          <w:b w:val="0"/>
          <w:spacing w:val="9"/>
          <w:vertAlign w:val="baseline"/>
        </w:rPr>
        <w:t> </w:t>
      </w:r>
      <w:r>
        <w:rPr>
          <w:rFonts w:ascii="Bookman Old Style" w:hAnsi="Bookman Old Style"/>
          <w:b w:val="0"/>
          <w:w w:val="90"/>
          <w:vertAlign w:val="baseline"/>
        </w:rPr>
        <w:t>system</w:t>
      </w:r>
      <w:r>
        <w:rPr>
          <w:rFonts w:ascii="Bookman Old Style" w:hAnsi="Bookman Old Style"/>
          <w:b w:val="0"/>
          <w:spacing w:val="8"/>
          <w:vertAlign w:val="baseline"/>
        </w:rPr>
        <w:t> </w:t>
      </w:r>
      <w:r>
        <w:rPr>
          <w:rFonts w:ascii="Bookman Old Style" w:hAnsi="Bookman Old Style"/>
          <w:b w:val="0"/>
          <w:w w:val="90"/>
          <w:vertAlign w:val="baseline"/>
        </w:rPr>
        <w:t>by</w:t>
      </w:r>
      <w:r>
        <w:rPr>
          <w:rFonts w:ascii="Bookman Old Style" w:hAnsi="Bookman Old Style"/>
          <w:b w:val="0"/>
          <w:spacing w:val="9"/>
          <w:vertAlign w:val="baseline"/>
        </w:rPr>
        <w:t> </w:t>
      </w:r>
      <w:r>
        <w:rPr>
          <w:rFonts w:ascii="Bookman Old Style" w:hAnsi="Bookman Old Style"/>
          <w:b w:val="0"/>
          <w:w w:val="90"/>
          <w:vertAlign w:val="baseline"/>
        </w:rPr>
        <w:t>using</w:t>
      </w:r>
      <w:r>
        <w:rPr>
          <w:rFonts w:ascii="Bookman Old Style" w:hAnsi="Bookman Old Style"/>
          <w:b w:val="0"/>
          <w:spacing w:val="8"/>
          <w:vertAlign w:val="baseline"/>
        </w:rPr>
        <w:t> </w:t>
      </w:r>
      <w:r>
        <w:rPr>
          <w:rFonts w:ascii="Bookman Old Style" w:hAnsi="Bookman Old Style"/>
          <w:b w:val="0"/>
          <w:w w:val="90"/>
          <w:vertAlign w:val="baseline"/>
        </w:rPr>
        <w:t>two</w:t>
      </w:r>
      <w:r>
        <w:rPr>
          <w:rFonts w:ascii="Bookman Old Style" w:hAnsi="Bookman Old Style"/>
          <w:b w:val="0"/>
          <w:spacing w:val="8"/>
          <w:vertAlign w:val="baseline"/>
        </w:rPr>
        <w:t> </w:t>
      </w:r>
      <w:r>
        <w:rPr>
          <w:rFonts w:ascii="Bookman Old Style" w:hAnsi="Bookman Old Style"/>
          <w:b w:val="0"/>
          <w:w w:val="90"/>
          <w:vertAlign w:val="baseline"/>
        </w:rPr>
        <w:t>PB</w:t>
      </w:r>
      <w:r>
        <w:rPr>
          <w:rFonts w:ascii="Bookman Old Style" w:hAnsi="Bookman Old Style"/>
          <w:b w:val="0"/>
          <w:spacing w:val="9"/>
          <w:vertAlign w:val="baseline"/>
        </w:rPr>
        <w:t> </w:t>
      </w:r>
      <w:r>
        <w:rPr>
          <w:rFonts w:ascii="Bookman Old Style" w:hAnsi="Bookman Old Style"/>
          <w:b w:val="0"/>
          <w:w w:val="90"/>
          <w:vertAlign w:val="baseline"/>
        </w:rPr>
        <w:t>lenses.</w:t>
      </w:r>
      <w:r>
        <w:rPr>
          <w:rFonts w:ascii="Bookman Old Style" w:hAnsi="Bookman Old Style"/>
          <w:b w:val="0"/>
          <w:spacing w:val="9"/>
          <w:vertAlign w:val="baseline"/>
        </w:rPr>
        <w:t> </w:t>
      </w:r>
      <w:r>
        <w:rPr>
          <w:rFonts w:ascii="Bookman Old Style" w:hAnsi="Bookman Old Style"/>
          <w:b w:val="0"/>
          <w:w w:val="90"/>
          <w:vertAlign w:val="baseline"/>
        </w:rPr>
        <w:t>In</w:t>
      </w:r>
      <w:r>
        <w:rPr>
          <w:rFonts w:ascii="Bookman Old Style" w:hAnsi="Bookman Old Style"/>
          <w:b w:val="0"/>
          <w:spacing w:val="7"/>
          <w:vertAlign w:val="baseline"/>
        </w:rPr>
        <w:t> </w:t>
      </w:r>
      <w:r>
        <w:rPr>
          <w:rFonts w:ascii="Bookman Old Style" w:hAnsi="Bookman Old Style"/>
          <w:b w:val="0"/>
          <w:w w:val="90"/>
          <w:vertAlign w:val="baseline"/>
        </w:rPr>
        <w:t>this</w:t>
      </w:r>
      <w:r>
        <w:rPr>
          <w:rFonts w:ascii="Bookman Old Style" w:hAnsi="Bookman Old Style"/>
          <w:b w:val="0"/>
          <w:spacing w:val="9"/>
          <w:vertAlign w:val="baseline"/>
        </w:rPr>
        <w:t> </w:t>
      </w:r>
      <w:r>
        <w:rPr>
          <w:rFonts w:ascii="Bookman Old Style" w:hAnsi="Bookman Old Style"/>
          <w:b w:val="0"/>
          <w:w w:val="90"/>
          <w:vertAlign w:val="baseline"/>
        </w:rPr>
        <w:t>system (Fig. </w:t>
      </w:r>
      <w:hyperlink w:history="true" w:anchor="_bookmark13">
        <w:r>
          <w:rPr>
            <w:rFonts w:ascii="Bookman Old Style" w:hAnsi="Bookman Old Style"/>
            <w:b w:val="0"/>
            <w:color w:val="0000FF"/>
            <w:w w:val="90"/>
            <w:vertAlign w:val="baseline"/>
          </w:rPr>
          <w:t>11</w:t>
        </w:r>
      </w:hyperlink>
      <w:r>
        <w:rPr>
          <w:rFonts w:ascii="Bookman Old Style" w:hAnsi="Bookman Old Style"/>
          <w:b w:val="0"/>
          <w:w w:val="90"/>
          <w:vertAlign w:val="baseline"/>
        </w:rPr>
        <w:t>b1), the opposite focal lengths of LCP and RCP </w:t>
      </w:r>
      <w:r>
        <w:rPr>
          <w:rFonts w:ascii="Bookman Old Style" w:hAnsi="Bookman Old Style"/>
          <w:b w:val="0"/>
          <w:w w:val="85"/>
          <w:vertAlign w:val="baseline"/>
        </w:rPr>
        <w:t>lead</w:t>
      </w:r>
      <w:r>
        <w:rPr>
          <w:rFonts w:ascii="Bookman Old Style" w:hAnsi="Bookman Old Style"/>
          <w:b w:val="0"/>
          <w:spacing w:val="-4"/>
          <w:vertAlign w:val="baseline"/>
        </w:rPr>
        <w:t> </w:t>
      </w:r>
      <w:r>
        <w:rPr>
          <w:rFonts w:ascii="Bookman Old Style" w:hAnsi="Bookman Old Style"/>
          <w:b w:val="0"/>
          <w:w w:val="85"/>
          <w:vertAlign w:val="baseline"/>
        </w:rPr>
        <w:t>to</w:t>
      </w:r>
      <w:r>
        <w:rPr>
          <w:rFonts w:ascii="Bookman Old Style" w:hAnsi="Bookman Old Style"/>
          <w:b w:val="0"/>
          <w:spacing w:val="-4"/>
          <w:vertAlign w:val="baseline"/>
        </w:rPr>
        <w:t> </w:t>
      </w:r>
      <w:r>
        <w:rPr>
          <w:rFonts w:ascii="Bookman Old Style" w:hAnsi="Bookman Old Style"/>
          <w:b w:val="0"/>
          <w:w w:val="85"/>
          <w:vertAlign w:val="baseline"/>
        </w:rPr>
        <w:t>two</w:t>
      </w:r>
      <w:r>
        <w:rPr>
          <w:rFonts w:ascii="Bookman Old Style" w:hAnsi="Bookman Old Style"/>
          <w:b w:val="0"/>
          <w:spacing w:val="-4"/>
          <w:vertAlign w:val="baseline"/>
        </w:rPr>
        <w:t> </w:t>
      </w:r>
      <w:r>
        <w:rPr>
          <w:rFonts w:ascii="Bookman Old Style" w:hAnsi="Bookman Old Style"/>
          <w:b w:val="0"/>
          <w:w w:val="85"/>
          <w:vertAlign w:val="baseline"/>
        </w:rPr>
        <w:t>modes</w:t>
      </w:r>
      <w:r>
        <w:rPr>
          <w:rFonts w:ascii="Bookman Old Style" w:hAnsi="Bookman Old Style"/>
          <w:b w:val="0"/>
          <w:spacing w:val="-2"/>
          <w:vertAlign w:val="baseline"/>
        </w:rPr>
        <w:t> </w:t>
      </w:r>
      <w:r>
        <w:rPr>
          <w:rFonts w:ascii="Bookman Old Style" w:hAnsi="Bookman Old Style"/>
          <w:b w:val="0"/>
          <w:w w:val="85"/>
          <w:vertAlign w:val="baseline"/>
        </w:rPr>
        <w:t>with</w:t>
      </w:r>
      <w:r>
        <w:rPr>
          <w:rFonts w:ascii="Bookman Old Style" w:hAnsi="Bookman Old Style"/>
          <w:b w:val="0"/>
          <w:spacing w:val="-4"/>
          <w:vertAlign w:val="baseline"/>
        </w:rPr>
        <w:t> </w:t>
      </w:r>
      <w:r>
        <w:rPr>
          <w:rFonts w:ascii="Bookman Old Style" w:hAnsi="Bookman Old Style"/>
          <w:b w:val="0"/>
          <w:w w:val="85"/>
          <w:vertAlign w:val="baseline"/>
        </w:rPr>
        <w:t>high-</w:t>
      </w:r>
      <w:r>
        <w:rPr>
          <w:rFonts w:ascii="Bookman Old Style" w:hAnsi="Bookman Old Style"/>
          <w:b w:val="0"/>
          <w:spacing w:val="-4"/>
          <w:vertAlign w:val="baseline"/>
        </w:rPr>
        <w:t> </w:t>
      </w:r>
      <w:r>
        <w:rPr>
          <w:rFonts w:ascii="Bookman Old Style" w:hAnsi="Bookman Old Style"/>
          <w:b w:val="0"/>
          <w:w w:val="85"/>
          <w:vertAlign w:val="baseline"/>
        </w:rPr>
        <w:t>and</w:t>
      </w:r>
      <w:r>
        <w:rPr>
          <w:rFonts w:ascii="Bookman Old Style" w:hAnsi="Bookman Old Style"/>
          <w:b w:val="0"/>
          <w:spacing w:val="-3"/>
          <w:vertAlign w:val="baseline"/>
        </w:rPr>
        <w:t> </w:t>
      </w:r>
      <w:r>
        <w:rPr>
          <w:rFonts w:ascii="Bookman Old Style" w:hAnsi="Bookman Old Style"/>
          <w:b w:val="0"/>
          <w:w w:val="85"/>
          <w:vertAlign w:val="baseline"/>
        </w:rPr>
        <w:t>low-angular</w:t>
      </w:r>
      <w:r>
        <w:rPr>
          <w:rFonts w:ascii="Bookman Old Style" w:hAnsi="Bookman Old Style"/>
          <w:b w:val="0"/>
          <w:spacing w:val="-3"/>
          <w:vertAlign w:val="baseline"/>
        </w:rPr>
        <w:t> </w:t>
      </w:r>
      <w:r>
        <w:rPr>
          <w:rFonts w:ascii="Bookman Old Style" w:hAnsi="Bookman Old Style"/>
          <w:b w:val="0"/>
          <w:spacing w:val="-2"/>
          <w:w w:val="85"/>
          <w:vertAlign w:val="baseline"/>
        </w:rPr>
        <w:t>resolutions.</w:t>
      </w:r>
    </w:p>
    <w:p>
      <w:pPr>
        <w:pStyle w:val="BodyText"/>
        <w:spacing w:line="256" w:lineRule="auto" w:before="92"/>
        <w:ind w:left="53" w:right="51"/>
        <w:jc w:val="both"/>
        <w:rPr>
          <w:rFonts w:ascii="Bookman Old Style" w:hAnsi="Bookman Old Style"/>
          <w:b w:val="0"/>
        </w:rPr>
      </w:pPr>
      <w:r>
        <w:rPr/>
        <w:br w:type="column"/>
      </w:r>
      <w:r>
        <w:rPr>
          <w:rFonts w:ascii="Bookman Old Style" w:hAnsi="Bookman Old Style"/>
          <w:b w:val="0"/>
          <w:w w:val="90"/>
        </w:rPr>
        <w:t>By</w:t>
      </w:r>
      <w:r>
        <w:rPr>
          <w:rFonts w:ascii="Bookman Old Style" w:hAnsi="Bookman Old Style"/>
          <w:b w:val="0"/>
          <w:spacing w:val="-4"/>
          <w:w w:val="90"/>
        </w:rPr>
        <w:t> </w:t>
      </w:r>
      <w:r>
        <w:rPr>
          <w:rFonts w:ascii="Bookman Old Style" w:hAnsi="Bookman Old Style"/>
          <w:b w:val="0"/>
          <w:w w:val="90"/>
        </w:rPr>
        <w:t>switching</w:t>
      </w:r>
      <w:r>
        <w:rPr>
          <w:rFonts w:ascii="Bookman Old Style" w:hAnsi="Bookman Old Style"/>
          <w:b w:val="0"/>
          <w:spacing w:val="-2"/>
          <w:w w:val="90"/>
        </w:rPr>
        <w:t> </w:t>
      </w:r>
      <w:r>
        <w:rPr>
          <w:rFonts w:ascii="Bookman Old Style" w:hAnsi="Bookman Old Style"/>
          <w:b w:val="0"/>
          <w:w w:val="90"/>
        </w:rPr>
        <w:t>between</w:t>
      </w:r>
      <w:r>
        <w:rPr>
          <w:rFonts w:ascii="Bookman Old Style" w:hAnsi="Bookman Old Style"/>
          <w:b w:val="0"/>
          <w:spacing w:val="-4"/>
          <w:w w:val="90"/>
        </w:rPr>
        <w:t> </w:t>
      </w:r>
      <w:r>
        <w:rPr>
          <w:rFonts w:ascii="Bookman Old Style" w:hAnsi="Bookman Old Style"/>
          <w:b w:val="0"/>
          <w:w w:val="90"/>
        </w:rPr>
        <w:t>LCP</w:t>
      </w:r>
      <w:r>
        <w:rPr>
          <w:rFonts w:ascii="Bookman Old Style" w:hAnsi="Bookman Old Style"/>
          <w:b w:val="0"/>
          <w:spacing w:val="-4"/>
          <w:w w:val="90"/>
        </w:rPr>
        <w:t> </w:t>
      </w:r>
      <w:r>
        <w:rPr>
          <w:rFonts w:ascii="Bookman Old Style" w:hAnsi="Bookman Old Style"/>
          <w:b w:val="0"/>
          <w:w w:val="90"/>
        </w:rPr>
        <w:t>and</w:t>
      </w:r>
      <w:r>
        <w:rPr>
          <w:rFonts w:ascii="Bookman Old Style" w:hAnsi="Bookman Old Style"/>
          <w:b w:val="0"/>
          <w:spacing w:val="-3"/>
          <w:w w:val="90"/>
        </w:rPr>
        <w:t> </w:t>
      </w:r>
      <w:r>
        <w:rPr>
          <w:rFonts w:ascii="Bookman Old Style" w:hAnsi="Bookman Old Style"/>
          <w:b w:val="0"/>
          <w:w w:val="90"/>
        </w:rPr>
        <w:t>RCP,</w:t>
      </w:r>
      <w:r>
        <w:rPr>
          <w:rFonts w:ascii="Bookman Old Style" w:hAnsi="Bookman Old Style"/>
          <w:b w:val="0"/>
          <w:spacing w:val="-3"/>
          <w:w w:val="90"/>
        </w:rPr>
        <w:t> </w:t>
      </w:r>
      <w:r>
        <w:rPr>
          <w:rFonts w:ascii="Bookman Old Style" w:hAnsi="Bookman Old Style"/>
          <w:b w:val="0"/>
          <w:w w:val="90"/>
        </w:rPr>
        <w:t>both</w:t>
      </w:r>
      <w:r>
        <w:rPr>
          <w:rFonts w:ascii="Bookman Old Style" w:hAnsi="Bookman Old Style"/>
          <w:b w:val="0"/>
          <w:spacing w:val="-3"/>
          <w:w w:val="90"/>
        </w:rPr>
        <w:t> </w:t>
      </w:r>
      <w:r>
        <w:rPr>
          <w:rFonts w:ascii="Bookman Old Style" w:hAnsi="Bookman Old Style"/>
          <w:b w:val="0"/>
          <w:w w:val="90"/>
        </w:rPr>
        <w:t>high</w:t>
      </w:r>
      <w:r>
        <w:rPr>
          <w:rFonts w:ascii="Bookman Old Style" w:hAnsi="Bookman Old Style"/>
          <w:b w:val="0"/>
          <w:spacing w:val="-4"/>
          <w:w w:val="90"/>
        </w:rPr>
        <w:t> </w:t>
      </w:r>
      <w:r>
        <w:rPr>
          <w:rFonts w:ascii="Bookman Old Style" w:hAnsi="Bookman Old Style"/>
          <w:b w:val="0"/>
          <w:w w:val="90"/>
        </w:rPr>
        <w:t>and</w:t>
      </w:r>
      <w:r>
        <w:rPr>
          <w:rFonts w:ascii="Bookman Old Style" w:hAnsi="Bookman Old Style"/>
          <w:b w:val="0"/>
          <w:spacing w:val="-3"/>
          <w:w w:val="90"/>
        </w:rPr>
        <w:t> </w:t>
      </w:r>
      <w:r>
        <w:rPr>
          <w:rFonts w:ascii="Bookman Old Style" w:hAnsi="Bookman Old Style"/>
          <w:b w:val="0"/>
          <w:w w:val="90"/>
        </w:rPr>
        <w:t>low- </w:t>
      </w:r>
      <w:r>
        <w:rPr>
          <w:rFonts w:ascii="Bookman Old Style" w:hAnsi="Bookman Old Style"/>
          <w:b w:val="0"/>
          <w:w w:val="85"/>
        </w:rPr>
        <w:t>angular resolutions can be perceived with different spatial </w:t>
      </w:r>
      <w:r>
        <w:rPr>
          <w:rFonts w:ascii="Bookman Old Style" w:hAnsi="Bookman Old Style"/>
          <w:b w:val="0"/>
          <w:w w:val="90"/>
        </w:rPr>
        <w:t>positions, thereby a foveated imaging can be generated </w:t>
      </w:r>
      <w:r>
        <w:rPr>
          <w:rFonts w:ascii="Bookman Old Style" w:hAnsi="Bookman Old Style"/>
          <w:b w:val="0"/>
          <w:spacing w:val="-2"/>
          <w:w w:val="90"/>
        </w:rPr>
        <w:t>(Fig. </w:t>
      </w:r>
      <w:hyperlink w:history="true" w:anchor="_bookmark13">
        <w:r>
          <w:rPr>
            <w:rFonts w:ascii="Bookman Old Style" w:hAnsi="Bookman Old Style"/>
            <w:b w:val="0"/>
            <w:color w:val="0000FF"/>
            <w:spacing w:val="-2"/>
            <w:w w:val="90"/>
          </w:rPr>
          <w:t>11</w:t>
        </w:r>
      </w:hyperlink>
      <w:r>
        <w:rPr>
          <w:rFonts w:ascii="Bookman Old Style" w:hAnsi="Bookman Old Style"/>
          <w:b w:val="0"/>
          <w:spacing w:val="-2"/>
          <w:w w:val="90"/>
        </w:rPr>
        <w:t>b2). The reported system has an optical ef</w:t>
      </w:r>
      <w:r>
        <w:rPr>
          <w:rFonts w:ascii="Times New Roman" w:hAnsi="Times New Roman"/>
          <w:spacing w:val="-2"/>
          <w:w w:val="90"/>
        </w:rPr>
        <w:t>ﬁ</w:t>
      </w:r>
      <w:r>
        <w:rPr>
          <w:rFonts w:ascii="Bookman Old Style" w:hAnsi="Bookman Old Style"/>
          <w:b w:val="0"/>
          <w:spacing w:val="-2"/>
          <w:w w:val="90"/>
        </w:rPr>
        <w:t>ciency </w:t>
      </w:r>
      <w:r>
        <w:rPr>
          <w:rFonts w:ascii="Bookman Old Style" w:hAnsi="Bookman Old Style"/>
          <w:b w:val="0"/>
          <w:w w:val="90"/>
        </w:rPr>
        <w:t>of 12.5%, and both active and passive PB lenses can be used</w:t>
      </w:r>
      <w:r>
        <w:rPr>
          <w:rFonts w:ascii="Bookman Old Style" w:hAnsi="Bookman Old Style"/>
          <w:b w:val="0"/>
          <w:spacing w:val="-4"/>
          <w:w w:val="90"/>
        </w:rPr>
        <w:t> </w:t>
      </w:r>
      <w:r>
        <w:rPr>
          <w:rFonts w:ascii="Bookman Old Style" w:hAnsi="Bookman Old Style"/>
          <w:b w:val="0"/>
          <w:w w:val="90"/>
        </w:rPr>
        <w:t>for</w:t>
      </w:r>
      <w:r>
        <w:rPr>
          <w:rFonts w:ascii="Bookman Old Style" w:hAnsi="Bookman Old Style"/>
          <w:b w:val="0"/>
          <w:spacing w:val="-3"/>
          <w:w w:val="90"/>
        </w:rPr>
        <w:t> </w:t>
      </w:r>
      <w:r>
        <w:rPr>
          <w:rFonts w:ascii="Bookman Old Style" w:hAnsi="Bookman Old Style"/>
          <w:b w:val="0"/>
          <w:w w:val="90"/>
        </w:rPr>
        <w:t>this</w:t>
      </w:r>
      <w:r>
        <w:rPr>
          <w:rFonts w:ascii="Bookman Old Style" w:hAnsi="Bookman Old Style"/>
          <w:b w:val="0"/>
          <w:spacing w:val="-4"/>
          <w:w w:val="90"/>
        </w:rPr>
        <w:t> </w:t>
      </w:r>
      <w:r>
        <w:rPr>
          <w:rFonts w:ascii="Bookman Old Style" w:hAnsi="Bookman Old Style"/>
          <w:b w:val="0"/>
          <w:w w:val="90"/>
        </w:rPr>
        <w:t>system.</w:t>
      </w:r>
      <w:r>
        <w:rPr>
          <w:rFonts w:ascii="Bookman Old Style" w:hAnsi="Bookman Old Style"/>
          <w:b w:val="0"/>
          <w:spacing w:val="-3"/>
          <w:w w:val="90"/>
        </w:rPr>
        <w:t> </w:t>
      </w:r>
      <w:r>
        <w:rPr>
          <w:rFonts w:ascii="Bookman Old Style" w:hAnsi="Bookman Old Style"/>
          <w:b w:val="0"/>
          <w:w w:val="90"/>
        </w:rPr>
        <w:t>However,</w:t>
      </w:r>
      <w:r>
        <w:rPr>
          <w:rFonts w:ascii="Bookman Old Style" w:hAnsi="Bookman Old Style"/>
          <w:b w:val="0"/>
          <w:spacing w:val="-3"/>
          <w:w w:val="90"/>
        </w:rPr>
        <w:t> </w:t>
      </w:r>
      <w:r>
        <w:rPr>
          <w:rFonts w:ascii="Bookman Old Style" w:hAnsi="Bookman Old Style"/>
          <w:b w:val="0"/>
          <w:w w:val="90"/>
        </w:rPr>
        <w:t>this</w:t>
      </w:r>
      <w:r>
        <w:rPr>
          <w:rFonts w:ascii="Bookman Old Style" w:hAnsi="Bookman Old Style"/>
          <w:b w:val="0"/>
          <w:spacing w:val="-4"/>
          <w:w w:val="90"/>
        </w:rPr>
        <w:t> </w:t>
      </w:r>
      <w:r>
        <w:rPr>
          <w:rFonts w:ascii="Bookman Old Style" w:hAnsi="Bookman Old Style"/>
          <w:b w:val="0"/>
          <w:w w:val="90"/>
        </w:rPr>
        <w:t>approach</w:t>
      </w:r>
      <w:r>
        <w:rPr>
          <w:rFonts w:ascii="Bookman Old Style" w:hAnsi="Bookman Old Style"/>
          <w:b w:val="0"/>
          <w:spacing w:val="-3"/>
          <w:w w:val="90"/>
        </w:rPr>
        <w:t> </w:t>
      </w:r>
      <w:r>
        <w:rPr>
          <w:rFonts w:ascii="Bookman Old Style" w:hAnsi="Bookman Old Style"/>
          <w:b w:val="0"/>
          <w:w w:val="90"/>
        </w:rPr>
        <w:t>requires</w:t>
      </w:r>
      <w:r>
        <w:rPr>
          <w:rFonts w:ascii="Bookman Old Style" w:hAnsi="Bookman Old Style"/>
          <w:b w:val="0"/>
          <w:spacing w:val="-4"/>
          <w:w w:val="90"/>
        </w:rPr>
        <w:t> </w:t>
      </w:r>
      <w:r>
        <w:rPr>
          <w:rFonts w:ascii="Bookman Old Style" w:hAnsi="Bookman Old Style"/>
          <w:b w:val="0"/>
          <w:w w:val="90"/>
        </w:rPr>
        <w:t>a </w:t>
      </w:r>
      <w:r>
        <w:rPr>
          <w:rFonts w:ascii="Bookman Old Style" w:hAnsi="Bookman Old Style"/>
          <w:b w:val="0"/>
          <w:w w:val="85"/>
        </w:rPr>
        <w:t>space between lenses for the beams to expand to different </w:t>
      </w:r>
      <w:r>
        <w:rPr>
          <w:rFonts w:ascii="Bookman Old Style" w:hAnsi="Bookman Old Style"/>
          <w:b w:val="0"/>
          <w:w w:val="90"/>
        </w:rPr>
        <w:t>diameters.</w:t>
      </w:r>
      <w:r>
        <w:rPr>
          <w:rFonts w:ascii="Bookman Old Style" w:hAnsi="Bookman Old Style"/>
          <w:b w:val="0"/>
          <w:spacing w:val="-3"/>
          <w:w w:val="90"/>
        </w:rPr>
        <w:t> </w:t>
      </w:r>
      <w:r>
        <w:rPr>
          <w:rFonts w:ascii="Bookman Old Style" w:hAnsi="Bookman Old Style"/>
          <w:b w:val="0"/>
          <w:w w:val="90"/>
        </w:rPr>
        <w:t>How</w:t>
      </w:r>
      <w:r>
        <w:rPr>
          <w:rFonts w:ascii="Bookman Old Style" w:hAnsi="Bookman Old Style"/>
          <w:b w:val="0"/>
          <w:spacing w:val="-3"/>
          <w:w w:val="90"/>
        </w:rPr>
        <w:t> </w:t>
      </w:r>
      <w:r>
        <w:rPr>
          <w:rFonts w:ascii="Bookman Old Style" w:hAnsi="Bookman Old Style"/>
          <w:b w:val="0"/>
          <w:w w:val="90"/>
        </w:rPr>
        <w:t>to</w:t>
      </w:r>
      <w:r>
        <w:rPr>
          <w:rFonts w:ascii="Bookman Old Style" w:hAnsi="Bookman Old Style"/>
          <w:b w:val="0"/>
          <w:spacing w:val="-3"/>
          <w:w w:val="90"/>
        </w:rPr>
        <w:t> </w:t>
      </w:r>
      <w:r>
        <w:rPr>
          <w:rFonts w:ascii="Bookman Old Style" w:hAnsi="Bookman Old Style"/>
          <w:b w:val="0"/>
          <w:w w:val="90"/>
        </w:rPr>
        <w:t>accomplish</w:t>
      </w:r>
      <w:r>
        <w:rPr>
          <w:rFonts w:ascii="Bookman Old Style" w:hAnsi="Bookman Old Style"/>
          <w:b w:val="0"/>
          <w:spacing w:val="-2"/>
          <w:w w:val="90"/>
        </w:rPr>
        <w:t> </w:t>
      </w:r>
      <w:r>
        <w:rPr>
          <w:rFonts w:ascii="Bookman Old Style" w:hAnsi="Bookman Old Style"/>
          <w:b w:val="0"/>
          <w:w w:val="90"/>
        </w:rPr>
        <w:t>a</w:t>
      </w:r>
      <w:r>
        <w:rPr>
          <w:rFonts w:ascii="Bookman Old Style" w:hAnsi="Bookman Old Style"/>
          <w:b w:val="0"/>
          <w:spacing w:val="-3"/>
          <w:w w:val="90"/>
        </w:rPr>
        <w:t> </w:t>
      </w:r>
      <w:r>
        <w:rPr>
          <w:rFonts w:ascii="Bookman Old Style" w:hAnsi="Bookman Old Style"/>
          <w:b w:val="0"/>
          <w:w w:val="90"/>
        </w:rPr>
        <w:t>small</w:t>
      </w:r>
      <w:r>
        <w:rPr>
          <w:rFonts w:ascii="Bookman Old Style" w:hAnsi="Bookman Old Style"/>
          <w:b w:val="0"/>
          <w:spacing w:val="-3"/>
          <w:w w:val="90"/>
        </w:rPr>
        <w:t> </w:t>
      </w:r>
      <w:r>
        <w:rPr>
          <w:rFonts w:ascii="Bookman Old Style" w:hAnsi="Bookman Old Style"/>
          <w:b w:val="0"/>
          <w:w w:val="90"/>
        </w:rPr>
        <w:t>form</w:t>
      </w:r>
      <w:r>
        <w:rPr>
          <w:rFonts w:ascii="Bookman Old Style" w:hAnsi="Bookman Old Style"/>
          <w:b w:val="0"/>
          <w:spacing w:val="-3"/>
          <w:w w:val="90"/>
        </w:rPr>
        <w:t> </w:t>
      </w:r>
      <w:r>
        <w:rPr>
          <w:rFonts w:ascii="Bookman Old Style" w:hAnsi="Bookman Old Style"/>
          <w:b w:val="0"/>
          <w:w w:val="90"/>
        </w:rPr>
        <w:t>factor</w:t>
      </w:r>
      <w:r>
        <w:rPr>
          <w:rFonts w:ascii="Bookman Old Style" w:hAnsi="Bookman Old Style"/>
          <w:b w:val="0"/>
          <w:spacing w:val="-3"/>
          <w:w w:val="90"/>
        </w:rPr>
        <w:t> </w:t>
      </w:r>
      <w:r>
        <w:rPr>
          <w:rFonts w:ascii="Bookman Old Style" w:hAnsi="Bookman Old Style"/>
          <w:b w:val="0"/>
          <w:w w:val="90"/>
        </w:rPr>
        <w:t>could </w:t>
      </w:r>
      <w:r>
        <w:rPr>
          <w:rFonts w:ascii="Bookman Old Style" w:hAnsi="Bookman Old Style"/>
          <w:b w:val="0"/>
          <w:w w:val="95"/>
        </w:rPr>
        <w:t>be challenging.</w:t>
      </w:r>
    </w:p>
    <w:p>
      <w:pPr>
        <w:pStyle w:val="BodyText"/>
        <w:spacing w:line="256" w:lineRule="auto" w:before="5"/>
        <w:ind w:left="53" w:right="51" w:firstLine="156"/>
        <w:jc w:val="both"/>
        <w:rPr>
          <w:rFonts w:ascii="Bookman Old Style" w:hAnsi="Bookman Old Style"/>
          <w:b w:val="0"/>
        </w:rPr>
      </w:pPr>
      <w:r>
        <w:rPr>
          <w:rFonts w:ascii="Bookman Old Style" w:hAnsi="Bookman Old Style"/>
          <w:b w:val="0"/>
          <w:w w:val="85"/>
        </w:rPr>
        <w:t>For current near-eye displays, a high optical power </w:t>
      </w:r>
      <w:r>
        <w:rPr>
          <w:rFonts w:ascii="Bookman Old Style" w:hAnsi="Bookman Old Style"/>
          <w:b w:val="0"/>
          <w:w w:val="85"/>
        </w:rPr>
        <w:t>lens </w:t>
      </w:r>
      <w:r>
        <w:rPr>
          <w:rFonts w:ascii="Bookman Old Style" w:hAnsi="Bookman Old Style"/>
          <w:b w:val="0"/>
          <w:w w:val="90"/>
        </w:rPr>
        <w:t>with</w:t>
      </w:r>
      <w:r>
        <w:rPr>
          <w:rFonts w:ascii="Bookman Old Style" w:hAnsi="Bookman Old Style"/>
          <w:b w:val="0"/>
          <w:spacing w:val="-5"/>
          <w:w w:val="90"/>
        </w:rPr>
        <w:t> </w:t>
      </w:r>
      <w:r>
        <w:rPr>
          <w:rFonts w:ascii="Bookman Old Style" w:hAnsi="Bookman Old Style"/>
          <w:b w:val="0"/>
          <w:w w:val="90"/>
        </w:rPr>
        <w:t>compact</w:t>
      </w:r>
      <w:r>
        <w:rPr>
          <w:rFonts w:ascii="Bookman Old Style" w:hAnsi="Bookman Old Style"/>
          <w:b w:val="0"/>
          <w:spacing w:val="-5"/>
          <w:w w:val="90"/>
        </w:rPr>
        <w:t> </w:t>
      </w:r>
      <w:r>
        <w:rPr>
          <w:rFonts w:ascii="Bookman Old Style" w:hAnsi="Bookman Old Style"/>
          <w:b w:val="0"/>
          <w:w w:val="90"/>
        </w:rPr>
        <w:t>form</w:t>
      </w:r>
      <w:r>
        <w:rPr>
          <w:rFonts w:ascii="Bookman Old Style" w:hAnsi="Bookman Old Style"/>
          <w:b w:val="0"/>
          <w:spacing w:val="-5"/>
          <w:w w:val="90"/>
        </w:rPr>
        <w:t> </w:t>
      </w:r>
      <w:r>
        <w:rPr>
          <w:rFonts w:ascii="Bookman Old Style" w:hAnsi="Bookman Old Style"/>
          <w:b w:val="0"/>
          <w:w w:val="90"/>
        </w:rPr>
        <w:t>factor</w:t>
      </w:r>
      <w:r>
        <w:rPr>
          <w:rFonts w:ascii="Bookman Old Style" w:hAnsi="Bookman Old Style"/>
          <w:b w:val="0"/>
          <w:spacing w:val="-5"/>
          <w:w w:val="90"/>
        </w:rPr>
        <w:t> </w:t>
      </w:r>
      <w:r>
        <w:rPr>
          <w:rFonts w:ascii="Bookman Old Style" w:hAnsi="Bookman Old Style"/>
          <w:b w:val="0"/>
          <w:w w:val="90"/>
        </w:rPr>
        <w:t>is</w:t>
      </w:r>
      <w:r>
        <w:rPr>
          <w:rFonts w:ascii="Bookman Old Style" w:hAnsi="Bookman Old Style"/>
          <w:b w:val="0"/>
          <w:spacing w:val="-6"/>
          <w:w w:val="90"/>
        </w:rPr>
        <w:t> </w:t>
      </w:r>
      <w:r>
        <w:rPr>
          <w:rFonts w:ascii="Bookman Old Style" w:hAnsi="Bookman Old Style"/>
          <w:b w:val="0"/>
          <w:w w:val="90"/>
        </w:rPr>
        <w:t>required,</w:t>
      </w:r>
      <w:r>
        <w:rPr>
          <w:rFonts w:ascii="Bookman Old Style" w:hAnsi="Bookman Old Style"/>
          <w:b w:val="0"/>
          <w:spacing w:val="-5"/>
          <w:w w:val="90"/>
        </w:rPr>
        <w:t> </w:t>
      </w:r>
      <w:r>
        <w:rPr>
          <w:rFonts w:ascii="Bookman Old Style" w:hAnsi="Bookman Old Style"/>
          <w:b w:val="0"/>
          <w:w w:val="90"/>
        </w:rPr>
        <w:t>which</w:t>
      </w:r>
      <w:r>
        <w:rPr>
          <w:rFonts w:ascii="Bookman Old Style" w:hAnsi="Bookman Old Style"/>
          <w:b w:val="0"/>
          <w:spacing w:val="-5"/>
          <w:w w:val="90"/>
        </w:rPr>
        <w:t> </w:t>
      </w:r>
      <w:r>
        <w:rPr>
          <w:rFonts w:ascii="Bookman Old Style" w:hAnsi="Bookman Old Style"/>
          <w:b w:val="0"/>
          <w:w w:val="90"/>
        </w:rPr>
        <w:t>usually</w:t>
      </w:r>
      <w:r>
        <w:rPr>
          <w:rFonts w:ascii="Bookman Old Style" w:hAnsi="Bookman Old Style"/>
          <w:b w:val="0"/>
          <w:spacing w:val="-5"/>
          <w:w w:val="90"/>
        </w:rPr>
        <w:t> </w:t>
      </w:r>
      <w:r>
        <w:rPr>
          <w:rFonts w:ascii="Bookman Old Style" w:hAnsi="Bookman Old Style"/>
          <w:b w:val="0"/>
          <w:w w:val="90"/>
        </w:rPr>
        <w:t>has signi</w:t>
      </w:r>
      <w:r>
        <w:rPr>
          <w:rFonts w:ascii="Times New Roman" w:hAnsi="Times New Roman"/>
          <w:w w:val="90"/>
        </w:rPr>
        <w:t>ﬁ</w:t>
      </w:r>
      <w:r>
        <w:rPr>
          <w:rFonts w:ascii="Bookman Old Style" w:hAnsi="Bookman Old Style"/>
          <w:b w:val="0"/>
          <w:w w:val="90"/>
        </w:rPr>
        <w:t>cant chromatic aberrations</w:t>
      </w:r>
      <w:hyperlink w:history="true" w:anchor="_bookmark169">
        <w:r>
          <w:rPr>
            <w:rFonts w:ascii="Bookman Old Style" w:hAnsi="Bookman Old Style"/>
            <w:b w:val="0"/>
            <w:color w:val="0000FF"/>
            <w:w w:val="90"/>
            <w:vertAlign w:val="superscript"/>
          </w:rPr>
          <w:t>187</w:t>
        </w:r>
      </w:hyperlink>
      <w:r>
        <w:rPr>
          <w:rFonts w:ascii="Bookman Old Style" w:hAnsi="Bookman Old Style"/>
          <w:b w:val="0"/>
          <w:color w:val="0000FF"/>
          <w:w w:val="90"/>
          <w:vertAlign w:val="baseline"/>
        </w:rPr>
        <w:t> </w:t>
      </w:r>
      <w:r>
        <w:rPr>
          <w:rFonts w:ascii="Bookman Old Style" w:hAnsi="Bookman Old Style"/>
          <w:b w:val="0"/>
          <w:w w:val="90"/>
          <w:vertAlign w:val="baseline"/>
        </w:rPr>
        <w:t>near the edge </w:t>
      </w:r>
      <w:r>
        <w:rPr>
          <w:rFonts w:ascii="Times New Roman" w:hAnsi="Times New Roman"/>
          <w:w w:val="90"/>
          <w:vertAlign w:val="baseline"/>
        </w:rPr>
        <w:t>ﬁ</w:t>
      </w:r>
      <w:r>
        <w:rPr>
          <w:rFonts w:ascii="Bookman Old Style" w:hAnsi="Bookman Old Style"/>
          <w:b w:val="0"/>
          <w:w w:val="90"/>
          <w:vertAlign w:val="baseline"/>
        </w:rPr>
        <w:t>eld. </w:t>
      </w:r>
      <w:r>
        <w:rPr>
          <w:rFonts w:ascii="Bookman Old Style" w:hAnsi="Bookman Old Style"/>
          <w:b w:val="0"/>
          <w:spacing w:val="-8"/>
          <w:vertAlign w:val="baseline"/>
        </w:rPr>
        <w:t>To</w:t>
      </w:r>
      <w:r>
        <w:rPr>
          <w:rFonts w:ascii="Bookman Old Style" w:hAnsi="Bookman Old Style"/>
          <w:b w:val="0"/>
          <w:spacing w:val="-4"/>
          <w:vertAlign w:val="baseline"/>
        </w:rPr>
        <w:t> </w:t>
      </w:r>
      <w:r>
        <w:rPr>
          <w:rFonts w:ascii="Bookman Old Style" w:hAnsi="Bookman Old Style"/>
          <w:b w:val="0"/>
          <w:spacing w:val="-8"/>
          <w:vertAlign w:val="baseline"/>
        </w:rPr>
        <w:t>solve</w:t>
      </w:r>
      <w:r>
        <w:rPr>
          <w:rFonts w:ascii="Bookman Old Style" w:hAnsi="Bookman Old Style"/>
          <w:b w:val="0"/>
          <w:spacing w:val="-3"/>
          <w:vertAlign w:val="baseline"/>
        </w:rPr>
        <w:t> </w:t>
      </w:r>
      <w:r>
        <w:rPr>
          <w:rFonts w:ascii="Bookman Old Style" w:hAnsi="Bookman Old Style"/>
          <w:b w:val="0"/>
          <w:spacing w:val="-8"/>
          <w:vertAlign w:val="baseline"/>
        </w:rPr>
        <w:t>this</w:t>
      </w:r>
      <w:r>
        <w:rPr>
          <w:rFonts w:ascii="Bookman Old Style" w:hAnsi="Bookman Old Style"/>
          <w:b w:val="0"/>
          <w:spacing w:val="-3"/>
          <w:vertAlign w:val="baseline"/>
        </w:rPr>
        <w:t> </w:t>
      </w:r>
      <w:r>
        <w:rPr>
          <w:rFonts w:ascii="Bookman Old Style" w:hAnsi="Bookman Old Style"/>
          <w:b w:val="0"/>
          <w:spacing w:val="-8"/>
          <w:vertAlign w:val="baseline"/>
        </w:rPr>
        <w:t>issue,</w:t>
      </w:r>
      <w:r>
        <w:rPr>
          <w:rFonts w:ascii="Bookman Old Style" w:hAnsi="Bookman Old Style"/>
          <w:b w:val="0"/>
          <w:spacing w:val="-4"/>
          <w:vertAlign w:val="baseline"/>
        </w:rPr>
        <w:t> </w:t>
      </w:r>
      <w:r>
        <w:rPr>
          <w:rFonts w:ascii="Bookman Old Style" w:hAnsi="Bookman Old Style"/>
          <w:b w:val="0"/>
          <w:spacing w:val="-8"/>
          <w:vertAlign w:val="baseline"/>
        </w:rPr>
        <w:t>a</w:t>
      </w:r>
      <w:r>
        <w:rPr>
          <w:rFonts w:ascii="Bookman Old Style" w:hAnsi="Bookman Old Style"/>
          <w:b w:val="0"/>
          <w:spacing w:val="-4"/>
          <w:vertAlign w:val="baseline"/>
        </w:rPr>
        <w:t> </w:t>
      </w:r>
      <w:r>
        <w:rPr>
          <w:rFonts w:ascii="Bookman Old Style" w:hAnsi="Bookman Old Style"/>
          <w:b w:val="0"/>
          <w:spacing w:val="-8"/>
          <w:vertAlign w:val="baseline"/>
        </w:rPr>
        <w:t>hybrid</w:t>
      </w:r>
      <w:r>
        <w:rPr>
          <w:rFonts w:ascii="Bookman Old Style" w:hAnsi="Bookman Old Style"/>
          <w:b w:val="0"/>
          <w:spacing w:val="-4"/>
          <w:vertAlign w:val="baseline"/>
        </w:rPr>
        <w:t> </w:t>
      </w:r>
      <w:r>
        <w:rPr>
          <w:rFonts w:ascii="Bookman Old Style" w:hAnsi="Bookman Old Style"/>
          <w:b w:val="0"/>
          <w:spacing w:val="-8"/>
          <w:vertAlign w:val="baseline"/>
        </w:rPr>
        <w:t>lens</w:t>
      </w:r>
      <w:r>
        <w:rPr>
          <w:rFonts w:ascii="Bookman Old Style" w:hAnsi="Bookman Old Style"/>
          <w:b w:val="0"/>
          <w:spacing w:val="-4"/>
          <w:vertAlign w:val="baseline"/>
        </w:rPr>
        <w:t> </w:t>
      </w:r>
      <w:r>
        <w:rPr>
          <w:rFonts w:ascii="Bookman Old Style" w:hAnsi="Bookman Old Style"/>
          <w:b w:val="0"/>
          <w:spacing w:val="-8"/>
          <w:vertAlign w:val="baseline"/>
        </w:rPr>
        <w:t>(combining</w:t>
      </w:r>
      <w:r>
        <w:rPr>
          <w:rFonts w:ascii="Bookman Old Style" w:hAnsi="Bookman Old Style"/>
          <w:b w:val="0"/>
          <w:spacing w:val="-3"/>
          <w:vertAlign w:val="baseline"/>
        </w:rPr>
        <w:t> </w:t>
      </w:r>
      <w:r>
        <w:rPr>
          <w:rFonts w:ascii="Bookman Old Style" w:hAnsi="Bookman Old Style"/>
          <w:b w:val="0"/>
          <w:spacing w:val="-8"/>
          <w:vertAlign w:val="baseline"/>
        </w:rPr>
        <w:t>a</w:t>
      </w:r>
      <w:r>
        <w:rPr>
          <w:rFonts w:ascii="Bookman Old Style" w:hAnsi="Bookman Old Style"/>
          <w:b w:val="0"/>
          <w:spacing w:val="-4"/>
          <w:vertAlign w:val="baseline"/>
        </w:rPr>
        <w:t> </w:t>
      </w:r>
      <w:r>
        <w:rPr>
          <w:rFonts w:ascii="Bookman Old Style" w:hAnsi="Bookman Old Style"/>
          <w:b w:val="0"/>
          <w:spacing w:val="-8"/>
          <w:vertAlign w:val="baseline"/>
        </w:rPr>
        <w:t>passive </w:t>
      </w:r>
      <w:r>
        <w:rPr>
          <w:rFonts w:ascii="Bookman Old Style" w:hAnsi="Bookman Old Style"/>
          <w:b w:val="0"/>
          <w:w w:val="90"/>
          <w:vertAlign w:val="baseline"/>
        </w:rPr>
        <w:t>diffractive PB lens with a refractive lens, Fig. </w:t>
      </w:r>
      <w:hyperlink w:history="true" w:anchor="_bookmark13">
        <w:r>
          <w:rPr>
            <w:rFonts w:ascii="Bookman Old Style" w:hAnsi="Bookman Old Style"/>
            <w:b w:val="0"/>
            <w:color w:val="0000FF"/>
            <w:w w:val="90"/>
            <w:vertAlign w:val="baseline"/>
          </w:rPr>
          <w:t>11</w:t>
        </w:r>
      </w:hyperlink>
      <w:r>
        <w:rPr>
          <w:rFonts w:ascii="Bookman Old Style" w:hAnsi="Bookman Old Style"/>
          <w:b w:val="0"/>
          <w:w w:val="90"/>
          <w:vertAlign w:val="baseline"/>
        </w:rPr>
        <w:t>c1) has </w:t>
      </w:r>
      <w:r>
        <w:rPr>
          <w:rFonts w:ascii="Bookman Old Style" w:hAnsi="Bookman Old Style"/>
          <w:b w:val="0"/>
          <w:spacing w:val="-4"/>
          <w:vertAlign w:val="baseline"/>
        </w:rPr>
        <w:t>been</w:t>
      </w:r>
      <w:r>
        <w:rPr>
          <w:rFonts w:ascii="Bookman Old Style" w:hAnsi="Bookman Old Style"/>
          <w:b w:val="0"/>
          <w:spacing w:val="-6"/>
          <w:vertAlign w:val="baseline"/>
        </w:rPr>
        <w:t> </w:t>
      </w:r>
      <w:r>
        <w:rPr>
          <w:rFonts w:ascii="Bookman Old Style" w:hAnsi="Bookman Old Style"/>
          <w:b w:val="0"/>
          <w:spacing w:val="-4"/>
          <w:vertAlign w:val="baseline"/>
        </w:rPr>
        <w:t>proposed.</w:t>
      </w:r>
      <w:r>
        <w:rPr>
          <w:rFonts w:ascii="Bookman Old Style" w:hAnsi="Bookman Old Style"/>
          <w:b w:val="0"/>
          <w:spacing w:val="-6"/>
          <w:vertAlign w:val="baseline"/>
        </w:rPr>
        <w:t> </w:t>
      </w:r>
      <w:r>
        <w:rPr>
          <w:rFonts w:ascii="Bookman Old Style" w:hAnsi="Bookman Old Style"/>
          <w:b w:val="0"/>
          <w:spacing w:val="-4"/>
          <w:vertAlign w:val="baseline"/>
        </w:rPr>
        <w:t>Due</w:t>
      </w:r>
      <w:r>
        <w:rPr>
          <w:rFonts w:ascii="Bookman Old Style" w:hAnsi="Bookman Old Style"/>
          <w:b w:val="0"/>
          <w:spacing w:val="-6"/>
          <w:vertAlign w:val="baseline"/>
        </w:rPr>
        <w:t> </w:t>
      </w:r>
      <w:r>
        <w:rPr>
          <w:rFonts w:ascii="Bookman Old Style" w:hAnsi="Bookman Old Style"/>
          <w:b w:val="0"/>
          <w:spacing w:val="-4"/>
          <w:vertAlign w:val="baseline"/>
        </w:rPr>
        <w:t>to</w:t>
      </w:r>
      <w:r>
        <w:rPr>
          <w:rFonts w:ascii="Bookman Old Style" w:hAnsi="Bookman Old Style"/>
          <w:b w:val="0"/>
          <w:spacing w:val="-6"/>
          <w:vertAlign w:val="baseline"/>
        </w:rPr>
        <w:t> </w:t>
      </w:r>
      <w:r>
        <w:rPr>
          <w:rFonts w:ascii="Bookman Old Style" w:hAnsi="Bookman Old Style"/>
          <w:b w:val="0"/>
          <w:spacing w:val="-4"/>
          <w:vertAlign w:val="baseline"/>
        </w:rPr>
        <w:t>the</w:t>
      </w:r>
      <w:r>
        <w:rPr>
          <w:rFonts w:ascii="Bookman Old Style" w:hAnsi="Bookman Old Style"/>
          <w:b w:val="0"/>
          <w:spacing w:val="-6"/>
          <w:vertAlign w:val="baseline"/>
        </w:rPr>
        <w:t> </w:t>
      </w:r>
      <w:r>
        <w:rPr>
          <w:rFonts w:ascii="Bookman Old Style" w:hAnsi="Bookman Old Style"/>
          <w:b w:val="0"/>
          <w:spacing w:val="-4"/>
          <w:vertAlign w:val="baseline"/>
        </w:rPr>
        <w:t>opposite</w:t>
      </w:r>
      <w:r>
        <w:rPr>
          <w:rFonts w:ascii="Bookman Old Style" w:hAnsi="Bookman Old Style"/>
          <w:b w:val="0"/>
          <w:spacing w:val="-6"/>
          <w:vertAlign w:val="baseline"/>
        </w:rPr>
        <w:t> </w:t>
      </w:r>
      <w:r>
        <w:rPr>
          <w:rFonts w:ascii="Bookman Old Style" w:hAnsi="Bookman Old Style"/>
          <w:b w:val="0"/>
          <w:spacing w:val="-4"/>
          <w:vertAlign w:val="baseline"/>
        </w:rPr>
        <w:t>dispersion,</w:t>
      </w:r>
      <w:r>
        <w:rPr>
          <w:rFonts w:ascii="Bookman Old Style" w:hAnsi="Bookman Old Style"/>
          <w:b w:val="0"/>
          <w:spacing w:val="-6"/>
          <w:vertAlign w:val="baseline"/>
        </w:rPr>
        <w:t> </w:t>
      </w:r>
      <w:r>
        <w:rPr>
          <w:rFonts w:ascii="Bookman Old Style" w:hAnsi="Bookman Old Style"/>
          <w:b w:val="0"/>
          <w:spacing w:val="-4"/>
          <w:vertAlign w:val="baseline"/>
        </w:rPr>
        <w:t>their </w:t>
      </w:r>
      <w:r>
        <w:rPr>
          <w:rFonts w:ascii="Bookman Old Style" w:hAnsi="Bookman Old Style"/>
          <w:b w:val="0"/>
          <w:w w:val="90"/>
          <w:vertAlign w:val="baseline"/>
        </w:rPr>
        <w:t>chromatic</w:t>
      </w:r>
      <w:r>
        <w:rPr>
          <w:rFonts w:ascii="Bookman Old Style" w:hAnsi="Bookman Old Style"/>
          <w:b w:val="0"/>
          <w:w w:val="90"/>
          <w:vertAlign w:val="baseline"/>
        </w:rPr>
        <w:t> aberrations</w:t>
      </w:r>
      <w:r>
        <w:rPr>
          <w:rFonts w:ascii="Bookman Old Style" w:hAnsi="Bookman Old Style"/>
          <w:b w:val="0"/>
          <w:w w:val="90"/>
          <w:vertAlign w:val="baseline"/>
        </w:rPr>
        <w:t> can</w:t>
      </w:r>
      <w:r>
        <w:rPr>
          <w:rFonts w:ascii="Bookman Old Style" w:hAnsi="Bookman Old Style"/>
          <w:b w:val="0"/>
          <w:w w:val="90"/>
          <w:vertAlign w:val="baseline"/>
        </w:rPr>
        <w:t> be</w:t>
      </w:r>
      <w:r>
        <w:rPr>
          <w:rFonts w:ascii="Bookman Old Style" w:hAnsi="Bookman Old Style"/>
          <w:b w:val="0"/>
          <w:w w:val="90"/>
          <w:vertAlign w:val="baseline"/>
        </w:rPr>
        <w:t> compensated</w:t>
      </w:r>
      <w:r>
        <w:rPr>
          <w:rFonts w:ascii="Bookman Old Style" w:hAnsi="Bookman Old Style"/>
          <w:b w:val="0"/>
          <w:w w:val="90"/>
          <w:vertAlign w:val="baseline"/>
        </w:rPr>
        <w:t> each</w:t>
      </w:r>
      <w:r>
        <w:rPr>
          <w:rFonts w:ascii="Bookman Old Style" w:hAnsi="Bookman Old Style"/>
          <w:b w:val="0"/>
          <w:w w:val="90"/>
          <w:vertAlign w:val="baseline"/>
        </w:rPr>
        <w:t> other (Fig.</w:t>
      </w:r>
      <w:r>
        <w:rPr>
          <w:rFonts w:ascii="Bookman Old Style" w:hAnsi="Bookman Old Style"/>
          <w:b w:val="0"/>
          <w:spacing w:val="-1"/>
          <w:w w:val="90"/>
          <w:vertAlign w:val="baseline"/>
        </w:rPr>
        <w:t> </w:t>
      </w:r>
      <w:hyperlink w:history="true" w:anchor="_bookmark13">
        <w:r>
          <w:rPr>
            <w:rFonts w:ascii="Bookman Old Style" w:hAnsi="Bookman Old Style"/>
            <w:b w:val="0"/>
            <w:color w:val="0000FF"/>
            <w:w w:val="90"/>
            <w:vertAlign w:val="baseline"/>
          </w:rPr>
          <w:t>11</w:t>
        </w:r>
      </w:hyperlink>
      <w:r>
        <w:rPr>
          <w:rFonts w:ascii="Bookman Old Style" w:hAnsi="Bookman Old Style"/>
          <w:b w:val="0"/>
          <w:w w:val="90"/>
          <w:vertAlign w:val="baseline"/>
        </w:rPr>
        <w:t>c2)</w:t>
      </w:r>
      <w:hyperlink w:history="true" w:anchor="_bookmark170">
        <w:r>
          <w:rPr>
            <w:rFonts w:ascii="Bookman Old Style" w:hAnsi="Bookman Old Style"/>
            <w:b w:val="0"/>
            <w:color w:val="0000FF"/>
            <w:w w:val="90"/>
            <w:vertAlign w:val="superscript"/>
          </w:rPr>
          <w:t>188</w:t>
        </w:r>
      </w:hyperlink>
      <w:r>
        <w:rPr>
          <w:rFonts w:ascii="Bookman Old Style" w:hAnsi="Bookman Old Style"/>
          <w:b w:val="0"/>
          <w:w w:val="90"/>
          <w:vertAlign w:val="baseline"/>
        </w:rPr>
        <w:t>.</w:t>
      </w:r>
      <w:r>
        <w:rPr>
          <w:rFonts w:ascii="Bookman Old Style" w:hAnsi="Bookman Old Style"/>
          <w:b w:val="0"/>
          <w:spacing w:val="-1"/>
          <w:w w:val="90"/>
          <w:vertAlign w:val="baseline"/>
        </w:rPr>
        <w:t> </w:t>
      </w:r>
      <w:r>
        <w:rPr>
          <w:rFonts w:ascii="Bookman Old Style" w:hAnsi="Bookman Old Style"/>
          <w:b w:val="0"/>
          <w:w w:val="90"/>
          <w:vertAlign w:val="baseline"/>
        </w:rPr>
        <w:t>Besides,</w:t>
      </w:r>
      <w:r>
        <w:rPr>
          <w:rFonts w:ascii="Bookman Old Style" w:hAnsi="Bookman Old Style"/>
          <w:b w:val="0"/>
          <w:spacing w:val="-1"/>
          <w:w w:val="90"/>
          <w:vertAlign w:val="baseline"/>
        </w:rPr>
        <w:t> </w:t>
      </w:r>
      <w:r>
        <w:rPr>
          <w:rFonts w:ascii="Bookman Old Style" w:hAnsi="Bookman Old Style"/>
          <w:b w:val="0"/>
          <w:w w:val="90"/>
          <w:vertAlign w:val="baseline"/>
        </w:rPr>
        <w:t>active</w:t>
      </w:r>
      <w:r>
        <w:rPr>
          <w:rFonts w:ascii="Bookman Old Style" w:hAnsi="Bookman Old Style"/>
          <w:b w:val="0"/>
          <w:spacing w:val="-1"/>
          <w:w w:val="90"/>
          <w:vertAlign w:val="baseline"/>
        </w:rPr>
        <w:t> </w:t>
      </w:r>
      <w:r>
        <w:rPr>
          <w:rFonts w:ascii="Bookman Old Style" w:hAnsi="Bookman Old Style"/>
          <w:b w:val="0"/>
          <w:w w:val="90"/>
          <w:vertAlign w:val="baseline"/>
        </w:rPr>
        <w:t>PB</w:t>
      </w:r>
      <w:r>
        <w:rPr>
          <w:rFonts w:ascii="Bookman Old Style" w:hAnsi="Bookman Old Style"/>
          <w:b w:val="0"/>
          <w:spacing w:val="-1"/>
          <w:w w:val="90"/>
          <w:vertAlign w:val="baseline"/>
        </w:rPr>
        <w:t> </w:t>
      </w:r>
      <w:r>
        <w:rPr>
          <w:rFonts w:ascii="Bookman Old Style" w:hAnsi="Bookman Old Style"/>
          <w:b w:val="0"/>
          <w:w w:val="90"/>
          <w:vertAlign w:val="baseline"/>
        </w:rPr>
        <w:t>lens</w:t>
      </w:r>
      <w:r>
        <w:rPr>
          <w:rFonts w:ascii="Bookman Old Style" w:hAnsi="Bookman Old Style"/>
          <w:b w:val="0"/>
          <w:spacing w:val="-1"/>
          <w:w w:val="90"/>
          <w:vertAlign w:val="baseline"/>
        </w:rPr>
        <w:t> </w:t>
      </w:r>
      <w:r>
        <w:rPr>
          <w:rFonts w:ascii="Bookman Old Style" w:hAnsi="Bookman Old Style"/>
          <w:b w:val="0"/>
          <w:w w:val="90"/>
          <w:vertAlign w:val="baseline"/>
        </w:rPr>
        <w:t>is</w:t>
      </w:r>
      <w:r>
        <w:rPr>
          <w:rFonts w:ascii="Bookman Old Style" w:hAnsi="Bookman Old Style"/>
          <w:b w:val="0"/>
          <w:spacing w:val="-1"/>
          <w:w w:val="90"/>
          <w:vertAlign w:val="baseline"/>
        </w:rPr>
        <w:t> </w:t>
      </w:r>
      <w:r>
        <w:rPr>
          <w:rFonts w:ascii="Bookman Old Style" w:hAnsi="Bookman Old Style"/>
          <w:b w:val="0"/>
          <w:w w:val="90"/>
          <w:vertAlign w:val="baseline"/>
        </w:rPr>
        <w:t>a</w:t>
      </w:r>
      <w:r>
        <w:rPr>
          <w:rFonts w:ascii="Bookman Old Style" w:hAnsi="Bookman Old Style"/>
          <w:b w:val="0"/>
          <w:spacing w:val="-2"/>
          <w:w w:val="90"/>
          <w:vertAlign w:val="baseline"/>
        </w:rPr>
        <w:t> </w:t>
      </w:r>
      <w:r>
        <w:rPr>
          <w:rFonts w:ascii="Bookman Old Style" w:hAnsi="Bookman Old Style"/>
          <w:b w:val="0"/>
          <w:w w:val="90"/>
          <w:vertAlign w:val="baseline"/>
        </w:rPr>
        <w:t>good</w:t>
      </w:r>
      <w:r>
        <w:rPr>
          <w:rFonts w:ascii="Bookman Old Style" w:hAnsi="Bookman Old Style"/>
          <w:b w:val="0"/>
          <w:spacing w:val="-1"/>
          <w:w w:val="90"/>
          <w:vertAlign w:val="baseline"/>
        </w:rPr>
        <w:t> </w:t>
      </w:r>
      <w:r>
        <w:rPr>
          <w:rFonts w:ascii="Bookman Old Style" w:hAnsi="Bookman Old Style"/>
          <w:b w:val="0"/>
          <w:w w:val="90"/>
          <w:vertAlign w:val="baseline"/>
        </w:rPr>
        <w:t>adaptive </w:t>
      </w:r>
      <w:r>
        <w:rPr>
          <w:rFonts w:ascii="Bookman Old Style" w:hAnsi="Bookman Old Style"/>
          <w:b w:val="0"/>
          <w:spacing w:val="-2"/>
          <w:w w:val="90"/>
          <w:vertAlign w:val="baseline"/>
        </w:rPr>
        <w:t>optics candidate for the</w:t>
      </w:r>
      <w:r>
        <w:rPr>
          <w:rFonts w:ascii="Bookman Old Style" w:hAnsi="Bookman Old Style"/>
          <w:b w:val="0"/>
          <w:spacing w:val="-3"/>
          <w:w w:val="90"/>
          <w:vertAlign w:val="baseline"/>
        </w:rPr>
        <w:t> </w:t>
      </w:r>
      <w:r>
        <w:rPr>
          <w:rFonts w:ascii="Bookman Old Style" w:hAnsi="Bookman Old Style"/>
          <w:b w:val="0"/>
          <w:spacing w:val="-2"/>
          <w:w w:val="90"/>
          <w:vertAlign w:val="baseline"/>
        </w:rPr>
        <w:t>AR/VR displays to</w:t>
      </w:r>
      <w:r>
        <w:rPr>
          <w:rFonts w:ascii="Bookman Old Style" w:hAnsi="Bookman Old Style"/>
          <w:b w:val="0"/>
          <w:spacing w:val="-3"/>
          <w:w w:val="90"/>
          <w:vertAlign w:val="baseline"/>
        </w:rPr>
        <w:t> </w:t>
      </w:r>
      <w:r>
        <w:rPr>
          <w:rFonts w:ascii="Bookman Old Style" w:hAnsi="Bookman Old Style"/>
          <w:b w:val="0"/>
          <w:spacing w:val="-2"/>
          <w:w w:val="90"/>
          <w:vertAlign w:val="baseline"/>
        </w:rPr>
        <w:t>generate light </w:t>
      </w:r>
      <w:r>
        <w:rPr>
          <w:rFonts w:ascii="Times New Roman" w:hAnsi="Times New Roman"/>
          <w:spacing w:val="-2"/>
          <w:vertAlign w:val="baseline"/>
        </w:rPr>
        <w:t>ﬁ</w:t>
      </w:r>
      <w:r>
        <w:rPr>
          <w:rFonts w:ascii="Bookman Old Style" w:hAnsi="Bookman Old Style"/>
          <w:b w:val="0"/>
          <w:spacing w:val="-2"/>
          <w:vertAlign w:val="baseline"/>
        </w:rPr>
        <w:t>eld</w:t>
      </w:r>
      <w:r>
        <w:rPr>
          <w:rFonts w:ascii="Bookman Old Style" w:hAnsi="Bookman Old Style"/>
          <w:b w:val="0"/>
          <w:spacing w:val="-11"/>
          <w:vertAlign w:val="baseline"/>
        </w:rPr>
        <w:t> </w:t>
      </w:r>
      <w:r>
        <w:rPr>
          <w:rFonts w:ascii="Bookman Old Style" w:hAnsi="Bookman Old Style"/>
          <w:b w:val="0"/>
          <w:spacing w:val="-2"/>
          <w:vertAlign w:val="baseline"/>
        </w:rPr>
        <w:t>display</w:t>
      </w:r>
      <w:r>
        <w:rPr>
          <w:rFonts w:ascii="Bookman Old Style" w:hAnsi="Bookman Old Style"/>
          <w:b w:val="0"/>
          <w:spacing w:val="-11"/>
          <w:vertAlign w:val="baseline"/>
        </w:rPr>
        <w:t> </w:t>
      </w:r>
      <w:r>
        <w:rPr>
          <w:rFonts w:ascii="Bookman Old Style" w:hAnsi="Bookman Old Style"/>
          <w:b w:val="0"/>
          <w:spacing w:val="-2"/>
          <w:vertAlign w:val="baseline"/>
        </w:rPr>
        <w:t>by</w:t>
      </w:r>
      <w:r>
        <w:rPr>
          <w:rFonts w:ascii="Bookman Old Style" w:hAnsi="Bookman Old Style"/>
          <w:b w:val="0"/>
          <w:spacing w:val="-11"/>
          <w:vertAlign w:val="baseline"/>
        </w:rPr>
        <w:t> </w:t>
      </w:r>
      <w:r>
        <w:rPr>
          <w:rFonts w:ascii="Bookman Old Style" w:hAnsi="Bookman Old Style"/>
          <w:b w:val="0"/>
          <w:spacing w:val="-2"/>
          <w:vertAlign w:val="baseline"/>
        </w:rPr>
        <w:t>switching</w:t>
      </w:r>
      <w:r>
        <w:rPr>
          <w:rFonts w:ascii="Bookman Old Style" w:hAnsi="Bookman Old Style"/>
          <w:b w:val="0"/>
          <w:spacing w:val="-11"/>
          <w:vertAlign w:val="baseline"/>
        </w:rPr>
        <w:t> </w:t>
      </w:r>
      <w:r>
        <w:rPr>
          <w:rFonts w:ascii="Bookman Old Style" w:hAnsi="Bookman Old Style"/>
          <w:b w:val="0"/>
          <w:spacing w:val="-2"/>
          <w:vertAlign w:val="baseline"/>
        </w:rPr>
        <w:t>between</w:t>
      </w:r>
      <w:r>
        <w:rPr>
          <w:rFonts w:ascii="Bookman Old Style" w:hAnsi="Bookman Old Style"/>
          <w:b w:val="0"/>
          <w:spacing w:val="-11"/>
          <w:vertAlign w:val="baseline"/>
        </w:rPr>
        <w:t> </w:t>
      </w:r>
      <w:r>
        <w:rPr>
          <w:rFonts w:ascii="Bookman Old Style" w:hAnsi="Bookman Old Style"/>
          <w:b w:val="0"/>
          <w:spacing w:val="-2"/>
          <w:vertAlign w:val="baseline"/>
        </w:rPr>
        <w:t>each</w:t>
      </w:r>
      <w:r>
        <w:rPr>
          <w:rFonts w:ascii="Bookman Old Style" w:hAnsi="Bookman Old Style"/>
          <w:b w:val="0"/>
          <w:spacing w:val="-11"/>
          <w:vertAlign w:val="baseline"/>
        </w:rPr>
        <w:t> </w:t>
      </w:r>
      <w:r>
        <w:rPr>
          <w:rFonts w:ascii="Bookman Old Style" w:hAnsi="Bookman Old Style"/>
          <w:b w:val="0"/>
          <w:spacing w:val="-2"/>
          <w:vertAlign w:val="baseline"/>
        </w:rPr>
        <w:t>polarization </w:t>
      </w:r>
      <w:r>
        <w:rPr>
          <w:rFonts w:ascii="Bookman Old Style" w:hAnsi="Bookman Old Style"/>
          <w:b w:val="0"/>
          <w:w w:val="85"/>
          <w:vertAlign w:val="baseline"/>
        </w:rPr>
        <w:t>responses</w:t>
      </w:r>
      <w:hyperlink w:history="true" w:anchor="_bookmark172">
        <w:r>
          <w:rPr>
            <w:rFonts w:ascii="Bookman Old Style" w:hAnsi="Bookman Old Style"/>
            <w:b w:val="0"/>
            <w:color w:val="0000FF"/>
            <w:w w:val="85"/>
            <w:vertAlign w:val="superscript"/>
          </w:rPr>
          <w:t>189</w:t>
        </w:r>
      </w:hyperlink>
      <w:r>
        <w:rPr>
          <w:rFonts w:ascii="Bookman Old Style" w:hAnsi="Bookman Old Style"/>
          <w:b w:val="0"/>
          <w:w w:val="85"/>
          <w:vertAlign w:val="baseline"/>
        </w:rPr>
        <w:t>. Based on recent advance in fast-response LC </w:t>
      </w:r>
      <w:r>
        <w:rPr>
          <w:rFonts w:ascii="Bookman Old Style" w:hAnsi="Bookman Old Style"/>
          <w:b w:val="0"/>
          <w:vertAlign w:val="baseline"/>
        </w:rPr>
        <w:t>materials</w:t>
      </w:r>
      <w:hyperlink w:history="true" w:anchor="_bookmark135">
        <w:r>
          <w:rPr>
            <w:rFonts w:ascii="Bookman Old Style" w:hAnsi="Bookman Old Style"/>
            <w:b w:val="0"/>
            <w:color w:val="0000FF"/>
            <w:vertAlign w:val="superscript"/>
          </w:rPr>
          <w:t>190</w:t>
        </w:r>
      </w:hyperlink>
      <w:r>
        <w:rPr>
          <w:rFonts w:ascii="Bookman Old Style" w:hAnsi="Bookman Old Style"/>
          <w:b w:val="0"/>
          <w:vertAlign w:val="baseline"/>
        </w:rPr>
        <w:t>,</w:t>
      </w:r>
      <w:r>
        <w:rPr>
          <w:rFonts w:ascii="Bookman Old Style" w:hAnsi="Bookman Old Style"/>
          <w:b w:val="0"/>
          <w:spacing w:val="-16"/>
          <w:vertAlign w:val="baseline"/>
        </w:rPr>
        <w:t> </w:t>
      </w:r>
      <w:r>
        <w:rPr>
          <w:rFonts w:ascii="Bookman Old Style" w:hAnsi="Bookman Old Style"/>
          <w:b w:val="0"/>
          <w:vertAlign w:val="baseline"/>
        </w:rPr>
        <w:t>the</w:t>
      </w:r>
      <w:r>
        <w:rPr>
          <w:rFonts w:ascii="Bookman Old Style" w:hAnsi="Bookman Old Style"/>
          <w:b w:val="0"/>
          <w:spacing w:val="-15"/>
          <w:vertAlign w:val="baseline"/>
        </w:rPr>
        <w:t> </w:t>
      </w:r>
      <w:r>
        <w:rPr>
          <w:rFonts w:ascii="Bookman Old Style" w:hAnsi="Bookman Old Style"/>
          <w:b w:val="0"/>
          <w:vertAlign w:val="baseline"/>
        </w:rPr>
        <w:t>switching</w:t>
      </w:r>
      <w:r>
        <w:rPr>
          <w:rFonts w:ascii="Bookman Old Style" w:hAnsi="Bookman Old Style"/>
          <w:b w:val="0"/>
          <w:spacing w:val="-15"/>
          <w:vertAlign w:val="baseline"/>
        </w:rPr>
        <w:t> </w:t>
      </w:r>
      <w:r>
        <w:rPr>
          <w:rFonts w:ascii="Bookman Old Style" w:hAnsi="Bookman Old Style"/>
          <w:b w:val="0"/>
          <w:vertAlign w:val="baseline"/>
        </w:rPr>
        <w:t>time</w:t>
      </w:r>
      <w:r>
        <w:rPr>
          <w:rFonts w:ascii="Bookman Old Style" w:hAnsi="Bookman Old Style"/>
          <w:b w:val="0"/>
          <w:spacing w:val="-15"/>
          <w:vertAlign w:val="baseline"/>
        </w:rPr>
        <w:t> </w:t>
      </w:r>
      <w:r>
        <w:rPr>
          <w:rFonts w:ascii="Bookman Old Style" w:hAnsi="Bookman Old Style"/>
          <w:b w:val="0"/>
          <w:vertAlign w:val="baseline"/>
        </w:rPr>
        <w:t>of</w:t>
      </w:r>
      <w:r>
        <w:rPr>
          <w:rFonts w:ascii="Bookman Old Style" w:hAnsi="Bookman Old Style"/>
          <w:b w:val="0"/>
          <w:spacing w:val="-15"/>
          <w:vertAlign w:val="baseline"/>
        </w:rPr>
        <w:t> </w:t>
      </w:r>
      <w:r>
        <w:rPr>
          <w:rFonts w:ascii="Bookman Old Style" w:hAnsi="Bookman Old Style"/>
          <w:b w:val="0"/>
          <w:vertAlign w:val="baseline"/>
        </w:rPr>
        <w:t>1</w:t>
      </w:r>
      <w:r>
        <w:rPr>
          <w:rFonts w:ascii="Lucida Sans" w:hAnsi="Lucida Sans"/>
          <w:vertAlign w:val="baseline"/>
        </w:rPr>
        <w:t>–</w:t>
      </w:r>
      <w:r>
        <w:rPr>
          <w:rFonts w:ascii="Bookman Old Style" w:hAnsi="Bookman Old Style"/>
          <w:b w:val="0"/>
          <w:vertAlign w:val="baseline"/>
        </w:rPr>
        <w:t>2</w:t>
      </w:r>
      <w:r>
        <w:rPr>
          <w:rFonts w:ascii="Bookman Old Style" w:hAnsi="Bookman Old Style"/>
          <w:b w:val="0"/>
          <w:spacing w:val="-16"/>
          <w:vertAlign w:val="baseline"/>
        </w:rPr>
        <w:t> </w:t>
      </w:r>
      <w:r>
        <w:rPr>
          <w:rFonts w:ascii="Bookman Old Style" w:hAnsi="Bookman Old Style"/>
          <w:b w:val="0"/>
          <w:vertAlign w:val="baseline"/>
        </w:rPr>
        <w:t>ms</w:t>
      </w:r>
      <w:r>
        <w:rPr>
          <w:rFonts w:ascii="Bookman Old Style" w:hAnsi="Bookman Old Style"/>
          <w:b w:val="0"/>
          <w:spacing w:val="-15"/>
          <w:vertAlign w:val="baseline"/>
        </w:rPr>
        <w:t> </w:t>
      </w:r>
      <w:r>
        <w:rPr>
          <w:rFonts w:ascii="Bookman Old Style" w:hAnsi="Bookman Old Style"/>
          <w:b w:val="0"/>
          <w:vertAlign w:val="baseline"/>
        </w:rPr>
        <w:t>has</w:t>
      </w:r>
      <w:r>
        <w:rPr>
          <w:rFonts w:ascii="Bookman Old Style" w:hAnsi="Bookman Old Style"/>
          <w:b w:val="0"/>
          <w:spacing w:val="-15"/>
          <w:vertAlign w:val="baseline"/>
        </w:rPr>
        <w:t> </w:t>
      </w:r>
      <w:r>
        <w:rPr>
          <w:rFonts w:ascii="Bookman Old Style" w:hAnsi="Bookman Old Style"/>
          <w:b w:val="0"/>
          <w:vertAlign w:val="baseline"/>
        </w:rPr>
        <w:t>been </w:t>
      </w:r>
      <w:r>
        <w:rPr>
          <w:rFonts w:ascii="Bookman Old Style" w:hAnsi="Bookman Old Style"/>
          <w:b w:val="0"/>
          <w:w w:val="90"/>
          <w:vertAlign w:val="baseline"/>
        </w:rPr>
        <w:t>demonstrated in</w:t>
      </w:r>
      <w:r>
        <w:rPr>
          <w:rFonts w:ascii="Bookman Old Style" w:hAnsi="Bookman Old Style"/>
          <w:b w:val="0"/>
          <w:spacing w:val="-1"/>
          <w:w w:val="90"/>
          <w:vertAlign w:val="baseline"/>
        </w:rPr>
        <w:t> </w:t>
      </w:r>
      <w:r>
        <w:rPr>
          <w:rFonts w:ascii="Bookman Old Style" w:hAnsi="Bookman Old Style"/>
          <w:b w:val="0"/>
          <w:w w:val="90"/>
          <w:vertAlign w:val="baseline"/>
        </w:rPr>
        <w:t>active</w:t>
      </w:r>
      <w:r>
        <w:rPr>
          <w:rFonts w:ascii="Bookman Old Style" w:hAnsi="Bookman Old Style"/>
          <w:b w:val="0"/>
          <w:spacing w:val="-2"/>
          <w:w w:val="90"/>
          <w:vertAlign w:val="baseline"/>
        </w:rPr>
        <w:t> </w:t>
      </w:r>
      <w:r>
        <w:rPr>
          <w:rFonts w:ascii="Bookman Old Style" w:hAnsi="Bookman Old Style"/>
          <w:b w:val="0"/>
          <w:w w:val="90"/>
          <w:vertAlign w:val="baseline"/>
        </w:rPr>
        <w:t>PB</w:t>
      </w:r>
      <w:r>
        <w:rPr>
          <w:rFonts w:ascii="Bookman Old Style" w:hAnsi="Bookman Old Style"/>
          <w:b w:val="0"/>
          <w:spacing w:val="-1"/>
          <w:w w:val="90"/>
          <w:vertAlign w:val="baseline"/>
        </w:rPr>
        <w:t> </w:t>
      </w:r>
      <w:r>
        <w:rPr>
          <w:rFonts w:ascii="Bookman Old Style" w:hAnsi="Bookman Old Style"/>
          <w:b w:val="0"/>
          <w:w w:val="90"/>
          <w:vertAlign w:val="baseline"/>
        </w:rPr>
        <w:t>lens or</w:t>
      </w:r>
      <w:r>
        <w:rPr>
          <w:rFonts w:ascii="Bookman Old Style" w:hAnsi="Bookman Old Style"/>
          <w:b w:val="0"/>
          <w:spacing w:val="-2"/>
          <w:w w:val="90"/>
          <w:vertAlign w:val="baseline"/>
        </w:rPr>
        <w:t> </w:t>
      </w:r>
      <w:r>
        <w:rPr>
          <w:rFonts w:ascii="Bookman Old Style" w:hAnsi="Bookman Old Style"/>
          <w:b w:val="0"/>
          <w:w w:val="90"/>
          <w:vertAlign w:val="baseline"/>
        </w:rPr>
        <w:t>LC</w:t>
      </w:r>
      <w:r>
        <w:rPr>
          <w:rFonts w:ascii="Bookman Old Style" w:hAnsi="Bookman Old Style"/>
          <w:b w:val="0"/>
          <w:spacing w:val="-2"/>
          <w:w w:val="90"/>
          <w:vertAlign w:val="baseline"/>
        </w:rPr>
        <w:t> </w:t>
      </w:r>
      <w:r>
        <w:rPr>
          <w:rFonts w:ascii="Bookman Old Style" w:hAnsi="Bookman Old Style"/>
          <w:b w:val="0"/>
          <w:w w:val="90"/>
          <w:vertAlign w:val="baseline"/>
        </w:rPr>
        <w:t>HWP.</w:t>
      </w:r>
      <w:r>
        <w:rPr>
          <w:rFonts w:ascii="Bookman Old Style" w:hAnsi="Bookman Old Style"/>
          <w:b w:val="0"/>
          <w:spacing w:val="-1"/>
          <w:w w:val="90"/>
          <w:vertAlign w:val="baseline"/>
        </w:rPr>
        <w:t> </w:t>
      </w:r>
      <w:r>
        <w:rPr>
          <w:rFonts w:ascii="Bookman Old Style" w:hAnsi="Bookman Old Style"/>
          <w:b w:val="0"/>
          <w:w w:val="90"/>
          <w:vertAlign w:val="baseline"/>
        </w:rPr>
        <w:t>Besides, LC microlens array (MLA)</w:t>
      </w:r>
      <w:hyperlink w:history="true" w:anchor="_bookmark136">
        <w:r>
          <w:rPr>
            <w:rFonts w:ascii="Bookman Old Style" w:hAnsi="Bookman Old Style"/>
            <w:b w:val="0"/>
            <w:color w:val="0000FF"/>
            <w:w w:val="90"/>
            <w:vertAlign w:val="superscript"/>
          </w:rPr>
          <w:t>191</w:t>
        </w:r>
      </w:hyperlink>
      <w:r>
        <w:rPr>
          <w:rFonts w:ascii="Bookman Old Style" w:hAnsi="Bookman Old Style"/>
          <w:b w:val="0"/>
          <w:w w:val="90"/>
          <w:vertAlign w:val="superscript"/>
        </w:rPr>
        <w:t>,</w:t>
      </w:r>
      <w:hyperlink w:history="true" w:anchor="_bookmark137">
        <w:r>
          <w:rPr>
            <w:rFonts w:ascii="Bookman Old Style" w:hAnsi="Bookman Old Style"/>
            <w:b w:val="0"/>
            <w:color w:val="0000FF"/>
            <w:w w:val="90"/>
            <w:vertAlign w:val="superscript"/>
          </w:rPr>
          <w:t>192</w:t>
        </w:r>
      </w:hyperlink>
      <w:r>
        <w:rPr>
          <w:rFonts w:ascii="Bookman Old Style" w:hAnsi="Bookman Old Style"/>
          <w:b w:val="0"/>
          <w:color w:val="0000FF"/>
          <w:w w:val="90"/>
          <w:vertAlign w:val="baseline"/>
        </w:rPr>
        <w:t> </w:t>
      </w:r>
      <w:r>
        <w:rPr>
          <w:rFonts w:ascii="Bookman Old Style" w:hAnsi="Bookman Old Style"/>
          <w:b w:val="0"/>
          <w:w w:val="90"/>
          <w:vertAlign w:val="baseline"/>
        </w:rPr>
        <w:t>and multi-domain LC lens also</w:t>
      </w:r>
      <w:r>
        <w:rPr>
          <w:rFonts w:ascii="Bookman Old Style" w:hAnsi="Bookman Old Style"/>
          <w:b w:val="0"/>
          <w:spacing w:val="-4"/>
          <w:vertAlign w:val="baseline"/>
        </w:rPr>
        <w:t> </w:t>
      </w:r>
      <w:r>
        <w:rPr>
          <w:rFonts w:ascii="Bookman Old Style" w:hAnsi="Bookman Old Style"/>
          <w:b w:val="0"/>
          <w:w w:val="90"/>
          <w:vertAlign w:val="baseline"/>
        </w:rPr>
        <w:t>play</w:t>
      </w:r>
      <w:r>
        <w:rPr>
          <w:rFonts w:ascii="Bookman Old Style" w:hAnsi="Bookman Old Style"/>
          <w:b w:val="0"/>
          <w:spacing w:val="-4"/>
          <w:vertAlign w:val="baseline"/>
        </w:rPr>
        <w:t> </w:t>
      </w:r>
      <w:r>
        <w:rPr>
          <w:rFonts w:ascii="Bookman Old Style" w:hAnsi="Bookman Old Style"/>
          <w:b w:val="0"/>
          <w:w w:val="90"/>
          <w:vertAlign w:val="baseline"/>
        </w:rPr>
        <w:t>important</w:t>
      </w:r>
      <w:r>
        <w:rPr>
          <w:rFonts w:ascii="Bookman Old Style" w:hAnsi="Bookman Old Style"/>
          <w:b w:val="0"/>
          <w:spacing w:val="-3"/>
          <w:vertAlign w:val="baseline"/>
        </w:rPr>
        <w:t> </w:t>
      </w:r>
      <w:r>
        <w:rPr>
          <w:rFonts w:ascii="Bookman Old Style" w:hAnsi="Bookman Old Style"/>
          <w:b w:val="0"/>
          <w:w w:val="90"/>
          <w:vertAlign w:val="baseline"/>
        </w:rPr>
        <w:t>roles</w:t>
      </w:r>
      <w:r>
        <w:rPr>
          <w:rFonts w:ascii="Bookman Old Style" w:hAnsi="Bookman Old Style"/>
          <w:b w:val="0"/>
          <w:spacing w:val="-4"/>
          <w:vertAlign w:val="baseline"/>
        </w:rPr>
        <w:t> </w:t>
      </w:r>
      <w:r>
        <w:rPr>
          <w:rFonts w:ascii="Bookman Old Style" w:hAnsi="Bookman Old Style"/>
          <w:b w:val="0"/>
          <w:w w:val="90"/>
          <w:vertAlign w:val="baseline"/>
        </w:rPr>
        <w:t>in</w:t>
      </w:r>
      <w:r>
        <w:rPr>
          <w:rFonts w:ascii="Bookman Old Style" w:hAnsi="Bookman Old Style"/>
          <w:b w:val="0"/>
          <w:spacing w:val="-3"/>
          <w:vertAlign w:val="baseline"/>
        </w:rPr>
        <w:t> </w:t>
      </w:r>
      <w:r>
        <w:rPr>
          <w:rFonts w:ascii="Bookman Old Style" w:hAnsi="Bookman Old Style"/>
          <w:b w:val="0"/>
          <w:w w:val="90"/>
          <w:vertAlign w:val="baseline"/>
        </w:rPr>
        <w:t>AR/VR</w:t>
      </w:r>
      <w:r>
        <w:rPr>
          <w:rFonts w:ascii="Bookman Old Style" w:hAnsi="Bookman Old Style"/>
          <w:b w:val="0"/>
          <w:spacing w:val="-4"/>
          <w:vertAlign w:val="baseline"/>
        </w:rPr>
        <w:t> </w:t>
      </w:r>
      <w:r>
        <w:rPr>
          <w:rFonts w:ascii="Bookman Old Style" w:hAnsi="Bookman Old Style"/>
          <w:b w:val="0"/>
          <w:w w:val="90"/>
          <w:vertAlign w:val="baseline"/>
        </w:rPr>
        <w:t>systems.</w:t>
      </w:r>
      <w:r>
        <w:rPr>
          <w:rFonts w:ascii="Bookman Old Style" w:hAnsi="Bookman Old Style"/>
          <w:b w:val="0"/>
          <w:spacing w:val="-3"/>
          <w:vertAlign w:val="baseline"/>
        </w:rPr>
        <w:t> </w:t>
      </w:r>
      <w:r>
        <w:rPr>
          <w:rFonts w:ascii="Bookman Old Style" w:hAnsi="Bookman Old Style"/>
          <w:b w:val="0"/>
          <w:w w:val="90"/>
          <w:vertAlign w:val="baseline"/>
        </w:rPr>
        <w:t>One</w:t>
      </w:r>
      <w:r>
        <w:rPr>
          <w:rFonts w:ascii="Bookman Old Style" w:hAnsi="Bookman Old Style"/>
          <w:b w:val="0"/>
          <w:spacing w:val="-4"/>
          <w:vertAlign w:val="baseline"/>
        </w:rPr>
        <w:t> </w:t>
      </w:r>
      <w:r>
        <w:rPr>
          <w:rFonts w:ascii="Bookman Old Style" w:hAnsi="Bookman Old Style"/>
          <w:b w:val="0"/>
          <w:w w:val="90"/>
          <w:vertAlign w:val="baseline"/>
        </w:rPr>
        <w:t>of</w:t>
      </w:r>
      <w:r>
        <w:rPr>
          <w:rFonts w:ascii="Bookman Old Style" w:hAnsi="Bookman Old Style"/>
          <w:b w:val="0"/>
          <w:spacing w:val="-3"/>
          <w:vertAlign w:val="baseline"/>
        </w:rPr>
        <w:t> </w:t>
      </w:r>
      <w:r>
        <w:rPr>
          <w:rFonts w:ascii="Bookman Old Style" w:hAnsi="Bookman Old Style"/>
          <w:b w:val="0"/>
          <w:spacing w:val="-5"/>
          <w:w w:val="90"/>
          <w:vertAlign w:val="baseline"/>
        </w:rPr>
        <w:t>the</w:t>
      </w:r>
    </w:p>
    <w:p>
      <w:pPr>
        <w:pStyle w:val="BodyText"/>
        <w:spacing w:after="0" w:line="256" w:lineRule="auto"/>
        <w:jc w:val="both"/>
        <w:rPr>
          <w:rFonts w:ascii="Bookman Old Style" w:hAnsi="Bookman Old Style"/>
          <w:b w:val="0"/>
        </w:rPr>
        <w:sectPr>
          <w:type w:val="continuous"/>
          <w:pgSz w:w="11910" w:h="15820"/>
          <w:pgMar w:header="652" w:footer="0" w:top="540" w:bottom="280" w:left="1080" w:right="1080"/>
          <w:cols w:num="2" w:equalWidth="0">
            <w:col w:w="4803" w:space="158"/>
            <w:col w:w="4789"/>
          </w:cols>
        </w:sectPr>
      </w:pPr>
    </w:p>
    <w:p>
      <w:pPr>
        <w:pStyle w:val="BodyText"/>
        <w:rPr>
          <w:rFonts w:ascii="Bookman Old Style"/>
          <w:b w:val="0"/>
          <w:sz w:val="20"/>
        </w:rPr>
      </w:pPr>
    </w:p>
    <w:p>
      <w:pPr>
        <w:pStyle w:val="BodyText"/>
        <w:rPr>
          <w:rFonts w:ascii="Bookman Old Style"/>
          <w:b w:val="0"/>
          <w:sz w:val="20"/>
        </w:rPr>
      </w:pPr>
    </w:p>
    <w:p>
      <w:pPr>
        <w:pStyle w:val="BodyText"/>
        <w:spacing w:before="216"/>
        <w:rPr>
          <w:rFonts w:ascii="Bookman Old Style"/>
          <w:b w:val="0"/>
          <w:sz w:val="20"/>
        </w:rPr>
      </w:pPr>
    </w:p>
    <w:p>
      <w:pPr>
        <w:pStyle w:val="BodyText"/>
        <w:ind w:left="53" w:right="-15"/>
        <w:rPr>
          <w:rFonts w:ascii="Bookman Old Style"/>
          <w:sz w:val="20"/>
        </w:rPr>
      </w:pPr>
      <w:r>
        <w:rPr>
          <w:rFonts w:ascii="Bookman Old Style"/>
          <w:sz w:val="20"/>
        </w:rPr>
        <mc:AlternateContent>
          <mc:Choice Requires="wps">
            <w:drawing>
              <wp:inline distT="0" distB="0" distL="0" distR="0">
                <wp:extent cx="6120130" cy="4301490"/>
                <wp:effectExtent l="0" t="0" r="0" b="3810"/>
                <wp:docPr id="1168" name="Group 1168"/>
                <wp:cNvGraphicFramePr>
                  <a:graphicFrameLocks/>
                </wp:cNvGraphicFramePr>
                <a:graphic>
                  <a:graphicData uri="http://schemas.microsoft.com/office/word/2010/wordprocessingGroup">
                    <wpg:wgp>
                      <wpg:cNvPr id="1168" name="Group 1168"/>
                      <wpg:cNvGrpSpPr/>
                      <wpg:grpSpPr>
                        <a:xfrm>
                          <a:off x="0" y="0"/>
                          <a:ext cx="6120130" cy="4301490"/>
                          <a:chExt cx="6120130" cy="4301490"/>
                        </a:xfrm>
                      </wpg:grpSpPr>
                      <wps:wsp>
                        <wps:cNvPr id="1169" name="Graphic 1169"/>
                        <wps:cNvSpPr/>
                        <wps:spPr>
                          <a:xfrm>
                            <a:off x="50406" y="12"/>
                            <a:ext cx="6019800" cy="6985"/>
                          </a:xfrm>
                          <a:custGeom>
                            <a:avLst/>
                            <a:gdLst/>
                            <a:ahLst/>
                            <a:cxnLst/>
                            <a:rect l="l" t="t" r="r" b="b"/>
                            <a:pathLst>
                              <a:path w="6019800" h="6985">
                                <a:moveTo>
                                  <a:pt x="6019203" y="0"/>
                                </a:moveTo>
                                <a:lnTo>
                                  <a:pt x="0" y="0"/>
                                </a:lnTo>
                                <a:lnTo>
                                  <a:pt x="0" y="6477"/>
                                </a:lnTo>
                                <a:lnTo>
                                  <a:pt x="6019203" y="6477"/>
                                </a:lnTo>
                                <a:lnTo>
                                  <a:pt x="6019203" y="0"/>
                                </a:lnTo>
                                <a:close/>
                              </a:path>
                            </a:pathLst>
                          </a:custGeom>
                          <a:solidFill>
                            <a:srgbClr val="000000"/>
                          </a:solidFill>
                        </wps:spPr>
                        <wps:bodyPr wrap="square" lIns="0" tIns="0" rIns="0" bIns="0" rtlCol="0">
                          <a:prstTxWarp prst="textNoShape">
                            <a:avLst/>
                          </a:prstTxWarp>
                          <a:noAutofit/>
                        </wps:bodyPr>
                      </wps:wsp>
                      <wps:wsp>
                        <wps:cNvPr id="1170" name="Graphic 1170"/>
                        <wps:cNvSpPr/>
                        <wps:spPr>
                          <a:xfrm>
                            <a:off x="50406" y="12"/>
                            <a:ext cx="6019800" cy="6985"/>
                          </a:xfrm>
                          <a:custGeom>
                            <a:avLst/>
                            <a:gdLst/>
                            <a:ahLst/>
                            <a:cxnLst/>
                            <a:rect l="l" t="t" r="r" b="b"/>
                            <a:pathLst>
                              <a:path w="6019800" h="6985">
                                <a:moveTo>
                                  <a:pt x="0" y="0"/>
                                </a:moveTo>
                                <a:lnTo>
                                  <a:pt x="6019203" y="0"/>
                                </a:lnTo>
                                <a:lnTo>
                                  <a:pt x="6019203" y="6477"/>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1171" name="Graphic 1171"/>
                        <wps:cNvSpPr/>
                        <wps:spPr>
                          <a:xfrm>
                            <a:off x="6069609" y="12"/>
                            <a:ext cx="50800" cy="50800"/>
                          </a:xfrm>
                          <a:custGeom>
                            <a:avLst/>
                            <a:gdLst/>
                            <a:ahLst/>
                            <a:cxnLst/>
                            <a:rect l="l" t="t" r="r" b="b"/>
                            <a:pathLst>
                              <a:path w="50800" h="50800">
                                <a:moveTo>
                                  <a:pt x="0" y="0"/>
                                </a:moveTo>
                                <a:lnTo>
                                  <a:pt x="0" y="6477"/>
                                </a:lnTo>
                                <a:lnTo>
                                  <a:pt x="7200" y="7200"/>
                                </a:lnTo>
                                <a:lnTo>
                                  <a:pt x="15125" y="8636"/>
                                </a:lnTo>
                                <a:lnTo>
                                  <a:pt x="43205" y="43205"/>
                                </a:lnTo>
                                <a:lnTo>
                                  <a:pt x="43916" y="50406"/>
                                </a:lnTo>
                                <a:lnTo>
                                  <a:pt x="50406" y="50406"/>
                                </a:lnTo>
                                <a:lnTo>
                                  <a:pt x="35788" y="14611"/>
                                </a:lnTo>
                                <a:lnTo>
                                  <a:pt x="8636" y="723"/>
                                </a:lnTo>
                                <a:lnTo>
                                  <a:pt x="0" y="0"/>
                                </a:lnTo>
                                <a:close/>
                              </a:path>
                            </a:pathLst>
                          </a:custGeom>
                          <a:solidFill>
                            <a:srgbClr val="000000"/>
                          </a:solidFill>
                        </wps:spPr>
                        <wps:bodyPr wrap="square" lIns="0" tIns="0" rIns="0" bIns="0" rtlCol="0">
                          <a:prstTxWarp prst="textNoShape">
                            <a:avLst/>
                          </a:prstTxWarp>
                          <a:noAutofit/>
                        </wps:bodyPr>
                      </wps:wsp>
                      <wps:wsp>
                        <wps:cNvPr id="1172" name="Graphic 1172"/>
                        <wps:cNvSpPr/>
                        <wps:spPr>
                          <a:xfrm>
                            <a:off x="6069609" y="12"/>
                            <a:ext cx="50800" cy="50800"/>
                          </a:xfrm>
                          <a:custGeom>
                            <a:avLst/>
                            <a:gdLst/>
                            <a:ahLst/>
                            <a:cxnLst/>
                            <a:rect l="l" t="t" r="r" b="b"/>
                            <a:pathLst>
                              <a:path w="50800" h="50800">
                                <a:moveTo>
                                  <a:pt x="0" y="0"/>
                                </a:moveTo>
                                <a:lnTo>
                                  <a:pt x="35788" y="14611"/>
                                </a:lnTo>
                                <a:lnTo>
                                  <a:pt x="50406" y="50406"/>
                                </a:lnTo>
                                <a:lnTo>
                                  <a:pt x="43916" y="50406"/>
                                </a:lnTo>
                                <a:lnTo>
                                  <a:pt x="43205" y="43205"/>
                                </a:lnTo>
                                <a:lnTo>
                                  <a:pt x="41757" y="35280"/>
                                </a:lnTo>
                                <a:lnTo>
                                  <a:pt x="7200" y="7200"/>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1173" name="Graphic 1173"/>
                        <wps:cNvSpPr/>
                        <wps:spPr>
                          <a:xfrm>
                            <a:off x="6113538" y="50406"/>
                            <a:ext cx="6985" cy="4199890"/>
                          </a:xfrm>
                          <a:custGeom>
                            <a:avLst/>
                            <a:gdLst/>
                            <a:ahLst/>
                            <a:cxnLst/>
                            <a:rect l="l" t="t" r="r" b="b"/>
                            <a:pathLst>
                              <a:path w="6985" h="4199890">
                                <a:moveTo>
                                  <a:pt x="6476" y="0"/>
                                </a:moveTo>
                                <a:lnTo>
                                  <a:pt x="0" y="0"/>
                                </a:lnTo>
                                <a:lnTo>
                                  <a:pt x="0" y="4199763"/>
                                </a:lnTo>
                                <a:lnTo>
                                  <a:pt x="6476" y="4199763"/>
                                </a:lnTo>
                                <a:lnTo>
                                  <a:pt x="6476" y="0"/>
                                </a:lnTo>
                                <a:close/>
                              </a:path>
                            </a:pathLst>
                          </a:custGeom>
                          <a:solidFill>
                            <a:srgbClr val="000000"/>
                          </a:solidFill>
                        </wps:spPr>
                        <wps:bodyPr wrap="square" lIns="0" tIns="0" rIns="0" bIns="0" rtlCol="0">
                          <a:prstTxWarp prst="textNoShape">
                            <a:avLst/>
                          </a:prstTxWarp>
                          <a:noAutofit/>
                        </wps:bodyPr>
                      </wps:wsp>
                      <wps:wsp>
                        <wps:cNvPr id="1174" name="Graphic 1174"/>
                        <wps:cNvSpPr/>
                        <wps:spPr>
                          <a:xfrm>
                            <a:off x="6113538" y="50406"/>
                            <a:ext cx="6985" cy="4199890"/>
                          </a:xfrm>
                          <a:custGeom>
                            <a:avLst/>
                            <a:gdLst/>
                            <a:ahLst/>
                            <a:cxnLst/>
                            <a:rect l="l" t="t" r="r" b="b"/>
                            <a:pathLst>
                              <a:path w="6985" h="4199890">
                                <a:moveTo>
                                  <a:pt x="6476" y="0"/>
                                </a:moveTo>
                                <a:lnTo>
                                  <a:pt x="6476" y="4199763"/>
                                </a:lnTo>
                                <a:lnTo>
                                  <a:pt x="0" y="4199763"/>
                                </a:lnTo>
                                <a:lnTo>
                                  <a:pt x="0" y="0"/>
                                </a:lnTo>
                              </a:path>
                            </a:pathLst>
                          </a:custGeom>
                          <a:ln w="0">
                            <a:solidFill>
                              <a:srgbClr val="000000"/>
                            </a:solidFill>
                            <a:prstDash val="solid"/>
                          </a:ln>
                        </wps:spPr>
                        <wps:bodyPr wrap="square" lIns="0" tIns="0" rIns="0" bIns="0" rtlCol="0">
                          <a:prstTxWarp prst="textNoShape">
                            <a:avLst/>
                          </a:prstTxWarp>
                          <a:noAutofit/>
                        </wps:bodyPr>
                      </wps:wsp>
                      <wps:wsp>
                        <wps:cNvPr id="1175" name="Graphic 1175"/>
                        <wps:cNvSpPr/>
                        <wps:spPr>
                          <a:xfrm>
                            <a:off x="6069609" y="4250168"/>
                            <a:ext cx="50800" cy="51435"/>
                          </a:xfrm>
                          <a:custGeom>
                            <a:avLst/>
                            <a:gdLst/>
                            <a:ahLst/>
                            <a:cxnLst/>
                            <a:rect l="l" t="t" r="r" b="b"/>
                            <a:pathLst>
                              <a:path w="50800" h="51435">
                                <a:moveTo>
                                  <a:pt x="50406" y="0"/>
                                </a:moveTo>
                                <a:lnTo>
                                  <a:pt x="43929" y="0"/>
                                </a:lnTo>
                                <a:lnTo>
                                  <a:pt x="43205" y="7924"/>
                                </a:lnTo>
                                <a:lnTo>
                                  <a:pt x="39394" y="20386"/>
                                </a:lnTo>
                                <a:lnTo>
                                  <a:pt x="31061" y="31535"/>
                                </a:lnTo>
                                <a:lnTo>
                                  <a:pt x="19798" y="39877"/>
                                </a:lnTo>
                                <a:lnTo>
                                  <a:pt x="7200" y="43916"/>
                                </a:lnTo>
                                <a:lnTo>
                                  <a:pt x="0" y="44640"/>
                                </a:lnTo>
                                <a:lnTo>
                                  <a:pt x="0" y="51117"/>
                                </a:lnTo>
                                <a:lnTo>
                                  <a:pt x="35794" y="35788"/>
                                </a:lnTo>
                                <a:lnTo>
                                  <a:pt x="49682" y="8636"/>
                                </a:lnTo>
                                <a:lnTo>
                                  <a:pt x="50406" y="0"/>
                                </a:lnTo>
                                <a:close/>
                              </a:path>
                            </a:pathLst>
                          </a:custGeom>
                          <a:solidFill>
                            <a:srgbClr val="000000"/>
                          </a:solidFill>
                        </wps:spPr>
                        <wps:bodyPr wrap="square" lIns="0" tIns="0" rIns="0" bIns="0" rtlCol="0">
                          <a:prstTxWarp prst="textNoShape">
                            <a:avLst/>
                          </a:prstTxWarp>
                          <a:noAutofit/>
                        </wps:bodyPr>
                      </wps:wsp>
                      <wps:wsp>
                        <wps:cNvPr id="1176" name="Graphic 1176"/>
                        <wps:cNvSpPr/>
                        <wps:spPr>
                          <a:xfrm>
                            <a:off x="6069609" y="4250168"/>
                            <a:ext cx="50800" cy="51435"/>
                          </a:xfrm>
                          <a:custGeom>
                            <a:avLst/>
                            <a:gdLst/>
                            <a:ahLst/>
                            <a:cxnLst/>
                            <a:rect l="l" t="t" r="r" b="b"/>
                            <a:pathLst>
                              <a:path w="50800" h="51435">
                                <a:moveTo>
                                  <a:pt x="50406" y="0"/>
                                </a:moveTo>
                                <a:lnTo>
                                  <a:pt x="35794" y="35788"/>
                                </a:lnTo>
                                <a:lnTo>
                                  <a:pt x="0" y="51117"/>
                                </a:lnTo>
                                <a:lnTo>
                                  <a:pt x="0" y="44640"/>
                                </a:lnTo>
                                <a:lnTo>
                                  <a:pt x="7200" y="43916"/>
                                </a:lnTo>
                                <a:lnTo>
                                  <a:pt x="19798" y="39877"/>
                                </a:lnTo>
                                <a:lnTo>
                                  <a:pt x="31061" y="31535"/>
                                </a:lnTo>
                                <a:lnTo>
                                  <a:pt x="39394" y="20386"/>
                                </a:lnTo>
                                <a:lnTo>
                                  <a:pt x="43205" y="7924"/>
                                </a:lnTo>
                                <a:lnTo>
                                  <a:pt x="43929" y="0"/>
                                </a:lnTo>
                              </a:path>
                            </a:pathLst>
                          </a:custGeom>
                          <a:ln w="0">
                            <a:solidFill>
                              <a:srgbClr val="000000"/>
                            </a:solidFill>
                            <a:prstDash val="solid"/>
                          </a:ln>
                        </wps:spPr>
                        <wps:bodyPr wrap="square" lIns="0" tIns="0" rIns="0" bIns="0" rtlCol="0">
                          <a:prstTxWarp prst="textNoShape">
                            <a:avLst/>
                          </a:prstTxWarp>
                          <a:noAutofit/>
                        </wps:bodyPr>
                      </wps:wsp>
                      <wps:wsp>
                        <wps:cNvPr id="1177" name="Graphic 1177"/>
                        <wps:cNvSpPr/>
                        <wps:spPr>
                          <a:xfrm>
                            <a:off x="50406" y="4294809"/>
                            <a:ext cx="6019800" cy="6985"/>
                          </a:xfrm>
                          <a:custGeom>
                            <a:avLst/>
                            <a:gdLst/>
                            <a:ahLst/>
                            <a:cxnLst/>
                            <a:rect l="l" t="t" r="r" b="b"/>
                            <a:pathLst>
                              <a:path w="6019800" h="6985">
                                <a:moveTo>
                                  <a:pt x="6019203" y="0"/>
                                </a:moveTo>
                                <a:lnTo>
                                  <a:pt x="0" y="0"/>
                                </a:lnTo>
                                <a:lnTo>
                                  <a:pt x="0" y="6476"/>
                                </a:lnTo>
                                <a:lnTo>
                                  <a:pt x="6019203" y="6476"/>
                                </a:lnTo>
                                <a:lnTo>
                                  <a:pt x="6019203" y="0"/>
                                </a:lnTo>
                                <a:close/>
                              </a:path>
                            </a:pathLst>
                          </a:custGeom>
                          <a:solidFill>
                            <a:srgbClr val="000000"/>
                          </a:solidFill>
                        </wps:spPr>
                        <wps:bodyPr wrap="square" lIns="0" tIns="0" rIns="0" bIns="0" rtlCol="0">
                          <a:prstTxWarp prst="textNoShape">
                            <a:avLst/>
                          </a:prstTxWarp>
                          <a:noAutofit/>
                        </wps:bodyPr>
                      </wps:wsp>
                      <wps:wsp>
                        <wps:cNvPr id="1178" name="Graphic 1178"/>
                        <wps:cNvSpPr/>
                        <wps:spPr>
                          <a:xfrm>
                            <a:off x="50406" y="4294809"/>
                            <a:ext cx="6019800" cy="6985"/>
                          </a:xfrm>
                          <a:custGeom>
                            <a:avLst/>
                            <a:gdLst/>
                            <a:ahLst/>
                            <a:cxnLst/>
                            <a:rect l="l" t="t" r="r" b="b"/>
                            <a:pathLst>
                              <a:path w="6019800" h="6985">
                                <a:moveTo>
                                  <a:pt x="6019203" y="6476"/>
                                </a:moveTo>
                                <a:lnTo>
                                  <a:pt x="0" y="6476"/>
                                </a:lnTo>
                                <a:lnTo>
                                  <a:pt x="0" y="0"/>
                                </a:lnTo>
                                <a:lnTo>
                                  <a:pt x="6019203" y="0"/>
                                </a:lnTo>
                              </a:path>
                            </a:pathLst>
                          </a:custGeom>
                          <a:ln w="0">
                            <a:solidFill>
                              <a:srgbClr val="000000"/>
                            </a:solidFill>
                            <a:prstDash val="solid"/>
                          </a:ln>
                        </wps:spPr>
                        <wps:bodyPr wrap="square" lIns="0" tIns="0" rIns="0" bIns="0" rtlCol="0">
                          <a:prstTxWarp prst="textNoShape">
                            <a:avLst/>
                          </a:prstTxWarp>
                          <a:noAutofit/>
                        </wps:bodyPr>
                      </wps:wsp>
                      <wps:wsp>
                        <wps:cNvPr id="1179" name="Graphic 1179"/>
                        <wps:cNvSpPr/>
                        <wps:spPr>
                          <a:xfrm>
                            <a:off x="0" y="4250168"/>
                            <a:ext cx="50800" cy="51435"/>
                          </a:xfrm>
                          <a:custGeom>
                            <a:avLst/>
                            <a:gdLst/>
                            <a:ahLst/>
                            <a:cxnLst/>
                            <a:rect l="l" t="t" r="r" b="b"/>
                            <a:pathLst>
                              <a:path w="50800" h="51435">
                                <a:moveTo>
                                  <a:pt x="6489" y="0"/>
                                </a:moveTo>
                                <a:lnTo>
                                  <a:pt x="0" y="0"/>
                                </a:lnTo>
                                <a:lnTo>
                                  <a:pt x="723" y="8636"/>
                                </a:lnTo>
                                <a:lnTo>
                                  <a:pt x="27175" y="45010"/>
                                </a:lnTo>
                                <a:lnTo>
                                  <a:pt x="50406" y="51117"/>
                                </a:lnTo>
                                <a:lnTo>
                                  <a:pt x="50406" y="44640"/>
                                </a:lnTo>
                                <a:lnTo>
                                  <a:pt x="43205" y="43916"/>
                                </a:lnTo>
                                <a:lnTo>
                                  <a:pt x="30294" y="39566"/>
                                </a:lnTo>
                                <a:lnTo>
                                  <a:pt x="19502" y="31629"/>
                                </a:lnTo>
                                <a:lnTo>
                                  <a:pt x="11560" y="20835"/>
                                </a:lnTo>
                                <a:lnTo>
                                  <a:pt x="7200" y="7912"/>
                                </a:lnTo>
                                <a:lnTo>
                                  <a:pt x="6489" y="0"/>
                                </a:lnTo>
                                <a:close/>
                              </a:path>
                            </a:pathLst>
                          </a:custGeom>
                          <a:solidFill>
                            <a:srgbClr val="000000"/>
                          </a:solidFill>
                        </wps:spPr>
                        <wps:bodyPr wrap="square" lIns="0" tIns="0" rIns="0" bIns="0" rtlCol="0">
                          <a:prstTxWarp prst="textNoShape">
                            <a:avLst/>
                          </a:prstTxWarp>
                          <a:noAutofit/>
                        </wps:bodyPr>
                      </wps:wsp>
                      <wps:wsp>
                        <wps:cNvPr id="1180" name="Graphic 1180"/>
                        <wps:cNvSpPr/>
                        <wps:spPr>
                          <a:xfrm>
                            <a:off x="0" y="4250168"/>
                            <a:ext cx="50800" cy="51435"/>
                          </a:xfrm>
                          <a:custGeom>
                            <a:avLst/>
                            <a:gdLst/>
                            <a:ahLst/>
                            <a:cxnLst/>
                            <a:rect l="l" t="t" r="r" b="b"/>
                            <a:pathLst>
                              <a:path w="50800" h="51435">
                                <a:moveTo>
                                  <a:pt x="50406" y="51117"/>
                                </a:moveTo>
                                <a:lnTo>
                                  <a:pt x="14803" y="35488"/>
                                </a:lnTo>
                                <a:lnTo>
                                  <a:pt x="0" y="0"/>
                                </a:lnTo>
                                <a:lnTo>
                                  <a:pt x="6489" y="0"/>
                                </a:lnTo>
                                <a:lnTo>
                                  <a:pt x="7200" y="7912"/>
                                </a:lnTo>
                                <a:lnTo>
                                  <a:pt x="11560" y="20835"/>
                                </a:lnTo>
                                <a:lnTo>
                                  <a:pt x="19502" y="31629"/>
                                </a:lnTo>
                                <a:lnTo>
                                  <a:pt x="30294" y="39566"/>
                                </a:lnTo>
                                <a:lnTo>
                                  <a:pt x="43205" y="43916"/>
                                </a:lnTo>
                                <a:lnTo>
                                  <a:pt x="50406" y="44640"/>
                                </a:lnTo>
                              </a:path>
                            </a:pathLst>
                          </a:custGeom>
                          <a:ln w="0">
                            <a:solidFill>
                              <a:srgbClr val="000000"/>
                            </a:solidFill>
                            <a:prstDash val="solid"/>
                          </a:ln>
                        </wps:spPr>
                        <wps:bodyPr wrap="square" lIns="0" tIns="0" rIns="0" bIns="0" rtlCol="0">
                          <a:prstTxWarp prst="textNoShape">
                            <a:avLst/>
                          </a:prstTxWarp>
                          <a:noAutofit/>
                        </wps:bodyPr>
                      </wps:wsp>
                      <wps:wsp>
                        <wps:cNvPr id="1181" name="Graphic 1181"/>
                        <wps:cNvSpPr/>
                        <wps:spPr>
                          <a:xfrm>
                            <a:off x="12" y="50405"/>
                            <a:ext cx="6985" cy="4199890"/>
                          </a:xfrm>
                          <a:custGeom>
                            <a:avLst/>
                            <a:gdLst/>
                            <a:ahLst/>
                            <a:cxnLst/>
                            <a:rect l="l" t="t" r="r" b="b"/>
                            <a:pathLst>
                              <a:path w="6985" h="4199890">
                                <a:moveTo>
                                  <a:pt x="6477" y="0"/>
                                </a:moveTo>
                                <a:lnTo>
                                  <a:pt x="0" y="0"/>
                                </a:lnTo>
                                <a:lnTo>
                                  <a:pt x="0" y="4199763"/>
                                </a:lnTo>
                                <a:lnTo>
                                  <a:pt x="6477" y="4199763"/>
                                </a:lnTo>
                                <a:lnTo>
                                  <a:pt x="6477" y="0"/>
                                </a:lnTo>
                                <a:close/>
                              </a:path>
                            </a:pathLst>
                          </a:custGeom>
                          <a:solidFill>
                            <a:srgbClr val="000000"/>
                          </a:solidFill>
                        </wps:spPr>
                        <wps:bodyPr wrap="square" lIns="0" tIns="0" rIns="0" bIns="0" rtlCol="0">
                          <a:prstTxWarp prst="textNoShape">
                            <a:avLst/>
                          </a:prstTxWarp>
                          <a:noAutofit/>
                        </wps:bodyPr>
                      </wps:wsp>
                      <wps:wsp>
                        <wps:cNvPr id="1182" name="Graphic 1182"/>
                        <wps:cNvSpPr/>
                        <wps:spPr>
                          <a:xfrm>
                            <a:off x="12" y="50405"/>
                            <a:ext cx="6985" cy="4199890"/>
                          </a:xfrm>
                          <a:custGeom>
                            <a:avLst/>
                            <a:gdLst/>
                            <a:ahLst/>
                            <a:cxnLst/>
                            <a:rect l="l" t="t" r="r" b="b"/>
                            <a:pathLst>
                              <a:path w="6985" h="4199890">
                                <a:moveTo>
                                  <a:pt x="0" y="4199763"/>
                                </a:moveTo>
                                <a:lnTo>
                                  <a:pt x="0" y="0"/>
                                </a:lnTo>
                                <a:lnTo>
                                  <a:pt x="6477" y="0"/>
                                </a:lnTo>
                                <a:lnTo>
                                  <a:pt x="6477" y="4199763"/>
                                </a:lnTo>
                              </a:path>
                            </a:pathLst>
                          </a:custGeom>
                          <a:ln w="0">
                            <a:solidFill>
                              <a:srgbClr val="000000"/>
                            </a:solidFill>
                            <a:prstDash val="solid"/>
                          </a:ln>
                        </wps:spPr>
                        <wps:bodyPr wrap="square" lIns="0" tIns="0" rIns="0" bIns="0" rtlCol="0">
                          <a:prstTxWarp prst="textNoShape">
                            <a:avLst/>
                          </a:prstTxWarp>
                          <a:noAutofit/>
                        </wps:bodyPr>
                      </wps:wsp>
                      <wps:wsp>
                        <wps:cNvPr id="1183" name="Graphic 1183"/>
                        <wps:cNvSpPr/>
                        <wps:spPr>
                          <a:xfrm>
                            <a:off x="12" y="0"/>
                            <a:ext cx="50800" cy="50800"/>
                          </a:xfrm>
                          <a:custGeom>
                            <a:avLst/>
                            <a:gdLst/>
                            <a:ahLst/>
                            <a:cxnLst/>
                            <a:rect l="l" t="t" r="r" b="b"/>
                            <a:pathLst>
                              <a:path w="50800" h="50800">
                                <a:moveTo>
                                  <a:pt x="50406" y="0"/>
                                </a:moveTo>
                                <a:lnTo>
                                  <a:pt x="14730" y="14827"/>
                                </a:lnTo>
                                <a:lnTo>
                                  <a:pt x="0" y="50406"/>
                                </a:lnTo>
                                <a:lnTo>
                                  <a:pt x="6477" y="50406"/>
                                </a:lnTo>
                                <a:lnTo>
                                  <a:pt x="7200" y="43205"/>
                                </a:lnTo>
                                <a:lnTo>
                                  <a:pt x="11688" y="29853"/>
                                </a:lnTo>
                                <a:lnTo>
                                  <a:pt x="19292" y="19297"/>
                                </a:lnTo>
                                <a:lnTo>
                                  <a:pt x="29851" y="11694"/>
                                </a:lnTo>
                                <a:lnTo>
                                  <a:pt x="43205" y="7200"/>
                                </a:lnTo>
                                <a:lnTo>
                                  <a:pt x="50406" y="6489"/>
                                </a:lnTo>
                                <a:lnTo>
                                  <a:pt x="50406" y="0"/>
                                </a:lnTo>
                                <a:close/>
                              </a:path>
                            </a:pathLst>
                          </a:custGeom>
                          <a:solidFill>
                            <a:srgbClr val="000000"/>
                          </a:solidFill>
                        </wps:spPr>
                        <wps:bodyPr wrap="square" lIns="0" tIns="0" rIns="0" bIns="0" rtlCol="0">
                          <a:prstTxWarp prst="textNoShape">
                            <a:avLst/>
                          </a:prstTxWarp>
                          <a:noAutofit/>
                        </wps:bodyPr>
                      </wps:wsp>
                      <wps:wsp>
                        <wps:cNvPr id="1184" name="Graphic 1184"/>
                        <wps:cNvSpPr/>
                        <wps:spPr>
                          <a:xfrm>
                            <a:off x="12" y="0"/>
                            <a:ext cx="50800" cy="50800"/>
                          </a:xfrm>
                          <a:custGeom>
                            <a:avLst/>
                            <a:gdLst/>
                            <a:ahLst/>
                            <a:cxnLst/>
                            <a:rect l="l" t="t" r="r" b="b"/>
                            <a:pathLst>
                              <a:path w="50800" h="50800">
                                <a:moveTo>
                                  <a:pt x="0" y="50406"/>
                                </a:moveTo>
                                <a:lnTo>
                                  <a:pt x="14730" y="14827"/>
                                </a:lnTo>
                                <a:lnTo>
                                  <a:pt x="50406" y="0"/>
                                </a:lnTo>
                                <a:lnTo>
                                  <a:pt x="50406" y="6489"/>
                                </a:lnTo>
                                <a:lnTo>
                                  <a:pt x="43205" y="7200"/>
                                </a:lnTo>
                                <a:lnTo>
                                  <a:pt x="29851" y="11694"/>
                                </a:lnTo>
                                <a:lnTo>
                                  <a:pt x="19292" y="19297"/>
                                </a:lnTo>
                                <a:lnTo>
                                  <a:pt x="11688" y="29853"/>
                                </a:lnTo>
                                <a:lnTo>
                                  <a:pt x="7200" y="43205"/>
                                </a:lnTo>
                                <a:lnTo>
                                  <a:pt x="6477" y="50406"/>
                                </a:lnTo>
                              </a:path>
                            </a:pathLst>
                          </a:custGeom>
                          <a:ln w="0">
                            <a:solidFill>
                              <a:srgbClr val="000000"/>
                            </a:solidFill>
                            <a:prstDash val="solid"/>
                          </a:ln>
                        </wps:spPr>
                        <wps:bodyPr wrap="square" lIns="0" tIns="0" rIns="0" bIns="0" rtlCol="0">
                          <a:prstTxWarp prst="textNoShape">
                            <a:avLst/>
                          </a:prstTxWarp>
                          <a:noAutofit/>
                        </wps:bodyPr>
                      </wps:wsp>
                      <wps:wsp>
                        <wps:cNvPr id="1185" name="Textbox 1185"/>
                        <wps:cNvSpPr txBox="1"/>
                        <wps:spPr>
                          <a:xfrm>
                            <a:off x="1021014" y="62845"/>
                            <a:ext cx="83820" cy="151130"/>
                          </a:xfrm>
                          <a:prstGeom prst="rect">
                            <a:avLst/>
                          </a:prstGeom>
                        </wps:spPr>
                        <wps:txbx>
                          <w:txbxContent>
                            <w:p>
                              <w:pPr>
                                <w:spacing w:before="5"/>
                                <w:ind w:left="0" w:right="0" w:firstLine="0"/>
                                <w:jc w:val="left"/>
                                <w:rPr>
                                  <w:rFonts w:ascii="Arial"/>
                                  <w:b/>
                                  <w:sz w:val="20"/>
                                </w:rPr>
                              </w:pPr>
                              <w:bookmarkStart w:name="_bookmark14" w:id="26"/>
                              <w:bookmarkEnd w:id="26"/>
                              <w:r>
                                <w:rPr/>
                              </w:r>
                              <w:r>
                                <w:rPr>
                                  <w:rFonts w:ascii="Arial"/>
                                  <w:b/>
                                  <w:spacing w:val="-10"/>
                                  <w:sz w:val="20"/>
                                </w:rPr>
                                <w:t>a</w:t>
                              </w:r>
                            </w:p>
                          </w:txbxContent>
                        </wps:txbx>
                        <wps:bodyPr wrap="square" lIns="0" tIns="0" rIns="0" bIns="0" rtlCol="0">
                          <a:noAutofit/>
                        </wps:bodyPr>
                      </wps:wsp>
                      <wps:wsp>
                        <wps:cNvPr id="1186" name="Textbox 1186"/>
                        <wps:cNvSpPr txBox="1"/>
                        <wps:spPr>
                          <a:xfrm>
                            <a:off x="1622425" y="139060"/>
                            <a:ext cx="575945" cy="106045"/>
                          </a:xfrm>
                          <a:prstGeom prst="rect">
                            <a:avLst/>
                          </a:prstGeom>
                        </wps:spPr>
                        <wps:txbx>
                          <w:txbxContent>
                            <w:p>
                              <w:pPr>
                                <w:spacing w:before="3"/>
                                <w:ind w:left="0" w:right="0" w:firstLine="0"/>
                                <w:jc w:val="left"/>
                                <w:rPr>
                                  <w:rFonts w:ascii="Arial"/>
                                  <w:b/>
                                  <w:sz w:val="14"/>
                                </w:rPr>
                              </w:pPr>
                              <w:r>
                                <w:rPr>
                                  <w:rFonts w:ascii="Arial"/>
                                  <w:b/>
                                  <w:sz w:val="14"/>
                                </w:rPr>
                                <w:t>CLC</w:t>
                              </w:r>
                              <w:r>
                                <w:rPr>
                                  <w:rFonts w:ascii="Arial"/>
                                  <w:b/>
                                  <w:spacing w:val="-4"/>
                                  <w:sz w:val="14"/>
                                </w:rPr>
                                <w:t> </w:t>
                              </w:r>
                              <w:r>
                                <w:rPr>
                                  <w:rFonts w:ascii="Arial"/>
                                  <w:b/>
                                  <w:spacing w:val="-2"/>
                                  <w:sz w:val="14"/>
                                </w:rPr>
                                <w:t>reflector</w:t>
                              </w:r>
                            </w:p>
                          </w:txbxContent>
                        </wps:txbx>
                        <wps:bodyPr wrap="square" lIns="0" tIns="0" rIns="0" bIns="0" rtlCol="0">
                          <a:noAutofit/>
                        </wps:bodyPr>
                      </wps:wsp>
                      <wps:wsp>
                        <wps:cNvPr id="1187" name="Textbox 1187"/>
                        <wps:cNvSpPr txBox="1"/>
                        <wps:spPr>
                          <a:xfrm>
                            <a:off x="3007718" y="62845"/>
                            <a:ext cx="90805" cy="151130"/>
                          </a:xfrm>
                          <a:prstGeom prst="rect">
                            <a:avLst/>
                          </a:prstGeom>
                        </wps:spPr>
                        <wps:txbx>
                          <w:txbxContent>
                            <w:p>
                              <w:pPr>
                                <w:spacing w:before="5"/>
                                <w:ind w:left="0" w:right="0" w:firstLine="0"/>
                                <w:jc w:val="left"/>
                                <w:rPr>
                                  <w:rFonts w:ascii="Arial"/>
                                  <w:b/>
                                  <w:sz w:val="20"/>
                                </w:rPr>
                              </w:pPr>
                              <w:r>
                                <w:rPr>
                                  <w:rFonts w:ascii="Arial"/>
                                  <w:b/>
                                  <w:spacing w:val="-10"/>
                                  <w:sz w:val="20"/>
                                </w:rPr>
                                <w:t>b</w:t>
                              </w:r>
                            </w:p>
                          </w:txbxContent>
                        </wps:txbx>
                        <wps:bodyPr wrap="square" lIns="0" tIns="0" rIns="0" bIns="0" rtlCol="0">
                          <a:noAutofit/>
                        </wps:bodyPr>
                      </wps:wsp>
                      <wps:wsp>
                        <wps:cNvPr id="1188" name="Textbox 1188"/>
                        <wps:cNvSpPr txBox="1"/>
                        <wps:spPr>
                          <a:xfrm>
                            <a:off x="3461446" y="122338"/>
                            <a:ext cx="966469" cy="106045"/>
                          </a:xfrm>
                          <a:prstGeom prst="rect">
                            <a:avLst/>
                          </a:prstGeom>
                        </wps:spPr>
                        <wps:txbx>
                          <w:txbxContent>
                            <w:p>
                              <w:pPr>
                                <w:spacing w:before="3"/>
                                <w:ind w:left="0" w:right="0" w:firstLine="0"/>
                                <w:jc w:val="left"/>
                                <w:rPr>
                                  <w:rFonts w:ascii="Arial"/>
                                  <w:b/>
                                  <w:sz w:val="14"/>
                                </w:rPr>
                              </w:pPr>
                              <w:r>
                                <w:rPr>
                                  <w:rFonts w:ascii="Arial"/>
                                  <w:b/>
                                  <w:sz w:val="14"/>
                                </w:rPr>
                                <w:t>Reflective</w:t>
                              </w:r>
                              <w:r>
                                <w:rPr>
                                  <w:rFonts w:ascii="Arial"/>
                                  <w:b/>
                                  <w:spacing w:val="-4"/>
                                  <w:sz w:val="14"/>
                                </w:rPr>
                                <w:t> </w:t>
                              </w:r>
                              <w:r>
                                <w:rPr>
                                  <w:rFonts w:ascii="Arial"/>
                                  <w:b/>
                                  <w:sz w:val="14"/>
                                </w:rPr>
                                <w:t>CLC</w:t>
                              </w:r>
                              <w:r>
                                <w:rPr>
                                  <w:rFonts w:ascii="Arial"/>
                                  <w:b/>
                                  <w:spacing w:val="-3"/>
                                  <w:sz w:val="14"/>
                                </w:rPr>
                                <w:t> </w:t>
                              </w:r>
                              <w:r>
                                <w:rPr>
                                  <w:rFonts w:ascii="Arial"/>
                                  <w:b/>
                                  <w:spacing w:val="-2"/>
                                  <w:sz w:val="14"/>
                                </w:rPr>
                                <w:t>grating</w:t>
                              </w:r>
                            </w:p>
                          </w:txbxContent>
                        </wps:txbx>
                        <wps:bodyPr wrap="square" lIns="0" tIns="0" rIns="0" bIns="0" rtlCol="0">
                          <a:noAutofit/>
                        </wps:bodyPr>
                      </wps:wsp>
                      <wps:wsp>
                        <wps:cNvPr id="1189" name="Textbox 1189"/>
                        <wps:cNvSpPr txBox="1"/>
                        <wps:spPr>
                          <a:xfrm>
                            <a:off x="1021014" y="2027762"/>
                            <a:ext cx="83820" cy="151130"/>
                          </a:xfrm>
                          <a:prstGeom prst="rect">
                            <a:avLst/>
                          </a:prstGeom>
                        </wps:spPr>
                        <wps:txbx>
                          <w:txbxContent>
                            <w:p>
                              <w:pPr>
                                <w:spacing w:before="5"/>
                                <w:ind w:left="0" w:right="0" w:firstLine="0"/>
                                <w:jc w:val="left"/>
                                <w:rPr>
                                  <w:rFonts w:ascii="Arial"/>
                                  <w:b/>
                                  <w:sz w:val="20"/>
                                </w:rPr>
                              </w:pPr>
                              <w:r>
                                <w:rPr>
                                  <w:rFonts w:ascii="Arial"/>
                                  <w:b/>
                                  <w:spacing w:val="-10"/>
                                  <w:sz w:val="20"/>
                                </w:rPr>
                                <w:t>c</w:t>
                              </w:r>
                            </w:p>
                          </w:txbxContent>
                        </wps:txbx>
                        <wps:bodyPr wrap="square" lIns="0" tIns="0" rIns="0" bIns="0" rtlCol="0">
                          <a:noAutofit/>
                        </wps:bodyPr>
                      </wps:wsp>
                      <wps:wsp>
                        <wps:cNvPr id="1190" name="Textbox 1190"/>
                        <wps:cNvSpPr txBox="1"/>
                        <wps:spPr>
                          <a:xfrm>
                            <a:off x="1371042" y="2095516"/>
                            <a:ext cx="1179195" cy="106045"/>
                          </a:xfrm>
                          <a:prstGeom prst="rect">
                            <a:avLst/>
                          </a:prstGeom>
                        </wps:spPr>
                        <wps:txbx>
                          <w:txbxContent>
                            <w:p>
                              <w:pPr>
                                <w:spacing w:before="3"/>
                                <w:ind w:left="0" w:right="0" w:firstLine="0"/>
                                <w:jc w:val="left"/>
                                <w:rPr>
                                  <w:rFonts w:ascii="Arial"/>
                                  <w:b/>
                                  <w:sz w:val="14"/>
                                </w:rPr>
                              </w:pPr>
                              <w:r>
                                <w:rPr>
                                  <w:rFonts w:ascii="Arial"/>
                                  <w:b/>
                                  <w:sz w:val="14"/>
                                </w:rPr>
                                <w:t>Reflective</w:t>
                              </w:r>
                              <w:r>
                                <w:rPr>
                                  <w:rFonts w:ascii="Arial"/>
                                  <w:b/>
                                  <w:spacing w:val="-3"/>
                                  <w:sz w:val="14"/>
                                </w:rPr>
                                <w:t> </w:t>
                              </w:r>
                              <w:r>
                                <w:rPr>
                                  <w:rFonts w:ascii="Arial"/>
                                  <w:b/>
                                  <w:sz w:val="14"/>
                                </w:rPr>
                                <w:t>CLC</w:t>
                              </w:r>
                              <w:r>
                                <w:rPr>
                                  <w:rFonts w:ascii="Arial"/>
                                  <w:b/>
                                  <w:spacing w:val="-2"/>
                                  <w:sz w:val="14"/>
                                </w:rPr>
                                <w:t> </w:t>
                              </w:r>
                              <w:r>
                                <w:rPr>
                                  <w:rFonts w:ascii="Arial"/>
                                  <w:b/>
                                  <w:sz w:val="14"/>
                                </w:rPr>
                                <w:t>on-axis</w:t>
                              </w:r>
                              <w:r>
                                <w:rPr>
                                  <w:rFonts w:ascii="Arial"/>
                                  <w:b/>
                                  <w:spacing w:val="-2"/>
                                  <w:sz w:val="14"/>
                                </w:rPr>
                                <w:t> </w:t>
                              </w:r>
                              <w:r>
                                <w:rPr>
                                  <w:rFonts w:ascii="Arial"/>
                                  <w:b/>
                                  <w:spacing w:val="-4"/>
                                  <w:sz w:val="14"/>
                                </w:rPr>
                                <w:t>lens</w:t>
                              </w:r>
                            </w:p>
                          </w:txbxContent>
                        </wps:txbx>
                        <wps:bodyPr wrap="square" lIns="0" tIns="0" rIns="0" bIns="0" rtlCol="0">
                          <a:noAutofit/>
                        </wps:bodyPr>
                      </wps:wsp>
                      <wps:wsp>
                        <wps:cNvPr id="1191" name="Textbox 1191"/>
                        <wps:cNvSpPr txBox="1"/>
                        <wps:spPr>
                          <a:xfrm>
                            <a:off x="3007718" y="2027762"/>
                            <a:ext cx="90805" cy="151130"/>
                          </a:xfrm>
                          <a:prstGeom prst="rect">
                            <a:avLst/>
                          </a:prstGeom>
                        </wps:spPr>
                        <wps:txbx>
                          <w:txbxContent>
                            <w:p>
                              <w:pPr>
                                <w:spacing w:before="5"/>
                                <w:ind w:left="0" w:right="0" w:firstLine="0"/>
                                <w:jc w:val="left"/>
                                <w:rPr>
                                  <w:rFonts w:ascii="Arial"/>
                                  <w:b/>
                                  <w:sz w:val="20"/>
                                </w:rPr>
                              </w:pPr>
                              <w:r>
                                <w:rPr>
                                  <w:rFonts w:ascii="Arial"/>
                                  <w:b/>
                                  <w:spacing w:val="-10"/>
                                  <w:sz w:val="20"/>
                                </w:rPr>
                                <w:t>d</w:t>
                              </w:r>
                            </w:p>
                          </w:txbxContent>
                        </wps:txbx>
                        <wps:bodyPr wrap="square" lIns="0" tIns="0" rIns="0" bIns="0" rtlCol="0">
                          <a:noAutofit/>
                        </wps:bodyPr>
                      </wps:wsp>
                      <wps:wsp>
                        <wps:cNvPr id="1192" name="Textbox 1192"/>
                        <wps:cNvSpPr txBox="1"/>
                        <wps:spPr>
                          <a:xfrm>
                            <a:off x="3524582" y="2097498"/>
                            <a:ext cx="1183640" cy="106045"/>
                          </a:xfrm>
                          <a:prstGeom prst="rect">
                            <a:avLst/>
                          </a:prstGeom>
                        </wps:spPr>
                        <wps:txbx>
                          <w:txbxContent>
                            <w:p>
                              <w:pPr>
                                <w:spacing w:before="3"/>
                                <w:ind w:left="0" w:right="0" w:firstLine="0"/>
                                <w:jc w:val="left"/>
                                <w:rPr>
                                  <w:rFonts w:ascii="Arial"/>
                                  <w:b/>
                                  <w:sz w:val="14"/>
                                </w:rPr>
                              </w:pPr>
                              <w:r>
                                <w:rPr>
                                  <w:rFonts w:ascii="Arial"/>
                                  <w:b/>
                                  <w:sz w:val="14"/>
                                </w:rPr>
                                <w:t>Reflective</w:t>
                              </w:r>
                              <w:r>
                                <w:rPr>
                                  <w:rFonts w:ascii="Arial"/>
                                  <w:b/>
                                  <w:spacing w:val="-3"/>
                                  <w:sz w:val="14"/>
                                </w:rPr>
                                <w:t> </w:t>
                              </w:r>
                              <w:r>
                                <w:rPr>
                                  <w:rFonts w:ascii="Arial"/>
                                  <w:b/>
                                  <w:sz w:val="14"/>
                                </w:rPr>
                                <w:t>CLC</w:t>
                              </w:r>
                              <w:r>
                                <w:rPr>
                                  <w:rFonts w:ascii="Arial"/>
                                  <w:b/>
                                  <w:spacing w:val="-2"/>
                                  <w:sz w:val="14"/>
                                </w:rPr>
                                <w:t> </w:t>
                              </w:r>
                              <w:r>
                                <w:rPr>
                                  <w:rFonts w:ascii="Arial"/>
                                  <w:b/>
                                  <w:sz w:val="14"/>
                                </w:rPr>
                                <w:t>off-axis</w:t>
                              </w:r>
                              <w:r>
                                <w:rPr>
                                  <w:rFonts w:ascii="Arial"/>
                                  <w:b/>
                                  <w:spacing w:val="-2"/>
                                  <w:sz w:val="14"/>
                                </w:rPr>
                                <w:t> </w:t>
                              </w:r>
                              <w:r>
                                <w:rPr>
                                  <w:rFonts w:ascii="Arial"/>
                                  <w:b/>
                                  <w:spacing w:val="-4"/>
                                  <w:sz w:val="14"/>
                                </w:rPr>
                                <w:t>lens</w:t>
                              </w:r>
                            </w:p>
                          </w:txbxContent>
                        </wps:txbx>
                        <wps:bodyPr wrap="square" lIns="0" tIns="0" rIns="0" bIns="0" rtlCol="0">
                          <a:noAutofit/>
                        </wps:bodyPr>
                      </wps:wsp>
                      <wps:wsp>
                        <wps:cNvPr id="1193" name="Textbox 1193"/>
                        <wps:cNvSpPr txBox="1"/>
                        <wps:spPr>
                          <a:xfrm>
                            <a:off x="76330" y="3979746"/>
                            <a:ext cx="5981065" cy="253365"/>
                          </a:xfrm>
                          <a:prstGeom prst="rect">
                            <a:avLst/>
                          </a:prstGeom>
                        </wps:spPr>
                        <wps:txbx>
                          <w:txbxContent>
                            <w:p>
                              <w:pPr>
                                <w:spacing w:line="252" w:lineRule="auto" w:before="0"/>
                                <w:ind w:left="0" w:right="18" w:firstLine="0"/>
                                <w:jc w:val="left"/>
                                <w:rPr>
                                  <w:rFonts w:ascii="Myriad Pro Light"/>
                                  <w:b w:val="0"/>
                                  <w:sz w:val="16"/>
                                </w:rPr>
                              </w:pPr>
                              <w:r>
                                <w:rPr>
                                  <w:rFonts w:ascii="Gill Sans MT"/>
                                  <w:sz w:val="16"/>
                                </w:rPr>
                                <w:t>Fig.</w:t>
                              </w:r>
                              <w:r>
                                <w:rPr>
                                  <w:rFonts w:ascii="Gill Sans MT"/>
                                  <w:spacing w:val="14"/>
                                  <w:sz w:val="16"/>
                                </w:rPr>
                                <w:t> </w:t>
                              </w:r>
                              <w:r>
                                <w:rPr>
                                  <w:rFonts w:ascii="Gill Sans MT"/>
                                  <w:sz w:val="16"/>
                                </w:rPr>
                                <w:t>12 Diagrams</w:t>
                              </w:r>
                              <w:r>
                                <w:rPr>
                                  <w:rFonts w:ascii="Gill Sans MT"/>
                                  <w:spacing w:val="14"/>
                                  <w:sz w:val="16"/>
                                </w:rPr>
                                <w:t> </w:t>
                              </w:r>
                              <w:r>
                                <w:rPr>
                                  <w:rFonts w:ascii="Gill Sans MT"/>
                                  <w:sz w:val="16"/>
                                </w:rPr>
                                <w:t>of</w:t>
                              </w:r>
                              <w:r>
                                <w:rPr>
                                  <w:rFonts w:ascii="Gill Sans MT"/>
                                  <w:spacing w:val="14"/>
                                  <w:sz w:val="16"/>
                                </w:rPr>
                                <w:t> </w:t>
                              </w:r>
                              <w:r>
                                <w:rPr>
                                  <w:rFonts w:ascii="Gill Sans MT"/>
                                  <w:sz w:val="16"/>
                                </w:rPr>
                                <w:t>polarization</w:t>
                              </w:r>
                              <w:r>
                                <w:rPr>
                                  <w:rFonts w:ascii="Gill Sans MT"/>
                                  <w:spacing w:val="15"/>
                                  <w:sz w:val="16"/>
                                </w:rPr>
                                <w:t> </w:t>
                              </w:r>
                              <w:r>
                                <w:rPr>
                                  <w:rFonts w:ascii="Gill Sans MT"/>
                                  <w:sz w:val="16"/>
                                </w:rPr>
                                <w:t>responses of</w:t>
                              </w:r>
                              <w:r>
                                <w:rPr>
                                  <w:rFonts w:ascii="Gill Sans MT"/>
                                  <w:spacing w:val="14"/>
                                  <w:sz w:val="16"/>
                                </w:rPr>
                                <w:t> </w:t>
                              </w:r>
                              <w:r>
                                <w:rPr>
                                  <w:rFonts w:ascii="Gill Sans MT"/>
                                  <w:sz w:val="16"/>
                                </w:rPr>
                                <w:t>various</w:t>
                              </w:r>
                              <w:r>
                                <w:rPr>
                                  <w:rFonts w:ascii="Gill Sans MT"/>
                                  <w:spacing w:val="14"/>
                                  <w:sz w:val="16"/>
                                </w:rPr>
                                <w:t> </w:t>
                              </w:r>
                              <w:r>
                                <w:rPr>
                                  <w:rFonts w:ascii="Gill Sans MT"/>
                                  <w:sz w:val="16"/>
                                </w:rPr>
                                <w:t>re</w:t>
                              </w:r>
                              <w:r>
                                <w:rPr>
                                  <w:rFonts w:ascii="Arial"/>
                                  <w:sz w:val="16"/>
                                </w:rPr>
                                <w:t>fl</w:t>
                              </w:r>
                              <w:r>
                                <w:rPr>
                                  <w:rFonts w:ascii="Gill Sans MT"/>
                                  <w:sz w:val="16"/>
                                </w:rPr>
                                <w:t>ective LCOEs.</w:t>
                              </w:r>
                              <w:r>
                                <w:rPr>
                                  <w:rFonts w:ascii="Gill Sans MT"/>
                                  <w:spacing w:val="14"/>
                                  <w:sz w:val="16"/>
                                </w:rPr>
                                <w:t> </w:t>
                              </w:r>
                              <w:r>
                                <w:rPr>
                                  <w:rFonts w:ascii="Gill Sans MT"/>
                                  <w:sz w:val="16"/>
                                </w:rPr>
                                <w:t>a</w:t>
                              </w:r>
                              <w:r>
                                <w:rPr>
                                  <w:rFonts w:ascii="Gill Sans MT"/>
                                  <w:spacing w:val="15"/>
                                  <w:sz w:val="16"/>
                                </w:rPr>
                                <w:t> </w:t>
                              </w:r>
                              <w:r>
                                <w:rPr>
                                  <w:rFonts w:ascii="Myriad Pro Light"/>
                                  <w:b w:val="0"/>
                                  <w:sz w:val="16"/>
                                </w:rPr>
                                <w:t>CLC</w:t>
                              </w:r>
                              <w:r>
                                <w:rPr>
                                  <w:rFonts w:ascii="Myriad Pro Light"/>
                                  <w:b w:val="0"/>
                                  <w:spacing w:val="23"/>
                                  <w:sz w:val="16"/>
                                </w:rPr>
                                <w:t> </w:t>
                              </w:r>
                              <w:r>
                                <w:rPr>
                                  <w:rFonts w:ascii="Myriad Pro Light"/>
                                  <w:b w:val="0"/>
                                  <w:sz w:val="16"/>
                                </w:rPr>
                                <w:t>re</w:t>
                              </w:r>
                              <w:r>
                                <w:rPr>
                                  <w:rFonts w:ascii="Arial"/>
                                  <w:sz w:val="16"/>
                                </w:rPr>
                                <w:t>fl</w:t>
                              </w:r>
                              <w:r>
                                <w:rPr>
                                  <w:rFonts w:ascii="Myriad Pro Light"/>
                                  <w:b w:val="0"/>
                                  <w:sz w:val="16"/>
                                </w:rPr>
                                <w:t>ector,</w:t>
                              </w:r>
                              <w:r>
                                <w:rPr>
                                  <w:rFonts w:ascii="Myriad Pro Light"/>
                                  <w:b w:val="0"/>
                                  <w:spacing w:val="23"/>
                                  <w:sz w:val="16"/>
                                </w:rPr>
                                <w:t> </w:t>
                              </w:r>
                              <w:r>
                                <w:rPr>
                                  <w:rFonts w:ascii="Gill Sans MT"/>
                                  <w:sz w:val="16"/>
                                </w:rPr>
                                <w:t>b</w:t>
                              </w:r>
                              <w:r>
                                <w:rPr>
                                  <w:rFonts w:ascii="Gill Sans MT"/>
                                  <w:spacing w:val="14"/>
                                  <w:sz w:val="16"/>
                                </w:rPr>
                                <w:t> </w:t>
                              </w:r>
                              <w:r>
                                <w:rPr>
                                  <w:rFonts w:ascii="Myriad Pro Light"/>
                                  <w:b w:val="0"/>
                                  <w:sz w:val="16"/>
                                </w:rPr>
                                <w:t>re</w:t>
                              </w:r>
                              <w:r>
                                <w:rPr>
                                  <w:rFonts w:ascii="Arial"/>
                                  <w:sz w:val="16"/>
                                </w:rPr>
                                <w:t>fl</w:t>
                              </w:r>
                              <w:r>
                                <w:rPr>
                                  <w:rFonts w:ascii="Myriad Pro Light"/>
                                  <w:b w:val="0"/>
                                  <w:sz w:val="16"/>
                                </w:rPr>
                                <w:t>ective</w:t>
                              </w:r>
                              <w:r>
                                <w:rPr>
                                  <w:rFonts w:ascii="Myriad Pro Light"/>
                                  <w:b w:val="0"/>
                                  <w:spacing w:val="24"/>
                                  <w:sz w:val="16"/>
                                </w:rPr>
                                <w:t> </w:t>
                              </w:r>
                              <w:r>
                                <w:rPr>
                                  <w:rFonts w:ascii="Myriad Pro Light"/>
                                  <w:b w:val="0"/>
                                  <w:sz w:val="16"/>
                                </w:rPr>
                                <w:t>CLC</w:t>
                              </w:r>
                              <w:r>
                                <w:rPr>
                                  <w:rFonts w:ascii="Myriad Pro Light"/>
                                  <w:b w:val="0"/>
                                  <w:spacing w:val="23"/>
                                  <w:sz w:val="16"/>
                                </w:rPr>
                                <w:t> </w:t>
                              </w:r>
                              <w:r>
                                <w:rPr>
                                  <w:rFonts w:ascii="Myriad Pro Light"/>
                                  <w:b w:val="0"/>
                                  <w:sz w:val="16"/>
                                </w:rPr>
                                <w:t>grating</w:t>
                              </w:r>
                              <w:r>
                                <w:rPr>
                                  <w:rFonts w:ascii="Gill Sans MT"/>
                                  <w:sz w:val="16"/>
                                </w:rPr>
                                <w:t>, c</w:t>
                              </w:r>
                              <w:r>
                                <w:rPr>
                                  <w:rFonts w:ascii="Gill Sans MT"/>
                                  <w:spacing w:val="14"/>
                                  <w:sz w:val="16"/>
                                </w:rPr>
                                <w:t> </w:t>
                              </w:r>
                              <w:r>
                                <w:rPr>
                                  <w:rFonts w:ascii="Myriad Pro Light"/>
                                  <w:b w:val="0"/>
                                  <w:sz w:val="16"/>
                                </w:rPr>
                                <w:t>re</w:t>
                              </w:r>
                              <w:r>
                                <w:rPr>
                                  <w:rFonts w:ascii="Arial"/>
                                  <w:sz w:val="16"/>
                                </w:rPr>
                                <w:t>fl</w:t>
                              </w:r>
                              <w:r>
                                <w:rPr>
                                  <w:rFonts w:ascii="Myriad Pro Light"/>
                                  <w:b w:val="0"/>
                                  <w:sz w:val="16"/>
                                </w:rPr>
                                <w:t>ective</w:t>
                              </w:r>
                              <w:r>
                                <w:rPr>
                                  <w:rFonts w:ascii="Myriad Pro Light"/>
                                  <w:b w:val="0"/>
                                  <w:spacing w:val="24"/>
                                  <w:sz w:val="16"/>
                                </w:rPr>
                                <w:t> </w:t>
                              </w:r>
                              <w:r>
                                <w:rPr>
                                  <w:rFonts w:ascii="Myriad Pro Light"/>
                                  <w:b w:val="0"/>
                                  <w:sz w:val="16"/>
                                </w:rPr>
                                <w:t>on-axis</w:t>
                              </w:r>
                              <w:r>
                                <w:rPr>
                                  <w:rFonts w:ascii="Myriad Pro Light"/>
                                  <w:b w:val="0"/>
                                  <w:spacing w:val="23"/>
                                  <w:sz w:val="16"/>
                                </w:rPr>
                                <w:t> </w:t>
                              </w:r>
                              <w:r>
                                <w:rPr>
                                  <w:rFonts w:ascii="Myriad Pro Light"/>
                                  <w:b w:val="0"/>
                                  <w:sz w:val="16"/>
                                </w:rPr>
                                <w:t>CLC</w:t>
                              </w:r>
                              <w:r>
                                <w:rPr>
                                  <w:rFonts w:ascii="Myriad Pro Light"/>
                                  <w:b w:val="0"/>
                                  <w:spacing w:val="23"/>
                                  <w:sz w:val="16"/>
                                </w:rPr>
                                <w:t> </w:t>
                              </w:r>
                              <w:r>
                                <w:rPr>
                                  <w:rFonts w:ascii="Myriad Pro Light"/>
                                  <w:b w:val="0"/>
                                  <w:sz w:val="16"/>
                                </w:rPr>
                                <w:t>lens,</w:t>
                              </w:r>
                              <w:r>
                                <w:rPr>
                                  <w:rFonts w:ascii="Myriad Pro Light"/>
                                  <w:b w:val="0"/>
                                  <w:spacing w:val="40"/>
                                  <w:sz w:val="16"/>
                                </w:rPr>
                                <w:t> </w:t>
                              </w:r>
                              <w:r>
                                <w:rPr>
                                  <w:rFonts w:ascii="Myriad Pro Light"/>
                                  <w:b w:val="0"/>
                                  <w:sz w:val="16"/>
                                </w:rPr>
                                <w:t>and </w:t>
                              </w:r>
                              <w:r>
                                <w:rPr>
                                  <w:rFonts w:ascii="Gill Sans MT"/>
                                  <w:sz w:val="16"/>
                                </w:rPr>
                                <w:t>d </w:t>
                              </w:r>
                              <w:r>
                                <w:rPr>
                                  <w:rFonts w:ascii="Myriad Pro Light"/>
                                  <w:b w:val="0"/>
                                  <w:sz w:val="16"/>
                                </w:rPr>
                                <w:t>re</w:t>
                              </w:r>
                              <w:r>
                                <w:rPr>
                                  <w:rFonts w:ascii="Arial"/>
                                  <w:sz w:val="16"/>
                                </w:rPr>
                                <w:t>fl</w:t>
                              </w:r>
                              <w:r>
                                <w:rPr>
                                  <w:rFonts w:ascii="Myriad Pro Light"/>
                                  <w:b w:val="0"/>
                                  <w:sz w:val="16"/>
                                </w:rPr>
                                <w:t>ective of-axis CLC lens</w:t>
                              </w:r>
                            </w:p>
                          </w:txbxContent>
                        </wps:txbx>
                        <wps:bodyPr wrap="square" lIns="0" tIns="0" rIns="0" bIns="0" rtlCol="0">
                          <a:noAutofit/>
                        </wps:bodyPr>
                      </wps:wsp>
                    </wpg:wgp>
                  </a:graphicData>
                </a:graphic>
              </wp:inline>
            </w:drawing>
          </mc:Choice>
          <mc:Fallback>
            <w:pict>
              <v:group style="width:481.9pt;height:338.7pt;mso-position-horizontal-relative:char;mso-position-vertical-relative:line" id="docshapegroup1034" coordorigin="0,0" coordsize="9638,6774">
                <v:rect style="position:absolute;left:79;top:0;width:9480;height:11" id="docshape1035" filled="true" fillcolor="#000000" stroked="false">
                  <v:fill type="solid"/>
                </v:rect>
                <v:shape style="position:absolute;left:79;top:0;width:9480;height:11" id="docshape1036" coordorigin="79,0" coordsize="9480,11" path="m79,0l9558,0,9558,10,79,10e" filled="false" stroked="true" strokeweight="0pt" strokecolor="#000000">
                  <v:path arrowok="t"/>
                  <v:stroke dashstyle="solid"/>
                </v:shape>
                <v:shape style="position:absolute;left:9558;top:0;width:80;height:80" id="docshape1037" coordorigin="9558,0" coordsize="80,80" path="m9558,0l9558,10,9570,11,9582,14,9626,68,9628,79,9638,79,9615,23,9572,1,9558,0xe" filled="true" fillcolor="#000000" stroked="false">
                  <v:path arrowok="t"/>
                  <v:fill type="solid"/>
                </v:shape>
                <v:shape style="position:absolute;left:9558;top:0;width:80;height:80" id="docshape1038" coordorigin="9558,0" coordsize="80,80" path="m9558,0l9615,23,9638,79,9628,79,9626,68,9624,56,9570,11,9558,10e" filled="false" stroked="true" strokeweight="0pt" strokecolor="#000000">
                  <v:path arrowok="t"/>
                  <v:stroke dashstyle="solid"/>
                </v:shape>
                <v:rect style="position:absolute;left:9627;top:79;width:11;height:6614" id="docshape1039" filled="true" fillcolor="#000000" stroked="false">
                  <v:fill type="solid"/>
                </v:rect>
                <v:shape style="position:absolute;left:9627;top:79;width:11;height:6614" id="docshape1040" coordorigin="9628,79" coordsize="11,6614" path="m9638,79l9638,6693,9628,6693,9628,79e" filled="false" stroked="true" strokeweight="0pt" strokecolor="#000000">
                  <v:path arrowok="t"/>
                  <v:stroke dashstyle="solid"/>
                </v:shape>
                <v:shape style="position:absolute;left:9558;top:6693;width:80;height:81" id="docshape1041" coordorigin="9558,6693" coordsize="80,81" path="m9638,6693l9628,6693,9626,6706,9620,6725,9607,6743,9590,6756,9570,6762,9558,6763,9558,6774,9615,6750,9637,6707,9638,6693xe" filled="true" fillcolor="#000000" stroked="false">
                  <v:path arrowok="t"/>
                  <v:fill type="solid"/>
                </v:shape>
                <v:shape style="position:absolute;left:9558;top:6693;width:80;height:81" id="docshape1042" coordorigin="9558,6693" coordsize="80,81" path="m9638,6693l9615,6750,9558,6774,9558,6763,9570,6762,9590,6756,9607,6743,9620,6725,9626,6706,9628,6693e" filled="false" stroked="true" strokeweight="0pt" strokecolor="#000000">
                  <v:path arrowok="t"/>
                  <v:stroke dashstyle="solid"/>
                </v:shape>
                <v:rect style="position:absolute;left:79;top:6763;width:9480;height:11" id="docshape1043" filled="true" fillcolor="#000000" stroked="false">
                  <v:fill type="solid"/>
                </v:rect>
                <v:shape style="position:absolute;left:79;top:6763;width:9480;height:11" id="docshape1044" coordorigin="79,6763" coordsize="9480,11" path="m9558,6774l79,6774,79,6763,9558,6763e" filled="false" stroked="true" strokeweight="0pt" strokecolor="#000000">
                  <v:path arrowok="t"/>
                  <v:stroke dashstyle="solid"/>
                </v:shape>
                <v:shape style="position:absolute;left:0;top:6693;width:80;height:81" id="docshape1045" coordorigin="0,6693" coordsize="80,81" path="m10,6693l0,6693,1,6707,43,6764,79,6774,79,6763,68,6762,48,6755,31,6743,18,6726,11,6706,10,6693xe" filled="true" fillcolor="#000000" stroked="false">
                  <v:path arrowok="t"/>
                  <v:fill type="solid"/>
                </v:shape>
                <v:shape style="position:absolute;left:0;top:6693;width:80;height:81" id="docshape1046" coordorigin="0,6693" coordsize="80,81" path="m79,6774l23,6749,0,6693,10,6693,11,6706,18,6726,31,6743,48,6755,68,6762,79,6763e" filled="false" stroked="true" strokeweight="0pt" strokecolor="#000000">
                  <v:path arrowok="t"/>
                  <v:stroke dashstyle="solid"/>
                </v:shape>
                <v:rect style="position:absolute;left:0;top:79;width:11;height:6614" id="docshape1047" filled="true" fillcolor="#000000" stroked="false">
                  <v:fill type="solid"/>
                </v:rect>
                <v:shape style="position:absolute;left:0;top:79;width:11;height:6614" id="docshape1048" coordorigin="0,79" coordsize="11,6614" path="m0,6693l0,79,10,79,10,6693e" filled="false" stroked="true" strokeweight="0pt" strokecolor="#000000">
                  <v:path arrowok="t"/>
                  <v:stroke dashstyle="solid"/>
                </v:shape>
                <v:shape style="position:absolute;left:0;top:0;width:80;height:80" id="docshape1049" coordorigin="0,0" coordsize="80,80" path="m79,0l23,23,0,79,10,79,11,68,18,47,30,30,47,18,68,11,79,10,79,0xe" filled="true" fillcolor="#000000" stroked="false">
                  <v:path arrowok="t"/>
                  <v:fill type="solid"/>
                </v:shape>
                <v:shape style="position:absolute;left:0;top:0;width:80;height:80" id="docshape1050" coordorigin="0,0" coordsize="80,80" path="m0,79l23,23,79,0,79,10,68,11,47,18,30,30,18,47,11,68,10,79e" filled="false" stroked="true" strokeweight="0pt" strokecolor="#000000">
                  <v:path arrowok="t"/>
                  <v:stroke dashstyle="solid"/>
                </v:shape>
                <v:shape style="position:absolute;left:1607;top:98;width:132;height:238" type="#_x0000_t202" id="docshape1051" filled="false" stroked="false">
                  <v:textbox inset="0,0,0,0">
                    <w:txbxContent>
                      <w:p>
                        <w:pPr>
                          <w:spacing w:before="5"/>
                          <w:ind w:left="0" w:right="0" w:firstLine="0"/>
                          <w:jc w:val="left"/>
                          <w:rPr>
                            <w:rFonts w:ascii="Arial"/>
                            <w:b/>
                            <w:sz w:val="20"/>
                          </w:rPr>
                        </w:pPr>
                        <w:bookmarkStart w:name="_bookmark14" w:id="27"/>
                        <w:bookmarkEnd w:id="27"/>
                        <w:r>
                          <w:rPr/>
                        </w:r>
                        <w:r>
                          <w:rPr>
                            <w:rFonts w:ascii="Arial"/>
                            <w:b/>
                            <w:spacing w:val="-10"/>
                            <w:sz w:val="20"/>
                          </w:rPr>
                          <w:t>a</w:t>
                        </w:r>
                      </w:p>
                    </w:txbxContent>
                  </v:textbox>
                  <w10:wrap type="none"/>
                </v:shape>
                <v:shape style="position:absolute;left:2555;top:219;width:907;height:167" type="#_x0000_t202" id="docshape1052" filled="false" stroked="false">
                  <v:textbox inset="0,0,0,0">
                    <w:txbxContent>
                      <w:p>
                        <w:pPr>
                          <w:spacing w:before="3"/>
                          <w:ind w:left="0" w:right="0" w:firstLine="0"/>
                          <w:jc w:val="left"/>
                          <w:rPr>
                            <w:rFonts w:ascii="Arial"/>
                            <w:b/>
                            <w:sz w:val="14"/>
                          </w:rPr>
                        </w:pPr>
                        <w:r>
                          <w:rPr>
                            <w:rFonts w:ascii="Arial"/>
                            <w:b/>
                            <w:sz w:val="14"/>
                          </w:rPr>
                          <w:t>CLC</w:t>
                        </w:r>
                        <w:r>
                          <w:rPr>
                            <w:rFonts w:ascii="Arial"/>
                            <w:b/>
                            <w:spacing w:val="-4"/>
                            <w:sz w:val="14"/>
                          </w:rPr>
                          <w:t> </w:t>
                        </w:r>
                        <w:r>
                          <w:rPr>
                            <w:rFonts w:ascii="Arial"/>
                            <w:b/>
                            <w:spacing w:val="-2"/>
                            <w:sz w:val="14"/>
                          </w:rPr>
                          <w:t>reflector</w:t>
                        </w:r>
                      </w:p>
                    </w:txbxContent>
                  </v:textbox>
                  <w10:wrap type="none"/>
                </v:shape>
                <v:shape style="position:absolute;left:4736;top:98;width:143;height:238" type="#_x0000_t202" id="docshape1053" filled="false" stroked="false">
                  <v:textbox inset="0,0,0,0">
                    <w:txbxContent>
                      <w:p>
                        <w:pPr>
                          <w:spacing w:before="5"/>
                          <w:ind w:left="0" w:right="0" w:firstLine="0"/>
                          <w:jc w:val="left"/>
                          <w:rPr>
                            <w:rFonts w:ascii="Arial"/>
                            <w:b/>
                            <w:sz w:val="20"/>
                          </w:rPr>
                        </w:pPr>
                        <w:r>
                          <w:rPr>
                            <w:rFonts w:ascii="Arial"/>
                            <w:b/>
                            <w:spacing w:val="-10"/>
                            <w:sz w:val="20"/>
                          </w:rPr>
                          <w:t>b</w:t>
                        </w:r>
                      </w:p>
                    </w:txbxContent>
                  </v:textbox>
                  <w10:wrap type="none"/>
                </v:shape>
                <v:shape style="position:absolute;left:5451;top:192;width:1522;height:167" type="#_x0000_t202" id="docshape1054" filled="false" stroked="false">
                  <v:textbox inset="0,0,0,0">
                    <w:txbxContent>
                      <w:p>
                        <w:pPr>
                          <w:spacing w:before="3"/>
                          <w:ind w:left="0" w:right="0" w:firstLine="0"/>
                          <w:jc w:val="left"/>
                          <w:rPr>
                            <w:rFonts w:ascii="Arial"/>
                            <w:b/>
                            <w:sz w:val="14"/>
                          </w:rPr>
                        </w:pPr>
                        <w:r>
                          <w:rPr>
                            <w:rFonts w:ascii="Arial"/>
                            <w:b/>
                            <w:sz w:val="14"/>
                          </w:rPr>
                          <w:t>Reflective</w:t>
                        </w:r>
                        <w:r>
                          <w:rPr>
                            <w:rFonts w:ascii="Arial"/>
                            <w:b/>
                            <w:spacing w:val="-4"/>
                            <w:sz w:val="14"/>
                          </w:rPr>
                          <w:t> </w:t>
                        </w:r>
                        <w:r>
                          <w:rPr>
                            <w:rFonts w:ascii="Arial"/>
                            <w:b/>
                            <w:sz w:val="14"/>
                          </w:rPr>
                          <w:t>CLC</w:t>
                        </w:r>
                        <w:r>
                          <w:rPr>
                            <w:rFonts w:ascii="Arial"/>
                            <w:b/>
                            <w:spacing w:val="-3"/>
                            <w:sz w:val="14"/>
                          </w:rPr>
                          <w:t> </w:t>
                        </w:r>
                        <w:r>
                          <w:rPr>
                            <w:rFonts w:ascii="Arial"/>
                            <w:b/>
                            <w:spacing w:val="-2"/>
                            <w:sz w:val="14"/>
                          </w:rPr>
                          <w:t>grating</w:t>
                        </w:r>
                      </w:p>
                    </w:txbxContent>
                  </v:textbox>
                  <w10:wrap type="none"/>
                </v:shape>
                <v:shape style="position:absolute;left:1607;top:3193;width:132;height:238" type="#_x0000_t202" id="docshape1055" filled="false" stroked="false">
                  <v:textbox inset="0,0,0,0">
                    <w:txbxContent>
                      <w:p>
                        <w:pPr>
                          <w:spacing w:before="5"/>
                          <w:ind w:left="0" w:right="0" w:firstLine="0"/>
                          <w:jc w:val="left"/>
                          <w:rPr>
                            <w:rFonts w:ascii="Arial"/>
                            <w:b/>
                            <w:sz w:val="20"/>
                          </w:rPr>
                        </w:pPr>
                        <w:r>
                          <w:rPr>
                            <w:rFonts w:ascii="Arial"/>
                            <w:b/>
                            <w:spacing w:val="-10"/>
                            <w:sz w:val="20"/>
                          </w:rPr>
                          <w:t>c</w:t>
                        </w:r>
                      </w:p>
                    </w:txbxContent>
                  </v:textbox>
                  <w10:wrap type="none"/>
                </v:shape>
                <v:shape style="position:absolute;left:2159;top:3300;width:1857;height:167" type="#_x0000_t202" id="docshape1056" filled="false" stroked="false">
                  <v:textbox inset="0,0,0,0">
                    <w:txbxContent>
                      <w:p>
                        <w:pPr>
                          <w:spacing w:before="3"/>
                          <w:ind w:left="0" w:right="0" w:firstLine="0"/>
                          <w:jc w:val="left"/>
                          <w:rPr>
                            <w:rFonts w:ascii="Arial"/>
                            <w:b/>
                            <w:sz w:val="14"/>
                          </w:rPr>
                        </w:pPr>
                        <w:r>
                          <w:rPr>
                            <w:rFonts w:ascii="Arial"/>
                            <w:b/>
                            <w:sz w:val="14"/>
                          </w:rPr>
                          <w:t>Reflective</w:t>
                        </w:r>
                        <w:r>
                          <w:rPr>
                            <w:rFonts w:ascii="Arial"/>
                            <w:b/>
                            <w:spacing w:val="-3"/>
                            <w:sz w:val="14"/>
                          </w:rPr>
                          <w:t> </w:t>
                        </w:r>
                        <w:r>
                          <w:rPr>
                            <w:rFonts w:ascii="Arial"/>
                            <w:b/>
                            <w:sz w:val="14"/>
                          </w:rPr>
                          <w:t>CLC</w:t>
                        </w:r>
                        <w:r>
                          <w:rPr>
                            <w:rFonts w:ascii="Arial"/>
                            <w:b/>
                            <w:spacing w:val="-2"/>
                            <w:sz w:val="14"/>
                          </w:rPr>
                          <w:t> </w:t>
                        </w:r>
                        <w:r>
                          <w:rPr>
                            <w:rFonts w:ascii="Arial"/>
                            <w:b/>
                            <w:sz w:val="14"/>
                          </w:rPr>
                          <w:t>on-axis</w:t>
                        </w:r>
                        <w:r>
                          <w:rPr>
                            <w:rFonts w:ascii="Arial"/>
                            <w:b/>
                            <w:spacing w:val="-2"/>
                            <w:sz w:val="14"/>
                          </w:rPr>
                          <w:t> </w:t>
                        </w:r>
                        <w:r>
                          <w:rPr>
                            <w:rFonts w:ascii="Arial"/>
                            <w:b/>
                            <w:spacing w:val="-4"/>
                            <w:sz w:val="14"/>
                          </w:rPr>
                          <w:t>lens</w:t>
                        </w:r>
                      </w:p>
                    </w:txbxContent>
                  </v:textbox>
                  <w10:wrap type="none"/>
                </v:shape>
                <v:shape style="position:absolute;left:4736;top:3193;width:143;height:238" type="#_x0000_t202" id="docshape1057" filled="false" stroked="false">
                  <v:textbox inset="0,0,0,0">
                    <w:txbxContent>
                      <w:p>
                        <w:pPr>
                          <w:spacing w:before="5"/>
                          <w:ind w:left="0" w:right="0" w:firstLine="0"/>
                          <w:jc w:val="left"/>
                          <w:rPr>
                            <w:rFonts w:ascii="Arial"/>
                            <w:b/>
                            <w:sz w:val="20"/>
                          </w:rPr>
                        </w:pPr>
                        <w:r>
                          <w:rPr>
                            <w:rFonts w:ascii="Arial"/>
                            <w:b/>
                            <w:spacing w:val="-10"/>
                            <w:sz w:val="20"/>
                          </w:rPr>
                          <w:t>d</w:t>
                        </w:r>
                      </w:p>
                    </w:txbxContent>
                  </v:textbox>
                  <w10:wrap type="none"/>
                </v:shape>
                <v:shape style="position:absolute;left:5550;top:3303;width:1864;height:167" type="#_x0000_t202" id="docshape1058" filled="false" stroked="false">
                  <v:textbox inset="0,0,0,0">
                    <w:txbxContent>
                      <w:p>
                        <w:pPr>
                          <w:spacing w:before="3"/>
                          <w:ind w:left="0" w:right="0" w:firstLine="0"/>
                          <w:jc w:val="left"/>
                          <w:rPr>
                            <w:rFonts w:ascii="Arial"/>
                            <w:b/>
                            <w:sz w:val="14"/>
                          </w:rPr>
                        </w:pPr>
                        <w:r>
                          <w:rPr>
                            <w:rFonts w:ascii="Arial"/>
                            <w:b/>
                            <w:sz w:val="14"/>
                          </w:rPr>
                          <w:t>Reflective</w:t>
                        </w:r>
                        <w:r>
                          <w:rPr>
                            <w:rFonts w:ascii="Arial"/>
                            <w:b/>
                            <w:spacing w:val="-3"/>
                            <w:sz w:val="14"/>
                          </w:rPr>
                          <w:t> </w:t>
                        </w:r>
                        <w:r>
                          <w:rPr>
                            <w:rFonts w:ascii="Arial"/>
                            <w:b/>
                            <w:sz w:val="14"/>
                          </w:rPr>
                          <w:t>CLC</w:t>
                        </w:r>
                        <w:r>
                          <w:rPr>
                            <w:rFonts w:ascii="Arial"/>
                            <w:b/>
                            <w:spacing w:val="-2"/>
                            <w:sz w:val="14"/>
                          </w:rPr>
                          <w:t> </w:t>
                        </w:r>
                        <w:r>
                          <w:rPr>
                            <w:rFonts w:ascii="Arial"/>
                            <w:b/>
                            <w:sz w:val="14"/>
                          </w:rPr>
                          <w:t>off-axis</w:t>
                        </w:r>
                        <w:r>
                          <w:rPr>
                            <w:rFonts w:ascii="Arial"/>
                            <w:b/>
                            <w:spacing w:val="-2"/>
                            <w:sz w:val="14"/>
                          </w:rPr>
                          <w:t> </w:t>
                        </w:r>
                        <w:r>
                          <w:rPr>
                            <w:rFonts w:ascii="Arial"/>
                            <w:b/>
                            <w:spacing w:val="-4"/>
                            <w:sz w:val="14"/>
                          </w:rPr>
                          <w:t>lens</w:t>
                        </w:r>
                      </w:p>
                    </w:txbxContent>
                  </v:textbox>
                  <w10:wrap type="none"/>
                </v:shape>
                <v:shape style="position:absolute;left:120;top:6267;width:9419;height:399" type="#_x0000_t202" id="docshape1059" filled="false" stroked="false">
                  <v:textbox inset="0,0,0,0">
                    <w:txbxContent>
                      <w:p>
                        <w:pPr>
                          <w:spacing w:line="252" w:lineRule="auto" w:before="0"/>
                          <w:ind w:left="0" w:right="18" w:firstLine="0"/>
                          <w:jc w:val="left"/>
                          <w:rPr>
                            <w:rFonts w:ascii="Myriad Pro Light"/>
                            <w:b w:val="0"/>
                            <w:sz w:val="16"/>
                          </w:rPr>
                        </w:pPr>
                        <w:r>
                          <w:rPr>
                            <w:rFonts w:ascii="Gill Sans MT"/>
                            <w:sz w:val="16"/>
                          </w:rPr>
                          <w:t>Fig.</w:t>
                        </w:r>
                        <w:r>
                          <w:rPr>
                            <w:rFonts w:ascii="Gill Sans MT"/>
                            <w:spacing w:val="14"/>
                            <w:sz w:val="16"/>
                          </w:rPr>
                          <w:t> </w:t>
                        </w:r>
                        <w:r>
                          <w:rPr>
                            <w:rFonts w:ascii="Gill Sans MT"/>
                            <w:sz w:val="16"/>
                          </w:rPr>
                          <w:t>12 Diagrams</w:t>
                        </w:r>
                        <w:r>
                          <w:rPr>
                            <w:rFonts w:ascii="Gill Sans MT"/>
                            <w:spacing w:val="14"/>
                            <w:sz w:val="16"/>
                          </w:rPr>
                          <w:t> </w:t>
                        </w:r>
                        <w:r>
                          <w:rPr>
                            <w:rFonts w:ascii="Gill Sans MT"/>
                            <w:sz w:val="16"/>
                          </w:rPr>
                          <w:t>of</w:t>
                        </w:r>
                        <w:r>
                          <w:rPr>
                            <w:rFonts w:ascii="Gill Sans MT"/>
                            <w:spacing w:val="14"/>
                            <w:sz w:val="16"/>
                          </w:rPr>
                          <w:t> </w:t>
                        </w:r>
                        <w:r>
                          <w:rPr>
                            <w:rFonts w:ascii="Gill Sans MT"/>
                            <w:sz w:val="16"/>
                          </w:rPr>
                          <w:t>polarization</w:t>
                        </w:r>
                        <w:r>
                          <w:rPr>
                            <w:rFonts w:ascii="Gill Sans MT"/>
                            <w:spacing w:val="15"/>
                            <w:sz w:val="16"/>
                          </w:rPr>
                          <w:t> </w:t>
                        </w:r>
                        <w:r>
                          <w:rPr>
                            <w:rFonts w:ascii="Gill Sans MT"/>
                            <w:sz w:val="16"/>
                          </w:rPr>
                          <w:t>responses of</w:t>
                        </w:r>
                        <w:r>
                          <w:rPr>
                            <w:rFonts w:ascii="Gill Sans MT"/>
                            <w:spacing w:val="14"/>
                            <w:sz w:val="16"/>
                          </w:rPr>
                          <w:t> </w:t>
                        </w:r>
                        <w:r>
                          <w:rPr>
                            <w:rFonts w:ascii="Gill Sans MT"/>
                            <w:sz w:val="16"/>
                          </w:rPr>
                          <w:t>various</w:t>
                        </w:r>
                        <w:r>
                          <w:rPr>
                            <w:rFonts w:ascii="Gill Sans MT"/>
                            <w:spacing w:val="14"/>
                            <w:sz w:val="16"/>
                          </w:rPr>
                          <w:t> </w:t>
                        </w:r>
                        <w:r>
                          <w:rPr>
                            <w:rFonts w:ascii="Gill Sans MT"/>
                            <w:sz w:val="16"/>
                          </w:rPr>
                          <w:t>re</w:t>
                        </w:r>
                        <w:r>
                          <w:rPr>
                            <w:rFonts w:ascii="Arial"/>
                            <w:sz w:val="16"/>
                          </w:rPr>
                          <w:t>fl</w:t>
                        </w:r>
                        <w:r>
                          <w:rPr>
                            <w:rFonts w:ascii="Gill Sans MT"/>
                            <w:sz w:val="16"/>
                          </w:rPr>
                          <w:t>ective LCOEs.</w:t>
                        </w:r>
                        <w:r>
                          <w:rPr>
                            <w:rFonts w:ascii="Gill Sans MT"/>
                            <w:spacing w:val="14"/>
                            <w:sz w:val="16"/>
                          </w:rPr>
                          <w:t> </w:t>
                        </w:r>
                        <w:r>
                          <w:rPr>
                            <w:rFonts w:ascii="Gill Sans MT"/>
                            <w:sz w:val="16"/>
                          </w:rPr>
                          <w:t>a</w:t>
                        </w:r>
                        <w:r>
                          <w:rPr>
                            <w:rFonts w:ascii="Gill Sans MT"/>
                            <w:spacing w:val="15"/>
                            <w:sz w:val="16"/>
                          </w:rPr>
                          <w:t> </w:t>
                        </w:r>
                        <w:r>
                          <w:rPr>
                            <w:rFonts w:ascii="Myriad Pro Light"/>
                            <w:b w:val="0"/>
                            <w:sz w:val="16"/>
                          </w:rPr>
                          <w:t>CLC</w:t>
                        </w:r>
                        <w:r>
                          <w:rPr>
                            <w:rFonts w:ascii="Myriad Pro Light"/>
                            <w:b w:val="0"/>
                            <w:spacing w:val="23"/>
                            <w:sz w:val="16"/>
                          </w:rPr>
                          <w:t> </w:t>
                        </w:r>
                        <w:r>
                          <w:rPr>
                            <w:rFonts w:ascii="Myriad Pro Light"/>
                            <w:b w:val="0"/>
                            <w:sz w:val="16"/>
                          </w:rPr>
                          <w:t>re</w:t>
                        </w:r>
                        <w:r>
                          <w:rPr>
                            <w:rFonts w:ascii="Arial"/>
                            <w:sz w:val="16"/>
                          </w:rPr>
                          <w:t>fl</w:t>
                        </w:r>
                        <w:r>
                          <w:rPr>
                            <w:rFonts w:ascii="Myriad Pro Light"/>
                            <w:b w:val="0"/>
                            <w:sz w:val="16"/>
                          </w:rPr>
                          <w:t>ector,</w:t>
                        </w:r>
                        <w:r>
                          <w:rPr>
                            <w:rFonts w:ascii="Myriad Pro Light"/>
                            <w:b w:val="0"/>
                            <w:spacing w:val="23"/>
                            <w:sz w:val="16"/>
                          </w:rPr>
                          <w:t> </w:t>
                        </w:r>
                        <w:r>
                          <w:rPr>
                            <w:rFonts w:ascii="Gill Sans MT"/>
                            <w:sz w:val="16"/>
                          </w:rPr>
                          <w:t>b</w:t>
                        </w:r>
                        <w:r>
                          <w:rPr>
                            <w:rFonts w:ascii="Gill Sans MT"/>
                            <w:spacing w:val="14"/>
                            <w:sz w:val="16"/>
                          </w:rPr>
                          <w:t> </w:t>
                        </w:r>
                        <w:r>
                          <w:rPr>
                            <w:rFonts w:ascii="Myriad Pro Light"/>
                            <w:b w:val="0"/>
                            <w:sz w:val="16"/>
                          </w:rPr>
                          <w:t>re</w:t>
                        </w:r>
                        <w:r>
                          <w:rPr>
                            <w:rFonts w:ascii="Arial"/>
                            <w:sz w:val="16"/>
                          </w:rPr>
                          <w:t>fl</w:t>
                        </w:r>
                        <w:r>
                          <w:rPr>
                            <w:rFonts w:ascii="Myriad Pro Light"/>
                            <w:b w:val="0"/>
                            <w:sz w:val="16"/>
                          </w:rPr>
                          <w:t>ective</w:t>
                        </w:r>
                        <w:r>
                          <w:rPr>
                            <w:rFonts w:ascii="Myriad Pro Light"/>
                            <w:b w:val="0"/>
                            <w:spacing w:val="24"/>
                            <w:sz w:val="16"/>
                          </w:rPr>
                          <w:t> </w:t>
                        </w:r>
                        <w:r>
                          <w:rPr>
                            <w:rFonts w:ascii="Myriad Pro Light"/>
                            <w:b w:val="0"/>
                            <w:sz w:val="16"/>
                          </w:rPr>
                          <w:t>CLC</w:t>
                        </w:r>
                        <w:r>
                          <w:rPr>
                            <w:rFonts w:ascii="Myriad Pro Light"/>
                            <w:b w:val="0"/>
                            <w:spacing w:val="23"/>
                            <w:sz w:val="16"/>
                          </w:rPr>
                          <w:t> </w:t>
                        </w:r>
                        <w:r>
                          <w:rPr>
                            <w:rFonts w:ascii="Myriad Pro Light"/>
                            <w:b w:val="0"/>
                            <w:sz w:val="16"/>
                          </w:rPr>
                          <w:t>grating</w:t>
                        </w:r>
                        <w:r>
                          <w:rPr>
                            <w:rFonts w:ascii="Gill Sans MT"/>
                            <w:sz w:val="16"/>
                          </w:rPr>
                          <w:t>, c</w:t>
                        </w:r>
                        <w:r>
                          <w:rPr>
                            <w:rFonts w:ascii="Gill Sans MT"/>
                            <w:spacing w:val="14"/>
                            <w:sz w:val="16"/>
                          </w:rPr>
                          <w:t> </w:t>
                        </w:r>
                        <w:r>
                          <w:rPr>
                            <w:rFonts w:ascii="Myriad Pro Light"/>
                            <w:b w:val="0"/>
                            <w:sz w:val="16"/>
                          </w:rPr>
                          <w:t>re</w:t>
                        </w:r>
                        <w:r>
                          <w:rPr>
                            <w:rFonts w:ascii="Arial"/>
                            <w:sz w:val="16"/>
                          </w:rPr>
                          <w:t>fl</w:t>
                        </w:r>
                        <w:r>
                          <w:rPr>
                            <w:rFonts w:ascii="Myriad Pro Light"/>
                            <w:b w:val="0"/>
                            <w:sz w:val="16"/>
                          </w:rPr>
                          <w:t>ective</w:t>
                        </w:r>
                        <w:r>
                          <w:rPr>
                            <w:rFonts w:ascii="Myriad Pro Light"/>
                            <w:b w:val="0"/>
                            <w:spacing w:val="24"/>
                            <w:sz w:val="16"/>
                          </w:rPr>
                          <w:t> </w:t>
                        </w:r>
                        <w:r>
                          <w:rPr>
                            <w:rFonts w:ascii="Myriad Pro Light"/>
                            <w:b w:val="0"/>
                            <w:sz w:val="16"/>
                          </w:rPr>
                          <w:t>on-axis</w:t>
                        </w:r>
                        <w:r>
                          <w:rPr>
                            <w:rFonts w:ascii="Myriad Pro Light"/>
                            <w:b w:val="0"/>
                            <w:spacing w:val="23"/>
                            <w:sz w:val="16"/>
                          </w:rPr>
                          <w:t> </w:t>
                        </w:r>
                        <w:r>
                          <w:rPr>
                            <w:rFonts w:ascii="Myriad Pro Light"/>
                            <w:b w:val="0"/>
                            <w:sz w:val="16"/>
                          </w:rPr>
                          <w:t>CLC</w:t>
                        </w:r>
                        <w:r>
                          <w:rPr>
                            <w:rFonts w:ascii="Myriad Pro Light"/>
                            <w:b w:val="0"/>
                            <w:spacing w:val="23"/>
                            <w:sz w:val="16"/>
                          </w:rPr>
                          <w:t> </w:t>
                        </w:r>
                        <w:r>
                          <w:rPr>
                            <w:rFonts w:ascii="Myriad Pro Light"/>
                            <w:b w:val="0"/>
                            <w:sz w:val="16"/>
                          </w:rPr>
                          <w:t>lens,</w:t>
                        </w:r>
                        <w:r>
                          <w:rPr>
                            <w:rFonts w:ascii="Myriad Pro Light"/>
                            <w:b w:val="0"/>
                            <w:spacing w:val="40"/>
                            <w:sz w:val="16"/>
                          </w:rPr>
                          <w:t> </w:t>
                        </w:r>
                        <w:r>
                          <w:rPr>
                            <w:rFonts w:ascii="Myriad Pro Light"/>
                            <w:b w:val="0"/>
                            <w:sz w:val="16"/>
                          </w:rPr>
                          <w:t>and </w:t>
                        </w:r>
                        <w:r>
                          <w:rPr>
                            <w:rFonts w:ascii="Gill Sans MT"/>
                            <w:sz w:val="16"/>
                          </w:rPr>
                          <w:t>d </w:t>
                        </w:r>
                        <w:r>
                          <w:rPr>
                            <w:rFonts w:ascii="Myriad Pro Light"/>
                            <w:b w:val="0"/>
                            <w:sz w:val="16"/>
                          </w:rPr>
                          <w:t>re</w:t>
                        </w:r>
                        <w:r>
                          <w:rPr>
                            <w:rFonts w:ascii="Arial"/>
                            <w:sz w:val="16"/>
                          </w:rPr>
                          <w:t>fl</w:t>
                        </w:r>
                        <w:r>
                          <w:rPr>
                            <w:rFonts w:ascii="Myriad Pro Light"/>
                            <w:b w:val="0"/>
                            <w:sz w:val="16"/>
                          </w:rPr>
                          <w:t>ective of-axis CLC lens</w:t>
                        </w:r>
                      </w:p>
                    </w:txbxContent>
                  </v:textbox>
                  <w10:wrap type="none"/>
                </v:shape>
              </v:group>
            </w:pict>
          </mc:Fallback>
        </mc:AlternateContent>
      </w:r>
      <w:r>
        <w:rPr>
          <w:rFonts w:ascii="Bookman Old Style"/>
          <w:sz w:val="20"/>
        </w:rPr>
      </w:r>
    </w:p>
    <w:p>
      <w:pPr>
        <w:pStyle w:val="BodyText"/>
        <w:spacing w:before="210"/>
        <w:rPr>
          <w:rFonts w:ascii="Bookman Old Style"/>
          <w:b w:val="0"/>
          <w:sz w:val="20"/>
        </w:rPr>
      </w:pPr>
    </w:p>
    <w:p>
      <w:pPr>
        <w:pStyle w:val="BodyText"/>
        <w:spacing w:after="0"/>
        <w:rPr>
          <w:rFonts w:ascii="Bookman Old Style"/>
          <w:b w:val="0"/>
          <w:sz w:val="20"/>
        </w:rPr>
        <w:sectPr>
          <w:pgSz w:w="11910" w:h="15820"/>
          <w:pgMar w:header="652" w:footer="0" w:top="840" w:bottom="280" w:left="1080" w:right="1080"/>
        </w:sectPr>
      </w:pPr>
    </w:p>
    <w:p>
      <w:pPr>
        <w:pStyle w:val="BodyText"/>
        <w:spacing w:line="256" w:lineRule="auto" w:before="123"/>
        <w:ind w:left="53"/>
        <w:jc w:val="both"/>
        <w:rPr>
          <w:rFonts w:ascii="Bookman Old Style" w:hAnsi="Bookman Old Style"/>
          <w:b w:val="0"/>
        </w:rPr>
      </w:pPr>
      <w:r>
        <w:rPr>
          <w:rFonts w:ascii="Bookman Old Style" w:hAnsi="Bookman Old Style"/>
          <w:b w:val="0"/>
        </w:rPr>
        <mc:AlternateContent>
          <mc:Choice Requires="wps">
            <w:drawing>
              <wp:anchor distT="0" distB="0" distL="0" distR="0" allowOverlap="1" layoutInCell="1" locked="0" behindDoc="1" simplePos="0" relativeHeight="482385920">
                <wp:simplePos x="0" y="0"/>
                <wp:positionH relativeFrom="page">
                  <wp:posOffset>1741045</wp:posOffset>
                </wp:positionH>
                <wp:positionV relativeFrom="page">
                  <wp:posOffset>1386192</wp:posOffset>
                </wp:positionV>
                <wp:extent cx="1696085" cy="1620520"/>
                <wp:effectExtent l="0" t="0" r="0" b="0"/>
                <wp:wrapNone/>
                <wp:docPr id="1194" name="Group 1194"/>
                <wp:cNvGraphicFramePr>
                  <a:graphicFrameLocks/>
                </wp:cNvGraphicFramePr>
                <a:graphic>
                  <a:graphicData uri="http://schemas.microsoft.com/office/word/2010/wordprocessingGroup">
                    <wpg:wgp>
                      <wpg:cNvPr id="1194" name="Group 1194"/>
                      <wpg:cNvGrpSpPr/>
                      <wpg:grpSpPr>
                        <a:xfrm>
                          <a:off x="0" y="0"/>
                          <a:ext cx="1696085" cy="1620520"/>
                          <a:chExt cx="1696085" cy="1620520"/>
                        </a:xfrm>
                      </wpg:grpSpPr>
                      <pic:pic>
                        <pic:nvPicPr>
                          <pic:cNvPr id="1195" name="Image 1195"/>
                          <pic:cNvPicPr/>
                        </pic:nvPicPr>
                        <pic:blipFill>
                          <a:blip r:embed="rId187" cstate="print"/>
                          <a:stretch>
                            <a:fillRect/>
                          </a:stretch>
                        </pic:blipFill>
                        <pic:spPr>
                          <a:xfrm>
                            <a:off x="69860" y="47675"/>
                            <a:ext cx="1626095" cy="1572755"/>
                          </a:xfrm>
                          <a:prstGeom prst="rect">
                            <a:avLst/>
                          </a:prstGeom>
                        </pic:spPr>
                      </pic:pic>
                      <pic:pic>
                        <pic:nvPicPr>
                          <pic:cNvPr id="1196" name="Image 1196"/>
                          <pic:cNvPicPr/>
                        </pic:nvPicPr>
                        <pic:blipFill>
                          <a:blip r:embed="rId188" cstate="print"/>
                          <a:stretch>
                            <a:fillRect/>
                          </a:stretch>
                        </pic:blipFill>
                        <pic:spPr>
                          <a:xfrm>
                            <a:off x="103553" y="507339"/>
                            <a:ext cx="1516392" cy="675563"/>
                          </a:xfrm>
                          <a:prstGeom prst="rect">
                            <a:avLst/>
                          </a:prstGeom>
                        </pic:spPr>
                      </pic:pic>
                      <pic:pic>
                        <pic:nvPicPr>
                          <pic:cNvPr id="1197" name="Image 1197"/>
                          <pic:cNvPicPr/>
                        </pic:nvPicPr>
                        <pic:blipFill>
                          <a:blip r:embed="rId189" cstate="print"/>
                          <a:stretch>
                            <a:fillRect/>
                          </a:stretch>
                        </pic:blipFill>
                        <pic:spPr>
                          <a:xfrm>
                            <a:off x="188344" y="147332"/>
                            <a:ext cx="181240" cy="239356"/>
                          </a:xfrm>
                          <a:prstGeom prst="rect">
                            <a:avLst/>
                          </a:prstGeom>
                        </pic:spPr>
                      </pic:pic>
                      <pic:pic>
                        <pic:nvPicPr>
                          <pic:cNvPr id="1198" name="Image 1198"/>
                          <pic:cNvPicPr/>
                        </pic:nvPicPr>
                        <pic:blipFill>
                          <a:blip r:embed="rId190" cstate="print"/>
                          <a:stretch>
                            <a:fillRect/>
                          </a:stretch>
                        </pic:blipFill>
                        <pic:spPr>
                          <a:xfrm>
                            <a:off x="188341" y="1329093"/>
                            <a:ext cx="181244" cy="239356"/>
                          </a:xfrm>
                          <a:prstGeom prst="rect">
                            <a:avLst/>
                          </a:prstGeom>
                        </pic:spPr>
                      </pic:pic>
                      <pic:pic>
                        <pic:nvPicPr>
                          <pic:cNvPr id="1199" name="Image 1199"/>
                          <pic:cNvPicPr/>
                        </pic:nvPicPr>
                        <pic:blipFill>
                          <a:blip r:embed="rId191" cstate="print"/>
                          <a:stretch>
                            <a:fillRect/>
                          </a:stretch>
                        </pic:blipFill>
                        <pic:spPr>
                          <a:xfrm>
                            <a:off x="1220128" y="154685"/>
                            <a:ext cx="158056" cy="163017"/>
                          </a:xfrm>
                          <a:prstGeom prst="rect">
                            <a:avLst/>
                          </a:prstGeom>
                        </pic:spPr>
                      </pic:pic>
                      <pic:pic>
                        <pic:nvPicPr>
                          <pic:cNvPr id="1200" name="Image 1200"/>
                          <pic:cNvPicPr/>
                        </pic:nvPicPr>
                        <pic:blipFill>
                          <a:blip r:embed="rId192" cstate="print"/>
                          <a:stretch>
                            <a:fillRect/>
                          </a:stretch>
                        </pic:blipFill>
                        <pic:spPr>
                          <a:xfrm>
                            <a:off x="699237" y="182930"/>
                            <a:ext cx="158151" cy="162966"/>
                          </a:xfrm>
                          <a:prstGeom prst="rect">
                            <a:avLst/>
                          </a:prstGeom>
                        </pic:spPr>
                      </pic:pic>
                      <wps:wsp>
                        <wps:cNvPr id="1201" name="Textbox 1201"/>
                        <wps:cNvSpPr txBox="1"/>
                        <wps:spPr>
                          <a:xfrm>
                            <a:off x="0" y="0"/>
                            <a:ext cx="186055"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LCP</w:t>
                              </w:r>
                            </w:p>
                          </w:txbxContent>
                        </wps:txbx>
                        <wps:bodyPr wrap="square" lIns="0" tIns="0" rIns="0" bIns="0" rtlCol="0">
                          <a:noAutofit/>
                        </wps:bodyPr>
                      </wps:wsp>
                      <wps:wsp>
                        <wps:cNvPr id="1202" name="Textbox 1202"/>
                        <wps:cNvSpPr txBox="1"/>
                        <wps:spPr>
                          <a:xfrm>
                            <a:off x="539222" y="0"/>
                            <a:ext cx="200660"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RCP</w:t>
                              </w:r>
                            </w:p>
                          </w:txbxContent>
                        </wps:txbx>
                        <wps:bodyPr wrap="square" lIns="0" tIns="0" rIns="0" bIns="0" rtlCol="0">
                          <a:noAutofit/>
                        </wps:bodyPr>
                      </wps:wsp>
                    </wpg:wgp>
                  </a:graphicData>
                </a:graphic>
              </wp:anchor>
            </w:drawing>
          </mc:Choice>
          <mc:Fallback>
            <w:pict>
              <v:group style="position:absolute;margin-left:137.090195pt;margin-top:109.149017pt;width:133.550pt;height:127.6pt;mso-position-horizontal-relative:page;mso-position-vertical-relative:page;z-index:-20930560" id="docshapegroup1060" coordorigin="2742,2183" coordsize="2671,2552">
                <v:shape style="position:absolute;left:2851;top:2258;width:2561;height:2477" type="#_x0000_t75" id="docshape1061" stroked="false">
                  <v:imagedata r:id="rId187" o:title=""/>
                </v:shape>
                <v:shape style="position:absolute;left:2904;top:2981;width:2389;height:1064" type="#_x0000_t75" id="docshape1062" stroked="false">
                  <v:imagedata r:id="rId188" o:title=""/>
                </v:shape>
                <v:shape style="position:absolute;left:3038;top:2415;width:286;height:377" type="#_x0000_t75" id="docshape1063" stroked="false">
                  <v:imagedata r:id="rId189" o:title=""/>
                </v:shape>
                <v:shape style="position:absolute;left:3038;top:4276;width:286;height:377" type="#_x0000_t75" id="docshape1064" stroked="false">
                  <v:imagedata r:id="rId190" o:title=""/>
                </v:shape>
                <v:shape style="position:absolute;left:4663;top:2426;width:249;height:257" type="#_x0000_t75" id="docshape1065" stroked="false">
                  <v:imagedata r:id="rId191" o:title=""/>
                </v:shape>
                <v:shape style="position:absolute;left:3842;top:2471;width:250;height:257" type="#_x0000_t75" id="docshape1066" stroked="false">
                  <v:imagedata r:id="rId192" o:title=""/>
                </v:shape>
                <v:shape style="position:absolute;left:2741;top:2182;width:293;height:162" type="#_x0000_t202" id="docshape1067" filled="false" stroked="false">
                  <v:textbox inset="0,0,0,0">
                    <w:txbxContent>
                      <w:p>
                        <w:pPr>
                          <w:spacing w:line="160" w:lineRule="exact" w:before="0"/>
                          <w:ind w:left="0" w:right="0" w:firstLine="0"/>
                          <w:jc w:val="left"/>
                          <w:rPr>
                            <w:rFonts w:ascii="Arial"/>
                            <w:sz w:val="14"/>
                          </w:rPr>
                        </w:pPr>
                        <w:r>
                          <w:rPr>
                            <w:rFonts w:ascii="Arial"/>
                            <w:spacing w:val="-5"/>
                            <w:sz w:val="14"/>
                          </w:rPr>
                          <w:t>LCP</w:t>
                        </w:r>
                      </w:p>
                    </w:txbxContent>
                  </v:textbox>
                  <w10:wrap type="none"/>
                </v:shape>
                <v:shape style="position:absolute;left:3590;top:2182;width:316;height:162" type="#_x0000_t202" id="docshape1068" filled="false" stroked="false">
                  <v:textbox inset="0,0,0,0">
                    <w:txbxContent>
                      <w:p>
                        <w:pPr>
                          <w:spacing w:line="160" w:lineRule="exact" w:before="0"/>
                          <w:ind w:left="0" w:right="0" w:firstLine="0"/>
                          <w:jc w:val="left"/>
                          <w:rPr>
                            <w:rFonts w:ascii="Arial"/>
                            <w:sz w:val="14"/>
                          </w:rPr>
                        </w:pPr>
                        <w:r>
                          <w:rPr>
                            <w:rFonts w:ascii="Arial"/>
                            <w:spacing w:val="-5"/>
                            <w:sz w:val="14"/>
                          </w:rPr>
                          <w:t>RCP</w:t>
                        </w:r>
                      </w:p>
                    </w:txbxContent>
                  </v:textbox>
                  <w10:wrap type="none"/>
                </v:shape>
                <w10:wrap type="none"/>
              </v:group>
            </w:pict>
          </mc:Fallback>
        </mc:AlternateContent>
      </w:r>
      <w:r>
        <w:rPr>
          <w:rFonts w:ascii="Bookman Old Style" w:hAnsi="Bookman Old Style"/>
          <w:b w:val="0"/>
        </w:rPr>
        <mc:AlternateContent>
          <mc:Choice Requires="wps">
            <w:drawing>
              <wp:anchor distT="0" distB="0" distL="0" distR="0" allowOverlap="1" layoutInCell="1" locked="0" behindDoc="1" simplePos="0" relativeHeight="482386432">
                <wp:simplePos x="0" y="0"/>
                <wp:positionH relativeFrom="page">
                  <wp:posOffset>3837444</wp:posOffset>
                </wp:positionH>
                <wp:positionV relativeFrom="page">
                  <wp:posOffset>1386192</wp:posOffset>
                </wp:positionV>
                <wp:extent cx="1852930" cy="1617980"/>
                <wp:effectExtent l="0" t="0" r="0" b="0"/>
                <wp:wrapNone/>
                <wp:docPr id="1203" name="Group 1203"/>
                <wp:cNvGraphicFramePr>
                  <a:graphicFrameLocks/>
                </wp:cNvGraphicFramePr>
                <a:graphic>
                  <a:graphicData uri="http://schemas.microsoft.com/office/word/2010/wordprocessingGroup">
                    <wpg:wgp>
                      <wpg:cNvPr id="1203" name="Group 1203"/>
                      <wpg:cNvGrpSpPr/>
                      <wpg:grpSpPr>
                        <a:xfrm>
                          <a:off x="0" y="0"/>
                          <a:ext cx="1852930" cy="1617980"/>
                          <a:chExt cx="1852930" cy="1617980"/>
                        </a:xfrm>
                      </wpg:grpSpPr>
                      <pic:pic>
                        <pic:nvPicPr>
                          <pic:cNvPr id="1204" name="Image 1204"/>
                          <pic:cNvPicPr/>
                        </pic:nvPicPr>
                        <pic:blipFill>
                          <a:blip r:embed="rId193" cstate="print"/>
                          <a:stretch>
                            <a:fillRect/>
                          </a:stretch>
                        </pic:blipFill>
                        <pic:spPr>
                          <a:xfrm>
                            <a:off x="0" y="34328"/>
                            <a:ext cx="1641335" cy="1583423"/>
                          </a:xfrm>
                          <a:prstGeom prst="rect">
                            <a:avLst/>
                          </a:prstGeom>
                        </pic:spPr>
                      </pic:pic>
                      <wps:wsp>
                        <wps:cNvPr id="1205" name="Graphic 1205"/>
                        <wps:cNvSpPr/>
                        <wps:spPr>
                          <a:xfrm>
                            <a:off x="525945" y="491845"/>
                            <a:ext cx="1054100" cy="449580"/>
                          </a:xfrm>
                          <a:custGeom>
                            <a:avLst/>
                            <a:gdLst/>
                            <a:ahLst/>
                            <a:cxnLst/>
                            <a:rect l="l" t="t" r="r" b="b"/>
                            <a:pathLst>
                              <a:path w="1054100" h="449580">
                                <a:moveTo>
                                  <a:pt x="0" y="0"/>
                                </a:moveTo>
                                <a:lnTo>
                                  <a:pt x="1053668" y="449198"/>
                                </a:lnTo>
                              </a:path>
                            </a:pathLst>
                          </a:custGeom>
                          <a:ln w="14249">
                            <a:solidFill>
                              <a:srgbClr val="FF0000"/>
                            </a:solidFill>
                            <a:prstDash val="sysDot"/>
                          </a:ln>
                        </wps:spPr>
                        <wps:bodyPr wrap="square" lIns="0" tIns="0" rIns="0" bIns="0" rtlCol="0">
                          <a:prstTxWarp prst="textNoShape">
                            <a:avLst/>
                          </a:prstTxWarp>
                          <a:noAutofit/>
                        </wps:bodyPr>
                      </wps:wsp>
                      <pic:pic>
                        <pic:nvPicPr>
                          <pic:cNvPr id="1206" name="Image 1206"/>
                          <pic:cNvPicPr/>
                        </pic:nvPicPr>
                        <pic:blipFill>
                          <a:blip r:embed="rId194" cstate="print"/>
                          <a:stretch>
                            <a:fillRect/>
                          </a:stretch>
                        </pic:blipFill>
                        <pic:spPr>
                          <a:xfrm>
                            <a:off x="1463370" y="1142225"/>
                            <a:ext cx="109194" cy="168338"/>
                          </a:xfrm>
                          <a:prstGeom prst="rect">
                            <a:avLst/>
                          </a:prstGeom>
                        </pic:spPr>
                      </pic:pic>
                      <pic:pic>
                        <pic:nvPicPr>
                          <pic:cNvPr id="1207" name="Image 1207"/>
                          <pic:cNvPicPr/>
                        </pic:nvPicPr>
                        <pic:blipFill>
                          <a:blip r:embed="rId195" cstate="print"/>
                          <a:stretch>
                            <a:fillRect/>
                          </a:stretch>
                        </pic:blipFill>
                        <pic:spPr>
                          <a:xfrm>
                            <a:off x="289034" y="134022"/>
                            <a:ext cx="181240" cy="239356"/>
                          </a:xfrm>
                          <a:prstGeom prst="rect">
                            <a:avLst/>
                          </a:prstGeom>
                        </pic:spPr>
                      </pic:pic>
                      <pic:pic>
                        <pic:nvPicPr>
                          <pic:cNvPr id="1208" name="Image 1208"/>
                          <pic:cNvPicPr/>
                        </pic:nvPicPr>
                        <pic:blipFill>
                          <a:blip r:embed="rId196" cstate="print"/>
                          <a:stretch>
                            <a:fillRect/>
                          </a:stretch>
                        </pic:blipFill>
                        <pic:spPr>
                          <a:xfrm>
                            <a:off x="289035" y="1326591"/>
                            <a:ext cx="181241" cy="239369"/>
                          </a:xfrm>
                          <a:prstGeom prst="rect">
                            <a:avLst/>
                          </a:prstGeom>
                        </pic:spPr>
                      </pic:pic>
                      <pic:pic>
                        <pic:nvPicPr>
                          <pic:cNvPr id="1209" name="Image 1209"/>
                          <pic:cNvPicPr/>
                        </pic:nvPicPr>
                        <pic:blipFill>
                          <a:blip r:embed="rId197" cstate="print"/>
                          <a:stretch>
                            <a:fillRect/>
                          </a:stretch>
                        </pic:blipFill>
                        <pic:spPr>
                          <a:xfrm>
                            <a:off x="627516" y="136296"/>
                            <a:ext cx="181739" cy="239356"/>
                          </a:xfrm>
                          <a:prstGeom prst="rect">
                            <a:avLst/>
                          </a:prstGeom>
                        </pic:spPr>
                      </pic:pic>
                      <pic:pic>
                        <pic:nvPicPr>
                          <pic:cNvPr id="1210" name="Image 1210"/>
                          <pic:cNvPicPr/>
                        </pic:nvPicPr>
                        <pic:blipFill>
                          <a:blip r:embed="rId198" cstate="print"/>
                          <a:stretch>
                            <a:fillRect/>
                          </a:stretch>
                        </pic:blipFill>
                        <pic:spPr>
                          <a:xfrm>
                            <a:off x="1102287" y="167576"/>
                            <a:ext cx="158019" cy="163017"/>
                          </a:xfrm>
                          <a:prstGeom prst="rect">
                            <a:avLst/>
                          </a:prstGeom>
                        </pic:spPr>
                      </pic:pic>
                      <wps:wsp>
                        <wps:cNvPr id="1211" name="Textbox 1211"/>
                        <wps:cNvSpPr txBox="1"/>
                        <wps:spPr>
                          <a:xfrm>
                            <a:off x="135053" y="0"/>
                            <a:ext cx="186055"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LCP</w:t>
                              </w:r>
                            </w:p>
                          </w:txbxContent>
                        </wps:txbx>
                        <wps:bodyPr wrap="square" lIns="0" tIns="0" rIns="0" bIns="0" rtlCol="0">
                          <a:noAutofit/>
                        </wps:bodyPr>
                      </wps:wsp>
                      <wps:wsp>
                        <wps:cNvPr id="1212" name="Textbox 1212"/>
                        <wps:cNvSpPr txBox="1"/>
                        <wps:spPr>
                          <a:xfrm>
                            <a:off x="626314" y="0"/>
                            <a:ext cx="200660"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RCP</w:t>
                              </w:r>
                            </w:p>
                          </w:txbxContent>
                        </wps:txbx>
                        <wps:bodyPr wrap="square" lIns="0" tIns="0" rIns="0" bIns="0" rtlCol="0">
                          <a:noAutofit/>
                        </wps:bodyPr>
                      </wps:wsp>
                      <wps:wsp>
                        <wps:cNvPr id="1213" name="Textbox 1213"/>
                        <wps:cNvSpPr txBox="1"/>
                        <wps:spPr>
                          <a:xfrm>
                            <a:off x="1129814" y="1060432"/>
                            <a:ext cx="723265" cy="381635"/>
                          </a:xfrm>
                          <a:prstGeom prst="rect">
                            <a:avLst/>
                          </a:prstGeom>
                        </wps:spPr>
                        <wps:txbx>
                          <w:txbxContent>
                            <w:p>
                              <w:pPr>
                                <w:spacing w:before="0"/>
                                <w:ind w:left="0" w:right="0" w:firstLine="0"/>
                                <w:jc w:val="left"/>
                                <w:rPr>
                                  <w:rFonts w:ascii="Symbol" w:hAnsi="Symbol"/>
                                  <w:sz w:val="12"/>
                                </w:rPr>
                              </w:pPr>
                              <w:r>
                                <w:rPr>
                                  <w:rFonts w:ascii="Symbol" w:hAnsi="Symbol"/>
                                  <w:spacing w:val="-10"/>
                                  <w:sz w:val="12"/>
                                </w:rPr>
                                <w:t></w:t>
                              </w:r>
                            </w:p>
                            <w:p>
                              <w:pPr>
                                <w:spacing w:line="240" w:lineRule="auto" w:before="131"/>
                                <w:rPr>
                                  <w:rFonts w:ascii="Symbol" w:hAnsi="Symbol"/>
                                  <w:sz w:val="12"/>
                                </w:rPr>
                              </w:pPr>
                            </w:p>
                            <w:p>
                              <w:pPr>
                                <w:spacing w:before="0"/>
                                <w:ind w:left="7" w:right="0" w:firstLine="0"/>
                                <w:jc w:val="left"/>
                                <w:rPr>
                                  <w:rFonts w:ascii="Arial"/>
                                  <w:sz w:val="15"/>
                                </w:rPr>
                              </w:pPr>
                              <w:r>
                                <w:rPr>
                                  <w:rFonts w:ascii="Arial"/>
                                  <w:spacing w:val="-2"/>
                                  <w:sz w:val="15"/>
                                </w:rPr>
                                <w:t>Transition</w:t>
                              </w:r>
                              <w:r>
                                <w:rPr>
                                  <w:rFonts w:ascii="Arial"/>
                                  <w:spacing w:val="7"/>
                                  <w:sz w:val="15"/>
                                </w:rPr>
                                <w:t> </w:t>
                              </w:r>
                              <w:r>
                                <w:rPr>
                                  <w:rFonts w:ascii="Arial"/>
                                  <w:spacing w:val="-2"/>
                                  <w:sz w:val="15"/>
                                </w:rPr>
                                <w:t>region</w:t>
                              </w:r>
                            </w:p>
                          </w:txbxContent>
                        </wps:txbx>
                        <wps:bodyPr wrap="square" lIns="0" tIns="0" rIns="0" bIns="0" rtlCol="0">
                          <a:noAutofit/>
                        </wps:bodyPr>
                      </wps:wsp>
                    </wpg:wgp>
                  </a:graphicData>
                </a:graphic>
              </wp:anchor>
            </w:drawing>
          </mc:Choice>
          <mc:Fallback>
            <w:pict>
              <v:group style="position:absolute;margin-left:302.161011pt;margin-top:109.149017pt;width:145.9pt;height:127.4pt;mso-position-horizontal-relative:page;mso-position-vertical-relative:page;z-index:-20930048" id="docshapegroup1069" coordorigin="6043,2183" coordsize="2918,2548">
                <v:shape style="position:absolute;left:6043;top:2237;width:2585;height:2494" type="#_x0000_t75" id="docshape1070" stroked="false">
                  <v:imagedata r:id="rId193" o:title=""/>
                </v:shape>
                <v:line style="position:absolute" from="6871,2958" to="8531,3665" stroked="true" strokeweight="1.122pt" strokecolor="#ff0000">
                  <v:stroke dashstyle="shortdot"/>
                </v:line>
                <v:shape style="position:absolute;left:8347;top:3981;width:172;height:266" type="#_x0000_t75" id="docshape1071" stroked="false">
                  <v:imagedata r:id="rId194" o:title=""/>
                </v:shape>
                <v:shape style="position:absolute;left:6498;top:2394;width:286;height:377" type="#_x0000_t75" id="docshape1072" stroked="false">
                  <v:imagedata r:id="rId195" o:title=""/>
                </v:shape>
                <v:shape style="position:absolute;left:6498;top:4272;width:286;height:377" type="#_x0000_t75" id="docshape1073" stroked="false">
                  <v:imagedata r:id="rId196" o:title=""/>
                </v:shape>
                <v:shape style="position:absolute;left:7031;top:2397;width:287;height:377" type="#_x0000_t75" id="docshape1074" stroked="false">
                  <v:imagedata r:id="rId197" o:title=""/>
                </v:shape>
                <v:shape style="position:absolute;left:7779;top:2446;width:249;height:257" type="#_x0000_t75" id="docshape1075" stroked="false">
                  <v:imagedata r:id="rId198" o:title=""/>
                </v:shape>
                <v:shape style="position:absolute;left:6255;top:2182;width:293;height:162" type="#_x0000_t202" id="docshape1076" filled="false" stroked="false">
                  <v:textbox inset="0,0,0,0">
                    <w:txbxContent>
                      <w:p>
                        <w:pPr>
                          <w:spacing w:line="160" w:lineRule="exact" w:before="0"/>
                          <w:ind w:left="0" w:right="0" w:firstLine="0"/>
                          <w:jc w:val="left"/>
                          <w:rPr>
                            <w:rFonts w:ascii="Arial"/>
                            <w:sz w:val="14"/>
                          </w:rPr>
                        </w:pPr>
                        <w:r>
                          <w:rPr>
                            <w:rFonts w:ascii="Arial"/>
                            <w:spacing w:val="-5"/>
                            <w:sz w:val="14"/>
                          </w:rPr>
                          <w:t>LCP</w:t>
                        </w:r>
                      </w:p>
                    </w:txbxContent>
                  </v:textbox>
                  <w10:wrap type="none"/>
                </v:shape>
                <v:shape style="position:absolute;left:7029;top:2182;width:316;height:162" type="#_x0000_t202" id="docshape1077" filled="false" stroked="false">
                  <v:textbox inset="0,0,0,0">
                    <w:txbxContent>
                      <w:p>
                        <w:pPr>
                          <w:spacing w:line="160" w:lineRule="exact" w:before="0"/>
                          <w:ind w:left="0" w:right="0" w:firstLine="0"/>
                          <w:jc w:val="left"/>
                          <w:rPr>
                            <w:rFonts w:ascii="Arial"/>
                            <w:sz w:val="14"/>
                          </w:rPr>
                        </w:pPr>
                        <w:r>
                          <w:rPr>
                            <w:rFonts w:ascii="Arial"/>
                            <w:spacing w:val="-5"/>
                            <w:sz w:val="14"/>
                          </w:rPr>
                          <w:t>RCP</w:t>
                        </w:r>
                      </w:p>
                    </w:txbxContent>
                  </v:textbox>
                  <w10:wrap type="none"/>
                </v:shape>
                <v:shape style="position:absolute;left:7822;top:3852;width:1139;height:601" type="#_x0000_t202" id="docshape1078" filled="false" stroked="false">
                  <v:textbox inset="0,0,0,0">
                    <w:txbxContent>
                      <w:p>
                        <w:pPr>
                          <w:spacing w:before="0"/>
                          <w:ind w:left="0" w:right="0" w:firstLine="0"/>
                          <w:jc w:val="left"/>
                          <w:rPr>
                            <w:rFonts w:ascii="Symbol" w:hAnsi="Symbol"/>
                            <w:sz w:val="12"/>
                          </w:rPr>
                        </w:pPr>
                        <w:r>
                          <w:rPr>
                            <w:rFonts w:ascii="Symbol" w:hAnsi="Symbol"/>
                            <w:spacing w:val="-10"/>
                            <w:sz w:val="12"/>
                          </w:rPr>
                          <w:t></w:t>
                        </w:r>
                      </w:p>
                      <w:p>
                        <w:pPr>
                          <w:spacing w:line="240" w:lineRule="auto" w:before="131"/>
                          <w:rPr>
                            <w:rFonts w:ascii="Symbol" w:hAnsi="Symbol"/>
                            <w:sz w:val="12"/>
                          </w:rPr>
                        </w:pPr>
                      </w:p>
                      <w:p>
                        <w:pPr>
                          <w:spacing w:before="0"/>
                          <w:ind w:left="7" w:right="0" w:firstLine="0"/>
                          <w:jc w:val="left"/>
                          <w:rPr>
                            <w:rFonts w:ascii="Arial"/>
                            <w:sz w:val="15"/>
                          </w:rPr>
                        </w:pPr>
                        <w:r>
                          <w:rPr>
                            <w:rFonts w:ascii="Arial"/>
                            <w:spacing w:val="-2"/>
                            <w:sz w:val="15"/>
                          </w:rPr>
                          <w:t>Transition</w:t>
                        </w:r>
                        <w:r>
                          <w:rPr>
                            <w:rFonts w:ascii="Arial"/>
                            <w:spacing w:val="7"/>
                            <w:sz w:val="15"/>
                          </w:rPr>
                          <w:t> </w:t>
                        </w:r>
                        <w:r>
                          <w:rPr>
                            <w:rFonts w:ascii="Arial"/>
                            <w:spacing w:val="-2"/>
                            <w:sz w:val="15"/>
                          </w:rPr>
                          <w:t>region</w:t>
                        </w:r>
                      </w:p>
                    </w:txbxContent>
                  </v:textbox>
                  <w10:wrap type="none"/>
                </v:shape>
                <w10:wrap type="none"/>
              </v:group>
            </w:pict>
          </mc:Fallback>
        </mc:AlternateContent>
      </w:r>
      <w:r>
        <w:rPr>
          <w:rFonts w:ascii="Bookman Old Style" w:hAnsi="Bookman Old Style"/>
          <w:b w:val="0"/>
        </w:rPr>
        <mc:AlternateContent>
          <mc:Choice Requires="wps">
            <w:drawing>
              <wp:anchor distT="0" distB="0" distL="0" distR="0" allowOverlap="1" layoutInCell="1" locked="0" behindDoc="1" simplePos="0" relativeHeight="482386944">
                <wp:simplePos x="0" y="0"/>
                <wp:positionH relativeFrom="page">
                  <wp:posOffset>1734964</wp:posOffset>
                </wp:positionH>
                <wp:positionV relativeFrom="paragraph">
                  <wp:posOffset>-2365439</wp:posOffset>
                </wp:positionV>
                <wp:extent cx="1821814" cy="1651635"/>
                <wp:effectExtent l="0" t="0" r="0" b="0"/>
                <wp:wrapNone/>
                <wp:docPr id="1214" name="Group 1214"/>
                <wp:cNvGraphicFramePr>
                  <a:graphicFrameLocks/>
                </wp:cNvGraphicFramePr>
                <a:graphic>
                  <a:graphicData uri="http://schemas.microsoft.com/office/word/2010/wordprocessingGroup">
                    <wpg:wgp>
                      <wpg:cNvPr id="1214" name="Group 1214"/>
                      <wpg:cNvGrpSpPr/>
                      <wpg:grpSpPr>
                        <a:xfrm>
                          <a:off x="0" y="0"/>
                          <a:ext cx="1821814" cy="1651635"/>
                          <a:chExt cx="1821814" cy="1651635"/>
                        </a:xfrm>
                      </wpg:grpSpPr>
                      <pic:pic>
                        <pic:nvPicPr>
                          <pic:cNvPr id="1215" name="Image 1215"/>
                          <pic:cNvPicPr/>
                        </pic:nvPicPr>
                        <pic:blipFill>
                          <a:blip r:embed="rId199" cstate="print"/>
                          <a:stretch>
                            <a:fillRect/>
                          </a:stretch>
                        </pic:blipFill>
                        <pic:spPr>
                          <a:xfrm>
                            <a:off x="56624" y="60093"/>
                            <a:ext cx="1764779" cy="1591055"/>
                          </a:xfrm>
                          <a:prstGeom prst="rect">
                            <a:avLst/>
                          </a:prstGeom>
                        </pic:spPr>
                      </pic:pic>
                      <wps:wsp>
                        <wps:cNvPr id="1216" name="Graphic 1216"/>
                        <wps:cNvSpPr/>
                        <wps:spPr>
                          <a:xfrm>
                            <a:off x="1027590" y="823"/>
                            <a:ext cx="121285" cy="59690"/>
                          </a:xfrm>
                          <a:custGeom>
                            <a:avLst/>
                            <a:gdLst/>
                            <a:ahLst/>
                            <a:cxnLst/>
                            <a:rect l="l" t="t" r="r" b="b"/>
                            <a:pathLst>
                              <a:path w="121285" h="59690">
                                <a:moveTo>
                                  <a:pt x="60439" y="0"/>
                                </a:moveTo>
                                <a:lnTo>
                                  <a:pt x="0" y="59270"/>
                                </a:lnTo>
                                <a:lnTo>
                                  <a:pt x="120878" y="59270"/>
                                </a:lnTo>
                                <a:lnTo>
                                  <a:pt x="60439" y="0"/>
                                </a:lnTo>
                                <a:close/>
                              </a:path>
                            </a:pathLst>
                          </a:custGeom>
                          <a:solidFill>
                            <a:srgbClr val="9FD565"/>
                          </a:solidFill>
                        </wps:spPr>
                        <wps:bodyPr wrap="square" lIns="0" tIns="0" rIns="0" bIns="0" rtlCol="0">
                          <a:prstTxWarp prst="textNoShape">
                            <a:avLst/>
                          </a:prstTxWarp>
                          <a:noAutofit/>
                        </wps:bodyPr>
                      </wps:wsp>
                      <pic:pic>
                        <pic:nvPicPr>
                          <pic:cNvPr id="1217" name="Image 1217"/>
                          <pic:cNvPicPr/>
                        </pic:nvPicPr>
                        <pic:blipFill>
                          <a:blip r:embed="rId200" cstate="print"/>
                          <a:stretch>
                            <a:fillRect/>
                          </a:stretch>
                        </pic:blipFill>
                        <pic:spPr>
                          <a:xfrm>
                            <a:off x="647009" y="60093"/>
                            <a:ext cx="882053" cy="373202"/>
                          </a:xfrm>
                          <a:prstGeom prst="rect">
                            <a:avLst/>
                          </a:prstGeom>
                        </pic:spPr>
                      </pic:pic>
                      <pic:pic>
                        <pic:nvPicPr>
                          <pic:cNvPr id="1218" name="Image 1218"/>
                          <pic:cNvPicPr/>
                        </pic:nvPicPr>
                        <pic:blipFill>
                          <a:blip r:embed="rId201" cstate="print"/>
                          <a:stretch>
                            <a:fillRect/>
                          </a:stretch>
                        </pic:blipFill>
                        <pic:spPr>
                          <a:xfrm>
                            <a:off x="74925" y="475993"/>
                            <a:ext cx="1713661" cy="764197"/>
                          </a:xfrm>
                          <a:prstGeom prst="rect">
                            <a:avLst/>
                          </a:prstGeom>
                        </pic:spPr>
                      </pic:pic>
                      <pic:pic>
                        <pic:nvPicPr>
                          <pic:cNvPr id="1219" name="Image 1219"/>
                          <pic:cNvPicPr/>
                        </pic:nvPicPr>
                        <pic:blipFill>
                          <a:blip r:embed="rId202" cstate="print"/>
                          <a:stretch>
                            <a:fillRect/>
                          </a:stretch>
                        </pic:blipFill>
                        <pic:spPr>
                          <a:xfrm>
                            <a:off x="194319" y="161795"/>
                            <a:ext cx="181346" cy="239356"/>
                          </a:xfrm>
                          <a:prstGeom prst="rect">
                            <a:avLst/>
                          </a:prstGeom>
                        </pic:spPr>
                      </pic:pic>
                      <pic:pic>
                        <pic:nvPicPr>
                          <pic:cNvPr id="1220" name="Image 1220"/>
                          <pic:cNvPicPr/>
                        </pic:nvPicPr>
                        <pic:blipFill>
                          <a:blip r:embed="rId203" cstate="print"/>
                          <a:stretch>
                            <a:fillRect/>
                          </a:stretch>
                        </pic:blipFill>
                        <pic:spPr>
                          <a:xfrm>
                            <a:off x="194425" y="1360078"/>
                            <a:ext cx="181242" cy="239369"/>
                          </a:xfrm>
                          <a:prstGeom prst="rect">
                            <a:avLst/>
                          </a:prstGeom>
                        </pic:spPr>
                      </pic:pic>
                      <pic:pic>
                        <pic:nvPicPr>
                          <pic:cNvPr id="1221" name="Image 1221"/>
                          <pic:cNvPicPr/>
                        </pic:nvPicPr>
                        <pic:blipFill>
                          <a:blip r:embed="rId204" cstate="print"/>
                          <a:stretch>
                            <a:fillRect/>
                          </a:stretch>
                        </pic:blipFill>
                        <pic:spPr>
                          <a:xfrm>
                            <a:off x="1335182" y="157223"/>
                            <a:ext cx="181751" cy="239369"/>
                          </a:xfrm>
                          <a:prstGeom prst="rect">
                            <a:avLst/>
                          </a:prstGeom>
                        </pic:spPr>
                      </pic:pic>
                      <pic:pic>
                        <pic:nvPicPr>
                          <pic:cNvPr id="1222" name="Image 1222"/>
                          <pic:cNvPicPr/>
                        </pic:nvPicPr>
                        <pic:blipFill>
                          <a:blip r:embed="rId205" cstate="print"/>
                          <a:stretch>
                            <a:fillRect/>
                          </a:stretch>
                        </pic:blipFill>
                        <pic:spPr>
                          <a:xfrm>
                            <a:off x="662812" y="115592"/>
                            <a:ext cx="599904" cy="279870"/>
                          </a:xfrm>
                          <a:prstGeom prst="rect">
                            <a:avLst/>
                          </a:prstGeom>
                        </pic:spPr>
                      </pic:pic>
                      <wps:wsp>
                        <wps:cNvPr id="1223" name="Textbox 1223"/>
                        <wps:cNvSpPr txBox="1"/>
                        <wps:spPr>
                          <a:xfrm>
                            <a:off x="0" y="0"/>
                            <a:ext cx="186055"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LCP</w:t>
                              </w:r>
                            </w:p>
                          </w:txbxContent>
                        </wps:txbx>
                        <wps:bodyPr wrap="square" lIns="0" tIns="0" rIns="0" bIns="0" rtlCol="0">
                          <a:noAutofit/>
                        </wps:bodyPr>
                      </wps:wsp>
                      <wps:wsp>
                        <wps:cNvPr id="1224" name="Textbox 1224"/>
                        <wps:cNvSpPr txBox="1"/>
                        <wps:spPr>
                          <a:xfrm>
                            <a:off x="553642" y="0"/>
                            <a:ext cx="200660"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RCP</w:t>
                              </w:r>
                            </w:p>
                          </w:txbxContent>
                        </wps:txbx>
                        <wps:bodyPr wrap="square" lIns="0" tIns="0" rIns="0" bIns="0" rtlCol="0">
                          <a:noAutofit/>
                        </wps:bodyPr>
                      </wps:wsp>
                    </wpg:wgp>
                  </a:graphicData>
                </a:graphic>
              </wp:anchor>
            </w:drawing>
          </mc:Choice>
          <mc:Fallback>
            <w:pict>
              <v:group style="position:absolute;margin-left:136.611389pt;margin-top:-186.255112pt;width:143.450pt;height:130.0500pt;mso-position-horizontal-relative:page;mso-position-vertical-relative:paragraph;z-index:-20929536" id="docshapegroup1079" coordorigin="2732,-3725" coordsize="2869,2601">
                <v:shape style="position:absolute;left:2821;top:-3631;width:2780;height:2506" type="#_x0000_t75" id="docshape1080" stroked="false">
                  <v:imagedata r:id="rId199" o:title=""/>
                </v:shape>
                <v:shape style="position:absolute;left:4350;top:-3724;width:191;height:94" id="docshape1081" coordorigin="4350,-3724" coordsize="191,94" path="m4446,-3724l4350,-3630,4541,-3630,4446,-3724xe" filled="true" fillcolor="#9fd565" stroked="false">
                  <v:path arrowok="t"/>
                  <v:fill type="solid"/>
                </v:shape>
                <v:shape style="position:absolute;left:3751;top:-3631;width:1390;height:588" type="#_x0000_t75" id="docshape1082" stroked="false">
                  <v:imagedata r:id="rId200" o:title=""/>
                </v:shape>
                <v:shape style="position:absolute;left:2850;top:-2976;width:2699;height:1204" type="#_x0000_t75" id="docshape1083" stroked="false">
                  <v:imagedata r:id="rId201" o:title=""/>
                </v:shape>
                <v:shape style="position:absolute;left:3038;top:-3471;width:286;height:377" type="#_x0000_t75" id="docshape1084" stroked="false">
                  <v:imagedata r:id="rId202" o:title=""/>
                </v:shape>
                <v:shape style="position:absolute;left:3038;top:-1584;width:286;height:377" type="#_x0000_t75" id="docshape1085" stroked="false">
                  <v:imagedata r:id="rId203" o:title=""/>
                </v:shape>
                <v:shape style="position:absolute;left:4834;top:-3478;width:287;height:377" type="#_x0000_t75" id="docshape1086" stroked="false">
                  <v:imagedata r:id="rId204" o:title=""/>
                </v:shape>
                <v:shape style="position:absolute;left:3776;top:-3544;width:945;height:441" type="#_x0000_t75" id="docshape1087" stroked="false">
                  <v:imagedata r:id="rId205" o:title=""/>
                </v:shape>
                <v:shape style="position:absolute;left:2732;top:-3726;width:293;height:162" type="#_x0000_t202" id="docshape1088" filled="false" stroked="false">
                  <v:textbox inset="0,0,0,0">
                    <w:txbxContent>
                      <w:p>
                        <w:pPr>
                          <w:spacing w:line="160" w:lineRule="exact" w:before="0"/>
                          <w:ind w:left="0" w:right="0" w:firstLine="0"/>
                          <w:jc w:val="left"/>
                          <w:rPr>
                            <w:rFonts w:ascii="Arial"/>
                            <w:sz w:val="14"/>
                          </w:rPr>
                        </w:pPr>
                        <w:r>
                          <w:rPr>
                            <w:rFonts w:ascii="Arial"/>
                            <w:spacing w:val="-5"/>
                            <w:sz w:val="14"/>
                          </w:rPr>
                          <w:t>LCP</w:t>
                        </w:r>
                      </w:p>
                    </w:txbxContent>
                  </v:textbox>
                  <w10:wrap type="none"/>
                </v:shape>
                <v:shape style="position:absolute;left:3604;top:-3726;width:316;height:162" type="#_x0000_t202" id="docshape1089" filled="false" stroked="false">
                  <v:textbox inset="0,0,0,0">
                    <w:txbxContent>
                      <w:p>
                        <w:pPr>
                          <w:spacing w:line="160" w:lineRule="exact" w:before="0"/>
                          <w:ind w:left="0" w:right="0" w:firstLine="0"/>
                          <w:jc w:val="left"/>
                          <w:rPr>
                            <w:rFonts w:ascii="Arial"/>
                            <w:sz w:val="14"/>
                          </w:rPr>
                        </w:pPr>
                        <w:r>
                          <w:rPr>
                            <w:rFonts w:ascii="Arial"/>
                            <w:spacing w:val="-5"/>
                            <w:sz w:val="14"/>
                          </w:rPr>
                          <w:t>RCP</w:t>
                        </w:r>
                      </w:p>
                    </w:txbxContent>
                  </v:textbox>
                  <w10:wrap type="none"/>
                </v:shape>
                <w10:wrap type="none"/>
              </v:group>
            </w:pict>
          </mc:Fallback>
        </mc:AlternateContent>
      </w:r>
      <w:r>
        <w:rPr>
          <w:rFonts w:ascii="Bookman Old Style" w:hAnsi="Bookman Old Style"/>
          <w:b w:val="0"/>
        </w:rPr>
        <mc:AlternateContent>
          <mc:Choice Requires="wps">
            <w:drawing>
              <wp:anchor distT="0" distB="0" distL="0" distR="0" allowOverlap="1" layoutInCell="1" locked="0" behindDoc="1" simplePos="0" relativeHeight="482387456">
                <wp:simplePos x="0" y="0"/>
                <wp:positionH relativeFrom="page">
                  <wp:posOffset>3834790</wp:posOffset>
                </wp:positionH>
                <wp:positionV relativeFrom="paragraph">
                  <wp:posOffset>-2365439</wp:posOffset>
                </wp:positionV>
                <wp:extent cx="1990089" cy="1659255"/>
                <wp:effectExtent l="0" t="0" r="0" b="0"/>
                <wp:wrapNone/>
                <wp:docPr id="1225" name="Group 1225"/>
                <wp:cNvGraphicFramePr>
                  <a:graphicFrameLocks/>
                </wp:cNvGraphicFramePr>
                <a:graphic>
                  <a:graphicData uri="http://schemas.microsoft.com/office/word/2010/wordprocessingGroup">
                    <wpg:wgp>
                      <wpg:cNvPr id="1225" name="Group 1225"/>
                      <wpg:cNvGrpSpPr/>
                      <wpg:grpSpPr>
                        <a:xfrm>
                          <a:off x="0" y="0"/>
                          <a:ext cx="1990089" cy="1659255"/>
                          <a:chExt cx="1990089" cy="1659255"/>
                        </a:xfrm>
                      </wpg:grpSpPr>
                      <pic:pic>
                        <pic:nvPicPr>
                          <pic:cNvPr id="1226" name="Image 1226"/>
                          <pic:cNvPicPr/>
                        </pic:nvPicPr>
                        <pic:blipFill>
                          <a:blip r:embed="rId206" cstate="print"/>
                          <a:stretch>
                            <a:fillRect/>
                          </a:stretch>
                        </pic:blipFill>
                        <pic:spPr>
                          <a:xfrm>
                            <a:off x="0" y="69618"/>
                            <a:ext cx="1990013" cy="1589532"/>
                          </a:xfrm>
                          <a:prstGeom prst="rect">
                            <a:avLst/>
                          </a:prstGeom>
                        </pic:spPr>
                      </pic:pic>
                      <pic:pic>
                        <pic:nvPicPr>
                          <pic:cNvPr id="1227" name="Image 1227"/>
                          <pic:cNvPicPr/>
                        </pic:nvPicPr>
                        <pic:blipFill>
                          <a:blip r:embed="rId207" cstate="print"/>
                          <a:stretch>
                            <a:fillRect/>
                          </a:stretch>
                        </pic:blipFill>
                        <pic:spPr>
                          <a:xfrm>
                            <a:off x="5054" y="472983"/>
                            <a:ext cx="1725015" cy="779487"/>
                          </a:xfrm>
                          <a:prstGeom prst="rect">
                            <a:avLst/>
                          </a:prstGeom>
                        </pic:spPr>
                      </pic:pic>
                      <pic:pic>
                        <pic:nvPicPr>
                          <pic:cNvPr id="1228" name="Image 1228"/>
                          <pic:cNvPicPr/>
                        </pic:nvPicPr>
                        <pic:blipFill>
                          <a:blip r:embed="rId208" cstate="print"/>
                          <a:stretch>
                            <a:fillRect/>
                          </a:stretch>
                        </pic:blipFill>
                        <pic:spPr>
                          <a:xfrm>
                            <a:off x="291685" y="168412"/>
                            <a:ext cx="181244" cy="239369"/>
                          </a:xfrm>
                          <a:prstGeom prst="rect">
                            <a:avLst/>
                          </a:prstGeom>
                        </pic:spPr>
                      </pic:pic>
                      <pic:pic>
                        <pic:nvPicPr>
                          <pic:cNvPr id="1229" name="Image 1229"/>
                          <pic:cNvPicPr/>
                        </pic:nvPicPr>
                        <pic:blipFill>
                          <a:blip r:embed="rId209" cstate="print"/>
                          <a:stretch>
                            <a:fillRect/>
                          </a:stretch>
                        </pic:blipFill>
                        <pic:spPr>
                          <a:xfrm>
                            <a:off x="291574" y="1366720"/>
                            <a:ext cx="181358" cy="239344"/>
                          </a:xfrm>
                          <a:prstGeom prst="rect">
                            <a:avLst/>
                          </a:prstGeom>
                        </pic:spPr>
                      </pic:pic>
                      <pic:pic>
                        <pic:nvPicPr>
                          <pic:cNvPr id="1230" name="Image 1230"/>
                          <pic:cNvPicPr/>
                        </pic:nvPicPr>
                        <pic:blipFill>
                          <a:blip r:embed="rId210" cstate="print"/>
                          <a:stretch>
                            <a:fillRect/>
                          </a:stretch>
                        </pic:blipFill>
                        <pic:spPr>
                          <a:xfrm>
                            <a:off x="1451635" y="114648"/>
                            <a:ext cx="239318" cy="166171"/>
                          </a:xfrm>
                          <a:prstGeom prst="rect">
                            <a:avLst/>
                          </a:prstGeom>
                        </pic:spPr>
                      </pic:pic>
                      <wps:wsp>
                        <wps:cNvPr id="1231" name="Graphic 1231"/>
                        <wps:cNvSpPr/>
                        <wps:spPr>
                          <a:xfrm>
                            <a:off x="1107592" y="12011"/>
                            <a:ext cx="83820" cy="57785"/>
                          </a:xfrm>
                          <a:custGeom>
                            <a:avLst/>
                            <a:gdLst/>
                            <a:ahLst/>
                            <a:cxnLst/>
                            <a:rect l="l" t="t" r="r" b="b"/>
                            <a:pathLst>
                              <a:path w="83820" h="57785">
                                <a:moveTo>
                                  <a:pt x="41795" y="0"/>
                                </a:moveTo>
                                <a:lnTo>
                                  <a:pt x="0" y="57607"/>
                                </a:lnTo>
                                <a:lnTo>
                                  <a:pt x="83591" y="57607"/>
                                </a:lnTo>
                                <a:lnTo>
                                  <a:pt x="41795" y="0"/>
                                </a:lnTo>
                                <a:close/>
                              </a:path>
                            </a:pathLst>
                          </a:custGeom>
                          <a:solidFill>
                            <a:srgbClr val="B2DE84"/>
                          </a:solidFill>
                        </wps:spPr>
                        <wps:bodyPr wrap="square" lIns="0" tIns="0" rIns="0" bIns="0" rtlCol="0">
                          <a:prstTxWarp prst="textNoShape">
                            <a:avLst/>
                          </a:prstTxWarp>
                          <a:noAutofit/>
                        </wps:bodyPr>
                      </wps:wsp>
                      <pic:pic>
                        <pic:nvPicPr>
                          <pic:cNvPr id="1232" name="Image 1232"/>
                          <pic:cNvPicPr/>
                        </pic:nvPicPr>
                        <pic:blipFill>
                          <a:blip r:embed="rId211" cstate="print"/>
                          <a:stretch>
                            <a:fillRect/>
                          </a:stretch>
                        </pic:blipFill>
                        <pic:spPr>
                          <a:xfrm>
                            <a:off x="836002" y="69618"/>
                            <a:ext cx="626795" cy="374294"/>
                          </a:xfrm>
                          <a:prstGeom prst="rect">
                            <a:avLst/>
                          </a:prstGeom>
                        </pic:spPr>
                      </pic:pic>
                      <pic:pic>
                        <pic:nvPicPr>
                          <pic:cNvPr id="1233" name="Image 1233"/>
                          <pic:cNvPicPr/>
                        </pic:nvPicPr>
                        <pic:blipFill>
                          <a:blip r:embed="rId212" cstate="print"/>
                          <a:stretch>
                            <a:fillRect/>
                          </a:stretch>
                        </pic:blipFill>
                        <pic:spPr>
                          <a:xfrm>
                            <a:off x="962483" y="193101"/>
                            <a:ext cx="360369" cy="182257"/>
                          </a:xfrm>
                          <a:prstGeom prst="rect">
                            <a:avLst/>
                          </a:prstGeom>
                        </pic:spPr>
                      </pic:pic>
                      <wps:wsp>
                        <wps:cNvPr id="1234" name="Textbox 1234"/>
                        <wps:cNvSpPr txBox="1"/>
                        <wps:spPr>
                          <a:xfrm>
                            <a:off x="116718" y="0"/>
                            <a:ext cx="186055"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LCP</w:t>
                              </w:r>
                            </w:p>
                          </w:txbxContent>
                        </wps:txbx>
                        <wps:bodyPr wrap="square" lIns="0" tIns="0" rIns="0" bIns="0" rtlCol="0">
                          <a:noAutofit/>
                        </wps:bodyPr>
                      </wps:wsp>
                      <wps:wsp>
                        <wps:cNvPr id="1235" name="Textbox 1235"/>
                        <wps:cNvSpPr txBox="1"/>
                        <wps:spPr>
                          <a:xfrm>
                            <a:off x="1489485" y="0"/>
                            <a:ext cx="200660" cy="102870"/>
                          </a:xfrm>
                          <a:prstGeom prst="rect">
                            <a:avLst/>
                          </a:prstGeom>
                        </wps:spPr>
                        <wps:txbx>
                          <w:txbxContent>
                            <w:p>
                              <w:pPr>
                                <w:spacing w:line="160" w:lineRule="exact" w:before="0"/>
                                <w:ind w:left="0" w:right="0" w:firstLine="0"/>
                                <w:jc w:val="left"/>
                                <w:rPr>
                                  <w:rFonts w:ascii="Arial"/>
                                  <w:sz w:val="14"/>
                                </w:rPr>
                              </w:pPr>
                              <w:r>
                                <w:rPr>
                                  <w:rFonts w:ascii="Arial"/>
                                  <w:spacing w:val="-5"/>
                                  <w:sz w:val="14"/>
                                </w:rPr>
                                <w:t>RCP</w:t>
                              </w:r>
                            </w:p>
                          </w:txbxContent>
                        </wps:txbx>
                        <wps:bodyPr wrap="square" lIns="0" tIns="0" rIns="0" bIns="0" rtlCol="0">
                          <a:noAutofit/>
                        </wps:bodyPr>
                      </wps:wsp>
                    </wpg:wgp>
                  </a:graphicData>
                </a:graphic>
              </wp:anchor>
            </w:drawing>
          </mc:Choice>
          <mc:Fallback>
            <w:pict>
              <v:group style="position:absolute;margin-left:301.951996pt;margin-top:-186.255112pt;width:156.7pt;height:130.65pt;mso-position-horizontal-relative:page;mso-position-vertical-relative:paragraph;z-index:-20929024" id="docshapegroup1090" coordorigin="6039,-3725" coordsize="3134,2613">
                <v:shape style="position:absolute;left:6039;top:-3616;width:3134;height:2504" type="#_x0000_t75" id="docshape1091" stroked="false">
                  <v:imagedata r:id="rId206" o:title=""/>
                </v:shape>
                <v:shape style="position:absolute;left:6047;top:-2981;width:2717;height:1228" type="#_x0000_t75" id="docshape1092" stroked="false">
                  <v:imagedata r:id="rId207" o:title=""/>
                </v:shape>
                <v:shape style="position:absolute;left:6498;top:-3460;width:286;height:377" type="#_x0000_t75" id="docshape1093" stroked="false">
                  <v:imagedata r:id="rId208" o:title=""/>
                </v:shape>
                <v:shape style="position:absolute;left:6498;top:-1573;width:286;height:377" type="#_x0000_t75" id="docshape1094" stroked="false">
                  <v:imagedata r:id="rId209" o:title=""/>
                </v:shape>
                <v:shape style="position:absolute;left:8325;top:-3545;width:377;height:262" type="#_x0000_t75" id="docshape1095" stroked="false">
                  <v:imagedata r:id="rId210" o:title=""/>
                </v:shape>
                <v:shape style="position:absolute;left:7783;top:-3707;width:132;height:91" id="docshape1096" coordorigin="7783,-3706" coordsize="132,91" path="m7849,-3706l7783,-3615,7915,-3615,7849,-3706xe" filled="true" fillcolor="#b2de84" stroked="false">
                  <v:path arrowok="t"/>
                  <v:fill type="solid"/>
                </v:shape>
                <v:shape style="position:absolute;left:7355;top:-3616;width:988;height:590" type="#_x0000_t75" id="docshape1097" stroked="false">
                  <v:imagedata r:id="rId211" o:title=""/>
                </v:shape>
                <v:shape style="position:absolute;left:7554;top:-3421;width:568;height:288" type="#_x0000_t75" id="docshape1098" stroked="false">
                  <v:imagedata r:id="rId212" o:title=""/>
                </v:shape>
                <v:shape style="position:absolute;left:6222;top:-3726;width:293;height:162" type="#_x0000_t202" id="docshape1099" filled="false" stroked="false">
                  <v:textbox inset="0,0,0,0">
                    <w:txbxContent>
                      <w:p>
                        <w:pPr>
                          <w:spacing w:line="160" w:lineRule="exact" w:before="0"/>
                          <w:ind w:left="0" w:right="0" w:firstLine="0"/>
                          <w:jc w:val="left"/>
                          <w:rPr>
                            <w:rFonts w:ascii="Arial"/>
                            <w:sz w:val="14"/>
                          </w:rPr>
                        </w:pPr>
                        <w:r>
                          <w:rPr>
                            <w:rFonts w:ascii="Arial"/>
                            <w:spacing w:val="-5"/>
                            <w:sz w:val="14"/>
                          </w:rPr>
                          <w:t>LCP</w:t>
                        </w:r>
                      </w:p>
                    </w:txbxContent>
                  </v:textbox>
                  <w10:wrap type="none"/>
                </v:shape>
                <v:shape style="position:absolute;left:8384;top:-3726;width:316;height:162" type="#_x0000_t202" id="docshape1100" filled="false" stroked="false">
                  <v:textbox inset="0,0,0,0">
                    <w:txbxContent>
                      <w:p>
                        <w:pPr>
                          <w:spacing w:line="160" w:lineRule="exact" w:before="0"/>
                          <w:ind w:left="0" w:right="0" w:firstLine="0"/>
                          <w:jc w:val="left"/>
                          <w:rPr>
                            <w:rFonts w:ascii="Arial"/>
                            <w:sz w:val="14"/>
                          </w:rPr>
                        </w:pPr>
                        <w:r>
                          <w:rPr>
                            <w:rFonts w:ascii="Arial"/>
                            <w:spacing w:val="-5"/>
                            <w:sz w:val="14"/>
                          </w:rPr>
                          <w:t>RCP</w:t>
                        </w:r>
                      </w:p>
                    </w:txbxContent>
                  </v:textbox>
                  <w10:wrap type="none"/>
                </v:shape>
                <w10:wrap type="none"/>
              </v:group>
            </w:pict>
          </mc:Fallback>
        </mc:AlternateContent>
      </w:r>
      <w:r>
        <w:rPr>
          <w:rFonts w:ascii="Bookman Old Style" w:hAnsi="Bookman Old Style"/>
          <w:b w:val="0"/>
          <w:w w:val="95"/>
        </w:rPr>
        <w:t>important</w:t>
      </w:r>
      <w:r>
        <w:rPr>
          <w:rFonts w:ascii="Bookman Old Style" w:hAnsi="Bookman Old Style"/>
          <w:b w:val="0"/>
          <w:spacing w:val="-10"/>
          <w:w w:val="95"/>
        </w:rPr>
        <w:t> </w:t>
      </w:r>
      <w:r>
        <w:rPr>
          <w:rFonts w:ascii="Bookman Old Style" w:hAnsi="Bookman Old Style"/>
          <w:b w:val="0"/>
          <w:w w:val="95"/>
        </w:rPr>
        <w:t>applications</w:t>
      </w:r>
      <w:r>
        <w:rPr>
          <w:rFonts w:ascii="Bookman Old Style" w:hAnsi="Bookman Old Style"/>
          <w:b w:val="0"/>
          <w:spacing w:val="-10"/>
          <w:w w:val="95"/>
        </w:rPr>
        <w:t> </w:t>
      </w:r>
      <w:r>
        <w:rPr>
          <w:rFonts w:ascii="Bookman Old Style" w:hAnsi="Bookman Old Style"/>
          <w:b w:val="0"/>
          <w:w w:val="95"/>
        </w:rPr>
        <w:t>of</w:t>
      </w:r>
      <w:r>
        <w:rPr>
          <w:rFonts w:ascii="Bookman Old Style" w:hAnsi="Bookman Old Style"/>
          <w:b w:val="0"/>
          <w:spacing w:val="-11"/>
          <w:w w:val="95"/>
        </w:rPr>
        <w:t> </w:t>
      </w:r>
      <w:r>
        <w:rPr>
          <w:rFonts w:ascii="Bookman Old Style" w:hAnsi="Bookman Old Style"/>
          <w:b w:val="0"/>
          <w:w w:val="95"/>
        </w:rPr>
        <w:t>MLA</w:t>
      </w:r>
      <w:r>
        <w:rPr>
          <w:rFonts w:ascii="Bookman Old Style" w:hAnsi="Bookman Old Style"/>
          <w:b w:val="0"/>
          <w:spacing w:val="-10"/>
          <w:w w:val="95"/>
        </w:rPr>
        <w:t> </w:t>
      </w:r>
      <w:r>
        <w:rPr>
          <w:rFonts w:ascii="Bookman Old Style" w:hAnsi="Bookman Old Style"/>
          <w:b w:val="0"/>
          <w:w w:val="95"/>
        </w:rPr>
        <w:t>is</w:t>
      </w:r>
      <w:r>
        <w:rPr>
          <w:rFonts w:ascii="Bookman Old Style" w:hAnsi="Bookman Old Style"/>
          <w:b w:val="0"/>
          <w:spacing w:val="-10"/>
          <w:w w:val="95"/>
        </w:rPr>
        <w:t> </w:t>
      </w:r>
      <w:r>
        <w:rPr>
          <w:rFonts w:ascii="Bookman Old Style" w:hAnsi="Bookman Old Style"/>
          <w:b w:val="0"/>
          <w:w w:val="95"/>
        </w:rPr>
        <w:t>the</w:t>
      </w:r>
      <w:r>
        <w:rPr>
          <w:rFonts w:ascii="Bookman Old Style" w:hAnsi="Bookman Old Style"/>
          <w:b w:val="0"/>
          <w:spacing w:val="-10"/>
          <w:w w:val="95"/>
        </w:rPr>
        <w:t> </w:t>
      </w:r>
      <w:r>
        <w:rPr>
          <w:rFonts w:ascii="Bookman Old Style" w:hAnsi="Bookman Old Style"/>
          <w:b w:val="0"/>
          <w:w w:val="95"/>
        </w:rPr>
        <w:t>integral</w:t>
      </w:r>
      <w:r>
        <w:rPr>
          <w:rFonts w:ascii="Bookman Old Style" w:hAnsi="Bookman Old Style"/>
          <w:b w:val="0"/>
          <w:spacing w:val="-10"/>
          <w:w w:val="95"/>
        </w:rPr>
        <w:t> </w:t>
      </w:r>
      <w:r>
        <w:rPr>
          <w:rFonts w:ascii="Bookman Old Style" w:hAnsi="Bookman Old Style"/>
          <w:b w:val="0"/>
          <w:w w:val="95"/>
        </w:rPr>
        <w:t>imaging </w:t>
      </w:r>
      <w:r>
        <w:rPr>
          <w:rFonts w:ascii="Bookman Old Style" w:hAnsi="Bookman Old Style"/>
          <w:b w:val="0"/>
          <w:w w:val="90"/>
        </w:rPr>
        <w:t>light </w:t>
      </w:r>
      <w:r>
        <w:rPr>
          <w:rFonts w:ascii="Times New Roman" w:hAnsi="Times New Roman"/>
          <w:w w:val="90"/>
        </w:rPr>
        <w:t>ﬁ</w:t>
      </w:r>
      <w:r>
        <w:rPr>
          <w:rFonts w:ascii="Bookman Old Style" w:hAnsi="Bookman Old Style"/>
          <w:b w:val="0"/>
          <w:w w:val="90"/>
        </w:rPr>
        <w:t>eld display</w:t>
      </w:r>
      <w:hyperlink w:history="true" w:anchor="_bookmark138">
        <w:r>
          <w:rPr>
            <w:rFonts w:ascii="Bookman Old Style" w:hAnsi="Bookman Old Style"/>
            <w:b w:val="0"/>
            <w:color w:val="0000FF"/>
            <w:w w:val="90"/>
            <w:vertAlign w:val="superscript"/>
          </w:rPr>
          <w:t>193</w:t>
        </w:r>
      </w:hyperlink>
      <w:r>
        <w:rPr>
          <w:rFonts w:ascii="Bookman Old Style" w:hAnsi="Bookman Old Style"/>
          <w:b w:val="0"/>
          <w:w w:val="90"/>
          <w:vertAlign w:val="baseline"/>
        </w:rPr>
        <w:t>. The system can generate multiple </w:t>
      </w:r>
      <w:r>
        <w:rPr>
          <w:rFonts w:ascii="Bookman Old Style" w:hAnsi="Bookman Old Style"/>
          <w:b w:val="0"/>
          <w:w w:val="85"/>
          <w:vertAlign w:val="baseline"/>
        </w:rPr>
        <w:t>views to reconstruct the real object light </w:t>
      </w:r>
      <w:r>
        <w:rPr>
          <w:rFonts w:ascii="Times New Roman" w:hAnsi="Times New Roman"/>
          <w:w w:val="85"/>
          <w:vertAlign w:val="baseline"/>
        </w:rPr>
        <w:t>ﬁ</w:t>
      </w:r>
      <w:r>
        <w:rPr>
          <w:rFonts w:ascii="Bookman Old Style" w:hAnsi="Bookman Old Style"/>
          <w:b w:val="0"/>
          <w:w w:val="85"/>
          <w:vertAlign w:val="baseline"/>
        </w:rPr>
        <w:t>eld, thereby the </w:t>
      </w:r>
      <w:r>
        <w:rPr>
          <w:rFonts w:ascii="Bookman Old Style" w:hAnsi="Bookman Old Style"/>
          <w:b w:val="0"/>
          <w:w w:val="95"/>
          <w:vertAlign w:val="baseline"/>
        </w:rPr>
        <w:t>user</w:t>
      </w:r>
      <w:r>
        <w:rPr>
          <w:rFonts w:ascii="Bookman Old Style" w:hAnsi="Bookman Old Style"/>
          <w:b w:val="0"/>
          <w:spacing w:val="-10"/>
          <w:w w:val="95"/>
          <w:vertAlign w:val="baseline"/>
        </w:rPr>
        <w:t> </w:t>
      </w:r>
      <w:r>
        <w:rPr>
          <w:rFonts w:ascii="Bookman Old Style" w:hAnsi="Bookman Old Style"/>
          <w:b w:val="0"/>
          <w:w w:val="95"/>
          <w:vertAlign w:val="baseline"/>
        </w:rPr>
        <w:t>can</w:t>
      </w:r>
      <w:r>
        <w:rPr>
          <w:rFonts w:ascii="Bookman Old Style" w:hAnsi="Bookman Old Style"/>
          <w:b w:val="0"/>
          <w:spacing w:val="-10"/>
          <w:w w:val="95"/>
          <w:vertAlign w:val="baseline"/>
        </w:rPr>
        <w:t> </w:t>
      </w:r>
      <w:r>
        <w:rPr>
          <w:rFonts w:ascii="Bookman Old Style" w:hAnsi="Bookman Old Style"/>
          <w:b w:val="0"/>
          <w:w w:val="95"/>
          <w:vertAlign w:val="baseline"/>
        </w:rPr>
        <w:t>observe</w:t>
      </w:r>
      <w:r>
        <w:rPr>
          <w:rFonts w:ascii="Bookman Old Style" w:hAnsi="Bookman Old Style"/>
          <w:b w:val="0"/>
          <w:spacing w:val="-10"/>
          <w:w w:val="95"/>
          <w:vertAlign w:val="baseline"/>
        </w:rPr>
        <w:t> </w:t>
      </w:r>
      <w:r>
        <w:rPr>
          <w:rFonts w:ascii="Bookman Old Style" w:hAnsi="Bookman Old Style"/>
          <w:b w:val="0"/>
          <w:w w:val="95"/>
          <w:vertAlign w:val="baseline"/>
        </w:rPr>
        <w:t>3D</w:t>
      </w:r>
      <w:r>
        <w:rPr>
          <w:rFonts w:ascii="Bookman Old Style" w:hAnsi="Bookman Old Style"/>
          <w:b w:val="0"/>
          <w:spacing w:val="-11"/>
          <w:w w:val="95"/>
          <w:vertAlign w:val="baseline"/>
        </w:rPr>
        <w:t> </w:t>
      </w:r>
      <w:r>
        <w:rPr>
          <w:rFonts w:ascii="Bookman Old Style" w:hAnsi="Bookman Old Style"/>
          <w:b w:val="0"/>
          <w:w w:val="95"/>
          <w:vertAlign w:val="baseline"/>
        </w:rPr>
        <w:t>images</w:t>
      </w:r>
      <w:r>
        <w:rPr>
          <w:rFonts w:ascii="Bookman Old Style" w:hAnsi="Bookman Old Style"/>
          <w:b w:val="0"/>
          <w:spacing w:val="-10"/>
          <w:w w:val="95"/>
          <w:vertAlign w:val="baseline"/>
        </w:rPr>
        <w:t> </w:t>
      </w:r>
      <w:r>
        <w:rPr>
          <w:rFonts w:ascii="Bookman Old Style" w:hAnsi="Bookman Old Style"/>
          <w:b w:val="0"/>
          <w:w w:val="95"/>
          <w:vertAlign w:val="baseline"/>
        </w:rPr>
        <w:t>with</w:t>
      </w:r>
      <w:r>
        <w:rPr>
          <w:rFonts w:ascii="Bookman Old Style" w:hAnsi="Bookman Old Style"/>
          <w:b w:val="0"/>
          <w:spacing w:val="-10"/>
          <w:w w:val="95"/>
          <w:vertAlign w:val="baseline"/>
        </w:rPr>
        <w:t> </w:t>
      </w:r>
      <w:r>
        <w:rPr>
          <w:rFonts w:ascii="Bookman Old Style" w:hAnsi="Bookman Old Style"/>
          <w:b w:val="0"/>
          <w:w w:val="95"/>
          <w:vertAlign w:val="baseline"/>
        </w:rPr>
        <w:t>both</w:t>
      </w:r>
      <w:r>
        <w:rPr>
          <w:rFonts w:ascii="Bookman Old Style" w:hAnsi="Bookman Old Style"/>
          <w:b w:val="0"/>
          <w:spacing w:val="-10"/>
          <w:w w:val="95"/>
          <w:vertAlign w:val="baseline"/>
        </w:rPr>
        <w:t> </w:t>
      </w:r>
      <w:r>
        <w:rPr>
          <w:rFonts w:ascii="Bookman Old Style" w:hAnsi="Bookman Old Style"/>
          <w:b w:val="0"/>
          <w:w w:val="95"/>
          <w:vertAlign w:val="baseline"/>
        </w:rPr>
        <w:t>amplitude</w:t>
      </w:r>
      <w:r>
        <w:rPr>
          <w:rFonts w:ascii="Bookman Old Style" w:hAnsi="Bookman Old Style"/>
          <w:b w:val="0"/>
          <w:spacing w:val="-10"/>
          <w:w w:val="95"/>
          <w:vertAlign w:val="baseline"/>
        </w:rPr>
        <w:t> </w:t>
      </w:r>
      <w:r>
        <w:rPr>
          <w:rFonts w:ascii="Bookman Old Style" w:hAnsi="Bookman Old Style"/>
          <w:b w:val="0"/>
          <w:w w:val="95"/>
          <w:vertAlign w:val="baseline"/>
        </w:rPr>
        <w:t>and angular</w:t>
      </w:r>
      <w:r>
        <w:rPr>
          <w:rFonts w:ascii="Bookman Old Style" w:hAnsi="Bookman Old Style"/>
          <w:b w:val="0"/>
          <w:spacing w:val="-4"/>
          <w:w w:val="95"/>
          <w:vertAlign w:val="baseline"/>
        </w:rPr>
        <w:t> </w:t>
      </w:r>
      <w:r>
        <w:rPr>
          <w:rFonts w:ascii="Bookman Old Style" w:hAnsi="Bookman Old Style"/>
          <w:b w:val="0"/>
          <w:w w:val="95"/>
          <w:vertAlign w:val="baseline"/>
        </w:rPr>
        <w:t>information.</w:t>
      </w:r>
      <w:r>
        <w:rPr>
          <w:rFonts w:ascii="Bookman Old Style" w:hAnsi="Bookman Old Style"/>
          <w:b w:val="0"/>
          <w:spacing w:val="-4"/>
          <w:w w:val="95"/>
          <w:vertAlign w:val="baseline"/>
        </w:rPr>
        <w:t> </w:t>
      </w:r>
      <w:r>
        <w:rPr>
          <w:rFonts w:ascii="Bookman Old Style" w:hAnsi="Bookman Old Style"/>
          <w:b w:val="0"/>
          <w:w w:val="95"/>
          <w:vertAlign w:val="baseline"/>
        </w:rPr>
        <w:t>Currently,</w:t>
      </w:r>
      <w:r>
        <w:rPr>
          <w:rFonts w:ascii="Bookman Old Style" w:hAnsi="Bookman Old Style"/>
          <w:b w:val="0"/>
          <w:spacing w:val="-4"/>
          <w:w w:val="95"/>
          <w:vertAlign w:val="baseline"/>
        </w:rPr>
        <w:t> </w:t>
      </w:r>
      <w:r>
        <w:rPr>
          <w:rFonts w:ascii="Bookman Old Style" w:hAnsi="Bookman Old Style"/>
          <w:b w:val="0"/>
          <w:w w:val="95"/>
          <w:vertAlign w:val="baseline"/>
        </w:rPr>
        <w:t>the</w:t>
      </w:r>
      <w:r>
        <w:rPr>
          <w:rFonts w:ascii="Bookman Old Style" w:hAnsi="Bookman Old Style"/>
          <w:b w:val="0"/>
          <w:spacing w:val="-4"/>
          <w:w w:val="95"/>
          <w:vertAlign w:val="baseline"/>
        </w:rPr>
        <w:t> </w:t>
      </w:r>
      <w:r>
        <w:rPr>
          <w:rFonts w:ascii="Bookman Old Style" w:hAnsi="Bookman Old Style"/>
          <w:b w:val="0"/>
          <w:w w:val="95"/>
          <w:vertAlign w:val="baseline"/>
        </w:rPr>
        <w:t>reported</w:t>
      </w:r>
      <w:r>
        <w:rPr>
          <w:rFonts w:ascii="Bookman Old Style" w:hAnsi="Bookman Old Style"/>
          <w:b w:val="0"/>
          <w:spacing w:val="-4"/>
          <w:w w:val="95"/>
          <w:vertAlign w:val="baseline"/>
        </w:rPr>
        <w:t> </w:t>
      </w:r>
      <w:r>
        <w:rPr>
          <w:rFonts w:ascii="Bookman Old Style" w:hAnsi="Bookman Old Style"/>
          <w:b w:val="0"/>
          <w:w w:val="95"/>
          <w:vertAlign w:val="baseline"/>
        </w:rPr>
        <w:t>integral </w:t>
      </w:r>
      <w:r>
        <w:rPr>
          <w:rFonts w:ascii="Bookman Old Style" w:hAnsi="Bookman Old Style"/>
          <w:b w:val="0"/>
          <w:w w:val="85"/>
          <w:vertAlign w:val="baseline"/>
        </w:rPr>
        <w:t>imaging systems use traditional glass MLA because of its </w:t>
      </w:r>
      <w:r>
        <w:rPr>
          <w:rFonts w:ascii="Bookman Old Style" w:hAnsi="Bookman Old Style"/>
          <w:b w:val="0"/>
          <w:w w:val="90"/>
          <w:vertAlign w:val="baseline"/>
        </w:rPr>
        <w:t>good</w:t>
      </w:r>
      <w:r>
        <w:rPr>
          <w:rFonts w:ascii="Bookman Old Style" w:hAnsi="Bookman Old Style"/>
          <w:b w:val="0"/>
          <w:spacing w:val="-4"/>
          <w:w w:val="90"/>
          <w:vertAlign w:val="baseline"/>
        </w:rPr>
        <w:t> </w:t>
      </w:r>
      <w:r>
        <w:rPr>
          <w:rFonts w:ascii="Bookman Old Style" w:hAnsi="Bookman Old Style"/>
          <w:b w:val="0"/>
          <w:w w:val="90"/>
          <w:vertAlign w:val="baseline"/>
        </w:rPr>
        <w:t>imaging</w:t>
      </w:r>
      <w:r>
        <w:rPr>
          <w:rFonts w:ascii="Bookman Old Style" w:hAnsi="Bookman Old Style"/>
          <w:b w:val="0"/>
          <w:spacing w:val="-5"/>
          <w:w w:val="90"/>
          <w:vertAlign w:val="baseline"/>
        </w:rPr>
        <w:t> </w:t>
      </w:r>
      <w:r>
        <w:rPr>
          <w:rFonts w:ascii="Bookman Old Style" w:hAnsi="Bookman Old Style"/>
          <w:b w:val="0"/>
          <w:w w:val="90"/>
          <w:vertAlign w:val="baseline"/>
        </w:rPr>
        <w:t>quality</w:t>
      </w:r>
      <w:r>
        <w:rPr>
          <w:rFonts w:ascii="Bookman Old Style" w:hAnsi="Bookman Old Style"/>
          <w:b w:val="0"/>
          <w:spacing w:val="-4"/>
          <w:w w:val="90"/>
          <w:vertAlign w:val="baseline"/>
        </w:rPr>
        <w:t> </w:t>
      </w:r>
      <w:r>
        <w:rPr>
          <w:rFonts w:ascii="Bookman Old Style" w:hAnsi="Bookman Old Style"/>
          <w:b w:val="0"/>
          <w:w w:val="90"/>
          <w:vertAlign w:val="baseline"/>
        </w:rPr>
        <w:t>and</w:t>
      </w:r>
      <w:r>
        <w:rPr>
          <w:rFonts w:ascii="Bookman Old Style" w:hAnsi="Bookman Old Style"/>
          <w:b w:val="0"/>
          <w:spacing w:val="-4"/>
          <w:w w:val="90"/>
          <w:vertAlign w:val="baseline"/>
        </w:rPr>
        <w:t> </w:t>
      </w:r>
      <w:r>
        <w:rPr>
          <w:rFonts w:ascii="Bookman Old Style" w:hAnsi="Bookman Old Style"/>
          <w:b w:val="0"/>
          <w:w w:val="90"/>
          <w:vertAlign w:val="baseline"/>
        </w:rPr>
        <w:t>acceptable</w:t>
      </w:r>
      <w:r>
        <w:rPr>
          <w:rFonts w:ascii="Bookman Old Style" w:hAnsi="Bookman Old Style"/>
          <w:b w:val="0"/>
          <w:spacing w:val="-4"/>
          <w:w w:val="90"/>
          <w:vertAlign w:val="baseline"/>
        </w:rPr>
        <w:t> </w:t>
      </w:r>
      <w:r>
        <w:rPr>
          <w:rFonts w:ascii="Bookman Old Style" w:hAnsi="Bookman Old Style"/>
          <w:b w:val="0"/>
          <w:w w:val="90"/>
          <w:vertAlign w:val="baseline"/>
        </w:rPr>
        <w:t>form</w:t>
      </w:r>
      <w:r>
        <w:rPr>
          <w:rFonts w:ascii="Bookman Old Style" w:hAnsi="Bookman Old Style"/>
          <w:b w:val="0"/>
          <w:spacing w:val="-5"/>
          <w:w w:val="90"/>
          <w:vertAlign w:val="baseline"/>
        </w:rPr>
        <w:t> </w:t>
      </w:r>
      <w:r>
        <w:rPr>
          <w:rFonts w:ascii="Bookman Old Style" w:hAnsi="Bookman Old Style"/>
          <w:b w:val="0"/>
          <w:w w:val="90"/>
          <w:vertAlign w:val="baseline"/>
        </w:rPr>
        <w:t>factor.</w:t>
      </w:r>
      <w:r>
        <w:rPr>
          <w:rFonts w:ascii="Bookman Old Style" w:hAnsi="Bookman Old Style"/>
          <w:b w:val="0"/>
          <w:spacing w:val="-4"/>
          <w:w w:val="90"/>
          <w:vertAlign w:val="baseline"/>
        </w:rPr>
        <w:t> </w:t>
      </w:r>
      <w:r>
        <w:rPr>
          <w:rFonts w:ascii="Bookman Old Style" w:hAnsi="Bookman Old Style"/>
          <w:b w:val="0"/>
          <w:w w:val="90"/>
          <w:vertAlign w:val="baseline"/>
        </w:rPr>
        <w:t>Poten- </w:t>
      </w:r>
      <w:r>
        <w:rPr>
          <w:rFonts w:ascii="Bookman Old Style" w:hAnsi="Bookman Old Style"/>
          <w:b w:val="0"/>
          <w:spacing w:val="-2"/>
          <w:w w:val="90"/>
          <w:vertAlign w:val="baseline"/>
        </w:rPr>
        <w:t>tial</w:t>
      </w:r>
      <w:r>
        <w:rPr>
          <w:rFonts w:ascii="Bookman Old Style" w:hAnsi="Bookman Old Style"/>
          <w:b w:val="0"/>
          <w:spacing w:val="-4"/>
          <w:w w:val="90"/>
          <w:vertAlign w:val="baseline"/>
        </w:rPr>
        <w:t> </w:t>
      </w:r>
      <w:r>
        <w:rPr>
          <w:rFonts w:ascii="Bookman Old Style" w:hAnsi="Bookman Old Style"/>
          <w:b w:val="0"/>
          <w:spacing w:val="-2"/>
          <w:w w:val="90"/>
          <w:vertAlign w:val="baseline"/>
        </w:rPr>
        <w:t>applications</w:t>
      </w:r>
      <w:r>
        <w:rPr>
          <w:rFonts w:ascii="Bookman Old Style" w:hAnsi="Bookman Old Style"/>
          <w:b w:val="0"/>
          <w:spacing w:val="-3"/>
          <w:w w:val="90"/>
          <w:vertAlign w:val="baseline"/>
        </w:rPr>
        <w:t> </w:t>
      </w:r>
      <w:r>
        <w:rPr>
          <w:rFonts w:ascii="Bookman Old Style" w:hAnsi="Bookman Old Style"/>
          <w:b w:val="0"/>
          <w:spacing w:val="-2"/>
          <w:w w:val="90"/>
          <w:vertAlign w:val="baseline"/>
        </w:rPr>
        <w:t>of</w:t>
      </w:r>
      <w:r>
        <w:rPr>
          <w:rFonts w:ascii="Bookman Old Style" w:hAnsi="Bookman Old Style"/>
          <w:b w:val="0"/>
          <w:spacing w:val="-5"/>
          <w:w w:val="90"/>
          <w:vertAlign w:val="baseline"/>
        </w:rPr>
        <w:t> </w:t>
      </w:r>
      <w:r>
        <w:rPr>
          <w:rFonts w:ascii="Bookman Old Style" w:hAnsi="Bookman Old Style"/>
          <w:b w:val="0"/>
          <w:spacing w:val="-2"/>
          <w:w w:val="90"/>
          <w:vertAlign w:val="baseline"/>
        </w:rPr>
        <w:t>LC</w:t>
      </w:r>
      <w:r>
        <w:rPr>
          <w:rFonts w:ascii="Bookman Old Style" w:hAnsi="Bookman Old Style"/>
          <w:b w:val="0"/>
          <w:spacing w:val="-4"/>
          <w:w w:val="90"/>
          <w:vertAlign w:val="baseline"/>
        </w:rPr>
        <w:t> </w:t>
      </w:r>
      <w:r>
        <w:rPr>
          <w:rFonts w:ascii="Bookman Old Style" w:hAnsi="Bookman Old Style"/>
          <w:b w:val="0"/>
          <w:spacing w:val="-2"/>
          <w:w w:val="90"/>
          <w:vertAlign w:val="baseline"/>
        </w:rPr>
        <w:t>MLA</w:t>
      </w:r>
      <w:r>
        <w:rPr>
          <w:rFonts w:ascii="Bookman Old Style" w:hAnsi="Bookman Old Style"/>
          <w:b w:val="0"/>
          <w:spacing w:val="-4"/>
          <w:w w:val="90"/>
          <w:vertAlign w:val="baseline"/>
        </w:rPr>
        <w:t> </w:t>
      </w:r>
      <w:r>
        <w:rPr>
          <w:rFonts w:ascii="Bookman Old Style" w:hAnsi="Bookman Old Style"/>
          <w:b w:val="0"/>
          <w:spacing w:val="-2"/>
          <w:w w:val="90"/>
          <w:vertAlign w:val="baseline"/>
        </w:rPr>
        <w:t>with</w:t>
      </w:r>
      <w:r>
        <w:rPr>
          <w:rFonts w:ascii="Bookman Old Style" w:hAnsi="Bookman Old Style"/>
          <w:b w:val="0"/>
          <w:spacing w:val="-4"/>
          <w:w w:val="90"/>
          <w:vertAlign w:val="baseline"/>
        </w:rPr>
        <w:t> </w:t>
      </w:r>
      <w:r>
        <w:rPr>
          <w:rFonts w:ascii="Bookman Old Style" w:hAnsi="Bookman Old Style"/>
          <w:b w:val="0"/>
          <w:spacing w:val="-2"/>
          <w:w w:val="90"/>
          <w:vertAlign w:val="baseline"/>
        </w:rPr>
        <w:t>tunable</w:t>
      </w:r>
      <w:r>
        <w:rPr>
          <w:rFonts w:ascii="Bookman Old Style" w:hAnsi="Bookman Old Style"/>
          <w:b w:val="0"/>
          <w:spacing w:val="-4"/>
          <w:w w:val="90"/>
          <w:vertAlign w:val="baseline"/>
        </w:rPr>
        <w:t> </w:t>
      </w:r>
      <w:r>
        <w:rPr>
          <w:rFonts w:ascii="Bookman Old Style" w:hAnsi="Bookman Old Style"/>
          <w:b w:val="0"/>
          <w:spacing w:val="-2"/>
          <w:w w:val="90"/>
          <w:vertAlign w:val="baseline"/>
        </w:rPr>
        <w:t>focal</w:t>
      </w:r>
      <w:r>
        <w:rPr>
          <w:rFonts w:ascii="Bookman Old Style" w:hAnsi="Bookman Old Style"/>
          <w:b w:val="0"/>
          <w:spacing w:val="-3"/>
          <w:w w:val="90"/>
          <w:vertAlign w:val="baseline"/>
        </w:rPr>
        <w:t> </w:t>
      </w:r>
      <w:r>
        <w:rPr>
          <w:rFonts w:ascii="Bookman Old Style" w:hAnsi="Bookman Old Style"/>
          <w:b w:val="0"/>
          <w:spacing w:val="-2"/>
          <w:w w:val="90"/>
          <w:vertAlign w:val="baseline"/>
        </w:rPr>
        <w:t>length</w:t>
      </w:r>
      <w:r>
        <w:rPr>
          <w:rFonts w:ascii="Bookman Old Style" w:hAnsi="Bookman Old Style"/>
          <w:b w:val="0"/>
          <w:spacing w:val="-5"/>
          <w:w w:val="90"/>
          <w:vertAlign w:val="baseline"/>
        </w:rPr>
        <w:t> </w:t>
      </w:r>
      <w:r>
        <w:rPr>
          <w:rFonts w:ascii="Bookman Old Style" w:hAnsi="Bookman Old Style"/>
          <w:b w:val="0"/>
          <w:spacing w:val="-2"/>
          <w:w w:val="90"/>
          <w:vertAlign w:val="baseline"/>
        </w:rPr>
        <w:t>and </w:t>
      </w:r>
      <w:r>
        <w:rPr>
          <w:rFonts w:ascii="Bookman Old Style" w:hAnsi="Bookman Old Style"/>
          <w:b w:val="0"/>
          <w:w w:val="85"/>
          <w:vertAlign w:val="baseline"/>
        </w:rPr>
        <w:t>polarization selectivity in integral imaging display systems </w:t>
      </w:r>
      <w:r>
        <w:rPr>
          <w:rFonts w:ascii="Bookman Old Style" w:hAnsi="Bookman Old Style"/>
          <w:b w:val="0"/>
          <w:w w:val="95"/>
          <w:vertAlign w:val="baseline"/>
        </w:rPr>
        <w:t>are foreseeable</w:t>
      </w:r>
      <w:hyperlink w:history="true" w:anchor="_bookmark163">
        <w:r>
          <w:rPr>
            <w:rFonts w:ascii="Bookman Old Style" w:hAnsi="Bookman Old Style"/>
            <w:b w:val="0"/>
            <w:color w:val="0000FF"/>
            <w:w w:val="95"/>
            <w:vertAlign w:val="superscript"/>
          </w:rPr>
          <w:t>183</w:t>
        </w:r>
      </w:hyperlink>
      <w:r>
        <w:rPr>
          <w:rFonts w:ascii="Bookman Old Style" w:hAnsi="Bookman Old Style"/>
          <w:b w:val="0"/>
          <w:w w:val="95"/>
          <w:vertAlign w:val="baseline"/>
        </w:rPr>
        <w:t>.</w:t>
      </w:r>
    </w:p>
    <w:p>
      <w:pPr>
        <w:pStyle w:val="Heading7"/>
        <w:spacing w:before="220"/>
        <w:jc w:val="both"/>
      </w:pPr>
      <w:r>
        <w:rPr>
          <w:spacing w:val="-4"/>
        </w:rPr>
        <w:t>Re</w:t>
      </w:r>
      <w:r>
        <w:rPr>
          <w:rFonts w:ascii="Arial"/>
          <w:spacing w:val="-4"/>
        </w:rPr>
        <w:t>fl</w:t>
      </w:r>
      <w:r>
        <w:rPr>
          <w:spacing w:val="-4"/>
        </w:rPr>
        <w:t>ective</w:t>
      </w:r>
      <w:r>
        <w:rPr>
          <w:spacing w:val="-13"/>
        </w:rPr>
        <w:t> </w:t>
      </w:r>
      <w:r>
        <w:rPr>
          <w:spacing w:val="-4"/>
        </w:rPr>
        <w:t>LC</w:t>
      </w:r>
      <w:r>
        <w:rPr>
          <w:spacing w:val="-13"/>
        </w:rPr>
        <w:t> </w:t>
      </w:r>
      <w:r>
        <w:rPr>
          <w:spacing w:val="-4"/>
        </w:rPr>
        <w:t>planar</w:t>
      </w:r>
      <w:r>
        <w:rPr>
          <w:spacing w:val="-12"/>
        </w:rPr>
        <w:t> </w:t>
      </w:r>
      <w:r>
        <w:rPr>
          <w:spacing w:val="-4"/>
        </w:rPr>
        <w:t>optics</w:t>
      </w:r>
    </w:p>
    <w:p>
      <w:pPr>
        <w:pStyle w:val="BodyText"/>
        <w:spacing w:line="256" w:lineRule="auto" w:before="14"/>
        <w:ind w:left="53" w:firstLine="156"/>
        <w:jc w:val="both"/>
        <w:rPr>
          <w:rFonts w:ascii="Bookman Old Style" w:hAnsi="Bookman Old Style"/>
          <w:b w:val="0"/>
        </w:rPr>
      </w:pPr>
      <w:r>
        <w:rPr>
          <w:rFonts w:ascii="Bookman Old Style" w:hAnsi="Bookman Old Style"/>
          <w:b w:val="0"/>
          <w:w w:val="85"/>
        </w:rPr>
        <w:t>In a re</w:t>
      </w:r>
      <w:r>
        <w:rPr>
          <w:rFonts w:ascii="Times New Roman" w:hAnsi="Times New Roman"/>
          <w:w w:val="85"/>
        </w:rPr>
        <w:t>fl</w:t>
      </w:r>
      <w:r>
        <w:rPr>
          <w:rFonts w:ascii="Bookman Old Style" w:hAnsi="Bookman Old Style"/>
          <w:b w:val="0"/>
          <w:w w:val="85"/>
        </w:rPr>
        <w:t>ective LCOE, the re</w:t>
      </w:r>
      <w:r>
        <w:rPr>
          <w:rFonts w:ascii="Times New Roman" w:hAnsi="Times New Roman"/>
          <w:w w:val="85"/>
        </w:rPr>
        <w:t>fl</w:t>
      </w:r>
      <w:r>
        <w:rPr>
          <w:rFonts w:ascii="Bookman Old Style" w:hAnsi="Bookman Old Style"/>
          <w:b w:val="0"/>
          <w:w w:val="85"/>
        </w:rPr>
        <w:t>ection mechanism is based </w:t>
      </w:r>
      <w:r>
        <w:rPr>
          <w:rFonts w:ascii="Bookman Old Style" w:hAnsi="Bookman Old Style"/>
          <w:b w:val="0"/>
          <w:spacing w:val="-2"/>
          <w:w w:val="90"/>
        </w:rPr>
        <w:t>on the Bragg re</w:t>
      </w:r>
      <w:r>
        <w:rPr>
          <w:rFonts w:ascii="Times New Roman" w:hAnsi="Times New Roman"/>
          <w:spacing w:val="-2"/>
          <w:w w:val="90"/>
        </w:rPr>
        <w:t>fl</w:t>
      </w:r>
      <w:r>
        <w:rPr>
          <w:rFonts w:ascii="Bookman Old Style" w:hAnsi="Bookman Old Style"/>
          <w:b w:val="0"/>
          <w:spacing w:val="-2"/>
          <w:w w:val="90"/>
        </w:rPr>
        <w:t>ection of the employed cholesteric </w:t>
      </w:r>
      <w:r>
        <w:rPr>
          <w:rFonts w:ascii="Bookman Old Style" w:hAnsi="Bookman Old Style"/>
          <w:b w:val="0"/>
          <w:spacing w:val="-2"/>
          <w:w w:val="90"/>
        </w:rPr>
        <w:t>liquid </w:t>
      </w:r>
      <w:r>
        <w:rPr>
          <w:rFonts w:ascii="Bookman Old Style" w:hAnsi="Bookman Old Style"/>
          <w:b w:val="0"/>
          <w:spacing w:val="-2"/>
        </w:rPr>
        <w:t>crystal</w:t>
      </w:r>
      <w:r>
        <w:rPr>
          <w:rFonts w:ascii="Bookman Old Style" w:hAnsi="Bookman Old Style"/>
          <w:b w:val="0"/>
          <w:spacing w:val="-13"/>
        </w:rPr>
        <w:t> </w:t>
      </w:r>
      <w:r>
        <w:rPr>
          <w:rFonts w:ascii="Bookman Old Style" w:hAnsi="Bookman Old Style"/>
          <w:b w:val="0"/>
          <w:spacing w:val="-2"/>
        </w:rPr>
        <w:t>(CLC)</w:t>
      </w:r>
      <w:hyperlink w:history="true" w:anchor="_bookmark140">
        <w:r>
          <w:rPr>
            <w:rFonts w:ascii="Bookman Old Style" w:hAnsi="Bookman Old Style"/>
            <w:b w:val="0"/>
            <w:color w:val="0000FF"/>
            <w:spacing w:val="-2"/>
            <w:vertAlign w:val="superscript"/>
          </w:rPr>
          <w:t>194</w:t>
        </w:r>
      </w:hyperlink>
      <w:r>
        <w:rPr>
          <w:rFonts w:ascii="Lucida Sans" w:hAnsi="Lucida Sans"/>
          <w:spacing w:val="-2"/>
          <w:vertAlign w:val="superscript"/>
        </w:rPr>
        <w:t>–</w:t>
      </w:r>
      <w:hyperlink w:history="true" w:anchor="_bookmark142">
        <w:r>
          <w:rPr>
            <w:rFonts w:ascii="Bookman Old Style" w:hAnsi="Bookman Old Style"/>
            <w:b w:val="0"/>
            <w:color w:val="0000FF"/>
            <w:spacing w:val="-2"/>
            <w:vertAlign w:val="superscript"/>
          </w:rPr>
          <w:t>196</w:t>
        </w:r>
      </w:hyperlink>
      <w:r>
        <w:rPr>
          <w:rFonts w:ascii="Bookman Old Style" w:hAnsi="Bookman Old Style"/>
          <w:b w:val="0"/>
          <w:spacing w:val="-2"/>
          <w:vertAlign w:val="baseline"/>
        </w:rPr>
        <w:t>.</w:t>
      </w:r>
      <w:r>
        <w:rPr>
          <w:rFonts w:ascii="Bookman Old Style" w:hAnsi="Bookman Old Style"/>
          <w:b w:val="0"/>
          <w:spacing w:val="-13"/>
          <w:vertAlign w:val="baseline"/>
        </w:rPr>
        <w:t> </w:t>
      </w:r>
      <w:r>
        <w:rPr>
          <w:rFonts w:ascii="Bookman Old Style" w:hAnsi="Bookman Old Style"/>
          <w:b w:val="0"/>
          <w:spacing w:val="-2"/>
          <w:vertAlign w:val="baseline"/>
        </w:rPr>
        <w:t>Therefore,</w:t>
      </w:r>
      <w:r>
        <w:rPr>
          <w:rFonts w:ascii="Bookman Old Style" w:hAnsi="Bookman Old Style"/>
          <w:b w:val="0"/>
          <w:spacing w:val="-13"/>
          <w:vertAlign w:val="baseline"/>
        </w:rPr>
        <w:t> </w:t>
      </w:r>
      <w:r>
        <w:rPr>
          <w:rFonts w:ascii="Bookman Old Style" w:hAnsi="Bookman Old Style"/>
          <w:b w:val="0"/>
          <w:spacing w:val="-2"/>
          <w:vertAlign w:val="baseline"/>
        </w:rPr>
        <w:t>this</w:t>
      </w:r>
      <w:r>
        <w:rPr>
          <w:rFonts w:ascii="Bookman Old Style" w:hAnsi="Bookman Old Style"/>
          <w:b w:val="0"/>
          <w:spacing w:val="-13"/>
          <w:vertAlign w:val="baseline"/>
        </w:rPr>
        <w:t> </w:t>
      </w:r>
      <w:r>
        <w:rPr>
          <w:rFonts w:ascii="Bookman Old Style" w:hAnsi="Bookman Old Style"/>
          <w:b w:val="0"/>
          <w:spacing w:val="-2"/>
          <w:vertAlign w:val="baseline"/>
        </w:rPr>
        <w:t>type</w:t>
      </w:r>
      <w:r>
        <w:rPr>
          <w:rFonts w:ascii="Bookman Old Style" w:hAnsi="Bookman Old Style"/>
          <w:b w:val="0"/>
          <w:spacing w:val="-13"/>
          <w:vertAlign w:val="baseline"/>
        </w:rPr>
        <w:t> </w:t>
      </w:r>
      <w:r>
        <w:rPr>
          <w:rFonts w:ascii="Bookman Old Style" w:hAnsi="Bookman Old Style"/>
          <w:b w:val="0"/>
          <w:spacing w:val="-2"/>
          <w:vertAlign w:val="baseline"/>
        </w:rPr>
        <w:t>of</w:t>
      </w:r>
      <w:r>
        <w:rPr>
          <w:rFonts w:ascii="Bookman Old Style" w:hAnsi="Bookman Old Style"/>
          <w:b w:val="0"/>
          <w:spacing w:val="-13"/>
          <w:vertAlign w:val="baseline"/>
        </w:rPr>
        <w:t> </w:t>
      </w:r>
      <w:r>
        <w:rPr>
          <w:rFonts w:ascii="Bookman Old Style" w:hAnsi="Bookman Old Style"/>
          <w:b w:val="0"/>
          <w:spacing w:val="-2"/>
          <w:vertAlign w:val="baseline"/>
        </w:rPr>
        <w:t>diffractive </w:t>
      </w:r>
      <w:r>
        <w:rPr>
          <w:rFonts w:ascii="Bookman Old Style" w:hAnsi="Bookman Old Style"/>
          <w:b w:val="0"/>
          <w:w w:val="90"/>
          <w:vertAlign w:val="baseline"/>
        </w:rPr>
        <w:t>optical element is called as </w:t>
      </w:r>
      <w:r>
        <w:rPr>
          <w:rFonts w:ascii="Lucida Sans" w:hAnsi="Lucida Sans"/>
          <w:w w:val="90"/>
          <w:vertAlign w:val="baseline"/>
        </w:rPr>
        <w:t>“</w:t>
      </w:r>
      <w:r>
        <w:rPr>
          <w:rFonts w:ascii="Bookman Old Style" w:hAnsi="Bookman Old Style"/>
          <w:b w:val="0"/>
          <w:w w:val="90"/>
          <w:vertAlign w:val="baseline"/>
        </w:rPr>
        <w:t>thick</w:t>
      </w:r>
      <w:r>
        <w:rPr>
          <w:rFonts w:ascii="Lucida Sans" w:hAnsi="Lucida Sans"/>
          <w:w w:val="90"/>
          <w:vertAlign w:val="baseline"/>
        </w:rPr>
        <w:t>” </w:t>
      </w:r>
      <w:r>
        <w:rPr>
          <w:rFonts w:ascii="Bookman Old Style" w:hAnsi="Bookman Old Style"/>
          <w:b w:val="0"/>
          <w:w w:val="90"/>
          <w:vertAlign w:val="baseline"/>
        </w:rPr>
        <w:t>optical element (e.g., Bragg</w:t>
      </w:r>
      <w:r>
        <w:rPr>
          <w:rFonts w:ascii="Bookman Old Style" w:hAnsi="Bookman Old Style"/>
          <w:b w:val="0"/>
          <w:spacing w:val="-6"/>
          <w:w w:val="90"/>
          <w:vertAlign w:val="baseline"/>
        </w:rPr>
        <w:t> </w:t>
      </w:r>
      <w:r>
        <w:rPr>
          <w:rFonts w:ascii="Bookman Old Style" w:hAnsi="Bookman Old Style"/>
          <w:b w:val="0"/>
          <w:w w:val="90"/>
          <w:vertAlign w:val="baseline"/>
        </w:rPr>
        <w:t>volume</w:t>
      </w:r>
      <w:r>
        <w:rPr>
          <w:rFonts w:ascii="Bookman Old Style" w:hAnsi="Bookman Old Style"/>
          <w:b w:val="0"/>
          <w:spacing w:val="-7"/>
          <w:w w:val="90"/>
          <w:vertAlign w:val="baseline"/>
        </w:rPr>
        <w:t> </w:t>
      </w:r>
      <w:r>
        <w:rPr>
          <w:rFonts w:ascii="Bookman Old Style" w:hAnsi="Bookman Old Style"/>
          <w:b w:val="0"/>
          <w:w w:val="90"/>
          <w:vertAlign w:val="baseline"/>
        </w:rPr>
        <w:t>grating).</w:t>
      </w:r>
      <w:r>
        <w:rPr>
          <w:rFonts w:ascii="Bookman Old Style" w:hAnsi="Bookman Old Style"/>
          <w:b w:val="0"/>
          <w:spacing w:val="-7"/>
          <w:w w:val="90"/>
          <w:vertAlign w:val="baseline"/>
        </w:rPr>
        <w:t> </w:t>
      </w:r>
      <w:r>
        <w:rPr>
          <w:rFonts w:ascii="Bookman Old Style" w:hAnsi="Bookman Old Style"/>
          <w:b w:val="0"/>
          <w:w w:val="90"/>
          <w:vertAlign w:val="baseline"/>
        </w:rPr>
        <w:t>The</w:t>
      </w:r>
      <w:r>
        <w:rPr>
          <w:rFonts w:ascii="Bookman Old Style" w:hAnsi="Bookman Old Style"/>
          <w:b w:val="0"/>
          <w:spacing w:val="-7"/>
          <w:w w:val="90"/>
          <w:vertAlign w:val="baseline"/>
        </w:rPr>
        <w:t> </w:t>
      </w:r>
      <w:r>
        <w:rPr>
          <w:rFonts w:ascii="Bookman Old Style" w:hAnsi="Bookman Old Style"/>
          <w:b w:val="0"/>
          <w:w w:val="90"/>
          <w:vertAlign w:val="baseline"/>
        </w:rPr>
        <w:t>ef</w:t>
      </w:r>
      <w:r>
        <w:rPr>
          <w:rFonts w:ascii="Times New Roman" w:hAnsi="Times New Roman"/>
          <w:w w:val="90"/>
          <w:vertAlign w:val="baseline"/>
        </w:rPr>
        <w:t>ﬁ</w:t>
      </w:r>
      <w:r>
        <w:rPr>
          <w:rFonts w:ascii="Bookman Old Style" w:hAnsi="Bookman Old Style"/>
          <w:b w:val="0"/>
          <w:w w:val="90"/>
          <w:vertAlign w:val="baseline"/>
        </w:rPr>
        <w:t>ciency</w:t>
      </w:r>
      <w:r>
        <w:rPr>
          <w:rFonts w:ascii="Bookman Old Style" w:hAnsi="Bookman Old Style"/>
          <w:b w:val="0"/>
          <w:spacing w:val="-6"/>
          <w:w w:val="90"/>
          <w:vertAlign w:val="baseline"/>
        </w:rPr>
        <w:t> </w:t>
      </w:r>
      <w:r>
        <w:rPr>
          <w:rFonts w:ascii="Bookman Old Style" w:hAnsi="Bookman Old Style"/>
          <w:b w:val="0"/>
          <w:w w:val="90"/>
          <w:vertAlign w:val="baseline"/>
        </w:rPr>
        <w:t>of</w:t>
      </w:r>
      <w:r>
        <w:rPr>
          <w:rFonts w:ascii="Bookman Old Style" w:hAnsi="Bookman Old Style"/>
          <w:b w:val="0"/>
          <w:spacing w:val="-6"/>
          <w:w w:val="90"/>
          <w:vertAlign w:val="baseline"/>
        </w:rPr>
        <w:t> </w:t>
      </w:r>
      <w:r>
        <w:rPr>
          <w:rFonts w:ascii="Bookman Old Style" w:hAnsi="Bookman Old Style"/>
          <w:b w:val="0"/>
          <w:w w:val="90"/>
          <w:vertAlign w:val="baseline"/>
        </w:rPr>
        <w:t>such</w:t>
      </w:r>
      <w:r>
        <w:rPr>
          <w:rFonts w:ascii="Bookman Old Style" w:hAnsi="Bookman Old Style"/>
          <w:b w:val="0"/>
          <w:spacing w:val="-7"/>
          <w:w w:val="90"/>
          <w:vertAlign w:val="baseline"/>
        </w:rPr>
        <w:t> </w:t>
      </w:r>
      <w:r>
        <w:rPr>
          <w:rFonts w:ascii="Bookman Old Style" w:hAnsi="Bookman Old Style"/>
          <w:b w:val="0"/>
          <w:w w:val="90"/>
          <w:vertAlign w:val="baseline"/>
        </w:rPr>
        <w:t>a</w:t>
      </w:r>
      <w:r>
        <w:rPr>
          <w:rFonts w:ascii="Bookman Old Style" w:hAnsi="Bookman Old Style"/>
          <w:b w:val="0"/>
          <w:spacing w:val="-7"/>
          <w:w w:val="90"/>
          <w:vertAlign w:val="baseline"/>
        </w:rPr>
        <w:t> </w:t>
      </w:r>
      <w:r>
        <w:rPr>
          <w:rFonts w:ascii="Bookman Old Style" w:hAnsi="Bookman Old Style"/>
          <w:b w:val="0"/>
          <w:w w:val="90"/>
          <w:vertAlign w:val="baseline"/>
        </w:rPr>
        <w:t>re</w:t>
      </w:r>
      <w:r>
        <w:rPr>
          <w:rFonts w:ascii="Times New Roman" w:hAnsi="Times New Roman"/>
          <w:w w:val="90"/>
          <w:vertAlign w:val="baseline"/>
        </w:rPr>
        <w:t>fl</w:t>
      </w:r>
      <w:r>
        <w:rPr>
          <w:rFonts w:ascii="Bookman Old Style" w:hAnsi="Bookman Old Style"/>
          <w:b w:val="0"/>
          <w:w w:val="90"/>
          <w:vertAlign w:val="baseline"/>
        </w:rPr>
        <w:t>ective </w:t>
      </w:r>
      <w:r>
        <w:rPr>
          <w:rFonts w:ascii="Bookman Old Style" w:hAnsi="Bookman Old Style"/>
          <w:b w:val="0"/>
          <w:vertAlign w:val="baseline"/>
        </w:rPr>
        <w:t>LCOE</w:t>
      </w:r>
      <w:r>
        <w:rPr>
          <w:rFonts w:ascii="Bookman Old Style" w:hAnsi="Bookman Old Style"/>
          <w:b w:val="0"/>
          <w:spacing w:val="-4"/>
          <w:vertAlign w:val="baseline"/>
        </w:rPr>
        <w:t> </w:t>
      </w:r>
      <w:r>
        <w:rPr>
          <w:rFonts w:ascii="Bookman Old Style" w:hAnsi="Bookman Old Style"/>
          <w:b w:val="0"/>
          <w:vertAlign w:val="baseline"/>
        </w:rPr>
        <w:t>is</w:t>
      </w:r>
      <w:r>
        <w:rPr>
          <w:rFonts w:ascii="Bookman Old Style" w:hAnsi="Bookman Old Style"/>
          <w:b w:val="0"/>
          <w:spacing w:val="-4"/>
          <w:vertAlign w:val="baseline"/>
        </w:rPr>
        <w:t> </w:t>
      </w:r>
      <w:r>
        <w:rPr>
          <w:rFonts w:ascii="Bookman Old Style" w:hAnsi="Bookman Old Style"/>
          <w:b w:val="0"/>
          <w:vertAlign w:val="baseline"/>
        </w:rPr>
        <w:t>closely</w:t>
      </w:r>
      <w:r>
        <w:rPr>
          <w:rFonts w:ascii="Bookman Old Style" w:hAnsi="Bookman Old Style"/>
          <w:b w:val="0"/>
          <w:spacing w:val="-4"/>
          <w:vertAlign w:val="baseline"/>
        </w:rPr>
        <w:t> </w:t>
      </w:r>
      <w:r>
        <w:rPr>
          <w:rFonts w:ascii="Bookman Old Style" w:hAnsi="Bookman Old Style"/>
          <w:b w:val="0"/>
          <w:vertAlign w:val="baseline"/>
        </w:rPr>
        <w:t>related</w:t>
      </w:r>
      <w:r>
        <w:rPr>
          <w:rFonts w:ascii="Bookman Old Style" w:hAnsi="Bookman Old Style"/>
          <w:b w:val="0"/>
          <w:spacing w:val="-4"/>
          <w:vertAlign w:val="baseline"/>
        </w:rPr>
        <w:t> </w:t>
      </w:r>
      <w:r>
        <w:rPr>
          <w:rFonts w:ascii="Bookman Old Style" w:hAnsi="Bookman Old Style"/>
          <w:b w:val="0"/>
          <w:vertAlign w:val="baseline"/>
        </w:rPr>
        <w:t>to</w:t>
      </w:r>
      <w:r>
        <w:rPr>
          <w:rFonts w:ascii="Bookman Old Style" w:hAnsi="Bookman Old Style"/>
          <w:b w:val="0"/>
          <w:spacing w:val="-4"/>
          <w:vertAlign w:val="baseline"/>
        </w:rPr>
        <w:t> </w:t>
      </w:r>
      <w:r>
        <w:rPr>
          <w:rFonts w:ascii="Bookman Old Style" w:hAnsi="Bookman Old Style"/>
          <w:b w:val="0"/>
          <w:vertAlign w:val="baseline"/>
        </w:rPr>
        <w:t>the</w:t>
      </w:r>
      <w:r>
        <w:rPr>
          <w:rFonts w:ascii="Bookman Old Style" w:hAnsi="Bookman Old Style"/>
          <w:b w:val="0"/>
          <w:spacing w:val="-4"/>
          <w:vertAlign w:val="baseline"/>
        </w:rPr>
        <w:t> </w:t>
      </w:r>
      <w:r>
        <w:rPr>
          <w:rFonts w:ascii="Bookman Old Style" w:hAnsi="Bookman Old Style"/>
          <w:b w:val="0"/>
          <w:vertAlign w:val="baseline"/>
        </w:rPr>
        <w:t>device</w:t>
      </w:r>
      <w:r>
        <w:rPr>
          <w:rFonts w:ascii="Bookman Old Style" w:hAnsi="Bookman Old Style"/>
          <w:b w:val="0"/>
          <w:spacing w:val="-4"/>
          <w:vertAlign w:val="baseline"/>
        </w:rPr>
        <w:t> </w:t>
      </w:r>
      <w:r>
        <w:rPr>
          <w:rFonts w:ascii="Bookman Old Style" w:hAnsi="Bookman Old Style"/>
          <w:b w:val="0"/>
          <w:vertAlign w:val="baseline"/>
        </w:rPr>
        <w:t>thickness.</w:t>
      </w:r>
      <w:r>
        <w:rPr>
          <w:rFonts w:ascii="Bookman Old Style" w:hAnsi="Bookman Old Style"/>
          <w:b w:val="0"/>
          <w:spacing w:val="-4"/>
          <w:vertAlign w:val="baseline"/>
        </w:rPr>
        <w:t> </w:t>
      </w:r>
      <w:r>
        <w:rPr>
          <w:rFonts w:ascii="Bookman Old Style" w:hAnsi="Bookman Old Style"/>
          <w:b w:val="0"/>
          <w:vertAlign w:val="baseline"/>
        </w:rPr>
        <w:t>To </w:t>
      </w:r>
      <w:r>
        <w:rPr>
          <w:rFonts w:ascii="Bookman Old Style" w:hAnsi="Bookman Old Style"/>
          <w:b w:val="0"/>
          <w:w w:val="85"/>
          <w:vertAlign w:val="baseline"/>
        </w:rPr>
        <w:t>establish Bragg re</w:t>
      </w:r>
      <w:r>
        <w:rPr>
          <w:rFonts w:ascii="Times New Roman" w:hAnsi="Times New Roman"/>
          <w:w w:val="85"/>
          <w:vertAlign w:val="baseline"/>
        </w:rPr>
        <w:t>fl</w:t>
      </w:r>
      <w:r>
        <w:rPr>
          <w:rFonts w:ascii="Bookman Old Style" w:hAnsi="Bookman Old Style"/>
          <w:b w:val="0"/>
          <w:w w:val="85"/>
          <w:vertAlign w:val="baseline"/>
        </w:rPr>
        <w:t>ection, the minimal LC layer thickness is</w:t>
      </w:r>
      <w:r>
        <w:rPr>
          <w:rFonts w:ascii="Bookman Old Style" w:hAnsi="Bookman Old Style"/>
          <w:b w:val="0"/>
          <w:spacing w:val="-7"/>
          <w:w w:val="85"/>
          <w:vertAlign w:val="baseline"/>
        </w:rPr>
        <w:t> </w:t>
      </w:r>
      <w:r>
        <w:rPr>
          <w:rFonts w:ascii="Bookman Old Style" w:hAnsi="Bookman Old Style"/>
          <w:b w:val="0"/>
          <w:w w:val="85"/>
          <w:vertAlign w:val="baseline"/>
        </w:rPr>
        <w:t>about</w:t>
      </w:r>
      <w:r>
        <w:rPr>
          <w:rFonts w:ascii="Bookman Old Style" w:hAnsi="Bookman Old Style"/>
          <w:b w:val="0"/>
          <w:spacing w:val="-6"/>
          <w:w w:val="85"/>
          <w:vertAlign w:val="baseline"/>
        </w:rPr>
        <w:t> </w:t>
      </w:r>
      <w:r>
        <w:rPr>
          <w:rFonts w:ascii="Bookman Old Style" w:hAnsi="Bookman Old Style"/>
          <w:b w:val="0"/>
          <w:w w:val="85"/>
          <w:vertAlign w:val="baseline"/>
        </w:rPr>
        <w:t>ten</w:t>
      </w:r>
      <w:r>
        <w:rPr>
          <w:rFonts w:ascii="Bookman Old Style" w:hAnsi="Bookman Old Style"/>
          <w:b w:val="0"/>
          <w:spacing w:val="-6"/>
          <w:w w:val="85"/>
          <w:vertAlign w:val="baseline"/>
        </w:rPr>
        <w:t> </w:t>
      </w:r>
      <w:r>
        <w:rPr>
          <w:rFonts w:ascii="Bookman Old Style" w:hAnsi="Bookman Old Style"/>
          <w:b w:val="0"/>
          <w:w w:val="85"/>
          <w:vertAlign w:val="baseline"/>
        </w:rPr>
        <w:t>pitches.</w:t>
      </w:r>
      <w:r>
        <w:rPr>
          <w:rFonts w:ascii="Bookman Old Style" w:hAnsi="Bookman Old Style"/>
          <w:b w:val="0"/>
          <w:spacing w:val="-6"/>
          <w:w w:val="85"/>
          <w:vertAlign w:val="baseline"/>
        </w:rPr>
        <w:t> </w:t>
      </w:r>
      <w:r>
        <w:rPr>
          <w:rFonts w:ascii="Bookman Old Style" w:hAnsi="Bookman Old Style"/>
          <w:b w:val="0"/>
          <w:w w:val="85"/>
          <w:vertAlign w:val="baseline"/>
        </w:rPr>
        <w:t>Besides,</w:t>
      </w:r>
      <w:r>
        <w:rPr>
          <w:rFonts w:ascii="Bookman Old Style" w:hAnsi="Bookman Old Style"/>
          <w:b w:val="0"/>
          <w:spacing w:val="-6"/>
          <w:w w:val="85"/>
          <w:vertAlign w:val="baseline"/>
        </w:rPr>
        <w:t> </w:t>
      </w:r>
      <w:r>
        <w:rPr>
          <w:rFonts w:ascii="Bookman Old Style" w:hAnsi="Bookman Old Style"/>
          <w:b w:val="0"/>
          <w:w w:val="85"/>
          <w:vertAlign w:val="baseline"/>
        </w:rPr>
        <w:t>the</w:t>
      </w:r>
      <w:r>
        <w:rPr>
          <w:rFonts w:ascii="Bookman Old Style" w:hAnsi="Bookman Old Style"/>
          <w:b w:val="0"/>
          <w:spacing w:val="-6"/>
          <w:w w:val="85"/>
          <w:vertAlign w:val="baseline"/>
        </w:rPr>
        <w:t> </w:t>
      </w:r>
      <w:r>
        <w:rPr>
          <w:rFonts w:ascii="Bookman Old Style" w:hAnsi="Bookman Old Style"/>
          <w:b w:val="0"/>
          <w:w w:val="85"/>
          <w:vertAlign w:val="baseline"/>
        </w:rPr>
        <w:t>helical</w:t>
      </w:r>
      <w:r>
        <w:rPr>
          <w:rFonts w:ascii="Bookman Old Style" w:hAnsi="Bookman Old Style"/>
          <w:b w:val="0"/>
          <w:spacing w:val="-6"/>
          <w:w w:val="85"/>
          <w:vertAlign w:val="baseline"/>
        </w:rPr>
        <w:t> </w:t>
      </w:r>
      <w:r>
        <w:rPr>
          <w:rFonts w:ascii="Bookman Old Style" w:hAnsi="Bookman Old Style"/>
          <w:b w:val="0"/>
          <w:w w:val="85"/>
          <w:vertAlign w:val="baseline"/>
        </w:rPr>
        <w:t>CLC</w:t>
      </w:r>
      <w:r>
        <w:rPr>
          <w:rFonts w:ascii="Bookman Old Style" w:hAnsi="Bookman Old Style"/>
          <w:b w:val="0"/>
          <w:spacing w:val="-6"/>
          <w:w w:val="85"/>
          <w:vertAlign w:val="baseline"/>
        </w:rPr>
        <w:t> </w:t>
      </w:r>
      <w:r>
        <w:rPr>
          <w:rFonts w:ascii="Bookman Old Style" w:hAnsi="Bookman Old Style"/>
          <w:b w:val="0"/>
          <w:w w:val="85"/>
          <w:vertAlign w:val="baseline"/>
        </w:rPr>
        <w:t>structure</w:t>
      </w:r>
      <w:r>
        <w:rPr>
          <w:rFonts w:ascii="Bookman Old Style" w:hAnsi="Bookman Old Style"/>
          <w:b w:val="0"/>
          <w:spacing w:val="-6"/>
          <w:w w:val="85"/>
          <w:vertAlign w:val="baseline"/>
        </w:rPr>
        <w:t> </w:t>
      </w:r>
      <w:r>
        <w:rPr>
          <w:rFonts w:ascii="Bookman Old Style" w:hAnsi="Bookman Old Style"/>
          <w:b w:val="0"/>
          <w:w w:val="85"/>
          <w:vertAlign w:val="baseline"/>
        </w:rPr>
        <w:t>can </w:t>
      </w:r>
      <w:r>
        <w:rPr>
          <w:rFonts w:ascii="Bookman Old Style" w:hAnsi="Bookman Old Style"/>
          <w:b w:val="0"/>
          <w:w w:val="90"/>
          <w:vertAlign w:val="baseline"/>
        </w:rPr>
        <w:t>be</w:t>
      </w:r>
      <w:r>
        <w:rPr>
          <w:rFonts w:ascii="Bookman Old Style" w:hAnsi="Bookman Old Style"/>
          <w:b w:val="0"/>
          <w:spacing w:val="-6"/>
          <w:w w:val="90"/>
          <w:vertAlign w:val="baseline"/>
        </w:rPr>
        <w:t> </w:t>
      </w:r>
      <w:r>
        <w:rPr>
          <w:rFonts w:ascii="Bookman Old Style" w:hAnsi="Bookman Old Style"/>
          <w:b w:val="0"/>
          <w:w w:val="90"/>
          <w:vertAlign w:val="baseline"/>
        </w:rPr>
        <w:t>achieved</w:t>
      </w:r>
      <w:r>
        <w:rPr>
          <w:rFonts w:ascii="Bookman Old Style" w:hAnsi="Bookman Old Style"/>
          <w:b w:val="0"/>
          <w:spacing w:val="-6"/>
          <w:w w:val="90"/>
          <w:vertAlign w:val="baseline"/>
        </w:rPr>
        <w:t> </w:t>
      </w:r>
      <w:r>
        <w:rPr>
          <w:rFonts w:ascii="Bookman Old Style" w:hAnsi="Bookman Old Style"/>
          <w:b w:val="0"/>
          <w:w w:val="90"/>
          <w:vertAlign w:val="baseline"/>
        </w:rPr>
        <w:t>by</w:t>
      </w:r>
      <w:r>
        <w:rPr>
          <w:rFonts w:ascii="Bookman Old Style" w:hAnsi="Bookman Old Style"/>
          <w:b w:val="0"/>
          <w:spacing w:val="-6"/>
          <w:w w:val="90"/>
          <w:vertAlign w:val="baseline"/>
        </w:rPr>
        <w:t> </w:t>
      </w:r>
      <w:r>
        <w:rPr>
          <w:rFonts w:ascii="Bookman Old Style" w:hAnsi="Bookman Old Style"/>
          <w:b w:val="0"/>
          <w:w w:val="90"/>
          <w:vertAlign w:val="baseline"/>
        </w:rPr>
        <w:t>doping</w:t>
      </w:r>
      <w:r>
        <w:rPr>
          <w:rFonts w:ascii="Bookman Old Style" w:hAnsi="Bookman Old Style"/>
          <w:b w:val="0"/>
          <w:spacing w:val="-6"/>
          <w:w w:val="90"/>
          <w:vertAlign w:val="baseline"/>
        </w:rPr>
        <w:t> </w:t>
      </w:r>
      <w:r>
        <w:rPr>
          <w:rFonts w:ascii="Bookman Old Style" w:hAnsi="Bookman Old Style"/>
          <w:b w:val="0"/>
          <w:w w:val="90"/>
          <w:vertAlign w:val="baseline"/>
        </w:rPr>
        <w:t>some</w:t>
      </w:r>
      <w:r>
        <w:rPr>
          <w:rFonts w:ascii="Bookman Old Style" w:hAnsi="Bookman Old Style"/>
          <w:b w:val="0"/>
          <w:spacing w:val="-6"/>
          <w:w w:val="90"/>
          <w:vertAlign w:val="baseline"/>
        </w:rPr>
        <w:t> </w:t>
      </w:r>
      <w:r>
        <w:rPr>
          <w:rFonts w:ascii="Bookman Old Style" w:hAnsi="Bookman Old Style"/>
          <w:b w:val="0"/>
          <w:w w:val="90"/>
          <w:vertAlign w:val="baseline"/>
        </w:rPr>
        <w:t>chiral</w:t>
      </w:r>
      <w:r>
        <w:rPr>
          <w:rFonts w:ascii="Bookman Old Style" w:hAnsi="Bookman Old Style"/>
          <w:b w:val="0"/>
          <w:spacing w:val="-6"/>
          <w:w w:val="90"/>
          <w:vertAlign w:val="baseline"/>
        </w:rPr>
        <w:t> </w:t>
      </w:r>
      <w:r>
        <w:rPr>
          <w:rFonts w:ascii="Bookman Old Style" w:hAnsi="Bookman Old Style"/>
          <w:b w:val="0"/>
          <w:w w:val="90"/>
          <w:vertAlign w:val="baseline"/>
        </w:rPr>
        <w:t>dopants</w:t>
      </w:r>
      <w:r>
        <w:rPr>
          <w:rFonts w:ascii="Bookman Old Style" w:hAnsi="Bookman Old Style"/>
          <w:b w:val="0"/>
          <w:spacing w:val="-6"/>
          <w:w w:val="90"/>
          <w:vertAlign w:val="baseline"/>
        </w:rPr>
        <w:t> </w:t>
      </w:r>
      <w:r>
        <w:rPr>
          <w:rFonts w:ascii="Bookman Old Style" w:hAnsi="Bookman Old Style"/>
          <w:b w:val="0"/>
          <w:w w:val="90"/>
          <w:vertAlign w:val="baseline"/>
        </w:rPr>
        <w:t>to</w:t>
      </w:r>
      <w:r>
        <w:rPr>
          <w:rFonts w:ascii="Bookman Old Style" w:hAnsi="Bookman Old Style"/>
          <w:b w:val="0"/>
          <w:spacing w:val="-6"/>
          <w:w w:val="90"/>
          <w:vertAlign w:val="baseline"/>
        </w:rPr>
        <w:t> </w:t>
      </w:r>
      <w:r>
        <w:rPr>
          <w:rFonts w:ascii="Bookman Old Style" w:hAnsi="Bookman Old Style"/>
          <w:b w:val="0"/>
          <w:w w:val="90"/>
          <w:vertAlign w:val="baseline"/>
        </w:rPr>
        <w:t>a</w:t>
      </w:r>
      <w:r>
        <w:rPr>
          <w:rFonts w:ascii="Bookman Old Style" w:hAnsi="Bookman Old Style"/>
          <w:b w:val="0"/>
          <w:spacing w:val="-6"/>
          <w:w w:val="90"/>
          <w:vertAlign w:val="baseline"/>
        </w:rPr>
        <w:t> </w:t>
      </w:r>
      <w:r>
        <w:rPr>
          <w:rFonts w:ascii="Bookman Old Style" w:hAnsi="Bookman Old Style"/>
          <w:b w:val="0"/>
          <w:w w:val="90"/>
          <w:vertAlign w:val="baseline"/>
        </w:rPr>
        <w:t>nematic </w:t>
      </w:r>
      <w:r>
        <w:rPr>
          <w:rFonts w:ascii="Bookman Old Style" w:hAnsi="Bookman Old Style"/>
          <w:b w:val="0"/>
          <w:spacing w:val="-6"/>
          <w:vertAlign w:val="baseline"/>
        </w:rPr>
        <w:t>LC</w:t>
      </w:r>
      <w:r>
        <w:rPr>
          <w:rFonts w:ascii="Bookman Old Style" w:hAnsi="Bookman Old Style"/>
          <w:b w:val="0"/>
          <w:spacing w:val="-10"/>
          <w:vertAlign w:val="baseline"/>
        </w:rPr>
        <w:t> </w:t>
      </w:r>
      <w:r>
        <w:rPr>
          <w:rFonts w:ascii="Bookman Old Style" w:hAnsi="Bookman Old Style"/>
          <w:b w:val="0"/>
          <w:spacing w:val="-6"/>
          <w:vertAlign w:val="baseline"/>
        </w:rPr>
        <w:t>host</w:t>
      </w:r>
      <w:hyperlink w:history="true" w:anchor="_bookmark144">
        <w:r>
          <w:rPr>
            <w:rFonts w:ascii="Bookman Old Style" w:hAnsi="Bookman Old Style"/>
            <w:b w:val="0"/>
            <w:color w:val="0000FF"/>
            <w:spacing w:val="-6"/>
            <w:vertAlign w:val="superscript"/>
          </w:rPr>
          <w:t>197</w:t>
        </w:r>
      </w:hyperlink>
      <w:r>
        <w:rPr>
          <w:rFonts w:ascii="Bookman Old Style" w:hAnsi="Bookman Old Style"/>
          <w:b w:val="0"/>
          <w:spacing w:val="-6"/>
          <w:vertAlign w:val="baseline"/>
        </w:rPr>
        <w:t>.</w:t>
      </w:r>
      <w:r>
        <w:rPr>
          <w:rFonts w:ascii="Bookman Old Style" w:hAnsi="Bookman Old Style"/>
          <w:b w:val="0"/>
          <w:spacing w:val="-9"/>
          <w:vertAlign w:val="baseline"/>
        </w:rPr>
        <w:t> </w:t>
      </w:r>
      <w:r>
        <w:rPr>
          <w:rFonts w:ascii="Bookman Old Style" w:hAnsi="Bookman Old Style"/>
          <w:b w:val="0"/>
          <w:spacing w:val="-6"/>
          <w:vertAlign w:val="baseline"/>
        </w:rPr>
        <w:t>To</w:t>
      </w:r>
      <w:r>
        <w:rPr>
          <w:rFonts w:ascii="Bookman Old Style" w:hAnsi="Bookman Old Style"/>
          <w:b w:val="0"/>
          <w:spacing w:val="-9"/>
          <w:vertAlign w:val="baseline"/>
        </w:rPr>
        <w:t> </w:t>
      </w:r>
      <w:r>
        <w:rPr>
          <w:rFonts w:ascii="Bookman Old Style" w:hAnsi="Bookman Old Style"/>
          <w:b w:val="0"/>
          <w:spacing w:val="-6"/>
          <w:vertAlign w:val="baseline"/>
        </w:rPr>
        <w:t>accommodate</w:t>
      </w:r>
      <w:r>
        <w:rPr>
          <w:rFonts w:ascii="Bookman Old Style" w:hAnsi="Bookman Old Style"/>
          <w:b w:val="0"/>
          <w:spacing w:val="-9"/>
          <w:vertAlign w:val="baseline"/>
        </w:rPr>
        <w:t> </w:t>
      </w:r>
      <w:r>
        <w:rPr>
          <w:rFonts w:ascii="Bookman Old Style" w:hAnsi="Bookman Old Style"/>
          <w:b w:val="0"/>
          <w:spacing w:val="-6"/>
          <w:vertAlign w:val="baseline"/>
        </w:rPr>
        <w:t>a</w:t>
      </w:r>
      <w:r>
        <w:rPr>
          <w:rFonts w:ascii="Bookman Old Style" w:hAnsi="Bookman Old Style"/>
          <w:b w:val="0"/>
          <w:spacing w:val="-9"/>
          <w:vertAlign w:val="baseline"/>
        </w:rPr>
        <w:t> </w:t>
      </w:r>
      <w:r>
        <w:rPr>
          <w:rFonts w:ascii="Bookman Old Style" w:hAnsi="Bookman Old Style"/>
          <w:b w:val="0"/>
          <w:spacing w:val="-6"/>
          <w:vertAlign w:val="baseline"/>
        </w:rPr>
        <w:t>wide</w:t>
      </w:r>
      <w:r>
        <w:rPr>
          <w:rFonts w:ascii="Bookman Old Style" w:hAnsi="Bookman Old Style"/>
          <w:b w:val="0"/>
          <w:spacing w:val="-10"/>
          <w:vertAlign w:val="baseline"/>
        </w:rPr>
        <w:t> </w:t>
      </w:r>
      <w:r>
        <w:rPr>
          <w:rFonts w:ascii="Bookman Old Style" w:hAnsi="Bookman Old Style"/>
          <w:b w:val="0"/>
          <w:spacing w:val="-6"/>
          <w:vertAlign w:val="baseline"/>
        </w:rPr>
        <w:t>viewing</w:t>
      </w:r>
      <w:r>
        <w:rPr>
          <w:rFonts w:ascii="Bookman Old Style" w:hAnsi="Bookman Old Style"/>
          <w:b w:val="0"/>
          <w:spacing w:val="-9"/>
          <w:vertAlign w:val="baseline"/>
        </w:rPr>
        <w:t> </w:t>
      </w:r>
      <w:r>
        <w:rPr>
          <w:rFonts w:ascii="Bookman Old Style" w:hAnsi="Bookman Old Style"/>
          <w:b w:val="0"/>
          <w:spacing w:val="-6"/>
          <w:vertAlign w:val="baseline"/>
        </w:rPr>
        <w:t>angle</w:t>
      </w:r>
      <w:r>
        <w:rPr>
          <w:rFonts w:ascii="Bookman Old Style" w:hAnsi="Bookman Old Style"/>
          <w:b w:val="0"/>
          <w:spacing w:val="-9"/>
          <w:vertAlign w:val="baseline"/>
        </w:rPr>
        <w:t> </w:t>
      </w:r>
      <w:r>
        <w:rPr>
          <w:rFonts w:ascii="Bookman Old Style" w:hAnsi="Bookman Old Style"/>
          <w:b w:val="0"/>
          <w:spacing w:val="-6"/>
          <w:vertAlign w:val="baseline"/>
        </w:rPr>
        <w:t>and </w:t>
      </w:r>
      <w:r>
        <w:rPr>
          <w:rFonts w:ascii="Bookman Old Style" w:hAnsi="Bookman Old Style"/>
          <w:b w:val="0"/>
          <w:w w:val="85"/>
          <w:vertAlign w:val="baseline"/>
        </w:rPr>
        <w:t>broadband,</w:t>
      </w:r>
      <w:r>
        <w:rPr>
          <w:rFonts w:ascii="Bookman Old Style" w:hAnsi="Bookman Old Style"/>
          <w:b w:val="0"/>
          <w:spacing w:val="14"/>
          <w:vertAlign w:val="baseline"/>
        </w:rPr>
        <w:t> </w:t>
      </w:r>
      <w:r>
        <w:rPr>
          <w:rFonts w:ascii="Bookman Old Style" w:hAnsi="Bookman Old Style"/>
          <w:b w:val="0"/>
          <w:w w:val="85"/>
          <w:vertAlign w:val="baseline"/>
        </w:rPr>
        <w:t>we</w:t>
      </w:r>
      <w:r>
        <w:rPr>
          <w:rFonts w:ascii="Bookman Old Style" w:hAnsi="Bookman Old Style"/>
          <w:b w:val="0"/>
          <w:spacing w:val="14"/>
          <w:vertAlign w:val="baseline"/>
        </w:rPr>
        <w:t> </w:t>
      </w:r>
      <w:r>
        <w:rPr>
          <w:rFonts w:ascii="Bookman Old Style" w:hAnsi="Bookman Old Style"/>
          <w:b w:val="0"/>
          <w:w w:val="85"/>
          <w:vertAlign w:val="baseline"/>
        </w:rPr>
        <w:t>can</w:t>
      </w:r>
      <w:r>
        <w:rPr>
          <w:rFonts w:ascii="Bookman Old Style" w:hAnsi="Bookman Old Style"/>
          <w:b w:val="0"/>
          <w:spacing w:val="15"/>
          <w:vertAlign w:val="baseline"/>
        </w:rPr>
        <w:t> </w:t>
      </w:r>
      <w:r>
        <w:rPr>
          <w:rFonts w:ascii="Bookman Old Style" w:hAnsi="Bookman Old Style"/>
          <w:b w:val="0"/>
          <w:w w:val="85"/>
          <w:vertAlign w:val="baseline"/>
        </w:rPr>
        <w:t>apply</w:t>
      </w:r>
      <w:r>
        <w:rPr>
          <w:rFonts w:ascii="Bookman Old Style" w:hAnsi="Bookman Old Style"/>
          <w:b w:val="0"/>
          <w:spacing w:val="13"/>
          <w:vertAlign w:val="baseline"/>
        </w:rPr>
        <w:t> </w:t>
      </w:r>
      <w:r>
        <w:rPr>
          <w:rFonts w:ascii="Bookman Old Style" w:hAnsi="Bookman Old Style"/>
          <w:b w:val="0"/>
          <w:w w:val="85"/>
          <w:vertAlign w:val="baseline"/>
        </w:rPr>
        <w:t>more</w:t>
      </w:r>
      <w:r>
        <w:rPr>
          <w:rFonts w:ascii="Bookman Old Style" w:hAnsi="Bookman Old Style"/>
          <w:b w:val="0"/>
          <w:spacing w:val="14"/>
          <w:vertAlign w:val="baseline"/>
        </w:rPr>
        <w:t> </w:t>
      </w:r>
      <w:r>
        <w:rPr>
          <w:rFonts w:ascii="Bookman Old Style" w:hAnsi="Bookman Old Style"/>
          <w:b w:val="0"/>
          <w:w w:val="85"/>
          <w:vertAlign w:val="baseline"/>
        </w:rPr>
        <w:t>complex</w:t>
      </w:r>
      <w:r>
        <w:rPr>
          <w:rFonts w:ascii="Bookman Old Style" w:hAnsi="Bookman Old Style"/>
          <w:b w:val="0"/>
          <w:spacing w:val="15"/>
          <w:vertAlign w:val="baseline"/>
        </w:rPr>
        <w:t> </w:t>
      </w:r>
      <w:r>
        <w:rPr>
          <w:rFonts w:ascii="Bookman Old Style" w:hAnsi="Bookman Old Style"/>
          <w:b w:val="0"/>
          <w:w w:val="85"/>
          <w:vertAlign w:val="baseline"/>
        </w:rPr>
        <w:t>structures,</w:t>
      </w:r>
      <w:r>
        <w:rPr>
          <w:rFonts w:ascii="Bookman Old Style" w:hAnsi="Bookman Old Style"/>
          <w:b w:val="0"/>
          <w:spacing w:val="15"/>
          <w:vertAlign w:val="baseline"/>
        </w:rPr>
        <w:t> </w:t>
      </w:r>
      <w:r>
        <w:rPr>
          <w:rFonts w:ascii="Bookman Old Style" w:hAnsi="Bookman Old Style"/>
          <w:b w:val="0"/>
          <w:spacing w:val="-4"/>
          <w:w w:val="85"/>
          <w:vertAlign w:val="baseline"/>
        </w:rPr>
        <w:t>such</w:t>
      </w:r>
    </w:p>
    <w:p>
      <w:pPr>
        <w:pStyle w:val="BodyText"/>
        <w:spacing w:line="256" w:lineRule="auto" w:before="118"/>
        <w:ind w:left="53" w:right="51"/>
        <w:jc w:val="both"/>
        <w:rPr>
          <w:rFonts w:ascii="Bookman Old Style" w:hAnsi="Bookman Old Style"/>
          <w:b w:val="0"/>
        </w:rPr>
      </w:pPr>
      <w:r>
        <w:rPr/>
        <w:br w:type="column"/>
      </w:r>
      <w:r>
        <w:rPr>
          <w:rFonts w:ascii="Bookman Old Style" w:hAnsi="Bookman Old Style"/>
          <w:b w:val="0"/>
          <w:w w:val="95"/>
        </w:rPr>
        <w:t>as</w:t>
      </w:r>
      <w:r>
        <w:rPr>
          <w:rFonts w:ascii="Bookman Old Style" w:hAnsi="Bookman Old Style"/>
          <w:b w:val="0"/>
          <w:w w:val="95"/>
        </w:rPr>
        <w:t> multilayers</w:t>
      </w:r>
      <w:r>
        <w:rPr>
          <w:rFonts w:ascii="Bookman Old Style" w:hAnsi="Bookman Old Style"/>
          <w:b w:val="0"/>
          <w:w w:val="95"/>
        </w:rPr>
        <w:t> and</w:t>
      </w:r>
      <w:r>
        <w:rPr>
          <w:rFonts w:ascii="Bookman Old Style" w:hAnsi="Bookman Old Style"/>
          <w:b w:val="0"/>
          <w:w w:val="95"/>
        </w:rPr>
        <w:t> gradient</w:t>
      </w:r>
      <w:r>
        <w:rPr>
          <w:rFonts w:ascii="Bookman Old Style" w:hAnsi="Bookman Old Style"/>
          <w:b w:val="0"/>
          <w:w w:val="95"/>
        </w:rPr>
        <w:t> pitch</w:t>
      </w:r>
      <w:hyperlink w:history="true" w:anchor="_bookmark146">
        <w:r>
          <w:rPr>
            <w:rFonts w:ascii="Bookman Old Style" w:hAnsi="Bookman Old Style"/>
            <w:b w:val="0"/>
            <w:color w:val="0000FF"/>
            <w:w w:val="95"/>
            <w:vertAlign w:val="superscript"/>
          </w:rPr>
          <w:t>198</w:t>
        </w:r>
      </w:hyperlink>
      <w:r>
        <w:rPr>
          <w:rFonts w:ascii="Lucida Sans" w:hAnsi="Lucida Sans"/>
          <w:w w:val="95"/>
          <w:vertAlign w:val="superscript"/>
        </w:rPr>
        <w:t>–</w:t>
      </w:r>
      <w:hyperlink w:history="true" w:anchor="_bookmark147">
        <w:r>
          <w:rPr>
            <w:rFonts w:ascii="Bookman Old Style" w:hAnsi="Bookman Old Style"/>
            <w:b w:val="0"/>
            <w:color w:val="0000FF"/>
            <w:w w:val="95"/>
            <w:vertAlign w:val="superscript"/>
          </w:rPr>
          <w:t>200</w:t>
        </w:r>
      </w:hyperlink>
      <w:r>
        <w:rPr>
          <w:rFonts w:ascii="Bookman Old Style" w:hAnsi="Bookman Old Style"/>
          <w:b w:val="0"/>
          <w:w w:val="95"/>
          <w:vertAlign w:val="baseline"/>
        </w:rPr>
        <w:t>.</w:t>
      </w:r>
      <w:r>
        <w:rPr>
          <w:rFonts w:ascii="Bookman Old Style" w:hAnsi="Bookman Old Style"/>
          <w:b w:val="0"/>
          <w:w w:val="95"/>
          <w:vertAlign w:val="baseline"/>
        </w:rPr>
        <w:t> As</w:t>
      </w:r>
      <w:r>
        <w:rPr>
          <w:rFonts w:ascii="Bookman Old Style" w:hAnsi="Bookman Old Style"/>
          <w:b w:val="0"/>
          <w:w w:val="95"/>
          <w:vertAlign w:val="baseline"/>
        </w:rPr>
        <w:t> plotted</w:t>
      </w:r>
      <w:r>
        <w:rPr>
          <w:rFonts w:ascii="Bookman Old Style" w:hAnsi="Bookman Old Style"/>
          <w:b w:val="0"/>
          <w:w w:val="95"/>
          <w:vertAlign w:val="baseline"/>
        </w:rPr>
        <w:t> </w:t>
      </w:r>
      <w:r>
        <w:rPr>
          <w:rFonts w:ascii="Bookman Old Style" w:hAnsi="Bookman Old Style"/>
          <w:b w:val="0"/>
          <w:w w:val="95"/>
          <w:vertAlign w:val="baseline"/>
        </w:rPr>
        <w:t>in </w:t>
      </w:r>
      <w:r>
        <w:rPr>
          <w:rFonts w:ascii="Bookman Old Style" w:hAnsi="Bookman Old Style"/>
          <w:b w:val="0"/>
          <w:w w:val="85"/>
          <w:vertAlign w:val="baseline"/>
        </w:rPr>
        <w:t>Fig. </w:t>
      </w:r>
      <w:hyperlink w:history="true" w:anchor="_bookmark14">
        <w:r>
          <w:rPr>
            <w:rFonts w:ascii="Bookman Old Style" w:hAnsi="Bookman Old Style"/>
            <w:b w:val="0"/>
            <w:color w:val="0000FF"/>
            <w:w w:val="85"/>
            <w:vertAlign w:val="baseline"/>
          </w:rPr>
          <w:t>12</w:t>
        </w:r>
      </w:hyperlink>
      <w:r>
        <w:rPr>
          <w:rFonts w:ascii="Bookman Old Style" w:hAnsi="Bookman Old Style"/>
          <w:b w:val="0"/>
          <w:w w:val="85"/>
          <w:vertAlign w:val="baseline"/>
        </w:rPr>
        <w:t>, the red dashed lines connect the short axes of the LC directors and represent the Bragg surface. Depending </w:t>
      </w:r>
      <w:r>
        <w:rPr>
          <w:rFonts w:ascii="Bookman Old Style" w:hAnsi="Bookman Old Style"/>
          <w:b w:val="0"/>
          <w:w w:val="95"/>
          <w:vertAlign w:val="baseline"/>
        </w:rPr>
        <w:t>on</w:t>
      </w:r>
      <w:r>
        <w:rPr>
          <w:rFonts w:ascii="Bookman Old Style" w:hAnsi="Bookman Old Style"/>
          <w:b w:val="0"/>
          <w:spacing w:val="-13"/>
          <w:w w:val="95"/>
          <w:vertAlign w:val="baseline"/>
        </w:rPr>
        <w:t> </w:t>
      </w:r>
      <w:r>
        <w:rPr>
          <w:rFonts w:ascii="Bookman Old Style" w:hAnsi="Bookman Old Style"/>
          <w:b w:val="0"/>
          <w:w w:val="95"/>
          <w:vertAlign w:val="baseline"/>
        </w:rPr>
        <w:t>different</w:t>
      </w:r>
      <w:r>
        <w:rPr>
          <w:rFonts w:ascii="Bookman Old Style" w:hAnsi="Bookman Old Style"/>
          <w:b w:val="0"/>
          <w:spacing w:val="-12"/>
          <w:w w:val="95"/>
          <w:vertAlign w:val="baseline"/>
        </w:rPr>
        <w:t> </w:t>
      </w:r>
      <w:r>
        <w:rPr>
          <w:rFonts w:ascii="Bookman Old Style" w:hAnsi="Bookman Old Style"/>
          <w:b w:val="0"/>
          <w:w w:val="95"/>
          <w:vertAlign w:val="baseline"/>
        </w:rPr>
        <w:t>Bragg</w:t>
      </w:r>
      <w:r>
        <w:rPr>
          <w:rFonts w:ascii="Bookman Old Style" w:hAnsi="Bookman Old Style"/>
          <w:b w:val="0"/>
          <w:spacing w:val="-12"/>
          <w:w w:val="95"/>
          <w:vertAlign w:val="baseline"/>
        </w:rPr>
        <w:t> </w:t>
      </w:r>
      <w:r>
        <w:rPr>
          <w:rFonts w:ascii="Bookman Old Style" w:hAnsi="Bookman Old Style"/>
          <w:b w:val="0"/>
          <w:w w:val="95"/>
          <w:vertAlign w:val="baseline"/>
        </w:rPr>
        <w:t>surfaces</w:t>
      </w:r>
      <w:r>
        <w:rPr>
          <w:rFonts w:ascii="Bookman Old Style" w:hAnsi="Bookman Old Style"/>
          <w:b w:val="0"/>
          <w:spacing w:val="-12"/>
          <w:w w:val="95"/>
          <w:vertAlign w:val="baseline"/>
        </w:rPr>
        <w:t> </w:t>
      </w:r>
      <w:r>
        <w:rPr>
          <w:rFonts w:ascii="Bookman Old Style" w:hAnsi="Bookman Old Style"/>
          <w:b w:val="0"/>
          <w:w w:val="95"/>
          <w:vertAlign w:val="baseline"/>
        </w:rPr>
        <w:t>generated</w:t>
      </w:r>
      <w:r>
        <w:rPr>
          <w:rFonts w:ascii="Bookman Old Style" w:hAnsi="Bookman Old Style"/>
          <w:b w:val="0"/>
          <w:spacing w:val="-12"/>
          <w:w w:val="95"/>
          <w:vertAlign w:val="baseline"/>
        </w:rPr>
        <w:t> </w:t>
      </w:r>
      <w:r>
        <w:rPr>
          <w:rFonts w:ascii="Bookman Old Style" w:hAnsi="Bookman Old Style"/>
          <w:b w:val="0"/>
          <w:w w:val="95"/>
          <w:vertAlign w:val="baseline"/>
        </w:rPr>
        <w:t>by</w:t>
      </w:r>
      <w:r>
        <w:rPr>
          <w:rFonts w:ascii="Bookman Old Style" w:hAnsi="Bookman Old Style"/>
          <w:b w:val="0"/>
          <w:spacing w:val="-12"/>
          <w:w w:val="95"/>
          <w:vertAlign w:val="baseline"/>
        </w:rPr>
        <w:t> </w:t>
      </w:r>
      <w:r>
        <w:rPr>
          <w:rFonts w:ascii="Bookman Old Style" w:hAnsi="Bookman Old Style"/>
          <w:b w:val="0"/>
          <w:w w:val="95"/>
          <w:vertAlign w:val="baseline"/>
        </w:rPr>
        <w:t>the</w:t>
      </w:r>
      <w:r>
        <w:rPr>
          <w:rFonts w:ascii="Bookman Old Style" w:hAnsi="Bookman Old Style"/>
          <w:b w:val="0"/>
          <w:spacing w:val="-13"/>
          <w:w w:val="95"/>
          <w:vertAlign w:val="baseline"/>
        </w:rPr>
        <w:t> </w:t>
      </w:r>
      <w:r>
        <w:rPr>
          <w:rFonts w:ascii="Bookman Old Style" w:hAnsi="Bookman Old Style"/>
          <w:b w:val="0"/>
          <w:w w:val="95"/>
          <w:vertAlign w:val="baseline"/>
        </w:rPr>
        <w:t>LC</w:t>
      </w:r>
      <w:r>
        <w:rPr>
          <w:rFonts w:ascii="Bookman Old Style" w:hAnsi="Bookman Old Style"/>
          <w:b w:val="0"/>
          <w:spacing w:val="-12"/>
          <w:w w:val="95"/>
          <w:vertAlign w:val="baseline"/>
        </w:rPr>
        <w:t> </w:t>
      </w:r>
      <w:r>
        <w:rPr>
          <w:rFonts w:ascii="Bookman Old Style" w:hAnsi="Bookman Old Style"/>
          <w:b w:val="0"/>
          <w:w w:val="95"/>
          <w:vertAlign w:val="baseline"/>
        </w:rPr>
        <w:t>align- </w:t>
      </w:r>
      <w:r>
        <w:rPr>
          <w:rFonts w:ascii="Bookman Old Style" w:hAnsi="Bookman Old Style"/>
          <w:b w:val="0"/>
          <w:w w:val="85"/>
          <w:vertAlign w:val="baseline"/>
        </w:rPr>
        <w:t>ments, such a re</w:t>
      </w:r>
      <w:r>
        <w:rPr>
          <w:rFonts w:ascii="Times New Roman" w:hAnsi="Times New Roman"/>
          <w:w w:val="85"/>
          <w:vertAlign w:val="baseline"/>
        </w:rPr>
        <w:t>fl</w:t>
      </w:r>
      <w:r>
        <w:rPr>
          <w:rFonts w:ascii="Bookman Old Style" w:hAnsi="Bookman Old Style"/>
          <w:b w:val="0"/>
          <w:w w:val="85"/>
          <w:vertAlign w:val="baseline"/>
        </w:rPr>
        <w:t>ective LCOE exhibits strong polarization </w:t>
      </w:r>
      <w:r>
        <w:rPr>
          <w:rFonts w:ascii="Bookman Old Style" w:hAnsi="Bookman Old Style"/>
          <w:b w:val="0"/>
          <w:w w:val="90"/>
          <w:vertAlign w:val="baseline"/>
        </w:rPr>
        <w:t>selectivity</w:t>
      </w:r>
      <w:r>
        <w:rPr>
          <w:rFonts w:ascii="Bookman Old Style" w:hAnsi="Bookman Old Style"/>
          <w:b w:val="0"/>
          <w:spacing w:val="-7"/>
          <w:w w:val="90"/>
          <w:vertAlign w:val="baseline"/>
        </w:rPr>
        <w:t> </w:t>
      </w:r>
      <w:r>
        <w:rPr>
          <w:rFonts w:ascii="Bookman Old Style" w:hAnsi="Bookman Old Style"/>
          <w:b w:val="0"/>
          <w:w w:val="90"/>
          <w:vertAlign w:val="baseline"/>
        </w:rPr>
        <w:t>and</w:t>
      </w:r>
      <w:r>
        <w:rPr>
          <w:rFonts w:ascii="Bookman Old Style" w:hAnsi="Bookman Old Style"/>
          <w:b w:val="0"/>
          <w:spacing w:val="-8"/>
          <w:w w:val="90"/>
          <w:vertAlign w:val="baseline"/>
        </w:rPr>
        <w:t> </w:t>
      </w:r>
      <w:r>
        <w:rPr>
          <w:rFonts w:ascii="Bookman Old Style" w:hAnsi="Bookman Old Style"/>
          <w:b w:val="0"/>
          <w:w w:val="90"/>
          <w:vertAlign w:val="baseline"/>
        </w:rPr>
        <w:t>can</w:t>
      </w:r>
      <w:r>
        <w:rPr>
          <w:rFonts w:ascii="Bookman Old Style" w:hAnsi="Bookman Old Style"/>
          <w:b w:val="0"/>
          <w:spacing w:val="-8"/>
          <w:w w:val="90"/>
          <w:vertAlign w:val="baseline"/>
        </w:rPr>
        <w:t> </w:t>
      </w:r>
      <w:r>
        <w:rPr>
          <w:rFonts w:ascii="Bookman Old Style" w:hAnsi="Bookman Old Style"/>
          <w:b w:val="0"/>
          <w:w w:val="90"/>
          <w:vertAlign w:val="baseline"/>
        </w:rPr>
        <w:t>work</w:t>
      </w:r>
      <w:r>
        <w:rPr>
          <w:rFonts w:ascii="Bookman Old Style" w:hAnsi="Bookman Old Style"/>
          <w:b w:val="0"/>
          <w:spacing w:val="-8"/>
          <w:w w:val="90"/>
          <w:vertAlign w:val="baseline"/>
        </w:rPr>
        <w:t> </w:t>
      </w:r>
      <w:r>
        <w:rPr>
          <w:rFonts w:ascii="Bookman Old Style" w:hAnsi="Bookman Old Style"/>
          <w:b w:val="0"/>
          <w:w w:val="90"/>
          <w:vertAlign w:val="baseline"/>
        </w:rPr>
        <w:t>as</w:t>
      </w:r>
      <w:r>
        <w:rPr>
          <w:rFonts w:ascii="Bookman Old Style" w:hAnsi="Bookman Old Style"/>
          <w:b w:val="0"/>
          <w:spacing w:val="-8"/>
          <w:w w:val="90"/>
          <w:vertAlign w:val="baseline"/>
        </w:rPr>
        <w:t> </w:t>
      </w:r>
      <w:r>
        <w:rPr>
          <w:rFonts w:ascii="Bookman Old Style" w:hAnsi="Bookman Old Style"/>
          <w:b w:val="0"/>
          <w:w w:val="90"/>
          <w:vertAlign w:val="baseline"/>
        </w:rPr>
        <w:t>a</w:t>
      </w:r>
      <w:r>
        <w:rPr>
          <w:rFonts w:ascii="Bookman Old Style" w:hAnsi="Bookman Old Style"/>
          <w:b w:val="0"/>
          <w:spacing w:val="-8"/>
          <w:w w:val="90"/>
          <w:vertAlign w:val="baseline"/>
        </w:rPr>
        <w:t> </w:t>
      </w:r>
      <w:r>
        <w:rPr>
          <w:rFonts w:ascii="Bookman Old Style" w:hAnsi="Bookman Old Style"/>
          <w:b w:val="0"/>
          <w:w w:val="90"/>
          <w:vertAlign w:val="baseline"/>
        </w:rPr>
        <w:t>re</w:t>
      </w:r>
      <w:r>
        <w:rPr>
          <w:rFonts w:ascii="Times New Roman" w:hAnsi="Times New Roman"/>
          <w:w w:val="90"/>
          <w:vertAlign w:val="baseline"/>
        </w:rPr>
        <w:t>fl</w:t>
      </w:r>
      <w:r>
        <w:rPr>
          <w:rFonts w:ascii="Bookman Old Style" w:hAnsi="Bookman Old Style"/>
          <w:b w:val="0"/>
          <w:w w:val="90"/>
          <w:vertAlign w:val="baseline"/>
        </w:rPr>
        <w:t>ector,</w:t>
      </w:r>
      <w:r>
        <w:rPr>
          <w:rFonts w:ascii="Bookman Old Style" w:hAnsi="Bookman Old Style"/>
          <w:b w:val="0"/>
          <w:spacing w:val="-8"/>
          <w:w w:val="90"/>
          <w:vertAlign w:val="baseline"/>
        </w:rPr>
        <w:t> </w:t>
      </w:r>
      <w:r>
        <w:rPr>
          <w:rFonts w:ascii="Bookman Old Style" w:hAnsi="Bookman Old Style"/>
          <w:b w:val="0"/>
          <w:w w:val="90"/>
          <w:vertAlign w:val="baseline"/>
        </w:rPr>
        <w:t>grating,</w:t>
      </w:r>
      <w:r>
        <w:rPr>
          <w:rFonts w:ascii="Bookman Old Style" w:hAnsi="Bookman Old Style"/>
          <w:b w:val="0"/>
          <w:spacing w:val="-7"/>
          <w:w w:val="90"/>
          <w:vertAlign w:val="baseline"/>
        </w:rPr>
        <w:t> </w:t>
      </w:r>
      <w:r>
        <w:rPr>
          <w:rFonts w:ascii="Bookman Old Style" w:hAnsi="Bookman Old Style"/>
          <w:b w:val="0"/>
          <w:w w:val="90"/>
          <w:vertAlign w:val="baseline"/>
        </w:rPr>
        <w:t>and</w:t>
      </w:r>
      <w:r>
        <w:rPr>
          <w:rFonts w:ascii="Bookman Old Style" w:hAnsi="Bookman Old Style"/>
          <w:b w:val="0"/>
          <w:spacing w:val="-8"/>
          <w:w w:val="90"/>
          <w:vertAlign w:val="baseline"/>
        </w:rPr>
        <w:t> </w:t>
      </w:r>
      <w:r>
        <w:rPr>
          <w:rFonts w:ascii="Bookman Old Style" w:hAnsi="Bookman Old Style"/>
          <w:b w:val="0"/>
          <w:w w:val="90"/>
          <w:vertAlign w:val="baseline"/>
        </w:rPr>
        <w:t>on-/ off-</w:t>
      </w:r>
      <w:r>
        <w:rPr>
          <w:rFonts w:ascii="Bookman Old Style" w:hAnsi="Bookman Old Style"/>
          <w:b w:val="0"/>
          <w:spacing w:val="-8"/>
          <w:w w:val="90"/>
          <w:vertAlign w:val="baseline"/>
        </w:rPr>
        <w:t> </w:t>
      </w:r>
      <w:r>
        <w:rPr>
          <w:rFonts w:ascii="Bookman Old Style" w:hAnsi="Bookman Old Style"/>
          <w:b w:val="0"/>
          <w:w w:val="90"/>
          <w:vertAlign w:val="baseline"/>
        </w:rPr>
        <w:t>axis</w:t>
      </w:r>
      <w:r>
        <w:rPr>
          <w:rFonts w:ascii="Bookman Old Style" w:hAnsi="Bookman Old Style"/>
          <w:b w:val="0"/>
          <w:spacing w:val="-8"/>
          <w:w w:val="90"/>
          <w:vertAlign w:val="baseline"/>
        </w:rPr>
        <w:t> </w:t>
      </w:r>
      <w:r>
        <w:rPr>
          <w:rFonts w:ascii="Bookman Old Style" w:hAnsi="Bookman Old Style"/>
          <w:b w:val="0"/>
          <w:w w:val="90"/>
          <w:vertAlign w:val="baseline"/>
        </w:rPr>
        <w:t>lens,</w:t>
      </w:r>
      <w:r>
        <w:rPr>
          <w:rFonts w:ascii="Bookman Old Style" w:hAnsi="Bookman Old Style"/>
          <w:b w:val="0"/>
          <w:spacing w:val="-8"/>
          <w:w w:val="90"/>
          <w:vertAlign w:val="baseline"/>
        </w:rPr>
        <w:t> </w:t>
      </w:r>
      <w:r>
        <w:rPr>
          <w:rFonts w:ascii="Bookman Old Style" w:hAnsi="Bookman Old Style"/>
          <w:b w:val="0"/>
          <w:w w:val="90"/>
          <w:vertAlign w:val="baseline"/>
        </w:rPr>
        <w:t>respectively.</w:t>
      </w:r>
      <w:r>
        <w:rPr>
          <w:rFonts w:ascii="Bookman Old Style" w:hAnsi="Bookman Old Style"/>
          <w:b w:val="0"/>
          <w:spacing w:val="-8"/>
          <w:w w:val="90"/>
          <w:vertAlign w:val="baseline"/>
        </w:rPr>
        <w:t> </w:t>
      </w:r>
      <w:r>
        <w:rPr>
          <w:rFonts w:ascii="Bookman Old Style" w:hAnsi="Bookman Old Style"/>
          <w:b w:val="0"/>
          <w:w w:val="90"/>
          <w:vertAlign w:val="baseline"/>
        </w:rPr>
        <w:t>The</w:t>
      </w:r>
      <w:r>
        <w:rPr>
          <w:rFonts w:ascii="Bookman Old Style" w:hAnsi="Bookman Old Style"/>
          <w:b w:val="0"/>
          <w:spacing w:val="-8"/>
          <w:w w:val="90"/>
          <w:vertAlign w:val="baseline"/>
        </w:rPr>
        <w:t> </w:t>
      </w:r>
      <w:r>
        <w:rPr>
          <w:rFonts w:ascii="Bookman Old Style" w:hAnsi="Bookman Old Style"/>
          <w:b w:val="0"/>
          <w:w w:val="90"/>
          <w:vertAlign w:val="baseline"/>
        </w:rPr>
        <w:t>polarization</w:t>
      </w:r>
      <w:r>
        <w:rPr>
          <w:rFonts w:ascii="Bookman Old Style" w:hAnsi="Bookman Old Style"/>
          <w:b w:val="0"/>
          <w:spacing w:val="-8"/>
          <w:w w:val="90"/>
          <w:vertAlign w:val="baseline"/>
        </w:rPr>
        <w:t> </w:t>
      </w:r>
      <w:r>
        <w:rPr>
          <w:rFonts w:ascii="Bookman Old Style" w:hAnsi="Bookman Old Style"/>
          <w:b w:val="0"/>
          <w:w w:val="90"/>
          <w:vertAlign w:val="baseline"/>
        </w:rPr>
        <w:t>responses</w:t>
      </w:r>
      <w:r>
        <w:rPr>
          <w:rFonts w:ascii="Bookman Old Style" w:hAnsi="Bookman Old Style"/>
          <w:b w:val="0"/>
          <w:spacing w:val="-8"/>
          <w:w w:val="90"/>
          <w:vertAlign w:val="baseline"/>
        </w:rPr>
        <w:t> </w:t>
      </w:r>
      <w:r>
        <w:rPr>
          <w:rFonts w:ascii="Bookman Old Style" w:hAnsi="Bookman Old Style"/>
          <w:b w:val="0"/>
          <w:w w:val="90"/>
          <w:vertAlign w:val="baseline"/>
        </w:rPr>
        <w:t>of </w:t>
      </w:r>
      <w:r>
        <w:rPr>
          <w:rFonts w:ascii="Bookman Old Style" w:hAnsi="Bookman Old Style"/>
          <w:b w:val="0"/>
          <w:spacing w:val="-2"/>
          <w:w w:val="95"/>
          <w:vertAlign w:val="baseline"/>
        </w:rPr>
        <w:t>each</w:t>
      </w:r>
      <w:r>
        <w:rPr>
          <w:rFonts w:ascii="Bookman Old Style" w:hAnsi="Bookman Old Style"/>
          <w:b w:val="0"/>
          <w:spacing w:val="-7"/>
          <w:w w:val="95"/>
          <w:vertAlign w:val="baseline"/>
        </w:rPr>
        <w:t> </w:t>
      </w:r>
      <w:r>
        <w:rPr>
          <w:rFonts w:ascii="Bookman Old Style" w:hAnsi="Bookman Old Style"/>
          <w:b w:val="0"/>
          <w:spacing w:val="-2"/>
          <w:w w:val="95"/>
          <w:vertAlign w:val="baseline"/>
        </w:rPr>
        <w:t>element</w:t>
      </w:r>
      <w:r>
        <w:rPr>
          <w:rFonts w:ascii="Bookman Old Style" w:hAnsi="Bookman Old Style"/>
          <w:b w:val="0"/>
          <w:spacing w:val="-7"/>
          <w:w w:val="95"/>
          <w:vertAlign w:val="baseline"/>
        </w:rPr>
        <w:t> </w:t>
      </w:r>
      <w:r>
        <w:rPr>
          <w:rFonts w:ascii="Bookman Old Style" w:hAnsi="Bookman Old Style"/>
          <w:b w:val="0"/>
          <w:spacing w:val="-2"/>
          <w:w w:val="95"/>
          <w:vertAlign w:val="baseline"/>
        </w:rPr>
        <w:t>are</w:t>
      </w:r>
      <w:r>
        <w:rPr>
          <w:rFonts w:ascii="Bookman Old Style" w:hAnsi="Bookman Old Style"/>
          <w:b w:val="0"/>
          <w:spacing w:val="-7"/>
          <w:w w:val="95"/>
          <w:vertAlign w:val="baseline"/>
        </w:rPr>
        <w:t> </w:t>
      </w:r>
      <w:r>
        <w:rPr>
          <w:rFonts w:ascii="Bookman Old Style" w:hAnsi="Bookman Old Style"/>
          <w:b w:val="0"/>
          <w:spacing w:val="-2"/>
          <w:w w:val="95"/>
          <w:vertAlign w:val="baseline"/>
        </w:rPr>
        <w:t>summarized</w:t>
      </w:r>
      <w:r>
        <w:rPr>
          <w:rFonts w:ascii="Bookman Old Style" w:hAnsi="Bookman Old Style"/>
          <w:b w:val="0"/>
          <w:spacing w:val="-7"/>
          <w:w w:val="95"/>
          <w:vertAlign w:val="baseline"/>
        </w:rPr>
        <w:t> </w:t>
      </w:r>
      <w:r>
        <w:rPr>
          <w:rFonts w:ascii="Bookman Old Style" w:hAnsi="Bookman Old Style"/>
          <w:b w:val="0"/>
          <w:spacing w:val="-2"/>
          <w:w w:val="95"/>
          <w:vertAlign w:val="baseline"/>
        </w:rPr>
        <w:t>in</w:t>
      </w:r>
      <w:r>
        <w:rPr>
          <w:rFonts w:ascii="Bookman Old Style" w:hAnsi="Bookman Old Style"/>
          <w:b w:val="0"/>
          <w:spacing w:val="-7"/>
          <w:w w:val="95"/>
          <w:vertAlign w:val="baseline"/>
        </w:rPr>
        <w:t> </w:t>
      </w:r>
      <w:r>
        <w:rPr>
          <w:rFonts w:ascii="Bookman Old Style" w:hAnsi="Bookman Old Style"/>
          <w:b w:val="0"/>
          <w:spacing w:val="-2"/>
          <w:w w:val="95"/>
          <w:vertAlign w:val="baseline"/>
        </w:rPr>
        <w:t>Fig.</w:t>
      </w:r>
      <w:r>
        <w:rPr>
          <w:rFonts w:ascii="Bookman Old Style" w:hAnsi="Bookman Old Style"/>
          <w:b w:val="0"/>
          <w:spacing w:val="-7"/>
          <w:w w:val="95"/>
          <w:vertAlign w:val="baseline"/>
        </w:rPr>
        <w:t> </w:t>
      </w:r>
      <w:hyperlink w:history="true" w:anchor="_bookmark14">
        <w:r>
          <w:rPr>
            <w:rFonts w:ascii="Bookman Old Style" w:hAnsi="Bookman Old Style"/>
            <w:b w:val="0"/>
            <w:color w:val="0000FF"/>
            <w:spacing w:val="-2"/>
            <w:w w:val="95"/>
            <w:vertAlign w:val="baseline"/>
          </w:rPr>
          <w:t>12</w:t>
        </w:r>
      </w:hyperlink>
      <w:r>
        <w:rPr>
          <w:rFonts w:ascii="Bookman Old Style" w:hAnsi="Bookman Old Style"/>
          <w:b w:val="0"/>
          <w:spacing w:val="-2"/>
          <w:w w:val="95"/>
          <w:vertAlign w:val="baseline"/>
        </w:rPr>
        <w:t>.</w:t>
      </w:r>
    </w:p>
    <w:p>
      <w:pPr>
        <w:pStyle w:val="BodyText"/>
        <w:spacing w:line="256" w:lineRule="auto" w:before="4"/>
        <w:ind w:left="53" w:right="51" w:firstLine="156"/>
        <w:jc w:val="both"/>
        <w:rPr>
          <w:rFonts w:ascii="Bookman Old Style" w:hAnsi="Bookman Old Style"/>
          <w:b w:val="0"/>
        </w:rPr>
      </w:pPr>
      <w:r>
        <w:rPr>
          <w:rFonts w:ascii="Bookman Old Style" w:hAnsi="Bookman Old Style"/>
          <w:b w:val="0"/>
          <w:w w:val="90"/>
        </w:rPr>
        <w:t>The</w:t>
      </w:r>
      <w:r>
        <w:rPr>
          <w:rFonts w:ascii="Bookman Old Style" w:hAnsi="Bookman Old Style"/>
          <w:b w:val="0"/>
          <w:spacing w:val="-10"/>
          <w:w w:val="90"/>
        </w:rPr>
        <w:t> </w:t>
      </w:r>
      <w:r>
        <w:rPr>
          <w:rFonts w:ascii="Bookman Old Style" w:hAnsi="Bookman Old Style"/>
          <w:b w:val="0"/>
          <w:w w:val="90"/>
        </w:rPr>
        <w:t>CLC</w:t>
      </w:r>
      <w:r>
        <w:rPr>
          <w:rFonts w:ascii="Bookman Old Style" w:hAnsi="Bookman Old Style"/>
          <w:b w:val="0"/>
          <w:spacing w:val="-9"/>
          <w:w w:val="90"/>
        </w:rPr>
        <w:t> </w:t>
      </w:r>
      <w:r>
        <w:rPr>
          <w:rFonts w:ascii="Bookman Old Style" w:hAnsi="Bookman Old Style"/>
          <w:b w:val="0"/>
          <w:w w:val="90"/>
        </w:rPr>
        <w:t>re</w:t>
      </w:r>
      <w:r>
        <w:rPr>
          <w:rFonts w:ascii="Times New Roman" w:hAnsi="Times New Roman"/>
          <w:w w:val="90"/>
        </w:rPr>
        <w:t>fl</w:t>
      </w:r>
      <w:r>
        <w:rPr>
          <w:rFonts w:ascii="Bookman Old Style" w:hAnsi="Bookman Old Style"/>
          <w:b w:val="0"/>
          <w:w w:val="90"/>
        </w:rPr>
        <w:t>ector</w:t>
      </w:r>
      <w:r>
        <w:rPr>
          <w:rFonts w:ascii="Bookman Old Style" w:hAnsi="Bookman Old Style"/>
          <w:b w:val="0"/>
          <w:spacing w:val="-9"/>
          <w:w w:val="90"/>
        </w:rPr>
        <w:t> </w:t>
      </w:r>
      <w:r>
        <w:rPr>
          <w:rFonts w:ascii="Bookman Old Style" w:hAnsi="Bookman Old Style"/>
          <w:b w:val="0"/>
          <w:w w:val="90"/>
        </w:rPr>
        <w:t>(Fig.</w:t>
      </w:r>
      <w:r>
        <w:rPr>
          <w:rFonts w:ascii="Bookman Old Style" w:hAnsi="Bookman Old Style"/>
          <w:b w:val="0"/>
          <w:spacing w:val="-9"/>
          <w:w w:val="90"/>
        </w:rPr>
        <w:t> </w:t>
      </w:r>
      <w:hyperlink w:history="true" w:anchor="_bookmark14">
        <w:r>
          <w:rPr>
            <w:rFonts w:ascii="Bookman Old Style" w:hAnsi="Bookman Old Style"/>
            <w:b w:val="0"/>
            <w:color w:val="0000FF"/>
            <w:w w:val="90"/>
          </w:rPr>
          <w:t>12</w:t>
        </w:r>
      </w:hyperlink>
      <w:r>
        <w:rPr>
          <w:rFonts w:ascii="Bookman Old Style" w:hAnsi="Bookman Old Style"/>
          <w:b w:val="0"/>
          <w:w w:val="90"/>
        </w:rPr>
        <w:t>a)</w:t>
      </w:r>
      <w:r>
        <w:rPr>
          <w:rFonts w:ascii="Bookman Old Style" w:hAnsi="Bookman Old Style"/>
          <w:b w:val="0"/>
          <w:spacing w:val="-9"/>
          <w:w w:val="90"/>
        </w:rPr>
        <w:t> </w:t>
      </w:r>
      <w:r>
        <w:rPr>
          <w:rFonts w:ascii="Bookman Old Style" w:hAnsi="Bookman Old Style"/>
          <w:b w:val="0"/>
          <w:w w:val="90"/>
        </w:rPr>
        <w:t>has</w:t>
      </w:r>
      <w:r>
        <w:rPr>
          <w:rFonts w:ascii="Bookman Old Style" w:hAnsi="Bookman Old Style"/>
          <w:b w:val="0"/>
          <w:spacing w:val="-9"/>
          <w:w w:val="90"/>
        </w:rPr>
        <w:t> </w:t>
      </w:r>
      <w:r>
        <w:rPr>
          <w:rFonts w:ascii="Bookman Old Style" w:hAnsi="Bookman Old Style"/>
          <w:b w:val="0"/>
          <w:w w:val="90"/>
        </w:rPr>
        <w:t>a</w:t>
      </w:r>
      <w:r>
        <w:rPr>
          <w:rFonts w:ascii="Bookman Old Style" w:hAnsi="Bookman Old Style"/>
          <w:b w:val="0"/>
          <w:spacing w:val="-9"/>
          <w:w w:val="90"/>
        </w:rPr>
        <w:t> </w:t>
      </w:r>
      <w:r>
        <w:rPr>
          <w:rFonts w:ascii="Bookman Old Style" w:hAnsi="Bookman Old Style"/>
          <w:b w:val="0"/>
          <w:w w:val="90"/>
        </w:rPr>
        <w:t>simple</w:t>
      </w:r>
      <w:r>
        <w:rPr>
          <w:rFonts w:ascii="Bookman Old Style" w:hAnsi="Bookman Old Style"/>
          <w:b w:val="0"/>
          <w:spacing w:val="-9"/>
          <w:w w:val="90"/>
        </w:rPr>
        <w:t> </w:t>
      </w:r>
      <w:r>
        <w:rPr>
          <w:rFonts w:ascii="Bookman Old Style" w:hAnsi="Bookman Old Style"/>
          <w:b w:val="0"/>
          <w:w w:val="90"/>
        </w:rPr>
        <w:t>structure</w:t>
      </w:r>
      <w:r>
        <w:rPr>
          <w:rFonts w:ascii="Bookman Old Style" w:hAnsi="Bookman Old Style"/>
          <w:b w:val="0"/>
          <w:spacing w:val="-10"/>
          <w:w w:val="90"/>
        </w:rPr>
        <w:t> </w:t>
      </w:r>
      <w:r>
        <w:rPr>
          <w:rFonts w:ascii="Bookman Old Style" w:hAnsi="Bookman Old Style"/>
          <w:b w:val="0"/>
          <w:w w:val="90"/>
        </w:rPr>
        <w:t>but can</w:t>
      </w:r>
      <w:r>
        <w:rPr>
          <w:rFonts w:ascii="Bookman Old Style" w:hAnsi="Bookman Old Style"/>
          <w:b w:val="0"/>
          <w:spacing w:val="-7"/>
          <w:w w:val="90"/>
        </w:rPr>
        <w:t> </w:t>
      </w:r>
      <w:r>
        <w:rPr>
          <w:rFonts w:ascii="Bookman Old Style" w:hAnsi="Bookman Old Style"/>
          <w:b w:val="0"/>
          <w:w w:val="90"/>
        </w:rPr>
        <w:t>contribute</w:t>
      </w:r>
      <w:r>
        <w:rPr>
          <w:rFonts w:ascii="Bookman Old Style" w:hAnsi="Bookman Old Style"/>
          <w:b w:val="0"/>
          <w:spacing w:val="-8"/>
          <w:w w:val="90"/>
        </w:rPr>
        <w:t> </w:t>
      </w:r>
      <w:r>
        <w:rPr>
          <w:rFonts w:ascii="Bookman Old Style" w:hAnsi="Bookman Old Style"/>
          <w:b w:val="0"/>
          <w:w w:val="90"/>
        </w:rPr>
        <w:t>to</w:t>
      </w:r>
      <w:r>
        <w:rPr>
          <w:rFonts w:ascii="Bookman Old Style" w:hAnsi="Bookman Old Style"/>
          <w:b w:val="0"/>
          <w:spacing w:val="-7"/>
          <w:w w:val="90"/>
        </w:rPr>
        <w:t> </w:t>
      </w:r>
      <w:r>
        <w:rPr>
          <w:rFonts w:ascii="Bookman Old Style" w:hAnsi="Bookman Old Style"/>
          <w:b w:val="0"/>
          <w:w w:val="90"/>
        </w:rPr>
        <w:t>various</w:t>
      </w:r>
      <w:r>
        <w:rPr>
          <w:rFonts w:ascii="Bookman Old Style" w:hAnsi="Bookman Old Style"/>
          <w:b w:val="0"/>
          <w:spacing w:val="-7"/>
          <w:w w:val="90"/>
        </w:rPr>
        <w:t> </w:t>
      </w:r>
      <w:r>
        <w:rPr>
          <w:rFonts w:ascii="Bookman Old Style" w:hAnsi="Bookman Old Style"/>
          <w:b w:val="0"/>
          <w:w w:val="90"/>
        </w:rPr>
        <w:t>applications</w:t>
      </w:r>
      <w:r>
        <w:rPr>
          <w:rFonts w:ascii="Bookman Old Style" w:hAnsi="Bookman Old Style"/>
          <w:b w:val="0"/>
          <w:spacing w:val="-7"/>
          <w:w w:val="90"/>
        </w:rPr>
        <w:t> </w:t>
      </w:r>
      <w:r>
        <w:rPr>
          <w:rFonts w:ascii="Bookman Old Style" w:hAnsi="Bookman Old Style"/>
          <w:b w:val="0"/>
          <w:w w:val="90"/>
        </w:rPr>
        <w:t>for</w:t>
      </w:r>
      <w:r>
        <w:rPr>
          <w:rFonts w:ascii="Bookman Old Style" w:hAnsi="Bookman Old Style"/>
          <w:b w:val="0"/>
          <w:spacing w:val="-7"/>
          <w:w w:val="90"/>
        </w:rPr>
        <w:t> </w:t>
      </w:r>
      <w:r>
        <w:rPr>
          <w:rFonts w:ascii="Bookman Old Style" w:hAnsi="Bookman Old Style"/>
          <w:b w:val="0"/>
          <w:w w:val="90"/>
        </w:rPr>
        <w:t>AR/VR.</w:t>
      </w:r>
      <w:r>
        <w:rPr>
          <w:rFonts w:ascii="Bookman Old Style" w:hAnsi="Bookman Old Style"/>
          <w:b w:val="0"/>
          <w:spacing w:val="-8"/>
          <w:w w:val="90"/>
        </w:rPr>
        <w:t> </w:t>
      </w:r>
      <w:r>
        <w:rPr>
          <w:rFonts w:ascii="Bookman Old Style" w:hAnsi="Bookman Old Style"/>
          <w:b w:val="0"/>
          <w:w w:val="90"/>
        </w:rPr>
        <w:t>In</w:t>
      </w:r>
      <w:r>
        <w:rPr>
          <w:rFonts w:ascii="Bookman Old Style" w:hAnsi="Bookman Old Style"/>
          <w:b w:val="0"/>
          <w:spacing w:val="-8"/>
          <w:w w:val="90"/>
        </w:rPr>
        <w:t> </w:t>
      </w:r>
      <w:r>
        <w:rPr>
          <w:rFonts w:ascii="Bookman Old Style" w:hAnsi="Bookman Old Style"/>
          <w:b w:val="0"/>
          <w:w w:val="90"/>
        </w:rPr>
        <w:t>the </w:t>
      </w:r>
      <w:r>
        <w:rPr>
          <w:rFonts w:ascii="Bookman Old Style" w:hAnsi="Bookman Old Style"/>
          <w:b w:val="0"/>
          <w:w w:val="95"/>
        </w:rPr>
        <w:t>VR</w:t>
      </w:r>
      <w:r>
        <w:rPr>
          <w:rFonts w:ascii="Bookman Old Style" w:hAnsi="Bookman Old Style"/>
          <w:b w:val="0"/>
          <w:spacing w:val="-13"/>
          <w:w w:val="95"/>
        </w:rPr>
        <w:t> </w:t>
      </w:r>
      <w:r>
        <w:rPr>
          <w:rFonts w:ascii="Bookman Old Style" w:hAnsi="Bookman Old Style"/>
          <w:b w:val="0"/>
          <w:w w:val="95"/>
        </w:rPr>
        <w:t>pancake</w:t>
      </w:r>
      <w:r>
        <w:rPr>
          <w:rFonts w:ascii="Bookman Old Style" w:hAnsi="Bookman Old Style"/>
          <w:b w:val="0"/>
          <w:spacing w:val="-12"/>
          <w:w w:val="95"/>
        </w:rPr>
        <w:t> </w:t>
      </w:r>
      <w:r>
        <w:rPr>
          <w:rFonts w:ascii="Bookman Old Style" w:hAnsi="Bookman Old Style"/>
          <w:b w:val="0"/>
          <w:w w:val="95"/>
        </w:rPr>
        <w:t>structure,</w:t>
      </w:r>
      <w:r>
        <w:rPr>
          <w:rFonts w:ascii="Bookman Old Style" w:hAnsi="Bookman Old Style"/>
          <w:b w:val="0"/>
          <w:spacing w:val="-12"/>
          <w:w w:val="95"/>
        </w:rPr>
        <w:t> </w:t>
      </w:r>
      <w:r>
        <w:rPr>
          <w:rFonts w:ascii="Bookman Old Style" w:hAnsi="Bookman Old Style"/>
          <w:b w:val="0"/>
          <w:w w:val="95"/>
        </w:rPr>
        <w:t>a</w:t>
      </w:r>
      <w:r>
        <w:rPr>
          <w:rFonts w:ascii="Bookman Old Style" w:hAnsi="Bookman Old Style"/>
          <w:b w:val="0"/>
          <w:spacing w:val="-12"/>
          <w:w w:val="95"/>
        </w:rPr>
        <w:t> </w:t>
      </w:r>
      <w:r>
        <w:rPr>
          <w:rFonts w:ascii="Bookman Old Style" w:hAnsi="Bookman Old Style"/>
          <w:b w:val="0"/>
          <w:w w:val="95"/>
        </w:rPr>
        <w:t>CLC</w:t>
      </w:r>
      <w:r>
        <w:rPr>
          <w:rFonts w:ascii="Bookman Old Style" w:hAnsi="Bookman Old Style"/>
          <w:b w:val="0"/>
          <w:spacing w:val="-12"/>
          <w:w w:val="95"/>
        </w:rPr>
        <w:t> </w:t>
      </w:r>
      <w:r>
        <w:rPr>
          <w:rFonts w:ascii="Bookman Old Style" w:hAnsi="Bookman Old Style"/>
          <w:b w:val="0"/>
          <w:w w:val="95"/>
        </w:rPr>
        <w:t>re</w:t>
      </w:r>
      <w:r>
        <w:rPr>
          <w:rFonts w:ascii="Times New Roman" w:hAnsi="Times New Roman"/>
          <w:w w:val="95"/>
        </w:rPr>
        <w:t>fl</w:t>
      </w:r>
      <w:r>
        <w:rPr>
          <w:rFonts w:ascii="Bookman Old Style" w:hAnsi="Bookman Old Style"/>
          <w:b w:val="0"/>
          <w:w w:val="95"/>
        </w:rPr>
        <w:t>ector</w:t>
      </w:r>
      <w:r>
        <w:rPr>
          <w:rFonts w:ascii="Bookman Old Style" w:hAnsi="Bookman Old Style"/>
          <w:b w:val="0"/>
          <w:spacing w:val="-12"/>
          <w:w w:val="95"/>
        </w:rPr>
        <w:t> </w:t>
      </w:r>
      <w:r>
        <w:rPr>
          <w:rFonts w:ascii="Bookman Old Style" w:hAnsi="Bookman Old Style"/>
          <w:b w:val="0"/>
          <w:w w:val="95"/>
        </w:rPr>
        <w:t>can</w:t>
      </w:r>
      <w:r>
        <w:rPr>
          <w:rFonts w:ascii="Bookman Old Style" w:hAnsi="Bookman Old Style"/>
          <w:b w:val="0"/>
          <w:spacing w:val="-13"/>
          <w:w w:val="95"/>
        </w:rPr>
        <w:t> </w:t>
      </w:r>
      <w:r>
        <w:rPr>
          <w:rFonts w:ascii="Bookman Old Style" w:hAnsi="Bookman Old Style"/>
          <w:b w:val="0"/>
          <w:w w:val="95"/>
        </w:rPr>
        <w:t>replace</w:t>
      </w:r>
      <w:r>
        <w:rPr>
          <w:rFonts w:ascii="Bookman Old Style" w:hAnsi="Bookman Old Style"/>
          <w:b w:val="0"/>
          <w:spacing w:val="-12"/>
          <w:w w:val="95"/>
        </w:rPr>
        <w:t> </w:t>
      </w:r>
      <w:r>
        <w:rPr>
          <w:rFonts w:ascii="Bookman Old Style" w:hAnsi="Bookman Old Style"/>
          <w:b w:val="0"/>
          <w:w w:val="95"/>
        </w:rPr>
        <w:t>the </w:t>
      </w:r>
      <w:r>
        <w:rPr>
          <w:rFonts w:ascii="Bookman Old Style" w:hAnsi="Bookman Old Style"/>
          <w:b w:val="0"/>
          <w:w w:val="90"/>
        </w:rPr>
        <w:t>QWP and re</w:t>
      </w:r>
      <w:r>
        <w:rPr>
          <w:rFonts w:ascii="Times New Roman" w:hAnsi="Times New Roman"/>
          <w:w w:val="90"/>
        </w:rPr>
        <w:t>fl</w:t>
      </w:r>
      <w:r>
        <w:rPr>
          <w:rFonts w:ascii="Bookman Old Style" w:hAnsi="Bookman Old Style"/>
          <w:b w:val="0"/>
          <w:w w:val="90"/>
        </w:rPr>
        <w:t>ective polarizer to obtain a simpler struc- </w:t>
      </w:r>
      <w:r>
        <w:rPr>
          <w:rFonts w:ascii="Bookman Old Style" w:hAnsi="Bookman Old Style"/>
          <w:b w:val="0"/>
          <w:w w:val="85"/>
        </w:rPr>
        <w:t>ture. Furthermore, a foveated VR display can be achieved </w:t>
      </w:r>
      <w:r>
        <w:rPr>
          <w:rFonts w:ascii="Bookman Old Style" w:hAnsi="Bookman Old Style"/>
          <w:b w:val="0"/>
          <w:w w:val="90"/>
        </w:rPr>
        <w:t>via encoding two images into orthogonal circular polar- izations</w:t>
      </w:r>
      <w:r>
        <w:rPr>
          <w:rFonts w:ascii="Bookman Old Style" w:hAnsi="Bookman Old Style"/>
          <w:b w:val="0"/>
          <w:spacing w:val="-4"/>
          <w:w w:val="90"/>
        </w:rPr>
        <w:t> </w:t>
      </w:r>
      <w:r>
        <w:rPr>
          <w:rFonts w:ascii="Bookman Old Style" w:hAnsi="Bookman Old Style"/>
          <w:b w:val="0"/>
          <w:w w:val="90"/>
        </w:rPr>
        <w:t>by</w:t>
      </w:r>
      <w:r>
        <w:rPr>
          <w:rFonts w:ascii="Bookman Old Style" w:hAnsi="Bookman Old Style"/>
          <w:b w:val="0"/>
          <w:spacing w:val="-4"/>
          <w:w w:val="90"/>
        </w:rPr>
        <w:t> </w:t>
      </w:r>
      <w:r>
        <w:rPr>
          <w:rFonts w:ascii="Bookman Old Style" w:hAnsi="Bookman Old Style"/>
          <w:b w:val="0"/>
          <w:w w:val="90"/>
        </w:rPr>
        <w:t>using</w:t>
      </w:r>
      <w:r>
        <w:rPr>
          <w:rFonts w:ascii="Bookman Old Style" w:hAnsi="Bookman Old Style"/>
          <w:b w:val="0"/>
          <w:spacing w:val="-4"/>
          <w:w w:val="90"/>
        </w:rPr>
        <w:t> </w:t>
      </w:r>
      <w:r>
        <w:rPr>
          <w:rFonts w:ascii="Bookman Old Style" w:hAnsi="Bookman Old Style"/>
          <w:b w:val="0"/>
          <w:w w:val="90"/>
        </w:rPr>
        <w:t>CLC</w:t>
      </w:r>
      <w:r>
        <w:rPr>
          <w:rFonts w:ascii="Bookman Old Style" w:hAnsi="Bookman Old Style"/>
          <w:b w:val="0"/>
          <w:spacing w:val="-4"/>
          <w:w w:val="90"/>
        </w:rPr>
        <w:t> </w:t>
      </w:r>
      <w:r>
        <w:rPr>
          <w:rFonts w:ascii="Bookman Old Style" w:hAnsi="Bookman Old Style"/>
          <w:b w:val="0"/>
          <w:w w:val="90"/>
        </w:rPr>
        <w:t>re</w:t>
      </w:r>
      <w:r>
        <w:rPr>
          <w:rFonts w:ascii="Times New Roman" w:hAnsi="Times New Roman"/>
          <w:w w:val="90"/>
        </w:rPr>
        <w:t>fl</w:t>
      </w:r>
      <w:r>
        <w:rPr>
          <w:rFonts w:ascii="Bookman Old Style" w:hAnsi="Bookman Old Style"/>
          <w:b w:val="0"/>
          <w:w w:val="90"/>
        </w:rPr>
        <w:t>ector</w:t>
      </w:r>
      <w:hyperlink w:history="true" w:anchor="_bookmark148">
        <w:r>
          <w:rPr>
            <w:rFonts w:ascii="Bookman Old Style" w:hAnsi="Bookman Old Style"/>
            <w:b w:val="0"/>
            <w:color w:val="0000FF"/>
            <w:w w:val="90"/>
            <w:vertAlign w:val="superscript"/>
          </w:rPr>
          <w:t>201</w:t>
        </w:r>
      </w:hyperlink>
      <w:r>
        <w:rPr>
          <w:rFonts w:ascii="Bookman Old Style" w:hAnsi="Bookman Old Style"/>
          <w:b w:val="0"/>
          <w:w w:val="90"/>
          <w:vertAlign w:val="baseline"/>
        </w:rPr>
        <w:t>.</w:t>
      </w:r>
      <w:r>
        <w:rPr>
          <w:rFonts w:ascii="Bookman Old Style" w:hAnsi="Bookman Old Style"/>
          <w:b w:val="0"/>
          <w:spacing w:val="-4"/>
          <w:w w:val="90"/>
          <w:vertAlign w:val="baseline"/>
        </w:rPr>
        <w:t> </w:t>
      </w:r>
      <w:r>
        <w:rPr>
          <w:rFonts w:ascii="Bookman Old Style" w:hAnsi="Bookman Old Style"/>
          <w:b w:val="0"/>
          <w:w w:val="90"/>
          <w:vertAlign w:val="baseline"/>
        </w:rPr>
        <w:t>As</w:t>
      </w:r>
      <w:r>
        <w:rPr>
          <w:rFonts w:ascii="Bookman Old Style" w:hAnsi="Bookman Old Style"/>
          <w:b w:val="0"/>
          <w:spacing w:val="-4"/>
          <w:w w:val="90"/>
          <w:vertAlign w:val="baseline"/>
        </w:rPr>
        <w:t> </w:t>
      </w:r>
      <w:r>
        <w:rPr>
          <w:rFonts w:ascii="Bookman Old Style" w:hAnsi="Bookman Old Style"/>
          <w:b w:val="0"/>
          <w:w w:val="90"/>
          <w:vertAlign w:val="baseline"/>
        </w:rPr>
        <w:t>shown</w:t>
      </w:r>
      <w:r>
        <w:rPr>
          <w:rFonts w:ascii="Bookman Old Style" w:hAnsi="Bookman Old Style"/>
          <w:b w:val="0"/>
          <w:spacing w:val="-4"/>
          <w:w w:val="90"/>
          <w:vertAlign w:val="baseline"/>
        </w:rPr>
        <w:t> </w:t>
      </w:r>
      <w:r>
        <w:rPr>
          <w:rFonts w:ascii="Bookman Old Style" w:hAnsi="Bookman Old Style"/>
          <w:b w:val="0"/>
          <w:w w:val="90"/>
          <w:vertAlign w:val="baseline"/>
        </w:rPr>
        <w:t>in</w:t>
      </w:r>
      <w:r>
        <w:rPr>
          <w:rFonts w:ascii="Bookman Old Style" w:hAnsi="Bookman Old Style"/>
          <w:b w:val="0"/>
          <w:spacing w:val="-4"/>
          <w:w w:val="90"/>
          <w:vertAlign w:val="baseline"/>
        </w:rPr>
        <w:t> </w:t>
      </w:r>
      <w:r>
        <w:rPr>
          <w:rFonts w:ascii="Bookman Old Style" w:hAnsi="Bookman Old Style"/>
          <w:b w:val="0"/>
          <w:w w:val="90"/>
          <w:vertAlign w:val="baseline"/>
        </w:rPr>
        <w:t>Fig.</w:t>
      </w:r>
      <w:r>
        <w:rPr>
          <w:rFonts w:ascii="Bookman Old Style" w:hAnsi="Bookman Old Style"/>
          <w:b w:val="0"/>
          <w:spacing w:val="-4"/>
          <w:w w:val="90"/>
          <w:vertAlign w:val="baseline"/>
        </w:rPr>
        <w:t> </w:t>
      </w:r>
      <w:hyperlink w:history="true" w:anchor="_bookmark15">
        <w:r>
          <w:rPr>
            <w:rFonts w:ascii="Bookman Old Style" w:hAnsi="Bookman Old Style"/>
            <w:b w:val="0"/>
            <w:color w:val="0000FF"/>
            <w:w w:val="90"/>
            <w:vertAlign w:val="baseline"/>
          </w:rPr>
          <w:t>13</w:t>
        </w:r>
      </w:hyperlink>
      <w:r>
        <w:rPr>
          <w:rFonts w:ascii="Bookman Old Style" w:hAnsi="Bookman Old Style"/>
          <w:b w:val="0"/>
          <w:w w:val="90"/>
          <w:vertAlign w:val="baseline"/>
        </w:rPr>
        <w:t>a, the</w:t>
      </w:r>
      <w:r>
        <w:rPr>
          <w:rFonts w:ascii="Bookman Old Style" w:hAnsi="Bookman Old Style"/>
          <w:b w:val="0"/>
          <w:spacing w:val="-6"/>
          <w:w w:val="90"/>
          <w:vertAlign w:val="baseline"/>
        </w:rPr>
        <w:t> </w:t>
      </w:r>
      <w:r>
        <w:rPr>
          <w:rFonts w:ascii="Bookman Old Style" w:hAnsi="Bookman Old Style"/>
          <w:b w:val="0"/>
          <w:w w:val="90"/>
          <w:vertAlign w:val="baseline"/>
        </w:rPr>
        <w:t>images</w:t>
      </w:r>
      <w:r>
        <w:rPr>
          <w:rFonts w:ascii="Bookman Old Style" w:hAnsi="Bookman Old Style"/>
          <w:b w:val="0"/>
          <w:spacing w:val="-6"/>
          <w:w w:val="90"/>
          <w:vertAlign w:val="baseline"/>
        </w:rPr>
        <w:t> </w:t>
      </w:r>
      <w:r>
        <w:rPr>
          <w:rFonts w:ascii="Bookman Old Style" w:hAnsi="Bookman Old Style"/>
          <w:b w:val="0"/>
          <w:w w:val="90"/>
          <w:vertAlign w:val="baseline"/>
        </w:rPr>
        <w:t>undergoing</w:t>
      </w:r>
      <w:r>
        <w:rPr>
          <w:rFonts w:ascii="Bookman Old Style" w:hAnsi="Bookman Old Style"/>
          <w:b w:val="0"/>
          <w:spacing w:val="-6"/>
          <w:w w:val="90"/>
          <w:vertAlign w:val="baseline"/>
        </w:rPr>
        <w:t> </w:t>
      </w:r>
      <w:r>
        <w:rPr>
          <w:rFonts w:ascii="Bookman Old Style" w:hAnsi="Bookman Old Style"/>
          <w:b w:val="0"/>
          <w:w w:val="90"/>
          <w:vertAlign w:val="baseline"/>
        </w:rPr>
        <w:t>different</w:t>
      </w:r>
      <w:r>
        <w:rPr>
          <w:rFonts w:ascii="Bookman Old Style" w:hAnsi="Bookman Old Style"/>
          <w:b w:val="0"/>
          <w:spacing w:val="-6"/>
          <w:w w:val="90"/>
          <w:vertAlign w:val="baseline"/>
        </w:rPr>
        <w:t> </w:t>
      </w:r>
      <w:r>
        <w:rPr>
          <w:rFonts w:ascii="Bookman Old Style" w:hAnsi="Bookman Old Style"/>
          <w:b w:val="0"/>
          <w:w w:val="90"/>
          <w:vertAlign w:val="baseline"/>
        </w:rPr>
        <w:t>paths</w:t>
      </w:r>
      <w:r>
        <w:rPr>
          <w:rFonts w:ascii="Bookman Old Style" w:hAnsi="Bookman Old Style"/>
          <w:b w:val="0"/>
          <w:spacing w:val="-6"/>
          <w:w w:val="90"/>
          <w:vertAlign w:val="baseline"/>
        </w:rPr>
        <w:t> </w:t>
      </w:r>
      <w:r>
        <w:rPr>
          <w:rFonts w:ascii="Bookman Old Style" w:hAnsi="Bookman Old Style"/>
          <w:b w:val="0"/>
          <w:w w:val="90"/>
          <w:vertAlign w:val="baseline"/>
        </w:rPr>
        <w:t>experience</w:t>
      </w:r>
      <w:r>
        <w:rPr>
          <w:rFonts w:ascii="Bookman Old Style" w:hAnsi="Bookman Old Style"/>
          <w:b w:val="0"/>
          <w:spacing w:val="-5"/>
          <w:w w:val="90"/>
          <w:vertAlign w:val="baseline"/>
        </w:rPr>
        <w:t> </w:t>
      </w:r>
      <w:r>
        <w:rPr>
          <w:rFonts w:ascii="Bookman Old Style" w:hAnsi="Bookman Old Style"/>
          <w:b w:val="0"/>
          <w:w w:val="90"/>
          <w:vertAlign w:val="baseline"/>
        </w:rPr>
        <w:t>differ- </w:t>
      </w:r>
      <w:r>
        <w:rPr>
          <w:rFonts w:ascii="Bookman Old Style" w:hAnsi="Bookman Old Style"/>
          <w:b w:val="0"/>
          <w:w w:val="85"/>
          <w:vertAlign w:val="baseline"/>
        </w:rPr>
        <w:t>ent magni</w:t>
      </w:r>
      <w:r>
        <w:rPr>
          <w:rFonts w:ascii="Times New Roman" w:hAnsi="Times New Roman"/>
          <w:w w:val="85"/>
          <w:vertAlign w:val="baseline"/>
        </w:rPr>
        <w:t>ﬁ</w:t>
      </w:r>
      <w:r>
        <w:rPr>
          <w:rFonts w:ascii="Bookman Old Style" w:hAnsi="Bookman Old Style"/>
          <w:b w:val="0"/>
          <w:w w:val="85"/>
          <w:vertAlign w:val="baseline"/>
        </w:rPr>
        <w:t>cations, and therefore the spatial resolution of </w:t>
      </w:r>
      <w:r>
        <w:rPr>
          <w:rFonts w:ascii="Bookman Old Style" w:hAnsi="Bookman Old Style"/>
          <w:b w:val="0"/>
          <w:w w:val="90"/>
          <w:vertAlign w:val="baseline"/>
        </w:rPr>
        <w:t>the foveal image could be greatly enhanced. Leveraging the polarization selectivity, CLC re</w:t>
      </w:r>
      <w:r>
        <w:rPr>
          <w:rFonts w:ascii="Times New Roman" w:hAnsi="Times New Roman"/>
          <w:w w:val="90"/>
          <w:vertAlign w:val="baseline"/>
        </w:rPr>
        <w:t>fl</w:t>
      </w:r>
      <w:r>
        <w:rPr>
          <w:rFonts w:ascii="Bookman Old Style" w:hAnsi="Bookman Old Style"/>
          <w:b w:val="0"/>
          <w:w w:val="90"/>
          <w:vertAlign w:val="baseline"/>
        </w:rPr>
        <w:t>ectors can also gen- </w:t>
      </w:r>
      <w:r>
        <w:rPr>
          <w:rFonts w:ascii="Bookman Old Style" w:hAnsi="Bookman Old Style"/>
          <w:b w:val="0"/>
          <w:w w:val="95"/>
          <w:vertAlign w:val="baseline"/>
        </w:rPr>
        <w:t>erate</w:t>
      </w:r>
      <w:r>
        <w:rPr>
          <w:rFonts w:ascii="Bookman Old Style" w:hAnsi="Bookman Old Style"/>
          <w:b w:val="0"/>
          <w:spacing w:val="-13"/>
          <w:w w:val="95"/>
          <w:vertAlign w:val="baseline"/>
        </w:rPr>
        <w:t> </w:t>
      </w:r>
      <w:r>
        <w:rPr>
          <w:rFonts w:ascii="Bookman Old Style" w:hAnsi="Bookman Old Style"/>
          <w:b w:val="0"/>
          <w:w w:val="95"/>
          <w:vertAlign w:val="baseline"/>
        </w:rPr>
        <w:t>two</w:t>
      </w:r>
      <w:r>
        <w:rPr>
          <w:rFonts w:ascii="Bookman Old Style" w:hAnsi="Bookman Old Style"/>
          <w:b w:val="0"/>
          <w:spacing w:val="-12"/>
          <w:w w:val="95"/>
          <w:vertAlign w:val="baseline"/>
        </w:rPr>
        <w:t> </w:t>
      </w:r>
      <w:r>
        <w:rPr>
          <w:rFonts w:ascii="Bookman Old Style" w:hAnsi="Bookman Old Style"/>
          <w:b w:val="0"/>
          <w:w w:val="95"/>
          <w:vertAlign w:val="baseline"/>
        </w:rPr>
        <w:t>optical</w:t>
      </w:r>
      <w:r>
        <w:rPr>
          <w:rFonts w:ascii="Bookman Old Style" w:hAnsi="Bookman Old Style"/>
          <w:b w:val="0"/>
          <w:spacing w:val="-12"/>
          <w:w w:val="95"/>
          <w:vertAlign w:val="baseline"/>
        </w:rPr>
        <w:t> </w:t>
      </w:r>
      <w:r>
        <w:rPr>
          <w:rFonts w:ascii="Bookman Old Style" w:hAnsi="Bookman Old Style"/>
          <w:b w:val="0"/>
          <w:w w:val="95"/>
          <w:vertAlign w:val="baseline"/>
        </w:rPr>
        <w:t>paths</w:t>
      </w:r>
      <w:r>
        <w:rPr>
          <w:rFonts w:ascii="Bookman Old Style" w:hAnsi="Bookman Old Style"/>
          <w:b w:val="0"/>
          <w:spacing w:val="-12"/>
          <w:w w:val="95"/>
          <w:vertAlign w:val="baseline"/>
        </w:rPr>
        <w:t> </w:t>
      </w:r>
      <w:r>
        <w:rPr>
          <w:rFonts w:ascii="Bookman Old Style" w:hAnsi="Bookman Old Style"/>
          <w:b w:val="0"/>
          <w:w w:val="95"/>
          <w:vertAlign w:val="baseline"/>
        </w:rPr>
        <w:t>in</w:t>
      </w:r>
      <w:r>
        <w:rPr>
          <w:rFonts w:ascii="Bookman Old Style" w:hAnsi="Bookman Old Style"/>
          <w:b w:val="0"/>
          <w:spacing w:val="-12"/>
          <w:w w:val="95"/>
          <w:vertAlign w:val="baseline"/>
        </w:rPr>
        <w:t> </w:t>
      </w:r>
      <w:r>
        <w:rPr>
          <w:rFonts w:ascii="Bookman Old Style" w:hAnsi="Bookman Old Style"/>
          <w:b w:val="0"/>
          <w:w w:val="95"/>
          <w:vertAlign w:val="baseline"/>
        </w:rPr>
        <w:t>an</w:t>
      </w:r>
      <w:r>
        <w:rPr>
          <w:rFonts w:ascii="Bookman Old Style" w:hAnsi="Bookman Old Style"/>
          <w:b w:val="0"/>
          <w:spacing w:val="-12"/>
          <w:w w:val="95"/>
          <w:vertAlign w:val="baseline"/>
        </w:rPr>
        <w:t> </w:t>
      </w:r>
      <w:r>
        <w:rPr>
          <w:rFonts w:ascii="Bookman Old Style" w:hAnsi="Bookman Old Style"/>
          <w:b w:val="0"/>
          <w:w w:val="95"/>
          <w:vertAlign w:val="baseline"/>
        </w:rPr>
        <w:t>AR</w:t>
      </w:r>
      <w:r>
        <w:rPr>
          <w:rFonts w:ascii="Bookman Old Style" w:hAnsi="Bookman Old Style"/>
          <w:b w:val="0"/>
          <w:spacing w:val="-13"/>
          <w:w w:val="95"/>
          <w:vertAlign w:val="baseline"/>
        </w:rPr>
        <w:t> </w:t>
      </w:r>
      <w:r>
        <w:rPr>
          <w:rFonts w:ascii="Bookman Old Style" w:hAnsi="Bookman Old Style"/>
          <w:b w:val="0"/>
          <w:w w:val="95"/>
          <w:vertAlign w:val="baseline"/>
        </w:rPr>
        <w:t>system.</w:t>
      </w:r>
      <w:r>
        <w:rPr>
          <w:rFonts w:ascii="Bookman Old Style" w:hAnsi="Bookman Old Style"/>
          <w:b w:val="0"/>
          <w:spacing w:val="-12"/>
          <w:w w:val="95"/>
          <w:vertAlign w:val="baseline"/>
        </w:rPr>
        <w:t> </w:t>
      </w:r>
      <w:r>
        <w:rPr>
          <w:rFonts w:ascii="Bookman Old Style" w:hAnsi="Bookman Old Style"/>
          <w:b w:val="0"/>
          <w:w w:val="95"/>
          <w:vertAlign w:val="baseline"/>
        </w:rPr>
        <w:t>Chen</w:t>
      </w:r>
      <w:r>
        <w:rPr>
          <w:rFonts w:ascii="Bookman Old Style" w:hAnsi="Bookman Old Style"/>
          <w:b w:val="0"/>
          <w:spacing w:val="-12"/>
          <w:w w:val="95"/>
          <w:vertAlign w:val="baseline"/>
        </w:rPr>
        <w:t> </w:t>
      </w:r>
      <w:r>
        <w:rPr>
          <w:rFonts w:ascii="Bookman Old Style" w:hAnsi="Bookman Old Style"/>
          <w:b w:val="0"/>
          <w:w w:val="95"/>
          <w:vertAlign w:val="baseline"/>
        </w:rPr>
        <w:t>et</w:t>
      </w:r>
      <w:r>
        <w:rPr>
          <w:rFonts w:ascii="Bookman Old Style" w:hAnsi="Bookman Old Style"/>
          <w:b w:val="0"/>
          <w:spacing w:val="-12"/>
          <w:w w:val="95"/>
          <w:vertAlign w:val="baseline"/>
        </w:rPr>
        <w:t> </w:t>
      </w:r>
      <w:r>
        <w:rPr>
          <w:rFonts w:ascii="Bookman Old Style" w:hAnsi="Bookman Old Style"/>
          <w:b w:val="0"/>
          <w:w w:val="95"/>
          <w:vertAlign w:val="baseline"/>
        </w:rPr>
        <w:t>al.</w:t>
      </w:r>
      <w:hyperlink w:history="true" w:anchor="_bookmark149">
        <w:r>
          <w:rPr>
            <w:rFonts w:ascii="Bookman Old Style" w:hAnsi="Bookman Old Style"/>
            <w:b w:val="0"/>
            <w:color w:val="0000FF"/>
            <w:w w:val="95"/>
            <w:vertAlign w:val="superscript"/>
          </w:rPr>
          <w:t>202</w:t>
        </w:r>
      </w:hyperlink>
      <w:r>
        <w:rPr>
          <w:rFonts w:ascii="Bookman Old Style" w:hAnsi="Bookman Old Style"/>
          <w:b w:val="0"/>
          <w:color w:val="0000FF"/>
          <w:w w:val="95"/>
          <w:vertAlign w:val="baseline"/>
        </w:rPr>
        <w:t> </w:t>
      </w:r>
      <w:r>
        <w:rPr>
          <w:rFonts w:ascii="Bookman Old Style" w:hAnsi="Bookman Old Style"/>
          <w:b w:val="0"/>
          <w:w w:val="90"/>
          <w:vertAlign w:val="baseline"/>
        </w:rPr>
        <w:t>demonstrated</w:t>
      </w:r>
      <w:r>
        <w:rPr>
          <w:rFonts w:ascii="Bookman Old Style" w:hAnsi="Bookman Old Style"/>
          <w:b w:val="0"/>
          <w:spacing w:val="-10"/>
          <w:w w:val="90"/>
          <w:vertAlign w:val="baseline"/>
        </w:rPr>
        <w:t> </w:t>
      </w:r>
      <w:r>
        <w:rPr>
          <w:rFonts w:ascii="Bookman Old Style" w:hAnsi="Bookman Old Style"/>
          <w:b w:val="0"/>
          <w:w w:val="90"/>
          <w:vertAlign w:val="baseline"/>
        </w:rPr>
        <w:t>a</w:t>
      </w:r>
      <w:r>
        <w:rPr>
          <w:rFonts w:ascii="Bookman Old Style" w:hAnsi="Bookman Old Style"/>
          <w:b w:val="0"/>
          <w:spacing w:val="-9"/>
          <w:w w:val="90"/>
          <w:vertAlign w:val="baseline"/>
        </w:rPr>
        <w:t> </w:t>
      </w:r>
      <w:r>
        <w:rPr>
          <w:rFonts w:ascii="Bookman Old Style" w:hAnsi="Bookman Old Style"/>
          <w:b w:val="0"/>
          <w:w w:val="90"/>
          <w:vertAlign w:val="baseline"/>
        </w:rPr>
        <w:t>dual-depth</w:t>
      </w:r>
      <w:r>
        <w:rPr>
          <w:rFonts w:ascii="Bookman Old Style" w:hAnsi="Bookman Old Style"/>
          <w:b w:val="0"/>
          <w:spacing w:val="-9"/>
          <w:w w:val="90"/>
          <w:vertAlign w:val="baseline"/>
        </w:rPr>
        <w:t> </w:t>
      </w:r>
      <w:r>
        <w:rPr>
          <w:rFonts w:ascii="Bookman Old Style" w:hAnsi="Bookman Old Style"/>
          <w:b w:val="0"/>
          <w:w w:val="90"/>
          <w:vertAlign w:val="baseline"/>
        </w:rPr>
        <w:t>AR</w:t>
      </w:r>
      <w:r>
        <w:rPr>
          <w:rFonts w:ascii="Bookman Old Style" w:hAnsi="Bookman Old Style"/>
          <w:b w:val="0"/>
          <w:spacing w:val="-9"/>
          <w:w w:val="90"/>
          <w:vertAlign w:val="baseline"/>
        </w:rPr>
        <w:t> </w:t>
      </w:r>
      <w:r>
        <w:rPr>
          <w:rFonts w:ascii="Bookman Old Style" w:hAnsi="Bookman Old Style"/>
          <w:b w:val="0"/>
          <w:w w:val="90"/>
          <w:vertAlign w:val="baseline"/>
        </w:rPr>
        <w:t>system</w:t>
      </w:r>
      <w:r>
        <w:rPr>
          <w:rFonts w:ascii="Bookman Old Style" w:hAnsi="Bookman Old Style"/>
          <w:b w:val="0"/>
          <w:spacing w:val="-9"/>
          <w:w w:val="90"/>
          <w:vertAlign w:val="baseline"/>
        </w:rPr>
        <w:t> </w:t>
      </w:r>
      <w:r>
        <w:rPr>
          <w:rFonts w:ascii="Bookman Old Style" w:hAnsi="Bookman Old Style"/>
          <w:b w:val="0"/>
          <w:w w:val="90"/>
          <w:vertAlign w:val="baseline"/>
        </w:rPr>
        <w:t>by</w:t>
      </w:r>
      <w:r>
        <w:rPr>
          <w:rFonts w:ascii="Bookman Old Style" w:hAnsi="Bookman Old Style"/>
          <w:b w:val="0"/>
          <w:spacing w:val="-9"/>
          <w:w w:val="90"/>
          <w:vertAlign w:val="baseline"/>
        </w:rPr>
        <w:t> </w:t>
      </w:r>
      <w:r>
        <w:rPr>
          <w:rFonts w:ascii="Bookman Old Style" w:hAnsi="Bookman Old Style"/>
          <w:b w:val="0"/>
          <w:w w:val="90"/>
          <w:vertAlign w:val="baseline"/>
        </w:rPr>
        <w:t>using</w:t>
      </w:r>
      <w:r>
        <w:rPr>
          <w:rFonts w:ascii="Bookman Old Style" w:hAnsi="Bookman Old Style"/>
          <w:b w:val="0"/>
          <w:spacing w:val="-9"/>
          <w:w w:val="90"/>
          <w:vertAlign w:val="baseline"/>
        </w:rPr>
        <w:t> </w:t>
      </w:r>
      <w:r>
        <w:rPr>
          <w:rFonts w:ascii="Bookman Old Style" w:hAnsi="Bookman Old Style"/>
          <w:b w:val="0"/>
          <w:w w:val="90"/>
          <w:vertAlign w:val="baseline"/>
        </w:rPr>
        <w:t>two</w:t>
      </w:r>
      <w:r>
        <w:rPr>
          <w:rFonts w:ascii="Bookman Old Style" w:hAnsi="Bookman Old Style"/>
          <w:b w:val="0"/>
          <w:spacing w:val="-9"/>
          <w:w w:val="90"/>
          <w:vertAlign w:val="baseline"/>
        </w:rPr>
        <w:t> </w:t>
      </w:r>
      <w:r>
        <w:rPr>
          <w:rFonts w:ascii="Bookman Old Style" w:hAnsi="Bookman Old Style"/>
          <w:b w:val="0"/>
          <w:w w:val="90"/>
          <w:vertAlign w:val="baseline"/>
        </w:rPr>
        <w:t>CLC </w:t>
      </w:r>
      <w:r>
        <w:rPr>
          <w:rFonts w:ascii="Bookman Old Style" w:hAnsi="Bookman Old Style"/>
          <w:b w:val="0"/>
          <w:w w:val="95"/>
          <w:vertAlign w:val="baseline"/>
        </w:rPr>
        <w:t>re</w:t>
      </w:r>
      <w:r>
        <w:rPr>
          <w:rFonts w:ascii="Times New Roman" w:hAnsi="Times New Roman"/>
          <w:w w:val="95"/>
          <w:vertAlign w:val="baseline"/>
        </w:rPr>
        <w:t>fl</w:t>
      </w:r>
      <w:r>
        <w:rPr>
          <w:rFonts w:ascii="Bookman Old Style" w:hAnsi="Bookman Old Style"/>
          <w:b w:val="0"/>
          <w:w w:val="95"/>
          <w:vertAlign w:val="baseline"/>
        </w:rPr>
        <w:t>ectors</w:t>
      </w:r>
      <w:r>
        <w:rPr>
          <w:rFonts w:ascii="Bookman Old Style" w:hAnsi="Bookman Old Style"/>
          <w:b w:val="0"/>
          <w:spacing w:val="-2"/>
          <w:w w:val="95"/>
          <w:vertAlign w:val="baseline"/>
        </w:rPr>
        <w:t> </w:t>
      </w:r>
      <w:r>
        <w:rPr>
          <w:rFonts w:ascii="Bookman Old Style" w:hAnsi="Bookman Old Style"/>
          <w:b w:val="0"/>
          <w:w w:val="95"/>
          <w:vertAlign w:val="baseline"/>
        </w:rPr>
        <w:t>which</w:t>
      </w:r>
      <w:r>
        <w:rPr>
          <w:rFonts w:ascii="Bookman Old Style" w:hAnsi="Bookman Old Style"/>
          <w:b w:val="0"/>
          <w:spacing w:val="-2"/>
          <w:w w:val="95"/>
          <w:vertAlign w:val="baseline"/>
        </w:rPr>
        <w:t> </w:t>
      </w:r>
      <w:r>
        <w:rPr>
          <w:rFonts w:ascii="Bookman Old Style" w:hAnsi="Bookman Old Style"/>
          <w:b w:val="0"/>
          <w:w w:val="95"/>
          <w:vertAlign w:val="baseline"/>
        </w:rPr>
        <w:t>are</w:t>
      </w:r>
      <w:r>
        <w:rPr>
          <w:rFonts w:ascii="Bookman Old Style" w:hAnsi="Bookman Old Style"/>
          <w:b w:val="0"/>
          <w:spacing w:val="-2"/>
          <w:w w:val="95"/>
          <w:vertAlign w:val="baseline"/>
        </w:rPr>
        <w:t> </w:t>
      </w:r>
      <w:r>
        <w:rPr>
          <w:rFonts w:ascii="Bookman Old Style" w:hAnsi="Bookman Old Style"/>
          <w:b w:val="0"/>
          <w:w w:val="95"/>
          <w:vertAlign w:val="baseline"/>
        </w:rPr>
        <w:t>separately</w:t>
      </w:r>
      <w:r>
        <w:rPr>
          <w:rFonts w:ascii="Bookman Old Style" w:hAnsi="Bookman Old Style"/>
          <w:b w:val="0"/>
          <w:spacing w:val="-2"/>
          <w:w w:val="95"/>
          <w:vertAlign w:val="baseline"/>
        </w:rPr>
        <w:t> </w:t>
      </w:r>
      <w:r>
        <w:rPr>
          <w:rFonts w:ascii="Bookman Old Style" w:hAnsi="Bookman Old Style"/>
          <w:b w:val="0"/>
          <w:w w:val="95"/>
          <w:vertAlign w:val="baseline"/>
        </w:rPr>
        <w:t>placed</w:t>
      </w:r>
      <w:r>
        <w:rPr>
          <w:rFonts w:ascii="Bookman Old Style" w:hAnsi="Bookman Old Style"/>
          <w:b w:val="0"/>
          <w:spacing w:val="-2"/>
          <w:w w:val="95"/>
          <w:vertAlign w:val="baseline"/>
        </w:rPr>
        <w:t> </w:t>
      </w:r>
      <w:r>
        <w:rPr>
          <w:rFonts w:ascii="Bookman Old Style" w:hAnsi="Bookman Old Style"/>
          <w:b w:val="0"/>
          <w:w w:val="95"/>
          <w:vertAlign w:val="baseline"/>
        </w:rPr>
        <w:t>in</w:t>
      </w:r>
      <w:r>
        <w:rPr>
          <w:rFonts w:ascii="Bookman Old Style" w:hAnsi="Bookman Old Style"/>
          <w:b w:val="0"/>
          <w:spacing w:val="-2"/>
          <w:w w:val="95"/>
          <w:vertAlign w:val="baseline"/>
        </w:rPr>
        <w:t> </w:t>
      </w:r>
      <w:r>
        <w:rPr>
          <w:rFonts w:ascii="Bookman Old Style" w:hAnsi="Bookman Old Style"/>
          <w:b w:val="0"/>
          <w:w w:val="95"/>
          <w:vertAlign w:val="baseline"/>
        </w:rPr>
        <w:t>sequence</w:t>
      </w:r>
      <w:r>
        <w:rPr>
          <w:rFonts w:ascii="Bookman Old Style" w:hAnsi="Bookman Old Style"/>
          <w:b w:val="0"/>
          <w:spacing w:val="-1"/>
          <w:w w:val="95"/>
          <w:vertAlign w:val="baseline"/>
        </w:rPr>
        <w:t> </w:t>
      </w:r>
      <w:r>
        <w:rPr>
          <w:rFonts w:ascii="Bookman Old Style" w:hAnsi="Bookman Old Style"/>
          <w:b w:val="0"/>
          <w:w w:val="95"/>
          <w:vertAlign w:val="baseline"/>
        </w:rPr>
        <w:t>to </w:t>
      </w:r>
      <w:r>
        <w:rPr>
          <w:rFonts w:ascii="Bookman Old Style" w:hAnsi="Bookman Old Style"/>
          <w:b w:val="0"/>
          <w:w w:val="90"/>
          <w:vertAlign w:val="baseline"/>
        </w:rPr>
        <w:t>produce</w:t>
      </w:r>
      <w:r>
        <w:rPr>
          <w:rFonts w:ascii="Bookman Old Style" w:hAnsi="Bookman Old Style"/>
          <w:b w:val="0"/>
          <w:spacing w:val="-2"/>
          <w:vertAlign w:val="baseline"/>
        </w:rPr>
        <w:t> </w:t>
      </w:r>
      <w:r>
        <w:rPr>
          <w:rFonts w:ascii="Bookman Old Style" w:hAnsi="Bookman Old Style"/>
          <w:b w:val="0"/>
          <w:w w:val="90"/>
          <w:vertAlign w:val="baseline"/>
        </w:rPr>
        <w:t>two</w:t>
      </w:r>
      <w:r>
        <w:rPr>
          <w:rFonts w:ascii="Bookman Old Style" w:hAnsi="Bookman Old Style"/>
          <w:b w:val="0"/>
          <w:spacing w:val="-2"/>
          <w:vertAlign w:val="baseline"/>
        </w:rPr>
        <w:t> </w:t>
      </w:r>
      <w:r>
        <w:rPr>
          <w:rFonts w:ascii="Bookman Old Style" w:hAnsi="Bookman Old Style"/>
          <w:b w:val="0"/>
          <w:w w:val="90"/>
          <w:vertAlign w:val="baseline"/>
        </w:rPr>
        <w:t>different</w:t>
      </w:r>
      <w:r>
        <w:rPr>
          <w:rFonts w:ascii="Bookman Old Style" w:hAnsi="Bookman Old Style"/>
          <w:b w:val="0"/>
          <w:spacing w:val="-1"/>
          <w:vertAlign w:val="baseline"/>
        </w:rPr>
        <w:t> </w:t>
      </w:r>
      <w:r>
        <w:rPr>
          <w:rFonts w:ascii="Bookman Old Style" w:hAnsi="Bookman Old Style"/>
          <w:b w:val="0"/>
          <w:w w:val="90"/>
          <w:vertAlign w:val="baseline"/>
        </w:rPr>
        <w:t>diopters</w:t>
      </w:r>
      <w:r>
        <w:rPr>
          <w:rFonts w:ascii="Bookman Old Style" w:hAnsi="Bookman Old Style"/>
          <w:b w:val="0"/>
          <w:spacing w:val="-2"/>
          <w:vertAlign w:val="baseline"/>
        </w:rPr>
        <w:t> </w:t>
      </w:r>
      <w:r>
        <w:rPr>
          <w:rFonts w:ascii="Bookman Old Style" w:hAnsi="Bookman Old Style"/>
          <w:b w:val="0"/>
          <w:w w:val="90"/>
          <w:vertAlign w:val="baseline"/>
        </w:rPr>
        <w:t>and</w:t>
      </w:r>
      <w:r>
        <w:rPr>
          <w:rFonts w:ascii="Bookman Old Style" w:hAnsi="Bookman Old Style"/>
          <w:b w:val="0"/>
          <w:spacing w:val="-1"/>
          <w:vertAlign w:val="baseline"/>
        </w:rPr>
        <w:t> </w:t>
      </w:r>
      <w:r>
        <w:rPr>
          <w:rFonts w:ascii="Bookman Old Style" w:hAnsi="Bookman Old Style"/>
          <w:b w:val="0"/>
          <w:w w:val="90"/>
          <w:vertAlign w:val="baseline"/>
        </w:rPr>
        <w:t>optical</w:t>
      </w:r>
      <w:r>
        <w:rPr>
          <w:rFonts w:ascii="Bookman Old Style" w:hAnsi="Bookman Old Style"/>
          <w:b w:val="0"/>
          <w:spacing w:val="-2"/>
          <w:vertAlign w:val="baseline"/>
        </w:rPr>
        <w:t> </w:t>
      </w:r>
      <w:r>
        <w:rPr>
          <w:rFonts w:ascii="Bookman Old Style" w:hAnsi="Bookman Old Style"/>
          <w:b w:val="0"/>
          <w:w w:val="90"/>
          <w:vertAlign w:val="baseline"/>
        </w:rPr>
        <w:t>paths,</w:t>
      </w:r>
      <w:r>
        <w:rPr>
          <w:rFonts w:ascii="Bookman Old Style" w:hAnsi="Bookman Old Style"/>
          <w:b w:val="0"/>
          <w:spacing w:val="-2"/>
          <w:vertAlign w:val="baseline"/>
        </w:rPr>
        <w:t> </w:t>
      </w:r>
      <w:r>
        <w:rPr>
          <w:rFonts w:ascii="Bookman Old Style" w:hAnsi="Bookman Old Style"/>
          <w:b w:val="0"/>
          <w:spacing w:val="-2"/>
          <w:w w:val="90"/>
          <w:vertAlign w:val="baseline"/>
        </w:rPr>
        <w:t>where</w:t>
      </w:r>
    </w:p>
    <w:p>
      <w:pPr>
        <w:pStyle w:val="BodyText"/>
        <w:spacing w:after="0" w:line="256" w:lineRule="auto"/>
        <w:jc w:val="both"/>
        <w:rPr>
          <w:rFonts w:ascii="Bookman Old Style" w:hAnsi="Bookman Old Style"/>
          <w:b w:val="0"/>
        </w:rPr>
        <w:sectPr>
          <w:type w:val="continuous"/>
          <w:pgSz w:w="11910" w:h="15820"/>
          <w:pgMar w:header="652" w:footer="0" w:top="540" w:bottom="280" w:left="1080" w:right="1080"/>
          <w:cols w:num="2" w:equalWidth="0">
            <w:col w:w="4732" w:space="229"/>
            <w:col w:w="4789"/>
          </w:cols>
        </w:sectPr>
      </w:pPr>
    </w:p>
    <w:p>
      <w:pPr>
        <w:pStyle w:val="BodyText"/>
        <w:rPr>
          <w:rFonts w:ascii="Bookman Old Style"/>
          <w:b w:val="0"/>
          <w:sz w:val="20"/>
        </w:rPr>
      </w:pPr>
    </w:p>
    <w:p>
      <w:pPr>
        <w:pStyle w:val="BodyText"/>
        <w:rPr>
          <w:rFonts w:ascii="Bookman Old Style"/>
          <w:b w:val="0"/>
          <w:sz w:val="20"/>
        </w:rPr>
      </w:pPr>
    </w:p>
    <w:p>
      <w:pPr>
        <w:pStyle w:val="BodyText"/>
        <w:spacing w:before="95"/>
        <w:rPr>
          <w:rFonts w:ascii="Bookman Old Style"/>
          <w:b w:val="0"/>
          <w:sz w:val="20"/>
        </w:rPr>
      </w:pPr>
    </w:p>
    <w:p>
      <w:pPr>
        <w:pStyle w:val="BodyText"/>
        <w:spacing w:after="0"/>
        <w:rPr>
          <w:rFonts w:ascii="Bookman Old Style"/>
          <w:b w:val="0"/>
          <w:sz w:val="20"/>
        </w:rPr>
        <w:sectPr>
          <w:pgSz w:w="11910" w:h="15820"/>
          <w:pgMar w:header="652" w:footer="0" w:top="840" w:bottom="280" w:left="1080" w:right="1080"/>
        </w:sectPr>
      </w:pPr>
    </w:p>
    <w:p>
      <w:pPr>
        <w:pStyle w:val="BodyText"/>
        <w:spacing w:before="4"/>
        <w:rPr>
          <w:rFonts w:ascii="Bookman Old Style"/>
          <w:b w:val="0"/>
          <w:sz w:val="10"/>
        </w:rPr>
      </w:pPr>
    </w:p>
    <w:p>
      <w:pPr>
        <w:pStyle w:val="BodyText"/>
        <w:ind w:left="53" w:right="-72"/>
        <w:rPr>
          <w:rFonts w:ascii="Bookman Old Style"/>
          <w:sz w:val="20"/>
        </w:rPr>
      </w:pPr>
      <w:r>
        <w:rPr>
          <w:rFonts w:ascii="Bookman Old Style"/>
          <w:sz w:val="20"/>
        </w:rPr>
        <mc:AlternateContent>
          <mc:Choice Requires="wps">
            <w:drawing>
              <wp:inline distT="0" distB="0" distL="0" distR="0">
                <wp:extent cx="2970530" cy="1746885"/>
                <wp:effectExtent l="0" t="0" r="0" b="5714"/>
                <wp:docPr id="1236" name="Group 1236"/>
                <wp:cNvGraphicFramePr>
                  <a:graphicFrameLocks/>
                </wp:cNvGraphicFramePr>
                <a:graphic>
                  <a:graphicData uri="http://schemas.microsoft.com/office/word/2010/wordprocessingGroup">
                    <wpg:wgp>
                      <wpg:cNvPr id="1236" name="Group 1236"/>
                      <wpg:cNvGrpSpPr/>
                      <wpg:grpSpPr>
                        <a:xfrm>
                          <a:off x="0" y="0"/>
                          <a:ext cx="2970530" cy="1746885"/>
                          <a:chExt cx="2970530" cy="1746885"/>
                        </a:xfrm>
                      </wpg:grpSpPr>
                      <pic:pic>
                        <pic:nvPicPr>
                          <pic:cNvPr id="1237" name="Image 1237"/>
                          <pic:cNvPicPr/>
                        </pic:nvPicPr>
                        <pic:blipFill>
                          <a:blip r:embed="rId213" cstate="print"/>
                          <a:stretch>
                            <a:fillRect/>
                          </a:stretch>
                        </pic:blipFill>
                        <pic:spPr>
                          <a:xfrm>
                            <a:off x="1411312" y="413575"/>
                            <a:ext cx="1205471" cy="923544"/>
                          </a:xfrm>
                          <a:prstGeom prst="rect">
                            <a:avLst/>
                          </a:prstGeom>
                        </pic:spPr>
                      </pic:pic>
                      <wps:wsp>
                        <wps:cNvPr id="1238" name="Graphic 1238"/>
                        <wps:cNvSpPr/>
                        <wps:spPr>
                          <a:xfrm>
                            <a:off x="1401775" y="376681"/>
                            <a:ext cx="502920" cy="840740"/>
                          </a:xfrm>
                          <a:custGeom>
                            <a:avLst/>
                            <a:gdLst/>
                            <a:ahLst/>
                            <a:cxnLst/>
                            <a:rect l="l" t="t" r="r" b="b"/>
                            <a:pathLst>
                              <a:path w="502920" h="840740">
                                <a:moveTo>
                                  <a:pt x="23990" y="34315"/>
                                </a:moveTo>
                                <a:lnTo>
                                  <a:pt x="4724" y="34315"/>
                                </a:lnTo>
                                <a:lnTo>
                                  <a:pt x="4724" y="795934"/>
                                </a:lnTo>
                                <a:lnTo>
                                  <a:pt x="9194" y="795934"/>
                                </a:lnTo>
                                <a:lnTo>
                                  <a:pt x="7518" y="796874"/>
                                </a:lnTo>
                                <a:lnTo>
                                  <a:pt x="6019" y="802182"/>
                                </a:lnTo>
                                <a:lnTo>
                                  <a:pt x="5753" y="803414"/>
                                </a:lnTo>
                                <a:lnTo>
                                  <a:pt x="7543" y="806665"/>
                                </a:lnTo>
                                <a:lnTo>
                                  <a:pt x="9309" y="807148"/>
                                </a:lnTo>
                                <a:lnTo>
                                  <a:pt x="0" y="839876"/>
                                </a:lnTo>
                                <a:lnTo>
                                  <a:pt x="2895" y="840676"/>
                                </a:lnTo>
                                <a:lnTo>
                                  <a:pt x="12217" y="807986"/>
                                </a:lnTo>
                                <a:lnTo>
                                  <a:pt x="12458" y="807148"/>
                                </a:lnTo>
                                <a:lnTo>
                                  <a:pt x="12344" y="807567"/>
                                </a:lnTo>
                                <a:lnTo>
                                  <a:pt x="12217" y="807986"/>
                                </a:lnTo>
                                <a:lnTo>
                                  <a:pt x="13982" y="808507"/>
                                </a:lnTo>
                                <a:lnTo>
                                  <a:pt x="17259" y="806665"/>
                                </a:lnTo>
                                <a:lnTo>
                                  <a:pt x="18262" y="803414"/>
                                </a:lnTo>
                                <a:lnTo>
                                  <a:pt x="18859" y="801319"/>
                                </a:lnTo>
                                <a:lnTo>
                                  <a:pt x="19177" y="800201"/>
                                </a:lnTo>
                                <a:lnTo>
                                  <a:pt x="17322" y="796874"/>
                                </a:lnTo>
                                <a:lnTo>
                                  <a:pt x="14097" y="795934"/>
                                </a:lnTo>
                                <a:lnTo>
                                  <a:pt x="23990" y="795934"/>
                                </a:lnTo>
                                <a:lnTo>
                                  <a:pt x="23990" y="34315"/>
                                </a:lnTo>
                                <a:close/>
                              </a:path>
                              <a:path w="502920" h="840740">
                                <a:moveTo>
                                  <a:pt x="117284" y="31115"/>
                                </a:moveTo>
                                <a:lnTo>
                                  <a:pt x="117094" y="30594"/>
                                </a:lnTo>
                                <a:lnTo>
                                  <a:pt x="115023" y="24904"/>
                                </a:lnTo>
                                <a:lnTo>
                                  <a:pt x="115150" y="24904"/>
                                </a:lnTo>
                                <a:lnTo>
                                  <a:pt x="111493" y="23228"/>
                                </a:lnTo>
                                <a:lnTo>
                                  <a:pt x="109778" y="23863"/>
                                </a:lnTo>
                                <a:lnTo>
                                  <a:pt x="101015" y="0"/>
                                </a:lnTo>
                                <a:lnTo>
                                  <a:pt x="98171" y="1028"/>
                                </a:lnTo>
                                <a:lnTo>
                                  <a:pt x="106934" y="24904"/>
                                </a:lnTo>
                                <a:lnTo>
                                  <a:pt x="105232" y="25539"/>
                                </a:lnTo>
                                <a:lnTo>
                                  <a:pt x="103619" y="29019"/>
                                </a:lnTo>
                                <a:lnTo>
                                  <a:pt x="105930" y="35293"/>
                                </a:lnTo>
                                <a:lnTo>
                                  <a:pt x="109410" y="36931"/>
                                </a:lnTo>
                                <a:lnTo>
                                  <a:pt x="112522" y="35750"/>
                                </a:lnTo>
                                <a:lnTo>
                                  <a:pt x="115671" y="34594"/>
                                </a:lnTo>
                                <a:lnTo>
                                  <a:pt x="117284" y="31115"/>
                                </a:lnTo>
                                <a:close/>
                              </a:path>
                              <a:path w="502920" h="840740">
                                <a:moveTo>
                                  <a:pt x="502323" y="131533"/>
                                </a:moveTo>
                                <a:lnTo>
                                  <a:pt x="499833" y="129781"/>
                                </a:lnTo>
                                <a:lnTo>
                                  <a:pt x="480669" y="156819"/>
                                </a:lnTo>
                                <a:lnTo>
                                  <a:pt x="479171" y="155765"/>
                                </a:lnTo>
                                <a:lnTo>
                                  <a:pt x="475411" y="156413"/>
                                </a:lnTo>
                                <a:lnTo>
                                  <a:pt x="471538" y="161861"/>
                                </a:lnTo>
                                <a:lnTo>
                                  <a:pt x="472186" y="165646"/>
                                </a:lnTo>
                                <a:lnTo>
                                  <a:pt x="474891" y="167589"/>
                                </a:lnTo>
                                <a:lnTo>
                                  <a:pt x="477659" y="169519"/>
                                </a:lnTo>
                                <a:lnTo>
                                  <a:pt x="481418" y="168897"/>
                                </a:lnTo>
                                <a:lnTo>
                                  <a:pt x="483349" y="166128"/>
                                </a:lnTo>
                                <a:lnTo>
                                  <a:pt x="485203" y="163525"/>
                                </a:lnTo>
                                <a:lnTo>
                                  <a:pt x="484657" y="159626"/>
                                </a:lnTo>
                                <a:lnTo>
                                  <a:pt x="483158" y="158572"/>
                                </a:lnTo>
                                <a:lnTo>
                                  <a:pt x="502323" y="131533"/>
                                </a:lnTo>
                                <a:close/>
                              </a:path>
                            </a:pathLst>
                          </a:custGeom>
                          <a:solidFill>
                            <a:srgbClr val="000000"/>
                          </a:solidFill>
                        </wps:spPr>
                        <wps:bodyPr wrap="square" lIns="0" tIns="0" rIns="0" bIns="0" rtlCol="0">
                          <a:prstTxWarp prst="textNoShape">
                            <a:avLst/>
                          </a:prstTxWarp>
                          <a:noAutofit/>
                        </wps:bodyPr>
                      </wps:wsp>
                      <wps:wsp>
                        <wps:cNvPr id="1239" name="Graphic 1239"/>
                        <wps:cNvSpPr/>
                        <wps:spPr>
                          <a:xfrm>
                            <a:off x="1902726" y="506234"/>
                            <a:ext cx="48260" cy="1270"/>
                          </a:xfrm>
                          <a:custGeom>
                            <a:avLst/>
                            <a:gdLst/>
                            <a:ahLst/>
                            <a:cxnLst/>
                            <a:rect l="l" t="t" r="r" b="b"/>
                            <a:pathLst>
                              <a:path w="48260" h="0">
                                <a:moveTo>
                                  <a:pt x="47777" y="0"/>
                                </a:moveTo>
                                <a:lnTo>
                                  <a:pt x="0" y="0"/>
                                </a:lnTo>
                              </a:path>
                            </a:pathLst>
                          </a:custGeom>
                          <a:ln w="1511">
                            <a:solidFill>
                              <a:srgbClr val="000000"/>
                            </a:solidFill>
                            <a:prstDash val="solid"/>
                          </a:ln>
                        </wps:spPr>
                        <wps:bodyPr wrap="square" lIns="0" tIns="0" rIns="0" bIns="0" rtlCol="0">
                          <a:prstTxWarp prst="textNoShape">
                            <a:avLst/>
                          </a:prstTxWarp>
                          <a:noAutofit/>
                        </wps:bodyPr>
                      </wps:wsp>
                      <pic:pic>
                        <pic:nvPicPr>
                          <pic:cNvPr id="1240" name="Image 1240"/>
                          <pic:cNvPicPr/>
                        </pic:nvPicPr>
                        <pic:blipFill>
                          <a:blip r:embed="rId214" cstate="print"/>
                          <a:stretch>
                            <a:fillRect/>
                          </a:stretch>
                        </pic:blipFill>
                        <pic:spPr>
                          <a:xfrm>
                            <a:off x="2483370" y="366611"/>
                            <a:ext cx="126263" cy="82613"/>
                          </a:xfrm>
                          <a:prstGeom prst="rect">
                            <a:avLst/>
                          </a:prstGeom>
                        </pic:spPr>
                      </pic:pic>
                      <pic:pic>
                        <pic:nvPicPr>
                          <pic:cNvPr id="1241" name="Image 1241"/>
                          <pic:cNvPicPr/>
                        </pic:nvPicPr>
                        <pic:blipFill>
                          <a:blip r:embed="rId215" cstate="print"/>
                          <a:stretch>
                            <a:fillRect/>
                          </a:stretch>
                        </pic:blipFill>
                        <pic:spPr>
                          <a:xfrm>
                            <a:off x="1838318" y="1237265"/>
                            <a:ext cx="112102" cy="112077"/>
                          </a:xfrm>
                          <a:prstGeom prst="rect">
                            <a:avLst/>
                          </a:prstGeom>
                        </pic:spPr>
                      </pic:pic>
                      <pic:pic>
                        <pic:nvPicPr>
                          <pic:cNvPr id="1242" name="Image 1242"/>
                          <pic:cNvPicPr/>
                        </pic:nvPicPr>
                        <pic:blipFill>
                          <a:blip r:embed="rId216" cstate="print"/>
                          <a:stretch>
                            <a:fillRect/>
                          </a:stretch>
                        </pic:blipFill>
                        <pic:spPr>
                          <a:xfrm>
                            <a:off x="1806841" y="149732"/>
                            <a:ext cx="277190" cy="237439"/>
                          </a:xfrm>
                          <a:prstGeom prst="rect">
                            <a:avLst/>
                          </a:prstGeom>
                        </pic:spPr>
                      </pic:pic>
                      <wps:wsp>
                        <wps:cNvPr id="1243" name="Graphic 1243"/>
                        <wps:cNvSpPr/>
                        <wps:spPr>
                          <a:xfrm>
                            <a:off x="50406" y="12"/>
                            <a:ext cx="2869565" cy="6985"/>
                          </a:xfrm>
                          <a:custGeom>
                            <a:avLst/>
                            <a:gdLst/>
                            <a:ahLst/>
                            <a:cxnLst/>
                            <a:rect l="l" t="t" r="r" b="b"/>
                            <a:pathLst>
                              <a:path w="2869565" h="6985">
                                <a:moveTo>
                                  <a:pt x="2869196" y="0"/>
                                </a:moveTo>
                                <a:lnTo>
                                  <a:pt x="0" y="0"/>
                                </a:lnTo>
                                <a:lnTo>
                                  <a:pt x="0" y="6477"/>
                                </a:lnTo>
                                <a:lnTo>
                                  <a:pt x="2869196" y="6477"/>
                                </a:lnTo>
                                <a:lnTo>
                                  <a:pt x="2869196" y="0"/>
                                </a:lnTo>
                                <a:close/>
                              </a:path>
                            </a:pathLst>
                          </a:custGeom>
                          <a:solidFill>
                            <a:srgbClr val="000000"/>
                          </a:solidFill>
                        </wps:spPr>
                        <wps:bodyPr wrap="square" lIns="0" tIns="0" rIns="0" bIns="0" rtlCol="0">
                          <a:prstTxWarp prst="textNoShape">
                            <a:avLst/>
                          </a:prstTxWarp>
                          <a:noAutofit/>
                        </wps:bodyPr>
                      </wps:wsp>
                      <wps:wsp>
                        <wps:cNvPr id="1244" name="Graphic 1244"/>
                        <wps:cNvSpPr/>
                        <wps:spPr>
                          <a:xfrm>
                            <a:off x="50406" y="12"/>
                            <a:ext cx="2869565" cy="6985"/>
                          </a:xfrm>
                          <a:custGeom>
                            <a:avLst/>
                            <a:gdLst/>
                            <a:ahLst/>
                            <a:cxnLst/>
                            <a:rect l="l" t="t" r="r" b="b"/>
                            <a:pathLst>
                              <a:path w="2869565" h="6985">
                                <a:moveTo>
                                  <a:pt x="0" y="0"/>
                                </a:moveTo>
                                <a:lnTo>
                                  <a:pt x="2869196" y="0"/>
                                </a:lnTo>
                                <a:lnTo>
                                  <a:pt x="2869196" y="6477"/>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1245" name="Graphic 1245"/>
                        <wps:cNvSpPr/>
                        <wps:spPr>
                          <a:xfrm>
                            <a:off x="2919615" y="12"/>
                            <a:ext cx="50800" cy="50800"/>
                          </a:xfrm>
                          <a:custGeom>
                            <a:avLst/>
                            <a:gdLst/>
                            <a:ahLst/>
                            <a:cxnLst/>
                            <a:rect l="l" t="t" r="r" b="b"/>
                            <a:pathLst>
                              <a:path w="50800" h="50800">
                                <a:moveTo>
                                  <a:pt x="0" y="0"/>
                                </a:moveTo>
                                <a:lnTo>
                                  <a:pt x="0" y="6477"/>
                                </a:lnTo>
                                <a:lnTo>
                                  <a:pt x="7200" y="7200"/>
                                </a:lnTo>
                                <a:lnTo>
                                  <a:pt x="15125" y="8636"/>
                                </a:lnTo>
                                <a:lnTo>
                                  <a:pt x="43205" y="43205"/>
                                </a:lnTo>
                                <a:lnTo>
                                  <a:pt x="43916" y="50406"/>
                                </a:lnTo>
                                <a:lnTo>
                                  <a:pt x="50406" y="50406"/>
                                </a:lnTo>
                                <a:lnTo>
                                  <a:pt x="35788" y="14611"/>
                                </a:lnTo>
                                <a:lnTo>
                                  <a:pt x="8636" y="723"/>
                                </a:lnTo>
                                <a:lnTo>
                                  <a:pt x="0" y="0"/>
                                </a:lnTo>
                                <a:close/>
                              </a:path>
                            </a:pathLst>
                          </a:custGeom>
                          <a:solidFill>
                            <a:srgbClr val="000000"/>
                          </a:solidFill>
                        </wps:spPr>
                        <wps:bodyPr wrap="square" lIns="0" tIns="0" rIns="0" bIns="0" rtlCol="0">
                          <a:prstTxWarp prst="textNoShape">
                            <a:avLst/>
                          </a:prstTxWarp>
                          <a:noAutofit/>
                        </wps:bodyPr>
                      </wps:wsp>
                      <wps:wsp>
                        <wps:cNvPr id="1246" name="Graphic 1246"/>
                        <wps:cNvSpPr/>
                        <wps:spPr>
                          <a:xfrm>
                            <a:off x="2919615" y="12"/>
                            <a:ext cx="50800" cy="50800"/>
                          </a:xfrm>
                          <a:custGeom>
                            <a:avLst/>
                            <a:gdLst/>
                            <a:ahLst/>
                            <a:cxnLst/>
                            <a:rect l="l" t="t" r="r" b="b"/>
                            <a:pathLst>
                              <a:path w="50800" h="50800">
                                <a:moveTo>
                                  <a:pt x="0" y="0"/>
                                </a:moveTo>
                                <a:lnTo>
                                  <a:pt x="35788" y="14611"/>
                                </a:lnTo>
                                <a:lnTo>
                                  <a:pt x="50406" y="50406"/>
                                </a:lnTo>
                                <a:lnTo>
                                  <a:pt x="43916" y="50406"/>
                                </a:lnTo>
                                <a:lnTo>
                                  <a:pt x="43205" y="43205"/>
                                </a:lnTo>
                                <a:lnTo>
                                  <a:pt x="41757" y="35280"/>
                                </a:lnTo>
                                <a:lnTo>
                                  <a:pt x="7200" y="7200"/>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1247" name="Graphic 1247"/>
                        <wps:cNvSpPr/>
                        <wps:spPr>
                          <a:xfrm>
                            <a:off x="2963532" y="50406"/>
                            <a:ext cx="6985" cy="1645920"/>
                          </a:xfrm>
                          <a:custGeom>
                            <a:avLst/>
                            <a:gdLst/>
                            <a:ahLst/>
                            <a:cxnLst/>
                            <a:rect l="l" t="t" r="r" b="b"/>
                            <a:pathLst>
                              <a:path w="6985" h="1645920">
                                <a:moveTo>
                                  <a:pt x="6476" y="0"/>
                                </a:moveTo>
                                <a:lnTo>
                                  <a:pt x="0" y="0"/>
                                </a:lnTo>
                                <a:lnTo>
                                  <a:pt x="0" y="1645920"/>
                                </a:lnTo>
                                <a:lnTo>
                                  <a:pt x="6476" y="1645920"/>
                                </a:lnTo>
                                <a:lnTo>
                                  <a:pt x="6476" y="0"/>
                                </a:lnTo>
                                <a:close/>
                              </a:path>
                            </a:pathLst>
                          </a:custGeom>
                          <a:solidFill>
                            <a:srgbClr val="000000"/>
                          </a:solidFill>
                        </wps:spPr>
                        <wps:bodyPr wrap="square" lIns="0" tIns="0" rIns="0" bIns="0" rtlCol="0">
                          <a:prstTxWarp prst="textNoShape">
                            <a:avLst/>
                          </a:prstTxWarp>
                          <a:noAutofit/>
                        </wps:bodyPr>
                      </wps:wsp>
                      <wps:wsp>
                        <wps:cNvPr id="1248" name="Graphic 1248"/>
                        <wps:cNvSpPr/>
                        <wps:spPr>
                          <a:xfrm>
                            <a:off x="2963532" y="50406"/>
                            <a:ext cx="6985" cy="1645920"/>
                          </a:xfrm>
                          <a:custGeom>
                            <a:avLst/>
                            <a:gdLst/>
                            <a:ahLst/>
                            <a:cxnLst/>
                            <a:rect l="l" t="t" r="r" b="b"/>
                            <a:pathLst>
                              <a:path w="6985" h="1645920">
                                <a:moveTo>
                                  <a:pt x="6476" y="0"/>
                                </a:moveTo>
                                <a:lnTo>
                                  <a:pt x="6476" y="1645920"/>
                                </a:lnTo>
                                <a:lnTo>
                                  <a:pt x="0" y="1645920"/>
                                </a:lnTo>
                                <a:lnTo>
                                  <a:pt x="0" y="0"/>
                                </a:lnTo>
                              </a:path>
                            </a:pathLst>
                          </a:custGeom>
                          <a:ln w="0">
                            <a:solidFill>
                              <a:srgbClr val="000000"/>
                            </a:solidFill>
                            <a:prstDash val="solid"/>
                          </a:ln>
                        </wps:spPr>
                        <wps:bodyPr wrap="square" lIns="0" tIns="0" rIns="0" bIns="0" rtlCol="0">
                          <a:prstTxWarp prst="textNoShape">
                            <a:avLst/>
                          </a:prstTxWarp>
                          <a:noAutofit/>
                        </wps:bodyPr>
                      </wps:wsp>
                      <wps:wsp>
                        <wps:cNvPr id="1249" name="Graphic 1249"/>
                        <wps:cNvSpPr/>
                        <wps:spPr>
                          <a:xfrm>
                            <a:off x="2919602" y="1696325"/>
                            <a:ext cx="50800" cy="50800"/>
                          </a:xfrm>
                          <a:custGeom>
                            <a:avLst/>
                            <a:gdLst/>
                            <a:ahLst/>
                            <a:cxnLst/>
                            <a:rect l="l" t="t" r="r" b="b"/>
                            <a:pathLst>
                              <a:path w="50800" h="50800">
                                <a:moveTo>
                                  <a:pt x="50406" y="0"/>
                                </a:moveTo>
                                <a:lnTo>
                                  <a:pt x="43929" y="0"/>
                                </a:lnTo>
                                <a:lnTo>
                                  <a:pt x="43205" y="7200"/>
                                </a:lnTo>
                                <a:lnTo>
                                  <a:pt x="39490" y="19729"/>
                                </a:lnTo>
                                <a:lnTo>
                                  <a:pt x="31327" y="30837"/>
                                </a:lnTo>
                                <a:lnTo>
                                  <a:pt x="20102" y="39128"/>
                                </a:lnTo>
                                <a:lnTo>
                                  <a:pt x="7200" y="43205"/>
                                </a:lnTo>
                                <a:lnTo>
                                  <a:pt x="0" y="43916"/>
                                </a:lnTo>
                                <a:lnTo>
                                  <a:pt x="0" y="50406"/>
                                </a:lnTo>
                                <a:lnTo>
                                  <a:pt x="35494" y="35602"/>
                                </a:lnTo>
                                <a:lnTo>
                                  <a:pt x="49682" y="8636"/>
                                </a:lnTo>
                                <a:lnTo>
                                  <a:pt x="50406" y="0"/>
                                </a:lnTo>
                                <a:close/>
                              </a:path>
                            </a:pathLst>
                          </a:custGeom>
                          <a:solidFill>
                            <a:srgbClr val="000000"/>
                          </a:solidFill>
                        </wps:spPr>
                        <wps:bodyPr wrap="square" lIns="0" tIns="0" rIns="0" bIns="0" rtlCol="0">
                          <a:prstTxWarp prst="textNoShape">
                            <a:avLst/>
                          </a:prstTxWarp>
                          <a:noAutofit/>
                        </wps:bodyPr>
                      </wps:wsp>
                      <wps:wsp>
                        <wps:cNvPr id="1250" name="Graphic 1250"/>
                        <wps:cNvSpPr/>
                        <wps:spPr>
                          <a:xfrm>
                            <a:off x="2919602" y="1696325"/>
                            <a:ext cx="50800" cy="50800"/>
                          </a:xfrm>
                          <a:custGeom>
                            <a:avLst/>
                            <a:gdLst/>
                            <a:ahLst/>
                            <a:cxnLst/>
                            <a:rect l="l" t="t" r="r" b="b"/>
                            <a:pathLst>
                              <a:path w="50800" h="50800">
                                <a:moveTo>
                                  <a:pt x="50406" y="0"/>
                                </a:moveTo>
                                <a:lnTo>
                                  <a:pt x="35494" y="35602"/>
                                </a:lnTo>
                                <a:lnTo>
                                  <a:pt x="0" y="50406"/>
                                </a:lnTo>
                                <a:lnTo>
                                  <a:pt x="0" y="43916"/>
                                </a:lnTo>
                                <a:lnTo>
                                  <a:pt x="7200" y="43205"/>
                                </a:lnTo>
                                <a:lnTo>
                                  <a:pt x="20102" y="39128"/>
                                </a:lnTo>
                                <a:lnTo>
                                  <a:pt x="31327" y="30837"/>
                                </a:lnTo>
                                <a:lnTo>
                                  <a:pt x="39490" y="19729"/>
                                </a:lnTo>
                                <a:lnTo>
                                  <a:pt x="43205" y="7200"/>
                                </a:lnTo>
                                <a:lnTo>
                                  <a:pt x="43929" y="0"/>
                                </a:lnTo>
                              </a:path>
                            </a:pathLst>
                          </a:custGeom>
                          <a:ln w="0">
                            <a:solidFill>
                              <a:srgbClr val="000000"/>
                            </a:solidFill>
                            <a:prstDash val="solid"/>
                          </a:ln>
                        </wps:spPr>
                        <wps:bodyPr wrap="square" lIns="0" tIns="0" rIns="0" bIns="0" rtlCol="0">
                          <a:prstTxWarp prst="textNoShape">
                            <a:avLst/>
                          </a:prstTxWarp>
                          <a:noAutofit/>
                        </wps:bodyPr>
                      </wps:wsp>
                      <wps:wsp>
                        <wps:cNvPr id="1251" name="Graphic 1251"/>
                        <wps:cNvSpPr/>
                        <wps:spPr>
                          <a:xfrm>
                            <a:off x="50419" y="1740255"/>
                            <a:ext cx="2869565" cy="6985"/>
                          </a:xfrm>
                          <a:custGeom>
                            <a:avLst/>
                            <a:gdLst/>
                            <a:ahLst/>
                            <a:cxnLst/>
                            <a:rect l="l" t="t" r="r" b="b"/>
                            <a:pathLst>
                              <a:path w="2869565" h="6985">
                                <a:moveTo>
                                  <a:pt x="2869196" y="0"/>
                                </a:moveTo>
                                <a:lnTo>
                                  <a:pt x="0" y="0"/>
                                </a:lnTo>
                                <a:lnTo>
                                  <a:pt x="0" y="6476"/>
                                </a:lnTo>
                                <a:lnTo>
                                  <a:pt x="2869196" y="6476"/>
                                </a:lnTo>
                                <a:lnTo>
                                  <a:pt x="2869196" y="0"/>
                                </a:lnTo>
                                <a:close/>
                              </a:path>
                            </a:pathLst>
                          </a:custGeom>
                          <a:solidFill>
                            <a:srgbClr val="000000"/>
                          </a:solidFill>
                        </wps:spPr>
                        <wps:bodyPr wrap="square" lIns="0" tIns="0" rIns="0" bIns="0" rtlCol="0">
                          <a:prstTxWarp prst="textNoShape">
                            <a:avLst/>
                          </a:prstTxWarp>
                          <a:noAutofit/>
                        </wps:bodyPr>
                      </wps:wsp>
                      <wps:wsp>
                        <wps:cNvPr id="1252" name="Graphic 1252"/>
                        <wps:cNvSpPr/>
                        <wps:spPr>
                          <a:xfrm>
                            <a:off x="50419" y="1740255"/>
                            <a:ext cx="2869565" cy="6985"/>
                          </a:xfrm>
                          <a:custGeom>
                            <a:avLst/>
                            <a:gdLst/>
                            <a:ahLst/>
                            <a:cxnLst/>
                            <a:rect l="l" t="t" r="r" b="b"/>
                            <a:pathLst>
                              <a:path w="2869565" h="6985">
                                <a:moveTo>
                                  <a:pt x="2869196" y="6476"/>
                                </a:moveTo>
                                <a:lnTo>
                                  <a:pt x="0" y="6476"/>
                                </a:lnTo>
                                <a:lnTo>
                                  <a:pt x="0" y="0"/>
                                </a:lnTo>
                                <a:lnTo>
                                  <a:pt x="2869196" y="0"/>
                                </a:lnTo>
                              </a:path>
                            </a:pathLst>
                          </a:custGeom>
                          <a:ln w="0">
                            <a:solidFill>
                              <a:srgbClr val="000000"/>
                            </a:solidFill>
                            <a:prstDash val="solid"/>
                          </a:ln>
                        </wps:spPr>
                        <wps:bodyPr wrap="square" lIns="0" tIns="0" rIns="0" bIns="0" rtlCol="0">
                          <a:prstTxWarp prst="textNoShape">
                            <a:avLst/>
                          </a:prstTxWarp>
                          <a:noAutofit/>
                        </wps:bodyPr>
                      </wps:wsp>
                      <wps:wsp>
                        <wps:cNvPr id="1253" name="Graphic 1253"/>
                        <wps:cNvSpPr/>
                        <wps:spPr>
                          <a:xfrm>
                            <a:off x="0" y="1696325"/>
                            <a:ext cx="50800" cy="50800"/>
                          </a:xfrm>
                          <a:custGeom>
                            <a:avLst/>
                            <a:gdLst/>
                            <a:ahLst/>
                            <a:cxnLst/>
                            <a:rect l="l" t="t" r="r" b="b"/>
                            <a:pathLst>
                              <a:path w="50800" h="50800">
                                <a:moveTo>
                                  <a:pt x="6489" y="0"/>
                                </a:moveTo>
                                <a:lnTo>
                                  <a:pt x="0" y="0"/>
                                </a:lnTo>
                                <a:lnTo>
                                  <a:pt x="723" y="8648"/>
                                </a:lnTo>
                                <a:lnTo>
                                  <a:pt x="27580" y="44772"/>
                                </a:lnTo>
                                <a:lnTo>
                                  <a:pt x="50406" y="50406"/>
                                </a:lnTo>
                                <a:lnTo>
                                  <a:pt x="50406" y="43929"/>
                                </a:lnTo>
                                <a:lnTo>
                                  <a:pt x="43205" y="43205"/>
                                </a:lnTo>
                                <a:lnTo>
                                  <a:pt x="29853" y="38717"/>
                                </a:lnTo>
                                <a:lnTo>
                                  <a:pt x="19297" y="31113"/>
                                </a:lnTo>
                                <a:lnTo>
                                  <a:pt x="11694" y="20554"/>
                                </a:lnTo>
                                <a:lnTo>
                                  <a:pt x="7200" y="7200"/>
                                </a:lnTo>
                                <a:lnTo>
                                  <a:pt x="6489" y="0"/>
                                </a:lnTo>
                                <a:close/>
                              </a:path>
                            </a:pathLst>
                          </a:custGeom>
                          <a:solidFill>
                            <a:srgbClr val="000000"/>
                          </a:solidFill>
                        </wps:spPr>
                        <wps:bodyPr wrap="square" lIns="0" tIns="0" rIns="0" bIns="0" rtlCol="0">
                          <a:prstTxWarp prst="textNoShape">
                            <a:avLst/>
                          </a:prstTxWarp>
                          <a:noAutofit/>
                        </wps:bodyPr>
                      </wps:wsp>
                      <wps:wsp>
                        <wps:cNvPr id="1254" name="Graphic 1254"/>
                        <wps:cNvSpPr/>
                        <wps:spPr>
                          <a:xfrm>
                            <a:off x="0" y="1696325"/>
                            <a:ext cx="50800" cy="50800"/>
                          </a:xfrm>
                          <a:custGeom>
                            <a:avLst/>
                            <a:gdLst/>
                            <a:ahLst/>
                            <a:cxnLst/>
                            <a:rect l="l" t="t" r="r" b="b"/>
                            <a:pathLst>
                              <a:path w="50800" h="50800">
                                <a:moveTo>
                                  <a:pt x="50406" y="50406"/>
                                </a:moveTo>
                                <a:lnTo>
                                  <a:pt x="15065" y="35352"/>
                                </a:lnTo>
                                <a:lnTo>
                                  <a:pt x="0" y="0"/>
                                </a:lnTo>
                                <a:lnTo>
                                  <a:pt x="6489" y="0"/>
                                </a:lnTo>
                                <a:lnTo>
                                  <a:pt x="7200" y="7200"/>
                                </a:lnTo>
                                <a:lnTo>
                                  <a:pt x="11694" y="20554"/>
                                </a:lnTo>
                                <a:lnTo>
                                  <a:pt x="19297" y="31113"/>
                                </a:lnTo>
                                <a:lnTo>
                                  <a:pt x="29853" y="38717"/>
                                </a:lnTo>
                                <a:lnTo>
                                  <a:pt x="43205" y="43205"/>
                                </a:lnTo>
                                <a:lnTo>
                                  <a:pt x="50406" y="43929"/>
                                </a:lnTo>
                              </a:path>
                            </a:pathLst>
                          </a:custGeom>
                          <a:ln w="0">
                            <a:solidFill>
                              <a:srgbClr val="000000"/>
                            </a:solidFill>
                            <a:prstDash val="solid"/>
                          </a:ln>
                        </wps:spPr>
                        <wps:bodyPr wrap="square" lIns="0" tIns="0" rIns="0" bIns="0" rtlCol="0">
                          <a:prstTxWarp prst="textNoShape">
                            <a:avLst/>
                          </a:prstTxWarp>
                          <a:noAutofit/>
                        </wps:bodyPr>
                      </wps:wsp>
                      <wps:wsp>
                        <wps:cNvPr id="1255" name="Graphic 1255"/>
                        <wps:cNvSpPr/>
                        <wps:spPr>
                          <a:xfrm>
                            <a:off x="12" y="50405"/>
                            <a:ext cx="6985" cy="1645920"/>
                          </a:xfrm>
                          <a:custGeom>
                            <a:avLst/>
                            <a:gdLst/>
                            <a:ahLst/>
                            <a:cxnLst/>
                            <a:rect l="l" t="t" r="r" b="b"/>
                            <a:pathLst>
                              <a:path w="6985" h="1645920">
                                <a:moveTo>
                                  <a:pt x="6477" y="0"/>
                                </a:moveTo>
                                <a:lnTo>
                                  <a:pt x="0" y="0"/>
                                </a:lnTo>
                                <a:lnTo>
                                  <a:pt x="0" y="1645920"/>
                                </a:lnTo>
                                <a:lnTo>
                                  <a:pt x="6477" y="1645920"/>
                                </a:lnTo>
                                <a:lnTo>
                                  <a:pt x="6477" y="0"/>
                                </a:lnTo>
                                <a:close/>
                              </a:path>
                            </a:pathLst>
                          </a:custGeom>
                          <a:solidFill>
                            <a:srgbClr val="000000"/>
                          </a:solidFill>
                        </wps:spPr>
                        <wps:bodyPr wrap="square" lIns="0" tIns="0" rIns="0" bIns="0" rtlCol="0">
                          <a:prstTxWarp prst="textNoShape">
                            <a:avLst/>
                          </a:prstTxWarp>
                          <a:noAutofit/>
                        </wps:bodyPr>
                      </wps:wsp>
                      <wps:wsp>
                        <wps:cNvPr id="1256" name="Graphic 1256"/>
                        <wps:cNvSpPr/>
                        <wps:spPr>
                          <a:xfrm>
                            <a:off x="12" y="50405"/>
                            <a:ext cx="6985" cy="1645920"/>
                          </a:xfrm>
                          <a:custGeom>
                            <a:avLst/>
                            <a:gdLst/>
                            <a:ahLst/>
                            <a:cxnLst/>
                            <a:rect l="l" t="t" r="r" b="b"/>
                            <a:pathLst>
                              <a:path w="6985" h="1645920">
                                <a:moveTo>
                                  <a:pt x="0" y="1645920"/>
                                </a:moveTo>
                                <a:lnTo>
                                  <a:pt x="0" y="0"/>
                                </a:lnTo>
                                <a:lnTo>
                                  <a:pt x="6477" y="0"/>
                                </a:lnTo>
                                <a:lnTo>
                                  <a:pt x="6477" y="1645920"/>
                                </a:lnTo>
                              </a:path>
                            </a:pathLst>
                          </a:custGeom>
                          <a:ln w="0">
                            <a:solidFill>
                              <a:srgbClr val="000000"/>
                            </a:solidFill>
                            <a:prstDash val="solid"/>
                          </a:ln>
                        </wps:spPr>
                        <wps:bodyPr wrap="square" lIns="0" tIns="0" rIns="0" bIns="0" rtlCol="0">
                          <a:prstTxWarp prst="textNoShape">
                            <a:avLst/>
                          </a:prstTxWarp>
                          <a:noAutofit/>
                        </wps:bodyPr>
                      </wps:wsp>
                      <wps:wsp>
                        <wps:cNvPr id="1257" name="Graphic 1257"/>
                        <wps:cNvSpPr/>
                        <wps:spPr>
                          <a:xfrm>
                            <a:off x="12" y="0"/>
                            <a:ext cx="50800" cy="50800"/>
                          </a:xfrm>
                          <a:custGeom>
                            <a:avLst/>
                            <a:gdLst/>
                            <a:ahLst/>
                            <a:cxnLst/>
                            <a:rect l="l" t="t" r="r" b="b"/>
                            <a:pathLst>
                              <a:path w="50800" h="50800">
                                <a:moveTo>
                                  <a:pt x="50406" y="0"/>
                                </a:moveTo>
                                <a:lnTo>
                                  <a:pt x="14730" y="14827"/>
                                </a:lnTo>
                                <a:lnTo>
                                  <a:pt x="0" y="50406"/>
                                </a:lnTo>
                                <a:lnTo>
                                  <a:pt x="6477" y="50406"/>
                                </a:lnTo>
                                <a:lnTo>
                                  <a:pt x="7200" y="43205"/>
                                </a:lnTo>
                                <a:lnTo>
                                  <a:pt x="11688" y="29853"/>
                                </a:lnTo>
                                <a:lnTo>
                                  <a:pt x="19292" y="19297"/>
                                </a:lnTo>
                                <a:lnTo>
                                  <a:pt x="29851" y="11694"/>
                                </a:lnTo>
                                <a:lnTo>
                                  <a:pt x="43205" y="7200"/>
                                </a:lnTo>
                                <a:lnTo>
                                  <a:pt x="50406" y="6489"/>
                                </a:lnTo>
                                <a:lnTo>
                                  <a:pt x="50406" y="0"/>
                                </a:lnTo>
                                <a:close/>
                              </a:path>
                            </a:pathLst>
                          </a:custGeom>
                          <a:solidFill>
                            <a:srgbClr val="000000"/>
                          </a:solidFill>
                        </wps:spPr>
                        <wps:bodyPr wrap="square" lIns="0" tIns="0" rIns="0" bIns="0" rtlCol="0">
                          <a:prstTxWarp prst="textNoShape">
                            <a:avLst/>
                          </a:prstTxWarp>
                          <a:noAutofit/>
                        </wps:bodyPr>
                      </wps:wsp>
                      <wps:wsp>
                        <wps:cNvPr id="1258" name="Graphic 1258"/>
                        <wps:cNvSpPr/>
                        <wps:spPr>
                          <a:xfrm>
                            <a:off x="12" y="0"/>
                            <a:ext cx="50800" cy="50800"/>
                          </a:xfrm>
                          <a:custGeom>
                            <a:avLst/>
                            <a:gdLst/>
                            <a:ahLst/>
                            <a:cxnLst/>
                            <a:rect l="l" t="t" r="r" b="b"/>
                            <a:pathLst>
                              <a:path w="50800" h="50800">
                                <a:moveTo>
                                  <a:pt x="0" y="50406"/>
                                </a:moveTo>
                                <a:lnTo>
                                  <a:pt x="14730" y="14827"/>
                                </a:lnTo>
                                <a:lnTo>
                                  <a:pt x="50406" y="0"/>
                                </a:lnTo>
                                <a:lnTo>
                                  <a:pt x="50406" y="6489"/>
                                </a:lnTo>
                                <a:lnTo>
                                  <a:pt x="43205" y="7200"/>
                                </a:lnTo>
                                <a:lnTo>
                                  <a:pt x="29851" y="11694"/>
                                </a:lnTo>
                                <a:lnTo>
                                  <a:pt x="19292" y="19297"/>
                                </a:lnTo>
                                <a:lnTo>
                                  <a:pt x="11688" y="29853"/>
                                </a:lnTo>
                                <a:lnTo>
                                  <a:pt x="7200" y="43205"/>
                                </a:lnTo>
                                <a:lnTo>
                                  <a:pt x="6477" y="50406"/>
                                </a:lnTo>
                              </a:path>
                            </a:pathLst>
                          </a:custGeom>
                          <a:ln w="0">
                            <a:solidFill>
                              <a:srgbClr val="000000"/>
                            </a:solidFill>
                            <a:prstDash val="solid"/>
                          </a:ln>
                        </wps:spPr>
                        <wps:bodyPr wrap="square" lIns="0" tIns="0" rIns="0" bIns="0" rtlCol="0">
                          <a:prstTxWarp prst="textNoShape">
                            <a:avLst/>
                          </a:prstTxWarp>
                          <a:noAutofit/>
                        </wps:bodyPr>
                      </wps:wsp>
                      <wps:wsp>
                        <wps:cNvPr id="1259" name="Textbox 1259"/>
                        <wps:cNvSpPr txBox="1"/>
                        <wps:spPr>
                          <a:xfrm>
                            <a:off x="77546" y="62840"/>
                            <a:ext cx="1500505" cy="310515"/>
                          </a:xfrm>
                          <a:prstGeom prst="rect">
                            <a:avLst/>
                          </a:prstGeom>
                        </wps:spPr>
                        <wps:txbx>
                          <w:txbxContent>
                            <w:p>
                              <w:pPr>
                                <w:tabs>
                                  <w:tab w:pos="1871" w:val="left" w:leader="none"/>
                                </w:tabs>
                                <w:spacing w:before="5"/>
                                <w:ind w:left="0" w:right="0" w:firstLine="0"/>
                                <w:jc w:val="left"/>
                                <w:rPr>
                                  <w:rFonts w:ascii="Arial"/>
                                  <w:b/>
                                  <w:sz w:val="20"/>
                                </w:rPr>
                              </w:pPr>
                              <w:bookmarkStart w:name="_bookmark15" w:id="28"/>
                              <w:bookmarkEnd w:id="28"/>
                              <w:r>
                                <w:rPr/>
                              </w:r>
                              <w:r>
                                <w:rPr>
                                  <w:rFonts w:ascii="Arial"/>
                                  <w:b/>
                                  <w:spacing w:val="-10"/>
                                  <w:sz w:val="20"/>
                                </w:rPr>
                                <w:t>a</w:t>
                              </w:r>
                              <w:r>
                                <w:rPr>
                                  <w:rFonts w:ascii="Arial"/>
                                  <w:b/>
                                  <w:sz w:val="20"/>
                                </w:rPr>
                                <w:tab/>
                              </w:r>
                              <w:r>
                                <w:rPr>
                                  <w:rFonts w:ascii="Arial"/>
                                  <w:b/>
                                  <w:spacing w:val="-10"/>
                                  <w:sz w:val="20"/>
                                </w:rPr>
                                <w:t>b</w:t>
                              </w:r>
                            </w:p>
                            <w:p>
                              <w:pPr>
                                <w:tabs>
                                  <w:tab w:pos="752" w:val="left" w:leader="none"/>
                                  <w:tab w:pos="2175" w:val="left" w:leader="none"/>
                                </w:tabs>
                                <w:spacing w:before="104"/>
                                <w:ind w:left="245" w:right="0" w:firstLine="0"/>
                                <w:jc w:val="left"/>
                                <w:rPr>
                                  <w:rFonts w:ascii="Arial"/>
                                  <w:sz w:val="12"/>
                                </w:rPr>
                              </w:pPr>
                              <w:r>
                                <w:rPr>
                                  <w:rFonts w:ascii="Arial"/>
                                  <w:spacing w:val="-5"/>
                                  <w:position w:val="1"/>
                                  <w:sz w:val="12"/>
                                </w:rPr>
                                <w:t>HM</w:t>
                              </w:r>
                              <w:r>
                                <w:rPr>
                                  <w:rFonts w:ascii="Arial"/>
                                  <w:position w:val="1"/>
                                  <w:sz w:val="12"/>
                                </w:rPr>
                                <w:tab/>
                                <w:t>CLC</w:t>
                              </w:r>
                              <w:r>
                                <w:rPr>
                                  <w:rFonts w:ascii="Arial"/>
                                  <w:spacing w:val="-3"/>
                                  <w:position w:val="1"/>
                                  <w:sz w:val="12"/>
                                </w:rPr>
                                <w:t> </w:t>
                              </w:r>
                              <w:r>
                                <w:rPr>
                                  <w:rFonts w:ascii="Arial"/>
                                  <w:spacing w:val="-2"/>
                                  <w:position w:val="1"/>
                                  <w:sz w:val="12"/>
                                </w:rPr>
                                <w:t>reflector</w:t>
                              </w:r>
                              <w:r>
                                <w:rPr>
                                  <w:rFonts w:ascii="Arial"/>
                                  <w:position w:val="1"/>
                                  <w:sz w:val="12"/>
                                </w:rPr>
                                <w:tab/>
                              </w:r>
                              <w:r>
                                <w:rPr>
                                  <w:rFonts w:ascii="Arial"/>
                                  <w:spacing w:val="-5"/>
                                  <w:sz w:val="12"/>
                                </w:rPr>
                                <w:t>PR</w:t>
                              </w:r>
                            </w:p>
                          </w:txbxContent>
                        </wps:txbx>
                        <wps:bodyPr wrap="square" lIns="0" tIns="0" rIns="0" bIns="0" rtlCol="0">
                          <a:noAutofit/>
                        </wps:bodyPr>
                      </wps:wsp>
                      <wps:wsp>
                        <wps:cNvPr id="1260" name="Textbox 1260"/>
                        <wps:cNvSpPr txBox="1"/>
                        <wps:spPr>
                          <a:xfrm>
                            <a:off x="2405973" y="270452"/>
                            <a:ext cx="499745" cy="88265"/>
                          </a:xfrm>
                          <a:prstGeom prst="rect">
                            <a:avLst/>
                          </a:prstGeom>
                        </wps:spPr>
                        <wps:txbx>
                          <w:txbxContent>
                            <w:p>
                              <w:pPr>
                                <w:spacing w:line="137" w:lineRule="exact" w:before="0"/>
                                <w:ind w:left="0" w:right="0" w:firstLine="0"/>
                                <w:jc w:val="left"/>
                                <w:rPr>
                                  <w:rFonts w:ascii="Arial"/>
                                  <w:sz w:val="12"/>
                                </w:rPr>
                              </w:pPr>
                              <w:r>
                                <w:rPr>
                                  <w:rFonts w:ascii="Arial"/>
                                  <w:sz w:val="12"/>
                                </w:rPr>
                                <w:t>CLC</w:t>
                              </w:r>
                              <w:r>
                                <w:rPr>
                                  <w:rFonts w:ascii="Arial"/>
                                  <w:spacing w:val="-3"/>
                                  <w:sz w:val="12"/>
                                </w:rPr>
                                <w:t> </w:t>
                              </w:r>
                              <w:r>
                                <w:rPr>
                                  <w:rFonts w:ascii="Arial"/>
                                  <w:spacing w:val="-2"/>
                                  <w:sz w:val="12"/>
                                </w:rPr>
                                <w:t>reflectors</w:t>
                              </w:r>
                            </w:p>
                          </w:txbxContent>
                        </wps:txbx>
                        <wps:bodyPr wrap="square" lIns="0" tIns="0" rIns="0" bIns="0" rtlCol="0">
                          <a:noAutofit/>
                        </wps:bodyPr>
                      </wps:wsp>
                      <wps:wsp>
                        <wps:cNvPr id="1261" name="Textbox 1261"/>
                        <wps:cNvSpPr txBox="1"/>
                        <wps:spPr>
                          <a:xfrm>
                            <a:off x="1955745" y="443952"/>
                            <a:ext cx="114935" cy="88265"/>
                          </a:xfrm>
                          <a:prstGeom prst="rect">
                            <a:avLst/>
                          </a:prstGeom>
                        </wps:spPr>
                        <wps:txbx>
                          <w:txbxContent>
                            <w:p>
                              <w:pPr>
                                <w:spacing w:line="137" w:lineRule="exact" w:before="0"/>
                                <w:ind w:left="0" w:right="0" w:firstLine="0"/>
                                <w:jc w:val="left"/>
                                <w:rPr>
                                  <w:rFonts w:ascii="Arial"/>
                                  <w:sz w:val="12"/>
                                </w:rPr>
                              </w:pPr>
                              <w:r>
                                <w:rPr>
                                  <w:rFonts w:ascii="Arial"/>
                                  <w:spacing w:val="-5"/>
                                  <w:sz w:val="12"/>
                                </w:rPr>
                                <w:t>BS</w:t>
                              </w:r>
                            </w:p>
                          </w:txbxContent>
                        </wps:txbx>
                        <wps:bodyPr wrap="square" lIns="0" tIns="0" rIns="0" bIns="0" rtlCol="0">
                          <a:noAutofit/>
                        </wps:bodyPr>
                      </wps:wsp>
                      <wps:wsp>
                        <wps:cNvPr id="1262" name="Textbox 1262"/>
                        <wps:cNvSpPr txBox="1"/>
                        <wps:spPr>
                          <a:xfrm>
                            <a:off x="1506691" y="556782"/>
                            <a:ext cx="173990" cy="361315"/>
                          </a:xfrm>
                          <a:prstGeom prst="rect">
                            <a:avLst/>
                          </a:prstGeom>
                        </wps:spPr>
                        <wps:txbx>
                          <w:txbxContent>
                            <w:p>
                              <w:pPr>
                                <w:spacing w:line="137" w:lineRule="exact" w:before="0"/>
                                <w:ind w:left="0" w:right="0" w:firstLine="0"/>
                                <w:jc w:val="left"/>
                                <w:rPr>
                                  <w:rFonts w:ascii="Arial"/>
                                  <w:sz w:val="12"/>
                                </w:rPr>
                              </w:pPr>
                              <w:r>
                                <w:rPr>
                                  <w:rFonts w:ascii="Arial"/>
                                  <w:spacing w:val="-5"/>
                                  <w:sz w:val="12"/>
                                </w:rPr>
                                <w:t>RCP</w:t>
                              </w:r>
                            </w:p>
                            <w:p>
                              <w:pPr>
                                <w:spacing w:line="240" w:lineRule="auto" w:before="0"/>
                                <w:rPr>
                                  <w:rFonts w:ascii="Arial"/>
                                  <w:sz w:val="12"/>
                                </w:rPr>
                              </w:pPr>
                            </w:p>
                            <w:p>
                              <w:pPr>
                                <w:spacing w:line="240" w:lineRule="auto" w:before="16"/>
                                <w:rPr>
                                  <w:rFonts w:ascii="Arial"/>
                                  <w:sz w:val="12"/>
                                </w:rPr>
                              </w:pPr>
                            </w:p>
                            <w:p>
                              <w:pPr>
                                <w:spacing w:before="0"/>
                                <w:ind w:left="10" w:right="0" w:firstLine="0"/>
                                <w:jc w:val="left"/>
                                <w:rPr>
                                  <w:rFonts w:ascii="Arial"/>
                                  <w:sz w:val="12"/>
                                </w:rPr>
                              </w:pPr>
                              <w:r>
                                <w:rPr>
                                  <w:rFonts w:ascii="Arial"/>
                                  <w:spacing w:val="-5"/>
                                  <w:sz w:val="12"/>
                                </w:rPr>
                                <w:t>LCP</w:t>
                              </w:r>
                            </w:p>
                          </w:txbxContent>
                        </wps:txbx>
                        <wps:bodyPr wrap="square" lIns="0" tIns="0" rIns="0" bIns="0" rtlCol="0">
                          <a:noAutofit/>
                        </wps:bodyPr>
                      </wps:wsp>
                      <wps:wsp>
                        <wps:cNvPr id="1263" name="Textbox 1263"/>
                        <wps:cNvSpPr txBox="1"/>
                        <wps:spPr>
                          <a:xfrm>
                            <a:off x="77241" y="1201660"/>
                            <a:ext cx="1451610" cy="95885"/>
                          </a:xfrm>
                          <a:prstGeom prst="rect">
                            <a:avLst/>
                          </a:prstGeom>
                        </wps:spPr>
                        <wps:txbx>
                          <w:txbxContent>
                            <w:p>
                              <w:pPr>
                                <w:tabs>
                                  <w:tab w:pos="674" w:val="left" w:leader="none"/>
                                  <w:tab w:pos="1871" w:val="left" w:leader="none"/>
                                </w:tabs>
                                <w:spacing w:before="0"/>
                                <w:ind w:left="0" w:right="0" w:firstLine="0"/>
                                <w:jc w:val="left"/>
                                <w:rPr>
                                  <w:rFonts w:ascii="Arial"/>
                                  <w:sz w:val="12"/>
                                </w:rPr>
                              </w:pPr>
                              <w:r>
                                <w:rPr>
                                  <w:rFonts w:ascii="Arial"/>
                                  <w:spacing w:val="-2"/>
                                  <w:position w:val="1"/>
                                  <w:sz w:val="12"/>
                                </w:rPr>
                                <w:t>Display</w:t>
                              </w:r>
                              <w:r>
                                <w:rPr>
                                  <w:rFonts w:ascii="Arial"/>
                                  <w:position w:val="1"/>
                                  <w:sz w:val="12"/>
                                </w:rPr>
                                <w:tab/>
                                <w:t>Lens</w:t>
                              </w:r>
                              <w:r>
                                <w:rPr>
                                  <w:rFonts w:ascii="Arial"/>
                                  <w:spacing w:val="74"/>
                                  <w:w w:val="150"/>
                                  <w:position w:val="1"/>
                                  <w:sz w:val="12"/>
                                </w:rPr>
                                <w:t> </w:t>
                              </w:r>
                              <w:r>
                                <w:rPr>
                                  <w:rFonts w:ascii="Arial"/>
                                  <w:spacing w:val="-2"/>
                                  <w:position w:val="1"/>
                                  <w:sz w:val="12"/>
                                </w:rPr>
                                <w:t>Eyepiece</w:t>
                              </w:r>
                              <w:r>
                                <w:rPr>
                                  <w:rFonts w:ascii="Arial"/>
                                  <w:position w:val="1"/>
                                  <w:sz w:val="12"/>
                                </w:rPr>
                                <w:tab/>
                              </w:r>
                              <w:r>
                                <w:rPr>
                                  <w:rFonts w:ascii="Arial"/>
                                  <w:spacing w:val="-2"/>
                                  <w:sz w:val="12"/>
                                </w:rPr>
                                <w:t>Display</w:t>
                              </w:r>
                            </w:p>
                          </w:txbxContent>
                        </wps:txbx>
                        <wps:bodyPr wrap="square" lIns="0" tIns="0" rIns="0" bIns="0" rtlCol="0">
                          <a:noAutofit/>
                        </wps:bodyPr>
                      </wps:wsp>
                      <wps:wsp>
                        <wps:cNvPr id="1264" name="Textbox 1264"/>
                        <wps:cNvSpPr txBox="1"/>
                        <wps:spPr>
                          <a:xfrm>
                            <a:off x="2373168" y="1241042"/>
                            <a:ext cx="326390" cy="88265"/>
                          </a:xfrm>
                          <a:prstGeom prst="rect">
                            <a:avLst/>
                          </a:prstGeom>
                        </wps:spPr>
                        <wps:txbx>
                          <w:txbxContent>
                            <w:p>
                              <w:pPr>
                                <w:spacing w:line="137" w:lineRule="exact" w:before="0"/>
                                <w:ind w:left="0" w:right="0" w:firstLine="0"/>
                                <w:jc w:val="left"/>
                                <w:rPr>
                                  <w:rFonts w:ascii="Arial"/>
                                  <w:sz w:val="12"/>
                                </w:rPr>
                              </w:pPr>
                              <w:r>
                                <w:rPr>
                                  <w:rFonts w:ascii="Arial"/>
                                  <w:spacing w:val="-2"/>
                                  <w:sz w:val="12"/>
                                </w:rPr>
                                <w:t>Eyepiece</w:t>
                              </w:r>
                            </w:p>
                          </w:txbxContent>
                        </wps:txbx>
                        <wps:bodyPr wrap="square" lIns="0" tIns="0" rIns="0" bIns="0" rtlCol="0">
                          <a:noAutofit/>
                        </wps:bodyPr>
                      </wps:wsp>
                      <wps:wsp>
                        <wps:cNvPr id="1265" name="Textbox 1265"/>
                        <wps:cNvSpPr txBox="1"/>
                        <wps:spPr>
                          <a:xfrm>
                            <a:off x="76330" y="1425187"/>
                            <a:ext cx="2680335" cy="253365"/>
                          </a:xfrm>
                          <a:prstGeom prst="rect">
                            <a:avLst/>
                          </a:prstGeom>
                        </wps:spPr>
                        <wps:txbx>
                          <w:txbxContent>
                            <w:p>
                              <w:pPr>
                                <w:spacing w:line="252" w:lineRule="auto" w:before="0"/>
                                <w:ind w:left="0" w:right="0" w:firstLine="0"/>
                                <w:jc w:val="left"/>
                                <w:rPr>
                                  <w:rFonts w:ascii="Myriad Pro Light"/>
                                  <w:b w:val="0"/>
                                  <w:sz w:val="16"/>
                                </w:rPr>
                              </w:pPr>
                              <w:r>
                                <w:rPr>
                                  <w:rFonts w:ascii="Gill Sans MT"/>
                                  <w:w w:val="105"/>
                                  <w:sz w:val="16"/>
                                </w:rPr>
                                <w:t>Fig.</w:t>
                              </w:r>
                              <w:r>
                                <w:rPr>
                                  <w:rFonts w:ascii="Gill Sans MT"/>
                                  <w:spacing w:val="-8"/>
                                  <w:w w:val="105"/>
                                  <w:sz w:val="16"/>
                                </w:rPr>
                                <w:t> </w:t>
                              </w:r>
                              <w:r>
                                <w:rPr>
                                  <w:rFonts w:ascii="Gill Sans MT"/>
                                  <w:w w:val="105"/>
                                  <w:sz w:val="16"/>
                                </w:rPr>
                                <w:t>13</w:t>
                              </w:r>
                              <w:r>
                                <w:rPr>
                                  <w:rFonts w:ascii="Gill Sans MT"/>
                                  <w:spacing w:val="-8"/>
                                  <w:w w:val="105"/>
                                  <w:sz w:val="16"/>
                                </w:rPr>
                                <w:t> </w:t>
                              </w:r>
                              <w:r>
                                <w:rPr>
                                  <w:rFonts w:ascii="Gill Sans MT"/>
                                  <w:w w:val="105"/>
                                  <w:sz w:val="16"/>
                                </w:rPr>
                                <w:t>Applications</w:t>
                              </w:r>
                              <w:r>
                                <w:rPr>
                                  <w:rFonts w:ascii="Gill Sans MT"/>
                                  <w:spacing w:val="-7"/>
                                  <w:w w:val="105"/>
                                  <w:sz w:val="16"/>
                                </w:rPr>
                                <w:t> </w:t>
                              </w:r>
                              <w:r>
                                <w:rPr>
                                  <w:rFonts w:ascii="Gill Sans MT"/>
                                  <w:w w:val="105"/>
                                  <w:sz w:val="16"/>
                                </w:rPr>
                                <w:t>of</w:t>
                              </w:r>
                              <w:r>
                                <w:rPr>
                                  <w:rFonts w:ascii="Gill Sans MT"/>
                                  <w:spacing w:val="-8"/>
                                  <w:w w:val="105"/>
                                  <w:sz w:val="16"/>
                                </w:rPr>
                                <w:t> </w:t>
                              </w:r>
                              <w:r>
                                <w:rPr>
                                  <w:rFonts w:ascii="Gill Sans MT"/>
                                  <w:w w:val="105"/>
                                  <w:sz w:val="16"/>
                                </w:rPr>
                                <w:t>CLC</w:t>
                              </w:r>
                              <w:r>
                                <w:rPr>
                                  <w:rFonts w:ascii="Gill Sans MT"/>
                                  <w:spacing w:val="-8"/>
                                  <w:w w:val="105"/>
                                  <w:sz w:val="16"/>
                                </w:rPr>
                                <w:t> </w:t>
                              </w:r>
                              <w:r>
                                <w:rPr>
                                  <w:rFonts w:ascii="Gill Sans MT"/>
                                  <w:w w:val="105"/>
                                  <w:sz w:val="16"/>
                                </w:rPr>
                                <w:t>re</w:t>
                              </w:r>
                              <w:r>
                                <w:rPr>
                                  <w:rFonts w:ascii="Arial"/>
                                  <w:w w:val="105"/>
                                  <w:sz w:val="16"/>
                                </w:rPr>
                                <w:t>fl</w:t>
                              </w:r>
                              <w:r>
                                <w:rPr>
                                  <w:rFonts w:ascii="Gill Sans MT"/>
                                  <w:w w:val="105"/>
                                  <w:sz w:val="16"/>
                                </w:rPr>
                                <w:t>ector</w:t>
                              </w:r>
                              <w:r>
                                <w:rPr>
                                  <w:rFonts w:ascii="Gill Sans MT"/>
                                  <w:spacing w:val="-8"/>
                                  <w:w w:val="105"/>
                                  <w:sz w:val="16"/>
                                </w:rPr>
                                <w:t> </w:t>
                              </w:r>
                              <w:r>
                                <w:rPr>
                                  <w:rFonts w:ascii="Gill Sans MT"/>
                                  <w:w w:val="105"/>
                                  <w:sz w:val="16"/>
                                </w:rPr>
                                <w:t>in</w:t>
                              </w:r>
                              <w:r>
                                <w:rPr>
                                  <w:rFonts w:ascii="Gill Sans MT"/>
                                  <w:spacing w:val="-8"/>
                                  <w:w w:val="105"/>
                                  <w:sz w:val="16"/>
                                </w:rPr>
                                <w:t> </w:t>
                              </w:r>
                              <w:r>
                                <w:rPr>
                                  <w:rFonts w:ascii="Gill Sans MT"/>
                                  <w:w w:val="105"/>
                                  <w:sz w:val="16"/>
                                </w:rPr>
                                <w:t>AR/VR.</w:t>
                              </w:r>
                              <w:r>
                                <w:rPr>
                                  <w:rFonts w:ascii="Gill Sans MT"/>
                                  <w:spacing w:val="-8"/>
                                  <w:w w:val="105"/>
                                  <w:sz w:val="16"/>
                                </w:rPr>
                                <w:t> </w:t>
                              </w:r>
                              <w:r>
                                <w:rPr>
                                  <w:rFonts w:ascii="Gill Sans MT"/>
                                  <w:w w:val="105"/>
                                  <w:sz w:val="16"/>
                                </w:rPr>
                                <w:t>a</w:t>
                              </w:r>
                              <w:r>
                                <w:rPr>
                                  <w:rFonts w:ascii="Gill Sans MT"/>
                                  <w:spacing w:val="-8"/>
                                  <w:w w:val="105"/>
                                  <w:sz w:val="16"/>
                                </w:rPr>
                                <w:t> </w:t>
                              </w:r>
                              <w:r>
                                <w:rPr>
                                  <w:rFonts w:ascii="Myriad Pro Light"/>
                                  <w:b w:val="0"/>
                                  <w:w w:val="105"/>
                                  <w:sz w:val="16"/>
                                </w:rPr>
                                <w:t>Foveated </w:t>
                              </w:r>
                              <w:r>
                                <w:rPr>
                                  <w:rFonts w:ascii="Myriad Pro Light"/>
                                  <w:b w:val="0"/>
                                  <w:w w:val="105"/>
                                  <w:sz w:val="16"/>
                                </w:rPr>
                                <w:t>VR</w:t>
                              </w:r>
                              <w:r>
                                <w:rPr>
                                  <w:rFonts w:ascii="Myriad Pro Light"/>
                                  <w:b w:val="0"/>
                                  <w:spacing w:val="40"/>
                                  <w:w w:val="105"/>
                                  <w:sz w:val="16"/>
                                </w:rPr>
                                <w:t> </w:t>
                              </w:r>
                              <w:r>
                                <w:rPr>
                                  <w:rFonts w:ascii="Myriad Pro Light"/>
                                  <w:b w:val="0"/>
                                  <w:w w:val="105"/>
                                  <w:sz w:val="16"/>
                                </w:rPr>
                                <w:t>display; </w:t>
                              </w:r>
                              <w:r>
                                <w:rPr>
                                  <w:rFonts w:ascii="Gill Sans MT"/>
                                  <w:w w:val="105"/>
                                  <w:sz w:val="16"/>
                                </w:rPr>
                                <w:t>b </w:t>
                              </w:r>
                              <w:r>
                                <w:rPr>
                                  <w:rFonts w:ascii="Myriad Pro Light"/>
                                  <w:b w:val="0"/>
                                  <w:w w:val="105"/>
                                  <w:sz w:val="16"/>
                                </w:rPr>
                                <w:t>Multi-depth AR display</w:t>
                              </w:r>
                            </w:p>
                          </w:txbxContent>
                        </wps:txbx>
                        <wps:bodyPr wrap="square" lIns="0" tIns="0" rIns="0" bIns="0" rtlCol="0">
                          <a:noAutofit/>
                        </wps:bodyPr>
                      </wps:wsp>
                    </wpg:wgp>
                  </a:graphicData>
                </a:graphic>
              </wp:inline>
            </w:drawing>
          </mc:Choice>
          <mc:Fallback>
            <w:pict>
              <v:group style="width:233.9pt;height:137.550pt;mso-position-horizontal-relative:char;mso-position-vertical-relative:line" id="docshapegroup1101" coordorigin="0,0" coordsize="4678,2751">
                <v:shape style="position:absolute;left:2222;top:651;width:1899;height:1455" type="#_x0000_t75" id="docshape1102" stroked="false">
                  <v:imagedata r:id="rId213" o:title=""/>
                </v:shape>
                <v:shape style="position:absolute;left:2207;top:593;width:792;height:1324" id="docshape1103" coordorigin="2208,593" coordsize="792,1324" path="m2245,647l2215,647,2215,1847,2222,1847,2219,1848,2217,1856,2217,1858,2219,1864,2222,1864,2208,1916,2212,1917,2227,1866,2227,1864,2227,1865,2227,1866,2230,1866,2235,1864,2236,1858,2237,1855,2238,1853,2235,1848,2230,1847,2245,1847,2245,647xm2392,642l2392,641,2389,632,2389,632,2383,630,2380,631,2367,593,2362,595,2376,632,2373,633,2371,639,2374,649,2380,651,2385,649,2390,648,2392,642xm2999,800l2995,798,2964,840,2962,838,2956,840,2950,848,2951,854,2955,857,2960,860,2966,859,2969,855,2972,851,2972,851,2971,845,2968,843,2999,800xe" filled="true" fillcolor="#000000" stroked="false">
                  <v:path arrowok="t"/>
                  <v:fill type="solid"/>
                </v:shape>
                <v:line style="position:absolute" from="3072,797" to="2996,797" stroked="true" strokeweight=".119pt" strokecolor="#000000">
                  <v:stroke dashstyle="solid"/>
                </v:line>
                <v:shape style="position:absolute;left:3910;top:577;width:199;height:131" type="#_x0000_t75" id="docshape1104" stroked="false">
                  <v:imagedata r:id="rId214" o:title=""/>
                </v:shape>
                <v:shape style="position:absolute;left:2895;top:1948;width:177;height:177" type="#_x0000_t75" id="docshape1105" stroked="false">
                  <v:imagedata r:id="rId215" o:title=""/>
                </v:shape>
                <v:shape style="position:absolute;left:2845;top:235;width:437;height:374" type="#_x0000_t75" id="docshape1106" stroked="false">
                  <v:imagedata r:id="rId216" o:title=""/>
                </v:shape>
                <v:rect style="position:absolute;left:79;top:0;width:4519;height:11" id="docshape1107" filled="true" fillcolor="#000000" stroked="false">
                  <v:fill type="solid"/>
                </v:rect>
                <v:shape style="position:absolute;left:79;top:0;width:4519;height:11" id="docshape1108" coordorigin="79,0" coordsize="4519,11" path="m79,0l4598,0,4598,10,79,10e" filled="false" stroked="true" strokeweight="0pt" strokecolor="#000000">
                  <v:path arrowok="t"/>
                  <v:stroke dashstyle="solid"/>
                </v:shape>
                <v:shape style="position:absolute;left:4597;top:0;width:80;height:80" id="docshape1109" coordorigin="4598,0" coordsize="80,80" path="m4598,0l4598,10,4609,11,4622,14,4666,68,4667,79,4677,79,4654,23,4611,1,4598,0xe" filled="true" fillcolor="#000000" stroked="false">
                  <v:path arrowok="t"/>
                  <v:fill type="solid"/>
                </v:shape>
                <v:shape style="position:absolute;left:4597;top:0;width:80;height:80" id="docshape1110" coordorigin="4598,0" coordsize="80,80" path="m4598,0l4654,23,4677,79,4667,79,4666,68,4664,56,4609,11,4598,10e" filled="false" stroked="true" strokeweight="0pt" strokecolor="#000000">
                  <v:path arrowok="t"/>
                  <v:stroke dashstyle="solid"/>
                </v:shape>
                <v:rect style="position:absolute;left:4666;top:79;width:11;height:2592" id="docshape1111" filled="true" fillcolor="#000000" stroked="false">
                  <v:fill type="solid"/>
                </v:rect>
                <v:shape style="position:absolute;left:4666;top:79;width:11;height:2592" id="docshape1112" coordorigin="4667,79" coordsize="11,2592" path="m4677,79l4677,2671,4667,2671,4667,79e" filled="false" stroked="true" strokeweight="0pt" strokecolor="#000000">
                  <v:path arrowok="t"/>
                  <v:stroke dashstyle="solid"/>
                </v:shape>
                <v:shape style="position:absolute;left:4597;top:2671;width:80;height:80" id="docshape1113" coordorigin="4598,2671" coordsize="80,80" path="m4677,2671l4667,2671,4666,2683,4660,2702,4647,2720,4629,2733,4609,2739,4598,2741,4598,2751,4654,2727,4676,2685,4677,2671xe" filled="true" fillcolor="#000000" stroked="false">
                  <v:path arrowok="t"/>
                  <v:fill type="solid"/>
                </v:shape>
                <v:shape style="position:absolute;left:4597;top:2671;width:80;height:80" id="docshape1114" coordorigin="4598,2671" coordsize="80,80" path="m4677,2671l4654,2727,4598,2751,4598,2741,4609,2739,4629,2733,4647,2720,4660,2702,4666,2683,4667,2671e" filled="false" stroked="true" strokeweight="0pt" strokecolor="#000000">
                  <v:path arrowok="t"/>
                  <v:stroke dashstyle="solid"/>
                </v:shape>
                <v:rect style="position:absolute;left:79;top:2740;width:4519;height:11" id="docshape1115" filled="true" fillcolor="#000000" stroked="false">
                  <v:fill type="solid"/>
                </v:rect>
                <v:shape style="position:absolute;left:79;top:2740;width:4519;height:11" id="docshape1116" coordorigin="79,2741" coordsize="4519,11" path="m4598,2751l79,2751,79,2741,4598,2741e" filled="false" stroked="true" strokeweight="0pt" strokecolor="#000000">
                  <v:path arrowok="t"/>
                  <v:stroke dashstyle="solid"/>
                </v:shape>
                <v:shape style="position:absolute;left:0;top:2671;width:80;height:80" id="docshape1117" coordorigin="0,2671" coordsize="80,80" path="m10,2671l0,2671,1,2685,43,2742,79,2751,79,2741,68,2739,47,2732,30,2720,18,2704,11,2683,10,2671xe" filled="true" fillcolor="#000000" stroked="false">
                  <v:path arrowok="t"/>
                  <v:fill type="solid"/>
                </v:shape>
                <v:shape style="position:absolute;left:0;top:2671;width:80;height:80" id="docshape1118" coordorigin="0,2671" coordsize="80,80" path="m79,2751l24,2727,0,2671,10,2671,11,2683,18,2704,30,2720,47,2732,68,2739,79,2741e" filled="false" stroked="true" strokeweight="0pt" strokecolor="#000000">
                  <v:path arrowok="t"/>
                  <v:stroke dashstyle="solid"/>
                </v:shape>
                <v:rect style="position:absolute;left:0;top:79;width:11;height:2592" id="docshape1119" filled="true" fillcolor="#000000" stroked="false">
                  <v:fill type="solid"/>
                </v:rect>
                <v:shape style="position:absolute;left:0;top:79;width:11;height:2592" id="docshape1120" coordorigin="0,79" coordsize="11,2592" path="m0,2671l0,79,10,79,10,2671e" filled="false" stroked="true" strokeweight="0pt" strokecolor="#000000">
                  <v:path arrowok="t"/>
                  <v:stroke dashstyle="solid"/>
                </v:shape>
                <v:shape style="position:absolute;left:0;top:0;width:80;height:80" id="docshape1121" coordorigin="0,0" coordsize="80,80" path="m79,0l23,23,0,79,10,79,11,68,18,47,30,30,47,18,68,11,79,10,79,0xe" filled="true" fillcolor="#000000" stroked="false">
                  <v:path arrowok="t"/>
                  <v:fill type="solid"/>
                </v:shape>
                <v:shape style="position:absolute;left:0;top:0;width:80;height:80" id="docshape1122" coordorigin="0,0" coordsize="80,80" path="m0,79l23,23,79,0,79,10,68,11,47,18,30,30,18,47,11,68,10,79e" filled="false" stroked="true" strokeweight="0pt" strokecolor="#000000">
                  <v:path arrowok="t"/>
                  <v:stroke dashstyle="solid"/>
                </v:shape>
                <v:shape style="position:absolute;left:122;top:98;width:2363;height:489" type="#_x0000_t202" id="docshape1123" filled="false" stroked="false">
                  <v:textbox inset="0,0,0,0">
                    <w:txbxContent>
                      <w:p>
                        <w:pPr>
                          <w:tabs>
                            <w:tab w:pos="1871" w:val="left" w:leader="none"/>
                          </w:tabs>
                          <w:spacing w:before="5"/>
                          <w:ind w:left="0" w:right="0" w:firstLine="0"/>
                          <w:jc w:val="left"/>
                          <w:rPr>
                            <w:rFonts w:ascii="Arial"/>
                            <w:b/>
                            <w:sz w:val="20"/>
                          </w:rPr>
                        </w:pPr>
                        <w:bookmarkStart w:name="_bookmark15" w:id="29"/>
                        <w:bookmarkEnd w:id="29"/>
                        <w:r>
                          <w:rPr/>
                        </w:r>
                        <w:r>
                          <w:rPr>
                            <w:rFonts w:ascii="Arial"/>
                            <w:b/>
                            <w:spacing w:val="-10"/>
                            <w:sz w:val="20"/>
                          </w:rPr>
                          <w:t>a</w:t>
                        </w:r>
                        <w:r>
                          <w:rPr>
                            <w:rFonts w:ascii="Arial"/>
                            <w:b/>
                            <w:sz w:val="20"/>
                          </w:rPr>
                          <w:tab/>
                        </w:r>
                        <w:r>
                          <w:rPr>
                            <w:rFonts w:ascii="Arial"/>
                            <w:b/>
                            <w:spacing w:val="-10"/>
                            <w:sz w:val="20"/>
                          </w:rPr>
                          <w:t>b</w:t>
                        </w:r>
                      </w:p>
                      <w:p>
                        <w:pPr>
                          <w:tabs>
                            <w:tab w:pos="752" w:val="left" w:leader="none"/>
                            <w:tab w:pos="2175" w:val="left" w:leader="none"/>
                          </w:tabs>
                          <w:spacing w:before="104"/>
                          <w:ind w:left="245" w:right="0" w:firstLine="0"/>
                          <w:jc w:val="left"/>
                          <w:rPr>
                            <w:rFonts w:ascii="Arial"/>
                            <w:sz w:val="12"/>
                          </w:rPr>
                        </w:pPr>
                        <w:r>
                          <w:rPr>
                            <w:rFonts w:ascii="Arial"/>
                            <w:spacing w:val="-5"/>
                            <w:position w:val="1"/>
                            <w:sz w:val="12"/>
                          </w:rPr>
                          <w:t>HM</w:t>
                        </w:r>
                        <w:r>
                          <w:rPr>
                            <w:rFonts w:ascii="Arial"/>
                            <w:position w:val="1"/>
                            <w:sz w:val="12"/>
                          </w:rPr>
                          <w:tab/>
                          <w:t>CLC</w:t>
                        </w:r>
                        <w:r>
                          <w:rPr>
                            <w:rFonts w:ascii="Arial"/>
                            <w:spacing w:val="-3"/>
                            <w:position w:val="1"/>
                            <w:sz w:val="12"/>
                          </w:rPr>
                          <w:t> </w:t>
                        </w:r>
                        <w:r>
                          <w:rPr>
                            <w:rFonts w:ascii="Arial"/>
                            <w:spacing w:val="-2"/>
                            <w:position w:val="1"/>
                            <w:sz w:val="12"/>
                          </w:rPr>
                          <w:t>reflector</w:t>
                        </w:r>
                        <w:r>
                          <w:rPr>
                            <w:rFonts w:ascii="Arial"/>
                            <w:position w:val="1"/>
                            <w:sz w:val="12"/>
                          </w:rPr>
                          <w:tab/>
                        </w:r>
                        <w:r>
                          <w:rPr>
                            <w:rFonts w:ascii="Arial"/>
                            <w:spacing w:val="-5"/>
                            <w:sz w:val="12"/>
                          </w:rPr>
                          <w:t>PR</w:t>
                        </w:r>
                      </w:p>
                    </w:txbxContent>
                  </v:textbox>
                  <w10:wrap type="none"/>
                </v:shape>
                <v:shape style="position:absolute;left:3788;top:425;width:787;height:139" type="#_x0000_t202" id="docshape1124" filled="false" stroked="false">
                  <v:textbox inset="0,0,0,0">
                    <w:txbxContent>
                      <w:p>
                        <w:pPr>
                          <w:spacing w:line="137" w:lineRule="exact" w:before="0"/>
                          <w:ind w:left="0" w:right="0" w:firstLine="0"/>
                          <w:jc w:val="left"/>
                          <w:rPr>
                            <w:rFonts w:ascii="Arial"/>
                            <w:sz w:val="12"/>
                          </w:rPr>
                        </w:pPr>
                        <w:r>
                          <w:rPr>
                            <w:rFonts w:ascii="Arial"/>
                            <w:sz w:val="12"/>
                          </w:rPr>
                          <w:t>CLC</w:t>
                        </w:r>
                        <w:r>
                          <w:rPr>
                            <w:rFonts w:ascii="Arial"/>
                            <w:spacing w:val="-3"/>
                            <w:sz w:val="12"/>
                          </w:rPr>
                          <w:t> </w:t>
                        </w:r>
                        <w:r>
                          <w:rPr>
                            <w:rFonts w:ascii="Arial"/>
                            <w:spacing w:val="-2"/>
                            <w:sz w:val="12"/>
                          </w:rPr>
                          <w:t>reflectors</w:t>
                        </w:r>
                      </w:p>
                    </w:txbxContent>
                  </v:textbox>
                  <w10:wrap type="none"/>
                </v:shape>
                <v:shape style="position:absolute;left:3079;top:699;width:181;height:139" type="#_x0000_t202" id="docshape1125" filled="false" stroked="false">
                  <v:textbox inset="0,0,0,0">
                    <w:txbxContent>
                      <w:p>
                        <w:pPr>
                          <w:spacing w:line="137" w:lineRule="exact" w:before="0"/>
                          <w:ind w:left="0" w:right="0" w:firstLine="0"/>
                          <w:jc w:val="left"/>
                          <w:rPr>
                            <w:rFonts w:ascii="Arial"/>
                            <w:sz w:val="12"/>
                          </w:rPr>
                        </w:pPr>
                        <w:r>
                          <w:rPr>
                            <w:rFonts w:ascii="Arial"/>
                            <w:spacing w:val="-5"/>
                            <w:sz w:val="12"/>
                          </w:rPr>
                          <w:t>BS</w:t>
                        </w:r>
                      </w:p>
                    </w:txbxContent>
                  </v:textbox>
                  <w10:wrap type="none"/>
                </v:shape>
                <v:shape style="position:absolute;left:2372;top:876;width:274;height:569" type="#_x0000_t202" id="docshape1126" filled="false" stroked="false">
                  <v:textbox inset="0,0,0,0">
                    <w:txbxContent>
                      <w:p>
                        <w:pPr>
                          <w:spacing w:line="137" w:lineRule="exact" w:before="0"/>
                          <w:ind w:left="0" w:right="0" w:firstLine="0"/>
                          <w:jc w:val="left"/>
                          <w:rPr>
                            <w:rFonts w:ascii="Arial"/>
                            <w:sz w:val="12"/>
                          </w:rPr>
                        </w:pPr>
                        <w:r>
                          <w:rPr>
                            <w:rFonts w:ascii="Arial"/>
                            <w:spacing w:val="-5"/>
                            <w:sz w:val="12"/>
                          </w:rPr>
                          <w:t>RCP</w:t>
                        </w:r>
                      </w:p>
                      <w:p>
                        <w:pPr>
                          <w:spacing w:line="240" w:lineRule="auto" w:before="0"/>
                          <w:rPr>
                            <w:rFonts w:ascii="Arial"/>
                            <w:sz w:val="12"/>
                          </w:rPr>
                        </w:pPr>
                      </w:p>
                      <w:p>
                        <w:pPr>
                          <w:spacing w:line="240" w:lineRule="auto" w:before="16"/>
                          <w:rPr>
                            <w:rFonts w:ascii="Arial"/>
                            <w:sz w:val="12"/>
                          </w:rPr>
                        </w:pPr>
                      </w:p>
                      <w:p>
                        <w:pPr>
                          <w:spacing w:before="0"/>
                          <w:ind w:left="10" w:right="0" w:firstLine="0"/>
                          <w:jc w:val="left"/>
                          <w:rPr>
                            <w:rFonts w:ascii="Arial"/>
                            <w:sz w:val="12"/>
                          </w:rPr>
                        </w:pPr>
                        <w:r>
                          <w:rPr>
                            <w:rFonts w:ascii="Arial"/>
                            <w:spacing w:val="-5"/>
                            <w:sz w:val="12"/>
                          </w:rPr>
                          <w:t>LCP</w:t>
                        </w:r>
                      </w:p>
                    </w:txbxContent>
                  </v:textbox>
                  <w10:wrap type="none"/>
                </v:shape>
                <v:shape style="position:absolute;left:121;top:1892;width:2286;height:151" type="#_x0000_t202" id="docshape1127" filled="false" stroked="false">
                  <v:textbox inset="0,0,0,0">
                    <w:txbxContent>
                      <w:p>
                        <w:pPr>
                          <w:tabs>
                            <w:tab w:pos="674" w:val="left" w:leader="none"/>
                            <w:tab w:pos="1871" w:val="left" w:leader="none"/>
                          </w:tabs>
                          <w:spacing w:before="0"/>
                          <w:ind w:left="0" w:right="0" w:firstLine="0"/>
                          <w:jc w:val="left"/>
                          <w:rPr>
                            <w:rFonts w:ascii="Arial"/>
                            <w:sz w:val="12"/>
                          </w:rPr>
                        </w:pPr>
                        <w:r>
                          <w:rPr>
                            <w:rFonts w:ascii="Arial"/>
                            <w:spacing w:val="-2"/>
                            <w:position w:val="1"/>
                            <w:sz w:val="12"/>
                          </w:rPr>
                          <w:t>Display</w:t>
                        </w:r>
                        <w:r>
                          <w:rPr>
                            <w:rFonts w:ascii="Arial"/>
                            <w:position w:val="1"/>
                            <w:sz w:val="12"/>
                          </w:rPr>
                          <w:tab/>
                          <w:t>Lens</w:t>
                        </w:r>
                        <w:r>
                          <w:rPr>
                            <w:rFonts w:ascii="Arial"/>
                            <w:spacing w:val="74"/>
                            <w:w w:val="150"/>
                            <w:position w:val="1"/>
                            <w:sz w:val="12"/>
                          </w:rPr>
                          <w:t> </w:t>
                        </w:r>
                        <w:r>
                          <w:rPr>
                            <w:rFonts w:ascii="Arial"/>
                            <w:spacing w:val="-2"/>
                            <w:position w:val="1"/>
                            <w:sz w:val="12"/>
                          </w:rPr>
                          <w:t>Eyepiece</w:t>
                        </w:r>
                        <w:r>
                          <w:rPr>
                            <w:rFonts w:ascii="Arial"/>
                            <w:position w:val="1"/>
                            <w:sz w:val="12"/>
                          </w:rPr>
                          <w:tab/>
                        </w:r>
                        <w:r>
                          <w:rPr>
                            <w:rFonts w:ascii="Arial"/>
                            <w:spacing w:val="-2"/>
                            <w:sz w:val="12"/>
                          </w:rPr>
                          <w:t>Display</w:t>
                        </w:r>
                      </w:p>
                    </w:txbxContent>
                  </v:textbox>
                  <w10:wrap type="none"/>
                </v:shape>
                <v:shape style="position:absolute;left:3737;top:1954;width:514;height:139" type="#_x0000_t202" id="docshape1128" filled="false" stroked="false">
                  <v:textbox inset="0,0,0,0">
                    <w:txbxContent>
                      <w:p>
                        <w:pPr>
                          <w:spacing w:line="137" w:lineRule="exact" w:before="0"/>
                          <w:ind w:left="0" w:right="0" w:firstLine="0"/>
                          <w:jc w:val="left"/>
                          <w:rPr>
                            <w:rFonts w:ascii="Arial"/>
                            <w:sz w:val="12"/>
                          </w:rPr>
                        </w:pPr>
                        <w:r>
                          <w:rPr>
                            <w:rFonts w:ascii="Arial"/>
                            <w:spacing w:val="-2"/>
                            <w:sz w:val="12"/>
                          </w:rPr>
                          <w:t>Eyepiece</w:t>
                        </w:r>
                      </w:p>
                    </w:txbxContent>
                  </v:textbox>
                  <w10:wrap type="none"/>
                </v:shape>
                <v:shape style="position:absolute;left:120;top:2244;width:4221;height:399" type="#_x0000_t202" id="docshape1129" filled="false" stroked="false">
                  <v:textbox inset="0,0,0,0">
                    <w:txbxContent>
                      <w:p>
                        <w:pPr>
                          <w:spacing w:line="252" w:lineRule="auto" w:before="0"/>
                          <w:ind w:left="0" w:right="0" w:firstLine="0"/>
                          <w:jc w:val="left"/>
                          <w:rPr>
                            <w:rFonts w:ascii="Myriad Pro Light"/>
                            <w:b w:val="0"/>
                            <w:sz w:val="16"/>
                          </w:rPr>
                        </w:pPr>
                        <w:r>
                          <w:rPr>
                            <w:rFonts w:ascii="Gill Sans MT"/>
                            <w:w w:val="105"/>
                            <w:sz w:val="16"/>
                          </w:rPr>
                          <w:t>Fig.</w:t>
                        </w:r>
                        <w:r>
                          <w:rPr>
                            <w:rFonts w:ascii="Gill Sans MT"/>
                            <w:spacing w:val="-8"/>
                            <w:w w:val="105"/>
                            <w:sz w:val="16"/>
                          </w:rPr>
                          <w:t> </w:t>
                        </w:r>
                        <w:r>
                          <w:rPr>
                            <w:rFonts w:ascii="Gill Sans MT"/>
                            <w:w w:val="105"/>
                            <w:sz w:val="16"/>
                          </w:rPr>
                          <w:t>13</w:t>
                        </w:r>
                        <w:r>
                          <w:rPr>
                            <w:rFonts w:ascii="Gill Sans MT"/>
                            <w:spacing w:val="-8"/>
                            <w:w w:val="105"/>
                            <w:sz w:val="16"/>
                          </w:rPr>
                          <w:t> </w:t>
                        </w:r>
                        <w:r>
                          <w:rPr>
                            <w:rFonts w:ascii="Gill Sans MT"/>
                            <w:w w:val="105"/>
                            <w:sz w:val="16"/>
                          </w:rPr>
                          <w:t>Applications</w:t>
                        </w:r>
                        <w:r>
                          <w:rPr>
                            <w:rFonts w:ascii="Gill Sans MT"/>
                            <w:spacing w:val="-7"/>
                            <w:w w:val="105"/>
                            <w:sz w:val="16"/>
                          </w:rPr>
                          <w:t> </w:t>
                        </w:r>
                        <w:r>
                          <w:rPr>
                            <w:rFonts w:ascii="Gill Sans MT"/>
                            <w:w w:val="105"/>
                            <w:sz w:val="16"/>
                          </w:rPr>
                          <w:t>of</w:t>
                        </w:r>
                        <w:r>
                          <w:rPr>
                            <w:rFonts w:ascii="Gill Sans MT"/>
                            <w:spacing w:val="-8"/>
                            <w:w w:val="105"/>
                            <w:sz w:val="16"/>
                          </w:rPr>
                          <w:t> </w:t>
                        </w:r>
                        <w:r>
                          <w:rPr>
                            <w:rFonts w:ascii="Gill Sans MT"/>
                            <w:w w:val="105"/>
                            <w:sz w:val="16"/>
                          </w:rPr>
                          <w:t>CLC</w:t>
                        </w:r>
                        <w:r>
                          <w:rPr>
                            <w:rFonts w:ascii="Gill Sans MT"/>
                            <w:spacing w:val="-8"/>
                            <w:w w:val="105"/>
                            <w:sz w:val="16"/>
                          </w:rPr>
                          <w:t> </w:t>
                        </w:r>
                        <w:r>
                          <w:rPr>
                            <w:rFonts w:ascii="Gill Sans MT"/>
                            <w:w w:val="105"/>
                            <w:sz w:val="16"/>
                          </w:rPr>
                          <w:t>re</w:t>
                        </w:r>
                        <w:r>
                          <w:rPr>
                            <w:rFonts w:ascii="Arial"/>
                            <w:w w:val="105"/>
                            <w:sz w:val="16"/>
                          </w:rPr>
                          <w:t>fl</w:t>
                        </w:r>
                        <w:r>
                          <w:rPr>
                            <w:rFonts w:ascii="Gill Sans MT"/>
                            <w:w w:val="105"/>
                            <w:sz w:val="16"/>
                          </w:rPr>
                          <w:t>ector</w:t>
                        </w:r>
                        <w:r>
                          <w:rPr>
                            <w:rFonts w:ascii="Gill Sans MT"/>
                            <w:spacing w:val="-8"/>
                            <w:w w:val="105"/>
                            <w:sz w:val="16"/>
                          </w:rPr>
                          <w:t> </w:t>
                        </w:r>
                        <w:r>
                          <w:rPr>
                            <w:rFonts w:ascii="Gill Sans MT"/>
                            <w:w w:val="105"/>
                            <w:sz w:val="16"/>
                          </w:rPr>
                          <w:t>in</w:t>
                        </w:r>
                        <w:r>
                          <w:rPr>
                            <w:rFonts w:ascii="Gill Sans MT"/>
                            <w:spacing w:val="-8"/>
                            <w:w w:val="105"/>
                            <w:sz w:val="16"/>
                          </w:rPr>
                          <w:t> </w:t>
                        </w:r>
                        <w:r>
                          <w:rPr>
                            <w:rFonts w:ascii="Gill Sans MT"/>
                            <w:w w:val="105"/>
                            <w:sz w:val="16"/>
                          </w:rPr>
                          <w:t>AR/VR.</w:t>
                        </w:r>
                        <w:r>
                          <w:rPr>
                            <w:rFonts w:ascii="Gill Sans MT"/>
                            <w:spacing w:val="-8"/>
                            <w:w w:val="105"/>
                            <w:sz w:val="16"/>
                          </w:rPr>
                          <w:t> </w:t>
                        </w:r>
                        <w:r>
                          <w:rPr>
                            <w:rFonts w:ascii="Gill Sans MT"/>
                            <w:w w:val="105"/>
                            <w:sz w:val="16"/>
                          </w:rPr>
                          <w:t>a</w:t>
                        </w:r>
                        <w:r>
                          <w:rPr>
                            <w:rFonts w:ascii="Gill Sans MT"/>
                            <w:spacing w:val="-8"/>
                            <w:w w:val="105"/>
                            <w:sz w:val="16"/>
                          </w:rPr>
                          <w:t> </w:t>
                        </w:r>
                        <w:r>
                          <w:rPr>
                            <w:rFonts w:ascii="Myriad Pro Light"/>
                            <w:b w:val="0"/>
                            <w:w w:val="105"/>
                            <w:sz w:val="16"/>
                          </w:rPr>
                          <w:t>Foveated </w:t>
                        </w:r>
                        <w:r>
                          <w:rPr>
                            <w:rFonts w:ascii="Myriad Pro Light"/>
                            <w:b w:val="0"/>
                            <w:w w:val="105"/>
                            <w:sz w:val="16"/>
                          </w:rPr>
                          <w:t>VR</w:t>
                        </w:r>
                        <w:r>
                          <w:rPr>
                            <w:rFonts w:ascii="Myriad Pro Light"/>
                            <w:b w:val="0"/>
                            <w:spacing w:val="40"/>
                            <w:w w:val="105"/>
                            <w:sz w:val="16"/>
                          </w:rPr>
                          <w:t> </w:t>
                        </w:r>
                        <w:r>
                          <w:rPr>
                            <w:rFonts w:ascii="Myriad Pro Light"/>
                            <w:b w:val="0"/>
                            <w:w w:val="105"/>
                            <w:sz w:val="16"/>
                          </w:rPr>
                          <w:t>display; </w:t>
                        </w:r>
                        <w:r>
                          <w:rPr>
                            <w:rFonts w:ascii="Gill Sans MT"/>
                            <w:w w:val="105"/>
                            <w:sz w:val="16"/>
                          </w:rPr>
                          <w:t>b </w:t>
                        </w:r>
                        <w:r>
                          <w:rPr>
                            <w:rFonts w:ascii="Myriad Pro Light"/>
                            <w:b w:val="0"/>
                            <w:w w:val="105"/>
                            <w:sz w:val="16"/>
                          </w:rPr>
                          <w:t>Multi-depth AR display</w:t>
                        </w:r>
                      </w:p>
                    </w:txbxContent>
                  </v:textbox>
                  <w10:wrap type="none"/>
                </v:shape>
              </v:group>
            </w:pict>
          </mc:Fallback>
        </mc:AlternateContent>
      </w:r>
      <w:r>
        <w:rPr>
          <w:rFonts w:ascii="Bookman Old Style"/>
          <w:sz w:val="20"/>
        </w:rPr>
      </w:r>
    </w:p>
    <w:p>
      <w:pPr>
        <w:pStyle w:val="BodyText"/>
        <w:rPr>
          <w:rFonts w:ascii="Bookman Old Style"/>
          <w:b w:val="0"/>
        </w:rPr>
      </w:pPr>
    </w:p>
    <w:p>
      <w:pPr>
        <w:pStyle w:val="BodyText"/>
        <w:spacing w:before="79"/>
        <w:rPr>
          <w:rFonts w:ascii="Bookman Old Style"/>
          <w:b w:val="0"/>
        </w:rPr>
      </w:pPr>
    </w:p>
    <w:p>
      <w:pPr>
        <w:pStyle w:val="BodyText"/>
        <w:spacing w:line="256" w:lineRule="auto"/>
        <w:ind w:left="53"/>
        <w:jc w:val="both"/>
        <w:rPr>
          <w:rFonts w:ascii="Bookman Old Style"/>
          <w:b w:val="0"/>
        </w:rPr>
      </w:pPr>
      <w:r>
        <w:rPr>
          <w:rFonts w:ascii="Bookman Old Style"/>
          <w:b w:val="0"/>
        </w:rPr>
        <mc:AlternateContent>
          <mc:Choice Requires="wps">
            <w:drawing>
              <wp:anchor distT="0" distB="0" distL="0" distR="0" allowOverlap="1" layoutInCell="1" locked="0" behindDoc="1" simplePos="0" relativeHeight="482388480">
                <wp:simplePos x="0" y="0"/>
                <wp:positionH relativeFrom="page">
                  <wp:posOffset>919886</wp:posOffset>
                </wp:positionH>
                <wp:positionV relativeFrom="paragraph">
                  <wp:posOffset>-1741078</wp:posOffset>
                </wp:positionV>
                <wp:extent cx="842010" cy="858519"/>
                <wp:effectExtent l="0" t="0" r="0" b="0"/>
                <wp:wrapNone/>
                <wp:docPr id="1266" name="Group 1266"/>
                <wp:cNvGraphicFramePr>
                  <a:graphicFrameLocks/>
                </wp:cNvGraphicFramePr>
                <a:graphic>
                  <a:graphicData uri="http://schemas.microsoft.com/office/word/2010/wordprocessingGroup">
                    <wpg:wgp>
                      <wpg:cNvPr id="1266" name="Group 1266"/>
                      <wpg:cNvGrpSpPr/>
                      <wpg:grpSpPr>
                        <a:xfrm>
                          <a:off x="0" y="0"/>
                          <a:ext cx="842010" cy="858519"/>
                          <a:chExt cx="842010" cy="858519"/>
                        </a:xfrm>
                      </wpg:grpSpPr>
                      <pic:pic>
                        <pic:nvPicPr>
                          <pic:cNvPr id="1267" name="Image 1267"/>
                          <pic:cNvPicPr/>
                        </pic:nvPicPr>
                        <pic:blipFill>
                          <a:blip r:embed="rId217" cstate="print"/>
                          <a:stretch>
                            <a:fillRect/>
                          </a:stretch>
                        </pic:blipFill>
                        <pic:spPr>
                          <a:xfrm>
                            <a:off x="347052" y="56642"/>
                            <a:ext cx="355091" cy="801611"/>
                          </a:xfrm>
                          <a:prstGeom prst="rect">
                            <a:avLst/>
                          </a:prstGeom>
                        </pic:spPr>
                      </pic:pic>
                      <wps:wsp>
                        <wps:cNvPr id="1268" name="Graphic 1268"/>
                        <wps:cNvSpPr/>
                        <wps:spPr>
                          <a:xfrm>
                            <a:off x="6908" y="53708"/>
                            <a:ext cx="15240" cy="746760"/>
                          </a:xfrm>
                          <a:custGeom>
                            <a:avLst/>
                            <a:gdLst/>
                            <a:ahLst/>
                            <a:cxnLst/>
                            <a:rect l="l" t="t" r="r" b="b"/>
                            <a:pathLst>
                              <a:path w="15240" h="746760">
                                <a:moveTo>
                                  <a:pt x="14900" y="0"/>
                                </a:moveTo>
                                <a:lnTo>
                                  <a:pt x="0" y="0"/>
                                </a:lnTo>
                                <a:lnTo>
                                  <a:pt x="0" y="746353"/>
                                </a:lnTo>
                                <a:lnTo>
                                  <a:pt x="14900" y="746353"/>
                                </a:lnTo>
                                <a:lnTo>
                                  <a:pt x="14900" y="0"/>
                                </a:lnTo>
                                <a:close/>
                              </a:path>
                            </a:pathLst>
                          </a:custGeom>
                          <a:solidFill>
                            <a:srgbClr val="000000"/>
                          </a:solidFill>
                        </wps:spPr>
                        <wps:bodyPr wrap="square" lIns="0" tIns="0" rIns="0" bIns="0" rtlCol="0">
                          <a:prstTxWarp prst="textNoShape">
                            <a:avLst/>
                          </a:prstTxWarp>
                          <a:noAutofit/>
                        </wps:bodyPr>
                      </wps:wsp>
                      <wps:wsp>
                        <wps:cNvPr id="1269" name="Graphic 1269"/>
                        <wps:cNvSpPr/>
                        <wps:spPr>
                          <a:xfrm>
                            <a:off x="143230" y="56604"/>
                            <a:ext cx="15240" cy="746125"/>
                          </a:xfrm>
                          <a:custGeom>
                            <a:avLst/>
                            <a:gdLst/>
                            <a:ahLst/>
                            <a:cxnLst/>
                            <a:rect l="l" t="t" r="r" b="b"/>
                            <a:pathLst>
                              <a:path w="15240" h="746125">
                                <a:moveTo>
                                  <a:pt x="14902" y="0"/>
                                </a:moveTo>
                                <a:lnTo>
                                  <a:pt x="0" y="0"/>
                                </a:lnTo>
                                <a:lnTo>
                                  <a:pt x="0" y="745985"/>
                                </a:lnTo>
                                <a:lnTo>
                                  <a:pt x="14902" y="745985"/>
                                </a:lnTo>
                                <a:lnTo>
                                  <a:pt x="14902" y="0"/>
                                </a:lnTo>
                                <a:close/>
                              </a:path>
                            </a:pathLst>
                          </a:custGeom>
                          <a:solidFill>
                            <a:srgbClr val="BEBEBE"/>
                          </a:solidFill>
                        </wps:spPr>
                        <wps:bodyPr wrap="square" lIns="0" tIns="0" rIns="0" bIns="0" rtlCol="0">
                          <a:prstTxWarp prst="textNoShape">
                            <a:avLst/>
                          </a:prstTxWarp>
                          <a:noAutofit/>
                        </wps:bodyPr>
                      </wps:wsp>
                      <wps:wsp>
                        <wps:cNvPr id="1270" name="Graphic 1270"/>
                        <wps:cNvSpPr/>
                        <wps:spPr>
                          <a:xfrm>
                            <a:off x="0" y="0"/>
                            <a:ext cx="153670" cy="831215"/>
                          </a:xfrm>
                          <a:custGeom>
                            <a:avLst/>
                            <a:gdLst/>
                            <a:ahLst/>
                            <a:cxnLst/>
                            <a:rect l="l" t="t" r="r" b="b"/>
                            <a:pathLst>
                              <a:path w="153670" h="831215">
                                <a:moveTo>
                                  <a:pt x="15925" y="798703"/>
                                </a:moveTo>
                                <a:lnTo>
                                  <a:pt x="13995" y="795401"/>
                                </a:lnTo>
                                <a:lnTo>
                                  <a:pt x="10756" y="794550"/>
                                </a:lnTo>
                                <a:lnTo>
                                  <a:pt x="7518" y="793737"/>
                                </a:lnTo>
                                <a:lnTo>
                                  <a:pt x="4216" y="795680"/>
                                </a:lnTo>
                                <a:lnTo>
                                  <a:pt x="2565" y="801941"/>
                                </a:lnTo>
                                <a:lnTo>
                                  <a:pt x="2514" y="802144"/>
                                </a:lnTo>
                                <a:lnTo>
                                  <a:pt x="4457" y="805459"/>
                                </a:lnTo>
                                <a:lnTo>
                                  <a:pt x="6235" y="805916"/>
                                </a:lnTo>
                                <a:lnTo>
                                  <a:pt x="0" y="830084"/>
                                </a:lnTo>
                                <a:lnTo>
                                  <a:pt x="2908" y="830846"/>
                                </a:lnTo>
                                <a:lnTo>
                                  <a:pt x="9055" y="807123"/>
                                </a:lnTo>
                                <a:lnTo>
                                  <a:pt x="9169" y="806665"/>
                                </a:lnTo>
                                <a:lnTo>
                                  <a:pt x="10934" y="807123"/>
                                </a:lnTo>
                                <a:lnTo>
                                  <a:pt x="14236" y="805205"/>
                                </a:lnTo>
                                <a:lnTo>
                                  <a:pt x="15570" y="800036"/>
                                </a:lnTo>
                                <a:lnTo>
                                  <a:pt x="15925" y="798703"/>
                                </a:lnTo>
                                <a:close/>
                              </a:path>
                              <a:path w="153670" h="831215">
                                <a:moveTo>
                                  <a:pt x="153466" y="54711"/>
                                </a:moveTo>
                                <a:lnTo>
                                  <a:pt x="153111" y="52768"/>
                                </a:lnTo>
                                <a:lnTo>
                                  <a:pt x="152298" y="48107"/>
                                </a:lnTo>
                                <a:lnTo>
                                  <a:pt x="149136" y="45923"/>
                                </a:lnTo>
                                <a:lnTo>
                                  <a:pt x="147320" y="46266"/>
                                </a:lnTo>
                                <a:lnTo>
                                  <a:pt x="138988" y="546"/>
                                </a:lnTo>
                                <a:lnTo>
                                  <a:pt x="138899" y="0"/>
                                </a:lnTo>
                                <a:lnTo>
                                  <a:pt x="135928" y="546"/>
                                </a:lnTo>
                                <a:lnTo>
                                  <a:pt x="144170" y="45923"/>
                                </a:lnTo>
                                <a:lnTo>
                                  <a:pt x="144221" y="46266"/>
                                </a:lnTo>
                                <a:lnTo>
                                  <a:pt x="144322" y="46812"/>
                                </a:lnTo>
                                <a:lnTo>
                                  <a:pt x="142532" y="47129"/>
                                </a:lnTo>
                                <a:lnTo>
                                  <a:pt x="140347" y="50292"/>
                                </a:lnTo>
                                <a:lnTo>
                                  <a:pt x="141566" y="56857"/>
                                </a:lnTo>
                                <a:lnTo>
                                  <a:pt x="144716" y="59042"/>
                                </a:lnTo>
                                <a:lnTo>
                                  <a:pt x="151295" y="57861"/>
                                </a:lnTo>
                                <a:lnTo>
                                  <a:pt x="153466" y="54711"/>
                                </a:lnTo>
                                <a:close/>
                              </a:path>
                            </a:pathLst>
                          </a:custGeom>
                          <a:solidFill>
                            <a:srgbClr val="000000"/>
                          </a:solidFill>
                        </wps:spPr>
                        <wps:bodyPr wrap="square" lIns="0" tIns="0" rIns="0" bIns="0" rtlCol="0">
                          <a:prstTxWarp prst="textNoShape">
                            <a:avLst/>
                          </a:prstTxWarp>
                          <a:noAutofit/>
                        </wps:bodyPr>
                      </wps:wsp>
                      <wps:wsp>
                        <wps:cNvPr id="1271" name="Graphic 1271"/>
                        <wps:cNvSpPr/>
                        <wps:spPr>
                          <a:xfrm>
                            <a:off x="460959" y="58077"/>
                            <a:ext cx="22225" cy="755015"/>
                          </a:xfrm>
                          <a:custGeom>
                            <a:avLst/>
                            <a:gdLst/>
                            <a:ahLst/>
                            <a:cxnLst/>
                            <a:rect l="l" t="t" r="r" b="b"/>
                            <a:pathLst>
                              <a:path w="22225" h="755015">
                                <a:moveTo>
                                  <a:pt x="21816" y="0"/>
                                </a:moveTo>
                                <a:lnTo>
                                  <a:pt x="0" y="0"/>
                                </a:lnTo>
                                <a:lnTo>
                                  <a:pt x="0" y="754710"/>
                                </a:lnTo>
                                <a:lnTo>
                                  <a:pt x="21816" y="754710"/>
                                </a:lnTo>
                                <a:lnTo>
                                  <a:pt x="21816" y="0"/>
                                </a:lnTo>
                                <a:close/>
                              </a:path>
                            </a:pathLst>
                          </a:custGeom>
                          <a:solidFill>
                            <a:srgbClr val="FFBF00"/>
                          </a:solidFill>
                        </wps:spPr>
                        <wps:bodyPr wrap="square" lIns="0" tIns="0" rIns="0" bIns="0" rtlCol="0">
                          <a:prstTxWarp prst="textNoShape">
                            <a:avLst/>
                          </a:prstTxWarp>
                          <a:noAutofit/>
                        </wps:bodyPr>
                      </wps:wsp>
                      <wps:wsp>
                        <wps:cNvPr id="1272" name="Graphic 1272"/>
                        <wps:cNvSpPr/>
                        <wps:spPr>
                          <a:xfrm>
                            <a:off x="21805" y="6807"/>
                            <a:ext cx="811530" cy="848360"/>
                          </a:xfrm>
                          <a:custGeom>
                            <a:avLst/>
                            <a:gdLst/>
                            <a:ahLst/>
                            <a:cxnLst/>
                            <a:rect l="l" t="t" r="r" b="b"/>
                            <a:pathLst>
                              <a:path w="811530" h="848360">
                                <a:moveTo>
                                  <a:pt x="405803" y="803960"/>
                                </a:moveTo>
                                <a:lnTo>
                                  <a:pt x="403987" y="800836"/>
                                </a:lnTo>
                                <a:lnTo>
                                  <a:pt x="403860" y="800620"/>
                                </a:lnTo>
                                <a:lnTo>
                                  <a:pt x="399326" y="799414"/>
                                </a:lnTo>
                                <a:lnTo>
                                  <a:pt x="399326" y="810514"/>
                                </a:lnTo>
                                <a:lnTo>
                                  <a:pt x="399211" y="810907"/>
                                </a:lnTo>
                                <a:lnTo>
                                  <a:pt x="399326" y="810514"/>
                                </a:lnTo>
                                <a:lnTo>
                                  <a:pt x="399326" y="799414"/>
                                </a:lnTo>
                                <a:lnTo>
                                  <a:pt x="397408" y="798893"/>
                                </a:lnTo>
                                <a:lnTo>
                                  <a:pt x="394081" y="800836"/>
                                </a:lnTo>
                                <a:lnTo>
                                  <a:pt x="392353" y="807288"/>
                                </a:lnTo>
                                <a:lnTo>
                                  <a:pt x="394169" y="810412"/>
                                </a:lnTo>
                                <a:lnTo>
                                  <a:pt x="394284" y="810628"/>
                                </a:lnTo>
                                <a:lnTo>
                                  <a:pt x="396062" y="811085"/>
                                </a:lnTo>
                                <a:lnTo>
                                  <a:pt x="386435" y="847140"/>
                                </a:lnTo>
                                <a:lnTo>
                                  <a:pt x="389343" y="847915"/>
                                </a:lnTo>
                                <a:lnTo>
                                  <a:pt x="398970" y="811860"/>
                                </a:lnTo>
                                <a:lnTo>
                                  <a:pt x="400735" y="812342"/>
                                </a:lnTo>
                                <a:lnTo>
                                  <a:pt x="404075" y="810412"/>
                                </a:lnTo>
                                <a:lnTo>
                                  <a:pt x="405460" y="805243"/>
                                </a:lnTo>
                                <a:lnTo>
                                  <a:pt x="405803" y="803960"/>
                                </a:lnTo>
                                <a:close/>
                              </a:path>
                              <a:path w="811530" h="848360">
                                <a:moveTo>
                                  <a:pt x="461911" y="723"/>
                                </a:moveTo>
                                <a:lnTo>
                                  <a:pt x="458978" y="0"/>
                                </a:lnTo>
                                <a:lnTo>
                                  <a:pt x="447662" y="44831"/>
                                </a:lnTo>
                                <a:lnTo>
                                  <a:pt x="447548" y="45288"/>
                                </a:lnTo>
                                <a:lnTo>
                                  <a:pt x="445770" y="44831"/>
                                </a:lnTo>
                                <a:lnTo>
                                  <a:pt x="442468" y="46812"/>
                                </a:lnTo>
                                <a:lnTo>
                                  <a:pt x="440829" y="53289"/>
                                </a:lnTo>
                                <a:lnTo>
                                  <a:pt x="442798" y="56591"/>
                                </a:lnTo>
                                <a:lnTo>
                                  <a:pt x="449275" y="58229"/>
                                </a:lnTo>
                                <a:lnTo>
                                  <a:pt x="452577" y="56261"/>
                                </a:lnTo>
                                <a:lnTo>
                                  <a:pt x="453669" y="51917"/>
                                </a:lnTo>
                                <a:lnTo>
                                  <a:pt x="454139" y="50050"/>
                                </a:lnTo>
                                <a:lnTo>
                                  <a:pt x="454215" y="49771"/>
                                </a:lnTo>
                                <a:lnTo>
                                  <a:pt x="452247" y="46469"/>
                                </a:lnTo>
                                <a:lnTo>
                                  <a:pt x="450456" y="46024"/>
                                </a:lnTo>
                                <a:lnTo>
                                  <a:pt x="461911" y="723"/>
                                </a:lnTo>
                                <a:close/>
                              </a:path>
                              <a:path w="811530" h="848360">
                                <a:moveTo>
                                  <a:pt x="656437" y="841997"/>
                                </a:moveTo>
                                <a:lnTo>
                                  <a:pt x="644042" y="807542"/>
                                </a:lnTo>
                                <a:lnTo>
                                  <a:pt x="643191" y="807834"/>
                                </a:lnTo>
                                <a:lnTo>
                                  <a:pt x="643978" y="807542"/>
                                </a:lnTo>
                                <a:lnTo>
                                  <a:pt x="643813" y="806932"/>
                                </a:lnTo>
                                <a:lnTo>
                                  <a:pt x="644042" y="807542"/>
                                </a:lnTo>
                                <a:lnTo>
                                  <a:pt x="645756" y="806907"/>
                                </a:lnTo>
                                <a:lnTo>
                                  <a:pt x="647407" y="803427"/>
                                </a:lnTo>
                                <a:lnTo>
                                  <a:pt x="646836" y="801827"/>
                                </a:lnTo>
                                <a:lnTo>
                                  <a:pt x="645121" y="797128"/>
                                </a:lnTo>
                                <a:lnTo>
                                  <a:pt x="641642" y="795489"/>
                                </a:lnTo>
                                <a:lnTo>
                                  <a:pt x="635342" y="797775"/>
                                </a:lnTo>
                                <a:lnTo>
                                  <a:pt x="633717" y="801243"/>
                                </a:lnTo>
                                <a:lnTo>
                                  <a:pt x="635977" y="807542"/>
                                </a:lnTo>
                                <a:lnTo>
                                  <a:pt x="639470" y="809180"/>
                                </a:lnTo>
                                <a:lnTo>
                                  <a:pt x="641184" y="808558"/>
                                </a:lnTo>
                                <a:lnTo>
                                  <a:pt x="653580" y="843026"/>
                                </a:lnTo>
                                <a:lnTo>
                                  <a:pt x="656437" y="841997"/>
                                </a:lnTo>
                                <a:close/>
                              </a:path>
                              <a:path w="811530" h="848360">
                                <a:moveTo>
                                  <a:pt x="810996" y="240982"/>
                                </a:moveTo>
                                <a:lnTo>
                                  <a:pt x="276377" y="240982"/>
                                </a:lnTo>
                                <a:lnTo>
                                  <a:pt x="259562" y="231736"/>
                                </a:lnTo>
                                <a:lnTo>
                                  <a:pt x="259664" y="240982"/>
                                </a:lnTo>
                                <a:lnTo>
                                  <a:pt x="0" y="240982"/>
                                </a:lnTo>
                                <a:lnTo>
                                  <a:pt x="0" y="244017"/>
                                </a:lnTo>
                                <a:lnTo>
                                  <a:pt x="259689" y="244017"/>
                                </a:lnTo>
                                <a:lnTo>
                                  <a:pt x="259803" y="253339"/>
                                </a:lnTo>
                                <a:lnTo>
                                  <a:pt x="275945" y="244017"/>
                                </a:lnTo>
                                <a:lnTo>
                                  <a:pt x="810996" y="244017"/>
                                </a:lnTo>
                                <a:lnTo>
                                  <a:pt x="810996" y="240982"/>
                                </a:lnTo>
                                <a:close/>
                              </a:path>
                            </a:pathLst>
                          </a:custGeom>
                          <a:solidFill>
                            <a:srgbClr val="000000"/>
                          </a:solidFill>
                        </wps:spPr>
                        <wps:bodyPr wrap="square" lIns="0" tIns="0" rIns="0" bIns="0" rtlCol="0">
                          <a:prstTxWarp prst="textNoShape">
                            <a:avLst/>
                          </a:prstTxWarp>
                          <a:noAutofit/>
                        </wps:bodyPr>
                      </wps:wsp>
                      <wps:wsp>
                        <wps:cNvPr id="1273" name="Graphic 1273"/>
                        <wps:cNvSpPr/>
                        <wps:spPr>
                          <a:xfrm>
                            <a:off x="279831" y="235956"/>
                            <a:ext cx="21590" cy="27305"/>
                          </a:xfrm>
                          <a:custGeom>
                            <a:avLst/>
                            <a:gdLst/>
                            <a:ahLst/>
                            <a:cxnLst/>
                            <a:rect l="l" t="t" r="r" b="b"/>
                            <a:pathLst>
                              <a:path w="21590" h="27305">
                                <a:moveTo>
                                  <a:pt x="1689" y="14856"/>
                                </a:moveTo>
                                <a:lnTo>
                                  <a:pt x="164" y="14856"/>
                                </a:lnTo>
                                <a:lnTo>
                                  <a:pt x="274" y="24178"/>
                                </a:lnTo>
                                <a:lnTo>
                                  <a:pt x="304" y="26781"/>
                                </a:lnTo>
                                <a:lnTo>
                                  <a:pt x="4818" y="24178"/>
                                </a:lnTo>
                                <a:lnTo>
                                  <a:pt x="1790" y="24178"/>
                                </a:lnTo>
                                <a:lnTo>
                                  <a:pt x="1689" y="14856"/>
                                </a:lnTo>
                                <a:close/>
                              </a:path>
                              <a:path w="21590" h="27305">
                                <a:moveTo>
                                  <a:pt x="20980" y="14856"/>
                                </a:moveTo>
                                <a:lnTo>
                                  <a:pt x="17944" y="14856"/>
                                </a:lnTo>
                                <a:lnTo>
                                  <a:pt x="1790" y="24178"/>
                                </a:lnTo>
                                <a:lnTo>
                                  <a:pt x="4818" y="24178"/>
                                </a:lnTo>
                                <a:lnTo>
                                  <a:pt x="20980" y="14856"/>
                                </a:lnTo>
                                <a:close/>
                              </a:path>
                              <a:path w="21590" h="27305">
                                <a:moveTo>
                                  <a:pt x="4" y="0"/>
                                </a:moveTo>
                                <a:lnTo>
                                  <a:pt x="0" y="2587"/>
                                </a:lnTo>
                                <a:lnTo>
                                  <a:pt x="139" y="11820"/>
                                </a:lnTo>
                                <a:lnTo>
                                  <a:pt x="1650" y="11820"/>
                                </a:lnTo>
                                <a:lnTo>
                                  <a:pt x="1549" y="2587"/>
                                </a:lnTo>
                                <a:lnTo>
                                  <a:pt x="4713" y="2587"/>
                                </a:lnTo>
                                <a:lnTo>
                                  <a:pt x="4" y="0"/>
                                </a:lnTo>
                                <a:close/>
                              </a:path>
                              <a:path w="21590" h="27305">
                                <a:moveTo>
                                  <a:pt x="4713" y="2587"/>
                                </a:moveTo>
                                <a:lnTo>
                                  <a:pt x="1571" y="2587"/>
                                </a:lnTo>
                                <a:lnTo>
                                  <a:pt x="18364" y="11820"/>
                                </a:lnTo>
                                <a:lnTo>
                                  <a:pt x="21513" y="11820"/>
                                </a:lnTo>
                                <a:lnTo>
                                  <a:pt x="4713" y="2587"/>
                                </a:lnTo>
                                <a:close/>
                              </a:path>
                            </a:pathLst>
                          </a:custGeom>
                          <a:solidFill>
                            <a:srgbClr val="CCCCCC"/>
                          </a:solidFill>
                        </wps:spPr>
                        <wps:bodyPr wrap="square" lIns="0" tIns="0" rIns="0" bIns="0" rtlCol="0">
                          <a:prstTxWarp prst="textNoShape">
                            <a:avLst/>
                          </a:prstTxWarp>
                          <a:noAutofit/>
                        </wps:bodyPr>
                      </wps:wsp>
                      <wps:wsp>
                        <wps:cNvPr id="1274" name="Graphic 1274"/>
                        <wps:cNvSpPr/>
                        <wps:spPr>
                          <a:xfrm>
                            <a:off x="279958" y="238543"/>
                            <a:ext cx="24130" cy="22225"/>
                          </a:xfrm>
                          <a:custGeom>
                            <a:avLst/>
                            <a:gdLst/>
                            <a:ahLst/>
                            <a:cxnLst/>
                            <a:rect l="l" t="t" r="r" b="b"/>
                            <a:pathLst>
                              <a:path w="24130" h="22225">
                                <a:moveTo>
                                  <a:pt x="1549" y="12280"/>
                                </a:moveTo>
                                <a:lnTo>
                                  <a:pt x="1511" y="9258"/>
                                </a:lnTo>
                                <a:lnTo>
                                  <a:pt x="0" y="9258"/>
                                </a:lnTo>
                                <a:lnTo>
                                  <a:pt x="38" y="12280"/>
                                </a:lnTo>
                                <a:lnTo>
                                  <a:pt x="1549" y="12280"/>
                                </a:lnTo>
                                <a:close/>
                              </a:path>
                              <a:path w="24130" h="22225">
                                <a:moveTo>
                                  <a:pt x="23863" y="10617"/>
                                </a:moveTo>
                                <a:lnTo>
                                  <a:pt x="21374" y="9258"/>
                                </a:lnTo>
                                <a:lnTo>
                                  <a:pt x="18249" y="9258"/>
                                </a:lnTo>
                                <a:lnTo>
                                  <a:pt x="17627" y="8940"/>
                                </a:lnTo>
                                <a:lnTo>
                                  <a:pt x="17627" y="10642"/>
                                </a:lnTo>
                                <a:lnTo>
                                  <a:pt x="3149" y="18999"/>
                                </a:lnTo>
                                <a:lnTo>
                                  <a:pt x="3035" y="9245"/>
                                </a:lnTo>
                                <a:lnTo>
                                  <a:pt x="2959" y="2578"/>
                                </a:lnTo>
                                <a:lnTo>
                                  <a:pt x="17627" y="10642"/>
                                </a:lnTo>
                                <a:lnTo>
                                  <a:pt x="17627" y="8940"/>
                                </a:lnTo>
                                <a:lnTo>
                                  <a:pt x="6108" y="2578"/>
                                </a:lnTo>
                                <a:lnTo>
                                  <a:pt x="1422" y="0"/>
                                </a:lnTo>
                                <a:lnTo>
                                  <a:pt x="1511" y="9258"/>
                                </a:lnTo>
                                <a:lnTo>
                                  <a:pt x="1536" y="10642"/>
                                </a:lnTo>
                                <a:lnTo>
                                  <a:pt x="1549" y="12280"/>
                                </a:lnTo>
                                <a:lnTo>
                                  <a:pt x="1663" y="21602"/>
                                </a:lnTo>
                                <a:lnTo>
                                  <a:pt x="6172" y="18999"/>
                                </a:lnTo>
                                <a:lnTo>
                                  <a:pt x="17805" y="12280"/>
                                </a:lnTo>
                                <a:lnTo>
                                  <a:pt x="20637" y="10642"/>
                                </a:lnTo>
                                <a:lnTo>
                                  <a:pt x="17805" y="12280"/>
                                </a:lnTo>
                                <a:lnTo>
                                  <a:pt x="20840" y="12280"/>
                                </a:lnTo>
                                <a:lnTo>
                                  <a:pt x="23723" y="10617"/>
                                </a:lnTo>
                                <a:lnTo>
                                  <a:pt x="23863" y="10617"/>
                                </a:lnTo>
                                <a:close/>
                              </a:path>
                            </a:pathLst>
                          </a:custGeom>
                          <a:solidFill>
                            <a:srgbClr val="000000"/>
                          </a:solidFill>
                        </wps:spPr>
                        <wps:bodyPr wrap="square" lIns="0" tIns="0" rIns="0" bIns="0" rtlCol="0">
                          <a:prstTxWarp prst="textNoShape">
                            <a:avLst/>
                          </a:prstTxWarp>
                          <a:noAutofit/>
                        </wps:bodyPr>
                      </wps:wsp>
                      <wps:wsp>
                        <wps:cNvPr id="1275" name="Graphic 1275"/>
                        <wps:cNvSpPr/>
                        <wps:spPr>
                          <a:xfrm>
                            <a:off x="21805" y="523754"/>
                            <a:ext cx="436245" cy="1270"/>
                          </a:xfrm>
                          <a:custGeom>
                            <a:avLst/>
                            <a:gdLst/>
                            <a:ahLst/>
                            <a:cxnLst/>
                            <a:rect l="l" t="t" r="r" b="b"/>
                            <a:pathLst>
                              <a:path w="436245" h="0">
                                <a:moveTo>
                                  <a:pt x="0" y="0"/>
                                </a:moveTo>
                                <a:lnTo>
                                  <a:pt x="436244" y="0"/>
                                </a:lnTo>
                              </a:path>
                            </a:pathLst>
                          </a:custGeom>
                          <a:ln w="3035">
                            <a:solidFill>
                              <a:srgbClr val="000000"/>
                            </a:solidFill>
                            <a:prstDash val="sysDash"/>
                          </a:ln>
                        </wps:spPr>
                        <wps:bodyPr wrap="square" lIns="0" tIns="0" rIns="0" bIns="0" rtlCol="0">
                          <a:prstTxWarp prst="textNoShape">
                            <a:avLst/>
                          </a:prstTxWarp>
                          <a:noAutofit/>
                        </wps:bodyPr>
                      </wps:wsp>
                      <wps:wsp>
                        <wps:cNvPr id="1276" name="Graphic 1276"/>
                        <wps:cNvSpPr/>
                        <wps:spPr>
                          <a:xfrm>
                            <a:off x="281368" y="513079"/>
                            <a:ext cx="186690" cy="22225"/>
                          </a:xfrm>
                          <a:custGeom>
                            <a:avLst/>
                            <a:gdLst/>
                            <a:ahLst/>
                            <a:cxnLst/>
                            <a:rect l="l" t="t" r="r" b="b"/>
                            <a:pathLst>
                              <a:path w="186690" h="22225">
                                <a:moveTo>
                                  <a:pt x="19291" y="10579"/>
                                </a:moveTo>
                                <a:lnTo>
                                  <a:pt x="0" y="0"/>
                                </a:lnTo>
                                <a:lnTo>
                                  <a:pt x="241" y="21615"/>
                                </a:lnTo>
                                <a:lnTo>
                                  <a:pt x="19291" y="10579"/>
                                </a:lnTo>
                                <a:close/>
                              </a:path>
                              <a:path w="186690" h="22225">
                                <a:moveTo>
                                  <a:pt x="186651" y="9169"/>
                                </a:moveTo>
                                <a:lnTo>
                                  <a:pt x="185775" y="9169"/>
                                </a:lnTo>
                                <a:lnTo>
                                  <a:pt x="185775" y="12204"/>
                                </a:lnTo>
                                <a:lnTo>
                                  <a:pt x="186651" y="12204"/>
                                </a:lnTo>
                                <a:lnTo>
                                  <a:pt x="186651" y="9169"/>
                                </a:lnTo>
                                <a:close/>
                              </a:path>
                            </a:pathLst>
                          </a:custGeom>
                          <a:solidFill>
                            <a:srgbClr val="000000"/>
                          </a:solidFill>
                        </wps:spPr>
                        <wps:bodyPr wrap="square" lIns="0" tIns="0" rIns="0" bIns="0" rtlCol="0">
                          <a:prstTxWarp prst="textNoShape">
                            <a:avLst/>
                          </a:prstTxWarp>
                          <a:noAutofit/>
                        </wps:bodyPr>
                      </wps:wsp>
                      <wps:wsp>
                        <wps:cNvPr id="1277" name="Graphic 1277"/>
                        <wps:cNvSpPr/>
                        <wps:spPr>
                          <a:xfrm>
                            <a:off x="279831" y="510489"/>
                            <a:ext cx="21590" cy="27305"/>
                          </a:xfrm>
                          <a:custGeom>
                            <a:avLst/>
                            <a:gdLst/>
                            <a:ahLst/>
                            <a:cxnLst/>
                            <a:rect l="l" t="t" r="r" b="b"/>
                            <a:pathLst>
                              <a:path w="21590" h="27305">
                                <a:moveTo>
                                  <a:pt x="1689" y="14782"/>
                                </a:moveTo>
                                <a:lnTo>
                                  <a:pt x="165" y="14782"/>
                                </a:lnTo>
                                <a:lnTo>
                                  <a:pt x="274" y="24180"/>
                                </a:lnTo>
                                <a:lnTo>
                                  <a:pt x="304" y="26796"/>
                                </a:lnTo>
                                <a:lnTo>
                                  <a:pt x="4818" y="24180"/>
                                </a:lnTo>
                                <a:lnTo>
                                  <a:pt x="1790" y="24180"/>
                                </a:lnTo>
                                <a:lnTo>
                                  <a:pt x="1689" y="14782"/>
                                </a:lnTo>
                                <a:close/>
                              </a:path>
                              <a:path w="21590" h="27305">
                                <a:moveTo>
                                  <a:pt x="21031" y="14782"/>
                                </a:moveTo>
                                <a:lnTo>
                                  <a:pt x="18008" y="14782"/>
                                </a:lnTo>
                                <a:lnTo>
                                  <a:pt x="1790" y="24180"/>
                                </a:lnTo>
                                <a:lnTo>
                                  <a:pt x="4818" y="24180"/>
                                </a:lnTo>
                                <a:lnTo>
                                  <a:pt x="21031" y="14782"/>
                                </a:lnTo>
                                <a:close/>
                              </a:path>
                              <a:path w="21590" h="27305">
                                <a:moveTo>
                                  <a:pt x="0" y="0"/>
                                </a:moveTo>
                                <a:lnTo>
                                  <a:pt x="38" y="2590"/>
                                </a:lnTo>
                                <a:lnTo>
                                  <a:pt x="139" y="11760"/>
                                </a:lnTo>
                                <a:lnTo>
                                  <a:pt x="1651" y="11760"/>
                                </a:lnTo>
                                <a:lnTo>
                                  <a:pt x="1549" y="2590"/>
                                </a:lnTo>
                                <a:lnTo>
                                  <a:pt x="4725" y="2590"/>
                                </a:lnTo>
                                <a:lnTo>
                                  <a:pt x="0" y="0"/>
                                </a:lnTo>
                                <a:close/>
                              </a:path>
                              <a:path w="21590" h="27305">
                                <a:moveTo>
                                  <a:pt x="4725" y="2590"/>
                                </a:moveTo>
                                <a:lnTo>
                                  <a:pt x="1572" y="2590"/>
                                </a:lnTo>
                                <a:lnTo>
                                  <a:pt x="18300" y="11760"/>
                                </a:lnTo>
                                <a:lnTo>
                                  <a:pt x="21450" y="11760"/>
                                </a:lnTo>
                                <a:lnTo>
                                  <a:pt x="4725" y="2590"/>
                                </a:lnTo>
                                <a:close/>
                              </a:path>
                            </a:pathLst>
                          </a:custGeom>
                          <a:solidFill>
                            <a:srgbClr val="CCCCCC"/>
                          </a:solidFill>
                        </wps:spPr>
                        <wps:bodyPr wrap="square" lIns="0" tIns="0" rIns="0" bIns="0" rtlCol="0">
                          <a:prstTxWarp prst="textNoShape">
                            <a:avLst/>
                          </a:prstTxWarp>
                          <a:noAutofit/>
                        </wps:bodyPr>
                      </wps:wsp>
                      <wps:wsp>
                        <wps:cNvPr id="1278" name="Graphic 1278"/>
                        <wps:cNvSpPr/>
                        <wps:spPr>
                          <a:xfrm>
                            <a:off x="279971" y="513067"/>
                            <a:ext cx="24130" cy="22225"/>
                          </a:xfrm>
                          <a:custGeom>
                            <a:avLst/>
                            <a:gdLst/>
                            <a:ahLst/>
                            <a:cxnLst/>
                            <a:rect l="l" t="t" r="r" b="b"/>
                            <a:pathLst>
                              <a:path w="24130" h="22225">
                                <a:moveTo>
                                  <a:pt x="23850" y="10579"/>
                                </a:moveTo>
                                <a:lnTo>
                                  <a:pt x="21310" y="9182"/>
                                </a:lnTo>
                                <a:lnTo>
                                  <a:pt x="18161" y="9182"/>
                                </a:lnTo>
                                <a:lnTo>
                                  <a:pt x="20701" y="10579"/>
                                </a:lnTo>
                                <a:lnTo>
                                  <a:pt x="17614" y="8902"/>
                                </a:lnTo>
                                <a:lnTo>
                                  <a:pt x="17614" y="10617"/>
                                </a:lnTo>
                                <a:lnTo>
                                  <a:pt x="3136" y="18999"/>
                                </a:lnTo>
                                <a:lnTo>
                                  <a:pt x="3022" y="9182"/>
                                </a:lnTo>
                                <a:lnTo>
                                  <a:pt x="2946" y="2578"/>
                                </a:lnTo>
                                <a:lnTo>
                                  <a:pt x="17614" y="10617"/>
                                </a:lnTo>
                                <a:lnTo>
                                  <a:pt x="17614" y="8902"/>
                                </a:lnTo>
                                <a:lnTo>
                                  <a:pt x="6108" y="2578"/>
                                </a:lnTo>
                                <a:lnTo>
                                  <a:pt x="1409" y="0"/>
                                </a:lnTo>
                                <a:lnTo>
                                  <a:pt x="1498" y="9182"/>
                                </a:lnTo>
                                <a:lnTo>
                                  <a:pt x="0" y="9182"/>
                                </a:lnTo>
                                <a:lnTo>
                                  <a:pt x="25" y="12217"/>
                                </a:lnTo>
                                <a:lnTo>
                                  <a:pt x="1536" y="12217"/>
                                </a:lnTo>
                                <a:lnTo>
                                  <a:pt x="1651" y="21615"/>
                                </a:lnTo>
                                <a:lnTo>
                                  <a:pt x="6159" y="18999"/>
                                </a:lnTo>
                                <a:lnTo>
                                  <a:pt x="17868" y="12217"/>
                                </a:lnTo>
                                <a:lnTo>
                                  <a:pt x="20891" y="12217"/>
                                </a:lnTo>
                                <a:lnTo>
                                  <a:pt x="23710" y="10579"/>
                                </a:lnTo>
                                <a:lnTo>
                                  <a:pt x="23850" y="10579"/>
                                </a:lnTo>
                                <a:close/>
                              </a:path>
                            </a:pathLst>
                          </a:custGeom>
                          <a:solidFill>
                            <a:srgbClr val="000000"/>
                          </a:solidFill>
                        </wps:spPr>
                        <wps:bodyPr wrap="square" lIns="0" tIns="0" rIns="0" bIns="0" rtlCol="0">
                          <a:prstTxWarp prst="textNoShape">
                            <a:avLst/>
                          </a:prstTxWarp>
                          <a:noAutofit/>
                        </wps:bodyPr>
                      </wps:wsp>
                      <wps:wsp>
                        <wps:cNvPr id="1279" name="Graphic 1279"/>
                        <wps:cNvSpPr/>
                        <wps:spPr>
                          <a:xfrm>
                            <a:off x="158140" y="581920"/>
                            <a:ext cx="309245" cy="1270"/>
                          </a:xfrm>
                          <a:custGeom>
                            <a:avLst/>
                            <a:gdLst/>
                            <a:ahLst/>
                            <a:cxnLst/>
                            <a:rect l="l" t="t" r="r" b="b"/>
                            <a:pathLst>
                              <a:path w="309245" h="0">
                                <a:moveTo>
                                  <a:pt x="0" y="0"/>
                                </a:moveTo>
                                <a:lnTo>
                                  <a:pt x="309003" y="0"/>
                                </a:lnTo>
                              </a:path>
                            </a:pathLst>
                          </a:custGeom>
                          <a:ln w="3035">
                            <a:solidFill>
                              <a:srgbClr val="000000"/>
                            </a:solidFill>
                            <a:prstDash val="sysDash"/>
                          </a:ln>
                        </wps:spPr>
                        <wps:bodyPr wrap="square" lIns="0" tIns="0" rIns="0" bIns="0" rtlCol="0">
                          <a:prstTxWarp prst="textNoShape">
                            <a:avLst/>
                          </a:prstTxWarp>
                          <a:noAutofit/>
                        </wps:bodyPr>
                      </wps:wsp>
                      <wps:wsp>
                        <wps:cNvPr id="1280" name="Graphic 1280"/>
                        <wps:cNvSpPr/>
                        <wps:spPr>
                          <a:xfrm>
                            <a:off x="290829" y="572109"/>
                            <a:ext cx="19685" cy="22225"/>
                          </a:xfrm>
                          <a:custGeom>
                            <a:avLst/>
                            <a:gdLst/>
                            <a:ahLst/>
                            <a:cxnLst/>
                            <a:rect l="l" t="t" r="r" b="b"/>
                            <a:pathLst>
                              <a:path w="19685" h="22225">
                                <a:moveTo>
                                  <a:pt x="19265" y="0"/>
                                </a:moveTo>
                                <a:lnTo>
                                  <a:pt x="0" y="10909"/>
                                </a:lnTo>
                                <a:lnTo>
                                  <a:pt x="19265" y="21805"/>
                                </a:lnTo>
                                <a:lnTo>
                                  <a:pt x="19265" y="0"/>
                                </a:lnTo>
                                <a:close/>
                              </a:path>
                            </a:pathLst>
                          </a:custGeom>
                          <a:solidFill>
                            <a:srgbClr val="000000"/>
                          </a:solidFill>
                        </wps:spPr>
                        <wps:bodyPr wrap="square" lIns="0" tIns="0" rIns="0" bIns="0" rtlCol="0">
                          <a:prstTxWarp prst="textNoShape">
                            <a:avLst/>
                          </a:prstTxWarp>
                          <a:noAutofit/>
                        </wps:bodyPr>
                      </wps:wsp>
                      <wps:wsp>
                        <wps:cNvPr id="1281" name="Graphic 1281"/>
                        <wps:cNvSpPr/>
                        <wps:spPr>
                          <a:xfrm>
                            <a:off x="288493" y="569519"/>
                            <a:ext cx="23495" cy="27305"/>
                          </a:xfrm>
                          <a:custGeom>
                            <a:avLst/>
                            <a:gdLst/>
                            <a:ahLst/>
                            <a:cxnLst/>
                            <a:rect l="l" t="t" r="r" b="b"/>
                            <a:pathLst>
                              <a:path w="23495" h="27305">
                                <a:moveTo>
                                  <a:pt x="3086" y="13919"/>
                                </a:moveTo>
                                <a:lnTo>
                                  <a:pt x="0" y="13919"/>
                                </a:lnTo>
                                <a:lnTo>
                                  <a:pt x="23114" y="27000"/>
                                </a:lnTo>
                                <a:lnTo>
                                  <a:pt x="23114" y="24396"/>
                                </a:lnTo>
                                <a:lnTo>
                                  <a:pt x="21602" y="24396"/>
                                </a:lnTo>
                                <a:lnTo>
                                  <a:pt x="3086" y="13919"/>
                                </a:lnTo>
                                <a:close/>
                              </a:path>
                              <a:path w="23495" h="27305">
                                <a:moveTo>
                                  <a:pt x="23114" y="13919"/>
                                </a:moveTo>
                                <a:lnTo>
                                  <a:pt x="21602" y="13919"/>
                                </a:lnTo>
                                <a:lnTo>
                                  <a:pt x="21602" y="24396"/>
                                </a:lnTo>
                                <a:lnTo>
                                  <a:pt x="22339" y="23088"/>
                                </a:lnTo>
                                <a:lnTo>
                                  <a:pt x="23114" y="23088"/>
                                </a:lnTo>
                                <a:lnTo>
                                  <a:pt x="23114" y="13919"/>
                                </a:lnTo>
                                <a:close/>
                              </a:path>
                              <a:path w="23495" h="27305">
                                <a:moveTo>
                                  <a:pt x="23114" y="23088"/>
                                </a:moveTo>
                                <a:lnTo>
                                  <a:pt x="22339" y="23088"/>
                                </a:lnTo>
                                <a:lnTo>
                                  <a:pt x="21602" y="24396"/>
                                </a:lnTo>
                                <a:lnTo>
                                  <a:pt x="23114" y="24396"/>
                                </a:lnTo>
                                <a:lnTo>
                                  <a:pt x="23114" y="23088"/>
                                </a:lnTo>
                                <a:close/>
                              </a:path>
                              <a:path w="23495" h="27305">
                                <a:moveTo>
                                  <a:pt x="23114" y="0"/>
                                </a:moveTo>
                                <a:lnTo>
                                  <a:pt x="3860" y="10896"/>
                                </a:lnTo>
                                <a:lnTo>
                                  <a:pt x="6934" y="10896"/>
                                </a:lnTo>
                                <a:lnTo>
                                  <a:pt x="21602" y="2590"/>
                                </a:lnTo>
                                <a:lnTo>
                                  <a:pt x="23114" y="2590"/>
                                </a:lnTo>
                                <a:lnTo>
                                  <a:pt x="23114" y="0"/>
                                </a:lnTo>
                                <a:close/>
                              </a:path>
                              <a:path w="23495" h="27305">
                                <a:moveTo>
                                  <a:pt x="23114" y="2590"/>
                                </a:moveTo>
                                <a:lnTo>
                                  <a:pt x="21602" y="2590"/>
                                </a:lnTo>
                                <a:lnTo>
                                  <a:pt x="21602" y="10896"/>
                                </a:lnTo>
                                <a:lnTo>
                                  <a:pt x="23114" y="10896"/>
                                </a:lnTo>
                                <a:lnTo>
                                  <a:pt x="23114" y="2590"/>
                                </a:lnTo>
                                <a:close/>
                              </a:path>
                            </a:pathLst>
                          </a:custGeom>
                          <a:solidFill>
                            <a:srgbClr val="CCCCCC"/>
                          </a:solidFill>
                        </wps:spPr>
                        <wps:bodyPr wrap="square" lIns="0" tIns="0" rIns="0" bIns="0" rtlCol="0">
                          <a:prstTxWarp prst="textNoShape">
                            <a:avLst/>
                          </a:prstTxWarp>
                          <a:noAutofit/>
                        </wps:bodyPr>
                      </wps:wsp>
                      <wps:wsp>
                        <wps:cNvPr id="1282" name="Graphic 1282"/>
                        <wps:cNvSpPr/>
                        <wps:spPr>
                          <a:xfrm>
                            <a:off x="156311" y="572109"/>
                            <a:ext cx="685165" cy="67945"/>
                          </a:xfrm>
                          <a:custGeom>
                            <a:avLst/>
                            <a:gdLst/>
                            <a:ahLst/>
                            <a:cxnLst/>
                            <a:rect l="l" t="t" r="r" b="b"/>
                            <a:pathLst>
                              <a:path w="685165" h="67945">
                                <a:moveTo>
                                  <a:pt x="153771" y="0"/>
                                </a:moveTo>
                                <a:lnTo>
                                  <a:pt x="152260" y="863"/>
                                </a:lnTo>
                                <a:lnTo>
                                  <a:pt x="152260" y="2590"/>
                                </a:lnTo>
                                <a:lnTo>
                                  <a:pt x="152260" y="19202"/>
                                </a:lnTo>
                                <a:lnTo>
                                  <a:pt x="137579" y="10909"/>
                                </a:lnTo>
                                <a:lnTo>
                                  <a:pt x="152260" y="2590"/>
                                </a:lnTo>
                                <a:lnTo>
                                  <a:pt x="152260" y="863"/>
                                </a:lnTo>
                                <a:lnTo>
                                  <a:pt x="139115" y="8293"/>
                                </a:lnTo>
                                <a:lnTo>
                                  <a:pt x="136042" y="8293"/>
                                </a:lnTo>
                                <a:lnTo>
                                  <a:pt x="131445" y="10909"/>
                                </a:lnTo>
                                <a:lnTo>
                                  <a:pt x="132181" y="11328"/>
                                </a:lnTo>
                                <a:lnTo>
                                  <a:pt x="135242" y="11328"/>
                                </a:lnTo>
                                <a:lnTo>
                                  <a:pt x="153771" y="21805"/>
                                </a:lnTo>
                                <a:lnTo>
                                  <a:pt x="153771" y="19202"/>
                                </a:lnTo>
                                <a:lnTo>
                                  <a:pt x="153771" y="2590"/>
                                </a:lnTo>
                                <a:lnTo>
                                  <a:pt x="153771" y="0"/>
                                </a:lnTo>
                                <a:close/>
                              </a:path>
                              <a:path w="685165" h="67945">
                                <a:moveTo>
                                  <a:pt x="155295" y="8293"/>
                                </a:moveTo>
                                <a:lnTo>
                                  <a:pt x="153784" y="8293"/>
                                </a:lnTo>
                                <a:lnTo>
                                  <a:pt x="153784" y="11328"/>
                                </a:lnTo>
                                <a:lnTo>
                                  <a:pt x="155295" y="11328"/>
                                </a:lnTo>
                                <a:lnTo>
                                  <a:pt x="155295" y="8293"/>
                                </a:lnTo>
                                <a:close/>
                              </a:path>
                              <a:path w="685165" h="67945">
                                <a:moveTo>
                                  <a:pt x="685088" y="64300"/>
                                </a:moveTo>
                                <a:lnTo>
                                  <a:pt x="0" y="64300"/>
                                </a:lnTo>
                                <a:lnTo>
                                  <a:pt x="0" y="67322"/>
                                </a:lnTo>
                                <a:lnTo>
                                  <a:pt x="685088" y="67322"/>
                                </a:lnTo>
                                <a:lnTo>
                                  <a:pt x="685088" y="64300"/>
                                </a:lnTo>
                                <a:close/>
                              </a:path>
                            </a:pathLst>
                          </a:custGeom>
                          <a:solidFill>
                            <a:srgbClr val="000000"/>
                          </a:solidFill>
                        </wps:spPr>
                        <wps:bodyPr wrap="square" lIns="0" tIns="0" rIns="0" bIns="0" rtlCol="0">
                          <a:prstTxWarp prst="textNoShape">
                            <a:avLst/>
                          </a:prstTxWarp>
                          <a:noAutofit/>
                        </wps:bodyPr>
                      </wps:wsp>
                      <pic:pic>
                        <pic:nvPicPr>
                          <pic:cNvPr id="1283" name="Image 1283"/>
                          <pic:cNvPicPr/>
                        </pic:nvPicPr>
                        <pic:blipFill>
                          <a:blip r:embed="rId218" cstate="print"/>
                          <a:stretch>
                            <a:fillRect/>
                          </a:stretch>
                        </pic:blipFill>
                        <pic:spPr>
                          <a:xfrm>
                            <a:off x="414400" y="624776"/>
                            <a:ext cx="21259" cy="26772"/>
                          </a:xfrm>
                          <a:prstGeom prst="rect">
                            <a:avLst/>
                          </a:prstGeom>
                        </pic:spPr>
                      </pic:pic>
                      <wps:wsp>
                        <wps:cNvPr id="1284" name="Graphic 1284"/>
                        <wps:cNvSpPr/>
                        <wps:spPr>
                          <a:xfrm>
                            <a:off x="414540" y="627367"/>
                            <a:ext cx="24130" cy="21590"/>
                          </a:xfrm>
                          <a:custGeom>
                            <a:avLst/>
                            <a:gdLst/>
                            <a:ahLst/>
                            <a:cxnLst/>
                            <a:rect l="l" t="t" r="r" b="b"/>
                            <a:pathLst>
                              <a:path w="24130" h="21590">
                                <a:moveTo>
                                  <a:pt x="23863" y="10553"/>
                                </a:moveTo>
                                <a:lnTo>
                                  <a:pt x="21094" y="9029"/>
                                </a:lnTo>
                                <a:lnTo>
                                  <a:pt x="17945" y="9029"/>
                                </a:lnTo>
                                <a:lnTo>
                                  <a:pt x="20713" y="10553"/>
                                </a:lnTo>
                                <a:lnTo>
                                  <a:pt x="17614" y="8890"/>
                                </a:lnTo>
                                <a:lnTo>
                                  <a:pt x="17614" y="10604"/>
                                </a:lnTo>
                                <a:lnTo>
                                  <a:pt x="3136" y="18973"/>
                                </a:lnTo>
                                <a:lnTo>
                                  <a:pt x="3009" y="9055"/>
                                </a:lnTo>
                                <a:lnTo>
                                  <a:pt x="2946" y="2565"/>
                                </a:lnTo>
                                <a:lnTo>
                                  <a:pt x="17614" y="10604"/>
                                </a:lnTo>
                                <a:lnTo>
                                  <a:pt x="17614" y="8890"/>
                                </a:lnTo>
                                <a:lnTo>
                                  <a:pt x="6083" y="2565"/>
                                </a:lnTo>
                                <a:lnTo>
                                  <a:pt x="1409" y="0"/>
                                </a:lnTo>
                                <a:lnTo>
                                  <a:pt x="1498" y="9029"/>
                                </a:lnTo>
                                <a:lnTo>
                                  <a:pt x="0" y="9029"/>
                                </a:lnTo>
                                <a:lnTo>
                                  <a:pt x="38" y="12065"/>
                                </a:lnTo>
                                <a:lnTo>
                                  <a:pt x="1536" y="12065"/>
                                </a:lnTo>
                                <a:lnTo>
                                  <a:pt x="1651" y="21590"/>
                                </a:lnTo>
                                <a:lnTo>
                                  <a:pt x="6159" y="18973"/>
                                </a:lnTo>
                                <a:lnTo>
                                  <a:pt x="18097" y="12065"/>
                                </a:lnTo>
                                <a:lnTo>
                                  <a:pt x="21120" y="12065"/>
                                </a:lnTo>
                                <a:lnTo>
                                  <a:pt x="23723" y="10553"/>
                                </a:lnTo>
                                <a:lnTo>
                                  <a:pt x="23863" y="10553"/>
                                </a:lnTo>
                                <a:close/>
                              </a:path>
                            </a:pathLst>
                          </a:custGeom>
                          <a:solidFill>
                            <a:srgbClr val="000000"/>
                          </a:solidFill>
                        </wps:spPr>
                        <wps:bodyPr wrap="square" lIns="0" tIns="0" rIns="0" bIns="0" rtlCol="0">
                          <a:prstTxWarp prst="textNoShape">
                            <a:avLst/>
                          </a:prstTxWarp>
                          <a:noAutofit/>
                        </wps:bodyPr>
                      </wps:wsp>
                      <wps:wsp>
                        <wps:cNvPr id="1285" name="Textbox 1285"/>
                        <wps:cNvSpPr txBox="1"/>
                        <wps:spPr>
                          <a:xfrm>
                            <a:off x="0" y="0"/>
                            <a:ext cx="842010" cy="858519"/>
                          </a:xfrm>
                          <a:prstGeom prst="rect">
                            <a:avLst/>
                          </a:prstGeom>
                        </wps:spPr>
                        <wps:txbx>
                          <w:txbxContent>
                            <w:p>
                              <w:pPr>
                                <w:spacing w:line="240" w:lineRule="auto" w:before="42"/>
                                <w:rPr>
                                  <w:rFonts w:ascii="Bookman Old Style"/>
                                  <w:b w:val="0"/>
                                  <w:sz w:val="12"/>
                                </w:rPr>
                              </w:pPr>
                            </w:p>
                            <w:p>
                              <w:pPr>
                                <w:spacing w:before="1"/>
                                <w:ind w:left="338" w:right="0" w:firstLine="0"/>
                                <w:jc w:val="left"/>
                                <w:rPr>
                                  <w:rFonts w:ascii="Arial"/>
                                  <w:sz w:val="12"/>
                                </w:rPr>
                              </w:pPr>
                              <w:r>
                                <w:rPr>
                                  <w:rFonts w:ascii="Arial"/>
                                  <w:spacing w:val="-5"/>
                                  <w:sz w:val="12"/>
                                </w:rPr>
                                <w:t>LCP</w:t>
                              </w:r>
                            </w:p>
                            <w:p>
                              <w:pPr>
                                <w:spacing w:line="240" w:lineRule="auto" w:before="0"/>
                                <w:rPr>
                                  <w:rFonts w:ascii="Arial"/>
                                  <w:sz w:val="12"/>
                                </w:rPr>
                              </w:pPr>
                            </w:p>
                            <w:p>
                              <w:pPr>
                                <w:spacing w:line="240" w:lineRule="auto" w:before="48"/>
                                <w:rPr>
                                  <w:rFonts w:ascii="Arial"/>
                                  <w:sz w:val="12"/>
                                </w:rPr>
                              </w:pPr>
                            </w:p>
                            <w:p>
                              <w:pPr>
                                <w:spacing w:before="1"/>
                                <w:ind w:left="337" w:right="0" w:firstLine="0"/>
                                <w:jc w:val="left"/>
                                <w:rPr>
                                  <w:rFonts w:ascii="Arial"/>
                                  <w:sz w:val="12"/>
                                </w:rPr>
                              </w:pPr>
                              <w:r>
                                <w:rPr>
                                  <w:rFonts w:ascii="Arial"/>
                                  <w:spacing w:val="-5"/>
                                  <w:sz w:val="12"/>
                                </w:rPr>
                                <w:t>RCP</w:t>
                              </w:r>
                            </w:p>
                          </w:txbxContent>
                        </wps:txbx>
                        <wps:bodyPr wrap="square" lIns="0" tIns="0" rIns="0" bIns="0" rtlCol="0">
                          <a:noAutofit/>
                        </wps:bodyPr>
                      </wps:wsp>
                    </wpg:wgp>
                  </a:graphicData>
                </a:graphic>
              </wp:anchor>
            </w:drawing>
          </mc:Choice>
          <mc:Fallback>
            <w:pict>
              <v:group style="position:absolute;margin-left:72.432007pt;margin-top:-137.092773pt;width:66.3pt;height:67.6pt;mso-position-horizontal-relative:page;mso-position-vertical-relative:paragraph;z-index:-20928000" id="docshapegroup1130" coordorigin="1449,-2742" coordsize="1326,1352">
                <v:shape style="position:absolute;left:1995;top:-2653;width:560;height:1263" type="#_x0000_t75" id="docshape1131" stroked="false">
                  <v:imagedata r:id="rId217" o:title=""/>
                </v:shape>
                <v:rect style="position:absolute;left:1459;top:-2658;width:24;height:1176" id="docshape1132" filled="true" fillcolor="#000000" stroked="false">
                  <v:fill type="solid"/>
                </v:rect>
                <v:rect style="position:absolute;left:1674;top:-2653;width:24;height:1175" id="docshape1133" filled="true" fillcolor="#bebebe" stroked="false">
                  <v:fill type="solid"/>
                </v:rect>
                <v:shape style="position:absolute;left:1448;top:-2742;width:242;height:1309" id="docshape1134" coordorigin="1449,-2742" coordsize="242,1309" path="m1474,-1484l1471,-1489,1466,-1491,1460,-1492,1455,-1489,1453,-1479,1453,-1479,1456,-1473,1458,-1473,1449,-1435,1453,-1433,1463,-1471,1463,-1472,1466,-1471,1471,-1474,1473,-1482,1474,-1484xm1690,-2656l1690,-2659,1688,-2666,1684,-2670,1681,-2669,1668,-2741,1667,-2742,1663,-2741,1676,-2670,1676,-2669,1676,-2668,1673,-2668,1670,-2663,1672,-2652,1677,-2649,1687,-2651,1690,-2656xe" filled="true" fillcolor="#000000" stroked="false">
                  <v:path arrowok="t"/>
                  <v:fill type="solid"/>
                </v:shape>
                <v:rect style="position:absolute;left:2174;top:-2651;width:35;height:1189" id="docshape1135" filled="true" fillcolor="#ffbf00" stroked="false">
                  <v:fill type="solid"/>
                </v:rect>
                <v:shape style="position:absolute;left:1482;top:-2732;width:1278;height:1336" id="docshape1136" coordorigin="1483,-2731" coordsize="1278,1336" path="m2122,-1465l2119,-1470,2119,-1470,2112,-1472,2112,-1455,2112,-1455,2112,-1454,2112,-1455,2112,-1472,2109,-1473,2104,-1470,2101,-1460,2104,-1455,2104,-1455,2107,-1454,2092,-1397,2096,-1396,2111,-1453,2114,-1452,2119,-1455,2122,-1463,2122,-1465xm2210,-2730l2206,-2731,2188,-2661,2188,-2660,2185,-2661,2180,-2657,2177,-2647,2180,-2642,2191,-2639,2196,-2643,2197,-2649,2198,-2652,2198,-2653,2195,-2658,2192,-2659,2210,-2730xm2517,-1405l2497,-1459,2496,-1459,2497,-1459,2497,-1460,2497,-1459,2500,-1460,2503,-1466,2502,-1468,2499,-1476,2493,-1478,2484,-1475,2481,-1469,2485,-1459,2490,-1457,2493,-1458,2512,-1404,2517,-1405xm2760,-2352l1918,-2352,1892,-2366,1892,-2352,1483,-2352,1483,-2347,1892,-2347,1892,-2332,1918,-2347,2760,-2347,2760,-2352xe" filled="true" fillcolor="#000000" stroked="false">
                  <v:path arrowok="t"/>
                  <v:fill type="solid"/>
                </v:shape>
                <v:shape style="position:absolute;left:1889;top:-2371;width:34;height:43" id="docshape1137" coordorigin="1889,-2370" coordsize="34,43" path="m1892,-2347l1890,-2347,1890,-2332,1890,-2328,1897,-2332,1892,-2332,1892,-2347xm1922,-2347l1918,-2347,1892,-2332,1897,-2332,1922,-2347xm1889,-2370l1889,-2366,1890,-2352,1892,-2352,1892,-2366,1897,-2366,1889,-2370xm1897,-2366l1892,-2366,1918,-2352,1923,-2352,1897,-2366xe" filled="true" fillcolor="#cccccc" stroked="false">
                  <v:path arrowok="t"/>
                  <v:fill type="solid"/>
                </v:shape>
                <v:shape style="position:absolute;left:1889;top:-2367;width:38;height:35" id="docshape1138" coordorigin="1890,-2366" coordsize="38,35" path="m1892,-2347l1892,-2352,1890,-2352,1890,-2347,1892,-2347xm1927,-2349l1923,-2352,1918,-2352,1918,-2352,1917,-2352,1917,-2349,1894,-2336,1894,-2352,1894,-2362,1917,-2349,1917,-2352,1899,-2362,1892,-2366,1892,-2352,1892,-2349,1892,-2347,1892,-2332,1899,-2336,1918,-2347,1922,-2349,1922,-2349,1918,-2347,1922,-2347,1927,-2349,1927,-2349xe" filled="true" fillcolor="#000000" stroked="false">
                  <v:path arrowok="t"/>
                  <v:fill type="solid"/>
                </v:shape>
                <v:line style="position:absolute" from="1483,-1917" to="2170,-1917" stroked="true" strokeweight=".239pt" strokecolor="#000000">
                  <v:stroke dashstyle="shortdash"/>
                </v:line>
                <v:shape style="position:absolute;left:1891;top:-1934;width:294;height:35" id="docshape1139" coordorigin="1892,-1934" coordsize="294,35" path="m1922,-1917l1892,-1934,1892,-1900,1922,-1917xm2186,-1919l2184,-1919,2184,-1915,2186,-1915,2186,-1919xe" filled="true" fillcolor="#000000" stroked="false">
                  <v:path arrowok="t"/>
                  <v:fill type="solid"/>
                </v:shape>
                <v:shape style="position:absolute;left:1889;top:-1938;width:34;height:43" id="docshape1140" coordorigin="1889,-1938" coordsize="34,43" path="m1892,-1915l1890,-1915,1890,-1900,1890,-1896,1897,-1900,1892,-1900,1892,-1915xm1922,-1915l1918,-1915,1892,-1900,1897,-1900,1922,-1915xm1889,-1938l1889,-1934,1890,-1919,1892,-1919,1892,-1934,1897,-1934,1889,-1938xm1897,-1934l1892,-1934,1918,-1919,1923,-1919,1897,-1934xe" filled="true" fillcolor="#cccccc" stroked="false">
                  <v:path arrowok="t"/>
                  <v:fill type="solid"/>
                </v:shape>
                <v:shape style="position:absolute;left:1889;top:-1934;width:38;height:35" id="docshape1141" coordorigin="1890,-1934" coordsize="38,35" path="m1927,-1917l1923,-1919,1918,-1919,1922,-1917,1917,-1920,1917,-1917,1894,-1904,1894,-1919,1894,-1930,1917,-1917,1917,-1920,1899,-1930,1892,-1934,1892,-1919,1890,-1919,1890,-1915,1892,-1915,1892,-1900,1899,-1904,1918,-1915,1922,-1915,1927,-1917,1927,-1917xe" filled="true" fillcolor="#000000" stroked="false">
                  <v:path arrowok="t"/>
                  <v:fill type="solid"/>
                </v:shape>
                <v:line style="position:absolute" from="1698,-1825" to="2184,-1825" stroked="true" strokeweight=".239pt" strokecolor="#000000">
                  <v:stroke dashstyle="shortdash"/>
                </v:line>
                <v:shape style="position:absolute;left:1906;top:-1841;width:31;height:35" id="docshape1142" coordorigin="1907,-1841" coordsize="31,35" path="m1937,-1841l1907,-1824,1937,-1807,1937,-1841xe" filled="true" fillcolor="#000000" stroked="false">
                  <v:path arrowok="t"/>
                  <v:fill type="solid"/>
                </v:shape>
                <v:shape style="position:absolute;left:1902;top:-1845;width:37;height:43" id="docshape1143" coordorigin="1903,-1845" coordsize="37,43" path="m1908,-1823l1903,-1823,1939,-1802,1939,-1807,1937,-1807,1908,-1823xm1939,-1823l1937,-1823,1937,-1807,1938,-1809,1939,-1809,1939,-1823xm1939,-1809l1938,-1809,1937,-1807,1939,-1807,1939,-1809xm1939,-1845l1909,-1828,1914,-1828,1937,-1841,1939,-1841,1939,-1845xm1939,-1841l1937,-1841,1937,-1828,1939,-1828,1939,-1841xe" filled="true" fillcolor="#cccccc" stroked="false">
                  <v:path arrowok="t"/>
                  <v:fill type="solid"/>
                </v:shape>
                <v:shape style="position:absolute;left:1694;top:-1841;width:1079;height:107" id="docshape1144" coordorigin="1695,-1841" coordsize="1079,107" path="m1937,-1841l1935,-1840,1935,-1837,1935,-1811,1911,-1824,1935,-1837,1935,-1840,1914,-1828,1909,-1828,1902,-1824,1903,-1823,1908,-1823,1937,-1807,1937,-1811,1937,-1837,1937,-1841xm1939,-1828l1937,-1828,1937,-1823,1939,-1823,1939,-1828xm2774,-1740l1695,-1740,1695,-1735,2774,-1735,2774,-1740xe" filled="true" fillcolor="#000000" stroked="false">
                  <v:path arrowok="t"/>
                  <v:fill type="solid"/>
                </v:shape>
                <v:shape style="position:absolute;left:2101;top:-1758;width:34;height:43" type="#_x0000_t75" id="docshape1145" stroked="false">
                  <v:imagedata r:id="rId218" o:title=""/>
                </v:shape>
                <v:shape style="position:absolute;left:2101;top:-1754;width:38;height:34" id="docshape1146" coordorigin="2101,-1754" coordsize="38,34" path="m2139,-1737l2135,-1740,2130,-1740,2134,-1737,2129,-1740,2129,-1737,2106,-1724,2106,-1740,2106,-1750,2129,-1737,2129,-1740,2111,-1750,2104,-1754,2104,-1740,2101,-1740,2102,-1735,2104,-1735,2104,-1720,2111,-1724,2130,-1735,2135,-1735,2139,-1737,2139,-1737xe" filled="true" fillcolor="#000000" stroked="false">
                  <v:path arrowok="t"/>
                  <v:fill type="solid"/>
                </v:shape>
                <v:shape style="position:absolute;left:1448;top:-2742;width:1326;height:1352" type="#_x0000_t202" id="docshape1147" filled="false" stroked="false">
                  <v:textbox inset="0,0,0,0">
                    <w:txbxContent>
                      <w:p>
                        <w:pPr>
                          <w:spacing w:line="240" w:lineRule="auto" w:before="42"/>
                          <w:rPr>
                            <w:rFonts w:ascii="Bookman Old Style"/>
                            <w:b w:val="0"/>
                            <w:sz w:val="12"/>
                          </w:rPr>
                        </w:pPr>
                      </w:p>
                      <w:p>
                        <w:pPr>
                          <w:spacing w:before="1"/>
                          <w:ind w:left="338" w:right="0" w:firstLine="0"/>
                          <w:jc w:val="left"/>
                          <w:rPr>
                            <w:rFonts w:ascii="Arial"/>
                            <w:sz w:val="12"/>
                          </w:rPr>
                        </w:pPr>
                        <w:r>
                          <w:rPr>
                            <w:rFonts w:ascii="Arial"/>
                            <w:spacing w:val="-5"/>
                            <w:sz w:val="12"/>
                          </w:rPr>
                          <w:t>LCP</w:t>
                        </w:r>
                      </w:p>
                      <w:p>
                        <w:pPr>
                          <w:spacing w:line="240" w:lineRule="auto" w:before="0"/>
                          <w:rPr>
                            <w:rFonts w:ascii="Arial"/>
                            <w:sz w:val="12"/>
                          </w:rPr>
                        </w:pPr>
                      </w:p>
                      <w:p>
                        <w:pPr>
                          <w:spacing w:line="240" w:lineRule="auto" w:before="48"/>
                          <w:rPr>
                            <w:rFonts w:ascii="Arial"/>
                            <w:sz w:val="12"/>
                          </w:rPr>
                        </w:pPr>
                      </w:p>
                      <w:p>
                        <w:pPr>
                          <w:spacing w:before="1"/>
                          <w:ind w:left="337" w:right="0" w:firstLine="0"/>
                          <w:jc w:val="left"/>
                          <w:rPr>
                            <w:rFonts w:ascii="Arial"/>
                            <w:sz w:val="12"/>
                          </w:rPr>
                        </w:pPr>
                        <w:r>
                          <w:rPr>
                            <w:rFonts w:ascii="Arial"/>
                            <w:spacing w:val="-5"/>
                            <w:sz w:val="12"/>
                          </w:rPr>
                          <w:t>RCP</w:t>
                        </w:r>
                      </w:p>
                    </w:txbxContent>
                  </v:textbox>
                  <w10:wrap type="none"/>
                </v:shape>
                <w10:wrap type="none"/>
              </v:group>
            </w:pict>
          </mc:Fallback>
        </mc:AlternateContent>
      </w:r>
      <w:r>
        <w:rPr>
          <w:rFonts w:ascii="Bookman Old Style"/>
          <w:b w:val="0"/>
        </w:rPr>
        <w:drawing>
          <wp:anchor distT="0" distB="0" distL="0" distR="0" allowOverlap="1" layoutInCell="1" locked="0" behindDoc="1" simplePos="0" relativeHeight="482388992">
            <wp:simplePos x="0" y="0"/>
            <wp:positionH relativeFrom="page">
              <wp:posOffset>1720703</wp:posOffset>
            </wp:positionH>
            <wp:positionV relativeFrom="paragraph">
              <wp:posOffset>-1350800</wp:posOffset>
            </wp:positionV>
            <wp:extent cx="112001" cy="112014"/>
            <wp:effectExtent l="0" t="0" r="0" b="0"/>
            <wp:wrapNone/>
            <wp:docPr id="1286" name="Image 1286"/>
            <wp:cNvGraphicFramePr>
              <a:graphicFrameLocks/>
            </wp:cNvGraphicFramePr>
            <a:graphic>
              <a:graphicData uri="http://schemas.openxmlformats.org/drawingml/2006/picture">
                <pic:pic>
                  <pic:nvPicPr>
                    <pic:cNvPr id="1286" name="Image 1286"/>
                    <pic:cNvPicPr/>
                  </pic:nvPicPr>
                  <pic:blipFill>
                    <a:blip r:embed="rId219" cstate="print"/>
                    <a:stretch>
                      <a:fillRect/>
                    </a:stretch>
                  </pic:blipFill>
                  <pic:spPr>
                    <a:xfrm>
                      <a:off x="0" y="0"/>
                      <a:ext cx="112001" cy="112014"/>
                    </a:xfrm>
                    <a:prstGeom prst="rect">
                      <a:avLst/>
                    </a:prstGeom>
                  </pic:spPr>
                </pic:pic>
              </a:graphicData>
            </a:graphic>
          </wp:anchor>
        </w:drawing>
      </w:r>
      <w:r>
        <w:rPr>
          <w:rFonts w:ascii="Bookman Old Style"/>
          <w:b w:val="0"/>
          <w:w w:val="90"/>
        </w:rPr>
        <w:t>each</w:t>
      </w:r>
      <w:r>
        <w:rPr>
          <w:rFonts w:ascii="Bookman Old Style"/>
          <w:b w:val="0"/>
          <w:spacing w:val="-9"/>
          <w:w w:val="90"/>
        </w:rPr>
        <w:t> </w:t>
      </w:r>
      <w:r>
        <w:rPr>
          <w:rFonts w:ascii="Bookman Old Style"/>
          <w:b w:val="0"/>
          <w:w w:val="90"/>
        </w:rPr>
        <w:t>path</w:t>
      </w:r>
      <w:r>
        <w:rPr>
          <w:rFonts w:ascii="Bookman Old Style"/>
          <w:b w:val="0"/>
          <w:spacing w:val="-9"/>
          <w:w w:val="90"/>
        </w:rPr>
        <w:t> </w:t>
      </w:r>
      <w:r>
        <w:rPr>
          <w:rFonts w:ascii="Bookman Old Style"/>
          <w:b w:val="0"/>
          <w:w w:val="90"/>
        </w:rPr>
        <w:t>corresponds</w:t>
      </w:r>
      <w:r>
        <w:rPr>
          <w:rFonts w:ascii="Bookman Old Style"/>
          <w:b w:val="0"/>
          <w:spacing w:val="-9"/>
          <w:w w:val="90"/>
        </w:rPr>
        <w:t> </w:t>
      </w:r>
      <w:r>
        <w:rPr>
          <w:rFonts w:ascii="Bookman Old Style"/>
          <w:b w:val="0"/>
          <w:w w:val="90"/>
        </w:rPr>
        <w:t>to</w:t>
      </w:r>
      <w:r>
        <w:rPr>
          <w:rFonts w:ascii="Bookman Old Style"/>
          <w:b w:val="0"/>
          <w:spacing w:val="-9"/>
          <w:w w:val="90"/>
        </w:rPr>
        <w:t> </w:t>
      </w:r>
      <w:r>
        <w:rPr>
          <w:rFonts w:ascii="Bookman Old Style"/>
          <w:b w:val="0"/>
          <w:w w:val="90"/>
        </w:rPr>
        <w:t>one</w:t>
      </w:r>
      <w:r>
        <w:rPr>
          <w:rFonts w:ascii="Bookman Old Style"/>
          <w:b w:val="0"/>
          <w:spacing w:val="-9"/>
          <w:w w:val="90"/>
        </w:rPr>
        <w:t> </w:t>
      </w:r>
      <w:r>
        <w:rPr>
          <w:rFonts w:ascii="Bookman Old Style"/>
          <w:b w:val="0"/>
          <w:w w:val="90"/>
        </w:rPr>
        <w:t>image</w:t>
      </w:r>
      <w:r>
        <w:rPr>
          <w:rFonts w:ascii="Bookman Old Style"/>
          <w:b w:val="0"/>
          <w:spacing w:val="-9"/>
          <w:w w:val="90"/>
        </w:rPr>
        <w:t> </w:t>
      </w:r>
      <w:r>
        <w:rPr>
          <w:rFonts w:ascii="Bookman Old Style"/>
          <w:b w:val="0"/>
          <w:w w:val="90"/>
        </w:rPr>
        <w:t>depth</w:t>
      </w:r>
      <w:r>
        <w:rPr>
          <w:rFonts w:ascii="Bookman Old Style"/>
          <w:b w:val="0"/>
          <w:spacing w:val="-9"/>
          <w:w w:val="90"/>
        </w:rPr>
        <w:t> </w:t>
      </w:r>
      <w:r>
        <w:rPr>
          <w:rFonts w:ascii="Bookman Old Style"/>
          <w:b w:val="0"/>
          <w:w w:val="90"/>
        </w:rPr>
        <w:t>(Fig.</w:t>
      </w:r>
      <w:r>
        <w:rPr>
          <w:rFonts w:ascii="Bookman Old Style"/>
          <w:b w:val="0"/>
          <w:spacing w:val="-9"/>
          <w:w w:val="90"/>
        </w:rPr>
        <w:t> </w:t>
      </w:r>
      <w:hyperlink w:history="true" w:anchor="_bookmark15">
        <w:r>
          <w:rPr>
            <w:rFonts w:ascii="Bookman Old Style"/>
            <w:b w:val="0"/>
            <w:color w:val="0000FF"/>
            <w:w w:val="90"/>
          </w:rPr>
          <w:t>13</w:t>
        </w:r>
      </w:hyperlink>
      <w:r>
        <w:rPr>
          <w:rFonts w:ascii="Bookman Old Style"/>
          <w:b w:val="0"/>
          <w:w w:val="90"/>
        </w:rPr>
        <w:t>b).</w:t>
      </w:r>
      <w:r>
        <w:rPr>
          <w:rFonts w:ascii="Bookman Old Style"/>
          <w:b w:val="0"/>
          <w:spacing w:val="-9"/>
          <w:w w:val="90"/>
        </w:rPr>
        <w:t> </w:t>
      </w:r>
      <w:r>
        <w:rPr>
          <w:rFonts w:ascii="Bookman Old Style"/>
          <w:b w:val="0"/>
          <w:w w:val="90"/>
        </w:rPr>
        <w:t>By employing multiple CLC re</w:t>
      </w:r>
      <w:r>
        <w:rPr>
          <w:rFonts w:ascii="Times New Roman"/>
          <w:w w:val="90"/>
        </w:rPr>
        <w:t>fl</w:t>
      </w:r>
      <w:r>
        <w:rPr>
          <w:rFonts w:ascii="Bookman Old Style"/>
          <w:b w:val="0"/>
          <w:w w:val="90"/>
        </w:rPr>
        <w:t>ectors, more</w:t>
      </w:r>
      <w:r>
        <w:rPr>
          <w:rFonts w:ascii="Bookman Old Style"/>
          <w:b w:val="0"/>
          <w:w w:val="90"/>
        </w:rPr>
        <w:t> image depths </w:t>
      </w:r>
      <w:r>
        <w:rPr>
          <w:rFonts w:ascii="Bookman Old Style"/>
          <w:b w:val="0"/>
          <w:w w:val="95"/>
        </w:rPr>
        <w:t>can be produced.</w:t>
      </w:r>
    </w:p>
    <w:p>
      <w:pPr>
        <w:pStyle w:val="BodyText"/>
        <w:spacing w:line="256" w:lineRule="auto" w:before="2"/>
        <w:ind w:left="53" w:firstLine="156"/>
        <w:jc w:val="both"/>
        <w:rPr>
          <w:rFonts w:ascii="Bookman Old Style" w:hAnsi="Bookman Old Style"/>
          <w:b w:val="0"/>
        </w:rPr>
      </w:pPr>
      <w:r>
        <w:rPr>
          <w:rFonts w:ascii="Bookman Old Style" w:hAnsi="Bookman Old Style"/>
          <w:b w:val="0"/>
          <w:w w:val="85"/>
        </w:rPr>
        <w:t>A re</w:t>
      </w:r>
      <w:r>
        <w:rPr>
          <w:rFonts w:ascii="Times New Roman" w:hAnsi="Times New Roman"/>
          <w:w w:val="85"/>
        </w:rPr>
        <w:t>fl</w:t>
      </w:r>
      <w:r>
        <w:rPr>
          <w:rFonts w:ascii="Bookman Old Style" w:hAnsi="Bookman Old Style"/>
          <w:b w:val="0"/>
          <w:w w:val="85"/>
        </w:rPr>
        <w:t>ective LC grating can be obtained by introducing </w:t>
      </w:r>
      <w:r>
        <w:rPr>
          <w:rFonts w:ascii="Bookman Old Style" w:hAnsi="Bookman Old Style"/>
          <w:b w:val="0"/>
          <w:w w:val="85"/>
        </w:rPr>
        <w:t>a </w:t>
      </w:r>
      <w:r>
        <w:rPr>
          <w:rFonts w:ascii="Bookman Old Style" w:hAnsi="Bookman Old Style"/>
          <w:b w:val="0"/>
          <w:w w:val="90"/>
        </w:rPr>
        <w:t>linearly</w:t>
      </w:r>
      <w:r>
        <w:rPr>
          <w:rFonts w:ascii="Bookman Old Style" w:hAnsi="Bookman Old Style"/>
          <w:b w:val="0"/>
          <w:spacing w:val="-4"/>
          <w:w w:val="90"/>
        </w:rPr>
        <w:t> </w:t>
      </w:r>
      <w:r>
        <w:rPr>
          <w:rFonts w:ascii="Bookman Old Style" w:hAnsi="Bookman Old Style"/>
          <w:b w:val="0"/>
          <w:w w:val="90"/>
        </w:rPr>
        <w:t>varying</w:t>
      </w:r>
      <w:r>
        <w:rPr>
          <w:rFonts w:ascii="Bookman Old Style" w:hAnsi="Bookman Old Style"/>
          <w:b w:val="0"/>
          <w:spacing w:val="-4"/>
          <w:w w:val="90"/>
        </w:rPr>
        <w:t> </w:t>
      </w:r>
      <w:r>
        <w:rPr>
          <w:rFonts w:ascii="Bookman Old Style" w:hAnsi="Bookman Old Style"/>
          <w:b w:val="0"/>
          <w:w w:val="90"/>
        </w:rPr>
        <w:t>phase</w:t>
      </w:r>
      <w:r>
        <w:rPr>
          <w:rFonts w:ascii="Bookman Old Style" w:hAnsi="Bookman Old Style"/>
          <w:b w:val="0"/>
          <w:spacing w:val="-4"/>
          <w:w w:val="90"/>
        </w:rPr>
        <w:t> </w:t>
      </w:r>
      <w:r>
        <w:rPr>
          <w:rFonts w:ascii="Bookman Old Style" w:hAnsi="Bookman Old Style"/>
          <w:b w:val="0"/>
          <w:w w:val="90"/>
        </w:rPr>
        <w:t>to</w:t>
      </w:r>
      <w:r>
        <w:rPr>
          <w:rFonts w:ascii="Bookman Old Style" w:hAnsi="Bookman Old Style"/>
          <w:b w:val="0"/>
          <w:spacing w:val="-4"/>
          <w:w w:val="90"/>
        </w:rPr>
        <w:t> </w:t>
      </w:r>
      <w:r>
        <w:rPr>
          <w:rFonts w:ascii="Bookman Old Style" w:hAnsi="Bookman Old Style"/>
          <w:b w:val="0"/>
          <w:w w:val="90"/>
        </w:rPr>
        <w:t>the</w:t>
      </w:r>
      <w:r>
        <w:rPr>
          <w:rFonts w:ascii="Bookman Old Style" w:hAnsi="Bookman Old Style"/>
          <w:b w:val="0"/>
          <w:spacing w:val="-5"/>
          <w:w w:val="90"/>
        </w:rPr>
        <w:t> </w:t>
      </w:r>
      <w:r>
        <w:rPr>
          <w:rFonts w:ascii="Bookman Old Style" w:hAnsi="Bookman Old Style"/>
          <w:b w:val="0"/>
          <w:w w:val="90"/>
        </w:rPr>
        <w:t>CLC</w:t>
      </w:r>
      <w:r>
        <w:rPr>
          <w:rFonts w:ascii="Bookman Old Style" w:hAnsi="Bookman Old Style"/>
          <w:b w:val="0"/>
          <w:spacing w:val="-4"/>
          <w:w w:val="90"/>
        </w:rPr>
        <w:t> </w:t>
      </w:r>
      <w:r>
        <w:rPr>
          <w:rFonts w:ascii="Bookman Old Style" w:hAnsi="Bookman Old Style"/>
          <w:b w:val="0"/>
          <w:w w:val="90"/>
        </w:rPr>
        <w:t>re</w:t>
      </w:r>
      <w:r>
        <w:rPr>
          <w:rFonts w:ascii="Times New Roman" w:hAnsi="Times New Roman"/>
          <w:w w:val="90"/>
        </w:rPr>
        <w:t>fl</w:t>
      </w:r>
      <w:r>
        <w:rPr>
          <w:rFonts w:ascii="Bookman Old Style" w:hAnsi="Bookman Old Style"/>
          <w:b w:val="0"/>
          <w:w w:val="90"/>
        </w:rPr>
        <w:t>ector,</w:t>
      </w:r>
      <w:r>
        <w:rPr>
          <w:rFonts w:ascii="Bookman Old Style" w:hAnsi="Bookman Old Style"/>
          <w:b w:val="0"/>
          <w:spacing w:val="-4"/>
          <w:w w:val="90"/>
        </w:rPr>
        <w:t> </w:t>
      </w:r>
      <w:r>
        <w:rPr>
          <w:rFonts w:ascii="Bookman Old Style" w:hAnsi="Bookman Old Style"/>
          <w:b w:val="0"/>
          <w:w w:val="90"/>
        </w:rPr>
        <w:t>called</w:t>
      </w:r>
      <w:r>
        <w:rPr>
          <w:rFonts w:ascii="Bookman Old Style" w:hAnsi="Bookman Old Style"/>
          <w:b w:val="0"/>
          <w:spacing w:val="-4"/>
          <w:w w:val="90"/>
        </w:rPr>
        <w:t> </w:t>
      </w:r>
      <w:r>
        <w:rPr>
          <w:rFonts w:ascii="Bookman Old Style" w:hAnsi="Bookman Old Style"/>
          <w:b w:val="0"/>
          <w:w w:val="90"/>
        </w:rPr>
        <w:t>polar- </w:t>
      </w:r>
      <w:r>
        <w:rPr>
          <w:rFonts w:ascii="Bookman Old Style" w:hAnsi="Bookman Old Style"/>
          <w:b w:val="0"/>
          <w:w w:val="95"/>
        </w:rPr>
        <w:t>ization</w:t>
      </w:r>
      <w:r>
        <w:rPr>
          <w:rFonts w:ascii="Bookman Old Style" w:hAnsi="Bookman Old Style"/>
          <w:b w:val="0"/>
          <w:w w:val="95"/>
        </w:rPr>
        <w:t> volume</w:t>
      </w:r>
      <w:r>
        <w:rPr>
          <w:rFonts w:ascii="Bookman Old Style" w:hAnsi="Bookman Old Style"/>
          <w:b w:val="0"/>
          <w:w w:val="95"/>
        </w:rPr>
        <w:t> grating</w:t>
      </w:r>
      <w:r>
        <w:rPr>
          <w:rFonts w:ascii="Bookman Old Style" w:hAnsi="Bookman Old Style"/>
          <w:b w:val="0"/>
          <w:w w:val="95"/>
        </w:rPr>
        <w:t> (PVG).</w:t>
      </w:r>
      <w:r>
        <w:rPr>
          <w:rFonts w:ascii="Bookman Old Style" w:hAnsi="Bookman Old Style"/>
          <w:b w:val="0"/>
          <w:w w:val="95"/>
        </w:rPr>
        <w:t> This</w:t>
      </w:r>
      <w:r>
        <w:rPr>
          <w:rFonts w:ascii="Bookman Old Style" w:hAnsi="Bookman Old Style"/>
          <w:b w:val="0"/>
          <w:w w:val="95"/>
        </w:rPr>
        <w:t> linearly</w:t>
      </w:r>
      <w:r>
        <w:rPr>
          <w:rFonts w:ascii="Bookman Old Style" w:hAnsi="Bookman Old Style"/>
          <w:b w:val="0"/>
          <w:w w:val="95"/>
        </w:rPr>
        <w:t> changed phase</w:t>
      </w:r>
      <w:r>
        <w:rPr>
          <w:rFonts w:ascii="Bookman Old Style" w:hAnsi="Bookman Old Style"/>
          <w:b w:val="0"/>
          <w:w w:val="95"/>
        </w:rPr>
        <w:t> can</w:t>
      </w:r>
      <w:r>
        <w:rPr>
          <w:rFonts w:ascii="Bookman Old Style" w:hAnsi="Bookman Old Style"/>
          <w:b w:val="0"/>
          <w:w w:val="95"/>
        </w:rPr>
        <w:t> be</w:t>
      </w:r>
      <w:r>
        <w:rPr>
          <w:rFonts w:ascii="Bookman Old Style" w:hAnsi="Bookman Old Style"/>
          <w:b w:val="0"/>
          <w:w w:val="95"/>
        </w:rPr>
        <w:t> generated</w:t>
      </w:r>
      <w:r>
        <w:rPr>
          <w:rFonts w:ascii="Bookman Old Style" w:hAnsi="Bookman Old Style"/>
          <w:b w:val="0"/>
          <w:w w:val="95"/>
        </w:rPr>
        <w:t> by</w:t>
      </w:r>
      <w:r>
        <w:rPr>
          <w:rFonts w:ascii="Bookman Old Style" w:hAnsi="Bookman Old Style"/>
          <w:b w:val="0"/>
          <w:w w:val="95"/>
        </w:rPr>
        <w:t> surface</w:t>
      </w:r>
      <w:r>
        <w:rPr>
          <w:rFonts w:ascii="Bookman Old Style" w:hAnsi="Bookman Old Style"/>
          <w:b w:val="0"/>
          <w:w w:val="95"/>
        </w:rPr>
        <w:t> alignment</w:t>
      </w:r>
      <w:hyperlink w:history="true" w:anchor="_bookmark150">
        <w:r>
          <w:rPr>
            <w:rFonts w:ascii="Bookman Old Style" w:hAnsi="Bookman Old Style"/>
            <w:b w:val="0"/>
            <w:color w:val="0000FF"/>
            <w:w w:val="95"/>
            <w:vertAlign w:val="superscript"/>
          </w:rPr>
          <w:t>203</w:t>
        </w:r>
      </w:hyperlink>
      <w:r>
        <w:rPr>
          <w:rFonts w:ascii="Lucida Sans" w:hAnsi="Lucida Sans"/>
          <w:w w:val="95"/>
          <w:vertAlign w:val="superscript"/>
        </w:rPr>
        <w:t>–</w:t>
      </w:r>
      <w:hyperlink w:history="true" w:anchor="_bookmark153">
        <w:r>
          <w:rPr>
            <w:rFonts w:ascii="Bookman Old Style" w:hAnsi="Bookman Old Style"/>
            <w:b w:val="0"/>
            <w:color w:val="0000FF"/>
            <w:w w:val="95"/>
            <w:vertAlign w:val="superscript"/>
          </w:rPr>
          <w:t>206</w:t>
        </w:r>
      </w:hyperlink>
      <w:r>
        <w:rPr>
          <w:rFonts w:ascii="Bookman Old Style" w:hAnsi="Bookman Old Style"/>
          <w:b w:val="0"/>
          <w:w w:val="95"/>
          <w:vertAlign w:val="baseline"/>
        </w:rPr>
        <w:t>. Compared</w:t>
      </w:r>
      <w:r>
        <w:rPr>
          <w:rFonts w:ascii="Bookman Old Style" w:hAnsi="Bookman Old Style"/>
          <w:b w:val="0"/>
          <w:w w:val="95"/>
          <w:vertAlign w:val="baseline"/>
        </w:rPr>
        <w:t> to</w:t>
      </w:r>
      <w:r>
        <w:rPr>
          <w:rFonts w:ascii="Bookman Old Style" w:hAnsi="Bookman Old Style"/>
          <w:b w:val="0"/>
          <w:w w:val="95"/>
          <w:vertAlign w:val="baseline"/>
        </w:rPr>
        <w:t> a</w:t>
      </w:r>
      <w:r>
        <w:rPr>
          <w:rFonts w:ascii="Bookman Old Style" w:hAnsi="Bookman Old Style"/>
          <w:b w:val="0"/>
          <w:w w:val="95"/>
          <w:vertAlign w:val="baseline"/>
        </w:rPr>
        <w:t> CLC</w:t>
      </w:r>
      <w:r>
        <w:rPr>
          <w:rFonts w:ascii="Bookman Old Style" w:hAnsi="Bookman Old Style"/>
          <w:b w:val="0"/>
          <w:w w:val="95"/>
          <w:vertAlign w:val="baseline"/>
        </w:rPr>
        <w:t> re</w:t>
      </w:r>
      <w:r>
        <w:rPr>
          <w:rFonts w:ascii="Times New Roman" w:hAnsi="Times New Roman"/>
          <w:w w:val="95"/>
          <w:vertAlign w:val="baseline"/>
        </w:rPr>
        <w:t>fl</w:t>
      </w:r>
      <w:r>
        <w:rPr>
          <w:rFonts w:ascii="Bookman Old Style" w:hAnsi="Bookman Old Style"/>
          <w:b w:val="0"/>
          <w:w w:val="95"/>
          <w:vertAlign w:val="baseline"/>
        </w:rPr>
        <w:t>ector,</w:t>
      </w:r>
      <w:r>
        <w:rPr>
          <w:rFonts w:ascii="Bookman Old Style" w:hAnsi="Bookman Old Style"/>
          <w:b w:val="0"/>
          <w:w w:val="95"/>
          <w:vertAlign w:val="baseline"/>
        </w:rPr>
        <w:t> the</w:t>
      </w:r>
      <w:r>
        <w:rPr>
          <w:rFonts w:ascii="Bookman Old Style" w:hAnsi="Bookman Old Style"/>
          <w:b w:val="0"/>
          <w:w w:val="95"/>
          <w:vertAlign w:val="baseline"/>
        </w:rPr>
        <w:t> PVG</w:t>
      </w:r>
      <w:r>
        <w:rPr>
          <w:rFonts w:ascii="Bookman Old Style" w:hAnsi="Bookman Old Style"/>
          <w:b w:val="0"/>
          <w:w w:val="95"/>
          <w:vertAlign w:val="baseline"/>
        </w:rPr>
        <w:t> has</w:t>
      </w:r>
      <w:r>
        <w:rPr>
          <w:rFonts w:ascii="Bookman Old Style" w:hAnsi="Bookman Old Style"/>
          <w:b w:val="0"/>
          <w:w w:val="95"/>
          <w:vertAlign w:val="baseline"/>
        </w:rPr>
        <w:t> a</w:t>
      </w:r>
      <w:r>
        <w:rPr>
          <w:rFonts w:ascii="Bookman Old Style" w:hAnsi="Bookman Old Style"/>
          <w:b w:val="0"/>
          <w:w w:val="95"/>
          <w:vertAlign w:val="baseline"/>
        </w:rPr>
        <w:t> more complex</w:t>
      </w:r>
      <w:r>
        <w:rPr>
          <w:rFonts w:ascii="Bookman Old Style" w:hAnsi="Bookman Old Style"/>
          <w:b w:val="0"/>
          <w:w w:val="95"/>
          <w:vertAlign w:val="baseline"/>
        </w:rPr>
        <w:t> structure,</w:t>
      </w:r>
      <w:r>
        <w:rPr>
          <w:rFonts w:ascii="Bookman Old Style" w:hAnsi="Bookman Old Style"/>
          <w:b w:val="0"/>
          <w:spacing w:val="-1"/>
          <w:w w:val="95"/>
          <w:vertAlign w:val="baseline"/>
        </w:rPr>
        <w:t> </w:t>
      </w:r>
      <w:r>
        <w:rPr>
          <w:rFonts w:ascii="Bookman Old Style" w:hAnsi="Bookman Old Style"/>
          <w:b w:val="0"/>
          <w:w w:val="95"/>
          <w:vertAlign w:val="baseline"/>
        </w:rPr>
        <w:t>where</w:t>
      </w:r>
      <w:r>
        <w:rPr>
          <w:rFonts w:ascii="Bookman Old Style" w:hAnsi="Bookman Old Style"/>
          <w:b w:val="0"/>
          <w:spacing w:val="-1"/>
          <w:w w:val="95"/>
          <w:vertAlign w:val="baseline"/>
        </w:rPr>
        <w:t> </w:t>
      </w:r>
      <w:r>
        <w:rPr>
          <w:rFonts w:ascii="Bookman Old Style" w:hAnsi="Bookman Old Style"/>
          <w:b w:val="0"/>
          <w:w w:val="95"/>
          <w:vertAlign w:val="baseline"/>
        </w:rPr>
        <w:t>the</w:t>
      </w:r>
      <w:r>
        <w:rPr>
          <w:rFonts w:ascii="Bookman Old Style" w:hAnsi="Bookman Old Style"/>
          <w:b w:val="0"/>
          <w:w w:val="95"/>
          <w:vertAlign w:val="baseline"/>
        </w:rPr>
        <w:t> azo</w:t>
      </w:r>
      <w:r>
        <w:rPr>
          <w:rFonts w:ascii="Bookman Old Style" w:hAnsi="Bookman Old Style"/>
          <w:b w:val="0"/>
          <w:spacing w:val="-1"/>
          <w:w w:val="95"/>
          <w:vertAlign w:val="baseline"/>
        </w:rPr>
        <w:t> </w:t>
      </w:r>
      <w:r>
        <w:rPr>
          <w:rFonts w:ascii="Bookman Old Style" w:hAnsi="Bookman Old Style"/>
          <w:b w:val="0"/>
          <w:w w:val="95"/>
          <w:vertAlign w:val="baseline"/>
        </w:rPr>
        <w:t>compounds</w:t>
      </w:r>
      <w:r>
        <w:rPr>
          <w:rFonts w:ascii="Bookman Old Style" w:hAnsi="Bookman Old Style"/>
          <w:b w:val="0"/>
          <w:spacing w:val="-1"/>
          <w:w w:val="95"/>
          <w:vertAlign w:val="baseline"/>
        </w:rPr>
        <w:t> </w:t>
      </w:r>
      <w:r>
        <w:rPr>
          <w:rFonts w:ascii="Bookman Old Style" w:hAnsi="Bookman Old Style"/>
          <w:b w:val="0"/>
          <w:w w:val="95"/>
          <w:vertAlign w:val="baseline"/>
        </w:rPr>
        <w:t>on</w:t>
      </w:r>
      <w:r>
        <w:rPr>
          <w:rFonts w:ascii="Bookman Old Style" w:hAnsi="Bookman Old Style"/>
          <w:b w:val="0"/>
          <w:spacing w:val="-1"/>
          <w:w w:val="95"/>
          <w:vertAlign w:val="baseline"/>
        </w:rPr>
        <w:t> </w:t>
      </w:r>
      <w:r>
        <w:rPr>
          <w:rFonts w:ascii="Bookman Old Style" w:hAnsi="Bookman Old Style"/>
          <w:b w:val="0"/>
          <w:w w:val="95"/>
          <w:vertAlign w:val="baseline"/>
        </w:rPr>
        <w:t>the </w:t>
      </w:r>
      <w:r>
        <w:rPr>
          <w:rFonts w:ascii="Bookman Old Style" w:hAnsi="Bookman Old Style"/>
          <w:b w:val="0"/>
          <w:w w:val="90"/>
          <w:vertAlign w:val="baseline"/>
        </w:rPr>
        <w:t>photoalignment layer</w:t>
      </w:r>
      <w:r>
        <w:rPr>
          <w:rFonts w:ascii="Bookman Old Style" w:hAnsi="Bookman Old Style"/>
          <w:b w:val="0"/>
          <w:spacing w:val="-1"/>
          <w:w w:val="90"/>
          <w:vertAlign w:val="baseline"/>
        </w:rPr>
        <w:t> </w:t>
      </w:r>
      <w:r>
        <w:rPr>
          <w:rFonts w:ascii="Bookman Old Style" w:hAnsi="Bookman Old Style"/>
          <w:b w:val="0"/>
          <w:w w:val="90"/>
          <w:vertAlign w:val="baseline"/>
        </w:rPr>
        <w:t>exhibit</w:t>
      </w:r>
      <w:r>
        <w:rPr>
          <w:rFonts w:ascii="Bookman Old Style" w:hAnsi="Bookman Old Style"/>
          <w:b w:val="0"/>
          <w:spacing w:val="-1"/>
          <w:w w:val="90"/>
          <w:vertAlign w:val="baseline"/>
        </w:rPr>
        <w:t> </w:t>
      </w:r>
      <w:r>
        <w:rPr>
          <w:rFonts w:ascii="Bookman Old Style" w:hAnsi="Bookman Old Style"/>
          <w:b w:val="0"/>
          <w:w w:val="90"/>
          <w:vertAlign w:val="baseline"/>
        </w:rPr>
        <w:t>a</w:t>
      </w:r>
      <w:r>
        <w:rPr>
          <w:rFonts w:ascii="Bookman Old Style" w:hAnsi="Bookman Old Style"/>
          <w:b w:val="0"/>
          <w:spacing w:val="-1"/>
          <w:w w:val="90"/>
          <w:vertAlign w:val="baseline"/>
        </w:rPr>
        <w:t> </w:t>
      </w:r>
      <w:r>
        <w:rPr>
          <w:rFonts w:ascii="Bookman Old Style" w:hAnsi="Bookman Old Style"/>
          <w:b w:val="0"/>
          <w:w w:val="90"/>
          <w:vertAlign w:val="baseline"/>
        </w:rPr>
        <w:t>sinusoidal</w:t>
      </w:r>
      <w:r>
        <w:rPr>
          <w:rFonts w:ascii="Bookman Old Style" w:hAnsi="Bookman Old Style"/>
          <w:b w:val="0"/>
          <w:spacing w:val="-1"/>
          <w:w w:val="90"/>
          <w:vertAlign w:val="baseline"/>
        </w:rPr>
        <w:t> </w:t>
      </w:r>
      <w:r>
        <w:rPr>
          <w:rFonts w:ascii="Bookman Old Style" w:hAnsi="Bookman Old Style"/>
          <w:b w:val="0"/>
          <w:w w:val="90"/>
          <w:vertAlign w:val="baseline"/>
        </w:rPr>
        <w:t>pattern</w:t>
      </w:r>
      <w:r>
        <w:rPr>
          <w:rFonts w:ascii="Bookman Old Style" w:hAnsi="Bookman Old Style"/>
          <w:b w:val="0"/>
          <w:spacing w:val="-1"/>
          <w:w w:val="90"/>
          <w:vertAlign w:val="baseline"/>
        </w:rPr>
        <w:t> </w:t>
      </w:r>
      <w:r>
        <w:rPr>
          <w:rFonts w:ascii="Bookman Old Style" w:hAnsi="Bookman Old Style"/>
          <w:b w:val="0"/>
          <w:w w:val="90"/>
          <w:vertAlign w:val="baseline"/>
        </w:rPr>
        <w:t>along </w:t>
      </w:r>
      <w:r>
        <w:rPr>
          <w:rFonts w:ascii="Bookman Old Style" w:hAnsi="Bookman Old Style"/>
          <w:b w:val="0"/>
          <w:w w:val="85"/>
          <w:vertAlign w:val="baseline"/>
        </w:rPr>
        <w:t>the horizontal axis. Figure </w:t>
      </w:r>
      <w:hyperlink w:history="true" w:anchor="_bookmark14">
        <w:r>
          <w:rPr>
            <w:rFonts w:ascii="Bookman Old Style" w:hAnsi="Bookman Old Style"/>
            <w:b w:val="0"/>
            <w:color w:val="0000FF"/>
            <w:w w:val="85"/>
            <w:vertAlign w:val="baseline"/>
          </w:rPr>
          <w:t>12</w:t>
        </w:r>
      </w:hyperlink>
      <w:r>
        <w:rPr>
          <w:rFonts w:ascii="Bookman Old Style" w:hAnsi="Bookman Old Style"/>
          <w:b w:val="0"/>
          <w:w w:val="85"/>
          <w:vertAlign w:val="baseline"/>
        </w:rPr>
        <w:t>b depicts the LC distribution </w:t>
      </w:r>
      <w:r>
        <w:rPr>
          <w:rFonts w:ascii="Bookman Old Style" w:hAnsi="Bookman Old Style"/>
          <w:b w:val="0"/>
          <w:w w:val="90"/>
          <w:vertAlign w:val="baseline"/>
        </w:rPr>
        <w:t>of the PVG structure. The Bragg surface is still the line connecting</w:t>
      </w:r>
      <w:r>
        <w:rPr>
          <w:rFonts w:ascii="Bookman Old Style" w:hAnsi="Bookman Old Style"/>
          <w:b w:val="0"/>
          <w:spacing w:val="-3"/>
          <w:w w:val="90"/>
          <w:vertAlign w:val="baseline"/>
        </w:rPr>
        <w:t> </w:t>
      </w:r>
      <w:r>
        <w:rPr>
          <w:rFonts w:ascii="Bookman Old Style" w:hAnsi="Bookman Old Style"/>
          <w:b w:val="0"/>
          <w:w w:val="90"/>
          <w:vertAlign w:val="baseline"/>
        </w:rPr>
        <w:t>the</w:t>
      </w:r>
      <w:r>
        <w:rPr>
          <w:rFonts w:ascii="Bookman Old Style" w:hAnsi="Bookman Old Style"/>
          <w:b w:val="0"/>
          <w:spacing w:val="-4"/>
          <w:w w:val="90"/>
          <w:vertAlign w:val="baseline"/>
        </w:rPr>
        <w:t> </w:t>
      </w:r>
      <w:r>
        <w:rPr>
          <w:rFonts w:ascii="Bookman Old Style" w:hAnsi="Bookman Old Style"/>
          <w:b w:val="0"/>
          <w:w w:val="90"/>
          <w:vertAlign w:val="baseline"/>
        </w:rPr>
        <w:t>short</w:t>
      </w:r>
      <w:r>
        <w:rPr>
          <w:rFonts w:ascii="Bookman Old Style" w:hAnsi="Bookman Old Style"/>
          <w:b w:val="0"/>
          <w:spacing w:val="-3"/>
          <w:w w:val="90"/>
          <w:vertAlign w:val="baseline"/>
        </w:rPr>
        <w:t> </w:t>
      </w:r>
      <w:r>
        <w:rPr>
          <w:rFonts w:ascii="Bookman Old Style" w:hAnsi="Bookman Old Style"/>
          <w:b w:val="0"/>
          <w:w w:val="90"/>
          <w:vertAlign w:val="baseline"/>
        </w:rPr>
        <w:t>axes</w:t>
      </w:r>
      <w:r>
        <w:rPr>
          <w:rFonts w:ascii="Bookman Old Style" w:hAnsi="Bookman Old Style"/>
          <w:b w:val="0"/>
          <w:spacing w:val="-3"/>
          <w:w w:val="90"/>
          <w:vertAlign w:val="baseline"/>
        </w:rPr>
        <w:t> </w:t>
      </w:r>
      <w:r>
        <w:rPr>
          <w:rFonts w:ascii="Bookman Old Style" w:hAnsi="Bookman Old Style"/>
          <w:b w:val="0"/>
          <w:w w:val="90"/>
          <w:vertAlign w:val="baseline"/>
        </w:rPr>
        <w:t>of</w:t>
      </w:r>
      <w:r>
        <w:rPr>
          <w:rFonts w:ascii="Bookman Old Style" w:hAnsi="Bookman Old Style"/>
          <w:b w:val="0"/>
          <w:spacing w:val="-4"/>
          <w:w w:val="90"/>
          <w:vertAlign w:val="baseline"/>
        </w:rPr>
        <w:t> </w:t>
      </w:r>
      <w:r>
        <w:rPr>
          <w:rFonts w:ascii="Bookman Old Style" w:hAnsi="Bookman Old Style"/>
          <w:b w:val="0"/>
          <w:w w:val="90"/>
          <w:vertAlign w:val="baseline"/>
        </w:rPr>
        <w:t>the</w:t>
      </w:r>
      <w:r>
        <w:rPr>
          <w:rFonts w:ascii="Bookman Old Style" w:hAnsi="Bookman Old Style"/>
          <w:b w:val="0"/>
          <w:spacing w:val="-3"/>
          <w:w w:val="90"/>
          <w:vertAlign w:val="baseline"/>
        </w:rPr>
        <w:t> </w:t>
      </w:r>
      <w:r>
        <w:rPr>
          <w:rFonts w:ascii="Bookman Old Style" w:hAnsi="Bookman Old Style"/>
          <w:b w:val="0"/>
          <w:w w:val="90"/>
          <w:vertAlign w:val="baseline"/>
        </w:rPr>
        <w:t>LC</w:t>
      </w:r>
      <w:r>
        <w:rPr>
          <w:rFonts w:ascii="Bookman Old Style" w:hAnsi="Bookman Old Style"/>
          <w:b w:val="0"/>
          <w:spacing w:val="-4"/>
          <w:w w:val="90"/>
          <w:vertAlign w:val="baseline"/>
        </w:rPr>
        <w:t> </w:t>
      </w:r>
      <w:r>
        <w:rPr>
          <w:rFonts w:ascii="Bookman Old Style" w:hAnsi="Bookman Old Style"/>
          <w:b w:val="0"/>
          <w:w w:val="90"/>
          <w:vertAlign w:val="baseline"/>
        </w:rPr>
        <w:t>directors</w:t>
      </w:r>
      <w:r>
        <w:rPr>
          <w:rFonts w:ascii="Bookman Old Style" w:hAnsi="Bookman Old Style"/>
          <w:b w:val="0"/>
          <w:spacing w:val="-4"/>
          <w:w w:val="90"/>
          <w:vertAlign w:val="baseline"/>
        </w:rPr>
        <w:t> </w:t>
      </w:r>
      <w:r>
        <w:rPr>
          <w:rFonts w:ascii="Bookman Old Style" w:hAnsi="Bookman Old Style"/>
          <w:b w:val="0"/>
          <w:w w:val="90"/>
          <w:vertAlign w:val="baseline"/>
        </w:rPr>
        <w:t>but</w:t>
      </w:r>
      <w:r>
        <w:rPr>
          <w:rFonts w:ascii="Bookman Old Style" w:hAnsi="Bookman Old Style"/>
          <w:b w:val="0"/>
          <w:spacing w:val="-2"/>
          <w:w w:val="90"/>
          <w:vertAlign w:val="baseline"/>
        </w:rPr>
        <w:t> </w:t>
      </w:r>
      <w:r>
        <w:rPr>
          <w:rFonts w:ascii="Bookman Old Style" w:hAnsi="Bookman Old Style"/>
          <w:b w:val="0"/>
          <w:w w:val="90"/>
          <w:vertAlign w:val="baseline"/>
        </w:rPr>
        <w:t>with</w:t>
      </w:r>
      <w:r>
        <w:rPr>
          <w:rFonts w:ascii="Bookman Old Style" w:hAnsi="Bookman Old Style"/>
          <w:b w:val="0"/>
          <w:spacing w:val="-4"/>
          <w:w w:val="90"/>
          <w:vertAlign w:val="baseline"/>
        </w:rPr>
        <w:t> </w:t>
      </w:r>
      <w:r>
        <w:rPr>
          <w:rFonts w:ascii="Bookman Old Style" w:hAnsi="Bookman Old Style"/>
          <w:b w:val="0"/>
          <w:w w:val="90"/>
          <w:vertAlign w:val="baseline"/>
        </w:rPr>
        <w:t>a slanted</w:t>
      </w:r>
      <w:r>
        <w:rPr>
          <w:rFonts w:ascii="Bookman Old Style" w:hAnsi="Bookman Old Style"/>
          <w:b w:val="0"/>
          <w:spacing w:val="-5"/>
          <w:w w:val="90"/>
          <w:vertAlign w:val="baseline"/>
        </w:rPr>
        <w:t> </w:t>
      </w:r>
      <w:r>
        <w:rPr>
          <w:rFonts w:ascii="Bookman Old Style" w:hAnsi="Bookman Old Style"/>
          <w:b w:val="0"/>
          <w:w w:val="90"/>
          <w:vertAlign w:val="baseline"/>
        </w:rPr>
        <w:t>angle</w:t>
      </w:r>
      <w:r>
        <w:rPr>
          <w:rFonts w:ascii="Bookman Old Style" w:hAnsi="Bookman Old Style"/>
          <w:b w:val="0"/>
          <w:spacing w:val="-4"/>
          <w:w w:val="90"/>
          <w:vertAlign w:val="baseline"/>
        </w:rPr>
        <w:t> </w:t>
      </w:r>
      <w:r>
        <w:rPr>
          <w:rFonts w:ascii="Bookman Old Style" w:hAnsi="Bookman Old Style"/>
          <w:b w:val="0"/>
          <w:w w:val="90"/>
          <w:vertAlign w:val="baseline"/>
        </w:rPr>
        <w:t>(</w:t>
      </w:r>
      <w:r>
        <w:rPr>
          <w:rFonts w:ascii="Arial" w:hAnsi="Arial"/>
          <w:i/>
          <w:w w:val="90"/>
          <w:vertAlign w:val="baseline"/>
        </w:rPr>
        <w:t>α</w:t>
      </w:r>
      <w:r>
        <w:rPr>
          <w:rFonts w:ascii="Bookman Old Style" w:hAnsi="Bookman Old Style"/>
          <w:b w:val="0"/>
          <w:w w:val="90"/>
          <w:vertAlign w:val="baseline"/>
        </w:rPr>
        <w:t>).</w:t>
      </w:r>
      <w:r>
        <w:rPr>
          <w:rFonts w:ascii="Bookman Old Style" w:hAnsi="Bookman Old Style"/>
          <w:b w:val="0"/>
          <w:spacing w:val="-5"/>
          <w:w w:val="90"/>
          <w:vertAlign w:val="baseline"/>
        </w:rPr>
        <w:t> </w:t>
      </w:r>
      <w:r>
        <w:rPr>
          <w:rFonts w:ascii="Bookman Old Style" w:hAnsi="Bookman Old Style"/>
          <w:b w:val="0"/>
          <w:w w:val="90"/>
          <w:vertAlign w:val="baseline"/>
        </w:rPr>
        <w:t>The</w:t>
      </w:r>
      <w:r>
        <w:rPr>
          <w:rFonts w:ascii="Bookman Old Style" w:hAnsi="Bookman Old Style"/>
          <w:b w:val="0"/>
          <w:spacing w:val="-5"/>
          <w:w w:val="90"/>
          <w:vertAlign w:val="baseline"/>
        </w:rPr>
        <w:t> </w:t>
      </w:r>
      <w:r>
        <w:rPr>
          <w:rFonts w:ascii="Bookman Old Style" w:hAnsi="Bookman Old Style"/>
          <w:b w:val="0"/>
          <w:w w:val="90"/>
          <w:vertAlign w:val="baseline"/>
        </w:rPr>
        <w:t>bottom</w:t>
      </w:r>
      <w:r>
        <w:rPr>
          <w:rFonts w:ascii="Bookman Old Style" w:hAnsi="Bookman Old Style"/>
          <w:b w:val="0"/>
          <w:spacing w:val="-5"/>
          <w:w w:val="90"/>
          <w:vertAlign w:val="baseline"/>
        </w:rPr>
        <w:t> </w:t>
      </w:r>
      <w:r>
        <w:rPr>
          <w:rFonts w:ascii="Bookman Old Style" w:hAnsi="Bookman Old Style"/>
          <w:b w:val="0"/>
          <w:w w:val="90"/>
          <w:vertAlign w:val="baseline"/>
        </w:rPr>
        <w:t>LC</w:t>
      </w:r>
      <w:r>
        <w:rPr>
          <w:rFonts w:ascii="Bookman Old Style" w:hAnsi="Bookman Old Style"/>
          <w:b w:val="0"/>
          <w:spacing w:val="-5"/>
          <w:w w:val="90"/>
          <w:vertAlign w:val="baseline"/>
        </w:rPr>
        <w:t> </w:t>
      </w:r>
      <w:r>
        <w:rPr>
          <w:rFonts w:ascii="Bookman Old Style" w:hAnsi="Bookman Old Style"/>
          <w:b w:val="0"/>
          <w:w w:val="90"/>
          <w:vertAlign w:val="baseline"/>
        </w:rPr>
        <w:t>directors</w:t>
      </w:r>
      <w:r>
        <w:rPr>
          <w:rFonts w:ascii="Bookman Old Style" w:hAnsi="Bookman Old Style"/>
          <w:b w:val="0"/>
          <w:spacing w:val="-4"/>
          <w:w w:val="90"/>
          <w:vertAlign w:val="baseline"/>
        </w:rPr>
        <w:t> </w:t>
      </w:r>
      <w:r>
        <w:rPr>
          <w:rFonts w:ascii="Bookman Old Style" w:hAnsi="Bookman Old Style"/>
          <w:b w:val="0"/>
          <w:w w:val="90"/>
          <w:vertAlign w:val="baseline"/>
        </w:rPr>
        <w:t>tend</w:t>
      </w:r>
      <w:r>
        <w:rPr>
          <w:rFonts w:ascii="Bookman Old Style" w:hAnsi="Bookman Old Style"/>
          <w:b w:val="0"/>
          <w:spacing w:val="-5"/>
          <w:w w:val="90"/>
          <w:vertAlign w:val="baseline"/>
        </w:rPr>
        <w:t> </w:t>
      </w:r>
      <w:r>
        <w:rPr>
          <w:rFonts w:ascii="Bookman Old Style" w:hAnsi="Bookman Old Style"/>
          <w:b w:val="0"/>
          <w:w w:val="90"/>
          <w:vertAlign w:val="baseline"/>
        </w:rPr>
        <w:t>to</w:t>
      </w:r>
      <w:r>
        <w:rPr>
          <w:rFonts w:ascii="Bookman Old Style" w:hAnsi="Bookman Old Style"/>
          <w:b w:val="0"/>
          <w:spacing w:val="-5"/>
          <w:w w:val="90"/>
          <w:vertAlign w:val="baseline"/>
        </w:rPr>
        <w:t> </w:t>
      </w:r>
      <w:r>
        <w:rPr>
          <w:rFonts w:ascii="Bookman Old Style" w:hAnsi="Bookman Old Style"/>
          <w:b w:val="0"/>
          <w:w w:val="90"/>
          <w:vertAlign w:val="baseline"/>
        </w:rPr>
        <w:t>follow </w:t>
      </w:r>
      <w:r>
        <w:rPr>
          <w:rFonts w:ascii="Bookman Old Style" w:hAnsi="Bookman Old Style"/>
          <w:b w:val="0"/>
          <w:w w:val="85"/>
          <w:vertAlign w:val="baseline"/>
        </w:rPr>
        <w:t>the</w:t>
      </w:r>
      <w:r>
        <w:rPr>
          <w:rFonts w:ascii="Bookman Old Style" w:hAnsi="Bookman Old Style"/>
          <w:b w:val="0"/>
          <w:spacing w:val="-1"/>
          <w:w w:val="85"/>
          <w:vertAlign w:val="baseline"/>
        </w:rPr>
        <w:t> </w:t>
      </w:r>
      <w:r>
        <w:rPr>
          <w:rFonts w:ascii="Bookman Old Style" w:hAnsi="Bookman Old Style"/>
          <w:b w:val="0"/>
          <w:w w:val="85"/>
          <w:vertAlign w:val="baseline"/>
        </w:rPr>
        <w:t>sinusoidal</w:t>
      </w:r>
      <w:r>
        <w:rPr>
          <w:rFonts w:ascii="Bookman Old Style" w:hAnsi="Bookman Old Style"/>
          <w:b w:val="0"/>
          <w:spacing w:val="-2"/>
          <w:w w:val="85"/>
          <w:vertAlign w:val="baseline"/>
        </w:rPr>
        <w:t> </w:t>
      </w:r>
      <w:r>
        <w:rPr>
          <w:rFonts w:ascii="Bookman Old Style" w:hAnsi="Bookman Old Style"/>
          <w:b w:val="0"/>
          <w:w w:val="85"/>
          <w:vertAlign w:val="baseline"/>
        </w:rPr>
        <w:t>pattern,</w:t>
      </w:r>
      <w:r>
        <w:rPr>
          <w:rFonts w:ascii="Bookman Old Style" w:hAnsi="Bookman Old Style"/>
          <w:b w:val="0"/>
          <w:spacing w:val="-1"/>
          <w:w w:val="85"/>
          <w:vertAlign w:val="baseline"/>
        </w:rPr>
        <w:t> </w:t>
      </w:r>
      <w:r>
        <w:rPr>
          <w:rFonts w:ascii="Bookman Old Style" w:hAnsi="Bookman Old Style"/>
          <w:b w:val="0"/>
          <w:w w:val="85"/>
          <w:vertAlign w:val="baseline"/>
        </w:rPr>
        <w:t>but</w:t>
      </w:r>
      <w:r>
        <w:rPr>
          <w:rFonts w:ascii="Bookman Old Style" w:hAnsi="Bookman Old Style"/>
          <w:b w:val="0"/>
          <w:spacing w:val="-2"/>
          <w:w w:val="85"/>
          <w:vertAlign w:val="baseline"/>
        </w:rPr>
        <w:t> </w:t>
      </w:r>
      <w:r>
        <w:rPr>
          <w:rFonts w:ascii="Bookman Old Style" w:hAnsi="Bookman Old Style"/>
          <w:b w:val="0"/>
          <w:w w:val="85"/>
          <w:vertAlign w:val="baseline"/>
        </w:rPr>
        <w:t>the</w:t>
      </w:r>
      <w:r>
        <w:rPr>
          <w:rFonts w:ascii="Bookman Old Style" w:hAnsi="Bookman Old Style"/>
          <w:b w:val="0"/>
          <w:spacing w:val="-2"/>
          <w:w w:val="85"/>
          <w:vertAlign w:val="baseline"/>
        </w:rPr>
        <w:t> </w:t>
      </w:r>
      <w:r>
        <w:rPr>
          <w:rFonts w:ascii="Bookman Old Style" w:hAnsi="Bookman Old Style"/>
          <w:b w:val="0"/>
          <w:w w:val="85"/>
          <w:vertAlign w:val="baseline"/>
        </w:rPr>
        <w:t>helical</w:t>
      </w:r>
      <w:r>
        <w:rPr>
          <w:rFonts w:ascii="Bookman Old Style" w:hAnsi="Bookman Old Style"/>
          <w:b w:val="0"/>
          <w:spacing w:val="-1"/>
          <w:w w:val="85"/>
          <w:vertAlign w:val="baseline"/>
        </w:rPr>
        <w:t> </w:t>
      </w:r>
      <w:r>
        <w:rPr>
          <w:rFonts w:ascii="Bookman Old Style" w:hAnsi="Bookman Old Style"/>
          <w:b w:val="0"/>
          <w:w w:val="85"/>
          <w:vertAlign w:val="baseline"/>
        </w:rPr>
        <w:t>axis</w:t>
      </w:r>
      <w:r>
        <w:rPr>
          <w:rFonts w:ascii="Bookman Old Style" w:hAnsi="Bookman Old Style"/>
          <w:b w:val="0"/>
          <w:spacing w:val="-2"/>
          <w:w w:val="85"/>
          <w:vertAlign w:val="baseline"/>
        </w:rPr>
        <w:t> </w:t>
      </w:r>
      <w:r>
        <w:rPr>
          <w:rFonts w:ascii="Bookman Old Style" w:hAnsi="Bookman Old Style"/>
          <w:b w:val="0"/>
          <w:w w:val="85"/>
          <w:vertAlign w:val="baseline"/>
        </w:rPr>
        <w:t>of</w:t>
      </w:r>
      <w:r>
        <w:rPr>
          <w:rFonts w:ascii="Bookman Old Style" w:hAnsi="Bookman Old Style"/>
          <w:b w:val="0"/>
          <w:spacing w:val="-2"/>
          <w:w w:val="85"/>
          <w:vertAlign w:val="baseline"/>
        </w:rPr>
        <w:t> </w:t>
      </w:r>
      <w:r>
        <w:rPr>
          <w:rFonts w:ascii="Bookman Old Style" w:hAnsi="Bookman Old Style"/>
          <w:b w:val="0"/>
          <w:w w:val="85"/>
          <w:vertAlign w:val="baseline"/>
        </w:rPr>
        <w:t>the</w:t>
      </w:r>
      <w:r>
        <w:rPr>
          <w:rFonts w:ascii="Bookman Old Style" w:hAnsi="Bookman Old Style"/>
          <w:b w:val="0"/>
          <w:spacing w:val="-1"/>
          <w:w w:val="85"/>
          <w:vertAlign w:val="baseline"/>
        </w:rPr>
        <w:t> </w:t>
      </w:r>
      <w:r>
        <w:rPr>
          <w:rFonts w:ascii="Bookman Old Style" w:hAnsi="Bookman Old Style"/>
          <w:b w:val="0"/>
          <w:w w:val="85"/>
          <w:vertAlign w:val="baseline"/>
        </w:rPr>
        <w:t>bulk</w:t>
      </w:r>
      <w:r>
        <w:rPr>
          <w:rFonts w:ascii="Bookman Old Style" w:hAnsi="Bookman Old Style"/>
          <w:b w:val="0"/>
          <w:spacing w:val="-2"/>
          <w:w w:val="85"/>
          <w:vertAlign w:val="baseline"/>
        </w:rPr>
        <w:t> </w:t>
      </w:r>
      <w:r>
        <w:rPr>
          <w:rFonts w:ascii="Bookman Old Style" w:hAnsi="Bookman Old Style"/>
          <w:b w:val="0"/>
          <w:w w:val="85"/>
          <w:vertAlign w:val="baseline"/>
        </w:rPr>
        <w:t>CLC </w:t>
      </w:r>
      <w:r>
        <w:rPr>
          <w:rFonts w:ascii="Bookman Old Style" w:hAnsi="Bookman Old Style"/>
          <w:b w:val="0"/>
          <w:w w:val="95"/>
          <w:vertAlign w:val="baseline"/>
        </w:rPr>
        <w:t>is</w:t>
      </w:r>
      <w:r>
        <w:rPr>
          <w:rFonts w:ascii="Bookman Old Style" w:hAnsi="Bookman Old Style"/>
          <w:b w:val="0"/>
          <w:w w:val="95"/>
          <w:vertAlign w:val="baseline"/>
        </w:rPr>
        <w:t> tilted</w:t>
      </w:r>
      <w:r>
        <w:rPr>
          <w:rFonts w:ascii="Bookman Old Style" w:hAnsi="Bookman Old Style"/>
          <w:b w:val="0"/>
          <w:w w:val="95"/>
          <w:vertAlign w:val="baseline"/>
        </w:rPr>
        <w:t> (~25</w:t>
      </w:r>
      <w:r>
        <w:rPr>
          <w:rFonts w:ascii="Bookman Old Style" w:hAnsi="Bookman Old Style"/>
          <w:b w:val="0"/>
          <w:w w:val="95"/>
          <w:vertAlign w:val="superscript"/>
        </w:rPr>
        <w:t>o</w:t>
      </w:r>
      <w:r>
        <w:rPr>
          <w:rFonts w:ascii="Bookman Old Style" w:hAnsi="Bookman Old Style"/>
          <w:b w:val="0"/>
          <w:w w:val="95"/>
          <w:vertAlign w:val="baseline"/>
        </w:rPr>
        <w:t>)</w:t>
      </w:r>
      <w:r>
        <w:rPr>
          <w:rFonts w:ascii="Bookman Old Style" w:hAnsi="Bookman Old Style"/>
          <w:b w:val="0"/>
          <w:w w:val="95"/>
          <w:vertAlign w:val="baseline"/>
        </w:rPr>
        <w:t> to</w:t>
      </w:r>
      <w:r>
        <w:rPr>
          <w:rFonts w:ascii="Bookman Old Style" w:hAnsi="Bookman Old Style"/>
          <w:b w:val="0"/>
          <w:w w:val="95"/>
          <w:vertAlign w:val="baseline"/>
        </w:rPr>
        <w:t> minimize</w:t>
      </w:r>
      <w:r>
        <w:rPr>
          <w:rFonts w:ascii="Bookman Old Style" w:hAnsi="Bookman Old Style"/>
          <w:b w:val="0"/>
          <w:w w:val="95"/>
          <w:vertAlign w:val="baseline"/>
        </w:rPr>
        <w:t> the</w:t>
      </w:r>
      <w:r>
        <w:rPr>
          <w:rFonts w:ascii="Bookman Old Style" w:hAnsi="Bookman Old Style"/>
          <w:b w:val="0"/>
          <w:w w:val="95"/>
          <w:vertAlign w:val="baseline"/>
        </w:rPr>
        <w:t> free</w:t>
      </w:r>
      <w:r>
        <w:rPr>
          <w:rFonts w:ascii="Bookman Old Style" w:hAnsi="Bookman Old Style"/>
          <w:b w:val="0"/>
          <w:w w:val="95"/>
          <w:vertAlign w:val="baseline"/>
        </w:rPr>
        <w:t> energy,</w:t>
      </w:r>
      <w:r>
        <w:rPr>
          <w:rFonts w:ascii="Bookman Old Style" w:hAnsi="Bookman Old Style"/>
          <w:b w:val="0"/>
          <w:w w:val="95"/>
          <w:vertAlign w:val="baseline"/>
        </w:rPr>
        <w:t> therefore producing</w:t>
      </w:r>
      <w:r>
        <w:rPr>
          <w:rFonts w:ascii="Bookman Old Style" w:hAnsi="Bookman Old Style"/>
          <w:b w:val="0"/>
          <w:spacing w:val="-6"/>
          <w:w w:val="95"/>
          <w:vertAlign w:val="baseline"/>
        </w:rPr>
        <w:t> </w:t>
      </w:r>
      <w:r>
        <w:rPr>
          <w:rFonts w:ascii="Bookman Old Style" w:hAnsi="Bookman Old Style"/>
          <w:b w:val="0"/>
          <w:w w:val="95"/>
          <w:vertAlign w:val="baseline"/>
        </w:rPr>
        <w:t>a</w:t>
      </w:r>
      <w:r>
        <w:rPr>
          <w:rFonts w:ascii="Bookman Old Style" w:hAnsi="Bookman Old Style"/>
          <w:b w:val="0"/>
          <w:spacing w:val="-6"/>
          <w:w w:val="95"/>
          <w:vertAlign w:val="baseline"/>
        </w:rPr>
        <w:t> </w:t>
      </w:r>
      <w:r>
        <w:rPr>
          <w:rFonts w:ascii="Bookman Old Style" w:hAnsi="Bookman Old Style"/>
          <w:b w:val="0"/>
          <w:w w:val="95"/>
          <w:vertAlign w:val="baseline"/>
        </w:rPr>
        <w:t>transition</w:t>
      </w:r>
      <w:r>
        <w:rPr>
          <w:rFonts w:ascii="Bookman Old Style" w:hAnsi="Bookman Old Style"/>
          <w:b w:val="0"/>
          <w:spacing w:val="-6"/>
          <w:w w:val="95"/>
          <w:vertAlign w:val="baseline"/>
        </w:rPr>
        <w:t> </w:t>
      </w:r>
      <w:r>
        <w:rPr>
          <w:rFonts w:ascii="Bookman Old Style" w:hAnsi="Bookman Old Style"/>
          <w:b w:val="0"/>
          <w:w w:val="95"/>
          <w:vertAlign w:val="baseline"/>
        </w:rPr>
        <w:t>region</w:t>
      </w:r>
      <w:r>
        <w:rPr>
          <w:rFonts w:ascii="Bookman Old Style" w:hAnsi="Bookman Old Style"/>
          <w:b w:val="0"/>
          <w:spacing w:val="-6"/>
          <w:w w:val="95"/>
          <w:vertAlign w:val="baseline"/>
        </w:rPr>
        <w:t> </w:t>
      </w:r>
      <w:r>
        <w:rPr>
          <w:rFonts w:ascii="Bookman Old Style" w:hAnsi="Bookman Old Style"/>
          <w:b w:val="0"/>
          <w:w w:val="95"/>
          <w:vertAlign w:val="baseline"/>
        </w:rPr>
        <w:t>from</w:t>
      </w:r>
      <w:r>
        <w:rPr>
          <w:rFonts w:ascii="Bookman Old Style" w:hAnsi="Bookman Old Style"/>
          <w:b w:val="0"/>
          <w:spacing w:val="-7"/>
          <w:w w:val="95"/>
          <w:vertAlign w:val="baseline"/>
        </w:rPr>
        <w:t> </w:t>
      </w:r>
      <w:r>
        <w:rPr>
          <w:rFonts w:ascii="Bookman Old Style" w:hAnsi="Bookman Old Style"/>
          <w:b w:val="0"/>
          <w:w w:val="95"/>
          <w:vertAlign w:val="baseline"/>
        </w:rPr>
        <w:t>the</w:t>
      </w:r>
      <w:r>
        <w:rPr>
          <w:rFonts w:ascii="Bookman Old Style" w:hAnsi="Bookman Old Style"/>
          <w:b w:val="0"/>
          <w:spacing w:val="-7"/>
          <w:w w:val="95"/>
          <w:vertAlign w:val="baseline"/>
        </w:rPr>
        <w:t> </w:t>
      </w:r>
      <w:r>
        <w:rPr>
          <w:rFonts w:ascii="Bookman Old Style" w:hAnsi="Bookman Old Style"/>
          <w:b w:val="0"/>
          <w:w w:val="95"/>
          <w:vertAlign w:val="baseline"/>
        </w:rPr>
        <w:t>bottom</w:t>
      </w:r>
      <w:r>
        <w:rPr>
          <w:rFonts w:ascii="Bookman Old Style" w:hAnsi="Bookman Old Style"/>
          <w:b w:val="0"/>
          <w:spacing w:val="-6"/>
          <w:w w:val="95"/>
          <w:vertAlign w:val="baseline"/>
        </w:rPr>
        <w:t> </w:t>
      </w:r>
      <w:r>
        <w:rPr>
          <w:rFonts w:ascii="Bookman Old Style" w:hAnsi="Bookman Old Style"/>
          <w:b w:val="0"/>
          <w:w w:val="95"/>
          <w:vertAlign w:val="baseline"/>
        </w:rPr>
        <w:t>to</w:t>
      </w:r>
      <w:r>
        <w:rPr>
          <w:rFonts w:ascii="Bookman Old Style" w:hAnsi="Bookman Old Style"/>
          <w:b w:val="0"/>
          <w:spacing w:val="-6"/>
          <w:w w:val="95"/>
          <w:vertAlign w:val="baseline"/>
        </w:rPr>
        <w:t> </w:t>
      </w:r>
      <w:r>
        <w:rPr>
          <w:rFonts w:ascii="Bookman Old Style" w:hAnsi="Bookman Old Style"/>
          <w:b w:val="0"/>
          <w:w w:val="95"/>
          <w:vertAlign w:val="baseline"/>
        </w:rPr>
        <w:t>top. </w:t>
      </w:r>
      <w:r>
        <w:rPr>
          <w:rFonts w:ascii="Bookman Old Style" w:hAnsi="Bookman Old Style"/>
          <w:b w:val="0"/>
          <w:w w:val="85"/>
          <w:vertAlign w:val="baseline"/>
        </w:rPr>
        <w:t>When the incident beam satis</w:t>
      </w:r>
      <w:r>
        <w:rPr>
          <w:rFonts w:ascii="Times New Roman" w:hAnsi="Times New Roman"/>
          <w:w w:val="85"/>
          <w:vertAlign w:val="baseline"/>
        </w:rPr>
        <w:t>ﬁ</w:t>
      </w:r>
      <w:r>
        <w:rPr>
          <w:rFonts w:ascii="Bookman Old Style" w:hAnsi="Bookman Old Style"/>
          <w:b w:val="0"/>
          <w:w w:val="85"/>
          <w:vertAlign w:val="baseline"/>
        </w:rPr>
        <w:t>es the Bragg condition, the </w:t>
      </w:r>
      <w:r>
        <w:rPr>
          <w:rFonts w:ascii="Bookman Old Style" w:hAnsi="Bookman Old Style"/>
          <w:b w:val="0"/>
          <w:w w:val="90"/>
          <w:vertAlign w:val="baseline"/>
        </w:rPr>
        <w:t>diffraction angle is twice the slanted angle, and the dif- </w:t>
      </w:r>
      <w:r>
        <w:rPr>
          <w:rFonts w:ascii="Bookman Old Style" w:hAnsi="Bookman Old Style"/>
          <w:b w:val="0"/>
          <w:w w:val="95"/>
          <w:vertAlign w:val="baseline"/>
        </w:rPr>
        <w:t>fraction</w:t>
      </w:r>
      <w:r>
        <w:rPr>
          <w:rFonts w:ascii="Bookman Old Style" w:hAnsi="Bookman Old Style"/>
          <w:b w:val="0"/>
          <w:spacing w:val="-8"/>
          <w:w w:val="95"/>
          <w:vertAlign w:val="baseline"/>
        </w:rPr>
        <w:t> </w:t>
      </w:r>
      <w:r>
        <w:rPr>
          <w:rFonts w:ascii="Bookman Old Style" w:hAnsi="Bookman Old Style"/>
          <w:b w:val="0"/>
          <w:w w:val="95"/>
          <w:vertAlign w:val="baseline"/>
        </w:rPr>
        <w:t>ef</w:t>
      </w:r>
      <w:r>
        <w:rPr>
          <w:rFonts w:ascii="Times New Roman" w:hAnsi="Times New Roman"/>
          <w:w w:val="95"/>
          <w:vertAlign w:val="baseline"/>
        </w:rPr>
        <w:t>ﬁ</w:t>
      </w:r>
      <w:r>
        <w:rPr>
          <w:rFonts w:ascii="Bookman Old Style" w:hAnsi="Bookman Old Style"/>
          <w:b w:val="0"/>
          <w:w w:val="95"/>
          <w:vertAlign w:val="baseline"/>
        </w:rPr>
        <w:t>ciency</w:t>
      </w:r>
      <w:r>
        <w:rPr>
          <w:rFonts w:ascii="Bookman Old Style" w:hAnsi="Bookman Old Style"/>
          <w:b w:val="0"/>
          <w:spacing w:val="-8"/>
          <w:w w:val="95"/>
          <w:vertAlign w:val="baseline"/>
        </w:rPr>
        <w:t> </w:t>
      </w:r>
      <w:r>
        <w:rPr>
          <w:rFonts w:ascii="Bookman Old Style" w:hAnsi="Bookman Old Style"/>
          <w:b w:val="0"/>
          <w:w w:val="95"/>
          <w:vertAlign w:val="baseline"/>
        </w:rPr>
        <w:t>is</w:t>
      </w:r>
      <w:r>
        <w:rPr>
          <w:rFonts w:ascii="Bookman Old Style" w:hAnsi="Bookman Old Style"/>
          <w:b w:val="0"/>
          <w:spacing w:val="-9"/>
          <w:w w:val="95"/>
          <w:vertAlign w:val="baseline"/>
        </w:rPr>
        <w:t> </w:t>
      </w:r>
      <w:r>
        <w:rPr>
          <w:rFonts w:ascii="Bookman Old Style" w:hAnsi="Bookman Old Style"/>
          <w:b w:val="0"/>
          <w:w w:val="95"/>
          <w:vertAlign w:val="baseline"/>
        </w:rPr>
        <w:t>the</w:t>
      </w:r>
      <w:r>
        <w:rPr>
          <w:rFonts w:ascii="Bookman Old Style" w:hAnsi="Bookman Old Style"/>
          <w:b w:val="0"/>
          <w:spacing w:val="-9"/>
          <w:w w:val="95"/>
          <w:vertAlign w:val="baseline"/>
        </w:rPr>
        <w:t> </w:t>
      </w:r>
      <w:r>
        <w:rPr>
          <w:rFonts w:ascii="Bookman Old Style" w:hAnsi="Bookman Old Style"/>
          <w:b w:val="0"/>
          <w:w w:val="95"/>
          <w:vertAlign w:val="baseline"/>
        </w:rPr>
        <w:t>highest</w:t>
      </w:r>
      <w:hyperlink w:history="true" w:anchor="_bookmark154">
        <w:r>
          <w:rPr>
            <w:rFonts w:ascii="Bookman Old Style" w:hAnsi="Bookman Old Style"/>
            <w:b w:val="0"/>
            <w:color w:val="0000FF"/>
            <w:w w:val="95"/>
            <w:vertAlign w:val="superscript"/>
          </w:rPr>
          <w:t>207</w:t>
        </w:r>
      </w:hyperlink>
      <w:r>
        <w:rPr>
          <w:rFonts w:ascii="Bookman Old Style" w:hAnsi="Bookman Old Style"/>
          <w:b w:val="0"/>
          <w:w w:val="95"/>
          <w:vertAlign w:val="baseline"/>
        </w:rPr>
        <w:t>.</w:t>
      </w:r>
    </w:p>
    <w:p>
      <w:pPr>
        <w:pStyle w:val="BodyText"/>
        <w:spacing w:line="256" w:lineRule="auto" w:before="3"/>
        <w:ind w:left="53" w:firstLine="156"/>
        <w:jc w:val="both"/>
        <w:rPr>
          <w:rFonts w:ascii="Bookman Old Style" w:hAnsi="Bookman Old Style"/>
          <w:b w:val="0"/>
        </w:rPr>
      </w:pPr>
      <w:r>
        <w:rPr>
          <w:rFonts w:ascii="Bookman Old Style" w:hAnsi="Bookman Old Style"/>
          <w:b w:val="0"/>
          <w:spacing w:val="-6"/>
        </w:rPr>
        <w:t>In</w:t>
      </w:r>
      <w:r>
        <w:rPr>
          <w:rFonts w:ascii="Bookman Old Style" w:hAnsi="Bookman Old Style"/>
          <w:b w:val="0"/>
          <w:spacing w:val="-9"/>
        </w:rPr>
        <w:t> </w:t>
      </w:r>
      <w:r>
        <w:rPr>
          <w:rFonts w:ascii="Bookman Old Style" w:hAnsi="Bookman Old Style"/>
          <w:b w:val="0"/>
          <w:spacing w:val="-6"/>
        </w:rPr>
        <w:t>recent</w:t>
      </w:r>
      <w:r>
        <w:rPr>
          <w:rFonts w:ascii="Bookman Old Style" w:hAnsi="Bookman Old Style"/>
          <w:b w:val="0"/>
          <w:spacing w:val="-9"/>
        </w:rPr>
        <w:t> </w:t>
      </w:r>
      <w:r>
        <w:rPr>
          <w:rFonts w:ascii="Bookman Old Style" w:hAnsi="Bookman Old Style"/>
          <w:b w:val="0"/>
          <w:spacing w:val="-6"/>
        </w:rPr>
        <w:t>years,</w:t>
      </w:r>
      <w:r>
        <w:rPr>
          <w:rFonts w:ascii="Bookman Old Style" w:hAnsi="Bookman Old Style"/>
          <w:b w:val="0"/>
          <w:spacing w:val="-8"/>
        </w:rPr>
        <w:t> </w:t>
      </w:r>
      <w:r>
        <w:rPr>
          <w:rFonts w:ascii="Bookman Old Style" w:hAnsi="Bookman Old Style"/>
          <w:b w:val="0"/>
          <w:spacing w:val="-6"/>
        </w:rPr>
        <w:t>the</w:t>
      </w:r>
      <w:r>
        <w:rPr>
          <w:rFonts w:ascii="Bookman Old Style" w:hAnsi="Bookman Old Style"/>
          <w:b w:val="0"/>
          <w:spacing w:val="-8"/>
        </w:rPr>
        <w:t> </w:t>
      </w:r>
      <w:r>
        <w:rPr>
          <w:rFonts w:ascii="Bookman Old Style" w:hAnsi="Bookman Old Style"/>
          <w:b w:val="0"/>
          <w:spacing w:val="-6"/>
        </w:rPr>
        <w:t>re</w:t>
      </w:r>
      <w:r>
        <w:rPr>
          <w:rFonts w:ascii="Times New Roman" w:hAnsi="Times New Roman"/>
          <w:spacing w:val="-6"/>
        </w:rPr>
        <w:t>fl</w:t>
      </w:r>
      <w:r>
        <w:rPr>
          <w:rFonts w:ascii="Bookman Old Style" w:hAnsi="Bookman Old Style"/>
          <w:b w:val="0"/>
          <w:spacing w:val="-6"/>
        </w:rPr>
        <w:t>ective</w:t>
      </w:r>
      <w:r>
        <w:rPr>
          <w:rFonts w:ascii="Bookman Old Style" w:hAnsi="Bookman Old Style"/>
          <w:b w:val="0"/>
          <w:spacing w:val="-9"/>
        </w:rPr>
        <w:t> </w:t>
      </w:r>
      <w:r>
        <w:rPr>
          <w:rFonts w:ascii="Bookman Old Style" w:hAnsi="Bookman Old Style"/>
          <w:b w:val="0"/>
          <w:spacing w:val="-6"/>
        </w:rPr>
        <w:t>LC</w:t>
      </w:r>
      <w:r>
        <w:rPr>
          <w:rFonts w:ascii="Bookman Old Style" w:hAnsi="Bookman Old Style"/>
          <w:b w:val="0"/>
          <w:spacing w:val="-8"/>
        </w:rPr>
        <w:t> </w:t>
      </w:r>
      <w:r>
        <w:rPr>
          <w:rFonts w:ascii="Bookman Old Style" w:hAnsi="Bookman Old Style"/>
          <w:b w:val="0"/>
          <w:spacing w:val="-6"/>
        </w:rPr>
        <w:t>diffractive</w:t>
      </w:r>
      <w:r>
        <w:rPr>
          <w:rFonts w:ascii="Bookman Old Style" w:hAnsi="Bookman Old Style"/>
          <w:b w:val="0"/>
          <w:spacing w:val="-8"/>
        </w:rPr>
        <w:t> </w:t>
      </w:r>
      <w:r>
        <w:rPr>
          <w:rFonts w:ascii="Bookman Old Style" w:hAnsi="Bookman Old Style"/>
          <w:b w:val="0"/>
          <w:spacing w:val="-6"/>
        </w:rPr>
        <w:t>couplers </w:t>
      </w:r>
      <w:r>
        <w:rPr>
          <w:rFonts w:ascii="Bookman Old Style" w:hAnsi="Bookman Old Style"/>
          <w:b w:val="0"/>
          <w:w w:val="90"/>
        </w:rPr>
        <w:t>(e.g., PVGs) have also been widely studied and demon- strated</w:t>
      </w:r>
      <w:r>
        <w:rPr>
          <w:rFonts w:ascii="Bookman Old Style" w:hAnsi="Bookman Old Style"/>
          <w:b w:val="0"/>
          <w:w w:val="90"/>
        </w:rPr>
        <w:t> in</w:t>
      </w:r>
      <w:r>
        <w:rPr>
          <w:rFonts w:ascii="Bookman Old Style" w:hAnsi="Bookman Old Style"/>
          <w:b w:val="0"/>
          <w:w w:val="90"/>
        </w:rPr>
        <w:t> lab-level</w:t>
      </w:r>
      <w:r>
        <w:rPr>
          <w:rFonts w:ascii="Bookman Old Style" w:hAnsi="Bookman Old Style"/>
          <w:b w:val="0"/>
          <w:w w:val="90"/>
        </w:rPr>
        <w:t> waveguide-based</w:t>
      </w:r>
      <w:r>
        <w:rPr>
          <w:rFonts w:ascii="Bookman Old Style" w:hAnsi="Bookman Old Style"/>
          <w:b w:val="0"/>
          <w:w w:val="90"/>
        </w:rPr>
        <w:t> AR</w:t>
      </w:r>
      <w:r>
        <w:rPr>
          <w:rFonts w:ascii="Bookman Old Style" w:hAnsi="Bookman Old Style"/>
          <w:b w:val="0"/>
          <w:w w:val="90"/>
        </w:rPr>
        <w:t> prototypes</w:t>
      </w:r>
      <w:hyperlink w:history="true" w:anchor="_bookmark155">
        <w:r>
          <w:rPr>
            <w:rFonts w:ascii="Bookman Old Style" w:hAnsi="Bookman Old Style"/>
            <w:b w:val="0"/>
            <w:color w:val="0000FF"/>
            <w:w w:val="90"/>
            <w:vertAlign w:val="superscript"/>
          </w:rPr>
          <w:t>208</w:t>
        </w:r>
      </w:hyperlink>
      <w:r>
        <w:rPr>
          <w:rFonts w:ascii="Bookman Old Style" w:hAnsi="Bookman Old Style"/>
          <w:b w:val="0"/>
          <w:w w:val="90"/>
          <w:vertAlign w:val="baseline"/>
        </w:rPr>
        <w:t>. </w:t>
      </w:r>
      <w:r>
        <w:rPr>
          <w:rFonts w:ascii="Bookman Old Style" w:hAnsi="Bookman Old Style"/>
          <w:b w:val="0"/>
          <w:w w:val="85"/>
          <w:vertAlign w:val="baseline"/>
        </w:rPr>
        <w:t>Before diving into the PVG-based waveguide structure, we </w:t>
      </w:r>
      <w:r>
        <w:rPr>
          <w:rFonts w:ascii="Bookman Old Style" w:hAnsi="Bookman Old Style"/>
          <w:b w:val="0"/>
          <w:spacing w:val="-4"/>
          <w:vertAlign w:val="baseline"/>
        </w:rPr>
        <w:t>brie</w:t>
      </w:r>
      <w:r>
        <w:rPr>
          <w:rFonts w:ascii="Times New Roman" w:hAnsi="Times New Roman"/>
          <w:spacing w:val="-4"/>
          <w:vertAlign w:val="baseline"/>
        </w:rPr>
        <w:t>fl</w:t>
      </w:r>
      <w:r>
        <w:rPr>
          <w:rFonts w:ascii="Bookman Old Style" w:hAnsi="Bookman Old Style"/>
          <w:b w:val="0"/>
          <w:spacing w:val="-4"/>
          <w:vertAlign w:val="baseline"/>
        </w:rPr>
        <w:t>y</w:t>
      </w:r>
      <w:r>
        <w:rPr>
          <w:rFonts w:ascii="Bookman Old Style" w:hAnsi="Bookman Old Style"/>
          <w:b w:val="0"/>
          <w:spacing w:val="-12"/>
          <w:vertAlign w:val="baseline"/>
        </w:rPr>
        <w:t> </w:t>
      </w:r>
      <w:r>
        <w:rPr>
          <w:rFonts w:ascii="Bookman Old Style" w:hAnsi="Bookman Old Style"/>
          <w:b w:val="0"/>
          <w:spacing w:val="-4"/>
          <w:vertAlign w:val="baseline"/>
        </w:rPr>
        <w:t>introduce</w:t>
      </w:r>
      <w:r>
        <w:rPr>
          <w:rFonts w:ascii="Bookman Old Style" w:hAnsi="Bookman Old Style"/>
          <w:b w:val="0"/>
          <w:spacing w:val="-11"/>
          <w:vertAlign w:val="baseline"/>
        </w:rPr>
        <w:t> </w:t>
      </w:r>
      <w:r>
        <w:rPr>
          <w:rFonts w:ascii="Bookman Old Style" w:hAnsi="Bookman Old Style"/>
          <w:b w:val="0"/>
          <w:spacing w:val="-4"/>
          <w:vertAlign w:val="baseline"/>
        </w:rPr>
        <w:t>the</w:t>
      </w:r>
      <w:r>
        <w:rPr>
          <w:rFonts w:ascii="Bookman Old Style" w:hAnsi="Bookman Old Style"/>
          <w:b w:val="0"/>
          <w:spacing w:val="-11"/>
          <w:vertAlign w:val="baseline"/>
        </w:rPr>
        <w:t> </w:t>
      </w:r>
      <w:r>
        <w:rPr>
          <w:rFonts w:ascii="Bookman Old Style" w:hAnsi="Bookman Old Style"/>
          <w:b w:val="0"/>
          <w:spacing w:val="-4"/>
          <w:vertAlign w:val="baseline"/>
        </w:rPr>
        <w:t>basic</w:t>
      </w:r>
      <w:r>
        <w:rPr>
          <w:rFonts w:ascii="Bookman Old Style" w:hAnsi="Bookman Old Style"/>
          <w:b w:val="0"/>
          <w:spacing w:val="-11"/>
          <w:vertAlign w:val="baseline"/>
        </w:rPr>
        <w:t> </w:t>
      </w:r>
      <w:r>
        <w:rPr>
          <w:rFonts w:ascii="Bookman Old Style" w:hAnsi="Bookman Old Style"/>
          <w:b w:val="0"/>
          <w:spacing w:val="-4"/>
          <w:vertAlign w:val="baseline"/>
        </w:rPr>
        <w:t>operation</w:t>
      </w:r>
      <w:r>
        <w:rPr>
          <w:rFonts w:ascii="Bookman Old Style" w:hAnsi="Bookman Old Style"/>
          <w:b w:val="0"/>
          <w:spacing w:val="-11"/>
          <w:vertAlign w:val="baseline"/>
        </w:rPr>
        <w:t> </w:t>
      </w:r>
      <w:r>
        <w:rPr>
          <w:rFonts w:ascii="Bookman Old Style" w:hAnsi="Bookman Old Style"/>
          <w:b w:val="0"/>
          <w:spacing w:val="-4"/>
          <w:vertAlign w:val="baseline"/>
        </w:rPr>
        <w:t>principles</w:t>
      </w:r>
      <w:r>
        <w:rPr>
          <w:rFonts w:ascii="Bookman Old Style" w:hAnsi="Bookman Old Style"/>
          <w:b w:val="0"/>
          <w:spacing w:val="-12"/>
          <w:vertAlign w:val="baseline"/>
        </w:rPr>
        <w:t> </w:t>
      </w:r>
      <w:r>
        <w:rPr>
          <w:rFonts w:ascii="Bookman Old Style" w:hAnsi="Bookman Old Style"/>
          <w:b w:val="0"/>
          <w:spacing w:val="-4"/>
          <w:vertAlign w:val="baseline"/>
        </w:rPr>
        <w:t>of</w:t>
      </w:r>
      <w:r>
        <w:rPr>
          <w:rFonts w:ascii="Bookman Old Style" w:hAnsi="Bookman Old Style"/>
          <w:b w:val="0"/>
          <w:spacing w:val="-11"/>
          <w:vertAlign w:val="baseline"/>
        </w:rPr>
        <w:t> </w:t>
      </w:r>
      <w:r>
        <w:rPr>
          <w:rFonts w:ascii="Bookman Old Style" w:hAnsi="Bookman Old Style"/>
          <w:b w:val="0"/>
          <w:spacing w:val="-4"/>
          <w:vertAlign w:val="baseline"/>
        </w:rPr>
        <w:t>the </w:t>
      </w:r>
      <w:r>
        <w:rPr>
          <w:rFonts w:ascii="Bookman Old Style" w:hAnsi="Bookman Old Style"/>
          <w:b w:val="0"/>
          <w:vertAlign w:val="baseline"/>
        </w:rPr>
        <w:t>diffractive</w:t>
      </w:r>
      <w:r>
        <w:rPr>
          <w:rFonts w:ascii="Bookman Old Style" w:hAnsi="Bookman Old Style"/>
          <w:b w:val="0"/>
          <w:spacing w:val="-14"/>
          <w:vertAlign w:val="baseline"/>
        </w:rPr>
        <w:t> </w:t>
      </w:r>
      <w:r>
        <w:rPr>
          <w:rFonts w:ascii="Bookman Old Style" w:hAnsi="Bookman Old Style"/>
          <w:b w:val="0"/>
          <w:vertAlign w:val="baseline"/>
        </w:rPr>
        <w:t>waveguide</w:t>
      </w:r>
      <w:r>
        <w:rPr>
          <w:rFonts w:ascii="Bookman Old Style" w:hAnsi="Bookman Old Style"/>
          <w:b w:val="0"/>
          <w:spacing w:val="-14"/>
          <w:vertAlign w:val="baseline"/>
        </w:rPr>
        <w:t> </w:t>
      </w:r>
      <w:r>
        <w:rPr>
          <w:rFonts w:ascii="Bookman Old Style" w:hAnsi="Bookman Old Style"/>
          <w:b w:val="0"/>
          <w:vertAlign w:val="baseline"/>
        </w:rPr>
        <w:t>AR.</w:t>
      </w:r>
      <w:r>
        <w:rPr>
          <w:rFonts w:ascii="Bookman Old Style" w:hAnsi="Bookman Old Style"/>
          <w:b w:val="0"/>
          <w:spacing w:val="-14"/>
          <w:vertAlign w:val="baseline"/>
        </w:rPr>
        <w:t> </w:t>
      </w:r>
      <w:r>
        <w:rPr>
          <w:rFonts w:ascii="Bookman Old Style" w:hAnsi="Bookman Old Style"/>
          <w:b w:val="0"/>
          <w:vertAlign w:val="baseline"/>
        </w:rPr>
        <w:t>As</w:t>
      </w:r>
      <w:r>
        <w:rPr>
          <w:rFonts w:ascii="Bookman Old Style" w:hAnsi="Bookman Old Style"/>
          <w:b w:val="0"/>
          <w:spacing w:val="-14"/>
          <w:vertAlign w:val="baseline"/>
        </w:rPr>
        <w:t> </w:t>
      </w:r>
      <w:r>
        <w:rPr>
          <w:rFonts w:ascii="Bookman Old Style" w:hAnsi="Bookman Old Style"/>
          <w:b w:val="0"/>
          <w:vertAlign w:val="baseline"/>
        </w:rPr>
        <w:t>shown</w:t>
      </w:r>
      <w:r>
        <w:rPr>
          <w:rFonts w:ascii="Bookman Old Style" w:hAnsi="Bookman Old Style"/>
          <w:b w:val="0"/>
          <w:spacing w:val="-14"/>
          <w:vertAlign w:val="baseline"/>
        </w:rPr>
        <w:t> </w:t>
      </w:r>
      <w:r>
        <w:rPr>
          <w:rFonts w:ascii="Bookman Old Style" w:hAnsi="Bookman Old Style"/>
          <w:b w:val="0"/>
          <w:vertAlign w:val="baseline"/>
        </w:rPr>
        <w:t>in</w:t>
      </w:r>
      <w:r>
        <w:rPr>
          <w:rFonts w:ascii="Bookman Old Style" w:hAnsi="Bookman Old Style"/>
          <w:b w:val="0"/>
          <w:spacing w:val="-15"/>
          <w:vertAlign w:val="baseline"/>
        </w:rPr>
        <w:t> </w:t>
      </w:r>
      <w:r>
        <w:rPr>
          <w:rFonts w:ascii="Bookman Old Style" w:hAnsi="Bookman Old Style"/>
          <w:b w:val="0"/>
          <w:vertAlign w:val="baseline"/>
        </w:rPr>
        <w:t>Fig.</w:t>
      </w:r>
      <w:r>
        <w:rPr>
          <w:rFonts w:ascii="Bookman Old Style" w:hAnsi="Bookman Old Style"/>
          <w:b w:val="0"/>
          <w:spacing w:val="-14"/>
          <w:vertAlign w:val="baseline"/>
        </w:rPr>
        <w:t> </w:t>
      </w:r>
      <w:hyperlink w:history="true" w:anchor="_bookmark16">
        <w:r>
          <w:rPr>
            <w:rFonts w:ascii="Bookman Old Style" w:hAnsi="Bookman Old Style"/>
            <w:b w:val="0"/>
            <w:color w:val="0000FF"/>
            <w:vertAlign w:val="baseline"/>
          </w:rPr>
          <w:t>14</w:t>
        </w:r>
      </w:hyperlink>
      <w:r>
        <w:rPr>
          <w:rFonts w:ascii="Bookman Old Style" w:hAnsi="Bookman Old Style"/>
          <w:b w:val="0"/>
          <w:vertAlign w:val="baseline"/>
        </w:rPr>
        <w:t>a.</w:t>
      </w:r>
      <w:r>
        <w:rPr>
          <w:rFonts w:ascii="Bookman Old Style" w:hAnsi="Bookman Old Style"/>
          <w:b w:val="0"/>
          <w:spacing w:val="-14"/>
          <w:vertAlign w:val="baseline"/>
        </w:rPr>
        <w:t> </w:t>
      </w:r>
      <w:r>
        <w:rPr>
          <w:rFonts w:ascii="Bookman Old Style" w:hAnsi="Bookman Old Style"/>
          <w:b w:val="0"/>
          <w:vertAlign w:val="baseline"/>
        </w:rPr>
        <w:t>the </w:t>
      </w:r>
      <w:r>
        <w:rPr>
          <w:rFonts w:ascii="Bookman Old Style" w:hAnsi="Bookman Old Style"/>
          <w:b w:val="0"/>
          <w:spacing w:val="-6"/>
          <w:vertAlign w:val="baseline"/>
        </w:rPr>
        <w:t>waveguide</w:t>
      </w:r>
      <w:r>
        <w:rPr>
          <w:rFonts w:ascii="Bookman Old Style" w:hAnsi="Bookman Old Style"/>
          <w:b w:val="0"/>
          <w:spacing w:val="-6"/>
          <w:vertAlign w:val="baseline"/>
        </w:rPr>
        <w:t> architecture</w:t>
      </w:r>
      <w:r>
        <w:rPr>
          <w:rFonts w:ascii="Bookman Old Style" w:hAnsi="Bookman Old Style"/>
          <w:b w:val="0"/>
          <w:spacing w:val="-6"/>
          <w:vertAlign w:val="baseline"/>
        </w:rPr>
        <w:t> has</w:t>
      </w:r>
      <w:r>
        <w:rPr>
          <w:rFonts w:ascii="Bookman Old Style" w:hAnsi="Bookman Old Style"/>
          <w:b w:val="0"/>
          <w:spacing w:val="-6"/>
          <w:vertAlign w:val="baseline"/>
        </w:rPr>
        <w:t> diffractive</w:t>
      </w:r>
      <w:r>
        <w:rPr>
          <w:rFonts w:ascii="Bookman Old Style" w:hAnsi="Bookman Old Style"/>
          <w:b w:val="0"/>
          <w:spacing w:val="-6"/>
          <w:vertAlign w:val="baseline"/>
        </w:rPr>
        <w:t> input</w:t>
      </w:r>
      <w:r>
        <w:rPr>
          <w:rFonts w:ascii="Bookman Old Style" w:hAnsi="Bookman Old Style"/>
          <w:b w:val="0"/>
          <w:spacing w:val="-6"/>
          <w:vertAlign w:val="baseline"/>
        </w:rPr>
        <w:t> and</w:t>
      </w:r>
      <w:r>
        <w:rPr>
          <w:rFonts w:ascii="Bookman Old Style" w:hAnsi="Bookman Old Style"/>
          <w:b w:val="0"/>
          <w:spacing w:val="-6"/>
          <w:vertAlign w:val="baseline"/>
        </w:rPr>
        <w:t> out- </w:t>
      </w:r>
      <w:r>
        <w:rPr>
          <w:rFonts w:ascii="Bookman Old Style" w:hAnsi="Bookman Old Style"/>
          <w:b w:val="0"/>
          <w:w w:val="90"/>
          <w:vertAlign w:val="baseline"/>
        </w:rPr>
        <w:t>couplers</w:t>
      </w:r>
      <w:r>
        <w:rPr>
          <w:rFonts w:ascii="Bookman Old Style" w:hAnsi="Bookman Old Style"/>
          <w:b w:val="0"/>
          <w:spacing w:val="-10"/>
          <w:w w:val="90"/>
          <w:vertAlign w:val="baseline"/>
        </w:rPr>
        <w:t> </w:t>
      </w:r>
      <w:r>
        <w:rPr>
          <w:rFonts w:ascii="Bookman Old Style" w:hAnsi="Bookman Old Style"/>
          <w:b w:val="0"/>
          <w:w w:val="90"/>
          <w:vertAlign w:val="baseline"/>
        </w:rPr>
        <w:t>to</w:t>
      </w:r>
      <w:r>
        <w:rPr>
          <w:rFonts w:ascii="Bookman Old Style" w:hAnsi="Bookman Old Style"/>
          <w:b w:val="0"/>
          <w:spacing w:val="-9"/>
          <w:w w:val="90"/>
          <w:vertAlign w:val="baseline"/>
        </w:rPr>
        <w:t> </w:t>
      </w:r>
      <w:r>
        <w:rPr>
          <w:rFonts w:ascii="Bookman Old Style" w:hAnsi="Bookman Old Style"/>
          <w:b w:val="0"/>
          <w:w w:val="90"/>
          <w:vertAlign w:val="baseline"/>
        </w:rPr>
        <w:t>deliver</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image</w:t>
      </w:r>
      <w:r>
        <w:rPr>
          <w:rFonts w:ascii="Bookman Old Style" w:hAnsi="Bookman Old Style"/>
          <w:b w:val="0"/>
          <w:spacing w:val="-9"/>
          <w:w w:val="90"/>
          <w:vertAlign w:val="baseline"/>
        </w:rPr>
        <w:t> </w:t>
      </w:r>
      <w:r>
        <w:rPr>
          <w:rFonts w:ascii="Bookman Old Style" w:hAnsi="Bookman Old Style"/>
          <w:b w:val="0"/>
          <w:w w:val="90"/>
          <w:vertAlign w:val="baseline"/>
        </w:rPr>
        <w:t>from</w:t>
      </w:r>
      <w:r>
        <w:rPr>
          <w:rFonts w:ascii="Bookman Old Style" w:hAnsi="Bookman Old Style"/>
          <w:b w:val="0"/>
          <w:spacing w:val="-9"/>
          <w:w w:val="90"/>
          <w:vertAlign w:val="baseline"/>
        </w:rPr>
        <w:t> </w:t>
      </w:r>
      <w:r>
        <w:rPr>
          <w:rFonts w:ascii="Bookman Old Style" w:hAnsi="Bookman Old Style"/>
          <w:b w:val="0"/>
          <w:w w:val="90"/>
          <w:vertAlign w:val="baseline"/>
        </w:rPr>
        <w:t>light</w:t>
      </w:r>
      <w:r>
        <w:rPr>
          <w:rFonts w:ascii="Bookman Old Style" w:hAnsi="Bookman Old Style"/>
          <w:b w:val="0"/>
          <w:spacing w:val="-9"/>
          <w:w w:val="90"/>
          <w:vertAlign w:val="baseline"/>
        </w:rPr>
        <w:t> </w:t>
      </w:r>
      <w:r>
        <w:rPr>
          <w:rFonts w:ascii="Bookman Old Style" w:hAnsi="Bookman Old Style"/>
          <w:b w:val="0"/>
          <w:w w:val="90"/>
          <w:vertAlign w:val="baseline"/>
        </w:rPr>
        <w:t>engine</w:t>
      </w:r>
      <w:r>
        <w:rPr>
          <w:rFonts w:ascii="Bookman Old Style" w:hAnsi="Bookman Old Style"/>
          <w:b w:val="0"/>
          <w:spacing w:val="-9"/>
          <w:w w:val="90"/>
          <w:vertAlign w:val="baseline"/>
        </w:rPr>
        <w:t> </w:t>
      </w:r>
      <w:r>
        <w:rPr>
          <w:rFonts w:ascii="Bookman Old Style" w:hAnsi="Bookman Old Style"/>
          <w:b w:val="0"/>
          <w:w w:val="90"/>
          <w:vertAlign w:val="baseline"/>
        </w:rPr>
        <w:t>to</w:t>
      </w:r>
      <w:r>
        <w:rPr>
          <w:rFonts w:ascii="Bookman Old Style" w:hAnsi="Bookman Old Style"/>
          <w:b w:val="0"/>
          <w:spacing w:val="-10"/>
          <w:w w:val="90"/>
          <w:vertAlign w:val="baseline"/>
        </w:rPr>
        <w:t> </w:t>
      </w:r>
      <w:r>
        <w:rPr>
          <w:rFonts w:ascii="Bookman Old Style" w:hAnsi="Bookman Old Style"/>
          <w:b w:val="0"/>
          <w:w w:val="90"/>
          <w:vertAlign w:val="baseline"/>
        </w:rPr>
        <w:t>human </w:t>
      </w:r>
      <w:r>
        <w:rPr>
          <w:rFonts w:ascii="Bookman Old Style" w:hAnsi="Bookman Old Style"/>
          <w:b w:val="0"/>
          <w:vertAlign w:val="baseline"/>
        </w:rPr>
        <w:t>eye</w:t>
      </w:r>
      <w:hyperlink w:history="true" w:anchor="_bookmark156">
        <w:r>
          <w:rPr>
            <w:rFonts w:ascii="Bookman Old Style" w:hAnsi="Bookman Old Style"/>
            <w:b w:val="0"/>
            <w:color w:val="0000FF"/>
            <w:vertAlign w:val="superscript"/>
          </w:rPr>
          <w:t>209</w:t>
        </w:r>
      </w:hyperlink>
      <w:r>
        <w:rPr>
          <w:rFonts w:ascii="Bookman Old Style" w:hAnsi="Bookman Old Style"/>
          <w:b w:val="0"/>
          <w:vertAlign w:val="baseline"/>
        </w:rPr>
        <w:t>.</w:t>
      </w:r>
      <w:r>
        <w:rPr>
          <w:rFonts w:ascii="Bookman Old Style" w:hAnsi="Bookman Old Style"/>
          <w:b w:val="0"/>
          <w:spacing w:val="-7"/>
          <w:vertAlign w:val="baseline"/>
        </w:rPr>
        <w:t> </w:t>
      </w:r>
      <w:r>
        <w:rPr>
          <w:rFonts w:ascii="Bookman Old Style" w:hAnsi="Bookman Old Style"/>
          <w:b w:val="0"/>
          <w:vertAlign w:val="baseline"/>
        </w:rPr>
        <w:t>A</w:t>
      </w:r>
      <w:r>
        <w:rPr>
          <w:rFonts w:ascii="Bookman Old Style" w:hAnsi="Bookman Old Style"/>
          <w:b w:val="0"/>
          <w:spacing w:val="-7"/>
          <w:vertAlign w:val="baseline"/>
        </w:rPr>
        <w:t> </w:t>
      </w:r>
      <w:r>
        <w:rPr>
          <w:rFonts w:ascii="Bookman Old Style" w:hAnsi="Bookman Old Style"/>
          <w:b w:val="0"/>
          <w:vertAlign w:val="baseline"/>
        </w:rPr>
        <w:t>large</w:t>
      </w:r>
      <w:r>
        <w:rPr>
          <w:rFonts w:ascii="Bookman Old Style" w:hAnsi="Bookman Old Style"/>
          <w:b w:val="0"/>
          <w:spacing w:val="-6"/>
          <w:vertAlign w:val="baseline"/>
        </w:rPr>
        <w:t> </w:t>
      </w:r>
      <w:r>
        <w:rPr>
          <w:rFonts w:ascii="Bookman Old Style" w:hAnsi="Bookman Old Style"/>
          <w:b w:val="0"/>
          <w:vertAlign w:val="baseline"/>
        </w:rPr>
        <w:t>Etendue</w:t>
      </w:r>
      <w:r>
        <w:rPr>
          <w:rFonts w:ascii="Bookman Old Style" w:hAnsi="Bookman Old Style"/>
          <w:b w:val="0"/>
          <w:spacing w:val="-7"/>
          <w:vertAlign w:val="baseline"/>
        </w:rPr>
        <w:t> </w:t>
      </w:r>
      <w:r>
        <w:rPr>
          <w:rFonts w:ascii="Bookman Old Style" w:hAnsi="Bookman Old Style"/>
          <w:b w:val="0"/>
          <w:vertAlign w:val="baseline"/>
        </w:rPr>
        <w:t>bene</w:t>
      </w:r>
      <w:r>
        <w:rPr>
          <w:rFonts w:ascii="Times New Roman" w:hAnsi="Times New Roman"/>
          <w:vertAlign w:val="baseline"/>
        </w:rPr>
        <w:t>ﬁ</w:t>
      </w:r>
      <w:r>
        <w:rPr>
          <w:rFonts w:ascii="Bookman Old Style" w:hAnsi="Bookman Old Style"/>
          <w:b w:val="0"/>
          <w:vertAlign w:val="baseline"/>
        </w:rPr>
        <w:t>ts</w:t>
      </w:r>
      <w:r>
        <w:rPr>
          <w:rFonts w:ascii="Bookman Old Style" w:hAnsi="Bookman Old Style"/>
          <w:b w:val="0"/>
          <w:spacing w:val="-7"/>
          <w:vertAlign w:val="baseline"/>
        </w:rPr>
        <w:t> </w:t>
      </w:r>
      <w:r>
        <w:rPr>
          <w:rFonts w:ascii="Bookman Old Style" w:hAnsi="Bookman Old Style"/>
          <w:b w:val="0"/>
          <w:vertAlign w:val="baseline"/>
        </w:rPr>
        <w:t>from</w:t>
      </w:r>
      <w:r>
        <w:rPr>
          <w:rFonts w:ascii="Bookman Old Style" w:hAnsi="Bookman Old Style"/>
          <w:b w:val="0"/>
          <w:spacing w:val="-6"/>
          <w:vertAlign w:val="baseline"/>
        </w:rPr>
        <w:t> </w:t>
      </w:r>
      <w:r>
        <w:rPr>
          <w:rFonts w:ascii="Bookman Old Style" w:hAnsi="Bookman Old Style"/>
          <w:b w:val="0"/>
          <w:vertAlign w:val="baseline"/>
        </w:rPr>
        <w:t>the</w:t>
      </w:r>
      <w:r>
        <w:rPr>
          <w:rFonts w:ascii="Bookman Old Style" w:hAnsi="Bookman Old Style"/>
          <w:b w:val="0"/>
          <w:spacing w:val="-7"/>
          <w:vertAlign w:val="baseline"/>
        </w:rPr>
        <w:t> </w:t>
      </w:r>
      <w:r>
        <w:rPr>
          <w:rFonts w:ascii="Bookman Old Style" w:hAnsi="Bookman Old Style"/>
          <w:b w:val="0"/>
          <w:vertAlign w:val="baseline"/>
        </w:rPr>
        <w:t>exit</w:t>
      </w:r>
      <w:r>
        <w:rPr>
          <w:rFonts w:ascii="Bookman Old Style" w:hAnsi="Bookman Old Style"/>
          <w:b w:val="0"/>
          <w:spacing w:val="-7"/>
          <w:vertAlign w:val="baseline"/>
        </w:rPr>
        <w:t> </w:t>
      </w:r>
      <w:r>
        <w:rPr>
          <w:rFonts w:ascii="Bookman Old Style" w:hAnsi="Bookman Old Style"/>
          <w:b w:val="0"/>
          <w:vertAlign w:val="baseline"/>
        </w:rPr>
        <w:t>pupil </w:t>
      </w:r>
      <w:r>
        <w:rPr>
          <w:rFonts w:ascii="Bookman Old Style" w:hAnsi="Bookman Old Style"/>
          <w:b w:val="0"/>
          <w:w w:val="85"/>
          <w:vertAlign w:val="baseline"/>
        </w:rPr>
        <w:t>expansion (EPE) process. In practicality, the FoV is still a </w:t>
      </w:r>
      <w:r>
        <w:rPr>
          <w:rFonts w:ascii="Bookman Old Style" w:hAnsi="Bookman Old Style"/>
          <w:b w:val="0"/>
          <w:spacing w:val="-4"/>
          <w:vertAlign w:val="baseline"/>
        </w:rPr>
        <w:t>bottleneck,</w:t>
      </w:r>
      <w:r>
        <w:rPr>
          <w:rFonts w:ascii="Bookman Old Style" w:hAnsi="Bookman Old Style"/>
          <w:b w:val="0"/>
          <w:spacing w:val="-8"/>
          <w:vertAlign w:val="baseline"/>
        </w:rPr>
        <w:t> </w:t>
      </w:r>
      <w:r>
        <w:rPr>
          <w:rFonts w:ascii="Bookman Old Style" w:hAnsi="Bookman Old Style"/>
          <w:b w:val="0"/>
          <w:spacing w:val="-4"/>
          <w:vertAlign w:val="baseline"/>
        </w:rPr>
        <w:t>and</w:t>
      </w:r>
      <w:r>
        <w:rPr>
          <w:rFonts w:ascii="Bookman Old Style" w:hAnsi="Bookman Old Style"/>
          <w:b w:val="0"/>
          <w:spacing w:val="-9"/>
          <w:vertAlign w:val="baseline"/>
        </w:rPr>
        <w:t> </w:t>
      </w:r>
      <w:r>
        <w:rPr>
          <w:rFonts w:ascii="Bookman Old Style" w:hAnsi="Bookman Old Style"/>
          <w:b w:val="0"/>
          <w:spacing w:val="-4"/>
          <w:vertAlign w:val="baseline"/>
        </w:rPr>
        <w:t>the</w:t>
      </w:r>
      <w:r>
        <w:rPr>
          <w:rFonts w:ascii="Bookman Old Style" w:hAnsi="Bookman Old Style"/>
          <w:b w:val="0"/>
          <w:spacing w:val="-9"/>
          <w:vertAlign w:val="baseline"/>
        </w:rPr>
        <w:t> </w:t>
      </w:r>
      <w:r>
        <w:rPr>
          <w:rFonts w:ascii="Bookman Old Style" w:hAnsi="Bookman Old Style"/>
          <w:b w:val="0"/>
          <w:spacing w:val="-4"/>
          <w:vertAlign w:val="baseline"/>
        </w:rPr>
        <w:t>EPE</w:t>
      </w:r>
      <w:r>
        <w:rPr>
          <w:rFonts w:ascii="Bookman Old Style" w:hAnsi="Bookman Old Style"/>
          <w:b w:val="0"/>
          <w:spacing w:val="-9"/>
          <w:vertAlign w:val="baseline"/>
        </w:rPr>
        <w:t> </w:t>
      </w:r>
      <w:r>
        <w:rPr>
          <w:rFonts w:ascii="Bookman Old Style" w:hAnsi="Bookman Old Style"/>
          <w:b w:val="0"/>
          <w:spacing w:val="-4"/>
          <w:vertAlign w:val="baseline"/>
        </w:rPr>
        <w:t>is</w:t>
      </w:r>
      <w:r>
        <w:rPr>
          <w:rFonts w:ascii="Bookman Old Style" w:hAnsi="Bookman Old Style"/>
          <w:b w:val="0"/>
          <w:spacing w:val="-9"/>
          <w:vertAlign w:val="baseline"/>
        </w:rPr>
        <w:t> </w:t>
      </w:r>
      <w:r>
        <w:rPr>
          <w:rFonts w:ascii="Bookman Old Style" w:hAnsi="Bookman Old Style"/>
          <w:b w:val="0"/>
          <w:spacing w:val="-4"/>
          <w:vertAlign w:val="baseline"/>
        </w:rPr>
        <w:t>expected</w:t>
      </w:r>
      <w:r>
        <w:rPr>
          <w:rFonts w:ascii="Bookman Old Style" w:hAnsi="Bookman Old Style"/>
          <w:b w:val="0"/>
          <w:spacing w:val="-9"/>
          <w:vertAlign w:val="baseline"/>
        </w:rPr>
        <w:t> </w:t>
      </w:r>
      <w:r>
        <w:rPr>
          <w:rFonts w:ascii="Bookman Old Style" w:hAnsi="Bookman Old Style"/>
          <w:b w:val="0"/>
          <w:spacing w:val="-4"/>
          <w:vertAlign w:val="baseline"/>
        </w:rPr>
        <w:t>to</w:t>
      </w:r>
      <w:r>
        <w:rPr>
          <w:rFonts w:ascii="Bookman Old Style" w:hAnsi="Bookman Old Style"/>
          <w:b w:val="0"/>
          <w:spacing w:val="-9"/>
          <w:vertAlign w:val="baseline"/>
        </w:rPr>
        <w:t> </w:t>
      </w:r>
      <w:r>
        <w:rPr>
          <w:rFonts w:ascii="Bookman Old Style" w:hAnsi="Bookman Old Style"/>
          <w:b w:val="0"/>
          <w:spacing w:val="-4"/>
          <w:vertAlign w:val="baseline"/>
        </w:rPr>
        <w:t>be</w:t>
      </w:r>
      <w:r>
        <w:rPr>
          <w:rFonts w:ascii="Bookman Old Style" w:hAnsi="Bookman Old Style"/>
          <w:b w:val="0"/>
          <w:spacing w:val="-10"/>
          <w:vertAlign w:val="baseline"/>
        </w:rPr>
        <w:t> </w:t>
      </w:r>
      <w:r>
        <w:rPr>
          <w:rFonts w:ascii="Bookman Old Style" w:hAnsi="Bookman Old Style"/>
          <w:b w:val="0"/>
          <w:spacing w:val="-4"/>
          <w:vertAlign w:val="baseline"/>
        </w:rPr>
        <w:t>2D</w:t>
      </w:r>
      <w:r>
        <w:rPr>
          <w:rFonts w:ascii="Bookman Old Style" w:hAnsi="Bookman Old Style"/>
          <w:b w:val="0"/>
          <w:spacing w:val="-9"/>
          <w:vertAlign w:val="baseline"/>
        </w:rPr>
        <w:t> </w:t>
      </w:r>
      <w:r>
        <w:rPr>
          <w:rFonts w:ascii="Bookman Old Style" w:hAnsi="Bookman Old Style"/>
          <w:b w:val="0"/>
          <w:spacing w:val="-4"/>
          <w:vertAlign w:val="baseline"/>
        </w:rPr>
        <w:t>in</w:t>
      </w:r>
      <w:r>
        <w:rPr>
          <w:rFonts w:ascii="Bookman Old Style" w:hAnsi="Bookman Old Style"/>
          <w:b w:val="0"/>
          <w:spacing w:val="-10"/>
          <w:vertAlign w:val="baseline"/>
        </w:rPr>
        <w:t> </w:t>
      </w:r>
      <w:r>
        <w:rPr>
          <w:rFonts w:ascii="Bookman Old Style" w:hAnsi="Bookman Old Style"/>
          <w:b w:val="0"/>
          <w:spacing w:val="-4"/>
          <w:vertAlign w:val="baseline"/>
        </w:rPr>
        <w:t>con- </w:t>
      </w:r>
      <w:r>
        <w:rPr>
          <w:rFonts w:ascii="Bookman Old Style" w:hAnsi="Bookman Old Style"/>
          <w:b w:val="0"/>
          <w:spacing w:val="-6"/>
          <w:vertAlign w:val="baseline"/>
        </w:rPr>
        <w:t>sideration</w:t>
      </w:r>
      <w:r>
        <w:rPr>
          <w:rFonts w:ascii="Bookman Old Style" w:hAnsi="Bookman Old Style"/>
          <w:b w:val="0"/>
          <w:spacing w:val="-10"/>
          <w:vertAlign w:val="baseline"/>
        </w:rPr>
        <w:t> </w:t>
      </w:r>
      <w:r>
        <w:rPr>
          <w:rFonts w:ascii="Bookman Old Style" w:hAnsi="Bookman Old Style"/>
          <w:b w:val="0"/>
          <w:spacing w:val="-6"/>
          <w:vertAlign w:val="baseline"/>
        </w:rPr>
        <w:t>of</w:t>
      </w:r>
      <w:r>
        <w:rPr>
          <w:rFonts w:ascii="Bookman Old Style" w:hAnsi="Bookman Old Style"/>
          <w:b w:val="0"/>
          <w:spacing w:val="-9"/>
          <w:vertAlign w:val="baseline"/>
        </w:rPr>
        <w:t> </w:t>
      </w:r>
      <w:r>
        <w:rPr>
          <w:rFonts w:ascii="Bookman Old Style" w:hAnsi="Bookman Old Style"/>
          <w:b w:val="0"/>
          <w:spacing w:val="-6"/>
          <w:vertAlign w:val="baseline"/>
        </w:rPr>
        <w:t>eyebox</w:t>
      </w:r>
      <w:r>
        <w:rPr>
          <w:rFonts w:ascii="Bookman Old Style" w:hAnsi="Bookman Old Style"/>
          <w:b w:val="0"/>
          <w:spacing w:val="-9"/>
          <w:vertAlign w:val="baseline"/>
        </w:rPr>
        <w:t> </w:t>
      </w:r>
      <w:r>
        <w:rPr>
          <w:rFonts w:ascii="Bookman Old Style" w:hAnsi="Bookman Old Style"/>
          <w:b w:val="0"/>
          <w:spacing w:val="-6"/>
          <w:vertAlign w:val="baseline"/>
        </w:rPr>
        <w:t>expansion</w:t>
      </w:r>
      <w:r>
        <w:rPr>
          <w:rFonts w:ascii="Bookman Old Style" w:hAnsi="Bookman Old Style"/>
          <w:b w:val="0"/>
          <w:spacing w:val="-9"/>
          <w:vertAlign w:val="baseline"/>
        </w:rPr>
        <w:t> </w:t>
      </w:r>
      <w:r>
        <w:rPr>
          <w:rFonts w:ascii="Bookman Old Style" w:hAnsi="Bookman Old Style"/>
          <w:b w:val="0"/>
          <w:spacing w:val="-6"/>
          <w:vertAlign w:val="baseline"/>
        </w:rPr>
        <w:t>in</w:t>
      </w:r>
      <w:r>
        <w:rPr>
          <w:rFonts w:ascii="Bookman Old Style" w:hAnsi="Bookman Old Style"/>
          <w:b w:val="0"/>
          <w:spacing w:val="-9"/>
          <w:vertAlign w:val="baseline"/>
        </w:rPr>
        <w:t> </w:t>
      </w:r>
      <w:r>
        <w:rPr>
          <w:rFonts w:ascii="Bookman Old Style" w:hAnsi="Bookman Old Style"/>
          <w:b w:val="0"/>
          <w:spacing w:val="-6"/>
          <w:vertAlign w:val="baseline"/>
        </w:rPr>
        <w:t>both</w:t>
      </w:r>
      <w:r>
        <w:rPr>
          <w:rFonts w:ascii="Bookman Old Style" w:hAnsi="Bookman Old Style"/>
          <w:b w:val="0"/>
          <w:spacing w:val="-10"/>
          <w:vertAlign w:val="baseline"/>
        </w:rPr>
        <w:t> </w:t>
      </w:r>
      <w:r>
        <w:rPr>
          <w:rFonts w:ascii="Bookman Old Style" w:hAnsi="Bookman Old Style"/>
          <w:b w:val="0"/>
          <w:spacing w:val="-6"/>
          <w:vertAlign w:val="baseline"/>
        </w:rPr>
        <w:t>horizontal</w:t>
      </w:r>
      <w:r>
        <w:rPr>
          <w:rFonts w:ascii="Bookman Old Style" w:hAnsi="Bookman Old Style"/>
          <w:b w:val="0"/>
          <w:spacing w:val="-9"/>
          <w:vertAlign w:val="baseline"/>
        </w:rPr>
        <w:t> </w:t>
      </w:r>
      <w:r>
        <w:rPr>
          <w:rFonts w:ascii="Bookman Old Style" w:hAnsi="Bookman Old Style"/>
          <w:b w:val="0"/>
          <w:spacing w:val="-6"/>
          <w:vertAlign w:val="baseline"/>
        </w:rPr>
        <w:t>and </w:t>
      </w:r>
      <w:r>
        <w:rPr>
          <w:rFonts w:ascii="Bookman Old Style" w:hAnsi="Bookman Old Style"/>
          <w:b w:val="0"/>
          <w:w w:val="85"/>
          <w:vertAlign w:val="baseline"/>
        </w:rPr>
        <w:t>vertical directions. The practical FoV is jointly determined </w:t>
      </w:r>
      <w:r>
        <w:rPr>
          <w:rFonts w:ascii="Bookman Old Style" w:hAnsi="Bookman Old Style"/>
          <w:b w:val="0"/>
          <w:spacing w:val="-4"/>
          <w:vertAlign w:val="baseline"/>
        </w:rPr>
        <w:t>by</w:t>
      </w:r>
      <w:r>
        <w:rPr>
          <w:rFonts w:ascii="Bookman Old Style" w:hAnsi="Bookman Old Style"/>
          <w:b w:val="0"/>
          <w:spacing w:val="-11"/>
          <w:vertAlign w:val="baseline"/>
        </w:rPr>
        <w:t> </w:t>
      </w:r>
      <w:r>
        <w:rPr>
          <w:rFonts w:ascii="Bookman Old Style" w:hAnsi="Bookman Old Style"/>
          <w:b w:val="0"/>
          <w:spacing w:val="-4"/>
          <w:vertAlign w:val="baseline"/>
        </w:rPr>
        <w:t>the</w:t>
      </w:r>
      <w:r>
        <w:rPr>
          <w:rFonts w:ascii="Bookman Old Style" w:hAnsi="Bookman Old Style"/>
          <w:b w:val="0"/>
          <w:spacing w:val="-11"/>
          <w:vertAlign w:val="baseline"/>
        </w:rPr>
        <w:t> </w:t>
      </w:r>
      <w:r>
        <w:rPr>
          <w:rFonts w:ascii="Bookman Old Style" w:hAnsi="Bookman Old Style"/>
          <w:b w:val="0"/>
          <w:spacing w:val="-4"/>
          <w:vertAlign w:val="baseline"/>
        </w:rPr>
        <w:t>refractive</w:t>
      </w:r>
      <w:r>
        <w:rPr>
          <w:rFonts w:ascii="Bookman Old Style" w:hAnsi="Bookman Old Style"/>
          <w:b w:val="0"/>
          <w:spacing w:val="-10"/>
          <w:vertAlign w:val="baseline"/>
        </w:rPr>
        <w:t> </w:t>
      </w:r>
      <w:r>
        <w:rPr>
          <w:rFonts w:ascii="Bookman Old Style" w:hAnsi="Bookman Old Style"/>
          <w:b w:val="0"/>
          <w:spacing w:val="-4"/>
          <w:vertAlign w:val="baseline"/>
        </w:rPr>
        <w:t>index</w:t>
      </w:r>
      <w:r>
        <w:rPr>
          <w:rFonts w:ascii="Bookman Old Style" w:hAnsi="Bookman Old Style"/>
          <w:b w:val="0"/>
          <w:spacing w:val="-11"/>
          <w:vertAlign w:val="baseline"/>
        </w:rPr>
        <w:t> </w:t>
      </w:r>
      <w:r>
        <w:rPr>
          <w:rFonts w:ascii="Bookman Old Style" w:hAnsi="Bookman Old Style"/>
          <w:b w:val="0"/>
          <w:spacing w:val="-4"/>
          <w:vertAlign w:val="baseline"/>
        </w:rPr>
        <w:t>(n</w:t>
      </w:r>
      <w:r>
        <w:rPr>
          <w:rFonts w:ascii="Bookman Old Style" w:hAnsi="Bookman Old Style"/>
          <w:b w:val="0"/>
          <w:spacing w:val="-4"/>
          <w:vertAlign w:val="subscript"/>
        </w:rPr>
        <w:t>g</w:t>
      </w:r>
      <w:r>
        <w:rPr>
          <w:rFonts w:ascii="Bookman Old Style" w:hAnsi="Bookman Old Style"/>
          <w:b w:val="0"/>
          <w:spacing w:val="-4"/>
          <w:vertAlign w:val="baseline"/>
        </w:rPr>
        <w:t>)</w:t>
      </w:r>
      <w:r>
        <w:rPr>
          <w:rFonts w:ascii="Bookman Old Style" w:hAnsi="Bookman Old Style"/>
          <w:b w:val="0"/>
          <w:spacing w:val="-10"/>
          <w:vertAlign w:val="baseline"/>
        </w:rPr>
        <w:t> </w:t>
      </w:r>
      <w:r>
        <w:rPr>
          <w:rFonts w:ascii="Bookman Old Style" w:hAnsi="Bookman Old Style"/>
          <w:b w:val="0"/>
          <w:spacing w:val="-4"/>
          <w:vertAlign w:val="baseline"/>
        </w:rPr>
        <w:t>of</w:t>
      </w:r>
      <w:r>
        <w:rPr>
          <w:rFonts w:ascii="Bookman Old Style" w:hAnsi="Bookman Old Style"/>
          <w:b w:val="0"/>
          <w:spacing w:val="-11"/>
          <w:vertAlign w:val="baseline"/>
        </w:rPr>
        <w:t> </w:t>
      </w:r>
      <w:r>
        <w:rPr>
          <w:rFonts w:ascii="Bookman Old Style" w:hAnsi="Bookman Old Style"/>
          <w:b w:val="0"/>
          <w:spacing w:val="-4"/>
          <w:vertAlign w:val="baseline"/>
        </w:rPr>
        <w:t>the</w:t>
      </w:r>
      <w:r>
        <w:rPr>
          <w:rFonts w:ascii="Bookman Old Style" w:hAnsi="Bookman Old Style"/>
          <w:b w:val="0"/>
          <w:spacing w:val="-11"/>
          <w:vertAlign w:val="baseline"/>
        </w:rPr>
        <w:t> </w:t>
      </w:r>
      <w:r>
        <w:rPr>
          <w:rFonts w:ascii="Bookman Old Style" w:hAnsi="Bookman Old Style"/>
          <w:b w:val="0"/>
          <w:spacing w:val="-4"/>
          <w:vertAlign w:val="baseline"/>
        </w:rPr>
        <w:t>waveguides</w:t>
      </w:r>
      <w:r>
        <w:rPr>
          <w:rFonts w:ascii="Bookman Old Style" w:hAnsi="Bookman Old Style"/>
          <w:b w:val="0"/>
          <w:spacing w:val="-10"/>
          <w:vertAlign w:val="baseline"/>
        </w:rPr>
        <w:t> </w:t>
      </w:r>
      <w:r>
        <w:rPr>
          <w:rFonts w:ascii="Bookman Old Style" w:hAnsi="Bookman Old Style"/>
          <w:b w:val="0"/>
          <w:spacing w:val="-4"/>
          <w:vertAlign w:val="baseline"/>
        </w:rPr>
        <w:t>and</w:t>
      </w:r>
      <w:r>
        <w:rPr>
          <w:rFonts w:ascii="Bookman Old Style" w:hAnsi="Bookman Old Style"/>
          <w:b w:val="0"/>
          <w:spacing w:val="-10"/>
          <w:vertAlign w:val="baseline"/>
        </w:rPr>
        <w:t> </w:t>
      </w:r>
      <w:r>
        <w:rPr>
          <w:rFonts w:ascii="Bookman Old Style" w:hAnsi="Bookman Old Style"/>
          <w:b w:val="0"/>
          <w:spacing w:val="-4"/>
          <w:vertAlign w:val="baseline"/>
        </w:rPr>
        <w:t>the </w:t>
      </w:r>
      <w:r>
        <w:rPr>
          <w:rFonts w:ascii="Bookman Old Style" w:hAnsi="Bookman Old Style"/>
          <w:b w:val="0"/>
          <w:w w:val="90"/>
          <w:vertAlign w:val="baseline"/>
        </w:rPr>
        <w:t>angular bandwidth provided by the couplers. A large n</w:t>
      </w:r>
      <w:r>
        <w:rPr>
          <w:rFonts w:ascii="Bookman Old Style" w:hAnsi="Bookman Old Style"/>
          <w:b w:val="0"/>
          <w:w w:val="90"/>
          <w:vertAlign w:val="subscript"/>
        </w:rPr>
        <w:t>g</w:t>
      </w:r>
      <w:r>
        <w:rPr>
          <w:rFonts w:ascii="Bookman Old Style" w:hAnsi="Bookman Old Style"/>
          <w:b w:val="0"/>
          <w:w w:val="90"/>
          <w:vertAlign w:val="baseline"/>
        </w:rPr>
        <w:t> waveguide</w:t>
      </w:r>
      <w:r>
        <w:rPr>
          <w:rFonts w:ascii="Bookman Old Style" w:hAnsi="Bookman Old Style"/>
          <w:b w:val="0"/>
          <w:spacing w:val="-9"/>
          <w:w w:val="90"/>
          <w:vertAlign w:val="baseline"/>
        </w:rPr>
        <w:t> </w:t>
      </w:r>
      <w:r>
        <w:rPr>
          <w:rFonts w:ascii="Bookman Old Style" w:hAnsi="Bookman Old Style"/>
          <w:b w:val="0"/>
          <w:w w:val="90"/>
          <w:vertAlign w:val="baseline"/>
        </w:rPr>
        <w:t>with</w:t>
      </w:r>
      <w:r>
        <w:rPr>
          <w:rFonts w:ascii="Bookman Old Style" w:hAnsi="Bookman Old Style"/>
          <w:b w:val="0"/>
          <w:spacing w:val="-9"/>
          <w:w w:val="90"/>
          <w:vertAlign w:val="baseline"/>
        </w:rPr>
        <w:t> </w:t>
      </w:r>
      <w:r>
        <w:rPr>
          <w:rFonts w:ascii="Bookman Old Style" w:hAnsi="Bookman Old Style"/>
          <w:b w:val="0"/>
          <w:w w:val="90"/>
          <w:vertAlign w:val="baseline"/>
        </w:rPr>
        <w:t>wide</w:t>
      </w:r>
      <w:r>
        <w:rPr>
          <w:rFonts w:ascii="Bookman Old Style" w:hAnsi="Bookman Old Style"/>
          <w:b w:val="0"/>
          <w:spacing w:val="-9"/>
          <w:w w:val="90"/>
          <w:vertAlign w:val="baseline"/>
        </w:rPr>
        <w:t> </w:t>
      </w:r>
      <w:r>
        <w:rPr>
          <w:rFonts w:ascii="Bookman Old Style" w:hAnsi="Bookman Old Style"/>
          <w:b w:val="0"/>
          <w:w w:val="90"/>
          <w:vertAlign w:val="baseline"/>
        </w:rPr>
        <w:t>angular</w:t>
      </w:r>
      <w:r>
        <w:rPr>
          <w:rFonts w:ascii="Bookman Old Style" w:hAnsi="Bookman Old Style"/>
          <w:b w:val="0"/>
          <w:spacing w:val="-9"/>
          <w:w w:val="90"/>
          <w:vertAlign w:val="baseline"/>
        </w:rPr>
        <w:t> </w:t>
      </w:r>
      <w:r>
        <w:rPr>
          <w:rFonts w:ascii="Bookman Old Style" w:hAnsi="Bookman Old Style"/>
          <w:b w:val="0"/>
          <w:w w:val="90"/>
          <w:vertAlign w:val="baseline"/>
        </w:rPr>
        <w:t>response</w:t>
      </w:r>
      <w:r>
        <w:rPr>
          <w:rFonts w:ascii="Bookman Old Style" w:hAnsi="Bookman Old Style"/>
          <w:b w:val="0"/>
          <w:spacing w:val="-9"/>
          <w:w w:val="90"/>
          <w:vertAlign w:val="baseline"/>
        </w:rPr>
        <w:t> </w:t>
      </w:r>
      <w:r>
        <w:rPr>
          <w:rFonts w:ascii="Bookman Old Style" w:hAnsi="Bookman Old Style"/>
          <w:b w:val="0"/>
          <w:w w:val="90"/>
          <w:vertAlign w:val="baseline"/>
        </w:rPr>
        <w:t>of</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couplers</w:t>
      </w:r>
      <w:r>
        <w:rPr>
          <w:rFonts w:ascii="Bookman Old Style" w:hAnsi="Bookman Old Style"/>
          <w:b w:val="0"/>
          <w:spacing w:val="-9"/>
          <w:w w:val="90"/>
          <w:vertAlign w:val="baseline"/>
        </w:rPr>
        <w:t> </w:t>
      </w:r>
      <w:r>
        <w:rPr>
          <w:rFonts w:ascii="Bookman Old Style" w:hAnsi="Bookman Old Style"/>
          <w:b w:val="0"/>
          <w:w w:val="90"/>
          <w:vertAlign w:val="baseline"/>
        </w:rPr>
        <w:t>is </w:t>
      </w:r>
      <w:r>
        <w:rPr>
          <w:rFonts w:ascii="Bookman Old Style" w:hAnsi="Bookman Old Style"/>
          <w:b w:val="0"/>
          <w:spacing w:val="-2"/>
          <w:vertAlign w:val="baseline"/>
        </w:rPr>
        <w:t>conducive</w:t>
      </w:r>
      <w:r>
        <w:rPr>
          <w:rFonts w:ascii="Bookman Old Style" w:hAnsi="Bookman Old Style"/>
          <w:b w:val="0"/>
          <w:spacing w:val="-14"/>
          <w:vertAlign w:val="baseline"/>
        </w:rPr>
        <w:t> </w:t>
      </w:r>
      <w:r>
        <w:rPr>
          <w:rFonts w:ascii="Bookman Old Style" w:hAnsi="Bookman Old Style"/>
          <w:b w:val="0"/>
          <w:spacing w:val="-2"/>
          <w:vertAlign w:val="baseline"/>
        </w:rPr>
        <w:t>to</w:t>
      </w:r>
      <w:r>
        <w:rPr>
          <w:rFonts w:ascii="Bookman Old Style" w:hAnsi="Bookman Old Style"/>
          <w:b w:val="0"/>
          <w:spacing w:val="-13"/>
          <w:vertAlign w:val="baseline"/>
        </w:rPr>
        <w:t> </w:t>
      </w:r>
      <w:r>
        <w:rPr>
          <w:rFonts w:ascii="Bookman Old Style" w:hAnsi="Bookman Old Style"/>
          <w:b w:val="0"/>
          <w:spacing w:val="-2"/>
          <w:vertAlign w:val="baseline"/>
        </w:rPr>
        <w:t>expand</w:t>
      </w:r>
      <w:r>
        <w:rPr>
          <w:rFonts w:ascii="Bookman Old Style" w:hAnsi="Bookman Old Style"/>
          <w:b w:val="0"/>
          <w:spacing w:val="-13"/>
          <w:vertAlign w:val="baseline"/>
        </w:rPr>
        <w:t> </w:t>
      </w:r>
      <w:r>
        <w:rPr>
          <w:rFonts w:ascii="Bookman Old Style" w:hAnsi="Bookman Old Style"/>
          <w:b w:val="0"/>
          <w:spacing w:val="-2"/>
          <w:vertAlign w:val="baseline"/>
        </w:rPr>
        <w:t>the</w:t>
      </w:r>
      <w:r>
        <w:rPr>
          <w:rFonts w:ascii="Bookman Old Style" w:hAnsi="Bookman Old Style"/>
          <w:b w:val="0"/>
          <w:spacing w:val="-13"/>
          <w:vertAlign w:val="baseline"/>
        </w:rPr>
        <w:t> </w:t>
      </w:r>
      <w:r>
        <w:rPr>
          <w:rFonts w:ascii="Bookman Old Style" w:hAnsi="Bookman Old Style"/>
          <w:b w:val="0"/>
          <w:spacing w:val="-2"/>
          <w:vertAlign w:val="baseline"/>
        </w:rPr>
        <w:t>FoV.</w:t>
      </w:r>
    </w:p>
    <w:p>
      <w:pPr>
        <w:pStyle w:val="BodyText"/>
        <w:spacing w:line="256" w:lineRule="auto" w:before="7"/>
        <w:ind w:left="53" w:firstLine="156"/>
        <w:jc w:val="both"/>
        <w:rPr>
          <w:rFonts w:ascii="Bookman Old Style"/>
          <w:b w:val="0"/>
        </w:rPr>
      </w:pPr>
      <w:r>
        <w:rPr>
          <w:rFonts w:ascii="Bookman Old Style"/>
          <w:b w:val="0"/>
          <w:w w:val="90"/>
        </w:rPr>
        <w:t>Currently,</w:t>
      </w:r>
      <w:r>
        <w:rPr>
          <w:rFonts w:ascii="Bookman Old Style"/>
          <w:b w:val="0"/>
          <w:spacing w:val="-6"/>
          <w:w w:val="90"/>
        </w:rPr>
        <w:t> </w:t>
      </w:r>
      <w:r>
        <w:rPr>
          <w:rFonts w:ascii="Bookman Old Style"/>
          <w:b w:val="0"/>
          <w:w w:val="90"/>
        </w:rPr>
        <w:t>surface</w:t>
      </w:r>
      <w:r>
        <w:rPr>
          <w:rFonts w:ascii="Bookman Old Style"/>
          <w:b w:val="0"/>
          <w:spacing w:val="-6"/>
          <w:w w:val="90"/>
        </w:rPr>
        <w:t> </w:t>
      </w:r>
      <w:r>
        <w:rPr>
          <w:rFonts w:ascii="Bookman Old Style"/>
          <w:b w:val="0"/>
          <w:w w:val="90"/>
        </w:rPr>
        <w:t>relief</w:t>
      </w:r>
      <w:r>
        <w:rPr>
          <w:rFonts w:ascii="Bookman Old Style"/>
          <w:b w:val="0"/>
          <w:spacing w:val="-6"/>
          <w:w w:val="90"/>
        </w:rPr>
        <w:t> </w:t>
      </w:r>
      <w:r>
        <w:rPr>
          <w:rFonts w:ascii="Bookman Old Style"/>
          <w:b w:val="0"/>
          <w:w w:val="90"/>
        </w:rPr>
        <w:t>gratings</w:t>
      </w:r>
      <w:r>
        <w:rPr>
          <w:rFonts w:ascii="Bookman Old Style"/>
          <w:b w:val="0"/>
          <w:spacing w:val="-6"/>
          <w:w w:val="90"/>
        </w:rPr>
        <w:t> </w:t>
      </w:r>
      <w:r>
        <w:rPr>
          <w:rFonts w:ascii="Bookman Old Style"/>
          <w:b w:val="0"/>
          <w:w w:val="90"/>
        </w:rPr>
        <w:t>(SRGs)</w:t>
      </w:r>
      <w:r>
        <w:rPr>
          <w:rFonts w:ascii="Bookman Old Style"/>
          <w:b w:val="0"/>
          <w:spacing w:val="-6"/>
          <w:w w:val="90"/>
        </w:rPr>
        <w:t> </w:t>
      </w:r>
      <w:r>
        <w:rPr>
          <w:rFonts w:ascii="Bookman Old Style"/>
          <w:b w:val="0"/>
          <w:w w:val="90"/>
        </w:rPr>
        <w:t>are</w:t>
      </w:r>
      <w:r>
        <w:rPr>
          <w:rFonts w:ascii="Bookman Old Style"/>
          <w:b w:val="0"/>
          <w:spacing w:val="-6"/>
          <w:w w:val="90"/>
        </w:rPr>
        <w:t> </w:t>
      </w:r>
      <w:r>
        <w:rPr>
          <w:rFonts w:ascii="Bookman Old Style"/>
          <w:b w:val="0"/>
          <w:w w:val="90"/>
        </w:rPr>
        <w:t>dominant couplers in waveguide AR products. SRGs have a large index</w:t>
      </w:r>
      <w:r>
        <w:rPr>
          <w:rFonts w:ascii="Bookman Old Style"/>
          <w:b w:val="0"/>
          <w:spacing w:val="-6"/>
          <w:w w:val="90"/>
        </w:rPr>
        <w:t> </w:t>
      </w:r>
      <w:r>
        <w:rPr>
          <w:rFonts w:ascii="Bookman Old Style"/>
          <w:b w:val="0"/>
          <w:w w:val="90"/>
        </w:rPr>
        <w:t>modulation</w:t>
      </w:r>
      <w:r>
        <w:rPr>
          <w:rFonts w:ascii="Bookman Old Style"/>
          <w:b w:val="0"/>
          <w:spacing w:val="-6"/>
          <w:w w:val="90"/>
        </w:rPr>
        <w:t> </w:t>
      </w:r>
      <w:r>
        <w:rPr>
          <w:rFonts w:ascii="Bookman Old Style"/>
          <w:b w:val="0"/>
          <w:w w:val="90"/>
        </w:rPr>
        <w:t>to</w:t>
      </w:r>
      <w:r>
        <w:rPr>
          <w:rFonts w:ascii="Bookman Old Style"/>
          <w:b w:val="0"/>
          <w:spacing w:val="-6"/>
          <w:w w:val="90"/>
        </w:rPr>
        <w:t> </w:t>
      </w:r>
      <w:r>
        <w:rPr>
          <w:rFonts w:ascii="Bookman Old Style"/>
          <w:b w:val="0"/>
          <w:w w:val="90"/>
        </w:rPr>
        <w:t>produce</w:t>
      </w:r>
      <w:r>
        <w:rPr>
          <w:rFonts w:ascii="Bookman Old Style"/>
          <w:b w:val="0"/>
          <w:spacing w:val="-4"/>
          <w:w w:val="90"/>
        </w:rPr>
        <w:t> </w:t>
      </w:r>
      <w:r>
        <w:rPr>
          <w:rFonts w:ascii="Bookman Old Style"/>
          <w:b w:val="0"/>
          <w:w w:val="90"/>
        </w:rPr>
        <w:t>wide</w:t>
      </w:r>
      <w:r>
        <w:rPr>
          <w:rFonts w:ascii="Bookman Old Style"/>
          <w:b w:val="0"/>
          <w:spacing w:val="-6"/>
          <w:w w:val="90"/>
        </w:rPr>
        <w:t> </w:t>
      </w:r>
      <w:r>
        <w:rPr>
          <w:rFonts w:ascii="Bookman Old Style"/>
          <w:b w:val="0"/>
          <w:w w:val="90"/>
        </w:rPr>
        <w:t>angular</w:t>
      </w:r>
      <w:r>
        <w:rPr>
          <w:rFonts w:ascii="Bookman Old Style"/>
          <w:b w:val="0"/>
          <w:spacing w:val="-6"/>
          <w:w w:val="90"/>
        </w:rPr>
        <w:t> </w:t>
      </w:r>
      <w:r>
        <w:rPr>
          <w:rFonts w:ascii="Bookman Old Style"/>
          <w:b w:val="0"/>
          <w:w w:val="90"/>
        </w:rPr>
        <w:t>response</w:t>
      </w:r>
      <w:r>
        <w:rPr>
          <w:rFonts w:ascii="Bookman Old Style"/>
          <w:b w:val="0"/>
          <w:spacing w:val="-5"/>
          <w:w w:val="90"/>
        </w:rPr>
        <w:t> and</w:t>
      </w:r>
    </w:p>
    <w:p>
      <w:pPr>
        <w:pStyle w:val="BodyText"/>
        <w:spacing w:line="256" w:lineRule="auto" w:before="92"/>
        <w:ind w:left="53" w:right="51"/>
        <w:jc w:val="both"/>
        <w:rPr>
          <w:rFonts w:ascii="Bookman Old Style" w:hAnsi="Bookman Old Style"/>
          <w:b w:val="0"/>
        </w:rPr>
      </w:pPr>
      <w:r>
        <w:rPr/>
        <w:br w:type="column"/>
      </w:r>
      <w:r>
        <w:rPr>
          <w:rFonts w:ascii="Bookman Old Style" w:hAnsi="Bookman Old Style"/>
          <w:b w:val="0"/>
          <w:w w:val="95"/>
        </w:rPr>
        <w:t>can</w:t>
      </w:r>
      <w:r>
        <w:rPr>
          <w:rFonts w:ascii="Bookman Old Style" w:hAnsi="Bookman Old Style"/>
          <w:b w:val="0"/>
          <w:w w:val="95"/>
        </w:rPr>
        <w:t> achieve</w:t>
      </w:r>
      <w:r>
        <w:rPr>
          <w:rFonts w:ascii="Bookman Old Style" w:hAnsi="Bookman Old Style"/>
          <w:b w:val="0"/>
          <w:w w:val="95"/>
        </w:rPr>
        <w:t> a</w:t>
      </w:r>
      <w:r>
        <w:rPr>
          <w:rFonts w:ascii="Bookman Old Style" w:hAnsi="Bookman Old Style"/>
          <w:b w:val="0"/>
          <w:w w:val="95"/>
        </w:rPr>
        <w:t> uniform</w:t>
      </w:r>
      <w:r>
        <w:rPr>
          <w:rFonts w:ascii="Bookman Old Style" w:hAnsi="Bookman Old Style"/>
          <w:b w:val="0"/>
          <w:w w:val="95"/>
        </w:rPr>
        <w:t> EPE,</w:t>
      </w:r>
      <w:r>
        <w:rPr>
          <w:rFonts w:ascii="Bookman Old Style" w:hAnsi="Bookman Old Style"/>
          <w:b w:val="0"/>
          <w:w w:val="95"/>
        </w:rPr>
        <w:t> although</w:t>
      </w:r>
      <w:r>
        <w:rPr>
          <w:rFonts w:ascii="Bookman Old Style" w:hAnsi="Bookman Old Style"/>
          <w:b w:val="0"/>
          <w:w w:val="95"/>
        </w:rPr>
        <w:t> the</w:t>
      </w:r>
      <w:r>
        <w:rPr>
          <w:rFonts w:ascii="Bookman Old Style" w:hAnsi="Bookman Old Style"/>
          <w:b w:val="0"/>
          <w:w w:val="95"/>
        </w:rPr>
        <w:t> design</w:t>
      </w:r>
      <w:r>
        <w:rPr>
          <w:rFonts w:ascii="Bookman Old Style" w:hAnsi="Bookman Old Style"/>
          <w:b w:val="0"/>
          <w:w w:val="95"/>
        </w:rPr>
        <w:t> </w:t>
      </w:r>
      <w:r>
        <w:rPr>
          <w:rFonts w:ascii="Bookman Old Style" w:hAnsi="Bookman Old Style"/>
          <w:b w:val="0"/>
          <w:w w:val="95"/>
        </w:rPr>
        <w:t>is </w:t>
      </w:r>
      <w:r>
        <w:rPr>
          <w:rFonts w:ascii="Bookman Old Style" w:hAnsi="Bookman Old Style"/>
          <w:b w:val="0"/>
          <w:spacing w:val="-2"/>
          <w:w w:val="95"/>
        </w:rPr>
        <w:t>somewhat</w:t>
      </w:r>
      <w:r>
        <w:rPr>
          <w:rFonts w:ascii="Bookman Old Style" w:hAnsi="Bookman Old Style"/>
          <w:b w:val="0"/>
          <w:spacing w:val="-5"/>
          <w:w w:val="95"/>
        </w:rPr>
        <w:t> </w:t>
      </w:r>
      <w:r>
        <w:rPr>
          <w:rFonts w:ascii="Bookman Old Style" w:hAnsi="Bookman Old Style"/>
          <w:b w:val="0"/>
          <w:spacing w:val="-2"/>
          <w:w w:val="95"/>
        </w:rPr>
        <w:t>sophisticated</w:t>
      </w:r>
      <w:hyperlink w:history="true" w:anchor="_bookmark158">
        <w:r>
          <w:rPr>
            <w:rFonts w:ascii="Bookman Old Style" w:hAnsi="Bookman Old Style"/>
            <w:b w:val="0"/>
            <w:color w:val="0000FF"/>
            <w:spacing w:val="-2"/>
            <w:w w:val="95"/>
            <w:vertAlign w:val="superscript"/>
          </w:rPr>
          <w:t>210</w:t>
        </w:r>
      </w:hyperlink>
      <w:r>
        <w:rPr>
          <w:rFonts w:ascii="Bookman Old Style" w:hAnsi="Bookman Old Style"/>
          <w:b w:val="0"/>
          <w:spacing w:val="-2"/>
          <w:w w:val="95"/>
          <w:vertAlign w:val="baseline"/>
        </w:rPr>
        <w:t>.</w:t>
      </w:r>
      <w:r>
        <w:rPr>
          <w:rFonts w:ascii="Bookman Old Style" w:hAnsi="Bookman Old Style"/>
          <w:b w:val="0"/>
          <w:spacing w:val="-5"/>
          <w:w w:val="95"/>
          <w:vertAlign w:val="baseline"/>
        </w:rPr>
        <w:t> </w:t>
      </w:r>
      <w:r>
        <w:rPr>
          <w:rFonts w:ascii="Bookman Old Style" w:hAnsi="Bookman Old Style"/>
          <w:b w:val="0"/>
          <w:spacing w:val="-2"/>
          <w:w w:val="95"/>
          <w:vertAlign w:val="baseline"/>
        </w:rPr>
        <w:t>As</w:t>
      </w:r>
      <w:r>
        <w:rPr>
          <w:rFonts w:ascii="Bookman Old Style" w:hAnsi="Bookman Old Style"/>
          <w:b w:val="0"/>
          <w:spacing w:val="-6"/>
          <w:w w:val="95"/>
          <w:vertAlign w:val="baseline"/>
        </w:rPr>
        <w:t> </w:t>
      </w:r>
      <w:r>
        <w:rPr>
          <w:rFonts w:ascii="Bookman Old Style" w:hAnsi="Bookman Old Style"/>
          <w:b w:val="0"/>
          <w:spacing w:val="-2"/>
          <w:w w:val="95"/>
          <w:vertAlign w:val="baseline"/>
        </w:rPr>
        <w:t>the</w:t>
      </w:r>
      <w:r>
        <w:rPr>
          <w:rFonts w:ascii="Bookman Old Style" w:hAnsi="Bookman Old Style"/>
          <w:b w:val="0"/>
          <w:spacing w:val="-5"/>
          <w:w w:val="95"/>
          <w:vertAlign w:val="baseline"/>
        </w:rPr>
        <w:t> </w:t>
      </w:r>
      <w:r>
        <w:rPr>
          <w:rFonts w:ascii="Bookman Old Style" w:hAnsi="Bookman Old Style"/>
          <w:b w:val="0"/>
          <w:spacing w:val="-2"/>
          <w:w w:val="95"/>
          <w:vertAlign w:val="baseline"/>
        </w:rPr>
        <w:t>input</w:t>
      </w:r>
      <w:r>
        <w:rPr>
          <w:rFonts w:ascii="Bookman Old Style" w:hAnsi="Bookman Old Style"/>
          <w:b w:val="0"/>
          <w:spacing w:val="-6"/>
          <w:w w:val="95"/>
          <w:vertAlign w:val="baseline"/>
        </w:rPr>
        <w:t> </w:t>
      </w:r>
      <w:r>
        <w:rPr>
          <w:rFonts w:ascii="Bookman Old Style" w:hAnsi="Bookman Old Style"/>
          <w:b w:val="0"/>
          <w:spacing w:val="-2"/>
          <w:w w:val="95"/>
          <w:vertAlign w:val="baseline"/>
        </w:rPr>
        <w:t>coupler,</w:t>
      </w:r>
      <w:r>
        <w:rPr>
          <w:rFonts w:ascii="Bookman Old Style" w:hAnsi="Bookman Old Style"/>
          <w:b w:val="0"/>
          <w:spacing w:val="-5"/>
          <w:w w:val="95"/>
          <w:vertAlign w:val="baseline"/>
        </w:rPr>
        <w:t> </w:t>
      </w:r>
      <w:r>
        <w:rPr>
          <w:rFonts w:ascii="Bookman Old Style" w:hAnsi="Bookman Old Style"/>
          <w:b w:val="0"/>
          <w:spacing w:val="-2"/>
          <w:w w:val="95"/>
          <w:vertAlign w:val="baseline"/>
        </w:rPr>
        <w:t>both </w:t>
      </w:r>
      <w:r>
        <w:rPr>
          <w:rFonts w:ascii="Bookman Old Style" w:hAnsi="Bookman Old Style"/>
          <w:b w:val="0"/>
          <w:w w:val="95"/>
          <w:vertAlign w:val="baseline"/>
        </w:rPr>
        <w:t>transmissive</w:t>
      </w:r>
      <w:r>
        <w:rPr>
          <w:rFonts w:ascii="Bookman Old Style" w:hAnsi="Bookman Old Style"/>
          <w:b w:val="0"/>
          <w:w w:val="95"/>
          <w:vertAlign w:val="baseline"/>
        </w:rPr>
        <w:t> and</w:t>
      </w:r>
      <w:r>
        <w:rPr>
          <w:rFonts w:ascii="Bookman Old Style" w:hAnsi="Bookman Old Style"/>
          <w:b w:val="0"/>
          <w:w w:val="95"/>
          <w:vertAlign w:val="baseline"/>
        </w:rPr>
        <w:t> re</w:t>
      </w:r>
      <w:r>
        <w:rPr>
          <w:rFonts w:ascii="Times New Roman" w:hAnsi="Times New Roman"/>
          <w:w w:val="95"/>
          <w:vertAlign w:val="baseline"/>
        </w:rPr>
        <w:t>fl</w:t>
      </w:r>
      <w:r>
        <w:rPr>
          <w:rFonts w:ascii="Bookman Old Style" w:hAnsi="Bookman Old Style"/>
          <w:b w:val="0"/>
          <w:w w:val="95"/>
          <w:vertAlign w:val="baseline"/>
        </w:rPr>
        <w:t>ective</w:t>
      </w:r>
      <w:r>
        <w:rPr>
          <w:rFonts w:ascii="Bookman Old Style" w:hAnsi="Bookman Old Style"/>
          <w:b w:val="0"/>
          <w:w w:val="95"/>
          <w:vertAlign w:val="baseline"/>
        </w:rPr>
        <w:t> SRGs</w:t>
      </w:r>
      <w:r>
        <w:rPr>
          <w:rFonts w:ascii="Bookman Old Style" w:hAnsi="Bookman Old Style"/>
          <w:b w:val="0"/>
          <w:w w:val="95"/>
          <w:vertAlign w:val="baseline"/>
        </w:rPr>
        <w:t> can</w:t>
      </w:r>
      <w:r>
        <w:rPr>
          <w:rFonts w:ascii="Bookman Old Style" w:hAnsi="Bookman Old Style"/>
          <w:b w:val="0"/>
          <w:w w:val="95"/>
          <w:vertAlign w:val="baseline"/>
        </w:rPr>
        <w:t> be</w:t>
      </w:r>
      <w:r>
        <w:rPr>
          <w:rFonts w:ascii="Bookman Old Style" w:hAnsi="Bookman Old Style"/>
          <w:b w:val="0"/>
          <w:w w:val="95"/>
          <w:vertAlign w:val="baseline"/>
        </w:rPr>
        <w:t> considered </w:t>
      </w:r>
      <w:r>
        <w:rPr>
          <w:rFonts w:ascii="Bookman Old Style" w:hAnsi="Bookman Old Style"/>
          <w:b w:val="0"/>
          <w:w w:val="90"/>
          <w:vertAlign w:val="baseline"/>
        </w:rPr>
        <w:t>(Fig. </w:t>
      </w:r>
      <w:hyperlink w:history="true" w:anchor="_bookmark16">
        <w:r>
          <w:rPr>
            <w:rFonts w:ascii="Bookman Old Style" w:hAnsi="Bookman Old Style"/>
            <w:b w:val="0"/>
            <w:color w:val="0000FF"/>
            <w:w w:val="90"/>
            <w:vertAlign w:val="baseline"/>
          </w:rPr>
          <w:t>14</w:t>
        </w:r>
      </w:hyperlink>
      <w:r>
        <w:rPr>
          <w:rFonts w:ascii="Bookman Old Style" w:hAnsi="Bookman Old Style"/>
          <w:b w:val="0"/>
          <w:w w:val="90"/>
          <w:vertAlign w:val="baseline"/>
        </w:rPr>
        <w:t>a). For the output coupler, a re</w:t>
      </w:r>
      <w:r>
        <w:rPr>
          <w:rFonts w:ascii="Times New Roman" w:hAnsi="Times New Roman"/>
          <w:w w:val="90"/>
          <w:vertAlign w:val="baseline"/>
        </w:rPr>
        <w:t>fl</w:t>
      </w:r>
      <w:r>
        <w:rPr>
          <w:rFonts w:ascii="Bookman Old Style" w:hAnsi="Bookman Old Style"/>
          <w:b w:val="0"/>
          <w:w w:val="90"/>
          <w:vertAlign w:val="baseline"/>
        </w:rPr>
        <w:t>ective type with </w:t>
      </w:r>
      <w:r>
        <w:rPr>
          <w:rFonts w:ascii="Bookman Old Style" w:hAnsi="Bookman Old Style"/>
          <w:b w:val="0"/>
          <w:w w:val="85"/>
          <w:vertAlign w:val="baseline"/>
        </w:rPr>
        <w:t>suppressed transmission orders is preferred</w:t>
      </w:r>
      <w:hyperlink w:history="true" w:anchor="_bookmark159">
        <w:r>
          <w:rPr>
            <w:rFonts w:ascii="Bookman Old Style" w:hAnsi="Bookman Old Style"/>
            <w:b w:val="0"/>
            <w:color w:val="0000FF"/>
            <w:w w:val="85"/>
            <w:vertAlign w:val="superscript"/>
          </w:rPr>
          <w:t>211</w:t>
        </w:r>
      </w:hyperlink>
      <w:r>
        <w:rPr>
          <w:rFonts w:ascii="Bookman Old Style" w:hAnsi="Bookman Old Style"/>
          <w:b w:val="0"/>
          <w:w w:val="85"/>
          <w:vertAlign w:val="baseline"/>
        </w:rPr>
        <w:t>. Compared </w:t>
      </w:r>
      <w:r>
        <w:rPr>
          <w:rFonts w:ascii="Bookman Old Style" w:hAnsi="Bookman Old Style"/>
          <w:b w:val="0"/>
          <w:w w:val="95"/>
          <w:vertAlign w:val="baseline"/>
        </w:rPr>
        <w:t>to</w:t>
      </w:r>
      <w:r>
        <w:rPr>
          <w:rFonts w:ascii="Bookman Old Style" w:hAnsi="Bookman Old Style"/>
          <w:b w:val="0"/>
          <w:spacing w:val="-9"/>
          <w:w w:val="95"/>
          <w:vertAlign w:val="baseline"/>
        </w:rPr>
        <w:t> </w:t>
      </w:r>
      <w:r>
        <w:rPr>
          <w:rFonts w:ascii="Bookman Old Style" w:hAnsi="Bookman Old Style"/>
          <w:b w:val="0"/>
          <w:w w:val="95"/>
          <w:vertAlign w:val="baseline"/>
        </w:rPr>
        <w:t>SRGs,</w:t>
      </w:r>
      <w:r>
        <w:rPr>
          <w:rFonts w:ascii="Bookman Old Style" w:hAnsi="Bookman Old Style"/>
          <w:b w:val="0"/>
          <w:spacing w:val="-8"/>
          <w:w w:val="95"/>
          <w:vertAlign w:val="baseline"/>
        </w:rPr>
        <w:t> </w:t>
      </w:r>
      <w:r>
        <w:rPr>
          <w:rFonts w:ascii="Bookman Old Style" w:hAnsi="Bookman Old Style"/>
          <w:b w:val="0"/>
          <w:w w:val="95"/>
          <w:vertAlign w:val="baseline"/>
        </w:rPr>
        <w:t>PVGs</w:t>
      </w:r>
      <w:r>
        <w:rPr>
          <w:rFonts w:ascii="Bookman Old Style" w:hAnsi="Bookman Old Style"/>
          <w:b w:val="0"/>
          <w:spacing w:val="-8"/>
          <w:w w:val="95"/>
          <w:vertAlign w:val="baseline"/>
        </w:rPr>
        <w:t> </w:t>
      </w:r>
      <w:r>
        <w:rPr>
          <w:rFonts w:ascii="Bookman Old Style" w:hAnsi="Bookman Old Style"/>
          <w:b w:val="0"/>
          <w:w w:val="95"/>
          <w:vertAlign w:val="baseline"/>
        </w:rPr>
        <w:t>exhibit</w:t>
      </w:r>
      <w:r>
        <w:rPr>
          <w:rFonts w:ascii="Bookman Old Style" w:hAnsi="Bookman Old Style"/>
          <w:b w:val="0"/>
          <w:spacing w:val="-8"/>
          <w:w w:val="95"/>
          <w:vertAlign w:val="baseline"/>
        </w:rPr>
        <w:t> </w:t>
      </w:r>
      <w:r>
        <w:rPr>
          <w:rFonts w:ascii="Bookman Old Style" w:hAnsi="Bookman Old Style"/>
          <w:b w:val="0"/>
          <w:w w:val="95"/>
          <w:vertAlign w:val="baseline"/>
        </w:rPr>
        <w:t>a</w:t>
      </w:r>
      <w:r>
        <w:rPr>
          <w:rFonts w:ascii="Bookman Old Style" w:hAnsi="Bookman Old Style"/>
          <w:b w:val="0"/>
          <w:spacing w:val="-8"/>
          <w:w w:val="95"/>
          <w:vertAlign w:val="baseline"/>
        </w:rPr>
        <w:t> </w:t>
      </w:r>
      <w:r>
        <w:rPr>
          <w:rFonts w:ascii="Bookman Old Style" w:hAnsi="Bookman Old Style"/>
          <w:b w:val="0"/>
          <w:w w:val="95"/>
          <w:vertAlign w:val="baseline"/>
        </w:rPr>
        <w:t>smaller</w:t>
      </w:r>
      <w:r>
        <w:rPr>
          <w:rFonts w:ascii="Bookman Old Style" w:hAnsi="Bookman Old Style"/>
          <w:b w:val="0"/>
          <w:spacing w:val="-8"/>
          <w:w w:val="95"/>
          <w:vertAlign w:val="baseline"/>
        </w:rPr>
        <w:t> </w:t>
      </w:r>
      <w:r>
        <w:rPr>
          <w:rFonts w:ascii="Bookman Old Style" w:hAnsi="Bookman Old Style"/>
          <w:b w:val="0"/>
          <w:w w:val="95"/>
          <w:vertAlign w:val="baseline"/>
        </w:rPr>
        <w:t>index</w:t>
      </w:r>
      <w:r>
        <w:rPr>
          <w:rFonts w:ascii="Bookman Old Style" w:hAnsi="Bookman Old Style"/>
          <w:b w:val="0"/>
          <w:spacing w:val="-9"/>
          <w:w w:val="95"/>
          <w:vertAlign w:val="baseline"/>
        </w:rPr>
        <w:t> </w:t>
      </w:r>
      <w:r>
        <w:rPr>
          <w:rFonts w:ascii="Bookman Old Style" w:hAnsi="Bookman Old Style"/>
          <w:b w:val="0"/>
          <w:w w:val="95"/>
          <w:vertAlign w:val="baseline"/>
        </w:rPr>
        <w:t>difference,</w:t>
      </w:r>
      <w:r>
        <w:rPr>
          <w:rFonts w:ascii="Bookman Old Style" w:hAnsi="Bookman Old Style"/>
          <w:b w:val="0"/>
          <w:spacing w:val="-8"/>
          <w:w w:val="95"/>
          <w:vertAlign w:val="baseline"/>
        </w:rPr>
        <w:t> </w:t>
      </w:r>
      <w:r>
        <w:rPr>
          <w:rFonts w:ascii="Bookman Old Style" w:hAnsi="Bookman Old Style"/>
          <w:b w:val="0"/>
          <w:w w:val="95"/>
          <w:vertAlign w:val="baseline"/>
        </w:rPr>
        <w:t>but </w:t>
      </w:r>
      <w:r>
        <w:rPr>
          <w:rFonts w:ascii="Bookman Old Style" w:hAnsi="Bookman Old Style"/>
          <w:b w:val="0"/>
          <w:w w:val="90"/>
          <w:vertAlign w:val="baseline"/>
        </w:rPr>
        <w:t>spatially</w:t>
      </w:r>
      <w:r>
        <w:rPr>
          <w:rFonts w:ascii="Bookman Old Style" w:hAnsi="Bookman Old Style"/>
          <w:b w:val="0"/>
          <w:spacing w:val="-10"/>
          <w:w w:val="90"/>
          <w:vertAlign w:val="baseline"/>
        </w:rPr>
        <w:t> </w:t>
      </w:r>
      <w:r>
        <w:rPr>
          <w:rFonts w:ascii="Bookman Old Style" w:hAnsi="Bookman Old Style"/>
          <w:b w:val="0"/>
          <w:w w:val="90"/>
          <w:vertAlign w:val="baseline"/>
        </w:rPr>
        <w:t>variant</w:t>
      </w:r>
      <w:r>
        <w:rPr>
          <w:rFonts w:ascii="Bookman Old Style" w:hAnsi="Bookman Old Style"/>
          <w:b w:val="0"/>
          <w:spacing w:val="-9"/>
          <w:w w:val="90"/>
          <w:vertAlign w:val="baseline"/>
        </w:rPr>
        <w:t> </w:t>
      </w:r>
      <w:r>
        <w:rPr>
          <w:rFonts w:ascii="Bookman Old Style" w:hAnsi="Bookman Old Style"/>
          <w:b w:val="0"/>
          <w:w w:val="90"/>
          <w:vertAlign w:val="baseline"/>
        </w:rPr>
        <w:t>LC</w:t>
      </w:r>
      <w:r>
        <w:rPr>
          <w:rFonts w:ascii="Bookman Old Style" w:hAnsi="Bookman Old Style"/>
          <w:b w:val="0"/>
          <w:spacing w:val="-9"/>
          <w:w w:val="90"/>
          <w:vertAlign w:val="baseline"/>
        </w:rPr>
        <w:t> </w:t>
      </w:r>
      <w:r>
        <w:rPr>
          <w:rFonts w:ascii="Bookman Old Style" w:hAnsi="Bookman Old Style"/>
          <w:b w:val="0"/>
          <w:w w:val="90"/>
          <w:vertAlign w:val="baseline"/>
        </w:rPr>
        <w:t>orientations,</w:t>
      </w:r>
      <w:r>
        <w:rPr>
          <w:rFonts w:ascii="Bookman Old Style" w:hAnsi="Bookman Old Style"/>
          <w:b w:val="0"/>
          <w:spacing w:val="-9"/>
          <w:w w:val="90"/>
          <w:vertAlign w:val="baseline"/>
        </w:rPr>
        <w:t> </w:t>
      </w:r>
      <w:r>
        <w:rPr>
          <w:rFonts w:ascii="Bookman Old Style" w:hAnsi="Bookman Old Style"/>
          <w:b w:val="0"/>
          <w:w w:val="90"/>
          <w:vertAlign w:val="baseline"/>
        </w:rPr>
        <w:t>strong</w:t>
      </w:r>
      <w:r>
        <w:rPr>
          <w:rFonts w:ascii="Bookman Old Style" w:hAnsi="Bookman Old Style"/>
          <w:b w:val="0"/>
          <w:spacing w:val="-9"/>
          <w:w w:val="90"/>
          <w:vertAlign w:val="baseline"/>
        </w:rPr>
        <w:t> </w:t>
      </w:r>
      <w:r>
        <w:rPr>
          <w:rFonts w:ascii="Bookman Old Style" w:hAnsi="Bookman Old Style"/>
          <w:b w:val="0"/>
          <w:w w:val="90"/>
          <w:vertAlign w:val="baseline"/>
        </w:rPr>
        <w:t>circularly</w:t>
      </w:r>
      <w:r>
        <w:rPr>
          <w:rFonts w:ascii="Bookman Old Style" w:hAnsi="Bookman Old Style"/>
          <w:b w:val="0"/>
          <w:spacing w:val="-9"/>
          <w:w w:val="90"/>
          <w:vertAlign w:val="baseline"/>
        </w:rPr>
        <w:t> </w:t>
      </w:r>
      <w:r>
        <w:rPr>
          <w:rFonts w:ascii="Bookman Old Style" w:hAnsi="Bookman Old Style"/>
          <w:b w:val="0"/>
          <w:w w:val="90"/>
          <w:vertAlign w:val="baseline"/>
        </w:rPr>
        <w:t>polar- </w:t>
      </w:r>
      <w:r>
        <w:rPr>
          <w:rFonts w:ascii="Bookman Old Style" w:hAnsi="Bookman Old Style"/>
          <w:b w:val="0"/>
          <w:w w:val="85"/>
          <w:vertAlign w:val="baseline"/>
        </w:rPr>
        <w:t>ized responses, thin-</w:t>
      </w:r>
      <w:r>
        <w:rPr>
          <w:rFonts w:ascii="Times New Roman" w:hAnsi="Times New Roman"/>
          <w:w w:val="85"/>
          <w:vertAlign w:val="baseline"/>
        </w:rPr>
        <w:t>ﬁ</w:t>
      </w:r>
      <w:r>
        <w:rPr>
          <w:rFonts w:ascii="Bookman Old Style" w:hAnsi="Bookman Old Style"/>
          <w:b w:val="0"/>
          <w:w w:val="85"/>
          <w:vertAlign w:val="baseline"/>
        </w:rPr>
        <w:t>lm form factor, and easy fabrication </w:t>
      </w:r>
      <w:r>
        <w:rPr>
          <w:rFonts w:ascii="Bookman Old Style" w:hAnsi="Bookman Old Style"/>
          <w:b w:val="0"/>
          <w:w w:val="90"/>
          <w:vertAlign w:val="baseline"/>
        </w:rPr>
        <w:t>process.</w:t>
      </w:r>
      <w:r>
        <w:rPr>
          <w:rFonts w:ascii="Bookman Old Style" w:hAnsi="Bookman Old Style"/>
          <w:b w:val="0"/>
          <w:spacing w:val="-7"/>
          <w:w w:val="90"/>
          <w:vertAlign w:val="baseline"/>
        </w:rPr>
        <w:t> </w:t>
      </w:r>
      <w:r>
        <w:rPr>
          <w:rFonts w:ascii="Bookman Old Style" w:hAnsi="Bookman Old Style"/>
          <w:b w:val="0"/>
          <w:w w:val="90"/>
          <w:vertAlign w:val="baseline"/>
        </w:rPr>
        <w:t>To</w:t>
      </w:r>
      <w:r>
        <w:rPr>
          <w:rFonts w:ascii="Bookman Old Style" w:hAnsi="Bookman Old Style"/>
          <w:b w:val="0"/>
          <w:spacing w:val="-7"/>
          <w:w w:val="90"/>
          <w:vertAlign w:val="baseline"/>
        </w:rPr>
        <w:t> </w:t>
      </w:r>
      <w:r>
        <w:rPr>
          <w:rFonts w:ascii="Bookman Old Style" w:hAnsi="Bookman Old Style"/>
          <w:b w:val="0"/>
          <w:w w:val="90"/>
          <w:vertAlign w:val="baseline"/>
        </w:rPr>
        <w:t>obtain</w:t>
      </w:r>
      <w:r>
        <w:rPr>
          <w:rFonts w:ascii="Bookman Old Style" w:hAnsi="Bookman Old Style"/>
          <w:b w:val="0"/>
          <w:spacing w:val="-8"/>
          <w:w w:val="90"/>
          <w:vertAlign w:val="baseline"/>
        </w:rPr>
        <w:t> </w:t>
      </w:r>
      <w:r>
        <w:rPr>
          <w:rFonts w:ascii="Bookman Old Style" w:hAnsi="Bookman Old Style"/>
          <w:b w:val="0"/>
          <w:w w:val="90"/>
          <w:vertAlign w:val="baseline"/>
        </w:rPr>
        <w:t>a</w:t>
      </w:r>
      <w:r>
        <w:rPr>
          <w:rFonts w:ascii="Bookman Old Style" w:hAnsi="Bookman Old Style"/>
          <w:b w:val="0"/>
          <w:spacing w:val="-7"/>
          <w:w w:val="90"/>
          <w:vertAlign w:val="baseline"/>
        </w:rPr>
        <w:t> </w:t>
      </w:r>
      <w:r>
        <w:rPr>
          <w:rFonts w:ascii="Bookman Old Style" w:hAnsi="Bookman Old Style"/>
          <w:b w:val="0"/>
          <w:w w:val="90"/>
          <w:vertAlign w:val="baseline"/>
        </w:rPr>
        <w:t>uniform</w:t>
      </w:r>
      <w:r>
        <w:rPr>
          <w:rFonts w:ascii="Bookman Old Style" w:hAnsi="Bookman Old Style"/>
          <w:b w:val="0"/>
          <w:spacing w:val="-8"/>
          <w:w w:val="90"/>
          <w:vertAlign w:val="baseline"/>
        </w:rPr>
        <w:t> </w:t>
      </w:r>
      <w:r>
        <w:rPr>
          <w:rFonts w:ascii="Bookman Old Style" w:hAnsi="Bookman Old Style"/>
          <w:b w:val="0"/>
          <w:w w:val="90"/>
          <w:vertAlign w:val="baseline"/>
        </w:rPr>
        <w:t>light</w:t>
      </w:r>
      <w:r>
        <w:rPr>
          <w:rFonts w:ascii="Bookman Old Style" w:hAnsi="Bookman Old Style"/>
          <w:b w:val="0"/>
          <w:spacing w:val="-8"/>
          <w:w w:val="90"/>
          <w:vertAlign w:val="baseline"/>
        </w:rPr>
        <w:t> </w:t>
      </w:r>
      <w:r>
        <w:rPr>
          <w:rFonts w:ascii="Bookman Old Style" w:hAnsi="Bookman Old Style"/>
          <w:b w:val="0"/>
          <w:w w:val="90"/>
          <w:vertAlign w:val="baseline"/>
        </w:rPr>
        <w:t>output,</w:t>
      </w:r>
      <w:r>
        <w:rPr>
          <w:rFonts w:ascii="Bookman Old Style" w:hAnsi="Bookman Old Style"/>
          <w:b w:val="0"/>
          <w:spacing w:val="-7"/>
          <w:w w:val="90"/>
          <w:vertAlign w:val="baseline"/>
        </w:rPr>
        <w:t> </w:t>
      </w:r>
      <w:r>
        <w:rPr>
          <w:rFonts w:ascii="Bookman Old Style" w:hAnsi="Bookman Old Style"/>
          <w:b w:val="0"/>
          <w:w w:val="90"/>
          <w:vertAlign w:val="baseline"/>
        </w:rPr>
        <w:t>a</w:t>
      </w:r>
      <w:r>
        <w:rPr>
          <w:rFonts w:ascii="Bookman Old Style" w:hAnsi="Bookman Old Style"/>
          <w:b w:val="0"/>
          <w:spacing w:val="-7"/>
          <w:w w:val="90"/>
          <w:vertAlign w:val="baseline"/>
        </w:rPr>
        <w:t> </w:t>
      </w:r>
      <w:r>
        <w:rPr>
          <w:rFonts w:ascii="Bookman Old Style" w:hAnsi="Bookman Old Style"/>
          <w:b w:val="0"/>
          <w:w w:val="90"/>
          <w:vertAlign w:val="baseline"/>
        </w:rPr>
        <w:t>polarization </w:t>
      </w:r>
      <w:r>
        <w:rPr>
          <w:rFonts w:ascii="Bookman Old Style" w:hAnsi="Bookman Old Style"/>
          <w:b w:val="0"/>
          <w:w w:val="85"/>
          <w:vertAlign w:val="baseline"/>
        </w:rPr>
        <w:t>management layer consisting of an LC layer with spatially </w:t>
      </w:r>
      <w:r>
        <w:rPr>
          <w:rFonts w:ascii="Bookman Old Style" w:hAnsi="Bookman Old Style"/>
          <w:b w:val="0"/>
          <w:w w:val="90"/>
          <w:vertAlign w:val="baseline"/>
        </w:rPr>
        <w:t>varying orientations can be utilized</w:t>
      </w:r>
      <w:hyperlink w:history="true" w:anchor="_bookmark160">
        <w:r>
          <w:rPr>
            <w:rFonts w:ascii="Bookman Old Style" w:hAnsi="Bookman Old Style"/>
            <w:b w:val="0"/>
            <w:color w:val="0000FF"/>
            <w:w w:val="90"/>
            <w:vertAlign w:val="superscript"/>
          </w:rPr>
          <w:t>212</w:t>
        </w:r>
      </w:hyperlink>
      <w:r>
        <w:rPr>
          <w:rFonts w:ascii="Bookman Old Style" w:hAnsi="Bookman Old Style"/>
          <w:b w:val="0"/>
          <w:w w:val="90"/>
          <w:vertAlign w:val="baseline"/>
        </w:rPr>
        <w:t>. It also offers an additional degree of freedom to control the polarization </w:t>
      </w:r>
      <w:r>
        <w:rPr>
          <w:rFonts w:ascii="Bookman Old Style" w:hAnsi="Bookman Old Style"/>
          <w:b w:val="0"/>
          <w:w w:val="95"/>
          <w:vertAlign w:val="baseline"/>
        </w:rPr>
        <w:t>state of the TIR light.</w:t>
      </w:r>
    </w:p>
    <w:p>
      <w:pPr>
        <w:pStyle w:val="BodyText"/>
        <w:spacing w:line="256" w:lineRule="auto" w:before="5"/>
        <w:ind w:left="53" w:right="51" w:firstLine="156"/>
        <w:jc w:val="both"/>
        <w:rPr>
          <w:rFonts w:ascii="Bookman Old Style" w:hAnsi="Bookman Old Style"/>
          <w:b w:val="0"/>
        </w:rPr>
      </w:pPr>
      <w:r>
        <w:rPr>
          <w:rFonts w:ascii="Bookman Old Style" w:hAnsi="Bookman Old Style"/>
          <w:b w:val="0"/>
          <w:w w:val="95"/>
        </w:rPr>
        <w:t>In</w:t>
      </w:r>
      <w:r>
        <w:rPr>
          <w:rFonts w:ascii="Bookman Old Style" w:hAnsi="Bookman Old Style"/>
          <w:b w:val="0"/>
          <w:w w:val="95"/>
        </w:rPr>
        <w:t> the</w:t>
      </w:r>
      <w:r>
        <w:rPr>
          <w:rFonts w:ascii="Bookman Old Style" w:hAnsi="Bookman Old Style"/>
          <w:b w:val="0"/>
          <w:w w:val="95"/>
        </w:rPr>
        <w:t> following,</w:t>
      </w:r>
      <w:r>
        <w:rPr>
          <w:rFonts w:ascii="Bookman Old Style" w:hAnsi="Bookman Old Style"/>
          <w:b w:val="0"/>
          <w:w w:val="95"/>
        </w:rPr>
        <w:t> we</w:t>
      </w:r>
      <w:r>
        <w:rPr>
          <w:rFonts w:ascii="Bookman Old Style" w:hAnsi="Bookman Old Style"/>
          <w:b w:val="0"/>
          <w:w w:val="95"/>
        </w:rPr>
        <w:t> will</w:t>
      </w:r>
      <w:r>
        <w:rPr>
          <w:rFonts w:ascii="Bookman Old Style" w:hAnsi="Bookman Old Style"/>
          <w:b w:val="0"/>
          <w:w w:val="95"/>
        </w:rPr>
        <w:t> review</w:t>
      </w:r>
      <w:r>
        <w:rPr>
          <w:rFonts w:ascii="Bookman Old Style" w:hAnsi="Bookman Old Style"/>
          <w:b w:val="0"/>
          <w:w w:val="95"/>
        </w:rPr>
        <w:t> some</w:t>
      </w:r>
      <w:r>
        <w:rPr>
          <w:rFonts w:ascii="Bookman Old Style" w:hAnsi="Bookman Old Style"/>
          <w:b w:val="0"/>
          <w:w w:val="95"/>
        </w:rPr>
        <w:t> </w:t>
      </w:r>
      <w:r>
        <w:rPr>
          <w:rFonts w:ascii="Bookman Old Style" w:hAnsi="Bookman Old Style"/>
          <w:b w:val="0"/>
          <w:w w:val="95"/>
        </w:rPr>
        <w:t>methods </w:t>
      </w:r>
      <w:r>
        <w:rPr>
          <w:rFonts w:ascii="Bookman Old Style" w:hAnsi="Bookman Old Style"/>
          <w:b w:val="0"/>
          <w:w w:val="90"/>
        </w:rPr>
        <w:t>employing PVGs as the couplers in the waveguides. To </w:t>
      </w:r>
      <w:r>
        <w:rPr>
          <w:rFonts w:ascii="Bookman Old Style" w:hAnsi="Bookman Old Style"/>
          <w:b w:val="0"/>
          <w:w w:val="95"/>
        </w:rPr>
        <w:t>display</w:t>
      </w:r>
      <w:r>
        <w:rPr>
          <w:rFonts w:ascii="Bookman Old Style" w:hAnsi="Bookman Old Style"/>
          <w:b w:val="0"/>
          <w:spacing w:val="-13"/>
          <w:w w:val="95"/>
        </w:rPr>
        <w:t> </w:t>
      </w:r>
      <w:r>
        <w:rPr>
          <w:rFonts w:ascii="Bookman Old Style" w:hAnsi="Bookman Old Style"/>
          <w:b w:val="0"/>
          <w:w w:val="95"/>
        </w:rPr>
        <w:t>full-color</w:t>
      </w:r>
      <w:r>
        <w:rPr>
          <w:rFonts w:ascii="Bookman Old Style" w:hAnsi="Bookman Old Style"/>
          <w:b w:val="0"/>
          <w:spacing w:val="-12"/>
          <w:w w:val="95"/>
        </w:rPr>
        <w:t> </w:t>
      </w:r>
      <w:r>
        <w:rPr>
          <w:rFonts w:ascii="Bookman Old Style" w:hAnsi="Bookman Old Style"/>
          <w:b w:val="0"/>
          <w:w w:val="95"/>
        </w:rPr>
        <w:t>images,</w:t>
      </w:r>
      <w:r>
        <w:rPr>
          <w:rFonts w:ascii="Bookman Old Style" w:hAnsi="Bookman Old Style"/>
          <w:b w:val="0"/>
          <w:spacing w:val="-12"/>
          <w:w w:val="95"/>
        </w:rPr>
        <w:t> </w:t>
      </w:r>
      <w:r>
        <w:rPr>
          <w:rFonts w:ascii="Bookman Old Style" w:hAnsi="Bookman Old Style"/>
          <w:b w:val="0"/>
          <w:w w:val="95"/>
        </w:rPr>
        <w:t>it</w:t>
      </w:r>
      <w:r>
        <w:rPr>
          <w:rFonts w:ascii="Bookman Old Style" w:hAnsi="Bookman Old Style"/>
          <w:b w:val="0"/>
          <w:spacing w:val="-12"/>
          <w:w w:val="95"/>
        </w:rPr>
        <w:t> </w:t>
      </w:r>
      <w:r>
        <w:rPr>
          <w:rFonts w:ascii="Bookman Old Style" w:hAnsi="Bookman Old Style"/>
          <w:b w:val="0"/>
          <w:w w:val="95"/>
        </w:rPr>
        <w:t>is</w:t>
      </w:r>
      <w:r>
        <w:rPr>
          <w:rFonts w:ascii="Bookman Old Style" w:hAnsi="Bookman Old Style"/>
          <w:b w:val="0"/>
          <w:spacing w:val="-12"/>
          <w:w w:val="95"/>
        </w:rPr>
        <w:t> </w:t>
      </w:r>
      <w:r>
        <w:rPr>
          <w:rFonts w:ascii="Bookman Old Style" w:hAnsi="Bookman Old Style"/>
          <w:b w:val="0"/>
          <w:w w:val="95"/>
        </w:rPr>
        <w:t>feasible</w:t>
      </w:r>
      <w:r>
        <w:rPr>
          <w:rFonts w:ascii="Bookman Old Style" w:hAnsi="Bookman Old Style"/>
          <w:b w:val="0"/>
          <w:spacing w:val="-12"/>
          <w:w w:val="95"/>
        </w:rPr>
        <w:t> </w:t>
      </w:r>
      <w:r>
        <w:rPr>
          <w:rFonts w:ascii="Bookman Old Style" w:hAnsi="Bookman Old Style"/>
          <w:b w:val="0"/>
          <w:w w:val="95"/>
        </w:rPr>
        <w:t>to</w:t>
      </w:r>
      <w:r>
        <w:rPr>
          <w:rFonts w:ascii="Bookman Old Style" w:hAnsi="Bookman Old Style"/>
          <w:b w:val="0"/>
          <w:spacing w:val="-13"/>
          <w:w w:val="95"/>
        </w:rPr>
        <w:t> </w:t>
      </w:r>
      <w:r>
        <w:rPr>
          <w:rFonts w:ascii="Bookman Old Style" w:hAnsi="Bookman Old Style"/>
          <w:b w:val="0"/>
          <w:w w:val="95"/>
        </w:rPr>
        <w:t>stack</w:t>
      </w:r>
      <w:r>
        <w:rPr>
          <w:rFonts w:ascii="Bookman Old Style" w:hAnsi="Bookman Old Style"/>
          <w:b w:val="0"/>
          <w:spacing w:val="-12"/>
          <w:w w:val="95"/>
        </w:rPr>
        <w:t> </w:t>
      </w:r>
      <w:r>
        <w:rPr>
          <w:rFonts w:ascii="Bookman Old Style" w:hAnsi="Bookman Old Style"/>
          <w:b w:val="0"/>
          <w:w w:val="95"/>
        </w:rPr>
        <w:t>R/G/B PVGs</w:t>
      </w:r>
      <w:r>
        <w:rPr>
          <w:rFonts w:ascii="Bookman Old Style" w:hAnsi="Bookman Old Style"/>
          <w:b w:val="0"/>
          <w:w w:val="95"/>
        </w:rPr>
        <w:t> as</w:t>
      </w:r>
      <w:r>
        <w:rPr>
          <w:rFonts w:ascii="Bookman Old Style" w:hAnsi="Bookman Old Style"/>
          <w:b w:val="0"/>
          <w:w w:val="95"/>
        </w:rPr>
        <w:t> the</w:t>
      </w:r>
      <w:r>
        <w:rPr>
          <w:rFonts w:ascii="Bookman Old Style" w:hAnsi="Bookman Old Style"/>
          <w:b w:val="0"/>
          <w:w w:val="95"/>
        </w:rPr>
        <w:t> in-</w:t>
      </w:r>
      <w:r>
        <w:rPr>
          <w:rFonts w:ascii="Bookman Old Style" w:hAnsi="Bookman Old Style"/>
          <w:b w:val="0"/>
          <w:w w:val="95"/>
        </w:rPr>
        <w:t> and</w:t>
      </w:r>
      <w:r>
        <w:rPr>
          <w:rFonts w:ascii="Bookman Old Style" w:hAnsi="Bookman Old Style"/>
          <w:b w:val="0"/>
          <w:w w:val="95"/>
        </w:rPr>
        <w:t> out-couplers</w:t>
      </w:r>
      <w:r>
        <w:rPr>
          <w:rFonts w:ascii="Bookman Old Style" w:hAnsi="Bookman Old Style"/>
          <w:b w:val="0"/>
          <w:w w:val="95"/>
        </w:rPr>
        <w:t> on</w:t>
      </w:r>
      <w:r>
        <w:rPr>
          <w:rFonts w:ascii="Bookman Old Style" w:hAnsi="Bookman Old Style"/>
          <w:b w:val="0"/>
          <w:w w:val="95"/>
        </w:rPr>
        <w:t> one</w:t>
      </w:r>
      <w:r>
        <w:rPr>
          <w:rFonts w:ascii="Bookman Old Style" w:hAnsi="Bookman Old Style"/>
          <w:b w:val="0"/>
          <w:w w:val="95"/>
        </w:rPr>
        <w:t> waveguide. </w:t>
      </w:r>
      <w:r>
        <w:rPr>
          <w:rFonts w:ascii="Bookman Old Style" w:hAnsi="Bookman Old Style"/>
          <w:b w:val="0"/>
          <w:w w:val="90"/>
        </w:rPr>
        <w:t>Weng</w:t>
      </w:r>
      <w:r>
        <w:rPr>
          <w:rFonts w:ascii="Bookman Old Style" w:hAnsi="Bookman Old Style"/>
          <w:b w:val="0"/>
          <w:spacing w:val="-10"/>
          <w:w w:val="90"/>
        </w:rPr>
        <w:t> </w:t>
      </w:r>
      <w:r>
        <w:rPr>
          <w:rFonts w:ascii="Bookman Old Style" w:hAnsi="Bookman Old Style"/>
          <w:b w:val="0"/>
          <w:w w:val="90"/>
        </w:rPr>
        <w:t>et</w:t>
      </w:r>
      <w:r>
        <w:rPr>
          <w:rFonts w:ascii="Bookman Old Style" w:hAnsi="Bookman Old Style"/>
          <w:b w:val="0"/>
          <w:spacing w:val="-9"/>
          <w:w w:val="90"/>
        </w:rPr>
        <w:t> </w:t>
      </w:r>
      <w:r>
        <w:rPr>
          <w:rFonts w:ascii="Bookman Old Style" w:hAnsi="Bookman Old Style"/>
          <w:b w:val="0"/>
          <w:w w:val="90"/>
        </w:rPr>
        <w:t>al.</w:t>
      </w:r>
      <w:hyperlink w:history="true" w:anchor="_bookmark161">
        <w:r>
          <w:rPr>
            <w:rFonts w:ascii="Bookman Old Style" w:hAnsi="Bookman Old Style"/>
            <w:b w:val="0"/>
            <w:color w:val="0000FF"/>
            <w:w w:val="90"/>
            <w:vertAlign w:val="superscript"/>
          </w:rPr>
          <w:t>213</w:t>
        </w:r>
      </w:hyperlink>
      <w:r>
        <w:rPr>
          <w:rFonts w:ascii="Bookman Old Style" w:hAnsi="Bookman Old Style"/>
          <w:b w:val="0"/>
          <w:color w:val="0000FF"/>
          <w:spacing w:val="-9"/>
          <w:w w:val="90"/>
          <w:vertAlign w:val="baseline"/>
        </w:rPr>
        <w:t> </w:t>
      </w:r>
      <w:r>
        <w:rPr>
          <w:rFonts w:ascii="Bookman Old Style" w:hAnsi="Bookman Old Style"/>
          <w:b w:val="0"/>
          <w:w w:val="90"/>
          <w:vertAlign w:val="baseline"/>
        </w:rPr>
        <w:t>proposed</w:t>
      </w:r>
      <w:r>
        <w:rPr>
          <w:rFonts w:ascii="Bookman Old Style" w:hAnsi="Bookman Old Style"/>
          <w:b w:val="0"/>
          <w:spacing w:val="-9"/>
          <w:w w:val="90"/>
          <w:vertAlign w:val="baseline"/>
        </w:rPr>
        <w:t> </w:t>
      </w:r>
      <w:r>
        <w:rPr>
          <w:rFonts w:ascii="Bookman Old Style" w:hAnsi="Bookman Old Style"/>
          <w:b w:val="0"/>
          <w:w w:val="90"/>
          <w:vertAlign w:val="baseline"/>
        </w:rPr>
        <w:t>a</w:t>
      </w:r>
      <w:r>
        <w:rPr>
          <w:rFonts w:ascii="Bookman Old Style" w:hAnsi="Bookman Old Style"/>
          <w:b w:val="0"/>
          <w:spacing w:val="-9"/>
          <w:w w:val="90"/>
          <w:vertAlign w:val="baseline"/>
        </w:rPr>
        <w:t> </w:t>
      </w:r>
      <w:r>
        <w:rPr>
          <w:rFonts w:ascii="Bookman Old Style" w:hAnsi="Bookman Old Style"/>
          <w:b w:val="0"/>
          <w:w w:val="90"/>
          <w:vertAlign w:val="baseline"/>
        </w:rPr>
        <w:t>dual-waveguide</w:t>
      </w:r>
      <w:r>
        <w:rPr>
          <w:rFonts w:ascii="Bookman Old Style" w:hAnsi="Bookman Old Style"/>
          <w:b w:val="0"/>
          <w:spacing w:val="-9"/>
          <w:w w:val="90"/>
          <w:vertAlign w:val="baseline"/>
        </w:rPr>
        <w:t> </w:t>
      </w:r>
      <w:r>
        <w:rPr>
          <w:rFonts w:ascii="Bookman Old Style" w:hAnsi="Bookman Old Style"/>
          <w:b w:val="0"/>
          <w:w w:val="90"/>
          <w:vertAlign w:val="baseline"/>
        </w:rPr>
        <w:t>structure</w:t>
      </w:r>
      <w:r>
        <w:rPr>
          <w:rFonts w:ascii="Bookman Old Style" w:hAnsi="Bookman Old Style"/>
          <w:b w:val="0"/>
          <w:spacing w:val="-9"/>
          <w:w w:val="90"/>
          <w:vertAlign w:val="baseline"/>
        </w:rPr>
        <w:t> </w:t>
      </w:r>
      <w:r>
        <w:rPr>
          <w:rFonts w:ascii="Bookman Old Style" w:hAnsi="Bookman Old Style"/>
          <w:b w:val="0"/>
          <w:w w:val="90"/>
          <w:vertAlign w:val="baseline"/>
        </w:rPr>
        <w:t>for</w:t>
      </w:r>
      <w:r>
        <w:rPr>
          <w:rFonts w:ascii="Bookman Old Style" w:hAnsi="Bookman Old Style"/>
          <w:b w:val="0"/>
          <w:spacing w:val="-9"/>
          <w:w w:val="90"/>
          <w:vertAlign w:val="baseline"/>
        </w:rPr>
        <w:t> </w:t>
      </w:r>
      <w:r>
        <w:rPr>
          <w:rFonts w:ascii="Bookman Old Style" w:hAnsi="Bookman Old Style"/>
          <w:b w:val="0"/>
          <w:w w:val="90"/>
          <w:vertAlign w:val="baseline"/>
        </w:rPr>
        <w:t>a </w:t>
      </w:r>
      <w:r>
        <w:rPr>
          <w:rFonts w:ascii="Bookman Old Style" w:hAnsi="Bookman Old Style"/>
          <w:b w:val="0"/>
          <w:w w:val="95"/>
          <w:vertAlign w:val="baseline"/>
        </w:rPr>
        <w:t>full-color</w:t>
      </w:r>
      <w:r>
        <w:rPr>
          <w:rFonts w:ascii="Bookman Old Style" w:hAnsi="Bookman Old Style"/>
          <w:b w:val="0"/>
          <w:spacing w:val="-10"/>
          <w:w w:val="95"/>
          <w:vertAlign w:val="baseline"/>
        </w:rPr>
        <w:t> </w:t>
      </w:r>
      <w:r>
        <w:rPr>
          <w:rFonts w:ascii="Bookman Old Style" w:hAnsi="Bookman Old Style"/>
          <w:b w:val="0"/>
          <w:w w:val="95"/>
          <w:vertAlign w:val="baseline"/>
        </w:rPr>
        <w:t>AR.</w:t>
      </w:r>
      <w:r>
        <w:rPr>
          <w:rFonts w:ascii="Bookman Old Style" w:hAnsi="Bookman Old Style"/>
          <w:b w:val="0"/>
          <w:spacing w:val="-11"/>
          <w:w w:val="95"/>
          <w:vertAlign w:val="baseline"/>
        </w:rPr>
        <w:t> </w:t>
      </w:r>
      <w:r>
        <w:rPr>
          <w:rFonts w:ascii="Bookman Old Style" w:hAnsi="Bookman Old Style"/>
          <w:b w:val="0"/>
          <w:w w:val="95"/>
          <w:vertAlign w:val="baseline"/>
        </w:rPr>
        <w:t>The</w:t>
      </w:r>
      <w:r>
        <w:rPr>
          <w:rFonts w:ascii="Bookman Old Style" w:hAnsi="Bookman Old Style"/>
          <w:b w:val="0"/>
          <w:spacing w:val="-11"/>
          <w:w w:val="95"/>
          <w:vertAlign w:val="baseline"/>
        </w:rPr>
        <w:t> </w:t>
      </w:r>
      <w:r>
        <w:rPr>
          <w:rFonts w:ascii="Bookman Old Style" w:hAnsi="Bookman Old Style"/>
          <w:b w:val="0"/>
          <w:w w:val="95"/>
          <w:vertAlign w:val="baseline"/>
        </w:rPr>
        <w:t>blue</w:t>
      </w:r>
      <w:r>
        <w:rPr>
          <w:rFonts w:ascii="Bookman Old Style" w:hAnsi="Bookman Old Style"/>
          <w:b w:val="0"/>
          <w:spacing w:val="-10"/>
          <w:w w:val="95"/>
          <w:vertAlign w:val="baseline"/>
        </w:rPr>
        <w:t> </w:t>
      </w:r>
      <w:r>
        <w:rPr>
          <w:rFonts w:ascii="Bookman Old Style" w:hAnsi="Bookman Old Style"/>
          <w:b w:val="0"/>
          <w:w w:val="95"/>
          <w:vertAlign w:val="baseline"/>
        </w:rPr>
        <w:t>and</w:t>
      </w:r>
      <w:r>
        <w:rPr>
          <w:rFonts w:ascii="Bookman Old Style" w:hAnsi="Bookman Old Style"/>
          <w:b w:val="0"/>
          <w:spacing w:val="-11"/>
          <w:w w:val="95"/>
          <w:vertAlign w:val="baseline"/>
        </w:rPr>
        <w:t> </w:t>
      </w:r>
      <w:r>
        <w:rPr>
          <w:rFonts w:ascii="Bookman Old Style" w:hAnsi="Bookman Old Style"/>
          <w:b w:val="0"/>
          <w:w w:val="95"/>
          <w:vertAlign w:val="baseline"/>
        </w:rPr>
        <w:t>green</w:t>
      </w:r>
      <w:r>
        <w:rPr>
          <w:rFonts w:ascii="Bookman Old Style" w:hAnsi="Bookman Old Style"/>
          <w:b w:val="0"/>
          <w:spacing w:val="-11"/>
          <w:w w:val="95"/>
          <w:vertAlign w:val="baseline"/>
        </w:rPr>
        <w:t> </w:t>
      </w:r>
      <w:r>
        <w:rPr>
          <w:rFonts w:ascii="Bookman Old Style" w:hAnsi="Bookman Old Style"/>
          <w:b w:val="0"/>
          <w:w w:val="95"/>
          <w:vertAlign w:val="baseline"/>
        </w:rPr>
        <w:t>PVGs</w:t>
      </w:r>
      <w:r>
        <w:rPr>
          <w:rFonts w:ascii="Bookman Old Style" w:hAnsi="Bookman Old Style"/>
          <w:b w:val="0"/>
          <w:spacing w:val="-11"/>
          <w:w w:val="95"/>
          <w:vertAlign w:val="baseline"/>
        </w:rPr>
        <w:t> </w:t>
      </w:r>
      <w:r>
        <w:rPr>
          <w:rFonts w:ascii="Bookman Old Style" w:hAnsi="Bookman Old Style"/>
          <w:b w:val="0"/>
          <w:w w:val="95"/>
          <w:vertAlign w:val="baseline"/>
        </w:rPr>
        <w:t>are</w:t>
      </w:r>
      <w:r>
        <w:rPr>
          <w:rFonts w:ascii="Bookman Old Style" w:hAnsi="Bookman Old Style"/>
          <w:b w:val="0"/>
          <w:spacing w:val="-11"/>
          <w:w w:val="95"/>
          <w:vertAlign w:val="baseline"/>
        </w:rPr>
        <w:t> </w:t>
      </w:r>
      <w:r>
        <w:rPr>
          <w:rFonts w:ascii="Bookman Old Style" w:hAnsi="Bookman Old Style"/>
          <w:b w:val="0"/>
          <w:w w:val="95"/>
          <w:vertAlign w:val="baseline"/>
        </w:rPr>
        <w:t>laminated </w:t>
      </w:r>
      <w:r>
        <w:rPr>
          <w:rFonts w:ascii="Bookman Old Style" w:hAnsi="Bookman Old Style"/>
          <w:b w:val="0"/>
          <w:spacing w:val="-2"/>
          <w:w w:val="90"/>
          <w:vertAlign w:val="baseline"/>
        </w:rPr>
        <w:t>together</w:t>
      </w:r>
      <w:r>
        <w:rPr>
          <w:rFonts w:ascii="Bookman Old Style" w:hAnsi="Bookman Old Style"/>
          <w:b w:val="0"/>
          <w:spacing w:val="-3"/>
          <w:w w:val="90"/>
          <w:vertAlign w:val="baseline"/>
        </w:rPr>
        <w:t> </w:t>
      </w:r>
      <w:r>
        <w:rPr>
          <w:rFonts w:ascii="Bookman Old Style" w:hAnsi="Bookman Old Style"/>
          <w:b w:val="0"/>
          <w:spacing w:val="-2"/>
          <w:w w:val="90"/>
          <w:vertAlign w:val="baseline"/>
        </w:rPr>
        <w:t>on</w:t>
      </w:r>
      <w:r>
        <w:rPr>
          <w:rFonts w:ascii="Bookman Old Style" w:hAnsi="Bookman Old Style"/>
          <w:b w:val="0"/>
          <w:spacing w:val="-4"/>
          <w:w w:val="90"/>
          <w:vertAlign w:val="baseline"/>
        </w:rPr>
        <w:t> </w:t>
      </w:r>
      <w:r>
        <w:rPr>
          <w:rFonts w:ascii="Bookman Old Style" w:hAnsi="Bookman Old Style"/>
          <w:b w:val="0"/>
          <w:spacing w:val="-2"/>
          <w:w w:val="90"/>
          <w:vertAlign w:val="baseline"/>
        </w:rPr>
        <w:t>one</w:t>
      </w:r>
      <w:r>
        <w:rPr>
          <w:rFonts w:ascii="Bookman Old Style" w:hAnsi="Bookman Old Style"/>
          <w:b w:val="0"/>
          <w:spacing w:val="-3"/>
          <w:w w:val="90"/>
          <w:vertAlign w:val="baseline"/>
        </w:rPr>
        <w:t> </w:t>
      </w:r>
      <w:r>
        <w:rPr>
          <w:rFonts w:ascii="Bookman Old Style" w:hAnsi="Bookman Old Style"/>
          <w:b w:val="0"/>
          <w:spacing w:val="-2"/>
          <w:w w:val="90"/>
          <w:vertAlign w:val="baseline"/>
        </w:rPr>
        <w:t>waveguide,</w:t>
      </w:r>
      <w:r>
        <w:rPr>
          <w:rFonts w:ascii="Bookman Old Style" w:hAnsi="Bookman Old Style"/>
          <w:b w:val="0"/>
          <w:spacing w:val="-3"/>
          <w:w w:val="90"/>
          <w:vertAlign w:val="baseline"/>
        </w:rPr>
        <w:t> </w:t>
      </w:r>
      <w:r>
        <w:rPr>
          <w:rFonts w:ascii="Bookman Old Style" w:hAnsi="Bookman Old Style"/>
          <w:b w:val="0"/>
          <w:spacing w:val="-2"/>
          <w:w w:val="90"/>
          <w:vertAlign w:val="baseline"/>
        </w:rPr>
        <w:t>and</w:t>
      </w:r>
      <w:r>
        <w:rPr>
          <w:rFonts w:ascii="Bookman Old Style" w:hAnsi="Bookman Old Style"/>
          <w:b w:val="0"/>
          <w:spacing w:val="-4"/>
          <w:w w:val="90"/>
          <w:vertAlign w:val="baseline"/>
        </w:rPr>
        <w:t> </w:t>
      </w:r>
      <w:r>
        <w:rPr>
          <w:rFonts w:ascii="Bookman Old Style" w:hAnsi="Bookman Old Style"/>
          <w:b w:val="0"/>
          <w:spacing w:val="-2"/>
          <w:w w:val="90"/>
          <w:vertAlign w:val="baseline"/>
        </w:rPr>
        <w:t>the</w:t>
      </w:r>
      <w:r>
        <w:rPr>
          <w:rFonts w:ascii="Bookman Old Style" w:hAnsi="Bookman Old Style"/>
          <w:b w:val="0"/>
          <w:spacing w:val="-3"/>
          <w:w w:val="90"/>
          <w:vertAlign w:val="baseline"/>
        </w:rPr>
        <w:t> </w:t>
      </w:r>
      <w:r>
        <w:rPr>
          <w:rFonts w:ascii="Bookman Old Style" w:hAnsi="Bookman Old Style"/>
          <w:b w:val="0"/>
          <w:spacing w:val="-2"/>
          <w:w w:val="90"/>
          <w:vertAlign w:val="baseline"/>
        </w:rPr>
        <w:t>red</w:t>
      </w:r>
      <w:r>
        <w:rPr>
          <w:rFonts w:ascii="Bookman Old Style" w:hAnsi="Bookman Old Style"/>
          <w:b w:val="0"/>
          <w:spacing w:val="-5"/>
          <w:w w:val="90"/>
          <w:vertAlign w:val="baseline"/>
        </w:rPr>
        <w:t> </w:t>
      </w:r>
      <w:r>
        <w:rPr>
          <w:rFonts w:ascii="Bookman Old Style" w:hAnsi="Bookman Old Style"/>
          <w:b w:val="0"/>
          <w:spacing w:val="-2"/>
          <w:w w:val="90"/>
          <w:vertAlign w:val="baseline"/>
        </w:rPr>
        <w:t>PVG</w:t>
      </w:r>
      <w:r>
        <w:rPr>
          <w:rFonts w:ascii="Bookman Old Style" w:hAnsi="Bookman Old Style"/>
          <w:b w:val="0"/>
          <w:spacing w:val="-4"/>
          <w:w w:val="90"/>
          <w:vertAlign w:val="baseline"/>
        </w:rPr>
        <w:t> </w:t>
      </w:r>
      <w:r>
        <w:rPr>
          <w:rFonts w:ascii="Bookman Old Style" w:hAnsi="Bookman Old Style"/>
          <w:b w:val="0"/>
          <w:spacing w:val="-2"/>
          <w:w w:val="90"/>
          <w:vertAlign w:val="baseline"/>
        </w:rPr>
        <w:t>is</w:t>
      </w:r>
      <w:r>
        <w:rPr>
          <w:rFonts w:ascii="Bookman Old Style" w:hAnsi="Bookman Old Style"/>
          <w:b w:val="0"/>
          <w:spacing w:val="-4"/>
          <w:w w:val="90"/>
          <w:vertAlign w:val="baseline"/>
        </w:rPr>
        <w:t> </w:t>
      </w:r>
      <w:r>
        <w:rPr>
          <w:rFonts w:ascii="Bookman Old Style" w:hAnsi="Bookman Old Style"/>
          <w:b w:val="0"/>
          <w:spacing w:val="-2"/>
          <w:w w:val="90"/>
          <w:vertAlign w:val="baseline"/>
        </w:rPr>
        <w:t>put</w:t>
      </w:r>
      <w:r>
        <w:rPr>
          <w:rFonts w:ascii="Bookman Old Style" w:hAnsi="Bookman Old Style"/>
          <w:b w:val="0"/>
          <w:spacing w:val="-4"/>
          <w:w w:val="90"/>
          <w:vertAlign w:val="baseline"/>
        </w:rPr>
        <w:t> </w:t>
      </w:r>
      <w:r>
        <w:rPr>
          <w:rFonts w:ascii="Bookman Old Style" w:hAnsi="Bookman Old Style"/>
          <w:b w:val="0"/>
          <w:spacing w:val="-2"/>
          <w:w w:val="90"/>
          <w:vertAlign w:val="baseline"/>
        </w:rPr>
        <w:t>solely </w:t>
      </w:r>
      <w:r>
        <w:rPr>
          <w:rFonts w:ascii="Bookman Old Style" w:hAnsi="Bookman Old Style"/>
          <w:b w:val="0"/>
          <w:w w:val="90"/>
          <w:vertAlign w:val="baseline"/>
        </w:rPr>
        <w:t>on the other waveguide (Fig. </w:t>
      </w:r>
      <w:hyperlink w:history="true" w:anchor="_bookmark16">
        <w:r>
          <w:rPr>
            <w:rFonts w:ascii="Bookman Old Style" w:hAnsi="Bookman Old Style"/>
            <w:b w:val="0"/>
            <w:color w:val="0000FF"/>
            <w:w w:val="90"/>
            <w:vertAlign w:val="baseline"/>
          </w:rPr>
          <w:t>14</w:t>
        </w:r>
      </w:hyperlink>
      <w:r>
        <w:rPr>
          <w:rFonts w:ascii="Bookman Old Style" w:hAnsi="Bookman Old Style"/>
          <w:b w:val="0"/>
          <w:w w:val="90"/>
          <w:vertAlign w:val="baseline"/>
        </w:rPr>
        <w:t>b). Aside from full-color images,</w:t>
      </w:r>
      <w:r>
        <w:rPr>
          <w:rFonts w:ascii="Bookman Old Style" w:hAnsi="Bookman Old Style"/>
          <w:b w:val="0"/>
          <w:spacing w:val="-6"/>
          <w:w w:val="90"/>
          <w:vertAlign w:val="baseline"/>
        </w:rPr>
        <w:t> </w:t>
      </w:r>
      <w:r>
        <w:rPr>
          <w:rFonts w:ascii="Bookman Old Style" w:hAnsi="Bookman Old Style"/>
          <w:b w:val="0"/>
          <w:w w:val="90"/>
          <w:vertAlign w:val="baseline"/>
        </w:rPr>
        <w:t>for</w:t>
      </w:r>
      <w:r>
        <w:rPr>
          <w:rFonts w:ascii="Bookman Old Style" w:hAnsi="Bookman Old Style"/>
          <w:b w:val="0"/>
          <w:spacing w:val="-7"/>
          <w:w w:val="90"/>
          <w:vertAlign w:val="baseline"/>
        </w:rPr>
        <w:t> </w:t>
      </w:r>
      <w:r>
        <w:rPr>
          <w:rFonts w:ascii="Bookman Old Style" w:hAnsi="Bookman Old Style"/>
          <w:b w:val="0"/>
          <w:w w:val="90"/>
          <w:vertAlign w:val="baseline"/>
        </w:rPr>
        <w:t>practical</w:t>
      </w:r>
      <w:r>
        <w:rPr>
          <w:rFonts w:ascii="Bookman Old Style" w:hAnsi="Bookman Old Style"/>
          <w:b w:val="0"/>
          <w:spacing w:val="-6"/>
          <w:w w:val="90"/>
          <w:vertAlign w:val="baseline"/>
        </w:rPr>
        <w:t> </w:t>
      </w:r>
      <w:r>
        <w:rPr>
          <w:rFonts w:ascii="Bookman Old Style" w:hAnsi="Bookman Old Style"/>
          <w:b w:val="0"/>
          <w:w w:val="90"/>
          <w:vertAlign w:val="baseline"/>
        </w:rPr>
        <w:t>applications,</w:t>
      </w:r>
      <w:r>
        <w:rPr>
          <w:rFonts w:ascii="Bookman Old Style" w:hAnsi="Bookman Old Style"/>
          <w:b w:val="0"/>
          <w:spacing w:val="-7"/>
          <w:w w:val="90"/>
          <w:vertAlign w:val="baseline"/>
        </w:rPr>
        <w:t> </w:t>
      </w:r>
      <w:r>
        <w:rPr>
          <w:rFonts w:ascii="Bookman Old Style" w:hAnsi="Bookman Old Style"/>
          <w:b w:val="0"/>
          <w:w w:val="90"/>
          <w:vertAlign w:val="baseline"/>
        </w:rPr>
        <w:t>it</w:t>
      </w:r>
      <w:r>
        <w:rPr>
          <w:rFonts w:ascii="Bookman Old Style" w:hAnsi="Bookman Old Style"/>
          <w:b w:val="0"/>
          <w:spacing w:val="-6"/>
          <w:w w:val="90"/>
          <w:vertAlign w:val="baseline"/>
        </w:rPr>
        <w:t> </w:t>
      </w:r>
      <w:r>
        <w:rPr>
          <w:rFonts w:ascii="Bookman Old Style" w:hAnsi="Bookman Old Style"/>
          <w:b w:val="0"/>
          <w:w w:val="90"/>
          <w:vertAlign w:val="baseline"/>
        </w:rPr>
        <w:t>is</w:t>
      </w:r>
      <w:r>
        <w:rPr>
          <w:rFonts w:ascii="Bookman Old Style" w:hAnsi="Bookman Old Style"/>
          <w:b w:val="0"/>
          <w:spacing w:val="-8"/>
          <w:w w:val="90"/>
          <w:vertAlign w:val="baseline"/>
        </w:rPr>
        <w:t> </w:t>
      </w:r>
      <w:r>
        <w:rPr>
          <w:rFonts w:ascii="Bookman Old Style" w:hAnsi="Bookman Old Style"/>
          <w:b w:val="0"/>
          <w:w w:val="90"/>
          <w:vertAlign w:val="baseline"/>
        </w:rPr>
        <w:t>necessary</w:t>
      </w:r>
      <w:r>
        <w:rPr>
          <w:rFonts w:ascii="Bookman Old Style" w:hAnsi="Bookman Old Style"/>
          <w:b w:val="0"/>
          <w:spacing w:val="-6"/>
          <w:w w:val="90"/>
          <w:vertAlign w:val="baseline"/>
        </w:rPr>
        <w:t> </w:t>
      </w:r>
      <w:r>
        <w:rPr>
          <w:rFonts w:ascii="Bookman Old Style" w:hAnsi="Bookman Old Style"/>
          <w:b w:val="0"/>
          <w:w w:val="90"/>
          <w:vertAlign w:val="baseline"/>
        </w:rPr>
        <w:t>to</w:t>
      </w:r>
      <w:r>
        <w:rPr>
          <w:rFonts w:ascii="Bookman Old Style" w:hAnsi="Bookman Old Style"/>
          <w:b w:val="0"/>
          <w:spacing w:val="-7"/>
          <w:w w:val="90"/>
          <w:vertAlign w:val="baseline"/>
        </w:rPr>
        <w:t> </w:t>
      </w:r>
      <w:r>
        <w:rPr>
          <w:rFonts w:ascii="Bookman Old Style" w:hAnsi="Bookman Old Style"/>
          <w:b w:val="0"/>
          <w:w w:val="90"/>
          <w:vertAlign w:val="baseline"/>
        </w:rPr>
        <w:t>take the</w:t>
      </w:r>
      <w:r>
        <w:rPr>
          <w:rFonts w:ascii="Bookman Old Style" w:hAnsi="Bookman Old Style"/>
          <w:b w:val="0"/>
          <w:spacing w:val="-1"/>
          <w:w w:val="90"/>
          <w:vertAlign w:val="baseline"/>
        </w:rPr>
        <w:t> </w:t>
      </w:r>
      <w:r>
        <w:rPr>
          <w:rFonts w:ascii="Bookman Old Style" w:hAnsi="Bookman Old Style"/>
          <w:b w:val="0"/>
          <w:w w:val="90"/>
          <w:vertAlign w:val="baseline"/>
        </w:rPr>
        <w:t>PVG</w:t>
      </w:r>
      <w:r>
        <w:rPr>
          <w:rFonts w:ascii="Lucida Sans" w:hAnsi="Lucida Sans"/>
          <w:w w:val="90"/>
          <w:vertAlign w:val="baseline"/>
        </w:rPr>
        <w:t>’</w:t>
      </w:r>
      <w:r>
        <w:rPr>
          <w:rFonts w:ascii="Bookman Old Style" w:hAnsi="Bookman Old Style"/>
          <w:b w:val="0"/>
          <w:w w:val="90"/>
          <w:vertAlign w:val="baseline"/>
        </w:rPr>
        <w:t>s</w:t>
      </w:r>
      <w:r>
        <w:rPr>
          <w:rFonts w:ascii="Bookman Old Style" w:hAnsi="Bookman Old Style"/>
          <w:b w:val="0"/>
          <w:spacing w:val="-1"/>
          <w:w w:val="90"/>
          <w:vertAlign w:val="baseline"/>
        </w:rPr>
        <w:t> </w:t>
      </w:r>
      <w:r>
        <w:rPr>
          <w:rFonts w:ascii="Bookman Old Style" w:hAnsi="Bookman Old Style"/>
          <w:b w:val="0"/>
          <w:w w:val="90"/>
          <w:vertAlign w:val="baseline"/>
        </w:rPr>
        <w:t>angular</w:t>
      </w:r>
      <w:r>
        <w:rPr>
          <w:rFonts w:ascii="Bookman Old Style" w:hAnsi="Bookman Old Style"/>
          <w:b w:val="0"/>
          <w:spacing w:val="-1"/>
          <w:w w:val="90"/>
          <w:vertAlign w:val="baseline"/>
        </w:rPr>
        <w:t> </w:t>
      </w:r>
      <w:r>
        <w:rPr>
          <w:rFonts w:ascii="Bookman Old Style" w:hAnsi="Bookman Old Style"/>
          <w:b w:val="0"/>
          <w:w w:val="90"/>
          <w:vertAlign w:val="baseline"/>
        </w:rPr>
        <w:t>response into</w:t>
      </w:r>
      <w:r>
        <w:rPr>
          <w:rFonts w:ascii="Bookman Old Style" w:hAnsi="Bookman Old Style"/>
          <w:b w:val="0"/>
          <w:spacing w:val="-2"/>
          <w:w w:val="90"/>
          <w:vertAlign w:val="baseline"/>
        </w:rPr>
        <w:t> </w:t>
      </w:r>
      <w:r>
        <w:rPr>
          <w:rFonts w:ascii="Bookman Old Style" w:hAnsi="Bookman Old Style"/>
          <w:b w:val="0"/>
          <w:w w:val="90"/>
          <w:vertAlign w:val="baseline"/>
        </w:rPr>
        <w:t>account to</w:t>
      </w:r>
      <w:r>
        <w:rPr>
          <w:rFonts w:ascii="Bookman Old Style" w:hAnsi="Bookman Old Style"/>
          <w:b w:val="0"/>
          <w:spacing w:val="-1"/>
          <w:w w:val="90"/>
          <w:vertAlign w:val="baseline"/>
        </w:rPr>
        <w:t> </w:t>
      </w:r>
      <w:r>
        <w:rPr>
          <w:rFonts w:ascii="Bookman Old Style" w:hAnsi="Bookman Old Style"/>
          <w:b w:val="0"/>
          <w:w w:val="90"/>
          <w:vertAlign w:val="baseline"/>
        </w:rPr>
        <w:t>analyze</w:t>
      </w:r>
      <w:r>
        <w:rPr>
          <w:rFonts w:ascii="Bookman Old Style" w:hAnsi="Bookman Old Style"/>
          <w:b w:val="0"/>
          <w:spacing w:val="-1"/>
          <w:w w:val="90"/>
          <w:vertAlign w:val="baseline"/>
        </w:rPr>
        <w:t> </w:t>
      </w:r>
      <w:r>
        <w:rPr>
          <w:rFonts w:ascii="Bookman Old Style" w:hAnsi="Bookman Old Style"/>
          <w:b w:val="0"/>
          <w:w w:val="90"/>
          <w:vertAlign w:val="baseline"/>
        </w:rPr>
        <w:t>the </w:t>
      </w:r>
      <w:r>
        <w:rPr>
          <w:rFonts w:ascii="Bookman Old Style" w:hAnsi="Bookman Old Style"/>
          <w:b w:val="0"/>
          <w:w w:val="85"/>
          <w:vertAlign w:val="baseline"/>
        </w:rPr>
        <w:t>FoV, especially focusing on the angular bandwidth with 0</w:t>
      </w:r>
      <w:r>
        <w:rPr>
          <w:rFonts w:ascii="Bookman Old Style" w:hAnsi="Bookman Old Style"/>
          <w:b w:val="0"/>
          <w:w w:val="85"/>
          <w:vertAlign w:val="superscript"/>
        </w:rPr>
        <w:t>o</w:t>
      </w:r>
      <w:r>
        <w:rPr>
          <w:rFonts w:ascii="Bookman Old Style" w:hAnsi="Bookman Old Style"/>
          <w:b w:val="0"/>
          <w:w w:val="85"/>
          <w:vertAlign w:val="baseline"/>
        </w:rPr>
        <w:t> as the symmetric center for the in- and out-couplers. The </w:t>
      </w:r>
      <w:r>
        <w:rPr>
          <w:rFonts w:ascii="Bookman Old Style" w:hAnsi="Bookman Old Style"/>
          <w:b w:val="0"/>
          <w:w w:val="90"/>
          <w:vertAlign w:val="baseline"/>
        </w:rPr>
        <w:t>analysis</w:t>
      </w:r>
      <w:r>
        <w:rPr>
          <w:rFonts w:ascii="Bookman Old Style" w:hAnsi="Bookman Old Style"/>
          <w:b w:val="0"/>
          <w:spacing w:val="-5"/>
          <w:w w:val="90"/>
          <w:vertAlign w:val="baseline"/>
        </w:rPr>
        <w:t> </w:t>
      </w:r>
      <w:r>
        <w:rPr>
          <w:rFonts w:ascii="Bookman Old Style" w:hAnsi="Bookman Old Style"/>
          <w:b w:val="0"/>
          <w:w w:val="90"/>
          <w:vertAlign w:val="baseline"/>
        </w:rPr>
        <w:t>with</w:t>
      </w:r>
      <w:r>
        <w:rPr>
          <w:rFonts w:ascii="Bookman Old Style" w:hAnsi="Bookman Old Style"/>
          <w:b w:val="0"/>
          <w:spacing w:val="-5"/>
          <w:w w:val="90"/>
          <w:vertAlign w:val="baseline"/>
        </w:rPr>
        <w:t> </w:t>
      </w:r>
      <w:r>
        <w:rPr>
          <w:rFonts w:ascii="Bookman Old Style" w:hAnsi="Bookman Old Style"/>
          <w:b w:val="0"/>
          <w:w w:val="90"/>
          <w:vertAlign w:val="baseline"/>
        </w:rPr>
        <w:t>simulation</w:t>
      </w:r>
      <w:r>
        <w:rPr>
          <w:rFonts w:ascii="Bookman Old Style" w:hAnsi="Bookman Old Style"/>
          <w:b w:val="0"/>
          <w:spacing w:val="-5"/>
          <w:w w:val="90"/>
          <w:vertAlign w:val="baseline"/>
        </w:rPr>
        <w:t> </w:t>
      </w:r>
      <w:r>
        <w:rPr>
          <w:rFonts w:ascii="Bookman Old Style" w:hAnsi="Bookman Old Style"/>
          <w:b w:val="0"/>
          <w:w w:val="90"/>
          <w:vertAlign w:val="baseline"/>
        </w:rPr>
        <w:t>parameters</w:t>
      </w:r>
      <w:r>
        <w:rPr>
          <w:rFonts w:ascii="Bookman Old Style" w:hAnsi="Bookman Old Style"/>
          <w:b w:val="0"/>
          <w:spacing w:val="-5"/>
          <w:w w:val="90"/>
          <w:vertAlign w:val="baseline"/>
        </w:rPr>
        <w:t> </w:t>
      </w:r>
      <w:r>
        <w:rPr>
          <w:rFonts w:ascii="Bookman Old Style" w:hAnsi="Bookman Old Style"/>
          <w:b w:val="0"/>
          <w:w w:val="90"/>
          <w:vertAlign w:val="baseline"/>
        </w:rPr>
        <w:t>is</w:t>
      </w:r>
      <w:r>
        <w:rPr>
          <w:rFonts w:ascii="Bookman Old Style" w:hAnsi="Bookman Old Style"/>
          <w:b w:val="0"/>
          <w:spacing w:val="-5"/>
          <w:w w:val="90"/>
          <w:vertAlign w:val="baseline"/>
        </w:rPr>
        <w:t> </w:t>
      </w:r>
      <w:r>
        <w:rPr>
          <w:rFonts w:ascii="Bookman Old Style" w:hAnsi="Bookman Old Style"/>
          <w:b w:val="0"/>
          <w:w w:val="90"/>
          <w:vertAlign w:val="baseline"/>
        </w:rPr>
        <w:t>listed</w:t>
      </w:r>
      <w:r>
        <w:rPr>
          <w:rFonts w:ascii="Bookman Old Style" w:hAnsi="Bookman Old Style"/>
          <w:b w:val="0"/>
          <w:spacing w:val="-5"/>
          <w:w w:val="90"/>
          <w:vertAlign w:val="baseline"/>
        </w:rPr>
        <w:t> </w:t>
      </w:r>
      <w:r>
        <w:rPr>
          <w:rFonts w:ascii="Bookman Old Style" w:hAnsi="Bookman Old Style"/>
          <w:b w:val="0"/>
          <w:w w:val="90"/>
          <w:vertAlign w:val="baseline"/>
        </w:rPr>
        <w:t>in</w:t>
      </w:r>
      <w:r>
        <w:rPr>
          <w:rFonts w:ascii="Bookman Old Style" w:hAnsi="Bookman Old Style"/>
          <w:b w:val="0"/>
          <w:spacing w:val="-5"/>
          <w:w w:val="90"/>
          <w:vertAlign w:val="baseline"/>
        </w:rPr>
        <w:t> </w:t>
      </w:r>
      <w:r>
        <w:rPr>
          <w:rFonts w:ascii="Bookman Old Style" w:hAnsi="Bookman Old Style"/>
          <w:b w:val="0"/>
          <w:w w:val="90"/>
          <w:vertAlign w:val="baseline"/>
        </w:rPr>
        <w:t>Supple- </w:t>
      </w:r>
      <w:r>
        <w:rPr>
          <w:rFonts w:ascii="Bookman Old Style" w:hAnsi="Bookman Old Style"/>
          <w:b w:val="0"/>
          <w:w w:val="95"/>
          <w:vertAlign w:val="baseline"/>
        </w:rPr>
        <w:t>mentary</w:t>
      </w:r>
      <w:r>
        <w:rPr>
          <w:rFonts w:ascii="Bookman Old Style" w:hAnsi="Bookman Old Style"/>
          <w:b w:val="0"/>
          <w:w w:val="95"/>
          <w:vertAlign w:val="baseline"/>
        </w:rPr>
        <w:t> S1.</w:t>
      </w:r>
      <w:r>
        <w:rPr>
          <w:rFonts w:ascii="Bookman Old Style" w:hAnsi="Bookman Old Style"/>
          <w:b w:val="0"/>
          <w:w w:val="95"/>
          <w:vertAlign w:val="baseline"/>
        </w:rPr>
        <w:t> The</w:t>
      </w:r>
      <w:r>
        <w:rPr>
          <w:rFonts w:ascii="Bookman Old Style" w:hAnsi="Bookman Old Style"/>
          <w:b w:val="0"/>
          <w:w w:val="95"/>
          <w:vertAlign w:val="baseline"/>
        </w:rPr>
        <w:t> angular</w:t>
      </w:r>
      <w:r>
        <w:rPr>
          <w:rFonts w:ascii="Bookman Old Style" w:hAnsi="Bookman Old Style"/>
          <w:b w:val="0"/>
          <w:w w:val="95"/>
          <w:vertAlign w:val="baseline"/>
        </w:rPr>
        <w:t> response</w:t>
      </w:r>
      <w:r>
        <w:rPr>
          <w:rFonts w:ascii="Bookman Old Style" w:hAnsi="Bookman Old Style"/>
          <w:b w:val="0"/>
          <w:w w:val="95"/>
          <w:vertAlign w:val="baseline"/>
        </w:rPr>
        <w:t> of</w:t>
      </w:r>
      <w:r>
        <w:rPr>
          <w:rFonts w:ascii="Bookman Old Style" w:hAnsi="Bookman Old Style"/>
          <w:b w:val="0"/>
          <w:w w:val="95"/>
          <w:vertAlign w:val="baseline"/>
        </w:rPr>
        <w:t> a</w:t>
      </w:r>
      <w:r>
        <w:rPr>
          <w:rFonts w:ascii="Bookman Old Style" w:hAnsi="Bookman Old Style"/>
          <w:b w:val="0"/>
          <w:w w:val="95"/>
          <w:vertAlign w:val="baseline"/>
        </w:rPr>
        <w:t> PVG</w:t>
      </w:r>
      <w:r>
        <w:rPr>
          <w:rFonts w:ascii="Bookman Old Style" w:hAnsi="Bookman Old Style"/>
          <w:b w:val="0"/>
          <w:w w:val="95"/>
          <w:vertAlign w:val="baseline"/>
        </w:rPr>
        <w:t> can</w:t>
      </w:r>
      <w:r>
        <w:rPr>
          <w:rFonts w:ascii="Bookman Old Style" w:hAnsi="Bookman Old Style"/>
          <w:b w:val="0"/>
          <w:w w:val="95"/>
          <w:vertAlign w:val="baseline"/>
        </w:rPr>
        <w:t> be </w:t>
      </w:r>
      <w:r>
        <w:rPr>
          <w:rFonts w:ascii="Bookman Old Style" w:hAnsi="Bookman Old Style"/>
          <w:b w:val="0"/>
          <w:w w:val="90"/>
          <w:vertAlign w:val="baseline"/>
        </w:rPr>
        <w:t>adjusted</w:t>
      </w:r>
      <w:r>
        <w:rPr>
          <w:rFonts w:ascii="Bookman Old Style" w:hAnsi="Bookman Old Style"/>
          <w:b w:val="0"/>
          <w:spacing w:val="-10"/>
          <w:w w:val="90"/>
          <w:vertAlign w:val="baseline"/>
        </w:rPr>
        <w:t> </w:t>
      </w:r>
      <w:r>
        <w:rPr>
          <w:rFonts w:ascii="Bookman Old Style" w:hAnsi="Bookman Old Style"/>
          <w:b w:val="0"/>
          <w:w w:val="90"/>
          <w:vertAlign w:val="baseline"/>
        </w:rPr>
        <w:t>by</w:t>
      </w:r>
      <w:r>
        <w:rPr>
          <w:rFonts w:ascii="Bookman Old Style" w:hAnsi="Bookman Old Style"/>
          <w:b w:val="0"/>
          <w:spacing w:val="-9"/>
          <w:w w:val="90"/>
          <w:vertAlign w:val="baseline"/>
        </w:rPr>
        <w:t> </w:t>
      </w:r>
      <w:r>
        <w:rPr>
          <w:rFonts w:ascii="Bookman Old Style" w:hAnsi="Bookman Old Style"/>
          <w:b w:val="0"/>
          <w:w w:val="90"/>
          <w:vertAlign w:val="baseline"/>
        </w:rPr>
        <w:t>two</w:t>
      </w:r>
      <w:r>
        <w:rPr>
          <w:rFonts w:ascii="Bookman Old Style" w:hAnsi="Bookman Old Style"/>
          <w:b w:val="0"/>
          <w:spacing w:val="-9"/>
          <w:w w:val="90"/>
          <w:vertAlign w:val="baseline"/>
        </w:rPr>
        <w:t> </w:t>
      </w:r>
      <w:r>
        <w:rPr>
          <w:rFonts w:ascii="Bookman Old Style" w:hAnsi="Bookman Old Style"/>
          <w:b w:val="0"/>
          <w:w w:val="90"/>
          <w:vertAlign w:val="baseline"/>
        </w:rPr>
        <w:t>methods:</w:t>
      </w:r>
      <w:r>
        <w:rPr>
          <w:rFonts w:ascii="Bookman Old Style" w:hAnsi="Bookman Old Style"/>
          <w:b w:val="0"/>
          <w:spacing w:val="-9"/>
          <w:w w:val="90"/>
          <w:vertAlign w:val="baseline"/>
        </w:rPr>
        <w:t> </w:t>
      </w:r>
      <w:r>
        <w:rPr>
          <w:rFonts w:ascii="Bookman Old Style" w:hAnsi="Bookman Old Style"/>
          <w:b w:val="0"/>
          <w:w w:val="90"/>
          <w:vertAlign w:val="baseline"/>
        </w:rPr>
        <w:t>changing</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LC</w:t>
      </w:r>
      <w:r>
        <w:rPr>
          <w:rFonts w:ascii="Bookman Old Style" w:hAnsi="Bookman Old Style"/>
          <w:b w:val="0"/>
          <w:spacing w:val="-9"/>
          <w:w w:val="90"/>
          <w:vertAlign w:val="baseline"/>
        </w:rPr>
        <w:t> </w:t>
      </w:r>
      <w:r>
        <w:rPr>
          <w:rFonts w:ascii="Bookman Old Style" w:hAnsi="Bookman Old Style"/>
          <w:b w:val="0"/>
          <w:w w:val="90"/>
          <w:vertAlign w:val="baseline"/>
        </w:rPr>
        <w:t>birefringence </w:t>
      </w:r>
      <w:r>
        <w:rPr>
          <w:rFonts w:ascii="Bookman Old Style" w:hAnsi="Bookman Old Style"/>
          <w:b w:val="0"/>
          <w:w w:val="85"/>
          <w:vertAlign w:val="baseline"/>
        </w:rPr>
        <w:t>and stacking several layers with different Bragg pitches</w:t>
      </w:r>
      <w:hyperlink w:history="true" w:anchor="_bookmark155">
        <w:r>
          <w:rPr>
            <w:rFonts w:ascii="Bookman Old Style" w:hAnsi="Bookman Old Style"/>
            <w:b w:val="0"/>
            <w:color w:val="0000FF"/>
            <w:w w:val="85"/>
            <w:vertAlign w:val="superscript"/>
          </w:rPr>
          <w:t>208</w:t>
        </w:r>
      </w:hyperlink>
      <w:r>
        <w:rPr>
          <w:rFonts w:ascii="Bookman Old Style" w:hAnsi="Bookman Old Style"/>
          <w:b w:val="0"/>
          <w:w w:val="85"/>
          <w:vertAlign w:val="baseline"/>
        </w:rPr>
        <w:t>. </w:t>
      </w:r>
      <w:r>
        <w:rPr>
          <w:rFonts w:ascii="Bookman Old Style" w:hAnsi="Bookman Old Style"/>
          <w:b w:val="0"/>
          <w:w w:val="90"/>
          <w:vertAlign w:val="baseline"/>
        </w:rPr>
        <w:t>Recently, Gu et al.</w:t>
      </w:r>
      <w:hyperlink w:history="true" w:anchor="_bookmark162">
        <w:r>
          <w:rPr>
            <w:rFonts w:ascii="Bookman Old Style" w:hAnsi="Bookman Old Style"/>
            <w:b w:val="0"/>
            <w:color w:val="0000FF"/>
            <w:w w:val="90"/>
            <w:vertAlign w:val="superscript"/>
          </w:rPr>
          <w:t>214</w:t>
        </w:r>
      </w:hyperlink>
      <w:r>
        <w:rPr>
          <w:rFonts w:ascii="Bookman Old Style" w:hAnsi="Bookman Old Style"/>
          <w:b w:val="0"/>
          <w:color w:val="0000FF"/>
          <w:w w:val="90"/>
          <w:vertAlign w:val="baseline"/>
        </w:rPr>
        <w:t> </w:t>
      </w:r>
      <w:r>
        <w:rPr>
          <w:rFonts w:ascii="Bookman Old Style" w:hAnsi="Bookman Old Style"/>
          <w:b w:val="0"/>
          <w:w w:val="90"/>
          <w:vertAlign w:val="baseline"/>
        </w:rPr>
        <w:t>experimentally demonstrated this </w:t>
      </w:r>
      <w:r>
        <w:rPr>
          <w:rFonts w:ascii="Bookman Old Style" w:hAnsi="Bookman Old Style"/>
          <w:b w:val="0"/>
          <w:w w:val="95"/>
          <w:vertAlign w:val="baseline"/>
        </w:rPr>
        <w:t>approach</w:t>
      </w:r>
      <w:r>
        <w:rPr>
          <w:rFonts w:ascii="Bookman Old Style" w:hAnsi="Bookman Old Style"/>
          <w:b w:val="0"/>
          <w:w w:val="95"/>
          <w:vertAlign w:val="baseline"/>
        </w:rPr>
        <w:t> based</w:t>
      </w:r>
      <w:r>
        <w:rPr>
          <w:rFonts w:ascii="Bookman Old Style" w:hAnsi="Bookman Old Style"/>
          <w:b w:val="0"/>
          <w:w w:val="95"/>
          <w:vertAlign w:val="baseline"/>
        </w:rPr>
        <w:t> on</w:t>
      </w:r>
      <w:r>
        <w:rPr>
          <w:rFonts w:ascii="Bookman Old Style" w:hAnsi="Bookman Old Style"/>
          <w:b w:val="0"/>
          <w:w w:val="95"/>
          <w:vertAlign w:val="baseline"/>
        </w:rPr>
        <w:t> stacking</w:t>
      </w:r>
      <w:r>
        <w:rPr>
          <w:rFonts w:ascii="Bookman Old Style" w:hAnsi="Bookman Old Style"/>
          <w:b w:val="0"/>
          <w:w w:val="95"/>
          <w:vertAlign w:val="baseline"/>
        </w:rPr>
        <w:t> two</w:t>
      </w:r>
      <w:r>
        <w:rPr>
          <w:rFonts w:ascii="Bookman Old Style" w:hAnsi="Bookman Old Style"/>
          <w:b w:val="0"/>
          <w:w w:val="95"/>
          <w:vertAlign w:val="baseline"/>
        </w:rPr>
        <w:t> PVGs</w:t>
      </w:r>
      <w:r>
        <w:rPr>
          <w:rFonts w:ascii="Bookman Old Style" w:hAnsi="Bookman Old Style"/>
          <w:b w:val="0"/>
          <w:w w:val="95"/>
          <w:vertAlign w:val="baseline"/>
        </w:rPr>
        <w:t> with</w:t>
      </w:r>
      <w:r>
        <w:rPr>
          <w:rFonts w:ascii="Bookman Old Style" w:hAnsi="Bookman Old Style"/>
          <w:b w:val="0"/>
          <w:w w:val="95"/>
          <w:vertAlign w:val="baseline"/>
        </w:rPr>
        <w:t> opposite </w:t>
      </w:r>
      <w:r>
        <w:rPr>
          <w:rFonts w:ascii="Bookman Old Style" w:hAnsi="Bookman Old Style"/>
          <w:b w:val="0"/>
          <w:spacing w:val="-2"/>
          <w:w w:val="90"/>
          <w:vertAlign w:val="baseline"/>
        </w:rPr>
        <w:t>polarization responses to extend the angular response at </w:t>
      </w:r>
      <w:r>
        <w:rPr>
          <w:rFonts w:ascii="Bookman Old Style" w:hAnsi="Bookman Old Style"/>
          <w:b w:val="0"/>
          <w:w w:val="85"/>
          <w:vertAlign w:val="baseline"/>
        </w:rPr>
        <w:t>the target wavelength, thereby enlarged the observed FoV </w:t>
      </w:r>
      <w:r>
        <w:rPr>
          <w:rFonts w:ascii="Bookman Old Style" w:hAnsi="Bookman Old Style"/>
          <w:b w:val="0"/>
          <w:w w:val="95"/>
          <w:vertAlign w:val="baseline"/>
        </w:rPr>
        <w:t>(Fig. </w:t>
      </w:r>
      <w:hyperlink w:history="true" w:anchor="_bookmark16">
        <w:r>
          <w:rPr>
            <w:rFonts w:ascii="Bookman Old Style" w:hAnsi="Bookman Old Style"/>
            <w:b w:val="0"/>
            <w:color w:val="0000FF"/>
            <w:w w:val="95"/>
            <w:vertAlign w:val="baseline"/>
          </w:rPr>
          <w:t>14</w:t>
        </w:r>
      </w:hyperlink>
      <w:r>
        <w:rPr>
          <w:rFonts w:ascii="Bookman Old Style" w:hAnsi="Bookman Old Style"/>
          <w:b w:val="0"/>
          <w:w w:val="95"/>
          <w:vertAlign w:val="baseline"/>
        </w:rPr>
        <w:t>c).</w:t>
      </w:r>
    </w:p>
    <w:p>
      <w:pPr>
        <w:pStyle w:val="BodyText"/>
        <w:spacing w:line="256" w:lineRule="auto" w:before="6"/>
        <w:ind w:left="53" w:right="51" w:firstLine="156"/>
        <w:jc w:val="both"/>
        <w:rPr>
          <w:rFonts w:ascii="Bookman Old Style" w:hAnsi="Bookman Old Style"/>
          <w:b w:val="0"/>
        </w:rPr>
      </w:pPr>
      <w:r>
        <w:rPr>
          <w:rFonts w:ascii="Bookman Old Style" w:hAnsi="Bookman Old Style"/>
          <w:b w:val="0"/>
          <w:w w:val="95"/>
        </w:rPr>
        <w:t>In</w:t>
      </w:r>
      <w:r>
        <w:rPr>
          <w:rFonts w:ascii="Bookman Old Style" w:hAnsi="Bookman Old Style"/>
          <w:b w:val="0"/>
          <w:w w:val="95"/>
        </w:rPr>
        <w:t> addition</w:t>
      </w:r>
      <w:r>
        <w:rPr>
          <w:rFonts w:ascii="Bookman Old Style" w:hAnsi="Bookman Old Style"/>
          <w:b w:val="0"/>
          <w:w w:val="95"/>
        </w:rPr>
        <w:t> to</w:t>
      </w:r>
      <w:r>
        <w:rPr>
          <w:rFonts w:ascii="Bookman Old Style" w:hAnsi="Bookman Old Style"/>
          <w:b w:val="0"/>
          <w:w w:val="95"/>
        </w:rPr>
        <w:t> enlarging</w:t>
      </w:r>
      <w:r>
        <w:rPr>
          <w:rFonts w:ascii="Bookman Old Style" w:hAnsi="Bookman Old Style"/>
          <w:b w:val="0"/>
          <w:w w:val="95"/>
        </w:rPr>
        <w:t> the</w:t>
      </w:r>
      <w:r>
        <w:rPr>
          <w:rFonts w:ascii="Bookman Old Style" w:hAnsi="Bookman Old Style"/>
          <w:b w:val="0"/>
          <w:w w:val="95"/>
        </w:rPr>
        <w:t> angular</w:t>
      </w:r>
      <w:r>
        <w:rPr>
          <w:rFonts w:ascii="Bookman Old Style" w:hAnsi="Bookman Old Style"/>
          <w:b w:val="0"/>
          <w:w w:val="95"/>
        </w:rPr>
        <w:t> response,</w:t>
      </w:r>
      <w:r>
        <w:rPr>
          <w:rFonts w:ascii="Bookman Old Style" w:hAnsi="Bookman Old Style"/>
          <w:b w:val="0"/>
          <w:w w:val="95"/>
        </w:rPr>
        <w:t> in</w:t>
      </w:r>
      <w:r>
        <w:rPr>
          <w:rFonts w:ascii="Bookman Old Style" w:hAnsi="Bookman Old Style"/>
          <w:b w:val="0"/>
          <w:w w:val="95"/>
        </w:rPr>
        <w:t> </w:t>
      </w:r>
      <w:r>
        <w:rPr>
          <w:rFonts w:ascii="Bookman Old Style" w:hAnsi="Bookman Old Style"/>
          <w:b w:val="0"/>
          <w:w w:val="95"/>
        </w:rPr>
        <w:t>a </w:t>
      </w:r>
      <w:r>
        <w:rPr>
          <w:rFonts w:ascii="Bookman Old Style" w:hAnsi="Bookman Old Style"/>
          <w:b w:val="0"/>
          <w:w w:val="85"/>
        </w:rPr>
        <w:t>waveguide AR, a uniform eyebox is also critical. Generally, </w:t>
      </w:r>
      <w:r>
        <w:rPr>
          <w:rFonts w:ascii="Bookman Old Style" w:hAnsi="Bookman Old Style"/>
          <w:b w:val="0"/>
          <w:w w:val="90"/>
        </w:rPr>
        <w:t>there are two methods to create a uniform eyebox. The </w:t>
      </w:r>
      <w:r>
        <w:rPr>
          <w:rFonts w:ascii="Times New Roman" w:hAnsi="Times New Roman"/>
          <w:w w:val="90"/>
        </w:rPr>
        <w:t>ﬁ</w:t>
      </w:r>
      <w:r>
        <w:rPr>
          <w:rFonts w:ascii="Bookman Old Style" w:hAnsi="Bookman Old Style"/>
          <w:b w:val="0"/>
          <w:w w:val="90"/>
        </w:rPr>
        <w:t>rst solution is to manipulate the local ef</w:t>
      </w:r>
      <w:r>
        <w:rPr>
          <w:rFonts w:ascii="Times New Roman" w:hAnsi="Times New Roman"/>
          <w:w w:val="90"/>
        </w:rPr>
        <w:t>ﬁ</w:t>
      </w:r>
      <w:r>
        <w:rPr>
          <w:rFonts w:ascii="Bookman Old Style" w:hAnsi="Bookman Old Style"/>
          <w:b w:val="0"/>
          <w:w w:val="90"/>
        </w:rPr>
        <w:t>ciency at dif- ferent out-coupling regions on the PVG</w:t>
      </w:r>
      <w:hyperlink w:history="true" w:anchor="_bookmark33">
        <w:r>
          <w:rPr>
            <w:rFonts w:ascii="Bookman Old Style" w:hAnsi="Bookman Old Style"/>
            <w:b w:val="0"/>
            <w:color w:val="0000FF"/>
            <w:w w:val="90"/>
            <w:vertAlign w:val="superscript"/>
          </w:rPr>
          <w:t>20</w:t>
        </w:r>
      </w:hyperlink>
      <w:r>
        <w:rPr>
          <w:rFonts w:ascii="Bookman Old Style" w:hAnsi="Bookman Old Style"/>
          <w:b w:val="0"/>
          <w:w w:val="90"/>
          <w:vertAlign w:val="baseline"/>
        </w:rPr>
        <w:t>. Nevertheless, </w:t>
      </w:r>
      <w:r>
        <w:rPr>
          <w:rFonts w:ascii="Bookman Old Style" w:hAnsi="Bookman Old Style"/>
          <w:b w:val="0"/>
          <w:w w:val="95"/>
          <w:vertAlign w:val="baseline"/>
        </w:rPr>
        <w:t>the</w:t>
      </w:r>
      <w:r>
        <w:rPr>
          <w:rFonts w:ascii="Bookman Old Style" w:hAnsi="Bookman Old Style"/>
          <w:b w:val="0"/>
          <w:spacing w:val="-9"/>
          <w:w w:val="95"/>
          <w:vertAlign w:val="baseline"/>
        </w:rPr>
        <w:t> </w:t>
      </w:r>
      <w:r>
        <w:rPr>
          <w:rFonts w:ascii="Bookman Old Style" w:hAnsi="Bookman Old Style"/>
          <w:b w:val="0"/>
          <w:w w:val="95"/>
          <w:vertAlign w:val="baseline"/>
        </w:rPr>
        <w:t>gradient</w:t>
      </w:r>
      <w:r>
        <w:rPr>
          <w:rFonts w:ascii="Bookman Old Style" w:hAnsi="Bookman Old Style"/>
          <w:b w:val="0"/>
          <w:spacing w:val="-9"/>
          <w:w w:val="95"/>
          <w:vertAlign w:val="baseline"/>
        </w:rPr>
        <w:t> </w:t>
      </w:r>
      <w:r>
        <w:rPr>
          <w:rFonts w:ascii="Bookman Old Style" w:hAnsi="Bookman Old Style"/>
          <w:b w:val="0"/>
          <w:w w:val="95"/>
          <w:vertAlign w:val="baseline"/>
        </w:rPr>
        <w:t>ef</w:t>
      </w:r>
      <w:r>
        <w:rPr>
          <w:rFonts w:ascii="Times New Roman" w:hAnsi="Times New Roman"/>
          <w:w w:val="95"/>
          <w:vertAlign w:val="baseline"/>
        </w:rPr>
        <w:t>ﬁ</w:t>
      </w:r>
      <w:r>
        <w:rPr>
          <w:rFonts w:ascii="Bookman Old Style" w:hAnsi="Bookman Old Style"/>
          <w:b w:val="0"/>
          <w:w w:val="95"/>
          <w:vertAlign w:val="baseline"/>
        </w:rPr>
        <w:t>ciency</w:t>
      </w:r>
      <w:r>
        <w:rPr>
          <w:rFonts w:ascii="Bookman Old Style" w:hAnsi="Bookman Old Style"/>
          <w:b w:val="0"/>
          <w:spacing w:val="-9"/>
          <w:w w:val="95"/>
          <w:vertAlign w:val="baseline"/>
        </w:rPr>
        <w:t> </w:t>
      </w:r>
      <w:r>
        <w:rPr>
          <w:rFonts w:ascii="Bookman Old Style" w:hAnsi="Bookman Old Style"/>
          <w:b w:val="0"/>
          <w:w w:val="95"/>
          <w:vertAlign w:val="baseline"/>
        </w:rPr>
        <w:t>of</w:t>
      </w:r>
      <w:r>
        <w:rPr>
          <w:rFonts w:ascii="Bookman Old Style" w:hAnsi="Bookman Old Style"/>
          <w:b w:val="0"/>
          <w:spacing w:val="-9"/>
          <w:w w:val="95"/>
          <w:vertAlign w:val="baseline"/>
        </w:rPr>
        <w:t> </w:t>
      </w:r>
      <w:r>
        <w:rPr>
          <w:rFonts w:ascii="Bookman Old Style" w:hAnsi="Bookman Old Style"/>
          <w:b w:val="0"/>
          <w:w w:val="95"/>
          <w:vertAlign w:val="baseline"/>
        </w:rPr>
        <w:t>PVG</w:t>
      </w:r>
      <w:r>
        <w:rPr>
          <w:rFonts w:ascii="Bookman Old Style" w:hAnsi="Bookman Old Style"/>
          <w:b w:val="0"/>
          <w:spacing w:val="-9"/>
          <w:w w:val="95"/>
          <w:vertAlign w:val="baseline"/>
        </w:rPr>
        <w:t> </w:t>
      </w:r>
      <w:r>
        <w:rPr>
          <w:rFonts w:ascii="Bookman Old Style" w:hAnsi="Bookman Old Style"/>
          <w:b w:val="0"/>
          <w:w w:val="95"/>
          <w:vertAlign w:val="baseline"/>
        </w:rPr>
        <w:t>(out-coupler)</w:t>
      </w:r>
      <w:r>
        <w:rPr>
          <w:rFonts w:ascii="Bookman Old Style" w:hAnsi="Bookman Old Style"/>
          <w:b w:val="0"/>
          <w:spacing w:val="-8"/>
          <w:w w:val="95"/>
          <w:vertAlign w:val="baseline"/>
        </w:rPr>
        <w:t> </w:t>
      </w:r>
      <w:r>
        <w:rPr>
          <w:rFonts w:ascii="Bookman Old Style" w:hAnsi="Bookman Old Style"/>
          <w:b w:val="0"/>
          <w:w w:val="95"/>
          <w:vertAlign w:val="baseline"/>
        </w:rPr>
        <w:t>will</w:t>
      </w:r>
      <w:r>
        <w:rPr>
          <w:rFonts w:ascii="Bookman Old Style" w:hAnsi="Bookman Old Style"/>
          <w:b w:val="0"/>
          <w:spacing w:val="-9"/>
          <w:w w:val="95"/>
          <w:vertAlign w:val="baseline"/>
        </w:rPr>
        <w:t> </w:t>
      </w:r>
      <w:r>
        <w:rPr>
          <w:rFonts w:ascii="Bookman Old Style" w:hAnsi="Bookman Old Style"/>
          <w:b w:val="0"/>
          <w:w w:val="95"/>
          <w:vertAlign w:val="baseline"/>
        </w:rPr>
        <w:t>cause uneven</w:t>
      </w:r>
      <w:r>
        <w:rPr>
          <w:rFonts w:ascii="Bookman Old Style" w:hAnsi="Bookman Old Style"/>
          <w:b w:val="0"/>
          <w:spacing w:val="-13"/>
          <w:w w:val="95"/>
          <w:vertAlign w:val="baseline"/>
        </w:rPr>
        <w:t> </w:t>
      </w:r>
      <w:r>
        <w:rPr>
          <w:rFonts w:ascii="Bookman Old Style" w:hAnsi="Bookman Old Style"/>
          <w:b w:val="0"/>
          <w:w w:val="95"/>
          <w:vertAlign w:val="baseline"/>
        </w:rPr>
        <w:t>ambient</w:t>
      </w:r>
      <w:r>
        <w:rPr>
          <w:rFonts w:ascii="Bookman Old Style" w:hAnsi="Bookman Old Style"/>
          <w:b w:val="0"/>
          <w:spacing w:val="-12"/>
          <w:w w:val="95"/>
          <w:vertAlign w:val="baseline"/>
        </w:rPr>
        <w:t> </w:t>
      </w:r>
      <w:r>
        <w:rPr>
          <w:rFonts w:ascii="Bookman Old Style" w:hAnsi="Bookman Old Style"/>
          <w:b w:val="0"/>
          <w:w w:val="95"/>
          <w:vertAlign w:val="baseline"/>
        </w:rPr>
        <w:t>light</w:t>
      </w:r>
      <w:r>
        <w:rPr>
          <w:rFonts w:ascii="Bookman Old Style" w:hAnsi="Bookman Old Style"/>
          <w:b w:val="0"/>
          <w:spacing w:val="-12"/>
          <w:w w:val="95"/>
          <w:vertAlign w:val="baseline"/>
        </w:rPr>
        <w:t> </w:t>
      </w:r>
      <w:r>
        <w:rPr>
          <w:rFonts w:ascii="Bookman Old Style" w:hAnsi="Bookman Old Style"/>
          <w:b w:val="0"/>
          <w:w w:val="95"/>
          <w:vertAlign w:val="baseline"/>
        </w:rPr>
        <w:t>transmittance</w:t>
      </w:r>
      <w:r>
        <w:rPr>
          <w:rFonts w:ascii="Bookman Old Style" w:hAnsi="Bookman Old Style"/>
          <w:b w:val="0"/>
          <w:spacing w:val="-12"/>
          <w:w w:val="95"/>
          <w:vertAlign w:val="baseline"/>
        </w:rPr>
        <w:t> </w:t>
      </w:r>
      <w:r>
        <w:rPr>
          <w:rFonts w:ascii="Bookman Old Style" w:hAnsi="Bookman Old Style"/>
          <w:b w:val="0"/>
          <w:w w:val="95"/>
          <w:vertAlign w:val="baseline"/>
        </w:rPr>
        <w:t>to</w:t>
      </w:r>
      <w:r>
        <w:rPr>
          <w:rFonts w:ascii="Bookman Old Style" w:hAnsi="Bookman Old Style"/>
          <w:b w:val="0"/>
          <w:spacing w:val="-12"/>
          <w:w w:val="95"/>
          <w:vertAlign w:val="baseline"/>
        </w:rPr>
        <w:t> </w:t>
      </w:r>
      <w:r>
        <w:rPr>
          <w:rFonts w:ascii="Bookman Old Style" w:hAnsi="Bookman Old Style"/>
          <w:b w:val="0"/>
          <w:w w:val="95"/>
          <w:vertAlign w:val="baseline"/>
        </w:rPr>
        <w:t>the</w:t>
      </w:r>
      <w:r>
        <w:rPr>
          <w:rFonts w:ascii="Bookman Old Style" w:hAnsi="Bookman Old Style"/>
          <w:b w:val="0"/>
          <w:spacing w:val="-12"/>
          <w:w w:val="95"/>
          <w:vertAlign w:val="baseline"/>
        </w:rPr>
        <w:t> </w:t>
      </w:r>
      <w:r>
        <w:rPr>
          <w:rFonts w:ascii="Bookman Old Style" w:hAnsi="Bookman Old Style"/>
          <w:b w:val="0"/>
          <w:w w:val="95"/>
          <w:vertAlign w:val="baseline"/>
        </w:rPr>
        <w:t>user</w:t>
      </w:r>
      <w:r>
        <w:rPr>
          <w:rFonts w:ascii="Lucida Sans" w:hAnsi="Lucida Sans"/>
          <w:w w:val="95"/>
          <w:vertAlign w:val="baseline"/>
        </w:rPr>
        <w:t>’</w:t>
      </w:r>
      <w:r>
        <w:rPr>
          <w:rFonts w:ascii="Bookman Old Style" w:hAnsi="Bookman Old Style"/>
          <w:b w:val="0"/>
          <w:w w:val="95"/>
          <w:vertAlign w:val="baseline"/>
        </w:rPr>
        <w:t>s</w:t>
      </w:r>
      <w:r>
        <w:rPr>
          <w:rFonts w:ascii="Bookman Old Style" w:hAnsi="Bookman Old Style"/>
          <w:b w:val="0"/>
          <w:spacing w:val="-13"/>
          <w:w w:val="95"/>
          <w:vertAlign w:val="baseline"/>
        </w:rPr>
        <w:t> </w:t>
      </w:r>
      <w:r>
        <w:rPr>
          <w:rFonts w:ascii="Bookman Old Style" w:hAnsi="Bookman Old Style"/>
          <w:b w:val="0"/>
          <w:w w:val="95"/>
          <w:vertAlign w:val="baseline"/>
        </w:rPr>
        <w:t>eye. </w:t>
      </w:r>
      <w:r>
        <w:rPr>
          <w:rFonts w:ascii="Bookman Old Style" w:hAnsi="Bookman Old Style"/>
          <w:b w:val="0"/>
          <w:w w:val="90"/>
          <w:vertAlign w:val="baseline"/>
        </w:rPr>
        <w:t>Another</w:t>
      </w:r>
      <w:r>
        <w:rPr>
          <w:rFonts w:ascii="Bookman Old Style" w:hAnsi="Bookman Old Style"/>
          <w:b w:val="0"/>
          <w:spacing w:val="-4"/>
          <w:w w:val="90"/>
          <w:vertAlign w:val="baseline"/>
        </w:rPr>
        <w:t> </w:t>
      </w:r>
      <w:r>
        <w:rPr>
          <w:rFonts w:ascii="Bookman Old Style" w:hAnsi="Bookman Old Style"/>
          <w:b w:val="0"/>
          <w:w w:val="90"/>
          <w:vertAlign w:val="baseline"/>
        </w:rPr>
        <w:t>solution</w:t>
      </w:r>
      <w:r>
        <w:rPr>
          <w:rFonts w:ascii="Bookman Old Style" w:hAnsi="Bookman Old Style"/>
          <w:b w:val="0"/>
          <w:spacing w:val="-5"/>
          <w:w w:val="90"/>
          <w:vertAlign w:val="baseline"/>
        </w:rPr>
        <w:t> </w:t>
      </w:r>
      <w:r>
        <w:rPr>
          <w:rFonts w:ascii="Bookman Old Style" w:hAnsi="Bookman Old Style"/>
          <w:b w:val="0"/>
          <w:w w:val="90"/>
          <w:vertAlign w:val="baseline"/>
        </w:rPr>
        <w:t>is</w:t>
      </w:r>
      <w:r>
        <w:rPr>
          <w:rFonts w:ascii="Bookman Old Style" w:hAnsi="Bookman Old Style"/>
          <w:b w:val="0"/>
          <w:spacing w:val="-4"/>
          <w:w w:val="90"/>
          <w:vertAlign w:val="baseline"/>
        </w:rPr>
        <w:t> </w:t>
      </w:r>
      <w:r>
        <w:rPr>
          <w:rFonts w:ascii="Bookman Old Style" w:hAnsi="Bookman Old Style"/>
          <w:b w:val="0"/>
          <w:w w:val="90"/>
          <w:vertAlign w:val="baseline"/>
        </w:rPr>
        <w:t>to</w:t>
      </w:r>
      <w:r>
        <w:rPr>
          <w:rFonts w:ascii="Bookman Old Style" w:hAnsi="Bookman Old Style"/>
          <w:b w:val="0"/>
          <w:spacing w:val="-4"/>
          <w:w w:val="90"/>
          <w:vertAlign w:val="baseline"/>
        </w:rPr>
        <w:t> </w:t>
      </w:r>
      <w:r>
        <w:rPr>
          <w:rFonts w:ascii="Bookman Old Style" w:hAnsi="Bookman Old Style"/>
          <w:b w:val="0"/>
          <w:w w:val="90"/>
          <w:vertAlign w:val="baseline"/>
        </w:rPr>
        <w:t>use</w:t>
      </w:r>
      <w:r>
        <w:rPr>
          <w:rFonts w:ascii="Bookman Old Style" w:hAnsi="Bookman Old Style"/>
          <w:b w:val="0"/>
          <w:spacing w:val="-5"/>
          <w:w w:val="90"/>
          <w:vertAlign w:val="baseline"/>
        </w:rPr>
        <w:t> </w:t>
      </w:r>
      <w:r>
        <w:rPr>
          <w:rFonts w:ascii="Bookman Old Style" w:hAnsi="Bookman Old Style"/>
          <w:b w:val="0"/>
          <w:w w:val="90"/>
          <w:vertAlign w:val="baseline"/>
        </w:rPr>
        <w:t>a</w:t>
      </w:r>
      <w:r>
        <w:rPr>
          <w:rFonts w:ascii="Bookman Old Style" w:hAnsi="Bookman Old Style"/>
          <w:b w:val="0"/>
          <w:spacing w:val="-5"/>
          <w:w w:val="90"/>
          <w:vertAlign w:val="baseline"/>
        </w:rPr>
        <w:t> </w:t>
      </w:r>
      <w:r>
        <w:rPr>
          <w:rFonts w:ascii="Bookman Old Style" w:hAnsi="Bookman Old Style"/>
          <w:b w:val="0"/>
          <w:w w:val="90"/>
          <w:vertAlign w:val="baseline"/>
        </w:rPr>
        <w:t>PVG</w:t>
      </w:r>
      <w:r>
        <w:rPr>
          <w:rFonts w:ascii="Bookman Old Style" w:hAnsi="Bookman Old Style"/>
          <w:b w:val="0"/>
          <w:spacing w:val="-5"/>
          <w:w w:val="90"/>
          <w:vertAlign w:val="baseline"/>
        </w:rPr>
        <w:t> </w:t>
      </w:r>
      <w:r>
        <w:rPr>
          <w:rFonts w:ascii="Bookman Old Style" w:hAnsi="Bookman Old Style"/>
          <w:b w:val="0"/>
          <w:w w:val="90"/>
          <w:vertAlign w:val="baseline"/>
        </w:rPr>
        <w:t>with</w:t>
      </w:r>
      <w:r>
        <w:rPr>
          <w:rFonts w:ascii="Bookman Old Style" w:hAnsi="Bookman Old Style"/>
          <w:b w:val="0"/>
          <w:spacing w:val="-4"/>
          <w:w w:val="90"/>
          <w:vertAlign w:val="baseline"/>
        </w:rPr>
        <w:t> </w:t>
      </w:r>
      <w:r>
        <w:rPr>
          <w:rFonts w:ascii="Bookman Old Style" w:hAnsi="Bookman Old Style"/>
          <w:b w:val="0"/>
          <w:w w:val="90"/>
          <w:vertAlign w:val="baseline"/>
        </w:rPr>
        <w:t>uniform</w:t>
      </w:r>
      <w:r>
        <w:rPr>
          <w:rFonts w:ascii="Bookman Old Style" w:hAnsi="Bookman Old Style"/>
          <w:b w:val="0"/>
          <w:spacing w:val="-5"/>
          <w:w w:val="90"/>
          <w:vertAlign w:val="baseline"/>
        </w:rPr>
        <w:t> </w:t>
      </w:r>
      <w:r>
        <w:rPr>
          <w:rFonts w:ascii="Bookman Old Style" w:hAnsi="Bookman Old Style"/>
          <w:b w:val="0"/>
          <w:w w:val="90"/>
          <w:vertAlign w:val="baseline"/>
        </w:rPr>
        <w:t>ef</w:t>
      </w:r>
      <w:r>
        <w:rPr>
          <w:rFonts w:ascii="Times New Roman" w:hAnsi="Times New Roman"/>
          <w:w w:val="90"/>
          <w:vertAlign w:val="baseline"/>
        </w:rPr>
        <w:t>ﬁ</w:t>
      </w:r>
      <w:r>
        <w:rPr>
          <w:rFonts w:ascii="Bookman Old Style" w:hAnsi="Bookman Old Style"/>
          <w:b w:val="0"/>
          <w:w w:val="90"/>
          <w:vertAlign w:val="baseline"/>
        </w:rPr>
        <w:t>ciency </w:t>
      </w:r>
      <w:r>
        <w:rPr>
          <w:rFonts w:ascii="Bookman Old Style" w:hAnsi="Bookman Old Style"/>
          <w:b w:val="0"/>
          <w:w w:val="95"/>
          <w:vertAlign w:val="baseline"/>
        </w:rPr>
        <w:t>but</w:t>
      </w:r>
      <w:r>
        <w:rPr>
          <w:rFonts w:ascii="Bookman Old Style" w:hAnsi="Bookman Old Style"/>
          <w:b w:val="0"/>
          <w:spacing w:val="-13"/>
          <w:w w:val="95"/>
          <w:vertAlign w:val="baseline"/>
        </w:rPr>
        <w:t> </w:t>
      </w:r>
      <w:r>
        <w:rPr>
          <w:rFonts w:ascii="Bookman Old Style" w:hAnsi="Bookman Old Style"/>
          <w:b w:val="0"/>
          <w:w w:val="95"/>
          <w:vertAlign w:val="baseline"/>
        </w:rPr>
        <w:t>attach</w:t>
      </w:r>
      <w:r>
        <w:rPr>
          <w:rFonts w:ascii="Bookman Old Style" w:hAnsi="Bookman Old Style"/>
          <w:b w:val="0"/>
          <w:spacing w:val="-12"/>
          <w:w w:val="95"/>
          <w:vertAlign w:val="baseline"/>
        </w:rPr>
        <w:t> </w:t>
      </w:r>
      <w:r>
        <w:rPr>
          <w:rFonts w:ascii="Bookman Old Style" w:hAnsi="Bookman Old Style"/>
          <w:b w:val="0"/>
          <w:w w:val="95"/>
          <w:vertAlign w:val="baseline"/>
        </w:rPr>
        <w:t>an</w:t>
      </w:r>
      <w:r>
        <w:rPr>
          <w:rFonts w:ascii="Bookman Old Style" w:hAnsi="Bookman Old Style"/>
          <w:b w:val="0"/>
          <w:spacing w:val="-12"/>
          <w:w w:val="95"/>
          <w:vertAlign w:val="baseline"/>
        </w:rPr>
        <w:t> </w:t>
      </w:r>
      <w:r>
        <w:rPr>
          <w:rFonts w:ascii="Bookman Old Style" w:hAnsi="Bookman Old Style"/>
          <w:b w:val="0"/>
          <w:w w:val="95"/>
          <w:vertAlign w:val="baseline"/>
        </w:rPr>
        <w:t>LC-based</w:t>
      </w:r>
      <w:r>
        <w:rPr>
          <w:rFonts w:ascii="Bookman Old Style" w:hAnsi="Bookman Old Style"/>
          <w:b w:val="0"/>
          <w:spacing w:val="-12"/>
          <w:w w:val="95"/>
          <w:vertAlign w:val="baseline"/>
        </w:rPr>
        <w:t> </w:t>
      </w:r>
      <w:r>
        <w:rPr>
          <w:rFonts w:ascii="Bookman Old Style" w:hAnsi="Bookman Old Style"/>
          <w:b w:val="0"/>
          <w:w w:val="95"/>
          <w:vertAlign w:val="baseline"/>
        </w:rPr>
        <w:t>polarization</w:t>
      </w:r>
      <w:r>
        <w:rPr>
          <w:rFonts w:ascii="Bookman Old Style" w:hAnsi="Bookman Old Style"/>
          <w:b w:val="0"/>
          <w:spacing w:val="-12"/>
          <w:w w:val="95"/>
          <w:vertAlign w:val="baseline"/>
        </w:rPr>
        <w:t> </w:t>
      </w:r>
      <w:r>
        <w:rPr>
          <w:rFonts w:ascii="Bookman Old Style" w:hAnsi="Bookman Old Style"/>
          <w:b w:val="0"/>
          <w:w w:val="95"/>
          <w:vertAlign w:val="baseline"/>
        </w:rPr>
        <w:t>modulation</w:t>
      </w:r>
      <w:r>
        <w:rPr>
          <w:rFonts w:ascii="Bookman Old Style" w:hAnsi="Bookman Old Style"/>
          <w:b w:val="0"/>
          <w:spacing w:val="-12"/>
          <w:w w:val="95"/>
          <w:vertAlign w:val="baseline"/>
        </w:rPr>
        <w:t> </w:t>
      </w:r>
      <w:r>
        <w:rPr>
          <w:rFonts w:ascii="Bookman Old Style" w:hAnsi="Bookman Old Style"/>
          <w:b w:val="0"/>
          <w:w w:val="95"/>
          <w:vertAlign w:val="baseline"/>
        </w:rPr>
        <w:t>layer </w:t>
      </w:r>
      <w:r>
        <w:rPr>
          <w:rFonts w:ascii="Bookman Old Style" w:hAnsi="Bookman Old Style"/>
          <w:b w:val="0"/>
          <w:w w:val="90"/>
          <w:vertAlign w:val="baseline"/>
        </w:rPr>
        <w:t>(PML) to the bottom of the waveguide</w:t>
      </w:r>
      <w:hyperlink w:history="true" w:anchor="_bookmark160">
        <w:r>
          <w:rPr>
            <w:rFonts w:ascii="Bookman Old Style" w:hAnsi="Bookman Old Style"/>
            <w:b w:val="0"/>
            <w:color w:val="0000FF"/>
            <w:w w:val="90"/>
            <w:vertAlign w:val="superscript"/>
          </w:rPr>
          <w:t>212</w:t>
        </w:r>
      </w:hyperlink>
      <w:r>
        <w:rPr>
          <w:rFonts w:ascii="Bookman Old Style" w:hAnsi="Bookman Old Style"/>
          <w:b w:val="0"/>
          <w:w w:val="90"/>
          <w:vertAlign w:val="baseline"/>
        </w:rPr>
        <w:t>. By modulating the</w:t>
      </w:r>
      <w:r>
        <w:rPr>
          <w:rFonts w:ascii="Bookman Old Style" w:hAnsi="Bookman Old Style"/>
          <w:b w:val="0"/>
          <w:spacing w:val="-4"/>
          <w:w w:val="90"/>
          <w:vertAlign w:val="baseline"/>
        </w:rPr>
        <w:t> </w:t>
      </w:r>
      <w:r>
        <w:rPr>
          <w:rFonts w:ascii="Bookman Old Style" w:hAnsi="Bookman Old Style"/>
          <w:b w:val="0"/>
          <w:w w:val="90"/>
          <w:vertAlign w:val="baseline"/>
        </w:rPr>
        <w:t>azimuthal</w:t>
      </w:r>
      <w:r>
        <w:rPr>
          <w:rFonts w:ascii="Bookman Old Style" w:hAnsi="Bookman Old Style"/>
          <w:b w:val="0"/>
          <w:spacing w:val="-5"/>
          <w:w w:val="90"/>
          <w:vertAlign w:val="baseline"/>
        </w:rPr>
        <w:t> </w:t>
      </w:r>
      <w:r>
        <w:rPr>
          <w:rFonts w:ascii="Bookman Old Style" w:hAnsi="Bookman Old Style"/>
          <w:b w:val="0"/>
          <w:w w:val="90"/>
          <w:vertAlign w:val="baseline"/>
        </w:rPr>
        <w:t>angles</w:t>
      </w:r>
      <w:r>
        <w:rPr>
          <w:rFonts w:ascii="Bookman Old Style" w:hAnsi="Bookman Old Style"/>
          <w:b w:val="0"/>
          <w:spacing w:val="-4"/>
          <w:w w:val="90"/>
          <w:vertAlign w:val="baseline"/>
        </w:rPr>
        <w:t> </w:t>
      </w:r>
      <w:r>
        <w:rPr>
          <w:rFonts w:ascii="Bookman Old Style" w:hAnsi="Bookman Old Style"/>
          <w:b w:val="0"/>
          <w:w w:val="90"/>
          <w:vertAlign w:val="baseline"/>
        </w:rPr>
        <w:t>of</w:t>
      </w:r>
      <w:r>
        <w:rPr>
          <w:rFonts w:ascii="Bookman Old Style" w:hAnsi="Bookman Old Style"/>
          <w:b w:val="0"/>
          <w:spacing w:val="-4"/>
          <w:w w:val="90"/>
          <w:vertAlign w:val="baseline"/>
        </w:rPr>
        <w:t> </w:t>
      </w:r>
      <w:r>
        <w:rPr>
          <w:rFonts w:ascii="Bookman Old Style" w:hAnsi="Bookman Old Style"/>
          <w:b w:val="0"/>
          <w:w w:val="90"/>
          <w:vertAlign w:val="baseline"/>
        </w:rPr>
        <w:t>the</w:t>
      </w:r>
      <w:r>
        <w:rPr>
          <w:rFonts w:ascii="Bookman Old Style" w:hAnsi="Bookman Old Style"/>
          <w:b w:val="0"/>
          <w:spacing w:val="-4"/>
          <w:w w:val="90"/>
          <w:vertAlign w:val="baseline"/>
        </w:rPr>
        <w:t> </w:t>
      </w:r>
      <w:r>
        <w:rPr>
          <w:rFonts w:ascii="Bookman Old Style" w:hAnsi="Bookman Old Style"/>
          <w:b w:val="0"/>
          <w:w w:val="90"/>
          <w:vertAlign w:val="baseline"/>
        </w:rPr>
        <w:t>LC</w:t>
      </w:r>
      <w:r>
        <w:rPr>
          <w:rFonts w:ascii="Bookman Old Style" w:hAnsi="Bookman Old Style"/>
          <w:b w:val="0"/>
          <w:spacing w:val="-5"/>
          <w:w w:val="90"/>
          <w:vertAlign w:val="baseline"/>
        </w:rPr>
        <w:t> </w:t>
      </w:r>
      <w:r>
        <w:rPr>
          <w:rFonts w:ascii="Bookman Old Style" w:hAnsi="Bookman Old Style"/>
          <w:b w:val="0"/>
          <w:w w:val="90"/>
          <w:vertAlign w:val="baseline"/>
        </w:rPr>
        <w:t>directors</w:t>
      </w:r>
      <w:r>
        <w:rPr>
          <w:rFonts w:ascii="Bookman Old Style" w:hAnsi="Bookman Old Style"/>
          <w:b w:val="0"/>
          <w:spacing w:val="-4"/>
          <w:w w:val="90"/>
          <w:vertAlign w:val="baseline"/>
        </w:rPr>
        <w:t> </w:t>
      </w:r>
      <w:r>
        <w:rPr>
          <w:rFonts w:ascii="Bookman Old Style" w:hAnsi="Bookman Old Style"/>
          <w:b w:val="0"/>
          <w:w w:val="90"/>
          <w:vertAlign w:val="baseline"/>
        </w:rPr>
        <w:t>in</w:t>
      </w:r>
      <w:r>
        <w:rPr>
          <w:rFonts w:ascii="Bookman Old Style" w:hAnsi="Bookman Old Style"/>
          <w:b w:val="0"/>
          <w:spacing w:val="-5"/>
          <w:w w:val="90"/>
          <w:vertAlign w:val="baseline"/>
        </w:rPr>
        <w:t> </w:t>
      </w:r>
      <w:r>
        <w:rPr>
          <w:rFonts w:ascii="Bookman Old Style" w:hAnsi="Bookman Old Style"/>
          <w:b w:val="0"/>
          <w:w w:val="90"/>
          <w:vertAlign w:val="baseline"/>
        </w:rPr>
        <w:t>the</w:t>
      </w:r>
      <w:r>
        <w:rPr>
          <w:rFonts w:ascii="Bookman Old Style" w:hAnsi="Bookman Old Style"/>
          <w:b w:val="0"/>
          <w:spacing w:val="-5"/>
          <w:w w:val="90"/>
          <w:vertAlign w:val="baseline"/>
        </w:rPr>
        <w:t> </w:t>
      </w:r>
      <w:r>
        <w:rPr>
          <w:rFonts w:ascii="Bookman Old Style" w:hAnsi="Bookman Old Style"/>
          <w:b w:val="0"/>
          <w:w w:val="90"/>
          <w:vertAlign w:val="baseline"/>
        </w:rPr>
        <w:t>PML,</w:t>
      </w:r>
      <w:r>
        <w:rPr>
          <w:rFonts w:ascii="Bookman Old Style" w:hAnsi="Bookman Old Style"/>
          <w:b w:val="0"/>
          <w:spacing w:val="-4"/>
          <w:w w:val="90"/>
          <w:vertAlign w:val="baseline"/>
        </w:rPr>
        <w:t> </w:t>
      </w:r>
      <w:r>
        <w:rPr>
          <w:rFonts w:ascii="Bookman Old Style" w:hAnsi="Bookman Old Style"/>
          <w:b w:val="0"/>
          <w:w w:val="90"/>
          <w:vertAlign w:val="baseline"/>
        </w:rPr>
        <w:t>the phase control and thus the polarization control can be achieved.</w:t>
      </w:r>
      <w:r>
        <w:rPr>
          <w:rFonts w:ascii="Bookman Old Style" w:hAnsi="Bookman Old Style"/>
          <w:b w:val="0"/>
          <w:spacing w:val="-6"/>
          <w:w w:val="90"/>
          <w:vertAlign w:val="baseline"/>
        </w:rPr>
        <w:t> </w:t>
      </w:r>
      <w:r>
        <w:rPr>
          <w:rFonts w:ascii="Bookman Old Style" w:hAnsi="Bookman Old Style"/>
          <w:b w:val="0"/>
          <w:w w:val="90"/>
          <w:vertAlign w:val="baseline"/>
        </w:rPr>
        <w:t>As</w:t>
      </w:r>
      <w:r>
        <w:rPr>
          <w:rFonts w:ascii="Bookman Old Style" w:hAnsi="Bookman Old Style"/>
          <w:b w:val="0"/>
          <w:spacing w:val="-7"/>
          <w:w w:val="90"/>
          <w:vertAlign w:val="baseline"/>
        </w:rPr>
        <w:t> </w:t>
      </w:r>
      <w:r>
        <w:rPr>
          <w:rFonts w:ascii="Bookman Old Style" w:hAnsi="Bookman Old Style"/>
          <w:b w:val="0"/>
          <w:w w:val="90"/>
          <w:vertAlign w:val="baseline"/>
        </w:rPr>
        <w:t>a</w:t>
      </w:r>
      <w:r>
        <w:rPr>
          <w:rFonts w:ascii="Bookman Old Style" w:hAnsi="Bookman Old Style"/>
          <w:b w:val="0"/>
          <w:spacing w:val="-8"/>
          <w:w w:val="90"/>
          <w:vertAlign w:val="baseline"/>
        </w:rPr>
        <w:t> </w:t>
      </w:r>
      <w:r>
        <w:rPr>
          <w:rFonts w:ascii="Bookman Old Style" w:hAnsi="Bookman Old Style"/>
          <w:b w:val="0"/>
          <w:w w:val="90"/>
          <w:vertAlign w:val="baseline"/>
        </w:rPr>
        <w:t>result,</w:t>
      </w:r>
      <w:r>
        <w:rPr>
          <w:rFonts w:ascii="Bookman Old Style" w:hAnsi="Bookman Old Style"/>
          <w:b w:val="0"/>
          <w:spacing w:val="-6"/>
          <w:w w:val="90"/>
          <w:vertAlign w:val="baseline"/>
        </w:rPr>
        <w:t> </w:t>
      </w:r>
      <w:r>
        <w:rPr>
          <w:rFonts w:ascii="Bookman Old Style" w:hAnsi="Bookman Old Style"/>
          <w:b w:val="0"/>
          <w:w w:val="90"/>
          <w:vertAlign w:val="baseline"/>
        </w:rPr>
        <w:t>the</w:t>
      </w:r>
      <w:r>
        <w:rPr>
          <w:rFonts w:ascii="Bookman Old Style" w:hAnsi="Bookman Old Style"/>
          <w:b w:val="0"/>
          <w:spacing w:val="-8"/>
          <w:w w:val="90"/>
          <w:vertAlign w:val="baseline"/>
        </w:rPr>
        <w:t> </w:t>
      </w:r>
      <w:r>
        <w:rPr>
          <w:rFonts w:ascii="Bookman Old Style" w:hAnsi="Bookman Old Style"/>
          <w:b w:val="0"/>
          <w:w w:val="90"/>
          <w:vertAlign w:val="baseline"/>
        </w:rPr>
        <w:t>output</w:t>
      </w:r>
      <w:r>
        <w:rPr>
          <w:rFonts w:ascii="Bookman Old Style" w:hAnsi="Bookman Old Style"/>
          <w:b w:val="0"/>
          <w:spacing w:val="-6"/>
          <w:w w:val="90"/>
          <w:vertAlign w:val="baseline"/>
        </w:rPr>
        <w:t> </w:t>
      </w:r>
      <w:r>
        <w:rPr>
          <w:rFonts w:ascii="Bookman Old Style" w:hAnsi="Bookman Old Style"/>
          <w:b w:val="0"/>
          <w:w w:val="90"/>
          <w:vertAlign w:val="baseline"/>
        </w:rPr>
        <w:t>light</w:t>
      </w:r>
      <w:r>
        <w:rPr>
          <w:rFonts w:ascii="Bookman Old Style" w:hAnsi="Bookman Old Style"/>
          <w:b w:val="0"/>
          <w:spacing w:val="-7"/>
          <w:w w:val="90"/>
          <w:vertAlign w:val="baseline"/>
        </w:rPr>
        <w:t> </w:t>
      </w:r>
      <w:r>
        <w:rPr>
          <w:rFonts w:ascii="Bookman Old Style" w:hAnsi="Bookman Old Style"/>
          <w:b w:val="0"/>
          <w:w w:val="90"/>
          <w:vertAlign w:val="baseline"/>
        </w:rPr>
        <w:t>intensity</w:t>
      </w:r>
      <w:r>
        <w:rPr>
          <w:rFonts w:ascii="Bookman Old Style" w:hAnsi="Bookman Old Style"/>
          <w:b w:val="0"/>
          <w:spacing w:val="-7"/>
          <w:w w:val="90"/>
          <w:vertAlign w:val="baseline"/>
        </w:rPr>
        <w:t> </w:t>
      </w:r>
      <w:r>
        <w:rPr>
          <w:rFonts w:ascii="Bookman Old Style" w:hAnsi="Bookman Old Style"/>
          <w:b w:val="0"/>
          <w:w w:val="90"/>
          <w:vertAlign w:val="baseline"/>
        </w:rPr>
        <w:t>could</w:t>
      </w:r>
      <w:r>
        <w:rPr>
          <w:rFonts w:ascii="Bookman Old Style" w:hAnsi="Bookman Old Style"/>
          <w:b w:val="0"/>
          <w:spacing w:val="-7"/>
          <w:w w:val="90"/>
          <w:vertAlign w:val="baseline"/>
        </w:rPr>
        <w:t> </w:t>
      </w:r>
      <w:r>
        <w:rPr>
          <w:rFonts w:ascii="Bookman Old Style" w:hAnsi="Bookman Old Style"/>
          <w:b w:val="0"/>
          <w:w w:val="90"/>
          <w:vertAlign w:val="baseline"/>
        </w:rPr>
        <w:t>be </w:t>
      </w:r>
      <w:r>
        <w:rPr>
          <w:rFonts w:ascii="Bookman Old Style" w:hAnsi="Bookman Old Style"/>
          <w:b w:val="0"/>
          <w:w w:val="95"/>
          <w:vertAlign w:val="baseline"/>
        </w:rPr>
        <w:t>uniform</w:t>
      </w:r>
      <w:r>
        <w:rPr>
          <w:rFonts w:ascii="Bookman Old Style" w:hAnsi="Bookman Old Style"/>
          <w:b w:val="0"/>
          <w:spacing w:val="-13"/>
          <w:w w:val="95"/>
          <w:vertAlign w:val="baseline"/>
        </w:rPr>
        <w:t> </w:t>
      </w:r>
      <w:r>
        <w:rPr>
          <w:rFonts w:ascii="Bookman Old Style" w:hAnsi="Bookman Old Style"/>
          <w:b w:val="0"/>
          <w:w w:val="95"/>
          <w:vertAlign w:val="baseline"/>
        </w:rPr>
        <w:t>because</w:t>
      </w:r>
      <w:r>
        <w:rPr>
          <w:rFonts w:ascii="Bookman Old Style" w:hAnsi="Bookman Old Style"/>
          <w:b w:val="0"/>
          <w:spacing w:val="-12"/>
          <w:w w:val="95"/>
          <w:vertAlign w:val="baseline"/>
        </w:rPr>
        <w:t> </w:t>
      </w:r>
      <w:r>
        <w:rPr>
          <w:rFonts w:ascii="Bookman Old Style" w:hAnsi="Bookman Old Style"/>
          <w:b w:val="0"/>
          <w:w w:val="95"/>
          <w:vertAlign w:val="baseline"/>
        </w:rPr>
        <w:t>the</w:t>
      </w:r>
      <w:r>
        <w:rPr>
          <w:rFonts w:ascii="Bookman Old Style" w:hAnsi="Bookman Old Style"/>
          <w:b w:val="0"/>
          <w:spacing w:val="-12"/>
          <w:w w:val="95"/>
          <w:vertAlign w:val="baseline"/>
        </w:rPr>
        <w:t> </w:t>
      </w:r>
      <w:r>
        <w:rPr>
          <w:rFonts w:ascii="Bookman Old Style" w:hAnsi="Bookman Old Style"/>
          <w:b w:val="0"/>
          <w:w w:val="95"/>
          <w:vertAlign w:val="baseline"/>
        </w:rPr>
        <w:t>re</w:t>
      </w:r>
      <w:r>
        <w:rPr>
          <w:rFonts w:ascii="Times New Roman" w:hAnsi="Times New Roman"/>
          <w:w w:val="95"/>
          <w:vertAlign w:val="baseline"/>
        </w:rPr>
        <w:t>fl</w:t>
      </w:r>
      <w:r>
        <w:rPr>
          <w:rFonts w:ascii="Bookman Old Style" w:hAnsi="Bookman Old Style"/>
          <w:b w:val="0"/>
          <w:w w:val="95"/>
          <w:vertAlign w:val="baseline"/>
        </w:rPr>
        <w:t>ection</w:t>
      </w:r>
      <w:r>
        <w:rPr>
          <w:rFonts w:ascii="Bookman Old Style" w:hAnsi="Bookman Old Style"/>
          <w:b w:val="0"/>
          <w:spacing w:val="-12"/>
          <w:w w:val="95"/>
          <w:vertAlign w:val="baseline"/>
        </w:rPr>
        <w:t> </w:t>
      </w:r>
      <w:r>
        <w:rPr>
          <w:rFonts w:ascii="Bookman Old Style" w:hAnsi="Bookman Old Style"/>
          <w:b w:val="0"/>
          <w:w w:val="95"/>
          <w:vertAlign w:val="baseline"/>
        </w:rPr>
        <w:t>ef</w:t>
      </w:r>
      <w:r>
        <w:rPr>
          <w:rFonts w:ascii="Times New Roman" w:hAnsi="Times New Roman"/>
          <w:w w:val="95"/>
          <w:vertAlign w:val="baseline"/>
        </w:rPr>
        <w:t>ﬁ</w:t>
      </w:r>
      <w:r>
        <w:rPr>
          <w:rFonts w:ascii="Bookman Old Style" w:hAnsi="Bookman Old Style"/>
          <w:b w:val="0"/>
          <w:w w:val="95"/>
          <w:vertAlign w:val="baseline"/>
        </w:rPr>
        <w:t>ciency</w:t>
      </w:r>
      <w:r>
        <w:rPr>
          <w:rFonts w:ascii="Bookman Old Style" w:hAnsi="Bookman Old Style"/>
          <w:b w:val="0"/>
          <w:spacing w:val="-12"/>
          <w:w w:val="95"/>
          <w:vertAlign w:val="baseline"/>
        </w:rPr>
        <w:t> </w:t>
      </w:r>
      <w:r>
        <w:rPr>
          <w:rFonts w:ascii="Bookman Old Style" w:hAnsi="Bookman Old Style"/>
          <w:b w:val="0"/>
          <w:w w:val="95"/>
          <w:vertAlign w:val="baseline"/>
        </w:rPr>
        <w:t>of</w:t>
      </w:r>
      <w:r>
        <w:rPr>
          <w:rFonts w:ascii="Bookman Old Style" w:hAnsi="Bookman Old Style"/>
          <w:b w:val="0"/>
          <w:spacing w:val="-12"/>
          <w:w w:val="95"/>
          <w:vertAlign w:val="baseline"/>
        </w:rPr>
        <w:t> </w:t>
      </w:r>
      <w:r>
        <w:rPr>
          <w:rFonts w:ascii="Bookman Old Style" w:hAnsi="Bookman Old Style"/>
          <w:b w:val="0"/>
          <w:w w:val="95"/>
          <w:vertAlign w:val="baseline"/>
        </w:rPr>
        <w:t>the</w:t>
      </w:r>
      <w:r>
        <w:rPr>
          <w:rFonts w:ascii="Bookman Old Style" w:hAnsi="Bookman Old Style"/>
          <w:b w:val="0"/>
          <w:spacing w:val="-13"/>
          <w:w w:val="95"/>
          <w:vertAlign w:val="baseline"/>
        </w:rPr>
        <w:t> </w:t>
      </w:r>
      <w:r>
        <w:rPr>
          <w:rFonts w:ascii="Bookman Old Style" w:hAnsi="Bookman Old Style"/>
          <w:b w:val="0"/>
          <w:w w:val="95"/>
          <w:vertAlign w:val="baseline"/>
        </w:rPr>
        <w:t>PVG</w:t>
      </w:r>
      <w:r>
        <w:rPr>
          <w:rFonts w:ascii="Bookman Old Style" w:hAnsi="Bookman Old Style"/>
          <w:b w:val="0"/>
          <w:spacing w:val="-12"/>
          <w:w w:val="95"/>
          <w:vertAlign w:val="baseline"/>
        </w:rPr>
        <w:t> </w:t>
      </w:r>
      <w:r>
        <w:rPr>
          <w:rFonts w:ascii="Bookman Old Style" w:hAnsi="Bookman Old Style"/>
          <w:b w:val="0"/>
          <w:w w:val="95"/>
          <w:vertAlign w:val="baseline"/>
        </w:rPr>
        <w:t>is dependent</w:t>
      </w:r>
      <w:r>
        <w:rPr>
          <w:rFonts w:ascii="Bookman Old Style" w:hAnsi="Bookman Old Style"/>
          <w:b w:val="0"/>
          <w:spacing w:val="-10"/>
          <w:w w:val="95"/>
          <w:vertAlign w:val="baseline"/>
        </w:rPr>
        <w:t> </w:t>
      </w:r>
      <w:r>
        <w:rPr>
          <w:rFonts w:ascii="Bookman Old Style" w:hAnsi="Bookman Old Style"/>
          <w:b w:val="0"/>
          <w:w w:val="95"/>
          <w:vertAlign w:val="baseline"/>
        </w:rPr>
        <w:t>on</w:t>
      </w:r>
      <w:r>
        <w:rPr>
          <w:rFonts w:ascii="Bookman Old Style" w:hAnsi="Bookman Old Style"/>
          <w:b w:val="0"/>
          <w:spacing w:val="-11"/>
          <w:w w:val="95"/>
          <w:vertAlign w:val="baseline"/>
        </w:rPr>
        <w:t> </w:t>
      </w:r>
      <w:r>
        <w:rPr>
          <w:rFonts w:ascii="Bookman Old Style" w:hAnsi="Bookman Old Style"/>
          <w:b w:val="0"/>
          <w:w w:val="95"/>
          <w:vertAlign w:val="baseline"/>
        </w:rPr>
        <w:t>the</w:t>
      </w:r>
      <w:r>
        <w:rPr>
          <w:rFonts w:ascii="Bookman Old Style" w:hAnsi="Bookman Old Style"/>
          <w:b w:val="0"/>
          <w:spacing w:val="-10"/>
          <w:w w:val="95"/>
          <w:vertAlign w:val="baseline"/>
        </w:rPr>
        <w:t> </w:t>
      </w:r>
      <w:r>
        <w:rPr>
          <w:rFonts w:ascii="Bookman Old Style" w:hAnsi="Bookman Old Style"/>
          <w:b w:val="0"/>
          <w:w w:val="95"/>
          <w:vertAlign w:val="baseline"/>
        </w:rPr>
        <w:t>light</w:t>
      </w:r>
      <w:r>
        <w:rPr>
          <w:rFonts w:ascii="Bookman Old Style" w:hAnsi="Bookman Old Style"/>
          <w:b w:val="0"/>
          <w:spacing w:val="-11"/>
          <w:w w:val="95"/>
          <w:vertAlign w:val="baseline"/>
        </w:rPr>
        <w:t> </w:t>
      </w:r>
      <w:r>
        <w:rPr>
          <w:rFonts w:ascii="Bookman Old Style" w:hAnsi="Bookman Old Style"/>
          <w:b w:val="0"/>
          <w:w w:val="95"/>
          <w:vertAlign w:val="baseline"/>
        </w:rPr>
        <w:t>polarization.</w:t>
      </w:r>
    </w:p>
    <w:p>
      <w:pPr>
        <w:pStyle w:val="BodyText"/>
        <w:spacing w:line="256" w:lineRule="auto" w:before="2"/>
        <w:ind w:left="53" w:right="51" w:firstLine="156"/>
        <w:jc w:val="both"/>
        <w:rPr>
          <w:rFonts w:ascii="Bookman Old Style" w:hAnsi="Bookman Old Style"/>
          <w:b w:val="0"/>
        </w:rPr>
      </w:pPr>
      <w:r>
        <w:rPr>
          <w:rFonts w:ascii="Bookman Old Style" w:hAnsi="Bookman Old Style"/>
          <w:b w:val="0"/>
          <w:w w:val="90"/>
        </w:rPr>
        <w:t>A re</w:t>
      </w:r>
      <w:r>
        <w:rPr>
          <w:rFonts w:ascii="Times New Roman" w:hAnsi="Times New Roman"/>
          <w:w w:val="90"/>
        </w:rPr>
        <w:t>fl</w:t>
      </w:r>
      <w:r>
        <w:rPr>
          <w:rFonts w:ascii="Bookman Old Style" w:hAnsi="Bookman Old Style"/>
          <w:b w:val="0"/>
          <w:w w:val="90"/>
        </w:rPr>
        <w:t>ective LC lens can be obtained by introducing </w:t>
      </w:r>
      <w:r>
        <w:rPr>
          <w:rFonts w:ascii="Bookman Old Style" w:hAnsi="Bookman Old Style"/>
          <w:b w:val="0"/>
          <w:w w:val="90"/>
        </w:rPr>
        <w:t>a </w:t>
      </w:r>
      <w:r>
        <w:rPr>
          <w:rFonts w:ascii="Bookman Old Style" w:hAnsi="Bookman Old Style"/>
          <w:b w:val="0"/>
          <w:w w:val="85"/>
        </w:rPr>
        <w:t>parabolically varying phase to the CLC re</w:t>
      </w:r>
      <w:r>
        <w:rPr>
          <w:rFonts w:ascii="Times New Roman" w:hAnsi="Times New Roman"/>
          <w:w w:val="85"/>
        </w:rPr>
        <w:t>fl</w:t>
      </w:r>
      <w:r>
        <w:rPr>
          <w:rFonts w:ascii="Bookman Old Style" w:hAnsi="Bookman Old Style"/>
          <w:b w:val="0"/>
          <w:w w:val="85"/>
        </w:rPr>
        <w:t>ector. The lens </w:t>
      </w:r>
      <w:r>
        <w:rPr>
          <w:rFonts w:ascii="Bookman Old Style" w:hAnsi="Bookman Old Style"/>
          <w:b w:val="0"/>
          <w:w w:val="90"/>
        </w:rPr>
        <w:t>phase</w:t>
      </w:r>
      <w:r>
        <w:rPr>
          <w:rFonts w:ascii="Bookman Old Style" w:hAnsi="Bookman Old Style"/>
          <w:b w:val="0"/>
          <w:spacing w:val="-4"/>
          <w:w w:val="90"/>
        </w:rPr>
        <w:t> </w:t>
      </w:r>
      <w:r>
        <w:rPr>
          <w:rFonts w:ascii="Bookman Old Style" w:hAnsi="Bookman Old Style"/>
          <w:b w:val="0"/>
          <w:w w:val="90"/>
        </w:rPr>
        <w:t>pro</w:t>
      </w:r>
      <w:r>
        <w:rPr>
          <w:rFonts w:ascii="Times New Roman" w:hAnsi="Times New Roman"/>
          <w:w w:val="90"/>
        </w:rPr>
        <w:t>ﬁ</w:t>
      </w:r>
      <w:r>
        <w:rPr>
          <w:rFonts w:ascii="Bookman Old Style" w:hAnsi="Bookman Old Style"/>
          <w:b w:val="0"/>
          <w:w w:val="90"/>
        </w:rPr>
        <w:t>le</w:t>
      </w:r>
      <w:r>
        <w:rPr>
          <w:rFonts w:ascii="Bookman Old Style" w:hAnsi="Bookman Old Style"/>
          <w:b w:val="0"/>
          <w:spacing w:val="-4"/>
          <w:w w:val="90"/>
        </w:rPr>
        <w:t> </w:t>
      </w:r>
      <w:r>
        <w:rPr>
          <w:rFonts w:ascii="Bookman Old Style" w:hAnsi="Bookman Old Style"/>
          <w:b w:val="0"/>
          <w:w w:val="90"/>
        </w:rPr>
        <w:t>can</w:t>
      </w:r>
      <w:r>
        <w:rPr>
          <w:rFonts w:ascii="Bookman Old Style" w:hAnsi="Bookman Old Style"/>
          <w:b w:val="0"/>
          <w:spacing w:val="-4"/>
          <w:w w:val="90"/>
        </w:rPr>
        <w:t> </w:t>
      </w:r>
      <w:r>
        <w:rPr>
          <w:rFonts w:ascii="Bookman Old Style" w:hAnsi="Bookman Old Style"/>
          <w:b w:val="0"/>
          <w:w w:val="90"/>
        </w:rPr>
        <w:t>be</w:t>
      </w:r>
      <w:r>
        <w:rPr>
          <w:rFonts w:ascii="Bookman Old Style" w:hAnsi="Bookman Old Style"/>
          <w:b w:val="0"/>
          <w:spacing w:val="-4"/>
          <w:w w:val="90"/>
        </w:rPr>
        <w:t> </w:t>
      </w:r>
      <w:r>
        <w:rPr>
          <w:rFonts w:ascii="Bookman Old Style" w:hAnsi="Bookman Old Style"/>
          <w:b w:val="0"/>
          <w:w w:val="90"/>
        </w:rPr>
        <w:t>superposed</w:t>
      </w:r>
      <w:r>
        <w:rPr>
          <w:rFonts w:ascii="Bookman Old Style" w:hAnsi="Bookman Old Style"/>
          <w:b w:val="0"/>
          <w:spacing w:val="-4"/>
          <w:w w:val="90"/>
        </w:rPr>
        <w:t> </w:t>
      </w:r>
      <w:r>
        <w:rPr>
          <w:rFonts w:ascii="Bookman Old Style" w:hAnsi="Bookman Old Style"/>
          <w:b w:val="0"/>
          <w:w w:val="90"/>
        </w:rPr>
        <w:t>onto</w:t>
      </w:r>
      <w:r>
        <w:rPr>
          <w:rFonts w:ascii="Bookman Old Style" w:hAnsi="Bookman Old Style"/>
          <w:b w:val="0"/>
          <w:spacing w:val="-3"/>
          <w:w w:val="90"/>
        </w:rPr>
        <w:t> </w:t>
      </w:r>
      <w:r>
        <w:rPr>
          <w:rFonts w:ascii="Bookman Old Style" w:hAnsi="Bookman Old Style"/>
          <w:b w:val="0"/>
          <w:w w:val="90"/>
        </w:rPr>
        <w:t>either</w:t>
      </w:r>
      <w:r>
        <w:rPr>
          <w:rFonts w:ascii="Bookman Old Style" w:hAnsi="Bookman Old Style"/>
          <w:b w:val="0"/>
          <w:spacing w:val="-4"/>
          <w:w w:val="90"/>
        </w:rPr>
        <w:t> </w:t>
      </w:r>
      <w:r>
        <w:rPr>
          <w:rFonts w:ascii="Bookman Old Style" w:hAnsi="Bookman Old Style"/>
          <w:b w:val="0"/>
          <w:w w:val="90"/>
        </w:rPr>
        <w:t>planar-CLC </w:t>
      </w:r>
      <w:r>
        <w:rPr>
          <w:rFonts w:ascii="Bookman Old Style" w:hAnsi="Bookman Old Style"/>
          <w:b w:val="0"/>
          <w:w w:val="95"/>
        </w:rPr>
        <w:t>or</w:t>
      </w:r>
      <w:r>
        <w:rPr>
          <w:rFonts w:ascii="Bookman Old Style" w:hAnsi="Bookman Old Style"/>
          <w:b w:val="0"/>
          <w:spacing w:val="-2"/>
          <w:w w:val="95"/>
        </w:rPr>
        <w:t> </w:t>
      </w:r>
      <w:r>
        <w:rPr>
          <w:rFonts w:ascii="Bookman Old Style" w:hAnsi="Bookman Old Style"/>
          <w:b w:val="0"/>
          <w:w w:val="95"/>
        </w:rPr>
        <w:t>slanted-PVG</w:t>
      </w:r>
      <w:r>
        <w:rPr>
          <w:rFonts w:ascii="Bookman Old Style" w:hAnsi="Bookman Old Style"/>
          <w:b w:val="0"/>
          <w:spacing w:val="-2"/>
          <w:w w:val="95"/>
        </w:rPr>
        <w:t> </w:t>
      </w:r>
      <w:r>
        <w:rPr>
          <w:rFonts w:ascii="Bookman Old Style" w:hAnsi="Bookman Old Style"/>
          <w:b w:val="0"/>
          <w:w w:val="95"/>
        </w:rPr>
        <w:t>pattern</w:t>
      </w:r>
      <w:r>
        <w:rPr>
          <w:rFonts w:ascii="Bookman Old Style" w:hAnsi="Bookman Old Style"/>
          <w:b w:val="0"/>
          <w:spacing w:val="-2"/>
          <w:w w:val="95"/>
        </w:rPr>
        <w:t> </w:t>
      </w:r>
      <w:r>
        <w:rPr>
          <w:rFonts w:ascii="Bookman Old Style" w:hAnsi="Bookman Old Style"/>
          <w:b w:val="0"/>
          <w:w w:val="95"/>
        </w:rPr>
        <w:t>to</w:t>
      </w:r>
      <w:r>
        <w:rPr>
          <w:rFonts w:ascii="Bookman Old Style" w:hAnsi="Bookman Old Style"/>
          <w:b w:val="0"/>
          <w:spacing w:val="-2"/>
          <w:w w:val="95"/>
        </w:rPr>
        <w:t> </w:t>
      </w:r>
      <w:r>
        <w:rPr>
          <w:rFonts w:ascii="Bookman Old Style" w:hAnsi="Bookman Old Style"/>
          <w:b w:val="0"/>
          <w:w w:val="95"/>
        </w:rPr>
        <w:t>form</w:t>
      </w:r>
      <w:r>
        <w:rPr>
          <w:rFonts w:ascii="Bookman Old Style" w:hAnsi="Bookman Old Style"/>
          <w:b w:val="0"/>
          <w:spacing w:val="-2"/>
          <w:w w:val="95"/>
        </w:rPr>
        <w:t> </w:t>
      </w:r>
      <w:r>
        <w:rPr>
          <w:rFonts w:ascii="Bookman Old Style" w:hAnsi="Bookman Old Style"/>
          <w:b w:val="0"/>
          <w:w w:val="95"/>
        </w:rPr>
        <w:t>an</w:t>
      </w:r>
      <w:r>
        <w:rPr>
          <w:rFonts w:ascii="Bookman Old Style" w:hAnsi="Bookman Old Style"/>
          <w:b w:val="0"/>
          <w:spacing w:val="-3"/>
          <w:w w:val="95"/>
        </w:rPr>
        <w:t> </w:t>
      </w:r>
      <w:r>
        <w:rPr>
          <w:rFonts w:ascii="Bookman Old Style" w:hAnsi="Bookman Old Style"/>
          <w:b w:val="0"/>
          <w:w w:val="95"/>
        </w:rPr>
        <w:t>on-axis</w:t>
      </w:r>
      <w:r>
        <w:rPr>
          <w:rFonts w:ascii="Bookman Old Style" w:hAnsi="Bookman Old Style"/>
          <w:b w:val="0"/>
          <w:spacing w:val="-2"/>
          <w:w w:val="95"/>
        </w:rPr>
        <w:t> </w:t>
      </w:r>
      <w:r>
        <w:rPr>
          <w:rFonts w:ascii="Bookman Old Style" w:hAnsi="Bookman Old Style"/>
          <w:b w:val="0"/>
          <w:w w:val="95"/>
        </w:rPr>
        <w:t>or</w:t>
      </w:r>
      <w:r>
        <w:rPr>
          <w:rFonts w:ascii="Bookman Old Style" w:hAnsi="Bookman Old Style"/>
          <w:b w:val="0"/>
          <w:spacing w:val="-2"/>
          <w:w w:val="95"/>
        </w:rPr>
        <w:t> </w:t>
      </w:r>
      <w:r>
        <w:rPr>
          <w:rFonts w:ascii="Bookman Old Style" w:hAnsi="Bookman Old Style"/>
          <w:b w:val="0"/>
          <w:w w:val="95"/>
        </w:rPr>
        <w:t>off-axis CLC</w:t>
      </w:r>
      <w:r>
        <w:rPr>
          <w:rFonts w:ascii="Bookman Old Style" w:hAnsi="Bookman Old Style"/>
          <w:b w:val="0"/>
          <w:spacing w:val="6"/>
        </w:rPr>
        <w:t> </w:t>
      </w:r>
      <w:r>
        <w:rPr>
          <w:rFonts w:ascii="Bookman Old Style" w:hAnsi="Bookman Old Style"/>
          <w:b w:val="0"/>
          <w:w w:val="95"/>
        </w:rPr>
        <w:t>lens</w:t>
      </w:r>
      <w:r>
        <w:rPr>
          <w:rFonts w:ascii="Bookman Old Style" w:hAnsi="Bookman Old Style"/>
          <w:b w:val="0"/>
          <w:spacing w:val="8"/>
        </w:rPr>
        <w:t> </w:t>
      </w:r>
      <w:r>
        <w:rPr>
          <w:rFonts w:ascii="Bookman Old Style" w:hAnsi="Bookman Old Style"/>
          <w:b w:val="0"/>
          <w:w w:val="95"/>
        </w:rPr>
        <w:t>(Fig.</w:t>
      </w:r>
      <w:r>
        <w:rPr>
          <w:rFonts w:ascii="Bookman Old Style" w:hAnsi="Bookman Old Style"/>
          <w:b w:val="0"/>
          <w:spacing w:val="9"/>
        </w:rPr>
        <w:t> </w:t>
      </w:r>
      <w:hyperlink w:history="true" w:anchor="_bookmark14">
        <w:r>
          <w:rPr>
            <w:rFonts w:ascii="Bookman Old Style" w:hAnsi="Bookman Old Style"/>
            <w:b w:val="0"/>
            <w:color w:val="0000FF"/>
            <w:w w:val="95"/>
          </w:rPr>
          <w:t>12</w:t>
        </w:r>
      </w:hyperlink>
      <w:r>
        <w:rPr>
          <w:rFonts w:ascii="Bookman Old Style" w:hAnsi="Bookman Old Style"/>
          <w:b w:val="0"/>
          <w:w w:val="95"/>
        </w:rPr>
        <w:t>c,</w:t>
      </w:r>
      <w:r>
        <w:rPr>
          <w:rFonts w:ascii="Bookman Old Style" w:hAnsi="Bookman Old Style"/>
          <w:b w:val="0"/>
          <w:spacing w:val="7"/>
        </w:rPr>
        <w:t> </w:t>
      </w:r>
      <w:r>
        <w:rPr>
          <w:rFonts w:ascii="Bookman Old Style" w:hAnsi="Bookman Old Style"/>
          <w:b w:val="0"/>
          <w:w w:val="95"/>
        </w:rPr>
        <w:t>d).</w:t>
      </w:r>
      <w:r>
        <w:rPr>
          <w:rFonts w:ascii="Bookman Old Style" w:hAnsi="Bookman Old Style"/>
          <w:b w:val="0"/>
          <w:spacing w:val="8"/>
        </w:rPr>
        <w:t> </w:t>
      </w:r>
      <w:r>
        <w:rPr>
          <w:rFonts w:ascii="Bookman Old Style" w:hAnsi="Bookman Old Style"/>
          <w:b w:val="0"/>
          <w:w w:val="95"/>
        </w:rPr>
        <w:t>The</w:t>
      </w:r>
      <w:r>
        <w:rPr>
          <w:rFonts w:ascii="Bookman Old Style" w:hAnsi="Bookman Old Style"/>
          <w:b w:val="0"/>
          <w:spacing w:val="7"/>
        </w:rPr>
        <w:t> </w:t>
      </w:r>
      <w:r>
        <w:rPr>
          <w:rFonts w:ascii="Bookman Old Style" w:hAnsi="Bookman Old Style"/>
          <w:b w:val="0"/>
          <w:w w:val="95"/>
        </w:rPr>
        <w:t>CLC</w:t>
      </w:r>
      <w:r>
        <w:rPr>
          <w:rFonts w:ascii="Bookman Old Style" w:hAnsi="Bookman Old Style"/>
          <w:b w:val="0"/>
          <w:spacing w:val="8"/>
        </w:rPr>
        <w:t> </w:t>
      </w:r>
      <w:r>
        <w:rPr>
          <w:rFonts w:ascii="Bookman Old Style" w:hAnsi="Bookman Old Style"/>
          <w:b w:val="0"/>
          <w:w w:val="95"/>
        </w:rPr>
        <w:t>lens</w:t>
      </w:r>
      <w:r>
        <w:rPr>
          <w:rFonts w:ascii="Bookman Old Style" w:hAnsi="Bookman Old Style"/>
          <w:b w:val="0"/>
          <w:spacing w:val="7"/>
        </w:rPr>
        <w:t> </w:t>
      </w:r>
      <w:r>
        <w:rPr>
          <w:rFonts w:ascii="Bookman Old Style" w:hAnsi="Bookman Old Style"/>
          <w:b w:val="0"/>
          <w:w w:val="95"/>
        </w:rPr>
        <w:t>still</w:t>
      </w:r>
      <w:r>
        <w:rPr>
          <w:rFonts w:ascii="Bookman Old Style" w:hAnsi="Bookman Old Style"/>
          <w:b w:val="0"/>
          <w:spacing w:val="7"/>
        </w:rPr>
        <w:t> </w:t>
      </w:r>
      <w:r>
        <w:rPr>
          <w:rFonts w:ascii="Bookman Old Style" w:hAnsi="Bookman Old Style"/>
          <w:b w:val="0"/>
          <w:w w:val="95"/>
        </w:rPr>
        <w:t>follows</w:t>
      </w:r>
      <w:r>
        <w:rPr>
          <w:rFonts w:ascii="Bookman Old Style" w:hAnsi="Bookman Old Style"/>
          <w:b w:val="0"/>
          <w:spacing w:val="8"/>
        </w:rPr>
        <w:t> </w:t>
      </w:r>
      <w:r>
        <w:rPr>
          <w:rFonts w:ascii="Bookman Old Style" w:hAnsi="Bookman Old Style"/>
          <w:b w:val="0"/>
          <w:spacing w:val="-5"/>
          <w:w w:val="95"/>
        </w:rPr>
        <w:t>the</w:t>
      </w:r>
    </w:p>
    <w:p>
      <w:pPr>
        <w:pStyle w:val="BodyText"/>
        <w:spacing w:after="0" w:line="256" w:lineRule="auto"/>
        <w:jc w:val="both"/>
        <w:rPr>
          <w:rFonts w:ascii="Bookman Old Style" w:hAnsi="Bookman Old Style"/>
          <w:b w:val="0"/>
        </w:rPr>
        <w:sectPr>
          <w:type w:val="continuous"/>
          <w:pgSz w:w="11910" w:h="15820"/>
          <w:pgMar w:header="652" w:footer="0" w:top="540" w:bottom="280" w:left="1080" w:right="1080"/>
          <w:cols w:num="2" w:equalWidth="0">
            <w:col w:w="4732" w:space="229"/>
            <w:col w:w="4789"/>
          </w:cols>
        </w:sectPr>
      </w:pPr>
    </w:p>
    <w:p>
      <w:pPr>
        <w:pStyle w:val="BodyText"/>
        <w:rPr>
          <w:rFonts w:ascii="Bookman Old Style"/>
          <w:b w:val="0"/>
          <w:sz w:val="20"/>
        </w:rPr>
      </w:pPr>
    </w:p>
    <w:p>
      <w:pPr>
        <w:pStyle w:val="BodyText"/>
        <w:rPr>
          <w:rFonts w:ascii="Bookman Old Style"/>
          <w:b w:val="0"/>
          <w:sz w:val="20"/>
        </w:rPr>
      </w:pPr>
    </w:p>
    <w:p>
      <w:pPr>
        <w:pStyle w:val="BodyText"/>
        <w:spacing w:before="216"/>
        <w:rPr>
          <w:rFonts w:ascii="Bookman Old Style"/>
          <w:b w:val="0"/>
          <w:sz w:val="20"/>
        </w:rPr>
      </w:pPr>
    </w:p>
    <w:p>
      <w:pPr>
        <w:pStyle w:val="BodyText"/>
        <w:ind w:left="53"/>
        <w:rPr>
          <w:rFonts w:ascii="Bookman Old Style"/>
          <w:sz w:val="20"/>
        </w:rPr>
      </w:pPr>
      <w:r>
        <w:rPr>
          <w:rFonts w:ascii="Bookman Old Style"/>
          <w:sz w:val="20"/>
        </w:rPr>
        <mc:AlternateContent>
          <mc:Choice Requires="wps">
            <w:drawing>
              <wp:inline distT="0" distB="0" distL="0" distR="0">
                <wp:extent cx="6120130" cy="4081145"/>
                <wp:effectExtent l="0" t="0" r="0" b="5079"/>
                <wp:docPr id="1287" name="Group 1287"/>
                <wp:cNvGraphicFramePr>
                  <a:graphicFrameLocks/>
                </wp:cNvGraphicFramePr>
                <a:graphic>
                  <a:graphicData uri="http://schemas.microsoft.com/office/word/2010/wordprocessingGroup">
                    <wpg:wgp>
                      <wpg:cNvPr id="1287" name="Group 1287"/>
                      <wpg:cNvGrpSpPr/>
                      <wpg:grpSpPr>
                        <a:xfrm>
                          <a:off x="0" y="0"/>
                          <a:ext cx="6120130" cy="4081145"/>
                          <a:chExt cx="6120130" cy="4081145"/>
                        </a:xfrm>
                      </wpg:grpSpPr>
                      <pic:pic>
                        <pic:nvPicPr>
                          <pic:cNvPr id="1288" name="Image 1288"/>
                          <pic:cNvPicPr/>
                        </pic:nvPicPr>
                        <pic:blipFill>
                          <a:blip r:embed="rId220" cstate="print"/>
                          <a:stretch>
                            <a:fillRect/>
                          </a:stretch>
                        </pic:blipFill>
                        <pic:spPr>
                          <a:xfrm>
                            <a:off x="1144282" y="286384"/>
                            <a:ext cx="3770350" cy="664450"/>
                          </a:xfrm>
                          <a:prstGeom prst="rect">
                            <a:avLst/>
                          </a:prstGeom>
                        </pic:spPr>
                      </pic:pic>
                      <pic:pic>
                        <pic:nvPicPr>
                          <pic:cNvPr id="1289" name="Image 1289"/>
                          <pic:cNvPicPr/>
                        </pic:nvPicPr>
                        <pic:blipFill>
                          <a:blip r:embed="rId221" cstate="print"/>
                          <a:stretch>
                            <a:fillRect/>
                          </a:stretch>
                        </pic:blipFill>
                        <pic:spPr>
                          <a:xfrm>
                            <a:off x="951115" y="1450657"/>
                            <a:ext cx="3960850" cy="865632"/>
                          </a:xfrm>
                          <a:prstGeom prst="rect">
                            <a:avLst/>
                          </a:prstGeom>
                        </pic:spPr>
                      </pic:pic>
                      <pic:pic>
                        <pic:nvPicPr>
                          <pic:cNvPr id="1290" name="Image 1290"/>
                          <pic:cNvPicPr/>
                        </pic:nvPicPr>
                        <pic:blipFill>
                          <a:blip r:embed="rId222" cstate="print"/>
                          <a:stretch>
                            <a:fillRect/>
                          </a:stretch>
                        </pic:blipFill>
                        <pic:spPr>
                          <a:xfrm>
                            <a:off x="1336916" y="2435237"/>
                            <a:ext cx="3570719" cy="994854"/>
                          </a:xfrm>
                          <a:prstGeom prst="rect">
                            <a:avLst/>
                          </a:prstGeom>
                        </pic:spPr>
                      </pic:pic>
                      <wps:wsp>
                        <wps:cNvPr id="1291" name="Graphic 1291"/>
                        <wps:cNvSpPr/>
                        <wps:spPr>
                          <a:xfrm>
                            <a:off x="3242055" y="2316467"/>
                            <a:ext cx="291465" cy="22225"/>
                          </a:xfrm>
                          <a:custGeom>
                            <a:avLst/>
                            <a:gdLst/>
                            <a:ahLst/>
                            <a:cxnLst/>
                            <a:rect l="l" t="t" r="r" b="b"/>
                            <a:pathLst>
                              <a:path w="291465" h="22225">
                                <a:moveTo>
                                  <a:pt x="291376" y="0"/>
                                </a:moveTo>
                                <a:lnTo>
                                  <a:pt x="0" y="0"/>
                                </a:lnTo>
                                <a:lnTo>
                                  <a:pt x="0" y="21818"/>
                                </a:lnTo>
                                <a:lnTo>
                                  <a:pt x="291376" y="21818"/>
                                </a:lnTo>
                                <a:lnTo>
                                  <a:pt x="291376" y="0"/>
                                </a:lnTo>
                                <a:close/>
                              </a:path>
                            </a:pathLst>
                          </a:custGeom>
                          <a:solidFill>
                            <a:srgbClr val="000000"/>
                          </a:solidFill>
                        </wps:spPr>
                        <wps:bodyPr wrap="square" lIns="0" tIns="0" rIns="0" bIns="0" rtlCol="0">
                          <a:prstTxWarp prst="textNoShape">
                            <a:avLst/>
                          </a:prstTxWarp>
                          <a:noAutofit/>
                        </wps:bodyPr>
                      </wps:wsp>
                      <pic:pic>
                        <pic:nvPicPr>
                          <pic:cNvPr id="1292" name="Image 1292"/>
                          <pic:cNvPicPr/>
                        </pic:nvPicPr>
                        <pic:blipFill>
                          <a:blip r:embed="rId223" cstate="print"/>
                          <a:stretch>
                            <a:fillRect/>
                          </a:stretch>
                        </pic:blipFill>
                        <pic:spPr>
                          <a:xfrm>
                            <a:off x="4414844" y="2216562"/>
                            <a:ext cx="173100" cy="173126"/>
                          </a:xfrm>
                          <a:prstGeom prst="rect">
                            <a:avLst/>
                          </a:prstGeom>
                        </pic:spPr>
                      </pic:pic>
                      <pic:pic>
                        <pic:nvPicPr>
                          <pic:cNvPr id="1293" name="Image 1293"/>
                          <pic:cNvPicPr/>
                        </pic:nvPicPr>
                        <pic:blipFill>
                          <a:blip r:embed="rId224" cstate="print"/>
                          <a:stretch>
                            <a:fillRect/>
                          </a:stretch>
                        </pic:blipFill>
                        <pic:spPr>
                          <a:xfrm>
                            <a:off x="2413057" y="2233529"/>
                            <a:ext cx="173100" cy="173126"/>
                          </a:xfrm>
                          <a:prstGeom prst="rect">
                            <a:avLst/>
                          </a:prstGeom>
                        </pic:spPr>
                      </pic:pic>
                      <wps:wsp>
                        <wps:cNvPr id="1294" name="Graphic 1294"/>
                        <wps:cNvSpPr/>
                        <wps:spPr>
                          <a:xfrm>
                            <a:off x="1485620" y="1529371"/>
                            <a:ext cx="22225" cy="127000"/>
                          </a:xfrm>
                          <a:custGeom>
                            <a:avLst/>
                            <a:gdLst/>
                            <a:ahLst/>
                            <a:cxnLst/>
                            <a:rect l="l" t="t" r="r" b="b"/>
                            <a:pathLst>
                              <a:path w="22225" h="127000">
                                <a:moveTo>
                                  <a:pt x="21628" y="103835"/>
                                </a:moveTo>
                                <a:lnTo>
                                  <a:pt x="14033" y="103835"/>
                                </a:lnTo>
                                <a:lnTo>
                                  <a:pt x="14033" y="0"/>
                                </a:lnTo>
                                <a:lnTo>
                                  <a:pt x="6464" y="0"/>
                                </a:lnTo>
                                <a:lnTo>
                                  <a:pt x="6464" y="104140"/>
                                </a:lnTo>
                                <a:lnTo>
                                  <a:pt x="0" y="104140"/>
                                </a:lnTo>
                                <a:lnTo>
                                  <a:pt x="0" y="107950"/>
                                </a:lnTo>
                                <a:lnTo>
                                  <a:pt x="5715" y="107950"/>
                                </a:lnTo>
                                <a:lnTo>
                                  <a:pt x="5715" y="127000"/>
                                </a:lnTo>
                                <a:lnTo>
                                  <a:pt x="14808" y="127000"/>
                                </a:lnTo>
                                <a:lnTo>
                                  <a:pt x="14808" y="107950"/>
                                </a:lnTo>
                                <a:lnTo>
                                  <a:pt x="6464" y="107950"/>
                                </a:lnTo>
                                <a:lnTo>
                                  <a:pt x="6464" y="107645"/>
                                </a:lnTo>
                                <a:lnTo>
                                  <a:pt x="14033" y="107645"/>
                                </a:lnTo>
                                <a:lnTo>
                                  <a:pt x="19723" y="107645"/>
                                </a:lnTo>
                                <a:lnTo>
                                  <a:pt x="21628" y="103835"/>
                                </a:lnTo>
                                <a:close/>
                              </a:path>
                            </a:pathLst>
                          </a:custGeom>
                          <a:solidFill>
                            <a:srgbClr val="000000"/>
                          </a:solidFill>
                        </wps:spPr>
                        <wps:bodyPr wrap="square" lIns="0" tIns="0" rIns="0" bIns="0" rtlCol="0">
                          <a:prstTxWarp prst="textNoShape">
                            <a:avLst/>
                          </a:prstTxWarp>
                          <a:noAutofit/>
                        </wps:bodyPr>
                      </wps:wsp>
                      <wps:wsp>
                        <wps:cNvPr id="1295" name="Graphic 1295"/>
                        <wps:cNvSpPr/>
                        <wps:spPr>
                          <a:xfrm>
                            <a:off x="1254506" y="471893"/>
                            <a:ext cx="55880" cy="323215"/>
                          </a:xfrm>
                          <a:custGeom>
                            <a:avLst/>
                            <a:gdLst/>
                            <a:ahLst/>
                            <a:cxnLst/>
                            <a:rect l="l" t="t" r="r" b="b"/>
                            <a:pathLst>
                              <a:path w="55880" h="323215">
                                <a:moveTo>
                                  <a:pt x="37052" y="46304"/>
                                </a:moveTo>
                                <a:lnTo>
                                  <a:pt x="18529" y="46304"/>
                                </a:lnTo>
                                <a:lnTo>
                                  <a:pt x="18529" y="322783"/>
                                </a:lnTo>
                                <a:lnTo>
                                  <a:pt x="37052" y="322783"/>
                                </a:lnTo>
                                <a:lnTo>
                                  <a:pt x="37052" y="46304"/>
                                </a:lnTo>
                                <a:close/>
                              </a:path>
                              <a:path w="55880" h="323215">
                                <a:moveTo>
                                  <a:pt x="27787" y="0"/>
                                </a:moveTo>
                                <a:lnTo>
                                  <a:pt x="0" y="55575"/>
                                </a:lnTo>
                                <a:lnTo>
                                  <a:pt x="18529" y="55575"/>
                                </a:lnTo>
                                <a:lnTo>
                                  <a:pt x="18529" y="46304"/>
                                </a:lnTo>
                                <a:lnTo>
                                  <a:pt x="50939" y="46304"/>
                                </a:lnTo>
                                <a:lnTo>
                                  <a:pt x="27787" y="0"/>
                                </a:lnTo>
                                <a:close/>
                              </a:path>
                              <a:path w="55880" h="323215">
                                <a:moveTo>
                                  <a:pt x="50939" y="46304"/>
                                </a:moveTo>
                                <a:lnTo>
                                  <a:pt x="37052" y="46304"/>
                                </a:lnTo>
                                <a:lnTo>
                                  <a:pt x="37052" y="55575"/>
                                </a:lnTo>
                                <a:lnTo>
                                  <a:pt x="55575" y="55575"/>
                                </a:lnTo>
                                <a:lnTo>
                                  <a:pt x="50939" y="46304"/>
                                </a:lnTo>
                                <a:close/>
                              </a:path>
                            </a:pathLst>
                          </a:custGeom>
                          <a:solidFill>
                            <a:srgbClr val="C55911"/>
                          </a:solidFill>
                        </wps:spPr>
                        <wps:bodyPr wrap="square" lIns="0" tIns="0" rIns="0" bIns="0" rtlCol="0">
                          <a:prstTxWarp prst="textNoShape">
                            <a:avLst/>
                          </a:prstTxWarp>
                          <a:noAutofit/>
                        </wps:bodyPr>
                      </wps:wsp>
                      <pic:pic>
                        <pic:nvPicPr>
                          <pic:cNvPr id="1296" name="Image 1296"/>
                          <pic:cNvPicPr/>
                        </pic:nvPicPr>
                        <pic:blipFill>
                          <a:blip r:embed="rId225" cstate="print"/>
                          <a:stretch>
                            <a:fillRect/>
                          </a:stretch>
                        </pic:blipFill>
                        <pic:spPr>
                          <a:xfrm>
                            <a:off x="3806983" y="952366"/>
                            <a:ext cx="173126" cy="173113"/>
                          </a:xfrm>
                          <a:prstGeom prst="rect">
                            <a:avLst/>
                          </a:prstGeom>
                        </pic:spPr>
                      </pic:pic>
                      <pic:pic>
                        <pic:nvPicPr>
                          <pic:cNvPr id="1297" name="Image 1297"/>
                          <pic:cNvPicPr/>
                        </pic:nvPicPr>
                        <pic:blipFill>
                          <a:blip r:embed="rId226" cstate="print"/>
                          <a:stretch>
                            <a:fillRect/>
                          </a:stretch>
                        </pic:blipFill>
                        <pic:spPr>
                          <a:xfrm>
                            <a:off x="3277844" y="485838"/>
                            <a:ext cx="37896" cy="271055"/>
                          </a:xfrm>
                          <a:prstGeom prst="rect">
                            <a:avLst/>
                          </a:prstGeom>
                        </pic:spPr>
                      </pic:pic>
                      <pic:pic>
                        <pic:nvPicPr>
                          <pic:cNvPr id="1298" name="Image 1298"/>
                          <pic:cNvPicPr/>
                        </pic:nvPicPr>
                        <pic:blipFill>
                          <a:blip r:embed="rId227" cstate="print"/>
                          <a:stretch>
                            <a:fillRect/>
                          </a:stretch>
                        </pic:blipFill>
                        <pic:spPr>
                          <a:xfrm>
                            <a:off x="3876408" y="485838"/>
                            <a:ext cx="37871" cy="271055"/>
                          </a:xfrm>
                          <a:prstGeom prst="rect">
                            <a:avLst/>
                          </a:prstGeom>
                        </pic:spPr>
                      </pic:pic>
                      <pic:pic>
                        <pic:nvPicPr>
                          <pic:cNvPr id="1299" name="Image 1299"/>
                          <pic:cNvPicPr/>
                        </pic:nvPicPr>
                        <pic:blipFill>
                          <a:blip r:embed="rId227" cstate="print"/>
                          <a:stretch>
                            <a:fillRect/>
                          </a:stretch>
                        </pic:blipFill>
                        <pic:spPr>
                          <a:xfrm>
                            <a:off x="4479785" y="485838"/>
                            <a:ext cx="37909" cy="271055"/>
                          </a:xfrm>
                          <a:prstGeom prst="rect">
                            <a:avLst/>
                          </a:prstGeom>
                        </pic:spPr>
                      </pic:pic>
                      <wps:wsp>
                        <wps:cNvPr id="1300" name="Graphic 1300"/>
                        <wps:cNvSpPr/>
                        <wps:spPr>
                          <a:xfrm>
                            <a:off x="2382901" y="662253"/>
                            <a:ext cx="55880" cy="170180"/>
                          </a:xfrm>
                          <a:custGeom>
                            <a:avLst/>
                            <a:gdLst/>
                            <a:ahLst/>
                            <a:cxnLst/>
                            <a:rect l="l" t="t" r="r" b="b"/>
                            <a:pathLst>
                              <a:path w="55880" h="170180">
                                <a:moveTo>
                                  <a:pt x="37045" y="46310"/>
                                </a:moveTo>
                                <a:lnTo>
                                  <a:pt x="18529" y="46310"/>
                                </a:lnTo>
                                <a:lnTo>
                                  <a:pt x="18529" y="170116"/>
                                </a:lnTo>
                                <a:lnTo>
                                  <a:pt x="37045" y="170116"/>
                                </a:lnTo>
                                <a:lnTo>
                                  <a:pt x="37045" y="46310"/>
                                </a:lnTo>
                                <a:close/>
                              </a:path>
                              <a:path w="55880" h="170180">
                                <a:moveTo>
                                  <a:pt x="27787" y="0"/>
                                </a:moveTo>
                                <a:lnTo>
                                  <a:pt x="0" y="55575"/>
                                </a:lnTo>
                                <a:lnTo>
                                  <a:pt x="18529" y="55575"/>
                                </a:lnTo>
                                <a:lnTo>
                                  <a:pt x="18529" y="46310"/>
                                </a:lnTo>
                                <a:lnTo>
                                  <a:pt x="50942" y="46310"/>
                                </a:lnTo>
                                <a:lnTo>
                                  <a:pt x="27787" y="0"/>
                                </a:lnTo>
                                <a:close/>
                              </a:path>
                              <a:path w="55880" h="170180">
                                <a:moveTo>
                                  <a:pt x="50942" y="46310"/>
                                </a:moveTo>
                                <a:lnTo>
                                  <a:pt x="37045" y="46310"/>
                                </a:lnTo>
                                <a:lnTo>
                                  <a:pt x="37045" y="55575"/>
                                </a:lnTo>
                                <a:lnTo>
                                  <a:pt x="55575" y="55575"/>
                                </a:lnTo>
                                <a:lnTo>
                                  <a:pt x="50942" y="46310"/>
                                </a:lnTo>
                                <a:close/>
                              </a:path>
                            </a:pathLst>
                          </a:custGeom>
                          <a:solidFill>
                            <a:srgbClr val="C55911"/>
                          </a:solidFill>
                        </wps:spPr>
                        <wps:bodyPr wrap="square" lIns="0" tIns="0" rIns="0" bIns="0" rtlCol="0">
                          <a:prstTxWarp prst="textNoShape">
                            <a:avLst/>
                          </a:prstTxWarp>
                          <a:noAutofit/>
                        </wps:bodyPr>
                      </wps:wsp>
                      <wps:wsp>
                        <wps:cNvPr id="1301" name="Graphic 1301"/>
                        <wps:cNvSpPr/>
                        <wps:spPr>
                          <a:xfrm>
                            <a:off x="1081633" y="223545"/>
                            <a:ext cx="1820545" cy="541655"/>
                          </a:xfrm>
                          <a:custGeom>
                            <a:avLst/>
                            <a:gdLst/>
                            <a:ahLst/>
                            <a:cxnLst/>
                            <a:rect l="l" t="t" r="r" b="b"/>
                            <a:pathLst>
                              <a:path w="1820545" h="541655">
                                <a:moveTo>
                                  <a:pt x="1010780" y="89712"/>
                                </a:moveTo>
                                <a:lnTo>
                                  <a:pt x="1017833" y="54793"/>
                                </a:lnTo>
                                <a:lnTo>
                                  <a:pt x="1037064" y="26277"/>
                                </a:lnTo>
                                <a:lnTo>
                                  <a:pt x="1065585" y="7050"/>
                                </a:lnTo>
                                <a:lnTo>
                                  <a:pt x="1100505" y="0"/>
                                </a:lnTo>
                                <a:lnTo>
                                  <a:pt x="1730578" y="0"/>
                                </a:lnTo>
                                <a:lnTo>
                                  <a:pt x="1765506" y="7050"/>
                                </a:lnTo>
                                <a:lnTo>
                                  <a:pt x="1794030" y="26277"/>
                                </a:lnTo>
                                <a:lnTo>
                                  <a:pt x="1813263" y="54793"/>
                                </a:lnTo>
                                <a:lnTo>
                                  <a:pt x="1820316" y="89712"/>
                                </a:lnTo>
                                <a:lnTo>
                                  <a:pt x="1820316" y="448602"/>
                                </a:lnTo>
                                <a:lnTo>
                                  <a:pt x="1813263" y="483522"/>
                                </a:lnTo>
                                <a:lnTo>
                                  <a:pt x="1794030" y="512043"/>
                                </a:lnTo>
                                <a:lnTo>
                                  <a:pt x="1765506" y="531274"/>
                                </a:lnTo>
                                <a:lnTo>
                                  <a:pt x="1730578" y="538327"/>
                                </a:lnTo>
                                <a:lnTo>
                                  <a:pt x="1100505" y="538327"/>
                                </a:lnTo>
                                <a:lnTo>
                                  <a:pt x="1065585" y="531274"/>
                                </a:lnTo>
                                <a:lnTo>
                                  <a:pt x="1037064" y="512043"/>
                                </a:lnTo>
                                <a:lnTo>
                                  <a:pt x="1017833" y="483522"/>
                                </a:lnTo>
                                <a:lnTo>
                                  <a:pt x="1010780" y="448602"/>
                                </a:lnTo>
                                <a:lnTo>
                                  <a:pt x="1010780" y="89712"/>
                                </a:lnTo>
                                <a:close/>
                              </a:path>
                              <a:path w="1820545" h="541655">
                                <a:moveTo>
                                  <a:pt x="0" y="92950"/>
                                </a:moveTo>
                                <a:lnTo>
                                  <a:pt x="7050" y="58030"/>
                                </a:lnTo>
                                <a:lnTo>
                                  <a:pt x="26277" y="29509"/>
                                </a:lnTo>
                                <a:lnTo>
                                  <a:pt x="54794" y="10278"/>
                                </a:lnTo>
                                <a:lnTo>
                                  <a:pt x="89712" y="3225"/>
                                </a:lnTo>
                                <a:lnTo>
                                  <a:pt x="823264" y="3225"/>
                                </a:lnTo>
                                <a:lnTo>
                                  <a:pt x="858177" y="10278"/>
                                </a:lnTo>
                                <a:lnTo>
                                  <a:pt x="886694" y="29509"/>
                                </a:lnTo>
                                <a:lnTo>
                                  <a:pt x="905925" y="58030"/>
                                </a:lnTo>
                                <a:lnTo>
                                  <a:pt x="912977" y="92950"/>
                                </a:lnTo>
                                <a:lnTo>
                                  <a:pt x="912977" y="451840"/>
                                </a:lnTo>
                                <a:lnTo>
                                  <a:pt x="905925" y="486761"/>
                                </a:lnTo>
                                <a:lnTo>
                                  <a:pt x="886694" y="515281"/>
                                </a:lnTo>
                                <a:lnTo>
                                  <a:pt x="858177" y="534513"/>
                                </a:lnTo>
                                <a:lnTo>
                                  <a:pt x="823264" y="541566"/>
                                </a:lnTo>
                                <a:lnTo>
                                  <a:pt x="89712" y="541566"/>
                                </a:lnTo>
                                <a:lnTo>
                                  <a:pt x="54794" y="534513"/>
                                </a:lnTo>
                                <a:lnTo>
                                  <a:pt x="26277" y="515281"/>
                                </a:lnTo>
                                <a:lnTo>
                                  <a:pt x="7050" y="486761"/>
                                </a:lnTo>
                                <a:lnTo>
                                  <a:pt x="0" y="451840"/>
                                </a:lnTo>
                                <a:lnTo>
                                  <a:pt x="0" y="92950"/>
                                </a:lnTo>
                                <a:close/>
                              </a:path>
                            </a:pathLst>
                          </a:custGeom>
                          <a:ln w="9258">
                            <a:solidFill>
                              <a:srgbClr val="000000"/>
                            </a:solidFill>
                            <a:prstDash val="sysDash"/>
                          </a:ln>
                        </wps:spPr>
                        <wps:bodyPr wrap="square" lIns="0" tIns="0" rIns="0" bIns="0" rtlCol="0">
                          <a:prstTxWarp prst="textNoShape">
                            <a:avLst/>
                          </a:prstTxWarp>
                          <a:noAutofit/>
                        </wps:bodyPr>
                      </wps:wsp>
                      <wps:wsp>
                        <wps:cNvPr id="1302" name="Graphic 1302"/>
                        <wps:cNvSpPr/>
                        <wps:spPr>
                          <a:xfrm>
                            <a:off x="774065" y="1231099"/>
                            <a:ext cx="4572000" cy="1270"/>
                          </a:xfrm>
                          <a:custGeom>
                            <a:avLst/>
                            <a:gdLst/>
                            <a:ahLst/>
                            <a:cxnLst/>
                            <a:rect l="l" t="t" r="r" b="b"/>
                            <a:pathLst>
                              <a:path w="4572000" h="0">
                                <a:moveTo>
                                  <a:pt x="4571974" y="0"/>
                                </a:moveTo>
                                <a:lnTo>
                                  <a:pt x="0" y="0"/>
                                </a:lnTo>
                              </a:path>
                            </a:pathLst>
                          </a:custGeom>
                          <a:ln w="11785">
                            <a:solidFill>
                              <a:srgbClr val="BEBEBE"/>
                            </a:solidFill>
                            <a:prstDash val="sysDash"/>
                          </a:ln>
                        </wps:spPr>
                        <wps:bodyPr wrap="square" lIns="0" tIns="0" rIns="0" bIns="0" rtlCol="0">
                          <a:prstTxWarp prst="textNoShape">
                            <a:avLst/>
                          </a:prstTxWarp>
                          <a:noAutofit/>
                        </wps:bodyPr>
                      </wps:wsp>
                      <wps:wsp>
                        <wps:cNvPr id="1303" name="Graphic 1303"/>
                        <wps:cNvSpPr/>
                        <wps:spPr>
                          <a:xfrm>
                            <a:off x="50406" y="12"/>
                            <a:ext cx="6019800" cy="6985"/>
                          </a:xfrm>
                          <a:custGeom>
                            <a:avLst/>
                            <a:gdLst/>
                            <a:ahLst/>
                            <a:cxnLst/>
                            <a:rect l="l" t="t" r="r" b="b"/>
                            <a:pathLst>
                              <a:path w="6019800" h="6985">
                                <a:moveTo>
                                  <a:pt x="6019203" y="0"/>
                                </a:moveTo>
                                <a:lnTo>
                                  <a:pt x="0" y="0"/>
                                </a:lnTo>
                                <a:lnTo>
                                  <a:pt x="0" y="6477"/>
                                </a:lnTo>
                                <a:lnTo>
                                  <a:pt x="6019203" y="6477"/>
                                </a:lnTo>
                                <a:lnTo>
                                  <a:pt x="6019203" y="0"/>
                                </a:lnTo>
                                <a:close/>
                              </a:path>
                            </a:pathLst>
                          </a:custGeom>
                          <a:solidFill>
                            <a:srgbClr val="000000"/>
                          </a:solidFill>
                        </wps:spPr>
                        <wps:bodyPr wrap="square" lIns="0" tIns="0" rIns="0" bIns="0" rtlCol="0">
                          <a:prstTxWarp prst="textNoShape">
                            <a:avLst/>
                          </a:prstTxWarp>
                          <a:noAutofit/>
                        </wps:bodyPr>
                      </wps:wsp>
                      <wps:wsp>
                        <wps:cNvPr id="1304" name="Graphic 1304"/>
                        <wps:cNvSpPr/>
                        <wps:spPr>
                          <a:xfrm>
                            <a:off x="50406" y="12"/>
                            <a:ext cx="6019800" cy="6985"/>
                          </a:xfrm>
                          <a:custGeom>
                            <a:avLst/>
                            <a:gdLst/>
                            <a:ahLst/>
                            <a:cxnLst/>
                            <a:rect l="l" t="t" r="r" b="b"/>
                            <a:pathLst>
                              <a:path w="6019800" h="6985">
                                <a:moveTo>
                                  <a:pt x="0" y="0"/>
                                </a:moveTo>
                                <a:lnTo>
                                  <a:pt x="6019203" y="0"/>
                                </a:lnTo>
                                <a:lnTo>
                                  <a:pt x="6019203" y="6477"/>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1305" name="Graphic 1305"/>
                        <wps:cNvSpPr/>
                        <wps:spPr>
                          <a:xfrm>
                            <a:off x="6069609" y="12"/>
                            <a:ext cx="50800" cy="50800"/>
                          </a:xfrm>
                          <a:custGeom>
                            <a:avLst/>
                            <a:gdLst/>
                            <a:ahLst/>
                            <a:cxnLst/>
                            <a:rect l="l" t="t" r="r" b="b"/>
                            <a:pathLst>
                              <a:path w="50800" h="50800">
                                <a:moveTo>
                                  <a:pt x="0" y="0"/>
                                </a:moveTo>
                                <a:lnTo>
                                  <a:pt x="0" y="6477"/>
                                </a:lnTo>
                                <a:lnTo>
                                  <a:pt x="7200" y="7200"/>
                                </a:lnTo>
                                <a:lnTo>
                                  <a:pt x="15125" y="8636"/>
                                </a:lnTo>
                                <a:lnTo>
                                  <a:pt x="43205" y="43205"/>
                                </a:lnTo>
                                <a:lnTo>
                                  <a:pt x="43916" y="50406"/>
                                </a:lnTo>
                                <a:lnTo>
                                  <a:pt x="50406" y="50406"/>
                                </a:lnTo>
                                <a:lnTo>
                                  <a:pt x="35788" y="14611"/>
                                </a:lnTo>
                                <a:lnTo>
                                  <a:pt x="8636" y="723"/>
                                </a:lnTo>
                                <a:lnTo>
                                  <a:pt x="0" y="0"/>
                                </a:lnTo>
                                <a:close/>
                              </a:path>
                            </a:pathLst>
                          </a:custGeom>
                          <a:solidFill>
                            <a:srgbClr val="000000"/>
                          </a:solidFill>
                        </wps:spPr>
                        <wps:bodyPr wrap="square" lIns="0" tIns="0" rIns="0" bIns="0" rtlCol="0">
                          <a:prstTxWarp prst="textNoShape">
                            <a:avLst/>
                          </a:prstTxWarp>
                          <a:noAutofit/>
                        </wps:bodyPr>
                      </wps:wsp>
                      <wps:wsp>
                        <wps:cNvPr id="1306" name="Graphic 1306"/>
                        <wps:cNvSpPr/>
                        <wps:spPr>
                          <a:xfrm>
                            <a:off x="6069609" y="12"/>
                            <a:ext cx="50800" cy="50800"/>
                          </a:xfrm>
                          <a:custGeom>
                            <a:avLst/>
                            <a:gdLst/>
                            <a:ahLst/>
                            <a:cxnLst/>
                            <a:rect l="l" t="t" r="r" b="b"/>
                            <a:pathLst>
                              <a:path w="50800" h="50800">
                                <a:moveTo>
                                  <a:pt x="0" y="0"/>
                                </a:moveTo>
                                <a:lnTo>
                                  <a:pt x="35788" y="14611"/>
                                </a:lnTo>
                                <a:lnTo>
                                  <a:pt x="50406" y="50406"/>
                                </a:lnTo>
                                <a:lnTo>
                                  <a:pt x="43916" y="50406"/>
                                </a:lnTo>
                                <a:lnTo>
                                  <a:pt x="43205" y="43205"/>
                                </a:lnTo>
                                <a:lnTo>
                                  <a:pt x="41757" y="35280"/>
                                </a:lnTo>
                                <a:lnTo>
                                  <a:pt x="7200" y="7200"/>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1307" name="Graphic 1307"/>
                        <wps:cNvSpPr/>
                        <wps:spPr>
                          <a:xfrm>
                            <a:off x="6113538" y="50406"/>
                            <a:ext cx="6985" cy="3979545"/>
                          </a:xfrm>
                          <a:custGeom>
                            <a:avLst/>
                            <a:gdLst/>
                            <a:ahLst/>
                            <a:cxnLst/>
                            <a:rect l="l" t="t" r="r" b="b"/>
                            <a:pathLst>
                              <a:path w="6985" h="3979545">
                                <a:moveTo>
                                  <a:pt x="6476" y="0"/>
                                </a:moveTo>
                                <a:lnTo>
                                  <a:pt x="0" y="0"/>
                                </a:lnTo>
                                <a:lnTo>
                                  <a:pt x="0" y="3979443"/>
                                </a:lnTo>
                                <a:lnTo>
                                  <a:pt x="6476" y="3979443"/>
                                </a:lnTo>
                                <a:lnTo>
                                  <a:pt x="6476" y="0"/>
                                </a:lnTo>
                                <a:close/>
                              </a:path>
                            </a:pathLst>
                          </a:custGeom>
                          <a:solidFill>
                            <a:srgbClr val="000000"/>
                          </a:solidFill>
                        </wps:spPr>
                        <wps:bodyPr wrap="square" lIns="0" tIns="0" rIns="0" bIns="0" rtlCol="0">
                          <a:prstTxWarp prst="textNoShape">
                            <a:avLst/>
                          </a:prstTxWarp>
                          <a:noAutofit/>
                        </wps:bodyPr>
                      </wps:wsp>
                      <wps:wsp>
                        <wps:cNvPr id="1308" name="Graphic 1308"/>
                        <wps:cNvSpPr/>
                        <wps:spPr>
                          <a:xfrm>
                            <a:off x="6113538" y="50406"/>
                            <a:ext cx="6985" cy="3979545"/>
                          </a:xfrm>
                          <a:custGeom>
                            <a:avLst/>
                            <a:gdLst/>
                            <a:ahLst/>
                            <a:cxnLst/>
                            <a:rect l="l" t="t" r="r" b="b"/>
                            <a:pathLst>
                              <a:path w="6985" h="3979545">
                                <a:moveTo>
                                  <a:pt x="6476" y="0"/>
                                </a:moveTo>
                                <a:lnTo>
                                  <a:pt x="6476" y="3979443"/>
                                </a:lnTo>
                                <a:lnTo>
                                  <a:pt x="0" y="3979443"/>
                                </a:lnTo>
                                <a:lnTo>
                                  <a:pt x="0" y="0"/>
                                </a:lnTo>
                              </a:path>
                            </a:pathLst>
                          </a:custGeom>
                          <a:ln w="0">
                            <a:solidFill>
                              <a:srgbClr val="000000"/>
                            </a:solidFill>
                            <a:prstDash val="solid"/>
                          </a:ln>
                        </wps:spPr>
                        <wps:bodyPr wrap="square" lIns="0" tIns="0" rIns="0" bIns="0" rtlCol="0">
                          <a:prstTxWarp prst="textNoShape">
                            <a:avLst/>
                          </a:prstTxWarp>
                          <a:noAutofit/>
                        </wps:bodyPr>
                      </wps:wsp>
                      <wps:wsp>
                        <wps:cNvPr id="1309" name="Graphic 1309"/>
                        <wps:cNvSpPr/>
                        <wps:spPr>
                          <a:xfrm>
                            <a:off x="6069609" y="4029849"/>
                            <a:ext cx="50800" cy="51435"/>
                          </a:xfrm>
                          <a:custGeom>
                            <a:avLst/>
                            <a:gdLst/>
                            <a:ahLst/>
                            <a:cxnLst/>
                            <a:rect l="l" t="t" r="r" b="b"/>
                            <a:pathLst>
                              <a:path w="50800" h="51435">
                                <a:moveTo>
                                  <a:pt x="50406" y="0"/>
                                </a:moveTo>
                                <a:lnTo>
                                  <a:pt x="43929" y="0"/>
                                </a:lnTo>
                                <a:lnTo>
                                  <a:pt x="43205" y="7924"/>
                                </a:lnTo>
                                <a:lnTo>
                                  <a:pt x="39149" y="20847"/>
                                </a:lnTo>
                                <a:lnTo>
                                  <a:pt x="31132" y="31802"/>
                                </a:lnTo>
                                <a:lnTo>
                                  <a:pt x="20150" y="39816"/>
                                </a:lnTo>
                                <a:lnTo>
                                  <a:pt x="7200" y="43916"/>
                                </a:lnTo>
                                <a:lnTo>
                                  <a:pt x="0" y="44640"/>
                                </a:lnTo>
                                <a:lnTo>
                                  <a:pt x="0" y="51117"/>
                                </a:lnTo>
                                <a:lnTo>
                                  <a:pt x="35699" y="36250"/>
                                </a:lnTo>
                                <a:lnTo>
                                  <a:pt x="49682" y="9359"/>
                                </a:lnTo>
                                <a:lnTo>
                                  <a:pt x="50406" y="0"/>
                                </a:lnTo>
                                <a:close/>
                              </a:path>
                            </a:pathLst>
                          </a:custGeom>
                          <a:solidFill>
                            <a:srgbClr val="000000"/>
                          </a:solidFill>
                        </wps:spPr>
                        <wps:bodyPr wrap="square" lIns="0" tIns="0" rIns="0" bIns="0" rtlCol="0">
                          <a:prstTxWarp prst="textNoShape">
                            <a:avLst/>
                          </a:prstTxWarp>
                          <a:noAutofit/>
                        </wps:bodyPr>
                      </wps:wsp>
                      <wps:wsp>
                        <wps:cNvPr id="1310" name="Graphic 1310"/>
                        <wps:cNvSpPr/>
                        <wps:spPr>
                          <a:xfrm>
                            <a:off x="6069609" y="4029849"/>
                            <a:ext cx="50800" cy="51435"/>
                          </a:xfrm>
                          <a:custGeom>
                            <a:avLst/>
                            <a:gdLst/>
                            <a:ahLst/>
                            <a:cxnLst/>
                            <a:rect l="l" t="t" r="r" b="b"/>
                            <a:pathLst>
                              <a:path w="50800" h="51435">
                                <a:moveTo>
                                  <a:pt x="50406" y="0"/>
                                </a:moveTo>
                                <a:lnTo>
                                  <a:pt x="35699" y="36250"/>
                                </a:lnTo>
                                <a:lnTo>
                                  <a:pt x="0" y="51117"/>
                                </a:lnTo>
                                <a:lnTo>
                                  <a:pt x="0" y="44640"/>
                                </a:lnTo>
                                <a:lnTo>
                                  <a:pt x="7200" y="43916"/>
                                </a:lnTo>
                                <a:lnTo>
                                  <a:pt x="20150" y="39816"/>
                                </a:lnTo>
                                <a:lnTo>
                                  <a:pt x="31132" y="31802"/>
                                </a:lnTo>
                                <a:lnTo>
                                  <a:pt x="39149" y="20847"/>
                                </a:lnTo>
                                <a:lnTo>
                                  <a:pt x="43205" y="7924"/>
                                </a:lnTo>
                                <a:lnTo>
                                  <a:pt x="43929" y="0"/>
                                </a:lnTo>
                              </a:path>
                            </a:pathLst>
                          </a:custGeom>
                          <a:ln w="0">
                            <a:solidFill>
                              <a:srgbClr val="000000"/>
                            </a:solidFill>
                            <a:prstDash val="solid"/>
                          </a:ln>
                        </wps:spPr>
                        <wps:bodyPr wrap="square" lIns="0" tIns="0" rIns="0" bIns="0" rtlCol="0">
                          <a:prstTxWarp prst="textNoShape">
                            <a:avLst/>
                          </a:prstTxWarp>
                          <a:noAutofit/>
                        </wps:bodyPr>
                      </wps:wsp>
                      <wps:wsp>
                        <wps:cNvPr id="1311" name="Graphic 1311"/>
                        <wps:cNvSpPr/>
                        <wps:spPr>
                          <a:xfrm>
                            <a:off x="50406" y="4074490"/>
                            <a:ext cx="6019800" cy="6985"/>
                          </a:xfrm>
                          <a:custGeom>
                            <a:avLst/>
                            <a:gdLst/>
                            <a:ahLst/>
                            <a:cxnLst/>
                            <a:rect l="l" t="t" r="r" b="b"/>
                            <a:pathLst>
                              <a:path w="6019800" h="6985">
                                <a:moveTo>
                                  <a:pt x="6019203" y="0"/>
                                </a:moveTo>
                                <a:lnTo>
                                  <a:pt x="0" y="0"/>
                                </a:lnTo>
                                <a:lnTo>
                                  <a:pt x="0" y="6476"/>
                                </a:lnTo>
                                <a:lnTo>
                                  <a:pt x="6019203" y="6476"/>
                                </a:lnTo>
                                <a:lnTo>
                                  <a:pt x="6019203" y="0"/>
                                </a:lnTo>
                                <a:close/>
                              </a:path>
                            </a:pathLst>
                          </a:custGeom>
                          <a:solidFill>
                            <a:srgbClr val="000000"/>
                          </a:solidFill>
                        </wps:spPr>
                        <wps:bodyPr wrap="square" lIns="0" tIns="0" rIns="0" bIns="0" rtlCol="0">
                          <a:prstTxWarp prst="textNoShape">
                            <a:avLst/>
                          </a:prstTxWarp>
                          <a:noAutofit/>
                        </wps:bodyPr>
                      </wps:wsp>
                      <wps:wsp>
                        <wps:cNvPr id="1312" name="Graphic 1312"/>
                        <wps:cNvSpPr/>
                        <wps:spPr>
                          <a:xfrm>
                            <a:off x="50406" y="4074490"/>
                            <a:ext cx="6019800" cy="6985"/>
                          </a:xfrm>
                          <a:custGeom>
                            <a:avLst/>
                            <a:gdLst/>
                            <a:ahLst/>
                            <a:cxnLst/>
                            <a:rect l="l" t="t" r="r" b="b"/>
                            <a:pathLst>
                              <a:path w="6019800" h="6985">
                                <a:moveTo>
                                  <a:pt x="6019203" y="6476"/>
                                </a:moveTo>
                                <a:lnTo>
                                  <a:pt x="0" y="6476"/>
                                </a:lnTo>
                                <a:lnTo>
                                  <a:pt x="0" y="0"/>
                                </a:lnTo>
                                <a:lnTo>
                                  <a:pt x="6019203" y="0"/>
                                </a:lnTo>
                              </a:path>
                            </a:pathLst>
                          </a:custGeom>
                          <a:ln w="0">
                            <a:solidFill>
                              <a:srgbClr val="000000"/>
                            </a:solidFill>
                            <a:prstDash val="solid"/>
                          </a:ln>
                        </wps:spPr>
                        <wps:bodyPr wrap="square" lIns="0" tIns="0" rIns="0" bIns="0" rtlCol="0">
                          <a:prstTxWarp prst="textNoShape">
                            <a:avLst/>
                          </a:prstTxWarp>
                          <a:noAutofit/>
                        </wps:bodyPr>
                      </wps:wsp>
                      <wps:wsp>
                        <wps:cNvPr id="1313" name="Graphic 1313"/>
                        <wps:cNvSpPr/>
                        <wps:spPr>
                          <a:xfrm>
                            <a:off x="0" y="4029849"/>
                            <a:ext cx="50800" cy="51435"/>
                          </a:xfrm>
                          <a:custGeom>
                            <a:avLst/>
                            <a:gdLst/>
                            <a:ahLst/>
                            <a:cxnLst/>
                            <a:rect l="l" t="t" r="r" b="b"/>
                            <a:pathLst>
                              <a:path w="50800" h="51435">
                                <a:moveTo>
                                  <a:pt x="6489" y="0"/>
                                </a:moveTo>
                                <a:lnTo>
                                  <a:pt x="0" y="0"/>
                                </a:lnTo>
                                <a:lnTo>
                                  <a:pt x="723" y="9359"/>
                                </a:lnTo>
                                <a:lnTo>
                                  <a:pt x="26962" y="44803"/>
                                </a:lnTo>
                                <a:lnTo>
                                  <a:pt x="50406" y="51117"/>
                                </a:lnTo>
                                <a:lnTo>
                                  <a:pt x="50406" y="44640"/>
                                </a:lnTo>
                                <a:lnTo>
                                  <a:pt x="43205" y="43916"/>
                                </a:lnTo>
                                <a:lnTo>
                                  <a:pt x="29630" y="39314"/>
                                </a:lnTo>
                                <a:lnTo>
                                  <a:pt x="19292" y="31872"/>
                                </a:lnTo>
                                <a:lnTo>
                                  <a:pt x="11910" y="21451"/>
                                </a:lnTo>
                                <a:lnTo>
                                  <a:pt x="7200" y="7912"/>
                                </a:lnTo>
                                <a:lnTo>
                                  <a:pt x="6489" y="0"/>
                                </a:lnTo>
                                <a:close/>
                              </a:path>
                            </a:pathLst>
                          </a:custGeom>
                          <a:solidFill>
                            <a:srgbClr val="000000"/>
                          </a:solidFill>
                        </wps:spPr>
                        <wps:bodyPr wrap="square" lIns="0" tIns="0" rIns="0" bIns="0" rtlCol="0">
                          <a:prstTxWarp prst="textNoShape">
                            <a:avLst/>
                          </a:prstTxWarp>
                          <a:noAutofit/>
                        </wps:bodyPr>
                      </wps:wsp>
                      <wps:wsp>
                        <wps:cNvPr id="1314" name="Graphic 1314"/>
                        <wps:cNvSpPr/>
                        <wps:spPr>
                          <a:xfrm>
                            <a:off x="0" y="4029849"/>
                            <a:ext cx="50800" cy="51435"/>
                          </a:xfrm>
                          <a:custGeom>
                            <a:avLst/>
                            <a:gdLst/>
                            <a:ahLst/>
                            <a:cxnLst/>
                            <a:rect l="l" t="t" r="r" b="b"/>
                            <a:pathLst>
                              <a:path w="50800" h="51435">
                                <a:moveTo>
                                  <a:pt x="50406" y="51117"/>
                                </a:moveTo>
                                <a:lnTo>
                                  <a:pt x="14979" y="36068"/>
                                </a:lnTo>
                                <a:lnTo>
                                  <a:pt x="0" y="0"/>
                                </a:lnTo>
                                <a:lnTo>
                                  <a:pt x="6489" y="0"/>
                                </a:lnTo>
                                <a:lnTo>
                                  <a:pt x="7200" y="7912"/>
                                </a:lnTo>
                                <a:lnTo>
                                  <a:pt x="11910" y="21451"/>
                                </a:lnTo>
                                <a:lnTo>
                                  <a:pt x="19292" y="31872"/>
                                </a:lnTo>
                                <a:lnTo>
                                  <a:pt x="29630" y="39314"/>
                                </a:lnTo>
                                <a:lnTo>
                                  <a:pt x="43205" y="43916"/>
                                </a:lnTo>
                                <a:lnTo>
                                  <a:pt x="50406" y="44640"/>
                                </a:lnTo>
                              </a:path>
                            </a:pathLst>
                          </a:custGeom>
                          <a:ln w="0">
                            <a:solidFill>
                              <a:srgbClr val="000000"/>
                            </a:solidFill>
                            <a:prstDash val="solid"/>
                          </a:ln>
                        </wps:spPr>
                        <wps:bodyPr wrap="square" lIns="0" tIns="0" rIns="0" bIns="0" rtlCol="0">
                          <a:prstTxWarp prst="textNoShape">
                            <a:avLst/>
                          </a:prstTxWarp>
                          <a:noAutofit/>
                        </wps:bodyPr>
                      </wps:wsp>
                      <wps:wsp>
                        <wps:cNvPr id="1315" name="Graphic 1315"/>
                        <wps:cNvSpPr/>
                        <wps:spPr>
                          <a:xfrm>
                            <a:off x="12" y="50405"/>
                            <a:ext cx="6985" cy="3979545"/>
                          </a:xfrm>
                          <a:custGeom>
                            <a:avLst/>
                            <a:gdLst/>
                            <a:ahLst/>
                            <a:cxnLst/>
                            <a:rect l="l" t="t" r="r" b="b"/>
                            <a:pathLst>
                              <a:path w="6985" h="3979545">
                                <a:moveTo>
                                  <a:pt x="6477" y="0"/>
                                </a:moveTo>
                                <a:lnTo>
                                  <a:pt x="0" y="0"/>
                                </a:lnTo>
                                <a:lnTo>
                                  <a:pt x="0" y="3979443"/>
                                </a:lnTo>
                                <a:lnTo>
                                  <a:pt x="6477" y="3979443"/>
                                </a:lnTo>
                                <a:lnTo>
                                  <a:pt x="6477" y="0"/>
                                </a:lnTo>
                                <a:close/>
                              </a:path>
                            </a:pathLst>
                          </a:custGeom>
                          <a:solidFill>
                            <a:srgbClr val="000000"/>
                          </a:solidFill>
                        </wps:spPr>
                        <wps:bodyPr wrap="square" lIns="0" tIns="0" rIns="0" bIns="0" rtlCol="0">
                          <a:prstTxWarp prst="textNoShape">
                            <a:avLst/>
                          </a:prstTxWarp>
                          <a:noAutofit/>
                        </wps:bodyPr>
                      </wps:wsp>
                      <wps:wsp>
                        <wps:cNvPr id="1316" name="Graphic 1316"/>
                        <wps:cNvSpPr/>
                        <wps:spPr>
                          <a:xfrm>
                            <a:off x="12" y="50405"/>
                            <a:ext cx="6985" cy="3979545"/>
                          </a:xfrm>
                          <a:custGeom>
                            <a:avLst/>
                            <a:gdLst/>
                            <a:ahLst/>
                            <a:cxnLst/>
                            <a:rect l="l" t="t" r="r" b="b"/>
                            <a:pathLst>
                              <a:path w="6985" h="3979545">
                                <a:moveTo>
                                  <a:pt x="0" y="3979443"/>
                                </a:moveTo>
                                <a:lnTo>
                                  <a:pt x="0" y="0"/>
                                </a:lnTo>
                                <a:lnTo>
                                  <a:pt x="6477" y="0"/>
                                </a:lnTo>
                                <a:lnTo>
                                  <a:pt x="6477" y="3979443"/>
                                </a:lnTo>
                              </a:path>
                            </a:pathLst>
                          </a:custGeom>
                          <a:ln w="0">
                            <a:solidFill>
                              <a:srgbClr val="000000"/>
                            </a:solidFill>
                            <a:prstDash val="solid"/>
                          </a:ln>
                        </wps:spPr>
                        <wps:bodyPr wrap="square" lIns="0" tIns="0" rIns="0" bIns="0" rtlCol="0">
                          <a:prstTxWarp prst="textNoShape">
                            <a:avLst/>
                          </a:prstTxWarp>
                          <a:noAutofit/>
                        </wps:bodyPr>
                      </wps:wsp>
                      <wps:wsp>
                        <wps:cNvPr id="1317" name="Graphic 1317"/>
                        <wps:cNvSpPr/>
                        <wps:spPr>
                          <a:xfrm>
                            <a:off x="12" y="0"/>
                            <a:ext cx="50800" cy="50800"/>
                          </a:xfrm>
                          <a:custGeom>
                            <a:avLst/>
                            <a:gdLst/>
                            <a:ahLst/>
                            <a:cxnLst/>
                            <a:rect l="l" t="t" r="r" b="b"/>
                            <a:pathLst>
                              <a:path w="50800" h="50800">
                                <a:moveTo>
                                  <a:pt x="50406" y="0"/>
                                </a:moveTo>
                                <a:lnTo>
                                  <a:pt x="14730" y="14827"/>
                                </a:lnTo>
                                <a:lnTo>
                                  <a:pt x="0" y="50406"/>
                                </a:lnTo>
                                <a:lnTo>
                                  <a:pt x="6477" y="50406"/>
                                </a:lnTo>
                                <a:lnTo>
                                  <a:pt x="7200" y="43205"/>
                                </a:lnTo>
                                <a:lnTo>
                                  <a:pt x="11688" y="29853"/>
                                </a:lnTo>
                                <a:lnTo>
                                  <a:pt x="19292" y="19297"/>
                                </a:lnTo>
                                <a:lnTo>
                                  <a:pt x="29851" y="11694"/>
                                </a:lnTo>
                                <a:lnTo>
                                  <a:pt x="43205" y="7200"/>
                                </a:lnTo>
                                <a:lnTo>
                                  <a:pt x="50406" y="6489"/>
                                </a:lnTo>
                                <a:lnTo>
                                  <a:pt x="50406" y="0"/>
                                </a:lnTo>
                                <a:close/>
                              </a:path>
                            </a:pathLst>
                          </a:custGeom>
                          <a:solidFill>
                            <a:srgbClr val="000000"/>
                          </a:solidFill>
                        </wps:spPr>
                        <wps:bodyPr wrap="square" lIns="0" tIns="0" rIns="0" bIns="0" rtlCol="0">
                          <a:prstTxWarp prst="textNoShape">
                            <a:avLst/>
                          </a:prstTxWarp>
                          <a:noAutofit/>
                        </wps:bodyPr>
                      </wps:wsp>
                      <wps:wsp>
                        <wps:cNvPr id="1318" name="Graphic 1318"/>
                        <wps:cNvSpPr/>
                        <wps:spPr>
                          <a:xfrm>
                            <a:off x="12" y="0"/>
                            <a:ext cx="50800" cy="50800"/>
                          </a:xfrm>
                          <a:custGeom>
                            <a:avLst/>
                            <a:gdLst/>
                            <a:ahLst/>
                            <a:cxnLst/>
                            <a:rect l="l" t="t" r="r" b="b"/>
                            <a:pathLst>
                              <a:path w="50800" h="50800">
                                <a:moveTo>
                                  <a:pt x="0" y="50406"/>
                                </a:moveTo>
                                <a:lnTo>
                                  <a:pt x="14730" y="14827"/>
                                </a:lnTo>
                                <a:lnTo>
                                  <a:pt x="50406" y="0"/>
                                </a:lnTo>
                                <a:lnTo>
                                  <a:pt x="50406" y="6489"/>
                                </a:lnTo>
                                <a:lnTo>
                                  <a:pt x="43205" y="7200"/>
                                </a:lnTo>
                                <a:lnTo>
                                  <a:pt x="29851" y="11694"/>
                                </a:lnTo>
                                <a:lnTo>
                                  <a:pt x="19292" y="19297"/>
                                </a:lnTo>
                                <a:lnTo>
                                  <a:pt x="11688" y="29853"/>
                                </a:lnTo>
                                <a:lnTo>
                                  <a:pt x="7200" y="43205"/>
                                </a:lnTo>
                                <a:lnTo>
                                  <a:pt x="6477" y="50406"/>
                                </a:lnTo>
                              </a:path>
                            </a:pathLst>
                          </a:custGeom>
                          <a:ln w="0">
                            <a:solidFill>
                              <a:srgbClr val="000000"/>
                            </a:solidFill>
                            <a:prstDash val="solid"/>
                          </a:ln>
                        </wps:spPr>
                        <wps:bodyPr wrap="square" lIns="0" tIns="0" rIns="0" bIns="0" rtlCol="0">
                          <a:prstTxWarp prst="textNoShape">
                            <a:avLst/>
                          </a:prstTxWarp>
                          <a:noAutofit/>
                        </wps:bodyPr>
                      </wps:wsp>
                      <wps:wsp>
                        <wps:cNvPr id="1319" name="Textbox 1319"/>
                        <wps:cNvSpPr txBox="1"/>
                        <wps:spPr>
                          <a:xfrm>
                            <a:off x="3063596" y="1276152"/>
                            <a:ext cx="83820" cy="151130"/>
                          </a:xfrm>
                          <a:prstGeom prst="rect">
                            <a:avLst/>
                          </a:prstGeom>
                        </wps:spPr>
                        <wps:txbx>
                          <w:txbxContent>
                            <w:p>
                              <w:pPr>
                                <w:spacing w:before="5"/>
                                <w:ind w:left="0" w:right="0" w:firstLine="0"/>
                                <w:jc w:val="left"/>
                                <w:rPr>
                                  <w:rFonts w:ascii="Arial"/>
                                  <w:b/>
                                  <w:sz w:val="20"/>
                                </w:rPr>
                              </w:pPr>
                              <w:bookmarkStart w:name="_bookmark16" w:id="30"/>
                              <w:bookmarkEnd w:id="30"/>
                              <w:r>
                                <w:rPr/>
                              </w:r>
                              <w:r>
                                <w:rPr>
                                  <w:rFonts w:ascii="Arial"/>
                                  <w:b/>
                                  <w:spacing w:val="-10"/>
                                  <w:sz w:val="20"/>
                                </w:rPr>
                                <w:t>c</w:t>
                              </w:r>
                            </w:p>
                          </w:txbxContent>
                        </wps:txbx>
                        <wps:bodyPr wrap="square" lIns="0" tIns="0" rIns="0" bIns="0" rtlCol="0">
                          <a:noAutofit/>
                        </wps:bodyPr>
                      </wps:wsp>
                      <wps:wsp>
                        <wps:cNvPr id="1320" name="Textbox 1320"/>
                        <wps:cNvSpPr txBox="1"/>
                        <wps:spPr>
                          <a:xfrm>
                            <a:off x="76314" y="3518347"/>
                            <a:ext cx="5981065" cy="494665"/>
                          </a:xfrm>
                          <a:prstGeom prst="rect">
                            <a:avLst/>
                          </a:prstGeom>
                        </wps:spPr>
                        <wps:txbx>
                          <w:txbxContent>
                            <w:p>
                              <w:pPr>
                                <w:spacing w:line="252" w:lineRule="auto" w:before="0"/>
                                <w:ind w:left="0" w:right="18" w:firstLine="0"/>
                                <w:jc w:val="left"/>
                                <w:rPr>
                                  <w:rFonts w:ascii="Myriad Pro Light"/>
                                  <w:b w:val="0"/>
                                  <w:sz w:val="16"/>
                                </w:rPr>
                              </w:pPr>
                              <w:r>
                                <w:rPr>
                                  <w:rFonts w:ascii="Gill Sans MT"/>
                                  <w:sz w:val="16"/>
                                </w:rPr>
                                <w:t>Fig.</w:t>
                              </w:r>
                              <w:r>
                                <w:rPr>
                                  <w:rFonts w:ascii="Gill Sans MT"/>
                                  <w:spacing w:val="40"/>
                                  <w:sz w:val="16"/>
                                </w:rPr>
                                <w:t> </w:t>
                              </w:r>
                              <w:r>
                                <w:rPr>
                                  <w:rFonts w:ascii="Gill Sans MT"/>
                                  <w:sz w:val="16"/>
                                </w:rPr>
                                <w:t>14</w:t>
                              </w:r>
                              <w:r>
                                <w:rPr>
                                  <w:rFonts w:ascii="Gill Sans MT"/>
                                  <w:spacing w:val="40"/>
                                  <w:sz w:val="16"/>
                                </w:rPr>
                                <w:t> </w:t>
                              </w:r>
                              <w:r>
                                <w:rPr>
                                  <w:rFonts w:ascii="Gill Sans MT"/>
                                  <w:sz w:val="16"/>
                                </w:rPr>
                                <w:t>Schemes</w:t>
                              </w:r>
                              <w:r>
                                <w:rPr>
                                  <w:rFonts w:ascii="Gill Sans MT"/>
                                  <w:spacing w:val="40"/>
                                  <w:sz w:val="16"/>
                                </w:rPr>
                                <w:t> </w:t>
                              </w:r>
                              <w:r>
                                <w:rPr>
                                  <w:rFonts w:ascii="Gill Sans MT"/>
                                  <w:sz w:val="16"/>
                                </w:rPr>
                                <w:t>of</w:t>
                              </w:r>
                              <w:r>
                                <w:rPr>
                                  <w:rFonts w:ascii="Gill Sans MT"/>
                                  <w:spacing w:val="40"/>
                                  <w:sz w:val="16"/>
                                </w:rPr>
                                <w:t> </w:t>
                              </w:r>
                              <w:r>
                                <w:rPr>
                                  <w:rFonts w:ascii="Gill Sans MT"/>
                                  <w:sz w:val="16"/>
                                </w:rPr>
                                <w:t>diffractive</w:t>
                              </w:r>
                              <w:r>
                                <w:rPr>
                                  <w:rFonts w:ascii="Gill Sans MT"/>
                                  <w:spacing w:val="40"/>
                                  <w:sz w:val="16"/>
                                </w:rPr>
                                <w:t> </w:t>
                              </w:r>
                              <w:r>
                                <w:rPr>
                                  <w:rFonts w:ascii="Gill Sans MT"/>
                                  <w:sz w:val="16"/>
                                </w:rPr>
                                <w:t>waveguide</w:t>
                              </w:r>
                              <w:r>
                                <w:rPr>
                                  <w:rFonts w:ascii="Gill Sans MT"/>
                                  <w:spacing w:val="40"/>
                                  <w:sz w:val="16"/>
                                </w:rPr>
                                <w:t> </w:t>
                              </w:r>
                              <w:r>
                                <w:rPr>
                                  <w:rFonts w:ascii="Gill Sans MT"/>
                                  <w:sz w:val="16"/>
                                </w:rPr>
                                <w:t>combiners</w:t>
                              </w:r>
                              <w:r>
                                <w:rPr>
                                  <w:rFonts w:ascii="Gill Sans MT"/>
                                  <w:spacing w:val="40"/>
                                  <w:sz w:val="16"/>
                                </w:rPr>
                                <w:t> </w:t>
                              </w:r>
                              <w:r>
                                <w:rPr>
                                  <w:rFonts w:ascii="Gill Sans MT"/>
                                  <w:sz w:val="16"/>
                                </w:rPr>
                                <w:t>and</w:t>
                              </w:r>
                              <w:r>
                                <w:rPr>
                                  <w:rFonts w:ascii="Gill Sans MT"/>
                                  <w:spacing w:val="40"/>
                                  <w:sz w:val="16"/>
                                </w:rPr>
                                <w:t> </w:t>
                              </w:r>
                              <w:r>
                                <w:rPr>
                                  <w:rFonts w:ascii="Gill Sans MT"/>
                                  <w:sz w:val="16"/>
                                </w:rPr>
                                <w:t>applications</w:t>
                              </w:r>
                              <w:r>
                                <w:rPr>
                                  <w:rFonts w:ascii="Gill Sans MT"/>
                                  <w:spacing w:val="40"/>
                                  <w:sz w:val="16"/>
                                </w:rPr>
                                <w:t> </w:t>
                              </w:r>
                              <w:r>
                                <w:rPr>
                                  <w:rFonts w:ascii="Gill Sans MT"/>
                                  <w:sz w:val="16"/>
                                </w:rPr>
                                <w:t>of</w:t>
                              </w:r>
                              <w:r>
                                <w:rPr>
                                  <w:rFonts w:ascii="Gill Sans MT"/>
                                  <w:spacing w:val="40"/>
                                  <w:sz w:val="16"/>
                                </w:rPr>
                                <w:t> </w:t>
                              </w:r>
                              <w:r>
                                <w:rPr>
                                  <w:rFonts w:ascii="Gill Sans MT"/>
                                  <w:sz w:val="16"/>
                                </w:rPr>
                                <w:t>PVG</w:t>
                              </w:r>
                              <w:r>
                                <w:rPr>
                                  <w:rFonts w:ascii="Gill Sans MT"/>
                                  <w:spacing w:val="40"/>
                                  <w:sz w:val="16"/>
                                </w:rPr>
                                <w:t> </w:t>
                              </w:r>
                              <w:r>
                                <w:rPr>
                                  <w:rFonts w:ascii="Gill Sans MT"/>
                                  <w:sz w:val="16"/>
                                </w:rPr>
                                <w:t>in</w:t>
                              </w:r>
                              <w:r>
                                <w:rPr>
                                  <w:rFonts w:ascii="Gill Sans MT"/>
                                  <w:spacing w:val="40"/>
                                  <w:sz w:val="16"/>
                                </w:rPr>
                                <w:t> </w:t>
                              </w:r>
                              <w:r>
                                <w:rPr>
                                  <w:rFonts w:ascii="Gill Sans MT"/>
                                  <w:sz w:val="16"/>
                                </w:rPr>
                                <w:t>waveguide</w:t>
                              </w:r>
                              <w:r>
                                <w:rPr>
                                  <w:rFonts w:ascii="Gill Sans MT"/>
                                  <w:spacing w:val="40"/>
                                  <w:sz w:val="16"/>
                                </w:rPr>
                                <w:t> </w:t>
                              </w:r>
                              <w:r>
                                <w:rPr>
                                  <w:rFonts w:ascii="Gill Sans MT"/>
                                  <w:sz w:val="16"/>
                                </w:rPr>
                                <w:t>AR.</w:t>
                              </w:r>
                              <w:r>
                                <w:rPr>
                                  <w:rFonts w:ascii="Gill Sans MT"/>
                                  <w:spacing w:val="40"/>
                                  <w:sz w:val="16"/>
                                </w:rPr>
                                <w:t> </w:t>
                              </w:r>
                              <w:r>
                                <w:rPr>
                                  <w:rFonts w:ascii="Gill Sans MT"/>
                                  <w:sz w:val="16"/>
                                </w:rPr>
                                <w:t>a</w:t>
                              </w:r>
                              <w:r>
                                <w:rPr>
                                  <w:rFonts w:ascii="Gill Sans MT"/>
                                  <w:spacing w:val="40"/>
                                  <w:sz w:val="16"/>
                                </w:rPr>
                                <w:t> </w:t>
                              </w:r>
                              <w:r>
                                <w:rPr>
                                  <w:rFonts w:ascii="Myriad Pro Light"/>
                                  <w:b w:val="0"/>
                                  <w:sz w:val="16"/>
                                </w:rPr>
                                <w:t>Working</w:t>
                              </w:r>
                              <w:r>
                                <w:rPr>
                                  <w:rFonts w:ascii="Myriad Pro Light"/>
                                  <w:b w:val="0"/>
                                  <w:spacing w:val="40"/>
                                  <w:sz w:val="16"/>
                                </w:rPr>
                                <w:t> </w:t>
                              </w:r>
                              <w:r>
                                <w:rPr>
                                  <w:rFonts w:ascii="Myriad Pro Light"/>
                                  <w:b w:val="0"/>
                                  <w:sz w:val="16"/>
                                </w:rPr>
                                <w:t>principles</w:t>
                              </w:r>
                              <w:r>
                                <w:rPr>
                                  <w:rFonts w:ascii="Myriad Pro Light"/>
                                  <w:b w:val="0"/>
                                  <w:spacing w:val="40"/>
                                  <w:sz w:val="16"/>
                                </w:rPr>
                                <w:t> </w:t>
                              </w:r>
                              <w:r>
                                <w:rPr>
                                  <w:rFonts w:ascii="Myriad Pro Light"/>
                                  <w:b w:val="0"/>
                                  <w:sz w:val="16"/>
                                </w:rPr>
                                <w:t>of</w:t>
                              </w:r>
                              <w:r>
                                <w:rPr>
                                  <w:rFonts w:ascii="Myriad Pro Light"/>
                                  <w:b w:val="0"/>
                                  <w:spacing w:val="40"/>
                                  <w:sz w:val="16"/>
                                </w:rPr>
                                <w:t> </w:t>
                              </w:r>
                              <w:r>
                                <w:rPr>
                                  <w:rFonts w:ascii="Myriad Pro Light"/>
                                  <w:b w:val="0"/>
                                  <w:sz w:val="16"/>
                                </w:rPr>
                                <w:t>waveguide</w:t>
                              </w:r>
                              <w:r>
                                <w:rPr>
                                  <w:rFonts w:ascii="Myriad Pro Light"/>
                                  <w:b w:val="0"/>
                                  <w:spacing w:val="40"/>
                                  <w:sz w:val="16"/>
                                </w:rPr>
                                <w:t> </w:t>
                              </w:r>
                              <w:r>
                                <w:rPr>
                                  <w:rFonts w:ascii="Myriad Pro Light"/>
                                  <w:b w:val="0"/>
                                  <w:sz w:val="16"/>
                                </w:rPr>
                                <w:t>AR</w:t>
                              </w:r>
                              <w:r>
                                <w:rPr>
                                  <w:rFonts w:ascii="Myriad Pro Light"/>
                                  <w:b w:val="0"/>
                                  <w:spacing w:val="40"/>
                                  <w:sz w:val="16"/>
                                </w:rPr>
                                <w:t> </w:t>
                              </w:r>
                              <w:r>
                                <w:rPr>
                                  <w:rFonts w:ascii="Myriad Pro Light"/>
                                  <w:b w:val="0"/>
                                  <w:sz w:val="16"/>
                                </w:rPr>
                                <w:t>(transmissive</w:t>
                              </w:r>
                              <w:r>
                                <w:rPr>
                                  <w:rFonts w:ascii="Myriad Pro Light"/>
                                  <w:b w:val="0"/>
                                  <w:spacing w:val="22"/>
                                  <w:sz w:val="16"/>
                                </w:rPr>
                                <w:t> </w:t>
                              </w:r>
                              <w:r>
                                <w:rPr>
                                  <w:rFonts w:ascii="Myriad Pro Light"/>
                                  <w:b w:val="0"/>
                                  <w:sz w:val="16"/>
                                </w:rPr>
                                <w:t>input</w:t>
                              </w:r>
                              <w:r>
                                <w:rPr>
                                  <w:rFonts w:ascii="Myriad Pro Light"/>
                                  <w:b w:val="0"/>
                                  <w:spacing w:val="22"/>
                                  <w:sz w:val="16"/>
                                </w:rPr>
                                <w:t> </w:t>
                              </w:r>
                              <w:r>
                                <w:rPr>
                                  <w:rFonts w:ascii="Myriad Pro Light"/>
                                  <w:b w:val="0"/>
                                  <w:sz w:val="16"/>
                                </w:rPr>
                                <w:t>coupler</w:t>
                              </w:r>
                              <w:r>
                                <w:rPr>
                                  <w:rFonts w:ascii="Myriad Pro Light"/>
                                  <w:b w:val="0"/>
                                  <w:spacing w:val="22"/>
                                  <w:sz w:val="16"/>
                                </w:rPr>
                                <w:t> </w:t>
                              </w:r>
                              <w:r>
                                <w:rPr>
                                  <w:rFonts w:ascii="Myriad Pro Light"/>
                                  <w:b w:val="0"/>
                                  <w:sz w:val="16"/>
                                </w:rPr>
                                <w:t>and</w:t>
                              </w:r>
                              <w:r>
                                <w:rPr>
                                  <w:rFonts w:ascii="Myriad Pro Light"/>
                                  <w:b w:val="0"/>
                                  <w:spacing w:val="22"/>
                                  <w:sz w:val="16"/>
                                </w:rPr>
                                <w:t> </w:t>
                              </w:r>
                              <w:r>
                                <w:rPr>
                                  <w:rFonts w:ascii="Myriad Pro Light"/>
                                  <w:b w:val="0"/>
                                  <w:sz w:val="16"/>
                                </w:rPr>
                                <w:t>re</w:t>
                              </w:r>
                              <w:r>
                                <w:rPr>
                                  <w:rFonts w:ascii="Arial"/>
                                  <w:sz w:val="16"/>
                                </w:rPr>
                                <w:t>fl</w:t>
                              </w:r>
                              <w:r>
                                <w:rPr>
                                  <w:rFonts w:ascii="Myriad Pro Light"/>
                                  <w:b w:val="0"/>
                                  <w:sz w:val="16"/>
                                </w:rPr>
                                <w:t>ective</w:t>
                              </w:r>
                              <w:r>
                                <w:rPr>
                                  <w:rFonts w:ascii="Myriad Pro Light"/>
                                  <w:b w:val="0"/>
                                  <w:spacing w:val="22"/>
                                  <w:sz w:val="16"/>
                                </w:rPr>
                                <w:t> </w:t>
                              </w:r>
                              <w:r>
                                <w:rPr>
                                  <w:rFonts w:ascii="Myriad Pro Light"/>
                                  <w:b w:val="0"/>
                                  <w:sz w:val="16"/>
                                </w:rPr>
                                <w:t>input</w:t>
                              </w:r>
                              <w:r>
                                <w:rPr>
                                  <w:rFonts w:ascii="Myriad Pro Light"/>
                                  <w:b w:val="0"/>
                                  <w:spacing w:val="22"/>
                                  <w:sz w:val="16"/>
                                </w:rPr>
                                <w:t> </w:t>
                              </w:r>
                              <w:r>
                                <w:rPr>
                                  <w:rFonts w:ascii="Myriad Pro Light"/>
                                  <w:b w:val="0"/>
                                  <w:sz w:val="16"/>
                                </w:rPr>
                                <w:t>coupler).</w:t>
                              </w:r>
                              <w:r>
                                <w:rPr>
                                  <w:rFonts w:ascii="Myriad Pro Light"/>
                                  <w:b w:val="0"/>
                                  <w:spacing w:val="21"/>
                                  <w:sz w:val="16"/>
                                </w:rPr>
                                <w:t> </w:t>
                              </w:r>
                              <w:r>
                                <w:rPr>
                                  <w:rFonts w:ascii="Gill Sans MT"/>
                                  <w:sz w:val="16"/>
                                </w:rPr>
                                <w:t>b</w:t>
                              </w:r>
                              <w:r>
                                <w:rPr>
                                  <w:rFonts w:ascii="Gill Sans MT"/>
                                  <w:spacing w:val="13"/>
                                  <w:sz w:val="16"/>
                                </w:rPr>
                                <w:t> </w:t>
                              </w:r>
                              <w:r>
                                <w:rPr>
                                  <w:rFonts w:ascii="Myriad Pro Light"/>
                                  <w:b w:val="0"/>
                                  <w:sz w:val="16"/>
                                </w:rPr>
                                <w:t>System</w:t>
                              </w:r>
                              <w:r>
                                <w:rPr>
                                  <w:rFonts w:ascii="Myriad Pro Light"/>
                                  <w:b w:val="0"/>
                                  <w:spacing w:val="22"/>
                                  <w:sz w:val="16"/>
                                </w:rPr>
                                <w:t> </w:t>
                              </w:r>
                              <w:r>
                                <w:rPr>
                                  <w:rFonts w:ascii="Myriad Pro Light"/>
                                  <w:b w:val="0"/>
                                  <w:sz w:val="16"/>
                                </w:rPr>
                                <w:t>con</w:t>
                              </w:r>
                              <w:r>
                                <w:rPr>
                                  <w:rFonts w:ascii="Arial"/>
                                  <w:sz w:val="16"/>
                                </w:rPr>
                                <w:t>fi</w:t>
                              </w:r>
                              <w:r>
                                <w:rPr>
                                  <w:rFonts w:ascii="Myriad Pro Light"/>
                                  <w:b w:val="0"/>
                                  <w:sz w:val="16"/>
                                </w:rPr>
                                <w:t>guration</w:t>
                              </w:r>
                              <w:r>
                                <w:rPr>
                                  <w:rFonts w:ascii="Myriad Pro Light"/>
                                  <w:b w:val="0"/>
                                  <w:spacing w:val="22"/>
                                  <w:sz w:val="16"/>
                                </w:rPr>
                                <w:t> </w:t>
                              </w:r>
                              <w:r>
                                <w:rPr>
                                  <w:rFonts w:ascii="Myriad Pro Light"/>
                                  <w:b w:val="0"/>
                                  <w:sz w:val="16"/>
                                </w:rPr>
                                <w:t>of</w:t>
                              </w:r>
                              <w:r>
                                <w:rPr>
                                  <w:rFonts w:ascii="Myriad Pro Light"/>
                                  <w:b w:val="0"/>
                                  <w:spacing w:val="22"/>
                                  <w:sz w:val="16"/>
                                </w:rPr>
                                <w:t> </w:t>
                              </w:r>
                              <w:r>
                                <w:rPr>
                                  <w:rFonts w:ascii="Myriad Pro Light"/>
                                  <w:b w:val="0"/>
                                  <w:sz w:val="16"/>
                                </w:rPr>
                                <w:t>full-color</w:t>
                              </w:r>
                              <w:r>
                                <w:rPr>
                                  <w:rFonts w:ascii="Myriad Pro Light"/>
                                  <w:b w:val="0"/>
                                  <w:spacing w:val="22"/>
                                  <w:sz w:val="16"/>
                                </w:rPr>
                                <w:t> </w:t>
                              </w:r>
                              <w:r>
                                <w:rPr>
                                  <w:rFonts w:ascii="Myriad Pro Light"/>
                                  <w:b w:val="0"/>
                                  <w:sz w:val="16"/>
                                </w:rPr>
                                <w:t>waveguide</w:t>
                              </w:r>
                              <w:r>
                                <w:rPr>
                                  <w:rFonts w:ascii="Myriad Pro Light"/>
                                  <w:b w:val="0"/>
                                  <w:spacing w:val="22"/>
                                  <w:sz w:val="16"/>
                                </w:rPr>
                                <w:t> </w:t>
                              </w:r>
                              <w:r>
                                <w:rPr>
                                  <w:rFonts w:ascii="Myriad Pro Light"/>
                                  <w:b w:val="0"/>
                                  <w:sz w:val="16"/>
                                </w:rPr>
                                <w:t>AR</w:t>
                              </w:r>
                              <w:r>
                                <w:rPr>
                                  <w:rFonts w:ascii="Myriad Pro Light"/>
                                  <w:b w:val="0"/>
                                  <w:spacing w:val="21"/>
                                  <w:sz w:val="16"/>
                                </w:rPr>
                                <w:t> </w:t>
                              </w:r>
                              <w:r>
                                <w:rPr>
                                  <w:rFonts w:ascii="Myriad Pro Light"/>
                                  <w:b w:val="0"/>
                                  <w:sz w:val="16"/>
                                </w:rPr>
                                <w:t>display</w:t>
                              </w:r>
                              <w:r>
                                <w:rPr>
                                  <w:rFonts w:ascii="Myriad Pro Light"/>
                                  <w:b w:val="0"/>
                                  <w:spacing w:val="23"/>
                                  <w:sz w:val="16"/>
                                </w:rPr>
                                <w:t> </w:t>
                              </w:r>
                              <w:r>
                                <w:rPr>
                                  <w:rFonts w:ascii="Myriad Pro Light"/>
                                  <w:b w:val="0"/>
                                  <w:sz w:val="16"/>
                                </w:rPr>
                                <w:t>with</w:t>
                              </w:r>
                              <w:r>
                                <w:rPr>
                                  <w:rFonts w:ascii="Myriad Pro Light"/>
                                  <w:b w:val="0"/>
                                  <w:spacing w:val="21"/>
                                  <w:sz w:val="16"/>
                                </w:rPr>
                                <w:t> </w:t>
                              </w:r>
                              <w:r>
                                <w:rPr>
                                  <w:rFonts w:ascii="Myriad Pro Light"/>
                                  <w:b w:val="0"/>
                                  <w:sz w:val="16"/>
                                </w:rPr>
                                <w:t>experimental</w:t>
                              </w:r>
                              <w:r>
                                <w:rPr>
                                  <w:rFonts w:ascii="Myriad Pro Light"/>
                                  <w:b w:val="0"/>
                                  <w:spacing w:val="21"/>
                                  <w:sz w:val="16"/>
                                </w:rPr>
                                <w:t> </w:t>
                              </w:r>
                              <w:r>
                                <w:rPr>
                                  <w:rFonts w:ascii="Myriad Pro Light"/>
                                  <w:b w:val="0"/>
                                  <w:sz w:val="16"/>
                                </w:rPr>
                                <w:t>results.</w:t>
                              </w:r>
                              <w:r>
                                <w:rPr>
                                  <w:rFonts w:ascii="Myriad Pro Light"/>
                                  <w:b w:val="0"/>
                                  <w:spacing w:val="40"/>
                                  <w:sz w:val="16"/>
                                </w:rPr>
                                <w:t> </w:t>
                              </w:r>
                              <w:r>
                                <w:rPr>
                                  <w:rFonts w:ascii="Gill Sans MT"/>
                                  <w:sz w:val="16"/>
                                </w:rPr>
                                <w:t>c</w:t>
                              </w:r>
                              <w:r>
                                <w:rPr>
                                  <w:rFonts w:ascii="Gill Sans MT"/>
                                  <w:spacing w:val="-12"/>
                                  <w:sz w:val="16"/>
                                </w:rPr>
                                <w:t> </w:t>
                              </w:r>
                              <w:r>
                                <w:rPr>
                                  <w:rFonts w:ascii="Myriad Pro Light"/>
                                  <w:b w:val="0"/>
                                  <w:sz w:val="16"/>
                                </w:rPr>
                                <w:t>Enlarged-FoV</w:t>
                              </w:r>
                              <w:r>
                                <w:rPr>
                                  <w:rFonts w:ascii="Myriad Pro Light"/>
                                  <w:b w:val="0"/>
                                  <w:spacing w:val="-6"/>
                                  <w:sz w:val="16"/>
                                </w:rPr>
                                <w:t> </w:t>
                              </w:r>
                              <w:r>
                                <w:rPr>
                                  <w:rFonts w:ascii="Myriad Pro Light"/>
                                  <w:b w:val="0"/>
                                  <w:sz w:val="16"/>
                                </w:rPr>
                                <w:t>waveguide</w:t>
                              </w:r>
                              <w:r>
                                <w:rPr>
                                  <w:rFonts w:ascii="Myriad Pro Light"/>
                                  <w:b w:val="0"/>
                                  <w:spacing w:val="-5"/>
                                  <w:sz w:val="16"/>
                                </w:rPr>
                                <w:t> </w:t>
                              </w:r>
                              <w:r>
                                <w:rPr>
                                  <w:rFonts w:ascii="Myriad Pro Light"/>
                                  <w:b w:val="0"/>
                                  <w:sz w:val="16"/>
                                </w:rPr>
                                <w:t>AR</w:t>
                              </w:r>
                              <w:r>
                                <w:rPr>
                                  <w:rFonts w:ascii="Myriad Pro Light"/>
                                  <w:b w:val="0"/>
                                  <w:spacing w:val="-4"/>
                                  <w:sz w:val="16"/>
                                </w:rPr>
                                <w:t> </w:t>
                              </w:r>
                              <w:r>
                                <w:rPr>
                                  <w:rFonts w:ascii="Myriad Pro Light"/>
                                  <w:b w:val="0"/>
                                  <w:sz w:val="16"/>
                                </w:rPr>
                                <w:t>display</w:t>
                              </w:r>
                              <w:r>
                                <w:rPr>
                                  <w:rFonts w:ascii="Myriad Pro Light"/>
                                  <w:b w:val="0"/>
                                  <w:spacing w:val="-5"/>
                                  <w:sz w:val="16"/>
                                </w:rPr>
                                <w:t> </w:t>
                              </w:r>
                              <w:r>
                                <w:rPr>
                                  <w:rFonts w:ascii="Myriad Pro Light"/>
                                  <w:b w:val="0"/>
                                  <w:sz w:val="16"/>
                                </w:rPr>
                                <w:t>with</w:t>
                              </w:r>
                              <w:r>
                                <w:rPr>
                                  <w:rFonts w:ascii="Myriad Pro Light"/>
                                  <w:b w:val="0"/>
                                  <w:spacing w:val="-4"/>
                                  <w:sz w:val="16"/>
                                </w:rPr>
                                <w:t> </w:t>
                              </w:r>
                              <w:r>
                                <w:rPr>
                                  <w:rFonts w:ascii="Myriad Pro Light"/>
                                  <w:b w:val="0"/>
                                  <w:sz w:val="16"/>
                                </w:rPr>
                                <w:t>experimental</w:t>
                              </w:r>
                              <w:r>
                                <w:rPr>
                                  <w:rFonts w:ascii="Myriad Pro Light"/>
                                  <w:b w:val="0"/>
                                  <w:spacing w:val="-6"/>
                                  <w:sz w:val="16"/>
                                </w:rPr>
                                <w:t> </w:t>
                              </w:r>
                              <w:r>
                                <w:rPr>
                                  <w:rFonts w:ascii="Myriad Pro Light"/>
                                  <w:b w:val="0"/>
                                  <w:sz w:val="16"/>
                                </w:rPr>
                                <w:t>results.</w:t>
                              </w:r>
                              <w:r>
                                <w:rPr>
                                  <w:rFonts w:ascii="Myriad Pro Light"/>
                                  <w:b w:val="0"/>
                                  <w:spacing w:val="-5"/>
                                  <w:sz w:val="16"/>
                                </w:rPr>
                                <w:t> </w:t>
                              </w:r>
                              <w:r>
                                <w:rPr>
                                  <w:rFonts w:ascii="Myriad Pro Light"/>
                                  <w:b w:val="0"/>
                                  <w:sz w:val="16"/>
                                </w:rPr>
                                <w:t>Reproduced</w:t>
                              </w:r>
                              <w:r>
                                <w:rPr>
                                  <w:rFonts w:ascii="Myriad Pro Light"/>
                                  <w:b w:val="0"/>
                                  <w:spacing w:val="-5"/>
                                  <w:sz w:val="16"/>
                                </w:rPr>
                                <w:t> </w:t>
                              </w:r>
                              <w:r>
                                <w:rPr>
                                  <w:rFonts w:ascii="Myriad Pro Light"/>
                                  <w:b w:val="0"/>
                                  <w:sz w:val="16"/>
                                </w:rPr>
                                <w:t>from</w:t>
                              </w:r>
                              <w:r>
                                <w:rPr>
                                  <w:rFonts w:ascii="Myriad Pro Light"/>
                                  <w:b w:val="0"/>
                                  <w:spacing w:val="-5"/>
                                  <w:sz w:val="16"/>
                                </w:rPr>
                                <w:t> </w:t>
                              </w:r>
                              <w:r>
                                <w:rPr>
                                  <w:rFonts w:ascii="Gill Sans MT"/>
                                  <w:sz w:val="16"/>
                                </w:rPr>
                                <w:t>b</w:t>
                              </w:r>
                              <w:r>
                                <w:rPr>
                                  <w:rFonts w:ascii="Gill Sans MT"/>
                                  <w:spacing w:val="-12"/>
                                  <w:sz w:val="16"/>
                                </w:rPr>
                                <w:t> </w:t>
                              </w:r>
                              <w:r>
                                <w:rPr>
                                  <w:rFonts w:ascii="Myriad Pro Light"/>
                                  <w:b w:val="0"/>
                                  <w:sz w:val="16"/>
                                </w:rPr>
                                <w:t>ref.</w:t>
                              </w:r>
                              <w:r>
                                <w:rPr>
                                  <w:rFonts w:ascii="Myriad Pro Light"/>
                                  <w:b w:val="0"/>
                                  <w:spacing w:val="-3"/>
                                  <w:sz w:val="16"/>
                                </w:rPr>
                                <w:t> </w:t>
                              </w:r>
                              <w:hyperlink w:history="true" w:anchor="_bookmark161">
                                <w:r>
                                  <w:rPr>
                                    <w:rFonts w:ascii="Myriad Pro Light"/>
                                    <w:b w:val="0"/>
                                    <w:color w:val="0000FF"/>
                                    <w:sz w:val="16"/>
                                    <w:vertAlign w:val="superscript"/>
                                  </w:rPr>
                                  <w:t>213</w:t>
                                </w:r>
                              </w:hyperlink>
                              <w:r>
                                <w:rPr>
                                  <w:rFonts w:ascii="Myriad Pro Light"/>
                                  <w:b w:val="0"/>
                                  <w:color w:val="0000FF"/>
                                  <w:spacing w:val="-5"/>
                                  <w:sz w:val="16"/>
                                  <w:vertAlign w:val="baseline"/>
                                </w:rPr>
                                <w:t> </w:t>
                              </w:r>
                              <w:r>
                                <w:rPr>
                                  <w:rFonts w:ascii="Myriad Pro Light"/>
                                  <w:b w:val="0"/>
                                  <w:sz w:val="16"/>
                                  <w:vertAlign w:val="baseline"/>
                                </w:rPr>
                                <w:t>with</w:t>
                              </w:r>
                              <w:r>
                                <w:rPr>
                                  <w:rFonts w:ascii="Myriad Pro Light"/>
                                  <w:b w:val="0"/>
                                  <w:spacing w:val="-4"/>
                                  <w:sz w:val="16"/>
                                  <w:vertAlign w:val="baseline"/>
                                </w:rPr>
                                <w:t> </w:t>
                              </w:r>
                              <w:r>
                                <w:rPr>
                                  <w:rFonts w:ascii="Myriad Pro Light"/>
                                  <w:b w:val="0"/>
                                  <w:sz w:val="16"/>
                                  <w:vertAlign w:val="baseline"/>
                                </w:rPr>
                                <w:t>permission</w:t>
                              </w:r>
                              <w:r>
                                <w:rPr>
                                  <w:rFonts w:ascii="Myriad Pro Light"/>
                                  <w:b w:val="0"/>
                                  <w:spacing w:val="-6"/>
                                  <w:sz w:val="16"/>
                                  <w:vertAlign w:val="baseline"/>
                                </w:rPr>
                                <w:t> </w:t>
                              </w:r>
                              <w:r>
                                <w:rPr>
                                  <w:rFonts w:ascii="Myriad Pro Light"/>
                                  <w:b w:val="0"/>
                                  <w:sz w:val="16"/>
                                  <w:vertAlign w:val="baseline"/>
                                </w:rPr>
                                <w:t>from</w:t>
                              </w:r>
                              <w:r>
                                <w:rPr>
                                  <w:rFonts w:ascii="Myriad Pro Light"/>
                                  <w:b w:val="0"/>
                                  <w:spacing w:val="-4"/>
                                  <w:sz w:val="16"/>
                                  <w:vertAlign w:val="baseline"/>
                                </w:rPr>
                                <w:t> </w:t>
                              </w:r>
                              <w:r>
                                <w:rPr>
                                  <w:rFonts w:ascii="Myriad Pro Light"/>
                                  <w:b w:val="0"/>
                                  <w:sz w:val="16"/>
                                  <w:vertAlign w:val="baseline"/>
                                </w:rPr>
                                <w:t>The</w:t>
                              </w:r>
                              <w:r>
                                <w:rPr>
                                  <w:rFonts w:ascii="Myriad Pro Light"/>
                                  <w:b w:val="0"/>
                                  <w:spacing w:val="-6"/>
                                  <w:sz w:val="16"/>
                                  <w:vertAlign w:val="baseline"/>
                                </w:rPr>
                                <w:t> </w:t>
                              </w:r>
                              <w:r>
                                <w:rPr>
                                  <w:rFonts w:ascii="Myriad Pro Light"/>
                                  <w:b w:val="0"/>
                                  <w:sz w:val="16"/>
                                  <w:vertAlign w:val="baseline"/>
                                </w:rPr>
                                <w:t>Optical</w:t>
                              </w:r>
                              <w:r>
                                <w:rPr>
                                  <w:rFonts w:ascii="Myriad Pro Light"/>
                                  <w:b w:val="0"/>
                                  <w:spacing w:val="-4"/>
                                  <w:sz w:val="16"/>
                                  <w:vertAlign w:val="baseline"/>
                                </w:rPr>
                                <w:t> </w:t>
                              </w:r>
                              <w:r>
                                <w:rPr>
                                  <w:rFonts w:ascii="Myriad Pro Light"/>
                                  <w:b w:val="0"/>
                                  <w:sz w:val="16"/>
                                  <w:vertAlign w:val="baseline"/>
                                </w:rPr>
                                <w:t>Society.</w:t>
                              </w:r>
                              <w:r>
                                <w:rPr>
                                  <w:rFonts w:ascii="Myriad Pro Light"/>
                                  <w:b w:val="0"/>
                                  <w:spacing w:val="-5"/>
                                  <w:sz w:val="16"/>
                                  <w:vertAlign w:val="baseline"/>
                                </w:rPr>
                                <w:t> </w:t>
                              </w:r>
                              <w:r>
                                <w:rPr>
                                  <w:rFonts w:ascii="Myriad Pro Light"/>
                                  <w:b w:val="0"/>
                                  <w:sz w:val="16"/>
                                  <w:vertAlign w:val="baseline"/>
                                </w:rPr>
                                <w:t>Reprinted</w:t>
                              </w:r>
                              <w:r>
                                <w:rPr>
                                  <w:rFonts w:ascii="Myriad Pro Light"/>
                                  <w:b w:val="0"/>
                                  <w:spacing w:val="-6"/>
                                  <w:sz w:val="16"/>
                                  <w:vertAlign w:val="baseline"/>
                                </w:rPr>
                                <w:t> </w:t>
                              </w:r>
                              <w:r>
                                <w:rPr>
                                  <w:rFonts w:ascii="Myriad Pro Light"/>
                                  <w:b w:val="0"/>
                                  <w:sz w:val="16"/>
                                  <w:vertAlign w:val="baseline"/>
                                </w:rPr>
                                <w:t>from</w:t>
                              </w:r>
                              <w:r>
                                <w:rPr>
                                  <w:rFonts w:ascii="Myriad Pro Light"/>
                                  <w:b w:val="0"/>
                                  <w:spacing w:val="40"/>
                                  <w:sz w:val="16"/>
                                  <w:vertAlign w:val="baseline"/>
                                </w:rPr>
                                <w:t> </w:t>
                              </w:r>
                              <w:r>
                                <w:rPr>
                                  <w:rFonts w:ascii="Gill Sans MT"/>
                                  <w:sz w:val="16"/>
                                  <w:vertAlign w:val="baseline"/>
                                </w:rPr>
                                <w:t>c </w:t>
                              </w:r>
                              <w:r>
                                <w:rPr>
                                  <w:rFonts w:ascii="Myriad Pro Light"/>
                                  <w:b w:val="0"/>
                                  <w:sz w:val="16"/>
                                  <w:vertAlign w:val="baseline"/>
                                </w:rPr>
                                <w:t>ref. </w:t>
                              </w:r>
                              <w:hyperlink w:history="true" w:anchor="_bookmark162">
                                <w:r>
                                  <w:rPr>
                                    <w:rFonts w:ascii="Myriad Pro Light"/>
                                    <w:b w:val="0"/>
                                    <w:color w:val="0000FF"/>
                                    <w:sz w:val="16"/>
                                    <w:vertAlign w:val="superscript"/>
                                  </w:rPr>
                                  <w:t>214</w:t>
                                </w:r>
                              </w:hyperlink>
                              <w:r>
                                <w:rPr>
                                  <w:rFonts w:ascii="Myriad Pro Light"/>
                                  <w:b w:val="0"/>
                                  <w:color w:val="0000FF"/>
                                  <w:sz w:val="16"/>
                                  <w:vertAlign w:val="baseline"/>
                                </w:rPr>
                                <w:t> </w:t>
                              </w:r>
                              <w:r>
                                <w:rPr>
                                  <w:rFonts w:ascii="Myriad Pro Light"/>
                                  <w:b w:val="0"/>
                                  <w:sz w:val="16"/>
                                  <w:vertAlign w:val="baseline"/>
                                </w:rPr>
                                <w:t>under the Creative Commons Attribution 4.0 License</w:t>
                              </w:r>
                            </w:p>
                          </w:txbxContent>
                        </wps:txbx>
                        <wps:bodyPr wrap="square" lIns="0" tIns="0" rIns="0" bIns="0" rtlCol="0">
                          <a:noAutofit/>
                        </wps:bodyPr>
                      </wps:wsp>
                      <wps:wsp>
                        <wps:cNvPr id="1321" name="Textbox 1321"/>
                        <wps:cNvSpPr txBox="1"/>
                        <wps:spPr>
                          <a:xfrm>
                            <a:off x="3614330" y="171732"/>
                            <a:ext cx="513080" cy="88265"/>
                          </a:xfrm>
                          <a:prstGeom prst="rect">
                            <a:avLst/>
                          </a:prstGeom>
                        </wps:spPr>
                        <wps:txbx>
                          <w:txbxContent>
                            <w:p>
                              <w:pPr>
                                <w:spacing w:line="137" w:lineRule="exact" w:before="0"/>
                                <w:ind w:left="0" w:right="0" w:firstLine="0"/>
                                <w:jc w:val="left"/>
                                <w:rPr>
                                  <w:rFonts w:ascii="Arial"/>
                                  <w:sz w:val="12"/>
                                </w:rPr>
                              </w:pPr>
                              <w:r>
                                <w:rPr>
                                  <w:rFonts w:ascii="Arial"/>
                                  <w:sz w:val="12"/>
                                </w:rPr>
                                <w:t>Output </w:t>
                              </w:r>
                              <w:r>
                                <w:rPr>
                                  <w:rFonts w:ascii="Arial"/>
                                  <w:spacing w:val="-2"/>
                                  <w:sz w:val="12"/>
                                </w:rPr>
                                <w:t>coupler</w:t>
                              </w:r>
                            </w:p>
                          </w:txbxContent>
                        </wps:txbx>
                        <wps:bodyPr wrap="square" lIns="0" tIns="0" rIns="0" bIns="0" rtlCol="0">
                          <a:noAutofit/>
                        </wps:bodyPr>
                      </wps:wsp>
                      <wps:wsp>
                        <wps:cNvPr id="1322" name="Textbox 1322"/>
                        <wps:cNvSpPr txBox="1"/>
                        <wps:spPr>
                          <a:xfrm>
                            <a:off x="1198860" y="286410"/>
                            <a:ext cx="534035" cy="88265"/>
                          </a:xfrm>
                          <a:prstGeom prst="rect">
                            <a:avLst/>
                          </a:prstGeom>
                        </wps:spPr>
                        <wps:txbx>
                          <w:txbxContent>
                            <w:p>
                              <w:pPr>
                                <w:spacing w:line="137" w:lineRule="exact" w:before="0"/>
                                <w:ind w:left="0" w:right="0" w:firstLine="0"/>
                                <w:jc w:val="left"/>
                                <w:rPr>
                                  <w:rFonts w:ascii="Arial"/>
                                  <w:sz w:val="12"/>
                                </w:rPr>
                              </w:pPr>
                              <w:r>
                                <w:rPr>
                                  <w:rFonts w:ascii="Arial"/>
                                  <w:sz w:val="12"/>
                                </w:rPr>
                                <w:t>Reflective</w:t>
                              </w:r>
                              <w:r>
                                <w:rPr>
                                  <w:rFonts w:ascii="Arial"/>
                                  <w:spacing w:val="-6"/>
                                  <w:sz w:val="12"/>
                                </w:rPr>
                                <w:t> </w:t>
                              </w:r>
                              <w:r>
                                <w:rPr>
                                  <w:rFonts w:ascii="Arial"/>
                                  <w:spacing w:val="-2"/>
                                  <w:sz w:val="12"/>
                                </w:rPr>
                                <w:t>input</w:t>
                              </w:r>
                            </w:p>
                          </w:txbxContent>
                        </wps:txbx>
                        <wps:bodyPr wrap="square" lIns="0" tIns="0" rIns="0" bIns="0" rtlCol="0">
                          <a:noAutofit/>
                        </wps:bodyPr>
                      </wps:wsp>
                      <wps:wsp>
                        <wps:cNvPr id="1323" name="Textbox 1323"/>
                        <wps:cNvSpPr txBox="1"/>
                        <wps:spPr>
                          <a:xfrm>
                            <a:off x="1971776" y="413301"/>
                            <a:ext cx="179705" cy="96520"/>
                          </a:xfrm>
                          <a:prstGeom prst="rect">
                            <a:avLst/>
                          </a:prstGeom>
                        </wps:spPr>
                        <wps:txbx>
                          <w:txbxContent>
                            <w:p>
                              <w:pPr>
                                <w:spacing w:before="10"/>
                                <w:ind w:left="0" w:right="0" w:firstLine="0"/>
                                <w:jc w:val="left"/>
                                <w:rPr>
                                  <w:rFonts w:ascii="Arial"/>
                                  <w:b/>
                                  <w:sz w:val="12"/>
                                </w:rPr>
                              </w:pPr>
                              <w:r>
                                <w:rPr>
                                  <w:rFonts w:ascii="Arial"/>
                                  <w:b/>
                                  <w:color w:val="000000"/>
                                  <w:spacing w:val="2"/>
                                  <w:w w:val="105"/>
                                  <w:sz w:val="12"/>
                                  <w:shd w:fill="FFFFFF" w:color="auto" w:val="clear"/>
                                </w:rPr>
                                <w:t> </w:t>
                              </w:r>
                              <w:r>
                                <w:rPr>
                                  <w:rFonts w:ascii="Arial"/>
                                  <w:b/>
                                  <w:color w:val="000000"/>
                                  <w:spacing w:val="-5"/>
                                  <w:w w:val="105"/>
                                  <w:sz w:val="12"/>
                                  <w:shd w:fill="FFFFFF" w:color="auto" w:val="clear"/>
                                </w:rPr>
                                <w:t>Or</w:t>
                              </w:r>
                              <w:r>
                                <w:rPr>
                                  <w:rFonts w:ascii="Arial"/>
                                  <w:b/>
                                  <w:color w:val="000000"/>
                                  <w:spacing w:val="80"/>
                                  <w:w w:val="105"/>
                                  <w:sz w:val="12"/>
                                  <w:shd w:fill="FFFFFF" w:color="auto" w:val="clear"/>
                                </w:rPr>
                                <w:t> </w:t>
                              </w:r>
                            </w:p>
                          </w:txbxContent>
                        </wps:txbx>
                        <wps:bodyPr wrap="square" lIns="0" tIns="0" rIns="0" bIns="0" rtlCol="0">
                          <a:noAutofit/>
                        </wps:bodyPr>
                      </wps:wsp>
                      <wps:wsp>
                        <wps:cNvPr id="1324" name="Textbox 1324"/>
                        <wps:cNvSpPr txBox="1"/>
                        <wps:spPr>
                          <a:xfrm>
                            <a:off x="2175006" y="595350"/>
                            <a:ext cx="648335" cy="88265"/>
                          </a:xfrm>
                          <a:prstGeom prst="rect">
                            <a:avLst/>
                          </a:prstGeom>
                        </wps:spPr>
                        <wps:txbx>
                          <w:txbxContent>
                            <w:p>
                              <w:pPr>
                                <w:spacing w:line="137" w:lineRule="exact" w:before="0"/>
                                <w:ind w:left="0" w:right="0" w:firstLine="0"/>
                                <w:jc w:val="left"/>
                                <w:rPr>
                                  <w:rFonts w:ascii="Arial"/>
                                  <w:sz w:val="12"/>
                                </w:rPr>
                              </w:pPr>
                              <w:r>
                                <w:rPr>
                                  <w:rFonts w:ascii="Arial"/>
                                  <w:sz w:val="12"/>
                                </w:rPr>
                                <w:t>Transmissive</w:t>
                              </w:r>
                              <w:r>
                                <w:rPr>
                                  <w:rFonts w:ascii="Arial"/>
                                  <w:spacing w:val="-8"/>
                                  <w:sz w:val="12"/>
                                </w:rPr>
                                <w:t> </w:t>
                              </w:r>
                              <w:r>
                                <w:rPr>
                                  <w:rFonts w:ascii="Arial"/>
                                  <w:spacing w:val="-2"/>
                                  <w:sz w:val="12"/>
                                </w:rPr>
                                <w:t>input</w:t>
                              </w:r>
                            </w:p>
                          </w:txbxContent>
                        </wps:txbx>
                        <wps:bodyPr wrap="square" lIns="0" tIns="0" rIns="0" bIns="0" rtlCol="0">
                          <a:noAutofit/>
                        </wps:bodyPr>
                      </wps:wsp>
                      <wps:wsp>
                        <wps:cNvPr id="1325" name="Textbox 1325"/>
                        <wps:cNvSpPr txBox="1"/>
                        <wps:spPr>
                          <a:xfrm>
                            <a:off x="2171420" y="781875"/>
                            <a:ext cx="544195" cy="346075"/>
                          </a:xfrm>
                          <a:prstGeom prst="rect">
                            <a:avLst/>
                          </a:prstGeom>
                          <a:solidFill>
                            <a:srgbClr val="D9D9D9"/>
                          </a:solidFill>
                          <a:ln w="3365">
                            <a:solidFill>
                              <a:srgbClr val="000000"/>
                            </a:solidFill>
                            <a:prstDash val="solid"/>
                          </a:ln>
                        </wps:spPr>
                        <wps:txbx>
                          <w:txbxContent>
                            <w:p>
                              <w:pPr>
                                <w:spacing w:line="249" w:lineRule="auto" w:before="51"/>
                                <w:ind w:left="18" w:right="27" w:firstLine="0"/>
                                <w:jc w:val="center"/>
                                <w:rPr>
                                  <w:rFonts w:ascii="Arial"/>
                                  <w:color w:val="000000"/>
                                  <w:sz w:val="12"/>
                                </w:rPr>
                              </w:pPr>
                              <w:r>
                                <w:rPr>
                                  <w:rFonts w:ascii="Arial"/>
                                  <w:color w:val="000000"/>
                                  <w:sz w:val="12"/>
                                </w:rPr>
                                <w:t>Light</w:t>
                              </w:r>
                              <w:r>
                                <w:rPr>
                                  <w:rFonts w:ascii="Arial"/>
                                  <w:color w:val="000000"/>
                                  <w:spacing w:val="-9"/>
                                  <w:sz w:val="12"/>
                                </w:rPr>
                                <w:t> </w:t>
                              </w:r>
                              <w:r>
                                <w:rPr>
                                  <w:rFonts w:ascii="Arial"/>
                                  <w:color w:val="000000"/>
                                  <w:sz w:val="12"/>
                                </w:rPr>
                                <w:t>engine</w:t>
                              </w:r>
                              <w:r>
                                <w:rPr>
                                  <w:rFonts w:ascii="Arial"/>
                                  <w:color w:val="000000"/>
                                  <w:spacing w:val="40"/>
                                  <w:sz w:val="12"/>
                                </w:rPr>
                                <w:t> </w:t>
                              </w:r>
                              <w:r>
                                <w:rPr>
                                  <w:rFonts w:ascii="Arial"/>
                                  <w:color w:val="000000"/>
                                  <w:sz w:val="12"/>
                                </w:rPr>
                                <w:t>and</w:t>
                              </w:r>
                              <w:r>
                                <w:rPr>
                                  <w:rFonts w:ascii="Arial"/>
                                  <w:color w:val="000000"/>
                                  <w:spacing w:val="-9"/>
                                  <w:sz w:val="12"/>
                                </w:rPr>
                                <w:t> </w:t>
                              </w:r>
                              <w:r>
                                <w:rPr>
                                  <w:rFonts w:ascii="Arial"/>
                                  <w:color w:val="000000"/>
                                  <w:sz w:val="12"/>
                                </w:rPr>
                                <w:t>collimation</w:t>
                              </w:r>
                              <w:r>
                                <w:rPr>
                                  <w:rFonts w:ascii="Arial"/>
                                  <w:color w:val="000000"/>
                                  <w:spacing w:val="40"/>
                                  <w:sz w:val="12"/>
                                </w:rPr>
                                <w:t> </w:t>
                              </w:r>
                              <w:r>
                                <w:rPr>
                                  <w:rFonts w:ascii="Arial"/>
                                  <w:color w:val="000000"/>
                                  <w:spacing w:val="-2"/>
                                  <w:sz w:val="12"/>
                                </w:rPr>
                                <w:t>optics</w:t>
                              </w:r>
                            </w:p>
                          </w:txbxContent>
                        </wps:txbx>
                        <wps:bodyPr wrap="square" lIns="0" tIns="0" rIns="0" bIns="0" rtlCol="0">
                          <a:noAutofit/>
                        </wps:bodyPr>
                      </wps:wsp>
                      <wps:wsp>
                        <wps:cNvPr id="1326" name="Textbox 1326"/>
                        <wps:cNvSpPr txBox="1"/>
                        <wps:spPr>
                          <a:xfrm>
                            <a:off x="942032" y="62844"/>
                            <a:ext cx="83820" cy="151130"/>
                          </a:xfrm>
                          <a:prstGeom prst="rect">
                            <a:avLst/>
                          </a:prstGeom>
                        </wps:spPr>
                        <wps:txbx>
                          <w:txbxContent>
                            <w:p>
                              <w:pPr>
                                <w:spacing w:before="4"/>
                                <w:ind w:left="0" w:right="0" w:firstLine="0"/>
                                <w:jc w:val="left"/>
                                <w:rPr>
                                  <w:rFonts w:ascii="Arial"/>
                                  <w:b/>
                                  <w:sz w:val="20"/>
                                </w:rPr>
                              </w:pPr>
                              <w:r>
                                <w:rPr>
                                  <w:rFonts w:ascii="Arial"/>
                                  <w:b/>
                                  <w:spacing w:val="-10"/>
                                  <w:sz w:val="20"/>
                                </w:rPr>
                                <w:t>a</w:t>
                              </w:r>
                            </w:p>
                          </w:txbxContent>
                        </wps:txbx>
                        <wps:bodyPr wrap="square" lIns="0" tIns="0" rIns="0" bIns="0" rtlCol="0">
                          <a:noAutofit/>
                        </wps:bodyPr>
                      </wps:wsp>
                      <wps:wsp>
                        <wps:cNvPr id="1327" name="Textbox 1327"/>
                        <wps:cNvSpPr txBox="1"/>
                        <wps:spPr>
                          <a:xfrm>
                            <a:off x="942017" y="1276152"/>
                            <a:ext cx="90805" cy="151130"/>
                          </a:xfrm>
                          <a:prstGeom prst="rect">
                            <a:avLst/>
                          </a:prstGeom>
                        </wps:spPr>
                        <wps:txbx>
                          <w:txbxContent>
                            <w:p>
                              <w:pPr>
                                <w:spacing w:before="5"/>
                                <w:ind w:left="0" w:right="0" w:firstLine="0"/>
                                <w:jc w:val="left"/>
                                <w:rPr>
                                  <w:rFonts w:ascii="Arial"/>
                                  <w:b/>
                                  <w:sz w:val="20"/>
                                </w:rPr>
                              </w:pPr>
                              <w:r>
                                <w:rPr>
                                  <w:rFonts w:ascii="Arial"/>
                                  <w:b/>
                                  <w:spacing w:val="-10"/>
                                  <w:sz w:val="20"/>
                                </w:rPr>
                                <w:t>b</w:t>
                              </w:r>
                            </w:p>
                          </w:txbxContent>
                        </wps:txbx>
                        <wps:bodyPr wrap="square" lIns="0" tIns="0" rIns="0" bIns="0" rtlCol="0">
                          <a:noAutofit/>
                        </wps:bodyPr>
                      </wps:wsp>
                      <wps:wsp>
                        <wps:cNvPr id="1328" name="Textbox 1328"/>
                        <wps:cNvSpPr txBox="1"/>
                        <wps:spPr>
                          <a:xfrm>
                            <a:off x="1228985" y="1347620"/>
                            <a:ext cx="518159" cy="93980"/>
                          </a:xfrm>
                          <a:prstGeom prst="rect">
                            <a:avLst/>
                          </a:prstGeom>
                        </wps:spPr>
                        <wps:txbx>
                          <w:txbxContent>
                            <w:p>
                              <w:pPr>
                                <w:spacing w:before="6"/>
                                <w:ind w:left="0" w:right="0" w:firstLine="0"/>
                                <w:jc w:val="left"/>
                                <w:rPr>
                                  <w:rFonts w:ascii="Arial"/>
                                  <w:sz w:val="12"/>
                                </w:rPr>
                              </w:pPr>
                              <w:r>
                                <w:rPr>
                                  <w:rFonts w:ascii="Arial"/>
                                  <w:sz w:val="12"/>
                                </w:rPr>
                                <w:t>Collimated</w:t>
                              </w:r>
                              <w:r>
                                <w:rPr>
                                  <w:rFonts w:ascii="Arial"/>
                                  <w:spacing w:val="-6"/>
                                  <w:sz w:val="12"/>
                                </w:rPr>
                                <w:t> </w:t>
                              </w:r>
                              <w:r>
                                <w:rPr>
                                  <w:rFonts w:ascii="Arial"/>
                                  <w:spacing w:val="-2"/>
                                  <w:sz w:val="12"/>
                                </w:rPr>
                                <w:t>full-</w:t>
                              </w:r>
                            </w:p>
                          </w:txbxContent>
                        </wps:txbx>
                        <wps:bodyPr wrap="square" lIns="0" tIns="0" rIns="0" bIns="0" rtlCol="0">
                          <a:noAutofit/>
                        </wps:bodyPr>
                      </wps:wsp>
                      <wps:wsp>
                        <wps:cNvPr id="1329" name="Textbox 1329"/>
                        <wps:cNvSpPr txBox="1"/>
                        <wps:spPr>
                          <a:xfrm>
                            <a:off x="1305911" y="1443371"/>
                            <a:ext cx="364490" cy="88265"/>
                          </a:xfrm>
                          <a:prstGeom prst="rect">
                            <a:avLst/>
                          </a:prstGeom>
                        </wps:spPr>
                        <wps:txbx>
                          <w:txbxContent>
                            <w:p>
                              <w:pPr>
                                <w:spacing w:line="137" w:lineRule="exact" w:before="0"/>
                                <w:ind w:left="0" w:right="0" w:firstLine="0"/>
                                <w:jc w:val="left"/>
                                <w:rPr>
                                  <w:rFonts w:ascii="Arial"/>
                                  <w:sz w:val="12"/>
                                </w:rPr>
                              </w:pPr>
                              <w:r>
                                <w:rPr>
                                  <w:rFonts w:ascii="Arial"/>
                                  <w:sz w:val="12"/>
                                </w:rPr>
                                <w:t>color</w:t>
                              </w:r>
                              <w:r>
                                <w:rPr>
                                  <w:rFonts w:ascii="Arial"/>
                                  <w:spacing w:val="-3"/>
                                  <w:sz w:val="12"/>
                                </w:rPr>
                                <w:t> </w:t>
                              </w:r>
                              <w:r>
                                <w:rPr>
                                  <w:rFonts w:ascii="Arial"/>
                                  <w:spacing w:val="-2"/>
                                  <w:sz w:val="12"/>
                                </w:rPr>
                                <w:t>input</w:t>
                              </w:r>
                            </w:p>
                          </w:txbxContent>
                        </wps:txbx>
                        <wps:bodyPr wrap="square" lIns="0" tIns="0" rIns="0" bIns="0" rtlCol="0">
                          <a:noAutofit/>
                        </wps:bodyPr>
                      </wps:wsp>
                      <wps:wsp>
                        <wps:cNvPr id="1330" name="Textbox 1330"/>
                        <wps:cNvSpPr txBox="1"/>
                        <wps:spPr>
                          <a:xfrm>
                            <a:off x="3084381" y="1480856"/>
                            <a:ext cx="589280" cy="88265"/>
                          </a:xfrm>
                          <a:prstGeom prst="rect">
                            <a:avLst/>
                          </a:prstGeom>
                        </wps:spPr>
                        <wps:txbx>
                          <w:txbxContent>
                            <w:p>
                              <w:pPr>
                                <w:spacing w:line="137" w:lineRule="exact" w:before="0"/>
                                <w:ind w:left="0" w:right="0" w:firstLine="0"/>
                                <w:jc w:val="left"/>
                                <w:rPr>
                                  <w:rFonts w:ascii="Arial"/>
                                  <w:sz w:val="12"/>
                                </w:rPr>
                              </w:pPr>
                              <w:r>
                                <w:rPr>
                                  <w:rFonts w:ascii="Arial"/>
                                  <w:sz w:val="12"/>
                                </w:rPr>
                                <w:t>Laminated</w:t>
                              </w:r>
                              <w:r>
                                <w:rPr>
                                  <w:rFonts w:ascii="Arial"/>
                                  <w:spacing w:val="-6"/>
                                  <w:sz w:val="12"/>
                                </w:rPr>
                                <w:t> </w:t>
                              </w:r>
                              <w:r>
                                <w:rPr>
                                  <w:rFonts w:ascii="Arial"/>
                                  <w:spacing w:val="-4"/>
                                  <w:sz w:val="12"/>
                                </w:rPr>
                                <w:t>PVGs</w:t>
                              </w:r>
                            </w:p>
                          </w:txbxContent>
                        </wps:txbx>
                        <wps:bodyPr wrap="square" lIns="0" tIns="0" rIns="0" bIns="0" rtlCol="0">
                          <a:noAutofit/>
                        </wps:bodyPr>
                      </wps:wsp>
                      <wps:wsp>
                        <wps:cNvPr id="1331" name="Textbox 1331"/>
                        <wps:cNvSpPr txBox="1"/>
                        <wps:spPr>
                          <a:xfrm>
                            <a:off x="4259195" y="1456944"/>
                            <a:ext cx="589280" cy="88265"/>
                          </a:xfrm>
                          <a:prstGeom prst="rect">
                            <a:avLst/>
                          </a:prstGeom>
                        </wps:spPr>
                        <wps:txbx>
                          <w:txbxContent>
                            <w:p>
                              <w:pPr>
                                <w:spacing w:line="137" w:lineRule="exact" w:before="0"/>
                                <w:ind w:left="0" w:right="0" w:firstLine="0"/>
                                <w:jc w:val="left"/>
                                <w:rPr>
                                  <w:rFonts w:ascii="Arial"/>
                                  <w:sz w:val="12"/>
                                </w:rPr>
                              </w:pPr>
                              <w:r>
                                <w:rPr>
                                  <w:rFonts w:ascii="Arial"/>
                                  <w:sz w:val="12"/>
                                </w:rPr>
                                <w:t>Laminated</w:t>
                              </w:r>
                              <w:r>
                                <w:rPr>
                                  <w:rFonts w:ascii="Arial"/>
                                  <w:spacing w:val="-6"/>
                                  <w:sz w:val="12"/>
                                </w:rPr>
                                <w:t> </w:t>
                              </w:r>
                              <w:r>
                                <w:rPr>
                                  <w:rFonts w:ascii="Arial"/>
                                  <w:spacing w:val="-4"/>
                                  <w:sz w:val="12"/>
                                </w:rPr>
                                <w:t>PVGs</w:t>
                              </w:r>
                            </w:p>
                          </w:txbxContent>
                        </wps:txbx>
                        <wps:bodyPr wrap="square" lIns="0" tIns="0" rIns="0" bIns="0" rtlCol="0">
                          <a:noAutofit/>
                        </wps:bodyPr>
                      </wps:wsp>
                      <wps:wsp>
                        <wps:cNvPr id="1332" name="Textbox 1332"/>
                        <wps:cNvSpPr txBox="1"/>
                        <wps:spPr>
                          <a:xfrm>
                            <a:off x="1115783" y="791984"/>
                            <a:ext cx="544195" cy="345440"/>
                          </a:xfrm>
                          <a:prstGeom prst="rect">
                            <a:avLst/>
                          </a:prstGeom>
                          <a:solidFill>
                            <a:srgbClr val="D9D9D9"/>
                          </a:solidFill>
                          <a:ln w="3365">
                            <a:solidFill>
                              <a:srgbClr val="000000"/>
                            </a:solidFill>
                            <a:prstDash val="solid"/>
                          </a:ln>
                        </wps:spPr>
                        <wps:txbx>
                          <w:txbxContent>
                            <w:p>
                              <w:pPr>
                                <w:spacing w:line="249" w:lineRule="auto" w:before="50"/>
                                <w:ind w:left="33" w:right="13" w:firstLine="0"/>
                                <w:jc w:val="center"/>
                                <w:rPr>
                                  <w:rFonts w:ascii="Arial"/>
                                  <w:color w:val="000000"/>
                                  <w:sz w:val="12"/>
                                </w:rPr>
                              </w:pPr>
                              <w:r>
                                <w:rPr>
                                  <w:rFonts w:ascii="Arial"/>
                                  <w:color w:val="000000"/>
                                  <w:sz w:val="12"/>
                                </w:rPr>
                                <w:t>Light</w:t>
                              </w:r>
                              <w:r>
                                <w:rPr>
                                  <w:rFonts w:ascii="Arial"/>
                                  <w:color w:val="000000"/>
                                  <w:spacing w:val="-9"/>
                                  <w:sz w:val="12"/>
                                </w:rPr>
                                <w:t> </w:t>
                              </w:r>
                              <w:r>
                                <w:rPr>
                                  <w:rFonts w:ascii="Arial"/>
                                  <w:color w:val="000000"/>
                                  <w:sz w:val="12"/>
                                </w:rPr>
                                <w:t>engine</w:t>
                              </w:r>
                              <w:r>
                                <w:rPr>
                                  <w:rFonts w:ascii="Arial"/>
                                  <w:color w:val="000000"/>
                                  <w:spacing w:val="40"/>
                                  <w:sz w:val="12"/>
                                </w:rPr>
                                <w:t> </w:t>
                              </w:r>
                              <w:r>
                                <w:rPr>
                                  <w:rFonts w:ascii="Arial"/>
                                  <w:color w:val="000000"/>
                                  <w:sz w:val="12"/>
                                </w:rPr>
                                <w:t>and</w:t>
                              </w:r>
                              <w:r>
                                <w:rPr>
                                  <w:rFonts w:ascii="Arial"/>
                                  <w:color w:val="000000"/>
                                  <w:spacing w:val="-9"/>
                                  <w:sz w:val="12"/>
                                </w:rPr>
                                <w:t> </w:t>
                              </w:r>
                              <w:r>
                                <w:rPr>
                                  <w:rFonts w:ascii="Arial"/>
                                  <w:color w:val="000000"/>
                                  <w:sz w:val="12"/>
                                </w:rPr>
                                <w:t>collimation</w:t>
                              </w:r>
                              <w:r>
                                <w:rPr>
                                  <w:rFonts w:ascii="Arial"/>
                                  <w:color w:val="000000"/>
                                  <w:spacing w:val="40"/>
                                  <w:sz w:val="12"/>
                                </w:rPr>
                                <w:t> </w:t>
                              </w:r>
                              <w:r>
                                <w:rPr>
                                  <w:rFonts w:ascii="Arial"/>
                                  <w:color w:val="000000"/>
                                  <w:spacing w:val="-2"/>
                                  <w:sz w:val="12"/>
                                </w:rPr>
                                <w:t>optics</w:t>
                              </w:r>
                            </w:p>
                          </w:txbxContent>
                        </wps:txbx>
                        <wps:bodyPr wrap="square" lIns="0" tIns="0" rIns="0" bIns="0" rtlCol="0">
                          <a:noAutofit/>
                        </wps:bodyPr>
                      </wps:wsp>
                      <wps:wsp>
                        <wps:cNvPr id="1333" name="Textbox 1333"/>
                        <wps:cNvSpPr txBox="1"/>
                        <wps:spPr>
                          <a:xfrm>
                            <a:off x="3496029" y="2030578"/>
                            <a:ext cx="550545" cy="88265"/>
                          </a:xfrm>
                          <a:prstGeom prst="rect">
                            <a:avLst/>
                          </a:prstGeom>
                        </wps:spPr>
                        <wps:txbx>
                          <w:txbxContent>
                            <w:p>
                              <w:pPr>
                                <w:spacing w:line="137" w:lineRule="exact" w:before="0"/>
                                <w:ind w:left="0" w:right="0" w:firstLine="0"/>
                                <w:jc w:val="left"/>
                                <w:rPr>
                                  <w:rFonts w:ascii="Arial"/>
                                  <w:sz w:val="12"/>
                                </w:rPr>
                              </w:pPr>
                              <w:r>
                                <w:rPr>
                                  <w:rFonts w:ascii="Arial"/>
                                  <w:sz w:val="12"/>
                                </w:rPr>
                                <w:t>Collimation</w:t>
                              </w:r>
                              <w:r>
                                <w:rPr>
                                  <w:rFonts w:ascii="Arial"/>
                                  <w:spacing w:val="-6"/>
                                  <w:sz w:val="12"/>
                                </w:rPr>
                                <w:t> </w:t>
                              </w:r>
                              <w:r>
                                <w:rPr>
                                  <w:rFonts w:ascii="Arial"/>
                                  <w:spacing w:val="-4"/>
                                  <w:sz w:val="12"/>
                                </w:rPr>
                                <w:t>lens</w:t>
                              </w:r>
                            </w:p>
                          </w:txbxContent>
                        </wps:txbx>
                        <wps:bodyPr wrap="square" lIns="0" tIns="0" rIns="0" bIns="0" rtlCol="0">
                          <a:noAutofit/>
                        </wps:bodyPr>
                      </wps:wsp>
                      <wps:wsp>
                        <wps:cNvPr id="1334" name="Textbox 1334"/>
                        <wps:cNvSpPr txBox="1"/>
                        <wps:spPr>
                          <a:xfrm>
                            <a:off x="1062480" y="2135174"/>
                            <a:ext cx="334645" cy="88265"/>
                          </a:xfrm>
                          <a:prstGeom prst="rect">
                            <a:avLst/>
                          </a:prstGeom>
                        </wps:spPr>
                        <wps:txbx>
                          <w:txbxContent>
                            <w:p>
                              <w:pPr>
                                <w:spacing w:line="137" w:lineRule="exact" w:before="0"/>
                                <w:ind w:left="0" w:right="0" w:firstLine="0"/>
                                <w:jc w:val="left"/>
                                <w:rPr>
                                  <w:rFonts w:ascii="Arial"/>
                                  <w:sz w:val="12"/>
                                </w:rPr>
                              </w:pPr>
                              <w:r>
                                <w:rPr>
                                  <w:rFonts w:ascii="Arial"/>
                                  <w:sz w:val="12"/>
                                </w:rPr>
                                <w:t>Red</w:t>
                              </w:r>
                              <w:r>
                                <w:rPr>
                                  <w:rFonts w:ascii="Arial"/>
                                  <w:spacing w:val="-3"/>
                                  <w:sz w:val="12"/>
                                </w:rPr>
                                <w:t> </w:t>
                              </w:r>
                              <w:r>
                                <w:rPr>
                                  <w:rFonts w:ascii="Arial"/>
                                  <w:spacing w:val="-5"/>
                                  <w:sz w:val="12"/>
                                </w:rPr>
                                <w:t>PVG</w:t>
                              </w:r>
                            </w:p>
                          </w:txbxContent>
                        </wps:txbx>
                        <wps:bodyPr wrap="square" lIns="0" tIns="0" rIns="0" bIns="0" rtlCol="0">
                          <a:noAutofit/>
                        </wps:bodyPr>
                      </wps:wsp>
                      <wps:wsp>
                        <wps:cNvPr id="1335" name="Textbox 1335"/>
                        <wps:cNvSpPr txBox="1"/>
                        <wps:spPr>
                          <a:xfrm>
                            <a:off x="3547515" y="2276512"/>
                            <a:ext cx="264160" cy="99695"/>
                          </a:xfrm>
                          <a:prstGeom prst="rect">
                            <a:avLst/>
                          </a:prstGeom>
                        </wps:spPr>
                        <wps:txbx>
                          <w:txbxContent>
                            <w:p>
                              <w:pPr>
                                <w:spacing w:before="0"/>
                                <w:ind w:left="0" w:right="0" w:firstLine="0"/>
                                <w:jc w:val="left"/>
                                <w:rPr>
                                  <w:rFonts w:ascii="Arial" w:hAnsi="Arial"/>
                                  <w:sz w:val="12"/>
                                </w:rPr>
                              </w:pPr>
                              <w:r>
                                <w:rPr>
                                  <w:rFonts w:ascii="Symbol" w:hAnsi="Symbol"/>
                                  <w:spacing w:val="-2"/>
                                  <w:sz w:val="12"/>
                                </w:rPr>
                                <w:t></w:t>
                              </w:r>
                              <w:r>
                                <w:rPr>
                                  <w:rFonts w:ascii="Arial" w:hAnsi="Arial"/>
                                  <w:spacing w:val="-2"/>
                                  <w:sz w:val="12"/>
                                </w:rPr>
                                <w:t>OLED</w:t>
                              </w:r>
                            </w:p>
                          </w:txbxContent>
                        </wps:txbx>
                        <wps:bodyPr wrap="square" lIns="0" tIns="0" rIns="0" bIns="0" rtlCol="0">
                          <a:noAutofit/>
                        </wps:bodyPr>
                      </wps:wsp>
                      <wps:wsp>
                        <wps:cNvPr id="1336" name="Textbox 1336"/>
                        <wps:cNvSpPr txBox="1"/>
                        <wps:spPr>
                          <a:xfrm>
                            <a:off x="1754560" y="2507499"/>
                            <a:ext cx="499745" cy="75565"/>
                          </a:xfrm>
                          <a:prstGeom prst="rect">
                            <a:avLst/>
                          </a:prstGeom>
                        </wps:spPr>
                        <wps:txbx>
                          <w:txbxContent>
                            <w:p>
                              <w:pPr>
                                <w:spacing w:before="2"/>
                                <w:ind w:left="0" w:right="0" w:firstLine="0"/>
                                <w:jc w:val="left"/>
                                <w:rPr>
                                  <w:rFonts w:ascii="Arial"/>
                                  <w:b/>
                                  <w:sz w:val="10"/>
                                </w:rPr>
                              </w:pPr>
                              <w:r>
                                <w:rPr>
                                  <w:rFonts w:ascii="Arial"/>
                                  <w:b/>
                                  <w:color w:val="FFFFFF"/>
                                  <w:sz w:val="10"/>
                                </w:rPr>
                                <w:t>Full color </w:t>
                              </w:r>
                              <w:r>
                                <w:rPr>
                                  <w:rFonts w:ascii="Arial"/>
                                  <w:b/>
                                  <w:color w:val="FFFFFF"/>
                                  <w:spacing w:val="-2"/>
                                  <w:sz w:val="10"/>
                                </w:rPr>
                                <w:t>image</w:t>
                              </w:r>
                            </w:p>
                          </w:txbxContent>
                        </wps:txbx>
                        <wps:bodyPr wrap="square" lIns="0" tIns="0" rIns="0" bIns="0" rtlCol="0">
                          <a:noAutofit/>
                        </wps:bodyPr>
                      </wps:wsp>
                      <wps:wsp>
                        <wps:cNvPr id="1337" name="Textbox 1337"/>
                        <wps:cNvSpPr txBox="1"/>
                        <wps:spPr>
                          <a:xfrm>
                            <a:off x="3530624" y="2459404"/>
                            <a:ext cx="436245" cy="75565"/>
                          </a:xfrm>
                          <a:prstGeom prst="rect">
                            <a:avLst/>
                          </a:prstGeom>
                        </wps:spPr>
                        <wps:txbx>
                          <w:txbxContent>
                            <w:p>
                              <w:pPr>
                                <w:spacing w:before="2"/>
                                <w:ind w:left="0" w:right="0" w:firstLine="0"/>
                                <w:jc w:val="left"/>
                                <w:rPr>
                                  <w:rFonts w:ascii="Arial"/>
                                  <w:b/>
                                  <w:sz w:val="10"/>
                                </w:rPr>
                              </w:pPr>
                              <w:r>
                                <w:rPr>
                                  <w:rFonts w:ascii="Arial"/>
                                  <w:b/>
                                  <w:color w:val="FFFFFF"/>
                                  <w:sz w:val="10"/>
                                </w:rPr>
                                <w:t>Extended </w:t>
                              </w:r>
                              <w:r>
                                <w:rPr>
                                  <w:rFonts w:ascii="Arial"/>
                                  <w:b/>
                                  <w:color w:val="FFFFFF"/>
                                  <w:spacing w:val="-5"/>
                                  <w:sz w:val="10"/>
                                </w:rPr>
                                <w:t>FoV</w:t>
                              </w:r>
                            </w:p>
                          </w:txbxContent>
                        </wps:txbx>
                        <wps:bodyPr wrap="square" lIns="0" tIns="0" rIns="0" bIns="0" rtlCol="0">
                          <a:noAutofit/>
                        </wps:bodyPr>
                      </wps:wsp>
                      <wps:wsp>
                        <wps:cNvPr id="1338" name="Textbox 1338"/>
                        <wps:cNvSpPr txBox="1"/>
                        <wps:spPr>
                          <a:xfrm>
                            <a:off x="4471808" y="2472815"/>
                            <a:ext cx="390525" cy="75565"/>
                          </a:xfrm>
                          <a:prstGeom prst="rect">
                            <a:avLst/>
                          </a:prstGeom>
                        </wps:spPr>
                        <wps:txbx>
                          <w:txbxContent>
                            <w:p>
                              <w:pPr>
                                <w:spacing w:before="2"/>
                                <w:ind w:left="0" w:right="0" w:firstLine="0"/>
                                <w:jc w:val="left"/>
                                <w:rPr>
                                  <w:rFonts w:ascii="Arial"/>
                                  <w:b/>
                                  <w:sz w:val="10"/>
                                </w:rPr>
                              </w:pPr>
                              <w:r>
                                <w:rPr>
                                  <w:rFonts w:ascii="Arial"/>
                                  <w:b/>
                                  <w:color w:val="FFFFFF"/>
                                  <w:sz w:val="10"/>
                                </w:rPr>
                                <w:t>Original </w:t>
                              </w:r>
                              <w:r>
                                <w:rPr>
                                  <w:rFonts w:ascii="Arial"/>
                                  <w:b/>
                                  <w:color w:val="FFFFFF"/>
                                  <w:spacing w:val="-5"/>
                                  <w:sz w:val="10"/>
                                </w:rPr>
                                <w:t>FoV</w:t>
                              </w:r>
                            </w:p>
                          </w:txbxContent>
                        </wps:txbx>
                        <wps:bodyPr wrap="square" lIns="0" tIns="0" rIns="0" bIns="0" rtlCol="0">
                          <a:noAutofit/>
                        </wps:bodyPr>
                      </wps:wsp>
                      <wps:wsp>
                        <wps:cNvPr id="1339" name="Textbox 1339"/>
                        <wps:cNvSpPr txBox="1"/>
                        <wps:spPr>
                          <a:xfrm>
                            <a:off x="1057910" y="1830516"/>
                            <a:ext cx="372745" cy="88265"/>
                          </a:xfrm>
                          <a:prstGeom prst="rect">
                            <a:avLst/>
                          </a:prstGeom>
                        </wps:spPr>
                        <wps:txbx>
                          <w:txbxContent>
                            <w:p>
                              <w:pPr>
                                <w:spacing w:line="137" w:lineRule="exact" w:before="0"/>
                                <w:ind w:left="0" w:right="0" w:firstLine="0"/>
                                <w:jc w:val="left"/>
                                <w:rPr>
                                  <w:rFonts w:ascii="Arial"/>
                                  <w:sz w:val="12"/>
                                </w:rPr>
                              </w:pPr>
                              <w:r>
                                <w:rPr>
                                  <w:rFonts w:ascii="Arial"/>
                                  <w:sz w:val="12"/>
                                </w:rPr>
                                <w:t>Cyan</w:t>
                              </w:r>
                              <w:r>
                                <w:rPr>
                                  <w:rFonts w:ascii="Arial"/>
                                  <w:spacing w:val="-3"/>
                                  <w:sz w:val="12"/>
                                </w:rPr>
                                <w:t> </w:t>
                              </w:r>
                              <w:r>
                                <w:rPr>
                                  <w:rFonts w:ascii="Arial"/>
                                  <w:spacing w:val="-5"/>
                                  <w:sz w:val="12"/>
                                </w:rPr>
                                <w:t>PVG</w:t>
                              </w:r>
                            </w:p>
                          </w:txbxContent>
                        </wps:txbx>
                        <wps:bodyPr wrap="square" lIns="0" tIns="0" rIns="0" bIns="0" rtlCol="0">
                          <a:noAutofit/>
                        </wps:bodyPr>
                      </wps:wsp>
                    </wpg:wgp>
                  </a:graphicData>
                </a:graphic>
              </wp:inline>
            </w:drawing>
          </mc:Choice>
          <mc:Fallback>
            <w:pict>
              <v:group style="width:481.9pt;height:321.350pt;mso-position-horizontal-relative:char;mso-position-vertical-relative:line" id="docshapegroup1148" coordorigin="0,0" coordsize="9638,6427">
                <v:shape style="position:absolute;left:1802;top:451;width:5938;height:1047" type="#_x0000_t75" id="docshape1149" stroked="false">
                  <v:imagedata r:id="rId220" o:title=""/>
                </v:shape>
                <v:shape style="position:absolute;left:1497;top:2284;width:6238;height:1364" type="#_x0000_t75" id="docshape1150" stroked="false">
                  <v:imagedata r:id="rId221" o:title=""/>
                </v:shape>
                <v:shape style="position:absolute;left:2105;top:3835;width:5624;height:1567" type="#_x0000_t75" id="docshape1151" stroked="false">
                  <v:imagedata r:id="rId222" o:title=""/>
                </v:shape>
                <v:rect style="position:absolute;left:5105;top:3647;width:459;height:35" id="docshape1152" filled="true" fillcolor="#000000" stroked="false">
                  <v:fill type="solid"/>
                </v:rect>
                <v:shape style="position:absolute;left:6952;top:3490;width:273;height:273" type="#_x0000_t75" id="docshape1153" stroked="false">
                  <v:imagedata r:id="rId223" o:title=""/>
                </v:shape>
                <v:shape style="position:absolute;left:3800;top:3517;width:273;height:273" type="#_x0000_t75" id="docshape1154" stroked="false">
                  <v:imagedata r:id="rId224" o:title=""/>
                </v:shape>
                <v:shape style="position:absolute;left:2339;top:2408;width:35;height:200" id="docshape1155" coordorigin="2340,2408" coordsize="35,200" path="m2374,2572l2362,2572,2362,2408,2350,2408,2350,2572,2340,2572,2340,2578,2349,2578,2349,2608,2363,2608,2363,2578,2350,2578,2350,2578,2362,2578,2371,2578,2374,2572xe" filled="true" fillcolor="#000000" stroked="false">
                  <v:path arrowok="t"/>
                  <v:fill type="solid"/>
                </v:shape>
                <v:shape style="position:absolute;left:1975;top:743;width:88;height:509" id="docshape1156" coordorigin="1976,743" coordsize="88,509" path="m2034,816l2005,816,2005,1251,2034,1251,2034,816xm2019,743l1976,831,2005,831,2005,816,2056,816,2019,743xm2056,816l2034,816,2034,831,2063,831,2056,816xe" filled="true" fillcolor="#c55911" stroked="false">
                  <v:path arrowok="t"/>
                  <v:fill type="solid"/>
                </v:shape>
                <v:shape style="position:absolute;left:5995;top:1499;width:273;height:273" type="#_x0000_t75" id="docshape1157" stroked="false">
                  <v:imagedata r:id="rId225" o:title=""/>
                </v:shape>
                <v:shape style="position:absolute;left:5161;top:765;width:60;height:427" type="#_x0000_t75" id="docshape1158" stroked="false">
                  <v:imagedata r:id="rId226" o:title=""/>
                </v:shape>
                <v:shape style="position:absolute;left:6104;top:765;width:60;height:427" type="#_x0000_t75" id="docshape1159" stroked="false">
                  <v:imagedata r:id="rId227" o:title=""/>
                </v:shape>
                <v:shape style="position:absolute;left:7054;top:765;width:60;height:427" type="#_x0000_t75" id="docshape1160" stroked="false">
                  <v:imagedata r:id="rId227" o:title=""/>
                </v:shape>
                <v:shape style="position:absolute;left:3752;top:1042;width:88;height:268" id="docshape1161" coordorigin="3753,1043" coordsize="88,268" path="m3811,1116l3782,1116,3782,1311,3811,1311,3811,1116xm3796,1043l3753,1130,3782,1130,3782,1116,3833,1116,3796,1043xm3833,1116l3811,1116,3811,1130,3840,1130,3833,1116xe" filled="true" fillcolor="#c55911" stroked="false">
                  <v:path arrowok="t"/>
                  <v:fill type="solid"/>
                </v:shape>
                <v:shape style="position:absolute;left:1703;top:352;width:2867;height:853" id="docshape1162" coordorigin="1703,352" coordsize="2867,853" path="m3295,493l3306,438,3337,393,3381,363,3436,352,4429,352,4484,363,4529,393,4559,438,4570,493,4570,1058,4559,1113,4529,1158,4484,1189,4429,1200,3436,1200,3381,1189,3337,1158,3306,1113,3295,1058,3295,493xm1703,498l1714,443,1745,399,1790,368,1845,357,3000,357,3055,368,3100,399,3130,443,3141,498,3141,1064,3130,1119,3100,1164,3055,1194,3000,1205,1845,1205,1790,1194,1745,1164,1714,1119,1703,1064,1703,498xe" filled="false" stroked="true" strokeweight=".729pt" strokecolor="#000000">
                  <v:path arrowok="t"/>
                  <v:stroke dashstyle="shortdash"/>
                </v:shape>
                <v:line style="position:absolute" from="8419,1939" to="1219,1939" stroked="true" strokeweight=".928pt" strokecolor="#bebebe">
                  <v:stroke dashstyle="shortdash"/>
                </v:line>
                <v:rect style="position:absolute;left:79;top:0;width:9480;height:11" id="docshape1163" filled="true" fillcolor="#000000" stroked="false">
                  <v:fill type="solid"/>
                </v:rect>
                <v:shape style="position:absolute;left:79;top:0;width:9480;height:11" id="docshape1164" coordorigin="79,0" coordsize="9480,11" path="m79,0l9558,0,9558,10,79,10e" filled="false" stroked="true" strokeweight="0pt" strokecolor="#000000">
                  <v:path arrowok="t"/>
                  <v:stroke dashstyle="solid"/>
                </v:shape>
                <v:shape style="position:absolute;left:9558;top:0;width:80;height:80" id="docshape1165" coordorigin="9558,0" coordsize="80,80" path="m9558,0l9558,10,9570,11,9582,14,9626,68,9628,79,9638,79,9615,23,9572,1,9558,0xe" filled="true" fillcolor="#000000" stroked="false">
                  <v:path arrowok="t"/>
                  <v:fill type="solid"/>
                </v:shape>
                <v:shape style="position:absolute;left:9558;top:0;width:80;height:80" id="docshape1166" coordorigin="9558,0" coordsize="80,80" path="m9558,0l9615,23,9638,79,9628,79,9626,68,9624,56,9570,11,9558,10e" filled="false" stroked="true" strokeweight="0pt" strokecolor="#000000">
                  <v:path arrowok="t"/>
                  <v:stroke dashstyle="solid"/>
                </v:shape>
                <v:rect style="position:absolute;left:9627;top:79;width:11;height:6267" id="docshape1167" filled="true" fillcolor="#000000" stroked="false">
                  <v:fill type="solid"/>
                </v:rect>
                <v:shape style="position:absolute;left:9627;top:79;width:11;height:6267" id="docshape1168" coordorigin="9628,79" coordsize="11,6267" path="m9638,79l9638,6346,9628,6346,9628,79e" filled="false" stroked="true" strokeweight="0pt" strokecolor="#000000">
                  <v:path arrowok="t"/>
                  <v:stroke dashstyle="solid"/>
                </v:shape>
                <v:shape style="position:absolute;left:9558;top:6346;width:80;height:81" id="docshape1169" coordorigin="9558,6346" coordsize="80,81" path="m9638,6346l9628,6346,9626,6359,9620,6379,9607,6396,9590,6409,9570,6415,9558,6417,9558,6427,9615,6403,9637,6361,9638,6346xe" filled="true" fillcolor="#000000" stroked="false">
                  <v:path arrowok="t"/>
                  <v:fill type="solid"/>
                </v:shape>
                <v:shape style="position:absolute;left:9558;top:6346;width:80;height:81" id="docshape1170" coordorigin="9558,6346" coordsize="80,81" path="m9638,6346l9615,6403,9558,6427,9558,6417,9570,6415,9590,6409,9607,6396,9620,6379,9626,6359,9628,6346e" filled="false" stroked="true" strokeweight="0pt" strokecolor="#000000">
                  <v:path arrowok="t"/>
                  <v:stroke dashstyle="solid"/>
                </v:shape>
                <v:rect style="position:absolute;left:79;top:6416;width:9480;height:11" id="docshape1171" filled="true" fillcolor="#000000" stroked="false">
                  <v:fill type="solid"/>
                </v:rect>
                <v:shape style="position:absolute;left:79;top:6416;width:9480;height:11" id="docshape1172" coordorigin="79,6417" coordsize="9480,11" path="m9558,6427l79,6427,79,6417,9558,6417e" filled="false" stroked="true" strokeweight="0pt" strokecolor="#000000">
                  <v:path arrowok="t"/>
                  <v:stroke dashstyle="solid"/>
                </v:shape>
                <v:shape style="position:absolute;left:0;top:6346;width:80;height:81" id="docshape1173" coordorigin="0,6346" coordsize="80,81" path="m10,6346l0,6346,1,6361,42,6417,79,6427,79,6417,68,6415,47,6408,30,6396,19,6380,11,6359,10,6346xe" filled="true" fillcolor="#000000" stroked="false">
                  <v:path arrowok="t"/>
                  <v:fill type="solid"/>
                </v:shape>
                <v:shape style="position:absolute;left:0;top:6346;width:80;height:81" id="docshape1174" coordorigin="0,6346" coordsize="80,81" path="m79,6427l24,6403,0,6346,10,6346,11,6359,19,6380,30,6396,47,6408,68,6415,79,6417e" filled="false" stroked="true" strokeweight="0pt" strokecolor="#000000">
                  <v:path arrowok="t"/>
                  <v:stroke dashstyle="solid"/>
                </v:shape>
                <v:rect style="position:absolute;left:0;top:79;width:11;height:6267" id="docshape1175" filled="true" fillcolor="#000000" stroked="false">
                  <v:fill type="solid"/>
                </v:rect>
                <v:shape style="position:absolute;left:0;top:79;width:11;height:6267" id="docshape1176" coordorigin="0,79" coordsize="11,6267" path="m0,6346l0,79,10,79,10,6346e" filled="false" stroked="true" strokeweight="0pt" strokecolor="#000000">
                  <v:path arrowok="t"/>
                  <v:stroke dashstyle="solid"/>
                </v:shape>
                <v:shape style="position:absolute;left:0;top:0;width:80;height:80" id="docshape1177" coordorigin="0,0" coordsize="80,80" path="m79,0l23,23,0,79,10,79,11,68,18,47,30,30,47,18,68,11,79,10,79,0xe" filled="true" fillcolor="#000000" stroked="false">
                  <v:path arrowok="t"/>
                  <v:fill type="solid"/>
                </v:shape>
                <v:shape style="position:absolute;left:0;top:0;width:80;height:80" id="docshape1178" coordorigin="0,0" coordsize="80,80" path="m0,79l23,23,79,0,79,10,68,11,47,18,30,30,18,47,11,68,10,79e" filled="false" stroked="true" strokeweight="0pt" strokecolor="#000000">
                  <v:path arrowok="t"/>
                  <v:stroke dashstyle="solid"/>
                </v:shape>
                <v:shape style="position:absolute;left:4824;top:2009;width:132;height:238" type="#_x0000_t202" id="docshape1179" filled="false" stroked="false">
                  <v:textbox inset="0,0,0,0">
                    <w:txbxContent>
                      <w:p>
                        <w:pPr>
                          <w:spacing w:before="5"/>
                          <w:ind w:left="0" w:right="0" w:firstLine="0"/>
                          <w:jc w:val="left"/>
                          <w:rPr>
                            <w:rFonts w:ascii="Arial"/>
                            <w:b/>
                            <w:sz w:val="20"/>
                          </w:rPr>
                        </w:pPr>
                        <w:bookmarkStart w:name="_bookmark16" w:id="31"/>
                        <w:bookmarkEnd w:id="31"/>
                        <w:r>
                          <w:rPr/>
                        </w:r>
                        <w:r>
                          <w:rPr>
                            <w:rFonts w:ascii="Arial"/>
                            <w:b/>
                            <w:spacing w:val="-10"/>
                            <w:sz w:val="20"/>
                          </w:rPr>
                          <w:t>c</w:t>
                        </w:r>
                      </w:p>
                    </w:txbxContent>
                  </v:textbox>
                  <w10:wrap type="none"/>
                </v:shape>
                <v:shape style="position:absolute;left:120;top:5540;width:9419;height:779" type="#_x0000_t202" id="docshape1180" filled="false" stroked="false">
                  <v:textbox inset="0,0,0,0">
                    <w:txbxContent>
                      <w:p>
                        <w:pPr>
                          <w:spacing w:line="252" w:lineRule="auto" w:before="0"/>
                          <w:ind w:left="0" w:right="18" w:firstLine="0"/>
                          <w:jc w:val="left"/>
                          <w:rPr>
                            <w:rFonts w:ascii="Myriad Pro Light"/>
                            <w:b w:val="0"/>
                            <w:sz w:val="16"/>
                          </w:rPr>
                        </w:pPr>
                        <w:r>
                          <w:rPr>
                            <w:rFonts w:ascii="Gill Sans MT"/>
                            <w:sz w:val="16"/>
                          </w:rPr>
                          <w:t>Fig.</w:t>
                        </w:r>
                        <w:r>
                          <w:rPr>
                            <w:rFonts w:ascii="Gill Sans MT"/>
                            <w:spacing w:val="40"/>
                            <w:sz w:val="16"/>
                          </w:rPr>
                          <w:t> </w:t>
                        </w:r>
                        <w:r>
                          <w:rPr>
                            <w:rFonts w:ascii="Gill Sans MT"/>
                            <w:sz w:val="16"/>
                          </w:rPr>
                          <w:t>14</w:t>
                        </w:r>
                        <w:r>
                          <w:rPr>
                            <w:rFonts w:ascii="Gill Sans MT"/>
                            <w:spacing w:val="40"/>
                            <w:sz w:val="16"/>
                          </w:rPr>
                          <w:t> </w:t>
                        </w:r>
                        <w:r>
                          <w:rPr>
                            <w:rFonts w:ascii="Gill Sans MT"/>
                            <w:sz w:val="16"/>
                          </w:rPr>
                          <w:t>Schemes</w:t>
                        </w:r>
                        <w:r>
                          <w:rPr>
                            <w:rFonts w:ascii="Gill Sans MT"/>
                            <w:spacing w:val="40"/>
                            <w:sz w:val="16"/>
                          </w:rPr>
                          <w:t> </w:t>
                        </w:r>
                        <w:r>
                          <w:rPr>
                            <w:rFonts w:ascii="Gill Sans MT"/>
                            <w:sz w:val="16"/>
                          </w:rPr>
                          <w:t>of</w:t>
                        </w:r>
                        <w:r>
                          <w:rPr>
                            <w:rFonts w:ascii="Gill Sans MT"/>
                            <w:spacing w:val="40"/>
                            <w:sz w:val="16"/>
                          </w:rPr>
                          <w:t> </w:t>
                        </w:r>
                        <w:r>
                          <w:rPr>
                            <w:rFonts w:ascii="Gill Sans MT"/>
                            <w:sz w:val="16"/>
                          </w:rPr>
                          <w:t>diffractive</w:t>
                        </w:r>
                        <w:r>
                          <w:rPr>
                            <w:rFonts w:ascii="Gill Sans MT"/>
                            <w:spacing w:val="40"/>
                            <w:sz w:val="16"/>
                          </w:rPr>
                          <w:t> </w:t>
                        </w:r>
                        <w:r>
                          <w:rPr>
                            <w:rFonts w:ascii="Gill Sans MT"/>
                            <w:sz w:val="16"/>
                          </w:rPr>
                          <w:t>waveguide</w:t>
                        </w:r>
                        <w:r>
                          <w:rPr>
                            <w:rFonts w:ascii="Gill Sans MT"/>
                            <w:spacing w:val="40"/>
                            <w:sz w:val="16"/>
                          </w:rPr>
                          <w:t> </w:t>
                        </w:r>
                        <w:r>
                          <w:rPr>
                            <w:rFonts w:ascii="Gill Sans MT"/>
                            <w:sz w:val="16"/>
                          </w:rPr>
                          <w:t>combiners</w:t>
                        </w:r>
                        <w:r>
                          <w:rPr>
                            <w:rFonts w:ascii="Gill Sans MT"/>
                            <w:spacing w:val="40"/>
                            <w:sz w:val="16"/>
                          </w:rPr>
                          <w:t> </w:t>
                        </w:r>
                        <w:r>
                          <w:rPr>
                            <w:rFonts w:ascii="Gill Sans MT"/>
                            <w:sz w:val="16"/>
                          </w:rPr>
                          <w:t>and</w:t>
                        </w:r>
                        <w:r>
                          <w:rPr>
                            <w:rFonts w:ascii="Gill Sans MT"/>
                            <w:spacing w:val="40"/>
                            <w:sz w:val="16"/>
                          </w:rPr>
                          <w:t> </w:t>
                        </w:r>
                        <w:r>
                          <w:rPr>
                            <w:rFonts w:ascii="Gill Sans MT"/>
                            <w:sz w:val="16"/>
                          </w:rPr>
                          <w:t>applications</w:t>
                        </w:r>
                        <w:r>
                          <w:rPr>
                            <w:rFonts w:ascii="Gill Sans MT"/>
                            <w:spacing w:val="40"/>
                            <w:sz w:val="16"/>
                          </w:rPr>
                          <w:t> </w:t>
                        </w:r>
                        <w:r>
                          <w:rPr>
                            <w:rFonts w:ascii="Gill Sans MT"/>
                            <w:sz w:val="16"/>
                          </w:rPr>
                          <w:t>of</w:t>
                        </w:r>
                        <w:r>
                          <w:rPr>
                            <w:rFonts w:ascii="Gill Sans MT"/>
                            <w:spacing w:val="40"/>
                            <w:sz w:val="16"/>
                          </w:rPr>
                          <w:t> </w:t>
                        </w:r>
                        <w:r>
                          <w:rPr>
                            <w:rFonts w:ascii="Gill Sans MT"/>
                            <w:sz w:val="16"/>
                          </w:rPr>
                          <w:t>PVG</w:t>
                        </w:r>
                        <w:r>
                          <w:rPr>
                            <w:rFonts w:ascii="Gill Sans MT"/>
                            <w:spacing w:val="40"/>
                            <w:sz w:val="16"/>
                          </w:rPr>
                          <w:t> </w:t>
                        </w:r>
                        <w:r>
                          <w:rPr>
                            <w:rFonts w:ascii="Gill Sans MT"/>
                            <w:sz w:val="16"/>
                          </w:rPr>
                          <w:t>in</w:t>
                        </w:r>
                        <w:r>
                          <w:rPr>
                            <w:rFonts w:ascii="Gill Sans MT"/>
                            <w:spacing w:val="40"/>
                            <w:sz w:val="16"/>
                          </w:rPr>
                          <w:t> </w:t>
                        </w:r>
                        <w:r>
                          <w:rPr>
                            <w:rFonts w:ascii="Gill Sans MT"/>
                            <w:sz w:val="16"/>
                          </w:rPr>
                          <w:t>waveguide</w:t>
                        </w:r>
                        <w:r>
                          <w:rPr>
                            <w:rFonts w:ascii="Gill Sans MT"/>
                            <w:spacing w:val="40"/>
                            <w:sz w:val="16"/>
                          </w:rPr>
                          <w:t> </w:t>
                        </w:r>
                        <w:r>
                          <w:rPr>
                            <w:rFonts w:ascii="Gill Sans MT"/>
                            <w:sz w:val="16"/>
                          </w:rPr>
                          <w:t>AR.</w:t>
                        </w:r>
                        <w:r>
                          <w:rPr>
                            <w:rFonts w:ascii="Gill Sans MT"/>
                            <w:spacing w:val="40"/>
                            <w:sz w:val="16"/>
                          </w:rPr>
                          <w:t> </w:t>
                        </w:r>
                        <w:r>
                          <w:rPr>
                            <w:rFonts w:ascii="Gill Sans MT"/>
                            <w:sz w:val="16"/>
                          </w:rPr>
                          <w:t>a</w:t>
                        </w:r>
                        <w:r>
                          <w:rPr>
                            <w:rFonts w:ascii="Gill Sans MT"/>
                            <w:spacing w:val="40"/>
                            <w:sz w:val="16"/>
                          </w:rPr>
                          <w:t> </w:t>
                        </w:r>
                        <w:r>
                          <w:rPr>
                            <w:rFonts w:ascii="Myriad Pro Light"/>
                            <w:b w:val="0"/>
                            <w:sz w:val="16"/>
                          </w:rPr>
                          <w:t>Working</w:t>
                        </w:r>
                        <w:r>
                          <w:rPr>
                            <w:rFonts w:ascii="Myriad Pro Light"/>
                            <w:b w:val="0"/>
                            <w:spacing w:val="40"/>
                            <w:sz w:val="16"/>
                          </w:rPr>
                          <w:t> </w:t>
                        </w:r>
                        <w:r>
                          <w:rPr>
                            <w:rFonts w:ascii="Myriad Pro Light"/>
                            <w:b w:val="0"/>
                            <w:sz w:val="16"/>
                          </w:rPr>
                          <w:t>principles</w:t>
                        </w:r>
                        <w:r>
                          <w:rPr>
                            <w:rFonts w:ascii="Myriad Pro Light"/>
                            <w:b w:val="0"/>
                            <w:spacing w:val="40"/>
                            <w:sz w:val="16"/>
                          </w:rPr>
                          <w:t> </w:t>
                        </w:r>
                        <w:r>
                          <w:rPr>
                            <w:rFonts w:ascii="Myriad Pro Light"/>
                            <w:b w:val="0"/>
                            <w:sz w:val="16"/>
                          </w:rPr>
                          <w:t>of</w:t>
                        </w:r>
                        <w:r>
                          <w:rPr>
                            <w:rFonts w:ascii="Myriad Pro Light"/>
                            <w:b w:val="0"/>
                            <w:spacing w:val="40"/>
                            <w:sz w:val="16"/>
                          </w:rPr>
                          <w:t> </w:t>
                        </w:r>
                        <w:r>
                          <w:rPr>
                            <w:rFonts w:ascii="Myriad Pro Light"/>
                            <w:b w:val="0"/>
                            <w:sz w:val="16"/>
                          </w:rPr>
                          <w:t>waveguide</w:t>
                        </w:r>
                        <w:r>
                          <w:rPr>
                            <w:rFonts w:ascii="Myriad Pro Light"/>
                            <w:b w:val="0"/>
                            <w:spacing w:val="40"/>
                            <w:sz w:val="16"/>
                          </w:rPr>
                          <w:t> </w:t>
                        </w:r>
                        <w:r>
                          <w:rPr>
                            <w:rFonts w:ascii="Myriad Pro Light"/>
                            <w:b w:val="0"/>
                            <w:sz w:val="16"/>
                          </w:rPr>
                          <w:t>AR</w:t>
                        </w:r>
                        <w:r>
                          <w:rPr>
                            <w:rFonts w:ascii="Myriad Pro Light"/>
                            <w:b w:val="0"/>
                            <w:spacing w:val="40"/>
                            <w:sz w:val="16"/>
                          </w:rPr>
                          <w:t> </w:t>
                        </w:r>
                        <w:r>
                          <w:rPr>
                            <w:rFonts w:ascii="Myriad Pro Light"/>
                            <w:b w:val="0"/>
                            <w:sz w:val="16"/>
                          </w:rPr>
                          <w:t>(transmissive</w:t>
                        </w:r>
                        <w:r>
                          <w:rPr>
                            <w:rFonts w:ascii="Myriad Pro Light"/>
                            <w:b w:val="0"/>
                            <w:spacing w:val="22"/>
                            <w:sz w:val="16"/>
                          </w:rPr>
                          <w:t> </w:t>
                        </w:r>
                        <w:r>
                          <w:rPr>
                            <w:rFonts w:ascii="Myriad Pro Light"/>
                            <w:b w:val="0"/>
                            <w:sz w:val="16"/>
                          </w:rPr>
                          <w:t>input</w:t>
                        </w:r>
                        <w:r>
                          <w:rPr>
                            <w:rFonts w:ascii="Myriad Pro Light"/>
                            <w:b w:val="0"/>
                            <w:spacing w:val="22"/>
                            <w:sz w:val="16"/>
                          </w:rPr>
                          <w:t> </w:t>
                        </w:r>
                        <w:r>
                          <w:rPr>
                            <w:rFonts w:ascii="Myriad Pro Light"/>
                            <w:b w:val="0"/>
                            <w:sz w:val="16"/>
                          </w:rPr>
                          <w:t>coupler</w:t>
                        </w:r>
                        <w:r>
                          <w:rPr>
                            <w:rFonts w:ascii="Myriad Pro Light"/>
                            <w:b w:val="0"/>
                            <w:spacing w:val="22"/>
                            <w:sz w:val="16"/>
                          </w:rPr>
                          <w:t> </w:t>
                        </w:r>
                        <w:r>
                          <w:rPr>
                            <w:rFonts w:ascii="Myriad Pro Light"/>
                            <w:b w:val="0"/>
                            <w:sz w:val="16"/>
                          </w:rPr>
                          <w:t>and</w:t>
                        </w:r>
                        <w:r>
                          <w:rPr>
                            <w:rFonts w:ascii="Myriad Pro Light"/>
                            <w:b w:val="0"/>
                            <w:spacing w:val="22"/>
                            <w:sz w:val="16"/>
                          </w:rPr>
                          <w:t> </w:t>
                        </w:r>
                        <w:r>
                          <w:rPr>
                            <w:rFonts w:ascii="Myriad Pro Light"/>
                            <w:b w:val="0"/>
                            <w:sz w:val="16"/>
                          </w:rPr>
                          <w:t>re</w:t>
                        </w:r>
                        <w:r>
                          <w:rPr>
                            <w:rFonts w:ascii="Arial"/>
                            <w:sz w:val="16"/>
                          </w:rPr>
                          <w:t>fl</w:t>
                        </w:r>
                        <w:r>
                          <w:rPr>
                            <w:rFonts w:ascii="Myriad Pro Light"/>
                            <w:b w:val="0"/>
                            <w:sz w:val="16"/>
                          </w:rPr>
                          <w:t>ective</w:t>
                        </w:r>
                        <w:r>
                          <w:rPr>
                            <w:rFonts w:ascii="Myriad Pro Light"/>
                            <w:b w:val="0"/>
                            <w:spacing w:val="22"/>
                            <w:sz w:val="16"/>
                          </w:rPr>
                          <w:t> </w:t>
                        </w:r>
                        <w:r>
                          <w:rPr>
                            <w:rFonts w:ascii="Myriad Pro Light"/>
                            <w:b w:val="0"/>
                            <w:sz w:val="16"/>
                          </w:rPr>
                          <w:t>input</w:t>
                        </w:r>
                        <w:r>
                          <w:rPr>
                            <w:rFonts w:ascii="Myriad Pro Light"/>
                            <w:b w:val="0"/>
                            <w:spacing w:val="22"/>
                            <w:sz w:val="16"/>
                          </w:rPr>
                          <w:t> </w:t>
                        </w:r>
                        <w:r>
                          <w:rPr>
                            <w:rFonts w:ascii="Myriad Pro Light"/>
                            <w:b w:val="0"/>
                            <w:sz w:val="16"/>
                          </w:rPr>
                          <w:t>coupler).</w:t>
                        </w:r>
                        <w:r>
                          <w:rPr>
                            <w:rFonts w:ascii="Myriad Pro Light"/>
                            <w:b w:val="0"/>
                            <w:spacing w:val="21"/>
                            <w:sz w:val="16"/>
                          </w:rPr>
                          <w:t> </w:t>
                        </w:r>
                        <w:r>
                          <w:rPr>
                            <w:rFonts w:ascii="Gill Sans MT"/>
                            <w:sz w:val="16"/>
                          </w:rPr>
                          <w:t>b</w:t>
                        </w:r>
                        <w:r>
                          <w:rPr>
                            <w:rFonts w:ascii="Gill Sans MT"/>
                            <w:spacing w:val="13"/>
                            <w:sz w:val="16"/>
                          </w:rPr>
                          <w:t> </w:t>
                        </w:r>
                        <w:r>
                          <w:rPr>
                            <w:rFonts w:ascii="Myriad Pro Light"/>
                            <w:b w:val="0"/>
                            <w:sz w:val="16"/>
                          </w:rPr>
                          <w:t>System</w:t>
                        </w:r>
                        <w:r>
                          <w:rPr>
                            <w:rFonts w:ascii="Myriad Pro Light"/>
                            <w:b w:val="0"/>
                            <w:spacing w:val="22"/>
                            <w:sz w:val="16"/>
                          </w:rPr>
                          <w:t> </w:t>
                        </w:r>
                        <w:r>
                          <w:rPr>
                            <w:rFonts w:ascii="Myriad Pro Light"/>
                            <w:b w:val="0"/>
                            <w:sz w:val="16"/>
                          </w:rPr>
                          <w:t>con</w:t>
                        </w:r>
                        <w:r>
                          <w:rPr>
                            <w:rFonts w:ascii="Arial"/>
                            <w:sz w:val="16"/>
                          </w:rPr>
                          <w:t>fi</w:t>
                        </w:r>
                        <w:r>
                          <w:rPr>
                            <w:rFonts w:ascii="Myriad Pro Light"/>
                            <w:b w:val="0"/>
                            <w:sz w:val="16"/>
                          </w:rPr>
                          <w:t>guration</w:t>
                        </w:r>
                        <w:r>
                          <w:rPr>
                            <w:rFonts w:ascii="Myriad Pro Light"/>
                            <w:b w:val="0"/>
                            <w:spacing w:val="22"/>
                            <w:sz w:val="16"/>
                          </w:rPr>
                          <w:t> </w:t>
                        </w:r>
                        <w:r>
                          <w:rPr>
                            <w:rFonts w:ascii="Myriad Pro Light"/>
                            <w:b w:val="0"/>
                            <w:sz w:val="16"/>
                          </w:rPr>
                          <w:t>of</w:t>
                        </w:r>
                        <w:r>
                          <w:rPr>
                            <w:rFonts w:ascii="Myriad Pro Light"/>
                            <w:b w:val="0"/>
                            <w:spacing w:val="22"/>
                            <w:sz w:val="16"/>
                          </w:rPr>
                          <w:t> </w:t>
                        </w:r>
                        <w:r>
                          <w:rPr>
                            <w:rFonts w:ascii="Myriad Pro Light"/>
                            <w:b w:val="0"/>
                            <w:sz w:val="16"/>
                          </w:rPr>
                          <w:t>full-color</w:t>
                        </w:r>
                        <w:r>
                          <w:rPr>
                            <w:rFonts w:ascii="Myriad Pro Light"/>
                            <w:b w:val="0"/>
                            <w:spacing w:val="22"/>
                            <w:sz w:val="16"/>
                          </w:rPr>
                          <w:t> </w:t>
                        </w:r>
                        <w:r>
                          <w:rPr>
                            <w:rFonts w:ascii="Myriad Pro Light"/>
                            <w:b w:val="0"/>
                            <w:sz w:val="16"/>
                          </w:rPr>
                          <w:t>waveguide</w:t>
                        </w:r>
                        <w:r>
                          <w:rPr>
                            <w:rFonts w:ascii="Myriad Pro Light"/>
                            <w:b w:val="0"/>
                            <w:spacing w:val="22"/>
                            <w:sz w:val="16"/>
                          </w:rPr>
                          <w:t> </w:t>
                        </w:r>
                        <w:r>
                          <w:rPr>
                            <w:rFonts w:ascii="Myriad Pro Light"/>
                            <w:b w:val="0"/>
                            <w:sz w:val="16"/>
                          </w:rPr>
                          <w:t>AR</w:t>
                        </w:r>
                        <w:r>
                          <w:rPr>
                            <w:rFonts w:ascii="Myriad Pro Light"/>
                            <w:b w:val="0"/>
                            <w:spacing w:val="21"/>
                            <w:sz w:val="16"/>
                          </w:rPr>
                          <w:t> </w:t>
                        </w:r>
                        <w:r>
                          <w:rPr>
                            <w:rFonts w:ascii="Myriad Pro Light"/>
                            <w:b w:val="0"/>
                            <w:sz w:val="16"/>
                          </w:rPr>
                          <w:t>display</w:t>
                        </w:r>
                        <w:r>
                          <w:rPr>
                            <w:rFonts w:ascii="Myriad Pro Light"/>
                            <w:b w:val="0"/>
                            <w:spacing w:val="23"/>
                            <w:sz w:val="16"/>
                          </w:rPr>
                          <w:t> </w:t>
                        </w:r>
                        <w:r>
                          <w:rPr>
                            <w:rFonts w:ascii="Myriad Pro Light"/>
                            <w:b w:val="0"/>
                            <w:sz w:val="16"/>
                          </w:rPr>
                          <w:t>with</w:t>
                        </w:r>
                        <w:r>
                          <w:rPr>
                            <w:rFonts w:ascii="Myriad Pro Light"/>
                            <w:b w:val="0"/>
                            <w:spacing w:val="21"/>
                            <w:sz w:val="16"/>
                          </w:rPr>
                          <w:t> </w:t>
                        </w:r>
                        <w:r>
                          <w:rPr>
                            <w:rFonts w:ascii="Myriad Pro Light"/>
                            <w:b w:val="0"/>
                            <w:sz w:val="16"/>
                          </w:rPr>
                          <w:t>experimental</w:t>
                        </w:r>
                        <w:r>
                          <w:rPr>
                            <w:rFonts w:ascii="Myriad Pro Light"/>
                            <w:b w:val="0"/>
                            <w:spacing w:val="21"/>
                            <w:sz w:val="16"/>
                          </w:rPr>
                          <w:t> </w:t>
                        </w:r>
                        <w:r>
                          <w:rPr>
                            <w:rFonts w:ascii="Myriad Pro Light"/>
                            <w:b w:val="0"/>
                            <w:sz w:val="16"/>
                          </w:rPr>
                          <w:t>results.</w:t>
                        </w:r>
                        <w:r>
                          <w:rPr>
                            <w:rFonts w:ascii="Myriad Pro Light"/>
                            <w:b w:val="0"/>
                            <w:spacing w:val="40"/>
                            <w:sz w:val="16"/>
                          </w:rPr>
                          <w:t> </w:t>
                        </w:r>
                        <w:r>
                          <w:rPr>
                            <w:rFonts w:ascii="Gill Sans MT"/>
                            <w:sz w:val="16"/>
                          </w:rPr>
                          <w:t>c</w:t>
                        </w:r>
                        <w:r>
                          <w:rPr>
                            <w:rFonts w:ascii="Gill Sans MT"/>
                            <w:spacing w:val="-12"/>
                            <w:sz w:val="16"/>
                          </w:rPr>
                          <w:t> </w:t>
                        </w:r>
                        <w:r>
                          <w:rPr>
                            <w:rFonts w:ascii="Myriad Pro Light"/>
                            <w:b w:val="0"/>
                            <w:sz w:val="16"/>
                          </w:rPr>
                          <w:t>Enlarged-FoV</w:t>
                        </w:r>
                        <w:r>
                          <w:rPr>
                            <w:rFonts w:ascii="Myriad Pro Light"/>
                            <w:b w:val="0"/>
                            <w:spacing w:val="-6"/>
                            <w:sz w:val="16"/>
                          </w:rPr>
                          <w:t> </w:t>
                        </w:r>
                        <w:r>
                          <w:rPr>
                            <w:rFonts w:ascii="Myriad Pro Light"/>
                            <w:b w:val="0"/>
                            <w:sz w:val="16"/>
                          </w:rPr>
                          <w:t>waveguide</w:t>
                        </w:r>
                        <w:r>
                          <w:rPr>
                            <w:rFonts w:ascii="Myriad Pro Light"/>
                            <w:b w:val="0"/>
                            <w:spacing w:val="-5"/>
                            <w:sz w:val="16"/>
                          </w:rPr>
                          <w:t> </w:t>
                        </w:r>
                        <w:r>
                          <w:rPr>
                            <w:rFonts w:ascii="Myriad Pro Light"/>
                            <w:b w:val="0"/>
                            <w:sz w:val="16"/>
                          </w:rPr>
                          <w:t>AR</w:t>
                        </w:r>
                        <w:r>
                          <w:rPr>
                            <w:rFonts w:ascii="Myriad Pro Light"/>
                            <w:b w:val="0"/>
                            <w:spacing w:val="-4"/>
                            <w:sz w:val="16"/>
                          </w:rPr>
                          <w:t> </w:t>
                        </w:r>
                        <w:r>
                          <w:rPr>
                            <w:rFonts w:ascii="Myriad Pro Light"/>
                            <w:b w:val="0"/>
                            <w:sz w:val="16"/>
                          </w:rPr>
                          <w:t>display</w:t>
                        </w:r>
                        <w:r>
                          <w:rPr>
                            <w:rFonts w:ascii="Myriad Pro Light"/>
                            <w:b w:val="0"/>
                            <w:spacing w:val="-5"/>
                            <w:sz w:val="16"/>
                          </w:rPr>
                          <w:t> </w:t>
                        </w:r>
                        <w:r>
                          <w:rPr>
                            <w:rFonts w:ascii="Myriad Pro Light"/>
                            <w:b w:val="0"/>
                            <w:sz w:val="16"/>
                          </w:rPr>
                          <w:t>with</w:t>
                        </w:r>
                        <w:r>
                          <w:rPr>
                            <w:rFonts w:ascii="Myriad Pro Light"/>
                            <w:b w:val="0"/>
                            <w:spacing w:val="-4"/>
                            <w:sz w:val="16"/>
                          </w:rPr>
                          <w:t> </w:t>
                        </w:r>
                        <w:r>
                          <w:rPr>
                            <w:rFonts w:ascii="Myriad Pro Light"/>
                            <w:b w:val="0"/>
                            <w:sz w:val="16"/>
                          </w:rPr>
                          <w:t>experimental</w:t>
                        </w:r>
                        <w:r>
                          <w:rPr>
                            <w:rFonts w:ascii="Myriad Pro Light"/>
                            <w:b w:val="0"/>
                            <w:spacing w:val="-6"/>
                            <w:sz w:val="16"/>
                          </w:rPr>
                          <w:t> </w:t>
                        </w:r>
                        <w:r>
                          <w:rPr>
                            <w:rFonts w:ascii="Myriad Pro Light"/>
                            <w:b w:val="0"/>
                            <w:sz w:val="16"/>
                          </w:rPr>
                          <w:t>results.</w:t>
                        </w:r>
                        <w:r>
                          <w:rPr>
                            <w:rFonts w:ascii="Myriad Pro Light"/>
                            <w:b w:val="0"/>
                            <w:spacing w:val="-5"/>
                            <w:sz w:val="16"/>
                          </w:rPr>
                          <w:t> </w:t>
                        </w:r>
                        <w:r>
                          <w:rPr>
                            <w:rFonts w:ascii="Myriad Pro Light"/>
                            <w:b w:val="0"/>
                            <w:sz w:val="16"/>
                          </w:rPr>
                          <w:t>Reproduced</w:t>
                        </w:r>
                        <w:r>
                          <w:rPr>
                            <w:rFonts w:ascii="Myriad Pro Light"/>
                            <w:b w:val="0"/>
                            <w:spacing w:val="-5"/>
                            <w:sz w:val="16"/>
                          </w:rPr>
                          <w:t> </w:t>
                        </w:r>
                        <w:r>
                          <w:rPr>
                            <w:rFonts w:ascii="Myriad Pro Light"/>
                            <w:b w:val="0"/>
                            <w:sz w:val="16"/>
                          </w:rPr>
                          <w:t>from</w:t>
                        </w:r>
                        <w:r>
                          <w:rPr>
                            <w:rFonts w:ascii="Myriad Pro Light"/>
                            <w:b w:val="0"/>
                            <w:spacing w:val="-5"/>
                            <w:sz w:val="16"/>
                          </w:rPr>
                          <w:t> </w:t>
                        </w:r>
                        <w:r>
                          <w:rPr>
                            <w:rFonts w:ascii="Gill Sans MT"/>
                            <w:sz w:val="16"/>
                          </w:rPr>
                          <w:t>b</w:t>
                        </w:r>
                        <w:r>
                          <w:rPr>
                            <w:rFonts w:ascii="Gill Sans MT"/>
                            <w:spacing w:val="-12"/>
                            <w:sz w:val="16"/>
                          </w:rPr>
                          <w:t> </w:t>
                        </w:r>
                        <w:r>
                          <w:rPr>
                            <w:rFonts w:ascii="Myriad Pro Light"/>
                            <w:b w:val="0"/>
                            <w:sz w:val="16"/>
                          </w:rPr>
                          <w:t>ref.</w:t>
                        </w:r>
                        <w:r>
                          <w:rPr>
                            <w:rFonts w:ascii="Myriad Pro Light"/>
                            <w:b w:val="0"/>
                            <w:spacing w:val="-3"/>
                            <w:sz w:val="16"/>
                          </w:rPr>
                          <w:t> </w:t>
                        </w:r>
                        <w:hyperlink w:history="true" w:anchor="_bookmark161">
                          <w:r>
                            <w:rPr>
                              <w:rFonts w:ascii="Myriad Pro Light"/>
                              <w:b w:val="0"/>
                              <w:color w:val="0000FF"/>
                              <w:sz w:val="16"/>
                              <w:vertAlign w:val="superscript"/>
                            </w:rPr>
                            <w:t>213</w:t>
                          </w:r>
                        </w:hyperlink>
                        <w:r>
                          <w:rPr>
                            <w:rFonts w:ascii="Myriad Pro Light"/>
                            <w:b w:val="0"/>
                            <w:color w:val="0000FF"/>
                            <w:spacing w:val="-5"/>
                            <w:sz w:val="16"/>
                            <w:vertAlign w:val="baseline"/>
                          </w:rPr>
                          <w:t> </w:t>
                        </w:r>
                        <w:r>
                          <w:rPr>
                            <w:rFonts w:ascii="Myriad Pro Light"/>
                            <w:b w:val="0"/>
                            <w:sz w:val="16"/>
                            <w:vertAlign w:val="baseline"/>
                          </w:rPr>
                          <w:t>with</w:t>
                        </w:r>
                        <w:r>
                          <w:rPr>
                            <w:rFonts w:ascii="Myriad Pro Light"/>
                            <w:b w:val="0"/>
                            <w:spacing w:val="-4"/>
                            <w:sz w:val="16"/>
                            <w:vertAlign w:val="baseline"/>
                          </w:rPr>
                          <w:t> </w:t>
                        </w:r>
                        <w:r>
                          <w:rPr>
                            <w:rFonts w:ascii="Myriad Pro Light"/>
                            <w:b w:val="0"/>
                            <w:sz w:val="16"/>
                            <w:vertAlign w:val="baseline"/>
                          </w:rPr>
                          <w:t>permission</w:t>
                        </w:r>
                        <w:r>
                          <w:rPr>
                            <w:rFonts w:ascii="Myriad Pro Light"/>
                            <w:b w:val="0"/>
                            <w:spacing w:val="-6"/>
                            <w:sz w:val="16"/>
                            <w:vertAlign w:val="baseline"/>
                          </w:rPr>
                          <w:t> </w:t>
                        </w:r>
                        <w:r>
                          <w:rPr>
                            <w:rFonts w:ascii="Myriad Pro Light"/>
                            <w:b w:val="0"/>
                            <w:sz w:val="16"/>
                            <w:vertAlign w:val="baseline"/>
                          </w:rPr>
                          <w:t>from</w:t>
                        </w:r>
                        <w:r>
                          <w:rPr>
                            <w:rFonts w:ascii="Myriad Pro Light"/>
                            <w:b w:val="0"/>
                            <w:spacing w:val="-4"/>
                            <w:sz w:val="16"/>
                            <w:vertAlign w:val="baseline"/>
                          </w:rPr>
                          <w:t> </w:t>
                        </w:r>
                        <w:r>
                          <w:rPr>
                            <w:rFonts w:ascii="Myriad Pro Light"/>
                            <w:b w:val="0"/>
                            <w:sz w:val="16"/>
                            <w:vertAlign w:val="baseline"/>
                          </w:rPr>
                          <w:t>The</w:t>
                        </w:r>
                        <w:r>
                          <w:rPr>
                            <w:rFonts w:ascii="Myriad Pro Light"/>
                            <w:b w:val="0"/>
                            <w:spacing w:val="-6"/>
                            <w:sz w:val="16"/>
                            <w:vertAlign w:val="baseline"/>
                          </w:rPr>
                          <w:t> </w:t>
                        </w:r>
                        <w:r>
                          <w:rPr>
                            <w:rFonts w:ascii="Myriad Pro Light"/>
                            <w:b w:val="0"/>
                            <w:sz w:val="16"/>
                            <w:vertAlign w:val="baseline"/>
                          </w:rPr>
                          <w:t>Optical</w:t>
                        </w:r>
                        <w:r>
                          <w:rPr>
                            <w:rFonts w:ascii="Myriad Pro Light"/>
                            <w:b w:val="0"/>
                            <w:spacing w:val="-4"/>
                            <w:sz w:val="16"/>
                            <w:vertAlign w:val="baseline"/>
                          </w:rPr>
                          <w:t> </w:t>
                        </w:r>
                        <w:r>
                          <w:rPr>
                            <w:rFonts w:ascii="Myriad Pro Light"/>
                            <w:b w:val="0"/>
                            <w:sz w:val="16"/>
                            <w:vertAlign w:val="baseline"/>
                          </w:rPr>
                          <w:t>Society.</w:t>
                        </w:r>
                        <w:r>
                          <w:rPr>
                            <w:rFonts w:ascii="Myriad Pro Light"/>
                            <w:b w:val="0"/>
                            <w:spacing w:val="-5"/>
                            <w:sz w:val="16"/>
                            <w:vertAlign w:val="baseline"/>
                          </w:rPr>
                          <w:t> </w:t>
                        </w:r>
                        <w:r>
                          <w:rPr>
                            <w:rFonts w:ascii="Myriad Pro Light"/>
                            <w:b w:val="0"/>
                            <w:sz w:val="16"/>
                            <w:vertAlign w:val="baseline"/>
                          </w:rPr>
                          <w:t>Reprinted</w:t>
                        </w:r>
                        <w:r>
                          <w:rPr>
                            <w:rFonts w:ascii="Myriad Pro Light"/>
                            <w:b w:val="0"/>
                            <w:spacing w:val="-6"/>
                            <w:sz w:val="16"/>
                            <w:vertAlign w:val="baseline"/>
                          </w:rPr>
                          <w:t> </w:t>
                        </w:r>
                        <w:r>
                          <w:rPr>
                            <w:rFonts w:ascii="Myriad Pro Light"/>
                            <w:b w:val="0"/>
                            <w:sz w:val="16"/>
                            <w:vertAlign w:val="baseline"/>
                          </w:rPr>
                          <w:t>from</w:t>
                        </w:r>
                        <w:r>
                          <w:rPr>
                            <w:rFonts w:ascii="Myriad Pro Light"/>
                            <w:b w:val="0"/>
                            <w:spacing w:val="40"/>
                            <w:sz w:val="16"/>
                            <w:vertAlign w:val="baseline"/>
                          </w:rPr>
                          <w:t> </w:t>
                        </w:r>
                        <w:r>
                          <w:rPr>
                            <w:rFonts w:ascii="Gill Sans MT"/>
                            <w:sz w:val="16"/>
                            <w:vertAlign w:val="baseline"/>
                          </w:rPr>
                          <w:t>c </w:t>
                        </w:r>
                        <w:r>
                          <w:rPr>
                            <w:rFonts w:ascii="Myriad Pro Light"/>
                            <w:b w:val="0"/>
                            <w:sz w:val="16"/>
                            <w:vertAlign w:val="baseline"/>
                          </w:rPr>
                          <w:t>ref. </w:t>
                        </w:r>
                        <w:hyperlink w:history="true" w:anchor="_bookmark162">
                          <w:r>
                            <w:rPr>
                              <w:rFonts w:ascii="Myriad Pro Light"/>
                              <w:b w:val="0"/>
                              <w:color w:val="0000FF"/>
                              <w:sz w:val="16"/>
                              <w:vertAlign w:val="superscript"/>
                            </w:rPr>
                            <w:t>214</w:t>
                          </w:r>
                        </w:hyperlink>
                        <w:r>
                          <w:rPr>
                            <w:rFonts w:ascii="Myriad Pro Light"/>
                            <w:b w:val="0"/>
                            <w:color w:val="0000FF"/>
                            <w:sz w:val="16"/>
                            <w:vertAlign w:val="baseline"/>
                          </w:rPr>
                          <w:t> </w:t>
                        </w:r>
                        <w:r>
                          <w:rPr>
                            <w:rFonts w:ascii="Myriad Pro Light"/>
                            <w:b w:val="0"/>
                            <w:sz w:val="16"/>
                            <w:vertAlign w:val="baseline"/>
                          </w:rPr>
                          <w:t>under the Creative Commons Attribution 4.0 License</w:t>
                        </w:r>
                      </w:p>
                    </w:txbxContent>
                  </v:textbox>
                  <w10:wrap type="none"/>
                </v:shape>
                <v:shape style="position:absolute;left:5691;top:270;width:808;height:139" type="#_x0000_t202" id="docshape1181" filled="false" stroked="false">
                  <v:textbox inset="0,0,0,0">
                    <w:txbxContent>
                      <w:p>
                        <w:pPr>
                          <w:spacing w:line="137" w:lineRule="exact" w:before="0"/>
                          <w:ind w:left="0" w:right="0" w:firstLine="0"/>
                          <w:jc w:val="left"/>
                          <w:rPr>
                            <w:rFonts w:ascii="Arial"/>
                            <w:sz w:val="12"/>
                          </w:rPr>
                        </w:pPr>
                        <w:r>
                          <w:rPr>
                            <w:rFonts w:ascii="Arial"/>
                            <w:sz w:val="12"/>
                          </w:rPr>
                          <w:t>Output </w:t>
                        </w:r>
                        <w:r>
                          <w:rPr>
                            <w:rFonts w:ascii="Arial"/>
                            <w:spacing w:val="-2"/>
                            <w:sz w:val="12"/>
                          </w:rPr>
                          <w:t>coupler</w:t>
                        </w:r>
                      </w:p>
                    </w:txbxContent>
                  </v:textbox>
                  <w10:wrap type="none"/>
                </v:shape>
                <v:shape style="position:absolute;left:1887;top:451;width:841;height:139" type="#_x0000_t202" id="docshape1182" filled="false" stroked="false">
                  <v:textbox inset="0,0,0,0">
                    <w:txbxContent>
                      <w:p>
                        <w:pPr>
                          <w:spacing w:line="137" w:lineRule="exact" w:before="0"/>
                          <w:ind w:left="0" w:right="0" w:firstLine="0"/>
                          <w:jc w:val="left"/>
                          <w:rPr>
                            <w:rFonts w:ascii="Arial"/>
                            <w:sz w:val="12"/>
                          </w:rPr>
                        </w:pPr>
                        <w:r>
                          <w:rPr>
                            <w:rFonts w:ascii="Arial"/>
                            <w:sz w:val="12"/>
                          </w:rPr>
                          <w:t>Reflective</w:t>
                        </w:r>
                        <w:r>
                          <w:rPr>
                            <w:rFonts w:ascii="Arial"/>
                            <w:spacing w:val="-6"/>
                            <w:sz w:val="12"/>
                          </w:rPr>
                          <w:t> </w:t>
                        </w:r>
                        <w:r>
                          <w:rPr>
                            <w:rFonts w:ascii="Arial"/>
                            <w:spacing w:val="-2"/>
                            <w:sz w:val="12"/>
                          </w:rPr>
                          <w:t>input</w:t>
                        </w:r>
                      </w:p>
                    </w:txbxContent>
                  </v:textbox>
                  <w10:wrap type="none"/>
                </v:shape>
                <v:shape style="position:absolute;left:3105;top:650;width:283;height:152" type="#_x0000_t202" id="docshape1183" filled="false" stroked="false">
                  <v:textbox inset="0,0,0,0">
                    <w:txbxContent>
                      <w:p>
                        <w:pPr>
                          <w:spacing w:before="10"/>
                          <w:ind w:left="0" w:right="0" w:firstLine="0"/>
                          <w:jc w:val="left"/>
                          <w:rPr>
                            <w:rFonts w:ascii="Arial"/>
                            <w:b/>
                            <w:sz w:val="12"/>
                          </w:rPr>
                        </w:pPr>
                        <w:r>
                          <w:rPr>
                            <w:rFonts w:ascii="Arial"/>
                            <w:b/>
                            <w:color w:val="000000"/>
                            <w:spacing w:val="2"/>
                            <w:w w:val="105"/>
                            <w:sz w:val="12"/>
                            <w:shd w:fill="FFFFFF" w:color="auto" w:val="clear"/>
                          </w:rPr>
                          <w:t> </w:t>
                        </w:r>
                        <w:r>
                          <w:rPr>
                            <w:rFonts w:ascii="Arial"/>
                            <w:b/>
                            <w:color w:val="000000"/>
                            <w:spacing w:val="-5"/>
                            <w:w w:val="105"/>
                            <w:sz w:val="12"/>
                            <w:shd w:fill="FFFFFF" w:color="auto" w:val="clear"/>
                          </w:rPr>
                          <w:t>Or</w:t>
                        </w:r>
                        <w:r>
                          <w:rPr>
                            <w:rFonts w:ascii="Arial"/>
                            <w:b/>
                            <w:color w:val="000000"/>
                            <w:spacing w:val="80"/>
                            <w:w w:val="105"/>
                            <w:sz w:val="12"/>
                            <w:shd w:fill="FFFFFF" w:color="auto" w:val="clear"/>
                          </w:rPr>
                          <w:t> </w:t>
                        </w:r>
                      </w:p>
                    </w:txbxContent>
                  </v:textbox>
                  <w10:wrap type="none"/>
                </v:shape>
                <v:shape style="position:absolute;left:3425;top:937;width:1021;height:139" type="#_x0000_t202" id="docshape1184" filled="false" stroked="false">
                  <v:textbox inset="0,0,0,0">
                    <w:txbxContent>
                      <w:p>
                        <w:pPr>
                          <w:spacing w:line="137" w:lineRule="exact" w:before="0"/>
                          <w:ind w:left="0" w:right="0" w:firstLine="0"/>
                          <w:jc w:val="left"/>
                          <w:rPr>
                            <w:rFonts w:ascii="Arial"/>
                            <w:sz w:val="12"/>
                          </w:rPr>
                        </w:pPr>
                        <w:r>
                          <w:rPr>
                            <w:rFonts w:ascii="Arial"/>
                            <w:sz w:val="12"/>
                          </w:rPr>
                          <w:t>Transmissive</w:t>
                        </w:r>
                        <w:r>
                          <w:rPr>
                            <w:rFonts w:ascii="Arial"/>
                            <w:spacing w:val="-8"/>
                            <w:sz w:val="12"/>
                          </w:rPr>
                          <w:t> </w:t>
                        </w:r>
                        <w:r>
                          <w:rPr>
                            <w:rFonts w:ascii="Arial"/>
                            <w:spacing w:val="-2"/>
                            <w:sz w:val="12"/>
                          </w:rPr>
                          <w:t>input</w:t>
                        </w:r>
                      </w:p>
                    </w:txbxContent>
                  </v:textbox>
                  <w10:wrap type="none"/>
                </v:shape>
                <v:shape style="position:absolute;left:3419;top:1231;width:857;height:545" type="#_x0000_t202" id="docshape1185" filled="true" fillcolor="#d9d9d9" stroked="true" strokeweight=".265pt" strokecolor="#000000">
                  <v:textbox inset="0,0,0,0">
                    <w:txbxContent>
                      <w:p>
                        <w:pPr>
                          <w:spacing w:line="249" w:lineRule="auto" w:before="51"/>
                          <w:ind w:left="18" w:right="27" w:firstLine="0"/>
                          <w:jc w:val="center"/>
                          <w:rPr>
                            <w:rFonts w:ascii="Arial"/>
                            <w:color w:val="000000"/>
                            <w:sz w:val="12"/>
                          </w:rPr>
                        </w:pPr>
                        <w:r>
                          <w:rPr>
                            <w:rFonts w:ascii="Arial"/>
                            <w:color w:val="000000"/>
                            <w:sz w:val="12"/>
                          </w:rPr>
                          <w:t>Light</w:t>
                        </w:r>
                        <w:r>
                          <w:rPr>
                            <w:rFonts w:ascii="Arial"/>
                            <w:color w:val="000000"/>
                            <w:spacing w:val="-9"/>
                            <w:sz w:val="12"/>
                          </w:rPr>
                          <w:t> </w:t>
                        </w:r>
                        <w:r>
                          <w:rPr>
                            <w:rFonts w:ascii="Arial"/>
                            <w:color w:val="000000"/>
                            <w:sz w:val="12"/>
                          </w:rPr>
                          <w:t>engine</w:t>
                        </w:r>
                        <w:r>
                          <w:rPr>
                            <w:rFonts w:ascii="Arial"/>
                            <w:color w:val="000000"/>
                            <w:spacing w:val="40"/>
                            <w:sz w:val="12"/>
                          </w:rPr>
                          <w:t> </w:t>
                        </w:r>
                        <w:r>
                          <w:rPr>
                            <w:rFonts w:ascii="Arial"/>
                            <w:color w:val="000000"/>
                            <w:sz w:val="12"/>
                          </w:rPr>
                          <w:t>and</w:t>
                        </w:r>
                        <w:r>
                          <w:rPr>
                            <w:rFonts w:ascii="Arial"/>
                            <w:color w:val="000000"/>
                            <w:spacing w:val="-9"/>
                            <w:sz w:val="12"/>
                          </w:rPr>
                          <w:t> </w:t>
                        </w:r>
                        <w:r>
                          <w:rPr>
                            <w:rFonts w:ascii="Arial"/>
                            <w:color w:val="000000"/>
                            <w:sz w:val="12"/>
                          </w:rPr>
                          <w:t>collimation</w:t>
                        </w:r>
                        <w:r>
                          <w:rPr>
                            <w:rFonts w:ascii="Arial"/>
                            <w:color w:val="000000"/>
                            <w:spacing w:val="40"/>
                            <w:sz w:val="12"/>
                          </w:rPr>
                          <w:t> </w:t>
                        </w:r>
                        <w:r>
                          <w:rPr>
                            <w:rFonts w:ascii="Arial"/>
                            <w:color w:val="000000"/>
                            <w:spacing w:val="-2"/>
                            <w:sz w:val="12"/>
                          </w:rPr>
                          <w:t>optics</w:t>
                        </w:r>
                      </w:p>
                    </w:txbxContent>
                  </v:textbox>
                  <v:fill type="solid"/>
                  <v:stroke dashstyle="solid"/>
                  <w10:wrap type="none"/>
                </v:shape>
                <v:shape style="position:absolute;left:1483;top:98;width:132;height:238" type="#_x0000_t202" id="docshape1186" filled="false" stroked="false">
                  <v:textbox inset="0,0,0,0">
                    <w:txbxContent>
                      <w:p>
                        <w:pPr>
                          <w:spacing w:before="4"/>
                          <w:ind w:left="0" w:right="0" w:firstLine="0"/>
                          <w:jc w:val="left"/>
                          <w:rPr>
                            <w:rFonts w:ascii="Arial"/>
                            <w:b/>
                            <w:sz w:val="20"/>
                          </w:rPr>
                        </w:pPr>
                        <w:r>
                          <w:rPr>
                            <w:rFonts w:ascii="Arial"/>
                            <w:b/>
                            <w:spacing w:val="-10"/>
                            <w:sz w:val="20"/>
                          </w:rPr>
                          <w:t>a</w:t>
                        </w:r>
                      </w:p>
                    </w:txbxContent>
                  </v:textbox>
                  <w10:wrap type="none"/>
                </v:shape>
                <v:shape style="position:absolute;left:1483;top:2009;width:143;height:238" type="#_x0000_t202" id="docshape1187" filled="false" stroked="false">
                  <v:textbox inset="0,0,0,0">
                    <w:txbxContent>
                      <w:p>
                        <w:pPr>
                          <w:spacing w:before="5"/>
                          <w:ind w:left="0" w:right="0" w:firstLine="0"/>
                          <w:jc w:val="left"/>
                          <w:rPr>
                            <w:rFonts w:ascii="Arial"/>
                            <w:b/>
                            <w:sz w:val="20"/>
                          </w:rPr>
                        </w:pPr>
                        <w:r>
                          <w:rPr>
                            <w:rFonts w:ascii="Arial"/>
                            <w:b/>
                            <w:spacing w:val="-10"/>
                            <w:sz w:val="20"/>
                          </w:rPr>
                          <w:t>b</w:t>
                        </w:r>
                      </w:p>
                    </w:txbxContent>
                  </v:textbox>
                  <w10:wrap type="none"/>
                </v:shape>
                <v:shape style="position:absolute;left:1935;top:2122;width:816;height:148" type="#_x0000_t202" id="docshape1188" filled="false" stroked="false">
                  <v:textbox inset="0,0,0,0">
                    <w:txbxContent>
                      <w:p>
                        <w:pPr>
                          <w:spacing w:before="6"/>
                          <w:ind w:left="0" w:right="0" w:firstLine="0"/>
                          <w:jc w:val="left"/>
                          <w:rPr>
                            <w:rFonts w:ascii="Arial"/>
                            <w:sz w:val="12"/>
                          </w:rPr>
                        </w:pPr>
                        <w:r>
                          <w:rPr>
                            <w:rFonts w:ascii="Arial"/>
                            <w:sz w:val="12"/>
                          </w:rPr>
                          <w:t>Collimated</w:t>
                        </w:r>
                        <w:r>
                          <w:rPr>
                            <w:rFonts w:ascii="Arial"/>
                            <w:spacing w:val="-6"/>
                            <w:sz w:val="12"/>
                          </w:rPr>
                          <w:t> </w:t>
                        </w:r>
                        <w:r>
                          <w:rPr>
                            <w:rFonts w:ascii="Arial"/>
                            <w:spacing w:val="-2"/>
                            <w:sz w:val="12"/>
                          </w:rPr>
                          <w:t>full-</w:t>
                        </w:r>
                      </w:p>
                    </w:txbxContent>
                  </v:textbox>
                  <w10:wrap type="none"/>
                </v:shape>
                <v:shape style="position:absolute;left:2056;top:2273;width:574;height:139" type="#_x0000_t202" id="docshape1189" filled="false" stroked="false">
                  <v:textbox inset="0,0,0,0">
                    <w:txbxContent>
                      <w:p>
                        <w:pPr>
                          <w:spacing w:line="137" w:lineRule="exact" w:before="0"/>
                          <w:ind w:left="0" w:right="0" w:firstLine="0"/>
                          <w:jc w:val="left"/>
                          <w:rPr>
                            <w:rFonts w:ascii="Arial"/>
                            <w:sz w:val="12"/>
                          </w:rPr>
                        </w:pPr>
                        <w:r>
                          <w:rPr>
                            <w:rFonts w:ascii="Arial"/>
                            <w:sz w:val="12"/>
                          </w:rPr>
                          <w:t>color</w:t>
                        </w:r>
                        <w:r>
                          <w:rPr>
                            <w:rFonts w:ascii="Arial"/>
                            <w:spacing w:val="-3"/>
                            <w:sz w:val="12"/>
                          </w:rPr>
                          <w:t> </w:t>
                        </w:r>
                        <w:r>
                          <w:rPr>
                            <w:rFonts w:ascii="Arial"/>
                            <w:spacing w:val="-2"/>
                            <w:sz w:val="12"/>
                          </w:rPr>
                          <w:t>input</w:t>
                        </w:r>
                      </w:p>
                    </w:txbxContent>
                  </v:textbox>
                  <w10:wrap type="none"/>
                </v:shape>
                <v:shape style="position:absolute;left:4857;top:2332;width:928;height:139" type="#_x0000_t202" id="docshape1190" filled="false" stroked="false">
                  <v:textbox inset="0,0,0,0">
                    <w:txbxContent>
                      <w:p>
                        <w:pPr>
                          <w:spacing w:line="137" w:lineRule="exact" w:before="0"/>
                          <w:ind w:left="0" w:right="0" w:firstLine="0"/>
                          <w:jc w:val="left"/>
                          <w:rPr>
                            <w:rFonts w:ascii="Arial"/>
                            <w:sz w:val="12"/>
                          </w:rPr>
                        </w:pPr>
                        <w:r>
                          <w:rPr>
                            <w:rFonts w:ascii="Arial"/>
                            <w:sz w:val="12"/>
                          </w:rPr>
                          <w:t>Laminated</w:t>
                        </w:r>
                        <w:r>
                          <w:rPr>
                            <w:rFonts w:ascii="Arial"/>
                            <w:spacing w:val="-6"/>
                            <w:sz w:val="12"/>
                          </w:rPr>
                          <w:t> </w:t>
                        </w:r>
                        <w:r>
                          <w:rPr>
                            <w:rFonts w:ascii="Arial"/>
                            <w:spacing w:val="-4"/>
                            <w:sz w:val="12"/>
                          </w:rPr>
                          <w:t>PVGs</w:t>
                        </w:r>
                      </w:p>
                    </w:txbxContent>
                  </v:textbox>
                  <w10:wrap type="none"/>
                </v:shape>
                <v:shape style="position:absolute;left:6707;top:2294;width:928;height:139" type="#_x0000_t202" id="docshape1191" filled="false" stroked="false">
                  <v:textbox inset="0,0,0,0">
                    <w:txbxContent>
                      <w:p>
                        <w:pPr>
                          <w:spacing w:line="137" w:lineRule="exact" w:before="0"/>
                          <w:ind w:left="0" w:right="0" w:firstLine="0"/>
                          <w:jc w:val="left"/>
                          <w:rPr>
                            <w:rFonts w:ascii="Arial"/>
                            <w:sz w:val="12"/>
                          </w:rPr>
                        </w:pPr>
                        <w:r>
                          <w:rPr>
                            <w:rFonts w:ascii="Arial"/>
                            <w:sz w:val="12"/>
                          </w:rPr>
                          <w:t>Laminated</w:t>
                        </w:r>
                        <w:r>
                          <w:rPr>
                            <w:rFonts w:ascii="Arial"/>
                            <w:spacing w:val="-6"/>
                            <w:sz w:val="12"/>
                          </w:rPr>
                          <w:t> </w:t>
                        </w:r>
                        <w:r>
                          <w:rPr>
                            <w:rFonts w:ascii="Arial"/>
                            <w:spacing w:val="-4"/>
                            <w:sz w:val="12"/>
                          </w:rPr>
                          <w:t>PVGs</w:t>
                        </w:r>
                      </w:p>
                    </w:txbxContent>
                  </v:textbox>
                  <w10:wrap type="none"/>
                </v:shape>
                <v:shape style="position:absolute;left:1757;top:1247;width:857;height:544" type="#_x0000_t202" id="docshape1192" filled="true" fillcolor="#d9d9d9" stroked="true" strokeweight=".265pt" strokecolor="#000000">
                  <v:textbox inset="0,0,0,0">
                    <w:txbxContent>
                      <w:p>
                        <w:pPr>
                          <w:spacing w:line="249" w:lineRule="auto" w:before="50"/>
                          <w:ind w:left="33" w:right="13" w:firstLine="0"/>
                          <w:jc w:val="center"/>
                          <w:rPr>
                            <w:rFonts w:ascii="Arial"/>
                            <w:color w:val="000000"/>
                            <w:sz w:val="12"/>
                          </w:rPr>
                        </w:pPr>
                        <w:r>
                          <w:rPr>
                            <w:rFonts w:ascii="Arial"/>
                            <w:color w:val="000000"/>
                            <w:sz w:val="12"/>
                          </w:rPr>
                          <w:t>Light</w:t>
                        </w:r>
                        <w:r>
                          <w:rPr>
                            <w:rFonts w:ascii="Arial"/>
                            <w:color w:val="000000"/>
                            <w:spacing w:val="-9"/>
                            <w:sz w:val="12"/>
                          </w:rPr>
                          <w:t> </w:t>
                        </w:r>
                        <w:r>
                          <w:rPr>
                            <w:rFonts w:ascii="Arial"/>
                            <w:color w:val="000000"/>
                            <w:sz w:val="12"/>
                          </w:rPr>
                          <w:t>engine</w:t>
                        </w:r>
                        <w:r>
                          <w:rPr>
                            <w:rFonts w:ascii="Arial"/>
                            <w:color w:val="000000"/>
                            <w:spacing w:val="40"/>
                            <w:sz w:val="12"/>
                          </w:rPr>
                          <w:t> </w:t>
                        </w:r>
                        <w:r>
                          <w:rPr>
                            <w:rFonts w:ascii="Arial"/>
                            <w:color w:val="000000"/>
                            <w:sz w:val="12"/>
                          </w:rPr>
                          <w:t>and</w:t>
                        </w:r>
                        <w:r>
                          <w:rPr>
                            <w:rFonts w:ascii="Arial"/>
                            <w:color w:val="000000"/>
                            <w:spacing w:val="-9"/>
                            <w:sz w:val="12"/>
                          </w:rPr>
                          <w:t> </w:t>
                        </w:r>
                        <w:r>
                          <w:rPr>
                            <w:rFonts w:ascii="Arial"/>
                            <w:color w:val="000000"/>
                            <w:sz w:val="12"/>
                          </w:rPr>
                          <w:t>collimation</w:t>
                        </w:r>
                        <w:r>
                          <w:rPr>
                            <w:rFonts w:ascii="Arial"/>
                            <w:color w:val="000000"/>
                            <w:spacing w:val="40"/>
                            <w:sz w:val="12"/>
                          </w:rPr>
                          <w:t> </w:t>
                        </w:r>
                        <w:r>
                          <w:rPr>
                            <w:rFonts w:ascii="Arial"/>
                            <w:color w:val="000000"/>
                            <w:spacing w:val="-2"/>
                            <w:sz w:val="12"/>
                          </w:rPr>
                          <w:t>optics</w:t>
                        </w:r>
                      </w:p>
                    </w:txbxContent>
                  </v:textbox>
                  <v:fill type="solid"/>
                  <v:stroke dashstyle="solid"/>
                  <w10:wrap type="none"/>
                </v:shape>
                <v:shape style="position:absolute;left:5505;top:3197;width:867;height:139" type="#_x0000_t202" id="docshape1193" filled="false" stroked="false">
                  <v:textbox inset="0,0,0,0">
                    <w:txbxContent>
                      <w:p>
                        <w:pPr>
                          <w:spacing w:line="137" w:lineRule="exact" w:before="0"/>
                          <w:ind w:left="0" w:right="0" w:firstLine="0"/>
                          <w:jc w:val="left"/>
                          <w:rPr>
                            <w:rFonts w:ascii="Arial"/>
                            <w:sz w:val="12"/>
                          </w:rPr>
                        </w:pPr>
                        <w:r>
                          <w:rPr>
                            <w:rFonts w:ascii="Arial"/>
                            <w:sz w:val="12"/>
                          </w:rPr>
                          <w:t>Collimation</w:t>
                        </w:r>
                        <w:r>
                          <w:rPr>
                            <w:rFonts w:ascii="Arial"/>
                            <w:spacing w:val="-6"/>
                            <w:sz w:val="12"/>
                          </w:rPr>
                          <w:t> </w:t>
                        </w:r>
                        <w:r>
                          <w:rPr>
                            <w:rFonts w:ascii="Arial"/>
                            <w:spacing w:val="-4"/>
                            <w:sz w:val="12"/>
                          </w:rPr>
                          <w:t>lens</w:t>
                        </w:r>
                      </w:p>
                    </w:txbxContent>
                  </v:textbox>
                  <w10:wrap type="none"/>
                </v:shape>
                <v:shape style="position:absolute;left:1673;top:3362;width:527;height:139" type="#_x0000_t202" id="docshape1194" filled="false" stroked="false">
                  <v:textbox inset="0,0,0,0">
                    <w:txbxContent>
                      <w:p>
                        <w:pPr>
                          <w:spacing w:line="137" w:lineRule="exact" w:before="0"/>
                          <w:ind w:left="0" w:right="0" w:firstLine="0"/>
                          <w:jc w:val="left"/>
                          <w:rPr>
                            <w:rFonts w:ascii="Arial"/>
                            <w:sz w:val="12"/>
                          </w:rPr>
                        </w:pPr>
                        <w:r>
                          <w:rPr>
                            <w:rFonts w:ascii="Arial"/>
                            <w:sz w:val="12"/>
                          </w:rPr>
                          <w:t>Red</w:t>
                        </w:r>
                        <w:r>
                          <w:rPr>
                            <w:rFonts w:ascii="Arial"/>
                            <w:spacing w:val="-3"/>
                            <w:sz w:val="12"/>
                          </w:rPr>
                          <w:t> </w:t>
                        </w:r>
                        <w:r>
                          <w:rPr>
                            <w:rFonts w:ascii="Arial"/>
                            <w:spacing w:val="-5"/>
                            <w:sz w:val="12"/>
                          </w:rPr>
                          <w:t>PVG</w:t>
                        </w:r>
                      </w:p>
                    </w:txbxContent>
                  </v:textbox>
                  <w10:wrap type="none"/>
                </v:shape>
                <v:shape style="position:absolute;left:5586;top:3585;width:416;height:157" type="#_x0000_t202" id="docshape1195" filled="false" stroked="false">
                  <v:textbox inset="0,0,0,0">
                    <w:txbxContent>
                      <w:p>
                        <w:pPr>
                          <w:spacing w:before="0"/>
                          <w:ind w:left="0" w:right="0" w:firstLine="0"/>
                          <w:jc w:val="left"/>
                          <w:rPr>
                            <w:rFonts w:ascii="Arial" w:hAnsi="Arial"/>
                            <w:sz w:val="12"/>
                          </w:rPr>
                        </w:pPr>
                        <w:r>
                          <w:rPr>
                            <w:rFonts w:ascii="Symbol" w:hAnsi="Symbol"/>
                            <w:spacing w:val="-2"/>
                            <w:sz w:val="12"/>
                          </w:rPr>
                          <w:t></w:t>
                        </w:r>
                        <w:r>
                          <w:rPr>
                            <w:rFonts w:ascii="Arial" w:hAnsi="Arial"/>
                            <w:spacing w:val="-2"/>
                            <w:sz w:val="12"/>
                          </w:rPr>
                          <w:t>OLED</w:t>
                        </w:r>
                      </w:p>
                    </w:txbxContent>
                  </v:textbox>
                  <w10:wrap type="none"/>
                </v:shape>
                <v:shape style="position:absolute;left:2763;top:3948;width:787;height:119" type="#_x0000_t202" id="docshape1196" filled="false" stroked="false">
                  <v:textbox inset="0,0,0,0">
                    <w:txbxContent>
                      <w:p>
                        <w:pPr>
                          <w:spacing w:before="2"/>
                          <w:ind w:left="0" w:right="0" w:firstLine="0"/>
                          <w:jc w:val="left"/>
                          <w:rPr>
                            <w:rFonts w:ascii="Arial"/>
                            <w:b/>
                            <w:sz w:val="10"/>
                          </w:rPr>
                        </w:pPr>
                        <w:r>
                          <w:rPr>
                            <w:rFonts w:ascii="Arial"/>
                            <w:b/>
                            <w:color w:val="FFFFFF"/>
                            <w:sz w:val="10"/>
                          </w:rPr>
                          <w:t>Full color </w:t>
                        </w:r>
                        <w:r>
                          <w:rPr>
                            <w:rFonts w:ascii="Arial"/>
                            <w:b/>
                            <w:color w:val="FFFFFF"/>
                            <w:spacing w:val="-2"/>
                            <w:sz w:val="10"/>
                          </w:rPr>
                          <w:t>image</w:t>
                        </w:r>
                      </w:p>
                    </w:txbxContent>
                  </v:textbox>
                  <w10:wrap type="none"/>
                </v:shape>
                <v:shape style="position:absolute;left:5560;top:3873;width:687;height:119" type="#_x0000_t202" id="docshape1197" filled="false" stroked="false">
                  <v:textbox inset="0,0,0,0">
                    <w:txbxContent>
                      <w:p>
                        <w:pPr>
                          <w:spacing w:before="2"/>
                          <w:ind w:left="0" w:right="0" w:firstLine="0"/>
                          <w:jc w:val="left"/>
                          <w:rPr>
                            <w:rFonts w:ascii="Arial"/>
                            <w:b/>
                            <w:sz w:val="10"/>
                          </w:rPr>
                        </w:pPr>
                        <w:r>
                          <w:rPr>
                            <w:rFonts w:ascii="Arial"/>
                            <w:b/>
                            <w:color w:val="FFFFFF"/>
                            <w:sz w:val="10"/>
                          </w:rPr>
                          <w:t>Extended </w:t>
                        </w:r>
                        <w:r>
                          <w:rPr>
                            <w:rFonts w:ascii="Arial"/>
                            <w:b/>
                            <w:color w:val="FFFFFF"/>
                            <w:spacing w:val="-5"/>
                            <w:sz w:val="10"/>
                          </w:rPr>
                          <w:t>FoV</w:t>
                        </w:r>
                      </w:p>
                    </w:txbxContent>
                  </v:textbox>
                  <w10:wrap type="none"/>
                </v:shape>
                <v:shape style="position:absolute;left:7042;top:3894;width:615;height:119" type="#_x0000_t202" id="docshape1198" filled="false" stroked="false">
                  <v:textbox inset="0,0,0,0">
                    <w:txbxContent>
                      <w:p>
                        <w:pPr>
                          <w:spacing w:before="2"/>
                          <w:ind w:left="0" w:right="0" w:firstLine="0"/>
                          <w:jc w:val="left"/>
                          <w:rPr>
                            <w:rFonts w:ascii="Arial"/>
                            <w:b/>
                            <w:sz w:val="10"/>
                          </w:rPr>
                        </w:pPr>
                        <w:r>
                          <w:rPr>
                            <w:rFonts w:ascii="Arial"/>
                            <w:b/>
                            <w:color w:val="FFFFFF"/>
                            <w:sz w:val="10"/>
                          </w:rPr>
                          <w:t>Original </w:t>
                        </w:r>
                        <w:r>
                          <w:rPr>
                            <w:rFonts w:ascii="Arial"/>
                            <w:b/>
                            <w:color w:val="FFFFFF"/>
                            <w:spacing w:val="-5"/>
                            <w:sz w:val="10"/>
                          </w:rPr>
                          <w:t>FoV</w:t>
                        </w:r>
                      </w:p>
                    </w:txbxContent>
                  </v:textbox>
                  <w10:wrap type="none"/>
                </v:shape>
                <v:shape style="position:absolute;left:1666;top:2882;width:587;height:139" type="#_x0000_t202" id="docshape1199" filled="false" stroked="false">
                  <v:textbox inset="0,0,0,0">
                    <w:txbxContent>
                      <w:p>
                        <w:pPr>
                          <w:spacing w:line="137" w:lineRule="exact" w:before="0"/>
                          <w:ind w:left="0" w:right="0" w:firstLine="0"/>
                          <w:jc w:val="left"/>
                          <w:rPr>
                            <w:rFonts w:ascii="Arial"/>
                            <w:sz w:val="12"/>
                          </w:rPr>
                        </w:pPr>
                        <w:r>
                          <w:rPr>
                            <w:rFonts w:ascii="Arial"/>
                            <w:sz w:val="12"/>
                          </w:rPr>
                          <w:t>Cyan</w:t>
                        </w:r>
                        <w:r>
                          <w:rPr>
                            <w:rFonts w:ascii="Arial"/>
                            <w:spacing w:val="-3"/>
                            <w:sz w:val="12"/>
                          </w:rPr>
                          <w:t> </w:t>
                        </w:r>
                        <w:r>
                          <w:rPr>
                            <w:rFonts w:ascii="Arial"/>
                            <w:spacing w:val="-5"/>
                            <w:sz w:val="12"/>
                          </w:rPr>
                          <w:t>PVG</w:t>
                        </w:r>
                      </w:p>
                    </w:txbxContent>
                  </v:textbox>
                  <w10:wrap type="none"/>
                </v:shape>
              </v:group>
            </w:pict>
          </mc:Fallback>
        </mc:AlternateContent>
      </w:r>
      <w:r>
        <w:rPr>
          <w:rFonts w:ascii="Bookman Old Style"/>
          <w:sz w:val="20"/>
        </w:rPr>
      </w:r>
    </w:p>
    <w:p>
      <w:pPr>
        <w:pStyle w:val="BodyText"/>
        <w:rPr>
          <w:rFonts w:ascii="Bookman Old Style"/>
          <w:b w:val="0"/>
        </w:rPr>
      </w:pPr>
    </w:p>
    <w:p>
      <w:pPr>
        <w:pStyle w:val="BodyText"/>
        <w:spacing w:before="6"/>
        <w:rPr>
          <w:rFonts w:ascii="Bookman Old Style"/>
          <w:b w:val="0"/>
        </w:rPr>
      </w:pPr>
    </w:p>
    <w:p>
      <w:pPr>
        <w:pStyle w:val="BodyText"/>
        <w:spacing w:line="256" w:lineRule="auto"/>
        <w:ind w:left="53" w:right="4417"/>
        <w:rPr>
          <w:rFonts w:ascii="Bookman Old Style" w:hAnsi="Bookman Old Style"/>
          <w:b w:val="0"/>
        </w:rPr>
      </w:pPr>
      <w:r>
        <w:rPr>
          <w:rFonts w:ascii="Bookman Old Style" w:hAnsi="Bookman Old Style"/>
          <w:b w:val="0"/>
        </w:rPr>
        <mc:AlternateContent>
          <mc:Choice Requires="wps">
            <w:drawing>
              <wp:anchor distT="0" distB="0" distL="0" distR="0" allowOverlap="1" layoutInCell="1" locked="0" behindDoc="1" simplePos="0" relativeHeight="482391040">
                <wp:simplePos x="0" y="0"/>
                <wp:positionH relativeFrom="page">
                  <wp:posOffset>3869994</wp:posOffset>
                </wp:positionH>
                <wp:positionV relativeFrom="paragraph">
                  <wp:posOffset>24133</wp:posOffset>
                </wp:positionV>
                <wp:extent cx="2970530" cy="2215515"/>
                <wp:effectExtent l="0" t="0" r="0" b="0"/>
                <wp:wrapNone/>
                <wp:docPr id="1340" name="Group 1340"/>
                <wp:cNvGraphicFramePr>
                  <a:graphicFrameLocks/>
                </wp:cNvGraphicFramePr>
                <a:graphic>
                  <a:graphicData uri="http://schemas.microsoft.com/office/word/2010/wordprocessingGroup">
                    <wpg:wgp>
                      <wpg:cNvPr id="1340" name="Group 1340"/>
                      <wpg:cNvGrpSpPr/>
                      <wpg:grpSpPr>
                        <a:xfrm>
                          <a:off x="0" y="0"/>
                          <a:ext cx="2970530" cy="2215515"/>
                          <a:chExt cx="2970530" cy="2215515"/>
                        </a:xfrm>
                      </wpg:grpSpPr>
                      <pic:pic>
                        <pic:nvPicPr>
                          <pic:cNvPr id="1341" name="Image 1341"/>
                          <pic:cNvPicPr/>
                        </pic:nvPicPr>
                        <pic:blipFill>
                          <a:blip r:embed="rId228" cstate="print"/>
                          <a:stretch>
                            <a:fillRect/>
                          </a:stretch>
                        </pic:blipFill>
                        <pic:spPr>
                          <a:xfrm>
                            <a:off x="934395" y="457238"/>
                            <a:ext cx="19146" cy="1011275"/>
                          </a:xfrm>
                          <a:prstGeom prst="rect">
                            <a:avLst/>
                          </a:prstGeom>
                        </pic:spPr>
                      </pic:pic>
                      <pic:pic>
                        <pic:nvPicPr>
                          <pic:cNvPr id="1342" name="Image 1342"/>
                          <pic:cNvPicPr/>
                        </pic:nvPicPr>
                        <pic:blipFill>
                          <a:blip r:embed="rId229" cstate="print"/>
                          <a:stretch>
                            <a:fillRect/>
                          </a:stretch>
                        </pic:blipFill>
                        <pic:spPr>
                          <a:xfrm>
                            <a:off x="1679689" y="260375"/>
                            <a:ext cx="920762" cy="1061758"/>
                          </a:xfrm>
                          <a:prstGeom prst="rect">
                            <a:avLst/>
                          </a:prstGeom>
                        </pic:spPr>
                      </pic:pic>
                      <wps:wsp>
                        <wps:cNvPr id="1343" name="Graphic 1343"/>
                        <wps:cNvSpPr/>
                        <wps:spPr>
                          <a:xfrm>
                            <a:off x="890841" y="457441"/>
                            <a:ext cx="18415" cy="1010285"/>
                          </a:xfrm>
                          <a:custGeom>
                            <a:avLst/>
                            <a:gdLst/>
                            <a:ahLst/>
                            <a:cxnLst/>
                            <a:rect l="l" t="t" r="r" b="b"/>
                            <a:pathLst>
                              <a:path w="18415" h="1010285">
                                <a:moveTo>
                                  <a:pt x="18219" y="0"/>
                                </a:moveTo>
                                <a:lnTo>
                                  <a:pt x="0" y="0"/>
                                </a:lnTo>
                                <a:lnTo>
                                  <a:pt x="0" y="1009891"/>
                                </a:lnTo>
                                <a:lnTo>
                                  <a:pt x="18219" y="1009891"/>
                                </a:lnTo>
                                <a:lnTo>
                                  <a:pt x="18219" y="0"/>
                                </a:lnTo>
                                <a:close/>
                              </a:path>
                            </a:pathLst>
                          </a:custGeom>
                          <a:solidFill>
                            <a:srgbClr val="FFD866"/>
                          </a:solidFill>
                        </wps:spPr>
                        <wps:bodyPr wrap="square" lIns="0" tIns="0" rIns="0" bIns="0" rtlCol="0">
                          <a:prstTxWarp prst="textNoShape">
                            <a:avLst/>
                          </a:prstTxWarp>
                          <a:noAutofit/>
                        </wps:bodyPr>
                      </wps:wsp>
                      <wps:wsp>
                        <wps:cNvPr id="1344" name="Graphic 1344"/>
                        <wps:cNvSpPr/>
                        <wps:spPr>
                          <a:xfrm>
                            <a:off x="783005" y="457441"/>
                            <a:ext cx="21590" cy="1010285"/>
                          </a:xfrm>
                          <a:custGeom>
                            <a:avLst/>
                            <a:gdLst/>
                            <a:ahLst/>
                            <a:cxnLst/>
                            <a:rect l="l" t="t" r="r" b="b"/>
                            <a:pathLst>
                              <a:path w="21590" h="1010285">
                                <a:moveTo>
                                  <a:pt x="21175" y="0"/>
                                </a:moveTo>
                                <a:lnTo>
                                  <a:pt x="0" y="0"/>
                                </a:lnTo>
                                <a:lnTo>
                                  <a:pt x="0" y="1009891"/>
                                </a:lnTo>
                                <a:lnTo>
                                  <a:pt x="21175" y="1009891"/>
                                </a:lnTo>
                                <a:lnTo>
                                  <a:pt x="21175" y="0"/>
                                </a:lnTo>
                                <a:close/>
                              </a:path>
                            </a:pathLst>
                          </a:custGeom>
                          <a:solidFill>
                            <a:srgbClr val="000000"/>
                          </a:solidFill>
                        </wps:spPr>
                        <wps:bodyPr wrap="square" lIns="0" tIns="0" rIns="0" bIns="0" rtlCol="0">
                          <a:prstTxWarp prst="textNoShape">
                            <a:avLst/>
                          </a:prstTxWarp>
                          <a:noAutofit/>
                        </wps:bodyPr>
                      </wps:wsp>
                      <wps:wsp>
                        <wps:cNvPr id="1345" name="Graphic 1345"/>
                        <wps:cNvSpPr/>
                        <wps:spPr>
                          <a:xfrm>
                            <a:off x="845058" y="457441"/>
                            <a:ext cx="22225" cy="1010285"/>
                          </a:xfrm>
                          <a:custGeom>
                            <a:avLst/>
                            <a:gdLst/>
                            <a:ahLst/>
                            <a:cxnLst/>
                            <a:rect l="l" t="t" r="r" b="b"/>
                            <a:pathLst>
                              <a:path w="22225" h="1010285">
                                <a:moveTo>
                                  <a:pt x="21654" y="0"/>
                                </a:moveTo>
                                <a:lnTo>
                                  <a:pt x="0" y="0"/>
                                </a:lnTo>
                                <a:lnTo>
                                  <a:pt x="0" y="1009891"/>
                                </a:lnTo>
                                <a:lnTo>
                                  <a:pt x="21654" y="1009891"/>
                                </a:lnTo>
                                <a:lnTo>
                                  <a:pt x="21654" y="0"/>
                                </a:lnTo>
                                <a:close/>
                              </a:path>
                            </a:pathLst>
                          </a:custGeom>
                          <a:solidFill>
                            <a:srgbClr val="BEBEBE"/>
                          </a:solidFill>
                        </wps:spPr>
                        <wps:bodyPr wrap="square" lIns="0" tIns="0" rIns="0" bIns="0" rtlCol="0">
                          <a:prstTxWarp prst="textNoShape">
                            <a:avLst/>
                          </a:prstTxWarp>
                          <a:noAutofit/>
                        </wps:bodyPr>
                      </wps:wsp>
                      <wps:wsp>
                        <wps:cNvPr id="1346" name="Graphic 1346"/>
                        <wps:cNvSpPr/>
                        <wps:spPr>
                          <a:xfrm>
                            <a:off x="698119" y="409104"/>
                            <a:ext cx="165100" cy="1075690"/>
                          </a:xfrm>
                          <a:custGeom>
                            <a:avLst/>
                            <a:gdLst/>
                            <a:ahLst/>
                            <a:cxnLst/>
                            <a:rect l="l" t="t" r="r" b="b"/>
                            <a:pathLst>
                              <a:path w="165100" h="1075690">
                                <a:moveTo>
                                  <a:pt x="96329" y="1068552"/>
                                </a:moveTo>
                                <a:lnTo>
                                  <a:pt x="88099" y="1068552"/>
                                </a:lnTo>
                                <a:lnTo>
                                  <a:pt x="79832" y="1068552"/>
                                </a:lnTo>
                                <a:lnTo>
                                  <a:pt x="79679" y="1070292"/>
                                </a:lnTo>
                                <a:lnTo>
                                  <a:pt x="82994" y="1074254"/>
                                </a:lnTo>
                                <a:lnTo>
                                  <a:pt x="87515" y="1074661"/>
                                </a:lnTo>
                                <a:lnTo>
                                  <a:pt x="92024" y="1075118"/>
                                </a:lnTo>
                                <a:lnTo>
                                  <a:pt x="96012" y="1071791"/>
                                </a:lnTo>
                                <a:lnTo>
                                  <a:pt x="96329" y="1068552"/>
                                </a:lnTo>
                                <a:close/>
                              </a:path>
                              <a:path w="165100" h="1075690">
                                <a:moveTo>
                                  <a:pt x="96875" y="1062786"/>
                                </a:moveTo>
                                <a:lnTo>
                                  <a:pt x="93548" y="1058786"/>
                                </a:lnTo>
                                <a:lnTo>
                                  <a:pt x="89027" y="1058329"/>
                                </a:lnTo>
                                <a:lnTo>
                                  <a:pt x="84518" y="1057922"/>
                                </a:lnTo>
                                <a:lnTo>
                                  <a:pt x="80556" y="1061262"/>
                                </a:lnTo>
                                <a:lnTo>
                                  <a:pt x="80391" y="1062786"/>
                                </a:lnTo>
                                <a:lnTo>
                                  <a:pt x="80289" y="1063713"/>
                                </a:lnTo>
                                <a:lnTo>
                                  <a:pt x="406" y="1056144"/>
                                </a:lnTo>
                                <a:lnTo>
                                  <a:pt x="0" y="1060272"/>
                                </a:lnTo>
                                <a:lnTo>
                                  <a:pt x="79895" y="1067777"/>
                                </a:lnTo>
                                <a:lnTo>
                                  <a:pt x="80213" y="1064488"/>
                                </a:lnTo>
                                <a:lnTo>
                                  <a:pt x="79946" y="1067308"/>
                                </a:lnTo>
                                <a:lnTo>
                                  <a:pt x="79895" y="1067777"/>
                                </a:lnTo>
                                <a:lnTo>
                                  <a:pt x="88150" y="1067777"/>
                                </a:lnTo>
                                <a:lnTo>
                                  <a:pt x="88099" y="1068552"/>
                                </a:lnTo>
                                <a:lnTo>
                                  <a:pt x="88163" y="1067777"/>
                                </a:lnTo>
                                <a:lnTo>
                                  <a:pt x="96405" y="1067777"/>
                                </a:lnTo>
                                <a:lnTo>
                                  <a:pt x="96596" y="1065771"/>
                                </a:lnTo>
                                <a:lnTo>
                                  <a:pt x="96710" y="1064488"/>
                                </a:lnTo>
                                <a:lnTo>
                                  <a:pt x="96786" y="1063713"/>
                                </a:lnTo>
                                <a:lnTo>
                                  <a:pt x="96875" y="1062786"/>
                                </a:lnTo>
                                <a:close/>
                              </a:path>
                              <a:path w="165100" h="1075690">
                                <a:moveTo>
                                  <a:pt x="164769" y="48463"/>
                                </a:moveTo>
                                <a:lnTo>
                                  <a:pt x="164757" y="48310"/>
                                </a:lnTo>
                                <a:lnTo>
                                  <a:pt x="164274" y="43294"/>
                                </a:lnTo>
                                <a:lnTo>
                                  <a:pt x="157302" y="37503"/>
                                </a:lnTo>
                                <a:lnTo>
                                  <a:pt x="152133" y="37998"/>
                                </a:lnTo>
                                <a:lnTo>
                                  <a:pt x="150571" y="39903"/>
                                </a:lnTo>
                                <a:lnTo>
                                  <a:pt x="102438" y="0"/>
                                </a:lnTo>
                                <a:lnTo>
                                  <a:pt x="99809" y="3111"/>
                                </a:lnTo>
                                <a:lnTo>
                                  <a:pt x="147942" y="43053"/>
                                </a:lnTo>
                                <a:lnTo>
                                  <a:pt x="146342" y="44970"/>
                                </a:lnTo>
                                <a:lnTo>
                                  <a:pt x="146837" y="50139"/>
                                </a:lnTo>
                                <a:lnTo>
                                  <a:pt x="153797" y="55930"/>
                                </a:lnTo>
                                <a:lnTo>
                                  <a:pt x="158978" y="55435"/>
                                </a:lnTo>
                                <a:lnTo>
                                  <a:pt x="161899" y="51955"/>
                                </a:lnTo>
                                <a:lnTo>
                                  <a:pt x="164769" y="48463"/>
                                </a:lnTo>
                                <a:close/>
                              </a:path>
                            </a:pathLst>
                          </a:custGeom>
                          <a:solidFill>
                            <a:srgbClr val="000000"/>
                          </a:solidFill>
                        </wps:spPr>
                        <wps:bodyPr wrap="square" lIns="0" tIns="0" rIns="0" bIns="0" rtlCol="0">
                          <a:prstTxWarp prst="textNoShape">
                            <a:avLst/>
                          </a:prstTxWarp>
                          <a:noAutofit/>
                        </wps:bodyPr>
                      </wps:wsp>
                      <pic:pic>
                        <pic:nvPicPr>
                          <pic:cNvPr id="1347" name="Image 1347"/>
                          <pic:cNvPicPr/>
                        </pic:nvPicPr>
                        <pic:blipFill>
                          <a:blip r:embed="rId230" cstate="print"/>
                          <a:stretch>
                            <a:fillRect/>
                          </a:stretch>
                        </pic:blipFill>
                        <pic:spPr>
                          <a:xfrm>
                            <a:off x="804106" y="825658"/>
                            <a:ext cx="303549" cy="333578"/>
                          </a:xfrm>
                          <a:prstGeom prst="rect">
                            <a:avLst/>
                          </a:prstGeom>
                        </pic:spPr>
                      </pic:pic>
                      <wps:wsp>
                        <wps:cNvPr id="1348" name="Graphic 1348"/>
                        <wps:cNvSpPr/>
                        <wps:spPr>
                          <a:xfrm>
                            <a:off x="810590" y="978865"/>
                            <a:ext cx="293370" cy="1270"/>
                          </a:xfrm>
                          <a:custGeom>
                            <a:avLst/>
                            <a:gdLst/>
                            <a:ahLst/>
                            <a:cxnLst/>
                            <a:rect l="l" t="t" r="r" b="b"/>
                            <a:pathLst>
                              <a:path w="293370" h="1270">
                                <a:moveTo>
                                  <a:pt x="0" y="0"/>
                                </a:moveTo>
                                <a:lnTo>
                                  <a:pt x="293255" y="711"/>
                                </a:lnTo>
                              </a:path>
                            </a:pathLst>
                          </a:custGeom>
                          <a:ln w="4102">
                            <a:solidFill>
                              <a:srgbClr val="000000"/>
                            </a:solidFill>
                            <a:prstDash val="sysDash"/>
                          </a:ln>
                        </wps:spPr>
                        <wps:bodyPr wrap="square" lIns="0" tIns="0" rIns="0" bIns="0" rtlCol="0">
                          <a:prstTxWarp prst="textNoShape">
                            <a:avLst/>
                          </a:prstTxWarp>
                          <a:noAutofit/>
                        </wps:bodyPr>
                      </wps:wsp>
                      <wps:wsp>
                        <wps:cNvPr id="1349" name="Graphic 1349"/>
                        <wps:cNvSpPr/>
                        <wps:spPr>
                          <a:xfrm>
                            <a:off x="954849" y="527837"/>
                            <a:ext cx="44450" cy="1270"/>
                          </a:xfrm>
                          <a:custGeom>
                            <a:avLst/>
                            <a:gdLst/>
                            <a:ahLst/>
                            <a:cxnLst/>
                            <a:rect l="l" t="t" r="r" b="b"/>
                            <a:pathLst>
                              <a:path w="44450" h="0">
                                <a:moveTo>
                                  <a:pt x="43865" y="0"/>
                                </a:moveTo>
                                <a:lnTo>
                                  <a:pt x="0" y="0"/>
                                </a:lnTo>
                              </a:path>
                            </a:pathLst>
                          </a:custGeom>
                          <a:ln w="2057">
                            <a:solidFill>
                              <a:srgbClr val="000000"/>
                            </a:solidFill>
                            <a:prstDash val="solid"/>
                          </a:ln>
                        </wps:spPr>
                        <wps:bodyPr wrap="square" lIns="0" tIns="0" rIns="0" bIns="0" rtlCol="0">
                          <a:prstTxWarp prst="textNoShape">
                            <a:avLst/>
                          </a:prstTxWarp>
                          <a:noAutofit/>
                        </wps:bodyPr>
                      </wps:wsp>
                      <wps:wsp>
                        <wps:cNvPr id="1350" name="Graphic 1350"/>
                        <wps:cNvSpPr/>
                        <wps:spPr>
                          <a:xfrm>
                            <a:off x="854761" y="918603"/>
                            <a:ext cx="116839" cy="142875"/>
                          </a:xfrm>
                          <a:custGeom>
                            <a:avLst/>
                            <a:gdLst/>
                            <a:ahLst/>
                            <a:cxnLst/>
                            <a:rect l="l" t="t" r="r" b="b"/>
                            <a:pathLst>
                              <a:path w="116839" h="142875">
                                <a:moveTo>
                                  <a:pt x="24498" y="0"/>
                                </a:moveTo>
                                <a:lnTo>
                                  <a:pt x="0" y="571"/>
                                </a:lnTo>
                                <a:lnTo>
                                  <a:pt x="13093" y="21666"/>
                                </a:lnTo>
                                <a:lnTo>
                                  <a:pt x="24498" y="0"/>
                                </a:lnTo>
                                <a:close/>
                              </a:path>
                              <a:path w="116839" h="142875">
                                <a:moveTo>
                                  <a:pt x="28448" y="142646"/>
                                </a:moveTo>
                                <a:lnTo>
                                  <a:pt x="18770" y="120129"/>
                                </a:lnTo>
                                <a:lnTo>
                                  <a:pt x="4076" y="140157"/>
                                </a:lnTo>
                                <a:lnTo>
                                  <a:pt x="28448" y="142646"/>
                                </a:lnTo>
                                <a:close/>
                              </a:path>
                              <a:path w="116839" h="142875">
                                <a:moveTo>
                                  <a:pt x="116522" y="61315"/>
                                </a:moveTo>
                                <a:lnTo>
                                  <a:pt x="96139" y="47802"/>
                                </a:lnTo>
                                <a:lnTo>
                                  <a:pt x="94818" y="72605"/>
                                </a:lnTo>
                                <a:lnTo>
                                  <a:pt x="116522" y="61315"/>
                                </a:lnTo>
                                <a:close/>
                              </a:path>
                            </a:pathLst>
                          </a:custGeom>
                          <a:solidFill>
                            <a:srgbClr val="000000"/>
                          </a:solidFill>
                        </wps:spPr>
                        <wps:bodyPr wrap="square" lIns="0" tIns="0" rIns="0" bIns="0" rtlCol="0">
                          <a:prstTxWarp prst="textNoShape">
                            <a:avLst/>
                          </a:prstTxWarp>
                          <a:noAutofit/>
                        </wps:bodyPr>
                      </wps:wsp>
                      <pic:pic>
                        <pic:nvPicPr>
                          <pic:cNvPr id="1351" name="Image 1351"/>
                          <pic:cNvPicPr/>
                        </pic:nvPicPr>
                        <pic:blipFill>
                          <a:blip r:embed="rId231" cstate="print"/>
                          <a:stretch>
                            <a:fillRect/>
                          </a:stretch>
                        </pic:blipFill>
                        <pic:spPr>
                          <a:xfrm>
                            <a:off x="2402636" y="956246"/>
                            <a:ext cx="262051" cy="314528"/>
                          </a:xfrm>
                          <a:prstGeom prst="rect">
                            <a:avLst/>
                          </a:prstGeom>
                        </pic:spPr>
                      </pic:pic>
                      <wps:wsp>
                        <wps:cNvPr id="1352" name="Graphic 1352"/>
                        <wps:cNvSpPr/>
                        <wps:spPr>
                          <a:xfrm>
                            <a:off x="890714" y="375742"/>
                            <a:ext cx="29209" cy="91440"/>
                          </a:xfrm>
                          <a:custGeom>
                            <a:avLst/>
                            <a:gdLst/>
                            <a:ahLst/>
                            <a:cxnLst/>
                            <a:rect l="l" t="t" r="r" b="b"/>
                            <a:pathLst>
                              <a:path w="29209" h="91440">
                                <a:moveTo>
                                  <a:pt x="6362" y="73113"/>
                                </a:moveTo>
                                <a:lnTo>
                                  <a:pt x="1968" y="75907"/>
                                </a:lnTo>
                                <a:lnTo>
                                  <a:pt x="0" y="84772"/>
                                </a:lnTo>
                                <a:lnTo>
                                  <a:pt x="2793" y="89153"/>
                                </a:lnTo>
                                <a:lnTo>
                                  <a:pt x="11620" y="91122"/>
                                </a:lnTo>
                                <a:lnTo>
                                  <a:pt x="16014" y="88341"/>
                                </a:lnTo>
                                <a:lnTo>
                                  <a:pt x="17300" y="82550"/>
                                </a:lnTo>
                                <a:lnTo>
                                  <a:pt x="10998" y="82550"/>
                                </a:lnTo>
                                <a:lnTo>
                                  <a:pt x="6984" y="81660"/>
                                </a:lnTo>
                                <a:lnTo>
                                  <a:pt x="8767" y="73650"/>
                                </a:lnTo>
                                <a:lnTo>
                                  <a:pt x="6362" y="73113"/>
                                </a:lnTo>
                                <a:close/>
                              </a:path>
                              <a:path w="29209" h="91440">
                                <a:moveTo>
                                  <a:pt x="8767" y="73650"/>
                                </a:moveTo>
                                <a:lnTo>
                                  <a:pt x="6984" y="81660"/>
                                </a:lnTo>
                                <a:lnTo>
                                  <a:pt x="10998" y="82550"/>
                                </a:lnTo>
                                <a:lnTo>
                                  <a:pt x="12660" y="75082"/>
                                </a:lnTo>
                                <a:lnTo>
                                  <a:pt x="12779" y="74545"/>
                                </a:lnTo>
                                <a:lnTo>
                                  <a:pt x="8767" y="73650"/>
                                </a:lnTo>
                                <a:close/>
                              </a:path>
                              <a:path w="29209" h="91440">
                                <a:moveTo>
                                  <a:pt x="12779" y="74545"/>
                                </a:moveTo>
                                <a:lnTo>
                                  <a:pt x="10998" y="82550"/>
                                </a:lnTo>
                                <a:lnTo>
                                  <a:pt x="17300" y="82550"/>
                                </a:lnTo>
                                <a:lnTo>
                                  <a:pt x="17983" y="79476"/>
                                </a:lnTo>
                                <a:lnTo>
                                  <a:pt x="15189" y="75082"/>
                                </a:lnTo>
                                <a:lnTo>
                                  <a:pt x="12779" y="74545"/>
                                </a:lnTo>
                                <a:close/>
                              </a:path>
                              <a:path w="29209" h="91440">
                                <a:moveTo>
                                  <a:pt x="25158" y="0"/>
                                </a:moveTo>
                                <a:lnTo>
                                  <a:pt x="8887" y="73113"/>
                                </a:lnTo>
                                <a:lnTo>
                                  <a:pt x="8767" y="73650"/>
                                </a:lnTo>
                                <a:lnTo>
                                  <a:pt x="12779" y="74545"/>
                                </a:lnTo>
                                <a:lnTo>
                                  <a:pt x="29171" y="889"/>
                                </a:lnTo>
                                <a:lnTo>
                                  <a:pt x="25158" y="0"/>
                                </a:lnTo>
                                <a:close/>
                              </a:path>
                            </a:pathLst>
                          </a:custGeom>
                          <a:solidFill>
                            <a:srgbClr val="000000"/>
                          </a:solidFill>
                        </wps:spPr>
                        <wps:bodyPr wrap="square" lIns="0" tIns="0" rIns="0" bIns="0" rtlCol="0">
                          <a:prstTxWarp prst="textNoShape">
                            <a:avLst/>
                          </a:prstTxWarp>
                          <a:noAutofit/>
                        </wps:bodyPr>
                      </wps:wsp>
                      <wps:wsp>
                        <wps:cNvPr id="1353" name="Graphic 1353"/>
                        <wps:cNvSpPr/>
                        <wps:spPr>
                          <a:xfrm>
                            <a:off x="50406" y="0"/>
                            <a:ext cx="2869565" cy="6985"/>
                          </a:xfrm>
                          <a:custGeom>
                            <a:avLst/>
                            <a:gdLst/>
                            <a:ahLst/>
                            <a:cxnLst/>
                            <a:rect l="l" t="t" r="r" b="b"/>
                            <a:pathLst>
                              <a:path w="2869565" h="6985">
                                <a:moveTo>
                                  <a:pt x="2869196" y="0"/>
                                </a:moveTo>
                                <a:lnTo>
                                  <a:pt x="0" y="0"/>
                                </a:lnTo>
                                <a:lnTo>
                                  <a:pt x="0" y="6477"/>
                                </a:lnTo>
                                <a:lnTo>
                                  <a:pt x="2869196" y="6477"/>
                                </a:lnTo>
                                <a:lnTo>
                                  <a:pt x="2869196" y="0"/>
                                </a:lnTo>
                                <a:close/>
                              </a:path>
                            </a:pathLst>
                          </a:custGeom>
                          <a:solidFill>
                            <a:srgbClr val="000000"/>
                          </a:solidFill>
                        </wps:spPr>
                        <wps:bodyPr wrap="square" lIns="0" tIns="0" rIns="0" bIns="0" rtlCol="0">
                          <a:prstTxWarp prst="textNoShape">
                            <a:avLst/>
                          </a:prstTxWarp>
                          <a:noAutofit/>
                        </wps:bodyPr>
                      </wps:wsp>
                      <wps:wsp>
                        <wps:cNvPr id="1354" name="Graphic 1354"/>
                        <wps:cNvSpPr/>
                        <wps:spPr>
                          <a:xfrm>
                            <a:off x="50406" y="0"/>
                            <a:ext cx="2869565" cy="6985"/>
                          </a:xfrm>
                          <a:custGeom>
                            <a:avLst/>
                            <a:gdLst/>
                            <a:ahLst/>
                            <a:cxnLst/>
                            <a:rect l="l" t="t" r="r" b="b"/>
                            <a:pathLst>
                              <a:path w="2869565" h="6985">
                                <a:moveTo>
                                  <a:pt x="0" y="0"/>
                                </a:moveTo>
                                <a:lnTo>
                                  <a:pt x="2869196" y="0"/>
                                </a:lnTo>
                                <a:lnTo>
                                  <a:pt x="2869196" y="6477"/>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1355" name="Graphic 1355"/>
                        <wps:cNvSpPr/>
                        <wps:spPr>
                          <a:xfrm>
                            <a:off x="2919603" y="0"/>
                            <a:ext cx="50800" cy="50800"/>
                          </a:xfrm>
                          <a:custGeom>
                            <a:avLst/>
                            <a:gdLst/>
                            <a:ahLst/>
                            <a:cxnLst/>
                            <a:rect l="l" t="t" r="r" b="b"/>
                            <a:pathLst>
                              <a:path w="50800" h="50800">
                                <a:moveTo>
                                  <a:pt x="0" y="0"/>
                                </a:moveTo>
                                <a:lnTo>
                                  <a:pt x="0" y="6477"/>
                                </a:lnTo>
                                <a:lnTo>
                                  <a:pt x="7200" y="7200"/>
                                </a:lnTo>
                                <a:lnTo>
                                  <a:pt x="15125" y="8636"/>
                                </a:lnTo>
                                <a:lnTo>
                                  <a:pt x="43205" y="42481"/>
                                </a:lnTo>
                                <a:lnTo>
                                  <a:pt x="43916" y="50406"/>
                                </a:lnTo>
                                <a:lnTo>
                                  <a:pt x="50406" y="50406"/>
                                </a:lnTo>
                                <a:lnTo>
                                  <a:pt x="35788" y="14606"/>
                                </a:lnTo>
                                <a:lnTo>
                                  <a:pt x="8636" y="723"/>
                                </a:lnTo>
                                <a:lnTo>
                                  <a:pt x="0" y="0"/>
                                </a:lnTo>
                                <a:close/>
                              </a:path>
                            </a:pathLst>
                          </a:custGeom>
                          <a:solidFill>
                            <a:srgbClr val="000000"/>
                          </a:solidFill>
                        </wps:spPr>
                        <wps:bodyPr wrap="square" lIns="0" tIns="0" rIns="0" bIns="0" rtlCol="0">
                          <a:prstTxWarp prst="textNoShape">
                            <a:avLst/>
                          </a:prstTxWarp>
                          <a:noAutofit/>
                        </wps:bodyPr>
                      </wps:wsp>
                      <wps:wsp>
                        <wps:cNvPr id="1356" name="Graphic 1356"/>
                        <wps:cNvSpPr/>
                        <wps:spPr>
                          <a:xfrm>
                            <a:off x="2919603" y="0"/>
                            <a:ext cx="50800" cy="50800"/>
                          </a:xfrm>
                          <a:custGeom>
                            <a:avLst/>
                            <a:gdLst/>
                            <a:ahLst/>
                            <a:cxnLst/>
                            <a:rect l="l" t="t" r="r" b="b"/>
                            <a:pathLst>
                              <a:path w="50800" h="50800">
                                <a:moveTo>
                                  <a:pt x="0" y="0"/>
                                </a:moveTo>
                                <a:lnTo>
                                  <a:pt x="35788" y="14606"/>
                                </a:lnTo>
                                <a:lnTo>
                                  <a:pt x="50406" y="50406"/>
                                </a:lnTo>
                                <a:lnTo>
                                  <a:pt x="43916" y="50406"/>
                                </a:lnTo>
                                <a:lnTo>
                                  <a:pt x="43205" y="42481"/>
                                </a:lnTo>
                                <a:lnTo>
                                  <a:pt x="41757" y="35280"/>
                                </a:lnTo>
                                <a:lnTo>
                                  <a:pt x="7200" y="7200"/>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1357" name="Graphic 1357"/>
                        <wps:cNvSpPr/>
                        <wps:spPr>
                          <a:xfrm>
                            <a:off x="2963532" y="50393"/>
                            <a:ext cx="6985" cy="2115185"/>
                          </a:xfrm>
                          <a:custGeom>
                            <a:avLst/>
                            <a:gdLst/>
                            <a:ahLst/>
                            <a:cxnLst/>
                            <a:rect l="l" t="t" r="r" b="b"/>
                            <a:pathLst>
                              <a:path w="6985" h="2115185">
                                <a:moveTo>
                                  <a:pt x="6476" y="0"/>
                                </a:moveTo>
                                <a:lnTo>
                                  <a:pt x="0" y="0"/>
                                </a:lnTo>
                                <a:lnTo>
                                  <a:pt x="0" y="2114638"/>
                                </a:lnTo>
                                <a:lnTo>
                                  <a:pt x="6476" y="2114638"/>
                                </a:lnTo>
                                <a:lnTo>
                                  <a:pt x="6476" y="0"/>
                                </a:lnTo>
                                <a:close/>
                              </a:path>
                            </a:pathLst>
                          </a:custGeom>
                          <a:solidFill>
                            <a:srgbClr val="000000"/>
                          </a:solidFill>
                        </wps:spPr>
                        <wps:bodyPr wrap="square" lIns="0" tIns="0" rIns="0" bIns="0" rtlCol="0">
                          <a:prstTxWarp prst="textNoShape">
                            <a:avLst/>
                          </a:prstTxWarp>
                          <a:noAutofit/>
                        </wps:bodyPr>
                      </wps:wsp>
                      <wps:wsp>
                        <wps:cNvPr id="1358" name="Graphic 1358"/>
                        <wps:cNvSpPr/>
                        <wps:spPr>
                          <a:xfrm>
                            <a:off x="2963532" y="50393"/>
                            <a:ext cx="6985" cy="2115185"/>
                          </a:xfrm>
                          <a:custGeom>
                            <a:avLst/>
                            <a:gdLst/>
                            <a:ahLst/>
                            <a:cxnLst/>
                            <a:rect l="l" t="t" r="r" b="b"/>
                            <a:pathLst>
                              <a:path w="6985" h="2115185">
                                <a:moveTo>
                                  <a:pt x="6476" y="0"/>
                                </a:moveTo>
                                <a:lnTo>
                                  <a:pt x="6476" y="2114638"/>
                                </a:lnTo>
                                <a:lnTo>
                                  <a:pt x="0" y="2114638"/>
                                </a:lnTo>
                                <a:lnTo>
                                  <a:pt x="0" y="0"/>
                                </a:lnTo>
                              </a:path>
                            </a:pathLst>
                          </a:custGeom>
                          <a:ln w="0">
                            <a:solidFill>
                              <a:srgbClr val="000000"/>
                            </a:solidFill>
                            <a:prstDash val="solid"/>
                          </a:ln>
                        </wps:spPr>
                        <wps:bodyPr wrap="square" lIns="0" tIns="0" rIns="0" bIns="0" rtlCol="0">
                          <a:prstTxWarp prst="textNoShape">
                            <a:avLst/>
                          </a:prstTxWarp>
                          <a:noAutofit/>
                        </wps:bodyPr>
                      </wps:wsp>
                      <wps:wsp>
                        <wps:cNvPr id="1359" name="Graphic 1359"/>
                        <wps:cNvSpPr/>
                        <wps:spPr>
                          <a:xfrm>
                            <a:off x="2919603" y="2165032"/>
                            <a:ext cx="50800" cy="50800"/>
                          </a:xfrm>
                          <a:custGeom>
                            <a:avLst/>
                            <a:gdLst/>
                            <a:ahLst/>
                            <a:cxnLst/>
                            <a:rect l="l" t="t" r="r" b="b"/>
                            <a:pathLst>
                              <a:path w="50800" h="50800">
                                <a:moveTo>
                                  <a:pt x="50406" y="0"/>
                                </a:moveTo>
                                <a:lnTo>
                                  <a:pt x="43929" y="0"/>
                                </a:lnTo>
                                <a:lnTo>
                                  <a:pt x="43205" y="7924"/>
                                </a:lnTo>
                                <a:lnTo>
                                  <a:pt x="39256" y="20690"/>
                                </a:lnTo>
                                <a:lnTo>
                                  <a:pt x="30989" y="31507"/>
                                </a:lnTo>
                                <a:lnTo>
                                  <a:pt x="19829" y="39530"/>
                                </a:lnTo>
                                <a:lnTo>
                                  <a:pt x="7200" y="43916"/>
                                </a:lnTo>
                                <a:lnTo>
                                  <a:pt x="0" y="44640"/>
                                </a:lnTo>
                                <a:lnTo>
                                  <a:pt x="0" y="50406"/>
                                </a:lnTo>
                                <a:lnTo>
                                  <a:pt x="35799" y="35788"/>
                                </a:lnTo>
                                <a:lnTo>
                                  <a:pt x="49682" y="8636"/>
                                </a:lnTo>
                                <a:lnTo>
                                  <a:pt x="50406" y="0"/>
                                </a:lnTo>
                                <a:close/>
                              </a:path>
                            </a:pathLst>
                          </a:custGeom>
                          <a:solidFill>
                            <a:srgbClr val="000000"/>
                          </a:solidFill>
                        </wps:spPr>
                        <wps:bodyPr wrap="square" lIns="0" tIns="0" rIns="0" bIns="0" rtlCol="0">
                          <a:prstTxWarp prst="textNoShape">
                            <a:avLst/>
                          </a:prstTxWarp>
                          <a:noAutofit/>
                        </wps:bodyPr>
                      </wps:wsp>
                      <wps:wsp>
                        <wps:cNvPr id="1360" name="Graphic 1360"/>
                        <wps:cNvSpPr/>
                        <wps:spPr>
                          <a:xfrm>
                            <a:off x="2919603" y="2165032"/>
                            <a:ext cx="50800" cy="50800"/>
                          </a:xfrm>
                          <a:custGeom>
                            <a:avLst/>
                            <a:gdLst/>
                            <a:ahLst/>
                            <a:cxnLst/>
                            <a:rect l="l" t="t" r="r" b="b"/>
                            <a:pathLst>
                              <a:path w="50800" h="50800">
                                <a:moveTo>
                                  <a:pt x="50406" y="0"/>
                                </a:moveTo>
                                <a:lnTo>
                                  <a:pt x="35799" y="35788"/>
                                </a:lnTo>
                                <a:lnTo>
                                  <a:pt x="0" y="50406"/>
                                </a:lnTo>
                                <a:lnTo>
                                  <a:pt x="0" y="44640"/>
                                </a:lnTo>
                                <a:lnTo>
                                  <a:pt x="7200" y="43916"/>
                                </a:lnTo>
                                <a:lnTo>
                                  <a:pt x="19829" y="39530"/>
                                </a:lnTo>
                                <a:lnTo>
                                  <a:pt x="30989" y="31507"/>
                                </a:lnTo>
                                <a:lnTo>
                                  <a:pt x="39256" y="20690"/>
                                </a:lnTo>
                                <a:lnTo>
                                  <a:pt x="43205" y="7924"/>
                                </a:lnTo>
                                <a:lnTo>
                                  <a:pt x="43929" y="0"/>
                                </a:lnTo>
                              </a:path>
                            </a:pathLst>
                          </a:custGeom>
                          <a:ln w="0">
                            <a:solidFill>
                              <a:srgbClr val="000000"/>
                            </a:solidFill>
                            <a:prstDash val="solid"/>
                          </a:ln>
                        </wps:spPr>
                        <wps:bodyPr wrap="square" lIns="0" tIns="0" rIns="0" bIns="0" rtlCol="0">
                          <a:prstTxWarp prst="textNoShape">
                            <a:avLst/>
                          </a:prstTxWarp>
                          <a:noAutofit/>
                        </wps:bodyPr>
                      </wps:wsp>
                      <wps:wsp>
                        <wps:cNvPr id="1361" name="Graphic 1361"/>
                        <wps:cNvSpPr/>
                        <wps:spPr>
                          <a:xfrm>
                            <a:off x="50406" y="2209673"/>
                            <a:ext cx="2869565" cy="6350"/>
                          </a:xfrm>
                          <a:custGeom>
                            <a:avLst/>
                            <a:gdLst/>
                            <a:ahLst/>
                            <a:cxnLst/>
                            <a:rect l="l" t="t" r="r" b="b"/>
                            <a:pathLst>
                              <a:path w="2869565" h="6350">
                                <a:moveTo>
                                  <a:pt x="2869196" y="0"/>
                                </a:moveTo>
                                <a:lnTo>
                                  <a:pt x="0" y="0"/>
                                </a:lnTo>
                                <a:lnTo>
                                  <a:pt x="0" y="5765"/>
                                </a:lnTo>
                                <a:lnTo>
                                  <a:pt x="2869196" y="5765"/>
                                </a:lnTo>
                                <a:lnTo>
                                  <a:pt x="2869196" y="0"/>
                                </a:lnTo>
                                <a:close/>
                              </a:path>
                            </a:pathLst>
                          </a:custGeom>
                          <a:solidFill>
                            <a:srgbClr val="000000"/>
                          </a:solidFill>
                        </wps:spPr>
                        <wps:bodyPr wrap="square" lIns="0" tIns="0" rIns="0" bIns="0" rtlCol="0">
                          <a:prstTxWarp prst="textNoShape">
                            <a:avLst/>
                          </a:prstTxWarp>
                          <a:noAutofit/>
                        </wps:bodyPr>
                      </wps:wsp>
                      <wps:wsp>
                        <wps:cNvPr id="1362" name="Graphic 1362"/>
                        <wps:cNvSpPr/>
                        <wps:spPr>
                          <a:xfrm>
                            <a:off x="50406" y="2209673"/>
                            <a:ext cx="2869565" cy="6350"/>
                          </a:xfrm>
                          <a:custGeom>
                            <a:avLst/>
                            <a:gdLst/>
                            <a:ahLst/>
                            <a:cxnLst/>
                            <a:rect l="l" t="t" r="r" b="b"/>
                            <a:pathLst>
                              <a:path w="2869565" h="6350">
                                <a:moveTo>
                                  <a:pt x="2869196" y="5765"/>
                                </a:moveTo>
                                <a:lnTo>
                                  <a:pt x="0" y="5765"/>
                                </a:lnTo>
                                <a:lnTo>
                                  <a:pt x="0" y="0"/>
                                </a:lnTo>
                                <a:lnTo>
                                  <a:pt x="2869196" y="0"/>
                                </a:lnTo>
                              </a:path>
                            </a:pathLst>
                          </a:custGeom>
                          <a:ln w="0">
                            <a:solidFill>
                              <a:srgbClr val="000000"/>
                            </a:solidFill>
                            <a:prstDash val="solid"/>
                          </a:ln>
                        </wps:spPr>
                        <wps:bodyPr wrap="square" lIns="0" tIns="0" rIns="0" bIns="0" rtlCol="0">
                          <a:prstTxWarp prst="textNoShape">
                            <a:avLst/>
                          </a:prstTxWarp>
                          <a:noAutofit/>
                        </wps:bodyPr>
                      </wps:wsp>
                      <wps:wsp>
                        <wps:cNvPr id="1363" name="Graphic 1363"/>
                        <wps:cNvSpPr/>
                        <wps:spPr>
                          <a:xfrm>
                            <a:off x="0" y="2165032"/>
                            <a:ext cx="50800" cy="50800"/>
                          </a:xfrm>
                          <a:custGeom>
                            <a:avLst/>
                            <a:gdLst/>
                            <a:ahLst/>
                            <a:cxnLst/>
                            <a:rect l="l" t="t" r="r" b="b"/>
                            <a:pathLst>
                              <a:path w="50800" h="50800">
                                <a:moveTo>
                                  <a:pt x="6489" y="0"/>
                                </a:moveTo>
                                <a:lnTo>
                                  <a:pt x="0" y="0"/>
                                </a:lnTo>
                                <a:lnTo>
                                  <a:pt x="723" y="8648"/>
                                </a:lnTo>
                                <a:lnTo>
                                  <a:pt x="27175" y="45015"/>
                                </a:lnTo>
                                <a:lnTo>
                                  <a:pt x="50406" y="50406"/>
                                </a:lnTo>
                                <a:lnTo>
                                  <a:pt x="50406" y="44640"/>
                                </a:lnTo>
                                <a:lnTo>
                                  <a:pt x="43205" y="43929"/>
                                </a:lnTo>
                                <a:lnTo>
                                  <a:pt x="30200" y="39178"/>
                                </a:lnTo>
                                <a:lnTo>
                                  <a:pt x="19526" y="31565"/>
                                </a:lnTo>
                                <a:lnTo>
                                  <a:pt x="11690" y="21133"/>
                                </a:lnTo>
                                <a:lnTo>
                                  <a:pt x="7200" y="7924"/>
                                </a:lnTo>
                                <a:lnTo>
                                  <a:pt x="6489" y="0"/>
                                </a:lnTo>
                                <a:close/>
                              </a:path>
                            </a:pathLst>
                          </a:custGeom>
                          <a:solidFill>
                            <a:srgbClr val="000000"/>
                          </a:solidFill>
                        </wps:spPr>
                        <wps:bodyPr wrap="square" lIns="0" tIns="0" rIns="0" bIns="0" rtlCol="0">
                          <a:prstTxWarp prst="textNoShape">
                            <a:avLst/>
                          </a:prstTxWarp>
                          <a:noAutofit/>
                        </wps:bodyPr>
                      </wps:wsp>
                      <wps:wsp>
                        <wps:cNvPr id="1364" name="Graphic 1364"/>
                        <wps:cNvSpPr/>
                        <wps:spPr>
                          <a:xfrm>
                            <a:off x="0" y="2165032"/>
                            <a:ext cx="50800" cy="50800"/>
                          </a:xfrm>
                          <a:custGeom>
                            <a:avLst/>
                            <a:gdLst/>
                            <a:ahLst/>
                            <a:cxnLst/>
                            <a:rect l="l" t="t" r="r" b="b"/>
                            <a:pathLst>
                              <a:path w="50800" h="50800">
                                <a:moveTo>
                                  <a:pt x="50406" y="50406"/>
                                </a:moveTo>
                                <a:lnTo>
                                  <a:pt x="14803" y="35494"/>
                                </a:lnTo>
                                <a:lnTo>
                                  <a:pt x="0" y="0"/>
                                </a:lnTo>
                                <a:lnTo>
                                  <a:pt x="6489" y="0"/>
                                </a:lnTo>
                                <a:lnTo>
                                  <a:pt x="7200" y="7924"/>
                                </a:lnTo>
                                <a:lnTo>
                                  <a:pt x="11690" y="21133"/>
                                </a:lnTo>
                                <a:lnTo>
                                  <a:pt x="19526" y="31565"/>
                                </a:lnTo>
                                <a:lnTo>
                                  <a:pt x="30200" y="39178"/>
                                </a:lnTo>
                                <a:lnTo>
                                  <a:pt x="43205" y="43929"/>
                                </a:lnTo>
                                <a:lnTo>
                                  <a:pt x="50406" y="44640"/>
                                </a:lnTo>
                              </a:path>
                            </a:pathLst>
                          </a:custGeom>
                          <a:ln w="0">
                            <a:solidFill>
                              <a:srgbClr val="000000"/>
                            </a:solidFill>
                            <a:prstDash val="solid"/>
                          </a:ln>
                        </wps:spPr>
                        <wps:bodyPr wrap="square" lIns="0" tIns="0" rIns="0" bIns="0" rtlCol="0">
                          <a:prstTxWarp prst="textNoShape">
                            <a:avLst/>
                          </a:prstTxWarp>
                          <a:noAutofit/>
                        </wps:bodyPr>
                      </wps:wsp>
                      <wps:wsp>
                        <wps:cNvPr id="1365" name="Graphic 1365"/>
                        <wps:cNvSpPr/>
                        <wps:spPr>
                          <a:xfrm>
                            <a:off x="0" y="50393"/>
                            <a:ext cx="6985" cy="2115185"/>
                          </a:xfrm>
                          <a:custGeom>
                            <a:avLst/>
                            <a:gdLst/>
                            <a:ahLst/>
                            <a:cxnLst/>
                            <a:rect l="l" t="t" r="r" b="b"/>
                            <a:pathLst>
                              <a:path w="6985" h="2115185">
                                <a:moveTo>
                                  <a:pt x="6477" y="0"/>
                                </a:moveTo>
                                <a:lnTo>
                                  <a:pt x="0" y="0"/>
                                </a:lnTo>
                                <a:lnTo>
                                  <a:pt x="0" y="2114638"/>
                                </a:lnTo>
                                <a:lnTo>
                                  <a:pt x="6477" y="2114638"/>
                                </a:lnTo>
                                <a:lnTo>
                                  <a:pt x="6477" y="0"/>
                                </a:lnTo>
                                <a:close/>
                              </a:path>
                            </a:pathLst>
                          </a:custGeom>
                          <a:solidFill>
                            <a:srgbClr val="000000"/>
                          </a:solidFill>
                        </wps:spPr>
                        <wps:bodyPr wrap="square" lIns="0" tIns="0" rIns="0" bIns="0" rtlCol="0">
                          <a:prstTxWarp prst="textNoShape">
                            <a:avLst/>
                          </a:prstTxWarp>
                          <a:noAutofit/>
                        </wps:bodyPr>
                      </wps:wsp>
                      <wps:wsp>
                        <wps:cNvPr id="1366" name="Graphic 1366"/>
                        <wps:cNvSpPr/>
                        <wps:spPr>
                          <a:xfrm>
                            <a:off x="0" y="50393"/>
                            <a:ext cx="6985" cy="2115185"/>
                          </a:xfrm>
                          <a:custGeom>
                            <a:avLst/>
                            <a:gdLst/>
                            <a:ahLst/>
                            <a:cxnLst/>
                            <a:rect l="l" t="t" r="r" b="b"/>
                            <a:pathLst>
                              <a:path w="6985" h="2115185">
                                <a:moveTo>
                                  <a:pt x="0" y="2114638"/>
                                </a:moveTo>
                                <a:lnTo>
                                  <a:pt x="0" y="0"/>
                                </a:lnTo>
                                <a:lnTo>
                                  <a:pt x="6477" y="0"/>
                                </a:lnTo>
                                <a:lnTo>
                                  <a:pt x="6477" y="2114638"/>
                                </a:lnTo>
                              </a:path>
                            </a:pathLst>
                          </a:custGeom>
                          <a:ln w="0">
                            <a:solidFill>
                              <a:srgbClr val="000000"/>
                            </a:solidFill>
                            <a:prstDash val="solid"/>
                          </a:ln>
                        </wps:spPr>
                        <wps:bodyPr wrap="square" lIns="0" tIns="0" rIns="0" bIns="0" rtlCol="0">
                          <a:prstTxWarp prst="textNoShape">
                            <a:avLst/>
                          </a:prstTxWarp>
                          <a:noAutofit/>
                        </wps:bodyPr>
                      </wps:wsp>
                      <wps:wsp>
                        <wps:cNvPr id="1367" name="Graphic 1367"/>
                        <wps:cNvSpPr/>
                        <wps:spPr>
                          <a:xfrm>
                            <a:off x="0" y="0"/>
                            <a:ext cx="50800" cy="50800"/>
                          </a:xfrm>
                          <a:custGeom>
                            <a:avLst/>
                            <a:gdLst/>
                            <a:ahLst/>
                            <a:cxnLst/>
                            <a:rect l="l" t="t" r="r" b="b"/>
                            <a:pathLst>
                              <a:path w="50800" h="50800">
                                <a:moveTo>
                                  <a:pt x="50406" y="0"/>
                                </a:moveTo>
                                <a:lnTo>
                                  <a:pt x="14730" y="14819"/>
                                </a:lnTo>
                                <a:lnTo>
                                  <a:pt x="0" y="50393"/>
                                </a:lnTo>
                                <a:lnTo>
                                  <a:pt x="6477" y="50393"/>
                                </a:lnTo>
                                <a:lnTo>
                                  <a:pt x="7200" y="42468"/>
                                </a:lnTo>
                                <a:lnTo>
                                  <a:pt x="11490" y="29896"/>
                                </a:lnTo>
                                <a:lnTo>
                                  <a:pt x="19707" y="18927"/>
                                </a:lnTo>
                                <a:lnTo>
                                  <a:pt x="30671" y="10909"/>
                                </a:lnTo>
                                <a:lnTo>
                                  <a:pt x="43205" y="7188"/>
                                </a:lnTo>
                                <a:lnTo>
                                  <a:pt x="50406" y="6476"/>
                                </a:lnTo>
                                <a:lnTo>
                                  <a:pt x="50406" y="0"/>
                                </a:lnTo>
                                <a:close/>
                              </a:path>
                            </a:pathLst>
                          </a:custGeom>
                          <a:solidFill>
                            <a:srgbClr val="000000"/>
                          </a:solidFill>
                        </wps:spPr>
                        <wps:bodyPr wrap="square" lIns="0" tIns="0" rIns="0" bIns="0" rtlCol="0">
                          <a:prstTxWarp prst="textNoShape">
                            <a:avLst/>
                          </a:prstTxWarp>
                          <a:noAutofit/>
                        </wps:bodyPr>
                      </wps:wsp>
                      <wps:wsp>
                        <wps:cNvPr id="1368" name="Graphic 1368"/>
                        <wps:cNvSpPr/>
                        <wps:spPr>
                          <a:xfrm>
                            <a:off x="0" y="0"/>
                            <a:ext cx="50800" cy="50800"/>
                          </a:xfrm>
                          <a:custGeom>
                            <a:avLst/>
                            <a:gdLst/>
                            <a:ahLst/>
                            <a:cxnLst/>
                            <a:rect l="l" t="t" r="r" b="b"/>
                            <a:pathLst>
                              <a:path w="50800" h="50800">
                                <a:moveTo>
                                  <a:pt x="0" y="50393"/>
                                </a:moveTo>
                                <a:lnTo>
                                  <a:pt x="14730" y="14819"/>
                                </a:lnTo>
                                <a:lnTo>
                                  <a:pt x="50406" y="0"/>
                                </a:lnTo>
                                <a:lnTo>
                                  <a:pt x="50406" y="6476"/>
                                </a:lnTo>
                                <a:lnTo>
                                  <a:pt x="43205" y="7188"/>
                                </a:lnTo>
                                <a:lnTo>
                                  <a:pt x="30671" y="10909"/>
                                </a:lnTo>
                                <a:lnTo>
                                  <a:pt x="19707" y="18927"/>
                                </a:lnTo>
                                <a:lnTo>
                                  <a:pt x="11490" y="29896"/>
                                </a:lnTo>
                                <a:lnTo>
                                  <a:pt x="7200" y="42468"/>
                                </a:lnTo>
                                <a:lnTo>
                                  <a:pt x="6477" y="50393"/>
                                </a:lnTo>
                              </a:path>
                            </a:pathLst>
                          </a:custGeom>
                          <a:ln w="0">
                            <a:solidFill>
                              <a:srgbClr val="000000"/>
                            </a:solidFill>
                            <a:prstDash val="solid"/>
                          </a:ln>
                        </wps:spPr>
                        <wps:bodyPr wrap="square" lIns="0" tIns="0" rIns="0" bIns="0" rtlCol="0">
                          <a:prstTxWarp prst="textNoShape">
                            <a:avLst/>
                          </a:prstTxWarp>
                          <a:noAutofit/>
                        </wps:bodyPr>
                      </wps:wsp>
                      <wps:wsp>
                        <wps:cNvPr id="1369" name="Textbox 1369"/>
                        <wps:cNvSpPr txBox="1"/>
                        <wps:spPr>
                          <a:xfrm>
                            <a:off x="490855" y="351544"/>
                            <a:ext cx="305435" cy="88265"/>
                          </a:xfrm>
                          <a:prstGeom prst="rect">
                            <a:avLst/>
                          </a:prstGeom>
                        </wps:spPr>
                        <wps:txbx>
                          <w:txbxContent>
                            <w:p>
                              <w:pPr>
                                <w:spacing w:line="137" w:lineRule="exact" w:before="0"/>
                                <w:ind w:left="0" w:right="0" w:firstLine="0"/>
                                <w:jc w:val="left"/>
                                <w:rPr>
                                  <w:rFonts w:ascii="Arial"/>
                                  <w:sz w:val="12"/>
                                </w:rPr>
                              </w:pPr>
                              <w:r>
                                <w:rPr>
                                  <w:rFonts w:ascii="Arial"/>
                                  <w:spacing w:val="-2"/>
                                  <w:sz w:val="12"/>
                                </w:rPr>
                                <w:t>polarizer</w:t>
                              </w:r>
                            </w:p>
                          </w:txbxContent>
                        </wps:txbx>
                        <wps:bodyPr wrap="square" lIns="0" tIns="0" rIns="0" bIns="0" rtlCol="0">
                          <a:noAutofit/>
                        </wps:bodyPr>
                      </wps:wsp>
                      <wps:wsp>
                        <wps:cNvPr id="1370" name="Textbox 1370"/>
                        <wps:cNvSpPr txBox="1"/>
                        <wps:spPr>
                          <a:xfrm>
                            <a:off x="935159" y="313735"/>
                            <a:ext cx="408305" cy="255270"/>
                          </a:xfrm>
                          <a:prstGeom prst="rect">
                            <a:avLst/>
                          </a:prstGeom>
                        </wps:spPr>
                        <wps:txbx>
                          <w:txbxContent>
                            <w:p>
                              <w:pPr>
                                <w:spacing w:line="137" w:lineRule="exact" w:before="0"/>
                                <w:ind w:left="0" w:right="0" w:firstLine="0"/>
                                <w:jc w:val="left"/>
                                <w:rPr>
                                  <w:rFonts w:ascii="Arial"/>
                                  <w:sz w:val="12"/>
                                </w:rPr>
                              </w:pPr>
                              <w:r>
                                <w:rPr>
                                  <w:rFonts w:ascii="Arial"/>
                                  <w:spacing w:val="-5"/>
                                  <w:sz w:val="12"/>
                                </w:rPr>
                                <w:t>HOE</w:t>
                              </w:r>
                            </w:p>
                            <w:p>
                              <w:pPr>
                                <w:spacing w:before="125"/>
                                <w:ind w:left="129" w:right="0" w:firstLine="0"/>
                                <w:jc w:val="left"/>
                                <w:rPr>
                                  <w:rFonts w:ascii="Arial"/>
                                  <w:sz w:val="12"/>
                                </w:rPr>
                              </w:pPr>
                              <w:r>
                                <w:rPr>
                                  <w:rFonts w:ascii="Arial"/>
                                  <w:sz w:val="12"/>
                                </w:rPr>
                                <w:t>CLC</w:t>
                              </w:r>
                              <w:r>
                                <w:rPr>
                                  <w:rFonts w:ascii="Arial"/>
                                  <w:spacing w:val="-3"/>
                                  <w:sz w:val="12"/>
                                </w:rPr>
                                <w:t> </w:t>
                              </w:r>
                              <w:r>
                                <w:rPr>
                                  <w:rFonts w:ascii="Arial"/>
                                  <w:spacing w:val="-4"/>
                                  <w:sz w:val="12"/>
                                </w:rPr>
                                <w:t>lens</w:t>
                              </w:r>
                            </w:p>
                          </w:txbxContent>
                        </wps:txbx>
                        <wps:bodyPr wrap="square" lIns="0" tIns="0" rIns="0" bIns="0" rtlCol="0">
                          <a:noAutofit/>
                        </wps:bodyPr>
                      </wps:wsp>
                      <wps:wsp>
                        <wps:cNvPr id="1371" name="Textbox 1371"/>
                        <wps:cNvSpPr txBox="1"/>
                        <wps:spPr>
                          <a:xfrm>
                            <a:off x="465149" y="1340018"/>
                            <a:ext cx="233045" cy="88265"/>
                          </a:xfrm>
                          <a:prstGeom prst="rect">
                            <a:avLst/>
                          </a:prstGeom>
                        </wps:spPr>
                        <wps:txbx>
                          <w:txbxContent>
                            <w:p>
                              <w:pPr>
                                <w:spacing w:line="137" w:lineRule="exact" w:before="0"/>
                                <w:ind w:left="0" w:right="0" w:firstLine="0"/>
                                <w:jc w:val="left"/>
                                <w:rPr>
                                  <w:rFonts w:ascii="Arial"/>
                                  <w:sz w:val="12"/>
                                </w:rPr>
                              </w:pPr>
                              <w:r>
                                <w:rPr>
                                  <w:rFonts w:ascii="Arial"/>
                                  <w:spacing w:val="-2"/>
                                  <w:sz w:val="12"/>
                                </w:rPr>
                                <w:t>ctional</w:t>
                              </w:r>
                            </w:p>
                          </w:txbxContent>
                        </wps:txbx>
                        <wps:bodyPr wrap="square" lIns="0" tIns="0" rIns="0" bIns="0" rtlCol="0">
                          <a:noAutofit/>
                        </wps:bodyPr>
                      </wps:wsp>
                      <wps:wsp>
                        <wps:cNvPr id="1372" name="Textbox 1372"/>
                        <wps:cNvSpPr txBox="1"/>
                        <wps:spPr>
                          <a:xfrm>
                            <a:off x="98093" y="62672"/>
                            <a:ext cx="83820" cy="151765"/>
                          </a:xfrm>
                          <a:prstGeom prst="rect">
                            <a:avLst/>
                          </a:prstGeom>
                        </wps:spPr>
                        <wps:txbx>
                          <w:txbxContent>
                            <w:p>
                              <w:pPr>
                                <w:spacing w:before="5"/>
                                <w:ind w:left="0" w:right="0" w:firstLine="0"/>
                                <w:jc w:val="left"/>
                                <w:rPr>
                                  <w:rFonts w:ascii="Arial"/>
                                  <w:b/>
                                  <w:sz w:val="20"/>
                                </w:rPr>
                              </w:pPr>
                              <w:r>
                                <w:rPr>
                                  <w:rFonts w:ascii="Arial"/>
                                  <w:b/>
                                  <w:spacing w:val="-10"/>
                                  <w:sz w:val="20"/>
                                </w:rPr>
                                <w:t>a</w:t>
                              </w:r>
                            </w:p>
                          </w:txbxContent>
                        </wps:txbx>
                        <wps:bodyPr wrap="square" lIns="0" tIns="0" rIns="0" bIns="0" rtlCol="0">
                          <a:noAutofit/>
                        </wps:bodyPr>
                      </wps:wsp>
                      <wps:wsp>
                        <wps:cNvPr id="1373" name="Textbox 1373"/>
                        <wps:cNvSpPr txBox="1"/>
                        <wps:spPr>
                          <a:xfrm>
                            <a:off x="1516277" y="62672"/>
                            <a:ext cx="90805" cy="151765"/>
                          </a:xfrm>
                          <a:prstGeom prst="rect">
                            <a:avLst/>
                          </a:prstGeom>
                        </wps:spPr>
                        <wps:txbx>
                          <w:txbxContent>
                            <w:p>
                              <w:pPr>
                                <w:spacing w:before="5"/>
                                <w:ind w:left="0" w:right="0" w:firstLine="0"/>
                                <w:jc w:val="left"/>
                                <w:rPr>
                                  <w:rFonts w:ascii="Arial"/>
                                  <w:b/>
                                  <w:sz w:val="20"/>
                                </w:rPr>
                              </w:pPr>
                              <w:r>
                                <w:rPr>
                                  <w:rFonts w:ascii="Arial"/>
                                  <w:b/>
                                  <w:spacing w:val="-10"/>
                                  <w:sz w:val="20"/>
                                </w:rPr>
                                <w:t>b</w:t>
                              </w:r>
                            </w:p>
                          </w:txbxContent>
                        </wps:txbx>
                        <wps:bodyPr wrap="square" lIns="0" tIns="0" rIns="0" bIns="0" rtlCol="0">
                          <a:noAutofit/>
                        </wps:bodyPr>
                      </wps:wsp>
                      <wps:wsp>
                        <wps:cNvPr id="1374" name="Textbox 1374"/>
                        <wps:cNvSpPr txBox="1"/>
                        <wps:spPr>
                          <a:xfrm>
                            <a:off x="490855" y="260066"/>
                            <a:ext cx="275590" cy="88265"/>
                          </a:xfrm>
                          <a:prstGeom prst="rect">
                            <a:avLst/>
                          </a:prstGeom>
                        </wps:spPr>
                        <wps:txbx>
                          <w:txbxContent>
                            <w:p>
                              <w:pPr>
                                <w:spacing w:line="137" w:lineRule="exact" w:before="0"/>
                                <w:ind w:left="0" w:right="0" w:firstLine="0"/>
                                <w:jc w:val="left"/>
                                <w:rPr>
                                  <w:rFonts w:ascii="Arial"/>
                                  <w:sz w:val="12"/>
                                </w:rPr>
                              </w:pPr>
                              <w:r>
                                <w:rPr>
                                  <w:rFonts w:ascii="Arial"/>
                                  <w:spacing w:val="-2"/>
                                  <w:sz w:val="12"/>
                                </w:rPr>
                                <w:t>Circular</w:t>
                              </w:r>
                            </w:p>
                          </w:txbxContent>
                        </wps:txbx>
                        <wps:bodyPr wrap="square" lIns="0" tIns="0" rIns="0" bIns="0" rtlCol="0">
                          <a:noAutofit/>
                        </wps:bodyPr>
                      </wps:wsp>
                      <wps:wsp>
                        <wps:cNvPr id="1375" name="Textbox 1375"/>
                        <wps:cNvSpPr txBox="1"/>
                        <wps:spPr>
                          <a:xfrm>
                            <a:off x="935159" y="222257"/>
                            <a:ext cx="347980" cy="88265"/>
                          </a:xfrm>
                          <a:prstGeom prst="rect">
                            <a:avLst/>
                          </a:prstGeom>
                        </wps:spPr>
                        <wps:txbx>
                          <w:txbxContent>
                            <w:p>
                              <w:pPr>
                                <w:spacing w:line="137" w:lineRule="exact" w:before="0"/>
                                <w:ind w:left="0" w:right="0" w:firstLine="0"/>
                                <w:jc w:val="left"/>
                                <w:rPr>
                                  <w:rFonts w:ascii="Arial"/>
                                  <w:sz w:val="12"/>
                                </w:rPr>
                              </w:pPr>
                              <w:r>
                                <w:rPr>
                                  <w:rFonts w:ascii="Arial"/>
                                  <w:spacing w:val="-2"/>
                                  <w:sz w:val="12"/>
                                </w:rPr>
                                <w:t>Reflective</w:t>
                              </w:r>
                            </w:p>
                          </w:txbxContent>
                        </wps:txbx>
                        <wps:bodyPr wrap="square" lIns="0" tIns="0" rIns="0" bIns="0" rtlCol="0">
                          <a:noAutofit/>
                        </wps:bodyPr>
                      </wps:wsp>
                      <wps:wsp>
                        <wps:cNvPr id="1376" name="Textbox 1376"/>
                        <wps:cNvSpPr txBox="1"/>
                        <wps:spPr>
                          <a:xfrm>
                            <a:off x="1627517" y="166270"/>
                            <a:ext cx="512445" cy="88265"/>
                          </a:xfrm>
                          <a:prstGeom prst="rect">
                            <a:avLst/>
                          </a:prstGeom>
                        </wps:spPr>
                        <wps:txbx>
                          <w:txbxContent>
                            <w:p>
                              <w:pPr>
                                <w:tabs>
                                  <w:tab w:pos="786" w:val="left" w:leader="none"/>
                                </w:tabs>
                                <w:spacing w:line="137" w:lineRule="exact" w:before="0"/>
                                <w:ind w:left="0" w:right="0" w:firstLine="0"/>
                                <w:jc w:val="left"/>
                                <w:rPr>
                                  <w:rFonts w:ascii="Arial"/>
                                  <w:sz w:val="12"/>
                                </w:rPr>
                              </w:pPr>
                              <w:r>
                                <w:rPr>
                                  <w:rFonts w:ascii="Arial"/>
                                  <w:spacing w:val="12"/>
                                  <w:sz w:val="12"/>
                                  <w:u w:val="dotted"/>
                                </w:rPr>
                                <w:t> </w:t>
                              </w:r>
                              <w:r>
                                <w:rPr>
                                  <w:rFonts w:ascii="Arial"/>
                                  <w:sz w:val="12"/>
                                  <w:u w:val="dotted"/>
                                </w:rPr>
                                <w:t>Far </w:t>
                              </w:r>
                              <w:r>
                                <w:rPr>
                                  <w:rFonts w:ascii="Arial"/>
                                  <w:spacing w:val="-2"/>
                                  <w:sz w:val="12"/>
                                  <w:u w:val="dotted"/>
                                </w:rPr>
                                <w:t>depth</w:t>
                              </w:r>
                              <w:r>
                                <w:rPr>
                                  <w:rFonts w:ascii="Arial"/>
                                  <w:sz w:val="12"/>
                                  <w:u w:val="dotted"/>
                                </w:rPr>
                                <w:tab/>
                              </w:r>
                            </w:p>
                          </w:txbxContent>
                        </wps:txbx>
                        <wps:bodyPr wrap="square" lIns="0" tIns="0" rIns="0" bIns="0" rtlCol="0">
                          <a:noAutofit/>
                        </wps:bodyPr>
                      </wps:wsp>
                      <wps:wsp>
                        <wps:cNvPr id="1377" name="Textbox 1377"/>
                        <wps:cNvSpPr txBox="1"/>
                        <wps:spPr>
                          <a:xfrm>
                            <a:off x="126217" y="1340018"/>
                            <a:ext cx="351790" cy="179705"/>
                          </a:xfrm>
                          <a:prstGeom prst="rect">
                            <a:avLst/>
                          </a:prstGeom>
                        </wps:spPr>
                        <wps:txbx>
                          <w:txbxContent>
                            <w:p>
                              <w:pPr>
                                <w:spacing w:line="249" w:lineRule="auto" w:before="0"/>
                                <w:ind w:left="0" w:right="9" w:firstLine="0"/>
                                <w:jc w:val="left"/>
                                <w:rPr>
                                  <w:rFonts w:ascii="Arial"/>
                                  <w:sz w:val="12"/>
                                </w:rPr>
                              </w:pPr>
                              <w:r>
                                <w:rPr>
                                  <w:rFonts w:ascii="Arial"/>
                                  <w:sz w:val="12"/>
                                </w:rPr>
                                <w:t>Laser</w:t>
                              </w:r>
                              <w:r>
                                <w:rPr>
                                  <w:rFonts w:ascii="Arial"/>
                                  <w:spacing w:val="-9"/>
                                  <w:sz w:val="12"/>
                                </w:rPr>
                                <w:t> </w:t>
                              </w:r>
                              <w:r>
                                <w:rPr>
                                  <w:rFonts w:ascii="Arial"/>
                                  <w:sz w:val="12"/>
                                </w:rPr>
                                <w:t>dire</w:t>
                              </w:r>
                              <w:r>
                                <w:rPr>
                                  <w:rFonts w:ascii="Arial"/>
                                  <w:spacing w:val="40"/>
                                  <w:sz w:val="12"/>
                                </w:rPr>
                                <w:t> </w:t>
                              </w:r>
                              <w:r>
                                <w:rPr>
                                  <w:rFonts w:ascii="Arial"/>
                                  <w:spacing w:val="-2"/>
                                  <w:sz w:val="12"/>
                                </w:rPr>
                                <w:t>backlight</w:t>
                              </w:r>
                            </w:p>
                          </w:txbxContent>
                        </wps:txbx>
                        <wps:bodyPr wrap="square" lIns="0" tIns="0" rIns="0" bIns="0" rtlCol="0">
                          <a:noAutofit/>
                        </wps:bodyPr>
                      </wps:wsp>
                      <wps:wsp>
                        <wps:cNvPr id="1378" name="Textbox 1378"/>
                        <wps:cNvSpPr txBox="1"/>
                        <wps:spPr>
                          <a:xfrm>
                            <a:off x="2456775" y="1284956"/>
                            <a:ext cx="427990" cy="88265"/>
                          </a:xfrm>
                          <a:prstGeom prst="rect">
                            <a:avLst/>
                          </a:prstGeom>
                        </wps:spPr>
                        <wps:txbx>
                          <w:txbxContent>
                            <w:p>
                              <w:pPr>
                                <w:spacing w:line="137" w:lineRule="exact" w:before="0"/>
                                <w:ind w:left="0" w:right="0" w:firstLine="0"/>
                                <w:jc w:val="left"/>
                                <w:rPr>
                                  <w:rFonts w:ascii="Arial"/>
                                  <w:sz w:val="12"/>
                                </w:rPr>
                              </w:pPr>
                              <w:r>
                                <w:rPr>
                                  <w:rFonts w:ascii="Arial"/>
                                  <w:sz w:val="12"/>
                                </w:rPr>
                                <w:t>OLED</w:t>
                              </w:r>
                              <w:r>
                                <w:rPr>
                                  <w:rFonts w:ascii="Arial"/>
                                  <w:spacing w:val="-4"/>
                                  <w:sz w:val="12"/>
                                </w:rPr>
                                <w:t> </w:t>
                              </w:r>
                              <w:r>
                                <w:rPr>
                                  <w:rFonts w:ascii="Arial"/>
                                  <w:spacing w:val="-2"/>
                                  <w:sz w:val="12"/>
                                </w:rPr>
                                <w:t>panel</w:t>
                              </w:r>
                            </w:p>
                          </w:txbxContent>
                        </wps:txbx>
                        <wps:bodyPr wrap="square" lIns="0" tIns="0" rIns="0" bIns="0" rtlCol="0">
                          <a:noAutofit/>
                        </wps:bodyPr>
                      </wps:wsp>
                      <wps:wsp>
                        <wps:cNvPr id="1379" name="Textbox 1379"/>
                        <wps:cNvSpPr txBox="1"/>
                        <wps:spPr>
                          <a:xfrm>
                            <a:off x="76324" y="1652814"/>
                            <a:ext cx="2831465" cy="494665"/>
                          </a:xfrm>
                          <a:prstGeom prst="rect">
                            <a:avLst/>
                          </a:prstGeom>
                        </wps:spPr>
                        <wps:txbx>
                          <w:txbxContent>
                            <w:p>
                              <w:pPr>
                                <w:spacing w:line="254" w:lineRule="auto" w:before="0"/>
                                <w:ind w:left="0" w:right="18" w:firstLine="0"/>
                                <w:jc w:val="both"/>
                                <w:rPr>
                                  <w:rFonts w:ascii="Myriad Pro Light"/>
                                  <w:b w:val="0"/>
                                  <w:sz w:val="16"/>
                                </w:rPr>
                              </w:pPr>
                              <w:r>
                                <w:rPr>
                                  <w:rFonts w:ascii="Gill Sans MT"/>
                                  <w:sz w:val="16"/>
                                </w:rPr>
                                <w:t>Fig.</w:t>
                              </w:r>
                              <w:r>
                                <w:rPr>
                                  <w:rFonts w:ascii="Gill Sans MT"/>
                                  <w:spacing w:val="23"/>
                                  <w:sz w:val="16"/>
                                </w:rPr>
                                <w:t> </w:t>
                              </w:r>
                              <w:r>
                                <w:rPr>
                                  <w:rFonts w:ascii="Gill Sans MT"/>
                                  <w:sz w:val="16"/>
                                </w:rPr>
                                <w:t>15</w:t>
                              </w:r>
                              <w:r>
                                <w:rPr>
                                  <w:rFonts w:ascii="Gill Sans MT"/>
                                  <w:spacing w:val="23"/>
                                  <w:sz w:val="16"/>
                                </w:rPr>
                                <w:t> </w:t>
                              </w:r>
                              <w:r>
                                <w:rPr>
                                  <w:rFonts w:ascii="Gill Sans MT"/>
                                  <w:sz w:val="16"/>
                                </w:rPr>
                                <w:t>Schemes</w:t>
                              </w:r>
                              <w:r>
                                <w:rPr>
                                  <w:rFonts w:ascii="Gill Sans MT"/>
                                  <w:spacing w:val="22"/>
                                  <w:sz w:val="16"/>
                                </w:rPr>
                                <w:t> </w:t>
                              </w:r>
                              <w:r>
                                <w:rPr>
                                  <w:rFonts w:ascii="Gill Sans MT"/>
                                  <w:sz w:val="16"/>
                                </w:rPr>
                                <w:t>for</w:t>
                              </w:r>
                              <w:r>
                                <w:rPr>
                                  <w:rFonts w:ascii="Gill Sans MT"/>
                                  <w:spacing w:val="23"/>
                                  <w:sz w:val="16"/>
                                </w:rPr>
                                <w:t> </w:t>
                              </w:r>
                              <w:r>
                                <w:rPr>
                                  <w:rFonts w:ascii="Gill Sans MT"/>
                                  <w:sz w:val="16"/>
                                </w:rPr>
                                <w:t>on-axis</w:t>
                              </w:r>
                              <w:r>
                                <w:rPr>
                                  <w:rFonts w:ascii="Gill Sans MT"/>
                                  <w:spacing w:val="22"/>
                                  <w:sz w:val="16"/>
                                </w:rPr>
                                <w:t> </w:t>
                              </w:r>
                              <w:r>
                                <w:rPr>
                                  <w:rFonts w:ascii="Gill Sans MT"/>
                                  <w:sz w:val="16"/>
                                </w:rPr>
                                <w:t>CLC</w:t>
                              </w:r>
                              <w:r>
                                <w:rPr>
                                  <w:rFonts w:ascii="Gill Sans MT"/>
                                  <w:spacing w:val="23"/>
                                  <w:sz w:val="16"/>
                                </w:rPr>
                                <w:t> </w:t>
                              </w:r>
                              <w:r>
                                <w:rPr>
                                  <w:rFonts w:ascii="Gill Sans MT"/>
                                  <w:sz w:val="16"/>
                                </w:rPr>
                                <w:t>lens</w:t>
                              </w:r>
                              <w:r>
                                <w:rPr>
                                  <w:rFonts w:ascii="Gill Sans MT"/>
                                  <w:spacing w:val="23"/>
                                  <w:sz w:val="16"/>
                                </w:rPr>
                                <w:t> </w:t>
                              </w:r>
                              <w:r>
                                <w:rPr>
                                  <w:rFonts w:ascii="Gill Sans MT"/>
                                  <w:sz w:val="16"/>
                                </w:rPr>
                                <w:t>and</w:t>
                              </w:r>
                              <w:r>
                                <w:rPr>
                                  <w:rFonts w:ascii="Gill Sans MT"/>
                                  <w:spacing w:val="23"/>
                                  <w:sz w:val="16"/>
                                </w:rPr>
                                <w:t> </w:t>
                              </w:r>
                              <w:r>
                                <w:rPr>
                                  <w:rFonts w:ascii="Gill Sans MT"/>
                                  <w:sz w:val="16"/>
                                </w:rPr>
                                <w:t>applications</w:t>
                              </w:r>
                              <w:r>
                                <w:rPr>
                                  <w:rFonts w:ascii="Gill Sans MT"/>
                                  <w:spacing w:val="20"/>
                                  <w:sz w:val="16"/>
                                </w:rPr>
                                <w:t> </w:t>
                              </w:r>
                              <w:r>
                                <w:rPr>
                                  <w:rFonts w:ascii="Gill Sans MT"/>
                                  <w:sz w:val="16"/>
                                </w:rPr>
                                <w:t>in</w:t>
                              </w:r>
                              <w:r>
                                <w:rPr>
                                  <w:rFonts w:ascii="Gill Sans MT"/>
                                  <w:spacing w:val="24"/>
                                  <w:sz w:val="16"/>
                                </w:rPr>
                                <w:t> </w:t>
                              </w:r>
                              <w:r>
                                <w:rPr>
                                  <w:rFonts w:ascii="Gill Sans MT"/>
                                  <w:sz w:val="16"/>
                                </w:rPr>
                                <w:t>AR/VR. a</w:t>
                              </w:r>
                              <w:r>
                                <w:rPr>
                                  <w:rFonts w:ascii="Gill Sans MT"/>
                                  <w:spacing w:val="-9"/>
                                  <w:sz w:val="16"/>
                                </w:rPr>
                                <w:t> </w:t>
                              </w:r>
                              <w:r>
                                <w:rPr>
                                  <w:rFonts w:ascii="Myriad Pro Light"/>
                                  <w:b w:val="0"/>
                                  <w:sz w:val="16"/>
                                </w:rPr>
                                <w:t>Ultra-compact Pancake VR display with only HOEs. </w:t>
                              </w:r>
                              <w:r>
                                <w:rPr>
                                  <w:rFonts w:ascii="Gill Sans MT"/>
                                  <w:sz w:val="16"/>
                                </w:rPr>
                                <w:t>b</w:t>
                              </w:r>
                              <w:r>
                                <w:rPr>
                                  <w:rFonts w:ascii="Gill Sans MT"/>
                                  <w:spacing w:val="-9"/>
                                  <w:sz w:val="16"/>
                                </w:rPr>
                                <w:t> </w:t>
                              </w:r>
                              <w:r>
                                <w:rPr>
                                  <w:rFonts w:ascii="Myriad Pro Light"/>
                                  <w:b w:val="0"/>
                                  <w:sz w:val="16"/>
                                </w:rPr>
                                <w:t>Dual-depth AR</w:t>
                              </w:r>
                              <w:r>
                                <w:rPr>
                                  <w:rFonts w:ascii="Myriad Pro Light"/>
                                  <w:b w:val="0"/>
                                  <w:spacing w:val="40"/>
                                  <w:sz w:val="16"/>
                                </w:rPr>
                                <w:t> </w:t>
                              </w:r>
                              <w:r>
                                <w:rPr>
                                  <w:rFonts w:ascii="Myriad Pro Light"/>
                                  <w:b w:val="0"/>
                                  <w:sz w:val="16"/>
                                </w:rPr>
                                <w:t>display. PR: polarization rotator. L-CLC lens: LCP response; R-CLC lens:</w:t>
                              </w:r>
                              <w:r>
                                <w:rPr>
                                  <w:rFonts w:ascii="Myriad Pro Light"/>
                                  <w:b w:val="0"/>
                                  <w:spacing w:val="40"/>
                                  <w:sz w:val="16"/>
                                </w:rPr>
                                <w:t> </w:t>
                              </w:r>
                              <w:r>
                                <w:rPr>
                                  <w:rFonts w:ascii="Myriad Pro Light"/>
                                  <w:b w:val="0"/>
                                  <w:sz w:val="16"/>
                                </w:rPr>
                                <w:t>RCP response</w:t>
                              </w:r>
                            </w:p>
                          </w:txbxContent>
                        </wps:txbx>
                        <wps:bodyPr wrap="square" lIns="0" tIns="0" rIns="0" bIns="0" rtlCol="0">
                          <a:noAutofit/>
                        </wps:bodyPr>
                      </wps:wsp>
                      <wps:wsp>
                        <wps:cNvPr id="1380" name="Textbox 1380"/>
                        <wps:cNvSpPr txBox="1"/>
                        <wps:spPr>
                          <a:xfrm>
                            <a:off x="1624050" y="531024"/>
                            <a:ext cx="550545" cy="88265"/>
                          </a:xfrm>
                          <a:prstGeom prst="rect">
                            <a:avLst/>
                          </a:prstGeom>
                        </wps:spPr>
                        <wps:txbx>
                          <w:txbxContent>
                            <w:p>
                              <w:pPr>
                                <w:tabs>
                                  <w:tab w:pos="846" w:val="left" w:leader="none"/>
                                </w:tabs>
                                <w:spacing w:line="137" w:lineRule="exact" w:before="0"/>
                                <w:ind w:left="0" w:right="0" w:firstLine="0"/>
                                <w:jc w:val="left"/>
                                <w:rPr>
                                  <w:rFonts w:ascii="Arial"/>
                                  <w:sz w:val="12"/>
                                </w:rPr>
                              </w:pPr>
                              <w:r>
                                <w:rPr>
                                  <w:rFonts w:ascii="Arial"/>
                                  <w:spacing w:val="10"/>
                                  <w:sz w:val="12"/>
                                  <w:u w:val="dotted"/>
                                </w:rPr>
                                <w:t> </w:t>
                              </w:r>
                              <w:r>
                                <w:rPr>
                                  <w:rFonts w:ascii="Arial"/>
                                  <w:sz w:val="12"/>
                                  <w:u w:val="dotted"/>
                                </w:rPr>
                                <w:t>Near</w:t>
                              </w:r>
                              <w:r>
                                <w:rPr>
                                  <w:rFonts w:ascii="Arial"/>
                                  <w:spacing w:val="-1"/>
                                  <w:sz w:val="12"/>
                                  <w:u w:val="dotted"/>
                                </w:rPr>
                                <w:t> </w:t>
                              </w:r>
                              <w:r>
                                <w:rPr>
                                  <w:rFonts w:ascii="Arial"/>
                                  <w:spacing w:val="-4"/>
                                  <w:sz w:val="12"/>
                                  <w:u w:val="dotted"/>
                                </w:rPr>
                                <w:t>depth</w:t>
                              </w:r>
                              <w:r>
                                <w:rPr>
                                  <w:rFonts w:ascii="Arial"/>
                                  <w:sz w:val="12"/>
                                  <w:u w:val="dotted"/>
                                </w:rPr>
                                <w:tab/>
                              </w:r>
                            </w:p>
                          </w:txbxContent>
                        </wps:txbx>
                        <wps:bodyPr wrap="square" lIns="0" tIns="0" rIns="0" bIns="0" rtlCol="0">
                          <a:noAutofit/>
                        </wps:bodyPr>
                      </wps:wsp>
                      <wps:wsp>
                        <wps:cNvPr id="1381" name="Textbox 1381"/>
                        <wps:cNvSpPr txBox="1"/>
                        <wps:spPr>
                          <a:xfrm>
                            <a:off x="2364640" y="509107"/>
                            <a:ext cx="415925" cy="212725"/>
                          </a:xfrm>
                          <a:prstGeom prst="rect">
                            <a:avLst/>
                          </a:prstGeom>
                        </wps:spPr>
                        <wps:txbx>
                          <w:txbxContent>
                            <w:p>
                              <w:pPr>
                                <w:spacing w:line="137" w:lineRule="exact" w:before="0"/>
                                <w:ind w:left="0" w:right="0" w:firstLine="0"/>
                                <w:jc w:val="left"/>
                                <w:rPr>
                                  <w:rFonts w:ascii="Arial"/>
                                  <w:sz w:val="12"/>
                                </w:rPr>
                              </w:pPr>
                              <w:r>
                                <w:rPr>
                                  <w:rFonts w:ascii="Arial"/>
                                  <w:sz w:val="12"/>
                                </w:rPr>
                                <w:t>L-CLC</w:t>
                              </w:r>
                              <w:r>
                                <w:rPr>
                                  <w:rFonts w:ascii="Arial"/>
                                  <w:spacing w:val="-4"/>
                                  <w:sz w:val="12"/>
                                </w:rPr>
                                <w:t> lens</w:t>
                              </w:r>
                            </w:p>
                            <w:p>
                              <w:pPr>
                                <w:spacing w:before="57"/>
                                <w:ind w:left="13" w:right="0" w:firstLine="0"/>
                                <w:jc w:val="left"/>
                                <w:rPr>
                                  <w:rFonts w:ascii="Arial"/>
                                  <w:sz w:val="12"/>
                                </w:rPr>
                              </w:pPr>
                              <w:r>
                                <w:rPr>
                                  <w:rFonts w:ascii="Arial"/>
                                  <w:sz w:val="12"/>
                                </w:rPr>
                                <w:t>R-CLC</w:t>
                              </w:r>
                              <w:r>
                                <w:rPr>
                                  <w:rFonts w:ascii="Arial"/>
                                  <w:spacing w:val="-4"/>
                                  <w:sz w:val="12"/>
                                </w:rPr>
                                <w:t> lens</w:t>
                              </w:r>
                            </w:p>
                          </w:txbxContent>
                        </wps:txbx>
                        <wps:bodyPr wrap="square" lIns="0" tIns="0" rIns="0" bIns="0" rtlCol="0">
                          <a:noAutofit/>
                        </wps:bodyPr>
                      </wps:wsp>
                      <wps:wsp>
                        <wps:cNvPr id="1382" name="Textbox 1382"/>
                        <wps:cNvSpPr txBox="1"/>
                        <wps:spPr>
                          <a:xfrm>
                            <a:off x="2537079" y="875874"/>
                            <a:ext cx="118745" cy="88265"/>
                          </a:xfrm>
                          <a:prstGeom prst="rect">
                            <a:avLst/>
                          </a:prstGeom>
                        </wps:spPr>
                        <wps:txbx>
                          <w:txbxContent>
                            <w:p>
                              <w:pPr>
                                <w:spacing w:line="137" w:lineRule="exact" w:before="0"/>
                                <w:ind w:left="0" w:right="0" w:firstLine="0"/>
                                <w:jc w:val="left"/>
                                <w:rPr>
                                  <w:rFonts w:ascii="Arial"/>
                                  <w:sz w:val="12"/>
                                </w:rPr>
                              </w:pPr>
                              <w:r>
                                <w:rPr>
                                  <w:rFonts w:ascii="Arial"/>
                                  <w:spacing w:val="-5"/>
                                  <w:sz w:val="12"/>
                                </w:rPr>
                                <w:t>PR</w:t>
                              </w:r>
                            </w:p>
                          </w:txbxContent>
                        </wps:txbx>
                        <wps:bodyPr wrap="square" lIns="0" tIns="0" rIns="0" bIns="0" rtlCol="0">
                          <a:noAutofit/>
                        </wps:bodyPr>
                      </wps:wsp>
                    </wpg:wgp>
                  </a:graphicData>
                </a:graphic>
              </wp:anchor>
            </w:drawing>
          </mc:Choice>
          <mc:Fallback>
            <w:pict>
              <v:group style="position:absolute;margin-left:304.723999pt;margin-top:1.90024pt;width:233.9pt;height:174.45pt;mso-position-horizontal-relative:page;mso-position-vertical-relative:paragraph;z-index:-20925440" id="docshapegroup1200" coordorigin="6094,38" coordsize="4678,3489">
                <v:shape style="position:absolute;left:7565;top:758;width:31;height:1593" type="#_x0000_t75" id="docshape1201" stroked="false">
                  <v:imagedata r:id="rId228" o:title=""/>
                </v:shape>
                <v:shape style="position:absolute;left:8739;top:448;width:1451;height:1673" type="#_x0000_t75" id="docshape1202" stroked="false">
                  <v:imagedata r:id="rId229" o:title=""/>
                </v:shape>
                <v:rect style="position:absolute;left:7497;top:758;width:29;height:1591" id="docshape1203" filled="true" fillcolor="#ffd866" stroked="false">
                  <v:fill type="solid"/>
                </v:rect>
                <v:rect style="position:absolute;left:7327;top:758;width:34;height:1591" id="docshape1204" filled="true" fillcolor="#000000" stroked="false">
                  <v:fill type="solid"/>
                </v:rect>
                <v:rect style="position:absolute;left:7425;top:758;width:35;height:1591" id="docshape1205" filled="true" fillcolor="#bebebe" stroked="false">
                  <v:fill type="solid"/>
                </v:rect>
                <v:shape style="position:absolute;left:7193;top:682;width:260;height:1694" id="docshape1206" coordorigin="7194,682" coordsize="260,1694" path="m7346,2365l7333,2365,7320,2365,7319,2368,7325,2374,7332,2375,7339,2375,7345,2370,7346,2365xm7346,2356l7341,2350,7334,2349,7327,2348,7321,2354,7320,2356,7320,2357,7195,2345,7194,2352,7320,2364,7320,2359,7320,2363,7320,2364,7333,2364,7333,2365,7333,2364,7346,2364,7346,2361,7346,2359,7346,2357,7346,2356xm7453,759l7453,758,7453,750,7442,741,7433,742,7431,745,7355,682,7351,687,7427,750,7424,753,7425,761,7436,770,7444,770,7449,764,7453,759xe" filled="true" fillcolor="#000000" stroked="false">
                  <v:path arrowok="t"/>
                  <v:fill type="solid"/>
                </v:shape>
                <v:shape style="position:absolute;left:7360;top:1338;width:479;height:526" type="#_x0000_t75" id="docshape1207" stroked="false">
                  <v:imagedata r:id="rId230" o:title=""/>
                </v:shape>
                <v:line style="position:absolute" from="7371,1580" to="7833,1581" stroked="true" strokeweight=".323pt" strokecolor="#000000">
                  <v:stroke dashstyle="shortdash"/>
                </v:line>
                <v:line style="position:absolute" from="7667,869" to="7598,869" stroked="true" strokeweight=".162pt" strokecolor="#000000">
                  <v:stroke dashstyle="solid"/>
                </v:line>
                <v:shape style="position:absolute;left:7440;top:1484;width:184;height:225" id="docshape1208" coordorigin="7441,1485" coordsize="184,225" path="m7479,1485l7441,1486,7461,1519,7479,1485xm7485,1709l7470,1674,7447,1705,7485,1709xm7624,1581l7592,1560,7590,1599,7624,1581xe" filled="true" fillcolor="#000000" stroked="false">
                  <v:path arrowok="t"/>
                  <v:fill type="solid"/>
                </v:shape>
                <v:shape style="position:absolute;left:9878;top:1543;width:413;height:496" type="#_x0000_t75" id="docshape1209" stroked="false">
                  <v:imagedata r:id="rId231" o:title=""/>
                </v:shape>
                <v:shape style="position:absolute;left:7497;top:629;width:46;height:144" id="docshape1210" coordorigin="7497,630" coordsize="46,144" path="m7507,745l7500,749,7497,763,7502,770,7515,773,7522,769,7524,760,7515,760,7508,758,7511,746,7507,745xm7511,746l7508,758,7515,760,7517,748,7517,747,7511,746xm7517,747l7515,760,7524,760,7526,755,7521,748,7517,747xm7537,630l7511,745,7511,746,7517,747,7543,631,7537,630xe" filled="true" fillcolor="#000000" stroked="false">
                  <v:path arrowok="t"/>
                  <v:fill type="solid"/>
                </v:shape>
                <v:rect style="position:absolute;left:6173;top:38;width:4519;height:11" id="docshape1211" filled="true" fillcolor="#000000" stroked="false">
                  <v:fill type="solid"/>
                </v:rect>
                <v:shape style="position:absolute;left:6173;top:38;width:4519;height:11" id="docshape1212" coordorigin="6174,38" coordsize="4519,11" path="m6174,38l10692,38,10692,48,6174,48e" filled="false" stroked="true" strokeweight="0pt" strokecolor="#000000">
                  <v:path arrowok="t"/>
                  <v:stroke dashstyle="solid"/>
                </v:shape>
                <v:shape style="position:absolute;left:10692;top:38;width:80;height:80" id="docshape1213" coordorigin="10692,38" coordsize="80,80" path="m10692,38l10692,48,10704,49,10716,52,10760,105,10761,117,10772,117,10749,61,10706,39,10692,38xe" filled="true" fillcolor="#000000" stroked="false">
                  <v:path arrowok="t"/>
                  <v:fill type="solid"/>
                </v:shape>
                <v:shape style="position:absolute;left:10692;top:38;width:80;height:80" id="docshape1214" coordorigin="10692,38" coordsize="80,80" path="m10692,38l10749,61,10772,117,10761,117,10760,105,10758,94,10704,49,10692,48e" filled="false" stroked="true" strokeweight="0pt" strokecolor="#000000">
                  <v:path arrowok="t"/>
                  <v:stroke dashstyle="solid"/>
                </v:shape>
                <v:rect style="position:absolute;left:10761;top:117;width:11;height:3331" id="docshape1215" filled="true" fillcolor="#000000" stroked="false">
                  <v:fill type="solid"/>
                </v:rect>
                <v:shape style="position:absolute;left:10761;top:117;width:11;height:3331" id="docshape1216" coordorigin="10761,117" coordsize="11,3331" path="m10772,117l10772,3448,10761,3448,10761,117e" filled="false" stroked="true" strokeweight="0pt" strokecolor="#000000">
                  <v:path arrowok="t"/>
                  <v:stroke dashstyle="solid"/>
                </v:shape>
                <v:shape style="position:absolute;left:10692;top:3447;width:80;height:80" id="docshape1217" coordorigin="10692,3448" coordsize="80,80" path="m10772,3448l10761,3448,10760,3460,10754,3480,10741,3497,10724,3510,10704,3517,10692,3518,10692,3527,10749,3504,10771,3461,10772,3448xe" filled="true" fillcolor="#000000" stroked="false">
                  <v:path arrowok="t"/>
                  <v:fill type="solid"/>
                </v:shape>
                <v:shape style="position:absolute;left:10692;top:3447;width:80;height:80" id="docshape1218" coordorigin="10692,3448" coordsize="80,80" path="m10772,3448l10749,3504,10692,3527,10692,3518,10704,3517,10724,3510,10741,3497,10754,3480,10760,3460,10761,3448e" filled="false" stroked="true" strokeweight="0pt" strokecolor="#000000">
                  <v:path arrowok="t"/>
                  <v:stroke dashstyle="solid"/>
                </v:shape>
                <v:rect style="position:absolute;left:6173;top:3517;width:4519;height:10" id="docshape1219" filled="true" fillcolor="#000000" stroked="false">
                  <v:fill type="solid"/>
                </v:rect>
                <v:shape style="position:absolute;left:6173;top:3517;width:4519;height:10" id="docshape1220" coordorigin="6174,3518" coordsize="4519,10" path="m10692,3527l6174,3527,6174,3518,10692,3518e" filled="false" stroked="true" strokeweight="0pt" strokecolor="#000000">
                  <v:path arrowok="t"/>
                  <v:stroke dashstyle="solid"/>
                </v:shape>
                <v:shape style="position:absolute;left:6094;top:3447;width:80;height:80" id="docshape1221" coordorigin="6094,3448" coordsize="80,80" path="m6105,3448l6094,3448,6096,3461,6137,3518,6174,3527,6174,3518,6163,3517,6142,3509,6125,3497,6113,3481,6106,3460,6105,3448xe" filled="true" fillcolor="#000000" stroked="false">
                  <v:path arrowok="t"/>
                  <v:fill type="solid"/>
                </v:shape>
                <v:shape style="position:absolute;left:6094;top:3447;width:80;height:80" id="docshape1222" coordorigin="6094,3448" coordsize="80,80" path="m6174,3527l6118,3503,6094,3448,6105,3448,6106,3460,6113,3481,6125,3497,6142,3509,6163,3517,6174,3518e" filled="false" stroked="true" strokeweight="0pt" strokecolor="#000000">
                  <v:path arrowok="t"/>
                  <v:stroke dashstyle="solid"/>
                </v:shape>
                <v:rect style="position:absolute;left:6094;top:117;width:11;height:3331" id="docshape1223" filled="true" fillcolor="#000000" stroked="false">
                  <v:fill type="solid"/>
                </v:rect>
                <v:shape style="position:absolute;left:6094;top:117;width:11;height:3331" id="docshape1224" coordorigin="6094,117" coordsize="11,3331" path="m6094,3448l6094,117,6105,117,6105,3448e" filled="false" stroked="true" strokeweight="0pt" strokecolor="#000000">
                  <v:path arrowok="t"/>
                  <v:stroke dashstyle="solid"/>
                </v:shape>
                <v:shape style="position:absolute;left:6094;top:38;width:80;height:80" id="docshape1225" coordorigin="6094,38" coordsize="80,80" path="m6174,38l6118,61,6094,117,6105,117,6106,105,6113,85,6126,68,6143,55,6163,49,6174,48,6174,38xe" filled="true" fillcolor="#000000" stroked="false">
                  <v:path arrowok="t"/>
                  <v:fill type="solid"/>
                </v:shape>
                <v:shape style="position:absolute;left:6094;top:38;width:80;height:80" id="docshape1226" coordorigin="6094,38" coordsize="80,80" path="m6094,117l6118,61,6174,38,6174,48,6163,49,6143,55,6126,68,6113,85,6106,105,6105,117e" filled="false" stroked="true" strokeweight="0pt" strokecolor="#000000">
                  <v:path arrowok="t"/>
                  <v:stroke dashstyle="solid"/>
                </v:shape>
                <v:shape style="position:absolute;left:6867;top:591;width:481;height:139" type="#_x0000_t202" id="docshape1227" filled="false" stroked="false">
                  <v:textbox inset="0,0,0,0">
                    <w:txbxContent>
                      <w:p>
                        <w:pPr>
                          <w:spacing w:line="137" w:lineRule="exact" w:before="0"/>
                          <w:ind w:left="0" w:right="0" w:firstLine="0"/>
                          <w:jc w:val="left"/>
                          <w:rPr>
                            <w:rFonts w:ascii="Arial"/>
                            <w:sz w:val="12"/>
                          </w:rPr>
                        </w:pPr>
                        <w:r>
                          <w:rPr>
                            <w:rFonts w:ascii="Arial"/>
                            <w:spacing w:val="-2"/>
                            <w:sz w:val="12"/>
                          </w:rPr>
                          <w:t>polarizer</w:t>
                        </w:r>
                      </w:p>
                    </w:txbxContent>
                  </v:textbox>
                  <w10:wrap type="none"/>
                </v:shape>
                <v:shape style="position:absolute;left:7567;top:532;width:643;height:402" type="#_x0000_t202" id="docshape1228" filled="false" stroked="false">
                  <v:textbox inset="0,0,0,0">
                    <w:txbxContent>
                      <w:p>
                        <w:pPr>
                          <w:spacing w:line="137" w:lineRule="exact" w:before="0"/>
                          <w:ind w:left="0" w:right="0" w:firstLine="0"/>
                          <w:jc w:val="left"/>
                          <w:rPr>
                            <w:rFonts w:ascii="Arial"/>
                            <w:sz w:val="12"/>
                          </w:rPr>
                        </w:pPr>
                        <w:r>
                          <w:rPr>
                            <w:rFonts w:ascii="Arial"/>
                            <w:spacing w:val="-5"/>
                            <w:sz w:val="12"/>
                          </w:rPr>
                          <w:t>HOE</w:t>
                        </w:r>
                      </w:p>
                      <w:p>
                        <w:pPr>
                          <w:spacing w:before="125"/>
                          <w:ind w:left="129" w:right="0" w:firstLine="0"/>
                          <w:jc w:val="left"/>
                          <w:rPr>
                            <w:rFonts w:ascii="Arial"/>
                            <w:sz w:val="12"/>
                          </w:rPr>
                        </w:pPr>
                        <w:r>
                          <w:rPr>
                            <w:rFonts w:ascii="Arial"/>
                            <w:sz w:val="12"/>
                          </w:rPr>
                          <w:t>CLC</w:t>
                        </w:r>
                        <w:r>
                          <w:rPr>
                            <w:rFonts w:ascii="Arial"/>
                            <w:spacing w:val="-3"/>
                            <w:sz w:val="12"/>
                          </w:rPr>
                          <w:t> </w:t>
                        </w:r>
                        <w:r>
                          <w:rPr>
                            <w:rFonts w:ascii="Arial"/>
                            <w:spacing w:val="-4"/>
                            <w:sz w:val="12"/>
                          </w:rPr>
                          <w:t>lens</w:t>
                        </w:r>
                      </w:p>
                    </w:txbxContent>
                  </v:textbox>
                  <w10:wrap type="none"/>
                </v:shape>
                <v:shape style="position:absolute;left:6827;top:2148;width:367;height:139" type="#_x0000_t202" id="docshape1229" filled="false" stroked="false">
                  <v:textbox inset="0,0,0,0">
                    <w:txbxContent>
                      <w:p>
                        <w:pPr>
                          <w:spacing w:line="137" w:lineRule="exact" w:before="0"/>
                          <w:ind w:left="0" w:right="0" w:firstLine="0"/>
                          <w:jc w:val="left"/>
                          <w:rPr>
                            <w:rFonts w:ascii="Arial"/>
                            <w:sz w:val="12"/>
                          </w:rPr>
                        </w:pPr>
                        <w:r>
                          <w:rPr>
                            <w:rFonts w:ascii="Arial"/>
                            <w:spacing w:val="-2"/>
                            <w:sz w:val="12"/>
                          </w:rPr>
                          <w:t>ctional</w:t>
                        </w:r>
                      </w:p>
                    </w:txbxContent>
                  </v:textbox>
                  <w10:wrap type="none"/>
                </v:shape>
                <v:shape style="position:absolute;left:6248;top:136;width:132;height:239" type="#_x0000_t202" id="docshape1230" filled="false" stroked="false">
                  <v:textbox inset="0,0,0,0">
                    <w:txbxContent>
                      <w:p>
                        <w:pPr>
                          <w:spacing w:before="5"/>
                          <w:ind w:left="0" w:right="0" w:firstLine="0"/>
                          <w:jc w:val="left"/>
                          <w:rPr>
                            <w:rFonts w:ascii="Arial"/>
                            <w:b/>
                            <w:sz w:val="20"/>
                          </w:rPr>
                        </w:pPr>
                        <w:r>
                          <w:rPr>
                            <w:rFonts w:ascii="Arial"/>
                            <w:b/>
                            <w:spacing w:val="-10"/>
                            <w:sz w:val="20"/>
                          </w:rPr>
                          <w:t>a</w:t>
                        </w:r>
                      </w:p>
                    </w:txbxContent>
                  </v:textbox>
                  <w10:wrap type="none"/>
                </v:shape>
                <v:shape style="position:absolute;left:8482;top:136;width:143;height:239" type="#_x0000_t202" id="docshape1231" filled="false" stroked="false">
                  <v:textbox inset="0,0,0,0">
                    <w:txbxContent>
                      <w:p>
                        <w:pPr>
                          <w:spacing w:before="5"/>
                          <w:ind w:left="0" w:right="0" w:firstLine="0"/>
                          <w:jc w:val="left"/>
                          <w:rPr>
                            <w:rFonts w:ascii="Arial"/>
                            <w:b/>
                            <w:sz w:val="20"/>
                          </w:rPr>
                        </w:pPr>
                        <w:r>
                          <w:rPr>
                            <w:rFonts w:ascii="Arial"/>
                            <w:b/>
                            <w:spacing w:val="-10"/>
                            <w:sz w:val="20"/>
                          </w:rPr>
                          <w:t>b</w:t>
                        </w:r>
                      </w:p>
                    </w:txbxContent>
                  </v:textbox>
                  <w10:wrap type="none"/>
                </v:shape>
                <v:shape style="position:absolute;left:6867;top:447;width:434;height:139" type="#_x0000_t202" id="docshape1232" filled="false" stroked="false">
                  <v:textbox inset="0,0,0,0">
                    <w:txbxContent>
                      <w:p>
                        <w:pPr>
                          <w:spacing w:line="137" w:lineRule="exact" w:before="0"/>
                          <w:ind w:left="0" w:right="0" w:firstLine="0"/>
                          <w:jc w:val="left"/>
                          <w:rPr>
                            <w:rFonts w:ascii="Arial"/>
                            <w:sz w:val="12"/>
                          </w:rPr>
                        </w:pPr>
                        <w:r>
                          <w:rPr>
                            <w:rFonts w:ascii="Arial"/>
                            <w:spacing w:val="-2"/>
                            <w:sz w:val="12"/>
                          </w:rPr>
                          <w:t>Circular</w:t>
                        </w:r>
                      </w:p>
                    </w:txbxContent>
                  </v:textbox>
                  <w10:wrap type="none"/>
                </v:shape>
                <v:shape style="position:absolute;left:7567;top:388;width:548;height:139" type="#_x0000_t202" id="docshape1233" filled="false" stroked="false">
                  <v:textbox inset="0,0,0,0">
                    <w:txbxContent>
                      <w:p>
                        <w:pPr>
                          <w:spacing w:line="137" w:lineRule="exact" w:before="0"/>
                          <w:ind w:left="0" w:right="0" w:firstLine="0"/>
                          <w:jc w:val="left"/>
                          <w:rPr>
                            <w:rFonts w:ascii="Arial"/>
                            <w:sz w:val="12"/>
                          </w:rPr>
                        </w:pPr>
                        <w:r>
                          <w:rPr>
                            <w:rFonts w:ascii="Arial"/>
                            <w:spacing w:val="-2"/>
                            <w:sz w:val="12"/>
                          </w:rPr>
                          <w:t>Reflective</w:t>
                        </w:r>
                      </w:p>
                    </w:txbxContent>
                  </v:textbox>
                  <w10:wrap type="none"/>
                </v:shape>
                <v:shape style="position:absolute;left:8657;top:299;width:807;height:139" type="#_x0000_t202" id="docshape1234" filled="false" stroked="false">
                  <v:textbox inset="0,0,0,0">
                    <w:txbxContent>
                      <w:p>
                        <w:pPr>
                          <w:tabs>
                            <w:tab w:pos="786" w:val="left" w:leader="none"/>
                          </w:tabs>
                          <w:spacing w:line="137" w:lineRule="exact" w:before="0"/>
                          <w:ind w:left="0" w:right="0" w:firstLine="0"/>
                          <w:jc w:val="left"/>
                          <w:rPr>
                            <w:rFonts w:ascii="Arial"/>
                            <w:sz w:val="12"/>
                          </w:rPr>
                        </w:pPr>
                        <w:r>
                          <w:rPr>
                            <w:rFonts w:ascii="Arial"/>
                            <w:spacing w:val="12"/>
                            <w:sz w:val="12"/>
                            <w:u w:val="dotted"/>
                          </w:rPr>
                          <w:t> </w:t>
                        </w:r>
                        <w:r>
                          <w:rPr>
                            <w:rFonts w:ascii="Arial"/>
                            <w:sz w:val="12"/>
                            <w:u w:val="dotted"/>
                          </w:rPr>
                          <w:t>Far </w:t>
                        </w:r>
                        <w:r>
                          <w:rPr>
                            <w:rFonts w:ascii="Arial"/>
                            <w:spacing w:val="-2"/>
                            <w:sz w:val="12"/>
                            <w:u w:val="dotted"/>
                          </w:rPr>
                          <w:t>depth</w:t>
                        </w:r>
                        <w:r>
                          <w:rPr>
                            <w:rFonts w:ascii="Arial"/>
                            <w:sz w:val="12"/>
                            <w:u w:val="dotted"/>
                          </w:rPr>
                          <w:tab/>
                        </w:r>
                      </w:p>
                    </w:txbxContent>
                  </v:textbox>
                  <w10:wrap type="none"/>
                </v:shape>
                <v:shape style="position:absolute;left:6293;top:2148;width:554;height:283" type="#_x0000_t202" id="docshape1235" filled="false" stroked="false">
                  <v:textbox inset="0,0,0,0">
                    <w:txbxContent>
                      <w:p>
                        <w:pPr>
                          <w:spacing w:line="249" w:lineRule="auto" w:before="0"/>
                          <w:ind w:left="0" w:right="9" w:firstLine="0"/>
                          <w:jc w:val="left"/>
                          <w:rPr>
                            <w:rFonts w:ascii="Arial"/>
                            <w:sz w:val="12"/>
                          </w:rPr>
                        </w:pPr>
                        <w:r>
                          <w:rPr>
                            <w:rFonts w:ascii="Arial"/>
                            <w:sz w:val="12"/>
                          </w:rPr>
                          <w:t>Laser</w:t>
                        </w:r>
                        <w:r>
                          <w:rPr>
                            <w:rFonts w:ascii="Arial"/>
                            <w:spacing w:val="-9"/>
                            <w:sz w:val="12"/>
                          </w:rPr>
                          <w:t> </w:t>
                        </w:r>
                        <w:r>
                          <w:rPr>
                            <w:rFonts w:ascii="Arial"/>
                            <w:sz w:val="12"/>
                          </w:rPr>
                          <w:t>dire</w:t>
                        </w:r>
                        <w:r>
                          <w:rPr>
                            <w:rFonts w:ascii="Arial"/>
                            <w:spacing w:val="40"/>
                            <w:sz w:val="12"/>
                          </w:rPr>
                          <w:t> </w:t>
                        </w:r>
                        <w:r>
                          <w:rPr>
                            <w:rFonts w:ascii="Arial"/>
                            <w:spacing w:val="-2"/>
                            <w:sz w:val="12"/>
                          </w:rPr>
                          <w:t>backlight</w:t>
                        </w:r>
                      </w:p>
                    </w:txbxContent>
                  </v:textbox>
                  <w10:wrap type="none"/>
                </v:shape>
                <v:shape style="position:absolute;left:9963;top:2061;width:674;height:139" type="#_x0000_t202" id="docshape1236" filled="false" stroked="false">
                  <v:textbox inset="0,0,0,0">
                    <w:txbxContent>
                      <w:p>
                        <w:pPr>
                          <w:spacing w:line="137" w:lineRule="exact" w:before="0"/>
                          <w:ind w:left="0" w:right="0" w:firstLine="0"/>
                          <w:jc w:val="left"/>
                          <w:rPr>
                            <w:rFonts w:ascii="Arial"/>
                            <w:sz w:val="12"/>
                          </w:rPr>
                        </w:pPr>
                        <w:r>
                          <w:rPr>
                            <w:rFonts w:ascii="Arial"/>
                            <w:sz w:val="12"/>
                          </w:rPr>
                          <w:t>OLED</w:t>
                        </w:r>
                        <w:r>
                          <w:rPr>
                            <w:rFonts w:ascii="Arial"/>
                            <w:spacing w:val="-4"/>
                            <w:sz w:val="12"/>
                          </w:rPr>
                          <w:t> </w:t>
                        </w:r>
                        <w:r>
                          <w:rPr>
                            <w:rFonts w:ascii="Arial"/>
                            <w:spacing w:val="-2"/>
                            <w:sz w:val="12"/>
                          </w:rPr>
                          <w:t>panel</w:t>
                        </w:r>
                      </w:p>
                    </w:txbxContent>
                  </v:textbox>
                  <w10:wrap type="none"/>
                </v:shape>
                <v:shape style="position:absolute;left:6214;top:2640;width:4459;height:779" type="#_x0000_t202" id="docshape1237" filled="false" stroked="false">
                  <v:textbox inset="0,0,0,0">
                    <w:txbxContent>
                      <w:p>
                        <w:pPr>
                          <w:spacing w:line="254" w:lineRule="auto" w:before="0"/>
                          <w:ind w:left="0" w:right="18" w:firstLine="0"/>
                          <w:jc w:val="both"/>
                          <w:rPr>
                            <w:rFonts w:ascii="Myriad Pro Light"/>
                            <w:b w:val="0"/>
                            <w:sz w:val="16"/>
                          </w:rPr>
                        </w:pPr>
                        <w:r>
                          <w:rPr>
                            <w:rFonts w:ascii="Gill Sans MT"/>
                            <w:sz w:val="16"/>
                          </w:rPr>
                          <w:t>Fig.</w:t>
                        </w:r>
                        <w:r>
                          <w:rPr>
                            <w:rFonts w:ascii="Gill Sans MT"/>
                            <w:spacing w:val="23"/>
                            <w:sz w:val="16"/>
                          </w:rPr>
                          <w:t> </w:t>
                        </w:r>
                        <w:r>
                          <w:rPr>
                            <w:rFonts w:ascii="Gill Sans MT"/>
                            <w:sz w:val="16"/>
                          </w:rPr>
                          <w:t>15</w:t>
                        </w:r>
                        <w:r>
                          <w:rPr>
                            <w:rFonts w:ascii="Gill Sans MT"/>
                            <w:spacing w:val="23"/>
                            <w:sz w:val="16"/>
                          </w:rPr>
                          <w:t> </w:t>
                        </w:r>
                        <w:r>
                          <w:rPr>
                            <w:rFonts w:ascii="Gill Sans MT"/>
                            <w:sz w:val="16"/>
                          </w:rPr>
                          <w:t>Schemes</w:t>
                        </w:r>
                        <w:r>
                          <w:rPr>
                            <w:rFonts w:ascii="Gill Sans MT"/>
                            <w:spacing w:val="22"/>
                            <w:sz w:val="16"/>
                          </w:rPr>
                          <w:t> </w:t>
                        </w:r>
                        <w:r>
                          <w:rPr>
                            <w:rFonts w:ascii="Gill Sans MT"/>
                            <w:sz w:val="16"/>
                          </w:rPr>
                          <w:t>for</w:t>
                        </w:r>
                        <w:r>
                          <w:rPr>
                            <w:rFonts w:ascii="Gill Sans MT"/>
                            <w:spacing w:val="23"/>
                            <w:sz w:val="16"/>
                          </w:rPr>
                          <w:t> </w:t>
                        </w:r>
                        <w:r>
                          <w:rPr>
                            <w:rFonts w:ascii="Gill Sans MT"/>
                            <w:sz w:val="16"/>
                          </w:rPr>
                          <w:t>on-axis</w:t>
                        </w:r>
                        <w:r>
                          <w:rPr>
                            <w:rFonts w:ascii="Gill Sans MT"/>
                            <w:spacing w:val="22"/>
                            <w:sz w:val="16"/>
                          </w:rPr>
                          <w:t> </w:t>
                        </w:r>
                        <w:r>
                          <w:rPr>
                            <w:rFonts w:ascii="Gill Sans MT"/>
                            <w:sz w:val="16"/>
                          </w:rPr>
                          <w:t>CLC</w:t>
                        </w:r>
                        <w:r>
                          <w:rPr>
                            <w:rFonts w:ascii="Gill Sans MT"/>
                            <w:spacing w:val="23"/>
                            <w:sz w:val="16"/>
                          </w:rPr>
                          <w:t> </w:t>
                        </w:r>
                        <w:r>
                          <w:rPr>
                            <w:rFonts w:ascii="Gill Sans MT"/>
                            <w:sz w:val="16"/>
                          </w:rPr>
                          <w:t>lens</w:t>
                        </w:r>
                        <w:r>
                          <w:rPr>
                            <w:rFonts w:ascii="Gill Sans MT"/>
                            <w:spacing w:val="23"/>
                            <w:sz w:val="16"/>
                          </w:rPr>
                          <w:t> </w:t>
                        </w:r>
                        <w:r>
                          <w:rPr>
                            <w:rFonts w:ascii="Gill Sans MT"/>
                            <w:sz w:val="16"/>
                          </w:rPr>
                          <w:t>and</w:t>
                        </w:r>
                        <w:r>
                          <w:rPr>
                            <w:rFonts w:ascii="Gill Sans MT"/>
                            <w:spacing w:val="23"/>
                            <w:sz w:val="16"/>
                          </w:rPr>
                          <w:t> </w:t>
                        </w:r>
                        <w:r>
                          <w:rPr>
                            <w:rFonts w:ascii="Gill Sans MT"/>
                            <w:sz w:val="16"/>
                          </w:rPr>
                          <w:t>applications</w:t>
                        </w:r>
                        <w:r>
                          <w:rPr>
                            <w:rFonts w:ascii="Gill Sans MT"/>
                            <w:spacing w:val="20"/>
                            <w:sz w:val="16"/>
                          </w:rPr>
                          <w:t> </w:t>
                        </w:r>
                        <w:r>
                          <w:rPr>
                            <w:rFonts w:ascii="Gill Sans MT"/>
                            <w:sz w:val="16"/>
                          </w:rPr>
                          <w:t>in</w:t>
                        </w:r>
                        <w:r>
                          <w:rPr>
                            <w:rFonts w:ascii="Gill Sans MT"/>
                            <w:spacing w:val="24"/>
                            <w:sz w:val="16"/>
                          </w:rPr>
                          <w:t> </w:t>
                        </w:r>
                        <w:r>
                          <w:rPr>
                            <w:rFonts w:ascii="Gill Sans MT"/>
                            <w:sz w:val="16"/>
                          </w:rPr>
                          <w:t>AR/VR. a</w:t>
                        </w:r>
                        <w:r>
                          <w:rPr>
                            <w:rFonts w:ascii="Gill Sans MT"/>
                            <w:spacing w:val="-9"/>
                            <w:sz w:val="16"/>
                          </w:rPr>
                          <w:t> </w:t>
                        </w:r>
                        <w:r>
                          <w:rPr>
                            <w:rFonts w:ascii="Myriad Pro Light"/>
                            <w:b w:val="0"/>
                            <w:sz w:val="16"/>
                          </w:rPr>
                          <w:t>Ultra-compact Pancake VR display with only HOEs. </w:t>
                        </w:r>
                        <w:r>
                          <w:rPr>
                            <w:rFonts w:ascii="Gill Sans MT"/>
                            <w:sz w:val="16"/>
                          </w:rPr>
                          <w:t>b</w:t>
                        </w:r>
                        <w:r>
                          <w:rPr>
                            <w:rFonts w:ascii="Gill Sans MT"/>
                            <w:spacing w:val="-9"/>
                            <w:sz w:val="16"/>
                          </w:rPr>
                          <w:t> </w:t>
                        </w:r>
                        <w:r>
                          <w:rPr>
                            <w:rFonts w:ascii="Myriad Pro Light"/>
                            <w:b w:val="0"/>
                            <w:sz w:val="16"/>
                          </w:rPr>
                          <w:t>Dual-depth AR</w:t>
                        </w:r>
                        <w:r>
                          <w:rPr>
                            <w:rFonts w:ascii="Myriad Pro Light"/>
                            <w:b w:val="0"/>
                            <w:spacing w:val="40"/>
                            <w:sz w:val="16"/>
                          </w:rPr>
                          <w:t> </w:t>
                        </w:r>
                        <w:r>
                          <w:rPr>
                            <w:rFonts w:ascii="Myriad Pro Light"/>
                            <w:b w:val="0"/>
                            <w:sz w:val="16"/>
                          </w:rPr>
                          <w:t>display. PR: polarization rotator. L-CLC lens: LCP response; R-CLC lens:</w:t>
                        </w:r>
                        <w:r>
                          <w:rPr>
                            <w:rFonts w:ascii="Myriad Pro Light"/>
                            <w:b w:val="0"/>
                            <w:spacing w:val="40"/>
                            <w:sz w:val="16"/>
                          </w:rPr>
                          <w:t> </w:t>
                        </w:r>
                        <w:r>
                          <w:rPr>
                            <w:rFonts w:ascii="Myriad Pro Light"/>
                            <w:b w:val="0"/>
                            <w:sz w:val="16"/>
                          </w:rPr>
                          <w:t>RCP response</w:t>
                        </w:r>
                      </w:p>
                    </w:txbxContent>
                  </v:textbox>
                  <w10:wrap type="none"/>
                </v:shape>
                <v:shape style="position:absolute;left:8652;top:874;width:867;height:139" type="#_x0000_t202" id="docshape1238" filled="false" stroked="false">
                  <v:textbox inset="0,0,0,0">
                    <w:txbxContent>
                      <w:p>
                        <w:pPr>
                          <w:tabs>
                            <w:tab w:pos="846" w:val="left" w:leader="none"/>
                          </w:tabs>
                          <w:spacing w:line="137" w:lineRule="exact" w:before="0"/>
                          <w:ind w:left="0" w:right="0" w:firstLine="0"/>
                          <w:jc w:val="left"/>
                          <w:rPr>
                            <w:rFonts w:ascii="Arial"/>
                            <w:sz w:val="12"/>
                          </w:rPr>
                        </w:pPr>
                        <w:r>
                          <w:rPr>
                            <w:rFonts w:ascii="Arial"/>
                            <w:spacing w:val="10"/>
                            <w:sz w:val="12"/>
                            <w:u w:val="dotted"/>
                          </w:rPr>
                          <w:t> </w:t>
                        </w:r>
                        <w:r>
                          <w:rPr>
                            <w:rFonts w:ascii="Arial"/>
                            <w:sz w:val="12"/>
                            <w:u w:val="dotted"/>
                          </w:rPr>
                          <w:t>Near</w:t>
                        </w:r>
                        <w:r>
                          <w:rPr>
                            <w:rFonts w:ascii="Arial"/>
                            <w:spacing w:val="-1"/>
                            <w:sz w:val="12"/>
                            <w:u w:val="dotted"/>
                          </w:rPr>
                          <w:t> </w:t>
                        </w:r>
                        <w:r>
                          <w:rPr>
                            <w:rFonts w:ascii="Arial"/>
                            <w:spacing w:val="-4"/>
                            <w:sz w:val="12"/>
                            <w:u w:val="dotted"/>
                          </w:rPr>
                          <w:t>depth</w:t>
                        </w:r>
                        <w:r>
                          <w:rPr>
                            <w:rFonts w:ascii="Arial"/>
                            <w:sz w:val="12"/>
                            <w:u w:val="dotted"/>
                          </w:rPr>
                          <w:tab/>
                        </w:r>
                      </w:p>
                    </w:txbxContent>
                  </v:textbox>
                  <w10:wrap type="none"/>
                </v:shape>
                <v:shape style="position:absolute;left:9818;top:839;width:655;height:335" type="#_x0000_t202" id="docshape1239" filled="false" stroked="false">
                  <v:textbox inset="0,0,0,0">
                    <w:txbxContent>
                      <w:p>
                        <w:pPr>
                          <w:spacing w:line="137" w:lineRule="exact" w:before="0"/>
                          <w:ind w:left="0" w:right="0" w:firstLine="0"/>
                          <w:jc w:val="left"/>
                          <w:rPr>
                            <w:rFonts w:ascii="Arial"/>
                            <w:sz w:val="12"/>
                          </w:rPr>
                        </w:pPr>
                        <w:r>
                          <w:rPr>
                            <w:rFonts w:ascii="Arial"/>
                            <w:sz w:val="12"/>
                          </w:rPr>
                          <w:t>L-CLC</w:t>
                        </w:r>
                        <w:r>
                          <w:rPr>
                            <w:rFonts w:ascii="Arial"/>
                            <w:spacing w:val="-4"/>
                            <w:sz w:val="12"/>
                          </w:rPr>
                          <w:t> lens</w:t>
                        </w:r>
                      </w:p>
                      <w:p>
                        <w:pPr>
                          <w:spacing w:before="57"/>
                          <w:ind w:left="13" w:right="0" w:firstLine="0"/>
                          <w:jc w:val="left"/>
                          <w:rPr>
                            <w:rFonts w:ascii="Arial"/>
                            <w:sz w:val="12"/>
                          </w:rPr>
                        </w:pPr>
                        <w:r>
                          <w:rPr>
                            <w:rFonts w:ascii="Arial"/>
                            <w:sz w:val="12"/>
                          </w:rPr>
                          <w:t>R-CLC</w:t>
                        </w:r>
                        <w:r>
                          <w:rPr>
                            <w:rFonts w:ascii="Arial"/>
                            <w:spacing w:val="-4"/>
                            <w:sz w:val="12"/>
                          </w:rPr>
                          <w:t> lens</w:t>
                        </w:r>
                      </w:p>
                    </w:txbxContent>
                  </v:textbox>
                  <w10:wrap type="none"/>
                </v:shape>
                <v:shape style="position:absolute;left:10089;top:1417;width:187;height:139" type="#_x0000_t202" id="docshape1240" filled="false" stroked="false">
                  <v:textbox inset="0,0,0,0">
                    <w:txbxContent>
                      <w:p>
                        <w:pPr>
                          <w:spacing w:line="137" w:lineRule="exact" w:before="0"/>
                          <w:ind w:left="0" w:right="0" w:firstLine="0"/>
                          <w:jc w:val="left"/>
                          <w:rPr>
                            <w:rFonts w:ascii="Arial"/>
                            <w:sz w:val="12"/>
                          </w:rPr>
                        </w:pPr>
                        <w:r>
                          <w:rPr>
                            <w:rFonts w:ascii="Arial"/>
                            <w:spacing w:val="-5"/>
                            <w:sz w:val="12"/>
                          </w:rPr>
                          <w:t>PR</w:t>
                        </w:r>
                      </w:p>
                    </w:txbxContent>
                  </v:textbox>
                  <w10:wrap type="none"/>
                </v:shape>
                <w10:wrap type="none"/>
              </v:group>
            </w:pict>
          </mc:Fallback>
        </mc:AlternateContent>
      </w:r>
      <w:r>
        <w:rPr>
          <w:rFonts w:ascii="Bookman Old Style" w:hAnsi="Bookman Old Style"/>
          <w:b w:val="0"/>
          <w:spacing w:val="-2"/>
          <w:w w:val="95"/>
        </w:rPr>
        <w:t>polarization</w:t>
      </w:r>
      <w:r>
        <w:rPr>
          <w:rFonts w:ascii="Bookman Old Style" w:hAnsi="Bookman Old Style"/>
          <w:b w:val="0"/>
          <w:spacing w:val="25"/>
        </w:rPr>
        <w:t> </w:t>
      </w:r>
      <w:r>
        <w:rPr>
          <w:rFonts w:ascii="Bookman Old Style" w:hAnsi="Bookman Old Style"/>
          <w:b w:val="0"/>
          <w:spacing w:val="-2"/>
          <w:w w:val="95"/>
        </w:rPr>
        <w:t>selectivity</w:t>
      </w:r>
      <w:r>
        <w:rPr>
          <w:rFonts w:ascii="Bookman Old Style" w:hAnsi="Bookman Old Style"/>
          <w:b w:val="0"/>
          <w:spacing w:val="25"/>
        </w:rPr>
        <w:t> </w:t>
      </w:r>
      <w:r>
        <w:rPr>
          <w:rFonts w:ascii="Bookman Old Style" w:hAnsi="Bookman Old Style"/>
          <w:b w:val="0"/>
          <w:spacing w:val="-2"/>
          <w:w w:val="95"/>
        </w:rPr>
        <w:t>rule</w:t>
      </w:r>
      <w:r>
        <w:rPr>
          <w:rFonts w:ascii="Bookman Old Style" w:hAnsi="Bookman Old Style"/>
          <w:b w:val="0"/>
          <w:spacing w:val="25"/>
        </w:rPr>
        <w:t> </w:t>
      </w:r>
      <w:r>
        <w:rPr>
          <w:rFonts w:ascii="Bookman Old Style" w:hAnsi="Bookman Old Style"/>
          <w:b w:val="0"/>
          <w:spacing w:val="-2"/>
          <w:w w:val="95"/>
        </w:rPr>
        <w:t>as</w:t>
      </w:r>
      <w:r>
        <w:rPr>
          <w:rFonts w:ascii="Bookman Old Style" w:hAnsi="Bookman Old Style"/>
          <w:b w:val="0"/>
          <w:spacing w:val="24"/>
        </w:rPr>
        <w:t> </w:t>
      </w:r>
      <w:r>
        <w:rPr>
          <w:rFonts w:ascii="Bookman Old Style" w:hAnsi="Bookman Old Style"/>
          <w:b w:val="0"/>
          <w:spacing w:val="-2"/>
          <w:w w:val="95"/>
        </w:rPr>
        <w:t>the</w:t>
      </w:r>
      <w:r>
        <w:rPr>
          <w:rFonts w:ascii="Bookman Old Style" w:hAnsi="Bookman Old Style"/>
          <w:b w:val="0"/>
          <w:spacing w:val="25"/>
        </w:rPr>
        <w:t> </w:t>
      </w:r>
      <w:r>
        <w:rPr>
          <w:rFonts w:ascii="Bookman Old Style" w:hAnsi="Bookman Old Style"/>
          <w:b w:val="0"/>
          <w:spacing w:val="-2"/>
          <w:w w:val="95"/>
        </w:rPr>
        <w:t>CLC</w:t>
      </w:r>
      <w:r>
        <w:rPr>
          <w:rFonts w:ascii="Bookman Old Style" w:hAnsi="Bookman Old Style"/>
          <w:b w:val="0"/>
          <w:spacing w:val="24"/>
        </w:rPr>
        <w:t> </w:t>
      </w:r>
      <w:r>
        <w:rPr>
          <w:rFonts w:ascii="Bookman Old Style" w:hAnsi="Bookman Old Style"/>
          <w:b w:val="0"/>
          <w:spacing w:val="-2"/>
          <w:w w:val="95"/>
        </w:rPr>
        <w:t>re</w:t>
      </w:r>
      <w:r>
        <w:rPr>
          <w:rFonts w:ascii="Times New Roman" w:hAnsi="Times New Roman"/>
          <w:spacing w:val="-2"/>
          <w:w w:val="95"/>
        </w:rPr>
        <w:t>fl</w:t>
      </w:r>
      <w:r>
        <w:rPr>
          <w:rFonts w:ascii="Bookman Old Style" w:hAnsi="Bookman Old Style"/>
          <w:b w:val="0"/>
          <w:spacing w:val="-2"/>
          <w:w w:val="95"/>
        </w:rPr>
        <w:t>ector</w:t>
      </w:r>
      <w:r>
        <w:rPr>
          <w:rFonts w:ascii="Bookman Old Style" w:hAnsi="Bookman Old Style"/>
          <w:b w:val="0"/>
          <w:spacing w:val="25"/>
        </w:rPr>
        <w:t> </w:t>
      </w:r>
      <w:r>
        <w:rPr>
          <w:rFonts w:ascii="Bookman Old Style" w:hAnsi="Bookman Old Style"/>
          <w:b w:val="0"/>
          <w:spacing w:val="-2"/>
          <w:w w:val="95"/>
        </w:rPr>
        <w:t>but </w:t>
      </w:r>
      <w:r>
        <w:rPr>
          <w:rFonts w:ascii="Bookman Old Style" w:hAnsi="Bookman Old Style"/>
          <w:b w:val="0"/>
          <w:w w:val="90"/>
        </w:rPr>
        <w:t>exhibits</w:t>
      </w:r>
      <w:r>
        <w:rPr>
          <w:rFonts w:ascii="Bookman Old Style" w:hAnsi="Bookman Old Style"/>
          <w:b w:val="0"/>
          <w:spacing w:val="2"/>
        </w:rPr>
        <w:t> </w:t>
      </w:r>
      <w:r>
        <w:rPr>
          <w:rFonts w:ascii="Bookman Old Style" w:hAnsi="Bookman Old Style"/>
          <w:b w:val="0"/>
          <w:w w:val="90"/>
        </w:rPr>
        <w:t>opposite</w:t>
      </w:r>
      <w:r>
        <w:rPr>
          <w:rFonts w:ascii="Bookman Old Style" w:hAnsi="Bookman Old Style"/>
          <w:b w:val="0"/>
          <w:spacing w:val="2"/>
        </w:rPr>
        <w:t> </w:t>
      </w:r>
      <w:r>
        <w:rPr>
          <w:rFonts w:ascii="Bookman Old Style" w:hAnsi="Bookman Old Style"/>
          <w:b w:val="0"/>
          <w:w w:val="90"/>
        </w:rPr>
        <w:t>phase</w:t>
      </w:r>
      <w:r>
        <w:rPr>
          <w:rFonts w:ascii="Bookman Old Style" w:hAnsi="Bookman Old Style"/>
          <w:b w:val="0"/>
          <w:spacing w:val="1"/>
        </w:rPr>
        <w:t> </w:t>
      </w:r>
      <w:r>
        <w:rPr>
          <w:rFonts w:ascii="Bookman Old Style" w:hAnsi="Bookman Old Style"/>
          <w:b w:val="0"/>
          <w:w w:val="90"/>
        </w:rPr>
        <w:t>pro</w:t>
      </w:r>
      <w:r>
        <w:rPr>
          <w:rFonts w:ascii="Times New Roman" w:hAnsi="Times New Roman"/>
          <w:w w:val="90"/>
        </w:rPr>
        <w:t>ﬁ</w:t>
      </w:r>
      <w:r>
        <w:rPr>
          <w:rFonts w:ascii="Bookman Old Style" w:hAnsi="Bookman Old Style"/>
          <w:b w:val="0"/>
          <w:w w:val="90"/>
        </w:rPr>
        <w:t>les</w:t>
      </w:r>
      <w:r>
        <w:rPr>
          <w:rFonts w:ascii="Bookman Old Style" w:hAnsi="Bookman Old Style"/>
          <w:b w:val="0"/>
          <w:spacing w:val="2"/>
        </w:rPr>
        <w:t> </w:t>
      </w:r>
      <w:r>
        <w:rPr>
          <w:rFonts w:ascii="Bookman Old Style" w:hAnsi="Bookman Old Style"/>
          <w:b w:val="0"/>
          <w:w w:val="90"/>
        </w:rPr>
        <w:t>when</w:t>
      </w:r>
      <w:r>
        <w:rPr>
          <w:rFonts w:ascii="Bookman Old Style" w:hAnsi="Bookman Old Style"/>
          <w:b w:val="0"/>
          <w:spacing w:val="1"/>
        </w:rPr>
        <w:t> </w:t>
      </w:r>
      <w:r>
        <w:rPr>
          <w:rFonts w:ascii="Bookman Old Style" w:hAnsi="Bookman Old Style"/>
          <w:b w:val="0"/>
          <w:w w:val="90"/>
        </w:rPr>
        <w:t>the</w:t>
      </w:r>
      <w:r>
        <w:rPr>
          <w:rFonts w:ascii="Bookman Old Style" w:hAnsi="Bookman Old Style"/>
          <w:b w:val="0"/>
          <w:spacing w:val="1"/>
        </w:rPr>
        <w:t> </w:t>
      </w:r>
      <w:r>
        <w:rPr>
          <w:rFonts w:ascii="Bookman Old Style" w:hAnsi="Bookman Old Style"/>
          <w:b w:val="0"/>
          <w:w w:val="90"/>
        </w:rPr>
        <w:t>incident</w:t>
      </w:r>
      <w:r>
        <w:rPr>
          <w:rFonts w:ascii="Bookman Old Style" w:hAnsi="Bookman Old Style"/>
          <w:b w:val="0"/>
          <w:spacing w:val="2"/>
        </w:rPr>
        <w:t> </w:t>
      </w:r>
      <w:r>
        <w:rPr>
          <w:rFonts w:ascii="Bookman Old Style" w:hAnsi="Bookman Old Style"/>
          <w:b w:val="0"/>
          <w:spacing w:val="-2"/>
          <w:w w:val="90"/>
        </w:rPr>
        <w:t>light</w:t>
      </w:r>
    </w:p>
    <w:p>
      <w:pPr>
        <w:spacing w:line="9" w:lineRule="exact" w:before="0"/>
        <w:ind w:left="2501" w:right="0" w:firstLine="0"/>
        <w:jc w:val="left"/>
        <w:rPr>
          <w:rFonts w:ascii="Bookman Old Style"/>
          <w:b w:val="0"/>
          <w:sz w:val="13"/>
        </w:rPr>
      </w:pPr>
      <w:hyperlink w:history="true" w:anchor="_bookmark165">
        <w:r>
          <w:rPr>
            <w:rFonts w:ascii="Bookman Old Style"/>
            <w:b w:val="0"/>
            <w:color w:val="0000FF"/>
            <w:spacing w:val="-2"/>
            <w:sz w:val="13"/>
          </w:rPr>
          <w:t>215</w:t>
        </w:r>
      </w:hyperlink>
      <w:r>
        <w:rPr>
          <w:rFonts w:ascii="Bookman Old Style"/>
          <w:b w:val="0"/>
          <w:spacing w:val="-2"/>
          <w:sz w:val="13"/>
        </w:rPr>
        <w:t>,</w:t>
      </w:r>
      <w:hyperlink w:history="true" w:anchor="_bookmark167">
        <w:r>
          <w:rPr>
            <w:rFonts w:ascii="Bookman Old Style"/>
            <w:b w:val="0"/>
            <w:color w:val="0000FF"/>
            <w:spacing w:val="-2"/>
            <w:sz w:val="13"/>
          </w:rPr>
          <w:t>216</w:t>
        </w:r>
      </w:hyperlink>
    </w:p>
    <w:p>
      <w:pPr>
        <w:pStyle w:val="BodyText"/>
        <w:tabs>
          <w:tab w:pos="2973" w:val="left" w:leader="none"/>
        </w:tabs>
        <w:spacing w:line="215" w:lineRule="exact"/>
        <w:ind w:left="53"/>
        <w:rPr>
          <w:rFonts w:ascii="Bookman Old Style"/>
          <w:b w:val="0"/>
        </w:rPr>
      </w:pPr>
      <w:r>
        <w:rPr>
          <w:rFonts w:ascii="Bookman Old Style"/>
          <w:b w:val="0"/>
          <w:w w:val="90"/>
        </w:rPr>
        <w:t>impinges</w:t>
      </w:r>
      <w:r>
        <w:rPr>
          <w:rFonts w:ascii="Bookman Old Style"/>
          <w:b w:val="0"/>
          <w:spacing w:val="7"/>
        </w:rPr>
        <w:t> </w:t>
      </w:r>
      <w:r>
        <w:rPr>
          <w:rFonts w:ascii="Bookman Old Style"/>
          <w:b w:val="0"/>
          <w:w w:val="90"/>
        </w:rPr>
        <w:t>from</w:t>
      </w:r>
      <w:r>
        <w:rPr>
          <w:rFonts w:ascii="Bookman Old Style"/>
          <w:b w:val="0"/>
          <w:spacing w:val="6"/>
        </w:rPr>
        <w:t> </w:t>
      </w:r>
      <w:r>
        <w:rPr>
          <w:rFonts w:ascii="Bookman Old Style"/>
          <w:b w:val="0"/>
          <w:w w:val="90"/>
        </w:rPr>
        <w:t>different</w:t>
      </w:r>
      <w:r>
        <w:rPr>
          <w:rFonts w:ascii="Bookman Old Style"/>
          <w:b w:val="0"/>
          <w:spacing w:val="8"/>
        </w:rPr>
        <w:t> </w:t>
      </w:r>
      <w:r>
        <w:rPr>
          <w:rFonts w:ascii="Bookman Old Style"/>
          <w:b w:val="0"/>
          <w:spacing w:val="-4"/>
          <w:w w:val="90"/>
        </w:rPr>
        <w:t>sides</w:t>
      </w:r>
      <w:r>
        <w:rPr>
          <w:rFonts w:ascii="Bookman Old Style"/>
          <w:b w:val="0"/>
        </w:rPr>
        <w:tab/>
      </w:r>
      <w:r>
        <w:rPr>
          <w:rFonts w:ascii="Bookman Old Style"/>
          <w:b w:val="0"/>
          <w:w w:val="90"/>
        </w:rPr>
        <w:t>.</w:t>
      </w:r>
      <w:r>
        <w:rPr>
          <w:rFonts w:ascii="Bookman Old Style"/>
          <w:b w:val="0"/>
          <w:spacing w:val="8"/>
        </w:rPr>
        <w:t> </w:t>
      </w:r>
      <w:r>
        <w:rPr>
          <w:rFonts w:ascii="Bookman Old Style"/>
          <w:b w:val="0"/>
          <w:w w:val="90"/>
        </w:rPr>
        <w:t>In</w:t>
      </w:r>
      <w:r>
        <w:rPr>
          <w:rFonts w:ascii="Bookman Old Style"/>
          <w:b w:val="0"/>
          <w:spacing w:val="7"/>
        </w:rPr>
        <w:t> </w:t>
      </w:r>
      <w:r>
        <w:rPr>
          <w:rFonts w:ascii="Bookman Old Style"/>
          <w:b w:val="0"/>
          <w:w w:val="90"/>
        </w:rPr>
        <w:t>other</w:t>
      </w:r>
      <w:r>
        <w:rPr>
          <w:rFonts w:ascii="Bookman Old Style"/>
          <w:b w:val="0"/>
          <w:spacing w:val="9"/>
        </w:rPr>
        <w:t> </w:t>
      </w:r>
      <w:r>
        <w:rPr>
          <w:rFonts w:ascii="Bookman Old Style"/>
          <w:b w:val="0"/>
          <w:w w:val="90"/>
        </w:rPr>
        <w:t>words,</w:t>
      </w:r>
      <w:r>
        <w:rPr>
          <w:rFonts w:ascii="Bookman Old Style"/>
          <w:b w:val="0"/>
          <w:spacing w:val="8"/>
        </w:rPr>
        <w:t> </w:t>
      </w:r>
      <w:r>
        <w:rPr>
          <w:rFonts w:ascii="Bookman Old Style"/>
          <w:b w:val="0"/>
          <w:spacing w:val="-5"/>
          <w:w w:val="90"/>
        </w:rPr>
        <w:t>the</w:t>
      </w:r>
    </w:p>
    <w:p>
      <w:pPr>
        <w:pStyle w:val="BodyText"/>
        <w:spacing w:after="0" w:line="215" w:lineRule="exact"/>
        <w:rPr>
          <w:rFonts w:ascii="Bookman Old Style"/>
          <w:b w:val="0"/>
        </w:rPr>
        <w:sectPr>
          <w:pgSz w:w="11910" w:h="15820"/>
          <w:pgMar w:header="652" w:footer="0" w:top="840" w:bottom="280" w:left="1080" w:right="1080"/>
        </w:sectPr>
      </w:pPr>
    </w:p>
    <w:p>
      <w:pPr>
        <w:pStyle w:val="BodyText"/>
        <w:spacing w:line="256" w:lineRule="auto" w:before="16"/>
        <w:ind w:left="53"/>
        <w:jc w:val="both"/>
        <w:rPr>
          <w:rFonts w:ascii="Bookman Old Style" w:hAnsi="Bookman Old Style"/>
          <w:b w:val="0"/>
        </w:rPr>
      </w:pPr>
      <w:r>
        <w:rPr>
          <w:rFonts w:ascii="Bookman Old Style" w:hAnsi="Bookman Old Style"/>
          <w:b w:val="0"/>
          <w:w w:val="95"/>
        </w:rPr>
        <w:t>incident</w:t>
      </w:r>
      <w:r>
        <w:rPr>
          <w:rFonts w:ascii="Bookman Old Style" w:hAnsi="Bookman Old Style"/>
          <w:b w:val="0"/>
          <w:spacing w:val="-8"/>
          <w:w w:val="95"/>
        </w:rPr>
        <w:t> </w:t>
      </w:r>
      <w:r>
        <w:rPr>
          <w:rFonts w:ascii="Bookman Old Style" w:hAnsi="Bookman Old Style"/>
          <w:b w:val="0"/>
          <w:w w:val="95"/>
        </w:rPr>
        <w:t>light</w:t>
      </w:r>
      <w:r>
        <w:rPr>
          <w:rFonts w:ascii="Bookman Old Style" w:hAnsi="Bookman Old Style"/>
          <w:b w:val="0"/>
          <w:spacing w:val="-8"/>
          <w:w w:val="95"/>
        </w:rPr>
        <w:t> </w:t>
      </w:r>
      <w:r>
        <w:rPr>
          <w:rFonts w:ascii="Bookman Old Style" w:hAnsi="Bookman Old Style"/>
          <w:b w:val="0"/>
          <w:w w:val="95"/>
        </w:rPr>
        <w:t>with</w:t>
      </w:r>
      <w:r>
        <w:rPr>
          <w:rFonts w:ascii="Bookman Old Style" w:hAnsi="Bookman Old Style"/>
          <w:b w:val="0"/>
          <w:spacing w:val="-8"/>
          <w:w w:val="95"/>
        </w:rPr>
        <w:t> </w:t>
      </w:r>
      <w:r>
        <w:rPr>
          <w:rFonts w:ascii="Bookman Old Style" w:hAnsi="Bookman Old Style"/>
          <w:b w:val="0"/>
          <w:w w:val="95"/>
        </w:rPr>
        <w:t>the</w:t>
      </w:r>
      <w:r>
        <w:rPr>
          <w:rFonts w:ascii="Bookman Old Style" w:hAnsi="Bookman Old Style"/>
          <w:b w:val="0"/>
          <w:spacing w:val="-8"/>
          <w:w w:val="95"/>
        </w:rPr>
        <w:t> </w:t>
      </w:r>
      <w:r>
        <w:rPr>
          <w:rFonts w:ascii="Bookman Old Style" w:hAnsi="Bookman Old Style"/>
          <w:b w:val="0"/>
          <w:w w:val="95"/>
        </w:rPr>
        <w:t>target</w:t>
      </w:r>
      <w:r>
        <w:rPr>
          <w:rFonts w:ascii="Bookman Old Style" w:hAnsi="Bookman Old Style"/>
          <w:b w:val="0"/>
          <w:spacing w:val="-8"/>
          <w:w w:val="95"/>
        </w:rPr>
        <w:t> </w:t>
      </w:r>
      <w:r>
        <w:rPr>
          <w:rFonts w:ascii="Bookman Old Style" w:hAnsi="Bookman Old Style"/>
          <w:b w:val="0"/>
          <w:w w:val="95"/>
        </w:rPr>
        <w:t>polarization</w:t>
      </w:r>
      <w:r>
        <w:rPr>
          <w:rFonts w:ascii="Bookman Old Style" w:hAnsi="Bookman Old Style"/>
          <w:b w:val="0"/>
          <w:spacing w:val="-8"/>
          <w:w w:val="95"/>
        </w:rPr>
        <w:t> </w:t>
      </w:r>
      <w:r>
        <w:rPr>
          <w:rFonts w:ascii="Bookman Old Style" w:hAnsi="Bookman Old Style"/>
          <w:b w:val="0"/>
          <w:w w:val="95"/>
        </w:rPr>
        <w:t>can</w:t>
      </w:r>
      <w:r>
        <w:rPr>
          <w:rFonts w:ascii="Bookman Old Style" w:hAnsi="Bookman Old Style"/>
          <w:b w:val="0"/>
          <w:spacing w:val="-8"/>
          <w:w w:val="95"/>
        </w:rPr>
        <w:t> </w:t>
      </w:r>
      <w:r>
        <w:rPr>
          <w:rFonts w:ascii="Bookman Old Style" w:hAnsi="Bookman Old Style"/>
          <w:b w:val="0"/>
          <w:w w:val="95"/>
        </w:rPr>
        <w:t>be</w:t>
      </w:r>
      <w:r>
        <w:rPr>
          <w:rFonts w:ascii="Bookman Old Style" w:hAnsi="Bookman Old Style"/>
          <w:b w:val="0"/>
          <w:spacing w:val="-8"/>
          <w:w w:val="95"/>
        </w:rPr>
        <w:t> </w:t>
      </w:r>
      <w:r>
        <w:rPr>
          <w:rFonts w:ascii="Bookman Old Style" w:hAnsi="Bookman Old Style"/>
          <w:b w:val="0"/>
          <w:w w:val="95"/>
        </w:rPr>
        <w:t>con- </w:t>
      </w:r>
      <w:r>
        <w:rPr>
          <w:rFonts w:ascii="Bookman Old Style" w:hAnsi="Bookman Old Style"/>
          <w:b w:val="0"/>
          <w:spacing w:val="-2"/>
          <w:w w:val="95"/>
        </w:rPr>
        <w:t>verged</w:t>
      </w:r>
      <w:r>
        <w:rPr>
          <w:rFonts w:ascii="Bookman Old Style" w:hAnsi="Bookman Old Style"/>
          <w:b w:val="0"/>
          <w:spacing w:val="-7"/>
          <w:w w:val="95"/>
        </w:rPr>
        <w:t> </w:t>
      </w:r>
      <w:r>
        <w:rPr>
          <w:rFonts w:ascii="Bookman Old Style" w:hAnsi="Bookman Old Style"/>
          <w:b w:val="0"/>
          <w:spacing w:val="-2"/>
          <w:w w:val="95"/>
        </w:rPr>
        <w:t>or</w:t>
      </w:r>
      <w:r>
        <w:rPr>
          <w:rFonts w:ascii="Bookman Old Style" w:hAnsi="Bookman Old Style"/>
          <w:b w:val="0"/>
          <w:spacing w:val="-8"/>
          <w:w w:val="95"/>
        </w:rPr>
        <w:t> </w:t>
      </w:r>
      <w:r>
        <w:rPr>
          <w:rFonts w:ascii="Bookman Old Style" w:hAnsi="Bookman Old Style"/>
          <w:b w:val="0"/>
          <w:spacing w:val="-2"/>
          <w:w w:val="95"/>
        </w:rPr>
        <w:t>diverged,</w:t>
      </w:r>
      <w:r>
        <w:rPr>
          <w:rFonts w:ascii="Bookman Old Style" w:hAnsi="Bookman Old Style"/>
          <w:b w:val="0"/>
          <w:spacing w:val="-7"/>
          <w:w w:val="95"/>
        </w:rPr>
        <w:t> </w:t>
      </w:r>
      <w:r>
        <w:rPr>
          <w:rFonts w:ascii="Bookman Old Style" w:hAnsi="Bookman Old Style"/>
          <w:b w:val="0"/>
          <w:spacing w:val="-2"/>
          <w:w w:val="95"/>
        </w:rPr>
        <w:t>depending</w:t>
      </w:r>
      <w:r>
        <w:rPr>
          <w:rFonts w:ascii="Bookman Old Style" w:hAnsi="Bookman Old Style"/>
          <w:b w:val="0"/>
          <w:spacing w:val="-8"/>
          <w:w w:val="95"/>
        </w:rPr>
        <w:t> </w:t>
      </w:r>
      <w:r>
        <w:rPr>
          <w:rFonts w:ascii="Bookman Old Style" w:hAnsi="Bookman Old Style"/>
          <w:b w:val="0"/>
          <w:spacing w:val="-2"/>
          <w:w w:val="95"/>
        </w:rPr>
        <w:t>on</w:t>
      </w:r>
      <w:r>
        <w:rPr>
          <w:rFonts w:ascii="Bookman Old Style" w:hAnsi="Bookman Old Style"/>
          <w:b w:val="0"/>
          <w:spacing w:val="-8"/>
          <w:w w:val="95"/>
        </w:rPr>
        <w:t> </w:t>
      </w:r>
      <w:r>
        <w:rPr>
          <w:rFonts w:ascii="Bookman Old Style" w:hAnsi="Bookman Old Style"/>
          <w:b w:val="0"/>
          <w:spacing w:val="-2"/>
          <w:w w:val="95"/>
        </w:rPr>
        <w:t>which</w:t>
      </w:r>
      <w:r>
        <w:rPr>
          <w:rFonts w:ascii="Bookman Old Style" w:hAnsi="Bookman Old Style"/>
          <w:b w:val="0"/>
          <w:spacing w:val="-7"/>
          <w:w w:val="95"/>
        </w:rPr>
        <w:t> </w:t>
      </w:r>
      <w:r>
        <w:rPr>
          <w:rFonts w:ascii="Bookman Old Style" w:hAnsi="Bookman Old Style"/>
          <w:b w:val="0"/>
          <w:spacing w:val="-2"/>
          <w:w w:val="95"/>
        </w:rPr>
        <w:t>side</w:t>
      </w:r>
      <w:r>
        <w:rPr>
          <w:rFonts w:ascii="Bookman Old Style" w:hAnsi="Bookman Old Style"/>
          <w:b w:val="0"/>
          <w:spacing w:val="-8"/>
          <w:w w:val="95"/>
        </w:rPr>
        <w:t> </w:t>
      </w:r>
      <w:r>
        <w:rPr>
          <w:rFonts w:ascii="Bookman Old Style" w:hAnsi="Bookman Old Style"/>
          <w:b w:val="0"/>
          <w:spacing w:val="-2"/>
          <w:w w:val="95"/>
        </w:rPr>
        <w:t>the</w:t>
      </w:r>
      <w:r>
        <w:rPr>
          <w:rFonts w:ascii="Bookman Old Style" w:hAnsi="Bookman Old Style"/>
          <w:b w:val="0"/>
          <w:spacing w:val="-8"/>
          <w:w w:val="95"/>
        </w:rPr>
        <w:t> </w:t>
      </w:r>
      <w:r>
        <w:rPr>
          <w:rFonts w:ascii="Bookman Old Style" w:hAnsi="Bookman Old Style"/>
          <w:b w:val="0"/>
          <w:spacing w:val="-2"/>
          <w:w w:val="95"/>
        </w:rPr>
        <w:t>beam </w:t>
      </w:r>
      <w:r>
        <w:rPr>
          <w:rFonts w:ascii="Bookman Old Style" w:hAnsi="Bookman Old Style"/>
          <w:b w:val="0"/>
          <w:w w:val="95"/>
        </w:rPr>
        <w:t>enters.</w:t>
      </w:r>
      <w:r>
        <w:rPr>
          <w:rFonts w:ascii="Bookman Old Style" w:hAnsi="Bookman Old Style"/>
          <w:b w:val="0"/>
          <w:spacing w:val="-7"/>
          <w:w w:val="95"/>
        </w:rPr>
        <w:t> </w:t>
      </w:r>
      <w:r>
        <w:rPr>
          <w:rFonts w:ascii="Bookman Old Style" w:hAnsi="Bookman Old Style"/>
          <w:b w:val="0"/>
          <w:w w:val="95"/>
        </w:rPr>
        <w:t>Leveraging</w:t>
      </w:r>
      <w:r>
        <w:rPr>
          <w:rFonts w:ascii="Bookman Old Style" w:hAnsi="Bookman Old Style"/>
          <w:b w:val="0"/>
          <w:spacing w:val="-7"/>
          <w:w w:val="95"/>
        </w:rPr>
        <w:t> </w:t>
      </w:r>
      <w:r>
        <w:rPr>
          <w:rFonts w:ascii="Bookman Old Style" w:hAnsi="Bookman Old Style"/>
          <w:b w:val="0"/>
          <w:w w:val="95"/>
        </w:rPr>
        <w:t>the</w:t>
      </w:r>
      <w:r>
        <w:rPr>
          <w:rFonts w:ascii="Bookman Old Style" w:hAnsi="Bookman Old Style"/>
          <w:b w:val="0"/>
          <w:spacing w:val="-6"/>
          <w:w w:val="95"/>
        </w:rPr>
        <w:t> </w:t>
      </w:r>
      <w:r>
        <w:rPr>
          <w:rFonts w:ascii="Bookman Old Style" w:hAnsi="Bookman Old Style"/>
          <w:b w:val="0"/>
          <w:w w:val="95"/>
        </w:rPr>
        <w:t>polarization</w:t>
      </w:r>
      <w:r>
        <w:rPr>
          <w:rFonts w:ascii="Bookman Old Style" w:hAnsi="Bookman Old Style"/>
          <w:b w:val="0"/>
          <w:spacing w:val="-6"/>
          <w:w w:val="95"/>
        </w:rPr>
        <w:t> </w:t>
      </w:r>
      <w:r>
        <w:rPr>
          <w:rFonts w:ascii="Bookman Old Style" w:hAnsi="Bookman Old Style"/>
          <w:b w:val="0"/>
          <w:w w:val="95"/>
        </w:rPr>
        <w:t>selectivity</w:t>
      </w:r>
      <w:r>
        <w:rPr>
          <w:rFonts w:ascii="Bookman Old Style" w:hAnsi="Bookman Old Style"/>
          <w:b w:val="0"/>
          <w:spacing w:val="-6"/>
          <w:w w:val="95"/>
        </w:rPr>
        <w:t> </w:t>
      </w:r>
      <w:r>
        <w:rPr>
          <w:rFonts w:ascii="Bookman Old Style" w:hAnsi="Bookman Old Style"/>
          <w:b w:val="0"/>
          <w:w w:val="95"/>
        </w:rPr>
        <w:t>of</w:t>
      </w:r>
      <w:r>
        <w:rPr>
          <w:rFonts w:ascii="Bookman Old Style" w:hAnsi="Bookman Old Style"/>
          <w:b w:val="0"/>
          <w:spacing w:val="-7"/>
          <w:w w:val="95"/>
        </w:rPr>
        <w:t> </w:t>
      </w:r>
      <w:r>
        <w:rPr>
          <w:rFonts w:ascii="Bookman Old Style" w:hAnsi="Bookman Old Style"/>
          <w:b w:val="0"/>
          <w:w w:val="95"/>
        </w:rPr>
        <w:t>CLC, </w:t>
      </w:r>
      <w:r>
        <w:rPr>
          <w:rFonts w:ascii="Bookman Old Style" w:hAnsi="Bookman Old Style"/>
          <w:b w:val="0"/>
          <w:spacing w:val="-2"/>
          <w:w w:val="95"/>
        </w:rPr>
        <w:t>multiple</w:t>
      </w:r>
      <w:r>
        <w:rPr>
          <w:rFonts w:ascii="Bookman Old Style" w:hAnsi="Bookman Old Style"/>
          <w:b w:val="0"/>
          <w:spacing w:val="-6"/>
          <w:w w:val="95"/>
        </w:rPr>
        <w:t> </w:t>
      </w:r>
      <w:r>
        <w:rPr>
          <w:rFonts w:ascii="Bookman Old Style" w:hAnsi="Bookman Old Style"/>
          <w:b w:val="0"/>
          <w:spacing w:val="-2"/>
          <w:w w:val="95"/>
        </w:rPr>
        <w:t>CLC</w:t>
      </w:r>
      <w:r>
        <w:rPr>
          <w:rFonts w:ascii="Bookman Old Style" w:hAnsi="Bookman Old Style"/>
          <w:b w:val="0"/>
          <w:spacing w:val="-6"/>
          <w:w w:val="95"/>
        </w:rPr>
        <w:t> </w:t>
      </w:r>
      <w:r>
        <w:rPr>
          <w:rFonts w:ascii="Times New Roman" w:hAnsi="Times New Roman"/>
          <w:spacing w:val="-2"/>
          <w:w w:val="95"/>
        </w:rPr>
        <w:t>ﬁ</w:t>
      </w:r>
      <w:r>
        <w:rPr>
          <w:rFonts w:ascii="Bookman Old Style" w:hAnsi="Bookman Old Style"/>
          <w:b w:val="0"/>
          <w:spacing w:val="-2"/>
          <w:w w:val="95"/>
        </w:rPr>
        <w:t>lms</w:t>
      </w:r>
      <w:r>
        <w:rPr>
          <w:rFonts w:ascii="Bookman Old Style" w:hAnsi="Bookman Old Style"/>
          <w:b w:val="0"/>
          <w:spacing w:val="-7"/>
          <w:w w:val="95"/>
        </w:rPr>
        <w:t> </w:t>
      </w:r>
      <w:r>
        <w:rPr>
          <w:rFonts w:ascii="Bookman Old Style" w:hAnsi="Bookman Old Style"/>
          <w:b w:val="0"/>
          <w:spacing w:val="-2"/>
          <w:w w:val="95"/>
        </w:rPr>
        <w:t>can</w:t>
      </w:r>
      <w:r>
        <w:rPr>
          <w:rFonts w:ascii="Bookman Old Style" w:hAnsi="Bookman Old Style"/>
          <w:b w:val="0"/>
          <w:spacing w:val="-7"/>
          <w:w w:val="95"/>
        </w:rPr>
        <w:t> </w:t>
      </w:r>
      <w:r>
        <w:rPr>
          <w:rFonts w:ascii="Bookman Old Style" w:hAnsi="Bookman Old Style"/>
          <w:b w:val="0"/>
          <w:spacing w:val="-2"/>
          <w:w w:val="95"/>
        </w:rPr>
        <w:t>be</w:t>
      </w:r>
      <w:r>
        <w:rPr>
          <w:rFonts w:ascii="Bookman Old Style" w:hAnsi="Bookman Old Style"/>
          <w:b w:val="0"/>
          <w:spacing w:val="-6"/>
          <w:w w:val="95"/>
        </w:rPr>
        <w:t> </w:t>
      </w:r>
      <w:r>
        <w:rPr>
          <w:rFonts w:ascii="Bookman Old Style" w:hAnsi="Bookman Old Style"/>
          <w:b w:val="0"/>
          <w:spacing w:val="-2"/>
          <w:w w:val="95"/>
        </w:rPr>
        <w:t>stacked</w:t>
      </w:r>
      <w:r>
        <w:rPr>
          <w:rFonts w:ascii="Bookman Old Style" w:hAnsi="Bookman Old Style"/>
          <w:b w:val="0"/>
          <w:spacing w:val="-6"/>
          <w:w w:val="95"/>
        </w:rPr>
        <w:t> </w:t>
      </w:r>
      <w:r>
        <w:rPr>
          <w:rFonts w:ascii="Bookman Old Style" w:hAnsi="Bookman Old Style"/>
          <w:b w:val="0"/>
          <w:spacing w:val="-2"/>
          <w:w w:val="95"/>
        </w:rPr>
        <w:t>together</w:t>
      </w:r>
      <w:r>
        <w:rPr>
          <w:rFonts w:ascii="Bookman Old Style" w:hAnsi="Bookman Old Style"/>
          <w:b w:val="0"/>
          <w:spacing w:val="-6"/>
          <w:w w:val="95"/>
        </w:rPr>
        <w:t> </w:t>
      </w:r>
      <w:r>
        <w:rPr>
          <w:rFonts w:ascii="Bookman Old Style" w:hAnsi="Bookman Old Style"/>
          <w:b w:val="0"/>
          <w:spacing w:val="-2"/>
          <w:w w:val="95"/>
        </w:rPr>
        <w:t>to</w:t>
      </w:r>
      <w:r>
        <w:rPr>
          <w:rFonts w:ascii="Bookman Old Style" w:hAnsi="Bookman Old Style"/>
          <w:b w:val="0"/>
          <w:spacing w:val="-6"/>
          <w:w w:val="95"/>
        </w:rPr>
        <w:t> </w:t>
      </w:r>
      <w:r>
        <w:rPr>
          <w:rFonts w:ascii="Bookman Old Style" w:hAnsi="Bookman Old Style"/>
          <w:b w:val="0"/>
          <w:spacing w:val="-2"/>
          <w:w w:val="95"/>
        </w:rPr>
        <w:t>perform </w:t>
      </w:r>
      <w:r>
        <w:rPr>
          <w:rFonts w:ascii="Bookman Old Style" w:hAnsi="Bookman Old Style"/>
          <w:b w:val="0"/>
          <w:w w:val="90"/>
        </w:rPr>
        <w:t>different</w:t>
      </w:r>
      <w:r>
        <w:rPr>
          <w:rFonts w:ascii="Bookman Old Style" w:hAnsi="Bookman Old Style"/>
          <w:b w:val="0"/>
          <w:spacing w:val="-4"/>
          <w:w w:val="90"/>
        </w:rPr>
        <w:t> </w:t>
      </w:r>
      <w:r>
        <w:rPr>
          <w:rFonts w:ascii="Bookman Old Style" w:hAnsi="Bookman Old Style"/>
          <w:b w:val="0"/>
          <w:w w:val="90"/>
        </w:rPr>
        <w:t>functionalities</w:t>
      </w:r>
      <w:r>
        <w:rPr>
          <w:rFonts w:ascii="Bookman Old Style" w:hAnsi="Bookman Old Style"/>
          <w:b w:val="0"/>
          <w:spacing w:val="-4"/>
          <w:w w:val="90"/>
        </w:rPr>
        <w:t> </w:t>
      </w:r>
      <w:r>
        <w:rPr>
          <w:rFonts w:ascii="Bookman Old Style" w:hAnsi="Bookman Old Style"/>
          <w:b w:val="0"/>
          <w:w w:val="90"/>
        </w:rPr>
        <w:t>for</w:t>
      </w:r>
      <w:r>
        <w:rPr>
          <w:rFonts w:ascii="Bookman Old Style" w:hAnsi="Bookman Old Style"/>
          <w:b w:val="0"/>
          <w:spacing w:val="-5"/>
          <w:w w:val="90"/>
        </w:rPr>
        <w:t> </w:t>
      </w:r>
      <w:r>
        <w:rPr>
          <w:rFonts w:ascii="Bookman Old Style" w:hAnsi="Bookman Old Style"/>
          <w:b w:val="0"/>
          <w:w w:val="90"/>
        </w:rPr>
        <w:t>a</w:t>
      </w:r>
      <w:r>
        <w:rPr>
          <w:rFonts w:ascii="Bookman Old Style" w:hAnsi="Bookman Old Style"/>
          <w:b w:val="0"/>
          <w:spacing w:val="-6"/>
          <w:w w:val="90"/>
        </w:rPr>
        <w:t> </w:t>
      </w:r>
      <w:r>
        <w:rPr>
          <w:rFonts w:ascii="Bookman Old Style" w:hAnsi="Bookman Old Style"/>
          <w:b w:val="0"/>
          <w:w w:val="90"/>
        </w:rPr>
        <w:t>wide</w:t>
      </w:r>
      <w:r>
        <w:rPr>
          <w:rFonts w:ascii="Bookman Old Style" w:hAnsi="Bookman Old Style"/>
          <w:b w:val="0"/>
          <w:spacing w:val="-5"/>
          <w:w w:val="90"/>
        </w:rPr>
        <w:t> </w:t>
      </w:r>
      <w:r>
        <w:rPr>
          <w:rFonts w:ascii="Bookman Old Style" w:hAnsi="Bookman Old Style"/>
          <w:b w:val="0"/>
          <w:w w:val="90"/>
        </w:rPr>
        <w:t>range</w:t>
      </w:r>
      <w:r>
        <w:rPr>
          <w:rFonts w:ascii="Bookman Old Style" w:hAnsi="Bookman Old Style"/>
          <w:b w:val="0"/>
          <w:spacing w:val="-5"/>
          <w:w w:val="90"/>
        </w:rPr>
        <w:t> </w:t>
      </w:r>
      <w:r>
        <w:rPr>
          <w:rFonts w:ascii="Bookman Old Style" w:hAnsi="Bookman Old Style"/>
          <w:b w:val="0"/>
          <w:w w:val="90"/>
        </w:rPr>
        <w:t>of</w:t>
      </w:r>
      <w:r>
        <w:rPr>
          <w:rFonts w:ascii="Bookman Old Style" w:hAnsi="Bookman Old Style"/>
          <w:b w:val="0"/>
          <w:spacing w:val="-5"/>
          <w:w w:val="90"/>
        </w:rPr>
        <w:t> </w:t>
      </w:r>
      <w:r>
        <w:rPr>
          <w:rFonts w:ascii="Bookman Old Style" w:hAnsi="Bookman Old Style"/>
          <w:b w:val="0"/>
          <w:w w:val="90"/>
        </w:rPr>
        <w:t>applications.</w:t>
      </w:r>
    </w:p>
    <w:p>
      <w:pPr>
        <w:pStyle w:val="BodyText"/>
        <w:spacing w:line="256" w:lineRule="auto" w:before="2"/>
        <w:ind w:left="53" w:firstLine="156"/>
        <w:jc w:val="both"/>
        <w:rPr>
          <w:rFonts w:ascii="Bookman Old Style" w:hAnsi="Bookman Old Style"/>
          <w:b w:val="0"/>
        </w:rPr>
      </w:pPr>
      <w:r>
        <w:rPr>
          <w:rFonts w:ascii="Bookman Old Style" w:hAnsi="Bookman Old Style"/>
          <w:b w:val="0"/>
          <w:w w:val="90"/>
        </w:rPr>
        <w:t>For a VR system, the CLC re</w:t>
      </w:r>
      <w:r>
        <w:rPr>
          <w:rFonts w:ascii="Times New Roman" w:hAnsi="Times New Roman"/>
          <w:w w:val="90"/>
        </w:rPr>
        <w:t>fl</w:t>
      </w:r>
      <w:r>
        <w:rPr>
          <w:rFonts w:ascii="Bookman Old Style" w:hAnsi="Bookman Old Style"/>
          <w:b w:val="0"/>
          <w:w w:val="90"/>
        </w:rPr>
        <w:t>ector in pancake </w:t>
      </w:r>
      <w:r>
        <w:rPr>
          <w:rFonts w:ascii="Bookman Old Style" w:hAnsi="Bookman Old Style"/>
          <w:b w:val="0"/>
          <w:w w:val="90"/>
        </w:rPr>
        <w:t>design can</w:t>
      </w:r>
      <w:r>
        <w:rPr>
          <w:rFonts w:ascii="Bookman Old Style" w:hAnsi="Bookman Old Style"/>
          <w:b w:val="0"/>
          <w:spacing w:val="-1"/>
          <w:w w:val="90"/>
        </w:rPr>
        <w:t> </w:t>
      </w:r>
      <w:r>
        <w:rPr>
          <w:rFonts w:ascii="Bookman Old Style" w:hAnsi="Bookman Old Style"/>
          <w:b w:val="0"/>
          <w:w w:val="90"/>
        </w:rPr>
        <w:t>be</w:t>
      </w:r>
      <w:r>
        <w:rPr>
          <w:rFonts w:ascii="Bookman Old Style" w:hAnsi="Bookman Old Style"/>
          <w:b w:val="0"/>
          <w:spacing w:val="-1"/>
          <w:w w:val="90"/>
        </w:rPr>
        <w:t> </w:t>
      </w:r>
      <w:r>
        <w:rPr>
          <w:rFonts w:ascii="Bookman Old Style" w:hAnsi="Bookman Old Style"/>
          <w:b w:val="0"/>
          <w:w w:val="90"/>
        </w:rPr>
        <w:t>further replaced by</w:t>
      </w:r>
      <w:r>
        <w:rPr>
          <w:rFonts w:ascii="Bookman Old Style" w:hAnsi="Bookman Old Style"/>
          <w:b w:val="0"/>
          <w:spacing w:val="-1"/>
          <w:w w:val="90"/>
        </w:rPr>
        <w:t> </w:t>
      </w:r>
      <w:r>
        <w:rPr>
          <w:rFonts w:ascii="Bookman Old Style" w:hAnsi="Bookman Old Style"/>
          <w:b w:val="0"/>
          <w:w w:val="90"/>
        </w:rPr>
        <w:t>an</w:t>
      </w:r>
      <w:r>
        <w:rPr>
          <w:rFonts w:ascii="Bookman Old Style" w:hAnsi="Bookman Old Style"/>
          <w:b w:val="0"/>
          <w:spacing w:val="-1"/>
          <w:w w:val="90"/>
        </w:rPr>
        <w:t> </w:t>
      </w:r>
      <w:r>
        <w:rPr>
          <w:rFonts w:ascii="Bookman Old Style" w:hAnsi="Bookman Old Style"/>
          <w:b w:val="0"/>
          <w:w w:val="90"/>
        </w:rPr>
        <w:t>on-axis</w:t>
      </w:r>
      <w:r>
        <w:rPr>
          <w:rFonts w:ascii="Bookman Old Style" w:hAnsi="Bookman Old Style"/>
          <w:b w:val="0"/>
          <w:spacing w:val="-1"/>
          <w:w w:val="90"/>
        </w:rPr>
        <w:t> </w:t>
      </w:r>
      <w:r>
        <w:rPr>
          <w:rFonts w:ascii="Bookman Old Style" w:hAnsi="Bookman Old Style"/>
          <w:b w:val="0"/>
          <w:w w:val="90"/>
        </w:rPr>
        <w:t>CLC</w:t>
      </w:r>
      <w:r>
        <w:rPr>
          <w:rFonts w:ascii="Bookman Old Style" w:hAnsi="Bookman Old Style"/>
          <w:b w:val="0"/>
          <w:spacing w:val="-1"/>
          <w:w w:val="90"/>
        </w:rPr>
        <w:t> </w:t>
      </w:r>
      <w:r>
        <w:rPr>
          <w:rFonts w:ascii="Bookman Old Style" w:hAnsi="Bookman Old Style"/>
          <w:b w:val="0"/>
          <w:w w:val="90"/>
        </w:rPr>
        <w:t>lens.</w:t>
      </w:r>
      <w:r>
        <w:rPr>
          <w:rFonts w:ascii="Bookman Old Style" w:hAnsi="Bookman Old Style"/>
          <w:b w:val="0"/>
          <w:spacing w:val="-1"/>
          <w:w w:val="90"/>
        </w:rPr>
        <w:t> </w:t>
      </w:r>
      <w:r>
        <w:rPr>
          <w:rFonts w:ascii="Bookman Old Style" w:hAnsi="Bookman Old Style"/>
          <w:b w:val="0"/>
          <w:w w:val="90"/>
        </w:rPr>
        <w:t>Such a </w:t>
      </w:r>
      <w:r>
        <w:rPr>
          <w:rFonts w:ascii="Bookman Old Style" w:hAnsi="Bookman Old Style"/>
          <w:b w:val="0"/>
          <w:w w:val="95"/>
        </w:rPr>
        <w:t>CLC</w:t>
      </w:r>
      <w:r>
        <w:rPr>
          <w:rFonts w:ascii="Bookman Old Style" w:hAnsi="Bookman Old Style"/>
          <w:b w:val="0"/>
          <w:w w:val="95"/>
        </w:rPr>
        <w:t> lens</w:t>
      </w:r>
      <w:r>
        <w:rPr>
          <w:rFonts w:ascii="Bookman Old Style" w:hAnsi="Bookman Old Style"/>
          <w:b w:val="0"/>
          <w:w w:val="95"/>
        </w:rPr>
        <w:t> provides</w:t>
      </w:r>
      <w:r>
        <w:rPr>
          <w:rFonts w:ascii="Bookman Old Style" w:hAnsi="Bookman Old Style"/>
          <w:b w:val="0"/>
          <w:w w:val="95"/>
        </w:rPr>
        <w:t> more</w:t>
      </w:r>
      <w:r>
        <w:rPr>
          <w:rFonts w:ascii="Bookman Old Style" w:hAnsi="Bookman Old Style"/>
          <w:b w:val="0"/>
          <w:w w:val="95"/>
        </w:rPr>
        <w:t> degrees</w:t>
      </w:r>
      <w:r>
        <w:rPr>
          <w:rFonts w:ascii="Bookman Old Style" w:hAnsi="Bookman Old Style"/>
          <w:b w:val="0"/>
          <w:w w:val="95"/>
        </w:rPr>
        <w:t> of</w:t>
      </w:r>
      <w:r>
        <w:rPr>
          <w:rFonts w:ascii="Bookman Old Style" w:hAnsi="Bookman Old Style"/>
          <w:b w:val="0"/>
          <w:w w:val="95"/>
        </w:rPr>
        <w:t> freedom</w:t>
      </w:r>
      <w:r>
        <w:rPr>
          <w:rFonts w:ascii="Bookman Old Style" w:hAnsi="Bookman Old Style"/>
          <w:b w:val="0"/>
          <w:w w:val="95"/>
        </w:rPr>
        <w:t> for</w:t>
      </w:r>
      <w:r>
        <w:rPr>
          <w:rFonts w:ascii="Bookman Old Style" w:hAnsi="Bookman Old Style"/>
          <w:b w:val="0"/>
          <w:w w:val="95"/>
        </w:rPr>
        <w:t> opti- mizing</w:t>
      </w:r>
      <w:r>
        <w:rPr>
          <w:rFonts w:ascii="Bookman Old Style" w:hAnsi="Bookman Old Style"/>
          <w:b w:val="0"/>
          <w:spacing w:val="-4"/>
          <w:w w:val="95"/>
        </w:rPr>
        <w:t> </w:t>
      </w:r>
      <w:r>
        <w:rPr>
          <w:rFonts w:ascii="Bookman Old Style" w:hAnsi="Bookman Old Style"/>
          <w:b w:val="0"/>
          <w:w w:val="95"/>
        </w:rPr>
        <w:t>the</w:t>
      </w:r>
      <w:r>
        <w:rPr>
          <w:rFonts w:ascii="Bookman Old Style" w:hAnsi="Bookman Old Style"/>
          <w:b w:val="0"/>
          <w:spacing w:val="-4"/>
          <w:w w:val="95"/>
        </w:rPr>
        <w:t> </w:t>
      </w:r>
      <w:r>
        <w:rPr>
          <w:rFonts w:ascii="Bookman Old Style" w:hAnsi="Bookman Old Style"/>
          <w:b w:val="0"/>
          <w:w w:val="95"/>
        </w:rPr>
        <w:t>optical</w:t>
      </w:r>
      <w:r>
        <w:rPr>
          <w:rFonts w:ascii="Bookman Old Style" w:hAnsi="Bookman Old Style"/>
          <w:b w:val="0"/>
          <w:spacing w:val="-4"/>
          <w:w w:val="95"/>
        </w:rPr>
        <w:t> </w:t>
      </w:r>
      <w:r>
        <w:rPr>
          <w:rFonts w:ascii="Bookman Old Style" w:hAnsi="Bookman Old Style"/>
          <w:b w:val="0"/>
          <w:w w:val="95"/>
        </w:rPr>
        <w:t>aberrations</w:t>
      </w:r>
      <w:hyperlink w:history="true" w:anchor="_bookmark168">
        <w:r>
          <w:rPr>
            <w:rFonts w:ascii="Bookman Old Style" w:hAnsi="Bookman Old Style"/>
            <w:b w:val="0"/>
            <w:color w:val="0000FF"/>
            <w:w w:val="95"/>
            <w:vertAlign w:val="superscript"/>
          </w:rPr>
          <w:t>217</w:t>
        </w:r>
      </w:hyperlink>
      <w:r>
        <w:rPr>
          <w:rFonts w:ascii="Bookman Old Style" w:hAnsi="Bookman Old Style"/>
          <w:b w:val="0"/>
          <w:w w:val="95"/>
          <w:vertAlign w:val="baseline"/>
        </w:rPr>
        <w:t>.</w:t>
      </w:r>
      <w:r>
        <w:rPr>
          <w:rFonts w:ascii="Bookman Old Style" w:hAnsi="Bookman Old Style"/>
          <w:b w:val="0"/>
          <w:spacing w:val="-4"/>
          <w:w w:val="95"/>
          <w:vertAlign w:val="baseline"/>
        </w:rPr>
        <w:t> </w:t>
      </w:r>
      <w:r>
        <w:rPr>
          <w:rFonts w:ascii="Bookman Old Style" w:hAnsi="Bookman Old Style"/>
          <w:b w:val="0"/>
          <w:w w:val="95"/>
          <w:vertAlign w:val="baseline"/>
        </w:rPr>
        <w:t>The</w:t>
      </w:r>
      <w:r>
        <w:rPr>
          <w:rFonts w:ascii="Bookman Old Style" w:hAnsi="Bookman Old Style"/>
          <w:b w:val="0"/>
          <w:spacing w:val="-4"/>
          <w:w w:val="95"/>
          <w:vertAlign w:val="baseline"/>
        </w:rPr>
        <w:t> </w:t>
      </w:r>
      <w:r>
        <w:rPr>
          <w:rFonts w:ascii="Bookman Old Style" w:hAnsi="Bookman Old Style"/>
          <w:b w:val="0"/>
          <w:w w:val="95"/>
          <w:vertAlign w:val="baseline"/>
        </w:rPr>
        <w:t>combination</w:t>
      </w:r>
      <w:r>
        <w:rPr>
          <w:rFonts w:ascii="Bookman Old Style" w:hAnsi="Bookman Old Style"/>
          <w:b w:val="0"/>
          <w:spacing w:val="-4"/>
          <w:w w:val="95"/>
          <w:vertAlign w:val="baseline"/>
        </w:rPr>
        <w:t> </w:t>
      </w:r>
      <w:r>
        <w:rPr>
          <w:rFonts w:ascii="Bookman Old Style" w:hAnsi="Bookman Old Style"/>
          <w:b w:val="0"/>
          <w:w w:val="95"/>
          <w:vertAlign w:val="baseline"/>
        </w:rPr>
        <w:t>of </w:t>
      </w:r>
      <w:r>
        <w:rPr>
          <w:rFonts w:ascii="Bookman Old Style" w:hAnsi="Bookman Old Style"/>
          <w:b w:val="0"/>
          <w:w w:val="90"/>
          <w:vertAlign w:val="baseline"/>
        </w:rPr>
        <w:t>refractive and</w:t>
      </w:r>
      <w:r>
        <w:rPr>
          <w:rFonts w:ascii="Bookman Old Style" w:hAnsi="Bookman Old Style"/>
          <w:b w:val="0"/>
          <w:spacing w:val="-1"/>
          <w:w w:val="90"/>
          <w:vertAlign w:val="baseline"/>
        </w:rPr>
        <w:t> </w:t>
      </w:r>
      <w:r>
        <w:rPr>
          <w:rFonts w:ascii="Bookman Old Style" w:hAnsi="Bookman Old Style"/>
          <w:b w:val="0"/>
          <w:w w:val="90"/>
          <w:vertAlign w:val="baseline"/>
        </w:rPr>
        <w:t>diffractive elements</w:t>
      </w:r>
      <w:r>
        <w:rPr>
          <w:rFonts w:ascii="Bookman Old Style" w:hAnsi="Bookman Old Style"/>
          <w:b w:val="0"/>
          <w:spacing w:val="-1"/>
          <w:w w:val="90"/>
          <w:vertAlign w:val="baseline"/>
        </w:rPr>
        <w:t> </w:t>
      </w:r>
      <w:r>
        <w:rPr>
          <w:rFonts w:ascii="Bookman Old Style" w:hAnsi="Bookman Old Style"/>
          <w:b w:val="0"/>
          <w:w w:val="90"/>
          <w:vertAlign w:val="baseline"/>
        </w:rPr>
        <w:t>suppresses the chro- matic</w:t>
      </w:r>
      <w:r>
        <w:rPr>
          <w:rFonts w:ascii="Bookman Old Style" w:hAnsi="Bookman Old Style"/>
          <w:b w:val="0"/>
          <w:spacing w:val="-10"/>
          <w:w w:val="90"/>
          <w:vertAlign w:val="baseline"/>
        </w:rPr>
        <w:t> </w:t>
      </w:r>
      <w:r>
        <w:rPr>
          <w:rFonts w:ascii="Bookman Old Style" w:hAnsi="Bookman Old Style"/>
          <w:b w:val="0"/>
          <w:w w:val="90"/>
          <w:vertAlign w:val="baseline"/>
        </w:rPr>
        <w:t>aberrations</w:t>
      </w:r>
      <w:r>
        <w:rPr>
          <w:rFonts w:ascii="Bookman Old Style" w:hAnsi="Bookman Old Style"/>
          <w:b w:val="0"/>
          <w:spacing w:val="-9"/>
          <w:w w:val="90"/>
          <w:vertAlign w:val="baseline"/>
        </w:rPr>
        <w:t> </w:t>
      </w:r>
      <w:r>
        <w:rPr>
          <w:rFonts w:ascii="Bookman Old Style" w:hAnsi="Bookman Old Style"/>
          <w:b w:val="0"/>
          <w:w w:val="90"/>
          <w:vertAlign w:val="baseline"/>
        </w:rPr>
        <w:t>due</w:t>
      </w:r>
      <w:r>
        <w:rPr>
          <w:rFonts w:ascii="Bookman Old Style" w:hAnsi="Bookman Old Style"/>
          <w:b w:val="0"/>
          <w:spacing w:val="-9"/>
          <w:w w:val="90"/>
          <w:vertAlign w:val="baseline"/>
        </w:rPr>
        <w:t> </w:t>
      </w:r>
      <w:r>
        <w:rPr>
          <w:rFonts w:ascii="Bookman Old Style" w:hAnsi="Bookman Old Style"/>
          <w:b w:val="0"/>
          <w:w w:val="90"/>
          <w:vertAlign w:val="baseline"/>
        </w:rPr>
        <w:t>to</w:t>
      </w:r>
      <w:r>
        <w:rPr>
          <w:rFonts w:ascii="Bookman Old Style" w:hAnsi="Bookman Old Style"/>
          <w:b w:val="0"/>
          <w:spacing w:val="-9"/>
          <w:w w:val="90"/>
          <w:vertAlign w:val="baseline"/>
        </w:rPr>
        <w:t> </w:t>
      </w:r>
      <w:r>
        <w:rPr>
          <w:rFonts w:ascii="Bookman Old Style" w:hAnsi="Bookman Old Style"/>
          <w:b w:val="0"/>
          <w:w w:val="90"/>
          <w:vertAlign w:val="baseline"/>
        </w:rPr>
        <w:t>their</w:t>
      </w:r>
      <w:r>
        <w:rPr>
          <w:rFonts w:ascii="Bookman Old Style" w:hAnsi="Bookman Old Style"/>
          <w:b w:val="0"/>
          <w:spacing w:val="-9"/>
          <w:w w:val="90"/>
          <w:vertAlign w:val="baseline"/>
        </w:rPr>
        <w:t> </w:t>
      </w:r>
      <w:r>
        <w:rPr>
          <w:rFonts w:ascii="Bookman Old Style" w:hAnsi="Bookman Old Style"/>
          <w:b w:val="0"/>
          <w:w w:val="90"/>
          <w:vertAlign w:val="baseline"/>
        </w:rPr>
        <w:t>opposite</w:t>
      </w:r>
      <w:r>
        <w:rPr>
          <w:rFonts w:ascii="Bookman Old Style" w:hAnsi="Bookman Old Style"/>
          <w:b w:val="0"/>
          <w:spacing w:val="-9"/>
          <w:w w:val="90"/>
          <w:vertAlign w:val="baseline"/>
        </w:rPr>
        <w:t> </w:t>
      </w:r>
      <w:r>
        <w:rPr>
          <w:rFonts w:ascii="Bookman Old Style" w:hAnsi="Bookman Old Style"/>
          <w:b w:val="0"/>
          <w:w w:val="90"/>
          <w:vertAlign w:val="baseline"/>
        </w:rPr>
        <w:t>dispersion</w:t>
      </w:r>
      <w:r>
        <w:rPr>
          <w:rFonts w:ascii="Bookman Old Style" w:hAnsi="Bookman Old Style"/>
          <w:b w:val="0"/>
          <w:spacing w:val="-9"/>
          <w:w w:val="90"/>
          <w:vertAlign w:val="baseline"/>
        </w:rPr>
        <w:t> </w:t>
      </w:r>
      <w:r>
        <w:rPr>
          <w:rFonts w:ascii="Bookman Old Style" w:hAnsi="Bookman Old Style"/>
          <w:b w:val="0"/>
          <w:w w:val="90"/>
          <w:vertAlign w:val="baseline"/>
        </w:rPr>
        <w:t>beha- </w:t>
      </w:r>
      <w:r>
        <w:rPr>
          <w:rFonts w:ascii="Bookman Old Style" w:hAnsi="Bookman Old Style"/>
          <w:b w:val="0"/>
          <w:w w:val="95"/>
          <w:vertAlign w:val="baseline"/>
        </w:rPr>
        <w:t>viors,</w:t>
      </w:r>
      <w:r>
        <w:rPr>
          <w:rFonts w:ascii="Bookman Old Style" w:hAnsi="Bookman Old Style"/>
          <w:b w:val="0"/>
          <w:w w:val="95"/>
          <w:vertAlign w:val="baseline"/>
        </w:rPr>
        <w:t> like</w:t>
      </w:r>
      <w:r>
        <w:rPr>
          <w:rFonts w:ascii="Bookman Old Style" w:hAnsi="Bookman Old Style"/>
          <w:b w:val="0"/>
          <w:w w:val="95"/>
          <w:vertAlign w:val="baseline"/>
        </w:rPr>
        <w:t> the</w:t>
      </w:r>
      <w:r>
        <w:rPr>
          <w:rFonts w:ascii="Bookman Old Style" w:hAnsi="Bookman Old Style"/>
          <w:b w:val="0"/>
          <w:w w:val="95"/>
          <w:vertAlign w:val="baseline"/>
        </w:rPr>
        <w:t> result</w:t>
      </w:r>
      <w:r>
        <w:rPr>
          <w:rFonts w:ascii="Bookman Old Style" w:hAnsi="Bookman Old Style"/>
          <w:b w:val="0"/>
          <w:w w:val="95"/>
          <w:vertAlign w:val="baseline"/>
        </w:rPr>
        <w:t> shown</w:t>
      </w:r>
      <w:r>
        <w:rPr>
          <w:rFonts w:ascii="Bookman Old Style" w:hAnsi="Bookman Old Style"/>
          <w:b w:val="0"/>
          <w:w w:val="95"/>
          <w:vertAlign w:val="baseline"/>
        </w:rPr>
        <w:t> in</w:t>
      </w:r>
      <w:r>
        <w:rPr>
          <w:rFonts w:ascii="Bookman Old Style" w:hAnsi="Bookman Old Style"/>
          <w:b w:val="0"/>
          <w:w w:val="95"/>
          <w:vertAlign w:val="baseline"/>
        </w:rPr>
        <w:t> Fig.</w:t>
      </w:r>
      <w:r>
        <w:rPr>
          <w:rFonts w:ascii="Bookman Old Style" w:hAnsi="Bookman Old Style"/>
          <w:b w:val="0"/>
          <w:w w:val="95"/>
          <w:vertAlign w:val="baseline"/>
        </w:rPr>
        <w:t> </w:t>
      </w:r>
      <w:hyperlink w:history="true" w:anchor="_bookmark13">
        <w:r>
          <w:rPr>
            <w:rFonts w:ascii="Bookman Old Style" w:hAnsi="Bookman Old Style"/>
            <w:b w:val="0"/>
            <w:color w:val="0000FF"/>
            <w:w w:val="95"/>
            <w:vertAlign w:val="baseline"/>
          </w:rPr>
          <w:t>11</w:t>
        </w:r>
      </w:hyperlink>
      <w:r>
        <w:rPr>
          <w:rFonts w:ascii="Bookman Old Style" w:hAnsi="Bookman Old Style"/>
          <w:b w:val="0"/>
          <w:w w:val="95"/>
          <w:vertAlign w:val="baseline"/>
        </w:rPr>
        <w:t>c.</w:t>
      </w:r>
      <w:r>
        <w:rPr>
          <w:rFonts w:ascii="Bookman Old Style" w:hAnsi="Bookman Old Style"/>
          <w:b w:val="0"/>
          <w:w w:val="95"/>
          <w:vertAlign w:val="baseline"/>
        </w:rPr>
        <w:t> The</w:t>
      </w:r>
      <w:r>
        <w:rPr>
          <w:rFonts w:ascii="Bookman Old Style" w:hAnsi="Bookman Old Style"/>
          <w:b w:val="0"/>
          <w:w w:val="95"/>
          <w:vertAlign w:val="baseline"/>
        </w:rPr>
        <w:t> pancake </w:t>
      </w:r>
      <w:r>
        <w:rPr>
          <w:rFonts w:ascii="Bookman Old Style" w:hAnsi="Bookman Old Style"/>
          <w:b w:val="0"/>
          <w:w w:val="90"/>
          <w:vertAlign w:val="baseline"/>
        </w:rPr>
        <w:t>structure</w:t>
      </w:r>
      <w:r>
        <w:rPr>
          <w:rFonts w:ascii="Bookman Old Style" w:hAnsi="Bookman Old Style"/>
          <w:b w:val="0"/>
          <w:spacing w:val="-10"/>
          <w:w w:val="90"/>
          <w:vertAlign w:val="baseline"/>
        </w:rPr>
        <w:t> </w:t>
      </w:r>
      <w:r>
        <w:rPr>
          <w:rFonts w:ascii="Bookman Old Style" w:hAnsi="Bookman Old Style"/>
          <w:b w:val="0"/>
          <w:w w:val="90"/>
          <w:vertAlign w:val="baseline"/>
        </w:rPr>
        <w:t>can</w:t>
      </w:r>
      <w:r>
        <w:rPr>
          <w:rFonts w:ascii="Bookman Old Style" w:hAnsi="Bookman Old Style"/>
          <w:b w:val="0"/>
          <w:spacing w:val="-9"/>
          <w:w w:val="90"/>
          <w:vertAlign w:val="baseline"/>
        </w:rPr>
        <w:t> </w:t>
      </w:r>
      <w:r>
        <w:rPr>
          <w:rFonts w:ascii="Bookman Old Style" w:hAnsi="Bookman Old Style"/>
          <w:b w:val="0"/>
          <w:w w:val="90"/>
          <w:vertAlign w:val="baseline"/>
        </w:rPr>
        <w:t>be</w:t>
      </w:r>
      <w:r>
        <w:rPr>
          <w:rFonts w:ascii="Bookman Old Style" w:hAnsi="Bookman Old Style"/>
          <w:b w:val="0"/>
          <w:spacing w:val="-9"/>
          <w:w w:val="90"/>
          <w:vertAlign w:val="baseline"/>
        </w:rPr>
        <w:t> </w:t>
      </w:r>
      <w:r>
        <w:rPr>
          <w:rFonts w:ascii="Bookman Old Style" w:hAnsi="Bookman Old Style"/>
          <w:b w:val="0"/>
          <w:w w:val="90"/>
          <w:vertAlign w:val="baseline"/>
        </w:rPr>
        <w:t>further</w:t>
      </w:r>
      <w:r>
        <w:rPr>
          <w:rFonts w:ascii="Bookman Old Style" w:hAnsi="Bookman Old Style"/>
          <w:b w:val="0"/>
          <w:spacing w:val="-9"/>
          <w:w w:val="90"/>
          <w:vertAlign w:val="baseline"/>
        </w:rPr>
        <w:t> </w:t>
      </w:r>
      <w:r>
        <w:rPr>
          <w:rFonts w:ascii="Bookman Old Style" w:hAnsi="Bookman Old Style"/>
          <w:b w:val="0"/>
          <w:w w:val="90"/>
          <w:vertAlign w:val="baseline"/>
        </w:rPr>
        <w:t>evolved</w:t>
      </w:r>
      <w:r>
        <w:rPr>
          <w:rFonts w:ascii="Bookman Old Style" w:hAnsi="Bookman Old Style"/>
          <w:b w:val="0"/>
          <w:spacing w:val="-9"/>
          <w:w w:val="90"/>
          <w:vertAlign w:val="baseline"/>
        </w:rPr>
        <w:t> </w:t>
      </w:r>
      <w:r>
        <w:rPr>
          <w:rFonts w:ascii="Bookman Old Style" w:hAnsi="Bookman Old Style"/>
          <w:b w:val="0"/>
          <w:w w:val="90"/>
          <w:vertAlign w:val="baseline"/>
        </w:rPr>
        <w:t>to</w:t>
      </w:r>
      <w:r>
        <w:rPr>
          <w:rFonts w:ascii="Bookman Old Style" w:hAnsi="Bookman Old Style"/>
          <w:b w:val="0"/>
          <w:spacing w:val="-9"/>
          <w:w w:val="90"/>
          <w:vertAlign w:val="baseline"/>
        </w:rPr>
        <w:t> </w:t>
      </w:r>
      <w:r>
        <w:rPr>
          <w:rFonts w:ascii="Bookman Old Style" w:hAnsi="Bookman Old Style"/>
          <w:b w:val="0"/>
          <w:w w:val="90"/>
          <w:vertAlign w:val="baseline"/>
        </w:rPr>
        <w:t>a</w:t>
      </w:r>
      <w:r>
        <w:rPr>
          <w:rFonts w:ascii="Bookman Old Style" w:hAnsi="Bookman Old Style"/>
          <w:b w:val="0"/>
          <w:spacing w:val="-9"/>
          <w:w w:val="90"/>
          <w:vertAlign w:val="baseline"/>
        </w:rPr>
        <w:t> </w:t>
      </w:r>
      <w:r>
        <w:rPr>
          <w:rFonts w:ascii="Bookman Old Style" w:hAnsi="Bookman Old Style"/>
          <w:b w:val="0"/>
          <w:w w:val="90"/>
          <w:vertAlign w:val="baseline"/>
        </w:rPr>
        <w:t>more</w:t>
      </w:r>
      <w:r>
        <w:rPr>
          <w:rFonts w:ascii="Bookman Old Style" w:hAnsi="Bookman Old Style"/>
          <w:b w:val="0"/>
          <w:spacing w:val="-9"/>
          <w:w w:val="90"/>
          <w:vertAlign w:val="baseline"/>
        </w:rPr>
        <w:t> </w:t>
      </w:r>
      <w:r>
        <w:rPr>
          <w:rFonts w:ascii="Bookman Old Style" w:hAnsi="Bookman Old Style"/>
          <w:b w:val="0"/>
          <w:w w:val="90"/>
          <w:vertAlign w:val="baseline"/>
        </w:rPr>
        <w:t>compact</w:t>
      </w:r>
      <w:r>
        <w:rPr>
          <w:rFonts w:ascii="Bookman Old Style" w:hAnsi="Bookman Old Style"/>
          <w:b w:val="0"/>
          <w:spacing w:val="-10"/>
          <w:w w:val="90"/>
          <w:vertAlign w:val="baseline"/>
        </w:rPr>
        <w:t> </w:t>
      </w:r>
      <w:r>
        <w:rPr>
          <w:rFonts w:ascii="Bookman Old Style" w:hAnsi="Bookman Old Style"/>
          <w:b w:val="0"/>
          <w:w w:val="90"/>
          <w:vertAlign w:val="baseline"/>
        </w:rPr>
        <w:t>form </w:t>
      </w:r>
      <w:r>
        <w:rPr>
          <w:rFonts w:ascii="Bookman Old Style" w:hAnsi="Bookman Old Style"/>
          <w:b w:val="0"/>
          <w:w w:val="85"/>
          <w:vertAlign w:val="baseline"/>
        </w:rPr>
        <w:t>factor, if all the refractive optical elements are replaced by </w:t>
      </w:r>
      <w:r>
        <w:rPr>
          <w:rFonts w:ascii="Bookman Old Style" w:hAnsi="Bookman Old Style"/>
          <w:b w:val="0"/>
          <w:w w:val="95"/>
          <w:vertAlign w:val="baseline"/>
        </w:rPr>
        <w:t>the</w:t>
      </w:r>
      <w:r>
        <w:rPr>
          <w:rFonts w:ascii="Bookman Old Style" w:hAnsi="Bookman Old Style"/>
          <w:b w:val="0"/>
          <w:w w:val="95"/>
          <w:vertAlign w:val="baseline"/>
        </w:rPr>
        <w:t> HOEs</w:t>
      </w:r>
      <w:hyperlink w:history="true" w:anchor="_bookmark68">
        <w:r>
          <w:rPr>
            <w:rFonts w:ascii="Bookman Old Style" w:hAnsi="Bookman Old Style"/>
            <w:b w:val="0"/>
            <w:color w:val="0000FF"/>
            <w:w w:val="95"/>
            <w:vertAlign w:val="superscript"/>
          </w:rPr>
          <w:t>51</w:t>
        </w:r>
      </w:hyperlink>
      <w:r>
        <w:rPr>
          <w:rFonts w:ascii="Bookman Old Style" w:hAnsi="Bookman Old Style"/>
          <w:b w:val="0"/>
          <w:color w:val="0000FF"/>
          <w:w w:val="95"/>
          <w:vertAlign w:val="baseline"/>
        </w:rPr>
        <w:t> </w:t>
      </w:r>
      <w:r>
        <w:rPr>
          <w:rFonts w:ascii="Bookman Old Style" w:hAnsi="Bookman Old Style"/>
          <w:b w:val="0"/>
          <w:w w:val="95"/>
          <w:vertAlign w:val="baseline"/>
        </w:rPr>
        <w:t>(Fig.</w:t>
      </w:r>
      <w:r>
        <w:rPr>
          <w:rFonts w:ascii="Bookman Old Style" w:hAnsi="Bookman Old Style"/>
          <w:b w:val="0"/>
          <w:w w:val="95"/>
          <w:vertAlign w:val="baseline"/>
        </w:rPr>
        <w:t> </w:t>
      </w:r>
      <w:hyperlink w:history="true" w:anchor="_bookmark17">
        <w:r>
          <w:rPr>
            <w:rFonts w:ascii="Bookman Old Style" w:hAnsi="Bookman Old Style"/>
            <w:b w:val="0"/>
            <w:color w:val="0000FF"/>
            <w:w w:val="95"/>
            <w:vertAlign w:val="baseline"/>
          </w:rPr>
          <w:t>15</w:t>
        </w:r>
      </w:hyperlink>
      <w:r>
        <w:rPr>
          <w:rFonts w:ascii="Bookman Old Style" w:hAnsi="Bookman Old Style"/>
          <w:b w:val="0"/>
          <w:w w:val="95"/>
          <w:vertAlign w:val="baseline"/>
        </w:rPr>
        <w:t>a).</w:t>
      </w:r>
      <w:r>
        <w:rPr>
          <w:rFonts w:ascii="Bookman Old Style" w:hAnsi="Bookman Old Style"/>
          <w:b w:val="0"/>
          <w:w w:val="95"/>
          <w:vertAlign w:val="baseline"/>
        </w:rPr>
        <w:t> To</w:t>
      </w:r>
      <w:r>
        <w:rPr>
          <w:rFonts w:ascii="Bookman Old Style" w:hAnsi="Bookman Old Style"/>
          <w:b w:val="0"/>
          <w:w w:val="95"/>
          <w:vertAlign w:val="baseline"/>
        </w:rPr>
        <w:t> accommodate</w:t>
      </w:r>
      <w:r>
        <w:rPr>
          <w:rFonts w:ascii="Bookman Old Style" w:hAnsi="Bookman Old Style"/>
          <w:b w:val="0"/>
          <w:w w:val="95"/>
          <w:vertAlign w:val="baseline"/>
        </w:rPr>
        <w:t> the</w:t>
      </w:r>
      <w:r>
        <w:rPr>
          <w:rFonts w:ascii="Bookman Old Style" w:hAnsi="Bookman Old Style"/>
          <w:b w:val="0"/>
          <w:w w:val="95"/>
          <w:vertAlign w:val="baseline"/>
        </w:rPr>
        <w:t> angular selectivity</w:t>
      </w:r>
      <w:r>
        <w:rPr>
          <w:rFonts w:ascii="Bookman Old Style" w:hAnsi="Bookman Old Style"/>
          <w:b w:val="0"/>
          <w:w w:val="95"/>
          <w:vertAlign w:val="baseline"/>
        </w:rPr>
        <w:t> and</w:t>
      </w:r>
      <w:r>
        <w:rPr>
          <w:rFonts w:ascii="Bookman Old Style" w:hAnsi="Bookman Old Style"/>
          <w:b w:val="0"/>
          <w:w w:val="95"/>
          <w:vertAlign w:val="baseline"/>
        </w:rPr>
        <w:t> wavelength</w:t>
      </w:r>
      <w:r>
        <w:rPr>
          <w:rFonts w:ascii="Bookman Old Style" w:hAnsi="Bookman Old Style"/>
          <w:b w:val="0"/>
          <w:w w:val="95"/>
          <w:vertAlign w:val="baseline"/>
        </w:rPr>
        <w:t> selectivity</w:t>
      </w:r>
      <w:r>
        <w:rPr>
          <w:rFonts w:ascii="Bookman Old Style" w:hAnsi="Bookman Old Style"/>
          <w:b w:val="0"/>
          <w:w w:val="95"/>
          <w:vertAlign w:val="baseline"/>
        </w:rPr>
        <w:t> of the HOEs, a </w:t>
      </w:r>
      <w:r>
        <w:rPr>
          <w:rFonts w:ascii="Bookman Old Style" w:hAnsi="Bookman Old Style"/>
          <w:b w:val="0"/>
          <w:w w:val="90"/>
          <w:vertAlign w:val="baseline"/>
        </w:rPr>
        <w:t>monochromatic</w:t>
      </w:r>
      <w:r>
        <w:rPr>
          <w:rFonts w:ascii="Bookman Old Style" w:hAnsi="Bookman Old Style"/>
          <w:b w:val="0"/>
          <w:spacing w:val="-10"/>
          <w:w w:val="90"/>
          <w:vertAlign w:val="baseline"/>
        </w:rPr>
        <w:t> </w:t>
      </w:r>
      <w:r>
        <w:rPr>
          <w:rFonts w:ascii="Bookman Old Style" w:hAnsi="Bookman Old Style"/>
          <w:b w:val="0"/>
          <w:w w:val="90"/>
          <w:vertAlign w:val="baseline"/>
        </w:rPr>
        <w:t>directional</w:t>
      </w:r>
      <w:r>
        <w:rPr>
          <w:rFonts w:ascii="Bookman Old Style" w:hAnsi="Bookman Old Style"/>
          <w:b w:val="0"/>
          <w:spacing w:val="-9"/>
          <w:w w:val="90"/>
          <w:vertAlign w:val="baseline"/>
        </w:rPr>
        <w:t> </w:t>
      </w:r>
      <w:r>
        <w:rPr>
          <w:rFonts w:ascii="Bookman Old Style" w:hAnsi="Bookman Old Style"/>
          <w:b w:val="0"/>
          <w:w w:val="90"/>
          <w:vertAlign w:val="baseline"/>
        </w:rPr>
        <w:t>backlight</w:t>
      </w:r>
      <w:r>
        <w:rPr>
          <w:rFonts w:ascii="Bookman Old Style" w:hAnsi="Bookman Old Style"/>
          <w:b w:val="0"/>
          <w:spacing w:val="-9"/>
          <w:w w:val="90"/>
          <w:vertAlign w:val="baseline"/>
        </w:rPr>
        <w:t> </w:t>
      </w:r>
      <w:r>
        <w:rPr>
          <w:rFonts w:ascii="Bookman Old Style" w:hAnsi="Bookman Old Style"/>
          <w:b w:val="0"/>
          <w:w w:val="90"/>
          <w:vertAlign w:val="baseline"/>
        </w:rPr>
        <w:t>(e.g.,</w:t>
      </w:r>
      <w:r>
        <w:rPr>
          <w:rFonts w:ascii="Bookman Old Style" w:hAnsi="Bookman Old Style"/>
          <w:b w:val="0"/>
          <w:spacing w:val="-3"/>
          <w:w w:val="90"/>
          <w:vertAlign w:val="baseline"/>
        </w:rPr>
        <w:t> </w:t>
      </w:r>
      <w:r>
        <w:rPr>
          <w:rFonts w:ascii="Bookman Old Style" w:hAnsi="Bookman Old Style"/>
          <w:b w:val="0"/>
          <w:w w:val="90"/>
          <w:vertAlign w:val="baseline"/>
        </w:rPr>
        <w:t>532</w:t>
      </w:r>
      <w:r>
        <w:rPr>
          <w:rFonts w:ascii="Bookman Old Style" w:hAnsi="Bookman Old Style"/>
          <w:b w:val="0"/>
          <w:spacing w:val="-10"/>
          <w:w w:val="90"/>
          <w:vertAlign w:val="baseline"/>
        </w:rPr>
        <w:t> </w:t>
      </w:r>
      <w:r>
        <w:rPr>
          <w:rFonts w:ascii="Bookman Old Style" w:hAnsi="Bookman Old Style"/>
          <w:b w:val="0"/>
          <w:w w:val="90"/>
          <w:vertAlign w:val="baseline"/>
        </w:rPr>
        <w:t>nm</w:t>
      </w:r>
      <w:r>
        <w:rPr>
          <w:rFonts w:ascii="Bookman Old Style" w:hAnsi="Bookman Old Style"/>
          <w:b w:val="0"/>
          <w:spacing w:val="-3"/>
          <w:w w:val="90"/>
          <w:vertAlign w:val="baseline"/>
        </w:rPr>
        <w:t> </w:t>
      </w:r>
      <w:r>
        <w:rPr>
          <w:rFonts w:ascii="Bookman Old Style" w:hAnsi="Bookman Old Style"/>
          <w:b w:val="0"/>
          <w:w w:val="90"/>
          <w:vertAlign w:val="baseline"/>
        </w:rPr>
        <w:t>laser source)</w:t>
      </w:r>
      <w:r>
        <w:rPr>
          <w:rFonts w:ascii="Bookman Old Style" w:hAnsi="Bookman Old Style"/>
          <w:b w:val="0"/>
          <w:spacing w:val="-3"/>
          <w:w w:val="90"/>
          <w:vertAlign w:val="baseline"/>
        </w:rPr>
        <w:t> </w:t>
      </w:r>
      <w:r>
        <w:rPr>
          <w:rFonts w:ascii="Bookman Old Style" w:hAnsi="Bookman Old Style"/>
          <w:b w:val="0"/>
          <w:w w:val="90"/>
          <w:vertAlign w:val="baseline"/>
        </w:rPr>
        <w:t>is</w:t>
      </w:r>
      <w:r>
        <w:rPr>
          <w:rFonts w:ascii="Bookman Old Style" w:hAnsi="Bookman Old Style"/>
          <w:b w:val="0"/>
          <w:spacing w:val="-4"/>
          <w:w w:val="90"/>
          <w:vertAlign w:val="baseline"/>
        </w:rPr>
        <w:t> </w:t>
      </w:r>
      <w:r>
        <w:rPr>
          <w:rFonts w:ascii="Bookman Old Style" w:hAnsi="Bookman Old Style"/>
          <w:b w:val="0"/>
          <w:w w:val="90"/>
          <w:vertAlign w:val="baseline"/>
        </w:rPr>
        <w:t>preferred</w:t>
      </w:r>
      <w:r>
        <w:rPr>
          <w:rFonts w:ascii="Bookman Old Style" w:hAnsi="Bookman Old Style"/>
          <w:b w:val="0"/>
          <w:spacing w:val="-3"/>
          <w:w w:val="90"/>
          <w:vertAlign w:val="baseline"/>
        </w:rPr>
        <w:t> </w:t>
      </w:r>
      <w:r>
        <w:rPr>
          <w:rFonts w:ascii="Bookman Old Style" w:hAnsi="Bookman Old Style"/>
          <w:b w:val="0"/>
          <w:w w:val="90"/>
          <w:vertAlign w:val="baseline"/>
        </w:rPr>
        <w:t>as</w:t>
      </w:r>
      <w:r>
        <w:rPr>
          <w:rFonts w:ascii="Bookman Old Style" w:hAnsi="Bookman Old Style"/>
          <w:b w:val="0"/>
          <w:spacing w:val="-4"/>
          <w:w w:val="90"/>
          <w:vertAlign w:val="baseline"/>
        </w:rPr>
        <w:t> </w:t>
      </w:r>
      <w:r>
        <w:rPr>
          <w:rFonts w:ascii="Bookman Old Style" w:hAnsi="Bookman Old Style"/>
          <w:b w:val="0"/>
          <w:w w:val="90"/>
          <w:vertAlign w:val="baseline"/>
        </w:rPr>
        <w:t>the</w:t>
      </w:r>
      <w:r>
        <w:rPr>
          <w:rFonts w:ascii="Bookman Old Style" w:hAnsi="Bookman Old Style"/>
          <w:b w:val="0"/>
          <w:spacing w:val="-4"/>
          <w:w w:val="90"/>
          <w:vertAlign w:val="baseline"/>
        </w:rPr>
        <w:t> </w:t>
      </w:r>
      <w:r>
        <w:rPr>
          <w:rFonts w:ascii="Bookman Old Style" w:hAnsi="Bookman Old Style"/>
          <w:b w:val="0"/>
          <w:w w:val="90"/>
          <w:vertAlign w:val="baseline"/>
        </w:rPr>
        <w:t>light</w:t>
      </w:r>
      <w:r>
        <w:rPr>
          <w:rFonts w:ascii="Bookman Old Style" w:hAnsi="Bookman Old Style"/>
          <w:b w:val="0"/>
          <w:spacing w:val="-3"/>
          <w:w w:val="90"/>
          <w:vertAlign w:val="baseline"/>
        </w:rPr>
        <w:t> </w:t>
      </w:r>
      <w:r>
        <w:rPr>
          <w:rFonts w:ascii="Bookman Old Style" w:hAnsi="Bookman Old Style"/>
          <w:b w:val="0"/>
          <w:w w:val="90"/>
          <w:vertAlign w:val="baseline"/>
        </w:rPr>
        <w:t>engine.</w:t>
      </w:r>
      <w:r>
        <w:rPr>
          <w:rFonts w:ascii="Bookman Old Style" w:hAnsi="Bookman Old Style"/>
          <w:b w:val="0"/>
          <w:spacing w:val="-4"/>
          <w:w w:val="90"/>
          <w:vertAlign w:val="baseline"/>
        </w:rPr>
        <w:t> </w:t>
      </w:r>
      <w:r>
        <w:rPr>
          <w:rFonts w:ascii="Bookman Old Style" w:hAnsi="Bookman Old Style"/>
          <w:b w:val="0"/>
          <w:w w:val="90"/>
          <w:vertAlign w:val="baseline"/>
        </w:rPr>
        <w:t>Besides,</w:t>
      </w:r>
      <w:r>
        <w:rPr>
          <w:rFonts w:ascii="Bookman Old Style" w:hAnsi="Bookman Old Style"/>
          <w:b w:val="0"/>
          <w:spacing w:val="-4"/>
          <w:w w:val="90"/>
          <w:vertAlign w:val="baseline"/>
        </w:rPr>
        <w:t> </w:t>
      </w:r>
      <w:r>
        <w:rPr>
          <w:rFonts w:ascii="Bookman Old Style" w:hAnsi="Bookman Old Style"/>
          <w:b w:val="0"/>
          <w:w w:val="90"/>
          <w:vertAlign w:val="baseline"/>
        </w:rPr>
        <w:t>the</w:t>
      </w:r>
      <w:r>
        <w:rPr>
          <w:rFonts w:ascii="Bookman Old Style" w:hAnsi="Bookman Old Style"/>
          <w:b w:val="0"/>
          <w:spacing w:val="-3"/>
          <w:w w:val="90"/>
          <w:vertAlign w:val="baseline"/>
        </w:rPr>
        <w:t> </w:t>
      </w:r>
      <w:r>
        <w:rPr>
          <w:rFonts w:ascii="Bookman Old Style" w:hAnsi="Bookman Old Style"/>
          <w:b w:val="0"/>
          <w:w w:val="90"/>
          <w:vertAlign w:val="baseline"/>
        </w:rPr>
        <w:t>on- </w:t>
      </w:r>
      <w:r>
        <w:rPr>
          <w:rFonts w:ascii="Bookman Old Style" w:hAnsi="Bookman Old Style"/>
          <w:b w:val="0"/>
          <w:w w:val="95"/>
          <w:vertAlign w:val="baseline"/>
        </w:rPr>
        <w:t>axis</w:t>
      </w:r>
      <w:r>
        <w:rPr>
          <w:rFonts w:ascii="Bookman Old Style" w:hAnsi="Bookman Old Style"/>
          <w:b w:val="0"/>
          <w:spacing w:val="-9"/>
          <w:w w:val="95"/>
          <w:vertAlign w:val="baseline"/>
        </w:rPr>
        <w:t> </w:t>
      </w:r>
      <w:r>
        <w:rPr>
          <w:rFonts w:ascii="Bookman Old Style" w:hAnsi="Bookman Old Style"/>
          <w:b w:val="0"/>
          <w:w w:val="95"/>
          <w:vertAlign w:val="baseline"/>
        </w:rPr>
        <w:t>CLC</w:t>
      </w:r>
      <w:r>
        <w:rPr>
          <w:rFonts w:ascii="Bookman Old Style" w:hAnsi="Bookman Old Style"/>
          <w:b w:val="0"/>
          <w:spacing w:val="-9"/>
          <w:w w:val="95"/>
          <w:vertAlign w:val="baseline"/>
        </w:rPr>
        <w:t> </w:t>
      </w:r>
      <w:r>
        <w:rPr>
          <w:rFonts w:ascii="Bookman Old Style" w:hAnsi="Bookman Old Style"/>
          <w:b w:val="0"/>
          <w:w w:val="95"/>
          <w:vertAlign w:val="baseline"/>
        </w:rPr>
        <w:t>lenses</w:t>
      </w:r>
      <w:r>
        <w:rPr>
          <w:rFonts w:ascii="Bookman Old Style" w:hAnsi="Bookman Old Style"/>
          <w:b w:val="0"/>
          <w:spacing w:val="-9"/>
          <w:w w:val="95"/>
          <w:vertAlign w:val="baseline"/>
        </w:rPr>
        <w:t> </w:t>
      </w:r>
      <w:r>
        <w:rPr>
          <w:rFonts w:ascii="Bookman Old Style" w:hAnsi="Bookman Old Style"/>
          <w:b w:val="0"/>
          <w:w w:val="95"/>
          <w:vertAlign w:val="baseline"/>
        </w:rPr>
        <w:t>can</w:t>
      </w:r>
      <w:r>
        <w:rPr>
          <w:rFonts w:ascii="Bookman Old Style" w:hAnsi="Bookman Old Style"/>
          <w:b w:val="0"/>
          <w:spacing w:val="-9"/>
          <w:w w:val="95"/>
          <w:vertAlign w:val="baseline"/>
        </w:rPr>
        <w:t> </w:t>
      </w:r>
      <w:r>
        <w:rPr>
          <w:rFonts w:ascii="Bookman Old Style" w:hAnsi="Bookman Old Style"/>
          <w:b w:val="0"/>
          <w:w w:val="95"/>
          <w:vertAlign w:val="baseline"/>
        </w:rPr>
        <w:t>be</w:t>
      </w:r>
      <w:r>
        <w:rPr>
          <w:rFonts w:ascii="Bookman Old Style" w:hAnsi="Bookman Old Style"/>
          <w:b w:val="0"/>
          <w:spacing w:val="-9"/>
          <w:w w:val="95"/>
          <w:vertAlign w:val="baseline"/>
        </w:rPr>
        <w:t> </w:t>
      </w:r>
      <w:r>
        <w:rPr>
          <w:rFonts w:ascii="Bookman Old Style" w:hAnsi="Bookman Old Style"/>
          <w:b w:val="0"/>
          <w:w w:val="95"/>
          <w:vertAlign w:val="baseline"/>
        </w:rPr>
        <w:t>implemented</w:t>
      </w:r>
      <w:r>
        <w:rPr>
          <w:rFonts w:ascii="Bookman Old Style" w:hAnsi="Bookman Old Style"/>
          <w:b w:val="0"/>
          <w:spacing w:val="-9"/>
          <w:w w:val="95"/>
          <w:vertAlign w:val="baseline"/>
        </w:rPr>
        <w:t> </w:t>
      </w:r>
      <w:r>
        <w:rPr>
          <w:rFonts w:ascii="Bookman Old Style" w:hAnsi="Bookman Old Style"/>
          <w:b w:val="0"/>
          <w:w w:val="95"/>
          <w:vertAlign w:val="baseline"/>
        </w:rPr>
        <w:t>in</w:t>
      </w:r>
      <w:r>
        <w:rPr>
          <w:rFonts w:ascii="Bookman Old Style" w:hAnsi="Bookman Old Style"/>
          <w:b w:val="0"/>
          <w:spacing w:val="-9"/>
          <w:w w:val="95"/>
          <w:vertAlign w:val="baseline"/>
        </w:rPr>
        <w:t> </w:t>
      </w:r>
      <w:r>
        <w:rPr>
          <w:rFonts w:ascii="Bookman Old Style" w:hAnsi="Bookman Old Style"/>
          <w:b w:val="0"/>
          <w:w w:val="95"/>
          <w:vertAlign w:val="baseline"/>
        </w:rPr>
        <w:t>projection</w:t>
      </w:r>
      <w:r>
        <w:rPr>
          <w:rFonts w:ascii="Bookman Old Style" w:hAnsi="Bookman Old Style"/>
          <w:b w:val="0"/>
          <w:spacing w:val="-9"/>
          <w:w w:val="95"/>
          <w:vertAlign w:val="baseline"/>
        </w:rPr>
        <w:t> </w:t>
      </w:r>
      <w:r>
        <w:rPr>
          <w:rFonts w:ascii="Bookman Old Style" w:hAnsi="Bookman Old Style"/>
          <w:b w:val="0"/>
          <w:w w:val="95"/>
          <w:vertAlign w:val="baseline"/>
        </w:rPr>
        <w:t>AR </w:t>
      </w:r>
      <w:r>
        <w:rPr>
          <w:rFonts w:ascii="Bookman Old Style" w:hAnsi="Bookman Old Style"/>
          <w:b w:val="0"/>
          <w:w w:val="85"/>
          <w:vertAlign w:val="baseline"/>
        </w:rPr>
        <w:t>systems (Fig. </w:t>
      </w:r>
      <w:hyperlink w:history="true" w:anchor="_bookmark0">
        <w:r>
          <w:rPr>
            <w:rFonts w:ascii="Bookman Old Style" w:hAnsi="Bookman Old Style"/>
            <w:b w:val="0"/>
            <w:color w:val="0000FF"/>
            <w:w w:val="85"/>
            <w:vertAlign w:val="baseline"/>
          </w:rPr>
          <w:t>1</w:t>
        </w:r>
      </w:hyperlink>
      <w:r>
        <w:rPr>
          <w:rFonts w:ascii="Bookman Old Style" w:hAnsi="Bookman Old Style"/>
          <w:b w:val="0"/>
          <w:w w:val="85"/>
          <w:vertAlign w:val="baseline"/>
        </w:rPr>
        <w:t>b) to serve as optical combiners. Li et al.</w:t>
      </w:r>
      <w:hyperlink w:history="true" w:anchor="_bookmark171">
        <w:r>
          <w:rPr>
            <w:rFonts w:ascii="Bookman Old Style" w:hAnsi="Bookman Old Style"/>
            <w:b w:val="0"/>
            <w:color w:val="0000FF"/>
            <w:w w:val="85"/>
            <w:vertAlign w:val="superscript"/>
          </w:rPr>
          <w:t>218</w:t>
        </w:r>
      </w:hyperlink>
      <w:r>
        <w:rPr>
          <w:rFonts w:ascii="Bookman Old Style" w:hAnsi="Bookman Old Style"/>
          <w:b w:val="0"/>
          <w:color w:val="0000FF"/>
          <w:w w:val="85"/>
          <w:vertAlign w:val="baseline"/>
        </w:rPr>
        <w:t> </w:t>
      </w:r>
      <w:r>
        <w:rPr>
          <w:rFonts w:ascii="Bookman Old Style" w:hAnsi="Bookman Old Style"/>
          <w:b w:val="0"/>
          <w:w w:val="85"/>
          <w:vertAlign w:val="baseline"/>
        </w:rPr>
        <w:t>proposed a dual-depth AR system</w:t>
      </w:r>
      <w:hyperlink w:history="true" w:anchor="_bookmark173">
        <w:r>
          <w:rPr>
            <w:rFonts w:ascii="Bookman Old Style" w:hAnsi="Bookman Old Style"/>
            <w:b w:val="0"/>
            <w:color w:val="0000FF"/>
            <w:w w:val="85"/>
            <w:vertAlign w:val="superscript"/>
          </w:rPr>
          <w:t>219</w:t>
        </w:r>
      </w:hyperlink>
      <w:r>
        <w:rPr>
          <w:rFonts w:ascii="Bookman Old Style" w:hAnsi="Bookman Old Style"/>
          <w:b w:val="0"/>
          <w:w w:val="85"/>
          <w:vertAlign w:val="superscript"/>
        </w:rPr>
        <w:t>,</w:t>
      </w:r>
      <w:hyperlink w:history="true" w:anchor="_bookmark172">
        <w:r>
          <w:rPr>
            <w:rFonts w:ascii="Bookman Old Style" w:hAnsi="Bookman Old Style"/>
            <w:b w:val="0"/>
            <w:color w:val="0000FF"/>
            <w:w w:val="85"/>
            <w:vertAlign w:val="superscript"/>
          </w:rPr>
          <w:t>220</w:t>
        </w:r>
      </w:hyperlink>
      <w:r>
        <w:rPr>
          <w:rFonts w:ascii="Bookman Old Style" w:hAnsi="Bookman Old Style"/>
          <w:b w:val="0"/>
          <w:color w:val="0000FF"/>
          <w:w w:val="85"/>
          <w:vertAlign w:val="baseline"/>
        </w:rPr>
        <w:t> </w:t>
      </w:r>
      <w:r>
        <w:rPr>
          <w:rFonts w:ascii="Bookman Old Style" w:hAnsi="Bookman Old Style"/>
          <w:b w:val="0"/>
          <w:w w:val="85"/>
          <w:vertAlign w:val="baseline"/>
        </w:rPr>
        <w:t>by tilting the CLC lens</w:t>
      </w:r>
      <w:r>
        <w:rPr>
          <w:rFonts w:ascii="Bookman Old Style" w:hAnsi="Bookman Old Style"/>
          <w:b w:val="0"/>
          <w:spacing w:val="2"/>
          <w:vertAlign w:val="baseline"/>
        </w:rPr>
        <w:t> </w:t>
      </w:r>
      <w:r>
        <w:rPr>
          <w:rFonts w:ascii="Bookman Old Style" w:hAnsi="Bookman Old Style"/>
          <w:b w:val="0"/>
          <w:w w:val="85"/>
          <w:vertAlign w:val="baseline"/>
        </w:rPr>
        <w:t>at</w:t>
      </w:r>
      <w:r>
        <w:rPr>
          <w:rFonts w:ascii="Bookman Old Style" w:hAnsi="Bookman Old Style"/>
          <w:b w:val="0"/>
          <w:spacing w:val="2"/>
          <w:vertAlign w:val="baseline"/>
        </w:rPr>
        <w:t> </w:t>
      </w:r>
      <w:r>
        <w:rPr>
          <w:rFonts w:ascii="Bookman Old Style" w:hAnsi="Bookman Old Style"/>
          <w:b w:val="0"/>
          <w:w w:val="85"/>
          <w:vertAlign w:val="baseline"/>
        </w:rPr>
        <w:t>22.5°</w:t>
      </w:r>
      <w:r>
        <w:rPr>
          <w:rFonts w:ascii="Bookman Old Style" w:hAnsi="Bookman Old Style"/>
          <w:b w:val="0"/>
          <w:spacing w:val="2"/>
          <w:vertAlign w:val="baseline"/>
        </w:rPr>
        <w:t> </w:t>
      </w:r>
      <w:r>
        <w:rPr>
          <w:rFonts w:ascii="Bookman Old Style" w:hAnsi="Bookman Old Style"/>
          <w:b w:val="0"/>
          <w:w w:val="85"/>
          <w:vertAlign w:val="baseline"/>
        </w:rPr>
        <w:t>relative</w:t>
      </w:r>
      <w:r>
        <w:rPr>
          <w:rFonts w:ascii="Bookman Old Style" w:hAnsi="Bookman Old Style"/>
          <w:b w:val="0"/>
          <w:spacing w:val="3"/>
          <w:vertAlign w:val="baseline"/>
        </w:rPr>
        <w:t> </w:t>
      </w:r>
      <w:r>
        <w:rPr>
          <w:rFonts w:ascii="Bookman Old Style" w:hAnsi="Bookman Old Style"/>
          <w:b w:val="0"/>
          <w:w w:val="85"/>
          <w:vertAlign w:val="baseline"/>
        </w:rPr>
        <w:t>to</w:t>
      </w:r>
      <w:r>
        <w:rPr>
          <w:rFonts w:ascii="Bookman Old Style" w:hAnsi="Bookman Old Style"/>
          <w:b w:val="0"/>
          <w:spacing w:val="2"/>
          <w:vertAlign w:val="baseline"/>
        </w:rPr>
        <w:t> </w:t>
      </w:r>
      <w:r>
        <w:rPr>
          <w:rFonts w:ascii="Bookman Old Style" w:hAnsi="Bookman Old Style"/>
          <w:b w:val="0"/>
          <w:w w:val="85"/>
          <w:vertAlign w:val="baseline"/>
        </w:rPr>
        <w:t>the</w:t>
      </w:r>
      <w:r>
        <w:rPr>
          <w:rFonts w:ascii="Bookman Old Style" w:hAnsi="Bookman Old Style"/>
          <w:b w:val="0"/>
          <w:spacing w:val="3"/>
          <w:vertAlign w:val="baseline"/>
        </w:rPr>
        <w:t> </w:t>
      </w:r>
      <w:r>
        <w:rPr>
          <w:rFonts w:ascii="Bookman Old Style" w:hAnsi="Bookman Old Style"/>
          <w:b w:val="0"/>
          <w:w w:val="85"/>
          <w:vertAlign w:val="baseline"/>
        </w:rPr>
        <w:t>eye</w:t>
      </w:r>
      <w:r>
        <w:rPr>
          <w:rFonts w:ascii="Bookman Old Style" w:hAnsi="Bookman Old Style"/>
          <w:b w:val="0"/>
          <w:spacing w:val="2"/>
          <w:vertAlign w:val="baseline"/>
        </w:rPr>
        <w:t> </w:t>
      </w:r>
      <w:r>
        <w:rPr>
          <w:rFonts w:ascii="Bookman Old Style" w:hAnsi="Bookman Old Style"/>
          <w:b w:val="0"/>
          <w:w w:val="85"/>
          <w:vertAlign w:val="baseline"/>
        </w:rPr>
        <w:t>pupil</w:t>
      </w:r>
      <w:r>
        <w:rPr>
          <w:rFonts w:ascii="Bookman Old Style" w:hAnsi="Bookman Old Style"/>
          <w:b w:val="0"/>
          <w:spacing w:val="1"/>
          <w:vertAlign w:val="baseline"/>
        </w:rPr>
        <w:t> </w:t>
      </w:r>
      <w:r>
        <w:rPr>
          <w:rFonts w:ascii="Bookman Old Style" w:hAnsi="Bookman Old Style"/>
          <w:b w:val="0"/>
          <w:w w:val="85"/>
          <w:vertAlign w:val="baseline"/>
        </w:rPr>
        <w:t>(Fig.</w:t>
      </w:r>
      <w:r>
        <w:rPr>
          <w:rFonts w:ascii="Bookman Old Style" w:hAnsi="Bookman Old Style"/>
          <w:b w:val="0"/>
          <w:spacing w:val="2"/>
          <w:vertAlign w:val="baseline"/>
        </w:rPr>
        <w:t> </w:t>
      </w:r>
      <w:hyperlink w:history="true" w:anchor="_bookmark17">
        <w:r>
          <w:rPr>
            <w:rFonts w:ascii="Bookman Old Style" w:hAnsi="Bookman Old Style"/>
            <w:b w:val="0"/>
            <w:color w:val="0000FF"/>
            <w:w w:val="85"/>
            <w:vertAlign w:val="baseline"/>
          </w:rPr>
          <w:t>15</w:t>
        </w:r>
      </w:hyperlink>
      <w:r>
        <w:rPr>
          <w:rFonts w:ascii="Bookman Old Style" w:hAnsi="Bookman Old Style"/>
          <w:b w:val="0"/>
          <w:w w:val="85"/>
          <w:vertAlign w:val="baseline"/>
        </w:rPr>
        <w:t>d).</w:t>
      </w:r>
      <w:r>
        <w:rPr>
          <w:rFonts w:ascii="Bookman Old Style" w:hAnsi="Bookman Old Style"/>
          <w:b w:val="0"/>
          <w:spacing w:val="2"/>
          <w:vertAlign w:val="baseline"/>
        </w:rPr>
        <w:t> </w:t>
      </w:r>
      <w:r>
        <w:rPr>
          <w:rFonts w:ascii="Bookman Old Style" w:hAnsi="Bookman Old Style"/>
          <w:b w:val="0"/>
          <w:w w:val="85"/>
          <w:vertAlign w:val="baseline"/>
        </w:rPr>
        <w:t>Since</w:t>
      </w:r>
      <w:r>
        <w:rPr>
          <w:rFonts w:ascii="Bookman Old Style" w:hAnsi="Bookman Old Style"/>
          <w:b w:val="0"/>
          <w:spacing w:val="4"/>
          <w:vertAlign w:val="baseline"/>
        </w:rPr>
        <w:t> </w:t>
      </w:r>
      <w:r>
        <w:rPr>
          <w:rFonts w:ascii="Bookman Old Style" w:hAnsi="Bookman Old Style"/>
          <w:b w:val="0"/>
          <w:spacing w:val="-5"/>
          <w:w w:val="85"/>
          <w:vertAlign w:val="baseline"/>
        </w:rPr>
        <w:t>the</w:t>
      </w:r>
    </w:p>
    <w:p>
      <w:pPr>
        <w:spacing w:line="240" w:lineRule="auto" w:before="0"/>
        <w:rPr>
          <w:rFonts w:ascii="Bookman Old Style"/>
          <w:b w:val="0"/>
          <w:sz w:val="20"/>
        </w:rPr>
      </w:pPr>
      <w:r>
        <w:rPr/>
        <w:br w:type="column"/>
      </w:r>
      <w:r>
        <w:rPr>
          <w:rFonts w:ascii="Bookman Old Style"/>
          <w:b w:val="0"/>
          <w:sz w:val="20"/>
        </w:rPr>
      </w:r>
    </w:p>
    <w:p>
      <w:pPr>
        <w:pStyle w:val="BodyText"/>
        <w:rPr>
          <w:rFonts w:ascii="Bookman Old Style"/>
          <w:b w:val="0"/>
          <w:sz w:val="20"/>
        </w:rPr>
      </w:pPr>
    </w:p>
    <w:p>
      <w:pPr>
        <w:pStyle w:val="BodyText"/>
        <w:spacing w:before="12"/>
        <w:rPr>
          <w:rFonts w:ascii="Bookman Old Style"/>
          <w:b w:val="0"/>
          <w:sz w:val="20"/>
        </w:rPr>
      </w:pPr>
      <w:r>
        <w:rPr>
          <w:rFonts w:ascii="Bookman Old Style"/>
          <w:b w:val="0"/>
          <w:sz w:val="20"/>
        </w:rPr>
        <w:drawing>
          <wp:anchor distT="0" distB="0" distL="0" distR="0" allowOverlap="1" layoutInCell="1" locked="0" behindDoc="1" simplePos="0" relativeHeight="487635968">
            <wp:simplePos x="0" y="0"/>
            <wp:positionH relativeFrom="page">
              <wp:posOffset>5036978</wp:posOffset>
            </wp:positionH>
            <wp:positionV relativeFrom="paragraph">
              <wp:posOffset>172279</wp:posOffset>
            </wp:positionV>
            <wp:extent cx="180987" cy="180975"/>
            <wp:effectExtent l="0" t="0" r="0" b="0"/>
            <wp:wrapTopAndBottom/>
            <wp:docPr id="1383" name="Image 1383"/>
            <wp:cNvGraphicFramePr>
              <a:graphicFrameLocks/>
            </wp:cNvGraphicFramePr>
            <a:graphic>
              <a:graphicData uri="http://schemas.openxmlformats.org/drawingml/2006/picture">
                <pic:pic>
                  <pic:nvPicPr>
                    <pic:cNvPr id="1383" name="Image 1383"/>
                    <pic:cNvPicPr/>
                  </pic:nvPicPr>
                  <pic:blipFill>
                    <a:blip r:embed="rId232" cstate="print"/>
                    <a:stretch>
                      <a:fillRect/>
                    </a:stretch>
                  </pic:blipFill>
                  <pic:spPr>
                    <a:xfrm>
                      <a:off x="0" y="0"/>
                      <a:ext cx="180987" cy="180975"/>
                    </a:xfrm>
                    <a:prstGeom prst="rect">
                      <a:avLst/>
                    </a:prstGeom>
                  </pic:spPr>
                </pic:pic>
              </a:graphicData>
            </a:graphic>
          </wp:anchor>
        </w:drawing>
      </w:r>
      <w:r>
        <w:rPr>
          <w:rFonts w:ascii="Bookman Old Style"/>
          <w:b w:val="0"/>
          <w:sz w:val="20"/>
        </w:rPr>
        <w:drawing>
          <wp:anchor distT="0" distB="0" distL="0" distR="0" allowOverlap="1" layoutInCell="1" locked="0" behindDoc="1" simplePos="0" relativeHeight="487636480">
            <wp:simplePos x="0" y="0"/>
            <wp:positionH relativeFrom="page">
              <wp:posOffset>5783497</wp:posOffset>
            </wp:positionH>
            <wp:positionV relativeFrom="paragraph">
              <wp:posOffset>664175</wp:posOffset>
            </wp:positionV>
            <wp:extent cx="180949" cy="180975"/>
            <wp:effectExtent l="0" t="0" r="0" b="0"/>
            <wp:wrapTopAndBottom/>
            <wp:docPr id="1384" name="Image 1384"/>
            <wp:cNvGraphicFramePr>
              <a:graphicFrameLocks/>
            </wp:cNvGraphicFramePr>
            <a:graphic>
              <a:graphicData uri="http://schemas.openxmlformats.org/drawingml/2006/picture">
                <pic:pic>
                  <pic:nvPicPr>
                    <pic:cNvPr id="1384" name="Image 1384"/>
                    <pic:cNvPicPr/>
                  </pic:nvPicPr>
                  <pic:blipFill>
                    <a:blip r:embed="rId233" cstate="print"/>
                    <a:stretch>
                      <a:fillRect/>
                    </a:stretch>
                  </pic:blipFill>
                  <pic:spPr>
                    <a:xfrm>
                      <a:off x="0" y="0"/>
                      <a:ext cx="180949" cy="180975"/>
                    </a:xfrm>
                    <a:prstGeom prst="rect">
                      <a:avLst/>
                    </a:prstGeom>
                  </pic:spPr>
                </pic:pic>
              </a:graphicData>
            </a:graphic>
          </wp:anchor>
        </w:drawing>
      </w:r>
    </w:p>
    <w:p>
      <w:pPr>
        <w:pStyle w:val="BodyText"/>
        <w:spacing w:before="230"/>
        <w:rPr>
          <w:rFonts w:ascii="Bookman Old Style"/>
          <w:b w:val="0"/>
          <w:sz w:val="20"/>
        </w:rPr>
      </w:pPr>
    </w:p>
    <w:p>
      <w:pPr>
        <w:pStyle w:val="BodyText"/>
        <w:rPr>
          <w:rFonts w:ascii="Bookman Old Style"/>
          <w:b w:val="0"/>
        </w:rPr>
      </w:pPr>
    </w:p>
    <w:p>
      <w:pPr>
        <w:pStyle w:val="BodyText"/>
        <w:rPr>
          <w:rFonts w:ascii="Bookman Old Style"/>
          <w:b w:val="0"/>
        </w:rPr>
      </w:pPr>
    </w:p>
    <w:p>
      <w:pPr>
        <w:pStyle w:val="BodyText"/>
        <w:rPr>
          <w:rFonts w:ascii="Bookman Old Style"/>
          <w:b w:val="0"/>
        </w:rPr>
      </w:pPr>
    </w:p>
    <w:p>
      <w:pPr>
        <w:pStyle w:val="BodyText"/>
        <w:rPr>
          <w:rFonts w:ascii="Bookman Old Style"/>
          <w:b w:val="0"/>
        </w:rPr>
      </w:pPr>
    </w:p>
    <w:p>
      <w:pPr>
        <w:pStyle w:val="BodyText"/>
        <w:spacing w:before="208"/>
        <w:rPr>
          <w:rFonts w:ascii="Bookman Old Style"/>
          <w:b w:val="0"/>
        </w:rPr>
      </w:pPr>
    </w:p>
    <w:p>
      <w:pPr>
        <w:pStyle w:val="BodyText"/>
        <w:spacing w:line="256" w:lineRule="auto"/>
        <w:ind w:left="53" w:right="51"/>
        <w:jc w:val="both"/>
        <w:rPr>
          <w:rFonts w:ascii="Bookman Old Style"/>
          <w:b w:val="0"/>
        </w:rPr>
      </w:pPr>
      <w:bookmarkStart w:name="_bookmark17" w:id="32"/>
      <w:bookmarkEnd w:id="32"/>
      <w:r>
        <w:rPr/>
      </w:r>
      <w:r>
        <w:rPr>
          <w:rFonts w:ascii="Bookman Old Style"/>
          <w:b w:val="0"/>
          <w:spacing w:val="-2"/>
          <w:w w:val="90"/>
        </w:rPr>
        <w:t>polarization dependent</w:t>
      </w:r>
      <w:r>
        <w:rPr>
          <w:rFonts w:ascii="Bookman Old Style"/>
          <w:b w:val="0"/>
          <w:spacing w:val="-3"/>
          <w:w w:val="90"/>
        </w:rPr>
        <w:t> </w:t>
      </w:r>
      <w:r>
        <w:rPr>
          <w:rFonts w:ascii="Bookman Old Style"/>
          <w:b w:val="0"/>
          <w:spacing w:val="-2"/>
          <w:w w:val="90"/>
        </w:rPr>
        <w:t>CLC lenses could distinguish </w:t>
      </w:r>
      <w:r>
        <w:rPr>
          <w:rFonts w:ascii="Bookman Old Style"/>
          <w:b w:val="0"/>
          <w:spacing w:val="-2"/>
          <w:w w:val="90"/>
        </w:rPr>
        <w:t>two </w:t>
      </w:r>
      <w:r>
        <w:rPr>
          <w:rFonts w:ascii="Bookman Old Style"/>
          <w:b w:val="0"/>
          <w:w w:val="90"/>
        </w:rPr>
        <w:t>circular</w:t>
      </w:r>
      <w:r>
        <w:rPr>
          <w:rFonts w:ascii="Bookman Old Style"/>
          <w:b w:val="0"/>
          <w:w w:val="90"/>
        </w:rPr>
        <w:t> polarizations</w:t>
      </w:r>
      <w:r>
        <w:rPr>
          <w:rFonts w:ascii="Bookman Old Style"/>
          <w:b w:val="0"/>
          <w:w w:val="90"/>
        </w:rPr>
        <w:t> and</w:t>
      </w:r>
      <w:r>
        <w:rPr>
          <w:rFonts w:ascii="Bookman Old Style"/>
          <w:b w:val="0"/>
          <w:w w:val="90"/>
        </w:rPr>
        <w:t> apply</w:t>
      </w:r>
      <w:r>
        <w:rPr>
          <w:rFonts w:ascii="Bookman Old Style"/>
          <w:b w:val="0"/>
          <w:w w:val="90"/>
        </w:rPr>
        <w:t> different</w:t>
      </w:r>
      <w:r>
        <w:rPr>
          <w:rFonts w:ascii="Bookman Old Style"/>
          <w:b w:val="0"/>
          <w:w w:val="90"/>
        </w:rPr>
        <w:t> diopters,</w:t>
      </w:r>
      <w:r>
        <w:rPr>
          <w:rFonts w:ascii="Bookman Old Style"/>
          <w:b w:val="0"/>
          <w:w w:val="90"/>
        </w:rPr>
        <w:t> two </w:t>
      </w:r>
      <w:r>
        <w:rPr>
          <w:rFonts w:ascii="Bookman Old Style"/>
          <w:b w:val="0"/>
          <w:w w:val="95"/>
        </w:rPr>
        <w:t>image</w:t>
      </w:r>
      <w:r>
        <w:rPr>
          <w:rFonts w:ascii="Bookman Old Style"/>
          <w:b w:val="0"/>
          <w:spacing w:val="-10"/>
          <w:w w:val="95"/>
        </w:rPr>
        <w:t> </w:t>
      </w:r>
      <w:r>
        <w:rPr>
          <w:rFonts w:ascii="Bookman Old Style"/>
          <w:b w:val="0"/>
          <w:w w:val="95"/>
        </w:rPr>
        <w:t>depths</w:t>
      </w:r>
      <w:r>
        <w:rPr>
          <w:rFonts w:ascii="Bookman Old Style"/>
          <w:b w:val="0"/>
          <w:spacing w:val="-11"/>
          <w:w w:val="95"/>
        </w:rPr>
        <w:t> </w:t>
      </w:r>
      <w:r>
        <w:rPr>
          <w:rFonts w:ascii="Bookman Old Style"/>
          <w:b w:val="0"/>
          <w:w w:val="95"/>
        </w:rPr>
        <w:t>can</w:t>
      </w:r>
      <w:r>
        <w:rPr>
          <w:rFonts w:ascii="Bookman Old Style"/>
          <w:b w:val="0"/>
          <w:spacing w:val="-11"/>
          <w:w w:val="95"/>
        </w:rPr>
        <w:t> </w:t>
      </w:r>
      <w:r>
        <w:rPr>
          <w:rFonts w:ascii="Bookman Old Style"/>
          <w:b w:val="0"/>
          <w:w w:val="95"/>
        </w:rPr>
        <w:t>be</w:t>
      </w:r>
      <w:r>
        <w:rPr>
          <w:rFonts w:ascii="Bookman Old Style"/>
          <w:b w:val="0"/>
          <w:spacing w:val="-11"/>
          <w:w w:val="95"/>
        </w:rPr>
        <w:t> </w:t>
      </w:r>
      <w:r>
        <w:rPr>
          <w:rFonts w:ascii="Bookman Old Style"/>
          <w:b w:val="0"/>
          <w:w w:val="95"/>
        </w:rPr>
        <w:t>obtained.</w:t>
      </w:r>
    </w:p>
    <w:p>
      <w:pPr>
        <w:pStyle w:val="BodyText"/>
        <w:spacing w:line="256" w:lineRule="auto" w:before="2"/>
        <w:ind w:left="53" w:right="51" w:firstLine="156"/>
        <w:jc w:val="both"/>
        <w:rPr>
          <w:rFonts w:ascii="Bookman Old Style" w:hAnsi="Bookman Old Style"/>
          <w:b w:val="0"/>
        </w:rPr>
      </w:pPr>
      <w:r>
        <w:rPr>
          <w:rFonts w:ascii="Bookman Old Style" w:hAnsi="Bookman Old Style"/>
          <w:b w:val="0"/>
          <w:spacing w:val="-2"/>
          <w:w w:val="90"/>
        </w:rPr>
        <w:t>For</w:t>
      </w:r>
      <w:r>
        <w:rPr>
          <w:rFonts w:ascii="Bookman Old Style" w:hAnsi="Bookman Old Style"/>
          <w:b w:val="0"/>
          <w:spacing w:val="-5"/>
          <w:w w:val="90"/>
        </w:rPr>
        <w:t> </w:t>
      </w:r>
      <w:r>
        <w:rPr>
          <w:rFonts w:ascii="Bookman Old Style" w:hAnsi="Bookman Old Style"/>
          <w:b w:val="0"/>
          <w:spacing w:val="-2"/>
          <w:w w:val="90"/>
        </w:rPr>
        <w:t>off-axis</w:t>
      </w:r>
      <w:r>
        <w:rPr>
          <w:rFonts w:ascii="Bookman Old Style" w:hAnsi="Bookman Old Style"/>
          <w:b w:val="0"/>
          <w:spacing w:val="-5"/>
          <w:w w:val="90"/>
        </w:rPr>
        <w:t> </w:t>
      </w:r>
      <w:r>
        <w:rPr>
          <w:rFonts w:ascii="Bookman Old Style" w:hAnsi="Bookman Old Style"/>
          <w:b w:val="0"/>
          <w:spacing w:val="-2"/>
          <w:w w:val="90"/>
        </w:rPr>
        <w:t>CLC</w:t>
      </w:r>
      <w:r>
        <w:rPr>
          <w:rFonts w:ascii="Bookman Old Style" w:hAnsi="Bookman Old Style"/>
          <w:b w:val="0"/>
          <w:spacing w:val="-4"/>
          <w:w w:val="90"/>
        </w:rPr>
        <w:t> </w:t>
      </w:r>
      <w:r>
        <w:rPr>
          <w:rFonts w:ascii="Bookman Old Style" w:hAnsi="Bookman Old Style"/>
          <w:b w:val="0"/>
          <w:spacing w:val="-2"/>
          <w:w w:val="90"/>
        </w:rPr>
        <w:t>lenses,</w:t>
      </w:r>
      <w:r>
        <w:rPr>
          <w:rFonts w:ascii="Bookman Old Style" w:hAnsi="Bookman Old Style"/>
          <w:b w:val="0"/>
          <w:spacing w:val="-5"/>
          <w:w w:val="90"/>
        </w:rPr>
        <w:t> </w:t>
      </w:r>
      <w:r>
        <w:rPr>
          <w:rFonts w:ascii="Bookman Old Style" w:hAnsi="Bookman Old Style"/>
          <w:b w:val="0"/>
          <w:spacing w:val="-2"/>
          <w:w w:val="90"/>
        </w:rPr>
        <w:t>Yin</w:t>
      </w:r>
      <w:r>
        <w:rPr>
          <w:rFonts w:ascii="Bookman Old Style" w:hAnsi="Bookman Old Style"/>
          <w:b w:val="0"/>
          <w:spacing w:val="-5"/>
          <w:w w:val="90"/>
        </w:rPr>
        <w:t> </w:t>
      </w:r>
      <w:r>
        <w:rPr>
          <w:rFonts w:ascii="Bookman Old Style" w:hAnsi="Bookman Old Style"/>
          <w:b w:val="0"/>
          <w:spacing w:val="-2"/>
          <w:w w:val="90"/>
        </w:rPr>
        <w:t>et</w:t>
      </w:r>
      <w:r>
        <w:rPr>
          <w:rFonts w:ascii="Bookman Old Style" w:hAnsi="Bookman Old Style"/>
          <w:b w:val="0"/>
          <w:spacing w:val="-5"/>
          <w:w w:val="90"/>
        </w:rPr>
        <w:t> </w:t>
      </w:r>
      <w:r>
        <w:rPr>
          <w:rFonts w:ascii="Bookman Old Style" w:hAnsi="Bookman Old Style"/>
          <w:b w:val="0"/>
          <w:spacing w:val="-2"/>
          <w:w w:val="90"/>
        </w:rPr>
        <w:t>al.</w:t>
      </w:r>
      <w:hyperlink w:history="true" w:anchor="_bookmark174">
        <w:r>
          <w:rPr>
            <w:rFonts w:ascii="Bookman Old Style" w:hAnsi="Bookman Old Style"/>
            <w:b w:val="0"/>
            <w:color w:val="0000FF"/>
            <w:spacing w:val="-2"/>
            <w:w w:val="90"/>
            <w:vertAlign w:val="superscript"/>
          </w:rPr>
          <w:t>221</w:t>
        </w:r>
      </w:hyperlink>
      <w:r>
        <w:rPr>
          <w:rFonts w:ascii="Bookman Old Style" w:hAnsi="Bookman Old Style"/>
          <w:b w:val="0"/>
          <w:color w:val="0000FF"/>
          <w:spacing w:val="-5"/>
          <w:w w:val="90"/>
          <w:vertAlign w:val="baseline"/>
        </w:rPr>
        <w:t> </w:t>
      </w:r>
      <w:r>
        <w:rPr>
          <w:rFonts w:ascii="Bookman Old Style" w:hAnsi="Bookman Old Style"/>
          <w:b w:val="0"/>
          <w:spacing w:val="-2"/>
          <w:w w:val="90"/>
          <w:vertAlign w:val="baseline"/>
        </w:rPr>
        <w:t>proposed</w:t>
      </w:r>
      <w:r>
        <w:rPr>
          <w:rFonts w:ascii="Bookman Old Style" w:hAnsi="Bookman Old Style"/>
          <w:b w:val="0"/>
          <w:spacing w:val="-5"/>
          <w:w w:val="90"/>
          <w:vertAlign w:val="baseline"/>
        </w:rPr>
        <w:t> </w:t>
      </w:r>
      <w:r>
        <w:rPr>
          <w:rFonts w:ascii="Bookman Old Style" w:hAnsi="Bookman Old Style"/>
          <w:b w:val="0"/>
          <w:spacing w:val="-2"/>
          <w:w w:val="90"/>
          <w:vertAlign w:val="baseline"/>
        </w:rPr>
        <w:t>a</w:t>
      </w:r>
      <w:r>
        <w:rPr>
          <w:rFonts w:ascii="Bookman Old Style" w:hAnsi="Bookman Old Style"/>
          <w:b w:val="0"/>
          <w:spacing w:val="-4"/>
          <w:w w:val="90"/>
          <w:vertAlign w:val="baseline"/>
        </w:rPr>
        <w:t> </w:t>
      </w:r>
      <w:r>
        <w:rPr>
          <w:rFonts w:ascii="Bookman Old Style" w:hAnsi="Bookman Old Style"/>
          <w:b w:val="0"/>
          <w:spacing w:val="-2"/>
          <w:w w:val="90"/>
          <w:vertAlign w:val="baseline"/>
        </w:rPr>
        <w:t>two</w:t>
      </w:r>
      <w:r>
        <w:rPr>
          <w:rFonts w:ascii="Bookman Old Style" w:hAnsi="Bookman Old Style"/>
          <w:b w:val="0"/>
          <w:spacing w:val="-6"/>
          <w:w w:val="90"/>
          <w:vertAlign w:val="baseline"/>
        </w:rPr>
        <w:t> </w:t>
      </w:r>
      <w:r>
        <w:rPr>
          <w:rFonts w:ascii="Bookman Old Style" w:hAnsi="Bookman Old Style"/>
          <w:b w:val="0"/>
          <w:spacing w:val="-2"/>
          <w:w w:val="90"/>
          <w:vertAlign w:val="baseline"/>
        </w:rPr>
        <w:t>off- axis</w:t>
      </w:r>
      <w:r>
        <w:rPr>
          <w:rFonts w:ascii="Bookman Old Style" w:hAnsi="Bookman Old Style"/>
          <w:b w:val="0"/>
          <w:spacing w:val="-4"/>
          <w:w w:val="90"/>
          <w:vertAlign w:val="baseline"/>
        </w:rPr>
        <w:t> </w:t>
      </w:r>
      <w:r>
        <w:rPr>
          <w:rFonts w:ascii="Bookman Old Style" w:hAnsi="Bookman Old Style"/>
          <w:b w:val="0"/>
          <w:spacing w:val="-2"/>
          <w:w w:val="90"/>
          <w:vertAlign w:val="baseline"/>
        </w:rPr>
        <w:t>CLC</w:t>
      </w:r>
      <w:r>
        <w:rPr>
          <w:rFonts w:ascii="Bookman Old Style" w:hAnsi="Bookman Old Style"/>
          <w:b w:val="0"/>
          <w:spacing w:val="-5"/>
          <w:w w:val="90"/>
          <w:vertAlign w:val="baseline"/>
        </w:rPr>
        <w:t> </w:t>
      </w:r>
      <w:r>
        <w:rPr>
          <w:rFonts w:ascii="Bookman Old Style" w:hAnsi="Bookman Old Style"/>
          <w:b w:val="0"/>
          <w:spacing w:val="-2"/>
          <w:w w:val="90"/>
          <w:vertAlign w:val="baseline"/>
        </w:rPr>
        <w:t>lenses</w:t>
      </w:r>
      <w:r>
        <w:rPr>
          <w:rFonts w:ascii="Bookman Old Style" w:hAnsi="Bookman Old Style"/>
          <w:b w:val="0"/>
          <w:spacing w:val="-4"/>
          <w:w w:val="90"/>
          <w:vertAlign w:val="baseline"/>
        </w:rPr>
        <w:t> </w:t>
      </w:r>
      <w:r>
        <w:rPr>
          <w:rFonts w:ascii="Bookman Old Style" w:hAnsi="Bookman Old Style"/>
          <w:b w:val="0"/>
          <w:spacing w:val="-2"/>
          <w:w w:val="90"/>
          <w:vertAlign w:val="baseline"/>
        </w:rPr>
        <w:t>based</w:t>
      </w:r>
      <w:r>
        <w:rPr>
          <w:rFonts w:ascii="Bookman Old Style" w:hAnsi="Bookman Old Style"/>
          <w:b w:val="0"/>
          <w:spacing w:val="-4"/>
          <w:w w:val="90"/>
          <w:vertAlign w:val="baseline"/>
        </w:rPr>
        <w:t> </w:t>
      </w:r>
      <w:r>
        <w:rPr>
          <w:rFonts w:ascii="Bookman Old Style" w:hAnsi="Bookman Old Style"/>
          <w:b w:val="0"/>
          <w:spacing w:val="-2"/>
          <w:w w:val="90"/>
          <w:vertAlign w:val="baseline"/>
        </w:rPr>
        <w:t>multiplexing</w:t>
      </w:r>
      <w:r>
        <w:rPr>
          <w:rFonts w:ascii="Bookman Old Style" w:hAnsi="Bookman Old Style"/>
          <w:b w:val="0"/>
          <w:spacing w:val="-3"/>
          <w:w w:val="90"/>
          <w:vertAlign w:val="baseline"/>
        </w:rPr>
        <w:t> </w:t>
      </w:r>
      <w:r>
        <w:rPr>
          <w:rFonts w:ascii="Bookman Old Style" w:hAnsi="Bookman Old Style"/>
          <w:b w:val="0"/>
          <w:spacing w:val="-2"/>
          <w:w w:val="90"/>
          <w:vertAlign w:val="baseline"/>
        </w:rPr>
        <w:t>system</w:t>
      </w:r>
      <w:r>
        <w:rPr>
          <w:rFonts w:ascii="Bookman Old Style" w:hAnsi="Bookman Old Style"/>
          <w:b w:val="0"/>
          <w:spacing w:val="-5"/>
          <w:w w:val="90"/>
          <w:vertAlign w:val="baseline"/>
        </w:rPr>
        <w:t> </w:t>
      </w:r>
      <w:r>
        <w:rPr>
          <w:rFonts w:ascii="Bookman Old Style" w:hAnsi="Bookman Old Style"/>
          <w:b w:val="0"/>
          <w:spacing w:val="-2"/>
          <w:w w:val="90"/>
          <w:vertAlign w:val="baseline"/>
        </w:rPr>
        <w:t>for</w:t>
      </w:r>
      <w:r>
        <w:rPr>
          <w:rFonts w:ascii="Bookman Old Style" w:hAnsi="Bookman Old Style"/>
          <w:b w:val="0"/>
          <w:spacing w:val="-4"/>
          <w:w w:val="90"/>
          <w:vertAlign w:val="baseline"/>
        </w:rPr>
        <w:t> </w:t>
      </w:r>
      <w:r>
        <w:rPr>
          <w:rFonts w:ascii="Bookman Old Style" w:hAnsi="Bookman Old Style"/>
          <w:b w:val="0"/>
          <w:spacing w:val="-2"/>
          <w:w w:val="90"/>
          <w:vertAlign w:val="baseline"/>
        </w:rPr>
        <w:t>projection </w:t>
      </w:r>
      <w:r>
        <w:rPr>
          <w:rFonts w:ascii="Bookman Old Style" w:hAnsi="Bookman Old Style"/>
          <w:b w:val="0"/>
          <w:spacing w:val="-4"/>
          <w:vertAlign w:val="baseline"/>
        </w:rPr>
        <w:t>AR</w:t>
      </w:r>
      <w:r>
        <w:rPr>
          <w:rFonts w:ascii="Bookman Old Style" w:hAnsi="Bookman Old Style"/>
          <w:b w:val="0"/>
          <w:spacing w:val="-9"/>
          <w:vertAlign w:val="baseline"/>
        </w:rPr>
        <w:t> </w:t>
      </w:r>
      <w:r>
        <w:rPr>
          <w:rFonts w:ascii="Bookman Old Style" w:hAnsi="Bookman Old Style"/>
          <w:b w:val="0"/>
          <w:spacing w:val="-4"/>
          <w:vertAlign w:val="baseline"/>
        </w:rPr>
        <w:t>systems</w:t>
      </w:r>
      <w:r>
        <w:rPr>
          <w:rFonts w:ascii="Bookman Old Style" w:hAnsi="Bookman Old Style"/>
          <w:b w:val="0"/>
          <w:spacing w:val="-9"/>
          <w:vertAlign w:val="baseline"/>
        </w:rPr>
        <w:t> </w:t>
      </w:r>
      <w:r>
        <w:rPr>
          <w:rFonts w:ascii="Bookman Old Style" w:hAnsi="Bookman Old Style"/>
          <w:b w:val="0"/>
          <w:spacing w:val="-4"/>
          <w:vertAlign w:val="baseline"/>
        </w:rPr>
        <w:t>(Fig.</w:t>
      </w:r>
      <w:r>
        <w:rPr>
          <w:rFonts w:ascii="Bookman Old Style" w:hAnsi="Bookman Old Style"/>
          <w:b w:val="0"/>
          <w:spacing w:val="-9"/>
          <w:vertAlign w:val="baseline"/>
        </w:rPr>
        <w:t> </w:t>
      </w:r>
      <w:hyperlink w:history="true" w:anchor="_bookmark0">
        <w:r>
          <w:rPr>
            <w:rFonts w:ascii="Bookman Old Style" w:hAnsi="Bookman Old Style"/>
            <w:b w:val="0"/>
            <w:color w:val="0000FF"/>
            <w:spacing w:val="-4"/>
            <w:vertAlign w:val="baseline"/>
          </w:rPr>
          <w:t>1</w:t>
        </w:r>
      </w:hyperlink>
      <w:r>
        <w:rPr>
          <w:rFonts w:ascii="Bookman Old Style" w:hAnsi="Bookman Old Style"/>
          <w:b w:val="0"/>
          <w:spacing w:val="-4"/>
          <w:vertAlign w:val="baseline"/>
        </w:rPr>
        <w:t>b)</w:t>
      </w:r>
      <w:r>
        <w:rPr>
          <w:rFonts w:ascii="Bookman Old Style" w:hAnsi="Bookman Old Style"/>
          <w:b w:val="0"/>
          <w:spacing w:val="-10"/>
          <w:vertAlign w:val="baseline"/>
        </w:rPr>
        <w:t> </w:t>
      </w:r>
      <w:r>
        <w:rPr>
          <w:rFonts w:ascii="Bookman Old Style" w:hAnsi="Bookman Old Style"/>
          <w:b w:val="0"/>
          <w:spacing w:val="-4"/>
          <w:vertAlign w:val="baseline"/>
        </w:rPr>
        <w:t>to</w:t>
      </w:r>
      <w:r>
        <w:rPr>
          <w:rFonts w:ascii="Bookman Old Style" w:hAnsi="Bookman Old Style"/>
          <w:b w:val="0"/>
          <w:spacing w:val="-10"/>
          <w:vertAlign w:val="baseline"/>
        </w:rPr>
        <w:t> </w:t>
      </w:r>
      <w:r>
        <w:rPr>
          <w:rFonts w:ascii="Bookman Old Style" w:hAnsi="Bookman Old Style"/>
          <w:b w:val="0"/>
          <w:spacing w:val="-4"/>
          <w:vertAlign w:val="baseline"/>
        </w:rPr>
        <w:t>expand</w:t>
      </w:r>
      <w:r>
        <w:rPr>
          <w:rFonts w:ascii="Bookman Old Style" w:hAnsi="Bookman Old Style"/>
          <w:b w:val="0"/>
          <w:spacing w:val="-10"/>
          <w:vertAlign w:val="baseline"/>
        </w:rPr>
        <w:t> </w:t>
      </w:r>
      <w:r>
        <w:rPr>
          <w:rFonts w:ascii="Bookman Old Style" w:hAnsi="Bookman Old Style"/>
          <w:b w:val="0"/>
          <w:spacing w:val="-4"/>
          <w:vertAlign w:val="baseline"/>
        </w:rPr>
        <w:t>the</w:t>
      </w:r>
      <w:r>
        <w:rPr>
          <w:rFonts w:ascii="Bookman Old Style" w:hAnsi="Bookman Old Style"/>
          <w:b w:val="0"/>
          <w:spacing w:val="-9"/>
          <w:vertAlign w:val="baseline"/>
        </w:rPr>
        <w:t> </w:t>
      </w:r>
      <w:r>
        <w:rPr>
          <w:rFonts w:ascii="Bookman Old Style" w:hAnsi="Bookman Old Style"/>
          <w:b w:val="0"/>
          <w:spacing w:val="-4"/>
          <w:vertAlign w:val="baseline"/>
        </w:rPr>
        <w:t>FoV.</w:t>
      </w:r>
      <w:r>
        <w:rPr>
          <w:rFonts w:ascii="Bookman Old Style" w:hAnsi="Bookman Old Style"/>
          <w:b w:val="0"/>
          <w:spacing w:val="-10"/>
          <w:vertAlign w:val="baseline"/>
        </w:rPr>
        <w:t> </w:t>
      </w:r>
      <w:r>
        <w:rPr>
          <w:rFonts w:ascii="Bookman Old Style" w:hAnsi="Bookman Old Style"/>
          <w:b w:val="0"/>
          <w:spacing w:val="-4"/>
          <w:vertAlign w:val="baseline"/>
        </w:rPr>
        <w:t>As</w:t>
      </w:r>
      <w:r>
        <w:rPr>
          <w:rFonts w:ascii="Bookman Old Style" w:hAnsi="Bookman Old Style"/>
          <w:b w:val="0"/>
          <w:spacing w:val="-10"/>
          <w:vertAlign w:val="baseline"/>
        </w:rPr>
        <w:t> </w:t>
      </w:r>
      <w:r>
        <w:rPr>
          <w:rFonts w:ascii="Bookman Old Style" w:hAnsi="Bookman Old Style"/>
          <w:b w:val="0"/>
          <w:spacing w:val="-4"/>
          <w:vertAlign w:val="baseline"/>
        </w:rPr>
        <w:t>shown</w:t>
      </w:r>
      <w:r>
        <w:rPr>
          <w:rFonts w:ascii="Bookman Old Style" w:hAnsi="Bookman Old Style"/>
          <w:b w:val="0"/>
          <w:spacing w:val="-10"/>
          <w:vertAlign w:val="baseline"/>
        </w:rPr>
        <w:t> </w:t>
      </w:r>
      <w:r>
        <w:rPr>
          <w:rFonts w:ascii="Bookman Old Style" w:hAnsi="Bookman Old Style"/>
          <w:b w:val="0"/>
          <w:spacing w:val="-4"/>
          <w:vertAlign w:val="baseline"/>
        </w:rPr>
        <w:t>in </w:t>
      </w:r>
      <w:r>
        <w:rPr>
          <w:rFonts w:ascii="Bookman Old Style" w:hAnsi="Bookman Old Style"/>
          <w:b w:val="0"/>
          <w:spacing w:val="-2"/>
          <w:w w:val="90"/>
          <w:vertAlign w:val="baseline"/>
        </w:rPr>
        <w:t>Fig. </w:t>
      </w:r>
      <w:hyperlink w:history="true" w:anchor="_bookmark18">
        <w:r>
          <w:rPr>
            <w:rFonts w:ascii="Bookman Old Style" w:hAnsi="Bookman Old Style"/>
            <w:b w:val="0"/>
            <w:color w:val="0000FF"/>
            <w:spacing w:val="-2"/>
            <w:w w:val="90"/>
            <w:vertAlign w:val="baseline"/>
          </w:rPr>
          <w:t>16</w:t>
        </w:r>
      </w:hyperlink>
      <w:r>
        <w:rPr>
          <w:rFonts w:ascii="Bookman Old Style" w:hAnsi="Bookman Old Style"/>
          <w:b w:val="0"/>
          <w:spacing w:val="-2"/>
          <w:w w:val="90"/>
          <w:vertAlign w:val="baseline"/>
        </w:rPr>
        <w:t>a, each lens responds to a different circular polar- </w:t>
      </w:r>
      <w:r>
        <w:rPr>
          <w:rFonts w:ascii="Bookman Old Style" w:hAnsi="Bookman Old Style"/>
          <w:b w:val="0"/>
          <w:spacing w:val="-8"/>
          <w:vertAlign w:val="baseline"/>
        </w:rPr>
        <w:t>ization</w:t>
      </w:r>
      <w:r>
        <w:rPr>
          <w:rFonts w:ascii="Bookman Old Style" w:hAnsi="Bookman Old Style"/>
          <w:b w:val="0"/>
          <w:spacing w:val="-5"/>
          <w:vertAlign w:val="baseline"/>
        </w:rPr>
        <w:t> </w:t>
      </w:r>
      <w:r>
        <w:rPr>
          <w:rFonts w:ascii="Bookman Old Style" w:hAnsi="Bookman Old Style"/>
          <w:b w:val="0"/>
          <w:spacing w:val="-8"/>
          <w:vertAlign w:val="baseline"/>
        </w:rPr>
        <w:t>and</w:t>
      </w:r>
      <w:r>
        <w:rPr>
          <w:rFonts w:ascii="Bookman Old Style" w:hAnsi="Bookman Old Style"/>
          <w:b w:val="0"/>
          <w:spacing w:val="-6"/>
          <w:vertAlign w:val="baseline"/>
        </w:rPr>
        <w:t> </w:t>
      </w:r>
      <w:r>
        <w:rPr>
          <w:rFonts w:ascii="Bookman Old Style" w:hAnsi="Bookman Old Style"/>
          <w:b w:val="0"/>
          <w:spacing w:val="-8"/>
          <w:vertAlign w:val="baseline"/>
        </w:rPr>
        <w:t>works</w:t>
      </w:r>
      <w:r>
        <w:rPr>
          <w:rFonts w:ascii="Bookman Old Style" w:hAnsi="Bookman Old Style"/>
          <w:b w:val="0"/>
          <w:spacing w:val="-5"/>
          <w:vertAlign w:val="baseline"/>
        </w:rPr>
        <w:t> </w:t>
      </w:r>
      <w:r>
        <w:rPr>
          <w:rFonts w:ascii="Bookman Old Style" w:hAnsi="Bookman Old Style"/>
          <w:b w:val="0"/>
          <w:spacing w:val="-8"/>
          <w:vertAlign w:val="baseline"/>
        </w:rPr>
        <w:t>for</w:t>
      </w:r>
      <w:r>
        <w:rPr>
          <w:rFonts w:ascii="Bookman Old Style" w:hAnsi="Bookman Old Style"/>
          <w:b w:val="0"/>
          <w:spacing w:val="-5"/>
          <w:vertAlign w:val="baseline"/>
        </w:rPr>
        <w:t> </w:t>
      </w:r>
      <w:r>
        <w:rPr>
          <w:rFonts w:ascii="Bookman Old Style" w:hAnsi="Bookman Old Style"/>
          <w:b w:val="0"/>
          <w:spacing w:val="-8"/>
          <w:vertAlign w:val="baseline"/>
        </w:rPr>
        <w:t>a</w:t>
      </w:r>
      <w:r>
        <w:rPr>
          <w:rFonts w:ascii="Bookman Old Style" w:hAnsi="Bookman Old Style"/>
          <w:b w:val="0"/>
          <w:spacing w:val="-6"/>
          <w:vertAlign w:val="baseline"/>
        </w:rPr>
        <w:t> </w:t>
      </w:r>
      <w:r>
        <w:rPr>
          <w:rFonts w:ascii="Bookman Old Style" w:hAnsi="Bookman Old Style"/>
          <w:b w:val="0"/>
          <w:spacing w:val="-8"/>
          <w:vertAlign w:val="baseline"/>
        </w:rPr>
        <w:t>speci</w:t>
      </w:r>
      <w:r>
        <w:rPr>
          <w:rFonts w:ascii="Times New Roman" w:hAnsi="Times New Roman"/>
          <w:spacing w:val="-8"/>
          <w:vertAlign w:val="baseline"/>
        </w:rPr>
        <w:t>ﬁ</w:t>
      </w:r>
      <w:r>
        <w:rPr>
          <w:rFonts w:ascii="Bookman Old Style" w:hAnsi="Bookman Old Style"/>
          <w:b w:val="0"/>
          <w:spacing w:val="-8"/>
          <w:vertAlign w:val="baseline"/>
        </w:rPr>
        <w:t>c</w:t>
      </w:r>
      <w:r>
        <w:rPr>
          <w:rFonts w:ascii="Bookman Old Style" w:hAnsi="Bookman Old Style"/>
          <w:b w:val="0"/>
          <w:spacing w:val="-5"/>
          <w:vertAlign w:val="baseline"/>
        </w:rPr>
        <w:t> </w:t>
      </w:r>
      <w:r>
        <w:rPr>
          <w:rFonts w:ascii="Bookman Old Style" w:hAnsi="Bookman Old Style"/>
          <w:b w:val="0"/>
          <w:spacing w:val="-8"/>
          <w:vertAlign w:val="baseline"/>
        </w:rPr>
        <w:t>FoV.</w:t>
      </w:r>
      <w:r>
        <w:rPr>
          <w:rFonts w:ascii="Bookman Old Style" w:hAnsi="Bookman Old Style"/>
          <w:b w:val="0"/>
          <w:spacing w:val="-6"/>
          <w:vertAlign w:val="baseline"/>
        </w:rPr>
        <w:t> </w:t>
      </w:r>
      <w:r>
        <w:rPr>
          <w:rFonts w:ascii="Bookman Old Style" w:hAnsi="Bookman Old Style"/>
          <w:b w:val="0"/>
          <w:spacing w:val="-8"/>
          <w:vertAlign w:val="baseline"/>
        </w:rPr>
        <w:t>By</w:t>
      </w:r>
      <w:r>
        <w:rPr>
          <w:rFonts w:ascii="Bookman Old Style" w:hAnsi="Bookman Old Style"/>
          <w:b w:val="0"/>
          <w:spacing w:val="-5"/>
          <w:vertAlign w:val="baseline"/>
        </w:rPr>
        <w:t> </w:t>
      </w:r>
      <w:r>
        <w:rPr>
          <w:rFonts w:ascii="Bookman Old Style" w:hAnsi="Bookman Old Style"/>
          <w:b w:val="0"/>
          <w:spacing w:val="-8"/>
          <w:vertAlign w:val="baseline"/>
        </w:rPr>
        <w:t>combining</w:t>
      </w:r>
      <w:r>
        <w:rPr>
          <w:rFonts w:ascii="Bookman Old Style" w:hAnsi="Bookman Old Style"/>
          <w:b w:val="0"/>
          <w:spacing w:val="-5"/>
          <w:vertAlign w:val="baseline"/>
        </w:rPr>
        <w:t> </w:t>
      </w:r>
      <w:r>
        <w:rPr>
          <w:rFonts w:ascii="Bookman Old Style" w:hAnsi="Bookman Old Style"/>
          <w:b w:val="0"/>
          <w:spacing w:val="-8"/>
          <w:vertAlign w:val="baseline"/>
        </w:rPr>
        <w:t>the </w:t>
      </w:r>
      <w:r>
        <w:rPr>
          <w:rFonts w:ascii="Bookman Old Style" w:hAnsi="Bookman Old Style"/>
          <w:b w:val="0"/>
          <w:w w:val="90"/>
          <w:vertAlign w:val="baseline"/>
        </w:rPr>
        <w:t>two</w:t>
      </w:r>
      <w:r>
        <w:rPr>
          <w:rFonts w:ascii="Bookman Old Style" w:hAnsi="Bookman Old Style"/>
          <w:b w:val="0"/>
          <w:spacing w:val="13"/>
          <w:vertAlign w:val="baseline"/>
        </w:rPr>
        <w:t> </w:t>
      </w:r>
      <w:r>
        <w:rPr>
          <w:rFonts w:ascii="Bookman Old Style" w:hAnsi="Bookman Old Style"/>
          <w:b w:val="0"/>
          <w:w w:val="90"/>
          <w:vertAlign w:val="baseline"/>
        </w:rPr>
        <w:t>views,</w:t>
      </w:r>
      <w:r>
        <w:rPr>
          <w:rFonts w:ascii="Bookman Old Style" w:hAnsi="Bookman Old Style"/>
          <w:b w:val="0"/>
          <w:spacing w:val="13"/>
          <w:vertAlign w:val="baseline"/>
        </w:rPr>
        <w:t> </w:t>
      </w:r>
      <w:r>
        <w:rPr>
          <w:rFonts w:ascii="Bookman Old Style" w:hAnsi="Bookman Old Style"/>
          <w:b w:val="0"/>
          <w:w w:val="90"/>
          <w:vertAlign w:val="baseline"/>
        </w:rPr>
        <w:t>an</w:t>
      </w:r>
      <w:r>
        <w:rPr>
          <w:rFonts w:ascii="Bookman Old Style" w:hAnsi="Bookman Old Style"/>
          <w:b w:val="0"/>
          <w:spacing w:val="14"/>
          <w:vertAlign w:val="baseline"/>
        </w:rPr>
        <w:t> </w:t>
      </w:r>
      <w:r>
        <w:rPr>
          <w:rFonts w:ascii="Bookman Old Style" w:hAnsi="Bookman Old Style"/>
          <w:b w:val="0"/>
          <w:w w:val="90"/>
          <w:vertAlign w:val="baseline"/>
        </w:rPr>
        <w:t>expanded</w:t>
      </w:r>
      <w:r>
        <w:rPr>
          <w:rFonts w:ascii="Bookman Old Style" w:hAnsi="Bookman Old Style"/>
          <w:b w:val="0"/>
          <w:spacing w:val="13"/>
          <w:vertAlign w:val="baseline"/>
        </w:rPr>
        <w:t> </w:t>
      </w:r>
      <w:r>
        <w:rPr>
          <w:rFonts w:ascii="Bookman Old Style" w:hAnsi="Bookman Old Style"/>
          <w:b w:val="0"/>
          <w:w w:val="90"/>
          <w:vertAlign w:val="baseline"/>
        </w:rPr>
        <w:t>tiled</w:t>
      </w:r>
      <w:r>
        <w:rPr>
          <w:rFonts w:ascii="Bookman Old Style" w:hAnsi="Bookman Old Style"/>
          <w:b w:val="0"/>
          <w:spacing w:val="14"/>
          <w:vertAlign w:val="baseline"/>
        </w:rPr>
        <w:t> </w:t>
      </w:r>
      <w:r>
        <w:rPr>
          <w:rFonts w:ascii="Bookman Old Style" w:hAnsi="Bookman Old Style"/>
          <w:b w:val="0"/>
          <w:w w:val="90"/>
          <w:vertAlign w:val="baseline"/>
        </w:rPr>
        <w:t>FoV</w:t>
      </w:r>
      <w:r>
        <w:rPr>
          <w:rFonts w:ascii="Bookman Old Style" w:hAnsi="Bookman Old Style"/>
          <w:b w:val="0"/>
          <w:spacing w:val="13"/>
          <w:vertAlign w:val="baseline"/>
        </w:rPr>
        <w:t> </w:t>
      </w:r>
      <w:r>
        <w:rPr>
          <w:rFonts w:ascii="Bookman Old Style" w:hAnsi="Bookman Old Style"/>
          <w:b w:val="0"/>
          <w:w w:val="90"/>
          <w:vertAlign w:val="baseline"/>
        </w:rPr>
        <w:t>can</w:t>
      </w:r>
      <w:r>
        <w:rPr>
          <w:rFonts w:ascii="Bookman Old Style" w:hAnsi="Bookman Old Style"/>
          <w:b w:val="0"/>
          <w:spacing w:val="14"/>
          <w:vertAlign w:val="baseline"/>
        </w:rPr>
        <w:t> </w:t>
      </w:r>
      <w:r>
        <w:rPr>
          <w:rFonts w:ascii="Bookman Old Style" w:hAnsi="Bookman Old Style"/>
          <w:b w:val="0"/>
          <w:w w:val="90"/>
          <w:vertAlign w:val="baseline"/>
        </w:rPr>
        <w:t>be</w:t>
      </w:r>
      <w:r>
        <w:rPr>
          <w:rFonts w:ascii="Bookman Old Style" w:hAnsi="Bookman Old Style"/>
          <w:b w:val="0"/>
          <w:spacing w:val="13"/>
          <w:vertAlign w:val="baseline"/>
        </w:rPr>
        <w:t> </w:t>
      </w:r>
      <w:r>
        <w:rPr>
          <w:rFonts w:ascii="Bookman Old Style" w:hAnsi="Bookman Old Style"/>
          <w:b w:val="0"/>
          <w:w w:val="90"/>
          <w:vertAlign w:val="baseline"/>
        </w:rPr>
        <w:t>presented</w:t>
      </w:r>
      <w:r>
        <w:rPr>
          <w:rFonts w:ascii="Bookman Old Style" w:hAnsi="Bookman Old Style"/>
          <w:b w:val="0"/>
          <w:spacing w:val="14"/>
          <w:vertAlign w:val="baseline"/>
        </w:rPr>
        <w:t> </w:t>
      </w:r>
      <w:r>
        <w:rPr>
          <w:rFonts w:ascii="Bookman Old Style" w:hAnsi="Bookman Old Style"/>
          <w:b w:val="0"/>
          <w:spacing w:val="-7"/>
          <w:w w:val="90"/>
          <w:vertAlign w:val="baseline"/>
        </w:rPr>
        <w:t>in</w:t>
      </w:r>
    </w:p>
    <w:p>
      <w:pPr>
        <w:pStyle w:val="BodyText"/>
        <w:spacing w:after="0" w:line="256" w:lineRule="auto"/>
        <w:jc w:val="both"/>
        <w:rPr>
          <w:rFonts w:ascii="Bookman Old Style" w:hAnsi="Bookman Old Style"/>
          <w:b w:val="0"/>
        </w:rPr>
        <w:sectPr>
          <w:type w:val="continuous"/>
          <w:pgSz w:w="11910" w:h="15820"/>
          <w:pgMar w:header="652" w:footer="0" w:top="540" w:bottom="280" w:left="1080" w:right="1080"/>
          <w:cols w:num="2" w:equalWidth="0">
            <w:col w:w="4732" w:space="229"/>
            <w:col w:w="4789"/>
          </w:cols>
        </w:sectPr>
      </w:pPr>
    </w:p>
    <w:p>
      <w:pPr>
        <w:pStyle w:val="BodyText"/>
        <w:rPr>
          <w:rFonts w:ascii="Bookman Old Style"/>
          <w:b w:val="0"/>
          <w:sz w:val="20"/>
        </w:rPr>
      </w:pPr>
    </w:p>
    <w:p>
      <w:pPr>
        <w:pStyle w:val="BodyText"/>
        <w:rPr>
          <w:rFonts w:ascii="Bookman Old Style"/>
          <w:b w:val="0"/>
          <w:sz w:val="20"/>
        </w:rPr>
      </w:pPr>
    </w:p>
    <w:p>
      <w:pPr>
        <w:pStyle w:val="BodyText"/>
        <w:spacing w:before="206"/>
        <w:rPr>
          <w:rFonts w:ascii="Bookman Old Style"/>
          <w:b w:val="0"/>
          <w:sz w:val="20"/>
        </w:rPr>
      </w:pPr>
    </w:p>
    <w:p>
      <w:pPr>
        <w:pStyle w:val="BodyText"/>
        <w:ind w:left="53"/>
        <w:rPr>
          <w:rFonts w:ascii="Bookman Old Style"/>
          <w:sz w:val="20"/>
        </w:rPr>
      </w:pPr>
      <w:r>
        <w:rPr>
          <w:rFonts w:ascii="Bookman Old Style"/>
          <w:sz w:val="20"/>
        </w:rPr>
        <mc:AlternateContent>
          <mc:Choice Requires="wps">
            <w:drawing>
              <wp:inline distT="0" distB="0" distL="0" distR="0">
                <wp:extent cx="6120130" cy="3197225"/>
                <wp:effectExtent l="0" t="0" r="0" b="3175"/>
                <wp:docPr id="1385" name="Group 1385"/>
                <wp:cNvGraphicFramePr>
                  <a:graphicFrameLocks/>
                </wp:cNvGraphicFramePr>
                <a:graphic>
                  <a:graphicData uri="http://schemas.microsoft.com/office/word/2010/wordprocessingGroup">
                    <wpg:wgp>
                      <wpg:cNvPr id="1385" name="Group 1385"/>
                      <wpg:cNvGrpSpPr/>
                      <wpg:grpSpPr>
                        <a:xfrm>
                          <a:off x="0" y="0"/>
                          <a:ext cx="6120130" cy="3197225"/>
                          <a:chExt cx="6120130" cy="3197225"/>
                        </a:xfrm>
                      </wpg:grpSpPr>
                      <pic:pic>
                        <pic:nvPicPr>
                          <pic:cNvPr id="1386" name="Image 1386"/>
                          <pic:cNvPicPr/>
                        </pic:nvPicPr>
                        <pic:blipFill>
                          <a:blip r:embed="rId234" cstate="print"/>
                          <a:stretch>
                            <a:fillRect/>
                          </a:stretch>
                        </pic:blipFill>
                        <pic:spPr>
                          <a:xfrm>
                            <a:off x="846480" y="255473"/>
                            <a:ext cx="1072896" cy="701040"/>
                          </a:xfrm>
                          <a:prstGeom prst="rect">
                            <a:avLst/>
                          </a:prstGeom>
                        </pic:spPr>
                      </pic:pic>
                      <pic:pic>
                        <pic:nvPicPr>
                          <pic:cNvPr id="1387" name="Image 1387"/>
                          <pic:cNvPicPr/>
                        </pic:nvPicPr>
                        <pic:blipFill>
                          <a:blip r:embed="rId235" cstate="print"/>
                          <a:stretch>
                            <a:fillRect/>
                          </a:stretch>
                        </pic:blipFill>
                        <pic:spPr>
                          <a:xfrm>
                            <a:off x="2388006" y="378701"/>
                            <a:ext cx="908303" cy="627887"/>
                          </a:xfrm>
                          <a:prstGeom prst="rect">
                            <a:avLst/>
                          </a:prstGeom>
                        </pic:spPr>
                      </pic:pic>
                      <pic:pic>
                        <pic:nvPicPr>
                          <pic:cNvPr id="1388" name="Image 1388"/>
                          <pic:cNvPicPr/>
                        </pic:nvPicPr>
                        <pic:blipFill>
                          <a:blip r:embed="rId236" cstate="print"/>
                          <a:stretch>
                            <a:fillRect/>
                          </a:stretch>
                        </pic:blipFill>
                        <pic:spPr>
                          <a:xfrm>
                            <a:off x="3803916" y="388048"/>
                            <a:ext cx="1100327" cy="647700"/>
                          </a:xfrm>
                          <a:prstGeom prst="rect">
                            <a:avLst/>
                          </a:prstGeom>
                        </pic:spPr>
                      </pic:pic>
                      <pic:pic>
                        <pic:nvPicPr>
                          <pic:cNvPr id="1389" name="Image 1389"/>
                          <pic:cNvPicPr/>
                        </pic:nvPicPr>
                        <pic:blipFill>
                          <a:blip r:embed="rId237" cstate="print"/>
                          <a:stretch>
                            <a:fillRect/>
                          </a:stretch>
                        </pic:blipFill>
                        <pic:spPr>
                          <a:xfrm>
                            <a:off x="1187729" y="1587931"/>
                            <a:ext cx="1616963" cy="687323"/>
                          </a:xfrm>
                          <a:prstGeom prst="rect">
                            <a:avLst/>
                          </a:prstGeom>
                        </pic:spPr>
                      </pic:pic>
                      <wps:wsp>
                        <wps:cNvPr id="1390" name="Graphic 1390"/>
                        <wps:cNvSpPr/>
                        <wps:spPr>
                          <a:xfrm>
                            <a:off x="3023400" y="390741"/>
                            <a:ext cx="88900" cy="1270"/>
                          </a:xfrm>
                          <a:custGeom>
                            <a:avLst/>
                            <a:gdLst/>
                            <a:ahLst/>
                            <a:cxnLst/>
                            <a:rect l="l" t="t" r="r" b="b"/>
                            <a:pathLst>
                              <a:path w="88900" h="635">
                                <a:moveTo>
                                  <a:pt x="0" y="0"/>
                                </a:moveTo>
                                <a:lnTo>
                                  <a:pt x="88607" y="469"/>
                                </a:lnTo>
                              </a:path>
                            </a:pathLst>
                          </a:custGeom>
                          <a:ln w="1689">
                            <a:solidFill>
                              <a:srgbClr val="000000"/>
                            </a:solidFill>
                            <a:prstDash val="solid"/>
                          </a:ln>
                        </wps:spPr>
                        <wps:bodyPr wrap="square" lIns="0" tIns="0" rIns="0" bIns="0" rtlCol="0">
                          <a:prstTxWarp prst="textNoShape">
                            <a:avLst/>
                          </a:prstTxWarp>
                          <a:noAutofit/>
                        </wps:bodyPr>
                      </wps:wsp>
                      <wps:wsp>
                        <wps:cNvPr id="1391" name="Graphic 1391"/>
                        <wps:cNvSpPr/>
                        <wps:spPr>
                          <a:xfrm>
                            <a:off x="3023361" y="391883"/>
                            <a:ext cx="97155" cy="27940"/>
                          </a:xfrm>
                          <a:custGeom>
                            <a:avLst/>
                            <a:gdLst/>
                            <a:ahLst/>
                            <a:cxnLst/>
                            <a:rect l="l" t="t" r="r" b="b"/>
                            <a:pathLst>
                              <a:path w="97155" h="27940">
                                <a:moveTo>
                                  <a:pt x="82453" y="7068"/>
                                </a:moveTo>
                                <a:lnTo>
                                  <a:pt x="0" y="24295"/>
                                </a:lnTo>
                                <a:lnTo>
                                  <a:pt x="139" y="27444"/>
                                </a:lnTo>
                                <a:lnTo>
                                  <a:pt x="83120" y="10352"/>
                                </a:lnTo>
                                <a:lnTo>
                                  <a:pt x="82453" y="7068"/>
                                </a:lnTo>
                                <a:close/>
                              </a:path>
                              <a:path w="97155" h="27940">
                                <a:moveTo>
                                  <a:pt x="95915" y="5689"/>
                                </a:moveTo>
                                <a:lnTo>
                                  <a:pt x="89052" y="5689"/>
                                </a:lnTo>
                                <a:lnTo>
                                  <a:pt x="89725" y="8991"/>
                                </a:lnTo>
                                <a:lnTo>
                                  <a:pt x="83120" y="10352"/>
                                </a:lnTo>
                                <a:lnTo>
                                  <a:pt x="83527" y="12357"/>
                                </a:lnTo>
                                <a:lnTo>
                                  <a:pt x="87096" y="14681"/>
                                </a:lnTo>
                                <a:lnTo>
                                  <a:pt x="94373" y="13195"/>
                                </a:lnTo>
                                <a:lnTo>
                                  <a:pt x="96735" y="9626"/>
                                </a:lnTo>
                                <a:lnTo>
                                  <a:pt x="95915" y="5689"/>
                                </a:lnTo>
                                <a:close/>
                              </a:path>
                              <a:path w="97155" h="27940">
                                <a:moveTo>
                                  <a:pt x="89052" y="5689"/>
                                </a:moveTo>
                                <a:lnTo>
                                  <a:pt x="82453" y="7068"/>
                                </a:lnTo>
                                <a:lnTo>
                                  <a:pt x="83120" y="10352"/>
                                </a:lnTo>
                                <a:lnTo>
                                  <a:pt x="89725" y="8991"/>
                                </a:lnTo>
                                <a:lnTo>
                                  <a:pt x="89052" y="5689"/>
                                </a:lnTo>
                                <a:close/>
                              </a:path>
                              <a:path w="97155" h="27940">
                                <a:moveTo>
                                  <a:pt x="91668" y="0"/>
                                </a:moveTo>
                                <a:lnTo>
                                  <a:pt x="84366" y="1473"/>
                                </a:lnTo>
                                <a:lnTo>
                                  <a:pt x="82041" y="5041"/>
                                </a:lnTo>
                                <a:lnTo>
                                  <a:pt x="82453" y="7068"/>
                                </a:lnTo>
                                <a:lnTo>
                                  <a:pt x="89052" y="5689"/>
                                </a:lnTo>
                                <a:lnTo>
                                  <a:pt x="95915" y="5689"/>
                                </a:lnTo>
                                <a:lnTo>
                                  <a:pt x="95211" y="2311"/>
                                </a:lnTo>
                                <a:lnTo>
                                  <a:pt x="91668" y="0"/>
                                </a:lnTo>
                                <a:close/>
                              </a:path>
                            </a:pathLst>
                          </a:custGeom>
                          <a:solidFill>
                            <a:srgbClr val="000000"/>
                          </a:solidFill>
                        </wps:spPr>
                        <wps:bodyPr wrap="square" lIns="0" tIns="0" rIns="0" bIns="0" rtlCol="0">
                          <a:prstTxWarp prst="textNoShape">
                            <a:avLst/>
                          </a:prstTxWarp>
                          <a:noAutofit/>
                        </wps:bodyPr>
                      </wps:wsp>
                      <wps:wsp>
                        <wps:cNvPr id="1392" name="Graphic 1392"/>
                        <wps:cNvSpPr/>
                        <wps:spPr>
                          <a:xfrm>
                            <a:off x="2388476" y="398424"/>
                            <a:ext cx="635000" cy="36195"/>
                          </a:xfrm>
                          <a:custGeom>
                            <a:avLst/>
                            <a:gdLst/>
                            <a:ahLst/>
                            <a:cxnLst/>
                            <a:rect l="l" t="t" r="r" b="b"/>
                            <a:pathLst>
                              <a:path w="635000" h="36195">
                                <a:moveTo>
                                  <a:pt x="634530" y="0"/>
                                </a:moveTo>
                                <a:lnTo>
                                  <a:pt x="0" y="0"/>
                                </a:lnTo>
                                <a:lnTo>
                                  <a:pt x="0" y="8077"/>
                                </a:lnTo>
                                <a:lnTo>
                                  <a:pt x="634530" y="8077"/>
                                </a:lnTo>
                                <a:lnTo>
                                  <a:pt x="634530" y="0"/>
                                </a:lnTo>
                                <a:close/>
                              </a:path>
                              <a:path w="635000" h="36195">
                                <a:moveTo>
                                  <a:pt x="634936" y="27889"/>
                                </a:moveTo>
                                <a:lnTo>
                                  <a:pt x="393" y="27889"/>
                                </a:lnTo>
                                <a:lnTo>
                                  <a:pt x="393" y="35966"/>
                                </a:lnTo>
                                <a:lnTo>
                                  <a:pt x="634936" y="35966"/>
                                </a:lnTo>
                                <a:lnTo>
                                  <a:pt x="634936" y="27889"/>
                                </a:lnTo>
                                <a:close/>
                              </a:path>
                            </a:pathLst>
                          </a:custGeom>
                          <a:solidFill>
                            <a:srgbClr val="44536A"/>
                          </a:solidFill>
                        </wps:spPr>
                        <wps:bodyPr wrap="square" lIns="0" tIns="0" rIns="0" bIns="0" rtlCol="0">
                          <a:prstTxWarp prst="textNoShape">
                            <a:avLst/>
                          </a:prstTxWarp>
                          <a:noAutofit/>
                        </wps:bodyPr>
                      </wps:wsp>
                      <wps:wsp>
                        <wps:cNvPr id="1393" name="Graphic 1393"/>
                        <wps:cNvSpPr/>
                        <wps:spPr>
                          <a:xfrm>
                            <a:off x="2575611" y="910069"/>
                            <a:ext cx="222250" cy="40640"/>
                          </a:xfrm>
                          <a:custGeom>
                            <a:avLst/>
                            <a:gdLst/>
                            <a:ahLst/>
                            <a:cxnLst/>
                            <a:rect l="l" t="t" r="r" b="b"/>
                            <a:pathLst>
                              <a:path w="222250" h="40640">
                                <a:moveTo>
                                  <a:pt x="29489" y="7239"/>
                                </a:moveTo>
                                <a:lnTo>
                                  <a:pt x="22885" y="0"/>
                                </a:lnTo>
                                <a:lnTo>
                                  <a:pt x="6591" y="0"/>
                                </a:lnTo>
                                <a:lnTo>
                                  <a:pt x="0" y="7239"/>
                                </a:lnTo>
                                <a:lnTo>
                                  <a:pt x="0" y="16167"/>
                                </a:lnTo>
                                <a:lnTo>
                                  <a:pt x="0" y="25095"/>
                                </a:lnTo>
                                <a:lnTo>
                                  <a:pt x="6591" y="32334"/>
                                </a:lnTo>
                                <a:lnTo>
                                  <a:pt x="22885" y="32334"/>
                                </a:lnTo>
                                <a:lnTo>
                                  <a:pt x="29489" y="25095"/>
                                </a:lnTo>
                                <a:lnTo>
                                  <a:pt x="29489" y="7239"/>
                                </a:lnTo>
                                <a:close/>
                              </a:path>
                              <a:path w="222250" h="40640">
                                <a:moveTo>
                                  <a:pt x="221869" y="14922"/>
                                </a:moveTo>
                                <a:lnTo>
                                  <a:pt x="215277" y="7683"/>
                                </a:lnTo>
                                <a:lnTo>
                                  <a:pt x="198970" y="7683"/>
                                </a:lnTo>
                                <a:lnTo>
                                  <a:pt x="192366" y="14922"/>
                                </a:lnTo>
                                <a:lnTo>
                                  <a:pt x="192366" y="23850"/>
                                </a:lnTo>
                                <a:lnTo>
                                  <a:pt x="192366" y="32778"/>
                                </a:lnTo>
                                <a:lnTo>
                                  <a:pt x="198970" y="40017"/>
                                </a:lnTo>
                                <a:lnTo>
                                  <a:pt x="215277" y="40017"/>
                                </a:lnTo>
                                <a:lnTo>
                                  <a:pt x="221869" y="32778"/>
                                </a:lnTo>
                                <a:lnTo>
                                  <a:pt x="221869" y="14922"/>
                                </a:lnTo>
                                <a:close/>
                              </a:path>
                            </a:pathLst>
                          </a:custGeom>
                          <a:solidFill>
                            <a:srgbClr val="FF0000"/>
                          </a:solidFill>
                        </wps:spPr>
                        <wps:bodyPr wrap="square" lIns="0" tIns="0" rIns="0" bIns="0" rtlCol="0">
                          <a:prstTxWarp prst="textNoShape">
                            <a:avLst/>
                          </a:prstTxWarp>
                          <a:noAutofit/>
                        </wps:bodyPr>
                      </wps:wsp>
                      <wps:wsp>
                        <wps:cNvPr id="1394" name="Graphic 1394"/>
                        <wps:cNvSpPr/>
                        <wps:spPr>
                          <a:xfrm>
                            <a:off x="2341600" y="308686"/>
                            <a:ext cx="46355" cy="92075"/>
                          </a:xfrm>
                          <a:custGeom>
                            <a:avLst/>
                            <a:gdLst/>
                            <a:ahLst/>
                            <a:cxnLst/>
                            <a:rect l="l" t="t" r="r" b="b"/>
                            <a:pathLst>
                              <a:path w="46355" h="92075">
                                <a:moveTo>
                                  <a:pt x="46164" y="92049"/>
                                </a:moveTo>
                                <a:lnTo>
                                  <a:pt x="0" y="0"/>
                                </a:lnTo>
                              </a:path>
                            </a:pathLst>
                          </a:custGeom>
                          <a:ln w="1689">
                            <a:solidFill>
                              <a:srgbClr val="000000"/>
                            </a:solidFill>
                            <a:prstDash val="solid"/>
                          </a:ln>
                        </wps:spPr>
                        <wps:bodyPr wrap="square" lIns="0" tIns="0" rIns="0" bIns="0" rtlCol="0">
                          <a:prstTxWarp prst="textNoShape">
                            <a:avLst/>
                          </a:prstTxWarp>
                          <a:noAutofit/>
                        </wps:bodyPr>
                      </wps:wsp>
                      <wps:wsp>
                        <wps:cNvPr id="1395" name="Graphic 1395"/>
                        <wps:cNvSpPr/>
                        <wps:spPr>
                          <a:xfrm>
                            <a:off x="2331948" y="301078"/>
                            <a:ext cx="1205230" cy="842010"/>
                          </a:xfrm>
                          <a:custGeom>
                            <a:avLst/>
                            <a:gdLst/>
                            <a:ahLst/>
                            <a:cxnLst/>
                            <a:rect l="l" t="t" r="r" b="b"/>
                            <a:pathLst>
                              <a:path w="1205230" h="842010">
                                <a:moveTo>
                                  <a:pt x="56642" y="128625"/>
                                </a:moveTo>
                                <a:lnTo>
                                  <a:pt x="11747" y="13538"/>
                                </a:lnTo>
                                <a:lnTo>
                                  <a:pt x="11645" y="13271"/>
                                </a:lnTo>
                                <a:lnTo>
                                  <a:pt x="13538" y="12522"/>
                                </a:lnTo>
                                <a:lnTo>
                                  <a:pt x="15227" y="8623"/>
                                </a:lnTo>
                                <a:lnTo>
                                  <a:pt x="14605" y="7010"/>
                                </a:lnTo>
                                <a:lnTo>
                                  <a:pt x="12522" y="1689"/>
                                </a:lnTo>
                                <a:lnTo>
                                  <a:pt x="8623" y="0"/>
                                </a:lnTo>
                                <a:lnTo>
                                  <a:pt x="1689" y="2692"/>
                                </a:lnTo>
                                <a:lnTo>
                                  <a:pt x="0" y="6604"/>
                                </a:lnTo>
                                <a:lnTo>
                                  <a:pt x="2590" y="13271"/>
                                </a:lnTo>
                                <a:lnTo>
                                  <a:pt x="2692" y="13538"/>
                                </a:lnTo>
                                <a:lnTo>
                                  <a:pt x="6604" y="15227"/>
                                </a:lnTo>
                                <a:lnTo>
                                  <a:pt x="8483" y="14503"/>
                                </a:lnTo>
                                <a:lnTo>
                                  <a:pt x="53517" y="129870"/>
                                </a:lnTo>
                                <a:lnTo>
                                  <a:pt x="56642" y="128625"/>
                                </a:lnTo>
                                <a:close/>
                              </a:path>
                              <a:path w="1205230" h="842010">
                                <a:moveTo>
                                  <a:pt x="1204950" y="727925"/>
                                </a:moveTo>
                                <a:lnTo>
                                  <a:pt x="1019924" y="596265"/>
                                </a:lnTo>
                                <a:lnTo>
                                  <a:pt x="992632" y="634606"/>
                                </a:lnTo>
                                <a:lnTo>
                                  <a:pt x="974547" y="621728"/>
                                </a:lnTo>
                                <a:lnTo>
                                  <a:pt x="948270" y="658672"/>
                                </a:lnTo>
                                <a:lnTo>
                                  <a:pt x="966355" y="671537"/>
                                </a:lnTo>
                                <a:lnTo>
                                  <a:pt x="939076" y="709866"/>
                                </a:lnTo>
                                <a:lnTo>
                                  <a:pt x="1124165" y="841514"/>
                                </a:lnTo>
                                <a:lnTo>
                                  <a:pt x="1204950" y="727925"/>
                                </a:lnTo>
                                <a:close/>
                              </a:path>
                            </a:pathLst>
                          </a:custGeom>
                          <a:solidFill>
                            <a:srgbClr val="000000"/>
                          </a:solidFill>
                        </wps:spPr>
                        <wps:bodyPr wrap="square" lIns="0" tIns="0" rIns="0" bIns="0" rtlCol="0">
                          <a:prstTxWarp prst="textNoShape">
                            <a:avLst/>
                          </a:prstTxWarp>
                          <a:noAutofit/>
                        </wps:bodyPr>
                      </wps:wsp>
                      <wps:wsp>
                        <wps:cNvPr id="1396" name="Graphic 1396"/>
                        <wps:cNvSpPr/>
                        <wps:spPr>
                          <a:xfrm>
                            <a:off x="3013862" y="660475"/>
                            <a:ext cx="226060" cy="300990"/>
                          </a:xfrm>
                          <a:custGeom>
                            <a:avLst/>
                            <a:gdLst/>
                            <a:ahLst/>
                            <a:cxnLst/>
                            <a:rect l="l" t="t" r="r" b="b"/>
                            <a:pathLst>
                              <a:path w="226060" h="300990">
                                <a:moveTo>
                                  <a:pt x="210438" y="0"/>
                                </a:moveTo>
                                <a:lnTo>
                                  <a:pt x="0" y="289737"/>
                                </a:lnTo>
                                <a:lnTo>
                                  <a:pt x="15087" y="300685"/>
                                </a:lnTo>
                                <a:lnTo>
                                  <a:pt x="225488" y="10947"/>
                                </a:lnTo>
                                <a:lnTo>
                                  <a:pt x="210438" y="0"/>
                                </a:lnTo>
                                <a:close/>
                              </a:path>
                            </a:pathLst>
                          </a:custGeom>
                          <a:solidFill>
                            <a:srgbClr val="BEBEBE"/>
                          </a:solidFill>
                        </wps:spPr>
                        <wps:bodyPr wrap="square" lIns="0" tIns="0" rIns="0" bIns="0" rtlCol="0">
                          <a:prstTxWarp prst="textNoShape">
                            <a:avLst/>
                          </a:prstTxWarp>
                          <a:noAutofit/>
                        </wps:bodyPr>
                      </wps:wsp>
                      <wps:wsp>
                        <wps:cNvPr id="1397" name="Graphic 1397"/>
                        <wps:cNvSpPr/>
                        <wps:spPr>
                          <a:xfrm>
                            <a:off x="3819182" y="380631"/>
                            <a:ext cx="502920" cy="20955"/>
                          </a:xfrm>
                          <a:custGeom>
                            <a:avLst/>
                            <a:gdLst/>
                            <a:ahLst/>
                            <a:cxnLst/>
                            <a:rect l="l" t="t" r="r" b="b"/>
                            <a:pathLst>
                              <a:path w="502920" h="20955">
                                <a:moveTo>
                                  <a:pt x="502767" y="0"/>
                                </a:moveTo>
                                <a:lnTo>
                                  <a:pt x="0" y="0"/>
                                </a:lnTo>
                                <a:lnTo>
                                  <a:pt x="0" y="20612"/>
                                </a:lnTo>
                                <a:lnTo>
                                  <a:pt x="502767" y="20612"/>
                                </a:lnTo>
                                <a:lnTo>
                                  <a:pt x="502767" y="0"/>
                                </a:lnTo>
                                <a:close/>
                              </a:path>
                            </a:pathLst>
                          </a:custGeom>
                          <a:solidFill>
                            <a:srgbClr val="FFBF00"/>
                          </a:solidFill>
                        </wps:spPr>
                        <wps:bodyPr wrap="square" lIns="0" tIns="0" rIns="0" bIns="0" rtlCol="0">
                          <a:prstTxWarp prst="textNoShape">
                            <a:avLst/>
                          </a:prstTxWarp>
                          <a:noAutofit/>
                        </wps:bodyPr>
                      </wps:wsp>
                      <pic:pic>
                        <pic:nvPicPr>
                          <pic:cNvPr id="1398" name="Image 1398"/>
                          <pic:cNvPicPr/>
                        </pic:nvPicPr>
                        <pic:blipFill>
                          <a:blip r:embed="rId238" cstate="print"/>
                          <a:stretch>
                            <a:fillRect/>
                          </a:stretch>
                        </pic:blipFill>
                        <pic:spPr>
                          <a:xfrm>
                            <a:off x="4269784" y="862755"/>
                            <a:ext cx="170218" cy="173850"/>
                          </a:xfrm>
                          <a:prstGeom prst="rect">
                            <a:avLst/>
                          </a:prstGeom>
                        </pic:spPr>
                      </pic:pic>
                      <wps:wsp>
                        <wps:cNvPr id="1399" name="Graphic 1399"/>
                        <wps:cNvSpPr/>
                        <wps:spPr>
                          <a:xfrm>
                            <a:off x="4325582" y="379828"/>
                            <a:ext cx="503555" cy="20320"/>
                          </a:xfrm>
                          <a:custGeom>
                            <a:avLst/>
                            <a:gdLst/>
                            <a:ahLst/>
                            <a:cxnLst/>
                            <a:rect l="l" t="t" r="r" b="b"/>
                            <a:pathLst>
                              <a:path w="503555" h="20320">
                                <a:moveTo>
                                  <a:pt x="503186" y="0"/>
                                </a:moveTo>
                                <a:lnTo>
                                  <a:pt x="0" y="0"/>
                                </a:lnTo>
                                <a:lnTo>
                                  <a:pt x="0" y="20209"/>
                                </a:lnTo>
                                <a:lnTo>
                                  <a:pt x="503186" y="20209"/>
                                </a:lnTo>
                                <a:lnTo>
                                  <a:pt x="503186" y="0"/>
                                </a:lnTo>
                                <a:close/>
                              </a:path>
                            </a:pathLst>
                          </a:custGeom>
                          <a:solidFill>
                            <a:srgbClr val="FFBF00"/>
                          </a:solidFill>
                        </wps:spPr>
                        <wps:bodyPr wrap="square" lIns="0" tIns="0" rIns="0" bIns="0" rtlCol="0">
                          <a:prstTxWarp prst="textNoShape">
                            <a:avLst/>
                          </a:prstTxWarp>
                          <a:noAutofit/>
                        </wps:bodyPr>
                      </wps:wsp>
                      <wps:wsp>
                        <wps:cNvPr id="1400" name="Graphic 1400"/>
                        <wps:cNvSpPr/>
                        <wps:spPr>
                          <a:xfrm>
                            <a:off x="4086339" y="400037"/>
                            <a:ext cx="729615" cy="635635"/>
                          </a:xfrm>
                          <a:custGeom>
                            <a:avLst/>
                            <a:gdLst/>
                            <a:ahLst/>
                            <a:cxnLst/>
                            <a:rect l="l" t="t" r="r" b="b"/>
                            <a:pathLst>
                              <a:path w="729615" h="635635">
                                <a:moveTo>
                                  <a:pt x="305930" y="622706"/>
                                </a:moveTo>
                                <a:lnTo>
                                  <a:pt x="0" y="0"/>
                                </a:lnTo>
                              </a:path>
                              <a:path w="729615" h="635635">
                                <a:moveTo>
                                  <a:pt x="271919" y="635165"/>
                                </a:moveTo>
                                <a:lnTo>
                                  <a:pt x="262293" y="2819"/>
                                </a:lnTo>
                              </a:path>
                              <a:path w="729615" h="635635">
                                <a:moveTo>
                                  <a:pt x="729221" y="432854"/>
                                </a:moveTo>
                                <a:lnTo>
                                  <a:pt x="263093" y="21005"/>
                                </a:lnTo>
                              </a:path>
                            </a:pathLst>
                          </a:custGeom>
                          <a:ln w="1689">
                            <a:solidFill>
                              <a:srgbClr val="000000"/>
                            </a:solidFill>
                            <a:prstDash val="sysDash"/>
                          </a:ln>
                        </wps:spPr>
                        <wps:bodyPr wrap="square" lIns="0" tIns="0" rIns="0" bIns="0" rtlCol="0">
                          <a:prstTxWarp prst="textNoShape">
                            <a:avLst/>
                          </a:prstTxWarp>
                          <a:noAutofit/>
                        </wps:bodyPr>
                      </wps:wsp>
                      <wps:wsp>
                        <wps:cNvPr id="1401" name="Graphic 1401"/>
                        <wps:cNvSpPr/>
                        <wps:spPr>
                          <a:xfrm>
                            <a:off x="1336459" y="2276017"/>
                            <a:ext cx="161925" cy="273685"/>
                          </a:xfrm>
                          <a:custGeom>
                            <a:avLst/>
                            <a:gdLst/>
                            <a:ahLst/>
                            <a:cxnLst/>
                            <a:rect l="l" t="t" r="r" b="b"/>
                            <a:pathLst>
                              <a:path w="161925" h="273685">
                                <a:moveTo>
                                  <a:pt x="161658" y="22644"/>
                                </a:moveTo>
                                <a:lnTo>
                                  <a:pt x="102641" y="22644"/>
                                </a:lnTo>
                                <a:lnTo>
                                  <a:pt x="102641" y="0"/>
                                </a:lnTo>
                                <a:lnTo>
                                  <a:pt x="58597" y="0"/>
                                </a:lnTo>
                                <a:lnTo>
                                  <a:pt x="58597" y="22644"/>
                                </a:lnTo>
                                <a:lnTo>
                                  <a:pt x="0" y="22644"/>
                                </a:lnTo>
                                <a:lnTo>
                                  <a:pt x="0" y="273215"/>
                                </a:lnTo>
                                <a:lnTo>
                                  <a:pt x="161658" y="273215"/>
                                </a:lnTo>
                                <a:lnTo>
                                  <a:pt x="161658" y="22644"/>
                                </a:lnTo>
                                <a:close/>
                              </a:path>
                            </a:pathLst>
                          </a:custGeom>
                          <a:solidFill>
                            <a:srgbClr val="000000"/>
                          </a:solidFill>
                        </wps:spPr>
                        <wps:bodyPr wrap="square" lIns="0" tIns="0" rIns="0" bIns="0" rtlCol="0">
                          <a:prstTxWarp prst="textNoShape">
                            <a:avLst/>
                          </a:prstTxWarp>
                          <a:noAutofit/>
                        </wps:bodyPr>
                      </wps:wsp>
                      <wps:wsp>
                        <wps:cNvPr id="1402" name="Graphic 1402"/>
                        <wps:cNvSpPr/>
                        <wps:spPr>
                          <a:xfrm>
                            <a:off x="1341780" y="2202138"/>
                            <a:ext cx="140335" cy="31115"/>
                          </a:xfrm>
                          <a:custGeom>
                            <a:avLst/>
                            <a:gdLst/>
                            <a:ahLst/>
                            <a:cxnLst/>
                            <a:rect l="l" t="t" r="r" b="b"/>
                            <a:pathLst>
                              <a:path w="140335" h="31115">
                                <a:moveTo>
                                  <a:pt x="71507" y="0"/>
                                </a:moveTo>
                                <a:lnTo>
                                  <a:pt x="35987" y="6518"/>
                                </a:lnTo>
                                <a:lnTo>
                                  <a:pt x="3975" y="24971"/>
                                </a:lnTo>
                                <a:lnTo>
                                  <a:pt x="0" y="28438"/>
                                </a:lnTo>
                                <a:lnTo>
                                  <a:pt x="2184" y="31016"/>
                                </a:lnTo>
                                <a:lnTo>
                                  <a:pt x="6095" y="27600"/>
                                </a:lnTo>
                                <a:lnTo>
                                  <a:pt x="10096" y="24437"/>
                                </a:lnTo>
                                <a:lnTo>
                                  <a:pt x="45059" y="7089"/>
                                </a:lnTo>
                                <a:lnTo>
                                  <a:pt x="62385" y="3889"/>
                                </a:lnTo>
                                <a:lnTo>
                                  <a:pt x="61715" y="3889"/>
                                </a:lnTo>
                                <a:lnTo>
                                  <a:pt x="67138" y="3533"/>
                                </a:lnTo>
                                <a:lnTo>
                                  <a:pt x="91262" y="3533"/>
                                </a:lnTo>
                                <a:lnTo>
                                  <a:pt x="71507" y="0"/>
                                </a:lnTo>
                                <a:close/>
                              </a:path>
                              <a:path w="140335" h="31115">
                                <a:moveTo>
                                  <a:pt x="121881" y="22990"/>
                                </a:moveTo>
                                <a:lnTo>
                                  <a:pt x="120980" y="23523"/>
                                </a:lnTo>
                                <a:lnTo>
                                  <a:pt x="120738" y="24437"/>
                                </a:lnTo>
                                <a:lnTo>
                                  <a:pt x="120653" y="25539"/>
                                </a:lnTo>
                                <a:lnTo>
                                  <a:pt x="121168" y="26413"/>
                                </a:lnTo>
                                <a:lnTo>
                                  <a:pt x="121666" y="26413"/>
                                </a:lnTo>
                                <a:lnTo>
                                  <a:pt x="140004" y="31016"/>
                                </a:lnTo>
                                <a:lnTo>
                                  <a:pt x="139769" y="29898"/>
                                </a:lnTo>
                                <a:lnTo>
                                  <a:pt x="136601" y="29898"/>
                                </a:lnTo>
                                <a:lnTo>
                                  <a:pt x="135394" y="28641"/>
                                </a:lnTo>
                                <a:lnTo>
                                  <a:pt x="131979" y="25539"/>
                                </a:lnTo>
                                <a:lnTo>
                                  <a:pt x="131301" y="25339"/>
                                </a:lnTo>
                                <a:lnTo>
                                  <a:pt x="121881" y="22990"/>
                                </a:lnTo>
                                <a:close/>
                              </a:path>
                              <a:path w="140335" h="31115">
                                <a:moveTo>
                                  <a:pt x="132101" y="25539"/>
                                </a:moveTo>
                                <a:lnTo>
                                  <a:pt x="132941" y="26413"/>
                                </a:lnTo>
                                <a:lnTo>
                                  <a:pt x="135394" y="28641"/>
                                </a:lnTo>
                                <a:lnTo>
                                  <a:pt x="136601" y="29898"/>
                                </a:lnTo>
                                <a:lnTo>
                                  <a:pt x="137465" y="29048"/>
                                </a:lnTo>
                                <a:lnTo>
                                  <a:pt x="136169" y="29048"/>
                                </a:lnTo>
                                <a:lnTo>
                                  <a:pt x="135607" y="26413"/>
                                </a:lnTo>
                                <a:lnTo>
                                  <a:pt x="132101" y="25539"/>
                                </a:lnTo>
                                <a:close/>
                              </a:path>
                              <a:path w="140335" h="31115">
                                <a:moveTo>
                                  <a:pt x="135089" y="11344"/>
                                </a:moveTo>
                                <a:lnTo>
                                  <a:pt x="134175" y="11496"/>
                                </a:lnTo>
                                <a:lnTo>
                                  <a:pt x="133273" y="11699"/>
                                </a:lnTo>
                                <a:lnTo>
                                  <a:pt x="132664" y="12614"/>
                                </a:lnTo>
                                <a:lnTo>
                                  <a:pt x="135186" y="24437"/>
                                </a:lnTo>
                                <a:lnTo>
                                  <a:pt x="135231" y="24650"/>
                                </a:lnTo>
                                <a:lnTo>
                                  <a:pt x="136612" y="25539"/>
                                </a:lnTo>
                                <a:lnTo>
                                  <a:pt x="137901" y="26413"/>
                                </a:lnTo>
                                <a:lnTo>
                                  <a:pt x="138541" y="27066"/>
                                </a:lnTo>
                                <a:lnTo>
                                  <a:pt x="138936" y="27600"/>
                                </a:lnTo>
                                <a:lnTo>
                                  <a:pt x="136601" y="29898"/>
                                </a:lnTo>
                                <a:lnTo>
                                  <a:pt x="139769" y="29898"/>
                                </a:lnTo>
                                <a:lnTo>
                                  <a:pt x="136169" y="12817"/>
                                </a:lnTo>
                                <a:lnTo>
                                  <a:pt x="135959" y="11941"/>
                                </a:lnTo>
                                <a:lnTo>
                                  <a:pt x="135089" y="11344"/>
                                </a:lnTo>
                                <a:close/>
                              </a:path>
                              <a:path w="140335" h="31115">
                                <a:moveTo>
                                  <a:pt x="135607" y="26413"/>
                                </a:moveTo>
                                <a:lnTo>
                                  <a:pt x="136039" y="28438"/>
                                </a:lnTo>
                                <a:lnTo>
                                  <a:pt x="136082" y="28641"/>
                                </a:lnTo>
                                <a:lnTo>
                                  <a:pt x="136169" y="29048"/>
                                </a:lnTo>
                                <a:lnTo>
                                  <a:pt x="138226" y="27066"/>
                                </a:lnTo>
                                <a:lnTo>
                                  <a:pt x="135607" y="26413"/>
                                </a:lnTo>
                                <a:close/>
                              </a:path>
                              <a:path w="140335" h="31115">
                                <a:moveTo>
                                  <a:pt x="135231" y="24650"/>
                                </a:moveTo>
                                <a:lnTo>
                                  <a:pt x="135607" y="26413"/>
                                </a:lnTo>
                                <a:lnTo>
                                  <a:pt x="138226" y="27066"/>
                                </a:lnTo>
                                <a:lnTo>
                                  <a:pt x="136169" y="29048"/>
                                </a:lnTo>
                                <a:lnTo>
                                  <a:pt x="137465" y="29048"/>
                                </a:lnTo>
                                <a:lnTo>
                                  <a:pt x="138936" y="27600"/>
                                </a:lnTo>
                                <a:lnTo>
                                  <a:pt x="138541" y="27066"/>
                                </a:lnTo>
                                <a:lnTo>
                                  <a:pt x="137901" y="26413"/>
                                </a:lnTo>
                                <a:lnTo>
                                  <a:pt x="136612" y="25539"/>
                                </a:lnTo>
                                <a:lnTo>
                                  <a:pt x="135231" y="24650"/>
                                </a:lnTo>
                                <a:close/>
                              </a:path>
                              <a:path w="140335" h="31115">
                                <a:moveTo>
                                  <a:pt x="91262" y="3533"/>
                                </a:moveTo>
                                <a:lnTo>
                                  <a:pt x="77533" y="3533"/>
                                </a:lnTo>
                                <a:lnTo>
                                  <a:pt x="82143" y="3889"/>
                                </a:lnTo>
                                <a:lnTo>
                                  <a:pt x="86690" y="4473"/>
                                </a:lnTo>
                                <a:lnTo>
                                  <a:pt x="124650" y="19650"/>
                                </a:lnTo>
                                <a:lnTo>
                                  <a:pt x="132101" y="25539"/>
                                </a:lnTo>
                                <a:lnTo>
                                  <a:pt x="135607" y="26413"/>
                                </a:lnTo>
                                <a:lnTo>
                                  <a:pt x="135420" y="25539"/>
                                </a:lnTo>
                                <a:lnTo>
                                  <a:pt x="135299" y="24971"/>
                                </a:lnTo>
                                <a:lnTo>
                                  <a:pt x="135231" y="24650"/>
                                </a:lnTo>
                                <a:lnTo>
                                  <a:pt x="106740" y="6315"/>
                                </a:lnTo>
                                <a:lnTo>
                                  <a:pt x="91262" y="3533"/>
                                </a:lnTo>
                                <a:close/>
                              </a:path>
                            </a:pathLst>
                          </a:custGeom>
                          <a:solidFill>
                            <a:srgbClr val="FF0000"/>
                          </a:solidFill>
                        </wps:spPr>
                        <wps:bodyPr wrap="square" lIns="0" tIns="0" rIns="0" bIns="0" rtlCol="0">
                          <a:prstTxWarp prst="textNoShape">
                            <a:avLst/>
                          </a:prstTxWarp>
                          <a:noAutofit/>
                        </wps:bodyPr>
                      </wps:wsp>
                      <pic:pic>
                        <pic:nvPicPr>
                          <pic:cNvPr id="1403" name="Image 1403"/>
                          <pic:cNvPicPr/>
                        </pic:nvPicPr>
                        <pic:blipFill>
                          <a:blip r:embed="rId239" cstate="print"/>
                          <a:stretch>
                            <a:fillRect/>
                          </a:stretch>
                        </pic:blipFill>
                        <pic:spPr>
                          <a:xfrm>
                            <a:off x="2169763" y="2202796"/>
                            <a:ext cx="148856" cy="148869"/>
                          </a:xfrm>
                          <a:prstGeom prst="rect">
                            <a:avLst/>
                          </a:prstGeom>
                        </pic:spPr>
                      </pic:pic>
                      <wps:wsp>
                        <wps:cNvPr id="1404" name="Graphic 1404"/>
                        <wps:cNvSpPr/>
                        <wps:spPr>
                          <a:xfrm>
                            <a:off x="1695919" y="706425"/>
                            <a:ext cx="180975" cy="242570"/>
                          </a:xfrm>
                          <a:custGeom>
                            <a:avLst/>
                            <a:gdLst/>
                            <a:ahLst/>
                            <a:cxnLst/>
                            <a:rect l="l" t="t" r="r" b="b"/>
                            <a:pathLst>
                              <a:path w="180975" h="242570">
                                <a:moveTo>
                                  <a:pt x="153504" y="0"/>
                                </a:moveTo>
                                <a:lnTo>
                                  <a:pt x="0" y="223862"/>
                                </a:lnTo>
                                <a:lnTo>
                                  <a:pt x="26809" y="242252"/>
                                </a:lnTo>
                                <a:lnTo>
                                  <a:pt x="180352" y="18351"/>
                                </a:lnTo>
                                <a:lnTo>
                                  <a:pt x="153504" y="0"/>
                                </a:lnTo>
                                <a:close/>
                              </a:path>
                            </a:pathLst>
                          </a:custGeom>
                          <a:solidFill>
                            <a:srgbClr val="C5DFB3"/>
                          </a:solidFill>
                        </wps:spPr>
                        <wps:bodyPr wrap="square" lIns="0" tIns="0" rIns="0" bIns="0" rtlCol="0">
                          <a:prstTxWarp prst="textNoShape">
                            <a:avLst/>
                          </a:prstTxWarp>
                          <a:noAutofit/>
                        </wps:bodyPr>
                      </wps:wsp>
                      <wps:wsp>
                        <wps:cNvPr id="1405" name="Graphic 1405"/>
                        <wps:cNvSpPr/>
                        <wps:spPr>
                          <a:xfrm>
                            <a:off x="1833397" y="850062"/>
                            <a:ext cx="312420" cy="283845"/>
                          </a:xfrm>
                          <a:custGeom>
                            <a:avLst/>
                            <a:gdLst/>
                            <a:ahLst/>
                            <a:cxnLst/>
                            <a:rect l="l" t="t" r="r" b="b"/>
                            <a:pathLst>
                              <a:path w="312420" h="283845">
                                <a:moveTo>
                                  <a:pt x="90335" y="0"/>
                                </a:moveTo>
                                <a:lnTo>
                                  <a:pt x="0" y="131724"/>
                                </a:lnTo>
                                <a:lnTo>
                                  <a:pt x="221678" y="283781"/>
                                </a:lnTo>
                                <a:lnTo>
                                  <a:pt x="312039" y="152069"/>
                                </a:lnTo>
                                <a:lnTo>
                                  <a:pt x="90335" y="0"/>
                                </a:lnTo>
                                <a:close/>
                              </a:path>
                            </a:pathLst>
                          </a:custGeom>
                          <a:solidFill>
                            <a:srgbClr val="000000"/>
                          </a:solidFill>
                        </wps:spPr>
                        <wps:bodyPr wrap="square" lIns="0" tIns="0" rIns="0" bIns="0" rtlCol="0">
                          <a:prstTxWarp prst="textNoShape">
                            <a:avLst/>
                          </a:prstTxWarp>
                          <a:noAutofit/>
                        </wps:bodyPr>
                      </wps:wsp>
                      <pic:pic>
                        <pic:nvPicPr>
                          <pic:cNvPr id="1406" name="Image 1406"/>
                          <pic:cNvPicPr/>
                        </pic:nvPicPr>
                        <pic:blipFill>
                          <a:blip r:embed="rId240" cstate="print"/>
                          <a:stretch>
                            <a:fillRect/>
                          </a:stretch>
                        </pic:blipFill>
                        <pic:spPr>
                          <a:xfrm>
                            <a:off x="1823497" y="861714"/>
                            <a:ext cx="123596" cy="112115"/>
                          </a:xfrm>
                          <a:prstGeom prst="rect">
                            <a:avLst/>
                          </a:prstGeom>
                        </pic:spPr>
                      </pic:pic>
                      <wps:wsp>
                        <wps:cNvPr id="1407" name="Graphic 1407"/>
                        <wps:cNvSpPr/>
                        <wps:spPr>
                          <a:xfrm>
                            <a:off x="1193380" y="980401"/>
                            <a:ext cx="81915" cy="27940"/>
                          </a:xfrm>
                          <a:custGeom>
                            <a:avLst/>
                            <a:gdLst/>
                            <a:ahLst/>
                            <a:cxnLst/>
                            <a:rect l="l" t="t" r="r" b="b"/>
                            <a:pathLst>
                              <a:path w="81915" h="27940">
                                <a:moveTo>
                                  <a:pt x="40817" y="0"/>
                                </a:moveTo>
                                <a:lnTo>
                                  <a:pt x="24935" y="1094"/>
                                </a:lnTo>
                                <a:lnTo>
                                  <a:pt x="11960" y="4081"/>
                                </a:lnTo>
                                <a:lnTo>
                                  <a:pt x="3209" y="8513"/>
                                </a:lnTo>
                                <a:lnTo>
                                  <a:pt x="0" y="13944"/>
                                </a:lnTo>
                                <a:lnTo>
                                  <a:pt x="3209" y="19375"/>
                                </a:lnTo>
                                <a:lnTo>
                                  <a:pt x="11960" y="23807"/>
                                </a:lnTo>
                                <a:lnTo>
                                  <a:pt x="24935" y="26794"/>
                                </a:lnTo>
                                <a:lnTo>
                                  <a:pt x="40817" y="27889"/>
                                </a:lnTo>
                                <a:lnTo>
                                  <a:pt x="56700" y="26794"/>
                                </a:lnTo>
                                <a:lnTo>
                                  <a:pt x="69675" y="23807"/>
                                </a:lnTo>
                                <a:lnTo>
                                  <a:pt x="78426" y="19375"/>
                                </a:lnTo>
                                <a:lnTo>
                                  <a:pt x="81635" y="13944"/>
                                </a:lnTo>
                                <a:lnTo>
                                  <a:pt x="78426" y="8513"/>
                                </a:lnTo>
                                <a:lnTo>
                                  <a:pt x="69675" y="4081"/>
                                </a:lnTo>
                                <a:lnTo>
                                  <a:pt x="56700" y="1094"/>
                                </a:lnTo>
                                <a:lnTo>
                                  <a:pt x="40817" y="0"/>
                                </a:lnTo>
                                <a:close/>
                              </a:path>
                            </a:pathLst>
                          </a:custGeom>
                          <a:solidFill>
                            <a:srgbClr val="4472C4"/>
                          </a:solidFill>
                        </wps:spPr>
                        <wps:bodyPr wrap="square" lIns="0" tIns="0" rIns="0" bIns="0" rtlCol="0">
                          <a:prstTxWarp prst="textNoShape">
                            <a:avLst/>
                          </a:prstTxWarp>
                          <a:noAutofit/>
                        </wps:bodyPr>
                      </wps:wsp>
                      <wps:wsp>
                        <wps:cNvPr id="1408" name="Graphic 1408"/>
                        <wps:cNvSpPr/>
                        <wps:spPr>
                          <a:xfrm>
                            <a:off x="1162265" y="956157"/>
                            <a:ext cx="146050" cy="146050"/>
                          </a:xfrm>
                          <a:custGeom>
                            <a:avLst/>
                            <a:gdLst/>
                            <a:ahLst/>
                            <a:cxnLst/>
                            <a:rect l="l" t="t" r="r" b="b"/>
                            <a:pathLst>
                              <a:path w="146050" h="146050">
                                <a:moveTo>
                                  <a:pt x="0" y="72745"/>
                                </a:moveTo>
                                <a:lnTo>
                                  <a:pt x="5715" y="44426"/>
                                </a:lnTo>
                                <a:lnTo>
                                  <a:pt x="21304" y="21304"/>
                                </a:lnTo>
                                <a:lnTo>
                                  <a:pt x="44426" y="5715"/>
                                </a:lnTo>
                                <a:lnTo>
                                  <a:pt x="72745" y="0"/>
                                </a:lnTo>
                                <a:lnTo>
                                  <a:pt x="101064" y="5715"/>
                                </a:lnTo>
                                <a:lnTo>
                                  <a:pt x="124186" y="21304"/>
                                </a:lnTo>
                                <a:lnTo>
                                  <a:pt x="139775" y="44426"/>
                                </a:lnTo>
                                <a:lnTo>
                                  <a:pt x="145491" y="72745"/>
                                </a:lnTo>
                                <a:lnTo>
                                  <a:pt x="139775" y="101064"/>
                                </a:lnTo>
                                <a:lnTo>
                                  <a:pt x="124186" y="124186"/>
                                </a:lnTo>
                                <a:lnTo>
                                  <a:pt x="101064" y="139775"/>
                                </a:lnTo>
                                <a:lnTo>
                                  <a:pt x="72745" y="145491"/>
                                </a:lnTo>
                                <a:lnTo>
                                  <a:pt x="44426" y="139775"/>
                                </a:lnTo>
                                <a:lnTo>
                                  <a:pt x="21304" y="124186"/>
                                </a:lnTo>
                                <a:lnTo>
                                  <a:pt x="5715" y="101064"/>
                                </a:lnTo>
                                <a:lnTo>
                                  <a:pt x="0" y="72745"/>
                                </a:lnTo>
                                <a:close/>
                              </a:path>
                            </a:pathLst>
                          </a:custGeom>
                          <a:ln w="3365">
                            <a:solidFill>
                              <a:srgbClr val="000000"/>
                            </a:solidFill>
                            <a:prstDash val="solid"/>
                          </a:ln>
                        </wps:spPr>
                        <wps:bodyPr wrap="square" lIns="0" tIns="0" rIns="0" bIns="0" rtlCol="0">
                          <a:prstTxWarp prst="textNoShape">
                            <a:avLst/>
                          </a:prstTxWarp>
                          <a:noAutofit/>
                        </wps:bodyPr>
                      </wps:wsp>
                      <wps:wsp>
                        <wps:cNvPr id="1409" name="Graphic 1409"/>
                        <wps:cNvSpPr/>
                        <wps:spPr>
                          <a:xfrm>
                            <a:off x="774065" y="1264716"/>
                            <a:ext cx="4572000" cy="1270"/>
                          </a:xfrm>
                          <a:custGeom>
                            <a:avLst/>
                            <a:gdLst/>
                            <a:ahLst/>
                            <a:cxnLst/>
                            <a:rect l="l" t="t" r="r" b="b"/>
                            <a:pathLst>
                              <a:path w="4572000" h="0">
                                <a:moveTo>
                                  <a:pt x="4571974" y="0"/>
                                </a:moveTo>
                                <a:lnTo>
                                  <a:pt x="0" y="0"/>
                                </a:lnTo>
                              </a:path>
                            </a:pathLst>
                          </a:custGeom>
                          <a:ln w="11785">
                            <a:solidFill>
                              <a:srgbClr val="BEBEBE"/>
                            </a:solidFill>
                            <a:prstDash val="sysDash"/>
                          </a:ln>
                        </wps:spPr>
                        <wps:bodyPr wrap="square" lIns="0" tIns="0" rIns="0" bIns="0" rtlCol="0">
                          <a:prstTxWarp prst="textNoShape">
                            <a:avLst/>
                          </a:prstTxWarp>
                          <a:noAutofit/>
                        </wps:bodyPr>
                      </wps:wsp>
                      <pic:pic>
                        <pic:nvPicPr>
                          <pic:cNvPr id="1410" name="Image 1410"/>
                          <pic:cNvPicPr/>
                        </pic:nvPicPr>
                        <pic:blipFill>
                          <a:blip r:embed="rId241" cstate="print"/>
                          <a:stretch>
                            <a:fillRect/>
                          </a:stretch>
                        </pic:blipFill>
                        <pic:spPr>
                          <a:xfrm>
                            <a:off x="2603417" y="948810"/>
                            <a:ext cx="148869" cy="148856"/>
                          </a:xfrm>
                          <a:prstGeom prst="rect">
                            <a:avLst/>
                          </a:prstGeom>
                        </pic:spPr>
                      </pic:pic>
                      <wps:wsp>
                        <wps:cNvPr id="1411" name="Graphic 1411"/>
                        <wps:cNvSpPr/>
                        <wps:spPr>
                          <a:xfrm>
                            <a:off x="50406" y="0"/>
                            <a:ext cx="6019800" cy="6985"/>
                          </a:xfrm>
                          <a:custGeom>
                            <a:avLst/>
                            <a:gdLst/>
                            <a:ahLst/>
                            <a:cxnLst/>
                            <a:rect l="l" t="t" r="r" b="b"/>
                            <a:pathLst>
                              <a:path w="6019800" h="6985">
                                <a:moveTo>
                                  <a:pt x="6019203" y="0"/>
                                </a:moveTo>
                                <a:lnTo>
                                  <a:pt x="0" y="0"/>
                                </a:lnTo>
                                <a:lnTo>
                                  <a:pt x="0" y="6477"/>
                                </a:lnTo>
                                <a:lnTo>
                                  <a:pt x="6019203" y="6477"/>
                                </a:lnTo>
                                <a:lnTo>
                                  <a:pt x="6019203" y="0"/>
                                </a:lnTo>
                                <a:close/>
                              </a:path>
                            </a:pathLst>
                          </a:custGeom>
                          <a:solidFill>
                            <a:srgbClr val="000000"/>
                          </a:solidFill>
                        </wps:spPr>
                        <wps:bodyPr wrap="square" lIns="0" tIns="0" rIns="0" bIns="0" rtlCol="0">
                          <a:prstTxWarp prst="textNoShape">
                            <a:avLst/>
                          </a:prstTxWarp>
                          <a:noAutofit/>
                        </wps:bodyPr>
                      </wps:wsp>
                      <wps:wsp>
                        <wps:cNvPr id="1412" name="Graphic 1412"/>
                        <wps:cNvSpPr/>
                        <wps:spPr>
                          <a:xfrm>
                            <a:off x="50406" y="0"/>
                            <a:ext cx="6019800" cy="6985"/>
                          </a:xfrm>
                          <a:custGeom>
                            <a:avLst/>
                            <a:gdLst/>
                            <a:ahLst/>
                            <a:cxnLst/>
                            <a:rect l="l" t="t" r="r" b="b"/>
                            <a:pathLst>
                              <a:path w="6019800" h="6985">
                                <a:moveTo>
                                  <a:pt x="0" y="0"/>
                                </a:moveTo>
                                <a:lnTo>
                                  <a:pt x="6019203" y="0"/>
                                </a:lnTo>
                                <a:lnTo>
                                  <a:pt x="6019203" y="6477"/>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1413" name="Graphic 1413"/>
                        <wps:cNvSpPr/>
                        <wps:spPr>
                          <a:xfrm>
                            <a:off x="6069609" y="0"/>
                            <a:ext cx="50800" cy="51435"/>
                          </a:xfrm>
                          <a:custGeom>
                            <a:avLst/>
                            <a:gdLst/>
                            <a:ahLst/>
                            <a:cxnLst/>
                            <a:rect l="l" t="t" r="r" b="b"/>
                            <a:pathLst>
                              <a:path w="50800" h="51435">
                                <a:moveTo>
                                  <a:pt x="0" y="0"/>
                                </a:moveTo>
                                <a:lnTo>
                                  <a:pt x="0" y="6477"/>
                                </a:lnTo>
                                <a:lnTo>
                                  <a:pt x="7200" y="7200"/>
                                </a:lnTo>
                                <a:lnTo>
                                  <a:pt x="20100" y="11276"/>
                                </a:lnTo>
                                <a:lnTo>
                                  <a:pt x="31322" y="19564"/>
                                </a:lnTo>
                                <a:lnTo>
                                  <a:pt x="39485" y="30671"/>
                                </a:lnTo>
                                <a:lnTo>
                                  <a:pt x="43205" y="43205"/>
                                </a:lnTo>
                                <a:lnTo>
                                  <a:pt x="43916" y="51117"/>
                                </a:lnTo>
                                <a:lnTo>
                                  <a:pt x="50406" y="51117"/>
                                </a:lnTo>
                                <a:lnTo>
                                  <a:pt x="35488" y="14797"/>
                                </a:lnTo>
                                <a:lnTo>
                                  <a:pt x="8636" y="723"/>
                                </a:lnTo>
                                <a:lnTo>
                                  <a:pt x="0" y="0"/>
                                </a:lnTo>
                                <a:close/>
                              </a:path>
                            </a:pathLst>
                          </a:custGeom>
                          <a:solidFill>
                            <a:srgbClr val="000000"/>
                          </a:solidFill>
                        </wps:spPr>
                        <wps:bodyPr wrap="square" lIns="0" tIns="0" rIns="0" bIns="0" rtlCol="0">
                          <a:prstTxWarp prst="textNoShape">
                            <a:avLst/>
                          </a:prstTxWarp>
                          <a:noAutofit/>
                        </wps:bodyPr>
                      </wps:wsp>
                      <wps:wsp>
                        <wps:cNvPr id="1414" name="Graphic 1414"/>
                        <wps:cNvSpPr/>
                        <wps:spPr>
                          <a:xfrm>
                            <a:off x="6069609" y="0"/>
                            <a:ext cx="50800" cy="51435"/>
                          </a:xfrm>
                          <a:custGeom>
                            <a:avLst/>
                            <a:gdLst/>
                            <a:ahLst/>
                            <a:cxnLst/>
                            <a:rect l="l" t="t" r="r" b="b"/>
                            <a:pathLst>
                              <a:path w="50800" h="51435">
                                <a:moveTo>
                                  <a:pt x="0" y="0"/>
                                </a:moveTo>
                                <a:lnTo>
                                  <a:pt x="35488" y="14797"/>
                                </a:lnTo>
                                <a:lnTo>
                                  <a:pt x="50406" y="51117"/>
                                </a:lnTo>
                                <a:lnTo>
                                  <a:pt x="43916" y="51117"/>
                                </a:lnTo>
                                <a:lnTo>
                                  <a:pt x="43205" y="43205"/>
                                </a:lnTo>
                                <a:lnTo>
                                  <a:pt x="39485" y="30671"/>
                                </a:lnTo>
                                <a:lnTo>
                                  <a:pt x="31322" y="19564"/>
                                </a:lnTo>
                                <a:lnTo>
                                  <a:pt x="20100" y="11276"/>
                                </a:lnTo>
                                <a:lnTo>
                                  <a:pt x="7200" y="7200"/>
                                </a:lnTo>
                                <a:lnTo>
                                  <a:pt x="0" y="6477"/>
                                </a:lnTo>
                              </a:path>
                            </a:pathLst>
                          </a:custGeom>
                          <a:ln w="0">
                            <a:solidFill>
                              <a:srgbClr val="000000"/>
                            </a:solidFill>
                            <a:prstDash val="solid"/>
                          </a:ln>
                        </wps:spPr>
                        <wps:bodyPr wrap="square" lIns="0" tIns="0" rIns="0" bIns="0" rtlCol="0">
                          <a:prstTxWarp prst="textNoShape">
                            <a:avLst/>
                          </a:prstTxWarp>
                          <a:noAutofit/>
                        </wps:bodyPr>
                      </wps:wsp>
                      <wps:wsp>
                        <wps:cNvPr id="1415" name="Graphic 1415"/>
                        <wps:cNvSpPr/>
                        <wps:spPr>
                          <a:xfrm>
                            <a:off x="6113538" y="51117"/>
                            <a:ext cx="6985" cy="3095625"/>
                          </a:xfrm>
                          <a:custGeom>
                            <a:avLst/>
                            <a:gdLst/>
                            <a:ahLst/>
                            <a:cxnLst/>
                            <a:rect l="l" t="t" r="r" b="b"/>
                            <a:pathLst>
                              <a:path w="6985" h="3095625">
                                <a:moveTo>
                                  <a:pt x="6476" y="0"/>
                                </a:moveTo>
                                <a:lnTo>
                                  <a:pt x="0" y="0"/>
                                </a:lnTo>
                                <a:lnTo>
                                  <a:pt x="0" y="3095282"/>
                                </a:lnTo>
                                <a:lnTo>
                                  <a:pt x="6476" y="3095282"/>
                                </a:lnTo>
                                <a:lnTo>
                                  <a:pt x="6476" y="0"/>
                                </a:lnTo>
                                <a:close/>
                              </a:path>
                            </a:pathLst>
                          </a:custGeom>
                          <a:solidFill>
                            <a:srgbClr val="000000"/>
                          </a:solidFill>
                        </wps:spPr>
                        <wps:bodyPr wrap="square" lIns="0" tIns="0" rIns="0" bIns="0" rtlCol="0">
                          <a:prstTxWarp prst="textNoShape">
                            <a:avLst/>
                          </a:prstTxWarp>
                          <a:noAutofit/>
                        </wps:bodyPr>
                      </wps:wsp>
                      <wps:wsp>
                        <wps:cNvPr id="1416" name="Graphic 1416"/>
                        <wps:cNvSpPr/>
                        <wps:spPr>
                          <a:xfrm>
                            <a:off x="6113538" y="51117"/>
                            <a:ext cx="6985" cy="3095625"/>
                          </a:xfrm>
                          <a:custGeom>
                            <a:avLst/>
                            <a:gdLst/>
                            <a:ahLst/>
                            <a:cxnLst/>
                            <a:rect l="l" t="t" r="r" b="b"/>
                            <a:pathLst>
                              <a:path w="6985" h="3095625">
                                <a:moveTo>
                                  <a:pt x="6476" y="0"/>
                                </a:moveTo>
                                <a:lnTo>
                                  <a:pt x="6476" y="3095282"/>
                                </a:lnTo>
                                <a:lnTo>
                                  <a:pt x="0" y="3095282"/>
                                </a:lnTo>
                                <a:lnTo>
                                  <a:pt x="0" y="0"/>
                                </a:lnTo>
                              </a:path>
                            </a:pathLst>
                          </a:custGeom>
                          <a:ln w="0">
                            <a:solidFill>
                              <a:srgbClr val="000000"/>
                            </a:solidFill>
                            <a:prstDash val="solid"/>
                          </a:ln>
                        </wps:spPr>
                        <wps:bodyPr wrap="square" lIns="0" tIns="0" rIns="0" bIns="0" rtlCol="0">
                          <a:prstTxWarp prst="textNoShape">
                            <a:avLst/>
                          </a:prstTxWarp>
                          <a:noAutofit/>
                        </wps:bodyPr>
                      </wps:wsp>
                      <wps:wsp>
                        <wps:cNvPr id="1417" name="Graphic 1417"/>
                        <wps:cNvSpPr/>
                        <wps:spPr>
                          <a:xfrm>
                            <a:off x="6069609" y="3146387"/>
                            <a:ext cx="50800" cy="50800"/>
                          </a:xfrm>
                          <a:custGeom>
                            <a:avLst/>
                            <a:gdLst/>
                            <a:ahLst/>
                            <a:cxnLst/>
                            <a:rect l="l" t="t" r="r" b="b"/>
                            <a:pathLst>
                              <a:path w="50800" h="50800">
                                <a:moveTo>
                                  <a:pt x="50406" y="0"/>
                                </a:moveTo>
                                <a:lnTo>
                                  <a:pt x="43929" y="0"/>
                                </a:lnTo>
                                <a:lnTo>
                                  <a:pt x="43205" y="7924"/>
                                </a:lnTo>
                                <a:lnTo>
                                  <a:pt x="39256" y="20690"/>
                                </a:lnTo>
                                <a:lnTo>
                                  <a:pt x="30989" y="31507"/>
                                </a:lnTo>
                                <a:lnTo>
                                  <a:pt x="19829" y="39530"/>
                                </a:lnTo>
                                <a:lnTo>
                                  <a:pt x="7200" y="43916"/>
                                </a:lnTo>
                                <a:lnTo>
                                  <a:pt x="0" y="44640"/>
                                </a:lnTo>
                                <a:lnTo>
                                  <a:pt x="0" y="50406"/>
                                </a:lnTo>
                                <a:lnTo>
                                  <a:pt x="35799" y="35788"/>
                                </a:lnTo>
                                <a:lnTo>
                                  <a:pt x="49682" y="8636"/>
                                </a:lnTo>
                                <a:lnTo>
                                  <a:pt x="50406" y="0"/>
                                </a:lnTo>
                                <a:close/>
                              </a:path>
                            </a:pathLst>
                          </a:custGeom>
                          <a:solidFill>
                            <a:srgbClr val="000000"/>
                          </a:solidFill>
                        </wps:spPr>
                        <wps:bodyPr wrap="square" lIns="0" tIns="0" rIns="0" bIns="0" rtlCol="0">
                          <a:prstTxWarp prst="textNoShape">
                            <a:avLst/>
                          </a:prstTxWarp>
                          <a:noAutofit/>
                        </wps:bodyPr>
                      </wps:wsp>
                      <wps:wsp>
                        <wps:cNvPr id="1418" name="Graphic 1418"/>
                        <wps:cNvSpPr/>
                        <wps:spPr>
                          <a:xfrm>
                            <a:off x="6069609" y="3146387"/>
                            <a:ext cx="50800" cy="50800"/>
                          </a:xfrm>
                          <a:custGeom>
                            <a:avLst/>
                            <a:gdLst/>
                            <a:ahLst/>
                            <a:cxnLst/>
                            <a:rect l="l" t="t" r="r" b="b"/>
                            <a:pathLst>
                              <a:path w="50800" h="50800">
                                <a:moveTo>
                                  <a:pt x="50406" y="0"/>
                                </a:moveTo>
                                <a:lnTo>
                                  <a:pt x="35799" y="35788"/>
                                </a:lnTo>
                                <a:lnTo>
                                  <a:pt x="0" y="50406"/>
                                </a:lnTo>
                                <a:lnTo>
                                  <a:pt x="0" y="44640"/>
                                </a:lnTo>
                                <a:lnTo>
                                  <a:pt x="7200" y="43916"/>
                                </a:lnTo>
                                <a:lnTo>
                                  <a:pt x="19829" y="39530"/>
                                </a:lnTo>
                                <a:lnTo>
                                  <a:pt x="30989" y="31507"/>
                                </a:lnTo>
                                <a:lnTo>
                                  <a:pt x="39256" y="20690"/>
                                </a:lnTo>
                                <a:lnTo>
                                  <a:pt x="43205" y="7924"/>
                                </a:lnTo>
                                <a:lnTo>
                                  <a:pt x="43929" y="0"/>
                                </a:lnTo>
                              </a:path>
                            </a:pathLst>
                          </a:custGeom>
                          <a:ln w="0">
                            <a:solidFill>
                              <a:srgbClr val="000000"/>
                            </a:solidFill>
                            <a:prstDash val="solid"/>
                          </a:ln>
                        </wps:spPr>
                        <wps:bodyPr wrap="square" lIns="0" tIns="0" rIns="0" bIns="0" rtlCol="0">
                          <a:prstTxWarp prst="textNoShape">
                            <a:avLst/>
                          </a:prstTxWarp>
                          <a:noAutofit/>
                        </wps:bodyPr>
                      </wps:wsp>
                      <wps:wsp>
                        <wps:cNvPr id="1419" name="Graphic 1419"/>
                        <wps:cNvSpPr/>
                        <wps:spPr>
                          <a:xfrm>
                            <a:off x="50406" y="3191027"/>
                            <a:ext cx="6019800" cy="6350"/>
                          </a:xfrm>
                          <a:custGeom>
                            <a:avLst/>
                            <a:gdLst/>
                            <a:ahLst/>
                            <a:cxnLst/>
                            <a:rect l="l" t="t" r="r" b="b"/>
                            <a:pathLst>
                              <a:path w="6019800" h="6350">
                                <a:moveTo>
                                  <a:pt x="6019203" y="0"/>
                                </a:moveTo>
                                <a:lnTo>
                                  <a:pt x="0" y="0"/>
                                </a:lnTo>
                                <a:lnTo>
                                  <a:pt x="0" y="5765"/>
                                </a:lnTo>
                                <a:lnTo>
                                  <a:pt x="6019203" y="5765"/>
                                </a:lnTo>
                                <a:lnTo>
                                  <a:pt x="6019203" y="0"/>
                                </a:lnTo>
                                <a:close/>
                              </a:path>
                            </a:pathLst>
                          </a:custGeom>
                          <a:solidFill>
                            <a:srgbClr val="000000"/>
                          </a:solidFill>
                        </wps:spPr>
                        <wps:bodyPr wrap="square" lIns="0" tIns="0" rIns="0" bIns="0" rtlCol="0">
                          <a:prstTxWarp prst="textNoShape">
                            <a:avLst/>
                          </a:prstTxWarp>
                          <a:noAutofit/>
                        </wps:bodyPr>
                      </wps:wsp>
                      <wps:wsp>
                        <wps:cNvPr id="1420" name="Graphic 1420"/>
                        <wps:cNvSpPr/>
                        <wps:spPr>
                          <a:xfrm>
                            <a:off x="50406" y="3191027"/>
                            <a:ext cx="6019800" cy="6350"/>
                          </a:xfrm>
                          <a:custGeom>
                            <a:avLst/>
                            <a:gdLst/>
                            <a:ahLst/>
                            <a:cxnLst/>
                            <a:rect l="l" t="t" r="r" b="b"/>
                            <a:pathLst>
                              <a:path w="6019800" h="6350">
                                <a:moveTo>
                                  <a:pt x="6019203" y="5765"/>
                                </a:moveTo>
                                <a:lnTo>
                                  <a:pt x="0" y="5765"/>
                                </a:lnTo>
                                <a:lnTo>
                                  <a:pt x="0" y="0"/>
                                </a:lnTo>
                                <a:lnTo>
                                  <a:pt x="6019203" y="0"/>
                                </a:lnTo>
                              </a:path>
                            </a:pathLst>
                          </a:custGeom>
                          <a:ln w="0">
                            <a:solidFill>
                              <a:srgbClr val="000000"/>
                            </a:solidFill>
                            <a:prstDash val="solid"/>
                          </a:ln>
                        </wps:spPr>
                        <wps:bodyPr wrap="square" lIns="0" tIns="0" rIns="0" bIns="0" rtlCol="0">
                          <a:prstTxWarp prst="textNoShape">
                            <a:avLst/>
                          </a:prstTxWarp>
                          <a:noAutofit/>
                        </wps:bodyPr>
                      </wps:wsp>
                      <wps:wsp>
                        <wps:cNvPr id="1421" name="Graphic 1421"/>
                        <wps:cNvSpPr/>
                        <wps:spPr>
                          <a:xfrm>
                            <a:off x="0" y="3146387"/>
                            <a:ext cx="50800" cy="50800"/>
                          </a:xfrm>
                          <a:custGeom>
                            <a:avLst/>
                            <a:gdLst/>
                            <a:ahLst/>
                            <a:cxnLst/>
                            <a:rect l="l" t="t" r="r" b="b"/>
                            <a:pathLst>
                              <a:path w="50800" h="50800">
                                <a:moveTo>
                                  <a:pt x="6489" y="0"/>
                                </a:moveTo>
                                <a:lnTo>
                                  <a:pt x="0" y="0"/>
                                </a:lnTo>
                                <a:lnTo>
                                  <a:pt x="723" y="8648"/>
                                </a:lnTo>
                                <a:lnTo>
                                  <a:pt x="27175" y="45015"/>
                                </a:lnTo>
                                <a:lnTo>
                                  <a:pt x="50406" y="50406"/>
                                </a:lnTo>
                                <a:lnTo>
                                  <a:pt x="50406" y="44640"/>
                                </a:lnTo>
                                <a:lnTo>
                                  <a:pt x="43205" y="43929"/>
                                </a:lnTo>
                                <a:lnTo>
                                  <a:pt x="30200" y="39178"/>
                                </a:lnTo>
                                <a:lnTo>
                                  <a:pt x="19526" y="31565"/>
                                </a:lnTo>
                                <a:lnTo>
                                  <a:pt x="11690" y="21133"/>
                                </a:lnTo>
                                <a:lnTo>
                                  <a:pt x="7200" y="7924"/>
                                </a:lnTo>
                                <a:lnTo>
                                  <a:pt x="6489" y="0"/>
                                </a:lnTo>
                                <a:close/>
                              </a:path>
                            </a:pathLst>
                          </a:custGeom>
                          <a:solidFill>
                            <a:srgbClr val="000000"/>
                          </a:solidFill>
                        </wps:spPr>
                        <wps:bodyPr wrap="square" lIns="0" tIns="0" rIns="0" bIns="0" rtlCol="0">
                          <a:prstTxWarp prst="textNoShape">
                            <a:avLst/>
                          </a:prstTxWarp>
                          <a:noAutofit/>
                        </wps:bodyPr>
                      </wps:wsp>
                      <wps:wsp>
                        <wps:cNvPr id="1422" name="Graphic 1422"/>
                        <wps:cNvSpPr/>
                        <wps:spPr>
                          <a:xfrm>
                            <a:off x="0" y="3146387"/>
                            <a:ext cx="50800" cy="50800"/>
                          </a:xfrm>
                          <a:custGeom>
                            <a:avLst/>
                            <a:gdLst/>
                            <a:ahLst/>
                            <a:cxnLst/>
                            <a:rect l="l" t="t" r="r" b="b"/>
                            <a:pathLst>
                              <a:path w="50800" h="50800">
                                <a:moveTo>
                                  <a:pt x="50406" y="50406"/>
                                </a:moveTo>
                                <a:lnTo>
                                  <a:pt x="14803" y="35494"/>
                                </a:lnTo>
                                <a:lnTo>
                                  <a:pt x="0" y="0"/>
                                </a:lnTo>
                                <a:lnTo>
                                  <a:pt x="6489" y="0"/>
                                </a:lnTo>
                                <a:lnTo>
                                  <a:pt x="7200" y="7924"/>
                                </a:lnTo>
                                <a:lnTo>
                                  <a:pt x="11690" y="21133"/>
                                </a:lnTo>
                                <a:lnTo>
                                  <a:pt x="19526" y="31565"/>
                                </a:lnTo>
                                <a:lnTo>
                                  <a:pt x="30200" y="39178"/>
                                </a:lnTo>
                                <a:lnTo>
                                  <a:pt x="43205" y="43929"/>
                                </a:lnTo>
                                <a:lnTo>
                                  <a:pt x="50406" y="44640"/>
                                </a:lnTo>
                              </a:path>
                            </a:pathLst>
                          </a:custGeom>
                          <a:ln w="0">
                            <a:solidFill>
                              <a:srgbClr val="000000"/>
                            </a:solidFill>
                            <a:prstDash val="solid"/>
                          </a:ln>
                        </wps:spPr>
                        <wps:bodyPr wrap="square" lIns="0" tIns="0" rIns="0" bIns="0" rtlCol="0">
                          <a:prstTxWarp prst="textNoShape">
                            <a:avLst/>
                          </a:prstTxWarp>
                          <a:noAutofit/>
                        </wps:bodyPr>
                      </wps:wsp>
                      <wps:wsp>
                        <wps:cNvPr id="1423" name="Graphic 1423"/>
                        <wps:cNvSpPr/>
                        <wps:spPr>
                          <a:xfrm>
                            <a:off x="12" y="51104"/>
                            <a:ext cx="6985" cy="3095625"/>
                          </a:xfrm>
                          <a:custGeom>
                            <a:avLst/>
                            <a:gdLst/>
                            <a:ahLst/>
                            <a:cxnLst/>
                            <a:rect l="l" t="t" r="r" b="b"/>
                            <a:pathLst>
                              <a:path w="6985" h="3095625">
                                <a:moveTo>
                                  <a:pt x="6477" y="0"/>
                                </a:moveTo>
                                <a:lnTo>
                                  <a:pt x="0" y="0"/>
                                </a:lnTo>
                                <a:lnTo>
                                  <a:pt x="0" y="3095282"/>
                                </a:lnTo>
                                <a:lnTo>
                                  <a:pt x="6477" y="3095282"/>
                                </a:lnTo>
                                <a:lnTo>
                                  <a:pt x="6477" y="0"/>
                                </a:lnTo>
                                <a:close/>
                              </a:path>
                            </a:pathLst>
                          </a:custGeom>
                          <a:solidFill>
                            <a:srgbClr val="000000"/>
                          </a:solidFill>
                        </wps:spPr>
                        <wps:bodyPr wrap="square" lIns="0" tIns="0" rIns="0" bIns="0" rtlCol="0">
                          <a:prstTxWarp prst="textNoShape">
                            <a:avLst/>
                          </a:prstTxWarp>
                          <a:noAutofit/>
                        </wps:bodyPr>
                      </wps:wsp>
                      <wps:wsp>
                        <wps:cNvPr id="1424" name="Graphic 1424"/>
                        <wps:cNvSpPr/>
                        <wps:spPr>
                          <a:xfrm>
                            <a:off x="12" y="51104"/>
                            <a:ext cx="6985" cy="3095625"/>
                          </a:xfrm>
                          <a:custGeom>
                            <a:avLst/>
                            <a:gdLst/>
                            <a:ahLst/>
                            <a:cxnLst/>
                            <a:rect l="l" t="t" r="r" b="b"/>
                            <a:pathLst>
                              <a:path w="6985" h="3095625">
                                <a:moveTo>
                                  <a:pt x="0" y="3095282"/>
                                </a:moveTo>
                                <a:lnTo>
                                  <a:pt x="0" y="0"/>
                                </a:lnTo>
                                <a:lnTo>
                                  <a:pt x="6477" y="0"/>
                                </a:lnTo>
                                <a:lnTo>
                                  <a:pt x="6477" y="3095282"/>
                                </a:lnTo>
                              </a:path>
                            </a:pathLst>
                          </a:custGeom>
                          <a:ln w="0">
                            <a:solidFill>
                              <a:srgbClr val="000000"/>
                            </a:solidFill>
                            <a:prstDash val="solid"/>
                          </a:ln>
                        </wps:spPr>
                        <wps:bodyPr wrap="square" lIns="0" tIns="0" rIns="0" bIns="0" rtlCol="0">
                          <a:prstTxWarp prst="textNoShape">
                            <a:avLst/>
                          </a:prstTxWarp>
                          <a:noAutofit/>
                        </wps:bodyPr>
                      </wps:wsp>
                      <wps:wsp>
                        <wps:cNvPr id="1425" name="Graphic 1425"/>
                        <wps:cNvSpPr/>
                        <wps:spPr>
                          <a:xfrm>
                            <a:off x="12" y="0"/>
                            <a:ext cx="50800" cy="51435"/>
                          </a:xfrm>
                          <a:custGeom>
                            <a:avLst/>
                            <a:gdLst/>
                            <a:ahLst/>
                            <a:cxnLst/>
                            <a:rect l="l" t="t" r="r" b="b"/>
                            <a:pathLst>
                              <a:path w="50800" h="51435">
                                <a:moveTo>
                                  <a:pt x="50406" y="0"/>
                                </a:moveTo>
                                <a:lnTo>
                                  <a:pt x="15049" y="14971"/>
                                </a:lnTo>
                                <a:lnTo>
                                  <a:pt x="0" y="51117"/>
                                </a:lnTo>
                                <a:lnTo>
                                  <a:pt x="6477" y="51117"/>
                                </a:lnTo>
                                <a:lnTo>
                                  <a:pt x="7200" y="43192"/>
                                </a:lnTo>
                                <a:lnTo>
                                  <a:pt x="11688" y="29846"/>
                                </a:lnTo>
                                <a:lnTo>
                                  <a:pt x="19292" y="19291"/>
                                </a:lnTo>
                                <a:lnTo>
                                  <a:pt x="29851" y="11688"/>
                                </a:lnTo>
                                <a:lnTo>
                                  <a:pt x="43205" y="7200"/>
                                </a:lnTo>
                                <a:lnTo>
                                  <a:pt x="50406" y="6476"/>
                                </a:lnTo>
                                <a:lnTo>
                                  <a:pt x="50406" y="0"/>
                                </a:lnTo>
                                <a:close/>
                              </a:path>
                            </a:pathLst>
                          </a:custGeom>
                          <a:solidFill>
                            <a:srgbClr val="000000"/>
                          </a:solidFill>
                        </wps:spPr>
                        <wps:bodyPr wrap="square" lIns="0" tIns="0" rIns="0" bIns="0" rtlCol="0">
                          <a:prstTxWarp prst="textNoShape">
                            <a:avLst/>
                          </a:prstTxWarp>
                          <a:noAutofit/>
                        </wps:bodyPr>
                      </wps:wsp>
                      <wps:wsp>
                        <wps:cNvPr id="1426" name="Graphic 1426"/>
                        <wps:cNvSpPr/>
                        <wps:spPr>
                          <a:xfrm>
                            <a:off x="12" y="0"/>
                            <a:ext cx="50800" cy="51435"/>
                          </a:xfrm>
                          <a:custGeom>
                            <a:avLst/>
                            <a:gdLst/>
                            <a:ahLst/>
                            <a:cxnLst/>
                            <a:rect l="l" t="t" r="r" b="b"/>
                            <a:pathLst>
                              <a:path w="50800" h="51435">
                                <a:moveTo>
                                  <a:pt x="0" y="51117"/>
                                </a:moveTo>
                                <a:lnTo>
                                  <a:pt x="15049" y="14971"/>
                                </a:lnTo>
                                <a:lnTo>
                                  <a:pt x="50406" y="0"/>
                                </a:lnTo>
                                <a:lnTo>
                                  <a:pt x="50406" y="6476"/>
                                </a:lnTo>
                                <a:lnTo>
                                  <a:pt x="43205" y="7200"/>
                                </a:lnTo>
                                <a:lnTo>
                                  <a:pt x="29851" y="11688"/>
                                </a:lnTo>
                                <a:lnTo>
                                  <a:pt x="19292" y="19291"/>
                                </a:lnTo>
                                <a:lnTo>
                                  <a:pt x="11688" y="29846"/>
                                </a:lnTo>
                                <a:lnTo>
                                  <a:pt x="7200" y="43192"/>
                                </a:lnTo>
                                <a:lnTo>
                                  <a:pt x="6477" y="51117"/>
                                </a:lnTo>
                              </a:path>
                            </a:pathLst>
                          </a:custGeom>
                          <a:ln w="0">
                            <a:solidFill>
                              <a:srgbClr val="000000"/>
                            </a:solidFill>
                            <a:prstDash val="solid"/>
                          </a:ln>
                        </wps:spPr>
                        <wps:bodyPr wrap="square" lIns="0" tIns="0" rIns="0" bIns="0" rtlCol="0">
                          <a:prstTxWarp prst="textNoShape">
                            <a:avLst/>
                          </a:prstTxWarp>
                          <a:noAutofit/>
                        </wps:bodyPr>
                      </wps:wsp>
                      <wps:wsp>
                        <wps:cNvPr id="1427" name="Textbox 1427"/>
                        <wps:cNvSpPr txBox="1"/>
                        <wps:spPr>
                          <a:xfrm>
                            <a:off x="4828916" y="676024"/>
                            <a:ext cx="343535" cy="271145"/>
                          </a:xfrm>
                          <a:prstGeom prst="rect">
                            <a:avLst/>
                          </a:prstGeom>
                        </wps:spPr>
                        <wps:txbx>
                          <w:txbxContent>
                            <w:p>
                              <w:pPr>
                                <w:spacing w:line="249" w:lineRule="auto" w:before="0"/>
                                <w:ind w:left="0" w:right="18" w:firstLine="0"/>
                                <w:jc w:val="both"/>
                                <w:rPr>
                                  <w:rFonts w:ascii="Arial"/>
                                  <w:sz w:val="12"/>
                                </w:rPr>
                              </w:pPr>
                              <w:bookmarkStart w:name="_bookmark18" w:id="33"/>
                              <w:bookmarkEnd w:id="33"/>
                              <w:r>
                                <w:rPr/>
                              </w:r>
                              <w:r>
                                <w:rPr>
                                  <w:rFonts w:ascii="Arial"/>
                                  <w:spacing w:val="-2"/>
                                  <w:sz w:val="12"/>
                                </w:rPr>
                                <w:t>Tunable</w:t>
                              </w:r>
                              <w:r>
                                <w:rPr>
                                  <w:rFonts w:ascii="Arial"/>
                                  <w:spacing w:val="40"/>
                                  <w:sz w:val="12"/>
                                </w:rPr>
                                <w:t> </w:t>
                              </w:r>
                              <w:r>
                                <w:rPr>
                                  <w:rFonts w:ascii="Arial"/>
                                  <w:spacing w:val="-2"/>
                                  <w:sz w:val="12"/>
                                </w:rPr>
                                <w:t>scanned</w:t>
                              </w:r>
                              <w:r>
                                <w:rPr>
                                  <w:rFonts w:ascii="Arial"/>
                                  <w:spacing w:val="40"/>
                                  <w:sz w:val="12"/>
                                </w:rPr>
                                <w:t> </w:t>
                              </w:r>
                              <w:r>
                                <w:rPr>
                                  <w:rFonts w:ascii="Arial"/>
                                  <w:sz w:val="12"/>
                                </w:rPr>
                                <w:t>laser</w:t>
                              </w:r>
                              <w:r>
                                <w:rPr>
                                  <w:rFonts w:ascii="Arial"/>
                                  <w:spacing w:val="-9"/>
                                  <w:sz w:val="12"/>
                                </w:rPr>
                                <w:t> </w:t>
                              </w:r>
                              <w:r>
                                <w:rPr>
                                  <w:rFonts w:ascii="Arial"/>
                                  <w:sz w:val="12"/>
                                </w:rPr>
                                <w:t>rays</w:t>
                              </w:r>
                            </w:p>
                          </w:txbxContent>
                        </wps:txbx>
                        <wps:bodyPr wrap="square" lIns="0" tIns="0" rIns="0" bIns="0" rtlCol="0">
                          <a:noAutofit/>
                        </wps:bodyPr>
                      </wps:wsp>
                      <wps:wsp>
                        <wps:cNvPr id="1428" name="Textbox 1428"/>
                        <wps:cNvSpPr txBox="1"/>
                        <wps:spPr>
                          <a:xfrm>
                            <a:off x="3529580" y="1044282"/>
                            <a:ext cx="156845" cy="88265"/>
                          </a:xfrm>
                          <a:prstGeom prst="rect">
                            <a:avLst/>
                          </a:prstGeom>
                        </wps:spPr>
                        <wps:txbx>
                          <w:txbxContent>
                            <w:p>
                              <w:pPr>
                                <w:spacing w:line="137" w:lineRule="exact" w:before="0"/>
                                <w:ind w:left="0" w:right="0" w:firstLine="0"/>
                                <w:jc w:val="left"/>
                                <w:rPr>
                                  <w:rFonts w:ascii="Arial"/>
                                  <w:sz w:val="12"/>
                                </w:rPr>
                              </w:pPr>
                              <w:r>
                                <w:rPr>
                                  <w:rFonts w:ascii="Arial"/>
                                  <w:spacing w:val="-5"/>
                                  <w:sz w:val="12"/>
                                </w:rPr>
                                <w:t>LBS</w:t>
                              </w:r>
                            </w:p>
                          </w:txbxContent>
                        </wps:txbx>
                        <wps:bodyPr wrap="square" lIns="0" tIns="0" rIns="0" bIns="0" rtlCol="0">
                          <a:noAutofit/>
                        </wps:bodyPr>
                      </wps:wsp>
                      <wps:wsp>
                        <wps:cNvPr id="1429" name="Textbox 1429"/>
                        <wps:cNvSpPr txBox="1"/>
                        <wps:spPr>
                          <a:xfrm>
                            <a:off x="802327" y="1417114"/>
                            <a:ext cx="90805" cy="151130"/>
                          </a:xfrm>
                          <a:prstGeom prst="rect">
                            <a:avLst/>
                          </a:prstGeom>
                        </wps:spPr>
                        <wps:txbx>
                          <w:txbxContent>
                            <w:p>
                              <w:pPr>
                                <w:spacing w:before="5"/>
                                <w:ind w:left="0" w:right="0" w:firstLine="0"/>
                                <w:jc w:val="left"/>
                                <w:rPr>
                                  <w:rFonts w:ascii="Arial"/>
                                  <w:b/>
                                  <w:sz w:val="20"/>
                                </w:rPr>
                              </w:pPr>
                              <w:r>
                                <w:rPr>
                                  <w:rFonts w:ascii="Arial"/>
                                  <w:b/>
                                  <w:spacing w:val="-10"/>
                                  <w:sz w:val="20"/>
                                </w:rPr>
                                <w:t>d</w:t>
                              </w:r>
                            </w:p>
                          </w:txbxContent>
                        </wps:txbx>
                        <wps:bodyPr wrap="square" lIns="0" tIns="0" rIns="0" bIns="0" rtlCol="0">
                          <a:noAutofit/>
                        </wps:bodyPr>
                      </wps:wsp>
                      <wps:wsp>
                        <wps:cNvPr id="1430" name="Textbox 1430"/>
                        <wps:cNvSpPr txBox="1"/>
                        <wps:spPr>
                          <a:xfrm>
                            <a:off x="76309" y="2585179"/>
                            <a:ext cx="5981700" cy="543560"/>
                          </a:xfrm>
                          <a:prstGeom prst="rect">
                            <a:avLst/>
                          </a:prstGeom>
                        </wps:spPr>
                        <wps:txbx>
                          <w:txbxContent>
                            <w:p>
                              <w:pPr>
                                <w:spacing w:line="137" w:lineRule="exact" w:before="0"/>
                                <w:ind w:left="1986" w:right="0" w:firstLine="0"/>
                                <w:jc w:val="left"/>
                                <w:rPr>
                                  <w:rFonts w:ascii="Arial"/>
                                  <w:sz w:val="12"/>
                                </w:rPr>
                              </w:pPr>
                              <w:r>
                                <w:rPr>
                                  <w:rFonts w:ascii="Arial"/>
                                  <w:spacing w:val="-5"/>
                                  <w:sz w:val="12"/>
                                </w:rPr>
                                <w:t>LBS</w:t>
                              </w:r>
                            </w:p>
                            <w:p>
                              <w:pPr>
                                <w:spacing w:line="252" w:lineRule="auto" w:before="121"/>
                                <w:ind w:left="0" w:right="18" w:firstLine="0"/>
                                <w:jc w:val="both"/>
                                <w:rPr>
                                  <w:rFonts w:ascii="Myriad Pro Light"/>
                                  <w:b w:val="0"/>
                                  <w:sz w:val="16"/>
                                </w:rPr>
                              </w:pPr>
                              <w:r>
                                <w:rPr>
                                  <w:rFonts w:ascii="Gill Sans MT"/>
                                  <w:w w:val="105"/>
                                  <w:sz w:val="16"/>
                                </w:rPr>
                                <w:t>Fig.</w:t>
                              </w:r>
                              <w:r>
                                <w:rPr>
                                  <w:rFonts w:ascii="Gill Sans MT"/>
                                  <w:spacing w:val="-12"/>
                                  <w:w w:val="105"/>
                                  <w:sz w:val="16"/>
                                </w:rPr>
                                <w:t> </w:t>
                              </w:r>
                              <w:r>
                                <w:rPr>
                                  <w:rFonts w:ascii="Gill Sans MT"/>
                                  <w:w w:val="105"/>
                                  <w:sz w:val="16"/>
                                </w:rPr>
                                <w:t>16</w:t>
                              </w:r>
                              <w:r>
                                <w:rPr>
                                  <w:rFonts w:ascii="Gill Sans MT"/>
                                  <w:spacing w:val="-12"/>
                                  <w:w w:val="105"/>
                                  <w:sz w:val="16"/>
                                </w:rPr>
                                <w:t> </w:t>
                              </w:r>
                              <w:r>
                                <w:rPr>
                                  <w:rFonts w:ascii="Gill Sans MT"/>
                                  <w:w w:val="105"/>
                                  <w:sz w:val="16"/>
                                </w:rPr>
                                <w:t>Schemes</w:t>
                              </w:r>
                              <w:r>
                                <w:rPr>
                                  <w:rFonts w:ascii="Gill Sans MT"/>
                                  <w:spacing w:val="-11"/>
                                  <w:w w:val="105"/>
                                  <w:sz w:val="16"/>
                                </w:rPr>
                                <w:t> </w:t>
                              </w:r>
                              <w:r>
                                <w:rPr>
                                  <w:rFonts w:ascii="Gill Sans MT"/>
                                  <w:w w:val="105"/>
                                  <w:sz w:val="16"/>
                                </w:rPr>
                                <w:t>for</w:t>
                              </w:r>
                              <w:r>
                                <w:rPr>
                                  <w:rFonts w:ascii="Gill Sans MT"/>
                                  <w:spacing w:val="-12"/>
                                  <w:w w:val="105"/>
                                  <w:sz w:val="16"/>
                                </w:rPr>
                                <w:t> </w:t>
                              </w:r>
                              <w:r>
                                <w:rPr>
                                  <w:rFonts w:ascii="Gill Sans MT"/>
                                  <w:w w:val="105"/>
                                  <w:sz w:val="16"/>
                                </w:rPr>
                                <w:t>off-axis</w:t>
                              </w:r>
                              <w:r>
                                <w:rPr>
                                  <w:rFonts w:ascii="Gill Sans MT"/>
                                  <w:spacing w:val="-12"/>
                                  <w:w w:val="105"/>
                                  <w:sz w:val="16"/>
                                </w:rPr>
                                <w:t> </w:t>
                              </w:r>
                              <w:r>
                                <w:rPr>
                                  <w:rFonts w:ascii="Gill Sans MT"/>
                                  <w:w w:val="105"/>
                                  <w:sz w:val="16"/>
                                </w:rPr>
                                <w:t>CLC</w:t>
                              </w:r>
                              <w:r>
                                <w:rPr>
                                  <w:rFonts w:ascii="Gill Sans MT"/>
                                  <w:spacing w:val="-12"/>
                                  <w:w w:val="105"/>
                                  <w:sz w:val="16"/>
                                </w:rPr>
                                <w:t> </w:t>
                              </w:r>
                              <w:r>
                                <w:rPr>
                                  <w:rFonts w:ascii="Gill Sans MT"/>
                                  <w:w w:val="105"/>
                                  <w:sz w:val="16"/>
                                </w:rPr>
                                <w:t>lens</w:t>
                              </w:r>
                              <w:r>
                                <w:rPr>
                                  <w:rFonts w:ascii="Gill Sans MT"/>
                                  <w:spacing w:val="-11"/>
                                  <w:w w:val="105"/>
                                  <w:sz w:val="16"/>
                                </w:rPr>
                                <w:t> </w:t>
                              </w:r>
                              <w:r>
                                <w:rPr>
                                  <w:rFonts w:ascii="Gill Sans MT"/>
                                  <w:w w:val="105"/>
                                  <w:sz w:val="16"/>
                                </w:rPr>
                                <w:t>and</w:t>
                              </w:r>
                              <w:r>
                                <w:rPr>
                                  <w:rFonts w:ascii="Gill Sans MT"/>
                                  <w:spacing w:val="-12"/>
                                  <w:w w:val="105"/>
                                  <w:sz w:val="16"/>
                                </w:rPr>
                                <w:t> </w:t>
                              </w:r>
                              <w:r>
                                <w:rPr>
                                  <w:rFonts w:ascii="Gill Sans MT"/>
                                  <w:w w:val="105"/>
                                  <w:sz w:val="16"/>
                                </w:rPr>
                                <w:t>applications</w:t>
                              </w:r>
                              <w:r>
                                <w:rPr>
                                  <w:rFonts w:ascii="Gill Sans MT"/>
                                  <w:spacing w:val="-12"/>
                                  <w:w w:val="105"/>
                                  <w:sz w:val="16"/>
                                </w:rPr>
                                <w:t> </w:t>
                              </w:r>
                              <w:r>
                                <w:rPr>
                                  <w:rFonts w:ascii="Gill Sans MT"/>
                                  <w:w w:val="105"/>
                                  <w:sz w:val="16"/>
                                </w:rPr>
                                <w:t>in</w:t>
                              </w:r>
                              <w:r>
                                <w:rPr>
                                  <w:rFonts w:ascii="Gill Sans MT"/>
                                  <w:spacing w:val="-11"/>
                                  <w:w w:val="105"/>
                                  <w:sz w:val="16"/>
                                </w:rPr>
                                <w:t> </w:t>
                              </w:r>
                              <w:r>
                                <w:rPr>
                                  <w:rFonts w:ascii="Gill Sans MT"/>
                                  <w:w w:val="105"/>
                                  <w:sz w:val="16"/>
                                </w:rPr>
                                <w:t>AR</w:t>
                              </w:r>
                              <w:r>
                                <w:rPr>
                                  <w:rFonts w:ascii="Gill Sans MT"/>
                                  <w:spacing w:val="-12"/>
                                  <w:w w:val="105"/>
                                  <w:sz w:val="16"/>
                                </w:rPr>
                                <w:t> </w:t>
                              </w:r>
                              <w:r>
                                <w:rPr>
                                  <w:rFonts w:ascii="Gill Sans MT"/>
                                  <w:w w:val="105"/>
                                  <w:sz w:val="16"/>
                                </w:rPr>
                                <w:t>system.</w:t>
                              </w:r>
                              <w:r>
                                <w:rPr>
                                  <w:rFonts w:ascii="Gill Sans MT"/>
                                  <w:spacing w:val="-12"/>
                                  <w:w w:val="105"/>
                                  <w:sz w:val="16"/>
                                </w:rPr>
                                <w:t> </w:t>
                              </w:r>
                              <w:r>
                                <w:rPr>
                                  <w:rFonts w:ascii="Gill Sans MT"/>
                                  <w:w w:val="105"/>
                                  <w:sz w:val="16"/>
                                </w:rPr>
                                <w:t>a</w:t>
                              </w:r>
                              <w:r>
                                <w:rPr>
                                  <w:rFonts w:ascii="Gill Sans MT"/>
                                  <w:spacing w:val="-11"/>
                                  <w:w w:val="105"/>
                                  <w:sz w:val="16"/>
                                </w:rPr>
                                <w:t> </w:t>
                              </w:r>
                              <w:r>
                                <w:rPr>
                                  <w:rFonts w:ascii="Myriad Pro Light"/>
                                  <w:b w:val="0"/>
                                  <w:w w:val="105"/>
                                  <w:sz w:val="16"/>
                                </w:rPr>
                                <w:t>Doubled</w:t>
                              </w:r>
                              <w:r>
                                <w:rPr>
                                  <w:rFonts w:ascii="Myriad Pro Light"/>
                                  <w:b w:val="0"/>
                                  <w:spacing w:val="-9"/>
                                  <w:w w:val="105"/>
                                  <w:sz w:val="16"/>
                                </w:rPr>
                                <w:t> </w:t>
                              </w:r>
                              <w:r>
                                <w:rPr>
                                  <w:rFonts w:ascii="Myriad Pro Light"/>
                                  <w:b w:val="0"/>
                                  <w:w w:val="105"/>
                                  <w:sz w:val="16"/>
                                </w:rPr>
                                <w:t>FoV</w:t>
                              </w:r>
                              <w:r>
                                <w:rPr>
                                  <w:rFonts w:ascii="Myriad Pro Light"/>
                                  <w:b w:val="0"/>
                                  <w:spacing w:val="-10"/>
                                  <w:w w:val="105"/>
                                  <w:sz w:val="16"/>
                                </w:rPr>
                                <w:t> </w:t>
                              </w:r>
                              <w:r>
                                <w:rPr>
                                  <w:rFonts w:ascii="Myriad Pro Light"/>
                                  <w:b w:val="0"/>
                                  <w:w w:val="105"/>
                                  <w:sz w:val="16"/>
                                </w:rPr>
                                <w:t>AR</w:t>
                              </w:r>
                              <w:r>
                                <w:rPr>
                                  <w:rFonts w:ascii="Myriad Pro Light"/>
                                  <w:b w:val="0"/>
                                  <w:spacing w:val="-9"/>
                                  <w:w w:val="105"/>
                                  <w:sz w:val="16"/>
                                </w:rPr>
                                <w:t> </w:t>
                              </w:r>
                              <w:r>
                                <w:rPr>
                                  <w:rFonts w:ascii="Myriad Pro Light"/>
                                  <w:b w:val="0"/>
                                  <w:w w:val="105"/>
                                  <w:sz w:val="16"/>
                                </w:rPr>
                                <w:t>display;</w:t>
                              </w:r>
                              <w:r>
                                <w:rPr>
                                  <w:rFonts w:ascii="Myriad Pro Light"/>
                                  <w:b w:val="0"/>
                                  <w:spacing w:val="-9"/>
                                  <w:w w:val="105"/>
                                  <w:sz w:val="16"/>
                                </w:rPr>
                                <w:t> </w:t>
                              </w:r>
                              <w:r>
                                <w:rPr>
                                  <w:rFonts w:ascii="Gill Sans MT"/>
                                  <w:w w:val="105"/>
                                  <w:sz w:val="16"/>
                                </w:rPr>
                                <w:t>b</w:t>
                              </w:r>
                              <w:r>
                                <w:rPr>
                                  <w:rFonts w:ascii="Gill Sans MT"/>
                                  <w:spacing w:val="-12"/>
                                  <w:w w:val="105"/>
                                  <w:sz w:val="16"/>
                                </w:rPr>
                                <w:t> </w:t>
                              </w:r>
                              <w:r>
                                <w:rPr>
                                  <w:rFonts w:ascii="Myriad Pro Light"/>
                                  <w:b w:val="0"/>
                                  <w:w w:val="105"/>
                                  <w:sz w:val="16"/>
                                </w:rPr>
                                <w:t>Pupil</w:t>
                              </w:r>
                              <w:r>
                                <w:rPr>
                                  <w:rFonts w:ascii="Myriad Pro Light"/>
                                  <w:b w:val="0"/>
                                  <w:spacing w:val="-9"/>
                                  <w:w w:val="105"/>
                                  <w:sz w:val="16"/>
                                </w:rPr>
                                <w:t> </w:t>
                              </w:r>
                              <w:r>
                                <w:rPr>
                                  <w:rFonts w:ascii="Myriad Pro Light"/>
                                  <w:b w:val="0"/>
                                  <w:w w:val="105"/>
                                  <w:sz w:val="16"/>
                                </w:rPr>
                                <w:t>steering</w:t>
                              </w:r>
                              <w:r>
                                <w:rPr>
                                  <w:rFonts w:ascii="Myriad Pro Light"/>
                                  <w:b w:val="0"/>
                                  <w:spacing w:val="-9"/>
                                  <w:w w:val="105"/>
                                  <w:sz w:val="16"/>
                                </w:rPr>
                                <w:t> </w:t>
                              </w:r>
                              <w:r>
                                <w:rPr>
                                  <w:rFonts w:ascii="Myriad Pro Light"/>
                                  <w:b w:val="0"/>
                                  <w:w w:val="105"/>
                                  <w:sz w:val="16"/>
                                </w:rPr>
                                <w:t>Maxwellian</w:t>
                              </w:r>
                              <w:r>
                                <w:rPr>
                                  <w:rFonts w:ascii="Myriad Pro Light"/>
                                  <w:b w:val="0"/>
                                  <w:spacing w:val="-9"/>
                                  <w:w w:val="105"/>
                                  <w:sz w:val="16"/>
                                </w:rPr>
                                <w:t> </w:t>
                              </w:r>
                              <w:r>
                                <w:rPr>
                                  <w:rFonts w:ascii="Myriad Pro Light"/>
                                  <w:b w:val="0"/>
                                  <w:w w:val="105"/>
                                  <w:sz w:val="16"/>
                                </w:rPr>
                                <w:t>AR</w:t>
                              </w:r>
                              <w:r>
                                <w:rPr>
                                  <w:rFonts w:ascii="Myriad Pro Light"/>
                                  <w:b w:val="0"/>
                                  <w:spacing w:val="-4"/>
                                  <w:w w:val="105"/>
                                  <w:sz w:val="16"/>
                                </w:rPr>
                                <w:t> </w:t>
                              </w:r>
                              <w:r>
                                <w:rPr>
                                  <w:rFonts w:ascii="Myriad Pro Light"/>
                                  <w:b w:val="0"/>
                                  <w:w w:val="105"/>
                                  <w:sz w:val="16"/>
                                </w:rPr>
                                <w:t>display;</w:t>
                              </w:r>
                              <w:r>
                                <w:rPr>
                                  <w:rFonts w:ascii="Myriad Pro Light"/>
                                  <w:b w:val="0"/>
                                  <w:spacing w:val="-4"/>
                                  <w:w w:val="105"/>
                                  <w:sz w:val="16"/>
                                </w:rPr>
                                <w:t> </w:t>
                              </w:r>
                              <w:r>
                                <w:rPr>
                                  <w:rFonts w:ascii="Gill Sans MT"/>
                                  <w:w w:val="105"/>
                                  <w:sz w:val="16"/>
                                </w:rPr>
                                <w:t>c</w:t>
                              </w:r>
                              <w:r>
                                <w:rPr>
                                  <w:rFonts w:ascii="Gill Sans MT"/>
                                  <w:spacing w:val="-12"/>
                                  <w:w w:val="105"/>
                                  <w:sz w:val="16"/>
                                </w:rPr>
                                <w:t> </w:t>
                              </w:r>
                              <w:r>
                                <w:rPr>
                                  <w:rFonts w:ascii="Myriad Pro Light"/>
                                  <w:b w:val="0"/>
                                  <w:w w:val="105"/>
                                  <w:sz w:val="16"/>
                                </w:rPr>
                                <w:t>Gaze-</w:t>
                              </w:r>
                              <w:r>
                                <w:rPr>
                                  <w:rFonts w:ascii="Myriad Pro Light"/>
                                  <w:b w:val="0"/>
                                  <w:spacing w:val="40"/>
                                  <w:w w:val="105"/>
                                  <w:sz w:val="16"/>
                                </w:rPr>
                                <w:t> </w:t>
                              </w:r>
                              <w:r>
                                <w:rPr>
                                  <w:rFonts w:ascii="Myriad Pro Light"/>
                                  <w:b w:val="0"/>
                                  <w:sz w:val="16"/>
                                </w:rPr>
                                <w:t>matched</w:t>
                              </w:r>
                              <w:r>
                                <w:rPr>
                                  <w:rFonts w:ascii="Myriad Pro Light"/>
                                  <w:b w:val="0"/>
                                  <w:spacing w:val="-2"/>
                                  <w:sz w:val="16"/>
                                </w:rPr>
                                <w:t> </w:t>
                              </w:r>
                              <w:r>
                                <w:rPr>
                                  <w:rFonts w:ascii="Myriad Pro Light"/>
                                  <w:b w:val="0"/>
                                  <w:sz w:val="16"/>
                                </w:rPr>
                                <w:t>pupil</w:t>
                              </w:r>
                              <w:r>
                                <w:rPr>
                                  <w:rFonts w:ascii="Myriad Pro Light"/>
                                  <w:b w:val="0"/>
                                  <w:spacing w:val="-1"/>
                                  <w:sz w:val="16"/>
                                </w:rPr>
                                <w:t> </w:t>
                              </w:r>
                              <w:r>
                                <w:rPr>
                                  <w:rFonts w:ascii="Myriad Pro Light"/>
                                  <w:b w:val="0"/>
                                  <w:sz w:val="16"/>
                                </w:rPr>
                                <w:t>steering</w:t>
                              </w:r>
                              <w:r>
                                <w:rPr>
                                  <w:rFonts w:ascii="Myriad Pro Light"/>
                                  <w:b w:val="0"/>
                                  <w:spacing w:val="-1"/>
                                  <w:sz w:val="16"/>
                                </w:rPr>
                                <w:t> </w:t>
                              </w:r>
                              <w:r>
                                <w:rPr>
                                  <w:rFonts w:ascii="Myriad Pro Light"/>
                                  <w:b w:val="0"/>
                                  <w:sz w:val="16"/>
                                </w:rPr>
                                <w:t>Maxwellian</w:t>
                              </w:r>
                              <w:r>
                                <w:rPr>
                                  <w:rFonts w:ascii="Myriad Pro Light"/>
                                  <w:b w:val="0"/>
                                  <w:spacing w:val="-1"/>
                                  <w:sz w:val="16"/>
                                </w:rPr>
                                <w:t> </w:t>
                              </w:r>
                              <w:r>
                                <w:rPr>
                                  <w:rFonts w:ascii="Myriad Pro Light"/>
                                  <w:b w:val="0"/>
                                  <w:sz w:val="16"/>
                                </w:rPr>
                                <w:t>display.</w:t>
                              </w:r>
                              <w:r>
                                <w:rPr>
                                  <w:rFonts w:ascii="Myriad Pro Light"/>
                                  <w:b w:val="0"/>
                                  <w:spacing w:val="-1"/>
                                  <w:sz w:val="16"/>
                                </w:rPr>
                                <w:t> </w:t>
                              </w:r>
                              <w:r>
                                <w:rPr>
                                  <w:rFonts w:ascii="Gill Sans MT"/>
                                  <w:sz w:val="16"/>
                                </w:rPr>
                                <w:t>d</w:t>
                              </w:r>
                              <w:r>
                                <w:rPr>
                                  <w:rFonts w:ascii="Gill Sans MT"/>
                                  <w:spacing w:val="-10"/>
                                  <w:sz w:val="16"/>
                                </w:rPr>
                                <w:t> </w:t>
                              </w:r>
                              <w:r>
                                <w:rPr>
                                  <w:rFonts w:ascii="Myriad Pro Light"/>
                                  <w:b w:val="0"/>
                                  <w:sz w:val="16"/>
                                </w:rPr>
                                <w:t>Scanning</w:t>
                              </w:r>
                              <w:r>
                                <w:rPr>
                                  <w:rFonts w:ascii="Myriad Pro Light"/>
                                  <w:b w:val="0"/>
                                  <w:spacing w:val="-1"/>
                                  <w:sz w:val="16"/>
                                </w:rPr>
                                <w:t> </w:t>
                              </w:r>
                              <w:r>
                                <w:rPr>
                                  <w:rFonts w:ascii="Myriad Pro Light"/>
                                  <w:b w:val="0"/>
                                  <w:sz w:val="16"/>
                                </w:rPr>
                                <w:t>waveguide</w:t>
                              </w:r>
                              <w:r>
                                <w:rPr>
                                  <w:rFonts w:ascii="Myriad Pro Light"/>
                                  <w:b w:val="0"/>
                                  <w:spacing w:val="-1"/>
                                  <w:sz w:val="16"/>
                                </w:rPr>
                                <w:t> </w:t>
                              </w:r>
                              <w:r>
                                <w:rPr>
                                  <w:rFonts w:ascii="Myriad Pro Light"/>
                                  <w:b w:val="0"/>
                                  <w:sz w:val="16"/>
                                </w:rPr>
                                <w:t>AR</w:t>
                              </w:r>
                              <w:r>
                                <w:rPr>
                                  <w:rFonts w:ascii="Myriad Pro Light"/>
                                  <w:b w:val="0"/>
                                  <w:spacing w:val="-1"/>
                                  <w:sz w:val="16"/>
                                </w:rPr>
                                <w:t> </w:t>
                              </w:r>
                              <w:r>
                                <w:rPr>
                                  <w:rFonts w:ascii="Myriad Pro Light"/>
                                  <w:b w:val="0"/>
                                  <w:sz w:val="16"/>
                                </w:rPr>
                                <w:t>display.</w:t>
                              </w:r>
                              <w:r>
                                <w:rPr>
                                  <w:rFonts w:ascii="Myriad Pro Light"/>
                                  <w:b w:val="0"/>
                                  <w:spacing w:val="-1"/>
                                  <w:sz w:val="16"/>
                                </w:rPr>
                                <w:t> </w:t>
                              </w:r>
                              <w:r>
                                <w:rPr>
                                  <w:rFonts w:ascii="Myriad Pro Light"/>
                                  <w:b w:val="0"/>
                                  <w:sz w:val="16"/>
                                </w:rPr>
                                <w:t>LBS: laser</w:t>
                              </w:r>
                              <w:r>
                                <w:rPr>
                                  <w:rFonts w:ascii="Myriad Pro Light"/>
                                  <w:b w:val="0"/>
                                  <w:spacing w:val="-1"/>
                                  <w:sz w:val="16"/>
                                </w:rPr>
                                <w:t> </w:t>
                              </w:r>
                              <w:r>
                                <w:rPr>
                                  <w:rFonts w:ascii="Myriad Pro Light"/>
                                  <w:b w:val="0"/>
                                  <w:sz w:val="16"/>
                                </w:rPr>
                                <w:t>beam</w:t>
                              </w:r>
                              <w:r>
                                <w:rPr>
                                  <w:rFonts w:ascii="Myriad Pro Light"/>
                                  <w:b w:val="0"/>
                                  <w:spacing w:val="-1"/>
                                  <w:sz w:val="16"/>
                                </w:rPr>
                                <w:t> </w:t>
                              </w:r>
                              <w:r>
                                <w:rPr>
                                  <w:rFonts w:ascii="Myriad Pro Light"/>
                                  <w:b w:val="0"/>
                                  <w:sz w:val="16"/>
                                </w:rPr>
                                <w:t>scanning.</w:t>
                              </w:r>
                              <w:r>
                                <w:rPr>
                                  <w:rFonts w:ascii="Myriad Pro Light"/>
                                  <w:b w:val="0"/>
                                  <w:spacing w:val="-1"/>
                                  <w:sz w:val="16"/>
                                </w:rPr>
                                <w:t> </w:t>
                              </w:r>
                              <w:r>
                                <w:rPr>
                                  <w:rFonts w:ascii="Myriad Pro Light"/>
                                  <w:b w:val="0"/>
                                  <w:sz w:val="16"/>
                                </w:rPr>
                                <w:t>Reproduced</w:t>
                              </w:r>
                              <w:r>
                                <w:rPr>
                                  <w:rFonts w:ascii="Myriad Pro Light"/>
                                  <w:b w:val="0"/>
                                  <w:spacing w:val="-1"/>
                                  <w:sz w:val="16"/>
                                </w:rPr>
                                <w:t> </w:t>
                              </w:r>
                              <w:r>
                                <w:rPr>
                                  <w:rFonts w:ascii="Myriad Pro Light"/>
                                  <w:b w:val="0"/>
                                  <w:sz w:val="16"/>
                                </w:rPr>
                                <w:t>from</w:t>
                              </w:r>
                              <w:r>
                                <w:rPr>
                                  <w:rFonts w:ascii="Myriad Pro Light"/>
                                  <w:b w:val="0"/>
                                  <w:spacing w:val="-1"/>
                                  <w:sz w:val="16"/>
                                </w:rPr>
                                <w:t> </w:t>
                              </w:r>
                              <w:r>
                                <w:rPr>
                                  <w:rFonts w:ascii="Gill Sans MT"/>
                                  <w:sz w:val="16"/>
                                </w:rPr>
                                <w:t>d</w:t>
                              </w:r>
                              <w:r>
                                <w:rPr>
                                  <w:rFonts w:ascii="Gill Sans MT"/>
                                  <w:spacing w:val="-10"/>
                                  <w:sz w:val="16"/>
                                </w:rPr>
                                <w:t> </w:t>
                              </w:r>
                              <w:r>
                                <w:rPr>
                                  <w:rFonts w:ascii="Myriad Pro Light"/>
                                  <w:b w:val="0"/>
                                  <w:sz w:val="16"/>
                                </w:rPr>
                                <w:t>ref.</w:t>
                              </w:r>
                              <w:r>
                                <w:rPr>
                                  <w:rFonts w:ascii="Myriad Pro Light"/>
                                  <w:b w:val="0"/>
                                  <w:spacing w:val="-1"/>
                                  <w:sz w:val="16"/>
                                </w:rPr>
                                <w:t> </w:t>
                              </w:r>
                              <w:hyperlink w:history="true" w:anchor="_bookmark180">
                                <w:r>
                                  <w:rPr>
                                    <w:rFonts w:ascii="Myriad Pro Light"/>
                                    <w:b w:val="0"/>
                                    <w:color w:val="0000FF"/>
                                    <w:sz w:val="16"/>
                                    <w:vertAlign w:val="superscript"/>
                                  </w:rPr>
                                  <w:t>229</w:t>
                                </w:r>
                              </w:hyperlink>
                              <w:r>
                                <w:rPr>
                                  <w:rFonts w:ascii="Myriad Pro Light"/>
                                  <w:b w:val="0"/>
                                  <w:color w:val="0000FF"/>
                                  <w:spacing w:val="-1"/>
                                  <w:sz w:val="16"/>
                                  <w:vertAlign w:val="baseline"/>
                                </w:rPr>
                                <w:t> </w:t>
                              </w:r>
                              <w:r>
                                <w:rPr>
                                  <w:rFonts w:ascii="Myriad Pro Light"/>
                                  <w:b w:val="0"/>
                                  <w:sz w:val="16"/>
                                  <w:vertAlign w:val="baseline"/>
                                </w:rPr>
                                <w:t>with</w:t>
                              </w:r>
                              <w:r>
                                <w:rPr>
                                  <w:rFonts w:ascii="Myriad Pro Light"/>
                                  <w:b w:val="0"/>
                                  <w:spacing w:val="-1"/>
                                  <w:sz w:val="16"/>
                                  <w:vertAlign w:val="baseline"/>
                                </w:rPr>
                                <w:t> </w:t>
                              </w:r>
                              <w:r>
                                <w:rPr>
                                  <w:rFonts w:ascii="Myriad Pro Light"/>
                                  <w:b w:val="0"/>
                                  <w:sz w:val="16"/>
                                  <w:vertAlign w:val="baseline"/>
                                </w:rPr>
                                <w:t>permission</w:t>
                              </w:r>
                              <w:r>
                                <w:rPr>
                                  <w:rFonts w:ascii="Myriad Pro Light"/>
                                  <w:b w:val="0"/>
                                  <w:spacing w:val="40"/>
                                  <w:w w:val="105"/>
                                  <w:sz w:val="16"/>
                                  <w:vertAlign w:val="baseline"/>
                                </w:rPr>
                                <w:t> </w:t>
                              </w:r>
                              <w:r>
                                <w:rPr>
                                  <w:rFonts w:ascii="Myriad Pro Light"/>
                                  <w:b w:val="0"/>
                                  <w:w w:val="105"/>
                                  <w:sz w:val="16"/>
                                  <w:vertAlign w:val="baseline"/>
                                </w:rPr>
                                <w:t>from The Optical Society</w:t>
                              </w:r>
                            </w:p>
                          </w:txbxContent>
                        </wps:txbx>
                        <wps:bodyPr wrap="square" lIns="0" tIns="0" rIns="0" bIns="0" rtlCol="0">
                          <a:noAutofit/>
                        </wps:bodyPr>
                      </wps:wsp>
                      <wps:wsp>
                        <wps:cNvPr id="1431" name="Textbox 1431"/>
                        <wps:cNvSpPr txBox="1"/>
                        <wps:spPr>
                          <a:xfrm>
                            <a:off x="1322772" y="249943"/>
                            <a:ext cx="288290" cy="88265"/>
                          </a:xfrm>
                          <a:prstGeom prst="rect">
                            <a:avLst/>
                          </a:prstGeom>
                        </wps:spPr>
                        <wps:txbx>
                          <w:txbxContent>
                            <w:p>
                              <w:pPr>
                                <w:spacing w:line="137" w:lineRule="exact" w:before="0"/>
                                <w:ind w:left="0" w:right="0" w:firstLine="0"/>
                                <w:jc w:val="left"/>
                                <w:rPr>
                                  <w:rFonts w:ascii="Arial"/>
                                  <w:sz w:val="12"/>
                                </w:rPr>
                              </w:pPr>
                              <w:r>
                                <w:rPr>
                                  <w:rFonts w:ascii="Arial"/>
                                  <w:sz w:val="12"/>
                                </w:rPr>
                                <w:t>Image</w:t>
                              </w:r>
                              <w:r>
                                <w:rPr>
                                  <w:rFonts w:ascii="Arial"/>
                                  <w:spacing w:val="-4"/>
                                  <w:sz w:val="12"/>
                                </w:rPr>
                                <w:t> </w:t>
                              </w:r>
                              <w:r>
                                <w:rPr>
                                  <w:rFonts w:ascii="Arial"/>
                                  <w:spacing w:val="-10"/>
                                  <w:sz w:val="12"/>
                                </w:rPr>
                                <w:t>2</w:t>
                              </w:r>
                            </w:p>
                          </w:txbxContent>
                        </wps:txbx>
                        <wps:bodyPr wrap="square" lIns="0" tIns="0" rIns="0" bIns="0" rtlCol="0">
                          <a:noAutofit/>
                        </wps:bodyPr>
                      </wps:wsp>
                      <wps:wsp>
                        <wps:cNvPr id="1432" name="Textbox 1432"/>
                        <wps:cNvSpPr txBox="1"/>
                        <wps:spPr>
                          <a:xfrm>
                            <a:off x="802311" y="62977"/>
                            <a:ext cx="288290" cy="288925"/>
                          </a:xfrm>
                          <a:prstGeom prst="rect">
                            <a:avLst/>
                          </a:prstGeom>
                        </wps:spPr>
                        <wps:txbx>
                          <w:txbxContent>
                            <w:p>
                              <w:pPr>
                                <w:spacing w:before="5"/>
                                <w:ind w:left="0" w:right="0" w:firstLine="0"/>
                                <w:jc w:val="left"/>
                                <w:rPr>
                                  <w:rFonts w:ascii="Arial"/>
                                  <w:b/>
                                  <w:sz w:val="20"/>
                                </w:rPr>
                              </w:pPr>
                              <w:r>
                                <w:rPr>
                                  <w:rFonts w:ascii="Arial"/>
                                  <w:b/>
                                  <w:spacing w:val="-10"/>
                                  <w:sz w:val="20"/>
                                </w:rPr>
                                <w:t>a</w:t>
                              </w:r>
                            </w:p>
                            <w:p>
                              <w:pPr>
                                <w:spacing w:before="80"/>
                                <w:ind w:left="0" w:right="0" w:firstLine="0"/>
                                <w:jc w:val="left"/>
                                <w:rPr>
                                  <w:rFonts w:ascii="Arial"/>
                                  <w:sz w:val="12"/>
                                </w:rPr>
                              </w:pPr>
                              <w:r>
                                <w:rPr>
                                  <w:rFonts w:ascii="Arial"/>
                                  <w:sz w:val="12"/>
                                </w:rPr>
                                <w:t>Image</w:t>
                              </w:r>
                              <w:r>
                                <w:rPr>
                                  <w:rFonts w:ascii="Arial"/>
                                  <w:spacing w:val="-4"/>
                                  <w:sz w:val="12"/>
                                </w:rPr>
                                <w:t> </w:t>
                              </w:r>
                              <w:r>
                                <w:rPr>
                                  <w:rFonts w:ascii="Arial"/>
                                  <w:spacing w:val="-10"/>
                                  <w:sz w:val="12"/>
                                </w:rPr>
                                <w:t>1</w:t>
                              </w:r>
                            </w:p>
                          </w:txbxContent>
                        </wps:txbx>
                        <wps:bodyPr wrap="square" lIns="0" tIns="0" rIns="0" bIns="0" rtlCol="0">
                          <a:noAutofit/>
                        </wps:bodyPr>
                      </wps:wsp>
                      <wps:wsp>
                        <wps:cNvPr id="1433" name="Textbox 1433"/>
                        <wps:cNvSpPr txBox="1"/>
                        <wps:spPr>
                          <a:xfrm>
                            <a:off x="2398101" y="760902"/>
                            <a:ext cx="381635" cy="88265"/>
                          </a:xfrm>
                          <a:prstGeom prst="rect">
                            <a:avLst/>
                          </a:prstGeom>
                        </wps:spPr>
                        <wps:txbx>
                          <w:txbxContent>
                            <w:p>
                              <w:pPr>
                                <w:spacing w:line="137" w:lineRule="exact" w:before="0"/>
                                <w:ind w:left="0" w:right="0" w:firstLine="0"/>
                                <w:jc w:val="left"/>
                                <w:rPr>
                                  <w:rFonts w:ascii="Arial"/>
                                  <w:sz w:val="12"/>
                                </w:rPr>
                              </w:pPr>
                              <w:r>
                                <w:rPr>
                                  <w:rFonts w:ascii="Arial"/>
                                  <w:spacing w:val="-2"/>
                                  <w:sz w:val="12"/>
                                </w:rPr>
                                <w:t>Viewpoints</w:t>
                              </w:r>
                            </w:p>
                          </w:txbxContent>
                        </wps:txbx>
                        <wps:bodyPr wrap="square" lIns="0" tIns="0" rIns="0" bIns="0" rtlCol="0">
                          <a:noAutofit/>
                        </wps:bodyPr>
                      </wps:wsp>
                      <wps:wsp>
                        <wps:cNvPr id="1434" name="Textbox 1434"/>
                        <wps:cNvSpPr txBox="1"/>
                        <wps:spPr>
                          <a:xfrm>
                            <a:off x="1692578" y="333877"/>
                            <a:ext cx="407034" cy="217170"/>
                          </a:xfrm>
                          <a:prstGeom prst="rect">
                            <a:avLst/>
                          </a:prstGeom>
                        </wps:spPr>
                        <wps:txbx>
                          <w:txbxContent>
                            <w:p>
                              <w:pPr>
                                <w:spacing w:line="137" w:lineRule="exact" w:before="0"/>
                                <w:ind w:left="0" w:right="0" w:firstLine="0"/>
                                <w:jc w:val="left"/>
                                <w:rPr>
                                  <w:rFonts w:ascii="Arial"/>
                                  <w:sz w:val="12"/>
                                </w:rPr>
                              </w:pPr>
                              <w:r>
                                <w:rPr>
                                  <w:rFonts w:ascii="Arial"/>
                                  <w:sz w:val="12"/>
                                </w:rPr>
                                <w:t>R-CLC</w:t>
                              </w:r>
                              <w:r>
                                <w:rPr>
                                  <w:rFonts w:ascii="Arial"/>
                                  <w:spacing w:val="-4"/>
                                  <w:sz w:val="12"/>
                                </w:rPr>
                                <w:t> lens</w:t>
                              </w:r>
                            </w:p>
                            <w:p>
                              <w:pPr>
                                <w:spacing w:before="65"/>
                                <w:ind w:left="12" w:right="0" w:firstLine="0"/>
                                <w:jc w:val="left"/>
                                <w:rPr>
                                  <w:rFonts w:ascii="Arial"/>
                                  <w:sz w:val="12"/>
                                </w:rPr>
                              </w:pPr>
                              <w:r>
                                <w:rPr>
                                  <w:rFonts w:ascii="Arial"/>
                                  <w:sz w:val="12"/>
                                </w:rPr>
                                <w:t>L-CLC</w:t>
                              </w:r>
                              <w:r>
                                <w:rPr>
                                  <w:rFonts w:ascii="Arial"/>
                                  <w:spacing w:val="-4"/>
                                  <w:sz w:val="12"/>
                                </w:rPr>
                                <w:t> lens</w:t>
                              </w:r>
                            </w:p>
                          </w:txbxContent>
                        </wps:txbx>
                        <wps:bodyPr wrap="square" lIns="0" tIns="0" rIns="0" bIns="0" rtlCol="0">
                          <a:noAutofit/>
                        </wps:bodyPr>
                      </wps:wsp>
                      <wps:wsp>
                        <wps:cNvPr id="1435" name="Textbox 1435"/>
                        <wps:cNvSpPr txBox="1"/>
                        <wps:spPr>
                          <a:xfrm>
                            <a:off x="3819182" y="62977"/>
                            <a:ext cx="337820" cy="287020"/>
                          </a:xfrm>
                          <a:prstGeom prst="rect">
                            <a:avLst/>
                          </a:prstGeom>
                        </wps:spPr>
                        <wps:txbx>
                          <w:txbxContent>
                            <w:p>
                              <w:pPr>
                                <w:spacing w:before="5"/>
                                <w:ind w:left="0" w:right="0" w:firstLine="0"/>
                                <w:jc w:val="left"/>
                                <w:rPr>
                                  <w:rFonts w:ascii="Arial"/>
                                  <w:b/>
                                  <w:sz w:val="20"/>
                                </w:rPr>
                              </w:pPr>
                              <w:r>
                                <w:rPr>
                                  <w:rFonts w:ascii="Arial"/>
                                  <w:b/>
                                  <w:spacing w:val="-10"/>
                                  <w:sz w:val="20"/>
                                </w:rPr>
                                <w:t>c</w:t>
                              </w:r>
                            </w:p>
                            <w:p>
                              <w:pPr>
                                <w:spacing w:before="76"/>
                                <w:ind w:left="18" w:right="0" w:firstLine="0"/>
                                <w:jc w:val="left"/>
                                <w:rPr>
                                  <w:rFonts w:ascii="Arial"/>
                                  <w:sz w:val="12"/>
                                </w:rPr>
                              </w:pPr>
                              <w:r>
                                <w:rPr>
                                  <w:rFonts w:ascii="Arial"/>
                                  <w:sz w:val="12"/>
                                </w:rPr>
                                <w:t>CLC</w:t>
                              </w:r>
                              <w:r>
                                <w:rPr>
                                  <w:rFonts w:ascii="Arial"/>
                                  <w:spacing w:val="-3"/>
                                  <w:sz w:val="12"/>
                                </w:rPr>
                                <w:t> </w:t>
                              </w:r>
                              <w:r>
                                <w:rPr>
                                  <w:rFonts w:ascii="Arial"/>
                                  <w:spacing w:val="-4"/>
                                  <w:sz w:val="12"/>
                                </w:rPr>
                                <w:t>lens</w:t>
                              </w:r>
                            </w:p>
                          </w:txbxContent>
                        </wps:txbx>
                        <wps:bodyPr wrap="square" lIns="0" tIns="0" rIns="0" bIns="0" rtlCol="0">
                          <a:noAutofit/>
                        </wps:bodyPr>
                      </wps:wsp>
                      <wps:wsp>
                        <wps:cNvPr id="1436" name="Textbox 1436"/>
                        <wps:cNvSpPr txBox="1"/>
                        <wps:spPr>
                          <a:xfrm>
                            <a:off x="1128712" y="1491708"/>
                            <a:ext cx="534035" cy="88265"/>
                          </a:xfrm>
                          <a:prstGeom prst="rect">
                            <a:avLst/>
                          </a:prstGeom>
                        </wps:spPr>
                        <wps:txbx>
                          <w:txbxContent>
                            <w:p>
                              <w:pPr>
                                <w:spacing w:line="137" w:lineRule="exact" w:before="0"/>
                                <w:ind w:left="0" w:right="0" w:firstLine="0"/>
                                <w:jc w:val="left"/>
                                <w:rPr>
                                  <w:rFonts w:ascii="Arial"/>
                                  <w:sz w:val="12"/>
                                </w:rPr>
                              </w:pPr>
                              <w:r>
                                <w:rPr>
                                  <w:rFonts w:ascii="Arial"/>
                                  <w:sz w:val="12"/>
                                </w:rPr>
                                <w:t>In-coupler</w:t>
                              </w:r>
                              <w:r>
                                <w:rPr>
                                  <w:rFonts w:ascii="Arial"/>
                                  <w:spacing w:val="-6"/>
                                  <w:sz w:val="12"/>
                                </w:rPr>
                                <w:t> </w:t>
                              </w:r>
                              <w:r>
                                <w:rPr>
                                  <w:rFonts w:ascii="Arial"/>
                                  <w:spacing w:val="-5"/>
                                  <w:sz w:val="12"/>
                                </w:rPr>
                                <w:t>PVG</w:t>
                              </w:r>
                            </w:p>
                          </w:txbxContent>
                        </wps:txbx>
                        <wps:bodyPr wrap="square" lIns="0" tIns="0" rIns="0" bIns="0" rtlCol="0">
                          <a:noAutofit/>
                        </wps:bodyPr>
                      </wps:wsp>
                      <wps:wsp>
                        <wps:cNvPr id="1437" name="Textbox 1437"/>
                        <wps:cNvSpPr txBox="1"/>
                        <wps:spPr>
                          <a:xfrm>
                            <a:off x="1866930" y="566904"/>
                            <a:ext cx="1967864" cy="278765"/>
                          </a:xfrm>
                          <a:prstGeom prst="rect">
                            <a:avLst/>
                          </a:prstGeom>
                        </wps:spPr>
                        <wps:txbx>
                          <w:txbxContent>
                            <w:p>
                              <w:pPr>
                                <w:spacing w:line="131" w:lineRule="exact" w:before="0"/>
                                <w:ind w:left="0" w:right="849" w:firstLine="0"/>
                                <w:jc w:val="right"/>
                                <w:rPr>
                                  <w:rFonts w:ascii="Arial"/>
                                  <w:sz w:val="12"/>
                                </w:rPr>
                              </w:pPr>
                              <w:r>
                                <w:rPr>
                                  <w:rFonts w:ascii="Arial"/>
                                  <w:spacing w:val="-5"/>
                                  <w:sz w:val="12"/>
                                </w:rPr>
                                <w:t>CP</w:t>
                              </w:r>
                            </w:p>
                            <w:p>
                              <w:pPr>
                                <w:tabs>
                                  <w:tab w:pos="2231" w:val="left" w:leader="none"/>
                                </w:tabs>
                                <w:spacing w:line="152" w:lineRule="exact" w:before="0"/>
                                <w:ind w:left="0" w:right="0" w:firstLine="0"/>
                                <w:jc w:val="left"/>
                                <w:rPr>
                                  <w:rFonts w:ascii="Arial"/>
                                  <w:sz w:val="12"/>
                                </w:rPr>
                              </w:pPr>
                              <w:r>
                                <w:rPr>
                                  <w:rFonts w:ascii="Arial"/>
                                  <w:spacing w:val="-5"/>
                                  <w:position w:val="2"/>
                                  <w:sz w:val="12"/>
                                </w:rPr>
                                <w:t>PR</w:t>
                              </w:r>
                              <w:r>
                                <w:rPr>
                                  <w:rFonts w:ascii="Arial"/>
                                  <w:position w:val="2"/>
                                  <w:sz w:val="12"/>
                                </w:rPr>
                                <w:tab/>
                              </w:r>
                              <w:r>
                                <w:rPr>
                                  <w:rFonts w:ascii="Arial"/>
                                  <w:sz w:val="12"/>
                                </w:rPr>
                                <w:t>Collimation</w:t>
                              </w:r>
                              <w:r>
                                <w:rPr>
                                  <w:rFonts w:ascii="Arial"/>
                                  <w:spacing w:val="-8"/>
                                  <w:sz w:val="12"/>
                                </w:rPr>
                                <w:t> </w:t>
                              </w:r>
                              <w:r>
                                <w:rPr>
                                  <w:rFonts w:ascii="Arial"/>
                                  <w:spacing w:val="-4"/>
                                  <w:sz w:val="12"/>
                                </w:rPr>
                                <w:t>lens</w:t>
                              </w:r>
                            </w:p>
                            <w:p>
                              <w:pPr>
                                <w:spacing w:before="16"/>
                                <w:ind w:left="39" w:right="0" w:firstLine="0"/>
                                <w:jc w:val="left"/>
                                <w:rPr>
                                  <w:rFonts w:ascii="Arial"/>
                                  <w:sz w:val="12"/>
                                </w:rPr>
                              </w:pPr>
                              <w:r>
                                <w:rPr>
                                  <w:rFonts w:ascii="Arial"/>
                                  <w:spacing w:val="-2"/>
                                  <w:sz w:val="12"/>
                                </w:rPr>
                                <w:t>Projector</w:t>
                              </w:r>
                            </w:p>
                          </w:txbxContent>
                        </wps:txbx>
                        <wps:bodyPr wrap="square" lIns="0" tIns="0" rIns="0" bIns="0" rtlCol="0">
                          <a:noAutofit/>
                        </wps:bodyPr>
                      </wps:wsp>
                      <wps:wsp>
                        <wps:cNvPr id="1438" name="Textbox 1438"/>
                        <wps:cNvSpPr txBox="1"/>
                        <wps:spPr>
                          <a:xfrm>
                            <a:off x="3122344" y="355934"/>
                            <a:ext cx="542290" cy="88265"/>
                          </a:xfrm>
                          <a:prstGeom prst="rect">
                            <a:avLst/>
                          </a:prstGeom>
                        </wps:spPr>
                        <wps:txbx>
                          <w:txbxContent>
                            <w:p>
                              <w:pPr>
                                <w:spacing w:line="137" w:lineRule="exact" w:before="0"/>
                                <w:ind w:left="0" w:right="0" w:firstLine="0"/>
                                <w:jc w:val="left"/>
                                <w:rPr>
                                  <w:rFonts w:ascii="Arial"/>
                                  <w:sz w:val="12"/>
                                </w:rPr>
                              </w:pPr>
                              <w:r>
                                <w:rPr>
                                  <w:rFonts w:ascii="Arial"/>
                                  <w:sz w:val="12"/>
                                </w:rPr>
                                <w:t>RH-CLC</w:t>
                              </w:r>
                              <w:r>
                                <w:rPr>
                                  <w:rFonts w:ascii="Arial"/>
                                  <w:spacing w:val="-5"/>
                                  <w:sz w:val="12"/>
                                </w:rPr>
                                <w:t> </w:t>
                              </w:r>
                              <w:r>
                                <w:rPr>
                                  <w:rFonts w:ascii="Arial"/>
                                  <w:spacing w:val="-2"/>
                                  <w:sz w:val="12"/>
                                </w:rPr>
                                <w:t>lenses</w:t>
                              </w:r>
                            </w:p>
                          </w:txbxContent>
                        </wps:txbx>
                        <wps:bodyPr wrap="square" lIns="0" tIns="0" rIns="0" bIns="0" rtlCol="0">
                          <a:noAutofit/>
                        </wps:bodyPr>
                      </wps:wsp>
                      <wps:wsp>
                        <wps:cNvPr id="1439" name="Textbox 1439"/>
                        <wps:cNvSpPr txBox="1"/>
                        <wps:spPr>
                          <a:xfrm>
                            <a:off x="2035244" y="1478260"/>
                            <a:ext cx="521334" cy="88265"/>
                          </a:xfrm>
                          <a:prstGeom prst="rect">
                            <a:avLst/>
                          </a:prstGeom>
                        </wps:spPr>
                        <wps:txbx>
                          <w:txbxContent>
                            <w:p>
                              <w:pPr>
                                <w:spacing w:line="137" w:lineRule="exact" w:before="0"/>
                                <w:ind w:left="0" w:right="0" w:firstLine="0"/>
                                <w:jc w:val="left"/>
                                <w:rPr>
                                  <w:rFonts w:ascii="Arial"/>
                                  <w:sz w:val="12"/>
                                </w:rPr>
                              </w:pPr>
                              <w:r>
                                <w:rPr>
                                  <w:rFonts w:ascii="Arial"/>
                                  <w:sz w:val="12"/>
                                </w:rPr>
                                <w:t>CLC</w:t>
                              </w:r>
                              <w:r>
                                <w:rPr>
                                  <w:rFonts w:ascii="Arial"/>
                                  <w:spacing w:val="-3"/>
                                  <w:sz w:val="12"/>
                                </w:rPr>
                                <w:t> </w:t>
                              </w:r>
                              <w:r>
                                <w:rPr>
                                  <w:rFonts w:ascii="Arial"/>
                                  <w:sz w:val="12"/>
                                </w:rPr>
                                <w:t>lens</w:t>
                              </w:r>
                              <w:r>
                                <w:rPr>
                                  <w:rFonts w:ascii="Arial"/>
                                  <w:spacing w:val="-2"/>
                                  <w:sz w:val="12"/>
                                </w:rPr>
                                <w:t> array</w:t>
                              </w:r>
                            </w:p>
                          </w:txbxContent>
                        </wps:txbx>
                        <wps:bodyPr wrap="square" lIns="0" tIns="0" rIns="0" bIns="0" rtlCol="0">
                          <a:noAutofit/>
                        </wps:bodyPr>
                      </wps:wsp>
                      <wps:wsp>
                        <wps:cNvPr id="1440" name="Textbox 1440"/>
                        <wps:cNvSpPr txBox="1"/>
                        <wps:spPr>
                          <a:xfrm>
                            <a:off x="2282637" y="62977"/>
                            <a:ext cx="618490" cy="254635"/>
                          </a:xfrm>
                          <a:prstGeom prst="rect">
                            <a:avLst/>
                          </a:prstGeom>
                        </wps:spPr>
                        <wps:txbx>
                          <w:txbxContent>
                            <w:p>
                              <w:pPr>
                                <w:spacing w:before="5"/>
                                <w:ind w:left="0" w:right="0" w:firstLine="0"/>
                                <w:jc w:val="left"/>
                                <w:rPr>
                                  <w:rFonts w:ascii="Arial"/>
                                  <w:b/>
                                  <w:sz w:val="20"/>
                                </w:rPr>
                              </w:pPr>
                              <w:r>
                                <w:rPr>
                                  <w:rFonts w:ascii="Arial"/>
                                  <w:b/>
                                  <w:spacing w:val="-10"/>
                                  <w:sz w:val="20"/>
                                </w:rPr>
                                <w:t>b</w:t>
                              </w:r>
                            </w:p>
                            <w:p>
                              <w:pPr>
                                <w:spacing w:before="25"/>
                                <w:ind w:left="0" w:right="0" w:firstLine="0"/>
                                <w:jc w:val="left"/>
                                <w:rPr>
                                  <w:rFonts w:ascii="Arial"/>
                                  <w:sz w:val="12"/>
                                </w:rPr>
                              </w:pPr>
                              <w:r>
                                <w:rPr>
                                  <w:rFonts w:ascii="Arial"/>
                                  <w:sz w:val="12"/>
                                </w:rPr>
                                <w:t>Switchable</w:t>
                              </w:r>
                              <w:r>
                                <w:rPr>
                                  <w:rFonts w:ascii="Arial"/>
                                  <w:spacing w:val="-6"/>
                                  <w:sz w:val="12"/>
                                </w:rPr>
                                <w:t> </w:t>
                              </w:r>
                              <w:r>
                                <w:rPr>
                                  <w:rFonts w:ascii="Arial"/>
                                  <w:spacing w:val="-4"/>
                                  <w:sz w:val="12"/>
                                </w:rPr>
                                <w:t>HWPs</w:t>
                              </w:r>
                            </w:p>
                          </w:txbxContent>
                        </wps:txbx>
                        <wps:bodyPr wrap="square" lIns="0" tIns="0" rIns="0" bIns="0" rtlCol="0">
                          <a:noAutofit/>
                        </wps:bodyPr>
                      </wps:wsp>
                    </wpg:wgp>
                  </a:graphicData>
                </a:graphic>
              </wp:inline>
            </w:drawing>
          </mc:Choice>
          <mc:Fallback>
            <w:pict>
              <v:group style="width:481.9pt;height:251.75pt;mso-position-horizontal-relative:char;mso-position-vertical-relative:line" id="docshapegroup1241" coordorigin="0,0" coordsize="9638,5035">
                <v:shape style="position:absolute;left:1333;top:402;width:1690;height:1104" type="#_x0000_t75" id="docshape1242" stroked="false">
                  <v:imagedata r:id="rId234" o:title=""/>
                </v:shape>
                <v:shape style="position:absolute;left:3760;top:596;width:1431;height:989" type="#_x0000_t75" id="docshape1243" stroked="false">
                  <v:imagedata r:id="rId235" o:title=""/>
                </v:shape>
                <v:shape style="position:absolute;left:5990;top:611;width:1733;height:1020" type="#_x0000_t75" id="docshape1244" stroked="false">
                  <v:imagedata r:id="rId236" o:title=""/>
                </v:shape>
                <v:shape style="position:absolute;left:1870;top:2500;width:2547;height:1083" type="#_x0000_t75" id="docshape1245" stroked="false">
                  <v:imagedata r:id="rId237" o:title=""/>
                </v:shape>
                <v:line style="position:absolute" from="4761,615" to="4901,616" stroked="true" strokeweight=".133pt" strokecolor="#000000">
                  <v:stroke dashstyle="solid"/>
                </v:line>
                <v:shape style="position:absolute;left:4761;top:617;width:153;height:44" id="docshape1246" coordorigin="4761,617" coordsize="153,44" path="m4891,628l4761,655,4761,660,4892,633,4891,628xm4912,626l4901,626,4902,631,4892,633,4893,637,4898,640,4910,638,4914,632,4912,626xm4901,626l4891,628,4892,633,4902,631,4901,626xm4906,617l4894,619,4890,625,4891,628,4901,626,4912,626,4911,621,4906,617xe" filled="true" fillcolor="#000000" stroked="false">
                  <v:path arrowok="t"/>
                  <v:fill type="solid"/>
                </v:shape>
                <v:shape style="position:absolute;left:3761;top:627;width:1000;height:57" id="docshape1247" coordorigin="3761,627" coordsize="1000,57" path="m4761,627l3761,627,3761,640,4761,640,4761,627xm4761,671l3762,671,3762,684,4761,684,4761,671xe" filled="true" fillcolor="#44536a" stroked="false">
                  <v:path arrowok="t"/>
                  <v:fill type="solid"/>
                </v:shape>
                <v:shape style="position:absolute;left:4056;top:1433;width:350;height:64" id="docshape1248" coordorigin="4056,1433" coordsize="350,64" path="m4103,1445l4092,1433,4066,1433,4056,1445,4056,1459,4056,1473,4066,1484,4092,1484,4103,1473,4103,1445xm4405,1457l4395,1445,4369,1445,4359,1457,4359,1471,4359,1485,4369,1496,4395,1496,4405,1485,4405,1457xe" filled="true" fillcolor="#ff0000" stroked="false">
                  <v:path arrowok="t"/>
                  <v:fill type="solid"/>
                </v:shape>
                <v:line style="position:absolute" from="3760,631" to="3688,486" stroked="true" strokeweight=".133pt" strokecolor="#000000">
                  <v:stroke dashstyle="solid"/>
                </v:line>
                <v:shape style="position:absolute;left:3672;top:474;width:1898;height:1326" id="docshape1249" coordorigin="3672,474" coordsize="1898,1326" path="m3762,677l3691,495,3691,495,3694,494,3696,488,3695,485,3692,477,3686,474,3675,478,3672,485,3676,495,3677,495,3683,498,3686,497,3757,679,3762,677xm5570,1620l5279,1413,5236,1474,5207,1453,5166,1511,5194,1532,5151,1592,5443,1799,5570,1620xe" filled="true" fillcolor="#000000" stroked="false">
                  <v:path arrowok="t"/>
                  <v:fill type="solid"/>
                </v:shape>
                <v:shape style="position:absolute;left:4746;top:1040;width:356;height:474" id="docshape1250" coordorigin="4746,1040" coordsize="356,474" path="m5078,1040l4746,1496,4770,1514,5101,1057,5078,1040xe" filled="true" fillcolor="#bebebe" stroked="false">
                  <v:path arrowok="t"/>
                  <v:fill type="solid"/>
                </v:shape>
                <v:rect style="position:absolute;left:6014;top:599;width:792;height:33" id="docshape1251" filled="true" fillcolor="#ffbf00" stroked="false">
                  <v:fill type="solid"/>
                </v:rect>
                <v:shape style="position:absolute;left:6724;top:1358;width:269;height:274" type="#_x0000_t75" id="docshape1252" stroked="false">
                  <v:imagedata r:id="rId238" o:title=""/>
                </v:shape>
                <v:rect style="position:absolute;left:6811;top:598;width:793;height:32" id="docshape1253" filled="true" fillcolor="#ffbf00" stroked="false">
                  <v:fill type="solid"/>
                </v:rect>
                <v:shape style="position:absolute;left:6435;top:629;width:1149;height:1001" id="docshape1254" coordorigin="6435,630" coordsize="1149,1001" path="m6917,1611l6435,630m6863,1630l6848,634m7584,1312l6850,663e" filled="false" stroked="true" strokeweight=".133pt" strokecolor="#000000">
                  <v:path arrowok="t"/>
                  <v:stroke dashstyle="shortdash"/>
                </v:shape>
                <v:shape style="position:absolute;left:2104;top:3584;width:255;height:431" id="docshape1255" coordorigin="2105,3584" coordsize="255,431" path="m2359,3620l2266,3620,2266,3584,2197,3584,2197,3620,2105,3620,2105,4015,2359,4015,2359,3620xe" filled="true" fillcolor="#000000" stroked="false">
                  <v:path arrowok="t"/>
                  <v:fill type="solid"/>
                </v:shape>
                <v:shape style="position:absolute;left:2113;top:3467;width:221;height:49" id="docshape1256" coordorigin="2113,3468" coordsize="221,49" path="m2226,3468l2170,3478,2119,3507,2113,3513,2116,3517,2123,3511,2129,3506,2135,3502,2142,3498,2149,3494,2156,3490,2163,3487,2170,3484,2177,3481,2184,3479,2191,3477,2199,3476,2206,3475,2211,3474,2210,3474,2219,3473,2257,3473,2226,3468xm2305,3504l2304,3505,2303,3506,2303,3508,2304,3510,2305,3510,2334,3517,2333,3515,2328,3515,2326,3513,2321,3508,2320,3508,2305,3504xm2321,3508l2322,3510,2326,3513,2328,3515,2330,3514,2327,3514,2327,3510,2321,3508xm2326,3486l2324,3486,2323,3486,2322,3488,2326,3506,2326,3507,2328,3508,2330,3510,2331,3511,2332,3511,2328,3515,2333,3515,2327,3488,2327,3487,2326,3486xm2327,3510l2327,3513,2327,3513,2327,3514,2331,3511,2327,3510xm2326,3507l2327,3510,2331,3511,2327,3514,2330,3514,2332,3511,2331,3511,2330,3510,2328,3508,2326,3507xm2257,3473l2235,3473,2242,3474,2250,3475,2257,3476,2264,3478,2271,3480,2277,3482,2284,3485,2291,3488,2297,3491,2303,3495,2309,3499,2315,3503,2321,3508,2327,3510,2326,3508,2326,3507,2326,3507,2281,3478,2257,3473xe" filled="true" fillcolor="#ff0000" stroked="false">
                  <v:path arrowok="t"/>
                  <v:fill type="solid"/>
                </v:shape>
                <v:shape style="position:absolute;left:3416;top:3468;width:235;height:235" type="#_x0000_t75" id="docshape1257" stroked="false">
                  <v:imagedata r:id="rId239" o:title=""/>
                </v:shape>
                <v:shape style="position:absolute;left:2670;top:1112;width:285;height:382" id="docshape1258" coordorigin="2671,1112" coordsize="285,382" path="m2912,1112l2671,1465,2713,1494,2955,1141,2912,1112xe" filled="true" fillcolor="#c5dfb3" stroked="false">
                  <v:path arrowok="t"/>
                  <v:fill type="solid"/>
                </v:shape>
                <v:shape style="position:absolute;left:2887;top:1338;width:492;height:447" id="docshape1259" coordorigin="2887,1339" coordsize="492,447" path="m3030,1339l2887,1546,3236,1786,3379,1578,3030,1339xe" filled="true" fillcolor="#000000" stroked="false">
                  <v:path arrowok="t"/>
                  <v:fill type="solid"/>
                </v:shape>
                <v:shape style="position:absolute;left:2871;top:1357;width:195;height:177" type="#_x0000_t75" id="docshape1260" stroked="false">
                  <v:imagedata r:id="rId240" o:title=""/>
                </v:shape>
                <v:shape style="position:absolute;left:1879;top:1543;width:129;height:44" id="docshape1261" coordorigin="1879,1544" coordsize="129,44" path="m1944,1544l1919,1546,1898,1550,1884,1557,1879,1566,1884,1574,1898,1581,1919,1586,1944,1588,1969,1586,1989,1581,2003,1574,2008,1566,2003,1557,1989,1550,1969,1546,1944,1544xe" filled="true" fillcolor="#4472c4" stroked="false">
                  <v:path arrowok="t"/>
                  <v:fill type="solid"/>
                </v:shape>
                <v:shape style="position:absolute;left:1830;top:1505;width:230;height:230" id="docshape1262" coordorigin="1830,1506" coordsize="230,230" path="m1830,1620l1839,1576,1864,1539,1900,1515,1945,1506,1989,1515,2026,1539,2050,1576,2059,1620,2050,1665,2026,1701,1989,1726,1945,1735,1900,1726,1864,1701,1839,1665,1830,1620xe" filled="false" stroked="true" strokeweight=".265pt" strokecolor="#000000">
                  <v:path arrowok="t"/>
                  <v:stroke dashstyle="solid"/>
                </v:shape>
                <v:line style="position:absolute" from="8419,1992" to="1219,1992" stroked="true" strokeweight=".928pt" strokecolor="#bebebe">
                  <v:stroke dashstyle="shortdash"/>
                </v:line>
                <v:shape style="position:absolute;left:4099;top:1494;width:235;height:235" type="#_x0000_t75" id="docshape1263" stroked="false">
                  <v:imagedata r:id="rId241" o:title=""/>
                </v:shape>
                <v:rect style="position:absolute;left:79;top:0;width:9480;height:11" id="docshape1264" filled="true" fillcolor="#000000" stroked="false">
                  <v:fill type="solid"/>
                </v:rect>
                <v:shape style="position:absolute;left:79;top:0;width:9480;height:11" id="docshape1265" coordorigin="79,0" coordsize="9480,11" path="m79,0l9558,0,9558,10,79,10e" filled="false" stroked="true" strokeweight="0pt" strokecolor="#000000">
                  <v:path arrowok="t"/>
                  <v:stroke dashstyle="solid"/>
                </v:shape>
                <v:shape style="position:absolute;left:9558;top:0;width:80;height:81" id="docshape1266" coordorigin="9558,0" coordsize="80,81" path="m9558,0l9558,10,9570,11,9590,18,9608,31,9621,48,9626,68,9628,81,9638,81,9614,23,9572,1,9558,0xe" filled="true" fillcolor="#000000" stroked="false">
                  <v:path arrowok="t"/>
                  <v:fill type="solid"/>
                </v:shape>
                <v:shape style="position:absolute;left:9558;top:0;width:80;height:81" id="docshape1267" coordorigin="9558,0" coordsize="80,81" path="m9558,0l9614,23,9638,81,9628,81,9626,68,9621,48,9608,31,9590,18,9570,11,9558,10e" filled="false" stroked="true" strokeweight="0pt" strokecolor="#000000">
                  <v:path arrowok="t"/>
                  <v:stroke dashstyle="solid"/>
                </v:shape>
                <v:rect style="position:absolute;left:9627;top:80;width:11;height:4875" id="docshape1268" filled="true" fillcolor="#000000" stroked="false">
                  <v:fill type="solid"/>
                </v:rect>
                <v:shape style="position:absolute;left:9627;top:80;width:11;height:4875" id="docshape1269" coordorigin="9628,81" coordsize="11,4875" path="m9638,81l9638,4955,9628,4955,9628,81e" filled="false" stroked="true" strokeweight="0pt" strokecolor="#000000">
                  <v:path arrowok="t"/>
                  <v:stroke dashstyle="solid"/>
                </v:shape>
                <v:shape style="position:absolute;left:9558;top:4954;width:80;height:80" id="docshape1270" coordorigin="9558,4955" coordsize="80,80" path="m9638,4955l9628,4955,9626,4967,9620,4988,9607,5005,9590,5017,9570,5024,9558,5025,9558,5034,9615,5011,9637,4969,9638,4955xe" filled="true" fillcolor="#000000" stroked="false">
                  <v:path arrowok="t"/>
                  <v:fill type="solid"/>
                </v:shape>
                <v:shape style="position:absolute;left:9558;top:4954;width:80;height:80" id="docshape1271" coordorigin="9558,4955" coordsize="80,80" path="m9638,4955l9615,5011,9558,5034,9558,5025,9570,5024,9590,5017,9607,5005,9620,4988,9626,4967,9628,4955e" filled="false" stroked="true" strokeweight="0pt" strokecolor="#000000">
                  <v:path arrowok="t"/>
                  <v:stroke dashstyle="solid"/>
                </v:shape>
                <v:rect style="position:absolute;left:79;top:5025;width:9480;height:10" id="docshape1272" filled="true" fillcolor="#000000" stroked="false">
                  <v:fill type="solid"/>
                </v:rect>
                <v:shape style="position:absolute;left:79;top:5025;width:9480;height:10" id="docshape1273" coordorigin="79,5025" coordsize="9480,10" path="m9558,5034l79,5034,79,5025,9558,5025e" filled="false" stroked="true" strokeweight="0pt" strokecolor="#000000">
                  <v:path arrowok="t"/>
                  <v:stroke dashstyle="solid"/>
                </v:shape>
                <v:shape style="position:absolute;left:0;top:4954;width:80;height:80" id="docshape1274" coordorigin="0,4955" coordsize="80,80" path="m10,4955l0,4955,1,4969,43,5026,79,5034,79,5025,68,5024,48,5017,31,5005,18,4988,11,4967,10,4955xe" filled="true" fillcolor="#000000" stroked="false">
                  <v:path arrowok="t"/>
                  <v:fill type="solid"/>
                </v:shape>
                <v:shape style="position:absolute;left:0;top:4954;width:80;height:80" id="docshape1275" coordorigin="0,4955" coordsize="80,80" path="m79,5034l23,5011,0,4955,10,4955,11,4967,18,4988,31,5005,48,5017,68,5024,79,5025e" filled="false" stroked="true" strokeweight="0pt" strokecolor="#000000">
                  <v:path arrowok="t"/>
                  <v:stroke dashstyle="solid"/>
                </v:shape>
                <v:rect style="position:absolute;left:0;top:80;width:11;height:4875" id="docshape1276" filled="true" fillcolor="#000000" stroked="false">
                  <v:fill type="solid"/>
                </v:rect>
                <v:shape style="position:absolute;left:0;top:80;width:11;height:4875" id="docshape1277" coordorigin="0,80" coordsize="11,4875" path="m0,4955l0,80,10,80,10,4955e" filled="false" stroked="true" strokeweight="0pt" strokecolor="#000000">
                  <v:path arrowok="t"/>
                  <v:stroke dashstyle="solid"/>
                </v:shape>
                <v:shape style="position:absolute;left:0;top:0;width:80;height:81" id="docshape1278" coordorigin="0,0" coordsize="80,81" path="m79,0l24,24,0,81,10,81,11,68,18,47,30,30,47,18,68,11,79,10,79,0xe" filled="true" fillcolor="#000000" stroked="false">
                  <v:path arrowok="t"/>
                  <v:fill type="solid"/>
                </v:shape>
                <v:shape style="position:absolute;left:0;top:0;width:80;height:81" id="docshape1279" coordorigin="0,0" coordsize="80,81" path="m0,81l24,24,79,0,79,10,68,11,47,18,30,30,18,47,11,68,10,81e" filled="false" stroked="true" strokeweight="0pt" strokecolor="#000000">
                  <v:path arrowok="t"/>
                  <v:stroke dashstyle="solid"/>
                </v:shape>
                <v:shape style="position:absolute;left:7604;top:1064;width:541;height:427" type="#_x0000_t202" id="docshape1280" filled="false" stroked="false">
                  <v:textbox inset="0,0,0,0">
                    <w:txbxContent>
                      <w:p>
                        <w:pPr>
                          <w:spacing w:line="249" w:lineRule="auto" w:before="0"/>
                          <w:ind w:left="0" w:right="18" w:firstLine="0"/>
                          <w:jc w:val="both"/>
                          <w:rPr>
                            <w:rFonts w:ascii="Arial"/>
                            <w:sz w:val="12"/>
                          </w:rPr>
                        </w:pPr>
                        <w:bookmarkStart w:name="_bookmark18" w:id="34"/>
                        <w:bookmarkEnd w:id="34"/>
                        <w:r>
                          <w:rPr/>
                        </w:r>
                        <w:r>
                          <w:rPr>
                            <w:rFonts w:ascii="Arial"/>
                            <w:spacing w:val="-2"/>
                            <w:sz w:val="12"/>
                          </w:rPr>
                          <w:t>Tunable</w:t>
                        </w:r>
                        <w:r>
                          <w:rPr>
                            <w:rFonts w:ascii="Arial"/>
                            <w:spacing w:val="40"/>
                            <w:sz w:val="12"/>
                          </w:rPr>
                          <w:t> </w:t>
                        </w:r>
                        <w:r>
                          <w:rPr>
                            <w:rFonts w:ascii="Arial"/>
                            <w:spacing w:val="-2"/>
                            <w:sz w:val="12"/>
                          </w:rPr>
                          <w:t>scanned</w:t>
                        </w:r>
                        <w:r>
                          <w:rPr>
                            <w:rFonts w:ascii="Arial"/>
                            <w:spacing w:val="40"/>
                            <w:sz w:val="12"/>
                          </w:rPr>
                          <w:t> </w:t>
                        </w:r>
                        <w:r>
                          <w:rPr>
                            <w:rFonts w:ascii="Arial"/>
                            <w:sz w:val="12"/>
                          </w:rPr>
                          <w:t>laser</w:t>
                        </w:r>
                        <w:r>
                          <w:rPr>
                            <w:rFonts w:ascii="Arial"/>
                            <w:spacing w:val="-9"/>
                            <w:sz w:val="12"/>
                          </w:rPr>
                          <w:t> </w:t>
                        </w:r>
                        <w:r>
                          <w:rPr>
                            <w:rFonts w:ascii="Arial"/>
                            <w:sz w:val="12"/>
                          </w:rPr>
                          <w:t>rays</w:t>
                        </w:r>
                      </w:p>
                    </w:txbxContent>
                  </v:textbox>
                  <w10:wrap type="none"/>
                </v:shape>
                <v:shape style="position:absolute;left:5558;top:1644;width:247;height:139" type="#_x0000_t202" id="docshape1281" filled="false" stroked="false">
                  <v:textbox inset="0,0,0,0">
                    <w:txbxContent>
                      <w:p>
                        <w:pPr>
                          <w:spacing w:line="137" w:lineRule="exact" w:before="0"/>
                          <w:ind w:left="0" w:right="0" w:firstLine="0"/>
                          <w:jc w:val="left"/>
                          <w:rPr>
                            <w:rFonts w:ascii="Arial"/>
                            <w:sz w:val="12"/>
                          </w:rPr>
                        </w:pPr>
                        <w:r>
                          <w:rPr>
                            <w:rFonts w:ascii="Arial"/>
                            <w:spacing w:val="-5"/>
                            <w:sz w:val="12"/>
                          </w:rPr>
                          <w:t>LBS</w:t>
                        </w:r>
                      </w:p>
                    </w:txbxContent>
                  </v:textbox>
                  <w10:wrap type="none"/>
                </v:shape>
                <v:shape style="position:absolute;left:1263;top:2231;width:143;height:238" type="#_x0000_t202" id="docshape1282" filled="false" stroked="false">
                  <v:textbox inset="0,0,0,0">
                    <w:txbxContent>
                      <w:p>
                        <w:pPr>
                          <w:spacing w:before="5"/>
                          <w:ind w:left="0" w:right="0" w:firstLine="0"/>
                          <w:jc w:val="left"/>
                          <w:rPr>
                            <w:rFonts w:ascii="Arial"/>
                            <w:b/>
                            <w:sz w:val="20"/>
                          </w:rPr>
                        </w:pPr>
                        <w:r>
                          <w:rPr>
                            <w:rFonts w:ascii="Arial"/>
                            <w:b/>
                            <w:spacing w:val="-10"/>
                            <w:sz w:val="20"/>
                          </w:rPr>
                          <w:t>d</w:t>
                        </w:r>
                      </w:p>
                    </w:txbxContent>
                  </v:textbox>
                  <w10:wrap type="none"/>
                </v:shape>
                <v:shape style="position:absolute;left:120;top:4071;width:9420;height:856" type="#_x0000_t202" id="docshape1283" filled="false" stroked="false">
                  <v:textbox inset="0,0,0,0">
                    <w:txbxContent>
                      <w:p>
                        <w:pPr>
                          <w:spacing w:line="137" w:lineRule="exact" w:before="0"/>
                          <w:ind w:left="1986" w:right="0" w:firstLine="0"/>
                          <w:jc w:val="left"/>
                          <w:rPr>
                            <w:rFonts w:ascii="Arial"/>
                            <w:sz w:val="12"/>
                          </w:rPr>
                        </w:pPr>
                        <w:r>
                          <w:rPr>
                            <w:rFonts w:ascii="Arial"/>
                            <w:spacing w:val="-5"/>
                            <w:sz w:val="12"/>
                          </w:rPr>
                          <w:t>LBS</w:t>
                        </w:r>
                      </w:p>
                      <w:p>
                        <w:pPr>
                          <w:spacing w:line="252" w:lineRule="auto" w:before="121"/>
                          <w:ind w:left="0" w:right="18" w:firstLine="0"/>
                          <w:jc w:val="both"/>
                          <w:rPr>
                            <w:rFonts w:ascii="Myriad Pro Light"/>
                            <w:b w:val="0"/>
                            <w:sz w:val="16"/>
                          </w:rPr>
                        </w:pPr>
                        <w:r>
                          <w:rPr>
                            <w:rFonts w:ascii="Gill Sans MT"/>
                            <w:w w:val="105"/>
                            <w:sz w:val="16"/>
                          </w:rPr>
                          <w:t>Fig.</w:t>
                        </w:r>
                        <w:r>
                          <w:rPr>
                            <w:rFonts w:ascii="Gill Sans MT"/>
                            <w:spacing w:val="-12"/>
                            <w:w w:val="105"/>
                            <w:sz w:val="16"/>
                          </w:rPr>
                          <w:t> </w:t>
                        </w:r>
                        <w:r>
                          <w:rPr>
                            <w:rFonts w:ascii="Gill Sans MT"/>
                            <w:w w:val="105"/>
                            <w:sz w:val="16"/>
                          </w:rPr>
                          <w:t>16</w:t>
                        </w:r>
                        <w:r>
                          <w:rPr>
                            <w:rFonts w:ascii="Gill Sans MT"/>
                            <w:spacing w:val="-12"/>
                            <w:w w:val="105"/>
                            <w:sz w:val="16"/>
                          </w:rPr>
                          <w:t> </w:t>
                        </w:r>
                        <w:r>
                          <w:rPr>
                            <w:rFonts w:ascii="Gill Sans MT"/>
                            <w:w w:val="105"/>
                            <w:sz w:val="16"/>
                          </w:rPr>
                          <w:t>Schemes</w:t>
                        </w:r>
                        <w:r>
                          <w:rPr>
                            <w:rFonts w:ascii="Gill Sans MT"/>
                            <w:spacing w:val="-11"/>
                            <w:w w:val="105"/>
                            <w:sz w:val="16"/>
                          </w:rPr>
                          <w:t> </w:t>
                        </w:r>
                        <w:r>
                          <w:rPr>
                            <w:rFonts w:ascii="Gill Sans MT"/>
                            <w:w w:val="105"/>
                            <w:sz w:val="16"/>
                          </w:rPr>
                          <w:t>for</w:t>
                        </w:r>
                        <w:r>
                          <w:rPr>
                            <w:rFonts w:ascii="Gill Sans MT"/>
                            <w:spacing w:val="-12"/>
                            <w:w w:val="105"/>
                            <w:sz w:val="16"/>
                          </w:rPr>
                          <w:t> </w:t>
                        </w:r>
                        <w:r>
                          <w:rPr>
                            <w:rFonts w:ascii="Gill Sans MT"/>
                            <w:w w:val="105"/>
                            <w:sz w:val="16"/>
                          </w:rPr>
                          <w:t>off-axis</w:t>
                        </w:r>
                        <w:r>
                          <w:rPr>
                            <w:rFonts w:ascii="Gill Sans MT"/>
                            <w:spacing w:val="-12"/>
                            <w:w w:val="105"/>
                            <w:sz w:val="16"/>
                          </w:rPr>
                          <w:t> </w:t>
                        </w:r>
                        <w:r>
                          <w:rPr>
                            <w:rFonts w:ascii="Gill Sans MT"/>
                            <w:w w:val="105"/>
                            <w:sz w:val="16"/>
                          </w:rPr>
                          <w:t>CLC</w:t>
                        </w:r>
                        <w:r>
                          <w:rPr>
                            <w:rFonts w:ascii="Gill Sans MT"/>
                            <w:spacing w:val="-12"/>
                            <w:w w:val="105"/>
                            <w:sz w:val="16"/>
                          </w:rPr>
                          <w:t> </w:t>
                        </w:r>
                        <w:r>
                          <w:rPr>
                            <w:rFonts w:ascii="Gill Sans MT"/>
                            <w:w w:val="105"/>
                            <w:sz w:val="16"/>
                          </w:rPr>
                          <w:t>lens</w:t>
                        </w:r>
                        <w:r>
                          <w:rPr>
                            <w:rFonts w:ascii="Gill Sans MT"/>
                            <w:spacing w:val="-11"/>
                            <w:w w:val="105"/>
                            <w:sz w:val="16"/>
                          </w:rPr>
                          <w:t> </w:t>
                        </w:r>
                        <w:r>
                          <w:rPr>
                            <w:rFonts w:ascii="Gill Sans MT"/>
                            <w:w w:val="105"/>
                            <w:sz w:val="16"/>
                          </w:rPr>
                          <w:t>and</w:t>
                        </w:r>
                        <w:r>
                          <w:rPr>
                            <w:rFonts w:ascii="Gill Sans MT"/>
                            <w:spacing w:val="-12"/>
                            <w:w w:val="105"/>
                            <w:sz w:val="16"/>
                          </w:rPr>
                          <w:t> </w:t>
                        </w:r>
                        <w:r>
                          <w:rPr>
                            <w:rFonts w:ascii="Gill Sans MT"/>
                            <w:w w:val="105"/>
                            <w:sz w:val="16"/>
                          </w:rPr>
                          <w:t>applications</w:t>
                        </w:r>
                        <w:r>
                          <w:rPr>
                            <w:rFonts w:ascii="Gill Sans MT"/>
                            <w:spacing w:val="-12"/>
                            <w:w w:val="105"/>
                            <w:sz w:val="16"/>
                          </w:rPr>
                          <w:t> </w:t>
                        </w:r>
                        <w:r>
                          <w:rPr>
                            <w:rFonts w:ascii="Gill Sans MT"/>
                            <w:w w:val="105"/>
                            <w:sz w:val="16"/>
                          </w:rPr>
                          <w:t>in</w:t>
                        </w:r>
                        <w:r>
                          <w:rPr>
                            <w:rFonts w:ascii="Gill Sans MT"/>
                            <w:spacing w:val="-11"/>
                            <w:w w:val="105"/>
                            <w:sz w:val="16"/>
                          </w:rPr>
                          <w:t> </w:t>
                        </w:r>
                        <w:r>
                          <w:rPr>
                            <w:rFonts w:ascii="Gill Sans MT"/>
                            <w:w w:val="105"/>
                            <w:sz w:val="16"/>
                          </w:rPr>
                          <w:t>AR</w:t>
                        </w:r>
                        <w:r>
                          <w:rPr>
                            <w:rFonts w:ascii="Gill Sans MT"/>
                            <w:spacing w:val="-12"/>
                            <w:w w:val="105"/>
                            <w:sz w:val="16"/>
                          </w:rPr>
                          <w:t> </w:t>
                        </w:r>
                        <w:r>
                          <w:rPr>
                            <w:rFonts w:ascii="Gill Sans MT"/>
                            <w:w w:val="105"/>
                            <w:sz w:val="16"/>
                          </w:rPr>
                          <w:t>system.</w:t>
                        </w:r>
                        <w:r>
                          <w:rPr>
                            <w:rFonts w:ascii="Gill Sans MT"/>
                            <w:spacing w:val="-12"/>
                            <w:w w:val="105"/>
                            <w:sz w:val="16"/>
                          </w:rPr>
                          <w:t> </w:t>
                        </w:r>
                        <w:r>
                          <w:rPr>
                            <w:rFonts w:ascii="Gill Sans MT"/>
                            <w:w w:val="105"/>
                            <w:sz w:val="16"/>
                          </w:rPr>
                          <w:t>a</w:t>
                        </w:r>
                        <w:r>
                          <w:rPr>
                            <w:rFonts w:ascii="Gill Sans MT"/>
                            <w:spacing w:val="-11"/>
                            <w:w w:val="105"/>
                            <w:sz w:val="16"/>
                          </w:rPr>
                          <w:t> </w:t>
                        </w:r>
                        <w:r>
                          <w:rPr>
                            <w:rFonts w:ascii="Myriad Pro Light"/>
                            <w:b w:val="0"/>
                            <w:w w:val="105"/>
                            <w:sz w:val="16"/>
                          </w:rPr>
                          <w:t>Doubled</w:t>
                        </w:r>
                        <w:r>
                          <w:rPr>
                            <w:rFonts w:ascii="Myriad Pro Light"/>
                            <w:b w:val="0"/>
                            <w:spacing w:val="-9"/>
                            <w:w w:val="105"/>
                            <w:sz w:val="16"/>
                          </w:rPr>
                          <w:t> </w:t>
                        </w:r>
                        <w:r>
                          <w:rPr>
                            <w:rFonts w:ascii="Myriad Pro Light"/>
                            <w:b w:val="0"/>
                            <w:w w:val="105"/>
                            <w:sz w:val="16"/>
                          </w:rPr>
                          <w:t>FoV</w:t>
                        </w:r>
                        <w:r>
                          <w:rPr>
                            <w:rFonts w:ascii="Myriad Pro Light"/>
                            <w:b w:val="0"/>
                            <w:spacing w:val="-10"/>
                            <w:w w:val="105"/>
                            <w:sz w:val="16"/>
                          </w:rPr>
                          <w:t> </w:t>
                        </w:r>
                        <w:r>
                          <w:rPr>
                            <w:rFonts w:ascii="Myriad Pro Light"/>
                            <w:b w:val="0"/>
                            <w:w w:val="105"/>
                            <w:sz w:val="16"/>
                          </w:rPr>
                          <w:t>AR</w:t>
                        </w:r>
                        <w:r>
                          <w:rPr>
                            <w:rFonts w:ascii="Myriad Pro Light"/>
                            <w:b w:val="0"/>
                            <w:spacing w:val="-9"/>
                            <w:w w:val="105"/>
                            <w:sz w:val="16"/>
                          </w:rPr>
                          <w:t> </w:t>
                        </w:r>
                        <w:r>
                          <w:rPr>
                            <w:rFonts w:ascii="Myriad Pro Light"/>
                            <w:b w:val="0"/>
                            <w:w w:val="105"/>
                            <w:sz w:val="16"/>
                          </w:rPr>
                          <w:t>display;</w:t>
                        </w:r>
                        <w:r>
                          <w:rPr>
                            <w:rFonts w:ascii="Myriad Pro Light"/>
                            <w:b w:val="0"/>
                            <w:spacing w:val="-9"/>
                            <w:w w:val="105"/>
                            <w:sz w:val="16"/>
                          </w:rPr>
                          <w:t> </w:t>
                        </w:r>
                        <w:r>
                          <w:rPr>
                            <w:rFonts w:ascii="Gill Sans MT"/>
                            <w:w w:val="105"/>
                            <w:sz w:val="16"/>
                          </w:rPr>
                          <w:t>b</w:t>
                        </w:r>
                        <w:r>
                          <w:rPr>
                            <w:rFonts w:ascii="Gill Sans MT"/>
                            <w:spacing w:val="-12"/>
                            <w:w w:val="105"/>
                            <w:sz w:val="16"/>
                          </w:rPr>
                          <w:t> </w:t>
                        </w:r>
                        <w:r>
                          <w:rPr>
                            <w:rFonts w:ascii="Myriad Pro Light"/>
                            <w:b w:val="0"/>
                            <w:w w:val="105"/>
                            <w:sz w:val="16"/>
                          </w:rPr>
                          <w:t>Pupil</w:t>
                        </w:r>
                        <w:r>
                          <w:rPr>
                            <w:rFonts w:ascii="Myriad Pro Light"/>
                            <w:b w:val="0"/>
                            <w:spacing w:val="-9"/>
                            <w:w w:val="105"/>
                            <w:sz w:val="16"/>
                          </w:rPr>
                          <w:t> </w:t>
                        </w:r>
                        <w:r>
                          <w:rPr>
                            <w:rFonts w:ascii="Myriad Pro Light"/>
                            <w:b w:val="0"/>
                            <w:w w:val="105"/>
                            <w:sz w:val="16"/>
                          </w:rPr>
                          <w:t>steering</w:t>
                        </w:r>
                        <w:r>
                          <w:rPr>
                            <w:rFonts w:ascii="Myriad Pro Light"/>
                            <w:b w:val="0"/>
                            <w:spacing w:val="-9"/>
                            <w:w w:val="105"/>
                            <w:sz w:val="16"/>
                          </w:rPr>
                          <w:t> </w:t>
                        </w:r>
                        <w:r>
                          <w:rPr>
                            <w:rFonts w:ascii="Myriad Pro Light"/>
                            <w:b w:val="0"/>
                            <w:w w:val="105"/>
                            <w:sz w:val="16"/>
                          </w:rPr>
                          <w:t>Maxwellian</w:t>
                        </w:r>
                        <w:r>
                          <w:rPr>
                            <w:rFonts w:ascii="Myriad Pro Light"/>
                            <w:b w:val="0"/>
                            <w:spacing w:val="-9"/>
                            <w:w w:val="105"/>
                            <w:sz w:val="16"/>
                          </w:rPr>
                          <w:t> </w:t>
                        </w:r>
                        <w:r>
                          <w:rPr>
                            <w:rFonts w:ascii="Myriad Pro Light"/>
                            <w:b w:val="0"/>
                            <w:w w:val="105"/>
                            <w:sz w:val="16"/>
                          </w:rPr>
                          <w:t>AR</w:t>
                        </w:r>
                        <w:r>
                          <w:rPr>
                            <w:rFonts w:ascii="Myriad Pro Light"/>
                            <w:b w:val="0"/>
                            <w:spacing w:val="-4"/>
                            <w:w w:val="105"/>
                            <w:sz w:val="16"/>
                          </w:rPr>
                          <w:t> </w:t>
                        </w:r>
                        <w:r>
                          <w:rPr>
                            <w:rFonts w:ascii="Myriad Pro Light"/>
                            <w:b w:val="0"/>
                            <w:w w:val="105"/>
                            <w:sz w:val="16"/>
                          </w:rPr>
                          <w:t>display;</w:t>
                        </w:r>
                        <w:r>
                          <w:rPr>
                            <w:rFonts w:ascii="Myriad Pro Light"/>
                            <w:b w:val="0"/>
                            <w:spacing w:val="-4"/>
                            <w:w w:val="105"/>
                            <w:sz w:val="16"/>
                          </w:rPr>
                          <w:t> </w:t>
                        </w:r>
                        <w:r>
                          <w:rPr>
                            <w:rFonts w:ascii="Gill Sans MT"/>
                            <w:w w:val="105"/>
                            <w:sz w:val="16"/>
                          </w:rPr>
                          <w:t>c</w:t>
                        </w:r>
                        <w:r>
                          <w:rPr>
                            <w:rFonts w:ascii="Gill Sans MT"/>
                            <w:spacing w:val="-12"/>
                            <w:w w:val="105"/>
                            <w:sz w:val="16"/>
                          </w:rPr>
                          <w:t> </w:t>
                        </w:r>
                        <w:r>
                          <w:rPr>
                            <w:rFonts w:ascii="Myriad Pro Light"/>
                            <w:b w:val="0"/>
                            <w:w w:val="105"/>
                            <w:sz w:val="16"/>
                          </w:rPr>
                          <w:t>Gaze-</w:t>
                        </w:r>
                        <w:r>
                          <w:rPr>
                            <w:rFonts w:ascii="Myriad Pro Light"/>
                            <w:b w:val="0"/>
                            <w:spacing w:val="40"/>
                            <w:w w:val="105"/>
                            <w:sz w:val="16"/>
                          </w:rPr>
                          <w:t> </w:t>
                        </w:r>
                        <w:r>
                          <w:rPr>
                            <w:rFonts w:ascii="Myriad Pro Light"/>
                            <w:b w:val="0"/>
                            <w:sz w:val="16"/>
                          </w:rPr>
                          <w:t>matched</w:t>
                        </w:r>
                        <w:r>
                          <w:rPr>
                            <w:rFonts w:ascii="Myriad Pro Light"/>
                            <w:b w:val="0"/>
                            <w:spacing w:val="-2"/>
                            <w:sz w:val="16"/>
                          </w:rPr>
                          <w:t> </w:t>
                        </w:r>
                        <w:r>
                          <w:rPr>
                            <w:rFonts w:ascii="Myriad Pro Light"/>
                            <w:b w:val="0"/>
                            <w:sz w:val="16"/>
                          </w:rPr>
                          <w:t>pupil</w:t>
                        </w:r>
                        <w:r>
                          <w:rPr>
                            <w:rFonts w:ascii="Myriad Pro Light"/>
                            <w:b w:val="0"/>
                            <w:spacing w:val="-1"/>
                            <w:sz w:val="16"/>
                          </w:rPr>
                          <w:t> </w:t>
                        </w:r>
                        <w:r>
                          <w:rPr>
                            <w:rFonts w:ascii="Myriad Pro Light"/>
                            <w:b w:val="0"/>
                            <w:sz w:val="16"/>
                          </w:rPr>
                          <w:t>steering</w:t>
                        </w:r>
                        <w:r>
                          <w:rPr>
                            <w:rFonts w:ascii="Myriad Pro Light"/>
                            <w:b w:val="0"/>
                            <w:spacing w:val="-1"/>
                            <w:sz w:val="16"/>
                          </w:rPr>
                          <w:t> </w:t>
                        </w:r>
                        <w:r>
                          <w:rPr>
                            <w:rFonts w:ascii="Myriad Pro Light"/>
                            <w:b w:val="0"/>
                            <w:sz w:val="16"/>
                          </w:rPr>
                          <w:t>Maxwellian</w:t>
                        </w:r>
                        <w:r>
                          <w:rPr>
                            <w:rFonts w:ascii="Myriad Pro Light"/>
                            <w:b w:val="0"/>
                            <w:spacing w:val="-1"/>
                            <w:sz w:val="16"/>
                          </w:rPr>
                          <w:t> </w:t>
                        </w:r>
                        <w:r>
                          <w:rPr>
                            <w:rFonts w:ascii="Myriad Pro Light"/>
                            <w:b w:val="0"/>
                            <w:sz w:val="16"/>
                          </w:rPr>
                          <w:t>display.</w:t>
                        </w:r>
                        <w:r>
                          <w:rPr>
                            <w:rFonts w:ascii="Myriad Pro Light"/>
                            <w:b w:val="0"/>
                            <w:spacing w:val="-1"/>
                            <w:sz w:val="16"/>
                          </w:rPr>
                          <w:t> </w:t>
                        </w:r>
                        <w:r>
                          <w:rPr>
                            <w:rFonts w:ascii="Gill Sans MT"/>
                            <w:sz w:val="16"/>
                          </w:rPr>
                          <w:t>d</w:t>
                        </w:r>
                        <w:r>
                          <w:rPr>
                            <w:rFonts w:ascii="Gill Sans MT"/>
                            <w:spacing w:val="-10"/>
                            <w:sz w:val="16"/>
                          </w:rPr>
                          <w:t> </w:t>
                        </w:r>
                        <w:r>
                          <w:rPr>
                            <w:rFonts w:ascii="Myriad Pro Light"/>
                            <w:b w:val="0"/>
                            <w:sz w:val="16"/>
                          </w:rPr>
                          <w:t>Scanning</w:t>
                        </w:r>
                        <w:r>
                          <w:rPr>
                            <w:rFonts w:ascii="Myriad Pro Light"/>
                            <w:b w:val="0"/>
                            <w:spacing w:val="-1"/>
                            <w:sz w:val="16"/>
                          </w:rPr>
                          <w:t> </w:t>
                        </w:r>
                        <w:r>
                          <w:rPr>
                            <w:rFonts w:ascii="Myriad Pro Light"/>
                            <w:b w:val="0"/>
                            <w:sz w:val="16"/>
                          </w:rPr>
                          <w:t>waveguide</w:t>
                        </w:r>
                        <w:r>
                          <w:rPr>
                            <w:rFonts w:ascii="Myriad Pro Light"/>
                            <w:b w:val="0"/>
                            <w:spacing w:val="-1"/>
                            <w:sz w:val="16"/>
                          </w:rPr>
                          <w:t> </w:t>
                        </w:r>
                        <w:r>
                          <w:rPr>
                            <w:rFonts w:ascii="Myriad Pro Light"/>
                            <w:b w:val="0"/>
                            <w:sz w:val="16"/>
                          </w:rPr>
                          <w:t>AR</w:t>
                        </w:r>
                        <w:r>
                          <w:rPr>
                            <w:rFonts w:ascii="Myriad Pro Light"/>
                            <w:b w:val="0"/>
                            <w:spacing w:val="-1"/>
                            <w:sz w:val="16"/>
                          </w:rPr>
                          <w:t> </w:t>
                        </w:r>
                        <w:r>
                          <w:rPr>
                            <w:rFonts w:ascii="Myriad Pro Light"/>
                            <w:b w:val="0"/>
                            <w:sz w:val="16"/>
                          </w:rPr>
                          <w:t>display.</w:t>
                        </w:r>
                        <w:r>
                          <w:rPr>
                            <w:rFonts w:ascii="Myriad Pro Light"/>
                            <w:b w:val="0"/>
                            <w:spacing w:val="-1"/>
                            <w:sz w:val="16"/>
                          </w:rPr>
                          <w:t> </w:t>
                        </w:r>
                        <w:r>
                          <w:rPr>
                            <w:rFonts w:ascii="Myriad Pro Light"/>
                            <w:b w:val="0"/>
                            <w:sz w:val="16"/>
                          </w:rPr>
                          <w:t>LBS: laser</w:t>
                        </w:r>
                        <w:r>
                          <w:rPr>
                            <w:rFonts w:ascii="Myriad Pro Light"/>
                            <w:b w:val="0"/>
                            <w:spacing w:val="-1"/>
                            <w:sz w:val="16"/>
                          </w:rPr>
                          <w:t> </w:t>
                        </w:r>
                        <w:r>
                          <w:rPr>
                            <w:rFonts w:ascii="Myriad Pro Light"/>
                            <w:b w:val="0"/>
                            <w:sz w:val="16"/>
                          </w:rPr>
                          <w:t>beam</w:t>
                        </w:r>
                        <w:r>
                          <w:rPr>
                            <w:rFonts w:ascii="Myriad Pro Light"/>
                            <w:b w:val="0"/>
                            <w:spacing w:val="-1"/>
                            <w:sz w:val="16"/>
                          </w:rPr>
                          <w:t> </w:t>
                        </w:r>
                        <w:r>
                          <w:rPr>
                            <w:rFonts w:ascii="Myriad Pro Light"/>
                            <w:b w:val="0"/>
                            <w:sz w:val="16"/>
                          </w:rPr>
                          <w:t>scanning.</w:t>
                        </w:r>
                        <w:r>
                          <w:rPr>
                            <w:rFonts w:ascii="Myriad Pro Light"/>
                            <w:b w:val="0"/>
                            <w:spacing w:val="-1"/>
                            <w:sz w:val="16"/>
                          </w:rPr>
                          <w:t> </w:t>
                        </w:r>
                        <w:r>
                          <w:rPr>
                            <w:rFonts w:ascii="Myriad Pro Light"/>
                            <w:b w:val="0"/>
                            <w:sz w:val="16"/>
                          </w:rPr>
                          <w:t>Reproduced</w:t>
                        </w:r>
                        <w:r>
                          <w:rPr>
                            <w:rFonts w:ascii="Myriad Pro Light"/>
                            <w:b w:val="0"/>
                            <w:spacing w:val="-1"/>
                            <w:sz w:val="16"/>
                          </w:rPr>
                          <w:t> </w:t>
                        </w:r>
                        <w:r>
                          <w:rPr>
                            <w:rFonts w:ascii="Myriad Pro Light"/>
                            <w:b w:val="0"/>
                            <w:sz w:val="16"/>
                          </w:rPr>
                          <w:t>from</w:t>
                        </w:r>
                        <w:r>
                          <w:rPr>
                            <w:rFonts w:ascii="Myriad Pro Light"/>
                            <w:b w:val="0"/>
                            <w:spacing w:val="-1"/>
                            <w:sz w:val="16"/>
                          </w:rPr>
                          <w:t> </w:t>
                        </w:r>
                        <w:r>
                          <w:rPr>
                            <w:rFonts w:ascii="Gill Sans MT"/>
                            <w:sz w:val="16"/>
                          </w:rPr>
                          <w:t>d</w:t>
                        </w:r>
                        <w:r>
                          <w:rPr>
                            <w:rFonts w:ascii="Gill Sans MT"/>
                            <w:spacing w:val="-10"/>
                            <w:sz w:val="16"/>
                          </w:rPr>
                          <w:t> </w:t>
                        </w:r>
                        <w:r>
                          <w:rPr>
                            <w:rFonts w:ascii="Myriad Pro Light"/>
                            <w:b w:val="0"/>
                            <w:sz w:val="16"/>
                          </w:rPr>
                          <w:t>ref.</w:t>
                        </w:r>
                        <w:r>
                          <w:rPr>
                            <w:rFonts w:ascii="Myriad Pro Light"/>
                            <w:b w:val="0"/>
                            <w:spacing w:val="-1"/>
                            <w:sz w:val="16"/>
                          </w:rPr>
                          <w:t> </w:t>
                        </w:r>
                        <w:hyperlink w:history="true" w:anchor="_bookmark180">
                          <w:r>
                            <w:rPr>
                              <w:rFonts w:ascii="Myriad Pro Light"/>
                              <w:b w:val="0"/>
                              <w:color w:val="0000FF"/>
                              <w:sz w:val="16"/>
                              <w:vertAlign w:val="superscript"/>
                            </w:rPr>
                            <w:t>229</w:t>
                          </w:r>
                        </w:hyperlink>
                        <w:r>
                          <w:rPr>
                            <w:rFonts w:ascii="Myriad Pro Light"/>
                            <w:b w:val="0"/>
                            <w:color w:val="0000FF"/>
                            <w:spacing w:val="-1"/>
                            <w:sz w:val="16"/>
                            <w:vertAlign w:val="baseline"/>
                          </w:rPr>
                          <w:t> </w:t>
                        </w:r>
                        <w:r>
                          <w:rPr>
                            <w:rFonts w:ascii="Myriad Pro Light"/>
                            <w:b w:val="0"/>
                            <w:sz w:val="16"/>
                            <w:vertAlign w:val="baseline"/>
                          </w:rPr>
                          <w:t>with</w:t>
                        </w:r>
                        <w:r>
                          <w:rPr>
                            <w:rFonts w:ascii="Myriad Pro Light"/>
                            <w:b w:val="0"/>
                            <w:spacing w:val="-1"/>
                            <w:sz w:val="16"/>
                            <w:vertAlign w:val="baseline"/>
                          </w:rPr>
                          <w:t> </w:t>
                        </w:r>
                        <w:r>
                          <w:rPr>
                            <w:rFonts w:ascii="Myriad Pro Light"/>
                            <w:b w:val="0"/>
                            <w:sz w:val="16"/>
                            <w:vertAlign w:val="baseline"/>
                          </w:rPr>
                          <w:t>permission</w:t>
                        </w:r>
                        <w:r>
                          <w:rPr>
                            <w:rFonts w:ascii="Myriad Pro Light"/>
                            <w:b w:val="0"/>
                            <w:spacing w:val="40"/>
                            <w:w w:val="105"/>
                            <w:sz w:val="16"/>
                            <w:vertAlign w:val="baseline"/>
                          </w:rPr>
                          <w:t> </w:t>
                        </w:r>
                        <w:r>
                          <w:rPr>
                            <w:rFonts w:ascii="Myriad Pro Light"/>
                            <w:b w:val="0"/>
                            <w:w w:val="105"/>
                            <w:sz w:val="16"/>
                            <w:vertAlign w:val="baseline"/>
                          </w:rPr>
                          <w:t>from The Optical Society</w:t>
                        </w:r>
                      </w:p>
                    </w:txbxContent>
                  </v:textbox>
                  <w10:wrap type="none"/>
                </v:shape>
                <v:shape style="position:absolute;left:2083;top:393;width:454;height:139" type="#_x0000_t202" id="docshape1284" filled="false" stroked="false">
                  <v:textbox inset="0,0,0,0">
                    <w:txbxContent>
                      <w:p>
                        <w:pPr>
                          <w:spacing w:line="137" w:lineRule="exact" w:before="0"/>
                          <w:ind w:left="0" w:right="0" w:firstLine="0"/>
                          <w:jc w:val="left"/>
                          <w:rPr>
                            <w:rFonts w:ascii="Arial"/>
                            <w:sz w:val="12"/>
                          </w:rPr>
                        </w:pPr>
                        <w:r>
                          <w:rPr>
                            <w:rFonts w:ascii="Arial"/>
                            <w:sz w:val="12"/>
                          </w:rPr>
                          <w:t>Image</w:t>
                        </w:r>
                        <w:r>
                          <w:rPr>
                            <w:rFonts w:ascii="Arial"/>
                            <w:spacing w:val="-4"/>
                            <w:sz w:val="12"/>
                          </w:rPr>
                          <w:t> </w:t>
                        </w:r>
                        <w:r>
                          <w:rPr>
                            <w:rFonts w:ascii="Arial"/>
                            <w:spacing w:val="-10"/>
                            <w:sz w:val="12"/>
                          </w:rPr>
                          <w:t>2</w:t>
                        </w:r>
                      </w:p>
                    </w:txbxContent>
                  </v:textbox>
                  <w10:wrap type="none"/>
                </v:shape>
                <v:shape style="position:absolute;left:1263;top:99;width:454;height:455" type="#_x0000_t202" id="docshape1285" filled="false" stroked="false">
                  <v:textbox inset="0,0,0,0">
                    <w:txbxContent>
                      <w:p>
                        <w:pPr>
                          <w:spacing w:before="5"/>
                          <w:ind w:left="0" w:right="0" w:firstLine="0"/>
                          <w:jc w:val="left"/>
                          <w:rPr>
                            <w:rFonts w:ascii="Arial"/>
                            <w:b/>
                            <w:sz w:val="20"/>
                          </w:rPr>
                        </w:pPr>
                        <w:r>
                          <w:rPr>
                            <w:rFonts w:ascii="Arial"/>
                            <w:b/>
                            <w:spacing w:val="-10"/>
                            <w:sz w:val="20"/>
                          </w:rPr>
                          <w:t>a</w:t>
                        </w:r>
                      </w:p>
                      <w:p>
                        <w:pPr>
                          <w:spacing w:before="80"/>
                          <w:ind w:left="0" w:right="0" w:firstLine="0"/>
                          <w:jc w:val="left"/>
                          <w:rPr>
                            <w:rFonts w:ascii="Arial"/>
                            <w:sz w:val="12"/>
                          </w:rPr>
                        </w:pPr>
                        <w:r>
                          <w:rPr>
                            <w:rFonts w:ascii="Arial"/>
                            <w:sz w:val="12"/>
                          </w:rPr>
                          <w:t>Image</w:t>
                        </w:r>
                        <w:r>
                          <w:rPr>
                            <w:rFonts w:ascii="Arial"/>
                            <w:spacing w:val="-4"/>
                            <w:sz w:val="12"/>
                          </w:rPr>
                          <w:t> </w:t>
                        </w:r>
                        <w:r>
                          <w:rPr>
                            <w:rFonts w:ascii="Arial"/>
                            <w:spacing w:val="-10"/>
                            <w:sz w:val="12"/>
                          </w:rPr>
                          <w:t>1</w:t>
                        </w:r>
                      </w:p>
                    </w:txbxContent>
                  </v:textbox>
                  <w10:wrap type="none"/>
                </v:shape>
                <v:shape style="position:absolute;left:3776;top:1198;width:601;height:139" type="#_x0000_t202" id="docshape1286" filled="false" stroked="false">
                  <v:textbox inset="0,0,0,0">
                    <w:txbxContent>
                      <w:p>
                        <w:pPr>
                          <w:spacing w:line="137" w:lineRule="exact" w:before="0"/>
                          <w:ind w:left="0" w:right="0" w:firstLine="0"/>
                          <w:jc w:val="left"/>
                          <w:rPr>
                            <w:rFonts w:ascii="Arial"/>
                            <w:sz w:val="12"/>
                          </w:rPr>
                        </w:pPr>
                        <w:r>
                          <w:rPr>
                            <w:rFonts w:ascii="Arial"/>
                            <w:spacing w:val="-2"/>
                            <w:sz w:val="12"/>
                          </w:rPr>
                          <w:t>Viewpoints</w:t>
                        </w:r>
                      </w:p>
                    </w:txbxContent>
                  </v:textbox>
                  <w10:wrap type="none"/>
                </v:shape>
                <v:shape style="position:absolute;left:2665;top:525;width:641;height:342" type="#_x0000_t202" id="docshape1287" filled="false" stroked="false">
                  <v:textbox inset="0,0,0,0">
                    <w:txbxContent>
                      <w:p>
                        <w:pPr>
                          <w:spacing w:line="137" w:lineRule="exact" w:before="0"/>
                          <w:ind w:left="0" w:right="0" w:firstLine="0"/>
                          <w:jc w:val="left"/>
                          <w:rPr>
                            <w:rFonts w:ascii="Arial"/>
                            <w:sz w:val="12"/>
                          </w:rPr>
                        </w:pPr>
                        <w:r>
                          <w:rPr>
                            <w:rFonts w:ascii="Arial"/>
                            <w:sz w:val="12"/>
                          </w:rPr>
                          <w:t>R-CLC</w:t>
                        </w:r>
                        <w:r>
                          <w:rPr>
                            <w:rFonts w:ascii="Arial"/>
                            <w:spacing w:val="-4"/>
                            <w:sz w:val="12"/>
                          </w:rPr>
                          <w:t> lens</w:t>
                        </w:r>
                      </w:p>
                      <w:p>
                        <w:pPr>
                          <w:spacing w:before="65"/>
                          <w:ind w:left="12" w:right="0" w:firstLine="0"/>
                          <w:jc w:val="left"/>
                          <w:rPr>
                            <w:rFonts w:ascii="Arial"/>
                            <w:sz w:val="12"/>
                          </w:rPr>
                        </w:pPr>
                        <w:r>
                          <w:rPr>
                            <w:rFonts w:ascii="Arial"/>
                            <w:sz w:val="12"/>
                          </w:rPr>
                          <w:t>L-CLC</w:t>
                        </w:r>
                        <w:r>
                          <w:rPr>
                            <w:rFonts w:ascii="Arial"/>
                            <w:spacing w:val="-4"/>
                            <w:sz w:val="12"/>
                          </w:rPr>
                          <w:t> lens</w:t>
                        </w:r>
                      </w:p>
                    </w:txbxContent>
                  </v:textbox>
                  <w10:wrap type="none"/>
                </v:shape>
                <v:shape style="position:absolute;left:6014;top:99;width:532;height:452" type="#_x0000_t202" id="docshape1288" filled="false" stroked="false">
                  <v:textbox inset="0,0,0,0">
                    <w:txbxContent>
                      <w:p>
                        <w:pPr>
                          <w:spacing w:before="5"/>
                          <w:ind w:left="0" w:right="0" w:firstLine="0"/>
                          <w:jc w:val="left"/>
                          <w:rPr>
                            <w:rFonts w:ascii="Arial"/>
                            <w:b/>
                            <w:sz w:val="20"/>
                          </w:rPr>
                        </w:pPr>
                        <w:r>
                          <w:rPr>
                            <w:rFonts w:ascii="Arial"/>
                            <w:b/>
                            <w:spacing w:val="-10"/>
                            <w:sz w:val="20"/>
                          </w:rPr>
                          <w:t>c</w:t>
                        </w:r>
                      </w:p>
                      <w:p>
                        <w:pPr>
                          <w:spacing w:before="76"/>
                          <w:ind w:left="18" w:right="0" w:firstLine="0"/>
                          <w:jc w:val="left"/>
                          <w:rPr>
                            <w:rFonts w:ascii="Arial"/>
                            <w:sz w:val="12"/>
                          </w:rPr>
                        </w:pPr>
                        <w:r>
                          <w:rPr>
                            <w:rFonts w:ascii="Arial"/>
                            <w:sz w:val="12"/>
                          </w:rPr>
                          <w:t>CLC</w:t>
                        </w:r>
                        <w:r>
                          <w:rPr>
                            <w:rFonts w:ascii="Arial"/>
                            <w:spacing w:val="-3"/>
                            <w:sz w:val="12"/>
                          </w:rPr>
                          <w:t> </w:t>
                        </w:r>
                        <w:r>
                          <w:rPr>
                            <w:rFonts w:ascii="Arial"/>
                            <w:spacing w:val="-4"/>
                            <w:sz w:val="12"/>
                          </w:rPr>
                          <w:t>lens</w:t>
                        </w:r>
                      </w:p>
                    </w:txbxContent>
                  </v:textbox>
                  <w10:wrap type="none"/>
                </v:shape>
                <v:shape style="position:absolute;left:1777;top:2349;width:841;height:139" type="#_x0000_t202" id="docshape1289" filled="false" stroked="false">
                  <v:textbox inset="0,0,0,0">
                    <w:txbxContent>
                      <w:p>
                        <w:pPr>
                          <w:spacing w:line="137" w:lineRule="exact" w:before="0"/>
                          <w:ind w:left="0" w:right="0" w:firstLine="0"/>
                          <w:jc w:val="left"/>
                          <w:rPr>
                            <w:rFonts w:ascii="Arial"/>
                            <w:sz w:val="12"/>
                          </w:rPr>
                        </w:pPr>
                        <w:r>
                          <w:rPr>
                            <w:rFonts w:ascii="Arial"/>
                            <w:sz w:val="12"/>
                          </w:rPr>
                          <w:t>In-coupler</w:t>
                        </w:r>
                        <w:r>
                          <w:rPr>
                            <w:rFonts w:ascii="Arial"/>
                            <w:spacing w:val="-6"/>
                            <w:sz w:val="12"/>
                          </w:rPr>
                          <w:t> </w:t>
                        </w:r>
                        <w:r>
                          <w:rPr>
                            <w:rFonts w:ascii="Arial"/>
                            <w:spacing w:val="-5"/>
                            <w:sz w:val="12"/>
                          </w:rPr>
                          <w:t>PVG</w:t>
                        </w:r>
                      </w:p>
                    </w:txbxContent>
                  </v:textbox>
                  <w10:wrap type="none"/>
                </v:shape>
                <v:shape style="position:absolute;left:2940;top:892;width:3099;height:439" type="#_x0000_t202" id="docshape1290" filled="false" stroked="false">
                  <v:textbox inset="0,0,0,0">
                    <w:txbxContent>
                      <w:p>
                        <w:pPr>
                          <w:spacing w:line="131" w:lineRule="exact" w:before="0"/>
                          <w:ind w:left="0" w:right="849" w:firstLine="0"/>
                          <w:jc w:val="right"/>
                          <w:rPr>
                            <w:rFonts w:ascii="Arial"/>
                            <w:sz w:val="12"/>
                          </w:rPr>
                        </w:pPr>
                        <w:r>
                          <w:rPr>
                            <w:rFonts w:ascii="Arial"/>
                            <w:spacing w:val="-5"/>
                            <w:sz w:val="12"/>
                          </w:rPr>
                          <w:t>CP</w:t>
                        </w:r>
                      </w:p>
                      <w:p>
                        <w:pPr>
                          <w:tabs>
                            <w:tab w:pos="2231" w:val="left" w:leader="none"/>
                          </w:tabs>
                          <w:spacing w:line="152" w:lineRule="exact" w:before="0"/>
                          <w:ind w:left="0" w:right="0" w:firstLine="0"/>
                          <w:jc w:val="left"/>
                          <w:rPr>
                            <w:rFonts w:ascii="Arial"/>
                            <w:sz w:val="12"/>
                          </w:rPr>
                        </w:pPr>
                        <w:r>
                          <w:rPr>
                            <w:rFonts w:ascii="Arial"/>
                            <w:spacing w:val="-5"/>
                            <w:position w:val="2"/>
                            <w:sz w:val="12"/>
                          </w:rPr>
                          <w:t>PR</w:t>
                        </w:r>
                        <w:r>
                          <w:rPr>
                            <w:rFonts w:ascii="Arial"/>
                            <w:position w:val="2"/>
                            <w:sz w:val="12"/>
                          </w:rPr>
                          <w:tab/>
                        </w:r>
                        <w:r>
                          <w:rPr>
                            <w:rFonts w:ascii="Arial"/>
                            <w:sz w:val="12"/>
                          </w:rPr>
                          <w:t>Collimation</w:t>
                        </w:r>
                        <w:r>
                          <w:rPr>
                            <w:rFonts w:ascii="Arial"/>
                            <w:spacing w:val="-8"/>
                            <w:sz w:val="12"/>
                          </w:rPr>
                          <w:t> </w:t>
                        </w:r>
                        <w:r>
                          <w:rPr>
                            <w:rFonts w:ascii="Arial"/>
                            <w:spacing w:val="-4"/>
                            <w:sz w:val="12"/>
                          </w:rPr>
                          <w:t>lens</w:t>
                        </w:r>
                      </w:p>
                      <w:p>
                        <w:pPr>
                          <w:spacing w:before="16"/>
                          <w:ind w:left="39" w:right="0" w:firstLine="0"/>
                          <w:jc w:val="left"/>
                          <w:rPr>
                            <w:rFonts w:ascii="Arial"/>
                            <w:sz w:val="12"/>
                          </w:rPr>
                        </w:pPr>
                        <w:r>
                          <w:rPr>
                            <w:rFonts w:ascii="Arial"/>
                            <w:spacing w:val="-2"/>
                            <w:sz w:val="12"/>
                          </w:rPr>
                          <w:t>Projector</w:t>
                        </w:r>
                      </w:p>
                    </w:txbxContent>
                  </v:textbox>
                  <w10:wrap type="none"/>
                </v:shape>
                <v:shape style="position:absolute;left:4917;top:560;width:854;height:139" type="#_x0000_t202" id="docshape1291" filled="false" stroked="false">
                  <v:textbox inset="0,0,0,0">
                    <w:txbxContent>
                      <w:p>
                        <w:pPr>
                          <w:spacing w:line="137" w:lineRule="exact" w:before="0"/>
                          <w:ind w:left="0" w:right="0" w:firstLine="0"/>
                          <w:jc w:val="left"/>
                          <w:rPr>
                            <w:rFonts w:ascii="Arial"/>
                            <w:sz w:val="12"/>
                          </w:rPr>
                        </w:pPr>
                        <w:r>
                          <w:rPr>
                            <w:rFonts w:ascii="Arial"/>
                            <w:sz w:val="12"/>
                          </w:rPr>
                          <w:t>RH-CLC</w:t>
                        </w:r>
                        <w:r>
                          <w:rPr>
                            <w:rFonts w:ascii="Arial"/>
                            <w:spacing w:val="-5"/>
                            <w:sz w:val="12"/>
                          </w:rPr>
                          <w:t> </w:t>
                        </w:r>
                        <w:r>
                          <w:rPr>
                            <w:rFonts w:ascii="Arial"/>
                            <w:spacing w:val="-2"/>
                            <w:sz w:val="12"/>
                          </w:rPr>
                          <w:t>lenses</w:t>
                        </w:r>
                      </w:p>
                    </w:txbxContent>
                  </v:textbox>
                  <w10:wrap type="none"/>
                </v:shape>
                <v:shape style="position:absolute;left:3205;top:2327;width:821;height:139" type="#_x0000_t202" id="docshape1292" filled="false" stroked="false">
                  <v:textbox inset="0,0,0,0">
                    <w:txbxContent>
                      <w:p>
                        <w:pPr>
                          <w:spacing w:line="137" w:lineRule="exact" w:before="0"/>
                          <w:ind w:left="0" w:right="0" w:firstLine="0"/>
                          <w:jc w:val="left"/>
                          <w:rPr>
                            <w:rFonts w:ascii="Arial"/>
                            <w:sz w:val="12"/>
                          </w:rPr>
                        </w:pPr>
                        <w:r>
                          <w:rPr>
                            <w:rFonts w:ascii="Arial"/>
                            <w:sz w:val="12"/>
                          </w:rPr>
                          <w:t>CLC</w:t>
                        </w:r>
                        <w:r>
                          <w:rPr>
                            <w:rFonts w:ascii="Arial"/>
                            <w:spacing w:val="-3"/>
                            <w:sz w:val="12"/>
                          </w:rPr>
                          <w:t> </w:t>
                        </w:r>
                        <w:r>
                          <w:rPr>
                            <w:rFonts w:ascii="Arial"/>
                            <w:sz w:val="12"/>
                          </w:rPr>
                          <w:t>lens</w:t>
                        </w:r>
                        <w:r>
                          <w:rPr>
                            <w:rFonts w:ascii="Arial"/>
                            <w:spacing w:val="-2"/>
                            <w:sz w:val="12"/>
                          </w:rPr>
                          <w:t> array</w:t>
                        </w:r>
                      </w:p>
                    </w:txbxContent>
                  </v:textbox>
                  <w10:wrap type="none"/>
                </v:shape>
                <v:shape style="position:absolute;left:3594;top:99;width:974;height:401" type="#_x0000_t202" id="docshape1293" filled="false" stroked="false">
                  <v:textbox inset="0,0,0,0">
                    <w:txbxContent>
                      <w:p>
                        <w:pPr>
                          <w:spacing w:before="5"/>
                          <w:ind w:left="0" w:right="0" w:firstLine="0"/>
                          <w:jc w:val="left"/>
                          <w:rPr>
                            <w:rFonts w:ascii="Arial"/>
                            <w:b/>
                            <w:sz w:val="20"/>
                          </w:rPr>
                        </w:pPr>
                        <w:r>
                          <w:rPr>
                            <w:rFonts w:ascii="Arial"/>
                            <w:b/>
                            <w:spacing w:val="-10"/>
                            <w:sz w:val="20"/>
                          </w:rPr>
                          <w:t>b</w:t>
                        </w:r>
                      </w:p>
                      <w:p>
                        <w:pPr>
                          <w:spacing w:before="25"/>
                          <w:ind w:left="0" w:right="0" w:firstLine="0"/>
                          <w:jc w:val="left"/>
                          <w:rPr>
                            <w:rFonts w:ascii="Arial"/>
                            <w:sz w:val="12"/>
                          </w:rPr>
                        </w:pPr>
                        <w:r>
                          <w:rPr>
                            <w:rFonts w:ascii="Arial"/>
                            <w:sz w:val="12"/>
                          </w:rPr>
                          <w:t>Switchable</w:t>
                        </w:r>
                        <w:r>
                          <w:rPr>
                            <w:rFonts w:ascii="Arial"/>
                            <w:spacing w:val="-6"/>
                            <w:sz w:val="12"/>
                          </w:rPr>
                          <w:t> </w:t>
                        </w:r>
                        <w:r>
                          <w:rPr>
                            <w:rFonts w:ascii="Arial"/>
                            <w:spacing w:val="-4"/>
                            <w:sz w:val="12"/>
                          </w:rPr>
                          <w:t>HWPs</w:t>
                        </w:r>
                      </w:p>
                    </w:txbxContent>
                  </v:textbox>
                  <w10:wrap type="none"/>
                </v:shape>
              </v:group>
            </w:pict>
          </mc:Fallback>
        </mc:AlternateContent>
      </w:r>
      <w:r>
        <w:rPr>
          <w:rFonts w:ascii="Bookman Old Style"/>
          <w:sz w:val="20"/>
        </w:rPr>
      </w:r>
    </w:p>
    <w:p>
      <w:pPr>
        <w:pStyle w:val="BodyText"/>
        <w:rPr>
          <w:rFonts w:ascii="Bookman Old Style"/>
          <w:b w:val="0"/>
          <w:sz w:val="20"/>
        </w:rPr>
      </w:pPr>
    </w:p>
    <w:p>
      <w:pPr>
        <w:pStyle w:val="BodyText"/>
        <w:spacing w:before="71"/>
        <w:rPr>
          <w:rFonts w:ascii="Bookman Old Style"/>
          <w:b w:val="0"/>
          <w:sz w:val="20"/>
        </w:rPr>
      </w:pPr>
    </w:p>
    <w:p>
      <w:pPr>
        <w:pStyle w:val="BodyText"/>
        <w:spacing w:after="0"/>
        <w:rPr>
          <w:rFonts w:ascii="Bookman Old Style"/>
          <w:b w:val="0"/>
          <w:sz w:val="20"/>
        </w:rPr>
        <w:sectPr>
          <w:pgSz w:w="11910" w:h="15820"/>
          <w:pgMar w:header="652" w:footer="0" w:top="840" w:bottom="280" w:left="1080" w:right="1080"/>
        </w:sectPr>
      </w:pPr>
    </w:p>
    <w:p>
      <w:pPr>
        <w:pStyle w:val="BodyText"/>
        <w:spacing w:line="256" w:lineRule="auto" w:before="122"/>
        <w:ind w:left="53"/>
        <w:jc w:val="both"/>
        <w:rPr>
          <w:rFonts w:ascii="Bookman Old Style" w:hAnsi="Bookman Old Style"/>
          <w:b w:val="0"/>
        </w:rPr>
      </w:pPr>
      <w:r>
        <w:rPr>
          <w:rFonts w:ascii="Bookman Old Style" w:hAnsi="Bookman Old Style"/>
          <w:b w:val="0"/>
        </w:rPr>
        <mc:AlternateContent>
          <mc:Choice Requires="wps">
            <w:drawing>
              <wp:anchor distT="0" distB="0" distL="0" distR="0" allowOverlap="1" layoutInCell="1" locked="0" behindDoc="1" simplePos="0" relativeHeight="482392064">
                <wp:simplePos x="0" y="0"/>
                <wp:positionH relativeFrom="page">
                  <wp:posOffset>3761689</wp:posOffset>
                </wp:positionH>
                <wp:positionV relativeFrom="paragraph">
                  <wp:posOffset>-2049304</wp:posOffset>
                </wp:positionV>
                <wp:extent cx="1628139" cy="1050290"/>
                <wp:effectExtent l="0" t="0" r="0" b="0"/>
                <wp:wrapNone/>
                <wp:docPr id="1441" name="Group 1441"/>
                <wp:cNvGraphicFramePr>
                  <a:graphicFrameLocks/>
                </wp:cNvGraphicFramePr>
                <a:graphic>
                  <a:graphicData uri="http://schemas.microsoft.com/office/word/2010/wordprocessingGroup">
                    <wpg:wgp>
                      <wpg:cNvPr id="1441" name="Group 1441"/>
                      <wpg:cNvGrpSpPr/>
                      <wpg:grpSpPr>
                        <a:xfrm>
                          <a:off x="0" y="0"/>
                          <a:ext cx="1628139" cy="1050290"/>
                          <a:chExt cx="1628139" cy="1050290"/>
                        </a:xfrm>
                      </wpg:grpSpPr>
                      <pic:pic>
                        <pic:nvPicPr>
                          <pic:cNvPr id="1442" name="Image 1442"/>
                          <pic:cNvPicPr/>
                        </pic:nvPicPr>
                        <pic:blipFill>
                          <a:blip r:embed="rId242" cstate="print"/>
                          <a:stretch>
                            <a:fillRect/>
                          </a:stretch>
                        </pic:blipFill>
                        <pic:spPr>
                          <a:xfrm>
                            <a:off x="0" y="0"/>
                            <a:ext cx="1627619" cy="1050036"/>
                          </a:xfrm>
                          <a:prstGeom prst="rect">
                            <a:avLst/>
                          </a:prstGeom>
                        </pic:spPr>
                      </pic:pic>
                      <wps:wsp>
                        <wps:cNvPr id="1443" name="Graphic 1443"/>
                        <wps:cNvSpPr/>
                        <wps:spPr>
                          <a:xfrm>
                            <a:off x="80377" y="527189"/>
                            <a:ext cx="1478280" cy="50800"/>
                          </a:xfrm>
                          <a:custGeom>
                            <a:avLst/>
                            <a:gdLst/>
                            <a:ahLst/>
                            <a:cxnLst/>
                            <a:rect l="l" t="t" r="r" b="b"/>
                            <a:pathLst>
                              <a:path w="1478280" h="50800">
                                <a:moveTo>
                                  <a:pt x="50520" y="0"/>
                                </a:moveTo>
                                <a:lnTo>
                                  <a:pt x="0" y="25272"/>
                                </a:lnTo>
                                <a:lnTo>
                                  <a:pt x="50520" y="50520"/>
                                </a:lnTo>
                                <a:lnTo>
                                  <a:pt x="34349" y="30314"/>
                                </a:lnTo>
                                <a:lnTo>
                                  <a:pt x="30314" y="30314"/>
                                </a:lnTo>
                                <a:lnTo>
                                  <a:pt x="30314" y="20218"/>
                                </a:lnTo>
                                <a:lnTo>
                                  <a:pt x="34356" y="20218"/>
                                </a:lnTo>
                                <a:lnTo>
                                  <a:pt x="50520" y="0"/>
                                </a:lnTo>
                                <a:close/>
                              </a:path>
                              <a:path w="1478280" h="50800">
                                <a:moveTo>
                                  <a:pt x="1447812" y="25272"/>
                                </a:moveTo>
                                <a:lnTo>
                                  <a:pt x="1427594" y="50520"/>
                                </a:lnTo>
                                <a:lnTo>
                                  <a:pt x="1468026" y="30314"/>
                                </a:lnTo>
                                <a:lnTo>
                                  <a:pt x="1447812" y="30314"/>
                                </a:lnTo>
                                <a:lnTo>
                                  <a:pt x="1447812" y="25272"/>
                                </a:lnTo>
                                <a:close/>
                              </a:path>
                              <a:path w="1478280" h="50800">
                                <a:moveTo>
                                  <a:pt x="30314" y="25272"/>
                                </a:moveTo>
                                <a:lnTo>
                                  <a:pt x="30314" y="30314"/>
                                </a:lnTo>
                                <a:lnTo>
                                  <a:pt x="34349" y="30314"/>
                                </a:lnTo>
                                <a:lnTo>
                                  <a:pt x="30314" y="25272"/>
                                </a:lnTo>
                                <a:close/>
                              </a:path>
                              <a:path w="1478280" h="50800">
                                <a:moveTo>
                                  <a:pt x="1443769" y="20218"/>
                                </a:moveTo>
                                <a:lnTo>
                                  <a:pt x="34356" y="20218"/>
                                </a:lnTo>
                                <a:lnTo>
                                  <a:pt x="30314" y="25272"/>
                                </a:lnTo>
                                <a:lnTo>
                                  <a:pt x="34349" y="30314"/>
                                </a:lnTo>
                                <a:lnTo>
                                  <a:pt x="1443775" y="30314"/>
                                </a:lnTo>
                                <a:lnTo>
                                  <a:pt x="1447812" y="25272"/>
                                </a:lnTo>
                                <a:lnTo>
                                  <a:pt x="1443769" y="20218"/>
                                </a:lnTo>
                                <a:close/>
                              </a:path>
                              <a:path w="1478280" h="50800">
                                <a:moveTo>
                                  <a:pt x="1468010" y="20218"/>
                                </a:moveTo>
                                <a:lnTo>
                                  <a:pt x="1447812" y="20218"/>
                                </a:lnTo>
                                <a:lnTo>
                                  <a:pt x="1447812" y="30314"/>
                                </a:lnTo>
                                <a:lnTo>
                                  <a:pt x="1468026" y="30314"/>
                                </a:lnTo>
                                <a:lnTo>
                                  <a:pt x="1478114" y="25272"/>
                                </a:lnTo>
                                <a:lnTo>
                                  <a:pt x="1468010" y="20218"/>
                                </a:lnTo>
                                <a:close/>
                              </a:path>
                              <a:path w="1478280" h="50800">
                                <a:moveTo>
                                  <a:pt x="34356" y="20218"/>
                                </a:moveTo>
                                <a:lnTo>
                                  <a:pt x="30314" y="20218"/>
                                </a:lnTo>
                                <a:lnTo>
                                  <a:pt x="30314" y="25272"/>
                                </a:lnTo>
                                <a:lnTo>
                                  <a:pt x="34356" y="20218"/>
                                </a:lnTo>
                                <a:close/>
                              </a:path>
                              <a:path w="1478280" h="50800">
                                <a:moveTo>
                                  <a:pt x="1427594" y="0"/>
                                </a:moveTo>
                                <a:lnTo>
                                  <a:pt x="1447812" y="25272"/>
                                </a:lnTo>
                                <a:lnTo>
                                  <a:pt x="1447812" y="20218"/>
                                </a:lnTo>
                                <a:lnTo>
                                  <a:pt x="1468010" y="20218"/>
                                </a:lnTo>
                                <a:lnTo>
                                  <a:pt x="1427594" y="0"/>
                                </a:lnTo>
                                <a:close/>
                              </a:path>
                            </a:pathLst>
                          </a:custGeom>
                          <a:solidFill>
                            <a:srgbClr val="0000FF"/>
                          </a:solidFill>
                        </wps:spPr>
                        <wps:bodyPr wrap="square" lIns="0" tIns="0" rIns="0" bIns="0" rtlCol="0">
                          <a:prstTxWarp prst="textNoShape">
                            <a:avLst/>
                          </a:prstTxWarp>
                          <a:noAutofit/>
                        </wps:bodyPr>
                      </wps:wsp>
                      <wps:wsp>
                        <wps:cNvPr id="1444" name="Graphic 1444"/>
                        <wps:cNvSpPr/>
                        <wps:spPr>
                          <a:xfrm>
                            <a:off x="75932" y="233997"/>
                            <a:ext cx="1485900" cy="638810"/>
                          </a:xfrm>
                          <a:custGeom>
                            <a:avLst/>
                            <a:gdLst/>
                            <a:ahLst/>
                            <a:cxnLst/>
                            <a:rect l="l" t="t" r="r" b="b"/>
                            <a:pathLst>
                              <a:path w="1485900" h="638810">
                                <a:moveTo>
                                  <a:pt x="0" y="0"/>
                                </a:moveTo>
                                <a:lnTo>
                                  <a:pt x="0" y="638720"/>
                                </a:lnTo>
                              </a:path>
                              <a:path w="1485900" h="638810">
                                <a:moveTo>
                                  <a:pt x="1485277" y="0"/>
                                </a:moveTo>
                                <a:lnTo>
                                  <a:pt x="1485277" y="638720"/>
                                </a:lnTo>
                              </a:path>
                            </a:pathLst>
                          </a:custGeom>
                          <a:ln w="5054">
                            <a:solidFill>
                              <a:srgbClr val="0000FF"/>
                            </a:solidFill>
                            <a:prstDash val="sysDash"/>
                          </a:ln>
                        </wps:spPr>
                        <wps:bodyPr wrap="square" lIns="0" tIns="0" rIns="0" bIns="0" rtlCol="0">
                          <a:prstTxWarp prst="textNoShape">
                            <a:avLst/>
                          </a:prstTxWarp>
                          <a:noAutofit/>
                        </wps:bodyPr>
                      </wps:wsp>
                      <wps:wsp>
                        <wps:cNvPr id="1445" name="Textbox 1445"/>
                        <wps:cNvSpPr txBox="1"/>
                        <wps:spPr>
                          <a:xfrm>
                            <a:off x="330136" y="29488"/>
                            <a:ext cx="989965" cy="990600"/>
                          </a:xfrm>
                          <a:prstGeom prst="rect">
                            <a:avLst/>
                          </a:prstGeom>
                          <a:ln w="5892">
                            <a:solidFill>
                              <a:srgbClr val="00A550"/>
                            </a:solidFill>
                            <a:prstDash val="sysDash"/>
                          </a:ln>
                        </wps:spPr>
                        <wps:txbx>
                          <w:txbxContent>
                            <w:p>
                              <w:pPr>
                                <w:spacing w:before="35"/>
                                <w:ind w:left="0" w:right="481" w:firstLine="0"/>
                                <w:jc w:val="right"/>
                                <w:rPr>
                                  <w:rFonts w:ascii="Arial" w:hAnsi="Arial"/>
                                  <w:b/>
                                  <w:sz w:val="8"/>
                                </w:rPr>
                              </w:pPr>
                              <w:r>
                                <w:rPr>
                                  <w:rFonts w:ascii="Arial" w:hAnsi="Arial"/>
                                  <w:b/>
                                  <w:color w:val="00A550"/>
                                  <w:sz w:val="8"/>
                                </w:rPr>
                                <w:t>60°×</w:t>
                              </w:r>
                              <w:r>
                                <w:rPr>
                                  <w:rFonts w:ascii="Arial" w:hAnsi="Arial"/>
                                  <w:b/>
                                  <w:color w:val="00A550"/>
                                  <w:spacing w:val="-2"/>
                                  <w:sz w:val="8"/>
                                </w:rPr>
                                <w:t> </w:t>
                              </w:r>
                              <w:r>
                                <w:rPr>
                                  <w:rFonts w:ascii="Arial" w:hAnsi="Arial"/>
                                  <w:b/>
                                  <w:color w:val="00A550"/>
                                  <w:sz w:val="8"/>
                                </w:rPr>
                                <w:t>60°(Theoretical</w:t>
                              </w:r>
                              <w:r>
                                <w:rPr>
                                  <w:rFonts w:ascii="Arial" w:hAnsi="Arial"/>
                                  <w:b/>
                                  <w:color w:val="00A550"/>
                                  <w:spacing w:val="-2"/>
                                  <w:sz w:val="8"/>
                                </w:rPr>
                                <w:t> limit)</w:t>
                              </w:r>
                            </w:p>
                            <w:p>
                              <w:pPr>
                                <w:spacing w:line="240" w:lineRule="auto" w:before="0"/>
                                <w:rPr>
                                  <w:rFonts w:ascii="Arial"/>
                                  <w:b/>
                                  <w:sz w:val="8"/>
                                </w:rPr>
                              </w:pPr>
                            </w:p>
                            <w:p>
                              <w:pPr>
                                <w:spacing w:line="240" w:lineRule="auto" w:before="31"/>
                                <w:rPr>
                                  <w:rFonts w:ascii="Arial"/>
                                  <w:b/>
                                  <w:sz w:val="8"/>
                                </w:rPr>
                              </w:pPr>
                            </w:p>
                            <w:p>
                              <w:pPr>
                                <w:spacing w:before="0"/>
                                <w:ind w:left="0" w:right="498" w:firstLine="0"/>
                                <w:jc w:val="right"/>
                                <w:rPr>
                                  <w:rFonts w:ascii="Arial" w:hAnsi="Arial"/>
                                  <w:b/>
                                  <w:sz w:val="8"/>
                                </w:rPr>
                              </w:pPr>
                              <w:r>
                                <w:rPr>
                                  <w:rFonts w:ascii="Arial" w:hAnsi="Arial"/>
                                  <w:b/>
                                  <w:color w:val="FFFFFF"/>
                                  <w:sz w:val="8"/>
                                </w:rPr>
                                <w:t>43°×</w:t>
                              </w:r>
                              <w:r>
                                <w:rPr>
                                  <w:rFonts w:ascii="Arial" w:hAnsi="Arial"/>
                                  <w:b/>
                                  <w:color w:val="FFFFFF"/>
                                  <w:spacing w:val="-1"/>
                                  <w:sz w:val="8"/>
                                </w:rPr>
                                <w:t> </w:t>
                              </w:r>
                              <w:r>
                                <w:rPr>
                                  <w:rFonts w:ascii="Arial" w:hAnsi="Arial"/>
                                  <w:b/>
                                  <w:color w:val="FFFFFF"/>
                                  <w:spacing w:val="-2"/>
                                  <w:sz w:val="8"/>
                                </w:rPr>
                                <w:t>29°(Hololens2)</w:t>
                              </w:r>
                            </w:p>
                          </w:txbxContent>
                        </wps:txbx>
                        <wps:bodyPr wrap="square" lIns="0" tIns="0" rIns="0" bIns="0" rtlCol="0">
                          <a:noAutofit/>
                        </wps:bodyPr>
                      </wps:wsp>
                      <wps:wsp>
                        <wps:cNvPr id="1446" name="Textbox 1446"/>
                        <wps:cNvSpPr txBox="1"/>
                        <wps:spPr>
                          <a:xfrm>
                            <a:off x="487768" y="316026"/>
                            <a:ext cx="674370" cy="444500"/>
                          </a:xfrm>
                          <a:prstGeom prst="rect">
                            <a:avLst/>
                          </a:prstGeom>
                          <a:ln w="5892">
                            <a:solidFill>
                              <a:srgbClr val="FFFFFF"/>
                            </a:solidFill>
                            <a:prstDash val="sysDash"/>
                          </a:ln>
                        </wps:spPr>
                        <wps:txbx>
                          <w:txbxContent>
                            <w:p>
                              <w:pPr>
                                <w:spacing w:line="240" w:lineRule="auto" w:before="0"/>
                                <w:rPr>
                                  <w:rFonts w:ascii="Bookman Old Style"/>
                                  <w:b w:val="0"/>
                                  <w:sz w:val="10"/>
                                </w:rPr>
                              </w:pPr>
                            </w:p>
                            <w:p>
                              <w:pPr>
                                <w:spacing w:line="240" w:lineRule="auto" w:before="0"/>
                                <w:rPr>
                                  <w:rFonts w:ascii="Bookman Old Style"/>
                                  <w:b w:val="0"/>
                                  <w:sz w:val="10"/>
                                </w:rPr>
                              </w:pPr>
                            </w:p>
                            <w:p>
                              <w:pPr>
                                <w:spacing w:line="240" w:lineRule="auto" w:before="11"/>
                                <w:rPr>
                                  <w:rFonts w:ascii="Bookman Old Style"/>
                                  <w:b w:val="0"/>
                                  <w:sz w:val="10"/>
                                </w:rPr>
                              </w:pPr>
                            </w:p>
                            <w:p>
                              <w:pPr>
                                <w:spacing w:before="0"/>
                                <w:ind w:left="68" w:right="0" w:firstLine="0"/>
                                <w:jc w:val="center"/>
                                <w:rPr>
                                  <w:rFonts w:ascii="Arial" w:hAnsi="Arial"/>
                                  <w:b/>
                                  <w:sz w:val="10"/>
                                </w:rPr>
                              </w:pPr>
                              <w:r>
                                <w:rPr>
                                  <w:rFonts w:ascii="Arial" w:hAnsi="Arial"/>
                                  <w:b/>
                                  <w:color w:val="0000FF"/>
                                  <w:spacing w:val="-5"/>
                                  <w:sz w:val="10"/>
                                </w:rPr>
                                <w:t>80°</w:t>
                              </w:r>
                            </w:p>
                          </w:txbxContent>
                        </wps:txbx>
                        <wps:bodyPr wrap="square" lIns="0" tIns="0" rIns="0" bIns="0" rtlCol="0">
                          <a:noAutofit/>
                        </wps:bodyPr>
                      </wps:wsp>
                    </wpg:wgp>
                  </a:graphicData>
                </a:graphic>
              </wp:anchor>
            </w:drawing>
          </mc:Choice>
          <mc:Fallback>
            <w:pict>
              <v:group style="position:absolute;margin-left:296.196014pt;margin-top:-161.362534pt;width:128.2pt;height:82.7pt;mso-position-horizontal-relative:page;mso-position-vertical-relative:paragraph;z-index:-20924416" id="docshapegroup1294" coordorigin="5924,-3227" coordsize="2564,1654">
                <v:shape style="position:absolute;left:5923;top:-3228;width:2564;height:1654" type="#_x0000_t75" id="docshape1295" stroked="false">
                  <v:imagedata r:id="rId242" o:title=""/>
                </v:shape>
                <v:shape style="position:absolute;left:6050;top:-2398;width:2328;height:80" id="docshape1296" coordorigin="6050,-2397" coordsize="2328,80" path="m6130,-2397l6050,-2357,6130,-2317,6105,-2349,6098,-2349,6098,-2365,6105,-2365,6130,-2397xm8331,-2357l8299,-2317,8362,-2349,8331,-2349,8331,-2357xm6098,-2357l6098,-2349,6105,-2349,6098,-2357xm8324,-2365l6105,-2365,6098,-2357,6105,-2349,8324,-2349,8331,-2357,8324,-2365xm8362,-2365l8331,-2365,8331,-2349,8362,-2349,8378,-2357,8362,-2365xm6105,-2365l6098,-2365,6098,-2357,6105,-2365xm8299,-2397l8331,-2357,8331,-2365,8362,-2365,8299,-2397xe" filled="true" fillcolor="#0000ff" stroked="false">
                  <v:path arrowok="t"/>
                  <v:fill type="solid"/>
                </v:shape>
                <v:shape style="position:absolute;left:6043;top:-2859;width:2340;height:1006" id="docshape1297" coordorigin="6043,-2859" coordsize="2340,1006" path="m6043,-2859l6043,-1853m8383,-2859l8383,-1853e" filled="false" stroked="true" strokeweight=".398pt" strokecolor="#0000ff">
                  <v:path arrowok="t"/>
                  <v:stroke dashstyle="shortdash"/>
                </v:shape>
                <v:shape style="position:absolute;left:6443;top:-3181;width:1559;height:1560" type="#_x0000_t202" id="docshape1298" filled="false" stroked="true" strokeweight=".464pt" strokecolor="#00a550">
                  <v:textbox inset="0,0,0,0">
                    <w:txbxContent>
                      <w:p>
                        <w:pPr>
                          <w:spacing w:before="35"/>
                          <w:ind w:left="0" w:right="481" w:firstLine="0"/>
                          <w:jc w:val="right"/>
                          <w:rPr>
                            <w:rFonts w:ascii="Arial" w:hAnsi="Arial"/>
                            <w:b/>
                            <w:sz w:val="8"/>
                          </w:rPr>
                        </w:pPr>
                        <w:r>
                          <w:rPr>
                            <w:rFonts w:ascii="Arial" w:hAnsi="Arial"/>
                            <w:b/>
                            <w:color w:val="00A550"/>
                            <w:sz w:val="8"/>
                          </w:rPr>
                          <w:t>60°×</w:t>
                        </w:r>
                        <w:r>
                          <w:rPr>
                            <w:rFonts w:ascii="Arial" w:hAnsi="Arial"/>
                            <w:b/>
                            <w:color w:val="00A550"/>
                            <w:spacing w:val="-2"/>
                            <w:sz w:val="8"/>
                          </w:rPr>
                          <w:t> </w:t>
                        </w:r>
                        <w:r>
                          <w:rPr>
                            <w:rFonts w:ascii="Arial" w:hAnsi="Arial"/>
                            <w:b/>
                            <w:color w:val="00A550"/>
                            <w:sz w:val="8"/>
                          </w:rPr>
                          <w:t>60°(Theoretical</w:t>
                        </w:r>
                        <w:r>
                          <w:rPr>
                            <w:rFonts w:ascii="Arial" w:hAnsi="Arial"/>
                            <w:b/>
                            <w:color w:val="00A550"/>
                            <w:spacing w:val="-2"/>
                            <w:sz w:val="8"/>
                          </w:rPr>
                          <w:t> limit)</w:t>
                        </w:r>
                      </w:p>
                      <w:p>
                        <w:pPr>
                          <w:spacing w:line="240" w:lineRule="auto" w:before="0"/>
                          <w:rPr>
                            <w:rFonts w:ascii="Arial"/>
                            <w:b/>
                            <w:sz w:val="8"/>
                          </w:rPr>
                        </w:pPr>
                      </w:p>
                      <w:p>
                        <w:pPr>
                          <w:spacing w:line="240" w:lineRule="auto" w:before="31"/>
                          <w:rPr>
                            <w:rFonts w:ascii="Arial"/>
                            <w:b/>
                            <w:sz w:val="8"/>
                          </w:rPr>
                        </w:pPr>
                      </w:p>
                      <w:p>
                        <w:pPr>
                          <w:spacing w:before="0"/>
                          <w:ind w:left="0" w:right="498" w:firstLine="0"/>
                          <w:jc w:val="right"/>
                          <w:rPr>
                            <w:rFonts w:ascii="Arial" w:hAnsi="Arial"/>
                            <w:b/>
                            <w:sz w:val="8"/>
                          </w:rPr>
                        </w:pPr>
                        <w:r>
                          <w:rPr>
                            <w:rFonts w:ascii="Arial" w:hAnsi="Arial"/>
                            <w:b/>
                            <w:color w:val="FFFFFF"/>
                            <w:sz w:val="8"/>
                          </w:rPr>
                          <w:t>43°×</w:t>
                        </w:r>
                        <w:r>
                          <w:rPr>
                            <w:rFonts w:ascii="Arial" w:hAnsi="Arial"/>
                            <w:b/>
                            <w:color w:val="FFFFFF"/>
                            <w:spacing w:val="-1"/>
                            <w:sz w:val="8"/>
                          </w:rPr>
                          <w:t> </w:t>
                        </w:r>
                        <w:r>
                          <w:rPr>
                            <w:rFonts w:ascii="Arial" w:hAnsi="Arial"/>
                            <w:b/>
                            <w:color w:val="FFFFFF"/>
                            <w:spacing w:val="-2"/>
                            <w:sz w:val="8"/>
                          </w:rPr>
                          <w:t>29°(Hololens2)</w:t>
                        </w:r>
                      </w:p>
                    </w:txbxContent>
                  </v:textbox>
                  <v:stroke dashstyle="shortdash"/>
                  <w10:wrap type="none"/>
                </v:shape>
                <v:shape style="position:absolute;left:6692;top:-2730;width:1062;height:700" type="#_x0000_t202" id="docshape1299" filled="false" stroked="true" strokeweight=".464pt" strokecolor="#ffffff">
                  <v:textbox inset="0,0,0,0">
                    <w:txbxContent>
                      <w:p>
                        <w:pPr>
                          <w:spacing w:line="240" w:lineRule="auto" w:before="0"/>
                          <w:rPr>
                            <w:rFonts w:ascii="Bookman Old Style"/>
                            <w:b w:val="0"/>
                            <w:sz w:val="10"/>
                          </w:rPr>
                        </w:pPr>
                      </w:p>
                      <w:p>
                        <w:pPr>
                          <w:spacing w:line="240" w:lineRule="auto" w:before="0"/>
                          <w:rPr>
                            <w:rFonts w:ascii="Bookman Old Style"/>
                            <w:b w:val="0"/>
                            <w:sz w:val="10"/>
                          </w:rPr>
                        </w:pPr>
                      </w:p>
                      <w:p>
                        <w:pPr>
                          <w:spacing w:line="240" w:lineRule="auto" w:before="11"/>
                          <w:rPr>
                            <w:rFonts w:ascii="Bookman Old Style"/>
                            <w:b w:val="0"/>
                            <w:sz w:val="10"/>
                          </w:rPr>
                        </w:pPr>
                      </w:p>
                      <w:p>
                        <w:pPr>
                          <w:spacing w:before="0"/>
                          <w:ind w:left="68" w:right="0" w:firstLine="0"/>
                          <w:jc w:val="center"/>
                          <w:rPr>
                            <w:rFonts w:ascii="Arial" w:hAnsi="Arial"/>
                            <w:b/>
                            <w:sz w:val="10"/>
                          </w:rPr>
                        </w:pPr>
                        <w:r>
                          <w:rPr>
                            <w:rFonts w:ascii="Arial" w:hAnsi="Arial"/>
                            <w:b/>
                            <w:color w:val="0000FF"/>
                            <w:spacing w:val="-5"/>
                            <w:sz w:val="10"/>
                          </w:rPr>
                          <w:t>80°</w:t>
                        </w:r>
                      </w:p>
                    </w:txbxContent>
                  </v:textbox>
                  <v:stroke dashstyle="shortdash"/>
                  <w10:wrap type="none"/>
                </v:shape>
                <w10:wrap type="none"/>
              </v:group>
            </w:pict>
          </mc:Fallback>
        </mc:AlternateContent>
      </w:r>
      <w:r>
        <w:rPr>
          <w:rFonts w:ascii="Bookman Old Style" w:hAnsi="Bookman Old Style"/>
          <w:b w:val="0"/>
          <w:w w:val="90"/>
        </w:rPr>
        <w:t>front</w:t>
      </w:r>
      <w:r>
        <w:rPr>
          <w:rFonts w:ascii="Bookman Old Style" w:hAnsi="Bookman Old Style"/>
          <w:b w:val="0"/>
          <w:spacing w:val="-2"/>
          <w:w w:val="90"/>
        </w:rPr>
        <w:t> </w:t>
      </w:r>
      <w:r>
        <w:rPr>
          <w:rFonts w:ascii="Bookman Old Style" w:hAnsi="Bookman Old Style"/>
          <w:b w:val="0"/>
          <w:w w:val="90"/>
        </w:rPr>
        <w:t>of</w:t>
      </w:r>
      <w:r>
        <w:rPr>
          <w:rFonts w:ascii="Bookman Old Style" w:hAnsi="Bookman Old Style"/>
          <w:b w:val="0"/>
          <w:spacing w:val="-2"/>
          <w:w w:val="90"/>
        </w:rPr>
        <w:t> </w:t>
      </w:r>
      <w:r>
        <w:rPr>
          <w:rFonts w:ascii="Bookman Old Style" w:hAnsi="Bookman Old Style"/>
          <w:b w:val="0"/>
          <w:w w:val="90"/>
        </w:rPr>
        <w:t>the</w:t>
      </w:r>
      <w:r>
        <w:rPr>
          <w:rFonts w:ascii="Bookman Old Style" w:hAnsi="Bookman Old Style"/>
          <w:b w:val="0"/>
          <w:spacing w:val="-3"/>
          <w:w w:val="90"/>
        </w:rPr>
        <w:t> </w:t>
      </w:r>
      <w:r>
        <w:rPr>
          <w:rFonts w:ascii="Bookman Old Style" w:hAnsi="Bookman Old Style"/>
          <w:b w:val="0"/>
          <w:w w:val="90"/>
        </w:rPr>
        <w:t>observer</w:t>
      </w:r>
      <w:hyperlink w:history="true" w:anchor="_bookmark175">
        <w:r>
          <w:rPr>
            <w:rFonts w:ascii="Bookman Old Style" w:hAnsi="Bookman Old Style"/>
            <w:b w:val="0"/>
            <w:color w:val="0000FF"/>
            <w:w w:val="90"/>
            <w:vertAlign w:val="superscript"/>
          </w:rPr>
          <w:t>222</w:t>
        </w:r>
      </w:hyperlink>
      <w:r>
        <w:rPr>
          <w:rFonts w:ascii="Bookman Old Style" w:hAnsi="Bookman Old Style"/>
          <w:b w:val="0"/>
          <w:w w:val="90"/>
          <w:vertAlign w:val="baseline"/>
        </w:rPr>
        <w:t>.</w:t>
      </w:r>
      <w:r>
        <w:rPr>
          <w:rFonts w:ascii="Bookman Old Style" w:hAnsi="Bookman Old Style"/>
          <w:b w:val="0"/>
          <w:spacing w:val="-2"/>
          <w:w w:val="90"/>
          <w:vertAlign w:val="baseline"/>
        </w:rPr>
        <w:t> </w:t>
      </w:r>
      <w:r>
        <w:rPr>
          <w:rFonts w:ascii="Bookman Old Style" w:hAnsi="Bookman Old Style"/>
          <w:b w:val="0"/>
          <w:w w:val="90"/>
          <w:vertAlign w:val="baseline"/>
        </w:rPr>
        <w:t>It</w:t>
      </w:r>
      <w:r>
        <w:rPr>
          <w:rFonts w:ascii="Bookman Old Style" w:hAnsi="Bookman Old Style"/>
          <w:b w:val="0"/>
          <w:spacing w:val="-2"/>
          <w:w w:val="90"/>
          <w:vertAlign w:val="baseline"/>
        </w:rPr>
        <w:t> </w:t>
      </w:r>
      <w:r>
        <w:rPr>
          <w:rFonts w:ascii="Bookman Old Style" w:hAnsi="Bookman Old Style"/>
          <w:b w:val="0"/>
          <w:w w:val="90"/>
          <w:vertAlign w:val="baseline"/>
        </w:rPr>
        <w:t>should</w:t>
      </w:r>
      <w:r>
        <w:rPr>
          <w:rFonts w:ascii="Bookman Old Style" w:hAnsi="Bookman Old Style"/>
          <w:b w:val="0"/>
          <w:spacing w:val="-3"/>
          <w:w w:val="90"/>
          <w:vertAlign w:val="baseline"/>
        </w:rPr>
        <w:t> </w:t>
      </w:r>
      <w:r>
        <w:rPr>
          <w:rFonts w:ascii="Bookman Old Style" w:hAnsi="Bookman Old Style"/>
          <w:b w:val="0"/>
          <w:w w:val="90"/>
          <w:vertAlign w:val="baseline"/>
        </w:rPr>
        <w:t>be</w:t>
      </w:r>
      <w:r>
        <w:rPr>
          <w:rFonts w:ascii="Bookman Old Style" w:hAnsi="Bookman Old Style"/>
          <w:b w:val="0"/>
          <w:spacing w:val="-2"/>
          <w:w w:val="90"/>
          <w:vertAlign w:val="baseline"/>
        </w:rPr>
        <w:t> </w:t>
      </w:r>
      <w:r>
        <w:rPr>
          <w:rFonts w:ascii="Bookman Old Style" w:hAnsi="Bookman Old Style"/>
          <w:b w:val="0"/>
          <w:w w:val="90"/>
          <w:vertAlign w:val="baseline"/>
        </w:rPr>
        <w:t>mentioned</w:t>
      </w:r>
      <w:r>
        <w:rPr>
          <w:rFonts w:ascii="Bookman Old Style" w:hAnsi="Bookman Old Style"/>
          <w:b w:val="0"/>
          <w:spacing w:val="-2"/>
          <w:w w:val="90"/>
          <w:vertAlign w:val="baseline"/>
        </w:rPr>
        <w:t> </w:t>
      </w:r>
      <w:r>
        <w:rPr>
          <w:rFonts w:ascii="Bookman Old Style" w:hAnsi="Bookman Old Style"/>
          <w:b w:val="0"/>
          <w:w w:val="90"/>
          <w:vertAlign w:val="baseline"/>
        </w:rPr>
        <w:t>that</w:t>
      </w:r>
      <w:r>
        <w:rPr>
          <w:rFonts w:ascii="Bookman Old Style" w:hAnsi="Bookman Old Style"/>
          <w:b w:val="0"/>
          <w:spacing w:val="-2"/>
          <w:w w:val="90"/>
          <w:vertAlign w:val="baseline"/>
        </w:rPr>
        <w:t> </w:t>
      </w:r>
      <w:r>
        <w:rPr>
          <w:rFonts w:ascii="Bookman Old Style" w:hAnsi="Bookman Old Style"/>
          <w:b w:val="0"/>
          <w:w w:val="90"/>
          <w:vertAlign w:val="baseline"/>
        </w:rPr>
        <w:t>the </w:t>
      </w:r>
      <w:r>
        <w:rPr>
          <w:rFonts w:ascii="Bookman Old Style" w:hAnsi="Bookman Old Style"/>
          <w:b w:val="0"/>
          <w:spacing w:val="-8"/>
          <w:vertAlign w:val="baseline"/>
        </w:rPr>
        <w:t>image</w:t>
      </w:r>
      <w:r>
        <w:rPr>
          <w:rFonts w:ascii="Bookman Old Style" w:hAnsi="Bookman Old Style"/>
          <w:b w:val="0"/>
          <w:spacing w:val="-4"/>
          <w:vertAlign w:val="baseline"/>
        </w:rPr>
        <w:t> </w:t>
      </w:r>
      <w:r>
        <w:rPr>
          <w:rFonts w:ascii="Bookman Old Style" w:hAnsi="Bookman Old Style"/>
          <w:b w:val="0"/>
          <w:spacing w:val="-8"/>
          <w:vertAlign w:val="baseline"/>
        </w:rPr>
        <w:t>aberration</w:t>
      </w:r>
      <w:r>
        <w:rPr>
          <w:rFonts w:ascii="Bookman Old Style" w:hAnsi="Bookman Old Style"/>
          <w:b w:val="0"/>
          <w:spacing w:val="-3"/>
          <w:vertAlign w:val="baseline"/>
        </w:rPr>
        <w:t> </w:t>
      </w:r>
      <w:r>
        <w:rPr>
          <w:rFonts w:ascii="Bookman Old Style" w:hAnsi="Bookman Old Style"/>
          <w:b w:val="0"/>
          <w:spacing w:val="-8"/>
          <w:vertAlign w:val="baseline"/>
        </w:rPr>
        <w:t>could</w:t>
      </w:r>
      <w:r>
        <w:rPr>
          <w:rFonts w:ascii="Bookman Old Style" w:hAnsi="Bookman Old Style"/>
          <w:b w:val="0"/>
          <w:spacing w:val="-4"/>
          <w:vertAlign w:val="baseline"/>
        </w:rPr>
        <w:t> </w:t>
      </w:r>
      <w:r>
        <w:rPr>
          <w:rFonts w:ascii="Bookman Old Style" w:hAnsi="Bookman Old Style"/>
          <w:b w:val="0"/>
          <w:spacing w:val="-8"/>
          <w:vertAlign w:val="baseline"/>
        </w:rPr>
        <w:t>be</w:t>
      </w:r>
      <w:r>
        <w:rPr>
          <w:rFonts w:ascii="Bookman Old Style" w:hAnsi="Bookman Old Style"/>
          <w:b w:val="0"/>
          <w:spacing w:val="-4"/>
          <w:vertAlign w:val="baseline"/>
        </w:rPr>
        <w:t> </w:t>
      </w:r>
      <w:r>
        <w:rPr>
          <w:rFonts w:ascii="Bookman Old Style" w:hAnsi="Bookman Old Style"/>
          <w:b w:val="0"/>
          <w:spacing w:val="-8"/>
          <w:vertAlign w:val="baseline"/>
        </w:rPr>
        <w:t>caused</w:t>
      </w:r>
      <w:r>
        <w:rPr>
          <w:rFonts w:ascii="Bookman Old Style" w:hAnsi="Bookman Old Style"/>
          <w:b w:val="0"/>
          <w:spacing w:val="-4"/>
          <w:vertAlign w:val="baseline"/>
        </w:rPr>
        <w:t> </w:t>
      </w:r>
      <w:r>
        <w:rPr>
          <w:rFonts w:ascii="Bookman Old Style" w:hAnsi="Bookman Old Style"/>
          <w:b w:val="0"/>
          <w:spacing w:val="-8"/>
          <w:vertAlign w:val="baseline"/>
        </w:rPr>
        <w:t>by</w:t>
      </w:r>
      <w:r>
        <w:rPr>
          <w:rFonts w:ascii="Bookman Old Style" w:hAnsi="Bookman Old Style"/>
          <w:b w:val="0"/>
          <w:spacing w:val="-4"/>
          <w:vertAlign w:val="baseline"/>
        </w:rPr>
        <w:t> </w:t>
      </w:r>
      <w:r>
        <w:rPr>
          <w:rFonts w:ascii="Bookman Old Style" w:hAnsi="Bookman Old Style"/>
          <w:b w:val="0"/>
          <w:spacing w:val="-8"/>
          <w:vertAlign w:val="baseline"/>
        </w:rPr>
        <w:t>the</w:t>
      </w:r>
      <w:r>
        <w:rPr>
          <w:rFonts w:ascii="Bookman Old Style" w:hAnsi="Bookman Old Style"/>
          <w:b w:val="0"/>
          <w:spacing w:val="-4"/>
          <w:vertAlign w:val="baseline"/>
        </w:rPr>
        <w:t> </w:t>
      </w:r>
      <w:r>
        <w:rPr>
          <w:rFonts w:ascii="Bookman Old Style" w:hAnsi="Bookman Old Style"/>
          <w:b w:val="0"/>
          <w:spacing w:val="-8"/>
          <w:vertAlign w:val="baseline"/>
        </w:rPr>
        <w:t>dispersion</w:t>
      </w:r>
      <w:r>
        <w:rPr>
          <w:rFonts w:ascii="Bookman Old Style" w:hAnsi="Bookman Old Style"/>
          <w:b w:val="0"/>
          <w:spacing w:val="-4"/>
          <w:vertAlign w:val="baseline"/>
        </w:rPr>
        <w:t> </w:t>
      </w:r>
      <w:r>
        <w:rPr>
          <w:rFonts w:ascii="Bookman Old Style" w:hAnsi="Bookman Old Style"/>
          <w:b w:val="0"/>
          <w:spacing w:val="-8"/>
          <w:vertAlign w:val="baseline"/>
        </w:rPr>
        <w:t>of </w:t>
      </w:r>
      <w:r>
        <w:rPr>
          <w:rFonts w:ascii="Bookman Old Style" w:hAnsi="Bookman Old Style"/>
          <w:b w:val="0"/>
          <w:spacing w:val="-2"/>
          <w:w w:val="90"/>
          <w:vertAlign w:val="baseline"/>
        </w:rPr>
        <w:t>diffractive elements and large off-axis angle</w:t>
      </w:r>
      <w:hyperlink w:history="true" w:anchor="_bookmark176">
        <w:r>
          <w:rPr>
            <w:rFonts w:ascii="Bookman Old Style" w:hAnsi="Bookman Old Style"/>
            <w:b w:val="0"/>
            <w:color w:val="0000FF"/>
            <w:spacing w:val="-2"/>
            <w:w w:val="90"/>
            <w:vertAlign w:val="superscript"/>
          </w:rPr>
          <w:t>223</w:t>
        </w:r>
      </w:hyperlink>
      <w:r>
        <w:rPr>
          <w:rFonts w:ascii="Bookman Old Style" w:hAnsi="Bookman Old Style"/>
          <w:b w:val="0"/>
          <w:spacing w:val="-2"/>
          <w:w w:val="90"/>
          <w:vertAlign w:val="baseline"/>
        </w:rPr>
        <w:t>, especially </w:t>
      </w:r>
      <w:r>
        <w:rPr>
          <w:rFonts w:ascii="Bookman Old Style" w:hAnsi="Bookman Old Style"/>
          <w:b w:val="0"/>
          <w:w w:val="90"/>
          <w:vertAlign w:val="baseline"/>
        </w:rPr>
        <w:t>with a wideband light source. To mitigate these aberra- tions,</w:t>
      </w:r>
      <w:r>
        <w:rPr>
          <w:rFonts w:ascii="Bookman Old Style" w:hAnsi="Bookman Old Style"/>
          <w:b w:val="0"/>
          <w:spacing w:val="-10"/>
          <w:w w:val="90"/>
          <w:vertAlign w:val="baseline"/>
        </w:rPr>
        <w:t> </w:t>
      </w:r>
      <w:r>
        <w:rPr>
          <w:rFonts w:ascii="Bookman Old Style" w:hAnsi="Bookman Old Style"/>
          <w:b w:val="0"/>
          <w:w w:val="90"/>
          <w:vertAlign w:val="baseline"/>
        </w:rPr>
        <w:t>digital</w:t>
      </w:r>
      <w:r>
        <w:rPr>
          <w:rFonts w:ascii="Bookman Old Style" w:hAnsi="Bookman Old Style"/>
          <w:b w:val="0"/>
          <w:spacing w:val="-9"/>
          <w:w w:val="90"/>
          <w:vertAlign w:val="baseline"/>
        </w:rPr>
        <w:t> </w:t>
      </w:r>
      <w:r>
        <w:rPr>
          <w:rFonts w:ascii="Bookman Old Style" w:hAnsi="Bookman Old Style"/>
          <w:b w:val="0"/>
          <w:w w:val="90"/>
          <w:vertAlign w:val="baseline"/>
        </w:rPr>
        <w:t>compensation</w:t>
      </w:r>
      <w:r>
        <w:rPr>
          <w:rFonts w:ascii="Bookman Old Style" w:hAnsi="Bookman Old Style"/>
          <w:b w:val="0"/>
          <w:spacing w:val="-9"/>
          <w:w w:val="90"/>
          <w:vertAlign w:val="baseline"/>
        </w:rPr>
        <w:t> </w:t>
      </w:r>
      <w:r>
        <w:rPr>
          <w:rFonts w:ascii="Bookman Old Style" w:hAnsi="Bookman Old Style"/>
          <w:b w:val="0"/>
          <w:w w:val="90"/>
          <w:vertAlign w:val="baseline"/>
        </w:rPr>
        <w:t>or</w:t>
      </w:r>
      <w:r>
        <w:rPr>
          <w:rFonts w:ascii="Bookman Old Style" w:hAnsi="Bookman Old Style"/>
          <w:b w:val="0"/>
          <w:spacing w:val="-9"/>
          <w:w w:val="90"/>
          <w:vertAlign w:val="baseline"/>
        </w:rPr>
        <w:t> </w:t>
      </w:r>
      <w:r>
        <w:rPr>
          <w:rFonts w:ascii="Bookman Old Style" w:hAnsi="Bookman Old Style"/>
          <w:b w:val="0"/>
          <w:w w:val="90"/>
          <w:vertAlign w:val="baseline"/>
        </w:rPr>
        <w:t>a</w:t>
      </w:r>
      <w:r>
        <w:rPr>
          <w:rFonts w:ascii="Bookman Old Style" w:hAnsi="Bookman Old Style"/>
          <w:b w:val="0"/>
          <w:spacing w:val="-9"/>
          <w:w w:val="90"/>
          <w:vertAlign w:val="baseline"/>
        </w:rPr>
        <w:t> </w:t>
      </w:r>
      <w:r>
        <w:rPr>
          <w:rFonts w:ascii="Bookman Old Style" w:hAnsi="Bookman Old Style"/>
          <w:b w:val="0"/>
          <w:w w:val="90"/>
          <w:vertAlign w:val="baseline"/>
        </w:rPr>
        <w:t>light</w:t>
      </w:r>
      <w:r>
        <w:rPr>
          <w:rFonts w:ascii="Bookman Old Style" w:hAnsi="Bookman Old Style"/>
          <w:b w:val="0"/>
          <w:spacing w:val="-9"/>
          <w:w w:val="90"/>
          <w:vertAlign w:val="baseline"/>
        </w:rPr>
        <w:t> </w:t>
      </w:r>
      <w:r>
        <w:rPr>
          <w:rFonts w:ascii="Bookman Old Style" w:hAnsi="Bookman Old Style"/>
          <w:b w:val="0"/>
          <w:w w:val="90"/>
          <w:vertAlign w:val="baseline"/>
        </w:rPr>
        <w:t>source</w:t>
      </w:r>
      <w:r>
        <w:rPr>
          <w:rFonts w:ascii="Bookman Old Style" w:hAnsi="Bookman Old Style"/>
          <w:b w:val="0"/>
          <w:spacing w:val="-9"/>
          <w:w w:val="90"/>
          <w:vertAlign w:val="baseline"/>
        </w:rPr>
        <w:t> </w:t>
      </w:r>
      <w:r>
        <w:rPr>
          <w:rFonts w:ascii="Bookman Old Style" w:hAnsi="Bookman Old Style"/>
          <w:b w:val="0"/>
          <w:w w:val="90"/>
          <w:vertAlign w:val="baseline"/>
        </w:rPr>
        <w:t>with</w:t>
      </w:r>
      <w:r>
        <w:rPr>
          <w:rFonts w:ascii="Bookman Old Style" w:hAnsi="Bookman Old Style"/>
          <w:b w:val="0"/>
          <w:spacing w:val="-9"/>
          <w:w w:val="90"/>
          <w:vertAlign w:val="baseline"/>
        </w:rPr>
        <w:t> </w:t>
      </w:r>
      <w:r>
        <w:rPr>
          <w:rFonts w:ascii="Bookman Old Style" w:hAnsi="Bookman Old Style"/>
          <w:b w:val="0"/>
          <w:w w:val="90"/>
          <w:vertAlign w:val="baseline"/>
        </w:rPr>
        <w:t>narrow bandwidth can be</w:t>
      </w:r>
      <w:r>
        <w:rPr>
          <w:rFonts w:ascii="Bookman Old Style" w:hAnsi="Bookman Old Style"/>
          <w:b w:val="0"/>
          <w:spacing w:val="-1"/>
          <w:w w:val="90"/>
          <w:vertAlign w:val="baseline"/>
        </w:rPr>
        <w:t> </w:t>
      </w:r>
      <w:r>
        <w:rPr>
          <w:rFonts w:ascii="Bookman Old Style" w:hAnsi="Bookman Old Style"/>
          <w:b w:val="0"/>
          <w:w w:val="90"/>
          <w:vertAlign w:val="baseline"/>
        </w:rPr>
        <w:t>adopted.</w:t>
      </w:r>
      <w:r>
        <w:rPr>
          <w:rFonts w:ascii="Bookman Old Style" w:hAnsi="Bookman Old Style"/>
          <w:b w:val="0"/>
          <w:spacing w:val="-1"/>
          <w:w w:val="90"/>
          <w:vertAlign w:val="baseline"/>
        </w:rPr>
        <w:t> </w:t>
      </w:r>
      <w:r>
        <w:rPr>
          <w:rFonts w:ascii="Bookman Old Style" w:hAnsi="Bookman Old Style"/>
          <w:b w:val="0"/>
          <w:w w:val="90"/>
          <w:vertAlign w:val="baseline"/>
        </w:rPr>
        <w:t>The off-axis</w:t>
      </w:r>
      <w:r>
        <w:rPr>
          <w:rFonts w:ascii="Bookman Old Style" w:hAnsi="Bookman Old Style"/>
          <w:b w:val="0"/>
          <w:spacing w:val="-1"/>
          <w:w w:val="90"/>
          <w:vertAlign w:val="baseline"/>
        </w:rPr>
        <w:t> </w:t>
      </w:r>
      <w:r>
        <w:rPr>
          <w:rFonts w:ascii="Bookman Old Style" w:hAnsi="Bookman Old Style"/>
          <w:b w:val="0"/>
          <w:w w:val="90"/>
          <w:vertAlign w:val="baseline"/>
        </w:rPr>
        <w:t>CLC lenses</w:t>
      </w:r>
      <w:r>
        <w:rPr>
          <w:rFonts w:ascii="Bookman Old Style" w:hAnsi="Bookman Old Style"/>
          <w:b w:val="0"/>
          <w:spacing w:val="-1"/>
          <w:w w:val="90"/>
          <w:vertAlign w:val="baseline"/>
        </w:rPr>
        <w:t> </w:t>
      </w:r>
      <w:r>
        <w:rPr>
          <w:rFonts w:ascii="Bookman Old Style" w:hAnsi="Bookman Old Style"/>
          <w:b w:val="0"/>
          <w:w w:val="90"/>
          <w:vertAlign w:val="baseline"/>
        </w:rPr>
        <w:t>can also serve as the diffractive couplers in Maxwellian dis- plays</w:t>
      </w:r>
      <w:hyperlink w:history="true" w:anchor="_bookmark178">
        <w:r>
          <w:rPr>
            <w:rFonts w:ascii="Bookman Old Style" w:hAnsi="Bookman Old Style"/>
            <w:b w:val="0"/>
            <w:color w:val="0000FF"/>
            <w:w w:val="90"/>
            <w:vertAlign w:val="superscript"/>
          </w:rPr>
          <w:t>224</w:t>
        </w:r>
      </w:hyperlink>
      <w:r>
        <w:rPr>
          <w:rFonts w:ascii="Lucida Sans" w:hAnsi="Lucida Sans"/>
          <w:w w:val="90"/>
          <w:vertAlign w:val="superscript"/>
        </w:rPr>
        <w:t>–</w:t>
      </w:r>
      <w:hyperlink w:history="true" w:anchor="_bookmark175">
        <w:r>
          <w:rPr>
            <w:rFonts w:ascii="Bookman Old Style" w:hAnsi="Bookman Old Style"/>
            <w:b w:val="0"/>
            <w:color w:val="0000FF"/>
            <w:w w:val="90"/>
            <w:vertAlign w:val="superscript"/>
          </w:rPr>
          <w:t>226</w:t>
        </w:r>
      </w:hyperlink>
      <w:r>
        <w:rPr>
          <w:rFonts w:ascii="Bookman Old Style" w:hAnsi="Bookman Old Style"/>
          <w:b w:val="0"/>
          <w:w w:val="90"/>
          <w:vertAlign w:val="baseline"/>
        </w:rPr>
        <w:t>.</w:t>
      </w:r>
      <w:r>
        <w:rPr>
          <w:rFonts w:ascii="Bookman Old Style" w:hAnsi="Bookman Old Style"/>
          <w:b w:val="0"/>
          <w:spacing w:val="-4"/>
          <w:w w:val="90"/>
          <w:vertAlign w:val="baseline"/>
        </w:rPr>
        <w:t> </w:t>
      </w:r>
      <w:r>
        <w:rPr>
          <w:rFonts w:ascii="Bookman Old Style" w:hAnsi="Bookman Old Style"/>
          <w:b w:val="0"/>
          <w:w w:val="90"/>
          <w:vertAlign w:val="baseline"/>
        </w:rPr>
        <w:t>Maxwellian</w:t>
      </w:r>
      <w:r>
        <w:rPr>
          <w:rFonts w:ascii="Bookman Old Style" w:hAnsi="Bookman Old Style"/>
          <w:b w:val="0"/>
          <w:spacing w:val="-4"/>
          <w:w w:val="90"/>
          <w:vertAlign w:val="baseline"/>
        </w:rPr>
        <w:t> </w:t>
      </w:r>
      <w:r>
        <w:rPr>
          <w:rFonts w:ascii="Bookman Old Style" w:hAnsi="Bookman Old Style"/>
          <w:b w:val="0"/>
          <w:w w:val="90"/>
          <w:vertAlign w:val="baseline"/>
        </w:rPr>
        <w:t>view</w:t>
      </w:r>
      <w:r>
        <w:rPr>
          <w:rFonts w:ascii="Bookman Old Style" w:hAnsi="Bookman Old Style"/>
          <w:b w:val="0"/>
          <w:spacing w:val="-4"/>
          <w:w w:val="90"/>
          <w:vertAlign w:val="baseline"/>
        </w:rPr>
        <w:t> </w:t>
      </w:r>
      <w:r>
        <w:rPr>
          <w:rFonts w:ascii="Bookman Old Style" w:hAnsi="Bookman Old Style"/>
          <w:b w:val="0"/>
          <w:w w:val="90"/>
          <w:vertAlign w:val="baseline"/>
        </w:rPr>
        <w:t>has</w:t>
      </w:r>
      <w:r>
        <w:rPr>
          <w:rFonts w:ascii="Bookman Old Style" w:hAnsi="Bookman Old Style"/>
          <w:b w:val="0"/>
          <w:spacing w:val="-3"/>
          <w:w w:val="90"/>
          <w:vertAlign w:val="baseline"/>
        </w:rPr>
        <w:t> </w:t>
      </w:r>
      <w:r>
        <w:rPr>
          <w:rFonts w:ascii="Bookman Old Style" w:hAnsi="Bookman Old Style"/>
          <w:b w:val="0"/>
          <w:w w:val="90"/>
          <w:vertAlign w:val="baseline"/>
        </w:rPr>
        <w:t>a</w:t>
      </w:r>
      <w:r>
        <w:rPr>
          <w:rFonts w:ascii="Bookman Old Style" w:hAnsi="Bookman Old Style"/>
          <w:b w:val="0"/>
          <w:spacing w:val="-4"/>
          <w:w w:val="90"/>
          <w:vertAlign w:val="baseline"/>
        </w:rPr>
        <w:t> </w:t>
      </w:r>
      <w:r>
        <w:rPr>
          <w:rFonts w:ascii="Bookman Old Style" w:hAnsi="Bookman Old Style"/>
          <w:b w:val="0"/>
          <w:w w:val="90"/>
          <w:vertAlign w:val="baseline"/>
        </w:rPr>
        <w:t>tiny</w:t>
      </w:r>
      <w:r>
        <w:rPr>
          <w:rFonts w:ascii="Bookman Old Style" w:hAnsi="Bookman Old Style"/>
          <w:b w:val="0"/>
          <w:spacing w:val="-4"/>
          <w:w w:val="90"/>
          <w:vertAlign w:val="baseline"/>
        </w:rPr>
        <w:t> </w:t>
      </w:r>
      <w:r>
        <w:rPr>
          <w:rFonts w:ascii="Bookman Old Style" w:hAnsi="Bookman Old Style"/>
          <w:b w:val="0"/>
          <w:w w:val="90"/>
          <w:vertAlign w:val="baseline"/>
        </w:rPr>
        <w:t>eyebox,</w:t>
      </w:r>
      <w:r>
        <w:rPr>
          <w:rFonts w:ascii="Bookman Old Style" w:hAnsi="Bookman Old Style"/>
          <w:b w:val="0"/>
          <w:spacing w:val="-3"/>
          <w:w w:val="90"/>
          <w:vertAlign w:val="baseline"/>
        </w:rPr>
        <w:t> </w:t>
      </w:r>
      <w:r>
        <w:rPr>
          <w:rFonts w:ascii="Bookman Old Style" w:hAnsi="Bookman Old Style"/>
          <w:b w:val="0"/>
          <w:w w:val="90"/>
          <w:vertAlign w:val="baseline"/>
        </w:rPr>
        <w:t>which</w:t>
      </w:r>
      <w:r>
        <w:rPr>
          <w:rFonts w:ascii="Bookman Old Style" w:hAnsi="Bookman Old Style"/>
          <w:b w:val="0"/>
          <w:spacing w:val="-4"/>
          <w:w w:val="90"/>
          <w:vertAlign w:val="baseline"/>
        </w:rPr>
        <w:t> </w:t>
      </w:r>
      <w:r>
        <w:rPr>
          <w:rFonts w:ascii="Bookman Old Style" w:hAnsi="Bookman Old Style"/>
          <w:b w:val="0"/>
          <w:w w:val="90"/>
          <w:vertAlign w:val="baseline"/>
        </w:rPr>
        <w:t>is </w:t>
      </w:r>
      <w:r>
        <w:rPr>
          <w:rFonts w:ascii="Bookman Old Style" w:hAnsi="Bookman Old Style"/>
          <w:b w:val="0"/>
          <w:vertAlign w:val="baseline"/>
        </w:rPr>
        <w:t>usually</w:t>
      </w:r>
      <w:r>
        <w:rPr>
          <w:rFonts w:ascii="Bookman Old Style" w:hAnsi="Bookman Old Style"/>
          <w:b w:val="0"/>
          <w:spacing w:val="-16"/>
          <w:vertAlign w:val="baseline"/>
        </w:rPr>
        <w:t> </w:t>
      </w:r>
      <w:r>
        <w:rPr>
          <w:rFonts w:ascii="Bookman Old Style" w:hAnsi="Bookman Old Style"/>
          <w:b w:val="0"/>
          <w:vertAlign w:val="baseline"/>
        </w:rPr>
        <w:t>assumed</w:t>
      </w:r>
      <w:r>
        <w:rPr>
          <w:rFonts w:ascii="Bookman Old Style" w:hAnsi="Bookman Old Style"/>
          <w:b w:val="0"/>
          <w:spacing w:val="-15"/>
          <w:vertAlign w:val="baseline"/>
        </w:rPr>
        <w:t> </w:t>
      </w:r>
      <w:r>
        <w:rPr>
          <w:rFonts w:ascii="Bookman Old Style" w:hAnsi="Bookman Old Style"/>
          <w:b w:val="0"/>
          <w:vertAlign w:val="baseline"/>
        </w:rPr>
        <w:t>to</w:t>
      </w:r>
      <w:r>
        <w:rPr>
          <w:rFonts w:ascii="Bookman Old Style" w:hAnsi="Bookman Old Style"/>
          <w:b w:val="0"/>
          <w:spacing w:val="-15"/>
          <w:vertAlign w:val="baseline"/>
        </w:rPr>
        <w:t> </w:t>
      </w:r>
      <w:r>
        <w:rPr>
          <w:rFonts w:ascii="Bookman Old Style" w:hAnsi="Bookman Old Style"/>
          <w:b w:val="0"/>
          <w:vertAlign w:val="baseline"/>
        </w:rPr>
        <w:t>be</w:t>
      </w:r>
      <w:r>
        <w:rPr>
          <w:rFonts w:ascii="Bookman Old Style" w:hAnsi="Bookman Old Style"/>
          <w:b w:val="0"/>
          <w:spacing w:val="-15"/>
          <w:vertAlign w:val="baseline"/>
        </w:rPr>
        <w:t> </w:t>
      </w:r>
      <w:r>
        <w:rPr>
          <w:rFonts w:ascii="Bookman Old Style" w:hAnsi="Bookman Old Style"/>
          <w:b w:val="0"/>
          <w:vertAlign w:val="baseline"/>
        </w:rPr>
        <w:t>the</w:t>
      </w:r>
      <w:r>
        <w:rPr>
          <w:rFonts w:ascii="Bookman Old Style" w:hAnsi="Bookman Old Style"/>
          <w:b w:val="0"/>
          <w:spacing w:val="-15"/>
          <w:vertAlign w:val="baseline"/>
        </w:rPr>
        <w:t> </w:t>
      </w:r>
      <w:r>
        <w:rPr>
          <w:rFonts w:ascii="Bookman Old Style" w:hAnsi="Bookman Old Style"/>
          <w:b w:val="0"/>
          <w:vertAlign w:val="baseline"/>
        </w:rPr>
        <w:t>pupil</w:t>
      </w:r>
      <w:r>
        <w:rPr>
          <w:rFonts w:ascii="Bookman Old Style" w:hAnsi="Bookman Old Style"/>
          <w:b w:val="0"/>
          <w:spacing w:val="-16"/>
          <w:vertAlign w:val="baseline"/>
        </w:rPr>
        <w:t> </w:t>
      </w:r>
      <w:r>
        <w:rPr>
          <w:rFonts w:ascii="Bookman Old Style" w:hAnsi="Bookman Old Style"/>
          <w:b w:val="0"/>
          <w:vertAlign w:val="baseline"/>
        </w:rPr>
        <w:t>size</w:t>
      </w:r>
      <w:r>
        <w:rPr>
          <w:rFonts w:ascii="Bookman Old Style" w:hAnsi="Bookman Old Style"/>
          <w:b w:val="0"/>
          <w:spacing w:val="-15"/>
          <w:vertAlign w:val="baseline"/>
        </w:rPr>
        <w:t> </w:t>
      </w:r>
      <w:r>
        <w:rPr>
          <w:rFonts w:ascii="Bookman Old Style" w:hAnsi="Bookman Old Style"/>
          <w:b w:val="0"/>
          <w:vertAlign w:val="baseline"/>
        </w:rPr>
        <w:t>(3</w:t>
      </w:r>
      <w:r>
        <w:rPr>
          <w:rFonts w:ascii="Lucida Sans" w:hAnsi="Lucida Sans"/>
          <w:vertAlign w:val="baseline"/>
        </w:rPr>
        <w:t>–</w:t>
      </w:r>
      <w:r>
        <w:rPr>
          <w:rFonts w:ascii="Bookman Old Style" w:hAnsi="Bookman Old Style"/>
          <w:b w:val="0"/>
          <w:vertAlign w:val="baseline"/>
        </w:rPr>
        <w:t>4</w:t>
      </w:r>
      <w:r>
        <w:rPr>
          <w:rFonts w:ascii="Bookman Old Style" w:hAnsi="Bookman Old Style"/>
          <w:b w:val="0"/>
          <w:spacing w:val="-15"/>
          <w:vertAlign w:val="baseline"/>
        </w:rPr>
        <w:t> </w:t>
      </w:r>
      <w:r>
        <w:rPr>
          <w:rFonts w:ascii="Bookman Old Style" w:hAnsi="Bookman Old Style"/>
          <w:b w:val="0"/>
          <w:vertAlign w:val="baseline"/>
        </w:rPr>
        <w:t>mm).</w:t>
      </w:r>
      <w:r>
        <w:rPr>
          <w:rFonts w:ascii="Bookman Old Style" w:hAnsi="Bookman Old Style"/>
          <w:b w:val="0"/>
          <w:spacing w:val="-15"/>
          <w:vertAlign w:val="baseline"/>
        </w:rPr>
        <w:t> </w:t>
      </w:r>
      <w:r>
        <w:rPr>
          <w:rFonts w:ascii="Bookman Old Style" w:hAnsi="Bookman Old Style"/>
          <w:b w:val="0"/>
          <w:vertAlign w:val="baseline"/>
        </w:rPr>
        <w:t>The implementation</w:t>
      </w:r>
      <w:r>
        <w:rPr>
          <w:rFonts w:ascii="Bookman Old Style" w:hAnsi="Bookman Old Style"/>
          <w:b w:val="0"/>
          <w:spacing w:val="-7"/>
          <w:vertAlign w:val="baseline"/>
        </w:rPr>
        <w:t> </w:t>
      </w:r>
      <w:r>
        <w:rPr>
          <w:rFonts w:ascii="Bookman Old Style" w:hAnsi="Bookman Old Style"/>
          <w:b w:val="0"/>
          <w:vertAlign w:val="baseline"/>
        </w:rPr>
        <w:t>of</w:t>
      </w:r>
      <w:r>
        <w:rPr>
          <w:rFonts w:ascii="Bookman Old Style" w:hAnsi="Bookman Old Style"/>
          <w:b w:val="0"/>
          <w:spacing w:val="-7"/>
          <w:vertAlign w:val="baseline"/>
        </w:rPr>
        <w:t> </w:t>
      </w:r>
      <w:r>
        <w:rPr>
          <w:rFonts w:ascii="Bookman Old Style" w:hAnsi="Bookman Old Style"/>
          <w:b w:val="0"/>
          <w:vertAlign w:val="baseline"/>
        </w:rPr>
        <w:t>CLC</w:t>
      </w:r>
      <w:r>
        <w:rPr>
          <w:rFonts w:ascii="Bookman Old Style" w:hAnsi="Bookman Old Style"/>
          <w:b w:val="0"/>
          <w:spacing w:val="-7"/>
          <w:vertAlign w:val="baseline"/>
        </w:rPr>
        <w:t> </w:t>
      </w:r>
      <w:r>
        <w:rPr>
          <w:rFonts w:ascii="Bookman Old Style" w:hAnsi="Bookman Old Style"/>
          <w:b w:val="0"/>
          <w:vertAlign w:val="baseline"/>
        </w:rPr>
        <w:t>lenses</w:t>
      </w:r>
      <w:r>
        <w:rPr>
          <w:rFonts w:ascii="Bookman Old Style" w:hAnsi="Bookman Old Style"/>
          <w:b w:val="0"/>
          <w:spacing w:val="-7"/>
          <w:vertAlign w:val="baseline"/>
        </w:rPr>
        <w:t> </w:t>
      </w:r>
      <w:r>
        <w:rPr>
          <w:rFonts w:ascii="Bookman Old Style" w:hAnsi="Bookman Old Style"/>
          <w:b w:val="0"/>
          <w:vertAlign w:val="baseline"/>
        </w:rPr>
        <w:t>could</w:t>
      </w:r>
      <w:r>
        <w:rPr>
          <w:rFonts w:ascii="Bookman Old Style" w:hAnsi="Bookman Old Style"/>
          <w:b w:val="0"/>
          <w:spacing w:val="-7"/>
          <w:vertAlign w:val="baseline"/>
        </w:rPr>
        <w:t> </w:t>
      </w:r>
      <w:r>
        <w:rPr>
          <w:rFonts w:ascii="Bookman Old Style" w:hAnsi="Bookman Old Style"/>
          <w:b w:val="0"/>
          <w:vertAlign w:val="baseline"/>
        </w:rPr>
        <w:t>perform</w:t>
      </w:r>
      <w:r>
        <w:rPr>
          <w:rFonts w:ascii="Bookman Old Style" w:hAnsi="Bookman Old Style"/>
          <w:b w:val="0"/>
          <w:spacing w:val="-7"/>
          <w:vertAlign w:val="baseline"/>
        </w:rPr>
        <w:t> </w:t>
      </w:r>
      <w:r>
        <w:rPr>
          <w:rFonts w:ascii="Bookman Old Style" w:hAnsi="Bookman Old Style"/>
          <w:b w:val="0"/>
          <w:vertAlign w:val="baseline"/>
        </w:rPr>
        <w:t>pupil </w:t>
      </w:r>
      <w:r>
        <w:rPr>
          <w:rFonts w:ascii="Bookman Old Style" w:hAnsi="Bookman Old Style"/>
          <w:b w:val="0"/>
          <w:w w:val="90"/>
          <w:vertAlign w:val="baseline"/>
        </w:rPr>
        <w:t>duplication</w:t>
      </w:r>
      <w:r>
        <w:rPr>
          <w:rFonts w:ascii="Bookman Old Style" w:hAnsi="Bookman Old Style"/>
          <w:b w:val="0"/>
          <w:spacing w:val="-10"/>
          <w:w w:val="90"/>
          <w:vertAlign w:val="baseline"/>
        </w:rPr>
        <w:t> </w:t>
      </w:r>
      <w:r>
        <w:rPr>
          <w:rFonts w:ascii="Bookman Old Style" w:hAnsi="Bookman Old Style"/>
          <w:b w:val="0"/>
          <w:w w:val="90"/>
          <w:vertAlign w:val="baseline"/>
        </w:rPr>
        <w:t>or</w:t>
      </w:r>
      <w:r>
        <w:rPr>
          <w:rFonts w:ascii="Bookman Old Style" w:hAnsi="Bookman Old Style"/>
          <w:b w:val="0"/>
          <w:spacing w:val="-9"/>
          <w:w w:val="90"/>
          <w:vertAlign w:val="baseline"/>
        </w:rPr>
        <w:t> </w:t>
      </w:r>
      <w:r>
        <w:rPr>
          <w:rFonts w:ascii="Bookman Old Style" w:hAnsi="Bookman Old Style"/>
          <w:b w:val="0"/>
          <w:w w:val="90"/>
          <w:vertAlign w:val="baseline"/>
        </w:rPr>
        <w:t>pupil</w:t>
      </w:r>
      <w:r>
        <w:rPr>
          <w:rFonts w:ascii="Bookman Old Style" w:hAnsi="Bookman Old Style"/>
          <w:b w:val="0"/>
          <w:spacing w:val="-9"/>
          <w:w w:val="90"/>
          <w:vertAlign w:val="baseline"/>
        </w:rPr>
        <w:t> </w:t>
      </w:r>
      <w:r>
        <w:rPr>
          <w:rFonts w:ascii="Bookman Old Style" w:hAnsi="Bookman Old Style"/>
          <w:b w:val="0"/>
          <w:w w:val="90"/>
          <w:vertAlign w:val="baseline"/>
        </w:rPr>
        <w:t>steering</w:t>
      </w:r>
      <w:r>
        <w:rPr>
          <w:rFonts w:ascii="Bookman Old Style" w:hAnsi="Bookman Old Style"/>
          <w:b w:val="0"/>
          <w:spacing w:val="-9"/>
          <w:w w:val="90"/>
          <w:vertAlign w:val="baseline"/>
        </w:rPr>
        <w:t> </w:t>
      </w:r>
      <w:r>
        <w:rPr>
          <w:rFonts w:ascii="Bookman Old Style" w:hAnsi="Bookman Old Style"/>
          <w:b w:val="0"/>
          <w:w w:val="90"/>
          <w:vertAlign w:val="baseline"/>
        </w:rPr>
        <w:t>to</w:t>
      </w:r>
      <w:r>
        <w:rPr>
          <w:rFonts w:ascii="Bookman Old Style" w:hAnsi="Bookman Old Style"/>
          <w:b w:val="0"/>
          <w:spacing w:val="-9"/>
          <w:w w:val="90"/>
          <w:vertAlign w:val="baseline"/>
        </w:rPr>
        <w:t> </w:t>
      </w:r>
      <w:r>
        <w:rPr>
          <w:rFonts w:ascii="Bookman Old Style" w:hAnsi="Bookman Old Style"/>
          <w:b w:val="0"/>
          <w:w w:val="90"/>
          <w:vertAlign w:val="baseline"/>
        </w:rPr>
        <w:t>expand</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Bookman Old Style" w:hAnsi="Bookman Old Style"/>
          <w:b w:val="0"/>
          <w:w w:val="90"/>
          <w:vertAlign w:val="baseline"/>
        </w:rPr>
        <w:t>eyebox.</w:t>
      </w:r>
      <w:r>
        <w:rPr>
          <w:rFonts w:ascii="Bookman Old Style" w:hAnsi="Bookman Old Style"/>
          <w:b w:val="0"/>
          <w:spacing w:val="-9"/>
          <w:w w:val="90"/>
          <w:vertAlign w:val="baseline"/>
        </w:rPr>
        <w:t> </w:t>
      </w:r>
      <w:r>
        <w:rPr>
          <w:rFonts w:ascii="Bookman Old Style" w:hAnsi="Bookman Old Style"/>
          <w:b w:val="0"/>
          <w:w w:val="90"/>
          <w:vertAlign w:val="baseline"/>
        </w:rPr>
        <w:t>Pupil duplication refers to the scenario in that multiple view- </w:t>
      </w:r>
      <w:r>
        <w:rPr>
          <w:rFonts w:ascii="Bookman Old Style" w:hAnsi="Bookman Old Style"/>
          <w:b w:val="0"/>
          <w:w w:val="85"/>
          <w:vertAlign w:val="baseline"/>
        </w:rPr>
        <w:t>points are formed simultaneously to cover a larger eyebox. The light intensity in each viewpoint is determined by the total light intensity divided by the viewpoint numbers. For </w:t>
      </w:r>
      <w:r>
        <w:rPr>
          <w:rFonts w:ascii="Bookman Old Style" w:hAnsi="Bookman Old Style"/>
          <w:b w:val="0"/>
          <w:w w:val="90"/>
          <w:vertAlign w:val="baseline"/>
        </w:rPr>
        <w:t>pupil</w:t>
      </w:r>
      <w:r>
        <w:rPr>
          <w:rFonts w:ascii="Bookman Old Style" w:hAnsi="Bookman Old Style"/>
          <w:b w:val="0"/>
          <w:spacing w:val="-8"/>
          <w:w w:val="90"/>
          <w:vertAlign w:val="baseline"/>
        </w:rPr>
        <w:t> </w:t>
      </w:r>
      <w:r>
        <w:rPr>
          <w:rFonts w:ascii="Bookman Old Style" w:hAnsi="Bookman Old Style"/>
          <w:b w:val="0"/>
          <w:w w:val="90"/>
          <w:vertAlign w:val="baseline"/>
        </w:rPr>
        <w:t>steering,</w:t>
      </w:r>
      <w:r>
        <w:rPr>
          <w:rFonts w:ascii="Bookman Old Style" w:hAnsi="Bookman Old Style"/>
          <w:b w:val="0"/>
          <w:spacing w:val="-7"/>
          <w:w w:val="90"/>
          <w:vertAlign w:val="baseline"/>
        </w:rPr>
        <w:t> </w:t>
      </w:r>
      <w:r>
        <w:rPr>
          <w:rFonts w:ascii="Bookman Old Style" w:hAnsi="Bookman Old Style"/>
          <w:b w:val="0"/>
          <w:w w:val="90"/>
          <w:vertAlign w:val="baseline"/>
        </w:rPr>
        <w:t>the</w:t>
      </w:r>
      <w:r>
        <w:rPr>
          <w:rFonts w:ascii="Bookman Old Style" w:hAnsi="Bookman Old Style"/>
          <w:b w:val="0"/>
          <w:spacing w:val="-8"/>
          <w:w w:val="90"/>
          <w:vertAlign w:val="baseline"/>
        </w:rPr>
        <w:t> </w:t>
      </w:r>
      <w:r>
        <w:rPr>
          <w:rFonts w:ascii="Bookman Old Style" w:hAnsi="Bookman Old Style"/>
          <w:b w:val="0"/>
          <w:w w:val="90"/>
          <w:vertAlign w:val="baseline"/>
        </w:rPr>
        <w:t>viewpoint</w:t>
      </w:r>
      <w:r>
        <w:rPr>
          <w:rFonts w:ascii="Bookman Old Style" w:hAnsi="Bookman Old Style"/>
          <w:b w:val="0"/>
          <w:spacing w:val="-7"/>
          <w:w w:val="90"/>
          <w:vertAlign w:val="baseline"/>
        </w:rPr>
        <w:t> </w:t>
      </w:r>
      <w:r>
        <w:rPr>
          <w:rFonts w:ascii="Bookman Old Style" w:hAnsi="Bookman Old Style"/>
          <w:b w:val="0"/>
          <w:w w:val="90"/>
          <w:vertAlign w:val="baseline"/>
        </w:rPr>
        <w:t>position</w:t>
      </w:r>
      <w:r>
        <w:rPr>
          <w:rFonts w:ascii="Bookman Old Style" w:hAnsi="Bookman Old Style"/>
          <w:b w:val="0"/>
          <w:spacing w:val="-8"/>
          <w:w w:val="90"/>
          <w:vertAlign w:val="baseline"/>
        </w:rPr>
        <w:t> </w:t>
      </w:r>
      <w:r>
        <w:rPr>
          <w:rFonts w:ascii="Bookman Old Style" w:hAnsi="Bookman Old Style"/>
          <w:b w:val="0"/>
          <w:w w:val="90"/>
          <w:vertAlign w:val="baseline"/>
        </w:rPr>
        <w:t>is</w:t>
      </w:r>
      <w:r>
        <w:rPr>
          <w:rFonts w:ascii="Bookman Old Style" w:hAnsi="Bookman Old Style"/>
          <w:b w:val="0"/>
          <w:spacing w:val="-8"/>
          <w:w w:val="90"/>
          <w:vertAlign w:val="baseline"/>
        </w:rPr>
        <w:t> </w:t>
      </w:r>
      <w:r>
        <w:rPr>
          <w:rFonts w:ascii="Bookman Old Style" w:hAnsi="Bookman Old Style"/>
          <w:b w:val="0"/>
          <w:w w:val="90"/>
          <w:vertAlign w:val="baseline"/>
        </w:rPr>
        <w:t>timely</w:t>
      </w:r>
      <w:r>
        <w:rPr>
          <w:rFonts w:ascii="Bookman Old Style" w:hAnsi="Bookman Old Style"/>
          <w:b w:val="0"/>
          <w:spacing w:val="-7"/>
          <w:w w:val="90"/>
          <w:vertAlign w:val="baseline"/>
        </w:rPr>
        <w:t> </w:t>
      </w:r>
      <w:r>
        <w:rPr>
          <w:rFonts w:ascii="Bookman Old Style" w:hAnsi="Bookman Old Style"/>
          <w:b w:val="0"/>
          <w:w w:val="90"/>
          <w:vertAlign w:val="baseline"/>
        </w:rPr>
        <w:t>shifted</w:t>
      </w:r>
      <w:r>
        <w:rPr>
          <w:rFonts w:ascii="Bookman Old Style" w:hAnsi="Bookman Old Style"/>
          <w:b w:val="0"/>
          <w:spacing w:val="-8"/>
          <w:w w:val="90"/>
          <w:vertAlign w:val="baseline"/>
        </w:rPr>
        <w:t> </w:t>
      </w:r>
      <w:r>
        <w:rPr>
          <w:rFonts w:ascii="Bookman Old Style" w:hAnsi="Bookman Old Style"/>
          <w:b w:val="0"/>
          <w:w w:val="90"/>
          <w:vertAlign w:val="baseline"/>
        </w:rPr>
        <w:t>in </w:t>
      </w:r>
      <w:r>
        <w:rPr>
          <w:rFonts w:ascii="Bookman Old Style" w:hAnsi="Bookman Old Style"/>
          <w:b w:val="0"/>
          <w:vertAlign w:val="baseline"/>
        </w:rPr>
        <w:t>response</w:t>
      </w:r>
      <w:r>
        <w:rPr>
          <w:rFonts w:ascii="Bookman Old Style" w:hAnsi="Bookman Old Style"/>
          <w:b w:val="0"/>
          <w:spacing w:val="-4"/>
          <w:vertAlign w:val="baseline"/>
        </w:rPr>
        <w:t> </w:t>
      </w:r>
      <w:r>
        <w:rPr>
          <w:rFonts w:ascii="Bookman Old Style" w:hAnsi="Bookman Old Style"/>
          <w:b w:val="0"/>
          <w:vertAlign w:val="baseline"/>
        </w:rPr>
        <w:t>to</w:t>
      </w:r>
      <w:r>
        <w:rPr>
          <w:rFonts w:ascii="Bookman Old Style" w:hAnsi="Bookman Old Style"/>
          <w:b w:val="0"/>
          <w:spacing w:val="-5"/>
          <w:vertAlign w:val="baseline"/>
        </w:rPr>
        <w:t> </w:t>
      </w:r>
      <w:r>
        <w:rPr>
          <w:rFonts w:ascii="Bookman Old Style" w:hAnsi="Bookman Old Style"/>
          <w:b w:val="0"/>
          <w:vertAlign w:val="baseline"/>
        </w:rPr>
        <w:t>the</w:t>
      </w:r>
      <w:r>
        <w:rPr>
          <w:rFonts w:ascii="Bookman Old Style" w:hAnsi="Bookman Old Style"/>
          <w:b w:val="0"/>
          <w:spacing w:val="-5"/>
          <w:vertAlign w:val="baseline"/>
        </w:rPr>
        <w:t> </w:t>
      </w:r>
      <w:r>
        <w:rPr>
          <w:rFonts w:ascii="Bookman Old Style" w:hAnsi="Bookman Old Style"/>
          <w:b w:val="0"/>
          <w:vertAlign w:val="baseline"/>
        </w:rPr>
        <w:t>pupil</w:t>
      </w:r>
      <w:r>
        <w:rPr>
          <w:rFonts w:ascii="Bookman Old Style" w:hAnsi="Bookman Old Style"/>
          <w:b w:val="0"/>
          <w:spacing w:val="-5"/>
          <w:vertAlign w:val="baseline"/>
        </w:rPr>
        <w:t> </w:t>
      </w:r>
      <w:r>
        <w:rPr>
          <w:rFonts w:ascii="Bookman Old Style" w:hAnsi="Bookman Old Style"/>
          <w:b w:val="0"/>
          <w:vertAlign w:val="baseline"/>
        </w:rPr>
        <w:t>location</w:t>
      </w:r>
      <w:r>
        <w:rPr>
          <w:rFonts w:ascii="Bookman Old Style" w:hAnsi="Bookman Old Style"/>
          <w:b w:val="0"/>
          <w:spacing w:val="-4"/>
          <w:vertAlign w:val="baseline"/>
        </w:rPr>
        <w:t> </w:t>
      </w:r>
      <w:r>
        <w:rPr>
          <w:rFonts w:ascii="Bookman Old Style" w:hAnsi="Bookman Old Style"/>
          <w:b w:val="0"/>
          <w:vertAlign w:val="baseline"/>
        </w:rPr>
        <w:t>detected</w:t>
      </w:r>
      <w:r>
        <w:rPr>
          <w:rFonts w:ascii="Bookman Old Style" w:hAnsi="Bookman Old Style"/>
          <w:b w:val="0"/>
          <w:spacing w:val="-4"/>
          <w:vertAlign w:val="baseline"/>
        </w:rPr>
        <w:t> </w:t>
      </w:r>
      <w:r>
        <w:rPr>
          <w:rFonts w:ascii="Bookman Old Style" w:hAnsi="Bookman Old Style"/>
          <w:b w:val="0"/>
          <w:vertAlign w:val="baseline"/>
        </w:rPr>
        <w:t>by</w:t>
      </w:r>
      <w:r>
        <w:rPr>
          <w:rFonts w:ascii="Bookman Old Style" w:hAnsi="Bookman Old Style"/>
          <w:b w:val="0"/>
          <w:spacing w:val="-4"/>
          <w:vertAlign w:val="baseline"/>
        </w:rPr>
        <w:t> </w:t>
      </w:r>
      <w:r>
        <w:rPr>
          <w:rFonts w:ascii="Bookman Old Style" w:hAnsi="Bookman Old Style"/>
          <w:b w:val="0"/>
          <w:vertAlign w:val="baseline"/>
        </w:rPr>
        <w:t>the</w:t>
      </w:r>
      <w:r>
        <w:rPr>
          <w:rFonts w:ascii="Bookman Old Style" w:hAnsi="Bookman Old Style"/>
          <w:b w:val="0"/>
          <w:spacing w:val="-5"/>
          <w:vertAlign w:val="baseline"/>
        </w:rPr>
        <w:t> </w:t>
      </w:r>
      <w:r>
        <w:rPr>
          <w:rFonts w:ascii="Bookman Old Style" w:hAnsi="Bookman Old Style"/>
          <w:b w:val="0"/>
          <w:vertAlign w:val="baseline"/>
        </w:rPr>
        <w:t>eye- </w:t>
      </w:r>
      <w:r>
        <w:rPr>
          <w:rFonts w:ascii="Bookman Old Style" w:hAnsi="Bookman Old Style"/>
          <w:b w:val="0"/>
          <w:spacing w:val="-6"/>
          <w:vertAlign w:val="baseline"/>
        </w:rPr>
        <w:t>tracking</w:t>
      </w:r>
      <w:r>
        <w:rPr>
          <w:rFonts w:ascii="Bookman Old Style" w:hAnsi="Bookman Old Style"/>
          <w:b w:val="0"/>
          <w:spacing w:val="-6"/>
          <w:vertAlign w:val="baseline"/>
        </w:rPr>
        <w:t> technique.</w:t>
      </w:r>
      <w:r>
        <w:rPr>
          <w:rFonts w:ascii="Bookman Old Style" w:hAnsi="Bookman Old Style"/>
          <w:b w:val="0"/>
          <w:spacing w:val="-6"/>
          <w:vertAlign w:val="baseline"/>
        </w:rPr>
        <w:t> This</w:t>
      </w:r>
      <w:r>
        <w:rPr>
          <w:rFonts w:ascii="Bookman Old Style" w:hAnsi="Bookman Old Style"/>
          <w:b w:val="0"/>
          <w:spacing w:val="-6"/>
          <w:vertAlign w:val="baseline"/>
        </w:rPr>
        <w:t> approach</w:t>
      </w:r>
      <w:r>
        <w:rPr>
          <w:rFonts w:ascii="Bookman Old Style" w:hAnsi="Bookman Old Style"/>
          <w:b w:val="0"/>
          <w:spacing w:val="-6"/>
          <w:vertAlign w:val="baseline"/>
        </w:rPr>
        <w:t> offers</w:t>
      </w:r>
      <w:r>
        <w:rPr>
          <w:rFonts w:ascii="Bookman Old Style" w:hAnsi="Bookman Old Style"/>
          <w:b w:val="0"/>
          <w:spacing w:val="-6"/>
          <w:vertAlign w:val="baseline"/>
        </w:rPr>
        <w:t> an</w:t>
      </w:r>
      <w:r>
        <w:rPr>
          <w:rFonts w:ascii="Bookman Old Style" w:hAnsi="Bookman Old Style"/>
          <w:b w:val="0"/>
          <w:spacing w:val="-6"/>
          <w:vertAlign w:val="baseline"/>
        </w:rPr>
        <w:t> excellent </w:t>
      </w:r>
      <w:r>
        <w:rPr>
          <w:rFonts w:ascii="Bookman Old Style" w:hAnsi="Bookman Old Style"/>
          <w:b w:val="0"/>
          <w:spacing w:val="-2"/>
          <w:vertAlign w:val="baseline"/>
        </w:rPr>
        <w:t>optical</w:t>
      </w:r>
      <w:r>
        <w:rPr>
          <w:rFonts w:ascii="Bookman Old Style" w:hAnsi="Bookman Old Style"/>
          <w:b w:val="0"/>
          <w:spacing w:val="-10"/>
          <w:vertAlign w:val="baseline"/>
        </w:rPr>
        <w:t> </w:t>
      </w:r>
      <w:r>
        <w:rPr>
          <w:rFonts w:ascii="Bookman Old Style" w:hAnsi="Bookman Old Style"/>
          <w:b w:val="0"/>
          <w:spacing w:val="-2"/>
          <w:vertAlign w:val="baseline"/>
        </w:rPr>
        <w:t>ef</w:t>
      </w:r>
      <w:r>
        <w:rPr>
          <w:rFonts w:ascii="Times New Roman" w:hAnsi="Times New Roman"/>
          <w:spacing w:val="-2"/>
          <w:vertAlign w:val="baseline"/>
        </w:rPr>
        <w:t>ﬁ</w:t>
      </w:r>
      <w:r>
        <w:rPr>
          <w:rFonts w:ascii="Bookman Old Style" w:hAnsi="Bookman Old Style"/>
          <w:b w:val="0"/>
          <w:spacing w:val="-2"/>
          <w:vertAlign w:val="baseline"/>
        </w:rPr>
        <w:t>ciency.</w:t>
      </w:r>
      <w:r>
        <w:rPr>
          <w:rFonts w:ascii="Bookman Old Style" w:hAnsi="Bookman Old Style"/>
          <w:b w:val="0"/>
          <w:spacing w:val="-10"/>
          <w:vertAlign w:val="baseline"/>
        </w:rPr>
        <w:t> </w:t>
      </w:r>
      <w:r>
        <w:rPr>
          <w:rFonts w:ascii="Bookman Old Style" w:hAnsi="Bookman Old Style"/>
          <w:b w:val="0"/>
          <w:spacing w:val="-2"/>
          <w:vertAlign w:val="baseline"/>
        </w:rPr>
        <w:t>Xiong</w:t>
      </w:r>
      <w:r>
        <w:rPr>
          <w:rFonts w:ascii="Bookman Old Style" w:hAnsi="Bookman Old Style"/>
          <w:b w:val="0"/>
          <w:spacing w:val="-10"/>
          <w:vertAlign w:val="baseline"/>
        </w:rPr>
        <w:t> </w:t>
      </w:r>
      <w:r>
        <w:rPr>
          <w:rFonts w:ascii="Bookman Old Style" w:hAnsi="Bookman Old Style"/>
          <w:b w:val="0"/>
          <w:spacing w:val="-2"/>
          <w:vertAlign w:val="baseline"/>
        </w:rPr>
        <w:t>et</w:t>
      </w:r>
      <w:r>
        <w:rPr>
          <w:rFonts w:ascii="Bookman Old Style" w:hAnsi="Bookman Old Style"/>
          <w:b w:val="0"/>
          <w:spacing w:val="-10"/>
          <w:vertAlign w:val="baseline"/>
        </w:rPr>
        <w:t> </w:t>
      </w:r>
      <w:r>
        <w:rPr>
          <w:rFonts w:ascii="Bookman Old Style" w:hAnsi="Bookman Old Style"/>
          <w:b w:val="0"/>
          <w:spacing w:val="-2"/>
          <w:vertAlign w:val="baseline"/>
        </w:rPr>
        <w:t>al.</w:t>
      </w:r>
      <w:hyperlink w:history="true" w:anchor="_bookmark178">
        <w:r>
          <w:rPr>
            <w:rFonts w:ascii="Bookman Old Style" w:hAnsi="Bookman Old Style"/>
            <w:b w:val="0"/>
            <w:color w:val="0000FF"/>
            <w:spacing w:val="-2"/>
            <w:vertAlign w:val="superscript"/>
          </w:rPr>
          <w:t>224</w:t>
        </w:r>
      </w:hyperlink>
      <w:r>
        <w:rPr>
          <w:rFonts w:ascii="Bookman Old Style" w:hAnsi="Bookman Old Style"/>
          <w:b w:val="0"/>
          <w:spacing w:val="-2"/>
          <w:vertAlign w:val="superscript"/>
        </w:rPr>
        <w:t>,</w:t>
      </w:r>
      <w:hyperlink w:history="true" w:anchor="_bookmark177">
        <w:r>
          <w:rPr>
            <w:rFonts w:ascii="Bookman Old Style" w:hAnsi="Bookman Old Style"/>
            <w:b w:val="0"/>
            <w:color w:val="0000FF"/>
            <w:spacing w:val="-2"/>
            <w:vertAlign w:val="superscript"/>
          </w:rPr>
          <w:t>227</w:t>
        </w:r>
      </w:hyperlink>
      <w:r>
        <w:rPr>
          <w:rFonts w:ascii="Bookman Old Style" w:hAnsi="Bookman Old Style"/>
          <w:b w:val="0"/>
          <w:color w:val="0000FF"/>
          <w:spacing w:val="-10"/>
          <w:vertAlign w:val="baseline"/>
        </w:rPr>
        <w:t> </w:t>
      </w:r>
      <w:r>
        <w:rPr>
          <w:rFonts w:ascii="Bookman Old Style" w:hAnsi="Bookman Old Style"/>
          <w:b w:val="0"/>
          <w:spacing w:val="-2"/>
          <w:vertAlign w:val="baseline"/>
        </w:rPr>
        <w:t>proposed</w:t>
      </w:r>
      <w:r>
        <w:rPr>
          <w:rFonts w:ascii="Bookman Old Style" w:hAnsi="Bookman Old Style"/>
          <w:b w:val="0"/>
          <w:spacing w:val="-10"/>
          <w:vertAlign w:val="baseline"/>
        </w:rPr>
        <w:t> </w:t>
      </w:r>
      <w:r>
        <w:rPr>
          <w:rFonts w:ascii="Bookman Old Style" w:hAnsi="Bookman Old Style"/>
          <w:b w:val="0"/>
          <w:spacing w:val="-2"/>
          <w:vertAlign w:val="baseline"/>
        </w:rPr>
        <w:t>a</w:t>
      </w:r>
      <w:r>
        <w:rPr>
          <w:rFonts w:ascii="Bookman Old Style" w:hAnsi="Bookman Old Style"/>
          <w:b w:val="0"/>
          <w:spacing w:val="-10"/>
          <w:vertAlign w:val="baseline"/>
        </w:rPr>
        <w:t> </w:t>
      </w:r>
      <w:r>
        <w:rPr>
          <w:rFonts w:ascii="Bookman Old Style" w:hAnsi="Bookman Old Style"/>
          <w:b w:val="0"/>
          <w:spacing w:val="-2"/>
          <w:vertAlign w:val="baseline"/>
        </w:rPr>
        <w:t>pupil </w:t>
      </w:r>
      <w:r>
        <w:rPr>
          <w:rFonts w:ascii="Bookman Old Style" w:hAnsi="Bookman Old Style"/>
          <w:b w:val="0"/>
          <w:w w:val="90"/>
          <w:vertAlign w:val="baseline"/>
        </w:rPr>
        <w:t>steering</w:t>
      </w:r>
      <w:r>
        <w:rPr>
          <w:rFonts w:ascii="Bookman Old Style" w:hAnsi="Bookman Old Style"/>
          <w:b w:val="0"/>
          <w:spacing w:val="-1"/>
          <w:w w:val="90"/>
          <w:vertAlign w:val="baseline"/>
        </w:rPr>
        <w:t> </w:t>
      </w:r>
      <w:r>
        <w:rPr>
          <w:rFonts w:ascii="Bookman Old Style" w:hAnsi="Bookman Old Style"/>
          <w:b w:val="0"/>
          <w:w w:val="90"/>
          <w:vertAlign w:val="baseline"/>
        </w:rPr>
        <w:t>structure</w:t>
      </w:r>
      <w:r>
        <w:rPr>
          <w:rFonts w:ascii="Bookman Old Style" w:hAnsi="Bookman Old Style"/>
          <w:b w:val="0"/>
          <w:spacing w:val="-1"/>
          <w:w w:val="90"/>
          <w:vertAlign w:val="baseline"/>
        </w:rPr>
        <w:t> </w:t>
      </w:r>
      <w:r>
        <w:rPr>
          <w:rFonts w:ascii="Bookman Old Style" w:hAnsi="Bookman Old Style"/>
          <w:b w:val="0"/>
          <w:w w:val="90"/>
          <w:vertAlign w:val="baseline"/>
        </w:rPr>
        <w:t>by</w:t>
      </w:r>
      <w:r>
        <w:rPr>
          <w:rFonts w:ascii="Bookman Old Style" w:hAnsi="Bookman Old Style"/>
          <w:b w:val="0"/>
          <w:spacing w:val="-1"/>
          <w:w w:val="90"/>
          <w:vertAlign w:val="baseline"/>
        </w:rPr>
        <w:t> </w:t>
      </w:r>
      <w:r>
        <w:rPr>
          <w:rFonts w:ascii="Bookman Old Style" w:hAnsi="Bookman Old Style"/>
          <w:b w:val="0"/>
          <w:w w:val="90"/>
          <w:vertAlign w:val="baseline"/>
        </w:rPr>
        <w:t>using</w:t>
      </w:r>
      <w:r>
        <w:rPr>
          <w:rFonts w:ascii="Bookman Old Style" w:hAnsi="Bookman Old Style"/>
          <w:b w:val="0"/>
          <w:spacing w:val="-3"/>
          <w:w w:val="90"/>
          <w:vertAlign w:val="baseline"/>
        </w:rPr>
        <w:t> </w:t>
      </w:r>
      <w:r>
        <w:rPr>
          <w:rFonts w:ascii="Bookman Old Style" w:hAnsi="Bookman Old Style"/>
          <w:b w:val="0"/>
          <w:w w:val="90"/>
          <w:vertAlign w:val="baseline"/>
        </w:rPr>
        <w:t>Maxwellian</w:t>
      </w:r>
      <w:r>
        <w:rPr>
          <w:rFonts w:ascii="Bookman Old Style" w:hAnsi="Bookman Old Style"/>
          <w:b w:val="0"/>
          <w:spacing w:val="-1"/>
          <w:w w:val="90"/>
          <w:vertAlign w:val="baseline"/>
        </w:rPr>
        <w:t> </w:t>
      </w:r>
      <w:r>
        <w:rPr>
          <w:rFonts w:ascii="Bookman Old Style" w:hAnsi="Bookman Old Style"/>
          <w:b w:val="0"/>
          <w:w w:val="90"/>
          <w:vertAlign w:val="baseline"/>
        </w:rPr>
        <w:t>system</w:t>
      </w:r>
      <w:r>
        <w:rPr>
          <w:rFonts w:ascii="Bookman Old Style" w:hAnsi="Bookman Old Style"/>
          <w:b w:val="0"/>
          <w:spacing w:val="-1"/>
          <w:w w:val="90"/>
          <w:vertAlign w:val="baseline"/>
        </w:rPr>
        <w:t> </w:t>
      </w:r>
      <w:r>
        <w:rPr>
          <w:rFonts w:ascii="Bookman Old Style" w:hAnsi="Bookman Old Style"/>
          <w:b w:val="0"/>
          <w:w w:val="90"/>
          <w:vertAlign w:val="baseline"/>
        </w:rPr>
        <w:t>with</w:t>
      </w:r>
      <w:r>
        <w:rPr>
          <w:rFonts w:ascii="Bookman Old Style" w:hAnsi="Bookman Old Style"/>
          <w:b w:val="0"/>
          <w:spacing w:val="-2"/>
          <w:w w:val="90"/>
          <w:vertAlign w:val="baseline"/>
        </w:rPr>
        <w:t> </w:t>
      </w:r>
      <w:r>
        <w:rPr>
          <w:rFonts w:ascii="Bookman Old Style" w:hAnsi="Bookman Old Style"/>
          <w:b w:val="0"/>
          <w:w w:val="90"/>
          <w:vertAlign w:val="baseline"/>
        </w:rPr>
        <w:t>off- </w:t>
      </w:r>
      <w:r>
        <w:rPr>
          <w:rFonts w:ascii="Bookman Old Style" w:hAnsi="Bookman Old Style"/>
          <w:b w:val="0"/>
          <w:w w:val="85"/>
          <w:vertAlign w:val="baseline"/>
        </w:rPr>
        <w:t>axis CLC lenses (Fig. </w:t>
      </w:r>
      <w:hyperlink w:history="true" w:anchor="_bookmark18">
        <w:r>
          <w:rPr>
            <w:rFonts w:ascii="Bookman Old Style" w:hAnsi="Bookman Old Style"/>
            <w:b w:val="0"/>
            <w:color w:val="0000FF"/>
            <w:w w:val="85"/>
            <w:vertAlign w:val="baseline"/>
          </w:rPr>
          <w:t>16</w:t>
        </w:r>
      </w:hyperlink>
      <w:r>
        <w:rPr>
          <w:rFonts w:ascii="Bookman Old Style" w:hAnsi="Bookman Old Style"/>
          <w:b w:val="0"/>
          <w:w w:val="85"/>
          <w:vertAlign w:val="baseline"/>
        </w:rPr>
        <w:t>b). Each CLC lens is coupled with</w:t>
      </w:r>
      <w:r>
        <w:rPr>
          <w:rFonts w:ascii="Bookman Old Style" w:hAnsi="Bookman Old Style"/>
          <w:b w:val="0"/>
          <w:vertAlign w:val="baseline"/>
        </w:rPr>
        <w:t> </w:t>
      </w:r>
      <w:r>
        <w:rPr>
          <w:rFonts w:ascii="Bookman Old Style" w:hAnsi="Bookman Old Style"/>
          <w:b w:val="0"/>
          <w:spacing w:val="-2"/>
          <w:vertAlign w:val="baseline"/>
        </w:rPr>
        <w:t>a</w:t>
      </w:r>
      <w:r>
        <w:rPr>
          <w:rFonts w:ascii="Bookman Old Style" w:hAnsi="Bookman Old Style"/>
          <w:b w:val="0"/>
          <w:spacing w:val="-10"/>
          <w:vertAlign w:val="baseline"/>
        </w:rPr>
        <w:t> </w:t>
      </w:r>
      <w:r>
        <w:rPr>
          <w:rFonts w:ascii="Bookman Old Style" w:hAnsi="Bookman Old Style"/>
          <w:b w:val="0"/>
          <w:spacing w:val="-2"/>
          <w:vertAlign w:val="baseline"/>
        </w:rPr>
        <w:t>switchable</w:t>
      </w:r>
      <w:r>
        <w:rPr>
          <w:rFonts w:ascii="Bookman Old Style" w:hAnsi="Bookman Old Style"/>
          <w:b w:val="0"/>
          <w:spacing w:val="-9"/>
          <w:vertAlign w:val="baseline"/>
        </w:rPr>
        <w:t> </w:t>
      </w:r>
      <w:r>
        <w:rPr>
          <w:rFonts w:ascii="Bookman Old Style" w:hAnsi="Bookman Old Style"/>
          <w:b w:val="0"/>
          <w:spacing w:val="-2"/>
          <w:vertAlign w:val="baseline"/>
        </w:rPr>
        <w:t>HWP.</w:t>
      </w:r>
      <w:r>
        <w:rPr>
          <w:rFonts w:ascii="Bookman Old Style" w:hAnsi="Bookman Old Style"/>
          <w:b w:val="0"/>
          <w:spacing w:val="-10"/>
          <w:vertAlign w:val="baseline"/>
        </w:rPr>
        <w:t> </w:t>
      </w:r>
      <w:r>
        <w:rPr>
          <w:rFonts w:ascii="Bookman Old Style" w:hAnsi="Bookman Old Style"/>
          <w:b w:val="0"/>
          <w:spacing w:val="-2"/>
          <w:vertAlign w:val="baseline"/>
        </w:rPr>
        <w:t>In</w:t>
      </w:r>
      <w:r>
        <w:rPr>
          <w:rFonts w:ascii="Bookman Old Style" w:hAnsi="Bookman Old Style"/>
          <w:b w:val="0"/>
          <w:spacing w:val="-10"/>
          <w:vertAlign w:val="baseline"/>
        </w:rPr>
        <w:t> </w:t>
      </w:r>
      <w:r>
        <w:rPr>
          <w:rFonts w:ascii="Bookman Old Style" w:hAnsi="Bookman Old Style"/>
          <w:b w:val="0"/>
          <w:spacing w:val="-2"/>
          <w:vertAlign w:val="baseline"/>
        </w:rPr>
        <w:t>the</w:t>
      </w:r>
      <w:r>
        <w:rPr>
          <w:rFonts w:ascii="Bookman Old Style" w:hAnsi="Bookman Old Style"/>
          <w:b w:val="0"/>
          <w:spacing w:val="-10"/>
          <w:vertAlign w:val="baseline"/>
        </w:rPr>
        <w:t> </w:t>
      </w:r>
      <w:r>
        <w:rPr>
          <w:rFonts w:ascii="Bookman Old Style" w:hAnsi="Bookman Old Style"/>
          <w:b w:val="0"/>
          <w:spacing w:val="-2"/>
          <w:vertAlign w:val="baseline"/>
        </w:rPr>
        <w:t>voltage-on</w:t>
      </w:r>
      <w:r>
        <w:rPr>
          <w:rFonts w:ascii="Bookman Old Style" w:hAnsi="Bookman Old Style"/>
          <w:b w:val="0"/>
          <w:spacing w:val="-9"/>
          <w:vertAlign w:val="baseline"/>
        </w:rPr>
        <w:t> </w:t>
      </w:r>
      <w:r>
        <w:rPr>
          <w:rFonts w:ascii="Bookman Old Style" w:hAnsi="Bookman Old Style"/>
          <w:b w:val="0"/>
          <w:spacing w:val="-2"/>
          <w:vertAlign w:val="baseline"/>
        </w:rPr>
        <w:t>state,</w:t>
      </w:r>
      <w:r>
        <w:rPr>
          <w:rFonts w:ascii="Bookman Old Style" w:hAnsi="Bookman Old Style"/>
          <w:b w:val="0"/>
          <w:spacing w:val="-10"/>
          <w:vertAlign w:val="baseline"/>
        </w:rPr>
        <w:t> </w:t>
      </w:r>
      <w:r>
        <w:rPr>
          <w:rFonts w:ascii="Bookman Old Style" w:hAnsi="Bookman Old Style"/>
          <w:b w:val="0"/>
          <w:spacing w:val="-2"/>
          <w:vertAlign w:val="baseline"/>
        </w:rPr>
        <w:t>the</w:t>
      </w:r>
      <w:r>
        <w:rPr>
          <w:rFonts w:ascii="Bookman Old Style" w:hAnsi="Bookman Old Style"/>
          <w:b w:val="0"/>
          <w:spacing w:val="-9"/>
          <w:vertAlign w:val="baseline"/>
        </w:rPr>
        <w:t> </w:t>
      </w:r>
      <w:r>
        <w:rPr>
          <w:rFonts w:ascii="Bookman Old Style" w:hAnsi="Bookman Old Style"/>
          <w:b w:val="0"/>
          <w:spacing w:val="-2"/>
          <w:vertAlign w:val="baseline"/>
        </w:rPr>
        <w:t>HWP </w:t>
      </w:r>
      <w:r>
        <w:rPr>
          <w:rFonts w:ascii="Bookman Old Style" w:hAnsi="Bookman Old Style"/>
          <w:b w:val="0"/>
          <w:w w:val="90"/>
          <w:vertAlign w:val="baseline"/>
        </w:rPr>
        <w:t>converts the LCP light into RCP light, which is re</w:t>
      </w:r>
      <w:r>
        <w:rPr>
          <w:rFonts w:ascii="Times New Roman" w:hAnsi="Times New Roman"/>
          <w:w w:val="90"/>
          <w:vertAlign w:val="baseline"/>
        </w:rPr>
        <w:t>fl</w:t>
      </w:r>
      <w:r>
        <w:rPr>
          <w:rFonts w:ascii="Bookman Old Style" w:hAnsi="Bookman Old Style"/>
          <w:b w:val="0"/>
          <w:w w:val="90"/>
          <w:vertAlign w:val="baseline"/>
        </w:rPr>
        <w:t>ected by</w:t>
      </w:r>
      <w:r>
        <w:rPr>
          <w:rFonts w:ascii="Bookman Old Style" w:hAnsi="Bookman Old Style"/>
          <w:b w:val="0"/>
          <w:spacing w:val="-8"/>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Times New Roman" w:hAnsi="Times New Roman"/>
          <w:w w:val="90"/>
          <w:vertAlign w:val="baseline"/>
        </w:rPr>
        <w:t>ﬁ</w:t>
      </w:r>
      <w:r>
        <w:rPr>
          <w:rFonts w:ascii="Bookman Old Style" w:hAnsi="Bookman Old Style"/>
          <w:b w:val="0"/>
          <w:w w:val="90"/>
          <w:vertAlign w:val="baseline"/>
        </w:rPr>
        <w:t>rst</w:t>
      </w:r>
      <w:r>
        <w:rPr>
          <w:rFonts w:ascii="Bookman Old Style" w:hAnsi="Bookman Old Style"/>
          <w:b w:val="0"/>
          <w:spacing w:val="-8"/>
          <w:w w:val="90"/>
          <w:vertAlign w:val="baseline"/>
        </w:rPr>
        <w:t> </w:t>
      </w:r>
      <w:r>
        <w:rPr>
          <w:rFonts w:ascii="Bookman Old Style" w:hAnsi="Bookman Old Style"/>
          <w:b w:val="0"/>
          <w:w w:val="90"/>
          <w:vertAlign w:val="baseline"/>
        </w:rPr>
        <w:t>CLC</w:t>
      </w:r>
      <w:r>
        <w:rPr>
          <w:rFonts w:ascii="Bookman Old Style" w:hAnsi="Bookman Old Style"/>
          <w:b w:val="0"/>
          <w:spacing w:val="-9"/>
          <w:w w:val="90"/>
          <w:vertAlign w:val="baseline"/>
        </w:rPr>
        <w:t> </w:t>
      </w:r>
      <w:r>
        <w:rPr>
          <w:rFonts w:ascii="Bookman Old Style" w:hAnsi="Bookman Old Style"/>
          <w:b w:val="0"/>
          <w:w w:val="90"/>
          <w:vertAlign w:val="baseline"/>
        </w:rPr>
        <w:t>lens</w:t>
      </w:r>
      <w:r>
        <w:rPr>
          <w:rFonts w:ascii="Bookman Old Style" w:hAnsi="Bookman Old Style"/>
          <w:b w:val="0"/>
          <w:spacing w:val="-9"/>
          <w:w w:val="90"/>
          <w:vertAlign w:val="baseline"/>
        </w:rPr>
        <w:t> </w:t>
      </w:r>
      <w:r>
        <w:rPr>
          <w:rFonts w:ascii="Bookman Old Style" w:hAnsi="Bookman Old Style"/>
          <w:b w:val="0"/>
          <w:w w:val="90"/>
          <w:vertAlign w:val="baseline"/>
        </w:rPr>
        <w:t>and</w:t>
      </w:r>
      <w:r>
        <w:rPr>
          <w:rFonts w:ascii="Bookman Old Style" w:hAnsi="Bookman Old Style"/>
          <w:b w:val="0"/>
          <w:spacing w:val="-8"/>
          <w:w w:val="90"/>
          <w:vertAlign w:val="baseline"/>
        </w:rPr>
        <w:t> </w:t>
      </w:r>
      <w:r>
        <w:rPr>
          <w:rFonts w:ascii="Bookman Old Style" w:hAnsi="Bookman Old Style"/>
          <w:b w:val="0"/>
          <w:w w:val="90"/>
          <w:vertAlign w:val="baseline"/>
        </w:rPr>
        <w:t>steered</w:t>
      </w:r>
      <w:r>
        <w:rPr>
          <w:rFonts w:ascii="Bookman Old Style" w:hAnsi="Bookman Old Style"/>
          <w:b w:val="0"/>
          <w:spacing w:val="-9"/>
          <w:w w:val="90"/>
          <w:vertAlign w:val="baseline"/>
        </w:rPr>
        <w:t> </w:t>
      </w:r>
      <w:r>
        <w:rPr>
          <w:rFonts w:ascii="Bookman Old Style" w:hAnsi="Bookman Old Style"/>
          <w:b w:val="0"/>
          <w:w w:val="90"/>
          <w:vertAlign w:val="baseline"/>
        </w:rPr>
        <w:t>into</w:t>
      </w:r>
      <w:r>
        <w:rPr>
          <w:rFonts w:ascii="Bookman Old Style" w:hAnsi="Bookman Old Style"/>
          <w:b w:val="0"/>
          <w:spacing w:val="-9"/>
          <w:w w:val="90"/>
          <w:vertAlign w:val="baseline"/>
        </w:rPr>
        <w:t> </w:t>
      </w:r>
      <w:r>
        <w:rPr>
          <w:rFonts w:ascii="Bookman Old Style" w:hAnsi="Bookman Old Style"/>
          <w:b w:val="0"/>
          <w:w w:val="90"/>
          <w:vertAlign w:val="baseline"/>
        </w:rPr>
        <w:t>the</w:t>
      </w:r>
      <w:r>
        <w:rPr>
          <w:rFonts w:ascii="Bookman Old Style" w:hAnsi="Bookman Old Style"/>
          <w:b w:val="0"/>
          <w:spacing w:val="-9"/>
          <w:w w:val="90"/>
          <w:vertAlign w:val="baseline"/>
        </w:rPr>
        <w:t> </w:t>
      </w:r>
      <w:r>
        <w:rPr>
          <w:rFonts w:ascii="Times New Roman" w:hAnsi="Times New Roman"/>
          <w:w w:val="90"/>
          <w:vertAlign w:val="baseline"/>
        </w:rPr>
        <w:t>ﬁ</w:t>
      </w:r>
      <w:r>
        <w:rPr>
          <w:rFonts w:ascii="Bookman Old Style" w:hAnsi="Bookman Old Style"/>
          <w:b w:val="0"/>
          <w:w w:val="90"/>
          <w:vertAlign w:val="baseline"/>
        </w:rPr>
        <w:t>rst</w:t>
      </w:r>
      <w:r>
        <w:rPr>
          <w:rFonts w:ascii="Bookman Old Style" w:hAnsi="Bookman Old Style"/>
          <w:b w:val="0"/>
          <w:spacing w:val="-8"/>
          <w:w w:val="90"/>
          <w:vertAlign w:val="baseline"/>
        </w:rPr>
        <w:t> </w:t>
      </w:r>
      <w:r>
        <w:rPr>
          <w:rFonts w:ascii="Bookman Old Style" w:hAnsi="Bookman Old Style"/>
          <w:b w:val="0"/>
          <w:w w:val="90"/>
          <w:vertAlign w:val="baseline"/>
        </w:rPr>
        <w:t>viewpoint. As</w:t>
      </w:r>
      <w:r>
        <w:rPr>
          <w:rFonts w:ascii="Bookman Old Style" w:hAnsi="Bookman Old Style"/>
          <w:b w:val="0"/>
          <w:spacing w:val="-3"/>
          <w:w w:val="90"/>
          <w:vertAlign w:val="baseline"/>
        </w:rPr>
        <w:t> </w:t>
      </w:r>
      <w:r>
        <w:rPr>
          <w:rFonts w:ascii="Bookman Old Style" w:hAnsi="Bookman Old Style"/>
          <w:b w:val="0"/>
          <w:w w:val="90"/>
          <w:vertAlign w:val="baseline"/>
        </w:rPr>
        <w:t>the</w:t>
      </w:r>
      <w:r>
        <w:rPr>
          <w:rFonts w:ascii="Bookman Old Style" w:hAnsi="Bookman Old Style"/>
          <w:b w:val="0"/>
          <w:spacing w:val="-3"/>
          <w:w w:val="90"/>
          <w:vertAlign w:val="baseline"/>
        </w:rPr>
        <w:t> </w:t>
      </w:r>
      <w:r>
        <w:rPr>
          <w:rFonts w:ascii="Bookman Old Style" w:hAnsi="Bookman Old Style"/>
          <w:b w:val="0"/>
          <w:w w:val="90"/>
          <w:vertAlign w:val="baseline"/>
        </w:rPr>
        <w:t>pupil</w:t>
      </w:r>
      <w:r>
        <w:rPr>
          <w:rFonts w:ascii="Bookman Old Style" w:hAnsi="Bookman Old Style"/>
          <w:b w:val="0"/>
          <w:spacing w:val="-3"/>
          <w:w w:val="90"/>
          <w:vertAlign w:val="baseline"/>
        </w:rPr>
        <w:t> </w:t>
      </w:r>
      <w:r>
        <w:rPr>
          <w:rFonts w:ascii="Bookman Old Style" w:hAnsi="Bookman Old Style"/>
          <w:b w:val="0"/>
          <w:w w:val="90"/>
          <w:vertAlign w:val="baseline"/>
        </w:rPr>
        <w:t>moves</w:t>
      </w:r>
      <w:r>
        <w:rPr>
          <w:rFonts w:ascii="Bookman Old Style" w:hAnsi="Bookman Old Style"/>
          <w:b w:val="0"/>
          <w:spacing w:val="-3"/>
          <w:w w:val="90"/>
          <w:vertAlign w:val="baseline"/>
        </w:rPr>
        <w:t> </w:t>
      </w:r>
      <w:r>
        <w:rPr>
          <w:rFonts w:ascii="Bookman Old Style" w:hAnsi="Bookman Old Style"/>
          <w:b w:val="0"/>
          <w:w w:val="90"/>
          <w:vertAlign w:val="baseline"/>
        </w:rPr>
        <w:t>to</w:t>
      </w:r>
      <w:r>
        <w:rPr>
          <w:rFonts w:ascii="Bookman Old Style" w:hAnsi="Bookman Old Style"/>
          <w:b w:val="0"/>
          <w:spacing w:val="-3"/>
          <w:w w:val="90"/>
          <w:vertAlign w:val="baseline"/>
        </w:rPr>
        <w:t> </w:t>
      </w:r>
      <w:r>
        <w:rPr>
          <w:rFonts w:ascii="Bookman Old Style" w:hAnsi="Bookman Old Style"/>
          <w:b w:val="0"/>
          <w:w w:val="90"/>
          <w:vertAlign w:val="baseline"/>
        </w:rPr>
        <w:t>a</w:t>
      </w:r>
      <w:r>
        <w:rPr>
          <w:rFonts w:ascii="Bookman Old Style" w:hAnsi="Bookman Old Style"/>
          <w:b w:val="0"/>
          <w:spacing w:val="-3"/>
          <w:w w:val="90"/>
          <w:vertAlign w:val="baseline"/>
        </w:rPr>
        <w:t> </w:t>
      </w:r>
      <w:r>
        <w:rPr>
          <w:rFonts w:ascii="Bookman Old Style" w:hAnsi="Bookman Old Style"/>
          <w:b w:val="0"/>
          <w:w w:val="90"/>
          <w:vertAlign w:val="baseline"/>
        </w:rPr>
        <w:t>second</w:t>
      </w:r>
      <w:r>
        <w:rPr>
          <w:rFonts w:ascii="Bookman Old Style" w:hAnsi="Bookman Old Style"/>
          <w:b w:val="0"/>
          <w:spacing w:val="-2"/>
          <w:w w:val="90"/>
          <w:vertAlign w:val="baseline"/>
        </w:rPr>
        <w:t> </w:t>
      </w:r>
      <w:r>
        <w:rPr>
          <w:rFonts w:ascii="Bookman Old Style" w:hAnsi="Bookman Old Style"/>
          <w:b w:val="0"/>
          <w:w w:val="90"/>
          <w:vertAlign w:val="baseline"/>
        </w:rPr>
        <w:t>viewpoint,</w:t>
      </w:r>
      <w:r>
        <w:rPr>
          <w:rFonts w:ascii="Bookman Old Style" w:hAnsi="Bookman Old Style"/>
          <w:b w:val="0"/>
          <w:spacing w:val="-3"/>
          <w:w w:val="90"/>
          <w:vertAlign w:val="baseline"/>
        </w:rPr>
        <w:t> </w:t>
      </w:r>
      <w:r>
        <w:rPr>
          <w:rFonts w:ascii="Bookman Old Style" w:hAnsi="Bookman Old Style"/>
          <w:b w:val="0"/>
          <w:w w:val="90"/>
          <w:vertAlign w:val="baseline"/>
        </w:rPr>
        <w:t>the</w:t>
      </w:r>
      <w:r>
        <w:rPr>
          <w:rFonts w:ascii="Bookman Old Style" w:hAnsi="Bookman Old Style"/>
          <w:b w:val="0"/>
          <w:spacing w:val="-3"/>
          <w:w w:val="90"/>
          <w:vertAlign w:val="baseline"/>
        </w:rPr>
        <w:t> </w:t>
      </w:r>
      <w:r>
        <w:rPr>
          <w:rFonts w:ascii="Times New Roman" w:hAnsi="Times New Roman"/>
          <w:w w:val="90"/>
          <w:vertAlign w:val="baseline"/>
        </w:rPr>
        <w:t>ﬁ</w:t>
      </w:r>
      <w:r>
        <w:rPr>
          <w:rFonts w:ascii="Bookman Old Style" w:hAnsi="Bookman Old Style"/>
          <w:b w:val="0"/>
          <w:w w:val="90"/>
          <w:vertAlign w:val="baseline"/>
        </w:rPr>
        <w:t>rst</w:t>
      </w:r>
      <w:r>
        <w:rPr>
          <w:rFonts w:ascii="Bookman Old Style" w:hAnsi="Bookman Old Style"/>
          <w:b w:val="0"/>
          <w:spacing w:val="-2"/>
          <w:w w:val="90"/>
          <w:vertAlign w:val="baseline"/>
        </w:rPr>
        <w:t> </w:t>
      </w:r>
      <w:r>
        <w:rPr>
          <w:rFonts w:ascii="Bookman Old Style" w:hAnsi="Bookman Old Style"/>
          <w:b w:val="0"/>
          <w:w w:val="90"/>
          <w:vertAlign w:val="baseline"/>
        </w:rPr>
        <w:t>HWP </w:t>
      </w:r>
      <w:r>
        <w:rPr>
          <w:rFonts w:ascii="Bookman Old Style" w:hAnsi="Bookman Old Style"/>
          <w:b w:val="0"/>
          <w:spacing w:val="-8"/>
          <w:vertAlign w:val="baseline"/>
        </w:rPr>
        <w:t>is</w:t>
      </w:r>
      <w:r>
        <w:rPr>
          <w:rFonts w:ascii="Bookman Old Style" w:hAnsi="Bookman Old Style"/>
          <w:b w:val="0"/>
          <w:spacing w:val="-5"/>
          <w:vertAlign w:val="baseline"/>
        </w:rPr>
        <w:t> </w:t>
      </w:r>
      <w:r>
        <w:rPr>
          <w:rFonts w:ascii="Bookman Old Style" w:hAnsi="Bookman Old Style"/>
          <w:b w:val="0"/>
          <w:spacing w:val="-8"/>
          <w:vertAlign w:val="baseline"/>
        </w:rPr>
        <w:t>turned</w:t>
      </w:r>
      <w:r>
        <w:rPr>
          <w:rFonts w:ascii="Bookman Old Style" w:hAnsi="Bookman Old Style"/>
          <w:b w:val="0"/>
          <w:spacing w:val="-6"/>
          <w:vertAlign w:val="baseline"/>
        </w:rPr>
        <w:t> </w:t>
      </w:r>
      <w:r>
        <w:rPr>
          <w:rFonts w:ascii="Bookman Old Style" w:hAnsi="Bookman Old Style"/>
          <w:b w:val="0"/>
          <w:spacing w:val="-8"/>
          <w:vertAlign w:val="baseline"/>
        </w:rPr>
        <w:t>off</w:t>
      </w:r>
      <w:r>
        <w:rPr>
          <w:rFonts w:ascii="Bookman Old Style" w:hAnsi="Bookman Old Style"/>
          <w:b w:val="0"/>
          <w:spacing w:val="-5"/>
          <w:vertAlign w:val="baseline"/>
        </w:rPr>
        <w:t> </w:t>
      </w:r>
      <w:r>
        <w:rPr>
          <w:rFonts w:ascii="Bookman Old Style" w:hAnsi="Bookman Old Style"/>
          <w:b w:val="0"/>
          <w:spacing w:val="-8"/>
          <w:vertAlign w:val="baseline"/>
        </w:rPr>
        <w:t>and</w:t>
      </w:r>
      <w:r>
        <w:rPr>
          <w:rFonts w:ascii="Bookman Old Style" w:hAnsi="Bookman Old Style"/>
          <w:b w:val="0"/>
          <w:spacing w:val="-6"/>
          <w:vertAlign w:val="baseline"/>
        </w:rPr>
        <w:t> </w:t>
      </w:r>
      <w:r>
        <w:rPr>
          <w:rFonts w:ascii="Bookman Old Style" w:hAnsi="Bookman Old Style"/>
          <w:b w:val="0"/>
          <w:spacing w:val="-8"/>
          <w:vertAlign w:val="baseline"/>
        </w:rPr>
        <w:t>the</w:t>
      </w:r>
      <w:r>
        <w:rPr>
          <w:rFonts w:ascii="Bookman Old Style" w:hAnsi="Bookman Old Style"/>
          <w:b w:val="0"/>
          <w:spacing w:val="-5"/>
          <w:vertAlign w:val="baseline"/>
        </w:rPr>
        <w:t> </w:t>
      </w:r>
      <w:r>
        <w:rPr>
          <w:rFonts w:ascii="Bookman Old Style" w:hAnsi="Bookman Old Style"/>
          <w:b w:val="0"/>
          <w:spacing w:val="-8"/>
          <w:vertAlign w:val="baseline"/>
        </w:rPr>
        <w:t>second</w:t>
      </w:r>
      <w:r>
        <w:rPr>
          <w:rFonts w:ascii="Bookman Old Style" w:hAnsi="Bookman Old Style"/>
          <w:b w:val="0"/>
          <w:spacing w:val="-6"/>
          <w:vertAlign w:val="baseline"/>
        </w:rPr>
        <w:t> </w:t>
      </w:r>
      <w:r>
        <w:rPr>
          <w:rFonts w:ascii="Bookman Old Style" w:hAnsi="Bookman Old Style"/>
          <w:b w:val="0"/>
          <w:spacing w:val="-8"/>
          <w:vertAlign w:val="baseline"/>
        </w:rPr>
        <w:t>HWP</w:t>
      </w:r>
      <w:r>
        <w:rPr>
          <w:rFonts w:ascii="Bookman Old Style" w:hAnsi="Bookman Old Style"/>
          <w:b w:val="0"/>
          <w:spacing w:val="-6"/>
          <w:vertAlign w:val="baseline"/>
        </w:rPr>
        <w:t> </w:t>
      </w:r>
      <w:r>
        <w:rPr>
          <w:rFonts w:ascii="Bookman Old Style" w:hAnsi="Bookman Old Style"/>
          <w:b w:val="0"/>
          <w:spacing w:val="-8"/>
          <w:vertAlign w:val="baseline"/>
        </w:rPr>
        <w:t>is</w:t>
      </w:r>
      <w:r>
        <w:rPr>
          <w:rFonts w:ascii="Bookman Old Style" w:hAnsi="Bookman Old Style"/>
          <w:b w:val="0"/>
          <w:spacing w:val="-5"/>
          <w:vertAlign w:val="baseline"/>
        </w:rPr>
        <w:t> </w:t>
      </w:r>
      <w:r>
        <w:rPr>
          <w:rFonts w:ascii="Bookman Old Style" w:hAnsi="Bookman Old Style"/>
          <w:b w:val="0"/>
          <w:spacing w:val="-8"/>
          <w:vertAlign w:val="baseline"/>
        </w:rPr>
        <w:t>switched</w:t>
      </w:r>
      <w:r>
        <w:rPr>
          <w:rFonts w:ascii="Bookman Old Style" w:hAnsi="Bookman Old Style"/>
          <w:b w:val="0"/>
          <w:spacing w:val="-5"/>
          <w:vertAlign w:val="baseline"/>
        </w:rPr>
        <w:t> </w:t>
      </w:r>
      <w:r>
        <w:rPr>
          <w:rFonts w:ascii="Bookman Old Style" w:hAnsi="Bookman Old Style"/>
          <w:b w:val="0"/>
          <w:spacing w:val="-8"/>
          <w:vertAlign w:val="baseline"/>
        </w:rPr>
        <w:t>on.</w:t>
      </w:r>
      <w:r>
        <w:rPr>
          <w:rFonts w:ascii="Bookman Old Style" w:hAnsi="Bookman Old Style"/>
          <w:b w:val="0"/>
          <w:spacing w:val="-5"/>
          <w:vertAlign w:val="baseline"/>
        </w:rPr>
        <w:t> </w:t>
      </w:r>
      <w:r>
        <w:rPr>
          <w:rFonts w:ascii="Bookman Old Style" w:hAnsi="Bookman Old Style"/>
          <w:b w:val="0"/>
          <w:spacing w:val="-8"/>
          <w:vertAlign w:val="baseline"/>
        </w:rPr>
        <w:t>As</w:t>
      </w:r>
      <w:r>
        <w:rPr>
          <w:rFonts w:ascii="Bookman Old Style" w:hAnsi="Bookman Old Style"/>
          <w:b w:val="0"/>
          <w:spacing w:val="-6"/>
          <w:vertAlign w:val="baseline"/>
        </w:rPr>
        <w:t> </w:t>
      </w:r>
      <w:r>
        <w:rPr>
          <w:rFonts w:ascii="Bookman Old Style" w:hAnsi="Bookman Old Style"/>
          <w:b w:val="0"/>
          <w:spacing w:val="-8"/>
          <w:vertAlign w:val="baseline"/>
        </w:rPr>
        <w:t>a </w:t>
      </w:r>
      <w:r>
        <w:rPr>
          <w:rFonts w:ascii="Bookman Old Style" w:hAnsi="Bookman Old Style"/>
          <w:b w:val="0"/>
          <w:w w:val="85"/>
          <w:vertAlign w:val="baseline"/>
        </w:rPr>
        <w:t>result, the second CLC lens re</w:t>
      </w:r>
      <w:r>
        <w:rPr>
          <w:rFonts w:ascii="Times New Roman" w:hAnsi="Times New Roman"/>
          <w:w w:val="85"/>
          <w:vertAlign w:val="baseline"/>
        </w:rPr>
        <w:t>fl</w:t>
      </w:r>
      <w:r>
        <w:rPr>
          <w:rFonts w:ascii="Bookman Old Style" w:hAnsi="Bookman Old Style"/>
          <w:b w:val="0"/>
          <w:w w:val="85"/>
          <w:vertAlign w:val="baseline"/>
        </w:rPr>
        <w:t>ects the image toward the pupil. More viewpoints can be accommodated by stacking </w:t>
      </w:r>
      <w:r>
        <w:rPr>
          <w:rFonts w:ascii="Bookman Old Style" w:hAnsi="Bookman Old Style"/>
          <w:b w:val="0"/>
          <w:spacing w:val="-6"/>
          <w:vertAlign w:val="baseline"/>
        </w:rPr>
        <w:t>more</w:t>
      </w:r>
      <w:r>
        <w:rPr>
          <w:rFonts w:ascii="Bookman Old Style" w:hAnsi="Bookman Old Style"/>
          <w:b w:val="0"/>
          <w:spacing w:val="-10"/>
          <w:vertAlign w:val="baseline"/>
        </w:rPr>
        <w:t> </w:t>
      </w:r>
      <w:r>
        <w:rPr>
          <w:rFonts w:ascii="Bookman Old Style" w:hAnsi="Bookman Old Style"/>
          <w:b w:val="0"/>
          <w:spacing w:val="-6"/>
          <w:vertAlign w:val="baseline"/>
        </w:rPr>
        <w:t>CLC</w:t>
      </w:r>
      <w:r>
        <w:rPr>
          <w:rFonts w:ascii="Bookman Old Style" w:hAnsi="Bookman Old Style"/>
          <w:b w:val="0"/>
          <w:spacing w:val="-9"/>
          <w:vertAlign w:val="baseline"/>
        </w:rPr>
        <w:t> </w:t>
      </w:r>
      <w:r>
        <w:rPr>
          <w:rFonts w:ascii="Bookman Old Style" w:hAnsi="Bookman Old Style"/>
          <w:b w:val="0"/>
          <w:spacing w:val="-6"/>
          <w:vertAlign w:val="baseline"/>
        </w:rPr>
        <w:t>lenses</w:t>
      </w:r>
      <w:r>
        <w:rPr>
          <w:rFonts w:ascii="Bookman Old Style" w:hAnsi="Bookman Old Style"/>
          <w:b w:val="0"/>
          <w:spacing w:val="-9"/>
          <w:vertAlign w:val="baseline"/>
        </w:rPr>
        <w:t> </w:t>
      </w:r>
      <w:r>
        <w:rPr>
          <w:rFonts w:ascii="Bookman Old Style" w:hAnsi="Bookman Old Style"/>
          <w:b w:val="0"/>
          <w:spacing w:val="-6"/>
          <w:vertAlign w:val="baseline"/>
        </w:rPr>
        <w:t>and</w:t>
      </w:r>
      <w:r>
        <w:rPr>
          <w:rFonts w:ascii="Bookman Old Style" w:hAnsi="Bookman Old Style"/>
          <w:b w:val="0"/>
          <w:spacing w:val="-9"/>
          <w:vertAlign w:val="baseline"/>
        </w:rPr>
        <w:t> </w:t>
      </w:r>
      <w:r>
        <w:rPr>
          <w:rFonts w:ascii="Bookman Old Style" w:hAnsi="Bookman Old Style"/>
          <w:b w:val="0"/>
          <w:spacing w:val="-6"/>
          <w:vertAlign w:val="baseline"/>
        </w:rPr>
        <w:t>using</w:t>
      </w:r>
      <w:r>
        <w:rPr>
          <w:rFonts w:ascii="Bookman Old Style" w:hAnsi="Bookman Old Style"/>
          <w:b w:val="0"/>
          <w:spacing w:val="-8"/>
          <w:vertAlign w:val="baseline"/>
        </w:rPr>
        <w:t> </w:t>
      </w:r>
      <w:r>
        <w:rPr>
          <w:rFonts w:ascii="Bookman Old Style" w:hAnsi="Bookman Old Style"/>
          <w:b w:val="0"/>
          <w:spacing w:val="-6"/>
          <w:vertAlign w:val="baseline"/>
        </w:rPr>
        <w:t>ultrathin</w:t>
      </w:r>
      <w:r>
        <w:rPr>
          <w:rFonts w:ascii="Bookman Old Style" w:hAnsi="Bookman Old Style"/>
          <w:b w:val="0"/>
          <w:spacing w:val="-3"/>
          <w:vertAlign w:val="baseline"/>
        </w:rPr>
        <w:t> </w:t>
      </w:r>
      <w:r>
        <w:rPr>
          <w:rFonts w:ascii="Bookman Old Style" w:hAnsi="Bookman Old Style"/>
          <w:b w:val="0"/>
          <w:spacing w:val="-6"/>
          <w:vertAlign w:val="baseline"/>
        </w:rPr>
        <w:t>(~100</w:t>
      </w:r>
      <w:r>
        <w:rPr>
          <w:rFonts w:ascii="Bookman Old Style" w:hAnsi="Bookman Old Style"/>
          <w:b w:val="0"/>
          <w:spacing w:val="-10"/>
          <w:vertAlign w:val="baseline"/>
        </w:rPr>
        <w:t> </w:t>
      </w:r>
      <w:r>
        <w:rPr>
          <w:rFonts w:ascii="Arial" w:hAnsi="Arial"/>
          <w:i/>
          <w:spacing w:val="-6"/>
          <w:vertAlign w:val="baseline"/>
        </w:rPr>
        <w:t>μ</w:t>
      </w:r>
      <w:r>
        <w:rPr>
          <w:rFonts w:ascii="Bookman Old Style" w:hAnsi="Bookman Old Style"/>
          <w:b w:val="0"/>
          <w:spacing w:val="-6"/>
          <w:vertAlign w:val="baseline"/>
        </w:rPr>
        <w:t>m)</w:t>
      </w:r>
      <w:r>
        <w:rPr>
          <w:rFonts w:ascii="Bookman Old Style" w:hAnsi="Bookman Old Style"/>
          <w:b w:val="0"/>
          <w:spacing w:val="-3"/>
          <w:vertAlign w:val="baseline"/>
        </w:rPr>
        <w:t> </w:t>
      </w:r>
      <w:r>
        <w:rPr>
          <w:rFonts w:ascii="Bookman Old Style" w:hAnsi="Bookman Old Style"/>
          <w:b w:val="0"/>
          <w:spacing w:val="-6"/>
          <w:vertAlign w:val="baseline"/>
        </w:rPr>
        <w:t>glass </w:t>
      </w:r>
      <w:r>
        <w:rPr>
          <w:rFonts w:ascii="Bookman Old Style" w:hAnsi="Bookman Old Style"/>
          <w:b w:val="0"/>
          <w:w w:val="85"/>
          <w:vertAlign w:val="baseline"/>
        </w:rPr>
        <w:t>substrates to keep the package compact and lightweight.</w:t>
      </w:r>
    </w:p>
    <w:p>
      <w:pPr>
        <w:pStyle w:val="BodyText"/>
        <w:spacing w:line="256" w:lineRule="auto" w:before="122"/>
        <w:ind w:left="53" w:right="51" w:firstLine="156"/>
        <w:jc w:val="both"/>
        <w:rPr>
          <w:rFonts w:ascii="Bookman Old Style" w:hAnsi="Bookman Old Style"/>
          <w:b w:val="0"/>
        </w:rPr>
      </w:pPr>
      <w:r>
        <w:rPr/>
        <w:br w:type="column"/>
      </w:r>
      <w:r>
        <w:rPr>
          <w:rFonts w:ascii="Bookman Old Style" w:hAnsi="Bookman Old Style"/>
          <w:b w:val="0"/>
          <w:w w:val="95"/>
        </w:rPr>
        <w:t>Apart</w:t>
      </w:r>
      <w:r>
        <w:rPr>
          <w:rFonts w:ascii="Bookman Old Style" w:hAnsi="Bookman Old Style"/>
          <w:b w:val="0"/>
          <w:spacing w:val="-7"/>
          <w:w w:val="95"/>
        </w:rPr>
        <w:t> </w:t>
      </w:r>
      <w:r>
        <w:rPr>
          <w:rFonts w:ascii="Bookman Old Style" w:hAnsi="Bookman Old Style"/>
          <w:b w:val="0"/>
          <w:w w:val="95"/>
        </w:rPr>
        <w:t>from</w:t>
      </w:r>
      <w:r>
        <w:rPr>
          <w:rFonts w:ascii="Bookman Old Style" w:hAnsi="Bookman Old Style"/>
          <w:b w:val="0"/>
          <w:spacing w:val="-7"/>
          <w:w w:val="95"/>
        </w:rPr>
        <w:t> </w:t>
      </w:r>
      <w:r>
        <w:rPr>
          <w:rFonts w:ascii="Bookman Old Style" w:hAnsi="Bookman Old Style"/>
          <w:b w:val="0"/>
          <w:w w:val="95"/>
        </w:rPr>
        <w:t>generating</w:t>
      </w:r>
      <w:r>
        <w:rPr>
          <w:rFonts w:ascii="Bookman Old Style" w:hAnsi="Bookman Old Style"/>
          <w:b w:val="0"/>
          <w:spacing w:val="-7"/>
          <w:w w:val="95"/>
        </w:rPr>
        <w:t> </w:t>
      </w:r>
      <w:r>
        <w:rPr>
          <w:rFonts w:ascii="Bookman Old Style" w:hAnsi="Bookman Old Style"/>
          <w:b w:val="0"/>
          <w:w w:val="95"/>
        </w:rPr>
        <w:t>or</w:t>
      </w:r>
      <w:r>
        <w:rPr>
          <w:rFonts w:ascii="Bookman Old Style" w:hAnsi="Bookman Old Style"/>
          <w:b w:val="0"/>
          <w:spacing w:val="-7"/>
          <w:w w:val="95"/>
        </w:rPr>
        <w:t> </w:t>
      </w:r>
      <w:r>
        <w:rPr>
          <w:rFonts w:ascii="Bookman Old Style" w:hAnsi="Bookman Old Style"/>
          <w:b w:val="0"/>
          <w:w w:val="95"/>
        </w:rPr>
        <w:t>switching</w:t>
      </w:r>
      <w:r>
        <w:rPr>
          <w:rFonts w:ascii="Bookman Old Style" w:hAnsi="Bookman Old Style"/>
          <w:b w:val="0"/>
          <w:spacing w:val="-7"/>
          <w:w w:val="95"/>
        </w:rPr>
        <w:t> </w:t>
      </w:r>
      <w:r>
        <w:rPr>
          <w:rFonts w:ascii="Bookman Old Style" w:hAnsi="Bookman Old Style"/>
          <w:b w:val="0"/>
          <w:w w:val="95"/>
        </w:rPr>
        <w:t>between</w:t>
      </w:r>
      <w:r>
        <w:rPr>
          <w:rFonts w:ascii="Bookman Old Style" w:hAnsi="Bookman Old Style"/>
          <w:b w:val="0"/>
          <w:spacing w:val="-7"/>
          <w:w w:val="95"/>
        </w:rPr>
        <w:t> </w:t>
      </w:r>
      <w:r>
        <w:rPr>
          <w:rFonts w:ascii="Bookman Old Style" w:hAnsi="Bookman Old Style"/>
          <w:b w:val="0"/>
          <w:w w:val="95"/>
        </w:rPr>
        <w:t>several </w:t>
      </w:r>
      <w:r>
        <w:rPr>
          <w:rFonts w:ascii="Bookman Old Style" w:hAnsi="Bookman Old Style"/>
          <w:b w:val="0"/>
          <w:spacing w:val="-2"/>
          <w:w w:val="90"/>
        </w:rPr>
        <w:t>viewpoints, a gaze-matched function can also be realized </w:t>
      </w:r>
      <w:r>
        <w:rPr>
          <w:rFonts w:ascii="Bookman Old Style" w:hAnsi="Bookman Old Style"/>
          <w:b w:val="0"/>
          <w:w w:val="85"/>
        </w:rPr>
        <w:t>to accommodate the eye rotation in a Maxwellian system. In the scenario of gaze-matching, the exit pupil should be aligned with the ocular pupil. In other words, the chief ray </w:t>
      </w:r>
      <w:r>
        <w:rPr>
          <w:rFonts w:ascii="Bookman Old Style" w:hAnsi="Bookman Old Style"/>
          <w:b w:val="0"/>
          <w:w w:val="90"/>
        </w:rPr>
        <w:t>should</w:t>
      </w:r>
      <w:r>
        <w:rPr>
          <w:rFonts w:ascii="Bookman Old Style" w:hAnsi="Bookman Old Style"/>
          <w:b w:val="0"/>
          <w:spacing w:val="-10"/>
          <w:w w:val="90"/>
        </w:rPr>
        <w:t> </w:t>
      </w:r>
      <w:r>
        <w:rPr>
          <w:rFonts w:ascii="Bookman Old Style" w:hAnsi="Bookman Old Style"/>
          <w:b w:val="0"/>
          <w:w w:val="90"/>
        </w:rPr>
        <w:t>match</w:t>
      </w:r>
      <w:r>
        <w:rPr>
          <w:rFonts w:ascii="Bookman Old Style" w:hAnsi="Bookman Old Style"/>
          <w:b w:val="0"/>
          <w:spacing w:val="-9"/>
          <w:w w:val="90"/>
        </w:rPr>
        <w:t> </w:t>
      </w:r>
      <w:r>
        <w:rPr>
          <w:rFonts w:ascii="Bookman Old Style" w:hAnsi="Bookman Old Style"/>
          <w:b w:val="0"/>
          <w:w w:val="90"/>
        </w:rPr>
        <w:t>with</w:t>
      </w:r>
      <w:r>
        <w:rPr>
          <w:rFonts w:ascii="Bookman Old Style" w:hAnsi="Bookman Old Style"/>
          <w:b w:val="0"/>
          <w:spacing w:val="-9"/>
          <w:w w:val="90"/>
        </w:rPr>
        <w:t> </w:t>
      </w:r>
      <w:r>
        <w:rPr>
          <w:rFonts w:ascii="Bookman Old Style" w:hAnsi="Bookman Old Style"/>
          <w:b w:val="0"/>
          <w:w w:val="90"/>
        </w:rPr>
        <w:t>the</w:t>
      </w:r>
      <w:r>
        <w:rPr>
          <w:rFonts w:ascii="Bookman Old Style" w:hAnsi="Bookman Old Style"/>
          <w:b w:val="0"/>
          <w:spacing w:val="-9"/>
          <w:w w:val="90"/>
        </w:rPr>
        <w:t> </w:t>
      </w:r>
      <w:r>
        <w:rPr>
          <w:rFonts w:ascii="Bookman Old Style" w:hAnsi="Bookman Old Style"/>
          <w:b w:val="0"/>
          <w:w w:val="90"/>
        </w:rPr>
        <w:t>eye</w:t>
      </w:r>
      <w:r>
        <w:rPr>
          <w:rFonts w:ascii="Bookman Old Style" w:hAnsi="Bookman Old Style"/>
          <w:b w:val="0"/>
          <w:spacing w:val="-9"/>
          <w:w w:val="90"/>
        </w:rPr>
        <w:t> </w:t>
      </w:r>
      <w:r>
        <w:rPr>
          <w:rFonts w:ascii="Bookman Old Style" w:hAnsi="Bookman Old Style"/>
          <w:b w:val="0"/>
          <w:w w:val="90"/>
        </w:rPr>
        <w:t>gazing</w:t>
      </w:r>
      <w:r>
        <w:rPr>
          <w:rFonts w:ascii="Bookman Old Style" w:hAnsi="Bookman Old Style"/>
          <w:b w:val="0"/>
          <w:spacing w:val="-9"/>
          <w:w w:val="90"/>
        </w:rPr>
        <w:t> </w:t>
      </w:r>
      <w:r>
        <w:rPr>
          <w:rFonts w:ascii="Bookman Old Style" w:hAnsi="Bookman Old Style"/>
          <w:b w:val="0"/>
          <w:w w:val="90"/>
        </w:rPr>
        <w:t>direction.</w:t>
      </w:r>
      <w:r>
        <w:rPr>
          <w:rFonts w:ascii="Bookman Old Style" w:hAnsi="Bookman Old Style"/>
          <w:b w:val="0"/>
          <w:spacing w:val="-9"/>
          <w:w w:val="90"/>
        </w:rPr>
        <w:t> </w:t>
      </w:r>
      <w:r>
        <w:rPr>
          <w:rFonts w:ascii="Bookman Old Style" w:hAnsi="Bookman Old Style"/>
          <w:b w:val="0"/>
          <w:w w:val="90"/>
        </w:rPr>
        <w:t>To</w:t>
      </w:r>
      <w:r>
        <w:rPr>
          <w:rFonts w:ascii="Bookman Old Style" w:hAnsi="Bookman Old Style"/>
          <w:b w:val="0"/>
          <w:spacing w:val="-9"/>
          <w:w w:val="90"/>
        </w:rPr>
        <w:t> </w:t>
      </w:r>
      <w:r>
        <w:rPr>
          <w:rFonts w:ascii="Bookman Old Style" w:hAnsi="Bookman Old Style"/>
          <w:b w:val="0"/>
          <w:w w:val="90"/>
        </w:rPr>
        <w:t>meet</w:t>
      </w:r>
      <w:r>
        <w:rPr>
          <w:rFonts w:ascii="Bookman Old Style" w:hAnsi="Bookman Old Style"/>
          <w:b w:val="0"/>
          <w:spacing w:val="-10"/>
          <w:w w:val="90"/>
        </w:rPr>
        <w:t> </w:t>
      </w:r>
      <w:r>
        <w:rPr>
          <w:rFonts w:ascii="Bookman Old Style" w:hAnsi="Bookman Old Style"/>
          <w:b w:val="0"/>
          <w:w w:val="90"/>
        </w:rPr>
        <w:t>this </w:t>
      </w:r>
      <w:r>
        <w:rPr>
          <w:rFonts w:ascii="Bookman Old Style" w:hAnsi="Bookman Old Style"/>
          <w:b w:val="0"/>
          <w:w w:val="95"/>
        </w:rPr>
        <w:t>requirement,</w:t>
      </w:r>
      <w:r>
        <w:rPr>
          <w:rFonts w:ascii="Bookman Old Style" w:hAnsi="Bookman Old Style"/>
          <w:b w:val="0"/>
          <w:w w:val="95"/>
        </w:rPr>
        <w:t> the</w:t>
      </w:r>
      <w:r>
        <w:rPr>
          <w:rFonts w:ascii="Bookman Old Style" w:hAnsi="Bookman Old Style"/>
          <w:b w:val="0"/>
          <w:w w:val="95"/>
        </w:rPr>
        <w:t> incident</w:t>
      </w:r>
      <w:r>
        <w:rPr>
          <w:rFonts w:ascii="Bookman Old Style" w:hAnsi="Bookman Old Style"/>
          <w:b w:val="0"/>
          <w:w w:val="95"/>
        </w:rPr>
        <w:t> light</w:t>
      </w:r>
      <w:r>
        <w:rPr>
          <w:rFonts w:ascii="Bookman Old Style" w:hAnsi="Bookman Old Style"/>
          <w:b w:val="0"/>
          <w:w w:val="95"/>
        </w:rPr>
        <w:t> angle</w:t>
      </w:r>
      <w:r>
        <w:rPr>
          <w:rFonts w:ascii="Bookman Old Style" w:hAnsi="Bookman Old Style"/>
          <w:b w:val="0"/>
          <w:w w:val="95"/>
        </w:rPr>
        <w:t> on</w:t>
      </w:r>
      <w:r>
        <w:rPr>
          <w:rFonts w:ascii="Bookman Old Style" w:hAnsi="Bookman Old Style"/>
          <w:b w:val="0"/>
          <w:w w:val="95"/>
        </w:rPr>
        <w:t> the</w:t>
      </w:r>
      <w:r>
        <w:rPr>
          <w:rFonts w:ascii="Bookman Old Style" w:hAnsi="Bookman Old Style"/>
          <w:b w:val="0"/>
          <w:w w:val="95"/>
        </w:rPr>
        <w:t> imaging </w:t>
      </w:r>
      <w:r>
        <w:rPr>
          <w:rFonts w:ascii="Bookman Old Style" w:hAnsi="Bookman Old Style"/>
          <w:b w:val="0"/>
          <w:w w:val="90"/>
        </w:rPr>
        <w:t>couplers</w:t>
      </w:r>
      <w:r>
        <w:rPr>
          <w:rFonts w:ascii="Bookman Old Style" w:hAnsi="Bookman Old Style"/>
          <w:b w:val="0"/>
          <w:spacing w:val="-1"/>
          <w:w w:val="90"/>
        </w:rPr>
        <w:t> </w:t>
      </w:r>
      <w:r>
        <w:rPr>
          <w:rFonts w:ascii="Bookman Old Style" w:hAnsi="Bookman Old Style"/>
          <w:b w:val="0"/>
          <w:w w:val="90"/>
        </w:rPr>
        <w:t>should</w:t>
      </w:r>
      <w:r>
        <w:rPr>
          <w:rFonts w:ascii="Bookman Old Style" w:hAnsi="Bookman Old Style"/>
          <w:b w:val="0"/>
          <w:spacing w:val="-1"/>
          <w:w w:val="90"/>
        </w:rPr>
        <w:t> </w:t>
      </w:r>
      <w:r>
        <w:rPr>
          <w:rFonts w:ascii="Bookman Old Style" w:hAnsi="Bookman Old Style"/>
          <w:b w:val="0"/>
          <w:w w:val="90"/>
        </w:rPr>
        <w:t>be</w:t>
      </w:r>
      <w:r>
        <w:rPr>
          <w:rFonts w:ascii="Bookman Old Style" w:hAnsi="Bookman Old Style"/>
          <w:b w:val="0"/>
          <w:spacing w:val="-3"/>
          <w:w w:val="90"/>
        </w:rPr>
        <w:t> </w:t>
      </w:r>
      <w:r>
        <w:rPr>
          <w:rFonts w:ascii="Bookman Old Style" w:hAnsi="Bookman Old Style"/>
          <w:b w:val="0"/>
          <w:w w:val="90"/>
        </w:rPr>
        <w:t>modulated in</w:t>
      </w:r>
      <w:r>
        <w:rPr>
          <w:rFonts w:ascii="Bookman Old Style" w:hAnsi="Bookman Old Style"/>
          <w:b w:val="0"/>
          <w:spacing w:val="-2"/>
          <w:w w:val="90"/>
        </w:rPr>
        <w:t> </w:t>
      </w:r>
      <w:r>
        <w:rPr>
          <w:rFonts w:ascii="Bookman Old Style" w:hAnsi="Bookman Old Style"/>
          <w:b w:val="0"/>
          <w:w w:val="90"/>
        </w:rPr>
        <w:t>real</w:t>
      </w:r>
      <w:r>
        <w:rPr>
          <w:rFonts w:ascii="Bookman Old Style" w:hAnsi="Bookman Old Style"/>
          <w:b w:val="0"/>
          <w:spacing w:val="-2"/>
          <w:w w:val="90"/>
        </w:rPr>
        <w:t> </w:t>
      </w:r>
      <w:r>
        <w:rPr>
          <w:rFonts w:ascii="Bookman Old Style" w:hAnsi="Bookman Old Style"/>
          <w:b w:val="0"/>
          <w:w w:val="90"/>
        </w:rPr>
        <w:t>time.</w:t>
      </w:r>
      <w:r>
        <w:rPr>
          <w:rFonts w:ascii="Bookman Old Style" w:hAnsi="Bookman Old Style"/>
          <w:b w:val="0"/>
          <w:spacing w:val="-1"/>
          <w:w w:val="90"/>
        </w:rPr>
        <w:t> </w:t>
      </w:r>
      <w:r>
        <w:rPr>
          <w:rFonts w:ascii="Bookman Old Style" w:hAnsi="Bookman Old Style"/>
          <w:b w:val="0"/>
          <w:w w:val="90"/>
        </w:rPr>
        <w:t>Kim</w:t>
      </w:r>
      <w:r>
        <w:rPr>
          <w:rFonts w:ascii="Bookman Old Style" w:hAnsi="Bookman Old Style"/>
          <w:b w:val="0"/>
          <w:spacing w:val="-2"/>
          <w:w w:val="90"/>
        </w:rPr>
        <w:t> </w:t>
      </w:r>
      <w:r>
        <w:rPr>
          <w:rFonts w:ascii="Bookman Old Style" w:hAnsi="Bookman Old Style"/>
          <w:b w:val="0"/>
          <w:w w:val="90"/>
        </w:rPr>
        <w:t>et</w:t>
      </w:r>
      <w:r>
        <w:rPr>
          <w:rFonts w:ascii="Bookman Old Style" w:hAnsi="Bookman Old Style"/>
          <w:b w:val="0"/>
          <w:spacing w:val="-1"/>
          <w:w w:val="90"/>
        </w:rPr>
        <w:t> </w:t>
      </w:r>
      <w:r>
        <w:rPr>
          <w:rFonts w:ascii="Bookman Old Style" w:hAnsi="Bookman Old Style"/>
          <w:b w:val="0"/>
          <w:w w:val="90"/>
        </w:rPr>
        <w:t>al.</w:t>
      </w:r>
      <w:hyperlink w:history="true" w:anchor="_bookmark179">
        <w:r>
          <w:rPr>
            <w:rFonts w:ascii="Bookman Old Style" w:hAnsi="Bookman Old Style"/>
            <w:b w:val="0"/>
            <w:color w:val="0000FF"/>
            <w:w w:val="90"/>
            <w:vertAlign w:val="superscript"/>
          </w:rPr>
          <w:t>228</w:t>
        </w:r>
      </w:hyperlink>
      <w:r>
        <w:rPr>
          <w:rFonts w:ascii="Bookman Old Style" w:hAnsi="Bookman Old Style"/>
          <w:b w:val="0"/>
          <w:color w:val="0000FF"/>
          <w:w w:val="90"/>
          <w:vertAlign w:val="baseline"/>
        </w:rPr>
        <w:t> </w:t>
      </w:r>
      <w:r>
        <w:rPr>
          <w:rFonts w:ascii="Bookman Old Style" w:hAnsi="Bookman Old Style"/>
          <w:b w:val="0"/>
          <w:w w:val="95"/>
          <w:vertAlign w:val="baseline"/>
        </w:rPr>
        <w:t>proposed</w:t>
      </w:r>
      <w:r>
        <w:rPr>
          <w:rFonts w:ascii="Bookman Old Style" w:hAnsi="Bookman Old Style"/>
          <w:b w:val="0"/>
          <w:w w:val="95"/>
          <w:vertAlign w:val="baseline"/>
        </w:rPr>
        <w:t> a</w:t>
      </w:r>
      <w:r>
        <w:rPr>
          <w:rFonts w:ascii="Bookman Old Style" w:hAnsi="Bookman Old Style"/>
          <w:b w:val="0"/>
          <w:w w:val="95"/>
          <w:vertAlign w:val="baseline"/>
        </w:rPr>
        <w:t> mechanical</w:t>
      </w:r>
      <w:r>
        <w:rPr>
          <w:rFonts w:ascii="Bookman Old Style" w:hAnsi="Bookman Old Style"/>
          <w:b w:val="0"/>
          <w:w w:val="95"/>
          <w:vertAlign w:val="baseline"/>
        </w:rPr>
        <w:t> shifter</w:t>
      </w:r>
      <w:r>
        <w:rPr>
          <w:rFonts w:ascii="Bookman Old Style" w:hAnsi="Bookman Old Style"/>
          <w:b w:val="0"/>
          <w:w w:val="95"/>
          <w:vertAlign w:val="baseline"/>
        </w:rPr>
        <w:t> to</w:t>
      </w:r>
      <w:r>
        <w:rPr>
          <w:rFonts w:ascii="Bookman Old Style" w:hAnsi="Bookman Old Style"/>
          <w:b w:val="0"/>
          <w:w w:val="95"/>
          <w:vertAlign w:val="baseline"/>
        </w:rPr>
        <w:t> shift</w:t>
      </w:r>
      <w:r>
        <w:rPr>
          <w:rFonts w:ascii="Bookman Old Style" w:hAnsi="Bookman Old Style"/>
          <w:b w:val="0"/>
          <w:w w:val="95"/>
          <w:vertAlign w:val="baseline"/>
        </w:rPr>
        <w:t> the</w:t>
      </w:r>
      <w:r>
        <w:rPr>
          <w:rFonts w:ascii="Bookman Old Style" w:hAnsi="Bookman Old Style"/>
          <w:b w:val="0"/>
          <w:w w:val="95"/>
          <w:vertAlign w:val="baseline"/>
        </w:rPr>
        <w:t> horizontal position</w:t>
      </w:r>
      <w:r>
        <w:rPr>
          <w:rFonts w:ascii="Bookman Old Style" w:hAnsi="Bookman Old Style"/>
          <w:b w:val="0"/>
          <w:w w:val="95"/>
          <w:vertAlign w:val="baseline"/>
        </w:rPr>
        <w:t> of</w:t>
      </w:r>
      <w:r>
        <w:rPr>
          <w:rFonts w:ascii="Bookman Old Style" w:hAnsi="Bookman Old Style"/>
          <w:b w:val="0"/>
          <w:w w:val="95"/>
          <w:vertAlign w:val="baseline"/>
        </w:rPr>
        <w:t> the</w:t>
      </w:r>
      <w:r>
        <w:rPr>
          <w:rFonts w:ascii="Bookman Old Style" w:hAnsi="Bookman Old Style"/>
          <w:b w:val="0"/>
          <w:w w:val="95"/>
          <w:vertAlign w:val="baseline"/>
        </w:rPr>
        <w:t> imaging</w:t>
      </w:r>
      <w:r>
        <w:rPr>
          <w:rFonts w:ascii="Bookman Old Style" w:hAnsi="Bookman Old Style"/>
          <w:b w:val="0"/>
          <w:w w:val="95"/>
          <w:vertAlign w:val="baseline"/>
        </w:rPr>
        <w:t> coupler.</w:t>
      </w:r>
      <w:r>
        <w:rPr>
          <w:rFonts w:ascii="Bookman Old Style" w:hAnsi="Bookman Old Style"/>
          <w:b w:val="0"/>
          <w:w w:val="95"/>
          <w:vertAlign w:val="baseline"/>
        </w:rPr>
        <w:t> This</w:t>
      </w:r>
      <w:r>
        <w:rPr>
          <w:rFonts w:ascii="Bookman Old Style" w:hAnsi="Bookman Old Style"/>
          <w:b w:val="0"/>
          <w:w w:val="95"/>
          <w:vertAlign w:val="baseline"/>
        </w:rPr>
        <w:t> approach</w:t>
      </w:r>
      <w:r>
        <w:rPr>
          <w:rFonts w:ascii="Bookman Old Style" w:hAnsi="Bookman Old Style"/>
          <w:b w:val="0"/>
          <w:w w:val="95"/>
          <w:vertAlign w:val="baseline"/>
        </w:rPr>
        <w:t> can </w:t>
      </w:r>
      <w:r>
        <w:rPr>
          <w:rFonts w:ascii="Bookman Old Style" w:hAnsi="Bookman Old Style"/>
          <w:b w:val="0"/>
          <w:spacing w:val="-2"/>
          <w:w w:val="90"/>
          <w:vertAlign w:val="baseline"/>
        </w:rPr>
        <w:t>directly achieve gaze-matching; however, the mechanical </w:t>
      </w:r>
      <w:r>
        <w:rPr>
          <w:rFonts w:ascii="Bookman Old Style" w:hAnsi="Bookman Old Style"/>
          <w:b w:val="0"/>
          <w:w w:val="85"/>
          <w:vertAlign w:val="baseline"/>
        </w:rPr>
        <w:t>shifter increases the complexity and weight of the system. The aberration will also arise when the same holographic </w:t>
      </w:r>
      <w:r>
        <w:rPr>
          <w:rFonts w:ascii="Bookman Old Style" w:hAnsi="Bookman Old Style"/>
          <w:b w:val="0"/>
          <w:w w:val="95"/>
          <w:vertAlign w:val="baseline"/>
        </w:rPr>
        <w:t>lens</w:t>
      </w:r>
      <w:r>
        <w:rPr>
          <w:rFonts w:ascii="Bookman Old Style" w:hAnsi="Bookman Old Style"/>
          <w:b w:val="0"/>
          <w:spacing w:val="-5"/>
          <w:w w:val="95"/>
          <w:vertAlign w:val="baseline"/>
        </w:rPr>
        <w:t> </w:t>
      </w:r>
      <w:r>
        <w:rPr>
          <w:rFonts w:ascii="Bookman Old Style" w:hAnsi="Bookman Old Style"/>
          <w:b w:val="0"/>
          <w:w w:val="95"/>
          <w:vertAlign w:val="baseline"/>
        </w:rPr>
        <w:t>coupler</w:t>
      </w:r>
      <w:r>
        <w:rPr>
          <w:rFonts w:ascii="Bookman Old Style" w:hAnsi="Bookman Old Style"/>
          <w:b w:val="0"/>
          <w:spacing w:val="-5"/>
          <w:w w:val="95"/>
          <w:vertAlign w:val="baseline"/>
        </w:rPr>
        <w:t> </w:t>
      </w:r>
      <w:r>
        <w:rPr>
          <w:rFonts w:ascii="Bookman Old Style" w:hAnsi="Bookman Old Style"/>
          <w:b w:val="0"/>
          <w:w w:val="95"/>
          <w:vertAlign w:val="baseline"/>
        </w:rPr>
        <w:t>is</w:t>
      </w:r>
      <w:r>
        <w:rPr>
          <w:rFonts w:ascii="Bookman Old Style" w:hAnsi="Bookman Old Style"/>
          <w:b w:val="0"/>
          <w:spacing w:val="-5"/>
          <w:w w:val="95"/>
          <w:vertAlign w:val="baseline"/>
        </w:rPr>
        <w:t> </w:t>
      </w:r>
      <w:r>
        <w:rPr>
          <w:rFonts w:ascii="Bookman Old Style" w:hAnsi="Bookman Old Style"/>
          <w:b w:val="0"/>
          <w:w w:val="95"/>
          <w:vertAlign w:val="baseline"/>
        </w:rPr>
        <w:t>shifted,</w:t>
      </w:r>
      <w:r>
        <w:rPr>
          <w:rFonts w:ascii="Bookman Old Style" w:hAnsi="Bookman Old Style"/>
          <w:b w:val="0"/>
          <w:spacing w:val="-5"/>
          <w:w w:val="95"/>
          <w:vertAlign w:val="baseline"/>
        </w:rPr>
        <w:t> </w:t>
      </w:r>
      <w:r>
        <w:rPr>
          <w:rFonts w:ascii="Bookman Old Style" w:hAnsi="Bookman Old Style"/>
          <w:b w:val="0"/>
          <w:w w:val="95"/>
          <w:vertAlign w:val="baseline"/>
        </w:rPr>
        <w:t>since</w:t>
      </w:r>
      <w:r>
        <w:rPr>
          <w:rFonts w:ascii="Bookman Old Style" w:hAnsi="Bookman Old Style"/>
          <w:b w:val="0"/>
          <w:spacing w:val="-5"/>
          <w:w w:val="95"/>
          <w:vertAlign w:val="baseline"/>
        </w:rPr>
        <w:t> </w:t>
      </w:r>
      <w:r>
        <w:rPr>
          <w:rFonts w:ascii="Bookman Old Style" w:hAnsi="Bookman Old Style"/>
          <w:b w:val="0"/>
          <w:w w:val="95"/>
          <w:vertAlign w:val="baseline"/>
        </w:rPr>
        <w:t>the</w:t>
      </w:r>
      <w:r>
        <w:rPr>
          <w:rFonts w:ascii="Bookman Old Style" w:hAnsi="Bookman Old Style"/>
          <w:b w:val="0"/>
          <w:spacing w:val="-5"/>
          <w:w w:val="95"/>
          <w:vertAlign w:val="baseline"/>
        </w:rPr>
        <w:t> </w:t>
      </w:r>
      <w:r>
        <w:rPr>
          <w:rFonts w:ascii="Bookman Old Style" w:hAnsi="Bookman Old Style"/>
          <w:b w:val="0"/>
          <w:w w:val="95"/>
          <w:vertAlign w:val="baseline"/>
        </w:rPr>
        <w:t>probing</w:t>
      </w:r>
      <w:r>
        <w:rPr>
          <w:rFonts w:ascii="Bookman Old Style" w:hAnsi="Bookman Old Style"/>
          <w:b w:val="0"/>
          <w:spacing w:val="-5"/>
          <w:w w:val="95"/>
          <w:vertAlign w:val="baseline"/>
        </w:rPr>
        <w:t> </w:t>
      </w:r>
      <w:r>
        <w:rPr>
          <w:rFonts w:ascii="Bookman Old Style" w:hAnsi="Bookman Old Style"/>
          <w:b w:val="0"/>
          <w:w w:val="95"/>
          <w:vertAlign w:val="baseline"/>
        </w:rPr>
        <w:t>wave</w:t>
      </w:r>
      <w:r>
        <w:rPr>
          <w:rFonts w:ascii="Bookman Old Style" w:hAnsi="Bookman Old Style"/>
          <w:b w:val="0"/>
          <w:spacing w:val="-5"/>
          <w:w w:val="95"/>
          <w:vertAlign w:val="baseline"/>
        </w:rPr>
        <w:t> </w:t>
      </w:r>
      <w:r>
        <w:rPr>
          <w:rFonts w:ascii="Bookman Old Style" w:hAnsi="Bookman Old Style"/>
          <w:b w:val="0"/>
          <w:w w:val="95"/>
          <w:vertAlign w:val="baseline"/>
        </w:rPr>
        <w:t>on</w:t>
      </w:r>
      <w:r>
        <w:rPr>
          <w:rFonts w:ascii="Bookman Old Style" w:hAnsi="Bookman Old Style"/>
          <w:b w:val="0"/>
          <w:spacing w:val="-5"/>
          <w:w w:val="95"/>
          <w:vertAlign w:val="baseline"/>
        </w:rPr>
        <w:t> </w:t>
      </w:r>
      <w:r>
        <w:rPr>
          <w:rFonts w:ascii="Bookman Old Style" w:hAnsi="Bookman Old Style"/>
          <w:b w:val="0"/>
          <w:w w:val="95"/>
          <w:vertAlign w:val="baseline"/>
        </w:rPr>
        <w:t>the </w:t>
      </w:r>
      <w:r>
        <w:rPr>
          <w:rFonts w:ascii="Bookman Old Style" w:hAnsi="Bookman Old Style"/>
          <w:b w:val="0"/>
          <w:w w:val="90"/>
          <w:vertAlign w:val="baseline"/>
        </w:rPr>
        <w:t>holographic lens</w:t>
      </w:r>
      <w:r>
        <w:rPr>
          <w:rFonts w:ascii="Bookman Old Style" w:hAnsi="Bookman Old Style"/>
          <w:b w:val="0"/>
          <w:spacing w:val="-2"/>
          <w:w w:val="90"/>
          <w:vertAlign w:val="baseline"/>
        </w:rPr>
        <w:t> </w:t>
      </w:r>
      <w:r>
        <w:rPr>
          <w:rFonts w:ascii="Bookman Old Style" w:hAnsi="Bookman Old Style"/>
          <w:b w:val="0"/>
          <w:w w:val="90"/>
          <w:vertAlign w:val="baseline"/>
        </w:rPr>
        <w:t>coupler</w:t>
      </w:r>
      <w:r>
        <w:rPr>
          <w:rFonts w:ascii="Bookman Old Style" w:hAnsi="Bookman Old Style"/>
          <w:b w:val="0"/>
          <w:spacing w:val="-1"/>
          <w:w w:val="90"/>
          <w:vertAlign w:val="baseline"/>
        </w:rPr>
        <w:t> </w:t>
      </w:r>
      <w:r>
        <w:rPr>
          <w:rFonts w:ascii="Bookman Old Style" w:hAnsi="Bookman Old Style"/>
          <w:b w:val="0"/>
          <w:w w:val="90"/>
          <w:vertAlign w:val="baseline"/>
        </w:rPr>
        <w:t>fails</w:t>
      </w:r>
      <w:r>
        <w:rPr>
          <w:rFonts w:ascii="Bookman Old Style" w:hAnsi="Bookman Old Style"/>
          <w:b w:val="0"/>
          <w:spacing w:val="-1"/>
          <w:w w:val="90"/>
          <w:vertAlign w:val="baseline"/>
        </w:rPr>
        <w:t> </w:t>
      </w:r>
      <w:r>
        <w:rPr>
          <w:rFonts w:ascii="Bookman Old Style" w:hAnsi="Bookman Old Style"/>
          <w:b w:val="0"/>
          <w:w w:val="90"/>
          <w:vertAlign w:val="baseline"/>
        </w:rPr>
        <w:t>to</w:t>
      </w:r>
      <w:r>
        <w:rPr>
          <w:rFonts w:ascii="Bookman Old Style" w:hAnsi="Bookman Old Style"/>
          <w:b w:val="0"/>
          <w:spacing w:val="-1"/>
          <w:w w:val="90"/>
          <w:vertAlign w:val="baseline"/>
        </w:rPr>
        <w:t> </w:t>
      </w:r>
      <w:r>
        <w:rPr>
          <w:rFonts w:ascii="Bookman Old Style" w:hAnsi="Bookman Old Style"/>
          <w:b w:val="0"/>
          <w:w w:val="90"/>
          <w:vertAlign w:val="baseline"/>
        </w:rPr>
        <w:t>match</w:t>
      </w:r>
      <w:r>
        <w:rPr>
          <w:rFonts w:ascii="Bookman Old Style" w:hAnsi="Bookman Old Style"/>
          <w:b w:val="0"/>
          <w:spacing w:val="-2"/>
          <w:w w:val="90"/>
          <w:vertAlign w:val="baseline"/>
        </w:rPr>
        <w:t> </w:t>
      </w:r>
      <w:r>
        <w:rPr>
          <w:rFonts w:ascii="Bookman Old Style" w:hAnsi="Bookman Old Style"/>
          <w:b w:val="0"/>
          <w:w w:val="90"/>
          <w:vertAlign w:val="baseline"/>
        </w:rPr>
        <w:t>the</w:t>
      </w:r>
      <w:r>
        <w:rPr>
          <w:rFonts w:ascii="Bookman Old Style" w:hAnsi="Bookman Old Style"/>
          <w:b w:val="0"/>
          <w:spacing w:val="-1"/>
          <w:w w:val="90"/>
          <w:vertAlign w:val="baseline"/>
        </w:rPr>
        <w:t> </w:t>
      </w:r>
      <w:r>
        <w:rPr>
          <w:rFonts w:ascii="Bookman Old Style" w:hAnsi="Bookman Old Style"/>
          <w:b w:val="0"/>
          <w:w w:val="90"/>
          <w:vertAlign w:val="baseline"/>
        </w:rPr>
        <w:t>wavefront of </w:t>
      </w:r>
      <w:r>
        <w:rPr>
          <w:rFonts w:ascii="Bookman Old Style" w:hAnsi="Bookman Old Style"/>
          <w:b w:val="0"/>
          <w:w w:val="95"/>
          <w:vertAlign w:val="baseline"/>
        </w:rPr>
        <w:t>the</w:t>
      </w:r>
      <w:r>
        <w:rPr>
          <w:rFonts w:ascii="Bookman Old Style" w:hAnsi="Bookman Old Style"/>
          <w:b w:val="0"/>
          <w:spacing w:val="-10"/>
          <w:w w:val="95"/>
          <w:vertAlign w:val="baseline"/>
        </w:rPr>
        <w:t> </w:t>
      </w:r>
      <w:r>
        <w:rPr>
          <w:rFonts w:ascii="Bookman Old Style" w:hAnsi="Bookman Old Style"/>
          <w:b w:val="0"/>
          <w:w w:val="95"/>
          <w:vertAlign w:val="baseline"/>
        </w:rPr>
        <w:t>reference</w:t>
      </w:r>
      <w:r>
        <w:rPr>
          <w:rFonts w:ascii="Bookman Old Style" w:hAnsi="Bookman Old Style"/>
          <w:b w:val="0"/>
          <w:spacing w:val="-10"/>
          <w:w w:val="95"/>
          <w:vertAlign w:val="baseline"/>
        </w:rPr>
        <w:t> </w:t>
      </w:r>
      <w:r>
        <w:rPr>
          <w:rFonts w:ascii="Bookman Old Style" w:hAnsi="Bookman Old Style"/>
          <w:b w:val="0"/>
          <w:w w:val="95"/>
          <w:vertAlign w:val="baseline"/>
        </w:rPr>
        <w:t>wave</w:t>
      </w:r>
      <w:r>
        <w:rPr>
          <w:rFonts w:ascii="Bookman Old Style" w:hAnsi="Bookman Old Style"/>
          <w:b w:val="0"/>
          <w:spacing w:val="-10"/>
          <w:w w:val="95"/>
          <w:vertAlign w:val="baseline"/>
        </w:rPr>
        <w:t> </w:t>
      </w:r>
      <w:r>
        <w:rPr>
          <w:rFonts w:ascii="Bookman Old Style" w:hAnsi="Bookman Old Style"/>
          <w:b w:val="0"/>
          <w:w w:val="95"/>
          <w:vertAlign w:val="baseline"/>
        </w:rPr>
        <w:t>used</w:t>
      </w:r>
      <w:r>
        <w:rPr>
          <w:rFonts w:ascii="Bookman Old Style" w:hAnsi="Bookman Old Style"/>
          <w:b w:val="0"/>
          <w:spacing w:val="-10"/>
          <w:w w:val="95"/>
          <w:vertAlign w:val="baseline"/>
        </w:rPr>
        <w:t> </w:t>
      </w:r>
      <w:r>
        <w:rPr>
          <w:rFonts w:ascii="Bookman Old Style" w:hAnsi="Bookman Old Style"/>
          <w:b w:val="0"/>
          <w:w w:val="95"/>
          <w:vertAlign w:val="baseline"/>
        </w:rPr>
        <w:t>in</w:t>
      </w:r>
      <w:r>
        <w:rPr>
          <w:rFonts w:ascii="Bookman Old Style" w:hAnsi="Bookman Old Style"/>
          <w:b w:val="0"/>
          <w:spacing w:val="-10"/>
          <w:w w:val="95"/>
          <w:vertAlign w:val="baseline"/>
        </w:rPr>
        <w:t> </w:t>
      </w:r>
      <w:r>
        <w:rPr>
          <w:rFonts w:ascii="Bookman Old Style" w:hAnsi="Bookman Old Style"/>
          <w:b w:val="0"/>
          <w:w w:val="95"/>
          <w:vertAlign w:val="baseline"/>
        </w:rPr>
        <w:t>the</w:t>
      </w:r>
      <w:r>
        <w:rPr>
          <w:rFonts w:ascii="Bookman Old Style" w:hAnsi="Bookman Old Style"/>
          <w:b w:val="0"/>
          <w:spacing w:val="-10"/>
          <w:w w:val="95"/>
          <w:vertAlign w:val="baseline"/>
        </w:rPr>
        <w:t> </w:t>
      </w:r>
      <w:r>
        <w:rPr>
          <w:rFonts w:ascii="Bookman Old Style" w:hAnsi="Bookman Old Style"/>
          <w:b w:val="0"/>
          <w:w w:val="95"/>
          <w:vertAlign w:val="baseline"/>
        </w:rPr>
        <w:t>exposure</w:t>
      </w:r>
      <w:r>
        <w:rPr>
          <w:rFonts w:ascii="Bookman Old Style" w:hAnsi="Bookman Old Style"/>
          <w:b w:val="0"/>
          <w:spacing w:val="-11"/>
          <w:w w:val="95"/>
          <w:vertAlign w:val="baseline"/>
        </w:rPr>
        <w:t> </w:t>
      </w:r>
      <w:r>
        <w:rPr>
          <w:rFonts w:ascii="Bookman Old Style" w:hAnsi="Bookman Old Style"/>
          <w:b w:val="0"/>
          <w:w w:val="95"/>
          <w:vertAlign w:val="baseline"/>
        </w:rPr>
        <w:t>process.</w:t>
      </w:r>
      <w:r>
        <w:rPr>
          <w:rFonts w:ascii="Bookman Old Style" w:hAnsi="Bookman Old Style"/>
          <w:b w:val="0"/>
          <w:spacing w:val="-10"/>
          <w:w w:val="95"/>
          <w:vertAlign w:val="baseline"/>
        </w:rPr>
        <w:t> </w:t>
      </w:r>
      <w:r>
        <w:rPr>
          <w:rFonts w:ascii="Bookman Old Style" w:hAnsi="Bookman Old Style"/>
          <w:b w:val="0"/>
          <w:w w:val="95"/>
          <w:vertAlign w:val="baseline"/>
        </w:rPr>
        <w:t>Zou </w:t>
      </w:r>
      <w:r>
        <w:rPr>
          <w:rFonts w:ascii="Bookman Old Style" w:hAnsi="Bookman Old Style"/>
          <w:b w:val="0"/>
          <w:spacing w:val="-2"/>
          <w:w w:val="90"/>
          <w:vertAlign w:val="baseline"/>
        </w:rPr>
        <w:t>et al.</w:t>
      </w:r>
      <w:hyperlink w:history="true" w:anchor="_bookmark122">
        <w:r>
          <w:rPr>
            <w:rFonts w:ascii="Bookman Old Style" w:hAnsi="Bookman Old Style"/>
            <w:b w:val="0"/>
            <w:color w:val="0000FF"/>
            <w:spacing w:val="-2"/>
            <w:w w:val="90"/>
            <w:vertAlign w:val="superscript"/>
          </w:rPr>
          <w:t>150</w:t>
        </w:r>
      </w:hyperlink>
      <w:r>
        <w:rPr>
          <w:rFonts w:ascii="Bookman Old Style" w:hAnsi="Bookman Old Style"/>
          <w:b w:val="0"/>
          <w:color w:val="0000FF"/>
          <w:spacing w:val="-2"/>
          <w:w w:val="90"/>
          <w:vertAlign w:val="baseline"/>
        </w:rPr>
        <w:t> </w:t>
      </w:r>
      <w:r>
        <w:rPr>
          <w:rFonts w:ascii="Bookman Old Style" w:hAnsi="Bookman Old Style"/>
          <w:b w:val="0"/>
          <w:spacing w:val="-2"/>
          <w:w w:val="90"/>
          <w:vertAlign w:val="baseline"/>
        </w:rPr>
        <w:t>developed a gaze-matched Maxwellian system by </w:t>
      </w:r>
      <w:r>
        <w:rPr>
          <w:rFonts w:ascii="Bookman Old Style" w:hAnsi="Bookman Old Style"/>
          <w:b w:val="0"/>
          <w:w w:val="95"/>
          <w:vertAlign w:val="baseline"/>
        </w:rPr>
        <w:t>employing</w:t>
      </w:r>
      <w:r>
        <w:rPr>
          <w:rFonts w:ascii="Bookman Old Style" w:hAnsi="Bookman Old Style"/>
          <w:b w:val="0"/>
          <w:spacing w:val="-3"/>
          <w:w w:val="95"/>
          <w:vertAlign w:val="baseline"/>
        </w:rPr>
        <w:t> </w:t>
      </w:r>
      <w:r>
        <w:rPr>
          <w:rFonts w:ascii="Bookman Old Style" w:hAnsi="Bookman Old Style"/>
          <w:b w:val="0"/>
          <w:w w:val="95"/>
          <w:vertAlign w:val="baseline"/>
        </w:rPr>
        <w:t>multiple</w:t>
      </w:r>
      <w:r>
        <w:rPr>
          <w:rFonts w:ascii="Bookman Old Style" w:hAnsi="Bookman Old Style"/>
          <w:b w:val="0"/>
          <w:spacing w:val="-3"/>
          <w:w w:val="95"/>
          <w:vertAlign w:val="baseline"/>
        </w:rPr>
        <w:t> </w:t>
      </w:r>
      <w:r>
        <w:rPr>
          <w:rFonts w:ascii="Bookman Old Style" w:hAnsi="Bookman Old Style"/>
          <w:b w:val="0"/>
          <w:w w:val="95"/>
          <w:vertAlign w:val="baseline"/>
        </w:rPr>
        <w:t>off-axis</w:t>
      </w:r>
      <w:r>
        <w:rPr>
          <w:rFonts w:ascii="Bookman Old Style" w:hAnsi="Bookman Old Style"/>
          <w:b w:val="0"/>
          <w:spacing w:val="-3"/>
          <w:w w:val="95"/>
          <w:vertAlign w:val="baseline"/>
        </w:rPr>
        <w:t> </w:t>
      </w:r>
      <w:r>
        <w:rPr>
          <w:rFonts w:ascii="Bookman Old Style" w:hAnsi="Bookman Old Style"/>
          <w:b w:val="0"/>
          <w:w w:val="95"/>
          <w:vertAlign w:val="baseline"/>
        </w:rPr>
        <w:t>CLC</w:t>
      </w:r>
      <w:r>
        <w:rPr>
          <w:rFonts w:ascii="Bookman Old Style" w:hAnsi="Bookman Old Style"/>
          <w:b w:val="0"/>
          <w:spacing w:val="-4"/>
          <w:w w:val="95"/>
          <w:vertAlign w:val="baseline"/>
        </w:rPr>
        <w:t> </w:t>
      </w:r>
      <w:r>
        <w:rPr>
          <w:rFonts w:ascii="Bookman Old Style" w:hAnsi="Bookman Old Style"/>
          <w:b w:val="0"/>
          <w:w w:val="95"/>
          <w:vertAlign w:val="baseline"/>
        </w:rPr>
        <w:t>lenses</w:t>
      </w:r>
      <w:r>
        <w:rPr>
          <w:rFonts w:ascii="Bookman Old Style" w:hAnsi="Bookman Old Style"/>
          <w:b w:val="0"/>
          <w:spacing w:val="-3"/>
          <w:w w:val="95"/>
          <w:vertAlign w:val="baseline"/>
        </w:rPr>
        <w:t> </w:t>
      </w:r>
      <w:r>
        <w:rPr>
          <w:rFonts w:ascii="Bookman Old Style" w:hAnsi="Bookman Old Style"/>
          <w:b w:val="0"/>
          <w:w w:val="95"/>
          <w:vertAlign w:val="baseline"/>
        </w:rPr>
        <w:t>with</w:t>
      </w:r>
      <w:r>
        <w:rPr>
          <w:rFonts w:ascii="Bookman Old Style" w:hAnsi="Bookman Old Style"/>
          <w:b w:val="0"/>
          <w:spacing w:val="-3"/>
          <w:w w:val="95"/>
          <w:vertAlign w:val="baseline"/>
        </w:rPr>
        <w:t> </w:t>
      </w:r>
      <w:r>
        <w:rPr>
          <w:rFonts w:ascii="Bookman Old Style" w:hAnsi="Bookman Old Style"/>
          <w:b w:val="0"/>
          <w:w w:val="95"/>
          <w:vertAlign w:val="baseline"/>
        </w:rPr>
        <w:t>different </w:t>
      </w:r>
      <w:r>
        <w:rPr>
          <w:rFonts w:ascii="Bookman Old Style" w:hAnsi="Bookman Old Style"/>
          <w:b w:val="0"/>
          <w:w w:val="90"/>
          <w:vertAlign w:val="baseline"/>
        </w:rPr>
        <w:t>patterns to accommodate different incident light direc- </w:t>
      </w:r>
      <w:r>
        <w:rPr>
          <w:rFonts w:ascii="Bookman Old Style" w:hAnsi="Bookman Old Style"/>
          <w:b w:val="0"/>
          <w:spacing w:val="-2"/>
          <w:w w:val="90"/>
          <w:vertAlign w:val="baseline"/>
        </w:rPr>
        <w:t>tions.</w:t>
      </w:r>
      <w:r>
        <w:rPr>
          <w:rFonts w:ascii="Bookman Old Style" w:hAnsi="Bookman Old Style"/>
          <w:b w:val="0"/>
          <w:spacing w:val="-3"/>
          <w:w w:val="90"/>
          <w:vertAlign w:val="baseline"/>
        </w:rPr>
        <w:t> </w:t>
      </w:r>
      <w:r>
        <w:rPr>
          <w:rFonts w:ascii="Bookman Old Style" w:hAnsi="Bookman Old Style"/>
          <w:b w:val="0"/>
          <w:spacing w:val="-2"/>
          <w:w w:val="90"/>
          <w:vertAlign w:val="baseline"/>
        </w:rPr>
        <w:t>As</w:t>
      </w:r>
      <w:r>
        <w:rPr>
          <w:rFonts w:ascii="Bookman Old Style" w:hAnsi="Bookman Old Style"/>
          <w:b w:val="0"/>
          <w:spacing w:val="-4"/>
          <w:w w:val="90"/>
          <w:vertAlign w:val="baseline"/>
        </w:rPr>
        <w:t> </w:t>
      </w:r>
      <w:r>
        <w:rPr>
          <w:rFonts w:ascii="Bookman Old Style" w:hAnsi="Bookman Old Style"/>
          <w:b w:val="0"/>
          <w:spacing w:val="-2"/>
          <w:w w:val="90"/>
          <w:vertAlign w:val="baseline"/>
        </w:rPr>
        <w:t>shown</w:t>
      </w:r>
      <w:r>
        <w:rPr>
          <w:rFonts w:ascii="Bookman Old Style" w:hAnsi="Bookman Old Style"/>
          <w:b w:val="0"/>
          <w:spacing w:val="-4"/>
          <w:w w:val="90"/>
          <w:vertAlign w:val="baseline"/>
        </w:rPr>
        <w:t> </w:t>
      </w:r>
      <w:r>
        <w:rPr>
          <w:rFonts w:ascii="Bookman Old Style" w:hAnsi="Bookman Old Style"/>
          <w:b w:val="0"/>
          <w:spacing w:val="-2"/>
          <w:w w:val="90"/>
          <w:vertAlign w:val="baseline"/>
        </w:rPr>
        <w:t>in</w:t>
      </w:r>
      <w:r>
        <w:rPr>
          <w:rFonts w:ascii="Bookman Old Style" w:hAnsi="Bookman Old Style"/>
          <w:b w:val="0"/>
          <w:spacing w:val="-4"/>
          <w:w w:val="90"/>
          <w:vertAlign w:val="baseline"/>
        </w:rPr>
        <w:t> </w:t>
      </w:r>
      <w:r>
        <w:rPr>
          <w:rFonts w:ascii="Bookman Old Style" w:hAnsi="Bookman Old Style"/>
          <w:b w:val="0"/>
          <w:spacing w:val="-2"/>
          <w:w w:val="90"/>
          <w:vertAlign w:val="baseline"/>
        </w:rPr>
        <w:t>Fig.</w:t>
      </w:r>
      <w:r>
        <w:rPr>
          <w:rFonts w:ascii="Bookman Old Style" w:hAnsi="Bookman Old Style"/>
          <w:b w:val="0"/>
          <w:spacing w:val="-3"/>
          <w:w w:val="90"/>
          <w:vertAlign w:val="baseline"/>
        </w:rPr>
        <w:t> </w:t>
      </w:r>
      <w:hyperlink w:history="true" w:anchor="_bookmark18">
        <w:r>
          <w:rPr>
            <w:rFonts w:ascii="Bookman Old Style" w:hAnsi="Bookman Old Style"/>
            <w:b w:val="0"/>
            <w:color w:val="0000FF"/>
            <w:spacing w:val="-2"/>
            <w:w w:val="90"/>
            <w:vertAlign w:val="baseline"/>
          </w:rPr>
          <w:t>16</w:t>
        </w:r>
      </w:hyperlink>
      <w:r>
        <w:rPr>
          <w:rFonts w:ascii="Bookman Old Style" w:hAnsi="Bookman Old Style"/>
          <w:b w:val="0"/>
          <w:spacing w:val="-2"/>
          <w:w w:val="90"/>
          <w:vertAlign w:val="baseline"/>
        </w:rPr>
        <w:t>c,</w:t>
      </w:r>
      <w:r>
        <w:rPr>
          <w:rFonts w:ascii="Bookman Old Style" w:hAnsi="Bookman Old Style"/>
          <w:b w:val="0"/>
          <w:spacing w:val="-4"/>
          <w:w w:val="90"/>
          <w:vertAlign w:val="baseline"/>
        </w:rPr>
        <w:t> </w:t>
      </w:r>
      <w:r>
        <w:rPr>
          <w:rFonts w:ascii="Bookman Old Style" w:hAnsi="Bookman Old Style"/>
          <w:b w:val="0"/>
          <w:spacing w:val="-2"/>
          <w:w w:val="90"/>
          <w:vertAlign w:val="baseline"/>
        </w:rPr>
        <w:t>three</w:t>
      </w:r>
      <w:r>
        <w:rPr>
          <w:rFonts w:ascii="Bookman Old Style" w:hAnsi="Bookman Old Style"/>
          <w:b w:val="0"/>
          <w:spacing w:val="-3"/>
          <w:w w:val="90"/>
          <w:vertAlign w:val="baseline"/>
        </w:rPr>
        <w:t> </w:t>
      </w:r>
      <w:r>
        <w:rPr>
          <w:rFonts w:ascii="Bookman Old Style" w:hAnsi="Bookman Old Style"/>
          <w:b w:val="0"/>
          <w:spacing w:val="-2"/>
          <w:w w:val="90"/>
          <w:vertAlign w:val="baseline"/>
        </w:rPr>
        <w:t>lenses</w:t>
      </w:r>
      <w:r>
        <w:rPr>
          <w:rFonts w:ascii="Bookman Old Style" w:hAnsi="Bookman Old Style"/>
          <w:b w:val="0"/>
          <w:spacing w:val="-4"/>
          <w:w w:val="90"/>
          <w:vertAlign w:val="baseline"/>
        </w:rPr>
        <w:t> </w:t>
      </w:r>
      <w:r>
        <w:rPr>
          <w:rFonts w:ascii="Bookman Old Style" w:hAnsi="Bookman Old Style"/>
          <w:b w:val="0"/>
          <w:spacing w:val="-2"/>
          <w:w w:val="90"/>
          <w:vertAlign w:val="baseline"/>
        </w:rPr>
        <w:t>are</w:t>
      </w:r>
      <w:r>
        <w:rPr>
          <w:rFonts w:ascii="Bookman Old Style" w:hAnsi="Bookman Old Style"/>
          <w:b w:val="0"/>
          <w:spacing w:val="-3"/>
          <w:w w:val="90"/>
          <w:vertAlign w:val="baseline"/>
        </w:rPr>
        <w:t> </w:t>
      </w:r>
      <w:r>
        <w:rPr>
          <w:rFonts w:ascii="Bookman Old Style" w:hAnsi="Bookman Old Style"/>
          <w:b w:val="0"/>
          <w:spacing w:val="-2"/>
          <w:w w:val="90"/>
          <w:vertAlign w:val="baseline"/>
        </w:rPr>
        <w:t>designed</w:t>
      </w:r>
      <w:r>
        <w:rPr>
          <w:rFonts w:ascii="Bookman Old Style" w:hAnsi="Bookman Old Style"/>
          <w:b w:val="0"/>
          <w:spacing w:val="-3"/>
          <w:w w:val="90"/>
          <w:vertAlign w:val="baseline"/>
        </w:rPr>
        <w:t> </w:t>
      </w:r>
      <w:r>
        <w:rPr>
          <w:rFonts w:ascii="Bookman Old Style" w:hAnsi="Bookman Old Style"/>
          <w:b w:val="0"/>
          <w:spacing w:val="-2"/>
          <w:w w:val="90"/>
          <w:vertAlign w:val="baseline"/>
        </w:rPr>
        <w:t>for </w:t>
      </w:r>
      <w:r>
        <w:rPr>
          <w:rFonts w:ascii="Bookman Old Style" w:hAnsi="Bookman Old Style"/>
          <w:b w:val="0"/>
          <w:w w:val="90"/>
          <w:vertAlign w:val="baseline"/>
        </w:rPr>
        <w:t>three</w:t>
      </w:r>
      <w:r>
        <w:rPr>
          <w:rFonts w:ascii="Bookman Old Style" w:hAnsi="Bookman Old Style"/>
          <w:b w:val="0"/>
          <w:spacing w:val="-1"/>
          <w:w w:val="90"/>
          <w:vertAlign w:val="baseline"/>
        </w:rPr>
        <w:t> </w:t>
      </w:r>
      <w:r>
        <w:rPr>
          <w:rFonts w:ascii="Bookman Old Style" w:hAnsi="Bookman Old Style"/>
          <w:b w:val="0"/>
          <w:w w:val="90"/>
          <w:vertAlign w:val="baseline"/>
        </w:rPr>
        <w:t>exit</w:t>
      </w:r>
      <w:r>
        <w:rPr>
          <w:rFonts w:ascii="Bookman Old Style" w:hAnsi="Bookman Old Style"/>
          <w:b w:val="0"/>
          <w:spacing w:val="-1"/>
          <w:w w:val="90"/>
          <w:vertAlign w:val="baseline"/>
        </w:rPr>
        <w:t> </w:t>
      </w:r>
      <w:r>
        <w:rPr>
          <w:rFonts w:ascii="Bookman Old Style" w:hAnsi="Bookman Old Style"/>
          <w:b w:val="0"/>
          <w:w w:val="90"/>
          <w:vertAlign w:val="baseline"/>
        </w:rPr>
        <w:t>pupils</w:t>
      </w:r>
      <w:r>
        <w:rPr>
          <w:rFonts w:ascii="Bookman Old Style" w:hAnsi="Bookman Old Style"/>
          <w:b w:val="0"/>
          <w:spacing w:val="-2"/>
          <w:w w:val="90"/>
          <w:vertAlign w:val="baseline"/>
        </w:rPr>
        <w:t> </w:t>
      </w:r>
      <w:r>
        <w:rPr>
          <w:rFonts w:ascii="Bookman Old Style" w:hAnsi="Bookman Old Style"/>
          <w:b w:val="0"/>
          <w:w w:val="90"/>
          <w:vertAlign w:val="baseline"/>
        </w:rPr>
        <w:t>to</w:t>
      </w:r>
      <w:r>
        <w:rPr>
          <w:rFonts w:ascii="Bookman Old Style" w:hAnsi="Bookman Old Style"/>
          <w:b w:val="0"/>
          <w:spacing w:val="-1"/>
          <w:w w:val="90"/>
          <w:vertAlign w:val="baseline"/>
        </w:rPr>
        <w:t> </w:t>
      </w:r>
      <w:r>
        <w:rPr>
          <w:rFonts w:ascii="Bookman Old Style" w:hAnsi="Bookman Old Style"/>
          <w:b w:val="0"/>
          <w:w w:val="90"/>
          <w:vertAlign w:val="baseline"/>
        </w:rPr>
        <w:t>align</w:t>
      </w:r>
      <w:r>
        <w:rPr>
          <w:rFonts w:ascii="Bookman Old Style" w:hAnsi="Bookman Old Style"/>
          <w:b w:val="0"/>
          <w:spacing w:val="-2"/>
          <w:w w:val="90"/>
          <w:vertAlign w:val="baseline"/>
        </w:rPr>
        <w:t> </w:t>
      </w:r>
      <w:r>
        <w:rPr>
          <w:rFonts w:ascii="Bookman Old Style" w:hAnsi="Bookman Old Style"/>
          <w:b w:val="0"/>
          <w:w w:val="90"/>
          <w:vertAlign w:val="baseline"/>
        </w:rPr>
        <w:t>with</w:t>
      </w:r>
      <w:r>
        <w:rPr>
          <w:rFonts w:ascii="Bookman Old Style" w:hAnsi="Bookman Old Style"/>
          <w:b w:val="0"/>
          <w:spacing w:val="-1"/>
          <w:w w:val="90"/>
          <w:vertAlign w:val="baseline"/>
        </w:rPr>
        <w:t> </w:t>
      </w:r>
      <w:r>
        <w:rPr>
          <w:rFonts w:ascii="Bookman Old Style" w:hAnsi="Bookman Old Style"/>
          <w:b w:val="0"/>
          <w:w w:val="90"/>
          <w:vertAlign w:val="baseline"/>
        </w:rPr>
        <w:t>the</w:t>
      </w:r>
      <w:r>
        <w:rPr>
          <w:rFonts w:ascii="Bookman Old Style" w:hAnsi="Bookman Old Style"/>
          <w:b w:val="0"/>
          <w:spacing w:val="-1"/>
          <w:w w:val="90"/>
          <w:vertAlign w:val="baseline"/>
        </w:rPr>
        <w:t> </w:t>
      </w:r>
      <w:r>
        <w:rPr>
          <w:rFonts w:ascii="Bookman Old Style" w:hAnsi="Bookman Old Style"/>
          <w:b w:val="0"/>
          <w:w w:val="90"/>
          <w:vertAlign w:val="baseline"/>
        </w:rPr>
        <w:t>ocular</w:t>
      </w:r>
      <w:r>
        <w:rPr>
          <w:rFonts w:ascii="Bookman Old Style" w:hAnsi="Bookman Old Style"/>
          <w:b w:val="0"/>
          <w:spacing w:val="-1"/>
          <w:w w:val="90"/>
          <w:vertAlign w:val="baseline"/>
        </w:rPr>
        <w:t> </w:t>
      </w:r>
      <w:r>
        <w:rPr>
          <w:rFonts w:ascii="Bookman Old Style" w:hAnsi="Bookman Old Style"/>
          <w:b w:val="0"/>
          <w:w w:val="90"/>
          <w:vertAlign w:val="baseline"/>
        </w:rPr>
        <w:t>pupil</w:t>
      </w:r>
      <w:r>
        <w:rPr>
          <w:rFonts w:ascii="Bookman Old Style" w:hAnsi="Bookman Old Style"/>
          <w:b w:val="0"/>
          <w:spacing w:val="-1"/>
          <w:w w:val="90"/>
          <w:vertAlign w:val="baseline"/>
        </w:rPr>
        <w:t> </w:t>
      </w:r>
      <w:r>
        <w:rPr>
          <w:rFonts w:ascii="Bookman Old Style" w:hAnsi="Bookman Old Style"/>
          <w:b w:val="0"/>
          <w:w w:val="90"/>
          <w:vertAlign w:val="baseline"/>
        </w:rPr>
        <w:t>positions when</w:t>
      </w:r>
      <w:r>
        <w:rPr>
          <w:rFonts w:ascii="Bookman Old Style" w:hAnsi="Bookman Old Style"/>
          <w:b w:val="0"/>
          <w:spacing w:val="-6"/>
          <w:w w:val="90"/>
          <w:vertAlign w:val="baseline"/>
        </w:rPr>
        <w:t> </w:t>
      </w:r>
      <w:r>
        <w:rPr>
          <w:rFonts w:ascii="Bookman Old Style" w:hAnsi="Bookman Old Style"/>
          <w:b w:val="0"/>
          <w:w w:val="90"/>
          <w:vertAlign w:val="baseline"/>
        </w:rPr>
        <w:t>the</w:t>
      </w:r>
      <w:r>
        <w:rPr>
          <w:rFonts w:ascii="Bookman Old Style" w:hAnsi="Bookman Old Style"/>
          <w:b w:val="0"/>
          <w:spacing w:val="-6"/>
          <w:w w:val="90"/>
          <w:vertAlign w:val="baseline"/>
        </w:rPr>
        <w:t> </w:t>
      </w:r>
      <w:r>
        <w:rPr>
          <w:rFonts w:ascii="Bookman Old Style" w:hAnsi="Bookman Old Style"/>
          <w:b w:val="0"/>
          <w:w w:val="90"/>
          <w:vertAlign w:val="baseline"/>
        </w:rPr>
        <w:t>eye</w:t>
      </w:r>
      <w:r>
        <w:rPr>
          <w:rFonts w:ascii="Bookman Old Style" w:hAnsi="Bookman Old Style"/>
          <w:b w:val="0"/>
          <w:spacing w:val="-6"/>
          <w:w w:val="90"/>
          <w:vertAlign w:val="baseline"/>
        </w:rPr>
        <w:t> </w:t>
      </w:r>
      <w:r>
        <w:rPr>
          <w:rFonts w:ascii="Bookman Old Style" w:hAnsi="Bookman Old Style"/>
          <w:b w:val="0"/>
          <w:w w:val="90"/>
          <w:vertAlign w:val="baseline"/>
        </w:rPr>
        <w:t>rotates.</w:t>
      </w:r>
      <w:r>
        <w:rPr>
          <w:rFonts w:ascii="Bookman Old Style" w:hAnsi="Bookman Old Style"/>
          <w:b w:val="0"/>
          <w:spacing w:val="-6"/>
          <w:w w:val="90"/>
          <w:vertAlign w:val="baseline"/>
        </w:rPr>
        <w:t> </w:t>
      </w:r>
      <w:r>
        <w:rPr>
          <w:rFonts w:ascii="Bookman Old Style" w:hAnsi="Bookman Old Style"/>
          <w:b w:val="0"/>
          <w:w w:val="90"/>
          <w:vertAlign w:val="baseline"/>
        </w:rPr>
        <w:t>Since</w:t>
      </w:r>
      <w:r>
        <w:rPr>
          <w:rFonts w:ascii="Bookman Old Style" w:hAnsi="Bookman Old Style"/>
          <w:b w:val="0"/>
          <w:spacing w:val="-6"/>
          <w:w w:val="90"/>
          <w:vertAlign w:val="baseline"/>
        </w:rPr>
        <w:t> </w:t>
      </w:r>
      <w:r>
        <w:rPr>
          <w:rFonts w:ascii="Bookman Old Style" w:hAnsi="Bookman Old Style"/>
          <w:b w:val="0"/>
          <w:w w:val="90"/>
          <w:vertAlign w:val="baseline"/>
        </w:rPr>
        <w:t>each</w:t>
      </w:r>
      <w:r>
        <w:rPr>
          <w:rFonts w:ascii="Bookman Old Style" w:hAnsi="Bookman Old Style"/>
          <w:b w:val="0"/>
          <w:spacing w:val="-6"/>
          <w:w w:val="90"/>
          <w:vertAlign w:val="baseline"/>
        </w:rPr>
        <w:t> </w:t>
      </w:r>
      <w:r>
        <w:rPr>
          <w:rFonts w:ascii="Bookman Old Style" w:hAnsi="Bookman Old Style"/>
          <w:b w:val="0"/>
          <w:w w:val="90"/>
          <w:vertAlign w:val="baseline"/>
        </w:rPr>
        <w:t>lens</w:t>
      </w:r>
      <w:r>
        <w:rPr>
          <w:rFonts w:ascii="Bookman Old Style" w:hAnsi="Bookman Old Style"/>
          <w:b w:val="0"/>
          <w:spacing w:val="-6"/>
          <w:w w:val="90"/>
          <w:vertAlign w:val="baseline"/>
        </w:rPr>
        <w:t> </w:t>
      </w:r>
      <w:r>
        <w:rPr>
          <w:rFonts w:ascii="Bookman Old Style" w:hAnsi="Bookman Old Style"/>
          <w:b w:val="0"/>
          <w:w w:val="90"/>
          <w:vertAlign w:val="baseline"/>
        </w:rPr>
        <w:t>can</w:t>
      </w:r>
      <w:r>
        <w:rPr>
          <w:rFonts w:ascii="Bookman Old Style" w:hAnsi="Bookman Old Style"/>
          <w:b w:val="0"/>
          <w:spacing w:val="-7"/>
          <w:w w:val="90"/>
          <w:vertAlign w:val="baseline"/>
        </w:rPr>
        <w:t> </w:t>
      </w:r>
      <w:r>
        <w:rPr>
          <w:rFonts w:ascii="Bookman Old Style" w:hAnsi="Bookman Old Style"/>
          <w:b w:val="0"/>
          <w:w w:val="90"/>
          <w:vertAlign w:val="baseline"/>
        </w:rPr>
        <w:t>be</w:t>
      </w:r>
      <w:r>
        <w:rPr>
          <w:rFonts w:ascii="Bookman Old Style" w:hAnsi="Bookman Old Style"/>
          <w:b w:val="0"/>
          <w:spacing w:val="-6"/>
          <w:w w:val="90"/>
          <w:vertAlign w:val="baseline"/>
        </w:rPr>
        <w:t> </w:t>
      </w:r>
      <w:r>
        <w:rPr>
          <w:rFonts w:ascii="Bookman Old Style" w:hAnsi="Bookman Old Style"/>
          <w:b w:val="0"/>
          <w:w w:val="90"/>
          <w:vertAlign w:val="baseline"/>
        </w:rPr>
        <w:t>speci</w:t>
      </w:r>
      <w:r>
        <w:rPr>
          <w:rFonts w:ascii="Times New Roman" w:hAnsi="Times New Roman"/>
          <w:w w:val="90"/>
          <w:vertAlign w:val="baseline"/>
        </w:rPr>
        <w:t>ﬁ</w:t>
      </w:r>
      <w:r>
        <w:rPr>
          <w:rFonts w:ascii="Bookman Old Style" w:hAnsi="Bookman Old Style"/>
          <w:b w:val="0"/>
          <w:w w:val="90"/>
          <w:vertAlign w:val="baseline"/>
        </w:rPr>
        <w:t>cally </w:t>
      </w:r>
      <w:r>
        <w:rPr>
          <w:rFonts w:ascii="Bookman Old Style" w:hAnsi="Bookman Old Style"/>
          <w:b w:val="0"/>
          <w:w w:val="95"/>
          <w:vertAlign w:val="baseline"/>
        </w:rPr>
        <w:t>designed</w:t>
      </w:r>
      <w:r>
        <w:rPr>
          <w:rFonts w:ascii="Bookman Old Style" w:hAnsi="Bookman Old Style"/>
          <w:b w:val="0"/>
          <w:spacing w:val="-12"/>
          <w:w w:val="95"/>
          <w:vertAlign w:val="baseline"/>
        </w:rPr>
        <w:t> </w:t>
      </w:r>
      <w:r>
        <w:rPr>
          <w:rFonts w:ascii="Bookman Old Style" w:hAnsi="Bookman Old Style"/>
          <w:b w:val="0"/>
          <w:w w:val="95"/>
          <w:vertAlign w:val="baseline"/>
        </w:rPr>
        <w:t>for</w:t>
      </w:r>
      <w:r>
        <w:rPr>
          <w:rFonts w:ascii="Bookman Old Style" w:hAnsi="Bookman Old Style"/>
          <w:b w:val="0"/>
          <w:spacing w:val="-12"/>
          <w:w w:val="95"/>
          <w:vertAlign w:val="baseline"/>
        </w:rPr>
        <w:t> </w:t>
      </w:r>
      <w:r>
        <w:rPr>
          <w:rFonts w:ascii="Bookman Old Style" w:hAnsi="Bookman Old Style"/>
          <w:b w:val="0"/>
          <w:w w:val="95"/>
          <w:vertAlign w:val="baseline"/>
        </w:rPr>
        <w:t>one</w:t>
      </w:r>
      <w:r>
        <w:rPr>
          <w:rFonts w:ascii="Bookman Old Style" w:hAnsi="Bookman Old Style"/>
          <w:b w:val="0"/>
          <w:spacing w:val="-12"/>
          <w:w w:val="95"/>
          <w:vertAlign w:val="baseline"/>
        </w:rPr>
        <w:t> </w:t>
      </w:r>
      <w:r>
        <w:rPr>
          <w:rFonts w:ascii="Bookman Old Style" w:hAnsi="Bookman Old Style"/>
          <w:b w:val="0"/>
          <w:w w:val="95"/>
          <w:vertAlign w:val="baseline"/>
        </w:rPr>
        <w:t>incident</w:t>
      </w:r>
      <w:r>
        <w:rPr>
          <w:rFonts w:ascii="Bookman Old Style" w:hAnsi="Bookman Old Style"/>
          <w:b w:val="0"/>
          <w:spacing w:val="-12"/>
          <w:w w:val="95"/>
          <w:vertAlign w:val="baseline"/>
        </w:rPr>
        <w:t> </w:t>
      </w:r>
      <w:r>
        <w:rPr>
          <w:rFonts w:ascii="Bookman Old Style" w:hAnsi="Bookman Old Style"/>
          <w:b w:val="0"/>
          <w:w w:val="95"/>
          <w:vertAlign w:val="baseline"/>
        </w:rPr>
        <w:t>angle,</w:t>
      </w:r>
      <w:r>
        <w:rPr>
          <w:rFonts w:ascii="Bookman Old Style" w:hAnsi="Bookman Old Style"/>
          <w:b w:val="0"/>
          <w:spacing w:val="-12"/>
          <w:w w:val="95"/>
          <w:vertAlign w:val="baseline"/>
        </w:rPr>
        <w:t> </w:t>
      </w:r>
      <w:r>
        <w:rPr>
          <w:rFonts w:ascii="Bookman Old Style" w:hAnsi="Bookman Old Style"/>
          <w:b w:val="0"/>
          <w:w w:val="95"/>
          <w:vertAlign w:val="baseline"/>
        </w:rPr>
        <w:t>the</w:t>
      </w:r>
      <w:r>
        <w:rPr>
          <w:rFonts w:ascii="Bookman Old Style" w:hAnsi="Bookman Old Style"/>
          <w:b w:val="0"/>
          <w:spacing w:val="-12"/>
          <w:w w:val="95"/>
          <w:vertAlign w:val="baseline"/>
        </w:rPr>
        <w:t> </w:t>
      </w:r>
      <w:r>
        <w:rPr>
          <w:rFonts w:ascii="Bookman Old Style" w:hAnsi="Bookman Old Style"/>
          <w:b w:val="0"/>
          <w:w w:val="95"/>
          <w:vertAlign w:val="baseline"/>
        </w:rPr>
        <w:t>aberration</w:t>
      </w:r>
      <w:r>
        <w:rPr>
          <w:rFonts w:ascii="Bookman Old Style" w:hAnsi="Bookman Old Style"/>
          <w:b w:val="0"/>
          <w:spacing w:val="-12"/>
          <w:w w:val="95"/>
          <w:vertAlign w:val="baseline"/>
        </w:rPr>
        <w:t> </w:t>
      </w:r>
      <w:r>
        <w:rPr>
          <w:rFonts w:ascii="Bookman Old Style" w:hAnsi="Bookman Old Style"/>
          <w:b w:val="0"/>
          <w:w w:val="95"/>
          <w:vertAlign w:val="baseline"/>
        </w:rPr>
        <w:t>will</w:t>
      </w:r>
      <w:r>
        <w:rPr>
          <w:rFonts w:ascii="Bookman Old Style" w:hAnsi="Bookman Old Style"/>
          <w:b w:val="0"/>
          <w:spacing w:val="-12"/>
          <w:w w:val="95"/>
          <w:vertAlign w:val="baseline"/>
        </w:rPr>
        <w:t> </w:t>
      </w:r>
      <w:r>
        <w:rPr>
          <w:rFonts w:ascii="Bookman Old Style" w:hAnsi="Bookman Old Style"/>
          <w:b w:val="0"/>
          <w:w w:val="95"/>
          <w:vertAlign w:val="baseline"/>
        </w:rPr>
        <w:t>be </w:t>
      </w:r>
      <w:r>
        <w:rPr>
          <w:rFonts w:ascii="Bookman Old Style" w:hAnsi="Bookman Old Style"/>
          <w:b w:val="0"/>
          <w:w w:val="90"/>
          <w:vertAlign w:val="baseline"/>
        </w:rPr>
        <w:t>negligible.</w:t>
      </w:r>
      <w:r>
        <w:rPr>
          <w:rFonts w:ascii="Bookman Old Style" w:hAnsi="Bookman Old Style"/>
          <w:b w:val="0"/>
          <w:spacing w:val="-10"/>
          <w:w w:val="90"/>
          <w:vertAlign w:val="baseline"/>
        </w:rPr>
        <w:t> </w:t>
      </w:r>
      <w:r>
        <w:rPr>
          <w:rFonts w:ascii="Bookman Old Style" w:hAnsi="Bookman Old Style"/>
          <w:b w:val="0"/>
          <w:w w:val="90"/>
          <w:vertAlign w:val="baseline"/>
        </w:rPr>
        <w:t>However,</w:t>
      </w:r>
      <w:r>
        <w:rPr>
          <w:rFonts w:ascii="Bookman Old Style" w:hAnsi="Bookman Old Style"/>
          <w:b w:val="0"/>
          <w:spacing w:val="-9"/>
          <w:w w:val="90"/>
          <w:vertAlign w:val="baseline"/>
        </w:rPr>
        <w:t> </w:t>
      </w:r>
      <w:r>
        <w:rPr>
          <w:rFonts w:ascii="Bookman Old Style" w:hAnsi="Bookman Old Style"/>
          <w:b w:val="0"/>
          <w:w w:val="90"/>
          <w:vertAlign w:val="baseline"/>
        </w:rPr>
        <w:t>this</w:t>
      </w:r>
      <w:r>
        <w:rPr>
          <w:rFonts w:ascii="Bookman Old Style" w:hAnsi="Bookman Old Style"/>
          <w:b w:val="0"/>
          <w:spacing w:val="-9"/>
          <w:w w:val="90"/>
          <w:vertAlign w:val="baseline"/>
        </w:rPr>
        <w:t> </w:t>
      </w:r>
      <w:r>
        <w:rPr>
          <w:rFonts w:ascii="Bookman Old Style" w:hAnsi="Bookman Old Style"/>
          <w:b w:val="0"/>
          <w:w w:val="90"/>
          <w:vertAlign w:val="baseline"/>
        </w:rPr>
        <w:t>approach</w:t>
      </w:r>
      <w:r>
        <w:rPr>
          <w:rFonts w:ascii="Bookman Old Style" w:hAnsi="Bookman Old Style"/>
          <w:b w:val="0"/>
          <w:spacing w:val="-9"/>
          <w:w w:val="90"/>
          <w:vertAlign w:val="baseline"/>
        </w:rPr>
        <w:t> </w:t>
      </w:r>
      <w:r>
        <w:rPr>
          <w:rFonts w:ascii="Bookman Old Style" w:hAnsi="Bookman Old Style"/>
          <w:b w:val="0"/>
          <w:w w:val="90"/>
          <w:vertAlign w:val="baseline"/>
        </w:rPr>
        <w:t>could</w:t>
      </w:r>
      <w:r>
        <w:rPr>
          <w:rFonts w:ascii="Bookman Old Style" w:hAnsi="Bookman Old Style"/>
          <w:b w:val="0"/>
          <w:spacing w:val="-9"/>
          <w:w w:val="90"/>
          <w:vertAlign w:val="baseline"/>
        </w:rPr>
        <w:t> </w:t>
      </w:r>
      <w:r>
        <w:rPr>
          <w:rFonts w:ascii="Bookman Old Style" w:hAnsi="Bookman Old Style"/>
          <w:b w:val="0"/>
          <w:w w:val="90"/>
          <w:vertAlign w:val="baseline"/>
        </w:rPr>
        <w:t>become</w:t>
      </w:r>
      <w:r>
        <w:rPr>
          <w:rFonts w:ascii="Bookman Old Style" w:hAnsi="Bookman Old Style"/>
          <w:b w:val="0"/>
          <w:spacing w:val="-9"/>
          <w:w w:val="90"/>
          <w:vertAlign w:val="baseline"/>
        </w:rPr>
        <w:t> </w:t>
      </w:r>
      <w:r>
        <w:rPr>
          <w:rFonts w:ascii="Bookman Old Style" w:hAnsi="Bookman Old Style"/>
          <w:b w:val="0"/>
          <w:w w:val="90"/>
          <w:vertAlign w:val="baseline"/>
        </w:rPr>
        <w:t>bulkier if more</w:t>
      </w:r>
      <w:r>
        <w:rPr>
          <w:rFonts w:ascii="Bookman Old Style" w:hAnsi="Bookman Old Style"/>
          <w:b w:val="0"/>
          <w:spacing w:val="-1"/>
          <w:w w:val="90"/>
          <w:vertAlign w:val="baseline"/>
        </w:rPr>
        <w:t> </w:t>
      </w:r>
      <w:r>
        <w:rPr>
          <w:rFonts w:ascii="Bookman Old Style" w:hAnsi="Bookman Old Style"/>
          <w:b w:val="0"/>
          <w:w w:val="90"/>
          <w:vertAlign w:val="baseline"/>
        </w:rPr>
        <w:t>viewpoints are</w:t>
      </w:r>
      <w:r>
        <w:rPr>
          <w:rFonts w:ascii="Bookman Old Style" w:hAnsi="Bookman Old Style"/>
          <w:b w:val="0"/>
          <w:spacing w:val="-1"/>
          <w:w w:val="90"/>
          <w:vertAlign w:val="baseline"/>
        </w:rPr>
        <w:t> </w:t>
      </w:r>
      <w:r>
        <w:rPr>
          <w:rFonts w:ascii="Bookman Old Style" w:hAnsi="Bookman Old Style"/>
          <w:b w:val="0"/>
          <w:w w:val="90"/>
          <w:vertAlign w:val="baseline"/>
        </w:rPr>
        <w:t>required to cover a large</w:t>
      </w:r>
      <w:r>
        <w:rPr>
          <w:rFonts w:ascii="Bookman Old Style" w:hAnsi="Bookman Old Style"/>
          <w:b w:val="0"/>
          <w:spacing w:val="-1"/>
          <w:w w:val="90"/>
          <w:vertAlign w:val="baseline"/>
        </w:rPr>
        <w:t> </w:t>
      </w:r>
      <w:r>
        <w:rPr>
          <w:rFonts w:ascii="Bookman Old Style" w:hAnsi="Bookman Old Style"/>
          <w:b w:val="0"/>
          <w:w w:val="90"/>
          <w:vertAlign w:val="baseline"/>
        </w:rPr>
        <w:t>range</w:t>
      </w:r>
      <w:r>
        <w:rPr>
          <w:rFonts w:ascii="Bookman Old Style" w:hAnsi="Bookman Old Style"/>
          <w:b w:val="0"/>
          <w:spacing w:val="-1"/>
          <w:w w:val="90"/>
          <w:vertAlign w:val="baseline"/>
        </w:rPr>
        <w:t> </w:t>
      </w:r>
      <w:r>
        <w:rPr>
          <w:rFonts w:ascii="Bookman Old Style" w:hAnsi="Bookman Old Style"/>
          <w:b w:val="0"/>
          <w:w w:val="90"/>
          <w:vertAlign w:val="baseline"/>
        </w:rPr>
        <w:t>of </w:t>
      </w:r>
      <w:r>
        <w:rPr>
          <w:rFonts w:ascii="Bookman Old Style" w:hAnsi="Bookman Old Style"/>
          <w:b w:val="0"/>
          <w:w w:val="95"/>
          <w:vertAlign w:val="baseline"/>
        </w:rPr>
        <w:t>eye</w:t>
      </w:r>
      <w:r>
        <w:rPr>
          <w:rFonts w:ascii="Bookman Old Style" w:hAnsi="Bookman Old Style"/>
          <w:b w:val="0"/>
          <w:w w:val="95"/>
          <w:vertAlign w:val="baseline"/>
        </w:rPr>
        <w:t> rotation.</w:t>
      </w:r>
      <w:r>
        <w:rPr>
          <w:rFonts w:ascii="Bookman Old Style" w:hAnsi="Bookman Old Style"/>
          <w:b w:val="0"/>
          <w:w w:val="95"/>
          <w:vertAlign w:val="baseline"/>
        </w:rPr>
        <w:t> To</w:t>
      </w:r>
      <w:r>
        <w:rPr>
          <w:rFonts w:ascii="Bookman Old Style" w:hAnsi="Bookman Old Style"/>
          <w:b w:val="0"/>
          <w:w w:val="95"/>
          <w:vertAlign w:val="baseline"/>
        </w:rPr>
        <w:t> make</w:t>
      </w:r>
      <w:r>
        <w:rPr>
          <w:rFonts w:ascii="Bookman Old Style" w:hAnsi="Bookman Old Style"/>
          <w:b w:val="0"/>
          <w:w w:val="95"/>
          <w:vertAlign w:val="baseline"/>
        </w:rPr>
        <w:t> it</w:t>
      </w:r>
      <w:r>
        <w:rPr>
          <w:rFonts w:ascii="Bookman Old Style" w:hAnsi="Bookman Old Style"/>
          <w:b w:val="0"/>
          <w:w w:val="95"/>
          <w:vertAlign w:val="baseline"/>
        </w:rPr>
        <w:t> reasonably</w:t>
      </w:r>
      <w:r>
        <w:rPr>
          <w:rFonts w:ascii="Bookman Old Style" w:hAnsi="Bookman Old Style"/>
          <w:b w:val="0"/>
          <w:w w:val="95"/>
          <w:vertAlign w:val="baseline"/>
        </w:rPr>
        <w:t> practical,</w:t>
      </w:r>
      <w:r>
        <w:rPr>
          <w:rFonts w:ascii="Bookman Old Style" w:hAnsi="Bookman Old Style"/>
          <w:b w:val="0"/>
          <w:w w:val="95"/>
          <w:vertAlign w:val="baseline"/>
        </w:rPr>
        <w:t> some </w:t>
      </w:r>
      <w:r>
        <w:rPr>
          <w:rFonts w:ascii="Bookman Old Style" w:hAnsi="Bookman Old Style"/>
          <w:b w:val="0"/>
          <w:w w:val="85"/>
          <w:vertAlign w:val="baseline"/>
        </w:rPr>
        <w:t>compromise can be made between the viewpoint numbers </w:t>
      </w:r>
      <w:r>
        <w:rPr>
          <w:rFonts w:ascii="Bookman Old Style" w:hAnsi="Bookman Old Style"/>
          <w:b w:val="0"/>
          <w:w w:val="90"/>
          <w:vertAlign w:val="baseline"/>
        </w:rPr>
        <w:t>and</w:t>
      </w:r>
      <w:r>
        <w:rPr>
          <w:rFonts w:ascii="Bookman Old Style" w:hAnsi="Bookman Old Style"/>
          <w:b w:val="0"/>
          <w:spacing w:val="-2"/>
          <w:w w:val="90"/>
          <w:vertAlign w:val="baseline"/>
        </w:rPr>
        <w:t> </w:t>
      </w:r>
      <w:r>
        <w:rPr>
          <w:rFonts w:ascii="Bookman Old Style" w:hAnsi="Bookman Old Style"/>
          <w:b w:val="0"/>
          <w:w w:val="90"/>
          <w:vertAlign w:val="baseline"/>
        </w:rPr>
        <w:t>the</w:t>
      </w:r>
      <w:r>
        <w:rPr>
          <w:rFonts w:ascii="Bookman Old Style" w:hAnsi="Bookman Old Style"/>
          <w:b w:val="0"/>
          <w:spacing w:val="-1"/>
          <w:w w:val="90"/>
          <w:vertAlign w:val="baseline"/>
        </w:rPr>
        <w:t> </w:t>
      </w:r>
      <w:r>
        <w:rPr>
          <w:rFonts w:ascii="Bookman Old Style" w:hAnsi="Bookman Old Style"/>
          <w:b w:val="0"/>
          <w:w w:val="90"/>
          <w:vertAlign w:val="baseline"/>
        </w:rPr>
        <w:t>degree</w:t>
      </w:r>
      <w:r>
        <w:rPr>
          <w:rFonts w:ascii="Bookman Old Style" w:hAnsi="Bookman Old Style"/>
          <w:b w:val="0"/>
          <w:spacing w:val="-1"/>
          <w:w w:val="90"/>
          <w:vertAlign w:val="baseline"/>
        </w:rPr>
        <w:t> </w:t>
      </w:r>
      <w:r>
        <w:rPr>
          <w:rFonts w:ascii="Bookman Old Style" w:hAnsi="Bookman Old Style"/>
          <w:b w:val="0"/>
          <w:w w:val="90"/>
          <w:vertAlign w:val="baseline"/>
        </w:rPr>
        <w:t>of</w:t>
      </w:r>
      <w:r>
        <w:rPr>
          <w:rFonts w:ascii="Bookman Old Style" w:hAnsi="Bookman Old Style"/>
          <w:b w:val="0"/>
          <w:spacing w:val="-2"/>
          <w:w w:val="90"/>
          <w:vertAlign w:val="baseline"/>
        </w:rPr>
        <w:t> </w:t>
      </w:r>
      <w:r>
        <w:rPr>
          <w:rFonts w:ascii="Bookman Old Style" w:hAnsi="Bookman Old Style"/>
          <w:b w:val="0"/>
          <w:w w:val="90"/>
          <w:vertAlign w:val="baseline"/>
        </w:rPr>
        <w:t>gaze-matching. Although</w:t>
      </w:r>
      <w:r>
        <w:rPr>
          <w:rFonts w:ascii="Bookman Old Style" w:hAnsi="Bookman Old Style"/>
          <w:b w:val="0"/>
          <w:spacing w:val="-1"/>
          <w:w w:val="90"/>
          <w:vertAlign w:val="baseline"/>
        </w:rPr>
        <w:t> </w:t>
      </w:r>
      <w:r>
        <w:rPr>
          <w:rFonts w:ascii="Bookman Old Style" w:hAnsi="Bookman Old Style"/>
          <w:b w:val="0"/>
          <w:w w:val="90"/>
          <w:vertAlign w:val="baseline"/>
        </w:rPr>
        <w:t>the</w:t>
      </w:r>
      <w:r>
        <w:rPr>
          <w:rFonts w:ascii="Bookman Old Style" w:hAnsi="Bookman Old Style"/>
          <w:b w:val="0"/>
          <w:spacing w:val="-1"/>
          <w:w w:val="90"/>
          <w:vertAlign w:val="baseline"/>
        </w:rPr>
        <w:t> </w:t>
      </w:r>
      <w:r>
        <w:rPr>
          <w:rFonts w:ascii="Bookman Old Style" w:hAnsi="Bookman Old Style"/>
          <w:b w:val="0"/>
          <w:w w:val="90"/>
          <w:vertAlign w:val="baseline"/>
        </w:rPr>
        <w:t>Maxwel- lian</w:t>
      </w:r>
      <w:r>
        <w:rPr>
          <w:rFonts w:ascii="Bookman Old Style" w:hAnsi="Bookman Old Style"/>
          <w:b w:val="0"/>
          <w:spacing w:val="-6"/>
          <w:w w:val="90"/>
          <w:vertAlign w:val="baseline"/>
        </w:rPr>
        <w:t> </w:t>
      </w:r>
      <w:r>
        <w:rPr>
          <w:rFonts w:ascii="Bookman Old Style" w:hAnsi="Bookman Old Style"/>
          <w:b w:val="0"/>
          <w:w w:val="90"/>
          <w:vertAlign w:val="baseline"/>
        </w:rPr>
        <w:t>display</w:t>
      </w:r>
      <w:r>
        <w:rPr>
          <w:rFonts w:ascii="Bookman Old Style" w:hAnsi="Bookman Old Style"/>
          <w:b w:val="0"/>
          <w:spacing w:val="-5"/>
          <w:w w:val="90"/>
          <w:vertAlign w:val="baseline"/>
        </w:rPr>
        <w:t> </w:t>
      </w:r>
      <w:r>
        <w:rPr>
          <w:rFonts w:ascii="Bookman Old Style" w:hAnsi="Bookman Old Style"/>
          <w:b w:val="0"/>
          <w:w w:val="90"/>
          <w:vertAlign w:val="baseline"/>
        </w:rPr>
        <w:t>is</w:t>
      </w:r>
      <w:r>
        <w:rPr>
          <w:rFonts w:ascii="Bookman Old Style" w:hAnsi="Bookman Old Style"/>
          <w:b w:val="0"/>
          <w:spacing w:val="-6"/>
          <w:w w:val="90"/>
          <w:vertAlign w:val="baseline"/>
        </w:rPr>
        <w:t> </w:t>
      </w:r>
      <w:r>
        <w:rPr>
          <w:rFonts w:ascii="Bookman Old Style" w:hAnsi="Bookman Old Style"/>
          <w:b w:val="0"/>
          <w:w w:val="90"/>
          <w:vertAlign w:val="baseline"/>
        </w:rPr>
        <w:t>limited</w:t>
      </w:r>
      <w:r>
        <w:rPr>
          <w:rFonts w:ascii="Bookman Old Style" w:hAnsi="Bookman Old Style"/>
          <w:b w:val="0"/>
          <w:spacing w:val="-5"/>
          <w:w w:val="90"/>
          <w:vertAlign w:val="baseline"/>
        </w:rPr>
        <w:t> </w:t>
      </w:r>
      <w:r>
        <w:rPr>
          <w:rFonts w:ascii="Bookman Old Style" w:hAnsi="Bookman Old Style"/>
          <w:b w:val="0"/>
          <w:w w:val="90"/>
          <w:vertAlign w:val="baseline"/>
        </w:rPr>
        <w:t>to</w:t>
      </w:r>
      <w:r>
        <w:rPr>
          <w:rFonts w:ascii="Bookman Old Style" w:hAnsi="Bookman Old Style"/>
          <w:b w:val="0"/>
          <w:spacing w:val="-6"/>
          <w:w w:val="90"/>
          <w:vertAlign w:val="baseline"/>
        </w:rPr>
        <w:t> </w:t>
      </w:r>
      <w:r>
        <w:rPr>
          <w:rFonts w:ascii="Bookman Old Style" w:hAnsi="Bookman Old Style"/>
          <w:b w:val="0"/>
          <w:w w:val="90"/>
          <w:vertAlign w:val="baseline"/>
        </w:rPr>
        <w:t>a</w:t>
      </w:r>
      <w:r>
        <w:rPr>
          <w:rFonts w:ascii="Bookman Old Style" w:hAnsi="Bookman Old Style"/>
          <w:b w:val="0"/>
          <w:spacing w:val="-5"/>
          <w:w w:val="90"/>
          <w:vertAlign w:val="baseline"/>
        </w:rPr>
        <w:t> </w:t>
      </w:r>
      <w:r>
        <w:rPr>
          <w:rFonts w:ascii="Bookman Old Style" w:hAnsi="Bookman Old Style"/>
          <w:b w:val="0"/>
          <w:w w:val="90"/>
          <w:vertAlign w:val="baseline"/>
        </w:rPr>
        <w:t>tiny</w:t>
      </w:r>
      <w:r>
        <w:rPr>
          <w:rFonts w:ascii="Bookman Old Style" w:hAnsi="Bookman Old Style"/>
          <w:b w:val="0"/>
          <w:spacing w:val="-5"/>
          <w:w w:val="90"/>
          <w:vertAlign w:val="baseline"/>
        </w:rPr>
        <w:t> </w:t>
      </w:r>
      <w:r>
        <w:rPr>
          <w:rFonts w:ascii="Bookman Old Style" w:hAnsi="Bookman Old Style"/>
          <w:b w:val="0"/>
          <w:w w:val="90"/>
          <w:vertAlign w:val="baseline"/>
        </w:rPr>
        <w:t>eyebox,</w:t>
      </w:r>
      <w:r>
        <w:rPr>
          <w:rFonts w:ascii="Bookman Old Style" w:hAnsi="Bookman Old Style"/>
          <w:b w:val="0"/>
          <w:spacing w:val="-5"/>
          <w:w w:val="90"/>
          <w:vertAlign w:val="baseline"/>
        </w:rPr>
        <w:t> </w:t>
      </w:r>
      <w:r>
        <w:rPr>
          <w:rFonts w:ascii="Bookman Old Style" w:hAnsi="Bookman Old Style"/>
          <w:b w:val="0"/>
          <w:w w:val="90"/>
          <w:vertAlign w:val="baseline"/>
        </w:rPr>
        <w:t>recalling</w:t>
      </w:r>
      <w:r>
        <w:rPr>
          <w:rFonts w:ascii="Bookman Old Style" w:hAnsi="Bookman Old Style"/>
          <w:b w:val="0"/>
          <w:spacing w:val="-5"/>
          <w:w w:val="90"/>
          <w:vertAlign w:val="baseline"/>
        </w:rPr>
        <w:t> </w:t>
      </w:r>
      <w:r>
        <w:rPr>
          <w:rFonts w:ascii="Bookman Old Style" w:hAnsi="Bookman Old Style"/>
          <w:b w:val="0"/>
          <w:w w:val="90"/>
          <w:vertAlign w:val="baseline"/>
        </w:rPr>
        <w:t>that</w:t>
      </w:r>
      <w:r>
        <w:rPr>
          <w:rFonts w:ascii="Bookman Old Style" w:hAnsi="Bookman Old Style"/>
          <w:b w:val="0"/>
          <w:spacing w:val="-5"/>
          <w:w w:val="90"/>
          <w:vertAlign w:val="baseline"/>
        </w:rPr>
        <w:t> </w:t>
      </w:r>
      <w:r>
        <w:rPr>
          <w:rFonts w:ascii="Bookman Old Style" w:hAnsi="Bookman Old Style"/>
          <w:b w:val="0"/>
          <w:w w:val="90"/>
          <w:vertAlign w:val="baseline"/>
        </w:rPr>
        <w:t>the waveguide</w:t>
      </w:r>
      <w:r>
        <w:rPr>
          <w:rFonts w:ascii="Bookman Old Style" w:hAnsi="Bookman Old Style"/>
          <w:b w:val="0"/>
          <w:spacing w:val="26"/>
          <w:vertAlign w:val="baseline"/>
        </w:rPr>
        <w:t> </w:t>
      </w:r>
      <w:r>
        <w:rPr>
          <w:rFonts w:ascii="Bookman Old Style" w:hAnsi="Bookman Old Style"/>
          <w:b w:val="0"/>
          <w:w w:val="90"/>
          <w:vertAlign w:val="baseline"/>
        </w:rPr>
        <w:t>framework</w:t>
      </w:r>
      <w:r>
        <w:rPr>
          <w:rFonts w:ascii="Bookman Old Style" w:hAnsi="Bookman Old Style"/>
          <w:b w:val="0"/>
          <w:spacing w:val="27"/>
          <w:vertAlign w:val="baseline"/>
        </w:rPr>
        <w:t> </w:t>
      </w:r>
      <w:r>
        <w:rPr>
          <w:rFonts w:ascii="Bookman Old Style" w:hAnsi="Bookman Old Style"/>
          <w:b w:val="0"/>
          <w:w w:val="90"/>
          <w:vertAlign w:val="baseline"/>
        </w:rPr>
        <w:t>can</w:t>
      </w:r>
      <w:r>
        <w:rPr>
          <w:rFonts w:ascii="Bookman Old Style" w:hAnsi="Bookman Old Style"/>
          <w:b w:val="0"/>
          <w:spacing w:val="26"/>
          <w:vertAlign w:val="baseline"/>
        </w:rPr>
        <w:t> </w:t>
      </w:r>
      <w:r>
        <w:rPr>
          <w:rFonts w:ascii="Bookman Old Style" w:hAnsi="Bookman Old Style"/>
          <w:b w:val="0"/>
          <w:w w:val="90"/>
          <w:vertAlign w:val="baseline"/>
        </w:rPr>
        <w:t>support</w:t>
      </w:r>
      <w:r>
        <w:rPr>
          <w:rFonts w:ascii="Bookman Old Style" w:hAnsi="Bookman Old Style"/>
          <w:b w:val="0"/>
          <w:spacing w:val="26"/>
          <w:vertAlign w:val="baseline"/>
        </w:rPr>
        <w:t> </w:t>
      </w:r>
      <w:r>
        <w:rPr>
          <w:rFonts w:ascii="Bookman Old Style" w:hAnsi="Bookman Old Style"/>
          <w:b w:val="0"/>
          <w:w w:val="90"/>
          <w:vertAlign w:val="baseline"/>
        </w:rPr>
        <w:t>a</w:t>
      </w:r>
      <w:r>
        <w:rPr>
          <w:rFonts w:ascii="Bookman Old Style" w:hAnsi="Bookman Old Style"/>
          <w:b w:val="0"/>
          <w:spacing w:val="26"/>
          <w:vertAlign w:val="baseline"/>
        </w:rPr>
        <w:t> </w:t>
      </w:r>
      <w:r>
        <w:rPr>
          <w:rFonts w:ascii="Bookman Old Style" w:hAnsi="Bookman Old Style"/>
          <w:b w:val="0"/>
          <w:w w:val="90"/>
          <w:vertAlign w:val="baseline"/>
        </w:rPr>
        <w:t>large</w:t>
      </w:r>
      <w:r>
        <w:rPr>
          <w:rFonts w:ascii="Bookman Old Style" w:hAnsi="Bookman Old Style"/>
          <w:b w:val="0"/>
          <w:spacing w:val="26"/>
          <w:vertAlign w:val="baseline"/>
        </w:rPr>
        <w:t> </w:t>
      </w:r>
      <w:r>
        <w:rPr>
          <w:rFonts w:ascii="Bookman Old Style" w:hAnsi="Bookman Old Style"/>
          <w:b w:val="0"/>
          <w:w w:val="90"/>
          <w:vertAlign w:val="baseline"/>
        </w:rPr>
        <w:t>eyebox.</w:t>
      </w:r>
      <w:r>
        <w:rPr>
          <w:rFonts w:ascii="Bookman Old Style" w:hAnsi="Bookman Old Style"/>
          <w:b w:val="0"/>
          <w:spacing w:val="27"/>
          <w:vertAlign w:val="baseline"/>
        </w:rPr>
        <w:t> </w:t>
      </w:r>
      <w:r>
        <w:rPr>
          <w:rFonts w:ascii="Bookman Old Style" w:hAnsi="Bookman Old Style"/>
          <w:b w:val="0"/>
          <w:spacing w:val="-5"/>
          <w:w w:val="90"/>
          <w:vertAlign w:val="baseline"/>
        </w:rPr>
        <w:t>By</w:t>
      </w:r>
    </w:p>
    <w:p>
      <w:pPr>
        <w:pStyle w:val="BodyText"/>
        <w:spacing w:after="0" w:line="256" w:lineRule="auto"/>
        <w:jc w:val="both"/>
        <w:rPr>
          <w:rFonts w:ascii="Bookman Old Style" w:hAnsi="Bookman Old Style"/>
          <w:b w:val="0"/>
        </w:rPr>
        <w:sectPr>
          <w:type w:val="continuous"/>
          <w:pgSz w:w="11910" w:h="15820"/>
          <w:pgMar w:header="652" w:footer="0" w:top="540" w:bottom="280" w:left="1080" w:right="1080"/>
          <w:cols w:num="2" w:equalWidth="0">
            <w:col w:w="4732" w:space="229"/>
            <w:col w:w="4789"/>
          </w:cols>
        </w:sectPr>
      </w:pPr>
    </w:p>
    <w:p>
      <w:pPr>
        <w:pStyle w:val="BodyText"/>
        <w:rPr>
          <w:rFonts w:ascii="Bookman Old Style"/>
          <w:b w:val="0"/>
          <w:sz w:val="20"/>
        </w:rPr>
      </w:pPr>
    </w:p>
    <w:p>
      <w:pPr>
        <w:pStyle w:val="BodyText"/>
        <w:rPr>
          <w:rFonts w:ascii="Bookman Old Style"/>
          <w:b w:val="0"/>
          <w:sz w:val="20"/>
        </w:rPr>
      </w:pPr>
    </w:p>
    <w:p>
      <w:pPr>
        <w:pStyle w:val="BodyText"/>
        <w:spacing w:before="65"/>
        <w:rPr>
          <w:rFonts w:ascii="Bookman Old Style"/>
          <w:b w:val="0"/>
          <w:sz w:val="20"/>
        </w:rPr>
      </w:pPr>
    </w:p>
    <w:p>
      <w:pPr>
        <w:pStyle w:val="BodyText"/>
        <w:spacing w:after="0"/>
        <w:rPr>
          <w:rFonts w:ascii="Bookman Old Style"/>
          <w:b w:val="0"/>
          <w:sz w:val="20"/>
        </w:rPr>
        <w:sectPr>
          <w:pgSz w:w="11910" w:h="15820"/>
          <w:pgMar w:header="652" w:footer="0" w:top="840" w:bottom="280" w:left="1080" w:right="1080"/>
        </w:sectPr>
      </w:pPr>
    </w:p>
    <w:p>
      <w:pPr>
        <w:pStyle w:val="BodyText"/>
        <w:spacing w:line="256" w:lineRule="auto" w:before="122"/>
        <w:ind w:left="53"/>
        <w:jc w:val="both"/>
        <w:rPr>
          <w:rFonts w:ascii="Bookman Old Style" w:hAnsi="Bookman Old Style"/>
          <w:b w:val="0"/>
        </w:rPr>
      </w:pPr>
      <w:r>
        <w:rPr>
          <w:rFonts w:ascii="Bookman Old Style" w:hAnsi="Bookman Old Style"/>
          <w:b w:val="0"/>
          <w:w w:val="90"/>
        </w:rPr>
        <w:t>combining</w:t>
      </w:r>
      <w:r>
        <w:rPr>
          <w:rFonts w:ascii="Bookman Old Style" w:hAnsi="Bookman Old Style"/>
          <w:b w:val="0"/>
          <w:spacing w:val="-10"/>
          <w:w w:val="90"/>
        </w:rPr>
        <w:t> </w:t>
      </w:r>
      <w:r>
        <w:rPr>
          <w:rFonts w:ascii="Bookman Old Style" w:hAnsi="Bookman Old Style"/>
          <w:b w:val="0"/>
          <w:w w:val="90"/>
        </w:rPr>
        <w:t>these</w:t>
      </w:r>
      <w:r>
        <w:rPr>
          <w:rFonts w:ascii="Bookman Old Style" w:hAnsi="Bookman Old Style"/>
          <w:b w:val="0"/>
          <w:spacing w:val="-9"/>
          <w:w w:val="90"/>
        </w:rPr>
        <w:t> </w:t>
      </w:r>
      <w:r>
        <w:rPr>
          <w:rFonts w:ascii="Bookman Old Style" w:hAnsi="Bookman Old Style"/>
          <w:b w:val="0"/>
          <w:w w:val="90"/>
        </w:rPr>
        <w:t>two</w:t>
      </w:r>
      <w:r>
        <w:rPr>
          <w:rFonts w:ascii="Bookman Old Style" w:hAnsi="Bookman Old Style"/>
          <w:b w:val="0"/>
          <w:spacing w:val="-9"/>
          <w:w w:val="90"/>
        </w:rPr>
        <w:t> </w:t>
      </w:r>
      <w:r>
        <w:rPr>
          <w:rFonts w:ascii="Bookman Old Style" w:hAnsi="Bookman Old Style"/>
          <w:b w:val="0"/>
          <w:w w:val="90"/>
        </w:rPr>
        <w:t>advantages</w:t>
      </w:r>
      <w:r>
        <w:rPr>
          <w:rFonts w:ascii="Bookman Old Style" w:hAnsi="Bookman Old Style"/>
          <w:b w:val="0"/>
          <w:spacing w:val="-9"/>
          <w:w w:val="90"/>
        </w:rPr>
        <w:t> </w:t>
      </w:r>
      <w:r>
        <w:rPr>
          <w:rFonts w:ascii="Bookman Old Style" w:hAnsi="Bookman Old Style"/>
          <w:b w:val="0"/>
          <w:w w:val="90"/>
        </w:rPr>
        <w:t>together,</w:t>
      </w:r>
      <w:r>
        <w:rPr>
          <w:rFonts w:ascii="Bookman Old Style" w:hAnsi="Bookman Old Style"/>
          <w:b w:val="0"/>
          <w:spacing w:val="-9"/>
          <w:w w:val="90"/>
        </w:rPr>
        <w:t> </w:t>
      </w:r>
      <w:r>
        <w:rPr>
          <w:rFonts w:ascii="Bookman Old Style" w:hAnsi="Bookman Old Style"/>
          <w:b w:val="0"/>
          <w:w w:val="90"/>
        </w:rPr>
        <w:t>Xiong</w:t>
      </w:r>
      <w:r>
        <w:rPr>
          <w:rFonts w:ascii="Bookman Old Style" w:hAnsi="Bookman Old Style"/>
          <w:b w:val="0"/>
          <w:spacing w:val="-9"/>
          <w:w w:val="90"/>
        </w:rPr>
        <w:t> </w:t>
      </w:r>
      <w:r>
        <w:rPr>
          <w:rFonts w:ascii="Bookman Old Style" w:hAnsi="Bookman Old Style"/>
          <w:b w:val="0"/>
          <w:w w:val="90"/>
        </w:rPr>
        <w:t>et</w:t>
      </w:r>
      <w:r>
        <w:rPr>
          <w:rFonts w:ascii="Bookman Old Style" w:hAnsi="Bookman Old Style"/>
          <w:b w:val="0"/>
          <w:spacing w:val="-9"/>
          <w:w w:val="90"/>
        </w:rPr>
        <w:t> </w:t>
      </w:r>
      <w:r>
        <w:rPr>
          <w:rFonts w:ascii="Bookman Old Style" w:hAnsi="Bookman Old Style"/>
          <w:b w:val="0"/>
          <w:w w:val="90"/>
        </w:rPr>
        <w:t>al.</w:t>
      </w:r>
      <w:hyperlink w:history="true" w:anchor="_bookmark180">
        <w:r>
          <w:rPr>
            <w:rFonts w:ascii="Bookman Old Style" w:hAnsi="Bookman Old Style"/>
            <w:b w:val="0"/>
            <w:color w:val="0000FF"/>
            <w:w w:val="90"/>
            <w:vertAlign w:val="superscript"/>
          </w:rPr>
          <w:t>229</w:t>
        </w:r>
      </w:hyperlink>
      <w:r>
        <w:rPr>
          <w:rFonts w:ascii="Bookman Old Style" w:hAnsi="Bookman Old Style"/>
          <w:b w:val="0"/>
          <w:color w:val="0000FF"/>
          <w:w w:val="90"/>
          <w:vertAlign w:val="baseline"/>
        </w:rPr>
        <w:t> </w:t>
      </w:r>
      <w:r>
        <w:rPr>
          <w:rFonts w:ascii="Bookman Old Style" w:hAnsi="Bookman Old Style"/>
          <w:b w:val="0"/>
          <w:w w:val="85"/>
          <w:vertAlign w:val="baseline"/>
        </w:rPr>
        <w:t>proposed a scanning waveguide display to achieve a wide </w:t>
      </w:r>
      <w:r>
        <w:rPr>
          <w:rFonts w:ascii="Bookman Old Style" w:hAnsi="Bookman Old Style"/>
          <w:b w:val="0"/>
          <w:w w:val="90"/>
          <w:vertAlign w:val="baseline"/>
        </w:rPr>
        <w:t>horizontal FoV (~80°) by deploying an off-axis CLC lens </w:t>
      </w:r>
      <w:r>
        <w:rPr>
          <w:rFonts w:ascii="Bookman Old Style" w:hAnsi="Bookman Old Style"/>
          <w:b w:val="0"/>
          <w:w w:val="85"/>
          <w:vertAlign w:val="baseline"/>
        </w:rPr>
        <w:t>array as the out-coupler (Fig. </w:t>
      </w:r>
      <w:hyperlink w:history="true" w:anchor="_bookmark18">
        <w:r>
          <w:rPr>
            <w:rFonts w:ascii="Bookman Old Style" w:hAnsi="Bookman Old Style"/>
            <w:b w:val="0"/>
            <w:color w:val="0000FF"/>
            <w:w w:val="85"/>
            <w:vertAlign w:val="baseline"/>
          </w:rPr>
          <w:t>16</w:t>
        </w:r>
      </w:hyperlink>
      <w:r>
        <w:rPr>
          <w:rFonts w:ascii="Bookman Old Style" w:hAnsi="Bookman Old Style"/>
          <w:b w:val="0"/>
          <w:w w:val="85"/>
          <w:vertAlign w:val="baseline"/>
        </w:rPr>
        <w:t>d). The collimating light is </w:t>
      </w:r>
      <w:bookmarkStart w:name="_bookmark19" w:id="35"/>
      <w:bookmarkEnd w:id="35"/>
      <w:r>
        <w:rPr>
          <w:rFonts w:ascii="Bookman Old Style" w:hAnsi="Bookman Old Style"/>
          <w:b w:val="0"/>
          <w:w w:val="85"/>
          <w:vertAlign w:val="baseline"/>
        </w:rPr>
        <w:t>outcoupled</w:t>
      </w:r>
      <w:r>
        <w:rPr>
          <w:rFonts w:ascii="Bookman Old Style" w:hAnsi="Bookman Old Style"/>
          <w:b w:val="0"/>
          <w:w w:val="85"/>
          <w:vertAlign w:val="baseline"/>
        </w:rPr>
        <w:t> by the off-axis CLC lens array and then forms </w:t>
      </w:r>
      <w:bookmarkStart w:name="_bookmark22" w:id="36"/>
      <w:bookmarkEnd w:id="36"/>
      <w:r>
        <w:rPr>
          <w:rFonts w:ascii="Bookman Old Style" w:hAnsi="Bookman Old Style"/>
          <w:b w:val="0"/>
          <w:w w:val="95"/>
          <w:vertAlign w:val="baseline"/>
        </w:rPr>
        <w:t>multiple</w:t>
      </w:r>
      <w:r>
        <w:rPr>
          <w:rFonts w:ascii="Bookman Old Style" w:hAnsi="Bookman Old Style"/>
          <w:b w:val="0"/>
          <w:spacing w:val="-6"/>
          <w:w w:val="95"/>
          <w:vertAlign w:val="baseline"/>
        </w:rPr>
        <w:t> </w:t>
      </w:r>
      <w:r>
        <w:rPr>
          <w:rFonts w:ascii="Bookman Old Style" w:hAnsi="Bookman Old Style"/>
          <w:b w:val="0"/>
          <w:w w:val="95"/>
          <w:vertAlign w:val="baseline"/>
        </w:rPr>
        <w:t>viewpoints.</w:t>
      </w:r>
      <w:r>
        <w:rPr>
          <w:rFonts w:ascii="Bookman Old Style" w:hAnsi="Bookman Old Style"/>
          <w:b w:val="0"/>
          <w:spacing w:val="-6"/>
          <w:w w:val="95"/>
          <w:vertAlign w:val="baseline"/>
        </w:rPr>
        <w:t> </w:t>
      </w:r>
      <w:r>
        <w:rPr>
          <w:rFonts w:ascii="Bookman Old Style" w:hAnsi="Bookman Old Style"/>
          <w:b w:val="0"/>
          <w:w w:val="95"/>
          <w:vertAlign w:val="baseline"/>
        </w:rPr>
        <w:t>In</w:t>
      </w:r>
      <w:r>
        <w:rPr>
          <w:rFonts w:ascii="Bookman Old Style" w:hAnsi="Bookman Old Style"/>
          <w:b w:val="0"/>
          <w:spacing w:val="-7"/>
          <w:w w:val="95"/>
          <w:vertAlign w:val="baseline"/>
        </w:rPr>
        <w:t> </w:t>
      </w:r>
      <w:r>
        <w:rPr>
          <w:rFonts w:ascii="Bookman Old Style" w:hAnsi="Bookman Old Style"/>
          <w:b w:val="0"/>
          <w:w w:val="95"/>
          <w:vertAlign w:val="baseline"/>
        </w:rPr>
        <w:t>this</w:t>
      </w:r>
      <w:r>
        <w:rPr>
          <w:rFonts w:ascii="Bookman Old Style" w:hAnsi="Bookman Old Style"/>
          <w:b w:val="0"/>
          <w:spacing w:val="-7"/>
          <w:w w:val="95"/>
          <w:vertAlign w:val="baseline"/>
        </w:rPr>
        <w:t> </w:t>
      </w:r>
      <w:r>
        <w:rPr>
          <w:rFonts w:ascii="Bookman Old Style" w:hAnsi="Bookman Old Style"/>
          <w:b w:val="0"/>
          <w:w w:val="95"/>
          <w:vertAlign w:val="baseline"/>
        </w:rPr>
        <w:t>framework,</w:t>
      </w:r>
      <w:r>
        <w:rPr>
          <w:rFonts w:ascii="Bookman Old Style" w:hAnsi="Bookman Old Style"/>
          <w:b w:val="0"/>
          <w:spacing w:val="-6"/>
          <w:w w:val="95"/>
          <w:vertAlign w:val="baseline"/>
        </w:rPr>
        <w:t> </w:t>
      </w:r>
      <w:r>
        <w:rPr>
          <w:rFonts w:ascii="Bookman Old Style" w:hAnsi="Bookman Old Style"/>
          <w:b w:val="0"/>
          <w:w w:val="95"/>
          <w:vertAlign w:val="baseline"/>
        </w:rPr>
        <w:t>the</w:t>
      </w:r>
      <w:r>
        <w:rPr>
          <w:rFonts w:ascii="Bookman Old Style" w:hAnsi="Bookman Old Style"/>
          <w:b w:val="0"/>
          <w:spacing w:val="-7"/>
          <w:w w:val="95"/>
          <w:vertAlign w:val="baseline"/>
        </w:rPr>
        <w:t> </w:t>
      </w:r>
      <w:r>
        <w:rPr>
          <w:rFonts w:ascii="Bookman Old Style" w:hAnsi="Bookman Old Style"/>
          <w:b w:val="0"/>
          <w:w w:val="95"/>
          <w:vertAlign w:val="baseline"/>
        </w:rPr>
        <w:t>FoV</w:t>
      </w:r>
      <w:r>
        <w:rPr>
          <w:rFonts w:ascii="Bookman Old Style" w:hAnsi="Bookman Old Style"/>
          <w:b w:val="0"/>
          <w:spacing w:val="-6"/>
          <w:w w:val="95"/>
          <w:vertAlign w:val="baseline"/>
        </w:rPr>
        <w:t> </w:t>
      </w:r>
      <w:r>
        <w:rPr>
          <w:rFonts w:ascii="Bookman Old Style" w:hAnsi="Bookman Old Style"/>
          <w:b w:val="0"/>
          <w:w w:val="95"/>
          <w:vertAlign w:val="baseline"/>
        </w:rPr>
        <w:t>is</w:t>
      </w:r>
      <w:r>
        <w:rPr>
          <w:rFonts w:ascii="Bookman Old Style" w:hAnsi="Bookman Old Style"/>
          <w:b w:val="0"/>
          <w:spacing w:val="-7"/>
          <w:w w:val="95"/>
          <w:vertAlign w:val="baseline"/>
        </w:rPr>
        <w:t> </w:t>
      </w:r>
      <w:r>
        <w:rPr>
          <w:rFonts w:ascii="Bookman Old Style" w:hAnsi="Bookman Old Style"/>
          <w:b w:val="0"/>
          <w:w w:val="95"/>
          <w:vertAlign w:val="baseline"/>
        </w:rPr>
        <w:t>no </w:t>
      </w:r>
      <w:r>
        <w:rPr>
          <w:rFonts w:ascii="Bookman Old Style" w:hAnsi="Bookman Old Style"/>
          <w:b w:val="0"/>
          <w:spacing w:val="-2"/>
          <w:w w:val="95"/>
          <w:vertAlign w:val="baseline"/>
        </w:rPr>
        <w:t>longer</w:t>
      </w:r>
      <w:r>
        <w:rPr>
          <w:rFonts w:ascii="Bookman Old Style" w:hAnsi="Bookman Old Style"/>
          <w:b w:val="0"/>
          <w:spacing w:val="-7"/>
          <w:w w:val="95"/>
          <w:vertAlign w:val="baseline"/>
        </w:rPr>
        <w:t> </w:t>
      </w:r>
      <w:r>
        <w:rPr>
          <w:rFonts w:ascii="Bookman Old Style" w:hAnsi="Bookman Old Style"/>
          <w:b w:val="0"/>
          <w:spacing w:val="-2"/>
          <w:w w:val="95"/>
          <w:vertAlign w:val="baseline"/>
        </w:rPr>
        <w:t>constrained</w:t>
      </w:r>
      <w:r>
        <w:rPr>
          <w:rFonts w:ascii="Bookman Old Style" w:hAnsi="Bookman Old Style"/>
          <w:b w:val="0"/>
          <w:spacing w:val="-6"/>
          <w:w w:val="95"/>
          <w:vertAlign w:val="baseline"/>
        </w:rPr>
        <w:t> </w:t>
      </w:r>
      <w:r>
        <w:rPr>
          <w:rFonts w:ascii="Bookman Old Style" w:hAnsi="Bookman Old Style"/>
          <w:b w:val="0"/>
          <w:spacing w:val="-2"/>
          <w:w w:val="95"/>
          <w:vertAlign w:val="baseline"/>
        </w:rPr>
        <w:t>by</w:t>
      </w:r>
      <w:r>
        <w:rPr>
          <w:rFonts w:ascii="Bookman Old Style" w:hAnsi="Bookman Old Style"/>
          <w:b w:val="0"/>
          <w:spacing w:val="-6"/>
          <w:w w:val="95"/>
          <w:vertAlign w:val="baseline"/>
        </w:rPr>
        <w:t> </w:t>
      </w:r>
      <w:r>
        <w:rPr>
          <w:rFonts w:ascii="Bookman Old Style" w:hAnsi="Bookman Old Style"/>
          <w:b w:val="0"/>
          <w:spacing w:val="-2"/>
          <w:w w:val="95"/>
          <w:vertAlign w:val="baseline"/>
        </w:rPr>
        <w:t>the</w:t>
      </w:r>
      <w:r>
        <w:rPr>
          <w:rFonts w:ascii="Bookman Old Style" w:hAnsi="Bookman Old Style"/>
          <w:b w:val="0"/>
          <w:spacing w:val="-7"/>
          <w:w w:val="95"/>
          <w:vertAlign w:val="baseline"/>
        </w:rPr>
        <w:t> </w:t>
      </w:r>
      <w:r>
        <w:rPr>
          <w:rFonts w:ascii="Bookman Old Style" w:hAnsi="Bookman Old Style"/>
          <w:b w:val="0"/>
          <w:spacing w:val="-2"/>
          <w:w w:val="95"/>
          <w:vertAlign w:val="baseline"/>
        </w:rPr>
        <w:t>refractive</w:t>
      </w:r>
      <w:r>
        <w:rPr>
          <w:rFonts w:ascii="Bookman Old Style" w:hAnsi="Bookman Old Style"/>
          <w:b w:val="0"/>
          <w:spacing w:val="-6"/>
          <w:w w:val="95"/>
          <w:vertAlign w:val="baseline"/>
        </w:rPr>
        <w:t> </w:t>
      </w:r>
      <w:r>
        <w:rPr>
          <w:rFonts w:ascii="Bookman Old Style" w:hAnsi="Bookman Old Style"/>
          <w:b w:val="0"/>
          <w:spacing w:val="-2"/>
          <w:w w:val="95"/>
          <w:vertAlign w:val="baseline"/>
        </w:rPr>
        <w:t>index</w:t>
      </w:r>
      <w:r>
        <w:rPr>
          <w:rFonts w:ascii="Bookman Old Style" w:hAnsi="Bookman Old Style"/>
          <w:b w:val="0"/>
          <w:spacing w:val="-7"/>
          <w:w w:val="95"/>
          <w:vertAlign w:val="baseline"/>
        </w:rPr>
        <w:t> </w:t>
      </w:r>
      <w:r>
        <w:rPr>
          <w:rFonts w:ascii="Bookman Old Style" w:hAnsi="Bookman Old Style"/>
          <w:b w:val="0"/>
          <w:spacing w:val="-2"/>
          <w:w w:val="95"/>
          <w:vertAlign w:val="baseline"/>
        </w:rPr>
        <w:t>of</w:t>
      </w:r>
      <w:r>
        <w:rPr>
          <w:rFonts w:ascii="Bookman Old Style" w:hAnsi="Bookman Old Style"/>
          <w:b w:val="0"/>
          <w:spacing w:val="-6"/>
          <w:w w:val="95"/>
          <w:vertAlign w:val="baseline"/>
        </w:rPr>
        <w:t> </w:t>
      </w:r>
      <w:r>
        <w:rPr>
          <w:rFonts w:ascii="Bookman Old Style" w:hAnsi="Bookman Old Style"/>
          <w:b w:val="0"/>
          <w:spacing w:val="-2"/>
          <w:w w:val="95"/>
          <w:vertAlign w:val="baseline"/>
        </w:rPr>
        <w:t>the</w:t>
      </w:r>
      <w:r>
        <w:rPr>
          <w:rFonts w:ascii="Bookman Old Style" w:hAnsi="Bookman Old Style"/>
          <w:b w:val="0"/>
          <w:spacing w:val="-7"/>
          <w:w w:val="95"/>
          <w:vertAlign w:val="baseline"/>
        </w:rPr>
        <w:t> </w:t>
      </w:r>
      <w:r>
        <w:rPr>
          <w:rFonts w:ascii="Bookman Old Style" w:hAnsi="Bookman Old Style"/>
          <w:b w:val="0"/>
          <w:spacing w:val="-2"/>
          <w:w w:val="95"/>
          <w:vertAlign w:val="baseline"/>
        </w:rPr>
        <w:t>wave- </w:t>
      </w:r>
      <w:bookmarkStart w:name="_bookmark20" w:id="37"/>
      <w:bookmarkEnd w:id="37"/>
      <w:r>
        <w:rPr>
          <w:rFonts w:ascii="Bookman Old Style" w:hAnsi="Bookman Old Style"/>
          <w:b w:val="0"/>
          <w:w w:val="95"/>
          <w:vertAlign w:val="baseline"/>
        </w:rPr>
        <w:t>guide</w:t>
      </w:r>
      <w:r>
        <w:rPr>
          <w:rFonts w:ascii="Bookman Old Style" w:hAnsi="Bookman Old Style"/>
          <w:b w:val="0"/>
          <w:spacing w:val="-10"/>
          <w:w w:val="95"/>
          <w:vertAlign w:val="baseline"/>
        </w:rPr>
        <w:t> </w:t>
      </w:r>
      <w:r>
        <w:rPr>
          <w:rFonts w:ascii="Bookman Old Style" w:hAnsi="Bookman Old Style"/>
          <w:b w:val="0"/>
          <w:w w:val="95"/>
          <w:vertAlign w:val="baseline"/>
        </w:rPr>
        <w:t>but</w:t>
      </w:r>
      <w:r>
        <w:rPr>
          <w:rFonts w:ascii="Bookman Old Style" w:hAnsi="Bookman Old Style"/>
          <w:b w:val="0"/>
          <w:spacing w:val="-10"/>
          <w:w w:val="95"/>
          <w:vertAlign w:val="baseline"/>
        </w:rPr>
        <w:t> </w:t>
      </w:r>
      <w:r>
        <w:rPr>
          <w:rFonts w:ascii="Bookman Old Style" w:hAnsi="Bookman Old Style"/>
          <w:b w:val="0"/>
          <w:w w:val="95"/>
          <w:vertAlign w:val="baseline"/>
        </w:rPr>
        <w:t>solely</w:t>
      </w:r>
      <w:r>
        <w:rPr>
          <w:rFonts w:ascii="Bookman Old Style" w:hAnsi="Bookman Old Style"/>
          <w:b w:val="0"/>
          <w:spacing w:val="-9"/>
          <w:w w:val="95"/>
          <w:vertAlign w:val="baseline"/>
        </w:rPr>
        <w:t> </w:t>
      </w:r>
      <w:r>
        <w:rPr>
          <w:rFonts w:ascii="Bookman Old Style" w:hAnsi="Bookman Old Style"/>
          <w:b w:val="0"/>
          <w:w w:val="95"/>
          <w:vertAlign w:val="baseline"/>
        </w:rPr>
        <w:t>decided</w:t>
      </w:r>
      <w:r>
        <w:rPr>
          <w:rFonts w:ascii="Bookman Old Style" w:hAnsi="Bookman Old Style"/>
          <w:b w:val="0"/>
          <w:spacing w:val="-10"/>
          <w:w w:val="95"/>
          <w:vertAlign w:val="baseline"/>
        </w:rPr>
        <w:t> </w:t>
      </w:r>
      <w:r>
        <w:rPr>
          <w:rFonts w:ascii="Bookman Old Style" w:hAnsi="Bookman Old Style"/>
          <w:b w:val="0"/>
          <w:w w:val="95"/>
          <w:vertAlign w:val="baseline"/>
        </w:rPr>
        <w:t>by</w:t>
      </w:r>
      <w:r>
        <w:rPr>
          <w:rFonts w:ascii="Bookman Old Style" w:hAnsi="Bookman Old Style"/>
          <w:b w:val="0"/>
          <w:spacing w:val="-10"/>
          <w:w w:val="95"/>
          <w:vertAlign w:val="baseline"/>
        </w:rPr>
        <w:t> </w:t>
      </w:r>
      <w:r>
        <w:rPr>
          <w:rFonts w:ascii="Bookman Old Style" w:hAnsi="Bookman Old Style"/>
          <w:b w:val="0"/>
          <w:w w:val="95"/>
          <w:vertAlign w:val="baseline"/>
        </w:rPr>
        <w:t>the</w:t>
      </w:r>
      <w:r>
        <w:rPr>
          <w:rFonts w:ascii="Bookman Old Style" w:hAnsi="Bookman Old Style"/>
          <w:b w:val="0"/>
          <w:spacing w:val="-10"/>
          <w:w w:val="95"/>
          <w:vertAlign w:val="baseline"/>
        </w:rPr>
        <w:t> </w:t>
      </w:r>
      <w:r>
        <w:rPr>
          <w:rFonts w:ascii="Bookman Old Style" w:hAnsi="Bookman Old Style"/>
          <w:b w:val="0"/>
          <w:i/>
          <w:w w:val="95"/>
          <w:vertAlign w:val="baseline"/>
        </w:rPr>
        <w:t>f</w:t>
      </w:r>
      <w:r>
        <w:rPr>
          <w:rFonts w:ascii="Bookman Old Style" w:hAnsi="Bookman Old Style"/>
          <w:b w:val="0"/>
          <w:w w:val="95"/>
          <w:vertAlign w:val="baseline"/>
        </w:rPr>
        <w:t>-number</w:t>
      </w:r>
      <w:r>
        <w:rPr>
          <w:rFonts w:ascii="Bookman Old Style" w:hAnsi="Bookman Old Style"/>
          <w:b w:val="0"/>
          <w:spacing w:val="-9"/>
          <w:w w:val="95"/>
          <w:vertAlign w:val="baseline"/>
        </w:rPr>
        <w:t> </w:t>
      </w:r>
      <w:r>
        <w:rPr>
          <w:rFonts w:ascii="Bookman Old Style" w:hAnsi="Bookman Old Style"/>
          <w:b w:val="0"/>
          <w:w w:val="95"/>
          <w:vertAlign w:val="baseline"/>
        </w:rPr>
        <w:t>of</w:t>
      </w:r>
      <w:r>
        <w:rPr>
          <w:rFonts w:ascii="Bookman Old Style" w:hAnsi="Bookman Old Style"/>
          <w:b w:val="0"/>
          <w:spacing w:val="-10"/>
          <w:w w:val="95"/>
          <w:vertAlign w:val="baseline"/>
        </w:rPr>
        <w:t> </w:t>
      </w:r>
      <w:r>
        <w:rPr>
          <w:rFonts w:ascii="Bookman Old Style" w:hAnsi="Bookman Old Style"/>
          <w:b w:val="0"/>
          <w:w w:val="95"/>
          <w:vertAlign w:val="baseline"/>
        </w:rPr>
        <w:t>each</w:t>
      </w:r>
      <w:r>
        <w:rPr>
          <w:rFonts w:ascii="Bookman Old Style" w:hAnsi="Bookman Old Style"/>
          <w:b w:val="0"/>
          <w:spacing w:val="-9"/>
          <w:w w:val="95"/>
          <w:vertAlign w:val="baseline"/>
        </w:rPr>
        <w:t> </w:t>
      </w:r>
      <w:r>
        <w:rPr>
          <w:rFonts w:ascii="Bookman Old Style" w:hAnsi="Bookman Old Style"/>
          <w:b w:val="0"/>
          <w:w w:val="95"/>
          <w:vertAlign w:val="baseline"/>
        </w:rPr>
        <w:t>lens </w:t>
      </w:r>
      <w:bookmarkStart w:name="_bookmark21" w:id="38"/>
      <w:bookmarkEnd w:id="38"/>
      <w:r>
        <w:rPr>
          <w:rFonts w:ascii="Bookman Old Style" w:hAnsi="Bookman Old Style"/>
          <w:b w:val="0"/>
          <w:w w:val="90"/>
          <w:vertAlign w:val="baseline"/>
        </w:rPr>
        <w:t>element.</w:t>
      </w:r>
      <w:r>
        <w:rPr>
          <w:rFonts w:ascii="Bookman Old Style" w:hAnsi="Bookman Old Style"/>
          <w:b w:val="0"/>
          <w:w w:val="90"/>
          <w:vertAlign w:val="baseline"/>
        </w:rPr>
        <w:t> Because of the robust CLC alignment, the off- </w:t>
      </w:r>
      <w:r>
        <w:rPr>
          <w:rFonts w:ascii="Bookman Old Style" w:hAnsi="Bookman Old Style"/>
          <w:b w:val="0"/>
          <w:w w:val="95"/>
          <w:vertAlign w:val="baseline"/>
        </w:rPr>
        <w:t>axis</w:t>
      </w:r>
      <w:r>
        <w:rPr>
          <w:rFonts w:ascii="Bookman Old Style" w:hAnsi="Bookman Old Style"/>
          <w:b w:val="0"/>
          <w:spacing w:val="-13"/>
          <w:w w:val="95"/>
          <w:vertAlign w:val="baseline"/>
        </w:rPr>
        <w:t> </w:t>
      </w:r>
      <w:r>
        <w:rPr>
          <w:rFonts w:ascii="Bookman Old Style" w:hAnsi="Bookman Old Style"/>
          <w:b w:val="0"/>
          <w:w w:val="95"/>
          <w:vertAlign w:val="baseline"/>
        </w:rPr>
        <w:t>CLC</w:t>
      </w:r>
      <w:r>
        <w:rPr>
          <w:rFonts w:ascii="Bookman Old Style" w:hAnsi="Bookman Old Style"/>
          <w:b w:val="0"/>
          <w:spacing w:val="-12"/>
          <w:w w:val="95"/>
          <w:vertAlign w:val="baseline"/>
        </w:rPr>
        <w:t> </w:t>
      </w:r>
      <w:r>
        <w:rPr>
          <w:rFonts w:ascii="Bookman Old Style" w:hAnsi="Bookman Old Style"/>
          <w:b w:val="0"/>
          <w:w w:val="95"/>
          <w:vertAlign w:val="baseline"/>
        </w:rPr>
        <w:t>lens</w:t>
      </w:r>
      <w:r>
        <w:rPr>
          <w:rFonts w:ascii="Bookman Old Style" w:hAnsi="Bookman Old Style"/>
          <w:b w:val="0"/>
          <w:spacing w:val="-12"/>
          <w:w w:val="95"/>
          <w:vertAlign w:val="baseline"/>
        </w:rPr>
        <w:t> </w:t>
      </w:r>
      <w:r>
        <w:rPr>
          <w:rFonts w:ascii="Bookman Old Style" w:hAnsi="Bookman Old Style"/>
          <w:b w:val="0"/>
          <w:w w:val="95"/>
          <w:vertAlign w:val="baseline"/>
        </w:rPr>
        <w:t>can</w:t>
      </w:r>
      <w:r>
        <w:rPr>
          <w:rFonts w:ascii="Bookman Old Style" w:hAnsi="Bookman Old Style"/>
          <w:b w:val="0"/>
          <w:spacing w:val="-12"/>
          <w:w w:val="95"/>
          <w:vertAlign w:val="baseline"/>
        </w:rPr>
        <w:t> </w:t>
      </w:r>
      <w:r>
        <w:rPr>
          <w:rFonts w:ascii="Bookman Old Style" w:hAnsi="Bookman Old Style"/>
          <w:b w:val="0"/>
          <w:w w:val="95"/>
          <w:vertAlign w:val="baseline"/>
        </w:rPr>
        <w:t>reach</w:t>
      </w:r>
      <w:r>
        <w:rPr>
          <w:rFonts w:ascii="Bookman Old Style" w:hAnsi="Bookman Old Style"/>
          <w:b w:val="0"/>
          <w:spacing w:val="-12"/>
          <w:w w:val="95"/>
          <w:vertAlign w:val="baseline"/>
        </w:rPr>
        <w:t> </w:t>
      </w:r>
      <w:r>
        <w:rPr>
          <w:rFonts w:ascii="Bookman Old Style" w:hAnsi="Bookman Old Style"/>
          <w:b w:val="0"/>
          <w:w w:val="95"/>
          <w:vertAlign w:val="baseline"/>
        </w:rPr>
        <w:t>a</w:t>
      </w:r>
      <w:r>
        <w:rPr>
          <w:rFonts w:ascii="Bookman Old Style" w:hAnsi="Bookman Old Style"/>
          <w:b w:val="0"/>
          <w:spacing w:val="-12"/>
          <w:w w:val="95"/>
          <w:vertAlign w:val="baseline"/>
        </w:rPr>
        <w:t> </w:t>
      </w:r>
      <w:r>
        <w:rPr>
          <w:rFonts w:ascii="Bookman Old Style" w:hAnsi="Bookman Old Style"/>
          <w:b w:val="0"/>
          <w:w w:val="95"/>
          <w:vertAlign w:val="baseline"/>
        </w:rPr>
        <w:t>small</w:t>
      </w:r>
      <w:r>
        <w:rPr>
          <w:rFonts w:ascii="Bookman Old Style" w:hAnsi="Bookman Old Style"/>
          <w:b w:val="0"/>
          <w:spacing w:val="-13"/>
          <w:w w:val="95"/>
          <w:vertAlign w:val="baseline"/>
        </w:rPr>
        <w:t> </w:t>
      </w:r>
      <w:r>
        <w:rPr>
          <w:rFonts w:ascii="Bookman Old Style" w:hAnsi="Bookman Old Style"/>
          <w:b w:val="0"/>
          <w:i/>
          <w:w w:val="95"/>
          <w:vertAlign w:val="baseline"/>
        </w:rPr>
        <w:t>f</w:t>
      </w:r>
      <w:r>
        <w:rPr>
          <w:rFonts w:ascii="Bookman Old Style" w:hAnsi="Bookman Old Style"/>
          <w:b w:val="0"/>
          <w:w w:val="95"/>
          <w:vertAlign w:val="baseline"/>
        </w:rPr>
        <w:t>-number</w:t>
      </w:r>
      <w:r>
        <w:rPr>
          <w:rFonts w:ascii="Bookman Old Style" w:hAnsi="Bookman Old Style"/>
          <w:b w:val="0"/>
          <w:spacing w:val="-12"/>
          <w:w w:val="95"/>
          <w:vertAlign w:val="baseline"/>
        </w:rPr>
        <w:t> </w:t>
      </w:r>
      <w:r>
        <w:rPr>
          <w:rFonts w:ascii="Bookman Old Style" w:hAnsi="Bookman Old Style"/>
          <w:b w:val="0"/>
          <w:w w:val="95"/>
          <w:vertAlign w:val="baseline"/>
        </w:rPr>
        <w:t>(~0.6).</w:t>
      </w:r>
    </w:p>
    <w:p>
      <w:pPr>
        <w:pStyle w:val="Heading7"/>
        <w:spacing w:before="219"/>
        <w:jc w:val="both"/>
      </w:pPr>
      <w:r>
        <w:rPr>
          <w:w w:val="90"/>
        </w:rPr>
        <w:t>Conclusion</w:t>
      </w:r>
      <w:r>
        <w:rPr>
          <w:spacing w:val="8"/>
        </w:rPr>
        <w:t> </w:t>
      </w:r>
      <w:r>
        <w:rPr>
          <w:w w:val="90"/>
        </w:rPr>
        <w:t>and</w:t>
      </w:r>
      <w:r>
        <w:rPr>
          <w:spacing w:val="8"/>
        </w:rPr>
        <w:t> </w:t>
      </w:r>
      <w:r>
        <w:rPr>
          <w:spacing w:val="-2"/>
          <w:w w:val="90"/>
        </w:rPr>
        <w:t>outlook</w:t>
      </w:r>
    </w:p>
    <w:p>
      <w:pPr>
        <w:pStyle w:val="BodyText"/>
        <w:spacing w:line="256" w:lineRule="auto" w:before="15"/>
        <w:ind w:left="53" w:firstLine="156"/>
        <w:jc w:val="both"/>
        <w:rPr>
          <w:rFonts w:ascii="Bookman Old Style" w:hAnsi="Bookman Old Style"/>
          <w:b w:val="0"/>
        </w:rPr>
      </w:pPr>
      <w:bookmarkStart w:name="_bookmark23" w:id="39"/>
      <w:bookmarkEnd w:id="39"/>
      <w:r>
        <w:rPr/>
      </w:r>
      <w:r>
        <w:rPr>
          <w:rFonts w:ascii="Bookman Old Style" w:hAnsi="Bookman Old Style"/>
          <w:b w:val="0"/>
          <w:w w:val="95"/>
        </w:rPr>
        <w:t>AR/VR</w:t>
      </w:r>
      <w:r>
        <w:rPr>
          <w:rFonts w:ascii="Bookman Old Style" w:hAnsi="Bookman Old Style"/>
          <w:b w:val="0"/>
          <w:w w:val="95"/>
        </w:rPr>
        <w:t> technologies</w:t>
      </w:r>
      <w:r>
        <w:rPr>
          <w:rFonts w:ascii="Bookman Old Style" w:hAnsi="Bookman Old Style"/>
          <w:b w:val="0"/>
          <w:w w:val="95"/>
        </w:rPr>
        <w:t> combined</w:t>
      </w:r>
      <w:r>
        <w:rPr>
          <w:rFonts w:ascii="Bookman Old Style" w:hAnsi="Bookman Old Style"/>
          <w:b w:val="0"/>
          <w:w w:val="95"/>
        </w:rPr>
        <w:t> with</w:t>
      </w:r>
      <w:r>
        <w:rPr>
          <w:rFonts w:ascii="Bookman Old Style" w:hAnsi="Bookman Old Style"/>
          <w:b w:val="0"/>
          <w:w w:val="95"/>
        </w:rPr>
        <w:t> advanced</w:t>
      </w:r>
      <w:r>
        <w:rPr>
          <w:rFonts w:ascii="Bookman Old Style" w:hAnsi="Bookman Old Style"/>
          <w:b w:val="0"/>
          <w:w w:val="95"/>
        </w:rPr>
        <w:t> </w:t>
      </w:r>
      <w:r>
        <w:rPr>
          <w:rFonts w:ascii="Bookman Old Style" w:hAnsi="Bookman Old Style"/>
          <w:b w:val="0"/>
          <w:w w:val="95"/>
        </w:rPr>
        <w:t>LC </w:t>
      </w:r>
      <w:r>
        <w:rPr>
          <w:rFonts w:ascii="Bookman Old Style" w:hAnsi="Bookman Old Style"/>
          <w:b w:val="0"/>
          <w:w w:val="90"/>
        </w:rPr>
        <w:t>devices have emerged as a signi</w:t>
      </w:r>
      <w:r>
        <w:rPr>
          <w:rFonts w:ascii="Times New Roman" w:hAnsi="Times New Roman"/>
          <w:w w:val="90"/>
        </w:rPr>
        <w:t>ﬁ</w:t>
      </w:r>
      <w:r>
        <w:rPr>
          <w:rFonts w:ascii="Bookman Old Style" w:hAnsi="Bookman Old Style"/>
          <w:b w:val="0"/>
          <w:w w:val="90"/>
        </w:rPr>
        <w:t>cant new direction for </w:t>
      </w:r>
      <w:bookmarkStart w:name="_bookmark24" w:id="40"/>
      <w:bookmarkEnd w:id="40"/>
      <w:r>
        <w:rPr>
          <w:rFonts w:ascii="Bookman Old Style" w:hAnsi="Bookman Old Style"/>
          <w:b w:val="0"/>
          <w:w w:val="90"/>
        </w:rPr>
        <w:t>novel</w:t>
      </w:r>
      <w:r>
        <w:rPr>
          <w:rFonts w:ascii="Bookman Old Style" w:hAnsi="Bookman Old Style"/>
          <w:b w:val="0"/>
          <w:spacing w:val="-10"/>
          <w:w w:val="90"/>
        </w:rPr>
        <w:t> </w:t>
      </w:r>
      <w:r>
        <w:rPr>
          <w:rFonts w:ascii="Bookman Old Style" w:hAnsi="Bookman Old Style"/>
          <w:b w:val="0"/>
          <w:w w:val="90"/>
        </w:rPr>
        <w:t>displays</w:t>
      </w:r>
      <w:r>
        <w:rPr>
          <w:rFonts w:ascii="Bookman Old Style" w:hAnsi="Bookman Old Style"/>
          <w:b w:val="0"/>
          <w:spacing w:val="-8"/>
          <w:w w:val="90"/>
        </w:rPr>
        <w:t> </w:t>
      </w:r>
      <w:r>
        <w:rPr>
          <w:rFonts w:ascii="Bookman Old Style" w:hAnsi="Bookman Old Style"/>
          <w:b w:val="0"/>
          <w:w w:val="90"/>
        </w:rPr>
        <w:t>and</w:t>
      </w:r>
      <w:r>
        <w:rPr>
          <w:rFonts w:ascii="Bookman Old Style" w:hAnsi="Bookman Old Style"/>
          <w:b w:val="0"/>
          <w:spacing w:val="-9"/>
          <w:w w:val="90"/>
        </w:rPr>
        <w:t> </w:t>
      </w:r>
      <w:r>
        <w:rPr>
          <w:rFonts w:ascii="Bookman Old Style" w:hAnsi="Bookman Old Style"/>
          <w:b w:val="0"/>
          <w:w w:val="90"/>
        </w:rPr>
        <w:t>information</w:t>
      </w:r>
      <w:r>
        <w:rPr>
          <w:rFonts w:ascii="Bookman Old Style" w:hAnsi="Bookman Old Style"/>
          <w:b w:val="0"/>
          <w:spacing w:val="-9"/>
          <w:w w:val="90"/>
        </w:rPr>
        <w:t> </w:t>
      </w:r>
      <w:r>
        <w:rPr>
          <w:rFonts w:ascii="Bookman Old Style" w:hAnsi="Bookman Old Style"/>
          <w:b w:val="0"/>
          <w:w w:val="90"/>
        </w:rPr>
        <w:t>platforms,</w:t>
      </w:r>
      <w:r>
        <w:rPr>
          <w:rFonts w:ascii="Bookman Old Style" w:hAnsi="Bookman Old Style"/>
          <w:b w:val="0"/>
          <w:spacing w:val="-9"/>
          <w:w w:val="90"/>
        </w:rPr>
        <w:t> </w:t>
      </w:r>
      <w:r>
        <w:rPr>
          <w:rFonts w:ascii="Bookman Old Style" w:hAnsi="Bookman Old Style"/>
          <w:b w:val="0"/>
          <w:w w:val="90"/>
        </w:rPr>
        <w:t>with</w:t>
      </w:r>
      <w:r>
        <w:rPr>
          <w:rFonts w:ascii="Bookman Old Style" w:hAnsi="Bookman Old Style"/>
          <w:b w:val="0"/>
          <w:spacing w:val="-9"/>
          <w:w w:val="90"/>
        </w:rPr>
        <w:t> </w:t>
      </w:r>
      <w:r>
        <w:rPr>
          <w:rFonts w:ascii="Bookman Old Style" w:hAnsi="Bookman Old Style"/>
          <w:b w:val="0"/>
          <w:w w:val="90"/>
        </w:rPr>
        <w:t>potential </w:t>
      </w:r>
      <w:r>
        <w:rPr>
          <w:rFonts w:ascii="Bookman Old Style" w:hAnsi="Bookman Old Style"/>
          <w:b w:val="0"/>
          <w:w w:val="95"/>
        </w:rPr>
        <w:t>for</w:t>
      </w:r>
      <w:r>
        <w:rPr>
          <w:rFonts w:ascii="Bookman Old Style" w:hAnsi="Bookman Old Style"/>
          <w:b w:val="0"/>
          <w:spacing w:val="-6"/>
          <w:w w:val="95"/>
        </w:rPr>
        <w:t> </w:t>
      </w:r>
      <w:r>
        <w:rPr>
          <w:rFonts w:ascii="Bookman Old Style" w:hAnsi="Bookman Old Style"/>
          <w:b w:val="0"/>
          <w:w w:val="95"/>
        </w:rPr>
        <w:t>a</w:t>
      </w:r>
      <w:r>
        <w:rPr>
          <w:rFonts w:ascii="Bookman Old Style" w:hAnsi="Bookman Old Style"/>
          <w:b w:val="0"/>
          <w:spacing w:val="-6"/>
          <w:w w:val="95"/>
        </w:rPr>
        <w:t> </w:t>
      </w:r>
      <w:r>
        <w:rPr>
          <w:rFonts w:ascii="Bookman Old Style" w:hAnsi="Bookman Old Style"/>
          <w:b w:val="0"/>
          <w:w w:val="95"/>
        </w:rPr>
        <w:t>wide</w:t>
      </w:r>
      <w:r>
        <w:rPr>
          <w:rFonts w:ascii="Bookman Old Style" w:hAnsi="Bookman Old Style"/>
          <w:b w:val="0"/>
          <w:spacing w:val="-6"/>
          <w:w w:val="95"/>
        </w:rPr>
        <w:t> </w:t>
      </w:r>
      <w:r>
        <w:rPr>
          <w:rFonts w:ascii="Bookman Old Style" w:hAnsi="Bookman Old Style"/>
          <w:b w:val="0"/>
          <w:w w:val="95"/>
        </w:rPr>
        <w:t>range</w:t>
      </w:r>
      <w:r>
        <w:rPr>
          <w:rFonts w:ascii="Bookman Old Style" w:hAnsi="Bookman Old Style"/>
          <w:b w:val="0"/>
          <w:spacing w:val="-6"/>
          <w:w w:val="95"/>
        </w:rPr>
        <w:t> </w:t>
      </w:r>
      <w:r>
        <w:rPr>
          <w:rFonts w:ascii="Bookman Old Style" w:hAnsi="Bookman Old Style"/>
          <w:b w:val="0"/>
          <w:w w:val="95"/>
        </w:rPr>
        <w:t>of</w:t>
      </w:r>
      <w:r>
        <w:rPr>
          <w:rFonts w:ascii="Bookman Old Style" w:hAnsi="Bookman Old Style"/>
          <w:b w:val="0"/>
          <w:spacing w:val="-6"/>
          <w:w w:val="95"/>
        </w:rPr>
        <w:t> </w:t>
      </w:r>
      <w:r>
        <w:rPr>
          <w:rFonts w:ascii="Bookman Old Style" w:hAnsi="Bookman Old Style"/>
          <w:b w:val="0"/>
          <w:w w:val="95"/>
        </w:rPr>
        <w:t>applications.</w:t>
      </w:r>
      <w:r>
        <w:rPr>
          <w:rFonts w:ascii="Bookman Old Style" w:hAnsi="Bookman Old Style"/>
          <w:b w:val="0"/>
          <w:spacing w:val="-5"/>
          <w:w w:val="95"/>
        </w:rPr>
        <w:t> </w:t>
      </w:r>
      <w:r>
        <w:rPr>
          <w:rFonts w:ascii="Bookman Old Style" w:hAnsi="Bookman Old Style"/>
          <w:b w:val="0"/>
          <w:w w:val="95"/>
        </w:rPr>
        <w:t>To</w:t>
      </w:r>
      <w:r>
        <w:rPr>
          <w:rFonts w:ascii="Bookman Old Style" w:hAnsi="Bookman Old Style"/>
          <w:b w:val="0"/>
          <w:spacing w:val="-6"/>
          <w:w w:val="95"/>
        </w:rPr>
        <w:t> </w:t>
      </w:r>
      <w:r>
        <w:rPr>
          <w:rFonts w:ascii="Bookman Old Style" w:hAnsi="Bookman Old Style"/>
          <w:b w:val="0"/>
          <w:w w:val="95"/>
        </w:rPr>
        <w:t>enable</w:t>
      </w:r>
      <w:r>
        <w:rPr>
          <w:rFonts w:ascii="Bookman Old Style" w:hAnsi="Bookman Old Style"/>
          <w:b w:val="0"/>
          <w:spacing w:val="-5"/>
          <w:w w:val="95"/>
        </w:rPr>
        <w:t> </w:t>
      </w:r>
      <w:r>
        <w:rPr>
          <w:rFonts w:ascii="Bookman Old Style" w:hAnsi="Bookman Old Style"/>
          <w:b w:val="0"/>
          <w:w w:val="95"/>
        </w:rPr>
        <w:t>a</w:t>
      </w:r>
      <w:r>
        <w:rPr>
          <w:rFonts w:ascii="Bookman Old Style" w:hAnsi="Bookman Old Style"/>
          <w:b w:val="0"/>
          <w:spacing w:val="-6"/>
          <w:w w:val="95"/>
        </w:rPr>
        <w:t> </w:t>
      </w:r>
      <w:r>
        <w:rPr>
          <w:rFonts w:ascii="Bookman Old Style" w:hAnsi="Bookman Old Style"/>
          <w:b w:val="0"/>
          <w:w w:val="95"/>
        </w:rPr>
        <w:t>compact </w:t>
      </w:r>
      <w:bookmarkStart w:name="_bookmark25" w:id="41"/>
      <w:bookmarkEnd w:id="41"/>
      <w:r>
        <w:rPr>
          <w:rFonts w:ascii="Bookman Old Style" w:hAnsi="Bookman Old Style"/>
          <w:b w:val="0"/>
          <w:w w:val="90"/>
        </w:rPr>
        <w:t>form</w:t>
      </w:r>
      <w:r>
        <w:rPr>
          <w:rFonts w:ascii="Bookman Old Style" w:hAnsi="Bookman Old Style"/>
          <w:b w:val="0"/>
          <w:w w:val="90"/>
        </w:rPr>
        <w:t> factor and high image quality in wearable AR/VR </w:t>
      </w:r>
      <w:bookmarkStart w:name="_bookmark26" w:id="42"/>
      <w:bookmarkEnd w:id="42"/>
      <w:r>
        <w:rPr>
          <w:rFonts w:ascii="Bookman Old Style" w:hAnsi="Bookman Old Style"/>
          <w:b w:val="0"/>
          <w:w w:val="85"/>
        </w:rPr>
        <w:t>headsets,</w:t>
      </w:r>
      <w:r>
        <w:rPr>
          <w:rFonts w:ascii="Bookman Old Style" w:hAnsi="Bookman Old Style"/>
          <w:b w:val="0"/>
          <w:w w:val="85"/>
        </w:rPr>
        <w:t> advanced LC devices play important roles, ran- </w:t>
      </w:r>
      <w:r>
        <w:rPr>
          <w:rFonts w:ascii="Bookman Old Style" w:hAnsi="Bookman Old Style"/>
          <w:b w:val="0"/>
          <w:spacing w:val="-2"/>
          <w:w w:val="95"/>
        </w:rPr>
        <w:t>ging</w:t>
      </w:r>
      <w:r>
        <w:rPr>
          <w:rFonts w:ascii="Bookman Old Style" w:hAnsi="Bookman Old Style"/>
          <w:b w:val="0"/>
          <w:spacing w:val="-6"/>
          <w:w w:val="95"/>
        </w:rPr>
        <w:t> </w:t>
      </w:r>
      <w:r>
        <w:rPr>
          <w:rFonts w:ascii="Bookman Old Style" w:hAnsi="Bookman Old Style"/>
          <w:b w:val="0"/>
          <w:spacing w:val="-2"/>
          <w:w w:val="95"/>
        </w:rPr>
        <w:t>from</w:t>
      </w:r>
      <w:r>
        <w:rPr>
          <w:rFonts w:ascii="Bookman Old Style" w:hAnsi="Bookman Old Style"/>
          <w:b w:val="0"/>
          <w:spacing w:val="-6"/>
          <w:w w:val="95"/>
        </w:rPr>
        <w:t> </w:t>
      </w:r>
      <w:r>
        <w:rPr>
          <w:rFonts w:ascii="Bookman Old Style" w:hAnsi="Bookman Old Style"/>
          <w:b w:val="0"/>
          <w:spacing w:val="-2"/>
          <w:w w:val="95"/>
        </w:rPr>
        <w:t>light</w:t>
      </w:r>
      <w:r>
        <w:rPr>
          <w:rFonts w:ascii="Bookman Old Style" w:hAnsi="Bookman Old Style"/>
          <w:b w:val="0"/>
          <w:spacing w:val="-6"/>
          <w:w w:val="95"/>
        </w:rPr>
        <w:t> </w:t>
      </w:r>
      <w:r>
        <w:rPr>
          <w:rFonts w:ascii="Bookman Old Style" w:hAnsi="Bookman Old Style"/>
          <w:b w:val="0"/>
          <w:spacing w:val="-2"/>
          <w:w w:val="95"/>
        </w:rPr>
        <w:t>engines</w:t>
      </w:r>
      <w:r>
        <w:rPr>
          <w:rFonts w:ascii="Bookman Old Style" w:hAnsi="Bookman Old Style"/>
          <w:b w:val="0"/>
          <w:spacing w:val="-6"/>
          <w:w w:val="95"/>
        </w:rPr>
        <w:t> </w:t>
      </w:r>
      <w:r>
        <w:rPr>
          <w:rFonts w:ascii="Bookman Old Style" w:hAnsi="Bookman Old Style"/>
          <w:b w:val="0"/>
          <w:spacing w:val="-2"/>
          <w:w w:val="95"/>
        </w:rPr>
        <w:t>to</w:t>
      </w:r>
      <w:r>
        <w:rPr>
          <w:rFonts w:ascii="Bookman Old Style" w:hAnsi="Bookman Old Style"/>
          <w:b w:val="0"/>
          <w:spacing w:val="-6"/>
          <w:w w:val="95"/>
        </w:rPr>
        <w:t> </w:t>
      </w:r>
      <w:r>
        <w:rPr>
          <w:rFonts w:ascii="Bookman Old Style" w:hAnsi="Bookman Old Style"/>
          <w:b w:val="0"/>
          <w:spacing w:val="-2"/>
          <w:w w:val="95"/>
        </w:rPr>
        <w:t>various</w:t>
      </w:r>
      <w:r>
        <w:rPr>
          <w:rFonts w:ascii="Bookman Old Style" w:hAnsi="Bookman Old Style"/>
          <w:b w:val="0"/>
          <w:spacing w:val="-6"/>
          <w:w w:val="95"/>
        </w:rPr>
        <w:t> </w:t>
      </w:r>
      <w:r>
        <w:rPr>
          <w:rFonts w:ascii="Bookman Old Style" w:hAnsi="Bookman Old Style"/>
          <w:b w:val="0"/>
          <w:spacing w:val="-2"/>
          <w:w w:val="95"/>
        </w:rPr>
        <w:t>functional</w:t>
      </w:r>
      <w:r>
        <w:rPr>
          <w:rFonts w:ascii="Bookman Old Style" w:hAnsi="Bookman Old Style"/>
          <w:b w:val="0"/>
          <w:spacing w:val="-6"/>
          <w:w w:val="95"/>
        </w:rPr>
        <w:t> </w:t>
      </w:r>
      <w:r>
        <w:rPr>
          <w:rFonts w:ascii="Bookman Old Style" w:hAnsi="Bookman Old Style"/>
          <w:b w:val="0"/>
          <w:spacing w:val="-2"/>
          <w:w w:val="95"/>
        </w:rPr>
        <w:t>optics.</w:t>
      </w:r>
      <w:r>
        <w:rPr>
          <w:rFonts w:ascii="Bookman Old Style" w:hAnsi="Bookman Old Style"/>
          <w:b w:val="0"/>
          <w:spacing w:val="-6"/>
          <w:w w:val="95"/>
        </w:rPr>
        <w:t> </w:t>
      </w:r>
      <w:r>
        <w:rPr>
          <w:rFonts w:ascii="Bookman Old Style" w:hAnsi="Bookman Old Style"/>
          <w:b w:val="0"/>
          <w:spacing w:val="-2"/>
          <w:w w:val="95"/>
        </w:rPr>
        <w:t>In </w:t>
      </w:r>
      <w:bookmarkStart w:name="_bookmark27" w:id="43"/>
      <w:bookmarkEnd w:id="43"/>
      <w:r>
        <w:rPr>
          <w:rFonts w:ascii="Bookman Old Style" w:hAnsi="Bookman Old Style"/>
          <w:b w:val="0"/>
          <w:w w:val="95"/>
        </w:rPr>
        <w:t>this</w:t>
      </w:r>
      <w:r>
        <w:rPr>
          <w:rFonts w:ascii="Bookman Old Style" w:hAnsi="Bookman Old Style"/>
          <w:b w:val="0"/>
          <w:spacing w:val="-7"/>
          <w:w w:val="95"/>
        </w:rPr>
        <w:t> </w:t>
      </w:r>
      <w:r>
        <w:rPr>
          <w:rFonts w:ascii="Bookman Old Style" w:hAnsi="Bookman Old Style"/>
          <w:b w:val="0"/>
          <w:w w:val="95"/>
        </w:rPr>
        <w:t>review,</w:t>
      </w:r>
      <w:r>
        <w:rPr>
          <w:rFonts w:ascii="Bookman Old Style" w:hAnsi="Bookman Old Style"/>
          <w:b w:val="0"/>
          <w:spacing w:val="-7"/>
          <w:w w:val="95"/>
        </w:rPr>
        <w:t> </w:t>
      </w:r>
      <w:r>
        <w:rPr>
          <w:rFonts w:ascii="Bookman Old Style" w:hAnsi="Bookman Old Style"/>
          <w:b w:val="0"/>
          <w:w w:val="95"/>
        </w:rPr>
        <w:t>we</w:t>
      </w:r>
      <w:r>
        <w:rPr>
          <w:rFonts w:ascii="Bookman Old Style" w:hAnsi="Bookman Old Style"/>
          <w:b w:val="0"/>
          <w:spacing w:val="-8"/>
          <w:w w:val="95"/>
        </w:rPr>
        <w:t> </w:t>
      </w:r>
      <w:r>
        <w:rPr>
          <w:rFonts w:ascii="Bookman Old Style" w:hAnsi="Bookman Old Style"/>
          <w:b w:val="0"/>
          <w:w w:val="95"/>
        </w:rPr>
        <w:t>divide</w:t>
      </w:r>
      <w:r>
        <w:rPr>
          <w:rFonts w:ascii="Bookman Old Style" w:hAnsi="Bookman Old Style"/>
          <w:b w:val="0"/>
          <w:spacing w:val="-7"/>
          <w:w w:val="95"/>
        </w:rPr>
        <w:t> </w:t>
      </w:r>
      <w:r>
        <w:rPr>
          <w:rFonts w:ascii="Bookman Old Style" w:hAnsi="Bookman Old Style"/>
          <w:b w:val="0"/>
          <w:w w:val="95"/>
        </w:rPr>
        <w:t>these</w:t>
      </w:r>
      <w:r>
        <w:rPr>
          <w:rFonts w:ascii="Bookman Old Style" w:hAnsi="Bookman Old Style"/>
          <w:b w:val="0"/>
          <w:spacing w:val="-7"/>
          <w:w w:val="95"/>
        </w:rPr>
        <w:t> </w:t>
      </w:r>
      <w:r>
        <w:rPr>
          <w:rFonts w:ascii="Bookman Old Style" w:hAnsi="Bookman Old Style"/>
          <w:b w:val="0"/>
          <w:w w:val="95"/>
        </w:rPr>
        <w:t>advanced</w:t>
      </w:r>
      <w:r>
        <w:rPr>
          <w:rFonts w:ascii="Bookman Old Style" w:hAnsi="Bookman Old Style"/>
          <w:b w:val="0"/>
          <w:spacing w:val="-7"/>
          <w:w w:val="95"/>
        </w:rPr>
        <w:t> </w:t>
      </w:r>
      <w:r>
        <w:rPr>
          <w:rFonts w:ascii="Bookman Old Style" w:hAnsi="Bookman Old Style"/>
          <w:b w:val="0"/>
          <w:w w:val="95"/>
        </w:rPr>
        <w:t>LC</w:t>
      </w:r>
      <w:r>
        <w:rPr>
          <w:rFonts w:ascii="Bookman Old Style" w:hAnsi="Bookman Old Style"/>
          <w:b w:val="0"/>
          <w:spacing w:val="-7"/>
          <w:w w:val="95"/>
        </w:rPr>
        <w:t> </w:t>
      </w:r>
      <w:r>
        <w:rPr>
          <w:rFonts w:ascii="Bookman Old Style" w:hAnsi="Bookman Old Style"/>
          <w:b w:val="0"/>
          <w:w w:val="95"/>
        </w:rPr>
        <w:t>devices</w:t>
      </w:r>
      <w:r>
        <w:rPr>
          <w:rFonts w:ascii="Bookman Old Style" w:hAnsi="Bookman Old Style"/>
          <w:b w:val="0"/>
          <w:spacing w:val="-7"/>
          <w:w w:val="95"/>
        </w:rPr>
        <w:t> </w:t>
      </w:r>
      <w:r>
        <w:rPr>
          <w:rFonts w:ascii="Bookman Old Style" w:hAnsi="Bookman Old Style"/>
          <w:b w:val="0"/>
          <w:w w:val="95"/>
        </w:rPr>
        <w:t>into </w:t>
      </w:r>
      <w:bookmarkStart w:name="_bookmark28" w:id="44"/>
      <w:bookmarkEnd w:id="44"/>
      <w:r>
        <w:rPr>
          <w:rFonts w:ascii="Bookman Old Style" w:hAnsi="Bookman Old Style"/>
          <w:b w:val="0"/>
          <w:w w:val="95"/>
        </w:rPr>
        <w:t>three</w:t>
      </w:r>
      <w:r>
        <w:rPr>
          <w:rFonts w:ascii="Bookman Old Style" w:hAnsi="Bookman Old Style"/>
          <w:b w:val="0"/>
          <w:w w:val="95"/>
        </w:rPr>
        <w:t> categories:</w:t>
      </w:r>
      <w:r>
        <w:rPr>
          <w:rFonts w:ascii="Bookman Old Style" w:hAnsi="Bookman Old Style"/>
          <w:b w:val="0"/>
          <w:w w:val="95"/>
        </w:rPr>
        <w:t> high-dynamic-range</w:t>
      </w:r>
      <w:r>
        <w:rPr>
          <w:rFonts w:ascii="Bookman Old Style" w:hAnsi="Bookman Old Style"/>
          <w:b w:val="0"/>
          <w:w w:val="95"/>
        </w:rPr>
        <w:t> LCDs,</w:t>
      </w:r>
      <w:r>
        <w:rPr>
          <w:rFonts w:ascii="Bookman Old Style" w:hAnsi="Bookman Old Style"/>
          <w:b w:val="0"/>
          <w:w w:val="95"/>
        </w:rPr>
        <w:t> LCoS </w:t>
      </w:r>
      <w:r>
        <w:rPr>
          <w:rFonts w:ascii="Bookman Old Style" w:hAnsi="Bookman Old Style"/>
          <w:b w:val="0"/>
          <w:w w:val="90"/>
        </w:rPr>
        <w:t>including</w:t>
      </w:r>
      <w:r>
        <w:rPr>
          <w:rFonts w:ascii="Bookman Old Style" w:hAnsi="Bookman Old Style"/>
          <w:b w:val="0"/>
          <w:spacing w:val="-1"/>
          <w:w w:val="90"/>
        </w:rPr>
        <w:t> </w:t>
      </w:r>
      <w:r>
        <w:rPr>
          <w:rFonts w:ascii="Bookman Old Style" w:hAnsi="Bookman Old Style"/>
          <w:b w:val="0"/>
          <w:w w:val="90"/>
        </w:rPr>
        <w:t>amplitude</w:t>
      </w:r>
      <w:r>
        <w:rPr>
          <w:rFonts w:ascii="Bookman Old Style" w:hAnsi="Bookman Old Style"/>
          <w:b w:val="0"/>
          <w:w w:val="90"/>
        </w:rPr>
        <w:t> and</w:t>
      </w:r>
      <w:r>
        <w:rPr>
          <w:rFonts w:ascii="Bookman Old Style" w:hAnsi="Bookman Old Style"/>
          <w:b w:val="0"/>
          <w:spacing w:val="-1"/>
          <w:w w:val="90"/>
        </w:rPr>
        <w:t> </w:t>
      </w:r>
      <w:r>
        <w:rPr>
          <w:rFonts w:ascii="Bookman Old Style" w:hAnsi="Bookman Old Style"/>
          <w:b w:val="0"/>
          <w:w w:val="90"/>
        </w:rPr>
        <w:t>phase</w:t>
      </w:r>
      <w:r>
        <w:rPr>
          <w:rFonts w:ascii="Bookman Old Style" w:hAnsi="Bookman Old Style"/>
          <w:b w:val="0"/>
          <w:spacing w:val="-1"/>
          <w:w w:val="90"/>
        </w:rPr>
        <w:t> </w:t>
      </w:r>
      <w:r>
        <w:rPr>
          <w:rFonts w:ascii="Bookman Old Style" w:hAnsi="Bookman Old Style"/>
          <w:b w:val="0"/>
          <w:w w:val="90"/>
        </w:rPr>
        <w:t>modulators,</w:t>
      </w:r>
      <w:r>
        <w:rPr>
          <w:rFonts w:ascii="Bookman Old Style" w:hAnsi="Bookman Old Style"/>
          <w:b w:val="0"/>
          <w:spacing w:val="-1"/>
          <w:w w:val="90"/>
        </w:rPr>
        <w:t> </w:t>
      </w:r>
      <w:r>
        <w:rPr>
          <w:rFonts w:ascii="Bookman Old Style" w:hAnsi="Bookman Old Style"/>
          <w:b w:val="0"/>
          <w:w w:val="90"/>
        </w:rPr>
        <w:t>and</w:t>
      </w:r>
      <w:r>
        <w:rPr>
          <w:rFonts w:ascii="Bookman Old Style" w:hAnsi="Bookman Old Style"/>
          <w:b w:val="0"/>
          <w:spacing w:val="-1"/>
          <w:w w:val="90"/>
        </w:rPr>
        <w:t> </w:t>
      </w:r>
      <w:r>
        <w:rPr>
          <w:rFonts w:ascii="Bookman Old Style" w:hAnsi="Bookman Old Style"/>
          <w:b w:val="0"/>
          <w:w w:val="90"/>
        </w:rPr>
        <w:t>planar </w:t>
      </w:r>
      <w:bookmarkStart w:name="_bookmark29" w:id="45"/>
      <w:bookmarkEnd w:id="45"/>
      <w:r>
        <w:rPr>
          <w:rFonts w:ascii="Bookman Old Style" w:hAnsi="Bookman Old Style"/>
          <w:b w:val="0"/>
          <w:w w:val="90"/>
        </w:rPr>
        <w:t>optics.</w:t>
      </w:r>
      <w:r>
        <w:rPr>
          <w:rFonts w:ascii="Bookman Old Style" w:hAnsi="Bookman Old Style"/>
          <w:b w:val="0"/>
          <w:w w:val="90"/>
        </w:rPr>
        <w:t> Although LCDs for VR headsets suffer from low </w:t>
      </w:r>
      <w:bookmarkStart w:name="_bookmark30" w:id="46"/>
      <w:bookmarkEnd w:id="46"/>
      <w:r>
        <w:rPr>
          <w:rFonts w:ascii="Bookman Old Style" w:hAnsi="Bookman Old Style"/>
          <w:b w:val="0"/>
          <w:w w:val="85"/>
        </w:rPr>
        <w:t>transmittance</w:t>
      </w:r>
      <w:r>
        <w:rPr>
          <w:rFonts w:ascii="Bookman Old Style" w:hAnsi="Bookman Old Style"/>
          <w:b w:val="0"/>
          <w:w w:val="85"/>
        </w:rPr>
        <w:t> issues caused by small aperture ratios and </w:t>
      </w:r>
      <w:r>
        <w:rPr>
          <w:rFonts w:ascii="Bookman Old Style" w:hAnsi="Bookman Old Style"/>
          <w:b w:val="0"/>
          <w:w w:val="95"/>
        </w:rPr>
        <w:t>disclination</w:t>
      </w:r>
      <w:r>
        <w:rPr>
          <w:rFonts w:ascii="Bookman Old Style" w:hAnsi="Bookman Old Style"/>
          <w:b w:val="0"/>
          <w:w w:val="95"/>
        </w:rPr>
        <w:t> lines</w:t>
      </w:r>
      <w:r>
        <w:rPr>
          <w:rFonts w:ascii="Bookman Old Style" w:hAnsi="Bookman Old Style"/>
          <w:b w:val="0"/>
          <w:w w:val="95"/>
        </w:rPr>
        <w:t> blocking</w:t>
      </w:r>
      <w:r>
        <w:rPr>
          <w:rFonts w:ascii="Bookman Old Style" w:hAnsi="Bookman Old Style"/>
          <w:b w:val="0"/>
          <w:w w:val="95"/>
        </w:rPr>
        <w:t> light,</w:t>
      </w:r>
      <w:r>
        <w:rPr>
          <w:rFonts w:ascii="Bookman Old Style" w:hAnsi="Bookman Old Style"/>
          <w:b w:val="0"/>
          <w:w w:val="95"/>
        </w:rPr>
        <w:t> achieving</w:t>
      </w:r>
      <w:r>
        <w:rPr>
          <w:rFonts w:ascii="Bookman Old Style" w:hAnsi="Bookman Old Style"/>
          <w:b w:val="0"/>
          <w:w w:val="95"/>
        </w:rPr>
        <w:t> a</w:t>
      </w:r>
      <w:r>
        <w:rPr>
          <w:rFonts w:ascii="Bookman Old Style" w:hAnsi="Bookman Old Style"/>
          <w:b w:val="0"/>
          <w:w w:val="95"/>
        </w:rPr>
        <w:t> high- </w:t>
      </w:r>
      <w:r>
        <w:rPr>
          <w:rFonts w:ascii="Bookman Old Style" w:hAnsi="Bookman Old Style"/>
          <w:b w:val="0"/>
          <w:w w:val="90"/>
        </w:rPr>
        <w:t>performing</w:t>
      </w:r>
      <w:r>
        <w:rPr>
          <w:rFonts w:ascii="Bookman Old Style" w:hAnsi="Bookman Old Style"/>
          <w:b w:val="0"/>
          <w:spacing w:val="-2"/>
          <w:w w:val="90"/>
        </w:rPr>
        <w:t> </w:t>
      </w:r>
      <w:r>
        <w:rPr>
          <w:rFonts w:ascii="Bookman Old Style" w:hAnsi="Bookman Old Style"/>
          <w:b w:val="0"/>
          <w:w w:val="90"/>
        </w:rPr>
        <w:t>VR</w:t>
      </w:r>
      <w:r>
        <w:rPr>
          <w:rFonts w:ascii="Bookman Old Style" w:hAnsi="Bookman Old Style"/>
          <w:b w:val="0"/>
          <w:spacing w:val="-2"/>
          <w:w w:val="90"/>
        </w:rPr>
        <w:t> </w:t>
      </w:r>
      <w:r>
        <w:rPr>
          <w:rFonts w:ascii="Bookman Old Style" w:hAnsi="Bookman Old Style"/>
          <w:b w:val="0"/>
          <w:w w:val="90"/>
        </w:rPr>
        <w:t>that</w:t>
      </w:r>
      <w:r>
        <w:rPr>
          <w:rFonts w:ascii="Bookman Old Style" w:hAnsi="Bookman Old Style"/>
          <w:b w:val="0"/>
          <w:spacing w:val="-2"/>
          <w:w w:val="90"/>
        </w:rPr>
        <w:t> </w:t>
      </w:r>
      <w:r>
        <w:rPr>
          <w:rFonts w:ascii="Bookman Old Style" w:hAnsi="Bookman Old Style"/>
          <w:b w:val="0"/>
          <w:w w:val="90"/>
        </w:rPr>
        <w:t>is</w:t>
      </w:r>
      <w:r>
        <w:rPr>
          <w:rFonts w:ascii="Bookman Old Style" w:hAnsi="Bookman Old Style"/>
          <w:b w:val="0"/>
          <w:spacing w:val="-2"/>
          <w:w w:val="90"/>
        </w:rPr>
        <w:t> </w:t>
      </w:r>
      <w:r>
        <w:rPr>
          <w:rFonts w:ascii="Bookman Old Style" w:hAnsi="Bookman Old Style"/>
          <w:b w:val="0"/>
          <w:w w:val="90"/>
        </w:rPr>
        <w:t>compatible</w:t>
      </w:r>
      <w:r>
        <w:rPr>
          <w:rFonts w:ascii="Bookman Old Style" w:hAnsi="Bookman Old Style"/>
          <w:b w:val="0"/>
          <w:spacing w:val="-2"/>
          <w:w w:val="90"/>
        </w:rPr>
        <w:t> </w:t>
      </w:r>
      <w:r>
        <w:rPr>
          <w:rFonts w:ascii="Bookman Old Style" w:hAnsi="Bookman Old Style"/>
          <w:b w:val="0"/>
          <w:w w:val="90"/>
        </w:rPr>
        <w:t>with</w:t>
      </w:r>
      <w:r>
        <w:rPr>
          <w:rFonts w:ascii="Bookman Old Style" w:hAnsi="Bookman Old Style"/>
          <w:b w:val="0"/>
          <w:spacing w:val="-2"/>
          <w:w w:val="90"/>
        </w:rPr>
        <w:t> </w:t>
      </w:r>
      <w:r>
        <w:rPr>
          <w:rFonts w:ascii="Bookman Old Style" w:hAnsi="Bookman Old Style"/>
          <w:b w:val="0"/>
          <w:w w:val="90"/>
        </w:rPr>
        <w:t>directional</w:t>
      </w:r>
      <w:r>
        <w:rPr>
          <w:rFonts w:ascii="Bookman Old Style" w:hAnsi="Bookman Old Style"/>
          <w:b w:val="0"/>
          <w:spacing w:val="-2"/>
          <w:w w:val="90"/>
        </w:rPr>
        <w:t> </w:t>
      </w:r>
      <w:r>
        <w:rPr>
          <w:rFonts w:ascii="Bookman Old Style" w:hAnsi="Bookman Old Style"/>
          <w:b w:val="0"/>
          <w:w w:val="90"/>
        </w:rPr>
        <w:t>back- </w:t>
      </w:r>
      <w:bookmarkStart w:name="_bookmark35" w:id="47"/>
      <w:bookmarkEnd w:id="47"/>
      <w:r>
        <w:rPr>
          <w:rFonts w:ascii="Bookman Old Style" w:hAnsi="Bookman Old Style"/>
          <w:b w:val="0"/>
          <w:w w:val="90"/>
        </w:rPr>
        <w:t>light</w:t>
      </w:r>
      <w:r>
        <w:rPr>
          <w:rFonts w:ascii="Bookman Old Style" w:hAnsi="Bookman Old Style"/>
          <w:b w:val="0"/>
          <w:spacing w:val="-6"/>
          <w:w w:val="90"/>
        </w:rPr>
        <w:t> </w:t>
      </w:r>
      <w:r>
        <w:rPr>
          <w:rFonts w:ascii="Bookman Old Style" w:hAnsi="Bookman Old Style"/>
          <w:b w:val="0"/>
          <w:w w:val="90"/>
        </w:rPr>
        <w:t>and</w:t>
      </w:r>
      <w:r>
        <w:rPr>
          <w:rFonts w:ascii="Bookman Old Style" w:hAnsi="Bookman Old Style"/>
          <w:b w:val="0"/>
          <w:spacing w:val="-6"/>
          <w:w w:val="90"/>
        </w:rPr>
        <w:t> </w:t>
      </w:r>
      <w:r>
        <w:rPr>
          <w:rFonts w:ascii="Bookman Old Style" w:hAnsi="Bookman Old Style"/>
          <w:b w:val="0"/>
          <w:w w:val="90"/>
        </w:rPr>
        <w:t>spatial</w:t>
      </w:r>
      <w:r>
        <w:rPr>
          <w:rFonts w:ascii="Bookman Old Style" w:hAnsi="Bookman Old Style"/>
          <w:b w:val="0"/>
          <w:spacing w:val="-5"/>
          <w:w w:val="90"/>
        </w:rPr>
        <w:t> </w:t>
      </w:r>
      <w:r>
        <w:rPr>
          <w:rFonts w:ascii="Bookman Old Style" w:hAnsi="Bookman Old Style"/>
          <w:b w:val="0"/>
          <w:w w:val="90"/>
        </w:rPr>
        <w:t>patterned</w:t>
      </w:r>
      <w:r>
        <w:rPr>
          <w:rFonts w:ascii="Bookman Old Style" w:hAnsi="Bookman Old Style"/>
          <w:b w:val="0"/>
          <w:spacing w:val="-6"/>
          <w:w w:val="90"/>
        </w:rPr>
        <w:t> </w:t>
      </w:r>
      <w:r>
        <w:rPr>
          <w:rFonts w:ascii="Bookman Old Style" w:hAnsi="Bookman Old Style"/>
          <w:b w:val="0"/>
          <w:w w:val="90"/>
        </w:rPr>
        <w:t>modulator</w:t>
      </w:r>
      <w:r>
        <w:rPr>
          <w:rFonts w:ascii="Bookman Old Style" w:hAnsi="Bookman Old Style"/>
          <w:b w:val="0"/>
          <w:spacing w:val="-5"/>
          <w:w w:val="90"/>
        </w:rPr>
        <w:t> </w:t>
      </w:r>
      <w:r>
        <w:rPr>
          <w:rFonts w:ascii="Bookman Old Style" w:hAnsi="Bookman Old Style"/>
          <w:b w:val="0"/>
          <w:w w:val="90"/>
        </w:rPr>
        <w:t>techniques</w:t>
      </w:r>
      <w:r>
        <w:rPr>
          <w:rFonts w:ascii="Bookman Old Style" w:hAnsi="Bookman Old Style"/>
          <w:b w:val="0"/>
          <w:spacing w:val="-6"/>
          <w:w w:val="90"/>
        </w:rPr>
        <w:t> </w:t>
      </w:r>
      <w:r>
        <w:rPr>
          <w:rFonts w:ascii="Bookman Old Style" w:hAnsi="Bookman Old Style"/>
          <w:b w:val="0"/>
          <w:w w:val="90"/>
        </w:rPr>
        <w:t>repre- </w:t>
      </w:r>
      <w:bookmarkStart w:name="_bookmark36" w:id="48"/>
      <w:bookmarkEnd w:id="48"/>
      <w:r>
        <w:rPr>
          <w:rFonts w:ascii="Bookman Old Style" w:hAnsi="Bookman Old Style"/>
          <w:b w:val="0"/>
          <w:w w:val="85"/>
        </w:rPr>
        <w:t>sents</w:t>
      </w:r>
      <w:r>
        <w:rPr>
          <w:rFonts w:ascii="Bookman Old Style" w:hAnsi="Bookman Old Style"/>
          <w:b w:val="0"/>
          <w:w w:val="85"/>
        </w:rPr>
        <w:t> a promising solution. At the same time, LCoS SLMs </w:t>
      </w:r>
      <w:r>
        <w:rPr>
          <w:rFonts w:ascii="Bookman Old Style" w:hAnsi="Bookman Old Style"/>
          <w:b w:val="0"/>
          <w:w w:val="90"/>
        </w:rPr>
        <w:t>offer unrivaled phase modulation to realize holographic views</w:t>
      </w:r>
      <w:r>
        <w:rPr>
          <w:rFonts w:ascii="Bookman Old Style" w:hAnsi="Bookman Old Style"/>
          <w:b w:val="0"/>
          <w:w w:val="90"/>
        </w:rPr>
        <w:t> beyond</w:t>
      </w:r>
      <w:r>
        <w:rPr>
          <w:rFonts w:ascii="Bookman Old Style" w:hAnsi="Bookman Old Style"/>
          <w:b w:val="0"/>
          <w:w w:val="90"/>
        </w:rPr>
        <w:t> conventional</w:t>
      </w:r>
      <w:r>
        <w:rPr>
          <w:rFonts w:ascii="Bookman Old Style" w:hAnsi="Bookman Old Style"/>
          <w:b w:val="0"/>
          <w:w w:val="90"/>
        </w:rPr>
        <w:t> displays.</w:t>
      </w:r>
      <w:r>
        <w:rPr>
          <w:rFonts w:ascii="Bookman Old Style" w:hAnsi="Bookman Old Style"/>
          <w:b w:val="0"/>
          <w:w w:val="90"/>
        </w:rPr>
        <w:t> Further</w:t>
      </w:r>
      <w:r>
        <w:rPr>
          <w:rFonts w:ascii="Bookman Old Style" w:hAnsi="Bookman Old Style"/>
          <w:b w:val="0"/>
          <w:w w:val="90"/>
        </w:rPr>
        <w:t> advance- </w:t>
      </w:r>
      <w:bookmarkStart w:name="_bookmark31" w:id="49"/>
      <w:bookmarkEnd w:id="49"/>
      <w:r>
        <w:rPr>
          <w:rFonts w:ascii="Bookman Old Style" w:hAnsi="Bookman Old Style"/>
          <w:b w:val="0"/>
          <w:w w:val="85"/>
        </w:rPr>
        <w:t>ments</w:t>
      </w:r>
      <w:r>
        <w:rPr>
          <w:rFonts w:ascii="Bookman Old Style" w:hAnsi="Bookman Old Style"/>
          <w:b w:val="0"/>
          <w:w w:val="85"/>
        </w:rPr>
        <w:t> in device engineering and fabrication processes are </w:t>
      </w:r>
      <w:bookmarkStart w:name="_bookmark32" w:id="50"/>
      <w:bookmarkEnd w:id="50"/>
      <w:r>
        <w:rPr>
          <w:rFonts w:ascii="Bookman Old Style" w:hAnsi="Bookman Old Style"/>
          <w:b w:val="0"/>
          <w:w w:val="90"/>
        </w:rPr>
        <w:t>expected</w:t>
      </w:r>
      <w:r>
        <w:rPr>
          <w:rFonts w:ascii="Bookman Old Style" w:hAnsi="Bookman Old Style"/>
          <w:b w:val="0"/>
          <w:spacing w:val="-3"/>
          <w:w w:val="90"/>
        </w:rPr>
        <w:t> </w:t>
      </w:r>
      <w:r>
        <w:rPr>
          <w:rFonts w:ascii="Bookman Old Style" w:hAnsi="Bookman Old Style"/>
          <w:b w:val="0"/>
          <w:w w:val="90"/>
        </w:rPr>
        <w:t>to</w:t>
      </w:r>
      <w:r>
        <w:rPr>
          <w:rFonts w:ascii="Bookman Old Style" w:hAnsi="Bookman Old Style"/>
          <w:b w:val="0"/>
          <w:spacing w:val="-4"/>
          <w:w w:val="90"/>
        </w:rPr>
        <w:t> </w:t>
      </w:r>
      <w:r>
        <w:rPr>
          <w:rFonts w:ascii="Bookman Old Style" w:hAnsi="Bookman Old Style"/>
          <w:b w:val="0"/>
          <w:w w:val="90"/>
        </w:rPr>
        <w:t>improve</w:t>
      </w:r>
      <w:r>
        <w:rPr>
          <w:rFonts w:ascii="Bookman Old Style" w:hAnsi="Bookman Old Style"/>
          <w:b w:val="0"/>
          <w:spacing w:val="-4"/>
          <w:w w:val="90"/>
        </w:rPr>
        <w:t> </w:t>
      </w:r>
      <w:r>
        <w:rPr>
          <w:rFonts w:ascii="Bookman Old Style" w:hAnsi="Bookman Old Style"/>
          <w:b w:val="0"/>
          <w:w w:val="90"/>
        </w:rPr>
        <w:t>the</w:t>
      </w:r>
      <w:r>
        <w:rPr>
          <w:rFonts w:ascii="Bookman Old Style" w:hAnsi="Bookman Old Style"/>
          <w:b w:val="0"/>
          <w:spacing w:val="-4"/>
          <w:w w:val="90"/>
        </w:rPr>
        <w:t> </w:t>
      </w:r>
      <w:r>
        <w:rPr>
          <w:rFonts w:ascii="Bookman Old Style" w:hAnsi="Bookman Old Style"/>
          <w:b w:val="0"/>
          <w:w w:val="90"/>
        </w:rPr>
        <w:t>performance</w:t>
      </w:r>
      <w:r>
        <w:rPr>
          <w:rFonts w:ascii="Bookman Old Style" w:hAnsi="Bookman Old Style"/>
          <w:b w:val="0"/>
          <w:spacing w:val="-4"/>
          <w:w w:val="90"/>
        </w:rPr>
        <w:t> </w:t>
      </w:r>
      <w:r>
        <w:rPr>
          <w:rFonts w:ascii="Bookman Old Style" w:hAnsi="Bookman Old Style"/>
          <w:b w:val="0"/>
          <w:w w:val="90"/>
        </w:rPr>
        <w:t>of</w:t>
      </w:r>
      <w:r>
        <w:rPr>
          <w:rFonts w:ascii="Bookman Old Style" w:hAnsi="Bookman Old Style"/>
          <w:b w:val="0"/>
          <w:spacing w:val="-4"/>
          <w:w w:val="90"/>
        </w:rPr>
        <w:t> </w:t>
      </w:r>
      <w:r>
        <w:rPr>
          <w:rFonts w:ascii="Bookman Old Style" w:hAnsi="Bookman Old Style"/>
          <w:b w:val="0"/>
          <w:w w:val="90"/>
        </w:rPr>
        <w:t>LCDs</w:t>
      </w:r>
      <w:r>
        <w:rPr>
          <w:rFonts w:ascii="Bookman Old Style" w:hAnsi="Bookman Old Style"/>
          <w:b w:val="0"/>
          <w:spacing w:val="-4"/>
          <w:w w:val="90"/>
        </w:rPr>
        <w:t> </w:t>
      </w:r>
      <w:r>
        <w:rPr>
          <w:rFonts w:ascii="Bookman Old Style" w:hAnsi="Bookman Old Style"/>
          <w:b w:val="0"/>
          <w:w w:val="90"/>
        </w:rPr>
        <w:t>and</w:t>
      </w:r>
      <w:r>
        <w:rPr>
          <w:rFonts w:ascii="Bookman Old Style" w:hAnsi="Bookman Old Style"/>
          <w:b w:val="0"/>
          <w:spacing w:val="-4"/>
          <w:w w:val="90"/>
        </w:rPr>
        <w:t> </w:t>
      </w:r>
      <w:r>
        <w:rPr>
          <w:rFonts w:ascii="Bookman Old Style" w:hAnsi="Bookman Old Style"/>
          <w:b w:val="0"/>
          <w:w w:val="90"/>
        </w:rPr>
        <w:t>LCoS SLMs</w:t>
      </w:r>
      <w:r>
        <w:rPr>
          <w:rFonts w:ascii="Bookman Old Style" w:hAnsi="Bookman Old Style"/>
          <w:b w:val="0"/>
          <w:spacing w:val="-10"/>
          <w:w w:val="90"/>
        </w:rPr>
        <w:t> </w:t>
      </w:r>
      <w:r>
        <w:rPr>
          <w:rFonts w:ascii="Bookman Old Style" w:hAnsi="Bookman Old Style"/>
          <w:b w:val="0"/>
          <w:w w:val="90"/>
        </w:rPr>
        <w:t>in</w:t>
      </w:r>
      <w:r>
        <w:rPr>
          <w:rFonts w:ascii="Bookman Old Style" w:hAnsi="Bookman Old Style"/>
          <w:b w:val="0"/>
          <w:spacing w:val="-9"/>
          <w:w w:val="90"/>
        </w:rPr>
        <w:t> </w:t>
      </w:r>
      <w:r>
        <w:rPr>
          <w:rFonts w:ascii="Bookman Old Style" w:hAnsi="Bookman Old Style"/>
          <w:b w:val="0"/>
          <w:w w:val="90"/>
        </w:rPr>
        <w:t>AR/VR</w:t>
      </w:r>
      <w:r>
        <w:rPr>
          <w:rFonts w:ascii="Bookman Old Style" w:hAnsi="Bookman Old Style"/>
          <w:b w:val="0"/>
          <w:spacing w:val="-9"/>
          <w:w w:val="90"/>
        </w:rPr>
        <w:t> </w:t>
      </w:r>
      <w:r>
        <w:rPr>
          <w:rFonts w:ascii="Bookman Old Style" w:hAnsi="Bookman Old Style"/>
          <w:b w:val="0"/>
          <w:w w:val="90"/>
        </w:rPr>
        <w:t>applications.</w:t>
      </w:r>
      <w:r>
        <w:rPr>
          <w:rFonts w:ascii="Bookman Old Style" w:hAnsi="Bookman Old Style"/>
          <w:b w:val="0"/>
          <w:spacing w:val="-9"/>
          <w:w w:val="90"/>
        </w:rPr>
        <w:t> </w:t>
      </w:r>
      <w:r>
        <w:rPr>
          <w:rFonts w:ascii="Bookman Old Style" w:hAnsi="Bookman Old Style"/>
          <w:b w:val="0"/>
          <w:w w:val="90"/>
        </w:rPr>
        <w:t>Emerging</w:t>
      </w:r>
      <w:r>
        <w:rPr>
          <w:rFonts w:ascii="Bookman Old Style" w:hAnsi="Bookman Old Style"/>
          <w:b w:val="0"/>
          <w:spacing w:val="-9"/>
          <w:w w:val="90"/>
        </w:rPr>
        <w:t> </w:t>
      </w:r>
      <w:r>
        <w:rPr>
          <w:rFonts w:ascii="Bookman Old Style" w:hAnsi="Bookman Old Style"/>
          <w:b w:val="0"/>
          <w:w w:val="90"/>
        </w:rPr>
        <w:t>LC</w:t>
      </w:r>
      <w:r>
        <w:rPr>
          <w:rFonts w:ascii="Bookman Old Style" w:hAnsi="Bookman Old Style"/>
          <w:b w:val="0"/>
          <w:spacing w:val="-9"/>
          <w:w w:val="90"/>
        </w:rPr>
        <w:t> </w:t>
      </w:r>
      <w:r>
        <w:rPr>
          <w:rFonts w:ascii="Bookman Old Style" w:hAnsi="Bookman Old Style"/>
          <w:b w:val="0"/>
          <w:w w:val="90"/>
        </w:rPr>
        <w:t>planar</w:t>
      </w:r>
      <w:r>
        <w:rPr>
          <w:rFonts w:ascii="Bookman Old Style" w:hAnsi="Bookman Old Style"/>
          <w:b w:val="0"/>
          <w:spacing w:val="-9"/>
          <w:w w:val="90"/>
        </w:rPr>
        <w:t> </w:t>
      </w:r>
      <w:r>
        <w:rPr>
          <w:rFonts w:ascii="Bookman Old Style" w:hAnsi="Bookman Old Style"/>
          <w:b w:val="0"/>
          <w:w w:val="90"/>
        </w:rPr>
        <w:t>optics </w:t>
      </w:r>
      <w:r>
        <w:rPr>
          <w:rFonts w:ascii="Bookman Old Style" w:hAnsi="Bookman Old Style"/>
          <w:b w:val="0"/>
          <w:w w:val="85"/>
        </w:rPr>
        <w:t>provide excellent optical properties with an ultrathin form </w:t>
      </w:r>
      <w:bookmarkStart w:name="_bookmark33" w:id="51"/>
      <w:bookmarkEnd w:id="51"/>
      <w:r>
        <w:rPr>
          <w:rFonts w:ascii="Bookman Old Style" w:hAnsi="Bookman Old Style"/>
          <w:b w:val="0"/>
          <w:w w:val="95"/>
        </w:rPr>
        <w:t>factor</w:t>
      </w:r>
      <w:r>
        <w:rPr>
          <w:rFonts w:ascii="Bookman Old Style" w:hAnsi="Bookman Old Style"/>
          <w:b w:val="0"/>
          <w:w w:val="95"/>
        </w:rPr>
        <w:t> and</w:t>
      </w:r>
      <w:r>
        <w:rPr>
          <w:rFonts w:ascii="Bookman Old Style" w:hAnsi="Bookman Old Style"/>
          <w:b w:val="0"/>
          <w:w w:val="95"/>
        </w:rPr>
        <w:t> high</w:t>
      </w:r>
      <w:r>
        <w:rPr>
          <w:rFonts w:ascii="Bookman Old Style" w:hAnsi="Bookman Old Style"/>
          <w:b w:val="0"/>
          <w:w w:val="95"/>
        </w:rPr>
        <w:t> ef</w:t>
      </w:r>
      <w:r>
        <w:rPr>
          <w:rFonts w:ascii="Times New Roman" w:hAnsi="Times New Roman"/>
          <w:w w:val="95"/>
        </w:rPr>
        <w:t>ﬁ</w:t>
      </w:r>
      <w:r>
        <w:rPr>
          <w:rFonts w:ascii="Bookman Old Style" w:hAnsi="Bookman Old Style"/>
          <w:b w:val="0"/>
          <w:w w:val="95"/>
        </w:rPr>
        <w:t>ciency.</w:t>
      </w:r>
      <w:r>
        <w:rPr>
          <w:rFonts w:ascii="Bookman Old Style" w:hAnsi="Bookman Old Style"/>
          <w:b w:val="0"/>
          <w:w w:val="95"/>
        </w:rPr>
        <w:t> These</w:t>
      </w:r>
      <w:r>
        <w:rPr>
          <w:rFonts w:ascii="Bookman Old Style" w:hAnsi="Bookman Old Style"/>
          <w:b w:val="0"/>
          <w:w w:val="95"/>
        </w:rPr>
        <w:t> advanced</w:t>
      </w:r>
      <w:r>
        <w:rPr>
          <w:rFonts w:ascii="Bookman Old Style" w:hAnsi="Bookman Old Style"/>
          <w:b w:val="0"/>
          <w:w w:val="95"/>
        </w:rPr>
        <w:t> LC-based </w:t>
      </w:r>
      <w:r>
        <w:rPr>
          <w:rFonts w:ascii="Bookman Old Style" w:hAnsi="Bookman Old Style"/>
          <w:b w:val="0"/>
          <w:w w:val="85"/>
        </w:rPr>
        <w:t>devices play pivotal roles for systematically improving the </w:t>
      </w:r>
      <w:bookmarkStart w:name="_bookmark34" w:id="52"/>
      <w:bookmarkEnd w:id="52"/>
      <w:r>
        <w:rPr>
          <w:rFonts w:ascii="Bookman Old Style" w:hAnsi="Bookman Old Style"/>
          <w:b w:val="0"/>
          <w:spacing w:val="-2"/>
          <w:w w:val="95"/>
        </w:rPr>
        <w:t>image</w:t>
      </w:r>
      <w:r>
        <w:rPr>
          <w:rFonts w:ascii="Bookman Old Style" w:hAnsi="Bookman Old Style"/>
          <w:b w:val="0"/>
          <w:spacing w:val="-5"/>
          <w:w w:val="95"/>
        </w:rPr>
        <w:t> </w:t>
      </w:r>
      <w:r>
        <w:rPr>
          <w:rFonts w:ascii="Bookman Old Style" w:hAnsi="Bookman Old Style"/>
          <w:b w:val="0"/>
          <w:spacing w:val="-2"/>
          <w:w w:val="95"/>
        </w:rPr>
        <w:t>quality</w:t>
      </w:r>
      <w:r>
        <w:rPr>
          <w:rFonts w:ascii="Bookman Old Style" w:hAnsi="Bookman Old Style"/>
          <w:b w:val="0"/>
          <w:spacing w:val="-6"/>
          <w:w w:val="95"/>
        </w:rPr>
        <w:t> </w:t>
      </w:r>
      <w:r>
        <w:rPr>
          <w:rFonts w:ascii="Bookman Old Style" w:hAnsi="Bookman Old Style"/>
          <w:b w:val="0"/>
          <w:spacing w:val="-2"/>
          <w:w w:val="95"/>
        </w:rPr>
        <w:t>and</w:t>
      </w:r>
      <w:r>
        <w:rPr>
          <w:rFonts w:ascii="Bookman Old Style" w:hAnsi="Bookman Old Style"/>
          <w:b w:val="0"/>
          <w:spacing w:val="-6"/>
          <w:w w:val="95"/>
        </w:rPr>
        <w:t> </w:t>
      </w:r>
      <w:r>
        <w:rPr>
          <w:rFonts w:ascii="Bookman Old Style" w:hAnsi="Bookman Old Style"/>
          <w:b w:val="0"/>
          <w:spacing w:val="-2"/>
          <w:w w:val="95"/>
        </w:rPr>
        <w:t>form</w:t>
      </w:r>
      <w:r>
        <w:rPr>
          <w:rFonts w:ascii="Bookman Old Style" w:hAnsi="Bookman Old Style"/>
          <w:b w:val="0"/>
          <w:spacing w:val="-5"/>
          <w:w w:val="95"/>
        </w:rPr>
        <w:t> </w:t>
      </w:r>
      <w:r>
        <w:rPr>
          <w:rFonts w:ascii="Bookman Old Style" w:hAnsi="Bookman Old Style"/>
          <w:b w:val="0"/>
          <w:spacing w:val="-2"/>
          <w:w w:val="95"/>
        </w:rPr>
        <w:t>factor</w:t>
      </w:r>
      <w:r>
        <w:rPr>
          <w:rFonts w:ascii="Bookman Old Style" w:hAnsi="Bookman Old Style"/>
          <w:b w:val="0"/>
          <w:spacing w:val="-6"/>
          <w:w w:val="95"/>
        </w:rPr>
        <w:t> </w:t>
      </w:r>
      <w:r>
        <w:rPr>
          <w:rFonts w:ascii="Bookman Old Style" w:hAnsi="Bookman Old Style"/>
          <w:b w:val="0"/>
          <w:spacing w:val="-2"/>
          <w:w w:val="95"/>
        </w:rPr>
        <w:t>of</w:t>
      </w:r>
      <w:r>
        <w:rPr>
          <w:rFonts w:ascii="Bookman Old Style" w:hAnsi="Bookman Old Style"/>
          <w:b w:val="0"/>
          <w:spacing w:val="-5"/>
          <w:w w:val="95"/>
        </w:rPr>
        <w:t> </w:t>
      </w:r>
      <w:r>
        <w:rPr>
          <w:rFonts w:ascii="Bookman Old Style" w:hAnsi="Bookman Old Style"/>
          <w:b w:val="0"/>
          <w:spacing w:val="-2"/>
          <w:w w:val="95"/>
        </w:rPr>
        <w:t>the</w:t>
      </w:r>
      <w:r>
        <w:rPr>
          <w:rFonts w:ascii="Bookman Old Style" w:hAnsi="Bookman Old Style"/>
          <w:b w:val="0"/>
          <w:spacing w:val="-6"/>
          <w:w w:val="95"/>
        </w:rPr>
        <w:t> </w:t>
      </w:r>
      <w:r>
        <w:rPr>
          <w:rFonts w:ascii="Bookman Old Style" w:hAnsi="Bookman Old Style"/>
          <w:b w:val="0"/>
          <w:spacing w:val="-2"/>
          <w:w w:val="95"/>
        </w:rPr>
        <w:t>AR/VR</w:t>
      </w:r>
      <w:r>
        <w:rPr>
          <w:rFonts w:ascii="Bookman Old Style" w:hAnsi="Bookman Old Style"/>
          <w:b w:val="0"/>
          <w:spacing w:val="-6"/>
          <w:w w:val="95"/>
        </w:rPr>
        <w:t> </w:t>
      </w:r>
      <w:r>
        <w:rPr>
          <w:rFonts w:ascii="Bookman Old Style" w:hAnsi="Bookman Old Style"/>
          <w:b w:val="0"/>
          <w:spacing w:val="-2"/>
          <w:w w:val="95"/>
        </w:rPr>
        <w:t>displays.</w:t>
      </w:r>
    </w:p>
    <w:p>
      <w:pPr>
        <w:spacing w:before="206"/>
        <w:ind w:left="53" w:right="0" w:firstLine="0"/>
        <w:jc w:val="left"/>
        <w:rPr>
          <w:rFonts w:ascii="Gill Sans MT"/>
          <w:sz w:val="15"/>
        </w:rPr>
      </w:pPr>
      <w:bookmarkStart w:name="_bookmark37" w:id="53"/>
      <w:bookmarkEnd w:id="53"/>
      <w:r>
        <w:rPr/>
      </w:r>
      <w:r>
        <w:rPr>
          <w:rFonts w:ascii="Gill Sans MT"/>
          <w:spacing w:val="-2"/>
          <w:w w:val="105"/>
          <w:sz w:val="15"/>
        </w:rPr>
        <w:t>Acknowledgements</w:t>
      </w:r>
    </w:p>
    <w:p>
      <w:pPr>
        <w:spacing w:before="5"/>
        <w:ind w:left="53" w:right="0" w:firstLine="0"/>
        <w:jc w:val="left"/>
        <w:rPr>
          <w:rFonts w:ascii="Myriad Pro Light"/>
          <w:b w:val="0"/>
          <w:sz w:val="15"/>
        </w:rPr>
      </w:pPr>
      <w:r>
        <w:rPr>
          <w:rFonts w:ascii="Myriad Pro Light"/>
          <w:b w:val="0"/>
          <w:sz w:val="15"/>
        </w:rPr>
        <w:t>The</w:t>
      </w:r>
      <w:r>
        <w:rPr>
          <w:rFonts w:ascii="Myriad Pro Light"/>
          <w:b w:val="0"/>
          <w:spacing w:val="8"/>
          <w:sz w:val="15"/>
        </w:rPr>
        <w:t> </w:t>
      </w:r>
      <w:r>
        <w:rPr>
          <w:rFonts w:ascii="Myriad Pro Light"/>
          <w:b w:val="0"/>
          <w:sz w:val="15"/>
        </w:rPr>
        <w:t>authors</w:t>
      </w:r>
      <w:r>
        <w:rPr>
          <w:rFonts w:ascii="Myriad Pro Light"/>
          <w:b w:val="0"/>
          <w:spacing w:val="9"/>
          <w:sz w:val="15"/>
        </w:rPr>
        <w:t> </w:t>
      </w:r>
      <w:r>
        <w:rPr>
          <w:rFonts w:ascii="Myriad Pro Light"/>
          <w:b w:val="0"/>
          <w:sz w:val="15"/>
        </w:rPr>
        <w:t>are</w:t>
      </w:r>
      <w:r>
        <w:rPr>
          <w:rFonts w:ascii="Myriad Pro Light"/>
          <w:b w:val="0"/>
          <w:spacing w:val="8"/>
          <w:sz w:val="15"/>
        </w:rPr>
        <w:t> </w:t>
      </w:r>
      <w:r>
        <w:rPr>
          <w:rFonts w:ascii="Myriad Pro Light"/>
          <w:b w:val="0"/>
          <w:sz w:val="15"/>
        </w:rPr>
        <w:t>indebted</w:t>
      </w:r>
      <w:r>
        <w:rPr>
          <w:rFonts w:ascii="Myriad Pro Light"/>
          <w:b w:val="0"/>
          <w:spacing w:val="9"/>
          <w:sz w:val="15"/>
        </w:rPr>
        <w:t> </w:t>
      </w:r>
      <w:r>
        <w:rPr>
          <w:rFonts w:ascii="Myriad Pro Light"/>
          <w:b w:val="0"/>
          <w:sz w:val="15"/>
        </w:rPr>
        <w:t>to</w:t>
      </w:r>
      <w:r>
        <w:rPr>
          <w:rFonts w:ascii="Myriad Pro Light"/>
          <w:b w:val="0"/>
          <w:spacing w:val="9"/>
          <w:sz w:val="15"/>
        </w:rPr>
        <w:t> </w:t>
      </w:r>
      <w:r>
        <w:rPr>
          <w:rFonts w:ascii="Myriad Pro Light"/>
          <w:b w:val="0"/>
          <w:sz w:val="15"/>
        </w:rPr>
        <w:t>Goertek</w:t>
      </w:r>
      <w:r>
        <w:rPr>
          <w:rFonts w:ascii="Myriad Pro Light"/>
          <w:b w:val="0"/>
          <w:spacing w:val="9"/>
          <w:sz w:val="15"/>
        </w:rPr>
        <w:t> </w:t>
      </w:r>
      <w:r>
        <w:rPr>
          <w:rFonts w:ascii="Myriad Pro Light"/>
          <w:b w:val="0"/>
          <w:sz w:val="15"/>
        </w:rPr>
        <w:t>Electronics</w:t>
      </w:r>
      <w:r>
        <w:rPr>
          <w:rFonts w:ascii="Myriad Pro Light"/>
          <w:b w:val="0"/>
          <w:spacing w:val="9"/>
          <w:sz w:val="15"/>
        </w:rPr>
        <w:t> </w:t>
      </w:r>
      <w:r>
        <w:rPr>
          <w:rFonts w:ascii="Myriad Pro Light"/>
          <w:b w:val="0"/>
          <w:sz w:val="15"/>
        </w:rPr>
        <w:t>for</w:t>
      </w:r>
      <w:r>
        <w:rPr>
          <w:rFonts w:ascii="Myriad Pro Light"/>
          <w:b w:val="0"/>
          <w:spacing w:val="9"/>
          <w:sz w:val="15"/>
        </w:rPr>
        <w:t> </w:t>
      </w:r>
      <w:r>
        <w:rPr>
          <w:rFonts w:ascii="Myriad Pro Light"/>
          <w:b w:val="0"/>
          <w:sz w:val="15"/>
        </w:rPr>
        <w:t>the</w:t>
      </w:r>
      <w:r>
        <w:rPr>
          <w:rFonts w:ascii="Myriad Pro Light"/>
          <w:b w:val="0"/>
          <w:spacing w:val="8"/>
          <w:sz w:val="15"/>
        </w:rPr>
        <w:t> </w:t>
      </w:r>
      <w:r>
        <w:rPr>
          <w:rFonts w:ascii="Arial"/>
          <w:sz w:val="15"/>
        </w:rPr>
        <w:t>fi</w:t>
      </w:r>
      <w:r>
        <w:rPr>
          <w:rFonts w:ascii="Myriad Pro Light"/>
          <w:b w:val="0"/>
          <w:sz w:val="15"/>
        </w:rPr>
        <w:t>nancial</w:t>
      </w:r>
      <w:r>
        <w:rPr>
          <w:rFonts w:ascii="Myriad Pro Light"/>
          <w:b w:val="0"/>
          <w:spacing w:val="10"/>
          <w:sz w:val="15"/>
        </w:rPr>
        <w:t> </w:t>
      </w:r>
      <w:r>
        <w:rPr>
          <w:rFonts w:ascii="Myriad Pro Light"/>
          <w:b w:val="0"/>
          <w:spacing w:val="-2"/>
          <w:sz w:val="15"/>
        </w:rPr>
        <w:t>support.</w:t>
      </w:r>
    </w:p>
    <w:p>
      <w:pPr>
        <w:pStyle w:val="BodyText"/>
        <w:spacing w:before="39"/>
        <w:rPr>
          <w:rFonts w:ascii="Myriad Pro Light"/>
          <w:b w:val="0"/>
          <w:sz w:val="15"/>
        </w:rPr>
      </w:pPr>
    </w:p>
    <w:p>
      <w:pPr>
        <w:spacing w:before="0"/>
        <w:ind w:left="53" w:right="0" w:firstLine="0"/>
        <w:jc w:val="left"/>
        <w:rPr>
          <w:rFonts w:ascii="Gill Sans MT"/>
          <w:sz w:val="15"/>
        </w:rPr>
      </w:pPr>
      <w:bookmarkStart w:name="_bookmark38" w:id="54"/>
      <w:bookmarkEnd w:id="54"/>
      <w:r>
        <w:rPr/>
      </w:r>
      <w:r>
        <w:rPr>
          <w:rFonts w:ascii="Gill Sans MT"/>
          <w:w w:val="105"/>
          <w:sz w:val="15"/>
        </w:rPr>
        <w:t>Author</w:t>
      </w:r>
      <w:r>
        <w:rPr>
          <w:rFonts w:ascii="Gill Sans MT"/>
          <w:spacing w:val="-11"/>
          <w:w w:val="105"/>
          <w:sz w:val="15"/>
        </w:rPr>
        <w:t> </w:t>
      </w:r>
      <w:r>
        <w:rPr>
          <w:rFonts w:ascii="Gill Sans MT"/>
          <w:spacing w:val="-2"/>
          <w:w w:val="105"/>
          <w:sz w:val="15"/>
        </w:rPr>
        <w:t>contributions</w:t>
      </w:r>
    </w:p>
    <w:p>
      <w:pPr>
        <w:spacing w:before="4"/>
        <w:ind w:left="53" w:right="0" w:firstLine="0"/>
        <w:jc w:val="left"/>
        <w:rPr>
          <w:rFonts w:ascii="Myriad Pro Light"/>
          <w:b w:val="0"/>
          <w:sz w:val="15"/>
        </w:rPr>
      </w:pPr>
      <w:bookmarkStart w:name="_bookmark39" w:id="55"/>
      <w:bookmarkEnd w:id="55"/>
      <w:r>
        <w:rPr/>
      </w:r>
      <w:r>
        <w:rPr>
          <w:rFonts w:ascii="Myriad Pro Light"/>
          <w:b w:val="0"/>
          <w:sz w:val="15"/>
        </w:rPr>
        <w:t>K.Y. conceived the idea and initiated the project. K.Y. mainly wrote the</w:t>
      </w:r>
      <w:r>
        <w:rPr>
          <w:rFonts w:ascii="Myriad Pro Light"/>
          <w:b w:val="0"/>
          <w:spacing w:val="40"/>
          <w:sz w:val="15"/>
        </w:rPr>
        <w:t> </w:t>
      </w:r>
      <w:r>
        <w:rPr>
          <w:rFonts w:ascii="Myriad Pro Light"/>
          <w:b w:val="0"/>
          <w:sz w:val="15"/>
        </w:rPr>
        <w:t>manuscript and conducted the experiment. E.-L.H., J.Z., Y.L. Z.Y., and </w:t>
      </w:r>
      <w:r>
        <w:rPr>
          <w:rFonts w:ascii="Myriad Pro Light"/>
          <w:b w:val="0"/>
          <w:sz w:val="15"/>
        </w:rPr>
        <w:t>Q.Y.</w:t>
      </w:r>
      <w:r>
        <w:rPr>
          <w:rFonts w:ascii="Myriad Pro Light"/>
          <w:b w:val="0"/>
          <w:spacing w:val="40"/>
          <w:sz w:val="15"/>
        </w:rPr>
        <w:t> </w:t>
      </w:r>
      <w:bookmarkStart w:name="_bookmark40" w:id="56"/>
      <w:bookmarkEnd w:id="56"/>
      <w:r>
        <w:rPr>
          <w:rFonts w:ascii="Myriad Pro Light"/>
          <w:b w:val="0"/>
          <w:sz w:val="15"/>
        </w:rPr>
        <w:t>helped</w:t>
      </w:r>
      <w:r>
        <w:rPr>
          <w:rFonts w:ascii="Myriad Pro Light"/>
          <w:b w:val="0"/>
          <w:sz w:val="15"/>
        </w:rPr>
        <w:t> with the experiment. P.-C.L. conducted</w:t>
      </w:r>
      <w:r>
        <w:rPr>
          <w:rFonts w:ascii="Myriad Pro Light"/>
          <w:b w:val="0"/>
          <w:spacing w:val="12"/>
          <w:sz w:val="15"/>
        </w:rPr>
        <w:t> </w:t>
      </w:r>
      <w:r>
        <w:rPr>
          <w:rFonts w:ascii="Myriad Pro Light"/>
          <w:b w:val="0"/>
          <w:sz w:val="15"/>
        </w:rPr>
        <w:t>the power consumption</w:t>
      </w:r>
      <w:r>
        <w:rPr>
          <w:rFonts w:ascii="Myriad Pro Light"/>
          <w:b w:val="0"/>
          <w:spacing w:val="40"/>
          <w:sz w:val="15"/>
        </w:rPr>
        <w:t> </w:t>
      </w:r>
      <w:r>
        <w:rPr>
          <w:rFonts w:ascii="Myriad Pro Light"/>
          <w:b w:val="0"/>
          <w:sz w:val="15"/>
        </w:rPr>
        <w:t>simulation.</w:t>
      </w:r>
      <w:r>
        <w:rPr>
          <w:rFonts w:ascii="Myriad Pro Light"/>
          <w:b w:val="0"/>
          <w:spacing w:val="27"/>
          <w:sz w:val="15"/>
        </w:rPr>
        <w:t> </w:t>
      </w:r>
      <w:r>
        <w:rPr>
          <w:rFonts w:ascii="Myriad Pro Light"/>
          <w:b w:val="0"/>
          <w:sz w:val="15"/>
        </w:rPr>
        <w:t>C.-L.L., and S.-T.W. supervised the project and edited the</w:t>
      </w:r>
      <w:r>
        <w:rPr>
          <w:rFonts w:ascii="Myriad Pro Light"/>
          <w:b w:val="0"/>
          <w:spacing w:val="40"/>
          <w:sz w:val="15"/>
        </w:rPr>
        <w:t> </w:t>
      </w:r>
      <w:r>
        <w:rPr>
          <w:rFonts w:ascii="Myriad Pro Light"/>
          <w:b w:val="0"/>
          <w:spacing w:val="-2"/>
          <w:sz w:val="15"/>
        </w:rPr>
        <w:t>manuscript.</w:t>
      </w:r>
    </w:p>
    <w:p>
      <w:pPr>
        <w:pStyle w:val="BodyText"/>
        <w:spacing w:before="46"/>
        <w:rPr>
          <w:rFonts w:ascii="Myriad Pro Light"/>
          <w:b w:val="0"/>
          <w:sz w:val="15"/>
        </w:rPr>
      </w:pPr>
    </w:p>
    <w:p>
      <w:pPr>
        <w:spacing w:before="0"/>
        <w:ind w:left="53" w:right="0" w:firstLine="0"/>
        <w:jc w:val="left"/>
        <w:rPr>
          <w:rFonts w:ascii="Gill Sans MT"/>
          <w:sz w:val="15"/>
        </w:rPr>
      </w:pPr>
      <w:bookmarkStart w:name="_bookmark41" w:id="57"/>
      <w:bookmarkEnd w:id="57"/>
      <w:r>
        <w:rPr/>
      </w:r>
      <w:bookmarkStart w:name="_bookmark42" w:id="58"/>
      <w:bookmarkEnd w:id="58"/>
      <w:r>
        <w:rPr/>
      </w:r>
      <w:r>
        <w:rPr>
          <w:rFonts w:ascii="Gill Sans MT"/>
          <w:w w:val="105"/>
          <w:sz w:val="15"/>
        </w:rPr>
        <w:t>Data</w:t>
      </w:r>
      <w:r>
        <w:rPr>
          <w:rFonts w:ascii="Gill Sans MT"/>
          <w:spacing w:val="-1"/>
          <w:w w:val="110"/>
          <w:sz w:val="15"/>
        </w:rPr>
        <w:t> </w:t>
      </w:r>
      <w:r>
        <w:rPr>
          <w:rFonts w:ascii="Gill Sans MT"/>
          <w:spacing w:val="-2"/>
          <w:w w:val="110"/>
          <w:sz w:val="15"/>
        </w:rPr>
        <w:t>availability</w:t>
      </w:r>
    </w:p>
    <w:p>
      <w:pPr>
        <w:spacing w:before="4"/>
        <w:ind w:left="53" w:right="0" w:firstLine="0"/>
        <w:jc w:val="left"/>
        <w:rPr>
          <w:rFonts w:ascii="Myriad Pro Light"/>
          <w:b w:val="0"/>
          <w:sz w:val="15"/>
        </w:rPr>
      </w:pPr>
      <w:r>
        <w:rPr>
          <w:rFonts w:ascii="Myriad Pro Light"/>
          <w:b w:val="0"/>
          <w:sz w:val="15"/>
        </w:rPr>
        <w:t>All data needed to evaluate the conclusions in the paper are present in the</w:t>
      </w:r>
      <w:r>
        <w:rPr>
          <w:rFonts w:ascii="Myriad Pro Light"/>
          <w:b w:val="0"/>
          <w:spacing w:val="40"/>
          <w:sz w:val="15"/>
        </w:rPr>
        <w:t> </w:t>
      </w:r>
      <w:r>
        <w:rPr>
          <w:rFonts w:ascii="Myriad Pro Light"/>
          <w:b w:val="0"/>
          <w:sz w:val="15"/>
        </w:rPr>
        <w:t>paper. Additional data related to this paper may be requested from the</w:t>
      </w:r>
      <w:r>
        <w:rPr>
          <w:rFonts w:ascii="Myriad Pro Light"/>
          <w:b w:val="0"/>
          <w:spacing w:val="40"/>
          <w:sz w:val="15"/>
        </w:rPr>
        <w:t> </w:t>
      </w:r>
      <w:r>
        <w:rPr>
          <w:rFonts w:ascii="Myriad Pro Light"/>
          <w:b w:val="0"/>
          <w:spacing w:val="-2"/>
          <w:sz w:val="15"/>
        </w:rPr>
        <w:t>authors.</w:t>
      </w:r>
    </w:p>
    <w:p>
      <w:pPr>
        <w:pStyle w:val="BodyText"/>
        <w:spacing w:before="40"/>
        <w:rPr>
          <w:rFonts w:ascii="Myriad Pro Light"/>
          <w:b w:val="0"/>
          <w:sz w:val="15"/>
        </w:rPr>
      </w:pPr>
    </w:p>
    <w:p>
      <w:pPr>
        <w:spacing w:before="0"/>
        <w:ind w:left="53" w:right="0" w:firstLine="0"/>
        <w:jc w:val="left"/>
        <w:rPr>
          <w:rFonts w:ascii="Gill Sans MT"/>
          <w:sz w:val="15"/>
        </w:rPr>
      </w:pPr>
      <w:r>
        <w:rPr>
          <w:rFonts w:ascii="Gill Sans MT"/>
          <w:w w:val="105"/>
          <w:sz w:val="15"/>
        </w:rPr>
        <w:t>Con</w:t>
      </w:r>
      <w:r>
        <w:rPr>
          <w:rFonts w:ascii="Arial"/>
          <w:w w:val="105"/>
          <w:sz w:val="15"/>
        </w:rPr>
        <w:t>fl</w:t>
      </w:r>
      <w:r>
        <w:rPr>
          <w:rFonts w:ascii="Gill Sans MT"/>
          <w:w w:val="105"/>
          <w:sz w:val="15"/>
        </w:rPr>
        <w:t>ict</w:t>
      </w:r>
      <w:r>
        <w:rPr>
          <w:rFonts w:ascii="Gill Sans MT"/>
          <w:spacing w:val="-3"/>
          <w:w w:val="105"/>
          <w:sz w:val="15"/>
        </w:rPr>
        <w:t> </w:t>
      </w:r>
      <w:r>
        <w:rPr>
          <w:rFonts w:ascii="Gill Sans MT"/>
          <w:w w:val="105"/>
          <w:sz w:val="15"/>
        </w:rPr>
        <w:t>of</w:t>
      </w:r>
      <w:r>
        <w:rPr>
          <w:rFonts w:ascii="Gill Sans MT"/>
          <w:spacing w:val="-3"/>
          <w:w w:val="105"/>
          <w:sz w:val="15"/>
        </w:rPr>
        <w:t> </w:t>
      </w:r>
      <w:r>
        <w:rPr>
          <w:rFonts w:ascii="Gill Sans MT"/>
          <w:spacing w:val="-2"/>
          <w:w w:val="105"/>
          <w:sz w:val="15"/>
        </w:rPr>
        <w:t>interest</w:t>
      </w:r>
    </w:p>
    <w:p>
      <w:pPr>
        <w:spacing w:before="5"/>
        <w:ind w:left="53" w:right="0" w:firstLine="0"/>
        <w:jc w:val="left"/>
        <w:rPr>
          <w:rFonts w:ascii="Myriad Pro Light"/>
          <w:b w:val="0"/>
          <w:sz w:val="15"/>
        </w:rPr>
      </w:pPr>
      <w:r>
        <w:rPr>
          <w:rFonts w:ascii="Myriad Pro Light"/>
          <w:b w:val="0"/>
          <w:sz w:val="15"/>
        </w:rPr>
        <w:t>The</w:t>
      </w:r>
      <w:r>
        <w:rPr>
          <w:rFonts w:ascii="Myriad Pro Light"/>
          <w:b w:val="0"/>
          <w:spacing w:val="8"/>
          <w:sz w:val="15"/>
        </w:rPr>
        <w:t> </w:t>
      </w:r>
      <w:r>
        <w:rPr>
          <w:rFonts w:ascii="Myriad Pro Light"/>
          <w:b w:val="0"/>
          <w:sz w:val="15"/>
        </w:rPr>
        <w:t>authors</w:t>
      </w:r>
      <w:r>
        <w:rPr>
          <w:rFonts w:ascii="Myriad Pro Light"/>
          <w:b w:val="0"/>
          <w:spacing w:val="9"/>
          <w:sz w:val="15"/>
        </w:rPr>
        <w:t> </w:t>
      </w:r>
      <w:r>
        <w:rPr>
          <w:rFonts w:ascii="Myriad Pro Light"/>
          <w:b w:val="0"/>
          <w:sz w:val="15"/>
        </w:rPr>
        <w:t>declare</w:t>
      </w:r>
      <w:r>
        <w:rPr>
          <w:rFonts w:ascii="Myriad Pro Light"/>
          <w:b w:val="0"/>
          <w:spacing w:val="9"/>
          <w:sz w:val="15"/>
        </w:rPr>
        <w:t> </w:t>
      </w:r>
      <w:r>
        <w:rPr>
          <w:rFonts w:ascii="Myriad Pro Light"/>
          <w:b w:val="0"/>
          <w:sz w:val="15"/>
        </w:rPr>
        <w:t>no</w:t>
      </w:r>
      <w:r>
        <w:rPr>
          <w:rFonts w:ascii="Myriad Pro Light"/>
          <w:b w:val="0"/>
          <w:spacing w:val="9"/>
          <w:sz w:val="15"/>
        </w:rPr>
        <w:t> </w:t>
      </w:r>
      <w:r>
        <w:rPr>
          <w:rFonts w:ascii="Myriad Pro Light"/>
          <w:b w:val="0"/>
          <w:sz w:val="15"/>
        </w:rPr>
        <w:t>competing</w:t>
      </w:r>
      <w:r>
        <w:rPr>
          <w:rFonts w:ascii="Myriad Pro Light"/>
          <w:b w:val="0"/>
          <w:spacing w:val="8"/>
          <w:sz w:val="15"/>
        </w:rPr>
        <w:t> </w:t>
      </w:r>
      <w:r>
        <w:rPr>
          <w:rFonts w:ascii="Myriad Pro Light"/>
          <w:b w:val="0"/>
          <w:spacing w:val="-2"/>
          <w:sz w:val="15"/>
        </w:rPr>
        <w:t>interests.</w:t>
      </w:r>
    </w:p>
    <w:p>
      <w:pPr>
        <w:pStyle w:val="BodyText"/>
        <w:spacing w:before="162"/>
        <w:rPr>
          <w:rFonts w:ascii="Myriad Pro Light"/>
          <w:b w:val="0"/>
          <w:sz w:val="15"/>
        </w:rPr>
      </w:pPr>
    </w:p>
    <w:p>
      <w:pPr>
        <w:spacing w:before="0"/>
        <w:ind w:left="53" w:right="0" w:firstLine="0"/>
        <w:jc w:val="left"/>
        <w:rPr>
          <w:rFonts w:ascii="Myriad Pro Light"/>
          <w:b w:val="0"/>
          <w:sz w:val="15"/>
        </w:rPr>
      </w:pPr>
      <w:r>
        <w:rPr>
          <w:rFonts w:ascii="Gill Sans MT"/>
          <w:sz w:val="15"/>
        </w:rPr>
        <w:t>Supplementary information </w:t>
      </w:r>
      <w:r>
        <w:rPr>
          <w:rFonts w:ascii="Myriad Pro Light"/>
          <w:b w:val="0"/>
          <w:sz w:val="15"/>
        </w:rPr>
        <w:t>The online version contains </w:t>
      </w:r>
      <w:r>
        <w:rPr>
          <w:rFonts w:ascii="Myriad Pro Light"/>
          <w:b w:val="0"/>
          <w:sz w:val="15"/>
        </w:rPr>
        <w:t>supplementary</w:t>
      </w:r>
      <w:r>
        <w:rPr>
          <w:rFonts w:ascii="Myriad Pro Light"/>
          <w:b w:val="0"/>
          <w:spacing w:val="40"/>
          <w:sz w:val="15"/>
        </w:rPr>
        <w:t> </w:t>
      </w:r>
      <w:r>
        <w:rPr>
          <w:rFonts w:ascii="Myriad Pro Light"/>
          <w:b w:val="0"/>
          <w:sz w:val="15"/>
        </w:rPr>
        <w:t>material available at </w:t>
      </w:r>
      <w:hyperlink r:id="rId243">
        <w:r>
          <w:rPr>
            <w:rFonts w:ascii="Myriad Pro Light"/>
            <w:b w:val="0"/>
            <w:color w:val="0000FF"/>
            <w:sz w:val="15"/>
          </w:rPr>
          <w:t>https://doi.org/10.1038/s41377-022-00851-3</w:t>
        </w:r>
      </w:hyperlink>
      <w:r>
        <w:rPr>
          <w:rFonts w:ascii="Myriad Pro Light"/>
          <w:b w:val="0"/>
          <w:sz w:val="15"/>
        </w:rPr>
        <w:t>.</w:t>
      </w:r>
    </w:p>
    <w:p>
      <w:pPr>
        <w:spacing w:before="98"/>
        <w:ind w:left="53" w:right="0" w:firstLine="0"/>
        <w:jc w:val="left"/>
        <w:rPr>
          <w:rFonts w:ascii="Myriad Pro"/>
          <w:sz w:val="15"/>
        </w:rPr>
      </w:pPr>
      <w:r>
        <w:rPr/>
        <w:br w:type="column"/>
      </w:r>
      <w:r>
        <w:rPr>
          <w:rFonts w:ascii="Myriad Pro"/>
          <w:sz w:val="15"/>
        </w:rPr>
        <w:t>Received:</w:t>
      </w:r>
      <w:r>
        <w:rPr>
          <w:rFonts w:ascii="Myriad Pro"/>
          <w:spacing w:val="13"/>
          <w:sz w:val="15"/>
        </w:rPr>
        <w:t> </w:t>
      </w:r>
      <w:r>
        <w:rPr>
          <w:rFonts w:ascii="Myriad Pro"/>
          <w:sz w:val="15"/>
        </w:rPr>
        <w:t>8</w:t>
      </w:r>
      <w:r>
        <w:rPr>
          <w:rFonts w:ascii="Myriad Pro"/>
          <w:spacing w:val="12"/>
          <w:sz w:val="15"/>
        </w:rPr>
        <w:t> </w:t>
      </w:r>
      <w:r>
        <w:rPr>
          <w:rFonts w:ascii="Myriad Pro"/>
          <w:sz w:val="15"/>
        </w:rPr>
        <w:t>March</w:t>
      </w:r>
      <w:r>
        <w:rPr>
          <w:rFonts w:ascii="Myriad Pro"/>
          <w:spacing w:val="13"/>
          <w:sz w:val="15"/>
        </w:rPr>
        <w:t> </w:t>
      </w:r>
      <w:r>
        <w:rPr>
          <w:rFonts w:ascii="Myriad Pro"/>
          <w:sz w:val="15"/>
        </w:rPr>
        <w:t>2022</w:t>
      </w:r>
      <w:r>
        <w:rPr>
          <w:rFonts w:ascii="Myriad Pro"/>
          <w:spacing w:val="12"/>
          <w:sz w:val="15"/>
        </w:rPr>
        <w:t> </w:t>
      </w:r>
      <w:r>
        <w:rPr>
          <w:rFonts w:ascii="Myriad Pro"/>
          <w:sz w:val="15"/>
        </w:rPr>
        <w:t>Revised:</w:t>
      </w:r>
      <w:r>
        <w:rPr>
          <w:rFonts w:ascii="Myriad Pro"/>
          <w:spacing w:val="13"/>
          <w:sz w:val="15"/>
        </w:rPr>
        <w:t> </w:t>
      </w:r>
      <w:r>
        <w:rPr>
          <w:rFonts w:ascii="Myriad Pro"/>
          <w:sz w:val="15"/>
        </w:rPr>
        <w:t>4</w:t>
      </w:r>
      <w:r>
        <w:rPr>
          <w:rFonts w:ascii="Myriad Pro"/>
          <w:spacing w:val="12"/>
          <w:sz w:val="15"/>
        </w:rPr>
        <w:t> </w:t>
      </w:r>
      <w:r>
        <w:rPr>
          <w:rFonts w:ascii="Myriad Pro"/>
          <w:sz w:val="15"/>
        </w:rPr>
        <w:t>May</w:t>
      </w:r>
      <w:r>
        <w:rPr>
          <w:rFonts w:ascii="Myriad Pro"/>
          <w:spacing w:val="13"/>
          <w:sz w:val="15"/>
        </w:rPr>
        <w:t> </w:t>
      </w:r>
      <w:r>
        <w:rPr>
          <w:rFonts w:ascii="Myriad Pro"/>
          <w:sz w:val="15"/>
        </w:rPr>
        <w:t>2022</w:t>
      </w:r>
      <w:r>
        <w:rPr>
          <w:rFonts w:ascii="Myriad Pro"/>
          <w:spacing w:val="12"/>
          <w:sz w:val="15"/>
        </w:rPr>
        <w:t> </w:t>
      </w:r>
      <w:r>
        <w:rPr>
          <w:rFonts w:ascii="Myriad Pro"/>
          <w:sz w:val="15"/>
        </w:rPr>
        <w:t>Accepted:</w:t>
      </w:r>
      <w:r>
        <w:rPr>
          <w:rFonts w:ascii="Myriad Pro"/>
          <w:spacing w:val="13"/>
          <w:sz w:val="15"/>
        </w:rPr>
        <w:t> </w:t>
      </w:r>
      <w:r>
        <w:rPr>
          <w:rFonts w:ascii="Myriad Pro"/>
          <w:sz w:val="15"/>
        </w:rPr>
        <w:t>14</w:t>
      </w:r>
      <w:r>
        <w:rPr>
          <w:rFonts w:ascii="Myriad Pro"/>
          <w:spacing w:val="12"/>
          <w:sz w:val="15"/>
        </w:rPr>
        <w:t> </w:t>
      </w:r>
      <w:r>
        <w:rPr>
          <w:rFonts w:ascii="Myriad Pro"/>
          <w:sz w:val="15"/>
        </w:rPr>
        <w:t>May</w:t>
      </w:r>
      <w:r>
        <w:rPr>
          <w:rFonts w:ascii="Myriad Pro"/>
          <w:spacing w:val="11"/>
          <w:sz w:val="15"/>
        </w:rPr>
        <w:t> </w:t>
      </w:r>
      <w:r>
        <w:rPr>
          <w:rFonts w:ascii="Myriad Pro"/>
          <w:spacing w:val="-4"/>
          <w:sz w:val="15"/>
        </w:rPr>
        <w:t>2022</w:t>
      </w:r>
    </w:p>
    <w:p>
      <w:pPr>
        <w:pStyle w:val="BodyText"/>
        <w:spacing w:before="1"/>
        <w:rPr>
          <w:rFonts w:ascii="Myriad Pro"/>
          <w:sz w:val="3"/>
        </w:rPr>
      </w:pPr>
    </w:p>
    <w:p>
      <w:pPr>
        <w:pStyle w:val="BodyText"/>
        <w:spacing w:line="156" w:lineRule="exact"/>
        <w:ind w:left="56"/>
        <w:rPr>
          <w:rFonts w:ascii="Myriad Pro"/>
          <w:position w:val="-2"/>
          <w:sz w:val="15"/>
        </w:rPr>
      </w:pPr>
      <w:r>
        <w:rPr>
          <w:rFonts w:ascii="Myriad Pro"/>
          <w:position w:val="-2"/>
          <w:sz w:val="15"/>
        </w:rPr>
        <w:drawing>
          <wp:inline distT="0" distB="0" distL="0" distR="0">
            <wp:extent cx="1358165" cy="99059"/>
            <wp:effectExtent l="0" t="0" r="0" b="0"/>
            <wp:docPr id="1447" name="Image 1447"/>
            <wp:cNvGraphicFramePr>
              <a:graphicFrameLocks/>
            </wp:cNvGraphicFramePr>
            <a:graphic>
              <a:graphicData uri="http://schemas.openxmlformats.org/drawingml/2006/picture">
                <pic:pic>
                  <pic:nvPicPr>
                    <pic:cNvPr id="1447" name="Image 1447"/>
                    <pic:cNvPicPr/>
                  </pic:nvPicPr>
                  <pic:blipFill>
                    <a:blip r:embed="rId244" cstate="print"/>
                    <a:stretch>
                      <a:fillRect/>
                    </a:stretch>
                  </pic:blipFill>
                  <pic:spPr>
                    <a:xfrm>
                      <a:off x="0" y="0"/>
                      <a:ext cx="1358165" cy="99059"/>
                    </a:xfrm>
                    <a:prstGeom prst="rect">
                      <a:avLst/>
                    </a:prstGeom>
                  </pic:spPr>
                </pic:pic>
              </a:graphicData>
            </a:graphic>
          </wp:inline>
        </w:drawing>
      </w:r>
      <w:r>
        <w:rPr>
          <w:rFonts w:ascii="Myriad Pro"/>
          <w:position w:val="-2"/>
          <w:sz w:val="15"/>
        </w:rPr>
      </w:r>
    </w:p>
    <w:p>
      <w:pPr>
        <w:pStyle w:val="BodyText"/>
        <w:rPr>
          <w:rFonts w:ascii="Myriad Pro"/>
          <w:sz w:val="15"/>
        </w:rPr>
      </w:pPr>
    </w:p>
    <w:p>
      <w:pPr>
        <w:pStyle w:val="BodyText"/>
        <w:spacing w:before="166"/>
        <w:rPr>
          <w:rFonts w:ascii="Myriad Pro"/>
          <w:sz w:val="15"/>
        </w:rPr>
      </w:pPr>
    </w:p>
    <w:p>
      <w:pPr>
        <w:spacing w:before="0"/>
        <w:ind w:left="53" w:right="0" w:firstLine="0"/>
        <w:jc w:val="left"/>
        <w:rPr>
          <w:rFonts w:ascii="Gill Sans MT"/>
          <w:sz w:val="15"/>
        </w:rPr>
      </w:pPr>
      <w:r>
        <w:rPr>
          <w:rFonts w:ascii="Gill Sans MT"/>
          <w:spacing w:val="-2"/>
          <w:w w:val="105"/>
          <w:sz w:val="15"/>
        </w:rPr>
        <w:t>References</w:t>
      </w:r>
    </w:p>
    <w:p>
      <w:pPr>
        <w:pStyle w:val="ListParagraph"/>
        <w:numPr>
          <w:ilvl w:val="0"/>
          <w:numId w:val="1"/>
        </w:numPr>
        <w:tabs>
          <w:tab w:pos="438" w:val="left" w:leader="none"/>
          <w:tab w:pos="441" w:val="left" w:leader="none"/>
        </w:tabs>
        <w:spacing w:line="235" w:lineRule="auto" w:before="8" w:after="0"/>
        <w:ind w:left="441" w:right="51" w:hanging="239"/>
        <w:jc w:val="both"/>
        <w:rPr>
          <w:b w:val="0"/>
          <w:sz w:val="15"/>
        </w:rPr>
      </w:pPr>
      <w:r>
        <w:rPr>
          <w:b w:val="0"/>
          <w:sz w:val="15"/>
        </w:rPr>
        <w:t>Schadt, M. Liquid crystal materials and liquid crystal displays. </w:t>
      </w:r>
      <w:r>
        <w:rPr>
          <w:b w:val="0"/>
          <w:i/>
          <w:sz w:val="15"/>
        </w:rPr>
        <w:t>Annu. Rev.</w:t>
      </w:r>
      <w:r>
        <w:rPr>
          <w:b w:val="0"/>
          <w:i/>
          <w:spacing w:val="40"/>
          <w:sz w:val="15"/>
        </w:rPr>
        <w:t> </w:t>
      </w:r>
      <w:r>
        <w:rPr>
          <w:b w:val="0"/>
          <w:i/>
          <w:sz w:val="15"/>
        </w:rPr>
        <w:t>Mater.</w:t>
      </w:r>
      <w:r>
        <w:rPr>
          <w:b w:val="0"/>
          <w:i/>
          <w:spacing w:val="22"/>
          <w:sz w:val="15"/>
        </w:rPr>
        <w:t> </w:t>
      </w:r>
      <w:r>
        <w:rPr>
          <w:b w:val="0"/>
          <w:i/>
          <w:sz w:val="15"/>
        </w:rPr>
        <w:t>Sci.</w:t>
      </w:r>
      <w:r>
        <w:rPr>
          <w:b w:val="0"/>
          <w:i/>
          <w:spacing w:val="24"/>
          <w:sz w:val="15"/>
        </w:rPr>
        <w:t> </w:t>
      </w:r>
      <w:r>
        <w:rPr>
          <w:rFonts w:ascii="Gill Sans MT" w:hAnsi="Gill Sans MT"/>
          <w:sz w:val="15"/>
        </w:rPr>
        <w:t>27</w:t>
      </w:r>
      <w:r>
        <w:rPr>
          <w:b w:val="0"/>
          <w:sz w:val="15"/>
        </w:rPr>
        <w:t>, 305</w:t>
      </w:r>
      <w:r>
        <w:rPr>
          <w:rFonts w:ascii="Lucida Sans" w:hAnsi="Lucida Sans"/>
          <w:sz w:val="15"/>
        </w:rPr>
        <w:t>–</w:t>
      </w:r>
      <w:r>
        <w:rPr>
          <w:b w:val="0"/>
          <w:sz w:val="15"/>
        </w:rPr>
        <w:t>379 (1997).</w:t>
      </w:r>
    </w:p>
    <w:p>
      <w:pPr>
        <w:pStyle w:val="ListParagraph"/>
        <w:numPr>
          <w:ilvl w:val="0"/>
          <w:numId w:val="1"/>
        </w:numPr>
        <w:tabs>
          <w:tab w:pos="438" w:val="left" w:leader="none"/>
          <w:tab w:pos="441" w:val="left" w:leader="none"/>
        </w:tabs>
        <w:spacing w:line="240" w:lineRule="auto" w:before="2" w:after="0"/>
        <w:ind w:left="441" w:right="56" w:hanging="239"/>
        <w:jc w:val="both"/>
        <w:rPr>
          <w:b w:val="0"/>
          <w:sz w:val="15"/>
        </w:rPr>
      </w:pPr>
      <w:r>
        <w:rPr>
          <w:b w:val="0"/>
          <w:sz w:val="15"/>
        </w:rPr>
        <w:t>Chen, H. W. et al. Liquid crystal display and organic light-emitting diode</w:t>
      </w:r>
      <w:r>
        <w:rPr>
          <w:b w:val="0"/>
          <w:spacing w:val="40"/>
          <w:sz w:val="15"/>
        </w:rPr>
        <w:t> </w:t>
      </w:r>
      <w:r>
        <w:rPr>
          <w:b w:val="0"/>
          <w:spacing w:val="-6"/>
          <w:sz w:val="15"/>
        </w:rPr>
        <w:t>display:</w:t>
      </w:r>
      <w:r>
        <w:rPr>
          <w:b w:val="0"/>
          <w:sz w:val="15"/>
        </w:rPr>
        <w:t> </w:t>
      </w:r>
      <w:r>
        <w:rPr>
          <w:b w:val="0"/>
          <w:spacing w:val="-6"/>
          <w:sz w:val="15"/>
        </w:rPr>
        <w:t>present</w:t>
      </w:r>
      <w:r>
        <w:rPr>
          <w:b w:val="0"/>
          <w:sz w:val="15"/>
        </w:rPr>
        <w:t> </w:t>
      </w:r>
      <w:r>
        <w:rPr>
          <w:b w:val="0"/>
          <w:spacing w:val="-6"/>
          <w:sz w:val="15"/>
        </w:rPr>
        <w:t>status</w:t>
      </w:r>
      <w:r>
        <w:rPr>
          <w:b w:val="0"/>
          <w:sz w:val="15"/>
        </w:rPr>
        <w:t> </w:t>
      </w:r>
      <w:r>
        <w:rPr>
          <w:b w:val="0"/>
          <w:spacing w:val="-6"/>
          <w:sz w:val="15"/>
        </w:rPr>
        <w:t>and</w:t>
      </w:r>
      <w:r>
        <w:rPr>
          <w:b w:val="0"/>
          <w:sz w:val="15"/>
        </w:rPr>
        <w:t> </w:t>
      </w:r>
      <w:r>
        <w:rPr>
          <w:b w:val="0"/>
          <w:spacing w:val="-6"/>
          <w:sz w:val="15"/>
        </w:rPr>
        <w:t>future</w:t>
      </w:r>
      <w:r>
        <w:rPr>
          <w:b w:val="0"/>
          <w:sz w:val="15"/>
        </w:rPr>
        <w:t> </w:t>
      </w:r>
      <w:r>
        <w:rPr>
          <w:b w:val="0"/>
          <w:spacing w:val="-6"/>
          <w:sz w:val="15"/>
        </w:rPr>
        <w:t>perspectives.</w:t>
      </w:r>
      <w:r>
        <w:rPr>
          <w:b w:val="0"/>
          <w:sz w:val="15"/>
        </w:rPr>
        <w:t> </w:t>
      </w:r>
      <w:r>
        <w:rPr>
          <w:b w:val="0"/>
          <w:i/>
          <w:spacing w:val="-6"/>
          <w:sz w:val="15"/>
        </w:rPr>
        <w:t>Light.:</w:t>
      </w:r>
      <w:r>
        <w:rPr>
          <w:b w:val="0"/>
          <w:i/>
          <w:spacing w:val="7"/>
          <w:sz w:val="15"/>
        </w:rPr>
        <w:t> </w:t>
      </w:r>
      <w:r>
        <w:rPr>
          <w:b w:val="0"/>
          <w:i/>
          <w:spacing w:val="-6"/>
          <w:sz w:val="15"/>
        </w:rPr>
        <w:t>Sci.</w:t>
      </w:r>
      <w:r>
        <w:rPr>
          <w:b w:val="0"/>
          <w:i/>
          <w:spacing w:val="7"/>
          <w:sz w:val="15"/>
        </w:rPr>
        <w:t> </w:t>
      </w:r>
      <w:r>
        <w:rPr>
          <w:b w:val="0"/>
          <w:i/>
          <w:spacing w:val="-6"/>
          <w:sz w:val="15"/>
        </w:rPr>
        <w:t>Appl.</w:t>
      </w:r>
      <w:r>
        <w:rPr>
          <w:b w:val="0"/>
          <w:i/>
          <w:spacing w:val="8"/>
          <w:sz w:val="15"/>
        </w:rPr>
        <w:t> </w:t>
      </w:r>
      <w:r>
        <w:rPr>
          <w:rFonts w:ascii="Gill Sans MT"/>
          <w:spacing w:val="-6"/>
          <w:sz w:val="15"/>
        </w:rPr>
        <w:t>7</w:t>
      </w:r>
      <w:r>
        <w:rPr>
          <w:b w:val="0"/>
          <w:spacing w:val="-6"/>
          <w:sz w:val="15"/>
        </w:rPr>
        <w:t>,</w:t>
      </w:r>
      <w:r>
        <w:rPr>
          <w:b w:val="0"/>
          <w:sz w:val="15"/>
        </w:rPr>
        <w:t> </w:t>
      </w:r>
      <w:r>
        <w:rPr>
          <w:b w:val="0"/>
          <w:spacing w:val="-6"/>
          <w:sz w:val="15"/>
        </w:rPr>
        <w:t>17168</w:t>
      </w:r>
      <w:r>
        <w:rPr>
          <w:b w:val="0"/>
          <w:sz w:val="15"/>
        </w:rPr>
        <w:t> </w:t>
      </w:r>
      <w:r>
        <w:rPr>
          <w:b w:val="0"/>
          <w:spacing w:val="-6"/>
          <w:sz w:val="15"/>
        </w:rPr>
        <w:t>(2018).</w:t>
      </w:r>
    </w:p>
    <w:p>
      <w:pPr>
        <w:pStyle w:val="ListParagraph"/>
        <w:numPr>
          <w:ilvl w:val="0"/>
          <w:numId w:val="1"/>
        </w:numPr>
        <w:tabs>
          <w:tab w:pos="438" w:val="left" w:leader="none"/>
          <w:tab w:pos="441" w:val="left" w:leader="none"/>
        </w:tabs>
        <w:spacing w:line="240" w:lineRule="auto" w:before="4" w:after="0"/>
        <w:ind w:left="441" w:right="51" w:hanging="239"/>
        <w:jc w:val="both"/>
        <w:rPr>
          <w:b w:val="0"/>
          <w:sz w:val="15"/>
        </w:rPr>
      </w:pPr>
      <w:r>
        <w:rPr>
          <w:b w:val="0"/>
          <w:spacing w:val="-2"/>
          <w:sz w:val="15"/>
        </w:rPr>
        <w:t>Yang,</w:t>
      </w:r>
      <w:r>
        <w:rPr>
          <w:b w:val="0"/>
          <w:spacing w:val="-5"/>
          <w:sz w:val="15"/>
        </w:rPr>
        <w:t> </w:t>
      </w:r>
      <w:r>
        <w:rPr>
          <w:b w:val="0"/>
          <w:spacing w:val="-2"/>
          <w:sz w:val="15"/>
        </w:rPr>
        <w:t>D.</w:t>
      </w:r>
      <w:r>
        <w:rPr>
          <w:b w:val="0"/>
          <w:spacing w:val="-4"/>
          <w:sz w:val="15"/>
        </w:rPr>
        <w:t> </w:t>
      </w:r>
      <w:r>
        <w:rPr>
          <w:b w:val="0"/>
          <w:spacing w:val="-2"/>
          <w:sz w:val="15"/>
        </w:rPr>
        <w:t>K.</w:t>
      </w:r>
      <w:r>
        <w:rPr>
          <w:b w:val="0"/>
          <w:spacing w:val="-7"/>
          <w:sz w:val="15"/>
        </w:rPr>
        <w:t> </w:t>
      </w:r>
      <w:r>
        <w:rPr>
          <w:b w:val="0"/>
          <w:spacing w:val="-2"/>
          <w:sz w:val="15"/>
        </w:rPr>
        <w:t>&amp;</w:t>
      </w:r>
      <w:r>
        <w:rPr>
          <w:b w:val="0"/>
          <w:spacing w:val="-3"/>
          <w:sz w:val="15"/>
        </w:rPr>
        <w:t> </w:t>
      </w:r>
      <w:r>
        <w:rPr>
          <w:b w:val="0"/>
          <w:spacing w:val="-2"/>
          <w:sz w:val="15"/>
        </w:rPr>
        <w:t>Wu,</w:t>
      </w:r>
      <w:r>
        <w:rPr>
          <w:b w:val="0"/>
          <w:spacing w:val="-4"/>
          <w:sz w:val="15"/>
        </w:rPr>
        <w:t> </w:t>
      </w:r>
      <w:r>
        <w:rPr>
          <w:b w:val="0"/>
          <w:spacing w:val="-2"/>
          <w:sz w:val="15"/>
        </w:rPr>
        <w:t>S.</w:t>
      </w:r>
      <w:r>
        <w:rPr>
          <w:b w:val="0"/>
          <w:spacing w:val="-3"/>
          <w:sz w:val="15"/>
        </w:rPr>
        <w:t> </w:t>
      </w:r>
      <w:r>
        <w:rPr>
          <w:b w:val="0"/>
          <w:spacing w:val="-2"/>
          <w:sz w:val="15"/>
        </w:rPr>
        <w:t>T.</w:t>
      </w:r>
      <w:r>
        <w:rPr>
          <w:b w:val="0"/>
          <w:spacing w:val="-4"/>
          <w:sz w:val="15"/>
        </w:rPr>
        <w:t> </w:t>
      </w:r>
      <w:r>
        <w:rPr>
          <w:b w:val="0"/>
          <w:i/>
          <w:spacing w:val="-2"/>
          <w:sz w:val="15"/>
        </w:rPr>
        <w:t>Fundamentals</w:t>
      </w:r>
      <w:r>
        <w:rPr>
          <w:b w:val="0"/>
          <w:i/>
          <w:sz w:val="15"/>
        </w:rPr>
        <w:t> </w:t>
      </w:r>
      <w:r>
        <w:rPr>
          <w:b w:val="0"/>
          <w:i/>
          <w:spacing w:val="-2"/>
          <w:sz w:val="15"/>
        </w:rPr>
        <w:t>of Liquid</w:t>
      </w:r>
      <w:r>
        <w:rPr>
          <w:b w:val="0"/>
          <w:i/>
          <w:sz w:val="15"/>
        </w:rPr>
        <w:t> </w:t>
      </w:r>
      <w:r>
        <w:rPr>
          <w:b w:val="0"/>
          <w:i/>
          <w:spacing w:val="-2"/>
          <w:sz w:val="15"/>
        </w:rPr>
        <w:t>Crystal Devices</w:t>
      </w:r>
      <w:r>
        <w:rPr>
          <w:b w:val="0"/>
          <w:i/>
          <w:sz w:val="15"/>
        </w:rPr>
        <w:t> </w:t>
      </w:r>
      <w:r>
        <w:rPr>
          <w:b w:val="0"/>
          <w:spacing w:val="-2"/>
          <w:sz w:val="15"/>
        </w:rPr>
        <w:t>2nd</w:t>
      </w:r>
      <w:r>
        <w:rPr>
          <w:b w:val="0"/>
          <w:spacing w:val="-3"/>
          <w:sz w:val="15"/>
        </w:rPr>
        <w:t> </w:t>
      </w:r>
      <w:r>
        <w:rPr>
          <w:b w:val="0"/>
          <w:spacing w:val="-2"/>
          <w:sz w:val="15"/>
        </w:rPr>
        <w:t>edn</w:t>
      </w:r>
      <w:r>
        <w:rPr>
          <w:b w:val="0"/>
          <w:spacing w:val="-4"/>
          <w:sz w:val="15"/>
        </w:rPr>
        <w:t> </w:t>
      </w:r>
      <w:r>
        <w:rPr>
          <w:b w:val="0"/>
          <w:spacing w:val="-2"/>
          <w:sz w:val="15"/>
        </w:rPr>
        <w:t>(John</w:t>
      </w:r>
      <w:r>
        <w:rPr>
          <w:b w:val="0"/>
          <w:spacing w:val="40"/>
          <w:sz w:val="15"/>
        </w:rPr>
        <w:t> </w:t>
      </w:r>
      <w:r>
        <w:rPr>
          <w:b w:val="0"/>
          <w:sz w:val="15"/>
        </w:rPr>
        <w:t>Wiley &amp; Sons, Hoboken, 2014).</w:t>
      </w:r>
    </w:p>
    <w:p>
      <w:pPr>
        <w:pStyle w:val="ListParagraph"/>
        <w:numPr>
          <w:ilvl w:val="0"/>
          <w:numId w:val="1"/>
        </w:numPr>
        <w:tabs>
          <w:tab w:pos="438" w:val="left" w:leader="none"/>
          <w:tab w:pos="441" w:val="left" w:leader="none"/>
        </w:tabs>
        <w:spacing w:line="237" w:lineRule="auto" w:before="4" w:after="0"/>
        <w:ind w:left="441" w:right="51" w:hanging="239"/>
        <w:jc w:val="both"/>
        <w:rPr>
          <w:b w:val="0"/>
          <w:sz w:val="15"/>
        </w:rPr>
      </w:pPr>
      <w:r>
        <w:rPr>
          <w:b w:val="0"/>
          <w:sz w:val="15"/>
        </w:rPr>
        <w:t>Geffroy,</w:t>
      </w:r>
      <w:r>
        <w:rPr>
          <w:b w:val="0"/>
          <w:spacing w:val="-1"/>
          <w:sz w:val="15"/>
        </w:rPr>
        <w:t> </w:t>
      </w:r>
      <w:r>
        <w:rPr>
          <w:b w:val="0"/>
          <w:sz w:val="15"/>
        </w:rPr>
        <w:t>B.,</w:t>
      </w:r>
      <w:r>
        <w:rPr>
          <w:b w:val="0"/>
          <w:spacing w:val="-1"/>
          <w:sz w:val="15"/>
        </w:rPr>
        <w:t> </w:t>
      </w:r>
      <w:r>
        <w:rPr>
          <w:b w:val="0"/>
          <w:sz w:val="15"/>
        </w:rPr>
        <w:t>le</w:t>
      </w:r>
      <w:r>
        <w:rPr>
          <w:b w:val="0"/>
          <w:spacing w:val="-1"/>
          <w:sz w:val="15"/>
        </w:rPr>
        <w:t> </w:t>
      </w:r>
      <w:r>
        <w:rPr>
          <w:b w:val="0"/>
          <w:sz w:val="15"/>
        </w:rPr>
        <w:t>Roy,</w:t>
      </w:r>
      <w:r>
        <w:rPr>
          <w:b w:val="0"/>
          <w:spacing w:val="-1"/>
          <w:sz w:val="15"/>
        </w:rPr>
        <w:t> </w:t>
      </w:r>
      <w:r>
        <w:rPr>
          <w:b w:val="0"/>
          <w:sz w:val="15"/>
        </w:rPr>
        <w:t>P.</w:t>
      </w:r>
      <w:r>
        <w:rPr>
          <w:b w:val="0"/>
          <w:spacing w:val="-1"/>
          <w:sz w:val="15"/>
        </w:rPr>
        <w:t> </w:t>
      </w:r>
      <w:r>
        <w:rPr>
          <w:b w:val="0"/>
          <w:sz w:val="15"/>
        </w:rPr>
        <w:t>&amp;</w:t>
      </w:r>
      <w:r>
        <w:rPr>
          <w:b w:val="0"/>
          <w:spacing w:val="-1"/>
          <w:sz w:val="15"/>
        </w:rPr>
        <w:t> </w:t>
      </w:r>
      <w:r>
        <w:rPr>
          <w:b w:val="0"/>
          <w:sz w:val="15"/>
        </w:rPr>
        <w:t>Prat,</w:t>
      </w:r>
      <w:r>
        <w:rPr>
          <w:b w:val="0"/>
          <w:spacing w:val="-1"/>
          <w:sz w:val="15"/>
        </w:rPr>
        <w:t> </w:t>
      </w:r>
      <w:r>
        <w:rPr>
          <w:b w:val="0"/>
          <w:sz w:val="15"/>
        </w:rPr>
        <w:t>C.</w:t>
      </w:r>
      <w:r>
        <w:rPr>
          <w:b w:val="0"/>
          <w:spacing w:val="-1"/>
          <w:sz w:val="15"/>
        </w:rPr>
        <w:t> </w:t>
      </w:r>
      <w:r>
        <w:rPr>
          <w:b w:val="0"/>
          <w:sz w:val="15"/>
        </w:rPr>
        <w:t>Organic</w:t>
      </w:r>
      <w:r>
        <w:rPr>
          <w:b w:val="0"/>
          <w:spacing w:val="-1"/>
          <w:sz w:val="15"/>
        </w:rPr>
        <w:t> </w:t>
      </w:r>
      <w:r>
        <w:rPr>
          <w:b w:val="0"/>
          <w:sz w:val="15"/>
        </w:rPr>
        <w:t>light-emitting</w:t>
      </w:r>
      <w:r>
        <w:rPr>
          <w:b w:val="0"/>
          <w:spacing w:val="-1"/>
          <w:sz w:val="15"/>
        </w:rPr>
        <w:t> </w:t>
      </w:r>
      <w:r>
        <w:rPr>
          <w:b w:val="0"/>
          <w:sz w:val="15"/>
        </w:rPr>
        <w:t>diode</w:t>
      </w:r>
      <w:r>
        <w:rPr>
          <w:b w:val="0"/>
          <w:spacing w:val="-1"/>
          <w:sz w:val="15"/>
        </w:rPr>
        <w:t> </w:t>
      </w:r>
      <w:r>
        <w:rPr>
          <w:b w:val="0"/>
          <w:sz w:val="15"/>
        </w:rPr>
        <w:t>(OLED)</w:t>
      </w:r>
      <w:r>
        <w:rPr>
          <w:b w:val="0"/>
          <w:spacing w:val="-1"/>
          <w:sz w:val="15"/>
        </w:rPr>
        <w:t> </w:t>
      </w:r>
      <w:r>
        <w:rPr>
          <w:b w:val="0"/>
          <w:sz w:val="15"/>
        </w:rPr>
        <w:t>tech-</w:t>
      </w:r>
      <w:r>
        <w:rPr>
          <w:b w:val="0"/>
          <w:spacing w:val="40"/>
          <w:sz w:val="15"/>
        </w:rPr>
        <w:t> </w:t>
      </w:r>
      <w:r>
        <w:rPr>
          <w:b w:val="0"/>
          <w:spacing w:val="-2"/>
          <w:sz w:val="15"/>
        </w:rPr>
        <w:t>nology:</w:t>
      </w:r>
      <w:r>
        <w:rPr>
          <w:b w:val="0"/>
          <w:spacing w:val="-7"/>
          <w:sz w:val="15"/>
        </w:rPr>
        <w:t> </w:t>
      </w:r>
      <w:r>
        <w:rPr>
          <w:b w:val="0"/>
          <w:spacing w:val="-2"/>
          <w:sz w:val="15"/>
        </w:rPr>
        <w:t>materials,</w:t>
      </w:r>
      <w:r>
        <w:rPr>
          <w:b w:val="0"/>
          <w:spacing w:val="-6"/>
          <w:sz w:val="15"/>
        </w:rPr>
        <w:t> </w:t>
      </w:r>
      <w:r>
        <w:rPr>
          <w:b w:val="0"/>
          <w:spacing w:val="-2"/>
          <w:sz w:val="15"/>
        </w:rPr>
        <w:t>devices</w:t>
      </w:r>
      <w:r>
        <w:rPr>
          <w:b w:val="0"/>
          <w:spacing w:val="-6"/>
          <w:sz w:val="15"/>
        </w:rPr>
        <w:t> </w:t>
      </w:r>
      <w:r>
        <w:rPr>
          <w:b w:val="0"/>
          <w:spacing w:val="-2"/>
          <w:sz w:val="15"/>
        </w:rPr>
        <w:t>and</w:t>
      </w:r>
      <w:r>
        <w:rPr>
          <w:b w:val="0"/>
          <w:spacing w:val="-6"/>
          <w:sz w:val="15"/>
        </w:rPr>
        <w:t> </w:t>
      </w:r>
      <w:r>
        <w:rPr>
          <w:b w:val="0"/>
          <w:spacing w:val="-2"/>
          <w:sz w:val="15"/>
        </w:rPr>
        <w:t>display</w:t>
      </w:r>
      <w:r>
        <w:rPr>
          <w:b w:val="0"/>
          <w:spacing w:val="-7"/>
          <w:sz w:val="15"/>
        </w:rPr>
        <w:t> </w:t>
      </w:r>
      <w:r>
        <w:rPr>
          <w:b w:val="0"/>
          <w:spacing w:val="-2"/>
          <w:sz w:val="15"/>
        </w:rPr>
        <w:t>technologies.</w:t>
      </w:r>
      <w:r>
        <w:rPr>
          <w:b w:val="0"/>
          <w:spacing w:val="-6"/>
          <w:sz w:val="15"/>
        </w:rPr>
        <w:t> </w:t>
      </w:r>
      <w:r>
        <w:rPr>
          <w:b w:val="0"/>
          <w:i/>
          <w:spacing w:val="-2"/>
          <w:sz w:val="15"/>
        </w:rPr>
        <w:t>Polym.</w:t>
      </w:r>
      <w:r>
        <w:rPr>
          <w:b w:val="0"/>
          <w:i/>
          <w:spacing w:val="-5"/>
          <w:sz w:val="15"/>
        </w:rPr>
        <w:t> </w:t>
      </w:r>
      <w:r>
        <w:rPr>
          <w:b w:val="0"/>
          <w:i/>
          <w:spacing w:val="-2"/>
          <w:sz w:val="15"/>
        </w:rPr>
        <w:t>Int.</w:t>
      </w:r>
      <w:r>
        <w:rPr>
          <w:b w:val="0"/>
          <w:i/>
          <w:spacing w:val="-4"/>
          <w:sz w:val="15"/>
        </w:rPr>
        <w:t> </w:t>
      </w:r>
      <w:r>
        <w:rPr>
          <w:rFonts w:ascii="Gill Sans MT" w:hAnsi="Gill Sans MT"/>
          <w:spacing w:val="-2"/>
          <w:sz w:val="15"/>
        </w:rPr>
        <w:t>55</w:t>
      </w:r>
      <w:r>
        <w:rPr>
          <w:b w:val="0"/>
          <w:spacing w:val="-2"/>
          <w:sz w:val="15"/>
        </w:rPr>
        <w:t>,</w:t>
      </w:r>
      <w:r>
        <w:rPr>
          <w:b w:val="0"/>
          <w:spacing w:val="-6"/>
          <w:sz w:val="15"/>
        </w:rPr>
        <w:t> </w:t>
      </w:r>
      <w:r>
        <w:rPr>
          <w:b w:val="0"/>
          <w:spacing w:val="-2"/>
          <w:sz w:val="15"/>
        </w:rPr>
        <w:t>572</w:t>
      </w:r>
      <w:r>
        <w:rPr>
          <w:rFonts w:ascii="Lucida Sans" w:hAnsi="Lucida Sans"/>
          <w:spacing w:val="-2"/>
          <w:sz w:val="15"/>
        </w:rPr>
        <w:t>–</w:t>
      </w:r>
      <w:r>
        <w:rPr>
          <w:b w:val="0"/>
          <w:spacing w:val="-2"/>
          <w:sz w:val="15"/>
        </w:rPr>
        <w:t>582</w:t>
      </w:r>
      <w:r>
        <w:rPr>
          <w:b w:val="0"/>
          <w:spacing w:val="40"/>
          <w:sz w:val="15"/>
        </w:rPr>
        <w:t> </w:t>
      </w:r>
      <w:r>
        <w:rPr>
          <w:b w:val="0"/>
          <w:spacing w:val="-2"/>
          <w:sz w:val="15"/>
        </w:rPr>
        <w:t>(2006).</w:t>
      </w:r>
    </w:p>
    <w:p>
      <w:pPr>
        <w:pStyle w:val="ListParagraph"/>
        <w:numPr>
          <w:ilvl w:val="0"/>
          <w:numId w:val="1"/>
        </w:numPr>
        <w:tabs>
          <w:tab w:pos="439" w:val="left" w:leader="none"/>
        </w:tabs>
        <w:spacing w:line="177" w:lineRule="exact" w:before="3" w:after="0"/>
        <w:ind w:left="439" w:right="0" w:hanging="236"/>
        <w:jc w:val="both"/>
        <w:rPr>
          <w:b w:val="0"/>
          <w:sz w:val="15"/>
        </w:rPr>
      </w:pPr>
      <w:r>
        <w:rPr>
          <w:b w:val="0"/>
          <w:spacing w:val="-4"/>
          <w:sz w:val="15"/>
        </w:rPr>
        <w:t>Kim,</w:t>
      </w:r>
      <w:r>
        <w:rPr>
          <w:b w:val="0"/>
          <w:spacing w:val="1"/>
          <w:sz w:val="15"/>
        </w:rPr>
        <w:t> </w:t>
      </w:r>
      <w:r>
        <w:rPr>
          <w:b w:val="0"/>
          <w:spacing w:val="-4"/>
          <w:sz w:val="15"/>
        </w:rPr>
        <w:t>S.</w:t>
      </w:r>
      <w:r>
        <w:rPr>
          <w:b w:val="0"/>
          <w:spacing w:val="3"/>
          <w:sz w:val="15"/>
        </w:rPr>
        <w:t> </w:t>
      </w:r>
      <w:r>
        <w:rPr>
          <w:b w:val="0"/>
          <w:spacing w:val="-4"/>
          <w:sz w:val="15"/>
        </w:rPr>
        <w:t>et</w:t>
      </w:r>
      <w:r>
        <w:rPr>
          <w:b w:val="0"/>
          <w:spacing w:val="2"/>
          <w:sz w:val="15"/>
        </w:rPr>
        <w:t> </w:t>
      </w:r>
      <w:r>
        <w:rPr>
          <w:b w:val="0"/>
          <w:spacing w:val="-4"/>
          <w:sz w:val="15"/>
        </w:rPr>
        <w:t>al.</w:t>
      </w:r>
      <w:r>
        <w:rPr>
          <w:b w:val="0"/>
          <w:spacing w:val="2"/>
          <w:sz w:val="15"/>
        </w:rPr>
        <w:t> </w:t>
      </w:r>
      <w:r>
        <w:rPr>
          <w:b w:val="0"/>
          <w:spacing w:val="-4"/>
          <w:sz w:val="15"/>
        </w:rPr>
        <w:t>Low-power</w:t>
      </w:r>
      <w:r>
        <w:rPr>
          <w:b w:val="0"/>
          <w:spacing w:val="2"/>
          <w:sz w:val="15"/>
        </w:rPr>
        <w:t> </w:t>
      </w:r>
      <w:r>
        <w:rPr>
          <w:rFonts w:ascii="Arial"/>
          <w:spacing w:val="-4"/>
          <w:sz w:val="15"/>
        </w:rPr>
        <w:t>fl</w:t>
      </w:r>
      <w:r>
        <w:rPr>
          <w:b w:val="0"/>
          <w:spacing w:val="-4"/>
          <w:sz w:val="15"/>
        </w:rPr>
        <w:t>exible</w:t>
      </w:r>
      <w:r>
        <w:rPr>
          <w:b w:val="0"/>
          <w:spacing w:val="3"/>
          <w:sz w:val="15"/>
        </w:rPr>
        <w:t> </w:t>
      </w:r>
      <w:r>
        <w:rPr>
          <w:b w:val="0"/>
          <w:spacing w:val="-4"/>
          <w:sz w:val="15"/>
        </w:rPr>
        <w:t>organic</w:t>
      </w:r>
      <w:r>
        <w:rPr>
          <w:b w:val="0"/>
          <w:spacing w:val="4"/>
          <w:sz w:val="15"/>
        </w:rPr>
        <w:t> </w:t>
      </w:r>
      <w:r>
        <w:rPr>
          <w:b w:val="0"/>
          <w:spacing w:val="-4"/>
          <w:sz w:val="15"/>
        </w:rPr>
        <w:t>light-emitting</w:t>
      </w:r>
      <w:r>
        <w:rPr>
          <w:b w:val="0"/>
          <w:spacing w:val="3"/>
          <w:sz w:val="15"/>
        </w:rPr>
        <w:t> </w:t>
      </w:r>
      <w:r>
        <w:rPr>
          <w:b w:val="0"/>
          <w:spacing w:val="-4"/>
          <w:sz w:val="15"/>
        </w:rPr>
        <w:t>diode</w:t>
      </w:r>
      <w:r>
        <w:rPr>
          <w:b w:val="0"/>
          <w:spacing w:val="2"/>
          <w:sz w:val="15"/>
        </w:rPr>
        <w:t> </w:t>
      </w:r>
      <w:r>
        <w:rPr>
          <w:b w:val="0"/>
          <w:spacing w:val="-4"/>
          <w:sz w:val="15"/>
        </w:rPr>
        <w:t>display</w:t>
      </w:r>
      <w:r>
        <w:rPr>
          <w:b w:val="0"/>
          <w:spacing w:val="3"/>
          <w:sz w:val="15"/>
        </w:rPr>
        <w:t> </w:t>
      </w:r>
      <w:r>
        <w:rPr>
          <w:b w:val="0"/>
          <w:spacing w:val="-4"/>
          <w:sz w:val="15"/>
        </w:rPr>
        <w:t>device.</w:t>
      </w:r>
    </w:p>
    <w:p>
      <w:pPr>
        <w:spacing w:line="181" w:lineRule="exact" w:before="0"/>
        <w:ind w:left="441" w:right="0" w:firstLine="0"/>
        <w:jc w:val="both"/>
        <w:rPr>
          <w:rFonts w:ascii="Myriad Pro Light" w:hAnsi="Myriad Pro Light"/>
          <w:b w:val="0"/>
          <w:sz w:val="15"/>
        </w:rPr>
      </w:pPr>
      <w:r>
        <w:rPr>
          <w:rFonts w:ascii="Myriad Pro Light" w:hAnsi="Myriad Pro Light"/>
          <w:b w:val="0"/>
          <w:i/>
          <w:spacing w:val="-2"/>
          <w:sz w:val="15"/>
        </w:rPr>
        <w:t>Adv.</w:t>
      </w:r>
      <w:r>
        <w:rPr>
          <w:rFonts w:ascii="Myriad Pro Light" w:hAnsi="Myriad Pro Light"/>
          <w:b w:val="0"/>
          <w:i/>
          <w:spacing w:val="3"/>
          <w:sz w:val="15"/>
        </w:rPr>
        <w:t> </w:t>
      </w:r>
      <w:r>
        <w:rPr>
          <w:rFonts w:ascii="Myriad Pro Light" w:hAnsi="Myriad Pro Light"/>
          <w:b w:val="0"/>
          <w:i/>
          <w:spacing w:val="-2"/>
          <w:sz w:val="15"/>
        </w:rPr>
        <w:t>Mater.</w:t>
      </w:r>
      <w:r>
        <w:rPr>
          <w:rFonts w:ascii="Myriad Pro Light" w:hAnsi="Myriad Pro Light"/>
          <w:b w:val="0"/>
          <w:i/>
          <w:spacing w:val="4"/>
          <w:sz w:val="15"/>
        </w:rPr>
        <w:t> </w:t>
      </w:r>
      <w:r>
        <w:rPr>
          <w:rFonts w:ascii="Gill Sans MT" w:hAnsi="Gill Sans MT"/>
          <w:spacing w:val="-2"/>
          <w:sz w:val="15"/>
        </w:rPr>
        <w:t>23</w:t>
      </w:r>
      <w:r>
        <w:rPr>
          <w:rFonts w:ascii="Myriad Pro Light" w:hAnsi="Myriad Pro Light"/>
          <w:b w:val="0"/>
          <w:spacing w:val="-2"/>
          <w:sz w:val="15"/>
        </w:rPr>
        <w:t>, 3511</w:t>
      </w:r>
      <w:r>
        <w:rPr>
          <w:rFonts w:ascii="Lucida Sans" w:hAnsi="Lucida Sans"/>
          <w:spacing w:val="-2"/>
          <w:sz w:val="15"/>
        </w:rPr>
        <w:t>–</w:t>
      </w:r>
      <w:r>
        <w:rPr>
          <w:rFonts w:ascii="Myriad Pro Light" w:hAnsi="Myriad Pro Light"/>
          <w:b w:val="0"/>
          <w:spacing w:val="-2"/>
          <w:sz w:val="15"/>
        </w:rPr>
        <w:t>3516</w:t>
      </w:r>
      <w:r>
        <w:rPr>
          <w:rFonts w:ascii="Myriad Pro Light" w:hAnsi="Myriad Pro Light"/>
          <w:b w:val="0"/>
          <w:spacing w:val="-3"/>
          <w:sz w:val="15"/>
        </w:rPr>
        <w:t> </w:t>
      </w:r>
      <w:r>
        <w:rPr>
          <w:rFonts w:ascii="Myriad Pro Light" w:hAnsi="Myriad Pro Light"/>
          <w:b w:val="0"/>
          <w:spacing w:val="-2"/>
          <w:sz w:val="15"/>
        </w:rPr>
        <w:t>(2011).</w:t>
      </w:r>
    </w:p>
    <w:p>
      <w:pPr>
        <w:pStyle w:val="ListParagraph"/>
        <w:numPr>
          <w:ilvl w:val="0"/>
          <w:numId w:val="1"/>
        </w:numPr>
        <w:tabs>
          <w:tab w:pos="438" w:val="left" w:leader="none"/>
          <w:tab w:pos="441" w:val="left" w:leader="none"/>
        </w:tabs>
        <w:spacing w:line="237" w:lineRule="auto" w:before="3" w:after="0"/>
        <w:ind w:left="441" w:right="54" w:hanging="239"/>
        <w:jc w:val="both"/>
        <w:rPr>
          <w:b w:val="0"/>
          <w:sz w:val="15"/>
        </w:rPr>
      </w:pPr>
      <w:r>
        <w:rPr>
          <w:b w:val="0"/>
          <w:sz w:val="15"/>
        </w:rPr>
        <w:t>Riel,</w:t>
      </w:r>
      <w:r>
        <w:rPr>
          <w:b w:val="0"/>
          <w:spacing w:val="-2"/>
          <w:sz w:val="15"/>
        </w:rPr>
        <w:t> </w:t>
      </w:r>
      <w:r>
        <w:rPr>
          <w:b w:val="0"/>
          <w:sz w:val="15"/>
        </w:rPr>
        <w:t>H.</w:t>
      </w:r>
      <w:r>
        <w:rPr>
          <w:b w:val="0"/>
          <w:spacing w:val="-2"/>
          <w:sz w:val="15"/>
        </w:rPr>
        <w:t> </w:t>
      </w:r>
      <w:r>
        <w:rPr>
          <w:b w:val="0"/>
          <w:sz w:val="15"/>
        </w:rPr>
        <w:t>et</w:t>
      </w:r>
      <w:r>
        <w:rPr>
          <w:b w:val="0"/>
          <w:spacing w:val="-2"/>
          <w:sz w:val="15"/>
        </w:rPr>
        <w:t> </w:t>
      </w:r>
      <w:r>
        <w:rPr>
          <w:b w:val="0"/>
          <w:sz w:val="15"/>
        </w:rPr>
        <w:t>al.</w:t>
      </w:r>
      <w:r>
        <w:rPr>
          <w:b w:val="0"/>
          <w:spacing w:val="-2"/>
          <w:sz w:val="15"/>
        </w:rPr>
        <w:t> </w:t>
      </w:r>
      <w:r>
        <w:rPr>
          <w:b w:val="0"/>
          <w:sz w:val="15"/>
        </w:rPr>
        <w:t>Tuning</w:t>
      </w:r>
      <w:r>
        <w:rPr>
          <w:b w:val="0"/>
          <w:spacing w:val="-1"/>
          <w:sz w:val="15"/>
        </w:rPr>
        <w:t> </w:t>
      </w:r>
      <w:r>
        <w:rPr>
          <w:b w:val="0"/>
          <w:sz w:val="15"/>
        </w:rPr>
        <w:t>the</w:t>
      </w:r>
      <w:r>
        <w:rPr>
          <w:b w:val="0"/>
          <w:spacing w:val="-2"/>
          <w:sz w:val="15"/>
        </w:rPr>
        <w:t> </w:t>
      </w:r>
      <w:r>
        <w:rPr>
          <w:b w:val="0"/>
          <w:sz w:val="15"/>
        </w:rPr>
        <w:t>emission</w:t>
      </w:r>
      <w:r>
        <w:rPr>
          <w:b w:val="0"/>
          <w:spacing w:val="-2"/>
          <w:sz w:val="15"/>
        </w:rPr>
        <w:t> </w:t>
      </w:r>
      <w:r>
        <w:rPr>
          <w:b w:val="0"/>
          <w:sz w:val="15"/>
        </w:rPr>
        <w:t>characteristics</w:t>
      </w:r>
      <w:r>
        <w:rPr>
          <w:b w:val="0"/>
          <w:spacing w:val="-2"/>
          <w:sz w:val="15"/>
        </w:rPr>
        <w:t> </w:t>
      </w:r>
      <w:r>
        <w:rPr>
          <w:b w:val="0"/>
          <w:sz w:val="15"/>
        </w:rPr>
        <w:t>of</w:t>
      </w:r>
      <w:r>
        <w:rPr>
          <w:b w:val="0"/>
          <w:spacing w:val="-2"/>
          <w:sz w:val="15"/>
        </w:rPr>
        <w:t> </w:t>
      </w:r>
      <w:r>
        <w:rPr>
          <w:b w:val="0"/>
          <w:sz w:val="15"/>
        </w:rPr>
        <w:t>top-emitting</w:t>
      </w:r>
      <w:r>
        <w:rPr>
          <w:b w:val="0"/>
          <w:spacing w:val="-1"/>
          <w:sz w:val="15"/>
        </w:rPr>
        <w:t> </w:t>
      </w:r>
      <w:r>
        <w:rPr>
          <w:b w:val="0"/>
          <w:sz w:val="15"/>
        </w:rPr>
        <w:t>organic</w:t>
      </w:r>
      <w:r>
        <w:rPr>
          <w:b w:val="0"/>
          <w:spacing w:val="40"/>
          <w:sz w:val="15"/>
        </w:rPr>
        <w:t> </w:t>
      </w:r>
      <w:r>
        <w:rPr>
          <w:b w:val="0"/>
          <w:sz w:val="15"/>
        </w:rPr>
        <w:t>light-emitting devices by means of a</w:t>
      </w:r>
      <w:r>
        <w:rPr>
          <w:b w:val="0"/>
          <w:spacing w:val="-1"/>
          <w:sz w:val="15"/>
        </w:rPr>
        <w:t> </w:t>
      </w:r>
      <w:r>
        <w:rPr>
          <w:b w:val="0"/>
          <w:sz w:val="15"/>
        </w:rPr>
        <w:t>dielectric capping layer:</w:t>
      </w:r>
      <w:r>
        <w:rPr>
          <w:b w:val="0"/>
          <w:spacing w:val="-1"/>
          <w:sz w:val="15"/>
        </w:rPr>
        <w:t> </w:t>
      </w:r>
      <w:r>
        <w:rPr>
          <w:b w:val="0"/>
          <w:sz w:val="15"/>
        </w:rPr>
        <w:t>an experi-</w:t>
      </w:r>
      <w:r>
        <w:rPr>
          <w:b w:val="0"/>
          <w:spacing w:val="40"/>
          <w:sz w:val="15"/>
        </w:rPr>
        <w:t> </w:t>
      </w:r>
      <w:r>
        <w:rPr>
          <w:b w:val="0"/>
          <w:sz w:val="15"/>
        </w:rPr>
        <w:t>mental</w:t>
      </w:r>
      <w:r>
        <w:rPr>
          <w:b w:val="0"/>
          <w:spacing w:val="-1"/>
          <w:sz w:val="15"/>
        </w:rPr>
        <w:t> </w:t>
      </w:r>
      <w:r>
        <w:rPr>
          <w:b w:val="0"/>
          <w:sz w:val="15"/>
        </w:rPr>
        <w:t>and</w:t>
      </w:r>
      <w:r>
        <w:rPr>
          <w:b w:val="0"/>
          <w:spacing w:val="-1"/>
          <w:sz w:val="15"/>
        </w:rPr>
        <w:t> </w:t>
      </w:r>
      <w:r>
        <w:rPr>
          <w:b w:val="0"/>
          <w:sz w:val="15"/>
        </w:rPr>
        <w:t>theoretical</w:t>
      </w:r>
      <w:r>
        <w:rPr>
          <w:b w:val="0"/>
          <w:spacing w:val="-1"/>
          <w:sz w:val="15"/>
        </w:rPr>
        <w:t> </w:t>
      </w:r>
      <w:r>
        <w:rPr>
          <w:b w:val="0"/>
          <w:sz w:val="15"/>
        </w:rPr>
        <w:t>study.</w:t>
      </w:r>
      <w:r>
        <w:rPr>
          <w:b w:val="0"/>
          <w:spacing w:val="-1"/>
          <w:sz w:val="15"/>
        </w:rPr>
        <w:t> </w:t>
      </w:r>
      <w:r>
        <w:rPr>
          <w:b w:val="0"/>
          <w:i/>
          <w:sz w:val="15"/>
        </w:rPr>
        <w:t>J.</w:t>
      </w:r>
      <w:r>
        <w:rPr>
          <w:b w:val="0"/>
          <w:i/>
          <w:spacing w:val="4"/>
          <w:sz w:val="15"/>
        </w:rPr>
        <w:t> </w:t>
      </w:r>
      <w:r>
        <w:rPr>
          <w:b w:val="0"/>
          <w:i/>
          <w:sz w:val="15"/>
        </w:rPr>
        <w:t>Appl.</w:t>
      </w:r>
      <w:r>
        <w:rPr>
          <w:b w:val="0"/>
          <w:i/>
          <w:spacing w:val="5"/>
          <w:sz w:val="15"/>
        </w:rPr>
        <w:t> </w:t>
      </w:r>
      <w:r>
        <w:rPr>
          <w:b w:val="0"/>
          <w:i/>
          <w:sz w:val="15"/>
        </w:rPr>
        <w:t>Phys.</w:t>
      </w:r>
      <w:r>
        <w:rPr>
          <w:b w:val="0"/>
          <w:i/>
          <w:spacing w:val="4"/>
          <w:sz w:val="15"/>
        </w:rPr>
        <w:t> </w:t>
      </w:r>
      <w:r>
        <w:rPr>
          <w:rFonts w:ascii="Gill Sans MT" w:hAnsi="Gill Sans MT"/>
          <w:sz w:val="15"/>
        </w:rPr>
        <w:t>94</w:t>
      </w:r>
      <w:r>
        <w:rPr>
          <w:b w:val="0"/>
          <w:sz w:val="15"/>
        </w:rPr>
        <w:t>,</w:t>
      </w:r>
      <w:r>
        <w:rPr>
          <w:b w:val="0"/>
          <w:spacing w:val="-1"/>
          <w:sz w:val="15"/>
        </w:rPr>
        <w:t> </w:t>
      </w:r>
      <w:r>
        <w:rPr>
          <w:b w:val="0"/>
          <w:sz w:val="15"/>
        </w:rPr>
        <w:t>5290</w:t>
      </w:r>
      <w:r>
        <w:rPr>
          <w:rFonts w:ascii="Lucida Sans" w:hAnsi="Lucida Sans"/>
          <w:sz w:val="15"/>
        </w:rPr>
        <w:t>–</w:t>
      </w:r>
      <w:r>
        <w:rPr>
          <w:b w:val="0"/>
          <w:sz w:val="15"/>
        </w:rPr>
        <w:t>5296</w:t>
      </w:r>
      <w:r>
        <w:rPr>
          <w:b w:val="0"/>
          <w:spacing w:val="-1"/>
          <w:sz w:val="15"/>
        </w:rPr>
        <w:t> </w:t>
      </w:r>
      <w:r>
        <w:rPr>
          <w:b w:val="0"/>
          <w:sz w:val="15"/>
        </w:rPr>
        <w:t>(2003).</w:t>
      </w:r>
    </w:p>
    <w:p>
      <w:pPr>
        <w:pStyle w:val="ListParagraph"/>
        <w:numPr>
          <w:ilvl w:val="0"/>
          <w:numId w:val="1"/>
        </w:numPr>
        <w:tabs>
          <w:tab w:pos="438" w:val="left" w:leader="none"/>
          <w:tab w:pos="441" w:val="left" w:leader="none"/>
        </w:tabs>
        <w:spacing w:line="240" w:lineRule="auto" w:before="3" w:after="0"/>
        <w:ind w:left="441" w:right="55" w:hanging="239"/>
        <w:jc w:val="both"/>
        <w:rPr>
          <w:b w:val="0"/>
          <w:sz w:val="15"/>
        </w:rPr>
      </w:pPr>
      <w:r>
        <w:rPr>
          <w:b w:val="0"/>
          <w:sz w:val="15"/>
        </w:rPr>
        <w:t>Wu,</w:t>
      </w:r>
      <w:r>
        <w:rPr>
          <w:b w:val="0"/>
          <w:spacing w:val="-9"/>
          <w:sz w:val="15"/>
        </w:rPr>
        <w:t> </w:t>
      </w:r>
      <w:r>
        <w:rPr>
          <w:b w:val="0"/>
          <w:sz w:val="15"/>
        </w:rPr>
        <w:t>T.</w:t>
      </w:r>
      <w:r>
        <w:rPr>
          <w:b w:val="0"/>
          <w:spacing w:val="-8"/>
          <w:sz w:val="15"/>
        </w:rPr>
        <w:t> </w:t>
      </w:r>
      <w:r>
        <w:rPr>
          <w:b w:val="0"/>
          <w:sz w:val="15"/>
        </w:rPr>
        <w:t>Z.</w:t>
      </w:r>
      <w:r>
        <w:rPr>
          <w:b w:val="0"/>
          <w:spacing w:val="-8"/>
          <w:sz w:val="15"/>
        </w:rPr>
        <w:t> </w:t>
      </w:r>
      <w:r>
        <w:rPr>
          <w:b w:val="0"/>
          <w:sz w:val="15"/>
        </w:rPr>
        <w:t>et</w:t>
      </w:r>
      <w:r>
        <w:rPr>
          <w:b w:val="0"/>
          <w:spacing w:val="-8"/>
          <w:sz w:val="15"/>
        </w:rPr>
        <w:t> </w:t>
      </w:r>
      <w:r>
        <w:rPr>
          <w:b w:val="0"/>
          <w:sz w:val="15"/>
        </w:rPr>
        <w:t>al.</w:t>
      </w:r>
      <w:r>
        <w:rPr>
          <w:b w:val="0"/>
          <w:spacing w:val="-9"/>
          <w:sz w:val="15"/>
        </w:rPr>
        <w:t> </w:t>
      </w:r>
      <w:r>
        <w:rPr>
          <w:b w:val="0"/>
          <w:sz w:val="15"/>
        </w:rPr>
        <w:t>Mini-LED</w:t>
      </w:r>
      <w:r>
        <w:rPr>
          <w:b w:val="0"/>
          <w:spacing w:val="-8"/>
          <w:sz w:val="15"/>
        </w:rPr>
        <w:t> </w:t>
      </w:r>
      <w:r>
        <w:rPr>
          <w:b w:val="0"/>
          <w:sz w:val="15"/>
        </w:rPr>
        <w:t>and</w:t>
      </w:r>
      <w:r>
        <w:rPr>
          <w:b w:val="0"/>
          <w:spacing w:val="-8"/>
          <w:sz w:val="15"/>
        </w:rPr>
        <w:t> </w:t>
      </w:r>
      <w:r>
        <w:rPr>
          <w:b w:val="0"/>
          <w:sz w:val="15"/>
        </w:rPr>
        <w:t>Micro-LED:</w:t>
      </w:r>
      <w:r>
        <w:rPr>
          <w:b w:val="0"/>
          <w:spacing w:val="-8"/>
          <w:sz w:val="15"/>
        </w:rPr>
        <w:t> </w:t>
      </w:r>
      <w:r>
        <w:rPr>
          <w:b w:val="0"/>
          <w:sz w:val="15"/>
        </w:rPr>
        <w:t>promising</w:t>
      </w:r>
      <w:r>
        <w:rPr>
          <w:b w:val="0"/>
          <w:spacing w:val="-8"/>
          <w:sz w:val="15"/>
        </w:rPr>
        <w:t> </w:t>
      </w:r>
      <w:r>
        <w:rPr>
          <w:b w:val="0"/>
          <w:sz w:val="15"/>
        </w:rPr>
        <w:t>candidates</w:t>
      </w:r>
      <w:r>
        <w:rPr>
          <w:b w:val="0"/>
          <w:spacing w:val="-9"/>
          <w:sz w:val="15"/>
        </w:rPr>
        <w:t> </w:t>
      </w:r>
      <w:r>
        <w:rPr>
          <w:b w:val="0"/>
          <w:sz w:val="15"/>
        </w:rPr>
        <w:t>for</w:t>
      </w:r>
      <w:r>
        <w:rPr>
          <w:b w:val="0"/>
          <w:spacing w:val="-8"/>
          <w:sz w:val="15"/>
        </w:rPr>
        <w:t> </w:t>
      </w:r>
      <w:r>
        <w:rPr>
          <w:b w:val="0"/>
          <w:sz w:val="15"/>
        </w:rPr>
        <w:t>the</w:t>
      </w:r>
      <w:r>
        <w:rPr>
          <w:b w:val="0"/>
          <w:spacing w:val="-8"/>
          <w:sz w:val="15"/>
        </w:rPr>
        <w:t> </w:t>
      </w:r>
      <w:r>
        <w:rPr>
          <w:b w:val="0"/>
          <w:sz w:val="15"/>
        </w:rPr>
        <w:t>next</w:t>
      </w:r>
      <w:r>
        <w:rPr>
          <w:b w:val="0"/>
          <w:spacing w:val="40"/>
          <w:sz w:val="15"/>
        </w:rPr>
        <w:t> </w:t>
      </w:r>
      <w:r>
        <w:rPr>
          <w:b w:val="0"/>
          <w:sz w:val="15"/>
        </w:rPr>
        <w:t>generation</w:t>
      </w:r>
      <w:r>
        <w:rPr>
          <w:b w:val="0"/>
          <w:spacing w:val="-2"/>
          <w:sz w:val="15"/>
        </w:rPr>
        <w:t> </w:t>
      </w:r>
      <w:r>
        <w:rPr>
          <w:b w:val="0"/>
          <w:sz w:val="15"/>
        </w:rPr>
        <w:t>display</w:t>
      </w:r>
      <w:r>
        <w:rPr>
          <w:b w:val="0"/>
          <w:spacing w:val="-2"/>
          <w:sz w:val="15"/>
        </w:rPr>
        <w:t> </w:t>
      </w:r>
      <w:r>
        <w:rPr>
          <w:b w:val="0"/>
          <w:sz w:val="15"/>
        </w:rPr>
        <w:t>technology.</w:t>
      </w:r>
      <w:r>
        <w:rPr>
          <w:b w:val="0"/>
          <w:spacing w:val="-1"/>
          <w:sz w:val="15"/>
        </w:rPr>
        <w:t> </w:t>
      </w:r>
      <w:r>
        <w:rPr>
          <w:b w:val="0"/>
          <w:i/>
          <w:sz w:val="15"/>
        </w:rPr>
        <w:t>Appl.</w:t>
      </w:r>
      <w:r>
        <w:rPr>
          <w:b w:val="0"/>
          <w:i/>
          <w:spacing w:val="4"/>
          <w:sz w:val="15"/>
        </w:rPr>
        <w:t> </w:t>
      </w:r>
      <w:r>
        <w:rPr>
          <w:b w:val="0"/>
          <w:i/>
          <w:sz w:val="15"/>
        </w:rPr>
        <w:t>Sci.</w:t>
      </w:r>
      <w:r>
        <w:rPr>
          <w:b w:val="0"/>
          <w:i/>
          <w:spacing w:val="5"/>
          <w:sz w:val="15"/>
        </w:rPr>
        <w:t> </w:t>
      </w:r>
      <w:r>
        <w:rPr>
          <w:rFonts w:ascii="Gill Sans MT"/>
          <w:sz w:val="15"/>
        </w:rPr>
        <w:t>8</w:t>
      </w:r>
      <w:r>
        <w:rPr>
          <w:b w:val="0"/>
          <w:sz w:val="15"/>
        </w:rPr>
        <w:t>,</w:t>
      </w:r>
      <w:r>
        <w:rPr>
          <w:b w:val="0"/>
          <w:spacing w:val="-1"/>
          <w:sz w:val="15"/>
        </w:rPr>
        <w:t> </w:t>
      </w:r>
      <w:r>
        <w:rPr>
          <w:b w:val="0"/>
          <w:sz w:val="15"/>
        </w:rPr>
        <w:t>1557</w:t>
      </w:r>
      <w:r>
        <w:rPr>
          <w:b w:val="0"/>
          <w:spacing w:val="-2"/>
          <w:sz w:val="15"/>
        </w:rPr>
        <w:t> </w:t>
      </w:r>
      <w:r>
        <w:rPr>
          <w:b w:val="0"/>
          <w:sz w:val="15"/>
        </w:rPr>
        <w:t>(2018).</w:t>
      </w:r>
    </w:p>
    <w:p>
      <w:pPr>
        <w:pStyle w:val="ListParagraph"/>
        <w:numPr>
          <w:ilvl w:val="0"/>
          <w:numId w:val="1"/>
        </w:numPr>
        <w:tabs>
          <w:tab w:pos="439" w:val="left" w:leader="none"/>
        </w:tabs>
        <w:spacing w:line="240" w:lineRule="auto" w:before="3" w:after="0"/>
        <w:ind w:left="439" w:right="0" w:hanging="236"/>
        <w:jc w:val="both"/>
        <w:rPr>
          <w:b w:val="0"/>
          <w:sz w:val="15"/>
        </w:rPr>
      </w:pPr>
      <w:r>
        <w:rPr>
          <w:b w:val="0"/>
          <w:spacing w:val="-6"/>
          <w:sz w:val="15"/>
        </w:rPr>
        <w:t>Huang,</w:t>
      </w:r>
      <w:r>
        <w:rPr>
          <w:b w:val="0"/>
          <w:spacing w:val="4"/>
          <w:sz w:val="15"/>
        </w:rPr>
        <w:t> </w:t>
      </w:r>
      <w:r>
        <w:rPr>
          <w:b w:val="0"/>
          <w:spacing w:val="-6"/>
          <w:sz w:val="15"/>
        </w:rPr>
        <w:t>Y.</w:t>
      </w:r>
      <w:r>
        <w:rPr>
          <w:b w:val="0"/>
          <w:spacing w:val="5"/>
          <w:sz w:val="15"/>
        </w:rPr>
        <w:t> </w:t>
      </w:r>
      <w:r>
        <w:rPr>
          <w:b w:val="0"/>
          <w:spacing w:val="-6"/>
          <w:sz w:val="15"/>
        </w:rPr>
        <w:t>G.</w:t>
      </w:r>
      <w:r>
        <w:rPr>
          <w:b w:val="0"/>
          <w:spacing w:val="4"/>
          <w:sz w:val="15"/>
        </w:rPr>
        <w:t> </w:t>
      </w:r>
      <w:r>
        <w:rPr>
          <w:b w:val="0"/>
          <w:spacing w:val="-6"/>
          <w:sz w:val="15"/>
        </w:rPr>
        <w:t>et</w:t>
      </w:r>
      <w:r>
        <w:rPr>
          <w:b w:val="0"/>
          <w:spacing w:val="5"/>
          <w:sz w:val="15"/>
        </w:rPr>
        <w:t> </w:t>
      </w:r>
      <w:r>
        <w:rPr>
          <w:b w:val="0"/>
          <w:spacing w:val="-6"/>
          <w:sz w:val="15"/>
        </w:rPr>
        <w:t>al.</w:t>
      </w:r>
      <w:r>
        <w:rPr>
          <w:b w:val="0"/>
          <w:spacing w:val="5"/>
          <w:sz w:val="15"/>
        </w:rPr>
        <w:t> </w:t>
      </w:r>
      <w:r>
        <w:rPr>
          <w:b w:val="0"/>
          <w:spacing w:val="-6"/>
          <w:sz w:val="15"/>
        </w:rPr>
        <w:t>Mini-LED,</w:t>
      </w:r>
      <w:r>
        <w:rPr>
          <w:b w:val="0"/>
          <w:spacing w:val="4"/>
          <w:sz w:val="15"/>
        </w:rPr>
        <w:t> </w:t>
      </w:r>
      <w:r>
        <w:rPr>
          <w:b w:val="0"/>
          <w:spacing w:val="-6"/>
          <w:sz w:val="15"/>
        </w:rPr>
        <w:t>Micro-LED</w:t>
      </w:r>
      <w:r>
        <w:rPr>
          <w:b w:val="0"/>
          <w:spacing w:val="6"/>
          <w:sz w:val="15"/>
        </w:rPr>
        <w:t> </w:t>
      </w:r>
      <w:r>
        <w:rPr>
          <w:b w:val="0"/>
          <w:spacing w:val="-6"/>
          <w:sz w:val="15"/>
        </w:rPr>
        <w:t>and</w:t>
      </w:r>
      <w:r>
        <w:rPr>
          <w:b w:val="0"/>
          <w:spacing w:val="4"/>
          <w:sz w:val="15"/>
        </w:rPr>
        <w:t> </w:t>
      </w:r>
      <w:r>
        <w:rPr>
          <w:b w:val="0"/>
          <w:spacing w:val="-6"/>
          <w:sz w:val="15"/>
        </w:rPr>
        <w:t>OLED</w:t>
      </w:r>
      <w:r>
        <w:rPr>
          <w:b w:val="0"/>
          <w:spacing w:val="3"/>
          <w:sz w:val="15"/>
        </w:rPr>
        <w:t> </w:t>
      </w:r>
      <w:r>
        <w:rPr>
          <w:b w:val="0"/>
          <w:spacing w:val="-6"/>
          <w:sz w:val="15"/>
        </w:rPr>
        <w:t>displays:</w:t>
      </w:r>
      <w:r>
        <w:rPr>
          <w:b w:val="0"/>
          <w:spacing w:val="5"/>
          <w:sz w:val="15"/>
        </w:rPr>
        <w:t> </w:t>
      </w:r>
      <w:r>
        <w:rPr>
          <w:b w:val="0"/>
          <w:spacing w:val="-6"/>
          <w:sz w:val="15"/>
        </w:rPr>
        <w:t>present</w:t>
      </w:r>
      <w:r>
        <w:rPr>
          <w:b w:val="0"/>
          <w:spacing w:val="4"/>
          <w:sz w:val="15"/>
        </w:rPr>
        <w:t> </w:t>
      </w:r>
      <w:r>
        <w:rPr>
          <w:b w:val="0"/>
          <w:spacing w:val="-6"/>
          <w:sz w:val="15"/>
        </w:rPr>
        <w:t>status</w:t>
      </w:r>
      <w:r>
        <w:rPr>
          <w:b w:val="0"/>
          <w:spacing w:val="6"/>
          <w:sz w:val="15"/>
        </w:rPr>
        <w:t> </w:t>
      </w:r>
      <w:r>
        <w:rPr>
          <w:b w:val="0"/>
          <w:spacing w:val="-6"/>
          <w:sz w:val="15"/>
        </w:rPr>
        <w:t>and</w:t>
      </w:r>
    </w:p>
    <w:p>
      <w:pPr>
        <w:spacing w:before="2"/>
        <w:ind w:left="441" w:right="0" w:firstLine="0"/>
        <w:jc w:val="both"/>
        <w:rPr>
          <w:rFonts w:ascii="Myriad Pro Light"/>
          <w:b w:val="0"/>
          <w:sz w:val="15"/>
        </w:rPr>
      </w:pPr>
      <w:r>
        <w:rPr>
          <w:rFonts w:ascii="Myriad Pro Light"/>
          <w:b w:val="0"/>
          <w:spacing w:val="-4"/>
          <w:sz w:val="15"/>
        </w:rPr>
        <w:t>future</w:t>
      </w:r>
      <w:r>
        <w:rPr>
          <w:rFonts w:ascii="Myriad Pro Light"/>
          <w:b w:val="0"/>
          <w:spacing w:val="8"/>
          <w:sz w:val="15"/>
        </w:rPr>
        <w:t> </w:t>
      </w:r>
      <w:r>
        <w:rPr>
          <w:rFonts w:ascii="Myriad Pro Light"/>
          <w:b w:val="0"/>
          <w:spacing w:val="-4"/>
          <w:sz w:val="15"/>
        </w:rPr>
        <w:t>perspectives.</w:t>
      </w:r>
      <w:r>
        <w:rPr>
          <w:rFonts w:ascii="Myriad Pro Light"/>
          <w:b w:val="0"/>
          <w:spacing w:val="7"/>
          <w:sz w:val="15"/>
        </w:rPr>
        <w:t> </w:t>
      </w:r>
      <w:r>
        <w:rPr>
          <w:rFonts w:ascii="Myriad Pro Light"/>
          <w:b w:val="0"/>
          <w:i/>
          <w:spacing w:val="-4"/>
          <w:sz w:val="15"/>
        </w:rPr>
        <w:t>Light.:</w:t>
      </w:r>
      <w:r>
        <w:rPr>
          <w:rFonts w:ascii="Myriad Pro Light"/>
          <w:b w:val="0"/>
          <w:i/>
          <w:spacing w:val="14"/>
          <w:sz w:val="15"/>
        </w:rPr>
        <w:t> </w:t>
      </w:r>
      <w:r>
        <w:rPr>
          <w:rFonts w:ascii="Myriad Pro Light"/>
          <w:b w:val="0"/>
          <w:i/>
          <w:spacing w:val="-4"/>
          <w:sz w:val="15"/>
        </w:rPr>
        <w:t>Sci.</w:t>
      </w:r>
      <w:r>
        <w:rPr>
          <w:rFonts w:ascii="Myriad Pro Light"/>
          <w:b w:val="0"/>
          <w:i/>
          <w:spacing w:val="14"/>
          <w:sz w:val="15"/>
        </w:rPr>
        <w:t> </w:t>
      </w:r>
      <w:r>
        <w:rPr>
          <w:rFonts w:ascii="Myriad Pro Light"/>
          <w:b w:val="0"/>
          <w:i/>
          <w:spacing w:val="-4"/>
          <w:sz w:val="15"/>
        </w:rPr>
        <w:t>Appl.</w:t>
      </w:r>
      <w:r>
        <w:rPr>
          <w:rFonts w:ascii="Myriad Pro Light"/>
          <w:b w:val="0"/>
          <w:i/>
          <w:spacing w:val="12"/>
          <w:sz w:val="15"/>
        </w:rPr>
        <w:t> </w:t>
      </w:r>
      <w:r>
        <w:rPr>
          <w:rFonts w:ascii="Gill Sans MT"/>
          <w:spacing w:val="-4"/>
          <w:sz w:val="15"/>
        </w:rPr>
        <w:t>9</w:t>
      </w:r>
      <w:r>
        <w:rPr>
          <w:rFonts w:ascii="Myriad Pro Light"/>
          <w:b w:val="0"/>
          <w:spacing w:val="-4"/>
          <w:sz w:val="15"/>
        </w:rPr>
        <w:t>,</w:t>
      </w:r>
      <w:r>
        <w:rPr>
          <w:rFonts w:ascii="Myriad Pro Light"/>
          <w:b w:val="0"/>
          <w:spacing w:val="8"/>
          <w:sz w:val="15"/>
        </w:rPr>
        <w:t> </w:t>
      </w:r>
      <w:r>
        <w:rPr>
          <w:rFonts w:ascii="Myriad Pro Light"/>
          <w:b w:val="0"/>
          <w:spacing w:val="-4"/>
          <w:sz w:val="15"/>
        </w:rPr>
        <w:t>105</w:t>
      </w:r>
      <w:r>
        <w:rPr>
          <w:rFonts w:ascii="Myriad Pro Light"/>
          <w:b w:val="0"/>
          <w:spacing w:val="7"/>
          <w:sz w:val="15"/>
        </w:rPr>
        <w:t> </w:t>
      </w:r>
      <w:r>
        <w:rPr>
          <w:rFonts w:ascii="Myriad Pro Light"/>
          <w:b w:val="0"/>
          <w:spacing w:val="-4"/>
          <w:sz w:val="15"/>
        </w:rPr>
        <w:t>(2020).</w:t>
      </w:r>
    </w:p>
    <w:p>
      <w:pPr>
        <w:pStyle w:val="ListParagraph"/>
        <w:numPr>
          <w:ilvl w:val="0"/>
          <w:numId w:val="1"/>
        </w:numPr>
        <w:tabs>
          <w:tab w:pos="438" w:val="left" w:leader="none"/>
          <w:tab w:pos="441" w:val="left" w:leader="none"/>
        </w:tabs>
        <w:spacing w:line="235" w:lineRule="auto" w:before="5" w:after="0"/>
        <w:ind w:left="441" w:right="52" w:hanging="239"/>
        <w:jc w:val="left"/>
        <w:rPr>
          <w:b w:val="0"/>
          <w:sz w:val="15"/>
        </w:rPr>
      </w:pPr>
      <w:r>
        <w:rPr>
          <w:b w:val="0"/>
          <w:spacing w:val="-2"/>
          <w:sz w:val="15"/>
        </w:rPr>
        <w:t>Tan,</w:t>
      </w:r>
      <w:r>
        <w:rPr>
          <w:b w:val="0"/>
          <w:sz w:val="15"/>
        </w:rPr>
        <w:t> </w:t>
      </w:r>
      <w:r>
        <w:rPr>
          <w:b w:val="0"/>
          <w:spacing w:val="-2"/>
          <w:sz w:val="15"/>
        </w:rPr>
        <w:t>G.</w:t>
      </w:r>
      <w:r>
        <w:rPr>
          <w:b w:val="0"/>
          <w:sz w:val="15"/>
        </w:rPr>
        <w:t> </w:t>
      </w:r>
      <w:r>
        <w:rPr>
          <w:b w:val="0"/>
          <w:spacing w:val="-2"/>
          <w:sz w:val="15"/>
        </w:rPr>
        <w:t>J.</w:t>
      </w:r>
      <w:r>
        <w:rPr>
          <w:b w:val="0"/>
          <w:sz w:val="15"/>
        </w:rPr>
        <w:t> </w:t>
      </w:r>
      <w:r>
        <w:rPr>
          <w:b w:val="0"/>
          <w:spacing w:val="-2"/>
          <w:sz w:val="15"/>
        </w:rPr>
        <w:t>et</w:t>
      </w:r>
      <w:r>
        <w:rPr>
          <w:b w:val="0"/>
          <w:sz w:val="15"/>
        </w:rPr>
        <w:t> </w:t>
      </w:r>
      <w:r>
        <w:rPr>
          <w:b w:val="0"/>
          <w:spacing w:val="-2"/>
          <w:sz w:val="15"/>
        </w:rPr>
        <w:t>al.</w:t>
      </w:r>
      <w:r>
        <w:rPr>
          <w:b w:val="0"/>
          <w:sz w:val="15"/>
        </w:rPr>
        <w:t> </w:t>
      </w:r>
      <w:r>
        <w:rPr>
          <w:b w:val="0"/>
          <w:spacing w:val="-2"/>
          <w:sz w:val="15"/>
        </w:rPr>
        <w:t>High</w:t>
      </w:r>
      <w:r>
        <w:rPr>
          <w:b w:val="0"/>
          <w:sz w:val="15"/>
        </w:rPr>
        <w:t> </w:t>
      </w:r>
      <w:r>
        <w:rPr>
          <w:b w:val="0"/>
          <w:spacing w:val="-2"/>
          <w:sz w:val="15"/>
        </w:rPr>
        <w:t>dynamic</w:t>
      </w:r>
      <w:r>
        <w:rPr>
          <w:b w:val="0"/>
          <w:sz w:val="15"/>
        </w:rPr>
        <w:t> </w:t>
      </w:r>
      <w:r>
        <w:rPr>
          <w:b w:val="0"/>
          <w:spacing w:val="-2"/>
          <w:sz w:val="15"/>
        </w:rPr>
        <w:t>range</w:t>
      </w:r>
      <w:r>
        <w:rPr>
          <w:b w:val="0"/>
          <w:sz w:val="15"/>
        </w:rPr>
        <w:t> </w:t>
      </w:r>
      <w:r>
        <w:rPr>
          <w:b w:val="0"/>
          <w:spacing w:val="-2"/>
          <w:sz w:val="15"/>
        </w:rPr>
        <w:t>liquid</w:t>
      </w:r>
      <w:r>
        <w:rPr>
          <w:b w:val="0"/>
          <w:sz w:val="15"/>
        </w:rPr>
        <w:t> </w:t>
      </w:r>
      <w:r>
        <w:rPr>
          <w:b w:val="0"/>
          <w:spacing w:val="-2"/>
          <w:sz w:val="15"/>
        </w:rPr>
        <w:t>crystal</w:t>
      </w:r>
      <w:r>
        <w:rPr>
          <w:b w:val="0"/>
          <w:sz w:val="15"/>
        </w:rPr>
        <w:t> </w:t>
      </w:r>
      <w:r>
        <w:rPr>
          <w:b w:val="0"/>
          <w:spacing w:val="-2"/>
          <w:sz w:val="15"/>
        </w:rPr>
        <w:t>displays</w:t>
      </w:r>
      <w:r>
        <w:rPr>
          <w:b w:val="0"/>
          <w:sz w:val="15"/>
        </w:rPr>
        <w:t> </w:t>
      </w:r>
      <w:r>
        <w:rPr>
          <w:b w:val="0"/>
          <w:spacing w:val="-2"/>
          <w:sz w:val="15"/>
        </w:rPr>
        <w:t>with</w:t>
      </w:r>
      <w:r>
        <w:rPr>
          <w:b w:val="0"/>
          <w:sz w:val="15"/>
        </w:rPr>
        <w:t> </w:t>
      </w:r>
      <w:r>
        <w:rPr>
          <w:b w:val="0"/>
          <w:spacing w:val="-2"/>
          <w:sz w:val="15"/>
        </w:rPr>
        <w:t>a</w:t>
      </w:r>
      <w:r>
        <w:rPr>
          <w:b w:val="0"/>
          <w:sz w:val="15"/>
        </w:rPr>
        <w:t> </w:t>
      </w:r>
      <w:r>
        <w:rPr>
          <w:b w:val="0"/>
          <w:spacing w:val="-2"/>
          <w:sz w:val="15"/>
        </w:rPr>
        <w:t>mini-LED</w:t>
      </w:r>
      <w:r>
        <w:rPr>
          <w:b w:val="0"/>
          <w:spacing w:val="40"/>
          <w:sz w:val="15"/>
        </w:rPr>
        <w:t> </w:t>
      </w:r>
      <w:r>
        <w:rPr>
          <w:b w:val="0"/>
          <w:sz w:val="15"/>
        </w:rPr>
        <w:t>backlight. </w:t>
      </w:r>
      <w:r>
        <w:rPr>
          <w:b w:val="0"/>
          <w:i/>
          <w:sz w:val="15"/>
        </w:rPr>
        <w:t>Opt.</w:t>
      </w:r>
      <w:r>
        <w:rPr>
          <w:b w:val="0"/>
          <w:i/>
          <w:spacing w:val="7"/>
          <w:sz w:val="15"/>
        </w:rPr>
        <w:t> </w:t>
      </w:r>
      <w:r>
        <w:rPr>
          <w:b w:val="0"/>
          <w:i/>
          <w:sz w:val="15"/>
        </w:rPr>
        <w:t>Express</w:t>
      </w:r>
      <w:r>
        <w:rPr>
          <w:b w:val="0"/>
          <w:i/>
          <w:spacing w:val="8"/>
          <w:sz w:val="15"/>
        </w:rPr>
        <w:t> </w:t>
      </w:r>
      <w:r>
        <w:rPr>
          <w:rFonts w:ascii="Gill Sans MT" w:hAnsi="Gill Sans MT"/>
          <w:sz w:val="15"/>
        </w:rPr>
        <w:t>26</w:t>
      </w:r>
      <w:r>
        <w:rPr>
          <w:b w:val="0"/>
          <w:sz w:val="15"/>
        </w:rPr>
        <w:t>, 16572</w:t>
      </w:r>
      <w:r>
        <w:rPr>
          <w:rFonts w:ascii="Lucida Sans" w:hAnsi="Lucida Sans"/>
          <w:sz w:val="15"/>
        </w:rPr>
        <w:t>–</w:t>
      </w:r>
      <w:r>
        <w:rPr>
          <w:b w:val="0"/>
          <w:sz w:val="15"/>
        </w:rPr>
        <w:t>16584 (2018).</w:t>
      </w:r>
    </w:p>
    <w:p>
      <w:pPr>
        <w:pStyle w:val="ListParagraph"/>
        <w:numPr>
          <w:ilvl w:val="0"/>
          <w:numId w:val="1"/>
        </w:numPr>
        <w:tabs>
          <w:tab w:pos="432" w:val="left" w:leader="none"/>
          <w:tab w:pos="434" w:val="left" w:leader="none"/>
        </w:tabs>
        <w:spacing w:line="235" w:lineRule="auto" w:before="5" w:after="0"/>
        <w:ind w:left="434" w:right="54" w:hanging="307"/>
        <w:jc w:val="left"/>
        <w:rPr>
          <w:b w:val="0"/>
          <w:sz w:val="15"/>
        </w:rPr>
      </w:pPr>
      <w:r>
        <w:rPr>
          <w:b w:val="0"/>
          <w:spacing w:val="-4"/>
          <w:sz w:val="15"/>
        </w:rPr>
        <w:t>Lee, V. W., Twu, N. &amp; Kymissis, I. Micro-LED technologies and applications. </w:t>
      </w:r>
      <w:r>
        <w:rPr>
          <w:b w:val="0"/>
          <w:i/>
          <w:spacing w:val="-4"/>
          <w:sz w:val="15"/>
        </w:rPr>
        <w:t>Inf.</w:t>
      </w:r>
      <w:r>
        <w:rPr>
          <w:b w:val="0"/>
          <w:i/>
          <w:spacing w:val="40"/>
          <w:sz w:val="15"/>
        </w:rPr>
        <w:t> </w:t>
      </w:r>
      <w:r>
        <w:rPr>
          <w:b w:val="0"/>
          <w:i/>
          <w:sz w:val="15"/>
        </w:rPr>
        <w:t>Disp.</w:t>
      </w:r>
      <w:r>
        <w:rPr>
          <w:b w:val="0"/>
          <w:i/>
          <w:spacing w:val="38"/>
          <w:sz w:val="15"/>
        </w:rPr>
        <w:t> </w:t>
      </w:r>
      <w:r>
        <w:rPr>
          <w:rFonts w:ascii="Gill Sans MT" w:hAnsi="Gill Sans MT"/>
          <w:sz w:val="15"/>
        </w:rPr>
        <w:t>32</w:t>
      </w:r>
      <w:r>
        <w:rPr>
          <w:b w:val="0"/>
          <w:sz w:val="15"/>
        </w:rPr>
        <w:t>, 16</w:t>
      </w:r>
      <w:r>
        <w:rPr>
          <w:rFonts w:ascii="Lucida Sans" w:hAnsi="Lucida Sans"/>
          <w:sz w:val="15"/>
        </w:rPr>
        <w:t>–</w:t>
      </w:r>
      <w:r>
        <w:rPr>
          <w:b w:val="0"/>
          <w:sz w:val="15"/>
        </w:rPr>
        <w:t>23 (2016).</w:t>
      </w:r>
    </w:p>
    <w:p>
      <w:pPr>
        <w:pStyle w:val="ListParagraph"/>
        <w:numPr>
          <w:ilvl w:val="0"/>
          <w:numId w:val="1"/>
        </w:numPr>
        <w:tabs>
          <w:tab w:pos="432" w:val="left" w:leader="none"/>
          <w:tab w:pos="434" w:val="left" w:leader="none"/>
        </w:tabs>
        <w:spacing w:line="242" w:lineRule="auto" w:before="2" w:after="0"/>
        <w:ind w:left="434" w:right="56" w:hanging="307"/>
        <w:jc w:val="left"/>
        <w:rPr>
          <w:b w:val="0"/>
          <w:sz w:val="15"/>
        </w:rPr>
      </w:pPr>
      <w:r>
        <w:rPr>
          <w:b w:val="0"/>
          <w:spacing w:val="-2"/>
          <w:sz w:val="15"/>
        </w:rPr>
        <w:t>Liu,</w:t>
      </w:r>
      <w:r>
        <w:rPr>
          <w:b w:val="0"/>
          <w:spacing w:val="14"/>
          <w:sz w:val="15"/>
        </w:rPr>
        <w:t> </w:t>
      </w:r>
      <w:r>
        <w:rPr>
          <w:b w:val="0"/>
          <w:spacing w:val="-2"/>
          <w:sz w:val="15"/>
        </w:rPr>
        <w:t>Z.</w:t>
      </w:r>
      <w:r>
        <w:rPr>
          <w:b w:val="0"/>
          <w:spacing w:val="14"/>
          <w:sz w:val="15"/>
        </w:rPr>
        <w:t> </w:t>
      </w:r>
      <w:r>
        <w:rPr>
          <w:b w:val="0"/>
          <w:spacing w:val="-2"/>
          <w:sz w:val="15"/>
        </w:rPr>
        <w:t>J.</w:t>
      </w:r>
      <w:r>
        <w:rPr>
          <w:b w:val="0"/>
          <w:spacing w:val="14"/>
          <w:sz w:val="15"/>
        </w:rPr>
        <w:t> </w:t>
      </w:r>
      <w:r>
        <w:rPr>
          <w:b w:val="0"/>
          <w:spacing w:val="-2"/>
          <w:sz w:val="15"/>
        </w:rPr>
        <w:t>et</w:t>
      </w:r>
      <w:r>
        <w:rPr>
          <w:b w:val="0"/>
          <w:spacing w:val="14"/>
          <w:sz w:val="15"/>
        </w:rPr>
        <w:t> </w:t>
      </w:r>
      <w:r>
        <w:rPr>
          <w:b w:val="0"/>
          <w:spacing w:val="-2"/>
          <w:sz w:val="15"/>
        </w:rPr>
        <w:t>al.</w:t>
      </w:r>
      <w:r>
        <w:rPr>
          <w:b w:val="0"/>
          <w:spacing w:val="14"/>
          <w:sz w:val="15"/>
        </w:rPr>
        <w:t> </w:t>
      </w:r>
      <w:r>
        <w:rPr>
          <w:b w:val="0"/>
          <w:spacing w:val="-2"/>
          <w:sz w:val="15"/>
        </w:rPr>
        <w:t>Micro-light-emitting</w:t>
      </w:r>
      <w:r>
        <w:rPr>
          <w:b w:val="0"/>
          <w:spacing w:val="14"/>
          <w:sz w:val="15"/>
        </w:rPr>
        <w:t> </w:t>
      </w:r>
      <w:r>
        <w:rPr>
          <w:b w:val="0"/>
          <w:spacing w:val="-2"/>
          <w:sz w:val="15"/>
        </w:rPr>
        <w:t>diodes</w:t>
      </w:r>
      <w:r>
        <w:rPr>
          <w:b w:val="0"/>
          <w:spacing w:val="14"/>
          <w:sz w:val="15"/>
        </w:rPr>
        <w:t> </w:t>
      </w:r>
      <w:r>
        <w:rPr>
          <w:b w:val="0"/>
          <w:spacing w:val="-2"/>
          <w:sz w:val="15"/>
        </w:rPr>
        <w:t>with</w:t>
      </w:r>
      <w:r>
        <w:rPr>
          <w:b w:val="0"/>
          <w:spacing w:val="14"/>
          <w:sz w:val="15"/>
        </w:rPr>
        <w:t> </w:t>
      </w:r>
      <w:r>
        <w:rPr>
          <w:b w:val="0"/>
          <w:spacing w:val="-2"/>
          <w:sz w:val="15"/>
        </w:rPr>
        <w:t>quantum</w:t>
      </w:r>
      <w:r>
        <w:rPr>
          <w:b w:val="0"/>
          <w:spacing w:val="14"/>
          <w:sz w:val="15"/>
        </w:rPr>
        <w:t> </w:t>
      </w:r>
      <w:r>
        <w:rPr>
          <w:b w:val="0"/>
          <w:spacing w:val="-2"/>
          <w:sz w:val="15"/>
        </w:rPr>
        <w:t>dots</w:t>
      </w:r>
      <w:r>
        <w:rPr>
          <w:b w:val="0"/>
          <w:spacing w:val="14"/>
          <w:sz w:val="15"/>
        </w:rPr>
        <w:t> </w:t>
      </w:r>
      <w:r>
        <w:rPr>
          <w:b w:val="0"/>
          <w:spacing w:val="-2"/>
          <w:sz w:val="15"/>
        </w:rPr>
        <w:t>in</w:t>
      </w:r>
      <w:r>
        <w:rPr>
          <w:b w:val="0"/>
          <w:spacing w:val="14"/>
          <w:sz w:val="15"/>
        </w:rPr>
        <w:t> </w:t>
      </w:r>
      <w:r>
        <w:rPr>
          <w:b w:val="0"/>
          <w:spacing w:val="-2"/>
          <w:sz w:val="15"/>
        </w:rPr>
        <w:t>display</w:t>
      </w:r>
      <w:r>
        <w:rPr>
          <w:b w:val="0"/>
          <w:spacing w:val="40"/>
          <w:sz w:val="15"/>
        </w:rPr>
        <w:t> </w:t>
      </w:r>
      <w:r>
        <w:rPr>
          <w:b w:val="0"/>
          <w:sz w:val="15"/>
        </w:rPr>
        <w:t>technology. </w:t>
      </w:r>
      <w:r>
        <w:rPr>
          <w:b w:val="0"/>
          <w:i/>
          <w:sz w:val="15"/>
        </w:rPr>
        <w:t>Light.:</w:t>
      </w:r>
      <w:r>
        <w:rPr>
          <w:b w:val="0"/>
          <w:i/>
          <w:spacing w:val="10"/>
          <w:sz w:val="15"/>
        </w:rPr>
        <w:t> </w:t>
      </w:r>
      <w:r>
        <w:rPr>
          <w:b w:val="0"/>
          <w:i/>
          <w:sz w:val="15"/>
        </w:rPr>
        <w:t>Sci.</w:t>
      </w:r>
      <w:r>
        <w:rPr>
          <w:b w:val="0"/>
          <w:i/>
          <w:spacing w:val="12"/>
          <w:sz w:val="15"/>
        </w:rPr>
        <w:t> </w:t>
      </w:r>
      <w:r>
        <w:rPr>
          <w:b w:val="0"/>
          <w:i/>
          <w:sz w:val="15"/>
        </w:rPr>
        <w:t>Appl.</w:t>
      </w:r>
      <w:r>
        <w:rPr>
          <w:b w:val="0"/>
          <w:i/>
          <w:spacing w:val="12"/>
          <w:sz w:val="15"/>
        </w:rPr>
        <w:t> </w:t>
      </w:r>
      <w:r>
        <w:rPr>
          <w:rFonts w:ascii="Gill Sans MT"/>
          <w:sz w:val="15"/>
        </w:rPr>
        <w:t>9</w:t>
      </w:r>
      <w:r>
        <w:rPr>
          <w:b w:val="0"/>
          <w:sz w:val="15"/>
        </w:rPr>
        <w:t>, 83 (2020).</w:t>
      </w:r>
    </w:p>
    <w:p>
      <w:pPr>
        <w:pStyle w:val="ListParagraph"/>
        <w:numPr>
          <w:ilvl w:val="0"/>
          <w:numId w:val="1"/>
        </w:numPr>
        <w:tabs>
          <w:tab w:pos="432" w:val="left" w:leader="none"/>
          <w:tab w:pos="434" w:val="left" w:leader="none"/>
        </w:tabs>
        <w:spacing w:line="240" w:lineRule="auto" w:before="0" w:after="0"/>
        <w:ind w:left="434" w:right="52" w:hanging="307"/>
        <w:jc w:val="both"/>
        <w:rPr>
          <w:b w:val="0"/>
          <w:sz w:val="15"/>
        </w:rPr>
      </w:pPr>
      <w:r>
        <w:rPr>
          <w:b w:val="0"/>
          <w:sz w:val="15"/>
        </w:rPr>
        <w:t>Kress,</w:t>
      </w:r>
      <w:r>
        <w:rPr>
          <w:b w:val="0"/>
          <w:spacing w:val="-9"/>
          <w:sz w:val="15"/>
        </w:rPr>
        <w:t> </w:t>
      </w:r>
      <w:r>
        <w:rPr>
          <w:b w:val="0"/>
          <w:sz w:val="15"/>
        </w:rPr>
        <w:t>B.</w:t>
      </w:r>
      <w:r>
        <w:rPr>
          <w:b w:val="0"/>
          <w:spacing w:val="-8"/>
          <w:sz w:val="15"/>
        </w:rPr>
        <w:t> </w:t>
      </w:r>
      <w:r>
        <w:rPr>
          <w:b w:val="0"/>
          <w:sz w:val="15"/>
        </w:rPr>
        <w:t>C.</w:t>
      </w:r>
      <w:r>
        <w:rPr>
          <w:b w:val="0"/>
          <w:spacing w:val="-8"/>
          <w:sz w:val="15"/>
        </w:rPr>
        <w:t> </w:t>
      </w:r>
      <w:r>
        <w:rPr>
          <w:b w:val="0"/>
          <w:i/>
          <w:sz w:val="15"/>
        </w:rPr>
        <w:t>Optical</w:t>
      </w:r>
      <w:r>
        <w:rPr>
          <w:b w:val="0"/>
          <w:i/>
          <w:spacing w:val="-4"/>
          <w:sz w:val="15"/>
        </w:rPr>
        <w:t> </w:t>
      </w:r>
      <w:r>
        <w:rPr>
          <w:b w:val="0"/>
          <w:i/>
          <w:sz w:val="15"/>
        </w:rPr>
        <w:t>Architectures</w:t>
      </w:r>
      <w:r>
        <w:rPr>
          <w:b w:val="0"/>
          <w:i/>
          <w:spacing w:val="-3"/>
          <w:sz w:val="15"/>
        </w:rPr>
        <w:t> </w:t>
      </w:r>
      <w:r>
        <w:rPr>
          <w:b w:val="0"/>
          <w:i/>
          <w:sz w:val="15"/>
        </w:rPr>
        <w:t>for</w:t>
      </w:r>
      <w:r>
        <w:rPr>
          <w:b w:val="0"/>
          <w:i/>
          <w:spacing w:val="-3"/>
          <w:sz w:val="15"/>
        </w:rPr>
        <w:t> </w:t>
      </w:r>
      <w:r>
        <w:rPr>
          <w:b w:val="0"/>
          <w:i/>
          <w:sz w:val="15"/>
        </w:rPr>
        <w:t>Augmented-,</w:t>
      </w:r>
      <w:r>
        <w:rPr>
          <w:b w:val="0"/>
          <w:i/>
          <w:spacing w:val="-3"/>
          <w:sz w:val="15"/>
        </w:rPr>
        <w:t> </w:t>
      </w:r>
      <w:r>
        <w:rPr>
          <w:b w:val="0"/>
          <w:i/>
          <w:sz w:val="15"/>
        </w:rPr>
        <w:t>Virtual-,</w:t>
      </w:r>
      <w:r>
        <w:rPr>
          <w:b w:val="0"/>
          <w:i/>
          <w:spacing w:val="-3"/>
          <w:sz w:val="15"/>
        </w:rPr>
        <w:t> </w:t>
      </w:r>
      <w:r>
        <w:rPr>
          <w:b w:val="0"/>
          <w:i/>
          <w:sz w:val="15"/>
        </w:rPr>
        <w:t>and</w:t>
      </w:r>
      <w:r>
        <w:rPr>
          <w:b w:val="0"/>
          <w:i/>
          <w:spacing w:val="-3"/>
          <w:sz w:val="15"/>
        </w:rPr>
        <w:t> </w:t>
      </w:r>
      <w:r>
        <w:rPr>
          <w:b w:val="0"/>
          <w:i/>
          <w:sz w:val="15"/>
        </w:rPr>
        <w:t>Mixed-Reality</w:t>
      </w:r>
      <w:r>
        <w:rPr>
          <w:b w:val="0"/>
          <w:i/>
          <w:spacing w:val="40"/>
          <w:sz w:val="15"/>
        </w:rPr>
        <w:t> </w:t>
      </w:r>
      <w:r>
        <w:rPr>
          <w:b w:val="0"/>
          <w:i/>
          <w:sz w:val="15"/>
        </w:rPr>
        <w:t>Headsets</w:t>
      </w:r>
      <w:r>
        <w:rPr>
          <w:b w:val="0"/>
          <w:i/>
          <w:spacing w:val="9"/>
          <w:sz w:val="15"/>
        </w:rPr>
        <w:t> </w:t>
      </w:r>
      <w:r>
        <w:rPr>
          <w:b w:val="0"/>
          <w:sz w:val="15"/>
        </w:rPr>
        <w:t>(SPIE Press, Bellingham, 2020).</w:t>
      </w:r>
    </w:p>
    <w:p>
      <w:pPr>
        <w:pStyle w:val="ListParagraph"/>
        <w:numPr>
          <w:ilvl w:val="0"/>
          <w:numId w:val="1"/>
        </w:numPr>
        <w:tabs>
          <w:tab w:pos="432" w:val="left" w:leader="none"/>
          <w:tab w:pos="434" w:val="left" w:leader="none"/>
        </w:tabs>
        <w:spacing w:line="240" w:lineRule="auto" w:before="3" w:after="0"/>
        <w:ind w:left="434" w:right="51" w:hanging="307"/>
        <w:jc w:val="both"/>
        <w:rPr>
          <w:b w:val="0"/>
          <w:sz w:val="15"/>
        </w:rPr>
      </w:pPr>
      <w:r>
        <w:rPr>
          <w:b w:val="0"/>
          <w:sz w:val="15"/>
        </w:rPr>
        <w:t>Lazarev,</w:t>
      </w:r>
      <w:r>
        <w:rPr>
          <w:b w:val="0"/>
          <w:spacing w:val="-7"/>
          <w:sz w:val="15"/>
        </w:rPr>
        <w:t> </w:t>
      </w:r>
      <w:r>
        <w:rPr>
          <w:b w:val="0"/>
          <w:sz w:val="15"/>
        </w:rPr>
        <w:t>G.</w:t>
      </w:r>
      <w:r>
        <w:rPr>
          <w:b w:val="0"/>
          <w:spacing w:val="-7"/>
          <w:sz w:val="15"/>
        </w:rPr>
        <w:t> </w:t>
      </w:r>
      <w:r>
        <w:rPr>
          <w:b w:val="0"/>
          <w:sz w:val="15"/>
        </w:rPr>
        <w:t>et</w:t>
      </w:r>
      <w:r>
        <w:rPr>
          <w:b w:val="0"/>
          <w:spacing w:val="-7"/>
          <w:sz w:val="15"/>
        </w:rPr>
        <w:t> </w:t>
      </w:r>
      <w:r>
        <w:rPr>
          <w:b w:val="0"/>
          <w:sz w:val="15"/>
        </w:rPr>
        <w:t>al.</w:t>
      </w:r>
      <w:r>
        <w:rPr>
          <w:b w:val="0"/>
          <w:spacing w:val="-7"/>
          <w:sz w:val="15"/>
        </w:rPr>
        <w:t> </w:t>
      </w:r>
      <w:r>
        <w:rPr>
          <w:b w:val="0"/>
          <w:i/>
          <w:sz w:val="15"/>
        </w:rPr>
        <w:t>LCOS</w:t>
      </w:r>
      <w:r>
        <w:rPr>
          <w:b w:val="0"/>
          <w:i/>
          <w:spacing w:val="-1"/>
          <w:sz w:val="15"/>
        </w:rPr>
        <w:t> </w:t>
      </w:r>
      <w:r>
        <w:rPr>
          <w:b w:val="0"/>
          <w:i/>
          <w:sz w:val="15"/>
        </w:rPr>
        <w:t>Spatial</w:t>
      </w:r>
      <w:r>
        <w:rPr>
          <w:b w:val="0"/>
          <w:i/>
          <w:spacing w:val="-1"/>
          <w:sz w:val="15"/>
        </w:rPr>
        <w:t> </w:t>
      </w:r>
      <w:r>
        <w:rPr>
          <w:b w:val="0"/>
          <w:i/>
          <w:sz w:val="15"/>
        </w:rPr>
        <w:t>Light Modulators: Trends and</w:t>
      </w:r>
      <w:r>
        <w:rPr>
          <w:b w:val="0"/>
          <w:i/>
          <w:spacing w:val="-1"/>
          <w:sz w:val="15"/>
        </w:rPr>
        <w:t> </w:t>
      </w:r>
      <w:r>
        <w:rPr>
          <w:b w:val="0"/>
          <w:i/>
          <w:sz w:val="15"/>
        </w:rPr>
        <w:t>Applications.</w:t>
      </w:r>
      <w:r>
        <w:rPr>
          <w:b w:val="0"/>
          <w:i/>
          <w:spacing w:val="-1"/>
          <w:sz w:val="15"/>
        </w:rPr>
        <w:t> </w:t>
      </w:r>
      <w:r>
        <w:rPr>
          <w:b w:val="0"/>
          <w:i/>
          <w:sz w:val="15"/>
        </w:rPr>
        <w:t>in</w:t>
      </w:r>
      <w:r>
        <w:rPr>
          <w:b w:val="0"/>
          <w:i/>
          <w:spacing w:val="40"/>
          <w:sz w:val="15"/>
        </w:rPr>
        <w:t> </w:t>
      </w:r>
      <w:r>
        <w:rPr>
          <w:b w:val="0"/>
          <w:i/>
          <w:spacing w:val="-2"/>
          <w:sz w:val="15"/>
        </w:rPr>
        <w:t>Optical</w:t>
      </w:r>
      <w:r>
        <w:rPr>
          <w:b w:val="0"/>
          <w:i/>
          <w:spacing w:val="-3"/>
          <w:sz w:val="15"/>
        </w:rPr>
        <w:t> </w:t>
      </w:r>
      <w:r>
        <w:rPr>
          <w:b w:val="0"/>
          <w:i/>
          <w:spacing w:val="-2"/>
          <w:sz w:val="15"/>
        </w:rPr>
        <w:t>Imaging</w:t>
      </w:r>
      <w:r>
        <w:rPr>
          <w:b w:val="0"/>
          <w:i/>
          <w:spacing w:val="-2"/>
          <w:sz w:val="15"/>
        </w:rPr>
        <w:t> and</w:t>
      </w:r>
      <w:r>
        <w:rPr>
          <w:b w:val="0"/>
          <w:i/>
          <w:spacing w:val="-2"/>
          <w:sz w:val="15"/>
        </w:rPr>
        <w:t> Metrology:</w:t>
      </w:r>
      <w:r>
        <w:rPr>
          <w:b w:val="0"/>
          <w:i/>
          <w:spacing w:val="-2"/>
          <w:sz w:val="15"/>
        </w:rPr>
        <w:t> Advanced</w:t>
      </w:r>
      <w:r>
        <w:rPr>
          <w:b w:val="0"/>
          <w:i/>
          <w:spacing w:val="-2"/>
          <w:sz w:val="15"/>
        </w:rPr>
        <w:t> Technologies</w:t>
      </w:r>
      <w:r>
        <w:rPr>
          <w:b w:val="0"/>
          <w:i/>
          <w:spacing w:val="-2"/>
          <w:sz w:val="15"/>
        </w:rPr>
        <w:t> </w:t>
      </w:r>
      <w:r>
        <w:rPr>
          <w:b w:val="0"/>
          <w:spacing w:val="-2"/>
          <w:sz w:val="15"/>
        </w:rPr>
        <w:t>(Wiley-VCH</w:t>
      </w:r>
      <w:r>
        <w:rPr>
          <w:b w:val="0"/>
          <w:spacing w:val="-7"/>
          <w:sz w:val="15"/>
        </w:rPr>
        <w:t> </w:t>
      </w:r>
      <w:r>
        <w:rPr>
          <w:b w:val="0"/>
          <w:spacing w:val="-2"/>
          <w:sz w:val="15"/>
        </w:rPr>
        <w:t>Verlag</w:t>
      </w:r>
      <w:r>
        <w:rPr>
          <w:b w:val="0"/>
          <w:spacing w:val="-6"/>
          <w:sz w:val="15"/>
        </w:rPr>
        <w:t> </w:t>
      </w:r>
      <w:r>
        <w:rPr>
          <w:b w:val="0"/>
          <w:spacing w:val="-2"/>
          <w:sz w:val="15"/>
        </w:rPr>
        <w:t>&amp;</w:t>
      </w:r>
      <w:r>
        <w:rPr>
          <w:b w:val="0"/>
          <w:spacing w:val="40"/>
          <w:sz w:val="15"/>
        </w:rPr>
        <w:t> </w:t>
      </w:r>
      <w:r>
        <w:rPr>
          <w:b w:val="0"/>
          <w:sz w:val="15"/>
        </w:rPr>
        <w:t>Co., Weinheim, 2012).</w:t>
      </w:r>
    </w:p>
    <w:p>
      <w:pPr>
        <w:pStyle w:val="ListParagraph"/>
        <w:numPr>
          <w:ilvl w:val="0"/>
          <w:numId w:val="1"/>
        </w:numPr>
        <w:tabs>
          <w:tab w:pos="432" w:val="left" w:leader="none"/>
          <w:tab w:pos="434" w:val="left" w:leader="none"/>
        </w:tabs>
        <w:spacing w:line="240" w:lineRule="auto" w:before="5" w:after="0"/>
        <w:ind w:left="434" w:right="50" w:hanging="307"/>
        <w:jc w:val="both"/>
        <w:rPr>
          <w:b w:val="0"/>
          <w:sz w:val="15"/>
        </w:rPr>
      </w:pPr>
      <w:r>
        <w:rPr>
          <w:b w:val="0"/>
          <w:spacing w:val="-4"/>
          <w:sz w:val="15"/>
        </w:rPr>
        <w:t>Zhang,</w:t>
      </w:r>
      <w:r>
        <w:rPr>
          <w:b w:val="0"/>
          <w:spacing w:val="-5"/>
          <w:sz w:val="15"/>
        </w:rPr>
        <w:t> </w:t>
      </w:r>
      <w:r>
        <w:rPr>
          <w:b w:val="0"/>
          <w:spacing w:val="-4"/>
          <w:sz w:val="15"/>
        </w:rPr>
        <w:t>Z. C., You, Z.</w:t>
      </w:r>
      <w:r>
        <w:rPr>
          <w:b w:val="0"/>
          <w:spacing w:val="-5"/>
          <w:sz w:val="15"/>
        </w:rPr>
        <w:t> </w:t>
      </w:r>
      <w:r>
        <w:rPr>
          <w:b w:val="0"/>
          <w:spacing w:val="-4"/>
          <w:sz w:val="15"/>
        </w:rPr>
        <w:t>&amp; Chu, D. P. Fundamentals</w:t>
      </w:r>
      <w:r>
        <w:rPr>
          <w:b w:val="0"/>
          <w:spacing w:val="-5"/>
          <w:sz w:val="15"/>
        </w:rPr>
        <w:t> </w:t>
      </w:r>
      <w:r>
        <w:rPr>
          <w:b w:val="0"/>
          <w:spacing w:val="-4"/>
          <w:sz w:val="15"/>
        </w:rPr>
        <w:t>of phase-only liquid crystal on</w:t>
      </w:r>
      <w:r>
        <w:rPr>
          <w:b w:val="0"/>
          <w:spacing w:val="40"/>
          <w:sz w:val="15"/>
        </w:rPr>
        <w:t> </w:t>
      </w:r>
      <w:r>
        <w:rPr>
          <w:b w:val="0"/>
          <w:sz w:val="15"/>
        </w:rPr>
        <w:t>silicon (LCOS) devices. </w:t>
      </w:r>
      <w:r>
        <w:rPr>
          <w:b w:val="0"/>
          <w:i/>
          <w:sz w:val="15"/>
        </w:rPr>
        <w:t>Light.:</w:t>
      </w:r>
      <w:r>
        <w:rPr>
          <w:b w:val="0"/>
          <w:i/>
          <w:spacing w:val="8"/>
          <w:sz w:val="15"/>
        </w:rPr>
        <w:t> </w:t>
      </w:r>
      <w:r>
        <w:rPr>
          <w:b w:val="0"/>
          <w:i/>
          <w:sz w:val="15"/>
        </w:rPr>
        <w:t>Sci.</w:t>
      </w:r>
      <w:r>
        <w:rPr>
          <w:b w:val="0"/>
          <w:i/>
          <w:spacing w:val="8"/>
          <w:sz w:val="15"/>
        </w:rPr>
        <w:t> </w:t>
      </w:r>
      <w:r>
        <w:rPr>
          <w:b w:val="0"/>
          <w:i/>
          <w:sz w:val="15"/>
        </w:rPr>
        <w:t>Appl.</w:t>
      </w:r>
      <w:r>
        <w:rPr>
          <w:b w:val="0"/>
          <w:i/>
          <w:spacing w:val="7"/>
          <w:sz w:val="15"/>
        </w:rPr>
        <w:t> </w:t>
      </w:r>
      <w:r>
        <w:rPr>
          <w:rFonts w:ascii="Gill Sans MT"/>
          <w:sz w:val="15"/>
        </w:rPr>
        <w:t>3</w:t>
      </w:r>
      <w:r>
        <w:rPr>
          <w:b w:val="0"/>
          <w:sz w:val="15"/>
        </w:rPr>
        <w:t>, e213 (2014).</w:t>
      </w:r>
    </w:p>
    <w:p>
      <w:pPr>
        <w:pStyle w:val="ListParagraph"/>
        <w:numPr>
          <w:ilvl w:val="0"/>
          <w:numId w:val="1"/>
        </w:numPr>
        <w:tabs>
          <w:tab w:pos="432" w:val="left" w:leader="none"/>
          <w:tab w:pos="434" w:val="left" w:leader="none"/>
        </w:tabs>
        <w:spacing w:line="240" w:lineRule="auto" w:before="3" w:after="0"/>
        <w:ind w:left="434" w:right="55" w:hanging="307"/>
        <w:jc w:val="both"/>
        <w:rPr>
          <w:b w:val="0"/>
          <w:sz w:val="15"/>
        </w:rPr>
      </w:pPr>
      <w:r>
        <w:rPr>
          <w:b w:val="0"/>
          <w:spacing w:val="-4"/>
          <w:sz w:val="15"/>
        </w:rPr>
        <w:t>Bleha,</w:t>
      </w:r>
      <w:r>
        <w:rPr>
          <w:b w:val="0"/>
          <w:spacing w:val="-5"/>
          <w:sz w:val="15"/>
        </w:rPr>
        <w:t> </w:t>
      </w:r>
      <w:r>
        <w:rPr>
          <w:b w:val="0"/>
          <w:spacing w:val="-4"/>
          <w:sz w:val="15"/>
        </w:rPr>
        <w:t>W. P. Jr. &amp; Lei,</w:t>
      </w:r>
      <w:r>
        <w:rPr>
          <w:b w:val="0"/>
          <w:spacing w:val="-5"/>
          <w:sz w:val="15"/>
        </w:rPr>
        <w:t> </w:t>
      </w:r>
      <w:r>
        <w:rPr>
          <w:b w:val="0"/>
          <w:spacing w:val="-4"/>
          <w:sz w:val="15"/>
        </w:rPr>
        <w:t>L. A.</w:t>
      </w:r>
      <w:r>
        <w:rPr>
          <w:b w:val="0"/>
          <w:spacing w:val="-3"/>
          <w:sz w:val="15"/>
        </w:rPr>
        <w:t> </w:t>
      </w:r>
      <w:r>
        <w:rPr>
          <w:b w:val="0"/>
          <w:i/>
          <w:spacing w:val="-4"/>
          <w:sz w:val="15"/>
        </w:rPr>
        <w:t>Proc.</w:t>
      </w:r>
      <w:r>
        <w:rPr>
          <w:b w:val="0"/>
          <w:i/>
          <w:sz w:val="15"/>
        </w:rPr>
        <w:t> </w:t>
      </w:r>
      <w:r>
        <w:rPr>
          <w:b w:val="0"/>
          <w:i/>
          <w:spacing w:val="-4"/>
          <w:sz w:val="15"/>
        </w:rPr>
        <w:t>SPIE</w:t>
      </w:r>
      <w:r>
        <w:rPr>
          <w:b w:val="0"/>
          <w:i/>
          <w:sz w:val="15"/>
        </w:rPr>
        <w:t> </w:t>
      </w:r>
      <w:r>
        <w:rPr>
          <w:b w:val="0"/>
          <w:i/>
          <w:spacing w:val="-4"/>
          <w:sz w:val="15"/>
        </w:rPr>
        <w:t>8736,</w:t>
      </w:r>
      <w:r>
        <w:rPr>
          <w:b w:val="0"/>
          <w:i/>
          <w:sz w:val="15"/>
        </w:rPr>
        <w:t> </w:t>
      </w:r>
      <w:r>
        <w:rPr>
          <w:b w:val="0"/>
          <w:i/>
          <w:spacing w:val="-4"/>
          <w:sz w:val="15"/>
        </w:rPr>
        <w:t>Display</w:t>
      </w:r>
      <w:r>
        <w:rPr>
          <w:b w:val="0"/>
          <w:i/>
          <w:sz w:val="15"/>
        </w:rPr>
        <w:t> </w:t>
      </w:r>
      <w:r>
        <w:rPr>
          <w:b w:val="0"/>
          <w:i/>
          <w:spacing w:val="-4"/>
          <w:sz w:val="15"/>
        </w:rPr>
        <w:t>Technologies</w:t>
      </w:r>
      <w:r>
        <w:rPr>
          <w:b w:val="0"/>
          <w:i/>
          <w:sz w:val="15"/>
        </w:rPr>
        <w:t> </w:t>
      </w:r>
      <w:r>
        <w:rPr>
          <w:b w:val="0"/>
          <w:i/>
          <w:spacing w:val="-4"/>
          <w:sz w:val="15"/>
        </w:rPr>
        <w:t>and</w:t>
      </w:r>
      <w:r>
        <w:rPr>
          <w:b w:val="0"/>
          <w:i/>
          <w:sz w:val="15"/>
        </w:rPr>
        <w:t> </w:t>
      </w:r>
      <w:r>
        <w:rPr>
          <w:b w:val="0"/>
          <w:i/>
          <w:spacing w:val="-4"/>
          <w:sz w:val="15"/>
        </w:rPr>
        <w:t>Applications</w:t>
      </w:r>
      <w:r>
        <w:rPr>
          <w:b w:val="0"/>
          <w:i/>
          <w:spacing w:val="40"/>
          <w:sz w:val="15"/>
        </w:rPr>
        <w:t> </w:t>
      </w:r>
      <w:r>
        <w:rPr>
          <w:b w:val="0"/>
          <w:i/>
          <w:sz w:val="15"/>
        </w:rPr>
        <w:t>for</w:t>
      </w:r>
      <w:r>
        <w:rPr>
          <w:b w:val="0"/>
          <w:i/>
          <w:spacing w:val="2"/>
          <w:sz w:val="15"/>
        </w:rPr>
        <w:t> </w:t>
      </w:r>
      <w:r>
        <w:rPr>
          <w:b w:val="0"/>
          <w:i/>
          <w:sz w:val="15"/>
        </w:rPr>
        <w:t>Defense,</w:t>
      </w:r>
      <w:r>
        <w:rPr>
          <w:b w:val="0"/>
          <w:i/>
          <w:spacing w:val="3"/>
          <w:sz w:val="15"/>
        </w:rPr>
        <w:t> </w:t>
      </w:r>
      <w:r>
        <w:rPr>
          <w:b w:val="0"/>
          <w:i/>
          <w:sz w:val="15"/>
        </w:rPr>
        <w:t>Security,</w:t>
      </w:r>
      <w:r>
        <w:rPr>
          <w:b w:val="0"/>
          <w:i/>
          <w:spacing w:val="2"/>
          <w:sz w:val="15"/>
        </w:rPr>
        <w:t> </w:t>
      </w:r>
      <w:r>
        <w:rPr>
          <w:b w:val="0"/>
          <w:i/>
          <w:sz w:val="15"/>
        </w:rPr>
        <w:t>and</w:t>
      </w:r>
      <w:r>
        <w:rPr>
          <w:b w:val="0"/>
          <w:i/>
          <w:spacing w:val="3"/>
          <w:sz w:val="15"/>
        </w:rPr>
        <w:t> </w:t>
      </w:r>
      <w:r>
        <w:rPr>
          <w:b w:val="0"/>
          <w:i/>
          <w:sz w:val="15"/>
        </w:rPr>
        <w:t>Avionics</w:t>
      </w:r>
      <w:r>
        <w:rPr>
          <w:b w:val="0"/>
          <w:i/>
          <w:spacing w:val="3"/>
          <w:sz w:val="15"/>
        </w:rPr>
        <w:t> </w:t>
      </w:r>
      <w:r>
        <w:rPr>
          <w:b w:val="0"/>
          <w:i/>
          <w:sz w:val="15"/>
        </w:rPr>
        <w:t>VII</w:t>
      </w:r>
      <w:r>
        <w:rPr>
          <w:b w:val="0"/>
          <w:i/>
          <w:spacing w:val="3"/>
          <w:sz w:val="15"/>
        </w:rPr>
        <w:t> </w:t>
      </w:r>
      <w:r>
        <w:rPr>
          <w:b w:val="0"/>
          <w:sz w:val="15"/>
        </w:rPr>
        <w:t>(SPIE,</w:t>
      </w:r>
      <w:r>
        <w:rPr>
          <w:b w:val="0"/>
          <w:spacing w:val="-4"/>
          <w:sz w:val="15"/>
        </w:rPr>
        <w:t> </w:t>
      </w:r>
      <w:r>
        <w:rPr>
          <w:b w:val="0"/>
          <w:sz w:val="15"/>
        </w:rPr>
        <w:t>Baltimore,</w:t>
      </w:r>
      <w:r>
        <w:rPr>
          <w:b w:val="0"/>
          <w:spacing w:val="-4"/>
          <w:sz w:val="15"/>
        </w:rPr>
        <w:t> </w:t>
      </w:r>
      <w:r>
        <w:rPr>
          <w:b w:val="0"/>
          <w:sz w:val="15"/>
        </w:rPr>
        <w:t>2013).</w:t>
      </w:r>
    </w:p>
    <w:p>
      <w:pPr>
        <w:pStyle w:val="ListParagraph"/>
        <w:numPr>
          <w:ilvl w:val="0"/>
          <w:numId w:val="1"/>
        </w:numPr>
        <w:tabs>
          <w:tab w:pos="433" w:val="left" w:leader="none"/>
        </w:tabs>
        <w:spacing w:line="240" w:lineRule="auto" w:before="3" w:after="0"/>
        <w:ind w:left="433" w:right="0" w:hanging="305"/>
        <w:jc w:val="both"/>
        <w:rPr>
          <w:b w:val="0"/>
          <w:i/>
          <w:sz w:val="15"/>
        </w:rPr>
      </w:pPr>
      <w:r>
        <w:rPr>
          <w:b w:val="0"/>
          <w:spacing w:val="-4"/>
          <w:sz w:val="15"/>
        </w:rPr>
        <w:t>Wang,</w:t>
      </w:r>
      <w:r>
        <w:rPr>
          <w:b w:val="0"/>
          <w:spacing w:val="-5"/>
          <w:sz w:val="15"/>
        </w:rPr>
        <w:t> </w:t>
      </w:r>
      <w:r>
        <w:rPr>
          <w:b w:val="0"/>
          <w:spacing w:val="-4"/>
          <w:sz w:val="15"/>
        </w:rPr>
        <w:t>B. et al. Liquid</w:t>
      </w:r>
      <w:r>
        <w:rPr>
          <w:b w:val="0"/>
          <w:spacing w:val="-5"/>
          <w:sz w:val="15"/>
        </w:rPr>
        <w:t> </w:t>
      </w:r>
      <w:r>
        <w:rPr>
          <w:b w:val="0"/>
          <w:spacing w:val="-4"/>
          <w:sz w:val="15"/>
        </w:rPr>
        <w:t>crystal lens with spherical electrode.</w:t>
      </w:r>
      <w:r>
        <w:rPr>
          <w:b w:val="0"/>
          <w:spacing w:val="-5"/>
          <w:sz w:val="15"/>
        </w:rPr>
        <w:t> </w:t>
      </w:r>
      <w:r>
        <w:rPr>
          <w:b w:val="0"/>
          <w:i/>
          <w:spacing w:val="-4"/>
          <w:sz w:val="15"/>
        </w:rPr>
        <w:t>Japanese</w:t>
      </w:r>
      <w:r>
        <w:rPr>
          <w:b w:val="0"/>
          <w:i/>
          <w:spacing w:val="-1"/>
          <w:sz w:val="15"/>
        </w:rPr>
        <w:t> </w:t>
      </w:r>
      <w:r>
        <w:rPr>
          <w:b w:val="0"/>
          <w:i/>
          <w:spacing w:val="-4"/>
          <w:sz w:val="15"/>
        </w:rPr>
        <w:t>Journal</w:t>
      </w:r>
      <w:r>
        <w:rPr>
          <w:b w:val="0"/>
          <w:i/>
          <w:sz w:val="15"/>
        </w:rPr>
        <w:t> </w:t>
      </w:r>
      <w:r>
        <w:rPr>
          <w:b w:val="0"/>
          <w:i/>
          <w:spacing w:val="-5"/>
          <w:sz w:val="15"/>
        </w:rPr>
        <w:t>of</w:t>
      </w:r>
    </w:p>
    <w:p>
      <w:pPr>
        <w:spacing w:before="1"/>
        <w:ind w:left="434" w:right="0" w:firstLine="0"/>
        <w:jc w:val="both"/>
        <w:rPr>
          <w:rFonts w:ascii="Myriad Pro Light"/>
          <w:b w:val="0"/>
          <w:sz w:val="15"/>
        </w:rPr>
      </w:pPr>
      <w:r>
        <w:rPr>
          <w:rFonts w:ascii="Myriad Pro Light"/>
          <w:b w:val="0"/>
          <w:i/>
          <w:spacing w:val="-4"/>
          <w:sz w:val="15"/>
        </w:rPr>
        <w:t>Applied</w:t>
      </w:r>
      <w:r>
        <w:rPr>
          <w:rFonts w:ascii="Myriad Pro Light"/>
          <w:b w:val="0"/>
          <w:spacing w:val="-4"/>
          <w:sz w:val="15"/>
        </w:rPr>
        <w:t>.</w:t>
      </w:r>
      <w:r>
        <w:rPr>
          <w:rFonts w:ascii="Myriad Pro Light"/>
          <w:b w:val="0"/>
          <w:spacing w:val="7"/>
          <w:sz w:val="15"/>
        </w:rPr>
        <w:t> </w:t>
      </w:r>
      <w:r>
        <w:rPr>
          <w:rFonts w:ascii="Myriad Pro Light"/>
          <w:b w:val="0"/>
          <w:i/>
          <w:spacing w:val="-4"/>
          <w:sz w:val="15"/>
        </w:rPr>
        <w:t>Physics</w:t>
      </w:r>
      <w:r>
        <w:rPr>
          <w:rFonts w:ascii="Myriad Pro Light"/>
          <w:b w:val="0"/>
          <w:i/>
          <w:spacing w:val="13"/>
          <w:sz w:val="15"/>
        </w:rPr>
        <w:t> </w:t>
      </w:r>
      <w:r>
        <w:rPr>
          <w:rFonts w:ascii="Gill Sans MT"/>
          <w:spacing w:val="-4"/>
          <w:sz w:val="15"/>
        </w:rPr>
        <w:t>41</w:t>
      </w:r>
      <w:r>
        <w:rPr>
          <w:rFonts w:ascii="Myriad Pro Light"/>
          <w:b w:val="0"/>
          <w:spacing w:val="-4"/>
          <w:sz w:val="15"/>
        </w:rPr>
        <w:t>,</w:t>
      </w:r>
      <w:r>
        <w:rPr>
          <w:rFonts w:ascii="Myriad Pro Light"/>
          <w:b w:val="0"/>
          <w:spacing w:val="8"/>
          <w:sz w:val="15"/>
        </w:rPr>
        <w:t> </w:t>
      </w:r>
      <w:r>
        <w:rPr>
          <w:rFonts w:ascii="Myriad Pro Light"/>
          <w:b w:val="0"/>
          <w:spacing w:val="-4"/>
          <w:sz w:val="15"/>
        </w:rPr>
        <w:t>L1232</w:t>
      </w:r>
      <w:r>
        <w:rPr>
          <w:rFonts w:ascii="Myriad Pro Light"/>
          <w:b w:val="0"/>
          <w:spacing w:val="8"/>
          <w:sz w:val="15"/>
        </w:rPr>
        <w:t> </w:t>
      </w:r>
      <w:r>
        <w:rPr>
          <w:rFonts w:ascii="Myriad Pro Light"/>
          <w:b w:val="0"/>
          <w:spacing w:val="-4"/>
          <w:sz w:val="15"/>
        </w:rPr>
        <w:t>(2002).</w:t>
      </w:r>
    </w:p>
    <w:p>
      <w:pPr>
        <w:pStyle w:val="ListParagraph"/>
        <w:numPr>
          <w:ilvl w:val="0"/>
          <w:numId w:val="1"/>
        </w:numPr>
        <w:tabs>
          <w:tab w:pos="432" w:val="left" w:leader="none"/>
          <w:tab w:pos="434" w:val="left" w:leader="none"/>
        </w:tabs>
        <w:spacing w:line="237" w:lineRule="auto" w:before="3" w:after="0"/>
        <w:ind w:left="434" w:right="53" w:hanging="307"/>
        <w:jc w:val="left"/>
        <w:rPr>
          <w:b w:val="0"/>
          <w:sz w:val="15"/>
        </w:rPr>
      </w:pPr>
      <w:r>
        <w:rPr>
          <w:b w:val="0"/>
          <w:spacing w:val="-2"/>
          <w:sz w:val="15"/>
        </w:rPr>
        <w:t>Lin,</w:t>
      </w:r>
      <w:r>
        <w:rPr>
          <w:b w:val="0"/>
          <w:spacing w:val="-7"/>
          <w:sz w:val="15"/>
        </w:rPr>
        <w:t> </w:t>
      </w:r>
      <w:r>
        <w:rPr>
          <w:b w:val="0"/>
          <w:spacing w:val="-2"/>
          <w:sz w:val="15"/>
        </w:rPr>
        <w:t>Y.</w:t>
      </w:r>
      <w:r>
        <w:rPr>
          <w:b w:val="0"/>
          <w:spacing w:val="-6"/>
          <w:sz w:val="15"/>
        </w:rPr>
        <w:t> </w:t>
      </w:r>
      <w:r>
        <w:rPr>
          <w:b w:val="0"/>
          <w:spacing w:val="-2"/>
          <w:sz w:val="15"/>
        </w:rPr>
        <w:t>H.,</w:t>
      </w:r>
      <w:r>
        <w:rPr>
          <w:b w:val="0"/>
          <w:spacing w:val="-6"/>
          <w:sz w:val="15"/>
        </w:rPr>
        <w:t> </w:t>
      </w:r>
      <w:r>
        <w:rPr>
          <w:b w:val="0"/>
          <w:spacing w:val="-2"/>
          <w:sz w:val="15"/>
        </w:rPr>
        <w:t>Wang,</w:t>
      </w:r>
      <w:r>
        <w:rPr>
          <w:b w:val="0"/>
          <w:spacing w:val="-6"/>
          <w:sz w:val="15"/>
        </w:rPr>
        <w:t> </w:t>
      </w:r>
      <w:r>
        <w:rPr>
          <w:b w:val="0"/>
          <w:spacing w:val="-2"/>
          <w:sz w:val="15"/>
        </w:rPr>
        <w:t>Y.</w:t>
      </w:r>
      <w:r>
        <w:rPr>
          <w:b w:val="0"/>
          <w:spacing w:val="-7"/>
          <w:sz w:val="15"/>
        </w:rPr>
        <w:t> </w:t>
      </w:r>
      <w:r>
        <w:rPr>
          <w:b w:val="0"/>
          <w:spacing w:val="-2"/>
          <w:sz w:val="15"/>
        </w:rPr>
        <w:t>J.</w:t>
      </w:r>
      <w:r>
        <w:rPr>
          <w:b w:val="0"/>
          <w:spacing w:val="-6"/>
          <w:sz w:val="15"/>
        </w:rPr>
        <w:t> </w:t>
      </w:r>
      <w:r>
        <w:rPr>
          <w:b w:val="0"/>
          <w:spacing w:val="-2"/>
          <w:sz w:val="15"/>
        </w:rPr>
        <w:t>&amp;</w:t>
      </w:r>
      <w:r>
        <w:rPr>
          <w:b w:val="0"/>
          <w:spacing w:val="-6"/>
          <w:sz w:val="15"/>
        </w:rPr>
        <w:t> </w:t>
      </w:r>
      <w:r>
        <w:rPr>
          <w:b w:val="0"/>
          <w:spacing w:val="-2"/>
          <w:sz w:val="15"/>
        </w:rPr>
        <w:t>Reshetnyak,</w:t>
      </w:r>
      <w:r>
        <w:rPr>
          <w:b w:val="0"/>
          <w:spacing w:val="-6"/>
          <w:sz w:val="15"/>
        </w:rPr>
        <w:t> </w:t>
      </w:r>
      <w:r>
        <w:rPr>
          <w:b w:val="0"/>
          <w:spacing w:val="-2"/>
          <w:sz w:val="15"/>
        </w:rPr>
        <w:t>V.</w:t>
      </w:r>
      <w:r>
        <w:rPr>
          <w:b w:val="0"/>
          <w:spacing w:val="-6"/>
          <w:sz w:val="15"/>
        </w:rPr>
        <w:t> </w:t>
      </w:r>
      <w:r>
        <w:rPr>
          <w:b w:val="0"/>
          <w:spacing w:val="-2"/>
          <w:sz w:val="15"/>
        </w:rPr>
        <w:t>Liquid</w:t>
      </w:r>
      <w:r>
        <w:rPr>
          <w:b w:val="0"/>
          <w:spacing w:val="-7"/>
          <w:sz w:val="15"/>
        </w:rPr>
        <w:t> </w:t>
      </w:r>
      <w:r>
        <w:rPr>
          <w:b w:val="0"/>
          <w:spacing w:val="-2"/>
          <w:sz w:val="15"/>
        </w:rPr>
        <w:t>crystal</w:t>
      </w:r>
      <w:r>
        <w:rPr>
          <w:b w:val="0"/>
          <w:spacing w:val="-6"/>
          <w:sz w:val="15"/>
        </w:rPr>
        <w:t> </w:t>
      </w:r>
      <w:r>
        <w:rPr>
          <w:b w:val="0"/>
          <w:spacing w:val="-2"/>
          <w:sz w:val="15"/>
        </w:rPr>
        <w:t>lenses</w:t>
      </w:r>
      <w:r>
        <w:rPr>
          <w:b w:val="0"/>
          <w:spacing w:val="-6"/>
          <w:sz w:val="15"/>
        </w:rPr>
        <w:t> </w:t>
      </w:r>
      <w:r>
        <w:rPr>
          <w:b w:val="0"/>
          <w:spacing w:val="-2"/>
          <w:sz w:val="15"/>
        </w:rPr>
        <w:t>with</w:t>
      </w:r>
      <w:r>
        <w:rPr>
          <w:b w:val="0"/>
          <w:spacing w:val="-6"/>
          <w:sz w:val="15"/>
        </w:rPr>
        <w:t> </w:t>
      </w:r>
      <w:r>
        <w:rPr>
          <w:b w:val="0"/>
          <w:spacing w:val="-2"/>
          <w:sz w:val="15"/>
        </w:rPr>
        <w:t>tunable</w:t>
      </w:r>
      <w:r>
        <w:rPr>
          <w:b w:val="0"/>
          <w:spacing w:val="-6"/>
          <w:sz w:val="15"/>
        </w:rPr>
        <w:t> </w:t>
      </w:r>
      <w:r>
        <w:rPr>
          <w:b w:val="0"/>
          <w:spacing w:val="-2"/>
          <w:sz w:val="15"/>
        </w:rPr>
        <w:t>focal</w:t>
      </w:r>
      <w:r>
        <w:rPr>
          <w:b w:val="0"/>
          <w:spacing w:val="40"/>
          <w:sz w:val="15"/>
        </w:rPr>
        <w:t> </w:t>
      </w:r>
      <w:r>
        <w:rPr>
          <w:b w:val="0"/>
          <w:sz w:val="15"/>
        </w:rPr>
        <w:t>length. </w:t>
      </w:r>
      <w:r>
        <w:rPr>
          <w:b w:val="0"/>
          <w:i/>
          <w:sz w:val="15"/>
        </w:rPr>
        <w:t>Liq.</w:t>
      </w:r>
      <w:r>
        <w:rPr>
          <w:b w:val="0"/>
          <w:i/>
          <w:spacing w:val="14"/>
          <w:sz w:val="15"/>
        </w:rPr>
        <w:t> </w:t>
      </w:r>
      <w:r>
        <w:rPr>
          <w:b w:val="0"/>
          <w:i/>
          <w:sz w:val="15"/>
        </w:rPr>
        <w:t>Cryst.</w:t>
      </w:r>
      <w:r>
        <w:rPr>
          <w:b w:val="0"/>
          <w:i/>
          <w:spacing w:val="14"/>
          <w:sz w:val="15"/>
        </w:rPr>
        <w:t> </w:t>
      </w:r>
      <w:r>
        <w:rPr>
          <w:b w:val="0"/>
          <w:i/>
          <w:sz w:val="15"/>
        </w:rPr>
        <w:t>Rev.</w:t>
      </w:r>
      <w:r>
        <w:rPr>
          <w:b w:val="0"/>
          <w:i/>
          <w:spacing w:val="14"/>
          <w:sz w:val="15"/>
        </w:rPr>
        <w:t> </w:t>
      </w:r>
      <w:r>
        <w:rPr>
          <w:rFonts w:ascii="Gill Sans MT" w:hAnsi="Gill Sans MT"/>
          <w:sz w:val="15"/>
        </w:rPr>
        <w:t>5</w:t>
      </w:r>
      <w:r>
        <w:rPr>
          <w:b w:val="0"/>
          <w:sz w:val="15"/>
        </w:rPr>
        <w:t>, 111</w:t>
      </w:r>
      <w:r>
        <w:rPr>
          <w:rFonts w:ascii="Lucida Sans" w:hAnsi="Lucida Sans"/>
          <w:sz w:val="15"/>
        </w:rPr>
        <w:t>–</w:t>
      </w:r>
      <w:r>
        <w:rPr>
          <w:b w:val="0"/>
          <w:sz w:val="15"/>
        </w:rPr>
        <w:t>143 (2017).</w:t>
      </w:r>
    </w:p>
    <w:p>
      <w:pPr>
        <w:pStyle w:val="ListParagraph"/>
        <w:numPr>
          <w:ilvl w:val="0"/>
          <w:numId w:val="1"/>
        </w:numPr>
        <w:tabs>
          <w:tab w:pos="432" w:val="left" w:leader="none"/>
          <w:tab w:pos="434" w:val="left" w:leader="none"/>
        </w:tabs>
        <w:spacing w:line="235" w:lineRule="auto" w:before="5" w:after="0"/>
        <w:ind w:left="434" w:right="55" w:hanging="307"/>
        <w:jc w:val="left"/>
        <w:rPr>
          <w:b w:val="0"/>
          <w:sz w:val="15"/>
        </w:rPr>
      </w:pPr>
      <w:r>
        <w:rPr>
          <w:b w:val="0"/>
          <w:spacing w:val="-2"/>
          <w:sz w:val="15"/>
        </w:rPr>
        <w:t>Desai,</w:t>
      </w:r>
      <w:r>
        <w:rPr>
          <w:b w:val="0"/>
          <w:spacing w:val="-4"/>
          <w:sz w:val="15"/>
        </w:rPr>
        <w:t> </w:t>
      </w:r>
      <w:r>
        <w:rPr>
          <w:b w:val="0"/>
          <w:spacing w:val="-2"/>
          <w:sz w:val="15"/>
        </w:rPr>
        <w:t>P.</w:t>
      </w:r>
      <w:r>
        <w:rPr>
          <w:b w:val="0"/>
          <w:spacing w:val="-4"/>
          <w:sz w:val="15"/>
        </w:rPr>
        <w:t> </w:t>
      </w:r>
      <w:r>
        <w:rPr>
          <w:b w:val="0"/>
          <w:spacing w:val="-2"/>
          <w:sz w:val="15"/>
        </w:rPr>
        <w:t>R.</w:t>
      </w:r>
      <w:r>
        <w:rPr>
          <w:b w:val="0"/>
          <w:spacing w:val="-4"/>
          <w:sz w:val="15"/>
        </w:rPr>
        <w:t> </w:t>
      </w:r>
      <w:r>
        <w:rPr>
          <w:b w:val="0"/>
          <w:spacing w:val="-2"/>
          <w:sz w:val="15"/>
        </w:rPr>
        <w:t>et</w:t>
      </w:r>
      <w:r>
        <w:rPr>
          <w:b w:val="0"/>
          <w:spacing w:val="-4"/>
          <w:sz w:val="15"/>
        </w:rPr>
        <w:t> </w:t>
      </w:r>
      <w:r>
        <w:rPr>
          <w:b w:val="0"/>
          <w:spacing w:val="-2"/>
          <w:sz w:val="15"/>
        </w:rPr>
        <w:t>al.</w:t>
      </w:r>
      <w:r>
        <w:rPr>
          <w:b w:val="0"/>
          <w:spacing w:val="-3"/>
          <w:sz w:val="15"/>
        </w:rPr>
        <w:t> </w:t>
      </w:r>
      <w:r>
        <w:rPr>
          <w:b w:val="0"/>
          <w:spacing w:val="-2"/>
          <w:sz w:val="15"/>
        </w:rPr>
        <w:t>A</w:t>
      </w:r>
      <w:r>
        <w:rPr>
          <w:b w:val="0"/>
          <w:spacing w:val="-4"/>
          <w:sz w:val="15"/>
        </w:rPr>
        <w:t> </w:t>
      </w:r>
      <w:r>
        <w:rPr>
          <w:b w:val="0"/>
          <w:spacing w:val="-2"/>
          <w:sz w:val="15"/>
        </w:rPr>
        <w:t>review</w:t>
      </w:r>
      <w:r>
        <w:rPr>
          <w:b w:val="0"/>
          <w:spacing w:val="-4"/>
          <w:sz w:val="15"/>
        </w:rPr>
        <w:t> </w:t>
      </w:r>
      <w:r>
        <w:rPr>
          <w:b w:val="0"/>
          <w:spacing w:val="-2"/>
          <w:sz w:val="15"/>
        </w:rPr>
        <w:t>paper</w:t>
      </w:r>
      <w:r>
        <w:rPr>
          <w:b w:val="0"/>
          <w:spacing w:val="-4"/>
          <w:sz w:val="15"/>
        </w:rPr>
        <w:t> </w:t>
      </w:r>
      <w:r>
        <w:rPr>
          <w:b w:val="0"/>
          <w:spacing w:val="-2"/>
          <w:sz w:val="15"/>
        </w:rPr>
        <w:t>on</w:t>
      </w:r>
      <w:r>
        <w:rPr>
          <w:b w:val="0"/>
          <w:spacing w:val="-4"/>
          <w:sz w:val="15"/>
        </w:rPr>
        <w:t> </w:t>
      </w:r>
      <w:r>
        <w:rPr>
          <w:b w:val="0"/>
          <w:spacing w:val="-2"/>
          <w:sz w:val="15"/>
        </w:rPr>
        <w:t>oculus</w:t>
      </w:r>
      <w:r>
        <w:rPr>
          <w:b w:val="0"/>
          <w:spacing w:val="-3"/>
          <w:sz w:val="15"/>
        </w:rPr>
        <w:t> </w:t>
      </w:r>
      <w:r>
        <w:rPr>
          <w:b w:val="0"/>
          <w:spacing w:val="-2"/>
          <w:sz w:val="15"/>
        </w:rPr>
        <w:t>rift-a</w:t>
      </w:r>
      <w:r>
        <w:rPr>
          <w:b w:val="0"/>
          <w:spacing w:val="-3"/>
          <w:sz w:val="15"/>
        </w:rPr>
        <w:t> </w:t>
      </w:r>
      <w:r>
        <w:rPr>
          <w:b w:val="0"/>
          <w:spacing w:val="-2"/>
          <w:sz w:val="15"/>
        </w:rPr>
        <w:t>virtual</w:t>
      </w:r>
      <w:r>
        <w:rPr>
          <w:b w:val="0"/>
          <w:spacing w:val="-4"/>
          <w:sz w:val="15"/>
        </w:rPr>
        <w:t> </w:t>
      </w:r>
      <w:r>
        <w:rPr>
          <w:b w:val="0"/>
          <w:spacing w:val="-2"/>
          <w:sz w:val="15"/>
        </w:rPr>
        <w:t>reality</w:t>
      </w:r>
      <w:r>
        <w:rPr>
          <w:b w:val="0"/>
          <w:spacing w:val="-4"/>
          <w:sz w:val="15"/>
        </w:rPr>
        <w:t> </w:t>
      </w:r>
      <w:r>
        <w:rPr>
          <w:b w:val="0"/>
          <w:spacing w:val="-2"/>
          <w:sz w:val="15"/>
        </w:rPr>
        <w:t>headset.</w:t>
      </w:r>
      <w:r>
        <w:rPr>
          <w:b w:val="0"/>
          <w:spacing w:val="-4"/>
          <w:sz w:val="15"/>
        </w:rPr>
        <w:t> </w:t>
      </w:r>
      <w:r>
        <w:rPr>
          <w:b w:val="0"/>
          <w:i/>
          <w:spacing w:val="-2"/>
          <w:sz w:val="15"/>
        </w:rPr>
        <w:t>Int.</w:t>
      </w:r>
      <w:r>
        <w:rPr>
          <w:b w:val="0"/>
          <w:i/>
          <w:sz w:val="15"/>
        </w:rPr>
        <w:t> </w:t>
      </w:r>
      <w:r>
        <w:rPr>
          <w:b w:val="0"/>
          <w:i/>
          <w:spacing w:val="-2"/>
          <w:sz w:val="15"/>
        </w:rPr>
        <w:t>J.</w:t>
      </w:r>
      <w:r>
        <w:rPr>
          <w:b w:val="0"/>
          <w:i/>
          <w:spacing w:val="40"/>
          <w:sz w:val="15"/>
        </w:rPr>
        <w:t> </w:t>
      </w:r>
      <w:r>
        <w:rPr>
          <w:b w:val="0"/>
          <w:i/>
          <w:sz w:val="15"/>
        </w:rPr>
        <w:t>Eng.</w:t>
      </w:r>
      <w:r>
        <w:rPr>
          <w:b w:val="0"/>
          <w:i/>
          <w:spacing w:val="14"/>
          <w:sz w:val="15"/>
        </w:rPr>
        <w:t> </w:t>
      </w:r>
      <w:r>
        <w:rPr>
          <w:b w:val="0"/>
          <w:i/>
          <w:sz w:val="15"/>
        </w:rPr>
        <w:t>Trends</w:t>
      </w:r>
      <w:r>
        <w:rPr>
          <w:b w:val="0"/>
          <w:i/>
          <w:spacing w:val="14"/>
          <w:sz w:val="15"/>
        </w:rPr>
        <w:t> </w:t>
      </w:r>
      <w:r>
        <w:rPr>
          <w:b w:val="0"/>
          <w:i/>
          <w:sz w:val="15"/>
        </w:rPr>
        <w:t>Technol.</w:t>
      </w:r>
      <w:r>
        <w:rPr>
          <w:b w:val="0"/>
          <w:i/>
          <w:spacing w:val="14"/>
          <w:sz w:val="15"/>
        </w:rPr>
        <w:t> </w:t>
      </w:r>
      <w:r>
        <w:rPr>
          <w:rFonts w:ascii="Gill Sans MT" w:hAnsi="Gill Sans MT"/>
          <w:sz w:val="15"/>
        </w:rPr>
        <w:t>13</w:t>
      </w:r>
      <w:r>
        <w:rPr>
          <w:b w:val="0"/>
          <w:sz w:val="15"/>
        </w:rPr>
        <w:t>, 175</w:t>
      </w:r>
      <w:r>
        <w:rPr>
          <w:rFonts w:ascii="Lucida Sans" w:hAnsi="Lucida Sans"/>
          <w:sz w:val="15"/>
        </w:rPr>
        <w:t>–</w:t>
      </w:r>
      <w:r>
        <w:rPr>
          <w:b w:val="0"/>
          <w:sz w:val="15"/>
        </w:rPr>
        <w:t>179 (2014).</w:t>
      </w:r>
    </w:p>
    <w:p>
      <w:pPr>
        <w:pStyle w:val="ListParagraph"/>
        <w:numPr>
          <w:ilvl w:val="0"/>
          <w:numId w:val="1"/>
        </w:numPr>
        <w:tabs>
          <w:tab w:pos="432" w:val="left" w:leader="none"/>
          <w:tab w:pos="434" w:val="left" w:leader="none"/>
        </w:tabs>
        <w:spacing w:line="240" w:lineRule="auto" w:before="2" w:after="0"/>
        <w:ind w:left="434" w:right="52" w:hanging="307"/>
        <w:jc w:val="left"/>
        <w:rPr>
          <w:b w:val="0"/>
          <w:sz w:val="15"/>
        </w:rPr>
      </w:pPr>
      <w:r>
        <w:rPr>
          <w:b w:val="0"/>
          <w:spacing w:val="-2"/>
          <w:sz w:val="15"/>
        </w:rPr>
        <w:t>Yin,</w:t>
      </w:r>
      <w:r>
        <w:rPr>
          <w:b w:val="0"/>
          <w:spacing w:val="13"/>
          <w:sz w:val="15"/>
        </w:rPr>
        <w:t> </w:t>
      </w:r>
      <w:r>
        <w:rPr>
          <w:b w:val="0"/>
          <w:spacing w:val="-2"/>
          <w:sz w:val="15"/>
        </w:rPr>
        <w:t>K.</w:t>
      </w:r>
      <w:r>
        <w:rPr>
          <w:b w:val="0"/>
          <w:spacing w:val="13"/>
          <w:sz w:val="15"/>
        </w:rPr>
        <w:t> </w:t>
      </w:r>
      <w:r>
        <w:rPr>
          <w:b w:val="0"/>
          <w:spacing w:val="-2"/>
          <w:sz w:val="15"/>
        </w:rPr>
        <w:t>et</w:t>
      </w:r>
      <w:r>
        <w:rPr>
          <w:b w:val="0"/>
          <w:spacing w:val="13"/>
          <w:sz w:val="15"/>
        </w:rPr>
        <w:t> </w:t>
      </w:r>
      <w:r>
        <w:rPr>
          <w:b w:val="0"/>
          <w:spacing w:val="-2"/>
          <w:sz w:val="15"/>
        </w:rPr>
        <w:t>al.</w:t>
      </w:r>
      <w:r>
        <w:rPr>
          <w:b w:val="0"/>
          <w:spacing w:val="13"/>
          <w:sz w:val="15"/>
        </w:rPr>
        <w:t> </w:t>
      </w:r>
      <w:r>
        <w:rPr>
          <w:b w:val="0"/>
          <w:spacing w:val="-2"/>
          <w:sz w:val="15"/>
        </w:rPr>
        <w:t>Virtual</w:t>
      </w:r>
      <w:r>
        <w:rPr>
          <w:b w:val="0"/>
          <w:spacing w:val="13"/>
          <w:sz w:val="15"/>
        </w:rPr>
        <w:t> </w:t>
      </w:r>
      <w:r>
        <w:rPr>
          <w:b w:val="0"/>
          <w:spacing w:val="-2"/>
          <w:sz w:val="15"/>
        </w:rPr>
        <w:t>reality</w:t>
      </w:r>
      <w:r>
        <w:rPr>
          <w:b w:val="0"/>
          <w:spacing w:val="14"/>
          <w:sz w:val="15"/>
        </w:rPr>
        <w:t> </w:t>
      </w:r>
      <w:r>
        <w:rPr>
          <w:b w:val="0"/>
          <w:spacing w:val="-2"/>
          <w:sz w:val="15"/>
        </w:rPr>
        <w:t>and</w:t>
      </w:r>
      <w:r>
        <w:rPr>
          <w:b w:val="0"/>
          <w:spacing w:val="13"/>
          <w:sz w:val="15"/>
        </w:rPr>
        <w:t> </w:t>
      </w:r>
      <w:r>
        <w:rPr>
          <w:b w:val="0"/>
          <w:spacing w:val="-2"/>
          <w:sz w:val="15"/>
        </w:rPr>
        <w:t>augmented</w:t>
      </w:r>
      <w:r>
        <w:rPr>
          <w:b w:val="0"/>
          <w:spacing w:val="13"/>
          <w:sz w:val="15"/>
        </w:rPr>
        <w:t> </w:t>
      </w:r>
      <w:r>
        <w:rPr>
          <w:b w:val="0"/>
          <w:spacing w:val="-2"/>
          <w:sz w:val="15"/>
        </w:rPr>
        <w:t>reality</w:t>
      </w:r>
      <w:r>
        <w:rPr>
          <w:b w:val="0"/>
          <w:spacing w:val="12"/>
          <w:sz w:val="15"/>
        </w:rPr>
        <w:t> </w:t>
      </w:r>
      <w:r>
        <w:rPr>
          <w:b w:val="0"/>
          <w:spacing w:val="-2"/>
          <w:sz w:val="15"/>
        </w:rPr>
        <w:t>displays:</w:t>
      </w:r>
      <w:r>
        <w:rPr>
          <w:b w:val="0"/>
          <w:spacing w:val="13"/>
          <w:sz w:val="15"/>
        </w:rPr>
        <w:t> </w:t>
      </w:r>
      <w:r>
        <w:rPr>
          <w:b w:val="0"/>
          <w:spacing w:val="-2"/>
          <w:sz w:val="15"/>
        </w:rPr>
        <w:t>advances</w:t>
      </w:r>
      <w:r>
        <w:rPr>
          <w:b w:val="0"/>
          <w:spacing w:val="13"/>
          <w:sz w:val="15"/>
        </w:rPr>
        <w:t> </w:t>
      </w:r>
      <w:r>
        <w:rPr>
          <w:b w:val="0"/>
          <w:spacing w:val="-2"/>
          <w:sz w:val="15"/>
        </w:rPr>
        <w:t>and</w:t>
      </w:r>
      <w:r>
        <w:rPr>
          <w:b w:val="0"/>
          <w:spacing w:val="40"/>
          <w:sz w:val="15"/>
        </w:rPr>
        <w:t> </w:t>
      </w:r>
      <w:r>
        <w:rPr>
          <w:b w:val="0"/>
          <w:sz w:val="15"/>
        </w:rPr>
        <w:t>future</w:t>
      </w:r>
      <w:r>
        <w:rPr>
          <w:b w:val="0"/>
          <w:spacing w:val="-3"/>
          <w:sz w:val="15"/>
        </w:rPr>
        <w:t> </w:t>
      </w:r>
      <w:r>
        <w:rPr>
          <w:b w:val="0"/>
          <w:sz w:val="15"/>
        </w:rPr>
        <w:t>perspectives.</w:t>
      </w:r>
      <w:r>
        <w:rPr>
          <w:b w:val="0"/>
          <w:spacing w:val="-3"/>
          <w:sz w:val="15"/>
        </w:rPr>
        <w:t> </w:t>
      </w:r>
      <w:r>
        <w:rPr>
          <w:b w:val="0"/>
          <w:i/>
          <w:sz w:val="15"/>
        </w:rPr>
        <w:t>J.</w:t>
      </w:r>
      <w:r>
        <w:rPr>
          <w:b w:val="0"/>
          <w:i/>
          <w:spacing w:val="3"/>
          <w:sz w:val="15"/>
        </w:rPr>
        <w:t> </w:t>
      </w:r>
      <w:r>
        <w:rPr>
          <w:b w:val="0"/>
          <w:i/>
          <w:sz w:val="15"/>
        </w:rPr>
        <w:t>Phys.:</w:t>
      </w:r>
      <w:r>
        <w:rPr>
          <w:b w:val="0"/>
          <w:i/>
          <w:spacing w:val="3"/>
          <w:sz w:val="15"/>
        </w:rPr>
        <w:t> </w:t>
      </w:r>
      <w:r>
        <w:rPr>
          <w:b w:val="0"/>
          <w:i/>
          <w:sz w:val="15"/>
        </w:rPr>
        <w:t>Photonics</w:t>
      </w:r>
      <w:r>
        <w:rPr>
          <w:b w:val="0"/>
          <w:i/>
          <w:spacing w:val="3"/>
          <w:sz w:val="15"/>
        </w:rPr>
        <w:t> </w:t>
      </w:r>
      <w:r>
        <w:rPr>
          <w:rFonts w:ascii="Gill Sans MT"/>
          <w:sz w:val="15"/>
        </w:rPr>
        <w:t>3</w:t>
      </w:r>
      <w:r>
        <w:rPr>
          <w:b w:val="0"/>
          <w:sz w:val="15"/>
        </w:rPr>
        <w:t>,</w:t>
      </w:r>
      <w:r>
        <w:rPr>
          <w:b w:val="0"/>
          <w:spacing w:val="-3"/>
          <w:sz w:val="15"/>
        </w:rPr>
        <w:t> </w:t>
      </w:r>
      <w:r>
        <w:rPr>
          <w:b w:val="0"/>
          <w:sz w:val="15"/>
        </w:rPr>
        <w:t>022010</w:t>
      </w:r>
      <w:r>
        <w:rPr>
          <w:b w:val="0"/>
          <w:spacing w:val="-3"/>
          <w:sz w:val="15"/>
        </w:rPr>
        <w:t> </w:t>
      </w:r>
      <w:r>
        <w:rPr>
          <w:b w:val="0"/>
          <w:sz w:val="15"/>
        </w:rPr>
        <w:t>(2021).</w:t>
      </w:r>
    </w:p>
    <w:p>
      <w:pPr>
        <w:pStyle w:val="ListParagraph"/>
        <w:numPr>
          <w:ilvl w:val="0"/>
          <w:numId w:val="1"/>
        </w:numPr>
        <w:tabs>
          <w:tab w:pos="432" w:val="left" w:leader="none"/>
          <w:tab w:pos="434" w:val="left" w:leader="none"/>
        </w:tabs>
        <w:spacing w:line="242" w:lineRule="auto" w:before="3" w:after="0"/>
        <w:ind w:left="434" w:right="54" w:hanging="307"/>
        <w:jc w:val="left"/>
        <w:rPr>
          <w:b w:val="0"/>
          <w:sz w:val="15"/>
        </w:rPr>
      </w:pPr>
      <w:r>
        <w:rPr>
          <w:b w:val="0"/>
          <w:spacing w:val="-2"/>
          <w:sz w:val="15"/>
        </w:rPr>
        <w:t>Xiong,</w:t>
      </w:r>
      <w:r>
        <w:rPr>
          <w:b w:val="0"/>
          <w:spacing w:val="7"/>
          <w:sz w:val="15"/>
        </w:rPr>
        <w:t> </w:t>
      </w:r>
      <w:r>
        <w:rPr>
          <w:b w:val="0"/>
          <w:spacing w:val="-2"/>
          <w:sz w:val="15"/>
        </w:rPr>
        <w:t>J.</w:t>
      </w:r>
      <w:r>
        <w:rPr>
          <w:b w:val="0"/>
          <w:spacing w:val="7"/>
          <w:sz w:val="15"/>
        </w:rPr>
        <w:t> </w:t>
      </w:r>
      <w:r>
        <w:rPr>
          <w:b w:val="0"/>
          <w:spacing w:val="-2"/>
          <w:sz w:val="15"/>
        </w:rPr>
        <w:t>H.</w:t>
      </w:r>
      <w:r>
        <w:rPr>
          <w:b w:val="0"/>
          <w:spacing w:val="5"/>
          <w:sz w:val="15"/>
        </w:rPr>
        <w:t> </w:t>
      </w:r>
      <w:r>
        <w:rPr>
          <w:b w:val="0"/>
          <w:spacing w:val="-2"/>
          <w:sz w:val="15"/>
        </w:rPr>
        <w:t>et</w:t>
      </w:r>
      <w:r>
        <w:rPr>
          <w:b w:val="0"/>
          <w:spacing w:val="7"/>
          <w:sz w:val="15"/>
        </w:rPr>
        <w:t> </w:t>
      </w:r>
      <w:r>
        <w:rPr>
          <w:b w:val="0"/>
          <w:spacing w:val="-2"/>
          <w:sz w:val="15"/>
        </w:rPr>
        <w:t>al.</w:t>
      </w:r>
      <w:r>
        <w:rPr>
          <w:b w:val="0"/>
          <w:spacing w:val="7"/>
          <w:sz w:val="15"/>
        </w:rPr>
        <w:t> </w:t>
      </w:r>
      <w:r>
        <w:rPr>
          <w:b w:val="0"/>
          <w:spacing w:val="-2"/>
          <w:sz w:val="15"/>
        </w:rPr>
        <w:t>Augmented</w:t>
      </w:r>
      <w:r>
        <w:rPr>
          <w:b w:val="0"/>
          <w:spacing w:val="7"/>
          <w:sz w:val="15"/>
        </w:rPr>
        <w:t> </w:t>
      </w:r>
      <w:r>
        <w:rPr>
          <w:b w:val="0"/>
          <w:spacing w:val="-2"/>
          <w:sz w:val="15"/>
        </w:rPr>
        <w:t>reality</w:t>
      </w:r>
      <w:r>
        <w:rPr>
          <w:b w:val="0"/>
          <w:spacing w:val="6"/>
          <w:sz w:val="15"/>
        </w:rPr>
        <w:t> </w:t>
      </w:r>
      <w:r>
        <w:rPr>
          <w:b w:val="0"/>
          <w:spacing w:val="-2"/>
          <w:sz w:val="15"/>
        </w:rPr>
        <w:t>and</w:t>
      </w:r>
      <w:r>
        <w:rPr>
          <w:b w:val="0"/>
          <w:spacing w:val="7"/>
          <w:sz w:val="15"/>
        </w:rPr>
        <w:t> </w:t>
      </w:r>
      <w:r>
        <w:rPr>
          <w:b w:val="0"/>
          <w:spacing w:val="-2"/>
          <w:sz w:val="15"/>
        </w:rPr>
        <w:t>virtual</w:t>
      </w:r>
      <w:r>
        <w:rPr>
          <w:b w:val="0"/>
          <w:spacing w:val="6"/>
          <w:sz w:val="15"/>
        </w:rPr>
        <w:t> </w:t>
      </w:r>
      <w:r>
        <w:rPr>
          <w:b w:val="0"/>
          <w:spacing w:val="-2"/>
          <w:sz w:val="15"/>
        </w:rPr>
        <w:t>reality</w:t>
      </w:r>
      <w:r>
        <w:rPr>
          <w:b w:val="0"/>
          <w:spacing w:val="6"/>
          <w:sz w:val="15"/>
        </w:rPr>
        <w:t> </w:t>
      </w:r>
      <w:r>
        <w:rPr>
          <w:b w:val="0"/>
          <w:spacing w:val="-2"/>
          <w:sz w:val="15"/>
        </w:rPr>
        <w:t>displays:</w:t>
      </w:r>
      <w:r>
        <w:rPr>
          <w:b w:val="0"/>
          <w:spacing w:val="5"/>
          <w:sz w:val="15"/>
        </w:rPr>
        <w:t> </w:t>
      </w:r>
      <w:r>
        <w:rPr>
          <w:b w:val="0"/>
          <w:spacing w:val="-2"/>
          <w:sz w:val="15"/>
        </w:rPr>
        <w:t>emerging</w:t>
      </w:r>
      <w:r>
        <w:rPr>
          <w:b w:val="0"/>
          <w:spacing w:val="40"/>
          <w:sz w:val="15"/>
        </w:rPr>
        <w:t> </w:t>
      </w:r>
      <w:r>
        <w:rPr>
          <w:b w:val="0"/>
          <w:sz w:val="15"/>
        </w:rPr>
        <w:t>technologies</w:t>
      </w:r>
      <w:r>
        <w:rPr>
          <w:b w:val="0"/>
          <w:spacing w:val="-4"/>
          <w:sz w:val="15"/>
        </w:rPr>
        <w:t> </w:t>
      </w:r>
      <w:r>
        <w:rPr>
          <w:b w:val="0"/>
          <w:sz w:val="15"/>
        </w:rPr>
        <w:t>and</w:t>
      </w:r>
      <w:r>
        <w:rPr>
          <w:b w:val="0"/>
          <w:spacing w:val="-3"/>
          <w:sz w:val="15"/>
        </w:rPr>
        <w:t> </w:t>
      </w:r>
      <w:r>
        <w:rPr>
          <w:b w:val="0"/>
          <w:sz w:val="15"/>
        </w:rPr>
        <w:t>future</w:t>
      </w:r>
      <w:r>
        <w:rPr>
          <w:b w:val="0"/>
          <w:spacing w:val="-3"/>
          <w:sz w:val="15"/>
        </w:rPr>
        <w:t> </w:t>
      </w:r>
      <w:r>
        <w:rPr>
          <w:b w:val="0"/>
          <w:sz w:val="15"/>
        </w:rPr>
        <w:t>perspectives.</w:t>
      </w:r>
      <w:r>
        <w:rPr>
          <w:b w:val="0"/>
          <w:spacing w:val="-3"/>
          <w:sz w:val="15"/>
        </w:rPr>
        <w:t> </w:t>
      </w:r>
      <w:r>
        <w:rPr>
          <w:b w:val="0"/>
          <w:i/>
          <w:sz w:val="15"/>
        </w:rPr>
        <w:t>Light.:</w:t>
      </w:r>
      <w:r>
        <w:rPr>
          <w:b w:val="0"/>
          <w:i/>
          <w:spacing w:val="3"/>
          <w:sz w:val="15"/>
        </w:rPr>
        <w:t> </w:t>
      </w:r>
      <w:r>
        <w:rPr>
          <w:b w:val="0"/>
          <w:i/>
          <w:sz w:val="15"/>
        </w:rPr>
        <w:t>Sci.</w:t>
      </w:r>
      <w:r>
        <w:rPr>
          <w:b w:val="0"/>
          <w:i/>
          <w:spacing w:val="2"/>
          <w:sz w:val="15"/>
        </w:rPr>
        <w:t> </w:t>
      </w:r>
      <w:r>
        <w:rPr>
          <w:b w:val="0"/>
          <w:i/>
          <w:sz w:val="15"/>
        </w:rPr>
        <w:t>Appl.</w:t>
      </w:r>
      <w:r>
        <w:rPr>
          <w:b w:val="0"/>
          <w:i/>
          <w:spacing w:val="3"/>
          <w:sz w:val="15"/>
        </w:rPr>
        <w:t> </w:t>
      </w:r>
      <w:r>
        <w:rPr>
          <w:rFonts w:ascii="Gill Sans MT"/>
          <w:sz w:val="15"/>
        </w:rPr>
        <w:t>10</w:t>
      </w:r>
      <w:r>
        <w:rPr>
          <w:b w:val="0"/>
          <w:sz w:val="15"/>
        </w:rPr>
        <w:t>,</w:t>
      </w:r>
      <w:r>
        <w:rPr>
          <w:b w:val="0"/>
          <w:spacing w:val="-3"/>
          <w:sz w:val="15"/>
        </w:rPr>
        <w:t> </w:t>
      </w:r>
      <w:r>
        <w:rPr>
          <w:b w:val="0"/>
          <w:sz w:val="15"/>
        </w:rPr>
        <w:t>216</w:t>
      </w:r>
      <w:r>
        <w:rPr>
          <w:b w:val="0"/>
          <w:spacing w:val="-4"/>
          <w:sz w:val="15"/>
        </w:rPr>
        <w:t> </w:t>
      </w:r>
      <w:r>
        <w:rPr>
          <w:b w:val="0"/>
          <w:sz w:val="15"/>
        </w:rPr>
        <w:t>(2021).</w:t>
      </w:r>
    </w:p>
    <w:p>
      <w:pPr>
        <w:pStyle w:val="ListParagraph"/>
        <w:numPr>
          <w:ilvl w:val="0"/>
          <w:numId w:val="1"/>
        </w:numPr>
        <w:tabs>
          <w:tab w:pos="432" w:val="left" w:leader="none"/>
          <w:tab w:pos="434" w:val="left" w:leader="none"/>
        </w:tabs>
        <w:spacing w:line="242" w:lineRule="auto" w:before="0" w:after="0"/>
        <w:ind w:left="434" w:right="54" w:hanging="307"/>
        <w:jc w:val="left"/>
        <w:rPr>
          <w:b w:val="0"/>
          <w:sz w:val="15"/>
        </w:rPr>
      </w:pPr>
      <w:r>
        <w:rPr>
          <w:b w:val="0"/>
          <w:spacing w:val="-2"/>
          <w:sz w:val="15"/>
        </w:rPr>
        <w:t>Hoffman,</w:t>
      </w:r>
      <w:r>
        <w:rPr>
          <w:b w:val="0"/>
          <w:spacing w:val="24"/>
          <w:sz w:val="15"/>
        </w:rPr>
        <w:t> </w:t>
      </w:r>
      <w:r>
        <w:rPr>
          <w:b w:val="0"/>
          <w:spacing w:val="-2"/>
          <w:sz w:val="15"/>
        </w:rPr>
        <w:t>D.</w:t>
      </w:r>
      <w:r>
        <w:rPr>
          <w:b w:val="0"/>
          <w:spacing w:val="23"/>
          <w:sz w:val="15"/>
        </w:rPr>
        <w:t> </w:t>
      </w:r>
      <w:r>
        <w:rPr>
          <w:b w:val="0"/>
          <w:spacing w:val="-2"/>
          <w:sz w:val="15"/>
        </w:rPr>
        <w:t>M.</w:t>
      </w:r>
      <w:r>
        <w:rPr>
          <w:b w:val="0"/>
          <w:spacing w:val="24"/>
          <w:sz w:val="15"/>
        </w:rPr>
        <w:t> </w:t>
      </w:r>
      <w:r>
        <w:rPr>
          <w:b w:val="0"/>
          <w:spacing w:val="-2"/>
          <w:sz w:val="15"/>
        </w:rPr>
        <w:t>et</w:t>
      </w:r>
      <w:r>
        <w:rPr>
          <w:b w:val="0"/>
          <w:spacing w:val="23"/>
          <w:sz w:val="15"/>
        </w:rPr>
        <w:t> </w:t>
      </w:r>
      <w:r>
        <w:rPr>
          <w:b w:val="0"/>
          <w:spacing w:val="-2"/>
          <w:sz w:val="15"/>
        </w:rPr>
        <w:t>al.</w:t>
      </w:r>
      <w:r>
        <w:rPr>
          <w:b w:val="0"/>
          <w:spacing w:val="23"/>
          <w:sz w:val="15"/>
        </w:rPr>
        <w:t> </w:t>
      </w:r>
      <w:r>
        <w:rPr>
          <w:b w:val="0"/>
          <w:spacing w:val="-2"/>
          <w:sz w:val="15"/>
        </w:rPr>
        <w:t>Vergence</w:t>
      </w:r>
      <w:r>
        <w:rPr>
          <w:rFonts w:ascii="Lucida Sans" w:hAnsi="Lucida Sans"/>
          <w:spacing w:val="-2"/>
          <w:sz w:val="15"/>
        </w:rPr>
        <w:t>–</w:t>
      </w:r>
      <w:r>
        <w:rPr>
          <w:b w:val="0"/>
          <w:spacing w:val="-2"/>
          <w:sz w:val="15"/>
        </w:rPr>
        <w:t>accommodation</w:t>
      </w:r>
      <w:r>
        <w:rPr>
          <w:b w:val="0"/>
          <w:spacing w:val="23"/>
          <w:sz w:val="15"/>
        </w:rPr>
        <w:t> </w:t>
      </w:r>
      <w:r>
        <w:rPr>
          <w:b w:val="0"/>
          <w:spacing w:val="-2"/>
          <w:sz w:val="15"/>
        </w:rPr>
        <w:t>con</w:t>
      </w:r>
      <w:r>
        <w:rPr>
          <w:rFonts w:ascii="Arial" w:hAnsi="Arial"/>
          <w:spacing w:val="-2"/>
          <w:sz w:val="15"/>
        </w:rPr>
        <w:t>fl</w:t>
      </w:r>
      <w:r>
        <w:rPr>
          <w:b w:val="0"/>
          <w:spacing w:val="-2"/>
          <w:sz w:val="15"/>
        </w:rPr>
        <w:t>icts</w:t>
      </w:r>
      <w:r>
        <w:rPr>
          <w:b w:val="0"/>
          <w:spacing w:val="24"/>
          <w:sz w:val="15"/>
        </w:rPr>
        <w:t> </w:t>
      </w:r>
      <w:r>
        <w:rPr>
          <w:b w:val="0"/>
          <w:spacing w:val="-2"/>
          <w:sz w:val="15"/>
        </w:rPr>
        <w:t>hinder</w:t>
      </w:r>
      <w:r>
        <w:rPr>
          <w:b w:val="0"/>
          <w:spacing w:val="24"/>
          <w:sz w:val="15"/>
        </w:rPr>
        <w:t> </w:t>
      </w:r>
      <w:r>
        <w:rPr>
          <w:b w:val="0"/>
          <w:spacing w:val="-2"/>
          <w:sz w:val="15"/>
        </w:rPr>
        <w:t>visual</w:t>
      </w:r>
      <w:r>
        <w:rPr>
          <w:b w:val="0"/>
          <w:spacing w:val="40"/>
          <w:sz w:val="15"/>
        </w:rPr>
        <w:t> </w:t>
      </w:r>
      <w:r>
        <w:rPr>
          <w:b w:val="0"/>
          <w:sz w:val="15"/>
        </w:rPr>
        <w:t>performance and cause visual fatigue. </w:t>
      </w:r>
      <w:r>
        <w:rPr>
          <w:b w:val="0"/>
          <w:i/>
          <w:sz w:val="15"/>
        </w:rPr>
        <w:t>J.</w:t>
      </w:r>
      <w:r>
        <w:rPr>
          <w:b w:val="0"/>
          <w:i/>
          <w:spacing w:val="8"/>
          <w:sz w:val="15"/>
        </w:rPr>
        <w:t> </w:t>
      </w:r>
      <w:r>
        <w:rPr>
          <w:b w:val="0"/>
          <w:i/>
          <w:sz w:val="15"/>
        </w:rPr>
        <w:t>Vis.</w:t>
      </w:r>
      <w:r>
        <w:rPr>
          <w:b w:val="0"/>
          <w:i/>
          <w:spacing w:val="8"/>
          <w:sz w:val="15"/>
        </w:rPr>
        <w:t> </w:t>
      </w:r>
      <w:r>
        <w:rPr>
          <w:rFonts w:ascii="Gill Sans MT" w:hAnsi="Gill Sans MT"/>
          <w:sz w:val="15"/>
        </w:rPr>
        <w:t>8</w:t>
      </w:r>
      <w:r>
        <w:rPr>
          <w:b w:val="0"/>
          <w:sz w:val="15"/>
        </w:rPr>
        <w:t>, 33 (2008).</w:t>
      </w:r>
    </w:p>
    <w:p>
      <w:pPr>
        <w:pStyle w:val="ListParagraph"/>
        <w:numPr>
          <w:ilvl w:val="0"/>
          <w:numId w:val="1"/>
        </w:numPr>
        <w:tabs>
          <w:tab w:pos="432" w:val="left" w:leader="none"/>
          <w:tab w:pos="434" w:val="left" w:leader="none"/>
        </w:tabs>
        <w:spacing w:line="235" w:lineRule="auto" w:before="0" w:after="0"/>
        <w:ind w:left="434" w:right="55" w:hanging="307"/>
        <w:jc w:val="left"/>
        <w:rPr>
          <w:b w:val="0"/>
          <w:sz w:val="15"/>
        </w:rPr>
      </w:pPr>
      <w:r>
        <w:rPr>
          <w:b w:val="0"/>
          <w:spacing w:val="-2"/>
          <w:sz w:val="15"/>
        </w:rPr>
        <w:t>Kramida,</w:t>
      </w:r>
      <w:r>
        <w:rPr>
          <w:b w:val="0"/>
          <w:spacing w:val="33"/>
          <w:sz w:val="15"/>
        </w:rPr>
        <w:t> </w:t>
      </w:r>
      <w:r>
        <w:rPr>
          <w:b w:val="0"/>
          <w:spacing w:val="-2"/>
          <w:sz w:val="15"/>
        </w:rPr>
        <w:t>G.</w:t>
      </w:r>
      <w:r>
        <w:rPr>
          <w:b w:val="0"/>
          <w:spacing w:val="33"/>
          <w:sz w:val="15"/>
        </w:rPr>
        <w:t> </w:t>
      </w:r>
      <w:r>
        <w:rPr>
          <w:b w:val="0"/>
          <w:spacing w:val="-2"/>
          <w:sz w:val="15"/>
        </w:rPr>
        <w:t>Resolving</w:t>
      </w:r>
      <w:r>
        <w:rPr>
          <w:b w:val="0"/>
          <w:spacing w:val="32"/>
          <w:sz w:val="15"/>
        </w:rPr>
        <w:t> </w:t>
      </w:r>
      <w:r>
        <w:rPr>
          <w:b w:val="0"/>
          <w:spacing w:val="-2"/>
          <w:sz w:val="15"/>
        </w:rPr>
        <w:t>the</w:t>
      </w:r>
      <w:r>
        <w:rPr>
          <w:b w:val="0"/>
          <w:spacing w:val="33"/>
          <w:sz w:val="15"/>
        </w:rPr>
        <w:t> </w:t>
      </w:r>
      <w:r>
        <w:rPr>
          <w:b w:val="0"/>
          <w:spacing w:val="-2"/>
          <w:sz w:val="15"/>
        </w:rPr>
        <w:t>vergence-accommodation</w:t>
      </w:r>
      <w:r>
        <w:rPr>
          <w:b w:val="0"/>
          <w:spacing w:val="33"/>
          <w:sz w:val="15"/>
        </w:rPr>
        <w:t> </w:t>
      </w:r>
      <w:r>
        <w:rPr>
          <w:b w:val="0"/>
          <w:spacing w:val="-2"/>
          <w:sz w:val="15"/>
        </w:rPr>
        <w:t>con</w:t>
      </w:r>
      <w:r>
        <w:rPr>
          <w:rFonts w:ascii="Arial" w:hAnsi="Arial"/>
          <w:spacing w:val="-2"/>
          <w:sz w:val="15"/>
        </w:rPr>
        <w:t>fl</w:t>
      </w:r>
      <w:r>
        <w:rPr>
          <w:b w:val="0"/>
          <w:spacing w:val="-2"/>
          <w:sz w:val="15"/>
        </w:rPr>
        <w:t>ict</w:t>
      </w:r>
      <w:r>
        <w:rPr>
          <w:b w:val="0"/>
          <w:spacing w:val="33"/>
          <w:sz w:val="15"/>
        </w:rPr>
        <w:t> </w:t>
      </w:r>
      <w:r>
        <w:rPr>
          <w:b w:val="0"/>
          <w:spacing w:val="-2"/>
          <w:sz w:val="15"/>
        </w:rPr>
        <w:t>in</w:t>
      </w:r>
      <w:r>
        <w:rPr>
          <w:b w:val="0"/>
          <w:spacing w:val="33"/>
          <w:sz w:val="15"/>
        </w:rPr>
        <w:t> </w:t>
      </w:r>
      <w:r>
        <w:rPr>
          <w:b w:val="0"/>
          <w:spacing w:val="-2"/>
          <w:sz w:val="15"/>
        </w:rPr>
        <w:t>head-</w:t>
      </w:r>
      <w:r>
        <w:rPr>
          <w:b w:val="0"/>
          <w:spacing w:val="40"/>
          <w:sz w:val="15"/>
        </w:rPr>
        <w:t> </w:t>
      </w:r>
      <w:r>
        <w:rPr>
          <w:b w:val="0"/>
          <w:sz w:val="15"/>
        </w:rPr>
        <w:t>mounted</w:t>
      </w:r>
      <w:r>
        <w:rPr>
          <w:b w:val="0"/>
          <w:spacing w:val="-4"/>
          <w:sz w:val="15"/>
        </w:rPr>
        <w:t> </w:t>
      </w:r>
      <w:r>
        <w:rPr>
          <w:b w:val="0"/>
          <w:sz w:val="15"/>
        </w:rPr>
        <w:t>displays.</w:t>
      </w:r>
      <w:r>
        <w:rPr>
          <w:b w:val="0"/>
          <w:spacing w:val="-3"/>
          <w:sz w:val="15"/>
        </w:rPr>
        <w:t> </w:t>
      </w:r>
      <w:r>
        <w:rPr>
          <w:b w:val="0"/>
          <w:i/>
          <w:sz w:val="15"/>
        </w:rPr>
        <w:t>IEEE</w:t>
      </w:r>
      <w:r>
        <w:rPr>
          <w:b w:val="0"/>
          <w:i/>
          <w:spacing w:val="2"/>
          <w:sz w:val="15"/>
        </w:rPr>
        <w:t> </w:t>
      </w:r>
      <w:r>
        <w:rPr>
          <w:b w:val="0"/>
          <w:i/>
          <w:sz w:val="15"/>
        </w:rPr>
        <w:t>Trans.</w:t>
      </w:r>
      <w:r>
        <w:rPr>
          <w:b w:val="0"/>
          <w:i/>
          <w:spacing w:val="2"/>
          <w:sz w:val="15"/>
        </w:rPr>
        <w:t> </w:t>
      </w:r>
      <w:r>
        <w:rPr>
          <w:b w:val="0"/>
          <w:i/>
          <w:sz w:val="15"/>
        </w:rPr>
        <w:t>Vis.</w:t>
      </w:r>
      <w:r>
        <w:rPr>
          <w:b w:val="0"/>
          <w:i/>
          <w:spacing w:val="3"/>
          <w:sz w:val="15"/>
        </w:rPr>
        <w:t> </w:t>
      </w:r>
      <w:r>
        <w:rPr>
          <w:b w:val="0"/>
          <w:i/>
          <w:sz w:val="15"/>
        </w:rPr>
        <w:t>Comput.</w:t>
      </w:r>
      <w:r>
        <w:rPr>
          <w:b w:val="0"/>
          <w:i/>
          <w:spacing w:val="2"/>
          <w:sz w:val="15"/>
        </w:rPr>
        <w:t> </w:t>
      </w:r>
      <w:r>
        <w:rPr>
          <w:b w:val="0"/>
          <w:i/>
          <w:sz w:val="15"/>
        </w:rPr>
        <w:t>Graph.</w:t>
      </w:r>
      <w:r>
        <w:rPr>
          <w:b w:val="0"/>
          <w:i/>
          <w:spacing w:val="3"/>
          <w:sz w:val="15"/>
        </w:rPr>
        <w:t> </w:t>
      </w:r>
      <w:r>
        <w:rPr>
          <w:rFonts w:ascii="Gill Sans MT" w:hAnsi="Gill Sans MT"/>
          <w:sz w:val="15"/>
        </w:rPr>
        <w:t>22</w:t>
      </w:r>
      <w:r>
        <w:rPr>
          <w:b w:val="0"/>
          <w:sz w:val="15"/>
        </w:rPr>
        <w:t>,</w:t>
      </w:r>
      <w:r>
        <w:rPr>
          <w:b w:val="0"/>
          <w:spacing w:val="-3"/>
          <w:sz w:val="15"/>
        </w:rPr>
        <w:t> </w:t>
      </w:r>
      <w:r>
        <w:rPr>
          <w:b w:val="0"/>
          <w:sz w:val="15"/>
        </w:rPr>
        <w:t>1912</w:t>
      </w:r>
      <w:r>
        <w:rPr>
          <w:rFonts w:ascii="Lucida Sans" w:hAnsi="Lucida Sans"/>
          <w:sz w:val="15"/>
        </w:rPr>
        <w:t>–</w:t>
      </w:r>
      <w:r>
        <w:rPr>
          <w:b w:val="0"/>
          <w:sz w:val="15"/>
        </w:rPr>
        <w:t>1931</w:t>
      </w:r>
      <w:r>
        <w:rPr>
          <w:b w:val="0"/>
          <w:spacing w:val="-3"/>
          <w:sz w:val="15"/>
        </w:rPr>
        <w:t> </w:t>
      </w:r>
      <w:r>
        <w:rPr>
          <w:b w:val="0"/>
          <w:sz w:val="15"/>
        </w:rPr>
        <w:t>(2016).</w:t>
      </w:r>
    </w:p>
    <w:p>
      <w:pPr>
        <w:pStyle w:val="ListParagraph"/>
        <w:numPr>
          <w:ilvl w:val="0"/>
          <w:numId w:val="1"/>
        </w:numPr>
        <w:tabs>
          <w:tab w:pos="432" w:val="left" w:leader="none"/>
          <w:tab w:pos="434" w:val="left" w:leader="none"/>
        </w:tabs>
        <w:spacing w:line="240" w:lineRule="auto" w:before="0" w:after="0"/>
        <w:ind w:left="434" w:right="56" w:hanging="307"/>
        <w:jc w:val="left"/>
        <w:rPr>
          <w:b w:val="0"/>
          <w:sz w:val="15"/>
        </w:rPr>
      </w:pPr>
      <w:r>
        <w:rPr>
          <w:b w:val="0"/>
          <w:spacing w:val="-2"/>
          <w:sz w:val="15"/>
        </w:rPr>
        <w:t>Yanoff,</w:t>
      </w:r>
      <w:r>
        <w:rPr>
          <w:b w:val="0"/>
          <w:spacing w:val="5"/>
          <w:sz w:val="15"/>
        </w:rPr>
        <w:t> </w:t>
      </w:r>
      <w:r>
        <w:rPr>
          <w:b w:val="0"/>
          <w:spacing w:val="-2"/>
          <w:sz w:val="15"/>
        </w:rPr>
        <w:t>M.</w:t>
      </w:r>
      <w:r>
        <w:rPr>
          <w:b w:val="0"/>
          <w:spacing w:val="5"/>
          <w:sz w:val="15"/>
        </w:rPr>
        <w:t> </w:t>
      </w:r>
      <w:r>
        <w:rPr>
          <w:b w:val="0"/>
          <w:spacing w:val="-2"/>
          <w:sz w:val="15"/>
        </w:rPr>
        <w:t>&amp;</w:t>
      </w:r>
      <w:r>
        <w:rPr>
          <w:b w:val="0"/>
          <w:spacing w:val="6"/>
          <w:sz w:val="15"/>
        </w:rPr>
        <w:t> </w:t>
      </w:r>
      <w:r>
        <w:rPr>
          <w:b w:val="0"/>
          <w:spacing w:val="-2"/>
          <w:sz w:val="15"/>
        </w:rPr>
        <w:t>Duker,</w:t>
      </w:r>
      <w:r>
        <w:rPr>
          <w:b w:val="0"/>
          <w:spacing w:val="5"/>
          <w:sz w:val="15"/>
        </w:rPr>
        <w:t> </w:t>
      </w:r>
      <w:r>
        <w:rPr>
          <w:b w:val="0"/>
          <w:spacing w:val="-2"/>
          <w:sz w:val="15"/>
        </w:rPr>
        <w:t>J.</w:t>
      </w:r>
      <w:r>
        <w:rPr>
          <w:b w:val="0"/>
          <w:spacing w:val="5"/>
          <w:sz w:val="15"/>
        </w:rPr>
        <w:t> </w:t>
      </w:r>
      <w:r>
        <w:rPr>
          <w:b w:val="0"/>
          <w:spacing w:val="-2"/>
          <w:sz w:val="15"/>
        </w:rPr>
        <w:t>S.</w:t>
      </w:r>
      <w:r>
        <w:rPr>
          <w:b w:val="0"/>
          <w:spacing w:val="5"/>
          <w:sz w:val="15"/>
        </w:rPr>
        <w:t> </w:t>
      </w:r>
      <w:r>
        <w:rPr>
          <w:b w:val="0"/>
          <w:i/>
          <w:spacing w:val="-2"/>
          <w:sz w:val="15"/>
        </w:rPr>
        <w:t>Ophthalmology</w:t>
      </w:r>
      <w:r>
        <w:rPr>
          <w:b w:val="0"/>
          <w:i/>
          <w:spacing w:val="12"/>
          <w:sz w:val="15"/>
        </w:rPr>
        <w:t> </w:t>
      </w:r>
      <w:r>
        <w:rPr>
          <w:b w:val="0"/>
          <w:spacing w:val="-2"/>
          <w:sz w:val="15"/>
        </w:rPr>
        <w:t>5th</w:t>
      </w:r>
      <w:r>
        <w:rPr>
          <w:b w:val="0"/>
          <w:spacing w:val="5"/>
          <w:sz w:val="15"/>
        </w:rPr>
        <w:t> </w:t>
      </w:r>
      <w:r>
        <w:rPr>
          <w:b w:val="0"/>
          <w:spacing w:val="-2"/>
          <w:sz w:val="15"/>
        </w:rPr>
        <w:t>edn</w:t>
      </w:r>
      <w:r>
        <w:rPr>
          <w:b w:val="0"/>
          <w:spacing w:val="6"/>
          <w:sz w:val="15"/>
        </w:rPr>
        <w:t> </w:t>
      </w:r>
      <w:r>
        <w:rPr>
          <w:b w:val="0"/>
          <w:spacing w:val="-2"/>
          <w:sz w:val="15"/>
        </w:rPr>
        <w:t>(Elsevier</w:t>
      </w:r>
      <w:r>
        <w:rPr>
          <w:b w:val="0"/>
          <w:spacing w:val="5"/>
          <w:sz w:val="15"/>
        </w:rPr>
        <w:t> </w:t>
      </w:r>
      <w:r>
        <w:rPr>
          <w:b w:val="0"/>
          <w:spacing w:val="-2"/>
          <w:sz w:val="15"/>
        </w:rPr>
        <w:t>Health</w:t>
      </w:r>
      <w:r>
        <w:rPr>
          <w:b w:val="0"/>
          <w:spacing w:val="6"/>
          <w:sz w:val="15"/>
        </w:rPr>
        <w:t> </w:t>
      </w:r>
      <w:r>
        <w:rPr>
          <w:b w:val="0"/>
          <w:spacing w:val="-2"/>
          <w:sz w:val="15"/>
        </w:rPr>
        <w:t>Sciences,</w:t>
      </w:r>
      <w:r>
        <w:rPr>
          <w:b w:val="0"/>
          <w:spacing w:val="40"/>
          <w:sz w:val="15"/>
        </w:rPr>
        <w:t> </w:t>
      </w:r>
      <w:r>
        <w:rPr>
          <w:b w:val="0"/>
          <w:sz w:val="15"/>
        </w:rPr>
        <w:t>Amsterdam, 2018).</w:t>
      </w:r>
    </w:p>
    <w:p>
      <w:pPr>
        <w:pStyle w:val="ListParagraph"/>
        <w:numPr>
          <w:ilvl w:val="0"/>
          <w:numId w:val="1"/>
        </w:numPr>
        <w:tabs>
          <w:tab w:pos="432" w:val="left" w:leader="none"/>
          <w:tab w:pos="434" w:val="left" w:leader="none"/>
        </w:tabs>
        <w:spacing w:line="235" w:lineRule="auto" w:before="6" w:after="0"/>
        <w:ind w:left="434" w:right="51" w:hanging="307"/>
        <w:jc w:val="both"/>
        <w:rPr>
          <w:b w:val="0"/>
          <w:sz w:val="15"/>
        </w:rPr>
      </w:pPr>
      <w:r>
        <w:rPr>
          <w:b w:val="0"/>
          <w:sz w:val="15"/>
        </w:rPr>
        <w:t>Cheng,</w:t>
      </w:r>
      <w:r>
        <w:rPr>
          <w:b w:val="0"/>
          <w:spacing w:val="-9"/>
          <w:sz w:val="15"/>
        </w:rPr>
        <w:t> </w:t>
      </w:r>
      <w:r>
        <w:rPr>
          <w:b w:val="0"/>
          <w:sz w:val="15"/>
        </w:rPr>
        <w:t>D.</w:t>
      </w:r>
      <w:r>
        <w:rPr>
          <w:b w:val="0"/>
          <w:spacing w:val="-8"/>
          <w:sz w:val="15"/>
        </w:rPr>
        <w:t> </w:t>
      </w:r>
      <w:r>
        <w:rPr>
          <w:b w:val="0"/>
          <w:sz w:val="15"/>
        </w:rPr>
        <w:t>W.</w:t>
      </w:r>
      <w:r>
        <w:rPr>
          <w:b w:val="0"/>
          <w:spacing w:val="-8"/>
          <w:sz w:val="15"/>
        </w:rPr>
        <w:t> </w:t>
      </w:r>
      <w:r>
        <w:rPr>
          <w:b w:val="0"/>
          <w:sz w:val="15"/>
        </w:rPr>
        <w:t>et</w:t>
      </w:r>
      <w:r>
        <w:rPr>
          <w:b w:val="0"/>
          <w:spacing w:val="-8"/>
          <w:sz w:val="15"/>
        </w:rPr>
        <w:t> </w:t>
      </w:r>
      <w:r>
        <w:rPr>
          <w:b w:val="0"/>
          <w:sz w:val="15"/>
        </w:rPr>
        <w:t>al.</w:t>
      </w:r>
      <w:r>
        <w:rPr>
          <w:b w:val="0"/>
          <w:spacing w:val="-9"/>
          <w:sz w:val="15"/>
        </w:rPr>
        <w:t> </w:t>
      </w:r>
      <w:r>
        <w:rPr>
          <w:b w:val="0"/>
          <w:sz w:val="15"/>
        </w:rPr>
        <w:t>Design</w:t>
      </w:r>
      <w:r>
        <w:rPr>
          <w:b w:val="0"/>
          <w:spacing w:val="-8"/>
          <w:sz w:val="15"/>
        </w:rPr>
        <w:t> </w:t>
      </w:r>
      <w:r>
        <w:rPr>
          <w:b w:val="0"/>
          <w:sz w:val="15"/>
        </w:rPr>
        <w:t>and</w:t>
      </w:r>
      <w:r>
        <w:rPr>
          <w:b w:val="0"/>
          <w:spacing w:val="-8"/>
          <w:sz w:val="15"/>
        </w:rPr>
        <w:t> </w:t>
      </w:r>
      <w:r>
        <w:rPr>
          <w:b w:val="0"/>
          <w:sz w:val="15"/>
        </w:rPr>
        <w:t>manufacture</w:t>
      </w:r>
      <w:r>
        <w:rPr>
          <w:b w:val="0"/>
          <w:spacing w:val="-8"/>
          <w:sz w:val="15"/>
        </w:rPr>
        <w:t> </w:t>
      </w:r>
      <w:r>
        <w:rPr>
          <w:b w:val="0"/>
          <w:sz w:val="15"/>
        </w:rPr>
        <w:t>AR</w:t>
      </w:r>
      <w:r>
        <w:rPr>
          <w:b w:val="0"/>
          <w:spacing w:val="-8"/>
          <w:sz w:val="15"/>
        </w:rPr>
        <w:t> </w:t>
      </w:r>
      <w:r>
        <w:rPr>
          <w:b w:val="0"/>
          <w:sz w:val="15"/>
        </w:rPr>
        <w:t>head-mounted</w:t>
      </w:r>
      <w:r>
        <w:rPr>
          <w:b w:val="0"/>
          <w:spacing w:val="-9"/>
          <w:sz w:val="15"/>
        </w:rPr>
        <w:t> </w:t>
      </w:r>
      <w:r>
        <w:rPr>
          <w:b w:val="0"/>
          <w:sz w:val="15"/>
        </w:rPr>
        <w:t>displays:</w:t>
      </w:r>
      <w:r>
        <w:rPr>
          <w:b w:val="0"/>
          <w:spacing w:val="-8"/>
          <w:sz w:val="15"/>
        </w:rPr>
        <w:t> </w:t>
      </w:r>
      <w:r>
        <w:rPr>
          <w:b w:val="0"/>
          <w:sz w:val="15"/>
        </w:rPr>
        <w:t>a</w:t>
      </w:r>
      <w:r>
        <w:rPr>
          <w:b w:val="0"/>
          <w:spacing w:val="40"/>
          <w:sz w:val="15"/>
        </w:rPr>
        <w:t> </w:t>
      </w:r>
      <w:r>
        <w:rPr>
          <w:b w:val="0"/>
          <w:sz w:val="15"/>
        </w:rPr>
        <w:t>review and outlook. </w:t>
      </w:r>
      <w:r>
        <w:rPr>
          <w:b w:val="0"/>
          <w:i/>
          <w:sz w:val="15"/>
        </w:rPr>
        <w:t>Light.:</w:t>
      </w:r>
      <w:r>
        <w:rPr>
          <w:b w:val="0"/>
          <w:i/>
          <w:spacing w:val="6"/>
          <w:sz w:val="15"/>
        </w:rPr>
        <w:t> </w:t>
      </w:r>
      <w:r>
        <w:rPr>
          <w:b w:val="0"/>
          <w:i/>
          <w:sz w:val="15"/>
        </w:rPr>
        <w:t>Adv.</w:t>
      </w:r>
      <w:r>
        <w:rPr>
          <w:b w:val="0"/>
          <w:i/>
          <w:spacing w:val="7"/>
          <w:sz w:val="15"/>
        </w:rPr>
        <w:t> </w:t>
      </w:r>
      <w:r>
        <w:rPr>
          <w:b w:val="0"/>
          <w:i/>
          <w:sz w:val="15"/>
        </w:rPr>
        <w:t>Manuf.</w:t>
      </w:r>
      <w:r>
        <w:rPr>
          <w:b w:val="0"/>
          <w:i/>
          <w:spacing w:val="7"/>
          <w:sz w:val="15"/>
        </w:rPr>
        <w:t> </w:t>
      </w:r>
      <w:r>
        <w:rPr>
          <w:rFonts w:ascii="Gill Sans MT" w:hAnsi="Gill Sans MT"/>
          <w:sz w:val="15"/>
        </w:rPr>
        <w:t>2</w:t>
      </w:r>
      <w:r>
        <w:rPr>
          <w:b w:val="0"/>
          <w:sz w:val="15"/>
        </w:rPr>
        <w:t>, 350</w:t>
      </w:r>
      <w:r>
        <w:rPr>
          <w:rFonts w:ascii="Lucida Sans" w:hAnsi="Lucida Sans"/>
          <w:sz w:val="15"/>
        </w:rPr>
        <w:t>–</w:t>
      </w:r>
      <w:r>
        <w:rPr>
          <w:b w:val="0"/>
          <w:sz w:val="15"/>
        </w:rPr>
        <w:t>369 (2021).</w:t>
      </w:r>
    </w:p>
    <w:p>
      <w:pPr>
        <w:pStyle w:val="ListParagraph"/>
        <w:numPr>
          <w:ilvl w:val="0"/>
          <w:numId w:val="1"/>
        </w:numPr>
        <w:tabs>
          <w:tab w:pos="432" w:val="left" w:leader="none"/>
          <w:tab w:pos="434" w:val="left" w:leader="none"/>
        </w:tabs>
        <w:spacing w:line="237" w:lineRule="auto" w:before="4" w:after="0"/>
        <w:ind w:left="434" w:right="51" w:hanging="307"/>
        <w:jc w:val="both"/>
        <w:rPr>
          <w:b w:val="0"/>
          <w:sz w:val="15"/>
        </w:rPr>
      </w:pPr>
      <w:r>
        <w:rPr>
          <w:b w:val="0"/>
          <w:spacing w:val="-2"/>
          <w:sz w:val="15"/>
        </w:rPr>
        <w:t>Cheng,</w:t>
      </w:r>
      <w:r>
        <w:rPr>
          <w:b w:val="0"/>
          <w:spacing w:val="-7"/>
          <w:sz w:val="15"/>
        </w:rPr>
        <w:t> </w:t>
      </w:r>
      <w:r>
        <w:rPr>
          <w:b w:val="0"/>
          <w:spacing w:val="-2"/>
          <w:sz w:val="15"/>
        </w:rPr>
        <w:t>D.</w:t>
      </w:r>
      <w:r>
        <w:rPr>
          <w:b w:val="0"/>
          <w:spacing w:val="-6"/>
          <w:sz w:val="15"/>
        </w:rPr>
        <w:t> </w:t>
      </w:r>
      <w:r>
        <w:rPr>
          <w:b w:val="0"/>
          <w:spacing w:val="-2"/>
          <w:sz w:val="15"/>
        </w:rPr>
        <w:t>W.</w:t>
      </w:r>
      <w:r>
        <w:rPr>
          <w:b w:val="0"/>
          <w:spacing w:val="-6"/>
          <w:sz w:val="15"/>
        </w:rPr>
        <w:t> </w:t>
      </w:r>
      <w:r>
        <w:rPr>
          <w:b w:val="0"/>
          <w:spacing w:val="-2"/>
          <w:sz w:val="15"/>
        </w:rPr>
        <w:t>et</w:t>
      </w:r>
      <w:r>
        <w:rPr>
          <w:b w:val="0"/>
          <w:spacing w:val="-6"/>
          <w:sz w:val="15"/>
        </w:rPr>
        <w:t> </w:t>
      </w:r>
      <w:r>
        <w:rPr>
          <w:b w:val="0"/>
          <w:spacing w:val="-2"/>
          <w:sz w:val="15"/>
        </w:rPr>
        <w:t>al.</w:t>
      </w:r>
      <w:r>
        <w:rPr>
          <w:b w:val="0"/>
          <w:spacing w:val="-7"/>
          <w:sz w:val="15"/>
        </w:rPr>
        <w:t> </w:t>
      </w:r>
      <w:r>
        <w:rPr>
          <w:b w:val="0"/>
          <w:spacing w:val="-2"/>
          <w:sz w:val="15"/>
        </w:rPr>
        <w:t>Design</w:t>
      </w:r>
      <w:r>
        <w:rPr>
          <w:b w:val="0"/>
          <w:spacing w:val="-6"/>
          <w:sz w:val="15"/>
        </w:rPr>
        <w:t> </w:t>
      </w:r>
      <w:r>
        <w:rPr>
          <w:b w:val="0"/>
          <w:spacing w:val="-2"/>
          <w:sz w:val="15"/>
        </w:rPr>
        <w:t>of</w:t>
      </w:r>
      <w:r>
        <w:rPr>
          <w:b w:val="0"/>
          <w:spacing w:val="-6"/>
          <w:sz w:val="15"/>
        </w:rPr>
        <w:t> </w:t>
      </w:r>
      <w:r>
        <w:rPr>
          <w:b w:val="0"/>
          <w:spacing w:val="-2"/>
          <w:sz w:val="15"/>
        </w:rPr>
        <w:t>an</w:t>
      </w:r>
      <w:r>
        <w:rPr>
          <w:b w:val="0"/>
          <w:spacing w:val="-6"/>
          <w:sz w:val="15"/>
        </w:rPr>
        <w:t> </w:t>
      </w:r>
      <w:r>
        <w:rPr>
          <w:b w:val="0"/>
          <w:spacing w:val="-2"/>
          <w:sz w:val="15"/>
        </w:rPr>
        <w:t>optical</w:t>
      </w:r>
      <w:r>
        <w:rPr>
          <w:b w:val="0"/>
          <w:spacing w:val="-6"/>
          <w:sz w:val="15"/>
        </w:rPr>
        <w:t> </w:t>
      </w:r>
      <w:r>
        <w:rPr>
          <w:b w:val="0"/>
          <w:spacing w:val="-2"/>
          <w:sz w:val="15"/>
        </w:rPr>
        <w:t>see-through</w:t>
      </w:r>
      <w:r>
        <w:rPr>
          <w:b w:val="0"/>
          <w:spacing w:val="-7"/>
          <w:sz w:val="15"/>
        </w:rPr>
        <w:t> </w:t>
      </w:r>
      <w:r>
        <w:rPr>
          <w:b w:val="0"/>
          <w:spacing w:val="-2"/>
          <w:sz w:val="15"/>
        </w:rPr>
        <w:t>head-mounted</w:t>
      </w:r>
      <w:r>
        <w:rPr>
          <w:b w:val="0"/>
          <w:spacing w:val="-6"/>
          <w:sz w:val="15"/>
        </w:rPr>
        <w:t> </w:t>
      </w:r>
      <w:r>
        <w:rPr>
          <w:b w:val="0"/>
          <w:spacing w:val="-2"/>
          <w:sz w:val="15"/>
        </w:rPr>
        <w:t>display</w:t>
      </w:r>
      <w:r>
        <w:rPr>
          <w:b w:val="0"/>
          <w:spacing w:val="40"/>
          <w:sz w:val="15"/>
        </w:rPr>
        <w:t> </w:t>
      </w:r>
      <w:r>
        <w:rPr>
          <w:b w:val="0"/>
          <w:sz w:val="15"/>
        </w:rPr>
        <w:t>with</w:t>
      </w:r>
      <w:r>
        <w:rPr>
          <w:b w:val="0"/>
          <w:spacing w:val="-3"/>
          <w:sz w:val="15"/>
        </w:rPr>
        <w:t> </w:t>
      </w:r>
      <w:r>
        <w:rPr>
          <w:b w:val="0"/>
          <w:sz w:val="15"/>
        </w:rPr>
        <w:t>a</w:t>
      </w:r>
      <w:r>
        <w:rPr>
          <w:b w:val="0"/>
          <w:spacing w:val="-4"/>
          <w:sz w:val="15"/>
        </w:rPr>
        <w:t> </w:t>
      </w:r>
      <w:r>
        <w:rPr>
          <w:b w:val="0"/>
          <w:sz w:val="15"/>
        </w:rPr>
        <w:t>low</w:t>
      </w:r>
      <w:r>
        <w:rPr>
          <w:b w:val="0"/>
          <w:spacing w:val="-4"/>
          <w:sz w:val="15"/>
        </w:rPr>
        <w:t> </w:t>
      </w:r>
      <w:r>
        <w:rPr>
          <w:b w:val="0"/>
          <w:i/>
          <w:sz w:val="15"/>
        </w:rPr>
        <w:t>f</w:t>
      </w:r>
      <w:r>
        <w:rPr>
          <w:b w:val="0"/>
          <w:sz w:val="15"/>
        </w:rPr>
        <w:t>-number</w:t>
      </w:r>
      <w:r>
        <w:rPr>
          <w:b w:val="0"/>
          <w:spacing w:val="-4"/>
          <w:sz w:val="15"/>
        </w:rPr>
        <w:t> </w:t>
      </w:r>
      <w:r>
        <w:rPr>
          <w:b w:val="0"/>
          <w:sz w:val="15"/>
        </w:rPr>
        <w:t>and</w:t>
      </w:r>
      <w:r>
        <w:rPr>
          <w:b w:val="0"/>
          <w:spacing w:val="-4"/>
          <w:sz w:val="15"/>
        </w:rPr>
        <w:t> </w:t>
      </w:r>
      <w:r>
        <w:rPr>
          <w:b w:val="0"/>
          <w:sz w:val="15"/>
        </w:rPr>
        <w:t>large</w:t>
      </w:r>
      <w:r>
        <w:rPr>
          <w:b w:val="0"/>
          <w:spacing w:val="-4"/>
          <w:sz w:val="15"/>
        </w:rPr>
        <w:t> </w:t>
      </w:r>
      <w:r>
        <w:rPr>
          <w:rFonts w:ascii="Arial" w:hAnsi="Arial"/>
          <w:sz w:val="15"/>
        </w:rPr>
        <w:t>fi</w:t>
      </w:r>
      <w:r>
        <w:rPr>
          <w:b w:val="0"/>
          <w:sz w:val="15"/>
        </w:rPr>
        <w:t>eld</w:t>
      </w:r>
      <w:r>
        <w:rPr>
          <w:b w:val="0"/>
          <w:spacing w:val="-4"/>
          <w:sz w:val="15"/>
        </w:rPr>
        <w:t> </w:t>
      </w:r>
      <w:r>
        <w:rPr>
          <w:b w:val="0"/>
          <w:sz w:val="15"/>
        </w:rPr>
        <w:t>of</w:t>
      </w:r>
      <w:r>
        <w:rPr>
          <w:b w:val="0"/>
          <w:spacing w:val="-3"/>
          <w:sz w:val="15"/>
        </w:rPr>
        <w:t> </w:t>
      </w:r>
      <w:r>
        <w:rPr>
          <w:b w:val="0"/>
          <w:sz w:val="15"/>
        </w:rPr>
        <w:t>view</w:t>
      </w:r>
      <w:r>
        <w:rPr>
          <w:b w:val="0"/>
          <w:spacing w:val="-4"/>
          <w:sz w:val="15"/>
        </w:rPr>
        <w:t> </w:t>
      </w:r>
      <w:r>
        <w:rPr>
          <w:b w:val="0"/>
          <w:sz w:val="15"/>
        </w:rPr>
        <w:t>using</w:t>
      </w:r>
      <w:r>
        <w:rPr>
          <w:b w:val="0"/>
          <w:spacing w:val="-4"/>
          <w:sz w:val="15"/>
        </w:rPr>
        <w:t> </w:t>
      </w:r>
      <w:r>
        <w:rPr>
          <w:b w:val="0"/>
          <w:sz w:val="15"/>
        </w:rPr>
        <w:t>a</w:t>
      </w:r>
      <w:r>
        <w:rPr>
          <w:b w:val="0"/>
          <w:spacing w:val="-3"/>
          <w:sz w:val="15"/>
        </w:rPr>
        <w:t> </w:t>
      </w:r>
      <w:r>
        <w:rPr>
          <w:b w:val="0"/>
          <w:sz w:val="15"/>
        </w:rPr>
        <w:t>freeform</w:t>
      </w:r>
      <w:r>
        <w:rPr>
          <w:b w:val="0"/>
          <w:spacing w:val="-3"/>
          <w:sz w:val="15"/>
        </w:rPr>
        <w:t> </w:t>
      </w:r>
      <w:r>
        <w:rPr>
          <w:b w:val="0"/>
          <w:sz w:val="15"/>
        </w:rPr>
        <w:t>prism.</w:t>
      </w:r>
      <w:r>
        <w:rPr>
          <w:b w:val="0"/>
          <w:spacing w:val="-3"/>
          <w:sz w:val="15"/>
        </w:rPr>
        <w:t> </w:t>
      </w:r>
      <w:r>
        <w:rPr>
          <w:b w:val="0"/>
          <w:i/>
          <w:sz w:val="15"/>
        </w:rPr>
        <w:t>Appl.</w:t>
      </w:r>
      <w:r>
        <w:rPr>
          <w:b w:val="0"/>
          <w:i/>
          <w:spacing w:val="40"/>
          <w:sz w:val="15"/>
        </w:rPr>
        <w:t> </w:t>
      </w:r>
      <w:r>
        <w:rPr>
          <w:b w:val="0"/>
          <w:i/>
          <w:sz w:val="15"/>
        </w:rPr>
        <w:t>Opt.</w:t>
      </w:r>
      <w:r>
        <w:rPr>
          <w:b w:val="0"/>
          <w:i/>
          <w:spacing w:val="30"/>
          <w:sz w:val="15"/>
        </w:rPr>
        <w:t> </w:t>
      </w:r>
      <w:r>
        <w:rPr>
          <w:rFonts w:ascii="Gill Sans MT" w:hAnsi="Gill Sans MT"/>
          <w:sz w:val="15"/>
        </w:rPr>
        <w:t>48</w:t>
      </w:r>
      <w:r>
        <w:rPr>
          <w:b w:val="0"/>
          <w:sz w:val="15"/>
        </w:rPr>
        <w:t>, 2655</w:t>
      </w:r>
      <w:r>
        <w:rPr>
          <w:rFonts w:ascii="Lucida Sans" w:hAnsi="Lucida Sans"/>
          <w:sz w:val="15"/>
        </w:rPr>
        <w:t>–</w:t>
      </w:r>
      <w:r>
        <w:rPr>
          <w:b w:val="0"/>
          <w:sz w:val="15"/>
        </w:rPr>
        <w:t>2668 (2009).</w:t>
      </w:r>
    </w:p>
    <w:p>
      <w:pPr>
        <w:pStyle w:val="ListParagraph"/>
        <w:numPr>
          <w:ilvl w:val="0"/>
          <w:numId w:val="1"/>
        </w:numPr>
        <w:tabs>
          <w:tab w:pos="432" w:val="left" w:leader="none"/>
          <w:tab w:pos="434" w:val="left" w:leader="none"/>
        </w:tabs>
        <w:spacing w:line="242" w:lineRule="auto" w:before="2" w:after="0"/>
        <w:ind w:left="434" w:right="52" w:hanging="307"/>
        <w:jc w:val="both"/>
        <w:rPr>
          <w:b w:val="0"/>
          <w:sz w:val="15"/>
        </w:rPr>
      </w:pPr>
      <w:r>
        <w:rPr>
          <w:b w:val="0"/>
          <w:spacing w:val="-2"/>
          <w:sz w:val="15"/>
        </w:rPr>
        <w:t>Wang,</w:t>
      </w:r>
      <w:r>
        <w:rPr>
          <w:b w:val="0"/>
          <w:spacing w:val="-4"/>
          <w:sz w:val="15"/>
        </w:rPr>
        <w:t> </w:t>
      </w:r>
      <w:r>
        <w:rPr>
          <w:b w:val="0"/>
          <w:spacing w:val="-2"/>
          <w:sz w:val="15"/>
        </w:rPr>
        <w:t>Y.</w:t>
      </w:r>
      <w:r>
        <w:rPr>
          <w:b w:val="0"/>
          <w:spacing w:val="-4"/>
          <w:sz w:val="15"/>
        </w:rPr>
        <w:t> </w:t>
      </w:r>
      <w:r>
        <w:rPr>
          <w:b w:val="0"/>
          <w:spacing w:val="-2"/>
          <w:sz w:val="15"/>
        </w:rPr>
        <w:t>T.,</w:t>
      </w:r>
      <w:r>
        <w:rPr>
          <w:b w:val="0"/>
          <w:spacing w:val="-4"/>
          <w:sz w:val="15"/>
        </w:rPr>
        <w:t> </w:t>
      </w:r>
      <w:r>
        <w:rPr>
          <w:b w:val="0"/>
          <w:spacing w:val="-2"/>
          <w:sz w:val="15"/>
        </w:rPr>
        <w:t>Cheng,</w:t>
      </w:r>
      <w:r>
        <w:rPr>
          <w:b w:val="0"/>
          <w:spacing w:val="-4"/>
          <w:sz w:val="15"/>
        </w:rPr>
        <w:t> </w:t>
      </w:r>
      <w:r>
        <w:rPr>
          <w:b w:val="0"/>
          <w:spacing w:val="-2"/>
          <w:sz w:val="15"/>
        </w:rPr>
        <w:t>D.</w:t>
      </w:r>
      <w:r>
        <w:rPr>
          <w:b w:val="0"/>
          <w:spacing w:val="-4"/>
          <w:sz w:val="15"/>
        </w:rPr>
        <w:t> </w:t>
      </w:r>
      <w:r>
        <w:rPr>
          <w:b w:val="0"/>
          <w:spacing w:val="-2"/>
          <w:sz w:val="15"/>
        </w:rPr>
        <w:t>W.</w:t>
      </w:r>
      <w:r>
        <w:rPr>
          <w:b w:val="0"/>
          <w:spacing w:val="-4"/>
          <w:sz w:val="15"/>
        </w:rPr>
        <w:t> </w:t>
      </w:r>
      <w:r>
        <w:rPr>
          <w:b w:val="0"/>
          <w:spacing w:val="-2"/>
          <w:sz w:val="15"/>
        </w:rPr>
        <w:t>&amp;</w:t>
      </w:r>
      <w:r>
        <w:rPr>
          <w:b w:val="0"/>
          <w:spacing w:val="-4"/>
          <w:sz w:val="15"/>
        </w:rPr>
        <w:t> </w:t>
      </w:r>
      <w:r>
        <w:rPr>
          <w:b w:val="0"/>
          <w:spacing w:val="-2"/>
          <w:sz w:val="15"/>
        </w:rPr>
        <w:t>Xu,</w:t>
      </w:r>
      <w:r>
        <w:rPr>
          <w:b w:val="0"/>
          <w:spacing w:val="-4"/>
          <w:sz w:val="15"/>
        </w:rPr>
        <w:t> </w:t>
      </w:r>
      <w:r>
        <w:rPr>
          <w:b w:val="0"/>
          <w:spacing w:val="-2"/>
          <w:sz w:val="15"/>
        </w:rPr>
        <w:t>C.</w:t>
      </w:r>
      <w:r>
        <w:rPr>
          <w:b w:val="0"/>
          <w:spacing w:val="-4"/>
          <w:sz w:val="15"/>
        </w:rPr>
        <w:t> </w:t>
      </w:r>
      <w:r>
        <w:rPr>
          <w:b w:val="0"/>
          <w:i/>
          <w:spacing w:val="-2"/>
          <w:sz w:val="15"/>
        </w:rPr>
        <w:t>Proc.</w:t>
      </w:r>
      <w:r>
        <w:rPr>
          <w:b w:val="0"/>
          <w:i/>
          <w:sz w:val="15"/>
        </w:rPr>
        <w:t> </w:t>
      </w:r>
      <w:r>
        <w:rPr>
          <w:b w:val="0"/>
          <w:i/>
          <w:spacing w:val="-2"/>
          <w:sz w:val="15"/>
        </w:rPr>
        <w:t>Optical</w:t>
      </w:r>
      <w:r>
        <w:rPr>
          <w:b w:val="0"/>
          <w:i/>
          <w:spacing w:val="-2"/>
          <w:sz w:val="15"/>
        </w:rPr>
        <w:t> Design</w:t>
      </w:r>
      <w:r>
        <w:rPr>
          <w:b w:val="0"/>
          <w:i/>
          <w:sz w:val="15"/>
        </w:rPr>
        <w:t> </w:t>
      </w:r>
      <w:r>
        <w:rPr>
          <w:b w:val="0"/>
          <w:i/>
          <w:spacing w:val="-2"/>
          <w:sz w:val="15"/>
        </w:rPr>
        <w:t>and</w:t>
      </w:r>
      <w:r>
        <w:rPr>
          <w:b w:val="0"/>
          <w:i/>
          <w:spacing w:val="-2"/>
          <w:sz w:val="15"/>
        </w:rPr>
        <w:t> Fabrication</w:t>
      </w:r>
      <w:r>
        <w:rPr>
          <w:b w:val="0"/>
          <w:i/>
          <w:sz w:val="15"/>
        </w:rPr>
        <w:t> </w:t>
      </w:r>
      <w:r>
        <w:rPr>
          <w:b w:val="0"/>
          <w:spacing w:val="-2"/>
          <w:sz w:val="15"/>
        </w:rPr>
        <w:t>(OSA,</w:t>
      </w:r>
      <w:r>
        <w:rPr>
          <w:b w:val="0"/>
          <w:spacing w:val="40"/>
          <w:sz w:val="15"/>
        </w:rPr>
        <w:t> </w:t>
      </w:r>
      <w:r>
        <w:rPr>
          <w:b w:val="0"/>
          <w:spacing w:val="-2"/>
          <w:sz w:val="15"/>
        </w:rPr>
        <w:t>2017).</w:t>
      </w:r>
    </w:p>
    <w:p>
      <w:pPr>
        <w:pStyle w:val="ListParagraph"/>
        <w:numPr>
          <w:ilvl w:val="0"/>
          <w:numId w:val="1"/>
        </w:numPr>
        <w:tabs>
          <w:tab w:pos="432" w:val="left" w:leader="none"/>
          <w:tab w:pos="434" w:val="left" w:leader="none"/>
        </w:tabs>
        <w:spacing w:line="240" w:lineRule="auto" w:before="0" w:after="0"/>
        <w:ind w:left="434" w:right="55" w:hanging="307"/>
        <w:jc w:val="both"/>
        <w:rPr>
          <w:b w:val="0"/>
          <w:sz w:val="15"/>
        </w:rPr>
      </w:pPr>
      <w:r>
        <w:rPr>
          <w:b w:val="0"/>
          <w:spacing w:val="-2"/>
          <w:sz w:val="15"/>
        </w:rPr>
        <w:t>Schadt,</w:t>
      </w:r>
      <w:r>
        <w:rPr>
          <w:b w:val="0"/>
          <w:spacing w:val="-3"/>
          <w:sz w:val="15"/>
        </w:rPr>
        <w:t> </w:t>
      </w:r>
      <w:r>
        <w:rPr>
          <w:b w:val="0"/>
          <w:spacing w:val="-2"/>
          <w:sz w:val="15"/>
        </w:rPr>
        <w:t>M.</w:t>
      </w:r>
      <w:r>
        <w:rPr>
          <w:b w:val="0"/>
          <w:spacing w:val="-3"/>
          <w:sz w:val="15"/>
        </w:rPr>
        <w:t> </w:t>
      </w:r>
      <w:r>
        <w:rPr>
          <w:b w:val="0"/>
          <w:spacing w:val="-2"/>
          <w:sz w:val="15"/>
        </w:rPr>
        <w:t>Milestone</w:t>
      </w:r>
      <w:r>
        <w:rPr>
          <w:b w:val="0"/>
          <w:spacing w:val="-3"/>
          <w:sz w:val="15"/>
        </w:rPr>
        <w:t> </w:t>
      </w:r>
      <w:r>
        <w:rPr>
          <w:b w:val="0"/>
          <w:spacing w:val="-2"/>
          <w:sz w:val="15"/>
        </w:rPr>
        <w:t>in</w:t>
      </w:r>
      <w:r>
        <w:rPr>
          <w:b w:val="0"/>
          <w:spacing w:val="-3"/>
          <w:sz w:val="15"/>
        </w:rPr>
        <w:t> </w:t>
      </w:r>
      <w:r>
        <w:rPr>
          <w:b w:val="0"/>
          <w:spacing w:val="-2"/>
          <w:sz w:val="15"/>
        </w:rPr>
        <w:t>the</w:t>
      </w:r>
      <w:r>
        <w:rPr>
          <w:b w:val="0"/>
          <w:spacing w:val="-3"/>
          <w:sz w:val="15"/>
        </w:rPr>
        <w:t> </w:t>
      </w:r>
      <w:r>
        <w:rPr>
          <w:b w:val="0"/>
          <w:spacing w:val="-2"/>
          <w:sz w:val="15"/>
        </w:rPr>
        <w:t>history</w:t>
      </w:r>
      <w:r>
        <w:rPr>
          <w:b w:val="0"/>
          <w:spacing w:val="-3"/>
          <w:sz w:val="15"/>
        </w:rPr>
        <w:t> </w:t>
      </w:r>
      <w:r>
        <w:rPr>
          <w:b w:val="0"/>
          <w:spacing w:val="-2"/>
          <w:sz w:val="15"/>
        </w:rPr>
        <w:t>of</w:t>
      </w:r>
      <w:r>
        <w:rPr>
          <w:b w:val="0"/>
          <w:spacing w:val="-3"/>
          <w:sz w:val="15"/>
        </w:rPr>
        <w:t> </w:t>
      </w:r>
      <w:r>
        <w:rPr>
          <w:rFonts w:ascii="Arial"/>
          <w:spacing w:val="-2"/>
          <w:sz w:val="15"/>
        </w:rPr>
        <w:t>fi</w:t>
      </w:r>
      <w:r>
        <w:rPr>
          <w:b w:val="0"/>
          <w:spacing w:val="-2"/>
          <w:sz w:val="15"/>
        </w:rPr>
        <w:t>eld-effect</w:t>
      </w:r>
      <w:r>
        <w:rPr>
          <w:b w:val="0"/>
          <w:spacing w:val="-3"/>
          <w:sz w:val="15"/>
        </w:rPr>
        <w:t> </w:t>
      </w:r>
      <w:r>
        <w:rPr>
          <w:b w:val="0"/>
          <w:spacing w:val="-2"/>
          <w:sz w:val="15"/>
        </w:rPr>
        <w:t>liquid</w:t>
      </w:r>
      <w:r>
        <w:rPr>
          <w:b w:val="0"/>
          <w:spacing w:val="-3"/>
          <w:sz w:val="15"/>
        </w:rPr>
        <w:t> </w:t>
      </w:r>
      <w:r>
        <w:rPr>
          <w:b w:val="0"/>
          <w:spacing w:val="-2"/>
          <w:sz w:val="15"/>
        </w:rPr>
        <w:t>crystal</w:t>
      </w:r>
      <w:r>
        <w:rPr>
          <w:b w:val="0"/>
          <w:spacing w:val="-3"/>
          <w:sz w:val="15"/>
        </w:rPr>
        <w:t> </w:t>
      </w:r>
      <w:r>
        <w:rPr>
          <w:b w:val="0"/>
          <w:spacing w:val="-2"/>
          <w:sz w:val="15"/>
        </w:rPr>
        <w:t>displays</w:t>
      </w:r>
      <w:r>
        <w:rPr>
          <w:b w:val="0"/>
          <w:spacing w:val="-3"/>
          <w:sz w:val="15"/>
        </w:rPr>
        <w:t> </w:t>
      </w:r>
      <w:r>
        <w:rPr>
          <w:b w:val="0"/>
          <w:spacing w:val="-2"/>
          <w:sz w:val="15"/>
        </w:rPr>
        <w:t>and</w:t>
      </w:r>
      <w:r>
        <w:rPr>
          <w:b w:val="0"/>
          <w:spacing w:val="40"/>
          <w:sz w:val="15"/>
        </w:rPr>
        <w:t> </w:t>
      </w:r>
      <w:r>
        <w:rPr>
          <w:b w:val="0"/>
          <w:sz w:val="15"/>
        </w:rPr>
        <w:t>materials. </w:t>
      </w:r>
      <w:r>
        <w:rPr>
          <w:b w:val="0"/>
          <w:i/>
          <w:sz w:val="15"/>
        </w:rPr>
        <w:t>Jpn.</w:t>
      </w:r>
      <w:r>
        <w:rPr>
          <w:b w:val="0"/>
          <w:i/>
          <w:spacing w:val="10"/>
          <w:sz w:val="15"/>
        </w:rPr>
        <w:t> </w:t>
      </w:r>
      <w:r>
        <w:rPr>
          <w:b w:val="0"/>
          <w:i/>
          <w:sz w:val="15"/>
        </w:rPr>
        <w:t>J.</w:t>
      </w:r>
      <w:r>
        <w:rPr>
          <w:b w:val="0"/>
          <w:i/>
          <w:spacing w:val="10"/>
          <w:sz w:val="15"/>
        </w:rPr>
        <w:t> </w:t>
      </w:r>
      <w:r>
        <w:rPr>
          <w:b w:val="0"/>
          <w:i/>
          <w:sz w:val="15"/>
        </w:rPr>
        <w:t>Appl.</w:t>
      </w:r>
      <w:r>
        <w:rPr>
          <w:b w:val="0"/>
          <w:i/>
          <w:spacing w:val="12"/>
          <w:sz w:val="15"/>
        </w:rPr>
        <w:t> </w:t>
      </w:r>
      <w:r>
        <w:rPr>
          <w:b w:val="0"/>
          <w:i/>
          <w:sz w:val="15"/>
        </w:rPr>
        <w:t>Phys.</w:t>
      </w:r>
      <w:r>
        <w:rPr>
          <w:b w:val="0"/>
          <w:i/>
          <w:spacing w:val="10"/>
          <w:sz w:val="15"/>
        </w:rPr>
        <w:t> </w:t>
      </w:r>
      <w:r>
        <w:rPr>
          <w:rFonts w:ascii="Gill Sans MT"/>
          <w:sz w:val="15"/>
        </w:rPr>
        <w:t>48</w:t>
      </w:r>
      <w:r>
        <w:rPr>
          <w:b w:val="0"/>
          <w:sz w:val="15"/>
        </w:rPr>
        <w:t>, 03B001 (2009).</w:t>
      </w:r>
    </w:p>
    <w:p>
      <w:pPr>
        <w:pStyle w:val="ListParagraph"/>
        <w:numPr>
          <w:ilvl w:val="0"/>
          <w:numId w:val="1"/>
        </w:numPr>
        <w:tabs>
          <w:tab w:pos="432" w:val="left" w:leader="none"/>
          <w:tab w:pos="434" w:val="left" w:leader="none"/>
        </w:tabs>
        <w:spacing w:line="240" w:lineRule="auto" w:before="3" w:after="0"/>
        <w:ind w:left="434" w:right="51" w:hanging="307"/>
        <w:jc w:val="both"/>
        <w:rPr>
          <w:b w:val="0"/>
          <w:sz w:val="15"/>
        </w:rPr>
      </w:pPr>
      <w:r>
        <w:rPr>
          <w:b w:val="0"/>
          <w:sz w:val="15"/>
        </w:rPr>
        <w:t>Yeh, P. &amp; Gu, C. </w:t>
      </w:r>
      <w:r>
        <w:rPr>
          <w:b w:val="0"/>
          <w:i/>
          <w:sz w:val="15"/>
        </w:rPr>
        <w:t>Optics of Liquid Crystal Displays </w:t>
      </w:r>
      <w:r>
        <w:rPr>
          <w:b w:val="0"/>
          <w:sz w:val="15"/>
        </w:rPr>
        <w:t>2nd edn (Hoboken: John</w:t>
      </w:r>
      <w:r>
        <w:rPr>
          <w:b w:val="0"/>
          <w:spacing w:val="40"/>
          <w:sz w:val="15"/>
        </w:rPr>
        <w:t> </w:t>
      </w:r>
      <w:r>
        <w:rPr>
          <w:b w:val="0"/>
          <w:sz w:val="15"/>
        </w:rPr>
        <w:t>Wiley &amp; Sons, 2010).</w:t>
      </w:r>
    </w:p>
    <w:p>
      <w:pPr>
        <w:pStyle w:val="ListParagraph"/>
        <w:numPr>
          <w:ilvl w:val="0"/>
          <w:numId w:val="1"/>
        </w:numPr>
        <w:tabs>
          <w:tab w:pos="432" w:val="left" w:leader="none"/>
          <w:tab w:pos="434" w:val="left" w:leader="none"/>
        </w:tabs>
        <w:spacing w:line="235" w:lineRule="auto" w:before="6" w:after="0"/>
        <w:ind w:left="434" w:right="54" w:hanging="307"/>
        <w:jc w:val="both"/>
        <w:rPr>
          <w:b w:val="0"/>
          <w:sz w:val="15"/>
        </w:rPr>
      </w:pPr>
      <w:r>
        <w:rPr>
          <w:b w:val="0"/>
          <w:sz w:val="15"/>
        </w:rPr>
        <w:t>Hsiang,</w:t>
      </w:r>
      <w:r>
        <w:rPr>
          <w:b w:val="0"/>
          <w:spacing w:val="-9"/>
          <w:sz w:val="15"/>
        </w:rPr>
        <w:t> </w:t>
      </w:r>
      <w:r>
        <w:rPr>
          <w:b w:val="0"/>
          <w:sz w:val="15"/>
        </w:rPr>
        <w:t>E.</w:t>
      </w:r>
      <w:r>
        <w:rPr>
          <w:b w:val="0"/>
          <w:spacing w:val="-8"/>
          <w:sz w:val="15"/>
        </w:rPr>
        <w:t> </w:t>
      </w:r>
      <w:r>
        <w:rPr>
          <w:b w:val="0"/>
          <w:sz w:val="15"/>
        </w:rPr>
        <w:t>L.</w:t>
      </w:r>
      <w:r>
        <w:rPr>
          <w:b w:val="0"/>
          <w:spacing w:val="-8"/>
          <w:sz w:val="15"/>
        </w:rPr>
        <w:t> </w:t>
      </w:r>
      <w:r>
        <w:rPr>
          <w:b w:val="0"/>
          <w:sz w:val="15"/>
        </w:rPr>
        <w:t>et</w:t>
      </w:r>
      <w:r>
        <w:rPr>
          <w:b w:val="0"/>
          <w:spacing w:val="-8"/>
          <w:sz w:val="15"/>
        </w:rPr>
        <w:t> </w:t>
      </w:r>
      <w:r>
        <w:rPr>
          <w:b w:val="0"/>
          <w:sz w:val="15"/>
        </w:rPr>
        <w:t>al.</w:t>
      </w:r>
      <w:r>
        <w:rPr>
          <w:b w:val="0"/>
          <w:spacing w:val="-9"/>
          <w:sz w:val="15"/>
        </w:rPr>
        <w:t> </w:t>
      </w:r>
      <w:r>
        <w:rPr>
          <w:b w:val="0"/>
          <w:sz w:val="15"/>
        </w:rPr>
        <w:t>Prospects</w:t>
      </w:r>
      <w:r>
        <w:rPr>
          <w:b w:val="0"/>
          <w:spacing w:val="-8"/>
          <w:sz w:val="15"/>
        </w:rPr>
        <w:t> </w:t>
      </w:r>
      <w:r>
        <w:rPr>
          <w:b w:val="0"/>
          <w:sz w:val="15"/>
        </w:rPr>
        <w:t>and</w:t>
      </w:r>
      <w:r>
        <w:rPr>
          <w:b w:val="0"/>
          <w:spacing w:val="-8"/>
          <w:sz w:val="15"/>
        </w:rPr>
        <w:t> </w:t>
      </w:r>
      <w:r>
        <w:rPr>
          <w:b w:val="0"/>
          <w:sz w:val="15"/>
        </w:rPr>
        <w:t>challenges</w:t>
      </w:r>
      <w:r>
        <w:rPr>
          <w:b w:val="0"/>
          <w:spacing w:val="-8"/>
          <w:sz w:val="15"/>
        </w:rPr>
        <w:t> </w:t>
      </w:r>
      <w:r>
        <w:rPr>
          <w:b w:val="0"/>
          <w:sz w:val="15"/>
        </w:rPr>
        <w:t>of</w:t>
      </w:r>
      <w:r>
        <w:rPr>
          <w:b w:val="0"/>
          <w:spacing w:val="-8"/>
          <w:sz w:val="15"/>
        </w:rPr>
        <w:t> </w:t>
      </w:r>
      <w:r>
        <w:rPr>
          <w:b w:val="0"/>
          <w:sz w:val="15"/>
        </w:rPr>
        <w:t>mini-LED,</w:t>
      </w:r>
      <w:r>
        <w:rPr>
          <w:b w:val="0"/>
          <w:spacing w:val="-9"/>
          <w:sz w:val="15"/>
        </w:rPr>
        <w:t> </w:t>
      </w:r>
      <w:r>
        <w:rPr>
          <w:b w:val="0"/>
          <w:sz w:val="15"/>
        </w:rPr>
        <w:t>OLED,</w:t>
      </w:r>
      <w:r>
        <w:rPr>
          <w:b w:val="0"/>
          <w:spacing w:val="-8"/>
          <w:sz w:val="15"/>
        </w:rPr>
        <w:t> </w:t>
      </w:r>
      <w:r>
        <w:rPr>
          <w:b w:val="0"/>
          <w:sz w:val="15"/>
        </w:rPr>
        <w:t>and</w:t>
      </w:r>
      <w:r>
        <w:rPr>
          <w:b w:val="0"/>
          <w:spacing w:val="-8"/>
          <w:sz w:val="15"/>
        </w:rPr>
        <w:t> </w:t>
      </w:r>
      <w:r>
        <w:rPr>
          <w:b w:val="0"/>
          <w:sz w:val="15"/>
        </w:rPr>
        <w:t>micro-</w:t>
      </w:r>
      <w:r>
        <w:rPr>
          <w:b w:val="0"/>
          <w:spacing w:val="40"/>
          <w:sz w:val="15"/>
        </w:rPr>
        <w:t> </w:t>
      </w:r>
      <w:r>
        <w:rPr>
          <w:b w:val="0"/>
          <w:sz w:val="15"/>
        </w:rPr>
        <w:t>LED displays. </w:t>
      </w:r>
      <w:r>
        <w:rPr>
          <w:b w:val="0"/>
          <w:i/>
          <w:sz w:val="15"/>
        </w:rPr>
        <w:t>J.</w:t>
      </w:r>
      <w:r>
        <w:rPr>
          <w:b w:val="0"/>
          <w:i/>
          <w:spacing w:val="12"/>
          <w:sz w:val="15"/>
        </w:rPr>
        <w:t> </w:t>
      </w:r>
      <w:r>
        <w:rPr>
          <w:b w:val="0"/>
          <w:i/>
          <w:sz w:val="15"/>
        </w:rPr>
        <w:t>Soc.</w:t>
      </w:r>
      <w:r>
        <w:rPr>
          <w:b w:val="0"/>
          <w:i/>
          <w:spacing w:val="12"/>
          <w:sz w:val="15"/>
        </w:rPr>
        <w:t> </w:t>
      </w:r>
      <w:r>
        <w:rPr>
          <w:b w:val="0"/>
          <w:i/>
          <w:sz w:val="15"/>
        </w:rPr>
        <w:t>Inf.</w:t>
      </w:r>
      <w:r>
        <w:rPr>
          <w:b w:val="0"/>
          <w:i/>
          <w:spacing w:val="10"/>
          <w:sz w:val="15"/>
        </w:rPr>
        <w:t> </w:t>
      </w:r>
      <w:r>
        <w:rPr>
          <w:b w:val="0"/>
          <w:i/>
          <w:sz w:val="15"/>
        </w:rPr>
        <w:t>Disp.</w:t>
      </w:r>
      <w:r>
        <w:rPr>
          <w:b w:val="0"/>
          <w:i/>
          <w:spacing w:val="12"/>
          <w:sz w:val="15"/>
        </w:rPr>
        <w:t> </w:t>
      </w:r>
      <w:r>
        <w:rPr>
          <w:rFonts w:ascii="Gill Sans MT" w:hAnsi="Gill Sans MT"/>
          <w:sz w:val="15"/>
        </w:rPr>
        <w:t>29</w:t>
      </w:r>
      <w:r>
        <w:rPr>
          <w:b w:val="0"/>
          <w:sz w:val="15"/>
        </w:rPr>
        <w:t>, 446</w:t>
      </w:r>
      <w:r>
        <w:rPr>
          <w:rFonts w:ascii="Lucida Sans" w:hAnsi="Lucida Sans"/>
          <w:sz w:val="15"/>
        </w:rPr>
        <w:t>–</w:t>
      </w:r>
      <w:r>
        <w:rPr>
          <w:b w:val="0"/>
          <w:sz w:val="15"/>
        </w:rPr>
        <w:t>465 (2021).</w:t>
      </w:r>
    </w:p>
    <w:p>
      <w:pPr>
        <w:pStyle w:val="ListParagraph"/>
        <w:numPr>
          <w:ilvl w:val="0"/>
          <w:numId w:val="1"/>
        </w:numPr>
        <w:tabs>
          <w:tab w:pos="431" w:val="left" w:leader="none"/>
          <w:tab w:pos="434" w:val="left" w:leader="none"/>
        </w:tabs>
        <w:spacing w:line="235" w:lineRule="auto" w:before="6" w:after="0"/>
        <w:ind w:left="434" w:right="55" w:hanging="307"/>
        <w:jc w:val="both"/>
        <w:rPr>
          <w:b w:val="0"/>
          <w:sz w:val="15"/>
        </w:rPr>
      </w:pPr>
      <w:r>
        <w:rPr>
          <w:b w:val="0"/>
          <w:spacing w:val="-4"/>
          <w:sz w:val="15"/>
        </w:rPr>
        <w:t>Suzuki, M.</w:t>
      </w:r>
      <w:r>
        <w:rPr>
          <w:b w:val="0"/>
          <w:sz w:val="15"/>
        </w:rPr>
        <w:t> </w:t>
      </w:r>
      <w:r>
        <w:rPr>
          <w:b w:val="0"/>
          <w:spacing w:val="-4"/>
          <w:sz w:val="15"/>
        </w:rPr>
        <w:t>Two</w:t>
      </w:r>
      <w:r>
        <w:rPr>
          <w:b w:val="0"/>
          <w:sz w:val="15"/>
        </w:rPr>
        <w:t> </w:t>
      </w:r>
      <w:r>
        <w:rPr>
          <w:b w:val="0"/>
          <w:spacing w:val="-4"/>
          <w:sz w:val="15"/>
        </w:rPr>
        <w:t>approaches</w:t>
      </w:r>
      <w:r>
        <w:rPr>
          <w:b w:val="0"/>
          <w:sz w:val="15"/>
        </w:rPr>
        <w:t> </w:t>
      </w:r>
      <w:r>
        <w:rPr>
          <w:b w:val="0"/>
          <w:spacing w:val="-4"/>
          <w:sz w:val="15"/>
        </w:rPr>
        <w:t>to</w:t>
      </w:r>
      <w:r>
        <w:rPr>
          <w:b w:val="0"/>
          <w:sz w:val="15"/>
        </w:rPr>
        <w:t> </w:t>
      </w:r>
      <w:r>
        <w:rPr>
          <w:b w:val="0"/>
          <w:spacing w:val="-4"/>
          <w:sz w:val="15"/>
        </w:rPr>
        <w:t>the luminance enhancement of backlighting</w:t>
      </w:r>
      <w:r>
        <w:rPr>
          <w:b w:val="0"/>
          <w:spacing w:val="40"/>
          <w:sz w:val="15"/>
        </w:rPr>
        <w:t> </w:t>
      </w:r>
      <w:r>
        <w:rPr>
          <w:b w:val="0"/>
          <w:sz w:val="15"/>
        </w:rPr>
        <w:t>units for LCDs. </w:t>
      </w:r>
      <w:r>
        <w:rPr>
          <w:b w:val="0"/>
          <w:i/>
          <w:sz w:val="15"/>
        </w:rPr>
        <w:t>J.</w:t>
      </w:r>
      <w:r>
        <w:rPr>
          <w:b w:val="0"/>
          <w:i/>
          <w:spacing w:val="13"/>
          <w:sz w:val="15"/>
        </w:rPr>
        <w:t> </w:t>
      </w:r>
      <w:r>
        <w:rPr>
          <w:b w:val="0"/>
          <w:i/>
          <w:sz w:val="15"/>
        </w:rPr>
        <w:t>Soc.</w:t>
      </w:r>
      <w:r>
        <w:rPr>
          <w:b w:val="0"/>
          <w:i/>
          <w:spacing w:val="12"/>
          <w:sz w:val="15"/>
        </w:rPr>
        <w:t> </w:t>
      </w:r>
      <w:r>
        <w:rPr>
          <w:b w:val="0"/>
          <w:i/>
          <w:sz w:val="15"/>
        </w:rPr>
        <w:t>Inf.</w:t>
      </w:r>
      <w:r>
        <w:rPr>
          <w:b w:val="0"/>
          <w:i/>
          <w:spacing w:val="13"/>
          <w:sz w:val="15"/>
        </w:rPr>
        <w:t> </w:t>
      </w:r>
      <w:r>
        <w:rPr>
          <w:b w:val="0"/>
          <w:i/>
          <w:sz w:val="15"/>
        </w:rPr>
        <w:t>Disp.</w:t>
      </w:r>
      <w:r>
        <w:rPr>
          <w:b w:val="0"/>
          <w:i/>
          <w:spacing w:val="13"/>
          <w:sz w:val="15"/>
        </w:rPr>
        <w:t> </w:t>
      </w:r>
      <w:r>
        <w:rPr>
          <w:rFonts w:ascii="Gill Sans MT" w:hAnsi="Gill Sans MT"/>
          <w:sz w:val="15"/>
        </w:rPr>
        <w:t>7</w:t>
      </w:r>
      <w:r>
        <w:rPr>
          <w:b w:val="0"/>
          <w:sz w:val="15"/>
        </w:rPr>
        <w:t>, 157</w:t>
      </w:r>
      <w:r>
        <w:rPr>
          <w:rFonts w:ascii="Lucida Sans" w:hAnsi="Lucida Sans"/>
          <w:sz w:val="15"/>
        </w:rPr>
        <w:t>–</w:t>
      </w:r>
      <w:r>
        <w:rPr>
          <w:b w:val="0"/>
          <w:sz w:val="15"/>
        </w:rPr>
        <w:t>161 (1999).</w:t>
      </w:r>
    </w:p>
    <w:p>
      <w:pPr>
        <w:pStyle w:val="ListParagraph"/>
        <w:numPr>
          <w:ilvl w:val="0"/>
          <w:numId w:val="1"/>
        </w:numPr>
        <w:tabs>
          <w:tab w:pos="433" w:val="left" w:leader="none"/>
        </w:tabs>
        <w:spacing w:line="177" w:lineRule="exact" w:before="2" w:after="0"/>
        <w:ind w:left="433" w:right="0" w:hanging="305"/>
        <w:jc w:val="both"/>
        <w:rPr>
          <w:b w:val="0"/>
          <w:sz w:val="15"/>
        </w:rPr>
      </w:pPr>
      <w:r>
        <w:rPr>
          <w:b w:val="0"/>
          <w:spacing w:val="-4"/>
          <w:sz w:val="15"/>
        </w:rPr>
        <w:t>Li,</w:t>
      </w:r>
      <w:r>
        <w:rPr>
          <w:b w:val="0"/>
          <w:spacing w:val="1"/>
          <w:sz w:val="15"/>
        </w:rPr>
        <w:t> </w:t>
      </w:r>
      <w:r>
        <w:rPr>
          <w:b w:val="0"/>
          <w:spacing w:val="-4"/>
          <w:sz w:val="15"/>
        </w:rPr>
        <w:t>Y.,</w:t>
      </w:r>
      <w:r>
        <w:rPr>
          <w:b w:val="0"/>
          <w:spacing w:val="1"/>
          <w:sz w:val="15"/>
        </w:rPr>
        <w:t> </w:t>
      </w:r>
      <w:r>
        <w:rPr>
          <w:b w:val="0"/>
          <w:spacing w:val="-4"/>
          <w:sz w:val="15"/>
        </w:rPr>
        <w:t>Wu,</w:t>
      </w:r>
      <w:r>
        <w:rPr>
          <w:b w:val="0"/>
          <w:sz w:val="15"/>
        </w:rPr>
        <w:t> </w:t>
      </w:r>
      <w:r>
        <w:rPr>
          <w:b w:val="0"/>
          <w:spacing w:val="-4"/>
          <w:sz w:val="15"/>
        </w:rPr>
        <w:t>T.</w:t>
      </w:r>
      <w:r>
        <w:rPr>
          <w:b w:val="0"/>
          <w:spacing w:val="1"/>
          <w:sz w:val="15"/>
        </w:rPr>
        <w:t> </w:t>
      </w:r>
      <w:r>
        <w:rPr>
          <w:b w:val="0"/>
          <w:spacing w:val="-4"/>
          <w:sz w:val="15"/>
        </w:rPr>
        <w:t>X.</w:t>
      </w:r>
      <w:r>
        <w:rPr>
          <w:b w:val="0"/>
          <w:sz w:val="15"/>
        </w:rPr>
        <w:t> </w:t>
      </w:r>
      <w:r>
        <w:rPr>
          <w:b w:val="0"/>
          <w:spacing w:val="-4"/>
          <w:sz w:val="15"/>
        </w:rPr>
        <w:t>&amp;</w:t>
      </w:r>
      <w:r>
        <w:rPr>
          <w:b w:val="0"/>
          <w:spacing w:val="1"/>
          <w:sz w:val="15"/>
        </w:rPr>
        <w:t> </w:t>
      </w:r>
      <w:r>
        <w:rPr>
          <w:b w:val="0"/>
          <w:spacing w:val="-4"/>
          <w:sz w:val="15"/>
        </w:rPr>
        <w:t>Wu,</w:t>
      </w:r>
      <w:r>
        <w:rPr>
          <w:b w:val="0"/>
          <w:sz w:val="15"/>
        </w:rPr>
        <w:t> </w:t>
      </w:r>
      <w:r>
        <w:rPr>
          <w:b w:val="0"/>
          <w:spacing w:val="-4"/>
          <w:sz w:val="15"/>
        </w:rPr>
        <w:t>S.</w:t>
      </w:r>
      <w:r>
        <w:rPr>
          <w:b w:val="0"/>
          <w:spacing w:val="1"/>
          <w:sz w:val="15"/>
        </w:rPr>
        <w:t> </w:t>
      </w:r>
      <w:r>
        <w:rPr>
          <w:b w:val="0"/>
          <w:spacing w:val="-4"/>
          <w:sz w:val="15"/>
        </w:rPr>
        <w:t>T.</w:t>
      </w:r>
      <w:r>
        <w:rPr>
          <w:b w:val="0"/>
          <w:spacing w:val="1"/>
          <w:sz w:val="15"/>
        </w:rPr>
        <w:t> </w:t>
      </w:r>
      <w:r>
        <w:rPr>
          <w:b w:val="0"/>
          <w:spacing w:val="-4"/>
          <w:sz w:val="15"/>
        </w:rPr>
        <w:t>Design</w:t>
      </w:r>
      <w:r>
        <w:rPr>
          <w:b w:val="0"/>
          <w:spacing w:val="1"/>
          <w:sz w:val="15"/>
        </w:rPr>
        <w:t> </w:t>
      </w:r>
      <w:r>
        <w:rPr>
          <w:b w:val="0"/>
          <w:spacing w:val="-4"/>
          <w:sz w:val="15"/>
        </w:rPr>
        <w:t>optimization</w:t>
      </w:r>
      <w:r>
        <w:rPr>
          <w:b w:val="0"/>
          <w:sz w:val="15"/>
        </w:rPr>
        <w:t> </w:t>
      </w:r>
      <w:r>
        <w:rPr>
          <w:b w:val="0"/>
          <w:spacing w:val="-4"/>
          <w:sz w:val="15"/>
        </w:rPr>
        <w:t>of</w:t>
      </w:r>
      <w:r>
        <w:rPr>
          <w:b w:val="0"/>
          <w:spacing w:val="1"/>
          <w:sz w:val="15"/>
        </w:rPr>
        <w:t> </w:t>
      </w:r>
      <w:r>
        <w:rPr>
          <w:b w:val="0"/>
          <w:spacing w:val="-4"/>
          <w:sz w:val="15"/>
        </w:rPr>
        <w:t>re</w:t>
      </w:r>
      <w:r>
        <w:rPr>
          <w:rFonts w:ascii="Arial"/>
          <w:spacing w:val="-4"/>
          <w:sz w:val="15"/>
        </w:rPr>
        <w:t>fl</w:t>
      </w:r>
      <w:r>
        <w:rPr>
          <w:b w:val="0"/>
          <w:spacing w:val="-4"/>
          <w:sz w:val="15"/>
        </w:rPr>
        <w:t>ective</w:t>
      </w:r>
      <w:r>
        <w:rPr>
          <w:b w:val="0"/>
          <w:spacing w:val="1"/>
          <w:sz w:val="15"/>
        </w:rPr>
        <w:t> </w:t>
      </w:r>
      <w:r>
        <w:rPr>
          <w:b w:val="0"/>
          <w:spacing w:val="-4"/>
          <w:sz w:val="15"/>
        </w:rPr>
        <w:t>polarizers</w:t>
      </w:r>
      <w:r>
        <w:rPr>
          <w:b w:val="0"/>
          <w:sz w:val="15"/>
        </w:rPr>
        <w:t> </w:t>
      </w:r>
      <w:r>
        <w:rPr>
          <w:b w:val="0"/>
          <w:spacing w:val="-4"/>
          <w:sz w:val="15"/>
        </w:rPr>
        <w:t>for</w:t>
      </w:r>
      <w:r>
        <w:rPr>
          <w:b w:val="0"/>
          <w:spacing w:val="1"/>
          <w:sz w:val="15"/>
        </w:rPr>
        <w:t> </w:t>
      </w:r>
      <w:r>
        <w:rPr>
          <w:b w:val="0"/>
          <w:spacing w:val="-5"/>
          <w:sz w:val="15"/>
        </w:rPr>
        <w:t>LCD</w:t>
      </w:r>
    </w:p>
    <w:p>
      <w:pPr>
        <w:spacing w:line="181" w:lineRule="exact" w:before="0"/>
        <w:ind w:left="434" w:right="0" w:firstLine="0"/>
        <w:jc w:val="both"/>
        <w:rPr>
          <w:rFonts w:ascii="Myriad Pro Light" w:hAnsi="Myriad Pro Light"/>
          <w:b w:val="0"/>
          <w:sz w:val="15"/>
        </w:rPr>
      </w:pPr>
      <w:r>
        <w:rPr>
          <w:rFonts w:ascii="Myriad Pro Light" w:hAnsi="Myriad Pro Light"/>
          <w:b w:val="0"/>
          <w:spacing w:val="-4"/>
          <w:sz w:val="15"/>
        </w:rPr>
        <w:t>backlight</w:t>
      </w:r>
      <w:r>
        <w:rPr>
          <w:rFonts w:ascii="Myriad Pro Light" w:hAnsi="Myriad Pro Light"/>
          <w:b w:val="0"/>
          <w:spacing w:val="7"/>
          <w:sz w:val="15"/>
        </w:rPr>
        <w:t> </w:t>
      </w:r>
      <w:r>
        <w:rPr>
          <w:rFonts w:ascii="Myriad Pro Light" w:hAnsi="Myriad Pro Light"/>
          <w:b w:val="0"/>
          <w:spacing w:val="-4"/>
          <w:sz w:val="15"/>
        </w:rPr>
        <w:t>recycling.</w:t>
      </w:r>
      <w:r>
        <w:rPr>
          <w:rFonts w:ascii="Myriad Pro Light" w:hAnsi="Myriad Pro Light"/>
          <w:b w:val="0"/>
          <w:spacing w:val="7"/>
          <w:sz w:val="15"/>
        </w:rPr>
        <w:t> </w:t>
      </w:r>
      <w:r>
        <w:rPr>
          <w:rFonts w:ascii="Myriad Pro Light" w:hAnsi="Myriad Pro Light"/>
          <w:b w:val="0"/>
          <w:i/>
          <w:spacing w:val="-4"/>
          <w:sz w:val="15"/>
        </w:rPr>
        <w:t>J.</w:t>
      </w:r>
      <w:r>
        <w:rPr>
          <w:rFonts w:ascii="Myriad Pro Light" w:hAnsi="Myriad Pro Light"/>
          <w:b w:val="0"/>
          <w:i/>
          <w:spacing w:val="15"/>
          <w:sz w:val="15"/>
        </w:rPr>
        <w:t> </w:t>
      </w:r>
      <w:r>
        <w:rPr>
          <w:rFonts w:ascii="Myriad Pro Light" w:hAnsi="Myriad Pro Light"/>
          <w:b w:val="0"/>
          <w:i/>
          <w:spacing w:val="-4"/>
          <w:sz w:val="15"/>
        </w:rPr>
        <w:t>Disp.</w:t>
      </w:r>
      <w:r>
        <w:rPr>
          <w:rFonts w:ascii="Myriad Pro Light" w:hAnsi="Myriad Pro Light"/>
          <w:b w:val="0"/>
          <w:i/>
          <w:spacing w:val="12"/>
          <w:sz w:val="15"/>
        </w:rPr>
        <w:t> </w:t>
      </w:r>
      <w:r>
        <w:rPr>
          <w:rFonts w:ascii="Myriad Pro Light" w:hAnsi="Myriad Pro Light"/>
          <w:b w:val="0"/>
          <w:i/>
          <w:spacing w:val="-4"/>
          <w:sz w:val="15"/>
        </w:rPr>
        <w:t>Technol.</w:t>
      </w:r>
      <w:r>
        <w:rPr>
          <w:rFonts w:ascii="Myriad Pro Light" w:hAnsi="Myriad Pro Light"/>
          <w:b w:val="0"/>
          <w:i/>
          <w:spacing w:val="12"/>
          <w:sz w:val="15"/>
        </w:rPr>
        <w:t> </w:t>
      </w:r>
      <w:r>
        <w:rPr>
          <w:rFonts w:ascii="Gill Sans MT" w:hAnsi="Gill Sans MT"/>
          <w:spacing w:val="-4"/>
          <w:sz w:val="15"/>
        </w:rPr>
        <w:t>5</w:t>
      </w:r>
      <w:r>
        <w:rPr>
          <w:rFonts w:ascii="Myriad Pro Light" w:hAnsi="Myriad Pro Light"/>
          <w:b w:val="0"/>
          <w:spacing w:val="-4"/>
          <w:sz w:val="15"/>
        </w:rPr>
        <w:t>,</w:t>
      </w:r>
      <w:r>
        <w:rPr>
          <w:rFonts w:ascii="Myriad Pro Light" w:hAnsi="Myriad Pro Light"/>
          <w:b w:val="0"/>
          <w:spacing w:val="8"/>
          <w:sz w:val="15"/>
        </w:rPr>
        <w:t> </w:t>
      </w:r>
      <w:r>
        <w:rPr>
          <w:rFonts w:ascii="Myriad Pro Light" w:hAnsi="Myriad Pro Light"/>
          <w:b w:val="0"/>
          <w:spacing w:val="-4"/>
          <w:sz w:val="15"/>
        </w:rPr>
        <w:t>335</w:t>
      </w:r>
      <w:r>
        <w:rPr>
          <w:rFonts w:ascii="Lucida Sans" w:hAnsi="Lucida Sans"/>
          <w:spacing w:val="-4"/>
          <w:sz w:val="15"/>
        </w:rPr>
        <w:t>–</w:t>
      </w:r>
      <w:r>
        <w:rPr>
          <w:rFonts w:ascii="Myriad Pro Light" w:hAnsi="Myriad Pro Light"/>
          <w:b w:val="0"/>
          <w:spacing w:val="-4"/>
          <w:sz w:val="15"/>
        </w:rPr>
        <w:t>340</w:t>
      </w:r>
      <w:r>
        <w:rPr>
          <w:rFonts w:ascii="Myriad Pro Light" w:hAnsi="Myriad Pro Light"/>
          <w:b w:val="0"/>
          <w:spacing w:val="8"/>
          <w:sz w:val="15"/>
        </w:rPr>
        <w:t> </w:t>
      </w:r>
      <w:r>
        <w:rPr>
          <w:rFonts w:ascii="Myriad Pro Light" w:hAnsi="Myriad Pro Light"/>
          <w:b w:val="0"/>
          <w:spacing w:val="-4"/>
          <w:sz w:val="15"/>
        </w:rPr>
        <w:t>(2009).</w:t>
      </w:r>
    </w:p>
    <w:p>
      <w:pPr>
        <w:spacing w:after="0" w:line="181" w:lineRule="exact"/>
        <w:jc w:val="both"/>
        <w:rPr>
          <w:rFonts w:ascii="Myriad Pro Light" w:hAnsi="Myriad Pro Light"/>
          <w:b w:val="0"/>
          <w:sz w:val="15"/>
        </w:rPr>
        <w:sectPr>
          <w:type w:val="continuous"/>
          <w:pgSz w:w="11910" w:h="15820"/>
          <w:pgMar w:header="652" w:footer="0" w:top="540" w:bottom="280" w:left="1080" w:right="1080"/>
          <w:cols w:num="2" w:equalWidth="0">
            <w:col w:w="4732" w:space="229"/>
            <w:col w:w="4789"/>
          </w:cols>
        </w:sectPr>
      </w:pPr>
    </w:p>
    <w:p>
      <w:pPr>
        <w:pStyle w:val="BodyText"/>
        <w:rPr>
          <w:rFonts w:ascii="Myriad Pro Light"/>
          <w:b w:val="0"/>
          <w:sz w:val="20"/>
        </w:rPr>
      </w:pPr>
    </w:p>
    <w:p>
      <w:pPr>
        <w:pStyle w:val="BodyText"/>
        <w:rPr>
          <w:rFonts w:ascii="Myriad Pro Light"/>
          <w:b w:val="0"/>
          <w:sz w:val="20"/>
        </w:rPr>
      </w:pPr>
    </w:p>
    <w:p>
      <w:pPr>
        <w:pStyle w:val="BodyText"/>
        <w:spacing w:before="130"/>
        <w:rPr>
          <w:rFonts w:ascii="Myriad Pro Light"/>
          <w:b w:val="0"/>
          <w:sz w:val="20"/>
        </w:rPr>
      </w:pPr>
    </w:p>
    <w:p>
      <w:pPr>
        <w:pStyle w:val="BodyText"/>
        <w:spacing w:after="0"/>
        <w:rPr>
          <w:rFonts w:ascii="Myriad Pro Light"/>
          <w:b w:val="0"/>
          <w:sz w:val="20"/>
        </w:rPr>
        <w:sectPr>
          <w:pgSz w:w="11910" w:h="15820"/>
          <w:pgMar w:header="652" w:footer="0" w:top="840" w:bottom="280" w:left="1080" w:right="1080"/>
        </w:sectPr>
      </w:pPr>
    </w:p>
    <w:p>
      <w:pPr>
        <w:pStyle w:val="ListParagraph"/>
        <w:numPr>
          <w:ilvl w:val="0"/>
          <w:numId w:val="1"/>
        </w:numPr>
        <w:tabs>
          <w:tab w:pos="433" w:val="left" w:leader="none"/>
        </w:tabs>
        <w:spacing w:line="176" w:lineRule="exact" w:before="89" w:after="0"/>
        <w:ind w:left="433" w:right="0" w:hanging="305"/>
        <w:jc w:val="left"/>
        <w:rPr>
          <w:b w:val="0"/>
          <w:sz w:val="15"/>
        </w:rPr>
      </w:pPr>
      <w:bookmarkStart w:name="_bookmark43" w:id="59"/>
      <w:bookmarkEnd w:id="59"/>
      <w:r>
        <w:rPr/>
      </w:r>
      <w:r>
        <w:rPr>
          <w:b w:val="0"/>
          <w:spacing w:val="-4"/>
          <w:sz w:val="15"/>
        </w:rPr>
        <w:t>Jang,</w:t>
      </w:r>
      <w:r>
        <w:rPr>
          <w:b w:val="0"/>
          <w:spacing w:val="-5"/>
          <w:sz w:val="15"/>
        </w:rPr>
        <w:t> </w:t>
      </w:r>
      <w:r>
        <w:rPr>
          <w:b w:val="0"/>
          <w:spacing w:val="-4"/>
          <w:sz w:val="15"/>
        </w:rPr>
        <w:t>E. et</w:t>
      </w:r>
      <w:r>
        <w:rPr>
          <w:b w:val="0"/>
          <w:spacing w:val="-3"/>
          <w:sz w:val="15"/>
        </w:rPr>
        <w:t> </w:t>
      </w:r>
      <w:r>
        <w:rPr>
          <w:b w:val="0"/>
          <w:spacing w:val="-4"/>
          <w:sz w:val="15"/>
        </w:rPr>
        <w:t>al. White-light-emitting diodes with quantum</w:t>
      </w:r>
      <w:r>
        <w:rPr>
          <w:b w:val="0"/>
          <w:spacing w:val="-3"/>
          <w:sz w:val="15"/>
        </w:rPr>
        <w:t> </w:t>
      </w:r>
      <w:r>
        <w:rPr>
          <w:b w:val="0"/>
          <w:spacing w:val="-4"/>
          <w:sz w:val="15"/>
        </w:rPr>
        <w:t>dot color converters</w:t>
      </w:r>
    </w:p>
    <w:p>
      <w:pPr>
        <w:spacing w:line="181" w:lineRule="exact" w:before="0"/>
        <w:ind w:left="434" w:right="0" w:firstLine="0"/>
        <w:jc w:val="left"/>
        <w:rPr>
          <w:rFonts w:ascii="Myriad Pro Light" w:hAnsi="Myriad Pro Light"/>
          <w:b w:val="0"/>
          <w:sz w:val="15"/>
        </w:rPr>
      </w:pPr>
      <w:bookmarkStart w:name="_bookmark44" w:id="60"/>
      <w:bookmarkEnd w:id="60"/>
      <w:r>
        <w:rPr/>
      </w:r>
      <w:r>
        <w:rPr>
          <w:rFonts w:ascii="Myriad Pro Light" w:hAnsi="Myriad Pro Light"/>
          <w:b w:val="0"/>
          <w:spacing w:val="-4"/>
          <w:sz w:val="15"/>
        </w:rPr>
        <w:t>for</w:t>
      </w:r>
      <w:r>
        <w:rPr>
          <w:rFonts w:ascii="Myriad Pro Light" w:hAnsi="Myriad Pro Light"/>
          <w:b w:val="0"/>
          <w:spacing w:val="8"/>
          <w:sz w:val="15"/>
        </w:rPr>
        <w:t> </w:t>
      </w:r>
      <w:r>
        <w:rPr>
          <w:rFonts w:ascii="Myriad Pro Light" w:hAnsi="Myriad Pro Light"/>
          <w:b w:val="0"/>
          <w:spacing w:val="-4"/>
          <w:sz w:val="15"/>
        </w:rPr>
        <w:t>display</w:t>
      </w:r>
      <w:r>
        <w:rPr>
          <w:rFonts w:ascii="Myriad Pro Light" w:hAnsi="Myriad Pro Light"/>
          <w:b w:val="0"/>
          <w:spacing w:val="8"/>
          <w:sz w:val="15"/>
        </w:rPr>
        <w:t> </w:t>
      </w:r>
      <w:r>
        <w:rPr>
          <w:rFonts w:ascii="Myriad Pro Light" w:hAnsi="Myriad Pro Light"/>
          <w:b w:val="0"/>
          <w:spacing w:val="-4"/>
          <w:sz w:val="15"/>
        </w:rPr>
        <w:t>backlights.</w:t>
      </w:r>
      <w:r>
        <w:rPr>
          <w:rFonts w:ascii="Myriad Pro Light" w:hAnsi="Myriad Pro Light"/>
          <w:b w:val="0"/>
          <w:spacing w:val="7"/>
          <w:sz w:val="15"/>
        </w:rPr>
        <w:t> </w:t>
      </w:r>
      <w:r>
        <w:rPr>
          <w:rFonts w:ascii="Myriad Pro Light" w:hAnsi="Myriad Pro Light"/>
          <w:b w:val="0"/>
          <w:i/>
          <w:spacing w:val="-4"/>
          <w:sz w:val="15"/>
        </w:rPr>
        <w:t>Adv.</w:t>
      </w:r>
      <w:r>
        <w:rPr>
          <w:rFonts w:ascii="Myriad Pro Light" w:hAnsi="Myriad Pro Light"/>
          <w:b w:val="0"/>
          <w:i/>
          <w:spacing w:val="13"/>
          <w:sz w:val="15"/>
        </w:rPr>
        <w:t> </w:t>
      </w:r>
      <w:r>
        <w:rPr>
          <w:rFonts w:ascii="Myriad Pro Light" w:hAnsi="Myriad Pro Light"/>
          <w:b w:val="0"/>
          <w:i/>
          <w:spacing w:val="-4"/>
          <w:sz w:val="15"/>
        </w:rPr>
        <w:t>Mater.</w:t>
      </w:r>
      <w:r>
        <w:rPr>
          <w:rFonts w:ascii="Myriad Pro Light" w:hAnsi="Myriad Pro Light"/>
          <w:b w:val="0"/>
          <w:i/>
          <w:spacing w:val="15"/>
          <w:sz w:val="15"/>
        </w:rPr>
        <w:t> </w:t>
      </w:r>
      <w:r>
        <w:rPr>
          <w:rFonts w:ascii="Gill Sans MT" w:hAnsi="Gill Sans MT"/>
          <w:spacing w:val="-4"/>
          <w:sz w:val="15"/>
        </w:rPr>
        <w:t>22</w:t>
      </w:r>
      <w:r>
        <w:rPr>
          <w:rFonts w:ascii="Myriad Pro Light" w:hAnsi="Myriad Pro Light"/>
          <w:b w:val="0"/>
          <w:spacing w:val="-4"/>
          <w:sz w:val="15"/>
        </w:rPr>
        <w:t>,</w:t>
      </w:r>
      <w:r>
        <w:rPr>
          <w:rFonts w:ascii="Myriad Pro Light" w:hAnsi="Myriad Pro Light"/>
          <w:b w:val="0"/>
          <w:spacing w:val="8"/>
          <w:sz w:val="15"/>
        </w:rPr>
        <w:t> </w:t>
      </w:r>
      <w:r>
        <w:rPr>
          <w:rFonts w:ascii="Myriad Pro Light" w:hAnsi="Myriad Pro Light"/>
          <w:b w:val="0"/>
          <w:spacing w:val="-4"/>
          <w:sz w:val="15"/>
        </w:rPr>
        <w:t>3076</w:t>
      </w:r>
      <w:r>
        <w:rPr>
          <w:rFonts w:ascii="Lucida Sans" w:hAnsi="Lucida Sans"/>
          <w:spacing w:val="-4"/>
          <w:sz w:val="15"/>
        </w:rPr>
        <w:t>–</w:t>
      </w:r>
      <w:r>
        <w:rPr>
          <w:rFonts w:ascii="Myriad Pro Light" w:hAnsi="Myriad Pro Light"/>
          <w:b w:val="0"/>
          <w:spacing w:val="-4"/>
          <w:sz w:val="15"/>
        </w:rPr>
        <w:t>3080</w:t>
      </w:r>
      <w:r>
        <w:rPr>
          <w:rFonts w:ascii="Myriad Pro Light" w:hAnsi="Myriad Pro Light"/>
          <w:b w:val="0"/>
          <w:spacing w:val="9"/>
          <w:sz w:val="15"/>
        </w:rPr>
        <w:t> </w:t>
      </w:r>
      <w:r>
        <w:rPr>
          <w:rFonts w:ascii="Myriad Pro Light" w:hAnsi="Myriad Pro Light"/>
          <w:b w:val="0"/>
          <w:spacing w:val="-4"/>
          <w:sz w:val="15"/>
        </w:rPr>
        <w:t>(2010).</w:t>
      </w:r>
    </w:p>
    <w:p>
      <w:pPr>
        <w:pStyle w:val="ListParagraph"/>
        <w:numPr>
          <w:ilvl w:val="0"/>
          <w:numId w:val="1"/>
        </w:numPr>
        <w:tabs>
          <w:tab w:pos="433" w:val="left" w:leader="none"/>
        </w:tabs>
        <w:spacing w:line="240" w:lineRule="auto" w:before="1" w:after="0"/>
        <w:ind w:left="433" w:right="0" w:hanging="305"/>
        <w:jc w:val="left"/>
        <w:rPr>
          <w:b w:val="0"/>
          <w:sz w:val="15"/>
        </w:rPr>
      </w:pPr>
      <w:bookmarkStart w:name="_bookmark45" w:id="61"/>
      <w:bookmarkEnd w:id="61"/>
      <w:r>
        <w:rPr/>
      </w:r>
      <w:r>
        <w:rPr>
          <w:b w:val="0"/>
          <w:spacing w:val="-2"/>
          <w:sz w:val="15"/>
        </w:rPr>
        <w:t>Bourzac,</w:t>
      </w:r>
      <w:r>
        <w:rPr>
          <w:b w:val="0"/>
          <w:spacing w:val="1"/>
          <w:sz w:val="15"/>
        </w:rPr>
        <w:t> </w:t>
      </w:r>
      <w:r>
        <w:rPr>
          <w:b w:val="0"/>
          <w:spacing w:val="-2"/>
          <w:sz w:val="15"/>
        </w:rPr>
        <w:t>K.</w:t>
      </w:r>
      <w:r>
        <w:rPr>
          <w:b w:val="0"/>
          <w:spacing w:val="1"/>
          <w:sz w:val="15"/>
        </w:rPr>
        <w:t> </w:t>
      </w:r>
      <w:r>
        <w:rPr>
          <w:b w:val="0"/>
          <w:spacing w:val="-2"/>
          <w:sz w:val="15"/>
        </w:rPr>
        <w:t>Quantum</w:t>
      </w:r>
      <w:r>
        <w:rPr>
          <w:b w:val="0"/>
          <w:spacing w:val="1"/>
          <w:sz w:val="15"/>
        </w:rPr>
        <w:t> </w:t>
      </w:r>
      <w:r>
        <w:rPr>
          <w:b w:val="0"/>
          <w:spacing w:val="-2"/>
          <w:sz w:val="15"/>
        </w:rPr>
        <w:t>dots</w:t>
      </w:r>
      <w:r>
        <w:rPr>
          <w:b w:val="0"/>
          <w:spacing w:val="2"/>
          <w:sz w:val="15"/>
        </w:rPr>
        <w:t> </w:t>
      </w:r>
      <w:r>
        <w:rPr>
          <w:b w:val="0"/>
          <w:spacing w:val="-2"/>
          <w:sz w:val="15"/>
        </w:rPr>
        <w:t>go</w:t>
      </w:r>
      <w:r>
        <w:rPr>
          <w:b w:val="0"/>
          <w:spacing w:val="1"/>
          <w:sz w:val="15"/>
        </w:rPr>
        <w:t> </w:t>
      </w:r>
      <w:r>
        <w:rPr>
          <w:b w:val="0"/>
          <w:spacing w:val="-2"/>
          <w:sz w:val="15"/>
        </w:rPr>
        <w:t>on</w:t>
      </w:r>
      <w:r>
        <w:rPr>
          <w:b w:val="0"/>
          <w:spacing w:val="1"/>
          <w:sz w:val="15"/>
        </w:rPr>
        <w:t> </w:t>
      </w:r>
      <w:r>
        <w:rPr>
          <w:b w:val="0"/>
          <w:spacing w:val="-2"/>
          <w:sz w:val="15"/>
        </w:rPr>
        <w:t>display.</w:t>
      </w:r>
      <w:r>
        <w:rPr>
          <w:b w:val="0"/>
          <w:spacing w:val="2"/>
          <w:sz w:val="15"/>
        </w:rPr>
        <w:t> </w:t>
      </w:r>
      <w:r>
        <w:rPr>
          <w:b w:val="0"/>
          <w:i/>
          <w:spacing w:val="-2"/>
          <w:sz w:val="15"/>
        </w:rPr>
        <w:t>Nature</w:t>
      </w:r>
      <w:r>
        <w:rPr>
          <w:b w:val="0"/>
          <w:i/>
          <w:spacing w:val="7"/>
          <w:sz w:val="15"/>
        </w:rPr>
        <w:t> </w:t>
      </w:r>
      <w:r>
        <w:rPr>
          <w:rFonts w:ascii="Gill Sans MT"/>
          <w:spacing w:val="-2"/>
          <w:sz w:val="15"/>
        </w:rPr>
        <w:t>493</w:t>
      </w:r>
      <w:r>
        <w:rPr>
          <w:b w:val="0"/>
          <w:spacing w:val="-2"/>
          <w:sz w:val="15"/>
        </w:rPr>
        <w:t>,</w:t>
      </w:r>
      <w:r>
        <w:rPr>
          <w:b w:val="0"/>
          <w:spacing w:val="1"/>
          <w:sz w:val="15"/>
        </w:rPr>
        <w:t> </w:t>
      </w:r>
      <w:r>
        <w:rPr>
          <w:b w:val="0"/>
          <w:spacing w:val="-2"/>
          <w:sz w:val="15"/>
        </w:rPr>
        <w:t>283</w:t>
      </w:r>
      <w:r>
        <w:rPr>
          <w:b w:val="0"/>
          <w:spacing w:val="2"/>
          <w:sz w:val="15"/>
        </w:rPr>
        <w:t> </w:t>
      </w:r>
      <w:r>
        <w:rPr>
          <w:b w:val="0"/>
          <w:spacing w:val="-2"/>
          <w:sz w:val="15"/>
        </w:rPr>
        <w:t>(2013).</w:t>
      </w:r>
    </w:p>
    <w:p>
      <w:pPr>
        <w:pStyle w:val="ListParagraph"/>
        <w:numPr>
          <w:ilvl w:val="0"/>
          <w:numId w:val="1"/>
        </w:numPr>
        <w:tabs>
          <w:tab w:pos="432" w:val="left" w:leader="none"/>
          <w:tab w:pos="434" w:val="left" w:leader="none"/>
        </w:tabs>
        <w:spacing w:line="235" w:lineRule="auto" w:before="5" w:after="0"/>
        <w:ind w:left="434" w:right="43" w:hanging="307"/>
        <w:jc w:val="left"/>
        <w:rPr>
          <w:b w:val="0"/>
          <w:sz w:val="15"/>
        </w:rPr>
      </w:pPr>
      <w:bookmarkStart w:name="_bookmark47" w:id="62"/>
      <w:bookmarkEnd w:id="62"/>
      <w:r>
        <w:rPr/>
      </w:r>
      <w:r>
        <w:rPr>
          <w:b w:val="0"/>
          <w:sz w:val="15"/>
        </w:rPr>
        <w:t>Yoon,</w:t>
      </w:r>
      <w:r>
        <w:rPr>
          <w:b w:val="0"/>
          <w:spacing w:val="3"/>
          <w:sz w:val="15"/>
        </w:rPr>
        <w:t> </w:t>
      </w:r>
      <w:r>
        <w:rPr>
          <w:b w:val="0"/>
          <w:sz w:val="15"/>
        </w:rPr>
        <w:t>G.</w:t>
      </w:r>
      <w:r>
        <w:rPr>
          <w:b w:val="0"/>
          <w:spacing w:val="3"/>
          <w:sz w:val="15"/>
        </w:rPr>
        <w:t> </w:t>
      </w:r>
      <w:r>
        <w:rPr>
          <w:b w:val="0"/>
          <w:sz w:val="15"/>
        </w:rPr>
        <w:t>W.</w:t>
      </w:r>
      <w:r>
        <w:rPr>
          <w:b w:val="0"/>
          <w:spacing w:val="4"/>
          <w:sz w:val="15"/>
        </w:rPr>
        <w:t> </w:t>
      </w:r>
      <w:r>
        <w:rPr>
          <w:b w:val="0"/>
          <w:sz w:val="15"/>
        </w:rPr>
        <w:t>et</w:t>
      </w:r>
      <w:r>
        <w:rPr>
          <w:b w:val="0"/>
          <w:spacing w:val="4"/>
          <w:sz w:val="15"/>
        </w:rPr>
        <w:t> </w:t>
      </w:r>
      <w:r>
        <w:rPr>
          <w:b w:val="0"/>
          <w:sz w:val="15"/>
        </w:rPr>
        <w:t>al.</w:t>
      </w:r>
      <w:r>
        <w:rPr>
          <w:b w:val="0"/>
          <w:spacing w:val="4"/>
          <w:sz w:val="15"/>
        </w:rPr>
        <w:t> </w:t>
      </w:r>
      <w:r>
        <w:rPr>
          <w:b w:val="0"/>
          <w:sz w:val="15"/>
        </w:rPr>
        <w:t>Edge-lit</w:t>
      </w:r>
      <w:r>
        <w:rPr>
          <w:b w:val="0"/>
          <w:spacing w:val="4"/>
          <w:sz w:val="15"/>
        </w:rPr>
        <w:t> </w:t>
      </w:r>
      <w:r>
        <w:rPr>
          <w:b w:val="0"/>
          <w:sz w:val="15"/>
        </w:rPr>
        <w:t>LCD</w:t>
      </w:r>
      <w:r>
        <w:rPr>
          <w:b w:val="0"/>
          <w:spacing w:val="4"/>
          <w:sz w:val="15"/>
        </w:rPr>
        <w:t> </w:t>
      </w:r>
      <w:r>
        <w:rPr>
          <w:b w:val="0"/>
          <w:sz w:val="15"/>
        </w:rPr>
        <w:t>backlight</w:t>
      </w:r>
      <w:r>
        <w:rPr>
          <w:b w:val="0"/>
          <w:spacing w:val="4"/>
          <w:sz w:val="15"/>
        </w:rPr>
        <w:t> </w:t>
      </w:r>
      <w:r>
        <w:rPr>
          <w:b w:val="0"/>
          <w:sz w:val="15"/>
        </w:rPr>
        <w:t>unit</w:t>
      </w:r>
      <w:r>
        <w:rPr>
          <w:b w:val="0"/>
          <w:spacing w:val="3"/>
          <w:sz w:val="15"/>
        </w:rPr>
        <w:t> </w:t>
      </w:r>
      <w:r>
        <w:rPr>
          <w:b w:val="0"/>
          <w:sz w:val="15"/>
        </w:rPr>
        <w:t>for</w:t>
      </w:r>
      <w:r>
        <w:rPr>
          <w:b w:val="0"/>
          <w:spacing w:val="4"/>
          <w:sz w:val="15"/>
        </w:rPr>
        <w:t> </w:t>
      </w:r>
      <w:r>
        <w:rPr>
          <w:b w:val="0"/>
          <w:sz w:val="15"/>
        </w:rPr>
        <w:t>2D</w:t>
      </w:r>
      <w:r>
        <w:rPr>
          <w:b w:val="0"/>
          <w:spacing w:val="4"/>
          <w:sz w:val="15"/>
        </w:rPr>
        <w:t> </w:t>
      </w:r>
      <w:r>
        <w:rPr>
          <w:b w:val="0"/>
          <w:sz w:val="15"/>
        </w:rPr>
        <w:t>local</w:t>
      </w:r>
      <w:r>
        <w:rPr>
          <w:b w:val="0"/>
          <w:spacing w:val="3"/>
          <w:sz w:val="15"/>
        </w:rPr>
        <w:t> </w:t>
      </w:r>
      <w:r>
        <w:rPr>
          <w:b w:val="0"/>
          <w:sz w:val="15"/>
        </w:rPr>
        <w:t>dimming.</w:t>
      </w:r>
      <w:r>
        <w:rPr>
          <w:b w:val="0"/>
          <w:spacing w:val="3"/>
          <w:sz w:val="15"/>
        </w:rPr>
        <w:t> </w:t>
      </w:r>
      <w:r>
        <w:rPr>
          <w:b w:val="0"/>
          <w:i/>
          <w:sz w:val="15"/>
        </w:rPr>
        <w:t>Opt.</w:t>
      </w:r>
      <w:r>
        <w:rPr>
          <w:b w:val="0"/>
          <w:i/>
          <w:spacing w:val="40"/>
          <w:sz w:val="15"/>
        </w:rPr>
        <w:t> </w:t>
      </w:r>
      <w:bookmarkStart w:name="_bookmark46" w:id="63"/>
      <w:bookmarkEnd w:id="63"/>
      <w:r>
        <w:rPr>
          <w:b w:val="0"/>
          <w:i/>
          <w:sz w:val="15"/>
        </w:rPr>
        <w:t>Ex</w:t>
      </w:r>
      <w:r>
        <w:rPr>
          <w:b w:val="0"/>
          <w:i/>
          <w:sz w:val="15"/>
        </w:rPr>
        <w:t>press</w:t>
      </w:r>
      <w:r>
        <w:rPr>
          <w:b w:val="0"/>
          <w:i/>
          <w:spacing w:val="20"/>
          <w:sz w:val="15"/>
        </w:rPr>
        <w:t> </w:t>
      </w:r>
      <w:r>
        <w:rPr>
          <w:rFonts w:ascii="Gill Sans MT" w:hAnsi="Gill Sans MT"/>
          <w:sz w:val="15"/>
        </w:rPr>
        <w:t>26</w:t>
      </w:r>
      <w:r>
        <w:rPr>
          <w:b w:val="0"/>
          <w:sz w:val="15"/>
        </w:rPr>
        <w:t>, 20802</w:t>
      </w:r>
      <w:r>
        <w:rPr>
          <w:rFonts w:ascii="Lucida Sans" w:hAnsi="Lucida Sans"/>
          <w:sz w:val="15"/>
        </w:rPr>
        <w:t>–</w:t>
      </w:r>
      <w:r>
        <w:rPr>
          <w:b w:val="0"/>
          <w:sz w:val="15"/>
        </w:rPr>
        <w:t>20812 (2018).</w:t>
      </w:r>
    </w:p>
    <w:p>
      <w:pPr>
        <w:pStyle w:val="ListParagraph"/>
        <w:numPr>
          <w:ilvl w:val="0"/>
          <w:numId w:val="1"/>
        </w:numPr>
        <w:tabs>
          <w:tab w:pos="433" w:val="left" w:leader="none"/>
        </w:tabs>
        <w:spacing w:line="176" w:lineRule="exact" w:before="3" w:after="0"/>
        <w:ind w:left="433" w:right="0" w:hanging="305"/>
        <w:jc w:val="left"/>
        <w:rPr>
          <w:b w:val="0"/>
          <w:sz w:val="15"/>
        </w:rPr>
      </w:pPr>
      <w:r>
        <w:rPr>
          <w:b w:val="0"/>
          <w:spacing w:val="-4"/>
          <w:sz w:val="15"/>
        </w:rPr>
        <w:t>Hsiang,</w:t>
      </w:r>
      <w:r>
        <w:rPr>
          <w:b w:val="0"/>
          <w:spacing w:val="6"/>
          <w:sz w:val="15"/>
        </w:rPr>
        <w:t> </w:t>
      </w:r>
      <w:r>
        <w:rPr>
          <w:b w:val="0"/>
          <w:spacing w:val="-4"/>
          <w:sz w:val="15"/>
        </w:rPr>
        <w:t>E.</w:t>
      </w:r>
      <w:r>
        <w:rPr>
          <w:b w:val="0"/>
          <w:spacing w:val="6"/>
          <w:sz w:val="15"/>
        </w:rPr>
        <w:t> </w:t>
      </w:r>
      <w:r>
        <w:rPr>
          <w:b w:val="0"/>
          <w:spacing w:val="-4"/>
          <w:sz w:val="15"/>
        </w:rPr>
        <w:t>L.</w:t>
      </w:r>
      <w:r>
        <w:rPr>
          <w:b w:val="0"/>
          <w:spacing w:val="5"/>
          <w:sz w:val="15"/>
        </w:rPr>
        <w:t> </w:t>
      </w:r>
      <w:r>
        <w:rPr>
          <w:b w:val="0"/>
          <w:spacing w:val="-4"/>
          <w:sz w:val="15"/>
        </w:rPr>
        <w:t>et</w:t>
      </w:r>
      <w:r>
        <w:rPr>
          <w:b w:val="0"/>
          <w:spacing w:val="5"/>
          <w:sz w:val="15"/>
        </w:rPr>
        <w:t> </w:t>
      </w:r>
      <w:r>
        <w:rPr>
          <w:b w:val="0"/>
          <w:spacing w:val="-4"/>
          <w:sz w:val="15"/>
        </w:rPr>
        <w:t>al.</w:t>
      </w:r>
      <w:r>
        <w:rPr>
          <w:b w:val="0"/>
          <w:spacing w:val="5"/>
          <w:sz w:val="15"/>
        </w:rPr>
        <w:t> </w:t>
      </w:r>
      <w:r>
        <w:rPr>
          <w:b w:val="0"/>
          <w:spacing w:val="-4"/>
          <w:sz w:val="15"/>
        </w:rPr>
        <w:t>Halo</w:t>
      </w:r>
      <w:r>
        <w:rPr>
          <w:b w:val="0"/>
          <w:spacing w:val="7"/>
          <w:sz w:val="15"/>
        </w:rPr>
        <w:t> </w:t>
      </w:r>
      <w:r>
        <w:rPr>
          <w:b w:val="0"/>
          <w:spacing w:val="-4"/>
          <w:sz w:val="15"/>
        </w:rPr>
        <w:t>effect</w:t>
      </w:r>
      <w:r>
        <w:rPr>
          <w:b w:val="0"/>
          <w:spacing w:val="5"/>
          <w:sz w:val="15"/>
        </w:rPr>
        <w:t> </w:t>
      </w:r>
      <w:r>
        <w:rPr>
          <w:b w:val="0"/>
          <w:spacing w:val="-4"/>
          <w:sz w:val="15"/>
        </w:rPr>
        <w:t>in</w:t>
      </w:r>
      <w:r>
        <w:rPr>
          <w:b w:val="0"/>
          <w:spacing w:val="6"/>
          <w:sz w:val="15"/>
        </w:rPr>
        <w:t> </w:t>
      </w:r>
      <w:r>
        <w:rPr>
          <w:b w:val="0"/>
          <w:spacing w:val="-4"/>
          <w:sz w:val="15"/>
        </w:rPr>
        <w:t>high-dynamic-range</w:t>
      </w:r>
      <w:r>
        <w:rPr>
          <w:b w:val="0"/>
          <w:spacing w:val="6"/>
          <w:sz w:val="15"/>
        </w:rPr>
        <w:t> </w:t>
      </w:r>
      <w:r>
        <w:rPr>
          <w:b w:val="0"/>
          <w:spacing w:val="-4"/>
          <w:sz w:val="15"/>
        </w:rPr>
        <w:t>mini-LED</w:t>
      </w:r>
      <w:r>
        <w:rPr>
          <w:b w:val="0"/>
          <w:spacing w:val="5"/>
          <w:sz w:val="15"/>
        </w:rPr>
        <w:t> </w:t>
      </w:r>
      <w:r>
        <w:rPr>
          <w:b w:val="0"/>
          <w:spacing w:val="-4"/>
          <w:sz w:val="15"/>
        </w:rPr>
        <w:t>backlit</w:t>
      </w:r>
      <w:r>
        <w:rPr>
          <w:b w:val="0"/>
          <w:spacing w:val="6"/>
          <w:sz w:val="15"/>
        </w:rPr>
        <w:t> </w:t>
      </w:r>
      <w:r>
        <w:rPr>
          <w:b w:val="0"/>
          <w:spacing w:val="-4"/>
          <w:sz w:val="15"/>
        </w:rPr>
        <w:t>LCDs.</w:t>
      </w:r>
    </w:p>
    <w:p>
      <w:pPr>
        <w:spacing w:line="181" w:lineRule="exact" w:before="0"/>
        <w:ind w:left="434" w:right="0" w:firstLine="0"/>
        <w:jc w:val="left"/>
        <w:rPr>
          <w:rFonts w:ascii="Myriad Pro Light" w:hAnsi="Myriad Pro Light"/>
          <w:b w:val="0"/>
          <w:sz w:val="15"/>
        </w:rPr>
      </w:pPr>
      <w:bookmarkStart w:name="_bookmark48" w:id="64"/>
      <w:bookmarkEnd w:id="64"/>
      <w:r>
        <w:rPr/>
      </w:r>
      <w:r>
        <w:rPr>
          <w:rFonts w:ascii="Myriad Pro Light" w:hAnsi="Myriad Pro Light"/>
          <w:b w:val="0"/>
          <w:i/>
          <w:spacing w:val="-4"/>
          <w:sz w:val="15"/>
        </w:rPr>
        <w:t>Opt.</w:t>
      </w:r>
      <w:r>
        <w:rPr>
          <w:rFonts w:ascii="Myriad Pro Light" w:hAnsi="Myriad Pro Light"/>
          <w:b w:val="0"/>
          <w:i/>
          <w:spacing w:val="14"/>
          <w:sz w:val="15"/>
        </w:rPr>
        <w:t> </w:t>
      </w:r>
      <w:r>
        <w:rPr>
          <w:rFonts w:ascii="Myriad Pro Light" w:hAnsi="Myriad Pro Light"/>
          <w:b w:val="0"/>
          <w:i/>
          <w:spacing w:val="-4"/>
          <w:sz w:val="15"/>
        </w:rPr>
        <w:t>Express</w:t>
      </w:r>
      <w:r>
        <w:rPr>
          <w:rFonts w:ascii="Myriad Pro Light" w:hAnsi="Myriad Pro Light"/>
          <w:b w:val="0"/>
          <w:i/>
          <w:spacing w:val="14"/>
          <w:sz w:val="15"/>
        </w:rPr>
        <w:t> </w:t>
      </w:r>
      <w:r>
        <w:rPr>
          <w:rFonts w:ascii="Gill Sans MT" w:hAnsi="Gill Sans MT"/>
          <w:spacing w:val="-4"/>
          <w:sz w:val="15"/>
        </w:rPr>
        <w:t>28</w:t>
      </w:r>
      <w:r>
        <w:rPr>
          <w:rFonts w:ascii="Myriad Pro Light" w:hAnsi="Myriad Pro Light"/>
          <w:b w:val="0"/>
          <w:spacing w:val="-4"/>
          <w:sz w:val="15"/>
        </w:rPr>
        <w:t>,</w:t>
      </w:r>
      <w:r>
        <w:rPr>
          <w:rFonts w:ascii="Myriad Pro Light" w:hAnsi="Myriad Pro Light"/>
          <w:b w:val="0"/>
          <w:spacing w:val="8"/>
          <w:sz w:val="15"/>
        </w:rPr>
        <w:t> </w:t>
      </w:r>
      <w:r>
        <w:rPr>
          <w:rFonts w:ascii="Myriad Pro Light" w:hAnsi="Myriad Pro Light"/>
          <w:b w:val="0"/>
          <w:spacing w:val="-4"/>
          <w:sz w:val="15"/>
        </w:rPr>
        <w:t>36822</w:t>
      </w:r>
      <w:r>
        <w:rPr>
          <w:rFonts w:ascii="Lucida Sans" w:hAnsi="Lucida Sans"/>
          <w:spacing w:val="-4"/>
          <w:sz w:val="15"/>
        </w:rPr>
        <w:t>–</w:t>
      </w:r>
      <w:r>
        <w:rPr>
          <w:rFonts w:ascii="Myriad Pro Light" w:hAnsi="Myriad Pro Light"/>
          <w:b w:val="0"/>
          <w:spacing w:val="-4"/>
          <w:sz w:val="15"/>
        </w:rPr>
        <w:t>36837</w:t>
      </w:r>
      <w:r>
        <w:rPr>
          <w:rFonts w:ascii="Myriad Pro Light" w:hAnsi="Myriad Pro Light"/>
          <w:b w:val="0"/>
          <w:spacing w:val="8"/>
          <w:sz w:val="15"/>
        </w:rPr>
        <w:t> </w:t>
      </w:r>
      <w:r>
        <w:rPr>
          <w:rFonts w:ascii="Myriad Pro Light" w:hAnsi="Myriad Pro Light"/>
          <w:b w:val="0"/>
          <w:spacing w:val="-4"/>
          <w:sz w:val="15"/>
        </w:rPr>
        <w:t>(2020).</w:t>
      </w:r>
    </w:p>
    <w:p>
      <w:pPr>
        <w:pStyle w:val="ListParagraph"/>
        <w:numPr>
          <w:ilvl w:val="0"/>
          <w:numId w:val="1"/>
        </w:numPr>
        <w:tabs>
          <w:tab w:pos="433" w:val="left" w:leader="none"/>
        </w:tabs>
        <w:spacing w:line="176" w:lineRule="exact" w:before="1" w:after="0"/>
        <w:ind w:left="433" w:right="0" w:hanging="305"/>
        <w:jc w:val="left"/>
        <w:rPr>
          <w:b w:val="0"/>
          <w:i/>
          <w:sz w:val="15"/>
        </w:rPr>
      </w:pPr>
      <w:r>
        <w:rPr>
          <w:b w:val="0"/>
          <w:spacing w:val="-4"/>
          <w:sz w:val="15"/>
        </w:rPr>
        <w:t>Kim,</w:t>
      </w:r>
      <w:r>
        <w:rPr>
          <w:b w:val="0"/>
          <w:spacing w:val="-2"/>
          <w:sz w:val="15"/>
        </w:rPr>
        <w:t> </w:t>
      </w:r>
      <w:r>
        <w:rPr>
          <w:b w:val="0"/>
          <w:spacing w:val="-4"/>
          <w:sz w:val="15"/>
        </w:rPr>
        <w:t>C.</w:t>
      </w:r>
      <w:r>
        <w:rPr>
          <w:b w:val="0"/>
          <w:spacing w:val="-3"/>
          <w:sz w:val="15"/>
        </w:rPr>
        <w:t> </w:t>
      </w:r>
      <w:r>
        <w:rPr>
          <w:b w:val="0"/>
          <w:spacing w:val="-4"/>
          <w:sz w:val="15"/>
        </w:rPr>
        <w:t>et</w:t>
      </w:r>
      <w:r>
        <w:rPr>
          <w:b w:val="0"/>
          <w:spacing w:val="-2"/>
          <w:sz w:val="15"/>
        </w:rPr>
        <w:t> </w:t>
      </w:r>
      <w:r>
        <w:rPr>
          <w:b w:val="0"/>
          <w:spacing w:val="-4"/>
          <w:sz w:val="15"/>
        </w:rPr>
        <w:t>al.</w:t>
      </w:r>
      <w:r>
        <w:rPr>
          <w:b w:val="0"/>
          <w:spacing w:val="-2"/>
          <w:sz w:val="15"/>
        </w:rPr>
        <w:t> </w:t>
      </w:r>
      <w:r>
        <w:rPr>
          <w:b w:val="0"/>
          <w:spacing w:val="-4"/>
          <w:sz w:val="15"/>
        </w:rPr>
        <w:t>61-1:</w:t>
      </w:r>
      <w:r>
        <w:rPr>
          <w:b w:val="0"/>
          <w:spacing w:val="-1"/>
          <w:sz w:val="15"/>
        </w:rPr>
        <w:t> </w:t>
      </w:r>
      <w:r>
        <w:rPr>
          <w:b w:val="0"/>
          <w:spacing w:val="-4"/>
          <w:sz w:val="15"/>
        </w:rPr>
        <w:t>FMM</w:t>
      </w:r>
      <w:r>
        <w:rPr>
          <w:b w:val="0"/>
          <w:spacing w:val="-3"/>
          <w:sz w:val="15"/>
        </w:rPr>
        <w:t> </w:t>
      </w:r>
      <w:r>
        <w:rPr>
          <w:b w:val="0"/>
          <w:spacing w:val="-4"/>
          <w:sz w:val="15"/>
        </w:rPr>
        <w:t>pixel</w:t>
      </w:r>
      <w:r>
        <w:rPr>
          <w:b w:val="0"/>
          <w:spacing w:val="-3"/>
          <w:sz w:val="15"/>
        </w:rPr>
        <w:t> </w:t>
      </w:r>
      <w:r>
        <w:rPr>
          <w:b w:val="0"/>
          <w:spacing w:val="-4"/>
          <w:sz w:val="15"/>
        </w:rPr>
        <w:t>patterning</w:t>
      </w:r>
      <w:r>
        <w:rPr>
          <w:b w:val="0"/>
          <w:spacing w:val="-2"/>
          <w:sz w:val="15"/>
        </w:rPr>
        <w:t> </w:t>
      </w:r>
      <w:r>
        <w:rPr>
          <w:b w:val="0"/>
          <w:spacing w:val="-4"/>
          <w:sz w:val="15"/>
        </w:rPr>
        <w:t>for</w:t>
      </w:r>
      <w:r>
        <w:rPr>
          <w:b w:val="0"/>
          <w:spacing w:val="-2"/>
          <w:sz w:val="15"/>
        </w:rPr>
        <w:t> </w:t>
      </w:r>
      <w:r>
        <w:rPr>
          <w:b w:val="0"/>
          <w:spacing w:val="-4"/>
          <w:sz w:val="15"/>
        </w:rPr>
        <w:t>various</w:t>
      </w:r>
      <w:r>
        <w:rPr>
          <w:b w:val="0"/>
          <w:spacing w:val="-2"/>
          <w:sz w:val="15"/>
        </w:rPr>
        <w:t> </w:t>
      </w:r>
      <w:r>
        <w:rPr>
          <w:b w:val="0"/>
          <w:spacing w:val="-4"/>
          <w:sz w:val="15"/>
        </w:rPr>
        <w:t>OLED</w:t>
      </w:r>
      <w:r>
        <w:rPr>
          <w:b w:val="0"/>
          <w:spacing w:val="-2"/>
          <w:sz w:val="15"/>
        </w:rPr>
        <w:t> </w:t>
      </w:r>
      <w:r>
        <w:rPr>
          <w:b w:val="0"/>
          <w:spacing w:val="-4"/>
          <w:sz w:val="15"/>
        </w:rPr>
        <w:t>displays.</w:t>
      </w:r>
      <w:r>
        <w:rPr>
          <w:b w:val="0"/>
          <w:spacing w:val="-2"/>
          <w:sz w:val="15"/>
        </w:rPr>
        <w:t> </w:t>
      </w:r>
      <w:r>
        <w:rPr>
          <w:b w:val="0"/>
          <w:i/>
          <w:spacing w:val="-4"/>
          <w:sz w:val="15"/>
        </w:rPr>
        <w:t>SID</w:t>
      </w:r>
      <w:r>
        <w:rPr>
          <w:b w:val="0"/>
          <w:i/>
          <w:spacing w:val="4"/>
          <w:sz w:val="15"/>
        </w:rPr>
        <w:t> </w:t>
      </w:r>
      <w:r>
        <w:rPr>
          <w:b w:val="0"/>
          <w:i/>
          <w:spacing w:val="-4"/>
          <w:sz w:val="15"/>
        </w:rPr>
        <w:t>Symp</w:t>
      </w:r>
      <w:r>
        <w:rPr>
          <w:b w:val="0"/>
          <w:i/>
          <w:spacing w:val="4"/>
          <w:sz w:val="15"/>
        </w:rPr>
        <w:t> </w:t>
      </w:r>
      <w:r>
        <w:rPr>
          <w:b w:val="0"/>
          <w:i/>
          <w:spacing w:val="-10"/>
          <w:sz w:val="15"/>
        </w:rPr>
        <w:t>.</w:t>
      </w:r>
    </w:p>
    <w:p>
      <w:pPr>
        <w:spacing w:line="181" w:lineRule="exact" w:before="0"/>
        <w:ind w:left="434" w:right="0" w:firstLine="0"/>
        <w:jc w:val="left"/>
        <w:rPr>
          <w:rFonts w:ascii="Myriad Pro Light" w:hAnsi="Myriad Pro Light"/>
          <w:b w:val="0"/>
          <w:sz w:val="15"/>
        </w:rPr>
      </w:pPr>
      <w:bookmarkStart w:name="_bookmark49" w:id="65"/>
      <w:bookmarkEnd w:id="65"/>
      <w:r>
        <w:rPr/>
      </w:r>
      <w:r>
        <w:rPr>
          <w:rFonts w:ascii="Myriad Pro Light" w:hAnsi="Myriad Pro Light"/>
          <w:b w:val="0"/>
          <w:i/>
          <w:spacing w:val="-2"/>
          <w:sz w:val="15"/>
        </w:rPr>
        <w:t>Dig.</w:t>
      </w:r>
      <w:r>
        <w:rPr>
          <w:rFonts w:ascii="Myriad Pro Light" w:hAnsi="Myriad Pro Light"/>
          <w:b w:val="0"/>
          <w:i/>
          <w:spacing w:val="6"/>
          <w:sz w:val="15"/>
        </w:rPr>
        <w:t> </w:t>
      </w:r>
      <w:r>
        <w:rPr>
          <w:rFonts w:ascii="Myriad Pro Light" w:hAnsi="Myriad Pro Light"/>
          <w:b w:val="0"/>
          <w:i/>
          <w:spacing w:val="-2"/>
          <w:sz w:val="15"/>
        </w:rPr>
        <w:t>Tech.</w:t>
      </w:r>
      <w:r>
        <w:rPr>
          <w:rFonts w:ascii="Myriad Pro Light" w:hAnsi="Myriad Pro Light"/>
          <w:b w:val="0"/>
          <w:i/>
          <w:spacing w:val="5"/>
          <w:sz w:val="15"/>
        </w:rPr>
        <w:t> </w:t>
      </w:r>
      <w:r>
        <w:rPr>
          <w:rFonts w:ascii="Myriad Pro Light" w:hAnsi="Myriad Pro Light"/>
          <w:b w:val="0"/>
          <w:i/>
          <w:spacing w:val="-2"/>
          <w:sz w:val="15"/>
        </w:rPr>
        <w:t>Pap.</w:t>
      </w:r>
      <w:r>
        <w:rPr>
          <w:rFonts w:ascii="Myriad Pro Light" w:hAnsi="Myriad Pro Light"/>
          <w:b w:val="0"/>
          <w:i/>
          <w:spacing w:val="7"/>
          <w:sz w:val="15"/>
        </w:rPr>
        <w:t> </w:t>
      </w:r>
      <w:r>
        <w:rPr>
          <w:rFonts w:ascii="Gill Sans MT" w:hAnsi="Gill Sans MT"/>
          <w:spacing w:val="-2"/>
          <w:sz w:val="15"/>
        </w:rPr>
        <w:t>51</w:t>
      </w:r>
      <w:r>
        <w:rPr>
          <w:rFonts w:ascii="Myriad Pro Light" w:hAnsi="Myriad Pro Light"/>
          <w:b w:val="0"/>
          <w:spacing w:val="-2"/>
          <w:sz w:val="15"/>
        </w:rPr>
        <w:t>,</w:t>
      </w:r>
      <w:r>
        <w:rPr>
          <w:rFonts w:ascii="Myriad Pro Light" w:hAnsi="Myriad Pro Light"/>
          <w:b w:val="0"/>
          <w:sz w:val="15"/>
        </w:rPr>
        <w:t> </w:t>
      </w:r>
      <w:r>
        <w:rPr>
          <w:rFonts w:ascii="Myriad Pro Light" w:hAnsi="Myriad Pro Light"/>
          <w:b w:val="0"/>
          <w:spacing w:val="-2"/>
          <w:sz w:val="15"/>
        </w:rPr>
        <w:t>905</w:t>
      </w:r>
      <w:r>
        <w:rPr>
          <w:rFonts w:ascii="Lucida Sans" w:hAnsi="Lucida Sans"/>
          <w:spacing w:val="-2"/>
          <w:sz w:val="15"/>
        </w:rPr>
        <w:t>–</w:t>
      </w:r>
      <w:r>
        <w:rPr>
          <w:rFonts w:ascii="Myriad Pro Light" w:hAnsi="Myriad Pro Light"/>
          <w:b w:val="0"/>
          <w:spacing w:val="-2"/>
          <w:sz w:val="15"/>
        </w:rPr>
        <w:t>908</w:t>
      </w:r>
      <w:r>
        <w:rPr>
          <w:rFonts w:ascii="Myriad Pro Light" w:hAnsi="Myriad Pro Light"/>
          <w:b w:val="0"/>
          <w:spacing w:val="1"/>
          <w:sz w:val="15"/>
        </w:rPr>
        <w:t> </w:t>
      </w:r>
      <w:r>
        <w:rPr>
          <w:rFonts w:ascii="Myriad Pro Light" w:hAnsi="Myriad Pro Light"/>
          <w:b w:val="0"/>
          <w:spacing w:val="-2"/>
          <w:sz w:val="15"/>
        </w:rPr>
        <w:t>(2020).</w:t>
      </w:r>
    </w:p>
    <w:p>
      <w:pPr>
        <w:pStyle w:val="ListParagraph"/>
        <w:numPr>
          <w:ilvl w:val="0"/>
          <w:numId w:val="1"/>
        </w:numPr>
        <w:tabs>
          <w:tab w:pos="432" w:val="left" w:leader="none"/>
          <w:tab w:pos="434" w:val="left" w:leader="none"/>
        </w:tabs>
        <w:spacing w:line="240" w:lineRule="auto" w:before="2" w:after="0"/>
        <w:ind w:left="434" w:right="39" w:hanging="307"/>
        <w:jc w:val="both"/>
        <w:rPr>
          <w:b w:val="0"/>
          <w:sz w:val="15"/>
        </w:rPr>
      </w:pPr>
      <w:r>
        <w:rPr>
          <w:b w:val="0"/>
          <w:sz w:val="15"/>
        </w:rPr>
        <w:t>Levy,</w:t>
      </w:r>
      <w:r>
        <w:rPr>
          <w:b w:val="0"/>
          <w:spacing w:val="-2"/>
          <w:sz w:val="15"/>
        </w:rPr>
        <w:t> </w:t>
      </w:r>
      <w:r>
        <w:rPr>
          <w:b w:val="0"/>
          <w:sz w:val="15"/>
        </w:rPr>
        <w:t>G.</w:t>
      </w:r>
      <w:r>
        <w:rPr>
          <w:b w:val="0"/>
          <w:spacing w:val="-2"/>
          <w:sz w:val="15"/>
        </w:rPr>
        <w:t> </w:t>
      </w:r>
      <w:r>
        <w:rPr>
          <w:b w:val="0"/>
          <w:sz w:val="15"/>
        </w:rPr>
        <w:t>B.</w:t>
      </w:r>
      <w:r>
        <w:rPr>
          <w:b w:val="0"/>
          <w:spacing w:val="-2"/>
          <w:sz w:val="15"/>
        </w:rPr>
        <w:t> </w:t>
      </w:r>
      <w:r>
        <w:rPr>
          <w:b w:val="0"/>
          <w:sz w:val="15"/>
        </w:rPr>
        <w:t>et</w:t>
      </w:r>
      <w:r>
        <w:rPr>
          <w:b w:val="0"/>
          <w:spacing w:val="-2"/>
          <w:sz w:val="15"/>
        </w:rPr>
        <w:t> </w:t>
      </w:r>
      <w:r>
        <w:rPr>
          <w:b w:val="0"/>
          <w:sz w:val="15"/>
        </w:rPr>
        <w:t>al.</w:t>
      </w:r>
      <w:r>
        <w:rPr>
          <w:b w:val="0"/>
          <w:spacing w:val="-2"/>
          <w:sz w:val="15"/>
        </w:rPr>
        <w:t> </w:t>
      </w:r>
      <w:r>
        <w:rPr>
          <w:b w:val="0"/>
          <w:sz w:val="15"/>
        </w:rPr>
        <w:t>An</w:t>
      </w:r>
      <w:r>
        <w:rPr>
          <w:b w:val="0"/>
          <w:spacing w:val="-2"/>
          <w:sz w:val="15"/>
        </w:rPr>
        <w:t> </w:t>
      </w:r>
      <w:r>
        <w:rPr>
          <w:b w:val="0"/>
          <w:sz w:val="15"/>
        </w:rPr>
        <w:t>852/spl</w:t>
      </w:r>
      <w:r>
        <w:rPr>
          <w:b w:val="0"/>
          <w:spacing w:val="-2"/>
          <w:sz w:val="15"/>
        </w:rPr>
        <w:t> </w:t>
      </w:r>
      <w:r>
        <w:rPr>
          <w:b w:val="0"/>
          <w:sz w:val="15"/>
        </w:rPr>
        <w:t>times/600</w:t>
      </w:r>
      <w:r>
        <w:rPr>
          <w:b w:val="0"/>
          <w:spacing w:val="-2"/>
          <w:sz w:val="15"/>
        </w:rPr>
        <w:t> </w:t>
      </w:r>
      <w:r>
        <w:rPr>
          <w:b w:val="0"/>
          <w:sz w:val="15"/>
        </w:rPr>
        <w:t>pixel</w:t>
      </w:r>
      <w:r>
        <w:rPr>
          <w:b w:val="0"/>
          <w:spacing w:val="-2"/>
          <w:sz w:val="15"/>
        </w:rPr>
        <w:t> </w:t>
      </w:r>
      <w:r>
        <w:rPr>
          <w:b w:val="0"/>
          <w:sz w:val="15"/>
        </w:rPr>
        <w:t>OLED-on-silicon</w:t>
      </w:r>
      <w:r>
        <w:rPr>
          <w:b w:val="0"/>
          <w:spacing w:val="-2"/>
          <w:sz w:val="15"/>
        </w:rPr>
        <w:t> </w:t>
      </w:r>
      <w:r>
        <w:rPr>
          <w:b w:val="0"/>
          <w:sz w:val="15"/>
        </w:rPr>
        <w:t>color</w:t>
      </w:r>
      <w:r>
        <w:rPr>
          <w:b w:val="0"/>
          <w:spacing w:val="-2"/>
          <w:sz w:val="15"/>
        </w:rPr>
        <w:t> </w:t>
      </w:r>
      <w:r>
        <w:rPr>
          <w:b w:val="0"/>
          <w:sz w:val="15"/>
        </w:rPr>
        <w:t>micro-</w:t>
      </w:r>
      <w:r>
        <w:rPr>
          <w:b w:val="0"/>
          <w:spacing w:val="40"/>
          <w:sz w:val="15"/>
        </w:rPr>
        <w:t> </w:t>
      </w:r>
      <w:r>
        <w:rPr>
          <w:b w:val="0"/>
          <w:spacing w:val="-6"/>
          <w:sz w:val="15"/>
        </w:rPr>
        <w:t>display</w:t>
      </w:r>
      <w:r>
        <w:rPr>
          <w:b w:val="0"/>
          <w:sz w:val="15"/>
        </w:rPr>
        <w:t> </w:t>
      </w:r>
      <w:r>
        <w:rPr>
          <w:b w:val="0"/>
          <w:spacing w:val="-6"/>
          <w:sz w:val="15"/>
        </w:rPr>
        <w:t>using</w:t>
      </w:r>
      <w:r>
        <w:rPr>
          <w:b w:val="0"/>
          <w:sz w:val="15"/>
        </w:rPr>
        <w:t> </w:t>
      </w:r>
      <w:r>
        <w:rPr>
          <w:b w:val="0"/>
          <w:spacing w:val="-6"/>
          <w:sz w:val="15"/>
        </w:rPr>
        <w:t>CMOS</w:t>
      </w:r>
      <w:r>
        <w:rPr>
          <w:b w:val="0"/>
          <w:sz w:val="15"/>
        </w:rPr>
        <w:t> </w:t>
      </w:r>
      <w:r>
        <w:rPr>
          <w:b w:val="0"/>
          <w:spacing w:val="-6"/>
          <w:sz w:val="15"/>
        </w:rPr>
        <w:t>subthreshold-voltage-scaling</w:t>
      </w:r>
      <w:r>
        <w:rPr>
          <w:b w:val="0"/>
          <w:sz w:val="15"/>
        </w:rPr>
        <w:t> </w:t>
      </w:r>
      <w:r>
        <w:rPr>
          <w:b w:val="0"/>
          <w:spacing w:val="-6"/>
          <w:sz w:val="15"/>
        </w:rPr>
        <w:t>current</w:t>
      </w:r>
      <w:r>
        <w:rPr>
          <w:b w:val="0"/>
          <w:sz w:val="15"/>
        </w:rPr>
        <w:t> </w:t>
      </w:r>
      <w:r>
        <w:rPr>
          <w:b w:val="0"/>
          <w:spacing w:val="-6"/>
          <w:sz w:val="15"/>
        </w:rPr>
        <w:t>drivers.</w:t>
      </w:r>
      <w:r>
        <w:rPr>
          <w:b w:val="0"/>
          <w:sz w:val="15"/>
        </w:rPr>
        <w:t> </w:t>
      </w:r>
      <w:r>
        <w:rPr>
          <w:b w:val="0"/>
          <w:i/>
          <w:spacing w:val="-6"/>
          <w:sz w:val="15"/>
        </w:rPr>
        <w:t>IEEE</w:t>
      </w:r>
      <w:r>
        <w:rPr>
          <w:b w:val="0"/>
          <w:i/>
          <w:spacing w:val="14"/>
          <w:sz w:val="15"/>
        </w:rPr>
        <w:t> </w:t>
      </w:r>
      <w:r>
        <w:rPr>
          <w:b w:val="0"/>
          <w:i/>
          <w:spacing w:val="-6"/>
          <w:sz w:val="15"/>
        </w:rPr>
        <w:t>J.</w:t>
      </w:r>
      <w:r>
        <w:rPr>
          <w:b w:val="0"/>
          <w:i/>
          <w:spacing w:val="14"/>
          <w:sz w:val="15"/>
        </w:rPr>
        <w:t> </w:t>
      </w:r>
      <w:r>
        <w:rPr>
          <w:b w:val="0"/>
          <w:i/>
          <w:spacing w:val="-6"/>
          <w:sz w:val="15"/>
        </w:rPr>
        <w:t>Solid-</w:t>
      </w:r>
      <w:r>
        <w:rPr>
          <w:b w:val="0"/>
          <w:i/>
          <w:spacing w:val="40"/>
          <w:sz w:val="15"/>
        </w:rPr>
        <w:t> </w:t>
      </w:r>
      <w:r>
        <w:rPr>
          <w:b w:val="0"/>
          <w:i/>
          <w:sz w:val="15"/>
        </w:rPr>
        <w:t>State</w:t>
      </w:r>
      <w:r>
        <w:rPr>
          <w:b w:val="0"/>
          <w:i/>
          <w:spacing w:val="17"/>
          <w:sz w:val="15"/>
        </w:rPr>
        <w:t> </w:t>
      </w:r>
      <w:r>
        <w:rPr>
          <w:b w:val="0"/>
          <w:i/>
          <w:sz w:val="15"/>
        </w:rPr>
        <w:t>Circuits</w:t>
      </w:r>
      <w:r>
        <w:rPr>
          <w:b w:val="0"/>
          <w:i/>
          <w:spacing w:val="18"/>
          <w:sz w:val="15"/>
        </w:rPr>
        <w:t> </w:t>
      </w:r>
      <w:r>
        <w:rPr>
          <w:rFonts w:ascii="Gill Sans MT" w:hAnsi="Gill Sans MT"/>
          <w:sz w:val="15"/>
        </w:rPr>
        <w:t>37</w:t>
      </w:r>
      <w:r>
        <w:rPr>
          <w:b w:val="0"/>
          <w:sz w:val="15"/>
        </w:rPr>
        <w:t>, 1879</w:t>
      </w:r>
      <w:r>
        <w:rPr>
          <w:rFonts w:ascii="Lucida Sans" w:hAnsi="Lucida Sans"/>
          <w:sz w:val="15"/>
        </w:rPr>
        <w:t>–</w:t>
      </w:r>
      <w:r>
        <w:rPr>
          <w:b w:val="0"/>
          <w:sz w:val="15"/>
        </w:rPr>
        <w:t>1889 (2002).</w:t>
      </w:r>
    </w:p>
    <w:p>
      <w:pPr>
        <w:pStyle w:val="ListParagraph"/>
        <w:numPr>
          <w:ilvl w:val="0"/>
          <w:numId w:val="1"/>
        </w:numPr>
        <w:tabs>
          <w:tab w:pos="432" w:val="left" w:leader="none"/>
          <w:tab w:pos="434" w:val="left" w:leader="none"/>
        </w:tabs>
        <w:spacing w:line="240" w:lineRule="auto" w:before="0" w:after="0"/>
        <w:ind w:left="434" w:right="42" w:hanging="307"/>
        <w:jc w:val="both"/>
        <w:rPr>
          <w:b w:val="0"/>
          <w:sz w:val="15"/>
        </w:rPr>
      </w:pPr>
      <w:r>
        <w:rPr>
          <w:b w:val="0"/>
          <w:spacing w:val="-2"/>
          <w:sz w:val="15"/>
        </w:rPr>
        <w:t>Vogel,</w:t>
      </w:r>
      <w:r>
        <w:rPr>
          <w:b w:val="0"/>
          <w:spacing w:val="-7"/>
          <w:sz w:val="15"/>
        </w:rPr>
        <w:t> </w:t>
      </w:r>
      <w:r>
        <w:rPr>
          <w:b w:val="0"/>
          <w:spacing w:val="-2"/>
          <w:sz w:val="15"/>
        </w:rPr>
        <w:t>U.</w:t>
      </w:r>
      <w:r>
        <w:rPr>
          <w:b w:val="0"/>
          <w:spacing w:val="-6"/>
          <w:sz w:val="15"/>
        </w:rPr>
        <w:t> </w:t>
      </w:r>
      <w:r>
        <w:rPr>
          <w:b w:val="0"/>
          <w:spacing w:val="-2"/>
          <w:sz w:val="15"/>
        </w:rPr>
        <w:t>et</w:t>
      </w:r>
      <w:r>
        <w:rPr>
          <w:b w:val="0"/>
          <w:spacing w:val="-6"/>
          <w:sz w:val="15"/>
        </w:rPr>
        <w:t> </w:t>
      </w:r>
      <w:r>
        <w:rPr>
          <w:b w:val="0"/>
          <w:spacing w:val="-2"/>
          <w:sz w:val="15"/>
        </w:rPr>
        <w:t>al.</w:t>
      </w:r>
      <w:r>
        <w:rPr>
          <w:b w:val="0"/>
          <w:spacing w:val="-6"/>
          <w:sz w:val="15"/>
        </w:rPr>
        <w:t> </w:t>
      </w:r>
      <w:r>
        <w:rPr>
          <w:b w:val="0"/>
          <w:spacing w:val="-2"/>
          <w:sz w:val="15"/>
        </w:rPr>
        <w:t>OLED-on-silicon</w:t>
      </w:r>
      <w:r>
        <w:rPr>
          <w:b w:val="0"/>
          <w:spacing w:val="-7"/>
          <w:sz w:val="15"/>
        </w:rPr>
        <w:t> </w:t>
      </w:r>
      <w:r>
        <w:rPr>
          <w:b w:val="0"/>
          <w:spacing w:val="-2"/>
          <w:sz w:val="15"/>
        </w:rPr>
        <w:t>microdisplays:</w:t>
      </w:r>
      <w:r>
        <w:rPr>
          <w:b w:val="0"/>
          <w:spacing w:val="-6"/>
          <w:sz w:val="15"/>
        </w:rPr>
        <w:t> </w:t>
      </w:r>
      <w:r>
        <w:rPr>
          <w:b w:val="0"/>
          <w:spacing w:val="-2"/>
          <w:sz w:val="15"/>
        </w:rPr>
        <w:t>technology,</w:t>
      </w:r>
      <w:r>
        <w:rPr>
          <w:b w:val="0"/>
          <w:spacing w:val="-6"/>
          <w:sz w:val="15"/>
        </w:rPr>
        <w:t> </w:t>
      </w:r>
      <w:r>
        <w:rPr>
          <w:b w:val="0"/>
          <w:spacing w:val="-2"/>
          <w:sz w:val="15"/>
        </w:rPr>
        <w:t>devices,</w:t>
      </w:r>
      <w:r>
        <w:rPr>
          <w:b w:val="0"/>
          <w:spacing w:val="-6"/>
          <w:sz w:val="15"/>
        </w:rPr>
        <w:t> </w:t>
      </w:r>
      <w:r>
        <w:rPr>
          <w:b w:val="0"/>
          <w:spacing w:val="-2"/>
          <w:sz w:val="15"/>
        </w:rPr>
        <w:t>applica-</w:t>
      </w:r>
      <w:r>
        <w:rPr>
          <w:b w:val="0"/>
          <w:spacing w:val="40"/>
          <w:sz w:val="15"/>
        </w:rPr>
        <w:t> </w:t>
      </w:r>
      <w:r>
        <w:rPr>
          <w:b w:val="0"/>
          <w:sz w:val="15"/>
        </w:rPr>
        <w:t>tions.</w:t>
      </w:r>
      <w:r>
        <w:rPr>
          <w:b w:val="0"/>
          <w:spacing w:val="-2"/>
          <w:sz w:val="15"/>
        </w:rPr>
        <w:t> </w:t>
      </w:r>
      <w:r>
        <w:rPr>
          <w:b w:val="0"/>
          <w:sz w:val="15"/>
        </w:rPr>
        <w:t>In</w:t>
      </w:r>
      <w:r>
        <w:rPr>
          <w:b w:val="0"/>
          <w:spacing w:val="-3"/>
          <w:sz w:val="15"/>
        </w:rPr>
        <w:t> </w:t>
      </w:r>
      <w:r>
        <w:rPr>
          <w:b w:val="0"/>
          <w:i/>
          <w:sz w:val="15"/>
        </w:rPr>
        <w:t>Proc. 48th European Solid-State Device Research Conference </w:t>
      </w:r>
      <w:r>
        <w:rPr>
          <w:b w:val="0"/>
          <w:sz w:val="15"/>
        </w:rPr>
        <w:t>(IEEE,</w:t>
      </w:r>
      <w:r>
        <w:rPr>
          <w:b w:val="0"/>
          <w:spacing w:val="40"/>
          <w:sz w:val="15"/>
        </w:rPr>
        <w:t> </w:t>
      </w:r>
      <w:bookmarkStart w:name="_bookmark50" w:id="66"/>
      <w:bookmarkEnd w:id="66"/>
      <w:r>
        <w:rPr>
          <w:b w:val="0"/>
          <w:sz w:val="15"/>
        </w:rPr>
        <w:t>G</w:t>
      </w:r>
      <w:r>
        <w:rPr>
          <w:b w:val="0"/>
          <w:sz w:val="15"/>
        </w:rPr>
        <w:t>ermany, 2018)</w:t>
      </w:r>
    </w:p>
    <w:p>
      <w:pPr>
        <w:pStyle w:val="ListParagraph"/>
        <w:numPr>
          <w:ilvl w:val="0"/>
          <w:numId w:val="1"/>
        </w:numPr>
        <w:tabs>
          <w:tab w:pos="432" w:val="left" w:leader="none"/>
          <w:tab w:pos="434" w:val="left" w:leader="none"/>
        </w:tabs>
        <w:spacing w:line="240" w:lineRule="auto" w:before="5" w:after="0"/>
        <w:ind w:left="434" w:right="43" w:hanging="307"/>
        <w:jc w:val="both"/>
        <w:rPr>
          <w:b w:val="0"/>
          <w:sz w:val="15"/>
        </w:rPr>
      </w:pPr>
      <w:bookmarkStart w:name="_bookmark52" w:id="67"/>
      <w:bookmarkEnd w:id="67"/>
      <w:r>
        <w:rPr/>
      </w:r>
      <w:r>
        <w:rPr>
          <w:b w:val="0"/>
          <w:sz w:val="15"/>
        </w:rPr>
        <w:t>Benitez, P. et al. Advanced freeform optics enabling ultra-compact VR</w:t>
      </w:r>
      <w:r>
        <w:rPr>
          <w:b w:val="0"/>
          <w:spacing w:val="40"/>
          <w:sz w:val="15"/>
        </w:rPr>
        <w:t> </w:t>
      </w:r>
      <w:r>
        <w:rPr>
          <w:b w:val="0"/>
          <w:sz w:val="15"/>
        </w:rPr>
        <w:t>headsets.</w:t>
      </w:r>
      <w:r>
        <w:rPr>
          <w:b w:val="0"/>
          <w:spacing w:val="-4"/>
          <w:sz w:val="15"/>
        </w:rPr>
        <w:t> </w:t>
      </w:r>
      <w:r>
        <w:rPr>
          <w:b w:val="0"/>
          <w:sz w:val="15"/>
        </w:rPr>
        <w:t>In</w:t>
      </w:r>
      <w:r>
        <w:rPr>
          <w:b w:val="0"/>
          <w:spacing w:val="-4"/>
          <w:sz w:val="15"/>
        </w:rPr>
        <w:t> </w:t>
      </w:r>
      <w:r>
        <w:rPr>
          <w:b w:val="0"/>
          <w:i/>
          <w:sz w:val="15"/>
        </w:rPr>
        <w:t>Proc. SPIE 10335, Digital Optical Technologies </w:t>
      </w:r>
      <w:r>
        <w:rPr>
          <w:b w:val="0"/>
          <w:sz w:val="15"/>
        </w:rPr>
        <w:t>(SPIE,</w:t>
      </w:r>
      <w:r>
        <w:rPr>
          <w:b w:val="0"/>
          <w:spacing w:val="-4"/>
          <w:sz w:val="15"/>
        </w:rPr>
        <w:t> </w:t>
      </w:r>
      <w:r>
        <w:rPr>
          <w:b w:val="0"/>
          <w:sz w:val="15"/>
        </w:rPr>
        <w:t>Germany,</w:t>
      </w:r>
      <w:r>
        <w:rPr>
          <w:b w:val="0"/>
          <w:spacing w:val="40"/>
          <w:sz w:val="15"/>
        </w:rPr>
        <w:t> </w:t>
      </w:r>
      <w:bookmarkStart w:name="_bookmark51" w:id="68"/>
      <w:bookmarkEnd w:id="68"/>
      <w:r>
        <w:rPr>
          <w:b w:val="0"/>
          <w:spacing w:val="-4"/>
          <w:sz w:val="15"/>
        </w:rPr>
        <w:t>2</w:t>
      </w:r>
      <w:r>
        <w:rPr>
          <w:b w:val="0"/>
          <w:spacing w:val="-4"/>
          <w:sz w:val="15"/>
        </w:rPr>
        <w:t>017)</w:t>
      </w:r>
    </w:p>
    <w:p>
      <w:pPr>
        <w:pStyle w:val="ListParagraph"/>
        <w:numPr>
          <w:ilvl w:val="0"/>
          <w:numId w:val="1"/>
        </w:numPr>
        <w:tabs>
          <w:tab w:pos="432" w:val="left" w:leader="none"/>
          <w:tab w:pos="434" w:val="left" w:leader="none"/>
        </w:tabs>
        <w:spacing w:line="235" w:lineRule="auto" w:before="8" w:after="0"/>
        <w:ind w:left="434" w:right="43" w:hanging="307"/>
        <w:jc w:val="both"/>
        <w:rPr>
          <w:b w:val="0"/>
          <w:sz w:val="15"/>
        </w:rPr>
      </w:pPr>
      <w:r>
        <w:rPr>
          <w:b w:val="0"/>
          <w:sz w:val="15"/>
        </w:rPr>
        <w:t>Kim,</w:t>
      </w:r>
      <w:r>
        <w:rPr>
          <w:b w:val="0"/>
          <w:spacing w:val="-9"/>
          <w:sz w:val="15"/>
        </w:rPr>
        <w:t> </w:t>
      </w:r>
      <w:r>
        <w:rPr>
          <w:b w:val="0"/>
          <w:sz w:val="15"/>
        </w:rPr>
        <w:t>C.</w:t>
      </w:r>
      <w:r>
        <w:rPr>
          <w:b w:val="0"/>
          <w:spacing w:val="-8"/>
          <w:sz w:val="15"/>
        </w:rPr>
        <w:t> </w:t>
      </w:r>
      <w:r>
        <w:rPr>
          <w:b w:val="0"/>
          <w:sz w:val="15"/>
        </w:rPr>
        <w:t>et</w:t>
      </w:r>
      <w:r>
        <w:rPr>
          <w:b w:val="0"/>
          <w:spacing w:val="-8"/>
          <w:sz w:val="15"/>
        </w:rPr>
        <w:t> </w:t>
      </w:r>
      <w:r>
        <w:rPr>
          <w:b w:val="0"/>
          <w:sz w:val="15"/>
        </w:rPr>
        <w:t>al.</w:t>
      </w:r>
      <w:r>
        <w:rPr>
          <w:b w:val="0"/>
          <w:spacing w:val="-8"/>
          <w:sz w:val="15"/>
        </w:rPr>
        <w:t> </w:t>
      </w:r>
      <w:r>
        <w:rPr>
          <w:b w:val="0"/>
          <w:sz w:val="15"/>
        </w:rPr>
        <w:t>27.2:</w:t>
      </w:r>
      <w:r>
        <w:rPr>
          <w:b w:val="0"/>
          <w:spacing w:val="-9"/>
          <w:sz w:val="15"/>
        </w:rPr>
        <w:t> </w:t>
      </w:r>
      <w:r>
        <w:rPr>
          <w:b w:val="0"/>
          <w:i/>
          <w:sz w:val="15"/>
        </w:rPr>
        <w:t>Invited</w:t>
      </w:r>
      <w:r>
        <w:rPr>
          <w:b w:val="0"/>
          <w:i/>
          <w:spacing w:val="-6"/>
          <w:sz w:val="15"/>
        </w:rPr>
        <w:t> </w:t>
      </w:r>
      <w:r>
        <w:rPr>
          <w:b w:val="0"/>
          <w:i/>
          <w:sz w:val="15"/>
        </w:rPr>
        <w:t>Paper</w:t>
      </w:r>
      <w:r>
        <w:rPr>
          <w:b w:val="0"/>
          <w:sz w:val="15"/>
        </w:rPr>
        <w:t>:</w:t>
      </w:r>
      <w:r>
        <w:rPr>
          <w:b w:val="0"/>
          <w:spacing w:val="-9"/>
          <w:sz w:val="15"/>
        </w:rPr>
        <w:t> </w:t>
      </w:r>
      <w:r>
        <w:rPr>
          <w:b w:val="0"/>
          <w:sz w:val="15"/>
        </w:rPr>
        <w:t>High</w:t>
      </w:r>
      <w:r>
        <w:rPr>
          <w:b w:val="0"/>
          <w:spacing w:val="-8"/>
          <w:sz w:val="15"/>
        </w:rPr>
        <w:t> </w:t>
      </w:r>
      <w:r>
        <w:rPr>
          <w:b w:val="0"/>
          <w:sz w:val="15"/>
        </w:rPr>
        <w:t>resolution</w:t>
      </w:r>
      <w:r>
        <w:rPr>
          <w:b w:val="0"/>
          <w:spacing w:val="-8"/>
          <w:sz w:val="15"/>
        </w:rPr>
        <w:t> </w:t>
      </w:r>
      <w:r>
        <w:rPr>
          <w:b w:val="0"/>
          <w:sz w:val="15"/>
        </w:rPr>
        <w:t>FMM</w:t>
      </w:r>
      <w:r>
        <w:rPr>
          <w:b w:val="0"/>
          <w:spacing w:val="-8"/>
          <w:sz w:val="15"/>
        </w:rPr>
        <w:t> </w:t>
      </w:r>
      <w:r>
        <w:rPr>
          <w:b w:val="0"/>
          <w:sz w:val="15"/>
        </w:rPr>
        <w:t>process</w:t>
      </w:r>
      <w:r>
        <w:rPr>
          <w:b w:val="0"/>
          <w:spacing w:val="-8"/>
          <w:sz w:val="15"/>
        </w:rPr>
        <w:t> </w:t>
      </w:r>
      <w:r>
        <w:rPr>
          <w:b w:val="0"/>
          <w:sz w:val="15"/>
        </w:rPr>
        <w:t>for</w:t>
      </w:r>
      <w:r>
        <w:rPr>
          <w:b w:val="0"/>
          <w:spacing w:val="-9"/>
          <w:sz w:val="15"/>
        </w:rPr>
        <w:t> </w:t>
      </w:r>
      <w:r>
        <w:rPr>
          <w:b w:val="0"/>
          <w:sz w:val="15"/>
        </w:rPr>
        <w:t>AMOLED</w:t>
      </w:r>
      <w:r>
        <w:rPr>
          <w:b w:val="0"/>
          <w:spacing w:val="40"/>
          <w:sz w:val="15"/>
        </w:rPr>
        <w:t> </w:t>
      </w:r>
      <w:bookmarkStart w:name="_bookmark53" w:id="69"/>
      <w:bookmarkEnd w:id="69"/>
      <w:r>
        <w:rPr>
          <w:b w:val="0"/>
          <w:sz w:val="15"/>
        </w:rPr>
        <w:t>d</w:t>
      </w:r>
      <w:r>
        <w:rPr>
          <w:b w:val="0"/>
          <w:sz w:val="15"/>
        </w:rPr>
        <w:t>isplays. </w:t>
      </w:r>
      <w:r>
        <w:rPr>
          <w:b w:val="0"/>
          <w:i/>
          <w:sz w:val="15"/>
        </w:rPr>
        <w:t>SID</w:t>
      </w:r>
      <w:r>
        <w:rPr>
          <w:b w:val="0"/>
          <w:i/>
          <w:spacing w:val="12"/>
          <w:sz w:val="15"/>
        </w:rPr>
        <w:t> </w:t>
      </w:r>
      <w:r>
        <w:rPr>
          <w:b w:val="0"/>
          <w:i/>
          <w:sz w:val="15"/>
        </w:rPr>
        <w:t>Symp</w:t>
      </w:r>
      <w:r>
        <w:rPr>
          <w:b w:val="0"/>
          <w:i/>
          <w:spacing w:val="11"/>
          <w:sz w:val="15"/>
        </w:rPr>
        <w:t> </w:t>
      </w:r>
      <w:r>
        <w:rPr>
          <w:b w:val="0"/>
          <w:i/>
          <w:sz w:val="15"/>
        </w:rPr>
        <w:t>.</w:t>
      </w:r>
      <w:r>
        <w:rPr>
          <w:b w:val="0"/>
          <w:i/>
          <w:spacing w:val="12"/>
          <w:sz w:val="15"/>
        </w:rPr>
        <w:t> </w:t>
      </w:r>
      <w:r>
        <w:rPr>
          <w:b w:val="0"/>
          <w:i/>
          <w:sz w:val="15"/>
        </w:rPr>
        <w:t>Dig.</w:t>
      </w:r>
      <w:r>
        <w:rPr>
          <w:b w:val="0"/>
          <w:i/>
          <w:spacing w:val="10"/>
          <w:sz w:val="15"/>
        </w:rPr>
        <w:t> </w:t>
      </w:r>
      <w:r>
        <w:rPr>
          <w:b w:val="0"/>
          <w:i/>
          <w:sz w:val="15"/>
        </w:rPr>
        <w:t>Tech.</w:t>
      </w:r>
      <w:r>
        <w:rPr>
          <w:b w:val="0"/>
          <w:i/>
          <w:spacing w:val="10"/>
          <w:sz w:val="15"/>
        </w:rPr>
        <w:t> </w:t>
      </w:r>
      <w:r>
        <w:rPr>
          <w:b w:val="0"/>
          <w:i/>
          <w:sz w:val="15"/>
        </w:rPr>
        <w:t>Pap.</w:t>
      </w:r>
      <w:r>
        <w:rPr>
          <w:b w:val="0"/>
          <w:i/>
          <w:spacing w:val="10"/>
          <w:sz w:val="15"/>
        </w:rPr>
        <w:t> </w:t>
      </w:r>
      <w:r>
        <w:rPr>
          <w:rFonts w:ascii="Gill Sans MT" w:hAnsi="Gill Sans MT"/>
          <w:sz w:val="15"/>
        </w:rPr>
        <w:t>50</w:t>
      </w:r>
      <w:r>
        <w:rPr>
          <w:b w:val="0"/>
          <w:sz w:val="15"/>
        </w:rPr>
        <w:t>, 280</w:t>
      </w:r>
      <w:r>
        <w:rPr>
          <w:rFonts w:ascii="Lucida Sans" w:hAnsi="Lucida Sans"/>
          <w:sz w:val="15"/>
        </w:rPr>
        <w:t>–</w:t>
      </w:r>
      <w:r>
        <w:rPr>
          <w:b w:val="0"/>
          <w:sz w:val="15"/>
        </w:rPr>
        <w:t>282 (2019).</w:t>
      </w:r>
    </w:p>
    <w:p>
      <w:pPr>
        <w:pStyle w:val="ListParagraph"/>
        <w:numPr>
          <w:ilvl w:val="0"/>
          <w:numId w:val="1"/>
        </w:numPr>
        <w:tabs>
          <w:tab w:pos="432" w:val="left" w:leader="none"/>
          <w:tab w:pos="434" w:val="left" w:leader="none"/>
        </w:tabs>
        <w:spacing w:line="237" w:lineRule="auto" w:before="3" w:after="0"/>
        <w:ind w:left="434" w:right="41" w:hanging="307"/>
        <w:jc w:val="both"/>
        <w:rPr>
          <w:b w:val="0"/>
          <w:sz w:val="15"/>
        </w:rPr>
      </w:pPr>
      <w:r>
        <w:rPr>
          <w:b w:val="0"/>
          <w:spacing w:val="-4"/>
          <w:sz w:val="15"/>
        </w:rPr>
        <w:t>Ghosh, A. et al. 62-1: </w:t>
      </w:r>
      <w:r>
        <w:rPr>
          <w:b w:val="0"/>
          <w:i/>
          <w:spacing w:val="-4"/>
          <w:sz w:val="15"/>
        </w:rPr>
        <w:t>Invited</w:t>
      </w:r>
      <w:r>
        <w:rPr>
          <w:b w:val="0"/>
          <w:i/>
          <w:spacing w:val="2"/>
          <w:sz w:val="15"/>
        </w:rPr>
        <w:t> </w:t>
      </w:r>
      <w:r>
        <w:rPr>
          <w:b w:val="0"/>
          <w:i/>
          <w:spacing w:val="-4"/>
          <w:sz w:val="15"/>
        </w:rPr>
        <w:t>Paper</w:t>
      </w:r>
      <w:r>
        <w:rPr>
          <w:b w:val="0"/>
          <w:spacing w:val="-4"/>
          <w:sz w:val="15"/>
        </w:rPr>
        <w:t>: Directly</w:t>
      </w:r>
      <w:r>
        <w:rPr>
          <w:b w:val="0"/>
          <w:spacing w:val="-5"/>
          <w:sz w:val="15"/>
        </w:rPr>
        <w:t> </w:t>
      </w:r>
      <w:r>
        <w:rPr>
          <w:b w:val="0"/>
          <w:spacing w:val="-4"/>
          <w:sz w:val="15"/>
        </w:rPr>
        <w:t>patterned</w:t>
      </w:r>
      <w:r>
        <w:rPr>
          <w:b w:val="0"/>
          <w:spacing w:val="-3"/>
          <w:sz w:val="15"/>
        </w:rPr>
        <w:t> </w:t>
      </w:r>
      <w:r>
        <w:rPr>
          <w:b w:val="0"/>
          <w:spacing w:val="-4"/>
          <w:sz w:val="15"/>
        </w:rPr>
        <w:t>2645</w:t>
      </w:r>
      <w:r>
        <w:rPr>
          <w:b w:val="0"/>
          <w:spacing w:val="-5"/>
          <w:sz w:val="15"/>
        </w:rPr>
        <w:t> </w:t>
      </w:r>
      <w:r>
        <w:rPr>
          <w:b w:val="0"/>
          <w:spacing w:val="-4"/>
          <w:sz w:val="15"/>
        </w:rPr>
        <w:t>PPI full color OLED</w:t>
      </w:r>
      <w:r>
        <w:rPr>
          <w:b w:val="0"/>
          <w:spacing w:val="40"/>
          <w:sz w:val="15"/>
        </w:rPr>
        <w:t> </w:t>
      </w:r>
      <w:bookmarkStart w:name="_bookmark55" w:id="70"/>
      <w:bookmarkEnd w:id="70"/>
      <w:r>
        <w:rPr>
          <w:b w:val="0"/>
          <w:sz w:val="15"/>
        </w:rPr>
        <w:t>m</w:t>
      </w:r>
      <w:r>
        <w:rPr>
          <w:b w:val="0"/>
          <w:sz w:val="15"/>
        </w:rPr>
        <w:t>icrodisplay</w:t>
      </w:r>
      <w:r>
        <w:rPr>
          <w:b w:val="0"/>
          <w:spacing w:val="-2"/>
          <w:sz w:val="15"/>
        </w:rPr>
        <w:t> </w:t>
      </w:r>
      <w:r>
        <w:rPr>
          <w:b w:val="0"/>
          <w:sz w:val="15"/>
        </w:rPr>
        <w:t>for</w:t>
      </w:r>
      <w:r>
        <w:rPr>
          <w:b w:val="0"/>
          <w:spacing w:val="-2"/>
          <w:sz w:val="15"/>
        </w:rPr>
        <w:t> </w:t>
      </w:r>
      <w:r>
        <w:rPr>
          <w:b w:val="0"/>
          <w:sz w:val="15"/>
        </w:rPr>
        <w:t>head</w:t>
      </w:r>
      <w:r>
        <w:rPr>
          <w:b w:val="0"/>
          <w:spacing w:val="-2"/>
          <w:sz w:val="15"/>
        </w:rPr>
        <w:t> </w:t>
      </w:r>
      <w:r>
        <w:rPr>
          <w:b w:val="0"/>
          <w:sz w:val="15"/>
        </w:rPr>
        <w:t>mounted</w:t>
      </w:r>
      <w:r>
        <w:rPr>
          <w:b w:val="0"/>
          <w:spacing w:val="-2"/>
          <w:sz w:val="15"/>
        </w:rPr>
        <w:t> </w:t>
      </w:r>
      <w:r>
        <w:rPr>
          <w:b w:val="0"/>
          <w:sz w:val="15"/>
        </w:rPr>
        <w:t>wearables.</w:t>
      </w:r>
      <w:r>
        <w:rPr>
          <w:b w:val="0"/>
          <w:spacing w:val="-2"/>
          <w:sz w:val="15"/>
        </w:rPr>
        <w:t> </w:t>
      </w:r>
      <w:r>
        <w:rPr>
          <w:b w:val="0"/>
          <w:i/>
          <w:sz w:val="15"/>
        </w:rPr>
        <w:t>SID Symp . Dig. Tech. Pap. </w:t>
      </w:r>
      <w:r>
        <w:rPr>
          <w:rFonts w:ascii="Gill Sans MT" w:hAnsi="Gill Sans MT"/>
          <w:sz w:val="15"/>
        </w:rPr>
        <w:t>47</w:t>
      </w:r>
      <w:r>
        <w:rPr>
          <w:b w:val="0"/>
          <w:sz w:val="15"/>
        </w:rPr>
        <w:t>,</w:t>
      </w:r>
      <w:r>
        <w:rPr>
          <w:b w:val="0"/>
          <w:spacing w:val="40"/>
          <w:sz w:val="15"/>
        </w:rPr>
        <w:t> </w:t>
      </w:r>
      <w:bookmarkStart w:name="_bookmark54" w:id="71"/>
      <w:bookmarkEnd w:id="71"/>
      <w:r>
        <w:rPr>
          <w:b w:val="0"/>
          <w:sz w:val="15"/>
        </w:rPr>
        <w:t>8</w:t>
      </w:r>
      <w:r>
        <w:rPr>
          <w:b w:val="0"/>
          <w:sz w:val="15"/>
        </w:rPr>
        <w:t>37</w:t>
      </w:r>
      <w:r>
        <w:rPr>
          <w:rFonts w:ascii="Lucida Sans" w:hAnsi="Lucida Sans"/>
          <w:sz w:val="15"/>
        </w:rPr>
        <w:t>–</w:t>
      </w:r>
      <w:r>
        <w:rPr>
          <w:b w:val="0"/>
          <w:sz w:val="15"/>
        </w:rPr>
        <w:t>840 (2016).</w:t>
      </w:r>
    </w:p>
    <w:p>
      <w:pPr>
        <w:pStyle w:val="ListParagraph"/>
        <w:numPr>
          <w:ilvl w:val="0"/>
          <w:numId w:val="1"/>
        </w:numPr>
        <w:tabs>
          <w:tab w:pos="432" w:val="left" w:leader="none"/>
          <w:tab w:pos="434" w:val="left" w:leader="none"/>
        </w:tabs>
        <w:spacing w:line="240" w:lineRule="auto" w:before="4" w:after="0"/>
        <w:ind w:left="434" w:right="39" w:hanging="307"/>
        <w:jc w:val="both"/>
        <w:rPr>
          <w:b w:val="0"/>
          <w:sz w:val="15"/>
        </w:rPr>
      </w:pPr>
      <w:bookmarkStart w:name="_bookmark57" w:id="72"/>
      <w:bookmarkEnd w:id="72"/>
      <w:r>
        <w:rPr/>
      </w:r>
      <w:r>
        <w:rPr>
          <w:b w:val="0"/>
          <w:spacing w:val="-4"/>
          <w:sz w:val="15"/>
        </w:rPr>
        <w:t>Malinowski,</w:t>
      </w:r>
      <w:r>
        <w:rPr>
          <w:b w:val="0"/>
          <w:spacing w:val="-5"/>
          <w:sz w:val="15"/>
        </w:rPr>
        <w:t> </w:t>
      </w:r>
      <w:r>
        <w:rPr>
          <w:b w:val="0"/>
          <w:spacing w:val="-4"/>
          <w:sz w:val="15"/>
        </w:rPr>
        <w:t>P. E. et al.</w:t>
      </w:r>
      <w:r>
        <w:rPr>
          <w:b w:val="0"/>
          <w:spacing w:val="-5"/>
          <w:sz w:val="15"/>
        </w:rPr>
        <w:t> </w:t>
      </w:r>
      <w:r>
        <w:rPr>
          <w:b w:val="0"/>
          <w:spacing w:val="-4"/>
          <w:sz w:val="15"/>
        </w:rPr>
        <w:t>High resolution photolithography for direct</w:t>
      </w:r>
      <w:r>
        <w:rPr>
          <w:b w:val="0"/>
          <w:spacing w:val="-5"/>
          <w:sz w:val="15"/>
        </w:rPr>
        <w:t> </w:t>
      </w:r>
      <w:r>
        <w:rPr>
          <w:b w:val="0"/>
          <w:spacing w:val="-4"/>
          <w:sz w:val="15"/>
        </w:rPr>
        <w:t>view active</w:t>
      </w:r>
      <w:r>
        <w:rPr>
          <w:b w:val="0"/>
          <w:spacing w:val="40"/>
          <w:sz w:val="15"/>
        </w:rPr>
        <w:t> </w:t>
      </w:r>
      <w:r>
        <w:rPr>
          <w:b w:val="0"/>
          <w:sz w:val="15"/>
        </w:rPr>
        <w:t>matrix</w:t>
      </w:r>
      <w:r>
        <w:rPr>
          <w:b w:val="0"/>
          <w:spacing w:val="-9"/>
          <w:sz w:val="15"/>
        </w:rPr>
        <w:t> </w:t>
      </w:r>
      <w:r>
        <w:rPr>
          <w:b w:val="0"/>
          <w:sz w:val="15"/>
        </w:rPr>
        <w:t>organic</w:t>
      </w:r>
      <w:r>
        <w:rPr>
          <w:b w:val="0"/>
          <w:spacing w:val="-8"/>
          <w:sz w:val="15"/>
        </w:rPr>
        <w:t> </w:t>
      </w:r>
      <w:r>
        <w:rPr>
          <w:b w:val="0"/>
          <w:sz w:val="15"/>
        </w:rPr>
        <w:t>light-emitting</w:t>
      </w:r>
      <w:r>
        <w:rPr>
          <w:b w:val="0"/>
          <w:spacing w:val="-8"/>
          <w:sz w:val="15"/>
        </w:rPr>
        <w:t> </w:t>
      </w:r>
      <w:r>
        <w:rPr>
          <w:b w:val="0"/>
          <w:sz w:val="15"/>
        </w:rPr>
        <w:t>diode</w:t>
      </w:r>
      <w:r>
        <w:rPr>
          <w:b w:val="0"/>
          <w:spacing w:val="-8"/>
          <w:sz w:val="15"/>
        </w:rPr>
        <w:t> </w:t>
      </w:r>
      <w:r>
        <w:rPr>
          <w:b w:val="0"/>
          <w:sz w:val="15"/>
        </w:rPr>
        <w:t>augmented</w:t>
      </w:r>
      <w:r>
        <w:rPr>
          <w:b w:val="0"/>
          <w:spacing w:val="-9"/>
          <w:sz w:val="15"/>
        </w:rPr>
        <w:t> </w:t>
      </w:r>
      <w:r>
        <w:rPr>
          <w:b w:val="0"/>
          <w:sz w:val="15"/>
        </w:rPr>
        <w:t>reality</w:t>
      </w:r>
      <w:r>
        <w:rPr>
          <w:b w:val="0"/>
          <w:spacing w:val="-8"/>
          <w:sz w:val="15"/>
        </w:rPr>
        <w:t> </w:t>
      </w:r>
      <w:r>
        <w:rPr>
          <w:b w:val="0"/>
          <w:sz w:val="15"/>
        </w:rPr>
        <w:t>displays.</w:t>
      </w:r>
      <w:r>
        <w:rPr>
          <w:b w:val="0"/>
          <w:spacing w:val="-8"/>
          <w:sz w:val="15"/>
        </w:rPr>
        <w:t> </w:t>
      </w:r>
      <w:r>
        <w:rPr>
          <w:b w:val="0"/>
          <w:i/>
          <w:sz w:val="15"/>
        </w:rPr>
        <w:t>J.</w:t>
      </w:r>
      <w:r>
        <w:rPr>
          <w:b w:val="0"/>
          <w:i/>
          <w:spacing w:val="-7"/>
          <w:sz w:val="15"/>
        </w:rPr>
        <w:t> </w:t>
      </w:r>
      <w:r>
        <w:rPr>
          <w:b w:val="0"/>
          <w:i/>
          <w:sz w:val="15"/>
        </w:rPr>
        <w:t>Soc.</w:t>
      </w:r>
      <w:r>
        <w:rPr>
          <w:b w:val="0"/>
          <w:i/>
          <w:spacing w:val="-6"/>
          <w:sz w:val="15"/>
        </w:rPr>
        <w:t> </w:t>
      </w:r>
      <w:r>
        <w:rPr>
          <w:b w:val="0"/>
          <w:i/>
          <w:sz w:val="15"/>
        </w:rPr>
        <w:t>Inf.</w:t>
      </w:r>
      <w:r>
        <w:rPr>
          <w:b w:val="0"/>
          <w:i/>
          <w:spacing w:val="40"/>
          <w:sz w:val="15"/>
        </w:rPr>
        <w:t> </w:t>
      </w:r>
      <w:bookmarkStart w:name="_bookmark56" w:id="73"/>
      <w:bookmarkEnd w:id="73"/>
      <w:r>
        <w:rPr>
          <w:b w:val="0"/>
          <w:i/>
          <w:sz w:val="15"/>
        </w:rPr>
        <w:t>D</w:t>
      </w:r>
      <w:r>
        <w:rPr>
          <w:b w:val="0"/>
          <w:i/>
          <w:sz w:val="15"/>
        </w:rPr>
        <w:t>isp.</w:t>
      </w:r>
      <w:r>
        <w:rPr>
          <w:b w:val="0"/>
          <w:i/>
          <w:spacing w:val="35"/>
          <w:sz w:val="15"/>
        </w:rPr>
        <w:t> </w:t>
      </w:r>
      <w:r>
        <w:rPr>
          <w:rFonts w:ascii="Gill Sans MT" w:hAnsi="Gill Sans MT"/>
          <w:sz w:val="15"/>
        </w:rPr>
        <w:t>26</w:t>
      </w:r>
      <w:r>
        <w:rPr>
          <w:b w:val="0"/>
          <w:sz w:val="15"/>
        </w:rPr>
        <w:t>, 128</w:t>
      </w:r>
      <w:r>
        <w:rPr>
          <w:rFonts w:ascii="Lucida Sans" w:hAnsi="Lucida Sans"/>
          <w:sz w:val="15"/>
        </w:rPr>
        <w:t>–</w:t>
      </w:r>
      <w:r>
        <w:rPr>
          <w:b w:val="0"/>
          <w:sz w:val="15"/>
        </w:rPr>
        <w:t>136 (2018).</w:t>
      </w:r>
    </w:p>
    <w:p>
      <w:pPr>
        <w:pStyle w:val="ListParagraph"/>
        <w:numPr>
          <w:ilvl w:val="0"/>
          <w:numId w:val="1"/>
        </w:numPr>
        <w:tabs>
          <w:tab w:pos="432" w:val="left" w:leader="none"/>
          <w:tab w:pos="434" w:val="left" w:leader="none"/>
        </w:tabs>
        <w:spacing w:line="235" w:lineRule="auto" w:before="3" w:after="0"/>
        <w:ind w:left="434" w:right="42" w:hanging="307"/>
        <w:jc w:val="both"/>
        <w:rPr>
          <w:b w:val="0"/>
          <w:sz w:val="15"/>
        </w:rPr>
      </w:pPr>
      <w:bookmarkStart w:name="_bookmark59" w:id="74"/>
      <w:bookmarkEnd w:id="74"/>
      <w:r>
        <w:rPr/>
      </w:r>
      <w:r>
        <w:rPr>
          <w:b w:val="0"/>
          <w:sz w:val="15"/>
        </w:rPr>
        <w:t>Kim, K. et al. High-resolution electrohydrodynamic jet printing of small-</w:t>
      </w:r>
      <w:r>
        <w:rPr>
          <w:b w:val="0"/>
          <w:spacing w:val="40"/>
          <w:sz w:val="15"/>
        </w:rPr>
        <w:t> </w:t>
      </w:r>
      <w:bookmarkStart w:name="_bookmark58" w:id="75"/>
      <w:bookmarkEnd w:id="75"/>
      <w:r>
        <w:rPr>
          <w:b w:val="0"/>
          <w:spacing w:val="-2"/>
          <w:sz w:val="15"/>
        </w:rPr>
        <w:t>mol</w:t>
      </w:r>
      <w:r>
        <w:rPr>
          <w:b w:val="0"/>
          <w:spacing w:val="-2"/>
          <w:sz w:val="15"/>
        </w:rPr>
        <w:t>ecule</w:t>
      </w:r>
      <w:r>
        <w:rPr>
          <w:b w:val="0"/>
          <w:spacing w:val="-4"/>
          <w:sz w:val="15"/>
        </w:rPr>
        <w:t> </w:t>
      </w:r>
      <w:r>
        <w:rPr>
          <w:b w:val="0"/>
          <w:spacing w:val="-2"/>
          <w:sz w:val="15"/>
        </w:rPr>
        <w:t>organic</w:t>
      </w:r>
      <w:r>
        <w:rPr>
          <w:b w:val="0"/>
          <w:spacing w:val="-4"/>
          <w:sz w:val="15"/>
        </w:rPr>
        <w:t> </w:t>
      </w:r>
      <w:r>
        <w:rPr>
          <w:b w:val="0"/>
          <w:spacing w:val="-2"/>
          <w:sz w:val="15"/>
        </w:rPr>
        <w:t>light-emitting</w:t>
      </w:r>
      <w:r>
        <w:rPr>
          <w:b w:val="0"/>
          <w:spacing w:val="-3"/>
          <w:sz w:val="15"/>
        </w:rPr>
        <w:t> </w:t>
      </w:r>
      <w:r>
        <w:rPr>
          <w:b w:val="0"/>
          <w:spacing w:val="-2"/>
          <w:sz w:val="15"/>
        </w:rPr>
        <w:t>diodes.</w:t>
      </w:r>
      <w:r>
        <w:rPr>
          <w:b w:val="0"/>
          <w:spacing w:val="-3"/>
          <w:sz w:val="15"/>
        </w:rPr>
        <w:t> </w:t>
      </w:r>
      <w:r>
        <w:rPr>
          <w:b w:val="0"/>
          <w:i/>
          <w:spacing w:val="-2"/>
          <w:sz w:val="15"/>
        </w:rPr>
        <w:t>Nanoscale</w:t>
      </w:r>
      <w:r>
        <w:rPr>
          <w:b w:val="0"/>
          <w:i/>
          <w:spacing w:val="2"/>
          <w:sz w:val="15"/>
        </w:rPr>
        <w:t> </w:t>
      </w:r>
      <w:r>
        <w:rPr>
          <w:rFonts w:ascii="Gill Sans MT" w:hAnsi="Gill Sans MT"/>
          <w:spacing w:val="-2"/>
          <w:sz w:val="15"/>
        </w:rPr>
        <w:t>7</w:t>
      </w:r>
      <w:r>
        <w:rPr>
          <w:b w:val="0"/>
          <w:spacing w:val="-2"/>
          <w:sz w:val="15"/>
        </w:rPr>
        <w:t>,</w:t>
      </w:r>
      <w:r>
        <w:rPr>
          <w:b w:val="0"/>
          <w:spacing w:val="-4"/>
          <w:sz w:val="15"/>
        </w:rPr>
        <w:t> </w:t>
      </w:r>
      <w:r>
        <w:rPr>
          <w:b w:val="0"/>
          <w:spacing w:val="-2"/>
          <w:sz w:val="15"/>
        </w:rPr>
        <w:t>13410</w:t>
      </w:r>
      <w:r>
        <w:rPr>
          <w:rFonts w:ascii="Lucida Sans" w:hAnsi="Lucida Sans"/>
          <w:spacing w:val="-2"/>
          <w:sz w:val="15"/>
        </w:rPr>
        <w:t>–</w:t>
      </w:r>
      <w:r>
        <w:rPr>
          <w:b w:val="0"/>
          <w:spacing w:val="-2"/>
          <w:sz w:val="15"/>
        </w:rPr>
        <w:t>13415</w:t>
      </w:r>
      <w:r>
        <w:rPr>
          <w:b w:val="0"/>
          <w:spacing w:val="-3"/>
          <w:sz w:val="15"/>
        </w:rPr>
        <w:t> </w:t>
      </w:r>
      <w:r>
        <w:rPr>
          <w:b w:val="0"/>
          <w:spacing w:val="-2"/>
          <w:sz w:val="15"/>
        </w:rPr>
        <w:t>(2015).</w:t>
      </w:r>
    </w:p>
    <w:p>
      <w:pPr>
        <w:pStyle w:val="ListParagraph"/>
        <w:numPr>
          <w:ilvl w:val="0"/>
          <w:numId w:val="1"/>
        </w:numPr>
        <w:tabs>
          <w:tab w:pos="433" w:val="left" w:leader="none"/>
        </w:tabs>
        <w:spacing w:line="177" w:lineRule="exact" w:before="2" w:after="0"/>
        <w:ind w:left="433" w:right="0" w:hanging="305"/>
        <w:jc w:val="both"/>
        <w:rPr>
          <w:b w:val="0"/>
          <w:i/>
          <w:sz w:val="15"/>
        </w:rPr>
      </w:pPr>
      <w:r>
        <w:rPr>
          <w:b w:val="0"/>
          <w:spacing w:val="-6"/>
          <w:sz w:val="15"/>
        </w:rPr>
        <w:t>Motoyama,</w:t>
      </w:r>
      <w:r>
        <w:rPr>
          <w:b w:val="0"/>
          <w:spacing w:val="6"/>
          <w:sz w:val="15"/>
        </w:rPr>
        <w:t> </w:t>
      </w:r>
      <w:r>
        <w:rPr>
          <w:b w:val="0"/>
          <w:spacing w:val="-6"/>
          <w:sz w:val="15"/>
        </w:rPr>
        <w:t>Y.</w:t>
      </w:r>
      <w:r>
        <w:rPr>
          <w:b w:val="0"/>
          <w:spacing w:val="7"/>
          <w:sz w:val="15"/>
        </w:rPr>
        <w:t> </w:t>
      </w:r>
      <w:r>
        <w:rPr>
          <w:b w:val="0"/>
          <w:spacing w:val="-6"/>
          <w:sz w:val="15"/>
        </w:rPr>
        <w:t>et</w:t>
      </w:r>
      <w:r>
        <w:rPr>
          <w:b w:val="0"/>
          <w:spacing w:val="6"/>
          <w:sz w:val="15"/>
        </w:rPr>
        <w:t> </w:t>
      </w:r>
      <w:r>
        <w:rPr>
          <w:b w:val="0"/>
          <w:spacing w:val="-6"/>
          <w:sz w:val="15"/>
        </w:rPr>
        <w:t>al.</w:t>
      </w:r>
      <w:r>
        <w:rPr>
          <w:b w:val="0"/>
          <w:spacing w:val="7"/>
          <w:sz w:val="15"/>
        </w:rPr>
        <w:t> </w:t>
      </w:r>
      <w:r>
        <w:rPr>
          <w:b w:val="0"/>
          <w:spacing w:val="-6"/>
          <w:sz w:val="15"/>
        </w:rPr>
        <w:t>High-ef</w:t>
      </w:r>
      <w:r>
        <w:rPr>
          <w:rFonts w:ascii="Arial"/>
          <w:spacing w:val="-6"/>
          <w:sz w:val="15"/>
        </w:rPr>
        <w:t>fi</w:t>
      </w:r>
      <w:r>
        <w:rPr>
          <w:b w:val="0"/>
          <w:spacing w:val="-6"/>
          <w:sz w:val="15"/>
        </w:rPr>
        <w:t>ciency</w:t>
      </w:r>
      <w:r>
        <w:rPr>
          <w:b w:val="0"/>
          <w:spacing w:val="5"/>
          <w:sz w:val="15"/>
        </w:rPr>
        <w:t> </w:t>
      </w:r>
      <w:r>
        <w:rPr>
          <w:b w:val="0"/>
          <w:spacing w:val="-6"/>
          <w:sz w:val="15"/>
        </w:rPr>
        <w:t>OLED</w:t>
      </w:r>
      <w:r>
        <w:rPr>
          <w:b w:val="0"/>
          <w:spacing w:val="5"/>
          <w:sz w:val="15"/>
        </w:rPr>
        <w:t> </w:t>
      </w:r>
      <w:r>
        <w:rPr>
          <w:b w:val="0"/>
          <w:spacing w:val="-6"/>
          <w:sz w:val="15"/>
        </w:rPr>
        <w:t>microdisplay</w:t>
      </w:r>
      <w:r>
        <w:rPr>
          <w:b w:val="0"/>
          <w:spacing w:val="6"/>
          <w:sz w:val="15"/>
        </w:rPr>
        <w:t> </w:t>
      </w:r>
      <w:r>
        <w:rPr>
          <w:b w:val="0"/>
          <w:spacing w:val="-6"/>
          <w:sz w:val="15"/>
        </w:rPr>
        <w:t>with</w:t>
      </w:r>
      <w:r>
        <w:rPr>
          <w:b w:val="0"/>
          <w:spacing w:val="4"/>
          <w:sz w:val="15"/>
        </w:rPr>
        <w:t> </w:t>
      </w:r>
      <w:r>
        <w:rPr>
          <w:b w:val="0"/>
          <w:spacing w:val="-6"/>
          <w:sz w:val="15"/>
        </w:rPr>
        <w:t>microlens</w:t>
      </w:r>
      <w:r>
        <w:rPr>
          <w:b w:val="0"/>
          <w:spacing w:val="5"/>
          <w:sz w:val="15"/>
        </w:rPr>
        <w:t> </w:t>
      </w:r>
      <w:r>
        <w:rPr>
          <w:b w:val="0"/>
          <w:spacing w:val="-6"/>
          <w:sz w:val="15"/>
        </w:rPr>
        <w:t>array.</w:t>
      </w:r>
      <w:r>
        <w:rPr>
          <w:b w:val="0"/>
          <w:spacing w:val="4"/>
          <w:sz w:val="15"/>
        </w:rPr>
        <w:t> </w:t>
      </w:r>
      <w:r>
        <w:rPr>
          <w:b w:val="0"/>
          <w:i/>
          <w:spacing w:val="-6"/>
          <w:sz w:val="15"/>
        </w:rPr>
        <w:t>J.</w:t>
      </w:r>
    </w:p>
    <w:p>
      <w:pPr>
        <w:spacing w:line="181" w:lineRule="exact" w:before="0"/>
        <w:ind w:left="434" w:right="0" w:firstLine="0"/>
        <w:jc w:val="both"/>
        <w:rPr>
          <w:rFonts w:ascii="Myriad Pro Light" w:hAnsi="Myriad Pro Light"/>
          <w:b w:val="0"/>
          <w:sz w:val="15"/>
        </w:rPr>
      </w:pPr>
      <w:bookmarkStart w:name="_bookmark60" w:id="76"/>
      <w:bookmarkEnd w:id="76"/>
      <w:r>
        <w:rPr/>
      </w:r>
      <w:r>
        <w:rPr>
          <w:rFonts w:ascii="Myriad Pro Light" w:hAnsi="Myriad Pro Light"/>
          <w:b w:val="0"/>
          <w:i/>
          <w:spacing w:val="-2"/>
          <w:sz w:val="15"/>
        </w:rPr>
        <w:t>Soc.</w:t>
      </w:r>
      <w:r>
        <w:rPr>
          <w:rFonts w:ascii="Myriad Pro Light" w:hAnsi="Myriad Pro Light"/>
          <w:b w:val="0"/>
          <w:i/>
          <w:spacing w:val="8"/>
          <w:sz w:val="15"/>
        </w:rPr>
        <w:t> </w:t>
      </w:r>
      <w:r>
        <w:rPr>
          <w:rFonts w:ascii="Myriad Pro Light" w:hAnsi="Myriad Pro Light"/>
          <w:b w:val="0"/>
          <w:i/>
          <w:spacing w:val="-2"/>
          <w:sz w:val="15"/>
        </w:rPr>
        <w:t>Inf.</w:t>
      </w:r>
      <w:r>
        <w:rPr>
          <w:rFonts w:ascii="Myriad Pro Light" w:hAnsi="Myriad Pro Light"/>
          <w:b w:val="0"/>
          <w:i/>
          <w:spacing w:val="7"/>
          <w:sz w:val="15"/>
        </w:rPr>
        <w:t> </w:t>
      </w:r>
      <w:r>
        <w:rPr>
          <w:rFonts w:ascii="Myriad Pro Light" w:hAnsi="Myriad Pro Light"/>
          <w:b w:val="0"/>
          <w:i/>
          <w:spacing w:val="-2"/>
          <w:sz w:val="15"/>
        </w:rPr>
        <w:t>Disp.</w:t>
      </w:r>
      <w:r>
        <w:rPr>
          <w:rFonts w:ascii="Myriad Pro Light" w:hAnsi="Myriad Pro Light"/>
          <w:b w:val="0"/>
          <w:i/>
          <w:spacing w:val="7"/>
          <w:sz w:val="15"/>
        </w:rPr>
        <w:t> </w:t>
      </w:r>
      <w:r>
        <w:rPr>
          <w:rFonts w:ascii="Gill Sans MT" w:hAnsi="Gill Sans MT"/>
          <w:spacing w:val="-2"/>
          <w:sz w:val="15"/>
        </w:rPr>
        <w:t>27</w:t>
      </w:r>
      <w:r>
        <w:rPr>
          <w:rFonts w:ascii="Myriad Pro Light" w:hAnsi="Myriad Pro Light"/>
          <w:b w:val="0"/>
          <w:spacing w:val="-2"/>
          <w:sz w:val="15"/>
        </w:rPr>
        <w:t>,</w:t>
      </w:r>
      <w:r>
        <w:rPr>
          <w:rFonts w:ascii="Myriad Pro Light" w:hAnsi="Myriad Pro Light"/>
          <w:b w:val="0"/>
          <w:spacing w:val="2"/>
          <w:sz w:val="15"/>
        </w:rPr>
        <w:t> </w:t>
      </w:r>
      <w:r>
        <w:rPr>
          <w:rFonts w:ascii="Myriad Pro Light" w:hAnsi="Myriad Pro Light"/>
          <w:b w:val="0"/>
          <w:spacing w:val="-2"/>
          <w:sz w:val="15"/>
        </w:rPr>
        <w:t>354</w:t>
      </w:r>
      <w:r>
        <w:rPr>
          <w:rFonts w:ascii="Lucida Sans" w:hAnsi="Lucida Sans"/>
          <w:spacing w:val="-2"/>
          <w:sz w:val="15"/>
        </w:rPr>
        <w:t>–</w:t>
      </w:r>
      <w:r>
        <w:rPr>
          <w:rFonts w:ascii="Myriad Pro Light" w:hAnsi="Myriad Pro Light"/>
          <w:b w:val="0"/>
          <w:spacing w:val="-2"/>
          <w:sz w:val="15"/>
        </w:rPr>
        <w:t>360</w:t>
      </w:r>
      <w:r>
        <w:rPr>
          <w:rFonts w:ascii="Myriad Pro Light" w:hAnsi="Myriad Pro Light"/>
          <w:b w:val="0"/>
          <w:spacing w:val="2"/>
          <w:sz w:val="15"/>
        </w:rPr>
        <w:t> </w:t>
      </w:r>
      <w:r>
        <w:rPr>
          <w:rFonts w:ascii="Myriad Pro Light" w:hAnsi="Myriad Pro Light"/>
          <w:b w:val="0"/>
          <w:spacing w:val="-2"/>
          <w:sz w:val="15"/>
        </w:rPr>
        <w:t>(2019).</w:t>
      </w:r>
    </w:p>
    <w:p>
      <w:pPr>
        <w:pStyle w:val="ListParagraph"/>
        <w:numPr>
          <w:ilvl w:val="0"/>
          <w:numId w:val="1"/>
        </w:numPr>
        <w:tabs>
          <w:tab w:pos="432" w:val="left" w:leader="none"/>
          <w:tab w:pos="434" w:val="left" w:leader="none"/>
        </w:tabs>
        <w:spacing w:line="237" w:lineRule="auto" w:before="3" w:after="0"/>
        <w:ind w:left="434" w:right="40" w:hanging="307"/>
        <w:jc w:val="both"/>
        <w:rPr>
          <w:b w:val="0"/>
          <w:sz w:val="15"/>
        </w:rPr>
      </w:pPr>
      <w:r>
        <w:rPr>
          <w:b w:val="0"/>
          <w:spacing w:val="-4"/>
          <w:sz w:val="15"/>
        </w:rPr>
        <w:t>Cho, H. et</w:t>
      </w:r>
      <w:r>
        <w:rPr>
          <w:b w:val="0"/>
          <w:sz w:val="15"/>
        </w:rPr>
        <w:t> </w:t>
      </w:r>
      <w:r>
        <w:rPr>
          <w:b w:val="0"/>
          <w:spacing w:val="-4"/>
          <w:sz w:val="15"/>
        </w:rPr>
        <w:t>al. White organic light-emitting diode (OLED) microdisplay</w:t>
      </w:r>
      <w:r>
        <w:rPr>
          <w:b w:val="0"/>
          <w:sz w:val="15"/>
        </w:rPr>
        <w:t> </w:t>
      </w:r>
      <w:r>
        <w:rPr>
          <w:b w:val="0"/>
          <w:spacing w:val="-4"/>
          <w:sz w:val="15"/>
        </w:rPr>
        <w:t>with a</w:t>
      </w:r>
      <w:r>
        <w:rPr>
          <w:b w:val="0"/>
          <w:spacing w:val="40"/>
          <w:sz w:val="15"/>
        </w:rPr>
        <w:t> </w:t>
      </w:r>
      <w:bookmarkStart w:name="_bookmark61" w:id="77"/>
      <w:bookmarkEnd w:id="77"/>
      <w:r>
        <w:rPr>
          <w:b w:val="0"/>
          <w:sz w:val="15"/>
        </w:rPr>
        <w:t>t</w:t>
      </w:r>
      <w:r>
        <w:rPr>
          <w:b w:val="0"/>
          <w:sz w:val="15"/>
        </w:rPr>
        <w:t>andem structure. </w:t>
      </w:r>
      <w:r>
        <w:rPr>
          <w:b w:val="0"/>
          <w:i/>
          <w:sz w:val="15"/>
        </w:rPr>
        <w:t>J.</w:t>
      </w:r>
      <w:r>
        <w:rPr>
          <w:b w:val="0"/>
          <w:i/>
          <w:spacing w:val="10"/>
          <w:sz w:val="15"/>
        </w:rPr>
        <w:t> </w:t>
      </w:r>
      <w:r>
        <w:rPr>
          <w:b w:val="0"/>
          <w:i/>
          <w:sz w:val="15"/>
        </w:rPr>
        <w:t>Inf.</w:t>
      </w:r>
      <w:r>
        <w:rPr>
          <w:b w:val="0"/>
          <w:i/>
          <w:spacing w:val="8"/>
          <w:sz w:val="15"/>
        </w:rPr>
        <w:t> </w:t>
      </w:r>
      <w:r>
        <w:rPr>
          <w:b w:val="0"/>
          <w:i/>
          <w:sz w:val="15"/>
        </w:rPr>
        <w:t>Disp.</w:t>
      </w:r>
      <w:r>
        <w:rPr>
          <w:b w:val="0"/>
          <w:i/>
          <w:spacing w:val="10"/>
          <w:sz w:val="15"/>
        </w:rPr>
        <w:t> </w:t>
      </w:r>
      <w:r>
        <w:rPr>
          <w:rFonts w:ascii="Gill Sans MT" w:hAnsi="Gill Sans MT"/>
          <w:sz w:val="15"/>
        </w:rPr>
        <w:t>20</w:t>
      </w:r>
      <w:r>
        <w:rPr>
          <w:b w:val="0"/>
          <w:sz w:val="15"/>
        </w:rPr>
        <w:t>, 249</w:t>
      </w:r>
      <w:r>
        <w:rPr>
          <w:rFonts w:ascii="Lucida Sans" w:hAnsi="Lucida Sans"/>
          <w:sz w:val="15"/>
        </w:rPr>
        <w:t>–</w:t>
      </w:r>
      <w:r>
        <w:rPr>
          <w:b w:val="0"/>
          <w:sz w:val="15"/>
        </w:rPr>
        <w:t>255 (2019).</w:t>
      </w:r>
    </w:p>
    <w:p>
      <w:pPr>
        <w:pStyle w:val="ListParagraph"/>
        <w:numPr>
          <w:ilvl w:val="0"/>
          <w:numId w:val="1"/>
        </w:numPr>
        <w:tabs>
          <w:tab w:pos="431" w:val="left" w:leader="none"/>
          <w:tab w:pos="434" w:val="left" w:leader="none"/>
        </w:tabs>
        <w:spacing w:line="235" w:lineRule="auto" w:before="4" w:after="0"/>
        <w:ind w:left="434" w:right="39" w:hanging="307"/>
        <w:jc w:val="both"/>
        <w:rPr>
          <w:b w:val="0"/>
          <w:sz w:val="15"/>
        </w:rPr>
      </w:pPr>
      <w:r>
        <w:rPr>
          <w:b w:val="0"/>
          <w:spacing w:val="-2"/>
          <w:sz w:val="15"/>
        </w:rPr>
        <w:t>Curcio,</w:t>
      </w:r>
      <w:r>
        <w:rPr>
          <w:b w:val="0"/>
          <w:spacing w:val="-4"/>
          <w:sz w:val="15"/>
        </w:rPr>
        <w:t> </w:t>
      </w:r>
      <w:r>
        <w:rPr>
          <w:b w:val="0"/>
          <w:spacing w:val="-2"/>
          <w:sz w:val="15"/>
        </w:rPr>
        <w:t>C.</w:t>
      </w:r>
      <w:r>
        <w:rPr>
          <w:b w:val="0"/>
          <w:spacing w:val="-4"/>
          <w:sz w:val="15"/>
        </w:rPr>
        <w:t> </w:t>
      </w:r>
      <w:r>
        <w:rPr>
          <w:b w:val="0"/>
          <w:spacing w:val="-2"/>
          <w:sz w:val="15"/>
        </w:rPr>
        <w:t>A.</w:t>
      </w:r>
      <w:r>
        <w:rPr>
          <w:b w:val="0"/>
          <w:spacing w:val="-4"/>
          <w:sz w:val="15"/>
        </w:rPr>
        <w:t> </w:t>
      </w:r>
      <w:r>
        <w:rPr>
          <w:b w:val="0"/>
          <w:spacing w:val="-2"/>
          <w:sz w:val="15"/>
        </w:rPr>
        <w:t>et</w:t>
      </w:r>
      <w:r>
        <w:rPr>
          <w:b w:val="0"/>
          <w:spacing w:val="-4"/>
          <w:sz w:val="15"/>
        </w:rPr>
        <w:t> </w:t>
      </w:r>
      <w:r>
        <w:rPr>
          <w:b w:val="0"/>
          <w:spacing w:val="-2"/>
          <w:sz w:val="15"/>
        </w:rPr>
        <w:t>al.</w:t>
      </w:r>
      <w:r>
        <w:rPr>
          <w:b w:val="0"/>
          <w:spacing w:val="-4"/>
          <w:sz w:val="15"/>
        </w:rPr>
        <w:t> </w:t>
      </w:r>
      <w:r>
        <w:rPr>
          <w:b w:val="0"/>
          <w:spacing w:val="-2"/>
          <w:sz w:val="15"/>
        </w:rPr>
        <w:t>Human</w:t>
      </w:r>
      <w:r>
        <w:rPr>
          <w:b w:val="0"/>
          <w:spacing w:val="-4"/>
          <w:sz w:val="15"/>
        </w:rPr>
        <w:t> </w:t>
      </w:r>
      <w:r>
        <w:rPr>
          <w:b w:val="0"/>
          <w:spacing w:val="-2"/>
          <w:sz w:val="15"/>
        </w:rPr>
        <w:t>photoreceptor</w:t>
      </w:r>
      <w:r>
        <w:rPr>
          <w:b w:val="0"/>
          <w:spacing w:val="-3"/>
          <w:sz w:val="15"/>
        </w:rPr>
        <w:t> </w:t>
      </w:r>
      <w:r>
        <w:rPr>
          <w:b w:val="0"/>
          <w:spacing w:val="-2"/>
          <w:sz w:val="15"/>
        </w:rPr>
        <w:t>topography.</w:t>
      </w:r>
      <w:r>
        <w:rPr>
          <w:b w:val="0"/>
          <w:spacing w:val="-4"/>
          <w:sz w:val="15"/>
        </w:rPr>
        <w:t> </w:t>
      </w:r>
      <w:r>
        <w:rPr>
          <w:b w:val="0"/>
          <w:i/>
          <w:spacing w:val="-2"/>
          <w:sz w:val="15"/>
        </w:rPr>
        <w:t>J.</w:t>
      </w:r>
      <w:r>
        <w:rPr>
          <w:b w:val="0"/>
          <w:i/>
          <w:spacing w:val="-2"/>
          <w:sz w:val="15"/>
        </w:rPr>
        <w:t> Comp.</w:t>
      </w:r>
      <w:r>
        <w:rPr>
          <w:b w:val="0"/>
          <w:i/>
          <w:sz w:val="15"/>
        </w:rPr>
        <w:t> </w:t>
      </w:r>
      <w:r>
        <w:rPr>
          <w:b w:val="0"/>
          <w:i/>
          <w:spacing w:val="-2"/>
          <w:sz w:val="15"/>
        </w:rPr>
        <w:t>Neurol.</w:t>
      </w:r>
      <w:r>
        <w:rPr>
          <w:b w:val="0"/>
          <w:i/>
          <w:sz w:val="15"/>
        </w:rPr>
        <w:t> </w:t>
      </w:r>
      <w:r>
        <w:rPr>
          <w:rFonts w:ascii="Gill Sans MT" w:hAnsi="Gill Sans MT"/>
          <w:spacing w:val="-2"/>
          <w:sz w:val="15"/>
        </w:rPr>
        <w:t>292</w:t>
      </w:r>
      <w:r>
        <w:rPr>
          <w:b w:val="0"/>
          <w:spacing w:val="-2"/>
          <w:sz w:val="15"/>
        </w:rPr>
        <w:t>,</w:t>
      </w:r>
      <w:r>
        <w:rPr>
          <w:b w:val="0"/>
          <w:spacing w:val="40"/>
          <w:sz w:val="15"/>
        </w:rPr>
        <w:t> </w:t>
      </w:r>
      <w:bookmarkStart w:name="_bookmark62" w:id="78"/>
      <w:bookmarkEnd w:id="78"/>
      <w:r>
        <w:rPr>
          <w:b w:val="0"/>
          <w:sz w:val="15"/>
        </w:rPr>
        <w:t>4</w:t>
      </w:r>
      <w:r>
        <w:rPr>
          <w:b w:val="0"/>
          <w:sz w:val="15"/>
        </w:rPr>
        <w:t>97</w:t>
      </w:r>
      <w:r>
        <w:rPr>
          <w:rFonts w:ascii="Lucida Sans" w:hAnsi="Lucida Sans"/>
          <w:sz w:val="15"/>
        </w:rPr>
        <w:t>–</w:t>
      </w:r>
      <w:r>
        <w:rPr>
          <w:b w:val="0"/>
          <w:sz w:val="15"/>
        </w:rPr>
        <w:t>523 (1990).</w:t>
      </w:r>
    </w:p>
    <w:p>
      <w:pPr>
        <w:pStyle w:val="ListParagraph"/>
        <w:numPr>
          <w:ilvl w:val="0"/>
          <w:numId w:val="1"/>
        </w:numPr>
        <w:tabs>
          <w:tab w:pos="432" w:val="left" w:leader="none"/>
          <w:tab w:pos="434" w:val="left" w:leader="none"/>
        </w:tabs>
        <w:spacing w:line="240" w:lineRule="auto" w:before="2" w:after="0"/>
        <w:ind w:left="434" w:right="38" w:hanging="307"/>
        <w:jc w:val="both"/>
        <w:rPr>
          <w:b w:val="0"/>
          <w:sz w:val="15"/>
        </w:rPr>
      </w:pPr>
      <w:r>
        <w:rPr>
          <w:b w:val="0"/>
          <w:sz w:val="15"/>
        </w:rPr>
        <w:t>Gagnon, H. C. et al. Gap affordance judgments in mixed reality: testing</w:t>
      </w:r>
      <w:r>
        <w:rPr>
          <w:b w:val="0"/>
          <w:spacing w:val="40"/>
          <w:sz w:val="15"/>
        </w:rPr>
        <w:t> </w:t>
      </w:r>
      <w:r>
        <w:rPr>
          <w:b w:val="0"/>
          <w:sz w:val="15"/>
        </w:rPr>
        <w:t>the role of display weight and </w:t>
      </w:r>
      <w:r>
        <w:rPr>
          <w:rFonts w:ascii="Arial"/>
          <w:sz w:val="15"/>
        </w:rPr>
        <w:t>fi</w:t>
      </w:r>
      <w:r>
        <w:rPr>
          <w:b w:val="0"/>
          <w:sz w:val="15"/>
        </w:rPr>
        <w:t>eld of view. </w:t>
      </w:r>
      <w:r>
        <w:rPr>
          <w:b w:val="0"/>
          <w:i/>
          <w:sz w:val="15"/>
        </w:rPr>
        <w:t>Front. Virtual Real. </w:t>
      </w:r>
      <w:r>
        <w:rPr>
          <w:rFonts w:ascii="Gill Sans MT"/>
          <w:sz w:val="15"/>
        </w:rPr>
        <w:t>2</w:t>
      </w:r>
      <w:r>
        <w:rPr>
          <w:b w:val="0"/>
          <w:sz w:val="15"/>
        </w:rPr>
        <w:t>, 654656</w:t>
      </w:r>
      <w:r>
        <w:rPr>
          <w:b w:val="0"/>
          <w:spacing w:val="40"/>
          <w:sz w:val="15"/>
        </w:rPr>
        <w:t> </w:t>
      </w:r>
      <w:bookmarkStart w:name="_bookmark63" w:id="79"/>
      <w:bookmarkEnd w:id="79"/>
      <w:r>
        <w:rPr>
          <w:b w:val="0"/>
          <w:spacing w:val="-2"/>
          <w:sz w:val="15"/>
        </w:rPr>
        <w:t>(2</w:t>
      </w:r>
      <w:r>
        <w:rPr>
          <w:b w:val="0"/>
          <w:spacing w:val="-2"/>
          <w:sz w:val="15"/>
        </w:rPr>
        <w:t>021).</w:t>
      </w:r>
    </w:p>
    <w:p>
      <w:pPr>
        <w:pStyle w:val="ListParagraph"/>
        <w:numPr>
          <w:ilvl w:val="0"/>
          <w:numId w:val="1"/>
        </w:numPr>
        <w:tabs>
          <w:tab w:pos="433" w:val="left" w:leader="none"/>
        </w:tabs>
        <w:spacing w:line="240" w:lineRule="auto" w:before="5" w:after="0"/>
        <w:ind w:left="433" w:right="0" w:hanging="305"/>
        <w:jc w:val="both"/>
        <w:rPr>
          <w:b w:val="0"/>
          <w:i/>
          <w:sz w:val="15"/>
        </w:rPr>
      </w:pPr>
      <w:bookmarkStart w:name="_bookmark64" w:id="80"/>
      <w:bookmarkEnd w:id="80"/>
      <w:r>
        <w:rPr/>
      </w:r>
      <w:r>
        <w:rPr>
          <w:b w:val="0"/>
          <w:spacing w:val="-2"/>
          <w:sz w:val="15"/>
        </w:rPr>
        <w:t>Perrin,</w:t>
      </w:r>
      <w:r>
        <w:rPr>
          <w:b w:val="0"/>
          <w:spacing w:val="-4"/>
          <w:sz w:val="15"/>
        </w:rPr>
        <w:t> </w:t>
      </w:r>
      <w:r>
        <w:rPr>
          <w:b w:val="0"/>
          <w:spacing w:val="-2"/>
          <w:sz w:val="15"/>
        </w:rPr>
        <w:t>A.</w:t>
      </w:r>
      <w:r>
        <w:rPr>
          <w:b w:val="0"/>
          <w:spacing w:val="-4"/>
          <w:sz w:val="15"/>
        </w:rPr>
        <w:t> </w:t>
      </w:r>
      <w:r>
        <w:rPr>
          <w:b w:val="0"/>
          <w:spacing w:val="-2"/>
          <w:sz w:val="15"/>
        </w:rPr>
        <w:t>F.</w:t>
      </w:r>
      <w:r>
        <w:rPr>
          <w:b w:val="0"/>
          <w:spacing w:val="-4"/>
          <w:sz w:val="15"/>
        </w:rPr>
        <w:t> </w:t>
      </w:r>
      <w:r>
        <w:rPr>
          <w:b w:val="0"/>
          <w:spacing w:val="-2"/>
          <w:sz w:val="15"/>
        </w:rPr>
        <w:t>et</w:t>
      </w:r>
      <w:r>
        <w:rPr>
          <w:b w:val="0"/>
          <w:spacing w:val="-4"/>
          <w:sz w:val="15"/>
        </w:rPr>
        <w:t> </w:t>
      </w:r>
      <w:r>
        <w:rPr>
          <w:b w:val="0"/>
          <w:spacing w:val="-2"/>
          <w:sz w:val="15"/>
        </w:rPr>
        <w:t>al.</w:t>
      </w:r>
      <w:r>
        <w:rPr>
          <w:b w:val="0"/>
          <w:spacing w:val="-5"/>
          <w:sz w:val="15"/>
        </w:rPr>
        <w:t> </w:t>
      </w:r>
      <w:r>
        <w:rPr>
          <w:b w:val="0"/>
          <w:i/>
          <w:spacing w:val="-2"/>
          <w:sz w:val="15"/>
        </w:rPr>
        <w:t>Proc.</w:t>
      </w:r>
      <w:r>
        <w:rPr>
          <w:b w:val="0"/>
          <w:i/>
          <w:spacing w:val="2"/>
          <w:sz w:val="15"/>
        </w:rPr>
        <w:t> </w:t>
      </w:r>
      <w:r>
        <w:rPr>
          <w:b w:val="0"/>
          <w:i/>
          <w:spacing w:val="-2"/>
          <w:sz w:val="15"/>
        </w:rPr>
        <w:t>SPIE</w:t>
      </w:r>
      <w:r>
        <w:rPr>
          <w:b w:val="0"/>
          <w:i/>
          <w:spacing w:val="1"/>
          <w:sz w:val="15"/>
        </w:rPr>
        <w:t> </w:t>
      </w:r>
      <w:r>
        <w:rPr>
          <w:b w:val="0"/>
          <w:i/>
          <w:spacing w:val="-2"/>
          <w:sz w:val="15"/>
        </w:rPr>
        <w:t>10396,</w:t>
      </w:r>
      <w:r>
        <w:rPr>
          <w:b w:val="0"/>
          <w:i/>
          <w:spacing w:val="2"/>
          <w:sz w:val="15"/>
        </w:rPr>
        <w:t> </w:t>
      </w:r>
      <w:r>
        <w:rPr>
          <w:b w:val="0"/>
          <w:i/>
          <w:spacing w:val="-2"/>
          <w:sz w:val="15"/>
        </w:rPr>
        <w:t>Applications</w:t>
      </w:r>
      <w:r>
        <w:rPr>
          <w:b w:val="0"/>
          <w:i/>
          <w:spacing w:val="1"/>
          <w:sz w:val="15"/>
        </w:rPr>
        <w:t> </w:t>
      </w:r>
      <w:r>
        <w:rPr>
          <w:b w:val="0"/>
          <w:i/>
          <w:spacing w:val="-2"/>
          <w:sz w:val="15"/>
        </w:rPr>
        <w:t>of</w:t>
      </w:r>
      <w:r>
        <w:rPr>
          <w:b w:val="0"/>
          <w:i/>
          <w:spacing w:val="2"/>
          <w:sz w:val="15"/>
        </w:rPr>
        <w:t> </w:t>
      </w:r>
      <w:r>
        <w:rPr>
          <w:b w:val="0"/>
          <w:i/>
          <w:spacing w:val="-2"/>
          <w:sz w:val="15"/>
        </w:rPr>
        <w:t>Digital</w:t>
      </w:r>
      <w:r>
        <w:rPr>
          <w:b w:val="0"/>
          <w:i/>
          <w:spacing w:val="1"/>
          <w:sz w:val="15"/>
        </w:rPr>
        <w:t> </w:t>
      </w:r>
      <w:r>
        <w:rPr>
          <w:b w:val="0"/>
          <w:i/>
          <w:spacing w:val="-2"/>
          <w:sz w:val="15"/>
        </w:rPr>
        <w:t>Image</w:t>
      </w:r>
      <w:r>
        <w:rPr>
          <w:b w:val="0"/>
          <w:i/>
          <w:spacing w:val="1"/>
          <w:sz w:val="15"/>
        </w:rPr>
        <w:t> </w:t>
      </w:r>
      <w:r>
        <w:rPr>
          <w:b w:val="0"/>
          <w:i/>
          <w:spacing w:val="-2"/>
          <w:sz w:val="15"/>
        </w:rPr>
        <w:t>Processing</w:t>
      </w:r>
      <w:r>
        <w:rPr>
          <w:b w:val="0"/>
          <w:i/>
          <w:spacing w:val="2"/>
          <w:sz w:val="15"/>
        </w:rPr>
        <w:t> </w:t>
      </w:r>
      <w:r>
        <w:rPr>
          <w:b w:val="0"/>
          <w:i/>
          <w:spacing w:val="-5"/>
          <w:sz w:val="15"/>
        </w:rPr>
        <w:t>XL</w:t>
      </w:r>
    </w:p>
    <w:p>
      <w:pPr>
        <w:spacing w:before="2"/>
        <w:ind w:left="434" w:right="0" w:firstLine="0"/>
        <w:jc w:val="both"/>
        <w:rPr>
          <w:rFonts w:ascii="Myriad Pro Light"/>
          <w:b w:val="0"/>
          <w:sz w:val="15"/>
        </w:rPr>
      </w:pPr>
      <w:bookmarkStart w:name="_bookmark65" w:id="81"/>
      <w:bookmarkEnd w:id="81"/>
      <w:r>
        <w:rPr/>
      </w:r>
      <w:r>
        <w:rPr>
          <w:rFonts w:ascii="Myriad Pro Light"/>
          <w:b w:val="0"/>
          <w:spacing w:val="-4"/>
          <w:sz w:val="15"/>
        </w:rPr>
        <w:t>(SPIE,</w:t>
      </w:r>
      <w:r>
        <w:rPr>
          <w:rFonts w:ascii="Myriad Pro Light"/>
          <w:b w:val="0"/>
          <w:spacing w:val="6"/>
          <w:sz w:val="15"/>
        </w:rPr>
        <w:t> </w:t>
      </w:r>
      <w:r>
        <w:rPr>
          <w:rFonts w:ascii="Myriad Pro Light"/>
          <w:b w:val="0"/>
          <w:spacing w:val="-4"/>
          <w:sz w:val="15"/>
        </w:rPr>
        <w:t>California,</w:t>
      </w:r>
      <w:r>
        <w:rPr>
          <w:rFonts w:ascii="Myriad Pro Light"/>
          <w:b w:val="0"/>
          <w:spacing w:val="7"/>
          <w:sz w:val="15"/>
        </w:rPr>
        <w:t> </w:t>
      </w:r>
      <w:r>
        <w:rPr>
          <w:rFonts w:ascii="Myriad Pro Light"/>
          <w:b w:val="0"/>
          <w:spacing w:val="-4"/>
          <w:sz w:val="15"/>
        </w:rPr>
        <w:t>2017).</w:t>
      </w:r>
    </w:p>
    <w:p>
      <w:pPr>
        <w:pStyle w:val="ListParagraph"/>
        <w:numPr>
          <w:ilvl w:val="0"/>
          <w:numId w:val="1"/>
        </w:numPr>
        <w:tabs>
          <w:tab w:pos="432" w:val="left" w:leader="none"/>
          <w:tab w:pos="434" w:val="left" w:leader="none"/>
        </w:tabs>
        <w:spacing w:line="235" w:lineRule="auto" w:before="4" w:after="0"/>
        <w:ind w:left="434" w:right="40" w:hanging="307"/>
        <w:jc w:val="left"/>
        <w:rPr>
          <w:b w:val="0"/>
          <w:sz w:val="15"/>
        </w:rPr>
      </w:pPr>
      <w:bookmarkStart w:name="_bookmark67" w:id="82"/>
      <w:bookmarkEnd w:id="82"/>
      <w:r>
        <w:rPr/>
      </w:r>
      <w:r>
        <w:rPr>
          <w:b w:val="0"/>
          <w:spacing w:val="-2"/>
          <w:sz w:val="15"/>
        </w:rPr>
        <w:t>Yan, Z. S.</w:t>
      </w:r>
      <w:r>
        <w:rPr>
          <w:b w:val="0"/>
          <w:sz w:val="15"/>
        </w:rPr>
        <w:t> </w:t>
      </w:r>
      <w:r>
        <w:rPr>
          <w:b w:val="0"/>
          <w:spacing w:val="-2"/>
          <w:sz w:val="15"/>
        </w:rPr>
        <w:t>et</w:t>
      </w:r>
      <w:r>
        <w:rPr>
          <w:b w:val="0"/>
          <w:sz w:val="15"/>
        </w:rPr>
        <w:t> </w:t>
      </w:r>
      <w:r>
        <w:rPr>
          <w:b w:val="0"/>
          <w:spacing w:val="-2"/>
          <w:sz w:val="15"/>
        </w:rPr>
        <w:t>al.</w:t>
      </w:r>
      <w:r>
        <w:rPr>
          <w:b w:val="0"/>
          <w:sz w:val="15"/>
        </w:rPr>
        <w:t> </w:t>
      </w:r>
      <w:r>
        <w:rPr>
          <w:b w:val="0"/>
          <w:i/>
          <w:spacing w:val="-2"/>
          <w:sz w:val="15"/>
        </w:rPr>
        <w:t>Proc.</w:t>
      </w:r>
      <w:r>
        <w:rPr>
          <w:b w:val="0"/>
          <w:i/>
          <w:spacing w:val="7"/>
          <w:sz w:val="15"/>
        </w:rPr>
        <w:t> </w:t>
      </w:r>
      <w:r>
        <w:rPr>
          <w:b w:val="0"/>
          <w:i/>
          <w:spacing w:val="-2"/>
          <w:sz w:val="15"/>
        </w:rPr>
        <w:t>19th</w:t>
      </w:r>
      <w:r>
        <w:rPr>
          <w:b w:val="0"/>
          <w:i/>
          <w:spacing w:val="7"/>
          <w:sz w:val="15"/>
        </w:rPr>
        <w:t> </w:t>
      </w:r>
      <w:r>
        <w:rPr>
          <w:b w:val="0"/>
          <w:i/>
          <w:spacing w:val="-2"/>
          <w:sz w:val="15"/>
        </w:rPr>
        <w:t>International</w:t>
      </w:r>
      <w:r>
        <w:rPr>
          <w:b w:val="0"/>
          <w:i/>
          <w:spacing w:val="6"/>
          <w:sz w:val="15"/>
        </w:rPr>
        <w:t> </w:t>
      </w:r>
      <w:r>
        <w:rPr>
          <w:b w:val="0"/>
          <w:i/>
          <w:spacing w:val="-2"/>
          <w:sz w:val="15"/>
        </w:rPr>
        <w:t>Workshop</w:t>
      </w:r>
      <w:r>
        <w:rPr>
          <w:b w:val="0"/>
          <w:i/>
          <w:spacing w:val="7"/>
          <w:sz w:val="15"/>
        </w:rPr>
        <w:t> </w:t>
      </w:r>
      <w:r>
        <w:rPr>
          <w:b w:val="0"/>
          <w:i/>
          <w:spacing w:val="-2"/>
          <w:sz w:val="15"/>
        </w:rPr>
        <w:t>on</w:t>
      </w:r>
      <w:r>
        <w:rPr>
          <w:b w:val="0"/>
          <w:i/>
          <w:spacing w:val="7"/>
          <w:sz w:val="15"/>
        </w:rPr>
        <w:t> </w:t>
      </w:r>
      <w:r>
        <w:rPr>
          <w:b w:val="0"/>
          <w:i/>
          <w:spacing w:val="-2"/>
          <w:sz w:val="15"/>
        </w:rPr>
        <w:t>Mobile</w:t>
      </w:r>
      <w:r>
        <w:rPr>
          <w:b w:val="0"/>
          <w:i/>
          <w:spacing w:val="7"/>
          <w:sz w:val="15"/>
        </w:rPr>
        <w:t> </w:t>
      </w:r>
      <w:r>
        <w:rPr>
          <w:b w:val="0"/>
          <w:i/>
          <w:spacing w:val="-2"/>
          <w:sz w:val="15"/>
        </w:rPr>
        <w:t>Computing</w:t>
      </w:r>
      <w:r>
        <w:rPr>
          <w:b w:val="0"/>
          <w:i/>
          <w:spacing w:val="6"/>
          <w:sz w:val="15"/>
        </w:rPr>
        <w:t> </w:t>
      </w:r>
      <w:r>
        <w:rPr>
          <w:b w:val="0"/>
          <w:i/>
          <w:spacing w:val="-2"/>
          <w:sz w:val="15"/>
        </w:rPr>
        <w:t>Sys-</w:t>
      </w:r>
      <w:r>
        <w:rPr>
          <w:b w:val="0"/>
          <w:i/>
          <w:spacing w:val="40"/>
          <w:sz w:val="15"/>
        </w:rPr>
        <w:t> </w:t>
      </w:r>
      <w:bookmarkStart w:name="_bookmark66" w:id="83"/>
      <w:bookmarkEnd w:id="83"/>
      <w:r>
        <w:rPr>
          <w:b w:val="0"/>
          <w:i/>
          <w:sz w:val="15"/>
        </w:rPr>
        <w:t>tem</w:t>
      </w:r>
      <w:r>
        <w:rPr>
          <w:b w:val="0"/>
          <w:i/>
          <w:sz w:val="15"/>
        </w:rPr>
        <w:t>s</w:t>
      </w:r>
      <w:r>
        <w:rPr>
          <w:b w:val="0"/>
          <w:i/>
          <w:spacing w:val="15"/>
          <w:sz w:val="15"/>
        </w:rPr>
        <w:t> </w:t>
      </w:r>
      <w:r>
        <w:rPr>
          <w:b w:val="0"/>
          <w:i/>
          <w:sz w:val="15"/>
        </w:rPr>
        <w:t>&amp;</w:t>
      </w:r>
      <w:r>
        <w:rPr>
          <w:b w:val="0"/>
          <w:i/>
          <w:spacing w:val="14"/>
          <w:sz w:val="15"/>
        </w:rPr>
        <w:t> </w:t>
      </w:r>
      <w:r>
        <w:rPr>
          <w:b w:val="0"/>
          <w:i/>
          <w:sz w:val="15"/>
        </w:rPr>
        <w:t>Applications</w:t>
      </w:r>
      <w:r>
        <w:rPr>
          <w:b w:val="0"/>
          <w:sz w:val="15"/>
        </w:rPr>
        <w:t>. 13</w:t>
      </w:r>
      <w:r>
        <w:rPr>
          <w:rFonts w:ascii="Lucida Sans" w:hAnsi="Lucida Sans"/>
          <w:sz w:val="15"/>
        </w:rPr>
        <w:t>–</w:t>
      </w:r>
      <w:r>
        <w:rPr>
          <w:b w:val="0"/>
          <w:sz w:val="15"/>
        </w:rPr>
        <w:t>18 (ACM, 2018).</w:t>
      </w:r>
    </w:p>
    <w:p>
      <w:pPr>
        <w:pStyle w:val="ListParagraph"/>
        <w:numPr>
          <w:ilvl w:val="0"/>
          <w:numId w:val="1"/>
        </w:numPr>
        <w:tabs>
          <w:tab w:pos="432" w:val="left" w:leader="none"/>
          <w:tab w:pos="434" w:val="left" w:leader="none"/>
        </w:tabs>
        <w:spacing w:line="240" w:lineRule="auto" w:before="2" w:after="0"/>
        <w:ind w:left="434" w:right="43" w:hanging="307"/>
        <w:jc w:val="left"/>
        <w:rPr>
          <w:b w:val="0"/>
          <w:sz w:val="15"/>
        </w:rPr>
      </w:pPr>
      <w:bookmarkStart w:name="_bookmark69" w:id="84"/>
      <w:bookmarkEnd w:id="84"/>
      <w:r>
        <w:rPr/>
      </w:r>
      <w:r>
        <w:rPr>
          <w:b w:val="0"/>
          <w:spacing w:val="-2"/>
          <w:sz w:val="15"/>
        </w:rPr>
        <w:t>Narasimhan,</w:t>
      </w:r>
      <w:r>
        <w:rPr>
          <w:b w:val="0"/>
          <w:spacing w:val="-5"/>
          <w:sz w:val="15"/>
        </w:rPr>
        <w:t> </w:t>
      </w:r>
      <w:r>
        <w:rPr>
          <w:b w:val="0"/>
          <w:spacing w:val="-2"/>
          <w:sz w:val="15"/>
        </w:rPr>
        <w:t>B.</w:t>
      </w:r>
      <w:r>
        <w:rPr>
          <w:b w:val="0"/>
          <w:spacing w:val="-5"/>
          <w:sz w:val="15"/>
        </w:rPr>
        <w:t> </w:t>
      </w:r>
      <w:r>
        <w:rPr>
          <w:b w:val="0"/>
          <w:spacing w:val="-2"/>
          <w:sz w:val="15"/>
        </w:rPr>
        <w:t>A.</w:t>
      </w:r>
      <w:r>
        <w:rPr>
          <w:b w:val="0"/>
          <w:spacing w:val="-5"/>
          <w:sz w:val="15"/>
        </w:rPr>
        <w:t> </w:t>
      </w:r>
      <w:r>
        <w:rPr>
          <w:b w:val="0"/>
          <w:i/>
          <w:spacing w:val="-2"/>
          <w:sz w:val="15"/>
        </w:rPr>
        <w:t>Proc.</w:t>
      </w:r>
      <w:r>
        <w:rPr>
          <w:b w:val="0"/>
          <w:i/>
          <w:sz w:val="15"/>
        </w:rPr>
        <w:t> </w:t>
      </w:r>
      <w:r>
        <w:rPr>
          <w:b w:val="0"/>
          <w:i/>
          <w:spacing w:val="-2"/>
          <w:sz w:val="15"/>
        </w:rPr>
        <w:t>SPIE</w:t>
      </w:r>
      <w:r>
        <w:rPr>
          <w:b w:val="0"/>
          <w:i/>
          <w:spacing w:val="1"/>
          <w:sz w:val="15"/>
        </w:rPr>
        <w:t> </w:t>
      </w:r>
      <w:r>
        <w:rPr>
          <w:b w:val="0"/>
          <w:i/>
          <w:spacing w:val="-2"/>
          <w:sz w:val="15"/>
        </w:rPr>
        <w:t>10676,</w:t>
      </w:r>
      <w:r>
        <w:rPr>
          <w:b w:val="0"/>
          <w:i/>
          <w:spacing w:val="1"/>
          <w:sz w:val="15"/>
        </w:rPr>
        <w:t> </w:t>
      </w:r>
      <w:r>
        <w:rPr>
          <w:b w:val="0"/>
          <w:i/>
          <w:spacing w:val="-2"/>
          <w:sz w:val="15"/>
        </w:rPr>
        <w:t>Digital</w:t>
      </w:r>
      <w:r>
        <w:rPr>
          <w:b w:val="0"/>
          <w:i/>
          <w:spacing w:val="1"/>
          <w:sz w:val="15"/>
        </w:rPr>
        <w:t> </w:t>
      </w:r>
      <w:r>
        <w:rPr>
          <w:b w:val="0"/>
          <w:i/>
          <w:spacing w:val="-2"/>
          <w:sz w:val="15"/>
        </w:rPr>
        <w:t>Optics</w:t>
      </w:r>
      <w:r>
        <w:rPr>
          <w:b w:val="0"/>
          <w:i/>
          <w:spacing w:val="2"/>
          <w:sz w:val="15"/>
        </w:rPr>
        <w:t> </w:t>
      </w:r>
      <w:r>
        <w:rPr>
          <w:b w:val="0"/>
          <w:i/>
          <w:spacing w:val="-2"/>
          <w:sz w:val="15"/>
        </w:rPr>
        <w:t>for</w:t>
      </w:r>
      <w:r>
        <w:rPr>
          <w:b w:val="0"/>
          <w:i/>
          <w:spacing w:val="1"/>
          <w:sz w:val="15"/>
        </w:rPr>
        <w:t> </w:t>
      </w:r>
      <w:r>
        <w:rPr>
          <w:b w:val="0"/>
          <w:i/>
          <w:spacing w:val="-2"/>
          <w:sz w:val="15"/>
        </w:rPr>
        <w:t>Immersive</w:t>
      </w:r>
      <w:r>
        <w:rPr>
          <w:b w:val="0"/>
          <w:i/>
          <w:spacing w:val="1"/>
          <w:sz w:val="15"/>
        </w:rPr>
        <w:t> </w:t>
      </w:r>
      <w:r>
        <w:rPr>
          <w:b w:val="0"/>
          <w:i/>
          <w:spacing w:val="-2"/>
          <w:sz w:val="15"/>
        </w:rPr>
        <w:t>Displays</w:t>
      </w:r>
      <w:r>
        <w:rPr>
          <w:b w:val="0"/>
          <w:i/>
          <w:sz w:val="15"/>
        </w:rPr>
        <w:t> </w:t>
      </w:r>
      <w:r>
        <w:rPr>
          <w:b w:val="0"/>
          <w:spacing w:val="-2"/>
          <w:sz w:val="15"/>
        </w:rPr>
        <w:t>(SPIE,</w:t>
      </w:r>
      <w:r>
        <w:rPr>
          <w:b w:val="0"/>
          <w:spacing w:val="40"/>
          <w:sz w:val="15"/>
        </w:rPr>
        <w:t> </w:t>
      </w:r>
      <w:bookmarkStart w:name="_bookmark68" w:id="85"/>
      <w:bookmarkEnd w:id="85"/>
      <w:r>
        <w:rPr>
          <w:b w:val="0"/>
          <w:sz w:val="15"/>
        </w:rPr>
        <w:t>F</w:t>
      </w:r>
      <w:r>
        <w:rPr>
          <w:b w:val="0"/>
          <w:sz w:val="15"/>
        </w:rPr>
        <w:t>rance, 2018).</w:t>
      </w:r>
    </w:p>
    <w:p>
      <w:pPr>
        <w:pStyle w:val="ListParagraph"/>
        <w:numPr>
          <w:ilvl w:val="0"/>
          <w:numId w:val="1"/>
        </w:numPr>
        <w:tabs>
          <w:tab w:pos="433" w:val="left" w:leader="none"/>
        </w:tabs>
        <w:spacing w:line="240" w:lineRule="auto" w:before="3" w:after="0"/>
        <w:ind w:left="433" w:right="0" w:hanging="305"/>
        <w:jc w:val="left"/>
        <w:rPr>
          <w:b w:val="0"/>
          <w:sz w:val="15"/>
        </w:rPr>
      </w:pPr>
      <w:r>
        <w:rPr>
          <w:b w:val="0"/>
          <w:spacing w:val="-4"/>
          <w:sz w:val="15"/>
        </w:rPr>
        <w:t>Maimone,</w:t>
      </w:r>
      <w:r>
        <w:rPr>
          <w:b w:val="0"/>
          <w:spacing w:val="-3"/>
          <w:sz w:val="15"/>
        </w:rPr>
        <w:t> </w:t>
      </w:r>
      <w:r>
        <w:rPr>
          <w:b w:val="0"/>
          <w:spacing w:val="-4"/>
          <w:sz w:val="15"/>
        </w:rPr>
        <w:t>A.</w:t>
      </w:r>
      <w:r>
        <w:rPr>
          <w:b w:val="0"/>
          <w:spacing w:val="-2"/>
          <w:sz w:val="15"/>
        </w:rPr>
        <w:t> </w:t>
      </w:r>
      <w:r>
        <w:rPr>
          <w:b w:val="0"/>
          <w:spacing w:val="-4"/>
          <w:sz w:val="15"/>
        </w:rPr>
        <w:t>&amp;</w:t>
      </w:r>
      <w:r>
        <w:rPr>
          <w:b w:val="0"/>
          <w:spacing w:val="-3"/>
          <w:sz w:val="15"/>
        </w:rPr>
        <w:t> </w:t>
      </w:r>
      <w:r>
        <w:rPr>
          <w:b w:val="0"/>
          <w:spacing w:val="-4"/>
          <w:sz w:val="15"/>
        </w:rPr>
        <w:t>Wang,</w:t>
      </w:r>
      <w:r>
        <w:rPr>
          <w:b w:val="0"/>
          <w:spacing w:val="-2"/>
          <w:sz w:val="15"/>
        </w:rPr>
        <w:t> </w:t>
      </w:r>
      <w:r>
        <w:rPr>
          <w:b w:val="0"/>
          <w:spacing w:val="-4"/>
          <w:sz w:val="15"/>
        </w:rPr>
        <w:t>J.</w:t>
      </w:r>
      <w:r>
        <w:rPr>
          <w:b w:val="0"/>
          <w:spacing w:val="-2"/>
          <w:sz w:val="15"/>
        </w:rPr>
        <w:t> </w:t>
      </w:r>
      <w:r>
        <w:rPr>
          <w:b w:val="0"/>
          <w:spacing w:val="-4"/>
          <w:sz w:val="15"/>
        </w:rPr>
        <w:t>R.</w:t>
      </w:r>
      <w:r>
        <w:rPr>
          <w:b w:val="0"/>
          <w:spacing w:val="-3"/>
          <w:sz w:val="15"/>
        </w:rPr>
        <w:t> </w:t>
      </w:r>
      <w:r>
        <w:rPr>
          <w:b w:val="0"/>
          <w:spacing w:val="-4"/>
          <w:sz w:val="15"/>
        </w:rPr>
        <w:t>Holographic</w:t>
      </w:r>
      <w:r>
        <w:rPr>
          <w:b w:val="0"/>
          <w:spacing w:val="-2"/>
          <w:sz w:val="15"/>
        </w:rPr>
        <w:t> </w:t>
      </w:r>
      <w:r>
        <w:rPr>
          <w:b w:val="0"/>
          <w:spacing w:val="-4"/>
          <w:sz w:val="15"/>
        </w:rPr>
        <w:t>optics</w:t>
      </w:r>
      <w:r>
        <w:rPr>
          <w:b w:val="0"/>
          <w:spacing w:val="-3"/>
          <w:sz w:val="15"/>
        </w:rPr>
        <w:t> </w:t>
      </w:r>
      <w:r>
        <w:rPr>
          <w:b w:val="0"/>
          <w:spacing w:val="-4"/>
          <w:sz w:val="15"/>
        </w:rPr>
        <w:t>for</w:t>
      </w:r>
      <w:r>
        <w:rPr>
          <w:b w:val="0"/>
          <w:spacing w:val="-2"/>
          <w:sz w:val="15"/>
        </w:rPr>
        <w:t> </w:t>
      </w:r>
      <w:r>
        <w:rPr>
          <w:b w:val="0"/>
          <w:spacing w:val="-4"/>
          <w:sz w:val="15"/>
        </w:rPr>
        <w:t>thin</w:t>
      </w:r>
      <w:r>
        <w:rPr>
          <w:b w:val="0"/>
          <w:spacing w:val="-2"/>
          <w:sz w:val="15"/>
        </w:rPr>
        <w:t> </w:t>
      </w:r>
      <w:r>
        <w:rPr>
          <w:b w:val="0"/>
          <w:spacing w:val="-4"/>
          <w:sz w:val="15"/>
        </w:rPr>
        <w:t>and lightweight</w:t>
      </w:r>
      <w:r>
        <w:rPr>
          <w:b w:val="0"/>
          <w:spacing w:val="-2"/>
          <w:sz w:val="15"/>
        </w:rPr>
        <w:t> </w:t>
      </w:r>
      <w:r>
        <w:rPr>
          <w:b w:val="0"/>
          <w:spacing w:val="-4"/>
          <w:sz w:val="15"/>
        </w:rPr>
        <w:t>virtual</w:t>
      </w:r>
    </w:p>
    <w:p>
      <w:pPr>
        <w:spacing w:before="2"/>
        <w:ind w:left="434" w:right="0" w:firstLine="0"/>
        <w:jc w:val="left"/>
        <w:rPr>
          <w:rFonts w:ascii="Myriad Pro Light"/>
          <w:b w:val="0"/>
          <w:sz w:val="15"/>
        </w:rPr>
      </w:pPr>
      <w:bookmarkStart w:name="_bookmark70" w:id="86"/>
      <w:bookmarkEnd w:id="86"/>
      <w:r>
        <w:rPr/>
      </w:r>
      <w:r>
        <w:rPr>
          <w:rFonts w:ascii="Myriad Pro Light"/>
          <w:b w:val="0"/>
          <w:spacing w:val="-2"/>
          <w:sz w:val="15"/>
        </w:rPr>
        <w:t>reality.</w:t>
      </w:r>
      <w:r>
        <w:rPr>
          <w:rFonts w:ascii="Myriad Pro Light"/>
          <w:b w:val="0"/>
          <w:spacing w:val="1"/>
          <w:sz w:val="15"/>
        </w:rPr>
        <w:t> </w:t>
      </w:r>
      <w:r>
        <w:rPr>
          <w:rFonts w:ascii="Myriad Pro Light"/>
          <w:b w:val="0"/>
          <w:i/>
          <w:spacing w:val="-2"/>
          <w:sz w:val="15"/>
        </w:rPr>
        <w:t>ACM</w:t>
      </w:r>
      <w:r>
        <w:rPr>
          <w:rFonts w:ascii="Myriad Pro Light"/>
          <w:b w:val="0"/>
          <w:i/>
          <w:spacing w:val="7"/>
          <w:sz w:val="15"/>
        </w:rPr>
        <w:t> </w:t>
      </w:r>
      <w:r>
        <w:rPr>
          <w:rFonts w:ascii="Myriad Pro Light"/>
          <w:b w:val="0"/>
          <w:i/>
          <w:spacing w:val="-2"/>
          <w:sz w:val="15"/>
        </w:rPr>
        <w:t>Trans.</w:t>
      </w:r>
      <w:r>
        <w:rPr>
          <w:rFonts w:ascii="Myriad Pro Light"/>
          <w:b w:val="0"/>
          <w:i/>
          <w:spacing w:val="7"/>
          <w:sz w:val="15"/>
        </w:rPr>
        <w:t> </w:t>
      </w:r>
      <w:r>
        <w:rPr>
          <w:rFonts w:ascii="Myriad Pro Light"/>
          <w:b w:val="0"/>
          <w:i/>
          <w:spacing w:val="-2"/>
          <w:sz w:val="15"/>
        </w:rPr>
        <w:t>Graph.</w:t>
      </w:r>
      <w:r>
        <w:rPr>
          <w:rFonts w:ascii="Myriad Pro Light"/>
          <w:b w:val="0"/>
          <w:i/>
          <w:spacing w:val="7"/>
          <w:sz w:val="15"/>
        </w:rPr>
        <w:t> </w:t>
      </w:r>
      <w:r>
        <w:rPr>
          <w:rFonts w:ascii="Gill Sans MT"/>
          <w:spacing w:val="-2"/>
          <w:sz w:val="15"/>
        </w:rPr>
        <w:t>39</w:t>
      </w:r>
      <w:r>
        <w:rPr>
          <w:rFonts w:ascii="Myriad Pro Light"/>
          <w:b w:val="0"/>
          <w:spacing w:val="-2"/>
          <w:sz w:val="15"/>
        </w:rPr>
        <w:t>,</w:t>
      </w:r>
      <w:r>
        <w:rPr>
          <w:rFonts w:ascii="Myriad Pro Light"/>
          <w:b w:val="0"/>
          <w:spacing w:val="1"/>
          <w:sz w:val="15"/>
        </w:rPr>
        <w:t> </w:t>
      </w:r>
      <w:r>
        <w:rPr>
          <w:rFonts w:ascii="Myriad Pro Light"/>
          <w:b w:val="0"/>
          <w:spacing w:val="-2"/>
          <w:sz w:val="15"/>
        </w:rPr>
        <w:t>67</w:t>
      </w:r>
      <w:r>
        <w:rPr>
          <w:rFonts w:ascii="Myriad Pro Light"/>
          <w:b w:val="0"/>
          <w:spacing w:val="1"/>
          <w:sz w:val="15"/>
        </w:rPr>
        <w:t> </w:t>
      </w:r>
      <w:r>
        <w:rPr>
          <w:rFonts w:ascii="Myriad Pro Light"/>
          <w:b w:val="0"/>
          <w:spacing w:val="-2"/>
          <w:sz w:val="15"/>
        </w:rPr>
        <w:t>(2020).</w:t>
      </w:r>
    </w:p>
    <w:p>
      <w:pPr>
        <w:pStyle w:val="ListParagraph"/>
        <w:numPr>
          <w:ilvl w:val="0"/>
          <w:numId w:val="1"/>
        </w:numPr>
        <w:tabs>
          <w:tab w:pos="432" w:val="left" w:leader="none"/>
          <w:tab w:pos="434" w:val="left" w:leader="none"/>
        </w:tabs>
        <w:spacing w:line="237" w:lineRule="auto" w:before="3" w:after="0"/>
        <w:ind w:left="434" w:right="41" w:hanging="307"/>
        <w:jc w:val="both"/>
        <w:rPr>
          <w:b w:val="0"/>
          <w:sz w:val="15"/>
        </w:rPr>
      </w:pPr>
      <w:r>
        <w:rPr>
          <w:b w:val="0"/>
          <w:sz w:val="15"/>
        </w:rPr>
        <w:t>Chang, K. D. et al. A hybrid simulated method for analyzing the optical</w:t>
      </w:r>
      <w:r>
        <w:rPr>
          <w:b w:val="0"/>
          <w:spacing w:val="40"/>
          <w:sz w:val="15"/>
        </w:rPr>
        <w:t> </w:t>
      </w:r>
      <w:bookmarkStart w:name="_bookmark72" w:id="87"/>
      <w:bookmarkEnd w:id="87"/>
      <w:r>
        <w:rPr>
          <w:b w:val="0"/>
          <w:spacing w:val="-2"/>
          <w:sz w:val="15"/>
        </w:rPr>
        <w:t>e</w:t>
      </w:r>
      <w:r>
        <w:rPr>
          <w:b w:val="0"/>
          <w:spacing w:val="-2"/>
          <w:sz w:val="15"/>
        </w:rPr>
        <w:t>f</w:t>
      </w:r>
      <w:r>
        <w:rPr>
          <w:rFonts w:ascii="Arial" w:hAnsi="Arial"/>
          <w:spacing w:val="-2"/>
          <w:sz w:val="15"/>
        </w:rPr>
        <w:t>fi</w:t>
      </w:r>
      <w:r>
        <w:rPr>
          <w:b w:val="0"/>
          <w:spacing w:val="-2"/>
          <w:sz w:val="15"/>
        </w:rPr>
        <w:t>ciency</w:t>
      </w:r>
      <w:r>
        <w:rPr>
          <w:b w:val="0"/>
          <w:spacing w:val="-5"/>
          <w:sz w:val="15"/>
        </w:rPr>
        <w:t> </w:t>
      </w:r>
      <w:r>
        <w:rPr>
          <w:b w:val="0"/>
          <w:spacing w:val="-2"/>
          <w:sz w:val="15"/>
        </w:rPr>
        <w:t>of</w:t>
      </w:r>
      <w:r>
        <w:rPr>
          <w:b w:val="0"/>
          <w:spacing w:val="-5"/>
          <w:sz w:val="15"/>
        </w:rPr>
        <w:t> </w:t>
      </w:r>
      <w:r>
        <w:rPr>
          <w:b w:val="0"/>
          <w:spacing w:val="-2"/>
          <w:sz w:val="15"/>
        </w:rPr>
        <w:t>a</w:t>
      </w:r>
      <w:r>
        <w:rPr>
          <w:b w:val="0"/>
          <w:spacing w:val="-5"/>
          <w:sz w:val="15"/>
        </w:rPr>
        <w:t> </w:t>
      </w:r>
      <w:r>
        <w:rPr>
          <w:b w:val="0"/>
          <w:spacing w:val="-2"/>
          <w:sz w:val="15"/>
        </w:rPr>
        <w:t>head-mounted</w:t>
      </w:r>
      <w:r>
        <w:rPr>
          <w:b w:val="0"/>
          <w:spacing w:val="-5"/>
          <w:sz w:val="15"/>
        </w:rPr>
        <w:t> </w:t>
      </w:r>
      <w:r>
        <w:rPr>
          <w:b w:val="0"/>
          <w:spacing w:val="-2"/>
          <w:sz w:val="15"/>
        </w:rPr>
        <w:t>display</w:t>
      </w:r>
      <w:r>
        <w:rPr>
          <w:b w:val="0"/>
          <w:spacing w:val="-5"/>
          <w:sz w:val="15"/>
        </w:rPr>
        <w:t> </w:t>
      </w:r>
      <w:r>
        <w:rPr>
          <w:b w:val="0"/>
          <w:spacing w:val="-2"/>
          <w:sz w:val="15"/>
        </w:rPr>
        <w:t>with</w:t>
      </w:r>
      <w:r>
        <w:rPr>
          <w:b w:val="0"/>
          <w:spacing w:val="-5"/>
          <w:sz w:val="15"/>
        </w:rPr>
        <w:t> </w:t>
      </w:r>
      <w:r>
        <w:rPr>
          <w:b w:val="0"/>
          <w:spacing w:val="-2"/>
          <w:sz w:val="15"/>
        </w:rPr>
        <w:t>a</w:t>
      </w:r>
      <w:r>
        <w:rPr>
          <w:b w:val="0"/>
          <w:spacing w:val="-5"/>
          <w:sz w:val="15"/>
        </w:rPr>
        <w:t> </w:t>
      </w:r>
      <w:r>
        <w:rPr>
          <w:b w:val="0"/>
          <w:spacing w:val="-2"/>
          <w:sz w:val="15"/>
        </w:rPr>
        <w:t>quasi-crystal</w:t>
      </w:r>
      <w:r>
        <w:rPr>
          <w:b w:val="0"/>
          <w:spacing w:val="-5"/>
          <w:sz w:val="15"/>
        </w:rPr>
        <w:t> </w:t>
      </w:r>
      <w:r>
        <w:rPr>
          <w:b w:val="0"/>
          <w:spacing w:val="-2"/>
          <w:sz w:val="15"/>
        </w:rPr>
        <w:t>OLED</w:t>
      </w:r>
      <w:r>
        <w:rPr>
          <w:b w:val="0"/>
          <w:spacing w:val="-5"/>
          <w:sz w:val="15"/>
        </w:rPr>
        <w:t> </w:t>
      </w:r>
      <w:r>
        <w:rPr>
          <w:b w:val="0"/>
          <w:spacing w:val="-2"/>
          <w:sz w:val="15"/>
        </w:rPr>
        <w:t>panel.</w:t>
      </w:r>
      <w:r>
        <w:rPr>
          <w:b w:val="0"/>
          <w:spacing w:val="-4"/>
          <w:sz w:val="15"/>
        </w:rPr>
        <w:t> </w:t>
      </w:r>
      <w:r>
        <w:rPr>
          <w:b w:val="0"/>
          <w:i/>
          <w:spacing w:val="-2"/>
          <w:sz w:val="15"/>
        </w:rPr>
        <w:t>Opt.</w:t>
      </w:r>
      <w:r>
        <w:rPr>
          <w:b w:val="0"/>
          <w:i/>
          <w:spacing w:val="40"/>
          <w:sz w:val="15"/>
        </w:rPr>
        <w:t> </w:t>
      </w:r>
      <w:bookmarkStart w:name="_bookmark71" w:id="88"/>
      <w:bookmarkEnd w:id="88"/>
      <w:r>
        <w:rPr>
          <w:b w:val="0"/>
          <w:i/>
          <w:sz w:val="15"/>
        </w:rPr>
        <w:t>Ex</w:t>
      </w:r>
      <w:r>
        <w:rPr>
          <w:b w:val="0"/>
          <w:i/>
          <w:sz w:val="15"/>
        </w:rPr>
        <w:t>press</w:t>
      </w:r>
      <w:r>
        <w:rPr>
          <w:b w:val="0"/>
          <w:i/>
          <w:spacing w:val="25"/>
          <w:sz w:val="15"/>
        </w:rPr>
        <w:t> </w:t>
      </w:r>
      <w:r>
        <w:rPr>
          <w:rFonts w:ascii="Gill Sans MT" w:hAnsi="Gill Sans MT"/>
          <w:sz w:val="15"/>
        </w:rPr>
        <w:t>22</w:t>
      </w:r>
      <w:r>
        <w:rPr>
          <w:b w:val="0"/>
          <w:sz w:val="15"/>
        </w:rPr>
        <w:t>, A567</w:t>
      </w:r>
      <w:r>
        <w:rPr>
          <w:rFonts w:ascii="Lucida Sans" w:hAnsi="Lucida Sans"/>
          <w:sz w:val="15"/>
        </w:rPr>
        <w:t>–</w:t>
      </w:r>
      <w:r>
        <w:rPr>
          <w:b w:val="0"/>
          <w:sz w:val="15"/>
        </w:rPr>
        <w:t>A576 (2014).</w:t>
      </w:r>
    </w:p>
    <w:p>
      <w:pPr>
        <w:pStyle w:val="ListParagraph"/>
        <w:numPr>
          <w:ilvl w:val="0"/>
          <w:numId w:val="1"/>
        </w:numPr>
        <w:tabs>
          <w:tab w:pos="432" w:val="left" w:leader="none"/>
          <w:tab w:pos="434" w:val="left" w:leader="none"/>
        </w:tabs>
        <w:spacing w:line="235" w:lineRule="auto" w:before="6" w:after="0"/>
        <w:ind w:left="434" w:right="42" w:hanging="307"/>
        <w:jc w:val="both"/>
        <w:rPr>
          <w:b w:val="0"/>
          <w:sz w:val="15"/>
        </w:rPr>
      </w:pPr>
      <w:bookmarkStart w:name="_bookmark74" w:id="89"/>
      <w:bookmarkEnd w:id="89"/>
      <w:r>
        <w:rPr/>
      </w:r>
      <w:r>
        <w:rPr>
          <w:b w:val="0"/>
          <w:sz w:val="15"/>
        </w:rPr>
        <w:t>Yang,</w:t>
      </w:r>
      <w:r>
        <w:rPr>
          <w:b w:val="0"/>
          <w:spacing w:val="-3"/>
          <w:sz w:val="15"/>
        </w:rPr>
        <w:t> </w:t>
      </w:r>
      <w:r>
        <w:rPr>
          <w:b w:val="0"/>
          <w:sz w:val="15"/>
        </w:rPr>
        <w:t>C.</w:t>
      </w:r>
      <w:r>
        <w:rPr>
          <w:b w:val="0"/>
          <w:spacing w:val="-3"/>
          <w:sz w:val="15"/>
        </w:rPr>
        <w:t> </w:t>
      </w:r>
      <w:r>
        <w:rPr>
          <w:b w:val="0"/>
          <w:sz w:val="15"/>
        </w:rPr>
        <w:t>L.</w:t>
      </w:r>
      <w:r>
        <w:rPr>
          <w:b w:val="0"/>
          <w:spacing w:val="-3"/>
          <w:sz w:val="15"/>
        </w:rPr>
        <w:t> </w:t>
      </w:r>
      <w:r>
        <w:rPr>
          <w:b w:val="0"/>
          <w:sz w:val="15"/>
        </w:rPr>
        <w:t>et</w:t>
      </w:r>
      <w:r>
        <w:rPr>
          <w:b w:val="0"/>
          <w:spacing w:val="-3"/>
          <w:sz w:val="15"/>
        </w:rPr>
        <w:t> </w:t>
      </w:r>
      <w:r>
        <w:rPr>
          <w:b w:val="0"/>
          <w:sz w:val="15"/>
        </w:rPr>
        <w:t>al.</w:t>
      </w:r>
      <w:r>
        <w:rPr>
          <w:b w:val="0"/>
          <w:spacing w:val="-3"/>
          <w:sz w:val="15"/>
        </w:rPr>
        <w:t> </w:t>
      </w:r>
      <w:r>
        <w:rPr>
          <w:b w:val="0"/>
          <w:sz w:val="15"/>
        </w:rPr>
        <w:t>47-1:</w:t>
      </w:r>
      <w:r>
        <w:rPr>
          <w:b w:val="0"/>
          <w:spacing w:val="-4"/>
          <w:sz w:val="15"/>
        </w:rPr>
        <w:t> </w:t>
      </w:r>
      <w:r>
        <w:rPr>
          <w:b w:val="0"/>
          <w:i/>
          <w:sz w:val="15"/>
        </w:rPr>
        <w:t>Invited Paper</w:t>
      </w:r>
      <w:r>
        <w:rPr>
          <w:b w:val="0"/>
          <w:sz w:val="15"/>
        </w:rPr>
        <w:t>:</w:t>
      </w:r>
      <w:r>
        <w:rPr>
          <w:b w:val="0"/>
          <w:spacing w:val="-3"/>
          <w:sz w:val="15"/>
        </w:rPr>
        <w:t> </w:t>
      </w:r>
      <w:r>
        <w:rPr>
          <w:b w:val="0"/>
          <w:sz w:val="15"/>
        </w:rPr>
        <w:t>High</w:t>
      </w:r>
      <w:r>
        <w:rPr>
          <w:b w:val="0"/>
          <w:spacing w:val="-4"/>
          <w:sz w:val="15"/>
        </w:rPr>
        <w:t> </w:t>
      </w:r>
      <w:r>
        <w:rPr>
          <w:b w:val="0"/>
          <w:sz w:val="15"/>
        </w:rPr>
        <w:t>resolution</w:t>
      </w:r>
      <w:r>
        <w:rPr>
          <w:b w:val="0"/>
          <w:spacing w:val="-4"/>
          <w:sz w:val="15"/>
        </w:rPr>
        <w:t> </w:t>
      </w:r>
      <w:r>
        <w:rPr>
          <w:b w:val="0"/>
          <w:sz w:val="15"/>
        </w:rPr>
        <w:t>HDR</w:t>
      </w:r>
      <w:r>
        <w:rPr>
          <w:b w:val="0"/>
          <w:spacing w:val="-3"/>
          <w:sz w:val="15"/>
        </w:rPr>
        <w:t> </w:t>
      </w:r>
      <w:r>
        <w:rPr>
          <w:b w:val="0"/>
          <w:sz w:val="15"/>
        </w:rPr>
        <w:t>VR</w:t>
      </w:r>
      <w:r>
        <w:rPr>
          <w:b w:val="0"/>
          <w:spacing w:val="-4"/>
          <w:sz w:val="15"/>
        </w:rPr>
        <w:t> </w:t>
      </w:r>
      <w:r>
        <w:rPr>
          <w:b w:val="0"/>
          <w:sz w:val="15"/>
        </w:rPr>
        <w:t>display</w:t>
      </w:r>
      <w:r>
        <w:rPr>
          <w:b w:val="0"/>
          <w:spacing w:val="-4"/>
          <w:sz w:val="15"/>
        </w:rPr>
        <w:t> </w:t>
      </w:r>
      <w:r>
        <w:rPr>
          <w:b w:val="0"/>
          <w:sz w:val="15"/>
        </w:rPr>
        <w:t>using</w:t>
      </w:r>
      <w:r>
        <w:rPr>
          <w:b w:val="0"/>
          <w:spacing w:val="40"/>
          <w:sz w:val="15"/>
        </w:rPr>
        <w:t> </w:t>
      </w:r>
      <w:bookmarkStart w:name="_bookmark73" w:id="90"/>
      <w:bookmarkEnd w:id="90"/>
      <w:r>
        <w:rPr>
          <w:b w:val="0"/>
          <w:sz w:val="15"/>
        </w:rPr>
        <w:t>Mini</w:t>
      </w:r>
      <w:r>
        <w:rPr>
          <w:b w:val="0"/>
          <w:sz w:val="15"/>
        </w:rPr>
        <w:t>-LED. </w:t>
      </w:r>
      <w:r>
        <w:rPr>
          <w:b w:val="0"/>
          <w:i/>
          <w:sz w:val="15"/>
        </w:rPr>
        <w:t>SID</w:t>
      </w:r>
      <w:r>
        <w:rPr>
          <w:b w:val="0"/>
          <w:i/>
          <w:spacing w:val="12"/>
          <w:sz w:val="15"/>
        </w:rPr>
        <w:t> </w:t>
      </w:r>
      <w:r>
        <w:rPr>
          <w:b w:val="0"/>
          <w:i/>
          <w:sz w:val="15"/>
        </w:rPr>
        <w:t>Symp</w:t>
      </w:r>
      <w:r>
        <w:rPr>
          <w:b w:val="0"/>
          <w:i/>
          <w:spacing w:val="11"/>
          <w:sz w:val="15"/>
        </w:rPr>
        <w:t> </w:t>
      </w:r>
      <w:r>
        <w:rPr>
          <w:b w:val="0"/>
          <w:i/>
          <w:sz w:val="15"/>
        </w:rPr>
        <w:t>.</w:t>
      </w:r>
      <w:r>
        <w:rPr>
          <w:b w:val="0"/>
          <w:i/>
          <w:spacing w:val="12"/>
          <w:sz w:val="15"/>
        </w:rPr>
        <w:t> </w:t>
      </w:r>
      <w:r>
        <w:rPr>
          <w:b w:val="0"/>
          <w:i/>
          <w:sz w:val="15"/>
        </w:rPr>
        <w:t>Dig.</w:t>
      </w:r>
      <w:r>
        <w:rPr>
          <w:b w:val="0"/>
          <w:i/>
          <w:spacing w:val="10"/>
          <w:sz w:val="15"/>
        </w:rPr>
        <w:t> </w:t>
      </w:r>
      <w:r>
        <w:rPr>
          <w:b w:val="0"/>
          <w:i/>
          <w:sz w:val="15"/>
        </w:rPr>
        <w:t>Tech.</w:t>
      </w:r>
      <w:r>
        <w:rPr>
          <w:b w:val="0"/>
          <w:i/>
          <w:spacing w:val="12"/>
          <w:sz w:val="15"/>
        </w:rPr>
        <w:t> </w:t>
      </w:r>
      <w:r>
        <w:rPr>
          <w:b w:val="0"/>
          <w:i/>
          <w:sz w:val="15"/>
        </w:rPr>
        <w:t>Pap.</w:t>
      </w:r>
      <w:r>
        <w:rPr>
          <w:b w:val="0"/>
          <w:i/>
          <w:spacing w:val="11"/>
          <w:sz w:val="15"/>
        </w:rPr>
        <w:t> </w:t>
      </w:r>
      <w:r>
        <w:rPr>
          <w:rFonts w:ascii="Gill Sans MT" w:hAnsi="Gill Sans MT"/>
          <w:sz w:val="15"/>
        </w:rPr>
        <w:t>52</w:t>
      </w:r>
      <w:r>
        <w:rPr>
          <w:b w:val="0"/>
          <w:sz w:val="15"/>
        </w:rPr>
        <w:t>, 636</w:t>
      </w:r>
      <w:r>
        <w:rPr>
          <w:rFonts w:ascii="Lucida Sans" w:hAnsi="Lucida Sans"/>
          <w:sz w:val="15"/>
        </w:rPr>
        <w:t>–</w:t>
      </w:r>
      <w:r>
        <w:rPr>
          <w:b w:val="0"/>
          <w:sz w:val="15"/>
        </w:rPr>
        <w:t>639 (2021).</w:t>
      </w:r>
    </w:p>
    <w:p>
      <w:pPr>
        <w:pStyle w:val="ListParagraph"/>
        <w:numPr>
          <w:ilvl w:val="0"/>
          <w:numId w:val="1"/>
        </w:numPr>
        <w:tabs>
          <w:tab w:pos="432" w:val="left" w:leader="none"/>
          <w:tab w:pos="434" w:val="left" w:leader="none"/>
        </w:tabs>
        <w:spacing w:line="240" w:lineRule="auto" w:before="3" w:after="0"/>
        <w:ind w:left="434" w:right="39" w:hanging="307"/>
        <w:jc w:val="both"/>
        <w:rPr>
          <w:b w:val="0"/>
          <w:sz w:val="15"/>
        </w:rPr>
      </w:pPr>
      <w:r>
        <w:rPr>
          <w:b w:val="0"/>
          <w:spacing w:val="-2"/>
          <w:sz w:val="15"/>
        </w:rPr>
        <w:t>Peng,</w:t>
      </w:r>
      <w:r>
        <w:rPr>
          <w:b w:val="0"/>
          <w:spacing w:val="-7"/>
          <w:sz w:val="15"/>
        </w:rPr>
        <w:t> </w:t>
      </w:r>
      <w:r>
        <w:rPr>
          <w:b w:val="0"/>
          <w:spacing w:val="-2"/>
          <w:sz w:val="15"/>
        </w:rPr>
        <w:t>F.</w:t>
      </w:r>
      <w:r>
        <w:rPr>
          <w:b w:val="0"/>
          <w:spacing w:val="-6"/>
          <w:sz w:val="15"/>
        </w:rPr>
        <w:t> </w:t>
      </w:r>
      <w:r>
        <w:rPr>
          <w:b w:val="0"/>
          <w:spacing w:val="-2"/>
          <w:sz w:val="15"/>
        </w:rPr>
        <w:t>L.</w:t>
      </w:r>
      <w:r>
        <w:rPr>
          <w:b w:val="0"/>
          <w:spacing w:val="-6"/>
          <w:sz w:val="15"/>
        </w:rPr>
        <w:t> </w:t>
      </w:r>
      <w:r>
        <w:rPr>
          <w:b w:val="0"/>
          <w:spacing w:val="-2"/>
          <w:sz w:val="15"/>
        </w:rPr>
        <w:t>et</w:t>
      </w:r>
      <w:r>
        <w:rPr>
          <w:b w:val="0"/>
          <w:spacing w:val="-6"/>
          <w:sz w:val="15"/>
        </w:rPr>
        <w:t> </w:t>
      </w:r>
      <w:r>
        <w:rPr>
          <w:b w:val="0"/>
          <w:spacing w:val="-2"/>
          <w:sz w:val="15"/>
        </w:rPr>
        <w:t>al.</w:t>
      </w:r>
      <w:r>
        <w:rPr>
          <w:b w:val="0"/>
          <w:spacing w:val="-7"/>
          <w:sz w:val="15"/>
        </w:rPr>
        <w:t> </w:t>
      </w:r>
      <w:r>
        <w:rPr>
          <w:b w:val="0"/>
          <w:spacing w:val="-2"/>
          <w:sz w:val="15"/>
        </w:rPr>
        <w:t>Analytical</w:t>
      </w:r>
      <w:r>
        <w:rPr>
          <w:b w:val="0"/>
          <w:spacing w:val="-6"/>
          <w:sz w:val="15"/>
        </w:rPr>
        <w:t> </w:t>
      </w:r>
      <w:r>
        <w:rPr>
          <w:b w:val="0"/>
          <w:spacing w:val="-2"/>
          <w:sz w:val="15"/>
        </w:rPr>
        <w:t>equation</w:t>
      </w:r>
      <w:r>
        <w:rPr>
          <w:b w:val="0"/>
          <w:spacing w:val="-6"/>
          <w:sz w:val="15"/>
        </w:rPr>
        <w:t> </w:t>
      </w:r>
      <w:r>
        <w:rPr>
          <w:b w:val="0"/>
          <w:spacing w:val="-2"/>
          <w:sz w:val="15"/>
        </w:rPr>
        <w:t>for</w:t>
      </w:r>
      <w:r>
        <w:rPr>
          <w:b w:val="0"/>
          <w:spacing w:val="-6"/>
          <w:sz w:val="15"/>
        </w:rPr>
        <w:t> </w:t>
      </w:r>
      <w:r>
        <w:rPr>
          <w:b w:val="0"/>
          <w:spacing w:val="-2"/>
          <w:sz w:val="15"/>
        </w:rPr>
        <w:t>the</w:t>
      </w:r>
      <w:r>
        <w:rPr>
          <w:b w:val="0"/>
          <w:spacing w:val="-6"/>
          <w:sz w:val="15"/>
        </w:rPr>
        <w:t> </w:t>
      </w:r>
      <w:r>
        <w:rPr>
          <w:b w:val="0"/>
          <w:spacing w:val="-2"/>
          <w:sz w:val="15"/>
        </w:rPr>
        <w:t>motion</w:t>
      </w:r>
      <w:r>
        <w:rPr>
          <w:b w:val="0"/>
          <w:spacing w:val="-7"/>
          <w:sz w:val="15"/>
        </w:rPr>
        <w:t> </w:t>
      </w:r>
      <w:r>
        <w:rPr>
          <w:b w:val="0"/>
          <w:spacing w:val="-2"/>
          <w:sz w:val="15"/>
        </w:rPr>
        <w:t>picture</w:t>
      </w:r>
      <w:r>
        <w:rPr>
          <w:b w:val="0"/>
          <w:spacing w:val="-6"/>
          <w:sz w:val="15"/>
        </w:rPr>
        <w:t> </w:t>
      </w:r>
      <w:r>
        <w:rPr>
          <w:b w:val="0"/>
          <w:spacing w:val="-2"/>
          <w:sz w:val="15"/>
        </w:rPr>
        <w:t>response</w:t>
      </w:r>
      <w:r>
        <w:rPr>
          <w:b w:val="0"/>
          <w:spacing w:val="-6"/>
          <w:sz w:val="15"/>
        </w:rPr>
        <w:t> </w:t>
      </w:r>
      <w:r>
        <w:rPr>
          <w:b w:val="0"/>
          <w:spacing w:val="-2"/>
          <w:sz w:val="15"/>
        </w:rPr>
        <w:t>time</w:t>
      </w:r>
      <w:r>
        <w:rPr>
          <w:b w:val="0"/>
          <w:spacing w:val="-6"/>
          <w:sz w:val="15"/>
        </w:rPr>
        <w:t> </w:t>
      </w:r>
      <w:r>
        <w:rPr>
          <w:b w:val="0"/>
          <w:spacing w:val="-2"/>
          <w:sz w:val="15"/>
        </w:rPr>
        <w:t>of</w:t>
      </w:r>
      <w:r>
        <w:rPr>
          <w:b w:val="0"/>
          <w:spacing w:val="40"/>
          <w:sz w:val="15"/>
        </w:rPr>
        <w:t> </w:t>
      </w:r>
      <w:bookmarkStart w:name="_bookmark75" w:id="91"/>
      <w:bookmarkEnd w:id="91"/>
      <w:r>
        <w:rPr>
          <w:b w:val="0"/>
          <w:sz w:val="15"/>
        </w:rPr>
        <w:t>d</w:t>
      </w:r>
      <w:r>
        <w:rPr>
          <w:b w:val="0"/>
          <w:sz w:val="15"/>
        </w:rPr>
        <w:t>isplay devices. </w:t>
      </w:r>
      <w:r>
        <w:rPr>
          <w:b w:val="0"/>
          <w:i/>
          <w:sz w:val="15"/>
        </w:rPr>
        <w:t>J.</w:t>
      </w:r>
      <w:r>
        <w:rPr>
          <w:b w:val="0"/>
          <w:i/>
          <w:spacing w:val="10"/>
          <w:sz w:val="15"/>
        </w:rPr>
        <w:t> </w:t>
      </w:r>
      <w:r>
        <w:rPr>
          <w:b w:val="0"/>
          <w:i/>
          <w:sz w:val="15"/>
        </w:rPr>
        <w:t>Appl.</w:t>
      </w:r>
      <w:r>
        <w:rPr>
          <w:b w:val="0"/>
          <w:i/>
          <w:spacing w:val="11"/>
          <w:sz w:val="15"/>
        </w:rPr>
        <w:t> </w:t>
      </w:r>
      <w:r>
        <w:rPr>
          <w:b w:val="0"/>
          <w:i/>
          <w:sz w:val="15"/>
        </w:rPr>
        <w:t>Phys.</w:t>
      </w:r>
      <w:r>
        <w:rPr>
          <w:b w:val="0"/>
          <w:i/>
          <w:spacing w:val="10"/>
          <w:sz w:val="15"/>
        </w:rPr>
        <w:t> </w:t>
      </w:r>
      <w:r>
        <w:rPr>
          <w:rFonts w:ascii="Gill Sans MT"/>
          <w:sz w:val="15"/>
        </w:rPr>
        <w:t>121</w:t>
      </w:r>
      <w:r>
        <w:rPr>
          <w:b w:val="0"/>
          <w:sz w:val="15"/>
        </w:rPr>
        <w:t>, 023108 (2017).</w:t>
      </w:r>
    </w:p>
    <w:p>
      <w:pPr>
        <w:pStyle w:val="ListParagraph"/>
        <w:numPr>
          <w:ilvl w:val="0"/>
          <w:numId w:val="1"/>
        </w:numPr>
        <w:tabs>
          <w:tab w:pos="432" w:val="left" w:leader="none"/>
          <w:tab w:pos="434" w:val="left" w:leader="none"/>
        </w:tabs>
        <w:spacing w:line="235" w:lineRule="auto" w:before="6" w:after="0"/>
        <w:ind w:left="434" w:right="42" w:hanging="307"/>
        <w:jc w:val="both"/>
        <w:rPr>
          <w:b w:val="0"/>
          <w:sz w:val="15"/>
        </w:rPr>
      </w:pPr>
      <w:r>
        <w:rPr>
          <w:b w:val="0"/>
          <w:spacing w:val="-4"/>
          <w:sz w:val="15"/>
        </w:rPr>
        <w:t>Igarashi,</w:t>
      </w:r>
      <w:r>
        <w:rPr>
          <w:b w:val="0"/>
          <w:spacing w:val="-2"/>
          <w:sz w:val="15"/>
        </w:rPr>
        <w:t> </w:t>
      </w:r>
      <w:r>
        <w:rPr>
          <w:b w:val="0"/>
          <w:spacing w:val="-4"/>
          <w:sz w:val="15"/>
        </w:rPr>
        <w:t>Y.</w:t>
      </w:r>
      <w:r>
        <w:rPr>
          <w:b w:val="0"/>
          <w:spacing w:val="-2"/>
          <w:sz w:val="15"/>
        </w:rPr>
        <w:t> </w:t>
      </w:r>
      <w:r>
        <w:rPr>
          <w:b w:val="0"/>
          <w:spacing w:val="-4"/>
          <w:sz w:val="15"/>
        </w:rPr>
        <w:t>et</w:t>
      </w:r>
      <w:r>
        <w:rPr>
          <w:b w:val="0"/>
          <w:spacing w:val="-2"/>
          <w:sz w:val="15"/>
        </w:rPr>
        <w:t> </w:t>
      </w:r>
      <w:r>
        <w:rPr>
          <w:b w:val="0"/>
          <w:spacing w:val="-4"/>
          <w:sz w:val="15"/>
        </w:rPr>
        <w:t>al. 43.3: Summary of moving picture response</w:t>
      </w:r>
      <w:r>
        <w:rPr>
          <w:b w:val="0"/>
          <w:spacing w:val="-2"/>
          <w:sz w:val="15"/>
        </w:rPr>
        <w:t> </w:t>
      </w:r>
      <w:r>
        <w:rPr>
          <w:b w:val="0"/>
          <w:spacing w:val="-4"/>
          <w:sz w:val="15"/>
        </w:rPr>
        <w:t>time (MPRT)</w:t>
      </w:r>
      <w:r>
        <w:rPr>
          <w:b w:val="0"/>
          <w:spacing w:val="-2"/>
          <w:sz w:val="15"/>
        </w:rPr>
        <w:t> </w:t>
      </w:r>
      <w:r>
        <w:rPr>
          <w:b w:val="0"/>
          <w:spacing w:val="-4"/>
          <w:sz w:val="15"/>
        </w:rPr>
        <w:t>and</w:t>
      </w:r>
      <w:r>
        <w:rPr>
          <w:b w:val="0"/>
          <w:spacing w:val="40"/>
          <w:sz w:val="15"/>
        </w:rPr>
        <w:t> </w:t>
      </w:r>
      <w:bookmarkStart w:name="_bookmark76" w:id="92"/>
      <w:bookmarkEnd w:id="92"/>
      <w:r>
        <w:rPr>
          <w:b w:val="0"/>
          <w:sz w:val="15"/>
        </w:rPr>
        <w:t>f</w:t>
      </w:r>
      <w:r>
        <w:rPr>
          <w:b w:val="0"/>
          <w:sz w:val="15"/>
        </w:rPr>
        <w:t>utures. </w:t>
      </w:r>
      <w:r>
        <w:rPr>
          <w:b w:val="0"/>
          <w:i/>
          <w:sz w:val="15"/>
        </w:rPr>
        <w:t>SID</w:t>
      </w:r>
      <w:r>
        <w:rPr>
          <w:b w:val="0"/>
          <w:i/>
          <w:spacing w:val="10"/>
          <w:sz w:val="15"/>
        </w:rPr>
        <w:t> </w:t>
      </w:r>
      <w:r>
        <w:rPr>
          <w:b w:val="0"/>
          <w:i/>
          <w:sz w:val="15"/>
        </w:rPr>
        <w:t>Symp</w:t>
      </w:r>
      <w:r>
        <w:rPr>
          <w:b w:val="0"/>
          <w:i/>
          <w:spacing w:val="9"/>
          <w:sz w:val="15"/>
        </w:rPr>
        <w:t> </w:t>
      </w:r>
      <w:r>
        <w:rPr>
          <w:b w:val="0"/>
          <w:i/>
          <w:sz w:val="15"/>
        </w:rPr>
        <w:t>.</w:t>
      </w:r>
      <w:r>
        <w:rPr>
          <w:b w:val="0"/>
          <w:i/>
          <w:spacing w:val="10"/>
          <w:sz w:val="15"/>
        </w:rPr>
        <w:t> </w:t>
      </w:r>
      <w:r>
        <w:rPr>
          <w:b w:val="0"/>
          <w:i/>
          <w:sz w:val="15"/>
        </w:rPr>
        <w:t>Dig.</w:t>
      </w:r>
      <w:r>
        <w:rPr>
          <w:b w:val="0"/>
          <w:i/>
          <w:spacing w:val="8"/>
          <w:sz w:val="15"/>
        </w:rPr>
        <w:t> </w:t>
      </w:r>
      <w:r>
        <w:rPr>
          <w:b w:val="0"/>
          <w:i/>
          <w:sz w:val="15"/>
        </w:rPr>
        <w:t>Tech.</w:t>
      </w:r>
      <w:r>
        <w:rPr>
          <w:b w:val="0"/>
          <w:i/>
          <w:spacing w:val="10"/>
          <w:sz w:val="15"/>
        </w:rPr>
        <w:t> </w:t>
      </w:r>
      <w:r>
        <w:rPr>
          <w:b w:val="0"/>
          <w:i/>
          <w:sz w:val="15"/>
        </w:rPr>
        <w:t>Pap.</w:t>
      </w:r>
      <w:r>
        <w:rPr>
          <w:b w:val="0"/>
          <w:i/>
          <w:spacing w:val="9"/>
          <w:sz w:val="15"/>
        </w:rPr>
        <w:t> </w:t>
      </w:r>
      <w:r>
        <w:rPr>
          <w:rFonts w:ascii="Gill Sans MT" w:hAnsi="Gill Sans MT"/>
          <w:sz w:val="15"/>
        </w:rPr>
        <w:t>35</w:t>
      </w:r>
      <w:r>
        <w:rPr>
          <w:b w:val="0"/>
          <w:sz w:val="15"/>
        </w:rPr>
        <w:t>, 1262</w:t>
      </w:r>
      <w:r>
        <w:rPr>
          <w:rFonts w:ascii="Lucida Sans" w:hAnsi="Lucida Sans"/>
          <w:sz w:val="15"/>
        </w:rPr>
        <w:t>–</w:t>
      </w:r>
      <w:r>
        <w:rPr>
          <w:b w:val="0"/>
          <w:sz w:val="15"/>
        </w:rPr>
        <w:t>1265 (2004).</w:t>
      </w:r>
    </w:p>
    <w:p>
      <w:pPr>
        <w:pStyle w:val="ListParagraph"/>
        <w:numPr>
          <w:ilvl w:val="0"/>
          <w:numId w:val="1"/>
        </w:numPr>
        <w:tabs>
          <w:tab w:pos="432" w:val="left" w:leader="none"/>
          <w:tab w:pos="434" w:val="left" w:leader="none"/>
        </w:tabs>
        <w:spacing w:line="235" w:lineRule="auto" w:before="5" w:after="0"/>
        <w:ind w:left="434" w:right="44" w:hanging="307"/>
        <w:jc w:val="both"/>
        <w:rPr>
          <w:b w:val="0"/>
          <w:sz w:val="15"/>
        </w:rPr>
      </w:pPr>
      <w:r>
        <w:rPr>
          <w:b w:val="0"/>
          <w:spacing w:val="-2"/>
          <w:sz w:val="15"/>
        </w:rPr>
        <w:t>Gou, F.</w:t>
      </w:r>
      <w:r>
        <w:rPr>
          <w:b w:val="0"/>
          <w:spacing w:val="-2"/>
          <w:sz w:val="15"/>
        </w:rPr>
        <w:t> W. et al. Motion-blur-free LCD</w:t>
      </w:r>
      <w:r>
        <w:rPr>
          <w:b w:val="0"/>
          <w:spacing w:val="-2"/>
          <w:sz w:val="15"/>
        </w:rPr>
        <w:t> for</w:t>
      </w:r>
      <w:r>
        <w:rPr>
          <w:b w:val="0"/>
          <w:spacing w:val="-2"/>
          <w:sz w:val="15"/>
        </w:rPr>
        <w:t> high-resolution</w:t>
      </w:r>
      <w:r>
        <w:rPr>
          <w:b w:val="0"/>
          <w:spacing w:val="-2"/>
          <w:sz w:val="15"/>
        </w:rPr>
        <w:t> virtual</w:t>
      </w:r>
      <w:r>
        <w:rPr>
          <w:b w:val="0"/>
          <w:spacing w:val="-2"/>
          <w:sz w:val="15"/>
        </w:rPr>
        <w:t> reality dis-</w:t>
      </w:r>
      <w:r>
        <w:rPr>
          <w:b w:val="0"/>
          <w:spacing w:val="40"/>
          <w:sz w:val="15"/>
        </w:rPr>
        <w:t> </w:t>
      </w:r>
      <w:bookmarkStart w:name="_bookmark77" w:id="93"/>
      <w:bookmarkEnd w:id="93"/>
      <w:r>
        <w:rPr>
          <w:b w:val="0"/>
          <w:sz w:val="15"/>
        </w:rPr>
        <w:t>p</w:t>
      </w:r>
      <w:r>
        <w:rPr>
          <w:b w:val="0"/>
          <w:sz w:val="15"/>
        </w:rPr>
        <w:t>lays. </w:t>
      </w:r>
      <w:r>
        <w:rPr>
          <w:b w:val="0"/>
          <w:i/>
          <w:sz w:val="15"/>
        </w:rPr>
        <w:t>J.</w:t>
      </w:r>
      <w:r>
        <w:rPr>
          <w:b w:val="0"/>
          <w:i/>
          <w:spacing w:val="15"/>
          <w:sz w:val="15"/>
        </w:rPr>
        <w:t> </w:t>
      </w:r>
      <w:r>
        <w:rPr>
          <w:b w:val="0"/>
          <w:i/>
          <w:sz w:val="15"/>
        </w:rPr>
        <w:t>Soc.</w:t>
      </w:r>
      <w:r>
        <w:rPr>
          <w:b w:val="0"/>
          <w:i/>
          <w:spacing w:val="15"/>
          <w:sz w:val="15"/>
        </w:rPr>
        <w:t> </w:t>
      </w:r>
      <w:r>
        <w:rPr>
          <w:b w:val="0"/>
          <w:i/>
          <w:sz w:val="15"/>
        </w:rPr>
        <w:t>Inf.</w:t>
      </w:r>
      <w:r>
        <w:rPr>
          <w:b w:val="0"/>
          <w:i/>
          <w:spacing w:val="15"/>
          <w:sz w:val="15"/>
        </w:rPr>
        <w:t> </w:t>
      </w:r>
      <w:r>
        <w:rPr>
          <w:b w:val="0"/>
          <w:i/>
          <w:sz w:val="15"/>
        </w:rPr>
        <w:t>Disp.</w:t>
      </w:r>
      <w:r>
        <w:rPr>
          <w:b w:val="0"/>
          <w:i/>
          <w:spacing w:val="14"/>
          <w:sz w:val="15"/>
        </w:rPr>
        <w:t> </w:t>
      </w:r>
      <w:r>
        <w:rPr>
          <w:rFonts w:ascii="Gill Sans MT" w:hAnsi="Gill Sans MT"/>
          <w:sz w:val="15"/>
        </w:rPr>
        <w:t>26</w:t>
      </w:r>
      <w:r>
        <w:rPr>
          <w:b w:val="0"/>
          <w:sz w:val="15"/>
        </w:rPr>
        <w:t>, 223</w:t>
      </w:r>
      <w:r>
        <w:rPr>
          <w:rFonts w:ascii="Lucida Sans" w:hAnsi="Lucida Sans"/>
          <w:sz w:val="15"/>
        </w:rPr>
        <w:t>–</w:t>
      </w:r>
      <w:r>
        <w:rPr>
          <w:b w:val="0"/>
          <w:sz w:val="15"/>
        </w:rPr>
        <w:t>228 (2018).</w:t>
      </w:r>
    </w:p>
    <w:p>
      <w:pPr>
        <w:pStyle w:val="ListParagraph"/>
        <w:numPr>
          <w:ilvl w:val="0"/>
          <w:numId w:val="1"/>
        </w:numPr>
        <w:tabs>
          <w:tab w:pos="432" w:val="left" w:leader="none"/>
          <w:tab w:pos="434" w:val="left" w:leader="none"/>
        </w:tabs>
        <w:spacing w:line="237" w:lineRule="auto" w:before="4" w:after="0"/>
        <w:ind w:left="434" w:right="43" w:hanging="307"/>
        <w:jc w:val="both"/>
        <w:rPr>
          <w:b w:val="0"/>
          <w:sz w:val="15"/>
        </w:rPr>
      </w:pPr>
      <w:r>
        <w:rPr>
          <w:b w:val="0"/>
          <w:sz w:val="15"/>
        </w:rPr>
        <w:t>Wu, S. T. Nematic liquid crystal modulator with response time less than</w:t>
      </w:r>
      <w:r>
        <w:rPr>
          <w:b w:val="0"/>
          <w:spacing w:val="40"/>
          <w:sz w:val="15"/>
        </w:rPr>
        <w:t> </w:t>
      </w:r>
      <w:bookmarkStart w:name="_bookmark78" w:id="94"/>
      <w:bookmarkEnd w:id="94"/>
      <w:r>
        <w:rPr>
          <w:b w:val="0"/>
          <w:sz w:val="15"/>
        </w:rPr>
        <w:t>1</w:t>
      </w:r>
      <w:r>
        <w:rPr>
          <w:b w:val="0"/>
          <w:sz w:val="15"/>
        </w:rPr>
        <w:t>00 </w:t>
      </w:r>
      <w:r>
        <w:rPr>
          <w:rFonts w:ascii="Arial" w:hAnsi="Arial"/>
          <w:sz w:val="15"/>
        </w:rPr>
        <w:t>μ</w:t>
      </w:r>
      <w:r>
        <w:rPr>
          <w:b w:val="0"/>
          <w:sz w:val="15"/>
        </w:rPr>
        <w:t>s at room temperature. </w:t>
      </w:r>
      <w:r>
        <w:rPr>
          <w:b w:val="0"/>
          <w:i/>
          <w:sz w:val="15"/>
        </w:rPr>
        <w:t>Appl.</w:t>
      </w:r>
      <w:r>
        <w:rPr>
          <w:b w:val="0"/>
          <w:i/>
          <w:spacing w:val="8"/>
          <w:sz w:val="15"/>
        </w:rPr>
        <w:t> </w:t>
      </w:r>
      <w:r>
        <w:rPr>
          <w:b w:val="0"/>
          <w:i/>
          <w:sz w:val="15"/>
        </w:rPr>
        <w:t>Phys.</w:t>
      </w:r>
      <w:r>
        <w:rPr>
          <w:b w:val="0"/>
          <w:i/>
          <w:spacing w:val="8"/>
          <w:sz w:val="15"/>
        </w:rPr>
        <w:t> </w:t>
      </w:r>
      <w:r>
        <w:rPr>
          <w:b w:val="0"/>
          <w:i/>
          <w:sz w:val="15"/>
        </w:rPr>
        <w:t>Lett.</w:t>
      </w:r>
      <w:r>
        <w:rPr>
          <w:b w:val="0"/>
          <w:i/>
          <w:spacing w:val="7"/>
          <w:sz w:val="15"/>
        </w:rPr>
        <w:t> </w:t>
      </w:r>
      <w:r>
        <w:rPr>
          <w:rFonts w:ascii="Gill Sans MT" w:hAnsi="Gill Sans MT"/>
          <w:sz w:val="15"/>
        </w:rPr>
        <w:t>57</w:t>
      </w:r>
      <w:r>
        <w:rPr>
          <w:b w:val="0"/>
          <w:sz w:val="15"/>
        </w:rPr>
        <w:t>, 986</w:t>
      </w:r>
      <w:r>
        <w:rPr>
          <w:rFonts w:ascii="Lucida Sans" w:hAnsi="Lucida Sans"/>
          <w:sz w:val="15"/>
        </w:rPr>
        <w:t>–</w:t>
      </w:r>
      <w:r>
        <w:rPr>
          <w:b w:val="0"/>
          <w:sz w:val="15"/>
        </w:rPr>
        <w:t>988 (1990).</w:t>
      </w:r>
    </w:p>
    <w:p>
      <w:pPr>
        <w:pStyle w:val="ListParagraph"/>
        <w:numPr>
          <w:ilvl w:val="0"/>
          <w:numId w:val="1"/>
        </w:numPr>
        <w:tabs>
          <w:tab w:pos="432" w:val="left" w:leader="none"/>
          <w:tab w:pos="434" w:val="left" w:leader="none"/>
        </w:tabs>
        <w:spacing w:line="235" w:lineRule="auto" w:before="4" w:after="0"/>
        <w:ind w:left="434" w:right="43" w:hanging="307"/>
        <w:jc w:val="both"/>
        <w:rPr>
          <w:b w:val="0"/>
          <w:sz w:val="15"/>
        </w:rPr>
      </w:pPr>
      <w:r>
        <w:rPr>
          <w:b w:val="0"/>
          <w:spacing w:val="-4"/>
          <w:sz w:val="15"/>
        </w:rPr>
        <w:t>Engel,</w:t>
      </w:r>
      <w:r>
        <w:rPr>
          <w:b w:val="0"/>
          <w:spacing w:val="-5"/>
          <w:sz w:val="15"/>
        </w:rPr>
        <w:t> </w:t>
      </w:r>
      <w:r>
        <w:rPr>
          <w:b w:val="0"/>
          <w:spacing w:val="-4"/>
          <w:sz w:val="15"/>
        </w:rPr>
        <w:t>M. et al. 43.1:</w:t>
      </w:r>
      <w:r>
        <w:rPr>
          <w:b w:val="0"/>
          <w:spacing w:val="-5"/>
          <w:sz w:val="15"/>
        </w:rPr>
        <w:t> </w:t>
      </w:r>
      <w:r>
        <w:rPr>
          <w:b w:val="0"/>
          <w:i/>
          <w:spacing w:val="-4"/>
          <w:sz w:val="15"/>
        </w:rPr>
        <w:t>Invited</w:t>
      </w:r>
      <w:r>
        <w:rPr>
          <w:b w:val="0"/>
          <w:i/>
          <w:spacing w:val="-2"/>
          <w:sz w:val="15"/>
        </w:rPr>
        <w:t> </w:t>
      </w:r>
      <w:r>
        <w:rPr>
          <w:b w:val="0"/>
          <w:i/>
          <w:spacing w:val="-4"/>
          <w:sz w:val="15"/>
        </w:rPr>
        <w:t>Paper</w:t>
      </w:r>
      <w:r>
        <w:rPr>
          <w:b w:val="0"/>
          <w:spacing w:val="-4"/>
          <w:sz w:val="15"/>
        </w:rPr>
        <w:t>: UB-FFS: new materials</w:t>
      </w:r>
      <w:r>
        <w:rPr>
          <w:b w:val="0"/>
          <w:spacing w:val="-5"/>
          <w:sz w:val="15"/>
        </w:rPr>
        <w:t> </w:t>
      </w:r>
      <w:r>
        <w:rPr>
          <w:b w:val="0"/>
          <w:spacing w:val="-4"/>
          <w:sz w:val="15"/>
        </w:rPr>
        <w:t>for advanced mobile</w:t>
      </w:r>
      <w:r>
        <w:rPr>
          <w:b w:val="0"/>
          <w:spacing w:val="40"/>
          <w:sz w:val="15"/>
        </w:rPr>
        <w:t> </w:t>
      </w:r>
      <w:bookmarkStart w:name="_bookmark79" w:id="95"/>
      <w:bookmarkEnd w:id="95"/>
      <w:r>
        <w:rPr>
          <w:b w:val="0"/>
          <w:sz w:val="15"/>
        </w:rPr>
        <w:t>applications</w:t>
      </w:r>
      <w:r>
        <w:rPr>
          <w:b w:val="0"/>
          <w:sz w:val="15"/>
        </w:rPr>
        <w:t>. </w:t>
      </w:r>
      <w:r>
        <w:rPr>
          <w:b w:val="0"/>
          <w:i/>
          <w:sz w:val="15"/>
        </w:rPr>
        <w:t>SID</w:t>
      </w:r>
      <w:r>
        <w:rPr>
          <w:b w:val="0"/>
          <w:i/>
          <w:spacing w:val="9"/>
          <w:sz w:val="15"/>
        </w:rPr>
        <w:t> </w:t>
      </w:r>
      <w:r>
        <w:rPr>
          <w:b w:val="0"/>
          <w:i/>
          <w:sz w:val="15"/>
        </w:rPr>
        <w:t>Symp</w:t>
      </w:r>
      <w:r>
        <w:rPr>
          <w:b w:val="0"/>
          <w:i/>
          <w:spacing w:val="8"/>
          <w:sz w:val="15"/>
        </w:rPr>
        <w:t> </w:t>
      </w:r>
      <w:r>
        <w:rPr>
          <w:b w:val="0"/>
          <w:i/>
          <w:sz w:val="15"/>
        </w:rPr>
        <w:t>.</w:t>
      </w:r>
      <w:r>
        <w:rPr>
          <w:b w:val="0"/>
          <w:i/>
          <w:spacing w:val="9"/>
          <w:sz w:val="15"/>
        </w:rPr>
        <w:t> </w:t>
      </w:r>
      <w:r>
        <w:rPr>
          <w:b w:val="0"/>
          <w:i/>
          <w:sz w:val="15"/>
        </w:rPr>
        <w:t>Dig.</w:t>
      </w:r>
      <w:r>
        <w:rPr>
          <w:b w:val="0"/>
          <w:i/>
          <w:spacing w:val="9"/>
          <w:sz w:val="15"/>
        </w:rPr>
        <w:t> </w:t>
      </w:r>
      <w:r>
        <w:rPr>
          <w:b w:val="0"/>
          <w:i/>
          <w:sz w:val="15"/>
        </w:rPr>
        <w:t>Tech.</w:t>
      </w:r>
      <w:r>
        <w:rPr>
          <w:b w:val="0"/>
          <w:i/>
          <w:spacing w:val="9"/>
          <w:sz w:val="15"/>
        </w:rPr>
        <w:t> </w:t>
      </w:r>
      <w:r>
        <w:rPr>
          <w:b w:val="0"/>
          <w:i/>
          <w:sz w:val="15"/>
        </w:rPr>
        <w:t>Pap.</w:t>
      </w:r>
      <w:r>
        <w:rPr>
          <w:b w:val="0"/>
          <w:i/>
          <w:spacing w:val="9"/>
          <w:sz w:val="15"/>
        </w:rPr>
        <w:t> </w:t>
      </w:r>
      <w:r>
        <w:rPr>
          <w:rFonts w:ascii="Gill Sans MT" w:hAnsi="Gill Sans MT"/>
          <w:sz w:val="15"/>
        </w:rPr>
        <w:t>46</w:t>
      </w:r>
      <w:r>
        <w:rPr>
          <w:b w:val="0"/>
          <w:sz w:val="15"/>
        </w:rPr>
        <w:t>, 645</w:t>
      </w:r>
      <w:r>
        <w:rPr>
          <w:rFonts w:ascii="Lucida Sans" w:hAnsi="Lucida Sans"/>
          <w:sz w:val="15"/>
        </w:rPr>
        <w:t>–</w:t>
      </w:r>
      <w:r>
        <w:rPr>
          <w:b w:val="0"/>
          <w:sz w:val="15"/>
        </w:rPr>
        <w:t>647 (2015).</w:t>
      </w:r>
    </w:p>
    <w:p>
      <w:pPr>
        <w:pStyle w:val="ListParagraph"/>
        <w:numPr>
          <w:ilvl w:val="0"/>
          <w:numId w:val="1"/>
        </w:numPr>
        <w:tabs>
          <w:tab w:pos="431" w:val="left" w:leader="none"/>
          <w:tab w:pos="434" w:val="left" w:leader="none"/>
        </w:tabs>
        <w:spacing w:line="235" w:lineRule="auto" w:before="5" w:after="0"/>
        <w:ind w:left="434" w:right="39" w:hanging="307"/>
        <w:jc w:val="both"/>
        <w:rPr>
          <w:b w:val="0"/>
          <w:sz w:val="15"/>
        </w:rPr>
      </w:pPr>
      <w:r>
        <w:rPr>
          <w:b w:val="0"/>
          <w:sz w:val="15"/>
        </w:rPr>
        <w:t>Yoon, J. H. et al. Fast switching, high contrast and high resolution liquid</w:t>
      </w:r>
      <w:r>
        <w:rPr>
          <w:b w:val="0"/>
          <w:spacing w:val="40"/>
          <w:sz w:val="15"/>
        </w:rPr>
        <w:t> </w:t>
      </w:r>
      <w:bookmarkStart w:name="_bookmark80" w:id="96"/>
      <w:bookmarkEnd w:id="96"/>
      <w:r>
        <w:rPr>
          <w:b w:val="0"/>
          <w:spacing w:val="-4"/>
          <w:sz w:val="15"/>
        </w:rPr>
        <w:t>crysta</w:t>
      </w:r>
      <w:r>
        <w:rPr>
          <w:b w:val="0"/>
          <w:spacing w:val="-4"/>
          <w:sz w:val="15"/>
        </w:rPr>
        <w:t>l</w:t>
      </w:r>
      <w:r>
        <w:rPr>
          <w:b w:val="0"/>
          <w:sz w:val="15"/>
        </w:rPr>
        <w:t> </w:t>
      </w:r>
      <w:r>
        <w:rPr>
          <w:b w:val="0"/>
          <w:spacing w:val="-4"/>
          <w:sz w:val="15"/>
        </w:rPr>
        <w:t>device</w:t>
      </w:r>
      <w:r>
        <w:rPr>
          <w:b w:val="0"/>
          <w:sz w:val="15"/>
        </w:rPr>
        <w:t> </w:t>
      </w:r>
      <w:r>
        <w:rPr>
          <w:b w:val="0"/>
          <w:spacing w:val="-4"/>
          <w:sz w:val="15"/>
        </w:rPr>
        <w:t>for</w:t>
      </w:r>
      <w:r>
        <w:rPr>
          <w:b w:val="0"/>
          <w:sz w:val="15"/>
        </w:rPr>
        <w:t> </w:t>
      </w:r>
      <w:r>
        <w:rPr>
          <w:b w:val="0"/>
          <w:spacing w:val="-4"/>
          <w:sz w:val="15"/>
        </w:rPr>
        <w:t>virtual</w:t>
      </w:r>
      <w:r>
        <w:rPr>
          <w:b w:val="0"/>
          <w:sz w:val="15"/>
        </w:rPr>
        <w:t> </w:t>
      </w:r>
      <w:r>
        <w:rPr>
          <w:b w:val="0"/>
          <w:spacing w:val="-4"/>
          <w:sz w:val="15"/>
        </w:rPr>
        <w:t>reality display.</w:t>
      </w:r>
      <w:r>
        <w:rPr>
          <w:b w:val="0"/>
          <w:sz w:val="15"/>
        </w:rPr>
        <w:t> </w:t>
      </w:r>
      <w:r>
        <w:rPr>
          <w:b w:val="0"/>
          <w:i/>
          <w:spacing w:val="-4"/>
          <w:sz w:val="15"/>
        </w:rPr>
        <w:t>Opt.</w:t>
      </w:r>
      <w:r>
        <w:rPr>
          <w:b w:val="0"/>
          <w:i/>
          <w:spacing w:val="11"/>
          <w:sz w:val="15"/>
        </w:rPr>
        <w:t> </w:t>
      </w:r>
      <w:r>
        <w:rPr>
          <w:b w:val="0"/>
          <w:i/>
          <w:spacing w:val="-4"/>
          <w:sz w:val="15"/>
        </w:rPr>
        <w:t>Express</w:t>
      </w:r>
      <w:r>
        <w:rPr>
          <w:b w:val="0"/>
          <w:i/>
          <w:spacing w:val="12"/>
          <w:sz w:val="15"/>
        </w:rPr>
        <w:t> </w:t>
      </w:r>
      <w:r>
        <w:rPr>
          <w:rFonts w:ascii="Gill Sans MT" w:hAnsi="Gill Sans MT"/>
          <w:spacing w:val="-4"/>
          <w:sz w:val="15"/>
        </w:rPr>
        <w:t>26</w:t>
      </w:r>
      <w:r>
        <w:rPr>
          <w:b w:val="0"/>
          <w:spacing w:val="-4"/>
          <w:sz w:val="15"/>
        </w:rPr>
        <w:t>, 34142</w:t>
      </w:r>
      <w:r>
        <w:rPr>
          <w:rFonts w:ascii="Lucida Sans" w:hAnsi="Lucida Sans"/>
          <w:spacing w:val="-4"/>
          <w:sz w:val="15"/>
        </w:rPr>
        <w:t>–</w:t>
      </w:r>
      <w:r>
        <w:rPr>
          <w:b w:val="0"/>
          <w:spacing w:val="-4"/>
          <w:sz w:val="15"/>
        </w:rPr>
        <w:t>34149</w:t>
      </w:r>
      <w:r>
        <w:rPr>
          <w:b w:val="0"/>
          <w:sz w:val="15"/>
        </w:rPr>
        <w:t> </w:t>
      </w:r>
      <w:r>
        <w:rPr>
          <w:b w:val="0"/>
          <w:spacing w:val="-4"/>
          <w:sz w:val="15"/>
        </w:rPr>
        <w:t>(2018).</w:t>
      </w:r>
    </w:p>
    <w:p>
      <w:pPr>
        <w:pStyle w:val="ListParagraph"/>
        <w:numPr>
          <w:ilvl w:val="0"/>
          <w:numId w:val="1"/>
        </w:numPr>
        <w:tabs>
          <w:tab w:pos="432" w:val="left" w:leader="none"/>
          <w:tab w:pos="434" w:val="left" w:leader="none"/>
        </w:tabs>
        <w:spacing w:line="237" w:lineRule="auto" w:before="4" w:after="0"/>
        <w:ind w:left="434" w:right="42" w:hanging="307"/>
        <w:jc w:val="both"/>
        <w:rPr>
          <w:b w:val="0"/>
          <w:sz w:val="15"/>
        </w:rPr>
      </w:pPr>
      <w:r>
        <w:rPr>
          <w:b w:val="0"/>
          <w:spacing w:val="-2"/>
          <w:sz w:val="15"/>
        </w:rPr>
        <w:t>Gou,</w:t>
      </w:r>
      <w:r>
        <w:rPr>
          <w:b w:val="0"/>
          <w:spacing w:val="-2"/>
          <w:sz w:val="15"/>
        </w:rPr>
        <w:t> F.</w:t>
      </w:r>
      <w:r>
        <w:rPr>
          <w:b w:val="0"/>
          <w:spacing w:val="-2"/>
          <w:sz w:val="15"/>
        </w:rPr>
        <w:t> W.</w:t>
      </w:r>
      <w:r>
        <w:rPr>
          <w:b w:val="0"/>
          <w:spacing w:val="-2"/>
          <w:sz w:val="15"/>
        </w:rPr>
        <w:t> et</w:t>
      </w:r>
      <w:r>
        <w:rPr>
          <w:b w:val="0"/>
          <w:spacing w:val="-2"/>
          <w:sz w:val="15"/>
        </w:rPr>
        <w:t> al.</w:t>
      </w:r>
      <w:r>
        <w:rPr>
          <w:b w:val="0"/>
          <w:spacing w:val="-2"/>
          <w:sz w:val="15"/>
        </w:rPr>
        <w:t> Submillisecond-response</w:t>
      </w:r>
      <w:r>
        <w:rPr>
          <w:b w:val="0"/>
          <w:spacing w:val="-2"/>
          <w:sz w:val="15"/>
        </w:rPr>
        <w:t> liquid</w:t>
      </w:r>
      <w:r>
        <w:rPr>
          <w:b w:val="0"/>
          <w:spacing w:val="-2"/>
          <w:sz w:val="15"/>
        </w:rPr>
        <w:t> crystal</w:t>
      </w:r>
      <w:r>
        <w:rPr>
          <w:b w:val="0"/>
          <w:spacing w:val="-2"/>
          <w:sz w:val="15"/>
        </w:rPr>
        <w:t> for</w:t>
      </w:r>
      <w:r>
        <w:rPr>
          <w:b w:val="0"/>
          <w:spacing w:val="-2"/>
          <w:sz w:val="15"/>
        </w:rPr>
        <w:t> high-resolution</w:t>
      </w:r>
      <w:r>
        <w:rPr>
          <w:b w:val="0"/>
          <w:spacing w:val="40"/>
          <w:sz w:val="15"/>
        </w:rPr>
        <w:t> </w:t>
      </w:r>
      <w:bookmarkStart w:name="_bookmark81" w:id="97"/>
      <w:bookmarkEnd w:id="97"/>
      <w:r>
        <w:rPr>
          <w:b w:val="0"/>
          <w:sz w:val="15"/>
        </w:rPr>
        <w:t>virtua</w:t>
      </w:r>
      <w:r>
        <w:rPr>
          <w:b w:val="0"/>
          <w:sz w:val="15"/>
        </w:rPr>
        <w:t>l</w:t>
      </w:r>
      <w:r>
        <w:rPr>
          <w:b w:val="0"/>
          <w:spacing w:val="-1"/>
          <w:sz w:val="15"/>
        </w:rPr>
        <w:t> </w:t>
      </w:r>
      <w:r>
        <w:rPr>
          <w:b w:val="0"/>
          <w:sz w:val="15"/>
        </w:rPr>
        <w:t>reality</w:t>
      </w:r>
      <w:r>
        <w:rPr>
          <w:b w:val="0"/>
          <w:spacing w:val="-2"/>
          <w:sz w:val="15"/>
        </w:rPr>
        <w:t> </w:t>
      </w:r>
      <w:r>
        <w:rPr>
          <w:b w:val="0"/>
          <w:sz w:val="15"/>
        </w:rPr>
        <w:t>displays.</w:t>
      </w:r>
      <w:r>
        <w:rPr>
          <w:b w:val="0"/>
          <w:spacing w:val="-2"/>
          <w:sz w:val="15"/>
        </w:rPr>
        <w:t> </w:t>
      </w:r>
      <w:r>
        <w:rPr>
          <w:b w:val="0"/>
          <w:i/>
          <w:sz w:val="15"/>
        </w:rPr>
        <w:t>Opt.</w:t>
      </w:r>
      <w:r>
        <w:rPr>
          <w:b w:val="0"/>
          <w:i/>
          <w:spacing w:val="3"/>
          <w:sz w:val="15"/>
        </w:rPr>
        <w:t> </w:t>
      </w:r>
      <w:r>
        <w:rPr>
          <w:b w:val="0"/>
          <w:i/>
          <w:sz w:val="15"/>
        </w:rPr>
        <w:t>Express</w:t>
      </w:r>
      <w:r>
        <w:rPr>
          <w:b w:val="0"/>
          <w:i/>
          <w:spacing w:val="5"/>
          <w:sz w:val="15"/>
        </w:rPr>
        <w:t> </w:t>
      </w:r>
      <w:r>
        <w:rPr>
          <w:rFonts w:ascii="Gill Sans MT" w:hAnsi="Gill Sans MT"/>
          <w:sz w:val="15"/>
        </w:rPr>
        <w:t>25</w:t>
      </w:r>
      <w:r>
        <w:rPr>
          <w:b w:val="0"/>
          <w:sz w:val="15"/>
        </w:rPr>
        <w:t>,</w:t>
      </w:r>
      <w:r>
        <w:rPr>
          <w:b w:val="0"/>
          <w:spacing w:val="-1"/>
          <w:sz w:val="15"/>
        </w:rPr>
        <w:t> </w:t>
      </w:r>
      <w:r>
        <w:rPr>
          <w:b w:val="0"/>
          <w:sz w:val="15"/>
        </w:rPr>
        <w:t>7984</w:t>
      </w:r>
      <w:r>
        <w:rPr>
          <w:rFonts w:ascii="Lucida Sans" w:hAnsi="Lucida Sans"/>
          <w:sz w:val="15"/>
        </w:rPr>
        <w:t>–</w:t>
      </w:r>
      <w:r>
        <w:rPr>
          <w:b w:val="0"/>
          <w:sz w:val="15"/>
        </w:rPr>
        <w:t>7997</w:t>
      </w:r>
      <w:r>
        <w:rPr>
          <w:b w:val="0"/>
          <w:spacing w:val="-2"/>
          <w:sz w:val="15"/>
        </w:rPr>
        <w:t> </w:t>
      </w:r>
      <w:r>
        <w:rPr>
          <w:b w:val="0"/>
          <w:sz w:val="15"/>
        </w:rPr>
        <w:t>(2017).</w:t>
      </w:r>
    </w:p>
    <w:p>
      <w:pPr>
        <w:pStyle w:val="ListParagraph"/>
        <w:numPr>
          <w:ilvl w:val="0"/>
          <w:numId w:val="1"/>
        </w:numPr>
        <w:tabs>
          <w:tab w:pos="432" w:val="left" w:leader="none"/>
          <w:tab w:pos="434" w:val="left" w:leader="none"/>
        </w:tabs>
        <w:spacing w:line="237" w:lineRule="auto" w:before="3" w:after="0"/>
        <w:ind w:left="434" w:right="41" w:hanging="307"/>
        <w:jc w:val="both"/>
        <w:rPr>
          <w:b w:val="0"/>
          <w:sz w:val="15"/>
        </w:rPr>
      </w:pPr>
      <w:r>
        <w:rPr>
          <w:b w:val="0"/>
          <w:sz w:val="15"/>
        </w:rPr>
        <w:t>Matsushima,</w:t>
      </w:r>
      <w:r>
        <w:rPr>
          <w:b w:val="0"/>
          <w:spacing w:val="-2"/>
          <w:sz w:val="15"/>
        </w:rPr>
        <w:t> </w:t>
      </w:r>
      <w:r>
        <w:rPr>
          <w:b w:val="0"/>
          <w:sz w:val="15"/>
        </w:rPr>
        <w:t>T.,</w:t>
      </w:r>
      <w:r>
        <w:rPr>
          <w:b w:val="0"/>
          <w:spacing w:val="-2"/>
          <w:sz w:val="15"/>
        </w:rPr>
        <w:t> </w:t>
      </w:r>
      <w:r>
        <w:rPr>
          <w:b w:val="0"/>
          <w:sz w:val="15"/>
        </w:rPr>
        <w:t>Kimura,</w:t>
      </w:r>
      <w:r>
        <w:rPr>
          <w:b w:val="0"/>
          <w:spacing w:val="-3"/>
          <w:sz w:val="15"/>
        </w:rPr>
        <w:t> </w:t>
      </w:r>
      <w:r>
        <w:rPr>
          <w:b w:val="0"/>
          <w:sz w:val="15"/>
        </w:rPr>
        <w:t>S.</w:t>
      </w:r>
      <w:r>
        <w:rPr>
          <w:b w:val="0"/>
          <w:spacing w:val="-2"/>
          <w:sz w:val="15"/>
        </w:rPr>
        <w:t> </w:t>
      </w:r>
      <w:r>
        <w:rPr>
          <w:b w:val="0"/>
          <w:sz w:val="15"/>
        </w:rPr>
        <w:t>&amp;</w:t>
      </w:r>
      <w:r>
        <w:rPr>
          <w:b w:val="0"/>
          <w:spacing w:val="-3"/>
          <w:sz w:val="15"/>
        </w:rPr>
        <w:t> </w:t>
      </w:r>
      <w:r>
        <w:rPr>
          <w:b w:val="0"/>
          <w:sz w:val="15"/>
        </w:rPr>
        <w:t>Komura,</w:t>
      </w:r>
      <w:r>
        <w:rPr>
          <w:b w:val="0"/>
          <w:spacing w:val="-3"/>
          <w:sz w:val="15"/>
        </w:rPr>
        <w:t> </w:t>
      </w:r>
      <w:r>
        <w:rPr>
          <w:b w:val="0"/>
          <w:sz w:val="15"/>
        </w:rPr>
        <w:t>S.</w:t>
      </w:r>
      <w:r>
        <w:rPr>
          <w:b w:val="0"/>
          <w:spacing w:val="-2"/>
          <w:sz w:val="15"/>
        </w:rPr>
        <w:t> </w:t>
      </w:r>
      <w:r>
        <w:rPr>
          <w:b w:val="0"/>
          <w:sz w:val="15"/>
        </w:rPr>
        <w:t>Fast</w:t>
      </w:r>
      <w:r>
        <w:rPr>
          <w:b w:val="0"/>
          <w:spacing w:val="-3"/>
          <w:sz w:val="15"/>
        </w:rPr>
        <w:t> </w:t>
      </w:r>
      <w:r>
        <w:rPr>
          <w:b w:val="0"/>
          <w:sz w:val="15"/>
        </w:rPr>
        <w:t>response</w:t>
      </w:r>
      <w:r>
        <w:rPr>
          <w:b w:val="0"/>
          <w:spacing w:val="-3"/>
          <w:sz w:val="15"/>
        </w:rPr>
        <w:t> </w:t>
      </w:r>
      <w:r>
        <w:rPr>
          <w:b w:val="0"/>
          <w:sz w:val="15"/>
        </w:rPr>
        <w:t>in-plane</w:t>
      </w:r>
      <w:r>
        <w:rPr>
          <w:b w:val="0"/>
          <w:spacing w:val="-3"/>
          <w:sz w:val="15"/>
        </w:rPr>
        <w:t> </w:t>
      </w:r>
      <w:r>
        <w:rPr>
          <w:b w:val="0"/>
          <w:sz w:val="15"/>
        </w:rPr>
        <w:t>switching</w:t>
      </w:r>
      <w:r>
        <w:rPr>
          <w:b w:val="0"/>
          <w:spacing w:val="40"/>
          <w:sz w:val="15"/>
        </w:rPr>
        <w:t> </w:t>
      </w:r>
      <w:bookmarkStart w:name="_bookmark83" w:id="98"/>
      <w:bookmarkEnd w:id="98"/>
      <w:r>
        <w:rPr>
          <w:b w:val="0"/>
          <w:spacing w:val="-4"/>
          <w:sz w:val="15"/>
        </w:rPr>
        <w:t>l</w:t>
      </w:r>
      <w:r>
        <w:rPr>
          <w:b w:val="0"/>
          <w:spacing w:val="-4"/>
          <w:sz w:val="15"/>
        </w:rPr>
        <w:t>iquid crystal display</w:t>
      </w:r>
      <w:r>
        <w:rPr>
          <w:b w:val="0"/>
          <w:spacing w:val="-5"/>
          <w:sz w:val="15"/>
        </w:rPr>
        <w:t> </w:t>
      </w:r>
      <w:r>
        <w:rPr>
          <w:b w:val="0"/>
          <w:spacing w:val="-4"/>
          <w:sz w:val="15"/>
        </w:rPr>
        <w:t>mode</w:t>
      </w:r>
      <w:r>
        <w:rPr>
          <w:b w:val="0"/>
          <w:spacing w:val="-2"/>
          <w:sz w:val="15"/>
        </w:rPr>
        <w:t> </w:t>
      </w:r>
      <w:r>
        <w:rPr>
          <w:b w:val="0"/>
          <w:spacing w:val="-4"/>
          <w:sz w:val="15"/>
        </w:rPr>
        <w:t>optimized</w:t>
      </w:r>
      <w:r>
        <w:rPr>
          <w:b w:val="0"/>
          <w:spacing w:val="-3"/>
          <w:sz w:val="15"/>
        </w:rPr>
        <w:t> </w:t>
      </w:r>
      <w:r>
        <w:rPr>
          <w:b w:val="0"/>
          <w:spacing w:val="-4"/>
          <w:sz w:val="15"/>
        </w:rPr>
        <w:t>for</w:t>
      </w:r>
      <w:r>
        <w:rPr>
          <w:b w:val="0"/>
          <w:spacing w:val="-5"/>
          <w:sz w:val="15"/>
        </w:rPr>
        <w:t> </w:t>
      </w:r>
      <w:r>
        <w:rPr>
          <w:b w:val="0"/>
          <w:spacing w:val="-4"/>
          <w:sz w:val="15"/>
        </w:rPr>
        <w:t>high-resolution</w:t>
      </w:r>
      <w:r>
        <w:rPr>
          <w:b w:val="0"/>
          <w:spacing w:val="-3"/>
          <w:sz w:val="15"/>
        </w:rPr>
        <w:t> </w:t>
      </w:r>
      <w:r>
        <w:rPr>
          <w:b w:val="0"/>
          <w:spacing w:val="-4"/>
          <w:sz w:val="15"/>
        </w:rPr>
        <w:t>virtual-reality</w:t>
      </w:r>
      <w:r>
        <w:rPr>
          <w:b w:val="0"/>
          <w:spacing w:val="-3"/>
          <w:sz w:val="15"/>
        </w:rPr>
        <w:t> </w:t>
      </w:r>
      <w:r>
        <w:rPr>
          <w:b w:val="0"/>
          <w:spacing w:val="-4"/>
          <w:sz w:val="15"/>
        </w:rPr>
        <w:t>head-</w:t>
      </w:r>
      <w:r>
        <w:rPr>
          <w:b w:val="0"/>
          <w:spacing w:val="40"/>
          <w:sz w:val="15"/>
        </w:rPr>
        <w:t> </w:t>
      </w:r>
      <w:bookmarkStart w:name="_bookmark82" w:id="99"/>
      <w:bookmarkEnd w:id="99"/>
      <w:r>
        <w:rPr>
          <w:b w:val="0"/>
          <w:sz w:val="15"/>
        </w:rPr>
        <w:t>m</w:t>
      </w:r>
      <w:r>
        <w:rPr>
          <w:b w:val="0"/>
          <w:sz w:val="15"/>
        </w:rPr>
        <w:t>ounted display. </w:t>
      </w:r>
      <w:r>
        <w:rPr>
          <w:b w:val="0"/>
          <w:i/>
          <w:sz w:val="15"/>
        </w:rPr>
        <w:t>J.</w:t>
      </w:r>
      <w:r>
        <w:rPr>
          <w:b w:val="0"/>
          <w:i/>
          <w:spacing w:val="9"/>
          <w:sz w:val="15"/>
        </w:rPr>
        <w:t> </w:t>
      </w:r>
      <w:r>
        <w:rPr>
          <w:b w:val="0"/>
          <w:i/>
          <w:sz w:val="15"/>
        </w:rPr>
        <w:t>Soc.</w:t>
      </w:r>
      <w:r>
        <w:rPr>
          <w:b w:val="0"/>
          <w:i/>
          <w:spacing w:val="9"/>
          <w:sz w:val="15"/>
        </w:rPr>
        <w:t> </w:t>
      </w:r>
      <w:r>
        <w:rPr>
          <w:b w:val="0"/>
          <w:i/>
          <w:sz w:val="15"/>
        </w:rPr>
        <w:t>Inf.</w:t>
      </w:r>
      <w:r>
        <w:rPr>
          <w:b w:val="0"/>
          <w:i/>
          <w:spacing w:val="9"/>
          <w:sz w:val="15"/>
        </w:rPr>
        <w:t> </w:t>
      </w:r>
      <w:r>
        <w:rPr>
          <w:b w:val="0"/>
          <w:i/>
          <w:sz w:val="15"/>
        </w:rPr>
        <w:t>Disp.</w:t>
      </w:r>
      <w:r>
        <w:rPr>
          <w:b w:val="0"/>
          <w:i/>
          <w:spacing w:val="9"/>
          <w:sz w:val="15"/>
        </w:rPr>
        <w:t> </w:t>
      </w:r>
      <w:r>
        <w:rPr>
          <w:rFonts w:ascii="Gill Sans MT" w:hAnsi="Gill Sans MT"/>
          <w:sz w:val="15"/>
        </w:rPr>
        <w:t>29</w:t>
      </w:r>
      <w:r>
        <w:rPr>
          <w:b w:val="0"/>
          <w:sz w:val="15"/>
        </w:rPr>
        <w:t>, 221</w:t>
      </w:r>
      <w:r>
        <w:rPr>
          <w:rFonts w:ascii="Lucida Sans" w:hAnsi="Lucida Sans"/>
          <w:sz w:val="15"/>
        </w:rPr>
        <w:t>–</w:t>
      </w:r>
      <w:r>
        <w:rPr>
          <w:b w:val="0"/>
          <w:sz w:val="15"/>
        </w:rPr>
        <w:t>229 (2021).</w:t>
      </w:r>
    </w:p>
    <w:p>
      <w:pPr>
        <w:pStyle w:val="ListParagraph"/>
        <w:numPr>
          <w:ilvl w:val="0"/>
          <w:numId w:val="1"/>
        </w:numPr>
        <w:tabs>
          <w:tab w:pos="432" w:val="left" w:leader="none"/>
          <w:tab w:pos="434" w:val="left" w:leader="none"/>
        </w:tabs>
        <w:spacing w:line="237" w:lineRule="auto" w:before="4" w:after="0"/>
        <w:ind w:left="434" w:right="43" w:hanging="307"/>
        <w:jc w:val="both"/>
        <w:rPr>
          <w:b w:val="0"/>
          <w:sz w:val="15"/>
        </w:rPr>
      </w:pPr>
      <w:bookmarkStart w:name="_bookmark84" w:id="100"/>
      <w:bookmarkEnd w:id="100"/>
      <w:r>
        <w:rPr/>
      </w:r>
      <w:r>
        <w:rPr>
          <w:b w:val="0"/>
          <w:sz w:val="15"/>
        </w:rPr>
        <w:t>Jo,</w:t>
      </w:r>
      <w:r>
        <w:rPr>
          <w:b w:val="0"/>
          <w:spacing w:val="-7"/>
          <w:sz w:val="15"/>
        </w:rPr>
        <w:t> </w:t>
      </w:r>
      <w:r>
        <w:rPr>
          <w:b w:val="0"/>
          <w:sz w:val="15"/>
        </w:rPr>
        <w:t>S.</w:t>
      </w:r>
      <w:r>
        <w:rPr>
          <w:b w:val="0"/>
          <w:spacing w:val="-7"/>
          <w:sz w:val="15"/>
        </w:rPr>
        <w:t> </w:t>
      </w:r>
      <w:r>
        <w:rPr>
          <w:b w:val="0"/>
          <w:sz w:val="15"/>
        </w:rPr>
        <w:t>I.</w:t>
      </w:r>
      <w:r>
        <w:rPr>
          <w:b w:val="0"/>
          <w:spacing w:val="-7"/>
          <w:sz w:val="15"/>
        </w:rPr>
        <w:t> </w:t>
      </w:r>
      <w:r>
        <w:rPr>
          <w:b w:val="0"/>
          <w:sz w:val="15"/>
        </w:rPr>
        <w:t>et</w:t>
      </w:r>
      <w:r>
        <w:rPr>
          <w:b w:val="0"/>
          <w:spacing w:val="-7"/>
          <w:sz w:val="15"/>
        </w:rPr>
        <w:t> </w:t>
      </w:r>
      <w:r>
        <w:rPr>
          <w:b w:val="0"/>
          <w:sz w:val="15"/>
        </w:rPr>
        <w:t>al.</w:t>
      </w:r>
      <w:r>
        <w:rPr>
          <w:b w:val="0"/>
          <w:spacing w:val="-7"/>
          <w:sz w:val="15"/>
        </w:rPr>
        <w:t> </w:t>
      </w:r>
      <w:r>
        <w:rPr>
          <w:b w:val="0"/>
          <w:sz w:val="15"/>
        </w:rPr>
        <w:t>44-2:</w:t>
      </w:r>
      <w:r>
        <w:rPr>
          <w:b w:val="0"/>
          <w:spacing w:val="-7"/>
          <w:sz w:val="15"/>
        </w:rPr>
        <w:t> </w:t>
      </w:r>
      <w:r>
        <w:rPr>
          <w:b w:val="0"/>
          <w:i/>
          <w:sz w:val="15"/>
        </w:rPr>
        <w:t>Invited Paper</w:t>
      </w:r>
      <w:r>
        <w:rPr>
          <w:b w:val="0"/>
          <w:sz w:val="15"/>
        </w:rPr>
        <w:t>:</w:t>
      </w:r>
      <w:r>
        <w:rPr>
          <w:b w:val="0"/>
          <w:spacing w:val="-7"/>
          <w:sz w:val="15"/>
        </w:rPr>
        <w:t> </w:t>
      </w:r>
      <w:r>
        <w:rPr>
          <w:b w:val="0"/>
          <w:sz w:val="15"/>
        </w:rPr>
        <w:t>Fast</w:t>
      </w:r>
      <w:r>
        <w:rPr>
          <w:b w:val="0"/>
          <w:spacing w:val="-7"/>
          <w:sz w:val="15"/>
        </w:rPr>
        <w:t> </w:t>
      </w:r>
      <w:r>
        <w:rPr>
          <w:b w:val="0"/>
          <w:sz w:val="15"/>
        </w:rPr>
        <w:t>response</w:t>
      </w:r>
      <w:r>
        <w:rPr>
          <w:b w:val="0"/>
          <w:spacing w:val="-7"/>
          <w:sz w:val="15"/>
        </w:rPr>
        <w:t> </w:t>
      </w:r>
      <w:r>
        <w:rPr>
          <w:b w:val="0"/>
          <w:sz w:val="15"/>
        </w:rPr>
        <w:t>time</w:t>
      </w:r>
      <w:r>
        <w:rPr>
          <w:b w:val="0"/>
          <w:spacing w:val="-6"/>
          <w:sz w:val="15"/>
        </w:rPr>
        <w:t> </w:t>
      </w:r>
      <w:r>
        <w:rPr>
          <w:b w:val="0"/>
          <w:sz w:val="15"/>
        </w:rPr>
        <w:t>advanced</w:t>
      </w:r>
      <w:r>
        <w:rPr>
          <w:b w:val="0"/>
          <w:spacing w:val="-7"/>
          <w:sz w:val="15"/>
        </w:rPr>
        <w:t> </w:t>
      </w:r>
      <w:r>
        <w:rPr>
          <w:b w:val="0"/>
          <w:sz w:val="15"/>
        </w:rPr>
        <w:t>high</w:t>
      </w:r>
      <w:r>
        <w:rPr>
          <w:b w:val="0"/>
          <w:spacing w:val="-7"/>
          <w:sz w:val="15"/>
        </w:rPr>
        <w:t> </w:t>
      </w:r>
      <w:r>
        <w:rPr>
          <w:b w:val="0"/>
          <w:sz w:val="15"/>
        </w:rPr>
        <w:t>perfor-</w:t>
      </w:r>
      <w:r>
        <w:rPr>
          <w:b w:val="0"/>
          <w:spacing w:val="40"/>
          <w:sz w:val="15"/>
        </w:rPr>
        <w:t> </w:t>
      </w:r>
      <w:r>
        <w:rPr>
          <w:b w:val="0"/>
          <w:spacing w:val="-4"/>
          <w:sz w:val="15"/>
        </w:rPr>
        <w:t>mance</w:t>
      </w:r>
      <w:r>
        <w:rPr>
          <w:b w:val="0"/>
          <w:spacing w:val="-3"/>
          <w:sz w:val="15"/>
        </w:rPr>
        <w:t> </w:t>
      </w:r>
      <w:r>
        <w:rPr>
          <w:b w:val="0"/>
          <w:spacing w:val="-4"/>
          <w:sz w:val="15"/>
        </w:rPr>
        <w:t>in-plane switching (AH-IPS) mode for high resolution</w:t>
      </w:r>
      <w:r>
        <w:rPr>
          <w:b w:val="0"/>
          <w:spacing w:val="-3"/>
          <w:sz w:val="15"/>
        </w:rPr>
        <w:t> </w:t>
      </w:r>
      <w:r>
        <w:rPr>
          <w:b w:val="0"/>
          <w:spacing w:val="-4"/>
          <w:sz w:val="15"/>
        </w:rPr>
        <w:t>application. </w:t>
      </w:r>
      <w:r>
        <w:rPr>
          <w:b w:val="0"/>
          <w:i/>
          <w:spacing w:val="-4"/>
          <w:sz w:val="15"/>
        </w:rPr>
        <w:t>SID</w:t>
      </w:r>
      <w:r>
        <w:rPr>
          <w:b w:val="0"/>
          <w:i/>
          <w:spacing w:val="40"/>
          <w:sz w:val="15"/>
        </w:rPr>
        <w:t> </w:t>
      </w:r>
      <w:r>
        <w:rPr>
          <w:b w:val="0"/>
          <w:i/>
          <w:sz w:val="15"/>
        </w:rPr>
        <w:t>Symp</w:t>
      </w:r>
      <w:r>
        <w:rPr>
          <w:b w:val="0"/>
          <w:i/>
          <w:spacing w:val="18"/>
          <w:sz w:val="15"/>
        </w:rPr>
        <w:t> </w:t>
      </w:r>
      <w:r>
        <w:rPr>
          <w:b w:val="0"/>
          <w:i/>
          <w:sz w:val="15"/>
        </w:rPr>
        <w:t>.</w:t>
      </w:r>
      <w:r>
        <w:rPr>
          <w:b w:val="0"/>
          <w:i/>
          <w:spacing w:val="16"/>
          <w:sz w:val="15"/>
        </w:rPr>
        <w:t> </w:t>
      </w:r>
      <w:r>
        <w:rPr>
          <w:b w:val="0"/>
          <w:i/>
          <w:sz w:val="15"/>
        </w:rPr>
        <w:t>Dig.</w:t>
      </w:r>
      <w:r>
        <w:rPr>
          <w:b w:val="0"/>
          <w:i/>
          <w:spacing w:val="18"/>
          <w:sz w:val="15"/>
        </w:rPr>
        <w:t> </w:t>
      </w:r>
      <w:r>
        <w:rPr>
          <w:b w:val="0"/>
          <w:i/>
          <w:sz w:val="15"/>
        </w:rPr>
        <w:t>Tech.</w:t>
      </w:r>
      <w:r>
        <w:rPr>
          <w:b w:val="0"/>
          <w:i/>
          <w:spacing w:val="18"/>
          <w:sz w:val="15"/>
        </w:rPr>
        <w:t> </w:t>
      </w:r>
      <w:r>
        <w:rPr>
          <w:b w:val="0"/>
          <w:i/>
          <w:sz w:val="15"/>
        </w:rPr>
        <w:t>Pap.</w:t>
      </w:r>
      <w:r>
        <w:rPr>
          <w:b w:val="0"/>
          <w:i/>
          <w:spacing w:val="18"/>
          <w:sz w:val="15"/>
        </w:rPr>
        <w:t> </w:t>
      </w:r>
      <w:r>
        <w:rPr>
          <w:rFonts w:ascii="Gill Sans MT" w:hAnsi="Gill Sans MT"/>
          <w:sz w:val="15"/>
        </w:rPr>
        <w:t>49</w:t>
      </w:r>
      <w:r>
        <w:rPr>
          <w:b w:val="0"/>
          <w:sz w:val="15"/>
        </w:rPr>
        <w:t>, 581</w:t>
      </w:r>
      <w:r>
        <w:rPr>
          <w:rFonts w:ascii="Lucida Sans" w:hAnsi="Lucida Sans"/>
          <w:sz w:val="15"/>
        </w:rPr>
        <w:t>–</w:t>
      </w:r>
      <w:r>
        <w:rPr>
          <w:b w:val="0"/>
          <w:sz w:val="15"/>
        </w:rPr>
        <w:t>584 (2018).</w:t>
      </w:r>
    </w:p>
    <w:p>
      <w:pPr>
        <w:pStyle w:val="ListParagraph"/>
        <w:numPr>
          <w:ilvl w:val="0"/>
          <w:numId w:val="1"/>
        </w:numPr>
        <w:tabs>
          <w:tab w:pos="432" w:val="left" w:leader="none"/>
          <w:tab w:pos="434" w:val="left" w:leader="none"/>
        </w:tabs>
        <w:spacing w:line="235" w:lineRule="auto" w:before="92" w:after="0"/>
        <w:ind w:left="434" w:right="56" w:hanging="307"/>
        <w:jc w:val="both"/>
        <w:rPr>
          <w:b w:val="0"/>
          <w:sz w:val="15"/>
        </w:rPr>
      </w:pPr>
      <w:r>
        <w:rPr/>
        <w:br w:type="column"/>
      </w:r>
      <w:r>
        <w:rPr>
          <w:b w:val="0"/>
          <w:sz w:val="15"/>
        </w:rPr>
        <w:t>Hsiang, E. L. et al. Optimizing the display performance for virtual reality</w:t>
      </w:r>
      <w:r>
        <w:rPr>
          <w:b w:val="0"/>
          <w:spacing w:val="40"/>
          <w:sz w:val="15"/>
        </w:rPr>
        <w:t> </w:t>
      </w:r>
      <w:r>
        <w:rPr>
          <w:b w:val="0"/>
          <w:sz w:val="15"/>
        </w:rPr>
        <w:t>systems. </w:t>
      </w:r>
      <w:r>
        <w:rPr>
          <w:b w:val="0"/>
          <w:i/>
          <w:sz w:val="15"/>
        </w:rPr>
        <w:t>OSA</w:t>
      </w:r>
      <w:r>
        <w:rPr>
          <w:b w:val="0"/>
          <w:i/>
          <w:spacing w:val="11"/>
          <w:sz w:val="15"/>
        </w:rPr>
        <w:t> </w:t>
      </w:r>
      <w:r>
        <w:rPr>
          <w:b w:val="0"/>
          <w:i/>
          <w:sz w:val="15"/>
        </w:rPr>
        <w:t>Contin.</w:t>
      </w:r>
      <w:r>
        <w:rPr>
          <w:b w:val="0"/>
          <w:i/>
          <w:spacing w:val="12"/>
          <w:sz w:val="15"/>
        </w:rPr>
        <w:t> </w:t>
      </w:r>
      <w:r>
        <w:rPr>
          <w:rFonts w:ascii="Gill Sans MT" w:hAnsi="Gill Sans MT"/>
          <w:sz w:val="15"/>
        </w:rPr>
        <w:t>4</w:t>
      </w:r>
      <w:r>
        <w:rPr>
          <w:b w:val="0"/>
          <w:sz w:val="15"/>
        </w:rPr>
        <w:t>, 3052</w:t>
      </w:r>
      <w:r>
        <w:rPr>
          <w:rFonts w:ascii="Lucida Sans" w:hAnsi="Lucida Sans"/>
          <w:sz w:val="15"/>
        </w:rPr>
        <w:t>–</w:t>
      </w:r>
      <w:r>
        <w:rPr>
          <w:b w:val="0"/>
          <w:sz w:val="15"/>
        </w:rPr>
        <w:t>3067 (2021).</w:t>
      </w:r>
    </w:p>
    <w:p>
      <w:pPr>
        <w:pStyle w:val="ListParagraph"/>
        <w:numPr>
          <w:ilvl w:val="0"/>
          <w:numId w:val="1"/>
        </w:numPr>
        <w:tabs>
          <w:tab w:pos="432" w:val="left" w:leader="none"/>
        </w:tabs>
        <w:spacing w:line="240" w:lineRule="auto" w:before="2" w:after="0"/>
        <w:ind w:left="432" w:right="0" w:hanging="304"/>
        <w:jc w:val="both"/>
        <w:rPr>
          <w:b w:val="0"/>
          <w:sz w:val="15"/>
        </w:rPr>
      </w:pPr>
      <w:r>
        <w:rPr>
          <w:b w:val="0"/>
          <w:spacing w:val="-6"/>
          <w:sz w:val="15"/>
        </w:rPr>
        <w:t>Zhan,</w:t>
      </w:r>
      <w:r>
        <w:rPr>
          <w:b w:val="0"/>
          <w:spacing w:val="2"/>
          <w:sz w:val="15"/>
        </w:rPr>
        <w:t> </w:t>
      </w:r>
      <w:r>
        <w:rPr>
          <w:b w:val="0"/>
          <w:spacing w:val="-6"/>
          <w:sz w:val="15"/>
        </w:rPr>
        <w:t>T.</w:t>
      </w:r>
      <w:r>
        <w:rPr>
          <w:b w:val="0"/>
          <w:spacing w:val="3"/>
          <w:sz w:val="15"/>
        </w:rPr>
        <w:t> </w:t>
      </w:r>
      <w:r>
        <w:rPr>
          <w:b w:val="0"/>
          <w:spacing w:val="-6"/>
          <w:sz w:val="15"/>
        </w:rPr>
        <w:t>et</w:t>
      </w:r>
      <w:r>
        <w:rPr>
          <w:b w:val="0"/>
          <w:spacing w:val="3"/>
          <w:sz w:val="15"/>
        </w:rPr>
        <w:t> </w:t>
      </w:r>
      <w:r>
        <w:rPr>
          <w:b w:val="0"/>
          <w:spacing w:val="-6"/>
          <w:sz w:val="15"/>
        </w:rPr>
        <w:t>al.</w:t>
      </w:r>
      <w:r>
        <w:rPr>
          <w:b w:val="0"/>
          <w:spacing w:val="6"/>
          <w:sz w:val="15"/>
        </w:rPr>
        <w:t> </w:t>
      </w:r>
      <w:r>
        <w:rPr>
          <w:b w:val="0"/>
          <w:spacing w:val="-6"/>
          <w:sz w:val="15"/>
        </w:rPr>
        <w:t>Enhancing</w:t>
      </w:r>
      <w:r>
        <w:rPr>
          <w:b w:val="0"/>
          <w:spacing w:val="4"/>
          <w:sz w:val="15"/>
        </w:rPr>
        <w:t> </w:t>
      </w:r>
      <w:r>
        <w:rPr>
          <w:b w:val="0"/>
          <w:spacing w:val="-6"/>
          <w:sz w:val="15"/>
        </w:rPr>
        <w:t>the</w:t>
      </w:r>
      <w:r>
        <w:rPr>
          <w:b w:val="0"/>
          <w:spacing w:val="3"/>
          <w:sz w:val="15"/>
        </w:rPr>
        <w:t> </w:t>
      </w:r>
      <w:r>
        <w:rPr>
          <w:b w:val="0"/>
          <w:spacing w:val="-6"/>
          <w:sz w:val="15"/>
        </w:rPr>
        <w:t>optical</w:t>
      </w:r>
      <w:r>
        <w:rPr>
          <w:b w:val="0"/>
          <w:spacing w:val="3"/>
          <w:sz w:val="15"/>
        </w:rPr>
        <w:t> </w:t>
      </w:r>
      <w:r>
        <w:rPr>
          <w:b w:val="0"/>
          <w:spacing w:val="-6"/>
          <w:sz w:val="15"/>
        </w:rPr>
        <w:t>ef</w:t>
      </w:r>
      <w:r>
        <w:rPr>
          <w:rFonts w:ascii="Arial"/>
          <w:spacing w:val="-6"/>
          <w:sz w:val="15"/>
        </w:rPr>
        <w:t>fi</w:t>
      </w:r>
      <w:r>
        <w:rPr>
          <w:b w:val="0"/>
          <w:spacing w:val="-6"/>
          <w:sz w:val="15"/>
        </w:rPr>
        <w:t>ciency</w:t>
      </w:r>
      <w:r>
        <w:rPr>
          <w:b w:val="0"/>
          <w:spacing w:val="4"/>
          <w:sz w:val="15"/>
        </w:rPr>
        <w:t> </w:t>
      </w:r>
      <w:r>
        <w:rPr>
          <w:b w:val="0"/>
          <w:spacing w:val="-6"/>
          <w:sz w:val="15"/>
        </w:rPr>
        <w:t>of</w:t>
      </w:r>
      <w:r>
        <w:rPr>
          <w:b w:val="0"/>
          <w:spacing w:val="4"/>
          <w:sz w:val="15"/>
        </w:rPr>
        <w:t> </w:t>
      </w:r>
      <w:r>
        <w:rPr>
          <w:b w:val="0"/>
          <w:spacing w:val="-6"/>
          <w:sz w:val="15"/>
        </w:rPr>
        <w:t>near-eye</w:t>
      </w:r>
      <w:r>
        <w:rPr>
          <w:b w:val="0"/>
          <w:spacing w:val="4"/>
          <w:sz w:val="15"/>
        </w:rPr>
        <w:t> </w:t>
      </w:r>
      <w:r>
        <w:rPr>
          <w:b w:val="0"/>
          <w:spacing w:val="-6"/>
          <w:sz w:val="15"/>
        </w:rPr>
        <w:t>displays</w:t>
      </w:r>
      <w:r>
        <w:rPr>
          <w:b w:val="0"/>
          <w:spacing w:val="3"/>
          <w:sz w:val="15"/>
        </w:rPr>
        <w:t> </w:t>
      </w:r>
      <w:r>
        <w:rPr>
          <w:b w:val="0"/>
          <w:spacing w:val="-6"/>
          <w:sz w:val="15"/>
        </w:rPr>
        <w:t>with</w:t>
      </w:r>
      <w:r>
        <w:rPr>
          <w:b w:val="0"/>
          <w:spacing w:val="4"/>
          <w:sz w:val="15"/>
        </w:rPr>
        <w:t> </w:t>
      </w:r>
      <w:r>
        <w:rPr>
          <w:b w:val="0"/>
          <w:spacing w:val="-6"/>
          <w:sz w:val="15"/>
        </w:rPr>
        <w:t>liquid</w:t>
      </w:r>
    </w:p>
    <w:p>
      <w:pPr>
        <w:spacing w:before="1"/>
        <w:ind w:left="434" w:right="0" w:firstLine="0"/>
        <w:jc w:val="both"/>
        <w:rPr>
          <w:rFonts w:ascii="Myriad Pro Light"/>
          <w:b w:val="0"/>
          <w:sz w:val="15"/>
        </w:rPr>
      </w:pPr>
      <w:r>
        <w:rPr>
          <w:rFonts w:ascii="Myriad Pro Light"/>
          <w:b w:val="0"/>
          <w:spacing w:val="-4"/>
          <w:sz w:val="15"/>
        </w:rPr>
        <w:t>crystal</w:t>
      </w:r>
      <w:r>
        <w:rPr>
          <w:rFonts w:ascii="Myriad Pro Light"/>
          <w:b w:val="0"/>
          <w:spacing w:val="7"/>
          <w:sz w:val="15"/>
        </w:rPr>
        <w:t> </w:t>
      </w:r>
      <w:r>
        <w:rPr>
          <w:rFonts w:ascii="Myriad Pro Light"/>
          <w:b w:val="0"/>
          <w:spacing w:val="-4"/>
          <w:sz w:val="15"/>
        </w:rPr>
        <w:t>optics.</w:t>
      </w:r>
      <w:r>
        <w:rPr>
          <w:rFonts w:ascii="Myriad Pro Light"/>
          <w:b w:val="0"/>
          <w:spacing w:val="9"/>
          <w:sz w:val="15"/>
        </w:rPr>
        <w:t> </w:t>
      </w:r>
      <w:r>
        <w:rPr>
          <w:rFonts w:ascii="Myriad Pro Light"/>
          <w:b w:val="0"/>
          <w:i/>
          <w:spacing w:val="-4"/>
          <w:sz w:val="15"/>
        </w:rPr>
        <w:t>Crystals</w:t>
      </w:r>
      <w:r>
        <w:rPr>
          <w:rFonts w:ascii="Myriad Pro Light"/>
          <w:b w:val="0"/>
          <w:i/>
          <w:spacing w:val="14"/>
          <w:sz w:val="15"/>
        </w:rPr>
        <w:t> </w:t>
      </w:r>
      <w:r>
        <w:rPr>
          <w:rFonts w:ascii="Gill Sans MT"/>
          <w:spacing w:val="-4"/>
          <w:sz w:val="15"/>
        </w:rPr>
        <w:t>11</w:t>
      </w:r>
      <w:r>
        <w:rPr>
          <w:rFonts w:ascii="Myriad Pro Light"/>
          <w:b w:val="0"/>
          <w:spacing w:val="-4"/>
          <w:sz w:val="15"/>
        </w:rPr>
        <w:t>,</w:t>
      </w:r>
      <w:r>
        <w:rPr>
          <w:rFonts w:ascii="Myriad Pro Light"/>
          <w:b w:val="0"/>
          <w:spacing w:val="7"/>
          <w:sz w:val="15"/>
        </w:rPr>
        <w:t> </w:t>
      </w:r>
      <w:r>
        <w:rPr>
          <w:rFonts w:ascii="Myriad Pro Light"/>
          <w:b w:val="0"/>
          <w:spacing w:val="-4"/>
          <w:sz w:val="15"/>
        </w:rPr>
        <w:t>107</w:t>
      </w:r>
      <w:r>
        <w:rPr>
          <w:rFonts w:ascii="Myriad Pro Light"/>
          <w:b w:val="0"/>
          <w:spacing w:val="7"/>
          <w:sz w:val="15"/>
        </w:rPr>
        <w:t> </w:t>
      </w:r>
      <w:r>
        <w:rPr>
          <w:rFonts w:ascii="Myriad Pro Light"/>
          <w:b w:val="0"/>
          <w:spacing w:val="-4"/>
          <w:sz w:val="15"/>
        </w:rPr>
        <w:t>(2021).</w:t>
      </w:r>
    </w:p>
    <w:p>
      <w:pPr>
        <w:pStyle w:val="ListParagraph"/>
        <w:numPr>
          <w:ilvl w:val="0"/>
          <w:numId w:val="1"/>
        </w:numPr>
        <w:tabs>
          <w:tab w:pos="433" w:val="left" w:leader="none"/>
        </w:tabs>
        <w:spacing w:line="177" w:lineRule="exact" w:before="1" w:after="0"/>
        <w:ind w:left="433" w:right="0" w:hanging="305"/>
        <w:jc w:val="both"/>
        <w:rPr>
          <w:b w:val="0"/>
          <w:sz w:val="15"/>
        </w:rPr>
      </w:pPr>
      <w:r>
        <w:rPr>
          <w:b w:val="0"/>
          <w:spacing w:val="-4"/>
          <w:sz w:val="15"/>
        </w:rPr>
        <w:t>Gao,</w:t>
      </w:r>
      <w:r>
        <w:rPr>
          <w:b w:val="0"/>
          <w:spacing w:val="-3"/>
          <w:sz w:val="15"/>
        </w:rPr>
        <w:t> </w:t>
      </w:r>
      <w:r>
        <w:rPr>
          <w:b w:val="0"/>
          <w:spacing w:val="-4"/>
          <w:sz w:val="15"/>
        </w:rPr>
        <w:t>Y.</w:t>
      </w:r>
      <w:r>
        <w:rPr>
          <w:b w:val="0"/>
          <w:spacing w:val="-2"/>
          <w:sz w:val="15"/>
        </w:rPr>
        <w:t> </w:t>
      </w:r>
      <w:r>
        <w:rPr>
          <w:b w:val="0"/>
          <w:spacing w:val="-4"/>
          <w:sz w:val="15"/>
        </w:rPr>
        <w:t>T.</w:t>
      </w:r>
      <w:r>
        <w:rPr>
          <w:b w:val="0"/>
          <w:spacing w:val="-3"/>
          <w:sz w:val="15"/>
        </w:rPr>
        <w:t> </w:t>
      </w:r>
      <w:r>
        <w:rPr>
          <w:b w:val="0"/>
          <w:spacing w:val="-4"/>
          <w:sz w:val="15"/>
        </w:rPr>
        <w:t>et</w:t>
      </w:r>
      <w:r>
        <w:rPr>
          <w:b w:val="0"/>
          <w:spacing w:val="-2"/>
          <w:sz w:val="15"/>
        </w:rPr>
        <w:t> </w:t>
      </w:r>
      <w:r>
        <w:rPr>
          <w:b w:val="0"/>
          <w:spacing w:val="-4"/>
          <w:sz w:val="15"/>
        </w:rPr>
        <w:t>al.</w:t>
      </w:r>
      <w:r>
        <w:rPr>
          <w:b w:val="0"/>
          <w:spacing w:val="-3"/>
          <w:sz w:val="15"/>
        </w:rPr>
        <w:t> </w:t>
      </w:r>
      <w:r>
        <w:rPr>
          <w:b w:val="0"/>
          <w:spacing w:val="-4"/>
          <w:sz w:val="15"/>
        </w:rPr>
        <w:t>A</w:t>
      </w:r>
      <w:r>
        <w:rPr>
          <w:b w:val="0"/>
          <w:spacing w:val="-2"/>
          <w:sz w:val="15"/>
        </w:rPr>
        <w:t> </w:t>
      </w:r>
      <w:r>
        <w:rPr>
          <w:b w:val="0"/>
          <w:spacing w:val="-4"/>
          <w:sz w:val="15"/>
        </w:rPr>
        <w:t>high</w:t>
      </w:r>
      <w:r>
        <w:rPr>
          <w:b w:val="0"/>
          <w:spacing w:val="-2"/>
          <w:sz w:val="15"/>
        </w:rPr>
        <w:t> </w:t>
      </w:r>
      <w:r>
        <w:rPr>
          <w:b w:val="0"/>
          <w:spacing w:val="-4"/>
          <w:sz w:val="15"/>
        </w:rPr>
        <w:t>performance</w:t>
      </w:r>
      <w:r>
        <w:rPr>
          <w:b w:val="0"/>
          <w:spacing w:val="-2"/>
          <w:sz w:val="15"/>
        </w:rPr>
        <w:t> </w:t>
      </w:r>
      <w:r>
        <w:rPr>
          <w:b w:val="0"/>
          <w:spacing w:val="-4"/>
          <w:sz w:val="15"/>
        </w:rPr>
        <w:t>single-domain</w:t>
      </w:r>
      <w:r>
        <w:rPr>
          <w:b w:val="0"/>
          <w:spacing w:val="-2"/>
          <w:sz w:val="15"/>
        </w:rPr>
        <w:t> </w:t>
      </w:r>
      <w:r>
        <w:rPr>
          <w:b w:val="0"/>
          <w:spacing w:val="-4"/>
          <w:sz w:val="15"/>
        </w:rPr>
        <w:t>LCD</w:t>
      </w:r>
      <w:r>
        <w:rPr>
          <w:b w:val="0"/>
          <w:spacing w:val="-2"/>
          <w:sz w:val="15"/>
        </w:rPr>
        <w:t> </w:t>
      </w:r>
      <w:r>
        <w:rPr>
          <w:b w:val="0"/>
          <w:spacing w:val="-4"/>
          <w:sz w:val="15"/>
        </w:rPr>
        <w:t>with</w:t>
      </w:r>
      <w:r>
        <w:rPr>
          <w:b w:val="0"/>
          <w:spacing w:val="-3"/>
          <w:sz w:val="15"/>
        </w:rPr>
        <w:t> </w:t>
      </w:r>
      <w:r>
        <w:rPr>
          <w:b w:val="0"/>
          <w:spacing w:val="-4"/>
          <w:sz w:val="15"/>
        </w:rPr>
        <w:t>wide</w:t>
      </w:r>
      <w:r>
        <w:rPr>
          <w:b w:val="0"/>
          <w:spacing w:val="-3"/>
          <w:sz w:val="15"/>
        </w:rPr>
        <w:t> </w:t>
      </w:r>
      <w:r>
        <w:rPr>
          <w:b w:val="0"/>
          <w:spacing w:val="-4"/>
          <w:sz w:val="15"/>
        </w:rPr>
        <w:t>luminance</w:t>
      </w:r>
    </w:p>
    <w:p>
      <w:pPr>
        <w:spacing w:line="181" w:lineRule="exact" w:before="0"/>
        <w:ind w:left="434" w:right="0" w:firstLine="0"/>
        <w:jc w:val="both"/>
        <w:rPr>
          <w:rFonts w:ascii="Myriad Pro Light" w:hAnsi="Myriad Pro Light"/>
          <w:b w:val="0"/>
          <w:sz w:val="15"/>
        </w:rPr>
      </w:pPr>
      <w:r>
        <w:rPr>
          <w:rFonts w:ascii="Myriad Pro Light" w:hAnsi="Myriad Pro Light"/>
          <w:b w:val="0"/>
          <w:spacing w:val="-4"/>
          <w:sz w:val="15"/>
        </w:rPr>
        <w:t>distribution.</w:t>
      </w:r>
      <w:r>
        <w:rPr>
          <w:rFonts w:ascii="Myriad Pro Light" w:hAnsi="Myriad Pro Light"/>
          <w:b w:val="0"/>
          <w:spacing w:val="8"/>
          <w:sz w:val="15"/>
        </w:rPr>
        <w:t> </w:t>
      </w:r>
      <w:r>
        <w:rPr>
          <w:rFonts w:ascii="Myriad Pro Light" w:hAnsi="Myriad Pro Light"/>
          <w:b w:val="0"/>
          <w:i/>
          <w:spacing w:val="-4"/>
          <w:sz w:val="15"/>
        </w:rPr>
        <w:t>J.</w:t>
      </w:r>
      <w:r>
        <w:rPr>
          <w:rFonts w:ascii="Myriad Pro Light" w:hAnsi="Myriad Pro Light"/>
          <w:b w:val="0"/>
          <w:i/>
          <w:spacing w:val="14"/>
          <w:sz w:val="15"/>
        </w:rPr>
        <w:t> </w:t>
      </w:r>
      <w:r>
        <w:rPr>
          <w:rFonts w:ascii="Myriad Pro Light" w:hAnsi="Myriad Pro Light"/>
          <w:b w:val="0"/>
          <w:i/>
          <w:spacing w:val="-4"/>
          <w:sz w:val="15"/>
        </w:rPr>
        <w:t>Disp.</w:t>
      </w:r>
      <w:r>
        <w:rPr>
          <w:rFonts w:ascii="Myriad Pro Light" w:hAnsi="Myriad Pro Light"/>
          <w:b w:val="0"/>
          <w:i/>
          <w:spacing w:val="12"/>
          <w:sz w:val="15"/>
        </w:rPr>
        <w:t> </w:t>
      </w:r>
      <w:r>
        <w:rPr>
          <w:rFonts w:ascii="Myriad Pro Light" w:hAnsi="Myriad Pro Light"/>
          <w:b w:val="0"/>
          <w:i/>
          <w:spacing w:val="-4"/>
          <w:sz w:val="15"/>
        </w:rPr>
        <w:t>Technol.</w:t>
      </w:r>
      <w:r>
        <w:rPr>
          <w:rFonts w:ascii="Myriad Pro Light" w:hAnsi="Myriad Pro Light"/>
          <w:b w:val="0"/>
          <w:i/>
          <w:spacing w:val="13"/>
          <w:sz w:val="15"/>
        </w:rPr>
        <w:t> </w:t>
      </w:r>
      <w:r>
        <w:rPr>
          <w:rFonts w:ascii="Gill Sans MT" w:hAnsi="Gill Sans MT"/>
          <w:spacing w:val="-4"/>
          <w:sz w:val="15"/>
        </w:rPr>
        <w:t>11</w:t>
      </w:r>
      <w:r>
        <w:rPr>
          <w:rFonts w:ascii="Myriad Pro Light" w:hAnsi="Myriad Pro Light"/>
          <w:b w:val="0"/>
          <w:spacing w:val="-4"/>
          <w:sz w:val="15"/>
        </w:rPr>
        <w:t>,</w:t>
      </w:r>
      <w:r>
        <w:rPr>
          <w:rFonts w:ascii="Myriad Pro Light" w:hAnsi="Myriad Pro Light"/>
          <w:b w:val="0"/>
          <w:spacing w:val="8"/>
          <w:sz w:val="15"/>
        </w:rPr>
        <w:t> </w:t>
      </w:r>
      <w:r>
        <w:rPr>
          <w:rFonts w:ascii="Myriad Pro Light" w:hAnsi="Myriad Pro Light"/>
          <w:b w:val="0"/>
          <w:spacing w:val="-4"/>
          <w:sz w:val="15"/>
        </w:rPr>
        <w:t>315</w:t>
      </w:r>
      <w:r>
        <w:rPr>
          <w:rFonts w:ascii="Lucida Sans" w:hAnsi="Lucida Sans"/>
          <w:spacing w:val="-4"/>
          <w:sz w:val="15"/>
        </w:rPr>
        <w:t>–</w:t>
      </w:r>
      <w:r>
        <w:rPr>
          <w:rFonts w:ascii="Myriad Pro Light" w:hAnsi="Myriad Pro Light"/>
          <w:b w:val="0"/>
          <w:spacing w:val="-4"/>
          <w:sz w:val="15"/>
        </w:rPr>
        <w:t>324</w:t>
      </w:r>
      <w:r>
        <w:rPr>
          <w:rFonts w:ascii="Myriad Pro Light" w:hAnsi="Myriad Pro Light"/>
          <w:b w:val="0"/>
          <w:spacing w:val="8"/>
          <w:sz w:val="15"/>
        </w:rPr>
        <w:t> </w:t>
      </w:r>
      <w:r>
        <w:rPr>
          <w:rFonts w:ascii="Myriad Pro Light" w:hAnsi="Myriad Pro Light"/>
          <w:b w:val="0"/>
          <w:spacing w:val="-4"/>
          <w:sz w:val="15"/>
        </w:rPr>
        <w:t>(2015).</w:t>
      </w:r>
    </w:p>
    <w:p>
      <w:pPr>
        <w:pStyle w:val="ListParagraph"/>
        <w:numPr>
          <w:ilvl w:val="0"/>
          <w:numId w:val="1"/>
        </w:numPr>
        <w:tabs>
          <w:tab w:pos="432" w:val="left" w:leader="none"/>
          <w:tab w:pos="434" w:val="left" w:leader="none"/>
        </w:tabs>
        <w:spacing w:line="237" w:lineRule="auto" w:before="3" w:after="0"/>
        <w:ind w:left="434" w:right="50" w:hanging="307"/>
        <w:jc w:val="both"/>
        <w:rPr>
          <w:b w:val="0"/>
          <w:sz w:val="15"/>
        </w:rPr>
      </w:pPr>
      <w:r>
        <w:rPr>
          <w:b w:val="0"/>
          <w:spacing w:val="-2"/>
          <w:sz w:val="15"/>
        </w:rPr>
        <w:t>Käläntär,</w:t>
      </w:r>
      <w:r>
        <w:rPr>
          <w:b w:val="0"/>
          <w:spacing w:val="-7"/>
          <w:sz w:val="15"/>
        </w:rPr>
        <w:t> </w:t>
      </w:r>
      <w:r>
        <w:rPr>
          <w:b w:val="0"/>
          <w:spacing w:val="-2"/>
          <w:sz w:val="15"/>
        </w:rPr>
        <w:t>K.</w:t>
      </w:r>
      <w:r>
        <w:rPr>
          <w:b w:val="0"/>
          <w:spacing w:val="-6"/>
          <w:sz w:val="15"/>
        </w:rPr>
        <w:t> </w:t>
      </w:r>
      <w:r>
        <w:rPr>
          <w:b w:val="0"/>
          <w:spacing w:val="-2"/>
          <w:sz w:val="15"/>
        </w:rPr>
        <w:t>A</w:t>
      </w:r>
      <w:r>
        <w:rPr>
          <w:b w:val="0"/>
          <w:spacing w:val="-6"/>
          <w:sz w:val="15"/>
        </w:rPr>
        <w:t> </w:t>
      </w:r>
      <w:r>
        <w:rPr>
          <w:b w:val="0"/>
          <w:spacing w:val="-2"/>
          <w:sz w:val="15"/>
        </w:rPr>
        <w:t>directional</w:t>
      </w:r>
      <w:r>
        <w:rPr>
          <w:b w:val="0"/>
          <w:spacing w:val="-6"/>
          <w:sz w:val="15"/>
        </w:rPr>
        <w:t> </w:t>
      </w:r>
      <w:r>
        <w:rPr>
          <w:b w:val="0"/>
          <w:spacing w:val="-2"/>
          <w:sz w:val="15"/>
        </w:rPr>
        <w:t>backlight</w:t>
      </w:r>
      <w:r>
        <w:rPr>
          <w:b w:val="0"/>
          <w:spacing w:val="-7"/>
          <w:sz w:val="15"/>
        </w:rPr>
        <w:t> </w:t>
      </w:r>
      <w:r>
        <w:rPr>
          <w:b w:val="0"/>
          <w:spacing w:val="-2"/>
          <w:sz w:val="15"/>
        </w:rPr>
        <w:t>with</w:t>
      </w:r>
      <w:r>
        <w:rPr>
          <w:b w:val="0"/>
          <w:spacing w:val="-6"/>
          <w:sz w:val="15"/>
        </w:rPr>
        <w:t> </w:t>
      </w:r>
      <w:r>
        <w:rPr>
          <w:b w:val="0"/>
          <w:spacing w:val="-2"/>
          <w:sz w:val="15"/>
        </w:rPr>
        <w:t>narrow</w:t>
      </w:r>
      <w:r>
        <w:rPr>
          <w:b w:val="0"/>
          <w:spacing w:val="-6"/>
          <w:sz w:val="15"/>
        </w:rPr>
        <w:t> </w:t>
      </w:r>
      <w:r>
        <w:rPr>
          <w:b w:val="0"/>
          <w:spacing w:val="-2"/>
          <w:sz w:val="15"/>
        </w:rPr>
        <w:t>angular</w:t>
      </w:r>
      <w:r>
        <w:rPr>
          <w:b w:val="0"/>
          <w:spacing w:val="-6"/>
          <w:sz w:val="15"/>
        </w:rPr>
        <w:t> </w:t>
      </w:r>
      <w:r>
        <w:rPr>
          <w:b w:val="0"/>
          <w:spacing w:val="-2"/>
          <w:sz w:val="15"/>
        </w:rPr>
        <w:t>luminance</w:t>
      </w:r>
      <w:r>
        <w:rPr>
          <w:b w:val="0"/>
          <w:spacing w:val="-6"/>
          <w:sz w:val="15"/>
        </w:rPr>
        <w:t> </w:t>
      </w:r>
      <w:r>
        <w:rPr>
          <w:b w:val="0"/>
          <w:spacing w:val="-2"/>
          <w:sz w:val="15"/>
        </w:rPr>
        <w:t>distribu-</w:t>
      </w:r>
      <w:r>
        <w:rPr>
          <w:b w:val="0"/>
          <w:spacing w:val="40"/>
          <w:sz w:val="15"/>
        </w:rPr>
        <w:t> </w:t>
      </w:r>
      <w:r>
        <w:rPr>
          <w:b w:val="0"/>
          <w:sz w:val="15"/>
        </w:rPr>
        <w:t>tion</w:t>
      </w:r>
      <w:r>
        <w:rPr>
          <w:b w:val="0"/>
          <w:spacing w:val="-7"/>
          <w:sz w:val="15"/>
        </w:rPr>
        <w:t> </w:t>
      </w:r>
      <w:r>
        <w:rPr>
          <w:b w:val="0"/>
          <w:sz w:val="15"/>
        </w:rPr>
        <w:t>for</w:t>
      </w:r>
      <w:r>
        <w:rPr>
          <w:b w:val="0"/>
          <w:spacing w:val="-7"/>
          <w:sz w:val="15"/>
        </w:rPr>
        <w:t> </w:t>
      </w:r>
      <w:r>
        <w:rPr>
          <w:b w:val="0"/>
          <w:sz w:val="15"/>
        </w:rPr>
        <w:t>widening</w:t>
      </w:r>
      <w:r>
        <w:rPr>
          <w:b w:val="0"/>
          <w:spacing w:val="-7"/>
          <w:sz w:val="15"/>
        </w:rPr>
        <w:t> </w:t>
      </w:r>
      <w:r>
        <w:rPr>
          <w:b w:val="0"/>
          <w:sz w:val="15"/>
        </w:rPr>
        <w:t>the</w:t>
      </w:r>
      <w:r>
        <w:rPr>
          <w:b w:val="0"/>
          <w:spacing w:val="-7"/>
          <w:sz w:val="15"/>
        </w:rPr>
        <w:t> </w:t>
      </w:r>
      <w:r>
        <w:rPr>
          <w:b w:val="0"/>
          <w:sz w:val="15"/>
        </w:rPr>
        <w:t>viewing</w:t>
      </w:r>
      <w:r>
        <w:rPr>
          <w:b w:val="0"/>
          <w:spacing w:val="-7"/>
          <w:sz w:val="15"/>
        </w:rPr>
        <w:t> </w:t>
      </w:r>
      <w:r>
        <w:rPr>
          <w:b w:val="0"/>
          <w:sz w:val="15"/>
        </w:rPr>
        <w:t>angle</w:t>
      </w:r>
      <w:r>
        <w:rPr>
          <w:b w:val="0"/>
          <w:spacing w:val="-7"/>
          <w:sz w:val="15"/>
        </w:rPr>
        <w:t> </w:t>
      </w:r>
      <w:r>
        <w:rPr>
          <w:b w:val="0"/>
          <w:sz w:val="15"/>
        </w:rPr>
        <w:t>for</w:t>
      </w:r>
      <w:r>
        <w:rPr>
          <w:b w:val="0"/>
          <w:spacing w:val="-7"/>
          <w:sz w:val="15"/>
        </w:rPr>
        <w:t> </w:t>
      </w:r>
      <w:r>
        <w:rPr>
          <w:b w:val="0"/>
          <w:sz w:val="15"/>
        </w:rPr>
        <w:t>an</w:t>
      </w:r>
      <w:r>
        <w:rPr>
          <w:b w:val="0"/>
          <w:spacing w:val="-7"/>
          <w:sz w:val="15"/>
        </w:rPr>
        <w:t> </w:t>
      </w:r>
      <w:r>
        <w:rPr>
          <w:b w:val="0"/>
          <w:sz w:val="15"/>
        </w:rPr>
        <w:t>LCD</w:t>
      </w:r>
      <w:r>
        <w:rPr>
          <w:b w:val="0"/>
          <w:spacing w:val="-7"/>
          <w:sz w:val="15"/>
        </w:rPr>
        <w:t> </w:t>
      </w:r>
      <w:r>
        <w:rPr>
          <w:b w:val="0"/>
          <w:sz w:val="15"/>
        </w:rPr>
        <w:t>with</w:t>
      </w:r>
      <w:r>
        <w:rPr>
          <w:b w:val="0"/>
          <w:spacing w:val="-7"/>
          <w:sz w:val="15"/>
        </w:rPr>
        <w:t> </w:t>
      </w:r>
      <w:r>
        <w:rPr>
          <w:b w:val="0"/>
          <w:sz w:val="15"/>
        </w:rPr>
        <w:t>a</w:t>
      </w:r>
      <w:r>
        <w:rPr>
          <w:b w:val="0"/>
          <w:spacing w:val="-7"/>
          <w:sz w:val="15"/>
        </w:rPr>
        <w:t> </w:t>
      </w:r>
      <w:r>
        <w:rPr>
          <w:b w:val="0"/>
          <w:sz w:val="15"/>
        </w:rPr>
        <w:t>front-surface</w:t>
      </w:r>
      <w:r>
        <w:rPr>
          <w:b w:val="0"/>
          <w:spacing w:val="-7"/>
          <w:sz w:val="15"/>
        </w:rPr>
        <w:t> </w:t>
      </w:r>
      <w:r>
        <w:rPr>
          <w:b w:val="0"/>
          <w:sz w:val="15"/>
        </w:rPr>
        <w:t>light-</w:t>
      </w:r>
      <w:r>
        <w:rPr>
          <w:b w:val="0"/>
          <w:spacing w:val="40"/>
          <w:sz w:val="15"/>
        </w:rPr>
        <w:t> </w:t>
      </w:r>
      <w:r>
        <w:rPr>
          <w:b w:val="0"/>
          <w:sz w:val="15"/>
        </w:rPr>
        <w:t>scattering </w:t>
      </w:r>
      <w:r>
        <w:rPr>
          <w:rFonts w:ascii="Arial" w:hAnsi="Arial"/>
          <w:sz w:val="15"/>
        </w:rPr>
        <w:t>fi</w:t>
      </w:r>
      <w:r>
        <w:rPr>
          <w:b w:val="0"/>
          <w:sz w:val="15"/>
        </w:rPr>
        <w:t>lm. </w:t>
      </w:r>
      <w:r>
        <w:rPr>
          <w:b w:val="0"/>
          <w:i/>
          <w:sz w:val="15"/>
        </w:rPr>
        <w:t>J.</w:t>
      </w:r>
      <w:r>
        <w:rPr>
          <w:b w:val="0"/>
          <w:i/>
          <w:spacing w:val="10"/>
          <w:sz w:val="15"/>
        </w:rPr>
        <w:t> </w:t>
      </w:r>
      <w:r>
        <w:rPr>
          <w:b w:val="0"/>
          <w:i/>
          <w:sz w:val="15"/>
        </w:rPr>
        <w:t>Soc.</w:t>
      </w:r>
      <w:r>
        <w:rPr>
          <w:b w:val="0"/>
          <w:i/>
          <w:spacing w:val="8"/>
          <w:sz w:val="15"/>
        </w:rPr>
        <w:t> </w:t>
      </w:r>
      <w:r>
        <w:rPr>
          <w:b w:val="0"/>
          <w:i/>
          <w:sz w:val="15"/>
        </w:rPr>
        <w:t>Inf.</w:t>
      </w:r>
      <w:r>
        <w:rPr>
          <w:b w:val="0"/>
          <w:i/>
          <w:spacing w:val="10"/>
          <w:sz w:val="15"/>
        </w:rPr>
        <w:t> </w:t>
      </w:r>
      <w:r>
        <w:rPr>
          <w:b w:val="0"/>
          <w:i/>
          <w:sz w:val="15"/>
        </w:rPr>
        <w:t>Disp.</w:t>
      </w:r>
      <w:r>
        <w:rPr>
          <w:b w:val="0"/>
          <w:i/>
          <w:spacing w:val="9"/>
          <w:sz w:val="15"/>
        </w:rPr>
        <w:t> </w:t>
      </w:r>
      <w:r>
        <w:rPr>
          <w:rFonts w:ascii="Gill Sans MT" w:hAnsi="Gill Sans MT"/>
          <w:sz w:val="15"/>
        </w:rPr>
        <w:t>20</w:t>
      </w:r>
      <w:r>
        <w:rPr>
          <w:b w:val="0"/>
          <w:sz w:val="15"/>
        </w:rPr>
        <w:t>, 133</w:t>
      </w:r>
      <w:r>
        <w:rPr>
          <w:rFonts w:ascii="Lucida Sans" w:hAnsi="Lucida Sans"/>
          <w:sz w:val="15"/>
        </w:rPr>
        <w:t>–</w:t>
      </w:r>
      <w:r>
        <w:rPr>
          <w:b w:val="0"/>
          <w:sz w:val="15"/>
        </w:rPr>
        <w:t>142 (2012).</w:t>
      </w:r>
    </w:p>
    <w:p>
      <w:pPr>
        <w:pStyle w:val="ListParagraph"/>
        <w:numPr>
          <w:ilvl w:val="0"/>
          <w:numId w:val="1"/>
        </w:numPr>
        <w:tabs>
          <w:tab w:pos="432" w:val="left" w:leader="none"/>
          <w:tab w:pos="434" w:val="left" w:leader="none"/>
        </w:tabs>
        <w:spacing w:line="235" w:lineRule="auto" w:before="6" w:after="0"/>
        <w:ind w:left="434" w:right="56" w:hanging="307"/>
        <w:jc w:val="both"/>
        <w:rPr>
          <w:b w:val="0"/>
          <w:sz w:val="15"/>
        </w:rPr>
      </w:pPr>
      <w:r>
        <w:rPr>
          <w:b w:val="0"/>
          <w:spacing w:val="-2"/>
          <w:sz w:val="15"/>
        </w:rPr>
        <w:t>Pan,</w:t>
      </w:r>
      <w:r>
        <w:rPr>
          <w:b w:val="0"/>
          <w:spacing w:val="-7"/>
          <w:sz w:val="15"/>
        </w:rPr>
        <w:t> </w:t>
      </w:r>
      <w:r>
        <w:rPr>
          <w:b w:val="0"/>
          <w:spacing w:val="-2"/>
          <w:sz w:val="15"/>
        </w:rPr>
        <w:t>J.</w:t>
      </w:r>
      <w:r>
        <w:rPr>
          <w:b w:val="0"/>
          <w:spacing w:val="-5"/>
          <w:sz w:val="15"/>
        </w:rPr>
        <w:t> </w:t>
      </w:r>
      <w:r>
        <w:rPr>
          <w:b w:val="0"/>
          <w:spacing w:val="-2"/>
          <w:sz w:val="15"/>
        </w:rPr>
        <w:t>W.</w:t>
      </w:r>
      <w:r>
        <w:rPr>
          <w:b w:val="0"/>
          <w:spacing w:val="-6"/>
          <w:sz w:val="15"/>
        </w:rPr>
        <w:t> </w:t>
      </w:r>
      <w:r>
        <w:rPr>
          <w:b w:val="0"/>
          <w:spacing w:val="-2"/>
          <w:sz w:val="15"/>
        </w:rPr>
        <w:t>&amp;</w:t>
      </w:r>
      <w:r>
        <w:rPr>
          <w:b w:val="0"/>
          <w:spacing w:val="-6"/>
          <w:sz w:val="15"/>
        </w:rPr>
        <w:t> </w:t>
      </w:r>
      <w:r>
        <w:rPr>
          <w:b w:val="0"/>
          <w:spacing w:val="-2"/>
          <w:sz w:val="15"/>
        </w:rPr>
        <w:t>Fan,</w:t>
      </w:r>
      <w:r>
        <w:rPr>
          <w:b w:val="0"/>
          <w:spacing w:val="-6"/>
          <w:sz w:val="15"/>
        </w:rPr>
        <w:t> </w:t>
      </w:r>
      <w:r>
        <w:rPr>
          <w:b w:val="0"/>
          <w:spacing w:val="-2"/>
          <w:sz w:val="15"/>
        </w:rPr>
        <w:t>C.</w:t>
      </w:r>
      <w:r>
        <w:rPr>
          <w:b w:val="0"/>
          <w:spacing w:val="-6"/>
          <w:sz w:val="15"/>
        </w:rPr>
        <w:t> </w:t>
      </w:r>
      <w:r>
        <w:rPr>
          <w:b w:val="0"/>
          <w:spacing w:val="-2"/>
          <w:sz w:val="15"/>
        </w:rPr>
        <w:t>W.</w:t>
      </w:r>
      <w:r>
        <w:rPr>
          <w:b w:val="0"/>
          <w:spacing w:val="-6"/>
          <w:sz w:val="15"/>
        </w:rPr>
        <w:t> </w:t>
      </w:r>
      <w:r>
        <w:rPr>
          <w:b w:val="0"/>
          <w:spacing w:val="-2"/>
          <w:sz w:val="15"/>
        </w:rPr>
        <w:t>High</w:t>
      </w:r>
      <w:r>
        <w:rPr>
          <w:b w:val="0"/>
          <w:spacing w:val="-6"/>
          <w:sz w:val="15"/>
        </w:rPr>
        <w:t> </w:t>
      </w:r>
      <w:r>
        <w:rPr>
          <w:b w:val="0"/>
          <w:spacing w:val="-2"/>
          <w:sz w:val="15"/>
        </w:rPr>
        <w:t>luminance</w:t>
      </w:r>
      <w:r>
        <w:rPr>
          <w:b w:val="0"/>
          <w:spacing w:val="-6"/>
          <w:sz w:val="15"/>
        </w:rPr>
        <w:t> </w:t>
      </w:r>
      <w:r>
        <w:rPr>
          <w:b w:val="0"/>
          <w:spacing w:val="-2"/>
          <w:sz w:val="15"/>
        </w:rPr>
        <w:t>hybrid</w:t>
      </w:r>
      <w:r>
        <w:rPr>
          <w:b w:val="0"/>
          <w:spacing w:val="-6"/>
          <w:sz w:val="15"/>
        </w:rPr>
        <w:t> </w:t>
      </w:r>
      <w:r>
        <w:rPr>
          <w:b w:val="0"/>
          <w:spacing w:val="-2"/>
          <w:sz w:val="15"/>
        </w:rPr>
        <w:t>light</w:t>
      </w:r>
      <w:r>
        <w:rPr>
          <w:b w:val="0"/>
          <w:spacing w:val="-7"/>
          <w:sz w:val="15"/>
        </w:rPr>
        <w:t> </w:t>
      </w:r>
      <w:r>
        <w:rPr>
          <w:b w:val="0"/>
          <w:spacing w:val="-2"/>
          <w:sz w:val="15"/>
        </w:rPr>
        <w:t>guide</w:t>
      </w:r>
      <w:r>
        <w:rPr>
          <w:b w:val="0"/>
          <w:spacing w:val="-6"/>
          <w:sz w:val="15"/>
        </w:rPr>
        <w:t> </w:t>
      </w:r>
      <w:r>
        <w:rPr>
          <w:b w:val="0"/>
          <w:spacing w:val="-2"/>
          <w:sz w:val="15"/>
        </w:rPr>
        <w:t>plate</w:t>
      </w:r>
      <w:r>
        <w:rPr>
          <w:b w:val="0"/>
          <w:spacing w:val="-6"/>
          <w:sz w:val="15"/>
        </w:rPr>
        <w:t> </w:t>
      </w:r>
      <w:r>
        <w:rPr>
          <w:b w:val="0"/>
          <w:spacing w:val="-2"/>
          <w:sz w:val="15"/>
        </w:rPr>
        <w:t>for</w:t>
      </w:r>
      <w:r>
        <w:rPr>
          <w:b w:val="0"/>
          <w:spacing w:val="-6"/>
          <w:sz w:val="15"/>
        </w:rPr>
        <w:t> </w:t>
      </w:r>
      <w:r>
        <w:rPr>
          <w:b w:val="0"/>
          <w:spacing w:val="-2"/>
          <w:sz w:val="15"/>
        </w:rPr>
        <w:t>backlight</w:t>
      </w:r>
      <w:r>
        <w:rPr>
          <w:b w:val="0"/>
          <w:spacing w:val="40"/>
          <w:sz w:val="15"/>
        </w:rPr>
        <w:t> </w:t>
      </w:r>
      <w:r>
        <w:rPr>
          <w:b w:val="0"/>
          <w:sz w:val="15"/>
        </w:rPr>
        <w:t>module</w:t>
      </w:r>
      <w:r>
        <w:rPr>
          <w:b w:val="0"/>
          <w:spacing w:val="-3"/>
          <w:sz w:val="15"/>
        </w:rPr>
        <w:t> </w:t>
      </w:r>
      <w:r>
        <w:rPr>
          <w:b w:val="0"/>
          <w:sz w:val="15"/>
        </w:rPr>
        <w:t>application.</w:t>
      </w:r>
      <w:r>
        <w:rPr>
          <w:b w:val="0"/>
          <w:spacing w:val="-3"/>
          <w:sz w:val="15"/>
        </w:rPr>
        <w:t> </w:t>
      </w:r>
      <w:r>
        <w:rPr>
          <w:b w:val="0"/>
          <w:i/>
          <w:sz w:val="15"/>
        </w:rPr>
        <w:t>Opt.</w:t>
      </w:r>
      <w:r>
        <w:rPr>
          <w:b w:val="0"/>
          <w:i/>
          <w:spacing w:val="2"/>
          <w:sz w:val="15"/>
        </w:rPr>
        <w:t> </w:t>
      </w:r>
      <w:r>
        <w:rPr>
          <w:b w:val="0"/>
          <w:i/>
          <w:sz w:val="15"/>
        </w:rPr>
        <w:t>Express</w:t>
      </w:r>
      <w:r>
        <w:rPr>
          <w:b w:val="0"/>
          <w:i/>
          <w:spacing w:val="4"/>
          <w:sz w:val="15"/>
        </w:rPr>
        <w:t> </w:t>
      </w:r>
      <w:r>
        <w:rPr>
          <w:rFonts w:ascii="Gill Sans MT" w:hAnsi="Gill Sans MT"/>
          <w:sz w:val="15"/>
        </w:rPr>
        <w:t>19</w:t>
      </w:r>
      <w:r>
        <w:rPr>
          <w:b w:val="0"/>
          <w:sz w:val="15"/>
        </w:rPr>
        <w:t>,</w:t>
      </w:r>
      <w:r>
        <w:rPr>
          <w:b w:val="0"/>
          <w:spacing w:val="-3"/>
          <w:sz w:val="15"/>
        </w:rPr>
        <w:t> </w:t>
      </w:r>
      <w:r>
        <w:rPr>
          <w:b w:val="0"/>
          <w:sz w:val="15"/>
        </w:rPr>
        <w:t>20079</w:t>
      </w:r>
      <w:r>
        <w:rPr>
          <w:rFonts w:ascii="Lucida Sans" w:hAnsi="Lucida Sans"/>
          <w:sz w:val="15"/>
        </w:rPr>
        <w:t>–</w:t>
      </w:r>
      <w:r>
        <w:rPr>
          <w:b w:val="0"/>
          <w:sz w:val="15"/>
        </w:rPr>
        <w:t>20087</w:t>
      </w:r>
      <w:r>
        <w:rPr>
          <w:b w:val="0"/>
          <w:spacing w:val="-3"/>
          <w:sz w:val="15"/>
        </w:rPr>
        <w:t> </w:t>
      </w:r>
      <w:r>
        <w:rPr>
          <w:b w:val="0"/>
          <w:sz w:val="15"/>
        </w:rPr>
        <w:t>(2011).</w:t>
      </w:r>
    </w:p>
    <w:p>
      <w:pPr>
        <w:pStyle w:val="ListParagraph"/>
        <w:numPr>
          <w:ilvl w:val="0"/>
          <w:numId w:val="1"/>
        </w:numPr>
        <w:tabs>
          <w:tab w:pos="432" w:val="left" w:leader="none"/>
          <w:tab w:pos="434" w:val="left" w:leader="none"/>
        </w:tabs>
        <w:spacing w:line="237" w:lineRule="auto" w:before="5" w:after="0"/>
        <w:ind w:left="434" w:right="52" w:hanging="307"/>
        <w:jc w:val="both"/>
        <w:rPr>
          <w:b w:val="0"/>
          <w:sz w:val="15"/>
        </w:rPr>
      </w:pPr>
      <w:r>
        <w:rPr>
          <w:b w:val="0"/>
          <w:spacing w:val="-2"/>
          <w:sz w:val="15"/>
        </w:rPr>
        <w:t>Lee,</w:t>
      </w:r>
      <w:r>
        <w:rPr>
          <w:b w:val="0"/>
          <w:spacing w:val="-4"/>
          <w:sz w:val="15"/>
        </w:rPr>
        <w:t> </w:t>
      </w:r>
      <w:r>
        <w:rPr>
          <w:b w:val="0"/>
          <w:spacing w:val="-2"/>
          <w:sz w:val="15"/>
        </w:rPr>
        <w:t>J.</w:t>
      </w:r>
      <w:r>
        <w:rPr>
          <w:b w:val="0"/>
          <w:spacing w:val="-4"/>
          <w:sz w:val="15"/>
        </w:rPr>
        <w:t> </w:t>
      </w:r>
      <w:r>
        <w:rPr>
          <w:b w:val="0"/>
          <w:spacing w:val="-2"/>
          <w:sz w:val="15"/>
        </w:rPr>
        <w:t>H.</w:t>
      </w:r>
      <w:r>
        <w:rPr>
          <w:b w:val="0"/>
          <w:spacing w:val="-4"/>
          <w:sz w:val="15"/>
        </w:rPr>
        <w:t> </w:t>
      </w:r>
      <w:r>
        <w:rPr>
          <w:b w:val="0"/>
          <w:spacing w:val="-2"/>
          <w:sz w:val="15"/>
        </w:rPr>
        <w:t>et</w:t>
      </w:r>
      <w:r>
        <w:rPr>
          <w:b w:val="0"/>
          <w:spacing w:val="-4"/>
          <w:sz w:val="15"/>
        </w:rPr>
        <w:t> </w:t>
      </w:r>
      <w:r>
        <w:rPr>
          <w:b w:val="0"/>
          <w:spacing w:val="-2"/>
          <w:sz w:val="15"/>
        </w:rPr>
        <w:t>al.</w:t>
      </w:r>
      <w:r>
        <w:rPr>
          <w:b w:val="0"/>
          <w:spacing w:val="-4"/>
          <w:sz w:val="15"/>
        </w:rPr>
        <w:t> </w:t>
      </w:r>
      <w:r>
        <w:rPr>
          <w:b w:val="0"/>
          <w:spacing w:val="-2"/>
          <w:sz w:val="15"/>
        </w:rPr>
        <w:t>Simple</w:t>
      </w:r>
      <w:r>
        <w:rPr>
          <w:b w:val="0"/>
          <w:spacing w:val="-5"/>
          <w:sz w:val="15"/>
        </w:rPr>
        <w:t> </w:t>
      </w:r>
      <w:r>
        <w:rPr>
          <w:b w:val="0"/>
          <w:spacing w:val="-2"/>
          <w:sz w:val="15"/>
        </w:rPr>
        <w:t>liquid</w:t>
      </w:r>
      <w:r>
        <w:rPr>
          <w:b w:val="0"/>
          <w:spacing w:val="-4"/>
          <w:sz w:val="15"/>
        </w:rPr>
        <w:t> </w:t>
      </w:r>
      <w:r>
        <w:rPr>
          <w:b w:val="0"/>
          <w:spacing w:val="-2"/>
          <w:sz w:val="15"/>
        </w:rPr>
        <w:t>crystal</w:t>
      </w:r>
      <w:r>
        <w:rPr>
          <w:b w:val="0"/>
          <w:spacing w:val="-4"/>
          <w:sz w:val="15"/>
        </w:rPr>
        <w:t> </w:t>
      </w:r>
      <w:r>
        <w:rPr>
          <w:b w:val="0"/>
          <w:spacing w:val="-2"/>
          <w:sz w:val="15"/>
        </w:rPr>
        <w:t>display</w:t>
      </w:r>
      <w:r>
        <w:rPr>
          <w:b w:val="0"/>
          <w:spacing w:val="-4"/>
          <w:sz w:val="15"/>
        </w:rPr>
        <w:t> </w:t>
      </w:r>
      <w:r>
        <w:rPr>
          <w:b w:val="0"/>
          <w:spacing w:val="-2"/>
          <w:sz w:val="15"/>
        </w:rPr>
        <w:t>backlight</w:t>
      </w:r>
      <w:r>
        <w:rPr>
          <w:b w:val="0"/>
          <w:spacing w:val="-4"/>
          <w:sz w:val="15"/>
        </w:rPr>
        <w:t> </w:t>
      </w:r>
      <w:r>
        <w:rPr>
          <w:b w:val="0"/>
          <w:spacing w:val="-2"/>
          <w:sz w:val="15"/>
        </w:rPr>
        <w:t>unit</w:t>
      </w:r>
      <w:r>
        <w:rPr>
          <w:b w:val="0"/>
          <w:spacing w:val="-4"/>
          <w:sz w:val="15"/>
        </w:rPr>
        <w:t> </w:t>
      </w:r>
      <w:r>
        <w:rPr>
          <w:b w:val="0"/>
          <w:spacing w:val="-2"/>
          <w:sz w:val="15"/>
        </w:rPr>
        <w:t>comprising</w:t>
      </w:r>
      <w:r>
        <w:rPr>
          <w:b w:val="0"/>
          <w:spacing w:val="-4"/>
          <w:sz w:val="15"/>
        </w:rPr>
        <w:t> </w:t>
      </w:r>
      <w:r>
        <w:rPr>
          <w:b w:val="0"/>
          <w:spacing w:val="-2"/>
          <w:sz w:val="15"/>
        </w:rPr>
        <w:t>only</w:t>
      </w:r>
      <w:r>
        <w:rPr>
          <w:b w:val="0"/>
          <w:spacing w:val="-4"/>
          <w:sz w:val="15"/>
        </w:rPr>
        <w:t> </w:t>
      </w:r>
      <w:r>
        <w:rPr>
          <w:b w:val="0"/>
          <w:spacing w:val="-2"/>
          <w:sz w:val="15"/>
        </w:rPr>
        <w:t>a</w:t>
      </w:r>
      <w:r>
        <w:rPr>
          <w:b w:val="0"/>
          <w:spacing w:val="40"/>
          <w:sz w:val="15"/>
        </w:rPr>
        <w:t> </w:t>
      </w:r>
      <w:r>
        <w:rPr>
          <w:b w:val="0"/>
          <w:spacing w:val="-4"/>
          <w:sz w:val="15"/>
        </w:rPr>
        <w:t>single-sheet</w:t>
      </w:r>
      <w:r>
        <w:rPr>
          <w:b w:val="0"/>
          <w:sz w:val="15"/>
        </w:rPr>
        <w:t> </w:t>
      </w:r>
      <w:r>
        <w:rPr>
          <w:b w:val="0"/>
          <w:spacing w:val="-4"/>
          <w:sz w:val="15"/>
        </w:rPr>
        <w:t>micropatterned</w:t>
      </w:r>
      <w:r>
        <w:rPr>
          <w:b w:val="0"/>
          <w:sz w:val="15"/>
        </w:rPr>
        <w:t> </w:t>
      </w:r>
      <w:r>
        <w:rPr>
          <w:b w:val="0"/>
          <w:spacing w:val="-4"/>
          <w:sz w:val="15"/>
        </w:rPr>
        <w:t>polydimethylsiloxane (PDMS) light-guide plate.</w:t>
      </w:r>
      <w:r>
        <w:rPr>
          <w:b w:val="0"/>
          <w:spacing w:val="40"/>
          <w:sz w:val="15"/>
        </w:rPr>
        <w:t> </w:t>
      </w:r>
      <w:r>
        <w:rPr>
          <w:b w:val="0"/>
          <w:i/>
          <w:sz w:val="15"/>
        </w:rPr>
        <w:t>Opt.</w:t>
      </w:r>
      <w:r>
        <w:rPr>
          <w:b w:val="0"/>
          <w:i/>
          <w:spacing w:val="23"/>
          <w:sz w:val="15"/>
        </w:rPr>
        <w:t> </w:t>
      </w:r>
      <w:r>
        <w:rPr>
          <w:b w:val="0"/>
          <w:i/>
          <w:sz w:val="15"/>
        </w:rPr>
        <w:t>Lett.</w:t>
      </w:r>
      <w:r>
        <w:rPr>
          <w:b w:val="0"/>
          <w:i/>
          <w:spacing w:val="22"/>
          <w:sz w:val="15"/>
        </w:rPr>
        <w:t> </w:t>
      </w:r>
      <w:r>
        <w:rPr>
          <w:rFonts w:ascii="Gill Sans MT" w:hAnsi="Gill Sans MT"/>
          <w:sz w:val="15"/>
        </w:rPr>
        <w:t>32</w:t>
      </w:r>
      <w:r>
        <w:rPr>
          <w:b w:val="0"/>
          <w:sz w:val="15"/>
        </w:rPr>
        <w:t>, 2665</w:t>
      </w:r>
      <w:r>
        <w:rPr>
          <w:rFonts w:ascii="Lucida Sans" w:hAnsi="Lucida Sans"/>
          <w:sz w:val="15"/>
        </w:rPr>
        <w:t>–</w:t>
      </w:r>
      <w:r>
        <w:rPr>
          <w:b w:val="0"/>
          <w:sz w:val="15"/>
        </w:rPr>
        <w:t>2667 (2007).</w:t>
      </w:r>
    </w:p>
    <w:p>
      <w:pPr>
        <w:pStyle w:val="ListParagraph"/>
        <w:numPr>
          <w:ilvl w:val="0"/>
          <w:numId w:val="1"/>
        </w:numPr>
        <w:tabs>
          <w:tab w:pos="432" w:val="left" w:leader="none"/>
          <w:tab w:pos="434" w:val="left" w:leader="none"/>
        </w:tabs>
        <w:spacing w:line="235" w:lineRule="auto" w:before="6" w:after="0"/>
        <w:ind w:left="434" w:right="54" w:hanging="307"/>
        <w:jc w:val="both"/>
        <w:rPr>
          <w:b w:val="0"/>
          <w:sz w:val="15"/>
        </w:rPr>
      </w:pPr>
      <w:r>
        <w:rPr>
          <w:b w:val="0"/>
          <w:spacing w:val="-2"/>
          <w:sz w:val="15"/>
        </w:rPr>
        <w:t>Wang, Y. J. et al. High directional backlight using an integrated light guide</w:t>
      </w:r>
      <w:r>
        <w:rPr>
          <w:b w:val="0"/>
          <w:spacing w:val="40"/>
          <w:sz w:val="15"/>
        </w:rPr>
        <w:t> </w:t>
      </w:r>
      <w:r>
        <w:rPr>
          <w:b w:val="0"/>
          <w:sz w:val="15"/>
        </w:rPr>
        <w:t>plate. </w:t>
      </w:r>
      <w:r>
        <w:rPr>
          <w:b w:val="0"/>
          <w:i/>
          <w:sz w:val="15"/>
        </w:rPr>
        <w:t>Opt.</w:t>
      </w:r>
      <w:r>
        <w:rPr>
          <w:b w:val="0"/>
          <w:i/>
          <w:spacing w:val="14"/>
          <w:sz w:val="15"/>
        </w:rPr>
        <w:t> </w:t>
      </w:r>
      <w:r>
        <w:rPr>
          <w:b w:val="0"/>
          <w:i/>
          <w:sz w:val="15"/>
        </w:rPr>
        <w:t>Express</w:t>
      </w:r>
      <w:r>
        <w:rPr>
          <w:b w:val="0"/>
          <w:i/>
          <w:spacing w:val="13"/>
          <w:sz w:val="15"/>
        </w:rPr>
        <w:t> </w:t>
      </w:r>
      <w:r>
        <w:rPr>
          <w:rFonts w:ascii="Gill Sans MT" w:hAnsi="Gill Sans MT"/>
          <w:sz w:val="15"/>
        </w:rPr>
        <w:t>23</w:t>
      </w:r>
      <w:r>
        <w:rPr>
          <w:b w:val="0"/>
          <w:sz w:val="15"/>
        </w:rPr>
        <w:t>, 1567</w:t>
      </w:r>
      <w:r>
        <w:rPr>
          <w:rFonts w:ascii="Lucida Sans" w:hAnsi="Lucida Sans"/>
          <w:sz w:val="15"/>
        </w:rPr>
        <w:t>–</w:t>
      </w:r>
      <w:r>
        <w:rPr>
          <w:b w:val="0"/>
          <w:sz w:val="15"/>
        </w:rPr>
        <w:t>1575 (2015).</w:t>
      </w:r>
    </w:p>
    <w:p>
      <w:pPr>
        <w:pStyle w:val="ListParagraph"/>
        <w:numPr>
          <w:ilvl w:val="0"/>
          <w:numId w:val="1"/>
        </w:numPr>
        <w:tabs>
          <w:tab w:pos="431" w:val="left" w:leader="none"/>
          <w:tab w:pos="434" w:val="left" w:leader="none"/>
        </w:tabs>
        <w:spacing w:line="240" w:lineRule="auto" w:before="3" w:after="0"/>
        <w:ind w:left="434" w:right="52" w:hanging="307"/>
        <w:jc w:val="both"/>
        <w:rPr>
          <w:b w:val="0"/>
          <w:sz w:val="15"/>
        </w:rPr>
      </w:pPr>
      <w:r>
        <w:rPr>
          <w:b w:val="0"/>
          <w:sz w:val="15"/>
        </w:rPr>
        <w:t>Zhang,</w:t>
      </w:r>
      <w:r>
        <w:rPr>
          <w:b w:val="0"/>
          <w:spacing w:val="-5"/>
          <w:sz w:val="15"/>
        </w:rPr>
        <w:t> </w:t>
      </w:r>
      <w:r>
        <w:rPr>
          <w:b w:val="0"/>
          <w:sz w:val="15"/>
        </w:rPr>
        <w:t>Y.</w:t>
      </w:r>
      <w:r>
        <w:rPr>
          <w:b w:val="0"/>
          <w:spacing w:val="-5"/>
          <w:sz w:val="15"/>
        </w:rPr>
        <w:t> </w:t>
      </w:r>
      <w:r>
        <w:rPr>
          <w:b w:val="0"/>
          <w:sz w:val="15"/>
        </w:rPr>
        <w:t>L.</w:t>
      </w:r>
      <w:r>
        <w:rPr>
          <w:b w:val="0"/>
          <w:spacing w:val="-5"/>
          <w:sz w:val="15"/>
        </w:rPr>
        <w:t> </w:t>
      </w:r>
      <w:r>
        <w:rPr>
          <w:b w:val="0"/>
          <w:sz w:val="15"/>
        </w:rPr>
        <w:t>et</w:t>
      </w:r>
      <w:r>
        <w:rPr>
          <w:b w:val="0"/>
          <w:spacing w:val="-5"/>
          <w:sz w:val="15"/>
        </w:rPr>
        <w:t> </w:t>
      </w:r>
      <w:r>
        <w:rPr>
          <w:b w:val="0"/>
          <w:sz w:val="15"/>
        </w:rPr>
        <w:t>al.</w:t>
      </w:r>
      <w:r>
        <w:rPr>
          <w:b w:val="0"/>
          <w:spacing w:val="-5"/>
          <w:sz w:val="15"/>
        </w:rPr>
        <w:t> </w:t>
      </w:r>
      <w:r>
        <w:rPr>
          <w:b w:val="0"/>
          <w:sz w:val="15"/>
        </w:rPr>
        <w:t>Directional</w:t>
      </w:r>
      <w:r>
        <w:rPr>
          <w:b w:val="0"/>
          <w:spacing w:val="-5"/>
          <w:sz w:val="15"/>
        </w:rPr>
        <w:t> </w:t>
      </w:r>
      <w:r>
        <w:rPr>
          <w:b w:val="0"/>
          <w:sz w:val="15"/>
        </w:rPr>
        <w:t>backlight</w:t>
      </w:r>
      <w:r>
        <w:rPr>
          <w:b w:val="0"/>
          <w:spacing w:val="-5"/>
          <w:sz w:val="15"/>
        </w:rPr>
        <w:t> </w:t>
      </w:r>
      <w:r>
        <w:rPr>
          <w:b w:val="0"/>
          <w:sz w:val="15"/>
        </w:rPr>
        <w:t>module</w:t>
      </w:r>
      <w:r>
        <w:rPr>
          <w:b w:val="0"/>
          <w:spacing w:val="-5"/>
          <w:sz w:val="15"/>
        </w:rPr>
        <w:t> </w:t>
      </w:r>
      <w:r>
        <w:rPr>
          <w:b w:val="0"/>
          <w:sz w:val="15"/>
        </w:rPr>
        <w:t>based</w:t>
      </w:r>
      <w:r>
        <w:rPr>
          <w:b w:val="0"/>
          <w:spacing w:val="-5"/>
          <w:sz w:val="15"/>
        </w:rPr>
        <w:t> </w:t>
      </w:r>
      <w:r>
        <w:rPr>
          <w:b w:val="0"/>
          <w:sz w:val="15"/>
        </w:rPr>
        <w:t>on</w:t>
      </w:r>
      <w:r>
        <w:rPr>
          <w:b w:val="0"/>
          <w:spacing w:val="-5"/>
          <w:sz w:val="15"/>
        </w:rPr>
        <w:t> </w:t>
      </w:r>
      <w:r>
        <w:rPr>
          <w:b w:val="0"/>
          <w:sz w:val="15"/>
        </w:rPr>
        <w:t>pixelated</w:t>
      </w:r>
      <w:r>
        <w:rPr>
          <w:b w:val="0"/>
          <w:spacing w:val="-5"/>
          <w:sz w:val="15"/>
        </w:rPr>
        <w:t> </w:t>
      </w:r>
      <w:r>
        <w:rPr>
          <w:b w:val="0"/>
          <w:sz w:val="15"/>
        </w:rPr>
        <w:t>nano-</w:t>
      </w:r>
      <w:r>
        <w:rPr>
          <w:b w:val="0"/>
          <w:spacing w:val="40"/>
          <w:sz w:val="15"/>
        </w:rPr>
        <w:t> </w:t>
      </w:r>
      <w:r>
        <w:rPr>
          <w:b w:val="0"/>
          <w:sz w:val="15"/>
        </w:rPr>
        <w:t>gratings. </w:t>
      </w:r>
      <w:r>
        <w:rPr>
          <w:b w:val="0"/>
          <w:i/>
          <w:sz w:val="15"/>
        </w:rPr>
        <w:t>Opt.</w:t>
      </w:r>
      <w:r>
        <w:rPr>
          <w:b w:val="0"/>
          <w:i/>
          <w:spacing w:val="14"/>
          <w:sz w:val="15"/>
        </w:rPr>
        <w:t> </w:t>
      </w:r>
      <w:r>
        <w:rPr>
          <w:b w:val="0"/>
          <w:i/>
          <w:sz w:val="15"/>
        </w:rPr>
        <w:t>Commun.</w:t>
      </w:r>
      <w:r>
        <w:rPr>
          <w:b w:val="0"/>
          <w:i/>
          <w:spacing w:val="13"/>
          <w:sz w:val="15"/>
        </w:rPr>
        <w:t> </w:t>
      </w:r>
      <w:r>
        <w:rPr>
          <w:rFonts w:ascii="Gill Sans MT"/>
          <w:sz w:val="15"/>
        </w:rPr>
        <w:t>459</w:t>
      </w:r>
      <w:r>
        <w:rPr>
          <w:b w:val="0"/>
          <w:sz w:val="15"/>
        </w:rPr>
        <w:t>, 125034 (2020).</w:t>
      </w:r>
    </w:p>
    <w:p>
      <w:pPr>
        <w:pStyle w:val="ListParagraph"/>
        <w:numPr>
          <w:ilvl w:val="0"/>
          <w:numId w:val="1"/>
        </w:numPr>
        <w:tabs>
          <w:tab w:pos="432" w:val="left" w:leader="none"/>
          <w:tab w:pos="434" w:val="left" w:leader="none"/>
        </w:tabs>
        <w:spacing w:line="235" w:lineRule="auto" w:before="6" w:after="0"/>
        <w:ind w:left="434" w:right="55" w:hanging="307"/>
        <w:jc w:val="both"/>
        <w:rPr>
          <w:b w:val="0"/>
          <w:sz w:val="15"/>
        </w:rPr>
      </w:pPr>
      <w:r>
        <w:rPr>
          <w:b w:val="0"/>
          <w:sz w:val="15"/>
        </w:rPr>
        <w:t>Peng,</w:t>
      </w:r>
      <w:r>
        <w:rPr>
          <w:b w:val="0"/>
          <w:spacing w:val="-9"/>
          <w:sz w:val="15"/>
        </w:rPr>
        <w:t> </w:t>
      </w:r>
      <w:r>
        <w:rPr>
          <w:b w:val="0"/>
          <w:sz w:val="15"/>
        </w:rPr>
        <w:t>F.</w:t>
      </w:r>
      <w:r>
        <w:rPr>
          <w:b w:val="0"/>
          <w:spacing w:val="-8"/>
          <w:sz w:val="15"/>
        </w:rPr>
        <w:t> </w:t>
      </w:r>
      <w:r>
        <w:rPr>
          <w:b w:val="0"/>
          <w:sz w:val="15"/>
        </w:rPr>
        <w:t>L.</w:t>
      </w:r>
      <w:r>
        <w:rPr>
          <w:b w:val="0"/>
          <w:spacing w:val="-8"/>
          <w:sz w:val="15"/>
        </w:rPr>
        <w:t> </w:t>
      </w:r>
      <w:r>
        <w:rPr>
          <w:b w:val="0"/>
          <w:sz w:val="15"/>
        </w:rPr>
        <w:t>et</w:t>
      </w:r>
      <w:r>
        <w:rPr>
          <w:b w:val="0"/>
          <w:spacing w:val="-8"/>
          <w:sz w:val="15"/>
        </w:rPr>
        <w:t> </w:t>
      </w:r>
      <w:r>
        <w:rPr>
          <w:b w:val="0"/>
          <w:sz w:val="15"/>
        </w:rPr>
        <w:t>al.</w:t>
      </w:r>
      <w:r>
        <w:rPr>
          <w:b w:val="0"/>
          <w:spacing w:val="-9"/>
          <w:sz w:val="15"/>
        </w:rPr>
        <w:t> </w:t>
      </w:r>
      <w:r>
        <w:rPr>
          <w:b w:val="0"/>
          <w:sz w:val="15"/>
        </w:rPr>
        <w:t>33-1:</w:t>
      </w:r>
      <w:r>
        <w:rPr>
          <w:b w:val="0"/>
          <w:spacing w:val="-8"/>
          <w:sz w:val="15"/>
        </w:rPr>
        <w:t> </w:t>
      </w:r>
      <w:r>
        <w:rPr>
          <w:b w:val="0"/>
          <w:i/>
          <w:sz w:val="15"/>
        </w:rPr>
        <w:t>Invited</w:t>
      </w:r>
      <w:r>
        <w:rPr>
          <w:b w:val="0"/>
          <w:i/>
          <w:spacing w:val="-7"/>
          <w:sz w:val="15"/>
        </w:rPr>
        <w:t> </w:t>
      </w:r>
      <w:r>
        <w:rPr>
          <w:b w:val="0"/>
          <w:i/>
          <w:sz w:val="15"/>
        </w:rPr>
        <w:t>Paper</w:t>
      </w:r>
      <w:r>
        <w:rPr>
          <w:b w:val="0"/>
          <w:sz w:val="15"/>
        </w:rPr>
        <w:t>:</w:t>
      </w:r>
      <w:r>
        <w:rPr>
          <w:b w:val="0"/>
          <w:spacing w:val="-8"/>
          <w:sz w:val="15"/>
        </w:rPr>
        <w:t> </w:t>
      </w:r>
      <w:r>
        <w:rPr>
          <w:b w:val="0"/>
          <w:sz w:val="15"/>
        </w:rPr>
        <w:t>Liquid</w:t>
      </w:r>
      <w:r>
        <w:rPr>
          <w:b w:val="0"/>
          <w:spacing w:val="-8"/>
          <w:sz w:val="15"/>
        </w:rPr>
        <w:t> </w:t>
      </w:r>
      <w:r>
        <w:rPr>
          <w:b w:val="0"/>
          <w:sz w:val="15"/>
        </w:rPr>
        <w:t>crystals</w:t>
      </w:r>
      <w:r>
        <w:rPr>
          <w:b w:val="0"/>
          <w:spacing w:val="-8"/>
          <w:sz w:val="15"/>
        </w:rPr>
        <w:t> </w:t>
      </w:r>
      <w:r>
        <w:rPr>
          <w:b w:val="0"/>
          <w:sz w:val="15"/>
        </w:rPr>
        <w:t>for</w:t>
      </w:r>
      <w:r>
        <w:rPr>
          <w:b w:val="0"/>
          <w:spacing w:val="-8"/>
          <w:sz w:val="15"/>
        </w:rPr>
        <w:t> </w:t>
      </w:r>
      <w:r>
        <w:rPr>
          <w:b w:val="0"/>
          <w:sz w:val="15"/>
        </w:rPr>
        <w:t>virtual</w:t>
      </w:r>
      <w:r>
        <w:rPr>
          <w:b w:val="0"/>
          <w:spacing w:val="-9"/>
          <w:sz w:val="15"/>
        </w:rPr>
        <w:t> </w:t>
      </w:r>
      <w:r>
        <w:rPr>
          <w:b w:val="0"/>
          <w:sz w:val="15"/>
        </w:rPr>
        <w:t>reality</w:t>
      </w:r>
      <w:r>
        <w:rPr>
          <w:b w:val="0"/>
          <w:spacing w:val="-8"/>
          <w:sz w:val="15"/>
        </w:rPr>
        <w:t> </w:t>
      </w:r>
      <w:r>
        <w:rPr>
          <w:b w:val="0"/>
          <w:sz w:val="15"/>
        </w:rPr>
        <w:t>(VR).</w:t>
      </w:r>
      <w:r>
        <w:rPr>
          <w:b w:val="0"/>
          <w:spacing w:val="-8"/>
          <w:sz w:val="15"/>
        </w:rPr>
        <w:t> </w:t>
      </w:r>
      <w:r>
        <w:rPr>
          <w:b w:val="0"/>
          <w:i/>
          <w:sz w:val="15"/>
        </w:rPr>
        <w:t>SID</w:t>
      </w:r>
      <w:r>
        <w:rPr>
          <w:b w:val="0"/>
          <w:i/>
          <w:spacing w:val="40"/>
          <w:sz w:val="15"/>
        </w:rPr>
        <w:t> </w:t>
      </w:r>
      <w:r>
        <w:rPr>
          <w:b w:val="0"/>
          <w:i/>
          <w:sz w:val="15"/>
        </w:rPr>
        <w:t>Symp</w:t>
      </w:r>
      <w:r>
        <w:rPr>
          <w:b w:val="0"/>
          <w:i/>
          <w:spacing w:val="18"/>
          <w:sz w:val="15"/>
        </w:rPr>
        <w:t> </w:t>
      </w:r>
      <w:r>
        <w:rPr>
          <w:b w:val="0"/>
          <w:i/>
          <w:sz w:val="15"/>
        </w:rPr>
        <w:t>.</w:t>
      </w:r>
      <w:r>
        <w:rPr>
          <w:b w:val="0"/>
          <w:i/>
          <w:spacing w:val="16"/>
          <w:sz w:val="15"/>
        </w:rPr>
        <w:t> </w:t>
      </w:r>
      <w:r>
        <w:rPr>
          <w:b w:val="0"/>
          <w:i/>
          <w:sz w:val="15"/>
        </w:rPr>
        <w:t>Dig.</w:t>
      </w:r>
      <w:r>
        <w:rPr>
          <w:b w:val="0"/>
          <w:i/>
          <w:spacing w:val="18"/>
          <w:sz w:val="15"/>
        </w:rPr>
        <w:t> </w:t>
      </w:r>
      <w:r>
        <w:rPr>
          <w:b w:val="0"/>
          <w:i/>
          <w:sz w:val="15"/>
        </w:rPr>
        <w:t>Tech.</w:t>
      </w:r>
      <w:r>
        <w:rPr>
          <w:b w:val="0"/>
          <w:i/>
          <w:spacing w:val="18"/>
          <w:sz w:val="15"/>
        </w:rPr>
        <w:t> </w:t>
      </w:r>
      <w:r>
        <w:rPr>
          <w:b w:val="0"/>
          <w:i/>
          <w:sz w:val="15"/>
        </w:rPr>
        <w:t>Pap.</w:t>
      </w:r>
      <w:r>
        <w:rPr>
          <w:b w:val="0"/>
          <w:i/>
          <w:spacing w:val="18"/>
          <w:sz w:val="15"/>
        </w:rPr>
        <w:t> </w:t>
      </w:r>
      <w:r>
        <w:rPr>
          <w:rFonts w:ascii="Gill Sans MT" w:hAnsi="Gill Sans MT"/>
          <w:sz w:val="15"/>
        </w:rPr>
        <w:t>52</w:t>
      </w:r>
      <w:r>
        <w:rPr>
          <w:b w:val="0"/>
          <w:sz w:val="15"/>
        </w:rPr>
        <w:t>, 427</w:t>
      </w:r>
      <w:r>
        <w:rPr>
          <w:rFonts w:ascii="Lucida Sans" w:hAnsi="Lucida Sans"/>
          <w:sz w:val="15"/>
        </w:rPr>
        <w:t>–</w:t>
      </w:r>
      <w:r>
        <w:rPr>
          <w:b w:val="0"/>
          <w:sz w:val="15"/>
        </w:rPr>
        <w:t>430 (2021).</w:t>
      </w:r>
    </w:p>
    <w:p>
      <w:pPr>
        <w:pStyle w:val="ListParagraph"/>
        <w:numPr>
          <w:ilvl w:val="0"/>
          <w:numId w:val="1"/>
        </w:numPr>
        <w:tabs>
          <w:tab w:pos="432" w:val="left" w:leader="none"/>
          <w:tab w:pos="434" w:val="left" w:leader="none"/>
        </w:tabs>
        <w:spacing w:line="235" w:lineRule="auto" w:before="6" w:after="0"/>
        <w:ind w:left="434" w:right="55" w:hanging="307"/>
        <w:jc w:val="both"/>
        <w:rPr>
          <w:b w:val="0"/>
          <w:sz w:val="15"/>
        </w:rPr>
      </w:pPr>
      <w:r>
        <w:rPr>
          <w:b w:val="0"/>
          <w:sz w:val="15"/>
        </w:rPr>
        <w:t>Deng,</w:t>
      </w:r>
      <w:r>
        <w:rPr>
          <w:b w:val="0"/>
          <w:spacing w:val="-6"/>
          <w:sz w:val="15"/>
        </w:rPr>
        <w:t> </w:t>
      </w:r>
      <w:r>
        <w:rPr>
          <w:b w:val="0"/>
          <w:sz w:val="15"/>
        </w:rPr>
        <w:t>Z.</w:t>
      </w:r>
      <w:r>
        <w:rPr>
          <w:b w:val="0"/>
          <w:spacing w:val="-6"/>
          <w:sz w:val="15"/>
        </w:rPr>
        <w:t> </w:t>
      </w:r>
      <w:r>
        <w:rPr>
          <w:b w:val="0"/>
          <w:sz w:val="15"/>
        </w:rPr>
        <w:t>et</w:t>
      </w:r>
      <w:r>
        <w:rPr>
          <w:b w:val="0"/>
          <w:spacing w:val="-7"/>
          <w:sz w:val="15"/>
        </w:rPr>
        <w:t> </w:t>
      </w:r>
      <w:r>
        <w:rPr>
          <w:b w:val="0"/>
          <w:sz w:val="15"/>
        </w:rPr>
        <w:t>al.</w:t>
      </w:r>
      <w:r>
        <w:rPr>
          <w:b w:val="0"/>
          <w:spacing w:val="-7"/>
          <w:sz w:val="15"/>
        </w:rPr>
        <w:t> </w:t>
      </w:r>
      <w:r>
        <w:rPr>
          <w:b w:val="0"/>
          <w:sz w:val="15"/>
        </w:rPr>
        <w:t>74-5:</w:t>
      </w:r>
      <w:r>
        <w:rPr>
          <w:b w:val="0"/>
          <w:spacing w:val="-6"/>
          <w:sz w:val="15"/>
        </w:rPr>
        <w:t> </w:t>
      </w:r>
      <w:r>
        <w:rPr>
          <w:b w:val="0"/>
          <w:i/>
          <w:sz w:val="15"/>
        </w:rPr>
        <w:t>Late-News Paper</w:t>
      </w:r>
      <w:r>
        <w:rPr>
          <w:b w:val="0"/>
          <w:sz w:val="15"/>
        </w:rPr>
        <w:t>:</w:t>
      </w:r>
      <w:r>
        <w:rPr>
          <w:b w:val="0"/>
          <w:spacing w:val="-6"/>
          <w:sz w:val="15"/>
        </w:rPr>
        <w:t> </w:t>
      </w:r>
      <w:r>
        <w:rPr>
          <w:b w:val="0"/>
          <w:sz w:val="15"/>
        </w:rPr>
        <w:t>High</w:t>
      </w:r>
      <w:r>
        <w:rPr>
          <w:b w:val="0"/>
          <w:spacing w:val="-7"/>
          <w:sz w:val="15"/>
        </w:rPr>
        <w:t> </w:t>
      </w:r>
      <w:r>
        <w:rPr>
          <w:b w:val="0"/>
          <w:sz w:val="15"/>
        </w:rPr>
        <w:t>dynamic</w:t>
      </w:r>
      <w:r>
        <w:rPr>
          <w:b w:val="0"/>
          <w:spacing w:val="-7"/>
          <w:sz w:val="15"/>
        </w:rPr>
        <w:t> </w:t>
      </w:r>
      <w:r>
        <w:rPr>
          <w:b w:val="0"/>
          <w:sz w:val="15"/>
        </w:rPr>
        <w:t>range</w:t>
      </w:r>
      <w:r>
        <w:rPr>
          <w:b w:val="0"/>
          <w:spacing w:val="-6"/>
          <w:sz w:val="15"/>
        </w:rPr>
        <w:t> </w:t>
      </w:r>
      <w:r>
        <w:rPr>
          <w:b w:val="0"/>
          <w:sz w:val="15"/>
        </w:rPr>
        <w:t>incell</w:t>
      </w:r>
      <w:r>
        <w:rPr>
          <w:b w:val="0"/>
          <w:spacing w:val="-7"/>
          <w:sz w:val="15"/>
        </w:rPr>
        <w:t> </w:t>
      </w:r>
      <w:r>
        <w:rPr>
          <w:b w:val="0"/>
          <w:sz w:val="15"/>
        </w:rPr>
        <w:t>LCD</w:t>
      </w:r>
      <w:r>
        <w:rPr>
          <w:b w:val="0"/>
          <w:spacing w:val="-7"/>
          <w:sz w:val="15"/>
        </w:rPr>
        <w:t> </w:t>
      </w:r>
      <w:r>
        <w:rPr>
          <w:b w:val="0"/>
          <w:sz w:val="15"/>
        </w:rPr>
        <w:t>with</w:t>
      </w:r>
      <w:r>
        <w:rPr>
          <w:b w:val="0"/>
          <w:spacing w:val="40"/>
          <w:sz w:val="15"/>
        </w:rPr>
        <w:t> </w:t>
      </w:r>
      <w:r>
        <w:rPr>
          <w:b w:val="0"/>
          <w:sz w:val="15"/>
        </w:rPr>
        <w:t>excellent performance. </w:t>
      </w:r>
      <w:r>
        <w:rPr>
          <w:b w:val="0"/>
          <w:i/>
          <w:sz w:val="15"/>
        </w:rPr>
        <w:t>SID</w:t>
      </w:r>
      <w:r>
        <w:rPr>
          <w:b w:val="0"/>
          <w:i/>
          <w:spacing w:val="6"/>
          <w:sz w:val="15"/>
        </w:rPr>
        <w:t> </w:t>
      </w:r>
      <w:r>
        <w:rPr>
          <w:b w:val="0"/>
          <w:i/>
          <w:sz w:val="15"/>
        </w:rPr>
        <w:t>Symp</w:t>
      </w:r>
      <w:r>
        <w:rPr>
          <w:b w:val="0"/>
          <w:i/>
          <w:spacing w:val="6"/>
          <w:sz w:val="15"/>
        </w:rPr>
        <w:t> </w:t>
      </w:r>
      <w:r>
        <w:rPr>
          <w:b w:val="0"/>
          <w:i/>
          <w:sz w:val="15"/>
        </w:rPr>
        <w:t>.</w:t>
      </w:r>
      <w:r>
        <w:rPr>
          <w:b w:val="0"/>
          <w:i/>
          <w:spacing w:val="7"/>
          <w:sz w:val="15"/>
        </w:rPr>
        <w:t> </w:t>
      </w:r>
      <w:r>
        <w:rPr>
          <w:b w:val="0"/>
          <w:i/>
          <w:sz w:val="15"/>
        </w:rPr>
        <w:t>Dig.</w:t>
      </w:r>
      <w:r>
        <w:rPr>
          <w:b w:val="0"/>
          <w:i/>
          <w:spacing w:val="7"/>
          <w:sz w:val="15"/>
        </w:rPr>
        <w:t> </w:t>
      </w:r>
      <w:r>
        <w:rPr>
          <w:b w:val="0"/>
          <w:i/>
          <w:sz w:val="15"/>
        </w:rPr>
        <w:t>Tech.</w:t>
      </w:r>
      <w:r>
        <w:rPr>
          <w:b w:val="0"/>
          <w:i/>
          <w:spacing w:val="7"/>
          <w:sz w:val="15"/>
        </w:rPr>
        <w:t> </w:t>
      </w:r>
      <w:r>
        <w:rPr>
          <w:b w:val="0"/>
          <w:i/>
          <w:sz w:val="15"/>
        </w:rPr>
        <w:t>Pap.</w:t>
      </w:r>
      <w:r>
        <w:rPr>
          <w:b w:val="0"/>
          <w:i/>
          <w:spacing w:val="7"/>
          <w:sz w:val="15"/>
        </w:rPr>
        <w:t> </w:t>
      </w:r>
      <w:r>
        <w:rPr>
          <w:rFonts w:ascii="Gill Sans MT" w:hAnsi="Gill Sans MT"/>
          <w:sz w:val="15"/>
        </w:rPr>
        <w:t>49</w:t>
      </w:r>
      <w:r>
        <w:rPr>
          <w:b w:val="0"/>
          <w:sz w:val="15"/>
        </w:rPr>
        <w:t>, 996</w:t>
      </w:r>
      <w:r>
        <w:rPr>
          <w:rFonts w:ascii="Lucida Sans" w:hAnsi="Lucida Sans"/>
          <w:sz w:val="15"/>
        </w:rPr>
        <w:t>–</w:t>
      </w:r>
      <w:r>
        <w:rPr>
          <w:b w:val="0"/>
          <w:sz w:val="15"/>
        </w:rPr>
        <w:t>998 (2018).</w:t>
      </w:r>
    </w:p>
    <w:p>
      <w:pPr>
        <w:pStyle w:val="ListParagraph"/>
        <w:numPr>
          <w:ilvl w:val="0"/>
          <w:numId w:val="1"/>
        </w:numPr>
        <w:tabs>
          <w:tab w:pos="432" w:val="left" w:leader="none"/>
          <w:tab w:pos="434" w:val="left" w:leader="none"/>
        </w:tabs>
        <w:spacing w:line="235" w:lineRule="auto" w:before="5" w:after="0"/>
        <w:ind w:left="434" w:right="54" w:hanging="307"/>
        <w:jc w:val="both"/>
        <w:rPr>
          <w:b w:val="0"/>
          <w:sz w:val="15"/>
        </w:rPr>
      </w:pPr>
      <w:r>
        <w:rPr>
          <w:b w:val="0"/>
          <w:sz w:val="15"/>
        </w:rPr>
        <w:t>Wu, Y. E. et al. 41-1: </w:t>
      </w:r>
      <w:r>
        <w:rPr>
          <w:b w:val="0"/>
          <w:i/>
          <w:sz w:val="15"/>
        </w:rPr>
        <w:t>Invited Paper</w:t>
      </w:r>
      <w:r>
        <w:rPr>
          <w:b w:val="0"/>
          <w:sz w:val="15"/>
        </w:rPr>
        <w:t>: Active matrix mini-LED backlights for</w:t>
      </w:r>
      <w:r>
        <w:rPr>
          <w:b w:val="0"/>
          <w:spacing w:val="40"/>
          <w:sz w:val="15"/>
        </w:rPr>
        <w:t> </w:t>
      </w:r>
      <w:r>
        <w:rPr>
          <w:b w:val="0"/>
          <w:sz w:val="15"/>
        </w:rPr>
        <w:t>1000PPI VR LCD. </w:t>
      </w:r>
      <w:r>
        <w:rPr>
          <w:b w:val="0"/>
          <w:i/>
          <w:sz w:val="15"/>
        </w:rPr>
        <w:t>SID</w:t>
      </w:r>
      <w:r>
        <w:rPr>
          <w:b w:val="0"/>
          <w:i/>
          <w:spacing w:val="10"/>
          <w:sz w:val="15"/>
        </w:rPr>
        <w:t> </w:t>
      </w:r>
      <w:r>
        <w:rPr>
          <w:b w:val="0"/>
          <w:i/>
          <w:sz w:val="15"/>
        </w:rPr>
        <w:t>Symp</w:t>
      </w:r>
      <w:r>
        <w:rPr>
          <w:b w:val="0"/>
          <w:i/>
          <w:spacing w:val="11"/>
          <w:sz w:val="15"/>
        </w:rPr>
        <w:t> </w:t>
      </w:r>
      <w:r>
        <w:rPr>
          <w:b w:val="0"/>
          <w:i/>
          <w:sz w:val="15"/>
        </w:rPr>
        <w:t>.</w:t>
      </w:r>
      <w:r>
        <w:rPr>
          <w:b w:val="0"/>
          <w:i/>
          <w:spacing w:val="12"/>
          <w:sz w:val="15"/>
        </w:rPr>
        <w:t> </w:t>
      </w:r>
      <w:r>
        <w:rPr>
          <w:b w:val="0"/>
          <w:i/>
          <w:sz w:val="15"/>
        </w:rPr>
        <w:t>Dig.</w:t>
      </w:r>
      <w:r>
        <w:rPr>
          <w:b w:val="0"/>
          <w:i/>
          <w:spacing w:val="12"/>
          <w:sz w:val="15"/>
        </w:rPr>
        <w:t> </w:t>
      </w:r>
      <w:r>
        <w:rPr>
          <w:b w:val="0"/>
          <w:i/>
          <w:sz w:val="15"/>
        </w:rPr>
        <w:t>Tech.</w:t>
      </w:r>
      <w:r>
        <w:rPr>
          <w:b w:val="0"/>
          <w:i/>
          <w:spacing w:val="12"/>
          <w:sz w:val="15"/>
        </w:rPr>
        <w:t> </w:t>
      </w:r>
      <w:r>
        <w:rPr>
          <w:b w:val="0"/>
          <w:i/>
          <w:sz w:val="15"/>
        </w:rPr>
        <w:t>Pap.</w:t>
      </w:r>
      <w:r>
        <w:rPr>
          <w:b w:val="0"/>
          <w:i/>
          <w:spacing w:val="12"/>
          <w:sz w:val="15"/>
        </w:rPr>
        <w:t> </w:t>
      </w:r>
      <w:r>
        <w:rPr>
          <w:rFonts w:ascii="Gill Sans MT" w:hAnsi="Gill Sans MT"/>
          <w:sz w:val="15"/>
        </w:rPr>
        <w:t>50</w:t>
      </w:r>
      <w:r>
        <w:rPr>
          <w:b w:val="0"/>
          <w:sz w:val="15"/>
        </w:rPr>
        <w:t>, 562</w:t>
      </w:r>
      <w:r>
        <w:rPr>
          <w:rFonts w:ascii="Lucida Sans" w:hAnsi="Lucida Sans"/>
          <w:sz w:val="15"/>
        </w:rPr>
        <w:t>–</w:t>
      </w:r>
      <w:r>
        <w:rPr>
          <w:b w:val="0"/>
          <w:sz w:val="15"/>
        </w:rPr>
        <w:t>565 (2019).</w:t>
      </w:r>
    </w:p>
    <w:p>
      <w:pPr>
        <w:pStyle w:val="ListParagraph"/>
        <w:numPr>
          <w:ilvl w:val="0"/>
          <w:numId w:val="1"/>
        </w:numPr>
        <w:tabs>
          <w:tab w:pos="432" w:val="left" w:leader="none"/>
          <w:tab w:pos="434" w:val="left" w:leader="none"/>
        </w:tabs>
        <w:spacing w:line="237" w:lineRule="auto" w:before="5" w:after="0"/>
        <w:ind w:left="434" w:right="54" w:hanging="307"/>
        <w:jc w:val="both"/>
        <w:rPr>
          <w:b w:val="0"/>
          <w:sz w:val="15"/>
        </w:rPr>
      </w:pPr>
      <w:r>
        <w:rPr>
          <w:b w:val="0"/>
          <w:sz w:val="15"/>
        </w:rPr>
        <w:t>Hoffman,</w:t>
      </w:r>
      <w:r>
        <w:rPr>
          <w:b w:val="0"/>
          <w:spacing w:val="-7"/>
          <w:sz w:val="15"/>
        </w:rPr>
        <w:t> </w:t>
      </w:r>
      <w:r>
        <w:rPr>
          <w:b w:val="0"/>
          <w:sz w:val="15"/>
        </w:rPr>
        <w:t>D.</w:t>
      </w:r>
      <w:r>
        <w:rPr>
          <w:b w:val="0"/>
          <w:spacing w:val="-7"/>
          <w:sz w:val="15"/>
        </w:rPr>
        <w:t> </w:t>
      </w:r>
      <w:r>
        <w:rPr>
          <w:b w:val="0"/>
          <w:sz w:val="15"/>
        </w:rPr>
        <w:t>M.,</w:t>
      </w:r>
      <w:r>
        <w:rPr>
          <w:b w:val="0"/>
          <w:spacing w:val="-7"/>
          <w:sz w:val="15"/>
        </w:rPr>
        <w:t> </w:t>
      </w:r>
      <w:r>
        <w:rPr>
          <w:b w:val="0"/>
          <w:sz w:val="15"/>
        </w:rPr>
        <w:t>Stepien,</w:t>
      </w:r>
      <w:r>
        <w:rPr>
          <w:b w:val="0"/>
          <w:spacing w:val="-7"/>
          <w:sz w:val="15"/>
        </w:rPr>
        <w:t> </w:t>
      </w:r>
      <w:r>
        <w:rPr>
          <w:b w:val="0"/>
          <w:sz w:val="15"/>
        </w:rPr>
        <w:t>N.</w:t>
      </w:r>
      <w:r>
        <w:rPr>
          <w:b w:val="0"/>
          <w:spacing w:val="-7"/>
          <w:sz w:val="15"/>
        </w:rPr>
        <w:t> </w:t>
      </w:r>
      <w:r>
        <w:rPr>
          <w:b w:val="0"/>
          <w:sz w:val="15"/>
        </w:rPr>
        <w:t>N.</w:t>
      </w:r>
      <w:r>
        <w:rPr>
          <w:b w:val="0"/>
          <w:spacing w:val="-7"/>
          <w:sz w:val="15"/>
        </w:rPr>
        <w:t> </w:t>
      </w:r>
      <w:r>
        <w:rPr>
          <w:b w:val="0"/>
          <w:sz w:val="15"/>
        </w:rPr>
        <w:t>&amp;</w:t>
      </w:r>
      <w:r>
        <w:rPr>
          <w:b w:val="0"/>
          <w:spacing w:val="-8"/>
          <w:sz w:val="15"/>
        </w:rPr>
        <w:t> </w:t>
      </w:r>
      <w:r>
        <w:rPr>
          <w:b w:val="0"/>
          <w:sz w:val="15"/>
        </w:rPr>
        <w:t>Xiong,</w:t>
      </w:r>
      <w:r>
        <w:rPr>
          <w:b w:val="0"/>
          <w:spacing w:val="-7"/>
          <w:sz w:val="15"/>
        </w:rPr>
        <w:t> </w:t>
      </w:r>
      <w:r>
        <w:rPr>
          <w:b w:val="0"/>
          <w:sz w:val="15"/>
        </w:rPr>
        <w:t>W.</w:t>
      </w:r>
      <w:r>
        <w:rPr>
          <w:b w:val="0"/>
          <w:spacing w:val="-8"/>
          <w:sz w:val="15"/>
        </w:rPr>
        <w:t> </w:t>
      </w:r>
      <w:r>
        <w:rPr>
          <w:b w:val="0"/>
          <w:sz w:val="15"/>
        </w:rPr>
        <w:t>The</w:t>
      </w:r>
      <w:r>
        <w:rPr>
          <w:b w:val="0"/>
          <w:spacing w:val="-7"/>
          <w:sz w:val="15"/>
        </w:rPr>
        <w:t> </w:t>
      </w:r>
      <w:r>
        <w:rPr>
          <w:b w:val="0"/>
          <w:sz w:val="15"/>
        </w:rPr>
        <w:t>importance</w:t>
      </w:r>
      <w:r>
        <w:rPr>
          <w:b w:val="0"/>
          <w:spacing w:val="-7"/>
          <w:sz w:val="15"/>
        </w:rPr>
        <w:t> </w:t>
      </w:r>
      <w:r>
        <w:rPr>
          <w:b w:val="0"/>
          <w:sz w:val="15"/>
        </w:rPr>
        <w:t>of</w:t>
      </w:r>
      <w:r>
        <w:rPr>
          <w:b w:val="0"/>
          <w:spacing w:val="-7"/>
          <w:sz w:val="15"/>
        </w:rPr>
        <w:t> </w:t>
      </w:r>
      <w:r>
        <w:rPr>
          <w:b w:val="0"/>
          <w:sz w:val="15"/>
        </w:rPr>
        <w:t>native</w:t>
      </w:r>
      <w:r>
        <w:rPr>
          <w:b w:val="0"/>
          <w:spacing w:val="-7"/>
          <w:sz w:val="15"/>
        </w:rPr>
        <w:t> </w:t>
      </w:r>
      <w:r>
        <w:rPr>
          <w:b w:val="0"/>
          <w:sz w:val="15"/>
        </w:rPr>
        <w:t>panel</w:t>
      </w:r>
      <w:r>
        <w:rPr>
          <w:b w:val="0"/>
          <w:spacing w:val="40"/>
          <w:sz w:val="15"/>
        </w:rPr>
        <w:t> </w:t>
      </w:r>
      <w:r>
        <w:rPr>
          <w:b w:val="0"/>
          <w:sz w:val="15"/>
        </w:rPr>
        <w:t>contrast and local dimming density on perceived image quality of high</w:t>
      </w:r>
      <w:r>
        <w:rPr>
          <w:b w:val="0"/>
          <w:spacing w:val="40"/>
          <w:sz w:val="15"/>
        </w:rPr>
        <w:t> </w:t>
      </w:r>
      <w:r>
        <w:rPr>
          <w:b w:val="0"/>
          <w:sz w:val="15"/>
        </w:rPr>
        <w:t>dynamic range displays. </w:t>
      </w:r>
      <w:r>
        <w:rPr>
          <w:b w:val="0"/>
          <w:i/>
          <w:sz w:val="15"/>
        </w:rPr>
        <w:t>J.</w:t>
      </w:r>
      <w:r>
        <w:rPr>
          <w:b w:val="0"/>
          <w:i/>
          <w:spacing w:val="7"/>
          <w:sz w:val="15"/>
        </w:rPr>
        <w:t> </w:t>
      </w:r>
      <w:r>
        <w:rPr>
          <w:b w:val="0"/>
          <w:i/>
          <w:sz w:val="15"/>
        </w:rPr>
        <w:t>Soc.</w:t>
      </w:r>
      <w:r>
        <w:rPr>
          <w:b w:val="0"/>
          <w:i/>
          <w:spacing w:val="7"/>
          <w:sz w:val="15"/>
        </w:rPr>
        <w:t> </w:t>
      </w:r>
      <w:r>
        <w:rPr>
          <w:b w:val="0"/>
          <w:i/>
          <w:sz w:val="15"/>
        </w:rPr>
        <w:t>Inf.</w:t>
      </w:r>
      <w:r>
        <w:rPr>
          <w:b w:val="0"/>
          <w:i/>
          <w:spacing w:val="7"/>
          <w:sz w:val="15"/>
        </w:rPr>
        <w:t> </w:t>
      </w:r>
      <w:r>
        <w:rPr>
          <w:b w:val="0"/>
          <w:i/>
          <w:sz w:val="15"/>
        </w:rPr>
        <w:t>Disp.</w:t>
      </w:r>
      <w:r>
        <w:rPr>
          <w:b w:val="0"/>
          <w:i/>
          <w:spacing w:val="7"/>
          <w:sz w:val="15"/>
        </w:rPr>
        <w:t> </w:t>
      </w:r>
      <w:r>
        <w:rPr>
          <w:rFonts w:ascii="Gill Sans MT" w:hAnsi="Gill Sans MT"/>
          <w:sz w:val="15"/>
        </w:rPr>
        <w:t>24</w:t>
      </w:r>
      <w:r>
        <w:rPr>
          <w:b w:val="0"/>
          <w:sz w:val="15"/>
        </w:rPr>
        <w:t>, 216</w:t>
      </w:r>
      <w:r>
        <w:rPr>
          <w:rFonts w:ascii="Lucida Sans" w:hAnsi="Lucida Sans"/>
          <w:sz w:val="15"/>
        </w:rPr>
        <w:t>–</w:t>
      </w:r>
      <w:r>
        <w:rPr>
          <w:b w:val="0"/>
          <w:sz w:val="15"/>
        </w:rPr>
        <w:t>228 (2016).</w:t>
      </w:r>
    </w:p>
    <w:p>
      <w:pPr>
        <w:pStyle w:val="ListParagraph"/>
        <w:numPr>
          <w:ilvl w:val="0"/>
          <w:numId w:val="1"/>
        </w:numPr>
        <w:tabs>
          <w:tab w:pos="432" w:val="left" w:leader="none"/>
          <w:tab w:pos="434" w:val="left" w:leader="none"/>
        </w:tabs>
        <w:spacing w:line="240" w:lineRule="auto" w:before="3" w:after="0"/>
        <w:ind w:left="434" w:right="51" w:hanging="307"/>
        <w:jc w:val="both"/>
        <w:rPr>
          <w:b w:val="0"/>
          <w:sz w:val="15"/>
        </w:rPr>
      </w:pPr>
      <w:r>
        <w:rPr>
          <w:b w:val="0"/>
          <w:spacing w:val="-4"/>
          <w:sz w:val="15"/>
        </w:rPr>
        <w:t>Ye, Z. T. et al. Mini-LEDs with diffuse re</w:t>
      </w:r>
      <w:r>
        <w:rPr>
          <w:rFonts w:ascii="Arial"/>
          <w:spacing w:val="-4"/>
          <w:sz w:val="15"/>
        </w:rPr>
        <w:t>fl</w:t>
      </w:r>
      <w:r>
        <w:rPr>
          <w:b w:val="0"/>
          <w:spacing w:val="-4"/>
          <w:sz w:val="15"/>
        </w:rPr>
        <w:t>ection cavity arrays</w:t>
      </w:r>
      <w:r>
        <w:rPr>
          <w:b w:val="0"/>
          <w:spacing w:val="-2"/>
          <w:sz w:val="15"/>
        </w:rPr>
        <w:t> </w:t>
      </w:r>
      <w:r>
        <w:rPr>
          <w:b w:val="0"/>
          <w:spacing w:val="-4"/>
          <w:sz w:val="15"/>
        </w:rPr>
        <w:t>and quantum dot</w:t>
      </w:r>
      <w:r>
        <w:rPr>
          <w:b w:val="0"/>
          <w:spacing w:val="40"/>
          <w:sz w:val="15"/>
        </w:rPr>
        <w:t> </w:t>
      </w:r>
      <w:r>
        <w:rPr>
          <w:rFonts w:ascii="Arial"/>
          <w:spacing w:val="-2"/>
          <w:sz w:val="15"/>
        </w:rPr>
        <w:t>fi</w:t>
      </w:r>
      <w:r>
        <w:rPr>
          <w:b w:val="0"/>
          <w:spacing w:val="-2"/>
          <w:sz w:val="15"/>
        </w:rPr>
        <w:t>lm</w:t>
      </w:r>
      <w:r>
        <w:rPr>
          <w:b w:val="0"/>
          <w:spacing w:val="-5"/>
          <w:sz w:val="15"/>
        </w:rPr>
        <w:t> </w:t>
      </w:r>
      <w:r>
        <w:rPr>
          <w:b w:val="0"/>
          <w:spacing w:val="-2"/>
          <w:sz w:val="15"/>
        </w:rPr>
        <w:t>for</w:t>
      </w:r>
      <w:r>
        <w:rPr>
          <w:b w:val="0"/>
          <w:spacing w:val="-5"/>
          <w:sz w:val="15"/>
        </w:rPr>
        <w:t> </w:t>
      </w:r>
      <w:r>
        <w:rPr>
          <w:b w:val="0"/>
          <w:spacing w:val="-2"/>
          <w:sz w:val="15"/>
        </w:rPr>
        <w:t>thin,</w:t>
      </w:r>
      <w:r>
        <w:rPr>
          <w:b w:val="0"/>
          <w:spacing w:val="-6"/>
          <w:sz w:val="15"/>
        </w:rPr>
        <w:t> </w:t>
      </w:r>
      <w:r>
        <w:rPr>
          <w:b w:val="0"/>
          <w:spacing w:val="-2"/>
          <w:sz w:val="15"/>
        </w:rPr>
        <w:t>large-area,</w:t>
      </w:r>
      <w:r>
        <w:rPr>
          <w:b w:val="0"/>
          <w:spacing w:val="-6"/>
          <w:sz w:val="15"/>
        </w:rPr>
        <w:t> </w:t>
      </w:r>
      <w:r>
        <w:rPr>
          <w:b w:val="0"/>
          <w:spacing w:val="-2"/>
          <w:sz w:val="15"/>
        </w:rPr>
        <w:t>high-luminance</w:t>
      </w:r>
      <w:r>
        <w:rPr>
          <w:b w:val="0"/>
          <w:spacing w:val="-4"/>
          <w:sz w:val="15"/>
        </w:rPr>
        <w:t> </w:t>
      </w:r>
      <w:r>
        <w:rPr>
          <w:rFonts w:ascii="Arial"/>
          <w:spacing w:val="-2"/>
          <w:sz w:val="15"/>
        </w:rPr>
        <w:t>fl</w:t>
      </w:r>
      <w:r>
        <w:rPr>
          <w:b w:val="0"/>
          <w:spacing w:val="-2"/>
          <w:sz w:val="15"/>
        </w:rPr>
        <w:t>at</w:t>
      </w:r>
      <w:r>
        <w:rPr>
          <w:b w:val="0"/>
          <w:spacing w:val="-5"/>
          <w:sz w:val="15"/>
        </w:rPr>
        <w:t> </w:t>
      </w:r>
      <w:r>
        <w:rPr>
          <w:b w:val="0"/>
          <w:spacing w:val="-2"/>
          <w:sz w:val="15"/>
        </w:rPr>
        <w:t>light</w:t>
      </w:r>
      <w:r>
        <w:rPr>
          <w:b w:val="0"/>
          <w:spacing w:val="-5"/>
          <w:sz w:val="15"/>
        </w:rPr>
        <w:t> </w:t>
      </w:r>
      <w:r>
        <w:rPr>
          <w:b w:val="0"/>
          <w:spacing w:val="-2"/>
          <w:sz w:val="15"/>
        </w:rPr>
        <w:t>source.</w:t>
      </w:r>
      <w:r>
        <w:rPr>
          <w:b w:val="0"/>
          <w:spacing w:val="-6"/>
          <w:sz w:val="15"/>
        </w:rPr>
        <w:t> </w:t>
      </w:r>
      <w:r>
        <w:rPr>
          <w:b w:val="0"/>
          <w:i/>
          <w:spacing w:val="-2"/>
          <w:sz w:val="15"/>
        </w:rPr>
        <w:t>Nanomaterials</w:t>
      </w:r>
      <w:r>
        <w:rPr>
          <w:b w:val="0"/>
          <w:i/>
          <w:sz w:val="15"/>
        </w:rPr>
        <w:t> </w:t>
      </w:r>
      <w:r>
        <w:rPr>
          <w:rFonts w:ascii="Gill Sans MT"/>
          <w:spacing w:val="-2"/>
          <w:sz w:val="15"/>
        </w:rPr>
        <w:t>11</w:t>
      </w:r>
      <w:r>
        <w:rPr>
          <w:b w:val="0"/>
          <w:spacing w:val="-2"/>
          <w:sz w:val="15"/>
        </w:rPr>
        <w:t>,</w:t>
      </w:r>
      <w:r>
        <w:rPr>
          <w:b w:val="0"/>
          <w:spacing w:val="40"/>
          <w:sz w:val="15"/>
        </w:rPr>
        <w:t> </w:t>
      </w:r>
      <w:r>
        <w:rPr>
          <w:b w:val="0"/>
          <w:sz w:val="15"/>
        </w:rPr>
        <w:t>2395 (2021).</w:t>
      </w:r>
    </w:p>
    <w:p>
      <w:pPr>
        <w:pStyle w:val="ListParagraph"/>
        <w:numPr>
          <w:ilvl w:val="0"/>
          <w:numId w:val="1"/>
        </w:numPr>
        <w:tabs>
          <w:tab w:pos="432" w:val="left" w:leader="none"/>
          <w:tab w:pos="434" w:val="left" w:leader="none"/>
        </w:tabs>
        <w:spacing w:line="240" w:lineRule="auto" w:before="3" w:after="0"/>
        <w:ind w:left="434" w:right="51" w:hanging="307"/>
        <w:jc w:val="both"/>
        <w:rPr>
          <w:b w:val="0"/>
          <w:sz w:val="15"/>
        </w:rPr>
      </w:pPr>
      <w:r>
        <w:rPr>
          <w:b w:val="0"/>
          <w:sz w:val="15"/>
        </w:rPr>
        <w:t>Huang, C. H. et al. Micro-LED backlight module by deep reinforcement</w:t>
      </w:r>
      <w:r>
        <w:rPr>
          <w:b w:val="0"/>
          <w:spacing w:val="40"/>
          <w:sz w:val="15"/>
        </w:rPr>
        <w:t> </w:t>
      </w:r>
      <w:r>
        <w:rPr>
          <w:b w:val="0"/>
          <w:spacing w:val="-4"/>
          <w:sz w:val="15"/>
        </w:rPr>
        <w:t>learning and micro-macro-hybrid environment control agent. </w:t>
      </w:r>
      <w:r>
        <w:rPr>
          <w:b w:val="0"/>
          <w:i/>
          <w:spacing w:val="-4"/>
          <w:sz w:val="15"/>
        </w:rPr>
        <w:t>Photonics</w:t>
      </w:r>
      <w:r>
        <w:rPr>
          <w:b w:val="0"/>
          <w:i/>
          <w:spacing w:val="7"/>
          <w:sz w:val="15"/>
        </w:rPr>
        <w:t> </w:t>
      </w:r>
      <w:r>
        <w:rPr>
          <w:b w:val="0"/>
          <w:i/>
          <w:spacing w:val="-4"/>
          <w:sz w:val="15"/>
        </w:rPr>
        <w:t>Res.</w:t>
      </w:r>
      <w:r>
        <w:rPr>
          <w:b w:val="0"/>
          <w:i/>
          <w:spacing w:val="40"/>
          <w:sz w:val="15"/>
        </w:rPr>
        <w:t> </w:t>
      </w:r>
      <w:r>
        <w:rPr>
          <w:rFonts w:ascii="Gill Sans MT" w:hAnsi="Gill Sans MT"/>
          <w:sz w:val="15"/>
        </w:rPr>
        <w:t>10</w:t>
      </w:r>
      <w:r>
        <w:rPr>
          <w:b w:val="0"/>
          <w:sz w:val="15"/>
        </w:rPr>
        <w:t>, 269</w:t>
      </w:r>
      <w:r>
        <w:rPr>
          <w:rFonts w:ascii="Lucida Sans" w:hAnsi="Lucida Sans"/>
          <w:sz w:val="15"/>
        </w:rPr>
        <w:t>–</w:t>
      </w:r>
      <w:r>
        <w:rPr>
          <w:b w:val="0"/>
          <w:sz w:val="15"/>
        </w:rPr>
        <w:t>279 (2022).</w:t>
      </w:r>
    </w:p>
    <w:p>
      <w:pPr>
        <w:pStyle w:val="ListParagraph"/>
        <w:numPr>
          <w:ilvl w:val="0"/>
          <w:numId w:val="1"/>
        </w:numPr>
        <w:tabs>
          <w:tab w:pos="432" w:val="left" w:leader="none"/>
          <w:tab w:pos="434" w:val="left" w:leader="none"/>
        </w:tabs>
        <w:spacing w:line="237" w:lineRule="auto" w:before="2" w:after="0"/>
        <w:ind w:left="434" w:right="50" w:hanging="307"/>
        <w:jc w:val="both"/>
        <w:rPr>
          <w:b w:val="0"/>
          <w:sz w:val="15"/>
        </w:rPr>
      </w:pPr>
      <w:r>
        <w:rPr>
          <w:b w:val="0"/>
          <w:spacing w:val="-2"/>
          <w:sz w:val="15"/>
        </w:rPr>
        <w:t>Chen, E. G. et al. Edge/direct-lit hybrid mini-LED backlight with U-grooved</w:t>
      </w:r>
      <w:r>
        <w:rPr>
          <w:b w:val="0"/>
          <w:spacing w:val="40"/>
          <w:sz w:val="15"/>
        </w:rPr>
        <w:t> </w:t>
      </w:r>
      <w:r>
        <w:rPr>
          <w:b w:val="0"/>
          <w:sz w:val="15"/>
        </w:rPr>
        <w:t>light guiding plates for local dimming. </w:t>
      </w:r>
      <w:r>
        <w:rPr>
          <w:b w:val="0"/>
          <w:i/>
          <w:sz w:val="15"/>
        </w:rPr>
        <w:t>Opt. Express </w:t>
      </w:r>
      <w:r>
        <w:rPr>
          <w:rFonts w:ascii="Gill Sans MT" w:hAnsi="Gill Sans MT"/>
          <w:sz w:val="15"/>
        </w:rPr>
        <w:t>29</w:t>
      </w:r>
      <w:r>
        <w:rPr>
          <w:b w:val="0"/>
          <w:sz w:val="15"/>
        </w:rPr>
        <w:t>, 12179</w:t>
      </w:r>
      <w:r>
        <w:rPr>
          <w:rFonts w:ascii="Lucida Sans" w:hAnsi="Lucida Sans"/>
          <w:sz w:val="15"/>
        </w:rPr>
        <w:t>–</w:t>
      </w:r>
      <w:r>
        <w:rPr>
          <w:b w:val="0"/>
          <w:sz w:val="15"/>
        </w:rPr>
        <w:t>12194</w:t>
      </w:r>
      <w:r>
        <w:rPr>
          <w:b w:val="0"/>
          <w:spacing w:val="40"/>
          <w:sz w:val="15"/>
        </w:rPr>
        <w:t> </w:t>
      </w:r>
      <w:r>
        <w:rPr>
          <w:b w:val="0"/>
          <w:spacing w:val="-2"/>
          <w:sz w:val="15"/>
        </w:rPr>
        <w:t>(2021).</w:t>
      </w:r>
    </w:p>
    <w:p>
      <w:pPr>
        <w:pStyle w:val="ListParagraph"/>
        <w:numPr>
          <w:ilvl w:val="0"/>
          <w:numId w:val="1"/>
        </w:numPr>
        <w:tabs>
          <w:tab w:pos="432" w:val="left" w:leader="none"/>
          <w:tab w:pos="434" w:val="left" w:leader="none"/>
        </w:tabs>
        <w:spacing w:line="237" w:lineRule="auto" w:before="5" w:after="0"/>
        <w:ind w:left="434" w:right="52" w:hanging="307"/>
        <w:jc w:val="both"/>
        <w:rPr>
          <w:b w:val="0"/>
          <w:sz w:val="15"/>
        </w:rPr>
      </w:pPr>
      <w:r>
        <w:rPr>
          <w:b w:val="0"/>
          <w:spacing w:val="-4"/>
          <w:sz w:val="15"/>
        </w:rPr>
        <w:t>Kikuchi,</w:t>
      </w:r>
      <w:r>
        <w:rPr>
          <w:b w:val="0"/>
          <w:spacing w:val="-5"/>
          <w:sz w:val="15"/>
        </w:rPr>
        <w:t> </w:t>
      </w:r>
      <w:r>
        <w:rPr>
          <w:b w:val="0"/>
          <w:spacing w:val="-4"/>
          <w:sz w:val="15"/>
        </w:rPr>
        <w:t>S. et al. Thin</w:t>
      </w:r>
      <w:r>
        <w:rPr>
          <w:b w:val="0"/>
          <w:spacing w:val="-5"/>
          <w:sz w:val="15"/>
        </w:rPr>
        <w:t> </w:t>
      </w:r>
      <w:r>
        <w:rPr>
          <w:b w:val="0"/>
          <w:spacing w:val="-4"/>
          <w:sz w:val="15"/>
        </w:rPr>
        <w:t>mini-LED backlight using re</w:t>
      </w:r>
      <w:r>
        <w:rPr>
          <w:rFonts w:ascii="Arial" w:hAnsi="Arial"/>
          <w:spacing w:val="-4"/>
          <w:sz w:val="15"/>
        </w:rPr>
        <w:t>fl</w:t>
      </w:r>
      <w:r>
        <w:rPr>
          <w:b w:val="0"/>
          <w:spacing w:val="-4"/>
          <w:sz w:val="15"/>
        </w:rPr>
        <w:t>ective mirror</w:t>
      </w:r>
      <w:r>
        <w:rPr>
          <w:b w:val="0"/>
          <w:spacing w:val="-5"/>
          <w:sz w:val="15"/>
        </w:rPr>
        <w:t> </w:t>
      </w:r>
      <w:r>
        <w:rPr>
          <w:b w:val="0"/>
          <w:spacing w:val="-4"/>
          <w:sz w:val="15"/>
        </w:rPr>
        <w:t>dots with high</w:t>
      </w:r>
      <w:r>
        <w:rPr>
          <w:b w:val="0"/>
          <w:spacing w:val="40"/>
          <w:sz w:val="15"/>
        </w:rPr>
        <w:t> </w:t>
      </w:r>
      <w:r>
        <w:rPr>
          <w:b w:val="0"/>
          <w:spacing w:val="-4"/>
          <w:sz w:val="15"/>
        </w:rPr>
        <w:t>luminance uniformity for mobile LCDs. </w:t>
      </w:r>
      <w:r>
        <w:rPr>
          <w:b w:val="0"/>
          <w:i/>
          <w:spacing w:val="-4"/>
          <w:sz w:val="15"/>
        </w:rPr>
        <w:t>Opt.</w:t>
      </w:r>
      <w:r>
        <w:rPr>
          <w:b w:val="0"/>
          <w:i/>
          <w:spacing w:val="7"/>
          <w:sz w:val="15"/>
        </w:rPr>
        <w:t> </w:t>
      </w:r>
      <w:r>
        <w:rPr>
          <w:b w:val="0"/>
          <w:i/>
          <w:spacing w:val="-4"/>
          <w:sz w:val="15"/>
        </w:rPr>
        <w:t>Express</w:t>
      </w:r>
      <w:r>
        <w:rPr>
          <w:b w:val="0"/>
          <w:i/>
          <w:spacing w:val="7"/>
          <w:sz w:val="15"/>
        </w:rPr>
        <w:t> </w:t>
      </w:r>
      <w:r>
        <w:rPr>
          <w:rFonts w:ascii="Gill Sans MT" w:hAnsi="Gill Sans MT"/>
          <w:spacing w:val="-4"/>
          <w:sz w:val="15"/>
        </w:rPr>
        <w:t>29</w:t>
      </w:r>
      <w:r>
        <w:rPr>
          <w:b w:val="0"/>
          <w:spacing w:val="-4"/>
          <w:sz w:val="15"/>
        </w:rPr>
        <w:t>, 26724</w:t>
      </w:r>
      <w:r>
        <w:rPr>
          <w:rFonts w:ascii="Lucida Sans" w:hAnsi="Lucida Sans"/>
          <w:spacing w:val="-4"/>
          <w:sz w:val="15"/>
        </w:rPr>
        <w:t>–</w:t>
      </w:r>
      <w:r>
        <w:rPr>
          <w:b w:val="0"/>
          <w:spacing w:val="-4"/>
          <w:sz w:val="15"/>
        </w:rPr>
        <w:t>26735 (2021).</w:t>
      </w:r>
    </w:p>
    <w:p>
      <w:pPr>
        <w:pStyle w:val="ListParagraph"/>
        <w:numPr>
          <w:ilvl w:val="0"/>
          <w:numId w:val="1"/>
        </w:numPr>
        <w:tabs>
          <w:tab w:pos="432" w:val="left" w:leader="none"/>
          <w:tab w:pos="434" w:val="left" w:leader="none"/>
        </w:tabs>
        <w:spacing w:line="235" w:lineRule="auto" w:before="4" w:after="0"/>
        <w:ind w:left="434" w:right="54" w:hanging="307"/>
        <w:jc w:val="both"/>
        <w:rPr>
          <w:b w:val="0"/>
          <w:sz w:val="15"/>
        </w:rPr>
      </w:pPr>
      <w:r>
        <w:rPr>
          <w:b w:val="0"/>
          <w:sz w:val="15"/>
        </w:rPr>
        <w:t>Huang, Y. G. et al. Prospects and challenges of mini-LED and micro-LED</w:t>
      </w:r>
      <w:r>
        <w:rPr>
          <w:b w:val="0"/>
          <w:spacing w:val="40"/>
          <w:sz w:val="15"/>
        </w:rPr>
        <w:t> </w:t>
      </w:r>
      <w:r>
        <w:rPr>
          <w:b w:val="0"/>
          <w:sz w:val="15"/>
        </w:rPr>
        <w:t>displays. </w:t>
      </w:r>
      <w:r>
        <w:rPr>
          <w:b w:val="0"/>
          <w:i/>
          <w:sz w:val="15"/>
        </w:rPr>
        <w:t>J.</w:t>
      </w:r>
      <w:r>
        <w:rPr>
          <w:b w:val="0"/>
          <w:i/>
          <w:spacing w:val="13"/>
          <w:sz w:val="15"/>
        </w:rPr>
        <w:t> </w:t>
      </w:r>
      <w:r>
        <w:rPr>
          <w:b w:val="0"/>
          <w:i/>
          <w:sz w:val="15"/>
        </w:rPr>
        <w:t>Soc.</w:t>
      </w:r>
      <w:r>
        <w:rPr>
          <w:b w:val="0"/>
          <w:i/>
          <w:spacing w:val="13"/>
          <w:sz w:val="15"/>
        </w:rPr>
        <w:t> </w:t>
      </w:r>
      <w:r>
        <w:rPr>
          <w:b w:val="0"/>
          <w:i/>
          <w:sz w:val="15"/>
        </w:rPr>
        <w:t>Inf.</w:t>
      </w:r>
      <w:r>
        <w:rPr>
          <w:b w:val="0"/>
          <w:i/>
          <w:spacing w:val="11"/>
          <w:sz w:val="15"/>
        </w:rPr>
        <w:t> </w:t>
      </w:r>
      <w:r>
        <w:rPr>
          <w:b w:val="0"/>
          <w:i/>
          <w:sz w:val="15"/>
        </w:rPr>
        <w:t>Disp.</w:t>
      </w:r>
      <w:r>
        <w:rPr>
          <w:b w:val="0"/>
          <w:i/>
          <w:spacing w:val="13"/>
          <w:sz w:val="15"/>
        </w:rPr>
        <w:t> </w:t>
      </w:r>
      <w:r>
        <w:rPr>
          <w:rFonts w:ascii="Gill Sans MT" w:hAnsi="Gill Sans MT"/>
          <w:sz w:val="15"/>
        </w:rPr>
        <w:t>27</w:t>
      </w:r>
      <w:r>
        <w:rPr>
          <w:b w:val="0"/>
          <w:sz w:val="15"/>
        </w:rPr>
        <w:t>, 387</w:t>
      </w:r>
      <w:r>
        <w:rPr>
          <w:rFonts w:ascii="Lucida Sans" w:hAnsi="Lucida Sans"/>
          <w:sz w:val="15"/>
        </w:rPr>
        <w:t>–</w:t>
      </w:r>
      <w:r>
        <w:rPr>
          <w:b w:val="0"/>
          <w:sz w:val="15"/>
        </w:rPr>
        <w:t>401 (2019).</w:t>
      </w:r>
    </w:p>
    <w:p>
      <w:pPr>
        <w:pStyle w:val="ListParagraph"/>
        <w:numPr>
          <w:ilvl w:val="0"/>
          <w:numId w:val="1"/>
        </w:numPr>
        <w:tabs>
          <w:tab w:pos="433" w:val="left" w:leader="none"/>
        </w:tabs>
        <w:spacing w:line="176" w:lineRule="exact" w:before="2" w:after="0"/>
        <w:ind w:left="433" w:right="0" w:hanging="305"/>
        <w:jc w:val="both"/>
        <w:rPr>
          <w:b w:val="0"/>
          <w:sz w:val="15"/>
        </w:rPr>
      </w:pPr>
      <w:r>
        <w:rPr>
          <w:b w:val="0"/>
          <w:spacing w:val="-4"/>
          <w:sz w:val="15"/>
        </w:rPr>
        <w:t>Seetzen,</w:t>
      </w:r>
      <w:r>
        <w:rPr>
          <w:b w:val="0"/>
          <w:spacing w:val="-2"/>
          <w:sz w:val="15"/>
        </w:rPr>
        <w:t> </w:t>
      </w:r>
      <w:r>
        <w:rPr>
          <w:b w:val="0"/>
          <w:spacing w:val="-4"/>
          <w:sz w:val="15"/>
        </w:rPr>
        <w:t>H.</w:t>
      </w:r>
      <w:r>
        <w:rPr>
          <w:b w:val="0"/>
          <w:spacing w:val="-1"/>
          <w:sz w:val="15"/>
        </w:rPr>
        <w:t> </w:t>
      </w:r>
      <w:r>
        <w:rPr>
          <w:b w:val="0"/>
          <w:spacing w:val="-4"/>
          <w:sz w:val="15"/>
        </w:rPr>
        <w:t>et</w:t>
      </w:r>
      <w:r>
        <w:rPr>
          <w:b w:val="0"/>
          <w:spacing w:val="-2"/>
          <w:sz w:val="15"/>
        </w:rPr>
        <w:t> </w:t>
      </w:r>
      <w:r>
        <w:rPr>
          <w:b w:val="0"/>
          <w:spacing w:val="-4"/>
          <w:sz w:val="15"/>
        </w:rPr>
        <w:t>al.</w:t>
      </w:r>
      <w:r>
        <w:rPr>
          <w:b w:val="0"/>
          <w:spacing w:val="-1"/>
          <w:sz w:val="15"/>
        </w:rPr>
        <w:t> </w:t>
      </w:r>
      <w:r>
        <w:rPr>
          <w:b w:val="0"/>
          <w:spacing w:val="-4"/>
          <w:sz w:val="15"/>
        </w:rPr>
        <w:t>High</w:t>
      </w:r>
      <w:r>
        <w:rPr>
          <w:b w:val="0"/>
          <w:spacing w:val="-1"/>
          <w:sz w:val="15"/>
        </w:rPr>
        <w:t> </w:t>
      </w:r>
      <w:r>
        <w:rPr>
          <w:b w:val="0"/>
          <w:spacing w:val="-4"/>
          <w:sz w:val="15"/>
        </w:rPr>
        <w:t>dynamic</w:t>
      </w:r>
      <w:r>
        <w:rPr>
          <w:b w:val="0"/>
          <w:spacing w:val="-1"/>
          <w:sz w:val="15"/>
        </w:rPr>
        <w:t> </w:t>
      </w:r>
      <w:r>
        <w:rPr>
          <w:b w:val="0"/>
          <w:spacing w:val="-4"/>
          <w:sz w:val="15"/>
        </w:rPr>
        <w:t>range</w:t>
      </w:r>
      <w:r>
        <w:rPr>
          <w:b w:val="0"/>
          <w:spacing w:val="-1"/>
          <w:sz w:val="15"/>
        </w:rPr>
        <w:t> </w:t>
      </w:r>
      <w:r>
        <w:rPr>
          <w:b w:val="0"/>
          <w:spacing w:val="-4"/>
          <w:sz w:val="15"/>
        </w:rPr>
        <w:t>display</w:t>
      </w:r>
      <w:r>
        <w:rPr>
          <w:b w:val="0"/>
          <w:spacing w:val="-1"/>
          <w:sz w:val="15"/>
        </w:rPr>
        <w:t> </w:t>
      </w:r>
      <w:r>
        <w:rPr>
          <w:b w:val="0"/>
          <w:spacing w:val="-4"/>
          <w:sz w:val="15"/>
        </w:rPr>
        <w:t>systems.</w:t>
      </w:r>
      <w:r>
        <w:rPr>
          <w:b w:val="0"/>
          <w:spacing w:val="-2"/>
          <w:sz w:val="15"/>
        </w:rPr>
        <w:t> </w:t>
      </w:r>
      <w:r>
        <w:rPr>
          <w:b w:val="0"/>
          <w:i/>
          <w:spacing w:val="-4"/>
          <w:sz w:val="15"/>
        </w:rPr>
        <w:t>ACM</w:t>
      </w:r>
      <w:r>
        <w:rPr>
          <w:b w:val="0"/>
          <w:i/>
          <w:spacing w:val="5"/>
          <w:sz w:val="15"/>
        </w:rPr>
        <w:t> </w:t>
      </w:r>
      <w:r>
        <w:rPr>
          <w:b w:val="0"/>
          <w:i/>
          <w:spacing w:val="-4"/>
          <w:sz w:val="15"/>
        </w:rPr>
        <w:t>Trans.</w:t>
      </w:r>
      <w:r>
        <w:rPr>
          <w:b w:val="0"/>
          <w:i/>
          <w:spacing w:val="3"/>
          <w:sz w:val="15"/>
        </w:rPr>
        <w:t> </w:t>
      </w:r>
      <w:r>
        <w:rPr>
          <w:b w:val="0"/>
          <w:i/>
          <w:spacing w:val="-4"/>
          <w:sz w:val="15"/>
        </w:rPr>
        <w:t>Graph.</w:t>
      </w:r>
      <w:r>
        <w:rPr>
          <w:b w:val="0"/>
          <w:i/>
          <w:spacing w:val="4"/>
          <w:sz w:val="15"/>
        </w:rPr>
        <w:t> </w:t>
      </w:r>
      <w:r>
        <w:rPr>
          <w:rFonts w:ascii="Gill Sans MT"/>
          <w:spacing w:val="-5"/>
          <w:sz w:val="15"/>
        </w:rPr>
        <w:t>23</w:t>
      </w:r>
      <w:r>
        <w:rPr>
          <w:b w:val="0"/>
          <w:spacing w:val="-5"/>
          <w:sz w:val="15"/>
        </w:rPr>
        <w:t>,</w:t>
      </w:r>
    </w:p>
    <w:p>
      <w:pPr>
        <w:spacing w:line="181" w:lineRule="exact" w:before="0"/>
        <w:ind w:left="434" w:right="0" w:firstLine="0"/>
        <w:jc w:val="both"/>
        <w:rPr>
          <w:rFonts w:ascii="Myriad Pro Light" w:hAnsi="Myriad Pro Light"/>
          <w:b w:val="0"/>
          <w:sz w:val="15"/>
        </w:rPr>
      </w:pPr>
      <w:r>
        <w:rPr>
          <w:rFonts w:ascii="Myriad Pro Light" w:hAnsi="Myriad Pro Light"/>
          <w:b w:val="0"/>
          <w:spacing w:val="-5"/>
          <w:sz w:val="15"/>
        </w:rPr>
        <w:t>760</w:t>
      </w:r>
      <w:r>
        <w:rPr>
          <w:rFonts w:ascii="Lucida Sans" w:hAnsi="Lucida Sans"/>
          <w:spacing w:val="-5"/>
          <w:sz w:val="15"/>
        </w:rPr>
        <w:t>–</w:t>
      </w:r>
      <w:r>
        <w:rPr>
          <w:rFonts w:ascii="Myriad Pro Light" w:hAnsi="Myriad Pro Light"/>
          <w:b w:val="0"/>
          <w:spacing w:val="-5"/>
          <w:sz w:val="15"/>
        </w:rPr>
        <w:t>768</w:t>
      </w:r>
      <w:r>
        <w:rPr>
          <w:rFonts w:ascii="Myriad Pro Light" w:hAnsi="Myriad Pro Light"/>
          <w:b w:val="0"/>
          <w:spacing w:val="7"/>
          <w:sz w:val="15"/>
        </w:rPr>
        <w:t> </w:t>
      </w:r>
      <w:r>
        <w:rPr>
          <w:rFonts w:ascii="Myriad Pro Light" w:hAnsi="Myriad Pro Light"/>
          <w:b w:val="0"/>
          <w:spacing w:val="-2"/>
          <w:sz w:val="15"/>
        </w:rPr>
        <w:t>(2004).</w:t>
      </w:r>
    </w:p>
    <w:p>
      <w:pPr>
        <w:pStyle w:val="ListParagraph"/>
        <w:numPr>
          <w:ilvl w:val="0"/>
          <w:numId w:val="1"/>
        </w:numPr>
        <w:tabs>
          <w:tab w:pos="432" w:val="left" w:leader="none"/>
          <w:tab w:pos="434" w:val="left" w:leader="none"/>
        </w:tabs>
        <w:spacing w:line="240" w:lineRule="auto" w:before="1" w:after="0"/>
        <w:ind w:left="434" w:right="51" w:hanging="307"/>
        <w:jc w:val="both"/>
        <w:rPr>
          <w:b w:val="0"/>
          <w:sz w:val="15"/>
        </w:rPr>
      </w:pPr>
      <w:r>
        <w:rPr>
          <w:b w:val="0"/>
          <w:spacing w:val="-4"/>
          <w:sz w:val="15"/>
        </w:rPr>
        <w:t>Song, S. J. et al. Deep-learning-based pixel compensation algorithm for local</w:t>
      </w:r>
      <w:r>
        <w:rPr>
          <w:b w:val="0"/>
          <w:spacing w:val="40"/>
          <w:sz w:val="15"/>
        </w:rPr>
        <w:t> </w:t>
      </w:r>
      <w:r>
        <w:rPr>
          <w:b w:val="0"/>
          <w:spacing w:val="-2"/>
          <w:sz w:val="15"/>
        </w:rPr>
        <w:t>dimming</w:t>
      </w:r>
      <w:r>
        <w:rPr>
          <w:b w:val="0"/>
          <w:spacing w:val="-4"/>
          <w:sz w:val="15"/>
        </w:rPr>
        <w:t> </w:t>
      </w:r>
      <w:r>
        <w:rPr>
          <w:b w:val="0"/>
          <w:spacing w:val="-2"/>
          <w:sz w:val="15"/>
        </w:rPr>
        <w:t>liquid</w:t>
      </w:r>
      <w:r>
        <w:rPr>
          <w:b w:val="0"/>
          <w:spacing w:val="-4"/>
          <w:sz w:val="15"/>
        </w:rPr>
        <w:t> </w:t>
      </w:r>
      <w:r>
        <w:rPr>
          <w:b w:val="0"/>
          <w:spacing w:val="-2"/>
          <w:sz w:val="15"/>
        </w:rPr>
        <w:t>crystal</w:t>
      </w:r>
      <w:r>
        <w:rPr>
          <w:b w:val="0"/>
          <w:spacing w:val="-4"/>
          <w:sz w:val="15"/>
        </w:rPr>
        <w:t> </w:t>
      </w:r>
      <w:r>
        <w:rPr>
          <w:b w:val="0"/>
          <w:spacing w:val="-2"/>
          <w:sz w:val="15"/>
        </w:rPr>
        <w:t>displays</w:t>
      </w:r>
      <w:r>
        <w:rPr>
          <w:b w:val="0"/>
          <w:spacing w:val="-5"/>
          <w:sz w:val="15"/>
        </w:rPr>
        <w:t> </w:t>
      </w:r>
      <w:r>
        <w:rPr>
          <w:b w:val="0"/>
          <w:spacing w:val="-2"/>
          <w:sz w:val="15"/>
        </w:rPr>
        <w:t>of</w:t>
      </w:r>
      <w:r>
        <w:rPr>
          <w:b w:val="0"/>
          <w:spacing w:val="-4"/>
          <w:sz w:val="15"/>
        </w:rPr>
        <w:t> </w:t>
      </w:r>
      <w:r>
        <w:rPr>
          <w:b w:val="0"/>
          <w:spacing w:val="-2"/>
          <w:sz w:val="15"/>
        </w:rPr>
        <w:t>quantum-dot</w:t>
      </w:r>
      <w:r>
        <w:rPr>
          <w:b w:val="0"/>
          <w:spacing w:val="-4"/>
          <w:sz w:val="15"/>
        </w:rPr>
        <w:t> </w:t>
      </w:r>
      <w:r>
        <w:rPr>
          <w:b w:val="0"/>
          <w:spacing w:val="-2"/>
          <w:sz w:val="15"/>
        </w:rPr>
        <w:t>backlights.</w:t>
      </w:r>
      <w:r>
        <w:rPr>
          <w:b w:val="0"/>
          <w:spacing w:val="-5"/>
          <w:sz w:val="15"/>
        </w:rPr>
        <w:t> </w:t>
      </w:r>
      <w:r>
        <w:rPr>
          <w:b w:val="0"/>
          <w:i/>
          <w:spacing w:val="-2"/>
          <w:sz w:val="15"/>
        </w:rPr>
        <w:t>Opt.</w:t>
      </w:r>
      <w:r>
        <w:rPr>
          <w:b w:val="0"/>
          <w:i/>
          <w:sz w:val="15"/>
        </w:rPr>
        <w:t> </w:t>
      </w:r>
      <w:r>
        <w:rPr>
          <w:b w:val="0"/>
          <w:i/>
          <w:spacing w:val="-2"/>
          <w:sz w:val="15"/>
        </w:rPr>
        <w:t>Express</w:t>
      </w:r>
      <w:r>
        <w:rPr>
          <w:b w:val="0"/>
          <w:i/>
          <w:sz w:val="15"/>
        </w:rPr>
        <w:t> </w:t>
      </w:r>
      <w:r>
        <w:rPr>
          <w:rFonts w:ascii="Gill Sans MT" w:hAnsi="Gill Sans MT"/>
          <w:spacing w:val="-2"/>
          <w:sz w:val="15"/>
        </w:rPr>
        <w:t>27</w:t>
      </w:r>
      <w:r>
        <w:rPr>
          <w:b w:val="0"/>
          <w:spacing w:val="-2"/>
          <w:sz w:val="15"/>
        </w:rPr>
        <w:t>,</w:t>
      </w:r>
      <w:r>
        <w:rPr>
          <w:b w:val="0"/>
          <w:spacing w:val="40"/>
          <w:sz w:val="15"/>
        </w:rPr>
        <w:t> </w:t>
      </w:r>
      <w:r>
        <w:rPr>
          <w:b w:val="0"/>
          <w:sz w:val="15"/>
        </w:rPr>
        <w:t>15907</w:t>
      </w:r>
      <w:r>
        <w:rPr>
          <w:rFonts w:ascii="Lucida Sans" w:hAnsi="Lucida Sans"/>
          <w:sz w:val="15"/>
        </w:rPr>
        <w:t>–</w:t>
      </w:r>
      <w:r>
        <w:rPr>
          <w:b w:val="0"/>
          <w:sz w:val="15"/>
        </w:rPr>
        <w:t>15917 (2019).</w:t>
      </w:r>
    </w:p>
    <w:p>
      <w:pPr>
        <w:pStyle w:val="ListParagraph"/>
        <w:numPr>
          <w:ilvl w:val="0"/>
          <w:numId w:val="1"/>
        </w:numPr>
        <w:tabs>
          <w:tab w:pos="432" w:val="left" w:leader="none"/>
          <w:tab w:pos="434" w:val="left" w:leader="none"/>
        </w:tabs>
        <w:spacing w:line="235" w:lineRule="auto" w:before="4" w:after="0"/>
        <w:ind w:left="434" w:right="50" w:hanging="307"/>
        <w:jc w:val="both"/>
        <w:rPr>
          <w:b w:val="0"/>
          <w:sz w:val="15"/>
        </w:rPr>
      </w:pPr>
      <w:r>
        <w:rPr>
          <w:b w:val="0"/>
          <w:spacing w:val="-4"/>
          <w:sz w:val="15"/>
        </w:rPr>
        <w:t>Ji,</w:t>
      </w:r>
      <w:r>
        <w:rPr>
          <w:b w:val="0"/>
          <w:spacing w:val="-2"/>
          <w:sz w:val="15"/>
        </w:rPr>
        <w:t> </w:t>
      </w:r>
      <w:r>
        <w:rPr>
          <w:b w:val="0"/>
          <w:spacing w:val="-4"/>
          <w:sz w:val="15"/>
        </w:rPr>
        <w:t>Z.</w:t>
      </w:r>
      <w:r>
        <w:rPr>
          <w:b w:val="0"/>
          <w:spacing w:val="-2"/>
          <w:sz w:val="15"/>
        </w:rPr>
        <w:t> </w:t>
      </w:r>
      <w:r>
        <w:rPr>
          <w:b w:val="0"/>
          <w:spacing w:val="-4"/>
          <w:sz w:val="15"/>
        </w:rPr>
        <w:t>H. et</w:t>
      </w:r>
      <w:r>
        <w:rPr>
          <w:b w:val="0"/>
          <w:spacing w:val="-2"/>
          <w:sz w:val="15"/>
        </w:rPr>
        <w:t> </w:t>
      </w:r>
      <w:r>
        <w:rPr>
          <w:b w:val="0"/>
          <w:spacing w:val="-4"/>
          <w:sz w:val="15"/>
        </w:rPr>
        <w:t>al.</w:t>
      </w:r>
      <w:r>
        <w:rPr>
          <w:b w:val="0"/>
          <w:spacing w:val="-2"/>
          <w:sz w:val="15"/>
        </w:rPr>
        <w:t> </w:t>
      </w:r>
      <w:r>
        <w:rPr>
          <w:b w:val="0"/>
          <w:spacing w:val="-4"/>
          <w:sz w:val="15"/>
        </w:rPr>
        <w:t>28-2:</w:t>
      </w:r>
      <w:r>
        <w:rPr>
          <w:b w:val="0"/>
          <w:spacing w:val="-2"/>
          <w:sz w:val="15"/>
        </w:rPr>
        <w:t> </w:t>
      </w:r>
      <w:r>
        <w:rPr>
          <w:b w:val="0"/>
          <w:spacing w:val="-4"/>
          <w:sz w:val="15"/>
        </w:rPr>
        <w:t>A</w:t>
      </w:r>
      <w:r>
        <w:rPr>
          <w:b w:val="0"/>
          <w:spacing w:val="-2"/>
          <w:sz w:val="15"/>
        </w:rPr>
        <w:t> </w:t>
      </w:r>
      <w:r>
        <w:rPr>
          <w:b w:val="0"/>
          <w:spacing w:val="-4"/>
          <w:sz w:val="15"/>
        </w:rPr>
        <w:t>Novel Local Dimming algorithm</w:t>
      </w:r>
      <w:r>
        <w:rPr>
          <w:b w:val="0"/>
          <w:spacing w:val="-2"/>
          <w:sz w:val="15"/>
        </w:rPr>
        <w:t> </w:t>
      </w:r>
      <w:r>
        <w:rPr>
          <w:b w:val="0"/>
          <w:spacing w:val="-4"/>
          <w:sz w:val="15"/>
        </w:rPr>
        <w:t>with</w:t>
      </w:r>
      <w:r>
        <w:rPr>
          <w:b w:val="0"/>
          <w:spacing w:val="-2"/>
          <w:sz w:val="15"/>
        </w:rPr>
        <w:t> </w:t>
      </w:r>
      <w:r>
        <w:rPr>
          <w:b w:val="0"/>
          <w:spacing w:val="-4"/>
          <w:sz w:val="15"/>
        </w:rPr>
        <w:t>HDR</w:t>
      </w:r>
      <w:r>
        <w:rPr>
          <w:b w:val="0"/>
          <w:spacing w:val="-2"/>
          <w:sz w:val="15"/>
        </w:rPr>
        <w:t> </w:t>
      </w:r>
      <w:r>
        <w:rPr>
          <w:b w:val="0"/>
          <w:spacing w:val="-4"/>
          <w:sz w:val="15"/>
        </w:rPr>
        <w:t>for VR</w:t>
      </w:r>
      <w:r>
        <w:rPr>
          <w:b w:val="0"/>
          <w:spacing w:val="-2"/>
          <w:sz w:val="15"/>
        </w:rPr>
        <w:t> </w:t>
      </w:r>
      <w:r>
        <w:rPr>
          <w:b w:val="0"/>
          <w:spacing w:val="-4"/>
          <w:sz w:val="15"/>
        </w:rPr>
        <w:t>system</w:t>
      </w:r>
      <w:r>
        <w:rPr>
          <w:b w:val="0"/>
          <w:spacing w:val="40"/>
          <w:sz w:val="15"/>
        </w:rPr>
        <w:t> </w:t>
      </w:r>
      <w:r>
        <w:rPr>
          <w:b w:val="0"/>
          <w:sz w:val="15"/>
        </w:rPr>
        <w:t>based on GPU. </w:t>
      </w:r>
      <w:r>
        <w:rPr>
          <w:b w:val="0"/>
          <w:i/>
          <w:sz w:val="15"/>
        </w:rPr>
        <w:t>SID</w:t>
      </w:r>
      <w:r>
        <w:rPr>
          <w:b w:val="0"/>
          <w:i/>
          <w:spacing w:val="12"/>
          <w:sz w:val="15"/>
        </w:rPr>
        <w:t> </w:t>
      </w:r>
      <w:r>
        <w:rPr>
          <w:b w:val="0"/>
          <w:i/>
          <w:sz w:val="15"/>
        </w:rPr>
        <w:t>Symp</w:t>
      </w:r>
      <w:r>
        <w:rPr>
          <w:b w:val="0"/>
          <w:i/>
          <w:spacing w:val="11"/>
          <w:sz w:val="15"/>
        </w:rPr>
        <w:t> </w:t>
      </w:r>
      <w:r>
        <w:rPr>
          <w:b w:val="0"/>
          <w:i/>
          <w:sz w:val="15"/>
        </w:rPr>
        <w:t>.</w:t>
      </w:r>
      <w:r>
        <w:rPr>
          <w:b w:val="0"/>
          <w:i/>
          <w:spacing w:val="12"/>
          <w:sz w:val="15"/>
        </w:rPr>
        <w:t> </w:t>
      </w:r>
      <w:r>
        <w:rPr>
          <w:b w:val="0"/>
          <w:i/>
          <w:sz w:val="15"/>
        </w:rPr>
        <w:t>Dig.</w:t>
      </w:r>
      <w:r>
        <w:rPr>
          <w:b w:val="0"/>
          <w:i/>
          <w:spacing w:val="12"/>
          <w:sz w:val="15"/>
        </w:rPr>
        <w:t> </w:t>
      </w:r>
      <w:r>
        <w:rPr>
          <w:b w:val="0"/>
          <w:i/>
          <w:sz w:val="15"/>
        </w:rPr>
        <w:t>Tech.</w:t>
      </w:r>
      <w:r>
        <w:rPr>
          <w:b w:val="0"/>
          <w:i/>
          <w:spacing w:val="11"/>
          <w:sz w:val="15"/>
        </w:rPr>
        <w:t> </w:t>
      </w:r>
      <w:r>
        <w:rPr>
          <w:b w:val="0"/>
          <w:i/>
          <w:sz w:val="15"/>
        </w:rPr>
        <w:t>Pap.</w:t>
      </w:r>
      <w:r>
        <w:rPr>
          <w:b w:val="0"/>
          <w:i/>
          <w:spacing w:val="12"/>
          <w:sz w:val="15"/>
        </w:rPr>
        <w:t> </w:t>
      </w:r>
      <w:r>
        <w:rPr>
          <w:rFonts w:ascii="Gill Sans MT" w:hAnsi="Gill Sans MT"/>
          <w:sz w:val="15"/>
        </w:rPr>
        <w:t>50</w:t>
      </w:r>
      <w:r>
        <w:rPr>
          <w:b w:val="0"/>
          <w:sz w:val="15"/>
        </w:rPr>
        <w:t>, 386</w:t>
      </w:r>
      <w:r>
        <w:rPr>
          <w:rFonts w:ascii="Lucida Sans" w:hAnsi="Lucida Sans"/>
          <w:sz w:val="15"/>
        </w:rPr>
        <w:t>–</w:t>
      </w:r>
      <w:r>
        <w:rPr>
          <w:b w:val="0"/>
          <w:sz w:val="15"/>
        </w:rPr>
        <w:t>389 (2019).</w:t>
      </w:r>
    </w:p>
    <w:p>
      <w:pPr>
        <w:pStyle w:val="ListParagraph"/>
        <w:numPr>
          <w:ilvl w:val="0"/>
          <w:numId w:val="1"/>
        </w:numPr>
        <w:tabs>
          <w:tab w:pos="433" w:val="left" w:leader="none"/>
        </w:tabs>
        <w:spacing w:line="176" w:lineRule="exact" w:before="2" w:after="0"/>
        <w:ind w:left="433" w:right="0" w:hanging="305"/>
        <w:jc w:val="both"/>
        <w:rPr>
          <w:b w:val="0"/>
          <w:i/>
          <w:sz w:val="15"/>
        </w:rPr>
      </w:pPr>
      <w:r>
        <w:rPr>
          <w:b w:val="0"/>
          <w:spacing w:val="-4"/>
          <w:sz w:val="15"/>
        </w:rPr>
        <w:t>Lin,</w:t>
      </w:r>
      <w:r>
        <w:rPr>
          <w:b w:val="0"/>
          <w:spacing w:val="-3"/>
          <w:sz w:val="15"/>
        </w:rPr>
        <w:t> </w:t>
      </w:r>
      <w:r>
        <w:rPr>
          <w:b w:val="0"/>
          <w:spacing w:val="-4"/>
          <w:sz w:val="15"/>
        </w:rPr>
        <w:t>F.</w:t>
      </w:r>
      <w:r>
        <w:rPr>
          <w:b w:val="0"/>
          <w:spacing w:val="-2"/>
          <w:sz w:val="15"/>
        </w:rPr>
        <w:t> </w:t>
      </w:r>
      <w:r>
        <w:rPr>
          <w:b w:val="0"/>
          <w:spacing w:val="-4"/>
          <w:sz w:val="15"/>
        </w:rPr>
        <w:t>C.</w:t>
      </w:r>
      <w:r>
        <w:rPr>
          <w:b w:val="0"/>
          <w:spacing w:val="-2"/>
          <w:sz w:val="15"/>
        </w:rPr>
        <w:t> </w:t>
      </w:r>
      <w:r>
        <w:rPr>
          <w:b w:val="0"/>
          <w:spacing w:val="-4"/>
          <w:sz w:val="15"/>
        </w:rPr>
        <w:t>et</w:t>
      </w:r>
      <w:r>
        <w:rPr>
          <w:b w:val="0"/>
          <w:spacing w:val="-2"/>
          <w:sz w:val="15"/>
        </w:rPr>
        <w:t> </w:t>
      </w:r>
      <w:r>
        <w:rPr>
          <w:b w:val="0"/>
          <w:spacing w:val="-4"/>
          <w:sz w:val="15"/>
        </w:rPr>
        <w:t>al.</w:t>
      </w:r>
      <w:r>
        <w:rPr>
          <w:b w:val="0"/>
          <w:spacing w:val="-1"/>
          <w:sz w:val="15"/>
        </w:rPr>
        <w:t> </w:t>
      </w:r>
      <w:r>
        <w:rPr>
          <w:b w:val="0"/>
          <w:spacing w:val="-4"/>
          <w:sz w:val="15"/>
        </w:rPr>
        <w:t>Dynamic</w:t>
      </w:r>
      <w:r>
        <w:rPr>
          <w:b w:val="0"/>
          <w:spacing w:val="-2"/>
          <w:sz w:val="15"/>
        </w:rPr>
        <w:t> </w:t>
      </w:r>
      <w:r>
        <w:rPr>
          <w:b w:val="0"/>
          <w:spacing w:val="-4"/>
          <w:sz w:val="15"/>
        </w:rPr>
        <w:t>backlight</w:t>
      </w:r>
      <w:r>
        <w:rPr>
          <w:b w:val="0"/>
          <w:spacing w:val="-2"/>
          <w:sz w:val="15"/>
        </w:rPr>
        <w:t> </w:t>
      </w:r>
      <w:r>
        <w:rPr>
          <w:b w:val="0"/>
          <w:spacing w:val="-4"/>
          <w:sz w:val="15"/>
        </w:rPr>
        <w:t>gamma</w:t>
      </w:r>
      <w:r>
        <w:rPr>
          <w:b w:val="0"/>
          <w:spacing w:val="-2"/>
          <w:sz w:val="15"/>
        </w:rPr>
        <w:t> </w:t>
      </w:r>
      <w:r>
        <w:rPr>
          <w:b w:val="0"/>
          <w:spacing w:val="-4"/>
          <w:sz w:val="15"/>
        </w:rPr>
        <w:t>on</w:t>
      </w:r>
      <w:r>
        <w:rPr>
          <w:b w:val="0"/>
          <w:spacing w:val="-1"/>
          <w:sz w:val="15"/>
        </w:rPr>
        <w:t> </w:t>
      </w:r>
      <w:r>
        <w:rPr>
          <w:b w:val="0"/>
          <w:spacing w:val="-4"/>
          <w:sz w:val="15"/>
        </w:rPr>
        <w:t>high</w:t>
      </w:r>
      <w:r>
        <w:rPr>
          <w:b w:val="0"/>
          <w:spacing w:val="-2"/>
          <w:sz w:val="15"/>
        </w:rPr>
        <w:t> </w:t>
      </w:r>
      <w:r>
        <w:rPr>
          <w:b w:val="0"/>
          <w:spacing w:val="-4"/>
          <w:sz w:val="15"/>
        </w:rPr>
        <w:t>dynamic</w:t>
      </w:r>
      <w:r>
        <w:rPr>
          <w:b w:val="0"/>
          <w:spacing w:val="-2"/>
          <w:sz w:val="15"/>
        </w:rPr>
        <w:t> </w:t>
      </w:r>
      <w:r>
        <w:rPr>
          <w:b w:val="0"/>
          <w:spacing w:val="-4"/>
          <w:sz w:val="15"/>
        </w:rPr>
        <w:t>range</w:t>
      </w:r>
      <w:r>
        <w:rPr>
          <w:b w:val="0"/>
          <w:spacing w:val="-2"/>
          <w:sz w:val="15"/>
        </w:rPr>
        <w:t> </w:t>
      </w:r>
      <w:r>
        <w:rPr>
          <w:b w:val="0"/>
          <w:spacing w:val="-4"/>
          <w:sz w:val="15"/>
        </w:rPr>
        <w:t>LCD</w:t>
      </w:r>
      <w:r>
        <w:rPr>
          <w:b w:val="0"/>
          <w:spacing w:val="-2"/>
          <w:sz w:val="15"/>
        </w:rPr>
        <w:t> </w:t>
      </w:r>
      <w:r>
        <w:rPr>
          <w:b w:val="0"/>
          <w:spacing w:val="-4"/>
          <w:sz w:val="15"/>
        </w:rPr>
        <w:t>TVs.</w:t>
      </w:r>
      <w:r>
        <w:rPr>
          <w:b w:val="0"/>
          <w:spacing w:val="-3"/>
          <w:sz w:val="15"/>
        </w:rPr>
        <w:t> </w:t>
      </w:r>
      <w:r>
        <w:rPr>
          <w:b w:val="0"/>
          <w:i/>
          <w:spacing w:val="-5"/>
          <w:sz w:val="15"/>
        </w:rPr>
        <w:t>J.</w:t>
      </w:r>
    </w:p>
    <w:p>
      <w:pPr>
        <w:spacing w:line="181" w:lineRule="exact" w:before="0"/>
        <w:ind w:left="434" w:right="0" w:firstLine="0"/>
        <w:jc w:val="both"/>
        <w:rPr>
          <w:rFonts w:ascii="Myriad Pro Light" w:hAnsi="Myriad Pro Light"/>
          <w:b w:val="0"/>
          <w:sz w:val="15"/>
        </w:rPr>
      </w:pPr>
      <w:r>
        <w:rPr>
          <w:rFonts w:ascii="Myriad Pro Light" w:hAnsi="Myriad Pro Light"/>
          <w:b w:val="0"/>
          <w:i/>
          <w:spacing w:val="-4"/>
          <w:sz w:val="15"/>
        </w:rPr>
        <w:t>Disp.</w:t>
      </w:r>
      <w:r>
        <w:rPr>
          <w:rFonts w:ascii="Myriad Pro Light" w:hAnsi="Myriad Pro Light"/>
          <w:b w:val="0"/>
          <w:i/>
          <w:spacing w:val="13"/>
          <w:sz w:val="15"/>
        </w:rPr>
        <w:t> </w:t>
      </w:r>
      <w:r>
        <w:rPr>
          <w:rFonts w:ascii="Myriad Pro Light" w:hAnsi="Myriad Pro Light"/>
          <w:b w:val="0"/>
          <w:i/>
          <w:spacing w:val="-4"/>
          <w:sz w:val="15"/>
        </w:rPr>
        <w:t>Technol.</w:t>
      </w:r>
      <w:r>
        <w:rPr>
          <w:rFonts w:ascii="Myriad Pro Light" w:hAnsi="Myriad Pro Light"/>
          <w:b w:val="0"/>
          <w:i/>
          <w:spacing w:val="14"/>
          <w:sz w:val="15"/>
        </w:rPr>
        <w:t> </w:t>
      </w:r>
      <w:r>
        <w:rPr>
          <w:rFonts w:ascii="Gill Sans MT" w:hAnsi="Gill Sans MT"/>
          <w:spacing w:val="-4"/>
          <w:sz w:val="15"/>
        </w:rPr>
        <w:t>4</w:t>
      </w:r>
      <w:r>
        <w:rPr>
          <w:rFonts w:ascii="Myriad Pro Light" w:hAnsi="Myriad Pro Light"/>
          <w:b w:val="0"/>
          <w:spacing w:val="-4"/>
          <w:sz w:val="15"/>
        </w:rPr>
        <w:t>,</w:t>
      </w:r>
      <w:r>
        <w:rPr>
          <w:rFonts w:ascii="Myriad Pro Light" w:hAnsi="Myriad Pro Light"/>
          <w:b w:val="0"/>
          <w:spacing w:val="8"/>
          <w:sz w:val="15"/>
        </w:rPr>
        <w:t> </w:t>
      </w:r>
      <w:r>
        <w:rPr>
          <w:rFonts w:ascii="Myriad Pro Light" w:hAnsi="Myriad Pro Light"/>
          <w:b w:val="0"/>
          <w:spacing w:val="-4"/>
          <w:sz w:val="15"/>
        </w:rPr>
        <w:t>139</w:t>
      </w:r>
      <w:r>
        <w:rPr>
          <w:rFonts w:ascii="Lucida Sans" w:hAnsi="Lucida Sans"/>
          <w:spacing w:val="-4"/>
          <w:sz w:val="15"/>
        </w:rPr>
        <w:t>–</w:t>
      </w:r>
      <w:r>
        <w:rPr>
          <w:rFonts w:ascii="Myriad Pro Light" w:hAnsi="Myriad Pro Light"/>
          <w:b w:val="0"/>
          <w:spacing w:val="-4"/>
          <w:sz w:val="15"/>
        </w:rPr>
        <w:t>146</w:t>
      </w:r>
      <w:r>
        <w:rPr>
          <w:rFonts w:ascii="Myriad Pro Light" w:hAnsi="Myriad Pro Light"/>
          <w:b w:val="0"/>
          <w:spacing w:val="8"/>
          <w:sz w:val="15"/>
        </w:rPr>
        <w:t> </w:t>
      </w:r>
      <w:r>
        <w:rPr>
          <w:rFonts w:ascii="Myriad Pro Light" w:hAnsi="Myriad Pro Light"/>
          <w:b w:val="0"/>
          <w:spacing w:val="-4"/>
          <w:sz w:val="15"/>
        </w:rPr>
        <w:t>(2008).</w:t>
      </w:r>
    </w:p>
    <w:p>
      <w:pPr>
        <w:pStyle w:val="ListParagraph"/>
        <w:numPr>
          <w:ilvl w:val="0"/>
          <w:numId w:val="1"/>
        </w:numPr>
        <w:tabs>
          <w:tab w:pos="432" w:val="left" w:leader="none"/>
          <w:tab w:pos="434" w:val="left" w:leader="none"/>
        </w:tabs>
        <w:spacing w:line="240" w:lineRule="auto" w:before="2" w:after="0"/>
        <w:ind w:left="434" w:right="55" w:hanging="307"/>
        <w:jc w:val="both"/>
        <w:rPr>
          <w:b w:val="0"/>
          <w:sz w:val="15"/>
        </w:rPr>
      </w:pPr>
      <w:r>
        <w:rPr>
          <w:b w:val="0"/>
          <w:spacing w:val="-2"/>
          <w:sz w:val="15"/>
        </w:rPr>
        <w:t>Deng,</w:t>
      </w:r>
      <w:r>
        <w:rPr>
          <w:b w:val="0"/>
          <w:spacing w:val="-2"/>
          <w:sz w:val="15"/>
        </w:rPr>
        <w:t> M.</w:t>
      </w:r>
      <w:r>
        <w:rPr>
          <w:b w:val="0"/>
          <w:spacing w:val="-2"/>
          <w:sz w:val="15"/>
        </w:rPr>
        <w:t> Y.</w:t>
      </w:r>
      <w:r>
        <w:rPr>
          <w:b w:val="0"/>
          <w:spacing w:val="-2"/>
          <w:sz w:val="15"/>
        </w:rPr>
        <w:t> et</w:t>
      </w:r>
      <w:r>
        <w:rPr>
          <w:b w:val="0"/>
          <w:spacing w:val="-2"/>
          <w:sz w:val="15"/>
        </w:rPr>
        <w:t> al.</w:t>
      </w:r>
      <w:r>
        <w:rPr>
          <w:b w:val="0"/>
          <w:spacing w:val="-2"/>
          <w:sz w:val="15"/>
        </w:rPr>
        <w:t> Reducing</w:t>
      </w:r>
      <w:r>
        <w:rPr>
          <w:b w:val="0"/>
          <w:spacing w:val="-2"/>
          <w:sz w:val="15"/>
        </w:rPr>
        <w:t> power</w:t>
      </w:r>
      <w:r>
        <w:rPr>
          <w:b w:val="0"/>
          <w:spacing w:val="-2"/>
          <w:sz w:val="15"/>
        </w:rPr>
        <w:t> consumption</w:t>
      </w:r>
      <w:r>
        <w:rPr>
          <w:b w:val="0"/>
          <w:spacing w:val="-2"/>
          <w:sz w:val="15"/>
        </w:rPr>
        <w:t> of</w:t>
      </w:r>
      <w:r>
        <w:rPr>
          <w:b w:val="0"/>
          <w:spacing w:val="-2"/>
          <w:sz w:val="15"/>
        </w:rPr>
        <w:t> active-matrix</w:t>
      </w:r>
      <w:r>
        <w:rPr>
          <w:b w:val="0"/>
          <w:spacing w:val="-2"/>
          <w:sz w:val="15"/>
        </w:rPr>
        <w:t> mini-LED</w:t>
      </w:r>
      <w:r>
        <w:rPr>
          <w:b w:val="0"/>
          <w:spacing w:val="40"/>
          <w:sz w:val="15"/>
        </w:rPr>
        <w:t> </w:t>
      </w:r>
      <w:r>
        <w:rPr>
          <w:b w:val="0"/>
          <w:sz w:val="15"/>
        </w:rPr>
        <w:t>backlit</w:t>
      </w:r>
      <w:r>
        <w:rPr>
          <w:b w:val="0"/>
          <w:spacing w:val="-3"/>
          <w:sz w:val="15"/>
        </w:rPr>
        <w:t> </w:t>
      </w:r>
      <w:r>
        <w:rPr>
          <w:b w:val="0"/>
          <w:sz w:val="15"/>
        </w:rPr>
        <w:t>LCDs</w:t>
      </w:r>
      <w:r>
        <w:rPr>
          <w:b w:val="0"/>
          <w:spacing w:val="-3"/>
          <w:sz w:val="15"/>
        </w:rPr>
        <w:t> </w:t>
      </w:r>
      <w:r>
        <w:rPr>
          <w:b w:val="0"/>
          <w:sz w:val="15"/>
        </w:rPr>
        <w:t>by</w:t>
      </w:r>
      <w:r>
        <w:rPr>
          <w:b w:val="0"/>
          <w:spacing w:val="-3"/>
          <w:sz w:val="15"/>
        </w:rPr>
        <w:t> </w:t>
      </w:r>
      <w:r>
        <w:rPr>
          <w:b w:val="0"/>
          <w:sz w:val="15"/>
        </w:rPr>
        <w:t>driving</w:t>
      </w:r>
      <w:r>
        <w:rPr>
          <w:b w:val="0"/>
          <w:spacing w:val="-3"/>
          <w:sz w:val="15"/>
        </w:rPr>
        <w:t> </w:t>
      </w:r>
      <w:r>
        <w:rPr>
          <w:b w:val="0"/>
          <w:sz w:val="15"/>
        </w:rPr>
        <w:t>circuit.</w:t>
      </w:r>
      <w:r>
        <w:rPr>
          <w:b w:val="0"/>
          <w:spacing w:val="-3"/>
          <w:sz w:val="15"/>
        </w:rPr>
        <w:t> </w:t>
      </w:r>
      <w:r>
        <w:rPr>
          <w:b w:val="0"/>
          <w:i/>
          <w:sz w:val="15"/>
        </w:rPr>
        <w:t>IEEE Trans. Electron Devices </w:t>
      </w:r>
      <w:r>
        <w:rPr>
          <w:rFonts w:ascii="Gill Sans MT" w:hAnsi="Gill Sans MT"/>
          <w:sz w:val="15"/>
        </w:rPr>
        <w:t>68</w:t>
      </w:r>
      <w:r>
        <w:rPr>
          <w:b w:val="0"/>
          <w:sz w:val="15"/>
        </w:rPr>
        <w:t>,</w:t>
      </w:r>
      <w:r>
        <w:rPr>
          <w:b w:val="0"/>
          <w:spacing w:val="-3"/>
          <w:sz w:val="15"/>
        </w:rPr>
        <w:t> </w:t>
      </w:r>
      <w:r>
        <w:rPr>
          <w:b w:val="0"/>
          <w:sz w:val="15"/>
        </w:rPr>
        <w:t>2347</w:t>
      </w:r>
      <w:r>
        <w:rPr>
          <w:rFonts w:ascii="Lucida Sans" w:hAnsi="Lucida Sans"/>
          <w:sz w:val="15"/>
        </w:rPr>
        <w:t>–</w:t>
      </w:r>
      <w:r>
        <w:rPr>
          <w:b w:val="0"/>
          <w:sz w:val="15"/>
        </w:rPr>
        <w:t>2354</w:t>
      </w:r>
      <w:r>
        <w:rPr>
          <w:b w:val="0"/>
          <w:spacing w:val="40"/>
          <w:sz w:val="15"/>
        </w:rPr>
        <w:t> </w:t>
      </w:r>
      <w:r>
        <w:rPr>
          <w:b w:val="0"/>
          <w:spacing w:val="-2"/>
          <w:sz w:val="15"/>
        </w:rPr>
        <w:t>(2021).</w:t>
      </w:r>
    </w:p>
    <w:p>
      <w:pPr>
        <w:pStyle w:val="ListParagraph"/>
        <w:numPr>
          <w:ilvl w:val="0"/>
          <w:numId w:val="1"/>
        </w:numPr>
        <w:tabs>
          <w:tab w:pos="432" w:val="left" w:leader="none"/>
          <w:tab w:pos="434" w:val="left" w:leader="none"/>
        </w:tabs>
        <w:spacing w:line="235" w:lineRule="auto" w:before="3" w:after="0"/>
        <w:ind w:left="434" w:right="54" w:hanging="307"/>
        <w:jc w:val="both"/>
        <w:rPr>
          <w:b w:val="0"/>
          <w:sz w:val="15"/>
        </w:rPr>
      </w:pPr>
      <w:r>
        <w:rPr>
          <w:b w:val="0"/>
          <w:spacing w:val="-2"/>
          <w:sz w:val="15"/>
        </w:rPr>
        <w:t>Lin,</w:t>
      </w:r>
      <w:r>
        <w:rPr>
          <w:b w:val="0"/>
          <w:spacing w:val="-7"/>
          <w:sz w:val="15"/>
        </w:rPr>
        <w:t> </w:t>
      </w:r>
      <w:r>
        <w:rPr>
          <w:b w:val="0"/>
          <w:spacing w:val="-2"/>
          <w:sz w:val="15"/>
        </w:rPr>
        <w:t>C.</w:t>
      </w:r>
      <w:r>
        <w:rPr>
          <w:b w:val="0"/>
          <w:spacing w:val="-6"/>
          <w:sz w:val="15"/>
        </w:rPr>
        <w:t> </w:t>
      </w:r>
      <w:r>
        <w:rPr>
          <w:b w:val="0"/>
          <w:spacing w:val="-2"/>
          <w:sz w:val="15"/>
        </w:rPr>
        <w:t>L.</w:t>
      </w:r>
      <w:r>
        <w:rPr>
          <w:b w:val="0"/>
          <w:spacing w:val="-6"/>
          <w:sz w:val="15"/>
        </w:rPr>
        <w:t> </w:t>
      </w:r>
      <w:r>
        <w:rPr>
          <w:b w:val="0"/>
          <w:spacing w:val="-2"/>
          <w:sz w:val="15"/>
        </w:rPr>
        <w:t>et</w:t>
      </w:r>
      <w:r>
        <w:rPr>
          <w:b w:val="0"/>
          <w:spacing w:val="-6"/>
          <w:sz w:val="15"/>
        </w:rPr>
        <w:t> </w:t>
      </w:r>
      <w:r>
        <w:rPr>
          <w:b w:val="0"/>
          <w:spacing w:val="-2"/>
          <w:sz w:val="15"/>
        </w:rPr>
        <w:t>al.</w:t>
      </w:r>
      <w:r>
        <w:rPr>
          <w:b w:val="0"/>
          <w:spacing w:val="-7"/>
          <w:sz w:val="15"/>
        </w:rPr>
        <w:t> </w:t>
      </w:r>
      <w:r>
        <w:rPr>
          <w:b w:val="0"/>
          <w:spacing w:val="-2"/>
          <w:sz w:val="15"/>
        </w:rPr>
        <w:t>AM</w:t>
      </w:r>
      <w:r>
        <w:rPr>
          <w:b w:val="0"/>
          <w:spacing w:val="-6"/>
          <w:sz w:val="15"/>
        </w:rPr>
        <w:t> </w:t>
      </w:r>
      <w:r>
        <w:rPr>
          <w:b w:val="0"/>
          <w:spacing w:val="-2"/>
          <w:sz w:val="15"/>
        </w:rPr>
        <w:t>PWM</w:t>
      </w:r>
      <w:r>
        <w:rPr>
          <w:b w:val="0"/>
          <w:spacing w:val="-6"/>
          <w:sz w:val="15"/>
        </w:rPr>
        <w:t> </w:t>
      </w:r>
      <w:r>
        <w:rPr>
          <w:b w:val="0"/>
          <w:spacing w:val="-2"/>
          <w:sz w:val="15"/>
        </w:rPr>
        <w:t>driving</w:t>
      </w:r>
      <w:r>
        <w:rPr>
          <w:b w:val="0"/>
          <w:spacing w:val="-6"/>
          <w:sz w:val="15"/>
        </w:rPr>
        <w:t> </w:t>
      </w:r>
      <w:r>
        <w:rPr>
          <w:b w:val="0"/>
          <w:spacing w:val="-2"/>
          <w:sz w:val="15"/>
        </w:rPr>
        <w:t>circuit</w:t>
      </w:r>
      <w:r>
        <w:rPr>
          <w:b w:val="0"/>
          <w:spacing w:val="-6"/>
          <w:sz w:val="15"/>
        </w:rPr>
        <w:t> </w:t>
      </w:r>
      <w:r>
        <w:rPr>
          <w:b w:val="0"/>
          <w:spacing w:val="-2"/>
          <w:sz w:val="15"/>
        </w:rPr>
        <w:t>for</w:t>
      </w:r>
      <w:r>
        <w:rPr>
          <w:b w:val="0"/>
          <w:spacing w:val="-7"/>
          <w:sz w:val="15"/>
        </w:rPr>
        <w:t> </w:t>
      </w:r>
      <w:r>
        <w:rPr>
          <w:b w:val="0"/>
          <w:spacing w:val="-2"/>
          <w:sz w:val="15"/>
        </w:rPr>
        <w:t>mini-LED</w:t>
      </w:r>
      <w:r>
        <w:rPr>
          <w:b w:val="0"/>
          <w:spacing w:val="-6"/>
          <w:sz w:val="15"/>
        </w:rPr>
        <w:t> </w:t>
      </w:r>
      <w:r>
        <w:rPr>
          <w:b w:val="0"/>
          <w:spacing w:val="-2"/>
          <w:sz w:val="15"/>
        </w:rPr>
        <w:t>backlight</w:t>
      </w:r>
      <w:r>
        <w:rPr>
          <w:b w:val="0"/>
          <w:spacing w:val="-6"/>
          <w:sz w:val="15"/>
        </w:rPr>
        <w:t> </w:t>
      </w:r>
      <w:r>
        <w:rPr>
          <w:b w:val="0"/>
          <w:spacing w:val="-2"/>
          <w:sz w:val="15"/>
        </w:rPr>
        <w:t>in</w:t>
      </w:r>
      <w:r>
        <w:rPr>
          <w:b w:val="0"/>
          <w:spacing w:val="-6"/>
          <w:sz w:val="15"/>
        </w:rPr>
        <w:t> </w:t>
      </w:r>
      <w:r>
        <w:rPr>
          <w:b w:val="0"/>
          <w:spacing w:val="-2"/>
          <w:sz w:val="15"/>
        </w:rPr>
        <w:t>liquid</w:t>
      </w:r>
      <w:r>
        <w:rPr>
          <w:b w:val="0"/>
          <w:spacing w:val="-6"/>
          <w:sz w:val="15"/>
        </w:rPr>
        <w:t> </w:t>
      </w:r>
      <w:r>
        <w:rPr>
          <w:b w:val="0"/>
          <w:spacing w:val="-2"/>
          <w:sz w:val="15"/>
        </w:rPr>
        <w:t>crystal</w:t>
      </w:r>
      <w:r>
        <w:rPr>
          <w:b w:val="0"/>
          <w:spacing w:val="40"/>
          <w:sz w:val="15"/>
        </w:rPr>
        <w:t> </w:t>
      </w:r>
      <w:r>
        <w:rPr>
          <w:b w:val="0"/>
          <w:sz w:val="15"/>
        </w:rPr>
        <w:t>displays. </w:t>
      </w:r>
      <w:r>
        <w:rPr>
          <w:b w:val="0"/>
          <w:i/>
          <w:sz w:val="15"/>
        </w:rPr>
        <w:t>IEEE</w:t>
      </w:r>
      <w:r>
        <w:rPr>
          <w:b w:val="0"/>
          <w:i/>
          <w:spacing w:val="6"/>
          <w:sz w:val="15"/>
        </w:rPr>
        <w:t> </w:t>
      </w:r>
      <w:r>
        <w:rPr>
          <w:b w:val="0"/>
          <w:i/>
          <w:sz w:val="15"/>
        </w:rPr>
        <w:t>J.</w:t>
      </w:r>
      <w:r>
        <w:rPr>
          <w:b w:val="0"/>
          <w:i/>
          <w:spacing w:val="7"/>
          <w:sz w:val="15"/>
        </w:rPr>
        <w:t> </w:t>
      </w:r>
      <w:r>
        <w:rPr>
          <w:b w:val="0"/>
          <w:i/>
          <w:sz w:val="15"/>
        </w:rPr>
        <w:t>Electron</w:t>
      </w:r>
      <w:r>
        <w:rPr>
          <w:b w:val="0"/>
          <w:i/>
          <w:spacing w:val="6"/>
          <w:sz w:val="15"/>
        </w:rPr>
        <w:t> </w:t>
      </w:r>
      <w:r>
        <w:rPr>
          <w:b w:val="0"/>
          <w:i/>
          <w:sz w:val="15"/>
        </w:rPr>
        <w:t>Devices</w:t>
      </w:r>
      <w:r>
        <w:rPr>
          <w:b w:val="0"/>
          <w:i/>
          <w:spacing w:val="7"/>
          <w:sz w:val="15"/>
        </w:rPr>
        <w:t> </w:t>
      </w:r>
      <w:r>
        <w:rPr>
          <w:rFonts w:ascii="Gill Sans MT" w:hAnsi="Gill Sans MT"/>
          <w:sz w:val="15"/>
        </w:rPr>
        <w:t>9</w:t>
      </w:r>
      <w:r>
        <w:rPr>
          <w:b w:val="0"/>
          <w:sz w:val="15"/>
        </w:rPr>
        <w:t>, 365</w:t>
      </w:r>
      <w:r>
        <w:rPr>
          <w:rFonts w:ascii="Lucida Sans" w:hAnsi="Lucida Sans"/>
          <w:sz w:val="15"/>
        </w:rPr>
        <w:t>–</w:t>
      </w:r>
      <w:r>
        <w:rPr>
          <w:b w:val="0"/>
          <w:sz w:val="15"/>
        </w:rPr>
        <w:t>372 (2021).</w:t>
      </w:r>
    </w:p>
    <w:p>
      <w:pPr>
        <w:pStyle w:val="ListParagraph"/>
        <w:numPr>
          <w:ilvl w:val="0"/>
          <w:numId w:val="1"/>
        </w:numPr>
        <w:tabs>
          <w:tab w:pos="432" w:val="left" w:leader="none"/>
          <w:tab w:pos="434" w:val="left" w:leader="none"/>
        </w:tabs>
        <w:spacing w:line="235" w:lineRule="auto" w:before="5" w:after="0"/>
        <w:ind w:left="434" w:right="55" w:hanging="307"/>
        <w:jc w:val="both"/>
        <w:rPr>
          <w:b w:val="0"/>
          <w:sz w:val="15"/>
        </w:rPr>
      </w:pPr>
      <w:r>
        <w:rPr>
          <w:b w:val="0"/>
          <w:spacing w:val="-2"/>
          <w:sz w:val="15"/>
        </w:rPr>
        <w:t>Hsiang,</w:t>
      </w:r>
      <w:r>
        <w:rPr>
          <w:b w:val="0"/>
          <w:spacing w:val="-7"/>
          <w:sz w:val="15"/>
        </w:rPr>
        <w:t> </w:t>
      </w:r>
      <w:r>
        <w:rPr>
          <w:b w:val="0"/>
          <w:spacing w:val="-2"/>
          <w:sz w:val="15"/>
        </w:rPr>
        <w:t>E.</w:t>
      </w:r>
      <w:r>
        <w:rPr>
          <w:b w:val="0"/>
          <w:spacing w:val="-6"/>
          <w:sz w:val="15"/>
        </w:rPr>
        <w:t> </w:t>
      </w:r>
      <w:r>
        <w:rPr>
          <w:b w:val="0"/>
          <w:spacing w:val="-2"/>
          <w:sz w:val="15"/>
        </w:rPr>
        <w:t>L.</w:t>
      </w:r>
      <w:r>
        <w:rPr>
          <w:b w:val="0"/>
          <w:spacing w:val="-6"/>
          <w:sz w:val="15"/>
        </w:rPr>
        <w:t> </w:t>
      </w:r>
      <w:r>
        <w:rPr>
          <w:b w:val="0"/>
          <w:spacing w:val="-2"/>
          <w:sz w:val="15"/>
        </w:rPr>
        <w:t>et</w:t>
      </w:r>
      <w:r>
        <w:rPr>
          <w:b w:val="0"/>
          <w:spacing w:val="-6"/>
          <w:sz w:val="15"/>
        </w:rPr>
        <w:t> </w:t>
      </w:r>
      <w:r>
        <w:rPr>
          <w:b w:val="0"/>
          <w:spacing w:val="-2"/>
          <w:sz w:val="15"/>
        </w:rPr>
        <w:t>al.</w:t>
      </w:r>
      <w:r>
        <w:rPr>
          <w:b w:val="0"/>
          <w:spacing w:val="-7"/>
          <w:sz w:val="15"/>
        </w:rPr>
        <w:t> </w:t>
      </w:r>
      <w:r>
        <w:rPr>
          <w:b w:val="0"/>
          <w:spacing w:val="-2"/>
          <w:sz w:val="15"/>
        </w:rPr>
        <w:t>37-3:</w:t>
      </w:r>
      <w:r>
        <w:rPr>
          <w:b w:val="0"/>
          <w:spacing w:val="-6"/>
          <w:sz w:val="15"/>
        </w:rPr>
        <w:t> </w:t>
      </w:r>
      <w:r>
        <w:rPr>
          <w:b w:val="0"/>
          <w:spacing w:val="-2"/>
          <w:sz w:val="15"/>
        </w:rPr>
        <w:t>Power</w:t>
      </w:r>
      <w:r>
        <w:rPr>
          <w:b w:val="0"/>
          <w:spacing w:val="-6"/>
          <w:sz w:val="15"/>
        </w:rPr>
        <w:t> </w:t>
      </w:r>
      <w:r>
        <w:rPr>
          <w:b w:val="0"/>
          <w:spacing w:val="-2"/>
          <w:sz w:val="15"/>
        </w:rPr>
        <w:t>consumption</w:t>
      </w:r>
      <w:r>
        <w:rPr>
          <w:b w:val="0"/>
          <w:spacing w:val="-6"/>
          <w:sz w:val="15"/>
        </w:rPr>
        <w:t> </w:t>
      </w:r>
      <w:r>
        <w:rPr>
          <w:b w:val="0"/>
          <w:spacing w:val="-2"/>
          <w:sz w:val="15"/>
        </w:rPr>
        <w:t>of</w:t>
      </w:r>
      <w:r>
        <w:rPr>
          <w:b w:val="0"/>
          <w:spacing w:val="-6"/>
          <w:sz w:val="15"/>
        </w:rPr>
        <w:t> </w:t>
      </w:r>
      <w:r>
        <w:rPr>
          <w:b w:val="0"/>
          <w:spacing w:val="-2"/>
          <w:sz w:val="15"/>
        </w:rPr>
        <w:t>OLED</w:t>
      </w:r>
      <w:r>
        <w:rPr>
          <w:b w:val="0"/>
          <w:spacing w:val="-7"/>
          <w:sz w:val="15"/>
        </w:rPr>
        <w:t> </w:t>
      </w:r>
      <w:r>
        <w:rPr>
          <w:b w:val="0"/>
          <w:spacing w:val="-2"/>
          <w:sz w:val="15"/>
        </w:rPr>
        <w:t>and</w:t>
      </w:r>
      <w:r>
        <w:rPr>
          <w:b w:val="0"/>
          <w:spacing w:val="-6"/>
          <w:sz w:val="15"/>
        </w:rPr>
        <w:t> </w:t>
      </w:r>
      <w:r>
        <w:rPr>
          <w:rFonts w:ascii="Arial" w:hAnsi="Arial"/>
          <w:spacing w:val="-2"/>
          <w:sz w:val="15"/>
        </w:rPr>
        <w:t>μ</w:t>
      </w:r>
      <w:r>
        <w:rPr>
          <w:b w:val="0"/>
          <w:spacing w:val="-2"/>
          <w:sz w:val="15"/>
        </w:rPr>
        <w:t>LED</w:t>
      </w:r>
      <w:r>
        <w:rPr>
          <w:b w:val="0"/>
          <w:spacing w:val="-6"/>
          <w:sz w:val="15"/>
        </w:rPr>
        <w:t> </w:t>
      </w:r>
      <w:r>
        <w:rPr>
          <w:b w:val="0"/>
          <w:spacing w:val="-2"/>
          <w:sz w:val="15"/>
        </w:rPr>
        <w:t>displays.</w:t>
      </w:r>
      <w:r>
        <w:rPr>
          <w:b w:val="0"/>
          <w:spacing w:val="-6"/>
          <w:sz w:val="15"/>
        </w:rPr>
        <w:t> </w:t>
      </w:r>
      <w:r>
        <w:rPr>
          <w:b w:val="0"/>
          <w:i/>
          <w:spacing w:val="-2"/>
          <w:sz w:val="15"/>
        </w:rPr>
        <w:t>SID</w:t>
      </w:r>
      <w:r>
        <w:rPr>
          <w:b w:val="0"/>
          <w:i/>
          <w:spacing w:val="40"/>
          <w:sz w:val="15"/>
        </w:rPr>
        <w:t> </w:t>
      </w:r>
      <w:r>
        <w:rPr>
          <w:b w:val="0"/>
          <w:i/>
          <w:sz w:val="15"/>
        </w:rPr>
        <w:t>Symp</w:t>
      </w:r>
      <w:r>
        <w:rPr>
          <w:b w:val="0"/>
          <w:i/>
          <w:spacing w:val="18"/>
          <w:sz w:val="15"/>
        </w:rPr>
        <w:t> </w:t>
      </w:r>
      <w:r>
        <w:rPr>
          <w:b w:val="0"/>
          <w:i/>
          <w:sz w:val="15"/>
        </w:rPr>
        <w:t>.</w:t>
      </w:r>
      <w:r>
        <w:rPr>
          <w:b w:val="0"/>
          <w:i/>
          <w:spacing w:val="16"/>
          <w:sz w:val="15"/>
        </w:rPr>
        <w:t> </w:t>
      </w:r>
      <w:r>
        <w:rPr>
          <w:b w:val="0"/>
          <w:i/>
          <w:sz w:val="15"/>
        </w:rPr>
        <w:t>Dig.</w:t>
      </w:r>
      <w:r>
        <w:rPr>
          <w:b w:val="0"/>
          <w:i/>
          <w:spacing w:val="18"/>
          <w:sz w:val="15"/>
        </w:rPr>
        <w:t> </w:t>
      </w:r>
      <w:r>
        <w:rPr>
          <w:b w:val="0"/>
          <w:i/>
          <w:sz w:val="15"/>
        </w:rPr>
        <w:t>Tech.</w:t>
      </w:r>
      <w:r>
        <w:rPr>
          <w:b w:val="0"/>
          <w:i/>
          <w:spacing w:val="18"/>
          <w:sz w:val="15"/>
        </w:rPr>
        <w:t> </w:t>
      </w:r>
      <w:r>
        <w:rPr>
          <w:b w:val="0"/>
          <w:i/>
          <w:sz w:val="15"/>
        </w:rPr>
        <w:t>Pap.</w:t>
      </w:r>
      <w:r>
        <w:rPr>
          <w:b w:val="0"/>
          <w:i/>
          <w:spacing w:val="18"/>
          <w:sz w:val="15"/>
        </w:rPr>
        <w:t> </w:t>
      </w:r>
      <w:r>
        <w:rPr>
          <w:rFonts w:ascii="Gill Sans MT" w:hAnsi="Gill Sans MT"/>
          <w:sz w:val="15"/>
        </w:rPr>
        <w:t>51</w:t>
      </w:r>
      <w:r>
        <w:rPr>
          <w:b w:val="0"/>
          <w:sz w:val="15"/>
        </w:rPr>
        <w:t>, 528</w:t>
      </w:r>
      <w:r>
        <w:rPr>
          <w:rFonts w:ascii="Lucida Sans" w:hAnsi="Lucida Sans"/>
          <w:sz w:val="15"/>
        </w:rPr>
        <w:t>–</w:t>
      </w:r>
      <w:r>
        <w:rPr>
          <w:b w:val="0"/>
          <w:sz w:val="15"/>
        </w:rPr>
        <w:t>531 (2020).</w:t>
      </w:r>
    </w:p>
    <w:p>
      <w:pPr>
        <w:pStyle w:val="ListParagraph"/>
        <w:numPr>
          <w:ilvl w:val="0"/>
          <w:numId w:val="1"/>
        </w:numPr>
        <w:tabs>
          <w:tab w:pos="432" w:val="left" w:leader="none"/>
          <w:tab w:pos="434" w:val="left" w:leader="none"/>
        </w:tabs>
        <w:spacing w:line="237" w:lineRule="auto" w:before="3" w:after="0"/>
        <w:ind w:left="434" w:right="54" w:hanging="307"/>
        <w:jc w:val="both"/>
        <w:rPr>
          <w:b w:val="0"/>
          <w:sz w:val="15"/>
        </w:rPr>
      </w:pPr>
      <w:r>
        <w:rPr>
          <w:b w:val="0"/>
          <w:sz w:val="15"/>
        </w:rPr>
        <w:t>Xiao,</w:t>
      </w:r>
      <w:r>
        <w:rPr>
          <w:b w:val="0"/>
          <w:spacing w:val="-7"/>
          <w:sz w:val="15"/>
        </w:rPr>
        <w:t> </w:t>
      </w:r>
      <w:r>
        <w:rPr>
          <w:b w:val="0"/>
          <w:sz w:val="15"/>
        </w:rPr>
        <w:t>J.</w:t>
      </w:r>
      <w:r>
        <w:rPr>
          <w:b w:val="0"/>
          <w:spacing w:val="-7"/>
          <w:sz w:val="15"/>
        </w:rPr>
        <w:t> </w:t>
      </w:r>
      <w:r>
        <w:rPr>
          <w:b w:val="0"/>
          <w:sz w:val="15"/>
        </w:rPr>
        <w:t>C.</w:t>
      </w:r>
      <w:r>
        <w:rPr>
          <w:b w:val="0"/>
          <w:spacing w:val="-7"/>
          <w:sz w:val="15"/>
        </w:rPr>
        <w:t> </w:t>
      </w:r>
      <w:r>
        <w:rPr>
          <w:b w:val="0"/>
          <w:sz w:val="15"/>
        </w:rPr>
        <w:t>et</w:t>
      </w:r>
      <w:r>
        <w:rPr>
          <w:b w:val="0"/>
          <w:spacing w:val="-7"/>
          <w:sz w:val="15"/>
        </w:rPr>
        <w:t> </w:t>
      </w:r>
      <w:r>
        <w:rPr>
          <w:b w:val="0"/>
          <w:sz w:val="15"/>
        </w:rPr>
        <w:t>al.</w:t>
      </w:r>
      <w:r>
        <w:rPr>
          <w:b w:val="0"/>
          <w:spacing w:val="-7"/>
          <w:sz w:val="15"/>
        </w:rPr>
        <w:t> </w:t>
      </w:r>
      <w:r>
        <w:rPr>
          <w:b w:val="0"/>
          <w:sz w:val="15"/>
        </w:rPr>
        <w:t>Mini-LED</w:t>
      </w:r>
      <w:r>
        <w:rPr>
          <w:b w:val="0"/>
          <w:spacing w:val="-7"/>
          <w:sz w:val="15"/>
        </w:rPr>
        <w:t> </w:t>
      </w:r>
      <w:r>
        <w:rPr>
          <w:b w:val="0"/>
          <w:sz w:val="15"/>
        </w:rPr>
        <w:t>backlight</w:t>
      </w:r>
      <w:r>
        <w:rPr>
          <w:b w:val="0"/>
          <w:spacing w:val="-7"/>
          <w:sz w:val="15"/>
        </w:rPr>
        <w:t> </w:t>
      </w:r>
      <w:r>
        <w:rPr>
          <w:b w:val="0"/>
          <w:sz w:val="15"/>
        </w:rPr>
        <w:t>units</w:t>
      </w:r>
      <w:r>
        <w:rPr>
          <w:b w:val="0"/>
          <w:spacing w:val="-8"/>
          <w:sz w:val="15"/>
        </w:rPr>
        <w:t> </w:t>
      </w:r>
      <w:r>
        <w:rPr>
          <w:b w:val="0"/>
          <w:sz w:val="15"/>
        </w:rPr>
        <w:t>on</w:t>
      </w:r>
      <w:r>
        <w:rPr>
          <w:b w:val="0"/>
          <w:spacing w:val="-8"/>
          <w:sz w:val="15"/>
        </w:rPr>
        <w:t> </w:t>
      </w:r>
      <w:r>
        <w:rPr>
          <w:b w:val="0"/>
          <w:sz w:val="15"/>
        </w:rPr>
        <w:t>glass</w:t>
      </w:r>
      <w:r>
        <w:rPr>
          <w:b w:val="0"/>
          <w:spacing w:val="-7"/>
          <w:sz w:val="15"/>
        </w:rPr>
        <w:t> </w:t>
      </w:r>
      <w:r>
        <w:rPr>
          <w:b w:val="0"/>
          <w:sz w:val="15"/>
        </w:rPr>
        <w:t>for</w:t>
      </w:r>
      <w:r>
        <w:rPr>
          <w:b w:val="0"/>
          <w:spacing w:val="-8"/>
          <w:sz w:val="15"/>
        </w:rPr>
        <w:t> </w:t>
      </w:r>
      <w:r>
        <w:rPr>
          <w:b w:val="0"/>
          <w:sz w:val="15"/>
        </w:rPr>
        <w:t>75-inch</w:t>
      </w:r>
      <w:r>
        <w:rPr>
          <w:b w:val="0"/>
          <w:spacing w:val="-8"/>
          <w:sz w:val="15"/>
        </w:rPr>
        <w:t> </w:t>
      </w:r>
      <w:r>
        <w:rPr>
          <w:b w:val="0"/>
          <w:sz w:val="15"/>
        </w:rPr>
        <w:t>8K</w:t>
      </w:r>
      <w:r>
        <w:rPr>
          <w:b w:val="0"/>
          <w:spacing w:val="-8"/>
          <w:sz w:val="15"/>
        </w:rPr>
        <w:t> </w:t>
      </w:r>
      <w:r>
        <w:rPr>
          <w:b w:val="0"/>
          <w:sz w:val="15"/>
        </w:rPr>
        <w:t>resolution</w:t>
      </w:r>
      <w:r>
        <w:rPr>
          <w:b w:val="0"/>
          <w:spacing w:val="40"/>
          <w:sz w:val="15"/>
        </w:rPr>
        <w:t> </w:t>
      </w:r>
      <w:r>
        <w:rPr>
          <w:b w:val="0"/>
          <w:sz w:val="15"/>
        </w:rPr>
        <w:t>liquid crystal display. </w:t>
      </w:r>
      <w:r>
        <w:rPr>
          <w:b w:val="0"/>
          <w:i/>
          <w:sz w:val="15"/>
        </w:rPr>
        <w:t>J.</w:t>
      </w:r>
      <w:r>
        <w:rPr>
          <w:b w:val="0"/>
          <w:i/>
          <w:spacing w:val="10"/>
          <w:sz w:val="15"/>
        </w:rPr>
        <w:t> </w:t>
      </w:r>
      <w:r>
        <w:rPr>
          <w:b w:val="0"/>
          <w:i/>
          <w:sz w:val="15"/>
        </w:rPr>
        <w:t>Soc.</w:t>
      </w:r>
      <w:r>
        <w:rPr>
          <w:b w:val="0"/>
          <w:i/>
          <w:spacing w:val="10"/>
          <w:sz w:val="15"/>
        </w:rPr>
        <w:t> </w:t>
      </w:r>
      <w:r>
        <w:rPr>
          <w:b w:val="0"/>
          <w:i/>
          <w:sz w:val="15"/>
        </w:rPr>
        <w:t>Inf.</w:t>
      </w:r>
      <w:r>
        <w:rPr>
          <w:b w:val="0"/>
          <w:i/>
          <w:spacing w:val="10"/>
          <w:sz w:val="15"/>
        </w:rPr>
        <w:t> </w:t>
      </w:r>
      <w:r>
        <w:rPr>
          <w:b w:val="0"/>
          <w:i/>
          <w:sz w:val="15"/>
        </w:rPr>
        <w:t>Disp.</w:t>
      </w:r>
      <w:r>
        <w:rPr>
          <w:b w:val="0"/>
          <w:i/>
          <w:spacing w:val="8"/>
          <w:sz w:val="15"/>
        </w:rPr>
        <w:t> </w:t>
      </w:r>
      <w:r>
        <w:rPr>
          <w:rFonts w:ascii="Gill Sans MT" w:hAnsi="Gill Sans MT"/>
          <w:sz w:val="15"/>
        </w:rPr>
        <w:t>30</w:t>
      </w:r>
      <w:r>
        <w:rPr>
          <w:b w:val="0"/>
          <w:sz w:val="15"/>
        </w:rPr>
        <w:t>, 54</w:t>
      </w:r>
      <w:r>
        <w:rPr>
          <w:rFonts w:ascii="Lucida Sans" w:hAnsi="Lucida Sans"/>
          <w:sz w:val="15"/>
        </w:rPr>
        <w:t>–</w:t>
      </w:r>
      <w:r>
        <w:rPr>
          <w:b w:val="0"/>
          <w:sz w:val="15"/>
        </w:rPr>
        <w:t>60 (2022).</w:t>
      </w:r>
    </w:p>
    <w:p>
      <w:pPr>
        <w:pStyle w:val="ListParagraph"/>
        <w:numPr>
          <w:ilvl w:val="0"/>
          <w:numId w:val="1"/>
        </w:numPr>
        <w:tabs>
          <w:tab w:pos="432" w:val="left" w:leader="none"/>
          <w:tab w:pos="434" w:val="left" w:leader="none"/>
        </w:tabs>
        <w:spacing w:line="235" w:lineRule="auto" w:before="4" w:after="0"/>
        <w:ind w:left="434" w:right="55" w:hanging="307"/>
        <w:jc w:val="both"/>
        <w:rPr>
          <w:b w:val="0"/>
          <w:sz w:val="15"/>
        </w:rPr>
      </w:pPr>
      <w:r>
        <w:rPr>
          <w:b w:val="0"/>
          <w:sz w:val="15"/>
        </w:rPr>
        <w:t>Masuda,</w:t>
      </w:r>
      <w:r>
        <w:rPr>
          <w:b w:val="0"/>
          <w:spacing w:val="-6"/>
          <w:sz w:val="15"/>
        </w:rPr>
        <w:t> </w:t>
      </w:r>
      <w:r>
        <w:rPr>
          <w:b w:val="0"/>
          <w:sz w:val="15"/>
        </w:rPr>
        <w:t>T.</w:t>
      </w:r>
      <w:r>
        <w:rPr>
          <w:b w:val="0"/>
          <w:spacing w:val="-7"/>
          <w:sz w:val="15"/>
        </w:rPr>
        <w:t> </w:t>
      </w:r>
      <w:r>
        <w:rPr>
          <w:b w:val="0"/>
          <w:sz w:val="15"/>
        </w:rPr>
        <w:t>et</w:t>
      </w:r>
      <w:r>
        <w:rPr>
          <w:b w:val="0"/>
          <w:spacing w:val="-7"/>
          <w:sz w:val="15"/>
        </w:rPr>
        <w:t> </w:t>
      </w:r>
      <w:r>
        <w:rPr>
          <w:b w:val="0"/>
          <w:sz w:val="15"/>
        </w:rPr>
        <w:t>al.</w:t>
      </w:r>
      <w:r>
        <w:rPr>
          <w:b w:val="0"/>
          <w:spacing w:val="-7"/>
          <w:sz w:val="15"/>
        </w:rPr>
        <w:t> </w:t>
      </w:r>
      <w:r>
        <w:rPr>
          <w:b w:val="0"/>
          <w:sz w:val="15"/>
        </w:rPr>
        <w:t>28-3:</w:t>
      </w:r>
      <w:r>
        <w:rPr>
          <w:b w:val="0"/>
          <w:spacing w:val="-7"/>
          <w:sz w:val="15"/>
        </w:rPr>
        <w:t> </w:t>
      </w:r>
      <w:r>
        <w:rPr>
          <w:b w:val="0"/>
          <w:sz w:val="15"/>
        </w:rPr>
        <w:t>Mini-LED</w:t>
      </w:r>
      <w:r>
        <w:rPr>
          <w:b w:val="0"/>
          <w:spacing w:val="-7"/>
          <w:sz w:val="15"/>
        </w:rPr>
        <w:t> </w:t>
      </w:r>
      <w:r>
        <w:rPr>
          <w:b w:val="0"/>
          <w:sz w:val="15"/>
        </w:rPr>
        <w:t>backlight</w:t>
      </w:r>
      <w:r>
        <w:rPr>
          <w:b w:val="0"/>
          <w:spacing w:val="-7"/>
          <w:sz w:val="15"/>
        </w:rPr>
        <w:t> </w:t>
      </w:r>
      <w:r>
        <w:rPr>
          <w:b w:val="0"/>
          <w:sz w:val="15"/>
        </w:rPr>
        <w:t>for</w:t>
      </w:r>
      <w:r>
        <w:rPr>
          <w:b w:val="0"/>
          <w:spacing w:val="-6"/>
          <w:sz w:val="15"/>
        </w:rPr>
        <w:t> </w:t>
      </w:r>
      <w:r>
        <w:rPr>
          <w:b w:val="0"/>
          <w:sz w:val="15"/>
        </w:rPr>
        <w:t>HDR</w:t>
      </w:r>
      <w:r>
        <w:rPr>
          <w:b w:val="0"/>
          <w:spacing w:val="-6"/>
          <w:sz w:val="15"/>
        </w:rPr>
        <w:t> </w:t>
      </w:r>
      <w:r>
        <w:rPr>
          <w:b w:val="0"/>
          <w:sz w:val="15"/>
        </w:rPr>
        <w:t>compatible</w:t>
      </w:r>
      <w:r>
        <w:rPr>
          <w:b w:val="0"/>
          <w:spacing w:val="-6"/>
          <w:sz w:val="15"/>
        </w:rPr>
        <w:t> </w:t>
      </w:r>
      <w:r>
        <w:rPr>
          <w:b w:val="0"/>
          <w:sz w:val="15"/>
        </w:rPr>
        <w:t>mobile</w:t>
      </w:r>
      <w:r>
        <w:rPr>
          <w:b w:val="0"/>
          <w:spacing w:val="-7"/>
          <w:sz w:val="15"/>
        </w:rPr>
        <w:t> </w:t>
      </w:r>
      <w:r>
        <w:rPr>
          <w:b w:val="0"/>
          <w:sz w:val="15"/>
        </w:rPr>
        <w:t>dis-</w:t>
      </w:r>
      <w:r>
        <w:rPr>
          <w:b w:val="0"/>
          <w:spacing w:val="40"/>
          <w:sz w:val="15"/>
        </w:rPr>
        <w:t> </w:t>
      </w:r>
      <w:r>
        <w:rPr>
          <w:b w:val="0"/>
          <w:sz w:val="15"/>
        </w:rPr>
        <w:t>plays. </w:t>
      </w:r>
      <w:r>
        <w:rPr>
          <w:b w:val="0"/>
          <w:i/>
          <w:sz w:val="15"/>
        </w:rPr>
        <w:t>SID</w:t>
      </w:r>
      <w:r>
        <w:rPr>
          <w:b w:val="0"/>
          <w:i/>
          <w:spacing w:val="12"/>
          <w:sz w:val="15"/>
        </w:rPr>
        <w:t> </w:t>
      </w:r>
      <w:r>
        <w:rPr>
          <w:b w:val="0"/>
          <w:i/>
          <w:sz w:val="15"/>
        </w:rPr>
        <w:t>Symp</w:t>
      </w:r>
      <w:r>
        <w:rPr>
          <w:b w:val="0"/>
          <w:i/>
          <w:spacing w:val="12"/>
          <w:sz w:val="15"/>
        </w:rPr>
        <w:t> </w:t>
      </w:r>
      <w:r>
        <w:rPr>
          <w:b w:val="0"/>
          <w:i/>
          <w:sz w:val="15"/>
        </w:rPr>
        <w:t>.</w:t>
      </w:r>
      <w:r>
        <w:rPr>
          <w:b w:val="0"/>
          <w:i/>
          <w:spacing w:val="11"/>
          <w:sz w:val="15"/>
        </w:rPr>
        <w:t> </w:t>
      </w:r>
      <w:r>
        <w:rPr>
          <w:b w:val="0"/>
          <w:i/>
          <w:sz w:val="15"/>
        </w:rPr>
        <w:t>Dig.</w:t>
      </w:r>
      <w:r>
        <w:rPr>
          <w:b w:val="0"/>
          <w:i/>
          <w:spacing w:val="12"/>
          <w:sz w:val="15"/>
        </w:rPr>
        <w:t> </w:t>
      </w:r>
      <w:r>
        <w:rPr>
          <w:b w:val="0"/>
          <w:i/>
          <w:sz w:val="15"/>
        </w:rPr>
        <w:t>Tech.</w:t>
      </w:r>
      <w:r>
        <w:rPr>
          <w:b w:val="0"/>
          <w:i/>
          <w:spacing w:val="12"/>
          <w:sz w:val="15"/>
        </w:rPr>
        <w:t> </w:t>
      </w:r>
      <w:r>
        <w:rPr>
          <w:b w:val="0"/>
          <w:i/>
          <w:sz w:val="15"/>
        </w:rPr>
        <w:t>Pap.</w:t>
      </w:r>
      <w:r>
        <w:rPr>
          <w:b w:val="0"/>
          <w:i/>
          <w:spacing w:val="12"/>
          <w:sz w:val="15"/>
        </w:rPr>
        <w:t> </w:t>
      </w:r>
      <w:r>
        <w:rPr>
          <w:rFonts w:ascii="Gill Sans MT" w:hAnsi="Gill Sans MT"/>
          <w:sz w:val="15"/>
        </w:rPr>
        <w:t>50</w:t>
      </w:r>
      <w:r>
        <w:rPr>
          <w:b w:val="0"/>
          <w:sz w:val="15"/>
        </w:rPr>
        <w:t>, 390</w:t>
      </w:r>
      <w:r>
        <w:rPr>
          <w:rFonts w:ascii="Lucida Sans" w:hAnsi="Lucida Sans"/>
          <w:sz w:val="15"/>
        </w:rPr>
        <w:t>–</w:t>
      </w:r>
      <w:r>
        <w:rPr>
          <w:b w:val="0"/>
          <w:sz w:val="15"/>
        </w:rPr>
        <w:t>393 (2019).</w:t>
      </w:r>
    </w:p>
    <w:p>
      <w:pPr>
        <w:pStyle w:val="ListParagraph"/>
        <w:numPr>
          <w:ilvl w:val="0"/>
          <w:numId w:val="1"/>
        </w:numPr>
        <w:tabs>
          <w:tab w:pos="432" w:val="left" w:leader="none"/>
          <w:tab w:pos="434" w:val="left" w:leader="none"/>
        </w:tabs>
        <w:spacing w:line="235" w:lineRule="auto" w:before="6" w:after="0"/>
        <w:ind w:left="434" w:right="52" w:hanging="307"/>
        <w:jc w:val="both"/>
        <w:rPr>
          <w:b w:val="0"/>
          <w:sz w:val="15"/>
        </w:rPr>
      </w:pPr>
      <w:r>
        <w:rPr>
          <w:b w:val="0"/>
          <w:spacing w:val="-4"/>
          <w:sz w:val="15"/>
        </w:rPr>
        <w:t>Tseng,</w:t>
      </w:r>
      <w:r>
        <w:rPr>
          <w:b w:val="0"/>
          <w:spacing w:val="-2"/>
          <w:sz w:val="15"/>
        </w:rPr>
        <w:t> </w:t>
      </w:r>
      <w:r>
        <w:rPr>
          <w:b w:val="0"/>
          <w:spacing w:val="-4"/>
          <w:sz w:val="15"/>
        </w:rPr>
        <w:t>S.</w:t>
      </w:r>
      <w:r>
        <w:rPr>
          <w:b w:val="0"/>
          <w:spacing w:val="-2"/>
          <w:sz w:val="15"/>
        </w:rPr>
        <w:t> </w:t>
      </w:r>
      <w:r>
        <w:rPr>
          <w:b w:val="0"/>
          <w:spacing w:val="-4"/>
          <w:sz w:val="15"/>
        </w:rPr>
        <w:t>H.</w:t>
      </w:r>
      <w:r>
        <w:rPr>
          <w:b w:val="0"/>
          <w:spacing w:val="-2"/>
          <w:sz w:val="15"/>
        </w:rPr>
        <w:t> </w:t>
      </w:r>
      <w:r>
        <w:rPr>
          <w:b w:val="0"/>
          <w:spacing w:val="-4"/>
          <w:sz w:val="15"/>
        </w:rPr>
        <w:t>&amp; Lu,</w:t>
      </w:r>
      <w:r>
        <w:rPr>
          <w:b w:val="0"/>
          <w:spacing w:val="-2"/>
          <w:sz w:val="15"/>
        </w:rPr>
        <w:t> </w:t>
      </w:r>
      <w:r>
        <w:rPr>
          <w:b w:val="0"/>
          <w:spacing w:val="-4"/>
          <w:sz w:val="15"/>
        </w:rPr>
        <w:t>C. W.</w:t>
      </w:r>
      <w:r>
        <w:rPr>
          <w:b w:val="0"/>
          <w:spacing w:val="-2"/>
          <w:sz w:val="15"/>
        </w:rPr>
        <w:t> </w:t>
      </w:r>
      <w:r>
        <w:rPr>
          <w:b w:val="0"/>
          <w:spacing w:val="-4"/>
          <w:sz w:val="15"/>
        </w:rPr>
        <w:t>P-118:</w:t>
      </w:r>
      <w:r>
        <w:rPr>
          <w:b w:val="0"/>
          <w:spacing w:val="-2"/>
          <w:sz w:val="15"/>
        </w:rPr>
        <w:t> </w:t>
      </w:r>
      <w:r>
        <w:rPr>
          <w:b w:val="0"/>
          <w:spacing w:val="-4"/>
          <w:sz w:val="15"/>
        </w:rPr>
        <w:t>A</w:t>
      </w:r>
      <w:r>
        <w:rPr>
          <w:b w:val="0"/>
          <w:spacing w:val="-2"/>
          <w:sz w:val="15"/>
        </w:rPr>
        <w:t> </w:t>
      </w:r>
      <w:r>
        <w:rPr>
          <w:b w:val="0"/>
          <w:spacing w:val="-4"/>
          <w:sz w:val="15"/>
        </w:rPr>
        <w:t>10-bit</w:t>
      </w:r>
      <w:r>
        <w:rPr>
          <w:b w:val="0"/>
          <w:spacing w:val="-2"/>
          <w:sz w:val="15"/>
        </w:rPr>
        <w:t> </w:t>
      </w:r>
      <w:r>
        <w:rPr>
          <w:b w:val="0"/>
          <w:spacing w:val="-4"/>
          <w:sz w:val="15"/>
        </w:rPr>
        <w:t>active-matrix</w:t>
      </w:r>
      <w:r>
        <w:rPr>
          <w:b w:val="0"/>
          <w:spacing w:val="-2"/>
          <w:sz w:val="15"/>
        </w:rPr>
        <w:t> </w:t>
      </w:r>
      <w:r>
        <w:rPr>
          <w:b w:val="0"/>
          <w:spacing w:val="-4"/>
          <w:sz w:val="15"/>
        </w:rPr>
        <w:t>display</w:t>
      </w:r>
      <w:r>
        <w:rPr>
          <w:b w:val="0"/>
          <w:spacing w:val="-2"/>
          <w:sz w:val="15"/>
        </w:rPr>
        <w:t> </w:t>
      </w:r>
      <w:r>
        <w:rPr>
          <w:b w:val="0"/>
          <w:spacing w:val="-4"/>
          <w:sz w:val="15"/>
        </w:rPr>
        <w:t>driver for passive-</w:t>
      </w:r>
      <w:r>
        <w:rPr>
          <w:b w:val="0"/>
          <w:spacing w:val="40"/>
          <w:sz w:val="15"/>
        </w:rPr>
        <w:t> </w:t>
      </w:r>
      <w:r>
        <w:rPr>
          <w:b w:val="0"/>
          <w:spacing w:val="-4"/>
          <w:sz w:val="15"/>
        </w:rPr>
        <w:t>matrix liquid crystal displays. </w:t>
      </w:r>
      <w:r>
        <w:rPr>
          <w:b w:val="0"/>
          <w:i/>
          <w:spacing w:val="-4"/>
          <w:sz w:val="15"/>
        </w:rPr>
        <w:t>SID</w:t>
      </w:r>
      <w:r>
        <w:rPr>
          <w:b w:val="0"/>
          <w:i/>
          <w:sz w:val="15"/>
        </w:rPr>
        <w:t> </w:t>
      </w:r>
      <w:r>
        <w:rPr>
          <w:b w:val="0"/>
          <w:i/>
          <w:spacing w:val="-4"/>
          <w:sz w:val="15"/>
        </w:rPr>
        <w:t>Symp</w:t>
      </w:r>
      <w:r>
        <w:rPr>
          <w:b w:val="0"/>
          <w:i/>
          <w:spacing w:val="6"/>
          <w:sz w:val="15"/>
        </w:rPr>
        <w:t> </w:t>
      </w:r>
      <w:r>
        <w:rPr>
          <w:b w:val="0"/>
          <w:i/>
          <w:spacing w:val="-4"/>
          <w:sz w:val="15"/>
        </w:rPr>
        <w:t>.</w:t>
      </w:r>
      <w:r>
        <w:rPr>
          <w:b w:val="0"/>
          <w:i/>
          <w:sz w:val="15"/>
        </w:rPr>
        <w:t> </w:t>
      </w:r>
      <w:r>
        <w:rPr>
          <w:b w:val="0"/>
          <w:i/>
          <w:spacing w:val="-4"/>
          <w:sz w:val="15"/>
        </w:rPr>
        <w:t>Dig.</w:t>
      </w:r>
      <w:r>
        <w:rPr>
          <w:b w:val="0"/>
          <w:i/>
          <w:sz w:val="15"/>
        </w:rPr>
        <w:t> </w:t>
      </w:r>
      <w:r>
        <w:rPr>
          <w:b w:val="0"/>
          <w:i/>
          <w:spacing w:val="-4"/>
          <w:sz w:val="15"/>
        </w:rPr>
        <w:t>Tech.</w:t>
      </w:r>
      <w:r>
        <w:rPr>
          <w:b w:val="0"/>
          <w:i/>
          <w:sz w:val="15"/>
        </w:rPr>
        <w:t> </w:t>
      </w:r>
      <w:r>
        <w:rPr>
          <w:b w:val="0"/>
          <w:i/>
          <w:spacing w:val="-4"/>
          <w:sz w:val="15"/>
        </w:rPr>
        <w:t>Pap.</w:t>
      </w:r>
      <w:r>
        <w:rPr>
          <w:b w:val="0"/>
          <w:i/>
          <w:sz w:val="15"/>
        </w:rPr>
        <w:t> </w:t>
      </w:r>
      <w:r>
        <w:rPr>
          <w:rFonts w:ascii="Gill Sans MT" w:hAnsi="Gill Sans MT"/>
          <w:spacing w:val="-4"/>
          <w:sz w:val="15"/>
        </w:rPr>
        <w:t>52</w:t>
      </w:r>
      <w:r>
        <w:rPr>
          <w:b w:val="0"/>
          <w:spacing w:val="-4"/>
          <w:sz w:val="15"/>
        </w:rPr>
        <w:t>, 1190</w:t>
      </w:r>
      <w:r>
        <w:rPr>
          <w:rFonts w:ascii="Lucida Sans" w:hAnsi="Lucida Sans"/>
          <w:spacing w:val="-4"/>
          <w:sz w:val="15"/>
        </w:rPr>
        <w:t>–</w:t>
      </w:r>
      <w:r>
        <w:rPr>
          <w:b w:val="0"/>
          <w:spacing w:val="-4"/>
          <w:sz w:val="15"/>
        </w:rPr>
        <w:t>1192 (2021).</w:t>
      </w:r>
    </w:p>
    <w:p>
      <w:pPr>
        <w:pStyle w:val="ListParagraph"/>
        <w:numPr>
          <w:ilvl w:val="0"/>
          <w:numId w:val="1"/>
        </w:numPr>
        <w:tabs>
          <w:tab w:pos="432" w:val="left" w:leader="none"/>
          <w:tab w:pos="434" w:val="left" w:leader="none"/>
        </w:tabs>
        <w:spacing w:line="237" w:lineRule="auto" w:before="3" w:after="0"/>
        <w:ind w:left="434" w:right="56" w:hanging="307"/>
        <w:jc w:val="both"/>
        <w:rPr>
          <w:b w:val="0"/>
          <w:sz w:val="15"/>
        </w:rPr>
      </w:pPr>
      <w:r>
        <w:rPr>
          <w:b w:val="0"/>
          <w:sz w:val="15"/>
        </w:rPr>
        <w:t>Akimoto,</w:t>
      </w:r>
      <w:r>
        <w:rPr>
          <w:b w:val="0"/>
          <w:spacing w:val="-1"/>
          <w:sz w:val="15"/>
        </w:rPr>
        <w:t> </w:t>
      </w:r>
      <w:r>
        <w:rPr>
          <w:b w:val="0"/>
          <w:sz w:val="15"/>
        </w:rPr>
        <w:t>H.</w:t>
      </w:r>
      <w:r>
        <w:rPr>
          <w:b w:val="0"/>
          <w:spacing w:val="-2"/>
          <w:sz w:val="15"/>
        </w:rPr>
        <w:t> </w:t>
      </w:r>
      <w:r>
        <w:rPr>
          <w:b w:val="0"/>
          <w:sz w:val="15"/>
        </w:rPr>
        <w:t>et</w:t>
      </w:r>
      <w:r>
        <w:rPr>
          <w:b w:val="0"/>
          <w:spacing w:val="-1"/>
          <w:sz w:val="15"/>
        </w:rPr>
        <w:t> </w:t>
      </w:r>
      <w:r>
        <w:rPr>
          <w:b w:val="0"/>
          <w:sz w:val="15"/>
        </w:rPr>
        <w:t>al.</w:t>
      </w:r>
      <w:r>
        <w:rPr>
          <w:b w:val="0"/>
          <w:spacing w:val="-2"/>
          <w:sz w:val="15"/>
        </w:rPr>
        <w:t> </w:t>
      </w:r>
      <w:r>
        <w:rPr>
          <w:b w:val="0"/>
          <w:sz w:val="15"/>
        </w:rPr>
        <w:t>46-3:</w:t>
      </w:r>
      <w:r>
        <w:rPr>
          <w:b w:val="0"/>
          <w:spacing w:val="-3"/>
          <w:sz w:val="15"/>
        </w:rPr>
        <w:t> </w:t>
      </w:r>
      <w:r>
        <w:rPr>
          <w:b w:val="0"/>
          <w:i/>
          <w:sz w:val="15"/>
        </w:rPr>
        <w:t>Invited Paper</w:t>
      </w:r>
      <w:r>
        <w:rPr>
          <w:b w:val="0"/>
          <w:sz w:val="15"/>
        </w:rPr>
        <w:t>:</w:t>
      </w:r>
      <w:r>
        <w:rPr>
          <w:b w:val="0"/>
          <w:spacing w:val="-1"/>
          <w:sz w:val="15"/>
        </w:rPr>
        <w:t> </w:t>
      </w:r>
      <w:r>
        <w:rPr>
          <w:b w:val="0"/>
          <w:sz w:val="15"/>
        </w:rPr>
        <w:t>Design</w:t>
      </w:r>
      <w:r>
        <w:rPr>
          <w:b w:val="0"/>
          <w:spacing w:val="-1"/>
          <w:sz w:val="15"/>
        </w:rPr>
        <w:t> </w:t>
      </w:r>
      <w:r>
        <w:rPr>
          <w:b w:val="0"/>
          <w:sz w:val="15"/>
        </w:rPr>
        <w:t>and</w:t>
      </w:r>
      <w:r>
        <w:rPr>
          <w:b w:val="0"/>
          <w:spacing w:val="-3"/>
          <w:sz w:val="15"/>
        </w:rPr>
        <w:t> </w:t>
      </w:r>
      <w:r>
        <w:rPr>
          <w:b w:val="0"/>
          <w:sz w:val="15"/>
        </w:rPr>
        <w:t>process</w:t>
      </w:r>
      <w:r>
        <w:rPr>
          <w:b w:val="0"/>
          <w:spacing w:val="-1"/>
          <w:sz w:val="15"/>
        </w:rPr>
        <w:t> </w:t>
      </w:r>
      <w:r>
        <w:rPr>
          <w:b w:val="0"/>
          <w:sz w:val="15"/>
        </w:rPr>
        <w:t>of</w:t>
      </w:r>
      <w:r>
        <w:rPr>
          <w:b w:val="0"/>
          <w:spacing w:val="-2"/>
          <w:sz w:val="15"/>
        </w:rPr>
        <w:t> </w:t>
      </w:r>
      <w:r>
        <w:rPr>
          <w:b w:val="0"/>
          <w:sz w:val="15"/>
        </w:rPr>
        <w:t>2D</w:t>
      </w:r>
      <w:r>
        <w:rPr>
          <w:b w:val="0"/>
          <w:spacing w:val="-2"/>
          <w:sz w:val="15"/>
        </w:rPr>
        <w:t> </w:t>
      </w:r>
      <w:r>
        <w:rPr>
          <w:b w:val="0"/>
          <w:sz w:val="15"/>
        </w:rPr>
        <w:t>backlight</w:t>
      </w:r>
      <w:r>
        <w:rPr>
          <w:b w:val="0"/>
          <w:spacing w:val="40"/>
          <w:sz w:val="15"/>
        </w:rPr>
        <w:t> </w:t>
      </w:r>
      <w:r>
        <w:rPr>
          <w:b w:val="0"/>
          <w:sz w:val="15"/>
        </w:rPr>
        <w:t>beyond HDR 5000 nits. </w:t>
      </w:r>
      <w:r>
        <w:rPr>
          <w:b w:val="0"/>
          <w:i/>
          <w:sz w:val="15"/>
        </w:rPr>
        <w:t>SID</w:t>
      </w:r>
      <w:r>
        <w:rPr>
          <w:b w:val="0"/>
          <w:i/>
          <w:spacing w:val="10"/>
          <w:sz w:val="15"/>
        </w:rPr>
        <w:t> </w:t>
      </w:r>
      <w:r>
        <w:rPr>
          <w:b w:val="0"/>
          <w:i/>
          <w:sz w:val="15"/>
        </w:rPr>
        <w:t>Symp</w:t>
      </w:r>
      <w:r>
        <w:rPr>
          <w:b w:val="0"/>
          <w:i/>
          <w:spacing w:val="9"/>
          <w:sz w:val="15"/>
        </w:rPr>
        <w:t> </w:t>
      </w:r>
      <w:r>
        <w:rPr>
          <w:b w:val="0"/>
          <w:i/>
          <w:sz w:val="15"/>
        </w:rPr>
        <w:t>.</w:t>
      </w:r>
      <w:r>
        <w:rPr>
          <w:b w:val="0"/>
          <w:i/>
          <w:spacing w:val="10"/>
          <w:sz w:val="15"/>
        </w:rPr>
        <w:t> </w:t>
      </w:r>
      <w:r>
        <w:rPr>
          <w:b w:val="0"/>
          <w:i/>
          <w:sz w:val="15"/>
        </w:rPr>
        <w:t>Dig.</w:t>
      </w:r>
      <w:r>
        <w:rPr>
          <w:b w:val="0"/>
          <w:i/>
          <w:spacing w:val="8"/>
          <w:sz w:val="15"/>
        </w:rPr>
        <w:t> </w:t>
      </w:r>
      <w:r>
        <w:rPr>
          <w:b w:val="0"/>
          <w:i/>
          <w:sz w:val="15"/>
        </w:rPr>
        <w:t>Tech.</w:t>
      </w:r>
      <w:r>
        <w:rPr>
          <w:b w:val="0"/>
          <w:i/>
          <w:spacing w:val="8"/>
          <w:sz w:val="15"/>
        </w:rPr>
        <w:t> </w:t>
      </w:r>
      <w:r>
        <w:rPr>
          <w:b w:val="0"/>
          <w:i/>
          <w:sz w:val="15"/>
        </w:rPr>
        <w:t>Pap.</w:t>
      </w:r>
      <w:r>
        <w:rPr>
          <w:b w:val="0"/>
          <w:i/>
          <w:spacing w:val="8"/>
          <w:sz w:val="15"/>
        </w:rPr>
        <w:t> </w:t>
      </w:r>
      <w:r>
        <w:rPr>
          <w:rFonts w:ascii="Gill Sans MT" w:hAnsi="Gill Sans MT"/>
          <w:sz w:val="15"/>
        </w:rPr>
        <w:t>52</w:t>
      </w:r>
      <w:r>
        <w:rPr>
          <w:b w:val="0"/>
          <w:sz w:val="15"/>
        </w:rPr>
        <w:t>, 628</w:t>
      </w:r>
      <w:r>
        <w:rPr>
          <w:rFonts w:ascii="Lucida Sans" w:hAnsi="Lucida Sans"/>
          <w:sz w:val="15"/>
        </w:rPr>
        <w:t>–</w:t>
      </w:r>
      <w:r>
        <w:rPr>
          <w:b w:val="0"/>
          <w:sz w:val="15"/>
        </w:rPr>
        <w:t>631 (2021).</w:t>
      </w:r>
    </w:p>
    <w:p>
      <w:pPr>
        <w:pStyle w:val="ListParagraph"/>
        <w:numPr>
          <w:ilvl w:val="0"/>
          <w:numId w:val="1"/>
        </w:numPr>
        <w:tabs>
          <w:tab w:pos="432" w:val="left" w:leader="none"/>
          <w:tab w:pos="434" w:val="left" w:leader="none"/>
        </w:tabs>
        <w:spacing w:line="240" w:lineRule="auto" w:before="2" w:after="0"/>
        <w:ind w:left="434" w:right="51" w:hanging="307"/>
        <w:jc w:val="both"/>
        <w:rPr>
          <w:b w:val="0"/>
          <w:sz w:val="15"/>
        </w:rPr>
      </w:pPr>
      <w:r>
        <w:rPr>
          <w:b w:val="0"/>
          <w:spacing w:val="-4"/>
          <w:sz w:val="15"/>
        </w:rPr>
        <w:t>Huang, Y.</w:t>
      </w:r>
      <w:r>
        <w:rPr>
          <w:b w:val="0"/>
          <w:sz w:val="15"/>
        </w:rPr>
        <w:t> </w:t>
      </w:r>
      <w:r>
        <w:rPr>
          <w:b w:val="0"/>
          <w:spacing w:val="-4"/>
          <w:sz w:val="15"/>
        </w:rPr>
        <w:t>et</w:t>
      </w:r>
      <w:r>
        <w:rPr>
          <w:b w:val="0"/>
          <w:sz w:val="15"/>
        </w:rPr>
        <w:t> </w:t>
      </w:r>
      <w:r>
        <w:rPr>
          <w:b w:val="0"/>
          <w:spacing w:val="-4"/>
          <w:sz w:val="15"/>
        </w:rPr>
        <w:t>al.</w:t>
      </w:r>
      <w:r>
        <w:rPr>
          <w:b w:val="0"/>
          <w:sz w:val="15"/>
        </w:rPr>
        <w:t> </w:t>
      </w:r>
      <w:r>
        <w:rPr>
          <w:b w:val="0"/>
          <w:spacing w:val="-4"/>
          <w:sz w:val="15"/>
        </w:rPr>
        <w:t>Liquid-crystal-on-silicon</w:t>
      </w:r>
      <w:r>
        <w:rPr>
          <w:b w:val="0"/>
          <w:sz w:val="15"/>
        </w:rPr>
        <w:t> </w:t>
      </w:r>
      <w:r>
        <w:rPr>
          <w:b w:val="0"/>
          <w:spacing w:val="-4"/>
          <w:sz w:val="15"/>
        </w:rPr>
        <w:t>for augmented reality</w:t>
      </w:r>
      <w:r>
        <w:rPr>
          <w:b w:val="0"/>
          <w:sz w:val="15"/>
        </w:rPr>
        <w:t> </w:t>
      </w:r>
      <w:r>
        <w:rPr>
          <w:b w:val="0"/>
          <w:spacing w:val="-4"/>
          <w:sz w:val="15"/>
        </w:rPr>
        <w:t>displays.</w:t>
      </w:r>
      <w:r>
        <w:rPr>
          <w:b w:val="0"/>
          <w:sz w:val="15"/>
        </w:rPr>
        <w:t> </w:t>
      </w:r>
      <w:r>
        <w:rPr>
          <w:b w:val="0"/>
          <w:i/>
          <w:spacing w:val="-4"/>
          <w:sz w:val="15"/>
        </w:rPr>
        <w:t>Appl.</w:t>
      </w:r>
      <w:r>
        <w:rPr>
          <w:b w:val="0"/>
          <w:i/>
          <w:spacing w:val="40"/>
          <w:sz w:val="15"/>
        </w:rPr>
        <w:t> </w:t>
      </w:r>
      <w:r>
        <w:rPr>
          <w:b w:val="0"/>
          <w:i/>
          <w:sz w:val="15"/>
        </w:rPr>
        <w:t>Sci.</w:t>
      </w:r>
      <w:r>
        <w:rPr>
          <w:b w:val="0"/>
          <w:i/>
          <w:spacing w:val="40"/>
          <w:sz w:val="15"/>
        </w:rPr>
        <w:t> </w:t>
      </w:r>
      <w:r>
        <w:rPr>
          <w:rFonts w:ascii="Gill Sans MT"/>
          <w:sz w:val="15"/>
        </w:rPr>
        <w:t>8</w:t>
      </w:r>
      <w:r>
        <w:rPr>
          <w:b w:val="0"/>
          <w:sz w:val="15"/>
        </w:rPr>
        <w:t>, 2366 (2018).</w:t>
      </w:r>
    </w:p>
    <w:p>
      <w:pPr>
        <w:pStyle w:val="ListParagraph"/>
        <w:numPr>
          <w:ilvl w:val="0"/>
          <w:numId w:val="1"/>
        </w:numPr>
        <w:tabs>
          <w:tab w:pos="432" w:val="left" w:leader="none"/>
          <w:tab w:pos="434" w:val="left" w:leader="none"/>
        </w:tabs>
        <w:spacing w:line="240" w:lineRule="auto" w:before="2" w:after="0"/>
        <w:ind w:left="434" w:right="55" w:hanging="307"/>
        <w:jc w:val="both"/>
        <w:rPr>
          <w:b w:val="0"/>
          <w:sz w:val="15"/>
        </w:rPr>
      </w:pPr>
      <w:r>
        <w:rPr>
          <w:b w:val="0"/>
          <w:sz w:val="15"/>
        </w:rPr>
        <w:t>Maimone,</w:t>
      </w:r>
      <w:r>
        <w:rPr>
          <w:b w:val="0"/>
          <w:spacing w:val="-6"/>
          <w:sz w:val="15"/>
        </w:rPr>
        <w:t> </w:t>
      </w:r>
      <w:r>
        <w:rPr>
          <w:b w:val="0"/>
          <w:sz w:val="15"/>
        </w:rPr>
        <w:t>A.,</w:t>
      </w:r>
      <w:r>
        <w:rPr>
          <w:b w:val="0"/>
          <w:spacing w:val="-5"/>
          <w:sz w:val="15"/>
        </w:rPr>
        <w:t> </w:t>
      </w:r>
      <w:r>
        <w:rPr>
          <w:b w:val="0"/>
          <w:sz w:val="15"/>
        </w:rPr>
        <w:t>Georgiou,</w:t>
      </w:r>
      <w:r>
        <w:rPr>
          <w:b w:val="0"/>
          <w:spacing w:val="-5"/>
          <w:sz w:val="15"/>
        </w:rPr>
        <w:t> </w:t>
      </w:r>
      <w:r>
        <w:rPr>
          <w:b w:val="0"/>
          <w:sz w:val="15"/>
        </w:rPr>
        <w:t>A.</w:t>
      </w:r>
      <w:r>
        <w:rPr>
          <w:b w:val="0"/>
          <w:spacing w:val="-5"/>
          <w:sz w:val="15"/>
        </w:rPr>
        <w:t> </w:t>
      </w:r>
      <w:r>
        <w:rPr>
          <w:b w:val="0"/>
          <w:sz w:val="15"/>
        </w:rPr>
        <w:t>&amp;</w:t>
      </w:r>
      <w:r>
        <w:rPr>
          <w:b w:val="0"/>
          <w:spacing w:val="-5"/>
          <w:sz w:val="15"/>
        </w:rPr>
        <w:t> </w:t>
      </w:r>
      <w:r>
        <w:rPr>
          <w:b w:val="0"/>
          <w:sz w:val="15"/>
        </w:rPr>
        <w:t>Kollin,</w:t>
      </w:r>
      <w:r>
        <w:rPr>
          <w:b w:val="0"/>
          <w:spacing w:val="-5"/>
          <w:sz w:val="15"/>
        </w:rPr>
        <w:t> </w:t>
      </w:r>
      <w:r>
        <w:rPr>
          <w:b w:val="0"/>
          <w:sz w:val="15"/>
        </w:rPr>
        <w:t>J.</w:t>
      </w:r>
      <w:r>
        <w:rPr>
          <w:b w:val="0"/>
          <w:spacing w:val="-6"/>
          <w:sz w:val="15"/>
        </w:rPr>
        <w:t> </w:t>
      </w:r>
      <w:r>
        <w:rPr>
          <w:b w:val="0"/>
          <w:sz w:val="15"/>
        </w:rPr>
        <w:t>S.</w:t>
      </w:r>
      <w:r>
        <w:rPr>
          <w:b w:val="0"/>
          <w:spacing w:val="-5"/>
          <w:sz w:val="15"/>
        </w:rPr>
        <w:t> </w:t>
      </w:r>
      <w:r>
        <w:rPr>
          <w:b w:val="0"/>
          <w:sz w:val="15"/>
        </w:rPr>
        <w:t>Holographic</w:t>
      </w:r>
      <w:r>
        <w:rPr>
          <w:b w:val="0"/>
          <w:spacing w:val="-5"/>
          <w:sz w:val="15"/>
        </w:rPr>
        <w:t> </w:t>
      </w:r>
      <w:r>
        <w:rPr>
          <w:b w:val="0"/>
          <w:sz w:val="15"/>
        </w:rPr>
        <w:t>near-eye</w:t>
      </w:r>
      <w:r>
        <w:rPr>
          <w:b w:val="0"/>
          <w:spacing w:val="-5"/>
          <w:sz w:val="15"/>
        </w:rPr>
        <w:t> </w:t>
      </w:r>
      <w:r>
        <w:rPr>
          <w:b w:val="0"/>
          <w:sz w:val="15"/>
        </w:rPr>
        <w:t>displays</w:t>
      </w:r>
      <w:r>
        <w:rPr>
          <w:b w:val="0"/>
          <w:spacing w:val="-5"/>
          <w:sz w:val="15"/>
        </w:rPr>
        <w:t> </w:t>
      </w:r>
      <w:r>
        <w:rPr>
          <w:b w:val="0"/>
          <w:sz w:val="15"/>
        </w:rPr>
        <w:t>for</w:t>
      </w:r>
      <w:r>
        <w:rPr>
          <w:b w:val="0"/>
          <w:spacing w:val="40"/>
          <w:sz w:val="15"/>
        </w:rPr>
        <w:t> </w:t>
      </w:r>
      <w:r>
        <w:rPr>
          <w:b w:val="0"/>
          <w:sz w:val="15"/>
        </w:rPr>
        <w:t>virtual and augmented reality. </w:t>
      </w:r>
      <w:r>
        <w:rPr>
          <w:b w:val="0"/>
          <w:i/>
          <w:sz w:val="15"/>
        </w:rPr>
        <w:t>ACM</w:t>
      </w:r>
      <w:r>
        <w:rPr>
          <w:b w:val="0"/>
          <w:i/>
          <w:spacing w:val="5"/>
          <w:sz w:val="15"/>
        </w:rPr>
        <w:t> </w:t>
      </w:r>
      <w:r>
        <w:rPr>
          <w:b w:val="0"/>
          <w:i/>
          <w:sz w:val="15"/>
        </w:rPr>
        <w:t>Trans.</w:t>
      </w:r>
      <w:r>
        <w:rPr>
          <w:b w:val="0"/>
          <w:i/>
          <w:spacing w:val="6"/>
          <w:sz w:val="15"/>
        </w:rPr>
        <w:t> </w:t>
      </w:r>
      <w:r>
        <w:rPr>
          <w:b w:val="0"/>
          <w:i/>
          <w:sz w:val="15"/>
        </w:rPr>
        <w:t>Graph.</w:t>
      </w:r>
      <w:r>
        <w:rPr>
          <w:b w:val="0"/>
          <w:i/>
          <w:spacing w:val="6"/>
          <w:sz w:val="15"/>
        </w:rPr>
        <w:t> </w:t>
      </w:r>
      <w:r>
        <w:rPr>
          <w:rFonts w:ascii="Gill Sans MT"/>
          <w:sz w:val="15"/>
        </w:rPr>
        <w:t>36</w:t>
      </w:r>
      <w:r>
        <w:rPr>
          <w:b w:val="0"/>
          <w:sz w:val="15"/>
        </w:rPr>
        <w:t>,</w:t>
      </w:r>
      <w:r>
        <w:rPr>
          <w:b w:val="0"/>
          <w:spacing w:val="-1"/>
          <w:sz w:val="15"/>
        </w:rPr>
        <w:t> </w:t>
      </w:r>
      <w:r>
        <w:rPr>
          <w:b w:val="0"/>
          <w:sz w:val="15"/>
        </w:rPr>
        <w:t>85 (2017).</w:t>
      </w:r>
    </w:p>
    <w:p>
      <w:pPr>
        <w:pStyle w:val="ListParagraph"/>
        <w:numPr>
          <w:ilvl w:val="0"/>
          <w:numId w:val="1"/>
        </w:numPr>
        <w:tabs>
          <w:tab w:pos="433" w:val="left" w:leader="none"/>
        </w:tabs>
        <w:spacing w:line="176" w:lineRule="exact" w:before="3" w:after="0"/>
        <w:ind w:left="433" w:right="0" w:hanging="305"/>
        <w:jc w:val="both"/>
        <w:rPr>
          <w:b w:val="0"/>
          <w:sz w:val="15"/>
        </w:rPr>
      </w:pPr>
      <w:r>
        <w:rPr>
          <w:b w:val="0"/>
          <w:spacing w:val="-4"/>
          <w:sz w:val="15"/>
        </w:rPr>
        <w:t>Petersen,</w:t>
      </w:r>
      <w:r>
        <w:rPr>
          <w:b w:val="0"/>
          <w:spacing w:val="12"/>
          <w:sz w:val="15"/>
        </w:rPr>
        <w:t> </w:t>
      </w:r>
      <w:r>
        <w:rPr>
          <w:b w:val="0"/>
          <w:spacing w:val="-4"/>
          <w:sz w:val="15"/>
        </w:rPr>
        <w:t>K.</w:t>
      </w:r>
      <w:r>
        <w:rPr>
          <w:b w:val="0"/>
          <w:spacing w:val="12"/>
          <w:sz w:val="15"/>
        </w:rPr>
        <w:t> </w:t>
      </w:r>
      <w:r>
        <w:rPr>
          <w:b w:val="0"/>
          <w:spacing w:val="-4"/>
          <w:sz w:val="15"/>
        </w:rPr>
        <w:t>E.</w:t>
      </w:r>
      <w:r>
        <w:rPr>
          <w:b w:val="0"/>
          <w:spacing w:val="12"/>
          <w:sz w:val="15"/>
        </w:rPr>
        <w:t> </w:t>
      </w:r>
      <w:r>
        <w:rPr>
          <w:b w:val="0"/>
          <w:spacing w:val="-4"/>
          <w:sz w:val="15"/>
        </w:rPr>
        <w:t>Micromechanical</w:t>
      </w:r>
      <w:r>
        <w:rPr>
          <w:b w:val="0"/>
          <w:spacing w:val="11"/>
          <w:sz w:val="15"/>
        </w:rPr>
        <w:t> </w:t>
      </w:r>
      <w:r>
        <w:rPr>
          <w:b w:val="0"/>
          <w:spacing w:val="-4"/>
          <w:sz w:val="15"/>
        </w:rPr>
        <w:t>light</w:t>
      </w:r>
      <w:r>
        <w:rPr>
          <w:b w:val="0"/>
          <w:spacing w:val="12"/>
          <w:sz w:val="15"/>
        </w:rPr>
        <w:t> </w:t>
      </w:r>
      <w:r>
        <w:rPr>
          <w:b w:val="0"/>
          <w:spacing w:val="-4"/>
          <w:sz w:val="15"/>
        </w:rPr>
        <w:t>modulator</w:t>
      </w:r>
      <w:r>
        <w:rPr>
          <w:b w:val="0"/>
          <w:spacing w:val="12"/>
          <w:sz w:val="15"/>
        </w:rPr>
        <w:t> </w:t>
      </w:r>
      <w:r>
        <w:rPr>
          <w:b w:val="0"/>
          <w:spacing w:val="-4"/>
          <w:sz w:val="15"/>
        </w:rPr>
        <w:t>array</w:t>
      </w:r>
      <w:r>
        <w:rPr>
          <w:b w:val="0"/>
          <w:spacing w:val="12"/>
          <w:sz w:val="15"/>
        </w:rPr>
        <w:t> </w:t>
      </w:r>
      <w:r>
        <w:rPr>
          <w:b w:val="0"/>
          <w:spacing w:val="-4"/>
          <w:sz w:val="15"/>
        </w:rPr>
        <w:t>fabricated</w:t>
      </w:r>
      <w:r>
        <w:rPr>
          <w:b w:val="0"/>
          <w:spacing w:val="11"/>
          <w:sz w:val="15"/>
        </w:rPr>
        <w:t> </w:t>
      </w:r>
      <w:r>
        <w:rPr>
          <w:b w:val="0"/>
          <w:spacing w:val="-4"/>
          <w:sz w:val="15"/>
        </w:rPr>
        <w:t>on</w:t>
      </w:r>
      <w:r>
        <w:rPr>
          <w:b w:val="0"/>
          <w:spacing w:val="12"/>
          <w:sz w:val="15"/>
        </w:rPr>
        <w:t> </w:t>
      </w:r>
      <w:r>
        <w:rPr>
          <w:b w:val="0"/>
          <w:spacing w:val="-4"/>
          <w:sz w:val="15"/>
        </w:rPr>
        <w:t>silicon.</w:t>
      </w:r>
    </w:p>
    <w:p>
      <w:pPr>
        <w:spacing w:line="181" w:lineRule="exact" w:before="0"/>
        <w:ind w:left="434" w:right="0" w:firstLine="0"/>
        <w:jc w:val="both"/>
        <w:rPr>
          <w:rFonts w:ascii="Myriad Pro Light" w:hAnsi="Myriad Pro Light"/>
          <w:b w:val="0"/>
          <w:sz w:val="15"/>
        </w:rPr>
      </w:pPr>
      <w:r>
        <w:rPr>
          <w:rFonts w:ascii="Myriad Pro Light" w:hAnsi="Myriad Pro Light"/>
          <w:b w:val="0"/>
          <w:i/>
          <w:spacing w:val="-2"/>
          <w:sz w:val="15"/>
        </w:rPr>
        <w:t>Appl.</w:t>
      </w:r>
      <w:r>
        <w:rPr>
          <w:rFonts w:ascii="Myriad Pro Light" w:hAnsi="Myriad Pro Light"/>
          <w:b w:val="0"/>
          <w:i/>
          <w:spacing w:val="5"/>
          <w:sz w:val="15"/>
        </w:rPr>
        <w:t> </w:t>
      </w:r>
      <w:r>
        <w:rPr>
          <w:rFonts w:ascii="Myriad Pro Light" w:hAnsi="Myriad Pro Light"/>
          <w:b w:val="0"/>
          <w:i/>
          <w:spacing w:val="-2"/>
          <w:sz w:val="15"/>
        </w:rPr>
        <w:t>Phys.</w:t>
      </w:r>
      <w:r>
        <w:rPr>
          <w:rFonts w:ascii="Myriad Pro Light" w:hAnsi="Myriad Pro Light"/>
          <w:b w:val="0"/>
          <w:i/>
          <w:spacing w:val="6"/>
          <w:sz w:val="15"/>
        </w:rPr>
        <w:t> </w:t>
      </w:r>
      <w:r>
        <w:rPr>
          <w:rFonts w:ascii="Myriad Pro Light" w:hAnsi="Myriad Pro Light"/>
          <w:b w:val="0"/>
          <w:i/>
          <w:spacing w:val="-2"/>
          <w:sz w:val="15"/>
        </w:rPr>
        <w:t>Lett.</w:t>
      </w:r>
      <w:r>
        <w:rPr>
          <w:rFonts w:ascii="Myriad Pro Light" w:hAnsi="Myriad Pro Light"/>
          <w:b w:val="0"/>
          <w:i/>
          <w:spacing w:val="6"/>
          <w:sz w:val="15"/>
        </w:rPr>
        <w:t> </w:t>
      </w:r>
      <w:r>
        <w:rPr>
          <w:rFonts w:ascii="Gill Sans MT" w:hAnsi="Gill Sans MT"/>
          <w:spacing w:val="-2"/>
          <w:sz w:val="15"/>
        </w:rPr>
        <w:t>31</w:t>
      </w:r>
      <w:r>
        <w:rPr>
          <w:rFonts w:ascii="Myriad Pro Light" w:hAnsi="Myriad Pro Light"/>
          <w:b w:val="0"/>
          <w:spacing w:val="-2"/>
          <w:sz w:val="15"/>
        </w:rPr>
        <w:t>,</w:t>
      </w:r>
      <w:r>
        <w:rPr>
          <w:rFonts w:ascii="Myriad Pro Light" w:hAnsi="Myriad Pro Light"/>
          <w:b w:val="0"/>
          <w:sz w:val="15"/>
        </w:rPr>
        <w:t> </w:t>
      </w:r>
      <w:r>
        <w:rPr>
          <w:rFonts w:ascii="Myriad Pro Light" w:hAnsi="Myriad Pro Light"/>
          <w:b w:val="0"/>
          <w:spacing w:val="-2"/>
          <w:sz w:val="15"/>
        </w:rPr>
        <w:t>521</w:t>
      </w:r>
      <w:r>
        <w:rPr>
          <w:rFonts w:ascii="Lucida Sans" w:hAnsi="Lucida Sans"/>
          <w:spacing w:val="-2"/>
          <w:sz w:val="15"/>
        </w:rPr>
        <w:t>–</w:t>
      </w:r>
      <w:r>
        <w:rPr>
          <w:rFonts w:ascii="Myriad Pro Light" w:hAnsi="Myriad Pro Light"/>
          <w:b w:val="0"/>
          <w:spacing w:val="-2"/>
          <w:sz w:val="15"/>
        </w:rPr>
        <w:t>523</w:t>
      </w:r>
      <w:r>
        <w:rPr>
          <w:rFonts w:ascii="Myriad Pro Light" w:hAnsi="Myriad Pro Light"/>
          <w:b w:val="0"/>
          <w:sz w:val="15"/>
        </w:rPr>
        <w:t> </w:t>
      </w:r>
      <w:r>
        <w:rPr>
          <w:rFonts w:ascii="Myriad Pro Light" w:hAnsi="Myriad Pro Light"/>
          <w:b w:val="0"/>
          <w:spacing w:val="-2"/>
          <w:sz w:val="15"/>
        </w:rPr>
        <w:t>(1977).</w:t>
      </w:r>
    </w:p>
    <w:p>
      <w:pPr>
        <w:spacing w:after="0" w:line="181" w:lineRule="exact"/>
        <w:jc w:val="both"/>
        <w:rPr>
          <w:rFonts w:ascii="Myriad Pro Light" w:hAnsi="Myriad Pro Light"/>
          <w:b w:val="0"/>
          <w:sz w:val="15"/>
        </w:rPr>
        <w:sectPr>
          <w:type w:val="continuous"/>
          <w:pgSz w:w="11910" w:h="15820"/>
          <w:pgMar w:header="652" w:footer="0" w:top="540" w:bottom="280" w:left="1080" w:right="1080"/>
          <w:cols w:num="2" w:equalWidth="0">
            <w:col w:w="4773" w:space="187"/>
            <w:col w:w="4790"/>
          </w:cols>
        </w:sectPr>
      </w:pPr>
    </w:p>
    <w:p>
      <w:pPr>
        <w:pStyle w:val="BodyText"/>
        <w:rPr>
          <w:rFonts w:ascii="Myriad Pro Light"/>
          <w:b w:val="0"/>
          <w:sz w:val="20"/>
        </w:rPr>
      </w:pPr>
    </w:p>
    <w:p>
      <w:pPr>
        <w:pStyle w:val="BodyText"/>
        <w:rPr>
          <w:rFonts w:ascii="Myriad Pro Light"/>
          <w:b w:val="0"/>
          <w:sz w:val="20"/>
        </w:rPr>
      </w:pPr>
    </w:p>
    <w:p>
      <w:pPr>
        <w:pStyle w:val="BodyText"/>
        <w:spacing w:before="110"/>
        <w:rPr>
          <w:rFonts w:ascii="Myriad Pro Light"/>
          <w:b w:val="0"/>
          <w:sz w:val="20"/>
        </w:rPr>
      </w:pPr>
    </w:p>
    <w:p>
      <w:pPr>
        <w:pStyle w:val="BodyText"/>
        <w:spacing w:after="0"/>
        <w:rPr>
          <w:rFonts w:ascii="Myriad Pro Light"/>
          <w:b w:val="0"/>
          <w:sz w:val="20"/>
        </w:rPr>
        <w:sectPr>
          <w:pgSz w:w="11910" w:h="15820"/>
          <w:pgMar w:header="652" w:footer="0" w:top="840" w:bottom="280" w:left="1080" w:right="1080"/>
        </w:sectPr>
      </w:pPr>
    </w:p>
    <w:p>
      <w:pPr>
        <w:pStyle w:val="ListParagraph"/>
        <w:numPr>
          <w:ilvl w:val="0"/>
          <w:numId w:val="1"/>
        </w:numPr>
        <w:tabs>
          <w:tab w:pos="432" w:val="left" w:leader="none"/>
          <w:tab w:pos="434" w:val="left" w:leader="none"/>
        </w:tabs>
        <w:spacing w:line="240" w:lineRule="auto" w:before="109" w:after="0"/>
        <w:ind w:left="434" w:right="3" w:hanging="307"/>
        <w:jc w:val="both"/>
        <w:rPr>
          <w:b w:val="0"/>
          <w:sz w:val="15"/>
        </w:rPr>
      </w:pPr>
      <w:bookmarkStart w:name="_bookmark85" w:id="101"/>
      <w:bookmarkEnd w:id="101"/>
      <w:r>
        <w:rPr/>
      </w:r>
      <w:r>
        <w:rPr>
          <w:b w:val="0"/>
          <w:spacing w:val="-2"/>
          <w:sz w:val="15"/>
        </w:rPr>
        <w:t>Stahl,</w:t>
      </w:r>
      <w:r>
        <w:rPr>
          <w:b w:val="0"/>
          <w:spacing w:val="-7"/>
          <w:sz w:val="15"/>
        </w:rPr>
        <w:t> </w:t>
      </w:r>
      <w:r>
        <w:rPr>
          <w:b w:val="0"/>
          <w:spacing w:val="-2"/>
          <w:sz w:val="15"/>
        </w:rPr>
        <w:t>R.</w:t>
      </w:r>
      <w:r>
        <w:rPr>
          <w:b w:val="0"/>
          <w:spacing w:val="-6"/>
          <w:sz w:val="15"/>
        </w:rPr>
        <w:t> </w:t>
      </w:r>
      <w:r>
        <w:rPr>
          <w:b w:val="0"/>
          <w:spacing w:val="-2"/>
          <w:sz w:val="15"/>
        </w:rPr>
        <w:t>et</w:t>
      </w:r>
      <w:r>
        <w:rPr>
          <w:b w:val="0"/>
          <w:spacing w:val="-6"/>
          <w:sz w:val="15"/>
        </w:rPr>
        <w:t> </w:t>
      </w:r>
      <w:r>
        <w:rPr>
          <w:b w:val="0"/>
          <w:spacing w:val="-2"/>
          <w:sz w:val="15"/>
        </w:rPr>
        <w:t>al.</w:t>
      </w:r>
      <w:r>
        <w:rPr>
          <w:b w:val="0"/>
          <w:spacing w:val="-6"/>
          <w:sz w:val="15"/>
        </w:rPr>
        <w:t> </w:t>
      </w:r>
      <w:r>
        <w:rPr>
          <w:b w:val="0"/>
          <w:spacing w:val="-2"/>
          <w:sz w:val="15"/>
        </w:rPr>
        <w:t>Modular</w:t>
      </w:r>
      <w:r>
        <w:rPr>
          <w:b w:val="0"/>
          <w:spacing w:val="-6"/>
          <w:sz w:val="15"/>
        </w:rPr>
        <w:t> </w:t>
      </w:r>
      <w:r>
        <w:rPr>
          <w:b w:val="0"/>
          <w:spacing w:val="-2"/>
          <w:sz w:val="15"/>
        </w:rPr>
        <w:t>sub-wavelength</w:t>
      </w:r>
      <w:r>
        <w:rPr>
          <w:b w:val="0"/>
          <w:spacing w:val="-6"/>
          <w:sz w:val="15"/>
        </w:rPr>
        <w:t> </w:t>
      </w:r>
      <w:r>
        <w:rPr>
          <w:b w:val="0"/>
          <w:spacing w:val="-2"/>
          <w:sz w:val="15"/>
        </w:rPr>
        <w:t>diffractive</w:t>
      </w:r>
      <w:r>
        <w:rPr>
          <w:b w:val="0"/>
          <w:spacing w:val="-6"/>
          <w:sz w:val="15"/>
        </w:rPr>
        <w:t> </w:t>
      </w:r>
      <w:r>
        <w:rPr>
          <w:b w:val="0"/>
          <w:spacing w:val="-2"/>
          <w:sz w:val="15"/>
        </w:rPr>
        <w:t>light</w:t>
      </w:r>
      <w:r>
        <w:rPr>
          <w:b w:val="0"/>
          <w:spacing w:val="-6"/>
          <w:sz w:val="15"/>
        </w:rPr>
        <w:t> </w:t>
      </w:r>
      <w:r>
        <w:rPr>
          <w:b w:val="0"/>
          <w:spacing w:val="-2"/>
          <w:sz w:val="15"/>
        </w:rPr>
        <w:t>modulator</w:t>
      </w:r>
      <w:r>
        <w:rPr>
          <w:b w:val="0"/>
          <w:spacing w:val="-6"/>
          <w:sz w:val="15"/>
        </w:rPr>
        <w:t> </w:t>
      </w:r>
      <w:r>
        <w:rPr>
          <w:b w:val="0"/>
          <w:spacing w:val="-2"/>
          <w:sz w:val="15"/>
        </w:rPr>
        <w:t>for</w:t>
      </w:r>
      <w:r>
        <w:rPr>
          <w:b w:val="0"/>
          <w:spacing w:val="-6"/>
          <w:sz w:val="15"/>
        </w:rPr>
        <w:t> </w:t>
      </w:r>
      <w:r>
        <w:rPr>
          <w:b w:val="0"/>
          <w:spacing w:val="-2"/>
          <w:sz w:val="15"/>
        </w:rPr>
        <w:t>high-</w:t>
      </w:r>
      <w:r>
        <w:rPr>
          <w:b w:val="0"/>
          <w:spacing w:val="40"/>
          <w:sz w:val="15"/>
        </w:rPr>
        <w:t> </w:t>
      </w:r>
      <w:bookmarkStart w:name="_bookmark86" w:id="102"/>
      <w:bookmarkEnd w:id="102"/>
      <w:r>
        <w:rPr>
          <w:b w:val="0"/>
          <w:sz w:val="15"/>
        </w:rPr>
        <w:t>d</w:t>
      </w:r>
      <w:r>
        <w:rPr>
          <w:b w:val="0"/>
          <w:sz w:val="15"/>
        </w:rPr>
        <w:t>e</w:t>
      </w:r>
      <w:r>
        <w:rPr>
          <w:rFonts w:ascii="Arial"/>
          <w:sz w:val="15"/>
        </w:rPr>
        <w:t>fi</w:t>
      </w:r>
      <w:r>
        <w:rPr>
          <w:b w:val="0"/>
          <w:sz w:val="15"/>
        </w:rPr>
        <w:t>nition</w:t>
      </w:r>
      <w:r>
        <w:rPr>
          <w:b w:val="0"/>
          <w:spacing w:val="-4"/>
          <w:sz w:val="15"/>
        </w:rPr>
        <w:t> </w:t>
      </w:r>
      <w:r>
        <w:rPr>
          <w:b w:val="0"/>
          <w:sz w:val="15"/>
        </w:rPr>
        <w:t>holographic</w:t>
      </w:r>
      <w:r>
        <w:rPr>
          <w:b w:val="0"/>
          <w:spacing w:val="-3"/>
          <w:sz w:val="15"/>
        </w:rPr>
        <w:t> </w:t>
      </w:r>
      <w:r>
        <w:rPr>
          <w:b w:val="0"/>
          <w:sz w:val="15"/>
        </w:rPr>
        <w:t>displays.</w:t>
      </w:r>
      <w:r>
        <w:rPr>
          <w:b w:val="0"/>
          <w:spacing w:val="-3"/>
          <w:sz w:val="15"/>
        </w:rPr>
        <w:t> </w:t>
      </w:r>
      <w:r>
        <w:rPr>
          <w:b w:val="0"/>
          <w:i/>
          <w:sz w:val="15"/>
        </w:rPr>
        <w:t>J.</w:t>
      </w:r>
      <w:r>
        <w:rPr>
          <w:b w:val="0"/>
          <w:i/>
          <w:spacing w:val="3"/>
          <w:sz w:val="15"/>
        </w:rPr>
        <w:t> </w:t>
      </w:r>
      <w:r>
        <w:rPr>
          <w:b w:val="0"/>
          <w:i/>
          <w:sz w:val="15"/>
        </w:rPr>
        <w:t>Phys.:</w:t>
      </w:r>
      <w:r>
        <w:rPr>
          <w:b w:val="0"/>
          <w:i/>
          <w:spacing w:val="3"/>
          <w:sz w:val="15"/>
        </w:rPr>
        <w:t> </w:t>
      </w:r>
      <w:r>
        <w:rPr>
          <w:b w:val="0"/>
          <w:i/>
          <w:sz w:val="15"/>
        </w:rPr>
        <w:t>Conf.</w:t>
      </w:r>
      <w:r>
        <w:rPr>
          <w:b w:val="0"/>
          <w:i/>
          <w:spacing w:val="3"/>
          <w:sz w:val="15"/>
        </w:rPr>
        <w:t> </w:t>
      </w:r>
      <w:r>
        <w:rPr>
          <w:b w:val="0"/>
          <w:i/>
          <w:sz w:val="15"/>
        </w:rPr>
        <w:t>Ser.</w:t>
      </w:r>
      <w:r>
        <w:rPr>
          <w:b w:val="0"/>
          <w:i/>
          <w:spacing w:val="3"/>
          <w:sz w:val="15"/>
        </w:rPr>
        <w:t> </w:t>
      </w:r>
      <w:r>
        <w:rPr>
          <w:rFonts w:ascii="Gill Sans MT"/>
          <w:sz w:val="15"/>
        </w:rPr>
        <w:t>415</w:t>
      </w:r>
      <w:r>
        <w:rPr>
          <w:b w:val="0"/>
          <w:sz w:val="15"/>
        </w:rPr>
        <w:t>,</w:t>
      </w:r>
      <w:r>
        <w:rPr>
          <w:b w:val="0"/>
          <w:spacing w:val="-3"/>
          <w:sz w:val="15"/>
        </w:rPr>
        <w:t> </w:t>
      </w:r>
      <w:r>
        <w:rPr>
          <w:b w:val="0"/>
          <w:sz w:val="15"/>
        </w:rPr>
        <w:t>012057</w:t>
      </w:r>
      <w:r>
        <w:rPr>
          <w:b w:val="0"/>
          <w:spacing w:val="-3"/>
          <w:sz w:val="15"/>
        </w:rPr>
        <w:t> </w:t>
      </w:r>
      <w:r>
        <w:rPr>
          <w:b w:val="0"/>
          <w:sz w:val="15"/>
        </w:rPr>
        <w:t>(2013).</w:t>
      </w:r>
    </w:p>
    <w:p>
      <w:pPr>
        <w:pStyle w:val="ListParagraph"/>
        <w:numPr>
          <w:ilvl w:val="0"/>
          <w:numId w:val="1"/>
        </w:numPr>
        <w:tabs>
          <w:tab w:pos="432" w:val="left" w:leader="none"/>
          <w:tab w:pos="434" w:val="left" w:leader="none"/>
        </w:tabs>
        <w:spacing w:line="242" w:lineRule="auto" w:before="0" w:after="0"/>
        <w:ind w:left="434" w:right="1" w:hanging="307"/>
        <w:jc w:val="both"/>
        <w:rPr>
          <w:b w:val="0"/>
          <w:sz w:val="15"/>
        </w:rPr>
      </w:pPr>
      <w:r>
        <w:rPr>
          <w:b w:val="0"/>
          <w:spacing w:val="-2"/>
          <w:sz w:val="15"/>
        </w:rPr>
        <w:t>Haist,</w:t>
      </w:r>
      <w:r>
        <w:rPr>
          <w:b w:val="0"/>
          <w:spacing w:val="-7"/>
          <w:sz w:val="15"/>
        </w:rPr>
        <w:t> </w:t>
      </w:r>
      <w:r>
        <w:rPr>
          <w:b w:val="0"/>
          <w:spacing w:val="-2"/>
          <w:sz w:val="15"/>
        </w:rPr>
        <w:t>T.</w:t>
      </w:r>
      <w:r>
        <w:rPr>
          <w:b w:val="0"/>
          <w:spacing w:val="-6"/>
          <w:sz w:val="15"/>
        </w:rPr>
        <w:t> </w:t>
      </w:r>
      <w:r>
        <w:rPr>
          <w:b w:val="0"/>
          <w:spacing w:val="-2"/>
          <w:sz w:val="15"/>
        </w:rPr>
        <w:t>&amp;</w:t>
      </w:r>
      <w:r>
        <w:rPr>
          <w:b w:val="0"/>
          <w:spacing w:val="-6"/>
          <w:sz w:val="15"/>
        </w:rPr>
        <w:t> </w:t>
      </w:r>
      <w:r>
        <w:rPr>
          <w:b w:val="0"/>
          <w:spacing w:val="-2"/>
          <w:sz w:val="15"/>
        </w:rPr>
        <w:t>Osten,</w:t>
      </w:r>
      <w:r>
        <w:rPr>
          <w:b w:val="0"/>
          <w:spacing w:val="-6"/>
          <w:sz w:val="15"/>
        </w:rPr>
        <w:t> </w:t>
      </w:r>
      <w:r>
        <w:rPr>
          <w:b w:val="0"/>
          <w:spacing w:val="-2"/>
          <w:sz w:val="15"/>
        </w:rPr>
        <w:t>W.</w:t>
      </w:r>
      <w:r>
        <w:rPr>
          <w:b w:val="0"/>
          <w:spacing w:val="-6"/>
          <w:sz w:val="15"/>
        </w:rPr>
        <w:t> </w:t>
      </w:r>
      <w:r>
        <w:rPr>
          <w:b w:val="0"/>
          <w:spacing w:val="-2"/>
          <w:sz w:val="15"/>
        </w:rPr>
        <w:t>Holography</w:t>
      </w:r>
      <w:r>
        <w:rPr>
          <w:b w:val="0"/>
          <w:spacing w:val="-6"/>
          <w:sz w:val="15"/>
        </w:rPr>
        <w:t> </w:t>
      </w:r>
      <w:r>
        <w:rPr>
          <w:b w:val="0"/>
          <w:spacing w:val="-2"/>
          <w:sz w:val="15"/>
        </w:rPr>
        <w:t>using</w:t>
      </w:r>
      <w:r>
        <w:rPr>
          <w:b w:val="0"/>
          <w:spacing w:val="-6"/>
          <w:sz w:val="15"/>
        </w:rPr>
        <w:t> </w:t>
      </w:r>
      <w:r>
        <w:rPr>
          <w:b w:val="0"/>
          <w:spacing w:val="-2"/>
          <w:sz w:val="15"/>
        </w:rPr>
        <w:t>pixelated</w:t>
      </w:r>
      <w:r>
        <w:rPr>
          <w:b w:val="0"/>
          <w:spacing w:val="-6"/>
          <w:sz w:val="15"/>
        </w:rPr>
        <w:t> </w:t>
      </w:r>
      <w:r>
        <w:rPr>
          <w:b w:val="0"/>
          <w:spacing w:val="-2"/>
          <w:sz w:val="15"/>
        </w:rPr>
        <w:t>spatial</w:t>
      </w:r>
      <w:r>
        <w:rPr>
          <w:b w:val="0"/>
          <w:spacing w:val="-6"/>
          <w:sz w:val="15"/>
        </w:rPr>
        <w:t> </w:t>
      </w:r>
      <w:r>
        <w:rPr>
          <w:b w:val="0"/>
          <w:spacing w:val="-2"/>
          <w:sz w:val="15"/>
        </w:rPr>
        <w:t>light</w:t>
      </w:r>
      <w:r>
        <w:rPr>
          <w:b w:val="0"/>
          <w:spacing w:val="-6"/>
          <w:sz w:val="15"/>
        </w:rPr>
        <w:t> </w:t>
      </w:r>
      <w:r>
        <w:rPr>
          <w:b w:val="0"/>
          <w:spacing w:val="-2"/>
          <w:sz w:val="15"/>
        </w:rPr>
        <w:t>modulators</w:t>
      </w:r>
      <w:r>
        <w:rPr>
          <w:rFonts w:ascii="Lucida Sans" w:hAnsi="Lucida Sans"/>
          <w:spacing w:val="-2"/>
          <w:sz w:val="15"/>
        </w:rPr>
        <w:t>— </w:t>
      </w:r>
      <w:r>
        <w:rPr>
          <w:b w:val="0"/>
          <w:spacing w:val="-4"/>
          <w:sz w:val="15"/>
        </w:rPr>
        <w:t>part 1: theory and basic considerations. </w:t>
      </w:r>
      <w:r>
        <w:rPr>
          <w:b w:val="0"/>
          <w:i/>
          <w:spacing w:val="-4"/>
          <w:sz w:val="15"/>
        </w:rPr>
        <w:t>J.</w:t>
      </w:r>
      <w:r>
        <w:rPr>
          <w:b w:val="0"/>
          <w:i/>
          <w:sz w:val="15"/>
        </w:rPr>
        <w:t> </w:t>
      </w:r>
      <w:r>
        <w:rPr>
          <w:b w:val="0"/>
          <w:i/>
          <w:spacing w:val="-4"/>
          <w:sz w:val="15"/>
        </w:rPr>
        <w:t>Micro/Nanolithogr.,</w:t>
      </w:r>
      <w:r>
        <w:rPr>
          <w:b w:val="0"/>
          <w:i/>
          <w:spacing w:val="7"/>
          <w:sz w:val="15"/>
        </w:rPr>
        <w:t> </w:t>
      </w:r>
      <w:r>
        <w:rPr>
          <w:b w:val="0"/>
          <w:i/>
          <w:spacing w:val="-4"/>
          <w:sz w:val="15"/>
        </w:rPr>
        <w:t>MEMS,</w:t>
      </w:r>
      <w:r>
        <w:rPr>
          <w:b w:val="0"/>
          <w:i/>
          <w:spacing w:val="7"/>
          <w:sz w:val="15"/>
        </w:rPr>
        <w:t> </w:t>
      </w:r>
      <w:r>
        <w:rPr>
          <w:b w:val="0"/>
          <w:i/>
          <w:spacing w:val="-4"/>
          <w:sz w:val="15"/>
        </w:rPr>
        <w:t>MOEMS</w:t>
      </w:r>
      <w:r>
        <w:rPr>
          <w:b w:val="0"/>
          <w:i/>
          <w:spacing w:val="40"/>
          <w:sz w:val="15"/>
        </w:rPr>
        <w:t> </w:t>
      </w:r>
      <w:bookmarkStart w:name="_bookmark87" w:id="103"/>
      <w:bookmarkEnd w:id="103"/>
      <w:r>
        <w:rPr>
          <w:b w:val="0"/>
          <w:i/>
          <w:spacing w:val="-5"/>
          <w:w w:val="99"/>
          <w:sz w:val="15"/>
        </w:rPr>
      </w:r>
      <w:r>
        <w:rPr>
          <w:rFonts w:ascii="Gill Sans MT" w:hAnsi="Gill Sans MT"/>
          <w:sz w:val="15"/>
        </w:rPr>
        <w:t>14</w:t>
      </w:r>
      <w:r>
        <w:rPr>
          <w:b w:val="0"/>
          <w:sz w:val="15"/>
        </w:rPr>
        <w:t>, 041310 (2015).</w:t>
      </w:r>
    </w:p>
    <w:p>
      <w:pPr>
        <w:pStyle w:val="ListParagraph"/>
        <w:numPr>
          <w:ilvl w:val="0"/>
          <w:numId w:val="1"/>
        </w:numPr>
        <w:tabs>
          <w:tab w:pos="433" w:val="left" w:leader="none"/>
        </w:tabs>
        <w:spacing w:line="176" w:lineRule="exact" w:before="0" w:after="0"/>
        <w:ind w:left="433" w:right="0" w:hanging="305"/>
        <w:jc w:val="both"/>
        <w:rPr>
          <w:b w:val="0"/>
          <w:sz w:val="15"/>
        </w:rPr>
      </w:pPr>
      <w:r>
        <w:rPr>
          <w:b w:val="0"/>
          <w:spacing w:val="-4"/>
          <w:sz w:val="15"/>
        </w:rPr>
        <w:t>Cuypers,</w:t>
      </w:r>
      <w:r>
        <w:rPr>
          <w:b w:val="0"/>
          <w:spacing w:val="-2"/>
          <w:sz w:val="15"/>
        </w:rPr>
        <w:t> </w:t>
      </w:r>
      <w:r>
        <w:rPr>
          <w:b w:val="0"/>
          <w:spacing w:val="-4"/>
          <w:sz w:val="15"/>
        </w:rPr>
        <w:t>D.,</w:t>
      </w:r>
      <w:r>
        <w:rPr>
          <w:b w:val="0"/>
          <w:spacing w:val="-1"/>
          <w:sz w:val="15"/>
        </w:rPr>
        <w:t> </w:t>
      </w:r>
      <w:r>
        <w:rPr>
          <w:b w:val="0"/>
          <w:spacing w:val="-4"/>
          <w:sz w:val="15"/>
        </w:rPr>
        <w:t>De</w:t>
      </w:r>
      <w:r>
        <w:rPr>
          <w:b w:val="0"/>
          <w:sz w:val="15"/>
        </w:rPr>
        <w:t> </w:t>
      </w:r>
      <w:r>
        <w:rPr>
          <w:b w:val="0"/>
          <w:spacing w:val="-4"/>
          <w:sz w:val="15"/>
        </w:rPr>
        <w:t>Smet,</w:t>
      </w:r>
      <w:r>
        <w:rPr>
          <w:b w:val="0"/>
          <w:sz w:val="15"/>
        </w:rPr>
        <w:t> </w:t>
      </w:r>
      <w:r>
        <w:rPr>
          <w:b w:val="0"/>
          <w:spacing w:val="-4"/>
          <w:sz w:val="15"/>
        </w:rPr>
        <w:t>H.</w:t>
      </w:r>
      <w:r>
        <w:rPr>
          <w:b w:val="0"/>
          <w:sz w:val="15"/>
        </w:rPr>
        <w:t> </w:t>
      </w:r>
      <w:r>
        <w:rPr>
          <w:b w:val="0"/>
          <w:spacing w:val="-4"/>
          <w:sz w:val="15"/>
        </w:rPr>
        <w:t>&amp;</w:t>
      </w:r>
      <w:r>
        <w:rPr>
          <w:b w:val="0"/>
          <w:sz w:val="15"/>
        </w:rPr>
        <w:t> </w:t>
      </w:r>
      <w:r>
        <w:rPr>
          <w:b w:val="0"/>
          <w:spacing w:val="-4"/>
          <w:sz w:val="15"/>
        </w:rPr>
        <w:t>Van</w:t>
      </w:r>
      <w:r>
        <w:rPr>
          <w:b w:val="0"/>
          <w:sz w:val="15"/>
        </w:rPr>
        <w:t> </w:t>
      </w:r>
      <w:r>
        <w:rPr>
          <w:b w:val="0"/>
          <w:spacing w:val="-4"/>
          <w:sz w:val="15"/>
        </w:rPr>
        <w:t>Calster,</w:t>
      </w:r>
      <w:r>
        <w:rPr>
          <w:b w:val="0"/>
          <w:spacing w:val="-1"/>
          <w:sz w:val="15"/>
        </w:rPr>
        <w:t> </w:t>
      </w:r>
      <w:r>
        <w:rPr>
          <w:b w:val="0"/>
          <w:spacing w:val="-4"/>
          <w:sz w:val="15"/>
        </w:rPr>
        <w:t>A.</w:t>
      </w:r>
      <w:r>
        <w:rPr>
          <w:b w:val="0"/>
          <w:sz w:val="15"/>
        </w:rPr>
        <w:t> </w:t>
      </w:r>
      <w:r>
        <w:rPr>
          <w:b w:val="0"/>
          <w:spacing w:val="-4"/>
          <w:sz w:val="15"/>
        </w:rPr>
        <w:t>VAN</w:t>
      </w:r>
      <w:r>
        <w:rPr>
          <w:b w:val="0"/>
          <w:spacing w:val="-1"/>
          <w:sz w:val="15"/>
        </w:rPr>
        <w:t> </w:t>
      </w:r>
      <w:r>
        <w:rPr>
          <w:b w:val="0"/>
          <w:spacing w:val="-4"/>
          <w:sz w:val="15"/>
        </w:rPr>
        <w:t>LCOS</w:t>
      </w:r>
      <w:r>
        <w:rPr>
          <w:b w:val="0"/>
          <w:sz w:val="15"/>
        </w:rPr>
        <w:t> </w:t>
      </w:r>
      <w:r>
        <w:rPr>
          <w:b w:val="0"/>
          <w:spacing w:val="-4"/>
          <w:sz w:val="15"/>
        </w:rPr>
        <w:t>microdisplays:</w:t>
      </w:r>
      <w:r>
        <w:rPr>
          <w:b w:val="0"/>
          <w:sz w:val="15"/>
        </w:rPr>
        <w:t> </w:t>
      </w:r>
      <w:r>
        <w:rPr>
          <w:b w:val="0"/>
          <w:spacing w:val="-4"/>
          <w:sz w:val="15"/>
        </w:rPr>
        <w:t>a</w:t>
      </w:r>
      <w:r>
        <w:rPr>
          <w:b w:val="0"/>
          <w:sz w:val="15"/>
        </w:rPr>
        <w:t> </w:t>
      </w:r>
      <w:r>
        <w:rPr>
          <w:b w:val="0"/>
          <w:spacing w:val="-4"/>
          <w:sz w:val="15"/>
        </w:rPr>
        <w:t>decade</w:t>
      </w:r>
    </w:p>
    <w:p>
      <w:pPr>
        <w:spacing w:line="181" w:lineRule="exact" w:before="0"/>
        <w:ind w:left="434" w:right="0" w:firstLine="0"/>
        <w:jc w:val="both"/>
        <w:rPr>
          <w:rFonts w:ascii="Myriad Pro Light" w:hAnsi="Myriad Pro Light"/>
          <w:b w:val="0"/>
          <w:sz w:val="15"/>
        </w:rPr>
      </w:pPr>
      <w:r>
        <w:rPr>
          <w:rFonts w:ascii="Myriad Pro Light" w:hAnsi="Myriad Pro Light"/>
          <w:b w:val="0"/>
          <w:spacing w:val="-4"/>
          <w:sz w:val="15"/>
        </w:rPr>
        <w:t>of</w:t>
      </w:r>
      <w:r>
        <w:rPr>
          <w:rFonts w:ascii="Myriad Pro Light" w:hAnsi="Myriad Pro Light"/>
          <w:b w:val="0"/>
          <w:spacing w:val="7"/>
          <w:sz w:val="15"/>
        </w:rPr>
        <w:t> </w:t>
      </w:r>
      <w:r>
        <w:rPr>
          <w:rFonts w:ascii="Myriad Pro Light" w:hAnsi="Myriad Pro Light"/>
          <w:b w:val="0"/>
          <w:spacing w:val="-4"/>
          <w:sz w:val="15"/>
        </w:rPr>
        <w:t>technological</w:t>
      </w:r>
      <w:r>
        <w:rPr>
          <w:rFonts w:ascii="Myriad Pro Light" w:hAnsi="Myriad Pro Light"/>
          <w:b w:val="0"/>
          <w:spacing w:val="7"/>
          <w:sz w:val="15"/>
        </w:rPr>
        <w:t> </w:t>
      </w:r>
      <w:r>
        <w:rPr>
          <w:rFonts w:ascii="Myriad Pro Light" w:hAnsi="Myriad Pro Light"/>
          <w:b w:val="0"/>
          <w:spacing w:val="-4"/>
          <w:sz w:val="15"/>
        </w:rPr>
        <w:t>evolution.</w:t>
      </w:r>
      <w:r>
        <w:rPr>
          <w:rFonts w:ascii="Myriad Pro Light" w:hAnsi="Myriad Pro Light"/>
          <w:b w:val="0"/>
          <w:spacing w:val="8"/>
          <w:sz w:val="15"/>
        </w:rPr>
        <w:t> </w:t>
      </w:r>
      <w:r>
        <w:rPr>
          <w:rFonts w:ascii="Myriad Pro Light" w:hAnsi="Myriad Pro Light"/>
          <w:b w:val="0"/>
          <w:i/>
          <w:spacing w:val="-4"/>
          <w:sz w:val="15"/>
        </w:rPr>
        <w:t>J.</w:t>
      </w:r>
      <w:r>
        <w:rPr>
          <w:rFonts w:ascii="Myriad Pro Light" w:hAnsi="Myriad Pro Light"/>
          <w:b w:val="0"/>
          <w:i/>
          <w:spacing w:val="14"/>
          <w:sz w:val="15"/>
        </w:rPr>
        <w:t> </w:t>
      </w:r>
      <w:r>
        <w:rPr>
          <w:rFonts w:ascii="Myriad Pro Light" w:hAnsi="Myriad Pro Light"/>
          <w:b w:val="0"/>
          <w:i/>
          <w:spacing w:val="-4"/>
          <w:sz w:val="15"/>
        </w:rPr>
        <w:t>Disp.</w:t>
      </w:r>
      <w:r>
        <w:rPr>
          <w:rFonts w:ascii="Myriad Pro Light" w:hAnsi="Myriad Pro Light"/>
          <w:b w:val="0"/>
          <w:i/>
          <w:spacing w:val="12"/>
          <w:sz w:val="15"/>
        </w:rPr>
        <w:t> </w:t>
      </w:r>
      <w:r>
        <w:rPr>
          <w:rFonts w:ascii="Myriad Pro Light" w:hAnsi="Myriad Pro Light"/>
          <w:b w:val="0"/>
          <w:i/>
          <w:spacing w:val="-4"/>
          <w:sz w:val="15"/>
        </w:rPr>
        <w:t>Technol.</w:t>
      </w:r>
      <w:r>
        <w:rPr>
          <w:rFonts w:ascii="Myriad Pro Light" w:hAnsi="Myriad Pro Light"/>
          <w:b w:val="0"/>
          <w:i/>
          <w:spacing w:val="12"/>
          <w:sz w:val="15"/>
        </w:rPr>
        <w:t> </w:t>
      </w:r>
      <w:r>
        <w:rPr>
          <w:rFonts w:ascii="Gill Sans MT" w:hAnsi="Gill Sans MT"/>
          <w:spacing w:val="-4"/>
          <w:sz w:val="15"/>
        </w:rPr>
        <w:t>7</w:t>
      </w:r>
      <w:r>
        <w:rPr>
          <w:rFonts w:ascii="Myriad Pro Light" w:hAnsi="Myriad Pro Light"/>
          <w:b w:val="0"/>
          <w:spacing w:val="-4"/>
          <w:sz w:val="15"/>
        </w:rPr>
        <w:t>,</w:t>
      </w:r>
      <w:r>
        <w:rPr>
          <w:rFonts w:ascii="Myriad Pro Light" w:hAnsi="Myriad Pro Light"/>
          <w:b w:val="0"/>
          <w:spacing w:val="7"/>
          <w:sz w:val="15"/>
        </w:rPr>
        <w:t> </w:t>
      </w:r>
      <w:r>
        <w:rPr>
          <w:rFonts w:ascii="Myriad Pro Light" w:hAnsi="Myriad Pro Light"/>
          <w:b w:val="0"/>
          <w:spacing w:val="-4"/>
          <w:sz w:val="15"/>
        </w:rPr>
        <w:t>127</w:t>
      </w:r>
      <w:r>
        <w:rPr>
          <w:rFonts w:ascii="Lucida Sans" w:hAnsi="Lucida Sans"/>
          <w:spacing w:val="-4"/>
          <w:sz w:val="15"/>
        </w:rPr>
        <w:t>–</w:t>
      </w:r>
      <w:r>
        <w:rPr>
          <w:rFonts w:ascii="Myriad Pro Light" w:hAnsi="Myriad Pro Light"/>
          <w:b w:val="0"/>
          <w:spacing w:val="-4"/>
          <w:sz w:val="15"/>
        </w:rPr>
        <w:t>134</w:t>
      </w:r>
      <w:r>
        <w:rPr>
          <w:rFonts w:ascii="Myriad Pro Light" w:hAnsi="Myriad Pro Light"/>
          <w:b w:val="0"/>
          <w:spacing w:val="8"/>
          <w:sz w:val="15"/>
        </w:rPr>
        <w:t> </w:t>
      </w:r>
      <w:r>
        <w:rPr>
          <w:rFonts w:ascii="Myriad Pro Light" w:hAnsi="Myriad Pro Light"/>
          <w:b w:val="0"/>
          <w:spacing w:val="-4"/>
          <w:sz w:val="15"/>
        </w:rPr>
        <w:t>(2011).</w:t>
      </w:r>
    </w:p>
    <w:p>
      <w:pPr>
        <w:pStyle w:val="ListParagraph"/>
        <w:numPr>
          <w:ilvl w:val="0"/>
          <w:numId w:val="1"/>
        </w:numPr>
        <w:tabs>
          <w:tab w:pos="432" w:val="left" w:leader="none"/>
          <w:tab w:pos="434" w:val="left" w:leader="none"/>
        </w:tabs>
        <w:spacing w:line="235" w:lineRule="auto" w:before="2" w:after="0"/>
        <w:ind w:left="434" w:right="2" w:hanging="307"/>
        <w:jc w:val="both"/>
        <w:rPr>
          <w:b w:val="0"/>
          <w:sz w:val="15"/>
        </w:rPr>
      </w:pPr>
      <w:bookmarkStart w:name="_bookmark89" w:id="104"/>
      <w:bookmarkEnd w:id="104"/>
      <w:r>
        <w:rPr/>
      </w:r>
      <w:r>
        <w:rPr>
          <w:b w:val="0"/>
          <w:sz w:val="15"/>
        </w:rPr>
        <w:t>Wu, S. T. &amp; Wu, C. S. Mixed-mode twisted nematic liquid crystal cells for</w:t>
      </w:r>
      <w:r>
        <w:rPr>
          <w:b w:val="0"/>
          <w:spacing w:val="40"/>
          <w:sz w:val="15"/>
        </w:rPr>
        <w:t> </w:t>
      </w:r>
      <w:bookmarkStart w:name="_bookmark88" w:id="105"/>
      <w:bookmarkEnd w:id="105"/>
      <w:r>
        <w:rPr>
          <w:b w:val="0"/>
          <w:sz w:val="15"/>
        </w:rPr>
        <w:t>r</w:t>
      </w:r>
      <w:r>
        <w:rPr>
          <w:b w:val="0"/>
          <w:sz w:val="15"/>
        </w:rPr>
        <w:t>e</w:t>
      </w:r>
      <w:r>
        <w:rPr>
          <w:rFonts w:ascii="Arial" w:hAnsi="Arial"/>
          <w:sz w:val="15"/>
        </w:rPr>
        <w:t>fl</w:t>
      </w:r>
      <w:r>
        <w:rPr>
          <w:b w:val="0"/>
          <w:sz w:val="15"/>
        </w:rPr>
        <w:t>ective</w:t>
      </w:r>
      <w:r>
        <w:rPr>
          <w:b w:val="0"/>
          <w:spacing w:val="-2"/>
          <w:sz w:val="15"/>
        </w:rPr>
        <w:t> </w:t>
      </w:r>
      <w:r>
        <w:rPr>
          <w:b w:val="0"/>
          <w:sz w:val="15"/>
        </w:rPr>
        <w:t>displays.</w:t>
      </w:r>
      <w:r>
        <w:rPr>
          <w:b w:val="0"/>
          <w:spacing w:val="-1"/>
          <w:sz w:val="15"/>
        </w:rPr>
        <w:t> </w:t>
      </w:r>
      <w:r>
        <w:rPr>
          <w:b w:val="0"/>
          <w:i/>
          <w:sz w:val="15"/>
        </w:rPr>
        <w:t>Appl.</w:t>
      </w:r>
      <w:r>
        <w:rPr>
          <w:b w:val="0"/>
          <w:i/>
          <w:spacing w:val="4"/>
          <w:sz w:val="15"/>
        </w:rPr>
        <w:t> </w:t>
      </w:r>
      <w:r>
        <w:rPr>
          <w:b w:val="0"/>
          <w:i/>
          <w:sz w:val="15"/>
        </w:rPr>
        <w:t>Phys.</w:t>
      </w:r>
      <w:r>
        <w:rPr>
          <w:b w:val="0"/>
          <w:i/>
          <w:spacing w:val="4"/>
          <w:sz w:val="15"/>
        </w:rPr>
        <w:t> </w:t>
      </w:r>
      <w:r>
        <w:rPr>
          <w:b w:val="0"/>
          <w:i/>
          <w:sz w:val="15"/>
        </w:rPr>
        <w:t>Lett.</w:t>
      </w:r>
      <w:r>
        <w:rPr>
          <w:b w:val="0"/>
          <w:i/>
          <w:spacing w:val="4"/>
          <w:sz w:val="15"/>
        </w:rPr>
        <w:t> </w:t>
      </w:r>
      <w:r>
        <w:rPr>
          <w:rFonts w:ascii="Gill Sans MT" w:hAnsi="Gill Sans MT"/>
          <w:sz w:val="15"/>
        </w:rPr>
        <w:t>68</w:t>
      </w:r>
      <w:r>
        <w:rPr>
          <w:b w:val="0"/>
          <w:sz w:val="15"/>
        </w:rPr>
        <w:t>,</w:t>
      </w:r>
      <w:r>
        <w:rPr>
          <w:b w:val="0"/>
          <w:spacing w:val="-2"/>
          <w:sz w:val="15"/>
        </w:rPr>
        <w:t> </w:t>
      </w:r>
      <w:r>
        <w:rPr>
          <w:b w:val="0"/>
          <w:sz w:val="15"/>
        </w:rPr>
        <w:t>1455</w:t>
      </w:r>
      <w:r>
        <w:rPr>
          <w:rFonts w:ascii="Lucida Sans" w:hAnsi="Lucida Sans"/>
          <w:sz w:val="15"/>
        </w:rPr>
        <w:t>–</w:t>
      </w:r>
      <w:r>
        <w:rPr>
          <w:b w:val="0"/>
          <w:sz w:val="15"/>
        </w:rPr>
        <w:t>1457</w:t>
      </w:r>
      <w:r>
        <w:rPr>
          <w:b w:val="0"/>
          <w:spacing w:val="-2"/>
          <w:sz w:val="15"/>
        </w:rPr>
        <w:t> </w:t>
      </w:r>
      <w:r>
        <w:rPr>
          <w:b w:val="0"/>
          <w:sz w:val="15"/>
        </w:rPr>
        <w:t>(1996).</w:t>
      </w:r>
    </w:p>
    <w:p>
      <w:pPr>
        <w:pStyle w:val="ListParagraph"/>
        <w:numPr>
          <w:ilvl w:val="0"/>
          <w:numId w:val="1"/>
        </w:numPr>
        <w:tabs>
          <w:tab w:pos="432" w:val="left" w:leader="none"/>
          <w:tab w:pos="434" w:val="left" w:leader="none"/>
        </w:tabs>
        <w:spacing w:line="240" w:lineRule="auto" w:before="2" w:after="0"/>
        <w:ind w:left="434" w:right="0" w:hanging="307"/>
        <w:jc w:val="both"/>
        <w:rPr>
          <w:b w:val="0"/>
          <w:sz w:val="15"/>
        </w:rPr>
      </w:pPr>
      <w:bookmarkStart w:name="_bookmark91" w:id="106"/>
      <w:bookmarkEnd w:id="106"/>
      <w:r>
        <w:rPr/>
      </w:r>
      <w:r>
        <w:rPr>
          <w:b w:val="0"/>
          <w:spacing w:val="-2"/>
          <w:sz w:val="15"/>
        </w:rPr>
        <w:t>Yang,</w:t>
      </w:r>
      <w:r>
        <w:rPr>
          <w:b w:val="0"/>
          <w:spacing w:val="-4"/>
          <w:sz w:val="15"/>
        </w:rPr>
        <w:t> </w:t>
      </w:r>
      <w:r>
        <w:rPr>
          <w:b w:val="0"/>
          <w:spacing w:val="-2"/>
          <w:sz w:val="15"/>
        </w:rPr>
        <w:t>Q.</w:t>
      </w:r>
      <w:r>
        <w:rPr>
          <w:b w:val="0"/>
          <w:spacing w:val="-4"/>
          <w:sz w:val="15"/>
        </w:rPr>
        <w:t> </w:t>
      </w:r>
      <w:r>
        <w:rPr>
          <w:b w:val="0"/>
          <w:spacing w:val="-2"/>
          <w:sz w:val="15"/>
        </w:rPr>
        <w:t>et</w:t>
      </w:r>
      <w:r>
        <w:rPr>
          <w:b w:val="0"/>
          <w:spacing w:val="-4"/>
          <w:sz w:val="15"/>
        </w:rPr>
        <w:t> </w:t>
      </w:r>
      <w:r>
        <w:rPr>
          <w:b w:val="0"/>
          <w:spacing w:val="-2"/>
          <w:sz w:val="15"/>
        </w:rPr>
        <w:t>al.</w:t>
      </w:r>
      <w:r>
        <w:rPr>
          <w:b w:val="0"/>
          <w:spacing w:val="-4"/>
          <w:sz w:val="15"/>
        </w:rPr>
        <w:t> </w:t>
      </w:r>
      <w:r>
        <w:rPr>
          <w:b w:val="0"/>
          <w:spacing w:val="-2"/>
          <w:sz w:val="15"/>
        </w:rPr>
        <w:t>Fast-response</w:t>
      </w:r>
      <w:r>
        <w:rPr>
          <w:b w:val="0"/>
          <w:spacing w:val="-4"/>
          <w:sz w:val="15"/>
        </w:rPr>
        <w:t> </w:t>
      </w:r>
      <w:r>
        <w:rPr>
          <w:b w:val="0"/>
          <w:spacing w:val="-2"/>
          <w:sz w:val="15"/>
        </w:rPr>
        <w:t>liquid</w:t>
      </w:r>
      <w:r>
        <w:rPr>
          <w:b w:val="0"/>
          <w:spacing w:val="-4"/>
          <w:sz w:val="15"/>
        </w:rPr>
        <w:t> </w:t>
      </w:r>
      <w:r>
        <w:rPr>
          <w:b w:val="0"/>
          <w:spacing w:val="-2"/>
          <w:sz w:val="15"/>
        </w:rPr>
        <w:t>crystal</w:t>
      </w:r>
      <w:r>
        <w:rPr>
          <w:b w:val="0"/>
          <w:spacing w:val="-4"/>
          <w:sz w:val="15"/>
        </w:rPr>
        <w:t> </w:t>
      </w:r>
      <w:r>
        <w:rPr>
          <w:b w:val="0"/>
          <w:spacing w:val="-2"/>
          <w:sz w:val="15"/>
        </w:rPr>
        <w:t>phase</w:t>
      </w:r>
      <w:r>
        <w:rPr>
          <w:b w:val="0"/>
          <w:spacing w:val="-4"/>
          <w:sz w:val="15"/>
        </w:rPr>
        <w:t> </w:t>
      </w:r>
      <w:r>
        <w:rPr>
          <w:b w:val="0"/>
          <w:spacing w:val="-2"/>
          <w:sz w:val="15"/>
        </w:rPr>
        <w:t>modulators</w:t>
      </w:r>
      <w:r>
        <w:rPr>
          <w:b w:val="0"/>
          <w:spacing w:val="-4"/>
          <w:sz w:val="15"/>
        </w:rPr>
        <w:t> </w:t>
      </w:r>
      <w:r>
        <w:rPr>
          <w:b w:val="0"/>
          <w:spacing w:val="-2"/>
          <w:sz w:val="15"/>
        </w:rPr>
        <w:t>with</w:t>
      </w:r>
      <w:r>
        <w:rPr>
          <w:b w:val="0"/>
          <w:spacing w:val="-4"/>
          <w:sz w:val="15"/>
        </w:rPr>
        <w:t> </w:t>
      </w:r>
      <w:r>
        <w:rPr>
          <w:b w:val="0"/>
          <w:spacing w:val="-2"/>
          <w:sz w:val="15"/>
        </w:rPr>
        <w:t>an</w:t>
      </w:r>
      <w:r>
        <w:rPr>
          <w:b w:val="0"/>
          <w:spacing w:val="-4"/>
          <w:sz w:val="15"/>
        </w:rPr>
        <w:t> </w:t>
      </w:r>
      <w:r>
        <w:rPr>
          <w:b w:val="0"/>
          <w:spacing w:val="-2"/>
          <w:sz w:val="15"/>
        </w:rPr>
        <w:t>excel-</w:t>
      </w:r>
      <w:r>
        <w:rPr>
          <w:b w:val="0"/>
          <w:spacing w:val="40"/>
          <w:sz w:val="15"/>
        </w:rPr>
        <w:t> </w:t>
      </w:r>
      <w:bookmarkStart w:name="_bookmark90" w:id="107"/>
      <w:bookmarkEnd w:id="107"/>
      <w:r>
        <w:rPr>
          <w:b w:val="0"/>
          <w:sz w:val="15"/>
        </w:rPr>
        <w:t>l</w:t>
      </w:r>
      <w:r>
        <w:rPr>
          <w:b w:val="0"/>
          <w:sz w:val="15"/>
        </w:rPr>
        <w:t>ent photostability. </w:t>
      </w:r>
      <w:r>
        <w:rPr>
          <w:b w:val="0"/>
          <w:i/>
          <w:sz w:val="15"/>
        </w:rPr>
        <w:t>Crystals</w:t>
      </w:r>
      <w:r>
        <w:rPr>
          <w:b w:val="0"/>
          <w:i/>
          <w:spacing w:val="11"/>
          <w:sz w:val="15"/>
        </w:rPr>
        <w:t> </w:t>
      </w:r>
      <w:r>
        <w:rPr>
          <w:rFonts w:ascii="Gill Sans MT"/>
          <w:sz w:val="15"/>
        </w:rPr>
        <w:t>10</w:t>
      </w:r>
      <w:r>
        <w:rPr>
          <w:b w:val="0"/>
          <w:sz w:val="15"/>
        </w:rPr>
        <w:t>, 765 (2020).</w:t>
      </w:r>
    </w:p>
    <w:p>
      <w:pPr>
        <w:pStyle w:val="ListParagraph"/>
        <w:numPr>
          <w:ilvl w:val="0"/>
          <w:numId w:val="1"/>
        </w:numPr>
        <w:tabs>
          <w:tab w:pos="432" w:val="left" w:leader="none"/>
          <w:tab w:pos="434" w:val="left" w:leader="none"/>
        </w:tabs>
        <w:spacing w:line="240" w:lineRule="auto" w:before="4" w:after="0"/>
        <w:ind w:left="434" w:right="2" w:hanging="307"/>
        <w:jc w:val="both"/>
        <w:rPr>
          <w:b w:val="0"/>
          <w:sz w:val="15"/>
        </w:rPr>
      </w:pPr>
      <w:bookmarkStart w:name="_bookmark93" w:id="108"/>
      <w:bookmarkEnd w:id="108"/>
      <w:r>
        <w:rPr/>
      </w:r>
      <w:r>
        <w:rPr>
          <w:b w:val="0"/>
          <w:sz w:val="15"/>
        </w:rPr>
        <w:t>Christmas, J. &amp; Collings, N. Displays based on dynamic phase-only holo-</w:t>
      </w:r>
      <w:r>
        <w:rPr>
          <w:b w:val="0"/>
          <w:spacing w:val="40"/>
          <w:sz w:val="15"/>
        </w:rPr>
        <w:t> </w:t>
      </w:r>
      <w:bookmarkStart w:name="_bookmark92" w:id="109"/>
      <w:bookmarkEnd w:id="109"/>
      <w:r>
        <w:rPr>
          <w:b w:val="0"/>
          <w:sz w:val="15"/>
        </w:rPr>
        <w:t>g</w:t>
      </w:r>
      <w:r>
        <w:rPr>
          <w:b w:val="0"/>
          <w:sz w:val="15"/>
        </w:rPr>
        <w:t>raphy. </w:t>
      </w:r>
      <w:r>
        <w:rPr>
          <w:b w:val="0"/>
          <w:i/>
          <w:sz w:val="15"/>
        </w:rPr>
        <w:t>Appl.</w:t>
      </w:r>
      <w:r>
        <w:rPr>
          <w:b w:val="0"/>
          <w:i/>
          <w:spacing w:val="21"/>
          <w:sz w:val="15"/>
        </w:rPr>
        <w:t> </w:t>
      </w:r>
      <w:r>
        <w:rPr>
          <w:b w:val="0"/>
          <w:i/>
          <w:sz w:val="15"/>
        </w:rPr>
        <w:t>Sci.</w:t>
      </w:r>
      <w:r>
        <w:rPr>
          <w:b w:val="0"/>
          <w:i/>
          <w:spacing w:val="21"/>
          <w:sz w:val="15"/>
        </w:rPr>
        <w:t> </w:t>
      </w:r>
      <w:r>
        <w:rPr>
          <w:rFonts w:ascii="Gill Sans MT"/>
          <w:sz w:val="15"/>
        </w:rPr>
        <w:t>8</w:t>
      </w:r>
      <w:r>
        <w:rPr>
          <w:b w:val="0"/>
          <w:sz w:val="15"/>
        </w:rPr>
        <w:t>, 685 (2018).</w:t>
      </w:r>
    </w:p>
    <w:p>
      <w:pPr>
        <w:pStyle w:val="ListParagraph"/>
        <w:numPr>
          <w:ilvl w:val="0"/>
          <w:numId w:val="1"/>
        </w:numPr>
        <w:tabs>
          <w:tab w:pos="422" w:val="left" w:leader="none"/>
          <w:tab w:pos="426" w:val="left" w:leader="none"/>
        </w:tabs>
        <w:spacing w:line="237" w:lineRule="auto" w:before="4" w:after="0"/>
        <w:ind w:left="426" w:right="1" w:hanging="374"/>
        <w:jc w:val="both"/>
        <w:rPr>
          <w:b w:val="0"/>
          <w:sz w:val="15"/>
        </w:rPr>
      </w:pPr>
      <w:r>
        <w:rPr>
          <w:b w:val="0"/>
          <w:spacing w:val="-2"/>
          <w:sz w:val="15"/>
        </w:rPr>
        <w:t>Yeom,</w:t>
      </w:r>
      <w:r>
        <w:rPr>
          <w:b w:val="0"/>
          <w:spacing w:val="-4"/>
          <w:sz w:val="15"/>
        </w:rPr>
        <w:t> </w:t>
      </w:r>
      <w:r>
        <w:rPr>
          <w:b w:val="0"/>
          <w:spacing w:val="-2"/>
          <w:sz w:val="15"/>
        </w:rPr>
        <w:t>H.</w:t>
      </w:r>
      <w:r>
        <w:rPr>
          <w:b w:val="0"/>
          <w:spacing w:val="-3"/>
          <w:sz w:val="15"/>
        </w:rPr>
        <w:t> </w:t>
      </w:r>
      <w:r>
        <w:rPr>
          <w:b w:val="0"/>
          <w:spacing w:val="-2"/>
          <w:sz w:val="15"/>
        </w:rPr>
        <w:t>J.</w:t>
      </w:r>
      <w:r>
        <w:rPr>
          <w:b w:val="0"/>
          <w:spacing w:val="-3"/>
          <w:sz w:val="15"/>
        </w:rPr>
        <w:t> </w:t>
      </w:r>
      <w:r>
        <w:rPr>
          <w:b w:val="0"/>
          <w:spacing w:val="-2"/>
          <w:sz w:val="15"/>
        </w:rPr>
        <w:t>et</w:t>
      </w:r>
      <w:r>
        <w:rPr>
          <w:b w:val="0"/>
          <w:spacing w:val="-3"/>
          <w:sz w:val="15"/>
        </w:rPr>
        <w:t> </w:t>
      </w:r>
      <w:r>
        <w:rPr>
          <w:b w:val="0"/>
          <w:spacing w:val="-2"/>
          <w:sz w:val="15"/>
        </w:rPr>
        <w:t>al.</w:t>
      </w:r>
      <w:r>
        <w:rPr>
          <w:b w:val="0"/>
          <w:spacing w:val="-3"/>
          <w:sz w:val="15"/>
        </w:rPr>
        <w:t> </w:t>
      </w:r>
      <w:r>
        <w:rPr>
          <w:b w:val="0"/>
          <w:spacing w:val="-2"/>
          <w:sz w:val="15"/>
        </w:rPr>
        <w:t>3D</w:t>
      </w:r>
      <w:r>
        <w:rPr>
          <w:b w:val="0"/>
          <w:spacing w:val="-3"/>
          <w:sz w:val="15"/>
        </w:rPr>
        <w:t> </w:t>
      </w:r>
      <w:r>
        <w:rPr>
          <w:b w:val="0"/>
          <w:spacing w:val="-2"/>
          <w:sz w:val="15"/>
        </w:rPr>
        <w:t>holographic</w:t>
      </w:r>
      <w:r>
        <w:rPr>
          <w:b w:val="0"/>
          <w:spacing w:val="-3"/>
          <w:sz w:val="15"/>
        </w:rPr>
        <w:t> </w:t>
      </w:r>
      <w:r>
        <w:rPr>
          <w:b w:val="0"/>
          <w:spacing w:val="-2"/>
          <w:sz w:val="15"/>
        </w:rPr>
        <w:t>head mounted</w:t>
      </w:r>
      <w:r>
        <w:rPr>
          <w:b w:val="0"/>
          <w:spacing w:val="-3"/>
          <w:sz w:val="15"/>
        </w:rPr>
        <w:t> </w:t>
      </w:r>
      <w:r>
        <w:rPr>
          <w:b w:val="0"/>
          <w:spacing w:val="-2"/>
          <w:sz w:val="15"/>
        </w:rPr>
        <w:t>display</w:t>
      </w:r>
      <w:r>
        <w:rPr>
          <w:b w:val="0"/>
          <w:spacing w:val="-3"/>
          <w:sz w:val="15"/>
        </w:rPr>
        <w:t> </w:t>
      </w:r>
      <w:r>
        <w:rPr>
          <w:b w:val="0"/>
          <w:spacing w:val="-2"/>
          <w:sz w:val="15"/>
        </w:rPr>
        <w:t>using</w:t>
      </w:r>
      <w:r>
        <w:rPr>
          <w:b w:val="0"/>
          <w:spacing w:val="-3"/>
          <w:sz w:val="15"/>
        </w:rPr>
        <w:t> </w:t>
      </w:r>
      <w:r>
        <w:rPr>
          <w:b w:val="0"/>
          <w:spacing w:val="-2"/>
          <w:sz w:val="15"/>
        </w:rPr>
        <w:t>holographic</w:t>
      </w:r>
      <w:r>
        <w:rPr>
          <w:b w:val="0"/>
          <w:spacing w:val="40"/>
          <w:sz w:val="15"/>
        </w:rPr>
        <w:t> </w:t>
      </w:r>
      <w:bookmarkStart w:name="_bookmark95" w:id="110"/>
      <w:bookmarkEnd w:id="110"/>
      <w:r>
        <w:rPr>
          <w:b w:val="0"/>
          <w:spacing w:val="-4"/>
          <w:sz w:val="15"/>
        </w:rPr>
        <w:t>optica</w:t>
      </w:r>
      <w:r>
        <w:rPr>
          <w:b w:val="0"/>
          <w:spacing w:val="-4"/>
          <w:sz w:val="15"/>
        </w:rPr>
        <w:t>l</w:t>
      </w:r>
      <w:r>
        <w:rPr>
          <w:b w:val="0"/>
          <w:spacing w:val="-5"/>
          <w:sz w:val="15"/>
        </w:rPr>
        <w:t> </w:t>
      </w:r>
      <w:r>
        <w:rPr>
          <w:b w:val="0"/>
          <w:spacing w:val="-4"/>
          <w:sz w:val="15"/>
        </w:rPr>
        <w:t>elements with astigmatism aberration compensation.</w:t>
      </w:r>
      <w:r>
        <w:rPr>
          <w:b w:val="0"/>
          <w:spacing w:val="-5"/>
          <w:sz w:val="15"/>
        </w:rPr>
        <w:t> </w:t>
      </w:r>
      <w:r>
        <w:rPr>
          <w:b w:val="0"/>
          <w:i/>
          <w:spacing w:val="-4"/>
          <w:sz w:val="15"/>
        </w:rPr>
        <w:t>Opt.</w:t>
      </w:r>
      <w:r>
        <w:rPr>
          <w:b w:val="0"/>
          <w:i/>
          <w:spacing w:val="2"/>
          <w:sz w:val="15"/>
        </w:rPr>
        <w:t> </w:t>
      </w:r>
      <w:r>
        <w:rPr>
          <w:b w:val="0"/>
          <w:i/>
          <w:spacing w:val="-4"/>
          <w:sz w:val="15"/>
        </w:rPr>
        <w:t>Express</w:t>
      </w:r>
      <w:r>
        <w:rPr>
          <w:b w:val="0"/>
          <w:i/>
          <w:spacing w:val="2"/>
          <w:sz w:val="15"/>
        </w:rPr>
        <w:t> </w:t>
      </w:r>
      <w:r>
        <w:rPr>
          <w:rFonts w:ascii="Gill Sans MT" w:hAnsi="Gill Sans MT"/>
          <w:spacing w:val="-4"/>
          <w:sz w:val="15"/>
        </w:rPr>
        <w:t>23</w:t>
      </w:r>
      <w:r>
        <w:rPr>
          <w:b w:val="0"/>
          <w:spacing w:val="-4"/>
          <w:sz w:val="15"/>
        </w:rPr>
        <w:t>,</w:t>
      </w:r>
      <w:r>
        <w:rPr>
          <w:b w:val="0"/>
          <w:spacing w:val="40"/>
          <w:sz w:val="15"/>
        </w:rPr>
        <w:t> </w:t>
      </w:r>
      <w:bookmarkStart w:name="_bookmark94" w:id="111"/>
      <w:bookmarkEnd w:id="111"/>
      <w:r>
        <w:rPr>
          <w:b w:val="0"/>
          <w:sz w:val="15"/>
        </w:rPr>
        <w:t>32</w:t>
      </w:r>
      <w:r>
        <w:rPr>
          <w:b w:val="0"/>
          <w:sz w:val="15"/>
        </w:rPr>
        <w:t>025</w:t>
      </w:r>
      <w:r>
        <w:rPr>
          <w:rFonts w:ascii="Lucida Sans" w:hAnsi="Lucida Sans"/>
          <w:sz w:val="15"/>
        </w:rPr>
        <w:t>–</w:t>
      </w:r>
      <w:r>
        <w:rPr>
          <w:b w:val="0"/>
          <w:sz w:val="15"/>
        </w:rPr>
        <w:t>32034 (2015).</w:t>
      </w:r>
    </w:p>
    <w:p>
      <w:pPr>
        <w:pStyle w:val="ListParagraph"/>
        <w:numPr>
          <w:ilvl w:val="0"/>
          <w:numId w:val="1"/>
        </w:numPr>
        <w:tabs>
          <w:tab w:pos="422" w:val="left" w:leader="none"/>
          <w:tab w:pos="426" w:val="left" w:leader="none"/>
        </w:tabs>
        <w:spacing w:line="240" w:lineRule="auto" w:before="4" w:after="0"/>
        <w:ind w:left="426" w:right="1" w:hanging="374"/>
        <w:jc w:val="both"/>
        <w:rPr>
          <w:b w:val="0"/>
          <w:sz w:val="15"/>
        </w:rPr>
      </w:pPr>
      <w:bookmarkStart w:name="_bookmark97" w:id="112"/>
      <w:bookmarkEnd w:id="112"/>
      <w:r>
        <w:rPr/>
      </w:r>
      <w:r>
        <w:rPr>
          <w:b w:val="0"/>
          <w:sz w:val="15"/>
        </w:rPr>
        <w:t>Chang, C. L. et al. Toward the next-generation VR/AR optics: a review of</w:t>
      </w:r>
      <w:r>
        <w:rPr>
          <w:b w:val="0"/>
          <w:spacing w:val="40"/>
          <w:sz w:val="15"/>
        </w:rPr>
        <w:t> </w:t>
      </w:r>
      <w:r>
        <w:rPr>
          <w:b w:val="0"/>
          <w:spacing w:val="-2"/>
          <w:sz w:val="15"/>
        </w:rPr>
        <w:t>holographic</w:t>
      </w:r>
      <w:r>
        <w:rPr>
          <w:b w:val="0"/>
          <w:spacing w:val="-6"/>
          <w:sz w:val="15"/>
        </w:rPr>
        <w:t> </w:t>
      </w:r>
      <w:r>
        <w:rPr>
          <w:b w:val="0"/>
          <w:spacing w:val="-2"/>
          <w:sz w:val="15"/>
        </w:rPr>
        <w:t>near-eye</w:t>
      </w:r>
      <w:r>
        <w:rPr>
          <w:b w:val="0"/>
          <w:spacing w:val="-5"/>
          <w:sz w:val="15"/>
        </w:rPr>
        <w:t> </w:t>
      </w:r>
      <w:r>
        <w:rPr>
          <w:b w:val="0"/>
          <w:spacing w:val="-2"/>
          <w:sz w:val="15"/>
        </w:rPr>
        <w:t>displays</w:t>
      </w:r>
      <w:r>
        <w:rPr>
          <w:b w:val="0"/>
          <w:spacing w:val="-5"/>
          <w:sz w:val="15"/>
        </w:rPr>
        <w:t> </w:t>
      </w:r>
      <w:r>
        <w:rPr>
          <w:b w:val="0"/>
          <w:spacing w:val="-2"/>
          <w:sz w:val="15"/>
        </w:rPr>
        <w:t>from</w:t>
      </w:r>
      <w:r>
        <w:rPr>
          <w:b w:val="0"/>
          <w:spacing w:val="-5"/>
          <w:sz w:val="15"/>
        </w:rPr>
        <w:t> </w:t>
      </w:r>
      <w:r>
        <w:rPr>
          <w:b w:val="0"/>
          <w:spacing w:val="-2"/>
          <w:sz w:val="15"/>
        </w:rPr>
        <w:t>a</w:t>
      </w:r>
      <w:r>
        <w:rPr>
          <w:b w:val="0"/>
          <w:spacing w:val="-5"/>
          <w:sz w:val="15"/>
        </w:rPr>
        <w:t> </w:t>
      </w:r>
      <w:r>
        <w:rPr>
          <w:b w:val="0"/>
          <w:spacing w:val="-2"/>
          <w:sz w:val="15"/>
        </w:rPr>
        <w:t>human-centric</w:t>
      </w:r>
      <w:r>
        <w:rPr>
          <w:b w:val="0"/>
          <w:spacing w:val="-5"/>
          <w:sz w:val="15"/>
        </w:rPr>
        <w:t> </w:t>
      </w:r>
      <w:r>
        <w:rPr>
          <w:b w:val="0"/>
          <w:spacing w:val="-2"/>
          <w:sz w:val="15"/>
        </w:rPr>
        <w:t>perspective.</w:t>
      </w:r>
      <w:r>
        <w:rPr>
          <w:b w:val="0"/>
          <w:spacing w:val="-5"/>
          <w:sz w:val="15"/>
        </w:rPr>
        <w:t> </w:t>
      </w:r>
      <w:r>
        <w:rPr>
          <w:b w:val="0"/>
          <w:i/>
          <w:spacing w:val="-2"/>
          <w:sz w:val="15"/>
        </w:rPr>
        <w:t>Optica</w:t>
      </w:r>
      <w:r>
        <w:rPr>
          <w:b w:val="0"/>
          <w:i/>
          <w:sz w:val="15"/>
        </w:rPr>
        <w:t> </w:t>
      </w:r>
      <w:r>
        <w:rPr>
          <w:rFonts w:ascii="Gill Sans MT" w:hAnsi="Gill Sans MT"/>
          <w:spacing w:val="-2"/>
          <w:sz w:val="15"/>
        </w:rPr>
        <w:t>7</w:t>
      </w:r>
      <w:r>
        <w:rPr>
          <w:b w:val="0"/>
          <w:spacing w:val="-2"/>
          <w:sz w:val="15"/>
        </w:rPr>
        <w:t>,</w:t>
      </w:r>
      <w:r>
        <w:rPr>
          <w:b w:val="0"/>
          <w:spacing w:val="40"/>
          <w:sz w:val="15"/>
        </w:rPr>
        <w:t> </w:t>
      </w:r>
      <w:bookmarkStart w:name="_bookmark96" w:id="113"/>
      <w:bookmarkEnd w:id="113"/>
      <w:r>
        <w:rPr>
          <w:b w:val="0"/>
          <w:sz w:val="15"/>
        </w:rPr>
        <w:t>15</w:t>
      </w:r>
      <w:r>
        <w:rPr>
          <w:b w:val="0"/>
          <w:sz w:val="15"/>
        </w:rPr>
        <w:t>63</w:t>
      </w:r>
      <w:r>
        <w:rPr>
          <w:rFonts w:ascii="Lucida Sans" w:hAnsi="Lucida Sans"/>
          <w:sz w:val="15"/>
        </w:rPr>
        <w:t>–</w:t>
      </w:r>
      <w:r>
        <w:rPr>
          <w:b w:val="0"/>
          <w:sz w:val="15"/>
        </w:rPr>
        <w:t>1578 (2020).</w:t>
      </w:r>
    </w:p>
    <w:p>
      <w:pPr>
        <w:pStyle w:val="ListParagraph"/>
        <w:numPr>
          <w:ilvl w:val="0"/>
          <w:numId w:val="1"/>
        </w:numPr>
        <w:tabs>
          <w:tab w:pos="422" w:val="left" w:leader="none"/>
          <w:tab w:pos="426" w:val="left" w:leader="none"/>
        </w:tabs>
        <w:spacing w:line="237" w:lineRule="auto" w:before="1" w:after="0"/>
        <w:ind w:left="426" w:right="1" w:hanging="374"/>
        <w:jc w:val="both"/>
        <w:rPr>
          <w:b w:val="0"/>
          <w:sz w:val="15"/>
        </w:rPr>
      </w:pPr>
      <w:bookmarkStart w:name="_bookmark99" w:id="114"/>
      <w:bookmarkEnd w:id="114"/>
      <w:r>
        <w:rPr/>
      </w:r>
      <w:r>
        <w:rPr>
          <w:b w:val="0"/>
          <w:sz w:val="15"/>
        </w:rPr>
        <w:t>Lazarev, G. et al. Beyond the display: phase-only liquid crystal on Silicon</w:t>
      </w:r>
      <w:r>
        <w:rPr>
          <w:b w:val="0"/>
          <w:spacing w:val="40"/>
          <w:sz w:val="15"/>
        </w:rPr>
        <w:t> </w:t>
      </w:r>
      <w:r>
        <w:rPr>
          <w:b w:val="0"/>
          <w:sz w:val="15"/>
        </w:rPr>
        <w:t>devices and their applications in photonics [Invited]. </w:t>
      </w:r>
      <w:r>
        <w:rPr>
          <w:b w:val="0"/>
          <w:i/>
          <w:sz w:val="15"/>
        </w:rPr>
        <w:t>Opt. Express </w:t>
      </w:r>
      <w:r>
        <w:rPr>
          <w:rFonts w:ascii="Gill Sans MT" w:hAnsi="Gill Sans MT"/>
          <w:sz w:val="15"/>
        </w:rPr>
        <w:t>27</w:t>
      </w:r>
      <w:r>
        <w:rPr>
          <w:b w:val="0"/>
          <w:sz w:val="15"/>
        </w:rPr>
        <w:t>,</w:t>
      </w:r>
      <w:r>
        <w:rPr>
          <w:b w:val="0"/>
          <w:spacing w:val="40"/>
          <w:sz w:val="15"/>
        </w:rPr>
        <w:t> </w:t>
      </w:r>
      <w:bookmarkStart w:name="_bookmark98" w:id="115"/>
      <w:bookmarkEnd w:id="115"/>
      <w:r>
        <w:rPr>
          <w:b w:val="0"/>
          <w:sz w:val="15"/>
        </w:rPr>
        <w:t>16</w:t>
      </w:r>
      <w:r>
        <w:rPr>
          <w:b w:val="0"/>
          <w:sz w:val="15"/>
        </w:rPr>
        <w:t>206</w:t>
      </w:r>
      <w:r>
        <w:rPr>
          <w:rFonts w:ascii="Lucida Sans" w:hAnsi="Lucida Sans"/>
          <w:sz w:val="15"/>
        </w:rPr>
        <w:t>–</w:t>
      </w:r>
      <w:r>
        <w:rPr>
          <w:b w:val="0"/>
          <w:sz w:val="15"/>
        </w:rPr>
        <w:t>16249 (2019).</w:t>
      </w:r>
    </w:p>
    <w:p>
      <w:pPr>
        <w:pStyle w:val="ListParagraph"/>
        <w:numPr>
          <w:ilvl w:val="0"/>
          <w:numId w:val="1"/>
        </w:numPr>
        <w:tabs>
          <w:tab w:pos="422" w:val="left" w:leader="none"/>
          <w:tab w:pos="426" w:val="left" w:leader="none"/>
        </w:tabs>
        <w:spacing w:line="240" w:lineRule="auto" w:before="4" w:after="0"/>
        <w:ind w:left="426" w:right="0" w:hanging="374"/>
        <w:jc w:val="both"/>
        <w:rPr>
          <w:b w:val="0"/>
          <w:sz w:val="15"/>
        </w:rPr>
      </w:pPr>
      <w:r>
        <w:rPr>
          <w:b w:val="0"/>
          <w:sz w:val="15"/>
        </w:rPr>
        <w:t>Abeeluck, A. K. et al. 58-2: </w:t>
      </w:r>
      <w:r>
        <w:rPr>
          <w:b w:val="0"/>
          <w:i/>
          <w:sz w:val="15"/>
        </w:rPr>
        <w:t>Invited Paper</w:t>
      </w:r>
      <w:r>
        <w:rPr>
          <w:b w:val="0"/>
          <w:sz w:val="15"/>
        </w:rPr>
        <w:t>: High-performance displays for</w:t>
      </w:r>
      <w:r>
        <w:rPr>
          <w:b w:val="0"/>
          <w:spacing w:val="40"/>
          <w:sz w:val="15"/>
        </w:rPr>
        <w:t> </w:t>
      </w:r>
      <w:bookmarkStart w:name="_bookmark101" w:id="116"/>
      <w:bookmarkEnd w:id="116"/>
      <w:r>
        <w:rPr>
          <w:b w:val="0"/>
          <w:sz w:val="15"/>
        </w:rPr>
        <w:t>w</w:t>
      </w:r>
      <w:r>
        <w:rPr>
          <w:b w:val="0"/>
          <w:sz w:val="15"/>
        </w:rPr>
        <w:t>earable and HUD applications. </w:t>
      </w:r>
      <w:r>
        <w:rPr>
          <w:b w:val="0"/>
          <w:i/>
          <w:sz w:val="15"/>
        </w:rPr>
        <w:t>SID Symp . Dig. Tech. Pap. </w:t>
      </w:r>
      <w:r>
        <w:rPr>
          <w:rFonts w:ascii="Gill Sans MT" w:hAnsi="Gill Sans MT"/>
          <w:sz w:val="15"/>
        </w:rPr>
        <w:t>49</w:t>
      </w:r>
      <w:r>
        <w:rPr>
          <w:b w:val="0"/>
          <w:sz w:val="15"/>
        </w:rPr>
        <w:t>, 768</w:t>
      </w:r>
      <w:r>
        <w:rPr>
          <w:rFonts w:ascii="Lucida Sans" w:hAnsi="Lucida Sans"/>
          <w:sz w:val="15"/>
        </w:rPr>
        <w:t>–</w:t>
      </w:r>
      <w:r>
        <w:rPr>
          <w:b w:val="0"/>
          <w:sz w:val="15"/>
        </w:rPr>
        <w:t>771</w:t>
      </w:r>
      <w:r>
        <w:rPr>
          <w:b w:val="0"/>
          <w:spacing w:val="40"/>
          <w:sz w:val="15"/>
        </w:rPr>
        <w:t> </w:t>
      </w:r>
      <w:bookmarkStart w:name="_bookmark100" w:id="117"/>
      <w:bookmarkEnd w:id="117"/>
      <w:r>
        <w:rPr>
          <w:b w:val="0"/>
          <w:spacing w:val="-2"/>
          <w:sz w:val="15"/>
        </w:rPr>
        <w:t>(2</w:t>
      </w:r>
      <w:r>
        <w:rPr>
          <w:b w:val="0"/>
          <w:spacing w:val="-2"/>
          <w:sz w:val="15"/>
        </w:rPr>
        <w:t>018).</w:t>
      </w:r>
    </w:p>
    <w:p>
      <w:pPr>
        <w:pStyle w:val="ListParagraph"/>
        <w:numPr>
          <w:ilvl w:val="0"/>
          <w:numId w:val="1"/>
        </w:numPr>
        <w:tabs>
          <w:tab w:pos="423" w:val="left" w:leader="none"/>
        </w:tabs>
        <w:spacing w:line="176" w:lineRule="exact" w:before="0" w:after="0"/>
        <w:ind w:left="423" w:right="0" w:hanging="370"/>
        <w:jc w:val="both"/>
        <w:rPr>
          <w:b w:val="0"/>
          <w:i/>
          <w:sz w:val="15"/>
        </w:rPr>
      </w:pPr>
      <w:bookmarkStart w:name="_bookmark102" w:id="118"/>
      <w:bookmarkEnd w:id="118"/>
      <w:r>
        <w:rPr/>
      </w:r>
      <w:r>
        <w:rPr>
          <w:b w:val="0"/>
          <w:spacing w:val="-2"/>
          <w:sz w:val="15"/>
        </w:rPr>
        <w:t>Gauza, S.</w:t>
      </w:r>
      <w:r>
        <w:rPr>
          <w:b w:val="0"/>
          <w:spacing w:val="-1"/>
          <w:sz w:val="15"/>
        </w:rPr>
        <w:t> </w:t>
      </w:r>
      <w:r>
        <w:rPr>
          <w:b w:val="0"/>
          <w:spacing w:val="-2"/>
          <w:sz w:val="15"/>
        </w:rPr>
        <w:t>et</w:t>
      </w:r>
      <w:r>
        <w:rPr>
          <w:b w:val="0"/>
          <w:spacing w:val="-1"/>
          <w:sz w:val="15"/>
        </w:rPr>
        <w:t> </w:t>
      </w:r>
      <w:r>
        <w:rPr>
          <w:b w:val="0"/>
          <w:spacing w:val="-2"/>
          <w:sz w:val="15"/>
        </w:rPr>
        <w:t>al.</w:t>
      </w:r>
      <w:r>
        <w:rPr>
          <w:b w:val="0"/>
          <w:spacing w:val="-1"/>
          <w:sz w:val="15"/>
        </w:rPr>
        <w:t> </w:t>
      </w:r>
      <w:r>
        <w:rPr>
          <w:b w:val="0"/>
          <w:spacing w:val="-2"/>
          <w:sz w:val="15"/>
        </w:rPr>
        <w:t>UV</w:t>
      </w:r>
      <w:r>
        <w:rPr>
          <w:b w:val="0"/>
          <w:spacing w:val="-1"/>
          <w:sz w:val="15"/>
        </w:rPr>
        <w:t> </w:t>
      </w:r>
      <w:r>
        <w:rPr>
          <w:b w:val="0"/>
          <w:spacing w:val="-2"/>
          <w:sz w:val="15"/>
        </w:rPr>
        <w:t>stable</w:t>
      </w:r>
      <w:r>
        <w:rPr>
          <w:b w:val="0"/>
          <w:spacing w:val="-1"/>
          <w:sz w:val="15"/>
        </w:rPr>
        <w:t> </w:t>
      </w:r>
      <w:r>
        <w:rPr>
          <w:b w:val="0"/>
          <w:spacing w:val="-2"/>
          <w:sz w:val="15"/>
        </w:rPr>
        <w:t>high birefringence</w:t>
      </w:r>
      <w:r>
        <w:rPr>
          <w:b w:val="0"/>
          <w:spacing w:val="-1"/>
          <w:sz w:val="15"/>
        </w:rPr>
        <w:t> </w:t>
      </w:r>
      <w:r>
        <w:rPr>
          <w:b w:val="0"/>
          <w:spacing w:val="-2"/>
          <w:sz w:val="15"/>
        </w:rPr>
        <w:t>liquid</w:t>
      </w:r>
      <w:r>
        <w:rPr>
          <w:b w:val="0"/>
          <w:sz w:val="15"/>
        </w:rPr>
        <w:t> </w:t>
      </w:r>
      <w:r>
        <w:rPr>
          <w:b w:val="0"/>
          <w:spacing w:val="-2"/>
          <w:sz w:val="15"/>
        </w:rPr>
        <w:t>crystals.</w:t>
      </w:r>
      <w:r>
        <w:rPr>
          <w:b w:val="0"/>
          <w:i/>
          <w:spacing w:val="-2"/>
          <w:sz w:val="15"/>
        </w:rPr>
        <w:t>Jpn.</w:t>
      </w:r>
      <w:r>
        <w:rPr>
          <w:b w:val="0"/>
          <w:i/>
          <w:spacing w:val="5"/>
          <w:sz w:val="15"/>
        </w:rPr>
        <w:t> </w:t>
      </w:r>
      <w:r>
        <w:rPr>
          <w:b w:val="0"/>
          <w:i/>
          <w:spacing w:val="-2"/>
          <w:sz w:val="15"/>
        </w:rPr>
        <w:t>J.</w:t>
      </w:r>
      <w:r>
        <w:rPr>
          <w:b w:val="0"/>
          <w:i/>
          <w:spacing w:val="4"/>
          <w:sz w:val="15"/>
        </w:rPr>
        <w:t> </w:t>
      </w:r>
      <w:r>
        <w:rPr>
          <w:b w:val="0"/>
          <w:i/>
          <w:spacing w:val="-2"/>
          <w:sz w:val="15"/>
        </w:rPr>
        <w:t>Appl.</w:t>
      </w:r>
      <w:r>
        <w:rPr>
          <w:b w:val="0"/>
          <w:i/>
          <w:spacing w:val="5"/>
          <w:sz w:val="15"/>
        </w:rPr>
        <w:t> </w:t>
      </w:r>
      <w:r>
        <w:rPr>
          <w:b w:val="0"/>
          <w:i/>
          <w:spacing w:val="-2"/>
          <w:sz w:val="15"/>
        </w:rPr>
        <w:t>Phys.</w:t>
      </w:r>
    </w:p>
    <w:p>
      <w:pPr>
        <w:spacing w:line="181" w:lineRule="exact" w:before="0"/>
        <w:ind w:left="426" w:right="0" w:firstLine="0"/>
        <w:jc w:val="both"/>
        <w:rPr>
          <w:rFonts w:ascii="Myriad Pro Light" w:hAnsi="Myriad Pro Light"/>
          <w:b w:val="0"/>
          <w:sz w:val="15"/>
        </w:rPr>
      </w:pPr>
      <w:bookmarkStart w:name="_bookmark103" w:id="119"/>
      <w:bookmarkEnd w:id="119"/>
      <w:r>
        <w:rPr/>
      </w:r>
      <w:r>
        <w:rPr>
          <w:rFonts w:ascii="Gill Sans MT" w:hAnsi="Gill Sans MT"/>
          <w:spacing w:val="-4"/>
          <w:sz w:val="15"/>
        </w:rPr>
        <w:t>43</w:t>
      </w:r>
      <w:r>
        <w:rPr>
          <w:rFonts w:ascii="Myriad Pro Light" w:hAnsi="Myriad Pro Light"/>
          <w:b w:val="0"/>
          <w:spacing w:val="-4"/>
          <w:sz w:val="15"/>
        </w:rPr>
        <w:t>,</w:t>
      </w:r>
      <w:r>
        <w:rPr>
          <w:rFonts w:ascii="Myriad Pro Light" w:hAnsi="Myriad Pro Light"/>
          <w:b w:val="0"/>
          <w:spacing w:val="8"/>
          <w:sz w:val="15"/>
        </w:rPr>
        <w:t> </w:t>
      </w:r>
      <w:r>
        <w:rPr>
          <w:rFonts w:ascii="Myriad Pro Light" w:hAnsi="Myriad Pro Light"/>
          <w:b w:val="0"/>
          <w:spacing w:val="-4"/>
          <w:sz w:val="15"/>
        </w:rPr>
        <w:t>7176</w:t>
      </w:r>
      <w:r>
        <w:rPr>
          <w:rFonts w:ascii="Lucida Sans" w:hAnsi="Lucida Sans"/>
          <w:spacing w:val="-4"/>
          <w:sz w:val="15"/>
        </w:rPr>
        <w:t>–</w:t>
      </w:r>
      <w:r>
        <w:rPr>
          <w:rFonts w:ascii="Myriad Pro Light" w:hAnsi="Myriad Pro Light"/>
          <w:b w:val="0"/>
          <w:spacing w:val="-4"/>
          <w:sz w:val="15"/>
        </w:rPr>
        <w:t>7180</w:t>
      </w:r>
      <w:r>
        <w:rPr>
          <w:rFonts w:ascii="Myriad Pro Light" w:hAnsi="Myriad Pro Light"/>
          <w:b w:val="0"/>
          <w:spacing w:val="8"/>
          <w:sz w:val="15"/>
        </w:rPr>
        <w:t> </w:t>
      </w:r>
      <w:r>
        <w:rPr>
          <w:rFonts w:ascii="Myriad Pro Light" w:hAnsi="Myriad Pro Light"/>
          <w:b w:val="0"/>
          <w:spacing w:val="-4"/>
          <w:sz w:val="15"/>
        </w:rPr>
        <w:t>(2004).</w:t>
      </w:r>
    </w:p>
    <w:p>
      <w:pPr>
        <w:pStyle w:val="ListParagraph"/>
        <w:numPr>
          <w:ilvl w:val="0"/>
          <w:numId w:val="1"/>
        </w:numPr>
        <w:tabs>
          <w:tab w:pos="423" w:val="left" w:leader="none"/>
        </w:tabs>
        <w:spacing w:line="240" w:lineRule="auto" w:before="2" w:after="0"/>
        <w:ind w:left="423" w:right="0" w:hanging="370"/>
        <w:jc w:val="both"/>
        <w:rPr>
          <w:b w:val="0"/>
          <w:sz w:val="15"/>
        </w:rPr>
      </w:pPr>
      <w:bookmarkStart w:name="_bookmark104" w:id="120"/>
      <w:bookmarkEnd w:id="120"/>
      <w:r>
        <w:rPr/>
      </w:r>
      <w:r>
        <w:rPr>
          <w:b w:val="0"/>
          <w:spacing w:val="-2"/>
          <w:sz w:val="15"/>
        </w:rPr>
        <w:t>Zou,</w:t>
      </w:r>
      <w:r>
        <w:rPr>
          <w:b w:val="0"/>
          <w:spacing w:val="-1"/>
          <w:sz w:val="15"/>
        </w:rPr>
        <w:t> </w:t>
      </w:r>
      <w:r>
        <w:rPr>
          <w:b w:val="0"/>
          <w:spacing w:val="-2"/>
          <w:sz w:val="15"/>
        </w:rPr>
        <w:t>J.</w:t>
      </w:r>
      <w:r>
        <w:rPr>
          <w:b w:val="0"/>
          <w:spacing w:val="1"/>
          <w:sz w:val="15"/>
        </w:rPr>
        <w:t> </w:t>
      </w:r>
      <w:r>
        <w:rPr>
          <w:b w:val="0"/>
          <w:spacing w:val="-2"/>
          <w:sz w:val="15"/>
        </w:rPr>
        <w:t>Y.</w:t>
      </w:r>
      <w:r>
        <w:rPr>
          <w:b w:val="0"/>
          <w:spacing w:val="1"/>
          <w:sz w:val="15"/>
        </w:rPr>
        <w:t> </w:t>
      </w:r>
      <w:r>
        <w:rPr>
          <w:b w:val="0"/>
          <w:spacing w:val="-2"/>
          <w:sz w:val="15"/>
        </w:rPr>
        <w:t>et</w:t>
      </w:r>
      <w:r>
        <w:rPr>
          <w:b w:val="0"/>
          <w:spacing w:val="1"/>
          <w:sz w:val="15"/>
        </w:rPr>
        <w:t> </w:t>
      </w:r>
      <w:r>
        <w:rPr>
          <w:b w:val="0"/>
          <w:spacing w:val="-2"/>
          <w:sz w:val="15"/>
        </w:rPr>
        <w:t>al.</w:t>
      </w:r>
      <w:r>
        <w:rPr>
          <w:b w:val="0"/>
          <w:spacing w:val="1"/>
          <w:sz w:val="15"/>
        </w:rPr>
        <w:t> </w:t>
      </w:r>
      <w:r>
        <w:rPr>
          <w:b w:val="0"/>
          <w:spacing w:val="-2"/>
          <w:sz w:val="15"/>
        </w:rPr>
        <w:t>Fast-response</w:t>
      </w:r>
      <w:r>
        <w:rPr>
          <w:b w:val="0"/>
          <w:sz w:val="15"/>
        </w:rPr>
        <w:t> </w:t>
      </w:r>
      <w:r>
        <w:rPr>
          <w:b w:val="0"/>
          <w:spacing w:val="-2"/>
          <w:sz w:val="15"/>
        </w:rPr>
        <w:t>liquid</w:t>
      </w:r>
      <w:r>
        <w:rPr>
          <w:b w:val="0"/>
          <w:spacing w:val="1"/>
          <w:sz w:val="15"/>
        </w:rPr>
        <w:t> </w:t>
      </w:r>
      <w:r>
        <w:rPr>
          <w:b w:val="0"/>
          <w:spacing w:val="-2"/>
          <w:sz w:val="15"/>
        </w:rPr>
        <w:t>crystals</w:t>
      </w:r>
      <w:r>
        <w:rPr>
          <w:b w:val="0"/>
          <w:spacing w:val="1"/>
          <w:sz w:val="15"/>
        </w:rPr>
        <w:t> </w:t>
      </w:r>
      <w:r>
        <w:rPr>
          <w:b w:val="0"/>
          <w:spacing w:val="-2"/>
          <w:sz w:val="15"/>
        </w:rPr>
        <w:t>for</w:t>
      </w:r>
      <w:r>
        <w:rPr>
          <w:b w:val="0"/>
          <w:spacing w:val="1"/>
          <w:sz w:val="15"/>
        </w:rPr>
        <w:t> </w:t>
      </w:r>
      <w:r>
        <w:rPr>
          <w:b w:val="0"/>
          <w:spacing w:val="-2"/>
          <w:sz w:val="15"/>
        </w:rPr>
        <w:t>6G</w:t>
      </w:r>
      <w:r>
        <w:rPr>
          <w:b w:val="0"/>
          <w:spacing w:val="1"/>
          <w:sz w:val="15"/>
        </w:rPr>
        <w:t> </w:t>
      </w:r>
      <w:r>
        <w:rPr>
          <w:b w:val="0"/>
          <w:spacing w:val="-2"/>
          <w:sz w:val="15"/>
        </w:rPr>
        <w:t>optical</w:t>
      </w:r>
      <w:r>
        <w:rPr>
          <w:b w:val="0"/>
          <w:sz w:val="15"/>
        </w:rPr>
        <w:t> </w:t>
      </w:r>
      <w:r>
        <w:rPr>
          <w:b w:val="0"/>
          <w:spacing w:val="-4"/>
          <w:sz w:val="15"/>
        </w:rPr>
        <w:t>communications.</w:t>
      </w:r>
    </w:p>
    <w:p>
      <w:pPr>
        <w:spacing w:before="1"/>
        <w:ind w:left="426" w:right="0" w:firstLine="0"/>
        <w:jc w:val="both"/>
        <w:rPr>
          <w:rFonts w:ascii="Myriad Pro Light"/>
          <w:b w:val="0"/>
          <w:sz w:val="15"/>
        </w:rPr>
      </w:pPr>
      <w:bookmarkStart w:name="_bookmark105" w:id="121"/>
      <w:bookmarkEnd w:id="121"/>
      <w:r>
        <w:rPr/>
      </w:r>
      <w:r>
        <w:rPr>
          <w:rFonts w:ascii="Myriad Pro Light"/>
          <w:b w:val="0"/>
          <w:i/>
          <w:spacing w:val="-2"/>
          <w:sz w:val="15"/>
        </w:rPr>
        <w:t>Crystals</w:t>
      </w:r>
      <w:r>
        <w:rPr>
          <w:rFonts w:ascii="Myriad Pro Light"/>
          <w:b w:val="0"/>
          <w:i/>
          <w:spacing w:val="8"/>
          <w:sz w:val="15"/>
        </w:rPr>
        <w:t> </w:t>
      </w:r>
      <w:r>
        <w:rPr>
          <w:rFonts w:ascii="Gill Sans MT"/>
          <w:spacing w:val="-2"/>
          <w:sz w:val="15"/>
        </w:rPr>
        <w:t>11</w:t>
      </w:r>
      <w:r>
        <w:rPr>
          <w:rFonts w:ascii="Myriad Pro Light"/>
          <w:b w:val="0"/>
          <w:spacing w:val="-2"/>
          <w:sz w:val="15"/>
        </w:rPr>
        <w:t>,</w:t>
      </w:r>
      <w:r>
        <w:rPr>
          <w:rFonts w:ascii="Myriad Pro Light"/>
          <w:b w:val="0"/>
          <w:spacing w:val="2"/>
          <w:sz w:val="15"/>
        </w:rPr>
        <w:t> </w:t>
      </w:r>
      <w:r>
        <w:rPr>
          <w:rFonts w:ascii="Myriad Pro Light"/>
          <w:b w:val="0"/>
          <w:spacing w:val="-2"/>
          <w:sz w:val="15"/>
        </w:rPr>
        <w:t>797</w:t>
      </w:r>
      <w:r>
        <w:rPr>
          <w:rFonts w:ascii="Myriad Pro Light"/>
          <w:b w:val="0"/>
          <w:spacing w:val="4"/>
          <w:sz w:val="15"/>
        </w:rPr>
        <w:t> </w:t>
      </w:r>
      <w:r>
        <w:rPr>
          <w:rFonts w:ascii="Myriad Pro Light"/>
          <w:b w:val="0"/>
          <w:spacing w:val="-2"/>
          <w:sz w:val="15"/>
        </w:rPr>
        <w:t>(2021).</w:t>
      </w:r>
    </w:p>
    <w:p>
      <w:pPr>
        <w:pStyle w:val="ListParagraph"/>
        <w:numPr>
          <w:ilvl w:val="0"/>
          <w:numId w:val="1"/>
        </w:numPr>
        <w:tabs>
          <w:tab w:pos="423" w:val="left" w:leader="none"/>
        </w:tabs>
        <w:spacing w:line="177" w:lineRule="exact" w:before="1" w:after="0"/>
        <w:ind w:left="423" w:right="0" w:hanging="370"/>
        <w:jc w:val="both"/>
        <w:rPr>
          <w:b w:val="0"/>
          <w:sz w:val="15"/>
        </w:rPr>
      </w:pPr>
      <w:bookmarkStart w:name="_bookmark106" w:id="122"/>
      <w:bookmarkEnd w:id="122"/>
      <w:r>
        <w:rPr/>
      </w:r>
      <w:r>
        <w:rPr>
          <w:b w:val="0"/>
          <w:spacing w:val="-4"/>
          <w:sz w:val="15"/>
        </w:rPr>
        <w:t>Chiang,</w:t>
      </w:r>
      <w:r>
        <w:rPr>
          <w:b w:val="0"/>
          <w:spacing w:val="-3"/>
          <w:sz w:val="15"/>
        </w:rPr>
        <w:t> </w:t>
      </w:r>
      <w:r>
        <w:rPr>
          <w:b w:val="0"/>
          <w:spacing w:val="-4"/>
          <w:sz w:val="15"/>
        </w:rPr>
        <w:t>K. H. F.,</w:t>
      </w:r>
      <w:r>
        <w:rPr>
          <w:b w:val="0"/>
          <w:spacing w:val="-3"/>
          <w:sz w:val="15"/>
        </w:rPr>
        <w:t> </w:t>
      </w:r>
      <w:r>
        <w:rPr>
          <w:b w:val="0"/>
          <w:spacing w:val="-4"/>
          <w:sz w:val="15"/>
        </w:rPr>
        <w:t>Wu, S. T. &amp;</w:t>
      </w:r>
      <w:r>
        <w:rPr>
          <w:b w:val="0"/>
          <w:spacing w:val="-5"/>
          <w:sz w:val="15"/>
        </w:rPr>
        <w:t> </w:t>
      </w:r>
      <w:r>
        <w:rPr>
          <w:b w:val="0"/>
          <w:spacing w:val="-4"/>
          <w:sz w:val="15"/>
        </w:rPr>
        <w:t>Chen, S. H. Fringing </w:t>
      </w:r>
      <w:r>
        <w:rPr>
          <w:rFonts w:ascii="Arial"/>
          <w:spacing w:val="-4"/>
          <w:sz w:val="15"/>
        </w:rPr>
        <w:t>fi</w:t>
      </w:r>
      <w:r>
        <w:rPr>
          <w:b w:val="0"/>
          <w:spacing w:val="-4"/>
          <w:sz w:val="15"/>
        </w:rPr>
        <w:t>eld</w:t>
      </w:r>
      <w:r>
        <w:rPr>
          <w:b w:val="0"/>
          <w:spacing w:val="-3"/>
          <w:sz w:val="15"/>
        </w:rPr>
        <w:t> </w:t>
      </w:r>
      <w:r>
        <w:rPr>
          <w:b w:val="0"/>
          <w:spacing w:val="-4"/>
          <w:sz w:val="15"/>
        </w:rPr>
        <w:t>effect</w:t>
      </w:r>
      <w:r>
        <w:rPr>
          <w:b w:val="0"/>
          <w:spacing w:val="-3"/>
          <w:sz w:val="15"/>
        </w:rPr>
        <w:t> </w:t>
      </w:r>
      <w:r>
        <w:rPr>
          <w:b w:val="0"/>
          <w:spacing w:val="-4"/>
          <w:sz w:val="15"/>
        </w:rPr>
        <w:t>of</w:t>
      </w:r>
      <w:r>
        <w:rPr>
          <w:b w:val="0"/>
          <w:spacing w:val="-3"/>
          <w:sz w:val="15"/>
        </w:rPr>
        <w:t> </w:t>
      </w:r>
      <w:r>
        <w:rPr>
          <w:b w:val="0"/>
          <w:spacing w:val="-4"/>
          <w:sz w:val="15"/>
        </w:rPr>
        <w:t>the</w:t>
      </w:r>
      <w:r>
        <w:rPr>
          <w:b w:val="0"/>
          <w:spacing w:val="-5"/>
          <w:sz w:val="15"/>
        </w:rPr>
        <w:t> </w:t>
      </w:r>
      <w:r>
        <w:rPr>
          <w:b w:val="0"/>
          <w:spacing w:val="-4"/>
          <w:sz w:val="15"/>
        </w:rPr>
        <w:t>liquid-crystal-</w:t>
      </w:r>
    </w:p>
    <w:p>
      <w:pPr>
        <w:spacing w:line="181" w:lineRule="exact" w:before="0"/>
        <w:ind w:left="426" w:right="0" w:firstLine="0"/>
        <w:jc w:val="both"/>
        <w:rPr>
          <w:rFonts w:ascii="Myriad Pro Light" w:hAnsi="Myriad Pro Light"/>
          <w:b w:val="0"/>
          <w:sz w:val="15"/>
        </w:rPr>
      </w:pPr>
      <w:bookmarkStart w:name="_bookmark107" w:id="123"/>
      <w:bookmarkEnd w:id="123"/>
      <w:r>
        <w:rPr/>
      </w:r>
      <w:r>
        <w:rPr>
          <w:rFonts w:ascii="Myriad Pro Light" w:hAnsi="Myriad Pro Light"/>
          <w:b w:val="0"/>
          <w:spacing w:val="-4"/>
          <w:sz w:val="15"/>
        </w:rPr>
        <w:t>on-silicon</w:t>
      </w:r>
      <w:r>
        <w:rPr>
          <w:rFonts w:ascii="Myriad Pro Light" w:hAnsi="Myriad Pro Light"/>
          <w:b w:val="0"/>
          <w:spacing w:val="8"/>
          <w:sz w:val="15"/>
        </w:rPr>
        <w:t> </w:t>
      </w:r>
      <w:r>
        <w:rPr>
          <w:rFonts w:ascii="Myriad Pro Light" w:hAnsi="Myriad Pro Light"/>
          <w:b w:val="0"/>
          <w:spacing w:val="-4"/>
          <w:sz w:val="15"/>
        </w:rPr>
        <w:t>devices.</w:t>
      </w:r>
      <w:r>
        <w:rPr>
          <w:rFonts w:ascii="Myriad Pro Light" w:hAnsi="Myriad Pro Light"/>
          <w:b w:val="0"/>
          <w:spacing w:val="9"/>
          <w:sz w:val="15"/>
        </w:rPr>
        <w:t> </w:t>
      </w:r>
      <w:r>
        <w:rPr>
          <w:rFonts w:ascii="Myriad Pro Light" w:hAnsi="Myriad Pro Light"/>
          <w:b w:val="0"/>
          <w:i/>
          <w:spacing w:val="-4"/>
          <w:sz w:val="15"/>
        </w:rPr>
        <w:t>Jpn.</w:t>
      </w:r>
      <w:r>
        <w:rPr>
          <w:rFonts w:ascii="Myriad Pro Light" w:hAnsi="Myriad Pro Light"/>
          <w:b w:val="0"/>
          <w:i/>
          <w:spacing w:val="14"/>
          <w:sz w:val="15"/>
        </w:rPr>
        <w:t> </w:t>
      </w:r>
      <w:r>
        <w:rPr>
          <w:rFonts w:ascii="Myriad Pro Light" w:hAnsi="Myriad Pro Light"/>
          <w:b w:val="0"/>
          <w:i/>
          <w:spacing w:val="-4"/>
          <w:sz w:val="15"/>
        </w:rPr>
        <w:t>J.</w:t>
      </w:r>
      <w:r>
        <w:rPr>
          <w:rFonts w:ascii="Myriad Pro Light" w:hAnsi="Myriad Pro Light"/>
          <w:b w:val="0"/>
          <w:i/>
          <w:spacing w:val="15"/>
          <w:sz w:val="15"/>
        </w:rPr>
        <w:t> </w:t>
      </w:r>
      <w:r>
        <w:rPr>
          <w:rFonts w:ascii="Myriad Pro Light" w:hAnsi="Myriad Pro Light"/>
          <w:b w:val="0"/>
          <w:i/>
          <w:spacing w:val="-4"/>
          <w:sz w:val="15"/>
        </w:rPr>
        <w:t>Appl.</w:t>
      </w:r>
      <w:r>
        <w:rPr>
          <w:rFonts w:ascii="Myriad Pro Light" w:hAnsi="Myriad Pro Light"/>
          <w:b w:val="0"/>
          <w:i/>
          <w:spacing w:val="14"/>
          <w:sz w:val="15"/>
        </w:rPr>
        <w:t> </w:t>
      </w:r>
      <w:r>
        <w:rPr>
          <w:rFonts w:ascii="Myriad Pro Light" w:hAnsi="Myriad Pro Light"/>
          <w:b w:val="0"/>
          <w:i/>
          <w:spacing w:val="-4"/>
          <w:sz w:val="15"/>
        </w:rPr>
        <w:t>Phys.</w:t>
      </w:r>
      <w:r>
        <w:rPr>
          <w:rFonts w:ascii="Myriad Pro Light" w:hAnsi="Myriad Pro Light"/>
          <w:b w:val="0"/>
          <w:i/>
          <w:spacing w:val="14"/>
          <w:sz w:val="15"/>
        </w:rPr>
        <w:t> </w:t>
      </w:r>
      <w:r>
        <w:rPr>
          <w:rFonts w:ascii="Gill Sans MT" w:hAnsi="Gill Sans MT"/>
          <w:spacing w:val="-4"/>
          <w:sz w:val="15"/>
        </w:rPr>
        <w:t>41</w:t>
      </w:r>
      <w:r>
        <w:rPr>
          <w:rFonts w:ascii="Myriad Pro Light" w:hAnsi="Myriad Pro Light"/>
          <w:b w:val="0"/>
          <w:spacing w:val="-4"/>
          <w:sz w:val="15"/>
        </w:rPr>
        <w:t>,</w:t>
      </w:r>
      <w:r>
        <w:rPr>
          <w:rFonts w:ascii="Myriad Pro Light" w:hAnsi="Myriad Pro Light"/>
          <w:b w:val="0"/>
          <w:spacing w:val="7"/>
          <w:sz w:val="15"/>
        </w:rPr>
        <w:t> </w:t>
      </w:r>
      <w:r>
        <w:rPr>
          <w:rFonts w:ascii="Myriad Pro Light" w:hAnsi="Myriad Pro Light"/>
          <w:b w:val="0"/>
          <w:spacing w:val="-4"/>
          <w:sz w:val="15"/>
        </w:rPr>
        <w:t>4577</w:t>
      </w:r>
      <w:r>
        <w:rPr>
          <w:rFonts w:ascii="Lucida Sans" w:hAnsi="Lucida Sans"/>
          <w:spacing w:val="-4"/>
          <w:sz w:val="15"/>
        </w:rPr>
        <w:t>–</w:t>
      </w:r>
      <w:r>
        <w:rPr>
          <w:rFonts w:ascii="Myriad Pro Light" w:hAnsi="Myriad Pro Light"/>
          <w:b w:val="0"/>
          <w:spacing w:val="-4"/>
          <w:sz w:val="15"/>
        </w:rPr>
        <w:t>4585</w:t>
      </w:r>
      <w:r>
        <w:rPr>
          <w:rFonts w:ascii="Myriad Pro Light" w:hAnsi="Myriad Pro Light"/>
          <w:b w:val="0"/>
          <w:spacing w:val="9"/>
          <w:sz w:val="15"/>
        </w:rPr>
        <w:t> </w:t>
      </w:r>
      <w:r>
        <w:rPr>
          <w:rFonts w:ascii="Myriad Pro Light" w:hAnsi="Myriad Pro Light"/>
          <w:b w:val="0"/>
          <w:spacing w:val="-4"/>
          <w:sz w:val="15"/>
        </w:rPr>
        <w:t>(2002).</w:t>
      </w:r>
    </w:p>
    <w:p>
      <w:pPr>
        <w:pStyle w:val="ListParagraph"/>
        <w:numPr>
          <w:ilvl w:val="0"/>
          <w:numId w:val="1"/>
        </w:numPr>
        <w:tabs>
          <w:tab w:pos="422" w:val="left" w:leader="none"/>
          <w:tab w:pos="426" w:val="left" w:leader="none"/>
        </w:tabs>
        <w:spacing w:line="240" w:lineRule="auto" w:before="2" w:after="0"/>
        <w:ind w:left="426" w:right="2" w:hanging="374"/>
        <w:jc w:val="both"/>
        <w:rPr>
          <w:b w:val="0"/>
          <w:sz w:val="15"/>
        </w:rPr>
      </w:pPr>
      <w:bookmarkStart w:name="_bookmark109" w:id="124"/>
      <w:bookmarkEnd w:id="124"/>
      <w:r>
        <w:rPr/>
      </w:r>
      <w:r>
        <w:rPr>
          <w:b w:val="0"/>
          <w:sz w:val="15"/>
        </w:rPr>
        <w:t>Fan-Chiang,</w:t>
      </w:r>
      <w:r>
        <w:rPr>
          <w:b w:val="0"/>
          <w:spacing w:val="-3"/>
          <w:sz w:val="15"/>
        </w:rPr>
        <w:t> </w:t>
      </w:r>
      <w:r>
        <w:rPr>
          <w:b w:val="0"/>
          <w:sz w:val="15"/>
        </w:rPr>
        <w:t>K.</w:t>
      </w:r>
      <w:r>
        <w:rPr>
          <w:b w:val="0"/>
          <w:spacing w:val="-4"/>
          <w:sz w:val="15"/>
        </w:rPr>
        <w:t> </w:t>
      </w:r>
      <w:r>
        <w:rPr>
          <w:b w:val="0"/>
          <w:sz w:val="15"/>
        </w:rPr>
        <w:t>H.,</w:t>
      </w:r>
      <w:r>
        <w:rPr>
          <w:b w:val="0"/>
          <w:spacing w:val="-4"/>
          <w:sz w:val="15"/>
        </w:rPr>
        <w:t> </w:t>
      </w:r>
      <w:r>
        <w:rPr>
          <w:b w:val="0"/>
          <w:sz w:val="15"/>
        </w:rPr>
        <w:t>Chen,</w:t>
      </w:r>
      <w:r>
        <w:rPr>
          <w:b w:val="0"/>
          <w:spacing w:val="-4"/>
          <w:sz w:val="15"/>
        </w:rPr>
        <w:t> </w:t>
      </w:r>
      <w:r>
        <w:rPr>
          <w:b w:val="0"/>
          <w:sz w:val="15"/>
        </w:rPr>
        <w:t>S.</w:t>
      </w:r>
      <w:r>
        <w:rPr>
          <w:b w:val="0"/>
          <w:spacing w:val="-4"/>
          <w:sz w:val="15"/>
        </w:rPr>
        <w:t> </w:t>
      </w:r>
      <w:r>
        <w:rPr>
          <w:b w:val="0"/>
          <w:sz w:val="15"/>
        </w:rPr>
        <w:t>H.</w:t>
      </w:r>
      <w:r>
        <w:rPr>
          <w:b w:val="0"/>
          <w:spacing w:val="-4"/>
          <w:sz w:val="15"/>
        </w:rPr>
        <w:t> </w:t>
      </w:r>
      <w:r>
        <w:rPr>
          <w:b w:val="0"/>
          <w:sz w:val="15"/>
        </w:rPr>
        <w:t>&amp;</w:t>
      </w:r>
      <w:r>
        <w:rPr>
          <w:b w:val="0"/>
          <w:spacing w:val="-4"/>
          <w:sz w:val="15"/>
        </w:rPr>
        <w:t> </w:t>
      </w:r>
      <w:r>
        <w:rPr>
          <w:b w:val="0"/>
          <w:sz w:val="15"/>
        </w:rPr>
        <w:t>Wu,</w:t>
      </w:r>
      <w:r>
        <w:rPr>
          <w:b w:val="0"/>
          <w:spacing w:val="-4"/>
          <w:sz w:val="15"/>
        </w:rPr>
        <w:t> </w:t>
      </w:r>
      <w:r>
        <w:rPr>
          <w:b w:val="0"/>
          <w:sz w:val="15"/>
        </w:rPr>
        <w:t>S.</w:t>
      </w:r>
      <w:r>
        <w:rPr>
          <w:b w:val="0"/>
          <w:spacing w:val="-4"/>
          <w:sz w:val="15"/>
        </w:rPr>
        <w:t> </w:t>
      </w:r>
      <w:r>
        <w:rPr>
          <w:b w:val="0"/>
          <w:sz w:val="15"/>
        </w:rPr>
        <w:t>T.</w:t>
      </w:r>
      <w:r>
        <w:rPr>
          <w:b w:val="0"/>
          <w:spacing w:val="-4"/>
          <w:sz w:val="15"/>
        </w:rPr>
        <w:t> </w:t>
      </w:r>
      <w:r>
        <w:rPr>
          <w:b w:val="0"/>
          <w:sz w:val="15"/>
        </w:rPr>
        <w:t>High-de</w:t>
      </w:r>
      <w:r>
        <w:rPr>
          <w:rFonts w:ascii="Arial"/>
          <w:sz w:val="15"/>
        </w:rPr>
        <w:t>fi</w:t>
      </w:r>
      <w:r>
        <w:rPr>
          <w:b w:val="0"/>
          <w:sz w:val="15"/>
        </w:rPr>
        <w:t>nition</w:t>
      </w:r>
      <w:r>
        <w:rPr>
          <w:b w:val="0"/>
          <w:spacing w:val="-4"/>
          <w:sz w:val="15"/>
        </w:rPr>
        <w:t> </w:t>
      </w:r>
      <w:r>
        <w:rPr>
          <w:b w:val="0"/>
          <w:sz w:val="15"/>
        </w:rPr>
        <w:t>vertically</w:t>
      </w:r>
      <w:r>
        <w:rPr>
          <w:b w:val="0"/>
          <w:spacing w:val="-3"/>
          <w:sz w:val="15"/>
        </w:rPr>
        <w:t> </w:t>
      </w:r>
      <w:r>
        <w:rPr>
          <w:b w:val="0"/>
          <w:sz w:val="15"/>
        </w:rPr>
        <w:t>aligned</w:t>
      </w:r>
      <w:r>
        <w:rPr>
          <w:b w:val="0"/>
          <w:spacing w:val="40"/>
          <w:sz w:val="15"/>
        </w:rPr>
        <w:t> </w:t>
      </w:r>
      <w:r>
        <w:rPr>
          <w:b w:val="0"/>
          <w:spacing w:val="-2"/>
          <w:sz w:val="15"/>
        </w:rPr>
        <w:t>liquid</w:t>
      </w:r>
      <w:r>
        <w:rPr>
          <w:b w:val="0"/>
          <w:spacing w:val="-5"/>
          <w:sz w:val="15"/>
        </w:rPr>
        <w:t> </w:t>
      </w:r>
      <w:r>
        <w:rPr>
          <w:b w:val="0"/>
          <w:spacing w:val="-2"/>
          <w:sz w:val="15"/>
        </w:rPr>
        <w:t>crystal</w:t>
      </w:r>
      <w:r>
        <w:rPr>
          <w:b w:val="0"/>
          <w:spacing w:val="-6"/>
          <w:sz w:val="15"/>
        </w:rPr>
        <w:t> </w:t>
      </w:r>
      <w:r>
        <w:rPr>
          <w:b w:val="0"/>
          <w:spacing w:val="-2"/>
          <w:sz w:val="15"/>
        </w:rPr>
        <w:t>microdisplays</w:t>
      </w:r>
      <w:r>
        <w:rPr>
          <w:b w:val="0"/>
          <w:spacing w:val="-5"/>
          <w:sz w:val="15"/>
        </w:rPr>
        <w:t> </w:t>
      </w:r>
      <w:r>
        <w:rPr>
          <w:b w:val="0"/>
          <w:spacing w:val="-2"/>
          <w:sz w:val="15"/>
        </w:rPr>
        <w:t>using</w:t>
      </w:r>
      <w:r>
        <w:rPr>
          <w:b w:val="0"/>
          <w:spacing w:val="-5"/>
          <w:sz w:val="15"/>
        </w:rPr>
        <w:t> </w:t>
      </w:r>
      <w:r>
        <w:rPr>
          <w:b w:val="0"/>
          <w:spacing w:val="-2"/>
          <w:sz w:val="15"/>
        </w:rPr>
        <w:t>a</w:t>
      </w:r>
      <w:r>
        <w:rPr>
          <w:b w:val="0"/>
          <w:spacing w:val="-6"/>
          <w:sz w:val="15"/>
        </w:rPr>
        <w:t> </w:t>
      </w:r>
      <w:r>
        <w:rPr>
          <w:b w:val="0"/>
          <w:spacing w:val="-2"/>
          <w:sz w:val="15"/>
        </w:rPr>
        <w:t>circularly</w:t>
      </w:r>
      <w:r>
        <w:rPr>
          <w:b w:val="0"/>
          <w:spacing w:val="-5"/>
          <w:sz w:val="15"/>
        </w:rPr>
        <w:t> </w:t>
      </w:r>
      <w:r>
        <w:rPr>
          <w:b w:val="0"/>
          <w:spacing w:val="-2"/>
          <w:sz w:val="15"/>
        </w:rPr>
        <w:t>polarized</w:t>
      </w:r>
      <w:r>
        <w:rPr>
          <w:b w:val="0"/>
          <w:spacing w:val="-5"/>
          <w:sz w:val="15"/>
        </w:rPr>
        <w:t> </w:t>
      </w:r>
      <w:r>
        <w:rPr>
          <w:b w:val="0"/>
          <w:spacing w:val="-2"/>
          <w:sz w:val="15"/>
        </w:rPr>
        <w:t>light.</w:t>
      </w:r>
      <w:r>
        <w:rPr>
          <w:b w:val="0"/>
          <w:spacing w:val="-6"/>
          <w:sz w:val="15"/>
        </w:rPr>
        <w:t> </w:t>
      </w:r>
      <w:r>
        <w:rPr>
          <w:b w:val="0"/>
          <w:i/>
          <w:spacing w:val="-2"/>
          <w:sz w:val="15"/>
        </w:rPr>
        <w:t>Appl.</w:t>
      </w:r>
      <w:r>
        <w:rPr>
          <w:b w:val="0"/>
          <w:i/>
          <w:sz w:val="15"/>
        </w:rPr>
        <w:t> </w:t>
      </w:r>
      <w:r>
        <w:rPr>
          <w:b w:val="0"/>
          <w:i/>
          <w:spacing w:val="-2"/>
          <w:sz w:val="15"/>
        </w:rPr>
        <w:t>Phys.</w:t>
      </w:r>
      <w:r>
        <w:rPr>
          <w:b w:val="0"/>
          <w:i/>
          <w:sz w:val="15"/>
        </w:rPr>
        <w:t> </w:t>
      </w:r>
      <w:r>
        <w:rPr>
          <w:b w:val="0"/>
          <w:i/>
          <w:spacing w:val="-2"/>
          <w:sz w:val="15"/>
        </w:rPr>
        <w:t>Lett.</w:t>
      </w:r>
      <w:r>
        <w:rPr>
          <w:b w:val="0"/>
          <w:i/>
          <w:spacing w:val="40"/>
          <w:sz w:val="15"/>
        </w:rPr>
        <w:t> </w:t>
      </w:r>
      <w:bookmarkStart w:name="_bookmark108" w:id="125"/>
      <w:bookmarkEnd w:id="125"/>
      <w:r>
        <w:rPr>
          <w:b w:val="0"/>
          <w:i/>
          <w:spacing w:val="-4"/>
          <w:w w:val="98"/>
          <w:sz w:val="15"/>
        </w:rPr>
      </w:r>
      <w:r>
        <w:rPr>
          <w:rFonts w:ascii="Gill Sans MT"/>
          <w:sz w:val="15"/>
        </w:rPr>
        <w:t>87</w:t>
      </w:r>
      <w:r>
        <w:rPr>
          <w:b w:val="0"/>
          <w:sz w:val="15"/>
        </w:rPr>
        <w:t>, 031110 (2005).</w:t>
      </w:r>
    </w:p>
    <w:p>
      <w:pPr>
        <w:pStyle w:val="ListParagraph"/>
        <w:numPr>
          <w:ilvl w:val="0"/>
          <w:numId w:val="1"/>
        </w:numPr>
        <w:tabs>
          <w:tab w:pos="422" w:val="left" w:leader="none"/>
          <w:tab w:pos="426" w:val="left" w:leader="none"/>
        </w:tabs>
        <w:spacing w:line="240" w:lineRule="auto" w:before="4" w:after="0"/>
        <w:ind w:left="426" w:right="2" w:hanging="374"/>
        <w:jc w:val="both"/>
        <w:rPr>
          <w:b w:val="0"/>
          <w:sz w:val="15"/>
        </w:rPr>
      </w:pPr>
      <w:r>
        <w:rPr>
          <w:b w:val="0"/>
          <w:sz w:val="15"/>
        </w:rPr>
        <w:t>Gu, L. L. et al. Fringing-</w:t>
      </w:r>
      <w:r>
        <w:rPr>
          <w:rFonts w:ascii="Arial"/>
          <w:sz w:val="15"/>
        </w:rPr>
        <w:t>fi</w:t>
      </w:r>
      <w:r>
        <w:rPr>
          <w:b w:val="0"/>
          <w:sz w:val="15"/>
        </w:rPr>
        <w:t>eld minimization in liquid-crystal-based high-</w:t>
      </w:r>
      <w:r>
        <w:rPr>
          <w:b w:val="0"/>
          <w:spacing w:val="40"/>
          <w:sz w:val="15"/>
        </w:rPr>
        <w:t> </w:t>
      </w:r>
      <w:bookmarkStart w:name="_bookmark110" w:id="126"/>
      <w:bookmarkEnd w:id="126"/>
      <w:r>
        <w:rPr>
          <w:b w:val="0"/>
          <w:sz w:val="15"/>
        </w:rPr>
        <w:t>resolutio</w:t>
      </w:r>
      <w:r>
        <w:rPr>
          <w:b w:val="0"/>
          <w:sz w:val="15"/>
        </w:rPr>
        <w:t>n</w:t>
      </w:r>
      <w:r>
        <w:rPr>
          <w:b w:val="0"/>
          <w:spacing w:val="-4"/>
          <w:sz w:val="15"/>
        </w:rPr>
        <w:t> </w:t>
      </w:r>
      <w:r>
        <w:rPr>
          <w:b w:val="0"/>
          <w:sz w:val="15"/>
        </w:rPr>
        <w:t>switchable</w:t>
      </w:r>
      <w:r>
        <w:rPr>
          <w:b w:val="0"/>
          <w:spacing w:val="-3"/>
          <w:sz w:val="15"/>
        </w:rPr>
        <w:t> </w:t>
      </w:r>
      <w:r>
        <w:rPr>
          <w:b w:val="0"/>
          <w:sz w:val="15"/>
        </w:rPr>
        <w:t>gratings.</w:t>
      </w:r>
      <w:r>
        <w:rPr>
          <w:b w:val="0"/>
          <w:spacing w:val="-4"/>
          <w:sz w:val="15"/>
        </w:rPr>
        <w:t> </w:t>
      </w:r>
      <w:r>
        <w:rPr>
          <w:b w:val="0"/>
          <w:i/>
          <w:sz w:val="15"/>
        </w:rPr>
        <w:t>Appl.</w:t>
      </w:r>
      <w:r>
        <w:rPr>
          <w:b w:val="0"/>
          <w:i/>
          <w:spacing w:val="3"/>
          <w:sz w:val="15"/>
        </w:rPr>
        <w:t> </w:t>
      </w:r>
      <w:r>
        <w:rPr>
          <w:b w:val="0"/>
          <w:i/>
          <w:sz w:val="15"/>
        </w:rPr>
        <w:t>Phys.</w:t>
      </w:r>
      <w:r>
        <w:rPr>
          <w:b w:val="0"/>
          <w:i/>
          <w:spacing w:val="3"/>
          <w:sz w:val="15"/>
        </w:rPr>
        <w:t> </w:t>
      </w:r>
      <w:r>
        <w:rPr>
          <w:b w:val="0"/>
          <w:i/>
          <w:sz w:val="15"/>
        </w:rPr>
        <w:t>Lett.</w:t>
      </w:r>
      <w:r>
        <w:rPr>
          <w:b w:val="0"/>
          <w:i/>
          <w:spacing w:val="2"/>
          <w:sz w:val="15"/>
        </w:rPr>
        <w:t> </w:t>
      </w:r>
      <w:r>
        <w:rPr>
          <w:rFonts w:ascii="Gill Sans MT"/>
          <w:sz w:val="15"/>
        </w:rPr>
        <w:t>87</w:t>
      </w:r>
      <w:r>
        <w:rPr>
          <w:b w:val="0"/>
          <w:sz w:val="15"/>
        </w:rPr>
        <w:t>,</w:t>
      </w:r>
      <w:r>
        <w:rPr>
          <w:b w:val="0"/>
          <w:spacing w:val="-4"/>
          <w:sz w:val="15"/>
        </w:rPr>
        <w:t> </w:t>
      </w:r>
      <w:r>
        <w:rPr>
          <w:b w:val="0"/>
          <w:sz w:val="15"/>
        </w:rPr>
        <w:t>201106</w:t>
      </w:r>
      <w:r>
        <w:rPr>
          <w:b w:val="0"/>
          <w:spacing w:val="-3"/>
          <w:sz w:val="15"/>
        </w:rPr>
        <w:t> </w:t>
      </w:r>
      <w:r>
        <w:rPr>
          <w:b w:val="0"/>
          <w:sz w:val="15"/>
        </w:rPr>
        <w:t>(2005).</w:t>
      </w:r>
    </w:p>
    <w:p>
      <w:pPr>
        <w:pStyle w:val="ListParagraph"/>
        <w:numPr>
          <w:ilvl w:val="0"/>
          <w:numId w:val="1"/>
        </w:numPr>
        <w:tabs>
          <w:tab w:pos="422" w:val="left" w:leader="none"/>
          <w:tab w:pos="426" w:val="left" w:leader="none"/>
        </w:tabs>
        <w:spacing w:line="242" w:lineRule="auto" w:before="2" w:after="0"/>
        <w:ind w:left="426" w:right="3" w:hanging="374"/>
        <w:jc w:val="both"/>
        <w:rPr>
          <w:b w:val="0"/>
          <w:sz w:val="15"/>
        </w:rPr>
      </w:pPr>
      <w:r>
        <w:rPr>
          <w:b w:val="0"/>
          <w:spacing w:val="-2"/>
          <w:sz w:val="15"/>
        </w:rPr>
        <w:t>Liao,</w:t>
      </w:r>
      <w:r>
        <w:rPr>
          <w:b w:val="0"/>
          <w:spacing w:val="-5"/>
          <w:sz w:val="15"/>
        </w:rPr>
        <w:t> </w:t>
      </w:r>
      <w:r>
        <w:rPr>
          <w:b w:val="0"/>
          <w:spacing w:val="-2"/>
          <w:sz w:val="15"/>
        </w:rPr>
        <w:t>C.</w:t>
      </w:r>
      <w:r>
        <w:rPr>
          <w:b w:val="0"/>
          <w:spacing w:val="-5"/>
          <w:sz w:val="15"/>
        </w:rPr>
        <w:t> </w:t>
      </w:r>
      <w:r>
        <w:rPr>
          <w:b w:val="0"/>
          <w:spacing w:val="-2"/>
          <w:sz w:val="15"/>
        </w:rPr>
        <w:t>H.</w:t>
      </w:r>
      <w:r>
        <w:rPr>
          <w:b w:val="0"/>
          <w:spacing w:val="-5"/>
          <w:sz w:val="15"/>
        </w:rPr>
        <w:t> </w:t>
      </w:r>
      <w:r>
        <w:rPr>
          <w:b w:val="0"/>
          <w:spacing w:val="-2"/>
          <w:sz w:val="15"/>
        </w:rPr>
        <w:t>Reducing</w:t>
      </w:r>
      <w:r>
        <w:rPr>
          <w:b w:val="0"/>
          <w:spacing w:val="-5"/>
          <w:sz w:val="15"/>
        </w:rPr>
        <w:t> </w:t>
      </w:r>
      <w:r>
        <w:rPr>
          <w:b w:val="0"/>
          <w:spacing w:val="-2"/>
          <w:sz w:val="15"/>
        </w:rPr>
        <w:t>fringe</w:t>
      </w:r>
      <w:r>
        <w:rPr>
          <w:b w:val="0"/>
          <w:spacing w:val="-5"/>
          <w:sz w:val="15"/>
        </w:rPr>
        <w:t> </w:t>
      </w:r>
      <w:r>
        <w:rPr>
          <w:rFonts w:ascii="Arial"/>
          <w:spacing w:val="-2"/>
          <w:sz w:val="15"/>
        </w:rPr>
        <w:t>fi</w:t>
      </w:r>
      <w:r>
        <w:rPr>
          <w:b w:val="0"/>
          <w:spacing w:val="-2"/>
          <w:sz w:val="15"/>
        </w:rPr>
        <w:t>eld</w:t>
      </w:r>
      <w:r>
        <w:rPr>
          <w:b w:val="0"/>
          <w:spacing w:val="-4"/>
          <w:sz w:val="15"/>
        </w:rPr>
        <w:t> </w:t>
      </w:r>
      <w:r>
        <w:rPr>
          <w:b w:val="0"/>
          <w:spacing w:val="-2"/>
          <w:sz w:val="15"/>
        </w:rPr>
        <w:t>effect</w:t>
      </w:r>
      <w:r>
        <w:rPr>
          <w:b w:val="0"/>
          <w:spacing w:val="-5"/>
          <w:sz w:val="15"/>
        </w:rPr>
        <w:t> </w:t>
      </w:r>
      <w:r>
        <w:rPr>
          <w:b w:val="0"/>
          <w:spacing w:val="-2"/>
          <w:sz w:val="15"/>
        </w:rPr>
        <w:t>for</w:t>
      </w:r>
      <w:r>
        <w:rPr>
          <w:b w:val="0"/>
          <w:spacing w:val="-5"/>
          <w:sz w:val="15"/>
        </w:rPr>
        <w:t> </w:t>
      </w:r>
      <w:r>
        <w:rPr>
          <w:b w:val="0"/>
          <w:spacing w:val="-2"/>
          <w:sz w:val="15"/>
        </w:rPr>
        <w:t>spatial</w:t>
      </w:r>
      <w:r>
        <w:rPr>
          <w:b w:val="0"/>
          <w:spacing w:val="-5"/>
          <w:sz w:val="15"/>
        </w:rPr>
        <w:t> </w:t>
      </w:r>
      <w:r>
        <w:rPr>
          <w:b w:val="0"/>
          <w:spacing w:val="-2"/>
          <w:sz w:val="15"/>
        </w:rPr>
        <w:t>light</w:t>
      </w:r>
      <w:r>
        <w:rPr>
          <w:b w:val="0"/>
          <w:spacing w:val="-5"/>
          <w:sz w:val="15"/>
        </w:rPr>
        <w:t> </w:t>
      </w:r>
      <w:r>
        <w:rPr>
          <w:b w:val="0"/>
          <w:spacing w:val="-2"/>
          <w:sz w:val="15"/>
        </w:rPr>
        <w:t>modulator.</w:t>
      </w:r>
      <w:r>
        <w:rPr>
          <w:b w:val="0"/>
          <w:spacing w:val="-5"/>
          <w:sz w:val="15"/>
        </w:rPr>
        <w:t> </w:t>
      </w:r>
      <w:r>
        <w:rPr>
          <w:b w:val="0"/>
          <w:spacing w:val="-2"/>
          <w:sz w:val="15"/>
        </w:rPr>
        <w:t>US</w:t>
      </w:r>
      <w:r>
        <w:rPr>
          <w:b w:val="0"/>
          <w:spacing w:val="-5"/>
          <w:sz w:val="15"/>
        </w:rPr>
        <w:t> </w:t>
      </w:r>
      <w:r>
        <w:rPr>
          <w:b w:val="0"/>
          <w:spacing w:val="-2"/>
          <w:sz w:val="15"/>
        </w:rPr>
        <w:t>Patent</w:t>
      </w:r>
      <w:r>
        <w:rPr>
          <w:b w:val="0"/>
          <w:spacing w:val="40"/>
          <w:sz w:val="15"/>
        </w:rPr>
        <w:t> </w:t>
      </w:r>
      <w:bookmarkStart w:name="_bookmark111" w:id="127"/>
      <w:bookmarkEnd w:id="127"/>
      <w:r>
        <w:rPr>
          <w:b w:val="0"/>
          <w:sz w:val="15"/>
        </w:rPr>
        <w:t>10</w:t>
      </w:r>
      <w:r>
        <w:rPr>
          <w:b w:val="0"/>
          <w:sz w:val="15"/>
        </w:rPr>
        <w:t>,416,498 (2018).</w:t>
      </w:r>
    </w:p>
    <w:p>
      <w:pPr>
        <w:pStyle w:val="ListParagraph"/>
        <w:numPr>
          <w:ilvl w:val="0"/>
          <w:numId w:val="1"/>
        </w:numPr>
        <w:tabs>
          <w:tab w:pos="422" w:val="left" w:leader="none"/>
          <w:tab w:pos="426" w:val="left" w:leader="none"/>
        </w:tabs>
        <w:spacing w:line="237" w:lineRule="auto" w:before="2" w:after="0"/>
        <w:ind w:left="426" w:right="2" w:hanging="374"/>
        <w:jc w:val="both"/>
        <w:rPr>
          <w:b w:val="0"/>
          <w:sz w:val="15"/>
        </w:rPr>
      </w:pPr>
      <w:r>
        <w:rPr>
          <w:b w:val="0"/>
          <w:spacing w:val="-2"/>
          <w:sz w:val="15"/>
        </w:rPr>
        <w:t>Isomae,</w:t>
      </w:r>
      <w:r>
        <w:rPr>
          <w:b w:val="0"/>
          <w:spacing w:val="-4"/>
          <w:sz w:val="15"/>
        </w:rPr>
        <w:t> </w:t>
      </w:r>
      <w:r>
        <w:rPr>
          <w:b w:val="0"/>
          <w:spacing w:val="-2"/>
          <w:sz w:val="15"/>
        </w:rPr>
        <w:t>Y.</w:t>
      </w:r>
      <w:r>
        <w:rPr>
          <w:b w:val="0"/>
          <w:spacing w:val="-4"/>
          <w:sz w:val="15"/>
        </w:rPr>
        <w:t> </w:t>
      </w:r>
      <w:r>
        <w:rPr>
          <w:b w:val="0"/>
          <w:spacing w:val="-2"/>
          <w:sz w:val="15"/>
        </w:rPr>
        <w:t>et</w:t>
      </w:r>
      <w:r>
        <w:rPr>
          <w:b w:val="0"/>
          <w:spacing w:val="-5"/>
          <w:sz w:val="15"/>
        </w:rPr>
        <w:t> </w:t>
      </w:r>
      <w:r>
        <w:rPr>
          <w:b w:val="0"/>
          <w:spacing w:val="-2"/>
          <w:sz w:val="15"/>
        </w:rPr>
        <w:t>al.</w:t>
      </w:r>
      <w:r>
        <w:rPr>
          <w:b w:val="0"/>
          <w:spacing w:val="-4"/>
          <w:sz w:val="15"/>
        </w:rPr>
        <w:t> </w:t>
      </w:r>
      <w:r>
        <w:rPr>
          <w:b w:val="0"/>
          <w:spacing w:val="-2"/>
          <w:sz w:val="15"/>
        </w:rPr>
        <w:t>Design</w:t>
      </w:r>
      <w:r>
        <w:rPr>
          <w:b w:val="0"/>
          <w:spacing w:val="-4"/>
          <w:sz w:val="15"/>
        </w:rPr>
        <w:t> </w:t>
      </w:r>
      <w:r>
        <w:rPr>
          <w:b w:val="0"/>
          <w:spacing w:val="-2"/>
          <w:sz w:val="15"/>
        </w:rPr>
        <w:t>of</w:t>
      </w:r>
      <w:r>
        <w:rPr>
          <w:b w:val="0"/>
          <w:spacing w:val="-4"/>
          <w:sz w:val="15"/>
        </w:rPr>
        <w:t> </w:t>
      </w:r>
      <w:r>
        <w:rPr>
          <w:b w:val="0"/>
          <w:spacing w:val="-2"/>
          <w:sz w:val="15"/>
        </w:rPr>
        <w:t>1-</w:t>
      </w:r>
      <w:r>
        <w:rPr>
          <w:rFonts w:ascii="Arial" w:hAnsi="Arial"/>
          <w:spacing w:val="-2"/>
          <w:sz w:val="15"/>
        </w:rPr>
        <w:t>μ</w:t>
      </w:r>
      <w:r>
        <w:rPr>
          <w:b w:val="0"/>
          <w:spacing w:val="-2"/>
          <w:sz w:val="15"/>
        </w:rPr>
        <w:t>m-pitch</w:t>
      </w:r>
      <w:r>
        <w:rPr>
          <w:b w:val="0"/>
          <w:spacing w:val="-5"/>
          <w:sz w:val="15"/>
        </w:rPr>
        <w:t> </w:t>
      </w:r>
      <w:r>
        <w:rPr>
          <w:b w:val="0"/>
          <w:spacing w:val="-2"/>
          <w:sz w:val="15"/>
        </w:rPr>
        <w:t>liquid</w:t>
      </w:r>
      <w:r>
        <w:rPr>
          <w:b w:val="0"/>
          <w:spacing w:val="-4"/>
          <w:sz w:val="15"/>
        </w:rPr>
        <w:t> </w:t>
      </w:r>
      <w:r>
        <w:rPr>
          <w:b w:val="0"/>
          <w:spacing w:val="-2"/>
          <w:sz w:val="15"/>
        </w:rPr>
        <w:t>crystal</w:t>
      </w:r>
      <w:r>
        <w:rPr>
          <w:b w:val="0"/>
          <w:spacing w:val="-4"/>
          <w:sz w:val="15"/>
        </w:rPr>
        <w:t> </w:t>
      </w:r>
      <w:r>
        <w:rPr>
          <w:b w:val="0"/>
          <w:spacing w:val="-2"/>
          <w:sz w:val="15"/>
        </w:rPr>
        <w:t>spatial</w:t>
      </w:r>
      <w:r>
        <w:rPr>
          <w:b w:val="0"/>
          <w:spacing w:val="-4"/>
          <w:sz w:val="15"/>
        </w:rPr>
        <w:t> </w:t>
      </w:r>
      <w:r>
        <w:rPr>
          <w:b w:val="0"/>
          <w:spacing w:val="-2"/>
          <w:sz w:val="15"/>
        </w:rPr>
        <w:t>light</w:t>
      </w:r>
      <w:r>
        <w:rPr>
          <w:b w:val="0"/>
          <w:spacing w:val="-4"/>
          <w:sz w:val="15"/>
        </w:rPr>
        <w:t> </w:t>
      </w:r>
      <w:r>
        <w:rPr>
          <w:b w:val="0"/>
          <w:spacing w:val="-2"/>
          <w:sz w:val="15"/>
        </w:rPr>
        <w:t>modulators</w:t>
      </w:r>
      <w:r>
        <w:rPr>
          <w:b w:val="0"/>
          <w:spacing w:val="40"/>
          <w:sz w:val="15"/>
        </w:rPr>
        <w:t> </w:t>
      </w:r>
      <w:bookmarkStart w:name="_bookmark113" w:id="128"/>
      <w:bookmarkEnd w:id="128"/>
      <w:r>
        <w:rPr>
          <w:b w:val="0"/>
          <w:spacing w:val="-4"/>
          <w:sz w:val="15"/>
        </w:rPr>
        <w:t>havin</w:t>
      </w:r>
      <w:r>
        <w:rPr>
          <w:b w:val="0"/>
          <w:spacing w:val="-4"/>
          <w:sz w:val="15"/>
        </w:rPr>
        <w:t>g dielectric shield wall structure for holographic display with wide </w:t>
      </w:r>
      <w:r>
        <w:rPr>
          <w:rFonts w:ascii="Arial" w:hAnsi="Arial"/>
          <w:spacing w:val="-4"/>
          <w:sz w:val="15"/>
        </w:rPr>
        <w:t>fi</w:t>
      </w:r>
      <w:r>
        <w:rPr>
          <w:b w:val="0"/>
          <w:spacing w:val="-4"/>
          <w:sz w:val="15"/>
        </w:rPr>
        <w:t>eld</w:t>
      </w:r>
      <w:r>
        <w:rPr>
          <w:b w:val="0"/>
          <w:spacing w:val="40"/>
          <w:sz w:val="15"/>
        </w:rPr>
        <w:t> </w:t>
      </w:r>
      <w:bookmarkStart w:name="_bookmark112" w:id="129"/>
      <w:bookmarkEnd w:id="129"/>
      <w:r>
        <w:rPr>
          <w:b w:val="0"/>
          <w:sz w:val="15"/>
        </w:rPr>
        <w:t>o</w:t>
      </w:r>
      <w:r>
        <w:rPr>
          <w:b w:val="0"/>
          <w:sz w:val="15"/>
        </w:rPr>
        <w:t>f view. </w:t>
      </w:r>
      <w:r>
        <w:rPr>
          <w:b w:val="0"/>
          <w:i/>
          <w:sz w:val="15"/>
        </w:rPr>
        <w:t>Opt.</w:t>
      </w:r>
      <w:r>
        <w:rPr>
          <w:b w:val="0"/>
          <w:i/>
          <w:spacing w:val="20"/>
          <w:sz w:val="15"/>
        </w:rPr>
        <w:t> </w:t>
      </w:r>
      <w:r>
        <w:rPr>
          <w:b w:val="0"/>
          <w:i/>
          <w:sz w:val="15"/>
        </w:rPr>
        <w:t>Rev.</w:t>
      </w:r>
      <w:r>
        <w:rPr>
          <w:b w:val="0"/>
          <w:i/>
          <w:spacing w:val="20"/>
          <w:sz w:val="15"/>
        </w:rPr>
        <w:t> </w:t>
      </w:r>
      <w:r>
        <w:rPr>
          <w:rFonts w:ascii="Gill Sans MT" w:hAnsi="Gill Sans MT"/>
          <w:sz w:val="15"/>
        </w:rPr>
        <w:t>24</w:t>
      </w:r>
      <w:r>
        <w:rPr>
          <w:b w:val="0"/>
          <w:sz w:val="15"/>
        </w:rPr>
        <w:t>, 165</w:t>
      </w:r>
      <w:r>
        <w:rPr>
          <w:rFonts w:ascii="Lucida Sans" w:hAnsi="Lucida Sans"/>
          <w:sz w:val="15"/>
        </w:rPr>
        <w:t>–</w:t>
      </w:r>
      <w:r>
        <w:rPr>
          <w:b w:val="0"/>
          <w:sz w:val="15"/>
        </w:rPr>
        <w:t>176 (2017).</w:t>
      </w:r>
    </w:p>
    <w:p>
      <w:pPr>
        <w:pStyle w:val="ListParagraph"/>
        <w:numPr>
          <w:ilvl w:val="0"/>
          <w:numId w:val="1"/>
        </w:numPr>
        <w:tabs>
          <w:tab w:pos="422" w:val="left" w:leader="none"/>
          <w:tab w:pos="426" w:val="left" w:leader="none"/>
        </w:tabs>
        <w:spacing w:line="237" w:lineRule="auto" w:before="4" w:after="0"/>
        <w:ind w:left="426" w:right="1" w:hanging="374"/>
        <w:jc w:val="both"/>
        <w:rPr>
          <w:b w:val="0"/>
          <w:sz w:val="15"/>
        </w:rPr>
      </w:pPr>
      <w:bookmarkStart w:name="_bookmark115" w:id="130"/>
      <w:bookmarkEnd w:id="130"/>
      <w:r>
        <w:rPr/>
      </w:r>
      <w:r>
        <w:rPr>
          <w:b w:val="0"/>
          <w:spacing w:val="-2"/>
          <w:sz w:val="15"/>
        </w:rPr>
        <w:t>Isomae,</w:t>
      </w:r>
      <w:r>
        <w:rPr>
          <w:b w:val="0"/>
          <w:spacing w:val="-7"/>
          <w:sz w:val="15"/>
        </w:rPr>
        <w:t> </w:t>
      </w:r>
      <w:r>
        <w:rPr>
          <w:b w:val="0"/>
          <w:spacing w:val="-2"/>
          <w:sz w:val="15"/>
        </w:rPr>
        <w:t>Y.</w:t>
      </w:r>
      <w:r>
        <w:rPr>
          <w:b w:val="0"/>
          <w:spacing w:val="-6"/>
          <w:sz w:val="15"/>
        </w:rPr>
        <w:t> </w:t>
      </w:r>
      <w:r>
        <w:rPr>
          <w:b w:val="0"/>
          <w:spacing w:val="-2"/>
          <w:sz w:val="15"/>
        </w:rPr>
        <w:t>et</w:t>
      </w:r>
      <w:r>
        <w:rPr>
          <w:b w:val="0"/>
          <w:spacing w:val="-6"/>
          <w:sz w:val="15"/>
        </w:rPr>
        <w:t> </w:t>
      </w:r>
      <w:r>
        <w:rPr>
          <w:b w:val="0"/>
          <w:spacing w:val="-2"/>
          <w:sz w:val="15"/>
        </w:rPr>
        <w:t>al.</w:t>
      </w:r>
      <w:r>
        <w:rPr>
          <w:b w:val="0"/>
          <w:spacing w:val="-6"/>
          <w:sz w:val="15"/>
        </w:rPr>
        <w:t> </w:t>
      </w:r>
      <w:r>
        <w:rPr>
          <w:b w:val="0"/>
          <w:spacing w:val="-2"/>
          <w:sz w:val="15"/>
        </w:rPr>
        <w:t>Alignment</w:t>
      </w:r>
      <w:r>
        <w:rPr>
          <w:b w:val="0"/>
          <w:spacing w:val="-7"/>
          <w:sz w:val="15"/>
        </w:rPr>
        <w:t> </w:t>
      </w:r>
      <w:r>
        <w:rPr>
          <w:b w:val="0"/>
          <w:spacing w:val="-2"/>
          <w:sz w:val="15"/>
        </w:rPr>
        <w:t>control</w:t>
      </w:r>
      <w:r>
        <w:rPr>
          <w:b w:val="0"/>
          <w:spacing w:val="-6"/>
          <w:sz w:val="15"/>
        </w:rPr>
        <w:t> </w:t>
      </w:r>
      <w:r>
        <w:rPr>
          <w:b w:val="0"/>
          <w:spacing w:val="-2"/>
          <w:sz w:val="15"/>
        </w:rPr>
        <w:t>of</w:t>
      </w:r>
      <w:r>
        <w:rPr>
          <w:b w:val="0"/>
          <w:spacing w:val="-6"/>
          <w:sz w:val="15"/>
        </w:rPr>
        <w:t> </w:t>
      </w:r>
      <w:r>
        <w:rPr>
          <w:b w:val="0"/>
          <w:spacing w:val="-2"/>
          <w:sz w:val="15"/>
        </w:rPr>
        <w:t>liquid</w:t>
      </w:r>
      <w:r>
        <w:rPr>
          <w:b w:val="0"/>
          <w:spacing w:val="-6"/>
          <w:sz w:val="15"/>
        </w:rPr>
        <w:t> </w:t>
      </w:r>
      <w:r>
        <w:rPr>
          <w:b w:val="0"/>
          <w:spacing w:val="-2"/>
          <w:sz w:val="15"/>
        </w:rPr>
        <w:t>crystals</w:t>
      </w:r>
      <w:r>
        <w:rPr>
          <w:b w:val="0"/>
          <w:spacing w:val="-6"/>
          <w:sz w:val="15"/>
        </w:rPr>
        <w:t> </w:t>
      </w:r>
      <w:r>
        <w:rPr>
          <w:b w:val="0"/>
          <w:spacing w:val="-2"/>
          <w:sz w:val="15"/>
        </w:rPr>
        <w:t>in</w:t>
      </w:r>
      <w:r>
        <w:rPr>
          <w:b w:val="0"/>
          <w:spacing w:val="-7"/>
          <w:sz w:val="15"/>
        </w:rPr>
        <w:t> </w:t>
      </w:r>
      <w:r>
        <w:rPr>
          <w:b w:val="0"/>
          <w:spacing w:val="-2"/>
          <w:sz w:val="15"/>
        </w:rPr>
        <w:t>a</w:t>
      </w:r>
      <w:r>
        <w:rPr>
          <w:b w:val="0"/>
          <w:spacing w:val="-6"/>
          <w:sz w:val="15"/>
        </w:rPr>
        <w:t> </w:t>
      </w:r>
      <w:r>
        <w:rPr>
          <w:b w:val="0"/>
          <w:spacing w:val="-2"/>
          <w:sz w:val="15"/>
        </w:rPr>
        <w:t>1.0-</w:t>
      </w:r>
      <w:r>
        <w:rPr>
          <w:rFonts w:ascii="Arial" w:hAnsi="Arial"/>
          <w:spacing w:val="-2"/>
          <w:sz w:val="15"/>
        </w:rPr>
        <w:t>μ</w:t>
      </w:r>
      <w:r>
        <w:rPr>
          <w:b w:val="0"/>
          <w:spacing w:val="-2"/>
          <w:sz w:val="15"/>
        </w:rPr>
        <w:t>m-pitch</w:t>
      </w:r>
      <w:r>
        <w:rPr>
          <w:b w:val="0"/>
          <w:spacing w:val="-6"/>
          <w:sz w:val="15"/>
        </w:rPr>
        <w:t> </w:t>
      </w:r>
      <w:r>
        <w:rPr>
          <w:b w:val="0"/>
          <w:spacing w:val="-2"/>
          <w:sz w:val="15"/>
        </w:rPr>
        <w:t>spatial</w:t>
      </w:r>
      <w:r>
        <w:rPr>
          <w:b w:val="0"/>
          <w:spacing w:val="40"/>
          <w:sz w:val="15"/>
        </w:rPr>
        <w:t> </w:t>
      </w:r>
      <w:r>
        <w:rPr>
          <w:b w:val="0"/>
          <w:spacing w:val="-4"/>
          <w:sz w:val="15"/>
        </w:rPr>
        <w:t>light modulator by lattice-shaped dielectric wall structure. </w:t>
      </w:r>
      <w:r>
        <w:rPr>
          <w:b w:val="0"/>
          <w:i/>
          <w:spacing w:val="-4"/>
          <w:sz w:val="15"/>
        </w:rPr>
        <w:t>J.</w:t>
      </w:r>
      <w:r>
        <w:rPr>
          <w:b w:val="0"/>
          <w:i/>
          <w:spacing w:val="6"/>
          <w:sz w:val="15"/>
        </w:rPr>
        <w:t> </w:t>
      </w:r>
      <w:r>
        <w:rPr>
          <w:b w:val="0"/>
          <w:i/>
          <w:spacing w:val="-4"/>
          <w:sz w:val="15"/>
        </w:rPr>
        <w:t>Soc.</w:t>
      </w:r>
      <w:r>
        <w:rPr>
          <w:b w:val="0"/>
          <w:i/>
          <w:spacing w:val="6"/>
          <w:sz w:val="15"/>
        </w:rPr>
        <w:t> </w:t>
      </w:r>
      <w:r>
        <w:rPr>
          <w:b w:val="0"/>
          <w:i/>
          <w:spacing w:val="-4"/>
          <w:sz w:val="15"/>
        </w:rPr>
        <w:t>Inf.</w:t>
      </w:r>
      <w:r>
        <w:rPr>
          <w:b w:val="0"/>
          <w:i/>
          <w:sz w:val="15"/>
        </w:rPr>
        <w:t> </w:t>
      </w:r>
      <w:r>
        <w:rPr>
          <w:b w:val="0"/>
          <w:i/>
          <w:spacing w:val="-4"/>
          <w:sz w:val="15"/>
        </w:rPr>
        <w:t>Disp.</w:t>
      </w:r>
      <w:r>
        <w:rPr>
          <w:b w:val="0"/>
          <w:i/>
          <w:sz w:val="15"/>
        </w:rPr>
        <w:t> </w:t>
      </w:r>
      <w:r>
        <w:rPr>
          <w:rFonts w:ascii="Gill Sans MT" w:hAnsi="Gill Sans MT"/>
          <w:spacing w:val="-4"/>
          <w:sz w:val="15"/>
        </w:rPr>
        <w:t>27</w:t>
      </w:r>
      <w:r>
        <w:rPr>
          <w:b w:val="0"/>
          <w:spacing w:val="-4"/>
          <w:sz w:val="15"/>
        </w:rPr>
        <w:t>,</w:t>
      </w:r>
      <w:r>
        <w:rPr>
          <w:b w:val="0"/>
          <w:spacing w:val="40"/>
          <w:sz w:val="15"/>
        </w:rPr>
        <w:t> </w:t>
      </w:r>
      <w:bookmarkStart w:name="_bookmark114" w:id="131"/>
      <w:bookmarkEnd w:id="131"/>
      <w:r>
        <w:rPr>
          <w:b w:val="0"/>
          <w:sz w:val="15"/>
        </w:rPr>
        <w:t>25</w:t>
      </w:r>
      <w:r>
        <w:rPr>
          <w:b w:val="0"/>
          <w:sz w:val="15"/>
        </w:rPr>
        <w:t>1</w:t>
      </w:r>
      <w:r>
        <w:rPr>
          <w:rFonts w:ascii="Lucida Sans" w:hAnsi="Lucida Sans"/>
          <w:sz w:val="15"/>
        </w:rPr>
        <w:t>–</w:t>
      </w:r>
      <w:r>
        <w:rPr>
          <w:b w:val="0"/>
          <w:sz w:val="15"/>
        </w:rPr>
        <w:t>258 (2019).</w:t>
      </w:r>
    </w:p>
    <w:p>
      <w:pPr>
        <w:pStyle w:val="ListParagraph"/>
        <w:numPr>
          <w:ilvl w:val="0"/>
          <w:numId w:val="1"/>
        </w:numPr>
        <w:tabs>
          <w:tab w:pos="422" w:val="left" w:leader="none"/>
          <w:tab w:pos="426" w:val="left" w:leader="none"/>
        </w:tabs>
        <w:spacing w:line="237" w:lineRule="auto" w:before="5" w:after="0"/>
        <w:ind w:left="426" w:right="0" w:hanging="374"/>
        <w:jc w:val="both"/>
        <w:rPr>
          <w:b w:val="0"/>
          <w:sz w:val="15"/>
        </w:rPr>
      </w:pPr>
      <w:r>
        <w:rPr>
          <w:b w:val="0"/>
          <w:sz w:val="15"/>
        </w:rPr>
        <w:t>Efron,</w:t>
      </w:r>
      <w:r>
        <w:rPr>
          <w:b w:val="0"/>
          <w:spacing w:val="-2"/>
          <w:sz w:val="15"/>
        </w:rPr>
        <w:t> </w:t>
      </w:r>
      <w:r>
        <w:rPr>
          <w:b w:val="0"/>
          <w:sz w:val="15"/>
        </w:rPr>
        <w:t>U.,</w:t>
      </w:r>
      <w:r>
        <w:rPr>
          <w:b w:val="0"/>
          <w:spacing w:val="-2"/>
          <w:sz w:val="15"/>
        </w:rPr>
        <w:t> </w:t>
      </w:r>
      <w:r>
        <w:rPr>
          <w:b w:val="0"/>
          <w:sz w:val="15"/>
        </w:rPr>
        <w:t>Apter,</w:t>
      </w:r>
      <w:r>
        <w:rPr>
          <w:b w:val="0"/>
          <w:spacing w:val="-3"/>
          <w:sz w:val="15"/>
        </w:rPr>
        <w:t> </w:t>
      </w:r>
      <w:r>
        <w:rPr>
          <w:b w:val="0"/>
          <w:sz w:val="15"/>
        </w:rPr>
        <w:t>B.</w:t>
      </w:r>
      <w:r>
        <w:rPr>
          <w:b w:val="0"/>
          <w:spacing w:val="-3"/>
          <w:sz w:val="15"/>
        </w:rPr>
        <w:t> </w:t>
      </w:r>
      <w:r>
        <w:rPr>
          <w:b w:val="0"/>
          <w:sz w:val="15"/>
        </w:rPr>
        <w:t>&amp;</w:t>
      </w:r>
      <w:r>
        <w:rPr>
          <w:b w:val="0"/>
          <w:spacing w:val="-2"/>
          <w:sz w:val="15"/>
        </w:rPr>
        <w:t> </w:t>
      </w:r>
      <w:r>
        <w:rPr>
          <w:b w:val="0"/>
          <w:sz w:val="15"/>
        </w:rPr>
        <w:t>Bahat-Treidel,</w:t>
      </w:r>
      <w:r>
        <w:rPr>
          <w:b w:val="0"/>
          <w:spacing w:val="-2"/>
          <w:sz w:val="15"/>
        </w:rPr>
        <w:t> </w:t>
      </w:r>
      <w:r>
        <w:rPr>
          <w:b w:val="0"/>
          <w:sz w:val="15"/>
        </w:rPr>
        <w:t>E.</w:t>
      </w:r>
      <w:r>
        <w:rPr>
          <w:b w:val="0"/>
          <w:spacing w:val="-3"/>
          <w:sz w:val="15"/>
        </w:rPr>
        <w:t> </w:t>
      </w:r>
      <w:r>
        <w:rPr>
          <w:b w:val="0"/>
          <w:sz w:val="15"/>
        </w:rPr>
        <w:t>Fringing-</w:t>
      </w:r>
      <w:r>
        <w:rPr>
          <w:rFonts w:ascii="Arial" w:hAnsi="Arial"/>
          <w:sz w:val="15"/>
        </w:rPr>
        <w:t>fi</w:t>
      </w:r>
      <w:r>
        <w:rPr>
          <w:b w:val="0"/>
          <w:sz w:val="15"/>
        </w:rPr>
        <w:t>eld</w:t>
      </w:r>
      <w:r>
        <w:rPr>
          <w:b w:val="0"/>
          <w:spacing w:val="-2"/>
          <w:sz w:val="15"/>
        </w:rPr>
        <w:t> </w:t>
      </w:r>
      <w:r>
        <w:rPr>
          <w:b w:val="0"/>
          <w:sz w:val="15"/>
        </w:rPr>
        <w:t>effect</w:t>
      </w:r>
      <w:r>
        <w:rPr>
          <w:b w:val="0"/>
          <w:spacing w:val="-2"/>
          <w:sz w:val="15"/>
        </w:rPr>
        <w:t> </w:t>
      </w:r>
      <w:r>
        <w:rPr>
          <w:b w:val="0"/>
          <w:sz w:val="15"/>
        </w:rPr>
        <w:t>in</w:t>
      </w:r>
      <w:r>
        <w:rPr>
          <w:b w:val="0"/>
          <w:spacing w:val="-3"/>
          <w:sz w:val="15"/>
        </w:rPr>
        <w:t> </w:t>
      </w:r>
      <w:r>
        <w:rPr>
          <w:b w:val="0"/>
          <w:sz w:val="15"/>
        </w:rPr>
        <w:t>liquid-crystal</w:t>
      </w:r>
      <w:r>
        <w:rPr>
          <w:b w:val="0"/>
          <w:spacing w:val="40"/>
          <w:sz w:val="15"/>
        </w:rPr>
        <w:t> </w:t>
      </w:r>
      <w:bookmarkStart w:name="_bookmark117" w:id="132"/>
      <w:bookmarkEnd w:id="132"/>
      <w:r>
        <w:rPr>
          <w:b w:val="0"/>
          <w:spacing w:val="-4"/>
          <w:sz w:val="15"/>
        </w:rPr>
        <w:t>beam</w:t>
      </w:r>
      <w:r>
        <w:rPr>
          <w:b w:val="0"/>
          <w:spacing w:val="-4"/>
          <w:sz w:val="15"/>
        </w:rPr>
        <w:t>-steering</w:t>
      </w:r>
      <w:r>
        <w:rPr>
          <w:b w:val="0"/>
          <w:spacing w:val="-5"/>
          <w:sz w:val="15"/>
        </w:rPr>
        <w:t> </w:t>
      </w:r>
      <w:r>
        <w:rPr>
          <w:b w:val="0"/>
          <w:spacing w:val="-4"/>
          <w:sz w:val="15"/>
        </w:rPr>
        <w:t>devices: an approximate analytical</w:t>
      </w:r>
      <w:r>
        <w:rPr>
          <w:b w:val="0"/>
          <w:spacing w:val="-5"/>
          <w:sz w:val="15"/>
        </w:rPr>
        <w:t> </w:t>
      </w:r>
      <w:r>
        <w:rPr>
          <w:b w:val="0"/>
          <w:spacing w:val="-4"/>
          <w:sz w:val="15"/>
        </w:rPr>
        <w:t>model. </w:t>
      </w:r>
      <w:r>
        <w:rPr>
          <w:b w:val="0"/>
          <w:i/>
          <w:spacing w:val="-4"/>
          <w:sz w:val="15"/>
        </w:rPr>
        <w:t>J.</w:t>
      </w:r>
      <w:r>
        <w:rPr>
          <w:b w:val="0"/>
          <w:i/>
          <w:spacing w:val="-3"/>
          <w:sz w:val="15"/>
        </w:rPr>
        <w:t> </w:t>
      </w:r>
      <w:r>
        <w:rPr>
          <w:b w:val="0"/>
          <w:i/>
          <w:spacing w:val="-4"/>
          <w:sz w:val="15"/>
        </w:rPr>
        <w:t>Optical</w:t>
      </w:r>
      <w:r>
        <w:rPr>
          <w:b w:val="0"/>
          <w:i/>
          <w:spacing w:val="-2"/>
          <w:sz w:val="15"/>
        </w:rPr>
        <w:t> </w:t>
      </w:r>
      <w:r>
        <w:rPr>
          <w:b w:val="0"/>
          <w:i/>
          <w:spacing w:val="-4"/>
          <w:sz w:val="15"/>
        </w:rPr>
        <w:t>Soc.</w:t>
      </w:r>
      <w:r>
        <w:rPr>
          <w:b w:val="0"/>
          <w:i/>
          <w:spacing w:val="-3"/>
          <w:sz w:val="15"/>
        </w:rPr>
        <w:t> </w:t>
      </w:r>
      <w:r>
        <w:rPr>
          <w:b w:val="0"/>
          <w:i/>
          <w:spacing w:val="-4"/>
          <w:sz w:val="15"/>
        </w:rPr>
        <w:t>Am.</w:t>
      </w:r>
      <w:r>
        <w:rPr>
          <w:b w:val="0"/>
          <w:i/>
          <w:spacing w:val="-3"/>
          <w:sz w:val="15"/>
        </w:rPr>
        <w:t> </w:t>
      </w:r>
      <w:r>
        <w:rPr>
          <w:b w:val="0"/>
          <w:i/>
          <w:spacing w:val="-4"/>
          <w:sz w:val="15"/>
        </w:rPr>
        <w:t>A</w:t>
      </w:r>
      <w:r>
        <w:rPr>
          <w:b w:val="0"/>
          <w:i/>
          <w:spacing w:val="40"/>
          <w:sz w:val="15"/>
        </w:rPr>
        <w:t> </w:t>
      </w:r>
      <w:bookmarkStart w:name="_bookmark116" w:id="133"/>
      <w:bookmarkEnd w:id="133"/>
      <w:r>
        <w:rPr>
          <w:b w:val="0"/>
          <w:i/>
          <w:w w:val="98"/>
          <w:sz w:val="15"/>
        </w:rPr>
      </w:r>
      <w:r>
        <w:rPr>
          <w:rFonts w:ascii="Gill Sans MT" w:hAnsi="Gill Sans MT"/>
          <w:sz w:val="15"/>
        </w:rPr>
        <w:t>21</w:t>
      </w:r>
      <w:r>
        <w:rPr>
          <w:b w:val="0"/>
          <w:sz w:val="15"/>
        </w:rPr>
        <w:t>, 1996</w:t>
      </w:r>
      <w:r>
        <w:rPr>
          <w:rFonts w:ascii="Lucida Sans" w:hAnsi="Lucida Sans"/>
          <w:sz w:val="15"/>
        </w:rPr>
        <w:t>–</w:t>
      </w:r>
      <w:r>
        <w:rPr>
          <w:b w:val="0"/>
          <w:sz w:val="15"/>
        </w:rPr>
        <w:t>2008 (2004).</w:t>
      </w:r>
    </w:p>
    <w:p>
      <w:pPr>
        <w:pStyle w:val="ListParagraph"/>
        <w:numPr>
          <w:ilvl w:val="0"/>
          <w:numId w:val="1"/>
        </w:numPr>
        <w:tabs>
          <w:tab w:pos="422" w:val="left" w:leader="none"/>
          <w:tab w:pos="426" w:val="left" w:leader="none"/>
        </w:tabs>
        <w:spacing w:line="237" w:lineRule="auto" w:before="5" w:after="0"/>
        <w:ind w:left="426" w:right="1" w:hanging="374"/>
        <w:jc w:val="both"/>
        <w:rPr>
          <w:b w:val="0"/>
          <w:sz w:val="15"/>
        </w:rPr>
      </w:pPr>
      <w:r>
        <w:rPr>
          <w:b w:val="0"/>
          <w:spacing w:val="-4"/>
          <w:sz w:val="15"/>
        </w:rPr>
        <w:t>Moser, S., Ritsch-Marte,</w:t>
      </w:r>
      <w:r>
        <w:rPr>
          <w:b w:val="0"/>
          <w:sz w:val="15"/>
        </w:rPr>
        <w:t> </w:t>
      </w:r>
      <w:r>
        <w:rPr>
          <w:b w:val="0"/>
          <w:spacing w:val="-4"/>
          <w:sz w:val="15"/>
        </w:rPr>
        <w:t>M. &amp; Thalhammer, G. Model-based compensation of</w:t>
      </w:r>
      <w:r>
        <w:rPr>
          <w:b w:val="0"/>
          <w:spacing w:val="40"/>
          <w:sz w:val="15"/>
        </w:rPr>
        <w:t> </w:t>
      </w:r>
      <w:bookmarkStart w:name="_bookmark119" w:id="134"/>
      <w:bookmarkEnd w:id="134"/>
      <w:r>
        <w:rPr>
          <w:b w:val="0"/>
          <w:sz w:val="15"/>
        </w:rPr>
        <w:t>pixe</w:t>
      </w:r>
      <w:r>
        <w:rPr>
          <w:b w:val="0"/>
          <w:sz w:val="15"/>
        </w:rPr>
        <w:t>l crosstalk in liquid crystal spatial light modulators. </w:t>
      </w:r>
      <w:r>
        <w:rPr>
          <w:b w:val="0"/>
          <w:i/>
          <w:sz w:val="15"/>
        </w:rPr>
        <w:t>Opt. Express </w:t>
      </w:r>
      <w:r>
        <w:rPr>
          <w:rFonts w:ascii="Gill Sans MT" w:hAnsi="Gill Sans MT"/>
          <w:sz w:val="15"/>
        </w:rPr>
        <w:t>27</w:t>
      </w:r>
      <w:r>
        <w:rPr>
          <w:b w:val="0"/>
          <w:sz w:val="15"/>
        </w:rPr>
        <w:t>,</w:t>
      </w:r>
      <w:r>
        <w:rPr>
          <w:b w:val="0"/>
          <w:spacing w:val="40"/>
          <w:sz w:val="15"/>
        </w:rPr>
        <w:t> </w:t>
      </w:r>
      <w:bookmarkStart w:name="_bookmark118" w:id="135"/>
      <w:bookmarkEnd w:id="135"/>
      <w:r>
        <w:rPr>
          <w:b w:val="0"/>
          <w:sz w:val="15"/>
        </w:rPr>
        <w:t>25</w:t>
      </w:r>
      <w:r>
        <w:rPr>
          <w:b w:val="0"/>
          <w:sz w:val="15"/>
        </w:rPr>
        <w:t>046</w:t>
      </w:r>
      <w:r>
        <w:rPr>
          <w:rFonts w:ascii="Lucida Sans" w:hAnsi="Lucida Sans"/>
          <w:sz w:val="15"/>
        </w:rPr>
        <w:t>–</w:t>
      </w:r>
      <w:r>
        <w:rPr>
          <w:b w:val="0"/>
          <w:sz w:val="15"/>
        </w:rPr>
        <w:t>25063 (2019).</w:t>
      </w:r>
    </w:p>
    <w:p>
      <w:pPr>
        <w:pStyle w:val="ListParagraph"/>
        <w:numPr>
          <w:ilvl w:val="0"/>
          <w:numId w:val="1"/>
        </w:numPr>
        <w:tabs>
          <w:tab w:pos="422" w:val="left" w:leader="none"/>
          <w:tab w:pos="426" w:val="left" w:leader="none"/>
        </w:tabs>
        <w:spacing w:line="235" w:lineRule="auto" w:before="7" w:after="0"/>
        <w:ind w:left="426" w:right="3" w:hanging="374"/>
        <w:jc w:val="both"/>
        <w:rPr>
          <w:b w:val="0"/>
          <w:sz w:val="15"/>
        </w:rPr>
      </w:pPr>
      <w:r>
        <w:rPr>
          <w:b w:val="0"/>
          <w:spacing w:val="-2"/>
          <w:sz w:val="15"/>
        </w:rPr>
        <w:t>Persson,</w:t>
      </w:r>
      <w:r>
        <w:rPr>
          <w:b w:val="0"/>
          <w:spacing w:val="-7"/>
          <w:sz w:val="15"/>
        </w:rPr>
        <w:t> </w:t>
      </w:r>
      <w:r>
        <w:rPr>
          <w:b w:val="0"/>
          <w:spacing w:val="-2"/>
          <w:sz w:val="15"/>
        </w:rPr>
        <w:t>M.,</w:t>
      </w:r>
      <w:r>
        <w:rPr>
          <w:b w:val="0"/>
          <w:spacing w:val="-6"/>
          <w:sz w:val="15"/>
        </w:rPr>
        <w:t> </w:t>
      </w:r>
      <w:r>
        <w:rPr>
          <w:b w:val="0"/>
          <w:spacing w:val="-2"/>
          <w:sz w:val="15"/>
        </w:rPr>
        <w:t>Engström,</w:t>
      </w:r>
      <w:r>
        <w:rPr>
          <w:b w:val="0"/>
          <w:spacing w:val="-6"/>
          <w:sz w:val="15"/>
        </w:rPr>
        <w:t> </w:t>
      </w:r>
      <w:r>
        <w:rPr>
          <w:b w:val="0"/>
          <w:spacing w:val="-2"/>
          <w:sz w:val="15"/>
        </w:rPr>
        <w:t>D.</w:t>
      </w:r>
      <w:r>
        <w:rPr>
          <w:b w:val="0"/>
          <w:spacing w:val="-6"/>
          <w:sz w:val="15"/>
        </w:rPr>
        <w:t> </w:t>
      </w:r>
      <w:r>
        <w:rPr>
          <w:b w:val="0"/>
          <w:spacing w:val="-2"/>
          <w:sz w:val="15"/>
        </w:rPr>
        <w:t>&amp;</w:t>
      </w:r>
      <w:r>
        <w:rPr>
          <w:b w:val="0"/>
          <w:spacing w:val="-7"/>
          <w:sz w:val="15"/>
        </w:rPr>
        <w:t> </w:t>
      </w:r>
      <w:r>
        <w:rPr>
          <w:b w:val="0"/>
          <w:spacing w:val="-2"/>
          <w:sz w:val="15"/>
        </w:rPr>
        <w:t>Goksör,</w:t>
      </w:r>
      <w:r>
        <w:rPr>
          <w:b w:val="0"/>
          <w:spacing w:val="-6"/>
          <w:sz w:val="15"/>
        </w:rPr>
        <w:t> </w:t>
      </w:r>
      <w:r>
        <w:rPr>
          <w:b w:val="0"/>
          <w:spacing w:val="-2"/>
          <w:sz w:val="15"/>
        </w:rPr>
        <w:t>M.</w:t>
      </w:r>
      <w:r>
        <w:rPr>
          <w:b w:val="0"/>
          <w:spacing w:val="-6"/>
          <w:sz w:val="15"/>
        </w:rPr>
        <w:t> </w:t>
      </w:r>
      <w:r>
        <w:rPr>
          <w:b w:val="0"/>
          <w:spacing w:val="-2"/>
          <w:sz w:val="15"/>
        </w:rPr>
        <w:t>Reducing</w:t>
      </w:r>
      <w:r>
        <w:rPr>
          <w:b w:val="0"/>
          <w:spacing w:val="-6"/>
          <w:sz w:val="15"/>
        </w:rPr>
        <w:t> </w:t>
      </w:r>
      <w:r>
        <w:rPr>
          <w:b w:val="0"/>
          <w:spacing w:val="-2"/>
          <w:sz w:val="15"/>
        </w:rPr>
        <w:t>the</w:t>
      </w:r>
      <w:r>
        <w:rPr>
          <w:b w:val="0"/>
          <w:spacing w:val="-6"/>
          <w:sz w:val="15"/>
        </w:rPr>
        <w:t> </w:t>
      </w:r>
      <w:r>
        <w:rPr>
          <w:b w:val="0"/>
          <w:spacing w:val="-2"/>
          <w:sz w:val="15"/>
        </w:rPr>
        <w:t>effect</w:t>
      </w:r>
      <w:r>
        <w:rPr>
          <w:b w:val="0"/>
          <w:spacing w:val="-7"/>
          <w:sz w:val="15"/>
        </w:rPr>
        <w:t> </w:t>
      </w:r>
      <w:r>
        <w:rPr>
          <w:b w:val="0"/>
          <w:spacing w:val="-2"/>
          <w:sz w:val="15"/>
        </w:rPr>
        <w:t>of</w:t>
      </w:r>
      <w:r>
        <w:rPr>
          <w:b w:val="0"/>
          <w:spacing w:val="-6"/>
          <w:sz w:val="15"/>
        </w:rPr>
        <w:t> </w:t>
      </w:r>
      <w:r>
        <w:rPr>
          <w:b w:val="0"/>
          <w:spacing w:val="-2"/>
          <w:sz w:val="15"/>
        </w:rPr>
        <w:t>pixel</w:t>
      </w:r>
      <w:r>
        <w:rPr>
          <w:b w:val="0"/>
          <w:spacing w:val="-6"/>
          <w:sz w:val="15"/>
        </w:rPr>
        <w:t> </w:t>
      </w:r>
      <w:r>
        <w:rPr>
          <w:b w:val="0"/>
          <w:spacing w:val="-2"/>
          <w:sz w:val="15"/>
        </w:rPr>
        <w:t>crosstalk</w:t>
      </w:r>
      <w:r>
        <w:rPr>
          <w:b w:val="0"/>
          <w:spacing w:val="40"/>
          <w:sz w:val="15"/>
        </w:rPr>
        <w:t> </w:t>
      </w:r>
      <w:bookmarkStart w:name="_bookmark120" w:id="136"/>
      <w:bookmarkEnd w:id="136"/>
      <w:r>
        <w:rPr>
          <w:b w:val="0"/>
          <w:spacing w:val="-2"/>
          <w:sz w:val="15"/>
        </w:rPr>
        <w:t>i</w:t>
      </w:r>
      <w:r>
        <w:rPr>
          <w:b w:val="0"/>
          <w:spacing w:val="-2"/>
          <w:sz w:val="15"/>
        </w:rPr>
        <w:t>n</w:t>
      </w:r>
      <w:r>
        <w:rPr>
          <w:b w:val="0"/>
          <w:spacing w:val="-5"/>
          <w:sz w:val="15"/>
        </w:rPr>
        <w:t> </w:t>
      </w:r>
      <w:r>
        <w:rPr>
          <w:b w:val="0"/>
          <w:spacing w:val="-2"/>
          <w:sz w:val="15"/>
        </w:rPr>
        <w:t>phase</w:t>
      </w:r>
      <w:r>
        <w:rPr>
          <w:b w:val="0"/>
          <w:spacing w:val="-4"/>
          <w:sz w:val="15"/>
        </w:rPr>
        <w:t> </w:t>
      </w:r>
      <w:r>
        <w:rPr>
          <w:b w:val="0"/>
          <w:spacing w:val="-2"/>
          <w:sz w:val="15"/>
        </w:rPr>
        <w:t>only</w:t>
      </w:r>
      <w:r>
        <w:rPr>
          <w:b w:val="0"/>
          <w:spacing w:val="-5"/>
          <w:sz w:val="15"/>
        </w:rPr>
        <w:t> </w:t>
      </w:r>
      <w:r>
        <w:rPr>
          <w:b w:val="0"/>
          <w:spacing w:val="-2"/>
          <w:sz w:val="15"/>
        </w:rPr>
        <w:t>spatial</w:t>
      </w:r>
      <w:r>
        <w:rPr>
          <w:b w:val="0"/>
          <w:spacing w:val="-5"/>
          <w:sz w:val="15"/>
        </w:rPr>
        <w:t> </w:t>
      </w:r>
      <w:r>
        <w:rPr>
          <w:b w:val="0"/>
          <w:spacing w:val="-2"/>
          <w:sz w:val="15"/>
        </w:rPr>
        <w:t>light</w:t>
      </w:r>
      <w:r>
        <w:rPr>
          <w:b w:val="0"/>
          <w:spacing w:val="-4"/>
          <w:sz w:val="15"/>
        </w:rPr>
        <w:t> </w:t>
      </w:r>
      <w:r>
        <w:rPr>
          <w:b w:val="0"/>
          <w:spacing w:val="-2"/>
          <w:sz w:val="15"/>
        </w:rPr>
        <w:t>modulators.</w:t>
      </w:r>
      <w:r>
        <w:rPr>
          <w:b w:val="0"/>
          <w:spacing w:val="-5"/>
          <w:sz w:val="15"/>
        </w:rPr>
        <w:t> </w:t>
      </w:r>
      <w:r>
        <w:rPr>
          <w:b w:val="0"/>
          <w:i/>
          <w:spacing w:val="-2"/>
          <w:sz w:val="15"/>
        </w:rPr>
        <w:t>Opt.</w:t>
      </w:r>
      <w:r>
        <w:rPr>
          <w:b w:val="0"/>
          <w:i/>
          <w:spacing w:val="2"/>
          <w:sz w:val="15"/>
        </w:rPr>
        <w:t> </w:t>
      </w:r>
      <w:r>
        <w:rPr>
          <w:b w:val="0"/>
          <w:i/>
          <w:spacing w:val="-2"/>
          <w:sz w:val="15"/>
        </w:rPr>
        <w:t>Express</w:t>
      </w:r>
      <w:r>
        <w:rPr>
          <w:b w:val="0"/>
          <w:i/>
          <w:spacing w:val="1"/>
          <w:sz w:val="15"/>
        </w:rPr>
        <w:t> </w:t>
      </w:r>
      <w:r>
        <w:rPr>
          <w:rFonts w:ascii="Gill Sans MT" w:hAnsi="Gill Sans MT"/>
          <w:spacing w:val="-2"/>
          <w:sz w:val="15"/>
        </w:rPr>
        <w:t>20</w:t>
      </w:r>
      <w:r>
        <w:rPr>
          <w:b w:val="0"/>
          <w:spacing w:val="-2"/>
          <w:sz w:val="15"/>
        </w:rPr>
        <w:t>,</w:t>
      </w:r>
      <w:r>
        <w:rPr>
          <w:b w:val="0"/>
          <w:spacing w:val="-5"/>
          <w:sz w:val="15"/>
        </w:rPr>
        <w:t> </w:t>
      </w:r>
      <w:r>
        <w:rPr>
          <w:b w:val="0"/>
          <w:spacing w:val="-2"/>
          <w:sz w:val="15"/>
        </w:rPr>
        <w:t>22334</w:t>
      </w:r>
      <w:r>
        <w:rPr>
          <w:rFonts w:ascii="Lucida Sans" w:hAnsi="Lucida Sans"/>
          <w:spacing w:val="-2"/>
          <w:sz w:val="15"/>
        </w:rPr>
        <w:t>–</w:t>
      </w:r>
      <w:r>
        <w:rPr>
          <w:b w:val="0"/>
          <w:spacing w:val="-2"/>
          <w:sz w:val="15"/>
        </w:rPr>
        <w:t>22343</w:t>
      </w:r>
      <w:r>
        <w:rPr>
          <w:b w:val="0"/>
          <w:spacing w:val="-4"/>
          <w:sz w:val="15"/>
        </w:rPr>
        <w:t> </w:t>
      </w:r>
      <w:r>
        <w:rPr>
          <w:b w:val="0"/>
          <w:spacing w:val="-2"/>
          <w:sz w:val="15"/>
        </w:rPr>
        <w:t>(2012).</w:t>
      </w:r>
    </w:p>
    <w:p>
      <w:pPr>
        <w:pStyle w:val="ListParagraph"/>
        <w:numPr>
          <w:ilvl w:val="0"/>
          <w:numId w:val="1"/>
        </w:numPr>
        <w:tabs>
          <w:tab w:pos="423" w:val="left" w:leader="none"/>
        </w:tabs>
        <w:spacing w:line="240" w:lineRule="auto" w:before="2" w:after="0"/>
        <w:ind w:left="423" w:right="0" w:hanging="370"/>
        <w:jc w:val="both"/>
        <w:rPr>
          <w:b w:val="0"/>
          <w:sz w:val="15"/>
        </w:rPr>
      </w:pPr>
      <w:r>
        <w:rPr>
          <w:b w:val="0"/>
          <w:spacing w:val="-4"/>
          <w:sz w:val="15"/>
        </w:rPr>
        <w:t>Zhan,</w:t>
      </w:r>
      <w:r>
        <w:rPr>
          <w:b w:val="0"/>
          <w:spacing w:val="-3"/>
          <w:sz w:val="15"/>
        </w:rPr>
        <w:t> </w:t>
      </w:r>
      <w:r>
        <w:rPr>
          <w:b w:val="0"/>
          <w:spacing w:val="-4"/>
          <w:sz w:val="15"/>
        </w:rPr>
        <w:t>T.</w:t>
      </w:r>
      <w:r>
        <w:rPr>
          <w:b w:val="0"/>
          <w:spacing w:val="-2"/>
          <w:sz w:val="15"/>
        </w:rPr>
        <w:t> </w:t>
      </w:r>
      <w:r>
        <w:rPr>
          <w:b w:val="0"/>
          <w:spacing w:val="-4"/>
          <w:sz w:val="15"/>
        </w:rPr>
        <w:t>et</w:t>
      </w:r>
      <w:r>
        <w:rPr>
          <w:b w:val="0"/>
          <w:spacing w:val="-3"/>
          <w:sz w:val="15"/>
        </w:rPr>
        <w:t> </w:t>
      </w:r>
      <w:r>
        <w:rPr>
          <w:b w:val="0"/>
          <w:spacing w:val="-4"/>
          <w:sz w:val="15"/>
        </w:rPr>
        <w:t>al.</w:t>
      </w:r>
      <w:r>
        <w:rPr>
          <w:b w:val="0"/>
          <w:spacing w:val="-2"/>
          <w:sz w:val="15"/>
        </w:rPr>
        <w:t> </w:t>
      </w:r>
      <w:r>
        <w:rPr>
          <w:b w:val="0"/>
          <w:spacing w:val="-4"/>
          <w:sz w:val="15"/>
        </w:rPr>
        <w:t>Augmented</w:t>
      </w:r>
      <w:r>
        <w:rPr>
          <w:b w:val="0"/>
          <w:spacing w:val="-2"/>
          <w:sz w:val="15"/>
        </w:rPr>
        <w:t> </w:t>
      </w:r>
      <w:r>
        <w:rPr>
          <w:b w:val="0"/>
          <w:spacing w:val="-4"/>
          <w:sz w:val="15"/>
        </w:rPr>
        <w:t>reality and</w:t>
      </w:r>
      <w:r>
        <w:rPr>
          <w:b w:val="0"/>
          <w:spacing w:val="-2"/>
          <w:sz w:val="15"/>
        </w:rPr>
        <w:t> </w:t>
      </w:r>
      <w:r>
        <w:rPr>
          <w:b w:val="0"/>
          <w:spacing w:val="-4"/>
          <w:sz w:val="15"/>
        </w:rPr>
        <w:t>virtual</w:t>
      </w:r>
      <w:r>
        <w:rPr>
          <w:b w:val="0"/>
          <w:spacing w:val="-3"/>
          <w:sz w:val="15"/>
        </w:rPr>
        <w:t> </w:t>
      </w:r>
      <w:r>
        <w:rPr>
          <w:b w:val="0"/>
          <w:spacing w:val="-4"/>
          <w:sz w:val="15"/>
        </w:rPr>
        <w:t>reality</w:t>
      </w:r>
      <w:r>
        <w:rPr>
          <w:b w:val="0"/>
          <w:spacing w:val="-3"/>
          <w:sz w:val="15"/>
        </w:rPr>
        <w:t> </w:t>
      </w:r>
      <w:r>
        <w:rPr>
          <w:b w:val="0"/>
          <w:spacing w:val="-4"/>
          <w:sz w:val="15"/>
        </w:rPr>
        <w:t>displays:</w:t>
      </w:r>
      <w:r>
        <w:rPr>
          <w:b w:val="0"/>
          <w:spacing w:val="-3"/>
          <w:sz w:val="15"/>
        </w:rPr>
        <w:t> </w:t>
      </w:r>
      <w:r>
        <w:rPr>
          <w:b w:val="0"/>
          <w:spacing w:val="-4"/>
          <w:sz w:val="15"/>
        </w:rPr>
        <w:t>perspectives</w:t>
      </w:r>
      <w:r>
        <w:rPr>
          <w:b w:val="0"/>
          <w:spacing w:val="-2"/>
          <w:sz w:val="15"/>
        </w:rPr>
        <w:t> </w:t>
      </w:r>
      <w:r>
        <w:rPr>
          <w:b w:val="0"/>
          <w:spacing w:val="-5"/>
          <w:sz w:val="15"/>
        </w:rPr>
        <w:t>and</w:t>
      </w:r>
    </w:p>
    <w:p>
      <w:pPr>
        <w:spacing w:line="176" w:lineRule="exact" w:before="2"/>
        <w:ind w:left="426" w:right="0" w:firstLine="0"/>
        <w:jc w:val="both"/>
        <w:rPr>
          <w:rFonts w:ascii="Myriad Pro Light"/>
          <w:b w:val="0"/>
          <w:sz w:val="15"/>
        </w:rPr>
      </w:pPr>
      <w:bookmarkStart w:name="_bookmark121" w:id="137"/>
      <w:bookmarkEnd w:id="137"/>
      <w:r>
        <w:rPr/>
      </w:r>
      <w:r>
        <w:rPr>
          <w:rFonts w:ascii="Myriad Pro Light"/>
          <w:b w:val="0"/>
          <w:spacing w:val="-4"/>
          <w:sz w:val="15"/>
        </w:rPr>
        <w:t>challenges.</w:t>
      </w:r>
      <w:r>
        <w:rPr>
          <w:rFonts w:ascii="Myriad Pro Light"/>
          <w:b w:val="0"/>
          <w:spacing w:val="6"/>
          <w:sz w:val="15"/>
        </w:rPr>
        <w:t> </w:t>
      </w:r>
      <w:r>
        <w:rPr>
          <w:rFonts w:ascii="Myriad Pro Light"/>
          <w:b w:val="0"/>
          <w:i/>
          <w:spacing w:val="-4"/>
          <w:sz w:val="15"/>
        </w:rPr>
        <w:t>iScience</w:t>
      </w:r>
      <w:r>
        <w:rPr>
          <w:rFonts w:ascii="Myriad Pro Light"/>
          <w:b w:val="0"/>
          <w:i/>
          <w:spacing w:val="12"/>
          <w:sz w:val="15"/>
        </w:rPr>
        <w:t> </w:t>
      </w:r>
      <w:r>
        <w:rPr>
          <w:rFonts w:ascii="Gill Sans MT"/>
          <w:spacing w:val="-4"/>
          <w:sz w:val="15"/>
        </w:rPr>
        <w:t>23</w:t>
      </w:r>
      <w:r>
        <w:rPr>
          <w:rFonts w:ascii="Myriad Pro Light"/>
          <w:b w:val="0"/>
          <w:spacing w:val="-4"/>
          <w:sz w:val="15"/>
        </w:rPr>
        <w:t>,</w:t>
      </w:r>
      <w:r>
        <w:rPr>
          <w:rFonts w:ascii="Myriad Pro Light"/>
          <w:b w:val="0"/>
          <w:spacing w:val="6"/>
          <w:sz w:val="15"/>
        </w:rPr>
        <w:t> </w:t>
      </w:r>
      <w:r>
        <w:rPr>
          <w:rFonts w:ascii="Myriad Pro Light"/>
          <w:b w:val="0"/>
          <w:spacing w:val="-4"/>
          <w:sz w:val="15"/>
        </w:rPr>
        <w:t>101397</w:t>
      </w:r>
      <w:r>
        <w:rPr>
          <w:rFonts w:ascii="Myriad Pro Light"/>
          <w:b w:val="0"/>
          <w:spacing w:val="6"/>
          <w:sz w:val="15"/>
        </w:rPr>
        <w:t> </w:t>
      </w:r>
      <w:r>
        <w:rPr>
          <w:rFonts w:ascii="Myriad Pro Light"/>
          <w:b w:val="0"/>
          <w:spacing w:val="-4"/>
          <w:sz w:val="15"/>
        </w:rPr>
        <w:t>(2020).</w:t>
      </w:r>
    </w:p>
    <w:p>
      <w:pPr>
        <w:pStyle w:val="ListParagraph"/>
        <w:numPr>
          <w:ilvl w:val="0"/>
          <w:numId w:val="1"/>
        </w:numPr>
        <w:tabs>
          <w:tab w:pos="423" w:val="left" w:leader="none"/>
        </w:tabs>
        <w:spacing w:line="181" w:lineRule="exact" w:before="0" w:after="0"/>
        <w:ind w:left="423" w:right="0" w:hanging="370"/>
        <w:jc w:val="both"/>
        <w:rPr>
          <w:b w:val="0"/>
          <w:sz w:val="15"/>
        </w:rPr>
      </w:pPr>
      <w:bookmarkStart w:name="_bookmark122" w:id="138"/>
      <w:bookmarkEnd w:id="138"/>
      <w:r>
        <w:rPr/>
      </w:r>
      <w:r>
        <w:rPr>
          <w:b w:val="0"/>
          <w:spacing w:val="-2"/>
          <w:sz w:val="15"/>
        </w:rPr>
        <w:t>Li,</w:t>
      </w:r>
      <w:r>
        <w:rPr>
          <w:b w:val="0"/>
          <w:spacing w:val="3"/>
          <w:sz w:val="15"/>
        </w:rPr>
        <w:t> </w:t>
      </w:r>
      <w:r>
        <w:rPr>
          <w:b w:val="0"/>
          <w:spacing w:val="-2"/>
          <w:sz w:val="15"/>
        </w:rPr>
        <w:t>P.</w:t>
      </w:r>
      <w:r>
        <w:rPr>
          <w:b w:val="0"/>
          <w:spacing w:val="4"/>
          <w:sz w:val="15"/>
        </w:rPr>
        <w:t> </w:t>
      </w:r>
      <w:r>
        <w:rPr>
          <w:b w:val="0"/>
          <w:spacing w:val="-2"/>
          <w:sz w:val="15"/>
        </w:rPr>
        <w:t>K.</w:t>
      </w:r>
      <w:r>
        <w:rPr>
          <w:b w:val="0"/>
          <w:spacing w:val="3"/>
          <w:sz w:val="15"/>
        </w:rPr>
        <w:t> </w:t>
      </w:r>
      <w:r>
        <w:rPr>
          <w:b w:val="0"/>
          <w:spacing w:val="-2"/>
          <w:sz w:val="15"/>
        </w:rPr>
        <w:t>LCOS</w:t>
      </w:r>
      <w:r>
        <w:rPr>
          <w:b w:val="0"/>
          <w:spacing w:val="4"/>
          <w:sz w:val="15"/>
        </w:rPr>
        <w:t> </w:t>
      </w:r>
      <w:r>
        <w:rPr>
          <w:b w:val="0"/>
          <w:spacing w:val="-2"/>
          <w:sz w:val="15"/>
        </w:rPr>
        <w:t>and</w:t>
      </w:r>
      <w:r>
        <w:rPr>
          <w:b w:val="0"/>
          <w:spacing w:val="4"/>
          <w:sz w:val="15"/>
        </w:rPr>
        <w:t> </w:t>
      </w:r>
      <w:r>
        <w:rPr>
          <w:b w:val="0"/>
          <w:spacing w:val="-2"/>
          <w:sz w:val="15"/>
        </w:rPr>
        <w:t>AR/VR.</w:t>
      </w:r>
      <w:r>
        <w:rPr>
          <w:b w:val="0"/>
          <w:spacing w:val="4"/>
          <w:sz w:val="15"/>
        </w:rPr>
        <w:t> </w:t>
      </w:r>
      <w:r>
        <w:rPr>
          <w:b w:val="0"/>
          <w:i/>
          <w:spacing w:val="-2"/>
          <w:sz w:val="15"/>
        </w:rPr>
        <w:t>Inf.</w:t>
      </w:r>
      <w:r>
        <w:rPr>
          <w:b w:val="0"/>
          <w:i/>
          <w:spacing w:val="10"/>
          <w:sz w:val="15"/>
        </w:rPr>
        <w:t> </w:t>
      </w:r>
      <w:r>
        <w:rPr>
          <w:b w:val="0"/>
          <w:i/>
          <w:spacing w:val="-2"/>
          <w:sz w:val="15"/>
        </w:rPr>
        <w:t>Disp.</w:t>
      </w:r>
      <w:r>
        <w:rPr>
          <w:b w:val="0"/>
          <w:i/>
          <w:spacing w:val="10"/>
          <w:sz w:val="15"/>
        </w:rPr>
        <w:t> </w:t>
      </w:r>
      <w:r>
        <w:rPr>
          <w:rFonts w:ascii="Gill Sans MT" w:hAnsi="Gill Sans MT"/>
          <w:spacing w:val="-2"/>
          <w:sz w:val="15"/>
        </w:rPr>
        <w:t>34</w:t>
      </w:r>
      <w:r>
        <w:rPr>
          <w:b w:val="0"/>
          <w:spacing w:val="-2"/>
          <w:sz w:val="15"/>
        </w:rPr>
        <w:t>,</w:t>
      </w:r>
      <w:r>
        <w:rPr>
          <w:b w:val="0"/>
          <w:spacing w:val="4"/>
          <w:sz w:val="15"/>
        </w:rPr>
        <w:t> </w:t>
      </w:r>
      <w:r>
        <w:rPr>
          <w:b w:val="0"/>
          <w:spacing w:val="-2"/>
          <w:sz w:val="15"/>
        </w:rPr>
        <w:t>12</w:t>
      </w:r>
      <w:r>
        <w:rPr>
          <w:rFonts w:ascii="Lucida Sans" w:hAnsi="Lucida Sans"/>
          <w:spacing w:val="-2"/>
          <w:sz w:val="15"/>
        </w:rPr>
        <w:t>–</w:t>
      </w:r>
      <w:r>
        <w:rPr>
          <w:b w:val="0"/>
          <w:spacing w:val="-2"/>
          <w:sz w:val="15"/>
        </w:rPr>
        <w:t>15</w:t>
      </w:r>
      <w:r>
        <w:rPr>
          <w:b w:val="0"/>
          <w:spacing w:val="5"/>
          <w:sz w:val="15"/>
        </w:rPr>
        <w:t> </w:t>
      </w:r>
      <w:r>
        <w:rPr>
          <w:b w:val="0"/>
          <w:spacing w:val="-2"/>
          <w:sz w:val="15"/>
        </w:rPr>
        <w:t>(2018).</w:t>
      </w:r>
    </w:p>
    <w:p>
      <w:pPr>
        <w:pStyle w:val="ListParagraph"/>
        <w:numPr>
          <w:ilvl w:val="0"/>
          <w:numId w:val="1"/>
        </w:numPr>
        <w:tabs>
          <w:tab w:pos="422" w:val="left" w:leader="none"/>
          <w:tab w:pos="426" w:val="left" w:leader="none"/>
        </w:tabs>
        <w:spacing w:line="235" w:lineRule="auto" w:before="4" w:after="0"/>
        <w:ind w:left="426" w:right="1" w:hanging="374"/>
        <w:jc w:val="both"/>
        <w:rPr>
          <w:b w:val="0"/>
          <w:sz w:val="15"/>
        </w:rPr>
      </w:pPr>
      <w:r>
        <w:rPr>
          <w:b w:val="0"/>
          <w:spacing w:val="-6"/>
          <w:sz w:val="15"/>
        </w:rPr>
        <w:t>Pulli,</w:t>
      </w:r>
      <w:r>
        <w:rPr>
          <w:b w:val="0"/>
          <w:sz w:val="15"/>
        </w:rPr>
        <w:t> </w:t>
      </w:r>
      <w:r>
        <w:rPr>
          <w:b w:val="0"/>
          <w:spacing w:val="-6"/>
          <w:sz w:val="15"/>
        </w:rPr>
        <w:t>K.</w:t>
      </w:r>
      <w:r>
        <w:rPr>
          <w:b w:val="0"/>
          <w:sz w:val="15"/>
        </w:rPr>
        <w:t> </w:t>
      </w:r>
      <w:r>
        <w:rPr>
          <w:b w:val="0"/>
          <w:spacing w:val="-6"/>
          <w:sz w:val="15"/>
        </w:rPr>
        <w:t>11-2:</w:t>
      </w:r>
      <w:r>
        <w:rPr>
          <w:b w:val="0"/>
          <w:sz w:val="15"/>
        </w:rPr>
        <w:t> </w:t>
      </w:r>
      <w:r>
        <w:rPr>
          <w:b w:val="0"/>
          <w:i/>
          <w:spacing w:val="-6"/>
          <w:sz w:val="15"/>
        </w:rPr>
        <w:t>Invited</w:t>
      </w:r>
      <w:r>
        <w:rPr>
          <w:b w:val="0"/>
          <w:i/>
          <w:spacing w:val="12"/>
          <w:sz w:val="15"/>
        </w:rPr>
        <w:t> </w:t>
      </w:r>
      <w:r>
        <w:rPr>
          <w:b w:val="0"/>
          <w:i/>
          <w:spacing w:val="-6"/>
          <w:sz w:val="15"/>
        </w:rPr>
        <w:t>Paper</w:t>
      </w:r>
      <w:r>
        <w:rPr>
          <w:b w:val="0"/>
          <w:spacing w:val="-6"/>
          <w:sz w:val="15"/>
        </w:rPr>
        <w:t>:</w:t>
      </w:r>
      <w:r>
        <w:rPr>
          <w:b w:val="0"/>
          <w:sz w:val="15"/>
        </w:rPr>
        <w:t> </w:t>
      </w:r>
      <w:r>
        <w:rPr>
          <w:b w:val="0"/>
          <w:spacing w:val="-6"/>
          <w:sz w:val="15"/>
        </w:rPr>
        <w:t>Meta</w:t>
      </w:r>
      <w:r>
        <w:rPr>
          <w:b w:val="0"/>
          <w:sz w:val="15"/>
        </w:rPr>
        <w:t> </w:t>
      </w:r>
      <w:r>
        <w:rPr>
          <w:b w:val="0"/>
          <w:spacing w:val="-6"/>
          <w:sz w:val="15"/>
        </w:rPr>
        <w:t>2:</w:t>
      </w:r>
      <w:r>
        <w:rPr>
          <w:b w:val="0"/>
          <w:sz w:val="15"/>
        </w:rPr>
        <w:t> </w:t>
      </w:r>
      <w:r>
        <w:rPr>
          <w:b w:val="0"/>
          <w:spacing w:val="-6"/>
          <w:sz w:val="15"/>
        </w:rPr>
        <w:t>immersive</w:t>
      </w:r>
      <w:r>
        <w:rPr>
          <w:b w:val="0"/>
          <w:sz w:val="15"/>
        </w:rPr>
        <w:t> </w:t>
      </w:r>
      <w:r>
        <w:rPr>
          <w:b w:val="0"/>
          <w:spacing w:val="-6"/>
          <w:sz w:val="15"/>
        </w:rPr>
        <w:t>optical-see-through</w:t>
      </w:r>
      <w:r>
        <w:rPr>
          <w:b w:val="0"/>
          <w:sz w:val="15"/>
        </w:rPr>
        <w:t> </w:t>
      </w:r>
      <w:r>
        <w:rPr>
          <w:b w:val="0"/>
          <w:spacing w:val="-6"/>
          <w:sz w:val="15"/>
        </w:rPr>
        <w:t>augmented</w:t>
      </w:r>
      <w:r>
        <w:rPr>
          <w:b w:val="0"/>
          <w:spacing w:val="40"/>
          <w:sz w:val="15"/>
        </w:rPr>
        <w:t> </w:t>
      </w:r>
      <w:bookmarkStart w:name="_bookmark123" w:id="139"/>
      <w:bookmarkEnd w:id="139"/>
      <w:r>
        <w:rPr>
          <w:b w:val="0"/>
          <w:sz w:val="15"/>
        </w:rPr>
        <w:t>reality</w:t>
      </w:r>
      <w:r>
        <w:rPr>
          <w:b w:val="0"/>
          <w:sz w:val="15"/>
        </w:rPr>
        <w:t>. </w:t>
      </w:r>
      <w:r>
        <w:rPr>
          <w:b w:val="0"/>
          <w:i/>
          <w:sz w:val="15"/>
        </w:rPr>
        <w:t>SID</w:t>
      </w:r>
      <w:r>
        <w:rPr>
          <w:b w:val="0"/>
          <w:i/>
          <w:spacing w:val="12"/>
          <w:sz w:val="15"/>
        </w:rPr>
        <w:t> </w:t>
      </w:r>
      <w:r>
        <w:rPr>
          <w:b w:val="0"/>
          <w:i/>
          <w:sz w:val="15"/>
        </w:rPr>
        <w:t>Symp</w:t>
      </w:r>
      <w:r>
        <w:rPr>
          <w:b w:val="0"/>
          <w:i/>
          <w:spacing w:val="12"/>
          <w:sz w:val="15"/>
        </w:rPr>
        <w:t> </w:t>
      </w:r>
      <w:r>
        <w:rPr>
          <w:b w:val="0"/>
          <w:i/>
          <w:sz w:val="15"/>
        </w:rPr>
        <w:t>.</w:t>
      </w:r>
      <w:r>
        <w:rPr>
          <w:b w:val="0"/>
          <w:i/>
          <w:spacing w:val="10"/>
          <w:sz w:val="15"/>
        </w:rPr>
        <w:t> </w:t>
      </w:r>
      <w:r>
        <w:rPr>
          <w:b w:val="0"/>
          <w:i/>
          <w:sz w:val="15"/>
        </w:rPr>
        <w:t>Dig.</w:t>
      </w:r>
      <w:r>
        <w:rPr>
          <w:b w:val="0"/>
          <w:i/>
          <w:spacing w:val="12"/>
          <w:sz w:val="15"/>
        </w:rPr>
        <w:t> </w:t>
      </w:r>
      <w:r>
        <w:rPr>
          <w:b w:val="0"/>
          <w:i/>
          <w:sz w:val="15"/>
        </w:rPr>
        <w:t>Tech.</w:t>
      </w:r>
      <w:r>
        <w:rPr>
          <w:b w:val="0"/>
          <w:i/>
          <w:spacing w:val="12"/>
          <w:sz w:val="15"/>
        </w:rPr>
        <w:t> </w:t>
      </w:r>
      <w:r>
        <w:rPr>
          <w:b w:val="0"/>
          <w:i/>
          <w:sz w:val="15"/>
        </w:rPr>
        <w:t>Pap.</w:t>
      </w:r>
      <w:r>
        <w:rPr>
          <w:b w:val="0"/>
          <w:i/>
          <w:spacing w:val="12"/>
          <w:sz w:val="15"/>
        </w:rPr>
        <w:t> </w:t>
      </w:r>
      <w:r>
        <w:rPr>
          <w:rFonts w:ascii="Gill Sans MT" w:hAnsi="Gill Sans MT"/>
          <w:sz w:val="15"/>
        </w:rPr>
        <w:t>48</w:t>
      </w:r>
      <w:r>
        <w:rPr>
          <w:b w:val="0"/>
          <w:sz w:val="15"/>
        </w:rPr>
        <w:t>, 132</w:t>
      </w:r>
      <w:r>
        <w:rPr>
          <w:rFonts w:ascii="Lucida Sans" w:hAnsi="Lucida Sans"/>
          <w:sz w:val="15"/>
        </w:rPr>
        <w:t>–</w:t>
      </w:r>
      <w:r>
        <w:rPr>
          <w:b w:val="0"/>
          <w:sz w:val="15"/>
        </w:rPr>
        <w:t>133 (2017).</w:t>
      </w:r>
    </w:p>
    <w:p>
      <w:pPr>
        <w:pStyle w:val="ListParagraph"/>
        <w:numPr>
          <w:ilvl w:val="0"/>
          <w:numId w:val="1"/>
        </w:numPr>
        <w:tabs>
          <w:tab w:pos="422" w:val="left" w:leader="none"/>
          <w:tab w:pos="426" w:val="left" w:leader="none"/>
        </w:tabs>
        <w:spacing w:line="240" w:lineRule="auto" w:before="3" w:after="0"/>
        <w:ind w:left="426" w:right="5" w:hanging="374"/>
        <w:jc w:val="both"/>
        <w:rPr>
          <w:b w:val="0"/>
          <w:sz w:val="15"/>
        </w:rPr>
      </w:pPr>
      <w:bookmarkStart w:name="_bookmark125" w:id="140"/>
      <w:bookmarkEnd w:id="140"/>
      <w:r>
        <w:rPr/>
      </w:r>
      <w:r>
        <w:rPr>
          <w:b w:val="0"/>
          <w:spacing w:val="-8"/>
          <w:sz w:val="15"/>
        </w:rPr>
        <w:t>Xiong,</w:t>
      </w:r>
      <w:r>
        <w:rPr>
          <w:b w:val="0"/>
          <w:sz w:val="15"/>
        </w:rPr>
        <w:t> </w:t>
      </w:r>
      <w:r>
        <w:rPr>
          <w:b w:val="0"/>
          <w:spacing w:val="-8"/>
          <w:sz w:val="15"/>
        </w:rPr>
        <w:t>J.</w:t>
      </w:r>
      <w:r>
        <w:rPr>
          <w:b w:val="0"/>
          <w:sz w:val="15"/>
        </w:rPr>
        <w:t> </w:t>
      </w:r>
      <w:r>
        <w:rPr>
          <w:b w:val="0"/>
          <w:spacing w:val="-8"/>
          <w:sz w:val="15"/>
        </w:rPr>
        <w:t>H.</w:t>
      </w:r>
      <w:r>
        <w:rPr>
          <w:b w:val="0"/>
          <w:sz w:val="15"/>
        </w:rPr>
        <w:t> </w:t>
      </w:r>
      <w:r>
        <w:rPr>
          <w:b w:val="0"/>
          <w:spacing w:val="-8"/>
          <w:sz w:val="15"/>
        </w:rPr>
        <w:t>et</w:t>
      </w:r>
      <w:r>
        <w:rPr>
          <w:b w:val="0"/>
          <w:spacing w:val="9"/>
          <w:sz w:val="15"/>
        </w:rPr>
        <w:t> </w:t>
      </w:r>
      <w:r>
        <w:rPr>
          <w:b w:val="0"/>
          <w:spacing w:val="-8"/>
          <w:sz w:val="15"/>
        </w:rPr>
        <w:t>al.</w:t>
      </w:r>
      <w:r>
        <w:rPr>
          <w:b w:val="0"/>
          <w:sz w:val="15"/>
        </w:rPr>
        <w:t> </w:t>
      </w:r>
      <w:r>
        <w:rPr>
          <w:b w:val="0"/>
          <w:spacing w:val="-8"/>
          <w:sz w:val="15"/>
        </w:rPr>
        <w:t>Holographic</w:t>
      </w:r>
      <w:r>
        <w:rPr>
          <w:b w:val="0"/>
          <w:spacing w:val="9"/>
          <w:sz w:val="15"/>
        </w:rPr>
        <w:t> </w:t>
      </w:r>
      <w:r>
        <w:rPr>
          <w:b w:val="0"/>
          <w:spacing w:val="-8"/>
          <w:sz w:val="15"/>
        </w:rPr>
        <w:t>optical</w:t>
      </w:r>
      <w:r>
        <w:rPr>
          <w:b w:val="0"/>
          <w:sz w:val="15"/>
        </w:rPr>
        <w:t> </w:t>
      </w:r>
      <w:r>
        <w:rPr>
          <w:b w:val="0"/>
          <w:spacing w:val="-8"/>
          <w:sz w:val="15"/>
        </w:rPr>
        <w:t>elements</w:t>
      </w:r>
      <w:r>
        <w:rPr>
          <w:b w:val="0"/>
          <w:sz w:val="15"/>
        </w:rPr>
        <w:t> </w:t>
      </w:r>
      <w:r>
        <w:rPr>
          <w:b w:val="0"/>
          <w:spacing w:val="-8"/>
          <w:sz w:val="15"/>
        </w:rPr>
        <w:t>for</w:t>
      </w:r>
      <w:r>
        <w:rPr>
          <w:b w:val="0"/>
          <w:sz w:val="15"/>
        </w:rPr>
        <w:t> </w:t>
      </w:r>
      <w:r>
        <w:rPr>
          <w:b w:val="0"/>
          <w:spacing w:val="-8"/>
          <w:sz w:val="15"/>
        </w:rPr>
        <w:t>augmented</w:t>
      </w:r>
      <w:r>
        <w:rPr>
          <w:b w:val="0"/>
          <w:sz w:val="15"/>
        </w:rPr>
        <w:t> </w:t>
      </w:r>
      <w:r>
        <w:rPr>
          <w:b w:val="0"/>
          <w:spacing w:val="-8"/>
          <w:sz w:val="15"/>
        </w:rPr>
        <w:t>reality:</w:t>
      </w:r>
      <w:r>
        <w:rPr>
          <w:b w:val="0"/>
          <w:sz w:val="15"/>
        </w:rPr>
        <w:t> </w:t>
      </w:r>
      <w:r>
        <w:rPr>
          <w:b w:val="0"/>
          <w:spacing w:val="-8"/>
          <w:sz w:val="15"/>
        </w:rPr>
        <w:t>principles,</w:t>
      </w:r>
      <w:r>
        <w:rPr>
          <w:b w:val="0"/>
          <w:spacing w:val="40"/>
          <w:sz w:val="15"/>
        </w:rPr>
        <w:t> </w:t>
      </w:r>
      <w:bookmarkStart w:name="_bookmark124" w:id="141"/>
      <w:bookmarkEnd w:id="141"/>
      <w:r>
        <w:rPr>
          <w:b w:val="0"/>
          <w:spacing w:val="-4"/>
          <w:sz w:val="15"/>
        </w:rPr>
        <w:t>p</w:t>
      </w:r>
      <w:r>
        <w:rPr>
          <w:b w:val="0"/>
          <w:spacing w:val="-4"/>
          <w:sz w:val="15"/>
        </w:rPr>
        <w:t>resent status, and future perspectives. </w:t>
      </w:r>
      <w:r>
        <w:rPr>
          <w:b w:val="0"/>
          <w:i/>
          <w:spacing w:val="-4"/>
          <w:sz w:val="15"/>
        </w:rPr>
        <w:t>Adv.</w:t>
      </w:r>
      <w:r>
        <w:rPr>
          <w:b w:val="0"/>
          <w:i/>
          <w:spacing w:val="2"/>
          <w:sz w:val="15"/>
        </w:rPr>
        <w:t> </w:t>
      </w:r>
      <w:r>
        <w:rPr>
          <w:b w:val="0"/>
          <w:i/>
          <w:spacing w:val="-4"/>
          <w:sz w:val="15"/>
        </w:rPr>
        <w:t>Photonics</w:t>
      </w:r>
      <w:r>
        <w:rPr>
          <w:b w:val="0"/>
          <w:i/>
          <w:spacing w:val="2"/>
          <w:sz w:val="15"/>
        </w:rPr>
        <w:t> </w:t>
      </w:r>
      <w:r>
        <w:rPr>
          <w:b w:val="0"/>
          <w:i/>
          <w:spacing w:val="-4"/>
          <w:sz w:val="15"/>
        </w:rPr>
        <w:t>Res.</w:t>
      </w:r>
      <w:r>
        <w:rPr>
          <w:b w:val="0"/>
          <w:i/>
          <w:spacing w:val="2"/>
          <w:sz w:val="15"/>
        </w:rPr>
        <w:t> </w:t>
      </w:r>
      <w:r>
        <w:rPr>
          <w:rFonts w:ascii="Gill Sans MT"/>
          <w:spacing w:val="-4"/>
          <w:sz w:val="15"/>
        </w:rPr>
        <w:t>2</w:t>
      </w:r>
      <w:r>
        <w:rPr>
          <w:b w:val="0"/>
          <w:spacing w:val="-4"/>
          <w:sz w:val="15"/>
        </w:rPr>
        <w:t>, 2000049 (2021).</w:t>
      </w:r>
    </w:p>
    <w:p>
      <w:pPr>
        <w:pStyle w:val="ListParagraph"/>
        <w:numPr>
          <w:ilvl w:val="0"/>
          <w:numId w:val="1"/>
        </w:numPr>
        <w:tabs>
          <w:tab w:pos="423" w:val="left" w:leader="none"/>
        </w:tabs>
        <w:spacing w:line="240" w:lineRule="auto" w:before="3" w:after="0"/>
        <w:ind w:left="423" w:right="0" w:hanging="370"/>
        <w:jc w:val="both"/>
        <w:rPr>
          <w:b w:val="0"/>
          <w:sz w:val="15"/>
        </w:rPr>
      </w:pPr>
      <w:bookmarkStart w:name="_bookmark126" w:id="142"/>
      <w:bookmarkEnd w:id="142"/>
      <w:r>
        <w:rPr/>
      </w:r>
      <w:r>
        <w:rPr>
          <w:b w:val="0"/>
          <w:spacing w:val="-4"/>
          <w:sz w:val="15"/>
        </w:rPr>
        <w:t>Park,</w:t>
      </w:r>
      <w:r>
        <w:rPr>
          <w:b w:val="0"/>
          <w:spacing w:val="-1"/>
          <w:sz w:val="15"/>
        </w:rPr>
        <w:t> </w:t>
      </w:r>
      <w:r>
        <w:rPr>
          <w:b w:val="0"/>
          <w:spacing w:val="-4"/>
          <w:sz w:val="15"/>
        </w:rPr>
        <w:t>J.</w:t>
      </w:r>
      <w:r>
        <w:rPr>
          <w:b w:val="0"/>
          <w:sz w:val="15"/>
        </w:rPr>
        <w:t> </w:t>
      </w:r>
      <w:r>
        <w:rPr>
          <w:b w:val="0"/>
          <w:spacing w:val="-4"/>
          <w:sz w:val="15"/>
        </w:rPr>
        <w:t>H.</w:t>
      </w:r>
      <w:r>
        <w:rPr>
          <w:b w:val="0"/>
          <w:spacing w:val="-1"/>
          <w:sz w:val="15"/>
        </w:rPr>
        <w:t> </w:t>
      </w:r>
      <w:r>
        <w:rPr>
          <w:b w:val="0"/>
          <w:spacing w:val="-4"/>
          <w:sz w:val="15"/>
        </w:rPr>
        <w:t>&amp;</w:t>
      </w:r>
      <w:r>
        <w:rPr>
          <w:b w:val="0"/>
          <w:sz w:val="15"/>
        </w:rPr>
        <w:t> </w:t>
      </w:r>
      <w:r>
        <w:rPr>
          <w:b w:val="0"/>
          <w:spacing w:val="-4"/>
          <w:sz w:val="15"/>
        </w:rPr>
        <w:t>Lee,</w:t>
      </w:r>
      <w:r>
        <w:rPr>
          <w:b w:val="0"/>
          <w:spacing w:val="-1"/>
          <w:sz w:val="15"/>
        </w:rPr>
        <w:t> </w:t>
      </w:r>
      <w:r>
        <w:rPr>
          <w:b w:val="0"/>
          <w:spacing w:val="-4"/>
          <w:sz w:val="15"/>
        </w:rPr>
        <w:t>B.</w:t>
      </w:r>
      <w:r>
        <w:rPr>
          <w:b w:val="0"/>
          <w:sz w:val="15"/>
        </w:rPr>
        <w:t> </w:t>
      </w:r>
      <w:r>
        <w:rPr>
          <w:b w:val="0"/>
          <w:spacing w:val="-4"/>
          <w:sz w:val="15"/>
        </w:rPr>
        <w:t>Holographic</w:t>
      </w:r>
      <w:r>
        <w:rPr>
          <w:b w:val="0"/>
          <w:sz w:val="15"/>
        </w:rPr>
        <w:t> </w:t>
      </w:r>
      <w:r>
        <w:rPr>
          <w:b w:val="0"/>
          <w:spacing w:val="-4"/>
          <w:sz w:val="15"/>
        </w:rPr>
        <w:t>techniques</w:t>
      </w:r>
      <w:r>
        <w:rPr>
          <w:b w:val="0"/>
          <w:spacing w:val="-1"/>
          <w:sz w:val="15"/>
        </w:rPr>
        <w:t> </w:t>
      </w:r>
      <w:r>
        <w:rPr>
          <w:b w:val="0"/>
          <w:spacing w:val="-4"/>
          <w:sz w:val="15"/>
        </w:rPr>
        <w:t>for</w:t>
      </w:r>
      <w:r>
        <w:rPr>
          <w:b w:val="0"/>
          <w:sz w:val="15"/>
        </w:rPr>
        <w:t> </w:t>
      </w:r>
      <w:r>
        <w:rPr>
          <w:b w:val="0"/>
          <w:spacing w:val="-4"/>
          <w:sz w:val="15"/>
        </w:rPr>
        <w:t>augmented</w:t>
      </w:r>
      <w:r>
        <w:rPr>
          <w:b w:val="0"/>
          <w:spacing w:val="-1"/>
          <w:sz w:val="15"/>
        </w:rPr>
        <w:t> </w:t>
      </w:r>
      <w:r>
        <w:rPr>
          <w:b w:val="0"/>
          <w:spacing w:val="-4"/>
          <w:sz w:val="15"/>
        </w:rPr>
        <w:t>reality</w:t>
      </w:r>
      <w:r>
        <w:rPr>
          <w:b w:val="0"/>
          <w:sz w:val="15"/>
        </w:rPr>
        <w:t> </w:t>
      </w:r>
      <w:r>
        <w:rPr>
          <w:b w:val="0"/>
          <w:spacing w:val="-4"/>
          <w:sz w:val="15"/>
        </w:rPr>
        <w:t>and</w:t>
      </w:r>
      <w:r>
        <w:rPr>
          <w:b w:val="0"/>
          <w:spacing w:val="-1"/>
          <w:sz w:val="15"/>
        </w:rPr>
        <w:t> </w:t>
      </w:r>
      <w:r>
        <w:rPr>
          <w:b w:val="0"/>
          <w:spacing w:val="-4"/>
          <w:sz w:val="15"/>
        </w:rPr>
        <w:t>virtual</w:t>
      </w:r>
    </w:p>
    <w:p>
      <w:pPr>
        <w:spacing w:before="2"/>
        <w:ind w:left="426" w:right="0" w:firstLine="0"/>
        <w:jc w:val="both"/>
        <w:rPr>
          <w:rFonts w:ascii="Myriad Pro Light"/>
          <w:b w:val="0"/>
          <w:sz w:val="15"/>
        </w:rPr>
      </w:pPr>
      <w:bookmarkStart w:name="_bookmark127" w:id="143"/>
      <w:bookmarkEnd w:id="143"/>
      <w:r>
        <w:rPr/>
      </w:r>
      <w:r>
        <w:rPr>
          <w:rFonts w:ascii="Myriad Pro Light"/>
          <w:b w:val="0"/>
          <w:spacing w:val="-2"/>
          <w:sz w:val="15"/>
        </w:rPr>
        <w:t>reality</w:t>
      </w:r>
      <w:r>
        <w:rPr>
          <w:rFonts w:ascii="Myriad Pro Light"/>
          <w:b w:val="0"/>
          <w:spacing w:val="-3"/>
          <w:sz w:val="15"/>
        </w:rPr>
        <w:t> </w:t>
      </w:r>
      <w:r>
        <w:rPr>
          <w:rFonts w:ascii="Myriad Pro Light"/>
          <w:b w:val="0"/>
          <w:spacing w:val="-2"/>
          <w:sz w:val="15"/>
        </w:rPr>
        <w:t>near-eye displays. </w:t>
      </w:r>
      <w:r>
        <w:rPr>
          <w:rFonts w:ascii="Myriad Pro Light"/>
          <w:b w:val="0"/>
          <w:i/>
          <w:spacing w:val="-2"/>
          <w:sz w:val="15"/>
        </w:rPr>
        <w:t>Light.:</w:t>
      </w:r>
      <w:r>
        <w:rPr>
          <w:rFonts w:ascii="Myriad Pro Light"/>
          <w:b w:val="0"/>
          <w:i/>
          <w:spacing w:val="4"/>
          <w:sz w:val="15"/>
        </w:rPr>
        <w:t> </w:t>
      </w:r>
      <w:r>
        <w:rPr>
          <w:rFonts w:ascii="Myriad Pro Light"/>
          <w:b w:val="0"/>
          <w:i/>
          <w:spacing w:val="-2"/>
          <w:sz w:val="15"/>
        </w:rPr>
        <w:t>Adv.</w:t>
      </w:r>
      <w:r>
        <w:rPr>
          <w:rFonts w:ascii="Myriad Pro Light"/>
          <w:b w:val="0"/>
          <w:i/>
          <w:spacing w:val="5"/>
          <w:sz w:val="15"/>
        </w:rPr>
        <w:t> </w:t>
      </w:r>
      <w:r>
        <w:rPr>
          <w:rFonts w:ascii="Myriad Pro Light"/>
          <w:b w:val="0"/>
          <w:i/>
          <w:spacing w:val="-2"/>
          <w:sz w:val="15"/>
        </w:rPr>
        <w:t>Manuf.</w:t>
      </w:r>
      <w:r>
        <w:rPr>
          <w:rFonts w:ascii="Myriad Pro Light"/>
          <w:b w:val="0"/>
          <w:i/>
          <w:spacing w:val="3"/>
          <w:sz w:val="15"/>
        </w:rPr>
        <w:t> </w:t>
      </w:r>
      <w:r>
        <w:rPr>
          <w:rFonts w:ascii="Gill Sans MT"/>
          <w:spacing w:val="-2"/>
          <w:sz w:val="15"/>
        </w:rPr>
        <w:t>3</w:t>
      </w:r>
      <w:r>
        <w:rPr>
          <w:rFonts w:ascii="Myriad Pro Light"/>
          <w:b w:val="0"/>
          <w:spacing w:val="-2"/>
          <w:sz w:val="15"/>
        </w:rPr>
        <w:t>, 9</w:t>
      </w:r>
      <w:r>
        <w:rPr>
          <w:rFonts w:ascii="Myriad Pro Light"/>
          <w:b w:val="0"/>
          <w:spacing w:val="-3"/>
          <w:sz w:val="15"/>
        </w:rPr>
        <w:t> </w:t>
      </w:r>
      <w:r>
        <w:rPr>
          <w:rFonts w:ascii="Myriad Pro Light"/>
          <w:b w:val="0"/>
          <w:spacing w:val="-2"/>
          <w:sz w:val="15"/>
        </w:rPr>
        <w:t>(2022).</w:t>
      </w:r>
    </w:p>
    <w:p>
      <w:pPr>
        <w:pStyle w:val="ListParagraph"/>
        <w:numPr>
          <w:ilvl w:val="0"/>
          <w:numId w:val="1"/>
        </w:numPr>
        <w:tabs>
          <w:tab w:pos="423" w:val="left" w:leader="none"/>
        </w:tabs>
        <w:spacing w:line="240" w:lineRule="auto" w:before="1" w:after="0"/>
        <w:ind w:left="423" w:right="0" w:hanging="370"/>
        <w:jc w:val="both"/>
        <w:rPr>
          <w:b w:val="0"/>
          <w:sz w:val="15"/>
        </w:rPr>
      </w:pPr>
      <w:bookmarkStart w:name="_bookmark128" w:id="144"/>
      <w:bookmarkEnd w:id="144"/>
      <w:r>
        <w:rPr/>
      </w:r>
      <w:r>
        <w:rPr>
          <w:b w:val="0"/>
          <w:spacing w:val="-4"/>
          <w:sz w:val="15"/>
        </w:rPr>
        <w:t>Lee,</w:t>
      </w:r>
      <w:r>
        <w:rPr>
          <w:b w:val="0"/>
          <w:spacing w:val="-2"/>
          <w:sz w:val="15"/>
        </w:rPr>
        <w:t> </w:t>
      </w:r>
      <w:r>
        <w:rPr>
          <w:b w:val="0"/>
          <w:spacing w:val="-4"/>
          <w:sz w:val="15"/>
        </w:rPr>
        <w:t>S.</w:t>
      </w:r>
      <w:r>
        <w:rPr>
          <w:b w:val="0"/>
          <w:spacing w:val="-2"/>
          <w:sz w:val="15"/>
        </w:rPr>
        <w:t> </w:t>
      </w:r>
      <w:r>
        <w:rPr>
          <w:b w:val="0"/>
          <w:spacing w:val="-4"/>
          <w:sz w:val="15"/>
        </w:rPr>
        <w:t>et</w:t>
      </w:r>
      <w:r>
        <w:rPr>
          <w:b w:val="0"/>
          <w:spacing w:val="-2"/>
          <w:sz w:val="15"/>
        </w:rPr>
        <w:t> </w:t>
      </w:r>
      <w:r>
        <w:rPr>
          <w:b w:val="0"/>
          <w:spacing w:val="-4"/>
          <w:sz w:val="15"/>
        </w:rPr>
        <w:t>al.</w:t>
      </w:r>
      <w:r>
        <w:rPr>
          <w:b w:val="0"/>
          <w:spacing w:val="-2"/>
          <w:sz w:val="15"/>
        </w:rPr>
        <w:t> </w:t>
      </w:r>
      <w:r>
        <w:rPr>
          <w:b w:val="0"/>
          <w:spacing w:val="-4"/>
          <w:sz w:val="15"/>
        </w:rPr>
        <w:t>Additive</w:t>
      </w:r>
      <w:r>
        <w:rPr>
          <w:b w:val="0"/>
          <w:spacing w:val="-1"/>
          <w:sz w:val="15"/>
        </w:rPr>
        <w:t> </w:t>
      </w:r>
      <w:r>
        <w:rPr>
          <w:b w:val="0"/>
          <w:spacing w:val="-4"/>
          <w:sz w:val="15"/>
        </w:rPr>
        <w:t>light</w:t>
      </w:r>
      <w:r>
        <w:rPr>
          <w:b w:val="0"/>
          <w:spacing w:val="-3"/>
          <w:sz w:val="15"/>
        </w:rPr>
        <w:t> </w:t>
      </w:r>
      <w:r>
        <w:rPr>
          <w:rFonts w:ascii="Arial"/>
          <w:spacing w:val="-4"/>
          <w:sz w:val="15"/>
        </w:rPr>
        <w:t>fi</w:t>
      </w:r>
      <w:r>
        <w:rPr>
          <w:b w:val="0"/>
          <w:spacing w:val="-4"/>
          <w:sz w:val="15"/>
        </w:rPr>
        <w:t>eld</w:t>
      </w:r>
      <w:r>
        <w:rPr>
          <w:b w:val="0"/>
          <w:spacing w:val="-2"/>
          <w:sz w:val="15"/>
        </w:rPr>
        <w:t> </w:t>
      </w:r>
      <w:r>
        <w:rPr>
          <w:b w:val="0"/>
          <w:spacing w:val="-4"/>
          <w:sz w:val="15"/>
        </w:rPr>
        <w:t>displays:</w:t>
      </w:r>
      <w:r>
        <w:rPr>
          <w:b w:val="0"/>
          <w:spacing w:val="-1"/>
          <w:sz w:val="15"/>
        </w:rPr>
        <w:t> </w:t>
      </w:r>
      <w:r>
        <w:rPr>
          <w:b w:val="0"/>
          <w:spacing w:val="-4"/>
          <w:sz w:val="15"/>
        </w:rPr>
        <w:t>realization</w:t>
      </w:r>
      <w:r>
        <w:rPr>
          <w:b w:val="0"/>
          <w:spacing w:val="-2"/>
          <w:sz w:val="15"/>
        </w:rPr>
        <w:t> </w:t>
      </w:r>
      <w:r>
        <w:rPr>
          <w:b w:val="0"/>
          <w:spacing w:val="-4"/>
          <w:sz w:val="15"/>
        </w:rPr>
        <w:t>of</w:t>
      </w:r>
      <w:r>
        <w:rPr>
          <w:b w:val="0"/>
          <w:spacing w:val="-1"/>
          <w:sz w:val="15"/>
        </w:rPr>
        <w:t> </w:t>
      </w:r>
      <w:r>
        <w:rPr>
          <w:b w:val="0"/>
          <w:spacing w:val="-4"/>
          <w:sz w:val="15"/>
        </w:rPr>
        <w:t>augmented</w:t>
      </w:r>
      <w:r>
        <w:rPr>
          <w:b w:val="0"/>
          <w:spacing w:val="-2"/>
          <w:sz w:val="15"/>
        </w:rPr>
        <w:t> </w:t>
      </w:r>
      <w:r>
        <w:rPr>
          <w:b w:val="0"/>
          <w:spacing w:val="-4"/>
          <w:sz w:val="15"/>
        </w:rPr>
        <w:t>reality</w:t>
      </w:r>
      <w:r>
        <w:rPr>
          <w:b w:val="0"/>
          <w:spacing w:val="-2"/>
          <w:sz w:val="15"/>
        </w:rPr>
        <w:t> </w:t>
      </w:r>
      <w:r>
        <w:rPr>
          <w:b w:val="0"/>
          <w:spacing w:val="-4"/>
          <w:sz w:val="15"/>
        </w:rPr>
        <w:t>with</w:t>
      </w:r>
    </w:p>
    <w:p>
      <w:pPr>
        <w:spacing w:before="1"/>
        <w:ind w:left="426" w:right="0" w:firstLine="0"/>
        <w:jc w:val="both"/>
        <w:rPr>
          <w:rFonts w:ascii="Myriad Pro Light"/>
          <w:b w:val="0"/>
          <w:sz w:val="15"/>
        </w:rPr>
      </w:pPr>
      <w:bookmarkStart w:name="_bookmark129" w:id="145"/>
      <w:bookmarkEnd w:id="145"/>
      <w:r>
        <w:rPr/>
      </w:r>
      <w:r>
        <w:rPr>
          <w:rFonts w:ascii="Myriad Pro Light"/>
          <w:b w:val="0"/>
          <w:spacing w:val="-4"/>
          <w:sz w:val="15"/>
        </w:rPr>
        <w:t>holographic</w:t>
      </w:r>
      <w:r>
        <w:rPr>
          <w:rFonts w:ascii="Myriad Pro Light"/>
          <w:b w:val="0"/>
          <w:spacing w:val="7"/>
          <w:sz w:val="15"/>
        </w:rPr>
        <w:t> </w:t>
      </w:r>
      <w:r>
        <w:rPr>
          <w:rFonts w:ascii="Myriad Pro Light"/>
          <w:b w:val="0"/>
          <w:spacing w:val="-4"/>
          <w:sz w:val="15"/>
        </w:rPr>
        <w:t>optical</w:t>
      </w:r>
      <w:r>
        <w:rPr>
          <w:rFonts w:ascii="Myriad Pro Light"/>
          <w:b w:val="0"/>
          <w:spacing w:val="9"/>
          <w:sz w:val="15"/>
        </w:rPr>
        <w:t> </w:t>
      </w:r>
      <w:r>
        <w:rPr>
          <w:rFonts w:ascii="Myriad Pro Light"/>
          <w:b w:val="0"/>
          <w:spacing w:val="-4"/>
          <w:sz w:val="15"/>
        </w:rPr>
        <w:t>elements.</w:t>
      </w:r>
      <w:r>
        <w:rPr>
          <w:rFonts w:ascii="Myriad Pro Light"/>
          <w:b w:val="0"/>
          <w:spacing w:val="7"/>
          <w:sz w:val="15"/>
        </w:rPr>
        <w:t> </w:t>
      </w:r>
      <w:r>
        <w:rPr>
          <w:rFonts w:ascii="Myriad Pro Light"/>
          <w:b w:val="0"/>
          <w:i/>
          <w:spacing w:val="-4"/>
          <w:sz w:val="15"/>
        </w:rPr>
        <w:t>ACM</w:t>
      </w:r>
      <w:r>
        <w:rPr>
          <w:rFonts w:ascii="Myriad Pro Light"/>
          <w:b w:val="0"/>
          <w:i/>
          <w:spacing w:val="15"/>
          <w:sz w:val="15"/>
        </w:rPr>
        <w:t> </w:t>
      </w:r>
      <w:r>
        <w:rPr>
          <w:rFonts w:ascii="Myriad Pro Light"/>
          <w:b w:val="0"/>
          <w:i/>
          <w:spacing w:val="-4"/>
          <w:sz w:val="15"/>
        </w:rPr>
        <w:t>Trans.</w:t>
      </w:r>
      <w:r>
        <w:rPr>
          <w:rFonts w:ascii="Myriad Pro Light"/>
          <w:b w:val="0"/>
          <w:i/>
          <w:spacing w:val="14"/>
          <w:sz w:val="15"/>
        </w:rPr>
        <w:t> </w:t>
      </w:r>
      <w:r>
        <w:rPr>
          <w:rFonts w:ascii="Myriad Pro Light"/>
          <w:b w:val="0"/>
          <w:i/>
          <w:spacing w:val="-4"/>
          <w:sz w:val="15"/>
        </w:rPr>
        <w:t>Graph.</w:t>
      </w:r>
      <w:r>
        <w:rPr>
          <w:rFonts w:ascii="Myriad Pro Light"/>
          <w:b w:val="0"/>
          <w:i/>
          <w:spacing w:val="13"/>
          <w:sz w:val="15"/>
        </w:rPr>
        <w:t> </w:t>
      </w:r>
      <w:r>
        <w:rPr>
          <w:rFonts w:ascii="Gill Sans MT"/>
          <w:spacing w:val="-4"/>
          <w:sz w:val="15"/>
        </w:rPr>
        <w:t>35</w:t>
      </w:r>
      <w:r>
        <w:rPr>
          <w:rFonts w:ascii="Myriad Pro Light"/>
          <w:b w:val="0"/>
          <w:spacing w:val="-4"/>
          <w:sz w:val="15"/>
        </w:rPr>
        <w:t>,</w:t>
      </w:r>
      <w:r>
        <w:rPr>
          <w:rFonts w:ascii="Myriad Pro Light"/>
          <w:b w:val="0"/>
          <w:spacing w:val="8"/>
          <w:sz w:val="15"/>
        </w:rPr>
        <w:t> </w:t>
      </w:r>
      <w:r>
        <w:rPr>
          <w:rFonts w:ascii="Myriad Pro Light"/>
          <w:b w:val="0"/>
          <w:spacing w:val="-4"/>
          <w:sz w:val="15"/>
        </w:rPr>
        <w:t>60</w:t>
      </w:r>
      <w:r>
        <w:rPr>
          <w:rFonts w:ascii="Myriad Pro Light"/>
          <w:b w:val="0"/>
          <w:spacing w:val="9"/>
          <w:sz w:val="15"/>
        </w:rPr>
        <w:t> </w:t>
      </w:r>
      <w:r>
        <w:rPr>
          <w:rFonts w:ascii="Myriad Pro Light"/>
          <w:b w:val="0"/>
          <w:spacing w:val="-4"/>
          <w:sz w:val="15"/>
        </w:rPr>
        <w:t>(2016).</w:t>
      </w:r>
    </w:p>
    <w:p>
      <w:pPr>
        <w:pStyle w:val="ListParagraph"/>
        <w:numPr>
          <w:ilvl w:val="0"/>
          <w:numId w:val="1"/>
        </w:numPr>
        <w:tabs>
          <w:tab w:pos="422" w:val="left" w:leader="none"/>
          <w:tab w:pos="426" w:val="left" w:leader="none"/>
        </w:tabs>
        <w:spacing w:line="240" w:lineRule="auto" w:before="3" w:after="0"/>
        <w:ind w:left="426" w:right="2" w:hanging="374"/>
        <w:jc w:val="left"/>
        <w:rPr>
          <w:b w:val="0"/>
          <w:sz w:val="15"/>
        </w:rPr>
      </w:pPr>
      <w:r>
        <w:rPr>
          <w:b w:val="0"/>
          <w:spacing w:val="-4"/>
          <w:sz w:val="15"/>
        </w:rPr>
        <w:t>Jang,</w:t>
      </w:r>
      <w:r>
        <w:rPr>
          <w:b w:val="0"/>
          <w:spacing w:val="-5"/>
          <w:sz w:val="15"/>
        </w:rPr>
        <w:t> </w:t>
      </w:r>
      <w:r>
        <w:rPr>
          <w:b w:val="0"/>
          <w:spacing w:val="-4"/>
          <w:sz w:val="15"/>
        </w:rPr>
        <w:t>C. et al. Retinal</w:t>
      </w:r>
      <w:r>
        <w:rPr>
          <w:b w:val="0"/>
          <w:spacing w:val="-5"/>
          <w:sz w:val="15"/>
        </w:rPr>
        <w:t> </w:t>
      </w:r>
      <w:r>
        <w:rPr>
          <w:b w:val="0"/>
          <w:spacing w:val="-4"/>
          <w:sz w:val="15"/>
        </w:rPr>
        <w:t>3D: augmented reality near-eye display</w:t>
      </w:r>
      <w:r>
        <w:rPr>
          <w:b w:val="0"/>
          <w:spacing w:val="-5"/>
          <w:sz w:val="15"/>
        </w:rPr>
        <w:t> </w:t>
      </w:r>
      <w:r>
        <w:rPr>
          <w:b w:val="0"/>
          <w:spacing w:val="-4"/>
          <w:sz w:val="15"/>
        </w:rPr>
        <w:t>via pupil-tracked</w:t>
      </w:r>
      <w:r>
        <w:rPr>
          <w:b w:val="0"/>
          <w:spacing w:val="40"/>
          <w:sz w:val="15"/>
        </w:rPr>
        <w:t> </w:t>
      </w:r>
      <w:bookmarkStart w:name="_bookmark130" w:id="146"/>
      <w:bookmarkEnd w:id="146"/>
      <w:r>
        <w:rPr>
          <w:b w:val="0"/>
          <w:sz w:val="15"/>
        </w:rPr>
        <w:t>ligh</w:t>
      </w:r>
      <w:r>
        <w:rPr>
          <w:b w:val="0"/>
          <w:sz w:val="15"/>
        </w:rPr>
        <w:t>t </w:t>
      </w:r>
      <w:r>
        <w:rPr>
          <w:rFonts w:ascii="Arial"/>
          <w:sz w:val="15"/>
        </w:rPr>
        <w:t>fi</w:t>
      </w:r>
      <w:r>
        <w:rPr>
          <w:b w:val="0"/>
          <w:sz w:val="15"/>
        </w:rPr>
        <w:t>eld projection on retina. </w:t>
      </w:r>
      <w:r>
        <w:rPr>
          <w:b w:val="0"/>
          <w:i/>
          <w:sz w:val="15"/>
        </w:rPr>
        <w:t>ACM</w:t>
      </w:r>
      <w:r>
        <w:rPr>
          <w:b w:val="0"/>
          <w:i/>
          <w:spacing w:val="7"/>
          <w:sz w:val="15"/>
        </w:rPr>
        <w:t> </w:t>
      </w:r>
      <w:r>
        <w:rPr>
          <w:b w:val="0"/>
          <w:i/>
          <w:sz w:val="15"/>
        </w:rPr>
        <w:t>Trans.</w:t>
      </w:r>
      <w:r>
        <w:rPr>
          <w:b w:val="0"/>
          <w:i/>
          <w:spacing w:val="7"/>
          <w:sz w:val="15"/>
        </w:rPr>
        <w:t> </w:t>
      </w:r>
      <w:r>
        <w:rPr>
          <w:b w:val="0"/>
          <w:i/>
          <w:sz w:val="15"/>
        </w:rPr>
        <w:t>Graph.</w:t>
      </w:r>
      <w:r>
        <w:rPr>
          <w:b w:val="0"/>
          <w:i/>
          <w:spacing w:val="7"/>
          <w:sz w:val="15"/>
        </w:rPr>
        <w:t> </w:t>
      </w:r>
      <w:r>
        <w:rPr>
          <w:rFonts w:ascii="Gill Sans MT"/>
          <w:sz w:val="15"/>
        </w:rPr>
        <w:t>36</w:t>
      </w:r>
      <w:r>
        <w:rPr>
          <w:b w:val="0"/>
          <w:sz w:val="15"/>
        </w:rPr>
        <w:t>, 190 (2017).</w:t>
      </w:r>
    </w:p>
    <w:p>
      <w:pPr>
        <w:pStyle w:val="ListParagraph"/>
        <w:numPr>
          <w:ilvl w:val="0"/>
          <w:numId w:val="1"/>
        </w:numPr>
        <w:tabs>
          <w:tab w:pos="422" w:val="left" w:leader="none"/>
          <w:tab w:pos="426" w:val="left" w:leader="none"/>
        </w:tabs>
        <w:spacing w:line="240" w:lineRule="auto" w:before="2" w:after="0"/>
        <w:ind w:left="426" w:right="2" w:hanging="374"/>
        <w:jc w:val="left"/>
        <w:rPr>
          <w:b w:val="0"/>
          <w:sz w:val="15"/>
        </w:rPr>
      </w:pPr>
      <w:bookmarkStart w:name="_bookmark132" w:id="147"/>
      <w:bookmarkEnd w:id="147"/>
      <w:r>
        <w:rPr/>
      </w:r>
      <w:r>
        <w:rPr>
          <w:b w:val="0"/>
          <w:spacing w:val="-2"/>
          <w:sz w:val="15"/>
        </w:rPr>
        <w:t>Evans,</w:t>
      </w:r>
      <w:r>
        <w:rPr>
          <w:b w:val="0"/>
          <w:spacing w:val="-2"/>
          <w:sz w:val="15"/>
        </w:rPr>
        <w:t> G.</w:t>
      </w:r>
      <w:r>
        <w:rPr>
          <w:b w:val="0"/>
          <w:spacing w:val="-1"/>
          <w:sz w:val="15"/>
        </w:rPr>
        <w:t> </w:t>
      </w:r>
      <w:r>
        <w:rPr>
          <w:b w:val="0"/>
          <w:spacing w:val="-2"/>
          <w:sz w:val="15"/>
        </w:rPr>
        <w:t>et</w:t>
      </w:r>
      <w:r>
        <w:rPr>
          <w:b w:val="0"/>
          <w:spacing w:val="-1"/>
          <w:sz w:val="15"/>
        </w:rPr>
        <w:t> </w:t>
      </w:r>
      <w:r>
        <w:rPr>
          <w:b w:val="0"/>
          <w:spacing w:val="-2"/>
          <w:sz w:val="15"/>
        </w:rPr>
        <w:t>al.</w:t>
      </w:r>
      <w:r>
        <w:rPr>
          <w:b w:val="0"/>
          <w:spacing w:val="-1"/>
          <w:sz w:val="15"/>
        </w:rPr>
        <w:t> </w:t>
      </w:r>
      <w:r>
        <w:rPr>
          <w:b w:val="0"/>
          <w:i/>
          <w:spacing w:val="-2"/>
          <w:sz w:val="15"/>
        </w:rPr>
        <w:t>Proc.</w:t>
      </w:r>
      <w:r>
        <w:rPr>
          <w:b w:val="0"/>
          <w:i/>
          <w:spacing w:val="5"/>
          <w:sz w:val="15"/>
        </w:rPr>
        <w:t> </w:t>
      </w:r>
      <w:r>
        <w:rPr>
          <w:b w:val="0"/>
          <w:i/>
          <w:spacing w:val="-2"/>
          <w:sz w:val="15"/>
        </w:rPr>
        <w:t>SPIE</w:t>
      </w:r>
      <w:r>
        <w:rPr>
          <w:b w:val="0"/>
          <w:i/>
          <w:spacing w:val="5"/>
          <w:sz w:val="15"/>
        </w:rPr>
        <w:t> </w:t>
      </w:r>
      <w:r>
        <w:rPr>
          <w:b w:val="0"/>
          <w:i/>
          <w:spacing w:val="-2"/>
          <w:sz w:val="15"/>
        </w:rPr>
        <w:t>10197,</w:t>
      </w:r>
      <w:r>
        <w:rPr>
          <w:b w:val="0"/>
          <w:i/>
          <w:spacing w:val="5"/>
          <w:sz w:val="15"/>
        </w:rPr>
        <w:t> </w:t>
      </w:r>
      <w:r>
        <w:rPr>
          <w:b w:val="0"/>
          <w:i/>
          <w:spacing w:val="-2"/>
          <w:sz w:val="15"/>
        </w:rPr>
        <w:t>Degraded</w:t>
      </w:r>
      <w:r>
        <w:rPr>
          <w:b w:val="0"/>
          <w:i/>
          <w:spacing w:val="5"/>
          <w:sz w:val="15"/>
        </w:rPr>
        <w:t> </w:t>
      </w:r>
      <w:r>
        <w:rPr>
          <w:b w:val="0"/>
          <w:i/>
          <w:spacing w:val="-2"/>
          <w:sz w:val="15"/>
        </w:rPr>
        <w:t>Environments:</w:t>
      </w:r>
      <w:r>
        <w:rPr>
          <w:b w:val="0"/>
          <w:i/>
          <w:spacing w:val="5"/>
          <w:sz w:val="15"/>
        </w:rPr>
        <w:t> </w:t>
      </w:r>
      <w:r>
        <w:rPr>
          <w:b w:val="0"/>
          <w:i/>
          <w:spacing w:val="-2"/>
          <w:sz w:val="15"/>
        </w:rPr>
        <w:t>Sensing,</w:t>
      </w:r>
      <w:r>
        <w:rPr>
          <w:b w:val="0"/>
          <w:i/>
          <w:spacing w:val="5"/>
          <w:sz w:val="15"/>
        </w:rPr>
        <w:t> </w:t>
      </w:r>
      <w:r>
        <w:rPr>
          <w:b w:val="0"/>
          <w:i/>
          <w:spacing w:val="-2"/>
          <w:sz w:val="15"/>
        </w:rPr>
        <w:t>Processing,</w:t>
      </w:r>
      <w:r>
        <w:rPr>
          <w:b w:val="0"/>
          <w:i/>
          <w:spacing w:val="40"/>
          <w:sz w:val="15"/>
        </w:rPr>
        <w:t> </w:t>
      </w:r>
      <w:bookmarkStart w:name="_bookmark131" w:id="148"/>
      <w:bookmarkEnd w:id="148"/>
      <w:r>
        <w:rPr>
          <w:b w:val="0"/>
          <w:i/>
          <w:sz w:val="15"/>
        </w:rPr>
        <w:t>a</w:t>
      </w:r>
      <w:r>
        <w:rPr>
          <w:b w:val="0"/>
          <w:i/>
          <w:sz w:val="15"/>
        </w:rPr>
        <w:t>nd</w:t>
      </w:r>
      <w:r>
        <w:rPr>
          <w:b w:val="0"/>
          <w:i/>
          <w:spacing w:val="14"/>
          <w:sz w:val="15"/>
        </w:rPr>
        <w:t> </w:t>
      </w:r>
      <w:r>
        <w:rPr>
          <w:b w:val="0"/>
          <w:i/>
          <w:sz w:val="15"/>
        </w:rPr>
        <w:t>Display</w:t>
      </w:r>
      <w:r>
        <w:rPr>
          <w:b w:val="0"/>
          <w:i/>
          <w:spacing w:val="14"/>
          <w:sz w:val="15"/>
        </w:rPr>
        <w:t> </w:t>
      </w:r>
      <w:r>
        <w:rPr>
          <w:b w:val="0"/>
          <w:sz w:val="15"/>
        </w:rPr>
        <w:t>(SPIE, California, 2017).</w:t>
      </w:r>
    </w:p>
    <w:p>
      <w:pPr>
        <w:pStyle w:val="ListParagraph"/>
        <w:numPr>
          <w:ilvl w:val="0"/>
          <w:numId w:val="1"/>
        </w:numPr>
        <w:tabs>
          <w:tab w:pos="422" w:val="left" w:leader="none"/>
          <w:tab w:pos="426" w:val="left" w:leader="none"/>
        </w:tabs>
        <w:spacing w:line="235" w:lineRule="auto" w:before="6" w:after="0"/>
        <w:ind w:left="426" w:right="1" w:hanging="374"/>
        <w:jc w:val="left"/>
        <w:rPr>
          <w:b w:val="0"/>
          <w:sz w:val="15"/>
        </w:rPr>
      </w:pPr>
      <w:bookmarkStart w:name="_bookmark134" w:id="149"/>
      <w:bookmarkEnd w:id="149"/>
      <w:r>
        <w:rPr/>
      </w:r>
      <w:r>
        <w:rPr>
          <w:b w:val="0"/>
          <w:spacing w:val="-2"/>
          <w:sz w:val="15"/>
        </w:rPr>
        <w:t>Lin,</w:t>
      </w:r>
      <w:r>
        <w:rPr>
          <w:b w:val="0"/>
          <w:spacing w:val="-6"/>
          <w:sz w:val="15"/>
        </w:rPr>
        <w:t> </w:t>
      </w:r>
      <w:r>
        <w:rPr>
          <w:b w:val="0"/>
          <w:spacing w:val="-2"/>
          <w:sz w:val="15"/>
        </w:rPr>
        <w:t>G.</w:t>
      </w:r>
      <w:r>
        <w:rPr>
          <w:b w:val="0"/>
          <w:spacing w:val="-6"/>
          <w:sz w:val="15"/>
        </w:rPr>
        <w:t> </w:t>
      </w:r>
      <w:r>
        <w:rPr>
          <w:b w:val="0"/>
          <w:spacing w:val="-2"/>
          <w:sz w:val="15"/>
        </w:rPr>
        <w:t>et</w:t>
      </w:r>
      <w:r>
        <w:rPr>
          <w:b w:val="0"/>
          <w:spacing w:val="-6"/>
          <w:sz w:val="15"/>
        </w:rPr>
        <w:t> </w:t>
      </w:r>
      <w:r>
        <w:rPr>
          <w:b w:val="0"/>
          <w:spacing w:val="-2"/>
          <w:sz w:val="15"/>
        </w:rPr>
        <w:t>al.</w:t>
      </w:r>
      <w:r>
        <w:rPr>
          <w:b w:val="0"/>
          <w:spacing w:val="-6"/>
          <w:sz w:val="15"/>
        </w:rPr>
        <w:t> </w:t>
      </w:r>
      <w:r>
        <w:rPr>
          <w:b w:val="0"/>
          <w:i/>
          <w:spacing w:val="-2"/>
          <w:sz w:val="15"/>
        </w:rPr>
        <w:t>Proc.</w:t>
      </w:r>
      <w:r>
        <w:rPr>
          <w:b w:val="0"/>
          <w:i/>
          <w:spacing w:val="-1"/>
          <w:sz w:val="15"/>
        </w:rPr>
        <w:t> </w:t>
      </w:r>
      <w:r>
        <w:rPr>
          <w:b w:val="0"/>
          <w:i/>
          <w:spacing w:val="-2"/>
          <w:sz w:val="15"/>
        </w:rPr>
        <w:t>22nd</w:t>
      </w:r>
      <w:r>
        <w:rPr>
          <w:b w:val="0"/>
          <w:i/>
          <w:spacing w:val="-1"/>
          <w:sz w:val="15"/>
        </w:rPr>
        <w:t> </w:t>
      </w:r>
      <w:r>
        <w:rPr>
          <w:b w:val="0"/>
          <w:i/>
          <w:spacing w:val="-2"/>
          <w:sz w:val="15"/>
        </w:rPr>
        <w:t>International</w:t>
      </w:r>
      <w:r>
        <w:rPr>
          <w:b w:val="0"/>
          <w:i/>
          <w:spacing w:val="-1"/>
          <w:sz w:val="15"/>
        </w:rPr>
        <w:t> </w:t>
      </w:r>
      <w:r>
        <w:rPr>
          <w:b w:val="0"/>
          <w:i/>
          <w:spacing w:val="-2"/>
          <w:sz w:val="15"/>
        </w:rPr>
        <w:t>Workshop</w:t>
      </w:r>
      <w:r>
        <w:rPr>
          <w:b w:val="0"/>
          <w:i/>
          <w:spacing w:val="-1"/>
          <w:sz w:val="15"/>
        </w:rPr>
        <w:t> </w:t>
      </w:r>
      <w:r>
        <w:rPr>
          <w:b w:val="0"/>
          <w:i/>
          <w:spacing w:val="-2"/>
          <w:sz w:val="15"/>
        </w:rPr>
        <w:t>on</w:t>
      </w:r>
      <w:r>
        <w:rPr>
          <w:b w:val="0"/>
          <w:i/>
          <w:spacing w:val="-1"/>
          <w:sz w:val="15"/>
        </w:rPr>
        <w:t> </w:t>
      </w:r>
      <w:r>
        <w:rPr>
          <w:b w:val="0"/>
          <w:i/>
          <w:spacing w:val="-2"/>
          <w:sz w:val="15"/>
        </w:rPr>
        <w:t>Mobile</w:t>
      </w:r>
      <w:r>
        <w:rPr>
          <w:b w:val="0"/>
          <w:i/>
          <w:spacing w:val="1"/>
          <w:sz w:val="15"/>
        </w:rPr>
        <w:t> </w:t>
      </w:r>
      <w:r>
        <w:rPr>
          <w:b w:val="0"/>
          <w:i/>
          <w:spacing w:val="-2"/>
          <w:sz w:val="15"/>
        </w:rPr>
        <w:t>Computing</w:t>
      </w:r>
      <w:r>
        <w:rPr>
          <w:b w:val="0"/>
          <w:i/>
          <w:spacing w:val="-1"/>
          <w:sz w:val="15"/>
        </w:rPr>
        <w:t> </w:t>
      </w:r>
      <w:r>
        <w:rPr>
          <w:b w:val="0"/>
          <w:i/>
          <w:spacing w:val="-2"/>
          <w:sz w:val="15"/>
        </w:rPr>
        <w:t>Systems</w:t>
      </w:r>
      <w:r>
        <w:rPr>
          <w:b w:val="0"/>
          <w:i/>
          <w:spacing w:val="40"/>
          <w:sz w:val="15"/>
        </w:rPr>
        <w:t> </w:t>
      </w:r>
      <w:bookmarkStart w:name="_bookmark133" w:id="150"/>
      <w:bookmarkEnd w:id="150"/>
      <w:r>
        <w:rPr>
          <w:b w:val="0"/>
          <w:i/>
          <w:sz w:val="15"/>
        </w:rPr>
        <w:t>a</w:t>
      </w:r>
      <w:r>
        <w:rPr>
          <w:b w:val="0"/>
          <w:i/>
          <w:sz w:val="15"/>
        </w:rPr>
        <w:t>nd</w:t>
      </w:r>
      <w:r>
        <w:rPr>
          <w:b w:val="0"/>
          <w:i/>
          <w:spacing w:val="5"/>
          <w:sz w:val="15"/>
        </w:rPr>
        <w:t> </w:t>
      </w:r>
      <w:r>
        <w:rPr>
          <w:b w:val="0"/>
          <w:i/>
          <w:sz w:val="15"/>
        </w:rPr>
        <w:t>Applications</w:t>
      </w:r>
      <w:r>
        <w:rPr>
          <w:b w:val="0"/>
          <w:sz w:val="15"/>
        </w:rPr>
        <w:t>.</w:t>
      </w:r>
      <w:r>
        <w:rPr>
          <w:b w:val="0"/>
          <w:spacing w:val="-1"/>
          <w:sz w:val="15"/>
        </w:rPr>
        <w:t> </w:t>
      </w:r>
      <w:r>
        <w:rPr>
          <w:b w:val="0"/>
          <w:sz w:val="15"/>
        </w:rPr>
        <w:t>133</w:t>
      </w:r>
      <w:r>
        <w:rPr>
          <w:rFonts w:ascii="Lucida Sans" w:hAnsi="Lucida Sans"/>
          <w:sz w:val="15"/>
        </w:rPr>
        <w:t>–</w:t>
      </w:r>
      <w:r>
        <w:rPr>
          <w:b w:val="0"/>
          <w:sz w:val="15"/>
        </w:rPr>
        <w:t>139.</w:t>
      </w:r>
      <w:r>
        <w:rPr>
          <w:b w:val="0"/>
          <w:spacing w:val="-1"/>
          <w:sz w:val="15"/>
        </w:rPr>
        <w:t> </w:t>
      </w:r>
      <w:r>
        <w:rPr>
          <w:b w:val="0"/>
          <w:sz w:val="15"/>
        </w:rPr>
        <w:t>(Virtual,</w:t>
      </w:r>
      <w:r>
        <w:rPr>
          <w:b w:val="0"/>
          <w:spacing w:val="-1"/>
          <w:sz w:val="15"/>
        </w:rPr>
        <w:t> </w:t>
      </w:r>
      <w:r>
        <w:rPr>
          <w:b w:val="0"/>
          <w:sz w:val="15"/>
        </w:rPr>
        <w:t>UK:</w:t>
      </w:r>
      <w:r>
        <w:rPr>
          <w:b w:val="0"/>
          <w:spacing w:val="-1"/>
          <w:sz w:val="15"/>
        </w:rPr>
        <w:t> </w:t>
      </w:r>
      <w:r>
        <w:rPr>
          <w:b w:val="0"/>
          <w:sz w:val="15"/>
        </w:rPr>
        <w:t>2021).</w:t>
      </w:r>
    </w:p>
    <w:p>
      <w:pPr>
        <w:pStyle w:val="ListParagraph"/>
        <w:numPr>
          <w:ilvl w:val="0"/>
          <w:numId w:val="1"/>
        </w:numPr>
        <w:tabs>
          <w:tab w:pos="423" w:val="left" w:leader="none"/>
        </w:tabs>
        <w:spacing w:line="240" w:lineRule="auto" w:before="2" w:after="0"/>
        <w:ind w:left="423" w:right="0" w:hanging="370"/>
        <w:jc w:val="both"/>
        <w:rPr>
          <w:b w:val="0"/>
          <w:sz w:val="15"/>
        </w:rPr>
      </w:pPr>
      <w:r>
        <w:rPr>
          <w:b w:val="0"/>
          <w:spacing w:val="-4"/>
          <w:sz w:val="15"/>
        </w:rPr>
        <w:t>Frommer,</w:t>
      </w:r>
      <w:r>
        <w:rPr>
          <w:b w:val="0"/>
          <w:spacing w:val="-5"/>
          <w:sz w:val="15"/>
        </w:rPr>
        <w:t> </w:t>
      </w:r>
      <w:r>
        <w:rPr>
          <w:b w:val="0"/>
          <w:spacing w:val="-4"/>
          <w:sz w:val="15"/>
        </w:rPr>
        <w:t>A. </w:t>
      </w:r>
      <w:r>
        <w:rPr>
          <w:b w:val="0"/>
          <w:i/>
          <w:spacing w:val="-4"/>
          <w:sz w:val="15"/>
        </w:rPr>
        <w:t>Proc.</w:t>
      </w:r>
      <w:r>
        <w:rPr>
          <w:b w:val="0"/>
          <w:i/>
          <w:spacing w:val="1"/>
          <w:sz w:val="15"/>
        </w:rPr>
        <w:t> </w:t>
      </w:r>
      <w:r>
        <w:rPr>
          <w:b w:val="0"/>
          <w:i/>
          <w:spacing w:val="-4"/>
          <w:sz w:val="15"/>
        </w:rPr>
        <w:t>SPIE</w:t>
      </w:r>
      <w:r>
        <w:rPr>
          <w:b w:val="0"/>
          <w:i/>
          <w:spacing w:val="2"/>
          <w:sz w:val="15"/>
        </w:rPr>
        <w:t> </w:t>
      </w:r>
      <w:r>
        <w:rPr>
          <w:b w:val="0"/>
          <w:i/>
          <w:spacing w:val="-4"/>
          <w:sz w:val="15"/>
        </w:rPr>
        <w:t>11764,</w:t>
      </w:r>
      <w:r>
        <w:rPr>
          <w:b w:val="0"/>
          <w:i/>
          <w:spacing w:val="1"/>
          <w:sz w:val="15"/>
        </w:rPr>
        <w:t> </w:t>
      </w:r>
      <w:r>
        <w:rPr>
          <w:b w:val="0"/>
          <w:i/>
          <w:spacing w:val="-4"/>
          <w:sz w:val="15"/>
        </w:rPr>
        <w:t>SPIE</w:t>
      </w:r>
      <w:r>
        <w:rPr>
          <w:b w:val="0"/>
          <w:i/>
          <w:spacing w:val="2"/>
          <w:sz w:val="15"/>
        </w:rPr>
        <w:t> </w:t>
      </w:r>
      <w:r>
        <w:rPr>
          <w:b w:val="0"/>
          <w:i/>
          <w:spacing w:val="-4"/>
          <w:sz w:val="15"/>
        </w:rPr>
        <w:t>AVR21</w:t>
      </w:r>
      <w:r>
        <w:rPr>
          <w:b w:val="0"/>
          <w:i/>
          <w:spacing w:val="2"/>
          <w:sz w:val="15"/>
        </w:rPr>
        <w:t> </w:t>
      </w:r>
      <w:r>
        <w:rPr>
          <w:b w:val="0"/>
          <w:i/>
          <w:spacing w:val="-4"/>
          <w:sz w:val="15"/>
        </w:rPr>
        <w:t>Industry</w:t>
      </w:r>
      <w:r>
        <w:rPr>
          <w:b w:val="0"/>
          <w:i/>
          <w:spacing w:val="2"/>
          <w:sz w:val="15"/>
        </w:rPr>
        <w:t> </w:t>
      </w:r>
      <w:r>
        <w:rPr>
          <w:b w:val="0"/>
          <w:i/>
          <w:spacing w:val="-4"/>
          <w:sz w:val="15"/>
        </w:rPr>
        <w:t>Talks</w:t>
      </w:r>
      <w:r>
        <w:rPr>
          <w:b w:val="0"/>
          <w:i/>
          <w:spacing w:val="2"/>
          <w:sz w:val="15"/>
        </w:rPr>
        <w:t> </w:t>
      </w:r>
      <w:r>
        <w:rPr>
          <w:b w:val="0"/>
          <w:i/>
          <w:spacing w:val="-4"/>
          <w:sz w:val="15"/>
        </w:rPr>
        <w:t>II</w:t>
      </w:r>
      <w:r>
        <w:rPr>
          <w:b w:val="0"/>
          <w:spacing w:val="-4"/>
          <w:sz w:val="15"/>
        </w:rPr>
        <w:t>.</w:t>
      </w:r>
      <w:r>
        <w:rPr>
          <w:b w:val="0"/>
          <w:spacing w:val="-5"/>
          <w:sz w:val="15"/>
        </w:rPr>
        <w:t> </w:t>
      </w:r>
      <w:r>
        <w:rPr>
          <w:b w:val="0"/>
          <w:spacing w:val="-4"/>
          <w:sz w:val="15"/>
        </w:rPr>
        <w:t>1176403 (SPIE,</w:t>
      </w:r>
      <w:r>
        <w:rPr>
          <w:b w:val="0"/>
          <w:spacing w:val="-3"/>
          <w:sz w:val="15"/>
        </w:rPr>
        <w:t> </w:t>
      </w:r>
      <w:r>
        <w:rPr>
          <w:b w:val="0"/>
          <w:spacing w:val="-4"/>
          <w:sz w:val="15"/>
        </w:rPr>
        <w:t>2021).</w:t>
      </w:r>
    </w:p>
    <w:p>
      <w:pPr>
        <w:pStyle w:val="ListParagraph"/>
        <w:numPr>
          <w:ilvl w:val="0"/>
          <w:numId w:val="1"/>
        </w:numPr>
        <w:tabs>
          <w:tab w:pos="423" w:val="left" w:leader="none"/>
        </w:tabs>
        <w:spacing w:line="240" w:lineRule="auto" w:before="109" w:after="0"/>
        <w:ind w:left="423" w:right="0" w:hanging="370"/>
        <w:jc w:val="left"/>
        <w:rPr>
          <w:b w:val="0"/>
          <w:sz w:val="15"/>
        </w:rPr>
      </w:pPr>
      <w:r>
        <w:rPr/>
        <w:br w:type="column"/>
      </w:r>
      <w:r>
        <w:rPr>
          <w:b w:val="0"/>
          <w:spacing w:val="-6"/>
          <w:sz w:val="15"/>
        </w:rPr>
        <w:t>Weber,</w:t>
      </w:r>
      <w:r>
        <w:rPr>
          <w:b w:val="0"/>
          <w:spacing w:val="6"/>
          <w:sz w:val="15"/>
        </w:rPr>
        <w:t> </w:t>
      </w:r>
      <w:r>
        <w:rPr>
          <w:b w:val="0"/>
          <w:spacing w:val="-6"/>
          <w:sz w:val="15"/>
        </w:rPr>
        <w:t>M.</w:t>
      </w:r>
      <w:r>
        <w:rPr>
          <w:b w:val="0"/>
          <w:spacing w:val="6"/>
          <w:sz w:val="15"/>
        </w:rPr>
        <w:t> </w:t>
      </w:r>
      <w:r>
        <w:rPr>
          <w:b w:val="0"/>
          <w:spacing w:val="-6"/>
          <w:sz w:val="15"/>
        </w:rPr>
        <w:t>F.</w:t>
      </w:r>
      <w:r>
        <w:rPr>
          <w:b w:val="0"/>
          <w:spacing w:val="6"/>
          <w:sz w:val="15"/>
        </w:rPr>
        <w:t> </w:t>
      </w:r>
      <w:r>
        <w:rPr>
          <w:b w:val="0"/>
          <w:spacing w:val="-6"/>
          <w:sz w:val="15"/>
        </w:rPr>
        <w:t>et</w:t>
      </w:r>
      <w:r>
        <w:rPr>
          <w:b w:val="0"/>
          <w:spacing w:val="6"/>
          <w:sz w:val="15"/>
        </w:rPr>
        <w:t> </w:t>
      </w:r>
      <w:r>
        <w:rPr>
          <w:b w:val="0"/>
          <w:spacing w:val="-6"/>
          <w:sz w:val="15"/>
        </w:rPr>
        <w:t>al.</w:t>
      </w:r>
      <w:r>
        <w:rPr>
          <w:b w:val="0"/>
          <w:spacing w:val="6"/>
          <w:sz w:val="15"/>
        </w:rPr>
        <w:t> </w:t>
      </w:r>
      <w:r>
        <w:rPr>
          <w:b w:val="0"/>
          <w:spacing w:val="-6"/>
          <w:sz w:val="15"/>
        </w:rPr>
        <w:t>Display</w:t>
      </w:r>
      <w:r>
        <w:rPr>
          <w:b w:val="0"/>
          <w:spacing w:val="7"/>
          <w:sz w:val="15"/>
        </w:rPr>
        <w:t> </w:t>
      </w:r>
      <w:r>
        <w:rPr>
          <w:b w:val="0"/>
          <w:spacing w:val="-6"/>
          <w:sz w:val="15"/>
        </w:rPr>
        <w:t>with</w:t>
      </w:r>
      <w:r>
        <w:rPr>
          <w:b w:val="0"/>
          <w:spacing w:val="5"/>
          <w:sz w:val="15"/>
        </w:rPr>
        <w:t> </w:t>
      </w:r>
      <w:r>
        <w:rPr>
          <w:b w:val="0"/>
          <w:spacing w:val="-6"/>
          <w:sz w:val="15"/>
        </w:rPr>
        <w:t>re</w:t>
      </w:r>
      <w:r>
        <w:rPr>
          <w:rFonts w:ascii="Arial"/>
          <w:spacing w:val="-6"/>
          <w:sz w:val="15"/>
        </w:rPr>
        <w:t>fl</w:t>
      </w:r>
      <w:r>
        <w:rPr>
          <w:b w:val="0"/>
          <w:spacing w:val="-6"/>
          <w:sz w:val="15"/>
        </w:rPr>
        <w:t>ective</w:t>
      </w:r>
      <w:r>
        <w:rPr>
          <w:b w:val="0"/>
          <w:spacing w:val="6"/>
          <w:sz w:val="15"/>
        </w:rPr>
        <w:t> </w:t>
      </w:r>
      <w:r>
        <w:rPr>
          <w:b w:val="0"/>
          <w:spacing w:val="-6"/>
          <w:sz w:val="15"/>
        </w:rPr>
        <w:t>polarizer</w:t>
      </w:r>
      <w:r>
        <w:rPr>
          <w:b w:val="0"/>
          <w:spacing w:val="6"/>
          <w:sz w:val="15"/>
        </w:rPr>
        <w:t> </w:t>
      </w:r>
      <w:r>
        <w:rPr>
          <w:b w:val="0"/>
          <w:spacing w:val="-6"/>
          <w:sz w:val="15"/>
        </w:rPr>
        <w:t>and</w:t>
      </w:r>
      <w:r>
        <w:rPr>
          <w:b w:val="0"/>
          <w:spacing w:val="6"/>
          <w:sz w:val="15"/>
        </w:rPr>
        <w:t> </w:t>
      </w:r>
      <w:r>
        <w:rPr>
          <w:b w:val="0"/>
          <w:spacing w:val="-6"/>
          <w:sz w:val="15"/>
        </w:rPr>
        <w:t>randomizing</w:t>
      </w:r>
      <w:r>
        <w:rPr>
          <w:b w:val="0"/>
          <w:spacing w:val="6"/>
          <w:sz w:val="15"/>
        </w:rPr>
        <w:t> </w:t>
      </w:r>
      <w:r>
        <w:rPr>
          <w:b w:val="0"/>
          <w:spacing w:val="-6"/>
          <w:sz w:val="15"/>
        </w:rPr>
        <w:t>cavity.</w:t>
      </w:r>
      <w:r>
        <w:rPr>
          <w:b w:val="0"/>
          <w:spacing w:val="7"/>
          <w:sz w:val="15"/>
        </w:rPr>
        <w:t> </w:t>
      </w:r>
      <w:r>
        <w:rPr>
          <w:b w:val="0"/>
          <w:spacing w:val="-6"/>
          <w:sz w:val="15"/>
        </w:rPr>
        <w:t>US</w:t>
      </w:r>
    </w:p>
    <w:p>
      <w:pPr>
        <w:spacing w:before="1"/>
        <w:ind w:left="426" w:right="0" w:firstLine="0"/>
        <w:jc w:val="left"/>
        <w:rPr>
          <w:rFonts w:ascii="Myriad Pro Light"/>
          <w:b w:val="0"/>
          <w:sz w:val="15"/>
        </w:rPr>
      </w:pPr>
      <w:r>
        <w:rPr>
          <w:rFonts w:ascii="Myriad Pro Light"/>
          <w:b w:val="0"/>
          <w:spacing w:val="-4"/>
          <w:sz w:val="15"/>
        </w:rPr>
        <w:t>Patent</w:t>
      </w:r>
      <w:r>
        <w:rPr>
          <w:rFonts w:ascii="Myriad Pro Light"/>
          <w:b w:val="0"/>
          <w:sz w:val="15"/>
        </w:rPr>
        <w:t> </w:t>
      </w:r>
      <w:r>
        <w:rPr>
          <w:rFonts w:ascii="Myriad Pro Light"/>
          <w:b w:val="0"/>
          <w:spacing w:val="-4"/>
          <w:sz w:val="15"/>
        </w:rPr>
        <w:t>6,025,897</w:t>
      </w:r>
      <w:r>
        <w:rPr>
          <w:rFonts w:ascii="Myriad Pro Light"/>
          <w:b w:val="0"/>
          <w:spacing w:val="1"/>
          <w:sz w:val="15"/>
        </w:rPr>
        <w:t> </w:t>
      </w:r>
      <w:r>
        <w:rPr>
          <w:rFonts w:ascii="Myriad Pro Light"/>
          <w:b w:val="0"/>
          <w:spacing w:val="-4"/>
          <w:sz w:val="15"/>
        </w:rPr>
        <w:t>(2000).</w:t>
      </w:r>
    </w:p>
    <w:p>
      <w:pPr>
        <w:pStyle w:val="ListParagraph"/>
        <w:numPr>
          <w:ilvl w:val="0"/>
          <w:numId w:val="1"/>
        </w:numPr>
        <w:tabs>
          <w:tab w:pos="423" w:val="left" w:leader="none"/>
        </w:tabs>
        <w:spacing w:line="240" w:lineRule="auto" w:before="1" w:after="0"/>
        <w:ind w:left="423" w:right="0" w:hanging="370"/>
        <w:jc w:val="left"/>
        <w:rPr>
          <w:b w:val="0"/>
          <w:sz w:val="15"/>
        </w:rPr>
      </w:pPr>
      <w:r>
        <w:rPr>
          <w:b w:val="0"/>
          <w:spacing w:val="-6"/>
          <w:sz w:val="15"/>
        </w:rPr>
        <w:t>Brennesholtz,</w:t>
      </w:r>
      <w:r>
        <w:rPr>
          <w:b w:val="0"/>
          <w:spacing w:val="4"/>
          <w:sz w:val="15"/>
        </w:rPr>
        <w:t> </w:t>
      </w:r>
      <w:r>
        <w:rPr>
          <w:b w:val="0"/>
          <w:spacing w:val="-6"/>
          <w:sz w:val="15"/>
        </w:rPr>
        <w:t>M.</w:t>
      </w:r>
      <w:r>
        <w:rPr>
          <w:b w:val="0"/>
          <w:spacing w:val="5"/>
          <w:sz w:val="15"/>
        </w:rPr>
        <w:t> </w:t>
      </w:r>
      <w:r>
        <w:rPr>
          <w:b w:val="0"/>
          <w:spacing w:val="-6"/>
          <w:sz w:val="15"/>
        </w:rPr>
        <w:t>S.</w:t>
      </w:r>
      <w:r>
        <w:rPr>
          <w:b w:val="0"/>
          <w:spacing w:val="6"/>
          <w:sz w:val="15"/>
        </w:rPr>
        <w:t> </w:t>
      </w:r>
      <w:r>
        <w:rPr>
          <w:b w:val="0"/>
          <w:spacing w:val="-6"/>
          <w:sz w:val="15"/>
        </w:rPr>
        <w:t>&amp;</w:t>
      </w:r>
      <w:r>
        <w:rPr>
          <w:b w:val="0"/>
          <w:spacing w:val="7"/>
          <w:sz w:val="15"/>
        </w:rPr>
        <w:t> </w:t>
      </w:r>
      <w:r>
        <w:rPr>
          <w:b w:val="0"/>
          <w:spacing w:val="-6"/>
          <w:sz w:val="15"/>
        </w:rPr>
        <w:t>Stupp,</w:t>
      </w:r>
      <w:r>
        <w:rPr>
          <w:b w:val="0"/>
          <w:spacing w:val="6"/>
          <w:sz w:val="15"/>
        </w:rPr>
        <w:t> </w:t>
      </w:r>
      <w:r>
        <w:rPr>
          <w:b w:val="0"/>
          <w:spacing w:val="-6"/>
          <w:sz w:val="15"/>
        </w:rPr>
        <w:t>E.</w:t>
      </w:r>
      <w:r>
        <w:rPr>
          <w:b w:val="0"/>
          <w:spacing w:val="6"/>
          <w:sz w:val="15"/>
        </w:rPr>
        <w:t> </w:t>
      </w:r>
      <w:r>
        <w:rPr>
          <w:b w:val="0"/>
          <w:spacing w:val="-6"/>
          <w:sz w:val="15"/>
        </w:rPr>
        <w:t>H.</w:t>
      </w:r>
      <w:r>
        <w:rPr>
          <w:b w:val="0"/>
          <w:spacing w:val="5"/>
          <w:sz w:val="15"/>
        </w:rPr>
        <w:t> </w:t>
      </w:r>
      <w:r>
        <w:rPr>
          <w:b w:val="0"/>
          <w:i/>
          <w:spacing w:val="-6"/>
          <w:sz w:val="15"/>
        </w:rPr>
        <w:t>Projection</w:t>
      </w:r>
      <w:r>
        <w:rPr>
          <w:b w:val="0"/>
          <w:i/>
          <w:spacing w:val="11"/>
          <w:sz w:val="15"/>
        </w:rPr>
        <w:t> </w:t>
      </w:r>
      <w:r>
        <w:rPr>
          <w:b w:val="0"/>
          <w:i/>
          <w:spacing w:val="-6"/>
          <w:sz w:val="15"/>
        </w:rPr>
        <w:t>Displays</w:t>
      </w:r>
      <w:r>
        <w:rPr>
          <w:b w:val="0"/>
          <w:spacing w:val="-6"/>
          <w:sz w:val="15"/>
        </w:rPr>
        <w:t>.</w:t>
      </w:r>
      <w:r>
        <w:rPr>
          <w:b w:val="0"/>
          <w:spacing w:val="6"/>
          <w:sz w:val="15"/>
        </w:rPr>
        <w:t> </w:t>
      </w:r>
      <w:r>
        <w:rPr>
          <w:b w:val="0"/>
          <w:spacing w:val="-6"/>
          <w:sz w:val="15"/>
        </w:rPr>
        <w:t>(Chichester:</w:t>
      </w:r>
      <w:r>
        <w:rPr>
          <w:b w:val="0"/>
          <w:spacing w:val="6"/>
          <w:sz w:val="15"/>
        </w:rPr>
        <w:t> </w:t>
      </w:r>
      <w:r>
        <w:rPr>
          <w:b w:val="0"/>
          <w:spacing w:val="-6"/>
          <w:sz w:val="15"/>
        </w:rPr>
        <w:t>John</w:t>
      </w:r>
      <w:r>
        <w:rPr>
          <w:b w:val="0"/>
          <w:spacing w:val="6"/>
          <w:sz w:val="15"/>
        </w:rPr>
        <w:t> </w:t>
      </w:r>
      <w:r>
        <w:rPr>
          <w:b w:val="0"/>
          <w:spacing w:val="-6"/>
          <w:sz w:val="15"/>
        </w:rPr>
        <w:t>Wiley</w:t>
      </w:r>
      <w:r>
        <w:rPr>
          <w:b w:val="0"/>
          <w:spacing w:val="5"/>
          <w:sz w:val="15"/>
        </w:rPr>
        <w:t> </w:t>
      </w:r>
      <w:r>
        <w:rPr>
          <w:b w:val="0"/>
          <w:spacing w:val="-10"/>
          <w:sz w:val="15"/>
        </w:rPr>
        <w:t>&amp;</w:t>
      </w:r>
    </w:p>
    <w:p>
      <w:pPr>
        <w:spacing w:before="2"/>
        <w:ind w:left="426" w:right="0" w:firstLine="0"/>
        <w:jc w:val="left"/>
        <w:rPr>
          <w:rFonts w:ascii="Myriad Pro Light"/>
          <w:b w:val="0"/>
          <w:sz w:val="15"/>
        </w:rPr>
      </w:pPr>
      <w:r>
        <w:rPr>
          <w:rFonts w:ascii="Myriad Pro Light"/>
          <w:b w:val="0"/>
          <w:spacing w:val="-2"/>
          <w:sz w:val="15"/>
        </w:rPr>
        <w:t>Sons,</w:t>
      </w:r>
      <w:r>
        <w:rPr>
          <w:rFonts w:ascii="Myriad Pro Light"/>
          <w:b w:val="0"/>
          <w:spacing w:val="-3"/>
          <w:sz w:val="15"/>
        </w:rPr>
        <w:t> </w:t>
      </w:r>
      <w:r>
        <w:rPr>
          <w:rFonts w:ascii="Myriad Pro Light"/>
          <w:b w:val="0"/>
          <w:spacing w:val="-2"/>
          <w:sz w:val="15"/>
        </w:rPr>
        <w:t>2008).</w:t>
      </w:r>
    </w:p>
    <w:p>
      <w:pPr>
        <w:pStyle w:val="ListParagraph"/>
        <w:numPr>
          <w:ilvl w:val="0"/>
          <w:numId w:val="1"/>
        </w:numPr>
        <w:tabs>
          <w:tab w:pos="422" w:val="left" w:leader="none"/>
          <w:tab w:pos="426" w:val="left" w:leader="none"/>
        </w:tabs>
        <w:spacing w:line="237" w:lineRule="auto" w:before="3" w:after="0"/>
        <w:ind w:left="426" w:right="52" w:hanging="374"/>
        <w:jc w:val="left"/>
        <w:rPr>
          <w:b w:val="0"/>
          <w:sz w:val="15"/>
        </w:rPr>
      </w:pPr>
      <w:r>
        <w:rPr>
          <w:b w:val="0"/>
          <w:spacing w:val="-2"/>
          <w:sz w:val="15"/>
        </w:rPr>
        <w:t>Duelli,</w:t>
      </w:r>
      <w:r>
        <w:rPr>
          <w:b w:val="0"/>
          <w:spacing w:val="-3"/>
          <w:sz w:val="15"/>
        </w:rPr>
        <w:t> </w:t>
      </w:r>
      <w:r>
        <w:rPr>
          <w:b w:val="0"/>
          <w:spacing w:val="-2"/>
          <w:sz w:val="15"/>
        </w:rPr>
        <w:t>M.</w:t>
      </w:r>
      <w:r>
        <w:rPr>
          <w:b w:val="0"/>
          <w:spacing w:val="-3"/>
          <w:sz w:val="15"/>
        </w:rPr>
        <w:t> </w:t>
      </w:r>
      <w:r>
        <w:rPr>
          <w:b w:val="0"/>
          <w:spacing w:val="-2"/>
          <w:sz w:val="15"/>
        </w:rPr>
        <w:t>&amp;</w:t>
      </w:r>
      <w:r>
        <w:rPr>
          <w:b w:val="0"/>
          <w:spacing w:val="-3"/>
          <w:sz w:val="15"/>
        </w:rPr>
        <w:t> </w:t>
      </w:r>
      <w:r>
        <w:rPr>
          <w:b w:val="0"/>
          <w:spacing w:val="-2"/>
          <w:sz w:val="15"/>
        </w:rPr>
        <w:t>Taylor, A.</w:t>
      </w:r>
      <w:r>
        <w:rPr>
          <w:b w:val="0"/>
          <w:spacing w:val="-3"/>
          <w:sz w:val="15"/>
        </w:rPr>
        <w:t> </w:t>
      </w:r>
      <w:r>
        <w:rPr>
          <w:b w:val="0"/>
          <w:spacing w:val="-2"/>
          <w:sz w:val="15"/>
        </w:rPr>
        <w:t>T.</w:t>
      </w:r>
      <w:r>
        <w:rPr>
          <w:b w:val="0"/>
          <w:spacing w:val="-3"/>
          <w:sz w:val="15"/>
        </w:rPr>
        <w:t> </w:t>
      </w:r>
      <w:r>
        <w:rPr>
          <w:b w:val="0"/>
          <w:spacing w:val="-2"/>
          <w:sz w:val="15"/>
        </w:rPr>
        <w:t>16.3:</w:t>
      </w:r>
      <w:r>
        <w:rPr>
          <w:b w:val="0"/>
          <w:spacing w:val="-3"/>
          <w:sz w:val="15"/>
        </w:rPr>
        <w:t> </w:t>
      </w:r>
      <w:r>
        <w:rPr>
          <w:b w:val="0"/>
          <w:spacing w:val="-2"/>
          <w:sz w:val="15"/>
        </w:rPr>
        <w:t>Novel polarization</w:t>
      </w:r>
      <w:r>
        <w:rPr>
          <w:b w:val="0"/>
          <w:spacing w:val="-3"/>
          <w:sz w:val="15"/>
        </w:rPr>
        <w:t> </w:t>
      </w:r>
      <w:r>
        <w:rPr>
          <w:b w:val="0"/>
          <w:spacing w:val="-2"/>
          <w:sz w:val="15"/>
        </w:rPr>
        <w:t>conversion and</w:t>
      </w:r>
      <w:r>
        <w:rPr>
          <w:b w:val="0"/>
          <w:spacing w:val="-3"/>
          <w:sz w:val="15"/>
        </w:rPr>
        <w:t> </w:t>
      </w:r>
      <w:r>
        <w:rPr>
          <w:b w:val="0"/>
          <w:spacing w:val="-2"/>
          <w:sz w:val="15"/>
        </w:rPr>
        <w:t>integration</w:t>
      </w:r>
      <w:r>
        <w:rPr>
          <w:b w:val="0"/>
          <w:spacing w:val="40"/>
          <w:sz w:val="15"/>
        </w:rPr>
        <w:t> </w:t>
      </w:r>
      <w:r>
        <w:rPr>
          <w:b w:val="0"/>
          <w:spacing w:val="-2"/>
          <w:sz w:val="15"/>
        </w:rPr>
        <w:t>system</w:t>
      </w:r>
      <w:r>
        <w:rPr>
          <w:b w:val="0"/>
          <w:spacing w:val="-7"/>
          <w:sz w:val="15"/>
        </w:rPr>
        <w:t> </w:t>
      </w:r>
      <w:r>
        <w:rPr>
          <w:b w:val="0"/>
          <w:spacing w:val="-2"/>
          <w:sz w:val="15"/>
        </w:rPr>
        <w:t>for</w:t>
      </w:r>
      <w:r>
        <w:rPr>
          <w:b w:val="0"/>
          <w:spacing w:val="-6"/>
          <w:sz w:val="15"/>
        </w:rPr>
        <w:t> </w:t>
      </w:r>
      <w:r>
        <w:rPr>
          <w:b w:val="0"/>
          <w:spacing w:val="-2"/>
          <w:sz w:val="15"/>
        </w:rPr>
        <w:t>projection</w:t>
      </w:r>
      <w:r>
        <w:rPr>
          <w:b w:val="0"/>
          <w:spacing w:val="-6"/>
          <w:sz w:val="15"/>
        </w:rPr>
        <w:t> </w:t>
      </w:r>
      <w:r>
        <w:rPr>
          <w:b w:val="0"/>
          <w:spacing w:val="-2"/>
          <w:sz w:val="15"/>
        </w:rPr>
        <w:t>displays.</w:t>
      </w:r>
      <w:r>
        <w:rPr>
          <w:b w:val="0"/>
          <w:spacing w:val="-6"/>
          <w:sz w:val="15"/>
        </w:rPr>
        <w:t> </w:t>
      </w:r>
      <w:r>
        <w:rPr>
          <w:b w:val="0"/>
          <w:i/>
          <w:spacing w:val="-2"/>
          <w:sz w:val="15"/>
        </w:rPr>
        <w:t>SID Symp . Dig. Tech.</w:t>
      </w:r>
      <w:r>
        <w:rPr>
          <w:b w:val="0"/>
          <w:i/>
          <w:spacing w:val="-1"/>
          <w:sz w:val="15"/>
        </w:rPr>
        <w:t> </w:t>
      </w:r>
      <w:r>
        <w:rPr>
          <w:b w:val="0"/>
          <w:i/>
          <w:spacing w:val="-2"/>
          <w:sz w:val="15"/>
        </w:rPr>
        <w:t>Pap. </w:t>
      </w:r>
      <w:r>
        <w:rPr>
          <w:rFonts w:ascii="Gill Sans MT" w:hAnsi="Gill Sans MT"/>
          <w:spacing w:val="-2"/>
          <w:sz w:val="15"/>
        </w:rPr>
        <w:t>34</w:t>
      </w:r>
      <w:r>
        <w:rPr>
          <w:b w:val="0"/>
          <w:spacing w:val="-2"/>
          <w:sz w:val="15"/>
        </w:rPr>
        <w:t>,</w:t>
      </w:r>
      <w:r>
        <w:rPr>
          <w:b w:val="0"/>
          <w:spacing w:val="-6"/>
          <w:sz w:val="15"/>
        </w:rPr>
        <w:t> </w:t>
      </w:r>
      <w:r>
        <w:rPr>
          <w:b w:val="0"/>
          <w:spacing w:val="-2"/>
          <w:sz w:val="15"/>
        </w:rPr>
        <w:t>766</w:t>
      </w:r>
      <w:r>
        <w:rPr>
          <w:rFonts w:ascii="Lucida Sans" w:hAnsi="Lucida Sans"/>
          <w:spacing w:val="-2"/>
          <w:sz w:val="15"/>
        </w:rPr>
        <w:t>–</w:t>
      </w:r>
      <w:r>
        <w:rPr>
          <w:b w:val="0"/>
          <w:spacing w:val="-2"/>
          <w:sz w:val="15"/>
        </w:rPr>
        <w:t>769</w:t>
      </w:r>
      <w:r>
        <w:rPr>
          <w:b w:val="0"/>
          <w:spacing w:val="-6"/>
          <w:sz w:val="15"/>
        </w:rPr>
        <w:t> </w:t>
      </w:r>
      <w:r>
        <w:rPr>
          <w:b w:val="0"/>
          <w:spacing w:val="-2"/>
          <w:sz w:val="15"/>
        </w:rPr>
        <w:t>(2003).</w:t>
      </w:r>
    </w:p>
    <w:p>
      <w:pPr>
        <w:pStyle w:val="ListParagraph"/>
        <w:numPr>
          <w:ilvl w:val="0"/>
          <w:numId w:val="1"/>
        </w:numPr>
        <w:tabs>
          <w:tab w:pos="422" w:val="left" w:leader="none"/>
          <w:tab w:pos="426" w:val="left" w:leader="none"/>
        </w:tabs>
        <w:spacing w:line="235" w:lineRule="auto" w:before="3" w:after="0"/>
        <w:ind w:left="426" w:right="55" w:hanging="374"/>
        <w:jc w:val="left"/>
        <w:rPr>
          <w:b w:val="0"/>
          <w:sz w:val="15"/>
        </w:rPr>
      </w:pPr>
      <w:r>
        <w:rPr>
          <w:b w:val="0"/>
          <w:spacing w:val="-2"/>
          <w:sz w:val="15"/>
        </w:rPr>
        <w:t>Du,</w:t>
      </w:r>
      <w:r>
        <w:rPr>
          <w:b w:val="0"/>
          <w:spacing w:val="-5"/>
          <w:sz w:val="15"/>
        </w:rPr>
        <w:t> </w:t>
      </w:r>
      <w:r>
        <w:rPr>
          <w:b w:val="0"/>
          <w:spacing w:val="-2"/>
          <w:sz w:val="15"/>
        </w:rPr>
        <w:t>T.</w:t>
      </w:r>
      <w:r>
        <w:rPr>
          <w:b w:val="0"/>
          <w:spacing w:val="-4"/>
          <w:sz w:val="15"/>
        </w:rPr>
        <w:t> </w:t>
      </w:r>
      <w:r>
        <w:rPr>
          <w:b w:val="0"/>
          <w:spacing w:val="-2"/>
          <w:sz w:val="15"/>
        </w:rPr>
        <w:t>et</w:t>
      </w:r>
      <w:r>
        <w:rPr>
          <w:b w:val="0"/>
          <w:spacing w:val="-5"/>
          <w:sz w:val="15"/>
        </w:rPr>
        <w:t> </w:t>
      </w:r>
      <w:r>
        <w:rPr>
          <w:b w:val="0"/>
          <w:spacing w:val="-2"/>
          <w:sz w:val="15"/>
        </w:rPr>
        <w:t>al.</w:t>
      </w:r>
      <w:r>
        <w:rPr>
          <w:b w:val="0"/>
          <w:spacing w:val="-5"/>
          <w:sz w:val="15"/>
        </w:rPr>
        <w:t> </w:t>
      </w:r>
      <w:r>
        <w:rPr>
          <w:b w:val="0"/>
          <w:spacing w:val="-2"/>
          <w:sz w:val="15"/>
        </w:rPr>
        <w:t>Complex</w:t>
      </w:r>
      <w:r>
        <w:rPr>
          <w:b w:val="0"/>
          <w:spacing w:val="-4"/>
          <w:sz w:val="15"/>
        </w:rPr>
        <w:t> </w:t>
      </w:r>
      <w:r>
        <w:rPr>
          <w:b w:val="0"/>
          <w:spacing w:val="-2"/>
          <w:sz w:val="15"/>
        </w:rPr>
        <w:t>nanoscale-ordered</w:t>
      </w:r>
      <w:r>
        <w:rPr>
          <w:b w:val="0"/>
          <w:spacing w:val="-4"/>
          <w:sz w:val="15"/>
        </w:rPr>
        <w:t> </w:t>
      </w:r>
      <w:r>
        <w:rPr>
          <w:b w:val="0"/>
          <w:spacing w:val="-2"/>
          <w:sz w:val="15"/>
        </w:rPr>
        <w:t>liquid</w:t>
      </w:r>
      <w:r>
        <w:rPr>
          <w:b w:val="0"/>
          <w:spacing w:val="-5"/>
          <w:sz w:val="15"/>
        </w:rPr>
        <w:t> </w:t>
      </w:r>
      <w:r>
        <w:rPr>
          <w:b w:val="0"/>
          <w:spacing w:val="-2"/>
          <w:sz w:val="15"/>
        </w:rPr>
        <w:t>crystal</w:t>
      </w:r>
      <w:r>
        <w:rPr>
          <w:b w:val="0"/>
          <w:spacing w:val="-5"/>
          <w:sz w:val="15"/>
        </w:rPr>
        <w:t> </w:t>
      </w:r>
      <w:r>
        <w:rPr>
          <w:b w:val="0"/>
          <w:spacing w:val="-2"/>
          <w:sz w:val="15"/>
        </w:rPr>
        <w:t>polymer</w:t>
      </w:r>
      <w:r>
        <w:rPr>
          <w:b w:val="0"/>
          <w:spacing w:val="-6"/>
          <w:sz w:val="15"/>
        </w:rPr>
        <w:t> </w:t>
      </w:r>
      <w:r>
        <w:rPr>
          <w:rFonts w:ascii="Arial" w:hAnsi="Arial"/>
          <w:spacing w:val="-2"/>
          <w:sz w:val="15"/>
        </w:rPr>
        <w:t>fi</w:t>
      </w:r>
      <w:r>
        <w:rPr>
          <w:b w:val="0"/>
          <w:spacing w:val="-2"/>
          <w:sz w:val="15"/>
        </w:rPr>
        <w:t>lm</w:t>
      </w:r>
      <w:r>
        <w:rPr>
          <w:b w:val="0"/>
          <w:spacing w:val="-5"/>
          <w:sz w:val="15"/>
        </w:rPr>
        <w:t> </w:t>
      </w:r>
      <w:r>
        <w:rPr>
          <w:b w:val="0"/>
          <w:spacing w:val="-2"/>
          <w:sz w:val="15"/>
        </w:rPr>
        <w:t>for</w:t>
      </w:r>
      <w:r>
        <w:rPr>
          <w:b w:val="0"/>
          <w:spacing w:val="-5"/>
          <w:sz w:val="15"/>
        </w:rPr>
        <w:t> </w:t>
      </w:r>
      <w:r>
        <w:rPr>
          <w:b w:val="0"/>
          <w:spacing w:val="-2"/>
          <w:sz w:val="15"/>
        </w:rPr>
        <w:t>high</w:t>
      </w:r>
      <w:r>
        <w:rPr>
          <w:b w:val="0"/>
          <w:spacing w:val="40"/>
          <w:sz w:val="15"/>
        </w:rPr>
        <w:t> </w:t>
      </w:r>
      <w:r>
        <w:rPr>
          <w:b w:val="0"/>
          <w:spacing w:val="-2"/>
          <w:sz w:val="15"/>
        </w:rPr>
        <w:t>transmittance holographic polarizer. </w:t>
      </w:r>
      <w:r>
        <w:rPr>
          <w:b w:val="0"/>
          <w:i/>
          <w:spacing w:val="-2"/>
          <w:sz w:val="15"/>
        </w:rPr>
        <w:t>Adv.</w:t>
      </w:r>
      <w:r>
        <w:rPr>
          <w:b w:val="0"/>
          <w:i/>
          <w:spacing w:val="15"/>
          <w:sz w:val="15"/>
        </w:rPr>
        <w:t> </w:t>
      </w:r>
      <w:r>
        <w:rPr>
          <w:b w:val="0"/>
          <w:i/>
          <w:spacing w:val="-2"/>
          <w:sz w:val="15"/>
        </w:rPr>
        <w:t>Mater.</w:t>
      </w:r>
      <w:r>
        <w:rPr>
          <w:b w:val="0"/>
          <w:i/>
          <w:spacing w:val="14"/>
          <w:sz w:val="15"/>
        </w:rPr>
        <w:t> </w:t>
      </w:r>
      <w:r>
        <w:rPr>
          <w:rFonts w:ascii="Gill Sans MT" w:hAnsi="Gill Sans MT"/>
          <w:spacing w:val="-2"/>
          <w:sz w:val="15"/>
        </w:rPr>
        <w:t>27</w:t>
      </w:r>
      <w:r>
        <w:rPr>
          <w:b w:val="0"/>
          <w:spacing w:val="-2"/>
          <w:sz w:val="15"/>
        </w:rPr>
        <w:t>, 7191</w:t>
      </w:r>
      <w:r>
        <w:rPr>
          <w:rFonts w:ascii="Lucida Sans" w:hAnsi="Lucida Sans"/>
          <w:spacing w:val="-2"/>
          <w:sz w:val="15"/>
        </w:rPr>
        <w:t>–</w:t>
      </w:r>
      <w:r>
        <w:rPr>
          <w:b w:val="0"/>
          <w:spacing w:val="-2"/>
          <w:sz w:val="15"/>
        </w:rPr>
        <w:t>7195 (2015).</w:t>
      </w:r>
    </w:p>
    <w:p>
      <w:pPr>
        <w:pStyle w:val="ListParagraph"/>
        <w:numPr>
          <w:ilvl w:val="0"/>
          <w:numId w:val="1"/>
        </w:numPr>
        <w:tabs>
          <w:tab w:pos="423" w:val="left" w:leader="none"/>
        </w:tabs>
        <w:spacing w:line="177" w:lineRule="exact" w:before="2" w:after="0"/>
        <w:ind w:left="423" w:right="0" w:hanging="370"/>
        <w:jc w:val="left"/>
        <w:rPr>
          <w:b w:val="0"/>
          <w:sz w:val="15"/>
        </w:rPr>
      </w:pPr>
      <w:r>
        <w:rPr>
          <w:b w:val="0"/>
          <w:spacing w:val="-6"/>
          <w:sz w:val="15"/>
        </w:rPr>
        <w:t>Kim,</w:t>
      </w:r>
      <w:r>
        <w:rPr>
          <w:b w:val="0"/>
          <w:spacing w:val="4"/>
          <w:sz w:val="15"/>
        </w:rPr>
        <w:t> </w:t>
      </w:r>
      <w:r>
        <w:rPr>
          <w:b w:val="0"/>
          <w:spacing w:val="-6"/>
          <w:sz w:val="15"/>
        </w:rPr>
        <w:t>J.</w:t>
      </w:r>
      <w:r>
        <w:rPr>
          <w:b w:val="0"/>
          <w:spacing w:val="3"/>
          <w:sz w:val="15"/>
        </w:rPr>
        <w:t> </w:t>
      </w:r>
      <w:r>
        <w:rPr>
          <w:b w:val="0"/>
          <w:spacing w:val="-6"/>
          <w:sz w:val="15"/>
        </w:rPr>
        <w:t>et</w:t>
      </w:r>
      <w:r>
        <w:rPr>
          <w:b w:val="0"/>
          <w:spacing w:val="6"/>
          <w:sz w:val="15"/>
        </w:rPr>
        <w:t> </w:t>
      </w:r>
      <w:r>
        <w:rPr>
          <w:b w:val="0"/>
          <w:spacing w:val="-6"/>
          <w:sz w:val="15"/>
        </w:rPr>
        <w:t>al.</w:t>
      </w:r>
      <w:r>
        <w:rPr>
          <w:b w:val="0"/>
          <w:spacing w:val="4"/>
          <w:sz w:val="15"/>
        </w:rPr>
        <w:t> </w:t>
      </w:r>
      <w:r>
        <w:rPr>
          <w:b w:val="0"/>
          <w:spacing w:val="-6"/>
          <w:sz w:val="15"/>
        </w:rPr>
        <w:t>Ef</w:t>
      </w:r>
      <w:r>
        <w:rPr>
          <w:rFonts w:ascii="Arial"/>
          <w:spacing w:val="-6"/>
          <w:sz w:val="15"/>
        </w:rPr>
        <w:t>fi</w:t>
      </w:r>
      <w:r>
        <w:rPr>
          <w:b w:val="0"/>
          <w:spacing w:val="-6"/>
          <w:sz w:val="15"/>
        </w:rPr>
        <w:t>cient</w:t>
      </w:r>
      <w:r>
        <w:rPr>
          <w:b w:val="0"/>
          <w:spacing w:val="5"/>
          <w:sz w:val="15"/>
        </w:rPr>
        <w:t> </w:t>
      </w:r>
      <w:r>
        <w:rPr>
          <w:b w:val="0"/>
          <w:spacing w:val="-6"/>
          <w:sz w:val="15"/>
        </w:rPr>
        <w:t>and</w:t>
      </w:r>
      <w:r>
        <w:rPr>
          <w:b w:val="0"/>
          <w:spacing w:val="5"/>
          <w:sz w:val="15"/>
        </w:rPr>
        <w:t> </w:t>
      </w:r>
      <w:r>
        <w:rPr>
          <w:b w:val="0"/>
          <w:spacing w:val="-6"/>
          <w:sz w:val="15"/>
        </w:rPr>
        <w:t>monolithic</w:t>
      </w:r>
      <w:r>
        <w:rPr>
          <w:b w:val="0"/>
          <w:spacing w:val="5"/>
          <w:sz w:val="15"/>
        </w:rPr>
        <w:t> </w:t>
      </w:r>
      <w:r>
        <w:rPr>
          <w:b w:val="0"/>
          <w:spacing w:val="-6"/>
          <w:sz w:val="15"/>
        </w:rPr>
        <w:t>polarization</w:t>
      </w:r>
      <w:r>
        <w:rPr>
          <w:b w:val="0"/>
          <w:spacing w:val="4"/>
          <w:sz w:val="15"/>
        </w:rPr>
        <w:t> </w:t>
      </w:r>
      <w:r>
        <w:rPr>
          <w:b w:val="0"/>
          <w:spacing w:val="-6"/>
          <w:sz w:val="15"/>
        </w:rPr>
        <w:t>conversion</w:t>
      </w:r>
      <w:r>
        <w:rPr>
          <w:b w:val="0"/>
          <w:spacing w:val="4"/>
          <w:sz w:val="15"/>
        </w:rPr>
        <w:t> </w:t>
      </w:r>
      <w:r>
        <w:rPr>
          <w:b w:val="0"/>
          <w:spacing w:val="-6"/>
          <w:sz w:val="15"/>
        </w:rPr>
        <w:t>system</w:t>
      </w:r>
      <w:r>
        <w:rPr>
          <w:b w:val="0"/>
          <w:spacing w:val="6"/>
          <w:sz w:val="15"/>
        </w:rPr>
        <w:t> </w:t>
      </w:r>
      <w:r>
        <w:rPr>
          <w:b w:val="0"/>
          <w:spacing w:val="-6"/>
          <w:sz w:val="15"/>
        </w:rPr>
        <w:t>based</w:t>
      </w:r>
      <w:r>
        <w:rPr>
          <w:b w:val="0"/>
          <w:spacing w:val="4"/>
          <w:sz w:val="15"/>
        </w:rPr>
        <w:t> </w:t>
      </w:r>
      <w:r>
        <w:rPr>
          <w:b w:val="0"/>
          <w:spacing w:val="-6"/>
          <w:sz w:val="15"/>
        </w:rPr>
        <w:t>on</w:t>
      </w:r>
    </w:p>
    <w:p>
      <w:pPr>
        <w:spacing w:line="181" w:lineRule="exact" w:before="0"/>
        <w:ind w:left="426" w:right="0" w:firstLine="0"/>
        <w:jc w:val="left"/>
        <w:rPr>
          <w:rFonts w:ascii="Myriad Pro Light" w:hAnsi="Myriad Pro Light"/>
          <w:b w:val="0"/>
          <w:sz w:val="15"/>
        </w:rPr>
      </w:pPr>
      <w:r>
        <w:rPr>
          <w:rFonts w:ascii="Myriad Pro Light" w:hAnsi="Myriad Pro Light"/>
          <w:b w:val="0"/>
          <w:spacing w:val="-4"/>
          <w:sz w:val="15"/>
        </w:rPr>
        <w:t>a</w:t>
      </w:r>
      <w:r>
        <w:rPr>
          <w:rFonts w:ascii="Myriad Pro Light" w:hAnsi="Myriad Pro Light"/>
          <w:b w:val="0"/>
          <w:spacing w:val="8"/>
          <w:sz w:val="15"/>
        </w:rPr>
        <w:t> </w:t>
      </w:r>
      <w:r>
        <w:rPr>
          <w:rFonts w:ascii="Myriad Pro Light" w:hAnsi="Myriad Pro Light"/>
          <w:b w:val="0"/>
          <w:spacing w:val="-4"/>
          <w:sz w:val="15"/>
        </w:rPr>
        <w:t>polarization</w:t>
      </w:r>
      <w:r>
        <w:rPr>
          <w:rFonts w:ascii="Myriad Pro Light" w:hAnsi="Myriad Pro Light"/>
          <w:b w:val="0"/>
          <w:spacing w:val="8"/>
          <w:sz w:val="15"/>
        </w:rPr>
        <w:t> </w:t>
      </w:r>
      <w:r>
        <w:rPr>
          <w:rFonts w:ascii="Myriad Pro Light" w:hAnsi="Myriad Pro Light"/>
          <w:b w:val="0"/>
          <w:spacing w:val="-4"/>
          <w:sz w:val="15"/>
        </w:rPr>
        <w:t>grating.</w:t>
      </w:r>
      <w:r>
        <w:rPr>
          <w:rFonts w:ascii="Myriad Pro Light" w:hAnsi="Myriad Pro Light"/>
          <w:b w:val="0"/>
          <w:spacing w:val="7"/>
          <w:sz w:val="15"/>
        </w:rPr>
        <w:t> </w:t>
      </w:r>
      <w:r>
        <w:rPr>
          <w:rFonts w:ascii="Myriad Pro Light" w:hAnsi="Myriad Pro Light"/>
          <w:b w:val="0"/>
          <w:i/>
          <w:spacing w:val="-4"/>
          <w:sz w:val="15"/>
        </w:rPr>
        <w:t>Appl.</w:t>
      </w:r>
      <w:r>
        <w:rPr>
          <w:rFonts w:ascii="Myriad Pro Light" w:hAnsi="Myriad Pro Light"/>
          <w:b w:val="0"/>
          <w:i/>
          <w:spacing w:val="14"/>
          <w:sz w:val="15"/>
        </w:rPr>
        <w:t> </w:t>
      </w:r>
      <w:r>
        <w:rPr>
          <w:rFonts w:ascii="Myriad Pro Light" w:hAnsi="Myriad Pro Light"/>
          <w:b w:val="0"/>
          <w:i/>
          <w:spacing w:val="-4"/>
          <w:sz w:val="15"/>
        </w:rPr>
        <w:t>Opt.</w:t>
      </w:r>
      <w:r>
        <w:rPr>
          <w:rFonts w:ascii="Myriad Pro Light" w:hAnsi="Myriad Pro Light"/>
          <w:b w:val="0"/>
          <w:i/>
          <w:spacing w:val="13"/>
          <w:sz w:val="15"/>
        </w:rPr>
        <w:t> </w:t>
      </w:r>
      <w:r>
        <w:rPr>
          <w:rFonts w:ascii="Gill Sans MT" w:hAnsi="Gill Sans MT"/>
          <w:spacing w:val="-4"/>
          <w:sz w:val="15"/>
        </w:rPr>
        <w:t>51</w:t>
      </w:r>
      <w:r>
        <w:rPr>
          <w:rFonts w:ascii="Myriad Pro Light" w:hAnsi="Myriad Pro Light"/>
          <w:b w:val="0"/>
          <w:spacing w:val="-4"/>
          <w:sz w:val="15"/>
        </w:rPr>
        <w:t>,</w:t>
      </w:r>
      <w:r>
        <w:rPr>
          <w:rFonts w:ascii="Myriad Pro Light" w:hAnsi="Myriad Pro Light"/>
          <w:b w:val="0"/>
          <w:spacing w:val="8"/>
          <w:sz w:val="15"/>
        </w:rPr>
        <w:t> </w:t>
      </w:r>
      <w:r>
        <w:rPr>
          <w:rFonts w:ascii="Myriad Pro Light" w:hAnsi="Myriad Pro Light"/>
          <w:b w:val="0"/>
          <w:spacing w:val="-4"/>
          <w:sz w:val="15"/>
        </w:rPr>
        <w:t>4852</w:t>
      </w:r>
      <w:r>
        <w:rPr>
          <w:rFonts w:ascii="Lucida Sans" w:hAnsi="Lucida Sans"/>
          <w:spacing w:val="-4"/>
          <w:sz w:val="15"/>
        </w:rPr>
        <w:t>–</w:t>
      </w:r>
      <w:r>
        <w:rPr>
          <w:rFonts w:ascii="Myriad Pro Light" w:hAnsi="Myriad Pro Light"/>
          <w:b w:val="0"/>
          <w:spacing w:val="-4"/>
          <w:sz w:val="15"/>
        </w:rPr>
        <w:t>4857</w:t>
      </w:r>
      <w:r>
        <w:rPr>
          <w:rFonts w:ascii="Myriad Pro Light" w:hAnsi="Myriad Pro Light"/>
          <w:b w:val="0"/>
          <w:spacing w:val="7"/>
          <w:sz w:val="15"/>
        </w:rPr>
        <w:t> </w:t>
      </w:r>
      <w:r>
        <w:rPr>
          <w:rFonts w:ascii="Myriad Pro Light" w:hAnsi="Myriad Pro Light"/>
          <w:b w:val="0"/>
          <w:spacing w:val="-4"/>
          <w:sz w:val="15"/>
        </w:rPr>
        <w:t>(2012).</w:t>
      </w:r>
    </w:p>
    <w:p>
      <w:pPr>
        <w:pStyle w:val="ListParagraph"/>
        <w:numPr>
          <w:ilvl w:val="0"/>
          <w:numId w:val="1"/>
        </w:numPr>
        <w:tabs>
          <w:tab w:pos="422" w:val="left" w:leader="none"/>
          <w:tab w:pos="426" w:val="left" w:leader="none"/>
        </w:tabs>
        <w:spacing w:line="237" w:lineRule="auto" w:before="3" w:after="0"/>
        <w:ind w:left="426" w:right="55" w:hanging="374"/>
        <w:jc w:val="both"/>
        <w:rPr>
          <w:b w:val="0"/>
          <w:sz w:val="15"/>
        </w:rPr>
      </w:pPr>
      <w:r>
        <w:rPr>
          <w:b w:val="0"/>
          <w:spacing w:val="-2"/>
          <w:sz w:val="15"/>
        </w:rPr>
        <w:t>Moon,</w:t>
      </w:r>
      <w:r>
        <w:rPr>
          <w:b w:val="0"/>
          <w:spacing w:val="-3"/>
          <w:sz w:val="15"/>
        </w:rPr>
        <w:t> </w:t>
      </w:r>
      <w:r>
        <w:rPr>
          <w:b w:val="0"/>
          <w:spacing w:val="-2"/>
          <w:sz w:val="15"/>
        </w:rPr>
        <w:t>E.</w:t>
      </w:r>
      <w:r>
        <w:rPr>
          <w:b w:val="0"/>
          <w:spacing w:val="-3"/>
          <w:sz w:val="15"/>
        </w:rPr>
        <w:t> </w:t>
      </w:r>
      <w:r>
        <w:rPr>
          <w:b w:val="0"/>
          <w:spacing w:val="-2"/>
          <w:sz w:val="15"/>
        </w:rPr>
        <w:t>et al.</w:t>
      </w:r>
      <w:r>
        <w:rPr>
          <w:b w:val="0"/>
          <w:spacing w:val="-3"/>
          <w:sz w:val="15"/>
        </w:rPr>
        <w:t> </w:t>
      </w:r>
      <w:r>
        <w:rPr>
          <w:b w:val="0"/>
          <w:spacing w:val="-2"/>
          <w:sz w:val="15"/>
        </w:rPr>
        <w:t>Holographic head-mounted display with</w:t>
      </w:r>
      <w:r>
        <w:rPr>
          <w:b w:val="0"/>
          <w:spacing w:val="-3"/>
          <w:sz w:val="15"/>
        </w:rPr>
        <w:t> </w:t>
      </w:r>
      <w:r>
        <w:rPr>
          <w:b w:val="0"/>
          <w:spacing w:val="-2"/>
          <w:sz w:val="15"/>
        </w:rPr>
        <w:t>RGB</w:t>
      </w:r>
      <w:r>
        <w:rPr>
          <w:b w:val="0"/>
          <w:spacing w:val="-3"/>
          <w:sz w:val="15"/>
        </w:rPr>
        <w:t> </w:t>
      </w:r>
      <w:r>
        <w:rPr>
          <w:b w:val="0"/>
          <w:spacing w:val="-2"/>
          <w:sz w:val="15"/>
        </w:rPr>
        <w:t>light</w:t>
      </w:r>
      <w:r>
        <w:rPr>
          <w:b w:val="0"/>
          <w:spacing w:val="-4"/>
          <w:sz w:val="15"/>
        </w:rPr>
        <w:t> </w:t>
      </w:r>
      <w:r>
        <w:rPr>
          <w:b w:val="0"/>
          <w:spacing w:val="-2"/>
          <w:sz w:val="15"/>
        </w:rPr>
        <w:t>emitting</w:t>
      </w:r>
      <w:r>
        <w:rPr>
          <w:b w:val="0"/>
          <w:spacing w:val="40"/>
          <w:sz w:val="15"/>
        </w:rPr>
        <w:t> </w:t>
      </w:r>
      <w:r>
        <w:rPr>
          <w:b w:val="0"/>
          <w:sz w:val="15"/>
        </w:rPr>
        <w:t>diode light source. </w:t>
      </w:r>
      <w:r>
        <w:rPr>
          <w:b w:val="0"/>
          <w:i/>
          <w:sz w:val="15"/>
        </w:rPr>
        <w:t>Opt.</w:t>
      </w:r>
      <w:r>
        <w:rPr>
          <w:b w:val="0"/>
          <w:i/>
          <w:spacing w:val="8"/>
          <w:sz w:val="15"/>
        </w:rPr>
        <w:t> </w:t>
      </w:r>
      <w:r>
        <w:rPr>
          <w:b w:val="0"/>
          <w:i/>
          <w:sz w:val="15"/>
        </w:rPr>
        <w:t>Express</w:t>
      </w:r>
      <w:r>
        <w:rPr>
          <w:b w:val="0"/>
          <w:i/>
          <w:spacing w:val="10"/>
          <w:sz w:val="15"/>
        </w:rPr>
        <w:t> </w:t>
      </w:r>
      <w:r>
        <w:rPr>
          <w:rFonts w:ascii="Gill Sans MT" w:hAnsi="Gill Sans MT"/>
          <w:sz w:val="15"/>
        </w:rPr>
        <w:t>22</w:t>
      </w:r>
      <w:r>
        <w:rPr>
          <w:b w:val="0"/>
          <w:sz w:val="15"/>
        </w:rPr>
        <w:t>, 6526</w:t>
      </w:r>
      <w:r>
        <w:rPr>
          <w:rFonts w:ascii="Lucida Sans" w:hAnsi="Lucida Sans"/>
          <w:sz w:val="15"/>
        </w:rPr>
        <w:t>–</w:t>
      </w:r>
      <w:r>
        <w:rPr>
          <w:b w:val="0"/>
          <w:sz w:val="15"/>
        </w:rPr>
        <w:t>6534 (2014).</w:t>
      </w:r>
    </w:p>
    <w:p>
      <w:pPr>
        <w:pStyle w:val="ListParagraph"/>
        <w:numPr>
          <w:ilvl w:val="0"/>
          <w:numId w:val="1"/>
        </w:numPr>
        <w:tabs>
          <w:tab w:pos="422" w:val="left" w:leader="none"/>
          <w:tab w:pos="426" w:val="left" w:leader="none"/>
        </w:tabs>
        <w:spacing w:line="237" w:lineRule="auto" w:before="3" w:after="0"/>
        <w:ind w:left="426" w:right="52" w:hanging="374"/>
        <w:jc w:val="both"/>
        <w:rPr>
          <w:b w:val="0"/>
          <w:sz w:val="15"/>
        </w:rPr>
      </w:pPr>
      <w:r>
        <w:rPr>
          <w:b w:val="0"/>
          <w:sz w:val="15"/>
        </w:rPr>
        <w:t>Chen,</w:t>
      </w:r>
      <w:r>
        <w:rPr>
          <w:b w:val="0"/>
          <w:spacing w:val="-4"/>
          <w:sz w:val="15"/>
        </w:rPr>
        <w:t> </w:t>
      </w:r>
      <w:r>
        <w:rPr>
          <w:b w:val="0"/>
          <w:sz w:val="15"/>
        </w:rPr>
        <w:t>J.</w:t>
      </w:r>
      <w:r>
        <w:rPr>
          <w:b w:val="0"/>
          <w:spacing w:val="-4"/>
          <w:sz w:val="15"/>
        </w:rPr>
        <w:t> </w:t>
      </w:r>
      <w:r>
        <w:rPr>
          <w:b w:val="0"/>
          <w:sz w:val="15"/>
        </w:rPr>
        <w:t>S.</w:t>
      </w:r>
      <w:r>
        <w:rPr>
          <w:b w:val="0"/>
          <w:spacing w:val="-4"/>
          <w:sz w:val="15"/>
        </w:rPr>
        <w:t> </w:t>
      </w:r>
      <w:r>
        <w:rPr>
          <w:b w:val="0"/>
          <w:sz w:val="15"/>
        </w:rPr>
        <w:t>&amp;</w:t>
      </w:r>
      <w:r>
        <w:rPr>
          <w:b w:val="0"/>
          <w:spacing w:val="-4"/>
          <w:sz w:val="15"/>
        </w:rPr>
        <w:t> </w:t>
      </w:r>
      <w:r>
        <w:rPr>
          <w:b w:val="0"/>
          <w:sz w:val="15"/>
        </w:rPr>
        <w:t>Chu,</w:t>
      </w:r>
      <w:r>
        <w:rPr>
          <w:b w:val="0"/>
          <w:spacing w:val="-4"/>
          <w:sz w:val="15"/>
        </w:rPr>
        <w:t> </w:t>
      </w:r>
      <w:r>
        <w:rPr>
          <w:b w:val="0"/>
          <w:sz w:val="15"/>
        </w:rPr>
        <w:t>D.</w:t>
      </w:r>
      <w:r>
        <w:rPr>
          <w:b w:val="0"/>
          <w:spacing w:val="-4"/>
          <w:sz w:val="15"/>
        </w:rPr>
        <w:t> </w:t>
      </w:r>
      <w:r>
        <w:rPr>
          <w:b w:val="0"/>
          <w:sz w:val="15"/>
        </w:rPr>
        <w:t>P.</w:t>
      </w:r>
      <w:r>
        <w:rPr>
          <w:b w:val="0"/>
          <w:spacing w:val="-3"/>
          <w:sz w:val="15"/>
        </w:rPr>
        <w:t> </w:t>
      </w:r>
      <w:r>
        <w:rPr>
          <w:b w:val="0"/>
          <w:sz w:val="15"/>
        </w:rPr>
        <w:t>Improved</w:t>
      </w:r>
      <w:r>
        <w:rPr>
          <w:b w:val="0"/>
          <w:spacing w:val="-4"/>
          <w:sz w:val="15"/>
        </w:rPr>
        <w:t> </w:t>
      </w:r>
      <w:r>
        <w:rPr>
          <w:b w:val="0"/>
          <w:sz w:val="15"/>
        </w:rPr>
        <w:t>layer-based</w:t>
      </w:r>
      <w:r>
        <w:rPr>
          <w:b w:val="0"/>
          <w:spacing w:val="-3"/>
          <w:sz w:val="15"/>
        </w:rPr>
        <w:t> </w:t>
      </w:r>
      <w:r>
        <w:rPr>
          <w:b w:val="0"/>
          <w:sz w:val="15"/>
        </w:rPr>
        <w:t>method</w:t>
      </w:r>
      <w:r>
        <w:rPr>
          <w:b w:val="0"/>
          <w:spacing w:val="-3"/>
          <w:sz w:val="15"/>
        </w:rPr>
        <w:t> </w:t>
      </w:r>
      <w:r>
        <w:rPr>
          <w:b w:val="0"/>
          <w:sz w:val="15"/>
        </w:rPr>
        <w:t>for</w:t>
      </w:r>
      <w:r>
        <w:rPr>
          <w:b w:val="0"/>
          <w:spacing w:val="-3"/>
          <w:sz w:val="15"/>
        </w:rPr>
        <w:t> </w:t>
      </w:r>
      <w:r>
        <w:rPr>
          <w:b w:val="0"/>
          <w:sz w:val="15"/>
        </w:rPr>
        <w:t>rapid</w:t>
      </w:r>
      <w:r>
        <w:rPr>
          <w:b w:val="0"/>
          <w:spacing w:val="-3"/>
          <w:sz w:val="15"/>
        </w:rPr>
        <w:t> </w:t>
      </w:r>
      <w:r>
        <w:rPr>
          <w:b w:val="0"/>
          <w:sz w:val="15"/>
        </w:rPr>
        <w:t>hologram</w:t>
      </w:r>
      <w:r>
        <w:rPr>
          <w:b w:val="0"/>
          <w:spacing w:val="40"/>
          <w:sz w:val="15"/>
        </w:rPr>
        <w:t> </w:t>
      </w:r>
      <w:r>
        <w:rPr>
          <w:b w:val="0"/>
          <w:spacing w:val="-2"/>
          <w:sz w:val="15"/>
        </w:rPr>
        <w:t>generation</w:t>
      </w:r>
      <w:r>
        <w:rPr>
          <w:b w:val="0"/>
          <w:spacing w:val="-2"/>
          <w:sz w:val="15"/>
        </w:rPr>
        <w:t> and</w:t>
      </w:r>
      <w:r>
        <w:rPr>
          <w:b w:val="0"/>
          <w:spacing w:val="-3"/>
          <w:sz w:val="15"/>
        </w:rPr>
        <w:t> </w:t>
      </w:r>
      <w:r>
        <w:rPr>
          <w:b w:val="0"/>
          <w:spacing w:val="-2"/>
          <w:sz w:val="15"/>
        </w:rPr>
        <w:t>real-time</w:t>
      </w:r>
      <w:r>
        <w:rPr>
          <w:b w:val="0"/>
          <w:spacing w:val="-2"/>
          <w:sz w:val="15"/>
        </w:rPr>
        <w:t> interactive</w:t>
      </w:r>
      <w:r>
        <w:rPr>
          <w:b w:val="0"/>
          <w:spacing w:val="-3"/>
          <w:sz w:val="15"/>
        </w:rPr>
        <w:t> </w:t>
      </w:r>
      <w:r>
        <w:rPr>
          <w:b w:val="0"/>
          <w:spacing w:val="-2"/>
          <w:sz w:val="15"/>
        </w:rPr>
        <w:t>holographic</w:t>
      </w:r>
      <w:r>
        <w:rPr>
          <w:b w:val="0"/>
          <w:spacing w:val="-3"/>
          <w:sz w:val="15"/>
        </w:rPr>
        <w:t> </w:t>
      </w:r>
      <w:r>
        <w:rPr>
          <w:b w:val="0"/>
          <w:spacing w:val="-2"/>
          <w:sz w:val="15"/>
        </w:rPr>
        <w:t>display</w:t>
      </w:r>
      <w:r>
        <w:rPr>
          <w:b w:val="0"/>
          <w:spacing w:val="-3"/>
          <w:sz w:val="15"/>
        </w:rPr>
        <w:t> </w:t>
      </w:r>
      <w:r>
        <w:rPr>
          <w:b w:val="0"/>
          <w:spacing w:val="-2"/>
          <w:sz w:val="15"/>
        </w:rPr>
        <w:t>applications.</w:t>
      </w:r>
      <w:r>
        <w:rPr>
          <w:b w:val="0"/>
          <w:spacing w:val="-3"/>
          <w:sz w:val="15"/>
        </w:rPr>
        <w:t> </w:t>
      </w:r>
      <w:r>
        <w:rPr>
          <w:b w:val="0"/>
          <w:i/>
          <w:spacing w:val="-2"/>
          <w:sz w:val="15"/>
        </w:rPr>
        <w:t>Opt.</w:t>
      </w:r>
      <w:r>
        <w:rPr>
          <w:b w:val="0"/>
          <w:i/>
          <w:spacing w:val="40"/>
          <w:sz w:val="15"/>
        </w:rPr>
        <w:t> </w:t>
      </w:r>
      <w:r>
        <w:rPr>
          <w:b w:val="0"/>
          <w:i/>
          <w:sz w:val="15"/>
        </w:rPr>
        <w:t>Express</w:t>
      </w:r>
      <w:r>
        <w:rPr>
          <w:b w:val="0"/>
          <w:i/>
          <w:spacing w:val="23"/>
          <w:sz w:val="15"/>
        </w:rPr>
        <w:t> </w:t>
      </w:r>
      <w:r>
        <w:rPr>
          <w:rFonts w:ascii="Gill Sans MT" w:hAnsi="Gill Sans MT"/>
          <w:sz w:val="15"/>
        </w:rPr>
        <w:t>23</w:t>
      </w:r>
      <w:r>
        <w:rPr>
          <w:b w:val="0"/>
          <w:sz w:val="15"/>
        </w:rPr>
        <w:t>, 18143</w:t>
      </w:r>
      <w:r>
        <w:rPr>
          <w:rFonts w:ascii="Lucida Sans" w:hAnsi="Lucida Sans"/>
          <w:sz w:val="15"/>
        </w:rPr>
        <w:t>–</w:t>
      </w:r>
      <w:r>
        <w:rPr>
          <w:b w:val="0"/>
          <w:sz w:val="15"/>
        </w:rPr>
        <w:t>18155 (2015).</w:t>
      </w:r>
    </w:p>
    <w:p>
      <w:pPr>
        <w:pStyle w:val="ListParagraph"/>
        <w:numPr>
          <w:ilvl w:val="0"/>
          <w:numId w:val="1"/>
        </w:numPr>
        <w:tabs>
          <w:tab w:pos="423" w:val="left" w:leader="none"/>
        </w:tabs>
        <w:spacing w:line="176" w:lineRule="exact" w:before="3" w:after="0"/>
        <w:ind w:left="423" w:right="0" w:hanging="370"/>
        <w:jc w:val="both"/>
        <w:rPr>
          <w:b w:val="0"/>
          <w:sz w:val="15"/>
        </w:rPr>
      </w:pPr>
      <w:r>
        <w:rPr>
          <w:b w:val="0"/>
          <w:spacing w:val="-4"/>
          <w:sz w:val="15"/>
        </w:rPr>
        <w:t>Chen,</w:t>
      </w:r>
      <w:r>
        <w:rPr>
          <w:b w:val="0"/>
          <w:spacing w:val="-2"/>
          <w:sz w:val="15"/>
        </w:rPr>
        <w:t> </w:t>
      </w:r>
      <w:r>
        <w:rPr>
          <w:b w:val="0"/>
          <w:spacing w:val="-4"/>
          <w:sz w:val="15"/>
        </w:rPr>
        <w:t>Z.</w:t>
      </w:r>
      <w:r>
        <w:rPr>
          <w:b w:val="0"/>
          <w:spacing w:val="-1"/>
          <w:sz w:val="15"/>
        </w:rPr>
        <w:t> </w:t>
      </w:r>
      <w:r>
        <w:rPr>
          <w:b w:val="0"/>
          <w:spacing w:val="-4"/>
          <w:sz w:val="15"/>
        </w:rPr>
        <w:t>D.</w:t>
      </w:r>
      <w:r>
        <w:rPr>
          <w:b w:val="0"/>
          <w:spacing w:val="-2"/>
          <w:sz w:val="15"/>
        </w:rPr>
        <w:t> </w:t>
      </w:r>
      <w:r>
        <w:rPr>
          <w:b w:val="0"/>
          <w:spacing w:val="-4"/>
          <w:sz w:val="15"/>
        </w:rPr>
        <w:t>et</w:t>
      </w:r>
      <w:r>
        <w:rPr>
          <w:b w:val="0"/>
          <w:spacing w:val="-1"/>
          <w:sz w:val="15"/>
        </w:rPr>
        <w:t> </w:t>
      </w:r>
      <w:r>
        <w:rPr>
          <w:b w:val="0"/>
          <w:spacing w:val="-4"/>
          <w:sz w:val="15"/>
        </w:rPr>
        <w:t>al.</w:t>
      </w:r>
      <w:r>
        <w:rPr>
          <w:b w:val="0"/>
          <w:spacing w:val="-2"/>
          <w:sz w:val="15"/>
        </w:rPr>
        <w:t> </w:t>
      </w:r>
      <w:r>
        <w:rPr>
          <w:b w:val="0"/>
          <w:spacing w:val="-4"/>
          <w:sz w:val="15"/>
        </w:rPr>
        <w:t>A</w:t>
      </w:r>
      <w:r>
        <w:rPr>
          <w:b w:val="0"/>
          <w:spacing w:val="-1"/>
          <w:sz w:val="15"/>
        </w:rPr>
        <w:t> </w:t>
      </w:r>
      <w:r>
        <w:rPr>
          <w:b w:val="0"/>
          <w:spacing w:val="-4"/>
          <w:sz w:val="15"/>
        </w:rPr>
        <w:t>see-through</w:t>
      </w:r>
      <w:r>
        <w:rPr>
          <w:b w:val="0"/>
          <w:spacing w:val="-2"/>
          <w:sz w:val="15"/>
        </w:rPr>
        <w:t> </w:t>
      </w:r>
      <w:r>
        <w:rPr>
          <w:b w:val="0"/>
          <w:spacing w:val="-4"/>
          <w:sz w:val="15"/>
        </w:rPr>
        <w:t>holographic</w:t>
      </w:r>
      <w:r>
        <w:rPr>
          <w:b w:val="0"/>
          <w:spacing w:val="-1"/>
          <w:sz w:val="15"/>
        </w:rPr>
        <w:t> </w:t>
      </w:r>
      <w:r>
        <w:rPr>
          <w:b w:val="0"/>
          <w:spacing w:val="-4"/>
          <w:sz w:val="15"/>
        </w:rPr>
        <w:t>head-mounted</w:t>
      </w:r>
      <w:r>
        <w:rPr>
          <w:b w:val="0"/>
          <w:spacing w:val="-2"/>
          <w:sz w:val="15"/>
        </w:rPr>
        <w:t> </w:t>
      </w:r>
      <w:r>
        <w:rPr>
          <w:b w:val="0"/>
          <w:spacing w:val="-4"/>
          <w:sz w:val="15"/>
        </w:rPr>
        <w:t>display</w:t>
      </w:r>
      <w:r>
        <w:rPr>
          <w:b w:val="0"/>
          <w:spacing w:val="-2"/>
          <w:sz w:val="15"/>
        </w:rPr>
        <w:t> </w:t>
      </w:r>
      <w:r>
        <w:rPr>
          <w:b w:val="0"/>
          <w:spacing w:val="-4"/>
          <w:sz w:val="15"/>
        </w:rPr>
        <w:t>with</w:t>
      </w:r>
      <w:r>
        <w:rPr>
          <w:b w:val="0"/>
          <w:spacing w:val="-2"/>
          <w:sz w:val="15"/>
        </w:rPr>
        <w:t> </w:t>
      </w:r>
      <w:r>
        <w:rPr>
          <w:b w:val="0"/>
          <w:spacing w:val="-5"/>
          <w:sz w:val="15"/>
        </w:rPr>
        <w:t>the</w:t>
      </w:r>
    </w:p>
    <w:p>
      <w:pPr>
        <w:spacing w:line="181" w:lineRule="exact" w:before="0"/>
        <w:ind w:left="426" w:right="0" w:firstLine="0"/>
        <w:jc w:val="both"/>
        <w:rPr>
          <w:rFonts w:ascii="Myriad Pro Light" w:hAnsi="Myriad Pro Light"/>
          <w:b w:val="0"/>
          <w:sz w:val="15"/>
        </w:rPr>
      </w:pPr>
      <w:r>
        <w:rPr>
          <w:rFonts w:ascii="Myriad Pro Light" w:hAnsi="Myriad Pro Light"/>
          <w:b w:val="0"/>
          <w:spacing w:val="-2"/>
          <w:sz w:val="15"/>
        </w:rPr>
        <w:t>large</w:t>
      </w:r>
      <w:r>
        <w:rPr>
          <w:rFonts w:ascii="Myriad Pro Light" w:hAnsi="Myriad Pro Light"/>
          <w:b w:val="0"/>
          <w:spacing w:val="-3"/>
          <w:sz w:val="15"/>
        </w:rPr>
        <w:t> </w:t>
      </w:r>
      <w:r>
        <w:rPr>
          <w:rFonts w:ascii="Myriad Pro Light" w:hAnsi="Myriad Pro Light"/>
          <w:b w:val="0"/>
          <w:spacing w:val="-2"/>
          <w:sz w:val="15"/>
        </w:rPr>
        <w:t>viewing</w:t>
      </w:r>
      <w:r>
        <w:rPr>
          <w:rFonts w:ascii="Myriad Pro Light" w:hAnsi="Myriad Pro Light"/>
          <w:b w:val="0"/>
          <w:spacing w:val="-1"/>
          <w:sz w:val="15"/>
        </w:rPr>
        <w:t> </w:t>
      </w:r>
      <w:r>
        <w:rPr>
          <w:rFonts w:ascii="Myriad Pro Light" w:hAnsi="Myriad Pro Light"/>
          <w:b w:val="0"/>
          <w:spacing w:val="-2"/>
          <w:sz w:val="15"/>
        </w:rPr>
        <w:t>angle.</w:t>
      </w:r>
      <w:r>
        <w:rPr>
          <w:rFonts w:ascii="Myriad Pro Light" w:hAnsi="Myriad Pro Light"/>
          <w:b w:val="0"/>
          <w:spacing w:val="-1"/>
          <w:sz w:val="15"/>
        </w:rPr>
        <w:t> </w:t>
      </w:r>
      <w:r>
        <w:rPr>
          <w:rFonts w:ascii="Myriad Pro Light" w:hAnsi="Myriad Pro Light"/>
          <w:b w:val="0"/>
          <w:i/>
          <w:spacing w:val="-2"/>
          <w:sz w:val="15"/>
        </w:rPr>
        <w:t>Opt.</w:t>
      </w:r>
      <w:r>
        <w:rPr>
          <w:rFonts w:ascii="Myriad Pro Light" w:hAnsi="Myriad Pro Light"/>
          <w:b w:val="0"/>
          <w:i/>
          <w:spacing w:val="5"/>
          <w:sz w:val="15"/>
        </w:rPr>
        <w:t> </w:t>
      </w:r>
      <w:r>
        <w:rPr>
          <w:rFonts w:ascii="Myriad Pro Light" w:hAnsi="Myriad Pro Light"/>
          <w:b w:val="0"/>
          <w:i/>
          <w:spacing w:val="-2"/>
          <w:sz w:val="15"/>
        </w:rPr>
        <w:t>Commun.</w:t>
      </w:r>
      <w:r>
        <w:rPr>
          <w:rFonts w:ascii="Myriad Pro Light" w:hAnsi="Myriad Pro Light"/>
          <w:b w:val="0"/>
          <w:i/>
          <w:spacing w:val="4"/>
          <w:sz w:val="15"/>
        </w:rPr>
        <w:t> </w:t>
      </w:r>
      <w:r>
        <w:rPr>
          <w:rFonts w:ascii="Gill Sans MT" w:hAnsi="Gill Sans MT"/>
          <w:spacing w:val="-2"/>
          <w:sz w:val="15"/>
        </w:rPr>
        <w:t>384</w:t>
      </w:r>
      <w:r>
        <w:rPr>
          <w:rFonts w:ascii="Myriad Pro Light" w:hAnsi="Myriad Pro Light"/>
          <w:b w:val="0"/>
          <w:spacing w:val="-2"/>
          <w:sz w:val="15"/>
        </w:rPr>
        <w:t>,</w:t>
      </w:r>
      <w:r>
        <w:rPr>
          <w:rFonts w:ascii="Myriad Pro Light" w:hAnsi="Myriad Pro Light"/>
          <w:b w:val="0"/>
          <w:spacing w:val="-1"/>
          <w:sz w:val="15"/>
        </w:rPr>
        <w:t> </w:t>
      </w:r>
      <w:r>
        <w:rPr>
          <w:rFonts w:ascii="Myriad Pro Light" w:hAnsi="Myriad Pro Light"/>
          <w:b w:val="0"/>
          <w:spacing w:val="-2"/>
          <w:sz w:val="15"/>
        </w:rPr>
        <w:t>125</w:t>
      </w:r>
      <w:r>
        <w:rPr>
          <w:rFonts w:ascii="Lucida Sans" w:hAnsi="Lucida Sans"/>
          <w:spacing w:val="-2"/>
          <w:sz w:val="15"/>
        </w:rPr>
        <w:t>–</w:t>
      </w:r>
      <w:r>
        <w:rPr>
          <w:rFonts w:ascii="Myriad Pro Light" w:hAnsi="Myriad Pro Light"/>
          <w:b w:val="0"/>
          <w:spacing w:val="-2"/>
          <w:sz w:val="15"/>
        </w:rPr>
        <w:t>129 (2017).</w:t>
      </w:r>
    </w:p>
    <w:p>
      <w:pPr>
        <w:pStyle w:val="ListParagraph"/>
        <w:numPr>
          <w:ilvl w:val="0"/>
          <w:numId w:val="1"/>
        </w:numPr>
        <w:tabs>
          <w:tab w:pos="422" w:val="left" w:leader="none"/>
          <w:tab w:pos="426" w:val="left" w:leader="none"/>
        </w:tabs>
        <w:spacing w:line="242" w:lineRule="auto" w:before="1" w:after="0"/>
        <w:ind w:left="426" w:right="55" w:hanging="374"/>
        <w:jc w:val="both"/>
        <w:rPr>
          <w:b w:val="0"/>
          <w:sz w:val="15"/>
        </w:rPr>
      </w:pPr>
      <w:r>
        <w:rPr>
          <w:b w:val="0"/>
          <w:spacing w:val="-2"/>
          <w:sz w:val="15"/>
        </w:rPr>
        <w:t>Shi,</w:t>
      </w:r>
      <w:r>
        <w:rPr>
          <w:b w:val="0"/>
          <w:spacing w:val="-6"/>
          <w:sz w:val="15"/>
        </w:rPr>
        <w:t> </w:t>
      </w:r>
      <w:r>
        <w:rPr>
          <w:b w:val="0"/>
          <w:spacing w:val="-2"/>
          <w:sz w:val="15"/>
        </w:rPr>
        <w:t>L.</w:t>
      </w:r>
      <w:r>
        <w:rPr>
          <w:b w:val="0"/>
          <w:spacing w:val="-6"/>
          <w:sz w:val="15"/>
        </w:rPr>
        <w:t> </w:t>
      </w:r>
      <w:r>
        <w:rPr>
          <w:b w:val="0"/>
          <w:spacing w:val="-2"/>
          <w:sz w:val="15"/>
        </w:rPr>
        <w:t>et</w:t>
      </w:r>
      <w:r>
        <w:rPr>
          <w:b w:val="0"/>
          <w:spacing w:val="-6"/>
          <w:sz w:val="15"/>
        </w:rPr>
        <w:t> </w:t>
      </w:r>
      <w:r>
        <w:rPr>
          <w:b w:val="0"/>
          <w:spacing w:val="-2"/>
          <w:sz w:val="15"/>
        </w:rPr>
        <w:t>al.</w:t>
      </w:r>
      <w:r>
        <w:rPr>
          <w:b w:val="0"/>
          <w:spacing w:val="-6"/>
          <w:sz w:val="15"/>
        </w:rPr>
        <w:t> </w:t>
      </w:r>
      <w:r>
        <w:rPr>
          <w:b w:val="0"/>
          <w:spacing w:val="-2"/>
          <w:sz w:val="15"/>
        </w:rPr>
        <w:t>Near-eye</w:t>
      </w:r>
      <w:r>
        <w:rPr>
          <w:b w:val="0"/>
          <w:spacing w:val="-6"/>
          <w:sz w:val="15"/>
        </w:rPr>
        <w:t> </w:t>
      </w:r>
      <w:r>
        <w:rPr>
          <w:b w:val="0"/>
          <w:spacing w:val="-2"/>
          <w:sz w:val="15"/>
        </w:rPr>
        <w:t>light</w:t>
      </w:r>
      <w:r>
        <w:rPr>
          <w:b w:val="0"/>
          <w:spacing w:val="-7"/>
          <w:sz w:val="15"/>
        </w:rPr>
        <w:t> </w:t>
      </w:r>
      <w:r>
        <w:rPr>
          <w:rFonts w:ascii="Arial"/>
          <w:spacing w:val="-2"/>
          <w:sz w:val="15"/>
        </w:rPr>
        <w:t>fi</w:t>
      </w:r>
      <w:r>
        <w:rPr>
          <w:b w:val="0"/>
          <w:spacing w:val="-2"/>
          <w:sz w:val="15"/>
        </w:rPr>
        <w:t>eld</w:t>
      </w:r>
      <w:r>
        <w:rPr>
          <w:b w:val="0"/>
          <w:spacing w:val="-5"/>
          <w:sz w:val="15"/>
        </w:rPr>
        <w:t> </w:t>
      </w:r>
      <w:r>
        <w:rPr>
          <w:b w:val="0"/>
          <w:spacing w:val="-2"/>
          <w:sz w:val="15"/>
        </w:rPr>
        <w:t>holographic</w:t>
      </w:r>
      <w:r>
        <w:rPr>
          <w:b w:val="0"/>
          <w:spacing w:val="-6"/>
          <w:sz w:val="15"/>
        </w:rPr>
        <w:t> </w:t>
      </w:r>
      <w:r>
        <w:rPr>
          <w:b w:val="0"/>
          <w:spacing w:val="-2"/>
          <w:sz w:val="15"/>
        </w:rPr>
        <w:t>rendering</w:t>
      </w:r>
      <w:r>
        <w:rPr>
          <w:b w:val="0"/>
          <w:spacing w:val="-5"/>
          <w:sz w:val="15"/>
        </w:rPr>
        <w:t> </w:t>
      </w:r>
      <w:r>
        <w:rPr>
          <w:b w:val="0"/>
          <w:spacing w:val="-2"/>
          <w:sz w:val="15"/>
        </w:rPr>
        <w:t>with</w:t>
      </w:r>
      <w:r>
        <w:rPr>
          <w:b w:val="0"/>
          <w:spacing w:val="-6"/>
          <w:sz w:val="15"/>
        </w:rPr>
        <w:t> </w:t>
      </w:r>
      <w:r>
        <w:rPr>
          <w:b w:val="0"/>
          <w:spacing w:val="-2"/>
          <w:sz w:val="15"/>
        </w:rPr>
        <w:t>spherical</w:t>
      </w:r>
      <w:r>
        <w:rPr>
          <w:b w:val="0"/>
          <w:spacing w:val="-6"/>
          <w:sz w:val="15"/>
        </w:rPr>
        <w:t> </w:t>
      </w:r>
      <w:r>
        <w:rPr>
          <w:b w:val="0"/>
          <w:spacing w:val="-2"/>
          <w:sz w:val="15"/>
        </w:rPr>
        <w:t>waves</w:t>
      </w:r>
      <w:r>
        <w:rPr>
          <w:b w:val="0"/>
          <w:spacing w:val="40"/>
          <w:sz w:val="15"/>
        </w:rPr>
        <w:t> </w:t>
      </w:r>
      <w:r>
        <w:rPr>
          <w:b w:val="0"/>
          <w:spacing w:val="-2"/>
          <w:sz w:val="15"/>
        </w:rPr>
        <w:t>for wide </w:t>
      </w:r>
      <w:r>
        <w:rPr>
          <w:rFonts w:ascii="Arial"/>
          <w:spacing w:val="-2"/>
          <w:sz w:val="15"/>
        </w:rPr>
        <w:t>fi</w:t>
      </w:r>
      <w:r>
        <w:rPr>
          <w:b w:val="0"/>
          <w:spacing w:val="-2"/>
          <w:sz w:val="15"/>
        </w:rPr>
        <w:t>eld of view</w:t>
      </w:r>
      <w:r>
        <w:rPr>
          <w:b w:val="0"/>
          <w:spacing w:val="-3"/>
          <w:sz w:val="15"/>
        </w:rPr>
        <w:t> </w:t>
      </w:r>
      <w:r>
        <w:rPr>
          <w:b w:val="0"/>
          <w:spacing w:val="-2"/>
          <w:sz w:val="15"/>
        </w:rPr>
        <w:t>interactive 3D computer graphics. </w:t>
      </w:r>
      <w:r>
        <w:rPr>
          <w:b w:val="0"/>
          <w:i/>
          <w:spacing w:val="-2"/>
          <w:sz w:val="15"/>
        </w:rPr>
        <w:t>ACM</w:t>
      </w:r>
      <w:r>
        <w:rPr>
          <w:b w:val="0"/>
          <w:i/>
          <w:sz w:val="15"/>
        </w:rPr>
        <w:t> </w:t>
      </w:r>
      <w:r>
        <w:rPr>
          <w:b w:val="0"/>
          <w:i/>
          <w:spacing w:val="-2"/>
          <w:sz w:val="15"/>
        </w:rPr>
        <w:t>Trans.</w:t>
      </w:r>
      <w:r>
        <w:rPr>
          <w:b w:val="0"/>
          <w:i/>
          <w:sz w:val="15"/>
        </w:rPr>
        <w:t> </w:t>
      </w:r>
      <w:r>
        <w:rPr>
          <w:b w:val="0"/>
          <w:i/>
          <w:spacing w:val="-2"/>
          <w:sz w:val="15"/>
        </w:rPr>
        <w:t>Graph.</w:t>
      </w:r>
      <w:r>
        <w:rPr>
          <w:b w:val="0"/>
          <w:i/>
          <w:spacing w:val="40"/>
          <w:sz w:val="15"/>
        </w:rPr>
        <w:t> </w:t>
      </w:r>
      <w:r>
        <w:rPr>
          <w:rFonts w:ascii="Gill Sans MT"/>
          <w:sz w:val="15"/>
        </w:rPr>
        <w:t>36</w:t>
      </w:r>
      <w:r>
        <w:rPr>
          <w:b w:val="0"/>
          <w:sz w:val="15"/>
        </w:rPr>
        <w:t>, 236 (2017).</w:t>
      </w:r>
    </w:p>
    <w:p>
      <w:pPr>
        <w:pStyle w:val="ListParagraph"/>
        <w:numPr>
          <w:ilvl w:val="0"/>
          <w:numId w:val="1"/>
        </w:numPr>
        <w:tabs>
          <w:tab w:pos="423" w:val="left" w:leader="none"/>
        </w:tabs>
        <w:spacing w:line="177" w:lineRule="exact" w:before="0" w:after="0"/>
        <w:ind w:left="423" w:right="0" w:hanging="370"/>
        <w:jc w:val="both"/>
        <w:rPr>
          <w:b w:val="0"/>
          <w:sz w:val="15"/>
        </w:rPr>
      </w:pPr>
      <w:r>
        <w:rPr>
          <w:b w:val="0"/>
          <w:spacing w:val="-2"/>
          <w:sz w:val="15"/>
        </w:rPr>
        <w:t>Kuo,</w:t>
      </w:r>
      <w:r>
        <w:rPr>
          <w:b w:val="0"/>
          <w:spacing w:val="4"/>
          <w:sz w:val="15"/>
        </w:rPr>
        <w:t> </w:t>
      </w:r>
      <w:r>
        <w:rPr>
          <w:b w:val="0"/>
          <w:spacing w:val="-2"/>
          <w:sz w:val="15"/>
        </w:rPr>
        <w:t>G.</w:t>
      </w:r>
      <w:r>
        <w:rPr>
          <w:b w:val="0"/>
          <w:spacing w:val="5"/>
          <w:sz w:val="15"/>
        </w:rPr>
        <w:t> </w:t>
      </w:r>
      <w:r>
        <w:rPr>
          <w:b w:val="0"/>
          <w:spacing w:val="-2"/>
          <w:sz w:val="15"/>
        </w:rPr>
        <w:t>et</w:t>
      </w:r>
      <w:r>
        <w:rPr>
          <w:b w:val="0"/>
          <w:spacing w:val="5"/>
          <w:sz w:val="15"/>
        </w:rPr>
        <w:t> </w:t>
      </w:r>
      <w:r>
        <w:rPr>
          <w:b w:val="0"/>
          <w:spacing w:val="-2"/>
          <w:sz w:val="15"/>
        </w:rPr>
        <w:t>al.</w:t>
      </w:r>
      <w:r>
        <w:rPr>
          <w:b w:val="0"/>
          <w:spacing w:val="5"/>
          <w:sz w:val="15"/>
        </w:rPr>
        <w:t> </w:t>
      </w:r>
      <w:r>
        <w:rPr>
          <w:b w:val="0"/>
          <w:spacing w:val="-2"/>
          <w:sz w:val="15"/>
        </w:rPr>
        <w:t>High</w:t>
      </w:r>
      <w:r>
        <w:rPr>
          <w:b w:val="0"/>
          <w:spacing w:val="5"/>
          <w:sz w:val="15"/>
        </w:rPr>
        <w:t> </w:t>
      </w:r>
      <w:r>
        <w:rPr>
          <w:b w:val="0"/>
          <w:spacing w:val="-2"/>
          <w:sz w:val="15"/>
        </w:rPr>
        <w:t>resolution</w:t>
      </w:r>
      <w:r>
        <w:rPr>
          <w:b w:val="0"/>
          <w:spacing w:val="4"/>
          <w:sz w:val="15"/>
        </w:rPr>
        <w:t> </w:t>
      </w:r>
      <w:r>
        <w:rPr>
          <w:b w:val="0"/>
          <w:spacing w:val="-2"/>
          <w:sz w:val="15"/>
        </w:rPr>
        <w:t>étendue</w:t>
      </w:r>
      <w:r>
        <w:rPr>
          <w:b w:val="0"/>
          <w:spacing w:val="6"/>
          <w:sz w:val="15"/>
        </w:rPr>
        <w:t> </w:t>
      </w:r>
      <w:r>
        <w:rPr>
          <w:b w:val="0"/>
          <w:spacing w:val="-2"/>
          <w:sz w:val="15"/>
        </w:rPr>
        <w:t>expansion</w:t>
      </w:r>
      <w:r>
        <w:rPr>
          <w:b w:val="0"/>
          <w:spacing w:val="5"/>
          <w:sz w:val="15"/>
        </w:rPr>
        <w:t> </w:t>
      </w:r>
      <w:r>
        <w:rPr>
          <w:b w:val="0"/>
          <w:spacing w:val="-2"/>
          <w:sz w:val="15"/>
        </w:rPr>
        <w:t>for</w:t>
      </w:r>
      <w:r>
        <w:rPr>
          <w:b w:val="0"/>
          <w:spacing w:val="5"/>
          <w:sz w:val="15"/>
        </w:rPr>
        <w:t> </w:t>
      </w:r>
      <w:r>
        <w:rPr>
          <w:b w:val="0"/>
          <w:spacing w:val="-2"/>
          <w:sz w:val="15"/>
        </w:rPr>
        <w:t>holographic</w:t>
      </w:r>
      <w:r>
        <w:rPr>
          <w:b w:val="0"/>
          <w:spacing w:val="6"/>
          <w:sz w:val="15"/>
        </w:rPr>
        <w:t> </w:t>
      </w:r>
      <w:r>
        <w:rPr>
          <w:b w:val="0"/>
          <w:spacing w:val="-2"/>
          <w:sz w:val="15"/>
        </w:rPr>
        <w:t>displays.</w:t>
      </w:r>
    </w:p>
    <w:p>
      <w:pPr>
        <w:spacing w:before="1"/>
        <w:ind w:left="426" w:right="0" w:firstLine="0"/>
        <w:jc w:val="both"/>
        <w:rPr>
          <w:rFonts w:ascii="Myriad Pro Light"/>
          <w:b w:val="0"/>
          <w:sz w:val="15"/>
        </w:rPr>
      </w:pPr>
      <w:r>
        <w:rPr>
          <w:rFonts w:ascii="Myriad Pro Light"/>
          <w:b w:val="0"/>
          <w:i/>
          <w:spacing w:val="-2"/>
          <w:sz w:val="15"/>
        </w:rPr>
        <w:t>ACM</w:t>
      </w:r>
      <w:r>
        <w:rPr>
          <w:rFonts w:ascii="Myriad Pro Light"/>
          <w:b w:val="0"/>
          <w:i/>
          <w:spacing w:val="9"/>
          <w:sz w:val="15"/>
        </w:rPr>
        <w:t> </w:t>
      </w:r>
      <w:r>
        <w:rPr>
          <w:rFonts w:ascii="Myriad Pro Light"/>
          <w:b w:val="0"/>
          <w:i/>
          <w:spacing w:val="-2"/>
          <w:sz w:val="15"/>
        </w:rPr>
        <w:t>Trans.</w:t>
      </w:r>
      <w:r>
        <w:rPr>
          <w:rFonts w:ascii="Myriad Pro Light"/>
          <w:b w:val="0"/>
          <w:i/>
          <w:spacing w:val="10"/>
          <w:sz w:val="15"/>
        </w:rPr>
        <w:t> </w:t>
      </w:r>
      <w:r>
        <w:rPr>
          <w:rFonts w:ascii="Myriad Pro Light"/>
          <w:b w:val="0"/>
          <w:i/>
          <w:spacing w:val="-2"/>
          <w:sz w:val="15"/>
        </w:rPr>
        <w:t>Graph.</w:t>
      </w:r>
      <w:r>
        <w:rPr>
          <w:rFonts w:ascii="Myriad Pro Light"/>
          <w:b w:val="0"/>
          <w:i/>
          <w:spacing w:val="10"/>
          <w:sz w:val="15"/>
        </w:rPr>
        <w:t> </w:t>
      </w:r>
      <w:r>
        <w:rPr>
          <w:rFonts w:ascii="Gill Sans MT"/>
          <w:spacing w:val="-2"/>
          <w:sz w:val="15"/>
        </w:rPr>
        <w:t>39</w:t>
      </w:r>
      <w:r>
        <w:rPr>
          <w:rFonts w:ascii="Myriad Pro Light"/>
          <w:b w:val="0"/>
          <w:spacing w:val="-2"/>
          <w:sz w:val="15"/>
        </w:rPr>
        <w:t>,</w:t>
      </w:r>
      <w:r>
        <w:rPr>
          <w:rFonts w:ascii="Myriad Pro Light"/>
          <w:b w:val="0"/>
          <w:spacing w:val="4"/>
          <w:sz w:val="15"/>
        </w:rPr>
        <w:t> </w:t>
      </w:r>
      <w:r>
        <w:rPr>
          <w:rFonts w:ascii="Myriad Pro Light"/>
          <w:b w:val="0"/>
          <w:spacing w:val="-2"/>
          <w:sz w:val="15"/>
        </w:rPr>
        <w:t>66</w:t>
      </w:r>
      <w:r>
        <w:rPr>
          <w:rFonts w:ascii="Myriad Pro Light"/>
          <w:b w:val="0"/>
          <w:spacing w:val="3"/>
          <w:sz w:val="15"/>
        </w:rPr>
        <w:t> </w:t>
      </w:r>
      <w:r>
        <w:rPr>
          <w:rFonts w:ascii="Myriad Pro Light"/>
          <w:b w:val="0"/>
          <w:spacing w:val="-2"/>
          <w:sz w:val="15"/>
        </w:rPr>
        <w:t>(2020).</w:t>
      </w:r>
    </w:p>
    <w:p>
      <w:pPr>
        <w:pStyle w:val="ListParagraph"/>
        <w:numPr>
          <w:ilvl w:val="0"/>
          <w:numId w:val="1"/>
        </w:numPr>
        <w:tabs>
          <w:tab w:pos="422" w:val="left" w:leader="none"/>
          <w:tab w:pos="426" w:val="left" w:leader="none"/>
        </w:tabs>
        <w:spacing w:line="240" w:lineRule="auto" w:before="1" w:after="0"/>
        <w:ind w:left="426" w:right="56" w:hanging="374"/>
        <w:jc w:val="left"/>
        <w:rPr>
          <w:b w:val="0"/>
          <w:sz w:val="15"/>
        </w:rPr>
      </w:pPr>
      <w:r>
        <w:rPr>
          <w:b w:val="0"/>
          <w:spacing w:val="-2"/>
          <w:sz w:val="15"/>
        </w:rPr>
        <w:t>Baek, S.</w:t>
      </w:r>
      <w:r>
        <w:rPr>
          <w:b w:val="0"/>
          <w:spacing w:val="-1"/>
          <w:sz w:val="15"/>
        </w:rPr>
        <w:t> </w:t>
      </w:r>
      <w:r>
        <w:rPr>
          <w:b w:val="0"/>
          <w:spacing w:val="-2"/>
          <w:sz w:val="15"/>
        </w:rPr>
        <w:t>H.</w:t>
      </w:r>
      <w:r>
        <w:rPr>
          <w:b w:val="0"/>
          <w:spacing w:val="-1"/>
          <w:sz w:val="15"/>
        </w:rPr>
        <w:t> </w:t>
      </w:r>
      <w:r>
        <w:rPr>
          <w:b w:val="0"/>
          <w:spacing w:val="-2"/>
          <w:sz w:val="15"/>
        </w:rPr>
        <w:t>et al. Neural Étendue</w:t>
      </w:r>
      <w:r>
        <w:rPr>
          <w:b w:val="0"/>
          <w:spacing w:val="-1"/>
          <w:sz w:val="15"/>
        </w:rPr>
        <w:t> </w:t>
      </w:r>
      <w:r>
        <w:rPr>
          <w:b w:val="0"/>
          <w:spacing w:val="-2"/>
          <w:sz w:val="15"/>
        </w:rPr>
        <w:t>expander for ultra-wide-angle high-</w:t>
      </w:r>
      <w:r>
        <w:rPr>
          <w:rFonts w:ascii="Arial" w:hAnsi="Arial"/>
          <w:spacing w:val="-2"/>
          <w:sz w:val="15"/>
        </w:rPr>
        <w:t>fi</w:t>
      </w:r>
      <w:r>
        <w:rPr>
          <w:b w:val="0"/>
          <w:spacing w:val="-2"/>
          <w:sz w:val="15"/>
        </w:rPr>
        <w:t>delity</w:t>
      </w:r>
      <w:r>
        <w:rPr>
          <w:b w:val="0"/>
          <w:spacing w:val="40"/>
          <w:sz w:val="15"/>
        </w:rPr>
        <w:t> </w:t>
      </w:r>
      <w:r>
        <w:rPr>
          <w:b w:val="0"/>
          <w:spacing w:val="-4"/>
          <w:sz w:val="15"/>
        </w:rPr>
        <w:t>holographic</w:t>
      </w:r>
      <w:r>
        <w:rPr>
          <w:b w:val="0"/>
          <w:sz w:val="15"/>
        </w:rPr>
        <w:t> </w:t>
      </w:r>
      <w:r>
        <w:rPr>
          <w:b w:val="0"/>
          <w:spacing w:val="-4"/>
          <w:sz w:val="15"/>
        </w:rPr>
        <w:t>display.</w:t>
      </w:r>
      <w:r>
        <w:rPr>
          <w:b w:val="0"/>
          <w:sz w:val="15"/>
        </w:rPr>
        <w:t> </w:t>
      </w:r>
      <w:r>
        <w:rPr>
          <w:b w:val="0"/>
          <w:i/>
          <w:spacing w:val="-4"/>
          <w:sz w:val="15"/>
        </w:rPr>
        <w:t>arXiv</w:t>
      </w:r>
      <w:r>
        <w:rPr>
          <w:b w:val="0"/>
          <w:i/>
          <w:spacing w:val="19"/>
          <w:sz w:val="15"/>
        </w:rPr>
        <w:t> </w:t>
      </w:r>
      <w:hyperlink r:id="rId245">
        <w:r>
          <w:rPr>
            <w:b w:val="0"/>
            <w:color w:val="0000FF"/>
            <w:spacing w:val="-4"/>
            <w:sz w:val="15"/>
          </w:rPr>
          <w:t>https://doi.org/10.48550/arXiv.2109.08123</w:t>
        </w:r>
      </w:hyperlink>
      <w:r>
        <w:rPr>
          <w:b w:val="0"/>
          <w:color w:val="0000FF"/>
          <w:sz w:val="15"/>
        </w:rPr>
        <w:t> </w:t>
      </w:r>
      <w:r>
        <w:rPr>
          <w:b w:val="0"/>
          <w:spacing w:val="-4"/>
          <w:sz w:val="15"/>
        </w:rPr>
        <w:t>(2021).</w:t>
      </w:r>
    </w:p>
    <w:p>
      <w:pPr>
        <w:pStyle w:val="ListParagraph"/>
        <w:numPr>
          <w:ilvl w:val="0"/>
          <w:numId w:val="1"/>
        </w:numPr>
        <w:tabs>
          <w:tab w:pos="422" w:val="left" w:leader="none"/>
          <w:tab w:pos="426" w:val="left" w:leader="none"/>
        </w:tabs>
        <w:spacing w:line="235" w:lineRule="auto" w:before="7" w:after="0"/>
        <w:ind w:left="426" w:right="55" w:hanging="374"/>
        <w:jc w:val="left"/>
        <w:rPr>
          <w:b w:val="0"/>
          <w:sz w:val="15"/>
        </w:rPr>
      </w:pPr>
      <w:r>
        <w:rPr>
          <w:b w:val="0"/>
          <w:spacing w:val="-2"/>
          <w:sz w:val="15"/>
        </w:rPr>
        <w:t>Cui,</w:t>
      </w:r>
      <w:r>
        <w:rPr>
          <w:b w:val="0"/>
          <w:spacing w:val="-3"/>
          <w:sz w:val="15"/>
        </w:rPr>
        <w:t> </w:t>
      </w:r>
      <w:r>
        <w:rPr>
          <w:b w:val="0"/>
          <w:spacing w:val="-2"/>
          <w:sz w:val="15"/>
        </w:rPr>
        <w:t>W. &amp;</w:t>
      </w:r>
      <w:r>
        <w:rPr>
          <w:b w:val="0"/>
          <w:spacing w:val="-3"/>
          <w:sz w:val="15"/>
        </w:rPr>
        <w:t> </w:t>
      </w:r>
      <w:r>
        <w:rPr>
          <w:b w:val="0"/>
          <w:spacing w:val="-2"/>
          <w:sz w:val="15"/>
        </w:rPr>
        <w:t>Gao,</w:t>
      </w:r>
      <w:r>
        <w:rPr>
          <w:b w:val="0"/>
          <w:spacing w:val="-3"/>
          <w:sz w:val="15"/>
        </w:rPr>
        <w:t> </w:t>
      </w:r>
      <w:r>
        <w:rPr>
          <w:b w:val="0"/>
          <w:spacing w:val="-2"/>
          <w:sz w:val="15"/>
        </w:rPr>
        <w:t>L. Optical</w:t>
      </w:r>
      <w:r>
        <w:rPr>
          <w:b w:val="0"/>
          <w:spacing w:val="-3"/>
          <w:sz w:val="15"/>
        </w:rPr>
        <w:t> </w:t>
      </w:r>
      <w:r>
        <w:rPr>
          <w:b w:val="0"/>
          <w:spacing w:val="-2"/>
          <w:sz w:val="15"/>
        </w:rPr>
        <w:t>mapping near-eye three-dimensional</w:t>
      </w:r>
      <w:r>
        <w:rPr>
          <w:b w:val="0"/>
          <w:spacing w:val="-3"/>
          <w:sz w:val="15"/>
        </w:rPr>
        <w:t> </w:t>
      </w:r>
      <w:r>
        <w:rPr>
          <w:b w:val="0"/>
          <w:spacing w:val="-2"/>
          <w:sz w:val="15"/>
        </w:rPr>
        <w:t>display with</w:t>
      </w:r>
      <w:r>
        <w:rPr>
          <w:b w:val="0"/>
          <w:spacing w:val="40"/>
          <w:sz w:val="15"/>
        </w:rPr>
        <w:t> </w:t>
      </w:r>
      <w:r>
        <w:rPr>
          <w:b w:val="0"/>
          <w:sz w:val="15"/>
        </w:rPr>
        <w:t>correct focus cues. </w:t>
      </w:r>
      <w:r>
        <w:rPr>
          <w:b w:val="0"/>
          <w:i/>
          <w:sz w:val="15"/>
        </w:rPr>
        <w:t>Opt.</w:t>
      </w:r>
      <w:r>
        <w:rPr>
          <w:b w:val="0"/>
          <w:i/>
          <w:spacing w:val="9"/>
          <w:sz w:val="15"/>
        </w:rPr>
        <w:t> </w:t>
      </w:r>
      <w:r>
        <w:rPr>
          <w:b w:val="0"/>
          <w:i/>
          <w:sz w:val="15"/>
        </w:rPr>
        <w:t>Lett.</w:t>
      </w:r>
      <w:r>
        <w:rPr>
          <w:b w:val="0"/>
          <w:i/>
          <w:spacing w:val="10"/>
          <w:sz w:val="15"/>
        </w:rPr>
        <w:t> </w:t>
      </w:r>
      <w:r>
        <w:rPr>
          <w:rFonts w:ascii="Gill Sans MT" w:hAnsi="Gill Sans MT"/>
          <w:sz w:val="15"/>
        </w:rPr>
        <w:t>42</w:t>
      </w:r>
      <w:r>
        <w:rPr>
          <w:b w:val="0"/>
          <w:sz w:val="15"/>
        </w:rPr>
        <w:t>, 2475</w:t>
      </w:r>
      <w:r>
        <w:rPr>
          <w:rFonts w:ascii="Lucida Sans" w:hAnsi="Lucida Sans"/>
          <w:sz w:val="15"/>
        </w:rPr>
        <w:t>–</w:t>
      </w:r>
      <w:r>
        <w:rPr>
          <w:b w:val="0"/>
          <w:sz w:val="15"/>
        </w:rPr>
        <w:t>2478 (2017).</w:t>
      </w:r>
    </w:p>
    <w:p>
      <w:pPr>
        <w:pStyle w:val="ListParagraph"/>
        <w:numPr>
          <w:ilvl w:val="0"/>
          <w:numId w:val="1"/>
        </w:numPr>
        <w:tabs>
          <w:tab w:pos="423" w:val="left" w:leader="none"/>
        </w:tabs>
        <w:spacing w:line="240" w:lineRule="auto" w:before="2" w:after="0"/>
        <w:ind w:left="423" w:right="0" w:hanging="370"/>
        <w:jc w:val="left"/>
        <w:rPr>
          <w:b w:val="0"/>
          <w:sz w:val="15"/>
        </w:rPr>
      </w:pPr>
      <w:r>
        <w:rPr>
          <w:b w:val="0"/>
          <w:spacing w:val="-4"/>
          <w:sz w:val="15"/>
        </w:rPr>
        <w:t>Matsuda,</w:t>
      </w:r>
      <w:r>
        <w:rPr>
          <w:b w:val="0"/>
          <w:spacing w:val="-3"/>
          <w:sz w:val="15"/>
        </w:rPr>
        <w:t> </w:t>
      </w:r>
      <w:r>
        <w:rPr>
          <w:b w:val="0"/>
          <w:spacing w:val="-4"/>
          <w:sz w:val="15"/>
        </w:rPr>
        <w:t>N., Fix, A. &amp; Lanman, D. Focal surface</w:t>
      </w:r>
      <w:r>
        <w:rPr>
          <w:b w:val="0"/>
          <w:spacing w:val="-3"/>
          <w:sz w:val="15"/>
        </w:rPr>
        <w:t> </w:t>
      </w:r>
      <w:r>
        <w:rPr>
          <w:b w:val="0"/>
          <w:spacing w:val="-4"/>
          <w:sz w:val="15"/>
        </w:rPr>
        <w:t>displays. </w:t>
      </w:r>
      <w:r>
        <w:rPr>
          <w:b w:val="0"/>
          <w:i/>
          <w:spacing w:val="-4"/>
          <w:sz w:val="15"/>
        </w:rPr>
        <w:t>ACM</w:t>
      </w:r>
      <w:r>
        <w:rPr>
          <w:b w:val="0"/>
          <w:i/>
          <w:spacing w:val="2"/>
          <w:sz w:val="15"/>
        </w:rPr>
        <w:t> </w:t>
      </w:r>
      <w:r>
        <w:rPr>
          <w:b w:val="0"/>
          <w:i/>
          <w:spacing w:val="-4"/>
          <w:sz w:val="15"/>
        </w:rPr>
        <w:t>Trans.</w:t>
      </w:r>
      <w:r>
        <w:rPr>
          <w:b w:val="0"/>
          <w:i/>
          <w:spacing w:val="1"/>
          <w:sz w:val="15"/>
        </w:rPr>
        <w:t> </w:t>
      </w:r>
      <w:r>
        <w:rPr>
          <w:b w:val="0"/>
          <w:i/>
          <w:spacing w:val="-4"/>
          <w:sz w:val="15"/>
        </w:rPr>
        <w:t>Graph.</w:t>
      </w:r>
      <w:r>
        <w:rPr>
          <w:b w:val="0"/>
          <w:i/>
          <w:spacing w:val="1"/>
          <w:sz w:val="15"/>
        </w:rPr>
        <w:t> </w:t>
      </w:r>
      <w:r>
        <w:rPr>
          <w:rFonts w:ascii="Gill Sans MT"/>
          <w:spacing w:val="-5"/>
          <w:sz w:val="15"/>
        </w:rPr>
        <w:t>36</w:t>
      </w:r>
      <w:r>
        <w:rPr>
          <w:b w:val="0"/>
          <w:spacing w:val="-5"/>
          <w:sz w:val="15"/>
        </w:rPr>
        <w:t>,</w:t>
      </w:r>
    </w:p>
    <w:p>
      <w:pPr>
        <w:spacing w:before="2"/>
        <w:ind w:left="426" w:right="0" w:firstLine="0"/>
        <w:jc w:val="left"/>
        <w:rPr>
          <w:rFonts w:ascii="Myriad Pro Light"/>
          <w:b w:val="0"/>
          <w:sz w:val="15"/>
        </w:rPr>
      </w:pPr>
      <w:r>
        <w:rPr>
          <w:rFonts w:ascii="Myriad Pro Light"/>
          <w:b w:val="0"/>
          <w:sz w:val="15"/>
        </w:rPr>
        <w:t>86</w:t>
      </w:r>
      <w:r>
        <w:rPr>
          <w:rFonts w:ascii="Myriad Pro Light"/>
          <w:b w:val="0"/>
          <w:spacing w:val="4"/>
          <w:sz w:val="15"/>
        </w:rPr>
        <w:t> </w:t>
      </w:r>
      <w:r>
        <w:rPr>
          <w:rFonts w:ascii="Myriad Pro Light"/>
          <w:b w:val="0"/>
          <w:spacing w:val="-2"/>
          <w:sz w:val="15"/>
        </w:rPr>
        <w:t>(2017).</w:t>
      </w:r>
    </w:p>
    <w:p>
      <w:pPr>
        <w:pStyle w:val="ListParagraph"/>
        <w:numPr>
          <w:ilvl w:val="0"/>
          <w:numId w:val="1"/>
        </w:numPr>
        <w:tabs>
          <w:tab w:pos="422" w:val="left" w:leader="none"/>
          <w:tab w:pos="426" w:val="left" w:leader="none"/>
        </w:tabs>
        <w:spacing w:line="240" w:lineRule="auto" w:before="1" w:after="0"/>
        <w:ind w:left="426" w:right="52" w:hanging="374"/>
        <w:jc w:val="left"/>
        <w:rPr>
          <w:b w:val="0"/>
          <w:sz w:val="15"/>
        </w:rPr>
      </w:pPr>
      <w:r>
        <w:rPr>
          <w:b w:val="0"/>
          <w:spacing w:val="-2"/>
          <w:sz w:val="15"/>
        </w:rPr>
        <w:t>Peng,</w:t>
      </w:r>
      <w:r>
        <w:rPr>
          <w:b w:val="0"/>
          <w:sz w:val="15"/>
        </w:rPr>
        <w:t> </w:t>
      </w:r>
      <w:r>
        <w:rPr>
          <w:b w:val="0"/>
          <w:spacing w:val="-2"/>
          <w:sz w:val="15"/>
        </w:rPr>
        <w:t>Y.</w:t>
      </w:r>
      <w:r>
        <w:rPr>
          <w:b w:val="0"/>
          <w:sz w:val="15"/>
        </w:rPr>
        <w:t> </w:t>
      </w:r>
      <w:r>
        <w:rPr>
          <w:b w:val="0"/>
          <w:spacing w:val="-2"/>
          <w:sz w:val="15"/>
        </w:rPr>
        <w:t>F.</w:t>
      </w:r>
      <w:r>
        <w:rPr>
          <w:b w:val="0"/>
          <w:spacing w:val="1"/>
          <w:sz w:val="15"/>
        </w:rPr>
        <w:t> </w:t>
      </w:r>
      <w:r>
        <w:rPr>
          <w:b w:val="0"/>
          <w:spacing w:val="-2"/>
          <w:sz w:val="15"/>
        </w:rPr>
        <w:t>et</w:t>
      </w:r>
      <w:r>
        <w:rPr>
          <w:b w:val="0"/>
          <w:spacing w:val="1"/>
          <w:sz w:val="15"/>
        </w:rPr>
        <w:t> </w:t>
      </w:r>
      <w:r>
        <w:rPr>
          <w:b w:val="0"/>
          <w:spacing w:val="-2"/>
          <w:sz w:val="15"/>
        </w:rPr>
        <w:t>al.</w:t>
      </w:r>
      <w:r>
        <w:rPr>
          <w:b w:val="0"/>
          <w:spacing w:val="1"/>
          <w:sz w:val="15"/>
        </w:rPr>
        <w:t> </w:t>
      </w:r>
      <w:r>
        <w:rPr>
          <w:b w:val="0"/>
          <w:spacing w:val="-2"/>
          <w:sz w:val="15"/>
        </w:rPr>
        <w:t>Neural</w:t>
      </w:r>
      <w:r>
        <w:rPr>
          <w:b w:val="0"/>
          <w:sz w:val="15"/>
        </w:rPr>
        <w:t> </w:t>
      </w:r>
      <w:r>
        <w:rPr>
          <w:b w:val="0"/>
          <w:spacing w:val="-2"/>
          <w:sz w:val="15"/>
        </w:rPr>
        <w:t>holography</w:t>
      </w:r>
      <w:r>
        <w:rPr>
          <w:b w:val="0"/>
          <w:spacing w:val="1"/>
          <w:sz w:val="15"/>
        </w:rPr>
        <w:t> </w:t>
      </w:r>
      <w:r>
        <w:rPr>
          <w:b w:val="0"/>
          <w:spacing w:val="-2"/>
          <w:sz w:val="15"/>
        </w:rPr>
        <w:t>with</w:t>
      </w:r>
      <w:r>
        <w:rPr>
          <w:b w:val="0"/>
          <w:spacing w:val="1"/>
          <w:sz w:val="15"/>
        </w:rPr>
        <w:t> </w:t>
      </w:r>
      <w:r>
        <w:rPr>
          <w:b w:val="0"/>
          <w:spacing w:val="-2"/>
          <w:sz w:val="15"/>
        </w:rPr>
        <w:t>camera-in-the-loop</w:t>
      </w:r>
      <w:r>
        <w:rPr>
          <w:b w:val="0"/>
          <w:spacing w:val="1"/>
          <w:sz w:val="15"/>
        </w:rPr>
        <w:t> </w:t>
      </w:r>
      <w:r>
        <w:rPr>
          <w:b w:val="0"/>
          <w:spacing w:val="-2"/>
          <w:sz w:val="15"/>
        </w:rPr>
        <w:t>training.</w:t>
      </w:r>
      <w:r>
        <w:rPr>
          <w:b w:val="0"/>
          <w:sz w:val="15"/>
        </w:rPr>
        <w:t> </w:t>
      </w:r>
      <w:r>
        <w:rPr>
          <w:b w:val="0"/>
          <w:i/>
          <w:spacing w:val="-2"/>
          <w:sz w:val="15"/>
        </w:rPr>
        <w:t>ACM</w:t>
      </w:r>
      <w:r>
        <w:rPr>
          <w:b w:val="0"/>
          <w:i/>
          <w:spacing w:val="40"/>
          <w:sz w:val="15"/>
        </w:rPr>
        <w:t> </w:t>
      </w:r>
      <w:r>
        <w:rPr>
          <w:b w:val="0"/>
          <w:i/>
          <w:sz w:val="15"/>
        </w:rPr>
        <w:t>Trans.</w:t>
      </w:r>
      <w:r>
        <w:rPr>
          <w:b w:val="0"/>
          <w:i/>
          <w:spacing w:val="28"/>
          <w:sz w:val="15"/>
        </w:rPr>
        <w:t> </w:t>
      </w:r>
      <w:r>
        <w:rPr>
          <w:b w:val="0"/>
          <w:i/>
          <w:sz w:val="15"/>
        </w:rPr>
        <w:t>Graph.</w:t>
      </w:r>
      <w:r>
        <w:rPr>
          <w:b w:val="0"/>
          <w:i/>
          <w:spacing w:val="28"/>
          <w:sz w:val="15"/>
        </w:rPr>
        <w:t> </w:t>
      </w:r>
      <w:r>
        <w:rPr>
          <w:rFonts w:ascii="Gill Sans MT"/>
          <w:sz w:val="15"/>
        </w:rPr>
        <w:t>39</w:t>
      </w:r>
      <w:r>
        <w:rPr>
          <w:b w:val="0"/>
          <w:sz w:val="15"/>
        </w:rPr>
        <w:t>, 185 (2020).</w:t>
      </w:r>
    </w:p>
    <w:p>
      <w:pPr>
        <w:pStyle w:val="ListParagraph"/>
        <w:numPr>
          <w:ilvl w:val="0"/>
          <w:numId w:val="1"/>
        </w:numPr>
        <w:tabs>
          <w:tab w:pos="423" w:val="left" w:leader="none"/>
        </w:tabs>
        <w:spacing w:line="177" w:lineRule="exact" w:before="3" w:after="0"/>
        <w:ind w:left="423" w:right="0" w:hanging="370"/>
        <w:jc w:val="left"/>
        <w:rPr>
          <w:b w:val="0"/>
          <w:sz w:val="15"/>
        </w:rPr>
      </w:pPr>
      <w:r>
        <w:rPr>
          <w:b w:val="0"/>
          <w:spacing w:val="-6"/>
          <w:sz w:val="15"/>
        </w:rPr>
        <w:t>Shi,</w:t>
      </w:r>
      <w:r>
        <w:rPr>
          <w:b w:val="0"/>
          <w:spacing w:val="6"/>
          <w:sz w:val="15"/>
        </w:rPr>
        <w:t> </w:t>
      </w:r>
      <w:r>
        <w:rPr>
          <w:b w:val="0"/>
          <w:spacing w:val="-6"/>
          <w:sz w:val="15"/>
        </w:rPr>
        <w:t>L.</w:t>
      </w:r>
      <w:r>
        <w:rPr>
          <w:b w:val="0"/>
          <w:spacing w:val="7"/>
          <w:sz w:val="15"/>
        </w:rPr>
        <w:t> </w:t>
      </w:r>
      <w:r>
        <w:rPr>
          <w:b w:val="0"/>
          <w:spacing w:val="-6"/>
          <w:sz w:val="15"/>
        </w:rPr>
        <w:t>et</w:t>
      </w:r>
      <w:r>
        <w:rPr>
          <w:b w:val="0"/>
          <w:spacing w:val="6"/>
          <w:sz w:val="15"/>
        </w:rPr>
        <w:t> </w:t>
      </w:r>
      <w:r>
        <w:rPr>
          <w:b w:val="0"/>
          <w:spacing w:val="-6"/>
          <w:sz w:val="15"/>
        </w:rPr>
        <w:t>al.</w:t>
      </w:r>
      <w:r>
        <w:rPr>
          <w:b w:val="0"/>
          <w:spacing w:val="6"/>
          <w:sz w:val="15"/>
        </w:rPr>
        <w:t> </w:t>
      </w:r>
      <w:r>
        <w:rPr>
          <w:b w:val="0"/>
          <w:spacing w:val="-6"/>
          <w:sz w:val="15"/>
        </w:rPr>
        <w:t>Towards</w:t>
      </w:r>
      <w:r>
        <w:rPr>
          <w:b w:val="0"/>
          <w:spacing w:val="7"/>
          <w:sz w:val="15"/>
        </w:rPr>
        <w:t> </w:t>
      </w:r>
      <w:r>
        <w:rPr>
          <w:b w:val="0"/>
          <w:spacing w:val="-6"/>
          <w:sz w:val="15"/>
        </w:rPr>
        <w:t>real-time</w:t>
      </w:r>
      <w:r>
        <w:rPr>
          <w:b w:val="0"/>
          <w:spacing w:val="6"/>
          <w:sz w:val="15"/>
        </w:rPr>
        <w:t> </w:t>
      </w:r>
      <w:r>
        <w:rPr>
          <w:b w:val="0"/>
          <w:spacing w:val="-6"/>
          <w:sz w:val="15"/>
        </w:rPr>
        <w:t>photorealistic</w:t>
      </w:r>
      <w:r>
        <w:rPr>
          <w:b w:val="0"/>
          <w:spacing w:val="6"/>
          <w:sz w:val="15"/>
        </w:rPr>
        <w:t> </w:t>
      </w:r>
      <w:r>
        <w:rPr>
          <w:b w:val="0"/>
          <w:spacing w:val="-6"/>
          <w:sz w:val="15"/>
        </w:rPr>
        <w:t>3D</w:t>
      </w:r>
      <w:r>
        <w:rPr>
          <w:b w:val="0"/>
          <w:spacing w:val="7"/>
          <w:sz w:val="15"/>
        </w:rPr>
        <w:t> </w:t>
      </w:r>
      <w:r>
        <w:rPr>
          <w:b w:val="0"/>
          <w:spacing w:val="-6"/>
          <w:sz w:val="15"/>
        </w:rPr>
        <w:t>holography</w:t>
      </w:r>
      <w:r>
        <w:rPr>
          <w:b w:val="0"/>
          <w:spacing w:val="7"/>
          <w:sz w:val="15"/>
        </w:rPr>
        <w:t> </w:t>
      </w:r>
      <w:r>
        <w:rPr>
          <w:b w:val="0"/>
          <w:spacing w:val="-6"/>
          <w:sz w:val="15"/>
        </w:rPr>
        <w:t>with</w:t>
      </w:r>
      <w:r>
        <w:rPr>
          <w:b w:val="0"/>
          <w:spacing w:val="7"/>
          <w:sz w:val="15"/>
        </w:rPr>
        <w:t> </w:t>
      </w:r>
      <w:r>
        <w:rPr>
          <w:b w:val="0"/>
          <w:spacing w:val="-6"/>
          <w:sz w:val="15"/>
        </w:rPr>
        <w:t>deep</w:t>
      </w:r>
      <w:r>
        <w:rPr>
          <w:b w:val="0"/>
          <w:spacing w:val="6"/>
          <w:sz w:val="15"/>
        </w:rPr>
        <w:t> </w:t>
      </w:r>
      <w:r>
        <w:rPr>
          <w:b w:val="0"/>
          <w:spacing w:val="-6"/>
          <w:sz w:val="15"/>
        </w:rPr>
        <w:t>neural</w:t>
      </w:r>
    </w:p>
    <w:p>
      <w:pPr>
        <w:spacing w:line="181" w:lineRule="exact" w:before="0"/>
        <w:ind w:left="426" w:right="0" w:firstLine="0"/>
        <w:jc w:val="left"/>
        <w:rPr>
          <w:rFonts w:ascii="Myriad Pro Light" w:hAnsi="Myriad Pro Light"/>
          <w:b w:val="0"/>
          <w:sz w:val="15"/>
        </w:rPr>
      </w:pPr>
      <w:r>
        <w:rPr>
          <w:rFonts w:ascii="Myriad Pro Light" w:hAnsi="Myriad Pro Light"/>
          <w:b w:val="0"/>
          <w:spacing w:val="-4"/>
          <w:sz w:val="15"/>
        </w:rPr>
        <w:t>networks.</w:t>
      </w:r>
      <w:r>
        <w:rPr>
          <w:rFonts w:ascii="Myriad Pro Light" w:hAnsi="Myriad Pro Light"/>
          <w:b w:val="0"/>
          <w:spacing w:val="7"/>
          <w:sz w:val="15"/>
        </w:rPr>
        <w:t> </w:t>
      </w:r>
      <w:r>
        <w:rPr>
          <w:rFonts w:ascii="Myriad Pro Light" w:hAnsi="Myriad Pro Light"/>
          <w:b w:val="0"/>
          <w:i/>
          <w:spacing w:val="-4"/>
          <w:sz w:val="15"/>
        </w:rPr>
        <w:t>Nature</w:t>
      </w:r>
      <w:r>
        <w:rPr>
          <w:rFonts w:ascii="Myriad Pro Light" w:hAnsi="Myriad Pro Light"/>
          <w:b w:val="0"/>
          <w:i/>
          <w:spacing w:val="14"/>
          <w:sz w:val="15"/>
        </w:rPr>
        <w:t> </w:t>
      </w:r>
      <w:r>
        <w:rPr>
          <w:rFonts w:ascii="Gill Sans MT" w:hAnsi="Gill Sans MT"/>
          <w:spacing w:val="-4"/>
          <w:sz w:val="15"/>
        </w:rPr>
        <w:t>591</w:t>
      </w:r>
      <w:r>
        <w:rPr>
          <w:rFonts w:ascii="Myriad Pro Light" w:hAnsi="Myriad Pro Light"/>
          <w:b w:val="0"/>
          <w:spacing w:val="-4"/>
          <w:sz w:val="15"/>
        </w:rPr>
        <w:t>,</w:t>
      </w:r>
      <w:r>
        <w:rPr>
          <w:rFonts w:ascii="Myriad Pro Light" w:hAnsi="Myriad Pro Light"/>
          <w:b w:val="0"/>
          <w:spacing w:val="7"/>
          <w:sz w:val="15"/>
        </w:rPr>
        <w:t> </w:t>
      </w:r>
      <w:r>
        <w:rPr>
          <w:rFonts w:ascii="Myriad Pro Light" w:hAnsi="Myriad Pro Light"/>
          <w:b w:val="0"/>
          <w:spacing w:val="-4"/>
          <w:sz w:val="15"/>
        </w:rPr>
        <w:t>234</w:t>
      </w:r>
      <w:r>
        <w:rPr>
          <w:rFonts w:ascii="Lucida Sans" w:hAnsi="Lucida Sans"/>
          <w:spacing w:val="-4"/>
          <w:sz w:val="15"/>
        </w:rPr>
        <w:t>–</w:t>
      </w:r>
      <w:r>
        <w:rPr>
          <w:rFonts w:ascii="Myriad Pro Light" w:hAnsi="Myriad Pro Light"/>
          <w:b w:val="0"/>
          <w:spacing w:val="-4"/>
          <w:sz w:val="15"/>
        </w:rPr>
        <w:t>239</w:t>
      </w:r>
      <w:r>
        <w:rPr>
          <w:rFonts w:ascii="Myriad Pro Light" w:hAnsi="Myriad Pro Light"/>
          <w:b w:val="0"/>
          <w:spacing w:val="8"/>
          <w:sz w:val="15"/>
        </w:rPr>
        <w:t> </w:t>
      </w:r>
      <w:r>
        <w:rPr>
          <w:rFonts w:ascii="Myriad Pro Light" w:hAnsi="Myriad Pro Light"/>
          <w:b w:val="0"/>
          <w:spacing w:val="-4"/>
          <w:sz w:val="15"/>
        </w:rPr>
        <w:t>(2021).</w:t>
      </w:r>
    </w:p>
    <w:p>
      <w:pPr>
        <w:pStyle w:val="ListParagraph"/>
        <w:numPr>
          <w:ilvl w:val="0"/>
          <w:numId w:val="1"/>
        </w:numPr>
        <w:tabs>
          <w:tab w:pos="422" w:val="left" w:leader="none"/>
          <w:tab w:pos="426" w:val="left" w:leader="none"/>
        </w:tabs>
        <w:spacing w:line="240" w:lineRule="auto" w:before="1" w:after="0"/>
        <w:ind w:left="426" w:right="56" w:hanging="374"/>
        <w:jc w:val="left"/>
        <w:rPr>
          <w:b w:val="0"/>
          <w:sz w:val="15"/>
        </w:rPr>
      </w:pPr>
      <w:r>
        <w:rPr>
          <w:b w:val="0"/>
          <w:spacing w:val="-4"/>
          <w:sz w:val="15"/>
        </w:rPr>
        <w:t>Chen, P.</w:t>
      </w:r>
      <w:r>
        <w:rPr>
          <w:b w:val="0"/>
          <w:spacing w:val="-1"/>
          <w:sz w:val="15"/>
        </w:rPr>
        <w:t> </w:t>
      </w:r>
      <w:r>
        <w:rPr>
          <w:b w:val="0"/>
          <w:spacing w:val="-4"/>
          <w:sz w:val="15"/>
        </w:rPr>
        <w:t>et al. Liquid-crystal-mediated geometric</w:t>
      </w:r>
      <w:r>
        <w:rPr>
          <w:b w:val="0"/>
          <w:spacing w:val="-1"/>
          <w:sz w:val="15"/>
        </w:rPr>
        <w:t> </w:t>
      </w:r>
      <w:r>
        <w:rPr>
          <w:b w:val="0"/>
          <w:spacing w:val="-4"/>
          <w:sz w:val="15"/>
        </w:rPr>
        <w:t>phase: from transmissive</w:t>
      </w:r>
      <w:r>
        <w:rPr>
          <w:b w:val="0"/>
          <w:spacing w:val="-1"/>
          <w:sz w:val="15"/>
        </w:rPr>
        <w:t> </w:t>
      </w:r>
      <w:r>
        <w:rPr>
          <w:b w:val="0"/>
          <w:spacing w:val="-4"/>
          <w:sz w:val="15"/>
        </w:rPr>
        <w:t>to</w:t>
      </w:r>
      <w:r>
        <w:rPr>
          <w:b w:val="0"/>
          <w:spacing w:val="40"/>
          <w:sz w:val="15"/>
        </w:rPr>
        <w:t> </w:t>
      </w:r>
      <w:r>
        <w:rPr>
          <w:b w:val="0"/>
          <w:sz w:val="15"/>
        </w:rPr>
        <w:t>broadband</w:t>
      </w:r>
      <w:r>
        <w:rPr>
          <w:b w:val="0"/>
          <w:spacing w:val="-4"/>
          <w:sz w:val="15"/>
        </w:rPr>
        <w:t> </w:t>
      </w:r>
      <w:r>
        <w:rPr>
          <w:b w:val="0"/>
          <w:sz w:val="15"/>
        </w:rPr>
        <w:t>re</w:t>
      </w:r>
      <w:r>
        <w:rPr>
          <w:rFonts w:ascii="Arial"/>
          <w:sz w:val="15"/>
        </w:rPr>
        <w:t>fl</w:t>
      </w:r>
      <w:r>
        <w:rPr>
          <w:b w:val="0"/>
          <w:sz w:val="15"/>
        </w:rPr>
        <w:t>ective</w:t>
      </w:r>
      <w:r>
        <w:rPr>
          <w:b w:val="0"/>
          <w:spacing w:val="-3"/>
          <w:sz w:val="15"/>
        </w:rPr>
        <w:t> </w:t>
      </w:r>
      <w:r>
        <w:rPr>
          <w:b w:val="0"/>
          <w:sz w:val="15"/>
        </w:rPr>
        <w:t>planar</w:t>
      </w:r>
      <w:r>
        <w:rPr>
          <w:b w:val="0"/>
          <w:spacing w:val="-3"/>
          <w:sz w:val="15"/>
        </w:rPr>
        <w:t> </w:t>
      </w:r>
      <w:r>
        <w:rPr>
          <w:b w:val="0"/>
          <w:sz w:val="15"/>
        </w:rPr>
        <w:t>optics.</w:t>
      </w:r>
      <w:r>
        <w:rPr>
          <w:b w:val="0"/>
          <w:spacing w:val="-4"/>
          <w:sz w:val="15"/>
        </w:rPr>
        <w:t> </w:t>
      </w:r>
      <w:r>
        <w:rPr>
          <w:b w:val="0"/>
          <w:i/>
          <w:sz w:val="15"/>
        </w:rPr>
        <w:t>Adv.</w:t>
      </w:r>
      <w:r>
        <w:rPr>
          <w:b w:val="0"/>
          <w:i/>
          <w:spacing w:val="2"/>
          <w:sz w:val="15"/>
        </w:rPr>
        <w:t> </w:t>
      </w:r>
      <w:r>
        <w:rPr>
          <w:b w:val="0"/>
          <w:i/>
          <w:sz w:val="15"/>
        </w:rPr>
        <w:t>Mater.</w:t>
      </w:r>
      <w:r>
        <w:rPr>
          <w:b w:val="0"/>
          <w:i/>
          <w:spacing w:val="2"/>
          <w:sz w:val="15"/>
        </w:rPr>
        <w:t> </w:t>
      </w:r>
      <w:r>
        <w:rPr>
          <w:rFonts w:ascii="Gill Sans MT"/>
          <w:sz w:val="15"/>
        </w:rPr>
        <w:t>32</w:t>
      </w:r>
      <w:r>
        <w:rPr>
          <w:b w:val="0"/>
          <w:sz w:val="15"/>
        </w:rPr>
        <w:t>,</w:t>
      </w:r>
      <w:r>
        <w:rPr>
          <w:b w:val="0"/>
          <w:spacing w:val="-4"/>
          <w:sz w:val="15"/>
        </w:rPr>
        <w:t> </w:t>
      </w:r>
      <w:r>
        <w:rPr>
          <w:b w:val="0"/>
          <w:sz w:val="15"/>
        </w:rPr>
        <w:t>1903665</w:t>
      </w:r>
      <w:r>
        <w:rPr>
          <w:b w:val="0"/>
          <w:spacing w:val="-3"/>
          <w:sz w:val="15"/>
        </w:rPr>
        <w:t> </w:t>
      </w:r>
      <w:r>
        <w:rPr>
          <w:b w:val="0"/>
          <w:sz w:val="15"/>
        </w:rPr>
        <w:t>(2020).</w:t>
      </w:r>
    </w:p>
    <w:p>
      <w:pPr>
        <w:pStyle w:val="ListParagraph"/>
        <w:numPr>
          <w:ilvl w:val="0"/>
          <w:numId w:val="1"/>
        </w:numPr>
        <w:tabs>
          <w:tab w:pos="422" w:val="left" w:leader="none"/>
          <w:tab w:pos="426" w:val="left" w:leader="none"/>
        </w:tabs>
        <w:spacing w:line="240" w:lineRule="auto" w:before="3" w:after="0"/>
        <w:ind w:left="426" w:right="54" w:hanging="374"/>
        <w:jc w:val="left"/>
        <w:rPr>
          <w:b w:val="0"/>
          <w:sz w:val="15"/>
        </w:rPr>
      </w:pPr>
      <w:r>
        <w:rPr>
          <w:b w:val="0"/>
          <w:spacing w:val="-2"/>
          <w:sz w:val="15"/>
        </w:rPr>
        <w:t>Beeckman,</w:t>
      </w:r>
      <w:r>
        <w:rPr>
          <w:b w:val="0"/>
          <w:sz w:val="15"/>
        </w:rPr>
        <w:t> </w:t>
      </w:r>
      <w:r>
        <w:rPr>
          <w:b w:val="0"/>
          <w:spacing w:val="-2"/>
          <w:sz w:val="15"/>
        </w:rPr>
        <w:t>J.,</w:t>
      </w:r>
      <w:r>
        <w:rPr>
          <w:b w:val="0"/>
          <w:sz w:val="15"/>
        </w:rPr>
        <w:t> </w:t>
      </w:r>
      <w:r>
        <w:rPr>
          <w:b w:val="0"/>
          <w:spacing w:val="-2"/>
          <w:sz w:val="15"/>
        </w:rPr>
        <w:t>Neyts,</w:t>
      </w:r>
      <w:r>
        <w:rPr>
          <w:b w:val="0"/>
          <w:sz w:val="15"/>
        </w:rPr>
        <w:t> </w:t>
      </w:r>
      <w:r>
        <w:rPr>
          <w:b w:val="0"/>
          <w:spacing w:val="-2"/>
          <w:sz w:val="15"/>
        </w:rPr>
        <w:t>K.</w:t>
      </w:r>
      <w:r>
        <w:rPr>
          <w:b w:val="0"/>
          <w:sz w:val="15"/>
        </w:rPr>
        <w:t> </w:t>
      </w:r>
      <w:r>
        <w:rPr>
          <w:b w:val="0"/>
          <w:spacing w:val="-2"/>
          <w:sz w:val="15"/>
        </w:rPr>
        <w:t>&amp;</w:t>
      </w:r>
      <w:r>
        <w:rPr>
          <w:b w:val="0"/>
          <w:sz w:val="15"/>
        </w:rPr>
        <w:t> </w:t>
      </w:r>
      <w:r>
        <w:rPr>
          <w:b w:val="0"/>
          <w:spacing w:val="-2"/>
          <w:sz w:val="15"/>
        </w:rPr>
        <w:t>Vanbrabant,</w:t>
      </w:r>
      <w:r>
        <w:rPr>
          <w:b w:val="0"/>
          <w:sz w:val="15"/>
        </w:rPr>
        <w:t> </w:t>
      </w:r>
      <w:r>
        <w:rPr>
          <w:b w:val="0"/>
          <w:spacing w:val="-2"/>
          <w:sz w:val="15"/>
        </w:rPr>
        <w:t>P.</w:t>
      </w:r>
      <w:r>
        <w:rPr>
          <w:b w:val="0"/>
          <w:sz w:val="15"/>
        </w:rPr>
        <w:t> </w:t>
      </w:r>
      <w:r>
        <w:rPr>
          <w:b w:val="0"/>
          <w:spacing w:val="-2"/>
          <w:sz w:val="15"/>
        </w:rPr>
        <w:t>J.</w:t>
      </w:r>
      <w:r>
        <w:rPr>
          <w:b w:val="0"/>
          <w:sz w:val="15"/>
        </w:rPr>
        <w:t> </w:t>
      </w:r>
      <w:r>
        <w:rPr>
          <w:b w:val="0"/>
          <w:spacing w:val="-2"/>
          <w:sz w:val="15"/>
        </w:rPr>
        <w:t>M.</w:t>
      </w:r>
      <w:r>
        <w:rPr>
          <w:b w:val="0"/>
          <w:sz w:val="15"/>
        </w:rPr>
        <w:t> </w:t>
      </w:r>
      <w:r>
        <w:rPr>
          <w:b w:val="0"/>
          <w:spacing w:val="-2"/>
          <w:sz w:val="15"/>
        </w:rPr>
        <w:t>Liquid-crystal</w:t>
      </w:r>
      <w:r>
        <w:rPr>
          <w:b w:val="0"/>
          <w:sz w:val="15"/>
        </w:rPr>
        <w:t> </w:t>
      </w:r>
      <w:r>
        <w:rPr>
          <w:b w:val="0"/>
          <w:spacing w:val="-2"/>
          <w:sz w:val="15"/>
        </w:rPr>
        <w:t>photonic</w:t>
      </w:r>
      <w:r>
        <w:rPr>
          <w:b w:val="0"/>
          <w:sz w:val="15"/>
        </w:rPr>
        <w:t> </w:t>
      </w:r>
      <w:r>
        <w:rPr>
          <w:b w:val="0"/>
          <w:spacing w:val="-2"/>
          <w:sz w:val="15"/>
        </w:rPr>
        <w:t>appli-</w:t>
      </w:r>
      <w:r>
        <w:rPr>
          <w:b w:val="0"/>
          <w:spacing w:val="40"/>
          <w:sz w:val="15"/>
        </w:rPr>
        <w:t> </w:t>
      </w:r>
      <w:r>
        <w:rPr>
          <w:b w:val="0"/>
          <w:sz w:val="15"/>
        </w:rPr>
        <w:t>cations. </w:t>
      </w:r>
      <w:r>
        <w:rPr>
          <w:b w:val="0"/>
          <w:i/>
          <w:sz w:val="15"/>
        </w:rPr>
        <w:t>Optical</w:t>
      </w:r>
      <w:r>
        <w:rPr>
          <w:b w:val="0"/>
          <w:i/>
          <w:spacing w:val="14"/>
          <w:sz w:val="15"/>
        </w:rPr>
        <w:t> </w:t>
      </w:r>
      <w:r>
        <w:rPr>
          <w:b w:val="0"/>
          <w:i/>
          <w:sz w:val="15"/>
        </w:rPr>
        <w:t>Eng.</w:t>
      </w:r>
      <w:r>
        <w:rPr>
          <w:b w:val="0"/>
          <w:i/>
          <w:spacing w:val="14"/>
          <w:sz w:val="15"/>
        </w:rPr>
        <w:t> </w:t>
      </w:r>
      <w:r>
        <w:rPr>
          <w:rFonts w:ascii="Gill Sans MT"/>
          <w:sz w:val="15"/>
        </w:rPr>
        <w:t>50</w:t>
      </w:r>
      <w:r>
        <w:rPr>
          <w:b w:val="0"/>
          <w:sz w:val="15"/>
        </w:rPr>
        <w:t>, 081202 (2011).</w:t>
      </w:r>
    </w:p>
    <w:p>
      <w:pPr>
        <w:pStyle w:val="ListParagraph"/>
        <w:numPr>
          <w:ilvl w:val="0"/>
          <w:numId w:val="1"/>
        </w:numPr>
        <w:tabs>
          <w:tab w:pos="422" w:val="left" w:leader="none"/>
          <w:tab w:pos="426" w:val="left" w:leader="none"/>
        </w:tabs>
        <w:spacing w:line="237" w:lineRule="auto" w:before="4" w:after="0"/>
        <w:ind w:left="426" w:right="51" w:hanging="374"/>
        <w:jc w:val="left"/>
        <w:rPr>
          <w:b w:val="0"/>
          <w:sz w:val="15"/>
        </w:rPr>
      </w:pPr>
      <w:r>
        <w:rPr>
          <w:b w:val="0"/>
          <w:spacing w:val="-2"/>
          <w:sz w:val="15"/>
        </w:rPr>
        <w:t>Oh,</w:t>
      </w:r>
      <w:r>
        <w:rPr>
          <w:b w:val="0"/>
          <w:sz w:val="15"/>
        </w:rPr>
        <w:t> </w:t>
      </w:r>
      <w:r>
        <w:rPr>
          <w:b w:val="0"/>
          <w:spacing w:val="-2"/>
          <w:sz w:val="15"/>
        </w:rPr>
        <w:t>C.</w:t>
      </w:r>
      <w:r>
        <w:rPr>
          <w:b w:val="0"/>
          <w:sz w:val="15"/>
        </w:rPr>
        <w:t> </w:t>
      </w:r>
      <w:r>
        <w:rPr>
          <w:b w:val="0"/>
          <w:spacing w:val="-2"/>
          <w:sz w:val="15"/>
        </w:rPr>
        <w:t>&amp;</w:t>
      </w:r>
      <w:r>
        <w:rPr>
          <w:b w:val="0"/>
          <w:spacing w:val="-1"/>
          <w:sz w:val="15"/>
        </w:rPr>
        <w:t> </w:t>
      </w:r>
      <w:r>
        <w:rPr>
          <w:b w:val="0"/>
          <w:spacing w:val="-2"/>
          <w:sz w:val="15"/>
        </w:rPr>
        <w:t>Escuti,</w:t>
      </w:r>
      <w:r>
        <w:rPr>
          <w:b w:val="0"/>
          <w:spacing w:val="-1"/>
          <w:sz w:val="15"/>
        </w:rPr>
        <w:t> </w:t>
      </w:r>
      <w:r>
        <w:rPr>
          <w:b w:val="0"/>
          <w:spacing w:val="-2"/>
          <w:sz w:val="15"/>
        </w:rPr>
        <w:t>M.</w:t>
      </w:r>
      <w:r>
        <w:rPr>
          <w:b w:val="0"/>
          <w:spacing w:val="-1"/>
          <w:sz w:val="15"/>
        </w:rPr>
        <w:t> </w:t>
      </w:r>
      <w:r>
        <w:rPr>
          <w:b w:val="0"/>
          <w:spacing w:val="-2"/>
          <w:sz w:val="15"/>
        </w:rPr>
        <w:t>J.</w:t>
      </w:r>
      <w:r>
        <w:rPr>
          <w:b w:val="0"/>
          <w:spacing w:val="-1"/>
          <w:sz w:val="15"/>
        </w:rPr>
        <w:t> </w:t>
      </w:r>
      <w:r>
        <w:rPr>
          <w:b w:val="0"/>
          <w:spacing w:val="-2"/>
          <w:sz w:val="15"/>
        </w:rPr>
        <w:t>Achromatic</w:t>
      </w:r>
      <w:r>
        <w:rPr>
          <w:b w:val="0"/>
          <w:spacing w:val="-1"/>
          <w:sz w:val="15"/>
        </w:rPr>
        <w:t> </w:t>
      </w:r>
      <w:r>
        <w:rPr>
          <w:b w:val="0"/>
          <w:spacing w:val="-2"/>
          <w:sz w:val="15"/>
        </w:rPr>
        <w:t>diffraction</w:t>
      </w:r>
      <w:r>
        <w:rPr>
          <w:b w:val="0"/>
          <w:spacing w:val="-1"/>
          <w:sz w:val="15"/>
        </w:rPr>
        <w:t> </w:t>
      </w:r>
      <w:r>
        <w:rPr>
          <w:b w:val="0"/>
          <w:spacing w:val="-2"/>
          <w:sz w:val="15"/>
        </w:rPr>
        <w:t>from</w:t>
      </w:r>
      <w:r>
        <w:rPr>
          <w:b w:val="0"/>
          <w:spacing w:val="-1"/>
          <w:sz w:val="15"/>
        </w:rPr>
        <w:t> </w:t>
      </w:r>
      <w:r>
        <w:rPr>
          <w:b w:val="0"/>
          <w:spacing w:val="-2"/>
          <w:sz w:val="15"/>
        </w:rPr>
        <w:t>polarization</w:t>
      </w:r>
      <w:r>
        <w:rPr>
          <w:b w:val="0"/>
          <w:spacing w:val="-1"/>
          <w:sz w:val="15"/>
        </w:rPr>
        <w:t> </w:t>
      </w:r>
      <w:r>
        <w:rPr>
          <w:b w:val="0"/>
          <w:spacing w:val="-2"/>
          <w:sz w:val="15"/>
        </w:rPr>
        <w:t>gratings with</w:t>
      </w:r>
      <w:r>
        <w:rPr>
          <w:b w:val="0"/>
          <w:spacing w:val="40"/>
          <w:sz w:val="15"/>
        </w:rPr>
        <w:t> </w:t>
      </w:r>
      <w:r>
        <w:rPr>
          <w:b w:val="0"/>
          <w:sz w:val="15"/>
        </w:rPr>
        <w:t>high ef</w:t>
      </w:r>
      <w:r>
        <w:rPr>
          <w:rFonts w:ascii="Arial" w:hAnsi="Arial"/>
          <w:sz w:val="15"/>
        </w:rPr>
        <w:t>fi</w:t>
      </w:r>
      <w:r>
        <w:rPr>
          <w:b w:val="0"/>
          <w:sz w:val="15"/>
        </w:rPr>
        <w:t>ciency. </w:t>
      </w:r>
      <w:r>
        <w:rPr>
          <w:b w:val="0"/>
          <w:i/>
          <w:sz w:val="15"/>
        </w:rPr>
        <w:t>Opt.</w:t>
      </w:r>
      <w:r>
        <w:rPr>
          <w:b w:val="0"/>
          <w:i/>
          <w:spacing w:val="11"/>
          <w:sz w:val="15"/>
        </w:rPr>
        <w:t> </w:t>
      </w:r>
      <w:r>
        <w:rPr>
          <w:b w:val="0"/>
          <w:i/>
          <w:sz w:val="15"/>
        </w:rPr>
        <w:t>Lett.</w:t>
      </w:r>
      <w:r>
        <w:rPr>
          <w:b w:val="0"/>
          <w:i/>
          <w:spacing w:val="11"/>
          <w:sz w:val="15"/>
        </w:rPr>
        <w:t> </w:t>
      </w:r>
      <w:r>
        <w:rPr>
          <w:rFonts w:ascii="Gill Sans MT" w:hAnsi="Gill Sans MT"/>
          <w:sz w:val="15"/>
        </w:rPr>
        <w:t>33</w:t>
      </w:r>
      <w:r>
        <w:rPr>
          <w:b w:val="0"/>
          <w:sz w:val="15"/>
        </w:rPr>
        <w:t>, 2287</w:t>
      </w:r>
      <w:r>
        <w:rPr>
          <w:rFonts w:ascii="Lucida Sans" w:hAnsi="Lucida Sans"/>
          <w:sz w:val="15"/>
        </w:rPr>
        <w:t>–</w:t>
      </w:r>
      <w:r>
        <w:rPr>
          <w:b w:val="0"/>
          <w:sz w:val="15"/>
        </w:rPr>
        <w:t>2289 (2008).</w:t>
      </w:r>
    </w:p>
    <w:p>
      <w:pPr>
        <w:pStyle w:val="ListParagraph"/>
        <w:numPr>
          <w:ilvl w:val="0"/>
          <w:numId w:val="1"/>
        </w:numPr>
        <w:tabs>
          <w:tab w:pos="422" w:val="left" w:leader="none"/>
          <w:tab w:pos="426" w:val="left" w:leader="none"/>
        </w:tabs>
        <w:spacing w:line="235" w:lineRule="auto" w:before="0" w:after="0"/>
        <w:ind w:left="426" w:right="52" w:hanging="374"/>
        <w:jc w:val="left"/>
        <w:rPr>
          <w:b w:val="0"/>
          <w:sz w:val="15"/>
        </w:rPr>
      </w:pPr>
      <w:r>
        <w:rPr>
          <w:b w:val="0"/>
          <w:spacing w:val="-2"/>
          <w:sz w:val="15"/>
        </w:rPr>
        <w:t>Zhan,</w:t>
      </w:r>
      <w:r>
        <w:rPr>
          <w:b w:val="0"/>
          <w:spacing w:val="-3"/>
          <w:sz w:val="15"/>
        </w:rPr>
        <w:t> </w:t>
      </w:r>
      <w:r>
        <w:rPr>
          <w:b w:val="0"/>
          <w:spacing w:val="-2"/>
          <w:sz w:val="15"/>
        </w:rPr>
        <w:t>T. et</w:t>
      </w:r>
      <w:r>
        <w:rPr>
          <w:b w:val="0"/>
          <w:spacing w:val="-3"/>
          <w:sz w:val="15"/>
        </w:rPr>
        <w:t> </w:t>
      </w:r>
      <w:r>
        <w:rPr>
          <w:b w:val="0"/>
          <w:spacing w:val="-2"/>
          <w:sz w:val="15"/>
        </w:rPr>
        <w:t>al.</w:t>
      </w:r>
      <w:r>
        <w:rPr>
          <w:b w:val="0"/>
          <w:spacing w:val="-3"/>
          <w:sz w:val="15"/>
        </w:rPr>
        <w:t> </w:t>
      </w:r>
      <w:r>
        <w:rPr>
          <w:b w:val="0"/>
          <w:spacing w:val="-2"/>
          <w:sz w:val="15"/>
        </w:rPr>
        <w:t>Pancharatnam</w:t>
      </w:r>
      <w:r>
        <w:rPr>
          <w:rFonts w:ascii="Lucida Sans" w:hAnsi="Lucida Sans"/>
          <w:spacing w:val="-2"/>
          <w:sz w:val="15"/>
        </w:rPr>
        <w:t>–</w:t>
      </w:r>
      <w:r>
        <w:rPr>
          <w:b w:val="0"/>
          <w:spacing w:val="-2"/>
          <w:sz w:val="15"/>
        </w:rPr>
        <w:t>Berry</w:t>
      </w:r>
      <w:r>
        <w:rPr>
          <w:b w:val="0"/>
          <w:spacing w:val="-1"/>
          <w:sz w:val="15"/>
        </w:rPr>
        <w:t> </w:t>
      </w:r>
      <w:r>
        <w:rPr>
          <w:b w:val="0"/>
          <w:spacing w:val="-2"/>
          <w:sz w:val="15"/>
        </w:rPr>
        <w:t>optical elements</w:t>
      </w:r>
      <w:r>
        <w:rPr>
          <w:b w:val="0"/>
          <w:spacing w:val="-3"/>
          <w:sz w:val="15"/>
        </w:rPr>
        <w:t> </w:t>
      </w:r>
      <w:r>
        <w:rPr>
          <w:b w:val="0"/>
          <w:spacing w:val="-2"/>
          <w:sz w:val="15"/>
        </w:rPr>
        <w:t>for</w:t>
      </w:r>
      <w:r>
        <w:rPr>
          <w:b w:val="0"/>
          <w:spacing w:val="-1"/>
          <w:sz w:val="15"/>
        </w:rPr>
        <w:t> </w:t>
      </w:r>
      <w:r>
        <w:rPr>
          <w:b w:val="0"/>
          <w:spacing w:val="-2"/>
          <w:sz w:val="15"/>
        </w:rPr>
        <w:t>head-up and</w:t>
      </w:r>
      <w:r>
        <w:rPr>
          <w:b w:val="0"/>
          <w:spacing w:val="-3"/>
          <w:sz w:val="15"/>
        </w:rPr>
        <w:t> </w:t>
      </w:r>
      <w:r>
        <w:rPr>
          <w:b w:val="0"/>
          <w:spacing w:val="-2"/>
          <w:sz w:val="15"/>
        </w:rPr>
        <w:t>near-</w:t>
      </w:r>
      <w:r>
        <w:rPr>
          <w:b w:val="0"/>
          <w:spacing w:val="40"/>
          <w:sz w:val="15"/>
        </w:rPr>
        <w:t> </w:t>
      </w:r>
      <w:r>
        <w:rPr>
          <w:b w:val="0"/>
          <w:sz w:val="15"/>
        </w:rPr>
        <w:t>eye displays [Invited]. </w:t>
      </w:r>
      <w:r>
        <w:rPr>
          <w:b w:val="0"/>
          <w:i/>
          <w:sz w:val="15"/>
        </w:rPr>
        <w:t>J.</w:t>
      </w:r>
      <w:r>
        <w:rPr>
          <w:b w:val="0"/>
          <w:i/>
          <w:spacing w:val="9"/>
          <w:sz w:val="15"/>
        </w:rPr>
        <w:t> </w:t>
      </w:r>
      <w:r>
        <w:rPr>
          <w:b w:val="0"/>
          <w:i/>
          <w:sz w:val="15"/>
        </w:rPr>
        <w:t>Optical</w:t>
      </w:r>
      <w:r>
        <w:rPr>
          <w:b w:val="0"/>
          <w:i/>
          <w:spacing w:val="8"/>
          <w:sz w:val="15"/>
        </w:rPr>
        <w:t> </w:t>
      </w:r>
      <w:r>
        <w:rPr>
          <w:b w:val="0"/>
          <w:i/>
          <w:sz w:val="15"/>
        </w:rPr>
        <w:t>Soc.</w:t>
      </w:r>
      <w:r>
        <w:rPr>
          <w:b w:val="0"/>
          <w:i/>
          <w:spacing w:val="7"/>
          <w:sz w:val="15"/>
        </w:rPr>
        <w:t> </w:t>
      </w:r>
      <w:r>
        <w:rPr>
          <w:b w:val="0"/>
          <w:i/>
          <w:sz w:val="15"/>
        </w:rPr>
        <w:t>Am.</w:t>
      </w:r>
      <w:r>
        <w:rPr>
          <w:b w:val="0"/>
          <w:i/>
          <w:spacing w:val="9"/>
          <w:sz w:val="15"/>
        </w:rPr>
        <w:t> </w:t>
      </w:r>
      <w:r>
        <w:rPr>
          <w:b w:val="0"/>
          <w:i/>
          <w:sz w:val="15"/>
        </w:rPr>
        <w:t>B</w:t>
      </w:r>
      <w:r>
        <w:rPr>
          <w:b w:val="0"/>
          <w:i/>
          <w:spacing w:val="8"/>
          <w:sz w:val="15"/>
        </w:rPr>
        <w:t> </w:t>
      </w:r>
      <w:r>
        <w:rPr>
          <w:rFonts w:ascii="Gill Sans MT" w:hAnsi="Gill Sans MT"/>
          <w:sz w:val="15"/>
        </w:rPr>
        <w:t>36</w:t>
      </w:r>
      <w:r>
        <w:rPr>
          <w:b w:val="0"/>
          <w:sz w:val="15"/>
        </w:rPr>
        <w:t>, D52</w:t>
      </w:r>
      <w:r>
        <w:rPr>
          <w:rFonts w:ascii="Lucida Sans" w:hAnsi="Lucida Sans"/>
          <w:sz w:val="15"/>
        </w:rPr>
        <w:t>–</w:t>
      </w:r>
      <w:r>
        <w:rPr>
          <w:b w:val="0"/>
          <w:sz w:val="15"/>
        </w:rPr>
        <w:t>D65 (2019).</w:t>
      </w:r>
    </w:p>
    <w:p>
      <w:pPr>
        <w:pStyle w:val="ListParagraph"/>
        <w:numPr>
          <w:ilvl w:val="0"/>
          <w:numId w:val="1"/>
        </w:numPr>
        <w:tabs>
          <w:tab w:pos="422" w:val="left" w:leader="none"/>
          <w:tab w:pos="426" w:val="left" w:leader="none"/>
        </w:tabs>
        <w:spacing w:line="235" w:lineRule="auto" w:before="0" w:after="0"/>
        <w:ind w:left="426" w:right="52" w:hanging="374"/>
        <w:jc w:val="left"/>
        <w:rPr>
          <w:b w:val="0"/>
          <w:sz w:val="15"/>
        </w:rPr>
      </w:pPr>
      <w:r>
        <w:rPr>
          <w:b w:val="0"/>
          <w:spacing w:val="-2"/>
          <w:sz w:val="15"/>
        </w:rPr>
        <w:t>Tabiryan,</w:t>
      </w:r>
      <w:r>
        <w:rPr>
          <w:b w:val="0"/>
          <w:spacing w:val="-6"/>
          <w:sz w:val="15"/>
        </w:rPr>
        <w:t> </w:t>
      </w:r>
      <w:r>
        <w:rPr>
          <w:b w:val="0"/>
          <w:spacing w:val="-2"/>
          <w:sz w:val="15"/>
        </w:rPr>
        <w:t>N.</w:t>
      </w:r>
      <w:r>
        <w:rPr>
          <w:b w:val="0"/>
          <w:spacing w:val="-6"/>
          <w:sz w:val="15"/>
        </w:rPr>
        <w:t> </w:t>
      </w:r>
      <w:r>
        <w:rPr>
          <w:b w:val="0"/>
          <w:spacing w:val="-2"/>
          <w:sz w:val="15"/>
        </w:rPr>
        <w:t>V.</w:t>
      </w:r>
      <w:r>
        <w:rPr>
          <w:b w:val="0"/>
          <w:spacing w:val="-5"/>
          <w:sz w:val="15"/>
        </w:rPr>
        <w:t> </w:t>
      </w:r>
      <w:r>
        <w:rPr>
          <w:b w:val="0"/>
          <w:spacing w:val="-2"/>
          <w:sz w:val="15"/>
        </w:rPr>
        <w:t>et</w:t>
      </w:r>
      <w:r>
        <w:rPr>
          <w:b w:val="0"/>
          <w:spacing w:val="-6"/>
          <w:sz w:val="15"/>
        </w:rPr>
        <w:t> </w:t>
      </w:r>
      <w:r>
        <w:rPr>
          <w:b w:val="0"/>
          <w:spacing w:val="-2"/>
          <w:sz w:val="15"/>
        </w:rPr>
        <w:t>al.</w:t>
      </w:r>
      <w:r>
        <w:rPr>
          <w:b w:val="0"/>
          <w:spacing w:val="-6"/>
          <w:sz w:val="15"/>
        </w:rPr>
        <w:t> </w:t>
      </w:r>
      <w:r>
        <w:rPr>
          <w:b w:val="0"/>
          <w:spacing w:val="-2"/>
          <w:sz w:val="15"/>
        </w:rPr>
        <w:t>Thin</w:t>
      </w:r>
      <w:r>
        <w:rPr>
          <w:b w:val="0"/>
          <w:spacing w:val="-5"/>
          <w:sz w:val="15"/>
        </w:rPr>
        <w:t> </w:t>
      </w:r>
      <w:r>
        <w:rPr>
          <w:b w:val="0"/>
          <w:spacing w:val="-2"/>
          <w:sz w:val="15"/>
        </w:rPr>
        <w:t>waveplate</w:t>
      </w:r>
      <w:r>
        <w:rPr>
          <w:b w:val="0"/>
          <w:spacing w:val="-7"/>
          <w:sz w:val="15"/>
        </w:rPr>
        <w:t> </w:t>
      </w:r>
      <w:r>
        <w:rPr>
          <w:b w:val="0"/>
          <w:spacing w:val="-2"/>
          <w:sz w:val="15"/>
        </w:rPr>
        <w:t>lenses</w:t>
      </w:r>
      <w:r>
        <w:rPr>
          <w:b w:val="0"/>
          <w:spacing w:val="-5"/>
          <w:sz w:val="15"/>
        </w:rPr>
        <w:t> </w:t>
      </w:r>
      <w:r>
        <w:rPr>
          <w:b w:val="0"/>
          <w:spacing w:val="-2"/>
          <w:sz w:val="15"/>
        </w:rPr>
        <w:t>of</w:t>
      </w:r>
      <w:r>
        <w:rPr>
          <w:b w:val="0"/>
          <w:spacing w:val="-5"/>
          <w:sz w:val="15"/>
        </w:rPr>
        <w:t> </w:t>
      </w:r>
      <w:r>
        <w:rPr>
          <w:b w:val="0"/>
          <w:spacing w:val="-2"/>
          <w:sz w:val="15"/>
        </w:rPr>
        <w:t>switchable</w:t>
      </w:r>
      <w:r>
        <w:rPr>
          <w:b w:val="0"/>
          <w:spacing w:val="-6"/>
          <w:sz w:val="15"/>
        </w:rPr>
        <w:t> </w:t>
      </w:r>
      <w:r>
        <w:rPr>
          <w:b w:val="0"/>
          <w:spacing w:val="-2"/>
          <w:sz w:val="15"/>
        </w:rPr>
        <w:t>focal</w:t>
      </w:r>
      <w:r>
        <w:rPr>
          <w:b w:val="0"/>
          <w:spacing w:val="-6"/>
          <w:sz w:val="15"/>
        </w:rPr>
        <w:t> </w:t>
      </w:r>
      <w:r>
        <w:rPr>
          <w:b w:val="0"/>
          <w:spacing w:val="-2"/>
          <w:sz w:val="15"/>
        </w:rPr>
        <w:t>length</w:t>
      </w:r>
      <w:r>
        <w:rPr>
          <w:rFonts w:ascii="Lucida Sans" w:hAnsi="Lucida Sans"/>
          <w:spacing w:val="-2"/>
          <w:sz w:val="15"/>
        </w:rPr>
        <w:t>—</w:t>
      </w:r>
      <w:r>
        <w:rPr>
          <w:b w:val="0"/>
          <w:spacing w:val="-2"/>
          <w:sz w:val="15"/>
        </w:rPr>
        <w:t>new</w:t>
      </w:r>
      <w:r>
        <w:rPr>
          <w:b w:val="0"/>
          <w:spacing w:val="40"/>
          <w:sz w:val="15"/>
        </w:rPr>
        <w:t> </w:t>
      </w:r>
      <w:r>
        <w:rPr>
          <w:b w:val="0"/>
          <w:sz w:val="15"/>
        </w:rPr>
        <w:t>generation</w:t>
      </w:r>
      <w:r>
        <w:rPr>
          <w:b w:val="0"/>
          <w:spacing w:val="-2"/>
          <w:sz w:val="15"/>
        </w:rPr>
        <w:t> </w:t>
      </w:r>
      <w:r>
        <w:rPr>
          <w:b w:val="0"/>
          <w:sz w:val="15"/>
        </w:rPr>
        <w:t>in</w:t>
      </w:r>
      <w:r>
        <w:rPr>
          <w:b w:val="0"/>
          <w:spacing w:val="-3"/>
          <w:sz w:val="15"/>
        </w:rPr>
        <w:t> </w:t>
      </w:r>
      <w:r>
        <w:rPr>
          <w:b w:val="0"/>
          <w:sz w:val="15"/>
        </w:rPr>
        <w:t>optics.</w:t>
      </w:r>
      <w:r>
        <w:rPr>
          <w:b w:val="0"/>
          <w:spacing w:val="-3"/>
          <w:sz w:val="15"/>
        </w:rPr>
        <w:t> </w:t>
      </w:r>
      <w:r>
        <w:rPr>
          <w:b w:val="0"/>
          <w:i/>
          <w:sz w:val="15"/>
        </w:rPr>
        <w:t>Opt.</w:t>
      </w:r>
      <w:r>
        <w:rPr>
          <w:b w:val="0"/>
          <w:i/>
          <w:spacing w:val="4"/>
          <w:sz w:val="15"/>
        </w:rPr>
        <w:t> </w:t>
      </w:r>
      <w:r>
        <w:rPr>
          <w:b w:val="0"/>
          <w:i/>
          <w:sz w:val="15"/>
        </w:rPr>
        <w:t>Express</w:t>
      </w:r>
      <w:r>
        <w:rPr>
          <w:b w:val="0"/>
          <w:i/>
          <w:spacing w:val="4"/>
          <w:sz w:val="15"/>
        </w:rPr>
        <w:t> </w:t>
      </w:r>
      <w:r>
        <w:rPr>
          <w:rFonts w:ascii="Gill Sans MT" w:hAnsi="Gill Sans MT"/>
          <w:sz w:val="15"/>
        </w:rPr>
        <w:t>23</w:t>
      </w:r>
      <w:r>
        <w:rPr>
          <w:b w:val="0"/>
          <w:sz w:val="15"/>
        </w:rPr>
        <w:t>,</w:t>
      </w:r>
      <w:r>
        <w:rPr>
          <w:b w:val="0"/>
          <w:spacing w:val="-3"/>
          <w:sz w:val="15"/>
        </w:rPr>
        <w:t> </w:t>
      </w:r>
      <w:r>
        <w:rPr>
          <w:b w:val="0"/>
          <w:sz w:val="15"/>
        </w:rPr>
        <w:t>25783</w:t>
      </w:r>
      <w:r>
        <w:rPr>
          <w:rFonts w:ascii="Lucida Sans" w:hAnsi="Lucida Sans"/>
          <w:sz w:val="15"/>
        </w:rPr>
        <w:t>–</w:t>
      </w:r>
      <w:r>
        <w:rPr>
          <w:b w:val="0"/>
          <w:sz w:val="15"/>
        </w:rPr>
        <w:t>25794</w:t>
      </w:r>
      <w:r>
        <w:rPr>
          <w:b w:val="0"/>
          <w:spacing w:val="-3"/>
          <w:sz w:val="15"/>
        </w:rPr>
        <w:t> </w:t>
      </w:r>
      <w:r>
        <w:rPr>
          <w:b w:val="0"/>
          <w:sz w:val="15"/>
        </w:rPr>
        <w:t>(2015).</w:t>
      </w:r>
    </w:p>
    <w:p>
      <w:pPr>
        <w:pStyle w:val="ListParagraph"/>
        <w:numPr>
          <w:ilvl w:val="0"/>
          <w:numId w:val="1"/>
        </w:numPr>
        <w:tabs>
          <w:tab w:pos="423" w:val="left" w:leader="none"/>
        </w:tabs>
        <w:spacing w:line="176" w:lineRule="exact" w:before="2" w:after="0"/>
        <w:ind w:left="423" w:right="0" w:hanging="370"/>
        <w:jc w:val="left"/>
        <w:rPr>
          <w:b w:val="0"/>
          <w:sz w:val="15"/>
        </w:rPr>
      </w:pPr>
      <w:r>
        <w:rPr>
          <w:b w:val="0"/>
          <w:spacing w:val="-4"/>
          <w:sz w:val="15"/>
        </w:rPr>
        <w:t>Wu,</w:t>
      </w:r>
      <w:r>
        <w:rPr>
          <w:b w:val="0"/>
          <w:sz w:val="15"/>
        </w:rPr>
        <w:t> </w:t>
      </w:r>
      <w:r>
        <w:rPr>
          <w:b w:val="0"/>
          <w:spacing w:val="-4"/>
          <w:sz w:val="15"/>
        </w:rPr>
        <w:t>S.</w:t>
      </w:r>
      <w:r>
        <w:rPr>
          <w:b w:val="0"/>
          <w:sz w:val="15"/>
        </w:rPr>
        <w:t> </w:t>
      </w:r>
      <w:r>
        <w:rPr>
          <w:b w:val="0"/>
          <w:spacing w:val="-4"/>
          <w:sz w:val="15"/>
        </w:rPr>
        <w:t>T.,</w:t>
      </w:r>
      <w:r>
        <w:rPr>
          <w:b w:val="0"/>
          <w:sz w:val="15"/>
        </w:rPr>
        <w:t> </w:t>
      </w:r>
      <w:r>
        <w:rPr>
          <w:b w:val="0"/>
          <w:spacing w:val="-4"/>
          <w:sz w:val="15"/>
        </w:rPr>
        <w:t>Efron,</w:t>
      </w:r>
      <w:r>
        <w:rPr>
          <w:b w:val="0"/>
          <w:sz w:val="15"/>
        </w:rPr>
        <w:t> </w:t>
      </w:r>
      <w:r>
        <w:rPr>
          <w:b w:val="0"/>
          <w:spacing w:val="-4"/>
          <w:sz w:val="15"/>
        </w:rPr>
        <w:t>U.</w:t>
      </w:r>
      <w:r>
        <w:rPr>
          <w:b w:val="0"/>
          <w:spacing w:val="1"/>
          <w:sz w:val="15"/>
        </w:rPr>
        <w:t> </w:t>
      </w:r>
      <w:r>
        <w:rPr>
          <w:b w:val="0"/>
          <w:spacing w:val="-4"/>
          <w:sz w:val="15"/>
        </w:rPr>
        <w:t>&amp;</w:t>
      </w:r>
      <w:r>
        <w:rPr>
          <w:b w:val="0"/>
          <w:spacing w:val="-1"/>
          <w:sz w:val="15"/>
        </w:rPr>
        <w:t> </w:t>
      </w:r>
      <w:r>
        <w:rPr>
          <w:b w:val="0"/>
          <w:spacing w:val="-4"/>
          <w:sz w:val="15"/>
        </w:rPr>
        <w:t>Hess,</w:t>
      </w:r>
      <w:r>
        <w:rPr>
          <w:b w:val="0"/>
          <w:sz w:val="15"/>
        </w:rPr>
        <w:t> </w:t>
      </w:r>
      <w:r>
        <w:rPr>
          <w:b w:val="0"/>
          <w:spacing w:val="-4"/>
          <w:sz w:val="15"/>
        </w:rPr>
        <w:t>L.</w:t>
      </w:r>
      <w:r>
        <w:rPr>
          <w:b w:val="0"/>
          <w:sz w:val="15"/>
        </w:rPr>
        <w:t> </w:t>
      </w:r>
      <w:r>
        <w:rPr>
          <w:b w:val="0"/>
          <w:spacing w:val="-4"/>
          <w:sz w:val="15"/>
        </w:rPr>
        <w:t>D.</w:t>
      </w:r>
      <w:r>
        <w:rPr>
          <w:b w:val="0"/>
          <w:sz w:val="15"/>
        </w:rPr>
        <w:t> </w:t>
      </w:r>
      <w:r>
        <w:rPr>
          <w:b w:val="0"/>
          <w:spacing w:val="-4"/>
          <w:sz w:val="15"/>
        </w:rPr>
        <w:t>Birefringence</w:t>
      </w:r>
      <w:r>
        <w:rPr>
          <w:b w:val="0"/>
          <w:spacing w:val="1"/>
          <w:sz w:val="15"/>
        </w:rPr>
        <w:t> </w:t>
      </w:r>
      <w:r>
        <w:rPr>
          <w:b w:val="0"/>
          <w:spacing w:val="-4"/>
          <w:sz w:val="15"/>
        </w:rPr>
        <w:t>measurements</w:t>
      </w:r>
      <w:r>
        <w:rPr>
          <w:b w:val="0"/>
          <w:sz w:val="15"/>
        </w:rPr>
        <w:t> </w:t>
      </w:r>
      <w:r>
        <w:rPr>
          <w:b w:val="0"/>
          <w:spacing w:val="-4"/>
          <w:sz w:val="15"/>
        </w:rPr>
        <w:t>of</w:t>
      </w:r>
      <w:r>
        <w:rPr>
          <w:b w:val="0"/>
          <w:sz w:val="15"/>
        </w:rPr>
        <w:t> </w:t>
      </w:r>
      <w:r>
        <w:rPr>
          <w:b w:val="0"/>
          <w:spacing w:val="-4"/>
          <w:sz w:val="15"/>
        </w:rPr>
        <w:t>liquid</w:t>
      </w:r>
      <w:r>
        <w:rPr>
          <w:b w:val="0"/>
          <w:sz w:val="15"/>
        </w:rPr>
        <w:t> </w:t>
      </w:r>
      <w:r>
        <w:rPr>
          <w:b w:val="0"/>
          <w:spacing w:val="-4"/>
          <w:sz w:val="15"/>
        </w:rPr>
        <w:t>crystals.</w:t>
      </w:r>
    </w:p>
    <w:p>
      <w:pPr>
        <w:spacing w:line="181" w:lineRule="exact" w:before="0"/>
        <w:ind w:left="426" w:right="0" w:firstLine="0"/>
        <w:jc w:val="left"/>
        <w:rPr>
          <w:rFonts w:ascii="Myriad Pro Light" w:hAnsi="Myriad Pro Light"/>
          <w:b w:val="0"/>
          <w:sz w:val="15"/>
        </w:rPr>
      </w:pPr>
      <w:r>
        <w:rPr>
          <w:rFonts w:ascii="Myriad Pro Light" w:hAnsi="Myriad Pro Light"/>
          <w:b w:val="0"/>
          <w:i/>
          <w:spacing w:val="-2"/>
          <w:sz w:val="15"/>
        </w:rPr>
        <w:t>Appl.</w:t>
      </w:r>
      <w:r>
        <w:rPr>
          <w:rFonts w:ascii="Myriad Pro Light" w:hAnsi="Myriad Pro Light"/>
          <w:b w:val="0"/>
          <w:i/>
          <w:spacing w:val="4"/>
          <w:sz w:val="15"/>
        </w:rPr>
        <w:t> </w:t>
      </w:r>
      <w:r>
        <w:rPr>
          <w:rFonts w:ascii="Myriad Pro Light" w:hAnsi="Myriad Pro Light"/>
          <w:b w:val="0"/>
          <w:i/>
          <w:spacing w:val="-2"/>
          <w:sz w:val="15"/>
        </w:rPr>
        <w:t>Opt.</w:t>
      </w:r>
      <w:r>
        <w:rPr>
          <w:rFonts w:ascii="Myriad Pro Light" w:hAnsi="Myriad Pro Light"/>
          <w:b w:val="0"/>
          <w:i/>
          <w:spacing w:val="3"/>
          <w:sz w:val="15"/>
        </w:rPr>
        <w:t> </w:t>
      </w:r>
      <w:r>
        <w:rPr>
          <w:rFonts w:ascii="Gill Sans MT" w:hAnsi="Gill Sans MT"/>
          <w:spacing w:val="-2"/>
          <w:sz w:val="15"/>
        </w:rPr>
        <w:t>23</w:t>
      </w:r>
      <w:r>
        <w:rPr>
          <w:rFonts w:ascii="Myriad Pro Light" w:hAnsi="Myriad Pro Light"/>
          <w:b w:val="0"/>
          <w:spacing w:val="-2"/>
          <w:sz w:val="15"/>
        </w:rPr>
        <w:t>,</w:t>
      </w:r>
      <w:r>
        <w:rPr>
          <w:rFonts w:ascii="Myriad Pro Light" w:hAnsi="Myriad Pro Light"/>
          <w:b w:val="0"/>
          <w:spacing w:val="-1"/>
          <w:sz w:val="15"/>
        </w:rPr>
        <w:t> </w:t>
      </w:r>
      <w:r>
        <w:rPr>
          <w:rFonts w:ascii="Myriad Pro Light" w:hAnsi="Myriad Pro Light"/>
          <w:b w:val="0"/>
          <w:spacing w:val="-2"/>
          <w:sz w:val="15"/>
        </w:rPr>
        <w:t>3911</w:t>
      </w:r>
      <w:r>
        <w:rPr>
          <w:rFonts w:ascii="Lucida Sans" w:hAnsi="Lucida Sans"/>
          <w:spacing w:val="-2"/>
          <w:sz w:val="15"/>
        </w:rPr>
        <w:t>–</w:t>
      </w:r>
      <w:r>
        <w:rPr>
          <w:rFonts w:ascii="Myriad Pro Light" w:hAnsi="Myriad Pro Light"/>
          <w:b w:val="0"/>
          <w:spacing w:val="-2"/>
          <w:sz w:val="15"/>
        </w:rPr>
        <w:t>3915</w:t>
      </w:r>
      <w:r>
        <w:rPr>
          <w:rFonts w:ascii="Myriad Pro Light" w:hAnsi="Myriad Pro Light"/>
          <w:b w:val="0"/>
          <w:spacing w:val="-3"/>
          <w:sz w:val="15"/>
        </w:rPr>
        <w:t> </w:t>
      </w:r>
      <w:r>
        <w:rPr>
          <w:rFonts w:ascii="Myriad Pro Light" w:hAnsi="Myriad Pro Light"/>
          <w:b w:val="0"/>
          <w:spacing w:val="-2"/>
          <w:sz w:val="15"/>
        </w:rPr>
        <w:t>(1984).</w:t>
      </w:r>
    </w:p>
    <w:p>
      <w:pPr>
        <w:pStyle w:val="ListParagraph"/>
        <w:numPr>
          <w:ilvl w:val="0"/>
          <w:numId w:val="1"/>
        </w:numPr>
        <w:tabs>
          <w:tab w:pos="422" w:val="left" w:leader="none"/>
          <w:tab w:pos="426" w:val="left" w:leader="none"/>
        </w:tabs>
        <w:spacing w:line="235" w:lineRule="auto" w:before="5" w:after="0"/>
        <w:ind w:left="426" w:right="54" w:hanging="374"/>
        <w:jc w:val="both"/>
        <w:rPr>
          <w:b w:val="0"/>
          <w:sz w:val="15"/>
        </w:rPr>
      </w:pPr>
      <w:r>
        <w:rPr>
          <w:b w:val="0"/>
          <w:spacing w:val="-2"/>
          <w:sz w:val="15"/>
        </w:rPr>
        <w:t>Nersisyan,</w:t>
      </w:r>
      <w:r>
        <w:rPr>
          <w:b w:val="0"/>
          <w:spacing w:val="-2"/>
          <w:sz w:val="15"/>
        </w:rPr>
        <w:t> S.</w:t>
      </w:r>
      <w:r>
        <w:rPr>
          <w:b w:val="0"/>
          <w:spacing w:val="-2"/>
          <w:sz w:val="15"/>
        </w:rPr>
        <w:t> et</w:t>
      </w:r>
      <w:r>
        <w:rPr>
          <w:b w:val="0"/>
          <w:spacing w:val="-2"/>
          <w:sz w:val="15"/>
        </w:rPr>
        <w:t> al.</w:t>
      </w:r>
      <w:r>
        <w:rPr>
          <w:b w:val="0"/>
          <w:spacing w:val="-2"/>
          <w:sz w:val="15"/>
        </w:rPr>
        <w:t> Fabrication</w:t>
      </w:r>
      <w:r>
        <w:rPr>
          <w:b w:val="0"/>
          <w:spacing w:val="-2"/>
          <w:sz w:val="15"/>
        </w:rPr>
        <w:t> of</w:t>
      </w:r>
      <w:r>
        <w:rPr>
          <w:b w:val="0"/>
          <w:spacing w:val="-2"/>
          <w:sz w:val="15"/>
        </w:rPr>
        <w:t> liquid</w:t>
      </w:r>
      <w:r>
        <w:rPr>
          <w:b w:val="0"/>
          <w:spacing w:val="-2"/>
          <w:sz w:val="15"/>
        </w:rPr>
        <w:t> crystal</w:t>
      </w:r>
      <w:r>
        <w:rPr>
          <w:b w:val="0"/>
          <w:spacing w:val="-2"/>
          <w:sz w:val="15"/>
        </w:rPr>
        <w:t> polymer</w:t>
      </w:r>
      <w:r>
        <w:rPr>
          <w:b w:val="0"/>
          <w:spacing w:val="-2"/>
          <w:sz w:val="15"/>
        </w:rPr>
        <w:t> axial</w:t>
      </w:r>
      <w:r>
        <w:rPr>
          <w:b w:val="0"/>
          <w:spacing w:val="-2"/>
          <w:sz w:val="15"/>
        </w:rPr>
        <w:t> waveplates</w:t>
      </w:r>
      <w:r>
        <w:rPr>
          <w:b w:val="0"/>
          <w:spacing w:val="-2"/>
          <w:sz w:val="15"/>
        </w:rPr>
        <w:t> for</w:t>
      </w:r>
      <w:r>
        <w:rPr>
          <w:b w:val="0"/>
          <w:spacing w:val="40"/>
          <w:sz w:val="15"/>
        </w:rPr>
        <w:t> </w:t>
      </w:r>
      <w:r>
        <w:rPr>
          <w:b w:val="0"/>
          <w:sz w:val="15"/>
        </w:rPr>
        <w:t>UV-IR</w:t>
      </w:r>
      <w:r>
        <w:rPr>
          <w:b w:val="0"/>
          <w:spacing w:val="-2"/>
          <w:sz w:val="15"/>
        </w:rPr>
        <w:t> </w:t>
      </w:r>
      <w:r>
        <w:rPr>
          <w:b w:val="0"/>
          <w:sz w:val="15"/>
        </w:rPr>
        <w:t>wavelengths.</w:t>
      </w:r>
      <w:r>
        <w:rPr>
          <w:b w:val="0"/>
          <w:spacing w:val="-2"/>
          <w:sz w:val="15"/>
        </w:rPr>
        <w:t> </w:t>
      </w:r>
      <w:r>
        <w:rPr>
          <w:b w:val="0"/>
          <w:i/>
          <w:sz w:val="15"/>
        </w:rPr>
        <w:t>Opt.</w:t>
      </w:r>
      <w:r>
        <w:rPr>
          <w:b w:val="0"/>
          <w:i/>
          <w:spacing w:val="4"/>
          <w:sz w:val="15"/>
        </w:rPr>
        <w:t> </w:t>
      </w:r>
      <w:r>
        <w:rPr>
          <w:b w:val="0"/>
          <w:i/>
          <w:sz w:val="15"/>
        </w:rPr>
        <w:t>Express</w:t>
      </w:r>
      <w:r>
        <w:rPr>
          <w:b w:val="0"/>
          <w:i/>
          <w:spacing w:val="4"/>
          <w:sz w:val="15"/>
        </w:rPr>
        <w:t> </w:t>
      </w:r>
      <w:r>
        <w:rPr>
          <w:rFonts w:ascii="Gill Sans MT" w:hAnsi="Gill Sans MT"/>
          <w:sz w:val="15"/>
        </w:rPr>
        <w:t>17</w:t>
      </w:r>
      <w:r>
        <w:rPr>
          <w:b w:val="0"/>
          <w:sz w:val="15"/>
        </w:rPr>
        <w:t>,</w:t>
      </w:r>
      <w:r>
        <w:rPr>
          <w:b w:val="0"/>
          <w:spacing w:val="-2"/>
          <w:sz w:val="15"/>
        </w:rPr>
        <w:t> </w:t>
      </w:r>
      <w:r>
        <w:rPr>
          <w:b w:val="0"/>
          <w:sz w:val="15"/>
        </w:rPr>
        <w:t>11926</w:t>
      </w:r>
      <w:r>
        <w:rPr>
          <w:rFonts w:ascii="Lucida Sans" w:hAnsi="Lucida Sans"/>
          <w:sz w:val="15"/>
        </w:rPr>
        <w:t>–</w:t>
      </w:r>
      <w:r>
        <w:rPr>
          <w:b w:val="0"/>
          <w:sz w:val="15"/>
        </w:rPr>
        <w:t>11934</w:t>
      </w:r>
      <w:r>
        <w:rPr>
          <w:b w:val="0"/>
          <w:spacing w:val="-2"/>
          <w:sz w:val="15"/>
        </w:rPr>
        <w:t> </w:t>
      </w:r>
      <w:r>
        <w:rPr>
          <w:b w:val="0"/>
          <w:sz w:val="15"/>
        </w:rPr>
        <w:t>(2009).</w:t>
      </w:r>
    </w:p>
    <w:p>
      <w:pPr>
        <w:pStyle w:val="ListParagraph"/>
        <w:numPr>
          <w:ilvl w:val="0"/>
          <w:numId w:val="1"/>
        </w:numPr>
        <w:tabs>
          <w:tab w:pos="422" w:val="left" w:leader="none"/>
          <w:tab w:pos="426" w:val="left" w:leader="none"/>
        </w:tabs>
        <w:spacing w:line="237" w:lineRule="auto" w:before="4" w:after="0"/>
        <w:ind w:left="426" w:right="55" w:hanging="374"/>
        <w:jc w:val="both"/>
        <w:rPr>
          <w:b w:val="0"/>
          <w:sz w:val="15"/>
        </w:rPr>
      </w:pPr>
      <w:r>
        <w:rPr>
          <w:b w:val="0"/>
          <w:spacing w:val="-2"/>
          <w:sz w:val="15"/>
        </w:rPr>
        <w:t>Komanduri,</w:t>
      </w:r>
      <w:r>
        <w:rPr>
          <w:b w:val="0"/>
          <w:spacing w:val="-6"/>
          <w:sz w:val="15"/>
        </w:rPr>
        <w:t> </w:t>
      </w:r>
      <w:r>
        <w:rPr>
          <w:b w:val="0"/>
          <w:spacing w:val="-2"/>
          <w:sz w:val="15"/>
        </w:rPr>
        <w:t>R.</w:t>
      </w:r>
      <w:r>
        <w:rPr>
          <w:b w:val="0"/>
          <w:spacing w:val="-6"/>
          <w:sz w:val="15"/>
        </w:rPr>
        <w:t> </w:t>
      </w:r>
      <w:r>
        <w:rPr>
          <w:b w:val="0"/>
          <w:spacing w:val="-2"/>
          <w:sz w:val="15"/>
        </w:rPr>
        <w:t>K.,</w:t>
      </w:r>
      <w:r>
        <w:rPr>
          <w:b w:val="0"/>
          <w:spacing w:val="-6"/>
          <w:sz w:val="15"/>
        </w:rPr>
        <w:t> </w:t>
      </w:r>
      <w:r>
        <w:rPr>
          <w:b w:val="0"/>
          <w:spacing w:val="-2"/>
          <w:sz w:val="15"/>
        </w:rPr>
        <w:t>Lawler,</w:t>
      </w:r>
      <w:r>
        <w:rPr>
          <w:b w:val="0"/>
          <w:spacing w:val="-6"/>
          <w:sz w:val="15"/>
        </w:rPr>
        <w:t> </w:t>
      </w:r>
      <w:r>
        <w:rPr>
          <w:b w:val="0"/>
          <w:spacing w:val="-2"/>
          <w:sz w:val="15"/>
        </w:rPr>
        <w:t>K.</w:t>
      </w:r>
      <w:r>
        <w:rPr>
          <w:b w:val="0"/>
          <w:spacing w:val="-6"/>
          <w:sz w:val="15"/>
        </w:rPr>
        <w:t> </w:t>
      </w:r>
      <w:r>
        <w:rPr>
          <w:b w:val="0"/>
          <w:spacing w:val="-2"/>
          <w:sz w:val="15"/>
        </w:rPr>
        <w:t>F.</w:t>
      </w:r>
      <w:r>
        <w:rPr>
          <w:b w:val="0"/>
          <w:spacing w:val="-6"/>
          <w:sz w:val="15"/>
        </w:rPr>
        <w:t> </w:t>
      </w:r>
      <w:r>
        <w:rPr>
          <w:b w:val="0"/>
          <w:spacing w:val="-2"/>
          <w:sz w:val="15"/>
        </w:rPr>
        <w:t>&amp;</w:t>
      </w:r>
      <w:r>
        <w:rPr>
          <w:b w:val="0"/>
          <w:spacing w:val="-6"/>
          <w:sz w:val="15"/>
        </w:rPr>
        <w:t> </w:t>
      </w:r>
      <w:r>
        <w:rPr>
          <w:b w:val="0"/>
          <w:spacing w:val="-2"/>
          <w:sz w:val="15"/>
        </w:rPr>
        <w:t>Escuti,</w:t>
      </w:r>
      <w:r>
        <w:rPr>
          <w:b w:val="0"/>
          <w:spacing w:val="-6"/>
          <w:sz w:val="15"/>
        </w:rPr>
        <w:t> </w:t>
      </w:r>
      <w:r>
        <w:rPr>
          <w:b w:val="0"/>
          <w:spacing w:val="-2"/>
          <w:sz w:val="15"/>
        </w:rPr>
        <w:t>M.</w:t>
      </w:r>
      <w:r>
        <w:rPr>
          <w:b w:val="0"/>
          <w:spacing w:val="-6"/>
          <w:sz w:val="15"/>
        </w:rPr>
        <w:t> </w:t>
      </w:r>
      <w:r>
        <w:rPr>
          <w:b w:val="0"/>
          <w:spacing w:val="-2"/>
          <w:sz w:val="15"/>
        </w:rPr>
        <w:t>J.</w:t>
      </w:r>
      <w:r>
        <w:rPr>
          <w:b w:val="0"/>
          <w:spacing w:val="-6"/>
          <w:sz w:val="15"/>
        </w:rPr>
        <w:t> </w:t>
      </w:r>
      <w:r>
        <w:rPr>
          <w:b w:val="0"/>
          <w:spacing w:val="-2"/>
          <w:sz w:val="15"/>
        </w:rPr>
        <w:t>Multi-twist</w:t>
      </w:r>
      <w:r>
        <w:rPr>
          <w:b w:val="0"/>
          <w:spacing w:val="-6"/>
          <w:sz w:val="15"/>
        </w:rPr>
        <w:t> </w:t>
      </w:r>
      <w:r>
        <w:rPr>
          <w:b w:val="0"/>
          <w:spacing w:val="-2"/>
          <w:sz w:val="15"/>
        </w:rPr>
        <w:t>retarders:</w:t>
      </w:r>
      <w:r>
        <w:rPr>
          <w:b w:val="0"/>
          <w:spacing w:val="-6"/>
          <w:sz w:val="15"/>
        </w:rPr>
        <w:t> </w:t>
      </w:r>
      <w:r>
        <w:rPr>
          <w:b w:val="0"/>
          <w:spacing w:val="-2"/>
          <w:sz w:val="15"/>
        </w:rPr>
        <w:t>broadband</w:t>
      </w:r>
      <w:r>
        <w:rPr>
          <w:b w:val="0"/>
          <w:spacing w:val="40"/>
          <w:sz w:val="15"/>
        </w:rPr>
        <w:t> </w:t>
      </w:r>
      <w:r>
        <w:rPr>
          <w:b w:val="0"/>
          <w:sz w:val="15"/>
        </w:rPr>
        <w:t>retardation control using self-aligning reactive liquid crystal layers. </w:t>
      </w:r>
      <w:r>
        <w:rPr>
          <w:b w:val="0"/>
          <w:i/>
          <w:sz w:val="15"/>
        </w:rPr>
        <w:t>Opt.</w:t>
      </w:r>
      <w:r>
        <w:rPr>
          <w:b w:val="0"/>
          <w:i/>
          <w:spacing w:val="40"/>
          <w:sz w:val="15"/>
        </w:rPr>
        <w:t> </w:t>
      </w:r>
      <w:r>
        <w:rPr>
          <w:b w:val="0"/>
          <w:i/>
          <w:sz w:val="15"/>
        </w:rPr>
        <w:t>Express</w:t>
      </w:r>
      <w:r>
        <w:rPr>
          <w:b w:val="0"/>
          <w:i/>
          <w:spacing w:val="32"/>
          <w:sz w:val="15"/>
        </w:rPr>
        <w:t> </w:t>
      </w:r>
      <w:r>
        <w:rPr>
          <w:rFonts w:ascii="Gill Sans MT" w:hAnsi="Gill Sans MT"/>
          <w:sz w:val="15"/>
        </w:rPr>
        <w:t>21</w:t>
      </w:r>
      <w:r>
        <w:rPr>
          <w:b w:val="0"/>
          <w:sz w:val="15"/>
        </w:rPr>
        <w:t>, 404</w:t>
      </w:r>
      <w:r>
        <w:rPr>
          <w:rFonts w:ascii="Lucida Sans" w:hAnsi="Lucida Sans"/>
          <w:sz w:val="15"/>
        </w:rPr>
        <w:t>–</w:t>
      </w:r>
      <w:r>
        <w:rPr>
          <w:b w:val="0"/>
          <w:sz w:val="15"/>
        </w:rPr>
        <w:t>420 (2013).</w:t>
      </w:r>
    </w:p>
    <w:p>
      <w:pPr>
        <w:pStyle w:val="ListParagraph"/>
        <w:numPr>
          <w:ilvl w:val="0"/>
          <w:numId w:val="1"/>
        </w:numPr>
        <w:tabs>
          <w:tab w:pos="422" w:val="left" w:leader="none"/>
          <w:tab w:pos="426" w:val="left" w:leader="none"/>
        </w:tabs>
        <w:spacing w:line="242" w:lineRule="auto" w:before="3" w:after="0"/>
        <w:ind w:left="426" w:right="50" w:hanging="374"/>
        <w:jc w:val="both"/>
        <w:rPr>
          <w:b w:val="0"/>
          <w:sz w:val="15"/>
        </w:rPr>
      </w:pPr>
      <w:r>
        <w:rPr>
          <w:b w:val="0"/>
          <w:spacing w:val="-2"/>
          <w:sz w:val="15"/>
        </w:rPr>
        <w:t>Lu,</w:t>
      </w:r>
      <w:r>
        <w:rPr>
          <w:b w:val="0"/>
          <w:spacing w:val="-4"/>
          <w:sz w:val="15"/>
        </w:rPr>
        <w:t> </w:t>
      </w:r>
      <w:r>
        <w:rPr>
          <w:b w:val="0"/>
          <w:spacing w:val="-2"/>
          <w:sz w:val="15"/>
        </w:rPr>
        <w:t>L.,</w:t>
      </w:r>
      <w:r>
        <w:rPr>
          <w:b w:val="0"/>
          <w:spacing w:val="-4"/>
          <w:sz w:val="15"/>
        </w:rPr>
        <w:t> </w:t>
      </w:r>
      <w:r>
        <w:rPr>
          <w:b w:val="0"/>
          <w:spacing w:val="-2"/>
          <w:sz w:val="15"/>
        </w:rPr>
        <w:t>McEldowney,</w:t>
      </w:r>
      <w:r>
        <w:rPr>
          <w:b w:val="0"/>
          <w:spacing w:val="-4"/>
          <w:sz w:val="15"/>
        </w:rPr>
        <w:t> </w:t>
      </w:r>
      <w:r>
        <w:rPr>
          <w:b w:val="0"/>
          <w:spacing w:val="-2"/>
          <w:sz w:val="15"/>
        </w:rPr>
        <w:t>S.</w:t>
      </w:r>
      <w:r>
        <w:rPr>
          <w:b w:val="0"/>
          <w:spacing w:val="-4"/>
          <w:sz w:val="15"/>
        </w:rPr>
        <w:t> </w:t>
      </w:r>
      <w:r>
        <w:rPr>
          <w:b w:val="0"/>
          <w:spacing w:val="-2"/>
          <w:sz w:val="15"/>
        </w:rPr>
        <w:t>C.</w:t>
      </w:r>
      <w:r>
        <w:rPr>
          <w:b w:val="0"/>
          <w:spacing w:val="-4"/>
          <w:sz w:val="15"/>
        </w:rPr>
        <w:t> </w:t>
      </w:r>
      <w:r>
        <w:rPr>
          <w:b w:val="0"/>
          <w:spacing w:val="-2"/>
          <w:sz w:val="15"/>
        </w:rPr>
        <w:t>&amp;</w:t>
      </w:r>
      <w:r>
        <w:rPr>
          <w:b w:val="0"/>
          <w:spacing w:val="-4"/>
          <w:sz w:val="15"/>
        </w:rPr>
        <w:t> </w:t>
      </w:r>
      <w:r>
        <w:rPr>
          <w:b w:val="0"/>
          <w:spacing w:val="-2"/>
          <w:sz w:val="15"/>
        </w:rPr>
        <w:t>Saarikko,</w:t>
      </w:r>
      <w:r>
        <w:rPr>
          <w:b w:val="0"/>
          <w:spacing w:val="-4"/>
          <w:sz w:val="15"/>
        </w:rPr>
        <w:t> </w:t>
      </w:r>
      <w:r>
        <w:rPr>
          <w:b w:val="0"/>
          <w:spacing w:val="-2"/>
          <w:sz w:val="15"/>
        </w:rPr>
        <w:t>P.</w:t>
      </w:r>
      <w:r>
        <w:rPr>
          <w:b w:val="0"/>
          <w:spacing w:val="-4"/>
          <w:sz w:val="15"/>
        </w:rPr>
        <w:t> </w:t>
      </w:r>
      <w:r>
        <w:rPr>
          <w:b w:val="0"/>
          <w:spacing w:val="-2"/>
          <w:sz w:val="15"/>
        </w:rPr>
        <w:t>Focus</w:t>
      </w:r>
      <w:r>
        <w:rPr>
          <w:b w:val="0"/>
          <w:spacing w:val="-4"/>
          <w:sz w:val="15"/>
        </w:rPr>
        <w:t> </w:t>
      </w:r>
      <w:r>
        <w:rPr>
          <w:b w:val="0"/>
          <w:spacing w:val="-2"/>
          <w:sz w:val="15"/>
        </w:rPr>
        <w:t>adjusting</w:t>
      </w:r>
      <w:r>
        <w:rPr>
          <w:b w:val="0"/>
          <w:spacing w:val="-4"/>
          <w:sz w:val="15"/>
        </w:rPr>
        <w:t> </w:t>
      </w:r>
      <w:r>
        <w:rPr>
          <w:b w:val="0"/>
          <w:spacing w:val="-2"/>
          <w:sz w:val="15"/>
        </w:rPr>
        <w:t>Pancharatnam</w:t>
      </w:r>
      <w:r>
        <w:rPr>
          <w:b w:val="0"/>
          <w:spacing w:val="-4"/>
          <w:sz w:val="15"/>
        </w:rPr>
        <w:t> </w:t>
      </w:r>
      <w:r>
        <w:rPr>
          <w:b w:val="0"/>
          <w:spacing w:val="-2"/>
          <w:sz w:val="15"/>
        </w:rPr>
        <w:t>Berry</w:t>
      </w:r>
      <w:r>
        <w:rPr>
          <w:b w:val="0"/>
          <w:spacing w:val="40"/>
          <w:sz w:val="15"/>
        </w:rPr>
        <w:t> </w:t>
      </w:r>
      <w:r>
        <w:rPr>
          <w:b w:val="0"/>
          <w:spacing w:val="-4"/>
          <w:sz w:val="15"/>
        </w:rPr>
        <w:t>phase liquid crystal lenses</w:t>
      </w:r>
      <w:r>
        <w:rPr>
          <w:b w:val="0"/>
          <w:sz w:val="15"/>
        </w:rPr>
        <w:t> </w:t>
      </w:r>
      <w:r>
        <w:rPr>
          <w:b w:val="0"/>
          <w:spacing w:val="-4"/>
          <w:sz w:val="15"/>
        </w:rPr>
        <w:t>in</w:t>
      </w:r>
      <w:r>
        <w:rPr>
          <w:b w:val="0"/>
          <w:sz w:val="15"/>
        </w:rPr>
        <w:t> </w:t>
      </w:r>
      <w:r>
        <w:rPr>
          <w:b w:val="0"/>
          <w:spacing w:val="-4"/>
          <w:sz w:val="15"/>
        </w:rPr>
        <w:t>a</w:t>
      </w:r>
      <w:r>
        <w:rPr>
          <w:b w:val="0"/>
          <w:sz w:val="15"/>
        </w:rPr>
        <w:t> </w:t>
      </w:r>
      <w:r>
        <w:rPr>
          <w:b w:val="0"/>
          <w:spacing w:val="-4"/>
          <w:sz w:val="15"/>
        </w:rPr>
        <w:t>head-mounted display.</w:t>
      </w:r>
      <w:r>
        <w:rPr>
          <w:b w:val="0"/>
          <w:sz w:val="15"/>
        </w:rPr>
        <w:t> </w:t>
      </w:r>
      <w:r>
        <w:rPr>
          <w:b w:val="0"/>
          <w:spacing w:val="-4"/>
          <w:sz w:val="15"/>
        </w:rPr>
        <w:t>US Patent 10,379,419</w:t>
      </w:r>
      <w:r>
        <w:rPr>
          <w:b w:val="0"/>
          <w:spacing w:val="40"/>
          <w:sz w:val="15"/>
        </w:rPr>
        <w:t> </w:t>
      </w:r>
      <w:r>
        <w:rPr>
          <w:b w:val="0"/>
          <w:spacing w:val="-2"/>
          <w:sz w:val="15"/>
        </w:rPr>
        <w:t>(2019).</w:t>
      </w:r>
    </w:p>
    <w:p>
      <w:pPr>
        <w:pStyle w:val="ListParagraph"/>
        <w:numPr>
          <w:ilvl w:val="0"/>
          <w:numId w:val="1"/>
        </w:numPr>
        <w:tabs>
          <w:tab w:pos="422" w:val="left" w:leader="none"/>
          <w:tab w:pos="426" w:val="left" w:leader="none"/>
        </w:tabs>
        <w:spacing w:line="240" w:lineRule="auto" w:before="0" w:after="0"/>
        <w:ind w:left="426" w:right="52" w:hanging="374"/>
        <w:jc w:val="both"/>
        <w:rPr>
          <w:b w:val="0"/>
          <w:sz w:val="15"/>
        </w:rPr>
      </w:pPr>
      <w:r>
        <w:rPr>
          <w:b w:val="0"/>
          <w:sz w:val="15"/>
        </w:rPr>
        <w:t>Kim, J. et al. Wide-angle nonmechanical beam steering using thin liquid</w:t>
      </w:r>
      <w:r>
        <w:rPr>
          <w:b w:val="0"/>
          <w:spacing w:val="40"/>
          <w:sz w:val="15"/>
        </w:rPr>
        <w:t> </w:t>
      </w:r>
      <w:r>
        <w:rPr>
          <w:b w:val="0"/>
          <w:spacing w:val="-2"/>
          <w:sz w:val="15"/>
        </w:rPr>
        <w:t>crystal</w:t>
      </w:r>
      <w:r>
        <w:rPr>
          <w:b w:val="0"/>
          <w:spacing w:val="-6"/>
          <w:sz w:val="15"/>
        </w:rPr>
        <w:t> </w:t>
      </w:r>
      <w:r>
        <w:rPr>
          <w:b w:val="0"/>
          <w:spacing w:val="-2"/>
          <w:sz w:val="15"/>
        </w:rPr>
        <w:t>polarization</w:t>
      </w:r>
      <w:r>
        <w:rPr>
          <w:b w:val="0"/>
          <w:spacing w:val="-6"/>
          <w:sz w:val="15"/>
        </w:rPr>
        <w:t> </w:t>
      </w:r>
      <w:r>
        <w:rPr>
          <w:b w:val="0"/>
          <w:spacing w:val="-2"/>
          <w:sz w:val="15"/>
        </w:rPr>
        <w:t>gratings.</w:t>
      </w:r>
      <w:r>
        <w:rPr>
          <w:b w:val="0"/>
          <w:spacing w:val="-5"/>
          <w:sz w:val="15"/>
        </w:rPr>
        <w:t> </w:t>
      </w:r>
      <w:r>
        <w:rPr>
          <w:b w:val="0"/>
          <w:spacing w:val="-2"/>
          <w:sz w:val="15"/>
        </w:rPr>
        <w:t>In</w:t>
      </w:r>
      <w:r>
        <w:rPr>
          <w:b w:val="0"/>
          <w:spacing w:val="-6"/>
          <w:sz w:val="15"/>
        </w:rPr>
        <w:t> </w:t>
      </w:r>
      <w:r>
        <w:rPr>
          <w:b w:val="0"/>
          <w:i/>
          <w:spacing w:val="-2"/>
          <w:sz w:val="15"/>
        </w:rPr>
        <w:t>Proc.</w:t>
      </w:r>
      <w:r>
        <w:rPr>
          <w:b w:val="0"/>
          <w:i/>
          <w:spacing w:val="-2"/>
          <w:sz w:val="15"/>
        </w:rPr>
        <w:t> SPIE</w:t>
      </w:r>
      <w:r>
        <w:rPr>
          <w:b w:val="0"/>
          <w:i/>
          <w:spacing w:val="-2"/>
          <w:sz w:val="15"/>
        </w:rPr>
        <w:t> 7093,</w:t>
      </w:r>
      <w:r>
        <w:rPr>
          <w:b w:val="0"/>
          <w:i/>
          <w:spacing w:val="-2"/>
          <w:sz w:val="15"/>
        </w:rPr>
        <w:t> Advanced</w:t>
      </w:r>
      <w:r>
        <w:rPr>
          <w:b w:val="0"/>
          <w:i/>
          <w:spacing w:val="-2"/>
          <w:sz w:val="15"/>
        </w:rPr>
        <w:t> Wavefront</w:t>
      </w:r>
      <w:r>
        <w:rPr>
          <w:b w:val="0"/>
          <w:i/>
          <w:spacing w:val="-2"/>
          <w:sz w:val="15"/>
        </w:rPr>
        <w:t> Control:</w:t>
      </w:r>
      <w:r>
        <w:rPr>
          <w:b w:val="0"/>
          <w:i/>
          <w:spacing w:val="40"/>
          <w:sz w:val="15"/>
        </w:rPr>
        <w:t> </w:t>
      </w:r>
      <w:r>
        <w:rPr>
          <w:b w:val="0"/>
          <w:i/>
          <w:spacing w:val="-2"/>
          <w:sz w:val="15"/>
        </w:rPr>
        <w:t>Methods,</w:t>
      </w:r>
      <w:r>
        <w:rPr>
          <w:b w:val="0"/>
          <w:i/>
          <w:spacing w:val="13"/>
          <w:sz w:val="15"/>
        </w:rPr>
        <w:t> </w:t>
      </w:r>
      <w:r>
        <w:rPr>
          <w:b w:val="0"/>
          <w:i/>
          <w:spacing w:val="-2"/>
          <w:sz w:val="15"/>
        </w:rPr>
        <w:t>Devices,</w:t>
      </w:r>
      <w:r>
        <w:rPr>
          <w:b w:val="0"/>
          <w:i/>
          <w:spacing w:val="12"/>
          <w:sz w:val="15"/>
        </w:rPr>
        <w:t> </w:t>
      </w:r>
      <w:r>
        <w:rPr>
          <w:b w:val="0"/>
          <w:i/>
          <w:spacing w:val="-2"/>
          <w:sz w:val="15"/>
        </w:rPr>
        <w:t>and</w:t>
      </w:r>
      <w:r>
        <w:rPr>
          <w:b w:val="0"/>
          <w:i/>
          <w:spacing w:val="13"/>
          <w:sz w:val="15"/>
        </w:rPr>
        <w:t> </w:t>
      </w:r>
      <w:r>
        <w:rPr>
          <w:b w:val="0"/>
          <w:i/>
          <w:spacing w:val="-2"/>
          <w:sz w:val="15"/>
        </w:rPr>
        <w:t>Applications</w:t>
      </w:r>
      <w:r>
        <w:rPr>
          <w:b w:val="0"/>
          <w:i/>
          <w:spacing w:val="13"/>
          <w:sz w:val="15"/>
        </w:rPr>
        <w:t> </w:t>
      </w:r>
      <w:r>
        <w:rPr>
          <w:b w:val="0"/>
          <w:i/>
          <w:spacing w:val="-2"/>
          <w:sz w:val="15"/>
        </w:rPr>
        <w:t>V</w:t>
      </w:r>
      <w:r>
        <w:rPr>
          <w:b w:val="0"/>
          <w:spacing w:val="-2"/>
          <w:sz w:val="15"/>
        </w:rPr>
        <w:t>I. 709302 (SPIE, California, 2008).</w:t>
      </w:r>
    </w:p>
    <w:p>
      <w:pPr>
        <w:pStyle w:val="ListParagraph"/>
        <w:numPr>
          <w:ilvl w:val="0"/>
          <w:numId w:val="1"/>
        </w:numPr>
        <w:tabs>
          <w:tab w:pos="422" w:val="left" w:leader="none"/>
          <w:tab w:pos="426" w:val="left" w:leader="none"/>
        </w:tabs>
        <w:spacing w:line="242" w:lineRule="auto" w:before="4" w:after="0"/>
        <w:ind w:left="426" w:right="51" w:hanging="374"/>
        <w:jc w:val="both"/>
        <w:rPr>
          <w:b w:val="0"/>
          <w:sz w:val="15"/>
        </w:rPr>
      </w:pPr>
      <w:r>
        <w:rPr>
          <w:b w:val="0"/>
          <w:sz w:val="15"/>
        </w:rPr>
        <w:t>Zou,</w:t>
      </w:r>
      <w:r>
        <w:rPr>
          <w:b w:val="0"/>
          <w:spacing w:val="-9"/>
          <w:sz w:val="15"/>
        </w:rPr>
        <w:t> </w:t>
      </w:r>
      <w:r>
        <w:rPr>
          <w:b w:val="0"/>
          <w:sz w:val="15"/>
        </w:rPr>
        <w:t>J.</w:t>
      </w:r>
      <w:r>
        <w:rPr>
          <w:b w:val="0"/>
          <w:spacing w:val="-8"/>
          <w:sz w:val="15"/>
        </w:rPr>
        <w:t> </w:t>
      </w:r>
      <w:r>
        <w:rPr>
          <w:b w:val="0"/>
          <w:sz w:val="15"/>
        </w:rPr>
        <w:t>Y.,</w:t>
      </w:r>
      <w:r>
        <w:rPr>
          <w:b w:val="0"/>
          <w:spacing w:val="-8"/>
          <w:sz w:val="15"/>
        </w:rPr>
        <w:t> </w:t>
      </w:r>
      <w:r>
        <w:rPr>
          <w:b w:val="0"/>
          <w:sz w:val="15"/>
        </w:rPr>
        <w:t>Li,</w:t>
      </w:r>
      <w:r>
        <w:rPr>
          <w:b w:val="0"/>
          <w:spacing w:val="-8"/>
          <w:sz w:val="15"/>
        </w:rPr>
        <w:t> </w:t>
      </w:r>
      <w:r>
        <w:rPr>
          <w:b w:val="0"/>
          <w:sz w:val="15"/>
        </w:rPr>
        <w:t>L.</w:t>
      </w:r>
      <w:r>
        <w:rPr>
          <w:b w:val="0"/>
          <w:spacing w:val="-9"/>
          <w:sz w:val="15"/>
        </w:rPr>
        <w:t> </w:t>
      </w:r>
      <w:r>
        <w:rPr>
          <w:b w:val="0"/>
          <w:sz w:val="15"/>
        </w:rPr>
        <w:t>S.</w:t>
      </w:r>
      <w:r>
        <w:rPr>
          <w:b w:val="0"/>
          <w:spacing w:val="-8"/>
          <w:sz w:val="15"/>
        </w:rPr>
        <w:t> </w:t>
      </w:r>
      <w:r>
        <w:rPr>
          <w:b w:val="0"/>
          <w:sz w:val="15"/>
        </w:rPr>
        <w:t>&amp;</w:t>
      </w:r>
      <w:r>
        <w:rPr>
          <w:b w:val="0"/>
          <w:spacing w:val="-8"/>
          <w:sz w:val="15"/>
        </w:rPr>
        <w:t> </w:t>
      </w:r>
      <w:r>
        <w:rPr>
          <w:b w:val="0"/>
          <w:sz w:val="15"/>
        </w:rPr>
        <w:t>Wu,</w:t>
      </w:r>
      <w:r>
        <w:rPr>
          <w:b w:val="0"/>
          <w:spacing w:val="-8"/>
          <w:sz w:val="15"/>
        </w:rPr>
        <w:t> </w:t>
      </w:r>
      <w:r>
        <w:rPr>
          <w:b w:val="0"/>
          <w:sz w:val="15"/>
        </w:rPr>
        <w:t>S.</w:t>
      </w:r>
      <w:r>
        <w:rPr>
          <w:b w:val="0"/>
          <w:spacing w:val="-8"/>
          <w:sz w:val="15"/>
        </w:rPr>
        <w:t> </w:t>
      </w:r>
      <w:r>
        <w:rPr>
          <w:b w:val="0"/>
          <w:sz w:val="15"/>
        </w:rPr>
        <w:t>T.</w:t>
      </w:r>
      <w:r>
        <w:rPr>
          <w:b w:val="0"/>
          <w:spacing w:val="-9"/>
          <w:sz w:val="15"/>
        </w:rPr>
        <w:t> </w:t>
      </w:r>
      <w:r>
        <w:rPr>
          <w:b w:val="0"/>
          <w:sz w:val="15"/>
        </w:rPr>
        <w:t>Gaze-matched</w:t>
      </w:r>
      <w:r>
        <w:rPr>
          <w:b w:val="0"/>
          <w:spacing w:val="-8"/>
          <w:sz w:val="15"/>
        </w:rPr>
        <w:t> </w:t>
      </w:r>
      <w:r>
        <w:rPr>
          <w:b w:val="0"/>
          <w:sz w:val="15"/>
        </w:rPr>
        <w:t>pupil</w:t>
      </w:r>
      <w:r>
        <w:rPr>
          <w:b w:val="0"/>
          <w:spacing w:val="-8"/>
          <w:sz w:val="15"/>
        </w:rPr>
        <w:t> </w:t>
      </w:r>
      <w:r>
        <w:rPr>
          <w:b w:val="0"/>
          <w:sz w:val="15"/>
        </w:rPr>
        <w:t>steering</w:t>
      </w:r>
      <w:r>
        <w:rPr>
          <w:b w:val="0"/>
          <w:spacing w:val="-8"/>
          <w:sz w:val="15"/>
        </w:rPr>
        <w:t> </w:t>
      </w:r>
      <w:r>
        <w:rPr>
          <w:b w:val="0"/>
          <w:sz w:val="15"/>
        </w:rPr>
        <w:t>Maxwellian-view</w:t>
      </w:r>
      <w:r>
        <w:rPr>
          <w:b w:val="0"/>
          <w:spacing w:val="40"/>
          <w:sz w:val="15"/>
        </w:rPr>
        <w:t> </w:t>
      </w:r>
      <w:r>
        <w:rPr>
          <w:b w:val="0"/>
          <w:spacing w:val="-2"/>
          <w:sz w:val="15"/>
        </w:rPr>
        <w:t>augmented</w:t>
      </w:r>
      <w:r>
        <w:rPr>
          <w:b w:val="0"/>
          <w:spacing w:val="-2"/>
          <w:sz w:val="15"/>
        </w:rPr>
        <w:t> reality</w:t>
      </w:r>
      <w:r>
        <w:rPr>
          <w:b w:val="0"/>
          <w:spacing w:val="-2"/>
          <w:sz w:val="15"/>
        </w:rPr>
        <w:t> display</w:t>
      </w:r>
      <w:r>
        <w:rPr>
          <w:b w:val="0"/>
          <w:spacing w:val="-2"/>
          <w:sz w:val="15"/>
        </w:rPr>
        <w:t> with</w:t>
      </w:r>
      <w:r>
        <w:rPr>
          <w:b w:val="0"/>
          <w:spacing w:val="-2"/>
          <w:sz w:val="15"/>
        </w:rPr>
        <w:t> large</w:t>
      </w:r>
      <w:r>
        <w:rPr>
          <w:b w:val="0"/>
          <w:spacing w:val="-2"/>
          <w:sz w:val="15"/>
        </w:rPr>
        <w:t> angle</w:t>
      </w:r>
      <w:r>
        <w:rPr>
          <w:b w:val="0"/>
          <w:spacing w:val="-2"/>
          <w:sz w:val="15"/>
        </w:rPr>
        <w:t> diffractive</w:t>
      </w:r>
      <w:r>
        <w:rPr>
          <w:b w:val="0"/>
          <w:spacing w:val="-2"/>
          <w:sz w:val="15"/>
        </w:rPr>
        <w:t> liquid</w:t>
      </w:r>
      <w:r>
        <w:rPr>
          <w:b w:val="0"/>
          <w:spacing w:val="-2"/>
          <w:sz w:val="15"/>
        </w:rPr>
        <w:t> crystal</w:t>
      </w:r>
      <w:r>
        <w:rPr>
          <w:b w:val="0"/>
          <w:spacing w:val="-2"/>
          <w:sz w:val="15"/>
        </w:rPr>
        <w:t> lenses.</w:t>
      </w:r>
      <w:r>
        <w:rPr>
          <w:b w:val="0"/>
          <w:spacing w:val="40"/>
          <w:sz w:val="15"/>
        </w:rPr>
        <w:t> </w:t>
      </w:r>
      <w:r>
        <w:rPr>
          <w:b w:val="0"/>
          <w:i/>
          <w:sz w:val="15"/>
        </w:rPr>
        <w:t>Adv.</w:t>
      </w:r>
      <w:r>
        <w:rPr>
          <w:b w:val="0"/>
          <w:i/>
          <w:spacing w:val="16"/>
          <w:sz w:val="15"/>
        </w:rPr>
        <w:t> </w:t>
      </w:r>
      <w:r>
        <w:rPr>
          <w:b w:val="0"/>
          <w:i/>
          <w:sz w:val="15"/>
        </w:rPr>
        <w:t>Photon.</w:t>
      </w:r>
      <w:r>
        <w:rPr>
          <w:b w:val="0"/>
          <w:i/>
          <w:spacing w:val="18"/>
          <w:sz w:val="15"/>
        </w:rPr>
        <w:t> </w:t>
      </w:r>
      <w:r>
        <w:rPr>
          <w:b w:val="0"/>
          <w:i/>
          <w:sz w:val="15"/>
        </w:rPr>
        <w:t>Res.</w:t>
      </w:r>
      <w:r>
        <w:rPr>
          <w:b w:val="0"/>
          <w:i/>
          <w:spacing w:val="16"/>
          <w:sz w:val="15"/>
        </w:rPr>
        <w:t> </w:t>
      </w:r>
      <w:r>
        <w:rPr>
          <w:rFonts w:ascii="Gill Sans MT"/>
          <w:sz w:val="15"/>
        </w:rPr>
        <w:t>3</w:t>
      </w:r>
      <w:r>
        <w:rPr>
          <w:b w:val="0"/>
          <w:sz w:val="15"/>
        </w:rPr>
        <w:t>, 2100362 (2022).</w:t>
      </w:r>
    </w:p>
    <w:p>
      <w:pPr>
        <w:pStyle w:val="ListParagraph"/>
        <w:numPr>
          <w:ilvl w:val="0"/>
          <w:numId w:val="1"/>
        </w:numPr>
        <w:tabs>
          <w:tab w:pos="422" w:val="left" w:leader="none"/>
          <w:tab w:pos="426" w:val="left" w:leader="none"/>
        </w:tabs>
        <w:spacing w:line="235" w:lineRule="auto" w:before="3" w:after="0"/>
        <w:ind w:left="426" w:right="52" w:hanging="374"/>
        <w:jc w:val="both"/>
        <w:rPr>
          <w:b w:val="0"/>
          <w:sz w:val="15"/>
        </w:rPr>
      </w:pPr>
      <w:r>
        <w:rPr>
          <w:b w:val="0"/>
          <w:sz w:val="15"/>
        </w:rPr>
        <w:t>Tan, G. J. et al. Foveated imaging for near-eye displays. </w:t>
      </w:r>
      <w:r>
        <w:rPr>
          <w:b w:val="0"/>
          <w:i/>
          <w:sz w:val="15"/>
        </w:rPr>
        <w:t>Opt. Express </w:t>
      </w:r>
      <w:r>
        <w:rPr>
          <w:rFonts w:ascii="Gill Sans MT" w:hAnsi="Gill Sans MT"/>
          <w:sz w:val="15"/>
        </w:rPr>
        <w:t>26</w:t>
      </w:r>
      <w:r>
        <w:rPr>
          <w:b w:val="0"/>
          <w:sz w:val="15"/>
        </w:rPr>
        <w:t>,</w:t>
      </w:r>
      <w:r>
        <w:rPr>
          <w:b w:val="0"/>
          <w:spacing w:val="40"/>
          <w:sz w:val="15"/>
        </w:rPr>
        <w:t> </w:t>
      </w:r>
      <w:r>
        <w:rPr>
          <w:b w:val="0"/>
          <w:sz w:val="15"/>
        </w:rPr>
        <w:t>25076</w:t>
      </w:r>
      <w:r>
        <w:rPr>
          <w:rFonts w:ascii="Lucida Sans" w:hAnsi="Lucida Sans"/>
          <w:sz w:val="15"/>
        </w:rPr>
        <w:t>–</w:t>
      </w:r>
      <w:r>
        <w:rPr>
          <w:b w:val="0"/>
          <w:sz w:val="15"/>
        </w:rPr>
        <w:t>25085 (2018).</w:t>
      </w:r>
    </w:p>
    <w:p>
      <w:pPr>
        <w:pStyle w:val="ListParagraph"/>
        <w:numPr>
          <w:ilvl w:val="0"/>
          <w:numId w:val="1"/>
        </w:numPr>
        <w:tabs>
          <w:tab w:pos="422" w:val="left" w:leader="none"/>
          <w:tab w:pos="426" w:val="left" w:leader="none"/>
        </w:tabs>
        <w:spacing w:line="235" w:lineRule="auto" w:before="6" w:after="0"/>
        <w:ind w:left="426" w:right="52" w:hanging="374"/>
        <w:jc w:val="both"/>
        <w:rPr>
          <w:b w:val="0"/>
          <w:sz w:val="15"/>
        </w:rPr>
      </w:pPr>
      <w:r>
        <w:rPr>
          <w:b w:val="0"/>
          <w:spacing w:val="-6"/>
          <w:sz w:val="15"/>
        </w:rPr>
        <w:t>Lavrentovich,</w:t>
      </w:r>
      <w:r>
        <w:rPr>
          <w:b w:val="0"/>
          <w:spacing w:val="-2"/>
          <w:sz w:val="15"/>
        </w:rPr>
        <w:t> </w:t>
      </w:r>
      <w:r>
        <w:rPr>
          <w:b w:val="0"/>
          <w:spacing w:val="-6"/>
          <w:sz w:val="15"/>
        </w:rPr>
        <w:t>M.</w:t>
      </w:r>
      <w:r>
        <w:rPr>
          <w:b w:val="0"/>
          <w:spacing w:val="-2"/>
          <w:sz w:val="15"/>
        </w:rPr>
        <w:t> </w:t>
      </w:r>
      <w:r>
        <w:rPr>
          <w:b w:val="0"/>
          <w:spacing w:val="-6"/>
          <w:sz w:val="15"/>
        </w:rPr>
        <w:t>D.,</w:t>
      </w:r>
      <w:r>
        <w:rPr>
          <w:b w:val="0"/>
          <w:spacing w:val="-2"/>
          <w:sz w:val="15"/>
        </w:rPr>
        <w:t> </w:t>
      </w:r>
      <w:r>
        <w:rPr>
          <w:b w:val="0"/>
          <w:spacing w:val="-6"/>
          <w:sz w:val="15"/>
        </w:rPr>
        <w:t>Sergan,</w:t>
      </w:r>
      <w:r>
        <w:rPr>
          <w:b w:val="0"/>
          <w:spacing w:val="-2"/>
          <w:sz w:val="15"/>
        </w:rPr>
        <w:t> </w:t>
      </w:r>
      <w:r>
        <w:rPr>
          <w:b w:val="0"/>
          <w:spacing w:val="-6"/>
          <w:sz w:val="15"/>
        </w:rPr>
        <w:t>T.</w:t>
      </w:r>
      <w:r>
        <w:rPr>
          <w:b w:val="0"/>
          <w:spacing w:val="-2"/>
          <w:sz w:val="15"/>
        </w:rPr>
        <w:t> </w:t>
      </w:r>
      <w:r>
        <w:rPr>
          <w:b w:val="0"/>
          <w:spacing w:val="-6"/>
          <w:sz w:val="15"/>
        </w:rPr>
        <w:t>A.</w:t>
      </w:r>
      <w:r>
        <w:rPr>
          <w:b w:val="0"/>
          <w:spacing w:val="-2"/>
          <w:sz w:val="15"/>
        </w:rPr>
        <w:t> </w:t>
      </w:r>
      <w:r>
        <w:rPr>
          <w:b w:val="0"/>
          <w:spacing w:val="-6"/>
          <w:sz w:val="15"/>
        </w:rPr>
        <w:t>&amp;</w:t>
      </w:r>
      <w:r>
        <w:rPr>
          <w:b w:val="0"/>
          <w:spacing w:val="-2"/>
          <w:sz w:val="15"/>
        </w:rPr>
        <w:t> </w:t>
      </w:r>
      <w:r>
        <w:rPr>
          <w:b w:val="0"/>
          <w:spacing w:val="-6"/>
          <w:sz w:val="15"/>
        </w:rPr>
        <w:t>Kelly,</w:t>
      </w:r>
      <w:r>
        <w:rPr>
          <w:b w:val="0"/>
          <w:spacing w:val="-2"/>
          <w:sz w:val="15"/>
        </w:rPr>
        <w:t> </w:t>
      </w:r>
      <w:r>
        <w:rPr>
          <w:b w:val="0"/>
          <w:spacing w:val="-6"/>
          <w:sz w:val="15"/>
        </w:rPr>
        <w:t>J.</w:t>
      </w:r>
      <w:r>
        <w:rPr>
          <w:b w:val="0"/>
          <w:spacing w:val="-2"/>
          <w:sz w:val="15"/>
        </w:rPr>
        <w:t> </w:t>
      </w:r>
      <w:r>
        <w:rPr>
          <w:b w:val="0"/>
          <w:spacing w:val="-6"/>
          <w:sz w:val="15"/>
        </w:rPr>
        <w:t>R.</w:t>
      </w:r>
      <w:r>
        <w:rPr>
          <w:b w:val="0"/>
          <w:spacing w:val="-1"/>
          <w:sz w:val="15"/>
        </w:rPr>
        <w:t> </w:t>
      </w:r>
      <w:r>
        <w:rPr>
          <w:b w:val="0"/>
          <w:spacing w:val="-6"/>
          <w:sz w:val="15"/>
        </w:rPr>
        <w:t>Switchable</w:t>
      </w:r>
      <w:r>
        <w:rPr>
          <w:b w:val="0"/>
          <w:spacing w:val="-1"/>
          <w:sz w:val="15"/>
        </w:rPr>
        <w:t> </w:t>
      </w:r>
      <w:r>
        <w:rPr>
          <w:b w:val="0"/>
          <w:spacing w:val="-6"/>
          <w:sz w:val="15"/>
        </w:rPr>
        <w:t>broadband</w:t>
      </w:r>
      <w:r>
        <w:rPr>
          <w:b w:val="0"/>
          <w:spacing w:val="-1"/>
          <w:sz w:val="15"/>
        </w:rPr>
        <w:t> </w:t>
      </w:r>
      <w:r>
        <w:rPr>
          <w:b w:val="0"/>
          <w:spacing w:val="-6"/>
          <w:sz w:val="15"/>
        </w:rPr>
        <w:t>achromatic</w:t>
      </w:r>
      <w:r>
        <w:rPr>
          <w:b w:val="0"/>
          <w:spacing w:val="40"/>
          <w:sz w:val="15"/>
        </w:rPr>
        <w:t> </w:t>
      </w:r>
      <w:r>
        <w:rPr>
          <w:b w:val="0"/>
          <w:spacing w:val="-4"/>
          <w:sz w:val="15"/>
        </w:rPr>
        <w:t>half-wave plate</w:t>
      </w:r>
      <w:r>
        <w:rPr>
          <w:b w:val="0"/>
          <w:sz w:val="15"/>
        </w:rPr>
        <w:t> </w:t>
      </w:r>
      <w:r>
        <w:rPr>
          <w:b w:val="0"/>
          <w:spacing w:val="-4"/>
          <w:sz w:val="15"/>
        </w:rPr>
        <w:t>with nematic liquid</w:t>
      </w:r>
      <w:r>
        <w:rPr>
          <w:b w:val="0"/>
          <w:sz w:val="15"/>
        </w:rPr>
        <w:t> </w:t>
      </w:r>
      <w:r>
        <w:rPr>
          <w:b w:val="0"/>
          <w:spacing w:val="-4"/>
          <w:sz w:val="15"/>
        </w:rPr>
        <w:t>crystals. </w:t>
      </w:r>
      <w:r>
        <w:rPr>
          <w:b w:val="0"/>
          <w:i/>
          <w:spacing w:val="-4"/>
          <w:sz w:val="15"/>
        </w:rPr>
        <w:t>Opt.</w:t>
      </w:r>
      <w:r>
        <w:rPr>
          <w:b w:val="0"/>
          <w:i/>
          <w:spacing w:val="10"/>
          <w:sz w:val="15"/>
        </w:rPr>
        <w:t> </w:t>
      </w:r>
      <w:r>
        <w:rPr>
          <w:b w:val="0"/>
          <w:i/>
          <w:spacing w:val="-4"/>
          <w:sz w:val="15"/>
        </w:rPr>
        <w:t>Lett.</w:t>
      </w:r>
      <w:r>
        <w:rPr>
          <w:b w:val="0"/>
          <w:i/>
          <w:spacing w:val="10"/>
          <w:sz w:val="15"/>
        </w:rPr>
        <w:t> </w:t>
      </w:r>
      <w:r>
        <w:rPr>
          <w:rFonts w:ascii="Gill Sans MT" w:hAnsi="Gill Sans MT"/>
          <w:spacing w:val="-4"/>
          <w:sz w:val="15"/>
        </w:rPr>
        <w:t>29</w:t>
      </w:r>
      <w:r>
        <w:rPr>
          <w:b w:val="0"/>
          <w:spacing w:val="-4"/>
          <w:sz w:val="15"/>
        </w:rPr>
        <w:t>, 1411</w:t>
      </w:r>
      <w:r>
        <w:rPr>
          <w:rFonts w:ascii="Lucida Sans" w:hAnsi="Lucida Sans"/>
          <w:spacing w:val="-4"/>
          <w:sz w:val="15"/>
        </w:rPr>
        <w:t>–</w:t>
      </w:r>
      <w:r>
        <w:rPr>
          <w:b w:val="0"/>
          <w:spacing w:val="-4"/>
          <w:sz w:val="15"/>
        </w:rPr>
        <w:t>1413 (2004).</w:t>
      </w:r>
    </w:p>
    <w:p>
      <w:pPr>
        <w:pStyle w:val="ListParagraph"/>
        <w:numPr>
          <w:ilvl w:val="0"/>
          <w:numId w:val="1"/>
        </w:numPr>
        <w:tabs>
          <w:tab w:pos="422" w:val="left" w:leader="none"/>
          <w:tab w:pos="426" w:val="left" w:leader="none"/>
        </w:tabs>
        <w:spacing w:line="237" w:lineRule="auto" w:before="3" w:after="0"/>
        <w:ind w:left="426" w:right="51" w:hanging="374"/>
        <w:jc w:val="both"/>
        <w:rPr>
          <w:b w:val="0"/>
          <w:sz w:val="15"/>
        </w:rPr>
      </w:pPr>
      <w:r>
        <w:rPr>
          <w:b w:val="0"/>
          <w:sz w:val="15"/>
        </w:rPr>
        <w:t>He,</w:t>
      </w:r>
      <w:r>
        <w:rPr>
          <w:b w:val="0"/>
          <w:spacing w:val="-6"/>
          <w:sz w:val="15"/>
        </w:rPr>
        <w:t> </w:t>
      </w:r>
      <w:r>
        <w:rPr>
          <w:b w:val="0"/>
          <w:sz w:val="15"/>
        </w:rPr>
        <w:t>Z.,</w:t>
      </w:r>
      <w:r>
        <w:rPr>
          <w:b w:val="0"/>
          <w:spacing w:val="-6"/>
          <w:sz w:val="15"/>
        </w:rPr>
        <w:t> </w:t>
      </w:r>
      <w:r>
        <w:rPr>
          <w:b w:val="0"/>
          <w:sz w:val="15"/>
        </w:rPr>
        <w:t>Nose,</w:t>
      </w:r>
      <w:r>
        <w:rPr>
          <w:b w:val="0"/>
          <w:spacing w:val="-5"/>
          <w:sz w:val="15"/>
        </w:rPr>
        <w:t> </w:t>
      </w:r>
      <w:r>
        <w:rPr>
          <w:b w:val="0"/>
          <w:sz w:val="15"/>
        </w:rPr>
        <w:t>T.</w:t>
      </w:r>
      <w:r>
        <w:rPr>
          <w:b w:val="0"/>
          <w:spacing w:val="-5"/>
          <w:sz w:val="15"/>
        </w:rPr>
        <w:t> </w:t>
      </w:r>
      <w:r>
        <w:rPr>
          <w:b w:val="0"/>
          <w:sz w:val="15"/>
        </w:rPr>
        <w:t>&amp;</w:t>
      </w:r>
      <w:r>
        <w:rPr>
          <w:b w:val="0"/>
          <w:spacing w:val="-6"/>
          <w:sz w:val="15"/>
        </w:rPr>
        <w:t> </w:t>
      </w:r>
      <w:r>
        <w:rPr>
          <w:b w:val="0"/>
          <w:sz w:val="15"/>
        </w:rPr>
        <w:t>Sato,</w:t>
      </w:r>
      <w:r>
        <w:rPr>
          <w:b w:val="0"/>
          <w:spacing w:val="-6"/>
          <w:sz w:val="15"/>
        </w:rPr>
        <w:t> </w:t>
      </w:r>
      <w:r>
        <w:rPr>
          <w:b w:val="0"/>
          <w:sz w:val="15"/>
        </w:rPr>
        <w:t>S.</w:t>
      </w:r>
      <w:r>
        <w:rPr>
          <w:b w:val="0"/>
          <w:spacing w:val="-6"/>
          <w:sz w:val="15"/>
        </w:rPr>
        <w:t> </w:t>
      </w:r>
      <w:r>
        <w:rPr>
          <w:b w:val="0"/>
          <w:sz w:val="15"/>
        </w:rPr>
        <w:t>Diffraction</w:t>
      </w:r>
      <w:r>
        <w:rPr>
          <w:b w:val="0"/>
          <w:spacing w:val="-6"/>
          <w:sz w:val="15"/>
        </w:rPr>
        <w:t> </w:t>
      </w:r>
      <w:r>
        <w:rPr>
          <w:b w:val="0"/>
          <w:sz w:val="15"/>
        </w:rPr>
        <w:t>and</w:t>
      </w:r>
      <w:r>
        <w:rPr>
          <w:b w:val="0"/>
          <w:spacing w:val="-6"/>
          <w:sz w:val="15"/>
        </w:rPr>
        <w:t> </w:t>
      </w:r>
      <w:r>
        <w:rPr>
          <w:b w:val="0"/>
          <w:sz w:val="15"/>
        </w:rPr>
        <w:t>polarization</w:t>
      </w:r>
      <w:r>
        <w:rPr>
          <w:b w:val="0"/>
          <w:spacing w:val="-6"/>
          <w:sz w:val="15"/>
        </w:rPr>
        <w:t> </w:t>
      </w:r>
      <w:r>
        <w:rPr>
          <w:b w:val="0"/>
          <w:sz w:val="15"/>
        </w:rPr>
        <w:t>properties</w:t>
      </w:r>
      <w:r>
        <w:rPr>
          <w:b w:val="0"/>
          <w:spacing w:val="-6"/>
          <w:sz w:val="15"/>
        </w:rPr>
        <w:t> </w:t>
      </w:r>
      <w:r>
        <w:rPr>
          <w:b w:val="0"/>
          <w:sz w:val="15"/>
        </w:rPr>
        <w:t>of</w:t>
      </w:r>
      <w:r>
        <w:rPr>
          <w:b w:val="0"/>
          <w:spacing w:val="-6"/>
          <w:sz w:val="15"/>
        </w:rPr>
        <w:t> </w:t>
      </w:r>
      <w:r>
        <w:rPr>
          <w:b w:val="0"/>
          <w:sz w:val="15"/>
        </w:rPr>
        <w:t>a</w:t>
      </w:r>
      <w:r>
        <w:rPr>
          <w:b w:val="0"/>
          <w:spacing w:val="-5"/>
          <w:sz w:val="15"/>
        </w:rPr>
        <w:t> </w:t>
      </w:r>
      <w:r>
        <w:rPr>
          <w:b w:val="0"/>
          <w:sz w:val="15"/>
        </w:rPr>
        <w:t>liquid</w:t>
      </w:r>
      <w:r>
        <w:rPr>
          <w:b w:val="0"/>
          <w:spacing w:val="40"/>
          <w:sz w:val="15"/>
        </w:rPr>
        <w:t> </w:t>
      </w:r>
      <w:r>
        <w:rPr>
          <w:b w:val="0"/>
          <w:sz w:val="15"/>
        </w:rPr>
        <w:t>crystal</w:t>
      </w:r>
      <w:r>
        <w:rPr>
          <w:b w:val="0"/>
          <w:spacing w:val="-4"/>
          <w:sz w:val="15"/>
        </w:rPr>
        <w:t> </w:t>
      </w:r>
      <w:r>
        <w:rPr>
          <w:b w:val="0"/>
          <w:sz w:val="15"/>
        </w:rPr>
        <w:t>grating.</w:t>
      </w:r>
      <w:r>
        <w:rPr>
          <w:b w:val="0"/>
          <w:spacing w:val="-3"/>
          <w:sz w:val="15"/>
        </w:rPr>
        <w:t> </w:t>
      </w:r>
      <w:r>
        <w:rPr>
          <w:b w:val="0"/>
          <w:i/>
          <w:sz w:val="15"/>
        </w:rPr>
        <w:t>Japanese</w:t>
      </w:r>
      <w:r>
        <w:rPr>
          <w:b w:val="0"/>
          <w:i/>
          <w:spacing w:val="2"/>
          <w:sz w:val="15"/>
        </w:rPr>
        <w:t> </w:t>
      </w:r>
      <w:r>
        <w:rPr>
          <w:b w:val="0"/>
          <w:i/>
          <w:sz w:val="15"/>
        </w:rPr>
        <w:t>Journal</w:t>
      </w:r>
      <w:r>
        <w:rPr>
          <w:b w:val="0"/>
          <w:i/>
          <w:spacing w:val="3"/>
          <w:sz w:val="15"/>
        </w:rPr>
        <w:t> </w:t>
      </w:r>
      <w:r>
        <w:rPr>
          <w:b w:val="0"/>
          <w:i/>
          <w:sz w:val="15"/>
        </w:rPr>
        <w:t>of</w:t>
      </w:r>
      <w:r>
        <w:rPr>
          <w:b w:val="0"/>
          <w:i/>
          <w:spacing w:val="2"/>
          <w:sz w:val="15"/>
        </w:rPr>
        <w:t> </w:t>
      </w:r>
      <w:r>
        <w:rPr>
          <w:b w:val="0"/>
          <w:i/>
          <w:sz w:val="15"/>
        </w:rPr>
        <w:t>Applied</w:t>
      </w:r>
      <w:r>
        <w:rPr>
          <w:b w:val="0"/>
          <w:sz w:val="15"/>
        </w:rPr>
        <w:t>.</w:t>
      </w:r>
      <w:r>
        <w:rPr>
          <w:b w:val="0"/>
          <w:spacing w:val="-4"/>
          <w:sz w:val="15"/>
        </w:rPr>
        <w:t> </w:t>
      </w:r>
      <w:r>
        <w:rPr>
          <w:b w:val="0"/>
          <w:i/>
          <w:sz w:val="15"/>
        </w:rPr>
        <w:t>Physics</w:t>
      </w:r>
      <w:r>
        <w:rPr>
          <w:b w:val="0"/>
          <w:i/>
          <w:spacing w:val="3"/>
          <w:sz w:val="15"/>
        </w:rPr>
        <w:t> </w:t>
      </w:r>
      <w:r>
        <w:rPr>
          <w:rFonts w:ascii="Gill Sans MT" w:hAnsi="Gill Sans MT"/>
          <w:sz w:val="15"/>
        </w:rPr>
        <w:t>35</w:t>
      </w:r>
      <w:r>
        <w:rPr>
          <w:b w:val="0"/>
          <w:sz w:val="15"/>
        </w:rPr>
        <w:t>,</w:t>
      </w:r>
      <w:r>
        <w:rPr>
          <w:b w:val="0"/>
          <w:spacing w:val="-3"/>
          <w:sz w:val="15"/>
        </w:rPr>
        <w:t> </w:t>
      </w:r>
      <w:r>
        <w:rPr>
          <w:b w:val="0"/>
          <w:sz w:val="15"/>
        </w:rPr>
        <w:t>3529</w:t>
      </w:r>
      <w:r>
        <w:rPr>
          <w:rFonts w:ascii="Lucida Sans" w:hAnsi="Lucida Sans"/>
          <w:sz w:val="15"/>
        </w:rPr>
        <w:t>–</w:t>
      </w:r>
      <w:r>
        <w:rPr>
          <w:b w:val="0"/>
          <w:sz w:val="15"/>
        </w:rPr>
        <w:t>3530</w:t>
      </w:r>
      <w:r>
        <w:rPr>
          <w:b w:val="0"/>
          <w:spacing w:val="-3"/>
          <w:sz w:val="15"/>
        </w:rPr>
        <w:t> </w:t>
      </w:r>
      <w:r>
        <w:rPr>
          <w:b w:val="0"/>
          <w:sz w:val="15"/>
        </w:rPr>
        <w:t>(1996).</w:t>
      </w:r>
    </w:p>
    <w:p>
      <w:pPr>
        <w:pStyle w:val="ListParagraph"/>
        <w:numPr>
          <w:ilvl w:val="0"/>
          <w:numId w:val="1"/>
        </w:numPr>
        <w:tabs>
          <w:tab w:pos="422" w:val="left" w:leader="none"/>
          <w:tab w:pos="426" w:val="left" w:leader="none"/>
        </w:tabs>
        <w:spacing w:line="235" w:lineRule="auto" w:before="4" w:after="0"/>
        <w:ind w:left="426" w:right="52" w:hanging="374"/>
        <w:jc w:val="both"/>
        <w:rPr>
          <w:b w:val="0"/>
          <w:sz w:val="15"/>
        </w:rPr>
      </w:pPr>
      <w:r>
        <w:rPr>
          <w:b w:val="0"/>
          <w:sz w:val="15"/>
        </w:rPr>
        <w:t>Farn, M. W. Binary gratings with increased ef</w:t>
      </w:r>
      <w:r>
        <w:rPr>
          <w:rFonts w:ascii="Arial" w:hAnsi="Arial"/>
          <w:sz w:val="15"/>
        </w:rPr>
        <w:t>fi</w:t>
      </w:r>
      <w:r>
        <w:rPr>
          <w:b w:val="0"/>
          <w:sz w:val="15"/>
        </w:rPr>
        <w:t>ciency. </w:t>
      </w:r>
      <w:r>
        <w:rPr>
          <w:b w:val="0"/>
          <w:i/>
          <w:sz w:val="15"/>
        </w:rPr>
        <w:t>Appl. Opt. </w:t>
      </w:r>
      <w:r>
        <w:rPr>
          <w:rFonts w:ascii="Gill Sans MT" w:hAnsi="Gill Sans MT"/>
          <w:sz w:val="15"/>
        </w:rPr>
        <w:t>31</w:t>
      </w:r>
      <w:r>
        <w:rPr>
          <w:b w:val="0"/>
          <w:sz w:val="15"/>
        </w:rPr>
        <w:t>,</w:t>
      </w:r>
      <w:r>
        <w:rPr>
          <w:b w:val="0"/>
          <w:spacing w:val="40"/>
          <w:sz w:val="15"/>
        </w:rPr>
        <w:t> </w:t>
      </w:r>
      <w:r>
        <w:rPr>
          <w:b w:val="0"/>
          <w:sz w:val="15"/>
        </w:rPr>
        <w:t>4453</w:t>
      </w:r>
      <w:r>
        <w:rPr>
          <w:rFonts w:ascii="Lucida Sans" w:hAnsi="Lucida Sans"/>
          <w:sz w:val="15"/>
        </w:rPr>
        <w:t>–</w:t>
      </w:r>
      <w:r>
        <w:rPr>
          <w:b w:val="0"/>
          <w:sz w:val="15"/>
        </w:rPr>
        <w:t>4458 (1992).</w:t>
      </w:r>
    </w:p>
    <w:p>
      <w:pPr>
        <w:pStyle w:val="ListParagraph"/>
        <w:numPr>
          <w:ilvl w:val="0"/>
          <w:numId w:val="1"/>
        </w:numPr>
        <w:tabs>
          <w:tab w:pos="422" w:val="left" w:leader="none"/>
          <w:tab w:pos="426" w:val="left" w:leader="none"/>
        </w:tabs>
        <w:spacing w:line="235" w:lineRule="auto" w:before="5" w:after="0"/>
        <w:ind w:left="426" w:right="54" w:hanging="374"/>
        <w:jc w:val="both"/>
        <w:rPr>
          <w:b w:val="0"/>
          <w:sz w:val="15"/>
        </w:rPr>
      </w:pPr>
      <w:r>
        <w:rPr>
          <w:b w:val="0"/>
          <w:sz w:val="15"/>
        </w:rPr>
        <w:t>Yan, J., Li, Y. &amp; Wu, S. T. High-ef</w:t>
      </w:r>
      <w:r>
        <w:rPr>
          <w:rFonts w:ascii="Arial" w:hAnsi="Arial"/>
          <w:sz w:val="15"/>
        </w:rPr>
        <w:t>fi</w:t>
      </w:r>
      <w:r>
        <w:rPr>
          <w:b w:val="0"/>
          <w:sz w:val="15"/>
        </w:rPr>
        <w:t>ciency and fast-response tunable phase</w:t>
      </w:r>
      <w:r>
        <w:rPr>
          <w:b w:val="0"/>
          <w:spacing w:val="40"/>
          <w:sz w:val="15"/>
        </w:rPr>
        <w:t> </w:t>
      </w:r>
      <w:r>
        <w:rPr>
          <w:b w:val="0"/>
          <w:sz w:val="15"/>
        </w:rPr>
        <w:t>grating</w:t>
      </w:r>
      <w:r>
        <w:rPr>
          <w:b w:val="0"/>
          <w:spacing w:val="-1"/>
          <w:sz w:val="15"/>
        </w:rPr>
        <w:t> </w:t>
      </w:r>
      <w:r>
        <w:rPr>
          <w:b w:val="0"/>
          <w:sz w:val="15"/>
        </w:rPr>
        <w:t>using</w:t>
      </w:r>
      <w:r>
        <w:rPr>
          <w:b w:val="0"/>
          <w:spacing w:val="-1"/>
          <w:sz w:val="15"/>
        </w:rPr>
        <w:t> </w:t>
      </w:r>
      <w:r>
        <w:rPr>
          <w:b w:val="0"/>
          <w:sz w:val="15"/>
        </w:rPr>
        <w:t>a</w:t>
      </w:r>
      <w:r>
        <w:rPr>
          <w:b w:val="0"/>
          <w:spacing w:val="-1"/>
          <w:sz w:val="15"/>
        </w:rPr>
        <w:t> </w:t>
      </w:r>
      <w:r>
        <w:rPr>
          <w:b w:val="0"/>
          <w:sz w:val="15"/>
        </w:rPr>
        <w:t>blue</w:t>
      </w:r>
      <w:r>
        <w:rPr>
          <w:b w:val="0"/>
          <w:spacing w:val="-2"/>
          <w:sz w:val="15"/>
        </w:rPr>
        <w:t> </w:t>
      </w:r>
      <w:r>
        <w:rPr>
          <w:b w:val="0"/>
          <w:sz w:val="15"/>
        </w:rPr>
        <w:t>phase</w:t>
      </w:r>
      <w:r>
        <w:rPr>
          <w:b w:val="0"/>
          <w:spacing w:val="-2"/>
          <w:sz w:val="15"/>
        </w:rPr>
        <w:t> </w:t>
      </w:r>
      <w:r>
        <w:rPr>
          <w:b w:val="0"/>
          <w:sz w:val="15"/>
        </w:rPr>
        <w:t>liquid</w:t>
      </w:r>
      <w:r>
        <w:rPr>
          <w:b w:val="0"/>
          <w:spacing w:val="-1"/>
          <w:sz w:val="15"/>
        </w:rPr>
        <w:t> </w:t>
      </w:r>
      <w:r>
        <w:rPr>
          <w:b w:val="0"/>
          <w:sz w:val="15"/>
        </w:rPr>
        <w:t>crystal.</w:t>
      </w:r>
      <w:r>
        <w:rPr>
          <w:b w:val="0"/>
          <w:spacing w:val="-2"/>
          <w:sz w:val="15"/>
        </w:rPr>
        <w:t> </w:t>
      </w:r>
      <w:r>
        <w:rPr>
          <w:b w:val="0"/>
          <w:i/>
          <w:sz w:val="15"/>
        </w:rPr>
        <w:t>Opt.</w:t>
      </w:r>
      <w:r>
        <w:rPr>
          <w:b w:val="0"/>
          <w:i/>
          <w:spacing w:val="4"/>
          <w:sz w:val="15"/>
        </w:rPr>
        <w:t> </w:t>
      </w:r>
      <w:r>
        <w:rPr>
          <w:b w:val="0"/>
          <w:i/>
          <w:sz w:val="15"/>
        </w:rPr>
        <w:t>Lett.</w:t>
      </w:r>
      <w:r>
        <w:rPr>
          <w:b w:val="0"/>
          <w:i/>
          <w:spacing w:val="4"/>
          <w:sz w:val="15"/>
        </w:rPr>
        <w:t> </w:t>
      </w:r>
      <w:r>
        <w:rPr>
          <w:rFonts w:ascii="Gill Sans MT" w:hAnsi="Gill Sans MT"/>
          <w:sz w:val="15"/>
        </w:rPr>
        <w:t>36</w:t>
      </w:r>
      <w:r>
        <w:rPr>
          <w:b w:val="0"/>
          <w:sz w:val="15"/>
        </w:rPr>
        <w:t>,</w:t>
      </w:r>
      <w:r>
        <w:rPr>
          <w:b w:val="0"/>
          <w:spacing w:val="-1"/>
          <w:sz w:val="15"/>
        </w:rPr>
        <w:t> </w:t>
      </w:r>
      <w:r>
        <w:rPr>
          <w:b w:val="0"/>
          <w:sz w:val="15"/>
        </w:rPr>
        <w:t>1404</w:t>
      </w:r>
      <w:r>
        <w:rPr>
          <w:rFonts w:ascii="Lucida Sans" w:hAnsi="Lucida Sans"/>
          <w:sz w:val="15"/>
        </w:rPr>
        <w:t>–</w:t>
      </w:r>
      <w:r>
        <w:rPr>
          <w:b w:val="0"/>
          <w:sz w:val="15"/>
        </w:rPr>
        <w:t>1406</w:t>
      </w:r>
      <w:r>
        <w:rPr>
          <w:b w:val="0"/>
          <w:spacing w:val="-2"/>
          <w:sz w:val="15"/>
        </w:rPr>
        <w:t> </w:t>
      </w:r>
      <w:r>
        <w:rPr>
          <w:b w:val="0"/>
          <w:sz w:val="15"/>
        </w:rPr>
        <w:t>(2011).</w:t>
      </w:r>
    </w:p>
    <w:p>
      <w:pPr>
        <w:pStyle w:val="ListParagraph"/>
        <w:numPr>
          <w:ilvl w:val="0"/>
          <w:numId w:val="1"/>
        </w:numPr>
        <w:tabs>
          <w:tab w:pos="422" w:val="left" w:leader="none"/>
          <w:tab w:pos="426" w:val="left" w:leader="none"/>
        </w:tabs>
        <w:spacing w:line="235" w:lineRule="auto" w:before="4" w:after="0"/>
        <w:ind w:left="426" w:right="52" w:hanging="374"/>
        <w:jc w:val="both"/>
        <w:rPr>
          <w:b w:val="0"/>
          <w:sz w:val="15"/>
        </w:rPr>
      </w:pPr>
      <w:r>
        <w:rPr>
          <w:b w:val="0"/>
          <w:sz w:val="15"/>
        </w:rPr>
        <w:t>Wang,</w:t>
      </w:r>
      <w:r>
        <w:rPr>
          <w:b w:val="0"/>
          <w:spacing w:val="-9"/>
          <w:sz w:val="15"/>
        </w:rPr>
        <w:t> </w:t>
      </w:r>
      <w:r>
        <w:rPr>
          <w:b w:val="0"/>
          <w:sz w:val="15"/>
        </w:rPr>
        <w:t>X.</w:t>
      </w:r>
      <w:r>
        <w:rPr>
          <w:b w:val="0"/>
          <w:spacing w:val="-8"/>
          <w:sz w:val="15"/>
        </w:rPr>
        <w:t> </w:t>
      </w:r>
      <w:r>
        <w:rPr>
          <w:b w:val="0"/>
          <w:sz w:val="15"/>
        </w:rPr>
        <w:t>et</w:t>
      </w:r>
      <w:r>
        <w:rPr>
          <w:b w:val="0"/>
          <w:spacing w:val="-8"/>
          <w:sz w:val="15"/>
        </w:rPr>
        <w:t> </w:t>
      </w:r>
      <w:r>
        <w:rPr>
          <w:b w:val="0"/>
          <w:sz w:val="15"/>
        </w:rPr>
        <w:t>al.</w:t>
      </w:r>
      <w:r>
        <w:rPr>
          <w:b w:val="0"/>
          <w:spacing w:val="-8"/>
          <w:sz w:val="15"/>
        </w:rPr>
        <w:t> </w:t>
      </w:r>
      <w:r>
        <w:rPr>
          <w:b w:val="0"/>
          <w:sz w:val="15"/>
        </w:rPr>
        <w:t>Liquid-crystal</w:t>
      </w:r>
      <w:r>
        <w:rPr>
          <w:b w:val="0"/>
          <w:spacing w:val="-8"/>
          <w:sz w:val="15"/>
        </w:rPr>
        <w:t> </w:t>
      </w:r>
      <w:r>
        <w:rPr>
          <w:b w:val="0"/>
          <w:sz w:val="15"/>
        </w:rPr>
        <w:t>blazed-grating</w:t>
      </w:r>
      <w:r>
        <w:rPr>
          <w:b w:val="0"/>
          <w:spacing w:val="-9"/>
          <w:sz w:val="15"/>
        </w:rPr>
        <w:t> </w:t>
      </w:r>
      <w:r>
        <w:rPr>
          <w:b w:val="0"/>
          <w:sz w:val="15"/>
        </w:rPr>
        <w:t>beam</w:t>
      </w:r>
      <w:r>
        <w:rPr>
          <w:b w:val="0"/>
          <w:spacing w:val="-7"/>
          <w:sz w:val="15"/>
        </w:rPr>
        <w:t> </w:t>
      </w:r>
      <w:r>
        <w:rPr>
          <w:b w:val="0"/>
          <w:sz w:val="15"/>
        </w:rPr>
        <w:t>de</w:t>
      </w:r>
      <w:r>
        <w:rPr>
          <w:rFonts w:ascii="Arial" w:hAnsi="Arial"/>
          <w:sz w:val="15"/>
        </w:rPr>
        <w:t>fl</w:t>
      </w:r>
      <w:r>
        <w:rPr>
          <w:b w:val="0"/>
          <w:sz w:val="15"/>
        </w:rPr>
        <w:t>ector.</w:t>
      </w:r>
      <w:r>
        <w:rPr>
          <w:b w:val="0"/>
          <w:spacing w:val="-9"/>
          <w:sz w:val="15"/>
        </w:rPr>
        <w:t> </w:t>
      </w:r>
      <w:r>
        <w:rPr>
          <w:b w:val="0"/>
          <w:i/>
          <w:sz w:val="15"/>
        </w:rPr>
        <w:t>Appl.</w:t>
      </w:r>
      <w:r>
        <w:rPr>
          <w:b w:val="0"/>
          <w:i/>
          <w:spacing w:val="-1"/>
          <w:sz w:val="15"/>
        </w:rPr>
        <w:t> </w:t>
      </w:r>
      <w:r>
        <w:rPr>
          <w:b w:val="0"/>
          <w:i/>
          <w:sz w:val="15"/>
        </w:rPr>
        <w:t>Opt.</w:t>
      </w:r>
      <w:r>
        <w:rPr>
          <w:b w:val="0"/>
          <w:i/>
          <w:spacing w:val="-2"/>
          <w:sz w:val="15"/>
        </w:rPr>
        <w:t> </w:t>
      </w:r>
      <w:r>
        <w:rPr>
          <w:rFonts w:ascii="Gill Sans MT" w:hAnsi="Gill Sans MT"/>
          <w:sz w:val="15"/>
        </w:rPr>
        <w:t>39</w:t>
      </w:r>
      <w:r>
        <w:rPr>
          <w:b w:val="0"/>
          <w:sz w:val="15"/>
        </w:rPr>
        <w:t>,</w:t>
      </w:r>
      <w:r>
        <w:rPr>
          <w:b w:val="0"/>
          <w:spacing w:val="40"/>
          <w:sz w:val="15"/>
        </w:rPr>
        <w:t> </w:t>
      </w:r>
      <w:r>
        <w:rPr>
          <w:b w:val="0"/>
          <w:sz w:val="15"/>
        </w:rPr>
        <w:t>6545</w:t>
      </w:r>
      <w:r>
        <w:rPr>
          <w:rFonts w:ascii="Lucida Sans" w:hAnsi="Lucida Sans"/>
          <w:sz w:val="15"/>
        </w:rPr>
        <w:t>–</w:t>
      </w:r>
      <w:r>
        <w:rPr>
          <w:b w:val="0"/>
          <w:sz w:val="15"/>
        </w:rPr>
        <w:t>6555 (2000).</w:t>
      </w:r>
    </w:p>
    <w:p>
      <w:pPr>
        <w:pStyle w:val="ListParagraph"/>
        <w:spacing w:after="0" w:line="235" w:lineRule="auto"/>
        <w:jc w:val="both"/>
        <w:rPr>
          <w:b w:val="0"/>
          <w:sz w:val="15"/>
        </w:rPr>
        <w:sectPr>
          <w:type w:val="continuous"/>
          <w:pgSz w:w="11910" w:h="15820"/>
          <w:pgMar w:header="652" w:footer="0" w:top="540" w:bottom="280" w:left="1080" w:right="1080"/>
          <w:cols w:num="2" w:equalWidth="0">
            <w:col w:w="4733" w:space="228"/>
            <w:col w:w="4789"/>
          </w:cols>
        </w:sectPr>
      </w:pPr>
    </w:p>
    <w:p>
      <w:pPr>
        <w:pStyle w:val="BodyText"/>
        <w:rPr>
          <w:rFonts w:ascii="Myriad Pro Light"/>
          <w:b w:val="0"/>
          <w:sz w:val="20"/>
        </w:rPr>
      </w:pPr>
    </w:p>
    <w:p>
      <w:pPr>
        <w:pStyle w:val="BodyText"/>
        <w:rPr>
          <w:rFonts w:ascii="Myriad Pro Light"/>
          <w:b w:val="0"/>
          <w:sz w:val="20"/>
        </w:rPr>
      </w:pPr>
    </w:p>
    <w:p>
      <w:pPr>
        <w:pStyle w:val="BodyText"/>
        <w:spacing w:before="130"/>
        <w:rPr>
          <w:rFonts w:ascii="Myriad Pro Light"/>
          <w:b w:val="0"/>
          <w:sz w:val="20"/>
        </w:rPr>
      </w:pPr>
    </w:p>
    <w:p>
      <w:pPr>
        <w:pStyle w:val="BodyText"/>
        <w:spacing w:after="0"/>
        <w:rPr>
          <w:rFonts w:ascii="Myriad Pro Light"/>
          <w:b w:val="0"/>
          <w:sz w:val="20"/>
        </w:rPr>
        <w:sectPr>
          <w:pgSz w:w="11910" w:h="15820"/>
          <w:pgMar w:header="652" w:footer="0" w:top="840" w:bottom="280" w:left="1080" w:right="1080"/>
        </w:sectPr>
      </w:pPr>
    </w:p>
    <w:p>
      <w:pPr>
        <w:pStyle w:val="ListParagraph"/>
        <w:numPr>
          <w:ilvl w:val="0"/>
          <w:numId w:val="1"/>
        </w:numPr>
        <w:tabs>
          <w:tab w:pos="422" w:val="left" w:leader="none"/>
          <w:tab w:pos="426" w:val="left" w:leader="none"/>
        </w:tabs>
        <w:spacing w:line="235" w:lineRule="auto" w:before="92" w:after="0"/>
        <w:ind w:left="426" w:right="1" w:hanging="374"/>
        <w:jc w:val="left"/>
        <w:rPr>
          <w:b w:val="0"/>
          <w:sz w:val="15"/>
        </w:rPr>
      </w:pPr>
      <w:bookmarkStart w:name="_bookmark135" w:id="151"/>
      <w:bookmarkEnd w:id="151"/>
      <w:r>
        <w:rPr/>
      </w:r>
      <w:r>
        <w:rPr>
          <w:b w:val="0"/>
          <w:spacing w:val="-2"/>
          <w:sz w:val="15"/>
        </w:rPr>
        <w:t>Ono,</w:t>
      </w:r>
      <w:r>
        <w:rPr>
          <w:b w:val="0"/>
          <w:spacing w:val="29"/>
          <w:sz w:val="15"/>
        </w:rPr>
        <w:t> </w:t>
      </w:r>
      <w:r>
        <w:rPr>
          <w:b w:val="0"/>
          <w:spacing w:val="-2"/>
          <w:sz w:val="15"/>
        </w:rPr>
        <w:t>H.</w:t>
      </w:r>
      <w:r>
        <w:rPr>
          <w:b w:val="0"/>
          <w:spacing w:val="29"/>
          <w:sz w:val="15"/>
        </w:rPr>
        <w:t> </w:t>
      </w:r>
      <w:r>
        <w:rPr>
          <w:b w:val="0"/>
          <w:spacing w:val="-2"/>
          <w:sz w:val="15"/>
        </w:rPr>
        <w:t>et</w:t>
      </w:r>
      <w:r>
        <w:rPr>
          <w:b w:val="0"/>
          <w:spacing w:val="29"/>
          <w:sz w:val="15"/>
        </w:rPr>
        <w:t> </w:t>
      </w:r>
      <w:r>
        <w:rPr>
          <w:b w:val="0"/>
          <w:spacing w:val="-2"/>
          <w:sz w:val="15"/>
        </w:rPr>
        <w:t>al.</w:t>
      </w:r>
      <w:r>
        <w:rPr>
          <w:b w:val="0"/>
          <w:spacing w:val="30"/>
          <w:sz w:val="15"/>
        </w:rPr>
        <w:t> </w:t>
      </w:r>
      <w:r>
        <w:rPr>
          <w:b w:val="0"/>
          <w:spacing w:val="-2"/>
          <w:sz w:val="15"/>
        </w:rPr>
        <w:t>Highly</w:t>
      </w:r>
      <w:r>
        <w:rPr>
          <w:b w:val="0"/>
          <w:spacing w:val="29"/>
          <w:sz w:val="15"/>
        </w:rPr>
        <w:t> </w:t>
      </w:r>
      <w:r>
        <w:rPr>
          <w:b w:val="0"/>
          <w:spacing w:val="-2"/>
          <w:sz w:val="15"/>
        </w:rPr>
        <w:t>stable</w:t>
      </w:r>
      <w:r>
        <w:rPr>
          <w:b w:val="0"/>
          <w:spacing w:val="28"/>
          <w:sz w:val="15"/>
        </w:rPr>
        <w:t> </w:t>
      </w:r>
      <w:r>
        <w:rPr>
          <w:b w:val="0"/>
          <w:spacing w:val="-2"/>
          <w:sz w:val="15"/>
        </w:rPr>
        <w:t>polarization</w:t>
      </w:r>
      <w:r>
        <w:rPr>
          <w:b w:val="0"/>
          <w:spacing w:val="28"/>
          <w:sz w:val="15"/>
        </w:rPr>
        <w:t> </w:t>
      </w:r>
      <w:r>
        <w:rPr>
          <w:b w:val="0"/>
          <w:spacing w:val="-2"/>
          <w:sz w:val="15"/>
        </w:rPr>
        <w:t>gratings</w:t>
      </w:r>
      <w:r>
        <w:rPr>
          <w:b w:val="0"/>
          <w:spacing w:val="28"/>
          <w:sz w:val="15"/>
        </w:rPr>
        <w:t> </w:t>
      </w:r>
      <w:r>
        <w:rPr>
          <w:b w:val="0"/>
          <w:spacing w:val="-2"/>
          <w:sz w:val="15"/>
        </w:rPr>
        <w:t>in</w:t>
      </w:r>
      <w:r>
        <w:rPr>
          <w:b w:val="0"/>
          <w:spacing w:val="28"/>
          <w:sz w:val="15"/>
        </w:rPr>
        <w:t> </w:t>
      </w:r>
      <w:r>
        <w:rPr>
          <w:b w:val="0"/>
          <w:spacing w:val="-2"/>
          <w:sz w:val="15"/>
        </w:rPr>
        <w:t>photocrosslinkable</w:t>
      </w:r>
      <w:r>
        <w:rPr>
          <w:b w:val="0"/>
          <w:spacing w:val="40"/>
          <w:sz w:val="15"/>
        </w:rPr>
        <w:t> </w:t>
      </w:r>
      <w:bookmarkStart w:name="_bookmark136" w:id="152"/>
      <w:bookmarkEnd w:id="152"/>
      <w:r>
        <w:rPr>
          <w:b w:val="0"/>
          <w:sz w:val="15"/>
        </w:rPr>
        <w:t>polyme</w:t>
      </w:r>
      <w:r>
        <w:rPr>
          <w:b w:val="0"/>
          <w:sz w:val="15"/>
        </w:rPr>
        <w:t>r liquid crystals. </w:t>
      </w:r>
      <w:r>
        <w:rPr>
          <w:b w:val="0"/>
          <w:i/>
          <w:sz w:val="15"/>
        </w:rPr>
        <w:t>J.</w:t>
      </w:r>
      <w:r>
        <w:rPr>
          <w:b w:val="0"/>
          <w:i/>
          <w:spacing w:val="5"/>
          <w:sz w:val="15"/>
        </w:rPr>
        <w:t> </w:t>
      </w:r>
      <w:r>
        <w:rPr>
          <w:b w:val="0"/>
          <w:i/>
          <w:sz w:val="15"/>
        </w:rPr>
        <w:t>Appl.</w:t>
      </w:r>
      <w:r>
        <w:rPr>
          <w:b w:val="0"/>
          <w:i/>
          <w:spacing w:val="7"/>
          <w:sz w:val="15"/>
        </w:rPr>
        <w:t> </w:t>
      </w:r>
      <w:r>
        <w:rPr>
          <w:b w:val="0"/>
          <w:i/>
          <w:sz w:val="15"/>
        </w:rPr>
        <w:t>Phys.</w:t>
      </w:r>
      <w:r>
        <w:rPr>
          <w:b w:val="0"/>
          <w:i/>
          <w:spacing w:val="6"/>
          <w:sz w:val="15"/>
        </w:rPr>
        <w:t> </w:t>
      </w:r>
      <w:r>
        <w:rPr>
          <w:rFonts w:ascii="Gill Sans MT" w:hAnsi="Gill Sans MT"/>
          <w:sz w:val="15"/>
        </w:rPr>
        <w:t>94</w:t>
      </w:r>
      <w:r>
        <w:rPr>
          <w:b w:val="0"/>
          <w:sz w:val="15"/>
        </w:rPr>
        <w:t>, 1298</w:t>
      </w:r>
      <w:r>
        <w:rPr>
          <w:rFonts w:ascii="Lucida Sans" w:hAnsi="Lucida Sans"/>
          <w:sz w:val="15"/>
        </w:rPr>
        <w:t>–</w:t>
      </w:r>
      <w:r>
        <w:rPr>
          <w:b w:val="0"/>
          <w:sz w:val="15"/>
        </w:rPr>
        <w:t>1303 (2003).</w:t>
      </w:r>
    </w:p>
    <w:p>
      <w:pPr>
        <w:pStyle w:val="ListParagraph"/>
        <w:numPr>
          <w:ilvl w:val="0"/>
          <w:numId w:val="1"/>
        </w:numPr>
        <w:tabs>
          <w:tab w:pos="422" w:val="left" w:leader="none"/>
          <w:tab w:pos="426" w:val="left" w:leader="none"/>
        </w:tabs>
        <w:spacing w:line="235" w:lineRule="auto" w:before="5" w:after="0"/>
        <w:ind w:left="426" w:right="4" w:hanging="374"/>
        <w:jc w:val="left"/>
        <w:rPr>
          <w:b w:val="0"/>
          <w:sz w:val="15"/>
        </w:rPr>
      </w:pPr>
      <w:r>
        <w:rPr>
          <w:b w:val="0"/>
          <w:spacing w:val="-2"/>
          <w:sz w:val="15"/>
        </w:rPr>
        <w:t>Feng,</w:t>
      </w:r>
      <w:r>
        <w:rPr>
          <w:b w:val="0"/>
          <w:spacing w:val="-4"/>
          <w:sz w:val="15"/>
        </w:rPr>
        <w:t> </w:t>
      </w:r>
      <w:r>
        <w:rPr>
          <w:b w:val="0"/>
          <w:spacing w:val="-2"/>
          <w:sz w:val="15"/>
        </w:rPr>
        <w:t>X.</w:t>
      </w:r>
      <w:r>
        <w:rPr>
          <w:b w:val="0"/>
          <w:spacing w:val="-3"/>
          <w:sz w:val="15"/>
        </w:rPr>
        <w:t> </w:t>
      </w:r>
      <w:r>
        <w:rPr>
          <w:b w:val="0"/>
          <w:spacing w:val="-2"/>
          <w:sz w:val="15"/>
        </w:rPr>
        <w:t>Y. et</w:t>
      </w:r>
      <w:r>
        <w:rPr>
          <w:b w:val="0"/>
          <w:spacing w:val="-3"/>
          <w:sz w:val="15"/>
        </w:rPr>
        <w:t> </w:t>
      </w:r>
      <w:r>
        <w:rPr>
          <w:b w:val="0"/>
          <w:spacing w:val="-2"/>
          <w:sz w:val="15"/>
        </w:rPr>
        <w:t>al. Closer</w:t>
      </w:r>
      <w:r>
        <w:rPr>
          <w:b w:val="0"/>
          <w:spacing w:val="-3"/>
          <w:sz w:val="15"/>
        </w:rPr>
        <w:t> </w:t>
      </w:r>
      <w:r>
        <w:rPr>
          <w:b w:val="0"/>
          <w:spacing w:val="-2"/>
          <w:sz w:val="15"/>
        </w:rPr>
        <w:t>look</w:t>
      </w:r>
      <w:r>
        <w:rPr>
          <w:b w:val="0"/>
          <w:spacing w:val="-3"/>
          <w:sz w:val="15"/>
        </w:rPr>
        <w:t> </w:t>
      </w:r>
      <w:r>
        <w:rPr>
          <w:b w:val="0"/>
          <w:spacing w:val="-2"/>
          <w:sz w:val="15"/>
        </w:rPr>
        <w:t>at transmissive polarization volume</w:t>
      </w:r>
      <w:r>
        <w:rPr>
          <w:b w:val="0"/>
          <w:spacing w:val="-3"/>
          <w:sz w:val="15"/>
        </w:rPr>
        <w:t> </w:t>
      </w:r>
      <w:r>
        <w:rPr>
          <w:b w:val="0"/>
          <w:spacing w:val="-2"/>
          <w:sz w:val="15"/>
        </w:rPr>
        <w:t>holograms:</w:t>
      </w:r>
      <w:r>
        <w:rPr>
          <w:b w:val="0"/>
          <w:spacing w:val="40"/>
          <w:sz w:val="15"/>
        </w:rPr>
        <w:t> </w:t>
      </w:r>
      <w:bookmarkStart w:name="_bookmark137" w:id="153"/>
      <w:bookmarkEnd w:id="153"/>
      <w:r>
        <w:rPr>
          <w:b w:val="0"/>
          <w:spacing w:val="-6"/>
          <w:sz w:val="15"/>
        </w:rPr>
        <w:t>g</w:t>
      </w:r>
      <w:r>
        <w:rPr>
          <w:b w:val="0"/>
          <w:spacing w:val="-6"/>
          <w:sz w:val="15"/>
        </w:rPr>
        <w:t>eometry,</w:t>
      </w:r>
      <w:r>
        <w:rPr>
          <w:b w:val="0"/>
          <w:sz w:val="15"/>
        </w:rPr>
        <w:t> </w:t>
      </w:r>
      <w:r>
        <w:rPr>
          <w:b w:val="0"/>
          <w:spacing w:val="-6"/>
          <w:sz w:val="15"/>
        </w:rPr>
        <w:t>physics,</w:t>
      </w:r>
      <w:r>
        <w:rPr>
          <w:b w:val="0"/>
          <w:sz w:val="15"/>
        </w:rPr>
        <w:t> </w:t>
      </w:r>
      <w:r>
        <w:rPr>
          <w:b w:val="0"/>
          <w:spacing w:val="-6"/>
          <w:sz w:val="15"/>
        </w:rPr>
        <w:t>and</w:t>
      </w:r>
      <w:r>
        <w:rPr>
          <w:b w:val="0"/>
          <w:sz w:val="15"/>
        </w:rPr>
        <w:t> </w:t>
      </w:r>
      <w:r>
        <w:rPr>
          <w:b w:val="0"/>
          <w:spacing w:val="-6"/>
          <w:sz w:val="15"/>
        </w:rPr>
        <w:t>experimental</w:t>
      </w:r>
      <w:r>
        <w:rPr>
          <w:b w:val="0"/>
          <w:sz w:val="15"/>
        </w:rPr>
        <w:t> </w:t>
      </w:r>
      <w:r>
        <w:rPr>
          <w:b w:val="0"/>
          <w:spacing w:val="-6"/>
          <w:sz w:val="15"/>
        </w:rPr>
        <w:t>validation.</w:t>
      </w:r>
      <w:r>
        <w:rPr>
          <w:b w:val="0"/>
          <w:sz w:val="15"/>
        </w:rPr>
        <w:t> </w:t>
      </w:r>
      <w:r>
        <w:rPr>
          <w:b w:val="0"/>
          <w:i/>
          <w:spacing w:val="-6"/>
          <w:sz w:val="15"/>
        </w:rPr>
        <w:t>Appl.</w:t>
      </w:r>
      <w:r>
        <w:rPr>
          <w:b w:val="0"/>
          <w:i/>
          <w:spacing w:val="10"/>
          <w:sz w:val="15"/>
        </w:rPr>
        <w:t> </w:t>
      </w:r>
      <w:r>
        <w:rPr>
          <w:b w:val="0"/>
          <w:i/>
          <w:spacing w:val="-6"/>
          <w:sz w:val="15"/>
        </w:rPr>
        <w:t>Opt.</w:t>
      </w:r>
      <w:r>
        <w:rPr>
          <w:b w:val="0"/>
          <w:i/>
          <w:spacing w:val="10"/>
          <w:sz w:val="15"/>
        </w:rPr>
        <w:t> </w:t>
      </w:r>
      <w:r>
        <w:rPr>
          <w:rFonts w:ascii="Gill Sans MT" w:hAnsi="Gill Sans MT"/>
          <w:spacing w:val="-6"/>
          <w:sz w:val="15"/>
        </w:rPr>
        <w:t>60</w:t>
      </w:r>
      <w:r>
        <w:rPr>
          <w:b w:val="0"/>
          <w:spacing w:val="-6"/>
          <w:sz w:val="15"/>
        </w:rPr>
        <w:t>,</w:t>
      </w:r>
      <w:r>
        <w:rPr>
          <w:b w:val="0"/>
          <w:sz w:val="15"/>
        </w:rPr>
        <w:t> </w:t>
      </w:r>
      <w:r>
        <w:rPr>
          <w:b w:val="0"/>
          <w:spacing w:val="-6"/>
          <w:sz w:val="15"/>
        </w:rPr>
        <w:t>580</w:t>
      </w:r>
      <w:r>
        <w:rPr>
          <w:rFonts w:ascii="Lucida Sans" w:hAnsi="Lucida Sans"/>
          <w:spacing w:val="-6"/>
          <w:sz w:val="15"/>
        </w:rPr>
        <w:t>–</w:t>
      </w:r>
      <w:r>
        <w:rPr>
          <w:b w:val="0"/>
          <w:spacing w:val="-6"/>
          <w:sz w:val="15"/>
        </w:rPr>
        <w:t>592</w:t>
      </w:r>
      <w:r>
        <w:rPr>
          <w:b w:val="0"/>
          <w:sz w:val="15"/>
        </w:rPr>
        <w:t> </w:t>
      </w:r>
      <w:r>
        <w:rPr>
          <w:b w:val="0"/>
          <w:spacing w:val="-6"/>
          <w:sz w:val="15"/>
        </w:rPr>
        <w:t>(2021).</w:t>
      </w:r>
    </w:p>
    <w:p>
      <w:pPr>
        <w:pStyle w:val="ListParagraph"/>
        <w:numPr>
          <w:ilvl w:val="0"/>
          <w:numId w:val="1"/>
        </w:numPr>
        <w:tabs>
          <w:tab w:pos="422" w:val="left" w:leader="none"/>
          <w:tab w:pos="426" w:val="left" w:leader="none"/>
        </w:tabs>
        <w:spacing w:line="237" w:lineRule="auto" w:before="4" w:after="0"/>
        <w:ind w:left="426" w:right="1" w:hanging="374"/>
        <w:jc w:val="left"/>
        <w:rPr>
          <w:b w:val="0"/>
          <w:sz w:val="15"/>
        </w:rPr>
      </w:pPr>
      <w:r>
        <w:rPr>
          <w:b w:val="0"/>
          <w:spacing w:val="-2"/>
          <w:sz w:val="15"/>
        </w:rPr>
        <w:t>Honma,</w:t>
      </w:r>
      <w:r>
        <w:rPr>
          <w:b w:val="0"/>
          <w:sz w:val="15"/>
        </w:rPr>
        <w:t> </w:t>
      </w:r>
      <w:r>
        <w:rPr>
          <w:b w:val="0"/>
          <w:spacing w:val="-2"/>
          <w:sz w:val="15"/>
        </w:rPr>
        <w:t>M.</w:t>
      </w:r>
      <w:r>
        <w:rPr>
          <w:b w:val="0"/>
          <w:spacing w:val="1"/>
          <w:sz w:val="15"/>
        </w:rPr>
        <w:t> </w:t>
      </w:r>
      <w:r>
        <w:rPr>
          <w:b w:val="0"/>
          <w:spacing w:val="-2"/>
          <w:sz w:val="15"/>
        </w:rPr>
        <w:t>&amp;</w:t>
      </w:r>
      <w:r>
        <w:rPr>
          <w:b w:val="0"/>
          <w:spacing w:val="1"/>
          <w:sz w:val="15"/>
        </w:rPr>
        <w:t> </w:t>
      </w:r>
      <w:r>
        <w:rPr>
          <w:b w:val="0"/>
          <w:spacing w:val="-2"/>
          <w:sz w:val="15"/>
        </w:rPr>
        <w:t>Nose,</w:t>
      </w:r>
      <w:r>
        <w:rPr>
          <w:b w:val="0"/>
          <w:sz w:val="15"/>
        </w:rPr>
        <w:t> </w:t>
      </w:r>
      <w:r>
        <w:rPr>
          <w:b w:val="0"/>
          <w:spacing w:val="-2"/>
          <w:sz w:val="15"/>
        </w:rPr>
        <w:t>T.</w:t>
      </w:r>
      <w:r>
        <w:rPr>
          <w:b w:val="0"/>
          <w:spacing w:val="1"/>
          <w:sz w:val="15"/>
        </w:rPr>
        <w:t> </w:t>
      </w:r>
      <w:r>
        <w:rPr>
          <w:b w:val="0"/>
          <w:spacing w:val="-2"/>
          <w:sz w:val="15"/>
        </w:rPr>
        <w:t>Polarization-independent</w:t>
      </w:r>
      <w:r>
        <w:rPr>
          <w:b w:val="0"/>
          <w:sz w:val="15"/>
        </w:rPr>
        <w:t> </w:t>
      </w:r>
      <w:r>
        <w:rPr>
          <w:b w:val="0"/>
          <w:spacing w:val="-2"/>
          <w:sz w:val="15"/>
        </w:rPr>
        <w:t>liquid</w:t>
      </w:r>
      <w:r>
        <w:rPr>
          <w:b w:val="0"/>
          <w:spacing w:val="1"/>
          <w:sz w:val="15"/>
        </w:rPr>
        <w:t> </w:t>
      </w:r>
      <w:r>
        <w:rPr>
          <w:b w:val="0"/>
          <w:spacing w:val="-2"/>
          <w:sz w:val="15"/>
        </w:rPr>
        <w:t>crystal</w:t>
      </w:r>
      <w:r>
        <w:rPr>
          <w:b w:val="0"/>
          <w:spacing w:val="1"/>
          <w:sz w:val="15"/>
        </w:rPr>
        <w:t> </w:t>
      </w:r>
      <w:r>
        <w:rPr>
          <w:b w:val="0"/>
          <w:spacing w:val="-2"/>
          <w:sz w:val="15"/>
        </w:rPr>
        <w:t>grating</w:t>
      </w:r>
      <w:r>
        <w:rPr>
          <w:b w:val="0"/>
          <w:spacing w:val="1"/>
          <w:sz w:val="15"/>
        </w:rPr>
        <w:t> </w:t>
      </w:r>
      <w:r>
        <w:rPr>
          <w:b w:val="0"/>
          <w:spacing w:val="-2"/>
          <w:sz w:val="15"/>
        </w:rPr>
        <w:t>fabri-</w:t>
      </w:r>
      <w:r>
        <w:rPr>
          <w:b w:val="0"/>
          <w:spacing w:val="40"/>
          <w:sz w:val="15"/>
        </w:rPr>
        <w:t> </w:t>
      </w:r>
      <w:bookmarkStart w:name="_bookmark138" w:id="154"/>
      <w:bookmarkEnd w:id="154"/>
      <w:r>
        <w:rPr>
          <w:b w:val="0"/>
          <w:sz w:val="15"/>
        </w:rPr>
        <w:t>cate</w:t>
      </w:r>
      <w:r>
        <w:rPr>
          <w:b w:val="0"/>
          <w:sz w:val="15"/>
        </w:rPr>
        <w:t>d</w:t>
      </w:r>
      <w:r>
        <w:rPr>
          <w:b w:val="0"/>
          <w:spacing w:val="-2"/>
          <w:sz w:val="15"/>
        </w:rPr>
        <w:t> </w:t>
      </w:r>
      <w:r>
        <w:rPr>
          <w:b w:val="0"/>
          <w:sz w:val="15"/>
        </w:rPr>
        <w:t>by</w:t>
      </w:r>
      <w:r>
        <w:rPr>
          <w:b w:val="0"/>
          <w:spacing w:val="-3"/>
          <w:sz w:val="15"/>
        </w:rPr>
        <w:t> </w:t>
      </w:r>
      <w:r>
        <w:rPr>
          <w:b w:val="0"/>
          <w:sz w:val="15"/>
        </w:rPr>
        <w:t>microrubbing</w:t>
      </w:r>
      <w:r>
        <w:rPr>
          <w:b w:val="0"/>
          <w:spacing w:val="-2"/>
          <w:sz w:val="15"/>
        </w:rPr>
        <w:t> </w:t>
      </w:r>
      <w:r>
        <w:rPr>
          <w:b w:val="0"/>
          <w:sz w:val="15"/>
        </w:rPr>
        <w:t>process.</w:t>
      </w:r>
      <w:r>
        <w:rPr>
          <w:b w:val="0"/>
          <w:spacing w:val="-2"/>
          <w:sz w:val="15"/>
        </w:rPr>
        <w:t> </w:t>
      </w:r>
      <w:r>
        <w:rPr>
          <w:b w:val="0"/>
          <w:i/>
          <w:sz w:val="15"/>
        </w:rPr>
        <w:t>Jpn.</w:t>
      </w:r>
      <w:r>
        <w:rPr>
          <w:b w:val="0"/>
          <w:i/>
          <w:spacing w:val="4"/>
          <w:sz w:val="15"/>
        </w:rPr>
        <w:t> </w:t>
      </w:r>
      <w:r>
        <w:rPr>
          <w:b w:val="0"/>
          <w:i/>
          <w:sz w:val="15"/>
        </w:rPr>
        <w:t>J.</w:t>
      </w:r>
      <w:r>
        <w:rPr>
          <w:b w:val="0"/>
          <w:i/>
          <w:spacing w:val="3"/>
          <w:sz w:val="15"/>
        </w:rPr>
        <w:t> </w:t>
      </w:r>
      <w:r>
        <w:rPr>
          <w:b w:val="0"/>
          <w:i/>
          <w:sz w:val="15"/>
        </w:rPr>
        <w:t>Appl.</w:t>
      </w:r>
      <w:r>
        <w:rPr>
          <w:b w:val="0"/>
          <w:i/>
          <w:spacing w:val="4"/>
          <w:sz w:val="15"/>
        </w:rPr>
        <w:t> </w:t>
      </w:r>
      <w:r>
        <w:rPr>
          <w:b w:val="0"/>
          <w:i/>
          <w:sz w:val="15"/>
        </w:rPr>
        <w:t>Phys.</w:t>
      </w:r>
      <w:r>
        <w:rPr>
          <w:b w:val="0"/>
          <w:i/>
          <w:spacing w:val="4"/>
          <w:sz w:val="15"/>
        </w:rPr>
        <w:t> </w:t>
      </w:r>
      <w:r>
        <w:rPr>
          <w:rFonts w:ascii="Gill Sans MT" w:hAnsi="Gill Sans MT"/>
          <w:sz w:val="15"/>
        </w:rPr>
        <w:t>42</w:t>
      </w:r>
      <w:r>
        <w:rPr>
          <w:b w:val="0"/>
          <w:sz w:val="15"/>
        </w:rPr>
        <w:t>,</w:t>
      </w:r>
      <w:r>
        <w:rPr>
          <w:b w:val="0"/>
          <w:spacing w:val="-2"/>
          <w:sz w:val="15"/>
        </w:rPr>
        <w:t> </w:t>
      </w:r>
      <w:r>
        <w:rPr>
          <w:b w:val="0"/>
          <w:sz w:val="15"/>
        </w:rPr>
        <w:t>6992</w:t>
      </w:r>
      <w:r>
        <w:rPr>
          <w:rFonts w:ascii="Lucida Sans" w:hAnsi="Lucida Sans"/>
          <w:sz w:val="15"/>
        </w:rPr>
        <w:t>–</w:t>
      </w:r>
      <w:r>
        <w:rPr>
          <w:b w:val="0"/>
          <w:sz w:val="15"/>
        </w:rPr>
        <w:t>6997</w:t>
      </w:r>
      <w:r>
        <w:rPr>
          <w:b w:val="0"/>
          <w:spacing w:val="-3"/>
          <w:sz w:val="15"/>
        </w:rPr>
        <w:t> </w:t>
      </w:r>
      <w:r>
        <w:rPr>
          <w:b w:val="0"/>
          <w:sz w:val="15"/>
        </w:rPr>
        <w:t>(2003).</w:t>
      </w:r>
    </w:p>
    <w:p>
      <w:pPr>
        <w:pStyle w:val="ListParagraph"/>
        <w:numPr>
          <w:ilvl w:val="0"/>
          <w:numId w:val="1"/>
        </w:numPr>
        <w:tabs>
          <w:tab w:pos="423" w:val="left" w:leader="none"/>
        </w:tabs>
        <w:spacing w:line="240" w:lineRule="auto" w:before="1" w:after="0"/>
        <w:ind w:left="423" w:right="0" w:hanging="370"/>
        <w:jc w:val="left"/>
        <w:rPr>
          <w:b w:val="0"/>
          <w:sz w:val="15"/>
        </w:rPr>
      </w:pPr>
      <w:r>
        <w:rPr>
          <w:b w:val="0"/>
          <w:spacing w:val="-4"/>
          <w:sz w:val="15"/>
        </w:rPr>
        <w:t>Yi,</w:t>
      </w:r>
      <w:r>
        <w:rPr>
          <w:b w:val="0"/>
          <w:spacing w:val="-2"/>
          <w:sz w:val="15"/>
        </w:rPr>
        <w:t> </w:t>
      </w:r>
      <w:r>
        <w:rPr>
          <w:b w:val="0"/>
          <w:spacing w:val="-4"/>
          <w:sz w:val="15"/>
        </w:rPr>
        <w:t>Y.</w:t>
      </w:r>
      <w:r>
        <w:rPr>
          <w:b w:val="0"/>
          <w:spacing w:val="-1"/>
          <w:sz w:val="15"/>
        </w:rPr>
        <w:t> </w:t>
      </w:r>
      <w:r>
        <w:rPr>
          <w:b w:val="0"/>
          <w:spacing w:val="-4"/>
          <w:sz w:val="15"/>
        </w:rPr>
        <w:t>et</w:t>
      </w:r>
      <w:r>
        <w:rPr>
          <w:b w:val="0"/>
          <w:spacing w:val="-1"/>
          <w:sz w:val="15"/>
        </w:rPr>
        <w:t> </w:t>
      </w:r>
      <w:r>
        <w:rPr>
          <w:b w:val="0"/>
          <w:spacing w:val="-4"/>
          <w:sz w:val="15"/>
        </w:rPr>
        <w:t>al.</w:t>
      </w:r>
      <w:r>
        <w:rPr>
          <w:b w:val="0"/>
          <w:spacing w:val="-2"/>
          <w:sz w:val="15"/>
        </w:rPr>
        <w:t> </w:t>
      </w:r>
      <w:r>
        <w:rPr>
          <w:b w:val="0"/>
          <w:spacing w:val="-4"/>
          <w:sz w:val="15"/>
        </w:rPr>
        <w:t>Alignment</w:t>
      </w:r>
      <w:r>
        <w:rPr>
          <w:b w:val="0"/>
          <w:sz w:val="15"/>
        </w:rPr>
        <w:t> </w:t>
      </w:r>
      <w:r>
        <w:rPr>
          <w:b w:val="0"/>
          <w:spacing w:val="-4"/>
          <w:sz w:val="15"/>
        </w:rPr>
        <w:t>of</w:t>
      </w:r>
      <w:r>
        <w:rPr>
          <w:b w:val="0"/>
          <w:spacing w:val="-1"/>
          <w:sz w:val="15"/>
        </w:rPr>
        <w:t> </w:t>
      </w:r>
      <w:r>
        <w:rPr>
          <w:b w:val="0"/>
          <w:spacing w:val="-4"/>
          <w:sz w:val="15"/>
        </w:rPr>
        <w:t>liquid</w:t>
      </w:r>
      <w:r>
        <w:rPr>
          <w:b w:val="0"/>
          <w:sz w:val="15"/>
        </w:rPr>
        <w:t> </w:t>
      </w:r>
      <w:r>
        <w:rPr>
          <w:b w:val="0"/>
          <w:spacing w:val="-4"/>
          <w:sz w:val="15"/>
        </w:rPr>
        <w:t>crystals</w:t>
      </w:r>
      <w:r>
        <w:rPr>
          <w:b w:val="0"/>
          <w:spacing w:val="-1"/>
          <w:sz w:val="15"/>
        </w:rPr>
        <w:t> </w:t>
      </w:r>
      <w:r>
        <w:rPr>
          <w:b w:val="0"/>
          <w:spacing w:val="-4"/>
          <w:sz w:val="15"/>
        </w:rPr>
        <w:t>by</w:t>
      </w:r>
      <w:r>
        <w:rPr>
          <w:b w:val="0"/>
          <w:spacing w:val="-2"/>
          <w:sz w:val="15"/>
        </w:rPr>
        <w:t> </w:t>
      </w:r>
      <w:r>
        <w:rPr>
          <w:b w:val="0"/>
          <w:spacing w:val="-4"/>
          <w:sz w:val="15"/>
        </w:rPr>
        <w:t>topographically</w:t>
      </w:r>
      <w:r>
        <w:rPr>
          <w:b w:val="0"/>
          <w:spacing w:val="-1"/>
          <w:sz w:val="15"/>
        </w:rPr>
        <w:t> </w:t>
      </w:r>
      <w:r>
        <w:rPr>
          <w:b w:val="0"/>
          <w:spacing w:val="-4"/>
          <w:sz w:val="15"/>
        </w:rPr>
        <w:t>patterned</w:t>
      </w:r>
      <w:r>
        <w:rPr>
          <w:b w:val="0"/>
          <w:sz w:val="15"/>
        </w:rPr>
        <w:t> </w:t>
      </w:r>
      <w:r>
        <w:rPr>
          <w:b w:val="0"/>
          <w:spacing w:val="-4"/>
          <w:sz w:val="15"/>
        </w:rPr>
        <w:t>polymer</w:t>
      </w:r>
    </w:p>
    <w:p>
      <w:pPr>
        <w:spacing w:before="1"/>
        <w:ind w:left="426" w:right="0" w:firstLine="0"/>
        <w:jc w:val="left"/>
        <w:rPr>
          <w:rFonts w:ascii="Myriad Pro Light"/>
          <w:b w:val="0"/>
          <w:sz w:val="15"/>
        </w:rPr>
      </w:pPr>
      <w:bookmarkStart w:name="_bookmark139" w:id="155"/>
      <w:bookmarkEnd w:id="155"/>
      <w:r>
        <w:rPr/>
      </w:r>
      <w:r>
        <w:rPr>
          <w:rFonts w:ascii="Arial"/>
          <w:spacing w:val="-6"/>
          <w:sz w:val="15"/>
        </w:rPr>
        <w:t>fi</w:t>
      </w:r>
      <w:r>
        <w:rPr>
          <w:rFonts w:ascii="Myriad Pro Light"/>
          <w:b w:val="0"/>
          <w:spacing w:val="-6"/>
          <w:sz w:val="15"/>
        </w:rPr>
        <w:t>lms</w:t>
      </w:r>
      <w:r>
        <w:rPr>
          <w:rFonts w:ascii="Myriad Pro Light"/>
          <w:b w:val="0"/>
          <w:spacing w:val="5"/>
          <w:sz w:val="15"/>
        </w:rPr>
        <w:t> </w:t>
      </w:r>
      <w:r>
        <w:rPr>
          <w:rFonts w:ascii="Myriad Pro Light"/>
          <w:b w:val="0"/>
          <w:spacing w:val="-6"/>
          <w:sz w:val="15"/>
        </w:rPr>
        <w:t>prepared</w:t>
      </w:r>
      <w:r>
        <w:rPr>
          <w:rFonts w:ascii="Myriad Pro Light"/>
          <w:b w:val="0"/>
          <w:spacing w:val="5"/>
          <w:sz w:val="15"/>
        </w:rPr>
        <w:t> </w:t>
      </w:r>
      <w:r>
        <w:rPr>
          <w:rFonts w:ascii="Myriad Pro Light"/>
          <w:b w:val="0"/>
          <w:spacing w:val="-6"/>
          <w:sz w:val="15"/>
        </w:rPr>
        <w:t>by</w:t>
      </w:r>
      <w:r>
        <w:rPr>
          <w:rFonts w:ascii="Myriad Pro Light"/>
          <w:b w:val="0"/>
          <w:spacing w:val="6"/>
          <w:sz w:val="15"/>
        </w:rPr>
        <w:t> </w:t>
      </w:r>
      <w:r>
        <w:rPr>
          <w:rFonts w:ascii="Myriad Pro Light"/>
          <w:b w:val="0"/>
          <w:spacing w:val="-6"/>
          <w:sz w:val="15"/>
        </w:rPr>
        <w:t>nanoimprint</w:t>
      </w:r>
      <w:r>
        <w:rPr>
          <w:rFonts w:ascii="Myriad Pro Light"/>
          <w:b w:val="0"/>
          <w:spacing w:val="8"/>
          <w:sz w:val="15"/>
        </w:rPr>
        <w:t> </w:t>
      </w:r>
      <w:r>
        <w:rPr>
          <w:rFonts w:ascii="Myriad Pro Light"/>
          <w:b w:val="0"/>
          <w:spacing w:val="-6"/>
          <w:sz w:val="15"/>
        </w:rPr>
        <w:t>lithography.</w:t>
      </w:r>
      <w:r>
        <w:rPr>
          <w:rFonts w:ascii="Myriad Pro Light"/>
          <w:b w:val="0"/>
          <w:spacing w:val="6"/>
          <w:sz w:val="15"/>
        </w:rPr>
        <w:t> </w:t>
      </w:r>
      <w:r>
        <w:rPr>
          <w:rFonts w:ascii="Myriad Pro Light"/>
          <w:b w:val="0"/>
          <w:i/>
          <w:spacing w:val="-6"/>
          <w:sz w:val="15"/>
        </w:rPr>
        <w:t>Appl.</w:t>
      </w:r>
      <w:r>
        <w:rPr>
          <w:rFonts w:ascii="Myriad Pro Light"/>
          <w:b w:val="0"/>
          <w:i/>
          <w:spacing w:val="13"/>
          <w:sz w:val="15"/>
        </w:rPr>
        <w:t> </w:t>
      </w:r>
      <w:r>
        <w:rPr>
          <w:rFonts w:ascii="Myriad Pro Light"/>
          <w:b w:val="0"/>
          <w:i/>
          <w:spacing w:val="-6"/>
          <w:sz w:val="15"/>
        </w:rPr>
        <w:t>Phys.</w:t>
      </w:r>
      <w:r>
        <w:rPr>
          <w:rFonts w:ascii="Myriad Pro Light"/>
          <w:b w:val="0"/>
          <w:i/>
          <w:spacing w:val="11"/>
          <w:sz w:val="15"/>
        </w:rPr>
        <w:t> </w:t>
      </w:r>
      <w:r>
        <w:rPr>
          <w:rFonts w:ascii="Myriad Pro Light"/>
          <w:b w:val="0"/>
          <w:i/>
          <w:spacing w:val="-6"/>
          <w:sz w:val="15"/>
        </w:rPr>
        <w:t>Lett.</w:t>
      </w:r>
      <w:r>
        <w:rPr>
          <w:rFonts w:ascii="Myriad Pro Light"/>
          <w:b w:val="0"/>
          <w:i/>
          <w:spacing w:val="11"/>
          <w:sz w:val="15"/>
        </w:rPr>
        <w:t> </w:t>
      </w:r>
      <w:r>
        <w:rPr>
          <w:rFonts w:ascii="Gill Sans MT"/>
          <w:spacing w:val="-6"/>
          <w:sz w:val="15"/>
        </w:rPr>
        <w:t>90</w:t>
      </w:r>
      <w:r>
        <w:rPr>
          <w:rFonts w:ascii="Myriad Pro Light"/>
          <w:b w:val="0"/>
          <w:spacing w:val="-6"/>
          <w:sz w:val="15"/>
        </w:rPr>
        <w:t>,</w:t>
      </w:r>
      <w:r>
        <w:rPr>
          <w:rFonts w:ascii="Myriad Pro Light"/>
          <w:b w:val="0"/>
          <w:spacing w:val="5"/>
          <w:sz w:val="15"/>
        </w:rPr>
        <w:t> </w:t>
      </w:r>
      <w:r>
        <w:rPr>
          <w:rFonts w:ascii="Myriad Pro Light"/>
          <w:b w:val="0"/>
          <w:spacing w:val="-6"/>
          <w:sz w:val="15"/>
        </w:rPr>
        <w:t>163510</w:t>
      </w:r>
      <w:r>
        <w:rPr>
          <w:rFonts w:ascii="Myriad Pro Light"/>
          <w:b w:val="0"/>
          <w:spacing w:val="7"/>
          <w:sz w:val="15"/>
        </w:rPr>
        <w:t> </w:t>
      </w:r>
      <w:r>
        <w:rPr>
          <w:rFonts w:ascii="Myriad Pro Light"/>
          <w:b w:val="0"/>
          <w:spacing w:val="-6"/>
          <w:sz w:val="15"/>
        </w:rPr>
        <w:t>(2007).</w:t>
      </w:r>
    </w:p>
    <w:p>
      <w:pPr>
        <w:pStyle w:val="ListParagraph"/>
        <w:numPr>
          <w:ilvl w:val="0"/>
          <w:numId w:val="1"/>
        </w:numPr>
        <w:tabs>
          <w:tab w:pos="422" w:val="left" w:leader="none"/>
          <w:tab w:pos="426" w:val="left" w:leader="none"/>
        </w:tabs>
        <w:spacing w:line="235" w:lineRule="auto" w:before="4" w:after="0"/>
        <w:ind w:left="426" w:right="1" w:hanging="374"/>
        <w:jc w:val="both"/>
        <w:rPr>
          <w:b w:val="0"/>
          <w:sz w:val="15"/>
        </w:rPr>
      </w:pPr>
      <w:bookmarkStart w:name="_bookmark140" w:id="156"/>
      <w:bookmarkEnd w:id="156"/>
      <w:r>
        <w:rPr/>
      </w:r>
      <w:r>
        <w:rPr>
          <w:b w:val="0"/>
          <w:spacing w:val="-2"/>
          <w:sz w:val="15"/>
        </w:rPr>
        <w:t>Kim,</w:t>
      </w:r>
      <w:r>
        <w:rPr>
          <w:b w:val="0"/>
          <w:spacing w:val="-2"/>
          <w:sz w:val="15"/>
        </w:rPr>
        <w:t> J.</w:t>
      </w:r>
      <w:r>
        <w:rPr>
          <w:b w:val="0"/>
          <w:spacing w:val="-2"/>
          <w:sz w:val="15"/>
        </w:rPr>
        <w:t> et</w:t>
      </w:r>
      <w:r>
        <w:rPr>
          <w:b w:val="0"/>
          <w:spacing w:val="-2"/>
          <w:sz w:val="15"/>
        </w:rPr>
        <w:t> al.</w:t>
      </w:r>
      <w:r>
        <w:rPr>
          <w:b w:val="0"/>
          <w:spacing w:val="-2"/>
          <w:sz w:val="15"/>
        </w:rPr>
        <w:t> Fabrication</w:t>
      </w:r>
      <w:r>
        <w:rPr>
          <w:b w:val="0"/>
          <w:spacing w:val="-2"/>
          <w:sz w:val="15"/>
        </w:rPr>
        <w:t> of</w:t>
      </w:r>
      <w:r>
        <w:rPr>
          <w:b w:val="0"/>
          <w:spacing w:val="-2"/>
          <w:sz w:val="15"/>
        </w:rPr>
        <w:t> ideal</w:t>
      </w:r>
      <w:r>
        <w:rPr>
          <w:b w:val="0"/>
          <w:spacing w:val="-2"/>
          <w:sz w:val="15"/>
        </w:rPr>
        <w:t> geometric-phase</w:t>
      </w:r>
      <w:r>
        <w:rPr>
          <w:b w:val="0"/>
          <w:spacing w:val="-2"/>
          <w:sz w:val="15"/>
        </w:rPr>
        <w:t> holograms</w:t>
      </w:r>
      <w:r>
        <w:rPr>
          <w:b w:val="0"/>
          <w:spacing w:val="-2"/>
          <w:sz w:val="15"/>
        </w:rPr>
        <w:t> with</w:t>
      </w:r>
      <w:r>
        <w:rPr>
          <w:b w:val="0"/>
          <w:spacing w:val="-2"/>
          <w:sz w:val="15"/>
        </w:rPr>
        <w:t> arbitrary</w:t>
      </w:r>
      <w:r>
        <w:rPr>
          <w:b w:val="0"/>
          <w:spacing w:val="40"/>
          <w:sz w:val="15"/>
        </w:rPr>
        <w:t> </w:t>
      </w:r>
      <w:r>
        <w:rPr>
          <w:b w:val="0"/>
          <w:sz w:val="15"/>
        </w:rPr>
        <w:t>wavefronts. </w:t>
      </w:r>
      <w:r>
        <w:rPr>
          <w:b w:val="0"/>
          <w:i/>
          <w:sz w:val="15"/>
        </w:rPr>
        <w:t>Optica</w:t>
      </w:r>
      <w:r>
        <w:rPr>
          <w:b w:val="0"/>
          <w:i/>
          <w:spacing w:val="13"/>
          <w:sz w:val="15"/>
        </w:rPr>
        <w:t> </w:t>
      </w:r>
      <w:r>
        <w:rPr>
          <w:rFonts w:ascii="Gill Sans MT" w:hAnsi="Gill Sans MT"/>
          <w:sz w:val="15"/>
        </w:rPr>
        <w:t>2</w:t>
      </w:r>
      <w:r>
        <w:rPr>
          <w:b w:val="0"/>
          <w:sz w:val="15"/>
        </w:rPr>
        <w:t>, 958</w:t>
      </w:r>
      <w:r>
        <w:rPr>
          <w:rFonts w:ascii="Lucida Sans" w:hAnsi="Lucida Sans"/>
          <w:sz w:val="15"/>
        </w:rPr>
        <w:t>–</w:t>
      </w:r>
      <w:r>
        <w:rPr>
          <w:b w:val="0"/>
          <w:sz w:val="15"/>
        </w:rPr>
        <w:t>964 (2015).</w:t>
      </w:r>
    </w:p>
    <w:p>
      <w:pPr>
        <w:pStyle w:val="ListParagraph"/>
        <w:numPr>
          <w:ilvl w:val="0"/>
          <w:numId w:val="1"/>
        </w:numPr>
        <w:tabs>
          <w:tab w:pos="422" w:val="left" w:leader="none"/>
          <w:tab w:pos="426" w:val="left" w:leader="none"/>
        </w:tabs>
        <w:spacing w:line="237" w:lineRule="auto" w:before="4" w:after="0"/>
        <w:ind w:left="426" w:right="1" w:hanging="374"/>
        <w:jc w:val="both"/>
        <w:rPr>
          <w:b w:val="0"/>
          <w:sz w:val="15"/>
        </w:rPr>
      </w:pPr>
      <w:r>
        <w:rPr>
          <w:b w:val="0"/>
          <w:spacing w:val="-4"/>
          <w:sz w:val="15"/>
        </w:rPr>
        <w:t>De</w:t>
      </w:r>
      <w:r>
        <w:rPr>
          <w:b w:val="0"/>
          <w:sz w:val="15"/>
        </w:rPr>
        <w:t> </w:t>
      </w:r>
      <w:r>
        <w:rPr>
          <w:b w:val="0"/>
          <w:spacing w:val="-4"/>
          <w:sz w:val="15"/>
        </w:rPr>
        <w:t>Sio, L. et al. Digital</w:t>
      </w:r>
      <w:r>
        <w:rPr>
          <w:b w:val="0"/>
          <w:sz w:val="15"/>
        </w:rPr>
        <w:t> </w:t>
      </w:r>
      <w:r>
        <w:rPr>
          <w:b w:val="0"/>
          <w:spacing w:val="-4"/>
          <w:sz w:val="15"/>
        </w:rPr>
        <w:t>polarization holography</w:t>
      </w:r>
      <w:r>
        <w:rPr>
          <w:b w:val="0"/>
          <w:sz w:val="15"/>
        </w:rPr>
        <w:t> </w:t>
      </w:r>
      <w:r>
        <w:rPr>
          <w:b w:val="0"/>
          <w:spacing w:val="-4"/>
          <w:sz w:val="15"/>
        </w:rPr>
        <w:t>advancing</w:t>
      </w:r>
      <w:r>
        <w:rPr>
          <w:b w:val="0"/>
          <w:sz w:val="15"/>
        </w:rPr>
        <w:t> </w:t>
      </w:r>
      <w:r>
        <w:rPr>
          <w:b w:val="0"/>
          <w:spacing w:val="-4"/>
          <w:sz w:val="15"/>
        </w:rPr>
        <w:t>geometrical</w:t>
      </w:r>
      <w:r>
        <w:rPr>
          <w:b w:val="0"/>
          <w:sz w:val="15"/>
        </w:rPr>
        <w:t> </w:t>
      </w:r>
      <w:r>
        <w:rPr>
          <w:b w:val="0"/>
          <w:spacing w:val="-4"/>
          <w:sz w:val="15"/>
        </w:rPr>
        <w:t>phase</w:t>
      </w:r>
      <w:r>
        <w:rPr>
          <w:b w:val="0"/>
          <w:spacing w:val="40"/>
          <w:sz w:val="15"/>
        </w:rPr>
        <w:t> </w:t>
      </w:r>
      <w:r>
        <w:rPr>
          <w:b w:val="0"/>
          <w:sz w:val="15"/>
        </w:rPr>
        <w:t>optics. </w:t>
      </w:r>
      <w:r>
        <w:rPr>
          <w:b w:val="0"/>
          <w:i/>
          <w:sz w:val="15"/>
        </w:rPr>
        <w:t>Opt.</w:t>
      </w:r>
      <w:r>
        <w:rPr>
          <w:b w:val="0"/>
          <w:i/>
          <w:spacing w:val="9"/>
          <w:sz w:val="15"/>
        </w:rPr>
        <w:t> </w:t>
      </w:r>
      <w:r>
        <w:rPr>
          <w:b w:val="0"/>
          <w:i/>
          <w:sz w:val="15"/>
        </w:rPr>
        <w:t>Express</w:t>
      </w:r>
      <w:r>
        <w:rPr>
          <w:b w:val="0"/>
          <w:i/>
          <w:spacing w:val="11"/>
          <w:sz w:val="15"/>
        </w:rPr>
        <w:t> </w:t>
      </w:r>
      <w:r>
        <w:rPr>
          <w:rFonts w:ascii="Gill Sans MT" w:hAnsi="Gill Sans MT"/>
          <w:sz w:val="15"/>
        </w:rPr>
        <w:t>24</w:t>
      </w:r>
      <w:r>
        <w:rPr>
          <w:b w:val="0"/>
          <w:sz w:val="15"/>
        </w:rPr>
        <w:t>, 18297</w:t>
      </w:r>
      <w:r>
        <w:rPr>
          <w:rFonts w:ascii="Lucida Sans" w:hAnsi="Lucida Sans"/>
          <w:sz w:val="15"/>
        </w:rPr>
        <w:t>–</w:t>
      </w:r>
      <w:r>
        <w:rPr>
          <w:b w:val="0"/>
          <w:sz w:val="15"/>
        </w:rPr>
        <w:t>18306 (2016).</w:t>
      </w:r>
    </w:p>
    <w:p>
      <w:pPr>
        <w:pStyle w:val="ListParagraph"/>
        <w:numPr>
          <w:ilvl w:val="0"/>
          <w:numId w:val="1"/>
        </w:numPr>
        <w:tabs>
          <w:tab w:pos="422" w:val="left" w:leader="none"/>
          <w:tab w:pos="426" w:val="left" w:leader="none"/>
        </w:tabs>
        <w:spacing w:line="235" w:lineRule="auto" w:before="4" w:after="0"/>
        <w:ind w:left="426" w:right="2" w:hanging="374"/>
        <w:jc w:val="both"/>
        <w:rPr>
          <w:b w:val="0"/>
          <w:sz w:val="15"/>
        </w:rPr>
      </w:pPr>
      <w:bookmarkStart w:name="_bookmark142" w:id="157"/>
      <w:bookmarkEnd w:id="157"/>
      <w:r>
        <w:rPr/>
      </w:r>
      <w:r>
        <w:rPr>
          <w:b w:val="0"/>
          <w:spacing w:val="-2"/>
          <w:sz w:val="15"/>
        </w:rPr>
        <w:t>Eakin, J. N. et al. Zero voltage Freedericksz transition in periodically aligned</w:t>
      </w:r>
      <w:r>
        <w:rPr>
          <w:b w:val="0"/>
          <w:spacing w:val="40"/>
          <w:sz w:val="15"/>
        </w:rPr>
        <w:t> </w:t>
      </w:r>
      <w:bookmarkStart w:name="_bookmark141" w:id="158"/>
      <w:bookmarkEnd w:id="158"/>
      <w:r>
        <w:rPr>
          <w:b w:val="0"/>
          <w:sz w:val="15"/>
        </w:rPr>
        <w:t>liqui</w:t>
      </w:r>
      <w:r>
        <w:rPr>
          <w:b w:val="0"/>
          <w:sz w:val="15"/>
        </w:rPr>
        <w:t>d crystals. </w:t>
      </w:r>
      <w:r>
        <w:rPr>
          <w:b w:val="0"/>
          <w:i/>
          <w:sz w:val="15"/>
        </w:rPr>
        <w:t>Appl.</w:t>
      </w:r>
      <w:r>
        <w:rPr>
          <w:b w:val="0"/>
          <w:i/>
          <w:spacing w:val="8"/>
          <w:sz w:val="15"/>
        </w:rPr>
        <w:t> </w:t>
      </w:r>
      <w:r>
        <w:rPr>
          <w:b w:val="0"/>
          <w:i/>
          <w:sz w:val="15"/>
        </w:rPr>
        <w:t>Phys.</w:t>
      </w:r>
      <w:r>
        <w:rPr>
          <w:b w:val="0"/>
          <w:i/>
          <w:spacing w:val="6"/>
          <w:sz w:val="15"/>
        </w:rPr>
        <w:t> </w:t>
      </w:r>
      <w:r>
        <w:rPr>
          <w:b w:val="0"/>
          <w:i/>
          <w:sz w:val="15"/>
        </w:rPr>
        <w:t>Lett.</w:t>
      </w:r>
      <w:r>
        <w:rPr>
          <w:b w:val="0"/>
          <w:i/>
          <w:spacing w:val="6"/>
          <w:sz w:val="15"/>
        </w:rPr>
        <w:t> </w:t>
      </w:r>
      <w:r>
        <w:rPr>
          <w:rFonts w:ascii="Gill Sans MT" w:hAnsi="Gill Sans MT"/>
          <w:sz w:val="15"/>
        </w:rPr>
        <w:t>85</w:t>
      </w:r>
      <w:r>
        <w:rPr>
          <w:b w:val="0"/>
          <w:sz w:val="15"/>
        </w:rPr>
        <w:t>, 1671</w:t>
      </w:r>
      <w:r>
        <w:rPr>
          <w:rFonts w:ascii="Lucida Sans" w:hAnsi="Lucida Sans"/>
          <w:sz w:val="15"/>
        </w:rPr>
        <w:t>–</w:t>
      </w:r>
      <w:r>
        <w:rPr>
          <w:b w:val="0"/>
          <w:sz w:val="15"/>
        </w:rPr>
        <w:t>1673 (2004).</w:t>
      </w:r>
    </w:p>
    <w:p>
      <w:pPr>
        <w:pStyle w:val="ListParagraph"/>
        <w:numPr>
          <w:ilvl w:val="0"/>
          <w:numId w:val="1"/>
        </w:numPr>
        <w:tabs>
          <w:tab w:pos="422" w:val="left" w:leader="none"/>
          <w:tab w:pos="426" w:val="left" w:leader="none"/>
        </w:tabs>
        <w:spacing w:line="235" w:lineRule="auto" w:before="5" w:after="0"/>
        <w:ind w:left="426" w:right="1" w:hanging="374"/>
        <w:jc w:val="both"/>
        <w:rPr>
          <w:b w:val="0"/>
          <w:sz w:val="15"/>
        </w:rPr>
      </w:pPr>
      <w:bookmarkStart w:name="_bookmark144" w:id="159"/>
      <w:bookmarkEnd w:id="159"/>
      <w:r>
        <w:rPr/>
      </w:r>
      <w:r>
        <w:rPr>
          <w:b w:val="0"/>
          <w:sz w:val="15"/>
        </w:rPr>
        <w:t>Schadt,</w:t>
      </w:r>
      <w:r>
        <w:rPr>
          <w:b w:val="0"/>
          <w:spacing w:val="-4"/>
          <w:sz w:val="15"/>
        </w:rPr>
        <w:t> </w:t>
      </w:r>
      <w:r>
        <w:rPr>
          <w:b w:val="0"/>
          <w:sz w:val="15"/>
        </w:rPr>
        <w:t>M.,</w:t>
      </w:r>
      <w:r>
        <w:rPr>
          <w:b w:val="0"/>
          <w:spacing w:val="-4"/>
          <w:sz w:val="15"/>
        </w:rPr>
        <w:t> </w:t>
      </w:r>
      <w:r>
        <w:rPr>
          <w:b w:val="0"/>
          <w:sz w:val="15"/>
        </w:rPr>
        <w:t>Seiberle,</w:t>
      </w:r>
      <w:r>
        <w:rPr>
          <w:b w:val="0"/>
          <w:spacing w:val="-4"/>
          <w:sz w:val="15"/>
        </w:rPr>
        <w:t> </w:t>
      </w:r>
      <w:r>
        <w:rPr>
          <w:b w:val="0"/>
          <w:sz w:val="15"/>
        </w:rPr>
        <w:t>H.</w:t>
      </w:r>
      <w:r>
        <w:rPr>
          <w:b w:val="0"/>
          <w:spacing w:val="-4"/>
          <w:sz w:val="15"/>
        </w:rPr>
        <w:t> </w:t>
      </w:r>
      <w:r>
        <w:rPr>
          <w:b w:val="0"/>
          <w:sz w:val="15"/>
        </w:rPr>
        <w:t>&amp;</w:t>
      </w:r>
      <w:r>
        <w:rPr>
          <w:b w:val="0"/>
          <w:spacing w:val="-4"/>
          <w:sz w:val="15"/>
        </w:rPr>
        <w:t> </w:t>
      </w:r>
      <w:r>
        <w:rPr>
          <w:b w:val="0"/>
          <w:sz w:val="15"/>
        </w:rPr>
        <w:t>Schuster,</w:t>
      </w:r>
      <w:r>
        <w:rPr>
          <w:b w:val="0"/>
          <w:spacing w:val="-4"/>
          <w:sz w:val="15"/>
        </w:rPr>
        <w:t> </w:t>
      </w:r>
      <w:r>
        <w:rPr>
          <w:b w:val="0"/>
          <w:sz w:val="15"/>
        </w:rPr>
        <w:t>A.</w:t>
      </w:r>
      <w:r>
        <w:rPr>
          <w:b w:val="0"/>
          <w:spacing w:val="-4"/>
          <w:sz w:val="15"/>
        </w:rPr>
        <w:t> </w:t>
      </w:r>
      <w:r>
        <w:rPr>
          <w:b w:val="0"/>
          <w:sz w:val="15"/>
        </w:rPr>
        <w:t>Optical</w:t>
      </w:r>
      <w:r>
        <w:rPr>
          <w:b w:val="0"/>
          <w:spacing w:val="-4"/>
          <w:sz w:val="15"/>
        </w:rPr>
        <w:t> </w:t>
      </w:r>
      <w:r>
        <w:rPr>
          <w:b w:val="0"/>
          <w:sz w:val="15"/>
        </w:rPr>
        <w:t>patterning</w:t>
      </w:r>
      <w:r>
        <w:rPr>
          <w:b w:val="0"/>
          <w:spacing w:val="-4"/>
          <w:sz w:val="15"/>
        </w:rPr>
        <w:t> </w:t>
      </w:r>
      <w:r>
        <w:rPr>
          <w:b w:val="0"/>
          <w:sz w:val="15"/>
        </w:rPr>
        <w:t>of</w:t>
      </w:r>
      <w:r>
        <w:rPr>
          <w:b w:val="0"/>
          <w:spacing w:val="-4"/>
          <w:sz w:val="15"/>
        </w:rPr>
        <w:t> </w:t>
      </w:r>
      <w:r>
        <w:rPr>
          <w:b w:val="0"/>
          <w:sz w:val="15"/>
        </w:rPr>
        <w:t>multi-domain</w:t>
      </w:r>
      <w:r>
        <w:rPr>
          <w:b w:val="0"/>
          <w:spacing w:val="40"/>
          <w:sz w:val="15"/>
        </w:rPr>
        <w:t> </w:t>
      </w:r>
      <w:bookmarkStart w:name="_bookmark143" w:id="160"/>
      <w:bookmarkEnd w:id="160"/>
      <w:r>
        <w:rPr>
          <w:b w:val="0"/>
          <w:spacing w:val="-4"/>
          <w:sz w:val="15"/>
        </w:rPr>
        <w:t>liquid</w:t>
      </w:r>
      <w:r>
        <w:rPr>
          <w:b w:val="0"/>
          <w:spacing w:val="-4"/>
          <w:sz w:val="15"/>
        </w:rPr>
        <w:t>-crystal displays with wide viewing angles. </w:t>
      </w:r>
      <w:r>
        <w:rPr>
          <w:b w:val="0"/>
          <w:i/>
          <w:spacing w:val="-4"/>
          <w:sz w:val="15"/>
        </w:rPr>
        <w:t>Nature</w:t>
      </w:r>
      <w:r>
        <w:rPr>
          <w:b w:val="0"/>
          <w:i/>
          <w:spacing w:val="5"/>
          <w:sz w:val="15"/>
        </w:rPr>
        <w:t> </w:t>
      </w:r>
      <w:r>
        <w:rPr>
          <w:rFonts w:ascii="Gill Sans MT" w:hAnsi="Gill Sans MT"/>
          <w:spacing w:val="-4"/>
          <w:sz w:val="15"/>
        </w:rPr>
        <w:t>381</w:t>
      </w:r>
      <w:r>
        <w:rPr>
          <w:b w:val="0"/>
          <w:spacing w:val="-4"/>
          <w:sz w:val="15"/>
        </w:rPr>
        <w:t>, 212</w:t>
      </w:r>
      <w:r>
        <w:rPr>
          <w:rFonts w:ascii="Lucida Sans" w:hAnsi="Lucida Sans"/>
          <w:spacing w:val="-4"/>
          <w:sz w:val="15"/>
        </w:rPr>
        <w:t>–</w:t>
      </w:r>
      <w:r>
        <w:rPr>
          <w:b w:val="0"/>
          <w:spacing w:val="-4"/>
          <w:sz w:val="15"/>
        </w:rPr>
        <w:t>215 (1996).</w:t>
      </w:r>
    </w:p>
    <w:p>
      <w:pPr>
        <w:pStyle w:val="ListParagraph"/>
        <w:numPr>
          <w:ilvl w:val="0"/>
          <w:numId w:val="1"/>
        </w:numPr>
        <w:tabs>
          <w:tab w:pos="422" w:val="left" w:leader="none"/>
          <w:tab w:pos="426" w:val="left" w:leader="none"/>
        </w:tabs>
        <w:spacing w:line="242" w:lineRule="auto" w:before="2" w:after="0"/>
        <w:ind w:left="426" w:right="0" w:hanging="374"/>
        <w:jc w:val="both"/>
        <w:rPr>
          <w:b w:val="0"/>
          <w:sz w:val="15"/>
        </w:rPr>
      </w:pPr>
      <w:bookmarkStart w:name="_bookmark146" w:id="161"/>
      <w:bookmarkEnd w:id="161"/>
      <w:r>
        <w:rPr/>
      </w:r>
      <w:r>
        <w:rPr>
          <w:b w:val="0"/>
          <w:sz w:val="15"/>
        </w:rPr>
        <w:t>Escuti, M. J. et al. Simpli</w:t>
      </w:r>
      <w:r>
        <w:rPr>
          <w:rFonts w:ascii="Arial"/>
          <w:sz w:val="15"/>
        </w:rPr>
        <w:t>fi</w:t>
      </w:r>
      <w:r>
        <w:rPr>
          <w:b w:val="0"/>
          <w:sz w:val="15"/>
        </w:rPr>
        <w:t>ed spectropolarimetry using reactive mesogen</w:t>
      </w:r>
      <w:r>
        <w:rPr>
          <w:b w:val="0"/>
          <w:spacing w:val="40"/>
          <w:sz w:val="15"/>
        </w:rPr>
        <w:t> </w:t>
      </w:r>
      <w:r>
        <w:rPr>
          <w:b w:val="0"/>
          <w:spacing w:val="-4"/>
          <w:sz w:val="15"/>
        </w:rPr>
        <w:t>polarization</w:t>
      </w:r>
      <w:r>
        <w:rPr>
          <w:b w:val="0"/>
          <w:spacing w:val="-5"/>
          <w:sz w:val="15"/>
        </w:rPr>
        <w:t> </w:t>
      </w:r>
      <w:r>
        <w:rPr>
          <w:b w:val="0"/>
          <w:spacing w:val="-4"/>
          <w:sz w:val="15"/>
        </w:rPr>
        <w:t>gratings. In </w:t>
      </w:r>
      <w:r>
        <w:rPr>
          <w:b w:val="0"/>
          <w:i/>
          <w:spacing w:val="-4"/>
          <w:sz w:val="15"/>
        </w:rPr>
        <w:t>Proc.</w:t>
      </w:r>
      <w:r>
        <w:rPr>
          <w:b w:val="0"/>
          <w:i/>
          <w:spacing w:val="-3"/>
          <w:sz w:val="15"/>
        </w:rPr>
        <w:t> </w:t>
      </w:r>
      <w:r>
        <w:rPr>
          <w:b w:val="0"/>
          <w:i/>
          <w:spacing w:val="-4"/>
          <w:sz w:val="15"/>
        </w:rPr>
        <w:t>SPIE</w:t>
      </w:r>
      <w:r>
        <w:rPr>
          <w:b w:val="0"/>
          <w:i/>
          <w:spacing w:val="-1"/>
          <w:sz w:val="15"/>
        </w:rPr>
        <w:t> </w:t>
      </w:r>
      <w:r>
        <w:rPr>
          <w:b w:val="0"/>
          <w:i/>
          <w:spacing w:val="-4"/>
          <w:sz w:val="15"/>
        </w:rPr>
        <w:t>6302,</w:t>
      </w:r>
      <w:r>
        <w:rPr>
          <w:b w:val="0"/>
          <w:i/>
          <w:sz w:val="15"/>
        </w:rPr>
        <w:t> </w:t>
      </w:r>
      <w:r>
        <w:rPr>
          <w:b w:val="0"/>
          <w:i/>
          <w:spacing w:val="-4"/>
          <w:sz w:val="15"/>
        </w:rPr>
        <w:t>Imaging</w:t>
      </w:r>
      <w:r>
        <w:rPr>
          <w:b w:val="0"/>
          <w:i/>
          <w:sz w:val="15"/>
        </w:rPr>
        <w:t> </w:t>
      </w:r>
      <w:r>
        <w:rPr>
          <w:b w:val="0"/>
          <w:i/>
          <w:spacing w:val="-4"/>
          <w:sz w:val="15"/>
        </w:rPr>
        <w:t>Spectrometry</w:t>
      </w:r>
      <w:r>
        <w:rPr>
          <w:b w:val="0"/>
          <w:i/>
          <w:spacing w:val="-1"/>
          <w:sz w:val="15"/>
        </w:rPr>
        <w:t> </w:t>
      </w:r>
      <w:r>
        <w:rPr>
          <w:b w:val="0"/>
          <w:i/>
          <w:spacing w:val="-4"/>
          <w:sz w:val="15"/>
        </w:rPr>
        <w:t>XI.</w:t>
      </w:r>
      <w:r>
        <w:rPr>
          <w:b w:val="0"/>
          <w:i/>
          <w:spacing w:val="-1"/>
          <w:sz w:val="15"/>
        </w:rPr>
        <w:t> </w:t>
      </w:r>
      <w:r>
        <w:rPr>
          <w:b w:val="0"/>
          <w:spacing w:val="-4"/>
          <w:sz w:val="15"/>
        </w:rPr>
        <w:t>630207</w:t>
      </w:r>
      <w:r>
        <w:rPr>
          <w:b w:val="0"/>
          <w:spacing w:val="-5"/>
          <w:sz w:val="15"/>
        </w:rPr>
        <w:t> </w:t>
      </w:r>
      <w:r>
        <w:rPr>
          <w:b w:val="0"/>
          <w:spacing w:val="-4"/>
          <w:sz w:val="15"/>
        </w:rPr>
        <w:t>(SPIE,</w:t>
      </w:r>
      <w:r>
        <w:rPr>
          <w:b w:val="0"/>
          <w:spacing w:val="40"/>
          <w:sz w:val="15"/>
        </w:rPr>
        <w:t> </w:t>
      </w:r>
      <w:bookmarkStart w:name="_bookmark145" w:id="162"/>
      <w:bookmarkEnd w:id="162"/>
      <w:r>
        <w:rPr>
          <w:b w:val="0"/>
          <w:sz w:val="15"/>
        </w:rPr>
        <w:t>C</w:t>
      </w:r>
      <w:r>
        <w:rPr>
          <w:b w:val="0"/>
          <w:sz w:val="15"/>
        </w:rPr>
        <w:t>alifornia, 2006).</w:t>
      </w:r>
    </w:p>
    <w:p>
      <w:pPr>
        <w:pStyle w:val="ListParagraph"/>
        <w:numPr>
          <w:ilvl w:val="0"/>
          <w:numId w:val="1"/>
        </w:numPr>
        <w:tabs>
          <w:tab w:pos="423" w:val="left" w:leader="none"/>
        </w:tabs>
        <w:spacing w:line="176" w:lineRule="exact" w:before="0" w:after="0"/>
        <w:ind w:left="423" w:right="0" w:hanging="370"/>
        <w:jc w:val="both"/>
        <w:rPr>
          <w:b w:val="0"/>
          <w:i/>
          <w:sz w:val="15"/>
        </w:rPr>
      </w:pPr>
      <w:r>
        <w:rPr>
          <w:b w:val="0"/>
          <w:spacing w:val="-6"/>
          <w:sz w:val="15"/>
        </w:rPr>
        <w:t>Pancharatnam,</w:t>
      </w:r>
      <w:r>
        <w:rPr>
          <w:b w:val="0"/>
          <w:spacing w:val="6"/>
          <w:sz w:val="15"/>
        </w:rPr>
        <w:t> </w:t>
      </w:r>
      <w:r>
        <w:rPr>
          <w:b w:val="0"/>
          <w:spacing w:val="-6"/>
          <w:sz w:val="15"/>
        </w:rPr>
        <w:t>S.</w:t>
      </w:r>
      <w:r>
        <w:rPr>
          <w:b w:val="0"/>
          <w:spacing w:val="6"/>
          <w:sz w:val="15"/>
        </w:rPr>
        <w:t> </w:t>
      </w:r>
      <w:r>
        <w:rPr>
          <w:b w:val="0"/>
          <w:spacing w:val="-6"/>
          <w:sz w:val="15"/>
        </w:rPr>
        <w:t>Generalized</w:t>
      </w:r>
      <w:r>
        <w:rPr>
          <w:b w:val="0"/>
          <w:spacing w:val="4"/>
          <w:sz w:val="15"/>
        </w:rPr>
        <w:t> </w:t>
      </w:r>
      <w:r>
        <w:rPr>
          <w:b w:val="0"/>
          <w:spacing w:val="-6"/>
          <w:sz w:val="15"/>
        </w:rPr>
        <w:t>theory</w:t>
      </w:r>
      <w:r>
        <w:rPr>
          <w:b w:val="0"/>
          <w:spacing w:val="5"/>
          <w:sz w:val="15"/>
        </w:rPr>
        <w:t> </w:t>
      </w:r>
      <w:r>
        <w:rPr>
          <w:b w:val="0"/>
          <w:spacing w:val="-6"/>
          <w:sz w:val="15"/>
        </w:rPr>
        <w:t>of</w:t>
      </w:r>
      <w:r>
        <w:rPr>
          <w:b w:val="0"/>
          <w:spacing w:val="5"/>
          <w:sz w:val="15"/>
        </w:rPr>
        <w:t> </w:t>
      </w:r>
      <w:r>
        <w:rPr>
          <w:b w:val="0"/>
          <w:spacing w:val="-6"/>
          <w:sz w:val="15"/>
        </w:rPr>
        <w:t>interference</w:t>
      </w:r>
      <w:r>
        <w:rPr>
          <w:b w:val="0"/>
          <w:spacing w:val="5"/>
          <w:sz w:val="15"/>
        </w:rPr>
        <w:t> </w:t>
      </w:r>
      <w:r>
        <w:rPr>
          <w:b w:val="0"/>
          <w:spacing w:val="-6"/>
          <w:sz w:val="15"/>
        </w:rPr>
        <w:t>and</w:t>
      </w:r>
      <w:r>
        <w:rPr>
          <w:b w:val="0"/>
          <w:spacing w:val="5"/>
          <w:sz w:val="15"/>
        </w:rPr>
        <w:t> </w:t>
      </w:r>
      <w:r>
        <w:rPr>
          <w:b w:val="0"/>
          <w:spacing w:val="-6"/>
          <w:sz w:val="15"/>
        </w:rPr>
        <w:t>its</w:t>
      </w:r>
      <w:r>
        <w:rPr>
          <w:b w:val="0"/>
          <w:spacing w:val="4"/>
          <w:sz w:val="15"/>
        </w:rPr>
        <w:t> </w:t>
      </w:r>
      <w:r>
        <w:rPr>
          <w:b w:val="0"/>
          <w:spacing w:val="-6"/>
          <w:sz w:val="15"/>
        </w:rPr>
        <w:t>applications.</w:t>
      </w:r>
      <w:r>
        <w:rPr>
          <w:b w:val="0"/>
          <w:spacing w:val="2"/>
          <w:sz w:val="15"/>
        </w:rPr>
        <w:t> </w:t>
      </w:r>
      <w:r>
        <w:rPr>
          <w:b w:val="0"/>
          <w:i/>
          <w:spacing w:val="-6"/>
          <w:sz w:val="15"/>
        </w:rPr>
        <w:t>Proc.</w:t>
      </w:r>
    </w:p>
    <w:p>
      <w:pPr>
        <w:spacing w:line="181" w:lineRule="exact" w:before="0"/>
        <w:ind w:left="426" w:right="0" w:firstLine="0"/>
        <w:jc w:val="both"/>
        <w:rPr>
          <w:rFonts w:ascii="Myriad Pro Light" w:hAnsi="Myriad Pro Light"/>
          <w:b w:val="0"/>
          <w:sz w:val="15"/>
        </w:rPr>
      </w:pPr>
      <w:bookmarkStart w:name="_bookmark147" w:id="163"/>
      <w:bookmarkEnd w:id="163"/>
      <w:r>
        <w:rPr/>
      </w:r>
      <w:r>
        <w:rPr>
          <w:rFonts w:ascii="Myriad Pro Light" w:hAnsi="Myriad Pro Light"/>
          <w:b w:val="0"/>
          <w:i/>
          <w:spacing w:val="-2"/>
          <w:sz w:val="15"/>
        </w:rPr>
        <w:t>Indian</w:t>
      </w:r>
      <w:r>
        <w:rPr>
          <w:rFonts w:ascii="Myriad Pro Light" w:hAnsi="Myriad Pro Light"/>
          <w:b w:val="0"/>
          <w:i/>
          <w:spacing w:val="6"/>
          <w:sz w:val="15"/>
        </w:rPr>
        <w:t> </w:t>
      </w:r>
      <w:r>
        <w:rPr>
          <w:rFonts w:ascii="Myriad Pro Light" w:hAnsi="Myriad Pro Light"/>
          <w:b w:val="0"/>
          <w:i/>
          <w:spacing w:val="-2"/>
          <w:sz w:val="15"/>
        </w:rPr>
        <w:t>Acad.</w:t>
      </w:r>
      <w:r>
        <w:rPr>
          <w:rFonts w:ascii="Myriad Pro Light" w:hAnsi="Myriad Pro Light"/>
          <w:b w:val="0"/>
          <w:i/>
          <w:spacing w:val="7"/>
          <w:sz w:val="15"/>
        </w:rPr>
        <w:t> </w:t>
      </w:r>
      <w:r>
        <w:rPr>
          <w:rFonts w:ascii="Myriad Pro Light" w:hAnsi="Myriad Pro Light"/>
          <w:b w:val="0"/>
          <w:i/>
          <w:spacing w:val="-2"/>
          <w:sz w:val="15"/>
        </w:rPr>
        <w:t>Sci.</w:t>
      </w:r>
      <w:r>
        <w:rPr>
          <w:rFonts w:ascii="Myriad Pro Light" w:hAnsi="Myriad Pro Light"/>
          <w:b w:val="0"/>
          <w:i/>
          <w:spacing w:val="6"/>
          <w:sz w:val="15"/>
        </w:rPr>
        <w:t> </w:t>
      </w:r>
      <w:r>
        <w:rPr>
          <w:rFonts w:ascii="Myriad Pro Light" w:hAnsi="Myriad Pro Light"/>
          <w:b w:val="0"/>
          <w:i/>
          <w:spacing w:val="-2"/>
          <w:sz w:val="15"/>
        </w:rPr>
        <w:t>Sect.</w:t>
      </w:r>
      <w:r>
        <w:rPr>
          <w:rFonts w:ascii="Myriad Pro Light" w:hAnsi="Myriad Pro Light"/>
          <w:b w:val="0"/>
          <w:i/>
          <w:spacing w:val="7"/>
          <w:sz w:val="15"/>
        </w:rPr>
        <w:t> </w:t>
      </w:r>
      <w:r>
        <w:rPr>
          <w:rFonts w:ascii="Myriad Pro Light" w:hAnsi="Myriad Pro Light"/>
          <w:b w:val="0"/>
          <w:i/>
          <w:spacing w:val="-2"/>
          <w:sz w:val="15"/>
        </w:rPr>
        <w:t>A</w:t>
      </w:r>
      <w:r>
        <w:rPr>
          <w:rFonts w:ascii="Myriad Pro Light" w:hAnsi="Myriad Pro Light"/>
          <w:b w:val="0"/>
          <w:i/>
          <w:spacing w:val="6"/>
          <w:sz w:val="15"/>
        </w:rPr>
        <w:t> </w:t>
      </w:r>
      <w:r>
        <w:rPr>
          <w:rFonts w:ascii="Gill Sans MT" w:hAnsi="Gill Sans MT"/>
          <w:spacing w:val="-2"/>
          <w:sz w:val="15"/>
        </w:rPr>
        <w:t>44</w:t>
      </w:r>
      <w:r>
        <w:rPr>
          <w:rFonts w:ascii="Myriad Pro Light" w:hAnsi="Myriad Pro Light"/>
          <w:b w:val="0"/>
          <w:spacing w:val="-2"/>
          <w:sz w:val="15"/>
        </w:rPr>
        <w:t>,</w:t>
      </w:r>
      <w:r>
        <w:rPr>
          <w:rFonts w:ascii="Myriad Pro Light" w:hAnsi="Myriad Pro Light"/>
          <w:b w:val="0"/>
          <w:spacing w:val="1"/>
          <w:sz w:val="15"/>
        </w:rPr>
        <w:t> </w:t>
      </w:r>
      <w:r>
        <w:rPr>
          <w:rFonts w:ascii="Myriad Pro Light" w:hAnsi="Myriad Pro Light"/>
          <w:b w:val="0"/>
          <w:spacing w:val="-2"/>
          <w:sz w:val="15"/>
        </w:rPr>
        <w:t>398</w:t>
      </w:r>
      <w:r>
        <w:rPr>
          <w:rFonts w:ascii="Lucida Sans" w:hAnsi="Lucida Sans"/>
          <w:spacing w:val="-2"/>
          <w:sz w:val="15"/>
        </w:rPr>
        <w:t>–</w:t>
      </w:r>
      <w:r>
        <w:rPr>
          <w:rFonts w:ascii="Myriad Pro Light" w:hAnsi="Myriad Pro Light"/>
          <w:b w:val="0"/>
          <w:spacing w:val="-2"/>
          <w:sz w:val="15"/>
        </w:rPr>
        <w:t>417</w:t>
      </w:r>
      <w:r>
        <w:rPr>
          <w:rFonts w:ascii="Myriad Pro Light" w:hAnsi="Myriad Pro Light"/>
          <w:b w:val="0"/>
          <w:spacing w:val="1"/>
          <w:sz w:val="15"/>
        </w:rPr>
        <w:t> </w:t>
      </w:r>
      <w:r>
        <w:rPr>
          <w:rFonts w:ascii="Myriad Pro Light" w:hAnsi="Myriad Pro Light"/>
          <w:b w:val="0"/>
          <w:spacing w:val="-2"/>
          <w:sz w:val="15"/>
        </w:rPr>
        <w:t>(1956).</w:t>
      </w:r>
    </w:p>
    <w:p>
      <w:pPr>
        <w:pStyle w:val="ListParagraph"/>
        <w:numPr>
          <w:ilvl w:val="0"/>
          <w:numId w:val="1"/>
        </w:numPr>
        <w:tabs>
          <w:tab w:pos="423" w:val="left" w:leader="none"/>
        </w:tabs>
        <w:spacing w:line="176" w:lineRule="exact" w:before="1" w:after="0"/>
        <w:ind w:left="423" w:right="0" w:hanging="370"/>
        <w:jc w:val="both"/>
        <w:rPr>
          <w:b w:val="0"/>
          <w:sz w:val="15"/>
        </w:rPr>
      </w:pPr>
      <w:r>
        <w:rPr>
          <w:b w:val="0"/>
          <w:spacing w:val="-4"/>
          <w:sz w:val="15"/>
        </w:rPr>
        <w:t>Chen,</w:t>
      </w:r>
      <w:r>
        <w:rPr>
          <w:b w:val="0"/>
          <w:spacing w:val="3"/>
          <w:sz w:val="15"/>
        </w:rPr>
        <w:t> </w:t>
      </w:r>
      <w:r>
        <w:rPr>
          <w:b w:val="0"/>
          <w:spacing w:val="-4"/>
          <w:sz w:val="15"/>
        </w:rPr>
        <w:t>J.</w:t>
      </w:r>
      <w:r>
        <w:rPr>
          <w:b w:val="0"/>
          <w:spacing w:val="3"/>
          <w:sz w:val="15"/>
        </w:rPr>
        <w:t> </w:t>
      </w:r>
      <w:r>
        <w:rPr>
          <w:b w:val="0"/>
          <w:spacing w:val="-4"/>
          <w:sz w:val="15"/>
        </w:rPr>
        <w:t>et</w:t>
      </w:r>
      <w:r>
        <w:rPr>
          <w:b w:val="0"/>
          <w:spacing w:val="3"/>
          <w:sz w:val="15"/>
        </w:rPr>
        <w:t> </w:t>
      </w:r>
      <w:r>
        <w:rPr>
          <w:b w:val="0"/>
          <w:spacing w:val="-4"/>
          <w:sz w:val="15"/>
        </w:rPr>
        <w:t>al.</w:t>
      </w:r>
      <w:r>
        <w:rPr>
          <w:b w:val="0"/>
          <w:spacing w:val="3"/>
          <w:sz w:val="15"/>
        </w:rPr>
        <w:t> </w:t>
      </w:r>
      <w:r>
        <w:rPr>
          <w:b w:val="0"/>
          <w:spacing w:val="-4"/>
          <w:sz w:val="15"/>
        </w:rPr>
        <w:t>An</w:t>
      </w:r>
      <w:r>
        <w:rPr>
          <w:b w:val="0"/>
          <w:spacing w:val="3"/>
          <w:sz w:val="15"/>
        </w:rPr>
        <w:t> </w:t>
      </w:r>
      <w:r>
        <w:rPr>
          <w:b w:val="0"/>
          <w:spacing w:val="-4"/>
          <w:sz w:val="15"/>
        </w:rPr>
        <w:t>electro-optically</w:t>
      </w:r>
      <w:r>
        <w:rPr>
          <w:b w:val="0"/>
          <w:spacing w:val="4"/>
          <w:sz w:val="15"/>
        </w:rPr>
        <w:t> </w:t>
      </w:r>
      <w:r>
        <w:rPr>
          <w:b w:val="0"/>
          <w:spacing w:val="-4"/>
          <w:sz w:val="15"/>
        </w:rPr>
        <w:t>controlled</w:t>
      </w:r>
      <w:r>
        <w:rPr>
          <w:b w:val="0"/>
          <w:spacing w:val="3"/>
          <w:sz w:val="15"/>
        </w:rPr>
        <w:t> </w:t>
      </w:r>
      <w:r>
        <w:rPr>
          <w:b w:val="0"/>
          <w:spacing w:val="-4"/>
          <w:sz w:val="15"/>
        </w:rPr>
        <w:t>liquid</w:t>
      </w:r>
      <w:r>
        <w:rPr>
          <w:b w:val="0"/>
          <w:spacing w:val="3"/>
          <w:sz w:val="15"/>
        </w:rPr>
        <w:t> </w:t>
      </w:r>
      <w:r>
        <w:rPr>
          <w:b w:val="0"/>
          <w:spacing w:val="-4"/>
          <w:sz w:val="15"/>
        </w:rPr>
        <w:t>crystal</w:t>
      </w:r>
      <w:r>
        <w:rPr>
          <w:b w:val="0"/>
          <w:spacing w:val="3"/>
          <w:sz w:val="15"/>
        </w:rPr>
        <w:t> </w:t>
      </w:r>
      <w:r>
        <w:rPr>
          <w:b w:val="0"/>
          <w:spacing w:val="-4"/>
          <w:sz w:val="15"/>
        </w:rPr>
        <w:t>diffraction</w:t>
      </w:r>
      <w:r>
        <w:rPr>
          <w:b w:val="0"/>
          <w:spacing w:val="4"/>
          <w:sz w:val="15"/>
        </w:rPr>
        <w:t> </w:t>
      </w:r>
      <w:r>
        <w:rPr>
          <w:b w:val="0"/>
          <w:spacing w:val="-4"/>
          <w:sz w:val="15"/>
        </w:rPr>
        <w:t>grating.</w:t>
      </w:r>
    </w:p>
    <w:p>
      <w:pPr>
        <w:spacing w:line="181" w:lineRule="exact" w:before="0"/>
        <w:ind w:left="426" w:right="0" w:firstLine="0"/>
        <w:jc w:val="both"/>
        <w:rPr>
          <w:rFonts w:ascii="Myriad Pro Light" w:hAnsi="Myriad Pro Light"/>
          <w:b w:val="0"/>
          <w:sz w:val="15"/>
        </w:rPr>
      </w:pPr>
      <w:bookmarkStart w:name="_bookmark148" w:id="164"/>
      <w:bookmarkEnd w:id="164"/>
      <w:r>
        <w:rPr/>
      </w:r>
      <w:r>
        <w:rPr>
          <w:rFonts w:ascii="Myriad Pro Light" w:hAnsi="Myriad Pro Light"/>
          <w:b w:val="0"/>
          <w:i/>
          <w:spacing w:val="-2"/>
          <w:sz w:val="15"/>
        </w:rPr>
        <w:t>Appl.</w:t>
      </w:r>
      <w:r>
        <w:rPr>
          <w:rFonts w:ascii="Myriad Pro Light" w:hAnsi="Myriad Pro Light"/>
          <w:b w:val="0"/>
          <w:i/>
          <w:spacing w:val="4"/>
          <w:sz w:val="15"/>
        </w:rPr>
        <w:t> </w:t>
      </w:r>
      <w:r>
        <w:rPr>
          <w:rFonts w:ascii="Myriad Pro Light" w:hAnsi="Myriad Pro Light"/>
          <w:b w:val="0"/>
          <w:i/>
          <w:spacing w:val="-2"/>
          <w:sz w:val="15"/>
        </w:rPr>
        <w:t>Phys.</w:t>
      </w:r>
      <w:r>
        <w:rPr>
          <w:rFonts w:ascii="Myriad Pro Light" w:hAnsi="Myriad Pro Light"/>
          <w:b w:val="0"/>
          <w:i/>
          <w:spacing w:val="5"/>
          <w:sz w:val="15"/>
        </w:rPr>
        <w:t> </w:t>
      </w:r>
      <w:r>
        <w:rPr>
          <w:rFonts w:ascii="Myriad Pro Light" w:hAnsi="Myriad Pro Light"/>
          <w:b w:val="0"/>
          <w:i/>
          <w:spacing w:val="-2"/>
          <w:sz w:val="15"/>
        </w:rPr>
        <w:t>Lett.</w:t>
      </w:r>
      <w:r>
        <w:rPr>
          <w:rFonts w:ascii="Myriad Pro Light" w:hAnsi="Myriad Pro Light"/>
          <w:b w:val="0"/>
          <w:i/>
          <w:spacing w:val="5"/>
          <w:sz w:val="15"/>
        </w:rPr>
        <w:t> </w:t>
      </w:r>
      <w:r>
        <w:rPr>
          <w:rFonts w:ascii="Gill Sans MT" w:hAnsi="Gill Sans MT"/>
          <w:spacing w:val="-2"/>
          <w:sz w:val="15"/>
        </w:rPr>
        <w:t>67</w:t>
      </w:r>
      <w:r>
        <w:rPr>
          <w:rFonts w:ascii="Myriad Pro Light" w:hAnsi="Myriad Pro Light"/>
          <w:b w:val="0"/>
          <w:spacing w:val="-2"/>
          <w:sz w:val="15"/>
        </w:rPr>
        <w:t>,</w:t>
      </w:r>
      <w:r>
        <w:rPr>
          <w:rFonts w:ascii="Myriad Pro Light" w:hAnsi="Myriad Pro Light"/>
          <w:b w:val="0"/>
          <w:spacing w:val="-1"/>
          <w:sz w:val="15"/>
        </w:rPr>
        <w:t> </w:t>
      </w:r>
      <w:r>
        <w:rPr>
          <w:rFonts w:ascii="Myriad Pro Light" w:hAnsi="Myriad Pro Light"/>
          <w:b w:val="0"/>
          <w:spacing w:val="-2"/>
          <w:sz w:val="15"/>
        </w:rPr>
        <w:t>2588</w:t>
      </w:r>
      <w:r>
        <w:rPr>
          <w:rFonts w:ascii="Lucida Sans" w:hAnsi="Lucida Sans"/>
          <w:spacing w:val="-2"/>
          <w:sz w:val="15"/>
        </w:rPr>
        <w:t>–</w:t>
      </w:r>
      <w:r>
        <w:rPr>
          <w:rFonts w:ascii="Myriad Pro Light" w:hAnsi="Myriad Pro Light"/>
          <w:b w:val="0"/>
          <w:spacing w:val="-2"/>
          <w:sz w:val="15"/>
        </w:rPr>
        <w:t>2590 (1995).</w:t>
      </w:r>
    </w:p>
    <w:p>
      <w:pPr>
        <w:pStyle w:val="ListParagraph"/>
        <w:numPr>
          <w:ilvl w:val="0"/>
          <w:numId w:val="1"/>
        </w:numPr>
        <w:tabs>
          <w:tab w:pos="422" w:val="left" w:leader="none"/>
          <w:tab w:pos="426" w:val="left" w:leader="none"/>
        </w:tabs>
        <w:spacing w:line="237" w:lineRule="auto" w:before="3" w:after="0"/>
        <w:ind w:left="426" w:right="3" w:hanging="374"/>
        <w:jc w:val="left"/>
        <w:rPr>
          <w:b w:val="0"/>
          <w:sz w:val="15"/>
        </w:rPr>
      </w:pPr>
      <w:r>
        <w:rPr>
          <w:b w:val="0"/>
          <w:spacing w:val="-2"/>
          <w:sz w:val="15"/>
        </w:rPr>
        <w:t>McManamon,</w:t>
      </w:r>
      <w:r>
        <w:rPr>
          <w:b w:val="0"/>
          <w:spacing w:val="-4"/>
          <w:sz w:val="15"/>
        </w:rPr>
        <w:t> </w:t>
      </w:r>
      <w:r>
        <w:rPr>
          <w:b w:val="0"/>
          <w:spacing w:val="-2"/>
          <w:sz w:val="15"/>
        </w:rPr>
        <w:t>P.</w:t>
      </w:r>
      <w:r>
        <w:rPr>
          <w:b w:val="0"/>
          <w:spacing w:val="-4"/>
          <w:sz w:val="15"/>
        </w:rPr>
        <w:t> </w:t>
      </w:r>
      <w:r>
        <w:rPr>
          <w:b w:val="0"/>
          <w:spacing w:val="-2"/>
          <w:sz w:val="15"/>
        </w:rPr>
        <w:t>F.</w:t>
      </w:r>
      <w:r>
        <w:rPr>
          <w:b w:val="0"/>
          <w:spacing w:val="-4"/>
          <w:sz w:val="15"/>
        </w:rPr>
        <w:t> </w:t>
      </w:r>
      <w:r>
        <w:rPr>
          <w:b w:val="0"/>
          <w:spacing w:val="-2"/>
          <w:sz w:val="15"/>
        </w:rPr>
        <w:t>et</w:t>
      </w:r>
      <w:r>
        <w:rPr>
          <w:b w:val="0"/>
          <w:spacing w:val="-4"/>
          <w:sz w:val="15"/>
        </w:rPr>
        <w:t> </w:t>
      </w:r>
      <w:r>
        <w:rPr>
          <w:b w:val="0"/>
          <w:spacing w:val="-2"/>
          <w:sz w:val="15"/>
        </w:rPr>
        <w:t>al.</w:t>
      </w:r>
      <w:r>
        <w:rPr>
          <w:b w:val="0"/>
          <w:spacing w:val="-4"/>
          <w:sz w:val="15"/>
        </w:rPr>
        <w:t> </w:t>
      </w:r>
      <w:r>
        <w:rPr>
          <w:b w:val="0"/>
          <w:spacing w:val="-2"/>
          <w:sz w:val="15"/>
        </w:rPr>
        <w:t>A</w:t>
      </w:r>
      <w:r>
        <w:rPr>
          <w:b w:val="0"/>
          <w:spacing w:val="-4"/>
          <w:sz w:val="15"/>
        </w:rPr>
        <w:t> </w:t>
      </w:r>
      <w:r>
        <w:rPr>
          <w:b w:val="0"/>
          <w:spacing w:val="-2"/>
          <w:sz w:val="15"/>
        </w:rPr>
        <w:t>review</w:t>
      </w:r>
      <w:r>
        <w:rPr>
          <w:b w:val="0"/>
          <w:spacing w:val="-4"/>
          <w:sz w:val="15"/>
        </w:rPr>
        <w:t> </w:t>
      </w:r>
      <w:r>
        <w:rPr>
          <w:b w:val="0"/>
          <w:spacing w:val="-2"/>
          <w:sz w:val="15"/>
        </w:rPr>
        <w:t>of</w:t>
      </w:r>
      <w:r>
        <w:rPr>
          <w:b w:val="0"/>
          <w:spacing w:val="-4"/>
          <w:sz w:val="15"/>
        </w:rPr>
        <w:t> </w:t>
      </w:r>
      <w:r>
        <w:rPr>
          <w:b w:val="0"/>
          <w:spacing w:val="-2"/>
          <w:sz w:val="15"/>
        </w:rPr>
        <w:t>phased</w:t>
      </w:r>
      <w:r>
        <w:rPr>
          <w:b w:val="0"/>
          <w:spacing w:val="-3"/>
          <w:sz w:val="15"/>
        </w:rPr>
        <w:t> </w:t>
      </w:r>
      <w:r>
        <w:rPr>
          <w:b w:val="0"/>
          <w:spacing w:val="-2"/>
          <w:sz w:val="15"/>
        </w:rPr>
        <w:t>array</w:t>
      </w:r>
      <w:r>
        <w:rPr>
          <w:b w:val="0"/>
          <w:spacing w:val="-4"/>
          <w:sz w:val="15"/>
        </w:rPr>
        <w:t> </w:t>
      </w:r>
      <w:r>
        <w:rPr>
          <w:b w:val="0"/>
          <w:spacing w:val="-2"/>
          <w:sz w:val="15"/>
        </w:rPr>
        <w:t>steering</w:t>
      </w:r>
      <w:r>
        <w:rPr>
          <w:b w:val="0"/>
          <w:spacing w:val="-4"/>
          <w:sz w:val="15"/>
        </w:rPr>
        <w:t> </w:t>
      </w:r>
      <w:r>
        <w:rPr>
          <w:b w:val="0"/>
          <w:spacing w:val="-2"/>
          <w:sz w:val="15"/>
        </w:rPr>
        <w:t>for</w:t>
      </w:r>
      <w:r>
        <w:rPr>
          <w:b w:val="0"/>
          <w:spacing w:val="-4"/>
          <w:sz w:val="15"/>
        </w:rPr>
        <w:t> </w:t>
      </w:r>
      <w:r>
        <w:rPr>
          <w:b w:val="0"/>
          <w:spacing w:val="-2"/>
          <w:sz w:val="15"/>
        </w:rPr>
        <w:t>narrow-band</w:t>
      </w:r>
      <w:r>
        <w:rPr>
          <w:b w:val="0"/>
          <w:spacing w:val="40"/>
          <w:sz w:val="15"/>
        </w:rPr>
        <w:t> </w:t>
      </w:r>
      <w:bookmarkStart w:name="_bookmark149" w:id="165"/>
      <w:bookmarkEnd w:id="165"/>
      <w:r>
        <w:rPr>
          <w:b w:val="0"/>
          <w:sz w:val="15"/>
        </w:rPr>
        <w:t>elec</w:t>
      </w:r>
      <w:r>
        <w:rPr>
          <w:b w:val="0"/>
          <w:sz w:val="15"/>
        </w:rPr>
        <w:t>trooptical</w:t>
      </w:r>
      <w:r>
        <w:rPr>
          <w:b w:val="0"/>
          <w:spacing w:val="-4"/>
          <w:sz w:val="15"/>
        </w:rPr>
        <w:t> </w:t>
      </w:r>
      <w:r>
        <w:rPr>
          <w:b w:val="0"/>
          <w:sz w:val="15"/>
        </w:rPr>
        <w:t>systems.</w:t>
      </w:r>
      <w:r>
        <w:rPr>
          <w:b w:val="0"/>
          <w:spacing w:val="-3"/>
          <w:sz w:val="15"/>
        </w:rPr>
        <w:t> </w:t>
      </w:r>
      <w:r>
        <w:rPr>
          <w:b w:val="0"/>
          <w:i/>
          <w:sz w:val="15"/>
        </w:rPr>
        <w:t>Proc.</w:t>
      </w:r>
      <w:r>
        <w:rPr>
          <w:b w:val="0"/>
          <w:i/>
          <w:spacing w:val="1"/>
          <w:sz w:val="15"/>
        </w:rPr>
        <w:t> </w:t>
      </w:r>
      <w:r>
        <w:rPr>
          <w:b w:val="0"/>
          <w:i/>
          <w:sz w:val="15"/>
        </w:rPr>
        <w:t>IEEE</w:t>
      </w:r>
      <w:r>
        <w:rPr>
          <w:b w:val="0"/>
          <w:i/>
          <w:spacing w:val="3"/>
          <w:sz w:val="15"/>
        </w:rPr>
        <w:t> </w:t>
      </w:r>
      <w:r>
        <w:rPr>
          <w:rFonts w:ascii="Gill Sans MT" w:hAnsi="Gill Sans MT"/>
          <w:sz w:val="15"/>
        </w:rPr>
        <w:t>97</w:t>
      </w:r>
      <w:r>
        <w:rPr>
          <w:b w:val="0"/>
          <w:sz w:val="15"/>
        </w:rPr>
        <w:t>,</w:t>
      </w:r>
      <w:r>
        <w:rPr>
          <w:b w:val="0"/>
          <w:spacing w:val="-4"/>
          <w:sz w:val="15"/>
        </w:rPr>
        <w:t> </w:t>
      </w:r>
      <w:r>
        <w:rPr>
          <w:b w:val="0"/>
          <w:sz w:val="15"/>
        </w:rPr>
        <w:t>1078</w:t>
      </w:r>
      <w:r>
        <w:rPr>
          <w:rFonts w:ascii="Lucida Sans" w:hAnsi="Lucida Sans"/>
          <w:sz w:val="15"/>
        </w:rPr>
        <w:t>–</w:t>
      </w:r>
      <w:r>
        <w:rPr>
          <w:b w:val="0"/>
          <w:sz w:val="15"/>
        </w:rPr>
        <w:t>1096</w:t>
      </w:r>
      <w:r>
        <w:rPr>
          <w:b w:val="0"/>
          <w:spacing w:val="-4"/>
          <w:sz w:val="15"/>
        </w:rPr>
        <w:t> </w:t>
      </w:r>
      <w:r>
        <w:rPr>
          <w:b w:val="0"/>
          <w:sz w:val="15"/>
        </w:rPr>
        <w:t>(2009).</w:t>
      </w:r>
    </w:p>
    <w:p>
      <w:pPr>
        <w:pStyle w:val="ListParagraph"/>
        <w:numPr>
          <w:ilvl w:val="0"/>
          <w:numId w:val="1"/>
        </w:numPr>
        <w:tabs>
          <w:tab w:pos="422" w:val="left" w:leader="none"/>
          <w:tab w:pos="426" w:val="left" w:leader="none"/>
        </w:tabs>
        <w:spacing w:line="235" w:lineRule="auto" w:before="4" w:after="0"/>
        <w:ind w:left="426" w:right="0" w:hanging="374"/>
        <w:jc w:val="left"/>
        <w:rPr>
          <w:b w:val="0"/>
          <w:sz w:val="15"/>
        </w:rPr>
      </w:pPr>
      <w:r>
        <w:rPr>
          <w:b w:val="0"/>
          <w:spacing w:val="-2"/>
          <w:sz w:val="15"/>
        </w:rPr>
        <w:t>Gao,</w:t>
      </w:r>
      <w:r>
        <w:rPr>
          <w:b w:val="0"/>
          <w:spacing w:val="21"/>
          <w:sz w:val="15"/>
        </w:rPr>
        <w:t> </w:t>
      </w:r>
      <w:r>
        <w:rPr>
          <w:b w:val="0"/>
          <w:spacing w:val="-2"/>
          <w:sz w:val="15"/>
        </w:rPr>
        <w:t>K.</w:t>
      </w:r>
      <w:r>
        <w:rPr>
          <w:b w:val="0"/>
          <w:spacing w:val="21"/>
          <w:sz w:val="15"/>
        </w:rPr>
        <w:t> </w:t>
      </w:r>
      <w:r>
        <w:rPr>
          <w:b w:val="0"/>
          <w:spacing w:val="-2"/>
          <w:sz w:val="15"/>
        </w:rPr>
        <w:t>et</w:t>
      </w:r>
      <w:r>
        <w:rPr>
          <w:b w:val="0"/>
          <w:spacing w:val="21"/>
          <w:sz w:val="15"/>
        </w:rPr>
        <w:t> </w:t>
      </w:r>
      <w:r>
        <w:rPr>
          <w:b w:val="0"/>
          <w:spacing w:val="-2"/>
          <w:sz w:val="15"/>
        </w:rPr>
        <w:t>al.</w:t>
      </w:r>
      <w:r>
        <w:rPr>
          <w:b w:val="0"/>
          <w:spacing w:val="21"/>
          <w:sz w:val="15"/>
        </w:rPr>
        <w:t> </w:t>
      </w:r>
      <w:r>
        <w:rPr>
          <w:b w:val="0"/>
          <w:spacing w:val="-2"/>
          <w:sz w:val="15"/>
        </w:rPr>
        <w:t>High-ef</w:t>
      </w:r>
      <w:r>
        <w:rPr>
          <w:rFonts w:ascii="Arial" w:hAnsi="Arial"/>
          <w:spacing w:val="-2"/>
          <w:sz w:val="15"/>
        </w:rPr>
        <w:t>fi</w:t>
      </w:r>
      <w:r>
        <w:rPr>
          <w:b w:val="0"/>
          <w:spacing w:val="-2"/>
          <w:sz w:val="15"/>
        </w:rPr>
        <w:t>ciency</w:t>
      </w:r>
      <w:r>
        <w:rPr>
          <w:b w:val="0"/>
          <w:spacing w:val="21"/>
          <w:sz w:val="15"/>
        </w:rPr>
        <w:t> </w:t>
      </w:r>
      <w:r>
        <w:rPr>
          <w:b w:val="0"/>
          <w:spacing w:val="-2"/>
          <w:sz w:val="15"/>
        </w:rPr>
        <w:t>large-angle</w:t>
      </w:r>
      <w:r>
        <w:rPr>
          <w:b w:val="0"/>
          <w:spacing w:val="21"/>
          <w:sz w:val="15"/>
        </w:rPr>
        <w:t> </w:t>
      </w:r>
      <w:r>
        <w:rPr>
          <w:b w:val="0"/>
          <w:spacing w:val="-2"/>
          <w:sz w:val="15"/>
        </w:rPr>
        <w:t>Pancharatnam</w:t>
      </w:r>
      <w:r>
        <w:rPr>
          <w:b w:val="0"/>
          <w:spacing w:val="21"/>
          <w:sz w:val="15"/>
        </w:rPr>
        <w:t> </w:t>
      </w:r>
      <w:r>
        <w:rPr>
          <w:b w:val="0"/>
          <w:spacing w:val="-2"/>
          <w:sz w:val="15"/>
        </w:rPr>
        <w:t>phase</w:t>
      </w:r>
      <w:r>
        <w:rPr>
          <w:b w:val="0"/>
          <w:spacing w:val="21"/>
          <w:sz w:val="15"/>
        </w:rPr>
        <w:t> </w:t>
      </w:r>
      <w:r>
        <w:rPr>
          <w:b w:val="0"/>
          <w:spacing w:val="-2"/>
          <w:sz w:val="15"/>
        </w:rPr>
        <w:t>de</w:t>
      </w:r>
      <w:r>
        <w:rPr>
          <w:rFonts w:ascii="Arial" w:hAnsi="Arial"/>
          <w:spacing w:val="-2"/>
          <w:sz w:val="15"/>
        </w:rPr>
        <w:t>fl</w:t>
      </w:r>
      <w:r>
        <w:rPr>
          <w:b w:val="0"/>
          <w:spacing w:val="-2"/>
          <w:sz w:val="15"/>
        </w:rPr>
        <w:t>ector</w:t>
      </w:r>
      <w:r>
        <w:rPr>
          <w:b w:val="0"/>
          <w:spacing w:val="40"/>
          <w:sz w:val="15"/>
        </w:rPr>
        <w:t> </w:t>
      </w:r>
      <w:bookmarkStart w:name="_bookmark150" w:id="166"/>
      <w:bookmarkEnd w:id="166"/>
      <w:r>
        <w:rPr>
          <w:b w:val="0"/>
          <w:sz w:val="15"/>
        </w:rPr>
        <w:t>base</w:t>
      </w:r>
      <w:r>
        <w:rPr>
          <w:b w:val="0"/>
          <w:sz w:val="15"/>
        </w:rPr>
        <w:t>d on dual-twist</w:t>
      </w:r>
      <w:r>
        <w:rPr>
          <w:b w:val="0"/>
          <w:spacing w:val="-1"/>
          <w:sz w:val="15"/>
        </w:rPr>
        <w:t> </w:t>
      </w:r>
      <w:r>
        <w:rPr>
          <w:b w:val="0"/>
          <w:sz w:val="15"/>
        </w:rPr>
        <w:t>design.</w:t>
      </w:r>
      <w:r>
        <w:rPr>
          <w:b w:val="0"/>
          <w:spacing w:val="-1"/>
          <w:sz w:val="15"/>
        </w:rPr>
        <w:t> </w:t>
      </w:r>
      <w:r>
        <w:rPr>
          <w:b w:val="0"/>
          <w:i/>
          <w:sz w:val="15"/>
        </w:rPr>
        <w:t>Opt.</w:t>
      </w:r>
      <w:r>
        <w:rPr>
          <w:b w:val="0"/>
          <w:i/>
          <w:spacing w:val="6"/>
          <w:sz w:val="15"/>
        </w:rPr>
        <w:t> </w:t>
      </w:r>
      <w:r>
        <w:rPr>
          <w:b w:val="0"/>
          <w:i/>
          <w:sz w:val="15"/>
        </w:rPr>
        <w:t>Express</w:t>
      </w:r>
      <w:r>
        <w:rPr>
          <w:b w:val="0"/>
          <w:i/>
          <w:spacing w:val="5"/>
          <w:sz w:val="15"/>
        </w:rPr>
        <w:t> </w:t>
      </w:r>
      <w:r>
        <w:rPr>
          <w:rFonts w:ascii="Gill Sans MT" w:hAnsi="Gill Sans MT"/>
          <w:sz w:val="15"/>
        </w:rPr>
        <w:t>25</w:t>
      </w:r>
      <w:r>
        <w:rPr>
          <w:b w:val="0"/>
          <w:sz w:val="15"/>
        </w:rPr>
        <w:t>, 6283</w:t>
      </w:r>
      <w:r>
        <w:rPr>
          <w:rFonts w:ascii="Lucida Sans" w:hAnsi="Lucida Sans"/>
          <w:sz w:val="15"/>
        </w:rPr>
        <w:t>–</w:t>
      </w:r>
      <w:r>
        <w:rPr>
          <w:b w:val="0"/>
          <w:sz w:val="15"/>
        </w:rPr>
        <w:t>6293</w:t>
      </w:r>
      <w:r>
        <w:rPr>
          <w:b w:val="0"/>
          <w:spacing w:val="-1"/>
          <w:sz w:val="15"/>
        </w:rPr>
        <w:t> </w:t>
      </w:r>
      <w:r>
        <w:rPr>
          <w:b w:val="0"/>
          <w:sz w:val="15"/>
        </w:rPr>
        <w:t>(2017).</w:t>
      </w:r>
    </w:p>
    <w:p>
      <w:pPr>
        <w:pStyle w:val="ListParagraph"/>
        <w:numPr>
          <w:ilvl w:val="0"/>
          <w:numId w:val="1"/>
        </w:numPr>
        <w:tabs>
          <w:tab w:pos="423" w:val="left" w:leader="none"/>
        </w:tabs>
        <w:spacing w:line="178" w:lineRule="exact" w:before="0" w:after="0"/>
        <w:ind w:left="423" w:right="0" w:hanging="370"/>
        <w:jc w:val="left"/>
        <w:rPr>
          <w:b w:val="0"/>
          <w:sz w:val="15"/>
        </w:rPr>
      </w:pPr>
      <w:r>
        <w:rPr>
          <w:b w:val="0"/>
          <w:spacing w:val="-4"/>
          <w:sz w:val="15"/>
        </w:rPr>
        <w:t>Zou,</w:t>
      </w:r>
      <w:r>
        <w:rPr>
          <w:b w:val="0"/>
          <w:spacing w:val="8"/>
          <w:sz w:val="15"/>
        </w:rPr>
        <w:t> </w:t>
      </w:r>
      <w:r>
        <w:rPr>
          <w:b w:val="0"/>
          <w:spacing w:val="-4"/>
          <w:sz w:val="15"/>
        </w:rPr>
        <w:t>J.</w:t>
      </w:r>
      <w:r>
        <w:rPr>
          <w:b w:val="0"/>
          <w:spacing w:val="8"/>
          <w:sz w:val="15"/>
        </w:rPr>
        <w:t> </w:t>
      </w:r>
      <w:r>
        <w:rPr>
          <w:b w:val="0"/>
          <w:spacing w:val="-4"/>
          <w:sz w:val="15"/>
        </w:rPr>
        <w:t>Y.</w:t>
      </w:r>
      <w:r>
        <w:rPr>
          <w:b w:val="0"/>
          <w:spacing w:val="9"/>
          <w:sz w:val="15"/>
        </w:rPr>
        <w:t> </w:t>
      </w:r>
      <w:r>
        <w:rPr>
          <w:b w:val="0"/>
          <w:spacing w:val="-4"/>
          <w:sz w:val="15"/>
        </w:rPr>
        <w:t>et</w:t>
      </w:r>
      <w:r>
        <w:rPr>
          <w:b w:val="0"/>
          <w:spacing w:val="9"/>
          <w:sz w:val="15"/>
        </w:rPr>
        <w:t> </w:t>
      </w:r>
      <w:r>
        <w:rPr>
          <w:b w:val="0"/>
          <w:spacing w:val="-4"/>
          <w:sz w:val="15"/>
        </w:rPr>
        <w:t>al.</w:t>
      </w:r>
      <w:r>
        <w:rPr>
          <w:b w:val="0"/>
          <w:spacing w:val="8"/>
          <w:sz w:val="15"/>
        </w:rPr>
        <w:t> </w:t>
      </w:r>
      <w:r>
        <w:rPr>
          <w:b w:val="0"/>
          <w:spacing w:val="-4"/>
          <w:sz w:val="15"/>
        </w:rPr>
        <w:t>Broadband</w:t>
      </w:r>
      <w:r>
        <w:rPr>
          <w:b w:val="0"/>
          <w:spacing w:val="10"/>
          <w:sz w:val="15"/>
        </w:rPr>
        <w:t> </w:t>
      </w:r>
      <w:r>
        <w:rPr>
          <w:b w:val="0"/>
          <w:spacing w:val="-4"/>
          <w:sz w:val="15"/>
        </w:rPr>
        <w:t>wide-view</w:t>
      </w:r>
      <w:r>
        <w:rPr>
          <w:b w:val="0"/>
          <w:spacing w:val="9"/>
          <w:sz w:val="15"/>
        </w:rPr>
        <w:t> </w:t>
      </w:r>
      <w:r>
        <w:rPr>
          <w:b w:val="0"/>
          <w:spacing w:val="-4"/>
          <w:sz w:val="15"/>
        </w:rPr>
        <w:t>Pancharatnam</w:t>
      </w:r>
      <w:r>
        <w:rPr>
          <w:rFonts w:ascii="Lucida Sans" w:hAnsi="Lucida Sans"/>
          <w:spacing w:val="-4"/>
          <w:sz w:val="15"/>
        </w:rPr>
        <w:t>–</w:t>
      </w:r>
      <w:r>
        <w:rPr>
          <w:b w:val="0"/>
          <w:spacing w:val="-4"/>
          <w:sz w:val="15"/>
        </w:rPr>
        <w:t>Berry</w:t>
      </w:r>
      <w:r>
        <w:rPr>
          <w:b w:val="0"/>
          <w:spacing w:val="9"/>
          <w:sz w:val="15"/>
        </w:rPr>
        <w:t> </w:t>
      </w:r>
      <w:r>
        <w:rPr>
          <w:b w:val="0"/>
          <w:spacing w:val="-4"/>
          <w:sz w:val="15"/>
        </w:rPr>
        <w:t>phase</w:t>
      </w:r>
      <w:r>
        <w:rPr>
          <w:b w:val="0"/>
          <w:spacing w:val="9"/>
          <w:sz w:val="15"/>
        </w:rPr>
        <w:t> </w:t>
      </w:r>
      <w:r>
        <w:rPr>
          <w:b w:val="0"/>
          <w:spacing w:val="-4"/>
          <w:sz w:val="15"/>
        </w:rPr>
        <w:t>de</w:t>
      </w:r>
      <w:r>
        <w:rPr>
          <w:rFonts w:ascii="Arial" w:hAnsi="Arial"/>
          <w:spacing w:val="-4"/>
          <w:sz w:val="15"/>
        </w:rPr>
        <w:t>fl</w:t>
      </w:r>
      <w:r>
        <w:rPr>
          <w:b w:val="0"/>
          <w:spacing w:val="-4"/>
          <w:sz w:val="15"/>
        </w:rPr>
        <w:t>ector.</w:t>
      </w:r>
    </w:p>
    <w:p>
      <w:pPr>
        <w:spacing w:line="181" w:lineRule="exact" w:before="0"/>
        <w:ind w:left="426" w:right="0" w:firstLine="0"/>
        <w:jc w:val="left"/>
        <w:rPr>
          <w:rFonts w:ascii="Myriad Pro Light" w:hAnsi="Myriad Pro Light"/>
          <w:b w:val="0"/>
          <w:sz w:val="15"/>
        </w:rPr>
      </w:pPr>
      <w:bookmarkStart w:name="_bookmark151" w:id="167"/>
      <w:bookmarkEnd w:id="167"/>
      <w:r>
        <w:rPr/>
      </w:r>
      <w:r>
        <w:rPr>
          <w:rFonts w:ascii="Myriad Pro Light" w:hAnsi="Myriad Pro Light"/>
          <w:b w:val="0"/>
          <w:i/>
          <w:spacing w:val="-4"/>
          <w:sz w:val="15"/>
        </w:rPr>
        <w:t>Opt.</w:t>
      </w:r>
      <w:r>
        <w:rPr>
          <w:rFonts w:ascii="Myriad Pro Light" w:hAnsi="Myriad Pro Light"/>
          <w:b w:val="0"/>
          <w:i/>
          <w:spacing w:val="14"/>
          <w:sz w:val="15"/>
        </w:rPr>
        <w:t> </w:t>
      </w:r>
      <w:r>
        <w:rPr>
          <w:rFonts w:ascii="Myriad Pro Light" w:hAnsi="Myriad Pro Light"/>
          <w:b w:val="0"/>
          <w:i/>
          <w:spacing w:val="-4"/>
          <w:sz w:val="15"/>
        </w:rPr>
        <w:t>Express</w:t>
      </w:r>
      <w:r>
        <w:rPr>
          <w:rFonts w:ascii="Myriad Pro Light" w:hAnsi="Myriad Pro Light"/>
          <w:b w:val="0"/>
          <w:i/>
          <w:spacing w:val="14"/>
          <w:sz w:val="15"/>
        </w:rPr>
        <w:t> </w:t>
      </w:r>
      <w:r>
        <w:rPr>
          <w:rFonts w:ascii="Gill Sans MT" w:hAnsi="Gill Sans MT"/>
          <w:spacing w:val="-4"/>
          <w:sz w:val="15"/>
        </w:rPr>
        <w:t>28</w:t>
      </w:r>
      <w:r>
        <w:rPr>
          <w:rFonts w:ascii="Myriad Pro Light" w:hAnsi="Myriad Pro Light"/>
          <w:b w:val="0"/>
          <w:spacing w:val="-4"/>
          <w:sz w:val="15"/>
        </w:rPr>
        <w:t>,</w:t>
      </w:r>
      <w:r>
        <w:rPr>
          <w:rFonts w:ascii="Myriad Pro Light" w:hAnsi="Myriad Pro Light"/>
          <w:b w:val="0"/>
          <w:spacing w:val="8"/>
          <w:sz w:val="15"/>
        </w:rPr>
        <w:t> </w:t>
      </w:r>
      <w:r>
        <w:rPr>
          <w:rFonts w:ascii="Myriad Pro Light" w:hAnsi="Myriad Pro Light"/>
          <w:b w:val="0"/>
          <w:spacing w:val="-4"/>
          <w:sz w:val="15"/>
        </w:rPr>
        <w:t>4921</w:t>
      </w:r>
      <w:r>
        <w:rPr>
          <w:rFonts w:ascii="Lucida Sans" w:hAnsi="Lucida Sans"/>
          <w:spacing w:val="-4"/>
          <w:sz w:val="15"/>
        </w:rPr>
        <w:t>–</w:t>
      </w:r>
      <w:r>
        <w:rPr>
          <w:rFonts w:ascii="Myriad Pro Light" w:hAnsi="Myriad Pro Light"/>
          <w:b w:val="0"/>
          <w:spacing w:val="-4"/>
          <w:sz w:val="15"/>
        </w:rPr>
        <w:t>4927</w:t>
      </w:r>
      <w:r>
        <w:rPr>
          <w:rFonts w:ascii="Myriad Pro Light" w:hAnsi="Myriad Pro Light"/>
          <w:b w:val="0"/>
          <w:spacing w:val="8"/>
          <w:sz w:val="15"/>
        </w:rPr>
        <w:t> </w:t>
      </w:r>
      <w:r>
        <w:rPr>
          <w:rFonts w:ascii="Myriad Pro Light" w:hAnsi="Myriad Pro Light"/>
          <w:b w:val="0"/>
          <w:spacing w:val="-4"/>
          <w:sz w:val="15"/>
        </w:rPr>
        <w:t>(2020).</w:t>
      </w:r>
    </w:p>
    <w:p>
      <w:pPr>
        <w:pStyle w:val="ListParagraph"/>
        <w:numPr>
          <w:ilvl w:val="0"/>
          <w:numId w:val="1"/>
        </w:numPr>
        <w:tabs>
          <w:tab w:pos="422" w:val="left" w:leader="none"/>
          <w:tab w:pos="426" w:val="left" w:leader="none"/>
        </w:tabs>
        <w:spacing w:line="235" w:lineRule="auto" w:before="4" w:after="0"/>
        <w:ind w:left="426" w:right="4" w:hanging="374"/>
        <w:jc w:val="both"/>
        <w:rPr>
          <w:b w:val="0"/>
          <w:sz w:val="15"/>
        </w:rPr>
      </w:pPr>
      <w:r>
        <w:rPr>
          <w:b w:val="0"/>
          <w:spacing w:val="-2"/>
          <w:sz w:val="15"/>
        </w:rPr>
        <w:t>Lee,</w:t>
      </w:r>
      <w:r>
        <w:rPr>
          <w:b w:val="0"/>
          <w:spacing w:val="-7"/>
          <w:sz w:val="15"/>
        </w:rPr>
        <w:t> </w:t>
      </w:r>
      <w:r>
        <w:rPr>
          <w:b w:val="0"/>
          <w:spacing w:val="-2"/>
          <w:sz w:val="15"/>
        </w:rPr>
        <w:t>Y.</w:t>
      </w:r>
      <w:r>
        <w:rPr>
          <w:b w:val="0"/>
          <w:spacing w:val="-6"/>
          <w:sz w:val="15"/>
        </w:rPr>
        <w:t> </w:t>
      </w:r>
      <w:r>
        <w:rPr>
          <w:b w:val="0"/>
          <w:spacing w:val="-2"/>
          <w:sz w:val="15"/>
        </w:rPr>
        <w:t>H.,</w:t>
      </w:r>
      <w:r>
        <w:rPr>
          <w:b w:val="0"/>
          <w:spacing w:val="-6"/>
          <w:sz w:val="15"/>
        </w:rPr>
        <w:t> </w:t>
      </w:r>
      <w:r>
        <w:rPr>
          <w:b w:val="0"/>
          <w:spacing w:val="-2"/>
          <w:sz w:val="15"/>
        </w:rPr>
        <w:t>Zhan,</w:t>
      </w:r>
      <w:r>
        <w:rPr>
          <w:b w:val="0"/>
          <w:spacing w:val="-6"/>
          <w:sz w:val="15"/>
        </w:rPr>
        <w:t> </w:t>
      </w:r>
      <w:r>
        <w:rPr>
          <w:b w:val="0"/>
          <w:spacing w:val="-2"/>
          <w:sz w:val="15"/>
        </w:rPr>
        <w:t>T.</w:t>
      </w:r>
      <w:r>
        <w:rPr>
          <w:b w:val="0"/>
          <w:spacing w:val="-6"/>
          <w:sz w:val="15"/>
        </w:rPr>
        <w:t> </w:t>
      </w:r>
      <w:r>
        <w:rPr>
          <w:b w:val="0"/>
          <w:spacing w:val="-2"/>
          <w:sz w:val="15"/>
        </w:rPr>
        <w:t>&amp;</w:t>
      </w:r>
      <w:r>
        <w:rPr>
          <w:b w:val="0"/>
          <w:spacing w:val="-6"/>
          <w:sz w:val="15"/>
        </w:rPr>
        <w:t> </w:t>
      </w:r>
      <w:r>
        <w:rPr>
          <w:b w:val="0"/>
          <w:spacing w:val="-2"/>
          <w:sz w:val="15"/>
        </w:rPr>
        <w:t>Wu,</w:t>
      </w:r>
      <w:r>
        <w:rPr>
          <w:b w:val="0"/>
          <w:spacing w:val="-6"/>
          <w:sz w:val="15"/>
        </w:rPr>
        <w:t> </w:t>
      </w:r>
      <w:r>
        <w:rPr>
          <w:b w:val="0"/>
          <w:spacing w:val="-2"/>
          <w:sz w:val="15"/>
        </w:rPr>
        <w:t>S.</w:t>
      </w:r>
      <w:r>
        <w:rPr>
          <w:b w:val="0"/>
          <w:spacing w:val="-6"/>
          <w:sz w:val="15"/>
        </w:rPr>
        <w:t> </w:t>
      </w:r>
      <w:r>
        <w:rPr>
          <w:b w:val="0"/>
          <w:spacing w:val="-2"/>
          <w:sz w:val="15"/>
        </w:rPr>
        <w:t>T.</w:t>
      </w:r>
      <w:r>
        <w:rPr>
          <w:b w:val="0"/>
          <w:spacing w:val="-7"/>
          <w:sz w:val="15"/>
        </w:rPr>
        <w:t> </w:t>
      </w:r>
      <w:r>
        <w:rPr>
          <w:b w:val="0"/>
          <w:spacing w:val="-2"/>
          <w:sz w:val="15"/>
        </w:rPr>
        <w:t>Enhancing</w:t>
      </w:r>
      <w:r>
        <w:rPr>
          <w:b w:val="0"/>
          <w:spacing w:val="-5"/>
          <w:sz w:val="15"/>
        </w:rPr>
        <w:t> </w:t>
      </w:r>
      <w:r>
        <w:rPr>
          <w:b w:val="0"/>
          <w:spacing w:val="-2"/>
          <w:sz w:val="15"/>
        </w:rPr>
        <w:t>the</w:t>
      </w:r>
      <w:r>
        <w:rPr>
          <w:b w:val="0"/>
          <w:spacing w:val="-6"/>
          <w:sz w:val="15"/>
        </w:rPr>
        <w:t> </w:t>
      </w:r>
      <w:r>
        <w:rPr>
          <w:b w:val="0"/>
          <w:spacing w:val="-2"/>
          <w:sz w:val="15"/>
        </w:rPr>
        <w:t>resolution</w:t>
      </w:r>
      <w:r>
        <w:rPr>
          <w:b w:val="0"/>
          <w:spacing w:val="-6"/>
          <w:sz w:val="15"/>
        </w:rPr>
        <w:t> </w:t>
      </w:r>
      <w:r>
        <w:rPr>
          <w:b w:val="0"/>
          <w:spacing w:val="-2"/>
          <w:sz w:val="15"/>
        </w:rPr>
        <w:t>of</w:t>
      </w:r>
      <w:r>
        <w:rPr>
          <w:b w:val="0"/>
          <w:spacing w:val="-6"/>
          <w:sz w:val="15"/>
        </w:rPr>
        <w:t> </w:t>
      </w:r>
      <w:r>
        <w:rPr>
          <w:b w:val="0"/>
          <w:spacing w:val="-2"/>
          <w:sz w:val="15"/>
        </w:rPr>
        <w:t>a</w:t>
      </w:r>
      <w:r>
        <w:rPr>
          <w:b w:val="0"/>
          <w:spacing w:val="-6"/>
          <w:sz w:val="15"/>
        </w:rPr>
        <w:t> </w:t>
      </w:r>
      <w:r>
        <w:rPr>
          <w:b w:val="0"/>
          <w:spacing w:val="-2"/>
          <w:sz w:val="15"/>
        </w:rPr>
        <w:t>near-eye</w:t>
      </w:r>
      <w:r>
        <w:rPr>
          <w:b w:val="0"/>
          <w:spacing w:val="-6"/>
          <w:sz w:val="15"/>
        </w:rPr>
        <w:t> </w:t>
      </w:r>
      <w:r>
        <w:rPr>
          <w:b w:val="0"/>
          <w:spacing w:val="-2"/>
          <w:sz w:val="15"/>
        </w:rPr>
        <w:t>display</w:t>
      </w:r>
      <w:r>
        <w:rPr>
          <w:b w:val="0"/>
          <w:spacing w:val="40"/>
          <w:sz w:val="15"/>
        </w:rPr>
        <w:t> </w:t>
      </w:r>
      <w:bookmarkStart w:name="_bookmark152" w:id="168"/>
      <w:bookmarkEnd w:id="168"/>
      <w:r>
        <w:rPr>
          <w:b w:val="0"/>
          <w:spacing w:val="-4"/>
          <w:sz w:val="15"/>
        </w:rPr>
        <w:t>w</w:t>
      </w:r>
      <w:r>
        <w:rPr>
          <w:b w:val="0"/>
          <w:spacing w:val="-4"/>
          <w:sz w:val="15"/>
        </w:rPr>
        <w:t>ith a Pancharatnam</w:t>
      </w:r>
      <w:r>
        <w:rPr>
          <w:rFonts w:ascii="Lucida Sans" w:hAnsi="Lucida Sans"/>
          <w:spacing w:val="-4"/>
          <w:sz w:val="15"/>
        </w:rPr>
        <w:t>–</w:t>
      </w:r>
      <w:r>
        <w:rPr>
          <w:b w:val="0"/>
          <w:spacing w:val="-4"/>
          <w:sz w:val="15"/>
        </w:rPr>
        <w:t>Berry phase de</w:t>
      </w:r>
      <w:r>
        <w:rPr>
          <w:rFonts w:ascii="Arial" w:hAnsi="Arial"/>
          <w:spacing w:val="-4"/>
          <w:sz w:val="15"/>
        </w:rPr>
        <w:t>fl</w:t>
      </w:r>
      <w:r>
        <w:rPr>
          <w:b w:val="0"/>
          <w:spacing w:val="-4"/>
          <w:sz w:val="15"/>
        </w:rPr>
        <w:t>ector. </w:t>
      </w:r>
      <w:r>
        <w:rPr>
          <w:b w:val="0"/>
          <w:i/>
          <w:spacing w:val="-4"/>
          <w:sz w:val="15"/>
        </w:rPr>
        <w:t>Opt.</w:t>
      </w:r>
      <w:r>
        <w:rPr>
          <w:b w:val="0"/>
          <w:i/>
          <w:spacing w:val="7"/>
          <w:sz w:val="15"/>
        </w:rPr>
        <w:t> </w:t>
      </w:r>
      <w:r>
        <w:rPr>
          <w:b w:val="0"/>
          <w:i/>
          <w:spacing w:val="-4"/>
          <w:sz w:val="15"/>
        </w:rPr>
        <w:t>Lett.</w:t>
      </w:r>
      <w:r>
        <w:rPr>
          <w:b w:val="0"/>
          <w:i/>
          <w:spacing w:val="7"/>
          <w:sz w:val="15"/>
        </w:rPr>
        <w:t> </w:t>
      </w:r>
      <w:r>
        <w:rPr>
          <w:rFonts w:ascii="Gill Sans MT" w:hAnsi="Gill Sans MT"/>
          <w:spacing w:val="-4"/>
          <w:sz w:val="15"/>
        </w:rPr>
        <w:t>42</w:t>
      </w:r>
      <w:r>
        <w:rPr>
          <w:b w:val="0"/>
          <w:spacing w:val="-4"/>
          <w:sz w:val="15"/>
        </w:rPr>
        <w:t>, 4732</w:t>
      </w:r>
      <w:r>
        <w:rPr>
          <w:rFonts w:ascii="Lucida Sans" w:hAnsi="Lucida Sans"/>
          <w:spacing w:val="-4"/>
          <w:sz w:val="15"/>
        </w:rPr>
        <w:t>–</w:t>
      </w:r>
      <w:r>
        <w:rPr>
          <w:b w:val="0"/>
          <w:spacing w:val="-4"/>
          <w:sz w:val="15"/>
        </w:rPr>
        <w:t>4735 (2017).</w:t>
      </w:r>
    </w:p>
    <w:p>
      <w:pPr>
        <w:pStyle w:val="ListParagraph"/>
        <w:numPr>
          <w:ilvl w:val="0"/>
          <w:numId w:val="1"/>
        </w:numPr>
        <w:tabs>
          <w:tab w:pos="422" w:val="left" w:leader="none"/>
          <w:tab w:pos="426" w:val="left" w:leader="none"/>
        </w:tabs>
        <w:spacing w:line="235" w:lineRule="auto" w:before="6" w:after="0"/>
        <w:ind w:left="426" w:right="2" w:hanging="374"/>
        <w:jc w:val="both"/>
        <w:rPr>
          <w:b w:val="0"/>
          <w:sz w:val="15"/>
        </w:rPr>
      </w:pPr>
      <w:r>
        <w:rPr>
          <w:b w:val="0"/>
          <w:sz w:val="15"/>
        </w:rPr>
        <w:t>Zhan,</w:t>
      </w:r>
      <w:r>
        <w:rPr>
          <w:b w:val="0"/>
          <w:spacing w:val="-9"/>
          <w:sz w:val="15"/>
        </w:rPr>
        <w:t> </w:t>
      </w:r>
      <w:r>
        <w:rPr>
          <w:b w:val="0"/>
          <w:sz w:val="15"/>
        </w:rPr>
        <w:t>T.</w:t>
      </w:r>
      <w:r>
        <w:rPr>
          <w:b w:val="0"/>
          <w:spacing w:val="-8"/>
          <w:sz w:val="15"/>
        </w:rPr>
        <w:t> </w:t>
      </w:r>
      <w:r>
        <w:rPr>
          <w:b w:val="0"/>
          <w:sz w:val="15"/>
        </w:rPr>
        <w:t>et</w:t>
      </w:r>
      <w:r>
        <w:rPr>
          <w:b w:val="0"/>
          <w:spacing w:val="-8"/>
          <w:sz w:val="15"/>
        </w:rPr>
        <w:t> </w:t>
      </w:r>
      <w:r>
        <w:rPr>
          <w:b w:val="0"/>
          <w:sz w:val="15"/>
        </w:rPr>
        <w:t>al.</w:t>
      </w:r>
      <w:r>
        <w:rPr>
          <w:b w:val="0"/>
          <w:spacing w:val="-8"/>
          <w:sz w:val="15"/>
        </w:rPr>
        <w:t> </w:t>
      </w:r>
      <w:r>
        <w:rPr>
          <w:b w:val="0"/>
          <w:sz w:val="15"/>
        </w:rPr>
        <w:t>Improving</w:t>
      </w:r>
      <w:r>
        <w:rPr>
          <w:b w:val="0"/>
          <w:spacing w:val="-9"/>
          <w:sz w:val="15"/>
        </w:rPr>
        <w:t> </w:t>
      </w:r>
      <w:r>
        <w:rPr>
          <w:b w:val="0"/>
          <w:sz w:val="15"/>
        </w:rPr>
        <w:t>near-eye</w:t>
      </w:r>
      <w:r>
        <w:rPr>
          <w:b w:val="0"/>
          <w:spacing w:val="-8"/>
          <w:sz w:val="15"/>
        </w:rPr>
        <w:t> </w:t>
      </w:r>
      <w:r>
        <w:rPr>
          <w:b w:val="0"/>
          <w:sz w:val="15"/>
        </w:rPr>
        <w:t>display</w:t>
      </w:r>
      <w:r>
        <w:rPr>
          <w:b w:val="0"/>
          <w:spacing w:val="-8"/>
          <w:sz w:val="15"/>
        </w:rPr>
        <w:t> </w:t>
      </w:r>
      <w:r>
        <w:rPr>
          <w:b w:val="0"/>
          <w:sz w:val="15"/>
        </w:rPr>
        <w:t>resolution</w:t>
      </w:r>
      <w:r>
        <w:rPr>
          <w:b w:val="0"/>
          <w:spacing w:val="-8"/>
          <w:sz w:val="15"/>
        </w:rPr>
        <w:t> </w:t>
      </w:r>
      <w:r>
        <w:rPr>
          <w:b w:val="0"/>
          <w:sz w:val="15"/>
        </w:rPr>
        <w:t>by</w:t>
      </w:r>
      <w:r>
        <w:rPr>
          <w:b w:val="0"/>
          <w:spacing w:val="-8"/>
          <w:sz w:val="15"/>
        </w:rPr>
        <w:t> </w:t>
      </w:r>
      <w:r>
        <w:rPr>
          <w:b w:val="0"/>
          <w:sz w:val="15"/>
        </w:rPr>
        <w:t>polarization</w:t>
      </w:r>
      <w:r>
        <w:rPr>
          <w:b w:val="0"/>
          <w:spacing w:val="-9"/>
          <w:sz w:val="15"/>
        </w:rPr>
        <w:t> </w:t>
      </w:r>
      <w:r>
        <w:rPr>
          <w:b w:val="0"/>
          <w:sz w:val="15"/>
        </w:rPr>
        <w:t>multi-</w:t>
      </w:r>
      <w:r>
        <w:rPr>
          <w:b w:val="0"/>
          <w:spacing w:val="40"/>
          <w:sz w:val="15"/>
        </w:rPr>
        <w:t> </w:t>
      </w:r>
      <w:bookmarkStart w:name="_bookmark153" w:id="169"/>
      <w:bookmarkEnd w:id="169"/>
      <w:r>
        <w:rPr>
          <w:b w:val="0"/>
          <w:sz w:val="15"/>
        </w:rPr>
        <w:t>plexi</w:t>
      </w:r>
      <w:r>
        <w:rPr>
          <w:b w:val="0"/>
          <w:sz w:val="15"/>
        </w:rPr>
        <w:t>ng. </w:t>
      </w:r>
      <w:r>
        <w:rPr>
          <w:b w:val="0"/>
          <w:i/>
          <w:sz w:val="15"/>
        </w:rPr>
        <w:t>Opt.</w:t>
      </w:r>
      <w:r>
        <w:rPr>
          <w:b w:val="0"/>
          <w:i/>
          <w:spacing w:val="10"/>
          <w:sz w:val="15"/>
        </w:rPr>
        <w:t> </w:t>
      </w:r>
      <w:r>
        <w:rPr>
          <w:b w:val="0"/>
          <w:i/>
          <w:sz w:val="15"/>
        </w:rPr>
        <w:t>Express</w:t>
      </w:r>
      <w:r>
        <w:rPr>
          <w:b w:val="0"/>
          <w:i/>
          <w:spacing w:val="10"/>
          <w:sz w:val="15"/>
        </w:rPr>
        <w:t> </w:t>
      </w:r>
      <w:r>
        <w:rPr>
          <w:rFonts w:ascii="Gill Sans MT" w:hAnsi="Gill Sans MT"/>
          <w:sz w:val="15"/>
        </w:rPr>
        <w:t>27</w:t>
      </w:r>
      <w:r>
        <w:rPr>
          <w:b w:val="0"/>
          <w:sz w:val="15"/>
        </w:rPr>
        <w:t>, 15327</w:t>
      </w:r>
      <w:r>
        <w:rPr>
          <w:rFonts w:ascii="Lucida Sans" w:hAnsi="Lucida Sans"/>
          <w:sz w:val="15"/>
        </w:rPr>
        <w:t>–</w:t>
      </w:r>
      <w:r>
        <w:rPr>
          <w:b w:val="0"/>
          <w:sz w:val="15"/>
        </w:rPr>
        <w:t>15334 (2019).</w:t>
      </w:r>
    </w:p>
    <w:p>
      <w:pPr>
        <w:pStyle w:val="ListParagraph"/>
        <w:numPr>
          <w:ilvl w:val="0"/>
          <w:numId w:val="1"/>
        </w:numPr>
        <w:tabs>
          <w:tab w:pos="422" w:val="left" w:leader="none"/>
          <w:tab w:pos="426" w:val="left" w:leader="none"/>
        </w:tabs>
        <w:spacing w:line="235" w:lineRule="auto" w:before="5" w:after="0"/>
        <w:ind w:left="426" w:right="0" w:hanging="374"/>
        <w:jc w:val="both"/>
        <w:rPr>
          <w:b w:val="0"/>
          <w:sz w:val="15"/>
        </w:rPr>
      </w:pPr>
      <w:r>
        <w:rPr>
          <w:b w:val="0"/>
          <w:sz w:val="15"/>
        </w:rPr>
        <w:t>Yoo,</w:t>
      </w:r>
      <w:r>
        <w:rPr>
          <w:b w:val="0"/>
          <w:spacing w:val="-6"/>
          <w:sz w:val="15"/>
        </w:rPr>
        <w:t> </w:t>
      </w:r>
      <w:r>
        <w:rPr>
          <w:b w:val="0"/>
          <w:sz w:val="15"/>
        </w:rPr>
        <w:t>C.</w:t>
      </w:r>
      <w:r>
        <w:rPr>
          <w:b w:val="0"/>
          <w:spacing w:val="-6"/>
          <w:sz w:val="15"/>
        </w:rPr>
        <w:t> </w:t>
      </w:r>
      <w:r>
        <w:rPr>
          <w:b w:val="0"/>
          <w:sz w:val="15"/>
        </w:rPr>
        <w:t>et</w:t>
      </w:r>
      <w:r>
        <w:rPr>
          <w:b w:val="0"/>
          <w:spacing w:val="-6"/>
          <w:sz w:val="15"/>
        </w:rPr>
        <w:t> </w:t>
      </w:r>
      <w:r>
        <w:rPr>
          <w:b w:val="0"/>
          <w:sz w:val="15"/>
        </w:rPr>
        <w:t>al.</w:t>
      </w:r>
      <w:r>
        <w:rPr>
          <w:b w:val="0"/>
          <w:spacing w:val="-6"/>
          <w:sz w:val="15"/>
        </w:rPr>
        <w:t> </w:t>
      </w:r>
      <w:r>
        <w:rPr>
          <w:b w:val="0"/>
          <w:sz w:val="15"/>
        </w:rPr>
        <w:t>Extended-viewing-angle</w:t>
      </w:r>
      <w:r>
        <w:rPr>
          <w:b w:val="0"/>
          <w:spacing w:val="-5"/>
          <w:sz w:val="15"/>
        </w:rPr>
        <w:t> </w:t>
      </w:r>
      <w:r>
        <w:rPr>
          <w:b w:val="0"/>
          <w:sz w:val="15"/>
        </w:rPr>
        <w:t>waveguide</w:t>
      </w:r>
      <w:r>
        <w:rPr>
          <w:b w:val="0"/>
          <w:spacing w:val="-6"/>
          <w:sz w:val="15"/>
        </w:rPr>
        <w:t> </w:t>
      </w:r>
      <w:r>
        <w:rPr>
          <w:b w:val="0"/>
          <w:sz w:val="15"/>
        </w:rPr>
        <w:t>near-eye</w:t>
      </w:r>
      <w:r>
        <w:rPr>
          <w:b w:val="0"/>
          <w:spacing w:val="-6"/>
          <w:sz w:val="15"/>
        </w:rPr>
        <w:t> </w:t>
      </w:r>
      <w:r>
        <w:rPr>
          <w:b w:val="0"/>
          <w:sz w:val="15"/>
        </w:rPr>
        <w:t>display</w:t>
      </w:r>
      <w:r>
        <w:rPr>
          <w:b w:val="0"/>
          <w:spacing w:val="-6"/>
          <w:sz w:val="15"/>
        </w:rPr>
        <w:t> </w:t>
      </w:r>
      <w:r>
        <w:rPr>
          <w:b w:val="0"/>
          <w:sz w:val="15"/>
        </w:rPr>
        <w:t>with</w:t>
      </w:r>
      <w:r>
        <w:rPr>
          <w:b w:val="0"/>
          <w:spacing w:val="-6"/>
          <w:sz w:val="15"/>
        </w:rPr>
        <w:t> </w:t>
      </w:r>
      <w:r>
        <w:rPr>
          <w:b w:val="0"/>
          <w:sz w:val="15"/>
        </w:rPr>
        <w:t>a</w:t>
      </w:r>
      <w:r>
        <w:rPr>
          <w:b w:val="0"/>
          <w:spacing w:val="40"/>
          <w:sz w:val="15"/>
        </w:rPr>
        <w:t> </w:t>
      </w:r>
      <w:bookmarkStart w:name="_bookmark154" w:id="170"/>
      <w:bookmarkEnd w:id="170"/>
      <w:r>
        <w:rPr>
          <w:b w:val="0"/>
          <w:spacing w:val="-4"/>
          <w:sz w:val="15"/>
        </w:rPr>
        <w:t>polarizat</w:t>
      </w:r>
      <w:r>
        <w:rPr>
          <w:b w:val="0"/>
          <w:spacing w:val="-4"/>
          <w:sz w:val="15"/>
        </w:rPr>
        <w:t>ion-dependent</w:t>
      </w:r>
      <w:r>
        <w:rPr>
          <w:b w:val="0"/>
          <w:sz w:val="15"/>
        </w:rPr>
        <w:t> </w:t>
      </w:r>
      <w:r>
        <w:rPr>
          <w:b w:val="0"/>
          <w:spacing w:val="-4"/>
          <w:sz w:val="15"/>
        </w:rPr>
        <w:t>steering</w:t>
      </w:r>
      <w:r>
        <w:rPr>
          <w:b w:val="0"/>
          <w:sz w:val="15"/>
        </w:rPr>
        <w:t> </w:t>
      </w:r>
      <w:r>
        <w:rPr>
          <w:b w:val="0"/>
          <w:spacing w:val="-4"/>
          <w:sz w:val="15"/>
        </w:rPr>
        <w:t>combiner.</w:t>
      </w:r>
      <w:r>
        <w:rPr>
          <w:b w:val="0"/>
          <w:sz w:val="15"/>
        </w:rPr>
        <w:t> </w:t>
      </w:r>
      <w:r>
        <w:rPr>
          <w:b w:val="0"/>
          <w:i/>
          <w:spacing w:val="-4"/>
          <w:sz w:val="15"/>
        </w:rPr>
        <w:t>Opt.</w:t>
      </w:r>
      <w:r>
        <w:rPr>
          <w:b w:val="0"/>
          <w:i/>
          <w:spacing w:val="16"/>
          <w:sz w:val="15"/>
        </w:rPr>
        <w:t> </w:t>
      </w:r>
      <w:r>
        <w:rPr>
          <w:b w:val="0"/>
          <w:i/>
          <w:spacing w:val="-4"/>
          <w:sz w:val="15"/>
        </w:rPr>
        <w:t>Lett.</w:t>
      </w:r>
      <w:r>
        <w:rPr>
          <w:b w:val="0"/>
          <w:i/>
          <w:spacing w:val="15"/>
          <w:sz w:val="15"/>
        </w:rPr>
        <w:t> </w:t>
      </w:r>
      <w:r>
        <w:rPr>
          <w:rFonts w:ascii="Gill Sans MT" w:hAnsi="Gill Sans MT"/>
          <w:spacing w:val="-4"/>
          <w:sz w:val="15"/>
        </w:rPr>
        <w:t>45</w:t>
      </w:r>
      <w:r>
        <w:rPr>
          <w:b w:val="0"/>
          <w:spacing w:val="-4"/>
          <w:sz w:val="15"/>
        </w:rPr>
        <w:t>,</w:t>
      </w:r>
      <w:r>
        <w:rPr>
          <w:b w:val="0"/>
          <w:sz w:val="15"/>
        </w:rPr>
        <w:t> </w:t>
      </w:r>
      <w:r>
        <w:rPr>
          <w:b w:val="0"/>
          <w:spacing w:val="-4"/>
          <w:sz w:val="15"/>
        </w:rPr>
        <w:t>2870</w:t>
      </w:r>
      <w:r>
        <w:rPr>
          <w:rFonts w:ascii="Lucida Sans" w:hAnsi="Lucida Sans"/>
          <w:spacing w:val="-4"/>
          <w:sz w:val="15"/>
        </w:rPr>
        <w:t>–</w:t>
      </w:r>
      <w:r>
        <w:rPr>
          <w:b w:val="0"/>
          <w:spacing w:val="-4"/>
          <w:sz w:val="15"/>
        </w:rPr>
        <w:t>2873</w:t>
      </w:r>
      <w:r>
        <w:rPr>
          <w:b w:val="0"/>
          <w:sz w:val="15"/>
        </w:rPr>
        <w:t> </w:t>
      </w:r>
      <w:r>
        <w:rPr>
          <w:b w:val="0"/>
          <w:spacing w:val="-4"/>
          <w:sz w:val="15"/>
        </w:rPr>
        <w:t>(2020).</w:t>
      </w:r>
    </w:p>
    <w:p>
      <w:pPr>
        <w:pStyle w:val="ListParagraph"/>
        <w:numPr>
          <w:ilvl w:val="0"/>
          <w:numId w:val="1"/>
        </w:numPr>
        <w:tabs>
          <w:tab w:pos="422" w:val="left" w:leader="none"/>
          <w:tab w:pos="426" w:val="left" w:leader="none"/>
        </w:tabs>
        <w:spacing w:line="235" w:lineRule="auto" w:before="6" w:after="0"/>
        <w:ind w:left="426" w:right="2" w:hanging="374"/>
        <w:jc w:val="both"/>
        <w:rPr>
          <w:b w:val="0"/>
          <w:sz w:val="15"/>
        </w:rPr>
      </w:pPr>
      <w:r>
        <w:rPr>
          <w:b w:val="0"/>
          <w:spacing w:val="-2"/>
          <w:sz w:val="15"/>
        </w:rPr>
        <w:t>Lin, T. G. et al. Maxwellian near-eye display with an expanded eyebox. </w:t>
      </w:r>
      <w:r>
        <w:rPr>
          <w:b w:val="0"/>
          <w:i/>
          <w:spacing w:val="-2"/>
          <w:sz w:val="15"/>
        </w:rPr>
        <w:t>Opt.</w:t>
      </w:r>
      <w:r>
        <w:rPr>
          <w:b w:val="0"/>
          <w:i/>
          <w:spacing w:val="40"/>
          <w:sz w:val="15"/>
        </w:rPr>
        <w:t> </w:t>
      </w:r>
      <w:bookmarkStart w:name="_bookmark155" w:id="171"/>
      <w:bookmarkEnd w:id="171"/>
      <w:r>
        <w:rPr>
          <w:b w:val="0"/>
          <w:i/>
          <w:sz w:val="15"/>
        </w:rPr>
        <w:t>Exp</w:t>
      </w:r>
      <w:r>
        <w:rPr>
          <w:b w:val="0"/>
          <w:i/>
          <w:sz w:val="15"/>
        </w:rPr>
        <w:t>ress</w:t>
      </w:r>
      <w:r>
        <w:rPr>
          <w:b w:val="0"/>
          <w:i/>
          <w:spacing w:val="23"/>
          <w:sz w:val="15"/>
        </w:rPr>
        <w:t> </w:t>
      </w:r>
      <w:r>
        <w:rPr>
          <w:rFonts w:ascii="Gill Sans MT" w:hAnsi="Gill Sans MT"/>
          <w:sz w:val="15"/>
        </w:rPr>
        <w:t>28</w:t>
      </w:r>
      <w:r>
        <w:rPr>
          <w:b w:val="0"/>
          <w:sz w:val="15"/>
        </w:rPr>
        <w:t>, 38616</w:t>
      </w:r>
      <w:r>
        <w:rPr>
          <w:rFonts w:ascii="Lucida Sans" w:hAnsi="Lucida Sans"/>
          <w:sz w:val="15"/>
        </w:rPr>
        <w:t>–</w:t>
      </w:r>
      <w:r>
        <w:rPr>
          <w:b w:val="0"/>
          <w:sz w:val="15"/>
        </w:rPr>
        <w:t>38625 (2020).</w:t>
      </w:r>
    </w:p>
    <w:p>
      <w:pPr>
        <w:pStyle w:val="ListParagraph"/>
        <w:numPr>
          <w:ilvl w:val="0"/>
          <w:numId w:val="1"/>
        </w:numPr>
        <w:tabs>
          <w:tab w:pos="422" w:val="left" w:leader="none"/>
          <w:tab w:pos="426" w:val="left" w:leader="none"/>
        </w:tabs>
        <w:spacing w:line="237" w:lineRule="auto" w:before="4" w:after="0"/>
        <w:ind w:left="426" w:right="1" w:hanging="374"/>
        <w:jc w:val="both"/>
        <w:rPr>
          <w:b w:val="0"/>
          <w:sz w:val="15"/>
        </w:rPr>
      </w:pPr>
      <w:r>
        <w:rPr>
          <w:b w:val="0"/>
          <w:spacing w:val="-2"/>
          <w:sz w:val="15"/>
        </w:rPr>
        <w:t>Shi,</w:t>
      </w:r>
      <w:r>
        <w:rPr>
          <w:b w:val="0"/>
          <w:spacing w:val="-3"/>
          <w:sz w:val="15"/>
        </w:rPr>
        <w:t> </w:t>
      </w:r>
      <w:r>
        <w:rPr>
          <w:b w:val="0"/>
          <w:spacing w:val="-2"/>
          <w:sz w:val="15"/>
        </w:rPr>
        <w:t>Y.</w:t>
      </w:r>
      <w:r>
        <w:rPr>
          <w:b w:val="0"/>
          <w:spacing w:val="-3"/>
          <w:sz w:val="15"/>
        </w:rPr>
        <w:t> </w:t>
      </w:r>
      <w:r>
        <w:rPr>
          <w:b w:val="0"/>
          <w:spacing w:val="-2"/>
          <w:sz w:val="15"/>
        </w:rPr>
        <w:t>et</w:t>
      </w:r>
      <w:r>
        <w:rPr>
          <w:b w:val="0"/>
          <w:spacing w:val="-3"/>
          <w:sz w:val="15"/>
        </w:rPr>
        <w:t> </w:t>
      </w:r>
      <w:r>
        <w:rPr>
          <w:b w:val="0"/>
          <w:spacing w:val="-2"/>
          <w:sz w:val="15"/>
        </w:rPr>
        <w:t>al.</w:t>
      </w:r>
      <w:r>
        <w:rPr>
          <w:b w:val="0"/>
          <w:spacing w:val="-2"/>
          <w:sz w:val="15"/>
        </w:rPr>
        <w:t> Photoalignment-induced</w:t>
      </w:r>
      <w:r>
        <w:rPr>
          <w:b w:val="0"/>
          <w:spacing w:val="-2"/>
          <w:sz w:val="15"/>
        </w:rPr>
        <w:t> two-dimensional</w:t>
      </w:r>
      <w:r>
        <w:rPr>
          <w:b w:val="0"/>
          <w:spacing w:val="-2"/>
          <w:sz w:val="15"/>
        </w:rPr>
        <w:t> liquid</w:t>
      </w:r>
      <w:r>
        <w:rPr>
          <w:b w:val="0"/>
          <w:spacing w:val="-2"/>
          <w:sz w:val="15"/>
        </w:rPr>
        <w:t> crystal</w:t>
      </w:r>
      <w:r>
        <w:rPr>
          <w:b w:val="0"/>
          <w:spacing w:val="-2"/>
          <w:sz w:val="15"/>
        </w:rPr>
        <w:t> polar-</w:t>
      </w:r>
      <w:r>
        <w:rPr>
          <w:b w:val="0"/>
          <w:spacing w:val="40"/>
          <w:sz w:val="15"/>
        </w:rPr>
        <w:t> </w:t>
      </w:r>
      <w:r>
        <w:rPr>
          <w:b w:val="0"/>
          <w:spacing w:val="-2"/>
          <w:sz w:val="15"/>
        </w:rPr>
        <w:t>ization</w:t>
      </w:r>
      <w:r>
        <w:rPr>
          <w:b w:val="0"/>
          <w:spacing w:val="-7"/>
          <w:sz w:val="15"/>
        </w:rPr>
        <w:t> </w:t>
      </w:r>
      <w:r>
        <w:rPr>
          <w:b w:val="0"/>
          <w:spacing w:val="-2"/>
          <w:sz w:val="15"/>
        </w:rPr>
        <w:t>structure</w:t>
      </w:r>
      <w:r>
        <w:rPr>
          <w:b w:val="0"/>
          <w:spacing w:val="-6"/>
          <w:sz w:val="15"/>
        </w:rPr>
        <w:t> </w:t>
      </w:r>
      <w:r>
        <w:rPr>
          <w:b w:val="0"/>
          <w:spacing w:val="-2"/>
          <w:sz w:val="15"/>
        </w:rPr>
        <w:t>via</w:t>
      </w:r>
      <w:r>
        <w:rPr>
          <w:b w:val="0"/>
          <w:spacing w:val="-6"/>
          <w:sz w:val="15"/>
        </w:rPr>
        <w:t> </w:t>
      </w:r>
      <w:r>
        <w:rPr>
          <w:b w:val="0"/>
          <w:spacing w:val="-2"/>
          <w:sz w:val="15"/>
        </w:rPr>
        <w:t>multi-beam</w:t>
      </w:r>
      <w:r>
        <w:rPr>
          <w:b w:val="0"/>
          <w:spacing w:val="-6"/>
          <w:sz w:val="15"/>
        </w:rPr>
        <w:t> </w:t>
      </w:r>
      <w:r>
        <w:rPr>
          <w:b w:val="0"/>
          <w:spacing w:val="-2"/>
          <w:sz w:val="15"/>
        </w:rPr>
        <w:t>polarization</w:t>
      </w:r>
      <w:r>
        <w:rPr>
          <w:b w:val="0"/>
          <w:spacing w:val="-7"/>
          <w:sz w:val="15"/>
        </w:rPr>
        <w:t> </w:t>
      </w:r>
      <w:r>
        <w:rPr>
          <w:b w:val="0"/>
          <w:spacing w:val="-2"/>
          <w:sz w:val="15"/>
        </w:rPr>
        <w:t>interferometry.</w:t>
      </w:r>
      <w:r>
        <w:rPr>
          <w:b w:val="0"/>
          <w:spacing w:val="-6"/>
          <w:sz w:val="15"/>
        </w:rPr>
        <w:t> </w:t>
      </w:r>
      <w:r>
        <w:rPr>
          <w:b w:val="0"/>
          <w:i/>
          <w:spacing w:val="-2"/>
          <w:sz w:val="15"/>
        </w:rPr>
        <w:t>Opt.</w:t>
      </w:r>
      <w:r>
        <w:rPr>
          <w:b w:val="0"/>
          <w:i/>
          <w:spacing w:val="-5"/>
          <w:sz w:val="15"/>
        </w:rPr>
        <w:t> </w:t>
      </w:r>
      <w:r>
        <w:rPr>
          <w:b w:val="0"/>
          <w:i/>
          <w:spacing w:val="-2"/>
          <w:sz w:val="15"/>
        </w:rPr>
        <w:t>Express</w:t>
      </w:r>
      <w:r>
        <w:rPr>
          <w:b w:val="0"/>
          <w:i/>
          <w:spacing w:val="-4"/>
          <w:sz w:val="15"/>
        </w:rPr>
        <w:t> </w:t>
      </w:r>
      <w:r>
        <w:rPr>
          <w:rFonts w:ascii="Gill Sans MT" w:hAnsi="Gill Sans MT"/>
          <w:spacing w:val="-2"/>
          <w:sz w:val="15"/>
        </w:rPr>
        <w:t>26</w:t>
      </w:r>
      <w:r>
        <w:rPr>
          <w:b w:val="0"/>
          <w:spacing w:val="-2"/>
          <w:sz w:val="15"/>
        </w:rPr>
        <w:t>,</w:t>
      </w:r>
      <w:r>
        <w:rPr>
          <w:b w:val="0"/>
          <w:spacing w:val="40"/>
          <w:sz w:val="15"/>
        </w:rPr>
        <w:t> </w:t>
      </w:r>
      <w:bookmarkStart w:name="_bookmark156" w:id="172"/>
      <w:bookmarkEnd w:id="172"/>
      <w:r>
        <w:rPr>
          <w:b w:val="0"/>
          <w:sz w:val="15"/>
        </w:rPr>
        <w:t>76</w:t>
      </w:r>
      <w:r>
        <w:rPr>
          <w:b w:val="0"/>
          <w:sz w:val="15"/>
        </w:rPr>
        <w:t>83</w:t>
      </w:r>
      <w:r>
        <w:rPr>
          <w:rFonts w:ascii="Lucida Sans" w:hAnsi="Lucida Sans"/>
          <w:sz w:val="15"/>
        </w:rPr>
        <w:t>–</w:t>
      </w:r>
      <w:r>
        <w:rPr>
          <w:b w:val="0"/>
          <w:sz w:val="15"/>
        </w:rPr>
        <w:t>7692 (2018).</w:t>
      </w:r>
    </w:p>
    <w:p>
      <w:pPr>
        <w:pStyle w:val="ListParagraph"/>
        <w:numPr>
          <w:ilvl w:val="0"/>
          <w:numId w:val="1"/>
        </w:numPr>
        <w:tabs>
          <w:tab w:pos="422" w:val="left" w:leader="none"/>
          <w:tab w:pos="426" w:val="left" w:leader="none"/>
        </w:tabs>
        <w:spacing w:line="240" w:lineRule="auto" w:before="4" w:after="0"/>
        <w:ind w:left="426" w:right="1" w:hanging="374"/>
        <w:jc w:val="both"/>
        <w:rPr>
          <w:b w:val="0"/>
          <w:sz w:val="15"/>
        </w:rPr>
      </w:pPr>
      <w:r>
        <w:rPr>
          <w:b w:val="0"/>
          <w:sz w:val="15"/>
        </w:rPr>
        <w:t>He,</w:t>
      </w:r>
      <w:r>
        <w:rPr>
          <w:b w:val="0"/>
          <w:spacing w:val="-2"/>
          <w:sz w:val="15"/>
        </w:rPr>
        <w:t> </w:t>
      </w:r>
      <w:r>
        <w:rPr>
          <w:b w:val="0"/>
          <w:sz w:val="15"/>
        </w:rPr>
        <w:t>Z.</w:t>
      </w:r>
      <w:r>
        <w:rPr>
          <w:b w:val="0"/>
          <w:spacing w:val="-2"/>
          <w:sz w:val="15"/>
        </w:rPr>
        <w:t> </w:t>
      </w:r>
      <w:r>
        <w:rPr>
          <w:b w:val="0"/>
          <w:sz w:val="15"/>
        </w:rPr>
        <w:t>Q.</w:t>
      </w:r>
      <w:r>
        <w:rPr>
          <w:b w:val="0"/>
          <w:spacing w:val="-2"/>
          <w:sz w:val="15"/>
        </w:rPr>
        <w:t> </w:t>
      </w:r>
      <w:r>
        <w:rPr>
          <w:b w:val="0"/>
          <w:sz w:val="15"/>
        </w:rPr>
        <w:t>et</w:t>
      </w:r>
      <w:r>
        <w:rPr>
          <w:b w:val="0"/>
          <w:spacing w:val="-2"/>
          <w:sz w:val="15"/>
        </w:rPr>
        <w:t> </w:t>
      </w:r>
      <w:r>
        <w:rPr>
          <w:b w:val="0"/>
          <w:sz w:val="15"/>
        </w:rPr>
        <w:t>al.</w:t>
      </w:r>
      <w:r>
        <w:rPr>
          <w:b w:val="0"/>
          <w:spacing w:val="-2"/>
          <w:sz w:val="15"/>
        </w:rPr>
        <w:t> </w:t>
      </w:r>
      <w:r>
        <w:rPr>
          <w:b w:val="0"/>
          <w:sz w:val="15"/>
        </w:rPr>
        <w:t>Enlarging</w:t>
      </w:r>
      <w:r>
        <w:rPr>
          <w:b w:val="0"/>
          <w:spacing w:val="-1"/>
          <w:sz w:val="15"/>
        </w:rPr>
        <w:t> </w:t>
      </w:r>
      <w:r>
        <w:rPr>
          <w:b w:val="0"/>
          <w:sz w:val="15"/>
        </w:rPr>
        <w:t>the</w:t>
      </w:r>
      <w:r>
        <w:rPr>
          <w:b w:val="0"/>
          <w:spacing w:val="-2"/>
          <w:sz w:val="15"/>
        </w:rPr>
        <w:t> </w:t>
      </w:r>
      <w:r>
        <w:rPr>
          <w:b w:val="0"/>
          <w:sz w:val="15"/>
        </w:rPr>
        <w:t>eyebox</w:t>
      </w:r>
      <w:r>
        <w:rPr>
          <w:b w:val="0"/>
          <w:spacing w:val="-2"/>
          <w:sz w:val="15"/>
        </w:rPr>
        <w:t> </w:t>
      </w:r>
      <w:r>
        <w:rPr>
          <w:b w:val="0"/>
          <w:sz w:val="15"/>
        </w:rPr>
        <w:t>of</w:t>
      </w:r>
      <w:r>
        <w:rPr>
          <w:b w:val="0"/>
          <w:spacing w:val="-1"/>
          <w:sz w:val="15"/>
        </w:rPr>
        <w:t> </w:t>
      </w:r>
      <w:r>
        <w:rPr>
          <w:b w:val="0"/>
          <w:sz w:val="15"/>
        </w:rPr>
        <w:t>Maxwellian</w:t>
      </w:r>
      <w:r>
        <w:rPr>
          <w:b w:val="0"/>
          <w:spacing w:val="-1"/>
          <w:sz w:val="15"/>
        </w:rPr>
        <w:t> </w:t>
      </w:r>
      <w:r>
        <w:rPr>
          <w:b w:val="0"/>
          <w:sz w:val="15"/>
        </w:rPr>
        <w:t>displays</w:t>
      </w:r>
      <w:r>
        <w:rPr>
          <w:b w:val="0"/>
          <w:spacing w:val="-1"/>
          <w:sz w:val="15"/>
        </w:rPr>
        <w:t> </w:t>
      </w:r>
      <w:r>
        <w:rPr>
          <w:b w:val="0"/>
          <w:sz w:val="15"/>
        </w:rPr>
        <w:t>with</w:t>
      </w:r>
      <w:r>
        <w:rPr>
          <w:b w:val="0"/>
          <w:spacing w:val="-1"/>
          <w:sz w:val="15"/>
        </w:rPr>
        <w:t> </w:t>
      </w:r>
      <w:r>
        <w:rPr>
          <w:b w:val="0"/>
          <w:sz w:val="15"/>
        </w:rPr>
        <w:t>a</w:t>
      </w:r>
      <w:r>
        <w:rPr>
          <w:b w:val="0"/>
          <w:spacing w:val="-2"/>
          <w:sz w:val="15"/>
        </w:rPr>
        <w:t> </w:t>
      </w:r>
      <w:r>
        <w:rPr>
          <w:b w:val="0"/>
          <w:sz w:val="15"/>
        </w:rPr>
        <w:t>custo-</w:t>
      </w:r>
      <w:r>
        <w:rPr>
          <w:b w:val="0"/>
          <w:spacing w:val="40"/>
          <w:sz w:val="15"/>
        </w:rPr>
        <w:t> </w:t>
      </w:r>
      <w:bookmarkStart w:name="_bookmark157" w:id="173"/>
      <w:bookmarkEnd w:id="173"/>
      <w:r>
        <w:rPr>
          <w:b w:val="0"/>
          <w:sz w:val="15"/>
        </w:rPr>
        <w:t>miz</w:t>
      </w:r>
      <w:r>
        <w:rPr>
          <w:b w:val="0"/>
          <w:sz w:val="15"/>
        </w:rPr>
        <w:t>ed liquid crystal Dammann</w:t>
      </w:r>
      <w:r>
        <w:rPr>
          <w:b w:val="0"/>
          <w:spacing w:val="-1"/>
          <w:sz w:val="15"/>
        </w:rPr>
        <w:t> </w:t>
      </w:r>
      <w:r>
        <w:rPr>
          <w:b w:val="0"/>
          <w:sz w:val="15"/>
        </w:rPr>
        <w:t>grating.</w:t>
      </w:r>
      <w:r>
        <w:rPr>
          <w:b w:val="0"/>
          <w:spacing w:val="-1"/>
          <w:sz w:val="15"/>
        </w:rPr>
        <w:t> </w:t>
      </w:r>
      <w:r>
        <w:rPr>
          <w:b w:val="0"/>
          <w:i/>
          <w:sz w:val="15"/>
        </w:rPr>
        <w:t>Crystals</w:t>
      </w:r>
      <w:r>
        <w:rPr>
          <w:b w:val="0"/>
          <w:i/>
          <w:spacing w:val="6"/>
          <w:sz w:val="15"/>
        </w:rPr>
        <w:t> </w:t>
      </w:r>
      <w:r>
        <w:rPr>
          <w:rFonts w:ascii="Gill Sans MT"/>
          <w:sz w:val="15"/>
        </w:rPr>
        <w:t>11</w:t>
      </w:r>
      <w:r>
        <w:rPr>
          <w:b w:val="0"/>
          <w:sz w:val="15"/>
        </w:rPr>
        <w:t>,</w:t>
      </w:r>
      <w:r>
        <w:rPr>
          <w:b w:val="0"/>
          <w:spacing w:val="-1"/>
          <w:sz w:val="15"/>
        </w:rPr>
        <w:t> </w:t>
      </w:r>
      <w:r>
        <w:rPr>
          <w:b w:val="0"/>
          <w:sz w:val="15"/>
        </w:rPr>
        <w:t>195</w:t>
      </w:r>
      <w:r>
        <w:rPr>
          <w:b w:val="0"/>
          <w:spacing w:val="-1"/>
          <w:sz w:val="15"/>
        </w:rPr>
        <w:t> </w:t>
      </w:r>
      <w:r>
        <w:rPr>
          <w:b w:val="0"/>
          <w:sz w:val="15"/>
        </w:rPr>
        <w:t>(2021).</w:t>
      </w:r>
    </w:p>
    <w:p>
      <w:pPr>
        <w:pStyle w:val="ListParagraph"/>
        <w:numPr>
          <w:ilvl w:val="0"/>
          <w:numId w:val="1"/>
        </w:numPr>
        <w:tabs>
          <w:tab w:pos="422" w:val="left" w:leader="none"/>
          <w:tab w:pos="426" w:val="left" w:leader="none"/>
        </w:tabs>
        <w:spacing w:line="235" w:lineRule="auto" w:before="5" w:after="0"/>
        <w:ind w:left="426" w:right="2" w:hanging="374"/>
        <w:jc w:val="both"/>
        <w:rPr>
          <w:b w:val="0"/>
          <w:sz w:val="15"/>
        </w:rPr>
      </w:pPr>
      <w:bookmarkStart w:name="_bookmark158" w:id="174"/>
      <w:bookmarkEnd w:id="174"/>
      <w:r>
        <w:rPr/>
      </w:r>
      <w:r>
        <w:rPr>
          <w:b w:val="0"/>
          <w:sz w:val="15"/>
        </w:rPr>
        <w:t>Li,</w:t>
      </w:r>
      <w:r>
        <w:rPr>
          <w:b w:val="0"/>
          <w:spacing w:val="-9"/>
          <w:sz w:val="15"/>
        </w:rPr>
        <w:t> </w:t>
      </w:r>
      <w:r>
        <w:rPr>
          <w:b w:val="0"/>
          <w:sz w:val="15"/>
        </w:rPr>
        <w:t>L.</w:t>
      </w:r>
      <w:r>
        <w:rPr>
          <w:b w:val="0"/>
          <w:spacing w:val="-8"/>
          <w:sz w:val="15"/>
        </w:rPr>
        <w:t> </w:t>
      </w:r>
      <w:r>
        <w:rPr>
          <w:b w:val="0"/>
          <w:sz w:val="15"/>
        </w:rPr>
        <w:t>W.,</w:t>
      </w:r>
      <w:r>
        <w:rPr>
          <w:b w:val="0"/>
          <w:spacing w:val="-8"/>
          <w:sz w:val="15"/>
        </w:rPr>
        <w:t> </w:t>
      </w:r>
      <w:r>
        <w:rPr>
          <w:b w:val="0"/>
          <w:sz w:val="15"/>
        </w:rPr>
        <w:t>Bryant,</w:t>
      </w:r>
      <w:r>
        <w:rPr>
          <w:b w:val="0"/>
          <w:spacing w:val="-8"/>
          <w:sz w:val="15"/>
        </w:rPr>
        <w:t> </w:t>
      </w:r>
      <w:r>
        <w:rPr>
          <w:b w:val="0"/>
          <w:sz w:val="15"/>
        </w:rPr>
        <w:t>D.</w:t>
      </w:r>
      <w:r>
        <w:rPr>
          <w:b w:val="0"/>
          <w:spacing w:val="-9"/>
          <w:sz w:val="15"/>
        </w:rPr>
        <w:t> </w:t>
      </w:r>
      <w:r>
        <w:rPr>
          <w:b w:val="0"/>
          <w:sz w:val="15"/>
        </w:rPr>
        <w:t>&amp;</w:t>
      </w:r>
      <w:r>
        <w:rPr>
          <w:b w:val="0"/>
          <w:spacing w:val="-8"/>
          <w:sz w:val="15"/>
        </w:rPr>
        <w:t> </w:t>
      </w:r>
      <w:r>
        <w:rPr>
          <w:b w:val="0"/>
          <w:sz w:val="15"/>
        </w:rPr>
        <w:t>Bos,</w:t>
      </w:r>
      <w:r>
        <w:rPr>
          <w:b w:val="0"/>
          <w:spacing w:val="-8"/>
          <w:sz w:val="15"/>
        </w:rPr>
        <w:t> </w:t>
      </w:r>
      <w:r>
        <w:rPr>
          <w:b w:val="0"/>
          <w:sz w:val="15"/>
        </w:rPr>
        <w:t>P.</w:t>
      </w:r>
      <w:r>
        <w:rPr>
          <w:b w:val="0"/>
          <w:spacing w:val="-8"/>
          <w:sz w:val="15"/>
        </w:rPr>
        <w:t> </w:t>
      </w:r>
      <w:r>
        <w:rPr>
          <w:b w:val="0"/>
          <w:sz w:val="15"/>
        </w:rPr>
        <w:t>J.</w:t>
      </w:r>
      <w:r>
        <w:rPr>
          <w:b w:val="0"/>
          <w:spacing w:val="-8"/>
          <w:sz w:val="15"/>
        </w:rPr>
        <w:t> </w:t>
      </w:r>
      <w:r>
        <w:rPr>
          <w:b w:val="0"/>
          <w:sz w:val="15"/>
        </w:rPr>
        <w:t>Liquid</w:t>
      </w:r>
      <w:r>
        <w:rPr>
          <w:b w:val="0"/>
          <w:spacing w:val="-9"/>
          <w:sz w:val="15"/>
        </w:rPr>
        <w:t> </w:t>
      </w:r>
      <w:r>
        <w:rPr>
          <w:b w:val="0"/>
          <w:sz w:val="15"/>
        </w:rPr>
        <w:t>crystal</w:t>
      </w:r>
      <w:r>
        <w:rPr>
          <w:b w:val="0"/>
          <w:spacing w:val="-8"/>
          <w:sz w:val="15"/>
        </w:rPr>
        <w:t> </w:t>
      </w:r>
      <w:r>
        <w:rPr>
          <w:b w:val="0"/>
          <w:sz w:val="15"/>
        </w:rPr>
        <w:t>lens</w:t>
      </w:r>
      <w:r>
        <w:rPr>
          <w:b w:val="0"/>
          <w:spacing w:val="-8"/>
          <w:sz w:val="15"/>
        </w:rPr>
        <w:t> </w:t>
      </w:r>
      <w:r>
        <w:rPr>
          <w:b w:val="0"/>
          <w:sz w:val="15"/>
        </w:rPr>
        <w:t>with</w:t>
      </w:r>
      <w:r>
        <w:rPr>
          <w:b w:val="0"/>
          <w:spacing w:val="-8"/>
          <w:sz w:val="15"/>
        </w:rPr>
        <w:t> </w:t>
      </w:r>
      <w:r>
        <w:rPr>
          <w:b w:val="0"/>
          <w:sz w:val="15"/>
        </w:rPr>
        <w:t>concentric</w:t>
      </w:r>
      <w:r>
        <w:rPr>
          <w:b w:val="0"/>
          <w:spacing w:val="-8"/>
          <w:sz w:val="15"/>
        </w:rPr>
        <w:t> </w:t>
      </w:r>
      <w:r>
        <w:rPr>
          <w:b w:val="0"/>
          <w:sz w:val="15"/>
        </w:rPr>
        <w:t>electrodes</w:t>
      </w:r>
      <w:r>
        <w:rPr>
          <w:b w:val="0"/>
          <w:spacing w:val="40"/>
          <w:sz w:val="15"/>
        </w:rPr>
        <w:t> </w:t>
      </w:r>
      <w:r>
        <w:rPr>
          <w:b w:val="0"/>
          <w:sz w:val="15"/>
        </w:rPr>
        <w:t>and</w:t>
      </w:r>
      <w:r>
        <w:rPr>
          <w:b w:val="0"/>
          <w:spacing w:val="-4"/>
          <w:sz w:val="15"/>
        </w:rPr>
        <w:t> </w:t>
      </w:r>
      <w:r>
        <w:rPr>
          <w:b w:val="0"/>
          <w:sz w:val="15"/>
        </w:rPr>
        <w:t>inter-electrode</w:t>
      </w:r>
      <w:r>
        <w:rPr>
          <w:b w:val="0"/>
          <w:spacing w:val="-3"/>
          <w:sz w:val="15"/>
        </w:rPr>
        <w:t> </w:t>
      </w:r>
      <w:r>
        <w:rPr>
          <w:b w:val="0"/>
          <w:sz w:val="15"/>
        </w:rPr>
        <w:t>resistors.</w:t>
      </w:r>
      <w:r>
        <w:rPr>
          <w:b w:val="0"/>
          <w:spacing w:val="-4"/>
          <w:sz w:val="15"/>
        </w:rPr>
        <w:t> </w:t>
      </w:r>
      <w:r>
        <w:rPr>
          <w:b w:val="0"/>
          <w:i/>
          <w:sz w:val="15"/>
        </w:rPr>
        <w:t>Liq.</w:t>
      </w:r>
      <w:r>
        <w:rPr>
          <w:b w:val="0"/>
          <w:i/>
          <w:spacing w:val="3"/>
          <w:sz w:val="15"/>
        </w:rPr>
        <w:t> </w:t>
      </w:r>
      <w:r>
        <w:rPr>
          <w:b w:val="0"/>
          <w:i/>
          <w:sz w:val="15"/>
        </w:rPr>
        <w:t>Cryst.</w:t>
      </w:r>
      <w:r>
        <w:rPr>
          <w:b w:val="0"/>
          <w:i/>
          <w:spacing w:val="2"/>
          <w:sz w:val="15"/>
        </w:rPr>
        <w:t> </w:t>
      </w:r>
      <w:r>
        <w:rPr>
          <w:b w:val="0"/>
          <w:i/>
          <w:sz w:val="15"/>
        </w:rPr>
        <w:t>Rev.</w:t>
      </w:r>
      <w:r>
        <w:rPr>
          <w:b w:val="0"/>
          <w:i/>
          <w:spacing w:val="2"/>
          <w:sz w:val="15"/>
        </w:rPr>
        <w:t> </w:t>
      </w:r>
      <w:r>
        <w:rPr>
          <w:rFonts w:ascii="Gill Sans MT" w:hAnsi="Gill Sans MT"/>
          <w:sz w:val="15"/>
        </w:rPr>
        <w:t>2</w:t>
      </w:r>
      <w:r>
        <w:rPr>
          <w:b w:val="0"/>
          <w:sz w:val="15"/>
        </w:rPr>
        <w:t>,</w:t>
      </w:r>
      <w:r>
        <w:rPr>
          <w:b w:val="0"/>
          <w:spacing w:val="-3"/>
          <w:sz w:val="15"/>
        </w:rPr>
        <w:t> </w:t>
      </w:r>
      <w:r>
        <w:rPr>
          <w:b w:val="0"/>
          <w:sz w:val="15"/>
        </w:rPr>
        <w:t>130</w:t>
      </w:r>
      <w:r>
        <w:rPr>
          <w:rFonts w:ascii="Lucida Sans" w:hAnsi="Lucida Sans"/>
          <w:sz w:val="15"/>
        </w:rPr>
        <w:t>–</w:t>
      </w:r>
      <w:r>
        <w:rPr>
          <w:b w:val="0"/>
          <w:sz w:val="15"/>
        </w:rPr>
        <w:t>154</w:t>
      </w:r>
      <w:r>
        <w:rPr>
          <w:b w:val="0"/>
          <w:spacing w:val="-3"/>
          <w:sz w:val="15"/>
        </w:rPr>
        <w:t> </w:t>
      </w:r>
      <w:r>
        <w:rPr>
          <w:b w:val="0"/>
          <w:sz w:val="15"/>
        </w:rPr>
        <w:t>(2014).</w:t>
      </w:r>
    </w:p>
    <w:p>
      <w:pPr>
        <w:pStyle w:val="ListParagraph"/>
        <w:numPr>
          <w:ilvl w:val="0"/>
          <w:numId w:val="1"/>
        </w:numPr>
        <w:tabs>
          <w:tab w:pos="422" w:val="left" w:leader="none"/>
          <w:tab w:pos="426" w:val="left" w:leader="none"/>
        </w:tabs>
        <w:spacing w:line="235" w:lineRule="auto" w:before="7" w:after="0"/>
        <w:ind w:left="426" w:right="2" w:hanging="374"/>
        <w:jc w:val="both"/>
        <w:rPr>
          <w:b w:val="0"/>
          <w:sz w:val="15"/>
        </w:rPr>
      </w:pPr>
      <w:r>
        <w:rPr>
          <w:b w:val="0"/>
          <w:spacing w:val="-2"/>
          <w:sz w:val="15"/>
        </w:rPr>
        <w:t>Naumov,</w:t>
      </w:r>
      <w:r>
        <w:rPr>
          <w:b w:val="0"/>
          <w:spacing w:val="-2"/>
          <w:sz w:val="15"/>
        </w:rPr>
        <w:t> A.</w:t>
      </w:r>
      <w:r>
        <w:rPr>
          <w:b w:val="0"/>
          <w:spacing w:val="-2"/>
          <w:sz w:val="15"/>
        </w:rPr>
        <w:t> F.</w:t>
      </w:r>
      <w:r>
        <w:rPr>
          <w:b w:val="0"/>
          <w:spacing w:val="-2"/>
          <w:sz w:val="15"/>
        </w:rPr>
        <w:t> et al.</w:t>
      </w:r>
      <w:r>
        <w:rPr>
          <w:b w:val="0"/>
          <w:spacing w:val="-2"/>
          <w:sz w:val="15"/>
        </w:rPr>
        <w:t> Liquid-crystal</w:t>
      </w:r>
      <w:r>
        <w:rPr>
          <w:b w:val="0"/>
          <w:spacing w:val="-2"/>
          <w:sz w:val="15"/>
        </w:rPr>
        <w:t> adaptive</w:t>
      </w:r>
      <w:r>
        <w:rPr>
          <w:b w:val="0"/>
          <w:spacing w:val="-2"/>
          <w:sz w:val="15"/>
        </w:rPr>
        <w:t> lenses</w:t>
      </w:r>
      <w:r>
        <w:rPr>
          <w:b w:val="0"/>
          <w:spacing w:val="-2"/>
          <w:sz w:val="15"/>
        </w:rPr>
        <w:t> with</w:t>
      </w:r>
      <w:r>
        <w:rPr>
          <w:b w:val="0"/>
          <w:spacing w:val="-2"/>
          <w:sz w:val="15"/>
        </w:rPr>
        <w:t> modal</w:t>
      </w:r>
      <w:r>
        <w:rPr>
          <w:b w:val="0"/>
          <w:spacing w:val="-2"/>
          <w:sz w:val="15"/>
        </w:rPr>
        <w:t> control.</w:t>
      </w:r>
      <w:r>
        <w:rPr>
          <w:b w:val="0"/>
          <w:spacing w:val="-2"/>
          <w:sz w:val="15"/>
        </w:rPr>
        <w:t> </w:t>
      </w:r>
      <w:r>
        <w:rPr>
          <w:b w:val="0"/>
          <w:i/>
          <w:spacing w:val="-2"/>
          <w:sz w:val="15"/>
        </w:rPr>
        <w:t>Opt.</w:t>
      </w:r>
      <w:r>
        <w:rPr>
          <w:b w:val="0"/>
          <w:i/>
          <w:spacing w:val="40"/>
          <w:sz w:val="15"/>
        </w:rPr>
        <w:t> </w:t>
      </w:r>
      <w:bookmarkStart w:name="_bookmark159" w:id="175"/>
      <w:bookmarkEnd w:id="175"/>
      <w:r>
        <w:rPr>
          <w:b w:val="0"/>
          <w:i/>
          <w:sz w:val="15"/>
        </w:rPr>
        <w:t>Lett</w:t>
      </w:r>
      <w:r>
        <w:rPr>
          <w:b w:val="0"/>
          <w:i/>
          <w:sz w:val="15"/>
        </w:rPr>
        <w:t>.</w:t>
      </w:r>
      <w:r>
        <w:rPr>
          <w:b w:val="0"/>
          <w:i/>
          <w:spacing w:val="33"/>
          <w:sz w:val="15"/>
        </w:rPr>
        <w:t> </w:t>
      </w:r>
      <w:r>
        <w:rPr>
          <w:rFonts w:ascii="Gill Sans MT" w:hAnsi="Gill Sans MT"/>
          <w:sz w:val="15"/>
        </w:rPr>
        <w:t>23</w:t>
      </w:r>
      <w:r>
        <w:rPr>
          <w:b w:val="0"/>
          <w:sz w:val="15"/>
        </w:rPr>
        <w:t>, 992</w:t>
      </w:r>
      <w:r>
        <w:rPr>
          <w:rFonts w:ascii="Lucida Sans" w:hAnsi="Lucida Sans"/>
          <w:sz w:val="15"/>
        </w:rPr>
        <w:t>–</w:t>
      </w:r>
      <w:r>
        <w:rPr>
          <w:b w:val="0"/>
          <w:sz w:val="15"/>
        </w:rPr>
        <w:t>994 (1998).</w:t>
      </w:r>
    </w:p>
    <w:p>
      <w:pPr>
        <w:pStyle w:val="ListParagraph"/>
        <w:numPr>
          <w:ilvl w:val="0"/>
          <w:numId w:val="1"/>
        </w:numPr>
        <w:tabs>
          <w:tab w:pos="423" w:val="left" w:leader="none"/>
        </w:tabs>
        <w:spacing w:line="176" w:lineRule="exact" w:before="2" w:after="0"/>
        <w:ind w:left="423" w:right="0" w:hanging="370"/>
        <w:jc w:val="both"/>
        <w:rPr>
          <w:b w:val="0"/>
          <w:i/>
          <w:sz w:val="15"/>
        </w:rPr>
      </w:pPr>
      <w:r>
        <w:rPr>
          <w:b w:val="0"/>
          <w:spacing w:val="-4"/>
          <w:sz w:val="15"/>
        </w:rPr>
        <w:t>Ye,</w:t>
      </w:r>
      <w:r>
        <w:rPr>
          <w:b w:val="0"/>
          <w:spacing w:val="-5"/>
          <w:sz w:val="15"/>
        </w:rPr>
        <w:t> </w:t>
      </w:r>
      <w:r>
        <w:rPr>
          <w:b w:val="0"/>
          <w:spacing w:val="-4"/>
          <w:sz w:val="15"/>
        </w:rPr>
        <w:t>M. &amp; Sato,</w:t>
      </w:r>
      <w:r>
        <w:rPr>
          <w:b w:val="0"/>
          <w:spacing w:val="-3"/>
          <w:sz w:val="15"/>
        </w:rPr>
        <w:t> </w:t>
      </w:r>
      <w:r>
        <w:rPr>
          <w:b w:val="0"/>
          <w:spacing w:val="-4"/>
          <w:sz w:val="15"/>
        </w:rPr>
        <w:t>S. Optical properties</w:t>
      </w:r>
      <w:r>
        <w:rPr>
          <w:b w:val="0"/>
          <w:spacing w:val="-3"/>
          <w:sz w:val="15"/>
        </w:rPr>
        <w:t> </w:t>
      </w:r>
      <w:r>
        <w:rPr>
          <w:b w:val="0"/>
          <w:spacing w:val="-4"/>
          <w:sz w:val="15"/>
        </w:rPr>
        <w:t>of liquid crystal lens of any size. </w:t>
      </w:r>
      <w:r>
        <w:rPr>
          <w:b w:val="0"/>
          <w:i/>
          <w:spacing w:val="-4"/>
          <w:sz w:val="15"/>
        </w:rPr>
        <w:t>Jpn.</w:t>
      </w:r>
      <w:r>
        <w:rPr>
          <w:b w:val="0"/>
          <w:i/>
          <w:spacing w:val="2"/>
          <w:sz w:val="15"/>
        </w:rPr>
        <w:t> </w:t>
      </w:r>
      <w:r>
        <w:rPr>
          <w:b w:val="0"/>
          <w:i/>
          <w:spacing w:val="-4"/>
          <w:sz w:val="15"/>
        </w:rPr>
        <w:t>J.</w:t>
      </w:r>
      <w:r>
        <w:rPr>
          <w:b w:val="0"/>
          <w:i/>
          <w:spacing w:val="2"/>
          <w:sz w:val="15"/>
        </w:rPr>
        <w:t> </w:t>
      </w:r>
      <w:r>
        <w:rPr>
          <w:b w:val="0"/>
          <w:i/>
          <w:spacing w:val="-4"/>
          <w:sz w:val="15"/>
        </w:rPr>
        <w:t>Appl.</w:t>
      </w:r>
    </w:p>
    <w:p>
      <w:pPr>
        <w:spacing w:line="181" w:lineRule="exact" w:before="0"/>
        <w:ind w:left="426" w:right="0" w:firstLine="0"/>
        <w:jc w:val="both"/>
        <w:rPr>
          <w:rFonts w:ascii="Myriad Pro Light" w:hAnsi="Myriad Pro Light"/>
          <w:b w:val="0"/>
          <w:sz w:val="15"/>
        </w:rPr>
      </w:pPr>
      <w:bookmarkStart w:name="_bookmark160" w:id="176"/>
      <w:bookmarkEnd w:id="176"/>
      <w:r>
        <w:rPr/>
      </w:r>
      <w:r>
        <w:rPr>
          <w:rFonts w:ascii="Myriad Pro Light" w:hAnsi="Myriad Pro Light"/>
          <w:b w:val="0"/>
          <w:i/>
          <w:spacing w:val="-2"/>
          <w:sz w:val="15"/>
        </w:rPr>
        <w:t>Phys.</w:t>
      </w:r>
      <w:r>
        <w:rPr>
          <w:rFonts w:ascii="Myriad Pro Light" w:hAnsi="Myriad Pro Light"/>
          <w:b w:val="0"/>
          <w:i/>
          <w:spacing w:val="3"/>
          <w:sz w:val="15"/>
        </w:rPr>
        <w:t> </w:t>
      </w:r>
      <w:r>
        <w:rPr>
          <w:rFonts w:ascii="Gill Sans MT" w:hAnsi="Gill Sans MT"/>
          <w:spacing w:val="-2"/>
          <w:sz w:val="15"/>
        </w:rPr>
        <w:t>41</w:t>
      </w:r>
      <w:r>
        <w:rPr>
          <w:rFonts w:ascii="Myriad Pro Light" w:hAnsi="Myriad Pro Light"/>
          <w:b w:val="0"/>
          <w:spacing w:val="-2"/>
          <w:sz w:val="15"/>
        </w:rPr>
        <w:t>, L571</w:t>
      </w:r>
      <w:r>
        <w:rPr>
          <w:rFonts w:ascii="Lucida Sans" w:hAnsi="Lucida Sans"/>
          <w:spacing w:val="-2"/>
          <w:sz w:val="15"/>
        </w:rPr>
        <w:t>–</w:t>
      </w:r>
      <w:r>
        <w:rPr>
          <w:rFonts w:ascii="Myriad Pro Light" w:hAnsi="Myriad Pro Light"/>
          <w:b w:val="0"/>
          <w:spacing w:val="-2"/>
          <w:sz w:val="15"/>
        </w:rPr>
        <w:t>L573</w:t>
      </w:r>
      <w:r>
        <w:rPr>
          <w:rFonts w:ascii="Myriad Pro Light" w:hAnsi="Myriad Pro Light"/>
          <w:b w:val="0"/>
          <w:spacing w:val="-3"/>
          <w:sz w:val="15"/>
        </w:rPr>
        <w:t> </w:t>
      </w:r>
      <w:r>
        <w:rPr>
          <w:rFonts w:ascii="Myriad Pro Light" w:hAnsi="Myriad Pro Light"/>
          <w:b w:val="0"/>
          <w:spacing w:val="-2"/>
          <w:sz w:val="15"/>
        </w:rPr>
        <w:t>(2002).</w:t>
      </w:r>
    </w:p>
    <w:p>
      <w:pPr>
        <w:pStyle w:val="ListParagraph"/>
        <w:numPr>
          <w:ilvl w:val="0"/>
          <w:numId w:val="1"/>
        </w:numPr>
        <w:tabs>
          <w:tab w:pos="422" w:val="left" w:leader="none"/>
          <w:tab w:pos="426" w:val="left" w:leader="none"/>
        </w:tabs>
        <w:spacing w:line="235" w:lineRule="auto" w:before="4" w:after="0"/>
        <w:ind w:left="426" w:right="2" w:hanging="374"/>
        <w:jc w:val="left"/>
        <w:rPr>
          <w:b w:val="0"/>
          <w:sz w:val="15"/>
        </w:rPr>
      </w:pPr>
      <w:r>
        <w:rPr>
          <w:b w:val="0"/>
          <w:spacing w:val="-4"/>
          <w:sz w:val="15"/>
        </w:rPr>
        <w:t>Li, G.</w:t>
      </w:r>
      <w:r>
        <w:rPr>
          <w:b w:val="0"/>
          <w:sz w:val="15"/>
        </w:rPr>
        <w:t> </w:t>
      </w:r>
      <w:r>
        <w:rPr>
          <w:b w:val="0"/>
          <w:spacing w:val="-4"/>
          <w:sz w:val="15"/>
        </w:rPr>
        <w:t>Q. et al. Switchable electro-optic</w:t>
      </w:r>
      <w:r>
        <w:rPr>
          <w:b w:val="0"/>
          <w:sz w:val="15"/>
        </w:rPr>
        <w:t> </w:t>
      </w:r>
      <w:r>
        <w:rPr>
          <w:b w:val="0"/>
          <w:spacing w:val="-4"/>
          <w:sz w:val="15"/>
        </w:rPr>
        <w:t>diffractive lens with high ef</w:t>
      </w:r>
      <w:r>
        <w:rPr>
          <w:rFonts w:ascii="Arial" w:hAnsi="Arial"/>
          <w:spacing w:val="-4"/>
          <w:sz w:val="15"/>
        </w:rPr>
        <w:t>fi</w:t>
      </w:r>
      <w:r>
        <w:rPr>
          <w:b w:val="0"/>
          <w:spacing w:val="-4"/>
          <w:sz w:val="15"/>
        </w:rPr>
        <w:t>ciency</w:t>
      </w:r>
      <w:r>
        <w:rPr>
          <w:b w:val="0"/>
          <w:sz w:val="15"/>
        </w:rPr>
        <w:t> </w:t>
      </w:r>
      <w:r>
        <w:rPr>
          <w:b w:val="0"/>
          <w:spacing w:val="-4"/>
          <w:sz w:val="15"/>
        </w:rPr>
        <w:t>for</w:t>
      </w:r>
      <w:r>
        <w:rPr>
          <w:b w:val="0"/>
          <w:spacing w:val="40"/>
          <w:sz w:val="15"/>
        </w:rPr>
        <w:t> </w:t>
      </w:r>
      <w:bookmarkStart w:name="_bookmark161" w:id="177"/>
      <w:bookmarkEnd w:id="177"/>
      <w:r>
        <w:rPr>
          <w:b w:val="0"/>
          <w:sz w:val="15"/>
        </w:rPr>
        <w:t>ophthalmi</w:t>
      </w:r>
      <w:r>
        <w:rPr>
          <w:b w:val="0"/>
          <w:sz w:val="15"/>
        </w:rPr>
        <w:t>c</w:t>
      </w:r>
      <w:r>
        <w:rPr>
          <w:b w:val="0"/>
          <w:spacing w:val="-4"/>
          <w:sz w:val="15"/>
        </w:rPr>
        <w:t> </w:t>
      </w:r>
      <w:r>
        <w:rPr>
          <w:b w:val="0"/>
          <w:sz w:val="15"/>
        </w:rPr>
        <w:t>applications.</w:t>
      </w:r>
      <w:r>
        <w:rPr>
          <w:b w:val="0"/>
          <w:spacing w:val="-4"/>
          <w:sz w:val="15"/>
        </w:rPr>
        <w:t> </w:t>
      </w:r>
      <w:r>
        <w:rPr>
          <w:b w:val="0"/>
          <w:i/>
          <w:sz w:val="15"/>
        </w:rPr>
        <w:t>Proc.</w:t>
      </w:r>
      <w:r>
        <w:rPr>
          <w:b w:val="0"/>
          <w:i/>
          <w:spacing w:val="2"/>
          <w:sz w:val="15"/>
        </w:rPr>
        <w:t> </w:t>
      </w:r>
      <w:r>
        <w:rPr>
          <w:b w:val="0"/>
          <w:i/>
          <w:sz w:val="15"/>
        </w:rPr>
        <w:t>Natl</w:t>
      </w:r>
      <w:r>
        <w:rPr>
          <w:b w:val="0"/>
          <w:i/>
          <w:spacing w:val="2"/>
          <w:sz w:val="15"/>
        </w:rPr>
        <w:t> </w:t>
      </w:r>
      <w:r>
        <w:rPr>
          <w:b w:val="0"/>
          <w:i/>
          <w:sz w:val="15"/>
        </w:rPr>
        <w:t>Acad.</w:t>
      </w:r>
      <w:r>
        <w:rPr>
          <w:b w:val="0"/>
          <w:i/>
          <w:spacing w:val="2"/>
          <w:sz w:val="15"/>
        </w:rPr>
        <w:t> </w:t>
      </w:r>
      <w:r>
        <w:rPr>
          <w:b w:val="0"/>
          <w:i/>
          <w:sz w:val="15"/>
        </w:rPr>
        <w:t>Sci.</w:t>
      </w:r>
      <w:r>
        <w:rPr>
          <w:b w:val="0"/>
          <w:i/>
          <w:spacing w:val="2"/>
          <w:sz w:val="15"/>
        </w:rPr>
        <w:t> </w:t>
      </w:r>
      <w:r>
        <w:rPr>
          <w:b w:val="0"/>
          <w:i/>
          <w:sz w:val="15"/>
        </w:rPr>
        <w:t>USA</w:t>
      </w:r>
      <w:r>
        <w:rPr>
          <w:b w:val="0"/>
          <w:i/>
          <w:spacing w:val="3"/>
          <w:sz w:val="15"/>
        </w:rPr>
        <w:t> </w:t>
      </w:r>
      <w:r>
        <w:rPr>
          <w:rFonts w:ascii="Gill Sans MT" w:hAnsi="Gill Sans MT"/>
          <w:sz w:val="15"/>
        </w:rPr>
        <w:t>103</w:t>
      </w:r>
      <w:r>
        <w:rPr>
          <w:b w:val="0"/>
          <w:sz w:val="15"/>
        </w:rPr>
        <w:t>,</w:t>
      </w:r>
      <w:r>
        <w:rPr>
          <w:b w:val="0"/>
          <w:spacing w:val="-4"/>
          <w:sz w:val="15"/>
        </w:rPr>
        <w:t> </w:t>
      </w:r>
      <w:r>
        <w:rPr>
          <w:b w:val="0"/>
          <w:sz w:val="15"/>
        </w:rPr>
        <w:t>6100</w:t>
      </w:r>
      <w:r>
        <w:rPr>
          <w:rFonts w:ascii="Lucida Sans" w:hAnsi="Lucida Sans"/>
          <w:sz w:val="15"/>
        </w:rPr>
        <w:t>–</w:t>
      </w:r>
      <w:r>
        <w:rPr>
          <w:b w:val="0"/>
          <w:sz w:val="15"/>
        </w:rPr>
        <w:t>6104</w:t>
      </w:r>
      <w:r>
        <w:rPr>
          <w:b w:val="0"/>
          <w:spacing w:val="-3"/>
          <w:sz w:val="15"/>
        </w:rPr>
        <w:t> </w:t>
      </w:r>
      <w:r>
        <w:rPr>
          <w:b w:val="0"/>
          <w:sz w:val="15"/>
        </w:rPr>
        <w:t>(2006).</w:t>
      </w:r>
    </w:p>
    <w:p>
      <w:pPr>
        <w:pStyle w:val="ListParagraph"/>
        <w:numPr>
          <w:ilvl w:val="0"/>
          <w:numId w:val="1"/>
        </w:numPr>
        <w:tabs>
          <w:tab w:pos="422" w:val="left" w:leader="none"/>
          <w:tab w:pos="426" w:val="left" w:leader="none"/>
        </w:tabs>
        <w:spacing w:line="240" w:lineRule="auto" w:before="3" w:after="0"/>
        <w:ind w:left="426" w:right="1" w:hanging="374"/>
        <w:jc w:val="left"/>
        <w:rPr>
          <w:b w:val="0"/>
          <w:sz w:val="15"/>
        </w:rPr>
      </w:pPr>
      <w:r>
        <w:rPr>
          <w:b w:val="0"/>
          <w:spacing w:val="-2"/>
          <w:sz w:val="15"/>
        </w:rPr>
        <w:t>Tabiryan,</w:t>
      </w:r>
      <w:r>
        <w:rPr>
          <w:b w:val="0"/>
          <w:spacing w:val="5"/>
          <w:sz w:val="15"/>
        </w:rPr>
        <w:t> </w:t>
      </w:r>
      <w:r>
        <w:rPr>
          <w:b w:val="0"/>
          <w:spacing w:val="-2"/>
          <w:sz w:val="15"/>
        </w:rPr>
        <w:t>N.</w:t>
      </w:r>
      <w:r>
        <w:rPr>
          <w:b w:val="0"/>
          <w:spacing w:val="5"/>
          <w:sz w:val="15"/>
        </w:rPr>
        <w:t> </w:t>
      </w:r>
      <w:r>
        <w:rPr>
          <w:b w:val="0"/>
          <w:spacing w:val="-2"/>
          <w:sz w:val="15"/>
        </w:rPr>
        <w:t>V.</w:t>
      </w:r>
      <w:r>
        <w:rPr>
          <w:b w:val="0"/>
          <w:spacing w:val="5"/>
          <w:sz w:val="15"/>
        </w:rPr>
        <w:t> </w:t>
      </w:r>
      <w:r>
        <w:rPr>
          <w:b w:val="0"/>
          <w:spacing w:val="-2"/>
          <w:sz w:val="15"/>
        </w:rPr>
        <w:t>et</w:t>
      </w:r>
      <w:r>
        <w:rPr>
          <w:b w:val="0"/>
          <w:spacing w:val="5"/>
          <w:sz w:val="15"/>
        </w:rPr>
        <w:t> </w:t>
      </w:r>
      <w:r>
        <w:rPr>
          <w:b w:val="0"/>
          <w:spacing w:val="-2"/>
          <w:sz w:val="15"/>
        </w:rPr>
        <w:t>al.</w:t>
      </w:r>
      <w:r>
        <w:rPr>
          <w:b w:val="0"/>
          <w:spacing w:val="5"/>
          <w:sz w:val="15"/>
        </w:rPr>
        <w:t> </w:t>
      </w:r>
      <w:r>
        <w:rPr>
          <w:b w:val="0"/>
          <w:spacing w:val="-2"/>
          <w:sz w:val="15"/>
        </w:rPr>
        <w:t>Advances</w:t>
      </w:r>
      <w:r>
        <w:rPr>
          <w:b w:val="0"/>
          <w:spacing w:val="5"/>
          <w:sz w:val="15"/>
        </w:rPr>
        <w:t> </w:t>
      </w:r>
      <w:r>
        <w:rPr>
          <w:b w:val="0"/>
          <w:spacing w:val="-2"/>
          <w:sz w:val="15"/>
        </w:rPr>
        <w:t>in</w:t>
      </w:r>
      <w:r>
        <w:rPr>
          <w:b w:val="0"/>
          <w:spacing w:val="5"/>
          <w:sz w:val="15"/>
        </w:rPr>
        <w:t> </w:t>
      </w:r>
      <w:r>
        <w:rPr>
          <w:b w:val="0"/>
          <w:spacing w:val="-2"/>
          <w:sz w:val="15"/>
        </w:rPr>
        <w:t>transparent</w:t>
      </w:r>
      <w:r>
        <w:rPr>
          <w:b w:val="0"/>
          <w:spacing w:val="5"/>
          <w:sz w:val="15"/>
        </w:rPr>
        <w:t> </w:t>
      </w:r>
      <w:r>
        <w:rPr>
          <w:b w:val="0"/>
          <w:spacing w:val="-2"/>
          <w:sz w:val="15"/>
        </w:rPr>
        <w:t>planar</w:t>
      </w:r>
      <w:r>
        <w:rPr>
          <w:b w:val="0"/>
          <w:spacing w:val="5"/>
          <w:sz w:val="15"/>
        </w:rPr>
        <w:t> </w:t>
      </w:r>
      <w:r>
        <w:rPr>
          <w:b w:val="0"/>
          <w:spacing w:val="-2"/>
          <w:sz w:val="15"/>
        </w:rPr>
        <w:t>optics:</w:t>
      </w:r>
      <w:r>
        <w:rPr>
          <w:b w:val="0"/>
          <w:spacing w:val="5"/>
          <w:sz w:val="15"/>
        </w:rPr>
        <w:t> </w:t>
      </w:r>
      <w:r>
        <w:rPr>
          <w:b w:val="0"/>
          <w:spacing w:val="-2"/>
          <w:sz w:val="15"/>
        </w:rPr>
        <w:t>enabling</w:t>
      </w:r>
      <w:r>
        <w:rPr>
          <w:b w:val="0"/>
          <w:spacing w:val="5"/>
          <w:sz w:val="15"/>
        </w:rPr>
        <w:t> </w:t>
      </w:r>
      <w:r>
        <w:rPr>
          <w:b w:val="0"/>
          <w:spacing w:val="-2"/>
          <w:sz w:val="15"/>
        </w:rPr>
        <w:t>large</w:t>
      </w:r>
      <w:r>
        <w:rPr>
          <w:b w:val="0"/>
          <w:spacing w:val="40"/>
          <w:sz w:val="15"/>
        </w:rPr>
        <w:t> </w:t>
      </w:r>
      <w:bookmarkStart w:name="_bookmark162" w:id="178"/>
      <w:bookmarkEnd w:id="178"/>
      <w:r>
        <w:rPr>
          <w:b w:val="0"/>
          <w:sz w:val="15"/>
        </w:rPr>
        <w:t>ap</w:t>
      </w:r>
      <w:r>
        <w:rPr>
          <w:b w:val="0"/>
          <w:sz w:val="15"/>
        </w:rPr>
        <w:t>erture,</w:t>
      </w:r>
      <w:r>
        <w:rPr>
          <w:b w:val="0"/>
          <w:spacing w:val="-4"/>
          <w:sz w:val="15"/>
        </w:rPr>
        <w:t> </w:t>
      </w:r>
      <w:r>
        <w:rPr>
          <w:b w:val="0"/>
          <w:sz w:val="15"/>
        </w:rPr>
        <w:t>ultrathin</w:t>
      </w:r>
      <w:r>
        <w:rPr>
          <w:b w:val="0"/>
          <w:spacing w:val="-3"/>
          <w:sz w:val="15"/>
        </w:rPr>
        <w:t> </w:t>
      </w:r>
      <w:r>
        <w:rPr>
          <w:b w:val="0"/>
          <w:sz w:val="15"/>
        </w:rPr>
        <w:t>lenses.</w:t>
      </w:r>
      <w:r>
        <w:rPr>
          <w:b w:val="0"/>
          <w:spacing w:val="-3"/>
          <w:sz w:val="15"/>
        </w:rPr>
        <w:t> </w:t>
      </w:r>
      <w:r>
        <w:rPr>
          <w:b w:val="0"/>
          <w:i/>
          <w:sz w:val="15"/>
        </w:rPr>
        <w:t>Adv.</w:t>
      </w:r>
      <w:r>
        <w:rPr>
          <w:b w:val="0"/>
          <w:i/>
          <w:spacing w:val="3"/>
          <w:sz w:val="15"/>
        </w:rPr>
        <w:t> </w:t>
      </w:r>
      <w:r>
        <w:rPr>
          <w:b w:val="0"/>
          <w:i/>
          <w:sz w:val="15"/>
        </w:rPr>
        <w:t>Optical</w:t>
      </w:r>
      <w:r>
        <w:rPr>
          <w:b w:val="0"/>
          <w:i/>
          <w:spacing w:val="2"/>
          <w:sz w:val="15"/>
        </w:rPr>
        <w:t> </w:t>
      </w:r>
      <w:r>
        <w:rPr>
          <w:b w:val="0"/>
          <w:i/>
          <w:sz w:val="15"/>
        </w:rPr>
        <w:t>Mater.</w:t>
      </w:r>
      <w:r>
        <w:rPr>
          <w:b w:val="0"/>
          <w:i/>
          <w:spacing w:val="3"/>
          <w:sz w:val="15"/>
        </w:rPr>
        <w:t> </w:t>
      </w:r>
      <w:r>
        <w:rPr>
          <w:rFonts w:ascii="Gill Sans MT"/>
          <w:sz w:val="15"/>
        </w:rPr>
        <w:t>9</w:t>
      </w:r>
      <w:r>
        <w:rPr>
          <w:b w:val="0"/>
          <w:sz w:val="15"/>
        </w:rPr>
        <w:t>,</w:t>
      </w:r>
      <w:r>
        <w:rPr>
          <w:b w:val="0"/>
          <w:spacing w:val="-3"/>
          <w:sz w:val="15"/>
        </w:rPr>
        <w:t> </w:t>
      </w:r>
      <w:r>
        <w:rPr>
          <w:b w:val="0"/>
          <w:sz w:val="15"/>
        </w:rPr>
        <w:t>2001692</w:t>
      </w:r>
      <w:r>
        <w:rPr>
          <w:b w:val="0"/>
          <w:spacing w:val="-4"/>
          <w:sz w:val="15"/>
        </w:rPr>
        <w:t> </w:t>
      </w:r>
      <w:r>
        <w:rPr>
          <w:b w:val="0"/>
          <w:sz w:val="15"/>
        </w:rPr>
        <w:t>(2021).</w:t>
      </w:r>
    </w:p>
    <w:p>
      <w:pPr>
        <w:pStyle w:val="ListParagraph"/>
        <w:numPr>
          <w:ilvl w:val="0"/>
          <w:numId w:val="1"/>
        </w:numPr>
        <w:tabs>
          <w:tab w:pos="422" w:val="left" w:leader="none"/>
          <w:tab w:pos="426" w:val="left" w:leader="none"/>
        </w:tabs>
        <w:spacing w:line="235" w:lineRule="auto" w:before="5" w:after="0"/>
        <w:ind w:left="426" w:right="3" w:hanging="374"/>
        <w:jc w:val="left"/>
        <w:rPr>
          <w:b w:val="0"/>
          <w:sz w:val="15"/>
        </w:rPr>
      </w:pPr>
      <w:r>
        <w:rPr>
          <w:b w:val="0"/>
          <w:sz w:val="15"/>
        </w:rPr>
        <w:t>Gao,</w:t>
      </w:r>
      <w:r>
        <w:rPr>
          <w:b w:val="0"/>
          <w:spacing w:val="9"/>
          <w:sz w:val="15"/>
        </w:rPr>
        <w:t> </w:t>
      </w:r>
      <w:r>
        <w:rPr>
          <w:b w:val="0"/>
          <w:sz w:val="15"/>
        </w:rPr>
        <w:t>K.</w:t>
      </w:r>
      <w:r>
        <w:rPr>
          <w:b w:val="0"/>
          <w:spacing w:val="10"/>
          <w:sz w:val="15"/>
        </w:rPr>
        <w:t> </w:t>
      </w:r>
      <w:r>
        <w:rPr>
          <w:b w:val="0"/>
          <w:sz w:val="15"/>
        </w:rPr>
        <w:t>et</w:t>
      </w:r>
      <w:r>
        <w:rPr>
          <w:b w:val="0"/>
          <w:spacing w:val="10"/>
          <w:sz w:val="15"/>
        </w:rPr>
        <w:t> </w:t>
      </w:r>
      <w:r>
        <w:rPr>
          <w:b w:val="0"/>
          <w:sz w:val="15"/>
        </w:rPr>
        <w:t>al.</w:t>
      </w:r>
      <w:r>
        <w:rPr>
          <w:b w:val="0"/>
          <w:spacing w:val="10"/>
          <w:sz w:val="15"/>
        </w:rPr>
        <w:t> </w:t>
      </w:r>
      <w:r>
        <w:rPr>
          <w:b w:val="0"/>
          <w:sz w:val="15"/>
        </w:rPr>
        <w:t>Thin-</w:t>
      </w:r>
      <w:r>
        <w:rPr>
          <w:rFonts w:ascii="Arial" w:hAnsi="Arial"/>
          <w:sz w:val="15"/>
        </w:rPr>
        <w:t>fi</w:t>
      </w:r>
      <w:r>
        <w:rPr>
          <w:b w:val="0"/>
          <w:sz w:val="15"/>
        </w:rPr>
        <w:t>lm</w:t>
      </w:r>
      <w:r>
        <w:rPr>
          <w:b w:val="0"/>
          <w:spacing w:val="10"/>
          <w:sz w:val="15"/>
        </w:rPr>
        <w:t> </w:t>
      </w:r>
      <w:r>
        <w:rPr>
          <w:b w:val="0"/>
          <w:sz w:val="15"/>
        </w:rPr>
        <w:t>Pancharatnam</w:t>
      </w:r>
      <w:r>
        <w:rPr>
          <w:b w:val="0"/>
          <w:spacing w:val="10"/>
          <w:sz w:val="15"/>
        </w:rPr>
        <w:t> </w:t>
      </w:r>
      <w:r>
        <w:rPr>
          <w:b w:val="0"/>
          <w:sz w:val="15"/>
        </w:rPr>
        <w:t>lens</w:t>
      </w:r>
      <w:r>
        <w:rPr>
          <w:b w:val="0"/>
          <w:spacing w:val="10"/>
          <w:sz w:val="15"/>
        </w:rPr>
        <w:t> </w:t>
      </w:r>
      <w:r>
        <w:rPr>
          <w:b w:val="0"/>
          <w:sz w:val="15"/>
        </w:rPr>
        <w:t>with</w:t>
      </w:r>
      <w:r>
        <w:rPr>
          <w:b w:val="0"/>
          <w:spacing w:val="9"/>
          <w:sz w:val="15"/>
        </w:rPr>
        <w:t> </w:t>
      </w:r>
      <w:r>
        <w:rPr>
          <w:b w:val="0"/>
          <w:sz w:val="15"/>
        </w:rPr>
        <w:t>low</w:t>
      </w:r>
      <w:r>
        <w:rPr>
          <w:b w:val="0"/>
          <w:spacing w:val="10"/>
          <w:sz w:val="15"/>
        </w:rPr>
        <w:t> </w:t>
      </w:r>
      <w:r>
        <w:rPr>
          <w:b w:val="0"/>
          <w:sz w:val="15"/>
        </w:rPr>
        <w:t>f-number</w:t>
      </w:r>
      <w:r>
        <w:rPr>
          <w:b w:val="0"/>
          <w:spacing w:val="10"/>
          <w:sz w:val="15"/>
        </w:rPr>
        <w:t> </w:t>
      </w:r>
      <w:r>
        <w:rPr>
          <w:b w:val="0"/>
          <w:sz w:val="15"/>
        </w:rPr>
        <w:t>and</w:t>
      </w:r>
      <w:r>
        <w:rPr>
          <w:b w:val="0"/>
          <w:spacing w:val="10"/>
          <w:sz w:val="15"/>
        </w:rPr>
        <w:t> </w:t>
      </w:r>
      <w:r>
        <w:rPr>
          <w:b w:val="0"/>
          <w:sz w:val="15"/>
        </w:rPr>
        <w:t>high</w:t>
      </w:r>
      <w:r>
        <w:rPr>
          <w:b w:val="0"/>
          <w:spacing w:val="40"/>
          <w:sz w:val="15"/>
        </w:rPr>
        <w:t> </w:t>
      </w:r>
      <w:bookmarkStart w:name="_bookmark163" w:id="179"/>
      <w:bookmarkEnd w:id="179"/>
      <w:r>
        <w:rPr>
          <w:b w:val="0"/>
          <w:sz w:val="15"/>
        </w:rPr>
        <w:t>quality</w:t>
      </w:r>
      <w:r>
        <w:rPr>
          <w:b w:val="0"/>
          <w:sz w:val="15"/>
        </w:rPr>
        <w:t>. </w:t>
      </w:r>
      <w:r>
        <w:rPr>
          <w:b w:val="0"/>
          <w:i/>
          <w:sz w:val="15"/>
        </w:rPr>
        <w:t>Opt.</w:t>
      </w:r>
      <w:r>
        <w:rPr>
          <w:b w:val="0"/>
          <w:i/>
          <w:spacing w:val="11"/>
          <w:sz w:val="15"/>
        </w:rPr>
        <w:t> </w:t>
      </w:r>
      <w:r>
        <w:rPr>
          <w:b w:val="0"/>
          <w:i/>
          <w:sz w:val="15"/>
        </w:rPr>
        <w:t>Express</w:t>
      </w:r>
      <w:r>
        <w:rPr>
          <w:b w:val="0"/>
          <w:i/>
          <w:spacing w:val="11"/>
          <w:sz w:val="15"/>
        </w:rPr>
        <w:t> </w:t>
      </w:r>
      <w:r>
        <w:rPr>
          <w:rFonts w:ascii="Gill Sans MT" w:hAnsi="Gill Sans MT"/>
          <w:sz w:val="15"/>
        </w:rPr>
        <w:t>23</w:t>
      </w:r>
      <w:r>
        <w:rPr>
          <w:b w:val="0"/>
          <w:sz w:val="15"/>
        </w:rPr>
        <w:t>, 26086</w:t>
      </w:r>
      <w:r>
        <w:rPr>
          <w:rFonts w:ascii="Lucida Sans" w:hAnsi="Lucida Sans"/>
          <w:sz w:val="15"/>
        </w:rPr>
        <w:t>–</w:t>
      </w:r>
      <w:r>
        <w:rPr>
          <w:b w:val="0"/>
          <w:sz w:val="15"/>
        </w:rPr>
        <w:t>26094 (2015).</w:t>
      </w:r>
    </w:p>
    <w:p>
      <w:pPr>
        <w:pStyle w:val="ListParagraph"/>
        <w:numPr>
          <w:ilvl w:val="0"/>
          <w:numId w:val="1"/>
        </w:numPr>
        <w:tabs>
          <w:tab w:pos="422" w:val="left" w:leader="none"/>
          <w:tab w:pos="426" w:val="left" w:leader="none"/>
        </w:tabs>
        <w:spacing w:line="235" w:lineRule="auto" w:before="1" w:after="0"/>
        <w:ind w:left="426" w:right="2" w:hanging="374"/>
        <w:jc w:val="left"/>
        <w:rPr>
          <w:b w:val="0"/>
          <w:sz w:val="15"/>
        </w:rPr>
      </w:pPr>
      <w:bookmarkStart w:name="_bookmark165" w:id="180"/>
      <w:bookmarkEnd w:id="180"/>
      <w:r>
        <w:rPr/>
      </w:r>
      <w:r>
        <w:rPr>
          <w:b w:val="0"/>
          <w:spacing w:val="-2"/>
          <w:sz w:val="15"/>
        </w:rPr>
        <w:t>He,</w:t>
      </w:r>
      <w:r>
        <w:rPr>
          <w:b w:val="0"/>
          <w:spacing w:val="-1"/>
          <w:sz w:val="15"/>
        </w:rPr>
        <w:t> </w:t>
      </w:r>
      <w:r>
        <w:rPr>
          <w:b w:val="0"/>
          <w:spacing w:val="-2"/>
          <w:sz w:val="15"/>
        </w:rPr>
        <w:t>Z.</w:t>
      </w:r>
      <w:r>
        <w:rPr>
          <w:b w:val="0"/>
          <w:spacing w:val="-1"/>
          <w:sz w:val="15"/>
        </w:rPr>
        <w:t> </w:t>
      </w:r>
      <w:r>
        <w:rPr>
          <w:b w:val="0"/>
          <w:spacing w:val="-2"/>
          <w:sz w:val="15"/>
        </w:rPr>
        <w:t>Q.</w:t>
      </w:r>
      <w:r>
        <w:rPr>
          <w:b w:val="0"/>
          <w:spacing w:val="-1"/>
          <w:sz w:val="15"/>
        </w:rPr>
        <w:t> </w:t>
      </w:r>
      <w:r>
        <w:rPr>
          <w:b w:val="0"/>
          <w:spacing w:val="-2"/>
          <w:sz w:val="15"/>
        </w:rPr>
        <w:t>et</w:t>
      </w:r>
      <w:r>
        <w:rPr>
          <w:b w:val="0"/>
          <w:spacing w:val="-1"/>
          <w:sz w:val="15"/>
        </w:rPr>
        <w:t> </w:t>
      </w:r>
      <w:r>
        <w:rPr>
          <w:b w:val="0"/>
          <w:spacing w:val="-2"/>
          <w:sz w:val="15"/>
        </w:rPr>
        <w:t>al.</w:t>
      </w:r>
      <w:r>
        <w:rPr>
          <w:b w:val="0"/>
          <w:spacing w:val="-1"/>
          <w:sz w:val="15"/>
        </w:rPr>
        <w:t> </w:t>
      </w:r>
      <w:r>
        <w:rPr>
          <w:b w:val="0"/>
          <w:spacing w:val="-2"/>
          <w:sz w:val="15"/>
        </w:rPr>
        <w:t>Switchable</w:t>
      </w:r>
      <w:r>
        <w:rPr>
          <w:b w:val="0"/>
          <w:spacing w:val="-1"/>
          <w:sz w:val="15"/>
        </w:rPr>
        <w:t> </w:t>
      </w:r>
      <w:r>
        <w:rPr>
          <w:b w:val="0"/>
          <w:spacing w:val="-2"/>
          <w:sz w:val="15"/>
        </w:rPr>
        <w:t>Pancharatnam</w:t>
      </w:r>
      <w:r>
        <w:rPr>
          <w:rFonts w:ascii="Lucida Sans" w:hAnsi="Lucida Sans"/>
          <w:spacing w:val="-2"/>
          <w:sz w:val="15"/>
        </w:rPr>
        <w:t>–</w:t>
      </w:r>
      <w:r>
        <w:rPr>
          <w:b w:val="0"/>
          <w:spacing w:val="-2"/>
          <w:sz w:val="15"/>
        </w:rPr>
        <w:t>Berry</w:t>
      </w:r>
      <w:r>
        <w:rPr>
          <w:b w:val="0"/>
          <w:spacing w:val="-1"/>
          <w:sz w:val="15"/>
        </w:rPr>
        <w:t> </w:t>
      </w:r>
      <w:r>
        <w:rPr>
          <w:b w:val="0"/>
          <w:spacing w:val="-2"/>
          <w:sz w:val="15"/>
        </w:rPr>
        <w:t>microlens</w:t>
      </w:r>
      <w:r>
        <w:rPr>
          <w:b w:val="0"/>
          <w:spacing w:val="-1"/>
          <w:sz w:val="15"/>
        </w:rPr>
        <w:t> </w:t>
      </w:r>
      <w:r>
        <w:rPr>
          <w:b w:val="0"/>
          <w:spacing w:val="-2"/>
          <w:sz w:val="15"/>
        </w:rPr>
        <w:t>array</w:t>
      </w:r>
      <w:r>
        <w:rPr>
          <w:b w:val="0"/>
          <w:spacing w:val="-1"/>
          <w:sz w:val="15"/>
        </w:rPr>
        <w:t> </w:t>
      </w:r>
      <w:r>
        <w:rPr>
          <w:b w:val="0"/>
          <w:spacing w:val="-2"/>
          <w:sz w:val="15"/>
        </w:rPr>
        <w:t>with</w:t>
      </w:r>
      <w:r>
        <w:rPr>
          <w:b w:val="0"/>
          <w:spacing w:val="-1"/>
          <w:sz w:val="15"/>
        </w:rPr>
        <w:t> </w:t>
      </w:r>
      <w:r>
        <w:rPr>
          <w:b w:val="0"/>
          <w:spacing w:val="-2"/>
          <w:sz w:val="15"/>
        </w:rPr>
        <w:t>nano-</w:t>
      </w:r>
      <w:r>
        <w:rPr>
          <w:b w:val="0"/>
          <w:spacing w:val="40"/>
          <w:sz w:val="15"/>
        </w:rPr>
        <w:t> </w:t>
      </w:r>
      <w:bookmarkStart w:name="_bookmark164" w:id="181"/>
      <w:bookmarkEnd w:id="181"/>
      <w:r>
        <w:rPr>
          <w:b w:val="0"/>
          <w:sz w:val="15"/>
        </w:rPr>
        <w:t>imprinte</w:t>
      </w:r>
      <w:r>
        <w:rPr>
          <w:b w:val="0"/>
          <w:sz w:val="15"/>
        </w:rPr>
        <w:t>d</w:t>
      </w:r>
      <w:r>
        <w:rPr>
          <w:b w:val="0"/>
          <w:spacing w:val="-3"/>
          <w:sz w:val="15"/>
        </w:rPr>
        <w:t> </w:t>
      </w:r>
      <w:r>
        <w:rPr>
          <w:b w:val="0"/>
          <w:sz w:val="15"/>
        </w:rPr>
        <w:t>liquid</w:t>
      </w:r>
      <w:r>
        <w:rPr>
          <w:b w:val="0"/>
          <w:spacing w:val="-3"/>
          <w:sz w:val="15"/>
        </w:rPr>
        <w:t> </w:t>
      </w:r>
      <w:r>
        <w:rPr>
          <w:b w:val="0"/>
          <w:sz w:val="15"/>
        </w:rPr>
        <w:t>crystal</w:t>
      </w:r>
      <w:r>
        <w:rPr>
          <w:b w:val="0"/>
          <w:spacing w:val="-3"/>
          <w:sz w:val="15"/>
        </w:rPr>
        <w:t> </w:t>
      </w:r>
      <w:r>
        <w:rPr>
          <w:b w:val="0"/>
          <w:sz w:val="15"/>
        </w:rPr>
        <w:t>alignment.</w:t>
      </w:r>
      <w:r>
        <w:rPr>
          <w:b w:val="0"/>
          <w:spacing w:val="-3"/>
          <w:sz w:val="15"/>
        </w:rPr>
        <w:t> </w:t>
      </w:r>
      <w:r>
        <w:rPr>
          <w:b w:val="0"/>
          <w:i/>
          <w:sz w:val="15"/>
        </w:rPr>
        <w:t>Opt.</w:t>
      </w:r>
      <w:r>
        <w:rPr>
          <w:b w:val="0"/>
          <w:i/>
          <w:spacing w:val="3"/>
          <w:sz w:val="15"/>
        </w:rPr>
        <w:t> </w:t>
      </w:r>
      <w:r>
        <w:rPr>
          <w:b w:val="0"/>
          <w:i/>
          <w:sz w:val="15"/>
        </w:rPr>
        <w:t>Lett.</w:t>
      </w:r>
      <w:r>
        <w:rPr>
          <w:b w:val="0"/>
          <w:i/>
          <w:spacing w:val="2"/>
          <w:sz w:val="15"/>
        </w:rPr>
        <w:t> </w:t>
      </w:r>
      <w:r>
        <w:rPr>
          <w:rFonts w:ascii="Gill Sans MT" w:hAnsi="Gill Sans MT"/>
          <w:sz w:val="15"/>
        </w:rPr>
        <w:t>43</w:t>
      </w:r>
      <w:r>
        <w:rPr>
          <w:b w:val="0"/>
          <w:sz w:val="15"/>
        </w:rPr>
        <w:t>,</w:t>
      </w:r>
      <w:r>
        <w:rPr>
          <w:b w:val="0"/>
          <w:spacing w:val="-4"/>
          <w:sz w:val="15"/>
        </w:rPr>
        <w:t> </w:t>
      </w:r>
      <w:r>
        <w:rPr>
          <w:b w:val="0"/>
          <w:sz w:val="15"/>
        </w:rPr>
        <w:t>5062</w:t>
      </w:r>
      <w:r>
        <w:rPr>
          <w:rFonts w:ascii="Lucida Sans" w:hAnsi="Lucida Sans"/>
          <w:sz w:val="15"/>
        </w:rPr>
        <w:t>–</w:t>
      </w:r>
      <w:r>
        <w:rPr>
          <w:b w:val="0"/>
          <w:sz w:val="15"/>
        </w:rPr>
        <w:t>5065</w:t>
      </w:r>
      <w:r>
        <w:rPr>
          <w:b w:val="0"/>
          <w:spacing w:val="-3"/>
          <w:sz w:val="15"/>
        </w:rPr>
        <w:t> </w:t>
      </w:r>
      <w:r>
        <w:rPr>
          <w:b w:val="0"/>
          <w:sz w:val="15"/>
        </w:rPr>
        <w:t>(2018).</w:t>
      </w:r>
    </w:p>
    <w:p>
      <w:pPr>
        <w:pStyle w:val="ListParagraph"/>
        <w:numPr>
          <w:ilvl w:val="0"/>
          <w:numId w:val="1"/>
        </w:numPr>
        <w:tabs>
          <w:tab w:pos="422" w:val="left" w:leader="none"/>
          <w:tab w:pos="426" w:val="left" w:leader="none"/>
        </w:tabs>
        <w:spacing w:line="237" w:lineRule="auto" w:before="3" w:after="0"/>
        <w:ind w:left="426" w:right="1" w:hanging="374"/>
        <w:jc w:val="left"/>
        <w:rPr>
          <w:b w:val="0"/>
          <w:sz w:val="15"/>
        </w:rPr>
      </w:pPr>
      <w:bookmarkStart w:name="_bookmark167" w:id="182"/>
      <w:bookmarkEnd w:id="182"/>
      <w:r>
        <w:rPr/>
      </w:r>
      <w:r>
        <w:rPr>
          <w:b w:val="0"/>
          <w:spacing w:val="-2"/>
          <w:sz w:val="15"/>
        </w:rPr>
        <w:t>Gao,</w:t>
      </w:r>
      <w:r>
        <w:rPr>
          <w:b w:val="0"/>
          <w:spacing w:val="-6"/>
          <w:sz w:val="15"/>
        </w:rPr>
        <w:t> </w:t>
      </w:r>
      <w:r>
        <w:rPr>
          <w:b w:val="0"/>
          <w:spacing w:val="-2"/>
          <w:sz w:val="15"/>
        </w:rPr>
        <w:t>K.</w:t>
      </w:r>
      <w:r>
        <w:rPr>
          <w:b w:val="0"/>
          <w:spacing w:val="-6"/>
          <w:sz w:val="15"/>
        </w:rPr>
        <w:t> </w:t>
      </w:r>
      <w:r>
        <w:rPr>
          <w:b w:val="0"/>
          <w:spacing w:val="-2"/>
          <w:sz w:val="15"/>
        </w:rPr>
        <w:t>et</w:t>
      </w:r>
      <w:r>
        <w:rPr>
          <w:b w:val="0"/>
          <w:spacing w:val="-5"/>
          <w:sz w:val="15"/>
        </w:rPr>
        <w:t> </w:t>
      </w:r>
      <w:r>
        <w:rPr>
          <w:b w:val="0"/>
          <w:spacing w:val="-2"/>
          <w:sz w:val="15"/>
        </w:rPr>
        <w:t>al.</w:t>
      </w:r>
      <w:r>
        <w:rPr>
          <w:b w:val="0"/>
          <w:spacing w:val="-6"/>
          <w:sz w:val="15"/>
        </w:rPr>
        <w:t> </w:t>
      </w:r>
      <w:r>
        <w:rPr>
          <w:b w:val="0"/>
          <w:spacing w:val="-2"/>
          <w:sz w:val="15"/>
        </w:rPr>
        <w:t>Nonmechanical</w:t>
      </w:r>
      <w:r>
        <w:rPr>
          <w:b w:val="0"/>
          <w:spacing w:val="-6"/>
          <w:sz w:val="15"/>
        </w:rPr>
        <w:t> </w:t>
      </w:r>
      <w:r>
        <w:rPr>
          <w:b w:val="0"/>
          <w:spacing w:val="-2"/>
          <w:sz w:val="15"/>
        </w:rPr>
        <w:t>zoom</w:t>
      </w:r>
      <w:r>
        <w:rPr>
          <w:b w:val="0"/>
          <w:spacing w:val="-6"/>
          <w:sz w:val="15"/>
        </w:rPr>
        <w:t> </w:t>
      </w:r>
      <w:r>
        <w:rPr>
          <w:b w:val="0"/>
          <w:spacing w:val="-2"/>
          <w:sz w:val="15"/>
        </w:rPr>
        <w:t>lens</w:t>
      </w:r>
      <w:r>
        <w:rPr>
          <w:b w:val="0"/>
          <w:spacing w:val="-6"/>
          <w:sz w:val="15"/>
        </w:rPr>
        <w:t> </w:t>
      </w:r>
      <w:r>
        <w:rPr>
          <w:b w:val="0"/>
          <w:spacing w:val="-2"/>
          <w:sz w:val="15"/>
        </w:rPr>
        <w:t>based</w:t>
      </w:r>
      <w:r>
        <w:rPr>
          <w:b w:val="0"/>
          <w:spacing w:val="-6"/>
          <w:sz w:val="15"/>
        </w:rPr>
        <w:t> </w:t>
      </w:r>
      <w:r>
        <w:rPr>
          <w:b w:val="0"/>
          <w:spacing w:val="-2"/>
          <w:sz w:val="15"/>
        </w:rPr>
        <w:t>on</w:t>
      </w:r>
      <w:r>
        <w:rPr>
          <w:b w:val="0"/>
          <w:spacing w:val="-5"/>
          <w:sz w:val="15"/>
        </w:rPr>
        <w:t> </w:t>
      </w:r>
      <w:r>
        <w:rPr>
          <w:b w:val="0"/>
          <w:spacing w:val="-2"/>
          <w:sz w:val="15"/>
        </w:rPr>
        <w:t>the</w:t>
      </w:r>
      <w:r>
        <w:rPr>
          <w:b w:val="0"/>
          <w:spacing w:val="-7"/>
          <w:sz w:val="15"/>
        </w:rPr>
        <w:t> </w:t>
      </w:r>
      <w:r>
        <w:rPr>
          <w:b w:val="0"/>
          <w:spacing w:val="-2"/>
          <w:sz w:val="15"/>
        </w:rPr>
        <w:t>Pancharatnam</w:t>
      </w:r>
      <w:r>
        <w:rPr>
          <w:b w:val="0"/>
          <w:spacing w:val="-5"/>
          <w:sz w:val="15"/>
        </w:rPr>
        <w:t> </w:t>
      </w:r>
      <w:r>
        <w:rPr>
          <w:b w:val="0"/>
          <w:spacing w:val="-2"/>
          <w:sz w:val="15"/>
        </w:rPr>
        <w:t>phase</w:t>
      </w:r>
      <w:r>
        <w:rPr>
          <w:b w:val="0"/>
          <w:spacing w:val="40"/>
          <w:sz w:val="15"/>
        </w:rPr>
        <w:t> </w:t>
      </w:r>
      <w:bookmarkStart w:name="_bookmark166" w:id="183"/>
      <w:bookmarkEnd w:id="183"/>
      <w:r>
        <w:rPr>
          <w:b w:val="0"/>
          <w:sz w:val="15"/>
        </w:rPr>
        <w:t>eff</w:t>
      </w:r>
      <w:r>
        <w:rPr>
          <w:b w:val="0"/>
          <w:sz w:val="15"/>
        </w:rPr>
        <w:t>ect. </w:t>
      </w:r>
      <w:r>
        <w:rPr>
          <w:b w:val="0"/>
          <w:i/>
          <w:sz w:val="15"/>
        </w:rPr>
        <w:t>Appl.</w:t>
      </w:r>
      <w:r>
        <w:rPr>
          <w:b w:val="0"/>
          <w:i/>
          <w:spacing w:val="16"/>
          <w:sz w:val="15"/>
        </w:rPr>
        <w:t> </w:t>
      </w:r>
      <w:r>
        <w:rPr>
          <w:b w:val="0"/>
          <w:i/>
          <w:sz w:val="15"/>
        </w:rPr>
        <w:t>Opt.</w:t>
      </w:r>
      <w:r>
        <w:rPr>
          <w:b w:val="0"/>
          <w:i/>
          <w:spacing w:val="16"/>
          <w:sz w:val="15"/>
        </w:rPr>
        <w:t> </w:t>
      </w:r>
      <w:r>
        <w:rPr>
          <w:rFonts w:ascii="Gill Sans MT" w:hAnsi="Gill Sans MT"/>
          <w:sz w:val="15"/>
        </w:rPr>
        <w:t>55</w:t>
      </w:r>
      <w:r>
        <w:rPr>
          <w:b w:val="0"/>
          <w:sz w:val="15"/>
        </w:rPr>
        <w:t>, 1145</w:t>
      </w:r>
      <w:r>
        <w:rPr>
          <w:rFonts w:ascii="Lucida Sans" w:hAnsi="Lucida Sans"/>
          <w:sz w:val="15"/>
        </w:rPr>
        <w:t>–</w:t>
      </w:r>
      <w:r>
        <w:rPr>
          <w:b w:val="0"/>
          <w:sz w:val="15"/>
        </w:rPr>
        <w:t>1150 (2016).</w:t>
      </w:r>
    </w:p>
    <w:p>
      <w:pPr>
        <w:pStyle w:val="ListParagraph"/>
        <w:numPr>
          <w:ilvl w:val="0"/>
          <w:numId w:val="1"/>
        </w:numPr>
        <w:tabs>
          <w:tab w:pos="422" w:val="left" w:leader="none"/>
          <w:tab w:pos="426" w:val="left" w:leader="none"/>
        </w:tabs>
        <w:spacing w:line="235" w:lineRule="auto" w:before="5" w:after="0"/>
        <w:ind w:left="426" w:right="1" w:hanging="374"/>
        <w:jc w:val="left"/>
        <w:rPr>
          <w:b w:val="0"/>
          <w:sz w:val="15"/>
        </w:rPr>
      </w:pPr>
      <w:r>
        <w:rPr>
          <w:b w:val="0"/>
          <w:spacing w:val="-2"/>
          <w:sz w:val="15"/>
        </w:rPr>
        <w:t>Tan,</w:t>
      </w:r>
      <w:r>
        <w:rPr>
          <w:b w:val="0"/>
          <w:spacing w:val="17"/>
          <w:sz w:val="15"/>
        </w:rPr>
        <w:t> </w:t>
      </w:r>
      <w:r>
        <w:rPr>
          <w:b w:val="0"/>
          <w:spacing w:val="-2"/>
          <w:sz w:val="15"/>
        </w:rPr>
        <w:t>G.</w:t>
      </w:r>
      <w:r>
        <w:rPr>
          <w:b w:val="0"/>
          <w:spacing w:val="17"/>
          <w:sz w:val="15"/>
        </w:rPr>
        <w:t> </w:t>
      </w:r>
      <w:r>
        <w:rPr>
          <w:b w:val="0"/>
          <w:spacing w:val="-2"/>
          <w:sz w:val="15"/>
        </w:rPr>
        <w:t>J.</w:t>
      </w:r>
      <w:r>
        <w:rPr>
          <w:b w:val="0"/>
          <w:spacing w:val="17"/>
          <w:sz w:val="15"/>
        </w:rPr>
        <w:t> </w:t>
      </w:r>
      <w:r>
        <w:rPr>
          <w:b w:val="0"/>
          <w:spacing w:val="-2"/>
          <w:sz w:val="15"/>
        </w:rPr>
        <w:t>et</w:t>
      </w:r>
      <w:r>
        <w:rPr>
          <w:b w:val="0"/>
          <w:spacing w:val="17"/>
          <w:sz w:val="15"/>
        </w:rPr>
        <w:t> </w:t>
      </w:r>
      <w:r>
        <w:rPr>
          <w:b w:val="0"/>
          <w:spacing w:val="-2"/>
          <w:sz w:val="15"/>
        </w:rPr>
        <w:t>al.</w:t>
      </w:r>
      <w:r>
        <w:rPr>
          <w:b w:val="0"/>
          <w:spacing w:val="17"/>
          <w:sz w:val="15"/>
        </w:rPr>
        <w:t> </w:t>
      </w:r>
      <w:r>
        <w:rPr>
          <w:b w:val="0"/>
          <w:spacing w:val="-2"/>
          <w:sz w:val="15"/>
        </w:rPr>
        <w:t>Polarization-multiplexed</w:t>
      </w:r>
      <w:r>
        <w:rPr>
          <w:b w:val="0"/>
          <w:spacing w:val="18"/>
          <w:sz w:val="15"/>
        </w:rPr>
        <w:t> </w:t>
      </w:r>
      <w:r>
        <w:rPr>
          <w:b w:val="0"/>
          <w:spacing w:val="-2"/>
          <w:sz w:val="15"/>
        </w:rPr>
        <w:t>multiplane</w:t>
      </w:r>
      <w:r>
        <w:rPr>
          <w:b w:val="0"/>
          <w:spacing w:val="17"/>
          <w:sz w:val="15"/>
        </w:rPr>
        <w:t> </w:t>
      </w:r>
      <w:r>
        <w:rPr>
          <w:b w:val="0"/>
          <w:spacing w:val="-2"/>
          <w:sz w:val="15"/>
        </w:rPr>
        <w:t>display.</w:t>
      </w:r>
      <w:r>
        <w:rPr>
          <w:b w:val="0"/>
          <w:spacing w:val="17"/>
          <w:sz w:val="15"/>
        </w:rPr>
        <w:t> </w:t>
      </w:r>
      <w:r>
        <w:rPr>
          <w:b w:val="0"/>
          <w:i/>
          <w:spacing w:val="-2"/>
          <w:sz w:val="15"/>
        </w:rPr>
        <w:t>Opt.</w:t>
      </w:r>
      <w:r>
        <w:rPr>
          <w:b w:val="0"/>
          <w:i/>
          <w:spacing w:val="23"/>
          <w:sz w:val="15"/>
        </w:rPr>
        <w:t> </w:t>
      </w:r>
      <w:r>
        <w:rPr>
          <w:b w:val="0"/>
          <w:i/>
          <w:spacing w:val="-2"/>
          <w:sz w:val="15"/>
        </w:rPr>
        <w:t>Lett.</w:t>
      </w:r>
      <w:r>
        <w:rPr>
          <w:b w:val="0"/>
          <w:i/>
          <w:spacing w:val="24"/>
          <w:sz w:val="15"/>
        </w:rPr>
        <w:t> </w:t>
      </w:r>
      <w:r>
        <w:rPr>
          <w:rFonts w:ascii="Gill Sans MT" w:hAnsi="Gill Sans MT"/>
          <w:spacing w:val="-2"/>
          <w:sz w:val="15"/>
        </w:rPr>
        <w:t>43</w:t>
      </w:r>
      <w:r>
        <w:rPr>
          <w:b w:val="0"/>
          <w:spacing w:val="-2"/>
          <w:sz w:val="15"/>
        </w:rPr>
        <w:t>,</w:t>
      </w:r>
      <w:r>
        <w:rPr>
          <w:b w:val="0"/>
          <w:spacing w:val="40"/>
          <w:sz w:val="15"/>
        </w:rPr>
        <w:t> </w:t>
      </w:r>
      <w:bookmarkStart w:name="_bookmark168" w:id="184"/>
      <w:bookmarkEnd w:id="184"/>
      <w:r>
        <w:rPr>
          <w:b w:val="0"/>
          <w:sz w:val="15"/>
        </w:rPr>
        <w:t>56</w:t>
      </w:r>
      <w:r>
        <w:rPr>
          <w:b w:val="0"/>
          <w:sz w:val="15"/>
        </w:rPr>
        <w:t>51</w:t>
      </w:r>
      <w:r>
        <w:rPr>
          <w:rFonts w:ascii="Lucida Sans" w:hAnsi="Lucida Sans"/>
          <w:sz w:val="15"/>
        </w:rPr>
        <w:t>–</w:t>
      </w:r>
      <w:r>
        <w:rPr>
          <w:b w:val="0"/>
          <w:sz w:val="15"/>
        </w:rPr>
        <w:t>5654 (2018).</w:t>
      </w:r>
    </w:p>
    <w:p>
      <w:pPr>
        <w:pStyle w:val="ListParagraph"/>
        <w:numPr>
          <w:ilvl w:val="0"/>
          <w:numId w:val="1"/>
        </w:numPr>
        <w:tabs>
          <w:tab w:pos="422" w:val="left" w:leader="none"/>
          <w:tab w:pos="426" w:val="left" w:leader="none"/>
        </w:tabs>
        <w:spacing w:line="235" w:lineRule="auto" w:before="5" w:after="0"/>
        <w:ind w:left="426" w:right="0" w:hanging="374"/>
        <w:jc w:val="left"/>
        <w:rPr>
          <w:b w:val="0"/>
          <w:sz w:val="15"/>
        </w:rPr>
      </w:pPr>
      <w:r>
        <w:rPr>
          <w:b w:val="0"/>
          <w:spacing w:val="-2"/>
          <w:sz w:val="15"/>
        </w:rPr>
        <w:t>Yoo,</w:t>
      </w:r>
      <w:r>
        <w:rPr>
          <w:b w:val="0"/>
          <w:spacing w:val="-5"/>
          <w:sz w:val="15"/>
        </w:rPr>
        <w:t> </w:t>
      </w:r>
      <w:r>
        <w:rPr>
          <w:b w:val="0"/>
          <w:spacing w:val="-2"/>
          <w:sz w:val="15"/>
        </w:rPr>
        <w:t>C.</w:t>
      </w:r>
      <w:r>
        <w:rPr>
          <w:b w:val="0"/>
          <w:spacing w:val="-5"/>
          <w:sz w:val="15"/>
        </w:rPr>
        <w:t> </w:t>
      </w:r>
      <w:r>
        <w:rPr>
          <w:b w:val="0"/>
          <w:spacing w:val="-2"/>
          <w:sz w:val="15"/>
        </w:rPr>
        <w:t>et</w:t>
      </w:r>
      <w:r>
        <w:rPr>
          <w:b w:val="0"/>
          <w:spacing w:val="-6"/>
          <w:sz w:val="15"/>
        </w:rPr>
        <w:t> </w:t>
      </w:r>
      <w:r>
        <w:rPr>
          <w:b w:val="0"/>
          <w:spacing w:val="-2"/>
          <w:sz w:val="15"/>
        </w:rPr>
        <w:t>al.</w:t>
      </w:r>
      <w:r>
        <w:rPr>
          <w:b w:val="0"/>
          <w:spacing w:val="-5"/>
          <w:sz w:val="15"/>
        </w:rPr>
        <w:t> </w:t>
      </w:r>
      <w:r>
        <w:rPr>
          <w:b w:val="0"/>
          <w:spacing w:val="-2"/>
          <w:sz w:val="15"/>
        </w:rPr>
        <w:t>Foveated</w:t>
      </w:r>
      <w:r>
        <w:rPr>
          <w:b w:val="0"/>
          <w:spacing w:val="-6"/>
          <w:sz w:val="15"/>
        </w:rPr>
        <w:t> </w:t>
      </w:r>
      <w:r>
        <w:rPr>
          <w:b w:val="0"/>
          <w:spacing w:val="-2"/>
          <w:sz w:val="15"/>
        </w:rPr>
        <w:t>display</w:t>
      </w:r>
      <w:r>
        <w:rPr>
          <w:b w:val="0"/>
          <w:spacing w:val="-6"/>
          <w:sz w:val="15"/>
        </w:rPr>
        <w:t> </w:t>
      </w:r>
      <w:r>
        <w:rPr>
          <w:b w:val="0"/>
          <w:spacing w:val="-2"/>
          <w:sz w:val="15"/>
        </w:rPr>
        <w:t>system</w:t>
      </w:r>
      <w:r>
        <w:rPr>
          <w:b w:val="0"/>
          <w:spacing w:val="-5"/>
          <w:sz w:val="15"/>
        </w:rPr>
        <w:t> </w:t>
      </w:r>
      <w:r>
        <w:rPr>
          <w:b w:val="0"/>
          <w:spacing w:val="-2"/>
          <w:sz w:val="15"/>
        </w:rPr>
        <w:t>based</w:t>
      </w:r>
      <w:r>
        <w:rPr>
          <w:b w:val="0"/>
          <w:spacing w:val="-6"/>
          <w:sz w:val="15"/>
        </w:rPr>
        <w:t> </w:t>
      </w:r>
      <w:r>
        <w:rPr>
          <w:b w:val="0"/>
          <w:spacing w:val="-2"/>
          <w:sz w:val="15"/>
        </w:rPr>
        <w:t>on</w:t>
      </w:r>
      <w:r>
        <w:rPr>
          <w:b w:val="0"/>
          <w:spacing w:val="-5"/>
          <w:sz w:val="15"/>
        </w:rPr>
        <w:t> </w:t>
      </w:r>
      <w:r>
        <w:rPr>
          <w:b w:val="0"/>
          <w:spacing w:val="-2"/>
          <w:sz w:val="15"/>
        </w:rPr>
        <w:t>a</w:t>
      </w:r>
      <w:r>
        <w:rPr>
          <w:b w:val="0"/>
          <w:spacing w:val="-5"/>
          <w:sz w:val="15"/>
        </w:rPr>
        <w:t> </w:t>
      </w:r>
      <w:r>
        <w:rPr>
          <w:b w:val="0"/>
          <w:spacing w:val="-2"/>
          <w:sz w:val="15"/>
        </w:rPr>
        <w:t>doublet</w:t>
      </w:r>
      <w:r>
        <w:rPr>
          <w:b w:val="0"/>
          <w:spacing w:val="-6"/>
          <w:sz w:val="15"/>
        </w:rPr>
        <w:t> </w:t>
      </w:r>
      <w:r>
        <w:rPr>
          <w:b w:val="0"/>
          <w:spacing w:val="-2"/>
          <w:sz w:val="15"/>
        </w:rPr>
        <w:t>geometric</w:t>
      </w:r>
      <w:r>
        <w:rPr>
          <w:b w:val="0"/>
          <w:spacing w:val="-6"/>
          <w:sz w:val="15"/>
        </w:rPr>
        <w:t> </w:t>
      </w:r>
      <w:r>
        <w:rPr>
          <w:b w:val="0"/>
          <w:spacing w:val="-2"/>
          <w:sz w:val="15"/>
        </w:rPr>
        <w:t>phase</w:t>
      </w:r>
      <w:r>
        <w:rPr>
          <w:b w:val="0"/>
          <w:spacing w:val="40"/>
          <w:sz w:val="15"/>
        </w:rPr>
        <w:t> </w:t>
      </w:r>
      <w:bookmarkStart w:name="_bookmark169" w:id="185"/>
      <w:bookmarkEnd w:id="185"/>
      <w:r>
        <w:rPr>
          <w:b w:val="0"/>
          <w:sz w:val="15"/>
        </w:rPr>
        <w:t>lens</w:t>
      </w:r>
      <w:r>
        <w:rPr>
          <w:b w:val="0"/>
          <w:sz w:val="15"/>
        </w:rPr>
        <w:t>. </w:t>
      </w:r>
      <w:r>
        <w:rPr>
          <w:b w:val="0"/>
          <w:i/>
          <w:sz w:val="15"/>
        </w:rPr>
        <w:t>Opt.</w:t>
      </w:r>
      <w:r>
        <w:rPr>
          <w:b w:val="0"/>
          <w:i/>
          <w:spacing w:val="13"/>
          <w:sz w:val="15"/>
        </w:rPr>
        <w:t> </w:t>
      </w:r>
      <w:r>
        <w:rPr>
          <w:b w:val="0"/>
          <w:i/>
          <w:sz w:val="15"/>
        </w:rPr>
        <w:t>Express</w:t>
      </w:r>
      <w:r>
        <w:rPr>
          <w:b w:val="0"/>
          <w:i/>
          <w:spacing w:val="12"/>
          <w:sz w:val="15"/>
        </w:rPr>
        <w:t> </w:t>
      </w:r>
      <w:r>
        <w:rPr>
          <w:rFonts w:ascii="Gill Sans MT" w:hAnsi="Gill Sans MT"/>
          <w:sz w:val="15"/>
        </w:rPr>
        <w:t>28</w:t>
      </w:r>
      <w:r>
        <w:rPr>
          <w:b w:val="0"/>
          <w:sz w:val="15"/>
        </w:rPr>
        <w:t>, 23690</w:t>
      </w:r>
      <w:r>
        <w:rPr>
          <w:rFonts w:ascii="Lucida Sans" w:hAnsi="Lucida Sans"/>
          <w:sz w:val="15"/>
        </w:rPr>
        <w:t>–</w:t>
      </w:r>
      <w:r>
        <w:rPr>
          <w:b w:val="0"/>
          <w:sz w:val="15"/>
        </w:rPr>
        <w:t>23702 (2020).</w:t>
      </w:r>
    </w:p>
    <w:p>
      <w:pPr>
        <w:pStyle w:val="ListParagraph"/>
        <w:numPr>
          <w:ilvl w:val="0"/>
          <w:numId w:val="1"/>
        </w:numPr>
        <w:tabs>
          <w:tab w:pos="422" w:val="left" w:leader="none"/>
          <w:tab w:pos="426" w:val="left" w:leader="none"/>
        </w:tabs>
        <w:spacing w:line="242" w:lineRule="auto" w:before="0" w:after="0"/>
        <w:ind w:left="426" w:right="1" w:hanging="374"/>
        <w:jc w:val="left"/>
        <w:rPr>
          <w:b w:val="0"/>
          <w:sz w:val="15"/>
        </w:rPr>
      </w:pPr>
      <w:bookmarkStart w:name="_bookmark171" w:id="186"/>
      <w:bookmarkEnd w:id="186"/>
      <w:r>
        <w:rPr/>
      </w:r>
      <w:r>
        <w:rPr>
          <w:b w:val="0"/>
          <w:spacing w:val="-2"/>
          <w:sz w:val="15"/>
        </w:rPr>
        <w:t>O</w:t>
      </w:r>
      <w:r>
        <w:rPr>
          <w:rFonts w:ascii="Lucida Sans" w:hAnsi="Lucida Sans"/>
          <w:spacing w:val="-2"/>
          <w:sz w:val="15"/>
        </w:rPr>
        <w:t>’</w:t>
      </w:r>
      <w:r>
        <w:rPr>
          <w:b w:val="0"/>
          <w:spacing w:val="-2"/>
          <w:sz w:val="15"/>
        </w:rPr>
        <w:t>Shea,</w:t>
      </w:r>
      <w:r>
        <w:rPr>
          <w:b w:val="0"/>
          <w:sz w:val="15"/>
        </w:rPr>
        <w:t> </w:t>
      </w:r>
      <w:r>
        <w:rPr>
          <w:b w:val="0"/>
          <w:spacing w:val="-2"/>
          <w:sz w:val="15"/>
        </w:rPr>
        <w:t>D.</w:t>
      </w:r>
      <w:r>
        <w:rPr>
          <w:b w:val="0"/>
          <w:sz w:val="15"/>
        </w:rPr>
        <w:t> </w:t>
      </w:r>
      <w:r>
        <w:rPr>
          <w:b w:val="0"/>
          <w:spacing w:val="-2"/>
          <w:sz w:val="15"/>
        </w:rPr>
        <w:t>C.</w:t>
      </w:r>
      <w:r>
        <w:rPr>
          <w:b w:val="0"/>
          <w:sz w:val="15"/>
        </w:rPr>
        <w:t> </w:t>
      </w:r>
      <w:r>
        <w:rPr>
          <w:b w:val="0"/>
          <w:spacing w:val="-2"/>
          <w:sz w:val="15"/>
        </w:rPr>
        <w:t>Specifying</w:t>
      </w:r>
      <w:r>
        <w:rPr>
          <w:b w:val="0"/>
          <w:sz w:val="15"/>
        </w:rPr>
        <w:t> </w:t>
      </w:r>
      <w:r>
        <w:rPr>
          <w:b w:val="0"/>
          <w:spacing w:val="-2"/>
          <w:sz w:val="15"/>
        </w:rPr>
        <w:t>dispersion</w:t>
      </w:r>
      <w:r>
        <w:rPr>
          <w:b w:val="0"/>
          <w:sz w:val="15"/>
        </w:rPr>
        <w:t> </w:t>
      </w:r>
      <w:r>
        <w:rPr>
          <w:b w:val="0"/>
          <w:spacing w:val="-2"/>
          <w:sz w:val="15"/>
        </w:rPr>
        <w:t>in</w:t>
      </w:r>
      <w:r>
        <w:rPr>
          <w:b w:val="0"/>
          <w:sz w:val="15"/>
        </w:rPr>
        <w:t> </w:t>
      </w:r>
      <w:r>
        <w:rPr>
          <w:b w:val="0"/>
          <w:spacing w:val="-2"/>
          <w:sz w:val="15"/>
        </w:rPr>
        <w:t>the</w:t>
      </w:r>
      <w:r>
        <w:rPr>
          <w:b w:val="0"/>
          <w:sz w:val="15"/>
        </w:rPr>
        <w:t> </w:t>
      </w:r>
      <w:r>
        <w:rPr>
          <w:b w:val="0"/>
          <w:spacing w:val="-2"/>
          <w:sz w:val="15"/>
        </w:rPr>
        <w:t>design</w:t>
      </w:r>
      <w:r>
        <w:rPr>
          <w:b w:val="0"/>
          <w:sz w:val="15"/>
        </w:rPr>
        <w:t> </w:t>
      </w:r>
      <w:r>
        <w:rPr>
          <w:b w:val="0"/>
          <w:spacing w:val="-2"/>
          <w:sz w:val="15"/>
        </w:rPr>
        <w:t>of</w:t>
      </w:r>
      <w:r>
        <w:rPr>
          <w:b w:val="0"/>
          <w:sz w:val="15"/>
        </w:rPr>
        <w:t> </w:t>
      </w:r>
      <w:r>
        <w:rPr>
          <w:b w:val="0"/>
          <w:spacing w:val="-2"/>
          <w:sz w:val="15"/>
        </w:rPr>
        <w:t>diffractive</w:t>
      </w:r>
      <w:r>
        <w:rPr>
          <w:b w:val="0"/>
          <w:sz w:val="15"/>
        </w:rPr>
        <w:t> </w:t>
      </w:r>
      <w:r>
        <w:rPr>
          <w:b w:val="0"/>
          <w:spacing w:val="-2"/>
          <w:sz w:val="15"/>
        </w:rPr>
        <w:t>optics.</w:t>
      </w:r>
      <w:r>
        <w:rPr>
          <w:b w:val="0"/>
          <w:spacing w:val="-1"/>
          <w:sz w:val="15"/>
        </w:rPr>
        <w:t> </w:t>
      </w:r>
      <w:r>
        <w:rPr>
          <w:b w:val="0"/>
          <w:i/>
          <w:spacing w:val="-2"/>
          <w:sz w:val="15"/>
        </w:rPr>
        <w:t>Appl.</w:t>
      </w:r>
      <w:r>
        <w:rPr>
          <w:b w:val="0"/>
          <w:i/>
          <w:spacing w:val="40"/>
          <w:sz w:val="15"/>
        </w:rPr>
        <w:t> </w:t>
      </w:r>
      <w:bookmarkStart w:name="_bookmark170" w:id="187"/>
      <w:bookmarkEnd w:id="187"/>
      <w:r>
        <w:rPr>
          <w:b w:val="0"/>
          <w:i/>
          <w:sz w:val="15"/>
        </w:rPr>
        <w:t>O</w:t>
      </w:r>
      <w:r>
        <w:rPr>
          <w:b w:val="0"/>
          <w:i/>
          <w:sz w:val="15"/>
        </w:rPr>
        <w:t>pt.</w:t>
      </w:r>
      <w:r>
        <w:rPr>
          <w:b w:val="0"/>
          <w:i/>
          <w:spacing w:val="40"/>
          <w:sz w:val="15"/>
        </w:rPr>
        <w:t> </w:t>
      </w:r>
      <w:r>
        <w:rPr>
          <w:rFonts w:ascii="Gill Sans MT" w:hAnsi="Gill Sans MT"/>
          <w:sz w:val="15"/>
        </w:rPr>
        <w:t>33</w:t>
      </w:r>
      <w:r>
        <w:rPr>
          <w:b w:val="0"/>
          <w:sz w:val="15"/>
        </w:rPr>
        <w:t>, 8124 (1994).</w:t>
      </w:r>
    </w:p>
    <w:p>
      <w:pPr>
        <w:pStyle w:val="ListParagraph"/>
        <w:numPr>
          <w:ilvl w:val="0"/>
          <w:numId w:val="1"/>
        </w:numPr>
        <w:tabs>
          <w:tab w:pos="422" w:val="left" w:leader="none"/>
          <w:tab w:pos="426" w:val="left" w:leader="none"/>
        </w:tabs>
        <w:spacing w:line="240" w:lineRule="auto" w:before="0" w:after="0"/>
        <w:ind w:left="426" w:right="1" w:hanging="374"/>
        <w:jc w:val="both"/>
        <w:rPr>
          <w:b w:val="0"/>
          <w:sz w:val="15"/>
        </w:rPr>
      </w:pPr>
      <w:bookmarkStart w:name="_bookmark173" w:id="188"/>
      <w:bookmarkEnd w:id="188"/>
      <w:r>
        <w:rPr/>
      </w:r>
      <w:r>
        <w:rPr>
          <w:b w:val="0"/>
          <w:spacing w:val="-2"/>
          <w:sz w:val="15"/>
        </w:rPr>
        <w:t>Zhan, T. et al. Practical</w:t>
      </w:r>
      <w:r>
        <w:rPr>
          <w:b w:val="0"/>
          <w:spacing w:val="-3"/>
          <w:sz w:val="15"/>
        </w:rPr>
        <w:t> </w:t>
      </w:r>
      <w:r>
        <w:rPr>
          <w:b w:val="0"/>
          <w:spacing w:val="-2"/>
          <w:sz w:val="15"/>
        </w:rPr>
        <w:t>chromatic aberration</w:t>
      </w:r>
      <w:r>
        <w:rPr>
          <w:b w:val="0"/>
          <w:spacing w:val="-3"/>
          <w:sz w:val="15"/>
        </w:rPr>
        <w:t> </w:t>
      </w:r>
      <w:r>
        <w:rPr>
          <w:b w:val="0"/>
          <w:spacing w:val="-2"/>
          <w:sz w:val="15"/>
        </w:rPr>
        <w:t>correction</w:t>
      </w:r>
      <w:r>
        <w:rPr>
          <w:b w:val="0"/>
          <w:spacing w:val="-3"/>
          <w:sz w:val="15"/>
        </w:rPr>
        <w:t> </w:t>
      </w:r>
      <w:r>
        <w:rPr>
          <w:b w:val="0"/>
          <w:spacing w:val="-2"/>
          <w:sz w:val="15"/>
        </w:rPr>
        <w:t>in</w:t>
      </w:r>
      <w:r>
        <w:rPr>
          <w:b w:val="0"/>
          <w:spacing w:val="-3"/>
          <w:sz w:val="15"/>
        </w:rPr>
        <w:t> </w:t>
      </w:r>
      <w:r>
        <w:rPr>
          <w:b w:val="0"/>
          <w:spacing w:val="-2"/>
          <w:sz w:val="15"/>
        </w:rPr>
        <w:t>virtual</w:t>
      </w:r>
      <w:r>
        <w:rPr>
          <w:b w:val="0"/>
          <w:spacing w:val="-3"/>
          <w:sz w:val="15"/>
        </w:rPr>
        <w:t> </w:t>
      </w:r>
      <w:r>
        <w:rPr>
          <w:b w:val="0"/>
          <w:spacing w:val="-2"/>
          <w:sz w:val="15"/>
        </w:rPr>
        <w:t>reality</w:t>
      </w:r>
      <w:r>
        <w:rPr>
          <w:b w:val="0"/>
          <w:spacing w:val="-3"/>
          <w:sz w:val="15"/>
        </w:rPr>
        <w:t> </w:t>
      </w:r>
      <w:r>
        <w:rPr>
          <w:b w:val="0"/>
          <w:spacing w:val="-2"/>
          <w:sz w:val="15"/>
        </w:rPr>
        <w:t>dis-</w:t>
      </w:r>
      <w:r>
        <w:rPr>
          <w:b w:val="0"/>
          <w:spacing w:val="40"/>
          <w:sz w:val="15"/>
        </w:rPr>
        <w:t> </w:t>
      </w:r>
      <w:r>
        <w:rPr>
          <w:b w:val="0"/>
          <w:spacing w:val="-4"/>
          <w:sz w:val="15"/>
        </w:rPr>
        <w:t>plays</w:t>
      </w:r>
      <w:r>
        <w:rPr>
          <w:b w:val="0"/>
          <w:spacing w:val="-5"/>
          <w:sz w:val="15"/>
        </w:rPr>
        <w:t> </w:t>
      </w:r>
      <w:r>
        <w:rPr>
          <w:b w:val="0"/>
          <w:spacing w:val="-4"/>
          <w:sz w:val="15"/>
        </w:rPr>
        <w:t>enabled by cost-effective ultra-broadband</w:t>
      </w:r>
      <w:r>
        <w:rPr>
          <w:b w:val="0"/>
          <w:spacing w:val="-5"/>
          <w:sz w:val="15"/>
        </w:rPr>
        <w:t> </w:t>
      </w:r>
      <w:r>
        <w:rPr>
          <w:b w:val="0"/>
          <w:spacing w:val="-4"/>
          <w:sz w:val="15"/>
        </w:rPr>
        <w:t>liquid crystal polymer lenses.</w:t>
      </w:r>
      <w:r>
        <w:rPr>
          <w:b w:val="0"/>
          <w:spacing w:val="40"/>
          <w:sz w:val="15"/>
        </w:rPr>
        <w:t> </w:t>
      </w:r>
      <w:bookmarkStart w:name="_bookmark172" w:id="189"/>
      <w:bookmarkEnd w:id="189"/>
      <w:r>
        <w:rPr>
          <w:b w:val="0"/>
          <w:w w:val="95"/>
          <w:sz w:val="15"/>
        </w:rPr>
      </w:r>
      <w:r>
        <w:rPr>
          <w:b w:val="0"/>
          <w:i/>
          <w:sz w:val="15"/>
        </w:rPr>
        <w:t>Adv.</w:t>
      </w:r>
      <w:r>
        <w:rPr>
          <w:b w:val="0"/>
          <w:i/>
          <w:spacing w:val="14"/>
          <w:sz w:val="15"/>
        </w:rPr>
        <w:t> </w:t>
      </w:r>
      <w:r>
        <w:rPr>
          <w:b w:val="0"/>
          <w:i/>
          <w:sz w:val="15"/>
        </w:rPr>
        <w:t>Optical</w:t>
      </w:r>
      <w:r>
        <w:rPr>
          <w:b w:val="0"/>
          <w:i/>
          <w:spacing w:val="15"/>
          <w:sz w:val="15"/>
        </w:rPr>
        <w:t> </w:t>
      </w:r>
      <w:r>
        <w:rPr>
          <w:b w:val="0"/>
          <w:i/>
          <w:sz w:val="15"/>
        </w:rPr>
        <w:t>Mater.</w:t>
      </w:r>
      <w:r>
        <w:rPr>
          <w:b w:val="0"/>
          <w:i/>
          <w:spacing w:val="15"/>
          <w:sz w:val="15"/>
        </w:rPr>
        <w:t> </w:t>
      </w:r>
      <w:r>
        <w:rPr>
          <w:rFonts w:ascii="Gill Sans MT"/>
          <w:sz w:val="15"/>
        </w:rPr>
        <w:t>8</w:t>
      </w:r>
      <w:r>
        <w:rPr>
          <w:b w:val="0"/>
          <w:sz w:val="15"/>
        </w:rPr>
        <w:t>, 1901360 (2020).</w:t>
      </w:r>
    </w:p>
    <w:p>
      <w:pPr>
        <w:pStyle w:val="ListParagraph"/>
        <w:numPr>
          <w:ilvl w:val="0"/>
          <w:numId w:val="1"/>
        </w:numPr>
        <w:tabs>
          <w:tab w:pos="422" w:val="left" w:leader="none"/>
          <w:tab w:pos="426" w:val="left" w:leader="none"/>
        </w:tabs>
        <w:spacing w:line="235" w:lineRule="auto" w:before="4" w:after="0"/>
        <w:ind w:left="426" w:right="1" w:hanging="374"/>
        <w:jc w:val="both"/>
        <w:rPr>
          <w:b w:val="0"/>
          <w:sz w:val="15"/>
        </w:rPr>
      </w:pPr>
      <w:r>
        <w:rPr>
          <w:b w:val="0"/>
          <w:sz w:val="15"/>
        </w:rPr>
        <w:t>Zhan,</w:t>
      </w:r>
      <w:r>
        <w:rPr>
          <w:b w:val="0"/>
          <w:spacing w:val="-4"/>
          <w:sz w:val="15"/>
        </w:rPr>
        <w:t> </w:t>
      </w:r>
      <w:r>
        <w:rPr>
          <w:b w:val="0"/>
          <w:sz w:val="15"/>
        </w:rPr>
        <w:t>T.,</w:t>
      </w:r>
      <w:r>
        <w:rPr>
          <w:b w:val="0"/>
          <w:spacing w:val="-4"/>
          <w:sz w:val="15"/>
        </w:rPr>
        <w:t> </w:t>
      </w:r>
      <w:r>
        <w:rPr>
          <w:b w:val="0"/>
          <w:sz w:val="15"/>
        </w:rPr>
        <w:t>Lee,</w:t>
      </w:r>
      <w:r>
        <w:rPr>
          <w:b w:val="0"/>
          <w:spacing w:val="-4"/>
          <w:sz w:val="15"/>
        </w:rPr>
        <w:t> </w:t>
      </w:r>
      <w:r>
        <w:rPr>
          <w:b w:val="0"/>
          <w:sz w:val="15"/>
        </w:rPr>
        <w:t>Y.</w:t>
      </w:r>
      <w:r>
        <w:rPr>
          <w:b w:val="0"/>
          <w:spacing w:val="-4"/>
          <w:sz w:val="15"/>
        </w:rPr>
        <w:t> </w:t>
      </w:r>
      <w:r>
        <w:rPr>
          <w:b w:val="0"/>
          <w:sz w:val="15"/>
        </w:rPr>
        <w:t>H.</w:t>
      </w:r>
      <w:r>
        <w:rPr>
          <w:b w:val="0"/>
          <w:spacing w:val="-5"/>
          <w:sz w:val="15"/>
        </w:rPr>
        <w:t> </w:t>
      </w:r>
      <w:r>
        <w:rPr>
          <w:b w:val="0"/>
          <w:sz w:val="15"/>
        </w:rPr>
        <w:t>&amp;</w:t>
      </w:r>
      <w:r>
        <w:rPr>
          <w:b w:val="0"/>
          <w:spacing w:val="-4"/>
          <w:sz w:val="15"/>
        </w:rPr>
        <w:t> </w:t>
      </w:r>
      <w:r>
        <w:rPr>
          <w:b w:val="0"/>
          <w:sz w:val="15"/>
        </w:rPr>
        <w:t>Wu,</w:t>
      </w:r>
      <w:r>
        <w:rPr>
          <w:b w:val="0"/>
          <w:spacing w:val="-5"/>
          <w:sz w:val="15"/>
        </w:rPr>
        <w:t> </w:t>
      </w:r>
      <w:r>
        <w:rPr>
          <w:b w:val="0"/>
          <w:sz w:val="15"/>
        </w:rPr>
        <w:t>S.</w:t>
      </w:r>
      <w:r>
        <w:rPr>
          <w:b w:val="0"/>
          <w:spacing w:val="-4"/>
          <w:sz w:val="15"/>
        </w:rPr>
        <w:t> </w:t>
      </w:r>
      <w:r>
        <w:rPr>
          <w:b w:val="0"/>
          <w:sz w:val="15"/>
        </w:rPr>
        <w:t>T.</w:t>
      </w:r>
      <w:r>
        <w:rPr>
          <w:b w:val="0"/>
          <w:spacing w:val="-4"/>
          <w:sz w:val="15"/>
        </w:rPr>
        <w:t> </w:t>
      </w:r>
      <w:r>
        <w:rPr>
          <w:b w:val="0"/>
          <w:sz w:val="15"/>
        </w:rPr>
        <w:t>High-resolution</w:t>
      </w:r>
      <w:r>
        <w:rPr>
          <w:b w:val="0"/>
          <w:spacing w:val="-4"/>
          <w:sz w:val="15"/>
        </w:rPr>
        <w:t> </w:t>
      </w:r>
      <w:r>
        <w:rPr>
          <w:b w:val="0"/>
          <w:sz w:val="15"/>
        </w:rPr>
        <w:t>additive</w:t>
      </w:r>
      <w:r>
        <w:rPr>
          <w:b w:val="0"/>
          <w:spacing w:val="-4"/>
          <w:sz w:val="15"/>
        </w:rPr>
        <w:t> </w:t>
      </w:r>
      <w:r>
        <w:rPr>
          <w:b w:val="0"/>
          <w:sz w:val="15"/>
        </w:rPr>
        <w:t>light</w:t>
      </w:r>
      <w:r>
        <w:rPr>
          <w:b w:val="0"/>
          <w:spacing w:val="-4"/>
          <w:sz w:val="15"/>
        </w:rPr>
        <w:t> </w:t>
      </w:r>
      <w:r>
        <w:rPr>
          <w:rFonts w:ascii="Arial" w:hAnsi="Arial"/>
          <w:sz w:val="15"/>
        </w:rPr>
        <w:t>fi</w:t>
      </w:r>
      <w:r>
        <w:rPr>
          <w:b w:val="0"/>
          <w:sz w:val="15"/>
        </w:rPr>
        <w:t>eld</w:t>
      </w:r>
      <w:r>
        <w:rPr>
          <w:b w:val="0"/>
          <w:spacing w:val="-4"/>
          <w:sz w:val="15"/>
        </w:rPr>
        <w:t> </w:t>
      </w:r>
      <w:r>
        <w:rPr>
          <w:b w:val="0"/>
          <w:sz w:val="15"/>
        </w:rPr>
        <w:t>near-eye</w:t>
      </w:r>
      <w:r>
        <w:rPr>
          <w:b w:val="0"/>
          <w:spacing w:val="40"/>
          <w:sz w:val="15"/>
        </w:rPr>
        <w:t> </w:t>
      </w:r>
      <w:r>
        <w:rPr>
          <w:b w:val="0"/>
          <w:sz w:val="15"/>
        </w:rPr>
        <w:t>display</w:t>
      </w:r>
      <w:r>
        <w:rPr>
          <w:b w:val="0"/>
          <w:spacing w:val="-5"/>
          <w:sz w:val="15"/>
        </w:rPr>
        <w:t> </w:t>
      </w:r>
      <w:r>
        <w:rPr>
          <w:b w:val="0"/>
          <w:sz w:val="15"/>
        </w:rPr>
        <w:t>by</w:t>
      </w:r>
      <w:r>
        <w:rPr>
          <w:b w:val="0"/>
          <w:spacing w:val="-6"/>
          <w:sz w:val="15"/>
        </w:rPr>
        <w:t> </w:t>
      </w:r>
      <w:r>
        <w:rPr>
          <w:b w:val="0"/>
          <w:sz w:val="15"/>
        </w:rPr>
        <w:t>switchable</w:t>
      </w:r>
      <w:r>
        <w:rPr>
          <w:b w:val="0"/>
          <w:spacing w:val="-6"/>
          <w:sz w:val="15"/>
        </w:rPr>
        <w:t> </w:t>
      </w:r>
      <w:r>
        <w:rPr>
          <w:b w:val="0"/>
          <w:sz w:val="15"/>
        </w:rPr>
        <w:t>Pancharatnam</w:t>
      </w:r>
      <w:r>
        <w:rPr>
          <w:rFonts w:ascii="Lucida Sans" w:hAnsi="Lucida Sans"/>
          <w:sz w:val="15"/>
        </w:rPr>
        <w:t>–</w:t>
      </w:r>
      <w:r>
        <w:rPr>
          <w:b w:val="0"/>
          <w:sz w:val="15"/>
        </w:rPr>
        <w:t>Berry</w:t>
      </w:r>
      <w:r>
        <w:rPr>
          <w:b w:val="0"/>
          <w:spacing w:val="-5"/>
          <w:sz w:val="15"/>
        </w:rPr>
        <w:t> </w:t>
      </w:r>
      <w:r>
        <w:rPr>
          <w:b w:val="0"/>
          <w:sz w:val="15"/>
        </w:rPr>
        <w:t>phase</w:t>
      </w:r>
      <w:r>
        <w:rPr>
          <w:b w:val="0"/>
          <w:spacing w:val="-6"/>
          <w:sz w:val="15"/>
        </w:rPr>
        <w:t> </w:t>
      </w:r>
      <w:r>
        <w:rPr>
          <w:b w:val="0"/>
          <w:sz w:val="15"/>
        </w:rPr>
        <w:t>lenses.</w:t>
      </w:r>
      <w:r>
        <w:rPr>
          <w:b w:val="0"/>
          <w:spacing w:val="-6"/>
          <w:sz w:val="15"/>
        </w:rPr>
        <w:t> </w:t>
      </w:r>
      <w:r>
        <w:rPr>
          <w:b w:val="0"/>
          <w:i/>
          <w:sz w:val="15"/>
        </w:rPr>
        <w:t>Opt. Express </w:t>
      </w:r>
      <w:r>
        <w:rPr>
          <w:rFonts w:ascii="Gill Sans MT" w:hAnsi="Gill Sans MT"/>
          <w:sz w:val="15"/>
        </w:rPr>
        <w:t>26</w:t>
      </w:r>
      <w:r>
        <w:rPr>
          <w:b w:val="0"/>
          <w:sz w:val="15"/>
        </w:rPr>
        <w:t>,</w:t>
      </w:r>
      <w:r>
        <w:rPr>
          <w:b w:val="0"/>
          <w:spacing w:val="40"/>
          <w:sz w:val="15"/>
        </w:rPr>
        <w:t> </w:t>
      </w:r>
      <w:r>
        <w:rPr>
          <w:b w:val="0"/>
          <w:sz w:val="15"/>
        </w:rPr>
        <w:t>4863</w:t>
      </w:r>
      <w:r>
        <w:rPr>
          <w:rFonts w:ascii="Lucida Sans" w:hAnsi="Lucida Sans"/>
          <w:sz w:val="15"/>
        </w:rPr>
        <w:t>–</w:t>
      </w:r>
      <w:r>
        <w:rPr>
          <w:b w:val="0"/>
          <w:sz w:val="15"/>
        </w:rPr>
        <w:t>4872 (2018).</w:t>
      </w:r>
    </w:p>
    <w:p>
      <w:pPr>
        <w:pStyle w:val="ListParagraph"/>
        <w:numPr>
          <w:ilvl w:val="0"/>
          <w:numId w:val="1"/>
        </w:numPr>
        <w:tabs>
          <w:tab w:pos="422" w:val="left" w:leader="none"/>
          <w:tab w:pos="426" w:val="left" w:leader="none"/>
        </w:tabs>
        <w:spacing w:line="240" w:lineRule="auto" w:before="89" w:after="0"/>
        <w:ind w:left="426" w:right="54" w:hanging="374"/>
        <w:jc w:val="both"/>
        <w:rPr>
          <w:b w:val="0"/>
          <w:sz w:val="15"/>
        </w:rPr>
      </w:pPr>
      <w:r>
        <w:rPr/>
        <w:br w:type="column"/>
      </w:r>
      <w:r>
        <w:rPr>
          <w:b w:val="0"/>
          <w:sz w:val="15"/>
        </w:rPr>
        <w:t>Zou,</w:t>
      </w:r>
      <w:r>
        <w:rPr>
          <w:b w:val="0"/>
          <w:spacing w:val="-4"/>
          <w:sz w:val="15"/>
        </w:rPr>
        <w:t> </w:t>
      </w:r>
      <w:r>
        <w:rPr>
          <w:b w:val="0"/>
          <w:sz w:val="15"/>
        </w:rPr>
        <w:t>J.</w:t>
      </w:r>
      <w:r>
        <w:rPr>
          <w:b w:val="0"/>
          <w:spacing w:val="-4"/>
          <w:sz w:val="15"/>
        </w:rPr>
        <w:t> </w:t>
      </w:r>
      <w:r>
        <w:rPr>
          <w:b w:val="0"/>
          <w:sz w:val="15"/>
        </w:rPr>
        <w:t>Y.</w:t>
      </w:r>
      <w:r>
        <w:rPr>
          <w:b w:val="0"/>
          <w:spacing w:val="-3"/>
          <w:sz w:val="15"/>
        </w:rPr>
        <w:t> </w:t>
      </w:r>
      <w:r>
        <w:rPr>
          <w:b w:val="0"/>
          <w:sz w:val="15"/>
        </w:rPr>
        <w:t>et</w:t>
      </w:r>
      <w:r>
        <w:rPr>
          <w:b w:val="0"/>
          <w:spacing w:val="-3"/>
          <w:sz w:val="15"/>
        </w:rPr>
        <w:t> </w:t>
      </w:r>
      <w:r>
        <w:rPr>
          <w:b w:val="0"/>
          <w:sz w:val="15"/>
        </w:rPr>
        <w:t>al.</w:t>
      </w:r>
      <w:r>
        <w:rPr>
          <w:b w:val="0"/>
          <w:spacing w:val="-4"/>
          <w:sz w:val="15"/>
        </w:rPr>
        <w:t> </w:t>
      </w:r>
      <w:r>
        <w:rPr>
          <w:b w:val="0"/>
          <w:sz w:val="15"/>
        </w:rPr>
        <w:t>Fast-response</w:t>
      </w:r>
      <w:r>
        <w:rPr>
          <w:b w:val="0"/>
          <w:spacing w:val="-4"/>
          <w:sz w:val="15"/>
        </w:rPr>
        <w:t> </w:t>
      </w:r>
      <w:r>
        <w:rPr>
          <w:b w:val="0"/>
          <w:sz w:val="15"/>
        </w:rPr>
        <w:t>liquid</w:t>
      </w:r>
      <w:r>
        <w:rPr>
          <w:b w:val="0"/>
          <w:spacing w:val="-4"/>
          <w:sz w:val="15"/>
        </w:rPr>
        <w:t> </w:t>
      </w:r>
      <w:r>
        <w:rPr>
          <w:b w:val="0"/>
          <w:sz w:val="15"/>
        </w:rPr>
        <w:t>crystal</w:t>
      </w:r>
      <w:r>
        <w:rPr>
          <w:b w:val="0"/>
          <w:spacing w:val="-4"/>
          <w:sz w:val="15"/>
        </w:rPr>
        <w:t> </w:t>
      </w:r>
      <w:r>
        <w:rPr>
          <w:b w:val="0"/>
          <w:sz w:val="15"/>
        </w:rPr>
        <w:t>for</w:t>
      </w:r>
      <w:r>
        <w:rPr>
          <w:b w:val="0"/>
          <w:spacing w:val="-4"/>
          <w:sz w:val="15"/>
        </w:rPr>
        <w:t> </w:t>
      </w:r>
      <w:r>
        <w:rPr>
          <w:b w:val="0"/>
          <w:sz w:val="15"/>
        </w:rPr>
        <w:t>spatial</w:t>
      </w:r>
      <w:r>
        <w:rPr>
          <w:b w:val="0"/>
          <w:spacing w:val="-4"/>
          <w:sz w:val="15"/>
        </w:rPr>
        <w:t> </w:t>
      </w:r>
      <w:r>
        <w:rPr>
          <w:b w:val="0"/>
          <w:sz w:val="15"/>
        </w:rPr>
        <w:t>light</w:t>
      </w:r>
      <w:r>
        <w:rPr>
          <w:b w:val="0"/>
          <w:spacing w:val="-4"/>
          <w:sz w:val="15"/>
        </w:rPr>
        <w:t> </w:t>
      </w:r>
      <w:r>
        <w:rPr>
          <w:b w:val="0"/>
          <w:sz w:val="15"/>
        </w:rPr>
        <w:t>modulator</w:t>
      </w:r>
      <w:r>
        <w:rPr>
          <w:b w:val="0"/>
          <w:spacing w:val="-4"/>
          <w:sz w:val="15"/>
        </w:rPr>
        <w:t> </w:t>
      </w:r>
      <w:r>
        <w:rPr>
          <w:b w:val="0"/>
          <w:sz w:val="15"/>
        </w:rPr>
        <w:t>and</w:t>
      </w:r>
      <w:r>
        <w:rPr>
          <w:b w:val="0"/>
          <w:spacing w:val="40"/>
          <w:sz w:val="15"/>
        </w:rPr>
        <w:t> </w:t>
      </w:r>
      <w:r>
        <w:rPr>
          <w:b w:val="0"/>
          <w:sz w:val="15"/>
        </w:rPr>
        <w:t>LiDAR applications. </w:t>
      </w:r>
      <w:r>
        <w:rPr>
          <w:b w:val="0"/>
          <w:i/>
          <w:sz w:val="15"/>
        </w:rPr>
        <w:t>Crystals</w:t>
      </w:r>
      <w:r>
        <w:rPr>
          <w:b w:val="0"/>
          <w:i/>
          <w:spacing w:val="13"/>
          <w:sz w:val="15"/>
        </w:rPr>
        <w:t> </w:t>
      </w:r>
      <w:r>
        <w:rPr>
          <w:rFonts w:ascii="Gill Sans MT"/>
          <w:sz w:val="15"/>
        </w:rPr>
        <w:t>11</w:t>
      </w:r>
      <w:r>
        <w:rPr>
          <w:b w:val="0"/>
          <w:sz w:val="15"/>
        </w:rPr>
        <w:t>, 93 (2021).</w:t>
      </w:r>
    </w:p>
    <w:p>
      <w:pPr>
        <w:pStyle w:val="ListParagraph"/>
        <w:numPr>
          <w:ilvl w:val="0"/>
          <w:numId w:val="1"/>
        </w:numPr>
        <w:tabs>
          <w:tab w:pos="423" w:val="left" w:leader="none"/>
        </w:tabs>
        <w:spacing w:line="176" w:lineRule="exact" w:before="3" w:after="0"/>
        <w:ind w:left="423" w:right="0" w:hanging="370"/>
        <w:jc w:val="both"/>
        <w:rPr>
          <w:b w:val="0"/>
          <w:sz w:val="15"/>
        </w:rPr>
      </w:pPr>
      <w:r>
        <w:rPr>
          <w:b w:val="0"/>
          <w:spacing w:val="-6"/>
          <w:sz w:val="15"/>
        </w:rPr>
        <w:t>He,</w:t>
      </w:r>
      <w:r>
        <w:rPr>
          <w:b w:val="0"/>
          <w:spacing w:val="6"/>
          <w:sz w:val="15"/>
        </w:rPr>
        <w:t> </w:t>
      </w:r>
      <w:r>
        <w:rPr>
          <w:b w:val="0"/>
          <w:spacing w:val="-6"/>
          <w:sz w:val="15"/>
        </w:rPr>
        <w:t>Z.</w:t>
      </w:r>
      <w:r>
        <w:rPr>
          <w:b w:val="0"/>
          <w:spacing w:val="6"/>
          <w:sz w:val="15"/>
        </w:rPr>
        <w:t> </w:t>
      </w:r>
      <w:r>
        <w:rPr>
          <w:b w:val="0"/>
          <w:spacing w:val="-6"/>
          <w:sz w:val="15"/>
        </w:rPr>
        <w:t>Q.</w:t>
      </w:r>
      <w:r>
        <w:rPr>
          <w:b w:val="0"/>
          <w:spacing w:val="5"/>
          <w:sz w:val="15"/>
        </w:rPr>
        <w:t> </w:t>
      </w:r>
      <w:r>
        <w:rPr>
          <w:b w:val="0"/>
          <w:spacing w:val="-6"/>
          <w:sz w:val="15"/>
        </w:rPr>
        <w:t>et</w:t>
      </w:r>
      <w:r>
        <w:rPr>
          <w:b w:val="0"/>
          <w:spacing w:val="6"/>
          <w:sz w:val="15"/>
        </w:rPr>
        <w:t> </w:t>
      </w:r>
      <w:r>
        <w:rPr>
          <w:b w:val="0"/>
          <w:spacing w:val="-6"/>
          <w:sz w:val="15"/>
        </w:rPr>
        <w:t>al.</w:t>
      </w:r>
      <w:r>
        <w:rPr>
          <w:b w:val="0"/>
          <w:spacing w:val="6"/>
          <w:sz w:val="15"/>
        </w:rPr>
        <w:t> </w:t>
      </w:r>
      <w:r>
        <w:rPr>
          <w:b w:val="0"/>
          <w:spacing w:val="-6"/>
          <w:sz w:val="15"/>
        </w:rPr>
        <w:t>Adaptive</w:t>
      </w:r>
      <w:r>
        <w:rPr>
          <w:b w:val="0"/>
          <w:spacing w:val="6"/>
          <w:sz w:val="15"/>
        </w:rPr>
        <w:t> </w:t>
      </w:r>
      <w:r>
        <w:rPr>
          <w:b w:val="0"/>
          <w:spacing w:val="-6"/>
          <w:sz w:val="15"/>
        </w:rPr>
        <w:t>liquid</w:t>
      </w:r>
      <w:r>
        <w:rPr>
          <w:b w:val="0"/>
          <w:spacing w:val="5"/>
          <w:sz w:val="15"/>
        </w:rPr>
        <w:t> </w:t>
      </w:r>
      <w:r>
        <w:rPr>
          <w:b w:val="0"/>
          <w:spacing w:val="-6"/>
          <w:sz w:val="15"/>
        </w:rPr>
        <w:t>crystal</w:t>
      </w:r>
      <w:r>
        <w:rPr>
          <w:b w:val="0"/>
          <w:spacing w:val="5"/>
          <w:sz w:val="15"/>
        </w:rPr>
        <w:t> </w:t>
      </w:r>
      <w:r>
        <w:rPr>
          <w:b w:val="0"/>
          <w:spacing w:val="-6"/>
          <w:sz w:val="15"/>
        </w:rPr>
        <w:t>microlens</w:t>
      </w:r>
      <w:r>
        <w:rPr>
          <w:b w:val="0"/>
          <w:spacing w:val="6"/>
          <w:sz w:val="15"/>
        </w:rPr>
        <w:t> </w:t>
      </w:r>
      <w:r>
        <w:rPr>
          <w:b w:val="0"/>
          <w:spacing w:val="-6"/>
          <w:sz w:val="15"/>
        </w:rPr>
        <w:t>array</w:t>
      </w:r>
      <w:r>
        <w:rPr>
          <w:b w:val="0"/>
          <w:spacing w:val="6"/>
          <w:sz w:val="15"/>
        </w:rPr>
        <w:t> </w:t>
      </w:r>
      <w:r>
        <w:rPr>
          <w:b w:val="0"/>
          <w:spacing w:val="-6"/>
          <w:sz w:val="15"/>
        </w:rPr>
        <w:t>enabled</w:t>
      </w:r>
      <w:r>
        <w:rPr>
          <w:b w:val="0"/>
          <w:spacing w:val="6"/>
          <w:sz w:val="15"/>
        </w:rPr>
        <w:t> </w:t>
      </w:r>
      <w:r>
        <w:rPr>
          <w:b w:val="0"/>
          <w:spacing w:val="-6"/>
          <w:sz w:val="15"/>
        </w:rPr>
        <w:t>by</w:t>
      </w:r>
      <w:r>
        <w:rPr>
          <w:b w:val="0"/>
          <w:spacing w:val="5"/>
          <w:sz w:val="15"/>
        </w:rPr>
        <w:t> </w:t>
      </w:r>
      <w:r>
        <w:rPr>
          <w:b w:val="0"/>
          <w:spacing w:val="-6"/>
          <w:sz w:val="15"/>
        </w:rPr>
        <w:t>two-photon</w:t>
      </w:r>
    </w:p>
    <w:p>
      <w:pPr>
        <w:spacing w:line="181" w:lineRule="exact" w:before="0"/>
        <w:ind w:left="426" w:right="0" w:firstLine="0"/>
        <w:jc w:val="both"/>
        <w:rPr>
          <w:rFonts w:ascii="Myriad Pro Light" w:hAnsi="Myriad Pro Light"/>
          <w:b w:val="0"/>
          <w:sz w:val="15"/>
        </w:rPr>
      </w:pPr>
      <w:r>
        <w:rPr>
          <w:rFonts w:ascii="Myriad Pro Light" w:hAnsi="Myriad Pro Light"/>
          <w:b w:val="0"/>
          <w:spacing w:val="-4"/>
          <w:sz w:val="15"/>
        </w:rPr>
        <w:t>polymerization.</w:t>
      </w:r>
      <w:r>
        <w:rPr>
          <w:rFonts w:ascii="Myriad Pro Light" w:hAnsi="Myriad Pro Light"/>
          <w:b w:val="0"/>
          <w:spacing w:val="4"/>
          <w:sz w:val="15"/>
        </w:rPr>
        <w:t> </w:t>
      </w:r>
      <w:r>
        <w:rPr>
          <w:rFonts w:ascii="Myriad Pro Light" w:hAnsi="Myriad Pro Light"/>
          <w:b w:val="0"/>
          <w:i/>
          <w:spacing w:val="-4"/>
          <w:sz w:val="15"/>
        </w:rPr>
        <w:t>Opt.</w:t>
      </w:r>
      <w:r>
        <w:rPr>
          <w:rFonts w:ascii="Myriad Pro Light" w:hAnsi="Myriad Pro Light"/>
          <w:b w:val="0"/>
          <w:i/>
          <w:spacing w:val="10"/>
          <w:sz w:val="15"/>
        </w:rPr>
        <w:t> </w:t>
      </w:r>
      <w:r>
        <w:rPr>
          <w:rFonts w:ascii="Myriad Pro Light" w:hAnsi="Myriad Pro Light"/>
          <w:b w:val="0"/>
          <w:i/>
          <w:spacing w:val="-4"/>
          <w:sz w:val="15"/>
        </w:rPr>
        <w:t>Express</w:t>
      </w:r>
      <w:r>
        <w:rPr>
          <w:rFonts w:ascii="Myriad Pro Light" w:hAnsi="Myriad Pro Light"/>
          <w:b w:val="0"/>
          <w:i/>
          <w:spacing w:val="11"/>
          <w:sz w:val="15"/>
        </w:rPr>
        <w:t> </w:t>
      </w:r>
      <w:r>
        <w:rPr>
          <w:rFonts w:ascii="Gill Sans MT" w:hAnsi="Gill Sans MT"/>
          <w:spacing w:val="-4"/>
          <w:sz w:val="15"/>
        </w:rPr>
        <w:t>26</w:t>
      </w:r>
      <w:r>
        <w:rPr>
          <w:rFonts w:ascii="Myriad Pro Light" w:hAnsi="Myriad Pro Light"/>
          <w:b w:val="0"/>
          <w:spacing w:val="-4"/>
          <w:sz w:val="15"/>
        </w:rPr>
        <w:t>,</w:t>
      </w:r>
      <w:r>
        <w:rPr>
          <w:rFonts w:ascii="Myriad Pro Light" w:hAnsi="Myriad Pro Light"/>
          <w:b w:val="0"/>
          <w:spacing w:val="4"/>
          <w:sz w:val="15"/>
        </w:rPr>
        <w:t> </w:t>
      </w:r>
      <w:r>
        <w:rPr>
          <w:rFonts w:ascii="Myriad Pro Light" w:hAnsi="Myriad Pro Light"/>
          <w:b w:val="0"/>
          <w:spacing w:val="-4"/>
          <w:sz w:val="15"/>
        </w:rPr>
        <w:t>21184</w:t>
      </w:r>
      <w:r>
        <w:rPr>
          <w:rFonts w:ascii="Lucida Sans" w:hAnsi="Lucida Sans"/>
          <w:spacing w:val="-4"/>
          <w:sz w:val="15"/>
        </w:rPr>
        <w:t>–</w:t>
      </w:r>
      <w:r>
        <w:rPr>
          <w:rFonts w:ascii="Myriad Pro Light" w:hAnsi="Myriad Pro Light"/>
          <w:b w:val="0"/>
          <w:spacing w:val="-4"/>
          <w:sz w:val="15"/>
        </w:rPr>
        <w:t>21193</w:t>
      </w:r>
      <w:r>
        <w:rPr>
          <w:rFonts w:ascii="Myriad Pro Light" w:hAnsi="Myriad Pro Light"/>
          <w:b w:val="0"/>
          <w:spacing w:val="4"/>
          <w:sz w:val="15"/>
        </w:rPr>
        <w:t> </w:t>
      </w:r>
      <w:r>
        <w:rPr>
          <w:rFonts w:ascii="Myriad Pro Light" w:hAnsi="Myriad Pro Light"/>
          <w:b w:val="0"/>
          <w:spacing w:val="-4"/>
          <w:sz w:val="15"/>
        </w:rPr>
        <w:t>(2018).</w:t>
      </w:r>
    </w:p>
    <w:p>
      <w:pPr>
        <w:pStyle w:val="ListParagraph"/>
        <w:numPr>
          <w:ilvl w:val="0"/>
          <w:numId w:val="1"/>
        </w:numPr>
        <w:tabs>
          <w:tab w:pos="422" w:val="left" w:leader="none"/>
          <w:tab w:pos="426" w:val="left" w:leader="none"/>
        </w:tabs>
        <w:spacing w:line="237" w:lineRule="auto" w:before="3" w:after="0"/>
        <w:ind w:left="426" w:right="54" w:hanging="374"/>
        <w:jc w:val="both"/>
        <w:rPr>
          <w:b w:val="0"/>
          <w:sz w:val="15"/>
        </w:rPr>
      </w:pPr>
      <w:r>
        <w:rPr>
          <w:b w:val="0"/>
          <w:spacing w:val="-2"/>
          <w:sz w:val="15"/>
        </w:rPr>
        <w:t>Ma,</w:t>
      </w:r>
      <w:r>
        <w:rPr>
          <w:b w:val="0"/>
          <w:spacing w:val="-4"/>
          <w:sz w:val="15"/>
        </w:rPr>
        <w:t> </w:t>
      </w:r>
      <w:r>
        <w:rPr>
          <w:b w:val="0"/>
          <w:spacing w:val="-2"/>
          <w:sz w:val="15"/>
        </w:rPr>
        <w:t>L.</w:t>
      </w:r>
      <w:r>
        <w:rPr>
          <w:b w:val="0"/>
          <w:spacing w:val="-4"/>
          <w:sz w:val="15"/>
        </w:rPr>
        <w:t> </w:t>
      </w:r>
      <w:r>
        <w:rPr>
          <w:b w:val="0"/>
          <w:spacing w:val="-2"/>
          <w:sz w:val="15"/>
        </w:rPr>
        <w:t>L.</w:t>
      </w:r>
      <w:r>
        <w:rPr>
          <w:b w:val="0"/>
          <w:spacing w:val="-4"/>
          <w:sz w:val="15"/>
        </w:rPr>
        <w:t> </w:t>
      </w:r>
      <w:r>
        <w:rPr>
          <w:b w:val="0"/>
          <w:spacing w:val="-2"/>
          <w:sz w:val="15"/>
        </w:rPr>
        <w:t>et</w:t>
      </w:r>
      <w:r>
        <w:rPr>
          <w:b w:val="0"/>
          <w:spacing w:val="-4"/>
          <w:sz w:val="15"/>
        </w:rPr>
        <w:t> </w:t>
      </w:r>
      <w:r>
        <w:rPr>
          <w:b w:val="0"/>
          <w:spacing w:val="-2"/>
          <w:sz w:val="15"/>
        </w:rPr>
        <w:t>al.</w:t>
      </w:r>
      <w:r>
        <w:rPr>
          <w:b w:val="0"/>
          <w:spacing w:val="-4"/>
          <w:sz w:val="15"/>
        </w:rPr>
        <w:t> </w:t>
      </w:r>
      <w:r>
        <w:rPr>
          <w:b w:val="0"/>
          <w:spacing w:val="-2"/>
          <w:sz w:val="15"/>
        </w:rPr>
        <w:t>Self-assembled</w:t>
      </w:r>
      <w:r>
        <w:rPr>
          <w:b w:val="0"/>
          <w:spacing w:val="-5"/>
          <w:sz w:val="15"/>
        </w:rPr>
        <w:t> </w:t>
      </w:r>
      <w:r>
        <w:rPr>
          <w:b w:val="0"/>
          <w:spacing w:val="-2"/>
          <w:sz w:val="15"/>
        </w:rPr>
        <w:t>asymmetric</w:t>
      </w:r>
      <w:r>
        <w:rPr>
          <w:b w:val="0"/>
          <w:spacing w:val="-4"/>
          <w:sz w:val="15"/>
        </w:rPr>
        <w:t> </w:t>
      </w:r>
      <w:r>
        <w:rPr>
          <w:b w:val="0"/>
          <w:spacing w:val="-2"/>
          <w:sz w:val="15"/>
        </w:rPr>
        <w:t>microlenses</w:t>
      </w:r>
      <w:r>
        <w:rPr>
          <w:b w:val="0"/>
          <w:spacing w:val="-4"/>
          <w:sz w:val="15"/>
        </w:rPr>
        <w:t> </w:t>
      </w:r>
      <w:r>
        <w:rPr>
          <w:b w:val="0"/>
          <w:spacing w:val="-2"/>
          <w:sz w:val="15"/>
        </w:rPr>
        <w:t>for</w:t>
      </w:r>
      <w:r>
        <w:rPr>
          <w:b w:val="0"/>
          <w:spacing w:val="-5"/>
          <w:sz w:val="15"/>
        </w:rPr>
        <w:t> </w:t>
      </w:r>
      <w:r>
        <w:rPr>
          <w:b w:val="0"/>
          <w:spacing w:val="-2"/>
          <w:sz w:val="15"/>
        </w:rPr>
        <w:t>four-dimensional</w:t>
      </w:r>
      <w:r>
        <w:rPr>
          <w:b w:val="0"/>
          <w:spacing w:val="40"/>
          <w:sz w:val="15"/>
        </w:rPr>
        <w:t> </w:t>
      </w:r>
      <w:r>
        <w:rPr>
          <w:b w:val="0"/>
          <w:sz w:val="15"/>
        </w:rPr>
        <w:t>visual imaging. </w:t>
      </w:r>
      <w:r>
        <w:rPr>
          <w:b w:val="0"/>
          <w:i/>
          <w:sz w:val="15"/>
        </w:rPr>
        <w:t>ACS</w:t>
      </w:r>
      <w:r>
        <w:rPr>
          <w:b w:val="0"/>
          <w:i/>
          <w:spacing w:val="9"/>
          <w:sz w:val="15"/>
        </w:rPr>
        <w:t> </w:t>
      </w:r>
      <w:r>
        <w:rPr>
          <w:b w:val="0"/>
          <w:i/>
          <w:sz w:val="15"/>
        </w:rPr>
        <w:t>Nano</w:t>
      </w:r>
      <w:r>
        <w:rPr>
          <w:b w:val="0"/>
          <w:i/>
          <w:spacing w:val="9"/>
          <w:sz w:val="15"/>
        </w:rPr>
        <w:t> </w:t>
      </w:r>
      <w:r>
        <w:rPr>
          <w:rFonts w:ascii="Gill Sans MT" w:hAnsi="Gill Sans MT"/>
          <w:sz w:val="15"/>
        </w:rPr>
        <w:t>13</w:t>
      </w:r>
      <w:r>
        <w:rPr>
          <w:b w:val="0"/>
          <w:sz w:val="15"/>
        </w:rPr>
        <w:t>, 13709</w:t>
      </w:r>
      <w:r>
        <w:rPr>
          <w:rFonts w:ascii="Lucida Sans" w:hAnsi="Lucida Sans"/>
          <w:sz w:val="15"/>
        </w:rPr>
        <w:t>–</w:t>
      </w:r>
      <w:r>
        <w:rPr>
          <w:b w:val="0"/>
          <w:sz w:val="15"/>
        </w:rPr>
        <w:t>13715 (2019).</w:t>
      </w:r>
    </w:p>
    <w:p>
      <w:pPr>
        <w:pStyle w:val="ListParagraph"/>
        <w:numPr>
          <w:ilvl w:val="0"/>
          <w:numId w:val="1"/>
        </w:numPr>
        <w:tabs>
          <w:tab w:pos="422" w:val="left" w:leader="none"/>
          <w:tab w:pos="426" w:val="left" w:leader="none"/>
        </w:tabs>
        <w:spacing w:line="237" w:lineRule="auto" w:before="2" w:after="0"/>
        <w:ind w:left="426" w:right="53" w:hanging="374"/>
        <w:jc w:val="both"/>
        <w:rPr>
          <w:b w:val="0"/>
          <w:sz w:val="15"/>
        </w:rPr>
      </w:pPr>
      <w:r>
        <w:rPr>
          <w:b w:val="0"/>
          <w:spacing w:val="-2"/>
          <w:sz w:val="15"/>
        </w:rPr>
        <w:t>Martínez-Corral,</w:t>
      </w:r>
      <w:r>
        <w:rPr>
          <w:b w:val="0"/>
          <w:spacing w:val="-4"/>
          <w:sz w:val="15"/>
        </w:rPr>
        <w:t> </w:t>
      </w:r>
      <w:r>
        <w:rPr>
          <w:b w:val="0"/>
          <w:spacing w:val="-2"/>
          <w:sz w:val="15"/>
        </w:rPr>
        <w:t>M.</w:t>
      </w:r>
      <w:r>
        <w:rPr>
          <w:b w:val="0"/>
          <w:spacing w:val="-4"/>
          <w:sz w:val="15"/>
        </w:rPr>
        <w:t> </w:t>
      </w:r>
      <w:r>
        <w:rPr>
          <w:b w:val="0"/>
          <w:spacing w:val="-2"/>
          <w:sz w:val="15"/>
        </w:rPr>
        <w:t>&amp;</w:t>
      </w:r>
      <w:r>
        <w:rPr>
          <w:b w:val="0"/>
          <w:spacing w:val="-4"/>
          <w:sz w:val="15"/>
        </w:rPr>
        <w:t> </w:t>
      </w:r>
      <w:r>
        <w:rPr>
          <w:b w:val="0"/>
          <w:spacing w:val="-2"/>
          <w:sz w:val="15"/>
        </w:rPr>
        <w:t>Javidi,</w:t>
      </w:r>
      <w:r>
        <w:rPr>
          <w:b w:val="0"/>
          <w:spacing w:val="-4"/>
          <w:sz w:val="15"/>
        </w:rPr>
        <w:t> </w:t>
      </w:r>
      <w:r>
        <w:rPr>
          <w:b w:val="0"/>
          <w:spacing w:val="-2"/>
          <w:sz w:val="15"/>
        </w:rPr>
        <w:t>B.</w:t>
      </w:r>
      <w:r>
        <w:rPr>
          <w:b w:val="0"/>
          <w:spacing w:val="-4"/>
          <w:sz w:val="15"/>
        </w:rPr>
        <w:t> </w:t>
      </w:r>
      <w:r>
        <w:rPr>
          <w:b w:val="0"/>
          <w:spacing w:val="-2"/>
          <w:sz w:val="15"/>
        </w:rPr>
        <w:t>Fundamentals</w:t>
      </w:r>
      <w:r>
        <w:rPr>
          <w:b w:val="0"/>
          <w:spacing w:val="-4"/>
          <w:sz w:val="15"/>
        </w:rPr>
        <w:t> </w:t>
      </w:r>
      <w:r>
        <w:rPr>
          <w:b w:val="0"/>
          <w:spacing w:val="-2"/>
          <w:sz w:val="15"/>
        </w:rPr>
        <w:t>of</w:t>
      </w:r>
      <w:r>
        <w:rPr>
          <w:b w:val="0"/>
          <w:spacing w:val="-3"/>
          <w:sz w:val="15"/>
        </w:rPr>
        <w:t> </w:t>
      </w:r>
      <w:r>
        <w:rPr>
          <w:b w:val="0"/>
          <w:spacing w:val="-2"/>
          <w:sz w:val="15"/>
        </w:rPr>
        <w:t>3D</w:t>
      </w:r>
      <w:r>
        <w:rPr>
          <w:b w:val="0"/>
          <w:spacing w:val="-4"/>
          <w:sz w:val="15"/>
        </w:rPr>
        <w:t> </w:t>
      </w:r>
      <w:r>
        <w:rPr>
          <w:b w:val="0"/>
          <w:spacing w:val="-2"/>
          <w:sz w:val="15"/>
        </w:rPr>
        <w:t>imaging</w:t>
      </w:r>
      <w:r>
        <w:rPr>
          <w:b w:val="0"/>
          <w:spacing w:val="-4"/>
          <w:sz w:val="15"/>
        </w:rPr>
        <w:t> </w:t>
      </w:r>
      <w:r>
        <w:rPr>
          <w:b w:val="0"/>
          <w:spacing w:val="-2"/>
          <w:sz w:val="15"/>
        </w:rPr>
        <w:t>and</w:t>
      </w:r>
      <w:r>
        <w:rPr>
          <w:b w:val="0"/>
          <w:spacing w:val="-3"/>
          <w:sz w:val="15"/>
        </w:rPr>
        <w:t> </w:t>
      </w:r>
      <w:r>
        <w:rPr>
          <w:b w:val="0"/>
          <w:spacing w:val="-2"/>
          <w:sz w:val="15"/>
        </w:rPr>
        <w:t>displays:</w:t>
      </w:r>
      <w:r>
        <w:rPr>
          <w:b w:val="0"/>
          <w:spacing w:val="-4"/>
          <w:sz w:val="15"/>
        </w:rPr>
        <w:t> </w:t>
      </w:r>
      <w:r>
        <w:rPr>
          <w:b w:val="0"/>
          <w:spacing w:val="-2"/>
          <w:sz w:val="15"/>
        </w:rPr>
        <w:t>a</w:t>
      </w:r>
      <w:r>
        <w:rPr>
          <w:b w:val="0"/>
          <w:spacing w:val="40"/>
          <w:sz w:val="15"/>
        </w:rPr>
        <w:t> </w:t>
      </w:r>
      <w:r>
        <w:rPr>
          <w:b w:val="0"/>
          <w:sz w:val="15"/>
        </w:rPr>
        <w:t>tutorial on integral imaging, light-</w:t>
      </w:r>
      <w:r>
        <w:rPr>
          <w:rFonts w:ascii="Arial" w:hAnsi="Arial"/>
          <w:sz w:val="15"/>
        </w:rPr>
        <w:t>fi</w:t>
      </w:r>
      <w:r>
        <w:rPr>
          <w:b w:val="0"/>
          <w:sz w:val="15"/>
        </w:rPr>
        <w:t>eld, and plenoptic systems. </w:t>
      </w:r>
      <w:r>
        <w:rPr>
          <w:b w:val="0"/>
          <w:i/>
          <w:sz w:val="15"/>
        </w:rPr>
        <w:t>Adv. Opt.</w:t>
      </w:r>
      <w:r>
        <w:rPr>
          <w:b w:val="0"/>
          <w:i/>
          <w:spacing w:val="40"/>
          <w:sz w:val="15"/>
        </w:rPr>
        <w:t> </w:t>
      </w:r>
      <w:r>
        <w:rPr>
          <w:b w:val="0"/>
          <w:i/>
          <w:sz w:val="15"/>
        </w:rPr>
        <w:t>Photonics</w:t>
      </w:r>
      <w:r>
        <w:rPr>
          <w:b w:val="0"/>
          <w:i/>
          <w:spacing w:val="26"/>
          <w:sz w:val="15"/>
        </w:rPr>
        <w:t> </w:t>
      </w:r>
      <w:r>
        <w:rPr>
          <w:rFonts w:ascii="Gill Sans MT" w:hAnsi="Gill Sans MT"/>
          <w:sz w:val="15"/>
        </w:rPr>
        <w:t>10</w:t>
      </w:r>
      <w:r>
        <w:rPr>
          <w:b w:val="0"/>
          <w:sz w:val="15"/>
        </w:rPr>
        <w:t>, 512</w:t>
      </w:r>
      <w:r>
        <w:rPr>
          <w:rFonts w:ascii="Lucida Sans" w:hAnsi="Lucida Sans"/>
          <w:sz w:val="15"/>
        </w:rPr>
        <w:t>–</w:t>
      </w:r>
      <w:r>
        <w:rPr>
          <w:b w:val="0"/>
          <w:sz w:val="15"/>
        </w:rPr>
        <w:t>566 (2018).</w:t>
      </w:r>
    </w:p>
    <w:p>
      <w:pPr>
        <w:pStyle w:val="ListParagraph"/>
        <w:numPr>
          <w:ilvl w:val="0"/>
          <w:numId w:val="1"/>
        </w:numPr>
        <w:tabs>
          <w:tab w:pos="422" w:val="left" w:leader="none"/>
          <w:tab w:pos="426" w:val="left" w:leader="none"/>
        </w:tabs>
        <w:spacing w:line="235" w:lineRule="auto" w:before="6" w:after="0"/>
        <w:ind w:left="426" w:right="54" w:hanging="374"/>
        <w:jc w:val="both"/>
        <w:rPr>
          <w:b w:val="0"/>
          <w:sz w:val="15"/>
        </w:rPr>
      </w:pPr>
      <w:r>
        <w:rPr>
          <w:b w:val="0"/>
          <w:spacing w:val="-2"/>
          <w:sz w:val="15"/>
        </w:rPr>
        <w:t>Kobashi,</w:t>
      </w:r>
      <w:r>
        <w:rPr>
          <w:b w:val="0"/>
          <w:spacing w:val="-4"/>
          <w:sz w:val="15"/>
        </w:rPr>
        <w:t> </w:t>
      </w:r>
      <w:r>
        <w:rPr>
          <w:b w:val="0"/>
          <w:spacing w:val="-2"/>
          <w:sz w:val="15"/>
        </w:rPr>
        <w:t>J.,</w:t>
      </w:r>
      <w:r>
        <w:rPr>
          <w:b w:val="0"/>
          <w:spacing w:val="-4"/>
          <w:sz w:val="15"/>
        </w:rPr>
        <w:t> </w:t>
      </w:r>
      <w:r>
        <w:rPr>
          <w:b w:val="0"/>
          <w:spacing w:val="-2"/>
          <w:sz w:val="15"/>
        </w:rPr>
        <w:t>Yoshida,</w:t>
      </w:r>
      <w:r>
        <w:rPr>
          <w:b w:val="0"/>
          <w:spacing w:val="-4"/>
          <w:sz w:val="15"/>
        </w:rPr>
        <w:t> </w:t>
      </w:r>
      <w:r>
        <w:rPr>
          <w:b w:val="0"/>
          <w:spacing w:val="-2"/>
          <w:sz w:val="15"/>
        </w:rPr>
        <w:t>H.</w:t>
      </w:r>
      <w:r>
        <w:rPr>
          <w:b w:val="0"/>
          <w:spacing w:val="-4"/>
          <w:sz w:val="15"/>
        </w:rPr>
        <w:t> </w:t>
      </w:r>
      <w:r>
        <w:rPr>
          <w:b w:val="0"/>
          <w:spacing w:val="-2"/>
          <w:sz w:val="15"/>
        </w:rPr>
        <w:t>&amp;</w:t>
      </w:r>
      <w:r>
        <w:rPr>
          <w:b w:val="0"/>
          <w:spacing w:val="-4"/>
          <w:sz w:val="15"/>
        </w:rPr>
        <w:t> </w:t>
      </w:r>
      <w:r>
        <w:rPr>
          <w:b w:val="0"/>
          <w:spacing w:val="-2"/>
          <w:sz w:val="15"/>
        </w:rPr>
        <w:t>Ozaki,</w:t>
      </w:r>
      <w:r>
        <w:rPr>
          <w:b w:val="0"/>
          <w:spacing w:val="-4"/>
          <w:sz w:val="15"/>
        </w:rPr>
        <w:t> </w:t>
      </w:r>
      <w:r>
        <w:rPr>
          <w:b w:val="0"/>
          <w:spacing w:val="-2"/>
          <w:sz w:val="15"/>
        </w:rPr>
        <w:t>M.</w:t>
      </w:r>
      <w:r>
        <w:rPr>
          <w:b w:val="0"/>
          <w:spacing w:val="-4"/>
          <w:sz w:val="15"/>
        </w:rPr>
        <w:t> </w:t>
      </w:r>
      <w:r>
        <w:rPr>
          <w:b w:val="0"/>
          <w:spacing w:val="-2"/>
          <w:sz w:val="15"/>
        </w:rPr>
        <w:t>Planar</w:t>
      </w:r>
      <w:r>
        <w:rPr>
          <w:b w:val="0"/>
          <w:spacing w:val="-4"/>
          <w:sz w:val="15"/>
        </w:rPr>
        <w:t> </w:t>
      </w:r>
      <w:r>
        <w:rPr>
          <w:b w:val="0"/>
          <w:spacing w:val="-2"/>
          <w:sz w:val="15"/>
        </w:rPr>
        <w:t>optics</w:t>
      </w:r>
      <w:r>
        <w:rPr>
          <w:b w:val="0"/>
          <w:spacing w:val="-4"/>
          <w:sz w:val="15"/>
        </w:rPr>
        <w:t> </w:t>
      </w:r>
      <w:r>
        <w:rPr>
          <w:b w:val="0"/>
          <w:spacing w:val="-2"/>
          <w:sz w:val="15"/>
        </w:rPr>
        <w:t>with</w:t>
      </w:r>
      <w:r>
        <w:rPr>
          <w:b w:val="0"/>
          <w:spacing w:val="-4"/>
          <w:sz w:val="15"/>
        </w:rPr>
        <w:t> </w:t>
      </w:r>
      <w:r>
        <w:rPr>
          <w:b w:val="0"/>
          <w:spacing w:val="-2"/>
          <w:sz w:val="15"/>
        </w:rPr>
        <w:t>patterned</w:t>
      </w:r>
      <w:r>
        <w:rPr>
          <w:b w:val="0"/>
          <w:spacing w:val="-4"/>
          <w:sz w:val="15"/>
        </w:rPr>
        <w:t> </w:t>
      </w:r>
      <w:r>
        <w:rPr>
          <w:b w:val="0"/>
          <w:spacing w:val="-2"/>
          <w:sz w:val="15"/>
        </w:rPr>
        <w:t>chiral</w:t>
      </w:r>
      <w:r>
        <w:rPr>
          <w:b w:val="0"/>
          <w:spacing w:val="-3"/>
          <w:sz w:val="15"/>
        </w:rPr>
        <w:t> </w:t>
      </w:r>
      <w:r>
        <w:rPr>
          <w:b w:val="0"/>
          <w:spacing w:val="-2"/>
          <w:sz w:val="15"/>
        </w:rPr>
        <w:t>liquid</w:t>
      </w:r>
      <w:r>
        <w:rPr>
          <w:b w:val="0"/>
          <w:spacing w:val="40"/>
          <w:sz w:val="15"/>
        </w:rPr>
        <w:t> </w:t>
      </w:r>
      <w:r>
        <w:rPr>
          <w:b w:val="0"/>
          <w:sz w:val="15"/>
        </w:rPr>
        <w:t>crystals. </w:t>
      </w:r>
      <w:r>
        <w:rPr>
          <w:b w:val="0"/>
          <w:i/>
          <w:sz w:val="15"/>
        </w:rPr>
        <w:t>Nat.</w:t>
      </w:r>
      <w:r>
        <w:rPr>
          <w:b w:val="0"/>
          <w:i/>
          <w:spacing w:val="10"/>
          <w:sz w:val="15"/>
        </w:rPr>
        <w:t> </w:t>
      </w:r>
      <w:r>
        <w:rPr>
          <w:b w:val="0"/>
          <w:i/>
          <w:sz w:val="15"/>
        </w:rPr>
        <w:t>Photonics</w:t>
      </w:r>
      <w:r>
        <w:rPr>
          <w:b w:val="0"/>
          <w:i/>
          <w:spacing w:val="10"/>
          <w:sz w:val="15"/>
        </w:rPr>
        <w:t> </w:t>
      </w:r>
      <w:r>
        <w:rPr>
          <w:rFonts w:ascii="Gill Sans MT" w:hAnsi="Gill Sans MT"/>
          <w:sz w:val="15"/>
        </w:rPr>
        <w:t>10</w:t>
      </w:r>
      <w:r>
        <w:rPr>
          <w:b w:val="0"/>
          <w:sz w:val="15"/>
        </w:rPr>
        <w:t>, 389</w:t>
      </w:r>
      <w:r>
        <w:rPr>
          <w:rFonts w:ascii="Lucida Sans" w:hAnsi="Lucida Sans"/>
          <w:sz w:val="15"/>
        </w:rPr>
        <w:t>–</w:t>
      </w:r>
      <w:r>
        <w:rPr>
          <w:b w:val="0"/>
          <w:sz w:val="15"/>
        </w:rPr>
        <w:t>392 (2016).</w:t>
      </w:r>
    </w:p>
    <w:p>
      <w:pPr>
        <w:pStyle w:val="ListParagraph"/>
        <w:numPr>
          <w:ilvl w:val="0"/>
          <w:numId w:val="1"/>
        </w:numPr>
        <w:tabs>
          <w:tab w:pos="422" w:val="left" w:leader="none"/>
          <w:tab w:pos="426" w:val="left" w:leader="none"/>
        </w:tabs>
        <w:spacing w:line="240" w:lineRule="auto" w:before="3" w:after="0"/>
        <w:ind w:left="426" w:right="52" w:hanging="374"/>
        <w:jc w:val="both"/>
        <w:rPr>
          <w:b w:val="0"/>
          <w:sz w:val="15"/>
        </w:rPr>
      </w:pPr>
      <w:r>
        <w:rPr>
          <w:b w:val="0"/>
          <w:spacing w:val="-2"/>
          <w:sz w:val="15"/>
        </w:rPr>
        <w:t>Kobashi, J., Yoshida, H. &amp; Ozaki, M. Polychromatic</w:t>
      </w:r>
      <w:r>
        <w:rPr>
          <w:b w:val="0"/>
          <w:spacing w:val="-3"/>
          <w:sz w:val="15"/>
        </w:rPr>
        <w:t> </w:t>
      </w:r>
      <w:r>
        <w:rPr>
          <w:b w:val="0"/>
          <w:spacing w:val="-2"/>
          <w:sz w:val="15"/>
        </w:rPr>
        <w:t>optical</w:t>
      </w:r>
      <w:r>
        <w:rPr>
          <w:b w:val="0"/>
          <w:spacing w:val="-3"/>
          <w:sz w:val="15"/>
        </w:rPr>
        <w:t> </w:t>
      </w:r>
      <w:r>
        <w:rPr>
          <w:b w:val="0"/>
          <w:spacing w:val="-2"/>
          <w:sz w:val="15"/>
        </w:rPr>
        <w:t>vortex</w:t>
      </w:r>
      <w:r>
        <w:rPr>
          <w:b w:val="0"/>
          <w:spacing w:val="-3"/>
          <w:sz w:val="15"/>
        </w:rPr>
        <w:t> </w:t>
      </w:r>
      <w:r>
        <w:rPr>
          <w:b w:val="0"/>
          <w:spacing w:val="-2"/>
          <w:sz w:val="15"/>
        </w:rPr>
        <w:t>generation</w:t>
      </w:r>
      <w:r>
        <w:rPr>
          <w:b w:val="0"/>
          <w:spacing w:val="40"/>
          <w:sz w:val="15"/>
        </w:rPr>
        <w:t> </w:t>
      </w:r>
      <w:r>
        <w:rPr>
          <w:b w:val="0"/>
          <w:spacing w:val="-4"/>
          <w:sz w:val="15"/>
        </w:rPr>
        <w:t>from patterned cholesteric liquid crystals. </w:t>
      </w:r>
      <w:r>
        <w:rPr>
          <w:b w:val="0"/>
          <w:i/>
          <w:spacing w:val="-4"/>
          <w:sz w:val="15"/>
        </w:rPr>
        <w:t>Phys.</w:t>
      </w:r>
      <w:r>
        <w:rPr>
          <w:b w:val="0"/>
          <w:i/>
          <w:spacing w:val="10"/>
          <w:sz w:val="15"/>
        </w:rPr>
        <w:t> </w:t>
      </w:r>
      <w:r>
        <w:rPr>
          <w:b w:val="0"/>
          <w:i/>
          <w:spacing w:val="-4"/>
          <w:sz w:val="15"/>
        </w:rPr>
        <w:t>Rev.</w:t>
      </w:r>
      <w:r>
        <w:rPr>
          <w:b w:val="0"/>
          <w:i/>
          <w:spacing w:val="11"/>
          <w:sz w:val="15"/>
        </w:rPr>
        <w:t> </w:t>
      </w:r>
      <w:r>
        <w:rPr>
          <w:b w:val="0"/>
          <w:i/>
          <w:spacing w:val="-4"/>
          <w:sz w:val="15"/>
        </w:rPr>
        <w:t>Lett.</w:t>
      </w:r>
      <w:r>
        <w:rPr>
          <w:b w:val="0"/>
          <w:i/>
          <w:spacing w:val="10"/>
          <w:sz w:val="15"/>
        </w:rPr>
        <w:t> </w:t>
      </w:r>
      <w:r>
        <w:rPr>
          <w:rFonts w:ascii="Gill Sans MT"/>
          <w:spacing w:val="-4"/>
          <w:sz w:val="15"/>
        </w:rPr>
        <w:t>116</w:t>
      </w:r>
      <w:r>
        <w:rPr>
          <w:b w:val="0"/>
          <w:spacing w:val="-4"/>
          <w:sz w:val="15"/>
        </w:rPr>
        <w:t>, 253903</w:t>
      </w:r>
      <w:r>
        <w:rPr>
          <w:b w:val="0"/>
          <w:sz w:val="15"/>
        </w:rPr>
        <w:t> </w:t>
      </w:r>
      <w:r>
        <w:rPr>
          <w:b w:val="0"/>
          <w:spacing w:val="-4"/>
          <w:sz w:val="15"/>
        </w:rPr>
        <w:t>(2016).</w:t>
      </w:r>
    </w:p>
    <w:p>
      <w:pPr>
        <w:pStyle w:val="ListParagraph"/>
        <w:numPr>
          <w:ilvl w:val="0"/>
          <w:numId w:val="1"/>
        </w:numPr>
        <w:tabs>
          <w:tab w:pos="423" w:val="left" w:leader="none"/>
        </w:tabs>
        <w:spacing w:line="240" w:lineRule="auto" w:before="3" w:after="0"/>
        <w:ind w:left="423" w:right="0" w:hanging="370"/>
        <w:jc w:val="both"/>
        <w:rPr>
          <w:b w:val="0"/>
          <w:sz w:val="15"/>
        </w:rPr>
      </w:pPr>
      <w:r>
        <w:rPr>
          <w:b w:val="0"/>
          <w:spacing w:val="-6"/>
          <w:sz w:val="15"/>
        </w:rPr>
        <w:t>Chen,</w:t>
      </w:r>
      <w:r>
        <w:rPr>
          <w:b w:val="0"/>
          <w:spacing w:val="6"/>
          <w:sz w:val="15"/>
        </w:rPr>
        <w:t> </w:t>
      </w:r>
      <w:r>
        <w:rPr>
          <w:b w:val="0"/>
          <w:spacing w:val="-6"/>
          <w:sz w:val="15"/>
        </w:rPr>
        <w:t>P.</w:t>
      </w:r>
      <w:r>
        <w:rPr>
          <w:b w:val="0"/>
          <w:spacing w:val="6"/>
          <w:sz w:val="15"/>
        </w:rPr>
        <w:t> </w:t>
      </w:r>
      <w:r>
        <w:rPr>
          <w:b w:val="0"/>
          <w:spacing w:val="-6"/>
          <w:sz w:val="15"/>
        </w:rPr>
        <w:t>et</w:t>
      </w:r>
      <w:r>
        <w:rPr>
          <w:b w:val="0"/>
          <w:spacing w:val="7"/>
          <w:sz w:val="15"/>
        </w:rPr>
        <w:t> </w:t>
      </w:r>
      <w:r>
        <w:rPr>
          <w:b w:val="0"/>
          <w:spacing w:val="-6"/>
          <w:sz w:val="15"/>
        </w:rPr>
        <w:t>al.</w:t>
      </w:r>
      <w:r>
        <w:rPr>
          <w:b w:val="0"/>
          <w:spacing w:val="6"/>
          <w:sz w:val="15"/>
        </w:rPr>
        <w:t> </w:t>
      </w:r>
      <w:r>
        <w:rPr>
          <w:b w:val="0"/>
          <w:spacing w:val="-6"/>
          <w:sz w:val="15"/>
        </w:rPr>
        <w:t>Chirality</w:t>
      </w:r>
      <w:r>
        <w:rPr>
          <w:b w:val="0"/>
          <w:spacing w:val="7"/>
          <w:sz w:val="15"/>
        </w:rPr>
        <w:t> </w:t>
      </w:r>
      <w:r>
        <w:rPr>
          <w:b w:val="0"/>
          <w:spacing w:val="-6"/>
          <w:sz w:val="15"/>
        </w:rPr>
        <w:t>invertible</w:t>
      </w:r>
      <w:r>
        <w:rPr>
          <w:b w:val="0"/>
          <w:spacing w:val="5"/>
          <w:sz w:val="15"/>
        </w:rPr>
        <w:t> </w:t>
      </w:r>
      <w:r>
        <w:rPr>
          <w:b w:val="0"/>
          <w:spacing w:val="-6"/>
          <w:sz w:val="15"/>
        </w:rPr>
        <w:t>superstructure</w:t>
      </w:r>
      <w:r>
        <w:rPr>
          <w:b w:val="0"/>
          <w:spacing w:val="5"/>
          <w:sz w:val="15"/>
        </w:rPr>
        <w:t> </w:t>
      </w:r>
      <w:r>
        <w:rPr>
          <w:b w:val="0"/>
          <w:spacing w:val="-6"/>
          <w:sz w:val="15"/>
        </w:rPr>
        <w:t>mediated</w:t>
      </w:r>
      <w:r>
        <w:rPr>
          <w:b w:val="0"/>
          <w:spacing w:val="5"/>
          <w:sz w:val="15"/>
        </w:rPr>
        <w:t> </w:t>
      </w:r>
      <w:r>
        <w:rPr>
          <w:b w:val="0"/>
          <w:spacing w:val="-6"/>
          <w:sz w:val="15"/>
        </w:rPr>
        <w:t>active</w:t>
      </w:r>
      <w:r>
        <w:rPr>
          <w:b w:val="0"/>
          <w:spacing w:val="5"/>
          <w:sz w:val="15"/>
        </w:rPr>
        <w:t> </w:t>
      </w:r>
      <w:r>
        <w:rPr>
          <w:b w:val="0"/>
          <w:spacing w:val="-6"/>
          <w:sz w:val="15"/>
        </w:rPr>
        <w:t>planar</w:t>
      </w:r>
      <w:r>
        <w:rPr>
          <w:b w:val="0"/>
          <w:spacing w:val="7"/>
          <w:sz w:val="15"/>
        </w:rPr>
        <w:t> </w:t>
      </w:r>
      <w:r>
        <w:rPr>
          <w:b w:val="0"/>
          <w:spacing w:val="-6"/>
          <w:sz w:val="15"/>
        </w:rPr>
        <w:t>optics.</w:t>
      </w:r>
    </w:p>
    <w:p>
      <w:pPr>
        <w:spacing w:before="2"/>
        <w:ind w:left="426" w:right="0" w:firstLine="0"/>
        <w:jc w:val="both"/>
        <w:rPr>
          <w:rFonts w:ascii="Myriad Pro Light"/>
          <w:b w:val="0"/>
          <w:sz w:val="15"/>
        </w:rPr>
      </w:pPr>
      <w:r>
        <w:rPr>
          <w:rFonts w:ascii="Myriad Pro Light"/>
          <w:b w:val="0"/>
          <w:i/>
          <w:spacing w:val="-2"/>
          <w:sz w:val="15"/>
        </w:rPr>
        <w:t>Nat.</w:t>
      </w:r>
      <w:r>
        <w:rPr>
          <w:rFonts w:ascii="Myriad Pro Light"/>
          <w:b w:val="0"/>
          <w:i/>
          <w:spacing w:val="8"/>
          <w:sz w:val="15"/>
        </w:rPr>
        <w:t> </w:t>
      </w:r>
      <w:r>
        <w:rPr>
          <w:rFonts w:ascii="Myriad Pro Light"/>
          <w:b w:val="0"/>
          <w:i/>
          <w:spacing w:val="-2"/>
          <w:sz w:val="15"/>
        </w:rPr>
        <w:t>Commun.</w:t>
      </w:r>
      <w:r>
        <w:rPr>
          <w:rFonts w:ascii="Myriad Pro Light"/>
          <w:b w:val="0"/>
          <w:i/>
          <w:spacing w:val="8"/>
          <w:sz w:val="15"/>
        </w:rPr>
        <w:t> </w:t>
      </w:r>
      <w:r>
        <w:rPr>
          <w:rFonts w:ascii="Gill Sans MT"/>
          <w:spacing w:val="-2"/>
          <w:sz w:val="15"/>
        </w:rPr>
        <w:t>10</w:t>
      </w:r>
      <w:r>
        <w:rPr>
          <w:rFonts w:ascii="Myriad Pro Light"/>
          <w:b w:val="0"/>
          <w:spacing w:val="-2"/>
          <w:sz w:val="15"/>
        </w:rPr>
        <w:t>,</w:t>
      </w:r>
      <w:r>
        <w:rPr>
          <w:rFonts w:ascii="Myriad Pro Light"/>
          <w:b w:val="0"/>
          <w:spacing w:val="2"/>
          <w:sz w:val="15"/>
        </w:rPr>
        <w:t> </w:t>
      </w:r>
      <w:r>
        <w:rPr>
          <w:rFonts w:ascii="Myriad Pro Light"/>
          <w:b w:val="0"/>
          <w:spacing w:val="-2"/>
          <w:sz w:val="15"/>
        </w:rPr>
        <w:t>2518</w:t>
      </w:r>
      <w:r>
        <w:rPr>
          <w:rFonts w:ascii="Myriad Pro Light"/>
          <w:b w:val="0"/>
          <w:spacing w:val="1"/>
          <w:sz w:val="15"/>
        </w:rPr>
        <w:t> </w:t>
      </w:r>
      <w:r>
        <w:rPr>
          <w:rFonts w:ascii="Myriad Pro Light"/>
          <w:b w:val="0"/>
          <w:spacing w:val="-2"/>
          <w:sz w:val="15"/>
        </w:rPr>
        <w:t>(2019).</w:t>
      </w:r>
    </w:p>
    <w:p>
      <w:pPr>
        <w:pStyle w:val="ListParagraph"/>
        <w:numPr>
          <w:ilvl w:val="0"/>
          <w:numId w:val="1"/>
        </w:numPr>
        <w:tabs>
          <w:tab w:pos="423" w:val="left" w:leader="none"/>
        </w:tabs>
        <w:spacing w:line="177" w:lineRule="exact" w:before="1" w:after="0"/>
        <w:ind w:left="423" w:right="0" w:hanging="370"/>
        <w:jc w:val="both"/>
        <w:rPr>
          <w:b w:val="0"/>
          <w:i/>
          <w:sz w:val="15"/>
        </w:rPr>
      </w:pPr>
      <w:r>
        <w:rPr>
          <w:b w:val="0"/>
          <w:spacing w:val="-4"/>
          <w:sz w:val="15"/>
        </w:rPr>
        <w:t>St.</w:t>
      </w:r>
      <w:r>
        <w:rPr>
          <w:b w:val="0"/>
          <w:spacing w:val="-3"/>
          <w:sz w:val="15"/>
        </w:rPr>
        <w:t> </w:t>
      </w:r>
      <w:r>
        <w:rPr>
          <w:b w:val="0"/>
          <w:spacing w:val="-4"/>
          <w:sz w:val="15"/>
        </w:rPr>
        <w:t>John,</w:t>
      </w:r>
      <w:r>
        <w:rPr>
          <w:b w:val="0"/>
          <w:spacing w:val="-2"/>
          <w:sz w:val="15"/>
        </w:rPr>
        <w:t> </w:t>
      </w:r>
      <w:r>
        <w:rPr>
          <w:b w:val="0"/>
          <w:spacing w:val="-4"/>
          <w:sz w:val="15"/>
        </w:rPr>
        <w:t>W.</w:t>
      </w:r>
      <w:r>
        <w:rPr>
          <w:b w:val="0"/>
          <w:spacing w:val="-2"/>
          <w:sz w:val="15"/>
        </w:rPr>
        <w:t> </w:t>
      </w:r>
      <w:r>
        <w:rPr>
          <w:b w:val="0"/>
          <w:spacing w:val="-4"/>
          <w:sz w:val="15"/>
        </w:rPr>
        <w:t>D.</w:t>
      </w:r>
      <w:r>
        <w:rPr>
          <w:b w:val="0"/>
          <w:spacing w:val="-2"/>
          <w:sz w:val="15"/>
        </w:rPr>
        <w:t> </w:t>
      </w:r>
      <w:r>
        <w:rPr>
          <w:b w:val="0"/>
          <w:spacing w:val="-4"/>
          <w:sz w:val="15"/>
        </w:rPr>
        <w:t>et</w:t>
      </w:r>
      <w:r>
        <w:rPr>
          <w:b w:val="0"/>
          <w:spacing w:val="-3"/>
          <w:sz w:val="15"/>
        </w:rPr>
        <w:t> </w:t>
      </w:r>
      <w:r>
        <w:rPr>
          <w:b w:val="0"/>
          <w:spacing w:val="-4"/>
          <w:sz w:val="15"/>
        </w:rPr>
        <w:t>al.</w:t>
      </w:r>
      <w:r>
        <w:rPr>
          <w:b w:val="0"/>
          <w:spacing w:val="-3"/>
          <w:sz w:val="15"/>
        </w:rPr>
        <w:t> </w:t>
      </w:r>
      <w:r>
        <w:rPr>
          <w:b w:val="0"/>
          <w:spacing w:val="-4"/>
          <w:sz w:val="15"/>
        </w:rPr>
        <w:t>Bragg</w:t>
      </w:r>
      <w:r>
        <w:rPr>
          <w:b w:val="0"/>
          <w:spacing w:val="-2"/>
          <w:sz w:val="15"/>
        </w:rPr>
        <w:t> </w:t>
      </w:r>
      <w:r>
        <w:rPr>
          <w:b w:val="0"/>
          <w:spacing w:val="-4"/>
          <w:sz w:val="15"/>
        </w:rPr>
        <w:t>re</w:t>
      </w:r>
      <w:r>
        <w:rPr>
          <w:rFonts w:ascii="Arial"/>
          <w:spacing w:val="-4"/>
          <w:sz w:val="15"/>
        </w:rPr>
        <w:t>fl</w:t>
      </w:r>
      <w:r>
        <w:rPr>
          <w:b w:val="0"/>
          <w:spacing w:val="-4"/>
          <w:sz w:val="15"/>
        </w:rPr>
        <w:t>ection</w:t>
      </w:r>
      <w:r>
        <w:rPr>
          <w:b w:val="0"/>
          <w:spacing w:val="-3"/>
          <w:sz w:val="15"/>
        </w:rPr>
        <w:t> </w:t>
      </w:r>
      <w:r>
        <w:rPr>
          <w:b w:val="0"/>
          <w:spacing w:val="-4"/>
          <w:sz w:val="15"/>
        </w:rPr>
        <w:t>from</w:t>
      </w:r>
      <w:r>
        <w:rPr>
          <w:b w:val="0"/>
          <w:spacing w:val="-2"/>
          <w:sz w:val="15"/>
        </w:rPr>
        <w:t> </w:t>
      </w:r>
      <w:r>
        <w:rPr>
          <w:b w:val="0"/>
          <w:spacing w:val="-4"/>
          <w:sz w:val="15"/>
        </w:rPr>
        <w:t>cholesteric</w:t>
      </w:r>
      <w:r>
        <w:rPr>
          <w:b w:val="0"/>
          <w:spacing w:val="-2"/>
          <w:sz w:val="15"/>
        </w:rPr>
        <w:t> </w:t>
      </w:r>
      <w:r>
        <w:rPr>
          <w:b w:val="0"/>
          <w:spacing w:val="-4"/>
          <w:sz w:val="15"/>
        </w:rPr>
        <w:t>liquid</w:t>
      </w:r>
      <w:r>
        <w:rPr>
          <w:b w:val="0"/>
          <w:spacing w:val="-3"/>
          <w:sz w:val="15"/>
        </w:rPr>
        <w:t> </w:t>
      </w:r>
      <w:r>
        <w:rPr>
          <w:b w:val="0"/>
          <w:spacing w:val="-4"/>
          <w:sz w:val="15"/>
        </w:rPr>
        <w:t>crystals.</w:t>
      </w:r>
      <w:r>
        <w:rPr>
          <w:b w:val="0"/>
          <w:spacing w:val="-3"/>
          <w:sz w:val="15"/>
        </w:rPr>
        <w:t> </w:t>
      </w:r>
      <w:r>
        <w:rPr>
          <w:b w:val="0"/>
          <w:i/>
          <w:spacing w:val="-4"/>
          <w:sz w:val="15"/>
        </w:rPr>
        <w:t>Phys.</w:t>
      </w:r>
      <w:r>
        <w:rPr>
          <w:b w:val="0"/>
          <w:i/>
          <w:spacing w:val="2"/>
          <w:sz w:val="15"/>
        </w:rPr>
        <w:t> </w:t>
      </w:r>
      <w:r>
        <w:rPr>
          <w:b w:val="0"/>
          <w:i/>
          <w:spacing w:val="-4"/>
          <w:sz w:val="15"/>
        </w:rPr>
        <w:t>Rev.</w:t>
      </w:r>
    </w:p>
    <w:p>
      <w:pPr>
        <w:spacing w:line="181" w:lineRule="exact" w:before="0"/>
        <w:ind w:left="426" w:right="0" w:firstLine="0"/>
        <w:jc w:val="both"/>
        <w:rPr>
          <w:rFonts w:ascii="Myriad Pro Light" w:hAnsi="Myriad Pro Light"/>
          <w:b w:val="0"/>
          <w:sz w:val="15"/>
        </w:rPr>
      </w:pPr>
      <w:r>
        <w:rPr>
          <w:rFonts w:ascii="Myriad Pro Light" w:hAnsi="Myriad Pro Light"/>
          <w:b w:val="0"/>
          <w:i/>
          <w:spacing w:val="-2"/>
          <w:sz w:val="15"/>
        </w:rPr>
        <w:t>E</w:t>
      </w:r>
      <w:r>
        <w:rPr>
          <w:rFonts w:ascii="Myriad Pro Light" w:hAnsi="Myriad Pro Light"/>
          <w:b w:val="0"/>
          <w:i/>
          <w:spacing w:val="7"/>
          <w:sz w:val="15"/>
        </w:rPr>
        <w:t> </w:t>
      </w:r>
      <w:r>
        <w:rPr>
          <w:rFonts w:ascii="Gill Sans MT" w:hAnsi="Gill Sans MT"/>
          <w:spacing w:val="-2"/>
          <w:sz w:val="15"/>
        </w:rPr>
        <w:t>51</w:t>
      </w:r>
      <w:r>
        <w:rPr>
          <w:rFonts w:ascii="Myriad Pro Light" w:hAnsi="Myriad Pro Light"/>
          <w:b w:val="0"/>
          <w:spacing w:val="-2"/>
          <w:sz w:val="15"/>
        </w:rPr>
        <w:t>,</w:t>
      </w:r>
      <w:r>
        <w:rPr>
          <w:rFonts w:ascii="Myriad Pro Light" w:hAnsi="Myriad Pro Light"/>
          <w:b w:val="0"/>
          <w:spacing w:val="2"/>
          <w:sz w:val="15"/>
        </w:rPr>
        <w:t> </w:t>
      </w:r>
      <w:r>
        <w:rPr>
          <w:rFonts w:ascii="Myriad Pro Light" w:hAnsi="Myriad Pro Light"/>
          <w:b w:val="0"/>
          <w:spacing w:val="-2"/>
          <w:sz w:val="15"/>
        </w:rPr>
        <w:t>1191</w:t>
      </w:r>
      <w:r>
        <w:rPr>
          <w:rFonts w:ascii="Lucida Sans" w:hAnsi="Lucida Sans"/>
          <w:spacing w:val="-2"/>
          <w:sz w:val="15"/>
        </w:rPr>
        <w:t>–</w:t>
      </w:r>
      <w:r>
        <w:rPr>
          <w:rFonts w:ascii="Myriad Pro Light" w:hAnsi="Myriad Pro Light"/>
          <w:b w:val="0"/>
          <w:spacing w:val="-2"/>
          <w:sz w:val="15"/>
        </w:rPr>
        <w:t>1198</w:t>
      </w:r>
      <w:r>
        <w:rPr>
          <w:rFonts w:ascii="Myriad Pro Light" w:hAnsi="Myriad Pro Light"/>
          <w:b w:val="0"/>
          <w:spacing w:val="2"/>
          <w:sz w:val="15"/>
        </w:rPr>
        <w:t> </w:t>
      </w:r>
      <w:r>
        <w:rPr>
          <w:rFonts w:ascii="Myriad Pro Light" w:hAnsi="Myriad Pro Light"/>
          <w:b w:val="0"/>
          <w:spacing w:val="-2"/>
          <w:sz w:val="15"/>
        </w:rPr>
        <w:t>(1995).</w:t>
      </w:r>
    </w:p>
    <w:p>
      <w:pPr>
        <w:pStyle w:val="ListParagraph"/>
        <w:numPr>
          <w:ilvl w:val="0"/>
          <w:numId w:val="1"/>
        </w:numPr>
        <w:tabs>
          <w:tab w:pos="422" w:val="left" w:leader="none"/>
          <w:tab w:pos="426" w:val="left" w:leader="none"/>
        </w:tabs>
        <w:spacing w:line="237" w:lineRule="auto" w:before="2" w:after="0"/>
        <w:ind w:left="426" w:right="54" w:hanging="374"/>
        <w:jc w:val="left"/>
        <w:rPr>
          <w:b w:val="0"/>
          <w:sz w:val="15"/>
        </w:rPr>
      </w:pPr>
      <w:r>
        <w:rPr>
          <w:b w:val="0"/>
          <w:spacing w:val="-2"/>
          <w:sz w:val="15"/>
        </w:rPr>
        <w:t>Mitov,</w:t>
      </w:r>
      <w:r>
        <w:rPr>
          <w:b w:val="0"/>
          <w:spacing w:val="-3"/>
          <w:sz w:val="15"/>
        </w:rPr>
        <w:t> </w:t>
      </w:r>
      <w:r>
        <w:rPr>
          <w:b w:val="0"/>
          <w:spacing w:val="-2"/>
          <w:sz w:val="15"/>
        </w:rPr>
        <w:t>M.</w:t>
      </w:r>
      <w:r>
        <w:rPr>
          <w:b w:val="0"/>
          <w:spacing w:val="-3"/>
          <w:sz w:val="15"/>
        </w:rPr>
        <w:t> </w:t>
      </w:r>
      <w:r>
        <w:rPr>
          <w:b w:val="0"/>
          <w:spacing w:val="-2"/>
          <w:sz w:val="15"/>
        </w:rPr>
        <w:t>Cholesteric liquid</w:t>
      </w:r>
      <w:r>
        <w:rPr>
          <w:b w:val="0"/>
          <w:spacing w:val="-3"/>
          <w:sz w:val="15"/>
        </w:rPr>
        <w:t> </w:t>
      </w:r>
      <w:r>
        <w:rPr>
          <w:b w:val="0"/>
          <w:spacing w:val="-2"/>
          <w:sz w:val="15"/>
        </w:rPr>
        <w:t>crystals</w:t>
      </w:r>
      <w:r>
        <w:rPr>
          <w:b w:val="0"/>
          <w:spacing w:val="-3"/>
          <w:sz w:val="15"/>
        </w:rPr>
        <w:t> </w:t>
      </w:r>
      <w:r>
        <w:rPr>
          <w:b w:val="0"/>
          <w:spacing w:val="-2"/>
          <w:sz w:val="15"/>
        </w:rPr>
        <w:t>with</w:t>
      </w:r>
      <w:r>
        <w:rPr>
          <w:b w:val="0"/>
          <w:spacing w:val="-3"/>
          <w:sz w:val="15"/>
        </w:rPr>
        <w:t> </w:t>
      </w:r>
      <w:r>
        <w:rPr>
          <w:b w:val="0"/>
          <w:spacing w:val="-2"/>
          <w:sz w:val="15"/>
        </w:rPr>
        <w:t>a</w:t>
      </w:r>
      <w:r>
        <w:rPr>
          <w:b w:val="0"/>
          <w:spacing w:val="-3"/>
          <w:sz w:val="15"/>
        </w:rPr>
        <w:t> </w:t>
      </w:r>
      <w:r>
        <w:rPr>
          <w:b w:val="0"/>
          <w:spacing w:val="-2"/>
          <w:sz w:val="15"/>
        </w:rPr>
        <w:t>broad light</w:t>
      </w:r>
      <w:r>
        <w:rPr>
          <w:b w:val="0"/>
          <w:spacing w:val="-3"/>
          <w:sz w:val="15"/>
        </w:rPr>
        <w:t> </w:t>
      </w:r>
      <w:r>
        <w:rPr>
          <w:b w:val="0"/>
          <w:spacing w:val="-2"/>
          <w:sz w:val="15"/>
        </w:rPr>
        <w:t>re</w:t>
      </w:r>
      <w:r>
        <w:rPr>
          <w:rFonts w:ascii="Arial" w:hAnsi="Arial"/>
          <w:spacing w:val="-2"/>
          <w:sz w:val="15"/>
        </w:rPr>
        <w:t>fl</w:t>
      </w:r>
      <w:r>
        <w:rPr>
          <w:b w:val="0"/>
          <w:spacing w:val="-2"/>
          <w:sz w:val="15"/>
        </w:rPr>
        <w:t>ection</w:t>
      </w:r>
      <w:r>
        <w:rPr>
          <w:b w:val="0"/>
          <w:spacing w:val="-3"/>
          <w:sz w:val="15"/>
        </w:rPr>
        <w:t> </w:t>
      </w:r>
      <w:r>
        <w:rPr>
          <w:b w:val="0"/>
          <w:spacing w:val="-2"/>
          <w:sz w:val="15"/>
        </w:rPr>
        <w:t>band.</w:t>
      </w:r>
      <w:r>
        <w:rPr>
          <w:b w:val="0"/>
          <w:spacing w:val="-3"/>
          <w:sz w:val="15"/>
        </w:rPr>
        <w:t> </w:t>
      </w:r>
      <w:r>
        <w:rPr>
          <w:b w:val="0"/>
          <w:i/>
          <w:spacing w:val="-2"/>
          <w:sz w:val="15"/>
        </w:rPr>
        <w:t>Adv.</w:t>
      </w:r>
      <w:r>
        <w:rPr>
          <w:b w:val="0"/>
          <w:i/>
          <w:spacing w:val="40"/>
          <w:sz w:val="15"/>
        </w:rPr>
        <w:t> </w:t>
      </w:r>
      <w:r>
        <w:rPr>
          <w:b w:val="0"/>
          <w:i/>
          <w:sz w:val="15"/>
        </w:rPr>
        <w:t>Mater.</w:t>
      </w:r>
      <w:r>
        <w:rPr>
          <w:b w:val="0"/>
          <w:i/>
          <w:spacing w:val="28"/>
          <w:sz w:val="15"/>
        </w:rPr>
        <w:t> </w:t>
      </w:r>
      <w:r>
        <w:rPr>
          <w:rFonts w:ascii="Gill Sans MT" w:hAnsi="Gill Sans MT"/>
          <w:sz w:val="15"/>
        </w:rPr>
        <w:t>24</w:t>
      </w:r>
      <w:r>
        <w:rPr>
          <w:b w:val="0"/>
          <w:sz w:val="15"/>
        </w:rPr>
        <w:t>, 6260</w:t>
      </w:r>
      <w:r>
        <w:rPr>
          <w:rFonts w:ascii="Lucida Sans" w:hAnsi="Lucida Sans"/>
          <w:sz w:val="15"/>
        </w:rPr>
        <w:t>–</w:t>
      </w:r>
      <w:r>
        <w:rPr>
          <w:b w:val="0"/>
          <w:sz w:val="15"/>
        </w:rPr>
        <w:t>6276 (2012).</w:t>
      </w:r>
    </w:p>
    <w:p>
      <w:pPr>
        <w:pStyle w:val="ListParagraph"/>
        <w:numPr>
          <w:ilvl w:val="0"/>
          <w:numId w:val="1"/>
        </w:numPr>
        <w:tabs>
          <w:tab w:pos="422" w:val="left" w:leader="none"/>
          <w:tab w:pos="426" w:val="left" w:leader="none"/>
        </w:tabs>
        <w:spacing w:line="240" w:lineRule="auto" w:before="1" w:after="0"/>
        <w:ind w:left="426" w:right="54" w:hanging="374"/>
        <w:jc w:val="left"/>
        <w:rPr>
          <w:b w:val="0"/>
          <w:sz w:val="15"/>
        </w:rPr>
      </w:pPr>
      <w:r>
        <w:rPr>
          <w:b w:val="0"/>
          <w:spacing w:val="-2"/>
          <w:sz w:val="15"/>
        </w:rPr>
        <w:t>White,</w:t>
      </w:r>
      <w:r>
        <w:rPr>
          <w:b w:val="0"/>
          <w:spacing w:val="23"/>
          <w:sz w:val="15"/>
        </w:rPr>
        <w:t> </w:t>
      </w:r>
      <w:r>
        <w:rPr>
          <w:b w:val="0"/>
          <w:spacing w:val="-2"/>
          <w:sz w:val="15"/>
        </w:rPr>
        <w:t>T.</w:t>
      </w:r>
      <w:r>
        <w:rPr>
          <w:b w:val="0"/>
          <w:spacing w:val="23"/>
          <w:sz w:val="15"/>
        </w:rPr>
        <w:t> </w:t>
      </w:r>
      <w:r>
        <w:rPr>
          <w:b w:val="0"/>
          <w:spacing w:val="-2"/>
          <w:sz w:val="15"/>
        </w:rPr>
        <w:t>J.</w:t>
      </w:r>
      <w:r>
        <w:rPr>
          <w:b w:val="0"/>
          <w:spacing w:val="23"/>
          <w:sz w:val="15"/>
        </w:rPr>
        <w:t> </w:t>
      </w:r>
      <w:r>
        <w:rPr>
          <w:b w:val="0"/>
          <w:spacing w:val="-2"/>
          <w:sz w:val="15"/>
        </w:rPr>
        <w:t>et</w:t>
      </w:r>
      <w:r>
        <w:rPr>
          <w:b w:val="0"/>
          <w:spacing w:val="21"/>
          <w:sz w:val="15"/>
        </w:rPr>
        <w:t> </w:t>
      </w:r>
      <w:r>
        <w:rPr>
          <w:b w:val="0"/>
          <w:spacing w:val="-2"/>
          <w:sz w:val="15"/>
        </w:rPr>
        <w:t>al.</w:t>
      </w:r>
      <w:r>
        <w:rPr>
          <w:b w:val="0"/>
          <w:spacing w:val="23"/>
          <w:sz w:val="15"/>
        </w:rPr>
        <w:t> </w:t>
      </w:r>
      <w:r>
        <w:rPr>
          <w:b w:val="0"/>
          <w:spacing w:val="-2"/>
          <w:sz w:val="15"/>
        </w:rPr>
        <w:t>Photoinduced</w:t>
      </w:r>
      <w:r>
        <w:rPr>
          <w:b w:val="0"/>
          <w:spacing w:val="22"/>
          <w:sz w:val="15"/>
        </w:rPr>
        <w:t> </w:t>
      </w:r>
      <w:r>
        <w:rPr>
          <w:b w:val="0"/>
          <w:spacing w:val="-2"/>
          <w:sz w:val="15"/>
        </w:rPr>
        <w:t>broadening</w:t>
      </w:r>
      <w:r>
        <w:rPr>
          <w:b w:val="0"/>
          <w:spacing w:val="23"/>
          <w:sz w:val="15"/>
        </w:rPr>
        <w:t> </w:t>
      </w:r>
      <w:r>
        <w:rPr>
          <w:b w:val="0"/>
          <w:spacing w:val="-2"/>
          <w:sz w:val="15"/>
        </w:rPr>
        <w:t>of</w:t>
      </w:r>
      <w:r>
        <w:rPr>
          <w:b w:val="0"/>
          <w:spacing w:val="23"/>
          <w:sz w:val="15"/>
        </w:rPr>
        <w:t> </w:t>
      </w:r>
      <w:r>
        <w:rPr>
          <w:b w:val="0"/>
          <w:spacing w:val="-2"/>
          <w:sz w:val="15"/>
        </w:rPr>
        <w:t>cholesteric</w:t>
      </w:r>
      <w:r>
        <w:rPr>
          <w:b w:val="0"/>
          <w:spacing w:val="23"/>
          <w:sz w:val="15"/>
        </w:rPr>
        <w:t> </w:t>
      </w:r>
      <w:r>
        <w:rPr>
          <w:b w:val="0"/>
          <w:spacing w:val="-2"/>
          <w:sz w:val="15"/>
        </w:rPr>
        <w:t>liquid</w:t>
      </w:r>
      <w:r>
        <w:rPr>
          <w:b w:val="0"/>
          <w:spacing w:val="23"/>
          <w:sz w:val="15"/>
        </w:rPr>
        <w:t> </w:t>
      </w:r>
      <w:r>
        <w:rPr>
          <w:b w:val="0"/>
          <w:spacing w:val="-2"/>
          <w:sz w:val="15"/>
        </w:rPr>
        <w:t>crystal</w:t>
      </w:r>
      <w:r>
        <w:rPr>
          <w:b w:val="0"/>
          <w:spacing w:val="40"/>
          <w:sz w:val="15"/>
        </w:rPr>
        <w:t> </w:t>
      </w:r>
      <w:r>
        <w:rPr>
          <w:b w:val="0"/>
          <w:sz w:val="15"/>
        </w:rPr>
        <w:t>re</w:t>
      </w:r>
      <w:r>
        <w:rPr>
          <w:rFonts w:ascii="Arial"/>
          <w:sz w:val="15"/>
        </w:rPr>
        <w:t>fl</w:t>
      </w:r>
      <w:r>
        <w:rPr>
          <w:b w:val="0"/>
          <w:sz w:val="15"/>
        </w:rPr>
        <w:t>ectors. </w:t>
      </w:r>
      <w:r>
        <w:rPr>
          <w:b w:val="0"/>
          <w:i/>
          <w:sz w:val="15"/>
        </w:rPr>
        <w:t>J.</w:t>
      </w:r>
      <w:r>
        <w:rPr>
          <w:b w:val="0"/>
          <w:i/>
          <w:spacing w:val="12"/>
          <w:sz w:val="15"/>
        </w:rPr>
        <w:t> </w:t>
      </w:r>
      <w:r>
        <w:rPr>
          <w:b w:val="0"/>
          <w:i/>
          <w:sz w:val="15"/>
        </w:rPr>
        <w:t>Appl.</w:t>
      </w:r>
      <w:r>
        <w:rPr>
          <w:b w:val="0"/>
          <w:i/>
          <w:spacing w:val="12"/>
          <w:sz w:val="15"/>
        </w:rPr>
        <w:t> </w:t>
      </w:r>
      <w:r>
        <w:rPr>
          <w:b w:val="0"/>
          <w:i/>
          <w:sz w:val="15"/>
        </w:rPr>
        <w:t>Phys.</w:t>
      </w:r>
      <w:r>
        <w:rPr>
          <w:b w:val="0"/>
          <w:i/>
          <w:spacing w:val="12"/>
          <w:sz w:val="15"/>
        </w:rPr>
        <w:t> </w:t>
      </w:r>
      <w:r>
        <w:rPr>
          <w:rFonts w:ascii="Gill Sans MT"/>
          <w:sz w:val="15"/>
        </w:rPr>
        <w:t>107</w:t>
      </w:r>
      <w:r>
        <w:rPr>
          <w:b w:val="0"/>
          <w:sz w:val="15"/>
        </w:rPr>
        <w:t>, 073110 (2010).</w:t>
      </w:r>
    </w:p>
    <w:p>
      <w:pPr>
        <w:pStyle w:val="ListParagraph"/>
        <w:numPr>
          <w:ilvl w:val="0"/>
          <w:numId w:val="1"/>
        </w:numPr>
        <w:tabs>
          <w:tab w:pos="422" w:val="left" w:leader="none"/>
          <w:tab w:pos="426" w:val="left" w:leader="none"/>
        </w:tabs>
        <w:spacing w:line="235" w:lineRule="auto" w:before="5" w:after="0"/>
        <w:ind w:left="426" w:right="52" w:hanging="374"/>
        <w:jc w:val="left"/>
        <w:rPr>
          <w:b w:val="0"/>
          <w:sz w:val="15"/>
        </w:rPr>
      </w:pPr>
      <w:r>
        <w:rPr>
          <w:b w:val="0"/>
          <w:sz w:val="15"/>
        </w:rPr>
        <w:t>Broer,</w:t>
      </w:r>
      <w:r>
        <w:rPr>
          <w:b w:val="0"/>
          <w:spacing w:val="2"/>
          <w:sz w:val="15"/>
        </w:rPr>
        <w:t> </w:t>
      </w:r>
      <w:r>
        <w:rPr>
          <w:b w:val="0"/>
          <w:sz w:val="15"/>
        </w:rPr>
        <w:t>D.</w:t>
      </w:r>
      <w:r>
        <w:rPr>
          <w:b w:val="0"/>
          <w:spacing w:val="3"/>
          <w:sz w:val="15"/>
        </w:rPr>
        <w:t> </w:t>
      </w:r>
      <w:r>
        <w:rPr>
          <w:b w:val="0"/>
          <w:sz w:val="15"/>
        </w:rPr>
        <w:t>J.,</w:t>
      </w:r>
      <w:r>
        <w:rPr>
          <w:b w:val="0"/>
          <w:spacing w:val="4"/>
          <w:sz w:val="15"/>
        </w:rPr>
        <w:t> </w:t>
      </w:r>
      <w:r>
        <w:rPr>
          <w:b w:val="0"/>
          <w:sz w:val="15"/>
        </w:rPr>
        <w:t>Lub,</w:t>
      </w:r>
      <w:r>
        <w:rPr>
          <w:b w:val="0"/>
          <w:spacing w:val="3"/>
          <w:sz w:val="15"/>
        </w:rPr>
        <w:t> </w:t>
      </w:r>
      <w:r>
        <w:rPr>
          <w:b w:val="0"/>
          <w:sz w:val="15"/>
        </w:rPr>
        <w:t>J.</w:t>
      </w:r>
      <w:r>
        <w:rPr>
          <w:b w:val="0"/>
          <w:spacing w:val="3"/>
          <w:sz w:val="15"/>
        </w:rPr>
        <w:t> </w:t>
      </w:r>
      <w:r>
        <w:rPr>
          <w:b w:val="0"/>
          <w:sz w:val="15"/>
        </w:rPr>
        <w:t>&amp;</w:t>
      </w:r>
      <w:r>
        <w:rPr>
          <w:b w:val="0"/>
          <w:spacing w:val="3"/>
          <w:sz w:val="15"/>
        </w:rPr>
        <w:t> </w:t>
      </w:r>
      <w:r>
        <w:rPr>
          <w:b w:val="0"/>
          <w:sz w:val="15"/>
        </w:rPr>
        <w:t>Mol,</w:t>
      </w:r>
      <w:r>
        <w:rPr>
          <w:b w:val="0"/>
          <w:spacing w:val="2"/>
          <w:sz w:val="15"/>
        </w:rPr>
        <w:t> </w:t>
      </w:r>
      <w:r>
        <w:rPr>
          <w:b w:val="0"/>
          <w:sz w:val="15"/>
        </w:rPr>
        <w:t>G.</w:t>
      </w:r>
      <w:r>
        <w:rPr>
          <w:b w:val="0"/>
          <w:spacing w:val="3"/>
          <w:sz w:val="15"/>
        </w:rPr>
        <w:t> </w:t>
      </w:r>
      <w:r>
        <w:rPr>
          <w:b w:val="0"/>
          <w:sz w:val="15"/>
        </w:rPr>
        <w:t>N.</w:t>
      </w:r>
      <w:r>
        <w:rPr>
          <w:b w:val="0"/>
          <w:spacing w:val="4"/>
          <w:sz w:val="15"/>
        </w:rPr>
        <w:t> </w:t>
      </w:r>
      <w:r>
        <w:rPr>
          <w:b w:val="0"/>
          <w:sz w:val="15"/>
        </w:rPr>
        <w:t>Wide-band</w:t>
      </w:r>
      <w:r>
        <w:rPr>
          <w:b w:val="0"/>
          <w:spacing w:val="2"/>
          <w:sz w:val="15"/>
        </w:rPr>
        <w:t> </w:t>
      </w:r>
      <w:r>
        <w:rPr>
          <w:b w:val="0"/>
          <w:sz w:val="15"/>
        </w:rPr>
        <w:t>re</w:t>
      </w:r>
      <w:r>
        <w:rPr>
          <w:rFonts w:ascii="Arial" w:hAnsi="Arial"/>
          <w:sz w:val="15"/>
        </w:rPr>
        <w:t>fl</w:t>
      </w:r>
      <w:r>
        <w:rPr>
          <w:b w:val="0"/>
          <w:sz w:val="15"/>
        </w:rPr>
        <w:t>ective</w:t>
      </w:r>
      <w:r>
        <w:rPr>
          <w:b w:val="0"/>
          <w:spacing w:val="3"/>
          <w:sz w:val="15"/>
        </w:rPr>
        <w:t> </w:t>
      </w:r>
      <w:r>
        <w:rPr>
          <w:b w:val="0"/>
          <w:sz w:val="15"/>
        </w:rPr>
        <w:t>polarizers</w:t>
      </w:r>
      <w:r>
        <w:rPr>
          <w:b w:val="0"/>
          <w:spacing w:val="2"/>
          <w:sz w:val="15"/>
        </w:rPr>
        <w:t> </w:t>
      </w:r>
      <w:r>
        <w:rPr>
          <w:b w:val="0"/>
          <w:sz w:val="15"/>
        </w:rPr>
        <w:t>from</w:t>
      </w:r>
      <w:r>
        <w:rPr>
          <w:b w:val="0"/>
          <w:spacing w:val="3"/>
          <w:sz w:val="15"/>
        </w:rPr>
        <w:t> </w:t>
      </w:r>
      <w:r>
        <w:rPr>
          <w:b w:val="0"/>
          <w:sz w:val="15"/>
        </w:rPr>
        <w:t>cho-</w:t>
      </w:r>
      <w:r>
        <w:rPr>
          <w:b w:val="0"/>
          <w:spacing w:val="40"/>
          <w:sz w:val="15"/>
        </w:rPr>
        <w:t> </w:t>
      </w:r>
      <w:r>
        <w:rPr>
          <w:b w:val="0"/>
          <w:spacing w:val="-4"/>
          <w:sz w:val="15"/>
        </w:rPr>
        <w:t>lesteric</w:t>
      </w:r>
      <w:r>
        <w:rPr>
          <w:b w:val="0"/>
          <w:sz w:val="15"/>
        </w:rPr>
        <w:t> </w:t>
      </w:r>
      <w:r>
        <w:rPr>
          <w:b w:val="0"/>
          <w:spacing w:val="-4"/>
          <w:sz w:val="15"/>
        </w:rPr>
        <w:t>polymer</w:t>
      </w:r>
      <w:r>
        <w:rPr>
          <w:b w:val="0"/>
          <w:sz w:val="15"/>
        </w:rPr>
        <w:t> </w:t>
      </w:r>
      <w:r>
        <w:rPr>
          <w:b w:val="0"/>
          <w:spacing w:val="-4"/>
          <w:sz w:val="15"/>
        </w:rPr>
        <w:t>networks with a pitch gradient. </w:t>
      </w:r>
      <w:r>
        <w:rPr>
          <w:b w:val="0"/>
          <w:i/>
          <w:spacing w:val="-4"/>
          <w:sz w:val="15"/>
        </w:rPr>
        <w:t>Nature</w:t>
      </w:r>
      <w:r>
        <w:rPr>
          <w:b w:val="0"/>
          <w:i/>
          <w:spacing w:val="5"/>
          <w:sz w:val="15"/>
        </w:rPr>
        <w:t> </w:t>
      </w:r>
      <w:r>
        <w:rPr>
          <w:rFonts w:ascii="Gill Sans MT" w:hAnsi="Gill Sans MT"/>
          <w:spacing w:val="-4"/>
          <w:sz w:val="15"/>
        </w:rPr>
        <w:t>378</w:t>
      </w:r>
      <w:r>
        <w:rPr>
          <w:b w:val="0"/>
          <w:spacing w:val="-4"/>
          <w:sz w:val="15"/>
        </w:rPr>
        <w:t>, 467</w:t>
      </w:r>
      <w:r>
        <w:rPr>
          <w:rFonts w:ascii="Lucida Sans" w:hAnsi="Lucida Sans"/>
          <w:spacing w:val="-4"/>
          <w:sz w:val="15"/>
        </w:rPr>
        <w:t>–</w:t>
      </w:r>
      <w:r>
        <w:rPr>
          <w:b w:val="0"/>
          <w:spacing w:val="-4"/>
          <w:sz w:val="15"/>
        </w:rPr>
        <w:t>469 (1995).</w:t>
      </w:r>
    </w:p>
    <w:p>
      <w:pPr>
        <w:pStyle w:val="ListParagraph"/>
        <w:numPr>
          <w:ilvl w:val="0"/>
          <w:numId w:val="1"/>
        </w:numPr>
        <w:tabs>
          <w:tab w:pos="423" w:val="left" w:leader="none"/>
        </w:tabs>
        <w:spacing w:line="177" w:lineRule="exact" w:before="2" w:after="0"/>
        <w:ind w:left="423" w:right="0" w:hanging="370"/>
        <w:jc w:val="left"/>
        <w:rPr>
          <w:b w:val="0"/>
          <w:sz w:val="15"/>
        </w:rPr>
      </w:pPr>
      <w:r>
        <w:rPr>
          <w:b w:val="0"/>
          <w:spacing w:val="-6"/>
          <w:sz w:val="15"/>
        </w:rPr>
        <w:t>Yin,</w:t>
      </w:r>
      <w:r>
        <w:rPr>
          <w:b w:val="0"/>
          <w:spacing w:val="5"/>
          <w:sz w:val="15"/>
        </w:rPr>
        <w:t> </w:t>
      </w:r>
      <w:r>
        <w:rPr>
          <w:b w:val="0"/>
          <w:spacing w:val="-6"/>
          <w:sz w:val="15"/>
        </w:rPr>
        <w:t>K.</w:t>
      </w:r>
      <w:r>
        <w:rPr>
          <w:b w:val="0"/>
          <w:spacing w:val="7"/>
          <w:sz w:val="15"/>
        </w:rPr>
        <w:t> </w:t>
      </w:r>
      <w:r>
        <w:rPr>
          <w:b w:val="0"/>
          <w:spacing w:val="-6"/>
          <w:sz w:val="15"/>
        </w:rPr>
        <w:t>et</w:t>
      </w:r>
      <w:r>
        <w:rPr>
          <w:b w:val="0"/>
          <w:spacing w:val="7"/>
          <w:sz w:val="15"/>
        </w:rPr>
        <w:t> </w:t>
      </w:r>
      <w:r>
        <w:rPr>
          <w:b w:val="0"/>
          <w:spacing w:val="-6"/>
          <w:sz w:val="15"/>
        </w:rPr>
        <w:t>al.</w:t>
      </w:r>
      <w:r>
        <w:rPr>
          <w:b w:val="0"/>
          <w:spacing w:val="6"/>
          <w:sz w:val="15"/>
        </w:rPr>
        <w:t> </w:t>
      </w:r>
      <w:r>
        <w:rPr>
          <w:b w:val="0"/>
          <w:spacing w:val="-6"/>
          <w:sz w:val="15"/>
        </w:rPr>
        <w:t>Foveated</w:t>
      </w:r>
      <w:r>
        <w:rPr>
          <w:b w:val="0"/>
          <w:spacing w:val="6"/>
          <w:sz w:val="15"/>
        </w:rPr>
        <w:t> </w:t>
      </w:r>
      <w:r>
        <w:rPr>
          <w:b w:val="0"/>
          <w:spacing w:val="-6"/>
          <w:sz w:val="15"/>
        </w:rPr>
        <w:t>imaging</w:t>
      </w:r>
      <w:r>
        <w:rPr>
          <w:b w:val="0"/>
          <w:spacing w:val="5"/>
          <w:sz w:val="15"/>
        </w:rPr>
        <w:t> </w:t>
      </w:r>
      <w:r>
        <w:rPr>
          <w:b w:val="0"/>
          <w:spacing w:val="-6"/>
          <w:sz w:val="15"/>
        </w:rPr>
        <w:t>by</w:t>
      </w:r>
      <w:r>
        <w:rPr>
          <w:b w:val="0"/>
          <w:spacing w:val="5"/>
          <w:sz w:val="15"/>
        </w:rPr>
        <w:t> </w:t>
      </w:r>
      <w:r>
        <w:rPr>
          <w:b w:val="0"/>
          <w:spacing w:val="-6"/>
          <w:sz w:val="15"/>
        </w:rPr>
        <w:t>polarization</w:t>
      </w:r>
      <w:r>
        <w:rPr>
          <w:b w:val="0"/>
          <w:spacing w:val="5"/>
          <w:sz w:val="15"/>
        </w:rPr>
        <w:t> </w:t>
      </w:r>
      <w:r>
        <w:rPr>
          <w:b w:val="0"/>
          <w:spacing w:val="-6"/>
          <w:sz w:val="15"/>
        </w:rPr>
        <w:t>multiplexing</w:t>
      </w:r>
      <w:r>
        <w:rPr>
          <w:b w:val="0"/>
          <w:spacing w:val="6"/>
          <w:sz w:val="15"/>
        </w:rPr>
        <w:t> </w:t>
      </w:r>
      <w:r>
        <w:rPr>
          <w:b w:val="0"/>
          <w:spacing w:val="-6"/>
          <w:sz w:val="15"/>
        </w:rPr>
        <w:t>for</w:t>
      </w:r>
      <w:r>
        <w:rPr>
          <w:b w:val="0"/>
          <w:spacing w:val="6"/>
          <w:sz w:val="15"/>
        </w:rPr>
        <w:t> </w:t>
      </w:r>
      <w:r>
        <w:rPr>
          <w:b w:val="0"/>
          <w:spacing w:val="-6"/>
          <w:sz w:val="15"/>
        </w:rPr>
        <w:t>compact</w:t>
      </w:r>
      <w:r>
        <w:rPr>
          <w:b w:val="0"/>
          <w:spacing w:val="5"/>
          <w:sz w:val="15"/>
        </w:rPr>
        <w:t> </w:t>
      </w:r>
      <w:r>
        <w:rPr>
          <w:b w:val="0"/>
          <w:spacing w:val="-6"/>
          <w:sz w:val="15"/>
        </w:rPr>
        <w:t>near-</w:t>
      </w:r>
    </w:p>
    <w:p>
      <w:pPr>
        <w:spacing w:line="181" w:lineRule="exact" w:before="0"/>
        <w:ind w:left="426" w:right="0" w:firstLine="0"/>
        <w:jc w:val="left"/>
        <w:rPr>
          <w:rFonts w:ascii="Myriad Pro Light" w:hAnsi="Myriad Pro Light"/>
          <w:b w:val="0"/>
          <w:sz w:val="15"/>
        </w:rPr>
      </w:pPr>
      <w:r>
        <w:rPr>
          <w:rFonts w:ascii="Myriad Pro Light" w:hAnsi="Myriad Pro Light"/>
          <w:b w:val="0"/>
          <w:spacing w:val="-2"/>
          <w:sz w:val="15"/>
        </w:rPr>
        <w:t>eye</w:t>
      </w:r>
      <w:r>
        <w:rPr>
          <w:rFonts w:ascii="Myriad Pro Light" w:hAnsi="Myriad Pro Light"/>
          <w:b w:val="0"/>
          <w:sz w:val="15"/>
        </w:rPr>
        <w:t> </w:t>
      </w:r>
      <w:r>
        <w:rPr>
          <w:rFonts w:ascii="Myriad Pro Light" w:hAnsi="Myriad Pro Light"/>
          <w:b w:val="0"/>
          <w:spacing w:val="-2"/>
          <w:sz w:val="15"/>
        </w:rPr>
        <w:t>displays.</w:t>
      </w:r>
      <w:r>
        <w:rPr>
          <w:rFonts w:ascii="Myriad Pro Light" w:hAnsi="Myriad Pro Light"/>
          <w:b w:val="0"/>
          <w:spacing w:val="1"/>
          <w:sz w:val="15"/>
        </w:rPr>
        <w:t> </w:t>
      </w:r>
      <w:r>
        <w:rPr>
          <w:rFonts w:ascii="Myriad Pro Light" w:hAnsi="Myriad Pro Light"/>
          <w:b w:val="0"/>
          <w:i/>
          <w:spacing w:val="-2"/>
          <w:sz w:val="15"/>
        </w:rPr>
        <w:t>J.</w:t>
      </w:r>
      <w:r>
        <w:rPr>
          <w:rFonts w:ascii="Myriad Pro Light" w:hAnsi="Myriad Pro Light"/>
          <w:b w:val="0"/>
          <w:i/>
          <w:spacing w:val="7"/>
          <w:sz w:val="15"/>
        </w:rPr>
        <w:t> </w:t>
      </w:r>
      <w:r>
        <w:rPr>
          <w:rFonts w:ascii="Myriad Pro Light" w:hAnsi="Myriad Pro Light"/>
          <w:b w:val="0"/>
          <w:i/>
          <w:spacing w:val="-2"/>
          <w:sz w:val="15"/>
        </w:rPr>
        <w:t>Soc.</w:t>
      </w:r>
      <w:r>
        <w:rPr>
          <w:rFonts w:ascii="Myriad Pro Light" w:hAnsi="Myriad Pro Light"/>
          <w:b w:val="0"/>
          <w:i/>
          <w:spacing w:val="7"/>
          <w:sz w:val="15"/>
        </w:rPr>
        <w:t> </w:t>
      </w:r>
      <w:r>
        <w:rPr>
          <w:rFonts w:ascii="Myriad Pro Light" w:hAnsi="Myriad Pro Light"/>
          <w:b w:val="0"/>
          <w:i/>
          <w:spacing w:val="-2"/>
          <w:sz w:val="15"/>
        </w:rPr>
        <w:t>Inf.</w:t>
      </w:r>
      <w:r>
        <w:rPr>
          <w:rFonts w:ascii="Myriad Pro Light" w:hAnsi="Myriad Pro Light"/>
          <w:b w:val="0"/>
          <w:i/>
          <w:spacing w:val="7"/>
          <w:sz w:val="15"/>
        </w:rPr>
        <w:t> </w:t>
      </w:r>
      <w:r>
        <w:rPr>
          <w:rFonts w:ascii="Myriad Pro Light" w:hAnsi="Myriad Pro Light"/>
          <w:b w:val="0"/>
          <w:i/>
          <w:spacing w:val="-2"/>
          <w:sz w:val="15"/>
        </w:rPr>
        <w:t>Disp.</w:t>
      </w:r>
      <w:r>
        <w:rPr>
          <w:rFonts w:ascii="Myriad Pro Light" w:hAnsi="Myriad Pro Light"/>
          <w:b w:val="0"/>
          <w:i/>
          <w:spacing w:val="7"/>
          <w:sz w:val="15"/>
        </w:rPr>
        <w:t> </w:t>
      </w:r>
      <w:r>
        <w:rPr>
          <w:rFonts w:ascii="Gill Sans MT" w:hAnsi="Gill Sans MT"/>
          <w:spacing w:val="-2"/>
          <w:sz w:val="15"/>
        </w:rPr>
        <w:t>30</w:t>
      </w:r>
      <w:r>
        <w:rPr>
          <w:rFonts w:ascii="Myriad Pro Light" w:hAnsi="Myriad Pro Light"/>
          <w:b w:val="0"/>
          <w:spacing w:val="-2"/>
          <w:sz w:val="15"/>
        </w:rPr>
        <w:t>,</w:t>
      </w:r>
      <w:r>
        <w:rPr>
          <w:rFonts w:ascii="Myriad Pro Light" w:hAnsi="Myriad Pro Light"/>
          <w:b w:val="0"/>
          <w:sz w:val="15"/>
        </w:rPr>
        <w:t> </w:t>
      </w:r>
      <w:r>
        <w:rPr>
          <w:rFonts w:ascii="Myriad Pro Light" w:hAnsi="Myriad Pro Light"/>
          <w:b w:val="0"/>
          <w:spacing w:val="-2"/>
          <w:sz w:val="15"/>
        </w:rPr>
        <w:t>381</w:t>
      </w:r>
      <w:r>
        <w:rPr>
          <w:rFonts w:ascii="Lucida Sans" w:hAnsi="Lucida Sans"/>
          <w:spacing w:val="-2"/>
          <w:sz w:val="15"/>
        </w:rPr>
        <w:t>–</w:t>
      </w:r>
      <w:r>
        <w:rPr>
          <w:rFonts w:ascii="Myriad Pro Light" w:hAnsi="Myriad Pro Light"/>
          <w:b w:val="0"/>
          <w:spacing w:val="-2"/>
          <w:sz w:val="15"/>
        </w:rPr>
        <w:t>386</w:t>
      </w:r>
      <w:r>
        <w:rPr>
          <w:rFonts w:ascii="Myriad Pro Light" w:hAnsi="Myriad Pro Light"/>
          <w:b w:val="0"/>
          <w:spacing w:val="1"/>
          <w:sz w:val="15"/>
        </w:rPr>
        <w:t> </w:t>
      </w:r>
      <w:r>
        <w:rPr>
          <w:rFonts w:ascii="Myriad Pro Light" w:hAnsi="Myriad Pro Light"/>
          <w:b w:val="0"/>
          <w:spacing w:val="-2"/>
          <w:sz w:val="15"/>
        </w:rPr>
        <w:t>(2022).</w:t>
      </w:r>
    </w:p>
    <w:p>
      <w:pPr>
        <w:pStyle w:val="ListParagraph"/>
        <w:numPr>
          <w:ilvl w:val="0"/>
          <w:numId w:val="1"/>
        </w:numPr>
        <w:tabs>
          <w:tab w:pos="423" w:val="left" w:leader="none"/>
        </w:tabs>
        <w:spacing w:line="176" w:lineRule="exact" w:before="2" w:after="0"/>
        <w:ind w:left="423" w:right="0" w:hanging="370"/>
        <w:jc w:val="left"/>
        <w:rPr>
          <w:b w:val="0"/>
          <w:sz w:val="15"/>
        </w:rPr>
      </w:pPr>
      <w:r>
        <w:rPr>
          <w:b w:val="0"/>
          <w:spacing w:val="-4"/>
          <w:sz w:val="15"/>
        </w:rPr>
        <w:t>Chen,</w:t>
      </w:r>
      <w:r>
        <w:rPr>
          <w:b w:val="0"/>
          <w:spacing w:val="-3"/>
          <w:sz w:val="15"/>
        </w:rPr>
        <w:t> </w:t>
      </w:r>
      <w:r>
        <w:rPr>
          <w:b w:val="0"/>
          <w:spacing w:val="-4"/>
          <w:sz w:val="15"/>
        </w:rPr>
        <w:t>Q.</w:t>
      </w:r>
      <w:r>
        <w:rPr>
          <w:b w:val="0"/>
          <w:spacing w:val="-2"/>
          <w:sz w:val="15"/>
        </w:rPr>
        <w:t> </w:t>
      </w:r>
      <w:r>
        <w:rPr>
          <w:b w:val="0"/>
          <w:spacing w:val="-4"/>
          <w:sz w:val="15"/>
        </w:rPr>
        <w:t>M.</w:t>
      </w:r>
      <w:r>
        <w:rPr>
          <w:b w:val="0"/>
          <w:spacing w:val="-2"/>
          <w:sz w:val="15"/>
        </w:rPr>
        <w:t> </w:t>
      </w:r>
      <w:r>
        <w:rPr>
          <w:b w:val="0"/>
          <w:spacing w:val="-4"/>
          <w:sz w:val="15"/>
        </w:rPr>
        <w:t>et</w:t>
      </w:r>
      <w:r>
        <w:rPr>
          <w:b w:val="0"/>
          <w:spacing w:val="-3"/>
          <w:sz w:val="15"/>
        </w:rPr>
        <w:t> </w:t>
      </w:r>
      <w:r>
        <w:rPr>
          <w:b w:val="0"/>
          <w:spacing w:val="-4"/>
          <w:sz w:val="15"/>
        </w:rPr>
        <w:t>al.</w:t>
      </w:r>
      <w:r>
        <w:rPr>
          <w:b w:val="0"/>
          <w:spacing w:val="-2"/>
          <w:sz w:val="15"/>
        </w:rPr>
        <w:t> </w:t>
      </w:r>
      <w:r>
        <w:rPr>
          <w:b w:val="0"/>
          <w:spacing w:val="-4"/>
          <w:sz w:val="15"/>
        </w:rPr>
        <w:t>Multi-plane</w:t>
      </w:r>
      <w:r>
        <w:rPr>
          <w:b w:val="0"/>
          <w:spacing w:val="-2"/>
          <w:sz w:val="15"/>
        </w:rPr>
        <w:t> </w:t>
      </w:r>
      <w:r>
        <w:rPr>
          <w:b w:val="0"/>
          <w:spacing w:val="-4"/>
          <w:sz w:val="15"/>
        </w:rPr>
        <w:t>augmented</w:t>
      </w:r>
      <w:r>
        <w:rPr>
          <w:b w:val="0"/>
          <w:spacing w:val="-3"/>
          <w:sz w:val="15"/>
        </w:rPr>
        <w:t> </w:t>
      </w:r>
      <w:r>
        <w:rPr>
          <w:b w:val="0"/>
          <w:spacing w:val="-4"/>
          <w:sz w:val="15"/>
        </w:rPr>
        <w:t>reality</w:t>
      </w:r>
      <w:r>
        <w:rPr>
          <w:b w:val="0"/>
          <w:spacing w:val="-3"/>
          <w:sz w:val="15"/>
        </w:rPr>
        <w:t> </w:t>
      </w:r>
      <w:r>
        <w:rPr>
          <w:b w:val="0"/>
          <w:spacing w:val="-4"/>
          <w:sz w:val="15"/>
        </w:rPr>
        <w:t>display</w:t>
      </w:r>
      <w:r>
        <w:rPr>
          <w:b w:val="0"/>
          <w:spacing w:val="-2"/>
          <w:sz w:val="15"/>
        </w:rPr>
        <w:t> </w:t>
      </w:r>
      <w:r>
        <w:rPr>
          <w:b w:val="0"/>
          <w:spacing w:val="-4"/>
          <w:sz w:val="15"/>
        </w:rPr>
        <w:t>based</w:t>
      </w:r>
      <w:r>
        <w:rPr>
          <w:b w:val="0"/>
          <w:spacing w:val="-1"/>
          <w:sz w:val="15"/>
        </w:rPr>
        <w:t> </w:t>
      </w:r>
      <w:r>
        <w:rPr>
          <w:b w:val="0"/>
          <w:spacing w:val="-4"/>
          <w:sz w:val="15"/>
        </w:rPr>
        <w:t>on</w:t>
      </w:r>
      <w:r>
        <w:rPr>
          <w:b w:val="0"/>
          <w:spacing w:val="-2"/>
          <w:sz w:val="15"/>
        </w:rPr>
        <w:t> </w:t>
      </w:r>
      <w:r>
        <w:rPr>
          <w:b w:val="0"/>
          <w:spacing w:val="-4"/>
          <w:sz w:val="15"/>
        </w:rPr>
        <w:t>cholesteric</w:t>
      </w:r>
    </w:p>
    <w:p>
      <w:pPr>
        <w:spacing w:line="181" w:lineRule="exact" w:before="0"/>
        <w:ind w:left="426" w:right="0" w:firstLine="0"/>
        <w:jc w:val="left"/>
        <w:rPr>
          <w:rFonts w:ascii="Myriad Pro Light" w:hAnsi="Myriad Pro Light"/>
          <w:b w:val="0"/>
          <w:sz w:val="15"/>
        </w:rPr>
      </w:pPr>
      <w:r>
        <w:rPr>
          <w:rFonts w:ascii="Myriad Pro Light" w:hAnsi="Myriad Pro Light"/>
          <w:b w:val="0"/>
          <w:spacing w:val="-4"/>
          <w:sz w:val="15"/>
        </w:rPr>
        <w:t>liquid</w:t>
      </w:r>
      <w:r>
        <w:rPr>
          <w:rFonts w:ascii="Myriad Pro Light" w:hAnsi="Myriad Pro Light"/>
          <w:b w:val="0"/>
          <w:spacing w:val="7"/>
          <w:sz w:val="15"/>
        </w:rPr>
        <w:t> </w:t>
      </w:r>
      <w:r>
        <w:rPr>
          <w:rFonts w:ascii="Myriad Pro Light" w:hAnsi="Myriad Pro Light"/>
          <w:b w:val="0"/>
          <w:spacing w:val="-4"/>
          <w:sz w:val="15"/>
        </w:rPr>
        <w:t>crystal</w:t>
      </w:r>
      <w:r>
        <w:rPr>
          <w:rFonts w:ascii="Myriad Pro Light" w:hAnsi="Myriad Pro Light"/>
          <w:b w:val="0"/>
          <w:spacing w:val="7"/>
          <w:sz w:val="15"/>
        </w:rPr>
        <w:t> </w:t>
      </w:r>
      <w:r>
        <w:rPr>
          <w:rFonts w:ascii="Myriad Pro Light" w:hAnsi="Myriad Pro Light"/>
          <w:b w:val="0"/>
          <w:spacing w:val="-4"/>
          <w:sz w:val="15"/>
        </w:rPr>
        <w:t>re</w:t>
      </w:r>
      <w:r>
        <w:rPr>
          <w:rFonts w:ascii="Arial" w:hAnsi="Arial"/>
          <w:spacing w:val="-4"/>
          <w:sz w:val="15"/>
        </w:rPr>
        <w:t>fl</w:t>
      </w:r>
      <w:r>
        <w:rPr>
          <w:rFonts w:ascii="Myriad Pro Light" w:hAnsi="Myriad Pro Light"/>
          <w:b w:val="0"/>
          <w:spacing w:val="-4"/>
          <w:sz w:val="15"/>
        </w:rPr>
        <w:t>ective</w:t>
      </w:r>
      <w:r>
        <w:rPr>
          <w:rFonts w:ascii="Myriad Pro Light" w:hAnsi="Myriad Pro Light"/>
          <w:b w:val="0"/>
          <w:spacing w:val="7"/>
          <w:sz w:val="15"/>
        </w:rPr>
        <w:t> </w:t>
      </w:r>
      <w:r>
        <w:rPr>
          <w:rFonts w:ascii="Arial" w:hAnsi="Arial"/>
          <w:spacing w:val="-4"/>
          <w:sz w:val="15"/>
        </w:rPr>
        <w:t>fi</w:t>
      </w:r>
      <w:r>
        <w:rPr>
          <w:rFonts w:ascii="Myriad Pro Light" w:hAnsi="Myriad Pro Light"/>
          <w:b w:val="0"/>
          <w:spacing w:val="-4"/>
          <w:sz w:val="15"/>
        </w:rPr>
        <w:t>lms.</w:t>
      </w:r>
      <w:r>
        <w:rPr>
          <w:rFonts w:ascii="Myriad Pro Light" w:hAnsi="Myriad Pro Light"/>
          <w:b w:val="0"/>
          <w:spacing w:val="7"/>
          <w:sz w:val="15"/>
        </w:rPr>
        <w:t> </w:t>
      </w:r>
      <w:r>
        <w:rPr>
          <w:rFonts w:ascii="Myriad Pro Light" w:hAnsi="Myriad Pro Light"/>
          <w:b w:val="0"/>
          <w:i/>
          <w:spacing w:val="-4"/>
          <w:sz w:val="15"/>
        </w:rPr>
        <w:t>Opt.</w:t>
      </w:r>
      <w:r>
        <w:rPr>
          <w:rFonts w:ascii="Myriad Pro Light" w:hAnsi="Myriad Pro Light"/>
          <w:b w:val="0"/>
          <w:i/>
          <w:spacing w:val="12"/>
          <w:sz w:val="15"/>
        </w:rPr>
        <w:t> </w:t>
      </w:r>
      <w:r>
        <w:rPr>
          <w:rFonts w:ascii="Myriad Pro Light" w:hAnsi="Myriad Pro Light"/>
          <w:b w:val="0"/>
          <w:i/>
          <w:spacing w:val="-4"/>
          <w:sz w:val="15"/>
        </w:rPr>
        <w:t>Express</w:t>
      </w:r>
      <w:r>
        <w:rPr>
          <w:rFonts w:ascii="Myriad Pro Light" w:hAnsi="Myriad Pro Light"/>
          <w:b w:val="0"/>
          <w:i/>
          <w:spacing w:val="13"/>
          <w:sz w:val="15"/>
        </w:rPr>
        <w:t> </w:t>
      </w:r>
      <w:r>
        <w:rPr>
          <w:rFonts w:ascii="Gill Sans MT" w:hAnsi="Gill Sans MT"/>
          <w:spacing w:val="-4"/>
          <w:sz w:val="15"/>
        </w:rPr>
        <w:t>27</w:t>
      </w:r>
      <w:r>
        <w:rPr>
          <w:rFonts w:ascii="Myriad Pro Light" w:hAnsi="Myriad Pro Light"/>
          <w:b w:val="0"/>
          <w:spacing w:val="-4"/>
          <w:sz w:val="15"/>
        </w:rPr>
        <w:t>,</w:t>
      </w:r>
      <w:r>
        <w:rPr>
          <w:rFonts w:ascii="Myriad Pro Light" w:hAnsi="Myriad Pro Light"/>
          <w:b w:val="0"/>
          <w:spacing w:val="8"/>
          <w:sz w:val="15"/>
        </w:rPr>
        <w:t> </w:t>
      </w:r>
      <w:r>
        <w:rPr>
          <w:rFonts w:ascii="Myriad Pro Light" w:hAnsi="Myriad Pro Light"/>
          <w:b w:val="0"/>
          <w:spacing w:val="-4"/>
          <w:sz w:val="15"/>
        </w:rPr>
        <w:t>12039</w:t>
      </w:r>
      <w:r>
        <w:rPr>
          <w:rFonts w:ascii="Lucida Sans" w:hAnsi="Lucida Sans"/>
          <w:spacing w:val="-4"/>
          <w:sz w:val="15"/>
        </w:rPr>
        <w:t>–</w:t>
      </w:r>
      <w:r>
        <w:rPr>
          <w:rFonts w:ascii="Myriad Pro Light" w:hAnsi="Myriad Pro Light"/>
          <w:b w:val="0"/>
          <w:spacing w:val="-4"/>
          <w:sz w:val="15"/>
        </w:rPr>
        <w:t>12047</w:t>
      </w:r>
      <w:r>
        <w:rPr>
          <w:rFonts w:ascii="Myriad Pro Light" w:hAnsi="Myriad Pro Light"/>
          <w:b w:val="0"/>
          <w:spacing w:val="7"/>
          <w:sz w:val="15"/>
        </w:rPr>
        <w:t> </w:t>
      </w:r>
      <w:r>
        <w:rPr>
          <w:rFonts w:ascii="Myriad Pro Light" w:hAnsi="Myriad Pro Light"/>
          <w:b w:val="0"/>
          <w:spacing w:val="-4"/>
          <w:sz w:val="15"/>
        </w:rPr>
        <w:t>(2019).</w:t>
      </w:r>
    </w:p>
    <w:p>
      <w:pPr>
        <w:pStyle w:val="ListParagraph"/>
        <w:numPr>
          <w:ilvl w:val="0"/>
          <w:numId w:val="1"/>
        </w:numPr>
        <w:tabs>
          <w:tab w:pos="422" w:val="left" w:leader="none"/>
          <w:tab w:pos="426" w:val="left" w:leader="none"/>
        </w:tabs>
        <w:spacing w:line="235" w:lineRule="auto" w:before="3" w:after="0"/>
        <w:ind w:left="426" w:right="52" w:hanging="374"/>
        <w:jc w:val="both"/>
        <w:rPr>
          <w:b w:val="0"/>
          <w:sz w:val="15"/>
        </w:rPr>
      </w:pPr>
      <w:r>
        <w:rPr>
          <w:b w:val="0"/>
          <w:spacing w:val="-2"/>
          <w:sz w:val="15"/>
        </w:rPr>
        <w:t>Yin,</w:t>
      </w:r>
      <w:r>
        <w:rPr>
          <w:b w:val="0"/>
          <w:spacing w:val="-2"/>
          <w:sz w:val="15"/>
        </w:rPr>
        <w:t> K.</w:t>
      </w:r>
      <w:r>
        <w:rPr>
          <w:b w:val="0"/>
          <w:spacing w:val="-2"/>
          <w:sz w:val="15"/>
        </w:rPr>
        <w:t> et</w:t>
      </w:r>
      <w:r>
        <w:rPr>
          <w:b w:val="0"/>
          <w:spacing w:val="-2"/>
          <w:sz w:val="15"/>
        </w:rPr>
        <w:t> al.</w:t>
      </w:r>
      <w:r>
        <w:rPr>
          <w:b w:val="0"/>
          <w:spacing w:val="-2"/>
          <w:sz w:val="15"/>
        </w:rPr>
        <w:t> Patterning</w:t>
      </w:r>
      <w:r>
        <w:rPr>
          <w:b w:val="0"/>
          <w:spacing w:val="-2"/>
          <w:sz w:val="15"/>
        </w:rPr>
        <w:t> liquid-crystal</w:t>
      </w:r>
      <w:r>
        <w:rPr>
          <w:b w:val="0"/>
          <w:spacing w:val="-2"/>
          <w:sz w:val="15"/>
        </w:rPr>
        <w:t> alignment</w:t>
      </w:r>
      <w:r>
        <w:rPr>
          <w:b w:val="0"/>
          <w:spacing w:val="-2"/>
          <w:sz w:val="15"/>
        </w:rPr>
        <w:t> for</w:t>
      </w:r>
      <w:r>
        <w:rPr>
          <w:b w:val="0"/>
          <w:spacing w:val="-2"/>
          <w:sz w:val="15"/>
        </w:rPr>
        <w:t> ultrathin</w:t>
      </w:r>
      <w:r>
        <w:rPr>
          <w:b w:val="0"/>
          <w:spacing w:val="-2"/>
          <w:sz w:val="15"/>
        </w:rPr>
        <w:t> </w:t>
      </w:r>
      <w:r>
        <w:rPr>
          <w:rFonts w:ascii="Arial" w:hAnsi="Arial"/>
          <w:spacing w:val="-2"/>
          <w:sz w:val="15"/>
        </w:rPr>
        <w:t>fl</w:t>
      </w:r>
      <w:r>
        <w:rPr>
          <w:b w:val="0"/>
          <w:spacing w:val="-2"/>
          <w:sz w:val="15"/>
        </w:rPr>
        <w:t>at</w:t>
      </w:r>
      <w:r>
        <w:rPr>
          <w:b w:val="0"/>
          <w:spacing w:val="-2"/>
          <w:sz w:val="15"/>
        </w:rPr>
        <w:t> optics.</w:t>
      </w:r>
      <w:r>
        <w:rPr>
          <w:b w:val="0"/>
          <w:spacing w:val="-2"/>
          <w:sz w:val="15"/>
        </w:rPr>
        <w:t> </w:t>
      </w:r>
      <w:r>
        <w:rPr>
          <w:b w:val="0"/>
          <w:i/>
          <w:spacing w:val="-2"/>
          <w:sz w:val="15"/>
        </w:rPr>
        <w:t>ACS</w:t>
      </w:r>
      <w:r>
        <w:rPr>
          <w:b w:val="0"/>
          <w:i/>
          <w:spacing w:val="40"/>
          <w:sz w:val="15"/>
        </w:rPr>
        <w:t> </w:t>
      </w:r>
      <w:r>
        <w:rPr>
          <w:b w:val="0"/>
          <w:i/>
          <w:sz w:val="15"/>
        </w:rPr>
        <w:t>Omega</w:t>
      </w:r>
      <w:r>
        <w:rPr>
          <w:b w:val="0"/>
          <w:i/>
          <w:spacing w:val="27"/>
          <w:sz w:val="15"/>
        </w:rPr>
        <w:t> </w:t>
      </w:r>
      <w:r>
        <w:rPr>
          <w:rFonts w:ascii="Gill Sans MT" w:hAnsi="Gill Sans MT"/>
          <w:sz w:val="15"/>
        </w:rPr>
        <w:t>5</w:t>
      </w:r>
      <w:r>
        <w:rPr>
          <w:b w:val="0"/>
          <w:sz w:val="15"/>
        </w:rPr>
        <w:t>, 31485</w:t>
      </w:r>
      <w:r>
        <w:rPr>
          <w:rFonts w:ascii="Lucida Sans" w:hAnsi="Lucida Sans"/>
          <w:sz w:val="15"/>
        </w:rPr>
        <w:t>–</w:t>
      </w:r>
      <w:r>
        <w:rPr>
          <w:b w:val="0"/>
          <w:sz w:val="15"/>
        </w:rPr>
        <w:t>31489 (2020).</w:t>
      </w:r>
    </w:p>
    <w:p>
      <w:pPr>
        <w:pStyle w:val="ListParagraph"/>
        <w:numPr>
          <w:ilvl w:val="0"/>
          <w:numId w:val="1"/>
        </w:numPr>
        <w:tabs>
          <w:tab w:pos="422" w:val="left" w:leader="none"/>
          <w:tab w:pos="426" w:val="left" w:leader="none"/>
        </w:tabs>
        <w:spacing w:line="240" w:lineRule="auto" w:before="3" w:after="0"/>
        <w:ind w:left="426" w:right="52" w:hanging="374"/>
        <w:jc w:val="both"/>
        <w:rPr>
          <w:b w:val="0"/>
          <w:sz w:val="15"/>
        </w:rPr>
      </w:pPr>
      <w:r>
        <w:rPr>
          <w:b w:val="0"/>
          <w:spacing w:val="-2"/>
          <w:sz w:val="15"/>
        </w:rPr>
        <w:t>Chigrinov,</w:t>
      </w:r>
      <w:r>
        <w:rPr>
          <w:b w:val="0"/>
          <w:spacing w:val="-5"/>
          <w:sz w:val="15"/>
        </w:rPr>
        <w:t> </w:t>
      </w:r>
      <w:r>
        <w:rPr>
          <w:b w:val="0"/>
          <w:spacing w:val="-2"/>
          <w:sz w:val="15"/>
        </w:rPr>
        <w:t>V.</w:t>
      </w:r>
      <w:r>
        <w:rPr>
          <w:b w:val="0"/>
          <w:spacing w:val="-5"/>
          <w:sz w:val="15"/>
        </w:rPr>
        <w:t> </w:t>
      </w:r>
      <w:r>
        <w:rPr>
          <w:b w:val="0"/>
          <w:spacing w:val="-2"/>
          <w:sz w:val="15"/>
        </w:rPr>
        <w:t>G.,</w:t>
      </w:r>
      <w:r>
        <w:rPr>
          <w:b w:val="0"/>
          <w:spacing w:val="-5"/>
          <w:sz w:val="15"/>
        </w:rPr>
        <w:t> </w:t>
      </w:r>
      <w:r>
        <w:rPr>
          <w:b w:val="0"/>
          <w:spacing w:val="-2"/>
          <w:sz w:val="15"/>
        </w:rPr>
        <w:t>Kozenkov,</w:t>
      </w:r>
      <w:r>
        <w:rPr>
          <w:b w:val="0"/>
          <w:spacing w:val="-5"/>
          <w:sz w:val="15"/>
        </w:rPr>
        <w:t> </w:t>
      </w:r>
      <w:r>
        <w:rPr>
          <w:b w:val="0"/>
          <w:spacing w:val="-2"/>
          <w:sz w:val="15"/>
        </w:rPr>
        <w:t>V.</w:t>
      </w:r>
      <w:r>
        <w:rPr>
          <w:b w:val="0"/>
          <w:spacing w:val="-5"/>
          <w:sz w:val="15"/>
        </w:rPr>
        <w:t> </w:t>
      </w:r>
      <w:r>
        <w:rPr>
          <w:b w:val="0"/>
          <w:spacing w:val="-2"/>
          <w:sz w:val="15"/>
        </w:rPr>
        <w:t>M.</w:t>
      </w:r>
      <w:r>
        <w:rPr>
          <w:b w:val="0"/>
          <w:spacing w:val="-5"/>
          <w:sz w:val="15"/>
        </w:rPr>
        <w:t> </w:t>
      </w:r>
      <w:r>
        <w:rPr>
          <w:b w:val="0"/>
          <w:spacing w:val="-2"/>
          <w:sz w:val="15"/>
        </w:rPr>
        <w:t>&amp;</w:t>
      </w:r>
      <w:r>
        <w:rPr>
          <w:b w:val="0"/>
          <w:spacing w:val="-5"/>
          <w:sz w:val="15"/>
        </w:rPr>
        <w:t> </w:t>
      </w:r>
      <w:r>
        <w:rPr>
          <w:b w:val="0"/>
          <w:spacing w:val="-2"/>
          <w:sz w:val="15"/>
        </w:rPr>
        <w:t>Kwok,</w:t>
      </w:r>
      <w:r>
        <w:rPr>
          <w:b w:val="0"/>
          <w:spacing w:val="-5"/>
          <w:sz w:val="15"/>
        </w:rPr>
        <w:t> </w:t>
      </w:r>
      <w:r>
        <w:rPr>
          <w:b w:val="0"/>
          <w:spacing w:val="-2"/>
          <w:sz w:val="15"/>
        </w:rPr>
        <w:t>H.</w:t>
      </w:r>
      <w:r>
        <w:rPr>
          <w:b w:val="0"/>
          <w:spacing w:val="-5"/>
          <w:sz w:val="15"/>
        </w:rPr>
        <w:t> </w:t>
      </w:r>
      <w:r>
        <w:rPr>
          <w:b w:val="0"/>
          <w:spacing w:val="-2"/>
          <w:sz w:val="15"/>
        </w:rPr>
        <w:t>S.</w:t>
      </w:r>
      <w:r>
        <w:rPr>
          <w:b w:val="0"/>
          <w:spacing w:val="-5"/>
          <w:sz w:val="15"/>
        </w:rPr>
        <w:t> </w:t>
      </w:r>
      <w:r>
        <w:rPr>
          <w:b w:val="0"/>
          <w:i/>
          <w:spacing w:val="-2"/>
          <w:sz w:val="15"/>
        </w:rPr>
        <w:t>Photoalignment</w:t>
      </w:r>
      <w:r>
        <w:rPr>
          <w:b w:val="0"/>
          <w:i/>
          <w:sz w:val="15"/>
        </w:rPr>
        <w:t> </w:t>
      </w:r>
      <w:r>
        <w:rPr>
          <w:b w:val="0"/>
          <w:i/>
          <w:spacing w:val="-2"/>
          <w:sz w:val="15"/>
        </w:rPr>
        <w:t>of</w:t>
      </w:r>
      <w:r>
        <w:rPr>
          <w:b w:val="0"/>
          <w:i/>
          <w:sz w:val="15"/>
        </w:rPr>
        <w:t> </w:t>
      </w:r>
      <w:r>
        <w:rPr>
          <w:b w:val="0"/>
          <w:i/>
          <w:spacing w:val="-2"/>
          <w:sz w:val="15"/>
        </w:rPr>
        <w:t>Liquid</w:t>
      </w:r>
      <w:r>
        <w:rPr>
          <w:b w:val="0"/>
          <w:i/>
          <w:sz w:val="15"/>
        </w:rPr>
        <w:t> </w:t>
      </w:r>
      <w:r>
        <w:rPr>
          <w:b w:val="0"/>
          <w:i/>
          <w:spacing w:val="-2"/>
          <w:sz w:val="15"/>
        </w:rPr>
        <w:t>Crys-</w:t>
      </w:r>
      <w:r>
        <w:rPr>
          <w:b w:val="0"/>
          <w:i/>
          <w:spacing w:val="40"/>
          <w:sz w:val="15"/>
        </w:rPr>
        <w:t> </w:t>
      </w:r>
      <w:r>
        <w:rPr>
          <w:b w:val="0"/>
          <w:i/>
          <w:spacing w:val="-4"/>
          <w:sz w:val="15"/>
        </w:rPr>
        <w:t>talline</w:t>
      </w:r>
      <w:r>
        <w:rPr>
          <w:b w:val="0"/>
          <w:i/>
          <w:spacing w:val="2"/>
          <w:sz w:val="15"/>
        </w:rPr>
        <w:t> </w:t>
      </w:r>
      <w:r>
        <w:rPr>
          <w:b w:val="0"/>
          <w:i/>
          <w:spacing w:val="-4"/>
          <w:sz w:val="15"/>
        </w:rPr>
        <w:t>Materials:</w:t>
      </w:r>
      <w:r>
        <w:rPr>
          <w:b w:val="0"/>
          <w:i/>
          <w:spacing w:val="2"/>
          <w:sz w:val="15"/>
        </w:rPr>
        <w:t> </w:t>
      </w:r>
      <w:r>
        <w:rPr>
          <w:b w:val="0"/>
          <w:i/>
          <w:spacing w:val="-4"/>
          <w:sz w:val="15"/>
        </w:rPr>
        <w:t>Physics</w:t>
      </w:r>
      <w:r>
        <w:rPr>
          <w:b w:val="0"/>
          <w:i/>
          <w:spacing w:val="2"/>
          <w:sz w:val="15"/>
        </w:rPr>
        <w:t> </w:t>
      </w:r>
      <w:r>
        <w:rPr>
          <w:b w:val="0"/>
          <w:i/>
          <w:spacing w:val="-4"/>
          <w:sz w:val="15"/>
        </w:rPr>
        <w:t>and</w:t>
      </w:r>
      <w:r>
        <w:rPr>
          <w:b w:val="0"/>
          <w:i/>
          <w:spacing w:val="3"/>
          <w:sz w:val="15"/>
        </w:rPr>
        <w:t> </w:t>
      </w:r>
      <w:r>
        <w:rPr>
          <w:b w:val="0"/>
          <w:i/>
          <w:spacing w:val="-4"/>
          <w:sz w:val="15"/>
        </w:rPr>
        <w:t>Applications</w:t>
      </w:r>
      <w:r>
        <w:rPr>
          <w:b w:val="0"/>
          <w:i/>
          <w:spacing w:val="3"/>
          <w:sz w:val="15"/>
        </w:rPr>
        <w:t> </w:t>
      </w:r>
      <w:r>
        <w:rPr>
          <w:b w:val="0"/>
          <w:spacing w:val="-4"/>
          <w:sz w:val="15"/>
        </w:rPr>
        <w:t>(Hoboken: John Wiley &amp; Sons, 2008).</w:t>
      </w:r>
    </w:p>
    <w:p>
      <w:pPr>
        <w:pStyle w:val="ListParagraph"/>
        <w:numPr>
          <w:ilvl w:val="0"/>
          <w:numId w:val="1"/>
        </w:numPr>
        <w:tabs>
          <w:tab w:pos="422" w:val="left" w:leader="none"/>
          <w:tab w:pos="426" w:val="left" w:leader="none"/>
        </w:tabs>
        <w:spacing w:line="235" w:lineRule="auto" w:before="7" w:after="0"/>
        <w:ind w:left="426" w:right="52" w:hanging="374"/>
        <w:jc w:val="both"/>
        <w:rPr>
          <w:b w:val="0"/>
          <w:sz w:val="15"/>
        </w:rPr>
      </w:pPr>
      <w:r>
        <w:rPr>
          <w:b w:val="0"/>
          <w:sz w:val="15"/>
        </w:rPr>
        <w:t>Schadt, M. et al. Surface-induced parallel alignment of liquid crystals by</w:t>
      </w:r>
      <w:r>
        <w:rPr>
          <w:b w:val="0"/>
          <w:spacing w:val="40"/>
          <w:sz w:val="15"/>
        </w:rPr>
        <w:t> </w:t>
      </w:r>
      <w:r>
        <w:rPr>
          <w:b w:val="0"/>
          <w:spacing w:val="-4"/>
          <w:sz w:val="15"/>
        </w:rPr>
        <w:t>linearly polymerized photopolymers. </w:t>
      </w:r>
      <w:r>
        <w:rPr>
          <w:b w:val="0"/>
          <w:i/>
          <w:spacing w:val="-4"/>
          <w:sz w:val="15"/>
        </w:rPr>
        <w:t>Jpn.</w:t>
      </w:r>
      <w:r>
        <w:rPr>
          <w:b w:val="0"/>
          <w:i/>
          <w:sz w:val="15"/>
        </w:rPr>
        <w:t> </w:t>
      </w:r>
      <w:r>
        <w:rPr>
          <w:b w:val="0"/>
          <w:i/>
          <w:spacing w:val="-4"/>
          <w:sz w:val="15"/>
        </w:rPr>
        <w:t>J.</w:t>
      </w:r>
      <w:r>
        <w:rPr>
          <w:b w:val="0"/>
          <w:i/>
          <w:sz w:val="15"/>
        </w:rPr>
        <w:t> </w:t>
      </w:r>
      <w:r>
        <w:rPr>
          <w:b w:val="0"/>
          <w:i/>
          <w:spacing w:val="-4"/>
          <w:sz w:val="15"/>
        </w:rPr>
        <w:t>Appl.</w:t>
      </w:r>
      <w:r>
        <w:rPr>
          <w:b w:val="0"/>
          <w:i/>
          <w:sz w:val="15"/>
        </w:rPr>
        <w:t> </w:t>
      </w:r>
      <w:r>
        <w:rPr>
          <w:b w:val="0"/>
          <w:i/>
          <w:spacing w:val="-4"/>
          <w:sz w:val="15"/>
        </w:rPr>
        <w:t>Phys.</w:t>
      </w:r>
      <w:r>
        <w:rPr>
          <w:b w:val="0"/>
          <w:i/>
          <w:sz w:val="15"/>
        </w:rPr>
        <w:t> </w:t>
      </w:r>
      <w:r>
        <w:rPr>
          <w:rFonts w:ascii="Gill Sans MT" w:hAnsi="Gill Sans MT"/>
          <w:spacing w:val="-4"/>
          <w:sz w:val="15"/>
        </w:rPr>
        <w:t>31</w:t>
      </w:r>
      <w:r>
        <w:rPr>
          <w:b w:val="0"/>
          <w:spacing w:val="-4"/>
          <w:sz w:val="15"/>
        </w:rPr>
        <w:t>, 2155</w:t>
      </w:r>
      <w:r>
        <w:rPr>
          <w:rFonts w:ascii="Lucida Sans" w:hAnsi="Lucida Sans"/>
          <w:spacing w:val="-4"/>
          <w:sz w:val="15"/>
        </w:rPr>
        <w:t>–</w:t>
      </w:r>
      <w:r>
        <w:rPr>
          <w:b w:val="0"/>
          <w:spacing w:val="-4"/>
          <w:sz w:val="15"/>
        </w:rPr>
        <w:t>2164 (1992).</w:t>
      </w:r>
    </w:p>
    <w:p>
      <w:pPr>
        <w:pStyle w:val="ListParagraph"/>
        <w:numPr>
          <w:ilvl w:val="0"/>
          <w:numId w:val="1"/>
        </w:numPr>
        <w:tabs>
          <w:tab w:pos="422" w:val="left" w:leader="none"/>
          <w:tab w:pos="426" w:val="left" w:leader="none"/>
        </w:tabs>
        <w:spacing w:line="240" w:lineRule="auto" w:before="1" w:after="0"/>
        <w:ind w:left="426" w:right="56" w:hanging="374"/>
        <w:jc w:val="both"/>
        <w:rPr>
          <w:b w:val="0"/>
          <w:sz w:val="15"/>
        </w:rPr>
      </w:pPr>
      <w:r>
        <w:rPr>
          <w:b w:val="0"/>
          <w:spacing w:val="-4"/>
          <w:sz w:val="15"/>
        </w:rPr>
        <w:t>Chigrinov, V., Kudreyko,</w:t>
      </w:r>
      <w:r>
        <w:rPr>
          <w:b w:val="0"/>
          <w:sz w:val="15"/>
        </w:rPr>
        <w:t> </w:t>
      </w:r>
      <w:r>
        <w:rPr>
          <w:b w:val="0"/>
          <w:spacing w:val="-4"/>
          <w:sz w:val="15"/>
        </w:rPr>
        <w:t>A. &amp;</w:t>
      </w:r>
      <w:r>
        <w:rPr>
          <w:b w:val="0"/>
          <w:sz w:val="15"/>
        </w:rPr>
        <w:t> </w:t>
      </w:r>
      <w:r>
        <w:rPr>
          <w:b w:val="0"/>
          <w:spacing w:val="-4"/>
          <w:sz w:val="15"/>
        </w:rPr>
        <w:t>Guo, Q.</w:t>
      </w:r>
      <w:r>
        <w:rPr>
          <w:b w:val="0"/>
          <w:sz w:val="15"/>
        </w:rPr>
        <w:t> </w:t>
      </w:r>
      <w:r>
        <w:rPr>
          <w:b w:val="0"/>
          <w:spacing w:val="-4"/>
          <w:sz w:val="15"/>
        </w:rPr>
        <w:t>Patterned</w:t>
      </w:r>
      <w:r>
        <w:rPr>
          <w:b w:val="0"/>
          <w:sz w:val="15"/>
        </w:rPr>
        <w:t> </w:t>
      </w:r>
      <w:r>
        <w:rPr>
          <w:b w:val="0"/>
          <w:spacing w:val="-4"/>
          <w:sz w:val="15"/>
        </w:rPr>
        <w:t>photoalignment in thin </w:t>
      </w:r>
      <w:r>
        <w:rPr>
          <w:rFonts w:ascii="Arial"/>
          <w:spacing w:val="-4"/>
          <w:sz w:val="15"/>
        </w:rPr>
        <w:t>fi</w:t>
      </w:r>
      <w:r>
        <w:rPr>
          <w:b w:val="0"/>
          <w:spacing w:val="-4"/>
          <w:sz w:val="15"/>
        </w:rPr>
        <w:t>lms:</w:t>
      </w:r>
      <w:r>
        <w:rPr>
          <w:b w:val="0"/>
          <w:spacing w:val="40"/>
          <w:sz w:val="15"/>
        </w:rPr>
        <w:t> </w:t>
      </w:r>
      <w:r>
        <w:rPr>
          <w:b w:val="0"/>
          <w:sz w:val="15"/>
        </w:rPr>
        <w:t>physics and applications. </w:t>
      </w:r>
      <w:r>
        <w:rPr>
          <w:b w:val="0"/>
          <w:i/>
          <w:sz w:val="15"/>
        </w:rPr>
        <w:t>Crystals</w:t>
      </w:r>
      <w:r>
        <w:rPr>
          <w:b w:val="0"/>
          <w:i/>
          <w:spacing w:val="10"/>
          <w:sz w:val="15"/>
        </w:rPr>
        <w:t> </w:t>
      </w:r>
      <w:r>
        <w:rPr>
          <w:rFonts w:ascii="Gill Sans MT"/>
          <w:sz w:val="15"/>
        </w:rPr>
        <w:t>11</w:t>
      </w:r>
      <w:r>
        <w:rPr>
          <w:b w:val="0"/>
          <w:sz w:val="15"/>
        </w:rPr>
        <w:t>, 84 (2021).</w:t>
      </w:r>
    </w:p>
    <w:p>
      <w:pPr>
        <w:pStyle w:val="ListParagraph"/>
        <w:numPr>
          <w:ilvl w:val="0"/>
          <w:numId w:val="1"/>
        </w:numPr>
        <w:tabs>
          <w:tab w:pos="422" w:val="left" w:leader="none"/>
          <w:tab w:pos="426" w:val="left" w:leader="none"/>
        </w:tabs>
        <w:spacing w:line="240" w:lineRule="auto" w:before="3" w:after="0"/>
        <w:ind w:left="426" w:right="55" w:hanging="374"/>
        <w:jc w:val="both"/>
        <w:rPr>
          <w:b w:val="0"/>
          <w:sz w:val="15"/>
        </w:rPr>
      </w:pPr>
      <w:r>
        <w:rPr>
          <w:b w:val="0"/>
          <w:sz w:val="15"/>
        </w:rPr>
        <w:t>Nys,</w:t>
      </w:r>
      <w:r>
        <w:rPr>
          <w:b w:val="0"/>
          <w:spacing w:val="-5"/>
          <w:sz w:val="15"/>
        </w:rPr>
        <w:t> </w:t>
      </w:r>
      <w:r>
        <w:rPr>
          <w:b w:val="0"/>
          <w:sz w:val="15"/>
        </w:rPr>
        <w:t>I.</w:t>
      </w:r>
      <w:r>
        <w:rPr>
          <w:b w:val="0"/>
          <w:spacing w:val="-6"/>
          <w:sz w:val="15"/>
        </w:rPr>
        <w:t> </w:t>
      </w:r>
      <w:r>
        <w:rPr>
          <w:b w:val="0"/>
          <w:sz w:val="15"/>
        </w:rPr>
        <w:t>et</w:t>
      </w:r>
      <w:r>
        <w:rPr>
          <w:b w:val="0"/>
          <w:spacing w:val="-5"/>
          <w:sz w:val="15"/>
        </w:rPr>
        <w:t> </w:t>
      </w:r>
      <w:r>
        <w:rPr>
          <w:b w:val="0"/>
          <w:sz w:val="15"/>
        </w:rPr>
        <w:t>al.</w:t>
      </w:r>
      <w:r>
        <w:rPr>
          <w:b w:val="0"/>
          <w:spacing w:val="-5"/>
          <w:sz w:val="15"/>
        </w:rPr>
        <w:t> </w:t>
      </w:r>
      <w:r>
        <w:rPr>
          <w:b w:val="0"/>
          <w:sz w:val="15"/>
        </w:rPr>
        <w:t>Tilted</w:t>
      </w:r>
      <w:r>
        <w:rPr>
          <w:b w:val="0"/>
          <w:spacing w:val="-5"/>
          <w:sz w:val="15"/>
        </w:rPr>
        <w:t> </w:t>
      </w:r>
      <w:r>
        <w:rPr>
          <w:b w:val="0"/>
          <w:sz w:val="15"/>
        </w:rPr>
        <w:t>chiral</w:t>
      </w:r>
      <w:r>
        <w:rPr>
          <w:b w:val="0"/>
          <w:spacing w:val="-5"/>
          <w:sz w:val="15"/>
        </w:rPr>
        <w:t> </w:t>
      </w:r>
      <w:r>
        <w:rPr>
          <w:b w:val="0"/>
          <w:sz w:val="15"/>
        </w:rPr>
        <w:t>liquid</w:t>
      </w:r>
      <w:r>
        <w:rPr>
          <w:b w:val="0"/>
          <w:spacing w:val="-5"/>
          <w:sz w:val="15"/>
        </w:rPr>
        <w:t> </w:t>
      </w:r>
      <w:r>
        <w:rPr>
          <w:b w:val="0"/>
          <w:sz w:val="15"/>
        </w:rPr>
        <w:t>crystal</w:t>
      </w:r>
      <w:r>
        <w:rPr>
          <w:b w:val="0"/>
          <w:spacing w:val="-5"/>
          <w:sz w:val="15"/>
        </w:rPr>
        <w:t> </w:t>
      </w:r>
      <w:r>
        <w:rPr>
          <w:b w:val="0"/>
          <w:sz w:val="15"/>
        </w:rPr>
        <w:t>gratings</w:t>
      </w:r>
      <w:r>
        <w:rPr>
          <w:b w:val="0"/>
          <w:spacing w:val="-5"/>
          <w:sz w:val="15"/>
        </w:rPr>
        <w:t> </w:t>
      </w:r>
      <w:r>
        <w:rPr>
          <w:b w:val="0"/>
          <w:sz w:val="15"/>
        </w:rPr>
        <w:t>for</w:t>
      </w:r>
      <w:r>
        <w:rPr>
          <w:b w:val="0"/>
          <w:spacing w:val="-5"/>
          <w:sz w:val="15"/>
        </w:rPr>
        <w:t> </w:t>
      </w:r>
      <w:r>
        <w:rPr>
          <w:b w:val="0"/>
          <w:sz w:val="15"/>
        </w:rPr>
        <w:t>ef</w:t>
      </w:r>
      <w:r>
        <w:rPr>
          <w:rFonts w:ascii="Arial"/>
          <w:sz w:val="15"/>
        </w:rPr>
        <w:t>fi</w:t>
      </w:r>
      <w:r>
        <w:rPr>
          <w:b w:val="0"/>
          <w:sz w:val="15"/>
        </w:rPr>
        <w:t>cient</w:t>
      </w:r>
      <w:r>
        <w:rPr>
          <w:b w:val="0"/>
          <w:spacing w:val="-6"/>
          <w:sz w:val="15"/>
        </w:rPr>
        <w:t> </w:t>
      </w:r>
      <w:r>
        <w:rPr>
          <w:b w:val="0"/>
          <w:sz w:val="15"/>
        </w:rPr>
        <w:t>large-angle</w:t>
      </w:r>
      <w:r>
        <w:rPr>
          <w:b w:val="0"/>
          <w:spacing w:val="-5"/>
          <w:sz w:val="15"/>
        </w:rPr>
        <w:t> </w:t>
      </w:r>
      <w:r>
        <w:rPr>
          <w:b w:val="0"/>
          <w:sz w:val="15"/>
        </w:rPr>
        <w:t>dif-</w:t>
      </w:r>
      <w:r>
        <w:rPr>
          <w:b w:val="0"/>
          <w:spacing w:val="40"/>
          <w:sz w:val="15"/>
        </w:rPr>
        <w:t> </w:t>
      </w:r>
      <w:r>
        <w:rPr>
          <w:b w:val="0"/>
          <w:sz w:val="15"/>
        </w:rPr>
        <w:t>fraction. </w:t>
      </w:r>
      <w:r>
        <w:rPr>
          <w:b w:val="0"/>
          <w:i/>
          <w:sz w:val="15"/>
        </w:rPr>
        <w:t>Adv.</w:t>
      </w:r>
      <w:r>
        <w:rPr>
          <w:b w:val="0"/>
          <w:i/>
          <w:spacing w:val="7"/>
          <w:sz w:val="15"/>
        </w:rPr>
        <w:t> </w:t>
      </w:r>
      <w:r>
        <w:rPr>
          <w:b w:val="0"/>
          <w:i/>
          <w:sz w:val="15"/>
        </w:rPr>
        <w:t>Optical</w:t>
      </w:r>
      <w:r>
        <w:rPr>
          <w:b w:val="0"/>
          <w:i/>
          <w:spacing w:val="9"/>
          <w:sz w:val="15"/>
        </w:rPr>
        <w:t> </w:t>
      </w:r>
      <w:r>
        <w:rPr>
          <w:b w:val="0"/>
          <w:i/>
          <w:sz w:val="15"/>
        </w:rPr>
        <w:t>Mater.</w:t>
      </w:r>
      <w:r>
        <w:rPr>
          <w:b w:val="0"/>
          <w:i/>
          <w:spacing w:val="8"/>
          <w:sz w:val="15"/>
        </w:rPr>
        <w:t> </w:t>
      </w:r>
      <w:r>
        <w:rPr>
          <w:rFonts w:ascii="Gill Sans MT"/>
          <w:sz w:val="15"/>
        </w:rPr>
        <w:t>7</w:t>
      </w:r>
      <w:r>
        <w:rPr>
          <w:b w:val="0"/>
          <w:sz w:val="15"/>
        </w:rPr>
        <w:t>, 1901364 (2019).</w:t>
      </w:r>
    </w:p>
    <w:p>
      <w:pPr>
        <w:pStyle w:val="ListParagraph"/>
        <w:numPr>
          <w:ilvl w:val="0"/>
          <w:numId w:val="1"/>
        </w:numPr>
        <w:tabs>
          <w:tab w:pos="422" w:val="left" w:leader="none"/>
          <w:tab w:pos="426" w:val="left" w:leader="none"/>
        </w:tabs>
        <w:spacing w:line="237" w:lineRule="auto" w:before="5" w:after="0"/>
        <w:ind w:left="426" w:right="52" w:hanging="374"/>
        <w:jc w:val="both"/>
        <w:rPr>
          <w:b w:val="0"/>
          <w:sz w:val="15"/>
        </w:rPr>
      </w:pPr>
      <w:r>
        <w:rPr>
          <w:b w:val="0"/>
          <w:spacing w:val="-4"/>
          <w:sz w:val="15"/>
        </w:rPr>
        <w:t>Yin, K., Lin, H. Y.</w:t>
      </w:r>
      <w:r>
        <w:rPr>
          <w:b w:val="0"/>
          <w:sz w:val="15"/>
        </w:rPr>
        <w:t> </w:t>
      </w:r>
      <w:r>
        <w:rPr>
          <w:b w:val="0"/>
          <w:spacing w:val="-4"/>
          <w:sz w:val="15"/>
        </w:rPr>
        <w:t>&amp; Wu, S. T. Chirped polarization</w:t>
      </w:r>
      <w:r>
        <w:rPr>
          <w:b w:val="0"/>
          <w:sz w:val="15"/>
        </w:rPr>
        <w:t> </w:t>
      </w:r>
      <w:r>
        <w:rPr>
          <w:b w:val="0"/>
          <w:spacing w:val="-4"/>
          <w:sz w:val="15"/>
        </w:rPr>
        <w:t>volume</w:t>
      </w:r>
      <w:r>
        <w:rPr>
          <w:b w:val="0"/>
          <w:sz w:val="15"/>
        </w:rPr>
        <w:t> </w:t>
      </w:r>
      <w:r>
        <w:rPr>
          <w:b w:val="0"/>
          <w:spacing w:val="-4"/>
          <w:sz w:val="15"/>
        </w:rPr>
        <w:t>grating for wide FOV</w:t>
      </w:r>
      <w:r>
        <w:rPr>
          <w:b w:val="0"/>
          <w:spacing w:val="40"/>
          <w:sz w:val="15"/>
        </w:rPr>
        <w:t> </w:t>
      </w:r>
      <w:r>
        <w:rPr>
          <w:b w:val="0"/>
          <w:sz w:val="15"/>
        </w:rPr>
        <w:t>and high-ef</w:t>
      </w:r>
      <w:r>
        <w:rPr>
          <w:rFonts w:ascii="Arial" w:hAnsi="Arial"/>
          <w:sz w:val="15"/>
        </w:rPr>
        <w:t>fi</w:t>
      </w:r>
      <w:r>
        <w:rPr>
          <w:b w:val="0"/>
          <w:sz w:val="15"/>
        </w:rPr>
        <w:t>ciency waveguide-based AR displays. </w:t>
      </w:r>
      <w:r>
        <w:rPr>
          <w:b w:val="0"/>
          <w:i/>
          <w:sz w:val="15"/>
        </w:rPr>
        <w:t>J. Soc. Inf. Disp. </w:t>
      </w:r>
      <w:r>
        <w:rPr>
          <w:rFonts w:ascii="Gill Sans MT" w:hAnsi="Gill Sans MT"/>
          <w:sz w:val="15"/>
        </w:rPr>
        <w:t>28</w:t>
      </w:r>
      <w:r>
        <w:rPr>
          <w:b w:val="0"/>
          <w:sz w:val="15"/>
        </w:rPr>
        <w:t>,</w:t>
      </w:r>
      <w:r>
        <w:rPr>
          <w:b w:val="0"/>
          <w:spacing w:val="40"/>
          <w:sz w:val="15"/>
        </w:rPr>
        <w:t> </w:t>
      </w:r>
      <w:r>
        <w:rPr>
          <w:b w:val="0"/>
          <w:sz w:val="15"/>
        </w:rPr>
        <w:t>368</w:t>
      </w:r>
      <w:r>
        <w:rPr>
          <w:rFonts w:ascii="Lucida Sans" w:hAnsi="Lucida Sans"/>
          <w:sz w:val="15"/>
        </w:rPr>
        <w:t>–</w:t>
      </w:r>
      <w:r>
        <w:rPr>
          <w:b w:val="0"/>
          <w:sz w:val="15"/>
        </w:rPr>
        <w:t>374 (2020).</w:t>
      </w:r>
    </w:p>
    <w:p>
      <w:pPr>
        <w:pStyle w:val="ListParagraph"/>
        <w:numPr>
          <w:ilvl w:val="0"/>
          <w:numId w:val="1"/>
        </w:numPr>
        <w:tabs>
          <w:tab w:pos="422" w:val="left" w:leader="none"/>
          <w:tab w:pos="426" w:val="left" w:leader="none"/>
        </w:tabs>
        <w:spacing w:line="240" w:lineRule="auto" w:before="3" w:after="0"/>
        <w:ind w:left="426" w:right="53" w:hanging="374"/>
        <w:jc w:val="both"/>
        <w:rPr>
          <w:b w:val="0"/>
          <w:sz w:val="15"/>
        </w:rPr>
      </w:pPr>
      <w:r>
        <w:rPr>
          <w:b w:val="0"/>
          <w:sz w:val="15"/>
        </w:rPr>
        <w:t>Kress, B. C. Optical waveguide combiners for AR headsets: features and</w:t>
      </w:r>
      <w:r>
        <w:rPr>
          <w:b w:val="0"/>
          <w:spacing w:val="40"/>
          <w:sz w:val="15"/>
        </w:rPr>
        <w:t> </w:t>
      </w:r>
      <w:r>
        <w:rPr>
          <w:b w:val="0"/>
          <w:sz w:val="15"/>
        </w:rPr>
        <w:t>limitations.</w:t>
      </w:r>
      <w:r>
        <w:rPr>
          <w:b w:val="0"/>
          <w:spacing w:val="-9"/>
          <w:sz w:val="15"/>
        </w:rPr>
        <w:t> </w:t>
      </w:r>
      <w:r>
        <w:rPr>
          <w:b w:val="0"/>
          <w:sz w:val="15"/>
        </w:rPr>
        <w:t>In</w:t>
      </w:r>
      <w:r>
        <w:rPr>
          <w:b w:val="0"/>
          <w:spacing w:val="-8"/>
          <w:sz w:val="15"/>
        </w:rPr>
        <w:t> </w:t>
      </w:r>
      <w:r>
        <w:rPr>
          <w:b w:val="0"/>
          <w:i/>
          <w:sz w:val="15"/>
        </w:rPr>
        <w:t>Proc.</w:t>
      </w:r>
      <w:r>
        <w:rPr>
          <w:b w:val="0"/>
          <w:i/>
          <w:spacing w:val="-7"/>
          <w:sz w:val="15"/>
        </w:rPr>
        <w:t> </w:t>
      </w:r>
      <w:r>
        <w:rPr>
          <w:b w:val="0"/>
          <w:i/>
          <w:sz w:val="15"/>
        </w:rPr>
        <w:t>SPIE</w:t>
      </w:r>
      <w:r>
        <w:rPr>
          <w:b w:val="0"/>
          <w:i/>
          <w:spacing w:val="-6"/>
          <w:sz w:val="15"/>
        </w:rPr>
        <w:t> </w:t>
      </w:r>
      <w:r>
        <w:rPr>
          <w:b w:val="0"/>
          <w:i/>
          <w:sz w:val="15"/>
        </w:rPr>
        <w:t>11062,</w:t>
      </w:r>
      <w:r>
        <w:rPr>
          <w:b w:val="0"/>
          <w:i/>
          <w:spacing w:val="-7"/>
          <w:sz w:val="15"/>
        </w:rPr>
        <w:t> </w:t>
      </w:r>
      <w:r>
        <w:rPr>
          <w:b w:val="0"/>
          <w:i/>
          <w:sz w:val="15"/>
        </w:rPr>
        <w:t>Digital</w:t>
      </w:r>
      <w:r>
        <w:rPr>
          <w:b w:val="0"/>
          <w:i/>
          <w:spacing w:val="-7"/>
          <w:sz w:val="15"/>
        </w:rPr>
        <w:t> </w:t>
      </w:r>
      <w:r>
        <w:rPr>
          <w:b w:val="0"/>
          <w:i/>
          <w:sz w:val="15"/>
        </w:rPr>
        <w:t>Optical</w:t>
      </w:r>
      <w:r>
        <w:rPr>
          <w:b w:val="0"/>
          <w:i/>
          <w:spacing w:val="-7"/>
          <w:sz w:val="15"/>
        </w:rPr>
        <w:t> </w:t>
      </w:r>
      <w:r>
        <w:rPr>
          <w:b w:val="0"/>
          <w:i/>
          <w:sz w:val="15"/>
        </w:rPr>
        <w:t>Technologies</w:t>
      </w:r>
      <w:r>
        <w:rPr>
          <w:b w:val="0"/>
          <w:sz w:val="15"/>
        </w:rPr>
        <w:t>.</w:t>
      </w:r>
      <w:r>
        <w:rPr>
          <w:b w:val="0"/>
          <w:spacing w:val="-8"/>
          <w:sz w:val="15"/>
        </w:rPr>
        <w:t> </w:t>
      </w:r>
      <w:r>
        <w:rPr>
          <w:b w:val="0"/>
          <w:sz w:val="15"/>
        </w:rPr>
        <w:t>110620</w:t>
      </w:r>
      <w:r>
        <w:rPr>
          <w:b w:val="0"/>
          <w:spacing w:val="-8"/>
          <w:sz w:val="15"/>
        </w:rPr>
        <w:t> </w:t>
      </w:r>
      <w:r>
        <w:rPr>
          <w:b w:val="0"/>
          <w:sz w:val="15"/>
        </w:rPr>
        <w:t>J.</w:t>
      </w:r>
      <w:r>
        <w:rPr>
          <w:b w:val="0"/>
          <w:spacing w:val="-8"/>
          <w:sz w:val="15"/>
        </w:rPr>
        <w:t> </w:t>
      </w:r>
      <w:r>
        <w:rPr>
          <w:b w:val="0"/>
          <w:sz w:val="15"/>
        </w:rPr>
        <w:t>(SPIE,</w:t>
      </w:r>
      <w:r>
        <w:rPr>
          <w:b w:val="0"/>
          <w:spacing w:val="40"/>
          <w:sz w:val="15"/>
        </w:rPr>
        <w:t> </w:t>
      </w:r>
      <w:r>
        <w:rPr>
          <w:b w:val="0"/>
          <w:sz w:val="15"/>
        </w:rPr>
        <w:t>Germany, 2019).</w:t>
      </w:r>
    </w:p>
    <w:p>
      <w:pPr>
        <w:pStyle w:val="ListParagraph"/>
        <w:numPr>
          <w:ilvl w:val="0"/>
          <w:numId w:val="1"/>
        </w:numPr>
        <w:tabs>
          <w:tab w:pos="423" w:val="left" w:leader="none"/>
          <w:tab w:pos="427" w:val="left" w:leader="none"/>
        </w:tabs>
        <w:spacing w:line="240" w:lineRule="auto" w:before="4" w:after="0"/>
        <w:ind w:left="427" w:right="50" w:hanging="374"/>
        <w:jc w:val="both"/>
        <w:rPr>
          <w:b w:val="0"/>
          <w:sz w:val="15"/>
        </w:rPr>
      </w:pPr>
      <w:r>
        <w:rPr>
          <w:b w:val="0"/>
          <w:sz w:val="15"/>
        </w:rPr>
        <w:t>Bai,</w:t>
      </w:r>
      <w:r>
        <w:rPr>
          <w:b w:val="0"/>
          <w:spacing w:val="-6"/>
          <w:sz w:val="15"/>
        </w:rPr>
        <w:t> </w:t>
      </w:r>
      <w:r>
        <w:rPr>
          <w:b w:val="0"/>
          <w:sz w:val="15"/>
        </w:rPr>
        <w:t>B.</w:t>
      </w:r>
      <w:r>
        <w:rPr>
          <w:b w:val="0"/>
          <w:spacing w:val="-6"/>
          <w:sz w:val="15"/>
        </w:rPr>
        <w:t> </w:t>
      </w:r>
      <w:r>
        <w:rPr>
          <w:b w:val="0"/>
          <w:sz w:val="15"/>
        </w:rPr>
        <w:t>F.</w:t>
      </w:r>
      <w:r>
        <w:rPr>
          <w:b w:val="0"/>
          <w:spacing w:val="-6"/>
          <w:sz w:val="15"/>
        </w:rPr>
        <w:t> </w:t>
      </w:r>
      <w:r>
        <w:rPr>
          <w:b w:val="0"/>
          <w:sz w:val="15"/>
        </w:rPr>
        <w:t>et</w:t>
      </w:r>
      <w:r>
        <w:rPr>
          <w:b w:val="0"/>
          <w:spacing w:val="-6"/>
          <w:sz w:val="15"/>
        </w:rPr>
        <w:t> </w:t>
      </w:r>
      <w:r>
        <w:rPr>
          <w:b w:val="0"/>
          <w:sz w:val="15"/>
        </w:rPr>
        <w:t>al.</w:t>
      </w:r>
      <w:r>
        <w:rPr>
          <w:b w:val="0"/>
          <w:spacing w:val="-6"/>
          <w:sz w:val="15"/>
        </w:rPr>
        <w:t> </w:t>
      </w:r>
      <w:r>
        <w:rPr>
          <w:b w:val="0"/>
          <w:sz w:val="15"/>
        </w:rPr>
        <w:t>Optimization</w:t>
      </w:r>
      <w:r>
        <w:rPr>
          <w:b w:val="0"/>
          <w:spacing w:val="-6"/>
          <w:sz w:val="15"/>
        </w:rPr>
        <w:t> </w:t>
      </w:r>
      <w:r>
        <w:rPr>
          <w:b w:val="0"/>
          <w:sz w:val="15"/>
        </w:rPr>
        <w:t>of</w:t>
      </w:r>
      <w:r>
        <w:rPr>
          <w:b w:val="0"/>
          <w:spacing w:val="-6"/>
          <w:sz w:val="15"/>
        </w:rPr>
        <w:t> </w:t>
      </w:r>
      <w:r>
        <w:rPr>
          <w:b w:val="0"/>
          <w:sz w:val="15"/>
        </w:rPr>
        <w:t>nonbinary</w:t>
      </w:r>
      <w:r>
        <w:rPr>
          <w:b w:val="0"/>
          <w:spacing w:val="-6"/>
          <w:sz w:val="15"/>
        </w:rPr>
        <w:t> </w:t>
      </w:r>
      <w:r>
        <w:rPr>
          <w:b w:val="0"/>
          <w:sz w:val="15"/>
        </w:rPr>
        <w:t>slanted</w:t>
      </w:r>
      <w:r>
        <w:rPr>
          <w:b w:val="0"/>
          <w:spacing w:val="-6"/>
          <w:sz w:val="15"/>
        </w:rPr>
        <w:t> </w:t>
      </w:r>
      <w:r>
        <w:rPr>
          <w:b w:val="0"/>
          <w:sz w:val="15"/>
        </w:rPr>
        <w:t>surface-relief</w:t>
      </w:r>
      <w:r>
        <w:rPr>
          <w:b w:val="0"/>
          <w:spacing w:val="-6"/>
          <w:sz w:val="15"/>
        </w:rPr>
        <w:t> </w:t>
      </w:r>
      <w:r>
        <w:rPr>
          <w:b w:val="0"/>
          <w:sz w:val="15"/>
        </w:rPr>
        <w:t>gratings</w:t>
      </w:r>
      <w:r>
        <w:rPr>
          <w:b w:val="0"/>
          <w:spacing w:val="-6"/>
          <w:sz w:val="15"/>
        </w:rPr>
        <w:t> </w:t>
      </w:r>
      <w:r>
        <w:rPr>
          <w:b w:val="0"/>
          <w:sz w:val="15"/>
        </w:rPr>
        <w:t>as</w:t>
      </w:r>
      <w:r>
        <w:rPr>
          <w:b w:val="0"/>
          <w:spacing w:val="40"/>
          <w:sz w:val="15"/>
        </w:rPr>
        <w:t> </w:t>
      </w:r>
      <w:r>
        <w:rPr>
          <w:b w:val="0"/>
          <w:spacing w:val="-4"/>
          <w:sz w:val="15"/>
        </w:rPr>
        <w:t>high-ef</w:t>
      </w:r>
      <w:r>
        <w:rPr>
          <w:rFonts w:ascii="Arial" w:hAnsi="Arial"/>
          <w:spacing w:val="-4"/>
          <w:sz w:val="15"/>
        </w:rPr>
        <w:t>fi</w:t>
      </w:r>
      <w:r>
        <w:rPr>
          <w:b w:val="0"/>
          <w:spacing w:val="-4"/>
          <w:sz w:val="15"/>
        </w:rPr>
        <w:t>ciency</w:t>
      </w:r>
      <w:r>
        <w:rPr>
          <w:b w:val="0"/>
          <w:spacing w:val="-5"/>
          <w:sz w:val="15"/>
        </w:rPr>
        <w:t> </w:t>
      </w:r>
      <w:r>
        <w:rPr>
          <w:b w:val="0"/>
          <w:spacing w:val="-4"/>
          <w:sz w:val="15"/>
        </w:rPr>
        <w:t>broadband couplers for light</w:t>
      </w:r>
      <w:r>
        <w:rPr>
          <w:b w:val="0"/>
          <w:spacing w:val="-5"/>
          <w:sz w:val="15"/>
        </w:rPr>
        <w:t> </w:t>
      </w:r>
      <w:r>
        <w:rPr>
          <w:b w:val="0"/>
          <w:spacing w:val="-4"/>
          <w:sz w:val="15"/>
        </w:rPr>
        <w:t>guides. </w:t>
      </w:r>
      <w:r>
        <w:rPr>
          <w:b w:val="0"/>
          <w:i/>
          <w:spacing w:val="-4"/>
          <w:sz w:val="15"/>
        </w:rPr>
        <w:t>Appl.</w:t>
      </w:r>
      <w:r>
        <w:rPr>
          <w:b w:val="0"/>
          <w:i/>
          <w:spacing w:val="-3"/>
          <w:sz w:val="15"/>
        </w:rPr>
        <w:t> </w:t>
      </w:r>
      <w:r>
        <w:rPr>
          <w:b w:val="0"/>
          <w:i/>
          <w:spacing w:val="-4"/>
          <w:sz w:val="15"/>
        </w:rPr>
        <w:t>Opt.</w:t>
      </w:r>
      <w:r>
        <w:rPr>
          <w:b w:val="0"/>
          <w:i/>
          <w:spacing w:val="-2"/>
          <w:sz w:val="15"/>
        </w:rPr>
        <w:t> </w:t>
      </w:r>
      <w:r>
        <w:rPr>
          <w:rFonts w:ascii="Gill Sans MT" w:hAnsi="Gill Sans MT"/>
          <w:spacing w:val="-4"/>
          <w:sz w:val="15"/>
        </w:rPr>
        <w:t>49</w:t>
      </w:r>
      <w:r>
        <w:rPr>
          <w:b w:val="0"/>
          <w:spacing w:val="-4"/>
          <w:sz w:val="15"/>
        </w:rPr>
        <w:t>, 5454</w:t>
      </w:r>
      <w:r>
        <w:rPr>
          <w:rFonts w:ascii="Lucida Sans" w:hAnsi="Lucida Sans"/>
          <w:spacing w:val="-4"/>
          <w:sz w:val="15"/>
        </w:rPr>
        <w:t>–</w:t>
      </w:r>
      <w:r>
        <w:rPr>
          <w:b w:val="0"/>
          <w:spacing w:val="-4"/>
          <w:sz w:val="15"/>
        </w:rPr>
        <w:t>5464</w:t>
      </w:r>
      <w:r>
        <w:rPr>
          <w:b w:val="0"/>
          <w:spacing w:val="40"/>
          <w:sz w:val="15"/>
        </w:rPr>
        <w:t> </w:t>
      </w:r>
      <w:r>
        <w:rPr>
          <w:b w:val="0"/>
          <w:spacing w:val="-2"/>
          <w:sz w:val="15"/>
        </w:rPr>
        <w:t>(2010).</w:t>
      </w:r>
    </w:p>
    <w:p>
      <w:pPr>
        <w:pStyle w:val="ListParagraph"/>
        <w:numPr>
          <w:ilvl w:val="0"/>
          <w:numId w:val="1"/>
        </w:numPr>
        <w:tabs>
          <w:tab w:pos="423" w:val="left" w:leader="none"/>
          <w:tab w:pos="427" w:val="left" w:leader="none"/>
        </w:tabs>
        <w:spacing w:line="235" w:lineRule="auto" w:before="3" w:after="0"/>
        <w:ind w:left="427" w:right="52" w:hanging="374"/>
        <w:jc w:val="both"/>
        <w:rPr>
          <w:b w:val="0"/>
          <w:sz w:val="15"/>
        </w:rPr>
      </w:pPr>
      <w:r>
        <w:rPr>
          <w:b w:val="0"/>
          <w:spacing w:val="-4"/>
          <w:sz w:val="15"/>
        </w:rPr>
        <w:t>Äyräs,</w:t>
      </w:r>
      <w:r>
        <w:rPr>
          <w:b w:val="0"/>
          <w:spacing w:val="-1"/>
          <w:sz w:val="15"/>
        </w:rPr>
        <w:t> </w:t>
      </w:r>
      <w:r>
        <w:rPr>
          <w:b w:val="0"/>
          <w:spacing w:val="-4"/>
          <w:sz w:val="15"/>
        </w:rPr>
        <w:t>P.,</w:t>
      </w:r>
      <w:r>
        <w:rPr>
          <w:b w:val="0"/>
          <w:spacing w:val="-1"/>
          <w:sz w:val="15"/>
        </w:rPr>
        <w:t> </w:t>
      </w:r>
      <w:r>
        <w:rPr>
          <w:b w:val="0"/>
          <w:spacing w:val="-4"/>
          <w:sz w:val="15"/>
        </w:rPr>
        <w:t>Saarikko,</w:t>
      </w:r>
      <w:r>
        <w:rPr>
          <w:b w:val="0"/>
          <w:spacing w:val="-1"/>
          <w:sz w:val="15"/>
        </w:rPr>
        <w:t> </w:t>
      </w:r>
      <w:r>
        <w:rPr>
          <w:b w:val="0"/>
          <w:spacing w:val="-4"/>
          <w:sz w:val="15"/>
        </w:rPr>
        <w:t>P.</w:t>
      </w:r>
      <w:r>
        <w:rPr>
          <w:b w:val="0"/>
          <w:spacing w:val="-1"/>
          <w:sz w:val="15"/>
        </w:rPr>
        <w:t> </w:t>
      </w:r>
      <w:r>
        <w:rPr>
          <w:b w:val="0"/>
          <w:spacing w:val="-4"/>
          <w:sz w:val="15"/>
        </w:rPr>
        <w:t>&amp;</w:t>
      </w:r>
      <w:r>
        <w:rPr>
          <w:b w:val="0"/>
          <w:spacing w:val="-1"/>
          <w:sz w:val="15"/>
        </w:rPr>
        <w:t> </w:t>
      </w:r>
      <w:r>
        <w:rPr>
          <w:b w:val="0"/>
          <w:spacing w:val="-4"/>
          <w:sz w:val="15"/>
        </w:rPr>
        <w:t>Levola,</w:t>
      </w:r>
      <w:r>
        <w:rPr>
          <w:b w:val="0"/>
          <w:spacing w:val="-1"/>
          <w:sz w:val="15"/>
        </w:rPr>
        <w:t> </w:t>
      </w:r>
      <w:r>
        <w:rPr>
          <w:b w:val="0"/>
          <w:spacing w:val="-4"/>
          <w:sz w:val="15"/>
        </w:rPr>
        <w:t>T.</w:t>
      </w:r>
      <w:r>
        <w:rPr>
          <w:b w:val="0"/>
          <w:spacing w:val="-1"/>
          <w:sz w:val="15"/>
        </w:rPr>
        <w:t> </w:t>
      </w:r>
      <w:r>
        <w:rPr>
          <w:b w:val="0"/>
          <w:spacing w:val="-4"/>
          <w:sz w:val="15"/>
        </w:rPr>
        <w:t>Exit</w:t>
      </w:r>
      <w:r>
        <w:rPr>
          <w:b w:val="0"/>
          <w:spacing w:val="-1"/>
          <w:sz w:val="15"/>
        </w:rPr>
        <w:t> </w:t>
      </w:r>
      <w:r>
        <w:rPr>
          <w:b w:val="0"/>
          <w:spacing w:val="-4"/>
          <w:sz w:val="15"/>
        </w:rPr>
        <w:t>pupil expander with</w:t>
      </w:r>
      <w:r>
        <w:rPr>
          <w:b w:val="0"/>
          <w:spacing w:val="-1"/>
          <w:sz w:val="15"/>
        </w:rPr>
        <w:t> </w:t>
      </w:r>
      <w:r>
        <w:rPr>
          <w:b w:val="0"/>
          <w:spacing w:val="-4"/>
          <w:sz w:val="15"/>
        </w:rPr>
        <w:t>a</w:t>
      </w:r>
      <w:r>
        <w:rPr>
          <w:b w:val="0"/>
          <w:spacing w:val="-1"/>
          <w:sz w:val="15"/>
        </w:rPr>
        <w:t> </w:t>
      </w:r>
      <w:r>
        <w:rPr>
          <w:b w:val="0"/>
          <w:spacing w:val="-4"/>
          <w:sz w:val="15"/>
        </w:rPr>
        <w:t>large </w:t>
      </w:r>
      <w:r>
        <w:rPr>
          <w:rFonts w:ascii="Arial" w:hAnsi="Arial"/>
          <w:spacing w:val="-4"/>
          <w:sz w:val="15"/>
        </w:rPr>
        <w:t>fi</w:t>
      </w:r>
      <w:r>
        <w:rPr>
          <w:b w:val="0"/>
          <w:spacing w:val="-4"/>
          <w:sz w:val="15"/>
        </w:rPr>
        <w:t>eld</w:t>
      </w:r>
      <w:r>
        <w:rPr>
          <w:b w:val="0"/>
          <w:spacing w:val="-1"/>
          <w:sz w:val="15"/>
        </w:rPr>
        <w:t> </w:t>
      </w:r>
      <w:r>
        <w:rPr>
          <w:b w:val="0"/>
          <w:spacing w:val="-4"/>
          <w:sz w:val="15"/>
        </w:rPr>
        <w:t>of view</w:t>
      </w:r>
      <w:r>
        <w:rPr>
          <w:b w:val="0"/>
          <w:spacing w:val="40"/>
          <w:sz w:val="15"/>
        </w:rPr>
        <w:t> </w:t>
      </w:r>
      <w:r>
        <w:rPr>
          <w:b w:val="0"/>
          <w:sz w:val="15"/>
        </w:rPr>
        <w:t>based on diffractive optics. </w:t>
      </w:r>
      <w:r>
        <w:rPr>
          <w:b w:val="0"/>
          <w:i/>
          <w:sz w:val="15"/>
        </w:rPr>
        <w:t>J.</w:t>
      </w:r>
      <w:r>
        <w:rPr>
          <w:b w:val="0"/>
          <w:i/>
          <w:spacing w:val="7"/>
          <w:sz w:val="15"/>
        </w:rPr>
        <w:t> </w:t>
      </w:r>
      <w:r>
        <w:rPr>
          <w:b w:val="0"/>
          <w:i/>
          <w:sz w:val="15"/>
        </w:rPr>
        <w:t>Soc.</w:t>
      </w:r>
      <w:r>
        <w:rPr>
          <w:b w:val="0"/>
          <w:i/>
          <w:spacing w:val="5"/>
          <w:sz w:val="15"/>
        </w:rPr>
        <w:t> </w:t>
      </w:r>
      <w:r>
        <w:rPr>
          <w:b w:val="0"/>
          <w:i/>
          <w:sz w:val="15"/>
        </w:rPr>
        <w:t>Inf.</w:t>
      </w:r>
      <w:r>
        <w:rPr>
          <w:b w:val="0"/>
          <w:i/>
          <w:spacing w:val="7"/>
          <w:sz w:val="15"/>
        </w:rPr>
        <w:t> </w:t>
      </w:r>
      <w:r>
        <w:rPr>
          <w:b w:val="0"/>
          <w:i/>
          <w:sz w:val="15"/>
        </w:rPr>
        <w:t>Disp.</w:t>
      </w:r>
      <w:r>
        <w:rPr>
          <w:b w:val="0"/>
          <w:i/>
          <w:spacing w:val="6"/>
          <w:sz w:val="15"/>
        </w:rPr>
        <w:t> </w:t>
      </w:r>
      <w:r>
        <w:rPr>
          <w:rFonts w:ascii="Gill Sans MT" w:hAnsi="Gill Sans MT"/>
          <w:sz w:val="15"/>
        </w:rPr>
        <w:t>17</w:t>
      </w:r>
      <w:r>
        <w:rPr>
          <w:b w:val="0"/>
          <w:sz w:val="15"/>
        </w:rPr>
        <w:t>, 659</w:t>
      </w:r>
      <w:r>
        <w:rPr>
          <w:rFonts w:ascii="Lucida Sans" w:hAnsi="Lucida Sans"/>
          <w:sz w:val="15"/>
        </w:rPr>
        <w:t>–</w:t>
      </w:r>
      <w:r>
        <w:rPr>
          <w:b w:val="0"/>
          <w:sz w:val="15"/>
        </w:rPr>
        <w:t>664 (2009).</w:t>
      </w:r>
    </w:p>
    <w:p>
      <w:pPr>
        <w:pStyle w:val="ListParagraph"/>
        <w:numPr>
          <w:ilvl w:val="0"/>
          <w:numId w:val="1"/>
        </w:numPr>
        <w:tabs>
          <w:tab w:pos="423" w:val="left" w:leader="none"/>
        </w:tabs>
        <w:spacing w:line="176" w:lineRule="exact" w:before="2" w:after="0"/>
        <w:ind w:left="423" w:right="0" w:hanging="370"/>
        <w:jc w:val="both"/>
        <w:rPr>
          <w:b w:val="0"/>
          <w:i/>
          <w:sz w:val="15"/>
        </w:rPr>
      </w:pPr>
      <w:r>
        <w:rPr>
          <w:b w:val="0"/>
          <w:spacing w:val="-6"/>
          <w:sz w:val="15"/>
        </w:rPr>
        <w:t>Lee,</w:t>
      </w:r>
      <w:r>
        <w:rPr>
          <w:b w:val="0"/>
          <w:spacing w:val="4"/>
          <w:sz w:val="15"/>
        </w:rPr>
        <w:t> </w:t>
      </w:r>
      <w:r>
        <w:rPr>
          <w:b w:val="0"/>
          <w:spacing w:val="-6"/>
          <w:sz w:val="15"/>
        </w:rPr>
        <w:t>Y.</w:t>
      </w:r>
      <w:r>
        <w:rPr>
          <w:b w:val="0"/>
          <w:spacing w:val="3"/>
          <w:sz w:val="15"/>
        </w:rPr>
        <w:t> </w:t>
      </w:r>
      <w:r>
        <w:rPr>
          <w:b w:val="0"/>
          <w:spacing w:val="-6"/>
          <w:sz w:val="15"/>
        </w:rPr>
        <w:t>H.</w:t>
      </w:r>
      <w:r>
        <w:rPr>
          <w:b w:val="0"/>
          <w:spacing w:val="4"/>
          <w:sz w:val="15"/>
        </w:rPr>
        <w:t> </w:t>
      </w:r>
      <w:r>
        <w:rPr>
          <w:b w:val="0"/>
          <w:spacing w:val="-6"/>
          <w:sz w:val="15"/>
        </w:rPr>
        <w:t>et</w:t>
      </w:r>
      <w:r>
        <w:rPr>
          <w:b w:val="0"/>
          <w:spacing w:val="5"/>
          <w:sz w:val="15"/>
        </w:rPr>
        <w:t> </w:t>
      </w:r>
      <w:r>
        <w:rPr>
          <w:b w:val="0"/>
          <w:spacing w:val="-6"/>
          <w:sz w:val="15"/>
        </w:rPr>
        <w:t>al.</w:t>
      </w:r>
      <w:r>
        <w:rPr>
          <w:b w:val="0"/>
          <w:spacing w:val="2"/>
          <w:sz w:val="15"/>
        </w:rPr>
        <w:t> </w:t>
      </w:r>
      <w:r>
        <w:rPr>
          <w:b w:val="0"/>
          <w:spacing w:val="-6"/>
          <w:sz w:val="15"/>
        </w:rPr>
        <w:t>Compact</w:t>
      </w:r>
      <w:r>
        <w:rPr>
          <w:b w:val="0"/>
          <w:spacing w:val="4"/>
          <w:sz w:val="15"/>
        </w:rPr>
        <w:t> </w:t>
      </w:r>
      <w:r>
        <w:rPr>
          <w:b w:val="0"/>
          <w:spacing w:val="-6"/>
          <w:sz w:val="15"/>
        </w:rPr>
        <w:t>see-through</w:t>
      </w:r>
      <w:r>
        <w:rPr>
          <w:b w:val="0"/>
          <w:spacing w:val="4"/>
          <w:sz w:val="15"/>
        </w:rPr>
        <w:t> </w:t>
      </w:r>
      <w:r>
        <w:rPr>
          <w:b w:val="0"/>
          <w:spacing w:val="-6"/>
          <w:sz w:val="15"/>
        </w:rPr>
        <w:t>near-eye</w:t>
      </w:r>
      <w:r>
        <w:rPr>
          <w:b w:val="0"/>
          <w:spacing w:val="3"/>
          <w:sz w:val="15"/>
        </w:rPr>
        <w:t> </w:t>
      </w:r>
      <w:r>
        <w:rPr>
          <w:b w:val="0"/>
          <w:spacing w:val="-6"/>
          <w:sz w:val="15"/>
        </w:rPr>
        <w:t>display</w:t>
      </w:r>
      <w:r>
        <w:rPr>
          <w:b w:val="0"/>
          <w:spacing w:val="5"/>
          <w:sz w:val="15"/>
        </w:rPr>
        <w:t> </w:t>
      </w:r>
      <w:r>
        <w:rPr>
          <w:b w:val="0"/>
          <w:spacing w:val="-6"/>
          <w:sz w:val="15"/>
        </w:rPr>
        <w:t>with</w:t>
      </w:r>
      <w:r>
        <w:rPr>
          <w:b w:val="0"/>
          <w:spacing w:val="3"/>
          <w:sz w:val="15"/>
        </w:rPr>
        <w:t> </w:t>
      </w:r>
      <w:r>
        <w:rPr>
          <w:b w:val="0"/>
          <w:spacing w:val="-6"/>
          <w:sz w:val="15"/>
        </w:rPr>
        <w:t>depth</w:t>
      </w:r>
      <w:r>
        <w:rPr>
          <w:b w:val="0"/>
          <w:spacing w:val="4"/>
          <w:sz w:val="15"/>
        </w:rPr>
        <w:t> </w:t>
      </w:r>
      <w:r>
        <w:rPr>
          <w:b w:val="0"/>
          <w:spacing w:val="-6"/>
          <w:sz w:val="15"/>
        </w:rPr>
        <w:t>adaption.</w:t>
      </w:r>
      <w:r>
        <w:rPr>
          <w:b w:val="0"/>
          <w:spacing w:val="2"/>
          <w:sz w:val="15"/>
        </w:rPr>
        <w:t> </w:t>
      </w:r>
      <w:r>
        <w:rPr>
          <w:b w:val="0"/>
          <w:i/>
          <w:spacing w:val="-6"/>
          <w:sz w:val="15"/>
        </w:rPr>
        <w:t>J.</w:t>
      </w:r>
    </w:p>
    <w:p>
      <w:pPr>
        <w:spacing w:line="181" w:lineRule="exact" w:before="0"/>
        <w:ind w:left="426" w:right="0" w:firstLine="0"/>
        <w:jc w:val="both"/>
        <w:rPr>
          <w:rFonts w:ascii="Myriad Pro Light" w:hAnsi="Myriad Pro Light"/>
          <w:b w:val="0"/>
          <w:sz w:val="15"/>
        </w:rPr>
      </w:pPr>
      <w:r>
        <w:rPr>
          <w:rFonts w:ascii="Myriad Pro Light" w:hAnsi="Myriad Pro Light"/>
          <w:b w:val="0"/>
          <w:i/>
          <w:spacing w:val="-2"/>
          <w:sz w:val="15"/>
        </w:rPr>
        <w:t>Soc.</w:t>
      </w:r>
      <w:r>
        <w:rPr>
          <w:rFonts w:ascii="Myriad Pro Light" w:hAnsi="Myriad Pro Light"/>
          <w:b w:val="0"/>
          <w:i/>
          <w:spacing w:val="8"/>
          <w:sz w:val="15"/>
        </w:rPr>
        <w:t> </w:t>
      </w:r>
      <w:r>
        <w:rPr>
          <w:rFonts w:ascii="Myriad Pro Light" w:hAnsi="Myriad Pro Light"/>
          <w:b w:val="0"/>
          <w:i/>
          <w:spacing w:val="-2"/>
          <w:sz w:val="15"/>
        </w:rPr>
        <w:t>Inf.</w:t>
      </w:r>
      <w:r>
        <w:rPr>
          <w:rFonts w:ascii="Myriad Pro Light" w:hAnsi="Myriad Pro Light"/>
          <w:b w:val="0"/>
          <w:i/>
          <w:spacing w:val="9"/>
          <w:sz w:val="15"/>
        </w:rPr>
        <w:t> </w:t>
      </w:r>
      <w:r>
        <w:rPr>
          <w:rFonts w:ascii="Myriad Pro Light" w:hAnsi="Myriad Pro Light"/>
          <w:b w:val="0"/>
          <w:i/>
          <w:spacing w:val="-2"/>
          <w:sz w:val="15"/>
        </w:rPr>
        <w:t>Disp.</w:t>
      </w:r>
      <w:r>
        <w:rPr>
          <w:rFonts w:ascii="Myriad Pro Light" w:hAnsi="Myriad Pro Light"/>
          <w:b w:val="0"/>
          <w:i/>
          <w:spacing w:val="8"/>
          <w:sz w:val="15"/>
        </w:rPr>
        <w:t> </w:t>
      </w:r>
      <w:r>
        <w:rPr>
          <w:rFonts w:ascii="Gill Sans MT" w:hAnsi="Gill Sans MT"/>
          <w:spacing w:val="-2"/>
          <w:sz w:val="15"/>
        </w:rPr>
        <w:t>26</w:t>
      </w:r>
      <w:r>
        <w:rPr>
          <w:rFonts w:ascii="Myriad Pro Light" w:hAnsi="Myriad Pro Light"/>
          <w:b w:val="0"/>
          <w:spacing w:val="-2"/>
          <w:sz w:val="15"/>
        </w:rPr>
        <w:t>,</w:t>
      </w:r>
      <w:r>
        <w:rPr>
          <w:rFonts w:ascii="Myriad Pro Light" w:hAnsi="Myriad Pro Light"/>
          <w:b w:val="0"/>
          <w:spacing w:val="2"/>
          <w:sz w:val="15"/>
        </w:rPr>
        <w:t> </w:t>
      </w:r>
      <w:r>
        <w:rPr>
          <w:rFonts w:ascii="Myriad Pro Light" w:hAnsi="Myriad Pro Light"/>
          <w:b w:val="0"/>
          <w:spacing w:val="-2"/>
          <w:sz w:val="15"/>
        </w:rPr>
        <w:t>64</w:t>
      </w:r>
      <w:r>
        <w:rPr>
          <w:rFonts w:ascii="Lucida Sans" w:hAnsi="Lucida Sans"/>
          <w:spacing w:val="-2"/>
          <w:sz w:val="15"/>
        </w:rPr>
        <w:t>–</w:t>
      </w:r>
      <w:r>
        <w:rPr>
          <w:rFonts w:ascii="Myriad Pro Light" w:hAnsi="Myriad Pro Light"/>
          <w:b w:val="0"/>
          <w:spacing w:val="-2"/>
          <w:sz w:val="15"/>
        </w:rPr>
        <w:t>70</w:t>
      </w:r>
      <w:r>
        <w:rPr>
          <w:rFonts w:ascii="Myriad Pro Light" w:hAnsi="Myriad Pro Light"/>
          <w:b w:val="0"/>
          <w:spacing w:val="3"/>
          <w:sz w:val="15"/>
        </w:rPr>
        <w:t> </w:t>
      </w:r>
      <w:r>
        <w:rPr>
          <w:rFonts w:ascii="Myriad Pro Light" w:hAnsi="Myriad Pro Light"/>
          <w:b w:val="0"/>
          <w:spacing w:val="-2"/>
          <w:sz w:val="15"/>
        </w:rPr>
        <w:t>(2018).</w:t>
      </w:r>
    </w:p>
    <w:p>
      <w:pPr>
        <w:pStyle w:val="ListParagraph"/>
        <w:numPr>
          <w:ilvl w:val="0"/>
          <w:numId w:val="1"/>
        </w:numPr>
        <w:tabs>
          <w:tab w:pos="423" w:val="left" w:leader="none"/>
        </w:tabs>
        <w:spacing w:line="176" w:lineRule="exact" w:before="3" w:after="0"/>
        <w:ind w:left="423" w:right="0" w:hanging="370"/>
        <w:jc w:val="both"/>
        <w:rPr>
          <w:b w:val="0"/>
          <w:sz w:val="15"/>
        </w:rPr>
      </w:pPr>
      <w:r>
        <w:rPr>
          <w:b w:val="0"/>
          <w:spacing w:val="-4"/>
          <w:sz w:val="15"/>
        </w:rPr>
        <w:t>Weng,</w:t>
      </w:r>
      <w:r>
        <w:rPr>
          <w:b w:val="0"/>
          <w:spacing w:val="-3"/>
          <w:sz w:val="15"/>
        </w:rPr>
        <w:t> </w:t>
      </w:r>
      <w:r>
        <w:rPr>
          <w:b w:val="0"/>
          <w:spacing w:val="-4"/>
          <w:sz w:val="15"/>
        </w:rPr>
        <w:t>Y.</w:t>
      </w:r>
      <w:r>
        <w:rPr>
          <w:b w:val="0"/>
          <w:spacing w:val="-2"/>
          <w:sz w:val="15"/>
        </w:rPr>
        <w:t> </w:t>
      </w:r>
      <w:r>
        <w:rPr>
          <w:b w:val="0"/>
          <w:spacing w:val="-4"/>
          <w:sz w:val="15"/>
        </w:rPr>
        <w:t>S.</w:t>
      </w:r>
      <w:r>
        <w:rPr>
          <w:b w:val="0"/>
          <w:spacing w:val="-3"/>
          <w:sz w:val="15"/>
        </w:rPr>
        <w:t> </w:t>
      </w:r>
      <w:r>
        <w:rPr>
          <w:b w:val="0"/>
          <w:spacing w:val="-4"/>
          <w:sz w:val="15"/>
        </w:rPr>
        <w:t>et</w:t>
      </w:r>
      <w:r>
        <w:rPr>
          <w:b w:val="0"/>
          <w:spacing w:val="-2"/>
          <w:sz w:val="15"/>
        </w:rPr>
        <w:t> </w:t>
      </w:r>
      <w:r>
        <w:rPr>
          <w:b w:val="0"/>
          <w:spacing w:val="-4"/>
          <w:sz w:val="15"/>
        </w:rPr>
        <w:t>al.</w:t>
      </w:r>
      <w:r>
        <w:rPr>
          <w:b w:val="0"/>
          <w:spacing w:val="-3"/>
          <w:sz w:val="15"/>
        </w:rPr>
        <w:t> </w:t>
      </w:r>
      <w:r>
        <w:rPr>
          <w:b w:val="0"/>
          <w:spacing w:val="-4"/>
          <w:sz w:val="15"/>
        </w:rPr>
        <w:t>Liquid-crystal-based</w:t>
      </w:r>
      <w:r>
        <w:rPr>
          <w:b w:val="0"/>
          <w:spacing w:val="-2"/>
          <w:sz w:val="15"/>
        </w:rPr>
        <w:t> </w:t>
      </w:r>
      <w:r>
        <w:rPr>
          <w:b w:val="0"/>
          <w:spacing w:val="-4"/>
          <w:sz w:val="15"/>
        </w:rPr>
        <w:t>polarization</w:t>
      </w:r>
      <w:r>
        <w:rPr>
          <w:b w:val="0"/>
          <w:spacing w:val="-3"/>
          <w:sz w:val="15"/>
        </w:rPr>
        <w:t> </w:t>
      </w:r>
      <w:r>
        <w:rPr>
          <w:b w:val="0"/>
          <w:spacing w:val="-4"/>
          <w:sz w:val="15"/>
        </w:rPr>
        <w:t>volume</w:t>
      </w:r>
      <w:r>
        <w:rPr>
          <w:b w:val="0"/>
          <w:spacing w:val="-2"/>
          <w:sz w:val="15"/>
        </w:rPr>
        <w:t> </w:t>
      </w:r>
      <w:r>
        <w:rPr>
          <w:b w:val="0"/>
          <w:spacing w:val="-4"/>
          <w:sz w:val="15"/>
        </w:rPr>
        <w:t>grating</w:t>
      </w:r>
      <w:r>
        <w:rPr>
          <w:b w:val="0"/>
          <w:spacing w:val="-2"/>
          <w:sz w:val="15"/>
        </w:rPr>
        <w:t> </w:t>
      </w:r>
      <w:r>
        <w:rPr>
          <w:b w:val="0"/>
          <w:spacing w:val="-4"/>
          <w:sz w:val="15"/>
        </w:rPr>
        <w:t>applied</w:t>
      </w:r>
      <w:r>
        <w:rPr>
          <w:b w:val="0"/>
          <w:spacing w:val="-2"/>
          <w:sz w:val="15"/>
        </w:rPr>
        <w:t> </w:t>
      </w:r>
      <w:r>
        <w:rPr>
          <w:b w:val="0"/>
          <w:spacing w:val="-5"/>
          <w:sz w:val="15"/>
        </w:rPr>
        <w:t>for</w:t>
      </w:r>
    </w:p>
    <w:p>
      <w:pPr>
        <w:spacing w:line="181" w:lineRule="exact" w:before="0"/>
        <w:ind w:left="426" w:right="0" w:firstLine="0"/>
        <w:jc w:val="both"/>
        <w:rPr>
          <w:rFonts w:ascii="Myriad Pro Light" w:hAnsi="Myriad Pro Light"/>
          <w:b w:val="0"/>
          <w:sz w:val="15"/>
        </w:rPr>
      </w:pPr>
      <w:r>
        <w:rPr>
          <w:rFonts w:ascii="Myriad Pro Light" w:hAnsi="Myriad Pro Light"/>
          <w:b w:val="0"/>
          <w:spacing w:val="-4"/>
          <w:sz w:val="15"/>
        </w:rPr>
        <w:t>full-color</w:t>
      </w:r>
      <w:r>
        <w:rPr>
          <w:rFonts w:ascii="Myriad Pro Light" w:hAnsi="Myriad Pro Light"/>
          <w:b w:val="0"/>
          <w:spacing w:val="7"/>
          <w:sz w:val="15"/>
        </w:rPr>
        <w:t> </w:t>
      </w:r>
      <w:r>
        <w:rPr>
          <w:rFonts w:ascii="Myriad Pro Light" w:hAnsi="Myriad Pro Light"/>
          <w:b w:val="0"/>
          <w:spacing w:val="-4"/>
          <w:sz w:val="15"/>
        </w:rPr>
        <w:t>waveguide</w:t>
      </w:r>
      <w:r>
        <w:rPr>
          <w:rFonts w:ascii="Myriad Pro Light" w:hAnsi="Myriad Pro Light"/>
          <w:b w:val="0"/>
          <w:spacing w:val="8"/>
          <w:sz w:val="15"/>
        </w:rPr>
        <w:t> </w:t>
      </w:r>
      <w:r>
        <w:rPr>
          <w:rFonts w:ascii="Myriad Pro Light" w:hAnsi="Myriad Pro Light"/>
          <w:b w:val="0"/>
          <w:spacing w:val="-4"/>
          <w:sz w:val="15"/>
        </w:rPr>
        <w:t>displays.</w:t>
      </w:r>
      <w:r>
        <w:rPr>
          <w:rFonts w:ascii="Myriad Pro Light" w:hAnsi="Myriad Pro Light"/>
          <w:b w:val="0"/>
          <w:spacing w:val="7"/>
          <w:sz w:val="15"/>
        </w:rPr>
        <w:t> </w:t>
      </w:r>
      <w:r>
        <w:rPr>
          <w:rFonts w:ascii="Myriad Pro Light" w:hAnsi="Myriad Pro Light"/>
          <w:b w:val="0"/>
          <w:i/>
          <w:spacing w:val="-4"/>
          <w:sz w:val="15"/>
        </w:rPr>
        <w:t>Opt.</w:t>
      </w:r>
      <w:r>
        <w:rPr>
          <w:rFonts w:ascii="Myriad Pro Light" w:hAnsi="Myriad Pro Light"/>
          <w:b w:val="0"/>
          <w:i/>
          <w:spacing w:val="14"/>
          <w:sz w:val="15"/>
        </w:rPr>
        <w:t> </w:t>
      </w:r>
      <w:r>
        <w:rPr>
          <w:rFonts w:ascii="Myriad Pro Light" w:hAnsi="Myriad Pro Light"/>
          <w:b w:val="0"/>
          <w:i/>
          <w:spacing w:val="-4"/>
          <w:sz w:val="15"/>
        </w:rPr>
        <w:t>Lett.</w:t>
      </w:r>
      <w:r>
        <w:rPr>
          <w:rFonts w:ascii="Myriad Pro Light" w:hAnsi="Myriad Pro Light"/>
          <w:b w:val="0"/>
          <w:i/>
          <w:spacing w:val="13"/>
          <w:sz w:val="15"/>
        </w:rPr>
        <w:t> </w:t>
      </w:r>
      <w:r>
        <w:rPr>
          <w:rFonts w:ascii="Gill Sans MT" w:hAnsi="Gill Sans MT"/>
          <w:spacing w:val="-4"/>
          <w:sz w:val="15"/>
        </w:rPr>
        <w:t>43</w:t>
      </w:r>
      <w:r>
        <w:rPr>
          <w:rFonts w:ascii="Myriad Pro Light" w:hAnsi="Myriad Pro Light"/>
          <w:b w:val="0"/>
          <w:spacing w:val="-4"/>
          <w:sz w:val="15"/>
        </w:rPr>
        <w:t>,</w:t>
      </w:r>
      <w:r>
        <w:rPr>
          <w:rFonts w:ascii="Myriad Pro Light" w:hAnsi="Myriad Pro Light"/>
          <w:b w:val="0"/>
          <w:spacing w:val="7"/>
          <w:sz w:val="15"/>
        </w:rPr>
        <w:t> </w:t>
      </w:r>
      <w:r>
        <w:rPr>
          <w:rFonts w:ascii="Myriad Pro Light" w:hAnsi="Myriad Pro Light"/>
          <w:b w:val="0"/>
          <w:spacing w:val="-4"/>
          <w:sz w:val="15"/>
        </w:rPr>
        <w:t>5773</w:t>
      </w:r>
      <w:r>
        <w:rPr>
          <w:rFonts w:ascii="Lucida Sans" w:hAnsi="Lucida Sans"/>
          <w:spacing w:val="-4"/>
          <w:sz w:val="15"/>
        </w:rPr>
        <w:t>–</w:t>
      </w:r>
      <w:r>
        <w:rPr>
          <w:rFonts w:ascii="Myriad Pro Light" w:hAnsi="Myriad Pro Light"/>
          <w:b w:val="0"/>
          <w:spacing w:val="-4"/>
          <w:sz w:val="15"/>
        </w:rPr>
        <w:t>5776</w:t>
      </w:r>
      <w:r>
        <w:rPr>
          <w:rFonts w:ascii="Myriad Pro Light" w:hAnsi="Myriad Pro Light"/>
          <w:b w:val="0"/>
          <w:spacing w:val="8"/>
          <w:sz w:val="15"/>
        </w:rPr>
        <w:t> </w:t>
      </w:r>
      <w:r>
        <w:rPr>
          <w:rFonts w:ascii="Myriad Pro Light" w:hAnsi="Myriad Pro Light"/>
          <w:b w:val="0"/>
          <w:spacing w:val="-4"/>
          <w:sz w:val="15"/>
        </w:rPr>
        <w:t>(2018).</w:t>
      </w:r>
    </w:p>
    <w:p>
      <w:pPr>
        <w:pStyle w:val="ListParagraph"/>
        <w:numPr>
          <w:ilvl w:val="0"/>
          <w:numId w:val="1"/>
        </w:numPr>
        <w:tabs>
          <w:tab w:pos="422" w:val="left" w:leader="none"/>
          <w:tab w:pos="426" w:val="left" w:leader="none"/>
        </w:tabs>
        <w:spacing w:line="240" w:lineRule="auto" w:before="1" w:after="0"/>
        <w:ind w:left="426" w:right="51" w:hanging="374"/>
        <w:jc w:val="both"/>
        <w:rPr>
          <w:b w:val="0"/>
          <w:sz w:val="15"/>
        </w:rPr>
      </w:pPr>
      <w:r>
        <w:rPr>
          <w:b w:val="0"/>
          <w:sz w:val="15"/>
        </w:rPr>
        <w:t>Gu,</w:t>
      </w:r>
      <w:r>
        <w:rPr>
          <w:b w:val="0"/>
          <w:spacing w:val="-7"/>
          <w:sz w:val="15"/>
        </w:rPr>
        <w:t> </w:t>
      </w:r>
      <w:r>
        <w:rPr>
          <w:b w:val="0"/>
          <w:sz w:val="15"/>
        </w:rPr>
        <w:t>Y.</w:t>
      </w:r>
      <w:r>
        <w:rPr>
          <w:b w:val="0"/>
          <w:spacing w:val="-7"/>
          <w:sz w:val="15"/>
        </w:rPr>
        <w:t> </w:t>
      </w:r>
      <w:r>
        <w:rPr>
          <w:b w:val="0"/>
          <w:sz w:val="15"/>
        </w:rPr>
        <w:t>C.</w:t>
      </w:r>
      <w:r>
        <w:rPr>
          <w:b w:val="0"/>
          <w:spacing w:val="-7"/>
          <w:sz w:val="15"/>
        </w:rPr>
        <w:t> </w:t>
      </w:r>
      <w:r>
        <w:rPr>
          <w:b w:val="0"/>
          <w:sz w:val="15"/>
        </w:rPr>
        <w:t>et</w:t>
      </w:r>
      <w:r>
        <w:rPr>
          <w:b w:val="0"/>
          <w:spacing w:val="-8"/>
          <w:sz w:val="15"/>
        </w:rPr>
        <w:t> </w:t>
      </w:r>
      <w:r>
        <w:rPr>
          <w:b w:val="0"/>
          <w:sz w:val="15"/>
        </w:rPr>
        <w:t>al.</w:t>
      </w:r>
      <w:r>
        <w:rPr>
          <w:b w:val="0"/>
          <w:spacing w:val="-7"/>
          <w:sz w:val="15"/>
        </w:rPr>
        <w:t> </w:t>
      </w:r>
      <w:r>
        <w:rPr>
          <w:b w:val="0"/>
          <w:sz w:val="15"/>
        </w:rPr>
        <w:t>Holographic</w:t>
      </w:r>
      <w:r>
        <w:rPr>
          <w:b w:val="0"/>
          <w:spacing w:val="-7"/>
          <w:sz w:val="15"/>
        </w:rPr>
        <w:t> </w:t>
      </w:r>
      <w:r>
        <w:rPr>
          <w:b w:val="0"/>
          <w:sz w:val="15"/>
        </w:rPr>
        <w:t>waveguide</w:t>
      </w:r>
      <w:r>
        <w:rPr>
          <w:b w:val="0"/>
          <w:spacing w:val="-7"/>
          <w:sz w:val="15"/>
        </w:rPr>
        <w:t> </w:t>
      </w:r>
      <w:r>
        <w:rPr>
          <w:b w:val="0"/>
          <w:sz w:val="15"/>
        </w:rPr>
        <w:t>display</w:t>
      </w:r>
      <w:r>
        <w:rPr>
          <w:b w:val="0"/>
          <w:spacing w:val="-7"/>
          <w:sz w:val="15"/>
        </w:rPr>
        <w:t> </w:t>
      </w:r>
      <w:r>
        <w:rPr>
          <w:b w:val="0"/>
          <w:sz w:val="15"/>
        </w:rPr>
        <w:t>with</w:t>
      </w:r>
      <w:r>
        <w:rPr>
          <w:b w:val="0"/>
          <w:spacing w:val="-7"/>
          <w:sz w:val="15"/>
        </w:rPr>
        <w:t> </w:t>
      </w:r>
      <w:r>
        <w:rPr>
          <w:b w:val="0"/>
          <w:sz w:val="15"/>
        </w:rPr>
        <w:t>large</w:t>
      </w:r>
      <w:r>
        <w:rPr>
          <w:b w:val="0"/>
          <w:spacing w:val="-7"/>
          <w:sz w:val="15"/>
        </w:rPr>
        <w:t> </w:t>
      </w:r>
      <w:r>
        <w:rPr>
          <w:rFonts w:ascii="Arial"/>
          <w:sz w:val="15"/>
        </w:rPr>
        <w:t>fi</w:t>
      </w:r>
      <w:r>
        <w:rPr>
          <w:b w:val="0"/>
          <w:sz w:val="15"/>
        </w:rPr>
        <w:t>eld</w:t>
      </w:r>
      <w:r>
        <w:rPr>
          <w:b w:val="0"/>
          <w:spacing w:val="-7"/>
          <w:sz w:val="15"/>
        </w:rPr>
        <w:t> </w:t>
      </w:r>
      <w:r>
        <w:rPr>
          <w:b w:val="0"/>
          <w:sz w:val="15"/>
        </w:rPr>
        <w:t>of</w:t>
      </w:r>
      <w:r>
        <w:rPr>
          <w:b w:val="0"/>
          <w:spacing w:val="-7"/>
          <w:sz w:val="15"/>
        </w:rPr>
        <w:t> </w:t>
      </w:r>
      <w:r>
        <w:rPr>
          <w:b w:val="0"/>
          <w:sz w:val="15"/>
        </w:rPr>
        <w:t>view</w:t>
      </w:r>
      <w:r>
        <w:rPr>
          <w:b w:val="0"/>
          <w:spacing w:val="-7"/>
          <w:sz w:val="15"/>
        </w:rPr>
        <w:t> </w:t>
      </w:r>
      <w:r>
        <w:rPr>
          <w:b w:val="0"/>
          <w:sz w:val="15"/>
        </w:rPr>
        <w:t>and</w:t>
      </w:r>
      <w:r>
        <w:rPr>
          <w:b w:val="0"/>
          <w:spacing w:val="40"/>
          <w:sz w:val="15"/>
        </w:rPr>
        <w:t> </w:t>
      </w:r>
      <w:r>
        <w:rPr>
          <w:b w:val="0"/>
          <w:sz w:val="15"/>
        </w:rPr>
        <w:t>high</w:t>
      </w:r>
      <w:r>
        <w:rPr>
          <w:b w:val="0"/>
          <w:spacing w:val="-9"/>
          <w:sz w:val="15"/>
        </w:rPr>
        <w:t> </w:t>
      </w:r>
      <w:r>
        <w:rPr>
          <w:b w:val="0"/>
          <w:sz w:val="15"/>
        </w:rPr>
        <w:t>light</w:t>
      </w:r>
      <w:r>
        <w:rPr>
          <w:b w:val="0"/>
          <w:spacing w:val="-8"/>
          <w:sz w:val="15"/>
        </w:rPr>
        <w:t> </w:t>
      </w:r>
      <w:r>
        <w:rPr>
          <w:b w:val="0"/>
          <w:sz w:val="15"/>
        </w:rPr>
        <w:t>ef</w:t>
      </w:r>
      <w:r>
        <w:rPr>
          <w:rFonts w:ascii="Arial"/>
          <w:sz w:val="15"/>
        </w:rPr>
        <w:t>fi</w:t>
      </w:r>
      <w:r>
        <w:rPr>
          <w:b w:val="0"/>
          <w:sz w:val="15"/>
        </w:rPr>
        <w:t>ciency</w:t>
      </w:r>
      <w:r>
        <w:rPr>
          <w:b w:val="0"/>
          <w:spacing w:val="-8"/>
          <w:sz w:val="15"/>
        </w:rPr>
        <w:t> </w:t>
      </w:r>
      <w:r>
        <w:rPr>
          <w:b w:val="0"/>
          <w:sz w:val="15"/>
        </w:rPr>
        <w:t>based</w:t>
      </w:r>
      <w:r>
        <w:rPr>
          <w:b w:val="0"/>
          <w:spacing w:val="-8"/>
          <w:sz w:val="15"/>
        </w:rPr>
        <w:t> </w:t>
      </w:r>
      <w:r>
        <w:rPr>
          <w:b w:val="0"/>
          <w:sz w:val="15"/>
        </w:rPr>
        <w:t>on</w:t>
      </w:r>
      <w:r>
        <w:rPr>
          <w:b w:val="0"/>
          <w:spacing w:val="-9"/>
          <w:sz w:val="15"/>
        </w:rPr>
        <w:t> </w:t>
      </w:r>
      <w:r>
        <w:rPr>
          <w:b w:val="0"/>
          <w:sz w:val="15"/>
        </w:rPr>
        <w:t>polarized</w:t>
      </w:r>
      <w:r>
        <w:rPr>
          <w:b w:val="0"/>
          <w:spacing w:val="-8"/>
          <w:sz w:val="15"/>
        </w:rPr>
        <w:t> </w:t>
      </w:r>
      <w:r>
        <w:rPr>
          <w:b w:val="0"/>
          <w:sz w:val="15"/>
        </w:rPr>
        <w:t>volume</w:t>
      </w:r>
      <w:r>
        <w:rPr>
          <w:b w:val="0"/>
          <w:spacing w:val="-8"/>
          <w:sz w:val="15"/>
        </w:rPr>
        <w:t> </w:t>
      </w:r>
      <w:r>
        <w:rPr>
          <w:b w:val="0"/>
          <w:sz w:val="15"/>
        </w:rPr>
        <w:t>holographic</w:t>
      </w:r>
      <w:r>
        <w:rPr>
          <w:b w:val="0"/>
          <w:spacing w:val="-8"/>
          <w:sz w:val="15"/>
        </w:rPr>
        <w:t> </w:t>
      </w:r>
      <w:r>
        <w:rPr>
          <w:b w:val="0"/>
          <w:sz w:val="15"/>
        </w:rPr>
        <w:t>grating.</w:t>
      </w:r>
      <w:r>
        <w:rPr>
          <w:b w:val="0"/>
          <w:spacing w:val="-8"/>
          <w:sz w:val="15"/>
        </w:rPr>
        <w:t> </w:t>
      </w:r>
      <w:r>
        <w:rPr>
          <w:b w:val="0"/>
          <w:i/>
          <w:sz w:val="15"/>
        </w:rPr>
        <w:t>IEEE</w:t>
      </w:r>
      <w:r>
        <w:rPr>
          <w:b w:val="0"/>
          <w:i/>
          <w:spacing w:val="40"/>
          <w:sz w:val="15"/>
        </w:rPr>
        <w:t> </w:t>
      </w:r>
      <w:r>
        <w:rPr>
          <w:b w:val="0"/>
          <w:i/>
          <w:sz w:val="15"/>
        </w:rPr>
        <w:t>Photonics</w:t>
      </w:r>
      <w:r>
        <w:rPr>
          <w:b w:val="0"/>
          <w:i/>
          <w:spacing w:val="22"/>
          <w:sz w:val="15"/>
        </w:rPr>
        <w:t> </w:t>
      </w:r>
      <w:r>
        <w:rPr>
          <w:b w:val="0"/>
          <w:i/>
          <w:sz w:val="15"/>
        </w:rPr>
        <w:t>J.</w:t>
      </w:r>
      <w:r>
        <w:rPr>
          <w:b w:val="0"/>
          <w:i/>
          <w:spacing w:val="21"/>
          <w:sz w:val="15"/>
        </w:rPr>
        <w:t> </w:t>
      </w:r>
      <w:r>
        <w:rPr>
          <w:rFonts w:ascii="Gill Sans MT"/>
          <w:sz w:val="15"/>
        </w:rPr>
        <w:t>14</w:t>
      </w:r>
      <w:r>
        <w:rPr>
          <w:b w:val="0"/>
          <w:sz w:val="15"/>
        </w:rPr>
        <w:t>, 7003707 (2022).</w:t>
      </w:r>
    </w:p>
    <w:p>
      <w:pPr>
        <w:pStyle w:val="ListParagraph"/>
        <w:numPr>
          <w:ilvl w:val="0"/>
          <w:numId w:val="1"/>
        </w:numPr>
        <w:tabs>
          <w:tab w:pos="422" w:val="left" w:leader="none"/>
          <w:tab w:pos="426" w:val="left" w:leader="none"/>
        </w:tabs>
        <w:spacing w:line="235" w:lineRule="auto" w:before="7" w:after="0"/>
        <w:ind w:left="426" w:right="50" w:hanging="374"/>
        <w:jc w:val="both"/>
        <w:rPr>
          <w:b w:val="0"/>
          <w:sz w:val="15"/>
        </w:rPr>
      </w:pPr>
      <w:r>
        <w:rPr>
          <w:b w:val="0"/>
          <w:sz w:val="15"/>
        </w:rPr>
        <w:t>Li,</w:t>
      </w:r>
      <w:r>
        <w:rPr>
          <w:b w:val="0"/>
          <w:spacing w:val="-5"/>
          <w:sz w:val="15"/>
        </w:rPr>
        <w:t> </w:t>
      </w:r>
      <w:r>
        <w:rPr>
          <w:b w:val="0"/>
          <w:sz w:val="15"/>
        </w:rPr>
        <w:t>Y.</w:t>
      </w:r>
      <w:r>
        <w:rPr>
          <w:b w:val="0"/>
          <w:spacing w:val="-6"/>
          <w:sz w:val="15"/>
        </w:rPr>
        <w:t> </w:t>
      </w:r>
      <w:r>
        <w:rPr>
          <w:b w:val="0"/>
          <w:sz w:val="15"/>
        </w:rPr>
        <w:t>N.</w:t>
      </w:r>
      <w:r>
        <w:rPr>
          <w:b w:val="0"/>
          <w:spacing w:val="-5"/>
          <w:sz w:val="15"/>
        </w:rPr>
        <w:t> </w:t>
      </w:r>
      <w:r>
        <w:rPr>
          <w:b w:val="0"/>
          <w:sz w:val="15"/>
        </w:rPr>
        <w:t>Q.,</w:t>
      </w:r>
      <w:r>
        <w:rPr>
          <w:b w:val="0"/>
          <w:spacing w:val="-6"/>
          <w:sz w:val="15"/>
        </w:rPr>
        <w:t> </w:t>
      </w:r>
      <w:r>
        <w:rPr>
          <w:b w:val="0"/>
          <w:sz w:val="15"/>
        </w:rPr>
        <w:t>Zhan,</w:t>
      </w:r>
      <w:r>
        <w:rPr>
          <w:b w:val="0"/>
          <w:spacing w:val="-6"/>
          <w:sz w:val="15"/>
        </w:rPr>
        <w:t> </w:t>
      </w:r>
      <w:r>
        <w:rPr>
          <w:b w:val="0"/>
          <w:sz w:val="15"/>
        </w:rPr>
        <w:t>T.</w:t>
      </w:r>
      <w:r>
        <w:rPr>
          <w:b w:val="0"/>
          <w:spacing w:val="-5"/>
          <w:sz w:val="15"/>
        </w:rPr>
        <w:t> </w:t>
      </w:r>
      <w:r>
        <w:rPr>
          <w:b w:val="0"/>
          <w:sz w:val="15"/>
        </w:rPr>
        <w:t>&amp;</w:t>
      </w:r>
      <w:r>
        <w:rPr>
          <w:b w:val="0"/>
          <w:spacing w:val="-5"/>
          <w:sz w:val="15"/>
        </w:rPr>
        <w:t> </w:t>
      </w:r>
      <w:r>
        <w:rPr>
          <w:b w:val="0"/>
          <w:sz w:val="15"/>
        </w:rPr>
        <w:t>Wu,</w:t>
      </w:r>
      <w:r>
        <w:rPr>
          <w:b w:val="0"/>
          <w:spacing w:val="-6"/>
          <w:sz w:val="15"/>
        </w:rPr>
        <w:t> </w:t>
      </w:r>
      <w:r>
        <w:rPr>
          <w:b w:val="0"/>
          <w:sz w:val="15"/>
        </w:rPr>
        <w:t>S.</w:t>
      </w:r>
      <w:r>
        <w:rPr>
          <w:b w:val="0"/>
          <w:spacing w:val="-5"/>
          <w:sz w:val="15"/>
        </w:rPr>
        <w:t> </w:t>
      </w:r>
      <w:r>
        <w:rPr>
          <w:b w:val="0"/>
          <w:sz w:val="15"/>
        </w:rPr>
        <w:t>T.</w:t>
      </w:r>
      <w:r>
        <w:rPr>
          <w:b w:val="0"/>
          <w:spacing w:val="-6"/>
          <w:sz w:val="15"/>
        </w:rPr>
        <w:t> </w:t>
      </w:r>
      <w:r>
        <w:rPr>
          <w:b w:val="0"/>
          <w:sz w:val="15"/>
        </w:rPr>
        <w:t>Flat</w:t>
      </w:r>
      <w:r>
        <w:rPr>
          <w:b w:val="0"/>
          <w:spacing w:val="-5"/>
          <w:sz w:val="15"/>
        </w:rPr>
        <w:t> </w:t>
      </w:r>
      <w:r>
        <w:rPr>
          <w:b w:val="0"/>
          <w:sz w:val="15"/>
        </w:rPr>
        <w:t>cholesteric</w:t>
      </w:r>
      <w:r>
        <w:rPr>
          <w:b w:val="0"/>
          <w:spacing w:val="-5"/>
          <w:sz w:val="15"/>
        </w:rPr>
        <w:t> </w:t>
      </w:r>
      <w:r>
        <w:rPr>
          <w:b w:val="0"/>
          <w:sz w:val="15"/>
        </w:rPr>
        <w:t>liquid</w:t>
      </w:r>
      <w:r>
        <w:rPr>
          <w:b w:val="0"/>
          <w:spacing w:val="-5"/>
          <w:sz w:val="15"/>
        </w:rPr>
        <w:t> </w:t>
      </w:r>
      <w:r>
        <w:rPr>
          <w:b w:val="0"/>
          <w:sz w:val="15"/>
        </w:rPr>
        <w:t>crystal</w:t>
      </w:r>
      <w:r>
        <w:rPr>
          <w:b w:val="0"/>
          <w:spacing w:val="-5"/>
          <w:sz w:val="15"/>
        </w:rPr>
        <w:t> </w:t>
      </w:r>
      <w:r>
        <w:rPr>
          <w:b w:val="0"/>
          <w:sz w:val="15"/>
        </w:rPr>
        <w:t>polymeric</w:t>
      </w:r>
      <w:r>
        <w:rPr>
          <w:b w:val="0"/>
          <w:spacing w:val="-5"/>
          <w:sz w:val="15"/>
        </w:rPr>
        <w:t> </w:t>
      </w:r>
      <w:r>
        <w:rPr>
          <w:b w:val="0"/>
          <w:sz w:val="15"/>
        </w:rPr>
        <w:t>lens</w:t>
      </w:r>
      <w:r>
        <w:rPr>
          <w:b w:val="0"/>
          <w:spacing w:val="40"/>
          <w:sz w:val="15"/>
        </w:rPr>
        <w:t> </w:t>
      </w:r>
      <w:r>
        <w:rPr>
          <w:b w:val="0"/>
          <w:sz w:val="15"/>
        </w:rPr>
        <w:t>with low f-number. </w:t>
      </w:r>
      <w:r>
        <w:rPr>
          <w:b w:val="0"/>
          <w:i/>
          <w:sz w:val="15"/>
        </w:rPr>
        <w:t>Opt.</w:t>
      </w:r>
      <w:r>
        <w:rPr>
          <w:b w:val="0"/>
          <w:i/>
          <w:spacing w:val="9"/>
          <w:sz w:val="15"/>
        </w:rPr>
        <w:t> </w:t>
      </w:r>
      <w:r>
        <w:rPr>
          <w:b w:val="0"/>
          <w:i/>
          <w:sz w:val="15"/>
        </w:rPr>
        <w:t>Express</w:t>
      </w:r>
      <w:r>
        <w:rPr>
          <w:b w:val="0"/>
          <w:i/>
          <w:spacing w:val="10"/>
          <w:sz w:val="15"/>
        </w:rPr>
        <w:t> </w:t>
      </w:r>
      <w:r>
        <w:rPr>
          <w:rFonts w:ascii="Gill Sans MT" w:hAnsi="Gill Sans MT"/>
          <w:sz w:val="15"/>
        </w:rPr>
        <w:t>28</w:t>
      </w:r>
      <w:r>
        <w:rPr>
          <w:b w:val="0"/>
          <w:sz w:val="15"/>
        </w:rPr>
        <w:t>, 5875</w:t>
      </w:r>
      <w:r>
        <w:rPr>
          <w:rFonts w:ascii="Lucida Sans" w:hAnsi="Lucida Sans"/>
          <w:sz w:val="15"/>
        </w:rPr>
        <w:t>–</w:t>
      </w:r>
      <w:r>
        <w:rPr>
          <w:b w:val="0"/>
          <w:sz w:val="15"/>
        </w:rPr>
        <w:t>5882 (2020).</w:t>
      </w:r>
    </w:p>
    <w:p>
      <w:pPr>
        <w:pStyle w:val="ListParagraph"/>
        <w:numPr>
          <w:ilvl w:val="0"/>
          <w:numId w:val="1"/>
        </w:numPr>
        <w:tabs>
          <w:tab w:pos="422" w:val="left" w:leader="none"/>
          <w:tab w:pos="426" w:val="left" w:leader="none"/>
        </w:tabs>
        <w:spacing w:line="240" w:lineRule="auto" w:before="3" w:after="0"/>
        <w:ind w:left="426" w:right="49" w:hanging="374"/>
        <w:jc w:val="both"/>
        <w:rPr>
          <w:b w:val="0"/>
          <w:sz w:val="15"/>
        </w:rPr>
      </w:pPr>
      <w:r>
        <w:rPr>
          <w:b w:val="0"/>
          <w:sz w:val="15"/>
        </w:rPr>
        <w:t>Yin,</w:t>
      </w:r>
      <w:r>
        <w:rPr>
          <w:b w:val="0"/>
          <w:spacing w:val="-2"/>
          <w:sz w:val="15"/>
        </w:rPr>
        <w:t> </w:t>
      </w:r>
      <w:r>
        <w:rPr>
          <w:b w:val="0"/>
          <w:sz w:val="15"/>
        </w:rPr>
        <w:t>K.,</w:t>
      </w:r>
      <w:r>
        <w:rPr>
          <w:b w:val="0"/>
          <w:spacing w:val="-2"/>
          <w:sz w:val="15"/>
        </w:rPr>
        <w:t> </w:t>
      </w:r>
      <w:r>
        <w:rPr>
          <w:b w:val="0"/>
          <w:sz w:val="15"/>
        </w:rPr>
        <w:t>He,</w:t>
      </w:r>
      <w:r>
        <w:rPr>
          <w:b w:val="0"/>
          <w:spacing w:val="-1"/>
          <w:sz w:val="15"/>
        </w:rPr>
        <w:t> </w:t>
      </w:r>
      <w:r>
        <w:rPr>
          <w:b w:val="0"/>
          <w:sz w:val="15"/>
        </w:rPr>
        <w:t>Z.</w:t>
      </w:r>
      <w:r>
        <w:rPr>
          <w:b w:val="0"/>
          <w:spacing w:val="-2"/>
          <w:sz w:val="15"/>
        </w:rPr>
        <w:t> </w:t>
      </w:r>
      <w:r>
        <w:rPr>
          <w:b w:val="0"/>
          <w:sz w:val="15"/>
        </w:rPr>
        <w:t>Q. &amp;</w:t>
      </w:r>
      <w:r>
        <w:rPr>
          <w:b w:val="0"/>
          <w:spacing w:val="-1"/>
          <w:sz w:val="15"/>
        </w:rPr>
        <w:t> </w:t>
      </w:r>
      <w:r>
        <w:rPr>
          <w:b w:val="0"/>
          <w:sz w:val="15"/>
        </w:rPr>
        <w:t>Wu,</w:t>
      </w:r>
      <w:r>
        <w:rPr>
          <w:b w:val="0"/>
          <w:spacing w:val="-1"/>
          <w:sz w:val="15"/>
        </w:rPr>
        <w:t> </w:t>
      </w:r>
      <w:r>
        <w:rPr>
          <w:b w:val="0"/>
          <w:sz w:val="15"/>
        </w:rPr>
        <w:t>S.</w:t>
      </w:r>
      <w:r>
        <w:rPr>
          <w:b w:val="0"/>
          <w:spacing w:val="-1"/>
          <w:sz w:val="15"/>
        </w:rPr>
        <w:t> </w:t>
      </w:r>
      <w:r>
        <w:rPr>
          <w:b w:val="0"/>
          <w:sz w:val="15"/>
        </w:rPr>
        <w:t>T.</w:t>
      </w:r>
      <w:r>
        <w:rPr>
          <w:b w:val="0"/>
          <w:spacing w:val="-1"/>
          <w:sz w:val="15"/>
        </w:rPr>
        <w:t> </w:t>
      </w:r>
      <w:r>
        <w:rPr>
          <w:b w:val="0"/>
          <w:sz w:val="15"/>
        </w:rPr>
        <w:t>Re</w:t>
      </w:r>
      <w:r>
        <w:rPr>
          <w:rFonts w:ascii="Arial"/>
          <w:sz w:val="15"/>
        </w:rPr>
        <w:t>fl</w:t>
      </w:r>
      <w:r>
        <w:rPr>
          <w:b w:val="0"/>
          <w:sz w:val="15"/>
        </w:rPr>
        <w:t>ective</w:t>
      </w:r>
      <w:r>
        <w:rPr>
          <w:b w:val="0"/>
          <w:spacing w:val="-1"/>
          <w:sz w:val="15"/>
        </w:rPr>
        <w:t> </w:t>
      </w:r>
      <w:r>
        <w:rPr>
          <w:b w:val="0"/>
          <w:sz w:val="15"/>
        </w:rPr>
        <w:t>polarization volume</w:t>
      </w:r>
      <w:r>
        <w:rPr>
          <w:b w:val="0"/>
          <w:spacing w:val="-1"/>
          <w:sz w:val="15"/>
        </w:rPr>
        <w:t> </w:t>
      </w:r>
      <w:r>
        <w:rPr>
          <w:b w:val="0"/>
          <w:sz w:val="15"/>
        </w:rPr>
        <w:t>lens</w:t>
      </w:r>
      <w:r>
        <w:rPr>
          <w:b w:val="0"/>
          <w:spacing w:val="-2"/>
          <w:sz w:val="15"/>
        </w:rPr>
        <w:t> </w:t>
      </w:r>
      <w:r>
        <w:rPr>
          <w:b w:val="0"/>
          <w:sz w:val="15"/>
        </w:rPr>
        <w:t>with</w:t>
      </w:r>
      <w:r>
        <w:rPr>
          <w:b w:val="0"/>
          <w:spacing w:val="-3"/>
          <w:sz w:val="15"/>
        </w:rPr>
        <w:t> </w:t>
      </w:r>
      <w:r>
        <w:rPr>
          <w:b w:val="0"/>
          <w:sz w:val="15"/>
        </w:rPr>
        <w:t>small</w:t>
      </w:r>
      <w:r>
        <w:rPr>
          <w:b w:val="0"/>
          <w:spacing w:val="40"/>
          <w:sz w:val="15"/>
        </w:rPr>
        <w:t> </w:t>
      </w:r>
      <w:r>
        <w:rPr>
          <w:b w:val="0"/>
          <w:i/>
          <w:sz w:val="15"/>
        </w:rPr>
        <w:t>f</w:t>
      </w:r>
      <w:r>
        <w:rPr>
          <w:b w:val="0"/>
          <w:sz w:val="15"/>
        </w:rPr>
        <w:t>-number and large diffraction angle. </w:t>
      </w:r>
      <w:r>
        <w:rPr>
          <w:b w:val="0"/>
          <w:i/>
          <w:sz w:val="15"/>
        </w:rPr>
        <w:t>Adv. Optical Mater. </w:t>
      </w:r>
      <w:r>
        <w:rPr>
          <w:rFonts w:ascii="Gill Sans MT"/>
          <w:sz w:val="15"/>
        </w:rPr>
        <w:t>8</w:t>
      </w:r>
      <w:r>
        <w:rPr>
          <w:b w:val="0"/>
          <w:sz w:val="15"/>
        </w:rPr>
        <w:t>, 2000170</w:t>
      </w:r>
      <w:r>
        <w:rPr>
          <w:b w:val="0"/>
          <w:spacing w:val="40"/>
          <w:sz w:val="15"/>
        </w:rPr>
        <w:t> </w:t>
      </w:r>
      <w:r>
        <w:rPr>
          <w:b w:val="0"/>
          <w:spacing w:val="-2"/>
          <w:sz w:val="15"/>
        </w:rPr>
        <w:t>(2020).</w:t>
      </w:r>
    </w:p>
    <w:p>
      <w:pPr>
        <w:pStyle w:val="ListParagraph"/>
        <w:numPr>
          <w:ilvl w:val="0"/>
          <w:numId w:val="1"/>
        </w:numPr>
        <w:tabs>
          <w:tab w:pos="422" w:val="left" w:leader="none"/>
          <w:tab w:pos="426" w:val="left" w:leader="none"/>
        </w:tabs>
        <w:spacing w:line="237" w:lineRule="auto" w:before="5" w:after="0"/>
        <w:ind w:left="426" w:right="52" w:hanging="374"/>
        <w:jc w:val="both"/>
        <w:rPr>
          <w:b w:val="0"/>
          <w:sz w:val="15"/>
        </w:rPr>
      </w:pPr>
      <w:r>
        <w:rPr>
          <w:b w:val="0"/>
          <w:sz w:val="15"/>
        </w:rPr>
        <w:t>Li, Y. N. Q. et al. Broadband cholesteric liquid crystal lens for chromatic</w:t>
      </w:r>
      <w:r>
        <w:rPr>
          <w:b w:val="0"/>
          <w:spacing w:val="40"/>
          <w:sz w:val="15"/>
        </w:rPr>
        <w:t> </w:t>
      </w:r>
      <w:r>
        <w:rPr>
          <w:b w:val="0"/>
          <w:sz w:val="15"/>
        </w:rPr>
        <w:t>aberration</w:t>
      </w:r>
      <w:r>
        <w:rPr>
          <w:b w:val="0"/>
          <w:spacing w:val="-5"/>
          <w:sz w:val="15"/>
        </w:rPr>
        <w:t> </w:t>
      </w:r>
      <w:r>
        <w:rPr>
          <w:b w:val="0"/>
          <w:sz w:val="15"/>
        </w:rPr>
        <w:t>correction</w:t>
      </w:r>
      <w:r>
        <w:rPr>
          <w:b w:val="0"/>
          <w:spacing w:val="-5"/>
          <w:sz w:val="15"/>
        </w:rPr>
        <w:t> </w:t>
      </w:r>
      <w:r>
        <w:rPr>
          <w:b w:val="0"/>
          <w:sz w:val="15"/>
        </w:rPr>
        <w:t>in</w:t>
      </w:r>
      <w:r>
        <w:rPr>
          <w:b w:val="0"/>
          <w:spacing w:val="-3"/>
          <w:sz w:val="15"/>
        </w:rPr>
        <w:t> </w:t>
      </w:r>
      <w:r>
        <w:rPr>
          <w:b w:val="0"/>
          <w:sz w:val="15"/>
        </w:rPr>
        <w:t>catadioptric</w:t>
      </w:r>
      <w:r>
        <w:rPr>
          <w:b w:val="0"/>
          <w:spacing w:val="-4"/>
          <w:sz w:val="15"/>
        </w:rPr>
        <w:t> </w:t>
      </w:r>
      <w:r>
        <w:rPr>
          <w:b w:val="0"/>
          <w:sz w:val="15"/>
        </w:rPr>
        <w:t>virtual</w:t>
      </w:r>
      <w:r>
        <w:rPr>
          <w:b w:val="0"/>
          <w:spacing w:val="-5"/>
          <w:sz w:val="15"/>
        </w:rPr>
        <w:t> </w:t>
      </w:r>
      <w:r>
        <w:rPr>
          <w:b w:val="0"/>
          <w:sz w:val="15"/>
        </w:rPr>
        <w:t>reality</w:t>
      </w:r>
      <w:r>
        <w:rPr>
          <w:b w:val="0"/>
          <w:spacing w:val="-4"/>
          <w:sz w:val="15"/>
        </w:rPr>
        <w:t> </w:t>
      </w:r>
      <w:r>
        <w:rPr>
          <w:b w:val="0"/>
          <w:sz w:val="15"/>
        </w:rPr>
        <w:t>optics.</w:t>
      </w:r>
      <w:r>
        <w:rPr>
          <w:b w:val="0"/>
          <w:spacing w:val="-5"/>
          <w:sz w:val="15"/>
        </w:rPr>
        <w:t> </w:t>
      </w:r>
      <w:r>
        <w:rPr>
          <w:b w:val="0"/>
          <w:i/>
          <w:sz w:val="15"/>
        </w:rPr>
        <w:t>Opt. Express </w:t>
      </w:r>
      <w:r>
        <w:rPr>
          <w:rFonts w:ascii="Gill Sans MT" w:hAnsi="Gill Sans MT"/>
          <w:sz w:val="15"/>
        </w:rPr>
        <w:t>29</w:t>
      </w:r>
      <w:r>
        <w:rPr>
          <w:b w:val="0"/>
          <w:sz w:val="15"/>
        </w:rPr>
        <w:t>,</w:t>
      </w:r>
      <w:r>
        <w:rPr>
          <w:b w:val="0"/>
          <w:spacing w:val="40"/>
          <w:sz w:val="15"/>
        </w:rPr>
        <w:t> </w:t>
      </w:r>
      <w:r>
        <w:rPr>
          <w:b w:val="0"/>
          <w:sz w:val="15"/>
        </w:rPr>
        <w:t>6011</w:t>
      </w:r>
      <w:r>
        <w:rPr>
          <w:rFonts w:ascii="Lucida Sans" w:hAnsi="Lucida Sans"/>
          <w:sz w:val="15"/>
        </w:rPr>
        <w:t>–</w:t>
      </w:r>
      <w:r>
        <w:rPr>
          <w:b w:val="0"/>
          <w:sz w:val="15"/>
        </w:rPr>
        <w:t>6020 (2021).</w:t>
      </w:r>
    </w:p>
    <w:p>
      <w:pPr>
        <w:pStyle w:val="ListParagraph"/>
        <w:numPr>
          <w:ilvl w:val="0"/>
          <w:numId w:val="1"/>
        </w:numPr>
        <w:tabs>
          <w:tab w:pos="422" w:val="left" w:leader="none"/>
          <w:tab w:pos="426" w:val="left" w:leader="none"/>
        </w:tabs>
        <w:spacing w:line="235" w:lineRule="auto" w:before="7" w:after="0"/>
        <w:ind w:left="426" w:right="55" w:hanging="374"/>
        <w:jc w:val="both"/>
        <w:rPr>
          <w:b w:val="0"/>
          <w:sz w:val="15"/>
        </w:rPr>
      </w:pPr>
      <w:r>
        <w:rPr>
          <w:b w:val="0"/>
          <w:sz w:val="15"/>
        </w:rPr>
        <w:t>Li, Y. N. Q. et al. Dual-depth augmented reality display with re</w:t>
      </w:r>
      <w:r>
        <w:rPr>
          <w:rFonts w:ascii="Arial" w:hAnsi="Arial"/>
          <w:sz w:val="15"/>
        </w:rPr>
        <w:t>fl</w:t>
      </w:r>
      <w:r>
        <w:rPr>
          <w:b w:val="0"/>
          <w:sz w:val="15"/>
        </w:rPr>
        <w:t>ective</w:t>
      </w:r>
      <w:r>
        <w:rPr>
          <w:b w:val="0"/>
          <w:spacing w:val="40"/>
          <w:sz w:val="15"/>
        </w:rPr>
        <w:t> </w:t>
      </w:r>
      <w:r>
        <w:rPr>
          <w:b w:val="0"/>
          <w:spacing w:val="-2"/>
          <w:sz w:val="15"/>
        </w:rPr>
        <w:t>polarization-dependent lenses. </w:t>
      </w:r>
      <w:r>
        <w:rPr>
          <w:b w:val="0"/>
          <w:i/>
          <w:spacing w:val="-2"/>
          <w:sz w:val="15"/>
        </w:rPr>
        <w:t>Opt.</w:t>
      </w:r>
      <w:r>
        <w:rPr>
          <w:b w:val="0"/>
          <w:i/>
          <w:spacing w:val="15"/>
          <w:sz w:val="15"/>
        </w:rPr>
        <w:t> </w:t>
      </w:r>
      <w:r>
        <w:rPr>
          <w:b w:val="0"/>
          <w:i/>
          <w:spacing w:val="-2"/>
          <w:sz w:val="15"/>
        </w:rPr>
        <w:t>Express</w:t>
      </w:r>
      <w:r>
        <w:rPr>
          <w:b w:val="0"/>
          <w:i/>
          <w:spacing w:val="15"/>
          <w:sz w:val="15"/>
        </w:rPr>
        <w:t> </w:t>
      </w:r>
      <w:r>
        <w:rPr>
          <w:rFonts w:ascii="Gill Sans MT" w:hAnsi="Gill Sans MT"/>
          <w:spacing w:val="-2"/>
          <w:sz w:val="15"/>
        </w:rPr>
        <w:t>29</w:t>
      </w:r>
      <w:r>
        <w:rPr>
          <w:b w:val="0"/>
          <w:spacing w:val="-2"/>
          <w:sz w:val="15"/>
        </w:rPr>
        <w:t>, 31478</w:t>
      </w:r>
      <w:r>
        <w:rPr>
          <w:rFonts w:ascii="Lucida Sans" w:hAnsi="Lucida Sans"/>
          <w:spacing w:val="-2"/>
          <w:sz w:val="15"/>
        </w:rPr>
        <w:t>–</w:t>
      </w:r>
      <w:r>
        <w:rPr>
          <w:b w:val="0"/>
          <w:spacing w:val="-2"/>
          <w:sz w:val="15"/>
        </w:rPr>
        <w:t>31487 (2021).</w:t>
      </w:r>
    </w:p>
    <w:p>
      <w:pPr>
        <w:pStyle w:val="ListParagraph"/>
        <w:numPr>
          <w:ilvl w:val="0"/>
          <w:numId w:val="1"/>
        </w:numPr>
        <w:tabs>
          <w:tab w:pos="422" w:val="left" w:leader="none"/>
          <w:tab w:pos="426" w:val="left" w:leader="none"/>
        </w:tabs>
        <w:spacing w:line="235" w:lineRule="auto" w:before="5" w:after="0"/>
        <w:ind w:left="426" w:right="55" w:hanging="374"/>
        <w:jc w:val="both"/>
        <w:rPr>
          <w:b w:val="0"/>
          <w:sz w:val="15"/>
        </w:rPr>
      </w:pPr>
      <w:r>
        <w:rPr>
          <w:b w:val="0"/>
          <w:sz w:val="15"/>
        </w:rPr>
        <w:t>Wang,</w:t>
      </w:r>
      <w:r>
        <w:rPr>
          <w:b w:val="0"/>
          <w:spacing w:val="-8"/>
          <w:sz w:val="15"/>
        </w:rPr>
        <w:t> </w:t>
      </w:r>
      <w:r>
        <w:rPr>
          <w:b w:val="0"/>
          <w:sz w:val="15"/>
        </w:rPr>
        <w:t>Y.</w:t>
      </w:r>
      <w:r>
        <w:rPr>
          <w:b w:val="0"/>
          <w:spacing w:val="-8"/>
          <w:sz w:val="15"/>
        </w:rPr>
        <w:t> </w:t>
      </w:r>
      <w:r>
        <w:rPr>
          <w:b w:val="0"/>
          <w:sz w:val="15"/>
        </w:rPr>
        <w:t>J.</w:t>
      </w:r>
      <w:r>
        <w:rPr>
          <w:b w:val="0"/>
          <w:spacing w:val="-8"/>
          <w:sz w:val="15"/>
        </w:rPr>
        <w:t> </w:t>
      </w:r>
      <w:r>
        <w:rPr>
          <w:b w:val="0"/>
          <w:sz w:val="15"/>
        </w:rPr>
        <w:t>et</w:t>
      </w:r>
      <w:r>
        <w:rPr>
          <w:b w:val="0"/>
          <w:spacing w:val="-8"/>
          <w:sz w:val="15"/>
        </w:rPr>
        <w:t> </w:t>
      </w:r>
      <w:r>
        <w:rPr>
          <w:b w:val="0"/>
          <w:sz w:val="15"/>
        </w:rPr>
        <w:t>al.</w:t>
      </w:r>
      <w:r>
        <w:rPr>
          <w:b w:val="0"/>
          <w:spacing w:val="-8"/>
          <w:sz w:val="15"/>
        </w:rPr>
        <w:t> </w:t>
      </w:r>
      <w:r>
        <w:rPr>
          <w:b w:val="0"/>
          <w:sz w:val="15"/>
        </w:rPr>
        <w:t>Varifocal</w:t>
      </w:r>
      <w:r>
        <w:rPr>
          <w:b w:val="0"/>
          <w:spacing w:val="-8"/>
          <w:sz w:val="15"/>
        </w:rPr>
        <w:t> </w:t>
      </w:r>
      <w:r>
        <w:rPr>
          <w:b w:val="0"/>
          <w:sz w:val="15"/>
        </w:rPr>
        <w:t>augmented</w:t>
      </w:r>
      <w:r>
        <w:rPr>
          <w:b w:val="0"/>
          <w:spacing w:val="-8"/>
          <w:sz w:val="15"/>
        </w:rPr>
        <w:t> </w:t>
      </w:r>
      <w:r>
        <w:rPr>
          <w:b w:val="0"/>
          <w:sz w:val="15"/>
        </w:rPr>
        <w:t>reality</w:t>
      </w:r>
      <w:r>
        <w:rPr>
          <w:b w:val="0"/>
          <w:spacing w:val="-8"/>
          <w:sz w:val="15"/>
        </w:rPr>
        <w:t> </w:t>
      </w:r>
      <w:r>
        <w:rPr>
          <w:b w:val="0"/>
          <w:sz w:val="15"/>
        </w:rPr>
        <w:t>adopting</w:t>
      </w:r>
      <w:r>
        <w:rPr>
          <w:b w:val="0"/>
          <w:spacing w:val="-8"/>
          <w:sz w:val="15"/>
        </w:rPr>
        <w:t> </w:t>
      </w:r>
      <w:r>
        <w:rPr>
          <w:b w:val="0"/>
          <w:sz w:val="15"/>
        </w:rPr>
        <w:t>electrically</w:t>
      </w:r>
      <w:r>
        <w:rPr>
          <w:b w:val="0"/>
          <w:spacing w:val="-8"/>
          <w:sz w:val="15"/>
        </w:rPr>
        <w:t> </w:t>
      </w:r>
      <w:r>
        <w:rPr>
          <w:b w:val="0"/>
          <w:sz w:val="15"/>
        </w:rPr>
        <w:t>tunable</w:t>
      </w:r>
      <w:r>
        <w:rPr>
          <w:b w:val="0"/>
          <w:spacing w:val="40"/>
          <w:sz w:val="15"/>
        </w:rPr>
        <w:t> </w:t>
      </w:r>
      <w:r>
        <w:rPr>
          <w:b w:val="0"/>
          <w:sz w:val="15"/>
        </w:rPr>
        <w:t>uniaxial</w:t>
      </w:r>
      <w:r>
        <w:rPr>
          <w:b w:val="0"/>
          <w:spacing w:val="-4"/>
          <w:sz w:val="15"/>
        </w:rPr>
        <w:t> </w:t>
      </w:r>
      <w:r>
        <w:rPr>
          <w:b w:val="0"/>
          <w:sz w:val="15"/>
        </w:rPr>
        <w:t>plane-parallel</w:t>
      </w:r>
      <w:r>
        <w:rPr>
          <w:b w:val="0"/>
          <w:spacing w:val="-3"/>
          <w:sz w:val="15"/>
        </w:rPr>
        <w:t> </w:t>
      </w:r>
      <w:r>
        <w:rPr>
          <w:b w:val="0"/>
          <w:sz w:val="15"/>
        </w:rPr>
        <w:t>plates.</w:t>
      </w:r>
      <w:r>
        <w:rPr>
          <w:b w:val="0"/>
          <w:spacing w:val="-3"/>
          <w:sz w:val="15"/>
        </w:rPr>
        <w:t> </w:t>
      </w:r>
      <w:r>
        <w:rPr>
          <w:b w:val="0"/>
          <w:i/>
          <w:sz w:val="15"/>
        </w:rPr>
        <w:t>Opt.</w:t>
      </w:r>
      <w:r>
        <w:rPr>
          <w:b w:val="0"/>
          <w:i/>
          <w:spacing w:val="3"/>
          <w:sz w:val="15"/>
        </w:rPr>
        <w:t> </w:t>
      </w:r>
      <w:r>
        <w:rPr>
          <w:b w:val="0"/>
          <w:i/>
          <w:sz w:val="15"/>
        </w:rPr>
        <w:t>Express</w:t>
      </w:r>
      <w:r>
        <w:rPr>
          <w:b w:val="0"/>
          <w:i/>
          <w:spacing w:val="3"/>
          <w:sz w:val="15"/>
        </w:rPr>
        <w:t> </w:t>
      </w:r>
      <w:r>
        <w:rPr>
          <w:rFonts w:ascii="Gill Sans MT" w:hAnsi="Gill Sans MT"/>
          <w:sz w:val="15"/>
        </w:rPr>
        <w:t>28</w:t>
      </w:r>
      <w:r>
        <w:rPr>
          <w:b w:val="0"/>
          <w:sz w:val="15"/>
        </w:rPr>
        <w:t>,</w:t>
      </w:r>
      <w:r>
        <w:rPr>
          <w:b w:val="0"/>
          <w:spacing w:val="-4"/>
          <w:sz w:val="15"/>
        </w:rPr>
        <w:t> </w:t>
      </w:r>
      <w:r>
        <w:rPr>
          <w:b w:val="0"/>
          <w:sz w:val="15"/>
        </w:rPr>
        <w:t>23023</w:t>
      </w:r>
      <w:r>
        <w:rPr>
          <w:rFonts w:ascii="Lucida Sans" w:hAnsi="Lucida Sans"/>
          <w:sz w:val="15"/>
        </w:rPr>
        <w:t>–</w:t>
      </w:r>
      <w:r>
        <w:rPr>
          <w:b w:val="0"/>
          <w:sz w:val="15"/>
        </w:rPr>
        <w:t>23036</w:t>
      </w:r>
      <w:r>
        <w:rPr>
          <w:b w:val="0"/>
          <w:spacing w:val="-3"/>
          <w:sz w:val="15"/>
        </w:rPr>
        <w:t> </w:t>
      </w:r>
      <w:r>
        <w:rPr>
          <w:b w:val="0"/>
          <w:sz w:val="15"/>
        </w:rPr>
        <w:t>(2020).</w:t>
      </w:r>
    </w:p>
    <w:p>
      <w:pPr>
        <w:pStyle w:val="ListParagraph"/>
        <w:numPr>
          <w:ilvl w:val="0"/>
          <w:numId w:val="1"/>
        </w:numPr>
        <w:tabs>
          <w:tab w:pos="422" w:val="left" w:leader="none"/>
          <w:tab w:pos="426" w:val="left" w:leader="none"/>
        </w:tabs>
        <w:spacing w:line="240" w:lineRule="auto" w:before="2" w:after="0"/>
        <w:ind w:left="426" w:right="52" w:hanging="374"/>
        <w:jc w:val="both"/>
        <w:rPr>
          <w:b w:val="0"/>
          <w:sz w:val="15"/>
        </w:rPr>
      </w:pPr>
      <w:r>
        <w:rPr>
          <w:b w:val="0"/>
          <w:sz w:val="15"/>
        </w:rPr>
        <w:t>Kumar,</w:t>
      </w:r>
      <w:r>
        <w:rPr>
          <w:b w:val="0"/>
          <w:spacing w:val="-9"/>
          <w:sz w:val="15"/>
        </w:rPr>
        <w:t> </w:t>
      </w:r>
      <w:r>
        <w:rPr>
          <w:b w:val="0"/>
          <w:sz w:val="15"/>
        </w:rPr>
        <w:t>M.</w:t>
      </w:r>
      <w:r>
        <w:rPr>
          <w:b w:val="0"/>
          <w:spacing w:val="-8"/>
          <w:sz w:val="15"/>
        </w:rPr>
        <w:t> </w:t>
      </w:r>
      <w:r>
        <w:rPr>
          <w:b w:val="0"/>
          <w:sz w:val="15"/>
        </w:rPr>
        <w:t>B.</w:t>
      </w:r>
      <w:r>
        <w:rPr>
          <w:b w:val="0"/>
          <w:spacing w:val="-8"/>
          <w:sz w:val="15"/>
        </w:rPr>
        <w:t> </w:t>
      </w:r>
      <w:r>
        <w:rPr>
          <w:b w:val="0"/>
          <w:sz w:val="15"/>
        </w:rPr>
        <w:t>et</w:t>
      </w:r>
      <w:r>
        <w:rPr>
          <w:b w:val="0"/>
          <w:spacing w:val="-8"/>
          <w:sz w:val="15"/>
        </w:rPr>
        <w:t> </w:t>
      </w:r>
      <w:r>
        <w:rPr>
          <w:b w:val="0"/>
          <w:sz w:val="15"/>
        </w:rPr>
        <w:t>al.</w:t>
      </w:r>
      <w:r>
        <w:rPr>
          <w:b w:val="0"/>
          <w:spacing w:val="-9"/>
          <w:sz w:val="15"/>
        </w:rPr>
        <w:t> </w:t>
      </w:r>
      <w:r>
        <w:rPr>
          <w:b w:val="0"/>
          <w:sz w:val="15"/>
        </w:rPr>
        <w:t>Compact</w:t>
      </w:r>
      <w:r>
        <w:rPr>
          <w:b w:val="0"/>
          <w:spacing w:val="-8"/>
          <w:sz w:val="15"/>
        </w:rPr>
        <w:t> </w:t>
      </w:r>
      <w:r>
        <w:rPr>
          <w:b w:val="0"/>
          <w:sz w:val="15"/>
        </w:rPr>
        <w:t>vari-focal</w:t>
      </w:r>
      <w:r>
        <w:rPr>
          <w:b w:val="0"/>
          <w:spacing w:val="-8"/>
          <w:sz w:val="15"/>
        </w:rPr>
        <w:t> </w:t>
      </w:r>
      <w:r>
        <w:rPr>
          <w:b w:val="0"/>
          <w:sz w:val="15"/>
        </w:rPr>
        <w:t>augmented</w:t>
      </w:r>
      <w:r>
        <w:rPr>
          <w:b w:val="0"/>
          <w:spacing w:val="-8"/>
          <w:sz w:val="15"/>
        </w:rPr>
        <w:t> </w:t>
      </w:r>
      <w:r>
        <w:rPr>
          <w:b w:val="0"/>
          <w:sz w:val="15"/>
        </w:rPr>
        <w:t>reality</w:t>
      </w:r>
      <w:r>
        <w:rPr>
          <w:b w:val="0"/>
          <w:spacing w:val="-8"/>
          <w:sz w:val="15"/>
        </w:rPr>
        <w:t> </w:t>
      </w:r>
      <w:r>
        <w:rPr>
          <w:b w:val="0"/>
          <w:sz w:val="15"/>
        </w:rPr>
        <w:t>display</w:t>
      </w:r>
      <w:r>
        <w:rPr>
          <w:b w:val="0"/>
          <w:spacing w:val="-9"/>
          <w:sz w:val="15"/>
        </w:rPr>
        <w:t> </w:t>
      </w:r>
      <w:r>
        <w:rPr>
          <w:b w:val="0"/>
          <w:sz w:val="15"/>
        </w:rPr>
        <w:t>based</w:t>
      </w:r>
      <w:r>
        <w:rPr>
          <w:b w:val="0"/>
          <w:spacing w:val="-8"/>
          <w:sz w:val="15"/>
        </w:rPr>
        <w:t> </w:t>
      </w:r>
      <w:r>
        <w:rPr>
          <w:b w:val="0"/>
          <w:sz w:val="15"/>
        </w:rPr>
        <w:t>on</w:t>
      </w:r>
      <w:r>
        <w:rPr>
          <w:b w:val="0"/>
          <w:spacing w:val="40"/>
          <w:sz w:val="15"/>
        </w:rPr>
        <w:t> </w:t>
      </w:r>
      <w:r>
        <w:rPr>
          <w:b w:val="0"/>
          <w:spacing w:val="-4"/>
          <w:sz w:val="15"/>
        </w:rPr>
        <w:t>ultrathin, polarization-insensitive, and adaptive liquid crystal lens. </w:t>
      </w:r>
      <w:r>
        <w:rPr>
          <w:b w:val="0"/>
          <w:i/>
          <w:spacing w:val="-4"/>
          <w:sz w:val="15"/>
        </w:rPr>
        <w:t>Opt.</w:t>
      </w:r>
      <w:r>
        <w:rPr>
          <w:b w:val="0"/>
          <w:i/>
          <w:spacing w:val="11"/>
          <w:sz w:val="15"/>
        </w:rPr>
        <w:t> </w:t>
      </w:r>
      <w:r>
        <w:rPr>
          <w:b w:val="0"/>
          <w:i/>
          <w:spacing w:val="-4"/>
          <w:sz w:val="15"/>
        </w:rPr>
        <w:t>Lasers</w:t>
      </w:r>
      <w:r>
        <w:rPr>
          <w:b w:val="0"/>
          <w:i/>
          <w:spacing w:val="40"/>
          <w:sz w:val="15"/>
        </w:rPr>
        <w:t> </w:t>
      </w:r>
      <w:r>
        <w:rPr>
          <w:b w:val="0"/>
          <w:i/>
          <w:sz w:val="15"/>
        </w:rPr>
        <w:t>Eng.</w:t>
      </w:r>
      <w:r>
        <w:rPr>
          <w:b w:val="0"/>
          <w:i/>
          <w:spacing w:val="37"/>
          <w:sz w:val="15"/>
        </w:rPr>
        <w:t> </w:t>
      </w:r>
      <w:r>
        <w:rPr>
          <w:rFonts w:ascii="Gill Sans MT"/>
          <w:sz w:val="15"/>
        </w:rPr>
        <w:t>128</w:t>
      </w:r>
      <w:r>
        <w:rPr>
          <w:b w:val="0"/>
          <w:sz w:val="15"/>
        </w:rPr>
        <w:t>, 106006 (2020).</w:t>
      </w:r>
    </w:p>
    <w:p>
      <w:pPr>
        <w:pStyle w:val="ListParagraph"/>
        <w:spacing w:after="0" w:line="240" w:lineRule="auto"/>
        <w:jc w:val="both"/>
        <w:rPr>
          <w:b w:val="0"/>
          <w:sz w:val="15"/>
        </w:rPr>
        <w:sectPr>
          <w:type w:val="continuous"/>
          <w:pgSz w:w="11910" w:h="15820"/>
          <w:pgMar w:header="652" w:footer="0" w:top="540" w:bottom="280" w:left="1080" w:right="1080"/>
          <w:cols w:num="2" w:equalWidth="0">
            <w:col w:w="4733" w:space="228"/>
            <w:col w:w="4789"/>
          </w:cols>
        </w:sectPr>
      </w:pPr>
    </w:p>
    <w:p>
      <w:pPr>
        <w:pStyle w:val="BodyText"/>
        <w:rPr>
          <w:rFonts w:ascii="Myriad Pro Light"/>
          <w:b w:val="0"/>
          <w:sz w:val="20"/>
        </w:rPr>
      </w:pPr>
    </w:p>
    <w:p>
      <w:pPr>
        <w:pStyle w:val="BodyText"/>
        <w:rPr>
          <w:rFonts w:ascii="Myriad Pro Light"/>
          <w:b w:val="0"/>
          <w:sz w:val="20"/>
        </w:rPr>
      </w:pPr>
    </w:p>
    <w:p>
      <w:pPr>
        <w:pStyle w:val="BodyText"/>
        <w:spacing w:before="130"/>
        <w:rPr>
          <w:rFonts w:ascii="Myriad Pro Light"/>
          <w:b w:val="0"/>
          <w:sz w:val="20"/>
        </w:rPr>
      </w:pPr>
    </w:p>
    <w:p>
      <w:pPr>
        <w:pStyle w:val="BodyText"/>
        <w:spacing w:after="0"/>
        <w:rPr>
          <w:rFonts w:ascii="Myriad Pro Light"/>
          <w:b w:val="0"/>
          <w:sz w:val="20"/>
        </w:rPr>
        <w:sectPr>
          <w:pgSz w:w="11910" w:h="15820"/>
          <w:pgMar w:header="652" w:footer="0" w:top="840" w:bottom="280" w:left="1080" w:right="1080"/>
        </w:sectPr>
      </w:pPr>
    </w:p>
    <w:p>
      <w:pPr>
        <w:pStyle w:val="ListParagraph"/>
        <w:numPr>
          <w:ilvl w:val="0"/>
          <w:numId w:val="1"/>
        </w:numPr>
        <w:tabs>
          <w:tab w:pos="423" w:val="left" w:leader="none"/>
        </w:tabs>
        <w:spacing w:line="176" w:lineRule="exact" w:before="89" w:after="0"/>
        <w:ind w:left="423" w:right="0" w:hanging="370"/>
        <w:jc w:val="both"/>
        <w:rPr>
          <w:b w:val="0"/>
          <w:sz w:val="15"/>
        </w:rPr>
      </w:pPr>
      <w:bookmarkStart w:name="_bookmark174" w:id="190"/>
      <w:bookmarkEnd w:id="190"/>
      <w:r>
        <w:rPr/>
      </w:r>
      <w:r>
        <w:rPr>
          <w:b w:val="0"/>
          <w:spacing w:val="-4"/>
          <w:sz w:val="15"/>
        </w:rPr>
        <w:t>Yin,</w:t>
      </w:r>
      <w:r>
        <w:rPr>
          <w:b w:val="0"/>
          <w:spacing w:val="-2"/>
          <w:sz w:val="15"/>
        </w:rPr>
        <w:t> </w:t>
      </w:r>
      <w:r>
        <w:rPr>
          <w:b w:val="0"/>
          <w:spacing w:val="-4"/>
          <w:sz w:val="15"/>
        </w:rPr>
        <w:t>K.</w:t>
      </w:r>
      <w:r>
        <w:rPr>
          <w:b w:val="0"/>
          <w:spacing w:val="-3"/>
          <w:sz w:val="15"/>
        </w:rPr>
        <w:t> </w:t>
      </w:r>
      <w:r>
        <w:rPr>
          <w:b w:val="0"/>
          <w:spacing w:val="-4"/>
          <w:sz w:val="15"/>
        </w:rPr>
        <w:t>et</w:t>
      </w:r>
      <w:r>
        <w:rPr>
          <w:b w:val="0"/>
          <w:spacing w:val="-3"/>
          <w:sz w:val="15"/>
        </w:rPr>
        <w:t> </w:t>
      </w:r>
      <w:r>
        <w:rPr>
          <w:b w:val="0"/>
          <w:spacing w:val="-4"/>
          <w:sz w:val="15"/>
        </w:rPr>
        <w:t>al.</w:t>
      </w:r>
      <w:r>
        <w:rPr>
          <w:b w:val="0"/>
          <w:spacing w:val="-2"/>
          <w:sz w:val="15"/>
        </w:rPr>
        <w:t> </w:t>
      </w:r>
      <w:r>
        <w:rPr>
          <w:b w:val="0"/>
          <w:spacing w:val="-4"/>
          <w:sz w:val="15"/>
        </w:rPr>
        <w:t>Doubling</w:t>
      </w:r>
      <w:r>
        <w:rPr>
          <w:b w:val="0"/>
          <w:spacing w:val="-3"/>
          <w:sz w:val="15"/>
        </w:rPr>
        <w:t> </w:t>
      </w:r>
      <w:r>
        <w:rPr>
          <w:b w:val="0"/>
          <w:spacing w:val="-4"/>
          <w:sz w:val="15"/>
        </w:rPr>
        <w:t>the</w:t>
      </w:r>
      <w:r>
        <w:rPr>
          <w:b w:val="0"/>
          <w:spacing w:val="-3"/>
          <w:sz w:val="15"/>
        </w:rPr>
        <w:t> </w:t>
      </w:r>
      <w:r>
        <w:rPr>
          <w:b w:val="0"/>
          <w:spacing w:val="-4"/>
          <w:sz w:val="15"/>
        </w:rPr>
        <w:t>FOV</w:t>
      </w:r>
      <w:r>
        <w:rPr>
          <w:b w:val="0"/>
          <w:spacing w:val="-3"/>
          <w:sz w:val="15"/>
        </w:rPr>
        <w:t> </w:t>
      </w:r>
      <w:r>
        <w:rPr>
          <w:b w:val="0"/>
          <w:spacing w:val="-4"/>
          <w:sz w:val="15"/>
        </w:rPr>
        <w:t>of</w:t>
      </w:r>
      <w:r>
        <w:rPr>
          <w:b w:val="0"/>
          <w:spacing w:val="-3"/>
          <w:sz w:val="15"/>
        </w:rPr>
        <w:t> </w:t>
      </w:r>
      <w:r>
        <w:rPr>
          <w:b w:val="0"/>
          <w:spacing w:val="-4"/>
          <w:sz w:val="15"/>
        </w:rPr>
        <w:t>AR</w:t>
      </w:r>
      <w:r>
        <w:rPr>
          <w:b w:val="0"/>
          <w:spacing w:val="-2"/>
          <w:sz w:val="15"/>
        </w:rPr>
        <w:t> </w:t>
      </w:r>
      <w:r>
        <w:rPr>
          <w:b w:val="0"/>
          <w:spacing w:val="-4"/>
          <w:sz w:val="15"/>
        </w:rPr>
        <w:t>displays</w:t>
      </w:r>
      <w:r>
        <w:rPr>
          <w:b w:val="0"/>
          <w:spacing w:val="-2"/>
          <w:sz w:val="15"/>
        </w:rPr>
        <w:t> </w:t>
      </w:r>
      <w:r>
        <w:rPr>
          <w:b w:val="0"/>
          <w:spacing w:val="-4"/>
          <w:sz w:val="15"/>
        </w:rPr>
        <w:t>with</w:t>
      </w:r>
      <w:r>
        <w:rPr>
          <w:b w:val="0"/>
          <w:spacing w:val="-2"/>
          <w:sz w:val="15"/>
        </w:rPr>
        <w:t> </w:t>
      </w:r>
      <w:r>
        <w:rPr>
          <w:b w:val="0"/>
          <w:spacing w:val="-4"/>
          <w:sz w:val="15"/>
        </w:rPr>
        <w:t>a</w:t>
      </w:r>
      <w:r>
        <w:rPr>
          <w:b w:val="0"/>
          <w:spacing w:val="-3"/>
          <w:sz w:val="15"/>
        </w:rPr>
        <w:t> </w:t>
      </w:r>
      <w:r>
        <w:rPr>
          <w:b w:val="0"/>
          <w:spacing w:val="-4"/>
          <w:sz w:val="15"/>
        </w:rPr>
        <w:t>liquid</w:t>
      </w:r>
      <w:r>
        <w:rPr>
          <w:b w:val="0"/>
          <w:spacing w:val="-3"/>
          <w:sz w:val="15"/>
        </w:rPr>
        <w:t> </w:t>
      </w:r>
      <w:r>
        <w:rPr>
          <w:b w:val="0"/>
          <w:spacing w:val="-4"/>
          <w:sz w:val="15"/>
        </w:rPr>
        <w:t>crystal polarization-</w:t>
      </w:r>
    </w:p>
    <w:p>
      <w:pPr>
        <w:spacing w:line="181" w:lineRule="exact" w:before="0"/>
        <w:ind w:left="426" w:right="0" w:firstLine="0"/>
        <w:jc w:val="both"/>
        <w:rPr>
          <w:rFonts w:ascii="Myriad Pro Light" w:hAnsi="Myriad Pro Light"/>
          <w:b w:val="0"/>
          <w:sz w:val="15"/>
        </w:rPr>
      </w:pPr>
      <w:bookmarkStart w:name="_bookmark175" w:id="191"/>
      <w:bookmarkEnd w:id="191"/>
      <w:r>
        <w:rPr/>
      </w:r>
      <w:r>
        <w:rPr>
          <w:rFonts w:ascii="Myriad Pro Light" w:hAnsi="Myriad Pro Light"/>
          <w:b w:val="0"/>
          <w:spacing w:val="-4"/>
          <w:sz w:val="15"/>
        </w:rPr>
        <w:t>dependent</w:t>
      </w:r>
      <w:r>
        <w:rPr>
          <w:rFonts w:ascii="Myriad Pro Light" w:hAnsi="Myriad Pro Light"/>
          <w:b w:val="0"/>
          <w:spacing w:val="5"/>
          <w:sz w:val="15"/>
        </w:rPr>
        <w:t> </w:t>
      </w:r>
      <w:r>
        <w:rPr>
          <w:rFonts w:ascii="Myriad Pro Light" w:hAnsi="Myriad Pro Light"/>
          <w:b w:val="0"/>
          <w:spacing w:val="-4"/>
          <w:sz w:val="15"/>
        </w:rPr>
        <w:t>combiner.</w:t>
      </w:r>
      <w:r>
        <w:rPr>
          <w:rFonts w:ascii="Myriad Pro Light" w:hAnsi="Myriad Pro Light"/>
          <w:b w:val="0"/>
          <w:spacing w:val="5"/>
          <w:sz w:val="15"/>
        </w:rPr>
        <w:t> </w:t>
      </w:r>
      <w:r>
        <w:rPr>
          <w:rFonts w:ascii="Myriad Pro Light" w:hAnsi="Myriad Pro Light"/>
          <w:b w:val="0"/>
          <w:i/>
          <w:spacing w:val="-4"/>
          <w:sz w:val="15"/>
        </w:rPr>
        <w:t>Opt.</w:t>
      </w:r>
      <w:r>
        <w:rPr>
          <w:rFonts w:ascii="Myriad Pro Light" w:hAnsi="Myriad Pro Light"/>
          <w:b w:val="0"/>
          <w:i/>
          <w:spacing w:val="10"/>
          <w:sz w:val="15"/>
        </w:rPr>
        <w:t> </w:t>
      </w:r>
      <w:r>
        <w:rPr>
          <w:rFonts w:ascii="Myriad Pro Light" w:hAnsi="Myriad Pro Light"/>
          <w:b w:val="0"/>
          <w:i/>
          <w:spacing w:val="-4"/>
          <w:sz w:val="15"/>
        </w:rPr>
        <w:t>Express</w:t>
      </w:r>
      <w:r>
        <w:rPr>
          <w:rFonts w:ascii="Myriad Pro Light" w:hAnsi="Myriad Pro Light"/>
          <w:b w:val="0"/>
          <w:i/>
          <w:spacing w:val="12"/>
          <w:sz w:val="15"/>
        </w:rPr>
        <w:t> </w:t>
      </w:r>
      <w:r>
        <w:rPr>
          <w:rFonts w:ascii="Gill Sans MT" w:hAnsi="Gill Sans MT"/>
          <w:spacing w:val="-4"/>
          <w:sz w:val="15"/>
        </w:rPr>
        <w:t>29</w:t>
      </w:r>
      <w:r>
        <w:rPr>
          <w:rFonts w:ascii="Myriad Pro Light" w:hAnsi="Myriad Pro Light"/>
          <w:b w:val="0"/>
          <w:spacing w:val="-4"/>
          <w:sz w:val="15"/>
        </w:rPr>
        <w:t>,</w:t>
      </w:r>
      <w:r>
        <w:rPr>
          <w:rFonts w:ascii="Myriad Pro Light" w:hAnsi="Myriad Pro Light"/>
          <w:b w:val="0"/>
          <w:spacing w:val="5"/>
          <w:sz w:val="15"/>
        </w:rPr>
        <w:t> </w:t>
      </w:r>
      <w:r>
        <w:rPr>
          <w:rFonts w:ascii="Myriad Pro Light" w:hAnsi="Myriad Pro Light"/>
          <w:b w:val="0"/>
          <w:spacing w:val="-4"/>
          <w:sz w:val="15"/>
        </w:rPr>
        <w:t>11512</w:t>
      </w:r>
      <w:r>
        <w:rPr>
          <w:rFonts w:ascii="Lucida Sans" w:hAnsi="Lucida Sans"/>
          <w:spacing w:val="-4"/>
          <w:sz w:val="15"/>
        </w:rPr>
        <w:t>–</w:t>
      </w:r>
      <w:r>
        <w:rPr>
          <w:rFonts w:ascii="Myriad Pro Light" w:hAnsi="Myriad Pro Light"/>
          <w:b w:val="0"/>
          <w:spacing w:val="-4"/>
          <w:sz w:val="15"/>
        </w:rPr>
        <w:t>11519</w:t>
      </w:r>
      <w:r>
        <w:rPr>
          <w:rFonts w:ascii="Myriad Pro Light" w:hAnsi="Myriad Pro Light"/>
          <w:b w:val="0"/>
          <w:spacing w:val="5"/>
          <w:sz w:val="15"/>
        </w:rPr>
        <w:t> </w:t>
      </w:r>
      <w:r>
        <w:rPr>
          <w:rFonts w:ascii="Myriad Pro Light" w:hAnsi="Myriad Pro Light"/>
          <w:b w:val="0"/>
          <w:spacing w:val="-4"/>
          <w:sz w:val="15"/>
        </w:rPr>
        <w:t>(2021).</w:t>
      </w:r>
    </w:p>
    <w:p>
      <w:pPr>
        <w:pStyle w:val="ListParagraph"/>
        <w:numPr>
          <w:ilvl w:val="0"/>
          <w:numId w:val="1"/>
        </w:numPr>
        <w:tabs>
          <w:tab w:pos="422" w:val="left" w:leader="none"/>
          <w:tab w:pos="426" w:val="left" w:leader="none"/>
        </w:tabs>
        <w:spacing w:line="240" w:lineRule="auto" w:before="1" w:after="0"/>
        <w:ind w:left="426" w:right="0" w:hanging="374"/>
        <w:jc w:val="both"/>
        <w:rPr>
          <w:b w:val="0"/>
          <w:sz w:val="15"/>
        </w:rPr>
      </w:pPr>
      <w:r>
        <w:rPr>
          <w:b w:val="0"/>
          <w:sz w:val="15"/>
        </w:rPr>
        <w:t>Shi,</w:t>
      </w:r>
      <w:r>
        <w:rPr>
          <w:b w:val="0"/>
          <w:spacing w:val="-4"/>
          <w:sz w:val="15"/>
        </w:rPr>
        <w:t> </w:t>
      </w:r>
      <w:r>
        <w:rPr>
          <w:b w:val="0"/>
          <w:sz w:val="15"/>
        </w:rPr>
        <w:t>Z.</w:t>
      </w:r>
      <w:r>
        <w:rPr>
          <w:b w:val="0"/>
          <w:spacing w:val="-2"/>
          <w:sz w:val="15"/>
        </w:rPr>
        <w:t> </w:t>
      </w:r>
      <w:r>
        <w:rPr>
          <w:b w:val="0"/>
          <w:sz w:val="15"/>
        </w:rPr>
        <w:t>J.,</w:t>
      </w:r>
      <w:r>
        <w:rPr>
          <w:b w:val="0"/>
          <w:spacing w:val="-4"/>
          <w:sz w:val="15"/>
        </w:rPr>
        <w:t> </w:t>
      </w:r>
      <w:r>
        <w:rPr>
          <w:b w:val="0"/>
          <w:sz w:val="15"/>
        </w:rPr>
        <w:t>Chen,</w:t>
      </w:r>
      <w:r>
        <w:rPr>
          <w:b w:val="0"/>
          <w:spacing w:val="-4"/>
          <w:sz w:val="15"/>
        </w:rPr>
        <w:t> </w:t>
      </w:r>
      <w:r>
        <w:rPr>
          <w:b w:val="0"/>
          <w:sz w:val="15"/>
        </w:rPr>
        <w:t>W.</w:t>
      </w:r>
      <w:r>
        <w:rPr>
          <w:b w:val="0"/>
          <w:spacing w:val="-4"/>
          <w:sz w:val="15"/>
        </w:rPr>
        <w:t> </w:t>
      </w:r>
      <w:r>
        <w:rPr>
          <w:b w:val="0"/>
          <w:sz w:val="15"/>
        </w:rPr>
        <w:t>T.</w:t>
      </w:r>
      <w:r>
        <w:rPr>
          <w:b w:val="0"/>
          <w:spacing w:val="-4"/>
          <w:sz w:val="15"/>
        </w:rPr>
        <w:t> </w:t>
      </w:r>
      <w:r>
        <w:rPr>
          <w:b w:val="0"/>
          <w:sz w:val="15"/>
        </w:rPr>
        <w:t>&amp;</w:t>
      </w:r>
      <w:r>
        <w:rPr>
          <w:b w:val="0"/>
          <w:spacing w:val="-3"/>
          <w:sz w:val="15"/>
        </w:rPr>
        <w:t> </w:t>
      </w:r>
      <w:r>
        <w:rPr>
          <w:b w:val="0"/>
          <w:sz w:val="15"/>
        </w:rPr>
        <w:t>Capasso,</w:t>
      </w:r>
      <w:r>
        <w:rPr>
          <w:b w:val="0"/>
          <w:spacing w:val="-4"/>
          <w:sz w:val="15"/>
        </w:rPr>
        <w:t> </w:t>
      </w:r>
      <w:r>
        <w:rPr>
          <w:b w:val="0"/>
          <w:sz w:val="15"/>
        </w:rPr>
        <w:t>F.</w:t>
      </w:r>
      <w:r>
        <w:rPr>
          <w:b w:val="0"/>
          <w:spacing w:val="-4"/>
          <w:sz w:val="15"/>
        </w:rPr>
        <w:t> </w:t>
      </w:r>
      <w:r>
        <w:rPr>
          <w:b w:val="0"/>
          <w:sz w:val="15"/>
        </w:rPr>
        <w:t>Wide</w:t>
      </w:r>
      <w:r>
        <w:rPr>
          <w:b w:val="0"/>
          <w:spacing w:val="-3"/>
          <w:sz w:val="15"/>
        </w:rPr>
        <w:t> </w:t>
      </w:r>
      <w:r>
        <w:rPr>
          <w:rFonts w:ascii="Arial"/>
          <w:sz w:val="15"/>
        </w:rPr>
        <w:t>fi</w:t>
      </w:r>
      <w:r>
        <w:rPr>
          <w:b w:val="0"/>
          <w:sz w:val="15"/>
        </w:rPr>
        <w:t>eld-of-view</w:t>
      </w:r>
      <w:r>
        <w:rPr>
          <w:b w:val="0"/>
          <w:spacing w:val="-2"/>
          <w:sz w:val="15"/>
        </w:rPr>
        <w:t> </w:t>
      </w:r>
      <w:r>
        <w:rPr>
          <w:b w:val="0"/>
          <w:sz w:val="15"/>
        </w:rPr>
        <w:t>waveguide</w:t>
      </w:r>
      <w:r>
        <w:rPr>
          <w:b w:val="0"/>
          <w:spacing w:val="-4"/>
          <w:sz w:val="15"/>
        </w:rPr>
        <w:t> </w:t>
      </w:r>
      <w:r>
        <w:rPr>
          <w:b w:val="0"/>
          <w:sz w:val="15"/>
        </w:rPr>
        <w:t>displays</w:t>
      </w:r>
      <w:r>
        <w:rPr>
          <w:b w:val="0"/>
          <w:spacing w:val="40"/>
          <w:sz w:val="15"/>
        </w:rPr>
        <w:t> </w:t>
      </w:r>
      <w:bookmarkStart w:name="_bookmark177" w:id="192"/>
      <w:bookmarkEnd w:id="192"/>
      <w:r>
        <w:rPr>
          <w:b w:val="0"/>
          <w:spacing w:val="-4"/>
          <w:sz w:val="15"/>
        </w:rPr>
        <w:t>enable</w:t>
      </w:r>
      <w:r>
        <w:rPr>
          <w:b w:val="0"/>
          <w:spacing w:val="-4"/>
          <w:sz w:val="15"/>
        </w:rPr>
        <w:t>d by polarization-dependent metagratings. In </w:t>
      </w:r>
      <w:r>
        <w:rPr>
          <w:b w:val="0"/>
          <w:i/>
          <w:spacing w:val="-4"/>
          <w:sz w:val="15"/>
        </w:rPr>
        <w:t>Proc.</w:t>
      </w:r>
      <w:r>
        <w:rPr>
          <w:b w:val="0"/>
          <w:i/>
          <w:sz w:val="15"/>
        </w:rPr>
        <w:t> </w:t>
      </w:r>
      <w:r>
        <w:rPr>
          <w:b w:val="0"/>
          <w:i/>
          <w:spacing w:val="-4"/>
          <w:sz w:val="15"/>
        </w:rPr>
        <w:t>SPIE</w:t>
      </w:r>
      <w:r>
        <w:rPr>
          <w:b w:val="0"/>
          <w:i/>
          <w:spacing w:val="7"/>
          <w:sz w:val="15"/>
        </w:rPr>
        <w:t> </w:t>
      </w:r>
      <w:r>
        <w:rPr>
          <w:b w:val="0"/>
          <w:i/>
          <w:spacing w:val="-4"/>
          <w:sz w:val="15"/>
        </w:rPr>
        <w:t>10676,</w:t>
      </w:r>
      <w:r>
        <w:rPr>
          <w:b w:val="0"/>
          <w:i/>
          <w:sz w:val="15"/>
        </w:rPr>
        <w:t> </w:t>
      </w:r>
      <w:r>
        <w:rPr>
          <w:b w:val="0"/>
          <w:i/>
          <w:spacing w:val="-4"/>
          <w:sz w:val="15"/>
        </w:rPr>
        <w:t>Digital</w:t>
      </w:r>
      <w:r>
        <w:rPr>
          <w:b w:val="0"/>
          <w:i/>
          <w:spacing w:val="40"/>
          <w:sz w:val="15"/>
        </w:rPr>
        <w:t> </w:t>
      </w:r>
      <w:bookmarkStart w:name="_bookmark176" w:id="193"/>
      <w:bookmarkEnd w:id="193"/>
      <w:r>
        <w:rPr>
          <w:b w:val="0"/>
          <w:i/>
          <w:sz w:val="15"/>
        </w:rPr>
        <w:t>O</w:t>
      </w:r>
      <w:r>
        <w:rPr>
          <w:b w:val="0"/>
          <w:i/>
          <w:sz w:val="15"/>
        </w:rPr>
        <w:t>ptics</w:t>
      </w:r>
      <w:r>
        <w:rPr>
          <w:b w:val="0"/>
          <w:i/>
          <w:spacing w:val="2"/>
          <w:sz w:val="15"/>
        </w:rPr>
        <w:t> </w:t>
      </w:r>
      <w:r>
        <w:rPr>
          <w:b w:val="0"/>
          <w:i/>
          <w:sz w:val="15"/>
        </w:rPr>
        <w:t>for</w:t>
      </w:r>
      <w:r>
        <w:rPr>
          <w:b w:val="0"/>
          <w:i/>
          <w:spacing w:val="3"/>
          <w:sz w:val="15"/>
        </w:rPr>
        <w:t> </w:t>
      </w:r>
      <w:r>
        <w:rPr>
          <w:b w:val="0"/>
          <w:i/>
          <w:sz w:val="15"/>
        </w:rPr>
        <w:t>Immersive</w:t>
      </w:r>
      <w:r>
        <w:rPr>
          <w:b w:val="0"/>
          <w:i/>
          <w:spacing w:val="3"/>
          <w:sz w:val="15"/>
        </w:rPr>
        <w:t> </w:t>
      </w:r>
      <w:r>
        <w:rPr>
          <w:b w:val="0"/>
          <w:i/>
          <w:sz w:val="15"/>
        </w:rPr>
        <w:t>Displays</w:t>
      </w:r>
      <w:r>
        <w:rPr>
          <w:b w:val="0"/>
          <w:sz w:val="15"/>
        </w:rPr>
        <w:t>.</w:t>
      </w:r>
      <w:r>
        <w:rPr>
          <w:b w:val="0"/>
          <w:spacing w:val="-4"/>
          <w:sz w:val="15"/>
        </w:rPr>
        <w:t> </w:t>
      </w:r>
      <w:r>
        <w:rPr>
          <w:b w:val="0"/>
          <w:sz w:val="15"/>
        </w:rPr>
        <w:t>1067615</w:t>
      </w:r>
      <w:r>
        <w:rPr>
          <w:b w:val="0"/>
          <w:spacing w:val="-3"/>
          <w:sz w:val="15"/>
        </w:rPr>
        <w:t> </w:t>
      </w:r>
      <w:r>
        <w:rPr>
          <w:b w:val="0"/>
          <w:sz w:val="15"/>
        </w:rPr>
        <w:t>(SPIE,</w:t>
      </w:r>
      <w:r>
        <w:rPr>
          <w:b w:val="0"/>
          <w:spacing w:val="-4"/>
          <w:sz w:val="15"/>
        </w:rPr>
        <w:t> </w:t>
      </w:r>
      <w:r>
        <w:rPr>
          <w:b w:val="0"/>
          <w:sz w:val="15"/>
        </w:rPr>
        <w:t>France,</w:t>
      </w:r>
      <w:r>
        <w:rPr>
          <w:b w:val="0"/>
          <w:spacing w:val="-4"/>
          <w:sz w:val="15"/>
        </w:rPr>
        <w:t> </w:t>
      </w:r>
      <w:r>
        <w:rPr>
          <w:b w:val="0"/>
          <w:sz w:val="15"/>
        </w:rPr>
        <w:t>2018).</w:t>
      </w:r>
    </w:p>
    <w:p>
      <w:pPr>
        <w:pStyle w:val="ListParagraph"/>
        <w:numPr>
          <w:ilvl w:val="0"/>
          <w:numId w:val="1"/>
        </w:numPr>
        <w:tabs>
          <w:tab w:pos="422" w:val="left" w:leader="none"/>
          <w:tab w:pos="426" w:val="left" w:leader="none"/>
        </w:tabs>
        <w:spacing w:line="235" w:lineRule="auto" w:before="8" w:after="0"/>
        <w:ind w:left="426" w:right="0" w:hanging="374"/>
        <w:jc w:val="both"/>
        <w:rPr>
          <w:b w:val="0"/>
          <w:sz w:val="15"/>
        </w:rPr>
      </w:pPr>
      <w:bookmarkStart w:name="_bookmark179" w:id="194"/>
      <w:bookmarkEnd w:id="194"/>
      <w:r>
        <w:rPr/>
      </w:r>
      <w:r>
        <w:rPr>
          <w:b w:val="0"/>
          <w:spacing w:val="-2"/>
          <w:sz w:val="15"/>
        </w:rPr>
        <w:t>Cakmakci,</w:t>
      </w:r>
      <w:r>
        <w:rPr>
          <w:b w:val="0"/>
          <w:spacing w:val="-3"/>
          <w:sz w:val="15"/>
        </w:rPr>
        <w:t> </w:t>
      </w:r>
      <w:r>
        <w:rPr>
          <w:b w:val="0"/>
          <w:spacing w:val="-2"/>
          <w:sz w:val="15"/>
        </w:rPr>
        <w:t>O.</w:t>
      </w:r>
      <w:r>
        <w:rPr>
          <w:b w:val="0"/>
          <w:spacing w:val="-3"/>
          <w:sz w:val="15"/>
        </w:rPr>
        <w:t> </w:t>
      </w:r>
      <w:r>
        <w:rPr>
          <w:b w:val="0"/>
          <w:spacing w:val="-2"/>
          <w:sz w:val="15"/>
        </w:rPr>
        <w:t>&amp;</w:t>
      </w:r>
      <w:r>
        <w:rPr>
          <w:b w:val="0"/>
          <w:spacing w:val="-3"/>
          <w:sz w:val="15"/>
        </w:rPr>
        <w:t> </w:t>
      </w:r>
      <w:r>
        <w:rPr>
          <w:b w:val="0"/>
          <w:spacing w:val="-2"/>
          <w:sz w:val="15"/>
        </w:rPr>
        <w:t>Rolland,</w:t>
      </w:r>
      <w:r>
        <w:rPr>
          <w:b w:val="0"/>
          <w:spacing w:val="-3"/>
          <w:sz w:val="15"/>
        </w:rPr>
        <w:t> </w:t>
      </w:r>
      <w:r>
        <w:rPr>
          <w:b w:val="0"/>
          <w:spacing w:val="-2"/>
          <w:sz w:val="15"/>
        </w:rPr>
        <w:t>J.</w:t>
      </w:r>
      <w:r>
        <w:rPr>
          <w:b w:val="0"/>
          <w:spacing w:val="-3"/>
          <w:sz w:val="15"/>
        </w:rPr>
        <w:t> </w:t>
      </w:r>
      <w:r>
        <w:rPr>
          <w:b w:val="0"/>
          <w:spacing w:val="-2"/>
          <w:sz w:val="15"/>
        </w:rPr>
        <w:t>Design</w:t>
      </w:r>
      <w:r>
        <w:rPr>
          <w:b w:val="0"/>
          <w:spacing w:val="-3"/>
          <w:sz w:val="15"/>
        </w:rPr>
        <w:t> </w:t>
      </w:r>
      <w:r>
        <w:rPr>
          <w:b w:val="0"/>
          <w:spacing w:val="-2"/>
          <w:sz w:val="15"/>
        </w:rPr>
        <w:t>and fabrication</w:t>
      </w:r>
      <w:r>
        <w:rPr>
          <w:b w:val="0"/>
          <w:spacing w:val="-3"/>
          <w:sz w:val="15"/>
        </w:rPr>
        <w:t> </w:t>
      </w:r>
      <w:r>
        <w:rPr>
          <w:b w:val="0"/>
          <w:spacing w:val="-2"/>
          <w:sz w:val="15"/>
        </w:rPr>
        <w:t>of</w:t>
      </w:r>
      <w:r>
        <w:rPr>
          <w:b w:val="0"/>
          <w:spacing w:val="-3"/>
          <w:sz w:val="15"/>
        </w:rPr>
        <w:t> </w:t>
      </w:r>
      <w:r>
        <w:rPr>
          <w:b w:val="0"/>
          <w:spacing w:val="-2"/>
          <w:sz w:val="15"/>
        </w:rPr>
        <w:t>a</w:t>
      </w:r>
      <w:r>
        <w:rPr>
          <w:b w:val="0"/>
          <w:spacing w:val="-3"/>
          <w:sz w:val="15"/>
        </w:rPr>
        <w:t> </w:t>
      </w:r>
      <w:r>
        <w:rPr>
          <w:b w:val="0"/>
          <w:spacing w:val="-2"/>
          <w:sz w:val="15"/>
        </w:rPr>
        <w:t>dual-element</w:t>
      </w:r>
      <w:r>
        <w:rPr>
          <w:b w:val="0"/>
          <w:spacing w:val="-3"/>
          <w:sz w:val="15"/>
        </w:rPr>
        <w:t> </w:t>
      </w:r>
      <w:r>
        <w:rPr>
          <w:b w:val="0"/>
          <w:spacing w:val="-2"/>
          <w:sz w:val="15"/>
        </w:rPr>
        <w:t>off-axis</w:t>
      </w:r>
      <w:r>
        <w:rPr>
          <w:b w:val="0"/>
          <w:spacing w:val="40"/>
          <w:sz w:val="15"/>
        </w:rPr>
        <w:t> </w:t>
      </w:r>
      <w:bookmarkStart w:name="_bookmark178" w:id="195"/>
      <w:bookmarkEnd w:id="195"/>
      <w:r>
        <w:rPr>
          <w:b w:val="0"/>
          <w:sz w:val="15"/>
        </w:rPr>
        <w:t>n</w:t>
      </w:r>
      <w:r>
        <w:rPr>
          <w:b w:val="0"/>
          <w:sz w:val="15"/>
        </w:rPr>
        <w:t>ear-eye</w:t>
      </w:r>
      <w:r>
        <w:rPr>
          <w:b w:val="0"/>
          <w:spacing w:val="-1"/>
          <w:sz w:val="15"/>
        </w:rPr>
        <w:t> </w:t>
      </w:r>
      <w:r>
        <w:rPr>
          <w:b w:val="0"/>
          <w:sz w:val="15"/>
        </w:rPr>
        <w:t>optical</w:t>
      </w:r>
      <w:r>
        <w:rPr>
          <w:b w:val="0"/>
          <w:spacing w:val="-1"/>
          <w:sz w:val="15"/>
        </w:rPr>
        <w:t> </w:t>
      </w:r>
      <w:r>
        <w:rPr>
          <w:b w:val="0"/>
          <w:sz w:val="15"/>
        </w:rPr>
        <w:t>magni</w:t>
      </w:r>
      <w:r>
        <w:rPr>
          <w:rFonts w:ascii="Arial" w:hAnsi="Arial"/>
          <w:sz w:val="15"/>
        </w:rPr>
        <w:t>fi</w:t>
      </w:r>
      <w:r>
        <w:rPr>
          <w:b w:val="0"/>
          <w:sz w:val="15"/>
        </w:rPr>
        <w:t>er.</w:t>
      </w:r>
      <w:r>
        <w:rPr>
          <w:b w:val="0"/>
          <w:spacing w:val="-1"/>
          <w:sz w:val="15"/>
        </w:rPr>
        <w:t> </w:t>
      </w:r>
      <w:r>
        <w:rPr>
          <w:b w:val="0"/>
          <w:i/>
          <w:sz w:val="15"/>
        </w:rPr>
        <w:t>Opt.</w:t>
      </w:r>
      <w:r>
        <w:rPr>
          <w:b w:val="0"/>
          <w:i/>
          <w:spacing w:val="5"/>
          <w:sz w:val="15"/>
        </w:rPr>
        <w:t> </w:t>
      </w:r>
      <w:r>
        <w:rPr>
          <w:b w:val="0"/>
          <w:i/>
          <w:sz w:val="15"/>
        </w:rPr>
        <w:t>Lett.</w:t>
      </w:r>
      <w:r>
        <w:rPr>
          <w:b w:val="0"/>
          <w:i/>
          <w:spacing w:val="4"/>
          <w:sz w:val="15"/>
        </w:rPr>
        <w:t> </w:t>
      </w:r>
      <w:r>
        <w:rPr>
          <w:rFonts w:ascii="Gill Sans MT" w:hAnsi="Gill Sans MT"/>
          <w:sz w:val="15"/>
        </w:rPr>
        <w:t>32</w:t>
      </w:r>
      <w:r>
        <w:rPr>
          <w:b w:val="0"/>
          <w:sz w:val="15"/>
        </w:rPr>
        <w:t>,</w:t>
      </w:r>
      <w:r>
        <w:rPr>
          <w:b w:val="0"/>
          <w:spacing w:val="-1"/>
          <w:sz w:val="15"/>
        </w:rPr>
        <w:t> </w:t>
      </w:r>
      <w:r>
        <w:rPr>
          <w:b w:val="0"/>
          <w:sz w:val="15"/>
        </w:rPr>
        <w:t>1363</w:t>
      </w:r>
      <w:r>
        <w:rPr>
          <w:rFonts w:ascii="Lucida Sans" w:hAnsi="Lucida Sans"/>
          <w:sz w:val="15"/>
        </w:rPr>
        <w:t>–</w:t>
      </w:r>
      <w:r>
        <w:rPr>
          <w:b w:val="0"/>
          <w:sz w:val="15"/>
        </w:rPr>
        <w:t>1365</w:t>
      </w:r>
      <w:r>
        <w:rPr>
          <w:b w:val="0"/>
          <w:spacing w:val="-1"/>
          <w:sz w:val="15"/>
        </w:rPr>
        <w:t> </w:t>
      </w:r>
      <w:r>
        <w:rPr>
          <w:b w:val="0"/>
          <w:sz w:val="15"/>
        </w:rPr>
        <w:t>(2007).</w:t>
      </w:r>
    </w:p>
    <w:p>
      <w:pPr>
        <w:pStyle w:val="ListParagraph"/>
        <w:numPr>
          <w:ilvl w:val="0"/>
          <w:numId w:val="1"/>
        </w:numPr>
        <w:tabs>
          <w:tab w:pos="422" w:val="left" w:leader="none"/>
          <w:tab w:pos="426" w:val="left" w:leader="none"/>
        </w:tabs>
        <w:spacing w:line="237" w:lineRule="auto" w:before="4" w:after="0"/>
        <w:ind w:left="426" w:right="0" w:hanging="374"/>
        <w:jc w:val="both"/>
        <w:rPr>
          <w:b w:val="0"/>
          <w:sz w:val="15"/>
        </w:rPr>
      </w:pPr>
      <w:bookmarkStart w:name="_bookmark180" w:id="196"/>
      <w:bookmarkEnd w:id="196"/>
      <w:r>
        <w:rPr/>
      </w:r>
      <w:r>
        <w:rPr>
          <w:b w:val="0"/>
          <w:sz w:val="15"/>
        </w:rPr>
        <w:t>Xiong, J. H. et al. Aberration-free pupil steerable Maxwellian display for</w:t>
      </w:r>
      <w:r>
        <w:rPr>
          <w:b w:val="0"/>
          <w:spacing w:val="40"/>
          <w:sz w:val="15"/>
        </w:rPr>
        <w:t> </w:t>
      </w:r>
      <w:r>
        <w:rPr>
          <w:b w:val="0"/>
          <w:spacing w:val="-4"/>
          <w:sz w:val="15"/>
        </w:rPr>
        <w:t>augmented</w:t>
      </w:r>
      <w:r>
        <w:rPr>
          <w:b w:val="0"/>
          <w:spacing w:val="-5"/>
          <w:sz w:val="15"/>
        </w:rPr>
        <w:t> </w:t>
      </w:r>
      <w:r>
        <w:rPr>
          <w:b w:val="0"/>
          <w:spacing w:val="-4"/>
          <w:sz w:val="15"/>
        </w:rPr>
        <w:t>reality with cholesteric liquid</w:t>
      </w:r>
      <w:r>
        <w:rPr>
          <w:b w:val="0"/>
          <w:spacing w:val="-5"/>
          <w:sz w:val="15"/>
        </w:rPr>
        <w:t> </w:t>
      </w:r>
      <w:r>
        <w:rPr>
          <w:b w:val="0"/>
          <w:spacing w:val="-4"/>
          <w:sz w:val="15"/>
        </w:rPr>
        <w:t>crystal holographic lenses. </w:t>
      </w:r>
      <w:r>
        <w:rPr>
          <w:b w:val="0"/>
          <w:i/>
          <w:spacing w:val="-4"/>
          <w:sz w:val="15"/>
        </w:rPr>
        <w:t>Opt.</w:t>
      </w:r>
      <w:r>
        <w:rPr>
          <w:b w:val="0"/>
          <w:i/>
          <w:spacing w:val="-3"/>
          <w:sz w:val="15"/>
        </w:rPr>
        <w:t> </w:t>
      </w:r>
      <w:r>
        <w:rPr>
          <w:b w:val="0"/>
          <w:i/>
          <w:spacing w:val="-4"/>
          <w:sz w:val="15"/>
        </w:rPr>
        <w:t>Lett.</w:t>
      </w:r>
      <w:r>
        <w:rPr>
          <w:b w:val="0"/>
          <w:i/>
          <w:spacing w:val="40"/>
          <w:sz w:val="15"/>
        </w:rPr>
        <w:t> </w:t>
      </w:r>
      <w:r>
        <w:rPr>
          <w:rFonts w:ascii="Gill Sans MT" w:hAnsi="Gill Sans MT"/>
          <w:sz w:val="15"/>
        </w:rPr>
        <w:t>46</w:t>
      </w:r>
      <w:r>
        <w:rPr>
          <w:b w:val="0"/>
          <w:sz w:val="15"/>
        </w:rPr>
        <w:t>, 1760</w:t>
      </w:r>
      <w:r>
        <w:rPr>
          <w:rFonts w:ascii="Lucida Sans" w:hAnsi="Lucida Sans"/>
          <w:sz w:val="15"/>
        </w:rPr>
        <w:t>–</w:t>
      </w:r>
      <w:r>
        <w:rPr>
          <w:b w:val="0"/>
          <w:sz w:val="15"/>
        </w:rPr>
        <w:t>1763 (2021).</w:t>
      </w:r>
    </w:p>
    <w:p>
      <w:pPr>
        <w:pStyle w:val="ListParagraph"/>
        <w:numPr>
          <w:ilvl w:val="0"/>
          <w:numId w:val="1"/>
        </w:numPr>
        <w:tabs>
          <w:tab w:pos="422" w:val="left" w:leader="none"/>
          <w:tab w:pos="426" w:val="left" w:leader="none"/>
        </w:tabs>
        <w:spacing w:line="240" w:lineRule="auto" w:before="89" w:after="0"/>
        <w:ind w:left="426" w:right="57" w:hanging="374"/>
        <w:jc w:val="left"/>
        <w:rPr>
          <w:b w:val="0"/>
          <w:sz w:val="15"/>
        </w:rPr>
      </w:pPr>
      <w:r>
        <w:rPr/>
        <w:br w:type="column"/>
      </w:r>
      <w:r>
        <w:rPr>
          <w:b w:val="0"/>
          <w:spacing w:val="-6"/>
          <w:sz w:val="15"/>
        </w:rPr>
        <w:t>Shrestha,</w:t>
      </w:r>
      <w:r>
        <w:rPr>
          <w:b w:val="0"/>
          <w:sz w:val="15"/>
        </w:rPr>
        <w:t> </w:t>
      </w:r>
      <w:r>
        <w:rPr>
          <w:b w:val="0"/>
          <w:spacing w:val="-6"/>
          <w:sz w:val="15"/>
        </w:rPr>
        <w:t>P.</w:t>
      </w:r>
      <w:r>
        <w:rPr>
          <w:b w:val="0"/>
          <w:sz w:val="15"/>
        </w:rPr>
        <w:t> </w:t>
      </w:r>
      <w:r>
        <w:rPr>
          <w:b w:val="0"/>
          <w:spacing w:val="-6"/>
          <w:sz w:val="15"/>
        </w:rPr>
        <w:t>K.</w:t>
      </w:r>
      <w:r>
        <w:rPr>
          <w:b w:val="0"/>
          <w:sz w:val="15"/>
        </w:rPr>
        <w:t> </w:t>
      </w:r>
      <w:r>
        <w:rPr>
          <w:b w:val="0"/>
          <w:spacing w:val="-6"/>
          <w:sz w:val="15"/>
        </w:rPr>
        <w:t>et</w:t>
      </w:r>
      <w:r>
        <w:rPr>
          <w:b w:val="0"/>
          <w:sz w:val="15"/>
        </w:rPr>
        <w:t> </w:t>
      </w:r>
      <w:r>
        <w:rPr>
          <w:b w:val="0"/>
          <w:spacing w:val="-6"/>
          <w:sz w:val="15"/>
        </w:rPr>
        <w:t>al.</w:t>
      </w:r>
      <w:r>
        <w:rPr>
          <w:b w:val="0"/>
          <w:sz w:val="15"/>
        </w:rPr>
        <w:t> </w:t>
      </w:r>
      <w:r>
        <w:rPr>
          <w:b w:val="0"/>
          <w:spacing w:val="-6"/>
          <w:sz w:val="15"/>
        </w:rPr>
        <w:t>Accommodation-free</w:t>
      </w:r>
      <w:r>
        <w:rPr>
          <w:b w:val="0"/>
          <w:sz w:val="15"/>
        </w:rPr>
        <w:t> </w:t>
      </w:r>
      <w:r>
        <w:rPr>
          <w:b w:val="0"/>
          <w:spacing w:val="-6"/>
          <w:sz w:val="15"/>
        </w:rPr>
        <w:t>head</w:t>
      </w:r>
      <w:r>
        <w:rPr>
          <w:b w:val="0"/>
          <w:sz w:val="15"/>
        </w:rPr>
        <w:t> </w:t>
      </w:r>
      <w:r>
        <w:rPr>
          <w:b w:val="0"/>
          <w:spacing w:val="-6"/>
          <w:sz w:val="15"/>
        </w:rPr>
        <w:t>mounted</w:t>
      </w:r>
      <w:r>
        <w:rPr>
          <w:b w:val="0"/>
          <w:sz w:val="15"/>
        </w:rPr>
        <w:t> </w:t>
      </w:r>
      <w:r>
        <w:rPr>
          <w:b w:val="0"/>
          <w:spacing w:val="-6"/>
          <w:sz w:val="15"/>
        </w:rPr>
        <w:t>display</w:t>
      </w:r>
      <w:r>
        <w:rPr>
          <w:b w:val="0"/>
          <w:sz w:val="15"/>
        </w:rPr>
        <w:t> </w:t>
      </w:r>
      <w:r>
        <w:rPr>
          <w:b w:val="0"/>
          <w:spacing w:val="-6"/>
          <w:sz w:val="15"/>
        </w:rPr>
        <w:t>with</w:t>
      </w:r>
      <w:r>
        <w:rPr>
          <w:b w:val="0"/>
          <w:sz w:val="15"/>
        </w:rPr>
        <w:t> </w:t>
      </w:r>
      <w:r>
        <w:rPr>
          <w:b w:val="0"/>
          <w:spacing w:val="-6"/>
          <w:sz w:val="15"/>
        </w:rPr>
        <w:t>comfor-</w:t>
      </w:r>
      <w:r>
        <w:rPr>
          <w:b w:val="0"/>
          <w:spacing w:val="40"/>
          <w:sz w:val="15"/>
        </w:rPr>
        <w:t> </w:t>
      </w:r>
      <w:r>
        <w:rPr>
          <w:b w:val="0"/>
          <w:spacing w:val="-6"/>
          <w:sz w:val="15"/>
        </w:rPr>
        <w:t>table</w:t>
      </w:r>
      <w:r>
        <w:rPr>
          <w:b w:val="0"/>
          <w:sz w:val="15"/>
        </w:rPr>
        <w:t> </w:t>
      </w:r>
      <w:r>
        <w:rPr>
          <w:b w:val="0"/>
          <w:spacing w:val="-6"/>
          <w:sz w:val="15"/>
        </w:rPr>
        <w:t>3D</w:t>
      </w:r>
      <w:r>
        <w:rPr>
          <w:b w:val="0"/>
          <w:sz w:val="15"/>
        </w:rPr>
        <w:t> </w:t>
      </w:r>
      <w:r>
        <w:rPr>
          <w:b w:val="0"/>
          <w:spacing w:val="-6"/>
          <w:sz w:val="15"/>
        </w:rPr>
        <w:t>perception</w:t>
      </w:r>
      <w:r>
        <w:rPr>
          <w:b w:val="0"/>
          <w:sz w:val="15"/>
        </w:rPr>
        <w:t> </w:t>
      </w:r>
      <w:r>
        <w:rPr>
          <w:b w:val="0"/>
          <w:spacing w:val="-6"/>
          <w:sz w:val="15"/>
        </w:rPr>
        <w:t>and</w:t>
      </w:r>
      <w:r>
        <w:rPr>
          <w:b w:val="0"/>
          <w:sz w:val="15"/>
        </w:rPr>
        <w:t> </w:t>
      </w:r>
      <w:r>
        <w:rPr>
          <w:b w:val="0"/>
          <w:spacing w:val="-6"/>
          <w:sz w:val="15"/>
        </w:rPr>
        <w:t>an</w:t>
      </w:r>
      <w:r>
        <w:rPr>
          <w:b w:val="0"/>
          <w:sz w:val="15"/>
        </w:rPr>
        <w:t> </w:t>
      </w:r>
      <w:r>
        <w:rPr>
          <w:b w:val="0"/>
          <w:spacing w:val="-6"/>
          <w:sz w:val="15"/>
        </w:rPr>
        <w:t>enlarged</w:t>
      </w:r>
      <w:r>
        <w:rPr>
          <w:b w:val="0"/>
          <w:sz w:val="15"/>
        </w:rPr>
        <w:t> </w:t>
      </w:r>
      <w:r>
        <w:rPr>
          <w:b w:val="0"/>
          <w:spacing w:val="-6"/>
          <w:sz w:val="15"/>
        </w:rPr>
        <w:t>eye-box.</w:t>
      </w:r>
      <w:r>
        <w:rPr>
          <w:b w:val="0"/>
          <w:sz w:val="15"/>
        </w:rPr>
        <w:t> </w:t>
      </w:r>
      <w:r>
        <w:rPr>
          <w:b w:val="0"/>
          <w:i/>
          <w:spacing w:val="-6"/>
          <w:sz w:val="15"/>
        </w:rPr>
        <w:t>Research</w:t>
      </w:r>
      <w:r>
        <w:rPr>
          <w:b w:val="0"/>
          <w:i/>
          <w:spacing w:val="7"/>
          <w:sz w:val="15"/>
        </w:rPr>
        <w:t> </w:t>
      </w:r>
      <w:r>
        <w:rPr>
          <w:rFonts w:ascii="Gill Sans MT"/>
          <w:spacing w:val="-6"/>
          <w:sz w:val="15"/>
        </w:rPr>
        <w:t>2019</w:t>
      </w:r>
      <w:r>
        <w:rPr>
          <w:b w:val="0"/>
          <w:spacing w:val="-6"/>
          <w:sz w:val="15"/>
        </w:rPr>
        <w:t>,</w:t>
      </w:r>
      <w:r>
        <w:rPr>
          <w:b w:val="0"/>
          <w:sz w:val="15"/>
        </w:rPr>
        <w:t> </w:t>
      </w:r>
      <w:r>
        <w:rPr>
          <w:b w:val="0"/>
          <w:spacing w:val="-6"/>
          <w:sz w:val="15"/>
        </w:rPr>
        <w:t>9273723</w:t>
      </w:r>
      <w:r>
        <w:rPr>
          <w:b w:val="0"/>
          <w:sz w:val="15"/>
        </w:rPr>
        <w:t> </w:t>
      </w:r>
      <w:r>
        <w:rPr>
          <w:b w:val="0"/>
          <w:spacing w:val="-6"/>
          <w:sz w:val="15"/>
        </w:rPr>
        <w:t>(2019).</w:t>
      </w:r>
    </w:p>
    <w:p>
      <w:pPr>
        <w:pStyle w:val="ListParagraph"/>
        <w:numPr>
          <w:ilvl w:val="0"/>
          <w:numId w:val="1"/>
        </w:numPr>
        <w:tabs>
          <w:tab w:pos="422" w:val="left" w:leader="none"/>
          <w:tab w:pos="426" w:val="left" w:leader="none"/>
        </w:tabs>
        <w:spacing w:line="235" w:lineRule="auto" w:before="6" w:after="0"/>
        <w:ind w:left="426" w:right="52" w:hanging="374"/>
        <w:jc w:val="left"/>
        <w:rPr>
          <w:b w:val="0"/>
          <w:sz w:val="15"/>
        </w:rPr>
      </w:pPr>
      <w:r>
        <w:rPr>
          <w:b w:val="0"/>
          <w:spacing w:val="-2"/>
          <w:sz w:val="15"/>
        </w:rPr>
        <w:t>Kim,</w:t>
      </w:r>
      <w:r>
        <w:rPr>
          <w:b w:val="0"/>
          <w:spacing w:val="7"/>
          <w:sz w:val="15"/>
        </w:rPr>
        <w:t> </w:t>
      </w:r>
      <w:r>
        <w:rPr>
          <w:b w:val="0"/>
          <w:spacing w:val="-2"/>
          <w:sz w:val="15"/>
        </w:rPr>
        <w:t>S.</w:t>
      </w:r>
      <w:r>
        <w:rPr>
          <w:b w:val="0"/>
          <w:spacing w:val="7"/>
          <w:sz w:val="15"/>
        </w:rPr>
        <w:t> </w:t>
      </w:r>
      <w:r>
        <w:rPr>
          <w:b w:val="0"/>
          <w:spacing w:val="-2"/>
          <w:sz w:val="15"/>
        </w:rPr>
        <w:t>B.</w:t>
      </w:r>
      <w:r>
        <w:rPr>
          <w:b w:val="0"/>
          <w:spacing w:val="7"/>
          <w:sz w:val="15"/>
        </w:rPr>
        <w:t> </w:t>
      </w:r>
      <w:r>
        <w:rPr>
          <w:b w:val="0"/>
          <w:spacing w:val="-2"/>
          <w:sz w:val="15"/>
        </w:rPr>
        <w:t>&amp;</w:t>
      </w:r>
      <w:r>
        <w:rPr>
          <w:b w:val="0"/>
          <w:spacing w:val="7"/>
          <w:sz w:val="15"/>
        </w:rPr>
        <w:t> </w:t>
      </w:r>
      <w:r>
        <w:rPr>
          <w:b w:val="0"/>
          <w:spacing w:val="-2"/>
          <w:sz w:val="15"/>
        </w:rPr>
        <w:t>Park,</w:t>
      </w:r>
      <w:r>
        <w:rPr>
          <w:b w:val="0"/>
          <w:spacing w:val="8"/>
          <w:sz w:val="15"/>
        </w:rPr>
        <w:t> </w:t>
      </w:r>
      <w:r>
        <w:rPr>
          <w:b w:val="0"/>
          <w:spacing w:val="-2"/>
          <w:sz w:val="15"/>
        </w:rPr>
        <w:t>J.</w:t>
      </w:r>
      <w:r>
        <w:rPr>
          <w:b w:val="0"/>
          <w:spacing w:val="7"/>
          <w:sz w:val="15"/>
        </w:rPr>
        <w:t> </w:t>
      </w:r>
      <w:r>
        <w:rPr>
          <w:b w:val="0"/>
          <w:spacing w:val="-2"/>
          <w:sz w:val="15"/>
        </w:rPr>
        <w:t>H.</w:t>
      </w:r>
      <w:r>
        <w:rPr>
          <w:b w:val="0"/>
          <w:spacing w:val="7"/>
          <w:sz w:val="15"/>
        </w:rPr>
        <w:t> </w:t>
      </w:r>
      <w:r>
        <w:rPr>
          <w:b w:val="0"/>
          <w:spacing w:val="-2"/>
          <w:sz w:val="15"/>
        </w:rPr>
        <w:t>Optical</w:t>
      </w:r>
      <w:r>
        <w:rPr>
          <w:b w:val="0"/>
          <w:spacing w:val="6"/>
          <w:sz w:val="15"/>
        </w:rPr>
        <w:t> </w:t>
      </w:r>
      <w:r>
        <w:rPr>
          <w:b w:val="0"/>
          <w:spacing w:val="-2"/>
          <w:sz w:val="15"/>
        </w:rPr>
        <w:t>see-through</w:t>
      </w:r>
      <w:r>
        <w:rPr>
          <w:b w:val="0"/>
          <w:spacing w:val="6"/>
          <w:sz w:val="15"/>
        </w:rPr>
        <w:t> </w:t>
      </w:r>
      <w:r>
        <w:rPr>
          <w:b w:val="0"/>
          <w:spacing w:val="-2"/>
          <w:sz w:val="15"/>
        </w:rPr>
        <w:t>Maxwellian</w:t>
      </w:r>
      <w:r>
        <w:rPr>
          <w:b w:val="0"/>
          <w:spacing w:val="6"/>
          <w:sz w:val="15"/>
        </w:rPr>
        <w:t> </w:t>
      </w:r>
      <w:r>
        <w:rPr>
          <w:b w:val="0"/>
          <w:spacing w:val="-2"/>
          <w:sz w:val="15"/>
        </w:rPr>
        <w:t>near-to-eye</w:t>
      </w:r>
      <w:r>
        <w:rPr>
          <w:b w:val="0"/>
          <w:spacing w:val="7"/>
          <w:sz w:val="15"/>
        </w:rPr>
        <w:t> </w:t>
      </w:r>
      <w:r>
        <w:rPr>
          <w:b w:val="0"/>
          <w:spacing w:val="-2"/>
          <w:sz w:val="15"/>
        </w:rPr>
        <w:t>display</w:t>
      </w:r>
      <w:r>
        <w:rPr>
          <w:b w:val="0"/>
          <w:spacing w:val="40"/>
          <w:sz w:val="15"/>
        </w:rPr>
        <w:t> </w:t>
      </w:r>
      <w:r>
        <w:rPr>
          <w:b w:val="0"/>
          <w:sz w:val="15"/>
        </w:rPr>
        <w:t>with an enlarged eyebox. </w:t>
      </w:r>
      <w:r>
        <w:rPr>
          <w:b w:val="0"/>
          <w:i/>
          <w:sz w:val="15"/>
        </w:rPr>
        <w:t>Opt.</w:t>
      </w:r>
      <w:r>
        <w:rPr>
          <w:b w:val="0"/>
          <w:i/>
          <w:spacing w:val="11"/>
          <w:sz w:val="15"/>
        </w:rPr>
        <w:t> </w:t>
      </w:r>
      <w:r>
        <w:rPr>
          <w:b w:val="0"/>
          <w:i/>
          <w:sz w:val="15"/>
        </w:rPr>
        <w:t>Lett.</w:t>
      </w:r>
      <w:r>
        <w:rPr>
          <w:b w:val="0"/>
          <w:i/>
          <w:spacing w:val="11"/>
          <w:sz w:val="15"/>
        </w:rPr>
        <w:t> </w:t>
      </w:r>
      <w:r>
        <w:rPr>
          <w:rFonts w:ascii="Gill Sans MT" w:hAnsi="Gill Sans MT"/>
          <w:sz w:val="15"/>
        </w:rPr>
        <w:t>43</w:t>
      </w:r>
      <w:r>
        <w:rPr>
          <w:b w:val="0"/>
          <w:sz w:val="15"/>
        </w:rPr>
        <w:t>, 767</w:t>
      </w:r>
      <w:r>
        <w:rPr>
          <w:rFonts w:ascii="Lucida Sans" w:hAnsi="Lucida Sans"/>
          <w:sz w:val="15"/>
        </w:rPr>
        <w:t>–</w:t>
      </w:r>
      <w:r>
        <w:rPr>
          <w:b w:val="0"/>
          <w:sz w:val="15"/>
        </w:rPr>
        <w:t>770 (2018).</w:t>
      </w:r>
    </w:p>
    <w:p>
      <w:pPr>
        <w:pStyle w:val="ListParagraph"/>
        <w:numPr>
          <w:ilvl w:val="0"/>
          <w:numId w:val="1"/>
        </w:numPr>
        <w:tabs>
          <w:tab w:pos="422" w:val="left" w:leader="none"/>
          <w:tab w:pos="426" w:val="left" w:leader="none"/>
        </w:tabs>
        <w:spacing w:line="242" w:lineRule="auto" w:before="2" w:after="0"/>
        <w:ind w:left="426" w:right="52" w:hanging="374"/>
        <w:jc w:val="left"/>
        <w:rPr>
          <w:b w:val="0"/>
          <w:sz w:val="15"/>
        </w:rPr>
      </w:pPr>
      <w:r>
        <w:rPr>
          <w:b w:val="0"/>
          <w:spacing w:val="-2"/>
          <w:sz w:val="15"/>
        </w:rPr>
        <w:t>Jang,</w:t>
      </w:r>
      <w:r>
        <w:rPr>
          <w:b w:val="0"/>
          <w:spacing w:val="7"/>
          <w:sz w:val="15"/>
        </w:rPr>
        <w:t> </w:t>
      </w:r>
      <w:r>
        <w:rPr>
          <w:b w:val="0"/>
          <w:spacing w:val="-2"/>
          <w:sz w:val="15"/>
        </w:rPr>
        <w:t>C.</w:t>
      </w:r>
      <w:r>
        <w:rPr>
          <w:b w:val="0"/>
          <w:spacing w:val="7"/>
          <w:sz w:val="15"/>
        </w:rPr>
        <w:t> </w:t>
      </w:r>
      <w:r>
        <w:rPr>
          <w:b w:val="0"/>
          <w:spacing w:val="-2"/>
          <w:sz w:val="15"/>
        </w:rPr>
        <w:t>et</w:t>
      </w:r>
      <w:r>
        <w:rPr>
          <w:b w:val="0"/>
          <w:spacing w:val="7"/>
          <w:sz w:val="15"/>
        </w:rPr>
        <w:t> </w:t>
      </w:r>
      <w:r>
        <w:rPr>
          <w:b w:val="0"/>
          <w:spacing w:val="-2"/>
          <w:sz w:val="15"/>
        </w:rPr>
        <w:t>al.</w:t>
      </w:r>
      <w:r>
        <w:rPr>
          <w:b w:val="0"/>
          <w:spacing w:val="7"/>
          <w:sz w:val="15"/>
        </w:rPr>
        <w:t> </w:t>
      </w:r>
      <w:r>
        <w:rPr>
          <w:b w:val="0"/>
          <w:spacing w:val="-2"/>
          <w:sz w:val="15"/>
        </w:rPr>
        <w:t>Holographic</w:t>
      </w:r>
      <w:r>
        <w:rPr>
          <w:b w:val="0"/>
          <w:spacing w:val="7"/>
          <w:sz w:val="15"/>
        </w:rPr>
        <w:t> </w:t>
      </w:r>
      <w:r>
        <w:rPr>
          <w:b w:val="0"/>
          <w:spacing w:val="-2"/>
          <w:sz w:val="15"/>
        </w:rPr>
        <w:t>near-eye</w:t>
      </w:r>
      <w:r>
        <w:rPr>
          <w:b w:val="0"/>
          <w:spacing w:val="6"/>
          <w:sz w:val="15"/>
        </w:rPr>
        <w:t> </w:t>
      </w:r>
      <w:r>
        <w:rPr>
          <w:b w:val="0"/>
          <w:spacing w:val="-2"/>
          <w:sz w:val="15"/>
        </w:rPr>
        <w:t>display</w:t>
      </w:r>
      <w:r>
        <w:rPr>
          <w:b w:val="0"/>
          <w:spacing w:val="6"/>
          <w:sz w:val="15"/>
        </w:rPr>
        <w:t> </w:t>
      </w:r>
      <w:r>
        <w:rPr>
          <w:b w:val="0"/>
          <w:spacing w:val="-2"/>
          <w:sz w:val="15"/>
        </w:rPr>
        <w:t>with</w:t>
      </w:r>
      <w:r>
        <w:rPr>
          <w:b w:val="0"/>
          <w:spacing w:val="7"/>
          <w:sz w:val="15"/>
        </w:rPr>
        <w:t> </w:t>
      </w:r>
      <w:r>
        <w:rPr>
          <w:b w:val="0"/>
          <w:spacing w:val="-2"/>
          <w:sz w:val="15"/>
        </w:rPr>
        <w:t>expanded</w:t>
      </w:r>
      <w:r>
        <w:rPr>
          <w:b w:val="0"/>
          <w:spacing w:val="6"/>
          <w:sz w:val="15"/>
        </w:rPr>
        <w:t> </w:t>
      </w:r>
      <w:r>
        <w:rPr>
          <w:b w:val="0"/>
          <w:spacing w:val="-2"/>
          <w:sz w:val="15"/>
        </w:rPr>
        <w:t>eye-box.</w:t>
      </w:r>
      <w:r>
        <w:rPr>
          <w:b w:val="0"/>
          <w:spacing w:val="5"/>
          <w:sz w:val="15"/>
        </w:rPr>
        <w:t> </w:t>
      </w:r>
      <w:r>
        <w:rPr>
          <w:b w:val="0"/>
          <w:i/>
          <w:spacing w:val="-2"/>
          <w:sz w:val="15"/>
        </w:rPr>
        <w:t>ACM</w:t>
      </w:r>
      <w:r>
        <w:rPr>
          <w:b w:val="0"/>
          <w:i/>
          <w:spacing w:val="40"/>
          <w:sz w:val="15"/>
        </w:rPr>
        <w:t> </w:t>
      </w:r>
      <w:r>
        <w:rPr>
          <w:b w:val="0"/>
          <w:i/>
          <w:sz w:val="15"/>
        </w:rPr>
        <w:t>Trans.</w:t>
      </w:r>
      <w:r>
        <w:rPr>
          <w:b w:val="0"/>
          <w:i/>
          <w:spacing w:val="28"/>
          <w:sz w:val="15"/>
        </w:rPr>
        <w:t> </w:t>
      </w:r>
      <w:r>
        <w:rPr>
          <w:b w:val="0"/>
          <w:i/>
          <w:sz w:val="15"/>
        </w:rPr>
        <w:t>Graph.</w:t>
      </w:r>
      <w:r>
        <w:rPr>
          <w:b w:val="0"/>
          <w:i/>
          <w:spacing w:val="28"/>
          <w:sz w:val="15"/>
        </w:rPr>
        <w:t> </w:t>
      </w:r>
      <w:r>
        <w:rPr>
          <w:rFonts w:ascii="Gill Sans MT"/>
          <w:sz w:val="15"/>
        </w:rPr>
        <w:t>37</w:t>
      </w:r>
      <w:r>
        <w:rPr>
          <w:b w:val="0"/>
          <w:sz w:val="15"/>
        </w:rPr>
        <w:t>, 195 (2018).</w:t>
      </w:r>
    </w:p>
    <w:p>
      <w:pPr>
        <w:pStyle w:val="ListParagraph"/>
        <w:numPr>
          <w:ilvl w:val="0"/>
          <w:numId w:val="1"/>
        </w:numPr>
        <w:tabs>
          <w:tab w:pos="423" w:val="left" w:leader="none"/>
        </w:tabs>
        <w:spacing w:line="240" w:lineRule="auto" w:before="0" w:after="0"/>
        <w:ind w:left="423" w:right="0" w:hanging="370"/>
        <w:jc w:val="left"/>
        <w:rPr>
          <w:b w:val="0"/>
          <w:sz w:val="15"/>
        </w:rPr>
      </w:pPr>
      <w:r>
        <w:rPr>
          <w:b w:val="0"/>
          <w:spacing w:val="-4"/>
          <w:sz w:val="15"/>
        </w:rPr>
        <w:t>Kim,</w:t>
      </w:r>
      <w:r>
        <w:rPr>
          <w:b w:val="0"/>
          <w:spacing w:val="10"/>
          <w:sz w:val="15"/>
        </w:rPr>
        <w:t> </w:t>
      </w:r>
      <w:r>
        <w:rPr>
          <w:b w:val="0"/>
          <w:spacing w:val="-4"/>
          <w:sz w:val="15"/>
        </w:rPr>
        <w:t>J.</w:t>
      </w:r>
      <w:r>
        <w:rPr>
          <w:b w:val="0"/>
          <w:spacing w:val="12"/>
          <w:sz w:val="15"/>
        </w:rPr>
        <w:t> </w:t>
      </w:r>
      <w:r>
        <w:rPr>
          <w:b w:val="0"/>
          <w:spacing w:val="-4"/>
          <w:sz w:val="15"/>
        </w:rPr>
        <w:t>et</w:t>
      </w:r>
      <w:r>
        <w:rPr>
          <w:b w:val="0"/>
          <w:spacing w:val="12"/>
          <w:sz w:val="15"/>
        </w:rPr>
        <w:t> </w:t>
      </w:r>
      <w:r>
        <w:rPr>
          <w:b w:val="0"/>
          <w:spacing w:val="-4"/>
          <w:sz w:val="15"/>
        </w:rPr>
        <w:t>al.</w:t>
      </w:r>
      <w:r>
        <w:rPr>
          <w:b w:val="0"/>
          <w:spacing w:val="12"/>
          <w:sz w:val="15"/>
        </w:rPr>
        <w:t> </w:t>
      </w:r>
      <w:r>
        <w:rPr>
          <w:b w:val="0"/>
          <w:spacing w:val="-4"/>
          <w:sz w:val="15"/>
        </w:rPr>
        <w:t>Foveated</w:t>
      </w:r>
      <w:r>
        <w:rPr>
          <w:b w:val="0"/>
          <w:spacing w:val="12"/>
          <w:sz w:val="15"/>
        </w:rPr>
        <w:t> </w:t>
      </w:r>
      <w:r>
        <w:rPr>
          <w:b w:val="0"/>
          <w:spacing w:val="-4"/>
          <w:sz w:val="15"/>
        </w:rPr>
        <w:t>AR:</w:t>
      </w:r>
      <w:r>
        <w:rPr>
          <w:b w:val="0"/>
          <w:spacing w:val="12"/>
          <w:sz w:val="15"/>
        </w:rPr>
        <w:t> </w:t>
      </w:r>
      <w:r>
        <w:rPr>
          <w:b w:val="0"/>
          <w:spacing w:val="-4"/>
          <w:sz w:val="15"/>
        </w:rPr>
        <w:t>dynamically-foveated</w:t>
      </w:r>
      <w:r>
        <w:rPr>
          <w:b w:val="0"/>
          <w:spacing w:val="12"/>
          <w:sz w:val="15"/>
        </w:rPr>
        <w:t> </w:t>
      </w:r>
      <w:r>
        <w:rPr>
          <w:b w:val="0"/>
          <w:spacing w:val="-4"/>
          <w:sz w:val="15"/>
        </w:rPr>
        <w:t>augmented</w:t>
      </w:r>
      <w:r>
        <w:rPr>
          <w:b w:val="0"/>
          <w:spacing w:val="11"/>
          <w:sz w:val="15"/>
        </w:rPr>
        <w:t> </w:t>
      </w:r>
      <w:r>
        <w:rPr>
          <w:b w:val="0"/>
          <w:spacing w:val="-4"/>
          <w:sz w:val="15"/>
        </w:rPr>
        <w:t>reality</w:t>
      </w:r>
      <w:r>
        <w:rPr>
          <w:b w:val="0"/>
          <w:spacing w:val="11"/>
          <w:sz w:val="15"/>
        </w:rPr>
        <w:t> </w:t>
      </w:r>
      <w:r>
        <w:rPr>
          <w:b w:val="0"/>
          <w:spacing w:val="-4"/>
          <w:sz w:val="15"/>
        </w:rPr>
        <w:t>display.</w:t>
      </w:r>
    </w:p>
    <w:p>
      <w:pPr>
        <w:spacing w:before="2"/>
        <w:ind w:left="426" w:right="0" w:firstLine="0"/>
        <w:jc w:val="left"/>
        <w:rPr>
          <w:rFonts w:ascii="Myriad Pro Light"/>
          <w:b w:val="0"/>
          <w:sz w:val="15"/>
        </w:rPr>
      </w:pPr>
      <w:r>
        <w:rPr>
          <w:rFonts w:ascii="Myriad Pro Light"/>
          <w:b w:val="0"/>
          <w:i/>
          <w:spacing w:val="-2"/>
          <w:sz w:val="15"/>
        </w:rPr>
        <w:t>ACM</w:t>
      </w:r>
      <w:r>
        <w:rPr>
          <w:rFonts w:ascii="Myriad Pro Light"/>
          <w:b w:val="0"/>
          <w:i/>
          <w:spacing w:val="9"/>
          <w:sz w:val="15"/>
        </w:rPr>
        <w:t> </w:t>
      </w:r>
      <w:r>
        <w:rPr>
          <w:rFonts w:ascii="Myriad Pro Light"/>
          <w:b w:val="0"/>
          <w:i/>
          <w:spacing w:val="-2"/>
          <w:sz w:val="15"/>
        </w:rPr>
        <w:t>Trans.</w:t>
      </w:r>
      <w:r>
        <w:rPr>
          <w:rFonts w:ascii="Myriad Pro Light"/>
          <w:b w:val="0"/>
          <w:i/>
          <w:spacing w:val="10"/>
          <w:sz w:val="15"/>
        </w:rPr>
        <w:t> </w:t>
      </w:r>
      <w:r>
        <w:rPr>
          <w:rFonts w:ascii="Myriad Pro Light"/>
          <w:b w:val="0"/>
          <w:i/>
          <w:spacing w:val="-2"/>
          <w:sz w:val="15"/>
        </w:rPr>
        <w:t>Graph.</w:t>
      </w:r>
      <w:r>
        <w:rPr>
          <w:rFonts w:ascii="Myriad Pro Light"/>
          <w:b w:val="0"/>
          <w:i/>
          <w:spacing w:val="10"/>
          <w:sz w:val="15"/>
        </w:rPr>
        <w:t> </w:t>
      </w:r>
      <w:r>
        <w:rPr>
          <w:rFonts w:ascii="Gill Sans MT"/>
          <w:spacing w:val="-2"/>
          <w:sz w:val="15"/>
        </w:rPr>
        <w:t>38</w:t>
      </w:r>
      <w:r>
        <w:rPr>
          <w:rFonts w:ascii="Myriad Pro Light"/>
          <w:b w:val="0"/>
          <w:spacing w:val="-2"/>
          <w:sz w:val="15"/>
        </w:rPr>
        <w:t>,</w:t>
      </w:r>
      <w:r>
        <w:rPr>
          <w:rFonts w:ascii="Myriad Pro Light"/>
          <w:b w:val="0"/>
          <w:spacing w:val="4"/>
          <w:sz w:val="15"/>
        </w:rPr>
        <w:t> </w:t>
      </w:r>
      <w:r>
        <w:rPr>
          <w:rFonts w:ascii="Myriad Pro Light"/>
          <w:b w:val="0"/>
          <w:spacing w:val="-2"/>
          <w:sz w:val="15"/>
        </w:rPr>
        <w:t>99</w:t>
      </w:r>
      <w:r>
        <w:rPr>
          <w:rFonts w:ascii="Myriad Pro Light"/>
          <w:b w:val="0"/>
          <w:spacing w:val="3"/>
          <w:sz w:val="15"/>
        </w:rPr>
        <w:t> </w:t>
      </w:r>
      <w:r>
        <w:rPr>
          <w:rFonts w:ascii="Myriad Pro Light"/>
          <w:b w:val="0"/>
          <w:spacing w:val="-2"/>
          <w:sz w:val="15"/>
        </w:rPr>
        <w:t>(2019).</w:t>
      </w:r>
    </w:p>
    <w:p>
      <w:pPr>
        <w:pStyle w:val="ListParagraph"/>
        <w:numPr>
          <w:ilvl w:val="0"/>
          <w:numId w:val="1"/>
        </w:numPr>
        <w:tabs>
          <w:tab w:pos="422" w:val="left" w:leader="none"/>
          <w:tab w:pos="426" w:val="left" w:leader="none"/>
        </w:tabs>
        <w:spacing w:line="235" w:lineRule="auto" w:before="3" w:after="0"/>
        <w:ind w:left="426" w:right="51" w:hanging="374"/>
        <w:jc w:val="left"/>
        <w:rPr>
          <w:b w:val="0"/>
          <w:sz w:val="15"/>
        </w:rPr>
      </w:pPr>
      <w:r>
        <w:rPr>
          <w:b w:val="0"/>
          <w:spacing w:val="-2"/>
          <w:sz w:val="15"/>
        </w:rPr>
        <w:t>Xiong,</w:t>
      </w:r>
      <w:r>
        <w:rPr>
          <w:b w:val="0"/>
          <w:spacing w:val="-7"/>
          <w:sz w:val="15"/>
        </w:rPr>
        <w:t> </w:t>
      </w:r>
      <w:r>
        <w:rPr>
          <w:b w:val="0"/>
          <w:spacing w:val="-2"/>
          <w:sz w:val="15"/>
        </w:rPr>
        <w:t>J.</w:t>
      </w:r>
      <w:r>
        <w:rPr>
          <w:b w:val="0"/>
          <w:spacing w:val="-6"/>
          <w:sz w:val="15"/>
        </w:rPr>
        <w:t> </w:t>
      </w:r>
      <w:r>
        <w:rPr>
          <w:b w:val="0"/>
          <w:spacing w:val="-2"/>
          <w:sz w:val="15"/>
        </w:rPr>
        <w:t>H.</w:t>
      </w:r>
      <w:r>
        <w:rPr>
          <w:b w:val="0"/>
          <w:spacing w:val="-6"/>
          <w:sz w:val="15"/>
        </w:rPr>
        <w:t> </w:t>
      </w:r>
      <w:r>
        <w:rPr>
          <w:b w:val="0"/>
          <w:spacing w:val="-2"/>
          <w:sz w:val="15"/>
        </w:rPr>
        <w:t>et</w:t>
      </w:r>
      <w:r>
        <w:rPr>
          <w:b w:val="0"/>
          <w:spacing w:val="-6"/>
          <w:sz w:val="15"/>
        </w:rPr>
        <w:t> </w:t>
      </w:r>
      <w:r>
        <w:rPr>
          <w:b w:val="0"/>
          <w:spacing w:val="-2"/>
          <w:sz w:val="15"/>
        </w:rPr>
        <w:t>al.</w:t>
      </w:r>
      <w:r>
        <w:rPr>
          <w:b w:val="0"/>
          <w:spacing w:val="-7"/>
          <w:sz w:val="15"/>
        </w:rPr>
        <w:t> </w:t>
      </w:r>
      <w:r>
        <w:rPr>
          <w:b w:val="0"/>
          <w:spacing w:val="-2"/>
          <w:sz w:val="15"/>
        </w:rPr>
        <w:t>Breaking</w:t>
      </w:r>
      <w:r>
        <w:rPr>
          <w:b w:val="0"/>
          <w:spacing w:val="-6"/>
          <w:sz w:val="15"/>
        </w:rPr>
        <w:t> </w:t>
      </w:r>
      <w:r>
        <w:rPr>
          <w:b w:val="0"/>
          <w:spacing w:val="-2"/>
          <w:sz w:val="15"/>
        </w:rPr>
        <w:t>the</w:t>
      </w:r>
      <w:r>
        <w:rPr>
          <w:b w:val="0"/>
          <w:spacing w:val="-6"/>
          <w:sz w:val="15"/>
        </w:rPr>
        <w:t> </w:t>
      </w:r>
      <w:r>
        <w:rPr>
          <w:rFonts w:ascii="Arial" w:hAnsi="Arial"/>
          <w:spacing w:val="-2"/>
          <w:sz w:val="15"/>
        </w:rPr>
        <w:t>fi</w:t>
      </w:r>
      <w:r>
        <w:rPr>
          <w:b w:val="0"/>
          <w:spacing w:val="-2"/>
          <w:sz w:val="15"/>
        </w:rPr>
        <w:t>eld-of-view</w:t>
      </w:r>
      <w:r>
        <w:rPr>
          <w:b w:val="0"/>
          <w:spacing w:val="-6"/>
          <w:sz w:val="15"/>
        </w:rPr>
        <w:t> </w:t>
      </w:r>
      <w:r>
        <w:rPr>
          <w:b w:val="0"/>
          <w:spacing w:val="-2"/>
          <w:sz w:val="15"/>
        </w:rPr>
        <w:t>limit</w:t>
      </w:r>
      <w:r>
        <w:rPr>
          <w:b w:val="0"/>
          <w:spacing w:val="-6"/>
          <w:sz w:val="15"/>
        </w:rPr>
        <w:t> </w:t>
      </w:r>
      <w:r>
        <w:rPr>
          <w:b w:val="0"/>
          <w:spacing w:val="-2"/>
          <w:sz w:val="15"/>
        </w:rPr>
        <w:t>in</w:t>
      </w:r>
      <w:r>
        <w:rPr>
          <w:b w:val="0"/>
          <w:spacing w:val="-7"/>
          <w:sz w:val="15"/>
        </w:rPr>
        <w:t> </w:t>
      </w:r>
      <w:r>
        <w:rPr>
          <w:b w:val="0"/>
          <w:spacing w:val="-2"/>
          <w:sz w:val="15"/>
        </w:rPr>
        <w:t>augmented</w:t>
      </w:r>
      <w:r>
        <w:rPr>
          <w:b w:val="0"/>
          <w:spacing w:val="-6"/>
          <w:sz w:val="15"/>
        </w:rPr>
        <w:t> </w:t>
      </w:r>
      <w:r>
        <w:rPr>
          <w:b w:val="0"/>
          <w:spacing w:val="-2"/>
          <w:sz w:val="15"/>
        </w:rPr>
        <w:t>reality</w:t>
      </w:r>
      <w:r>
        <w:rPr>
          <w:b w:val="0"/>
          <w:spacing w:val="-6"/>
          <w:sz w:val="15"/>
        </w:rPr>
        <w:t> </w:t>
      </w:r>
      <w:r>
        <w:rPr>
          <w:b w:val="0"/>
          <w:spacing w:val="-2"/>
          <w:sz w:val="15"/>
        </w:rPr>
        <w:t>with</w:t>
      </w:r>
      <w:r>
        <w:rPr>
          <w:b w:val="0"/>
          <w:spacing w:val="-6"/>
          <w:sz w:val="15"/>
        </w:rPr>
        <w:t> </w:t>
      </w:r>
      <w:r>
        <w:rPr>
          <w:b w:val="0"/>
          <w:spacing w:val="-2"/>
          <w:sz w:val="15"/>
        </w:rPr>
        <w:t>a</w:t>
      </w:r>
      <w:r>
        <w:rPr>
          <w:b w:val="0"/>
          <w:spacing w:val="40"/>
          <w:sz w:val="15"/>
        </w:rPr>
        <w:t> </w:t>
      </w:r>
      <w:r>
        <w:rPr>
          <w:b w:val="0"/>
          <w:sz w:val="15"/>
        </w:rPr>
        <w:t>scanning</w:t>
      </w:r>
      <w:r>
        <w:rPr>
          <w:b w:val="0"/>
          <w:spacing w:val="-3"/>
          <w:sz w:val="15"/>
        </w:rPr>
        <w:t> </w:t>
      </w:r>
      <w:r>
        <w:rPr>
          <w:b w:val="0"/>
          <w:sz w:val="15"/>
        </w:rPr>
        <w:t>waveguide</w:t>
      </w:r>
      <w:r>
        <w:rPr>
          <w:b w:val="0"/>
          <w:spacing w:val="-4"/>
          <w:sz w:val="15"/>
        </w:rPr>
        <w:t> </w:t>
      </w:r>
      <w:r>
        <w:rPr>
          <w:b w:val="0"/>
          <w:sz w:val="15"/>
        </w:rPr>
        <w:t>display.</w:t>
      </w:r>
      <w:r>
        <w:rPr>
          <w:b w:val="0"/>
          <w:spacing w:val="-3"/>
          <w:sz w:val="15"/>
        </w:rPr>
        <w:t> </w:t>
      </w:r>
      <w:r>
        <w:rPr>
          <w:b w:val="0"/>
          <w:i/>
          <w:sz w:val="15"/>
        </w:rPr>
        <w:t>OSA</w:t>
      </w:r>
      <w:r>
        <w:rPr>
          <w:b w:val="0"/>
          <w:i/>
          <w:spacing w:val="3"/>
          <w:sz w:val="15"/>
        </w:rPr>
        <w:t> </w:t>
      </w:r>
      <w:r>
        <w:rPr>
          <w:b w:val="0"/>
          <w:i/>
          <w:sz w:val="15"/>
        </w:rPr>
        <w:t>Contin.</w:t>
      </w:r>
      <w:r>
        <w:rPr>
          <w:b w:val="0"/>
          <w:i/>
          <w:spacing w:val="2"/>
          <w:sz w:val="15"/>
        </w:rPr>
        <w:t> </w:t>
      </w:r>
      <w:r>
        <w:rPr>
          <w:rFonts w:ascii="Gill Sans MT" w:hAnsi="Gill Sans MT"/>
          <w:sz w:val="15"/>
        </w:rPr>
        <w:t>3</w:t>
      </w:r>
      <w:r>
        <w:rPr>
          <w:b w:val="0"/>
          <w:sz w:val="15"/>
        </w:rPr>
        <w:t>,</w:t>
      </w:r>
      <w:r>
        <w:rPr>
          <w:b w:val="0"/>
          <w:spacing w:val="-4"/>
          <w:sz w:val="15"/>
        </w:rPr>
        <w:t> </w:t>
      </w:r>
      <w:r>
        <w:rPr>
          <w:b w:val="0"/>
          <w:sz w:val="15"/>
        </w:rPr>
        <w:t>2730</w:t>
      </w:r>
      <w:r>
        <w:rPr>
          <w:rFonts w:ascii="Lucida Sans" w:hAnsi="Lucida Sans"/>
          <w:sz w:val="15"/>
        </w:rPr>
        <w:t>–</w:t>
      </w:r>
      <w:r>
        <w:rPr>
          <w:b w:val="0"/>
          <w:sz w:val="15"/>
        </w:rPr>
        <w:t>2740</w:t>
      </w:r>
      <w:r>
        <w:rPr>
          <w:b w:val="0"/>
          <w:spacing w:val="-3"/>
          <w:sz w:val="15"/>
        </w:rPr>
        <w:t> </w:t>
      </w:r>
      <w:r>
        <w:rPr>
          <w:b w:val="0"/>
          <w:sz w:val="15"/>
        </w:rPr>
        <w:t>(2020).</w:t>
      </w:r>
    </w:p>
    <w:p>
      <w:pPr>
        <w:pStyle w:val="ListParagraph"/>
        <w:spacing w:after="0" w:line="235" w:lineRule="auto"/>
        <w:jc w:val="left"/>
        <w:rPr>
          <w:b w:val="0"/>
          <w:sz w:val="15"/>
        </w:rPr>
        <w:sectPr>
          <w:type w:val="continuous"/>
          <w:pgSz w:w="11910" w:h="15820"/>
          <w:pgMar w:header="652" w:footer="0" w:top="540" w:bottom="280" w:left="1080" w:right="1080"/>
          <w:cols w:num="2" w:equalWidth="0">
            <w:col w:w="4729" w:space="232"/>
            <w:col w:w="4789"/>
          </w:cols>
        </w:sectPr>
      </w:pPr>
    </w:p>
    <w:p>
      <w:pPr>
        <w:pStyle w:val="Heading5"/>
        <w:spacing w:before="75"/>
        <w:ind w:left="200"/>
        <w:rPr>
          <w:rFonts w:ascii="Arial"/>
        </w:rPr>
      </w:pPr>
      <w:r>
        <w:rPr>
          <w:rFonts w:ascii="Arial"/>
        </w:rPr>
        <w:t>Start of PDF Naman_Omar </w:t>
      </w:r>
      <w:r>
        <w:rPr>
          <w:rFonts w:ascii="Arial"/>
          <w:spacing w:val="-10"/>
        </w:rPr>
        <w:t>2</w:t>
      </w:r>
    </w:p>
    <w:p>
      <w:pPr>
        <w:pStyle w:val="Heading5"/>
        <w:spacing w:after="0"/>
        <w:rPr>
          <w:rFonts w:ascii="Arial"/>
        </w:rPr>
        <w:sectPr>
          <w:headerReference w:type="default" r:id="rId246"/>
          <w:pgSz w:w="12240" w:h="15840"/>
          <w:pgMar w:header="0" w:footer="0" w:top="540" w:bottom="280" w:left="1800" w:right="1800"/>
        </w:sectPr>
      </w:pPr>
    </w:p>
    <w:p>
      <w:pPr>
        <w:spacing w:line="261" w:lineRule="auto" w:before="58"/>
        <w:ind w:left="7767" w:right="46" w:firstLine="0"/>
        <w:jc w:val="left"/>
        <w:rPr>
          <w:rFonts w:ascii="Lucida Sans"/>
          <w:sz w:val="14"/>
        </w:rPr>
      </w:pPr>
      <w:r>
        <w:rPr>
          <w:rFonts w:ascii="Lucida Sans"/>
          <w:sz w:val="14"/>
        </w:rPr>
        <mc:AlternateContent>
          <mc:Choice Requires="wps">
            <w:drawing>
              <wp:anchor distT="0" distB="0" distL="0" distR="0" allowOverlap="1" layoutInCell="1" locked="0" behindDoc="0" simplePos="0" relativeHeight="15779328">
                <wp:simplePos x="0" y="0"/>
                <wp:positionH relativeFrom="page">
                  <wp:posOffset>5462638</wp:posOffset>
                </wp:positionH>
                <wp:positionV relativeFrom="paragraph">
                  <wp:posOffset>12001</wp:posOffset>
                </wp:positionV>
                <wp:extent cx="3810" cy="383540"/>
                <wp:effectExtent l="0" t="0" r="0" b="0"/>
                <wp:wrapNone/>
                <wp:docPr id="1451" name="Graphic 1451"/>
                <wp:cNvGraphicFramePr>
                  <a:graphicFrameLocks/>
                </wp:cNvGraphicFramePr>
                <a:graphic>
                  <a:graphicData uri="http://schemas.microsoft.com/office/word/2010/wordprocessingShape">
                    <wps:wsp>
                      <wps:cNvPr id="1451" name="Graphic 1451"/>
                      <wps:cNvSpPr/>
                      <wps:spPr>
                        <a:xfrm>
                          <a:off x="0" y="0"/>
                          <a:ext cx="3810" cy="383540"/>
                        </a:xfrm>
                        <a:custGeom>
                          <a:avLst/>
                          <a:gdLst/>
                          <a:ahLst/>
                          <a:cxnLst/>
                          <a:rect l="l" t="t" r="r" b="b"/>
                          <a:pathLst>
                            <a:path w="3810" h="383540">
                              <a:moveTo>
                                <a:pt x="3599" y="0"/>
                              </a:moveTo>
                              <a:lnTo>
                                <a:pt x="0" y="0"/>
                              </a:lnTo>
                              <a:lnTo>
                                <a:pt x="0" y="383044"/>
                              </a:lnTo>
                              <a:lnTo>
                                <a:pt x="3599" y="383044"/>
                              </a:lnTo>
                              <a:lnTo>
                                <a:pt x="3599" y="0"/>
                              </a:lnTo>
                              <a:close/>
                            </a:path>
                          </a:pathLst>
                        </a:custGeom>
                        <a:solidFill>
                          <a:srgbClr val="A2A3A3"/>
                        </a:solidFill>
                      </wps:spPr>
                      <wps:bodyPr wrap="square" lIns="0" tIns="0" rIns="0" bIns="0" rtlCol="0">
                        <a:prstTxWarp prst="textNoShape">
                          <a:avLst/>
                        </a:prstTxWarp>
                        <a:noAutofit/>
                      </wps:bodyPr>
                    </wps:wsp>
                  </a:graphicData>
                </a:graphic>
              </wp:anchor>
            </w:drawing>
          </mc:Choice>
          <mc:Fallback>
            <w:pict>
              <v:rect style="position:absolute;margin-left:430.128998pt;margin-top:.945pt;width:.283450pt;height:30.161pt;mso-position-horizontal-relative:page;mso-position-vertical-relative:paragraph;z-index:15779328" id="docshape1303" filled="true" fillcolor="#a2a3a3" stroked="false">
                <v:fill type="solid"/>
                <w10:wrap type="none"/>
              </v:rect>
            </w:pict>
          </mc:Fallback>
        </mc:AlternateContent>
      </w:r>
      <w:r>
        <w:rPr>
          <w:rFonts w:ascii="Lucida Sans"/>
          <w:sz w:val="14"/>
        </w:rPr>
        <mc:AlternateContent>
          <mc:Choice Requires="wps">
            <w:drawing>
              <wp:anchor distT="0" distB="0" distL="0" distR="0" allowOverlap="1" layoutInCell="1" locked="0" behindDoc="0" simplePos="0" relativeHeight="15779840">
                <wp:simplePos x="0" y="0"/>
                <wp:positionH relativeFrom="page">
                  <wp:posOffset>720001</wp:posOffset>
                </wp:positionH>
                <wp:positionV relativeFrom="paragraph">
                  <wp:posOffset>116408</wp:posOffset>
                </wp:positionV>
                <wp:extent cx="841375" cy="177800"/>
                <wp:effectExtent l="0" t="0" r="0" b="0"/>
                <wp:wrapNone/>
                <wp:docPr id="1452" name="Group 1452"/>
                <wp:cNvGraphicFramePr>
                  <a:graphicFrameLocks/>
                </wp:cNvGraphicFramePr>
                <a:graphic>
                  <a:graphicData uri="http://schemas.microsoft.com/office/word/2010/wordprocessingGroup">
                    <wpg:wgp>
                      <wpg:cNvPr id="1452" name="Group 1452"/>
                      <wpg:cNvGrpSpPr/>
                      <wpg:grpSpPr>
                        <a:xfrm>
                          <a:off x="0" y="0"/>
                          <a:ext cx="841375" cy="177800"/>
                          <a:chExt cx="841375" cy="177800"/>
                        </a:xfrm>
                      </wpg:grpSpPr>
                      <wps:wsp>
                        <wps:cNvPr id="1453" name="Graphic 1453">
                          <a:hlinkClick r:id="rId249"/>
                        </wps:cNvPr>
                        <wps:cNvSpPr/>
                        <wps:spPr>
                          <a:xfrm>
                            <a:off x="185191" y="29425"/>
                            <a:ext cx="656590" cy="119380"/>
                          </a:xfrm>
                          <a:custGeom>
                            <a:avLst/>
                            <a:gdLst/>
                            <a:ahLst/>
                            <a:cxnLst/>
                            <a:rect l="l" t="t" r="r" b="b"/>
                            <a:pathLst>
                              <a:path w="656590" h="119380">
                                <a:moveTo>
                                  <a:pt x="58889" y="482"/>
                                </a:moveTo>
                                <a:lnTo>
                                  <a:pt x="18046" y="9220"/>
                                </a:lnTo>
                                <a:lnTo>
                                  <a:pt x="13385" y="25717"/>
                                </a:lnTo>
                                <a:lnTo>
                                  <a:pt x="13385" y="31813"/>
                                </a:lnTo>
                                <a:lnTo>
                                  <a:pt x="0" y="31813"/>
                                </a:lnTo>
                                <a:lnTo>
                                  <a:pt x="0" y="49758"/>
                                </a:lnTo>
                                <a:lnTo>
                                  <a:pt x="13385" y="49758"/>
                                </a:lnTo>
                                <a:lnTo>
                                  <a:pt x="13385" y="116497"/>
                                </a:lnTo>
                                <a:lnTo>
                                  <a:pt x="41109" y="116497"/>
                                </a:lnTo>
                                <a:lnTo>
                                  <a:pt x="41109" y="49758"/>
                                </a:lnTo>
                                <a:lnTo>
                                  <a:pt x="57759" y="49758"/>
                                </a:lnTo>
                                <a:lnTo>
                                  <a:pt x="57759" y="31813"/>
                                </a:lnTo>
                                <a:lnTo>
                                  <a:pt x="41109" y="31813"/>
                                </a:lnTo>
                                <a:lnTo>
                                  <a:pt x="41109" y="24257"/>
                                </a:lnTo>
                                <a:lnTo>
                                  <a:pt x="42037" y="21894"/>
                                </a:lnTo>
                                <a:lnTo>
                                  <a:pt x="45732" y="20040"/>
                                </a:lnTo>
                                <a:lnTo>
                                  <a:pt x="48234" y="19570"/>
                                </a:lnTo>
                                <a:lnTo>
                                  <a:pt x="53784" y="19570"/>
                                </a:lnTo>
                                <a:lnTo>
                                  <a:pt x="58889" y="20066"/>
                                </a:lnTo>
                                <a:lnTo>
                                  <a:pt x="58889" y="482"/>
                                </a:lnTo>
                                <a:close/>
                              </a:path>
                              <a:path w="656590" h="119380">
                                <a:moveTo>
                                  <a:pt x="121716" y="30835"/>
                                </a:moveTo>
                                <a:lnTo>
                                  <a:pt x="119532" y="30454"/>
                                </a:lnTo>
                                <a:lnTo>
                                  <a:pt x="109194" y="30175"/>
                                </a:lnTo>
                                <a:lnTo>
                                  <a:pt x="103974" y="31572"/>
                                </a:lnTo>
                                <a:lnTo>
                                  <a:pt x="95059" y="37122"/>
                                </a:lnTo>
                                <a:lnTo>
                                  <a:pt x="91795" y="41224"/>
                                </a:lnTo>
                                <a:lnTo>
                                  <a:pt x="89738" y="46659"/>
                                </a:lnTo>
                                <a:lnTo>
                                  <a:pt x="89408" y="46659"/>
                                </a:lnTo>
                                <a:lnTo>
                                  <a:pt x="89408" y="31813"/>
                                </a:lnTo>
                                <a:lnTo>
                                  <a:pt x="62484" y="31813"/>
                                </a:lnTo>
                                <a:lnTo>
                                  <a:pt x="62484" y="116497"/>
                                </a:lnTo>
                                <a:lnTo>
                                  <a:pt x="90220" y="116497"/>
                                </a:lnTo>
                                <a:lnTo>
                                  <a:pt x="90220" y="71945"/>
                                </a:lnTo>
                                <a:lnTo>
                                  <a:pt x="90652" y="69418"/>
                                </a:lnTo>
                                <a:lnTo>
                                  <a:pt x="107619" y="54495"/>
                                </a:lnTo>
                                <a:lnTo>
                                  <a:pt x="114719" y="54635"/>
                                </a:lnTo>
                                <a:lnTo>
                                  <a:pt x="118097" y="55168"/>
                                </a:lnTo>
                                <a:lnTo>
                                  <a:pt x="121716" y="56121"/>
                                </a:lnTo>
                                <a:lnTo>
                                  <a:pt x="121716" y="30835"/>
                                </a:lnTo>
                                <a:close/>
                              </a:path>
                              <a:path w="656590" h="119380">
                                <a:moveTo>
                                  <a:pt x="211950" y="67932"/>
                                </a:moveTo>
                                <a:lnTo>
                                  <a:pt x="210858" y="62026"/>
                                </a:lnTo>
                                <a:lnTo>
                                  <a:pt x="206616" y="51308"/>
                                </a:lnTo>
                                <a:lnTo>
                                  <a:pt x="206514" y="51041"/>
                                </a:lnTo>
                                <a:lnTo>
                                  <a:pt x="206209" y="50571"/>
                                </a:lnTo>
                                <a:lnTo>
                                  <a:pt x="203441" y="46278"/>
                                </a:lnTo>
                                <a:lnTo>
                                  <a:pt x="195503" y="38227"/>
                                </a:lnTo>
                                <a:lnTo>
                                  <a:pt x="190766" y="35077"/>
                                </a:lnTo>
                                <a:lnTo>
                                  <a:pt x="184213" y="32359"/>
                                </a:lnTo>
                                <a:lnTo>
                                  <a:pt x="184213" y="71513"/>
                                </a:lnTo>
                                <a:lnTo>
                                  <a:pt x="184213" y="76949"/>
                                </a:lnTo>
                                <a:lnTo>
                                  <a:pt x="170510" y="97726"/>
                                </a:lnTo>
                                <a:lnTo>
                                  <a:pt x="163982" y="97726"/>
                                </a:lnTo>
                                <a:lnTo>
                                  <a:pt x="150444" y="76949"/>
                                </a:lnTo>
                                <a:lnTo>
                                  <a:pt x="150444" y="71513"/>
                                </a:lnTo>
                                <a:lnTo>
                                  <a:pt x="163982" y="50571"/>
                                </a:lnTo>
                                <a:lnTo>
                                  <a:pt x="170510" y="50571"/>
                                </a:lnTo>
                                <a:lnTo>
                                  <a:pt x="184213" y="71513"/>
                                </a:lnTo>
                                <a:lnTo>
                                  <a:pt x="184213" y="32359"/>
                                </a:lnTo>
                                <a:lnTo>
                                  <a:pt x="179781" y="30505"/>
                                </a:lnTo>
                                <a:lnTo>
                                  <a:pt x="173774" y="29362"/>
                                </a:lnTo>
                                <a:lnTo>
                                  <a:pt x="160718" y="29362"/>
                                </a:lnTo>
                                <a:lnTo>
                                  <a:pt x="128143" y="51041"/>
                                </a:lnTo>
                                <a:lnTo>
                                  <a:pt x="122707" y="67932"/>
                                </a:lnTo>
                                <a:lnTo>
                                  <a:pt x="122707" y="80657"/>
                                </a:lnTo>
                                <a:lnTo>
                                  <a:pt x="143725" y="113233"/>
                                </a:lnTo>
                                <a:lnTo>
                                  <a:pt x="160718" y="118935"/>
                                </a:lnTo>
                                <a:lnTo>
                                  <a:pt x="173774" y="118935"/>
                                </a:lnTo>
                                <a:lnTo>
                                  <a:pt x="206336" y="97726"/>
                                </a:lnTo>
                                <a:lnTo>
                                  <a:pt x="206514" y="97459"/>
                                </a:lnTo>
                                <a:lnTo>
                                  <a:pt x="210858" y="86575"/>
                                </a:lnTo>
                                <a:lnTo>
                                  <a:pt x="211950" y="80657"/>
                                </a:lnTo>
                                <a:lnTo>
                                  <a:pt x="211950" y="67932"/>
                                </a:lnTo>
                                <a:close/>
                              </a:path>
                              <a:path w="656590" h="119380">
                                <a:moveTo>
                                  <a:pt x="305206" y="59118"/>
                                </a:moveTo>
                                <a:lnTo>
                                  <a:pt x="281774" y="29362"/>
                                </a:lnTo>
                                <a:lnTo>
                                  <a:pt x="272199" y="29362"/>
                                </a:lnTo>
                                <a:lnTo>
                                  <a:pt x="248107" y="43395"/>
                                </a:lnTo>
                                <a:lnTo>
                                  <a:pt x="247777" y="43395"/>
                                </a:lnTo>
                                <a:lnTo>
                                  <a:pt x="247777" y="31813"/>
                                </a:lnTo>
                                <a:lnTo>
                                  <a:pt x="220853" y="31813"/>
                                </a:lnTo>
                                <a:lnTo>
                                  <a:pt x="220853" y="116497"/>
                                </a:lnTo>
                                <a:lnTo>
                                  <a:pt x="248589" y="116497"/>
                                </a:lnTo>
                                <a:lnTo>
                                  <a:pt x="248589" y="68033"/>
                                </a:lnTo>
                                <a:lnTo>
                                  <a:pt x="248894" y="65811"/>
                                </a:lnTo>
                                <a:lnTo>
                                  <a:pt x="260997" y="52209"/>
                                </a:lnTo>
                                <a:lnTo>
                                  <a:pt x="267411" y="52209"/>
                                </a:lnTo>
                                <a:lnTo>
                                  <a:pt x="277469" y="64198"/>
                                </a:lnTo>
                                <a:lnTo>
                                  <a:pt x="277469" y="116497"/>
                                </a:lnTo>
                                <a:lnTo>
                                  <a:pt x="305206" y="116497"/>
                                </a:lnTo>
                                <a:lnTo>
                                  <a:pt x="305206" y="59118"/>
                                </a:lnTo>
                                <a:close/>
                              </a:path>
                              <a:path w="656590" h="119380">
                                <a:moveTo>
                                  <a:pt x="368236" y="31813"/>
                                </a:moveTo>
                                <a:lnTo>
                                  <a:pt x="351104" y="31813"/>
                                </a:lnTo>
                                <a:lnTo>
                                  <a:pt x="351104" y="6197"/>
                                </a:lnTo>
                                <a:lnTo>
                                  <a:pt x="323367" y="6197"/>
                                </a:lnTo>
                                <a:lnTo>
                                  <a:pt x="323367" y="31813"/>
                                </a:lnTo>
                                <a:lnTo>
                                  <a:pt x="309333" y="31813"/>
                                </a:lnTo>
                                <a:lnTo>
                                  <a:pt x="309333" y="49758"/>
                                </a:lnTo>
                                <a:lnTo>
                                  <a:pt x="323367" y="49758"/>
                                </a:lnTo>
                                <a:lnTo>
                                  <a:pt x="323367" y="93218"/>
                                </a:lnTo>
                                <a:lnTo>
                                  <a:pt x="323799" y="98005"/>
                                </a:lnTo>
                                <a:lnTo>
                                  <a:pt x="347192" y="117309"/>
                                </a:lnTo>
                                <a:lnTo>
                                  <a:pt x="355561" y="117309"/>
                                </a:lnTo>
                                <a:lnTo>
                                  <a:pt x="368236" y="116497"/>
                                </a:lnTo>
                                <a:lnTo>
                                  <a:pt x="368236" y="96100"/>
                                </a:lnTo>
                                <a:lnTo>
                                  <a:pt x="358013" y="96418"/>
                                </a:lnTo>
                                <a:lnTo>
                                  <a:pt x="355587" y="95910"/>
                                </a:lnTo>
                                <a:lnTo>
                                  <a:pt x="352005" y="93840"/>
                                </a:lnTo>
                                <a:lnTo>
                                  <a:pt x="351104" y="91643"/>
                                </a:lnTo>
                                <a:lnTo>
                                  <a:pt x="351104" y="49758"/>
                                </a:lnTo>
                                <a:lnTo>
                                  <a:pt x="368236" y="49758"/>
                                </a:lnTo>
                                <a:lnTo>
                                  <a:pt x="368236" y="31813"/>
                                </a:lnTo>
                                <a:close/>
                              </a:path>
                              <a:path w="656590" h="119380">
                                <a:moveTo>
                                  <a:pt x="405498" y="31813"/>
                                </a:moveTo>
                                <a:lnTo>
                                  <a:pt x="377761" y="31813"/>
                                </a:lnTo>
                                <a:lnTo>
                                  <a:pt x="377761" y="116497"/>
                                </a:lnTo>
                                <a:lnTo>
                                  <a:pt x="405498" y="116497"/>
                                </a:lnTo>
                                <a:lnTo>
                                  <a:pt x="405498" y="31813"/>
                                </a:lnTo>
                                <a:close/>
                              </a:path>
                              <a:path w="656590" h="119380">
                                <a:moveTo>
                                  <a:pt x="405498" y="0"/>
                                </a:moveTo>
                                <a:lnTo>
                                  <a:pt x="377761" y="0"/>
                                </a:lnTo>
                                <a:lnTo>
                                  <a:pt x="377761" y="21209"/>
                                </a:lnTo>
                                <a:lnTo>
                                  <a:pt x="405498" y="21209"/>
                                </a:lnTo>
                                <a:lnTo>
                                  <a:pt x="405498" y="0"/>
                                </a:lnTo>
                                <a:close/>
                              </a:path>
                              <a:path w="656590" h="119380">
                                <a:moveTo>
                                  <a:pt x="505282" y="73748"/>
                                </a:moveTo>
                                <a:lnTo>
                                  <a:pt x="504609" y="67386"/>
                                </a:lnTo>
                                <a:lnTo>
                                  <a:pt x="504583" y="67030"/>
                                </a:lnTo>
                                <a:lnTo>
                                  <a:pt x="504126" y="65417"/>
                                </a:lnTo>
                                <a:lnTo>
                                  <a:pt x="501103" y="54521"/>
                                </a:lnTo>
                                <a:lnTo>
                                  <a:pt x="498373" y="49060"/>
                                </a:lnTo>
                                <a:lnTo>
                                  <a:pt x="497636" y="48133"/>
                                </a:lnTo>
                                <a:lnTo>
                                  <a:pt x="490982" y="39700"/>
                                </a:lnTo>
                                <a:lnTo>
                                  <a:pt x="486308" y="36029"/>
                                </a:lnTo>
                                <a:lnTo>
                                  <a:pt x="477227" y="31750"/>
                                </a:lnTo>
                                <a:lnTo>
                                  <a:pt x="477227" y="65417"/>
                                </a:lnTo>
                                <a:lnTo>
                                  <a:pt x="442798" y="65417"/>
                                </a:lnTo>
                                <a:lnTo>
                                  <a:pt x="451739" y="49822"/>
                                </a:lnTo>
                                <a:lnTo>
                                  <a:pt x="451561" y="49822"/>
                                </a:lnTo>
                                <a:lnTo>
                                  <a:pt x="455853" y="48133"/>
                                </a:lnTo>
                                <a:lnTo>
                                  <a:pt x="465416" y="48133"/>
                                </a:lnTo>
                                <a:lnTo>
                                  <a:pt x="469277" y="49822"/>
                                </a:lnTo>
                                <a:lnTo>
                                  <a:pt x="475373" y="56565"/>
                                </a:lnTo>
                                <a:lnTo>
                                  <a:pt x="476999" y="60642"/>
                                </a:lnTo>
                                <a:lnTo>
                                  <a:pt x="477227" y="65417"/>
                                </a:lnTo>
                                <a:lnTo>
                                  <a:pt x="477227" y="31750"/>
                                </a:lnTo>
                                <a:lnTo>
                                  <a:pt x="474992" y="30695"/>
                                </a:lnTo>
                                <a:lnTo>
                                  <a:pt x="468363" y="29362"/>
                                </a:lnTo>
                                <a:lnTo>
                                  <a:pt x="454545" y="29362"/>
                                </a:lnTo>
                                <a:lnTo>
                                  <a:pt x="421043" y="50520"/>
                                </a:lnTo>
                                <a:lnTo>
                                  <a:pt x="415061" y="80975"/>
                                </a:lnTo>
                                <a:lnTo>
                                  <a:pt x="416077" y="86791"/>
                                </a:lnTo>
                                <a:lnTo>
                                  <a:pt x="448259" y="117932"/>
                                </a:lnTo>
                                <a:lnTo>
                                  <a:pt x="454545" y="118935"/>
                                </a:lnTo>
                                <a:lnTo>
                                  <a:pt x="466064" y="118935"/>
                                </a:lnTo>
                                <a:lnTo>
                                  <a:pt x="499986" y="100177"/>
                                </a:lnTo>
                                <a:lnTo>
                                  <a:pt x="500138" y="99987"/>
                                </a:lnTo>
                                <a:lnTo>
                                  <a:pt x="502183" y="95770"/>
                                </a:lnTo>
                                <a:lnTo>
                                  <a:pt x="503491" y="90881"/>
                                </a:lnTo>
                                <a:lnTo>
                                  <a:pt x="477545" y="90881"/>
                                </a:lnTo>
                                <a:lnTo>
                                  <a:pt x="476250" y="94030"/>
                                </a:lnTo>
                                <a:lnTo>
                                  <a:pt x="474129" y="96367"/>
                                </a:lnTo>
                                <a:lnTo>
                                  <a:pt x="468249" y="99415"/>
                                </a:lnTo>
                                <a:lnTo>
                                  <a:pt x="465099" y="100177"/>
                                </a:lnTo>
                                <a:lnTo>
                                  <a:pt x="455853" y="100177"/>
                                </a:lnTo>
                                <a:lnTo>
                                  <a:pt x="451472" y="98513"/>
                                </a:lnTo>
                                <a:lnTo>
                                  <a:pt x="451345" y="98513"/>
                                </a:lnTo>
                                <a:lnTo>
                                  <a:pt x="444754" y="91478"/>
                                </a:lnTo>
                                <a:lnTo>
                                  <a:pt x="443014" y="86791"/>
                                </a:lnTo>
                                <a:lnTo>
                                  <a:pt x="442798" y="80975"/>
                                </a:lnTo>
                                <a:lnTo>
                                  <a:pt x="504939" y="80975"/>
                                </a:lnTo>
                                <a:lnTo>
                                  <a:pt x="505282" y="73748"/>
                                </a:lnTo>
                                <a:close/>
                              </a:path>
                              <a:path w="656590" h="119380">
                                <a:moveTo>
                                  <a:pt x="573100" y="30835"/>
                                </a:moveTo>
                                <a:lnTo>
                                  <a:pt x="570928" y="30454"/>
                                </a:lnTo>
                                <a:lnTo>
                                  <a:pt x="560603" y="30175"/>
                                </a:lnTo>
                                <a:lnTo>
                                  <a:pt x="555371" y="31572"/>
                                </a:lnTo>
                                <a:lnTo>
                                  <a:pt x="546455" y="37122"/>
                                </a:lnTo>
                                <a:lnTo>
                                  <a:pt x="543191" y="41224"/>
                                </a:lnTo>
                                <a:lnTo>
                                  <a:pt x="541121" y="46659"/>
                                </a:lnTo>
                                <a:lnTo>
                                  <a:pt x="540804" y="46659"/>
                                </a:lnTo>
                                <a:lnTo>
                                  <a:pt x="540804" y="31813"/>
                                </a:lnTo>
                                <a:lnTo>
                                  <a:pt x="513880" y="31813"/>
                                </a:lnTo>
                                <a:lnTo>
                                  <a:pt x="513880" y="116497"/>
                                </a:lnTo>
                                <a:lnTo>
                                  <a:pt x="541616" y="116497"/>
                                </a:lnTo>
                                <a:lnTo>
                                  <a:pt x="541616" y="71945"/>
                                </a:lnTo>
                                <a:lnTo>
                                  <a:pt x="542048" y="69418"/>
                                </a:lnTo>
                                <a:lnTo>
                                  <a:pt x="559015" y="54495"/>
                                </a:lnTo>
                                <a:lnTo>
                                  <a:pt x="566115" y="54635"/>
                                </a:lnTo>
                                <a:lnTo>
                                  <a:pt x="569493" y="55168"/>
                                </a:lnTo>
                                <a:lnTo>
                                  <a:pt x="573100" y="56121"/>
                                </a:lnTo>
                                <a:lnTo>
                                  <a:pt x="573100" y="30835"/>
                                </a:lnTo>
                                <a:close/>
                              </a:path>
                              <a:path w="656590" h="119380">
                                <a:moveTo>
                                  <a:pt x="656158" y="87020"/>
                                </a:moveTo>
                                <a:lnTo>
                                  <a:pt x="617245" y="62572"/>
                                </a:lnTo>
                                <a:lnTo>
                                  <a:pt x="611035" y="60934"/>
                                </a:lnTo>
                                <a:lnTo>
                                  <a:pt x="608457" y="59880"/>
                                </a:lnTo>
                                <a:lnTo>
                                  <a:pt x="604316" y="57264"/>
                                </a:lnTo>
                                <a:lnTo>
                                  <a:pt x="603288" y="55638"/>
                                </a:lnTo>
                                <a:lnTo>
                                  <a:pt x="603288" y="52260"/>
                                </a:lnTo>
                                <a:lnTo>
                                  <a:pt x="618896" y="47307"/>
                                </a:lnTo>
                                <a:lnTo>
                                  <a:pt x="621830" y="48018"/>
                                </a:lnTo>
                                <a:lnTo>
                                  <a:pt x="626402" y="50952"/>
                                </a:lnTo>
                                <a:lnTo>
                                  <a:pt x="627595" y="53403"/>
                                </a:lnTo>
                                <a:lnTo>
                                  <a:pt x="627595" y="56769"/>
                                </a:lnTo>
                                <a:lnTo>
                                  <a:pt x="653224" y="56769"/>
                                </a:lnTo>
                                <a:lnTo>
                                  <a:pt x="623493" y="29768"/>
                                </a:lnTo>
                                <a:lnTo>
                                  <a:pt x="618896" y="29362"/>
                                </a:lnTo>
                                <a:lnTo>
                                  <a:pt x="610095" y="29362"/>
                                </a:lnTo>
                                <a:lnTo>
                                  <a:pt x="575551" y="50190"/>
                                </a:lnTo>
                                <a:lnTo>
                                  <a:pt x="575551" y="61074"/>
                                </a:lnTo>
                                <a:lnTo>
                                  <a:pt x="610527" y="81953"/>
                                </a:lnTo>
                                <a:lnTo>
                                  <a:pt x="622071" y="84836"/>
                                </a:lnTo>
                                <a:lnTo>
                                  <a:pt x="624801" y="86144"/>
                                </a:lnTo>
                                <a:lnTo>
                                  <a:pt x="625970" y="86982"/>
                                </a:lnTo>
                                <a:lnTo>
                                  <a:pt x="627926" y="89052"/>
                                </a:lnTo>
                                <a:lnTo>
                                  <a:pt x="628408" y="90385"/>
                                </a:lnTo>
                                <a:lnTo>
                                  <a:pt x="628408" y="93649"/>
                                </a:lnTo>
                                <a:lnTo>
                                  <a:pt x="616673" y="100990"/>
                                </a:lnTo>
                                <a:lnTo>
                                  <a:pt x="613410" y="100990"/>
                                </a:lnTo>
                                <a:lnTo>
                                  <a:pt x="600519" y="90766"/>
                                </a:lnTo>
                                <a:lnTo>
                                  <a:pt x="600519" y="88595"/>
                                </a:lnTo>
                                <a:lnTo>
                                  <a:pt x="574090" y="88595"/>
                                </a:lnTo>
                                <a:lnTo>
                                  <a:pt x="605574" y="118478"/>
                                </a:lnTo>
                                <a:lnTo>
                                  <a:pt x="610527" y="118935"/>
                                </a:lnTo>
                                <a:lnTo>
                                  <a:pt x="620318" y="118935"/>
                                </a:lnTo>
                                <a:lnTo>
                                  <a:pt x="654926" y="99174"/>
                                </a:lnTo>
                                <a:lnTo>
                                  <a:pt x="656158" y="94411"/>
                                </a:lnTo>
                                <a:lnTo>
                                  <a:pt x="656158" y="87020"/>
                                </a:lnTo>
                                <a:close/>
                              </a:path>
                            </a:pathLst>
                          </a:custGeom>
                          <a:solidFill>
                            <a:srgbClr val="64676B"/>
                          </a:solidFill>
                        </wps:spPr>
                        <wps:bodyPr wrap="square" lIns="0" tIns="0" rIns="0" bIns="0" rtlCol="0">
                          <a:prstTxWarp prst="textNoShape">
                            <a:avLst/>
                          </a:prstTxWarp>
                          <a:noAutofit/>
                        </wps:bodyPr>
                      </wps:wsp>
                      <pic:pic>
                        <pic:nvPicPr>
                          <pic:cNvPr id="1454" name="Image 1454">
                            <a:hlinkClick r:id="rId249"/>
                          </pic:cNvPr>
                          <pic:cNvPicPr/>
                        </pic:nvPicPr>
                        <pic:blipFill>
                          <a:blip r:embed="rId250" cstate="print"/>
                          <a:stretch>
                            <a:fillRect/>
                          </a:stretch>
                        </pic:blipFill>
                        <pic:spPr>
                          <a:xfrm>
                            <a:off x="0" y="0"/>
                            <a:ext cx="147764" cy="177787"/>
                          </a:xfrm>
                          <a:prstGeom prst="rect">
                            <a:avLst/>
                          </a:prstGeom>
                        </pic:spPr>
                      </pic:pic>
                    </wpg:wgp>
                  </a:graphicData>
                </a:graphic>
              </wp:anchor>
            </w:drawing>
          </mc:Choice>
          <mc:Fallback>
            <w:pict>
              <v:group style="position:absolute;margin-left:56.693001pt;margin-top:9.166pt;width:66.25pt;height:14pt;mso-position-horizontal-relative:page;mso-position-vertical-relative:paragraph;z-index:15779840" id="docshapegroup1304" coordorigin="1134,183" coordsize="1325,280">
                <v:shape style="position:absolute;left:1425;top:229;width:1034;height:188" id="docshape1305" href="https://www.frontiersin.org/journals/virtual-reality" coordorigin="1426,230" coordsize="1034,188" path="m1518,230l1488,230,1480,230,1467,234,1462,236,1454,244,1451,249,1447,262,1447,270,1447,280,1426,280,1426,308,1447,308,1447,413,1490,413,1490,308,1516,308,1516,280,1490,280,1490,268,1492,264,1498,261,1501,260,1510,260,1518,261,1518,230xm1617,278l1614,278,1597,277,1589,279,1575,288,1570,295,1567,303,1566,303,1566,280,1524,280,1524,413,1568,413,1568,343,1568,339,1571,331,1573,328,1579,322,1582,320,1590,316,1595,315,1606,316,1611,317,1617,318,1617,278xm1759,337l1758,327,1751,310,1751,310,1750,309,1746,303,1733,290,1726,285,1716,281,1716,342,1716,351,1715,355,1713,364,1712,368,1708,375,1705,378,1698,382,1694,384,1684,384,1680,382,1673,378,1670,375,1666,368,1665,364,1663,355,1662,351,1662,342,1663,338,1665,329,1666,325,1670,318,1673,315,1680,310,1684,309,1694,309,1698,310,1705,315,1708,318,1712,325,1713,329,1715,338,1716,342,1716,281,1709,278,1699,276,1679,276,1669,278,1652,285,1644,290,1632,303,1627,310,1620,327,1619,337,1619,357,1620,366,1627,383,1632,391,1644,403,1652,408,1669,415,1679,417,1699,417,1709,415,1726,408,1733,403,1746,391,1750,384,1751,383,1758,366,1759,357,1759,337xm1906,323l1906,317,1904,305,1902,300,1896,289,1891,285,1878,278,1869,276,1854,276,1850,276,1842,278,1838,280,1830,284,1827,286,1821,291,1818,295,1816,298,1816,298,1816,280,1773,280,1773,413,1817,413,1817,337,1817,333,1819,326,1821,323,1825,318,1827,316,1833,313,1837,312,1847,312,1851,313,1857,317,1859,320,1862,327,1862,331,1862,413,1906,413,1906,323xm2005,280l1978,280,1978,239,1935,239,1935,280,1913,280,1913,308,1935,308,1935,376,1935,384,1938,396,1941,401,1948,408,1952,411,1965,414,1972,414,1985,414,2005,413,2005,381,1989,381,1985,381,1980,377,1978,374,1978,308,2005,308,2005,280xm2064,280l2020,280,2020,413,2064,413,2064,280xm2064,230l2020,230,2020,263,2064,263,2064,230xm2221,346l2220,336,2220,335,2219,333,2215,316,2210,307,2209,305,2199,292,2191,286,2177,280,2177,333,2123,333,2124,326,2124,325,2124,324,2127,318,2137,308,2137,308,2143,305,2158,305,2165,308,2174,319,2177,325,2177,333,2177,280,2174,278,2163,276,2141,276,2132,278,2115,285,2107,290,2094,302,2089,309,2081,326,2079,335,2079,357,2081,366,2081,367,2088,385,2093,392,2106,404,2113,409,2131,415,2141,417,2159,417,2167,416,2181,413,2187,410,2199,403,2204,398,2213,387,2213,387,2216,380,2218,373,2178,373,2176,378,2172,381,2163,386,2158,387,2143,387,2136,385,2136,385,2126,374,2123,366,2123,357,2221,357,2221,346xm2328,278l2325,278,2308,277,2300,279,2286,288,2281,295,2278,303,2277,303,2277,280,2235,280,2235,413,2278,413,2278,343,2279,339,2282,331,2284,328,2290,322,2293,320,2301,316,2306,315,2317,316,2322,317,2328,318,2328,278xm2459,367l2458,364,2456,356,2454,353,2449,346,2446,343,2437,337,2432,335,2398,328,2388,326,2384,324,2377,320,2376,317,2376,312,2376,310,2379,307,2380,306,2384,305,2386,305,2400,304,2405,305,2412,310,2414,314,2414,319,2454,319,2454,310,2452,303,2444,292,2440,288,2428,281,2422,279,2407,277,2400,276,2386,276,2379,277,2365,279,2358,281,2346,287,2342,292,2334,302,2332,309,2332,326,2334,333,2342,343,2346,347,2359,352,2365,354,2387,359,2405,363,2409,365,2411,367,2414,370,2415,372,2415,377,2414,379,2412,383,2410,384,2406,387,2404,387,2397,389,2392,389,2389,388,2383,387,2380,386,2376,382,2374,380,2372,376,2371,373,2371,369,2330,369,2330,378,2332,386,2340,398,2345,403,2357,411,2364,413,2379,416,2387,417,2402,417,2410,416,2425,413,2432,410,2444,403,2449,398,2457,386,2459,378,2459,367xe" filled="true" fillcolor="#64676b" stroked="false">
                  <v:path arrowok="t"/>
                  <v:fill type="solid"/>
                </v:shape>
                <v:shape style="position:absolute;left:1133;top:183;width:233;height:280" type="#_x0000_t75" id="docshape1306" href="https://www.frontiersin.org/journals/virtual-reality" stroked="false">
                  <v:imagedata r:id="rId250" o:title=""/>
                </v:shape>
                <w10:wrap type="none"/>
              </v:group>
            </w:pict>
          </mc:Fallback>
        </mc:AlternateContent>
      </w:r>
      <w:r>
        <w:rPr>
          <w:rFonts w:ascii="Lucida Sans"/>
          <w:sz w:val="14"/>
        </w:rPr>
        <w:drawing>
          <wp:anchor distT="0" distB="0" distL="0" distR="0" allowOverlap="1" layoutInCell="1" locked="0" behindDoc="0" simplePos="0" relativeHeight="15780352">
            <wp:simplePos x="0" y="0"/>
            <wp:positionH relativeFrom="page">
              <wp:posOffset>1743913</wp:posOffset>
            </wp:positionH>
            <wp:positionV relativeFrom="paragraph">
              <wp:posOffset>177368</wp:posOffset>
            </wp:positionV>
            <wp:extent cx="1352473" cy="110248"/>
            <wp:effectExtent l="0" t="0" r="0" b="0"/>
            <wp:wrapNone/>
            <wp:docPr id="1455" name="Image 1455">
              <a:hlinkClick r:id="rId249"/>
            </wp:docPr>
            <wp:cNvGraphicFramePr>
              <a:graphicFrameLocks/>
            </wp:cNvGraphicFramePr>
            <a:graphic>
              <a:graphicData uri="http://schemas.openxmlformats.org/drawingml/2006/picture">
                <pic:pic>
                  <pic:nvPicPr>
                    <pic:cNvPr id="1455" name="Image 1455">
                      <a:hlinkClick r:id="rId249"/>
                    </pic:cNvPr>
                    <pic:cNvPicPr/>
                  </pic:nvPicPr>
                  <pic:blipFill>
                    <a:blip r:embed="rId251" cstate="print"/>
                    <a:stretch>
                      <a:fillRect/>
                    </a:stretch>
                  </pic:blipFill>
                  <pic:spPr>
                    <a:xfrm>
                      <a:off x="0" y="0"/>
                      <a:ext cx="1352473" cy="110248"/>
                    </a:xfrm>
                    <a:prstGeom prst="rect">
                      <a:avLst/>
                    </a:prstGeom>
                  </pic:spPr>
                </pic:pic>
              </a:graphicData>
            </a:graphic>
          </wp:anchor>
        </w:drawing>
      </w:r>
      <w:r>
        <w:rPr>
          <w:rFonts w:ascii="Lucida Sans"/>
          <w:sz w:val="14"/>
        </w:rPr>
        <mc:AlternateContent>
          <mc:Choice Requires="wps">
            <w:drawing>
              <wp:anchor distT="0" distB="0" distL="0" distR="0" allowOverlap="1" layoutInCell="1" locked="0" behindDoc="0" simplePos="0" relativeHeight="15780864">
                <wp:simplePos x="0" y="0"/>
                <wp:positionH relativeFrom="page">
                  <wp:posOffset>1651711</wp:posOffset>
                </wp:positionH>
                <wp:positionV relativeFrom="paragraph">
                  <wp:posOffset>116763</wp:posOffset>
                </wp:positionV>
                <wp:extent cx="1270" cy="177800"/>
                <wp:effectExtent l="0" t="0" r="0" b="0"/>
                <wp:wrapNone/>
                <wp:docPr id="1456" name="Graphic 1456"/>
                <wp:cNvGraphicFramePr>
                  <a:graphicFrameLocks/>
                </wp:cNvGraphicFramePr>
                <a:graphic>
                  <a:graphicData uri="http://schemas.microsoft.com/office/word/2010/wordprocessingShape">
                    <wps:wsp>
                      <wps:cNvPr id="1456" name="Graphic 1456"/>
                      <wps:cNvSpPr/>
                      <wps:spPr>
                        <a:xfrm>
                          <a:off x="0" y="0"/>
                          <a:ext cx="1270" cy="177800"/>
                        </a:xfrm>
                        <a:custGeom>
                          <a:avLst/>
                          <a:gdLst/>
                          <a:ahLst/>
                          <a:cxnLst/>
                          <a:rect l="l" t="t" r="r" b="b"/>
                          <a:pathLst>
                            <a:path w="0" h="177800">
                              <a:moveTo>
                                <a:pt x="0" y="0"/>
                              </a:moveTo>
                              <a:lnTo>
                                <a:pt x="0" y="177431"/>
                              </a:lnTo>
                            </a:path>
                          </a:pathLst>
                        </a:custGeom>
                        <a:ln w="5842">
                          <a:solidFill>
                            <a:srgbClr val="64676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0864" from="130.0560pt,9.194pt" to="130.0560pt,23.165pt" stroked="true" strokeweight=".46pt" strokecolor="#64676b">
                <v:stroke dashstyle="solid"/>
                <w10:wrap type="none"/>
              </v:line>
            </w:pict>
          </mc:Fallback>
        </mc:AlternateContent>
      </w:r>
      <w:hyperlink r:id="rId252">
        <w:r>
          <w:rPr>
            <w:rFonts w:ascii="Lucida Sans"/>
            <w:color w:val="A2A3A3"/>
            <w:sz w:val="11"/>
          </w:rPr>
          <w:t>TYPE</w:t>
        </w:r>
      </w:hyperlink>
      <w:r>
        <w:rPr>
          <w:rFonts w:ascii="Lucida Sans"/>
          <w:color w:val="A2A3A3"/>
          <w:sz w:val="11"/>
        </w:rPr>
        <w:t> </w:t>
      </w:r>
      <w:hyperlink r:id="rId252">
        <w:r>
          <w:rPr>
            <w:rFonts w:ascii="Lucida Sans"/>
            <w:color w:val="272727"/>
            <w:sz w:val="14"/>
          </w:rPr>
          <w:t>Original Research</w:t>
        </w:r>
      </w:hyperlink>
      <w:r>
        <w:rPr>
          <w:rFonts w:ascii="Lucida Sans"/>
          <w:color w:val="272727"/>
          <w:sz w:val="14"/>
        </w:rPr>
        <w:t> </w:t>
      </w:r>
      <w:r>
        <w:rPr>
          <w:rFonts w:ascii="Lucida Sans"/>
          <w:color w:val="A2A3A3"/>
          <w:sz w:val="11"/>
        </w:rPr>
        <w:t>PUBLISHED </w:t>
      </w:r>
      <w:r>
        <w:rPr>
          <w:rFonts w:ascii="Lucida Sans"/>
          <w:color w:val="272727"/>
          <w:sz w:val="14"/>
        </w:rPr>
        <w:t>11 October 2022 </w:t>
      </w:r>
      <w:r>
        <w:rPr>
          <w:rFonts w:ascii="Lucida Sans"/>
          <w:color w:val="A2A3A3"/>
          <w:w w:val="90"/>
          <w:sz w:val="11"/>
        </w:rPr>
        <w:t>DOI</w:t>
      </w:r>
      <w:r>
        <w:rPr>
          <w:rFonts w:ascii="Lucida Sans"/>
          <w:color w:val="A2A3A3"/>
          <w:spacing w:val="-2"/>
          <w:w w:val="90"/>
          <w:sz w:val="11"/>
        </w:rPr>
        <w:t> </w:t>
      </w:r>
      <w:hyperlink r:id="rId253">
        <w:r>
          <w:rPr>
            <w:rFonts w:ascii="Lucida Sans"/>
            <w:color w:val="272727"/>
            <w:w w:val="90"/>
            <w:sz w:val="14"/>
          </w:rPr>
          <w:t>10.3389/frvir.2022.935449</w:t>
        </w:r>
      </w:hyperlink>
    </w:p>
    <w:p>
      <w:pPr>
        <w:pStyle w:val="BodyText"/>
        <w:rPr>
          <w:rFonts w:ascii="Lucida Sans"/>
          <w:sz w:val="20"/>
        </w:rPr>
      </w:pPr>
    </w:p>
    <w:p>
      <w:pPr>
        <w:pStyle w:val="BodyText"/>
        <w:rPr>
          <w:rFonts w:ascii="Lucida Sans"/>
          <w:sz w:val="20"/>
        </w:rPr>
      </w:pPr>
    </w:p>
    <w:p>
      <w:pPr>
        <w:pStyle w:val="BodyText"/>
        <w:rPr>
          <w:rFonts w:ascii="Lucida Sans"/>
          <w:sz w:val="20"/>
        </w:rPr>
      </w:pPr>
    </w:p>
    <w:p>
      <w:pPr>
        <w:pStyle w:val="BodyText"/>
        <w:rPr>
          <w:rFonts w:ascii="Lucida Sans"/>
          <w:sz w:val="20"/>
        </w:rPr>
      </w:pPr>
    </w:p>
    <w:p>
      <w:pPr>
        <w:pStyle w:val="BodyText"/>
        <w:spacing w:before="15"/>
        <w:rPr>
          <w:rFonts w:ascii="Lucida Sans"/>
          <w:sz w:val="20"/>
        </w:rPr>
      </w:pPr>
    </w:p>
    <w:p>
      <w:pPr>
        <w:pStyle w:val="BodyText"/>
        <w:spacing w:after="0"/>
        <w:rPr>
          <w:rFonts w:ascii="Lucida Sans"/>
          <w:sz w:val="20"/>
        </w:rPr>
        <w:sectPr>
          <w:headerReference w:type="default" r:id="rId247"/>
          <w:footerReference w:type="default" r:id="rId248"/>
          <w:pgSz w:w="11910" w:h="16840"/>
          <w:pgMar w:header="0" w:footer="774" w:top="740" w:bottom="960" w:left="1080" w:right="1080"/>
        </w:sectPr>
      </w:pPr>
    </w:p>
    <w:p>
      <w:pPr>
        <w:pStyle w:val="BodyText"/>
        <w:spacing w:before="8"/>
        <w:rPr>
          <w:rFonts w:ascii="Lucida Sans"/>
          <w:sz w:val="14"/>
        </w:rPr>
      </w:pPr>
    </w:p>
    <w:p>
      <w:pPr>
        <w:pStyle w:val="BodyText"/>
        <w:ind w:left="53"/>
        <w:rPr>
          <w:rFonts w:ascii="Lucida Sans"/>
          <w:sz w:val="20"/>
        </w:rPr>
      </w:pPr>
      <w:r>
        <w:rPr>
          <w:rFonts w:ascii="Lucida Sans"/>
          <w:sz w:val="20"/>
        </w:rPr>
        <w:drawing>
          <wp:inline distT="0" distB="0" distL="0" distR="0">
            <wp:extent cx="917644" cy="180975"/>
            <wp:effectExtent l="0" t="0" r="0" b="0"/>
            <wp:docPr id="1457" name="Image 1457">
              <a:hlinkClick r:id="rId254"/>
            </wp:docPr>
            <wp:cNvGraphicFramePr>
              <a:graphicFrameLocks/>
            </wp:cNvGraphicFramePr>
            <a:graphic>
              <a:graphicData uri="http://schemas.openxmlformats.org/drawingml/2006/picture">
                <pic:pic>
                  <pic:nvPicPr>
                    <pic:cNvPr id="1457" name="Image 1457">
                      <a:hlinkClick r:id="rId254"/>
                    </pic:cNvPr>
                    <pic:cNvPicPr/>
                  </pic:nvPicPr>
                  <pic:blipFill>
                    <a:blip r:embed="rId255" cstate="print"/>
                    <a:stretch>
                      <a:fillRect/>
                    </a:stretch>
                  </pic:blipFill>
                  <pic:spPr>
                    <a:xfrm>
                      <a:off x="0" y="0"/>
                      <a:ext cx="917644" cy="180975"/>
                    </a:xfrm>
                    <a:prstGeom prst="rect">
                      <a:avLst/>
                    </a:prstGeom>
                  </pic:spPr>
                </pic:pic>
              </a:graphicData>
            </a:graphic>
          </wp:inline>
        </w:drawing>
      </w:r>
      <w:r>
        <w:rPr>
          <w:rFonts w:ascii="Lucida Sans"/>
          <w:sz w:val="20"/>
        </w:rPr>
      </w:r>
    </w:p>
    <w:p>
      <w:pPr>
        <w:pStyle w:val="BodyText"/>
        <w:rPr>
          <w:rFonts w:ascii="Lucida Sans"/>
          <w:sz w:val="14"/>
        </w:rPr>
      </w:pPr>
    </w:p>
    <w:p>
      <w:pPr>
        <w:pStyle w:val="BodyText"/>
        <w:spacing w:before="61"/>
        <w:rPr>
          <w:rFonts w:ascii="Lucida Sans"/>
          <w:sz w:val="14"/>
        </w:rPr>
      </w:pPr>
    </w:p>
    <w:p>
      <w:pPr>
        <w:spacing w:before="0"/>
        <w:ind w:left="53" w:right="0" w:firstLine="0"/>
        <w:jc w:val="left"/>
        <w:rPr>
          <w:rFonts w:ascii="Lucida Sans"/>
          <w:sz w:val="14"/>
        </w:rPr>
      </w:pPr>
      <w:r>
        <w:rPr>
          <w:rFonts w:ascii="Lucida Sans"/>
          <w:color w:val="272727"/>
          <w:sz w:val="14"/>
        </w:rPr>
        <w:t>OPEN</w:t>
      </w:r>
      <w:r>
        <w:rPr>
          <w:rFonts w:ascii="Lucida Sans"/>
          <w:color w:val="272727"/>
          <w:spacing w:val="17"/>
          <w:sz w:val="14"/>
        </w:rPr>
        <w:t> </w:t>
      </w:r>
      <w:r>
        <w:rPr>
          <w:rFonts w:ascii="Lucida Sans"/>
          <w:color w:val="272727"/>
          <w:spacing w:val="-2"/>
          <w:sz w:val="14"/>
        </w:rPr>
        <w:t>ACCESS</w:t>
      </w:r>
    </w:p>
    <w:p>
      <w:pPr>
        <w:spacing w:before="154"/>
        <w:ind w:left="53" w:right="0" w:firstLine="0"/>
        <w:jc w:val="left"/>
        <w:rPr>
          <w:rFonts w:ascii="Lucida Sans"/>
          <w:sz w:val="11"/>
        </w:rPr>
      </w:pPr>
      <w:r>
        <w:rPr>
          <w:rFonts w:ascii="Lucida Sans"/>
          <w:color w:val="A2A3A3"/>
          <w:sz w:val="11"/>
        </w:rPr>
        <w:t>EDITED</w:t>
      </w:r>
      <w:r>
        <w:rPr>
          <w:rFonts w:ascii="Lucida Sans"/>
          <w:color w:val="A2A3A3"/>
          <w:spacing w:val="-8"/>
          <w:sz w:val="11"/>
        </w:rPr>
        <w:t> </w:t>
      </w:r>
      <w:r>
        <w:rPr>
          <w:rFonts w:ascii="Lucida Sans"/>
          <w:color w:val="A2A3A3"/>
          <w:spacing w:val="-5"/>
          <w:sz w:val="11"/>
        </w:rPr>
        <w:t>BY</w:t>
      </w:r>
    </w:p>
    <w:p>
      <w:pPr>
        <w:spacing w:line="261" w:lineRule="auto" w:before="20"/>
        <w:ind w:left="53" w:right="561" w:firstLine="0"/>
        <w:jc w:val="left"/>
        <w:rPr>
          <w:rFonts w:ascii="Lucida Sans"/>
          <w:sz w:val="14"/>
        </w:rPr>
      </w:pPr>
      <w:r>
        <w:rPr>
          <w:rFonts w:ascii="Lucida Sans"/>
          <w:color w:val="272727"/>
          <w:sz w:val="14"/>
        </w:rPr>
        <w:t>Carmina</w:t>
      </w:r>
      <w:r>
        <w:rPr>
          <w:rFonts w:ascii="Lucida Sans"/>
          <w:color w:val="272727"/>
          <w:spacing w:val="-12"/>
          <w:sz w:val="14"/>
        </w:rPr>
        <w:t> </w:t>
      </w:r>
      <w:r>
        <w:rPr>
          <w:rFonts w:ascii="Lucida Sans"/>
          <w:color w:val="272727"/>
          <w:sz w:val="14"/>
        </w:rPr>
        <w:t>Castellano-Tejedor, </w:t>
      </w:r>
      <w:r>
        <w:rPr>
          <w:rFonts w:ascii="Lucida Sans"/>
          <w:color w:val="272727"/>
          <w:spacing w:val="-6"/>
          <w:sz w:val="14"/>
        </w:rPr>
        <w:t>Parc</w:t>
      </w:r>
      <w:r>
        <w:rPr>
          <w:rFonts w:ascii="Lucida Sans"/>
          <w:color w:val="272727"/>
          <w:spacing w:val="-1"/>
          <w:sz w:val="14"/>
        </w:rPr>
        <w:t> </w:t>
      </w:r>
      <w:r>
        <w:rPr>
          <w:rFonts w:ascii="Lucida Sans"/>
          <w:color w:val="272727"/>
          <w:spacing w:val="-6"/>
          <w:sz w:val="14"/>
        </w:rPr>
        <w:t>Sanitari</w:t>
      </w:r>
      <w:r>
        <w:rPr>
          <w:rFonts w:ascii="Lucida Sans"/>
          <w:color w:val="272727"/>
          <w:spacing w:val="-1"/>
          <w:sz w:val="14"/>
        </w:rPr>
        <w:t> </w:t>
      </w:r>
      <w:r>
        <w:rPr>
          <w:rFonts w:ascii="Lucida Sans"/>
          <w:color w:val="272727"/>
          <w:spacing w:val="-6"/>
          <w:sz w:val="14"/>
        </w:rPr>
        <w:t>Pere</w:t>
      </w:r>
      <w:r>
        <w:rPr>
          <w:rFonts w:ascii="Lucida Sans"/>
          <w:color w:val="272727"/>
          <w:spacing w:val="-2"/>
          <w:sz w:val="14"/>
        </w:rPr>
        <w:t> </w:t>
      </w:r>
      <w:r>
        <w:rPr>
          <w:rFonts w:ascii="Lucida Sans"/>
          <w:color w:val="272727"/>
          <w:spacing w:val="-6"/>
          <w:sz w:val="14"/>
        </w:rPr>
        <w:t>Virgili,</w:t>
      </w:r>
      <w:r>
        <w:rPr>
          <w:rFonts w:ascii="Lucida Sans"/>
          <w:color w:val="272727"/>
          <w:spacing w:val="-1"/>
          <w:sz w:val="14"/>
        </w:rPr>
        <w:t> </w:t>
      </w:r>
      <w:r>
        <w:rPr>
          <w:rFonts w:ascii="Lucida Sans"/>
          <w:color w:val="272727"/>
          <w:spacing w:val="-6"/>
          <w:sz w:val="14"/>
        </w:rPr>
        <w:t>Spain</w:t>
      </w:r>
    </w:p>
    <w:p>
      <w:pPr>
        <w:spacing w:before="138"/>
        <w:ind w:left="53" w:right="0" w:firstLine="0"/>
        <w:jc w:val="left"/>
        <w:rPr>
          <w:rFonts w:ascii="Lucida Sans"/>
          <w:sz w:val="11"/>
        </w:rPr>
      </w:pPr>
      <w:r>
        <w:rPr>
          <w:rFonts w:ascii="Lucida Sans"/>
          <w:color w:val="A2A3A3"/>
          <w:sz w:val="11"/>
        </w:rPr>
        <w:t>REVIEWED</w:t>
      </w:r>
      <w:r>
        <w:rPr>
          <w:rFonts w:ascii="Lucida Sans"/>
          <w:color w:val="A2A3A3"/>
          <w:spacing w:val="9"/>
          <w:sz w:val="11"/>
        </w:rPr>
        <w:t> </w:t>
      </w:r>
      <w:r>
        <w:rPr>
          <w:rFonts w:ascii="Lucida Sans"/>
          <w:color w:val="A2A3A3"/>
          <w:spacing w:val="-5"/>
          <w:sz w:val="11"/>
        </w:rPr>
        <w:t>BY</w:t>
      </w:r>
    </w:p>
    <w:p>
      <w:pPr>
        <w:spacing w:before="21"/>
        <w:ind w:left="53" w:right="0" w:firstLine="0"/>
        <w:jc w:val="left"/>
        <w:rPr>
          <w:rFonts w:ascii="Lucida Sans"/>
          <w:sz w:val="14"/>
        </w:rPr>
      </w:pPr>
      <w:r>
        <w:rPr>
          <w:rFonts w:ascii="Lucida Sans"/>
          <w:color w:val="272727"/>
          <w:sz w:val="14"/>
        </w:rPr>
        <w:t>Junjun</w:t>
      </w:r>
      <w:r>
        <w:rPr>
          <w:rFonts w:ascii="Lucida Sans"/>
          <w:color w:val="272727"/>
          <w:spacing w:val="-2"/>
          <w:sz w:val="14"/>
        </w:rPr>
        <w:t> </w:t>
      </w:r>
      <w:r>
        <w:rPr>
          <w:rFonts w:ascii="Lucida Sans"/>
          <w:color w:val="272727"/>
          <w:spacing w:val="-4"/>
          <w:sz w:val="14"/>
        </w:rPr>
        <w:t>Pan,</w:t>
      </w:r>
    </w:p>
    <w:p>
      <w:pPr>
        <w:spacing w:line="261" w:lineRule="auto" w:before="14"/>
        <w:ind w:left="53" w:right="313" w:firstLine="0"/>
        <w:jc w:val="left"/>
        <w:rPr>
          <w:rFonts w:ascii="Lucida Sans"/>
          <w:sz w:val="14"/>
        </w:rPr>
      </w:pPr>
      <w:r>
        <w:rPr>
          <w:rFonts w:ascii="Lucida Sans"/>
          <w:color w:val="272727"/>
          <w:spacing w:val="-6"/>
          <w:sz w:val="14"/>
        </w:rPr>
        <w:t>Beihang</w:t>
      </w:r>
      <w:r>
        <w:rPr>
          <w:rFonts w:ascii="Lucida Sans"/>
          <w:color w:val="272727"/>
          <w:spacing w:val="-4"/>
          <w:sz w:val="14"/>
        </w:rPr>
        <w:t> </w:t>
      </w:r>
      <w:r>
        <w:rPr>
          <w:rFonts w:ascii="Lucida Sans"/>
          <w:color w:val="272727"/>
          <w:spacing w:val="-6"/>
          <w:sz w:val="14"/>
        </w:rPr>
        <w:t>University,</w:t>
      </w:r>
      <w:r>
        <w:rPr>
          <w:rFonts w:ascii="Lucida Sans"/>
          <w:color w:val="272727"/>
          <w:spacing w:val="-4"/>
          <w:sz w:val="14"/>
        </w:rPr>
        <w:t> </w:t>
      </w:r>
      <w:r>
        <w:rPr>
          <w:rFonts w:ascii="Lucida Sans"/>
          <w:color w:val="272727"/>
          <w:spacing w:val="-6"/>
          <w:sz w:val="14"/>
        </w:rPr>
        <w:t>China</w:t>
      </w:r>
      <w:r>
        <w:rPr>
          <w:rFonts w:ascii="Lucida Sans"/>
          <w:color w:val="272727"/>
          <w:sz w:val="14"/>
        </w:rPr>
        <w:t> Xiaogang Jin,</w:t>
      </w:r>
    </w:p>
    <w:p>
      <w:pPr>
        <w:spacing w:before="0"/>
        <w:ind w:left="53" w:right="0" w:firstLine="0"/>
        <w:jc w:val="left"/>
        <w:rPr>
          <w:rFonts w:ascii="Lucida Sans"/>
          <w:sz w:val="14"/>
        </w:rPr>
      </w:pPr>
      <w:r>
        <w:rPr>
          <w:rFonts w:ascii="Lucida Sans"/>
          <w:color w:val="272727"/>
          <w:w w:val="90"/>
          <w:sz w:val="14"/>
        </w:rPr>
        <w:t>Zhejiang</w:t>
      </w:r>
      <w:r>
        <w:rPr>
          <w:rFonts w:ascii="Lucida Sans"/>
          <w:color w:val="272727"/>
          <w:spacing w:val="5"/>
          <w:sz w:val="14"/>
        </w:rPr>
        <w:t> </w:t>
      </w:r>
      <w:r>
        <w:rPr>
          <w:rFonts w:ascii="Lucida Sans"/>
          <w:color w:val="272727"/>
          <w:w w:val="90"/>
          <w:sz w:val="14"/>
        </w:rPr>
        <w:t>University,</w:t>
      </w:r>
      <w:r>
        <w:rPr>
          <w:rFonts w:ascii="Lucida Sans"/>
          <w:color w:val="272727"/>
          <w:spacing w:val="6"/>
          <w:sz w:val="14"/>
        </w:rPr>
        <w:t> </w:t>
      </w:r>
      <w:r>
        <w:rPr>
          <w:rFonts w:ascii="Lucida Sans"/>
          <w:color w:val="272727"/>
          <w:spacing w:val="-2"/>
          <w:w w:val="90"/>
          <w:sz w:val="14"/>
        </w:rPr>
        <w:t>China</w:t>
      </w:r>
    </w:p>
    <w:p>
      <w:pPr>
        <w:spacing w:before="152"/>
        <w:ind w:left="53" w:right="0" w:firstLine="0"/>
        <w:jc w:val="left"/>
        <w:rPr>
          <w:rFonts w:ascii="Lucida Sans"/>
          <w:sz w:val="11"/>
        </w:rPr>
      </w:pPr>
      <w:r>
        <w:rPr>
          <w:rFonts w:ascii="Lucida Sans"/>
          <w:color w:val="A2A3A3"/>
          <w:spacing w:val="-2"/>
          <w:sz w:val="11"/>
        </w:rPr>
        <w:t>*CORRESPONDENCE</w:t>
      </w:r>
    </w:p>
    <w:p>
      <w:pPr>
        <w:spacing w:line="261" w:lineRule="auto" w:before="22"/>
        <w:ind w:left="53" w:right="313" w:firstLine="0"/>
        <w:jc w:val="left"/>
        <w:rPr>
          <w:rFonts w:ascii="Lucida Sans" w:hAnsi="Lucida Sans"/>
          <w:sz w:val="14"/>
        </w:rPr>
      </w:pPr>
      <w:r>
        <w:rPr>
          <w:rFonts w:ascii="Lucida Sans" w:hAnsi="Lucida Sans"/>
          <w:color w:val="272727"/>
          <w:sz w:val="14"/>
        </w:rPr>
        <w:t>Nina Döllinger, </w:t>
      </w:r>
      <w:hyperlink r:id="rId256">
        <w:r>
          <w:rPr>
            <w:rFonts w:ascii="Lucida Sans" w:hAnsi="Lucida Sans"/>
            <w:color w:val="272727"/>
            <w:spacing w:val="-2"/>
            <w:w w:val="90"/>
            <w:sz w:val="14"/>
          </w:rPr>
          <w:t>nina.doellinger@uni-</w:t>
        </w:r>
        <w:r>
          <w:rPr>
            <w:rFonts w:ascii="Lucida Sans" w:hAnsi="Lucida Sans"/>
            <w:color w:val="272727"/>
            <w:spacing w:val="-2"/>
            <w:w w:val="90"/>
            <w:sz w:val="14"/>
          </w:rPr>
          <w:t>wuerzburg.de</w:t>
        </w:r>
      </w:hyperlink>
      <w:r>
        <w:rPr>
          <w:rFonts w:ascii="Lucida Sans" w:hAnsi="Lucida Sans"/>
          <w:color w:val="272727"/>
          <w:spacing w:val="-2"/>
          <w:sz w:val="14"/>
        </w:rPr>
        <w:t> </w:t>
      </w:r>
      <w:r>
        <w:rPr>
          <w:rFonts w:ascii="Lucida Sans" w:hAnsi="Lucida Sans"/>
          <w:color w:val="272727"/>
          <w:sz w:val="14"/>
        </w:rPr>
        <w:t>Erik Wolf,</w:t>
      </w:r>
    </w:p>
    <w:p>
      <w:pPr>
        <w:spacing w:line="163" w:lineRule="exact" w:before="0"/>
        <w:ind w:left="53" w:right="0" w:firstLine="0"/>
        <w:jc w:val="left"/>
        <w:rPr>
          <w:rFonts w:ascii="Lucida Sans"/>
          <w:sz w:val="14"/>
        </w:rPr>
      </w:pPr>
      <w:hyperlink r:id="rId257">
        <w:r>
          <w:rPr>
            <w:rFonts w:ascii="Lucida Sans"/>
            <w:color w:val="272727"/>
            <w:w w:val="90"/>
            <w:sz w:val="14"/>
          </w:rPr>
          <w:t>erik.wolf@uni-</w:t>
        </w:r>
        <w:r>
          <w:rPr>
            <w:rFonts w:ascii="Lucida Sans"/>
            <w:color w:val="272727"/>
            <w:spacing w:val="-2"/>
            <w:sz w:val="14"/>
          </w:rPr>
          <w:t>wuerzburg.de</w:t>
        </w:r>
      </w:hyperlink>
    </w:p>
    <w:p>
      <w:pPr>
        <w:spacing w:before="124"/>
        <w:ind w:left="53" w:right="0" w:firstLine="0"/>
        <w:jc w:val="left"/>
        <w:rPr>
          <w:rFonts w:ascii="Lucida Sans" w:hAnsi="Lucida Sans"/>
          <w:sz w:val="14"/>
        </w:rPr>
      </w:pPr>
      <w:r>
        <w:rPr>
          <w:rFonts w:ascii="Lucida Sans" w:hAnsi="Lucida Sans"/>
          <w:color w:val="A2A3A3"/>
          <w:w w:val="90"/>
          <w:position w:val="5"/>
          <w:sz w:val="7"/>
        </w:rPr>
        <w:t>†</w:t>
      </w:r>
      <w:r>
        <w:rPr>
          <w:rFonts w:ascii="Lucida Sans" w:hAnsi="Lucida Sans"/>
          <w:color w:val="272727"/>
          <w:w w:val="90"/>
          <w:sz w:val="14"/>
        </w:rPr>
        <w:t>These</w:t>
      </w:r>
      <w:r>
        <w:rPr>
          <w:rFonts w:ascii="Lucida Sans" w:hAnsi="Lucida Sans"/>
          <w:color w:val="272727"/>
          <w:spacing w:val="-2"/>
          <w:sz w:val="14"/>
        </w:rPr>
        <w:t> </w:t>
      </w:r>
      <w:r>
        <w:rPr>
          <w:rFonts w:ascii="Lucida Sans" w:hAnsi="Lucida Sans"/>
          <w:color w:val="272727"/>
          <w:w w:val="90"/>
          <w:sz w:val="14"/>
        </w:rPr>
        <w:t>authors</w:t>
      </w:r>
      <w:r>
        <w:rPr>
          <w:rFonts w:ascii="Lucida Sans" w:hAnsi="Lucida Sans"/>
          <w:color w:val="272727"/>
          <w:spacing w:val="-2"/>
          <w:sz w:val="14"/>
        </w:rPr>
        <w:t> </w:t>
      </w:r>
      <w:r>
        <w:rPr>
          <w:rFonts w:ascii="Lucida Sans" w:hAnsi="Lucida Sans"/>
          <w:color w:val="272727"/>
          <w:w w:val="90"/>
          <w:sz w:val="14"/>
        </w:rPr>
        <w:t>have</w:t>
      </w:r>
      <w:r>
        <w:rPr>
          <w:rFonts w:ascii="Lucida Sans" w:hAnsi="Lucida Sans"/>
          <w:color w:val="272727"/>
          <w:sz w:val="14"/>
        </w:rPr>
        <w:t> </w:t>
      </w:r>
      <w:r>
        <w:rPr>
          <w:rFonts w:ascii="Lucida Sans" w:hAnsi="Lucida Sans"/>
          <w:color w:val="272727"/>
          <w:w w:val="90"/>
          <w:sz w:val="14"/>
        </w:rPr>
        <w:t>contributed</w:t>
      </w:r>
      <w:r>
        <w:rPr>
          <w:rFonts w:ascii="Lucida Sans" w:hAnsi="Lucida Sans"/>
          <w:color w:val="272727"/>
          <w:spacing w:val="-2"/>
          <w:sz w:val="14"/>
        </w:rPr>
        <w:t> </w:t>
      </w:r>
      <w:r>
        <w:rPr>
          <w:rFonts w:ascii="Lucida Sans" w:hAnsi="Lucida Sans"/>
          <w:color w:val="272727"/>
          <w:spacing w:val="-2"/>
          <w:w w:val="90"/>
          <w:sz w:val="14"/>
        </w:rPr>
        <w:t>equally</w:t>
      </w:r>
    </w:p>
    <w:p>
      <w:pPr>
        <w:spacing w:before="14"/>
        <w:ind w:left="53" w:right="0" w:firstLine="0"/>
        <w:jc w:val="left"/>
        <w:rPr>
          <w:rFonts w:ascii="Lucida Sans"/>
          <w:sz w:val="14"/>
        </w:rPr>
      </w:pPr>
      <w:r>
        <w:rPr>
          <w:rFonts w:ascii="Lucida Sans"/>
          <w:color w:val="272727"/>
          <w:spacing w:val="-4"/>
          <w:sz w:val="14"/>
        </w:rPr>
        <w:t>to</w:t>
      </w:r>
      <w:r>
        <w:rPr>
          <w:rFonts w:ascii="Lucida Sans"/>
          <w:color w:val="272727"/>
          <w:spacing w:val="-6"/>
          <w:sz w:val="14"/>
        </w:rPr>
        <w:t> </w:t>
      </w:r>
      <w:r>
        <w:rPr>
          <w:rFonts w:ascii="Lucida Sans"/>
          <w:color w:val="272727"/>
          <w:spacing w:val="-4"/>
          <w:sz w:val="14"/>
        </w:rPr>
        <w:t>this</w:t>
      </w:r>
      <w:r>
        <w:rPr>
          <w:rFonts w:ascii="Lucida Sans"/>
          <w:color w:val="272727"/>
          <w:spacing w:val="-6"/>
          <w:sz w:val="14"/>
        </w:rPr>
        <w:t> </w:t>
      </w:r>
      <w:r>
        <w:rPr>
          <w:rFonts w:ascii="Lucida Sans"/>
          <w:color w:val="272727"/>
          <w:spacing w:val="-4"/>
          <w:sz w:val="14"/>
        </w:rPr>
        <w:t>work</w:t>
      </w:r>
    </w:p>
    <w:p>
      <w:pPr>
        <w:spacing w:before="154"/>
        <w:ind w:left="53" w:right="0" w:firstLine="0"/>
        <w:jc w:val="left"/>
        <w:rPr>
          <w:rFonts w:ascii="Lucida Sans"/>
          <w:sz w:val="11"/>
        </w:rPr>
      </w:pPr>
      <w:r>
        <w:rPr>
          <w:rFonts w:ascii="Lucida Sans"/>
          <w:color w:val="A2A3A3"/>
          <w:spacing w:val="-2"/>
          <w:sz w:val="11"/>
        </w:rPr>
        <w:t>SPECIALTY</w:t>
      </w:r>
      <w:r>
        <w:rPr>
          <w:rFonts w:ascii="Lucida Sans"/>
          <w:color w:val="A2A3A3"/>
          <w:spacing w:val="5"/>
          <w:sz w:val="11"/>
        </w:rPr>
        <w:t> </w:t>
      </w:r>
      <w:r>
        <w:rPr>
          <w:rFonts w:ascii="Lucida Sans"/>
          <w:color w:val="A2A3A3"/>
          <w:spacing w:val="-2"/>
          <w:sz w:val="11"/>
        </w:rPr>
        <w:t>SECTION</w:t>
      </w:r>
    </w:p>
    <w:p>
      <w:pPr>
        <w:spacing w:line="261" w:lineRule="auto" w:before="20"/>
        <w:ind w:left="53" w:right="0" w:firstLine="0"/>
        <w:jc w:val="left"/>
        <w:rPr>
          <w:rFonts w:ascii="Lucida Sans"/>
          <w:sz w:val="14"/>
        </w:rPr>
      </w:pPr>
      <w:r>
        <w:rPr>
          <w:rFonts w:ascii="Lucida Sans"/>
          <w:color w:val="272727"/>
          <w:spacing w:val="-6"/>
          <w:sz w:val="14"/>
        </w:rPr>
        <w:t>This</w:t>
      </w:r>
      <w:r>
        <w:rPr>
          <w:rFonts w:ascii="Lucida Sans"/>
          <w:color w:val="272727"/>
          <w:spacing w:val="-4"/>
          <w:sz w:val="14"/>
        </w:rPr>
        <w:t> </w:t>
      </w:r>
      <w:r>
        <w:rPr>
          <w:rFonts w:ascii="Lucida Sans"/>
          <w:color w:val="272727"/>
          <w:spacing w:val="-6"/>
          <w:sz w:val="14"/>
        </w:rPr>
        <w:t>article</w:t>
      </w:r>
      <w:r>
        <w:rPr>
          <w:rFonts w:ascii="Lucida Sans"/>
          <w:color w:val="272727"/>
          <w:spacing w:val="-3"/>
          <w:sz w:val="14"/>
        </w:rPr>
        <w:t> </w:t>
      </w:r>
      <w:r>
        <w:rPr>
          <w:rFonts w:ascii="Lucida Sans"/>
          <w:color w:val="272727"/>
          <w:spacing w:val="-6"/>
          <w:sz w:val="14"/>
        </w:rPr>
        <w:t>was</w:t>
      </w:r>
      <w:r>
        <w:rPr>
          <w:rFonts w:ascii="Lucida Sans"/>
          <w:color w:val="272727"/>
          <w:spacing w:val="-4"/>
          <w:sz w:val="14"/>
        </w:rPr>
        <w:t> </w:t>
      </w:r>
      <w:r>
        <w:rPr>
          <w:rFonts w:ascii="Lucida Sans"/>
          <w:color w:val="272727"/>
          <w:spacing w:val="-6"/>
          <w:sz w:val="14"/>
        </w:rPr>
        <w:t>submitted</w:t>
      </w:r>
      <w:r>
        <w:rPr>
          <w:rFonts w:ascii="Lucida Sans"/>
          <w:color w:val="272727"/>
          <w:spacing w:val="-4"/>
          <w:sz w:val="14"/>
        </w:rPr>
        <w:t> </w:t>
      </w:r>
      <w:r>
        <w:rPr>
          <w:rFonts w:ascii="Lucida Sans"/>
          <w:color w:val="272727"/>
          <w:spacing w:val="-6"/>
          <w:sz w:val="14"/>
        </w:rPr>
        <w:t>to</w:t>
      </w:r>
      <w:r>
        <w:rPr>
          <w:rFonts w:ascii="Lucida Sans"/>
          <w:color w:val="272727"/>
          <w:spacing w:val="-4"/>
          <w:sz w:val="14"/>
        </w:rPr>
        <w:t> </w:t>
      </w:r>
      <w:r>
        <w:rPr>
          <w:rFonts w:ascii="Lucida Sans"/>
          <w:color w:val="272727"/>
          <w:spacing w:val="-6"/>
          <w:sz w:val="14"/>
        </w:rPr>
        <w:t>Virtual</w:t>
      </w:r>
      <w:r>
        <w:rPr>
          <w:rFonts w:ascii="Lucida Sans"/>
          <w:color w:val="272727"/>
          <w:sz w:val="14"/>
        </w:rPr>
        <w:t> Reality and Human Behaviour,</w:t>
      </w:r>
    </w:p>
    <w:p>
      <w:pPr>
        <w:spacing w:line="261" w:lineRule="auto" w:before="0"/>
        <w:ind w:left="53" w:right="561" w:firstLine="0"/>
        <w:jc w:val="left"/>
        <w:rPr>
          <w:rFonts w:ascii="Lucida Sans"/>
          <w:sz w:val="14"/>
        </w:rPr>
      </w:pPr>
      <w:r>
        <w:rPr>
          <w:rFonts w:ascii="Lucida Sans"/>
          <w:color w:val="272727"/>
          <w:sz w:val="14"/>
        </w:rPr>
        <w:t>a section of the journal </w:t>
      </w:r>
      <w:r>
        <w:rPr>
          <w:rFonts w:ascii="Lucida Sans"/>
          <w:color w:val="272727"/>
          <w:spacing w:val="-6"/>
          <w:sz w:val="14"/>
        </w:rPr>
        <w:t>Frontiers in</w:t>
      </w:r>
      <w:r>
        <w:rPr>
          <w:rFonts w:ascii="Lucida Sans"/>
          <w:color w:val="272727"/>
          <w:spacing w:val="-5"/>
          <w:sz w:val="14"/>
        </w:rPr>
        <w:t> </w:t>
      </w:r>
      <w:r>
        <w:rPr>
          <w:rFonts w:ascii="Lucida Sans"/>
          <w:color w:val="272727"/>
          <w:spacing w:val="-6"/>
          <w:sz w:val="14"/>
        </w:rPr>
        <w:t>Virtual</w:t>
      </w:r>
      <w:r>
        <w:rPr>
          <w:rFonts w:ascii="Lucida Sans"/>
          <w:color w:val="272727"/>
          <w:spacing w:val="-5"/>
          <w:sz w:val="14"/>
        </w:rPr>
        <w:t> </w:t>
      </w:r>
      <w:r>
        <w:rPr>
          <w:rFonts w:ascii="Lucida Sans"/>
          <w:color w:val="272727"/>
          <w:spacing w:val="-6"/>
          <w:sz w:val="14"/>
        </w:rPr>
        <w:t>Reality</w:t>
      </w:r>
    </w:p>
    <w:p>
      <w:pPr>
        <w:spacing w:before="108"/>
        <w:ind w:left="53" w:right="0" w:firstLine="0"/>
        <w:jc w:val="left"/>
        <w:rPr>
          <w:rFonts w:ascii="Lucida Sans"/>
          <w:sz w:val="14"/>
        </w:rPr>
      </w:pPr>
      <w:r>
        <w:rPr>
          <w:rFonts w:ascii="Lucida Sans"/>
          <w:color w:val="A2A3A3"/>
          <w:sz w:val="11"/>
        </w:rPr>
        <w:t>RECEIVED</w:t>
      </w:r>
      <w:r>
        <w:rPr>
          <w:rFonts w:ascii="Lucida Sans"/>
          <w:color w:val="A2A3A3"/>
          <w:spacing w:val="11"/>
          <w:sz w:val="11"/>
        </w:rPr>
        <w:t> </w:t>
      </w:r>
      <w:r>
        <w:rPr>
          <w:rFonts w:ascii="Lucida Sans"/>
          <w:color w:val="272727"/>
          <w:sz w:val="14"/>
        </w:rPr>
        <w:t>09</w:t>
      </w:r>
      <w:r>
        <w:rPr>
          <w:rFonts w:ascii="Lucida Sans"/>
          <w:color w:val="272727"/>
          <w:spacing w:val="4"/>
          <w:sz w:val="14"/>
        </w:rPr>
        <w:t> </w:t>
      </w:r>
      <w:r>
        <w:rPr>
          <w:rFonts w:ascii="Lucida Sans"/>
          <w:color w:val="272727"/>
          <w:sz w:val="14"/>
        </w:rPr>
        <w:t>June</w:t>
      </w:r>
      <w:r>
        <w:rPr>
          <w:rFonts w:ascii="Lucida Sans"/>
          <w:color w:val="272727"/>
          <w:spacing w:val="4"/>
          <w:sz w:val="14"/>
        </w:rPr>
        <w:t> </w:t>
      </w:r>
      <w:r>
        <w:rPr>
          <w:rFonts w:ascii="Lucida Sans"/>
          <w:color w:val="272727"/>
          <w:spacing w:val="-4"/>
          <w:sz w:val="14"/>
        </w:rPr>
        <w:t>2022</w:t>
      </w:r>
    </w:p>
    <w:p>
      <w:pPr>
        <w:spacing w:before="14"/>
        <w:ind w:left="53" w:right="0" w:firstLine="0"/>
        <w:jc w:val="left"/>
        <w:rPr>
          <w:rFonts w:ascii="Lucida Sans"/>
          <w:sz w:val="14"/>
        </w:rPr>
      </w:pPr>
      <w:r>
        <w:rPr>
          <w:rFonts w:ascii="Lucida Sans"/>
          <w:color w:val="A2A3A3"/>
          <w:spacing w:val="-2"/>
          <w:sz w:val="11"/>
        </w:rPr>
        <w:t>ACCEPTED</w:t>
      </w:r>
      <w:r>
        <w:rPr>
          <w:rFonts w:ascii="Lucida Sans"/>
          <w:color w:val="A2A3A3"/>
          <w:sz w:val="11"/>
        </w:rPr>
        <w:t> </w:t>
      </w:r>
      <w:r>
        <w:rPr>
          <w:rFonts w:ascii="Lucida Sans"/>
          <w:color w:val="272727"/>
          <w:spacing w:val="-2"/>
          <w:sz w:val="14"/>
        </w:rPr>
        <w:t>04</w:t>
      </w:r>
      <w:r>
        <w:rPr>
          <w:rFonts w:ascii="Lucida Sans"/>
          <w:color w:val="272727"/>
          <w:spacing w:val="-9"/>
          <w:sz w:val="14"/>
        </w:rPr>
        <w:t> </w:t>
      </w:r>
      <w:r>
        <w:rPr>
          <w:rFonts w:ascii="Lucida Sans"/>
          <w:color w:val="272727"/>
          <w:spacing w:val="-2"/>
          <w:sz w:val="14"/>
        </w:rPr>
        <w:t>August</w:t>
      </w:r>
      <w:r>
        <w:rPr>
          <w:rFonts w:ascii="Lucida Sans"/>
          <w:color w:val="272727"/>
          <w:spacing w:val="-7"/>
          <w:sz w:val="14"/>
        </w:rPr>
        <w:t> </w:t>
      </w:r>
      <w:r>
        <w:rPr>
          <w:rFonts w:ascii="Lucida Sans"/>
          <w:color w:val="272727"/>
          <w:spacing w:val="-4"/>
          <w:sz w:val="14"/>
        </w:rPr>
        <w:t>2022</w:t>
      </w:r>
    </w:p>
    <w:p>
      <w:pPr>
        <w:spacing w:before="16"/>
        <w:ind w:left="53" w:right="0" w:firstLine="0"/>
        <w:jc w:val="left"/>
        <w:rPr>
          <w:rFonts w:ascii="Lucida Sans"/>
          <w:sz w:val="14"/>
        </w:rPr>
      </w:pPr>
      <w:r>
        <w:rPr>
          <w:rFonts w:ascii="Lucida Sans"/>
          <w:color w:val="A2A3A3"/>
          <w:spacing w:val="-2"/>
          <w:sz w:val="11"/>
        </w:rPr>
        <w:t>PUBLISHED</w:t>
      </w:r>
      <w:r>
        <w:rPr>
          <w:rFonts w:ascii="Lucida Sans"/>
          <w:color w:val="A2A3A3"/>
          <w:spacing w:val="4"/>
          <w:sz w:val="11"/>
        </w:rPr>
        <w:t> </w:t>
      </w:r>
      <w:r>
        <w:rPr>
          <w:rFonts w:ascii="Lucida Sans"/>
          <w:color w:val="272727"/>
          <w:spacing w:val="-2"/>
          <w:sz w:val="14"/>
        </w:rPr>
        <w:t>11</w:t>
      </w:r>
      <w:r>
        <w:rPr>
          <w:rFonts w:ascii="Lucida Sans"/>
          <w:color w:val="272727"/>
          <w:spacing w:val="-5"/>
          <w:sz w:val="14"/>
        </w:rPr>
        <w:t> </w:t>
      </w:r>
      <w:r>
        <w:rPr>
          <w:rFonts w:ascii="Lucida Sans"/>
          <w:color w:val="272727"/>
          <w:spacing w:val="-2"/>
          <w:sz w:val="14"/>
        </w:rPr>
        <w:t>October</w:t>
      </w:r>
      <w:r>
        <w:rPr>
          <w:rFonts w:ascii="Lucida Sans"/>
          <w:color w:val="272727"/>
          <w:spacing w:val="-5"/>
          <w:sz w:val="14"/>
        </w:rPr>
        <w:t> </w:t>
      </w:r>
      <w:r>
        <w:rPr>
          <w:rFonts w:ascii="Lucida Sans"/>
          <w:color w:val="272727"/>
          <w:spacing w:val="-4"/>
          <w:sz w:val="14"/>
        </w:rPr>
        <w:t>2022</w:t>
      </w:r>
    </w:p>
    <w:p>
      <w:pPr>
        <w:spacing w:before="152"/>
        <w:ind w:left="53" w:right="0" w:firstLine="0"/>
        <w:jc w:val="left"/>
        <w:rPr>
          <w:rFonts w:ascii="Lucida Sans"/>
          <w:sz w:val="11"/>
        </w:rPr>
      </w:pPr>
      <w:r>
        <w:rPr>
          <w:rFonts w:ascii="Lucida Sans"/>
          <w:color w:val="A2A3A3"/>
          <w:spacing w:val="-2"/>
          <w:sz w:val="11"/>
        </w:rPr>
        <w:t>CITATION</w:t>
      </w:r>
    </w:p>
    <w:p>
      <w:pPr>
        <w:spacing w:line="261" w:lineRule="auto" w:before="20"/>
        <w:ind w:left="53" w:right="-5" w:firstLine="0"/>
        <w:jc w:val="left"/>
        <w:rPr>
          <w:rFonts w:ascii="Lucida Sans" w:hAnsi="Lucida Sans"/>
          <w:sz w:val="14"/>
        </w:rPr>
      </w:pPr>
      <w:r>
        <w:rPr>
          <w:rFonts w:ascii="Lucida Sans" w:hAnsi="Lucida Sans"/>
          <w:color w:val="272727"/>
          <w:w w:val="90"/>
          <w:sz w:val="14"/>
        </w:rPr>
        <w:t>Döllinger</w:t>
      </w:r>
      <w:r>
        <w:rPr>
          <w:rFonts w:ascii="Lucida Sans" w:hAnsi="Lucida Sans"/>
          <w:color w:val="272727"/>
          <w:spacing w:val="-1"/>
          <w:w w:val="90"/>
          <w:sz w:val="14"/>
        </w:rPr>
        <w:t> </w:t>
      </w:r>
      <w:r>
        <w:rPr>
          <w:rFonts w:ascii="Lucida Sans" w:hAnsi="Lucida Sans"/>
          <w:color w:val="272727"/>
          <w:w w:val="90"/>
          <w:sz w:val="14"/>
        </w:rPr>
        <w:t>N, Wolf E,</w:t>
      </w:r>
      <w:r>
        <w:rPr>
          <w:rFonts w:ascii="Lucida Sans" w:hAnsi="Lucida Sans"/>
          <w:color w:val="272727"/>
          <w:spacing w:val="-1"/>
          <w:w w:val="90"/>
          <w:sz w:val="14"/>
        </w:rPr>
        <w:t> </w:t>
      </w:r>
      <w:r>
        <w:rPr>
          <w:rFonts w:ascii="Lucida Sans" w:hAnsi="Lucida Sans"/>
          <w:color w:val="272727"/>
          <w:w w:val="90"/>
          <w:sz w:val="14"/>
        </w:rPr>
        <w:t>Mal D, Wenninger</w:t>
      </w:r>
      <w:r>
        <w:rPr>
          <w:rFonts w:ascii="Lucida Sans" w:hAnsi="Lucida Sans"/>
          <w:color w:val="272727"/>
          <w:spacing w:val="-1"/>
          <w:w w:val="90"/>
          <w:sz w:val="14"/>
        </w:rPr>
        <w:t> </w:t>
      </w:r>
      <w:r>
        <w:rPr>
          <w:rFonts w:ascii="Lucida Sans" w:hAnsi="Lucida Sans"/>
          <w:color w:val="272727"/>
          <w:w w:val="90"/>
          <w:sz w:val="14"/>
        </w:rPr>
        <w:t>S,</w:t>
      </w:r>
      <w:r>
        <w:rPr>
          <w:rFonts w:ascii="Lucida Sans" w:hAnsi="Lucida Sans"/>
          <w:color w:val="272727"/>
          <w:sz w:val="14"/>
        </w:rPr>
        <w:t> </w:t>
      </w:r>
      <w:r>
        <w:rPr>
          <w:rFonts w:ascii="Lucida Sans" w:hAnsi="Lucida Sans"/>
          <w:color w:val="272727"/>
          <w:spacing w:val="-4"/>
          <w:sz w:val="14"/>
        </w:rPr>
        <w:t>Botsch</w:t>
      </w:r>
      <w:r>
        <w:rPr>
          <w:rFonts w:ascii="Lucida Sans" w:hAnsi="Lucida Sans"/>
          <w:color w:val="272727"/>
          <w:spacing w:val="-8"/>
          <w:sz w:val="14"/>
        </w:rPr>
        <w:t> </w:t>
      </w:r>
      <w:r>
        <w:rPr>
          <w:rFonts w:ascii="Lucida Sans" w:hAnsi="Lucida Sans"/>
          <w:color w:val="272727"/>
          <w:spacing w:val="-4"/>
          <w:sz w:val="14"/>
        </w:rPr>
        <w:t>M,</w:t>
      </w:r>
      <w:r>
        <w:rPr>
          <w:rFonts w:ascii="Lucida Sans" w:hAnsi="Lucida Sans"/>
          <w:color w:val="272727"/>
          <w:spacing w:val="-7"/>
          <w:sz w:val="14"/>
        </w:rPr>
        <w:t> </w:t>
      </w:r>
      <w:r>
        <w:rPr>
          <w:rFonts w:ascii="Lucida Sans" w:hAnsi="Lucida Sans"/>
          <w:color w:val="272727"/>
          <w:spacing w:val="-4"/>
          <w:sz w:val="14"/>
        </w:rPr>
        <w:t>Latoschik</w:t>
      </w:r>
      <w:r>
        <w:rPr>
          <w:rFonts w:ascii="Lucida Sans" w:hAnsi="Lucida Sans"/>
          <w:color w:val="272727"/>
          <w:spacing w:val="-7"/>
          <w:sz w:val="14"/>
        </w:rPr>
        <w:t> </w:t>
      </w:r>
      <w:r>
        <w:rPr>
          <w:rFonts w:ascii="Lucida Sans" w:hAnsi="Lucida Sans"/>
          <w:color w:val="272727"/>
          <w:spacing w:val="-4"/>
          <w:sz w:val="14"/>
        </w:rPr>
        <w:t>ME</w:t>
      </w:r>
      <w:r>
        <w:rPr>
          <w:rFonts w:ascii="Lucida Sans" w:hAnsi="Lucida Sans"/>
          <w:color w:val="272727"/>
          <w:spacing w:val="-7"/>
          <w:sz w:val="14"/>
        </w:rPr>
        <w:t> </w:t>
      </w:r>
      <w:r>
        <w:rPr>
          <w:rFonts w:ascii="Lucida Sans" w:hAnsi="Lucida Sans"/>
          <w:color w:val="272727"/>
          <w:spacing w:val="-4"/>
          <w:sz w:val="14"/>
        </w:rPr>
        <w:t>and</w:t>
      </w:r>
      <w:r>
        <w:rPr>
          <w:rFonts w:ascii="Lucida Sans" w:hAnsi="Lucida Sans"/>
          <w:color w:val="272727"/>
          <w:spacing w:val="-8"/>
          <w:sz w:val="14"/>
        </w:rPr>
        <w:t> </w:t>
      </w:r>
      <w:r>
        <w:rPr>
          <w:rFonts w:ascii="Lucida Sans" w:hAnsi="Lucida Sans"/>
          <w:color w:val="272727"/>
          <w:spacing w:val="-4"/>
          <w:sz w:val="14"/>
        </w:rPr>
        <w:t>Wienrich</w:t>
      </w:r>
      <w:r>
        <w:rPr>
          <w:rFonts w:ascii="Lucida Sans" w:hAnsi="Lucida Sans"/>
          <w:color w:val="272727"/>
          <w:spacing w:val="-8"/>
          <w:sz w:val="14"/>
        </w:rPr>
        <w:t> </w:t>
      </w:r>
      <w:r>
        <w:rPr>
          <w:rFonts w:ascii="Lucida Sans" w:hAnsi="Lucida Sans"/>
          <w:color w:val="272727"/>
          <w:spacing w:val="-4"/>
          <w:sz w:val="14"/>
        </w:rPr>
        <w:t>C </w:t>
      </w:r>
      <w:r>
        <w:rPr>
          <w:rFonts w:ascii="Lucida Sans" w:hAnsi="Lucida Sans"/>
          <w:color w:val="272727"/>
          <w:spacing w:val="-2"/>
          <w:sz w:val="14"/>
        </w:rPr>
        <w:t>(2022),</w:t>
      </w:r>
      <w:r>
        <w:rPr>
          <w:rFonts w:ascii="Lucida Sans" w:hAnsi="Lucida Sans"/>
          <w:color w:val="272727"/>
          <w:spacing w:val="-6"/>
          <w:sz w:val="14"/>
        </w:rPr>
        <w:t> </w:t>
      </w:r>
      <w:r>
        <w:rPr>
          <w:rFonts w:ascii="Lucida Sans" w:hAnsi="Lucida Sans"/>
          <w:color w:val="272727"/>
          <w:spacing w:val="-2"/>
          <w:sz w:val="14"/>
        </w:rPr>
        <w:t>Resize</w:t>
      </w:r>
      <w:r>
        <w:rPr>
          <w:rFonts w:ascii="Lucida Sans" w:hAnsi="Lucida Sans"/>
          <w:color w:val="272727"/>
          <w:spacing w:val="-7"/>
          <w:sz w:val="14"/>
        </w:rPr>
        <w:t> </w:t>
      </w:r>
      <w:r>
        <w:rPr>
          <w:rFonts w:ascii="Lucida Sans" w:hAnsi="Lucida Sans"/>
          <w:color w:val="272727"/>
          <w:spacing w:val="-2"/>
          <w:sz w:val="14"/>
        </w:rPr>
        <w:t>Me!</w:t>
      </w:r>
      <w:r>
        <w:rPr>
          <w:rFonts w:ascii="Lucida Sans" w:hAnsi="Lucida Sans"/>
          <w:color w:val="272727"/>
          <w:spacing w:val="-6"/>
          <w:sz w:val="14"/>
        </w:rPr>
        <w:t> </w:t>
      </w:r>
      <w:r>
        <w:rPr>
          <w:rFonts w:ascii="Lucida Sans" w:hAnsi="Lucida Sans"/>
          <w:color w:val="272727"/>
          <w:spacing w:val="-2"/>
          <w:sz w:val="14"/>
        </w:rPr>
        <w:t>Exploring</w:t>
      </w:r>
      <w:r>
        <w:rPr>
          <w:rFonts w:ascii="Lucida Sans" w:hAnsi="Lucida Sans"/>
          <w:color w:val="272727"/>
          <w:spacing w:val="-6"/>
          <w:sz w:val="14"/>
        </w:rPr>
        <w:t> </w:t>
      </w:r>
      <w:r>
        <w:rPr>
          <w:rFonts w:ascii="Lucida Sans" w:hAnsi="Lucida Sans"/>
          <w:color w:val="272727"/>
          <w:spacing w:val="-2"/>
          <w:sz w:val="14"/>
        </w:rPr>
        <w:t>the</w:t>
      </w:r>
      <w:r>
        <w:rPr>
          <w:rFonts w:ascii="Lucida Sans" w:hAnsi="Lucida Sans"/>
          <w:color w:val="272727"/>
          <w:spacing w:val="-7"/>
          <w:sz w:val="14"/>
        </w:rPr>
        <w:t> </w:t>
      </w:r>
      <w:r>
        <w:rPr>
          <w:rFonts w:ascii="Lucida Sans" w:hAnsi="Lucida Sans"/>
          <w:color w:val="272727"/>
          <w:spacing w:val="-2"/>
          <w:sz w:val="14"/>
        </w:rPr>
        <w:t>user </w:t>
      </w:r>
      <w:r>
        <w:rPr>
          <w:rFonts w:ascii="Lucida Sans" w:hAnsi="Lucida Sans"/>
          <w:color w:val="272727"/>
          <w:sz w:val="14"/>
        </w:rPr>
        <w:t>experience</w:t>
      </w:r>
      <w:r>
        <w:rPr>
          <w:rFonts w:ascii="Lucida Sans" w:hAnsi="Lucida Sans"/>
          <w:color w:val="272727"/>
          <w:spacing w:val="-4"/>
          <w:sz w:val="14"/>
        </w:rPr>
        <w:t> </w:t>
      </w:r>
      <w:r>
        <w:rPr>
          <w:rFonts w:ascii="Lucida Sans" w:hAnsi="Lucida Sans"/>
          <w:color w:val="272727"/>
          <w:sz w:val="14"/>
        </w:rPr>
        <w:t>of</w:t>
      </w:r>
      <w:r>
        <w:rPr>
          <w:rFonts w:ascii="Lucida Sans" w:hAnsi="Lucida Sans"/>
          <w:color w:val="272727"/>
          <w:spacing w:val="-4"/>
          <w:sz w:val="14"/>
        </w:rPr>
        <w:t> </w:t>
      </w:r>
      <w:r>
        <w:rPr>
          <w:rFonts w:ascii="Lucida Sans" w:hAnsi="Lucida Sans"/>
          <w:color w:val="272727"/>
          <w:sz w:val="14"/>
        </w:rPr>
        <w:t>embodied</w:t>
      </w:r>
      <w:r>
        <w:rPr>
          <w:rFonts w:ascii="Lucida Sans" w:hAnsi="Lucida Sans"/>
          <w:color w:val="272727"/>
          <w:spacing w:val="-3"/>
          <w:sz w:val="14"/>
        </w:rPr>
        <w:t> </w:t>
      </w:r>
      <w:r>
        <w:rPr>
          <w:rFonts w:ascii="Lucida Sans" w:hAnsi="Lucida Sans"/>
          <w:color w:val="272727"/>
          <w:sz w:val="14"/>
        </w:rPr>
        <w:t>realistic modulatable</w:t>
      </w:r>
      <w:r>
        <w:rPr>
          <w:rFonts w:ascii="Lucida Sans" w:hAnsi="Lucida Sans"/>
          <w:color w:val="272727"/>
          <w:spacing w:val="-9"/>
          <w:sz w:val="14"/>
        </w:rPr>
        <w:t> </w:t>
      </w:r>
      <w:r>
        <w:rPr>
          <w:rFonts w:ascii="Lucida Sans" w:hAnsi="Lucida Sans"/>
          <w:color w:val="272727"/>
          <w:sz w:val="14"/>
        </w:rPr>
        <w:t>avatars</w:t>
      </w:r>
      <w:r>
        <w:rPr>
          <w:rFonts w:ascii="Lucida Sans" w:hAnsi="Lucida Sans"/>
          <w:color w:val="272727"/>
          <w:spacing w:val="-9"/>
          <w:sz w:val="14"/>
        </w:rPr>
        <w:t> </w:t>
      </w:r>
      <w:r>
        <w:rPr>
          <w:rFonts w:ascii="Lucida Sans" w:hAnsi="Lucida Sans"/>
          <w:color w:val="272727"/>
          <w:sz w:val="14"/>
        </w:rPr>
        <w:t>for</w:t>
      </w:r>
      <w:r>
        <w:rPr>
          <w:rFonts w:ascii="Lucida Sans" w:hAnsi="Lucida Sans"/>
          <w:color w:val="272727"/>
          <w:spacing w:val="-9"/>
          <w:sz w:val="14"/>
        </w:rPr>
        <w:t> </w:t>
      </w:r>
      <w:r>
        <w:rPr>
          <w:rFonts w:ascii="Lucida Sans" w:hAnsi="Lucida Sans"/>
          <w:color w:val="272727"/>
          <w:sz w:val="14"/>
        </w:rPr>
        <w:t>body</w:t>
      </w:r>
      <w:r>
        <w:rPr>
          <w:rFonts w:ascii="Lucida Sans" w:hAnsi="Lucida Sans"/>
          <w:color w:val="272727"/>
          <w:spacing w:val="-8"/>
          <w:sz w:val="14"/>
        </w:rPr>
        <w:t> </w:t>
      </w:r>
      <w:r>
        <w:rPr>
          <w:rFonts w:ascii="Lucida Sans" w:hAnsi="Lucida Sans"/>
          <w:color w:val="272727"/>
          <w:sz w:val="14"/>
        </w:rPr>
        <w:t>image intervention</w:t>
      </w:r>
      <w:r>
        <w:rPr>
          <w:rFonts w:ascii="Lucida Sans" w:hAnsi="Lucida Sans"/>
          <w:color w:val="272727"/>
          <w:spacing w:val="-12"/>
          <w:sz w:val="14"/>
        </w:rPr>
        <w:t> </w:t>
      </w:r>
      <w:r>
        <w:rPr>
          <w:rFonts w:ascii="Lucida Sans" w:hAnsi="Lucida Sans"/>
          <w:color w:val="272727"/>
          <w:sz w:val="14"/>
        </w:rPr>
        <w:t>in</w:t>
      </w:r>
      <w:r>
        <w:rPr>
          <w:rFonts w:ascii="Lucida Sans" w:hAnsi="Lucida Sans"/>
          <w:color w:val="272727"/>
          <w:spacing w:val="-11"/>
          <w:sz w:val="14"/>
        </w:rPr>
        <w:t> </w:t>
      </w:r>
      <w:r>
        <w:rPr>
          <w:rFonts w:ascii="Lucida Sans" w:hAnsi="Lucida Sans"/>
          <w:color w:val="272727"/>
          <w:sz w:val="14"/>
        </w:rPr>
        <w:t>virtual</w:t>
      </w:r>
      <w:r>
        <w:rPr>
          <w:rFonts w:ascii="Lucida Sans" w:hAnsi="Lucida Sans"/>
          <w:color w:val="272727"/>
          <w:spacing w:val="-11"/>
          <w:sz w:val="14"/>
        </w:rPr>
        <w:t> </w:t>
      </w:r>
      <w:r>
        <w:rPr>
          <w:rFonts w:ascii="Lucida Sans" w:hAnsi="Lucida Sans"/>
          <w:color w:val="272727"/>
          <w:sz w:val="14"/>
        </w:rPr>
        <w:t>reality.</w:t>
      </w:r>
    </w:p>
    <w:p>
      <w:pPr>
        <w:spacing w:line="261" w:lineRule="auto" w:before="0"/>
        <w:ind w:left="53" w:right="368" w:firstLine="0"/>
        <w:jc w:val="left"/>
        <w:rPr>
          <w:rFonts w:ascii="Lucida Sans"/>
          <w:sz w:val="14"/>
        </w:rPr>
      </w:pPr>
      <w:r>
        <w:rPr>
          <w:rFonts w:ascii="Lucida Sans"/>
          <w:i/>
          <w:color w:val="272727"/>
          <w:spacing w:val="-4"/>
          <w:sz w:val="14"/>
        </w:rPr>
        <w:t>Front.</w:t>
      </w:r>
      <w:r>
        <w:rPr>
          <w:rFonts w:ascii="Lucida Sans"/>
          <w:i/>
          <w:color w:val="272727"/>
          <w:spacing w:val="-6"/>
          <w:sz w:val="14"/>
        </w:rPr>
        <w:t> </w:t>
      </w:r>
      <w:r>
        <w:rPr>
          <w:rFonts w:ascii="Lucida Sans"/>
          <w:i/>
          <w:color w:val="272727"/>
          <w:spacing w:val="-4"/>
          <w:sz w:val="14"/>
        </w:rPr>
        <w:t>Virtual</w:t>
      </w:r>
      <w:r>
        <w:rPr>
          <w:rFonts w:ascii="Lucida Sans"/>
          <w:i/>
          <w:color w:val="272727"/>
          <w:spacing w:val="-6"/>
          <w:sz w:val="14"/>
        </w:rPr>
        <w:t> </w:t>
      </w:r>
      <w:r>
        <w:rPr>
          <w:rFonts w:ascii="Lucida Sans"/>
          <w:i/>
          <w:color w:val="272727"/>
          <w:spacing w:val="-4"/>
          <w:sz w:val="14"/>
        </w:rPr>
        <w:t>Real.</w:t>
      </w:r>
      <w:r>
        <w:rPr>
          <w:rFonts w:ascii="Lucida Sans"/>
          <w:i/>
          <w:color w:val="272727"/>
          <w:spacing w:val="-7"/>
          <w:sz w:val="14"/>
        </w:rPr>
        <w:t> </w:t>
      </w:r>
      <w:r>
        <w:rPr>
          <w:rFonts w:ascii="Lucida Sans"/>
          <w:color w:val="272727"/>
          <w:spacing w:val="-4"/>
          <w:sz w:val="14"/>
        </w:rPr>
        <w:t>3:935449. </w:t>
      </w:r>
      <w:r>
        <w:rPr>
          <w:rFonts w:ascii="Lucida Sans"/>
          <w:color w:val="272727"/>
          <w:spacing w:val="-2"/>
          <w:w w:val="90"/>
          <w:sz w:val="14"/>
        </w:rPr>
        <w:t>doi: </w:t>
      </w:r>
      <w:hyperlink r:id="rId253">
        <w:r>
          <w:rPr>
            <w:rFonts w:ascii="Lucida Sans"/>
            <w:color w:val="272727"/>
            <w:spacing w:val="-2"/>
            <w:w w:val="90"/>
            <w:sz w:val="14"/>
          </w:rPr>
          <w:t>10.3389/frvir.2022.935449</w:t>
        </w:r>
      </w:hyperlink>
    </w:p>
    <w:p>
      <w:pPr>
        <w:spacing w:before="136"/>
        <w:ind w:left="53" w:right="0" w:firstLine="0"/>
        <w:jc w:val="left"/>
        <w:rPr>
          <w:rFonts w:ascii="Lucida Sans"/>
          <w:sz w:val="11"/>
        </w:rPr>
      </w:pPr>
      <w:r>
        <w:rPr>
          <w:rFonts w:ascii="Lucida Sans"/>
          <w:color w:val="A2A3A3"/>
          <w:spacing w:val="-2"/>
          <w:sz w:val="11"/>
        </w:rPr>
        <w:t>COPYRIGHT</w:t>
      </w:r>
    </w:p>
    <w:p>
      <w:pPr>
        <w:spacing w:line="261" w:lineRule="auto" w:before="22"/>
        <w:ind w:left="53" w:right="0" w:firstLine="0"/>
        <w:jc w:val="left"/>
        <w:rPr>
          <w:rFonts w:ascii="Lucida Sans" w:hAnsi="Lucida Sans"/>
          <w:sz w:val="14"/>
        </w:rPr>
      </w:pPr>
      <w:r>
        <w:rPr>
          <w:rFonts w:ascii="Lucida Sans" w:hAnsi="Lucida Sans"/>
          <w:color w:val="272727"/>
          <w:w w:val="90"/>
          <w:sz w:val="14"/>
        </w:rPr>
        <w:t>©</w:t>
      </w:r>
      <w:r>
        <w:rPr>
          <w:rFonts w:ascii="Lucida Sans" w:hAnsi="Lucida Sans"/>
          <w:color w:val="272727"/>
          <w:spacing w:val="-4"/>
          <w:w w:val="90"/>
          <w:sz w:val="14"/>
        </w:rPr>
        <w:t> </w:t>
      </w:r>
      <w:r>
        <w:rPr>
          <w:rFonts w:ascii="Lucida Sans" w:hAnsi="Lucida Sans"/>
          <w:color w:val="272727"/>
          <w:w w:val="90"/>
          <w:sz w:val="14"/>
        </w:rPr>
        <w:t>2022</w:t>
      </w:r>
      <w:r>
        <w:rPr>
          <w:rFonts w:ascii="Lucida Sans" w:hAnsi="Lucida Sans"/>
          <w:color w:val="272727"/>
          <w:spacing w:val="-5"/>
          <w:w w:val="90"/>
          <w:sz w:val="14"/>
        </w:rPr>
        <w:t> </w:t>
      </w:r>
      <w:r>
        <w:rPr>
          <w:rFonts w:ascii="Lucida Sans" w:hAnsi="Lucida Sans"/>
          <w:color w:val="272727"/>
          <w:w w:val="90"/>
          <w:sz w:val="14"/>
        </w:rPr>
        <w:t>Döllinger,</w:t>
      </w:r>
      <w:r>
        <w:rPr>
          <w:rFonts w:ascii="Lucida Sans" w:hAnsi="Lucida Sans"/>
          <w:color w:val="272727"/>
          <w:spacing w:val="-5"/>
          <w:w w:val="90"/>
          <w:sz w:val="14"/>
        </w:rPr>
        <w:t> </w:t>
      </w:r>
      <w:r>
        <w:rPr>
          <w:rFonts w:ascii="Lucida Sans" w:hAnsi="Lucida Sans"/>
          <w:color w:val="272727"/>
          <w:w w:val="90"/>
          <w:sz w:val="14"/>
        </w:rPr>
        <w:t>Wolf,</w:t>
      </w:r>
      <w:r>
        <w:rPr>
          <w:rFonts w:ascii="Lucida Sans" w:hAnsi="Lucida Sans"/>
          <w:color w:val="272727"/>
          <w:spacing w:val="-5"/>
          <w:w w:val="90"/>
          <w:sz w:val="14"/>
        </w:rPr>
        <w:t> </w:t>
      </w:r>
      <w:r>
        <w:rPr>
          <w:rFonts w:ascii="Lucida Sans" w:hAnsi="Lucida Sans"/>
          <w:color w:val="272727"/>
          <w:w w:val="90"/>
          <w:sz w:val="14"/>
        </w:rPr>
        <w:t>Mal,</w:t>
      </w:r>
      <w:r>
        <w:rPr>
          <w:rFonts w:ascii="Lucida Sans" w:hAnsi="Lucida Sans"/>
          <w:color w:val="272727"/>
          <w:spacing w:val="-5"/>
          <w:w w:val="90"/>
          <w:sz w:val="14"/>
        </w:rPr>
        <w:t> </w:t>
      </w:r>
      <w:r>
        <w:rPr>
          <w:rFonts w:ascii="Lucida Sans" w:hAnsi="Lucida Sans"/>
          <w:color w:val="272727"/>
          <w:w w:val="90"/>
          <w:sz w:val="14"/>
        </w:rPr>
        <w:t>Wenninger,</w:t>
      </w:r>
      <w:r>
        <w:rPr>
          <w:rFonts w:ascii="Lucida Sans" w:hAnsi="Lucida Sans"/>
          <w:color w:val="272727"/>
          <w:sz w:val="14"/>
        </w:rPr>
        <w:t> </w:t>
      </w:r>
      <w:r>
        <w:rPr>
          <w:rFonts w:ascii="Lucida Sans" w:hAnsi="Lucida Sans"/>
          <w:color w:val="272727"/>
          <w:spacing w:val="-4"/>
          <w:sz w:val="14"/>
        </w:rPr>
        <w:t>Botsch,</w:t>
      </w:r>
      <w:r>
        <w:rPr>
          <w:rFonts w:ascii="Lucida Sans" w:hAnsi="Lucida Sans"/>
          <w:color w:val="272727"/>
          <w:spacing w:val="-8"/>
          <w:sz w:val="14"/>
        </w:rPr>
        <w:t> </w:t>
      </w:r>
      <w:r>
        <w:rPr>
          <w:rFonts w:ascii="Lucida Sans" w:hAnsi="Lucida Sans"/>
          <w:color w:val="272727"/>
          <w:spacing w:val="-4"/>
          <w:sz w:val="14"/>
        </w:rPr>
        <w:t>Latoschik</w:t>
      </w:r>
      <w:r>
        <w:rPr>
          <w:rFonts w:ascii="Lucida Sans" w:hAnsi="Lucida Sans"/>
          <w:color w:val="272727"/>
          <w:spacing w:val="-7"/>
          <w:sz w:val="14"/>
        </w:rPr>
        <w:t> </w:t>
      </w:r>
      <w:r>
        <w:rPr>
          <w:rFonts w:ascii="Lucida Sans" w:hAnsi="Lucida Sans"/>
          <w:color w:val="272727"/>
          <w:spacing w:val="-4"/>
          <w:sz w:val="14"/>
        </w:rPr>
        <w:t>and</w:t>
      </w:r>
      <w:r>
        <w:rPr>
          <w:rFonts w:ascii="Lucida Sans" w:hAnsi="Lucida Sans"/>
          <w:color w:val="272727"/>
          <w:spacing w:val="-7"/>
          <w:sz w:val="14"/>
        </w:rPr>
        <w:t> </w:t>
      </w:r>
      <w:r>
        <w:rPr>
          <w:rFonts w:ascii="Lucida Sans" w:hAnsi="Lucida Sans"/>
          <w:color w:val="272727"/>
          <w:spacing w:val="-4"/>
          <w:sz w:val="14"/>
        </w:rPr>
        <w:t>Wienrich.</w:t>
      </w:r>
      <w:r>
        <w:rPr>
          <w:rFonts w:ascii="Lucida Sans" w:hAnsi="Lucida Sans"/>
          <w:color w:val="272727"/>
          <w:spacing w:val="-7"/>
          <w:sz w:val="14"/>
        </w:rPr>
        <w:t> </w:t>
      </w:r>
      <w:r>
        <w:rPr>
          <w:rFonts w:ascii="Lucida Sans" w:hAnsi="Lucida Sans"/>
          <w:color w:val="272727"/>
          <w:spacing w:val="-4"/>
          <w:sz w:val="14"/>
        </w:rPr>
        <w:t>This</w:t>
      </w:r>
      <w:r>
        <w:rPr>
          <w:rFonts w:ascii="Lucida Sans" w:hAnsi="Lucida Sans"/>
          <w:color w:val="272727"/>
          <w:spacing w:val="-7"/>
          <w:sz w:val="14"/>
        </w:rPr>
        <w:t> </w:t>
      </w:r>
      <w:r>
        <w:rPr>
          <w:rFonts w:ascii="Lucida Sans" w:hAnsi="Lucida Sans"/>
          <w:color w:val="272727"/>
          <w:spacing w:val="-4"/>
          <w:sz w:val="14"/>
        </w:rPr>
        <w:t>is </w:t>
      </w:r>
      <w:r>
        <w:rPr>
          <w:rFonts w:ascii="Lucida Sans" w:hAnsi="Lucida Sans"/>
          <w:color w:val="272727"/>
          <w:sz w:val="14"/>
        </w:rPr>
        <w:t>an open-access article distributed under the terms of the </w:t>
      </w:r>
      <w:hyperlink r:id="rId258">
        <w:r>
          <w:rPr>
            <w:rFonts w:ascii="Lucida Sans" w:hAnsi="Lucida Sans"/>
            <w:color w:val="D93133"/>
            <w:sz w:val="14"/>
          </w:rPr>
          <w:t>Creative</w:t>
        </w:r>
      </w:hyperlink>
      <w:r>
        <w:rPr>
          <w:rFonts w:ascii="Lucida Sans" w:hAnsi="Lucida Sans"/>
          <w:color w:val="D93133"/>
          <w:sz w:val="14"/>
        </w:rPr>
        <w:t> </w:t>
      </w:r>
      <w:hyperlink r:id="rId258">
        <w:r>
          <w:rPr>
            <w:rFonts w:ascii="Lucida Sans" w:hAnsi="Lucida Sans"/>
            <w:color w:val="D93133"/>
            <w:spacing w:val="-4"/>
            <w:sz w:val="14"/>
          </w:rPr>
          <w:t>Commons</w:t>
        </w:r>
        <w:r>
          <w:rPr>
            <w:rFonts w:ascii="Lucida Sans" w:hAnsi="Lucida Sans"/>
            <w:color w:val="D93133"/>
            <w:spacing w:val="-6"/>
            <w:sz w:val="14"/>
          </w:rPr>
          <w:t> </w:t>
        </w:r>
        <w:r>
          <w:rPr>
            <w:rFonts w:ascii="Lucida Sans" w:hAnsi="Lucida Sans"/>
            <w:color w:val="D93133"/>
            <w:spacing w:val="-4"/>
            <w:sz w:val="14"/>
          </w:rPr>
          <w:t>Attribution</w:t>
        </w:r>
        <w:r>
          <w:rPr>
            <w:rFonts w:ascii="Lucida Sans" w:hAnsi="Lucida Sans"/>
            <w:color w:val="D93133"/>
            <w:spacing w:val="-6"/>
            <w:sz w:val="14"/>
          </w:rPr>
          <w:t> </w:t>
        </w:r>
        <w:r>
          <w:rPr>
            <w:rFonts w:ascii="Lucida Sans" w:hAnsi="Lucida Sans"/>
            <w:color w:val="D93133"/>
            <w:spacing w:val="-4"/>
            <w:sz w:val="14"/>
          </w:rPr>
          <w:t>License</w:t>
        </w:r>
        <w:r>
          <w:rPr>
            <w:rFonts w:ascii="Lucida Sans" w:hAnsi="Lucida Sans"/>
            <w:color w:val="D93133"/>
            <w:spacing w:val="-5"/>
            <w:sz w:val="14"/>
          </w:rPr>
          <w:t> </w:t>
        </w:r>
        <w:r>
          <w:rPr>
            <w:rFonts w:ascii="Lucida Sans" w:hAnsi="Lucida Sans"/>
            <w:color w:val="D93133"/>
            <w:spacing w:val="-4"/>
            <w:sz w:val="14"/>
          </w:rPr>
          <w:t>(CC</w:t>
        </w:r>
        <w:r>
          <w:rPr>
            <w:rFonts w:ascii="Lucida Sans" w:hAnsi="Lucida Sans"/>
            <w:color w:val="D93133"/>
            <w:spacing w:val="-5"/>
            <w:sz w:val="14"/>
          </w:rPr>
          <w:t> </w:t>
        </w:r>
        <w:r>
          <w:rPr>
            <w:rFonts w:ascii="Lucida Sans" w:hAnsi="Lucida Sans"/>
            <w:color w:val="D93133"/>
            <w:spacing w:val="-4"/>
            <w:sz w:val="14"/>
          </w:rPr>
          <w:t>BY)</w:t>
        </w:r>
      </w:hyperlink>
      <w:r>
        <w:rPr>
          <w:rFonts w:ascii="Lucida Sans" w:hAnsi="Lucida Sans"/>
          <w:color w:val="272727"/>
          <w:spacing w:val="-4"/>
          <w:sz w:val="14"/>
        </w:rPr>
        <w:t>. </w:t>
      </w:r>
      <w:r>
        <w:rPr>
          <w:rFonts w:ascii="Lucida Sans" w:hAnsi="Lucida Sans"/>
          <w:color w:val="272727"/>
          <w:w w:val="90"/>
          <w:sz w:val="14"/>
        </w:rPr>
        <w:t>The use, distribution or reproduction in</w:t>
      </w:r>
      <w:r>
        <w:rPr>
          <w:rFonts w:ascii="Lucida Sans" w:hAnsi="Lucida Sans"/>
          <w:color w:val="272727"/>
          <w:sz w:val="14"/>
        </w:rPr>
        <w:t> </w:t>
      </w:r>
      <w:r>
        <w:rPr>
          <w:rFonts w:ascii="Lucida Sans" w:hAnsi="Lucida Sans"/>
          <w:color w:val="272727"/>
          <w:w w:val="90"/>
          <w:sz w:val="14"/>
        </w:rPr>
        <w:t>other forums is permitted, provided the</w:t>
      </w:r>
      <w:r>
        <w:rPr>
          <w:rFonts w:ascii="Lucida Sans" w:hAnsi="Lucida Sans"/>
          <w:color w:val="272727"/>
          <w:sz w:val="14"/>
        </w:rPr>
        <w:t> original</w:t>
      </w:r>
      <w:r>
        <w:rPr>
          <w:rFonts w:ascii="Lucida Sans" w:hAnsi="Lucida Sans"/>
          <w:color w:val="272727"/>
          <w:spacing w:val="-12"/>
          <w:sz w:val="14"/>
        </w:rPr>
        <w:t> </w:t>
      </w:r>
      <w:r>
        <w:rPr>
          <w:rFonts w:ascii="Lucida Sans" w:hAnsi="Lucida Sans"/>
          <w:color w:val="272727"/>
          <w:sz w:val="14"/>
        </w:rPr>
        <w:t>author(s)</w:t>
      </w:r>
      <w:r>
        <w:rPr>
          <w:rFonts w:ascii="Lucida Sans" w:hAnsi="Lucida Sans"/>
          <w:color w:val="272727"/>
          <w:spacing w:val="-11"/>
          <w:sz w:val="14"/>
        </w:rPr>
        <w:t> </w:t>
      </w:r>
      <w:r>
        <w:rPr>
          <w:rFonts w:ascii="Lucida Sans" w:hAnsi="Lucida Sans"/>
          <w:color w:val="272727"/>
          <w:sz w:val="14"/>
        </w:rPr>
        <w:t>and</w:t>
      </w:r>
      <w:r>
        <w:rPr>
          <w:rFonts w:ascii="Lucida Sans" w:hAnsi="Lucida Sans"/>
          <w:color w:val="272727"/>
          <w:spacing w:val="-11"/>
          <w:sz w:val="14"/>
        </w:rPr>
        <w:t> </w:t>
      </w:r>
      <w:r>
        <w:rPr>
          <w:rFonts w:ascii="Lucida Sans" w:hAnsi="Lucida Sans"/>
          <w:color w:val="272727"/>
          <w:sz w:val="14"/>
        </w:rPr>
        <w:t>the</w:t>
      </w:r>
      <w:r>
        <w:rPr>
          <w:rFonts w:ascii="Lucida Sans" w:hAnsi="Lucida Sans"/>
          <w:color w:val="272727"/>
          <w:spacing w:val="-11"/>
          <w:sz w:val="14"/>
        </w:rPr>
        <w:t> </w:t>
      </w:r>
      <w:r>
        <w:rPr>
          <w:rFonts w:ascii="Lucida Sans" w:hAnsi="Lucida Sans"/>
          <w:color w:val="272727"/>
          <w:sz w:val="14"/>
        </w:rPr>
        <w:t>copyright owner(s) are</w:t>
      </w:r>
      <w:r>
        <w:rPr>
          <w:rFonts w:ascii="Lucida Sans" w:hAnsi="Lucida Sans"/>
          <w:color w:val="272727"/>
          <w:spacing w:val="-2"/>
          <w:sz w:val="14"/>
        </w:rPr>
        <w:t> </w:t>
      </w:r>
      <w:r>
        <w:rPr>
          <w:rFonts w:ascii="Lucida Sans" w:hAnsi="Lucida Sans"/>
          <w:color w:val="272727"/>
          <w:sz w:val="14"/>
        </w:rPr>
        <w:t>credited</w:t>
      </w:r>
      <w:r>
        <w:rPr>
          <w:rFonts w:ascii="Lucida Sans" w:hAnsi="Lucida Sans"/>
          <w:color w:val="272727"/>
          <w:spacing w:val="-1"/>
          <w:sz w:val="14"/>
        </w:rPr>
        <w:t> </w:t>
      </w:r>
      <w:r>
        <w:rPr>
          <w:rFonts w:ascii="Lucida Sans" w:hAnsi="Lucida Sans"/>
          <w:color w:val="272727"/>
          <w:sz w:val="14"/>
        </w:rPr>
        <w:t>and that</w:t>
      </w:r>
      <w:r>
        <w:rPr>
          <w:rFonts w:ascii="Lucida Sans" w:hAnsi="Lucida Sans"/>
          <w:color w:val="272727"/>
          <w:spacing w:val="-2"/>
          <w:sz w:val="14"/>
        </w:rPr>
        <w:t> </w:t>
      </w:r>
      <w:r>
        <w:rPr>
          <w:rFonts w:ascii="Lucida Sans" w:hAnsi="Lucida Sans"/>
          <w:color w:val="272727"/>
          <w:sz w:val="14"/>
        </w:rPr>
        <w:t>the original</w:t>
      </w:r>
      <w:r>
        <w:rPr>
          <w:rFonts w:ascii="Lucida Sans" w:hAnsi="Lucida Sans"/>
          <w:color w:val="272727"/>
          <w:spacing w:val="-12"/>
          <w:sz w:val="14"/>
        </w:rPr>
        <w:t> </w:t>
      </w:r>
      <w:r>
        <w:rPr>
          <w:rFonts w:ascii="Lucida Sans" w:hAnsi="Lucida Sans"/>
          <w:color w:val="272727"/>
          <w:sz w:val="14"/>
        </w:rPr>
        <w:t>publication</w:t>
      </w:r>
      <w:r>
        <w:rPr>
          <w:rFonts w:ascii="Lucida Sans" w:hAnsi="Lucida Sans"/>
          <w:color w:val="272727"/>
          <w:spacing w:val="-11"/>
          <w:sz w:val="14"/>
        </w:rPr>
        <w:t> </w:t>
      </w:r>
      <w:r>
        <w:rPr>
          <w:rFonts w:ascii="Lucida Sans" w:hAnsi="Lucida Sans"/>
          <w:color w:val="272727"/>
          <w:sz w:val="14"/>
        </w:rPr>
        <w:t>in</w:t>
      </w:r>
      <w:r>
        <w:rPr>
          <w:rFonts w:ascii="Lucida Sans" w:hAnsi="Lucida Sans"/>
          <w:color w:val="272727"/>
          <w:spacing w:val="-11"/>
          <w:sz w:val="14"/>
        </w:rPr>
        <w:t> </w:t>
      </w:r>
      <w:r>
        <w:rPr>
          <w:rFonts w:ascii="Lucida Sans" w:hAnsi="Lucida Sans"/>
          <w:color w:val="272727"/>
          <w:sz w:val="14"/>
        </w:rPr>
        <w:t>this</w:t>
      </w:r>
      <w:r>
        <w:rPr>
          <w:rFonts w:ascii="Lucida Sans" w:hAnsi="Lucida Sans"/>
          <w:color w:val="272727"/>
          <w:spacing w:val="-11"/>
          <w:sz w:val="14"/>
        </w:rPr>
        <w:t> </w:t>
      </w:r>
      <w:r>
        <w:rPr>
          <w:rFonts w:ascii="Lucida Sans" w:hAnsi="Lucida Sans"/>
          <w:color w:val="272727"/>
          <w:sz w:val="14"/>
        </w:rPr>
        <w:t>journal</w:t>
      </w:r>
      <w:r>
        <w:rPr>
          <w:rFonts w:ascii="Lucida Sans" w:hAnsi="Lucida Sans"/>
          <w:color w:val="272727"/>
          <w:spacing w:val="-11"/>
          <w:sz w:val="14"/>
        </w:rPr>
        <w:t> </w:t>
      </w:r>
      <w:r>
        <w:rPr>
          <w:rFonts w:ascii="Lucida Sans" w:hAnsi="Lucida Sans"/>
          <w:color w:val="272727"/>
          <w:sz w:val="14"/>
        </w:rPr>
        <w:t>is cited, in accordance with accepted </w:t>
      </w:r>
      <w:r>
        <w:rPr>
          <w:rFonts w:ascii="Lucida Sans" w:hAnsi="Lucida Sans"/>
          <w:color w:val="272727"/>
          <w:spacing w:val="-6"/>
          <w:sz w:val="14"/>
        </w:rPr>
        <w:t>academic</w:t>
      </w:r>
      <w:r>
        <w:rPr>
          <w:rFonts w:ascii="Lucida Sans" w:hAnsi="Lucida Sans"/>
          <w:color w:val="272727"/>
          <w:sz w:val="14"/>
        </w:rPr>
        <w:t> </w:t>
      </w:r>
      <w:r>
        <w:rPr>
          <w:rFonts w:ascii="Lucida Sans" w:hAnsi="Lucida Sans"/>
          <w:color w:val="272727"/>
          <w:spacing w:val="-6"/>
          <w:sz w:val="14"/>
        </w:rPr>
        <w:t>practice.</w:t>
      </w:r>
      <w:r>
        <w:rPr>
          <w:rFonts w:ascii="Lucida Sans" w:hAnsi="Lucida Sans"/>
          <w:color w:val="272727"/>
          <w:sz w:val="14"/>
        </w:rPr>
        <w:t> </w:t>
      </w:r>
      <w:r>
        <w:rPr>
          <w:rFonts w:ascii="Lucida Sans" w:hAnsi="Lucida Sans"/>
          <w:color w:val="272727"/>
          <w:spacing w:val="-6"/>
          <w:sz w:val="14"/>
        </w:rPr>
        <w:t>No</w:t>
      </w:r>
      <w:r>
        <w:rPr>
          <w:rFonts w:ascii="Lucida Sans" w:hAnsi="Lucida Sans"/>
          <w:color w:val="272727"/>
          <w:sz w:val="14"/>
        </w:rPr>
        <w:t> </w:t>
      </w:r>
      <w:r>
        <w:rPr>
          <w:rFonts w:ascii="Lucida Sans" w:hAnsi="Lucida Sans"/>
          <w:color w:val="272727"/>
          <w:spacing w:val="-6"/>
          <w:sz w:val="14"/>
        </w:rPr>
        <w:t>use,</w:t>
      </w:r>
      <w:r>
        <w:rPr>
          <w:rFonts w:ascii="Lucida Sans" w:hAnsi="Lucida Sans"/>
          <w:color w:val="272727"/>
          <w:sz w:val="14"/>
        </w:rPr>
        <w:t> </w:t>
      </w:r>
      <w:r>
        <w:rPr>
          <w:rFonts w:ascii="Lucida Sans" w:hAnsi="Lucida Sans"/>
          <w:color w:val="272727"/>
          <w:spacing w:val="-6"/>
          <w:sz w:val="14"/>
        </w:rPr>
        <w:t>distribution</w:t>
      </w:r>
      <w:r>
        <w:rPr>
          <w:rFonts w:ascii="Lucida Sans" w:hAnsi="Lucida Sans"/>
          <w:color w:val="272727"/>
          <w:sz w:val="14"/>
        </w:rPr>
        <w:t> </w:t>
      </w:r>
      <w:r>
        <w:rPr>
          <w:rFonts w:ascii="Lucida Sans" w:hAnsi="Lucida Sans"/>
          <w:color w:val="272727"/>
          <w:w w:val="90"/>
          <w:sz w:val="14"/>
        </w:rPr>
        <w:t>or</w:t>
      </w:r>
      <w:r>
        <w:rPr>
          <w:rFonts w:ascii="Lucida Sans" w:hAnsi="Lucida Sans"/>
          <w:color w:val="272727"/>
          <w:spacing w:val="-3"/>
          <w:w w:val="90"/>
          <w:sz w:val="14"/>
        </w:rPr>
        <w:t> </w:t>
      </w:r>
      <w:r>
        <w:rPr>
          <w:rFonts w:ascii="Lucida Sans" w:hAnsi="Lucida Sans"/>
          <w:color w:val="272727"/>
          <w:w w:val="90"/>
          <w:sz w:val="14"/>
        </w:rPr>
        <w:t>reproduction</w:t>
      </w:r>
      <w:r>
        <w:rPr>
          <w:rFonts w:ascii="Lucida Sans" w:hAnsi="Lucida Sans"/>
          <w:color w:val="272727"/>
          <w:spacing w:val="-2"/>
          <w:w w:val="90"/>
          <w:sz w:val="14"/>
        </w:rPr>
        <w:t> </w:t>
      </w:r>
      <w:r>
        <w:rPr>
          <w:rFonts w:ascii="Lucida Sans" w:hAnsi="Lucida Sans"/>
          <w:color w:val="272727"/>
          <w:w w:val="90"/>
          <w:sz w:val="14"/>
        </w:rPr>
        <w:t>is</w:t>
      </w:r>
      <w:r>
        <w:rPr>
          <w:rFonts w:ascii="Lucida Sans" w:hAnsi="Lucida Sans"/>
          <w:color w:val="272727"/>
          <w:spacing w:val="-2"/>
          <w:w w:val="90"/>
          <w:sz w:val="14"/>
        </w:rPr>
        <w:t> </w:t>
      </w:r>
      <w:r>
        <w:rPr>
          <w:rFonts w:ascii="Lucida Sans" w:hAnsi="Lucida Sans"/>
          <w:color w:val="272727"/>
          <w:w w:val="90"/>
          <w:sz w:val="14"/>
        </w:rPr>
        <w:t>permitted</w:t>
      </w:r>
      <w:r>
        <w:rPr>
          <w:rFonts w:ascii="Lucida Sans" w:hAnsi="Lucida Sans"/>
          <w:color w:val="272727"/>
          <w:spacing w:val="-3"/>
          <w:w w:val="90"/>
          <w:sz w:val="14"/>
        </w:rPr>
        <w:t> </w:t>
      </w:r>
      <w:r>
        <w:rPr>
          <w:rFonts w:ascii="Lucida Sans" w:hAnsi="Lucida Sans"/>
          <w:color w:val="272727"/>
          <w:w w:val="90"/>
          <w:sz w:val="14"/>
        </w:rPr>
        <w:t>which</w:t>
      </w:r>
      <w:r>
        <w:rPr>
          <w:rFonts w:ascii="Lucida Sans" w:hAnsi="Lucida Sans"/>
          <w:color w:val="272727"/>
          <w:spacing w:val="-2"/>
          <w:w w:val="90"/>
          <w:sz w:val="14"/>
        </w:rPr>
        <w:t> </w:t>
      </w:r>
      <w:r>
        <w:rPr>
          <w:rFonts w:ascii="Lucida Sans" w:hAnsi="Lucida Sans"/>
          <w:color w:val="272727"/>
          <w:w w:val="90"/>
          <w:sz w:val="14"/>
        </w:rPr>
        <w:t>does</w:t>
      </w:r>
      <w:r>
        <w:rPr>
          <w:rFonts w:ascii="Lucida Sans" w:hAnsi="Lucida Sans"/>
          <w:color w:val="272727"/>
          <w:sz w:val="14"/>
        </w:rPr>
        <w:t> not comply with these terms.</w:t>
      </w:r>
    </w:p>
    <w:p>
      <w:pPr>
        <w:pStyle w:val="Heading1"/>
        <w:spacing w:line="242" w:lineRule="auto"/>
      </w:pPr>
      <w:r>
        <w:rPr/>
        <w:br w:type="column"/>
      </w:r>
      <w:hyperlink r:id="rId259">
        <w:r>
          <w:rPr>
            <w:color w:val="272727"/>
          </w:rPr>
          <w:t>Resize</w:t>
        </w:r>
        <w:r>
          <w:rPr>
            <w:color w:val="272727"/>
            <w:spacing w:val="-30"/>
          </w:rPr>
          <w:t> </w:t>
        </w:r>
        <w:r>
          <w:rPr>
            <w:color w:val="272727"/>
          </w:rPr>
          <w:t>Me!</w:t>
        </w:r>
        <w:r>
          <w:rPr>
            <w:color w:val="272727"/>
            <w:spacing w:val="-31"/>
          </w:rPr>
          <w:t> </w:t>
        </w:r>
        <w:r>
          <w:rPr>
            <w:color w:val="272727"/>
          </w:rPr>
          <w:t>Exploring</w:t>
        </w:r>
        <w:r>
          <w:rPr>
            <w:color w:val="272727"/>
            <w:spacing w:val="-29"/>
          </w:rPr>
          <w:t> </w:t>
        </w:r>
        <w:r>
          <w:rPr>
            <w:color w:val="272727"/>
          </w:rPr>
          <w:t>the</w:t>
        </w:r>
        <w:r>
          <w:rPr>
            <w:color w:val="272727"/>
            <w:spacing w:val="-30"/>
          </w:rPr>
          <w:t> </w:t>
        </w:r>
        <w:r>
          <w:rPr>
            <w:color w:val="272727"/>
          </w:rPr>
          <w:t>user</w:t>
        </w:r>
      </w:hyperlink>
      <w:r>
        <w:rPr>
          <w:color w:val="272727"/>
        </w:rPr>
        <w:t> </w:t>
      </w:r>
      <w:hyperlink r:id="rId259">
        <w:r>
          <w:rPr>
            <w:color w:val="272727"/>
            <w:spacing w:val="-10"/>
          </w:rPr>
          <w:t>experience</w:t>
        </w:r>
        <w:r>
          <w:rPr>
            <w:color w:val="272727"/>
            <w:spacing w:val="-24"/>
          </w:rPr>
          <w:t> </w:t>
        </w:r>
        <w:r>
          <w:rPr>
            <w:color w:val="272727"/>
            <w:spacing w:val="-10"/>
          </w:rPr>
          <w:t>of</w:t>
        </w:r>
        <w:r>
          <w:rPr>
            <w:color w:val="272727"/>
            <w:spacing w:val="-23"/>
          </w:rPr>
          <w:t> </w:t>
        </w:r>
        <w:r>
          <w:rPr>
            <w:color w:val="272727"/>
            <w:spacing w:val="-10"/>
          </w:rPr>
          <w:t>embodied</w:t>
        </w:r>
        <w:r>
          <w:rPr>
            <w:color w:val="272727"/>
            <w:spacing w:val="-23"/>
          </w:rPr>
          <w:t> </w:t>
        </w:r>
        <w:r>
          <w:rPr>
            <w:color w:val="272727"/>
            <w:spacing w:val="-10"/>
          </w:rPr>
          <w:t>realistic</w:t>
        </w:r>
      </w:hyperlink>
      <w:r>
        <w:rPr>
          <w:color w:val="272727"/>
          <w:spacing w:val="-10"/>
        </w:rPr>
        <w:t> </w:t>
      </w:r>
      <w:hyperlink r:id="rId259">
        <w:r>
          <w:rPr>
            <w:color w:val="272727"/>
          </w:rPr>
          <w:t>modulatable</w:t>
        </w:r>
        <w:r>
          <w:rPr>
            <w:color w:val="272727"/>
            <w:spacing w:val="-34"/>
          </w:rPr>
          <w:t> </w:t>
        </w:r>
        <w:r>
          <w:rPr>
            <w:color w:val="272727"/>
          </w:rPr>
          <w:t>avatars</w:t>
        </w:r>
        <w:r>
          <w:rPr>
            <w:color w:val="272727"/>
            <w:spacing w:val="-33"/>
          </w:rPr>
          <w:t> </w:t>
        </w:r>
        <w:r>
          <w:rPr>
            <w:color w:val="272727"/>
          </w:rPr>
          <w:t>for</w:t>
        </w:r>
        <w:r>
          <w:rPr>
            <w:color w:val="272727"/>
            <w:spacing w:val="-33"/>
          </w:rPr>
          <w:t> </w:t>
        </w:r>
        <w:r>
          <w:rPr>
            <w:color w:val="272727"/>
          </w:rPr>
          <w:t>body</w:t>
        </w:r>
      </w:hyperlink>
      <w:r>
        <w:rPr>
          <w:color w:val="272727"/>
        </w:rPr>
        <w:t> </w:t>
      </w:r>
      <w:hyperlink r:id="rId259">
        <w:r>
          <w:rPr>
            <w:color w:val="272727"/>
            <w:spacing w:val="-2"/>
          </w:rPr>
          <w:t>image</w:t>
        </w:r>
        <w:r>
          <w:rPr>
            <w:color w:val="272727"/>
            <w:spacing w:val="-32"/>
          </w:rPr>
          <w:t> </w:t>
        </w:r>
        <w:r>
          <w:rPr>
            <w:color w:val="272727"/>
            <w:spacing w:val="-2"/>
          </w:rPr>
          <w:t>intervention</w:t>
        </w:r>
        <w:r>
          <w:rPr>
            <w:color w:val="272727"/>
            <w:spacing w:val="-31"/>
          </w:rPr>
          <w:t> </w:t>
        </w:r>
        <w:r>
          <w:rPr>
            <w:color w:val="272727"/>
            <w:spacing w:val="-2"/>
          </w:rPr>
          <w:t>in</w:t>
        </w:r>
        <w:r>
          <w:rPr>
            <w:color w:val="272727"/>
            <w:spacing w:val="-31"/>
          </w:rPr>
          <w:t> </w:t>
        </w:r>
        <w:r>
          <w:rPr>
            <w:color w:val="272727"/>
            <w:spacing w:val="-2"/>
          </w:rPr>
          <w:t>virtual</w:t>
        </w:r>
      </w:hyperlink>
      <w:r>
        <w:rPr>
          <w:color w:val="272727"/>
          <w:spacing w:val="-2"/>
        </w:rPr>
        <w:t> </w:t>
      </w:r>
      <w:hyperlink r:id="rId259">
        <w:r>
          <w:rPr>
            <w:color w:val="272727"/>
            <w:spacing w:val="-2"/>
          </w:rPr>
          <w:t>reality</w:t>
        </w:r>
      </w:hyperlink>
    </w:p>
    <w:p>
      <w:pPr>
        <w:pStyle w:val="Heading6"/>
        <w:spacing w:before="285"/>
      </w:pPr>
      <w:r>
        <w:rPr>
          <w:color w:val="706F70"/>
          <w:spacing w:val="-4"/>
        </w:rPr>
        <w:t>Nina</w:t>
      </w:r>
      <w:r>
        <w:rPr>
          <w:color w:val="706F70"/>
          <w:spacing w:val="-12"/>
        </w:rPr>
        <w:t> </w:t>
      </w:r>
      <w:r>
        <w:rPr>
          <w:color w:val="706F70"/>
          <w:spacing w:val="-4"/>
        </w:rPr>
        <w:t>Döllinger</w:t>
      </w:r>
      <w:r>
        <w:rPr>
          <w:color w:val="706F70"/>
          <w:spacing w:val="-4"/>
          <w:vertAlign w:val="superscript"/>
        </w:rPr>
        <w:t>1</w:t>
      </w:r>
      <w:r>
        <w:rPr>
          <w:color w:val="706F70"/>
          <w:spacing w:val="-4"/>
          <w:vertAlign w:val="baseline"/>
        </w:rPr>
        <w:t>*</w:t>
      </w:r>
      <w:r>
        <w:rPr>
          <w:i/>
          <w:color w:val="706F70"/>
          <w:spacing w:val="-4"/>
          <w:vertAlign w:val="superscript"/>
        </w:rPr>
        <w:t>†</w:t>
      </w:r>
      <w:r>
        <w:rPr>
          <w:color w:val="706F70"/>
          <w:spacing w:val="-4"/>
          <w:vertAlign w:val="baseline"/>
        </w:rPr>
        <w:t>,</w:t>
      </w:r>
      <w:r>
        <w:rPr>
          <w:color w:val="706F70"/>
          <w:spacing w:val="-6"/>
          <w:vertAlign w:val="baseline"/>
        </w:rPr>
        <w:t> </w:t>
      </w:r>
      <w:r>
        <w:rPr>
          <w:color w:val="706F70"/>
          <w:spacing w:val="-4"/>
          <w:vertAlign w:val="baseline"/>
        </w:rPr>
        <w:t>Erik</w:t>
      </w:r>
      <w:r>
        <w:rPr>
          <w:color w:val="706F70"/>
          <w:spacing w:val="-6"/>
          <w:vertAlign w:val="baseline"/>
        </w:rPr>
        <w:t> </w:t>
      </w:r>
      <w:r>
        <w:rPr>
          <w:color w:val="706F70"/>
          <w:spacing w:val="-4"/>
          <w:vertAlign w:val="baseline"/>
        </w:rPr>
        <w:t>Wolf</w:t>
      </w:r>
      <w:r>
        <w:rPr>
          <w:color w:val="706F70"/>
          <w:spacing w:val="-50"/>
          <w:vertAlign w:val="baseline"/>
        </w:rPr>
        <w:t> </w:t>
      </w:r>
      <w:r>
        <w:rPr>
          <w:color w:val="706F70"/>
          <w:spacing w:val="-4"/>
          <w:vertAlign w:val="superscript"/>
        </w:rPr>
        <w:t>2</w:t>
      </w:r>
      <w:r>
        <w:rPr>
          <w:color w:val="706F70"/>
          <w:spacing w:val="-4"/>
          <w:vertAlign w:val="baseline"/>
        </w:rPr>
        <w:t>*</w:t>
      </w:r>
      <w:r>
        <w:rPr>
          <w:i/>
          <w:color w:val="706F70"/>
          <w:spacing w:val="-4"/>
          <w:vertAlign w:val="superscript"/>
        </w:rPr>
        <w:t>†</w:t>
      </w:r>
      <w:r>
        <w:rPr>
          <w:color w:val="706F70"/>
          <w:spacing w:val="-4"/>
          <w:vertAlign w:val="baseline"/>
        </w:rPr>
        <w:t>,</w:t>
      </w:r>
      <w:r>
        <w:rPr>
          <w:color w:val="706F70"/>
          <w:spacing w:val="-7"/>
          <w:vertAlign w:val="baseline"/>
        </w:rPr>
        <w:t> </w:t>
      </w:r>
      <w:r>
        <w:rPr>
          <w:color w:val="706F70"/>
          <w:spacing w:val="-4"/>
          <w:vertAlign w:val="baseline"/>
        </w:rPr>
        <w:t>David</w:t>
      </w:r>
      <w:r>
        <w:rPr>
          <w:color w:val="706F70"/>
          <w:spacing w:val="-7"/>
          <w:vertAlign w:val="baseline"/>
        </w:rPr>
        <w:t> </w:t>
      </w:r>
      <w:r>
        <w:rPr>
          <w:color w:val="706F70"/>
          <w:spacing w:val="-4"/>
          <w:vertAlign w:val="baseline"/>
        </w:rPr>
        <w:t>Mal</w:t>
      </w:r>
      <w:r>
        <w:rPr>
          <w:color w:val="706F70"/>
          <w:spacing w:val="-49"/>
          <w:vertAlign w:val="baseline"/>
        </w:rPr>
        <w:t> </w:t>
      </w:r>
      <w:r>
        <w:rPr>
          <w:color w:val="706F70"/>
          <w:spacing w:val="-4"/>
          <w:vertAlign w:val="superscript"/>
        </w:rPr>
        <w:t>1,2</w:t>
      </w:r>
      <w:r>
        <w:rPr>
          <w:color w:val="706F70"/>
          <w:spacing w:val="-4"/>
          <w:vertAlign w:val="baseline"/>
        </w:rPr>
        <w:t>,</w:t>
      </w:r>
    </w:p>
    <w:p>
      <w:pPr>
        <w:spacing w:line="276" w:lineRule="auto" w:before="41"/>
        <w:ind w:left="53" w:right="0" w:firstLine="0"/>
        <w:jc w:val="left"/>
        <w:rPr>
          <w:rFonts w:ascii="Lucida Sans"/>
          <w:sz w:val="22"/>
        </w:rPr>
      </w:pPr>
      <w:r>
        <w:rPr>
          <w:rFonts w:ascii="Lucida Sans"/>
          <w:color w:val="706F70"/>
          <w:spacing w:val="-4"/>
          <w:sz w:val="22"/>
        </w:rPr>
        <w:t>Stephan</w:t>
      </w:r>
      <w:r>
        <w:rPr>
          <w:rFonts w:ascii="Lucida Sans"/>
          <w:color w:val="706F70"/>
          <w:spacing w:val="-18"/>
          <w:sz w:val="22"/>
        </w:rPr>
        <w:t> </w:t>
      </w:r>
      <w:r>
        <w:rPr>
          <w:rFonts w:ascii="Lucida Sans"/>
          <w:color w:val="706F70"/>
          <w:spacing w:val="-4"/>
          <w:sz w:val="22"/>
        </w:rPr>
        <w:t>Wenninger</w:t>
      </w:r>
      <w:r>
        <w:rPr>
          <w:rFonts w:ascii="Lucida Sans"/>
          <w:color w:val="706F70"/>
          <w:spacing w:val="-4"/>
          <w:sz w:val="22"/>
          <w:vertAlign w:val="superscript"/>
        </w:rPr>
        <w:t>3</w:t>
      </w:r>
      <w:r>
        <w:rPr>
          <w:rFonts w:ascii="Lucida Sans"/>
          <w:color w:val="706F70"/>
          <w:spacing w:val="-4"/>
          <w:sz w:val="22"/>
          <w:vertAlign w:val="baseline"/>
        </w:rPr>
        <w:t>,</w:t>
      </w:r>
      <w:r>
        <w:rPr>
          <w:rFonts w:ascii="Lucida Sans"/>
          <w:color w:val="706F70"/>
          <w:spacing w:val="-16"/>
          <w:sz w:val="22"/>
          <w:vertAlign w:val="baseline"/>
        </w:rPr>
        <w:t> </w:t>
      </w:r>
      <w:r>
        <w:rPr>
          <w:rFonts w:ascii="Lucida Sans"/>
          <w:color w:val="706F70"/>
          <w:spacing w:val="-4"/>
          <w:sz w:val="22"/>
          <w:vertAlign w:val="baseline"/>
        </w:rPr>
        <w:t>Mario</w:t>
      </w:r>
      <w:r>
        <w:rPr>
          <w:rFonts w:ascii="Lucida Sans"/>
          <w:color w:val="706F70"/>
          <w:spacing w:val="-16"/>
          <w:sz w:val="22"/>
          <w:vertAlign w:val="baseline"/>
        </w:rPr>
        <w:t> </w:t>
      </w:r>
      <w:r>
        <w:rPr>
          <w:rFonts w:ascii="Lucida Sans"/>
          <w:color w:val="706F70"/>
          <w:spacing w:val="-4"/>
          <w:sz w:val="22"/>
          <w:vertAlign w:val="baseline"/>
        </w:rPr>
        <w:t>Botsch</w:t>
      </w:r>
      <w:r>
        <w:rPr>
          <w:rFonts w:ascii="Lucida Sans"/>
          <w:color w:val="706F70"/>
          <w:spacing w:val="-50"/>
          <w:sz w:val="22"/>
          <w:vertAlign w:val="baseline"/>
        </w:rPr>
        <w:t> </w:t>
      </w:r>
      <w:r>
        <w:rPr>
          <w:rFonts w:ascii="Lucida Sans"/>
          <w:color w:val="706F70"/>
          <w:spacing w:val="-4"/>
          <w:sz w:val="22"/>
          <w:vertAlign w:val="superscript"/>
        </w:rPr>
        <w:t>3</w:t>
      </w:r>
      <w:r>
        <w:rPr>
          <w:rFonts w:ascii="Lucida Sans"/>
          <w:color w:val="706F70"/>
          <w:spacing w:val="-4"/>
          <w:sz w:val="22"/>
          <w:vertAlign w:val="baseline"/>
        </w:rPr>
        <w:t>,</w:t>
      </w:r>
      <w:r>
        <w:rPr>
          <w:rFonts w:ascii="Lucida Sans"/>
          <w:color w:val="706F70"/>
          <w:spacing w:val="-16"/>
          <w:sz w:val="22"/>
          <w:vertAlign w:val="baseline"/>
        </w:rPr>
        <w:t> </w:t>
      </w:r>
      <w:r>
        <w:rPr>
          <w:rFonts w:ascii="Lucida Sans"/>
          <w:color w:val="706F70"/>
          <w:spacing w:val="-4"/>
          <w:sz w:val="22"/>
          <w:vertAlign w:val="baseline"/>
        </w:rPr>
        <w:t>Marc</w:t>
      </w:r>
      <w:r>
        <w:rPr>
          <w:rFonts w:ascii="Lucida Sans"/>
          <w:color w:val="706F70"/>
          <w:spacing w:val="-16"/>
          <w:sz w:val="22"/>
          <w:vertAlign w:val="baseline"/>
        </w:rPr>
        <w:t> </w:t>
      </w:r>
      <w:r>
        <w:rPr>
          <w:rFonts w:ascii="Lucida Sans"/>
          <w:color w:val="706F70"/>
          <w:spacing w:val="-4"/>
          <w:sz w:val="22"/>
          <w:vertAlign w:val="baseline"/>
        </w:rPr>
        <w:t>Erich</w:t>
      </w:r>
      <w:r>
        <w:rPr>
          <w:rFonts w:ascii="Lucida Sans"/>
          <w:color w:val="706F70"/>
          <w:spacing w:val="-15"/>
          <w:sz w:val="22"/>
          <w:vertAlign w:val="baseline"/>
        </w:rPr>
        <w:t> </w:t>
      </w:r>
      <w:r>
        <w:rPr>
          <w:rFonts w:ascii="Lucida Sans"/>
          <w:color w:val="706F70"/>
          <w:spacing w:val="-4"/>
          <w:sz w:val="22"/>
          <w:vertAlign w:val="baseline"/>
        </w:rPr>
        <w:t>Latoschik</w:t>
      </w:r>
      <w:r>
        <w:rPr>
          <w:rFonts w:ascii="Lucida Sans"/>
          <w:color w:val="706F70"/>
          <w:spacing w:val="-50"/>
          <w:sz w:val="22"/>
          <w:vertAlign w:val="baseline"/>
        </w:rPr>
        <w:t> </w:t>
      </w:r>
      <w:r>
        <w:rPr>
          <w:rFonts w:ascii="Lucida Sans"/>
          <w:color w:val="706F70"/>
          <w:spacing w:val="-4"/>
          <w:sz w:val="22"/>
          <w:vertAlign w:val="superscript"/>
        </w:rPr>
        <w:t>2</w:t>
      </w:r>
      <w:r>
        <w:rPr>
          <w:rFonts w:ascii="Lucida Sans"/>
          <w:color w:val="706F70"/>
          <w:spacing w:val="-16"/>
          <w:sz w:val="22"/>
          <w:vertAlign w:val="baseline"/>
        </w:rPr>
        <w:t> </w:t>
      </w:r>
      <w:r>
        <w:rPr>
          <w:rFonts w:ascii="Lucida Sans"/>
          <w:color w:val="706F70"/>
          <w:spacing w:val="-4"/>
          <w:sz w:val="22"/>
          <w:vertAlign w:val="baseline"/>
        </w:rPr>
        <w:t>and </w:t>
      </w:r>
      <w:r>
        <w:rPr>
          <w:rFonts w:ascii="Lucida Sans"/>
          <w:color w:val="706F70"/>
          <w:sz w:val="22"/>
          <w:vertAlign w:val="baseline"/>
        </w:rPr>
        <w:t>Carolin Wienrich</w:t>
      </w:r>
      <w:r>
        <w:rPr>
          <w:rFonts w:ascii="Lucida Sans"/>
          <w:color w:val="706F70"/>
          <w:spacing w:val="-39"/>
          <w:sz w:val="22"/>
          <w:vertAlign w:val="baseline"/>
        </w:rPr>
        <w:t> </w:t>
      </w:r>
      <w:r>
        <w:rPr>
          <w:rFonts w:ascii="Lucida Sans"/>
          <w:color w:val="706F70"/>
          <w:sz w:val="22"/>
          <w:vertAlign w:val="superscript"/>
        </w:rPr>
        <w:t>1</w:t>
      </w:r>
    </w:p>
    <w:p>
      <w:pPr>
        <w:spacing w:line="261" w:lineRule="auto" w:before="118"/>
        <w:ind w:left="53" w:right="105" w:firstLine="0"/>
        <w:jc w:val="left"/>
        <w:rPr>
          <w:rFonts w:ascii="Lucida Sans" w:hAnsi="Lucida Sans"/>
          <w:sz w:val="14"/>
        </w:rPr>
      </w:pPr>
      <w:r>
        <w:rPr>
          <w:rFonts w:ascii="Lucida Sans" w:hAnsi="Lucida Sans"/>
          <w:color w:val="706F70"/>
          <w:spacing w:val="-4"/>
          <w:sz w:val="14"/>
          <w:vertAlign w:val="superscript"/>
        </w:rPr>
        <w:t>1</w:t>
      </w:r>
      <w:r>
        <w:rPr>
          <w:rFonts w:ascii="Lucida Sans" w:hAnsi="Lucida Sans"/>
          <w:color w:val="706F70"/>
          <w:spacing w:val="-4"/>
          <w:sz w:val="14"/>
          <w:vertAlign w:val="baseline"/>
        </w:rPr>
        <w:t>Psychology</w:t>
      </w:r>
      <w:r>
        <w:rPr>
          <w:rFonts w:ascii="Lucida Sans" w:hAnsi="Lucida Sans"/>
          <w:color w:val="706F70"/>
          <w:spacing w:val="-8"/>
          <w:sz w:val="14"/>
          <w:vertAlign w:val="baseline"/>
        </w:rPr>
        <w:t> </w:t>
      </w:r>
      <w:r>
        <w:rPr>
          <w:rFonts w:ascii="Lucida Sans" w:hAnsi="Lucida Sans"/>
          <w:color w:val="706F70"/>
          <w:spacing w:val="-4"/>
          <w:sz w:val="14"/>
          <w:vertAlign w:val="baseline"/>
        </w:rPr>
        <w:t>of</w:t>
      </w:r>
      <w:r>
        <w:rPr>
          <w:rFonts w:ascii="Lucida Sans" w:hAnsi="Lucida Sans"/>
          <w:color w:val="706F70"/>
          <w:spacing w:val="-7"/>
          <w:sz w:val="14"/>
          <w:vertAlign w:val="baseline"/>
        </w:rPr>
        <w:t> </w:t>
      </w:r>
      <w:r>
        <w:rPr>
          <w:rFonts w:ascii="Lucida Sans" w:hAnsi="Lucida Sans"/>
          <w:color w:val="706F70"/>
          <w:spacing w:val="-4"/>
          <w:sz w:val="14"/>
          <w:vertAlign w:val="baseline"/>
        </w:rPr>
        <w:t>Intelligent</w:t>
      </w:r>
      <w:r>
        <w:rPr>
          <w:rFonts w:ascii="Lucida Sans" w:hAnsi="Lucida Sans"/>
          <w:color w:val="706F70"/>
          <w:spacing w:val="-7"/>
          <w:sz w:val="14"/>
          <w:vertAlign w:val="baseline"/>
        </w:rPr>
        <w:t> </w:t>
      </w:r>
      <w:r>
        <w:rPr>
          <w:rFonts w:ascii="Lucida Sans" w:hAnsi="Lucida Sans"/>
          <w:color w:val="706F70"/>
          <w:spacing w:val="-4"/>
          <w:sz w:val="14"/>
          <w:vertAlign w:val="baseline"/>
        </w:rPr>
        <w:t>Interactive</w:t>
      </w:r>
      <w:r>
        <w:rPr>
          <w:rFonts w:ascii="Lucida Sans" w:hAnsi="Lucida Sans"/>
          <w:color w:val="706F70"/>
          <w:spacing w:val="-7"/>
          <w:sz w:val="14"/>
          <w:vertAlign w:val="baseline"/>
        </w:rPr>
        <w:t> </w:t>
      </w:r>
      <w:r>
        <w:rPr>
          <w:rFonts w:ascii="Lucida Sans" w:hAnsi="Lucida Sans"/>
          <w:color w:val="706F70"/>
          <w:spacing w:val="-4"/>
          <w:sz w:val="14"/>
          <w:vertAlign w:val="baseline"/>
        </w:rPr>
        <w:t>Systems</w:t>
      </w:r>
      <w:r>
        <w:rPr>
          <w:rFonts w:ascii="Lucida Sans" w:hAnsi="Lucida Sans"/>
          <w:color w:val="706F70"/>
          <w:spacing w:val="-7"/>
          <w:sz w:val="14"/>
          <w:vertAlign w:val="baseline"/>
        </w:rPr>
        <w:t> </w:t>
      </w:r>
      <w:r>
        <w:rPr>
          <w:rFonts w:ascii="Lucida Sans" w:hAnsi="Lucida Sans"/>
          <w:color w:val="706F70"/>
          <w:spacing w:val="-4"/>
          <w:sz w:val="14"/>
          <w:vertAlign w:val="baseline"/>
        </w:rPr>
        <w:t>Group,</w:t>
      </w:r>
      <w:r>
        <w:rPr>
          <w:rFonts w:ascii="Lucida Sans" w:hAnsi="Lucida Sans"/>
          <w:color w:val="706F70"/>
          <w:spacing w:val="-7"/>
          <w:sz w:val="14"/>
          <w:vertAlign w:val="baseline"/>
        </w:rPr>
        <w:t> </w:t>
      </w:r>
      <w:r>
        <w:rPr>
          <w:rFonts w:ascii="Lucida Sans" w:hAnsi="Lucida Sans"/>
          <w:color w:val="706F70"/>
          <w:spacing w:val="-4"/>
          <w:sz w:val="14"/>
          <w:vertAlign w:val="baseline"/>
        </w:rPr>
        <w:t>University</w:t>
      </w:r>
      <w:r>
        <w:rPr>
          <w:rFonts w:ascii="Lucida Sans" w:hAnsi="Lucida Sans"/>
          <w:color w:val="706F70"/>
          <w:spacing w:val="-7"/>
          <w:sz w:val="14"/>
          <w:vertAlign w:val="baseline"/>
        </w:rPr>
        <w:t> </w:t>
      </w:r>
      <w:r>
        <w:rPr>
          <w:rFonts w:ascii="Lucida Sans" w:hAnsi="Lucida Sans"/>
          <w:color w:val="706F70"/>
          <w:spacing w:val="-4"/>
          <w:sz w:val="14"/>
          <w:vertAlign w:val="baseline"/>
        </w:rPr>
        <w:t>of</w:t>
      </w:r>
      <w:r>
        <w:rPr>
          <w:rFonts w:ascii="Lucida Sans" w:hAnsi="Lucida Sans"/>
          <w:color w:val="706F70"/>
          <w:spacing w:val="-7"/>
          <w:sz w:val="14"/>
          <w:vertAlign w:val="baseline"/>
        </w:rPr>
        <w:t> </w:t>
      </w:r>
      <w:r>
        <w:rPr>
          <w:rFonts w:ascii="Lucida Sans" w:hAnsi="Lucida Sans"/>
          <w:color w:val="706F70"/>
          <w:spacing w:val="-4"/>
          <w:sz w:val="14"/>
          <w:vertAlign w:val="baseline"/>
        </w:rPr>
        <w:t>Würzburg,</w:t>
      </w:r>
      <w:r>
        <w:rPr>
          <w:rFonts w:ascii="Lucida Sans" w:hAnsi="Lucida Sans"/>
          <w:color w:val="706F70"/>
          <w:spacing w:val="-7"/>
          <w:sz w:val="14"/>
          <w:vertAlign w:val="baseline"/>
        </w:rPr>
        <w:t> </w:t>
      </w:r>
      <w:r>
        <w:rPr>
          <w:rFonts w:ascii="Lucida Sans" w:hAnsi="Lucida Sans"/>
          <w:color w:val="706F70"/>
          <w:spacing w:val="-4"/>
          <w:sz w:val="14"/>
          <w:vertAlign w:val="baseline"/>
        </w:rPr>
        <w:t>Würzburg,</w:t>
      </w:r>
      <w:r>
        <w:rPr>
          <w:rFonts w:ascii="Lucida Sans" w:hAnsi="Lucida Sans"/>
          <w:color w:val="706F70"/>
          <w:spacing w:val="-7"/>
          <w:sz w:val="14"/>
          <w:vertAlign w:val="baseline"/>
        </w:rPr>
        <w:t> </w:t>
      </w:r>
      <w:r>
        <w:rPr>
          <w:rFonts w:ascii="Lucida Sans" w:hAnsi="Lucida Sans"/>
          <w:color w:val="706F70"/>
          <w:spacing w:val="-4"/>
          <w:sz w:val="14"/>
          <w:vertAlign w:val="baseline"/>
        </w:rPr>
        <w:t>Germany, </w:t>
      </w:r>
      <w:r>
        <w:rPr>
          <w:rFonts w:ascii="Lucida Sans" w:hAnsi="Lucida Sans"/>
          <w:color w:val="706F70"/>
          <w:sz w:val="14"/>
          <w:vertAlign w:val="superscript"/>
        </w:rPr>
        <w:t>2</w:t>
      </w:r>
      <w:r>
        <w:rPr>
          <w:rFonts w:ascii="Lucida Sans" w:hAnsi="Lucida Sans"/>
          <w:color w:val="706F70"/>
          <w:sz w:val="14"/>
          <w:vertAlign w:val="baseline"/>
        </w:rPr>
        <w:t>Human-Computer Interaction Group, University of Würzburg, Würzburg, Germany, </w:t>
      </w:r>
      <w:r>
        <w:rPr>
          <w:rFonts w:ascii="Lucida Sans" w:hAnsi="Lucida Sans"/>
          <w:color w:val="706F70"/>
          <w:sz w:val="14"/>
          <w:vertAlign w:val="superscript"/>
        </w:rPr>
        <w:t>3</w:t>
      </w:r>
      <w:r>
        <w:rPr>
          <w:rFonts w:ascii="Lucida Sans" w:hAnsi="Lucida Sans"/>
          <w:color w:val="706F70"/>
          <w:sz w:val="14"/>
          <w:vertAlign w:val="baseline"/>
        </w:rPr>
        <w:t>Computer Graphics Group, TU Dortmund University, Dortmund, Germany</w:t>
      </w:r>
    </w:p>
    <w:p>
      <w:pPr>
        <w:pStyle w:val="BodyText"/>
        <w:rPr>
          <w:rFonts w:ascii="Lucida Sans"/>
          <w:sz w:val="14"/>
        </w:rPr>
      </w:pPr>
    </w:p>
    <w:p>
      <w:pPr>
        <w:pStyle w:val="BodyText"/>
        <w:rPr>
          <w:rFonts w:ascii="Lucida Sans"/>
          <w:sz w:val="14"/>
        </w:rPr>
      </w:pPr>
    </w:p>
    <w:p>
      <w:pPr>
        <w:pStyle w:val="BodyText"/>
        <w:rPr>
          <w:rFonts w:ascii="Lucida Sans"/>
          <w:sz w:val="14"/>
        </w:rPr>
      </w:pPr>
    </w:p>
    <w:p>
      <w:pPr>
        <w:pStyle w:val="BodyText"/>
        <w:spacing w:before="49"/>
        <w:rPr>
          <w:rFonts w:ascii="Lucida Sans"/>
          <w:sz w:val="14"/>
        </w:rPr>
      </w:pPr>
    </w:p>
    <w:p>
      <w:pPr>
        <w:spacing w:line="280" w:lineRule="auto" w:before="0"/>
        <w:ind w:left="53" w:right="51" w:firstLine="0"/>
        <w:jc w:val="both"/>
        <w:rPr>
          <w:rFonts w:ascii="Lucida Sans" w:hAnsi="Lucida Sans"/>
          <w:sz w:val="18"/>
        </w:rPr>
      </w:pPr>
      <w:r>
        <w:rPr>
          <w:rFonts w:ascii="Lucida Sans" w:hAnsi="Lucida Sans"/>
          <w:color w:val="272727"/>
          <w:w w:val="90"/>
          <w:sz w:val="18"/>
        </w:rPr>
        <w:t>Obesity</w:t>
      </w:r>
      <w:r>
        <w:rPr>
          <w:rFonts w:ascii="Lucida Sans" w:hAnsi="Lucida Sans"/>
          <w:color w:val="272727"/>
          <w:spacing w:val="-2"/>
          <w:w w:val="90"/>
          <w:sz w:val="18"/>
        </w:rPr>
        <w:t> </w:t>
      </w:r>
      <w:r>
        <w:rPr>
          <w:rFonts w:ascii="Lucida Sans" w:hAnsi="Lucida Sans"/>
          <w:color w:val="272727"/>
          <w:w w:val="90"/>
          <w:sz w:val="18"/>
        </w:rPr>
        <w:t>is</w:t>
      </w:r>
      <w:r>
        <w:rPr>
          <w:rFonts w:ascii="Lucida Sans" w:hAnsi="Lucida Sans"/>
          <w:color w:val="272727"/>
          <w:spacing w:val="-4"/>
          <w:w w:val="90"/>
          <w:sz w:val="18"/>
        </w:rPr>
        <w:t> </w:t>
      </w:r>
      <w:r>
        <w:rPr>
          <w:rFonts w:ascii="Lucida Sans" w:hAnsi="Lucida Sans"/>
          <w:color w:val="272727"/>
          <w:w w:val="90"/>
          <w:sz w:val="18"/>
        </w:rPr>
        <w:t>a</w:t>
      </w:r>
      <w:r>
        <w:rPr>
          <w:rFonts w:ascii="Lucida Sans" w:hAnsi="Lucida Sans"/>
          <w:color w:val="272727"/>
          <w:spacing w:val="-4"/>
          <w:w w:val="90"/>
          <w:sz w:val="18"/>
        </w:rPr>
        <w:t> </w:t>
      </w:r>
      <w:r>
        <w:rPr>
          <w:rFonts w:ascii="Lucida Sans" w:hAnsi="Lucida Sans"/>
          <w:color w:val="272727"/>
          <w:w w:val="90"/>
          <w:sz w:val="18"/>
        </w:rPr>
        <w:t>serious</w:t>
      </w:r>
      <w:r>
        <w:rPr>
          <w:rFonts w:ascii="Lucida Sans" w:hAnsi="Lucida Sans"/>
          <w:color w:val="272727"/>
          <w:spacing w:val="-2"/>
          <w:w w:val="90"/>
          <w:sz w:val="18"/>
        </w:rPr>
        <w:t> </w:t>
      </w:r>
      <w:r>
        <w:rPr>
          <w:rFonts w:ascii="Lucida Sans" w:hAnsi="Lucida Sans"/>
          <w:color w:val="272727"/>
          <w:w w:val="90"/>
          <w:sz w:val="18"/>
        </w:rPr>
        <w:t>disease</w:t>
      </w:r>
      <w:r>
        <w:rPr>
          <w:rFonts w:ascii="Lucida Sans" w:hAnsi="Lucida Sans"/>
          <w:color w:val="272727"/>
          <w:spacing w:val="-2"/>
          <w:w w:val="90"/>
          <w:sz w:val="18"/>
        </w:rPr>
        <w:t> </w:t>
      </w:r>
      <w:r>
        <w:rPr>
          <w:rFonts w:ascii="Lucida Sans" w:hAnsi="Lucida Sans"/>
          <w:color w:val="272727"/>
          <w:w w:val="90"/>
          <w:sz w:val="18"/>
        </w:rPr>
        <w:t>that</w:t>
      </w:r>
      <w:r>
        <w:rPr>
          <w:rFonts w:ascii="Lucida Sans" w:hAnsi="Lucida Sans"/>
          <w:color w:val="272727"/>
          <w:spacing w:val="-4"/>
          <w:w w:val="90"/>
          <w:sz w:val="18"/>
        </w:rPr>
        <w:t> </w:t>
      </w:r>
      <w:r>
        <w:rPr>
          <w:rFonts w:ascii="Lucida Sans" w:hAnsi="Lucida Sans"/>
          <w:color w:val="272727"/>
          <w:w w:val="90"/>
          <w:sz w:val="18"/>
        </w:rPr>
        <w:t>can</w:t>
      </w:r>
      <w:r>
        <w:rPr>
          <w:rFonts w:ascii="Lucida Sans" w:hAnsi="Lucida Sans"/>
          <w:color w:val="272727"/>
          <w:spacing w:val="-4"/>
          <w:w w:val="90"/>
          <w:sz w:val="18"/>
        </w:rPr>
        <w:t> </w:t>
      </w:r>
      <w:r>
        <w:rPr>
          <w:rFonts w:ascii="Lucida Sans" w:hAnsi="Lucida Sans"/>
          <w:color w:val="272727"/>
          <w:w w:val="90"/>
          <w:sz w:val="18"/>
        </w:rPr>
        <w:t>affect</w:t>
      </w:r>
      <w:r>
        <w:rPr>
          <w:rFonts w:ascii="Lucida Sans" w:hAnsi="Lucida Sans"/>
          <w:color w:val="272727"/>
          <w:spacing w:val="-2"/>
          <w:w w:val="90"/>
          <w:sz w:val="18"/>
        </w:rPr>
        <w:t> </w:t>
      </w:r>
      <w:r>
        <w:rPr>
          <w:rFonts w:ascii="Lucida Sans" w:hAnsi="Lucida Sans"/>
          <w:color w:val="272727"/>
          <w:w w:val="90"/>
          <w:sz w:val="18"/>
        </w:rPr>
        <w:t>both</w:t>
      </w:r>
      <w:r>
        <w:rPr>
          <w:rFonts w:ascii="Lucida Sans" w:hAnsi="Lucida Sans"/>
          <w:color w:val="272727"/>
          <w:spacing w:val="-4"/>
          <w:w w:val="90"/>
          <w:sz w:val="18"/>
        </w:rPr>
        <w:t> </w:t>
      </w:r>
      <w:r>
        <w:rPr>
          <w:rFonts w:ascii="Lucida Sans" w:hAnsi="Lucida Sans"/>
          <w:color w:val="272727"/>
          <w:w w:val="90"/>
          <w:sz w:val="18"/>
        </w:rPr>
        <w:t>physical</w:t>
      </w:r>
      <w:r>
        <w:rPr>
          <w:rFonts w:ascii="Lucida Sans" w:hAnsi="Lucida Sans"/>
          <w:color w:val="272727"/>
          <w:spacing w:val="-4"/>
          <w:w w:val="90"/>
          <w:sz w:val="18"/>
        </w:rPr>
        <w:t> </w:t>
      </w:r>
      <w:r>
        <w:rPr>
          <w:rFonts w:ascii="Lucida Sans" w:hAnsi="Lucida Sans"/>
          <w:color w:val="272727"/>
          <w:w w:val="90"/>
          <w:sz w:val="18"/>
        </w:rPr>
        <w:t>and</w:t>
      </w:r>
      <w:r>
        <w:rPr>
          <w:rFonts w:ascii="Lucida Sans" w:hAnsi="Lucida Sans"/>
          <w:color w:val="272727"/>
          <w:spacing w:val="-4"/>
          <w:w w:val="90"/>
          <w:sz w:val="18"/>
        </w:rPr>
        <w:t> </w:t>
      </w:r>
      <w:r>
        <w:rPr>
          <w:rFonts w:ascii="Lucida Sans" w:hAnsi="Lucida Sans"/>
          <w:color w:val="272727"/>
          <w:w w:val="90"/>
          <w:sz w:val="18"/>
        </w:rPr>
        <w:t>psychological</w:t>
      </w:r>
      <w:r>
        <w:rPr>
          <w:rFonts w:ascii="Lucida Sans" w:hAnsi="Lucida Sans"/>
          <w:color w:val="272727"/>
          <w:spacing w:val="-4"/>
          <w:w w:val="90"/>
          <w:sz w:val="18"/>
        </w:rPr>
        <w:t> </w:t>
      </w:r>
      <w:r>
        <w:rPr>
          <w:rFonts w:ascii="Lucida Sans" w:hAnsi="Lucida Sans"/>
          <w:color w:val="272727"/>
          <w:w w:val="90"/>
          <w:sz w:val="18"/>
        </w:rPr>
        <w:t>well- being.</w:t>
      </w:r>
      <w:r>
        <w:rPr>
          <w:rFonts w:ascii="Lucida Sans" w:hAnsi="Lucida Sans"/>
          <w:color w:val="272727"/>
          <w:spacing w:val="-2"/>
          <w:w w:val="90"/>
          <w:sz w:val="18"/>
        </w:rPr>
        <w:t> </w:t>
      </w:r>
      <w:r>
        <w:rPr>
          <w:rFonts w:ascii="Lucida Sans" w:hAnsi="Lucida Sans"/>
          <w:color w:val="272727"/>
          <w:w w:val="90"/>
          <w:sz w:val="18"/>
        </w:rPr>
        <w:t>Due</w:t>
      </w:r>
      <w:r>
        <w:rPr>
          <w:rFonts w:ascii="Lucida Sans" w:hAnsi="Lucida Sans"/>
          <w:color w:val="272727"/>
          <w:spacing w:val="-4"/>
          <w:w w:val="90"/>
          <w:sz w:val="18"/>
        </w:rPr>
        <w:t> </w:t>
      </w:r>
      <w:r>
        <w:rPr>
          <w:rFonts w:ascii="Lucida Sans" w:hAnsi="Lucida Sans"/>
          <w:color w:val="272727"/>
          <w:w w:val="90"/>
          <w:sz w:val="18"/>
        </w:rPr>
        <w:t>to</w:t>
      </w:r>
      <w:r>
        <w:rPr>
          <w:rFonts w:ascii="Lucida Sans" w:hAnsi="Lucida Sans"/>
          <w:color w:val="272727"/>
          <w:spacing w:val="-4"/>
          <w:w w:val="90"/>
          <w:sz w:val="18"/>
        </w:rPr>
        <w:t> </w:t>
      </w:r>
      <w:r>
        <w:rPr>
          <w:rFonts w:ascii="Lucida Sans" w:hAnsi="Lucida Sans"/>
          <w:color w:val="272727"/>
          <w:w w:val="90"/>
          <w:sz w:val="18"/>
        </w:rPr>
        <w:t>weight</w:t>
      </w:r>
      <w:r>
        <w:rPr>
          <w:rFonts w:ascii="Lucida Sans" w:hAnsi="Lucida Sans"/>
          <w:color w:val="272727"/>
          <w:spacing w:val="-2"/>
          <w:w w:val="90"/>
          <w:sz w:val="18"/>
        </w:rPr>
        <w:t> </w:t>
      </w:r>
      <w:r>
        <w:rPr>
          <w:rFonts w:ascii="Lucida Sans" w:hAnsi="Lucida Sans"/>
          <w:color w:val="272727"/>
          <w:w w:val="90"/>
          <w:sz w:val="18"/>
        </w:rPr>
        <w:t>stigmatization,</w:t>
      </w:r>
      <w:r>
        <w:rPr>
          <w:rFonts w:ascii="Lucida Sans" w:hAnsi="Lucida Sans"/>
          <w:color w:val="272727"/>
          <w:spacing w:val="-2"/>
          <w:w w:val="90"/>
          <w:sz w:val="18"/>
        </w:rPr>
        <w:t> </w:t>
      </w:r>
      <w:r>
        <w:rPr>
          <w:rFonts w:ascii="Lucida Sans" w:hAnsi="Lucida Sans"/>
          <w:color w:val="272727"/>
          <w:w w:val="90"/>
          <w:sz w:val="18"/>
        </w:rPr>
        <w:t>many</w:t>
      </w:r>
      <w:r>
        <w:rPr>
          <w:rFonts w:ascii="Lucida Sans" w:hAnsi="Lucida Sans"/>
          <w:color w:val="272727"/>
          <w:spacing w:val="-2"/>
          <w:w w:val="90"/>
          <w:sz w:val="18"/>
        </w:rPr>
        <w:t> </w:t>
      </w:r>
      <w:r>
        <w:rPr>
          <w:rFonts w:ascii="Lucida Sans" w:hAnsi="Lucida Sans"/>
          <w:color w:val="272727"/>
          <w:w w:val="90"/>
          <w:sz w:val="18"/>
        </w:rPr>
        <w:t>affected</w:t>
      </w:r>
      <w:r>
        <w:rPr>
          <w:rFonts w:ascii="Lucida Sans" w:hAnsi="Lucida Sans"/>
          <w:color w:val="272727"/>
          <w:spacing w:val="-2"/>
          <w:w w:val="90"/>
          <w:sz w:val="18"/>
        </w:rPr>
        <w:t> </w:t>
      </w:r>
      <w:r>
        <w:rPr>
          <w:rFonts w:ascii="Lucida Sans" w:hAnsi="Lucida Sans"/>
          <w:color w:val="272727"/>
          <w:w w:val="90"/>
          <w:sz w:val="18"/>
        </w:rPr>
        <w:t>individuals</w:t>
      </w:r>
      <w:r>
        <w:rPr>
          <w:rFonts w:ascii="Lucida Sans" w:hAnsi="Lucida Sans"/>
          <w:color w:val="272727"/>
          <w:spacing w:val="-4"/>
          <w:w w:val="90"/>
          <w:sz w:val="18"/>
        </w:rPr>
        <w:t> </w:t>
      </w:r>
      <w:r>
        <w:rPr>
          <w:rFonts w:ascii="Lucida Sans" w:hAnsi="Lucida Sans"/>
          <w:color w:val="272727"/>
          <w:w w:val="90"/>
          <w:sz w:val="18"/>
        </w:rPr>
        <w:t>suffer</w:t>
      </w:r>
      <w:r>
        <w:rPr>
          <w:rFonts w:ascii="Lucida Sans" w:hAnsi="Lucida Sans"/>
          <w:color w:val="272727"/>
          <w:spacing w:val="-2"/>
          <w:w w:val="90"/>
          <w:sz w:val="18"/>
        </w:rPr>
        <w:t> </w:t>
      </w:r>
      <w:r>
        <w:rPr>
          <w:rFonts w:ascii="Lucida Sans" w:hAnsi="Lucida Sans"/>
          <w:color w:val="272727"/>
          <w:w w:val="90"/>
          <w:sz w:val="18"/>
        </w:rPr>
        <w:t>from</w:t>
      </w:r>
      <w:r>
        <w:rPr>
          <w:rFonts w:ascii="Lucida Sans" w:hAnsi="Lucida Sans"/>
          <w:color w:val="272727"/>
          <w:spacing w:val="-4"/>
          <w:w w:val="90"/>
          <w:sz w:val="18"/>
        </w:rPr>
        <w:t> </w:t>
      </w:r>
      <w:r>
        <w:rPr>
          <w:rFonts w:ascii="Lucida Sans" w:hAnsi="Lucida Sans"/>
          <w:color w:val="272727"/>
          <w:w w:val="90"/>
          <w:sz w:val="18"/>
        </w:rPr>
        <w:t>body </w:t>
      </w:r>
      <w:r>
        <w:rPr>
          <w:rFonts w:ascii="Lucida Sans" w:hAnsi="Lucida Sans"/>
          <w:color w:val="272727"/>
          <w:sz w:val="18"/>
        </w:rPr>
        <w:t>image</w:t>
      </w:r>
      <w:r>
        <w:rPr>
          <w:rFonts w:ascii="Lucida Sans" w:hAnsi="Lucida Sans"/>
          <w:color w:val="272727"/>
          <w:spacing w:val="-4"/>
          <w:sz w:val="18"/>
        </w:rPr>
        <w:t> </w:t>
      </w:r>
      <w:r>
        <w:rPr>
          <w:rFonts w:ascii="Lucida Sans" w:hAnsi="Lucida Sans"/>
          <w:color w:val="272727"/>
          <w:sz w:val="18"/>
        </w:rPr>
        <w:t>disturbances</w:t>
      </w:r>
      <w:r>
        <w:rPr>
          <w:rFonts w:ascii="Lucida Sans" w:hAnsi="Lucida Sans"/>
          <w:color w:val="272727"/>
          <w:spacing w:val="-5"/>
          <w:sz w:val="18"/>
        </w:rPr>
        <w:t> </w:t>
      </w:r>
      <w:r>
        <w:rPr>
          <w:rFonts w:ascii="Lucida Sans" w:hAnsi="Lucida Sans"/>
          <w:color w:val="272727"/>
          <w:sz w:val="18"/>
        </w:rPr>
        <w:t>whereby</w:t>
      </w:r>
      <w:r>
        <w:rPr>
          <w:rFonts w:ascii="Lucida Sans" w:hAnsi="Lucida Sans"/>
          <w:color w:val="272727"/>
          <w:spacing w:val="-4"/>
          <w:sz w:val="18"/>
        </w:rPr>
        <w:t> </w:t>
      </w:r>
      <w:r>
        <w:rPr>
          <w:rFonts w:ascii="Lucida Sans" w:hAnsi="Lucida Sans"/>
          <w:color w:val="272727"/>
          <w:sz w:val="18"/>
        </w:rPr>
        <w:t>they</w:t>
      </w:r>
      <w:r>
        <w:rPr>
          <w:rFonts w:ascii="Lucida Sans" w:hAnsi="Lucida Sans"/>
          <w:color w:val="272727"/>
          <w:spacing w:val="-5"/>
          <w:sz w:val="18"/>
        </w:rPr>
        <w:t> </w:t>
      </w:r>
      <w:r>
        <w:rPr>
          <w:rFonts w:ascii="Lucida Sans" w:hAnsi="Lucida Sans"/>
          <w:color w:val="272727"/>
          <w:sz w:val="18"/>
        </w:rPr>
        <w:t>perceive</w:t>
      </w:r>
      <w:r>
        <w:rPr>
          <w:rFonts w:ascii="Lucida Sans" w:hAnsi="Lucida Sans"/>
          <w:color w:val="272727"/>
          <w:spacing w:val="-5"/>
          <w:sz w:val="18"/>
        </w:rPr>
        <w:t> </w:t>
      </w:r>
      <w:r>
        <w:rPr>
          <w:rFonts w:ascii="Lucida Sans" w:hAnsi="Lucida Sans"/>
          <w:color w:val="272727"/>
          <w:sz w:val="18"/>
        </w:rPr>
        <w:t>their</w:t>
      </w:r>
      <w:r>
        <w:rPr>
          <w:rFonts w:ascii="Lucida Sans" w:hAnsi="Lucida Sans"/>
          <w:color w:val="272727"/>
          <w:spacing w:val="-4"/>
          <w:sz w:val="18"/>
        </w:rPr>
        <w:t> </w:t>
      </w:r>
      <w:r>
        <w:rPr>
          <w:rFonts w:ascii="Lucida Sans" w:hAnsi="Lucida Sans"/>
          <w:color w:val="272727"/>
          <w:sz w:val="18"/>
        </w:rPr>
        <w:t>body</w:t>
      </w:r>
      <w:r>
        <w:rPr>
          <w:rFonts w:ascii="Lucida Sans" w:hAnsi="Lucida Sans"/>
          <w:color w:val="272727"/>
          <w:spacing w:val="-4"/>
          <w:sz w:val="18"/>
        </w:rPr>
        <w:t> </w:t>
      </w:r>
      <w:r>
        <w:rPr>
          <w:rFonts w:ascii="Lucida Sans" w:hAnsi="Lucida Sans"/>
          <w:color w:val="272727"/>
          <w:sz w:val="18"/>
        </w:rPr>
        <w:t>in</w:t>
      </w:r>
      <w:r>
        <w:rPr>
          <w:rFonts w:ascii="Lucida Sans" w:hAnsi="Lucida Sans"/>
          <w:color w:val="272727"/>
          <w:spacing w:val="-4"/>
          <w:sz w:val="18"/>
        </w:rPr>
        <w:t> </w:t>
      </w:r>
      <w:r>
        <w:rPr>
          <w:rFonts w:ascii="Lucida Sans" w:hAnsi="Lucida Sans"/>
          <w:color w:val="272727"/>
          <w:sz w:val="18"/>
        </w:rPr>
        <w:t>a</w:t>
      </w:r>
      <w:r>
        <w:rPr>
          <w:rFonts w:ascii="Lucida Sans" w:hAnsi="Lucida Sans"/>
          <w:color w:val="272727"/>
          <w:spacing w:val="-5"/>
          <w:sz w:val="18"/>
        </w:rPr>
        <w:t> </w:t>
      </w:r>
      <w:r>
        <w:rPr>
          <w:rFonts w:ascii="Lucida Sans" w:hAnsi="Lucida Sans"/>
          <w:color w:val="272727"/>
          <w:sz w:val="18"/>
        </w:rPr>
        <w:t>distorted</w:t>
      </w:r>
      <w:r>
        <w:rPr>
          <w:rFonts w:ascii="Lucida Sans" w:hAnsi="Lucida Sans"/>
          <w:color w:val="272727"/>
          <w:spacing w:val="-4"/>
          <w:sz w:val="18"/>
        </w:rPr>
        <w:t> </w:t>
      </w:r>
      <w:r>
        <w:rPr>
          <w:rFonts w:ascii="Lucida Sans" w:hAnsi="Lucida Sans"/>
          <w:color w:val="272727"/>
          <w:sz w:val="18"/>
        </w:rPr>
        <w:t>way, </w:t>
      </w:r>
      <w:r>
        <w:rPr>
          <w:rFonts w:ascii="Lucida Sans" w:hAnsi="Lucida Sans"/>
          <w:color w:val="272727"/>
          <w:spacing w:val="-6"/>
          <w:sz w:val="18"/>
        </w:rPr>
        <w:t>evaluate it negatively, or neglect it. Beyond established interventions such as </w:t>
      </w:r>
      <w:r>
        <w:rPr>
          <w:rFonts w:ascii="Lucida Sans" w:hAnsi="Lucida Sans"/>
          <w:color w:val="272727"/>
          <w:sz w:val="18"/>
        </w:rPr>
        <w:t>mirror exposure, recent advancements aim to complement body image treatments</w:t>
      </w:r>
      <w:r>
        <w:rPr>
          <w:rFonts w:ascii="Lucida Sans" w:hAnsi="Lucida Sans"/>
          <w:color w:val="272727"/>
          <w:spacing w:val="-10"/>
          <w:sz w:val="18"/>
        </w:rPr>
        <w:t> </w:t>
      </w:r>
      <w:r>
        <w:rPr>
          <w:rFonts w:ascii="Lucida Sans" w:hAnsi="Lucida Sans"/>
          <w:color w:val="272727"/>
          <w:sz w:val="18"/>
        </w:rPr>
        <w:t>by</w:t>
      </w:r>
      <w:r>
        <w:rPr>
          <w:rFonts w:ascii="Lucida Sans" w:hAnsi="Lucida Sans"/>
          <w:color w:val="272727"/>
          <w:spacing w:val="-9"/>
          <w:sz w:val="18"/>
        </w:rPr>
        <w:t> </w:t>
      </w:r>
      <w:r>
        <w:rPr>
          <w:rFonts w:ascii="Lucida Sans" w:hAnsi="Lucida Sans"/>
          <w:color w:val="272727"/>
          <w:sz w:val="18"/>
        </w:rPr>
        <w:t>the</w:t>
      </w:r>
      <w:r>
        <w:rPr>
          <w:rFonts w:ascii="Lucida Sans" w:hAnsi="Lucida Sans"/>
          <w:color w:val="272727"/>
          <w:spacing w:val="-10"/>
          <w:sz w:val="18"/>
        </w:rPr>
        <w:t> </w:t>
      </w:r>
      <w:r>
        <w:rPr>
          <w:rFonts w:ascii="Lucida Sans" w:hAnsi="Lucida Sans"/>
          <w:color w:val="272727"/>
          <w:sz w:val="18"/>
        </w:rPr>
        <w:t>embodiment</w:t>
      </w:r>
      <w:r>
        <w:rPr>
          <w:rFonts w:ascii="Lucida Sans" w:hAnsi="Lucida Sans"/>
          <w:color w:val="272727"/>
          <w:spacing w:val="-10"/>
          <w:sz w:val="18"/>
        </w:rPr>
        <w:t> </w:t>
      </w:r>
      <w:r>
        <w:rPr>
          <w:rFonts w:ascii="Lucida Sans" w:hAnsi="Lucida Sans"/>
          <w:color w:val="272727"/>
          <w:sz w:val="18"/>
        </w:rPr>
        <w:t>of</w:t>
      </w:r>
      <w:r>
        <w:rPr>
          <w:rFonts w:ascii="Lucida Sans" w:hAnsi="Lucida Sans"/>
          <w:color w:val="272727"/>
          <w:spacing w:val="-9"/>
          <w:sz w:val="18"/>
        </w:rPr>
        <w:t> </w:t>
      </w:r>
      <w:r>
        <w:rPr>
          <w:rFonts w:ascii="Lucida Sans" w:hAnsi="Lucida Sans"/>
          <w:color w:val="272727"/>
          <w:sz w:val="18"/>
        </w:rPr>
        <w:t>visually</w:t>
      </w:r>
      <w:r>
        <w:rPr>
          <w:rFonts w:ascii="Lucida Sans" w:hAnsi="Lucida Sans"/>
          <w:color w:val="272727"/>
          <w:spacing w:val="-10"/>
          <w:sz w:val="18"/>
        </w:rPr>
        <w:t> </w:t>
      </w:r>
      <w:r>
        <w:rPr>
          <w:rFonts w:ascii="Lucida Sans" w:hAnsi="Lucida Sans"/>
          <w:color w:val="272727"/>
          <w:sz w:val="18"/>
        </w:rPr>
        <w:t>altered</w:t>
      </w:r>
      <w:r>
        <w:rPr>
          <w:rFonts w:ascii="Lucida Sans" w:hAnsi="Lucida Sans"/>
          <w:color w:val="272727"/>
          <w:spacing w:val="-9"/>
          <w:sz w:val="18"/>
        </w:rPr>
        <w:t> </w:t>
      </w:r>
      <w:r>
        <w:rPr>
          <w:rFonts w:ascii="Lucida Sans" w:hAnsi="Lucida Sans"/>
          <w:color w:val="272727"/>
          <w:sz w:val="18"/>
        </w:rPr>
        <w:t>virtual</w:t>
      </w:r>
      <w:r>
        <w:rPr>
          <w:rFonts w:ascii="Lucida Sans" w:hAnsi="Lucida Sans"/>
          <w:color w:val="272727"/>
          <w:spacing w:val="-10"/>
          <w:sz w:val="18"/>
        </w:rPr>
        <w:t> </w:t>
      </w:r>
      <w:r>
        <w:rPr>
          <w:rFonts w:ascii="Lucida Sans" w:hAnsi="Lucida Sans"/>
          <w:color w:val="272727"/>
          <w:sz w:val="18"/>
        </w:rPr>
        <w:t>bodies</w:t>
      </w:r>
      <w:r>
        <w:rPr>
          <w:rFonts w:ascii="Lucida Sans" w:hAnsi="Lucida Sans"/>
          <w:color w:val="272727"/>
          <w:spacing w:val="-9"/>
          <w:sz w:val="18"/>
        </w:rPr>
        <w:t> </w:t>
      </w:r>
      <w:r>
        <w:rPr>
          <w:rFonts w:ascii="Lucida Sans" w:hAnsi="Lucida Sans"/>
          <w:color w:val="272727"/>
          <w:sz w:val="18"/>
        </w:rPr>
        <w:t>in</w:t>
      </w:r>
      <w:r>
        <w:rPr>
          <w:rFonts w:ascii="Lucida Sans" w:hAnsi="Lucida Sans"/>
          <w:color w:val="272727"/>
          <w:spacing w:val="-10"/>
          <w:sz w:val="18"/>
        </w:rPr>
        <w:t> </w:t>
      </w:r>
      <w:r>
        <w:rPr>
          <w:rFonts w:ascii="Lucida Sans" w:hAnsi="Lucida Sans"/>
          <w:color w:val="272727"/>
          <w:sz w:val="18"/>
        </w:rPr>
        <w:t>virtual </w:t>
      </w:r>
      <w:r>
        <w:rPr>
          <w:rFonts w:ascii="Lucida Sans" w:hAnsi="Lucida Sans"/>
          <w:color w:val="272727"/>
          <w:spacing w:val="-2"/>
          <w:sz w:val="18"/>
        </w:rPr>
        <w:t>reality</w:t>
      </w:r>
      <w:r>
        <w:rPr>
          <w:rFonts w:ascii="Lucida Sans" w:hAnsi="Lucida Sans"/>
          <w:color w:val="272727"/>
          <w:spacing w:val="-8"/>
          <w:sz w:val="18"/>
        </w:rPr>
        <w:t> </w:t>
      </w:r>
      <w:r>
        <w:rPr>
          <w:rFonts w:ascii="Lucida Sans" w:hAnsi="Lucida Sans"/>
          <w:color w:val="272727"/>
          <w:spacing w:val="-2"/>
          <w:sz w:val="18"/>
        </w:rPr>
        <w:t>(VR).</w:t>
      </w:r>
      <w:r>
        <w:rPr>
          <w:rFonts w:ascii="Lucida Sans" w:hAnsi="Lucida Sans"/>
          <w:color w:val="272727"/>
          <w:spacing w:val="-8"/>
          <w:sz w:val="18"/>
        </w:rPr>
        <w:t> </w:t>
      </w:r>
      <w:r>
        <w:rPr>
          <w:rFonts w:ascii="Lucida Sans" w:hAnsi="Lucida Sans"/>
          <w:color w:val="272727"/>
          <w:spacing w:val="-2"/>
          <w:sz w:val="18"/>
        </w:rPr>
        <w:t>We</w:t>
      </w:r>
      <w:r>
        <w:rPr>
          <w:rFonts w:ascii="Lucida Sans" w:hAnsi="Lucida Sans"/>
          <w:color w:val="272727"/>
          <w:spacing w:val="-8"/>
          <w:sz w:val="18"/>
        </w:rPr>
        <w:t> </w:t>
      </w:r>
      <w:r>
        <w:rPr>
          <w:rFonts w:ascii="Lucida Sans" w:hAnsi="Lucida Sans"/>
          <w:color w:val="272727"/>
          <w:spacing w:val="-2"/>
          <w:sz w:val="18"/>
        </w:rPr>
        <w:t>present</w:t>
      </w:r>
      <w:r>
        <w:rPr>
          <w:rFonts w:ascii="Lucida Sans" w:hAnsi="Lucida Sans"/>
          <w:color w:val="272727"/>
          <w:spacing w:val="-9"/>
          <w:sz w:val="18"/>
        </w:rPr>
        <w:t> </w:t>
      </w:r>
      <w:r>
        <w:rPr>
          <w:rFonts w:ascii="Lucida Sans" w:hAnsi="Lucida Sans"/>
          <w:color w:val="272727"/>
          <w:spacing w:val="-2"/>
          <w:sz w:val="18"/>
        </w:rPr>
        <w:t>a</w:t>
      </w:r>
      <w:r>
        <w:rPr>
          <w:rFonts w:ascii="Lucida Sans" w:hAnsi="Lucida Sans"/>
          <w:color w:val="272727"/>
          <w:spacing w:val="-8"/>
          <w:sz w:val="18"/>
        </w:rPr>
        <w:t> </w:t>
      </w:r>
      <w:r>
        <w:rPr>
          <w:rFonts w:ascii="Lucida Sans" w:hAnsi="Lucida Sans"/>
          <w:color w:val="272727"/>
          <w:spacing w:val="-2"/>
          <w:sz w:val="18"/>
        </w:rPr>
        <w:t>high-</w:t>
      </w:r>
      <w:r>
        <w:rPr>
          <w:rFonts w:ascii="Arial" w:hAnsi="Arial"/>
          <w:color w:val="272727"/>
          <w:spacing w:val="-2"/>
          <w:sz w:val="18"/>
        </w:rPr>
        <w:t>fi</w:t>
      </w:r>
      <w:r>
        <w:rPr>
          <w:rFonts w:ascii="Lucida Sans" w:hAnsi="Lucida Sans"/>
          <w:color w:val="272727"/>
          <w:spacing w:val="-2"/>
          <w:sz w:val="18"/>
        </w:rPr>
        <w:t>delity</w:t>
      </w:r>
      <w:r>
        <w:rPr>
          <w:rFonts w:ascii="Lucida Sans" w:hAnsi="Lucida Sans"/>
          <w:color w:val="272727"/>
          <w:spacing w:val="-8"/>
          <w:sz w:val="18"/>
        </w:rPr>
        <w:t> </w:t>
      </w:r>
      <w:r>
        <w:rPr>
          <w:rFonts w:ascii="Lucida Sans" w:hAnsi="Lucida Sans"/>
          <w:color w:val="272727"/>
          <w:spacing w:val="-2"/>
          <w:sz w:val="18"/>
        </w:rPr>
        <w:t>prototype</w:t>
      </w:r>
      <w:r>
        <w:rPr>
          <w:rFonts w:ascii="Lucida Sans" w:hAnsi="Lucida Sans"/>
          <w:color w:val="272727"/>
          <w:spacing w:val="-8"/>
          <w:sz w:val="18"/>
        </w:rPr>
        <w:t> </w:t>
      </w:r>
      <w:r>
        <w:rPr>
          <w:rFonts w:ascii="Lucida Sans" w:hAnsi="Lucida Sans"/>
          <w:color w:val="272727"/>
          <w:spacing w:val="-2"/>
          <w:sz w:val="18"/>
        </w:rPr>
        <w:t>of</w:t>
      </w:r>
      <w:r>
        <w:rPr>
          <w:rFonts w:ascii="Lucida Sans" w:hAnsi="Lucida Sans"/>
          <w:color w:val="272727"/>
          <w:spacing w:val="-8"/>
          <w:sz w:val="18"/>
        </w:rPr>
        <w:t> </w:t>
      </w:r>
      <w:r>
        <w:rPr>
          <w:rFonts w:ascii="Lucida Sans" w:hAnsi="Lucida Sans"/>
          <w:color w:val="272727"/>
          <w:spacing w:val="-2"/>
          <w:sz w:val="18"/>
        </w:rPr>
        <w:t>an</w:t>
      </w:r>
      <w:r>
        <w:rPr>
          <w:rFonts w:ascii="Lucida Sans" w:hAnsi="Lucida Sans"/>
          <w:color w:val="272727"/>
          <w:spacing w:val="-9"/>
          <w:sz w:val="18"/>
        </w:rPr>
        <w:t> </w:t>
      </w:r>
      <w:r>
        <w:rPr>
          <w:rFonts w:ascii="Lucida Sans" w:hAnsi="Lucida Sans"/>
          <w:color w:val="272727"/>
          <w:spacing w:val="-2"/>
          <w:sz w:val="18"/>
        </w:rPr>
        <w:t>advanced</w:t>
      </w:r>
      <w:r>
        <w:rPr>
          <w:rFonts w:ascii="Lucida Sans" w:hAnsi="Lucida Sans"/>
          <w:color w:val="272727"/>
          <w:spacing w:val="-8"/>
          <w:sz w:val="18"/>
        </w:rPr>
        <w:t> </w:t>
      </w:r>
      <w:r>
        <w:rPr>
          <w:rFonts w:ascii="Lucida Sans" w:hAnsi="Lucida Sans"/>
          <w:color w:val="272727"/>
          <w:spacing w:val="-2"/>
          <w:sz w:val="18"/>
        </w:rPr>
        <w:t>VR</w:t>
      </w:r>
      <w:r>
        <w:rPr>
          <w:rFonts w:ascii="Lucida Sans" w:hAnsi="Lucida Sans"/>
          <w:color w:val="272727"/>
          <w:spacing w:val="-8"/>
          <w:sz w:val="18"/>
        </w:rPr>
        <w:t> </w:t>
      </w:r>
      <w:r>
        <w:rPr>
          <w:rFonts w:ascii="Lucida Sans" w:hAnsi="Lucida Sans"/>
          <w:color w:val="272727"/>
          <w:spacing w:val="-2"/>
          <w:sz w:val="18"/>
        </w:rPr>
        <w:t>system </w:t>
      </w:r>
      <w:r>
        <w:rPr>
          <w:rFonts w:ascii="Lucida Sans" w:hAnsi="Lucida Sans"/>
          <w:color w:val="272727"/>
          <w:spacing w:val="-6"/>
          <w:sz w:val="18"/>
        </w:rPr>
        <w:t>that allows users to embody a rapidly generated personalized, photorealistic </w:t>
      </w:r>
      <w:r>
        <w:rPr>
          <w:rFonts w:ascii="Lucida Sans" w:hAnsi="Lucida Sans"/>
          <w:color w:val="272727"/>
          <w:w w:val="90"/>
          <w:sz w:val="18"/>
        </w:rPr>
        <w:t>avatar</w:t>
      </w:r>
      <w:r>
        <w:rPr>
          <w:rFonts w:ascii="Lucida Sans" w:hAnsi="Lucida Sans"/>
          <w:color w:val="272727"/>
          <w:spacing w:val="-6"/>
          <w:w w:val="90"/>
          <w:sz w:val="18"/>
        </w:rPr>
        <w:t> </w:t>
      </w:r>
      <w:r>
        <w:rPr>
          <w:rFonts w:ascii="Lucida Sans" w:hAnsi="Lucida Sans"/>
          <w:color w:val="272727"/>
          <w:w w:val="90"/>
          <w:sz w:val="18"/>
        </w:rPr>
        <w:t>and</w:t>
      </w:r>
      <w:r>
        <w:rPr>
          <w:rFonts w:ascii="Lucida Sans" w:hAnsi="Lucida Sans"/>
          <w:color w:val="272727"/>
          <w:spacing w:val="-5"/>
          <w:w w:val="90"/>
          <w:sz w:val="18"/>
        </w:rPr>
        <w:t> </w:t>
      </w:r>
      <w:r>
        <w:rPr>
          <w:rFonts w:ascii="Lucida Sans" w:hAnsi="Lucida Sans"/>
          <w:color w:val="272727"/>
          <w:w w:val="90"/>
          <w:sz w:val="18"/>
        </w:rPr>
        <w:t>to</w:t>
      </w:r>
      <w:r>
        <w:rPr>
          <w:rFonts w:ascii="Lucida Sans" w:hAnsi="Lucida Sans"/>
          <w:color w:val="272727"/>
          <w:spacing w:val="-6"/>
          <w:w w:val="90"/>
          <w:sz w:val="18"/>
        </w:rPr>
        <w:t> </w:t>
      </w:r>
      <w:r>
        <w:rPr>
          <w:rFonts w:ascii="Lucida Sans" w:hAnsi="Lucida Sans"/>
          <w:color w:val="272727"/>
          <w:w w:val="90"/>
          <w:sz w:val="18"/>
        </w:rPr>
        <w:t>realistically</w:t>
      </w:r>
      <w:r>
        <w:rPr>
          <w:rFonts w:ascii="Lucida Sans" w:hAnsi="Lucida Sans"/>
          <w:color w:val="272727"/>
          <w:spacing w:val="-5"/>
          <w:w w:val="90"/>
          <w:sz w:val="18"/>
        </w:rPr>
        <w:t> </w:t>
      </w:r>
      <w:r>
        <w:rPr>
          <w:rFonts w:ascii="Lucida Sans" w:hAnsi="Lucida Sans"/>
          <w:color w:val="272727"/>
          <w:w w:val="90"/>
          <w:sz w:val="18"/>
        </w:rPr>
        <w:t>modulate</w:t>
      </w:r>
      <w:r>
        <w:rPr>
          <w:rFonts w:ascii="Lucida Sans" w:hAnsi="Lucida Sans"/>
          <w:color w:val="272727"/>
          <w:spacing w:val="-6"/>
          <w:w w:val="90"/>
          <w:sz w:val="18"/>
        </w:rPr>
        <w:t> </w:t>
      </w:r>
      <w:r>
        <w:rPr>
          <w:rFonts w:ascii="Lucida Sans" w:hAnsi="Lucida Sans"/>
          <w:color w:val="272727"/>
          <w:w w:val="90"/>
          <w:sz w:val="18"/>
        </w:rPr>
        <w:t>its</w:t>
      </w:r>
      <w:r>
        <w:rPr>
          <w:rFonts w:ascii="Lucida Sans" w:hAnsi="Lucida Sans"/>
          <w:color w:val="272727"/>
          <w:spacing w:val="-5"/>
          <w:w w:val="90"/>
          <w:sz w:val="18"/>
        </w:rPr>
        <w:t> </w:t>
      </w:r>
      <w:r>
        <w:rPr>
          <w:rFonts w:ascii="Lucida Sans" w:hAnsi="Lucida Sans"/>
          <w:color w:val="272727"/>
          <w:w w:val="90"/>
          <w:sz w:val="18"/>
        </w:rPr>
        <w:t>body</w:t>
      </w:r>
      <w:r>
        <w:rPr>
          <w:rFonts w:ascii="Lucida Sans" w:hAnsi="Lucida Sans"/>
          <w:color w:val="272727"/>
          <w:spacing w:val="-6"/>
          <w:w w:val="90"/>
          <w:sz w:val="18"/>
        </w:rPr>
        <w:t> </w:t>
      </w:r>
      <w:r>
        <w:rPr>
          <w:rFonts w:ascii="Lucida Sans" w:hAnsi="Lucida Sans"/>
          <w:color w:val="272727"/>
          <w:w w:val="90"/>
          <w:sz w:val="18"/>
        </w:rPr>
        <w:t>weight</w:t>
      </w:r>
      <w:r>
        <w:rPr>
          <w:rFonts w:ascii="Lucida Sans" w:hAnsi="Lucida Sans"/>
          <w:color w:val="272727"/>
          <w:spacing w:val="-5"/>
          <w:w w:val="90"/>
          <w:sz w:val="18"/>
        </w:rPr>
        <w:t> </w:t>
      </w:r>
      <w:r>
        <w:rPr>
          <w:rFonts w:ascii="Lucida Sans" w:hAnsi="Lucida Sans"/>
          <w:color w:val="272727"/>
          <w:w w:val="90"/>
          <w:sz w:val="18"/>
        </w:rPr>
        <w:t>in</w:t>
      </w:r>
      <w:r>
        <w:rPr>
          <w:rFonts w:ascii="Lucida Sans" w:hAnsi="Lucida Sans"/>
          <w:color w:val="272727"/>
          <w:spacing w:val="-6"/>
          <w:w w:val="90"/>
          <w:sz w:val="18"/>
        </w:rPr>
        <w:t> </w:t>
      </w:r>
      <w:r>
        <w:rPr>
          <w:rFonts w:ascii="Lucida Sans" w:hAnsi="Lucida Sans"/>
          <w:color w:val="272727"/>
          <w:w w:val="90"/>
          <w:sz w:val="18"/>
        </w:rPr>
        <w:t>real-time</w:t>
      </w:r>
      <w:r>
        <w:rPr>
          <w:rFonts w:ascii="Lucida Sans" w:hAnsi="Lucida Sans"/>
          <w:color w:val="272727"/>
          <w:spacing w:val="-6"/>
          <w:w w:val="90"/>
          <w:sz w:val="18"/>
        </w:rPr>
        <w:t> </w:t>
      </w:r>
      <w:r>
        <w:rPr>
          <w:rFonts w:ascii="Lucida Sans" w:hAnsi="Lucida Sans"/>
          <w:color w:val="272727"/>
          <w:w w:val="90"/>
          <w:sz w:val="18"/>
        </w:rPr>
        <w:t>within</w:t>
      </w:r>
      <w:r>
        <w:rPr>
          <w:rFonts w:ascii="Lucida Sans" w:hAnsi="Lucida Sans"/>
          <w:color w:val="272727"/>
          <w:spacing w:val="-6"/>
          <w:w w:val="90"/>
          <w:sz w:val="18"/>
        </w:rPr>
        <w:t> </w:t>
      </w:r>
      <w:r>
        <w:rPr>
          <w:rFonts w:ascii="Lucida Sans" w:hAnsi="Lucida Sans"/>
          <w:color w:val="272727"/>
          <w:w w:val="90"/>
          <w:sz w:val="18"/>
        </w:rPr>
        <w:t>a</w:t>
      </w:r>
      <w:r>
        <w:rPr>
          <w:rFonts w:ascii="Lucida Sans" w:hAnsi="Lucida Sans"/>
          <w:color w:val="272727"/>
          <w:spacing w:val="-5"/>
          <w:w w:val="90"/>
          <w:sz w:val="18"/>
        </w:rPr>
        <w:t> </w:t>
      </w:r>
      <w:r>
        <w:rPr>
          <w:rFonts w:ascii="Lucida Sans" w:hAnsi="Lucida Sans"/>
          <w:color w:val="272727"/>
          <w:w w:val="90"/>
          <w:sz w:val="18"/>
        </w:rPr>
        <w:t>carefully designed virtual environment. In a formative multi-method approach, a total of 12</w:t>
      </w:r>
      <w:r>
        <w:rPr>
          <w:rFonts w:ascii="Lucida Sans" w:hAnsi="Lucida Sans"/>
          <w:color w:val="272727"/>
          <w:spacing w:val="-9"/>
          <w:w w:val="90"/>
          <w:sz w:val="18"/>
        </w:rPr>
        <w:t> </w:t>
      </w:r>
      <w:r>
        <w:rPr>
          <w:rFonts w:ascii="Lucida Sans" w:hAnsi="Lucida Sans"/>
          <w:color w:val="272727"/>
          <w:w w:val="90"/>
          <w:sz w:val="18"/>
        </w:rPr>
        <w:t>participants</w:t>
      </w:r>
      <w:r>
        <w:rPr>
          <w:rFonts w:ascii="Lucida Sans" w:hAnsi="Lucida Sans"/>
          <w:color w:val="272727"/>
          <w:spacing w:val="-9"/>
          <w:w w:val="90"/>
          <w:sz w:val="18"/>
        </w:rPr>
        <w:t> </w:t>
      </w:r>
      <w:r>
        <w:rPr>
          <w:rFonts w:ascii="Lucida Sans" w:hAnsi="Lucida Sans"/>
          <w:color w:val="272727"/>
          <w:w w:val="90"/>
          <w:sz w:val="18"/>
        </w:rPr>
        <w:t>rated</w:t>
      </w:r>
      <w:r>
        <w:rPr>
          <w:rFonts w:ascii="Lucida Sans" w:hAnsi="Lucida Sans"/>
          <w:color w:val="272727"/>
          <w:spacing w:val="-8"/>
          <w:w w:val="90"/>
          <w:sz w:val="18"/>
        </w:rPr>
        <w:t> </w:t>
      </w:r>
      <w:r>
        <w:rPr>
          <w:rFonts w:ascii="Lucida Sans" w:hAnsi="Lucida Sans"/>
          <w:color w:val="272727"/>
          <w:w w:val="90"/>
          <w:sz w:val="18"/>
        </w:rPr>
        <w:t>the</w:t>
      </w:r>
      <w:r>
        <w:rPr>
          <w:rFonts w:ascii="Lucida Sans" w:hAnsi="Lucida Sans"/>
          <w:color w:val="272727"/>
          <w:spacing w:val="-9"/>
          <w:w w:val="90"/>
          <w:sz w:val="18"/>
        </w:rPr>
        <w:t> </w:t>
      </w:r>
      <w:r>
        <w:rPr>
          <w:rFonts w:ascii="Lucida Sans" w:hAnsi="Lucida Sans"/>
          <w:color w:val="272727"/>
          <w:w w:val="90"/>
          <w:sz w:val="18"/>
        </w:rPr>
        <w:t>general</w:t>
      </w:r>
      <w:r>
        <w:rPr>
          <w:rFonts w:ascii="Lucida Sans" w:hAnsi="Lucida Sans"/>
          <w:color w:val="272727"/>
          <w:spacing w:val="-8"/>
          <w:w w:val="90"/>
          <w:sz w:val="18"/>
        </w:rPr>
        <w:t> </w:t>
      </w:r>
      <w:r>
        <w:rPr>
          <w:rFonts w:ascii="Lucida Sans" w:hAnsi="Lucida Sans"/>
          <w:color w:val="272727"/>
          <w:w w:val="90"/>
          <w:sz w:val="18"/>
        </w:rPr>
        <w:t>user</w:t>
      </w:r>
      <w:r>
        <w:rPr>
          <w:rFonts w:ascii="Lucida Sans" w:hAnsi="Lucida Sans"/>
          <w:color w:val="272727"/>
          <w:spacing w:val="-9"/>
          <w:w w:val="90"/>
          <w:sz w:val="18"/>
        </w:rPr>
        <w:t> </w:t>
      </w:r>
      <w:r>
        <w:rPr>
          <w:rFonts w:ascii="Lucida Sans" w:hAnsi="Lucida Sans"/>
          <w:color w:val="272727"/>
          <w:w w:val="90"/>
          <w:sz w:val="18"/>
        </w:rPr>
        <w:t>experience</w:t>
      </w:r>
      <w:r>
        <w:rPr>
          <w:rFonts w:ascii="Lucida Sans" w:hAnsi="Lucida Sans"/>
          <w:color w:val="272727"/>
          <w:spacing w:val="-8"/>
          <w:w w:val="90"/>
          <w:sz w:val="18"/>
        </w:rPr>
        <w:t> </w:t>
      </w:r>
      <w:r>
        <w:rPr>
          <w:rFonts w:ascii="Lucida Sans" w:hAnsi="Lucida Sans"/>
          <w:color w:val="272727"/>
          <w:w w:val="90"/>
          <w:sz w:val="18"/>
        </w:rPr>
        <w:t>(UX)</w:t>
      </w:r>
      <w:r>
        <w:rPr>
          <w:rFonts w:ascii="Lucida Sans" w:hAnsi="Lucida Sans"/>
          <w:color w:val="272727"/>
          <w:spacing w:val="-9"/>
          <w:w w:val="90"/>
          <w:sz w:val="18"/>
        </w:rPr>
        <w:t> </w:t>
      </w:r>
      <w:r>
        <w:rPr>
          <w:rFonts w:ascii="Lucida Sans" w:hAnsi="Lucida Sans"/>
          <w:color w:val="272727"/>
          <w:w w:val="90"/>
          <w:sz w:val="18"/>
        </w:rPr>
        <w:t>of</w:t>
      </w:r>
      <w:r>
        <w:rPr>
          <w:rFonts w:ascii="Lucida Sans" w:hAnsi="Lucida Sans"/>
          <w:color w:val="272727"/>
          <w:spacing w:val="-8"/>
          <w:w w:val="90"/>
          <w:sz w:val="18"/>
        </w:rPr>
        <w:t> </w:t>
      </w:r>
      <w:r>
        <w:rPr>
          <w:rFonts w:ascii="Lucida Sans" w:hAnsi="Lucida Sans"/>
          <w:color w:val="272727"/>
          <w:w w:val="90"/>
          <w:sz w:val="18"/>
        </w:rPr>
        <w:t>our</w:t>
      </w:r>
      <w:r>
        <w:rPr>
          <w:rFonts w:ascii="Lucida Sans" w:hAnsi="Lucida Sans"/>
          <w:color w:val="272727"/>
          <w:spacing w:val="-9"/>
          <w:w w:val="90"/>
          <w:sz w:val="18"/>
        </w:rPr>
        <w:t> </w:t>
      </w:r>
      <w:r>
        <w:rPr>
          <w:rFonts w:ascii="Lucida Sans" w:hAnsi="Lucida Sans"/>
          <w:color w:val="272727"/>
          <w:w w:val="90"/>
          <w:sz w:val="18"/>
        </w:rPr>
        <w:t>system</w:t>
      </w:r>
      <w:r>
        <w:rPr>
          <w:rFonts w:ascii="Lucida Sans" w:hAnsi="Lucida Sans"/>
          <w:color w:val="272727"/>
          <w:spacing w:val="-8"/>
          <w:w w:val="90"/>
          <w:sz w:val="18"/>
        </w:rPr>
        <w:t> </w:t>
      </w:r>
      <w:r>
        <w:rPr>
          <w:rFonts w:ascii="Lucida Sans" w:hAnsi="Lucida Sans"/>
          <w:color w:val="272727"/>
          <w:w w:val="90"/>
          <w:sz w:val="18"/>
        </w:rPr>
        <w:t>during</w:t>
      </w:r>
      <w:r>
        <w:rPr>
          <w:rFonts w:ascii="Lucida Sans" w:hAnsi="Lucida Sans"/>
          <w:color w:val="272727"/>
          <w:spacing w:val="-9"/>
          <w:w w:val="90"/>
          <w:sz w:val="18"/>
        </w:rPr>
        <w:t> </w:t>
      </w:r>
      <w:r>
        <w:rPr>
          <w:rFonts w:ascii="Lucida Sans" w:hAnsi="Lucida Sans"/>
          <w:color w:val="272727"/>
          <w:w w:val="90"/>
          <w:sz w:val="18"/>
        </w:rPr>
        <w:t>body </w:t>
      </w:r>
      <w:r>
        <w:rPr>
          <w:rFonts w:ascii="Lucida Sans" w:hAnsi="Lucida Sans"/>
          <w:color w:val="272727"/>
          <w:sz w:val="18"/>
        </w:rPr>
        <w:t>scan</w:t>
      </w:r>
      <w:r>
        <w:rPr>
          <w:rFonts w:ascii="Lucida Sans" w:hAnsi="Lucida Sans"/>
          <w:color w:val="272727"/>
          <w:spacing w:val="-5"/>
          <w:sz w:val="18"/>
        </w:rPr>
        <w:t> </w:t>
      </w:r>
      <w:r>
        <w:rPr>
          <w:rFonts w:ascii="Lucida Sans" w:hAnsi="Lucida Sans"/>
          <w:color w:val="272727"/>
          <w:sz w:val="18"/>
        </w:rPr>
        <w:t>and</w:t>
      </w:r>
      <w:r>
        <w:rPr>
          <w:rFonts w:ascii="Lucida Sans" w:hAnsi="Lucida Sans"/>
          <w:color w:val="272727"/>
          <w:spacing w:val="-5"/>
          <w:sz w:val="18"/>
        </w:rPr>
        <w:t> </w:t>
      </w:r>
      <w:r>
        <w:rPr>
          <w:rFonts w:ascii="Lucida Sans" w:hAnsi="Lucida Sans"/>
          <w:color w:val="272727"/>
          <w:sz w:val="18"/>
        </w:rPr>
        <w:t>VR</w:t>
      </w:r>
      <w:r>
        <w:rPr>
          <w:rFonts w:ascii="Lucida Sans" w:hAnsi="Lucida Sans"/>
          <w:color w:val="272727"/>
          <w:spacing w:val="-6"/>
          <w:sz w:val="18"/>
        </w:rPr>
        <w:t> </w:t>
      </w:r>
      <w:r>
        <w:rPr>
          <w:rFonts w:ascii="Lucida Sans" w:hAnsi="Lucida Sans"/>
          <w:color w:val="272727"/>
          <w:sz w:val="18"/>
        </w:rPr>
        <w:t>experience</w:t>
      </w:r>
      <w:r>
        <w:rPr>
          <w:rFonts w:ascii="Lucida Sans" w:hAnsi="Lucida Sans"/>
          <w:color w:val="272727"/>
          <w:spacing w:val="-5"/>
          <w:sz w:val="18"/>
        </w:rPr>
        <w:t> </w:t>
      </w:r>
      <w:r>
        <w:rPr>
          <w:rFonts w:ascii="Lucida Sans" w:hAnsi="Lucida Sans"/>
          <w:color w:val="272727"/>
          <w:sz w:val="18"/>
        </w:rPr>
        <w:t>using</w:t>
      </w:r>
      <w:r>
        <w:rPr>
          <w:rFonts w:ascii="Lucida Sans" w:hAnsi="Lucida Sans"/>
          <w:color w:val="272727"/>
          <w:spacing w:val="-5"/>
          <w:sz w:val="18"/>
        </w:rPr>
        <w:t> </w:t>
      </w:r>
      <w:r>
        <w:rPr>
          <w:rFonts w:ascii="Lucida Sans" w:hAnsi="Lucida Sans"/>
          <w:color w:val="272727"/>
          <w:sz w:val="18"/>
        </w:rPr>
        <w:t>semi-structured</w:t>
      </w:r>
      <w:r>
        <w:rPr>
          <w:rFonts w:ascii="Lucida Sans" w:hAnsi="Lucida Sans"/>
          <w:color w:val="272727"/>
          <w:spacing w:val="-5"/>
          <w:sz w:val="18"/>
        </w:rPr>
        <w:t> </w:t>
      </w:r>
      <w:r>
        <w:rPr>
          <w:rFonts w:ascii="Lucida Sans" w:hAnsi="Lucida Sans"/>
          <w:color w:val="272727"/>
          <w:sz w:val="18"/>
        </w:rPr>
        <w:t>qualitative</w:t>
      </w:r>
      <w:r>
        <w:rPr>
          <w:rFonts w:ascii="Lucida Sans" w:hAnsi="Lucida Sans"/>
          <w:color w:val="272727"/>
          <w:spacing w:val="-5"/>
          <w:sz w:val="18"/>
        </w:rPr>
        <w:t> </w:t>
      </w:r>
      <w:r>
        <w:rPr>
          <w:rFonts w:ascii="Lucida Sans" w:hAnsi="Lucida Sans"/>
          <w:color w:val="272727"/>
          <w:sz w:val="18"/>
        </w:rPr>
        <w:t>interviews</w:t>
      </w:r>
      <w:r>
        <w:rPr>
          <w:rFonts w:ascii="Lucida Sans" w:hAnsi="Lucida Sans"/>
          <w:color w:val="272727"/>
          <w:spacing w:val="-5"/>
          <w:sz w:val="18"/>
        </w:rPr>
        <w:t> </w:t>
      </w:r>
      <w:r>
        <w:rPr>
          <w:rFonts w:ascii="Lucida Sans" w:hAnsi="Lucida Sans"/>
          <w:color w:val="272727"/>
          <w:sz w:val="18"/>
        </w:rPr>
        <w:t>and </w:t>
      </w:r>
      <w:r>
        <w:rPr>
          <w:rFonts w:ascii="Lucida Sans" w:hAnsi="Lucida Sans"/>
          <w:color w:val="272727"/>
          <w:spacing w:val="-6"/>
          <w:sz w:val="18"/>
        </w:rPr>
        <w:t>multiple quantitative UX measures. Using body weight modi</w:t>
      </w:r>
      <w:r>
        <w:rPr>
          <w:rFonts w:ascii="Arial" w:hAnsi="Arial"/>
          <w:color w:val="272727"/>
          <w:spacing w:val="-6"/>
          <w:sz w:val="18"/>
        </w:rPr>
        <w:t>fi</w:t>
      </w:r>
      <w:r>
        <w:rPr>
          <w:rFonts w:ascii="Lucida Sans" w:hAnsi="Lucida Sans"/>
          <w:color w:val="272727"/>
          <w:spacing w:val="-6"/>
          <w:sz w:val="18"/>
        </w:rPr>
        <w:t>cation tasks, we </w:t>
      </w:r>
      <w:r>
        <w:rPr>
          <w:rFonts w:ascii="Lucida Sans" w:hAnsi="Lucida Sans"/>
          <w:color w:val="272727"/>
          <w:w w:val="90"/>
          <w:sz w:val="18"/>
        </w:rPr>
        <w:t>further compared three different interaction methods for real-time body weight </w:t>
      </w:r>
      <w:r>
        <w:rPr>
          <w:rFonts w:ascii="Lucida Sans" w:hAnsi="Lucida Sans"/>
          <w:color w:val="272727"/>
          <w:spacing w:val="-4"/>
          <w:sz w:val="18"/>
        </w:rPr>
        <w:t>modi</w:t>
      </w:r>
      <w:r>
        <w:rPr>
          <w:rFonts w:ascii="Arial" w:hAnsi="Arial"/>
          <w:color w:val="272727"/>
          <w:spacing w:val="-4"/>
          <w:sz w:val="18"/>
        </w:rPr>
        <w:t>fi</w:t>
      </w:r>
      <w:r>
        <w:rPr>
          <w:rFonts w:ascii="Lucida Sans" w:hAnsi="Lucida Sans"/>
          <w:color w:val="272727"/>
          <w:spacing w:val="-4"/>
          <w:sz w:val="18"/>
        </w:rPr>
        <w:t>cation</w:t>
      </w:r>
      <w:r>
        <w:rPr>
          <w:rFonts w:ascii="Lucida Sans" w:hAnsi="Lucida Sans"/>
          <w:color w:val="272727"/>
          <w:spacing w:val="-10"/>
          <w:sz w:val="18"/>
        </w:rPr>
        <w:t> </w:t>
      </w:r>
      <w:r>
        <w:rPr>
          <w:rFonts w:ascii="Lucida Sans" w:hAnsi="Lucida Sans"/>
          <w:color w:val="272727"/>
          <w:spacing w:val="-4"/>
          <w:sz w:val="18"/>
        </w:rPr>
        <w:t>and</w:t>
      </w:r>
      <w:r>
        <w:rPr>
          <w:rFonts w:ascii="Lucida Sans" w:hAnsi="Lucida Sans"/>
          <w:color w:val="272727"/>
          <w:spacing w:val="-10"/>
          <w:sz w:val="18"/>
        </w:rPr>
        <w:t> </w:t>
      </w:r>
      <w:r>
        <w:rPr>
          <w:rFonts w:ascii="Lucida Sans" w:hAnsi="Lucida Sans"/>
          <w:color w:val="272727"/>
          <w:spacing w:val="-4"/>
          <w:sz w:val="18"/>
        </w:rPr>
        <w:t>measured</w:t>
      </w:r>
      <w:r>
        <w:rPr>
          <w:rFonts w:ascii="Lucida Sans" w:hAnsi="Lucida Sans"/>
          <w:color w:val="272727"/>
          <w:spacing w:val="-10"/>
          <w:sz w:val="18"/>
        </w:rPr>
        <w:t> </w:t>
      </w:r>
      <w:r>
        <w:rPr>
          <w:rFonts w:ascii="Lucida Sans" w:hAnsi="Lucida Sans"/>
          <w:color w:val="272727"/>
          <w:spacing w:val="-4"/>
          <w:sz w:val="18"/>
        </w:rPr>
        <w:t>our</w:t>
      </w:r>
      <w:r>
        <w:rPr>
          <w:rFonts w:ascii="Lucida Sans" w:hAnsi="Lucida Sans"/>
          <w:color w:val="272727"/>
          <w:spacing w:val="-10"/>
          <w:sz w:val="18"/>
        </w:rPr>
        <w:t> </w:t>
      </w:r>
      <w:r>
        <w:rPr>
          <w:rFonts w:ascii="Lucida Sans" w:hAnsi="Lucida Sans"/>
          <w:color w:val="272727"/>
          <w:spacing w:val="-4"/>
          <w:sz w:val="18"/>
        </w:rPr>
        <w:t>system’s</w:t>
      </w:r>
      <w:r>
        <w:rPr>
          <w:rFonts w:ascii="Lucida Sans" w:hAnsi="Lucida Sans"/>
          <w:color w:val="272727"/>
          <w:spacing w:val="-11"/>
          <w:sz w:val="18"/>
        </w:rPr>
        <w:t> </w:t>
      </w:r>
      <w:r>
        <w:rPr>
          <w:rFonts w:ascii="Lucida Sans" w:hAnsi="Lucida Sans"/>
          <w:color w:val="272727"/>
          <w:spacing w:val="-4"/>
          <w:sz w:val="18"/>
        </w:rPr>
        <w:t>impact</w:t>
      </w:r>
      <w:r>
        <w:rPr>
          <w:rFonts w:ascii="Lucida Sans" w:hAnsi="Lucida Sans"/>
          <w:color w:val="272727"/>
          <w:spacing w:val="-8"/>
          <w:sz w:val="18"/>
        </w:rPr>
        <w:t> </w:t>
      </w:r>
      <w:r>
        <w:rPr>
          <w:rFonts w:ascii="Lucida Sans" w:hAnsi="Lucida Sans"/>
          <w:color w:val="272727"/>
          <w:spacing w:val="-4"/>
          <w:sz w:val="18"/>
        </w:rPr>
        <w:t>on</w:t>
      </w:r>
      <w:r>
        <w:rPr>
          <w:rFonts w:ascii="Lucida Sans" w:hAnsi="Lucida Sans"/>
          <w:color w:val="272727"/>
          <w:spacing w:val="-10"/>
          <w:sz w:val="18"/>
        </w:rPr>
        <w:t> </w:t>
      </w:r>
      <w:r>
        <w:rPr>
          <w:rFonts w:ascii="Lucida Sans" w:hAnsi="Lucida Sans"/>
          <w:color w:val="272727"/>
          <w:spacing w:val="-4"/>
          <w:sz w:val="18"/>
        </w:rPr>
        <w:t>the</w:t>
      </w:r>
      <w:r>
        <w:rPr>
          <w:rFonts w:ascii="Lucida Sans" w:hAnsi="Lucida Sans"/>
          <w:color w:val="272727"/>
          <w:spacing w:val="-10"/>
          <w:sz w:val="18"/>
        </w:rPr>
        <w:t> </w:t>
      </w:r>
      <w:r>
        <w:rPr>
          <w:rFonts w:ascii="Lucida Sans" w:hAnsi="Lucida Sans"/>
          <w:color w:val="272727"/>
          <w:spacing w:val="-4"/>
          <w:sz w:val="18"/>
        </w:rPr>
        <w:t>body</w:t>
      </w:r>
      <w:r>
        <w:rPr>
          <w:rFonts w:ascii="Lucida Sans" w:hAnsi="Lucida Sans"/>
          <w:color w:val="272727"/>
          <w:spacing w:val="-11"/>
          <w:sz w:val="18"/>
        </w:rPr>
        <w:t> </w:t>
      </w:r>
      <w:r>
        <w:rPr>
          <w:rFonts w:ascii="Lucida Sans" w:hAnsi="Lucida Sans"/>
          <w:color w:val="272727"/>
          <w:spacing w:val="-4"/>
          <w:sz w:val="18"/>
        </w:rPr>
        <w:t>image</w:t>
      </w:r>
      <w:r>
        <w:rPr>
          <w:rFonts w:ascii="Lucida Sans" w:hAnsi="Lucida Sans"/>
          <w:color w:val="272727"/>
          <w:spacing w:val="-9"/>
          <w:sz w:val="18"/>
        </w:rPr>
        <w:t> </w:t>
      </w:r>
      <w:r>
        <w:rPr>
          <w:rFonts w:ascii="Lucida Sans" w:hAnsi="Lucida Sans"/>
          <w:color w:val="272727"/>
          <w:spacing w:val="-4"/>
          <w:sz w:val="18"/>
        </w:rPr>
        <w:t>relevant </w:t>
      </w:r>
      <w:r>
        <w:rPr>
          <w:rFonts w:ascii="Lucida Sans" w:hAnsi="Lucida Sans"/>
          <w:color w:val="272727"/>
          <w:spacing w:val="-2"/>
          <w:sz w:val="18"/>
        </w:rPr>
        <w:t>measures</w:t>
      </w:r>
      <w:r>
        <w:rPr>
          <w:rFonts w:ascii="Lucida Sans" w:hAnsi="Lucida Sans"/>
          <w:color w:val="272727"/>
          <w:spacing w:val="-13"/>
          <w:sz w:val="18"/>
        </w:rPr>
        <w:t> </w:t>
      </w:r>
      <w:r>
        <w:rPr>
          <w:rFonts w:ascii="Lucida Sans" w:hAnsi="Lucida Sans"/>
          <w:color w:val="272727"/>
          <w:spacing w:val="-2"/>
          <w:sz w:val="18"/>
        </w:rPr>
        <w:t>body</w:t>
      </w:r>
      <w:r>
        <w:rPr>
          <w:rFonts w:ascii="Lucida Sans" w:hAnsi="Lucida Sans"/>
          <w:color w:val="272727"/>
          <w:spacing w:val="-12"/>
          <w:sz w:val="18"/>
        </w:rPr>
        <w:t> </w:t>
      </w:r>
      <w:r>
        <w:rPr>
          <w:rFonts w:ascii="Lucida Sans" w:hAnsi="Lucida Sans"/>
          <w:color w:val="272727"/>
          <w:spacing w:val="-2"/>
          <w:sz w:val="18"/>
        </w:rPr>
        <w:t>awareness</w:t>
      </w:r>
      <w:r>
        <w:rPr>
          <w:rFonts w:ascii="Lucida Sans" w:hAnsi="Lucida Sans"/>
          <w:color w:val="272727"/>
          <w:spacing w:val="-12"/>
          <w:sz w:val="18"/>
        </w:rPr>
        <w:t> </w:t>
      </w:r>
      <w:r>
        <w:rPr>
          <w:rFonts w:ascii="Lucida Sans" w:hAnsi="Lucida Sans"/>
          <w:color w:val="272727"/>
          <w:spacing w:val="-2"/>
          <w:sz w:val="18"/>
        </w:rPr>
        <w:t>and</w:t>
      </w:r>
      <w:r>
        <w:rPr>
          <w:rFonts w:ascii="Lucida Sans" w:hAnsi="Lucida Sans"/>
          <w:color w:val="272727"/>
          <w:spacing w:val="-12"/>
          <w:sz w:val="18"/>
        </w:rPr>
        <w:t> </w:t>
      </w:r>
      <w:r>
        <w:rPr>
          <w:rFonts w:ascii="Lucida Sans" w:hAnsi="Lucida Sans"/>
          <w:color w:val="272727"/>
          <w:spacing w:val="-2"/>
          <w:sz w:val="18"/>
        </w:rPr>
        <w:t>body</w:t>
      </w:r>
      <w:r>
        <w:rPr>
          <w:rFonts w:ascii="Lucida Sans" w:hAnsi="Lucida Sans"/>
          <w:color w:val="272727"/>
          <w:spacing w:val="-13"/>
          <w:sz w:val="18"/>
        </w:rPr>
        <w:t> </w:t>
      </w:r>
      <w:r>
        <w:rPr>
          <w:rFonts w:ascii="Lucida Sans" w:hAnsi="Lucida Sans"/>
          <w:color w:val="272727"/>
          <w:spacing w:val="-2"/>
          <w:sz w:val="18"/>
        </w:rPr>
        <w:t>weight</w:t>
      </w:r>
      <w:r>
        <w:rPr>
          <w:rFonts w:ascii="Lucida Sans" w:hAnsi="Lucida Sans"/>
          <w:color w:val="272727"/>
          <w:spacing w:val="-12"/>
          <w:sz w:val="18"/>
        </w:rPr>
        <w:t> </w:t>
      </w:r>
      <w:r>
        <w:rPr>
          <w:rFonts w:ascii="Lucida Sans" w:hAnsi="Lucida Sans"/>
          <w:color w:val="272727"/>
          <w:spacing w:val="-2"/>
          <w:sz w:val="18"/>
        </w:rPr>
        <w:t>perception.</w:t>
      </w:r>
      <w:r>
        <w:rPr>
          <w:rFonts w:ascii="Lucida Sans" w:hAnsi="Lucida Sans"/>
          <w:color w:val="272727"/>
          <w:spacing w:val="-12"/>
          <w:sz w:val="18"/>
        </w:rPr>
        <w:t> </w:t>
      </w:r>
      <w:r>
        <w:rPr>
          <w:rFonts w:ascii="Lucida Sans" w:hAnsi="Lucida Sans"/>
          <w:color w:val="272727"/>
          <w:spacing w:val="-2"/>
          <w:sz w:val="18"/>
        </w:rPr>
        <w:t>From</w:t>
      </w:r>
      <w:r>
        <w:rPr>
          <w:rFonts w:ascii="Lucida Sans" w:hAnsi="Lucida Sans"/>
          <w:color w:val="272727"/>
          <w:spacing w:val="-12"/>
          <w:sz w:val="18"/>
        </w:rPr>
        <w:t> </w:t>
      </w:r>
      <w:r>
        <w:rPr>
          <w:rFonts w:ascii="Lucida Sans" w:hAnsi="Lucida Sans"/>
          <w:color w:val="272727"/>
          <w:spacing w:val="-2"/>
          <w:sz w:val="18"/>
        </w:rPr>
        <w:t>the</w:t>
      </w:r>
      <w:r>
        <w:rPr>
          <w:rFonts w:ascii="Lucida Sans" w:hAnsi="Lucida Sans"/>
          <w:color w:val="272727"/>
          <w:spacing w:val="-13"/>
          <w:sz w:val="18"/>
        </w:rPr>
        <w:t> </w:t>
      </w:r>
      <w:r>
        <w:rPr>
          <w:rFonts w:ascii="Lucida Sans" w:hAnsi="Lucida Sans"/>
          <w:color w:val="272727"/>
          <w:spacing w:val="-2"/>
          <w:sz w:val="18"/>
        </w:rPr>
        <w:t>feedback </w:t>
      </w:r>
      <w:r>
        <w:rPr>
          <w:rFonts w:ascii="Lucida Sans" w:hAnsi="Lucida Sans"/>
          <w:color w:val="272727"/>
          <w:w w:val="90"/>
          <w:sz w:val="18"/>
        </w:rPr>
        <w:t>received,</w:t>
      </w:r>
      <w:r>
        <w:rPr>
          <w:rFonts w:ascii="Lucida Sans" w:hAnsi="Lucida Sans"/>
          <w:color w:val="272727"/>
          <w:spacing w:val="-2"/>
          <w:w w:val="90"/>
          <w:sz w:val="18"/>
        </w:rPr>
        <w:t> </w:t>
      </w:r>
      <w:r>
        <w:rPr>
          <w:rFonts w:ascii="Lucida Sans" w:hAnsi="Lucida Sans"/>
          <w:color w:val="272727"/>
          <w:w w:val="90"/>
          <w:sz w:val="18"/>
        </w:rPr>
        <w:t>demonstrating</w:t>
      </w:r>
      <w:r>
        <w:rPr>
          <w:rFonts w:ascii="Lucida Sans" w:hAnsi="Lucida Sans"/>
          <w:color w:val="272727"/>
          <w:spacing w:val="-2"/>
          <w:w w:val="90"/>
          <w:sz w:val="18"/>
        </w:rPr>
        <w:t> </w:t>
      </w:r>
      <w:r>
        <w:rPr>
          <w:rFonts w:ascii="Lucida Sans" w:hAnsi="Lucida Sans"/>
          <w:color w:val="272727"/>
          <w:w w:val="90"/>
          <w:sz w:val="18"/>
        </w:rPr>
        <w:t>an</w:t>
      </w:r>
      <w:r>
        <w:rPr>
          <w:rFonts w:ascii="Lucida Sans" w:hAnsi="Lucida Sans"/>
          <w:color w:val="272727"/>
          <w:spacing w:val="-3"/>
          <w:w w:val="90"/>
          <w:sz w:val="18"/>
        </w:rPr>
        <w:t> </w:t>
      </w:r>
      <w:r>
        <w:rPr>
          <w:rFonts w:ascii="Lucida Sans" w:hAnsi="Lucida Sans"/>
          <w:color w:val="272727"/>
          <w:w w:val="90"/>
          <w:sz w:val="18"/>
        </w:rPr>
        <w:t>already</w:t>
      </w:r>
      <w:r>
        <w:rPr>
          <w:rFonts w:ascii="Lucida Sans" w:hAnsi="Lucida Sans"/>
          <w:color w:val="272727"/>
          <w:spacing w:val="-3"/>
          <w:w w:val="90"/>
          <w:sz w:val="18"/>
        </w:rPr>
        <w:t> </w:t>
      </w:r>
      <w:r>
        <w:rPr>
          <w:rFonts w:ascii="Lucida Sans" w:hAnsi="Lucida Sans"/>
          <w:color w:val="272727"/>
          <w:w w:val="90"/>
          <w:sz w:val="18"/>
        </w:rPr>
        <w:t>solid</w:t>
      </w:r>
      <w:r>
        <w:rPr>
          <w:rFonts w:ascii="Lucida Sans" w:hAnsi="Lucida Sans"/>
          <w:color w:val="272727"/>
          <w:spacing w:val="-2"/>
          <w:w w:val="90"/>
          <w:sz w:val="18"/>
        </w:rPr>
        <w:t> </w:t>
      </w:r>
      <w:r>
        <w:rPr>
          <w:rFonts w:ascii="Lucida Sans" w:hAnsi="Lucida Sans"/>
          <w:color w:val="272727"/>
          <w:w w:val="90"/>
          <w:sz w:val="18"/>
        </w:rPr>
        <w:t>UX</w:t>
      </w:r>
      <w:r>
        <w:rPr>
          <w:rFonts w:ascii="Lucida Sans" w:hAnsi="Lucida Sans"/>
          <w:color w:val="272727"/>
          <w:spacing w:val="-3"/>
          <w:w w:val="90"/>
          <w:sz w:val="18"/>
        </w:rPr>
        <w:t> </w:t>
      </w:r>
      <w:r>
        <w:rPr>
          <w:rFonts w:ascii="Lucida Sans" w:hAnsi="Lucida Sans"/>
          <w:color w:val="272727"/>
          <w:w w:val="90"/>
          <w:sz w:val="18"/>
        </w:rPr>
        <w:t>of</w:t>
      </w:r>
      <w:r>
        <w:rPr>
          <w:rFonts w:ascii="Lucida Sans" w:hAnsi="Lucida Sans"/>
          <w:color w:val="272727"/>
          <w:spacing w:val="-2"/>
          <w:w w:val="90"/>
          <w:sz w:val="18"/>
        </w:rPr>
        <w:t> </w:t>
      </w:r>
      <w:r>
        <w:rPr>
          <w:rFonts w:ascii="Lucida Sans" w:hAnsi="Lucida Sans"/>
          <w:color w:val="272727"/>
          <w:w w:val="90"/>
          <w:sz w:val="18"/>
        </w:rPr>
        <w:t>our</w:t>
      </w:r>
      <w:r>
        <w:rPr>
          <w:rFonts w:ascii="Lucida Sans" w:hAnsi="Lucida Sans"/>
          <w:color w:val="272727"/>
          <w:spacing w:val="-2"/>
          <w:w w:val="90"/>
          <w:sz w:val="18"/>
        </w:rPr>
        <w:t> </w:t>
      </w:r>
      <w:r>
        <w:rPr>
          <w:rFonts w:ascii="Lucida Sans" w:hAnsi="Lucida Sans"/>
          <w:color w:val="272727"/>
          <w:w w:val="90"/>
          <w:sz w:val="18"/>
        </w:rPr>
        <w:t>overall</w:t>
      </w:r>
      <w:r>
        <w:rPr>
          <w:rFonts w:ascii="Lucida Sans" w:hAnsi="Lucida Sans"/>
          <w:color w:val="272727"/>
          <w:spacing w:val="-2"/>
          <w:w w:val="90"/>
          <w:sz w:val="18"/>
        </w:rPr>
        <w:t> </w:t>
      </w:r>
      <w:r>
        <w:rPr>
          <w:rFonts w:ascii="Lucida Sans" w:hAnsi="Lucida Sans"/>
          <w:color w:val="272727"/>
          <w:w w:val="90"/>
          <w:sz w:val="18"/>
        </w:rPr>
        <w:t>system</w:t>
      </w:r>
      <w:r>
        <w:rPr>
          <w:rFonts w:ascii="Lucida Sans" w:hAnsi="Lucida Sans"/>
          <w:color w:val="272727"/>
          <w:spacing w:val="-3"/>
          <w:w w:val="90"/>
          <w:sz w:val="18"/>
        </w:rPr>
        <w:t> </w:t>
      </w:r>
      <w:r>
        <w:rPr>
          <w:rFonts w:ascii="Lucida Sans" w:hAnsi="Lucida Sans"/>
          <w:color w:val="272727"/>
          <w:w w:val="90"/>
          <w:sz w:val="18"/>
        </w:rPr>
        <w:t>and</w:t>
      </w:r>
      <w:r>
        <w:rPr>
          <w:rFonts w:ascii="Lucida Sans" w:hAnsi="Lucida Sans"/>
          <w:color w:val="272727"/>
          <w:spacing w:val="-3"/>
          <w:w w:val="90"/>
          <w:sz w:val="18"/>
        </w:rPr>
        <w:t> </w:t>
      </w:r>
      <w:r>
        <w:rPr>
          <w:rFonts w:ascii="Lucida Sans" w:hAnsi="Lucida Sans"/>
          <w:color w:val="272727"/>
          <w:w w:val="90"/>
          <w:sz w:val="18"/>
        </w:rPr>
        <w:t>providing </w:t>
      </w:r>
      <w:r>
        <w:rPr>
          <w:rFonts w:ascii="Lucida Sans" w:hAnsi="Lucida Sans"/>
          <w:color w:val="272727"/>
          <w:sz w:val="18"/>
        </w:rPr>
        <w:t>constructive input for further improvement, we derived a set of design </w:t>
      </w:r>
      <w:r>
        <w:rPr>
          <w:rFonts w:ascii="Lucida Sans" w:hAnsi="Lucida Sans"/>
          <w:color w:val="272727"/>
          <w:spacing w:val="-6"/>
          <w:sz w:val="18"/>
        </w:rPr>
        <w:t>guidelines to guide future development and evaluation processes of systems </w:t>
      </w:r>
      <w:r>
        <w:rPr>
          <w:rFonts w:ascii="Lucida Sans" w:hAnsi="Lucida Sans"/>
          <w:color w:val="272727"/>
          <w:spacing w:val="-2"/>
          <w:sz w:val="18"/>
        </w:rPr>
        <w:t>supporting</w:t>
      </w:r>
      <w:r>
        <w:rPr>
          <w:rFonts w:ascii="Lucida Sans" w:hAnsi="Lucida Sans"/>
          <w:color w:val="272727"/>
          <w:spacing w:val="-6"/>
          <w:sz w:val="18"/>
        </w:rPr>
        <w:t> </w:t>
      </w:r>
      <w:r>
        <w:rPr>
          <w:rFonts w:ascii="Lucida Sans" w:hAnsi="Lucida Sans"/>
          <w:color w:val="272727"/>
          <w:spacing w:val="-2"/>
          <w:sz w:val="18"/>
        </w:rPr>
        <w:t>body</w:t>
      </w:r>
      <w:r>
        <w:rPr>
          <w:rFonts w:ascii="Lucida Sans" w:hAnsi="Lucida Sans"/>
          <w:color w:val="272727"/>
          <w:spacing w:val="-7"/>
          <w:sz w:val="18"/>
        </w:rPr>
        <w:t> </w:t>
      </w:r>
      <w:r>
        <w:rPr>
          <w:rFonts w:ascii="Lucida Sans" w:hAnsi="Lucida Sans"/>
          <w:color w:val="272727"/>
          <w:spacing w:val="-2"/>
          <w:sz w:val="18"/>
        </w:rPr>
        <w:t>image</w:t>
      </w:r>
      <w:r>
        <w:rPr>
          <w:rFonts w:ascii="Lucida Sans" w:hAnsi="Lucida Sans"/>
          <w:color w:val="272727"/>
          <w:spacing w:val="-6"/>
          <w:sz w:val="18"/>
        </w:rPr>
        <w:t> </w:t>
      </w:r>
      <w:r>
        <w:rPr>
          <w:rFonts w:ascii="Lucida Sans" w:hAnsi="Lucida Sans"/>
          <w:color w:val="272727"/>
          <w:spacing w:val="-2"/>
          <w:sz w:val="18"/>
        </w:rPr>
        <w:t>interventions.</w:t>
      </w:r>
    </w:p>
    <w:p>
      <w:pPr>
        <w:pStyle w:val="BodyText"/>
        <w:spacing w:before="139"/>
        <w:rPr>
          <w:rFonts w:ascii="Lucida Sans"/>
          <w:sz w:val="18"/>
        </w:rPr>
      </w:pPr>
    </w:p>
    <w:p>
      <w:pPr>
        <w:spacing w:before="0"/>
        <w:ind w:left="53" w:right="0" w:firstLine="0"/>
        <w:jc w:val="left"/>
        <w:rPr>
          <w:rFonts w:ascii="Lucida Sans"/>
          <w:sz w:val="11"/>
        </w:rPr>
      </w:pPr>
      <w:r>
        <w:rPr>
          <w:rFonts w:ascii="Lucida Sans"/>
          <w:color w:val="706F70"/>
          <w:spacing w:val="-2"/>
          <w:sz w:val="11"/>
        </w:rPr>
        <w:t>KEYWORDS</w:t>
      </w:r>
    </w:p>
    <w:p>
      <w:pPr>
        <w:spacing w:line="254" w:lineRule="auto" w:before="102"/>
        <w:ind w:left="53" w:right="50" w:firstLine="0"/>
        <w:jc w:val="both"/>
        <w:rPr>
          <w:rFonts w:ascii="Lucida Sans"/>
          <w:sz w:val="16"/>
        </w:rPr>
      </w:pPr>
      <w:r>
        <w:rPr>
          <w:rFonts w:ascii="Lucida Sans"/>
          <w:color w:val="706F70"/>
          <w:sz w:val="16"/>
        </w:rPr>
        <w:t>virtual</w:t>
      </w:r>
      <w:r>
        <w:rPr>
          <w:rFonts w:ascii="Lucida Sans"/>
          <w:color w:val="706F70"/>
          <w:spacing w:val="-8"/>
          <w:sz w:val="16"/>
        </w:rPr>
        <w:t> </w:t>
      </w:r>
      <w:r>
        <w:rPr>
          <w:rFonts w:ascii="Lucida Sans"/>
          <w:color w:val="706F70"/>
          <w:sz w:val="16"/>
        </w:rPr>
        <w:t>reality,</w:t>
      </w:r>
      <w:r>
        <w:rPr>
          <w:rFonts w:ascii="Lucida Sans"/>
          <w:color w:val="706F70"/>
          <w:spacing w:val="-8"/>
          <w:sz w:val="16"/>
        </w:rPr>
        <w:t> </w:t>
      </w:r>
      <w:r>
        <w:rPr>
          <w:rFonts w:ascii="Lucida Sans"/>
          <w:color w:val="706F70"/>
          <w:sz w:val="16"/>
        </w:rPr>
        <w:t>avatar</w:t>
      </w:r>
      <w:r>
        <w:rPr>
          <w:rFonts w:ascii="Lucida Sans"/>
          <w:color w:val="706F70"/>
          <w:spacing w:val="-8"/>
          <w:sz w:val="16"/>
        </w:rPr>
        <w:t> </w:t>
      </w:r>
      <w:r>
        <w:rPr>
          <w:rFonts w:ascii="Lucida Sans"/>
          <w:color w:val="706F70"/>
          <w:sz w:val="16"/>
        </w:rPr>
        <w:t>embodiment,</w:t>
      </w:r>
      <w:r>
        <w:rPr>
          <w:rFonts w:ascii="Lucida Sans"/>
          <w:color w:val="706F70"/>
          <w:spacing w:val="-8"/>
          <w:sz w:val="16"/>
        </w:rPr>
        <w:t> </w:t>
      </w:r>
      <w:r>
        <w:rPr>
          <w:rFonts w:ascii="Lucida Sans"/>
          <w:color w:val="706F70"/>
          <w:sz w:val="16"/>
        </w:rPr>
        <w:t>user</w:t>
      </w:r>
      <w:r>
        <w:rPr>
          <w:rFonts w:ascii="Lucida Sans"/>
          <w:color w:val="706F70"/>
          <w:spacing w:val="-7"/>
          <w:sz w:val="16"/>
        </w:rPr>
        <w:t> </w:t>
      </w:r>
      <w:r>
        <w:rPr>
          <w:rFonts w:ascii="Lucida Sans"/>
          <w:color w:val="706F70"/>
          <w:sz w:val="16"/>
        </w:rPr>
        <w:t>experience,</w:t>
      </w:r>
      <w:r>
        <w:rPr>
          <w:rFonts w:ascii="Lucida Sans"/>
          <w:color w:val="706F70"/>
          <w:spacing w:val="-7"/>
          <w:sz w:val="16"/>
        </w:rPr>
        <w:t> </w:t>
      </w:r>
      <w:r>
        <w:rPr>
          <w:rFonts w:ascii="Lucida Sans"/>
          <w:color w:val="706F70"/>
          <w:sz w:val="16"/>
        </w:rPr>
        <w:t>body</w:t>
      </w:r>
      <w:r>
        <w:rPr>
          <w:rFonts w:ascii="Lucida Sans"/>
          <w:color w:val="706F70"/>
          <w:spacing w:val="-8"/>
          <w:sz w:val="16"/>
        </w:rPr>
        <w:t> </w:t>
      </w:r>
      <w:r>
        <w:rPr>
          <w:rFonts w:ascii="Lucida Sans"/>
          <w:color w:val="706F70"/>
          <w:sz w:val="16"/>
        </w:rPr>
        <w:t>awareness,</w:t>
      </w:r>
      <w:r>
        <w:rPr>
          <w:rFonts w:ascii="Lucida Sans"/>
          <w:color w:val="706F70"/>
          <w:spacing w:val="-8"/>
          <w:sz w:val="16"/>
        </w:rPr>
        <w:t> </w:t>
      </w:r>
      <w:r>
        <w:rPr>
          <w:rFonts w:ascii="Lucida Sans"/>
          <w:color w:val="706F70"/>
          <w:sz w:val="16"/>
        </w:rPr>
        <w:t>body</w:t>
      </w:r>
      <w:r>
        <w:rPr>
          <w:rFonts w:ascii="Lucida Sans"/>
          <w:color w:val="706F70"/>
          <w:spacing w:val="-7"/>
          <w:sz w:val="16"/>
        </w:rPr>
        <w:t> </w:t>
      </w:r>
      <w:r>
        <w:rPr>
          <w:rFonts w:ascii="Lucida Sans"/>
          <w:color w:val="706F70"/>
          <w:sz w:val="16"/>
        </w:rPr>
        <w:t>weight perception, body weight modi</w:t>
      </w:r>
      <w:r>
        <w:rPr>
          <w:rFonts w:ascii="Arial"/>
          <w:color w:val="706F70"/>
          <w:sz w:val="16"/>
        </w:rPr>
        <w:t>fi</w:t>
      </w:r>
      <w:r>
        <w:rPr>
          <w:rFonts w:ascii="Lucida Sans"/>
          <w:color w:val="706F70"/>
          <w:sz w:val="16"/>
        </w:rPr>
        <w:t>cation, body image disturbance, eating and body weight disorders</w:t>
      </w:r>
    </w:p>
    <w:p>
      <w:pPr>
        <w:spacing w:after="0" w:line="254" w:lineRule="auto"/>
        <w:jc w:val="both"/>
        <w:rPr>
          <w:rFonts w:ascii="Lucida Sans"/>
          <w:sz w:val="16"/>
        </w:rPr>
        <w:sectPr>
          <w:type w:val="continuous"/>
          <w:pgSz w:w="11910" w:h="16840"/>
          <w:pgMar w:header="0" w:footer="774" w:top="540" w:bottom="280" w:left="1080" w:right="1080"/>
          <w:cols w:num="2" w:equalWidth="0">
            <w:col w:w="2549" w:space="768"/>
            <w:col w:w="6433"/>
          </w:cols>
        </w:sectPr>
      </w:pPr>
    </w:p>
    <w:p>
      <w:pPr>
        <w:pStyle w:val="BodyText"/>
        <w:rPr>
          <w:rFonts w:ascii="Lucida Sans"/>
          <w:sz w:val="20"/>
        </w:rPr>
      </w:pPr>
    </w:p>
    <w:p>
      <w:pPr>
        <w:pStyle w:val="BodyText"/>
        <w:spacing w:before="30"/>
        <w:rPr>
          <w:rFonts w:ascii="Lucida Sans"/>
          <w:sz w:val="20"/>
        </w:rPr>
      </w:pPr>
    </w:p>
    <w:p>
      <w:pPr>
        <w:pStyle w:val="BodyText"/>
        <w:spacing w:after="0"/>
        <w:rPr>
          <w:rFonts w:ascii="Lucida Sans"/>
          <w:sz w:val="20"/>
        </w:rPr>
        <w:sectPr>
          <w:headerReference w:type="default" r:id="rId260"/>
          <w:footerReference w:type="default" r:id="rId261"/>
          <w:pgSz w:w="11910" w:h="16840"/>
          <w:pgMar w:header="778" w:footer="774" w:top="960" w:bottom="960" w:left="1080" w:right="1080"/>
        </w:sectPr>
      </w:pPr>
    </w:p>
    <w:p>
      <w:pPr>
        <w:pStyle w:val="Heading3"/>
        <w:numPr>
          <w:ilvl w:val="0"/>
          <w:numId w:val="2"/>
        </w:numPr>
        <w:tabs>
          <w:tab w:pos="271" w:val="left" w:leader="none"/>
        </w:tabs>
        <w:spacing w:line="240" w:lineRule="auto" w:before="77" w:after="0"/>
        <w:ind w:left="271" w:right="0" w:hanging="218"/>
        <w:jc w:val="both"/>
        <w:rPr>
          <w:color w:val="D93133"/>
        </w:rPr>
      </w:pPr>
      <w:r>
        <w:rPr>
          <w:color w:val="D93133"/>
          <w:spacing w:val="-2"/>
        </w:rPr>
        <w:t>Introduction</w:t>
      </w:r>
    </w:p>
    <w:p>
      <w:pPr>
        <w:spacing w:line="247" w:lineRule="auto" w:before="263"/>
        <w:ind w:left="53" w:right="0" w:firstLine="279"/>
        <w:jc w:val="both"/>
        <w:rPr>
          <w:sz w:val="18"/>
        </w:rPr>
      </w:pPr>
      <w:r>
        <w:rPr>
          <w:color w:val="272727"/>
          <w:sz w:val="18"/>
        </w:rPr>
        <w:t>Obesity</w:t>
      </w:r>
      <w:r>
        <w:rPr>
          <w:color w:val="272727"/>
          <w:spacing w:val="-9"/>
          <w:sz w:val="18"/>
        </w:rPr>
        <w:t> </w:t>
      </w:r>
      <w:r>
        <w:rPr>
          <w:color w:val="272727"/>
          <w:sz w:val="18"/>
        </w:rPr>
        <w:t>is</w:t>
      </w:r>
      <w:r>
        <w:rPr>
          <w:color w:val="272727"/>
          <w:spacing w:val="-9"/>
          <w:sz w:val="18"/>
        </w:rPr>
        <w:t> </w:t>
      </w:r>
      <w:r>
        <w:rPr>
          <w:color w:val="272727"/>
          <w:sz w:val="18"/>
        </w:rPr>
        <w:t>a</w:t>
      </w:r>
      <w:r>
        <w:rPr>
          <w:color w:val="272727"/>
          <w:spacing w:val="-8"/>
          <w:sz w:val="18"/>
        </w:rPr>
        <w:t> </w:t>
      </w:r>
      <w:r>
        <w:rPr>
          <w:color w:val="272727"/>
          <w:sz w:val="18"/>
        </w:rPr>
        <w:t>complex</w:t>
      </w:r>
      <w:r>
        <w:rPr>
          <w:color w:val="272727"/>
          <w:spacing w:val="-8"/>
          <w:sz w:val="18"/>
        </w:rPr>
        <w:t> </w:t>
      </w:r>
      <w:r>
        <w:rPr>
          <w:color w:val="272727"/>
          <w:sz w:val="18"/>
        </w:rPr>
        <w:t>chronic</w:t>
      </w:r>
      <w:r>
        <w:rPr>
          <w:color w:val="272727"/>
          <w:spacing w:val="-8"/>
          <w:sz w:val="18"/>
        </w:rPr>
        <w:t> </w:t>
      </w:r>
      <w:r>
        <w:rPr>
          <w:color w:val="272727"/>
          <w:sz w:val="18"/>
        </w:rPr>
        <w:t>disease</w:t>
      </w:r>
      <w:r>
        <w:rPr>
          <w:color w:val="272727"/>
          <w:spacing w:val="-8"/>
          <w:sz w:val="18"/>
        </w:rPr>
        <w:t> </w:t>
      </w:r>
      <w:r>
        <w:rPr>
          <w:color w:val="272727"/>
          <w:sz w:val="18"/>
        </w:rPr>
        <w:t>characterized</w:t>
      </w:r>
      <w:r>
        <w:rPr>
          <w:color w:val="272727"/>
          <w:spacing w:val="-8"/>
          <w:sz w:val="18"/>
        </w:rPr>
        <w:t> </w:t>
      </w:r>
      <w:r>
        <w:rPr>
          <w:color w:val="272727"/>
          <w:sz w:val="18"/>
        </w:rPr>
        <w:t>by</w:t>
      </w:r>
      <w:r>
        <w:rPr>
          <w:color w:val="272727"/>
          <w:spacing w:val="-9"/>
          <w:sz w:val="18"/>
        </w:rPr>
        <w:t> </w:t>
      </w:r>
      <w:r>
        <w:rPr>
          <w:color w:val="272727"/>
          <w:sz w:val="18"/>
        </w:rPr>
        <w:t>severe overweight</w:t>
      </w:r>
      <w:r>
        <w:rPr>
          <w:color w:val="272727"/>
          <w:spacing w:val="-9"/>
          <w:sz w:val="18"/>
        </w:rPr>
        <w:t> </w:t>
      </w:r>
      <w:r>
        <w:rPr>
          <w:color w:val="272727"/>
          <w:sz w:val="18"/>
        </w:rPr>
        <w:t>and</w:t>
      </w:r>
      <w:r>
        <w:rPr>
          <w:color w:val="272727"/>
          <w:spacing w:val="-9"/>
          <w:sz w:val="18"/>
        </w:rPr>
        <w:t> </w:t>
      </w:r>
      <w:r>
        <w:rPr>
          <w:color w:val="272727"/>
          <w:sz w:val="18"/>
        </w:rPr>
        <w:t>an</w:t>
      </w:r>
      <w:r>
        <w:rPr>
          <w:color w:val="272727"/>
          <w:spacing w:val="-9"/>
          <w:sz w:val="18"/>
        </w:rPr>
        <w:t> </w:t>
      </w:r>
      <w:r>
        <w:rPr>
          <w:color w:val="272727"/>
          <w:sz w:val="18"/>
        </w:rPr>
        <w:t>above-average</w:t>
      </w:r>
      <w:r>
        <w:rPr>
          <w:color w:val="272727"/>
          <w:spacing w:val="-9"/>
          <w:sz w:val="18"/>
        </w:rPr>
        <w:t> </w:t>
      </w:r>
      <w:r>
        <w:rPr>
          <w:color w:val="272727"/>
          <w:sz w:val="18"/>
        </w:rPr>
        <w:t>percentage</w:t>
      </w:r>
      <w:r>
        <w:rPr>
          <w:color w:val="272727"/>
          <w:spacing w:val="-9"/>
          <w:sz w:val="18"/>
        </w:rPr>
        <w:t> </w:t>
      </w:r>
      <w:r>
        <w:rPr>
          <w:color w:val="272727"/>
          <w:sz w:val="18"/>
        </w:rPr>
        <w:t>of</w:t>
      </w:r>
      <w:r>
        <w:rPr>
          <w:color w:val="272727"/>
          <w:spacing w:val="-9"/>
          <w:sz w:val="18"/>
        </w:rPr>
        <w:t> </w:t>
      </w:r>
      <w:r>
        <w:rPr>
          <w:color w:val="272727"/>
          <w:sz w:val="18"/>
        </w:rPr>
        <w:t>body</w:t>
      </w:r>
      <w:r>
        <w:rPr>
          <w:color w:val="272727"/>
          <w:spacing w:val="-9"/>
          <w:sz w:val="18"/>
        </w:rPr>
        <w:t> </w:t>
      </w:r>
      <w:r>
        <w:rPr>
          <w:color w:val="272727"/>
          <w:sz w:val="18"/>
        </w:rPr>
        <w:t>fat</w:t>
      </w:r>
      <w:r>
        <w:rPr>
          <w:color w:val="272727"/>
          <w:spacing w:val="-10"/>
          <w:sz w:val="18"/>
        </w:rPr>
        <w:t> </w:t>
      </w:r>
      <w:r>
        <w:rPr>
          <w:color w:val="272727"/>
          <w:sz w:val="18"/>
        </w:rPr>
        <w:t>(</w:t>
      </w:r>
      <w:hyperlink w:history="true" w:anchor="_bookmark301">
        <w:r>
          <w:rPr>
            <w:color w:val="D93133"/>
            <w:sz w:val="18"/>
          </w:rPr>
          <w:t>World</w:t>
        </w:r>
      </w:hyperlink>
      <w:r>
        <w:rPr>
          <w:color w:val="D93133"/>
          <w:sz w:val="18"/>
        </w:rPr>
        <w:t> </w:t>
      </w:r>
      <w:hyperlink w:history="true" w:anchor="_bookmark301">
        <w:r>
          <w:rPr>
            <w:color w:val="D93133"/>
            <w:spacing w:val="-4"/>
            <w:sz w:val="18"/>
          </w:rPr>
          <w:t>Health Organization, 2019</w:t>
        </w:r>
      </w:hyperlink>
      <w:r>
        <w:rPr>
          <w:color w:val="272727"/>
          <w:spacing w:val="-4"/>
          <w:sz w:val="18"/>
        </w:rPr>
        <w:t>). Its prevalence has more than doubled</w:t>
      </w:r>
      <w:r>
        <w:rPr>
          <w:color w:val="272727"/>
          <w:sz w:val="18"/>
        </w:rPr>
        <w:t> </w:t>
      </w:r>
      <w:r>
        <w:rPr>
          <w:color w:val="272727"/>
          <w:spacing w:val="-6"/>
          <w:sz w:val="18"/>
        </w:rPr>
        <w:t>within</w:t>
      </w:r>
      <w:r>
        <w:rPr>
          <w:color w:val="272727"/>
          <w:spacing w:val="-5"/>
          <w:sz w:val="18"/>
        </w:rPr>
        <w:t> </w:t>
      </w:r>
      <w:r>
        <w:rPr>
          <w:color w:val="272727"/>
          <w:spacing w:val="-6"/>
          <w:sz w:val="18"/>
        </w:rPr>
        <w:t>recent</w:t>
      </w:r>
      <w:r>
        <w:rPr>
          <w:color w:val="272727"/>
          <w:spacing w:val="-4"/>
          <w:sz w:val="18"/>
        </w:rPr>
        <w:t> </w:t>
      </w:r>
      <w:r>
        <w:rPr>
          <w:color w:val="272727"/>
          <w:spacing w:val="-6"/>
          <w:sz w:val="18"/>
        </w:rPr>
        <w:t>decades</w:t>
      </w:r>
      <w:r>
        <w:rPr>
          <w:color w:val="272727"/>
          <w:spacing w:val="-4"/>
          <w:sz w:val="18"/>
        </w:rPr>
        <w:t> </w:t>
      </w:r>
      <w:r>
        <w:rPr>
          <w:color w:val="272727"/>
          <w:spacing w:val="-6"/>
          <w:sz w:val="18"/>
        </w:rPr>
        <w:t>and</w:t>
      </w:r>
      <w:r>
        <w:rPr>
          <w:color w:val="272727"/>
          <w:spacing w:val="-4"/>
          <w:sz w:val="18"/>
        </w:rPr>
        <w:t> </w:t>
      </w:r>
      <w:r>
        <w:rPr>
          <w:color w:val="272727"/>
          <w:spacing w:val="-6"/>
          <w:sz w:val="18"/>
        </w:rPr>
        <w:t>is</w:t>
      </w:r>
      <w:r>
        <w:rPr>
          <w:color w:val="272727"/>
          <w:spacing w:val="-5"/>
          <w:sz w:val="18"/>
        </w:rPr>
        <w:t> </w:t>
      </w:r>
      <w:r>
        <w:rPr>
          <w:color w:val="272727"/>
          <w:spacing w:val="-6"/>
          <w:sz w:val="18"/>
        </w:rPr>
        <w:t>expected</w:t>
      </w:r>
      <w:r>
        <w:rPr>
          <w:color w:val="272727"/>
          <w:spacing w:val="-4"/>
          <w:sz w:val="18"/>
        </w:rPr>
        <w:t> </w:t>
      </w:r>
      <w:r>
        <w:rPr>
          <w:color w:val="272727"/>
          <w:spacing w:val="-6"/>
          <w:sz w:val="18"/>
        </w:rPr>
        <w:t>to</w:t>
      </w:r>
      <w:r>
        <w:rPr>
          <w:color w:val="272727"/>
          <w:spacing w:val="-4"/>
          <w:sz w:val="18"/>
        </w:rPr>
        <w:t> </w:t>
      </w:r>
      <w:r>
        <w:rPr>
          <w:color w:val="272727"/>
          <w:spacing w:val="-6"/>
          <w:sz w:val="18"/>
        </w:rPr>
        <w:t>rise</w:t>
      </w:r>
      <w:r>
        <w:rPr>
          <w:color w:val="272727"/>
          <w:spacing w:val="-4"/>
          <w:sz w:val="18"/>
        </w:rPr>
        <w:t> </w:t>
      </w:r>
      <w:r>
        <w:rPr>
          <w:color w:val="272727"/>
          <w:spacing w:val="-6"/>
          <w:sz w:val="18"/>
        </w:rPr>
        <w:t>(</w:t>
      </w:r>
      <w:hyperlink w:history="true" w:anchor="_bookmark287">
        <w:r>
          <w:rPr>
            <w:color w:val="D93133"/>
            <w:spacing w:val="-6"/>
            <w:sz w:val="18"/>
          </w:rPr>
          <w:t>Venegas</w:t>
        </w:r>
        <w:r>
          <w:rPr>
            <w:color w:val="D93133"/>
            <w:spacing w:val="-4"/>
            <w:sz w:val="18"/>
          </w:rPr>
          <w:t> </w:t>
        </w:r>
        <w:r>
          <w:rPr>
            <w:color w:val="D93133"/>
            <w:spacing w:val="-6"/>
            <w:sz w:val="18"/>
          </w:rPr>
          <w:t>and</w:t>
        </w:r>
        <w:r>
          <w:rPr>
            <w:color w:val="D93133"/>
            <w:spacing w:val="-5"/>
            <w:sz w:val="18"/>
          </w:rPr>
          <w:t> </w:t>
        </w:r>
        <w:r>
          <w:rPr>
            <w:color w:val="D93133"/>
            <w:spacing w:val="-6"/>
            <w:sz w:val="18"/>
          </w:rPr>
          <w:t>Mehrzad,</w:t>
        </w:r>
      </w:hyperlink>
      <w:r>
        <w:rPr>
          <w:color w:val="D93133"/>
          <w:sz w:val="18"/>
        </w:rPr>
        <w:t> </w:t>
      </w:r>
      <w:hyperlink w:history="true" w:anchor="_bookmark287">
        <w:r>
          <w:rPr>
            <w:color w:val="D93133"/>
            <w:sz w:val="18"/>
          </w:rPr>
          <w:t>2020</w:t>
        </w:r>
      </w:hyperlink>
      <w:r>
        <w:rPr>
          <w:color w:val="272727"/>
          <w:sz w:val="18"/>
        </w:rPr>
        <w:t>; </w:t>
      </w:r>
      <w:hyperlink w:history="true" w:anchor="_bookmark300">
        <w:r>
          <w:rPr>
            <w:color w:val="D93133"/>
            <w:sz w:val="18"/>
          </w:rPr>
          <w:t>World Health Organization, 2021</w:t>
        </w:r>
      </w:hyperlink>
      <w:r>
        <w:rPr>
          <w:color w:val="272727"/>
          <w:sz w:val="18"/>
        </w:rPr>
        <w:t>). Besides the physical burdens (e.g., an increased risk of several secondary diseases (</w:t>
      </w:r>
      <w:hyperlink w:history="true" w:anchor="_bookmark272">
        <w:r>
          <w:rPr>
            <w:color w:val="D93133"/>
            <w:sz w:val="18"/>
          </w:rPr>
          <w:t>Stefan</w:t>
        </w:r>
        <w:r>
          <w:rPr>
            <w:color w:val="D93133"/>
            <w:spacing w:val="-6"/>
            <w:sz w:val="18"/>
          </w:rPr>
          <w:t> </w:t>
        </w:r>
        <w:r>
          <w:rPr>
            <w:color w:val="D93133"/>
            <w:sz w:val="18"/>
          </w:rPr>
          <w:t>et</w:t>
        </w:r>
        <w:r>
          <w:rPr>
            <w:color w:val="D93133"/>
            <w:spacing w:val="-6"/>
            <w:sz w:val="18"/>
          </w:rPr>
          <w:t> </w:t>
        </w:r>
        <w:r>
          <w:rPr>
            <w:color w:val="D93133"/>
            <w:sz w:val="18"/>
          </w:rPr>
          <w:t>al.,</w:t>
        </w:r>
        <w:r>
          <w:rPr>
            <w:color w:val="D93133"/>
            <w:spacing w:val="-7"/>
            <w:sz w:val="18"/>
          </w:rPr>
          <w:t> </w:t>
        </w:r>
        <w:r>
          <w:rPr>
            <w:color w:val="D93133"/>
            <w:sz w:val="18"/>
          </w:rPr>
          <w:t>2021</w:t>
        </w:r>
      </w:hyperlink>
      <w:r>
        <w:rPr>
          <w:color w:val="272727"/>
          <w:sz w:val="18"/>
        </w:rPr>
        <w:t>),</w:t>
      </w:r>
      <w:r>
        <w:rPr>
          <w:color w:val="272727"/>
          <w:spacing w:val="-6"/>
          <w:sz w:val="18"/>
        </w:rPr>
        <w:t> </w:t>
      </w:r>
      <w:r>
        <w:rPr>
          <w:color w:val="272727"/>
          <w:sz w:val="18"/>
        </w:rPr>
        <w:t>affected</w:t>
      </w:r>
      <w:r>
        <w:rPr>
          <w:color w:val="272727"/>
          <w:spacing w:val="-6"/>
          <w:sz w:val="18"/>
        </w:rPr>
        <w:t> </w:t>
      </w:r>
      <w:r>
        <w:rPr>
          <w:color w:val="272727"/>
          <w:sz w:val="18"/>
        </w:rPr>
        <w:t>individuals</w:t>
      </w:r>
      <w:r>
        <w:rPr>
          <w:color w:val="272727"/>
          <w:spacing w:val="-6"/>
          <w:sz w:val="18"/>
        </w:rPr>
        <w:t> </w:t>
      </w:r>
      <w:r>
        <w:rPr>
          <w:color w:val="272727"/>
          <w:sz w:val="18"/>
        </w:rPr>
        <w:t>deal</w:t>
      </w:r>
      <w:r>
        <w:rPr>
          <w:color w:val="272727"/>
          <w:spacing w:val="-6"/>
          <w:sz w:val="18"/>
        </w:rPr>
        <w:t> </w:t>
      </w:r>
      <w:r>
        <w:rPr>
          <w:color w:val="272727"/>
          <w:sz w:val="18"/>
        </w:rPr>
        <w:t>with</w:t>
      </w:r>
      <w:r>
        <w:rPr>
          <w:color w:val="272727"/>
          <w:spacing w:val="-7"/>
          <w:sz w:val="18"/>
        </w:rPr>
        <w:t> </w:t>
      </w:r>
      <w:r>
        <w:rPr>
          <w:color w:val="272727"/>
          <w:sz w:val="18"/>
        </w:rPr>
        <w:t>an</w:t>
      </w:r>
      <w:r>
        <w:rPr>
          <w:color w:val="272727"/>
          <w:spacing w:val="-6"/>
          <w:sz w:val="18"/>
        </w:rPr>
        <w:t> </w:t>
      </w:r>
      <w:r>
        <w:rPr>
          <w:color w:val="272727"/>
          <w:sz w:val="18"/>
        </w:rPr>
        <w:t>external</w:t>
      </w:r>
      <w:r>
        <w:rPr>
          <w:color w:val="272727"/>
          <w:spacing w:val="-6"/>
          <w:sz w:val="18"/>
        </w:rPr>
        <w:t> </w:t>
      </w:r>
      <w:r>
        <w:rPr>
          <w:color w:val="272727"/>
          <w:sz w:val="18"/>
        </w:rPr>
        <w:t>or </w:t>
      </w:r>
      <w:r>
        <w:rPr>
          <w:color w:val="272727"/>
          <w:spacing w:val="-6"/>
          <w:sz w:val="18"/>
        </w:rPr>
        <w:t>internalized</w:t>
      </w:r>
      <w:r>
        <w:rPr>
          <w:color w:val="272727"/>
          <w:sz w:val="18"/>
        </w:rPr>
        <w:t> </w:t>
      </w:r>
      <w:r>
        <w:rPr>
          <w:color w:val="272727"/>
          <w:spacing w:val="-6"/>
          <w:sz w:val="18"/>
        </w:rPr>
        <w:t>stigmatization</w:t>
      </w:r>
      <w:r>
        <w:rPr>
          <w:color w:val="272727"/>
          <w:spacing w:val="-1"/>
          <w:sz w:val="18"/>
        </w:rPr>
        <w:t> </w:t>
      </w:r>
      <w:r>
        <w:rPr>
          <w:color w:val="272727"/>
          <w:spacing w:val="-6"/>
          <w:sz w:val="18"/>
        </w:rPr>
        <w:t>that</w:t>
      </w:r>
      <w:r>
        <w:rPr>
          <w:color w:val="272727"/>
          <w:spacing w:val="-1"/>
          <w:sz w:val="18"/>
        </w:rPr>
        <w:t> </w:t>
      </w:r>
      <w:r>
        <w:rPr>
          <w:color w:val="272727"/>
          <w:spacing w:val="-6"/>
          <w:sz w:val="18"/>
        </w:rPr>
        <w:t>can</w:t>
      </w:r>
      <w:r>
        <w:rPr>
          <w:color w:val="272727"/>
          <w:spacing w:val="-1"/>
          <w:sz w:val="18"/>
        </w:rPr>
        <w:t> </w:t>
      </w:r>
      <w:r>
        <w:rPr>
          <w:color w:val="272727"/>
          <w:spacing w:val="-6"/>
          <w:sz w:val="18"/>
        </w:rPr>
        <w:t>lead</w:t>
      </w:r>
      <w:r>
        <w:rPr>
          <w:color w:val="272727"/>
          <w:sz w:val="18"/>
        </w:rPr>
        <w:t> </w:t>
      </w:r>
      <w:r>
        <w:rPr>
          <w:color w:val="272727"/>
          <w:spacing w:val="-6"/>
          <w:sz w:val="18"/>
        </w:rPr>
        <w:t>to</w:t>
      </w:r>
      <w:r>
        <w:rPr>
          <w:color w:val="272727"/>
          <w:spacing w:val="-1"/>
          <w:sz w:val="18"/>
        </w:rPr>
        <w:t> </w:t>
      </w:r>
      <w:r>
        <w:rPr>
          <w:color w:val="272727"/>
          <w:spacing w:val="-6"/>
          <w:sz w:val="18"/>
        </w:rPr>
        <w:t>body</w:t>
      </w:r>
      <w:r>
        <w:rPr>
          <w:color w:val="272727"/>
          <w:spacing w:val="-1"/>
          <w:sz w:val="18"/>
        </w:rPr>
        <w:t> </w:t>
      </w:r>
      <w:r>
        <w:rPr>
          <w:color w:val="272727"/>
          <w:spacing w:val="-6"/>
          <w:sz w:val="18"/>
        </w:rPr>
        <w:t>image</w:t>
      </w:r>
      <w:r>
        <w:rPr>
          <w:color w:val="272727"/>
          <w:spacing w:val="-1"/>
          <w:sz w:val="18"/>
        </w:rPr>
        <w:t> </w:t>
      </w:r>
      <w:r>
        <w:rPr>
          <w:color w:val="272727"/>
          <w:spacing w:val="-6"/>
          <w:sz w:val="18"/>
        </w:rPr>
        <w:t>disturbances</w:t>
      </w:r>
      <w:r>
        <w:rPr>
          <w:color w:val="272727"/>
          <w:sz w:val="18"/>
        </w:rPr>
        <w:t> </w:t>
      </w:r>
      <w:r>
        <w:rPr>
          <w:color w:val="272727"/>
          <w:spacing w:val="-2"/>
          <w:sz w:val="18"/>
        </w:rPr>
        <w:t>(</w:t>
      </w:r>
      <w:hyperlink w:history="true" w:anchor="_bookmark279">
        <w:r>
          <w:rPr>
            <w:color w:val="D93133"/>
            <w:spacing w:val="-2"/>
            <w:sz w:val="18"/>
          </w:rPr>
          <w:t>Thompson</w:t>
        </w:r>
        <w:r>
          <w:rPr>
            <w:color w:val="D93133"/>
            <w:spacing w:val="-9"/>
            <w:sz w:val="18"/>
          </w:rPr>
          <w:t> </w:t>
        </w:r>
        <w:r>
          <w:rPr>
            <w:color w:val="D93133"/>
            <w:spacing w:val="-2"/>
            <w:sz w:val="18"/>
          </w:rPr>
          <w:t>and</w:t>
        </w:r>
        <w:r>
          <w:rPr>
            <w:color w:val="D93133"/>
            <w:spacing w:val="-8"/>
            <w:sz w:val="18"/>
          </w:rPr>
          <w:t> </w:t>
        </w:r>
        <w:r>
          <w:rPr>
            <w:color w:val="D93133"/>
            <w:spacing w:val="-2"/>
            <w:sz w:val="18"/>
          </w:rPr>
          <w:t>Tantleff-Dunn,</w:t>
        </w:r>
        <w:r>
          <w:rPr>
            <w:color w:val="D93133"/>
            <w:spacing w:val="-8"/>
            <w:sz w:val="18"/>
          </w:rPr>
          <w:t> </w:t>
        </w:r>
        <w:r>
          <w:rPr>
            <w:color w:val="D93133"/>
            <w:spacing w:val="-2"/>
            <w:sz w:val="18"/>
          </w:rPr>
          <w:t>1998</w:t>
        </w:r>
      </w:hyperlink>
      <w:r>
        <w:rPr>
          <w:color w:val="272727"/>
          <w:spacing w:val="-2"/>
          <w:sz w:val="18"/>
        </w:rPr>
        <w:t>;</w:t>
      </w:r>
      <w:r>
        <w:rPr>
          <w:color w:val="272727"/>
          <w:spacing w:val="-8"/>
          <w:sz w:val="18"/>
        </w:rPr>
        <w:t> </w:t>
      </w:r>
      <w:hyperlink w:history="true" w:anchor="_bookmark261">
        <w:r>
          <w:rPr>
            <w:color w:val="D93133"/>
            <w:spacing w:val="-2"/>
            <w:sz w:val="18"/>
          </w:rPr>
          <w:t>Rosen,</w:t>
        </w:r>
        <w:r>
          <w:rPr>
            <w:color w:val="D93133"/>
            <w:spacing w:val="-9"/>
            <w:sz w:val="18"/>
          </w:rPr>
          <w:t> </w:t>
        </w:r>
        <w:r>
          <w:rPr>
            <w:color w:val="D93133"/>
            <w:spacing w:val="-2"/>
            <w:sz w:val="18"/>
          </w:rPr>
          <w:t>2001</w:t>
        </w:r>
      </w:hyperlink>
      <w:r>
        <w:rPr>
          <w:color w:val="272727"/>
          <w:spacing w:val="-2"/>
          <w:sz w:val="18"/>
        </w:rPr>
        <w:t>;</w:t>
      </w:r>
      <w:r>
        <w:rPr>
          <w:color w:val="272727"/>
          <w:spacing w:val="-8"/>
          <w:sz w:val="18"/>
        </w:rPr>
        <w:t> </w:t>
      </w:r>
      <w:hyperlink w:history="true" w:anchor="_bookmark244">
        <w:r>
          <w:rPr>
            <w:color w:val="D93133"/>
            <w:spacing w:val="-2"/>
            <w:sz w:val="18"/>
          </w:rPr>
          <w:t>Meadows</w:t>
        </w:r>
        <w:r>
          <w:rPr>
            <w:color w:val="D93133"/>
            <w:spacing w:val="-8"/>
            <w:sz w:val="18"/>
          </w:rPr>
          <w:t> </w:t>
        </w:r>
        <w:r>
          <w:rPr>
            <w:color w:val="D93133"/>
            <w:spacing w:val="-2"/>
            <w:sz w:val="18"/>
          </w:rPr>
          <w:t>and</w:t>
        </w:r>
      </w:hyperlink>
      <w:r>
        <w:rPr>
          <w:color w:val="D93133"/>
          <w:sz w:val="18"/>
        </w:rPr>
        <w:t> </w:t>
      </w:r>
      <w:hyperlink w:history="true" w:anchor="_bookmark244">
        <w:r>
          <w:rPr>
            <w:color w:val="D93133"/>
            <w:sz w:val="18"/>
          </w:rPr>
          <w:t>Calogero, 2018</w:t>
        </w:r>
      </w:hyperlink>
      <w:r>
        <w:rPr>
          <w:color w:val="272727"/>
          <w:sz w:val="18"/>
        </w:rPr>
        <w:t>). Body image disturbances are composed of a misperception</w:t>
      </w:r>
      <w:r>
        <w:rPr>
          <w:color w:val="272727"/>
          <w:spacing w:val="-3"/>
          <w:sz w:val="18"/>
        </w:rPr>
        <w:t> </w:t>
      </w:r>
      <w:r>
        <w:rPr>
          <w:color w:val="272727"/>
          <w:sz w:val="18"/>
        </w:rPr>
        <w:t>of</w:t>
      </w:r>
      <w:r>
        <w:rPr>
          <w:color w:val="272727"/>
          <w:spacing w:val="-4"/>
          <w:sz w:val="18"/>
        </w:rPr>
        <w:t> </w:t>
      </w:r>
      <w:r>
        <w:rPr>
          <w:color w:val="272727"/>
          <w:sz w:val="18"/>
        </w:rPr>
        <w:t>body</w:t>
      </w:r>
      <w:r>
        <w:rPr>
          <w:color w:val="272727"/>
          <w:spacing w:val="-4"/>
          <w:sz w:val="18"/>
        </w:rPr>
        <w:t> </w:t>
      </w:r>
      <w:r>
        <w:rPr>
          <w:color w:val="272727"/>
          <w:sz w:val="18"/>
        </w:rPr>
        <w:t>dimensions</w:t>
      </w:r>
      <w:r>
        <w:rPr>
          <w:color w:val="272727"/>
          <w:spacing w:val="-4"/>
          <w:sz w:val="18"/>
        </w:rPr>
        <w:t> </w:t>
      </w:r>
      <w:r>
        <w:rPr>
          <w:color w:val="272727"/>
          <w:sz w:val="18"/>
        </w:rPr>
        <w:t>(body</w:t>
      </w:r>
      <w:r>
        <w:rPr>
          <w:color w:val="272727"/>
          <w:spacing w:val="-4"/>
          <w:sz w:val="18"/>
        </w:rPr>
        <w:t> </w:t>
      </w:r>
      <w:r>
        <w:rPr>
          <w:color w:val="272727"/>
          <w:sz w:val="18"/>
        </w:rPr>
        <w:t>image</w:t>
      </w:r>
      <w:r>
        <w:rPr>
          <w:color w:val="272727"/>
          <w:spacing w:val="-4"/>
          <w:sz w:val="18"/>
        </w:rPr>
        <w:t> </w:t>
      </w:r>
      <w:r>
        <w:rPr>
          <w:color w:val="272727"/>
          <w:sz w:val="18"/>
        </w:rPr>
        <w:t>distortion)</w:t>
      </w:r>
      <w:r>
        <w:rPr>
          <w:color w:val="272727"/>
          <w:spacing w:val="-4"/>
          <w:sz w:val="18"/>
        </w:rPr>
        <w:t> </w:t>
      </w:r>
      <w:r>
        <w:rPr>
          <w:color w:val="272727"/>
          <w:sz w:val="18"/>
        </w:rPr>
        <w:t>and the</w:t>
      </w:r>
      <w:r>
        <w:rPr>
          <w:color w:val="272727"/>
          <w:spacing w:val="-11"/>
          <w:sz w:val="18"/>
        </w:rPr>
        <w:t> </w:t>
      </w:r>
      <w:r>
        <w:rPr>
          <w:color w:val="272727"/>
          <w:sz w:val="18"/>
        </w:rPr>
        <w:t>inability</w:t>
      </w:r>
      <w:r>
        <w:rPr>
          <w:color w:val="272727"/>
          <w:spacing w:val="-10"/>
          <w:sz w:val="18"/>
        </w:rPr>
        <w:t> </w:t>
      </w:r>
      <w:r>
        <w:rPr>
          <w:color w:val="272727"/>
          <w:sz w:val="18"/>
        </w:rPr>
        <w:t>to</w:t>
      </w:r>
      <w:r>
        <w:rPr>
          <w:color w:val="272727"/>
          <w:spacing w:val="-10"/>
          <w:sz w:val="18"/>
        </w:rPr>
        <w:t> </w:t>
      </w:r>
      <w:r>
        <w:rPr>
          <w:color w:val="272727"/>
          <w:sz w:val="18"/>
        </w:rPr>
        <w:t>like,</w:t>
      </w:r>
      <w:r>
        <w:rPr>
          <w:color w:val="272727"/>
          <w:spacing w:val="-10"/>
          <w:sz w:val="18"/>
        </w:rPr>
        <w:t> </w:t>
      </w:r>
      <w:r>
        <w:rPr>
          <w:color w:val="272727"/>
          <w:sz w:val="18"/>
        </w:rPr>
        <w:t>accept,</w:t>
      </w:r>
      <w:r>
        <w:rPr>
          <w:color w:val="272727"/>
          <w:spacing w:val="-11"/>
          <w:sz w:val="18"/>
        </w:rPr>
        <w:t> </w:t>
      </w:r>
      <w:r>
        <w:rPr>
          <w:color w:val="272727"/>
          <w:sz w:val="18"/>
        </w:rPr>
        <w:t>or</w:t>
      </w:r>
      <w:r>
        <w:rPr>
          <w:color w:val="272727"/>
          <w:spacing w:val="-10"/>
          <w:sz w:val="18"/>
        </w:rPr>
        <w:t> </w:t>
      </w:r>
      <w:r>
        <w:rPr>
          <w:color w:val="272727"/>
          <w:sz w:val="18"/>
        </w:rPr>
        <w:t>value</w:t>
      </w:r>
      <w:r>
        <w:rPr>
          <w:color w:val="272727"/>
          <w:spacing w:val="-10"/>
          <w:sz w:val="18"/>
        </w:rPr>
        <w:t> </w:t>
      </w:r>
      <w:r>
        <w:rPr>
          <w:color w:val="272727"/>
          <w:sz w:val="18"/>
        </w:rPr>
        <w:t>one</w:t>
      </w:r>
      <w:r>
        <w:rPr>
          <w:rFonts w:ascii="Lucida Sans" w:hAnsi="Lucida Sans"/>
          <w:color w:val="272727"/>
          <w:sz w:val="18"/>
        </w:rPr>
        <w:t>’</w:t>
      </w:r>
      <w:r>
        <w:rPr>
          <w:color w:val="272727"/>
          <w:sz w:val="18"/>
        </w:rPr>
        <w:t>s</w:t>
      </w:r>
      <w:r>
        <w:rPr>
          <w:color w:val="272727"/>
          <w:spacing w:val="-10"/>
          <w:sz w:val="18"/>
        </w:rPr>
        <w:t> </w:t>
      </w:r>
      <w:r>
        <w:rPr>
          <w:color w:val="272727"/>
          <w:sz w:val="18"/>
        </w:rPr>
        <w:t>own</w:t>
      </w:r>
      <w:r>
        <w:rPr>
          <w:color w:val="272727"/>
          <w:spacing w:val="-10"/>
          <w:sz w:val="18"/>
        </w:rPr>
        <w:t> </w:t>
      </w:r>
      <w:r>
        <w:rPr>
          <w:color w:val="272727"/>
          <w:sz w:val="18"/>
        </w:rPr>
        <w:t>body</w:t>
      </w:r>
      <w:r>
        <w:rPr>
          <w:color w:val="272727"/>
          <w:spacing w:val="-11"/>
          <w:sz w:val="18"/>
        </w:rPr>
        <w:t> </w:t>
      </w:r>
      <w:r>
        <w:rPr>
          <w:color w:val="272727"/>
          <w:sz w:val="18"/>
        </w:rPr>
        <w:t>(body</w:t>
      </w:r>
      <w:r>
        <w:rPr>
          <w:color w:val="272727"/>
          <w:spacing w:val="-10"/>
          <w:sz w:val="18"/>
        </w:rPr>
        <w:t> </w:t>
      </w:r>
      <w:r>
        <w:rPr>
          <w:color w:val="272727"/>
          <w:sz w:val="18"/>
        </w:rPr>
        <w:t>image dissatisfaction) and are also associated with a reduced body awareness (</w:t>
      </w:r>
      <w:hyperlink w:history="true" w:anchor="_bookmark281">
        <w:r>
          <w:rPr>
            <w:color w:val="D93133"/>
            <w:sz w:val="18"/>
          </w:rPr>
          <w:t>Todd et al., 2019b</w:t>
        </w:r>
      </w:hyperlink>
      <w:r>
        <w:rPr>
          <w:color w:val="272727"/>
          <w:sz w:val="18"/>
        </w:rPr>
        <w:t>; </w:t>
      </w:r>
      <w:hyperlink w:history="true" w:anchor="_bookmark282">
        <w:r>
          <w:rPr>
            <w:color w:val="D93133"/>
            <w:sz w:val="18"/>
          </w:rPr>
          <w:t>Turbyne et al., 2021</w:t>
        </w:r>
      </w:hyperlink>
      <w:r>
        <w:rPr>
          <w:color w:val="272727"/>
          <w:sz w:val="18"/>
        </w:rPr>
        <w:t>). Various interventions (e.g., cognitive-behavioral therapy supported by mirror exposition or </w:t>
      </w:r>
      <w:r>
        <w:rPr>
          <w:rFonts w:ascii="Times New Roman" w:hAnsi="Times New Roman"/>
          <w:color w:val="272727"/>
          <w:sz w:val="18"/>
        </w:rPr>
        <w:t>fi</w:t>
      </w:r>
      <w:r>
        <w:rPr>
          <w:color w:val="272727"/>
          <w:sz w:val="18"/>
        </w:rPr>
        <w:t>tness training) have been designed to target persisting disturbances but often only achieve small improvements in the body image (</w:t>
      </w:r>
      <w:hyperlink w:history="true" w:anchor="_bookmark197">
        <w:r>
          <w:rPr>
            <w:color w:val="D93133"/>
            <w:sz w:val="18"/>
          </w:rPr>
          <w:t>Alleva et al., 2015</w:t>
        </w:r>
      </w:hyperlink>
      <w:r>
        <w:rPr>
          <w:color w:val="272727"/>
          <w:sz w:val="18"/>
        </w:rPr>
        <w:t>). In recent </w:t>
      </w:r>
      <w:r>
        <w:rPr>
          <w:color w:val="272727"/>
          <w:spacing w:val="-4"/>
          <w:sz w:val="18"/>
        </w:rPr>
        <w:t>years,</w:t>
      </w:r>
      <w:r>
        <w:rPr>
          <w:color w:val="272727"/>
          <w:spacing w:val="-7"/>
          <w:sz w:val="18"/>
        </w:rPr>
        <w:t> </w:t>
      </w:r>
      <w:r>
        <w:rPr>
          <w:color w:val="272727"/>
          <w:spacing w:val="-4"/>
          <w:sz w:val="18"/>
        </w:rPr>
        <w:t>novel</w:t>
      </w:r>
      <w:r>
        <w:rPr>
          <w:color w:val="272727"/>
          <w:spacing w:val="-6"/>
          <w:sz w:val="18"/>
        </w:rPr>
        <w:t> </w:t>
      </w:r>
      <w:r>
        <w:rPr>
          <w:color w:val="272727"/>
          <w:spacing w:val="-4"/>
          <w:sz w:val="18"/>
        </w:rPr>
        <w:t>virtual</w:t>
      </w:r>
      <w:r>
        <w:rPr>
          <w:color w:val="272727"/>
          <w:spacing w:val="-6"/>
          <w:sz w:val="18"/>
        </w:rPr>
        <w:t> </w:t>
      </w:r>
      <w:r>
        <w:rPr>
          <w:color w:val="272727"/>
          <w:spacing w:val="-4"/>
          <w:sz w:val="18"/>
        </w:rPr>
        <w:t>reality</w:t>
      </w:r>
      <w:r>
        <w:rPr>
          <w:color w:val="272727"/>
          <w:spacing w:val="-6"/>
          <w:sz w:val="18"/>
        </w:rPr>
        <w:t> </w:t>
      </w:r>
      <w:r>
        <w:rPr>
          <w:color w:val="272727"/>
          <w:spacing w:val="-4"/>
          <w:sz w:val="18"/>
        </w:rPr>
        <w:t>(VR)-based</w:t>
      </w:r>
      <w:r>
        <w:rPr>
          <w:color w:val="272727"/>
          <w:spacing w:val="-7"/>
          <w:sz w:val="18"/>
        </w:rPr>
        <w:t> </w:t>
      </w:r>
      <w:r>
        <w:rPr>
          <w:color w:val="272727"/>
          <w:spacing w:val="-4"/>
          <w:sz w:val="18"/>
        </w:rPr>
        <w:t>methods</w:t>
      </w:r>
      <w:r>
        <w:rPr>
          <w:color w:val="272727"/>
          <w:spacing w:val="-6"/>
          <w:sz w:val="18"/>
        </w:rPr>
        <w:t> </w:t>
      </w:r>
      <w:r>
        <w:rPr>
          <w:color w:val="272727"/>
          <w:spacing w:val="-4"/>
          <w:sz w:val="18"/>
        </w:rPr>
        <w:t>complementing</w:t>
      </w:r>
      <w:r>
        <w:rPr>
          <w:color w:val="272727"/>
          <w:spacing w:val="-6"/>
          <w:sz w:val="18"/>
        </w:rPr>
        <w:t> </w:t>
      </w:r>
      <w:r>
        <w:rPr>
          <w:color w:val="272727"/>
          <w:spacing w:val="-4"/>
          <w:sz w:val="18"/>
        </w:rPr>
        <w:t>the</w:t>
      </w:r>
      <w:r>
        <w:rPr>
          <w:color w:val="272727"/>
          <w:sz w:val="18"/>
        </w:rPr>
        <w:t> </w:t>
      </w:r>
      <w:r>
        <w:rPr>
          <w:color w:val="272727"/>
          <w:spacing w:val="-6"/>
          <w:sz w:val="18"/>
        </w:rPr>
        <w:t>therapy</w:t>
      </w:r>
      <w:r>
        <w:rPr>
          <w:color w:val="272727"/>
          <w:sz w:val="18"/>
        </w:rPr>
        <w:t> </w:t>
      </w:r>
      <w:r>
        <w:rPr>
          <w:color w:val="272727"/>
          <w:spacing w:val="-6"/>
          <w:sz w:val="18"/>
        </w:rPr>
        <w:t>of</w:t>
      </w:r>
      <w:r>
        <w:rPr>
          <w:color w:val="272727"/>
          <w:sz w:val="18"/>
        </w:rPr>
        <w:t> </w:t>
      </w:r>
      <w:r>
        <w:rPr>
          <w:color w:val="272727"/>
          <w:spacing w:val="-6"/>
          <w:sz w:val="18"/>
        </w:rPr>
        <w:t>body</w:t>
      </w:r>
      <w:r>
        <w:rPr>
          <w:color w:val="272727"/>
          <w:sz w:val="18"/>
        </w:rPr>
        <w:t> </w:t>
      </w:r>
      <w:r>
        <w:rPr>
          <w:color w:val="272727"/>
          <w:spacing w:val="-6"/>
          <w:sz w:val="18"/>
        </w:rPr>
        <w:t>image</w:t>
      </w:r>
      <w:r>
        <w:rPr>
          <w:color w:val="272727"/>
          <w:sz w:val="18"/>
        </w:rPr>
        <w:t> </w:t>
      </w:r>
      <w:r>
        <w:rPr>
          <w:color w:val="272727"/>
          <w:spacing w:val="-6"/>
          <w:sz w:val="18"/>
        </w:rPr>
        <w:t>disturbances</w:t>
      </w:r>
      <w:r>
        <w:rPr>
          <w:color w:val="272727"/>
          <w:sz w:val="18"/>
        </w:rPr>
        <w:t> </w:t>
      </w:r>
      <w:r>
        <w:rPr>
          <w:color w:val="272727"/>
          <w:spacing w:val="-6"/>
          <w:sz w:val="18"/>
        </w:rPr>
        <w:t>have</w:t>
      </w:r>
      <w:r>
        <w:rPr>
          <w:color w:val="272727"/>
          <w:sz w:val="18"/>
        </w:rPr>
        <w:t> </w:t>
      </w:r>
      <w:r>
        <w:rPr>
          <w:color w:val="272727"/>
          <w:spacing w:val="-6"/>
          <w:sz w:val="18"/>
        </w:rPr>
        <w:t>successfully</w:t>
      </w:r>
      <w:r>
        <w:rPr>
          <w:color w:val="272727"/>
          <w:sz w:val="18"/>
        </w:rPr>
        <w:t> </w:t>
      </w:r>
      <w:r>
        <w:rPr>
          <w:color w:val="272727"/>
          <w:spacing w:val="-6"/>
          <w:sz w:val="18"/>
        </w:rPr>
        <w:t>been</w:t>
      </w:r>
      <w:r>
        <w:rPr>
          <w:color w:val="272727"/>
          <w:sz w:val="18"/>
        </w:rPr>
        <w:t> </w:t>
      </w:r>
      <w:r>
        <w:rPr>
          <w:color w:val="272727"/>
          <w:spacing w:val="-6"/>
          <w:sz w:val="18"/>
        </w:rPr>
        <w:t>explored</w:t>
      </w:r>
      <w:r>
        <w:rPr>
          <w:color w:val="272727"/>
          <w:sz w:val="18"/>
        </w:rPr>
        <w:t> in research with promising results (</w:t>
      </w:r>
      <w:hyperlink w:history="true" w:anchor="_bookmark220">
        <w:r>
          <w:rPr>
            <w:color w:val="D93133"/>
            <w:sz w:val="18"/>
          </w:rPr>
          <w:t>Ferrer-Garcia et al., 2013</w:t>
        </w:r>
      </w:hyperlink>
      <w:r>
        <w:rPr>
          <w:color w:val="272727"/>
          <w:sz w:val="18"/>
        </w:rPr>
        <w:t>; </w:t>
      </w:r>
      <w:hyperlink w:history="true" w:anchor="_bookmark292">
        <w:r>
          <w:rPr>
            <w:color w:val="D93133"/>
            <w:sz w:val="18"/>
          </w:rPr>
          <w:t>Wiederhold et al., 2016</w:t>
        </w:r>
      </w:hyperlink>
      <w:r>
        <w:rPr>
          <w:color w:val="272727"/>
          <w:sz w:val="18"/>
        </w:rPr>
        <w:t>; </w:t>
      </w:r>
      <w:hyperlink w:history="true" w:anchor="_bookmark258">
        <w:r>
          <w:rPr>
            <w:color w:val="D93133"/>
            <w:sz w:val="18"/>
          </w:rPr>
          <w:t>Riva et al., 2019</w:t>
        </w:r>
      </w:hyperlink>
      <w:r>
        <w:rPr>
          <w:color w:val="272727"/>
          <w:sz w:val="18"/>
        </w:rPr>
        <w:t>). The further </w:t>
      </w:r>
      <w:r>
        <w:rPr>
          <w:color w:val="272727"/>
          <w:spacing w:val="-2"/>
          <w:sz w:val="18"/>
        </w:rPr>
        <w:t>improvement</w:t>
      </w:r>
      <w:r>
        <w:rPr>
          <w:color w:val="272727"/>
          <w:spacing w:val="-3"/>
          <w:sz w:val="18"/>
        </w:rPr>
        <w:t> </w:t>
      </w:r>
      <w:r>
        <w:rPr>
          <w:color w:val="272727"/>
          <w:spacing w:val="-2"/>
          <w:sz w:val="18"/>
        </w:rPr>
        <w:t>of</w:t>
      </w:r>
      <w:r>
        <w:rPr>
          <w:color w:val="272727"/>
          <w:spacing w:val="-4"/>
          <w:sz w:val="18"/>
        </w:rPr>
        <w:t> </w:t>
      </w:r>
      <w:r>
        <w:rPr>
          <w:color w:val="272727"/>
          <w:spacing w:val="-2"/>
          <w:sz w:val="18"/>
        </w:rPr>
        <w:t>these approaches</w:t>
      </w:r>
      <w:r>
        <w:rPr>
          <w:color w:val="272727"/>
          <w:spacing w:val="-3"/>
          <w:sz w:val="18"/>
        </w:rPr>
        <w:t> </w:t>
      </w:r>
      <w:r>
        <w:rPr>
          <w:color w:val="272727"/>
          <w:spacing w:val="-2"/>
          <w:sz w:val="18"/>
        </w:rPr>
        <w:t>in</w:t>
      </w:r>
      <w:r>
        <w:rPr>
          <w:color w:val="272727"/>
          <w:spacing w:val="-3"/>
          <w:sz w:val="18"/>
        </w:rPr>
        <w:t> </w:t>
      </w:r>
      <w:r>
        <w:rPr>
          <w:color w:val="272727"/>
          <w:spacing w:val="-2"/>
          <w:sz w:val="18"/>
        </w:rPr>
        <w:t>the</w:t>
      </w:r>
      <w:r>
        <w:rPr>
          <w:color w:val="272727"/>
          <w:spacing w:val="-3"/>
          <w:sz w:val="18"/>
        </w:rPr>
        <w:t> </w:t>
      </w:r>
      <w:r>
        <w:rPr>
          <w:color w:val="272727"/>
          <w:spacing w:val="-2"/>
          <w:sz w:val="18"/>
        </w:rPr>
        <w:t>context</w:t>
      </w:r>
      <w:r>
        <w:rPr>
          <w:color w:val="272727"/>
          <w:spacing w:val="-3"/>
          <w:sz w:val="18"/>
        </w:rPr>
        <w:t> </w:t>
      </w:r>
      <w:r>
        <w:rPr>
          <w:color w:val="272727"/>
          <w:spacing w:val="-2"/>
          <w:sz w:val="18"/>
        </w:rPr>
        <w:t>of obesity</w:t>
      </w:r>
      <w:r>
        <w:rPr>
          <w:color w:val="272727"/>
          <w:spacing w:val="-3"/>
          <w:sz w:val="18"/>
        </w:rPr>
        <w:t> </w:t>
      </w:r>
      <w:r>
        <w:rPr>
          <w:color w:val="272727"/>
          <w:spacing w:val="-2"/>
          <w:sz w:val="18"/>
        </w:rPr>
        <w:t>forms</w:t>
      </w:r>
      <w:r>
        <w:rPr>
          <w:color w:val="272727"/>
          <w:sz w:val="18"/>
        </w:rPr>
        <w:t> the frame of our current work.</w:t>
      </w:r>
    </w:p>
    <w:p>
      <w:pPr>
        <w:spacing w:line="218" w:lineRule="exact" w:before="0"/>
        <w:ind w:left="332" w:right="0" w:firstLine="0"/>
        <w:jc w:val="both"/>
        <w:rPr>
          <w:sz w:val="18"/>
        </w:rPr>
      </w:pPr>
      <w:r>
        <w:rPr>
          <w:color w:val="272727"/>
          <w:sz w:val="18"/>
        </w:rPr>
        <w:t>VR-based</w:t>
      </w:r>
      <w:r>
        <w:rPr>
          <w:color w:val="272727"/>
          <w:spacing w:val="56"/>
          <w:sz w:val="18"/>
        </w:rPr>
        <w:t>  </w:t>
      </w:r>
      <w:r>
        <w:rPr>
          <w:color w:val="272727"/>
          <w:sz w:val="18"/>
        </w:rPr>
        <w:t>approaches</w:t>
      </w:r>
      <w:r>
        <w:rPr>
          <w:color w:val="272727"/>
          <w:spacing w:val="56"/>
          <w:sz w:val="18"/>
        </w:rPr>
        <w:t>  </w:t>
      </w:r>
      <w:r>
        <w:rPr>
          <w:color w:val="272727"/>
          <w:sz w:val="18"/>
        </w:rPr>
        <w:t>for</w:t>
      </w:r>
      <w:r>
        <w:rPr>
          <w:color w:val="272727"/>
          <w:spacing w:val="57"/>
          <w:sz w:val="18"/>
        </w:rPr>
        <w:t>  </w:t>
      </w:r>
      <w:r>
        <w:rPr>
          <w:color w:val="272727"/>
          <w:sz w:val="18"/>
        </w:rPr>
        <w:t>supporting</w:t>
      </w:r>
      <w:r>
        <w:rPr>
          <w:color w:val="272727"/>
          <w:spacing w:val="56"/>
          <w:sz w:val="18"/>
        </w:rPr>
        <w:t>  </w:t>
      </w:r>
      <w:r>
        <w:rPr>
          <w:color w:val="272727"/>
          <w:sz w:val="18"/>
        </w:rPr>
        <w:t>body</w:t>
      </w:r>
      <w:r>
        <w:rPr>
          <w:color w:val="272727"/>
          <w:spacing w:val="56"/>
          <w:sz w:val="18"/>
        </w:rPr>
        <w:t>  </w:t>
      </w:r>
      <w:r>
        <w:rPr>
          <w:color w:val="272727"/>
          <w:spacing w:val="-2"/>
          <w:sz w:val="18"/>
        </w:rPr>
        <w:t>image</w:t>
      </w:r>
    </w:p>
    <w:p>
      <w:pPr>
        <w:spacing w:line="247" w:lineRule="auto" w:before="7"/>
        <w:ind w:left="53" w:right="0" w:firstLine="0"/>
        <w:jc w:val="both"/>
        <w:rPr>
          <w:sz w:val="18"/>
        </w:rPr>
      </w:pPr>
      <w:r>
        <w:rPr>
          <w:color w:val="272727"/>
          <w:sz w:val="18"/>
        </w:rPr>
        <w:t>interventions</w:t>
      </w:r>
      <w:r>
        <w:rPr>
          <w:color w:val="272727"/>
          <w:spacing w:val="31"/>
          <w:sz w:val="18"/>
        </w:rPr>
        <w:t> </w:t>
      </w:r>
      <w:r>
        <w:rPr>
          <w:color w:val="272727"/>
          <w:sz w:val="18"/>
        </w:rPr>
        <w:t>often</w:t>
      </w:r>
      <w:r>
        <w:rPr>
          <w:color w:val="272727"/>
          <w:spacing w:val="31"/>
          <w:sz w:val="18"/>
        </w:rPr>
        <w:t> </w:t>
      </w:r>
      <w:r>
        <w:rPr>
          <w:color w:val="272727"/>
          <w:sz w:val="18"/>
        </w:rPr>
        <w:t>use</w:t>
      </w:r>
      <w:r>
        <w:rPr>
          <w:color w:val="272727"/>
          <w:spacing w:val="30"/>
          <w:sz w:val="18"/>
        </w:rPr>
        <w:t> </w:t>
      </w:r>
      <w:r>
        <w:rPr>
          <w:color w:val="272727"/>
          <w:sz w:val="18"/>
        </w:rPr>
        <w:t>3D</w:t>
      </w:r>
      <w:r>
        <w:rPr>
          <w:color w:val="272727"/>
          <w:spacing w:val="30"/>
          <w:sz w:val="18"/>
        </w:rPr>
        <w:t> </w:t>
      </w:r>
      <w:r>
        <w:rPr>
          <w:color w:val="272727"/>
          <w:sz w:val="18"/>
        </w:rPr>
        <w:t>models</w:t>
      </w:r>
      <w:r>
        <w:rPr>
          <w:color w:val="272727"/>
          <w:spacing w:val="30"/>
          <w:sz w:val="18"/>
        </w:rPr>
        <w:t> </w:t>
      </w:r>
      <w:r>
        <w:rPr>
          <w:color w:val="272727"/>
          <w:sz w:val="18"/>
        </w:rPr>
        <w:t>of</w:t>
      </w:r>
      <w:r>
        <w:rPr>
          <w:color w:val="272727"/>
          <w:spacing w:val="31"/>
          <w:sz w:val="18"/>
        </w:rPr>
        <w:t> </w:t>
      </w:r>
      <w:r>
        <w:rPr>
          <w:color w:val="272727"/>
          <w:sz w:val="18"/>
        </w:rPr>
        <w:t>human</w:t>
      </w:r>
      <w:r>
        <w:rPr>
          <w:color w:val="272727"/>
          <w:spacing w:val="31"/>
          <w:sz w:val="18"/>
        </w:rPr>
        <w:t> </w:t>
      </w:r>
      <w:r>
        <w:rPr>
          <w:color w:val="272727"/>
          <w:sz w:val="18"/>
        </w:rPr>
        <w:t>beings</w:t>
      </w:r>
      <w:r>
        <w:rPr>
          <w:color w:val="272727"/>
          <w:spacing w:val="30"/>
          <w:sz w:val="18"/>
        </w:rPr>
        <w:t> </w:t>
      </w:r>
      <w:r>
        <w:rPr>
          <w:color w:val="272727"/>
          <w:sz w:val="18"/>
        </w:rPr>
        <w:t>(</w:t>
      </w:r>
      <w:hyperlink w:history="true" w:anchor="_bookmark229">
        <w:r>
          <w:rPr>
            <w:color w:val="D93133"/>
            <w:sz w:val="18"/>
          </w:rPr>
          <w:t>Horne</w:t>
        </w:r>
      </w:hyperlink>
      <w:r>
        <w:rPr>
          <w:color w:val="D93133"/>
          <w:sz w:val="18"/>
        </w:rPr>
        <w:t> </w:t>
      </w:r>
      <w:hyperlink w:history="true" w:anchor="_bookmark229">
        <w:r>
          <w:rPr>
            <w:color w:val="D93133"/>
            <w:spacing w:val="-2"/>
            <w:sz w:val="18"/>
          </w:rPr>
          <w:t>et</w:t>
        </w:r>
        <w:r>
          <w:rPr>
            <w:color w:val="D93133"/>
            <w:spacing w:val="-7"/>
            <w:sz w:val="18"/>
          </w:rPr>
          <w:t> </w:t>
        </w:r>
        <w:r>
          <w:rPr>
            <w:color w:val="D93133"/>
            <w:spacing w:val="-2"/>
            <w:sz w:val="18"/>
          </w:rPr>
          <w:t>al.,</w:t>
        </w:r>
        <w:r>
          <w:rPr>
            <w:color w:val="D93133"/>
            <w:spacing w:val="-7"/>
            <w:sz w:val="18"/>
          </w:rPr>
          <w:t> </w:t>
        </w:r>
        <w:r>
          <w:rPr>
            <w:color w:val="D93133"/>
            <w:spacing w:val="-2"/>
            <w:sz w:val="18"/>
          </w:rPr>
          <w:t>2020</w:t>
        </w:r>
      </w:hyperlink>
      <w:r>
        <w:rPr>
          <w:color w:val="272727"/>
          <w:spacing w:val="-2"/>
          <w:sz w:val="18"/>
        </w:rPr>
        <w:t>;</w:t>
      </w:r>
      <w:r>
        <w:rPr>
          <w:color w:val="272727"/>
          <w:spacing w:val="-7"/>
          <w:sz w:val="18"/>
        </w:rPr>
        <w:t> </w:t>
      </w:r>
      <w:hyperlink w:history="true" w:anchor="_bookmark282">
        <w:r>
          <w:rPr>
            <w:color w:val="D93133"/>
            <w:spacing w:val="-2"/>
            <w:sz w:val="18"/>
          </w:rPr>
          <w:t>Turbyne</w:t>
        </w:r>
        <w:r>
          <w:rPr>
            <w:color w:val="D93133"/>
            <w:spacing w:val="-7"/>
            <w:sz w:val="18"/>
          </w:rPr>
          <w:t> </w:t>
        </w:r>
        <w:r>
          <w:rPr>
            <w:color w:val="D93133"/>
            <w:spacing w:val="-2"/>
            <w:sz w:val="18"/>
          </w:rPr>
          <w:t>et</w:t>
        </w:r>
        <w:r>
          <w:rPr>
            <w:color w:val="D93133"/>
            <w:spacing w:val="-7"/>
            <w:sz w:val="18"/>
          </w:rPr>
          <w:t> </w:t>
        </w:r>
        <w:r>
          <w:rPr>
            <w:color w:val="D93133"/>
            <w:spacing w:val="-2"/>
            <w:sz w:val="18"/>
          </w:rPr>
          <w:t>al.,</w:t>
        </w:r>
        <w:r>
          <w:rPr>
            <w:color w:val="D93133"/>
            <w:spacing w:val="-7"/>
            <w:sz w:val="18"/>
          </w:rPr>
          <w:t> </w:t>
        </w:r>
        <w:r>
          <w:rPr>
            <w:color w:val="D93133"/>
            <w:spacing w:val="-2"/>
            <w:sz w:val="18"/>
          </w:rPr>
          <w:t>2021</w:t>
        </w:r>
      </w:hyperlink>
      <w:r>
        <w:rPr>
          <w:color w:val="272727"/>
          <w:spacing w:val="-2"/>
          <w:sz w:val="18"/>
        </w:rPr>
        <w:t>),</w:t>
      </w:r>
      <w:r>
        <w:rPr>
          <w:color w:val="272727"/>
          <w:spacing w:val="-7"/>
          <w:sz w:val="18"/>
        </w:rPr>
        <w:t> </w:t>
      </w:r>
      <w:r>
        <w:rPr>
          <w:color w:val="272727"/>
          <w:spacing w:val="-2"/>
          <w:sz w:val="18"/>
        </w:rPr>
        <w:t>so-called</w:t>
      </w:r>
      <w:r>
        <w:rPr>
          <w:color w:val="272727"/>
          <w:spacing w:val="-7"/>
          <w:sz w:val="18"/>
        </w:rPr>
        <w:t> </w:t>
      </w:r>
      <w:r>
        <w:rPr>
          <w:color w:val="272727"/>
          <w:spacing w:val="-2"/>
          <w:sz w:val="18"/>
        </w:rPr>
        <w:t>avatars</w:t>
      </w:r>
      <w:r>
        <w:rPr>
          <w:color w:val="272727"/>
          <w:spacing w:val="-7"/>
          <w:sz w:val="18"/>
        </w:rPr>
        <w:t> </w:t>
      </w:r>
      <w:r>
        <w:rPr>
          <w:color w:val="272727"/>
          <w:spacing w:val="-2"/>
          <w:sz w:val="18"/>
        </w:rPr>
        <w:t>(</w:t>
      </w:r>
      <w:hyperlink w:history="true" w:anchor="_bookmark202">
        <w:r>
          <w:rPr>
            <w:color w:val="D93133"/>
            <w:spacing w:val="-2"/>
            <w:sz w:val="18"/>
          </w:rPr>
          <w:t>Bailenson</w:t>
        </w:r>
        <w:r>
          <w:rPr>
            <w:color w:val="D93133"/>
            <w:spacing w:val="-7"/>
            <w:sz w:val="18"/>
          </w:rPr>
          <w:t> </w:t>
        </w:r>
        <w:r>
          <w:rPr>
            <w:color w:val="D93133"/>
            <w:spacing w:val="-2"/>
            <w:sz w:val="18"/>
          </w:rPr>
          <w:t>and</w:t>
        </w:r>
      </w:hyperlink>
      <w:r>
        <w:rPr>
          <w:color w:val="D93133"/>
          <w:sz w:val="18"/>
        </w:rPr>
        <w:t> </w:t>
      </w:r>
      <w:hyperlink w:history="true" w:anchor="_bookmark202">
        <w:r>
          <w:rPr>
            <w:color w:val="D93133"/>
            <w:sz w:val="18"/>
          </w:rPr>
          <w:t>Blascovich, 2004</w:t>
        </w:r>
      </w:hyperlink>
      <w:r>
        <w:rPr>
          <w:color w:val="272727"/>
          <w:sz w:val="18"/>
        </w:rPr>
        <w:t>). VR in general, and the confrontation with embodied</w:t>
      </w:r>
      <w:r>
        <w:rPr>
          <w:color w:val="272727"/>
          <w:spacing w:val="-8"/>
          <w:sz w:val="18"/>
        </w:rPr>
        <w:t> </w:t>
      </w:r>
      <w:r>
        <w:rPr>
          <w:color w:val="272727"/>
          <w:sz w:val="18"/>
        </w:rPr>
        <w:t>avatars</w:t>
      </w:r>
      <w:r>
        <w:rPr>
          <w:color w:val="272727"/>
          <w:spacing w:val="-8"/>
          <w:sz w:val="18"/>
        </w:rPr>
        <w:t> </w:t>
      </w:r>
      <w:r>
        <w:rPr>
          <w:color w:val="272727"/>
          <w:sz w:val="18"/>
        </w:rPr>
        <w:t>in</w:t>
      </w:r>
      <w:r>
        <w:rPr>
          <w:color w:val="272727"/>
          <w:spacing w:val="-8"/>
          <w:sz w:val="18"/>
        </w:rPr>
        <w:t> </w:t>
      </w:r>
      <w:r>
        <w:rPr>
          <w:color w:val="272727"/>
          <w:sz w:val="18"/>
        </w:rPr>
        <w:t>particular,</w:t>
      </w:r>
      <w:r>
        <w:rPr>
          <w:color w:val="272727"/>
          <w:spacing w:val="-8"/>
          <w:sz w:val="18"/>
        </w:rPr>
        <w:t> </w:t>
      </w:r>
      <w:r>
        <w:rPr>
          <w:color w:val="272727"/>
          <w:sz w:val="18"/>
        </w:rPr>
        <w:t>have</w:t>
      </w:r>
      <w:r>
        <w:rPr>
          <w:color w:val="272727"/>
          <w:spacing w:val="-9"/>
          <w:sz w:val="18"/>
        </w:rPr>
        <w:t> </w:t>
      </w:r>
      <w:r>
        <w:rPr>
          <w:color w:val="272727"/>
          <w:sz w:val="18"/>
        </w:rPr>
        <w:t>great</w:t>
      </w:r>
      <w:r>
        <w:rPr>
          <w:color w:val="272727"/>
          <w:spacing w:val="-8"/>
          <w:sz w:val="18"/>
        </w:rPr>
        <w:t> </w:t>
      </w:r>
      <w:r>
        <w:rPr>
          <w:color w:val="272727"/>
          <w:sz w:val="18"/>
        </w:rPr>
        <w:t>potential</w:t>
      </w:r>
      <w:r>
        <w:rPr>
          <w:color w:val="272727"/>
          <w:spacing w:val="-9"/>
          <w:sz w:val="18"/>
        </w:rPr>
        <w:t> </w:t>
      </w:r>
      <w:r>
        <w:rPr>
          <w:color w:val="272727"/>
          <w:sz w:val="18"/>
        </w:rPr>
        <w:t>to</w:t>
      </w:r>
      <w:r>
        <w:rPr>
          <w:color w:val="272727"/>
          <w:spacing w:val="-8"/>
          <w:sz w:val="18"/>
        </w:rPr>
        <w:t> </w:t>
      </w:r>
      <w:r>
        <w:rPr>
          <w:color w:val="272727"/>
          <w:sz w:val="18"/>
        </w:rPr>
        <w:t>in</w:t>
      </w:r>
      <w:r>
        <w:rPr>
          <w:rFonts w:ascii="Times New Roman" w:hAnsi="Times New Roman"/>
          <w:color w:val="272727"/>
          <w:sz w:val="18"/>
        </w:rPr>
        <w:t>fl</w:t>
      </w:r>
      <w:r>
        <w:rPr>
          <w:color w:val="272727"/>
          <w:sz w:val="18"/>
        </w:rPr>
        <w:t>uence </w:t>
      </w:r>
      <w:r>
        <w:rPr>
          <w:color w:val="272727"/>
          <w:spacing w:val="-2"/>
          <w:sz w:val="18"/>
        </w:rPr>
        <w:t>human</w:t>
      </w:r>
      <w:r>
        <w:rPr>
          <w:color w:val="272727"/>
          <w:spacing w:val="-5"/>
          <w:sz w:val="18"/>
        </w:rPr>
        <w:t> </w:t>
      </w:r>
      <w:r>
        <w:rPr>
          <w:color w:val="272727"/>
          <w:spacing w:val="-2"/>
          <w:sz w:val="18"/>
        </w:rPr>
        <w:t>perception</w:t>
      </w:r>
      <w:r>
        <w:rPr>
          <w:color w:val="272727"/>
          <w:spacing w:val="-4"/>
          <w:sz w:val="18"/>
        </w:rPr>
        <w:t> </w:t>
      </w:r>
      <w:r>
        <w:rPr>
          <w:color w:val="272727"/>
          <w:spacing w:val="-2"/>
          <w:sz w:val="18"/>
        </w:rPr>
        <w:t>and</w:t>
      </w:r>
      <w:r>
        <w:rPr>
          <w:color w:val="272727"/>
          <w:spacing w:val="-5"/>
          <w:sz w:val="18"/>
        </w:rPr>
        <w:t> </w:t>
      </w:r>
      <w:r>
        <w:rPr>
          <w:color w:val="272727"/>
          <w:spacing w:val="-2"/>
          <w:sz w:val="18"/>
        </w:rPr>
        <w:t>behavior</w:t>
      </w:r>
      <w:r>
        <w:rPr>
          <w:color w:val="272727"/>
          <w:spacing w:val="-5"/>
          <w:sz w:val="18"/>
        </w:rPr>
        <w:t> </w:t>
      </w:r>
      <w:r>
        <w:rPr>
          <w:color w:val="272727"/>
          <w:spacing w:val="-2"/>
          <w:sz w:val="18"/>
        </w:rPr>
        <w:t>(</w:t>
      </w:r>
      <w:hyperlink w:history="true" w:anchor="_bookmark305">
        <w:r>
          <w:rPr>
            <w:color w:val="D93133"/>
            <w:spacing w:val="-2"/>
            <w:sz w:val="18"/>
          </w:rPr>
          <w:t>Yee</w:t>
        </w:r>
        <w:r>
          <w:rPr>
            <w:color w:val="D93133"/>
            <w:spacing w:val="-4"/>
            <w:sz w:val="18"/>
          </w:rPr>
          <w:t> </w:t>
        </w:r>
        <w:r>
          <w:rPr>
            <w:color w:val="D93133"/>
            <w:spacing w:val="-2"/>
            <w:sz w:val="18"/>
          </w:rPr>
          <w:t>and</w:t>
        </w:r>
        <w:r>
          <w:rPr>
            <w:color w:val="D93133"/>
            <w:spacing w:val="-6"/>
            <w:sz w:val="18"/>
          </w:rPr>
          <w:t> </w:t>
        </w:r>
        <w:r>
          <w:rPr>
            <w:color w:val="D93133"/>
            <w:spacing w:val="-2"/>
            <w:sz w:val="18"/>
          </w:rPr>
          <w:t>Bailenson,</w:t>
        </w:r>
        <w:r>
          <w:rPr>
            <w:color w:val="D93133"/>
            <w:spacing w:val="-4"/>
            <w:sz w:val="18"/>
          </w:rPr>
          <w:t> </w:t>
        </w:r>
        <w:r>
          <w:rPr>
            <w:color w:val="D93133"/>
            <w:spacing w:val="-2"/>
            <w:sz w:val="18"/>
          </w:rPr>
          <w:t>2007</w:t>
        </w:r>
      </w:hyperlink>
      <w:r>
        <w:rPr>
          <w:color w:val="272727"/>
          <w:spacing w:val="-2"/>
          <w:sz w:val="18"/>
        </w:rPr>
        <w:t>;</w:t>
      </w:r>
      <w:r>
        <w:rPr>
          <w:color w:val="272727"/>
          <w:spacing w:val="-5"/>
          <w:sz w:val="18"/>
        </w:rPr>
        <w:t> </w:t>
      </w:r>
      <w:hyperlink w:history="true" w:anchor="_bookmark257">
        <w:r>
          <w:rPr>
            <w:color w:val="D93133"/>
            <w:spacing w:val="-2"/>
            <w:sz w:val="18"/>
          </w:rPr>
          <w:t>Ratan</w:t>
        </w:r>
      </w:hyperlink>
      <w:r>
        <w:rPr>
          <w:color w:val="D93133"/>
          <w:sz w:val="18"/>
        </w:rPr>
        <w:t> </w:t>
      </w:r>
      <w:hyperlink w:history="true" w:anchor="_bookmark257">
        <w:r>
          <w:rPr>
            <w:color w:val="D93133"/>
            <w:sz w:val="18"/>
          </w:rPr>
          <w:t>et</w:t>
        </w:r>
        <w:r>
          <w:rPr>
            <w:color w:val="D93133"/>
            <w:spacing w:val="-3"/>
            <w:sz w:val="18"/>
          </w:rPr>
          <w:t> </w:t>
        </w:r>
        <w:r>
          <w:rPr>
            <w:color w:val="D93133"/>
            <w:sz w:val="18"/>
          </w:rPr>
          <w:t>al.,</w:t>
        </w:r>
        <w:r>
          <w:rPr>
            <w:color w:val="D93133"/>
            <w:spacing w:val="-5"/>
            <w:sz w:val="18"/>
          </w:rPr>
          <w:t> </w:t>
        </w:r>
        <w:r>
          <w:rPr>
            <w:color w:val="D93133"/>
            <w:sz w:val="18"/>
          </w:rPr>
          <w:t>2020</w:t>
        </w:r>
      </w:hyperlink>
      <w:r>
        <w:rPr>
          <w:color w:val="272727"/>
          <w:sz w:val="18"/>
        </w:rPr>
        <w:t>;</w:t>
      </w:r>
      <w:r>
        <w:rPr>
          <w:color w:val="272727"/>
          <w:spacing w:val="-3"/>
          <w:sz w:val="18"/>
        </w:rPr>
        <w:t> </w:t>
      </w:r>
      <w:hyperlink w:history="true" w:anchor="_bookmark293">
        <w:r>
          <w:rPr>
            <w:color w:val="D93133"/>
            <w:sz w:val="18"/>
          </w:rPr>
          <w:t>Wienrich</w:t>
        </w:r>
        <w:r>
          <w:rPr>
            <w:color w:val="D93133"/>
            <w:spacing w:val="-4"/>
            <w:sz w:val="18"/>
          </w:rPr>
          <w:t> </w:t>
        </w:r>
        <w:r>
          <w:rPr>
            <w:color w:val="D93133"/>
            <w:sz w:val="18"/>
          </w:rPr>
          <w:t>et</w:t>
        </w:r>
        <w:r>
          <w:rPr>
            <w:color w:val="D93133"/>
            <w:spacing w:val="-3"/>
            <w:sz w:val="18"/>
          </w:rPr>
          <w:t> </w:t>
        </w:r>
        <w:r>
          <w:rPr>
            <w:color w:val="D93133"/>
            <w:sz w:val="18"/>
          </w:rPr>
          <w:t>al.,</w:t>
        </w:r>
        <w:r>
          <w:rPr>
            <w:color w:val="D93133"/>
            <w:spacing w:val="-3"/>
            <w:sz w:val="18"/>
          </w:rPr>
          <w:t> </w:t>
        </w:r>
        <w:r>
          <w:rPr>
            <w:color w:val="D93133"/>
            <w:sz w:val="18"/>
          </w:rPr>
          <w:t>2021</w:t>
        </w:r>
      </w:hyperlink>
      <w:r>
        <w:rPr>
          <w:color w:val="272727"/>
          <w:sz w:val="18"/>
        </w:rPr>
        <w:t>).</w:t>
      </w:r>
      <w:r>
        <w:rPr>
          <w:color w:val="272727"/>
          <w:spacing w:val="-4"/>
          <w:sz w:val="18"/>
        </w:rPr>
        <w:t> </w:t>
      </w:r>
      <w:r>
        <w:rPr>
          <w:color w:val="272727"/>
          <w:sz w:val="18"/>
        </w:rPr>
        <w:t>In</w:t>
      </w:r>
      <w:r>
        <w:rPr>
          <w:color w:val="272727"/>
          <w:spacing w:val="-4"/>
          <w:sz w:val="18"/>
        </w:rPr>
        <w:t> </w:t>
      </w:r>
      <w:r>
        <w:rPr>
          <w:color w:val="272727"/>
          <w:sz w:val="18"/>
        </w:rPr>
        <w:t>the</w:t>
      </w:r>
      <w:r>
        <w:rPr>
          <w:color w:val="272727"/>
          <w:spacing w:val="-4"/>
          <w:sz w:val="18"/>
        </w:rPr>
        <w:t> </w:t>
      </w:r>
      <w:r>
        <w:rPr>
          <w:color w:val="272727"/>
          <w:sz w:val="18"/>
        </w:rPr>
        <w:t>context</w:t>
      </w:r>
      <w:r>
        <w:rPr>
          <w:color w:val="272727"/>
          <w:spacing w:val="-4"/>
          <w:sz w:val="18"/>
        </w:rPr>
        <w:t> </w:t>
      </w:r>
      <w:r>
        <w:rPr>
          <w:color w:val="272727"/>
          <w:sz w:val="18"/>
        </w:rPr>
        <w:t>of</w:t>
      </w:r>
      <w:r>
        <w:rPr>
          <w:color w:val="272727"/>
          <w:spacing w:val="-4"/>
          <w:sz w:val="18"/>
        </w:rPr>
        <w:t> </w:t>
      </w:r>
      <w:r>
        <w:rPr>
          <w:color w:val="272727"/>
          <w:sz w:val="18"/>
        </w:rPr>
        <w:t>body</w:t>
      </w:r>
      <w:r>
        <w:rPr>
          <w:color w:val="272727"/>
          <w:spacing w:val="-4"/>
          <w:sz w:val="18"/>
        </w:rPr>
        <w:t> </w:t>
      </w:r>
      <w:r>
        <w:rPr>
          <w:color w:val="272727"/>
          <w:sz w:val="18"/>
        </w:rPr>
        <w:t>image, avatars have been utilized to expose users of a VR system to generic virtual bodies or body parts varying in size or shape to investigate the principles of body weight perception (</w:t>
      </w:r>
      <w:hyperlink w:history="true" w:anchor="_bookmark278">
        <w:r>
          <w:rPr>
            <w:color w:val="D93133"/>
            <w:sz w:val="18"/>
          </w:rPr>
          <w:t>Thaler,</w:t>
        </w:r>
      </w:hyperlink>
      <w:r>
        <w:rPr>
          <w:color w:val="D93133"/>
          <w:sz w:val="18"/>
        </w:rPr>
        <w:t> </w:t>
      </w:r>
      <w:hyperlink w:history="true" w:anchor="_bookmark278">
        <w:r>
          <w:rPr>
            <w:color w:val="D93133"/>
            <w:sz w:val="18"/>
          </w:rPr>
          <w:t>2019</w:t>
        </w:r>
      </w:hyperlink>
      <w:r>
        <w:rPr>
          <w:color w:val="272727"/>
          <w:sz w:val="18"/>
        </w:rPr>
        <w:t>; </w:t>
      </w:r>
      <w:hyperlink w:history="true" w:anchor="_bookmark297">
        <w:r>
          <w:rPr>
            <w:color w:val="D93133"/>
            <w:sz w:val="18"/>
          </w:rPr>
          <w:t>Wolf et al., 2020</w:t>
        </w:r>
      </w:hyperlink>
      <w:r>
        <w:rPr>
          <w:color w:val="272727"/>
          <w:sz w:val="18"/>
        </w:rPr>
        <w:t>, </w:t>
      </w:r>
      <w:hyperlink w:history="true" w:anchor="_bookmark296">
        <w:r>
          <w:rPr>
            <w:color w:val="D93133"/>
            <w:sz w:val="18"/>
          </w:rPr>
          <w:t>2021</w:t>
        </w:r>
      </w:hyperlink>
      <w:r>
        <w:rPr>
          <w:color w:val="272727"/>
          <w:sz w:val="18"/>
        </w:rPr>
        <w:t>, </w:t>
      </w:r>
      <w:hyperlink w:history="true" w:anchor="_bookmark298">
        <w:r>
          <w:rPr>
            <w:color w:val="D93133"/>
            <w:sz w:val="18"/>
          </w:rPr>
          <w:t>2022a</w:t>
        </w:r>
      </w:hyperlink>
      <w:r>
        <w:rPr>
          <w:color w:val="272727"/>
          <w:sz w:val="18"/>
        </w:rPr>
        <w:t>) or to in</w:t>
      </w:r>
      <w:r>
        <w:rPr>
          <w:rFonts w:ascii="Times New Roman" w:hAnsi="Times New Roman"/>
          <w:color w:val="272727"/>
          <w:sz w:val="18"/>
        </w:rPr>
        <w:t>fl</w:t>
      </w:r>
      <w:r>
        <w:rPr>
          <w:color w:val="272727"/>
          <w:sz w:val="18"/>
        </w:rPr>
        <w:t>uence the perception or attitude towards the user</w:t>
      </w:r>
      <w:r>
        <w:rPr>
          <w:rFonts w:ascii="Lucida Sans" w:hAnsi="Lucida Sans"/>
          <w:color w:val="272727"/>
          <w:sz w:val="18"/>
        </w:rPr>
        <w:t>’</w:t>
      </w:r>
      <w:r>
        <w:rPr>
          <w:color w:val="272727"/>
          <w:sz w:val="18"/>
        </w:rPr>
        <w:t>s own body (</w:t>
      </w:r>
      <w:hyperlink w:history="true" w:anchor="_bookmark282">
        <w:r>
          <w:rPr>
            <w:color w:val="D93133"/>
            <w:sz w:val="18"/>
          </w:rPr>
          <w:t>Turbyne</w:t>
        </w:r>
      </w:hyperlink>
      <w:r>
        <w:rPr>
          <w:color w:val="D93133"/>
          <w:spacing w:val="80"/>
          <w:sz w:val="18"/>
        </w:rPr>
        <w:t> </w:t>
      </w:r>
      <w:hyperlink w:history="true" w:anchor="_bookmark282">
        <w:r>
          <w:rPr>
            <w:color w:val="D93133"/>
            <w:spacing w:val="-2"/>
            <w:sz w:val="18"/>
          </w:rPr>
          <w:t>et</w:t>
        </w:r>
        <w:r>
          <w:rPr>
            <w:color w:val="D93133"/>
            <w:spacing w:val="-6"/>
            <w:sz w:val="18"/>
          </w:rPr>
          <w:t> </w:t>
        </w:r>
        <w:r>
          <w:rPr>
            <w:color w:val="D93133"/>
            <w:spacing w:val="-2"/>
            <w:sz w:val="18"/>
          </w:rPr>
          <w:t>al.,</w:t>
        </w:r>
        <w:r>
          <w:rPr>
            <w:color w:val="D93133"/>
            <w:spacing w:val="-6"/>
            <w:sz w:val="18"/>
          </w:rPr>
          <w:t> </w:t>
        </w:r>
        <w:r>
          <w:rPr>
            <w:color w:val="D93133"/>
            <w:spacing w:val="-2"/>
            <w:sz w:val="18"/>
          </w:rPr>
          <w:t>2021</w:t>
        </w:r>
      </w:hyperlink>
      <w:r>
        <w:rPr>
          <w:color w:val="272727"/>
          <w:spacing w:val="-2"/>
          <w:sz w:val="18"/>
        </w:rPr>
        <w:t>).</w:t>
      </w:r>
      <w:r>
        <w:rPr>
          <w:color w:val="272727"/>
          <w:spacing w:val="-6"/>
          <w:sz w:val="18"/>
        </w:rPr>
        <w:t> </w:t>
      </w:r>
      <w:r>
        <w:rPr>
          <w:color w:val="272727"/>
          <w:spacing w:val="-2"/>
          <w:sz w:val="18"/>
        </w:rPr>
        <w:t>Recent</w:t>
      </w:r>
      <w:r>
        <w:rPr>
          <w:color w:val="272727"/>
          <w:spacing w:val="-5"/>
          <w:sz w:val="18"/>
        </w:rPr>
        <w:t> </w:t>
      </w:r>
      <w:r>
        <w:rPr>
          <w:color w:val="272727"/>
          <w:spacing w:val="-2"/>
          <w:sz w:val="18"/>
        </w:rPr>
        <w:t>developments</w:t>
      </w:r>
      <w:r>
        <w:rPr>
          <w:color w:val="272727"/>
          <w:spacing w:val="-5"/>
          <w:sz w:val="18"/>
        </w:rPr>
        <w:t> </w:t>
      </w:r>
      <w:r>
        <w:rPr>
          <w:color w:val="272727"/>
          <w:spacing w:val="-2"/>
          <w:sz w:val="18"/>
        </w:rPr>
        <w:t>in</w:t>
      </w:r>
      <w:r>
        <w:rPr>
          <w:color w:val="272727"/>
          <w:spacing w:val="-6"/>
          <w:sz w:val="18"/>
        </w:rPr>
        <w:t> </w:t>
      </w:r>
      <w:r>
        <w:rPr>
          <w:color w:val="272727"/>
          <w:spacing w:val="-2"/>
          <w:sz w:val="18"/>
        </w:rPr>
        <w:t>computer</w:t>
      </w:r>
      <w:r>
        <w:rPr>
          <w:color w:val="272727"/>
          <w:spacing w:val="-5"/>
          <w:sz w:val="18"/>
        </w:rPr>
        <w:t> </w:t>
      </w:r>
      <w:r>
        <w:rPr>
          <w:color w:val="272727"/>
          <w:spacing w:val="-2"/>
          <w:sz w:val="18"/>
        </w:rPr>
        <w:t>graphics</w:t>
      </w:r>
      <w:r>
        <w:rPr>
          <w:color w:val="272727"/>
          <w:spacing w:val="-5"/>
          <w:sz w:val="18"/>
        </w:rPr>
        <w:t> </w:t>
      </w:r>
      <w:r>
        <w:rPr>
          <w:color w:val="272727"/>
          <w:spacing w:val="-2"/>
          <w:sz w:val="18"/>
        </w:rPr>
        <w:t>allow</w:t>
      </w:r>
      <w:r>
        <w:rPr>
          <w:color w:val="272727"/>
          <w:spacing w:val="-7"/>
          <w:sz w:val="18"/>
        </w:rPr>
        <w:t> </w:t>
      </w:r>
      <w:r>
        <w:rPr>
          <w:color w:val="272727"/>
          <w:spacing w:val="-2"/>
          <w:sz w:val="18"/>
        </w:rPr>
        <w:t>for</w:t>
      </w:r>
      <w:r>
        <w:rPr>
          <w:color w:val="272727"/>
          <w:sz w:val="18"/>
        </w:rPr>
        <w:t> the generation of photorealistic avatars that match a person</w:t>
      </w:r>
      <w:r>
        <w:rPr>
          <w:rFonts w:ascii="Lucida Sans" w:hAnsi="Lucida Sans"/>
          <w:color w:val="272727"/>
          <w:sz w:val="18"/>
        </w:rPr>
        <w:t>’</w:t>
      </w:r>
      <w:r>
        <w:rPr>
          <w:color w:val="272727"/>
          <w:sz w:val="18"/>
        </w:rPr>
        <w:t>s real-life appearance within a short duration at a low-cost (</w:t>
      </w:r>
      <w:hyperlink w:history="true" w:anchor="_bookmark194">
        <w:r>
          <w:rPr>
            <w:color w:val="D93133"/>
            <w:sz w:val="18"/>
          </w:rPr>
          <w:t>Achenbach et al., 2017</w:t>
        </w:r>
      </w:hyperlink>
      <w:r>
        <w:rPr>
          <w:color w:val="272727"/>
          <w:sz w:val="18"/>
        </w:rPr>
        <w:t>; </w:t>
      </w:r>
      <w:hyperlink w:history="true" w:anchor="_bookmark291">
        <w:r>
          <w:rPr>
            <w:color w:val="D93133"/>
            <w:sz w:val="18"/>
          </w:rPr>
          <w:t>Wenninger et al., 2020</w:t>
        </w:r>
      </w:hyperlink>
      <w:r>
        <w:rPr>
          <w:color w:val="272727"/>
          <w:sz w:val="18"/>
        </w:rPr>
        <w:t>; </w:t>
      </w:r>
      <w:hyperlink w:history="true" w:anchor="_bookmark203">
        <w:r>
          <w:rPr>
            <w:color w:val="D93133"/>
            <w:sz w:val="18"/>
          </w:rPr>
          <w:t>Bartl et al.,</w:t>
        </w:r>
      </w:hyperlink>
      <w:r>
        <w:rPr>
          <w:color w:val="D93133"/>
          <w:sz w:val="18"/>
        </w:rPr>
        <w:t> </w:t>
      </w:r>
      <w:hyperlink w:history="true" w:anchor="_bookmark203">
        <w:r>
          <w:rPr>
            <w:color w:val="D93133"/>
            <w:sz w:val="18"/>
          </w:rPr>
          <w:t>2021</w:t>
        </w:r>
      </w:hyperlink>
      <w:r>
        <w:rPr>
          <w:color w:val="272727"/>
          <w:sz w:val="18"/>
        </w:rPr>
        <w:t>) and for a realistic modulation of body dimensions in pictures and videos (</w:t>
      </w:r>
      <w:hyperlink w:history="true" w:anchor="_bookmark308">
        <w:r>
          <w:rPr>
            <w:color w:val="D93133"/>
            <w:sz w:val="18"/>
          </w:rPr>
          <w:t>Zhou et al., 2010</w:t>
        </w:r>
      </w:hyperlink>
      <w:r>
        <w:rPr>
          <w:color w:val="272727"/>
          <w:sz w:val="18"/>
        </w:rPr>
        <w:t>; </w:t>
      </w:r>
      <w:hyperlink w:history="true" w:anchor="_bookmark307">
        <w:r>
          <w:rPr>
            <w:color w:val="D93133"/>
            <w:sz w:val="18"/>
          </w:rPr>
          <w:t>Zhao et al., 2018</w:t>
        </w:r>
      </w:hyperlink>
      <w:r>
        <w:rPr>
          <w:color w:val="272727"/>
          <w:sz w:val="18"/>
        </w:rPr>
        <w:t>; </w:t>
      </w:r>
      <w:hyperlink w:history="true" w:anchor="_bookmark304">
        <w:r>
          <w:rPr>
            <w:color w:val="D93133"/>
            <w:sz w:val="18"/>
          </w:rPr>
          <w:t>Xiao</w:t>
        </w:r>
      </w:hyperlink>
      <w:r>
        <w:rPr>
          <w:color w:val="D93133"/>
          <w:spacing w:val="80"/>
          <w:w w:val="150"/>
          <w:sz w:val="18"/>
        </w:rPr>
        <w:t> </w:t>
      </w:r>
      <w:hyperlink w:history="true" w:anchor="_bookmark304">
        <w:r>
          <w:rPr>
            <w:color w:val="D93133"/>
            <w:sz w:val="18"/>
          </w:rPr>
          <w:t>et</w:t>
        </w:r>
        <w:r>
          <w:rPr>
            <w:color w:val="D93133"/>
            <w:spacing w:val="-4"/>
            <w:sz w:val="18"/>
          </w:rPr>
          <w:t> </w:t>
        </w:r>
        <w:r>
          <w:rPr>
            <w:color w:val="D93133"/>
            <w:sz w:val="18"/>
          </w:rPr>
          <w:t>al.,</w:t>
        </w:r>
        <w:r>
          <w:rPr>
            <w:color w:val="D93133"/>
            <w:spacing w:val="-4"/>
            <w:sz w:val="18"/>
          </w:rPr>
          <w:t> </w:t>
        </w:r>
        <w:r>
          <w:rPr>
            <w:color w:val="D93133"/>
            <w:sz w:val="18"/>
          </w:rPr>
          <w:t>2020</w:t>
        </w:r>
      </w:hyperlink>
      <w:r>
        <w:rPr>
          <w:color w:val="272727"/>
          <w:sz w:val="18"/>
        </w:rPr>
        <w:t>;</w:t>
      </w:r>
      <w:r>
        <w:rPr>
          <w:color w:val="272727"/>
          <w:spacing w:val="-4"/>
          <w:sz w:val="18"/>
        </w:rPr>
        <w:t> </w:t>
      </w:r>
      <w:hyperlink w:history="true" w:anchor="_bookmark274">
        <w:r>
          <w:rPr>
            <w:color w:val="D93133"/>
            <w:sz w:val="18"/>
          </w:rPr>
          <w:t>Tang</w:t>
        </w:r>
        <w:r>
          <w:rPr>
            <w:color w:val="D93133"/>
            <w:spacing w:val="-4"/>
            <w:sz w:val="18"/>
          </w:rPr>
          <w:t> </w:t>
        </w:r>
        <w:r>
          <w:rPr>
            <w:color w:val="D93133"/>
            <w:sz w:val="18"/>
          </w:rPr>
          <w:t>et</w:t>
        </w:r>
        <w:r>
          <w:rPr>
            <w:color w:val="D93133"/>
            <w:spacing w:val="-4"/>
            <w:sz w:val="18"/>
          </w:rPr>
          <w:t> </w:t>
        </w:r>
        <w:r>
          <w:rPr>
            <w:color w:val="D93133"/>
            <w:sz w:val="18"/>
          </w:rPr>
          <w:t>al.,</w:t>
        </w:r>
        <w:r>
          <w:rPr>
            <w:color w:val="D93133"/>
            <w:spacing w:val="-4"/>
            <w:sz w:val="18"/>
          </w:rPr>
          <w:t> </w:t>
        </w:r>
        <w:r>
          <w:rPr>
            <w:color w:val="D93133"/>
            <w:sz w:val="18"/>
          </w:rPr>
          <w:t>2021</w:t>
        </w:r>
      </w:hyperlink>
      <w:r>
        <w:rPr>
          <w:color w:val="272727"/>
          <w:sz w:val="18"/>
        </w:rPr>
        <w:t>)</w:t>
      </w:r>
      <w:r>
        <w:rPr>
          <w:color w:val="272727"/>
          <w:spacing w:val="-4"/>
          <w:sz w:val="18"/>
        </w:rPr>
        <w:t> </w:t>
      </w:r>
      <w:r>
        <w:rPr>
          <w:color w:val="272727"/>
          <w:sz w:val="18"/>
        </w:rPr>
        <w:t>or</w:t>
      </w:r>
      <w:r>
        <w:rPr>
          <w:color w:val="272727"/>
          <w:spacing w:val="-4"/>
          <w:sz w:val="18"/>
        </w:rPr>
        <w:t> </w:t>
      </w:r>
      <w:r>
        <w:rPr>
          <w:color w:val="272727"/>
          <w:sz w:val="18"/>
        </w:rPr>
        <w:t>in</w:t>
      </w:r>
      <w:r>
        <w:rPr>
          <w:color w:val="272727"/>
          <w:spacing w:val="-4"/>
          <w:sz w:val="18"/>
        </w:rPr>
        <w:t> </w:t>
      </w:r>
      <w:r>
        <w:rPr>
          <w:color w:val="272727"/>
          <w:sz w:val="18"/>
        </w:rPr>
        <w:t>VR</w:t>
      </w:r>
      <w:r>
        <w:rPr>
          <w:color w:val="272727"/>
          <w:spacing w:val="-4"/>
          <w:sz w:val="18"/>
        </w:rPr>
        <w:t> </w:t>
      </w:r>
      <w:r>
        <w:rPr>
          <w:color w:val="272727"/>
          <w:sz w:val="18"/>
        </w:rPr>
        <w:t>(</w:t>
      </w:r>
      <w:hyperlink w:history="true" w:anchor="_bookmark251">
        <w:r>
          <w:rPr>
            <w:color w:val="D93133"/>
            <w:sz w:val="18"/>
          </w:rPr>
          <w:t>Piryankova</w:t>
        </w:r>
        <w:r>
          <w:rPr>
            <w:color w:val="D93133"/>
            <w:spacing w:val="-4"/>
            <w:sz w:val="18"/>
          </w:rPr>
          <w:t> </w:t>
        </w:r>
        <w:r>
          <w:rPr>
            <w:color w:val="D93133"/>
            <w:sz w:val="18"/>
          </w:rPr>
          <w:t>et</w:t>
        </w:r>
        <w:r>
          <w:rPr>
            <w:color w:val="D93133"/>
            <w:spacing w:val="-4"/>
            <w:sz w:val="18"/>
          </w:rPr>
          <w:t> </w:t>
        </w:r>
        <w:r>
          <w:rPr>
            <w:color w:val="D93133"/>
            <w:sz w:val="18"/>
          </w:rPr>
          <w:t>al.,</w:t>
        </w:r>
        <w:r>
          <w:rPr>
            <w:color w:val="D93133"/>
            <w:spacing w:val="-4"/>
            <w:sz w:val="18"/>
          </w:rPr>
          <w:t> </w:t>
        </w:r>
        <w:r>
          <w:rPr>
            <w:color w:val="D93133"/>
            <w:sz w:val="18"/>
          </w:rPr>
          <w:t>2014a</w:t>
        </w:r>
      </w:hyperlink>
      <w:r>
        <w:rPr>
          <w:color w:val="272727"/>
          <w:sz w:val="18"/>
        </w:rPr>
        <w:t>; </w:t>
      </w:r>
      <w:hyperlink w:history="true" w:anchor="_bookmark230">
        <w:r>
          <w:rPr>
            <w:color w:val="D93133"/>
            <w:sz w:val="18"/>
          </w:rPr>
          <w:t>Hudson</w:t>
        </w:r>
        <w:r>
          <w:rPr>
            <w:color w:val="D93133"/>
            <w:spacing w:val="-1"/>
            <w:sz w:val="18"/>
          </w:rPr>
          <w:t> </w:t>
        </w:r>
        <w:r>
          <w:rPr>
            <w:color w:val="D93133"/>
            <w:sz w:val="18"/>
          </w:rPr>
          <w:t>et</w:t>
        </w:r>
        <w:r>
          <w:rPr>
            <w:color w:val="D93133"/>
            <w:spacing w:val="-1"/>
            <w:sz w:val="18"/>
          </w:rPr>
          <w:t> </w:t>
        </w:r>
        <w:r>
          <w:rPr>
            <w:color w:val="D93133"/>
            <w:sz w:val="18"/>
          </w:rPr>
          <w:t>al.,</w:t>
        </w:r>
        <w:r>
          <w:rPr>
            <w:color w:val="D93133"/>
            <w:spacing w:val="-1"/>
            <w:sz w:val="18"/>
          </w:rPr>
          <w:t> </w:t>
        </w:r>
        <w:r>
          <w:rPr>
            <w:color w:val="D93133"/>
            <w:sz w:val="18"/>
          </w:rPr>
          <w:t>2020</w:t>
        </w:r>
      </w:hyperlink>
      <w:r>
        <w:rPr>
          <w:color w:val="272727"/>
          <w:sz w:val="18"/>
        </w:rPr>
        <w:t>;</w:t>
      </w:r>
      <w:r>
        <w:rPr>
          <w:color w:val="272727"/>
          <w:spacing w:val="-1"/>
          <w:sz w:val="18"/>
        </w:rPr>
        <w:t> </w:t>
      </w:r>
      <w:hyperlink w:history="true" w:anchor="_bookmark242">
        <w:r>
          <w:rPr>
            <w:color w:val="D93133"/>
            <w:sz w:val="18"/>
          </w:rPr>
          <w:t>Maalin</w:t>
        </w:r>
        <w:r>
          <w:rPr>
            <w:color w:val="D93133"/>
            <w:spacing w:val="-1"/>
            <w:sz w:val="18"/>
          </w:rPr>
          <w:t> </w:t>
        </w:r>
        <w:r>
          <w:rPr>
            <w:color w:val="D93133"/>
            <w:sz w:val="18"/>
          </w:rPr>
          <w:t>et</w:t>
        </w:r>
        <w:r>
          <w:rPr>
            <w:color w:val="D93133"/>
            <w:spacing w:val="-1"/>
            <w:sz w:val="18"/>
          </w:rPr>
          <w:t> </w:t>
        </w:r>
        <w:r>
          <w:rPr>
            <w:color w:val="D93133"/>
            <w:sz w:val="18"/>
          </w:rPr>
          <w:t>al.,</w:t>
        </w:r>
        <w:r>
          <w:rPr>
            <w:color w:val="D93133"/>
            <w:spacing w:val="-1"/>
            <w:sz w:val="18"/>
          </w:rPr>
          <w:t> </w:t>
        </w:r>
        <w:r>
          <w:rPr>
            <w:color w:val="D93133"/>
            <w:sz w:val="18"/>
          </w:rPr>
          <w:t>2020</w:t>
        </w:r>
      </w:hyperlink>
      <w:r>
        <w:rPr>
          <w:color w:val="272727"/>
          <w:sz w:val="18"/>
        </w:rPr>
        <w:t>).</w:t>
      </w:r>
      <w:r>
        <w:rPr>
          <w:color w:val="272727"/>
          <w:spacing w:val="-1"/>
          <w:sz w:val="18"/>
        </w:rPr>
        <w:t> </w:t>
      </w:r>
      <w:r>
        <w:rPr>
          <w:color w:val="272727"/>
          <w:sz w:val="18"/>
        </w:rPr>
        <w:t>However,</w:t>
      </w:r>
      <w:r>
        <w:rPr>
          <w:color w:val="272727"/>
          <w:spacing w:val="-1"/>
          <w:sz w:val="18"/>
        </w:rPr>
        <w:t> </w:t>
      </w:r>
      <w:r>
        <w:rPr>
          <w:color w:val="272727"/>
          <w:sz w:val="18"/>
        </w:rPr>
        <w:t>no</w:t>
      </w:r>
      <w:r>
        <w:rPr>
          <w:color w:val="272727"/>
          <w:spacing w:val="-1"/>
          <w:sz w:val="18"/>
        </w:rPr>
        <w:t> </w:t>
      </w:r>
      <w:r>
        <w:rPr>
          <w:color w:val="272727"/>
          <w:sz w:val="18"/>
        </w:rPr>
        <w:t>work</w:t>
      </w:r>
      <w:r>
        <w:rPr>
          <w:color w:val="272727"/>
          <w:spacing w:val="-1"/>
          <w:sz w:val="18"/>
        </w:rPr>
        <w:t> </w:t>
      </w:r>
      <w:r>
        <w:rPr>
          <w:color w:val="272727"/>
          <w:sz w:val="18"/>
        </w:rPr>
        <w:t>has yet been presented where users embody their photorealistically personalized avatar in VR while also having the ability to manipulate that avatar</w:t>
      </w:r>
      <w:r>
        <w:rPr>
          <w:rFonts w:ascii="Lucida Sans" w:hAnsi="Lucida Sans"/>
          <w:color w:val="272727"/>
          <w:sz w:val="18"/>
        </w:rPr>
        <w:t>’</w:t>
      </w:r>
      <w:r>
        <w:rPr>
          <w:color w:val="272727"/>
          <w:sz w:val="18"/>
        </w:rPr>
        <w:t>s body shape in real-time actively, nor has the impact of such a system on the users and their experiences been evaluated.</w:t>
      </w:r>
    </w:p>
    <w:p>
      <w:pPr>
        <w:spacing w:line="218" w:lineRule="exact" w:before="0"/>
        <w:ind w:left="0" w:right="1" w:firstLine="0"/>
        <w:jc w:val="right"/>
        <w:rPr>
          <w:sz w:val="18"/>
        </w:rPr>
      </w:pPr>
      <w:r>
        <w:rPr>
          <w:color w:val="272727"/>
          <w:sz w:val="18"/>
        </w:rPr>
        <w:t>To</w:t>
      </w:r>
      <w:r>
        <w:rPr>
          <w:color w:val="272727"/>
          <w:spacing w:val="21"/>
          <w:sz w:val="18"/>
        </w:rPr>
        <w:t> </w:t>
      </w:r>
      <w:r>
        <w:rPr>
          <w:color w:val="272727"/>
          <w:sz w:val="18"/>
        </w:rPr>
        <w:t>address</w:t>
      </w:r>
      <w:r>
        <w:rPr>
          <w:color w:val="272727"/>
          <w:spacing w:val="21"/>
          <w:sz w:val="18"/>
        </w:rPr>
        <w:t> </w:t>
      </w:r>
      <w:r>
        <w:rPr>
          <w:color w:val="272727"/>
          <w:sz w:val="18"/>
        </w:rPr>
        <w:t>this</w:t>
      </w:r>
      <w:r>
        <w:rPr>
          <w:color w:val="272727"/>
          <w:spacing w:val="21"/>
          <w:sz w:val="18"/>
        </w:rPr>
        <w:t> </w:t>
      </w:r>
      <w:r>
        <w:rPr>
          <w:color w:val="272727"/>
          <w:sz w:val="18"/>
        </w:rPr>
        <w:t>gap,</w:t>
      </w:r>
      <w:r>
        <w:rPr>
          <w:color w:val="272727"/>
          <w:spacing w:val="21"/>
          <w:sz w:val="18"/>
        </w:rPr>
        <w:t> </w:t>
      </w:r>
      <w:r>
        <w:rPr>
          <w:color w:val="272727"/>
          <w:sz w:val="18"/>
        </w:rPr>
        <w:t>we</w:t>
      </w:r>
      <w:r>
        <w:rPr>
          <w:color w:val="272727"/>
          <w:spacing w:val="21"/>
          <w:sz w:val="18"/>
        </w:rPr>
        <w:t> </w:t>
      </w:r>
      <w:r>
        <w:rPr>
          <w:color w:val="272727"/>
          <w:sz w:val="18"/>
        </w:rPr>
        <w:t>present</w:t>
      </w:r>
      <w:r>
        <w:rPr>
          <w:color w:val="272727"/>
          <w:spacing w:val="21"/>
          <w:sz w:val="18"/>
        </w:rPr>
        <w:t> </w:t>
      </w:r>
      <w:r>
        <w:rPr>
          <w:color w:val="272727"/>
          <w:sz w:val="18"/>
        </w:rPr>
        <w:t>the</w:t>
      </w:r>
      <w:r>
        <w:rPr>
          <w:color w:val="272727"/>
          <w:spacing w:val="20"/>
          <w:sz w:val="18"/>
        </w:rPr>
        <w:t> </w:t>
      </w:r>
      <w:r>
        <w:rPr>
          <w:color w:val="272727"/>
          <w:sz w:val="18"/>
        </w:rPr>
        <w:t>development</w:t>
      </w:r>
      <w:r>
        <w:rPr>
          <w:color w:val="272727"/>
          <w:spacing w:val="21"/>
          <w:sz w:val="18"/>
        </w:rPr>
        <w:t> </w:t>
      </w:r>
      <w:r>
        <w:rPr>
          <w:color w:val="272727"/>
          <w:sz w:val="18"/>
        </w:rPr>
        <w:t>of</w:t>
      </w:r>
      <w:r>
        <w:rPr>
          <w:color w:val="272727"/>
          <w:spacing w:val="21"/>
          <w:sz w:val="18"/>
        </w:rPr>
        <w:t> </w:t>
      </w:r>
      <w:r>
        <w:rPr>
          <w:color w:val="272727"/>
          <w:sz w:val="18"/>
        </w:rPr>
        <w:t>a</w:t>
      </w:r>
      <w:r>
        <w:rPr>
          <w:color w:val="272727"/>
          <w:spacing w:val="20"/>
          <w:sz w:val="18"/>
        </w:rPr>
        <w:t> </w:t>
      </w:r>
      <w:r>
        <w:rPr>
          <w:color w:val="272727"/>
          <w:spacing w:val="-5"/>
          <w:sz w:val="18"/>
        </w:rPr>
        <w:t>VR</w:t>
      </w:r>
    </w:p>
    <w:p>
      <w:pPr>
        <w:spacing w:before="5"/>
        <w:ind w:left="0" w:right="0" w:firstLine="0"/>
        <w:jc w:val="right"/>
        <w:rPr>
          <w:sz w:val="18"/>
        </w:rPr>
      </w:pPr>
      <w:r>
        <w:rPr>
          <w:color w:val="272727"/>
          <w:sz w:val="18"/>
        </w:rPr>
        <w:t>system</w:t>
      </w:r>
      <w:r>
        <w:rPr>
          <w:color w:val="272727"/>
          <w:spacing w:val="10"/>
          <w:sz w:val="18"/>
        </w:rPr>
        <w:t> </w:t>
      </w:r>
      <w:r>
        <w:rPr>
          <w:color w:val="272727"/>
          <w:sz w:val="18"/>
        </w:rPr>
        <w:t>allowing</w:t>
      </w:r>
      <w:r>
        <w:rPr>
          <w:color w:val="272727"/>
          <w:spacing w:val="10"/>
          <w:sz w:val="18"/>
        </w:rPr>
        <w:t> </w:t>
      </w:r>
      <w:r>
        <w:rPr>
          <w:color w:val="272727"/>
          <w:sz w:val="18"/>
        </w:rPr>
        <w:t>users</w:t>
      </w:r>
      <w:r>
        <w:rPr>
          <w:color w:val="272727"/>
          <w:spacing w:val="9"/>
          <w:sz w:val="18"/>
        </w:rPr>
        <w:t> </w:t>
      </w:r>
      <w:r>
        <w:rPr>
          <w:color w:val="272727"/>
          <w:sz w:val="18"/>
        </w:rPr>
        <w:t>to</w:t>
      </w:r>
      <w:r>
        <w:rPr>
          <w:color w:val="272727"/>
          <w:spacing w:val="10"/>
          <w:sz w:val="18"/>
        </w:rPr>
        <w:t> </w:t>
      </w:r>
      <w:r>
        <w:rPr>
          <w:color w:val="272727"/>
          <w:sz w:val="18"/>
        </w:rPr>
        <w:t>embody</w:t>
      </w:r>
      <w:r>
        <w:rPr>
          <w:color w:val="272727"/>
          <w:spacing w:val="11"/>
          <w:sz w:val="18"/>
        </w:rPr>
        <w:t> </w:t>
      </w:r>
      <w:r>
        <w:rPr>
          <w:color w:val="272727"/>
          <w:sz w:val="18"/>
        </w:rPr>
        <w:t>a</w:t>
      </w:r>
      <w:r>
        <w:rPr>
          <w:color w:val="272727"/>
          <w:spacing w:val="10"/>
          <w:sz w:val="18"/>
        </w:rPr>
        <w:t> </w:t>
      </w:r>
      <w:r>
        <w:rPr>
          <w:color w:val="272727"/>
          <w:sz w:val="18"/>
        </w:rPr>
        <w:t>photorealistic,</w:t>
      </w:r>
      <w:r>
        <w:rPr>
          <w:color w:val="272727"/>
          <w:spacing w:val="11"/>
          <w:sz w:val="18"/>
        </w:rPr>
        <w:t> </w:t>
      </w:r>
      <w:r>
        <w:rPr>
          <w:color w:val="272727"/>
          <w:spacing w:val="-2"/>
          <w:sz w:val="18"/>
        </w:rPr>
        <w:t>personalized</w:t>
      </w:r>
    </w:p>
    <w:p>
      <w:pPr>
        <w:spacing w:line="247" w:lineRule="auto" w:before="160"/>
        <w:ind w:left="53" w:right="51" w:firstLine="0"/>
        <w:jc w:val="both"/>
        <w:rPr>
          <w:sz w:val="18"/>
        </w:rPr>
      </w:pPr>
      <w:r>
        <w:rPr/>
        <w:br w:type="column"/>
      </w:r>
      <w:r>
        <w:rPr>
          <w:color w:val="272727"/>
          <w:sz w:val="18"/>
        </w:rPr>
        <w:t>avatar within a virtual environment and to actively modify </w:t>
      </w:r>
      <w:r>
        <w:rPr>
          <w:color w:val="272727"/>
          <w:sz w:val="18"/>
        </w:rPr>
        <w:t>its </w:t>
      </w:r>
      <w:r>
        <w:rPr>
          <w:color w:val="272727"/>
          <w:spacing w:val="-2"/>
          <w:sz w:val="18"/>
        </w:rPr>
        <w:t>body</w:t>
      </w:r>
      <w:r>
        <w:rPr>
          <w:color w:val="272727"/>
          <w:spacing w:val="-7"/>
          <w:sz w:val="18"/>
        </w:rPr>
        <w:t> </w:t>
      </w:r>
      <w:r>
        <w:rPr>
          <w:color w:val="272727"/>
          <w:spacing w:val="-2"/>
          <w:sz w:val="18"/>
        </w:rPr>
        <w:t>weight</w:t>
      </w:r>
      <w:r>
        <w:rPr>
          <w:color w:val="272727"/>
          <w:spacing w:val="-8"/>
          <w:sz w:val="18"/>
        </w:rPr>
        <w:t> </w:t>
      </w:r>
      <w:r>
        <w:rPr>
          <w:color w:val="272727"/>
          <w:spacing w:val="-2"/>
          <w:sz w:val="18"/>
        </w:rPr>
        <w:t>in</w:t>
      </w:r>
      <w:r>
        <w:rPr>
          <w:color w:val="272727"/>
          <w:spacing w:val="-7"/>
          <w:sz w:val="18"/>
        </w:rPr>
        <w:t> </w:t>
      </w:r>
      <w:r>
        <w:rPr>
          <w:color w:val="272727"/>
          <w:spacing w:val="-2"/>
          <w:sz w:val="18"/>
        </w:rPr>
        <w:t>real-time</w:t>
      </w:r>
      <w:r>
        <w:rPr>
          <w:color w:val="272727"/>
          <w:spacing w:val="-7"/>
          <w:sz w:val="18"/>
        </w:rPr>
        <w:t> </w:t>
      </w:r>
      <w:r>
        <w:rPr>
          <w:color w:val="272727"/>
          <w:spacing w:val="-2"/>
          <w:sz w:val="18"/>
        </w:rPr>
        <w:t>using</w:t>
      </w:r>
      <w:r>
        <w:rPr>
          <w:color w:val="272727"/>
          <w:spacing w:val="-7"/>
          <w:sz w:val="18"/>
        </w:rPr>
        <w:t> </w:t>
      </w:r>
      <w:r>
        <w:rPr>
          <w:color w:val="272727"/>
          <w:spacing w:val="-2"/>
          <w:sz w:val="18"/>
        </w:rPr>
        <w:t>different</w:t>
      </w:r>
      <w:r>
        <w:rPr>
          <w:color w:val="272727"/>
          <w:spacing w:val="-7"/>
          <w:sz w:val="18"/>
        </w:rPr>
        <w:t> </w:t>
      </w:r>
      <w:r>
        <w:rPr>
          <w:color w:val="272727"/>
          <w:spacing w:val="-2"/>
          <w:sz w:val="18"/>
        </w:rPr>
        <w:t>interaction</w:t>
      </w:r>
      <w:r>
        <w:rPr>
          <w:color w:val="272727"/>
          <w:spacing w:val="-6"/>
          <w:sz w:val="18"/>
        </w:rPr>
        <w:t> </w:t>
      </w:r>
      <w:r>
        <w:rPr>
          <w:color w:val="272727"/>
          <w:spacing w:val="-2"/>
          <w:sz w:val="18"/>
        </w:rPr>
        <w:t>methods.</w:t>
      </w:r>
      <w:r>
        <w:rPr>
          <w:color w:val="272727"/>
          <w:spacing w:val="-7"/>
          <w:sz w:val="18"/>
        </w:rPr>
        <w:t> </w:t>
      </w:r>
      <w:r>
        <w:rPr>
          <w:color w:val="272727"/>
          <w:spacing w:val="-2"/>
          <w:sz w:val="18"/>
        </w:rPr>
        <w:t>In</w:t>
      </w:r>
      <w:r>
        <w:rPr>
          <w:color w:val="272727"/>
          <w:spacing w:val="-8"/>
          <w:sz w:val="18"/>
        </w:rPr>
        <w:t> </w:t>
      </w:r>
      <w:r>
        <w:rPr>
          <w:color w:val="272727"/>
          <w:spacing w:val="-2"/>
          <w:sz w:val="18"/>
        </w:rPr>
        <w:t>a</w:t>
      </w:r>
      <w:r>
        <w:rPr>
          <w:color w:val="272727"/>
          <w:sz w:val="18"/>
        </w:rPr>
        <w:t> further</w:t>
      </w:r>
      <w:r>
        <w:rPr>
          <w:color w:val="272727"/>
          <w:spacing w:val="-8"/>
          <w:sz w:val="18"/>
        </w:rPr>
        <w:t> </w:t>
      </w:r>
      <w:r>
        <w:rPr>
          <w:color w:val="272727"/>
          <w:sz w:val="18"/>
        </w:rPr>
        <w:t>step,</w:t>
      </w:r>
      <w:r>
        <w:rPr>
          <w:color w:val="272727"/>
          <w:spacing w:val="-8"/>
          <w:sz w:val="18"/>
        </w:rPr>
        <w:t> </w:t>
      </w:r>
      <w:r>
        <w:rPr>
          <w:color w:val="272727"/>
          <w:sz w:val="18"/>
        </w:rPr>
        <w:t>we</w:t>
      </w:r>
      <w:r>
        <w:rPr>
          <w:color w:val="272727"/>
          <w:spacing w:val="-8"/>
          <w:sz w:val="18"/>
        </w:rPr>
        <w:t> </w:t>
      </w:r>
      <w:r>
        <w:rPr>
          <w:color w:val="272727"/>
          <w:sz w:val="18"/>
        </w:rPr>
        <w:t>evaluated</w:t>
      </w:r>
      <w:r>
        <w:rPr>
          <w:color w:val="272727"/>
          <w:spacing w:val="-7"/>
          <w:sz w:val="18"/>
        </w:rPr>
        <w:t> </w:t>
      </w:r>
      <w:r>
        <w:rPr>
          <w:color w:val="272727"/>
          <w:sz w:val="18"/>
        </w:rPr>
        <w:t>the</w:t>
      </w:r>
      <w:r>
        <w:rPr>
          <w:color w:val="272727"/>
          <w:spacing w:val="-9"/>
          <w:sz w:val="18"/>
        </w:rPr>
        <w:t> </w:t>
      </w:r>
      <w:r>
        <w:rPr>
          <w:color w:val="272727"/>
          <w:sz w:val="18"/>
        </w:rPr>
        <w:t>system</w:t>
      </w:r>
      <w:r>
        <w:rPr>
          <w:color w:val="272727"/>
          <w:spacing w:val="-8"/>
          <w:sz w:val="18"/>
        </w:rPr>
        <w:t> </w:t>
      </w:r>
      <w:r>
        <w:rPr>
          <w:color w:val="272727"/>
          <w:sz w:val="18"/>
        </w:rPr>
        <w:t>with</w:t>
      </w:r>
      <w:r>
        <w:rPr>
          <w:color w:val="272727"/>
          <w:spacing w:val="-8"/>
          <w:sz w:val="18"/>
        </w:rPr>
        <w:t> </w:t>
      </w:r>
      <w:r>
        <w:rPr>
          <w:color w:val="272727"/>
          <w:sz w:val="18"/>
        </w:rPr>
        <w:t>regard</w:t>
      </w:r>
      <w:r>
        <w:rPr>
          <w:color w:val="272727"/>
          <w:spacing w:val="-8"/>
          <w:sz w:val="18"/>
        </w:rPr>
        <w:t> </w:t>
      </w:r>
      <w:r>
        <w:rPr>
          <w:color w:val="272727"/>
          <w:sz w:val="18"/>
        </w:rPr>
        <w:t>to</w:t>
      </w:r>
      <w:r>
        <w:rPr>
          <w:color w:val="272727"/>
          <w:spacing w:val="-8"/>
          <w:sz w:val="18"/>
        </w:rPr>
        <w:t> </w:t>
      </w:r>
      <w:r>
        <w:rPr>
          <w:color w:val="272727"/>
          <w:sz w:val="18"/>
        </w:rPr>
        <w:t>a</w:t>
      </w:r>
      <w:r>
        <w:rPr>
          <w:color w:val="272727"/>
          <w:spacing w:val="-8"/>
          <w:sz w:val="18"/>
        </w:rPr>
        <w:t> </w:t>
      </w:r>
      <w:r>
        <w:rPr>
          <w:color w:val="272727"/>
          <w:sz w:val="18"/>
        </w:rPr>
        <w:t>later</w:t>
      </w:r>
      <w:r>
        <w:rPr>
          <w:color w:val="272727"/>
          <w:spacing w:val="-8"/>
          <w:sz w:val="18"/>
        </w:rPr>
        <w:t> </w:t>
      </w:r>
      <w:r>
        <w:rPr>
          <w:color w:val="272727"/>
          <w:sz w:val="18"/>
        </w:rPr>
        <w:t>usage in</w:t>
      </w:r>
      <w:r>
        <w:rPr>
          <w:color w:val="272727"/>
          <w:spacing w:val="-6"/>
          <w:sz w:val="18"/>
        </w:rPr>
        <w:t> </w:t>
      </w:r>
      <w:r>
        <w:rPr>
          <w:color w:val="272727"/>
          <w:sz w:val="18"/>
        </w:rPr>
        <w:t>clinically</w:t>
      </w:r>
      <w:r>
        <w:rPr>
          <w:color w:val="272727"/>
          <w:spacing w:val="-5"/>
          <w:sz w:val="18"/>
        </w:rPr>
        <w:t> </w:t>
      </w:r>
      <w:r>
        <w:rPr>
          <w:color w:val="272727"/>
          <w:sz w:val="18"/>
        </w:rPr>
        <w:t>relevant</w:t>
      </w:r>
      <w:r>
        <w:rPr>
          <w:color w:val="272727"/>
          <w:spacing w:val="-6"/>
          <w:sz w:val="18"/>
        </w:rPr>
        <w:t> </w:t>
      </w:r>
      <w:r>
        <w:rPr>
          <w:color w:val="272727"/>
          <w:sz w:val="18"/>
        </w:rPr>
        <w:t>settings</w:t>
      </w:r>
      <w:r>
        <w:rPr>
          <w:color w:val="272727"/>
          <w:spacing w:val="-5"/>
          <w:sz w:val="18"/>
        </w:rPr>
        <w:t> </w:t>
      </w:r>
      <w:r>
        <w:rPr>
          <w:color w:val="272727"/>
          <w:sz w:val="18"/>
        </w:rPr>
        <w:t>within</w:t>
      </w:r>
      <w:r>
        <w:rPr>
          <w:color w:val="272727"/>
          <w:spacing w:val="-6"/>
          <w:sz w:val="18"/>
        </w:rPr>
        <w:t> </w:t>
      </w:r>
      <w:r>
        <w:rPr>
          <w:color w:val="272727"/>
          <w:sz w:val="18"/>
        </w:rPr>
        <w:t>our</w:t>
      </w:r>
      <w:r>
        <w:rPr>
          <w:color w:val="272727"/>
          <w:spacing w:val="-6"/>
          <w:sz w:val="18"/>
        </w:rPr>
        <w:t> </w:t>
      </w:r>
      <w:r>
        <w:rPr>
          <w:color w:val="272727"/>
          <w:sz w:val="18"/>
        </w:rPr>
        <w:t>research</w:t>
      </w:r>
      <w:r>
        <w:rPr>
          <w:color w:val="272727"/>
          <w:spacing w:val="-6"/>
          <w:sz w:val="18"/>
        </w:rPr>
        <w:t> </w:t>
      </w:r>
      <w:r>
        <w:rPr>
          <w:color w:val="272727"/>
          <w:sz w:val="18"/>
        </w:rPr>
        <w:t>project</w:t>
      </w:r>
      <w:r>
        <w:rPr>
          <w:color w:val="272727"/>
          <w:spacing w:val="-5"/>
          <w:sz w:val="18"/>
        </w:rPr>
        <w:t> </w:t>
      </w:r>
      <w:r>
        <w:rPr>
          <w:color w:val="272727"/>
          <w:sz w:val="18"/>
        </w:rPr>
        <w:t>Virtual Reality Therapy by Stimulation of Modulated Body Perception (ViTraS) (</w:t>
      </w:r>
      <w:hyperlink w:history="true" w:anchor="_bookmark214">
        <w:r>
          <w:rPr>
            <w:color w:val="D93133"/>
            <w:sz w:val="18"/>
          </w:rPr>
          <w:t>Döllinger et al., 2019</w:t>
        </w:r>
      </w:hyperlink>
      <w:r>
        <w:rPr>
          <w:color w:val="272727"/>
          <w:sz w:val="18"/>
        </w:rPr>
        <w:t>). In particular, we performed a formative user evaluation of the avatar generation process and interactive VR exposure with a small sample of healthy participants. Following </w:t>
      </w:r>
      <w:hyperlink w:history="true" w:anchor="_bookmark294">
        <w:r>
          <w:rPr>
            <w:color w:val="D93133"/>
            <w:sz w:val="18"/>
          </w:rPr>
          <w:t>Wienrich and Gramlich (2020)</w:t>
        </w:r>
      </w:hyperlink>
      <w:r>
        <w:rPr>
          <w:color w:val="D93133"/>
          <w:sz w:val="18"/>
        </w:rPr>
        <w:t> </w:t>
      </w:r>
      <w:r>
        <w:rPr>
          <w:color w:val="272727"/>
          <w:sz w:val="18"/>
        </w:rPr>
        <w:t>and considering the future potential user group, we assessed relevant factors such as security, physical comfort,</w:t>
      </w:r>
      <w:r>
        <w:rPr>
          <w:color w:val="272727"/>
          <w:spacing w:val="80"/>
          <w:w w:val="150"/>
          <w:sz w:val="18"/>
        </w:rPr>
        <w:t> </w:t>
      </w:r>
      <w:r>
        <w:rPr>
          <w:color w:val="272727"/>
          <w:sz w:val="18"/>
        </w:rPr>
        <w:t>accessibility, usability, and user experience, which we also already considered during the development process. Based on our evaluation</w:t>
      </w:r>
      <w:r>
        <w:rPr>
          <w:rFonts w:ascii="Lucida Sans" w:hAnsi="Lucida Sans"/>
          <w:color w:val="272727"/>
          <w:sz w:val="18"/>
        </w:rPr>
        <w:t>’</w:t>
      </w:r>
      <w:r>
        <w:rPr>
          <w:color w:val="272727"/>
          <w:sz w:val="18"/>
        </w:rPr>
        <w:t>s results, we derive a set of design guidelines for the</w:t>
      </w:r>
      <w:r>
        <w:rPr>
          <w:color w:val="272727"/>
          <w:spacing w:val="-5"/>
          <w:sz w:val="18"/>
        </w:rPr>
        <w:t> </w:t>
      </w:r>
      <w:r>
        <w:rPr>
          <w:color w:val="272727"/>
          <w:sz w:val="18"/>
        </w:rPr>
        <w:t>future</w:t>
      </w:r>
      <w:r>
        <w:rPr>
          <w:color w:val="272727"/>
          <w:spacing w:val="-5"/>
          <w:sz w:val="18"/>
        </w:rPr>
        <w:t> </w:t>
      </w:r>
      <w:r>
        <w:rPr>
          <w:color w:val="272727"/>
          <w:sz w:val="18"/>
        </w:rPr>
        <w:t>design</w:t>
      </w:r>
      <w:r>
        <w:rPr>
          <w:color w:val="272727"/>
          <w:spacing w:val="-5"/>
          <w:sz w:val="18"/>
        </w:rPr>
        <w:t> </w:t>
      </w:r>
      <w:r>
        <w:rPr>
          <w:color w:val="272727"/>
          <w:sz w:val="18"/>
        </w:rPr>
        <w:t>and</w:t>
      </w:r>
      <w:r>
        <w:rPr>
          <w:color w:val="272727"/>
          <w:spacing w:val="-6"/>
          <w:sz w:val="18"/>
        </w:rPr>
        <w:t> </w:t>
      </w:r>
      <w:r>
        <w:rPr>
          <w:color w:val="272727"/>
          <w:sz w:val="18"/>
        </w:rPr>
        <w:t>development</w:t>
      </w:r>
      <w:r>
        <w:rPr>
          <w:color w:val="272727"/>
          <w:spacing w:val="-5"/>
          <w:sz w:val="18"/>
        </w:rPr>
        <w:t> </w:t>
      </w:r>
      <w:r>
        <w:rPr>
          <w:color w:val="272727"/>
          <w:sz w:val="18"/>
        </w:rPr>
        <w:t>of</w:t>
      </w:r>
      <w:r>
        <w:rPr>
          <w:color w:val="272727"/>
          <w:spacing w:val="-6"/>
          <w:sz w:val="18"/>
        </w:rPr>
        <w:t> </w:t>
      </w:r>
      <w:r>
        <w:rPr>
          <w:color w:val="272727"/>
          <w:sz w:val="18"/>
        </w:rPr>
        <w:t>similar</w:t>
      </w:r>
      <w:r>
        <w:rPr>
          <w:color w:val="272727"/>
          <w:spacing w:val="-5"/>
          <w:sz w:val="18"/>
        </w:rPr>
        <w:t> </w:t>
      </w:r>
      <w:r>
        <w:rPr>
          <w:color w:val="272727"/>
          <w:sz w:val="18"/>
        </w:rPr>
        <w:t>avatar-based</w:t>
      </w:r>
      <w:r>
        <w:rPr>
          <w:color w:val="272727"/>
          <w:spacing w:val="-6"/>
          <w:sz w:val="18"/>
        </w:rPr>
        <w:t> </w:t>
      </w:r>
      <w:r>
        <w:rPr>
          <w:color w:val="272727"/>
          <w:sz w:val="18"/>
        </w:rPr>
        <w:t>body image therapy support tools.</w:t>
      </w:r>
    </w:p>
    <w:p>
      <w:pPr>
        <w:pStyle w:val="BodyText"/>
        <w:spacing w:before="156"/>
        <w:rPr>
          <w:sz w:val="18"/>
        </w:rPr>
      </w:pPr>
    </w:p>
    <w:p>
      <w:pPr>
        <w:pStyle w:val="Heading3"/>
        <w:numPr>
          <w:ilvl w:val="0"/>
          <w:numId w:val="2"/>
        </w:numPr>
        <w:tabs>
          <w:tab w:pos="293" w:val="left" w:leader="none"/>
        </w:tabs>
        <w:spacing w:line="240" w:lineRule="auto" w:before="0" w:after="0"/>
        <w:ind w:left="293" w:right="0" w:hanging="240"/>
        <w:jc w:val="both"/>
        <w:rPr>
          <w:color w:val="D93133"/>
        </w:rPr>
      </w:pPr>
      <w:r>
        <w:rPr>
          <w:color w:val="D93133"/>
          <w:spacing w:val="-4"/>
        </w:rPr>
        <w:t>Related</w:t>
      </w:r>
      <w:r>
        <w:rPr>
          <w:color w:val="D93133"/>
          <w:spacing w:val="-8"/>
        </w:rPr>
        <w:t> </w:t>
      </w:r>
      <w:r>
        <w:rPr>
          <w:color w:val="D93133"/>
          <w:spacing w:val="-4"/>
        </w:rPr>
        <w:t>work</w:t>
      </w:r>
    </w:p>
    <w:p>
      <w:pPr>
        <w:spacing w:line="247" w:lineRule="auto" w:before="263"/>
        <w:ind w:left="53" w:right="51" w:firstLine="278"/>
        <w:jc w:val="both"/>
        <w:rPr>
          <w:sz w:val="18"/>
        </w:rPr>
      </w:pPr>
      <w:r>
        <w:rPr>
          <w:color w:val="272727"/>
          <w:sz w:val="18"/>
        </w:rPr>
        <w:t>Body image disturbance is characterized by an </w:t>
      </w:r>
      <w:r>
        <w:rPr>
          <w:rFonts w:ascii="Lucida Sans" w:hAnsi="Lucida Sans"/>
          <w:color w:val="272727"/>
          <w:sz w:val="18"/>
        </w:rPr>
        <w:t>“</w:t>
      </w:r>
      <w:r>
        <w:rPr>
          <w:color w:val="272727"/>
          <w:sz w:val="18"/>
        </w:rPr>
        <w:t>excessively </w:t>
      </w:r>
      <w:r>
        <w:rPr>
          <w:color w:val="272727"/>
          <w:spacing w:val="-2"/>
          <w:sz w:val="18"/>
        </w:rPr>
        <w:t>negative,</w:t>
      </w:r>
      <w:r>
        <w:rPr>
          <w:color w:val="272727"/>
          <w:spacing w:val="-9"/>
          <w:sz w:val="18"/>
        </w:rPr>
        <w:t> </w:t>
      </w:r>
      <w:r>
        <w:rPr>
          <w:color w:val="272727"/>
          <w:spacing w:val="-2"/>
          <w:sz w:val="18"/>
        </w:rPr>
        <w:t>distorted,</w:t>
      </w:r>
      <w:r>
        <w:rPr>
          <w:color w:val="272727"/>
          <w:spacing w:val="-8"/>
          <w:sz w:val="18"/>
        </w:rPr>
        <w:t> </w:t>
      </w:r>
      <w:r>
        <w:rPr>
          <w:color w:val="272727"/>
          <w:spacing w:val="-2"/>
          <w:sz w:val="18"/>
        </w:rPr>
        <w:t>or</w:t>
      </w:r>
      <w:r>
        <w:rPr>
          <w:color w:val="272727"/>
          <w:spacing w:val="-8"/>
          <w:sz w:val="18"/>
        </w:rPr>
        <w:t> </w:t>
      </w:r>
      <w:r>
        <w:rPr>
          <w:color w:val="272727"/>
          <w:spacing w:val="-2"/>
          <w:sz w:val="18"/>
        </w:rPr>
        <w:t>inaccurate</w:t>
      </w:r>
      <w:r>
        <w:rPr>
          <w:color w:val="272727"/>
          <w:spacing w:val="-8"/>
          <w:sz w:val="18"/>
        </w:rPr>
        <w:t> </w:t>
      </w:r>
      <w:r>
        <w:rPr>
          <w:color w:val="272727"/>
          <w:spacing w:val="-2"/>
          <w:sz w:val="18"/>
        </w:rPr>
        <w:t>perception</w:t>
      </w:r>
      <w:r>
        <w:rPr>
          <w:color w:val="272727"/>
          <w:spacing w:val="-9"/>
          <w:sz w:val="18"/>
        </w:rPr>
        <w:t> </w:t>
      </w:r>
      <w:r>
        <w:rPr>
          <w:color w:val="272727"/>
          <w:spacing w:val="-2"/>
          <w:sz w:val="18"/>
        </w:rPr>
        <w:t>of</w:t>
      </w:r>
      <w:r>
        <w:rPr>
          <w:color w:val="272727"/>
          <w:spacing w:val="-8"/>
          <w:sz w:val="18"/>
        </w:rPr>
        <w:t> </w:t>
      </w:r>
      <w:r>
        <w:rPr>
          <w:color w:val="272727"/>
          <w:spacing w:val="-2"/>
          <w:sz w:val="18"/>
        </w:rPr>
        <w:t>one</w:t>
      </w:r>
      <w:r>
        <w:rPr>
          <w:rFonts w:ascii="Lucida Sans" w:hAnsi="Lucida Sans"/>
          <w:color w:val="272727"/>
          <w:spacing w:val="-2"/>
          <w:sz w:val="18"/>
        </w:rPr>
        <w:t>’</w:t>
      </w:r>
      <w:r>
        <w:rPr>
          <w:color w:val="272727"/>
          <w:spacing w:val="-2"/>
          <w:sz w:val="18"/>
        </w:rPr>
        <w:t>s</w:t>
      </w:r>
      <w:r>
        <w:rPr>
          <w:color w:val="272727"/>
          <w:spacing w:val="-8"/>
          <w:sz w:val="18"/>
        </w:rPr>
        <w:t> </w:t>
      </w:r>
      <w:r>
        <w:rPr>
          <w:color w:val="272727"/>
          <w:spacing w:val="-2"/>
          <w:sz w:val="18"/>
        </w:rPr>
        <w:t>own</w:t>
      </w:r>
      <w:r>
        <w:rPr>
          <w:color w:val="272727"/>
          <w:spacing w:val="-8"/>
          <w:sz w:val="18"/>
        </w:rPr>
        <w:t> </w:t>
      </w:r>
      <w:r>
        <w:rPr>
          <w:color w:val="272727"/>
          <w:spacing w:val="-2"/>
          <w:sz w:val="18"/>
        </w:rPr>
        <w:t>body</w:t>
      </w:r>
      <w:r>
        <w:rPr>
          <w:color w:val="272727"/>
          <w:spacing w:val="-8"/>
          <w:sz w:val="18"/>
        </w:rPr>
        <w:t> </w:t>
      </w:r>
      <w:r>
        <w:rPr>
          <w:color w:val="272727"/>
          <w:spacing w:val="-2"/>
          <w:sz w:val="18"/>
        </w:rPr>
        <w:t>or</w:t>
      </w:r>
      <w:r>
        <w:rPr>
          <w:color w:val="272727"/>
          <w:sz w:val="18"/>
        </w:rPr>
        <w:t> parts</w:t>
      </w:r>
      <w:r>
        <w:rPr>
          <w:color w:val="272727"/>
          <w:spacing w:val="-5"/>
          <w:sz w:val="18"/>
        </w:rPr>
        <w:t> </w:t>
      </w:r>
      <w:r>
        <w:rPr>
          <w:color w:val="272727"/>
          <w:sz w:val="18"/>
        </w:rPr>
        <w:t>of</w:t>
      </w:r>
      <w:r>
        <w:rPr>
          <w:color w:val="272727"/>
          <w:spacing w:val="-2"/>
          <w:sz w:val="18"/>
        </w:rPr>
        <w:t> </w:t>
      </w:r>
      <w:r>
        <w:rPr>
          <w:color w:val="272727"/>
          <w:sz w:val="18"/>
        </w:rPr>
        <w:t>it</w:t>
      </w:r>
      <w:r>
        <w:rPr>
          <w:rFonts w:ascii="Lucida Sans" w:hAnsi="Lucida Sans"/>
          <w:color w:val="272727"/>
          <w:sz w:val="18"/>
        </w:rPr>
        <w:t>”</w:t>
      </w:r>
      <w:r>
        <w:rPr>
          <w:rFonts w:ascii="Lucida Sans" w:hAnsi="Lucida Sans"/>
          <w:color w:val="272727"/>
          <w:spacing w:val="-15"/>
          <w:sz w:val="18"/>
        </w:rPr>
        <w:t> </w:t>
      </w:r>
      <w:r>
        <w:rPr>
          <w:color w:val="272727"/>
          <w:sz w:val="18"/>
        </w:rPr>
        <w:t>(</w:t>
      </w:r>
      <w:hyperlink w:history="true" w:anchor="_bookmark301">
        <w:r>
          <w:rPr>
            <w:color w:val="D93133"/>
            <w:sz w:val="18"/>
          </w:rPr>
          <w:t>World Health</w:t>
        </w:r>
        <w:r>
          <w:rPr>
            <w:color w:val="D93133"/>
            <w:spacing w:val="-1"/>
            <w:sz w:val="18"/>
          </w:rPr>
          <w:t> </w:t>
        </w:r>
        <w:r>
          <w:rPr>
            <w:color w:val="D93133"/>
            <w:sz w:val="18"/>
          </w:rPr>
          <w:t>Organization,</w:t>
        </w:r>
        <w:r>
          <w:rPr>
            <w:color w:val="D93133"/>
            <w:spacing w:val="-1"/>
            <w:sz w:val="18"/>
          </w:rPr>
          <w:t> </w:t>
        </w:r>
        <w:r>
          <w:rPr>
            <w:color w:val="D93133"/>
            <w:sz w:val="18"/>
          </w:rPr>
          <w:t>2019</w:t>
        </w:r>
      </w:hyperlink>
      <w:r>
        <w:rPr>
          <w:color w:val="272727"/>
          <w:sz w:val="18"/>
        </w:rPr>
        <w:t>).</w:t>
      </w:r>
      <w:r>
        <w:rPr>
          <w:color w:val="272727"/>
          <w:spacing w:val="-1"/>
          <w:sz w:val="18"/>
        </w:rPr>
        <w:t> </w:t>
      </w:r>
      <w:r>
        <w:rPr>
          <w:color w:val="272727"/>
          <w:sz w:val="18"/>
        </w:rPr>
        <w:t>It</w:t>
      </w:r>
      <w:r>
        <w:rPr>
          <w:color w:val="272727"/>
          <w:spacing w:val="-2"/>
          <w:sz w:val="18"/>
        </w:rPr>
        <w:t> </w:t>
      </w:r>
      <w:r>
        <w:rPr>
          <w:color w:val="272727"/>
          <w:sz w:val="18"/>
        </w:rPr>
        <w:t>may</w:t>
      </w:r>
      <w:r>
        <w:rPr>
          <w:color w:val="272727"/>
          <w:spacing w:val="-1"/>
          <w:sz w:val="18"/>
        </w:rPr>
        <w:t> </w:t>
      </w:r>
      <w:r>
        <w:rPr>
          <w:color w:val="272727"/>
          <w:sz w:val="18"/>
        </w:rPr>
        <w:t>manifest </w:t>
      </w:r>
      <w:r>
        <w:rPr>
          <w:color w:val="272727"/>
          <w:spacing w:val="-2"/>
          <w:sz w:val="18"/>
        </w:rPr>
        <w:t>in</w:t>
      </w:r>
      <w:r>
        <w:rPr>
          <w:color w:val="272727"/>
          <w:spacing w:val="-6"/>
          <w:sz w:val="18"/>
        </w:rPr>
        <w:t> </w:t>
      </w:r>
      <w:r>
        <w:rPr>
          <w:color w:val="272727"/>
          <w:spacing w:val="-2"/>
          <w:sz w:val="18"/>
        </w:rPr>
        <w:t>body</w:t>
      </w:r>
      <w:r>
        <w:rPr>
          <w:color w:val="272727"/>
          <w:spacing w:val="-5"/>
          <w:sz w:val="18"/>
        </w:rPr>
        <w:t> </w:t>
      </w:r>
      <w:r>
        <w:rPr>
          <w:color w:val="272727"/>
          <w:spacing w:val="-2"/>
          <w:sz w:val="18"/>
        </w:rPr>
        <w:t>image</w:t>
      </w:r>
      <w:r>
        <w:rPr>
          <w:color w:val="272727"/>
          <w:spacing w:val="-6"/>
          <w:sz w:val="18"/>
        </w:rPr>
        <w:t> </w:t>
      </w:r>
      <w:r>
        <w:rPr>
          <w:color w:val="272727"/>
          <w:spacing w:val="-2"/>
          <w:sz w:val="18"/>
        </w:rPr>
        <w:t>distortion,</w:t>
      </w:r>
      <w:r>
        <w:rPr>
          <w:color w:val="272727"/>
          <w:spacing w:val="-4"/>
          <w:sz w:val="18"/>
        </w:rPr>
        <w:t> </w:t>
      </w:r>
      <w:r>
        <w:rPr>
          <w:color w:val="272727"/>
          <w:spacing w:val="-2"/>
          <w:sz w:val="18"/>
        </w:rPr>
        <w:t>the</w:t>
      </w:r>
      <w:r>
        <w:rPr>
          <w:color w:val="272727"/>
          <w:spacing w:val="-5"/>
          <w:sz w:val="18"/>
        </w:rPr>
        <w:t> </w:t>
      </w:r>
      <w:r>
        <w:rPr>
          <w:color w:val="272727"/>
          <w:spacing w:val="-2"/>
          <w:sz w:val="18"/>
        </w:rPr>
        <w:t>misperception</w:t>
      </w:r>
      <w:r>
        <w:rPr>
          <w:color w:val="272727"/>
          <w:spacing w:val="-5"/>
          <w:sz w:val="18"/>
        </w:rPr>
        <w:t> </w:t>
      </w:r>
      <w:r>
        <w:rPr>
          <w:color w:val="272727"/>
          <w:spacing w:val="-2"/>
          <w:sz w:val="18"/>
        </w:rPr>
        <w:t>of</w:t>
      </w:r>
      <w:r>
        <w:rPr>
          <w:color w:val="272727"/>
          <w:spacing w:val="-5"/>
          <w:sz w:val="18"/>
        </w:rPr>
        <w:t> </w:t>
      </w:r>
      <w:r>
        <w:rPr>
          <w:color w:val="272727"/>
          <w:spacing w:val="-2"/>
          <w:sz w:val="18"/>
        </w:rPr>
        <w:t>one</w:t>
      </w:r>
      <w:r>
        <w:rPr>
          <w:rFonts w:ascii="Lucida Sans" w:hAnsi="Lucida Sans"/>
          <w:color w:val="272727"/>
          <w:spacing w:val="-2"/>
          <w:sz w:val="18"/>
        </w:rPr>
        <w:t>’</w:t>
      </w:r>
      <w:r>
        <w:rPr>
          <w:color w:val="272727"/>
          <w:spacing w:val="-2"/>
          <w:sz w:val="18"/>
        </w:rPr>
        <w:t>s</w:t>
      </w:r>
      <w:r>
        <w:rPr>
          <w:color w:val="272727"/>
          <w:spacing w:val="-5"/>
          <w:sz w:val="18"/>
        </w:rPr>
        <w:t> </w:t>
      </w:r>
      <w:r>
        <w:rPr>
          <w:color w:val="272727"/>
          <w:spacing w:val="-2"/>
          <w:sz w:val="18"/>
        </w:rPr>
        <w:t>body</w:t>
      </w:r>
      <w:r>
        <w:rPr>
          <w:color w:val="272727"/>
          <w:spacing w:val="-5"/>
          <w:sz w:val="18"/>
        </w:rPr>
        <w:t> </w:t>
      </w:r>
      <w:r>
        <w:rPr>
          <w:color w:val="272727"/>
          <w:spacing w:val="-2"/>
          <w:sz w:val="18"/>
        </w:rPr>
        <w:t>weight</w:t>
      </w:r>
      <w:r>
        <w:rPr>
          <w:color w:val="272727"/>
          <w:sz w:val="18"/>
        </w:rPr>
        <w:t> and dimensions that have repeatedly been reported based on underestimations (</w:t>
      </w:r>
      <w:hyperlink w:history="true" w:anchor="_bookmark284">
        <w:r>
          <w:rPr>
            <w:color w:val="D93133"/>
            <w:sz w:val="18"/>
          </w:rPr>
          <w:t>Valtolina, 1998</w:t>
        </w:r>
      </w:hyperlink>
      <w:r>
        <w:rPr>
          <w:color w:val="272727"/>
          <w:sz w:val="18"/>
        </w:rPr>
        <w:t>; </w:t>
      </w:r>
      <w:hyperlink w:history="true" w:anchor="_bookmark243">
        <w:r>
          <w:rPr>
            <w:color w:val="D93133"/>
            <w:sz w:val="18"/>
          </w:rPr>
          <w:t>Maximova et al., 2008</w:t>
        </w:r>
      </w:hyperlink>
      <w:r>
        <w:rPr>
          <w:color w:val="272727"/>
          <w:sz w:val="18"/>
        </w:rPr>
        <w:t>) or overestimations (</w:t>
      </w:r>
      <w:hyperlink w:history="true" w:anchor="_bookmark213">
        <w:r>
          <w:rPr>
            <w:color w:val="D93133"/>
            <w:sz w:val="18"/>
          </w:rPr>
          <w:t>Docteur et al., 2010</w:t>
        </w:r>
      </w:hyperlink>
      <w:r>
        <w:rPr>
          <w:color w:val="272727"/>
          <w:sz w:val="18"/>
        </w:rPr>
        <w:t>; </w:t>
      </w:r>
      <w:hyperlink w:history="true" w:anchor="_bookmark276">
        <w:r>
          <w:rPr>
            <w:color w:val="D93133"/>
            <w:sz w:val="18"/>
          </w:rPr>
          <w:t>Thaler et al., 2018a</w:t>
        </w:r>
      </w:hyperlink>
      <w:r>
        <w:rPr>
          <w:color w:val="272727"/>
          <w:sz w:val="18"/>
        </w:rPr>
        <w:t>), or body</w:t>
      </w:r>
      <w:r>
        <w:rPr>
          <w:color w:val="272727"/>
          <w:spacing w:val="-5"/>
          <w:sz w:val="18"/>
        </w:rPr>
        <w:t> </w:t>
      </w:r>
      <w:r>
        <w:rPr>
          <w:color w:val="272727"/>
          <w:sz w:val="18"/>
        </w:rPr>
        <w:t>image</w:t>
      </w:r>
      <w:r>
        <w:rPr>
          <w:color w:val="272727"/>
          <w:spacing w:val="-5"/>
          <w:sz w:val="18"/>
        </w:rPr>
        <w:t> </w:t>
      </w:r>
      <w:r>
        <w:rPr>
          <w:color w:val="272727"/>
          <w:sz w:val="18"/>
        </w:rPr>
        <w:t>dissatisfaction,</w:t>
      </w:r>
      <w:r>
        <w:rPr>
          <w:color w:val="272727"/>
          <w:spacing w:val="-4"/>
          <w:sz w:val="18"/>
        </w:rPr>
        <w:t> </w:t>
      </w:r>
      <w:r>
        <w:rPr>
          <w:color w:val="272727"/>
          <w:sz w:val="18"/>
        </w:rPr>
        <w:t>a</w:t>
      </w:r>
      <w:r>
        <w:rPr>
          <w:color w:val="272727"/>
          <w:spacing w:val="-5"/>
          <w:sz w:val="18"/>
        </w:rPr>
        <w:t> </w:t>
      </w:r>
      <w:r>
        <w:rPr>
          <w:color w:val="272727"/>
          <w:sz w:val="18"/>
        </w:rPr>
        <w:t>negative</w:t>
      </w:r>
      <w:r>
        <w:rPr>
          <w:color w:val="272727"/>
          <w:spacing w:val="-5"/>
          <w:sz w:val="18"/>
        </w:rPr>
        <w:t> </w:t>
      </w:r>
      <w:r>
        <w:rPr>
          <w:color w:val="272727"/>
          <w:sz w:val="18"/>
        </w:rPr>
        <w:t>attitude</w:t>
      </w:r>
      <w:r>
        <w:rPr>
          <w:color w:val="272727"/>
          <w:spacing w:val="-5"/>
          <w:sz w:val="18"/>
        </w:rPr>
        <w:t> </w:t>
      </w:r>
      <w:r>
        <w:rPr>
          <w:color w:val="272727"/>
          <w:sz w:val="18"/>
        </w:rPr>
        <w:t>towards</w:t>
      </w:r>
      <w:r>
        <w:rPr>
          <w:color w:val="272727"/>
          <w:spacing w:val="-5"/>
          <w:sz w:val="18"/>
        </w:rPr>
        <w:t> </w:t>
      </w:r>
      <w:r>
        <w:rPr>
          <w:color w:val="272727"/>
          <w:sz w:val="18"/>
        </w:rPr>
        <w:t>the</w:t>
      </w:r>
      <w:r>
        <w:rPr>
          <w:color w:val="272727"/>
          <w:spacing w:val="-5"/>
          <w:sz w:val="18"/>
        </w:rPr>
        <w:t> </w:t>
      </w:r>
      <w:r>
        <w:rPr>
          <w:color w:val="272727"/>
          <w:sz w:val="18"/>
        </w:rPr>
        <w:t>body </w:t>
      </w:r>
      <w:r>
        <w:rPr>
          <w:color w:val="272727"/>
          <w:spacing w:val="-2"/>
          <w:sz w:val="18"/>
        </w:rPr>
        <w:t>that</w:t>
      </w:r>
      <w:r>
        <w:rPr>
          <w:color w:val="272727"/>
          <w:spacing w:val="-6"/>
          <w:sz w:val="18"/>
        </w:rPr>
        <w:t> </w:t>
      </w:r>
      <w:r>
        <w:rPr>
          <w:color w:val="272727"/>
          <w:spacing w:val="-2"/>
          <w:sz w:val="18"/>
        </w:rPr>
        <w:t>is</w:t>
      </w:r>
      <w:r>
        <w:rPr>
          <w:color w:val="272727"/>
          <w:spacing w:val="-7"/>
          <w:sz w:val="18"/>
        </w:rPr>
        <w:t> </w:t>
      </w:r>
      <w:r>
        <w:rPr>
          <w:color w:val="272727"/>
          <w:spacing w:val="-2"/>
          <w:sz w:val="18"/>
        </w:rPr>
        <w:t>associated</w:t>
      </w:r>
      <w:r>
        <w:rPr>
          <w:color w:val="272727"/>
          <w:spacing w:val="-5"/>
          <w:sz w:val="18"/>
        </w:rPr>
        <w:t> </w:t>
      </w:r>
      <w:r>
        <w:rPr>
          <w:color w:val="272727"/>
          <w:spacing w:val="-2"/>
          <w:sz w:val="18"/>
        </w:rPr>
        <w:t>with</w:t>
      </w:r>
      <w:r>
        <w:rPr>
          <w:color w:val="272727"/>
          <w:spacing w:val="-6"/>
          <w:sz w:val="18"/>
        </w:rPr>
        <w:t> </w:t>
      </w:r>
      <w:r>
        <w:rPr>
          <w:color w:val="272727"/>
          <w:spacing w:val="-2"/>
          <w:sz w:val="18"/>
        </w:rPr>
        <w:t>body</w:t>
      </w:r>
      <w:r>
        <w:rPr>
          <w:color w:val="272727"/>
          <w:spacing w:val="-6"/>
          <w:sz w:val="18"/>
        </w:rPr>
        <w:t> </w:t>
      </w:r>
      <w:r>
        <w:rPr>
          <w:color w:val="272727"/>
          <w:spacing w:val="-2"/>
          <w:sz w:val="18"/>
        </w:rPr>
        <w:t>image</w:t>
      </w:r>
      <w:r>
        <w:rPr>
          <w:color w:val="272727"/>
          <w:spacing w:val="-6"/>
          <w:sz w:val="18"/>
        </w:rPr>
        <w:t> </w:t>
      </w:r>
      <w:r>
        <w:rPr>
          <w:color w:val="272727"/>
          <w:spacing w:val="-2"/>
          <w:sz w:val="18"/>
        </w:rPr>
        <w:t>avoidance</w:t>
      </w:r>
      <w:r>
        <w:rPr>
          <w:color w:val="272727"/>
          <w:spacing w:val="-6"/>
          <w:sz w:val="18"/>
        </w:rPr>
        <w:t> </w:t>
      </w:r>
      <w:r>
        <w:rPr>
          <w:color w:val="272727"/>
          <w:spacing w:val="-2"/>
          <w:sz w:val="18"/>
        </w:rPr>
        <w:t>(</w:t>
      </w:r>
      <w:hyperlink w:history="true" w:anchor="_bookmark288">
        <w:r>
          <w:rPr>
            <w:color w:val="D93133"/>
            <w:spacing w:val="-2"/>
            <w:sz w:val="18"/>
          </w:rPr>
          <w:t>Walker</w:t>
        </w:r>
        <w:r>
          <w:rPr>
            <w:color w:val="D93133"/>
            <w:spacing w:val="-6"/>
            <w:sz w:val="18"/>
          </w:rPr>
          <w:t> </w:t>
        </w:r>
        <w:r>
          <w:rPr>
            <w:color w:val="D93133"/>
            <w:spacing w:val="-2"/>
            <w:sz w:val="18"/>
          </w:rPr>
          <w:t>et</w:t>
        </w:r>
        <w:r>
          <w:rPr>
            <w:color w:val="D93133"/>
            <w:spacing w:val="-6"/>
            <w:sz w:val="18"/>
          </w:rPr>
          <w:t> </w:t>
        </w:r>
        <w:r>
          <w:rPr>
            <w:color w:val="D93133"/>
            <w:spacing w:val="-2"/>
            <w:sz w:val="18"/>
          </w:rPr>
          <w:t>al.,</w:t>
        </w:r>
        <w:r>
          <w:rPr>
            <w:color w:val="D93133"/>
            <w:spacing w:val="-6"/>
            <w:sz w:val="18"/>
          </w:rPr>
          <w:t> </w:t>
        </w:r>
        <w:r>
          <w:rPr>
            <w:color w:val="D93133"/>
            <w:spacing w:val="-2"/>
            <w:sz w:val="18"/>
          </w:rPr>
          <w:t>2018</w:t>
        </w:r>
      </w:hyperlink>
      <w:r>
        <w:rPr>
          <w:color w:val="272727"/>
          <w:spacing w:val="-2"/>
          <w:sz w:val="18"/>
        </w:rPr>
        <w:t>)</w:t>
      </w:r>
      <w:r>
        <w:rPr>
          <w:color w:val="272727"/>
          <w:sz w:val="18"/>
        </w:rPr>
        <w:t> and</w:t>
      </w:r>
      <w:r>
        <w:rPr>
          <w:color w:val="272727"/>
          <w:spacing w:val="-11"/>
          <w:sz w:val="18"/>
        </w:rPr>
        <w:t> </w:t>
      </w:r>
      <w:r>
        <w:rPr>
          <w:color w:val="272727"/>
          <w:sz w:val="18"/>
        </w:rPr>
        <w:t>reduced</w:t>
      </w:r>
      <w:r>
        <w:rPr>
          <w:color w:val="272727"/>
          <w:spacing w:val="-10"/>
          <w:sz w:val="18"/>
        </w:rPr>
        <w:t> </w:t>
      </w:r>
      <w:r>
        <w:rPr>
          <w:color w:val="272727"/>
          <w:sz w:val="18"/>
        </w:rPr>
        <w:t>body</w:t>
      </w:r>
      <w:r>
        <w:rPr>
          <w:color w:val="272727"/>
          <w:spacing w:val="-10"/>
          <w:sz w:val="18"/>
        </w:rPr>
        <w:t> </w:t>
      </w:r>
      <w:r>
        <w:rPr>
          <w:color w:val="272727"/>
          <w:sz w:val="18"/>
        </w:rPr>
        <w:t>awareness</w:t>
      </w:r>
      <w:r>
        <w:rPr>
          <w:color w:val="272727"/>
          <w:spacing w:val="-10"/>
          <w:sz w:val="18"/>
        </w:rPr>
        <w:t> </w:t>
      </w:r>
      <w:r>
        <w:rPr>
          <w:color w:val="272727"/>
          <w:sz w:val="18"/>
        </w:rPr>
        <w:t>(awareness</w:t>
      </w:r>
      <w:r>
        <w:rPr>
          <w:color w:val="272727"/>
          <w:spacing w:val="-11"/>
          <w:sz w:val="18"/>
        </w:rPr>
        <w:t> </w:t>
      </w:r>
      <w:r>
        <w:rPr>
          <w:color w:val="272727"/>
          <w:sz w:val="18"/>
        </w:rPr>
        <w:t>for</w:t>
      </w:r>
      <w:r>
        <w:rPr>
          <w:color w:val="272727"/>
          <w:spacing w:val="-10"/>
          <w:sz w:val="18"/>
        </w:rPr>
        <w:t> </w:t>
      </w:r>
      <w:r>
        <w:rPr>
          <w:color w:val="272727"/>
          <w:sz w:val="18"/>
        </w:rPr>
        <w:t>bodily</w:t>
      </w:r>
      <w:r>
        <w:rPr>
          <w:color w:val="272727"/>
          <w:spacing w:val="-10"/>
          <w:sz w:val="18"/>
        </w:rPr>
        <w:t> </w:t>
      </w:r>
      <w:r>
        <w:rPr>
          <w:color w:val="272727"/>
          <w:sz w:val="18"/>
        </w:rPr>
        <w:t>signals)</w:t>
      </w:r>
      <w:r>
        <w:rPr>
          <w:color w:val="272727"/>
          <w:spacing w:val="-10"/>
          <w:sz w:val="18"/>
        </w:rPr>
        <w:t> </w:t>
      </w:r>
      <w:r>
        <w:rPr>
          <w:color w:val="272727"/>
          <w:sz w:val="18"/>
        </w:rPr>
        <w:t>(</w:t>
      </w:r>
      <w:hyperlink w:history="true" w:anchor="_bookmark250">
        <w:r>
          <w:rPr>
            <w:color w:val="D93133"/>
            <w:sz w:val="18"/>
          </w:rPr>
          <w:t>Peat</w:t>
        </w:r>
      </w:hyperlink>
      <w:r>
        <w:rPr>
          <w:color w:val="D93133"/>
          <w:sz w:val="18"/>
        </w:rPr>
        <w:t> </w:t>
      </w:r>
      <w:hyperlink w:history="true" w:anchor="_bookmark250">
        <w:r>
          <w:rPr>
            <w:color w:val="D93133"/>
            <w:sz w:val="18"/>
          </w:rPr>
          <w:t>and Muehlenkamp, 2011</w:t>
        </w:r>
      </w:hyperlink>
      <w:r>
        <w:rPr>
          <w:color w:val="272727"/>
          <w:sz w:val="18"/>
        </w:rPr>
        <w:t>; </w:t>
      </w:r>
      <w:hyperlink w:history="true" w:anchor="_bookmark280">
        <w:r>
          <w:rPr>
            <w:color w:val="D93133"/>
            <w:sz w:val="18"/>
          </w:rPr>
          <w:t>Todd et al., 2019a</w:t>
        </w:r>
      </w:hyperlink>
      <w:r>
        <w:rPr>
          <w:color w:val="272727"/>
          <w:sz w:val="18"/>
        </w:rPr>
        <w:t>,</w:t>
      </w:r>
      <w:hyperlink w:history="true" w:anchor="_bookmark281">
        <w:r>
          <w:rPr>
            <w:color w:val="D93133"/>
            <w:sz w:val="18"/>
          </w:rPr>
          <w:t>b</w:t>
        </w:r>
      </w:hyperlink>
      <w:r>
        <w:rPr>
          <w:color w:val="272727"/>
          <w:sz w:val="18"/>
        </w:rPr>
        <w:t>; </w:t>
      </w:r>
      <w:hyperlink w:history="true" w:anchor="_bookmark306">
        <w:r>
          <w:rPr>
            <w:color w:val="D93133"/>
            <w:sz w:val="18"/>
          </w:rPr>
          <w:t>Zanetti et al.,</w:t>
        </w:r>
      </w:hyperlink>
      <w:r>
        <w:rPr>
          <w:color w:val="D93133"/>
          <w:sz w:val="18"/>
        </w:rPr>
        <w:t> </w:t>
      </w:r>
      <w:hyperlink w:history="true" w:anchor="_bookmark306">
        <w:r>
          <w:rPr>
            <w:color w:val="D93133"/>
            <w:sz w:val="18"/>
          </w:rPr>
          <w:t>2013</w:t>
        </w:r>
      </w:hyperlink>
      <w:r>
        <w:rPr>
          <w:color w:val="272727"/>
          <w:sz w:val="18"/>
        </w:rPr>
        <w:t>). While often caused by internalized weight stigma and a fear of being stigmatized by others (</w:t>
      </w:r>
      <w:hyperlink w:history="true" w:anchor="_bookmark244">
        <w:r>
          <w:rPr>
            <w:color w:val="D93133"/>
            <w:sz w:val="18"/>
          </w:rPr>
          <w:t>Meadows and Calogero,</w:t>
        </w:r>
      </w:hyperlink>
      <w:r>
        <w:rPr>
          <w:color w:val="D93133"/>
          <w:sz w:val="18"/>
        </w:rPr>
        <w:t> </w:t>
      </w:r>
      <w:hyperlink w:history="true" w:anchor="_bookmark244">
        <w:r>
          <w:rPr>
            <w:color w:val="D93133"/>
            <w:sz w:val="18"/>
          </w:rPr>
          <w:t>2018</w:t>
        </w:r>
      </w:hyperlink>
      <w:r>
        <w:rPr>
          <w:color w:val="272727"/>
          <w:sz w:val="18"/>
        </w:rPr>
        <w:t>),</w:t>
      </w:r>
      <w:r>
        <w:rPr>
          <w:color w:val="272727"/>
          <w:spacing w:val="-8"/>
          <w:sz w:val="18"/>
        </w:rPr>
        <w:t> </w:t>
      </w:r>
      <w:r>
        <w:rPr>
          <w:color w:val="272727"/>
          <w:sz w:val="18"/>
        </w:rPr>
        <w:t>body</w:t>
      </w:r>
      <w:r>
        <w:rPr>
          <w:color w:val="272727"/>
          <w:spacing w:val="-8"/>
          <w:sz w:val="18"/>
        </w:rPr>
        <w:t> </w:t>
      </w:r>
      <w:r>
        <w:rPr>
          <w:color w:val="272727"/>
          <w:sz w:val="18"/>
        </w:rPr>
        <w:t>image</w:t>
      </w:r>
      <w:r>
        <w:rPr>
          <w:color w:val="272727"/>
          <w:spacing w:val="-8"/>
          <w:sz w:val="18"/>
        </w:rPr>
        <w:t> </w:t>
      </w:r>
      <w:r>
        <w:rPr>
          <w:color w:val="272727"/>
          <w:sz w:val="18"/>
        </w:rPr>
        <w:t>disturbance</w:t>
      </w:r>
      <w:r>
        <w:rPr>
          <w:color w:val="272727"/>
          <w:spacing w:val="-8"/>
          <w:sz w:val="18"/>
        </w:rPr>
        <w:t> </w:t>
      </w:r>
      <w:r>
        <w:rPr>
          <w:color w:val="272727"/>
          <w:sz w:val="18"/>
        </w:rPr>
        <w:t>interferes</w:t>
      </w:r>
      <w:r>
        <w:rPr>
          <w:color w:val="272727"/>
          <w:spacing w:val="-8"/>
          <w:sz w:val="18"/>
        </w:rPr>
        <w:t> </w:t>
      </w:r>
      <w:r>
        <w:rPr>
          <w:color w:val="272727"/>
          <w:sz w:val="18"/>
        </w:rPr>
        <w:t>with</w:t>
      </w:r>
      <w:r>
        <w:rPr>
          <w:color w:val="272727"/>
          <w:spacing w:val="-8"/>
          <w:sz w:val="18"/>
        </w:rPr>
        <w:t> </w:t>
      </w:r>
      <w:r>
        <w:rPr>
          <w:color w:val="272727"/>
          <w:sz w:val="18"/>
        </w:rPr>
        <w:t>efforts</w:t>
      </w:r>
      <w:r>
        <w:rPr>
          <w:color w:val="272727"/>
          <w:spacing w:val="-8"/>
          <w:sz w:val="18"/>
        </w:rPr>
        <w:t> </w:t>
      </w:r>
      <w:r>
        <w:rPr>
          <w:color w:val="272727"/>
          <w:sz w:val="18"/>
        </w:rPr>
        <w:t>to</w:t>
      </w:r>
      <w:r>
        <w:rPr>
          <w:color w:val="272727"/>
          <w:spacing w:val="-8"/>
          <w:sz w:val="18"/>
        </w:rPr>
        <w:t> </w:t>
      </w:r>
      <w:r>
        <w:rPr>
          <w:color w:val="272727"/>
          <w:sz w:val="18"/>
        </w:rPr>
        <w:t>stabilize </w:t>
      </w:r>
      <w:r>
        <w:rPr>
          <w:color w:val="272727"/>
          <w:spacing w:val="-2"/>
          <w:sz w:val="18"/>
        </w:rPr>
        <w:t>body</w:t>
      </w:r>
      <w:r>
        <w:rPr>
          <w:color w:val="272727"/>
          <w:spacing w:val="-4"/>
          <w:sz w:val="18"/>
        </w:rPr>
        <w:t> </w:t>
      </w:r>
      <w:r>
        <w:rPr>
          <w:color w:val="272727"/>
          <w:spacing w:val="-2"/>
          <w:sz w:val="18"/>
        </w:rPr>
        <w:t>weight</w:t>
      </w:r>
      <w:r>
        <w:rPr>
          <w:color w:val="272727"/>
          <w:spacing w:val="-3"/>
          <w:sz w:val="18"/>
        </w:rPr>
        <w:t> </w:t>
      </w:r>
      <w:r>
        <w:rPr>
          <w:color w:val="272727"/>
          <w:spacing w:val="-2"/>
          <w:sz w:val="18"/>
        </w:rPr>
        <w:t>in</w:t>
      </w:r>
      <w:r>
        <w:rPr>
          <w:color w:val="272727"/>
          <w:spacing w:val="-4"/>
          <w:sz w:val="18"/>
        </w:rPr>
        <w:t> </w:t>
      </w:r>
      <w:r>
        <w:rPr>
          <w:color w:val="272727"/>
          <w:spacing w:val="-2"/>
          <w:sz w:val="18"/>
        </w:rPr>
        <w:t>the</w:t>
      </w:r>
      <w:r>
        <w:rPr>
          <w:color w:val="272727"/>
          <w:spacing w:val="-3"/>
          <w:sz w:val="18"/>
        </w:rPr>
        <w:t> </w:t>
      </w:r>
      <w:r>
        <w:rPr>
          <w:color w:val="272727"/>
          <w:spacing w:val="-2"/>
          <w:sz w:val="18"/>
        </w:rPr>
        <w:t>long</w:t>
      </w:r>
      <w:r>
        <w:rPr>
          <w:color w:val="272727"/>
          <w:spacing w:val="-4"/>
          <w:sz w:val="18"/>
        </w:rPr>
        <w:t> </w:t>
      </w:r>
      <w:r>
        <w:rPr>
          <w:color w:val="272727"/>
          <w:spacing w:val="-2"/>
          <w:sz w:val="18"/>
        </w:rPr>
        <w:t>term</w:t>
      </w:r>
      <w:r>
        <w:rPr>
          <w:color w:val="272727"/>
          <w:spacing w:val="-3"/>
          <w:sz w:val="18"/>
        </w:rPr>
        <w:t> </w:t>
      </w:r>
      <w:r>
        <w:rPr>
          <w:color w:val="272727"/>
          <w:spacing w:val="-2"/>
          <w:sz w:val="18"/>
        </w:rPr>
        <w:t>(</w:t>
      </w:r>
      <w:hyperlink w:history="true" w:anchor="_bookmark261">
        <w:r>
          <w:rPr>
            <w:color w:val="D93133"/>
            <w:spacing w:val="-2"/>
            <w:sz w:val="18"/>
          </w:rPr>
          <w:t>Rosen,</w:t>
        </w:r>
        <w:r>
          <w:rPr>
            <w:color w:val="D93133"/>
            <w:spacing w:val="-3"/>
            <w:sz w:val="18"/>
          </w:rPr>
          <w:t> </w:t>
        </w:r>
        <w:r>
          <w:rPr>
            <w:color w:val="D93133"/>
            <w:spacing w:val="-2"/>
            <w:sz w:val="18"/>
          </w:rPr>
          <w:t>2001</w:t>
        </w:r>
      </w:hyperlink>
      <w:r>
        <w:rPr>
          <w:color w:val="272727"/>
          <w:spacing w:val="-2"/>
          <w:sz w:val="18"/>
        </w:rPr>
        <w:t>).</w:t>
      </w:r>
      <w:r>
        <w:rPr>
          <w:color w:val="272727"/>
          <w:spacing w:val="-4"/>
          <w:sz w:val="18"/>
        </w:rPr>
        <w:t> </w:t>
      </w:r>
      <w:r>
        <w:rPr>
          <w:color w:val="272727"/>
          <w:spacing w:val="-2"/>
          <w:sz w:val="18"/>
        </w:rPr>
        <w:t>Treatments</w:t>
      </w:r>
      <w:r>
        <w:rPr>
          <w:color w:val="272727"/>
          <w:spacing w:val="-3"/>
          <w:sz w:val="18"/>
        </w:rPr>
        <w:t> </w:t>
      </w:r>
      <w:r>
        <w:rPr>
          <w:color w:val="272727"/>
          <w:spacing w:val="-2"/>
          <w:sz w:val="18"/>
        </w:rPr>
        <w:t>for</w:t>
      </w:r>
      <w:r>
        <w:rPr>
          <w:color w:val="272727"/>
          <w:spacing w:val="-4"/>
          <w:sz w:val="18"/>
        </w:rPr>
        <w:t> </w:t>
      </w:r>
      <w:r>
        <w:rPr>
          <w:color w:val="272727"/>
          <w:spacing w:val="-2"/>
          <w:sz w:val="18"/>
        </w:rPr>
        <w:t>body</w:t>
      </w:r>
      <w:r>
        <w:rPr>
          <w:color w:val="272727"/>
          <w:sz w:val="18"/>
        </w:rPr>
        <w:t> image</w:t>
      </w:r>
      <w:r>
        <w:rPr>
          <w:color w:val="272727"/>
          <w:spacing w:val="-1"/>
          <w:sz w:val="18"/>
        </w:rPr>
        <w:t> </w:t>
      </w:r>
      <w:r>
        <w:rPr>
          <w:color w:val="272727"/>
          <w:sz w:val="18"/>
        </w:rPr>
        <w:t>disturbance</w:t>
      </w:r>
      <w:r>
        <w:rPr>
          <w:color w:val="272727"/>
          <w:spacing w:val="-1"/>
          <w:sz w:val="18"/>
        </w:rPr>
        <w:t> </w:t>
      </w:r>
      <w:r>
        <w:rPr>
          <w:color w:val="272727"/>
          <w:sz w:val="18"/>
        </w:rPr>
        <w:t>mainly</w:t>
      </w:r>
      <w:r>
        <w:rPr>
          <w:color w:val="272727"/>
          <w:spacing w:val="-2"/>
          <w:sz w:val="18"/>
        </w:rPr>
        <w:t> </w:t>
      </w:r>
      <w:r>
        <w:rPr>
          <w:color w:val="272727"/>
          <w:sz w:val="18"/>
        </w:rPr>
        <w:t>rely</w:t>
      </w:r>
      <w:r>
        <w:rPr>
          <w:color w:val="272727"/>
          <w:spacing w:val="-2"/>
          <w:sz w:val="18"/>
        </w:rPr>
        <w:t> </w:t>
      </w:r>
      <w:r>
        <w:rPr>
          <w:color w:val="272727"/>
          <w:sz w:val="18"/>
        </w:rPr>
        <w:t>on</w:t>
      </w:r>
      <w:r>
        <w:rPr>
          <w:color w:val="272727"/>
          <w:spacing w:val="-2"/>
          <w:sz w:val="18"/>
        </w:rPr>
        <w:t> </w:t>
      </w:r>
      <w:r>
        <w:rPr>
          <w:color w:val="272727"/>
          <w:sz w:val="18"/>
        </w:rPr>
        <w:t>cognitive-behavioral</w:t>
      </w:r>
      <w:r>
        <w:rPr>
          <w:color w:val="272727"/>
          <w:spacing w:val="-1"/>
          <w:sz w:val="18"/>
        </w:rPr>
        <w:t> </w:t>
      </w:r>
      <w:r>
        <w:rPr>
          <w:color w:val="272727"/>
          <w:sz w:val="18"/>
        </w:rPr>
        <w:t>therapy, typically</w:t>
      </w:r>
      <w:r>
        <w:rPr>
          <w:color w:val="272727"/>
          <w:spacing w:val="-11"/>
          <w:sz w:val="18"/>
        </w:rPr>
        <w:t> </w:t>
      </w:r>
      <w:r>
        <w:rPr>
          <w:color w:val="272727"/>
          <w:sz w:val="18"/>
        </w:rPr>
        <w:t>combining</w:t>
      </w:r>
      <w:r>
        <w:rPr>
          <w:color w:val="272727"/>
          <w:spacing w:val="-10"/>
          <w:sz w:val="18"/>
        </w:rPr>
        <w:t> </w:t>
      </w:r>
      <w:r>
        <w:rPr>
          <w:color w:val="272727"/>
          <w:sz w:val="18"/>
        </w:rPr>
        <w:t>psychoeducation</w:t>
      </w:r>
      <w:r>
        <w:rPr>
          <w:color w:val="272727"/>
          <w:spacing w:val="-10"/>
          <w:sz w:val="18"/>
        </w:rPr>
        <w:t> </w:t>
      </w:r>
      <w:r>
        <w:rPr>
          <w:color w:val="272727"/>
          <w:sz w:val="18"/>
        </w:rPr>
        <w:t>and</w:t>
      </w:r>
      <w:r>
        <w:rPr>
          <w:color w:val="272727"/>
          <w:spacing w:val="-10"/>
          <w:sz w:val="18"/>
        </w:rPr>
        <w:t> </w:t>
      </w:r>
      <w:r>
        <w:rPr>
          <w:color w:val="272727"/>
          <w:sz w:val="18"/>
        </w:rPr>
        <w:t>self-monitoring</w:t>
      </w:r>
      <w:r>
        <w:rPr>
          <w:color w:val="272727"/>
          <w:spacing w:val="-11"/>
          <w:sz w:val="18"/>
        </w:rPr>
        <w:t> </w:t>
      </w:r>
      <w:r>
        <w:rPr>
          <w:color w:val="272727"/>
          <w:sz w:val="18"/>
        </w:rPr>
        <w:t>tasks, mirror exposure, or video feedback (</w:t>
      </w:r>
      <w:hyperlink w:history="true" w:anchor="_bookmark218">
        <w:r>
          <w:rPr>
            <w:color w:val="D93133"/>
            <w:sz w:val="18"/>
          </w:rPr>
          <w:t>Farrell et al., 2006</w:t>
        </w:r>
      </w:hyperlink>
      <w:r>
        <w:rPr>
          <w:color w:val="272727"/>
          <w:sz w:val="18"/>
        </w:rPr>
        <w:t>; </w:t>
      </w:r>
      <w:hyperlink w:history="true" w:anchor="_bookmark224">
        <w:r>
          <w:rPr>
            <w:color w:val="D93133"/>
            <w:sz w:val="18"/>
          </w:rPr>
          <w:t>Griffen</w:t>
        </w:r>
      </w:hyperlink>
      <w:r>
        <w:rPr>
          <w:color w:val="D93133"/>
          <w:sz w:val="18"/>
        </w:rPr>
        <w:t> </w:t>
      </w:r>
      <w:hyperlink w:history="true" w:anchor="_bookmark224">
        <w:r>
          <w:rPr>
            <w:color w:val="D93133"/>
            <w:spacing w:val="-2"/>
            <w:sz w:val="18"/>
          </w:rPr>
          <w:t>et</w:t>
        </w:r>
        <w:r>
          <w:rPr>
            <w:color w:val="D93133"/>
            <w:spacing w:val="-4"/>
            <w:sz w:val="18"/>
          </w:rPr>
          <w:t> </w:t>
        </w:r>
        <w:r>
          <w:rPr>
            <w:color w:val="D93133"/>
            <w:spacing w:val="-2"/>
            <w:sz w:val="18"/>
          </w:rPr>
          <w:t>al.,</w:t>
        </w:r>
        <w:r>
          <w:rPr>
            <w:color w:val="D93133"/>
            <w:spacing w:val="-4"/>
            <w:sz w:val="18"/>
          </w:rPr>
          <w:t> </w:t>
        </w:r>
        <w:r>
          <w:rPr>
            <w:color w:val="D93133"/>
            <w:spacing w:val="-2"/>
            <w:sz w:val="18"/>
          </w:rPr>
          <w:t>2018</w:t>
        </w:r>
      </w:hyperlink>
      <w:r>
        <w:rPr>
          <w:color w:val="272727"/>
          <w:spacing w:val="-2"/>
          <w:sz w:val="18"/>
        </w:rPr>
        <w:t>;</w:t>
      </w:r>
      <w:r>
        <w:rPr>
          <w:color w:val="272727"/>
          <w:spacing w:val="-3"/>
          <w:sz w:val="18"/>
        </w:rPr>
        <w:t> </w:t>
      </w:r>
      <w:hyperlink w:history="true" w:anchor="_bookmark310">
        <w:r>
          <w:rPr>
            <w:color w:val="D93133"/>
            <w:spacing w:val="-2"/>
            <w:sz w:val="18"/>
          </w:rPr>
          <w:t>Ziser</w:t>
        </w:r>
        <w:r>
          <w:rPr>
            <w:color w:val="D93133"/>
            <w:spacing w:val="-4"/>
            <w:sz w:val="18"/>
          </w:rPr>
          <w:t> </w:t>
        </w:r>
        <w:r>
          <w:rPr>
            <w:color w:val="D93133"/>
            <w:spacing w:val="-2"/>
            <w:sz w:val="18"/>
          </w:rPr>
          <w:t>et</w:t>
        </w:r>
        <w:r>
          <w:rPr>
            <w:color w:val="D93133"/>
            <w:spacing w:val="-4"/>
            <w:sz w:val="18"/>
          </w:rPr>
          <w:t> </w:t>
        </w:r>
        <w:r>
          <w:rPr>
            <w:color w:val="D93133"/>
            <w:spacing w:val="-2"/>
            <w:sz w:val="18"/>
          </w:rPr>
          <w:t>al.,</w:t>
        </w:r>
        <w:r>
          <w:rPr>
            <w:color w:val="D93133"/>
            <w:spacing w:val="-4"/>
            <w:sz w:val="18"/>
          </w:rPr>
          <w:t> </w:t>
        </w:r>
        <w:r>
          <w:rPr>
            <w:color w:val="D93133"/>
            <w:spacing w:val="-2"/>
            <w:sz w:val="18"/>
          </w:rPr>
          <w:t>2018</w:t>
        </w:r>
      </w:hyperlink>
      <w:r>
        <w:rPr>
          <w:color w:val="272727"/>
          <w:spacing w:val="-2"/>
          <w:sz w:val="18"/>
        </w:rPr>
        <w:t>).</w:t>
      </w:r>
      <w:r>
        <w:rPr>
          <w:color w:val="272727"/>
          <w:spacing w:val="-4"/>
          <w:sz w:val="18"/>
        </w:rPr>
        <w:t> </w:t>
      </w:r>
      <w:r>
        <w:rPr>
          <w:color w:val="272727"/>
          <w:spacing w:val="-2"/>
          <w:sz w:val="18"/>
        </w:rPr>
        <w:t>Based</w:t>
      </w:r>
      <w:r>
        <w:rPr>
          <w:color w:val="272727"/>
          <w:spacing w:val="-4"/>
          <w:sz w:val="18"/>
        </w:rPr>
        <w:t> </w:t>
      </w:r>
      <w:r>
        <w:rPr>
          <w:color w:val="272727"/>
          <w:spacing w:val="-2"/>
          <w:sz w:val="18"/>
        </w:rPr>
        <w:t>on</w:t>
      </w:r>
      <w:r>
        <w:rPr>
          <w:color w:val="272727"/>
          <w:spacing w:val="-4"/>
          <w:sz w:val="18"/>
        </w:rPr>
        <w:t> </w:t>
      </w:r>
      <w:r>
        <w:rPr>
          <w:color w:val="272727"/>
          <w:spacing w:val="-2"/>
          <w:sz w:val="18"/>
        </w:rPr>
        <w:t>the</w:t>
      </w:r>
      <w:r>
        <w:rPr>
          <w:color w:val="272727"/>
          <w:spacing w:val="-4"/>
          <w:sz w:val="18"/>
        </w:rPr>
        <w:t> </w:t>
      </w:r>
      <w:r>
        <w:rPr>
          <w:color w:val="272727"/>
          <w:spacing w:val="-2"/>
          <w:sz w:val="18"/>
        </w:rPr>
        <w:t>fundamentals</w:t>
      </w:r>
      <w:r>
        <w:rPr>
          <w:color w:val="272727"/>
          <w:spacing w:val="-3"/>
          <w:sz w:val="18"/>
        </w:rPr>
        <w:t> </w:t>
      </w:r>
      <w:r>
        <w:rPr>
          <w:color w:val="272727"/>
          <w:spacing w:val="-2"/>
          <w:sz w:val="18"/>
        </w:rPr>
        <w:t>of</w:t>
      </w:r>
      <w:r>
        <w:rPr>
          <w:color w:val="272727"/>
          <w:spacing w:val="-4"/>
          <w:sz w:val="18"/>
        </w:rPr>
        <w:t> </w:t>
      </w:r>
      <w:r>
        <w:rPr>
          <w:color w:val="272727"/>
          <w:spacing w:val="-2"/>
          <w:sz w:val="18"/>
        </w:rPr>
        <w:t>these</w:t>
      </w:r>
      <w:r>
        <w:rPr>
          <w:color w:val="272727"/>
          <w:sz w:val="18"/>
        </w:rPr>
        <w:t> established methods, an increasing number of researchers have started to explore VR applications as additional support for attitude</w:t>
      </w:r>
      <w:r>
        <w:rPr>
          <w:color w:val="272727"/>
          <w:spacing w:val="40"/>
          <w:sz w:val="18"/>
        </w:rPr>
        <w:t> </w:t>
      </w:r>
      <w:r>
        <w:rPr>
          <w:color w:val="272727"/>
          <w:sz w:val="18"/>
        </w:rPr>
        <w:t>and</w:t>
      </w:r>
      <w:r>
        <w:rPr>
          <w:color w:val="272727"/>
          <w:spacing w:val="40"/>
          <w:sz w:val="18"/>
        </w:rPr>
        <w:t> </w:t>
      </w:r>
      <w:r>
        <w:rPr>
          <w:color w:val="272727"/>
          <w:sz w:val="18"/>
        </w:rPr>
        <w:t>behavior</w:t>
      </w:r>
      <w:r>
        <w:rPr>
          <w:color w:val="272727"/>
          <w:spacing w:val="40"/>
          <w:sz w:val="18"/>
        </w:rPr>
        <w:t> </w:t>
      </w:r>
      <w:r>
        <w:rPr>
          <w:color w:val="272727"/>
          <w:sz w:val="18"/>
        </w:rPr>
        <w:t>change</w:t>
      </w:r>
      <w:r>
        <w:rPr>
          <w:color w:val="272727"/>
          <w:spacing w:val="40"/>
          <w:sz w:val="18"/>
        </w:rPr>
        <w:t> </w:t>
      </w:r>
      <w:r>
        <w:rPr>
          <w:color w:val="272727"/>
          <w:sz w:val="18"/>
        </w:rPr>
        <w:t>in</w:t>
      </w:r>
      <w:r>
        <w:rPr>
          <w:color w:val="272727"/>
          <w:spacing w:val="40"/>
          <w:sz w:val="18"/>
        </w:rPr>
        <w:t> </w:t>
      </w:r>
      <w:r>
        <w:rPr>
          <w:color w:val="272727"/>
          <w:sz w:val="18"/>
        </w:rPr>
        <w:t>general</w:t>
      </w:r>
      <w:r>
        <w:rPr>
          <w:color w:val="272727"/>
          <w:spacing w:val="40"/>
          <w:sz w:val="18"/>
        </w:rPr>
        <w:t> </w:t>
      </w:r>
      <w:r>
        <w:rPr>
          <w:color w:val="272727"/>
          <w:sz w:val="18"/>
        </w:rPr>
        <w:t>(</w:t>
      </w:r>
      <w:hyperlink w:history="true" w:anchor="_bookmark293">
        <w:r>
          <w:rPr>
            <w:color w:val="D93133"/>
            <w:sz w:val="18"/>
          </w:rPr>
          <w:t>Wienrich</w:t>
        </w:r>
        <w:r>
          <w:rPr>
            <w:color w:val="D93133"/>
            <w:spacing w:val="40"/>
            <w:sz w:val="18"/>
          </w:rPr>
          <w:t> </w:t>
        </w:r>
        <w:r>
          <w:rPr>
            <w:color w:val="D93133"/>
            <w:sz w:val="18"/>
          </w:rPr>
          <w:t>et</w:t>
        </w:r>
        <w:r>
          <w:rPr>
            <w:color w:val="D93133"/>
            <w:spacing w:val="40"/>
            <w:sz w:val="18"/>
          </w:rPr>
          <w:t> </w:t>
        </w:r>
        <w:r>
          <w:rPr>
            <w:color w:val="D93133"/>
            <w:sz w:val="18"/>
          </w:rPr>
          <w:t>al.,</w:t>
        </w:r>
      </w:hyperlink>
      <w:r>
        <w:rPr>
          <w:color w:val="D93133"/>
          <w:sz w:val="18"/>
        </w:rPr>
        <w:t> </w:t>
      </w:r>
      <w:hyperlink w:history="true" w:anchor="_bookmark293">
        <w:r>
          <w:rPr>
            <w:color w:val="D93133"/>
            <w:sz w:val="18"/>
          </w:rPr>
          <w:t>2021</w:t>
        </w:r>
      </w:hyperlink>
      <w:r>
        <w:rPr>
          <w:color w:val="272727"/>
          <w:sz w:val="18"/>
        </w:rPr>
        <w:t>) and therapy of body image disturbance (</w:t>
      </w:r>
      <w:hyperlink w:history="true" w:anchor="_bookmark259">
        <w:r>
          <w:rPr>
            <w:color w:val="D93133"/>
            <w:sz w:val="18"/>
          </w:rPr>
          <w:t>Riva, 1997</w:t>
        </w:r>
      </w:hyperlink>
      <w:r>
        <w:rPr>
          <w:color w:val="272727"/>
          <w:sz w:val="18"/>
        </w:rPr>
        <w:t>; </w:t>
      </w:r>
      <w:hyperlink w:history="true" w:anchor="_bookmark219">
        <w:r>
          <w:rPr>
            <w:color w:val="D93133"/>
            <w:sz w:val="18"/>
          </w:rPr>
          <w:t>Ferrer-Garcia</w:t>
        </w:r>
        <w:r>
          <w:rPr>
            <w:color w:val="D93133"/>
            <w:spacing w:val="40"/>
            <w:sz w:val="18"/>
          </w:rPr>
          <w:t> </w:t>
        </w:r>
        <w:r>
          <w:rPr>
            <w:color w:val="D93133"/>
            <w:sz w:val="18"/>
          </w:rPr>
          <w:t>et</w:t>
        </w:r>
        <w:r>
          <w:rPr>
            <w:color w:val="D93133"/>
            <w:spacing w:val="40"/>
            <w:sz w:val="18"/>
          </w:rPr>
          <w:t> </w:t>
        </w:r>
        <w:r>
          <w:rPr>
            <w:color w:val="D93133"/>
            <w:sz w:val="18"/>
          </w:rPr>
          <w:t>al.,</w:t>
        </w:r>
        <w:r>
          <w:rPr>
            <w:color w:val="D93133"/>
            <w:spacing w:val="40"/>
            <w:sz w:val="18"/>
          </w:rPr>
          <w:t> </w:t>
        </w:r>
        <w:r>
          <w:rPr>
            <w:color w:val="D93133"/>
            <w:sz w:val="18"/>
          </w:rPr>
          <w:t>2009</w:t>
        </w:r>
      </w:hyperlink>
      <w:r>
        <w:rPr>
          <w:color w:val="272727"/>
          <w:sz w:val="18"/>
        </w:rPr>
        <w:t>,</w:t>
      </w:r>
      <w:r>
        <w:rPr>
          <w:color w:val="272727"/>
          <w:spacing w:val="40"/>
          <w:sz w:val="18"/>
        </w:rPr>
        <w:t> </w:t>
      </w:r>
      <w:hyperlink w:history="true" w:anchor="_bookmark220">
        <w:r>
          <w:rPr>
            <w:color w:val="D93133"/>
            <w:sz w:val="18"/>
          </w:rPr>
          <w:t>2013</w:t>
        </w:r>
      </w:hyperlink>
      <w:r>
        <w:rPr>
          <w:color w:val="272727"/>
          <w:sz w:val="18"/>
        </w:rPr>
        <w:t>;</w:t>
      </w:r>
      <w:r>
        <w:rPr>
          <w:color w:val="272727"/>
          <w:spacing w:val="40"/>
          <w:sz w:val="18"/>
        </w:rPr>
        <w:t> </w:t>
      </w:r>
      <w:hyperlink w:history="true" w:anchor="_bookmark258">
        <w:r>
          <w:rPr>
            <w:color w:val="D93133"/>
            <w:sz w:val="18"/>
          </w:rPr>
          <w:t>Riva</w:t>
        </w:r>
        <w:r>
          <w:rPr>
            <w:color w:val="D93133"/>
            <w:spacing w:val="40"/>
            <w:sz w:val="18"/>
          </w:rPr>
          <w:t> </w:t>
        </w:r>
        <w:r>
          <w:rPr>
            <w:color w:val="D93133"/>
            <w:sz w:val="18"/>
          </w:rPr>
          <w:t>et</w:t>
        </w:r>
        <w:r>
          <w:rPr>
            <w:color w:val="D93133"/>
            <w:spacing w:val="40"/>
            <w:sz w:val="18"/>
          </w:rPr>
          <w:t> </w:t>
        </w:r>
        <w:r>
          <w:rPr>
            <w:color w:val="D93133"/>
            <w:sz w:val="18"/>
          </w:rPr>
          <w:t>al.,</w:t>
        </w:r>
        <w:r>
          <w:rPr>
            <w:color w:val="D93133"/>
            <w:spacing w:val="40"/>
            <w:sz w:val="18"/>
          </w:rPr>
          <w:t> </w:t>
        </w:r>
        <w:r>
          <w:rPr>
            <w:color w:val="D93133"/>
            <w:sz w:val="18"/>
          </w:rPr>
          <w:t>2019</w:t>
        </w:r>
      </w:hyperlink>
      <w:r>
        <w:rPr>
          <w:color w:val="272727"/>
          <w:sz w:val="18"/>
        </w:rPr>
        <w:t>;</w:t>
      </w:r>
      <w:r>
        <w:rPr>
          <w:color w:val="272727"/>
          <w:spacing w:val="40"/>
          <w:sz w:val="18"/>
        </w:rPr>
        <w:t> </w:t>
      </w:r>
      <w:hyperlink w:history="true" w:anchor="_bookmark282">
        <w:r>
          <w:rPr>
            <w:color w:val="D93133"/>
            <w:sz w:val="18"/>
          </w:rPr>
          <w:t>Turbyne</w:t>
        </w:r>
      </w:hyperlink>
      <w:r>
        <w:rPr>
          <w:color w:val="D93133"/>
          <w:sz w:val="18"/>
        </w:rPr>
        <w:t> </w:t>
      </w:r>
      <w:hyperlink w:history="true" w:anchor="_bookmark282">
        <w:r>
          <w:rPr>
            <w:color w:val="D93133"/>
            <w:sz w:val="18"/>
          </w:rPr>
          <w:t>et al., 2021</w:t>
        </w:r>
      </w:hyperlink>
      <w:r>
        <w:rPr>
          <w:color w:val="272727"/>
          <w:sz w:val="18"/>
        </w:rPr>
        <w:t>) and obesity in particular (</w:t>
      </w:r>
      <w:hyperlink w:history="true" w:anchor="_bookmark214">
        <w:r>
          <w:rPr>
            <w:color w:val="D93133"/>
            <w:sz w:val="18"/>
          </w:rPr>
          <w:t>Döllinger et al., 2019</w:t>
        </w:r>
      </w:hyperlink>
      <w:r>
        <w:rPr>
          <w:color w:val="272727"/>
          <w:sz w:val="18"/>
        </w:rPr>
        <w:t>; </w:t>
      </w:r>
      <w:hyperlink w:history="true" w:anchor="_bookmark229">
        <w:r>
          <w:rPr>
            <w:color w:val="D93133"/>
            <w:sz w:val="18"/>
          </w:rPr>
          <w:t>Horne et al., 2020</w:t>
        </w:r>
      </w:hyperlink>
      <w:r>
        <w:rPr>
          <w:color w:val="272727"/>
          <w:sz w:val="18"/>
        </w:rPr>
        <w:t>).</w:t>
      </w:r>
    </w:p>
    <w:p>
      <w:pPr>
        <w:pStyle w:val="BodyText"/>
        <w:spacing w:before="202"/>
        <w:rPr>
          <w:sz w:val="18"/>
        </w:rPr>
      </w:pPr>
    </w:p>
    <w:p>
      <w:pPr>
        <w:pStyle w:val="Heading5"/>
        <w:numPr>
          <w:ilvl w:val="1"/>
          <w:numId w:val="2"/>
        </w:numPr>
        <w:tabs>
          <w:tab w:pos="441" w:val="left" w:leader="none"/>
        </w:tabs>
        <w:spacing w:line="211" w:lineRule="auto" w:before="0" w:after="0"/>
        <w:ind w:left="53" w:right="182" w:firstLine="0"/>
        <w:jc w:val="left"/>
      </w:pPr>
      <w:r>
        <w:rPr>
          <w:color w:val="272727"/>
          <w:spacing w:val="-6"/>
        </w:rPr>
        <w:t>The</w:t>
      </w:r>
      <w:r>
        <w:rPr>
          <w:color w:val="272727"/>
          <w:spacing w:val="-8"/>
        </w:rPr>
        <w:t> </w:t>
      </w:r>
      <w:r>
        <w:rPr>
          <w:color w:val="272727"/>
          <w:spacing w:val="-6"/>
        </w:rPr>
        <w:t>unique</w:t>
      </w:r>
      <w:r>
        <w:rPr>
          <w:color w:val="272727"/>
          <w:spacing w:val="-8"/>
        </w:rPr>
        <w:t> </w:t>
      </w:r>
      <w:r>
        <w:rPr>
          <w:color w:val="272727"/>
          <w:spacing w:val="-6"/>
        </w:rPr>
        <w:t>potential</w:t>
      </w:r>
      <w:r>
        <w:rPr>
          <w:color w:val="272727"/>
          <w:spacing w:val="-9"/>
        </w:rPr>
        <w:t> </w:t>
      </w:r>
      <w:r>
        <w:rPr>
          <w:color w:val="272727"/>
          <w:spacing w:val="-6"/>
        </w:rPr>
        <w:t>of</w:t>
      </w:r>
      <w:r>
        <w:rPr>
          <w:color w:val="272727"/>
          <w:spacing w:val="-8"/>
        </w:rPr>
        <w:t> </w:t>
      </w:r>
      <w:r>
        <w:rPr>
          <w:color w:val="272727"/>
          <w:spacing w:val="-6"/>
        </w:rPr>
        <w:t>modulatable </w:t>
      </w:r>
      <w:r>
        <w:rPr>
          <w:color w:val="272727"/>
        </w:rPr>
        <w:t>avatars in VR</w:t>
      </w:r>
    </w:p>
    <w:p>
      <w:pPr>
        <w:spacing w:line="244" w:lineRule="auto" w:before="276"/>
        <w:ind w:left="53" w:right="52" w:firstLine="278"/>
        <w:jc w:val="both"/>
        <w:rPr>
          <w:sz w:val="18"/>
        </w:rPr>
      </w:pPr>
      <w:r>
        <w:rPr>
          <w:color w:val="272727"/>
          <w:sz w:val="18"/>
        </w:rPr>
        <w:t>VR offers the opportunity to immerse oneself in </w:t>
      </w:r>
      <w:r>
        <w:rPr>
          <w:color w:val="272727"/>
          <w:sz w:val="18"/>
        </w:rPr>
        <w:t>an alternative</w:t>
      </w:r>
      <w:r>
        <w:rPr>
          <w:color w:val="272727"/>
          <w:spacing w:val="22"/>
          <w:sz w:val="18"/>
        </w:rPr>
        <w:t> </w:t>
      </w:r>
      <w:r>
        <w:rPr>
          <w:color w:val="272727"/>
          <w:sz w:val="18"/>
        </w:rPr>
        <w:t>reality</w:t>
      </w:r>
      <w:r>
        <w:rPr>
          <w:color w:val="272727"/>
          <w:spacing w:val="21"/>
          <w:sz w:val="18"/>
        </w:rPr>
        <w:t> </w:t>
      </w:r>
      <w:r>
        <w:rPr>
          <w:color w:val="272727"/>
          <w:sz w:val="18"/>
        </w:rPr>
        <w:t>and</w:t>
      </w:r>
      <w:r>
        <w:rPr>
          <w:color w:val="272727"/>
          <w:spacing w:val="22"/>
          <w:sz w:val="18"/>
        </w:rPr>
        <w:t> </w:t>
      </w:r>
      <w:r>
        <w:rPr>
          <w:color w:val="272727"/>
          <w:sz w:val="18"/>
        </w:rPr>
        <w:t>experience</w:t>
      </w:r>
      <w:r>
        <w:rPr>
          <w:color w:val="272727"/>
          <w:spacing w:val="22"/>
          <w:sz w:val="18"/>
        </w:rPr>
        <w:t> </w:t>
      </w:r>
      <w:r>
        <w:rPr>
          <w:color w:val="272727"/>
          <w:sz w:val="18"/>
        </w:rPr>
        <w:t>scenarios</w:t>
      </w:r>
      <w:r>
        <w:rPr>
          <w:color w:val="272727"/>
          <w:spacing w:val="21"/>
          <w:sz w:val="18"/>
        </w:rPr>
        <w:t> </w:t>
      </w:r>
      <w:r>
        <w:rPr>
          <w:color w:val="272727"/>
          <w:sz w:val="18"/>
        </w:rPr>
        <w:t>that</w:t>
      </w:r>
      <w:r>
        <w:rPr>
          <w:color w:val="272727"/>
          <w:spacing w:val="22"/>
          <w:sz w:val="18"/>
        </w:rPr>
        <w:t> </w:t>
      </w:r>
      <w:r>
        <w:rPr>
          <w:color w:val="272727"/>
          <w:sz w:val="18"/>
        </w:rPr>
        <w:t>are</w:t>
      </w:r>
      <w:r>
        <w:rPr>
          <w:color w:val="272727"/>
          <w:spacing w:val="21"/>
          <w:sz w:val="18"/>
        </w:rPr>
        <w:t> </w:t>
      </w:r>
      <w:r>
        <w:rPr>
          <w:color w:val="272727"/>
          <w:spacing w:val="-2"/>
          <w:sz w:val="18"/>
        </w:rPr>
        <w:t>otherwise</w:t>
      </w:r>
    </w:p>
    <w:p>
      <w:pPr>
        <w:spacing w:after="0" w:line="244" w:lineRule="auto"/>
        <w:jc w:val="both"/>
        <w:rPr>
          <w:sz w:val="18"/>
        </w:rPr>
        <w:sectPr>
          <w:type w:val="continuous"/>
          <w:pgSz w:w="11910" w:h="16840"/>
          <w:pgMar w:header="778" w:footer="774" w:top="540" w:bottom="280" w:left="1080" w:right="1080"/>
          <w:cols w:num="2" w:equalWidth="0">
            <w:col w:w="4647" w:space="399"/>
            <w:col w:w="4704"/>
          </w:cols>
        </w:sectPr>
      </w:pPr>
    </w:p>
    <w:p>
      <w:pPr>
        <w:pStyle w:val="BodyText"/>
        <w:rPr>
          <w:sz w:val="20"/>
        </w:rPr>
      </w:pPr>
    </w:p>
    <w:p>
      <w:pPr>
        <w:pStyle w:val="BodyText"/>
        <w:spacing w:before="46"/>
        <w:rPr>
          <w:sz w:val="20"/>
        </w:rPr>
      </w:pPr>
    </w:p>
    <w:p>
      <w:pPr>
        <w:pStyle w:val="BodyText"/>
        <w:spacing w:after="0"/>
        <w:rPr>
          <w:sz w:val="20"/>
        </w:rPr>
        <w:sectPr>
          <w:headerReference w:type="default" r:id="rId262"/>
          <w:footerReference w:type="default" r:id="rId263"/>
          <w:pgSz w:w="11910" w:h="16840"/>
          <w:pgMar w:header="778" w:footer="774" w:top="960" w:bottom="960" w:left="1080" w:right="1080"/>
        </w:sectPr>
      </w:pPr>
    </w:p>
    <w:p>
      <w:pPr>
        <w:spacing w:line="247" w:lineRule="auto" w:before="76"/>
        <w:ind w:left="53" w:right="3" w:firstLine="0"/>
        <w:jc w:val="both"/>
        <w:rPr>
          <w:sz w:val="18"/>
        </w:rPr>
      </w:pPr>
      <w:r>
        <w:rPr>
          <w:color w:val="272727"/>
          <w:sz w:val="18"/>
        </w:rPr>
        <w:t>only achievable via imagination. Endowed with this </w:t>
      </w:r>
      <w:r>
        <w:rPr>
          <w:color w:val="272727"/>
          <w:sz w:val="18"/>
        </w:rPr>
        <w:t>unique power, mainly the use of avatars has attracted attention in treating body image disturbance (</w:t>
      </w:r>
      <w:hyperlink w:history="true" w:anchor="_bookmark229">
        <w:r>
          <w:rPr>
            <w:color w:val="D93133"/>
            <w:sz w:val="18"/>
          </w:rPr>
          <w:t>Horne et al., 2020</w:t>
        </w:r>
      </w:hyperlink>
      <w:r>
        <w:rPr>
          <w:color w:val="272727"/>
          <w:sz w:val="18"/>
        </w:rPr>
        <w:t>; </w:t>
      </w:r>
      <w:hyperlink w:history="true" w:anchor="_bookmark282">
        <w:r>
          <w:rPr>
            <w:color w:val="D93133"/>
            <w:sz w:val="18"/>
          </w:rPr>
          <w:t>Turbyne</w:t>
        </w:r>
      </w:hyperlink>
      <w:r>
        <w:rPr>
          <w:color w:val="D93133"/>
          <w:spacing w:val="80"/>
          <w:sz w:val="18"/>
        </w:rPr>
        <w:t> </w:t>
      </w:r>
      <w:hyperlink w:history="true" w:anchor="_bookmark282">
        <w:r>
          <w:rPr>
            <w:color w:val="D93133"/>
            <w:sz w:val="18"/>
          </w:rPr>
          <w:t>et al., 2021</w:t>
        </w:r>
      </w:hyperlink>
      <w:r>
        <w:rPr>
          <w:color w:val="272727"/>
          <w:sz w:val="18"/>
        </w:rPr>
        <w:t>). Image processing methods for simulating body changes are well established. Using parametric models, it is possible to retouch images to simulate different face or body shapes</w:t>
      </w:r>
      <w:r>
        <w:rPr>
          <w:color w:val="272727"/>
          <w:spacing w:val="-9"/>
          <w:sz w:val="18"/>
        </w:rPr>
        <w:t> </w:t>
      </w:r>
      <w:r>
        <w:rPr>
          <w:color w:val="272727"/>
          <w:sz w:val="18"/>
        </w:rPr>
        <w:t>(</w:t>
      </w:r>
      <w:hyperlink w:history="true" w:anchor="_bookmark308">
        <w:r>
          <w:rPr>
            <w:color w:val="D93133"/>
            <w:sz w:val="18"/>
          </w:rPr>
          <w:t>Zhou</w:t>
        </w:r>
        <w:r>
          <w:rPr>
            <w:color w:val="D93133"/>
            <w:spacing w:val="-9"/>
            <w:sz w:val="18"/>
          </w:rPr>
          <w:t> </w:t>
        </w:r>
        <w:r>
          <w:rPr>
            <w:color w:val="D93133"/>
            <w:sz w:val="18"/>
          </w:rPr>
          <w:t>et</w:t>
        </w:r>
        <w:r>
          <w:rPr>
            <w:color w:val="D93133"/>
            <w:spacing w:val="-10"/>
            <w:sz w:val="18"/>
          </w:rPr>
          <w:t> </w:t>
        </w:r>
        <w:r>
          <w:rPr>
            <w:color w:val="D93133"/>
            <w:sz w:val="18"/>
          </w:rPr>
          <w:t>al.,</w:t>
        </w:r>
        <w:r>
          <w:rPr>
            <w:color w:val="D93133"/>
            <w:spacing w:val="-9"/>
            <w:sz w:val="18"/>
          </w:rPr>
          <w:t> </w:t>
        </w:r>
        <w:r>
          <w:rPr>
            <w:color w:val="D93133"/>
            <w:sz w:val="18"/>
          </w:rPr>
          <w:t>2010</w:t>
        </w:r>
      </w:hyperlink>
      <w:r>
        <w:rPr>
          <w:color w:val="272727"/>
          <w:sz w:val="18"/>
        </w:rPr>
        <w:t>;</w:t>
      </w:r>
      <w:r>
        <w:rPr>
          <w:color w:val="272727"/>
          <w:spacing w:val="-10"/>
          <w:sz w:val="18"/>
        </w:rPr>
        <w:t> </w:t>
      </w:r>
      <w:hyperlink w:history="true" w:anchor="_bookmark307">
        <w:r>
          <w:rPr>
            <w:color w:val="D93133"/>
            <w:sz w:val="18"/>
          </w:rPr>
          <w:t>Zhao</w:t>
        </w:r>
        <w:r>
          <w:rPr>
            <w:color w:val="D93133"/>
            <w:spacing w:val="-8"/>
            <w:sz w:val="18"/>
          </w:rPr>
          <w:t> </w:t>
        </w:r>
        <w:r>
          <w:rPr>
            <w:color w:val="D93133"/>
            <w:sz w:val="18"/>
          </w:rPr>
          <w:t>et</w:t>
        </w:r>
        <w:r>
          <w:rPr>
            <w:color w:val="D93133"/>
            <w:spacing w:val="-10"/>
            <w:sz w:val="18"/>
          </w:rPr>
          <w:t> </w:t>
        </w:r>
        <w:r>
          <w:rPr>
            <w:color w:val="D93133"/>
            <w:sz w:val="18"/>
          </w:rPr>
          <w:t>al.,</w:t>
        </w:r>
        <w:r>
          <w:rPr>
            <w:color w:val="D93133"/>
            <w:spacing w:val="-9"/>
            <w:sz w:val="18"/>
          </w:rPr>
          <w:t> </w:t>
        </w:r>
        <w:r>
          <w:rPr>
            <w:color w:val="D93133"/>
            <w:sz w:val="18"/>
          </w:rPr>
          <w:t>2018</w:t>
        </w:r>
      </w:hyperlink>
      <w:r>
        <w:rPr>
          <w:color w:val="272727"/>
          <w:sz w:val="18"/>
        </w:rPr>
        <w:t>)</w:t>
      </w:r>
      <w:r>
        <w:rPr>
          <w:color w:val="272727"/>
          <w:spacing w:val="-9"/>
          <w:sz w:val="18"/>
        </w:rPr>
        <w:t> </w:t>
      </w:r>
      <w:r>
        <w:rPr>
          <w:color w:val="272727"/>
          <w:sz w:val="18"/>
        </w:rPr>
        <w:t>and</w:t>
      </w:r>
      <w:r>
        <w:rPr>
          <w:color w:val="272727"/>
          <w:spacing w:val="-9"/>
          <w:sz w:val="18"/>
        </w:rPr>
        <w:t> </w:t>
      </w:r>
      <w:r>
        <w:rPr>
          <w:color w:val="272727"/>
          <w:sz w:val="18"/>
        </w:rPr>
        <w:t>even</w:t>
      </w:r>
      <w:r>
        <w:rPr>
          <w:color w:val="272727"/>
          <w:spacing w:val="-9"/>
          <w:sz w:val="18"/>
        </w:rPr>
        <w:t> </w:t>
      </w:r>
      <w:r>
        <w:rPr>
          <w:color w:val="272727"/>
          <w:sz w:val="18"/>
        </w:rPr>
        <w:t>manipulate them</w:t>
      </w:r>
      <w:r>
        <w:rPr>
          <w:color w:val="272727"/>
          <w:spacing w:val="-6"/>
          <w:sz w:val="18"/>
        </w:rPr>
        <w:t> </w:t>
      </w:r>
      <w:r>
        <w:rPr>
          <w:color w:val="272727"/>
          <w:sz w:val="18"/>
        </w:rPr>
        <w:t>in</w:t>
      </w:r>
      <w:r>
        <w:rPr>
          <w:color w:val="272727"/>
          <w:spacing w:val="-6"/>
          <w:sz w:val="18"/>
        </w:rPr>
        <w:t> </w:t>
      </w:r>
      <w:r>
        <w:rPr>
          <w:color w:val="272727"/>
          <w:sz w:val="18"/>
        </w:rPr>
        <w:t>real-time</w:t>
      </w:r>
      <w:r>
        <w:rPr>
          <w:color w:val="272727"/>
          <w:spacing w:val="-6"/>
          <w:sz w:val="18"/>
        </w:rPr>
        <w:t> </w:t>
      </w:r>
      <w:r>
        <w:rPr>
          <w:color w:val="272727"/>
          <w:sz w:val="18"/>
        </w:rPr>
        <w:t>during</w:t>
      </w:r>
      <w:r>
        <w:rPr>
          <w:color w:val="272727"/>
          <w:spacing w:val="-5"/>
          <w:sz w:val="18"/>
        </w:rPr>
        <w:t> </w:t>
      </w:r>
      <w:r>
        <w:rPr>
          <w:color w:val="272727"/>
          <w:sz w:val="18"/>
        </w:rPr>
        <w:t>video</w:t>
      </w:r>
      <w:r>
        <w:rPr>
          <w:color w:val="272727"/>
          <w:spacing w:val="-5"/>
          <w:sz w:val="18"/>
        </w:rPr>
        <w:t> </w:t>
      </w:r>
      <w:r>
        <w:rPr>
          <w:color w:val="272727"/>
          <w:sz w:val="18"/>
        </w:rPr>
        <w:t>playback</w:t>
      </w:r>
      <w:r>
        <w:rPr>
          <w:color w:val="272727"/>
          <w:spacing w:val="-5"/>
          <w:sz w:val="18"/>
        </w:rPr>
        <w:t> </w:t>
      </w:r>
      <w:r>
        <w:rPr>
          <w:color w:val="272727"/>
          <w:sz w:val="18"/>
        </w:rPr>
        <w:t>(</w:t>
      </w:r>
      <w:hyperlink w:history="true" w:anchor="_bookmark304">
        <w:r>
          <w:rPr>
            <w:color w:val="D93133"/>
            <w:sz w:val="18"/>
          </w:rPr>
          <w:t>Xiao</w:t>
        </w:r>
        <w:r>
          <w:rPr>
            <w:color w:val="D93133"/>
            <w:spacing w:val="-6"/>
            <w:sz w:val="18"/>
          </w:rPr>
          <w:t> </w:t>
        </w:r>
        <w:r>
          <w:rPr>
            <w:color w:val="D93133"/>
            <w:sz w:val="18"/>
          </w:rPr>
          <w:t>et</w:t>
        </w:r>
        <w:r>
          <w:rPr>
            <w:color w:val="D93133"/>
            <w:spacing w:val="-5"/>
            <w:sz w:val="18"/>
          </w:rPr>
          <w:t> </w:t>
        </w:r>
        <w:r>
          <w:rPr>
            <w:color w:val="D93133"/>
            <w:sz w:val="18"/>
          </w:rPr>
          <w:t>al.,</w:t>
        </w:r>
        <w:r>
          <w:rPr>
            <w:color w:val="D93133"/>
            <w:spacing w:val="-5"/>
            <w:sz w:val="18"/>
          </w:rPr>
          <w:t> </w:t>
        </w:r>
        <w:r>
          <w:rPr>
            <w:color w:val="D93133"/>
            <w:sz w:val="18"/>
          </w:rPr>
          <w:t>2020</w:t>
        </w:r>
      </w:hyperlink>
      <w:r>
        <w:rPr>
          <w:color w:val="272727"/>
          <w:sz w:val="18"/>
        </w:rPr>
        <w:t>;</w:t>
      </w:r>
      <w:r>
        <w:rPr>
          <w:color w:val="272727"/>
          <w:spacing w:val="-6"/>
          <w:sz w:val="18"/>
        </w:rPr>
        <w:t> </w:t>
      </w:r>
      <w:hyperlink w:history="true" w:anchor="_bookmark274">
        <w:r>
          <w:rPr>
            <w:color w:val="D93133"/>
            <w:sz w:val="18"/>
          </w:rPr>
          <w:t>Tang</w:t>
        </w:r>
      </w:hyperlink>
      <w:r>
        <w:rPr>
          <w:color w:val="D93133"/>
          <w:sz w:val="18"/>
        </w:rPr>
        <w:t> </w:t>
      </w:r>
      <w:hyperlink w:history="true" w:anchor="_bookmark274">
        <w:r>
          <w:rPr>
            <w:color w:val="D93133"/>
            <w:sz w:val="18"/>
          </w:rPr>
          <w:t>et al., 2021</w:t>
        </w:r>
      </w:hyperlink>
      <w:r>
        <w:rPr>
          <w:color w:val="272727"/>
          <w:sz w:val="18"/>
        </w:rPr>
        <w:t>). Avatars in VR allow simulating rapid changes in body shape or weight in an immersive environment using life- sized avatars going beyond the presentation of pictures and videos. They enable further general investigation of body</w:t>
      </w:r>
      <w:r>
        <w:rPr>
          <w:color w:val="272727"/>
          <w:spacing w:val="40"/>
          <w:sz w:val="18"/>
        </w:rPr>
        <w:t> </w:t>
      </w:r>
      <w:r>
        <w:rPr>
          <w:color w:val="272727"/>
          <w:sz w:val="18"/>
        </w:rPr>
        <w:t>weight perception (</w:t>
      </w:r>
      <w:hyperlink w:history="true" w:anchor="_bookmark278">
        <w:r>
          <w:rPr>
            <w:color w:val="D93133"/>
            <w:sz w:val="18"/>
          </w:rPr>
          <w:t>Thaler, 2019</w:t>
        </w:r>
      </w:hyperlink>
      <w:r>
        <w:rPr>
          <w:color w:val="272727"/>
          <w:sz w:val="18"/>
        </w:rPr>
        <w:t>; </w:t>
      </w:r>
      <w:hyperlink w:history="true" w:anchor="_bookmark297">
        <w:r>
          <w:rPr>
            <w:color w:val="D93133"/>
            <w:sz w:val="18"/>
          </w:rPr>
          <w:t>Wolf et al., 2020</w:t>
        </w:r>
      </w:hyperlink>
      <w:r>
        <w:rPr>
          <w:color w:val="272727"/>
          <w:sz w:val="18"/>
        </w:rPr>
        <w:t>, </w:t>
      </w:r>
      <w:hyperlink w:history="true" w:anchor="_bookmark296">
        <w:r>
          <w:rPr>
            <w:color w:val="D93133"/>
            <w:sz w:val="18"/>
          </w:rPr>
          <w:t>2021</w:t>
        </w:r>
      </w:hyperlink>
      <w:r>
        <w:rPr>
          <w:color w:val="272727"/>
          <w:sz w:val="18"/>
        </w:rPr>
        <w:t>).</w:t>
      </w:r>
      <w:r>
        <w:rPr>
          <w:color w:val="272727"/>
          <w:spacing w:val="80"/>
          <w:sz w:val="18"/>
        </w:rPr>
        <w:t> </w:t>
      </w:r>
      <w:r>
        <w:rPr>
          <w:color w:val="272727"/>
          <w:sz w:val="18"/>
        </w:rPr>
        <w:t>While some researchers are using multiple generic avatars differing</w:t>
      </w:r>
      <w:r>
        <w:rPr>
          <w:color w:val="272727"/>
          <w:spacing w:val="37"/>
          <w:sz w:val="18"/>
        </w:rPr>
        <w:t> </w:t>
      </w:r>
      <w:r>
        <w:rPr>
          <w:color w:val="272727"/>
          <w:sz w:val="18"/>
        </w:rPr>
        <w:t>in</w:t>
      </w:r>
      <w:r>
        <w:rPr>
          <w:color w:val="272727"/>
          <w:spacing w:val="37"/>
          <w:sz w:val="18"/>
        </w:rPr>
        <w:t> </w:t>
      </w:r>
      <w:r>
        <w:rPr>
          <w:color w:val="272727"/>
          <w:sz w:val="18"/>
        </w:rPr>
        <w:t>body</w:t>
      </w:r>
      <w:r>
        <w:rPr>
          <w:color w:val="272727"/>
          <w:spacing w:val="37"/>
          <w:sz w:val="18"/>
        </w:rPr>
        <w:t> </w:t>
      </w:r>
      <w:r>
        <w:rPr>
          <w:color w:val="272727"/>
          <w:sz w:val="18"/>
        </w:rPr>
        <w:t>weight</w:t>
      </w:r>
      <w:r>
        <w:rPr>
          <w:color w:val="272727"/>
          <w:spacing w:val="36"/>
          <w:sz w:val="18"/>
        </w:rPr>
        <w:t> </w:t>
      </w:r>
      <w:r>
        <w:rPr>
          <w:color w:val="272727"/>
          <w:sz w:val="18"/>
        </w:rPr>
        <w:t>(</w:t>
      </w:r>
      <w:hyperlink w:history="true" w:anchor="_bookmark249">
        <w:r>
          <w:rPr>
            <w:color w:val="D93133"/>
            <w:sz w:val="18"/>
          </w:rPr>
          <w:t>Normand</w:t>
        </w:r>
        <w:r>
          <w:rPr>
            <w:color w:val="D93133"/>
            <w:spacing w:val="37"/>
            <w:sz w:val="18"/>
          </w:rPr>
          <w:t> </w:t>
        </w:r>
        <w:r>
          <w:rPr>
            <w:color w:val="D93133"/>
            <w:sz w:val="18"/>
          </w:rPr>
          <w:t>et</w:t>
        </w:r>
        <w:r>
          <w:rPr>
            <w:color w:val="D93133"/>
            <w:spacing w:val="36"/>
            <w:sz w:val="18"/>
          </w:rPr>
          <w:t> </w:t>
        </w:r>
        <w:r>
          <w:rPr>
            <w:color w:val="D93133"/>
            <w:sz w:val="18"/>
          </w:rPr>
          <w:t>al.,</w:t>
        </w:r>
        <w:r>
          <w:rPr>
            <w:color w:val="D93133"/>
            <w:spacing w:val="37"/>
            <w:sz w:val="18"/>
          </w:rPr>
          <w:t> </w:t>
        </w:r>
        <w:r>
          <w:rPr>
            <w:color w:val="D93133"/>
            <w:sz w:val="18"/>
          </w:rPr>
          <w:t>2011</w:t>
        </w:r>
      </w:hyperlink>
      <w:r>
        <w:rPr>
          <w:color w:val="272727"/>
          <w:sz w:val="18"/>
        </w:rPr>
        <w:t>;</w:t>
      </w:r>
      <w:r>
        <w:rPr>
          <w:color w:val="272727"/>
          <w:spacing w:val="36"/>
          <w:sz w:val="18"/>
        </w:rPr>
        <w:t> </w:t>
      </w:r>
      <w:hyperlink w:history="true" w:anchor="_bookmark252">
        <w:r>
          <w:rPr>
            <w:color w:val="D93133"/>
            <w:sz w:val="18"/>
          </w:rPr>
          <w:t>Piryankova</w:t>
        </w:r>
      </w:hyperlink>
      <w:r>
        <w:rPr>
          <w:color w:val="D93133"/>
          <w:sz w:val="18"/>
        </w:rPr>
        <w:t> </w:t>
      </w:r>
      <w:hyperlink w:history="true" w:anchor="_bookmark252">
        <w:r>
          <w:rPr>
            <w:color w:val="D93133"/>
            <w:sz w:val="18"/>
          </w:rPr>
          <w:t>et al., 2014b</w:t>
        </w:r>
      </w:hyperlink>
      <w:r>
        <w:rPr>
          <w:color w:val="272727"/>
          <w:sz w:val="18"/>
        </w:rPr>
        <w:t>; </w:t>
      </w:r>
      <w:hyperlink w:history="true" w:anchor="_bookmark235">
        <w:r>
          <w:rPr>
            <w:color w:val="D93133"/>
            <w:sz w:val="18"/>
          </w:rPr>
          <w:t>Keizer et al., 2016</w:t>
        </w:r>
      </w:hyperlink>
      <w:r>
        <w:rPr>
          <w:color w:val="272727"/>
          <w:sz w:val="18"/>
        </w:rPr>
        <w:t>; </w:t>
      </w:r>
      <w:hyperlink w:history="true" w:anchor="_bookmark221">
        <w:r>
          <w:rPr>
            <w:color w:val="D93133"/>
            <w:sz w:val="18"/>
          </w:rPr>
          <w:t>Ferrer-Garcia et al., 2018</w:t>
        </w:r>
      </w:hyperlink>
      <w:r>
        <w:rPr>
          <w:color w:val="272727"/>
          <w:sz w:val="18"/>
        </w:rPr>
        <w:t>; </w:t>
      </w:r>
      <w:hyperlink w:history="true" w:anchor="_bookmark253">
        <w:r>
          <w:rPr>
            <w:color w:val="D93133"/>
            <w:sz w:val="18"/>
          </w:rPr>
          <w:t>Preston and Ehrsson, 2018</w:t>
        </w:r>
      </w:hyperlink>
      <w:r>
        <w:rPr>
          <w:color w:val="272727"/>
          <w:sz w:val="18"/>
        </w:rPr>
        <w:t>), others have developed methods</w:t>
      </w:r>
      <w:r>
        <w:rPr>
          <w:color w:val="272727"/>
          <w:spacing w:val="80"/>
          <w:sz w:val="18"/>
        </w:rPr>
        <w:t> </w:t>
      </w:r>
      <w:r>
        <w:rPr>
          <w:color w:val="272727"/>
          <w:spacing w:val="-2"/>
          <w:sz w:val="18"/>
        </w:rPr>
        <w:t>for</w:t>
      </w:r>
      <w:r>
        <w:rPr>
          <w:color w:val="272727"/>
          <w:spacing w:val="-9"/>
          <w:sz w:val="18"/>
        </w:rPr>
        <w:t> </w:t>
      </w:r>
      <w:r>
        <w:rPr>
          <w:color w:val="272727"/>
          <w:spacing w:val="-2"/>
          <w:sz w:val="18"/>
        </w:rPr>
        <w:t>dynamic</w:t>
      </w:r>
      <w:r>
        <w:rPr>
          <w:color w:val="272727"/>
          <w:spacing w:val="-8"/>
          <w:sz w:val="18"/>
        </w:rPr>
        <w:t> </w:t>
      </w:r>
      <w:r>
        <w:rPr>
          <w:color w:val="272727"/>
          <w:spacing w:val="-2"/>
          <w:sz w:val="18"/>
        </w:rPr>
        <w:t>body</w:t>
      </w:r>
      <w:r>
        <w:rPr>
          <w:color w:val="272727"/>
          <w:spacing w:val="-8"/>
          <w:sz w:val="18"/>
        </w:rPr>
        <w:t> </w:t>
      </w:r>
      <w:r>
        <w:rPr>
          <w:color w:val="272727"/>
          <w:spacing w:val="-2"/>
          <w:sz w:val="18"/>
        </w:rPr>
        <w:t>weight</w:t>
      </w:r>
      <w:r>
        <w:rPr>
          <w:color w:val="272727"/>
          <w:spacing w:val="-8"/>
          <w:sz w:val="18"/>
        </w:rPr>
        <w:t> </w:t>
      </w:r>
      <w:r>
        <w:rPr>
          <w:color w:val="272727"/>
          <w:spacing w:val="-2"/>
          <w:sz w:val="18"/>
        </w:rPr>
        <w:t>modi</w:t>
      </w:r>
      <w:r>
        <w:rPr>
          <w:rFonts w:ascii="Times New Roman" w:hAnsi="Times New Roman"/>
          <w:color w:val="272727"/>
          <w:spacing w:val="-2"/>
          <w:sz w:val="18"/>
        </w:rPr>
        <w:t>fi</w:t>
      </w:r>
      <w:r>
        <w:rPr>
          <w:color w:val="272727"/>
          <w:spacing w:val="-2"/>
          <w:sz w:val="18"/>
        </w:rPr>
        <w:t>cation</w:t>
      </w:r>
      <w:r>
        <w:rPr>
          <w:color w:val="272727"/>
          <w:spacing w:val="-9"/>
          <w:sz w:val="18"/>
        </w:rPr>
        <w:t> </w:t>
      </w:r>
      <w:r>
        <w:rPr>
          <w:color w:val="272727"/>
          <w:spacing w:val="-2"/>
          <w:sz w:val="18"/>
        </w:rPr>
        <w:t>in</w:t>
      </w:r>
      <w:r>
        <w:rPr>
          <w:color w:val="272727"/>
          <w:spacing w:val="-8"/>
          <w:sz w:val="18"/>
        </w:rPr>
        <w:t> </w:t>
      </w:r>
      <w:r>
        <w:rPr>
          <w:color w:val="272727"/>
          <w:spacing w:val="-2"/>
          <w:sz w:val="18"/>
        </w:rPr>
        <w:t>VR</w:t>
      </w:r>
      <w:r>
        <w:rPr>
          <w:color w:val="272727"/>
          <w:spacing w:val="-8"/>
          <w:sz w:val="18"/>
        </w:rPr>
        <w:t> </w:t>
      </w:r>
      <w:r>
        <w:rPr>
          <w:color w:val="272727"/>
          <w:spacing w:val="-2"/>
          <w:sz w:val="18"/>
        </w:rPr>
        <w:t>(</w:t>
      </w:r>
      <w:hyperlink w:history="true" w:anchor="_bookmark196">
        <w:r>
          <w:rPr>
            <w:color w:val="D93133"/>
            <w:spacing w:val="-2"/>
            <w:sz w:val="18"/>
          </w:rPr>
          <w:t>Alcañiz</w:t>
        </w:r>
        <w:r>
          <w:rPr>
            <w:color w:val="D93133"/>
            <w:spacing w:val="-8"/>
            <w:sz w:val="18"/>
          </w:rPr>
          <w:t> </w:t>
        </w:r>
        <w:r>
          <w:rPr>
            <w:color w:val="D93133"/>
            <w:spacing w:val="-2"/>
            <w:sz w:val="18"/>
          </w:rPr>
          <w:t>et</w:t>
        </w:r>
        <w:r>
          <w:rPr>
            <w:color w:val="D93133"/>
            <w:spacing w:val="-8"/>
            <w:sz w:val="18"/>
          </w:rPr>
          <w:t> </w:t>
        </w:r>
        <w:r>
          <w:rPr>
            <w:color w:val="D93133"/>
            <w:spacing w:val="-2"/>
            <w:sz w:val="18"/>
          </w:rPr>
          <w:t>al.,</w:t>
        </w:r>
        <w:r>
          <w:rPr>
            <w:color w:val="D93133"/>
            <w:spacing w:val="-9"/>
            <w:sz w:val="18"/>
          </w:rPr>
          <w:t> </w:t>
        </w:r>
        <w:r>
          <w:rPr>
            <w:color w:val="D93133"/>
            <w:spacing w:val="-2"/>
            <w:sz w:val="18"/>
          </w:rPr>
          <w:t>2000</w:t>
        </w:r>
      </w:hyperlink>
      <w:r>
        <w:rPr>
          <w:color w:val="272727"/>
          <w:spacing w:val="-2"/>
          <w:sz w:val="18"/>
        </w:rPr>
        <w:t>;</w:t>
      </w:r>
      <w:r>
        <w:rPr>
          <w:color w:val="272727"/>
          <w:sz w:val="18"/>
        </w:rPr>
        <w:t> </w:t>
      </w:r>
      <w:hyperlink w:history="true" w:anchor="_bookmark233">
        <w:r>
          <w:rPr>
            <w:color w:val="D93133"/>
            <w:sz w:val="18"/>
          </w:rPr>
          <w:t>Johnstone</w:t>
        </w:r>
        <w:r>
          <w:rPr>
            <w:color w:val="D93133"/>
            <w:spacing w:val="29"/>
            <w:sz w:val="18"/>
          </w:rPr>
          <w:t> </w:t>
        </w:r>
        <w:r>
          <w:rPr>
            <w:color w:val="D93133"/>
            <w:sz w:val="18"/>
          </w:rPr>
          <w:t>et</w:t>
        </w:r>
        <w:r>
          <w:rPr>
            <w:color w:val="D93133"/>
            <w:spacing w:val="29"/>
            <w:sz w:val="18"/>
          </w:rPr>
          <w:t> </w:t>
        </w:r>
        <w:r>
          <w:rPr>
            <w:color w:val="D93133"/>
            <w:sz w:val="18"/>
          </w:rPr>
          <w:t>al.,</w:t>
        </w:r>
        <w:r>
          <w:rPr>
            <w:color w:val="D93133"/>
            <w:spacing w:val="29"/>
            <w:sz w:val="18"/>
          </w:rPr>
          <w:t> </w:t>
        </w:r>
        <w:r>
          <w:rPr>
            <w:color w:val="D93133"/>
            <w:sz w:val="18"/>
          </w:rPr>
          <w:t>2008</w:t>
        </w:r>
      </w:hyperlink>
      <w:r>
        <w:rPr>
          <w:color w:val="272727"/>
          <w:sz w:val="18"/>
        </w:rPr>
        <w:t>;</w:t>
      </w:r>
      <w:r>
        <w:rPr>
          <w:color w:val="272727"/>
          <w:spacing w:val="29"/>
          <w:sz w:val="18"/>
        </w:rPr>
        <w:t> </w:t>
      </w:r>
      <w:hyperlink w:history="true" w:anchor="_bookmark251">
        <w:r>
          <w:rPr>
            <w:color w:val="D93133"/>
            <w:sz w:val="18"/>
          </w:rPr>
          <w:t>Piryankova</w:t>
        </w:r>
        <w:r>
          <w:rPr>
            <w:color w:val="D93133"/>
            <w:spacing w:val="29"/>
            <w:sz w:val="18"/>
          </w:rPr>
          <w:t> </w:t>
        </w:r>
        <w:r>
          <w:rPr>
            <w:color w:val="D93133"/>
            <w:sz w:val="18"/>
          </w:rPr>
          <w:t>et</w:t>
        </w:r>
        <w:r>
          <w:rPr>
            <w:color w:val="D93133"/>
            <w:spacing w:val="29"/>
            <w:sz w:val="18"/>
          </w:rPr>
          <w:t> </w:t>
        </w:r>
        <w:r>
          <w:rPr>
            <w:color w:val="D93133"/>
            <w:sz w:val="18"/>
          </w:rPr>
          <w:t>al.,</w:t>
        </w:r>
        <w:r>
          <w:rPr>
            <w:color w:val="D93133"/>
            <w:spacing w:val="29"/>
            <w:sz w:val="18"/>
          </w:rPr>
          <w:t> </w:t>
        </w:r>
        <w:r>
          <w:rPr>
            <w:color w:val="D93133"/>
            <w:sz w:val="18"/>
          </w:rPr>
          <w:t>2014a</w:t>
        </w:r>
      </w:hyperlink>
      <w:r>
        <w:rPr>
          <w:color w:val="272727"/>
          <w:sz w:val="18"/>
        </w:rPr>
        <w:t>;</w:t>
      </w:r>
      <w:r>
        <w:rPr>
          <w:color w:val="272727"/>
          <w:spacing w:val="29"/>
          <w:sz w:val="18"/>
        </w:rPr>
        <w:t> </w:t>
      </w:r>
      <w:hyperlink w:history="true" w:anchor="_bookmark248">
        <w:r>
          <w:rPr>
            <w:color w:val="D93133"/>
            <w:sz w:val="18"/>
          </w:rPr>
          <w:t>Nimcharoen</w:t>
        </w:r>
      </w:hyperlink>
      <w:r>
        <w:rPr>
          <w:color w:val="D93133"/>
          <w:sz w:val="18"/>
        </w:rPr>
        <w:t> </w:t>
      </w:r>
      <w:hyperlink w:history="true" w:anchor="_bookmark248">
        <w:r>
          <w:rPr>
            <w:color w:val="D93133"/>
            <w:sz w:val="18"/>
          </w:rPr>
          <w:t>et</w:t>
        </w:r>
        <w:r>
          <w:rPr>
            <w:color w:val="D93133"/>
            <w:spacing w:val="-6"/>
            <w:sz w:val="18"/>
          </w:rPr>
          <w:t> </w:t>
        </w:r>
        <w:r>
          <w:rPr>
            <w:color w:val="D93133"/>
            <w:sz w:val="18"/>
          </w:rPr>
          <w:t>al.,</w:t>
        </w:r>
        <w:r>
          <w:rPr>
            <w:color w:val="D93133"/>
            <w:spacing w:val="-7"/>
            <w:sz w:val="18"/>
          </w:rPr>
          <w:t> </w:t>
        </w:r>
        <w:r>
          <w:rPr>
            <w:color w:val="D93133"/>
            <w:sz w:val="18"/>
          </w:rPr>
          <w:t>2018</w:t>
        </w:r>
      </w:hyperlink>
      <w:r>
        <w:rPr>
          <w:color w:val="272727"/>
          <w:sz w:val="18"/>
        </w:rPr>
        <w:t>;</w:t>
      </w:r>
      <w:r>
        <w:rPr>
          <w:color w:val="272727"/>
          <w:spacing w:val="-6"/>
          <w:sz w:val="18"/>
        </w:rPr>
        <w:t> </w:t>
      </w:r>
      <w:hyperlink w:history="true" w:anchor="_bookmark230">
        <w:r>
          <w:rPr>
            <w:color w:val="D93133"/>
            <w:sz w:val="18"/>
          </w:rPr>
          <w:t>Hudson</w:t>
        </w:r>
        <w:r>
          <w:rPr>
            <w:color w:val="D93133"/>
            <w:spacing w:val="-6"/>
            <w:sz w:val="18"/>
          </w:rPr>
          <w:t> </w:t>
        </w:r>
        <w:r>
          <w:rPr>
            <w:color w:val="D93133"/>
            <w:sz w:val="18"/>
          </w:rPr>
          <w:t>et</w:t>
        </w:r>
        <w:r>
          <w:rPr>
            <w:color w:val="D93133"/>
            <w:spacing w:val="-6"/>
            <w:sz w:val="18"/>
          </w:rPr>
          <w:t> </w:t>
        </w:r>
        <w:r>
          <w:rPr>
            <w:color w:val="D93133"/>
            <w:sz w:val="18"/>
          </w:rPr>
          <w:t>al.,</w:t>
        </w:r>
        <w:r>
          <w:rPr>
            <w:color w:val="D93133"/>
            <w:spacing w:val="-6"/>
            <w:sz w:val="18"/>
          </w:rPr>
          <w:t> </w:t>
        </w:r>
        <w:r>
          <w:rPr>
            <w:color w:val="D93133"/>
            <w:sz w:val="18"/>
          </w:rPr>
          <w:t>2020</w:t>
        </w:r>
      </w:hyperlink>
      <w:r>
        <w:rPr>
          <w:color w:val="272727"/>
          <w:sz w:val="18"/>
        </w:rPr>
        <w:t>;</w:t>
      </w:r>
      <w:r>
        <w:rPr>
          <w:color w:val="272727"/>
          <w:spacing w:val="-7"/>
          <w:sz w:val="18"/>
        </w:rPr>
        <w:t> </w:t>
      </w:r>
      <w:hyperlink w:history="true" w:anchor="_bookmark242">
        <w:r>
          <w:rPr>
            <w:color w:val="D93133"/>
            <w:sz w:val="18"/>
          </w:rPr>
          <w:t>Maalin</w:t>
        </w:r>
        <w:r>
          <w:rPr>
            <w:color w:val="D93133"/>
            <w:spacing w:val="-6"/>
            <w:sz w:val="18"/>
          </w:rPr>
          <w:t> </w:t>
        </w:r>
        <w:r>
          <w:rPr>
            <w:color w:val="D93133"/>
            <w:sz w:val="18"/>
          </w:rPr>
          <w:t>et</w:t>
        </w:r>
        <w:r>
          <w:rPr>
            <w:color w:val="D93133"/>
            <w:spacing w:val="-7"/>
            <w:sz w:val="18"/>
          </w:rPr>
          <w:t> </w:t>
        </w:r>
        <w:r>
          <w:rPr>
            <w:color w:val="D93133"/>
            <w:sz w:val="18"/>
          </w:rPr>
          <w:t>al.,</w:t>
        </w:r>
        <w:r>
          <w:rPr>
            <w:color w:val="D93133"/>
            <w:spacing w:val="-6"/>
            <w:sz w:val="18"/>
          </w:rPr>
          <w:t> </w:t>
        </w:r>
        <w:r>
          <w:rPr>
            <w:color w:val="D93133"/>
            <w:sz w:val="18"/>
          </w:rPr>
          <w:t>2020</w:t>
        </w:r>
      </w:hyperlink>
      <w:r>
        <w:rPr>
          <w:color w:val="272727"/>
          <w:sz w:val="18"/>
        </w:rPr>
        <w:t>;</w:t>
      </w:r>
      <w:r>
        <w:rPr>
          <w:color w:val="272727"/>
          <w:spacing w:val="-6"/>
          <w:sz w:val="18"/>
        </w:rPr>
        <w:t> </w:t>
      </w:r>
      <w:hyperlink w:history="true" w:anchor="_bookmark246">
        <w:r>
          <w:rPr>
            <w:color w:val="D93133"/>
            <w:sz w:val="18"/>
          </w:rPr>
          <w:t>Neyret</w:t>
        </w:r>
        <w:r>
          <w:rPr>
            <w:color w:val="D93133"/>
            <w:spacing w:val="-7"/>
            <w:sz w:val="18"/>
          </w:rPr>
          <w:t> </w:t>
        </w:r>
        <w:r>
          <w:rPr>
            <w:color w:val="D93133"/>
            <w:sz w:val="18"/>
          </w:rPr>
          <w:t>et</w:t>
        </w:r>
        <w:r>
          <w:rPr>
            <w:color w:val="D93133"/>
            <w:spacing w:val="-6"/>
            <w:sz w:val="18"/>
          </w:rPr>
          <w:t> </w:t>
        </w:r>
        <w:r>
          <w:rPr>
            <w:color w:val="D93133"/>
            <w:sz w:val="18"/>
          </w:rPr>
          <w:t>al.,</w:t>
        </w:r>
      </w:hyperlink>
      <w:r>
        <w:rPr>
          <w:color w:val="D93133"/>
          <w:sz w:val="18"/>
        </w:rPr>
        <w:t> </w:t>
      </w:r>
      <w:hyperlink w:history="true" w:anchor="_bookmark246">
        <w:r>
          <w:rPr>
            <w:color w:val="D93133"/>
            <w:sz w:val="18"/>
          </w:rPr>
          <w:t>2020</w:t>
        </w:r>
      </w:hyperlink>
      <w:r>
        <w:rPr>
          <w:color w:val="272727"/>
          <w:sz w:val="18"/>
        </w:rPr>
        <w:t>). A huge advantage when using advanced body weight modi</w:t>
      </w:r>
      <w:r>
        <w:rPr>
          <w:rFonts w:ascii="Times New Roman" w:hAnsi="Times New Roman"/>
          <w:color w:val="272727"/>
          <w:sz w:val="18"/>
        </w:rPr>
        <w:t>fi</w:t>
      </w:r>
      <w:r>
        <w:rPr>
          <w:color w:val="272727"/>
          <w:sz w:val="18"/>
        </w:rPr>
        <w:t>cation methods is that the avatar</w:t>
      </w:r>
      <w:r>
        <w:rPr>
          <w:rFonts w:ascii="Lucida Sans" w:hAnsi="Lucida Sans"/>
          <w:color w:val="272727"/>
          <w:sz w:val="18"/>
        </w:rPr>
        <w:t>’</w:t>
      </w:r>
      <w:r>
        <w:rPr>
          <w:color w:val="272727"/>
          <w:sz w:val="18"/>
        </w:rPr>
        <w:t>s body weight can be realistically changed to a desired numeric reference value. For this purpose, mainly the body mass index calculated as BMI = Body Weight in kg/(Body Height in m)</w:t>
      </w:r>
      <w:r>
        <w:rPr>
          <w:color w:val="272727"/>
          <w:sz w:val="18"/>
          <w:vertAlign w:val="superscript"/>
        </w:rPr>
        <w:t>2</w:t>
      </w:r>
      <w:r>
        <w:rPr>
          <w:color w:val="272727"/>
          <w:sz w:val="18"/>
          <w:vertAlign w:val="baseline"/>
        </w:rPr>
        <w:t> (</w:t>
      </w:r>
      <w:hyperlink w:history="true" w:anchor="_bookmark302">
        <w:r>
          <w:rPr>
            <w:color w:val="D93133"/>
            <w:sz w:val="18"/>
            <w:vertAlign w:val="baseline"/>
          </w:rPr>
          <w:t>World Health</w:t>
        </w:r>
      </w:hyperlink>
      <w:r>
        <w:rPr>
          <w:color w:val="D93133"/>
          <w:sz w:val="18"/>
          <w:vertAlign w:val="baseline"/>
        </w:rPr>
        <w:t> </w:t>
      </w:r>
      <w:hyperlink w:history="true" w:anchor="_bookmark302">
        <w:r>
          <w:rPr>
            <w:color w:val="D93133"/>
            <w:sz w:val="18"/>
            <w:vertAlign w:val="baseline"/>
          </w:rPr>
          <w:t>Organization, 2000</w:t>
        </w:r>
      </w:hyperlink>
      <w:r>
        <w:rPr>
          <w:color w:val="272727"/>
          <w:sz w:val="18"/>
          <w:vertAlign w:val="baseline"/>
        </w:rPr>
        <w:t>) is used. One example is the work of</w:t>
      </w:r>
      <w:r>
        <w:rPr>
          <w:color w:val="272727"/>
          <w:spacing w:val="80"/>
          <w:w w:val="150"/>
          <w:sz w:val="18"/>
          <w:vertAlign w:val="baseline"/>
        </w:rPr>
        <w:t> </w:t>
      </w:r>
      <w:hyperlink w:history="true" w:anchor="_bookmark276">
        <w:r>
          <w:rPr>
            <w:color w:val="D93133"/>
            <w:sz w:val="18"/>
            <w:vertAlign w:val="baseline"/>
          </w:rPr>
          <w:t>Thaler et al. (2018a)</w:t>
        </w:r>
      </w:hyperlink>
      <w:r>
        <w:rPr>
          <w:color w:val="272727"/>
          <w:sz w:val="18"/>
          <w:vertAlign w:val="baseline"/>
        </w:rPr>
        <w:t>, who trained a statistical model to apply realistic</w:t>
      </w:r>
      <w:r>
        <w:rPr>
          <w:color w:val="272727"/>
          <w:spacing w:val="-11"/>
          <w:sz w:val="18"/>
          <w:vertAlign w:val="baseline"/>
        </w:rPr>
        <w:t> </w:t>
      </w:r>
      <w:r>
        <w:rPr>
          <w:color w:val="272727"/>
          <w:sz w:val="18"/>
          <w:vertAlign w:val="baseline"/>
        </w:rPr>
        <w:t>BMI-based</w:t>
      </w:r>
      <w:r>
        <w:rPr>
          <w:color w:val="272727"/>
          <w:spacing w:val="-10"/>
          <w:sz w:val="18"/>
          <w:vertAlign w:val="baseline"/>
        </w:rPr>
        <w:t> </w:t>
      </w:r>
      <w:r>
        <w:rPr>
          <w:color w:val="272727"/>
          <w:sz w:val="18"/>
          <w:vertAlign w:val="baseline"/>
        </w:rPr>
        <w:t>body</w:t>
      </w:r>
      <w:r>
        <w:rPr>
          <w:color w:val="272727"/>
          <w:spacing w:val="-10"/>
          <w:sz w:val="18"/>
          <w:vertAlign w:val="baseline"/>
        </w:rPr>
        <w:t> </w:t>
      </w:r>
      <w:r>
        <w:rPr>
          <w:color w:val="272727"/>
          <w:sz w:val="18"/>
          <w:vertAlign w:val="baseline"/>
        </w:rPr>
        <w:t>weight</w:t>
      </w:r>
      <w:r>
        <w:rPr>
          <w:color w:val="272727"/>
          <w:spacing w:val="-10"/>
          <w:sz w:val="18"/>
          <w:vertAlign w:val="baseline"/>
        </w:rPr>
        <w:t> </w:t>
      </w:r>
      <w:r>
        <w:rPr>
          <w:color w:val="272727"/>
          <w:sz w:val="18"/>
          <w:vertAlign w:val="baseline"/>
        </w:rPr>
        <w:t>modi</w:t>
      </w:r>
      <w:r>
        <w:rPr>
          <w:rFonts w:ascii="Times New Roman" w:hAnsi="Times New Roman"/>
          <w:color w:val="272727"/>
          <w:sz w:val="18"/>
          <w:vertAlign w:val="baseline"/>
        </w:rPr>
        <w:t>fi</w:t>
      </w:r>
      <w:r>
        <w:rPr>
          <w:color w:val="272727"/>
          <w:sz w:val="18"/>
          <w:vertAlign w:val="baseline"/>
        </w:rPr>
        <w:t>cation</w:t>
      </w:r>
      <w:r>
        <w:rPr>
          <w:color w:val="272727"/>
          <w:spacing w:val="-11"/>
          <w:sz w:val="18"/>
          <w:vertAlign w:val="baseline"/>
        </w:rPr>
        <w:t> </w:t>
      </w:r>
      <w:r>
        <w:rPr>
          <w:color w:val="272727"/>
          <w:sz w:val="18"/>
          <w:vertAlign w:val="baseline"/>
        </w:rPr>
        <w:t>to</w:t>
      </w:r>
      <w:r>
        <w:rPr>
          <w:color w:val="272727"/>
          <w:spacing w:val="-10"/>
          <w:sz w:val="18"/>
          <w:vertAlign w:val="baseline"/>
        </w:rPr>
        <w:t> </w:t>
      </w:r>
      <w:r>
        <w:rPr>
          <w:color w:val="272727"/>
          <w:sz w:val="18"/>
          <w:vertAlign w:val="baseline"/>
        </w:rPr>
        <w:t>their</w:t>
      </w:r>
      <w:r>
        <w:rPr>
          <w:color w:val="272727"/>
          <w:spacing w:val="-10"/>
          <w:sz w:val="18"/>
          <w:vertAlign w:val="baseline"/>
        </w:rPr>
        <w:t> </w:t>
      </w:r>
      <w:r>
        <w:rPr>
          <w:color w:val="272727"/>
          <w:sz w:val="18"/>
          <w:vertAlign w:val="baseline"/>
        </w:rPr>
        <w:t>generated personalized, photorealistic avatars. But also other factors like muscle mass could be included in such models (</w:t>
      </w:r>
      <w:hyperlink w:history="true" w:anchor="_bookmark242">
        <w:r>
          <w:rPr>
            <w:color w:val="D93133"/>
            <w:sz w:val="18"/>
            <w:vertAlign w:val="baseline"/>
          </w:rPr>
          <w:t>Maalin et al.,</w:t>
        </w:r>
      </w:hyperlink>
      <w:r>
        <w:rPr>
          <w:color w:val="D93133"/>
          <w:sz w:val="18"/>
          <w:vertAlign w:val="baseline"/>
        </w:rPr>
        <w:t> </w:t>
      </w:r>
      <w:hyperlink w:history="true" w:anchor="_bookmark242">
        <w:r>
          <w:rPr>
            <w:color w:val="D93133"/>
            <w:sz w:val="18"/>
            <w:vertAlign w:val="baseline"/>
          </w:rPr>
          <w:t>2020</w:t>
        </w:r>
      </w:hyperlink>
      <w:r>
        <w:rPr>
          <w:color w:val="272727"/>
          <w:sz w:val="18"/>
          <w:vertAlign w:val="baseline"/>
        </w:rPr>
        <w:t>). However, while picture and video-retouching methods tend to focus on facial features, the statistical models of weight gain/loss</w:t>
      </w:r>
      <w:r>
        <w:rPr>
          <w:color w:val="272727"/>
          <w:spacing w:val="-4"/>
          <w:sz w:val="18"/>
          <w:vertAlign w:val="baseline"/>
        </w:rPr>
        <w:t> </w:t>
      </w:r>
      <w:r>
        <w:rPr>
          <w:color w:val="272727"/>
          <w:sz w:val="18"/>
          <w:vertAlign w:val="baseline"/>
        </w:rPr>
        <w:t>of</w:t>
      </w:r>
      <w:r>
        <w:rPr>
          <w:color w:val="272727"/>
          <w:spacing w:val="-4"/>
          <w:sz w:val="18"/>
          <w:vertAlign w:val="baseline"/>
        </w:rPr>
        <w:t> </w:t>
      </w:r>
      <w:r>
        <w:rPr>
          <w:color w:val="272727"/>
          <w:sz w:val="18"/>
          <w:vertAlign w:val="baseline"/>
        </w:rPr>
        <w:t>avatars</w:t>
      </w:r>
      <w:r>
        <w:rPr>
          <w:color w:val="272727"/>
          <w:spacing w:val="-3"/>
          <w:sz w:val="18"/>
          <w:vertAlign w:val="baseline"/>
        </w:rPr>
        <w:t> </w:t>
      </w:r>
      <w:r>
        <w:rPr>
          <w:color w:val="272727"/>
          <w:sz w:val="18"/>
          <w:vertAlign w:val="baseline"/>
        </w:rPr>
        <w:t>in</w:t>
      </w:r>
      <w:r>
        <w:rPr>
          <w:color w:val="272727"/>
          <w:spacing w:val="-5"/>
          <w:sz w:val="18"/>
          <w:vertAlign w:val="baseline"/>
        </w:rPr>
        <w:t> </w:t>
      </w:r>
      <w:r>
        <w:rPr>
          <w:color w:val="272727"/>
          <w:sz w:val="18"/>
          <w:vertAlign w:val="baseline"/>
        </w:rPr>
        <w:t>VR</w:t>
      </w:r>
      <w:r>
        <w:rPr>
          <w:color w:val="272727"/>
          <w:spacing w:val="-4"/>
          <w:sz w:val="18"/>
          <w:vertAlign w:val="baseline"/>
        </w:rPr>
        <w:t> </w:t>
      </w:r>
      <w:r>
        <w:rPr>
          <w:color w:val="272727"/>
          <w:sz w:val="18"/>
          <w:vertAlign w:val="baseline"/>
        </w:rPr>
        <w:t>are</w:t>
      </w:r>
      <w:r>
        <w:rPr>
          <w:color w:val="272727"/>
          <w:spacing w:val="-3"/>
          <w:sz w:val="18"/>
          <w:vertAlign w:val="baseline"/>
        </w:rPr>
        <w:t> </w:t>
      </w:r>
      <w:r>
        <w:rPr>
          <w:color w:val="272727"/>
          <w:sz w:val="18"/>
          <w:vertAlign w:val="baseline"/>
        </w:rPr>
        <w:t>usually</w:t>
      </w:r>
      <w:r>
        <w:rPr>
          <w:color w:val="272727"/>
          <w:spacing w:val="-3"/>
          <w:sz w:val="18"/>
          <w:vertAlign w:val="baseline"/>
        </w:rPr>
        <w:t> </w:t>
      </w:r>
      <w:r>
        <w:rPr>
          <w:color w:val="272727"/>
          <w:sz w:val="18"/>
          <w:vertAlign w:val="baseline"/>
        </w:rPr>
        <w:t>trained</w:t>
      </w:r>
      <w:r>
        <w:rPr>
          <w:color w:val="272727"/>
          <w:spacing w:val="-4"/>
          <w:sz w:val="18"/>
          <w:vertAlign w:val="baseline"/>
        </w:rPr>
        <w:t> </w:t>
      </w:r>
      <w:r>
        <w:rPr>
          <w:color w:val="272727"/>
          <w:sz w:val="18"/>
          <w:vertAlign w:val="baseline"/>
        </w:rPr>
        <w:t>on</w:t>
      </w:r>
      <w:r>
        <w:rPr>
          <w:color w:val="272727"/>
          <w:spacing w:val="-4"/>
          <w:sz w:val="18"/>
          <w:vertAlign w:val="baseline"/>
        </w:rPr>
        <w:t> </w:t>
      </w:r>
      <w:r>
        <w:rPr>
          <w:color w:val="272727"/>
          <w:sz w:val="18"/>
          <w:vertAlign w:val="baseline"/>
        </w:rPr>
        <w:t>the</w:t>
      </w:r>
      <w:r>
        <w:rPr>
          <w:color w:val="272727"/>
          <w:spacing w:val="-3"/>
          <w:sz w:val="18"/>
          <w:vertAlign w:val="baseline"/>
        </w:rPr>
        <w:t> </w:t>
      </w:r>
      <w:r>
        <w:rPr>
          <w:color w:val="272727"/>
          <w:sz w:val="18"/>
          <w:vertAlign w:val="baseline"/>
        </w:rPr>
        <w:t>whole</w:t>
      </w:r>
      <w:r>
        <w:rPr>
          <w:color w:val="272727"/>
          <w:spacing w:val="-4"/>
          <w:sz w:val="18"/>
          <w:vertAlign w:val="baseline"/>
        </w:rPr>
        <w:t> </w:t>
      </w:r>
      <w:r>
        <w:rPr>
          <w:color w:val="272727"/>
          <w:sz w:val="18"/>
          <w:vertAlign w:val="baseline"/>
        </w:rPr>
        <w:t>body (</w:t>
      </w:r>
      <w:hyperlink w:history="true" w:anchor="_bookmark251">
        <w:r>
          <w:rPr>
            <w:color w:val="D93133"/>
            <w:sz w:val="18"/>
            <w:vertAlign w:val="baseline"/>
          </w:rPr>
          <w:t>Piryankova</w:t>
        </w:r>
        <w:r>
          <w:rPr>
            <w:color w:val="D93133"/>
            <w:spacing w:val="-2"/>
            <w:sz w:val="18"/>
            <w:vertAlign w:val="baseline"/>
          </w:rPr>
          <w:t> </w:t>
        </w:r>
        <w:r>
          <w:rPr>
            <w:color w:val="D93133"/>
            <w:sz w:val="18"/>
            <w:vertAlign w:val="baseline"/>
          </w:rPr>
          <w:t>et</w:t>
        </w:r>
        <w:r>
          <w:rPr>
            <w:color w:val="D93133"/>
            <w:spacing w:val="-3"/>
            <w:sz w:val="18"/>
            <w:vertAlign w:val="baseline"/>
          </w:rPr>
          <w:t> </w:t>
        </w:r>
        <w:r>
          <w:rPr>
            <w:color w:val="D93133"/>
            <w:sz w:val="18"/>
            <w:vertAlign w:val="baseline"/>
          </w:rPr>
          <w:t>al.,</w:t>
        </w:r>
        <w:r>
          <w:rPr>
            <w:color w:val="D93133"/>
            <w:spacing w:val="-3"/>
            <w:sz w:val="18"/>
            <w:vertAlign w:val="baseline"/>
          </w:rPr>
          <w:t> </w:t>
        </w:r>
        <w:r>
          <w:rPr>
            <w:color w:val="D93133"/>
            <w:sz w:val="18"/>
            <w:vertAlign w:val="baseline"/>
          </w:rPr>
          <w:t>2014a</w:t>
        </w:r>
      </w:hyperlink>
      <w:r>
        <w:rPr>
          <w:color w:val="272727"/>
          <w:sz w:val="18"/>
          <w:vertAlign w:val="baseline"/>
        </w:rPr>
        <w:t>)</w:t>
      </w:r>
      <w:r>
        <w:rPr>
          <w:color w:val="272727"/>
          <w:spacing w:val="-4"/>
          <w:sz w:val="18"/>
          <w:vertAlign w:val="baseline"/>
        </w:rPr>
        <w:t> </w:t>
      </w:r>
      <w:r>
        <w:rPr>
          <w:color w:val="272727"/>
          <w:sz w:val="18"/>
          <w:vertAlign w:val="baseline"/>
        </w:rPr>
        <w:t>or</w:t>
      </w:r>
      <w:r>
        <w:rPr>
          <w:color w:val="272727"/>
          <w:spacing w:val="-3"/>
          <w:sz w:val="18"/>
          <w:vertAlign w:val="baseline"/>
        </w:rPr>
        <w:t> </w:t>
      </w:r>
      <w:r>
        <w:rPr>
          <w:color w:val="272727"/>
          <w:sz w:val="18"/>
          <w:vertAlign w:val="baseline"/>
        </w:rPr>
        <w:t>neglect</w:t>
      </w:r>
      <w:r>
        <w:rPr>
          <w:color w:val="272727"/>
          <w:spacing w:val="-3"/>
          <w:sz w:val="18"/>
          <w:vertAlign w:val="baseline"/>
        </w:rPr>
        <w:t> </w:t>
      </w:r>
      <w:r>
        <w:rPr>
          <w:color w:val="272727"/>
          <w:sz w:val="18"/>
          <w:vertAlign w:val="baseline"/>
        </w:rPr>
        <w:t>the</w:t>
      </w:r>
      <w:r>
        <w:rPr>
          <w:color w:val="272727"/>
          <w:spacing w:val="-3"/>
          <w:sz w:val="18"/>
          <w:vertAlign w:val="baseline"/>
        </w:rPr>
        <w:t> </w:t>
      </w:r>
      <w:r>
        <w:rPr>
          <w:color w:val="272727"/>
          <w:sz w:val="18"/>
          <w:vertAlign w:val="baseline"/>
        </w:rPr>
        <w:t>head</w:t>
      </w:r>
      <w:r>
        <w:rPr>
          <w:color w:val="272727"/>
          <w:spacing w:val="-2"/>
          <w:sz w:val="18"/>
          <w:vertAlign w:val="baseline"/>
        </w:rPr>
        <w:t> </w:t>
      </w:r>
      <w:r>
        <w:rPr>
          <w:color w:val="272727"/>
          <w:sz w:val="18"/>
          <w:vertAlign w:val="baseline"/>
        </w:rPr>
        <w:t>region</w:t>
      </w:r>
      <w:r>
        <w:rPr>
          <w:color w:val="272727"/>
          <w:spacing w:val="-3"/>
          <w:sz w:val="18"/>
          <w:vertAlign w:val="baseline"/>
        </w:rPr>
        <w:t> </w:t>
      </w:r>
      <w:r>
        <w:rPr>
          <w:color w:val="272727"/>
          <w:sz w:val="18"/>
          <w:vertAlign w:val="baseline"/>
        </w:rPr>
        <w:t>completely (</w:t>
      </w:r>
      <w:hyperlink w:history="true" w:anchor="_bookmark242">
        <w:r>
          <w:rPr>
            <w:color w:val="D93133"/>
            <w:sz w:val="18"/>
            <w:vertAlign w:val="baseline"/>
          </w:rPr>
          <w:t>Maalin</w:t>
        </w:r>
        <w:r>
          <w:rPr>
            <w:color w:val="D93133"/>
            <w:spacing w:val="-6"/>
            <w:sz w:val="18"/>
            <w:vertAlign w:val="baseline"/>
          </w:rPr>
          <w:t> </w:t>
        </w:r>
        <w:r>
          <w:rPr>
            <w:color w:val="D93133"/>
            <w:sz w:val="18"/>
            <w:vertAlign w:val="baseline"/>
          </w:rPr>
          <w:t>et</w:t>
        </w:r>
        <w:r>
          <w:rPr>
            <w:color w:val="D93133"/>
            <w:spacing w:val="-7"/>
            <w:sz w:val="18"/>
            <w:vertAlign w:val="baseline"/>
          </w:rPr>
          <w:t> </w:t>
        </w:r>
        <w:r>
          <w:rPr>
            <w:color w:val="D93133"/>
            <w:sz w:val="18"/>
            <w:vertAlign w:val="baseline"/>
          </w:rPr>
          <w:t>al.,</w:t>
        </w:r>
        <w:r>
          <w:rPr>
            <w:color w:val="D93133"/>
            <w:spacing w:val="-7"/>
            <w:sz w:val="18"/>
            <w:vertAlign w:val="baseline"/>
          </w:rPr>
          <w:t> </w:t>
        </w:r>
        <w:r>
          <w:rPr>
            <w:color w:val="D93133"/>
            <w:sz w:val="18"/>
            <w:vertAlign w:val="baseline"/>
          </w:rPr>
          <w:t>2020</w:t>
        </w:r>
      </w:hyperlink>
      <w:r>
        <w:rPr>
          <w:color w:val="272727"/>
          <w:sz w:val="18"/>
          <w:vertAlign w:val="baseline"/>
        </w:rPr>
        <w:t>).</w:t>
      </w:r>
      <w:r>
        <w:rPr>
          <w:color w:val="272727"/>
          <w:spacing w:val="-7"/>
          <w:sz w:val="18"/>
          <w:vertAlign w:val="baseline"/>
        </w:rPr>
        <w:t> </w:t>
      </w:r>
      <w:r>
        <w:rPr>
          <w:color w:val="272727"/>
          <w:sz w:val="18"/>
          <w:vertAlign w:val="baseline"/>
        </w:rPr>
        <w:t>For</w:t>
      </w:r>
      <w:r>
        <w:rPr>
          <w:color w:val="272727"/>
          <w:spacing w:val="-7"/>
          <w:sz w:val="18"/>
          <w:vertAlign w:val="baseline"/>
        </w:rPr>
        <w:t> </w:t>
      </w:r>
      <w:r>
        <w:rPr>
          <w:color w:val="272727"/>
          <w:sz w:val="18"/>
          <w:vertAlign w:val="baseline"/>
        </w:rPr>
        <w:t>our</w:t>
      </w:r>
      <w:r>
        <w:rPr>
          <w:color w:val="272727"/>
          <w:spacing w:val="-7"/>
          <w:sz w:val="18"/>
          <w:vertAlign w:val="baseline"/>
        </w:rPr>
        <w:t> </w:t>
      </w:r>
      <w:r>
        <w:rPr>
          <w:color w:val="272727"/>
          <w:sz w:val="18"/>
          <w:vertAlign w:val="baseline"/>
        </w:rPr>
        <w:t>system,</w:t>
      </w:r>
      <w:r>
        <w:rPr>
          <w:color w:val="272727"/>
          <w:spacing w:val="-7"/>
          <w:sz w:val="18"/>
          <w:vertAlign w:val="baseline"/>
        </w:rPr>
        <w:t> </w:t>
      </w:r>
      <w:r>
        <w:rPr>
          <w:color w:val="272727"/>
          <w:sz w:val="18"/>
          <w:vertAlign w:val="baseline"/>
        </w:rPr>
        <w:t>we</w:t>
      </w:r>
      <w:r>
        <w:rPr>
          <w:color w:val="272727"/>
          <w:spacing w:val="-7"/>
          <w:sz w:val="18"/>
          <w:vertAlign w:val="baseline"/>
        </w:rPr>
        <w:t> </w:t>
      </w:r>
      <w:r>
        <w:rPr>
          <w:color w:val="272727"/>
          <w:sz w:val="18"/>
          <w:vertAlign w:val="baseline"/>
        </w:rPr>
        <w:t>also</w:t>
      </w:r>
      <w:r>
        <w:rPr>
          <w:color w:val="272727"/>
          <w:spacing w:val="-7"/>
          <w:sz w:val="18"/>
          <w:vertAlign w:val="baseline"/>
        </w:rPr>
        <w:t> </w:t>
      </w:r>
      <w:r>
        <w:rPr>
          <w:color w:val="272727"/>
          <w:sz w:val="18"/>
          <w:vertAlign w:val="baseline"/>
        </w:rPr>
        <w:t>learned</w:t>
      </w:r>
      <w:r>
        <w:rPr>
          <w:color w:val="272727"/>
          <w:spacing w:val="-7"/>
          <w:sz w:val="18"/>
          <w:vertAlign w:val="baseline"/>
        </w:rPr>
        <w:t> </w:t>
      </w:r>
      <w:r>
        <w:rPr>
          <w:color w:val="272727"/>
          <w:sz w:val="18"/>
          <w:vertAlign w:val="baseline"/>
        </w:rPr>
        <w:t>a</w:t>
      </w:r>
      <w:r>
        <w:rPr>
          <w:color w:val="272727"/>
          <w:spacing w:val="-7"/>
          <w:sz w:val="18"/>
          <w:vertAlign w:val="baseline"/>
        </w:rPr>
        <w:t> </w:t>
      </w:r>
      <w:r>
        <w:rPr>
          <w:color w:val="272727"/>
          <w:sz w:val="18"/>
          <w:vertAlign w:val="baseline"/>
        </w:rPr>
        <w:t>statistical </w:t>
      </w:r>
      <w:r>
        <w:rPr>
          <w:color w:val="272727"/>
          <w:spacing w:val="-2"/>
          <w:sz w:val="18"/>
          <w:vertAlign w:val="baseline"/>
        </w:rPr>
        <w:t>model</w:t>
      </w:r>
      <w:r>
        <w:rPr>
          <w:color w:val="272727"/>
          <w:spacing w:val="-5"/>
          <w:sz w:val="18"/>
          <w:vertAlign w:val="baseline"/>
        </w:rPr>
        <w:t> </w:t>
      </w:r>
      <w:r>
        <w:rPr>
          <w:color w:val="272727"/>
          <w:spacing w:val="-2"/>
          <w:sz w:val="18"/>
          <w:vertAlign w:val="baseline"/>
        </w:rPr>
        <w:t>of</w:t>
      </w:r>
      <w:r>
        <w:rPr>
          <w:color w:val="272727"/>
          <w:spacing w:val="-6"/>
          <w:sz w:val="18"/>
          <w:vertAlign w:val="baseline"/>
        </w:rPr>
        <w:t> </w:t>
      </w:r>
      <w:r>
        <w:rPr>
          <w:color w:val="272727"/>
          <w:spacing w:val="-2"/>
          <w:sz w:val="18"/>
          <w:vertAlign w:val="baseline"/>
        </w:rPr>
        <w:t>weight</w:t>
      </w:r>
      <w:r>
        <w:rPr>
          <w:color w:val="272727"/>
          <w:spacing w:val="-6"/>
          <w:sz w:val="18"/>
          <w:vertAlign w:val="baseline"/>
        </w:rPr>
        <w:t> </w:t>
      </w:r>
      <w:r>
        <w:rPr>
          <w:color w:val="272727"/>
          <w:spacing w:val="-2"/>
          <w:sz w:val="18"/>
          <w:vertAlign w:val="baseline"/>
        </w:rPr>
        <w:t>gain/loss</w:t>
      </w:r>
      <w:r>
        <w:rPr>
          <w:color w:val="272727"/>
          <w:spacing w:val="-5"/>
          <w:sz w:val="18"/>
          <w:vertAlign w:val="baseline"/>
        </w:rPr>
        <w:t> </w:t>
      </w:r>
      <w:r>
        <w:rPr>
          <w:color w:val="272727"/>
          <w:spacing w:val="-2"/>
          <w:sz w:val="18"/>
          <w:vertAlign w:val="baseline"/>
        </w:rPr>
        <w:t>for</w:t>
      </w:r>
      <w:r>
        <w:rPr>
          <w:color w:val="272727"/>
          <w:spacing w:val="-6"/>
          <w:sz w:val="18"/>
          <w:vertAlign w:val="baseline"/>
        </w:rPr>
        <w:t> </w:t>
      </w:r>
      <w:r>
        <w:rPr>
          <w:color w:val="272727"/>
          <w:spacing w:val="-2"/>
          <w:sz w:val="18"/>
          <w:vertAlign w:val="baseline"/>
        </w:rPr>
        <w:t>the</w:t>
      </w:r>
      <w:r>
        <w:rPr>
          <w:color w:val="272727"/>
          <w:spacing w:val="-6"/>
          <w:sz w:val="18"/>
          <w:vertAlign w:val="baseline"/>
        </w:rPr>
        <w:t> </w:t>
      </w:r>
      <w:r>
        <w:rPr>
          <w:color w:val="272727"/>
          <w:spacing w:val="-2"/>
          <w:sz w:val="18"/>
          <w:vertAlign w:val="baseline"/>
        </w:rPr>
        <w:t>head</w:t>
      </w:r>
      <w:r>
        <w:rPr>
          <w:color w:val="272727"/>
          <w:spacing w:val="-5"/>
          <w:sz w:val="18"/>
          <w:vertAlign w:val="baseline"/>
        </w:rPr>
        <w:t> </w:t>
      </w:r>
      <w:r>
        <w:rPr>
          <w:color w:val="272727"/>
          <w:spacing w:val="-2"/>
          <w:sz w:val="18"/>
          <w:vertAlign w:val="baseline"/>
        </w:rPr>
        <w:t>region</w:t>
      </w:r>
      <w:r>
        <w:rPr>
          <w:color w:val="272727"/>
          <w:spacing w:val="-6"/>
          <w:sz w:val="18"/>
          <w:vertAlign w:val="baseline"/>
        </w:rPr>
        <w:t> </w:t>
      </w:r>
      <w:r>
        <w:rPr>
          <w:color w:val="272727"/>
          <w:spacing w:val="-2"/>
          <w:sz w:val="18"/>
          <w:vertAlign w:val="baseline"/>
        </w:rPr>
        <w:t>but</w:t>
      </w:r>
      <w:r>
        <w:rPr>
          <w:color w:val="272727"/>
          <w:spacing w:val="-6"/>
          <w:sz w:val="18"/>
          <w:vertAlign w:val="baseline"/>
        </w:rPr>
        <w:t> </w:t>
      </w:r>
      <w:r>
        <w:rPr>
          <w:color w:val="272727"/>
          <w:spacing w:val="-2"/>
          <w:sz w:val="18"/>
          <w:vertAlign w:val="baseline"/>
        </w:rPr>
        <w:t>kept</w:t>
      </w:r>
      <w:r>
        <w:rPr>
          <w:color w:val="272727"/>
          <w:spacing w:val="-5"/>
          <w:sz w:val="18"/>
          <w:vertAlign w:val="baseline"/>
        </w:rPr>
        <w:t> </w:t>
      </w:r>
      <w:r>
        <w:rPr>
          <w:color w:val="272727"/>
          <w:spacing w:val="-2"/>
          <w:sz w:val="18"/>
          <w:vertAlign w:val="baseline"/>
        </w:rPr>
        <w:t>small</w:t>
      </w:r>
      <w:r>
        <w:rPr>
          <w:color w:val="272727"/>
          <w:spacing w:val="-6"/>
          <w:sz w:val="18"/>
          <w:vertAlign w:val="baseline"/>
        </w:rPr>
        <w:t> </w:t>
      </w:r>
      <w:r>
        <w:rPr>
          <w:color w:val="272727"/>
          <w:spacing w:val="-2"/>
          <w:sz w:val="18"/>
          <w:vertAlign w:val="baseline"/>
        </w:rPr>
        <w:t>parts</w:t>
      </w:r>
      <w:r>
        <w:rPr>
          <w:color w:val="272727"/>
          <w:sz w:val="18"/>
          <w:vertAlign w:val="baseline"/>
        </w:rPr>
        <w:t> of</w:t>
      </w:r>
      <w:r>
        <w:rPr>
          <w:color w:val="272727"/>
          <w:spacing w:val="-9"/>
          <w:sz w:val="18"/>
          <w:vertAlign w:val="baseline"/>
        </w:rPr>
        <w:t> </w:t>
      </w:r>
      <w:r>
        <w:rPr>
          <w:color w:val="272727"/>
          <w:sz w:val="18"/>
          <w:vertAlign w:val="baseline"/>
        </w:rPr>
        <w:t>the</w:t>
      </w:r>
      <w:r>
        <w:rPr>
          <w:color w:val="272727"/>
          <w:spacing w:val="-9"/>
          <w:sz w:val="18"/>
          <w:vertAlign w:val="baseline"/>
        </w:rPr>
        <w:t> </w:t>
      </w:r>
      <w:r>
        <w:rPr>
          <w:color w:val="272727"/>
          <w:sz w:val="18"/>
          <w:vertAlign w:val="baseline"/>
        </w:rPr>
        <w:t>face</w:t>
      </w:r>
      <w:r>
        <w:rPr>
          <w:color w:val="272727"/>
          <w:spacing w:val="-9"/>
          <w:sz w:val="18"/>
          <w:vertAlign w:val="baseline"/>
        </w:rPr>
        <w:t> </w:t>
      </w:r>
      <w:r>
        <w:rPr>
          <w:color w:val="272727"/>
          <w:sz w:val="18"/>
          <w:vertAlign w:val="baseline"/>
        </w:rPr>
        <w:t>region</w:t>
      </w:r>
      <w:r>
        <w:rPr>
          <w:color w:val="272727"/>
          <w:spacing w:val="-9"/>
          <w:sz w:val="18"/>
          <w:vertAlign w:val="baseline"/>
        </w:rPr>
        <w:t> </w:t>
      </w:r>
      <w:r>
        <w:rPr>
          <w:rFonts w:ascii="Times New Roman" w:hAnsi="Times New Roman"/>
          <w:color w:val="272727"/>
          <w:sz w:val="18"/>
          <w:vertAlign w:val="baseline"/>
        </w:rPr>
        <w:t>fi</w:t>
      </w:r>
      <w:r>
        <w:rPr>
          <w:color w:val="272727"/>
          <w:sz w:val="18"/>
          <w:vertAlign w:val="baseline"/>
        </w:rPr>
        <w:t>xed</w:t>
      </w:r>
      <w:r>
        <w:rPr>
          <w:color w:val="272727"/>
          <w:spacing w:val="-9"/>
          <w:sz w:val="18"/>
          <w:vertAlign w:val="baseline"/>
        </w:rPr>
        <w:t> </w:t>
      </w:r>
      <w:r>
        <w:rPr>
          <w:color w:val="272727"/>
          <w:sz w:val="18"/>
          <w:vertAlign w:val="baseline"/>
        </w:rPr>
        <w:t>to</w:t>
      </w:r>
      <w:r>
        <w:rPr>
          <w:color w:val="272727"/>
          <w:spacing w:val="-9"/>
          <w:sz w:val="18"/>
          <w:vertAlign w:val="baseline"/>
        </w:rPr>
        <w:t> </w:t>
      </w:r>
      <w:r>
        <w:rPr>
          <w:color w:val="272727"/>
          <w:sz w:val="18"/>
          <w:vertAlign w:val="baseline"/>
        </w:rPr>
        <w:t>preserve</w:t>
      </w:r>
      <w:r>
        <w:rPr>
          <w:color w:val="272727"/>
          <w:spacing w:val="-9"/>
          <w:sz w:val="18"/>
          <w:vertAlign w:val="baseline"/>
        </w:rPr>
        <w:t> </w:t>
      </w:r>
      <w:r>
        <w:rPr>
          <w:color w:val="272727"/>
          <w:sz w:val="18"/>
          <w:vertAlign w:val="baseline"/>
        </w:rPr>
        <w:t>the</w:t>
      </w:r>
      <w:r>
        <w:rPr>
          <w:color w:val="272727"/>
          <w:spacing w:val="-9"/>
          <w:sz w:val="18"/>
          <w:vertAlign w:val="baseline"/>
        </w:rPr>
        <w:t> </w:t>
      </w:r>
      <w:r>
        <w:rPr>
          <w:color w:val="272727"/>
          <w:sz w:val="18"/>
          <w:vertAlign w:val="baseline"/>
        </w:rPr>
        <w:t>identity</w:t>
      </w:r>
      <w:r>
        <w:rPr>
          <w:color w:val="272727"/>
          <w:spacing w:val="-9"/>
          <w:sz w:val="18"/>
          <w:vertAlign w:val="baseline"/>
        </w:rPr>
        <w:t> </w:t>
      </w:r>
      <w:r>
        <w:rPr>
          <w:color w:val="272727"/>
          <w:sz w:val="18"/>
          <w:vertAlign w:val="baseline"/>
        </w:rPr>
        <w:t>of</w:t>
      </w:r>
      <w:r>
        <w:rPr>
          <w:color w:val="272727"/>
          <w:spacing w:val="-9"/>
          <w:sz w:val="18"/>
          <w:vertAlign w:val="baseline"/>
        </w:rPr>
        <w:t> </w:t>
      </w:r>
      <w:r>
        <w:rPr>
          <w:color w:val="272727"/>
          <w:sz w:val="18"/>
          <w:vertAlign w:val="baseline"/>
        </w:rPr>
        <w:t>the</w:t>
      </w:r>
      <w:r>
        <w:rPr>
          <w:color w:val="272727"/>
          <w:spacing w:val="-9"/>
          <w:sz w:val="18"/>
          <w:vertAlign w:val="baseline"/>
        </w:rPr>
        <w:t> </w:t>
      </w:r>
      <w:r>
        <w:rPr>
          <w:color w:val="272727"/>
          <w:sz w:val="18"/>
          <w:vertAlign w:val="baseline"/>
        </w:rPr>
        <w:t>users</w:t>
      </w:r>
      <w:r>
        <w:rPr>
          <w:color w:val="272727"/>
          <w:spacing w:val="-9"/>
          <w:sz w:val="18"/>
          <w:vertAlign w:val="baseline"/>
        </w:rPr>
        <w:t> </w:t>
      </w:r>
      <w:r>
        <w:rPr>
          <w:color w:val="272727"/>
          <w:sz w:val="18"/>
          <w:vertAlign w:val="baseline"/>
        </w:rPr>
        <w:t>when applying the body weight modi</w:t>
      </w:r>
      <w:r>
        <w:rPr>
          <w:rFonts w:ascii="Times New Roman" w:hAnsi="Times New Roman"/>
          <w:color w:val="272727"/>
          <w:sz w:val="18"/>
          <w:vertAlign w:val="baseline"/>
        </w:rPr>
        <w:t>fi</w:t>
      </w:r>
      <w:r>
        <w:rPr>
          <w:color w:val="272727"/>
          <w:sz w:val="18"/>
          <w:vertAlign w:val="baseline"/>
        </w:rPr>
        <w:t>cation.</w:t>
      </w:r>
    </w:p>
    <w:p>
      <w:pPr>
        <w:spacing w:line="203" w:lineRule="exact" w:before="0"/>
        <w:ind w:left="332" w:right="0" w:firstLine="0"/>
        <w:jc w:val="both"/>
        <w:rPr>
          <w:sz w:val="18"/>
        </w:rPr>
      </w:pPr>
      <w:r>
        <w:rPr>
          <w:color w:val="272727"/>
          <w:sz w:val="18"/>
        </w:rPr>
        <w:t>Besides</w:t>
      </w:r>
      <w:r>
        <w:rPr>
          <w:color w:val="272727"/>
          <w:spacing w:val="78"/>
          <w:sz w:val="18"/>
        </w:rPr>
        <w:t> </w:t>
      </w:r>
      <w:r>
        <w:rPr>
          <w:color w:val="272727"/>
          <w:sz w:val="18"/>
        </w:rPr>
        <w:t>the</w:t>
      </w:r>
      <w:r>
        <w:rPr>
          <w:color w:val="272727"/>
          <w:spacing w:val="77"/>
          <w:sz w:val="18"/>
        </w:rPr>
        <w:t> </w:t>
      </w:r>
      <w:r>
        <w:rPr>
          <w:color w:val="272727"/>
          <w:sz w:val="18"/>
        </w:rPr>
        <w:t>shape</w:t>
      </w:r>
      <w:r>
        <w:rPr>
          <w:color w:val="272727"/>
          <w:spacing w:val="76"/>
          <w:sz w:val="18"/>
        </w:rPr>
        <w:t> </w:t>
      </w:r>
      <w:r>
        <w:rPr>
          <w:color w:val="272727"/>
          <w:sz w:val="18"/>
        </w:rPr>
        <w:t>of</w:t>
      </w:r>
      <w:r>
        <w:rPr>
          <w:color w:val="272727"/>
          <w:spacing w:val="78"/>
          <w:sz w:val="18"/>
        </w:rPr>
        <w:t> </w:t>
      </w:r>
      <w:r>
        <w:rPr>
          <w:color w:val="272727"/>
          <w:sz w:val="18"/>
        </w:rPr>
        <w:t>the</w:t>
      </w:r>
      <w:r>
        <w:rPr>
          <w:color w:val="272727"/>
          <w:spacing w:val="76"/>
          <w:sz w:val="18"/>
        </w:rPr>
        <w:t> </w:t>
      </w:r>
      <w:r>
        <w:rPr>
          <w:color w:val="272727"/>
          <w:sz w:val="18"/>
        </w:rPr>
        <w:t>used</w:t>
      </w:r>
      <w:r>
        <w:rPr>
          <w:color w:val="272727"/>
          <w:spacing w:val="78"/>
          <w:sz w:val="18"/>
        </w:rPr>
        <w:t> </w:t>
      </w:r>
      <w:r>
        <w:rPr>
          <w:color w:val="272727"/>
          <w:sz w:val="18"/>
        </w:rPr>
        <w:t>avatar,</w:t>
      </w:r>
      <w:r>
        <w:rPr>
          <w:color w:val="272727"/>
          <w:spacing w:val="77"/>
          <w:sz w:val="18"/>
        </w:rPr>
        <w:t> </w:t>
      </w:r>
      <w:r>
        <w:rPr>
          <w:color w:val="272727"/>
          <w:sz w:val="18"/>
        </w:rPr>
        <w:t>application</w:t>
      </w:r>
      <w:r>
        <w:rPr>
          <w:color w:val="272727"/>
          <w:spacing w:val="78"/>
          <w:sz w:val="18"/>
        </w:rPr>
        <w:t> </w:t>
      </w:r>
      <w:r>
        <w:rPr>
          <w:color w:val="272727"/>
          <w:spacing w:val="-5"/>
          <w:sz w:val="18"/>
        </w:rPr>
        <w:t>or</w:t>
      </w:r>
    </w:p>
    <w:p>
      <w:pPr>
        <w:spacing w:line="247" w:lineRule="auto" w:before="6"/>
        <w:ind w:left="53" w:right="0" w:firstLine="0"/>
        <w:jc w:val="both"/>
        <w:rPr>
          <w:sz w:val="18"/>
        </w:rPr>
      </w:pPr>
      <w:r>
        <w:rPr>
          <w:color w:val="272727"/>
          <w:sz w:val="18"/>
        </w:rPr>
        <w:t>system-related</w:t>
      </w:r>
      <w:r>
        <w:rPr>
          <w:color w:val="272727"/>
          <w:spacing w:val="40"/>
          <w:sz w:val="18"/>
        </w:rPr>
        <w:t> </w:t>
      </w:r>
      <w:r>
        <w:rPr>
          <w:color w:val="272727"/>
          <w:sz w:val="18"/>
        </w:rPr>
        <w:t>properties</w:t>
      </w:r>
      <w:r>
        <w:rPr>
          <w:color w:val="272727"/>
          <w:spacing w:val="40"/>
          <w:sz w:val="18"/>
        </w:rPr>
        <w:t> </w:t>
      </w:r>
      <w:r>
        <w:rPr>
          <w:color w:val="272727"/>
          <w:sz w:val="18"/>
        </w:rPr>
        <w:t>also</w:t>
      </w:r>
      <w:r>
        <w:rPr>
          <w:color w:val="272727"/>
          <w:spacing w:val="40"/>
          <w:sz w:val="18"/>
        </w:rPr>
        <w:t> </w:t>
      </w:r>
      <w:r>
        <w:rPr>
          <w:color w:val="272727"/>
          <w:sz w:val="18"/>
        </w:rPr>
        <w:t>might</w:t>
      </w:r>
      <w:r>
        <w:rPr>
          <w:color w:val="272727"/>
          <w:spacing w:val="40"/>
          <w:sz w:val="18"/>
        </w:rPr>
        <w:t> </w:t>
      </w:r>
      <w:r>
        <w:rPr>
          <w:color w:val="272727"/>
          <w:sz w:val="18"/>
        </w:rPr>
        <w:t>alter</w:t>
      </w:r>
      <w:r>
        <w:rPr>
          <w:color w:val="272727"/>
          <w:spacing w:val="40"/>
          <w:sz w:val="18"/>
        </w:rPr>
        <w:t> </w:t>
      </w:r>
      <w:r>
        <w:rPr>
          <w:color w:val="272727"/>
          <w:sz w:val="18"/>
        </w:rPr>
        <w:t>how</w:t>
      </w:r>
      <w:r>
        <w:rPr>
          <w:color w:val="272727"/>
          <w:spacing w:val="40"/>
          <w:sz w:val="18"/>
        </w:rPr>
        <w:t> </w:t>
      </w:r>
      <w:r>
        <w:rPr>
          <w:color w:val="272727"/>
          <w:sz w:val="18"/>
        </w:rPr>
        <w:t>we</w:t>
      </w:r>
      <w:r>
        <w:rPr>
          <w:color w:val="272727"/>
          <w:spacing w:val="40"/>
          <w:sz w:val="18"/>
        </w:rPr>
        <w:t> </w:t>
      </w:r>
      <w:r>
        <w:rPr>
          <w:color w:val="272727"/>
          <w:sz w:val="18"/>
        </w:rPr>
        <w:t>perceive the avatar, and particularly its body weight, in VR. </w:t>
      </w:r>
      <w:hyperlink w:history="true" w:anchor="_bookmark297">
        <w:r>
          <w:rPr>
            <w:color w:val="D93133"/>
            <w:sz w:val="18"/>
          </w:rPr>
          <w:t>Wolf et al.</w:t>
        </w:r>
      </w:hyperlink>
      <w:r>
        <w:rPr>
          <w:color w:val="D93133"/>
          <w:sz w:val="18"/>
        </w:rPr>
        <w:t> </w:t>
      </w:r>
      <w:hyperlink w:history="true" w:anchor="_bookmark297">
        <w:r>
          <w:rPr>
            <w:color w:val="D93133"/>
            <w:sz w:val="18"/>
          </w:rPr>
          <w:t>(2020)</w:t>
        </w:r>
      </w:hyperlink>
      <w:r>
        <w:rPr>
          <w:color w:val="D93133"/>
          <w:sz w:val="18"/>
        </w:rPr>
        <w:t> </w:t>
      </w:r>
      <w:r>
        <w:rPr>
          <w:color w:val="272727"/>
          <w:sz w:val="18"/>
        </w:rPr>
        <w:t>presented an overview of potentially in</w:t>
      </w:r>
      <w:r>
        <w:rPr>
          <w:rFonts w:ascii="Times New Roman" w:hAnsi="Times New Roman"/>
          <w:color w:val="272727"/>
          <w:sz w:val="18"/>
        </w:rPr>
        <w:t>fl</w:t>
      </w:r>
      <w:r>
        <w:rPr>
          <w:color w:val="272727"/>
          <w:sz w:val="18"/>
        </w:rPr>
        <w:t>uencing</w:t>
      </w:r>
      <w:r>
        <w:rPr>
          <w:color w:val="272727"/>
          <w:spacing w:val="80"/>
          <w:sz w:val="18"/>
        </w:rPr>
        <w:t> </w:t>
      </w:r>
      <w:r>
        <w:rPr>
          <w:color w:val="272727"/>
          <w:sz w:val="18"/>
        </w:rPr>
        <w:t>factors,</w:t>
      </w:r>
      <w:r>
        <w:rPr>
          <w:color w:val="272727"/>
          <w:spacing w:val="40"/>
          <w:sz w:val="18"/>
        </w:rPr>
        <w:t> </w:t>
      </w:r>
      <w:r>
        <w:rPr>
          <w:color w:val="272727"/>
          <w:sz w:val="18"/>
        </w:rPr>
        <w:t>noting</w:t>
      </w:r>
      <w:r>
        <w:rPr>
          <w:color w:val="272727"/>
          <w:spacing w:val="40"/>
          <w:sz w:val="18"/>
        </w:rPr>
        <w:t> </w:t>
      </w:r>
      <w:r>
        <w:rPr>
          <w:color w:val="272727"/>
          <w:sz w:val="18"/>
        </w:rPr>
        <w:t>that</w:t>
      </w:r>
      <w:r>
        <w:rPr>
          <w:color w:val="272727"/>
          <w:spacing w:val="40"/>
          <w:sz w:val="18"/>
        </w:rPr>
        <w:t> </w:t>
      </w:r>
      <w:r>
        <w:rPr>
          <w:color w:val="272727"/>
          <w:sz w:val="18"/>
        </w:rPr>
        <w:t>while</w:t>
      </w:r>
      <w:r>
        <w:rPr>
          <w:color w:val="272727"/>
          <w:spacing w:val="40"/>
          <w:sz w:val="18"/>
        </w:rPr>
        <w:t> </w:t>
      </w:r>
      <w:r>
        <w:rPr>
          <w:color w:val="272727"/>
          <w:sz w:val="18"/>
        </w:rPr>
        <w:t>the</w:t>
      </w:r>
      <w:r>
        <w:rPr>
          <w:color w:val="272727"/>
          <w:spacing w:val="40"/>
          <w:sz w:val="18"/>
        </w:rPr>
        <w:t> </w:t>
      </w:r>
      <w:r>
        <w:rPr>
          <w:color w:val="272727"/>
          <w:sz w:val="18"/>
        </w:rPr>
        <w:t>used</w:t>
      </w:r>
      <w:r>
        <w:rPr>
          <w:color w:val="272727"/>
          <w:spacing w:val="40"/>
          <w:sz w:val="18"/>
        </w:rPr>
        <w:t> </w:t>
      </w:r>
      <w:r>
        <w:rPr>
          <w:color w:val="272727"/>
          <w:sz w:val="18"/>
        </w:rPr>
        <w:t>display</w:t>
      </w:r>
      <w:r>
        <w:rPr>
          <w:color w:val="272727"/>
          <w:spacing w:val="40"/>
          <w:sz w:val="18"/>
        </w:rPr>
        <w:t> </w:t>
      </w:r>
      <w:r>
        <w:rPr>
          <w:color w:val="272727"/>
          <w:sz w:val="18"/>
        </w:rPr>
        <w:t>or</w:t>
      </w:r>
      <w:r>
        <w:rPr>
          <w:color w:val="272727"/>
          <w:spacing w:val="40"/>
          <w:sz w:val="18"/>
        </w:rPr>
        <w:t> </w:t>
      </w:r>
      <w:r>
        <w:rPr>
          <w:color w:val="272727"/>
          <w:sz w:val="18"/>
        </w:rPr>
        <w:t>the observation perspective might unintentionally alter body</w:t>
      </w:r>
      <w:r>
        <w:rPr>
          <w:color w:val="272727"/>
          <w:spacing w:val="40"/>
          <w:sz w:val="18"/>
        </w:rPr>
        <w:t> </w:t>
      </w:r>
      <w:r>
        <w:rPr>
          <w:color w:val="272727"/>
          <w:sz w:val="18"/>
        </w:rPr>
        <w:t>weight perception (</w:t>
      </w:r>
      <w:hyperlink w:history="true" w:anchor="_bookmark299">
        <w:r>
          <w:rPr>
            <w:color w:val="D93133"/>
            <w:sz w:val="18"/>
          </w:rPr>
          <w:t>Wolf et al., 2022b</w:t>
        </w:r>
      </w:hyperlink>
      <w:r>
        <w:rPr>
          <w:color w:val="272727"/>
          <w:sz w:val="18"/>
        </w:rPr>
        <w:t>), especially the personalization</w:t>
      </w:r>
      <w:r>
        <w:rPr>
          <w:color w:val="272727"/>
          <w:spacing w:val="40"/>
          <w:sz w:val="18"/>
        </w:rPr>
        <w:t> </w:t>
      </w:r>
      <w:r>
        <w:rPr>
          <w:color w:val="272727"/>
          <w:sz w:val="18"/>
        </w:rPr>
        <w:t>and</w:t>
      </w:r>
      <w:r>
        <w:rPr>
          <w:color w:val="272727"/>
          <w:spacing w:val="40"/>
          <w:sz w:val="18"/>
        </w:rPr>
        <w:t> </w:t>
      </w:r>
      <w:r>
        <w:rPr>
          <w:color w:val="272727"/>
          <w:sz w:val="18"/>
        </w:rPr>
        <w:t>embodiment</w:t>
      </w:r>
      <w:r>
        <w:rPr>
          <w:color w:val="272727"/>
          <w:spacing w:val="40"/>
          <w:sz w:val="18"/>
        </w:rPr>
        <w:t> </w:t>
      </w:r>
      <w:r>
        <w:rPr>
          <w:color w:val="272727"/>
          <w:sz w:val="18"/>
        </w:rPr>
        <w:t>of</w:t>
      </w:r>
      <w:r>
        <w:rPr>
          <w:color w:val="272727"/>
          <w:spacing w:val="40"/>
          <w:sz w:val="18"/>
        </w:rPr>
        <w:t> </w:t>
      </w:r>
      <w:r>
        <w:rPr>
          <w:color w:val="272727"/>
          <w:sz w:val="18"/>
        </w:rPr>
        <w:t>avatars</w:t>
      </w:r>
      <w:r>
        <w:rPr>
          <w:color w:val="272727"/>
          <w:spacing w:val="40"/>
          <w:sz w:val="18"/>
        </w:rPr>
        <w:t> </w:t>
      </w:r>
      <w:r>
        <w:rPr>
          <w:color w:val="272727"/>
          <w:sz w:val="18"/>
        </w:rPr>
        <w:t>hold</w:t>
      </w:r>
      <w:r>
        <w:rPr>
          <w:color w:val="272727"/>
          <w:spacing w:val="40"/>
          <w:sz w:val="18"/>
        </w:rPr>
        <w:t> </w:t>
      </w:r>
      <w:r>
        <w:rPr>
          <w:color w:val="272727"/>
          <w:sz w:val="18"/>
        </w:rPr>
        <w:t>potential for application in body image interventions. For example, </w:t>
      </w:r>
      <w:hyperlink w:history="true" w:anchor="_bookmark276">
        <w:r>
          <w:rPr>
            <w:color w:val="D93133"/>
            <w:sz w:val="18"/>
          </w:rPr>
          <w:t>Thaler et al. (2018a)</w:t>
        </w:r>
      </w:hyperlink>
      <w:r>
        <w:rPr>
          <w:color w:val="D93133"/>
          <w:sz w:val="18"/>
        </w:rPr>
        <w:t> </w:t>
      </w:r>
      <w:r>
        <w:rPr>
          <w:color w:val="272727"/>
          <w:sz w:val="18"/>
        </w:rPr>
        <w:t>found that the estimator</w:t>
      </w:r>
      <w:r>
        <w:rPr>
          <w:rFonts w:ascii="Lucida Sans" w:hAnsi="Lucida Sans"/>
          <w:color w:val="272727"/>
          <w:sz w:val="18"/>
        </w:rPr>
        <w:t>’</w:t>
      </w:r>
      <w:r>
        <w:rPr>
          <w:color w:val="272727"/>
          <w:sz w:val="18"/>
        </w:rPr>
        <w:t>s BMI in</w:t>
      </w:r>
      <w:r>
        <w:rPr>
          <w:rFonts w:ascii="Times New Roman" w:hAnsi="Times New Roman"/>
          <w:color w:val="272727"/>
          <w:sz w:val="18"/>
        </w:rPr>
        <w:t>fl</w:t>
      </w:r>
      <w:r>
        <w:rPr>
          <w:color w:val="272727"/>
          <w:sz w:val="18"/>
        </w:rPr>
        <w:t>uences body weight estimations of a realistic and modulatable avatar, but only when the avatar</w:t>
      </w:r>
      <w:r>
        <w:rPr>
          <w:rFonts w:ascii="Lucida Sans" w:hAnsi="Lucida Sans"/>
          <w:color w:val="272727"/>
          <w:sz w:val="18"/>
        </w:rPr>
        <w:t>’</w:t>
      </w:r>
      <w:r>
        <w:rPr>
          <w:color w:val="272727"/>
          <w:sz w:val="18"/>
        </w:rPr>
        <w:t>s shape and texture matched the estimator</w:t>
      </w:r>
      <w:r>
        <w:rPr>
          <w:rFonts w:ascii="Lucida Sans" w:hAnsi="Lucida Sans"/>
          <w:color w:val="272727"/>
          <w:sz w:val="18"/>
        </w:rPr>
        <w:t>’</w:t>
      </w:r>
      <w:r>
        <w:rPr>
          <w:color w:val="272727"/>
          <w:sz w:val="18"/>
        </w:rPr>
        <w:t>s appearance. This comes along with a recent review by </w:t>
      </w:r>
      <w:hyperlink w:history="true" w:anchor="_bookmark229">
        <w:r>
          <w:rPr>
            <w:color w:val="D93133"/>
            <w:sz w:val="18"/>
          </w:rPr>
          <w:t>Horne et al. (2020)</w:t>
        </w:r>
      </w:hyperlink>
      <w:r>
        <w:rPr>
          <w:color w:val="272727"/>
          <w:sz w:val="18"/>
        </w:rPr>
        <w:t>, who identi</w:t>
      </w:r>
      <w:r>
        <w:rPr>
          <w:rFonts w:ascii="Times New Roman" w:hAnsi="Times New Roman"/>
          <w:color w:val="272727"/>
          <w:sz w:val="18"/>
        </w:rPr>
        <w:t>fi</w:t>
      </w:r>
      <w:r>
        <w:rPr>
          <w:color w:val="272727"/>
          <w:sz w:val="18"/>
        </w:rPr>
        <w:t>ed the personalization of avatars</w:t>
      </w:r>
      <w:r>
        <w:rPr>
          <w:color w:val="272727"/>
          <w:spacing w:val="60"/>
          <w:w w:val="150"/>
          <w:sz w:val="18"/>
        </w:rPr>
        <w:t> </w:t>
      </w:r>
      <w:r>
        <w:rPr>
          <w:color w:val="272727"/>
          <w:sz w:val="18"/>
        </w:rPr>
        <w:t>as</w:t>
      </w:r>
      <w:r>
        <w:rPr>
          <w:color w:val="272727"/>
          <w:spacing w:val="62"/>
          <w:w w:val="150"/>
          <w:sz w:val="18"/>
        </w:rPr>
        <w:t> </w:t>
      </w:r>
      <w:r>
        <w:rPr>
          <w:color w:val="272727"/>
          <w:sz w:val="18"/>
        </w:rPr>
        <w:t>an</w:t>
      </w:r>
      <w:r>
        <w:rPr>
          <w:color w:val="272727"/>
          <w:spacing w:val="61"/>
          <w:w w:val="150"/>
          <w:sz w:val="18"/>
        </w:rPr>
        <w:t> </w:t>
      </w:r>
      <w:r>
        <w:rPr>
          <w:color w:val="272727"/>
          <w:sz w:val="18"/>
        </w:rPr>
        <w:t>important</w:t>
      </w:r>
      <w:r>
        <w:rPr>
          <w:color w:val="272727"/>
          <w:spacing w:val="61"/>
          <w:w w:val="150"/>
          <w:sz w:val="18"/>
        </w:rPr>
        <w:t> </w:t>
      </w:r>
      <w:r>
        <w:rPr>
          <w:color w:val="272727"/>
          <w:sz w:val="18"/>
        </w:rPr>
        <w:t>factor</w:t>
      </w:r>
      <w:r>
        <w:rPr>
          <w:color w:val="272727"/>
          <w:spacing w:val="61"/>
          <w:w w:val="150"/>
          <w:sz w:val="18"/>
        </w:rPr>
        <w:t> </w:t>
      </w:r>
      <w:r>
        <w:rPr>
          <w:color w:val="272727"/>
          <w:sz w:val="18"/>
        </w:rPr>
        <w:t>when</w:t>
      </w:r>
      <w:r>
        <w:rPr>
          <w:color w:val="272727"/>
          <w:spacing w:val="61"/>
          <w:w w:val="150"/>
          <w:sz w:val="18"/>
        </w:rPr>
        <w:t> </w:t>
      </w:r>
      <w:r>
        <w:rPr>
          <w:color w:val="272727"/>
          <w:sz w:val="18"/>
        </w:rPr>
        <w:t>using</w:t>
      </w:r>
      <w:r>
        <w:rPr>
          <w:color w:val="272727"/>
          <w:spacing w:val="61"/>
          <w:w w:val="150"/>
          <w:sz w:val="18"/>
        </w:rPr>
        <w:t> </w:t>
      </w:r>
      <w:r>
        <w:rPr>
          <w:color w:val="272727"/>
          <w:sz w:val="18"/>
        </w:rPr>
        <w:t>avatars.</w:t>
      </w:r>
      <w:r>
        <w:rPr>
          <w:color w:val="272727"/>
          <w:spacing w:val="61"/>
          <w:w w:val="150"/>
          <w:sz w:val="18"/>
        </w:rPr>
        <w:t> </w:t>
      </w:r>
      <w:r>
        <w:rPr>
          <w:color w:val="272727"/>
          <w:spacing w:val="-5"/>
          <w:sz w:val="18"/>
        </w:rPr>
        <w:t>For</w:t>
      </w:r>
    </w:p>
    <w:p>
      <w:pPr>
        <w:spacing w:line="244" w:lineRule="auto" w:before="75"/>
        <w:ind w:left="53" w:right="48" w:firstLine="0"/>
        <w:jc w:val="both"/>
        <w:rPr>
          <w:sz w:val="18"/>
        </w:rPr>
      </w:pPr>
      <w:r>
        <w:rPr/>
        <w:br w:type="column"/>
      </w:r>
      <w:r>
        <w:rPr>
          <w:color w:val="272727"/>
          <w:sz w:val="18"/>
        </w:rPr>
        <w:t>embodiment,</w:t>
      </w:r>
      <w:r>
        <w:rPr>
          <w:color w:val="272727"/>
          <w:spacing w:val="40"/>
          <w:sz w:val="18"/>
        </w:rPr>
        <w:t> </w:t>
      </w:r>
      <w:hyperlink w:history="true" w:anchor="_bookmark296">
        <w:r>
          <w:rPr>
            <w:color w:val="D93133"/>
            <w:sz w:val="18"/>
          </w:rPr>
          <w:t>Wolf</w:t>
        </w:r>
        <w:r>
          <w:rPr>
            <w:color w:val="D93133"/>
            <w:spacing w:val="40"/>
            <w:sz w:val="18"/>
          </w:rPr>
          <w:t> </w:t>
        </w:r>
        <w:r>
          <w:rPr>
            <w:color w:val="D93133"/>
            <w:sz w:val="18"/>
          </w:rPr>
          <w:t>et</w:t>
        </w:r>
        <w:r>
          <w:rPr>
            <w:color w:val="D93133"/>
            <w:spacing w:val="40"/>
            <w:sz w:val="18"/>
          </w:rPr>
          <w:t> </w:t>
        </w:r>
        <w:r>
          <w:rPr>
            <w:color w:val="D93133"/>
            <w:sz w:val="18"/>
          </w:rPr>
          <w:t>al.</w:t>
        </w:r>
        <w:r>
          <w:rPr>
            <w:color w:val="D93133"/>
            <w:spacing w:val="40"/>
            <w:sz w:val="18"/>
          </w:rPr>
          <w:t> </w:t>
        </w:r>
        <w:r>
          <w:rPr>
            <w:color w:val="D93133"/>
            <w:sz w:val="18"/>
          </w:rPr>
          <w:t>(2021)</w:t>
        </w:r>
      </w:hyperlink>
      <w:r>
        <w:rPr>
          <w:color w:val="D93133"/>
          <w:spacing w:val="40"/>
          <w:sz w:val="18"/>
        </w:rPr>
        <w:t> </w:t>
      </w:r>
      <w:r>
        <w:rPr>
          <w:color w:val="272727"/>
          <w:sz w:val="18"/>
        </w:rPr>
        <w:t>recently</w:t>
      </w:r>
      <w:r>
        <w:rPr>
          <w:color w:val="272727"/>
          <w:spacing w:val="40"/>
          <w:sz w:val="18"/>
        </w:rPr>
        <w:t> </w:t>
      </w:r>
      <w:r>
        <w:rPr>
          <w:color w:val="272727"/>
          <w:sz w:val="18"/>
        </w:rPr>
        <w:t>found,</w:t>
      </w:r>
      <w:r>
        <w:rPr>
          <w:color w:val="272727"/>
          <w:spacing w:val="40"/>
          <w:sz w:val="18"/>
        </w:rPr>
        <w:t> </w:t>
      </w:r>
      <w:r>
        <w:rPr>
          <w:color w:val="272727"/>
          <w:sz w:val="18"/>
        </w:rPr>
        <w:t>for</w:t>
      </w:r>
      <w:r>
        <w:rPr>
          <w:color w:val="272727"/>
          <w:spacing w:val="40"/>
          <w:sz w:val="18"/>
        </w:rPr>
        <w:t> </w:t>
      </w:r>
      <w:r>
        <w:rPr>
          <w:color w:val="272727"/>
          <w:sz w:val="18"/>
        </w:rPr>
        <w:t>example, that females</w:t>
      </w:r>
      <w:r>
        <w:rPr>
          <w:rFonts w:ascii="Lucida Sans" w:hAnsi="Lucida Sans"/>
          <w:color w:val="272727"/>
          <w:sz w:val="18"/>
        </w:rPr>
        <w:t>’ </w:t>
      </w:r>
      <w:r>
        <w:rPr>
          <w:color w:val="272727"/>
          <w:sz w:val="18"/>
        </w:rPr>
        <w:t>own BMI in</w:t>
      </w:r>
      <w:r>
        <w:rPr>
          <w:rFonts w:ascii="Times New Roman" w:hAnsi="Times New Roman"/>
          <w:color w:val="272727"/>
          <w:sz w:val="18"/>
        </w:rPr>
        <w:t>fl</w:t>
      </w:r>
      <w:r>
        <w:rPr>
          <w:color w:val="272727"/>
          <w:sz w:val="18"/>
        </w:rPr>
        <w:t>uences body weight estimations</w:t>
      </w:r>
      <w:r>
        <w:rPr>
          <w:color w:val="272727"/>
          <w:spacing w:val="40"/>
          <w:sz w:val="18"/>
        </w:rPr>
        <w:t> </w:t>
      </w:r>
      <w:r>
        <w:rPr>
          <w:color w:val="272727"/>
          <w:sz w:val="18"/>
        </w:rPr>
        <w:t>of</w:t>
      </w:r>
      <w:r>
        <w:rPr>
          <w:color w:val="272727"/>
          <w:spacing w:val="40"/>
          <w:sz w:val="18"/>
        </w:rPr>
        <w:t> </w:t>
      </w:r>
      <w:r>
        <w:rPr>
          <w:color w:val="272727"/>
          <w:sz w:val="18"/>
        </w:rPr>
        <w:t>a</w:t>
      </w:r>
      <w:r>
        <w:rPr>
          <w:color w:val="272727"/>
          <w:spacing w:val="40"/>
          <w:sz w:val="18"/>
        </w:rPr>
        <w:t> </w:t>
      </w:r>
      <w:r>
        <w:rPr>
          <w:color w:val="272727"/>
          <w:sz w:val="18"/>
        </w:rPr>
        <w:t>generic</w:t>
      </w:r>
      <w:r>
        <w:rPr>
          <w:color w:val="272727"/>
          <w:spacing w:val="40"/>
          <w:sz w:val="18"/>
        </w:rPr>
        <w:t> </w:t>
      </w:r>
      <w:r>
        <w:rPr>
          <w:color w:val="272727"/>
          <w:sz w:val="18"/>
        </w:rPr>
        <w:t>avatar</w:t>
      </w:r>
      <w:r>
        <w:rPr>
          <w:color w:val="272727"/>
          <w:spacing w:val="40"/>
          <w:sz w:val="18"/>
        </w:rPr>
        <w:t> </w:t>
      </w:r>
      <w:r>
        <w:rPr>
          <w:color w:val="272727"/>
          <w:sz w:val="18"/>
        </w:rPr>
        <w:t>only</w:t>
      </w:r>
      <w:r>
        <w:rPr>
          <w:color w:val="272727"/>
          <w:spacing w:val="40"/>
          <w:sz w:val="18"/>
        </w:rPr>
        <w:t> </w:t>
      </w:r>
      <w:r>
        <w:rPr>
          <w:color w:val="272727"/>
          <w:sz w:val="18"/>
        </w:rPr>
        <w:t>when</w:t>
      </w:r>
      <w:r>
        <w:rPr>
          <w:color w:val="272727"/>
          <w:spacing w:val="40"/>
          <w:sz w:val="18"/>
        </w:rPr>
        <w:t> </w:t>
      </w:r>
      <w:r>
        <w:rPr>
          <w:color w:val="272727"/>
          <w:sz w:val="18"/>
        </w:rPr>
        <w:t>embodying</w:t>
      </w:r>
      <w:r>
        <w:rPr>
          <w:color w:val="272727"/>
          <w:spacing w:val="40"/>
          <w:sz w:val="18"/>
        </w:rPr>
        <w:t> </w:t>
      </w:r>
      <w:r>
        <w:rPr>
          <w:color w:val="272727"/>
          <w:sz w:val="18"/>
        </w:rPr>
        <w:t>it.</w:t>
      </w:r>
    </w:p>
    <w:p>
      <w:pPr>
        <w:pStyle w:val="BodyText"/>
        <w:spacing w:before="233"/>
        <w:rPr>
          <w:sz w:val="18"/>
        </w:rPr>
      </w:pPr>
    </w:p>
    <w:p>
      <w:pPr>
        <w:pStyle w:val="Heading5"/>
        <w:numPr>
          <w:ilvl w:val="1"/>
          <w:numId w:val="2"/>
        </w:numPr>
        <w:tabs>
          <w:tab w:pos="461" w:val="left" w:leader="none"/>
        </w:tabs>
        <w:spacing w:line="211" w:lineRule="auto" w:before="1" w:after="0"/>
        <w:ind w:left="53" w:right="165" w:firstLine="0"/>
        <w:jc w:val="left"/>
      </w:pPr>
      <w:r>
        <w:rPr>
          <w:color w:val="272727"/>
          <w:spacing w:val="-2"/>
        </w:rPr>
        <w:t>User</w:t>
      </w:r>
      <w:r>
        <w:rPr>
          <w:color w:val="272727"/>
          <w:spacing w:val="-17"/>
        </w:rPr>
        <w:t> </w:t>
      </w:r>
      <w:r>
        <w:rPr>
          <w:color w:val="272727"/>
          <w:spacing w:val="-2"/>
        </w:rPr>
        <w:t>experience</w:t>
      </w:r>
      <w:r>
        <w:rPr>
          <w:color w:val="272727"/>
          <w:spacing w:val="-17"/>
        </w:rPr>
        <w:t> </w:t>
      </w:r>
      <w:r>
        <w:rPr>
          <w:color w:val="272727"/>
          <w:spacing w:val="-2"/>
        </w:rPr>
        <w:t>of</w:t>
      </w:r>
      <w:r>
        <w:rPr>
          <w:color w:val="272727"/>
          <w:spacing w:val="-17"/>
        </w:rPr>
        <w:t> </w:t>
      </w:r>
      <w:r>
        <w:rPr>
          <w:color w:val="272727"/>
          <w:spacing w:val="-2"/>
        </w:rPr>
        <w:t>a</w:t>
      </w:r>
      <w:r>
        <w:rPr>
          <w:color w:val="272727"/>
          <w:spacing w:val="-17"/>
        </w:rPr>
        <w:t> </w:t>
      </w:r>
      <w:r>
        <w:rPr>
          <w:color w:val="272727"/>
          <w:spacing w:val="-2"/>
        </w:rPr>
        <w:t>VR-based</w:t>
      </w:r>
      <w:r>
        <w:rPr>
          <w:color w:val="272727"/>
          <w:spacing w:val="-17"/>
        </w:rPr>
        <w:t> </w:t>
      </w:r>
      <w:r>
        <w:rPr>
          <w:color w:val="272727"/>
          <w:spacing w:val="-2"/>
        </w:rPr>
        <w:t>body </w:t>
      </w:r>
      <w:r>
        <w:rPr>
          <w:color w:val="272727"/>
        </w:rPr>
        <w:t>image intervention</w:t>
      </w:r>
    </w:p>
    <w:p>
      <w:pPr>
        <w:spacing w:line="247" w:lineRule="auto" w:before="275"/>
        <w:ind w:left="53" w:right="47" w:firstLine="278"/>
        <w:jc w:val="both"/>
        <w:rPr>
          <w:sz w:val="18"/>
        </w:rPr>
      </w:pPr>
      <w:r>
        <w:rPr>
          <w:color w:val="272727"/>
          <w:sz w:val="18"/>
        </w:rPr>
        <w:t>In the design process of a VR application, it is of utter importance to test the system</w:t>
      </w:r>
      <w:r>
        <w:rPr>
          <w:rFonts w:ascii="Lucida Sans" w:hAnsi="Lucida Sans"/>
          <w:color w:val="272727"/>
          <w:sz w:val="18"/>
        </w:rPr>
        <w:t>’</w:t>
      </w:r>
      <w:r>
        <w:rPr>
          <w:color w:val="272727"/>
          <w:sz w:val="18"/>
        </w:rPr>
        <w:t>s user experience (UX). UX</w:t>
      </w:r>
      <w:r>
        <w:rPr>
          <w:color w:val="272727"/>
          <w:spacing w:val="80"/>
          <w:sz w:val="18"/>
        </w:rPr>
        <w:t> </w:t>
      </w:r>
      <w:r>
        <w:rPr>
          <w:color w:val="272727"/>
          <w:sz w:val="18"/>
        </w:rPr>
        <w:t>refers to the sum of all perceptions and reactions of a user to</w:t>
      </w:r>
      <w:r>
        <w:rPr>
          <w:color w:val="272727"/>
          <w:spacing w:val="40"/>
          <w:sz w:val="18"/>
        </w:rPr>
        <w:t> </w:t>
      </w:r>
      <w:r>
        <w:rPr>
          <w:color w:val="272727"/>
          <w:sz w:val="18"/>
        </w:rPr>
        <w:t>the interaction with an interface before, during, and after its</w:t>
      </w:r>
      <w:r>
        <w:rPr>
          <w:color w:val="272727"/>
          <w:spacing w:val="80"/>
          <w:sz w:val="18"/>
        </w:rPr>
        <w:t> </w:t>
      </w:r>
      <w:r>
        <w:rPr>
          <w:color w:val="272727"/>
          <w:sz w:val="18"/>
        </w:rPr>
        <w:t>use (</w:t>
      </w:r>
      <w:hyperlink w:history="true" w:anchor="_bookmark232">
        <w:r>
          <w:rPr>
            <w:color w:val="D93133"/>
            <w:sz w:val="18"/>
          </w:rPr>
          <w:t>International Organization for Standardization, 2019</w:t>
        </w:r>
      </w:hyperlink>
      <w:r>
        <w:rPr>
          <w:color w:val="272727"/>
          <w:sz w:val="18"/>
        </w:rPr>
        <w:t>). It combines a variety of hedonic qualities, such as the joy of the user during an experience, and pragmatic qualities, such as the ef</w:t>
      </w:r>
      <w:r>
        <w:rPr>
          <w:rFonts w:ascii="Times New Roman" w:hAnsi="Times New Roman"/>
          <w:color w:val="272727"/>
          <w:sz w:val="18"/>
        </w:rPr>
        <w:t>fi</w:t>
      </w:r>
      <w:r>
        <w:rPr>
          <w:color w:val="272727"/>
          <w:sz w:val="18"/>
        </w:rPr>
        <w:t>ciency</w:t>
      </w:r>
      <w:r>
        <w:rPr>
          <w:color w:val="272727"/>
          <w:spacing w:val="40"/>
          <w:sz w:val="18"/>
        </w:rPr>
        <w:t> </w:t>
      </w:r>
      <w:r>
        <w:rPr>
          <w:color w:val="272727"/>
          <w:sz w:val="18"/>
        </w:rPr>
        <w:t>of</w:t>
      </w:r>
      <w:r>
        <w:rPr>
          <w:color w:val="272727"/>
          <w:spacing w:val="40"/>
          <w:sz w:val="18"/>
        </w:rPr>
        <w:t> </w:t>
      </w:r>
      <w:r>
        <w:rPr>
          <w:color w:val="272727"/>
          <w:sz w:val="18"/>
        </w:rPr>
        <w:t>interactions.</w:t>
      </w:r>
      <w:r>
        <w:rPr>
          <w:color w:val="272727"/>
          <w:spacing w:val="40"/>
          <w:sz w:val="18"/>
        </w:rPr>
        <w:t> </w:t>
      </w:r>
      <w:r>
        <w:rPr>
          <w:color w:val="272727"/>
          <w:sz w:val="18"/>
        </w:rPr>
        <w:t>Concerning</w:t>
      </w:r>
      <w:r>
        <w:rPr>
          <w:color w:val="272727"/>
          <w:spacing w:val="40"/>
          <w:sz w:val="18"/>
        </w:rPr>
        <w:t> </w:t>
      </w:r>
      <w:r>
        <w:rPr>
          <w:color w:val="272727"/>
          <w:sz w:val="18"/>
        </w:rPr>
        <w:t>the</w:t>
      </w:r>
      <w:r>
        <w:rPr>
          <w:color w:val="272727"/>
          <w:spacing w:val="40"/>
          <w:sz w:val="18"/>
        </w:rPr>
        <w:t> </w:t>
      </w:r>
      <w:r>
        <w:rPr>
          <w:color w:val="272727"/>
          <w:sz w:val="18"/>
        </w:rPr>
        <w:t>UX</w:t>
      </w:r>
      <w:r>
        <w:rPr>
          <w:color w:val="272727"/>
          <w:spacing w:val="40"/>
          <w:sz w:val="18"/>
        </w:rPr>
        <w:t> </w:t>
      </w:r>
      <w:r>
        <w:rPr>
          <w:color w:val="272727"/>
          <w:sz w:val="18"/>
        </w:rPr>
        <w:t>evaluation</w:t>
      </w:r>
      <w:r>
        <w:rPr>
          <w:color w:val="272727"/>
          <w:spacing w:val="40"/>
          <w:sz w:val="18"/>
        </w:rPr>
        <w:t> </w:t>
      </w:r>
      <w:r>
        <w:rPr>
          <w:color w:val="272727"/>
          <w:sz w:val="18"/>
        </w:rPr>
        <w:t>of VR systems, it is suggested to include the assessment of further VR-speci</w:t>
      </w:r>
      <w:r>
        <w:rPr>
          <w:rFonts w:ascii="Times New Roman" w:hAnsi="Times New Roman"/>
          <w:color w:val="272727"/>
          <w:sz w:val="18"/>
        </w:rPr>
        <w:t>fi</w:t>
      </w:r>
      <w:r>
        <w:rPr>
          <w:color w:val="272727"/>
          <w:sz w:val="18"/>
        </w:rPr>
        <w:t>c variables (</w:t>
      </w:r>
      <w:hyperlink w:history="true" w:anchor="_bookmark275">
        <w:r>
          <w:rPr>
            <w:color w:val="D93133"/>
            <w:sz w:val="18"/>
          </w:rPr>
          <w:t>Tcha-Tokey et al., 2016</w:t>
        </w:r>
      </w:hyperlink>
      <w:r>
        <w:rPr>
          <w:color w:val="272727"/>
          <w:sz w:val="18"/>
        </w:rPr>
        <w:t>; </w:t>
      </w:r>
      <w:hyperlink w:history="true" w:anchor="_bookmark294">
        <w:r>
          <w:rPr>
            <w:color w:val="D93133"/>
            <w:sz w:val="18"/>
          </w:rPr>
          <w:t>Wienrich and</w:t>
        </w:r>
      </w:hyperlink>
      <w:r>
        <w:rPr>
          <w:color w:val="D93133"/>
          <w:sz w:val="18"/>
        </w:rPr>
        <w:t> </w:t>
      </w:r>
      <w:hyperlink w:history="true" w:anchor="_bookmark294">
        <w:r>
          <w:rPr>
            <w:color w:val="D93133"/>
            <w:sz w:val="18"/>
          </w:rPr>
          <w:t>Gramlich, 2020</w:t>
        </w:r>
      </w:hyperlink>
      <w:r>
        <w:rPr>
          <w:color w:val="272727"/>
          <w:sz w:val="18"/>
        </w:rPr>
        <w:t>), namely simulation sickness (</w:t>
      </w:r>
      <w:hyperlink w:history="true" w:anchor="_bookmark236">
        <w:r>
          <w:rPr>
            <w:color w:val="D93133"/>
            <w:sz w:val="18"/>
          </w:rPr>
          <w:t>Kennedy et al.,</w:t>
        </w:r>
      </w:hyperlink>
      <w:r>
        <w:rPr>
          <w:color w:val="D93133"/>
          <w:sz w:val="18"/>
        </w:rPr>
        <w:t> </w:t>
      </w:r>
      <w:hyperlink w:history="true" w:anchor="_bookmark236">
        <w:r>
          <w:rPr>
            <w:color w:val="D93133"/>
            <w:sz w:val="18"/>
          </w:rPr>
          <w:t>1993</w:t>
        </w:r>
      </w:hyperlink>
      <w:r>
        <w:rPr>
          <w:color w:val="272727"/>
          <w:sz w:val="18"/>
        </w:rPr>
        <w:t>), the feeling of presence (</w:t>
      </w:r>
      <w:hyperlink w:history="true" w:anchor="_bookmark265">
        <w:r>
          <w:rPr>
            <w:color w:val="D93133"/>
            <w:sz w:val="18"/>
          </w:rPr>
          <w:t>Slater, 2009</w:t>
        </w:r>
      </w:hyperlink>
      <w:r>
        <w:rPr>
          <w:color w:val="272727"/>
          <w:sz w:val="18"/>
        </w:rPr>
        <w:t>), and the feeling of embodiment (</w:t>
      </w:r>
      <w:hyperlink w:history="true" w:anchor="_bookmark237">
        <w:r>
          <w:rPr>
            <w:color w:val="D93133"/>
            <w:sz w:val="18"/>
          </w:rPr>
          <w:t>Kilteni et al., 2012</w:t>
        </w:r>
      </w:hyperlink>
      <w:r>
        <w:rPr>
          <w:color w:val="272727"/>
          <w:sz w:val="18"/>
        </w:rPr>
        <w:t>). Concerning avatar-based body image interventions, particularly the user</w:t>
      </w:r>
      <w:r>
        <w:rPr>
          <w:rFonts w:ascii="Lucida Sans" w:hAnsi="Lucida Sans"/>
          <w:color w:val="272727"/>
          <w:sz w:val="18"/>
        </w:rPr>
        <w:t>’</w:t>
      </w:r>
      <w:r>
        <w:rPr>
          <w:color w:val="272727"/>
          <w:sz w:val="18"/>
        </w:rPr>
        <w:t>s feeling of embodiment towards their avatar is of interest (</w:t>
      </w:r>
      <w:hyperlink w:history="true" w:anchor="_bookmark282">
        <w:r>
          <w:rPr>
            <w:color w:val="D93133"/>
            <w:sz w:val="18"/>
          </w:rPr>
          <w:t>Turbyne et al.,</w:t>
        </w:r>
      </w:hyperlink>
      <w:r>
        <w:rPr>
          <w:color w:val="D93133"/>
          <w:sz w:val="18"/>
        </w:rPr>
        <w:t> </w:t>
      </w:r>
      <w:hyperlink w:history="true" w:anchor="_bookmark282">
        <w:r>
          <w:rPr>
            <w:color w:val="D93133"/>
            <w:sz w:val="18"/>
          </w:rPr>
          <w:t>2021</w:t>
        </w:r>
      </w:hyperlink>
      <w:r>
        <w:rPr>
          <w:color w:val="272727"/>
          <w:sz w:val="18"/>
        </w:rPr>
        <w:t>). It can be evoked by visuomotor congruence, for</w:t>
      </w:r>
      <w:r>
        <w:rPr>
          <w:color w:val="272727"/>
          <w:spacing w:val="40"/>
          <w:sz w:val="18"/>
        </w:rPr>
        <w:t> </w:t>
      </w:r>
      <w:r>
        <w:rPr>
          <w:color w:val="272727"/>
          <w:sz w:val="18"/>
        </w:rPr>
        <w:t>example,</w:t>
      </w:r>
      <w:r>
        <w:rPr>
          <w:color w:val="272727"/>
          <w:spacing w:val="40"/>
          <w:sz w:val="18"/>
        </w:rPr>
        <w:t> </w:t>
      </w:r>
      <w:r>
        <w:rPr>
          <w:color w:val="272727"/>
          <w:sz w:val="18"/>
        </w:rPr>
        <w:t>when</w:t>
      </w:r>
      <w:r>
        <w:rPr>
          <w:color w:val="272727"/>
          <w:spacing w:val="40"/>
          <w:sz w:val="18"/>
        </w:rPr>
        <w:t> </w:t>
      </w:r>
      <w:r>
        <w:rPr>
          <w:color w:val="272727"/>
          <w:sz w:val="18"/>
        </w:rPr>
        <w:t>the</w:t>
      </w:r>
      <w:r>
        <w:rPr>
          <w:color w:val="272727"/>
          <w:spacing w:val="40"/>
          <w:sz w:val="18"/>
        </w:rPr>
        <w:t> </w:t>
      </w:r>
      <w:r>
        <w:rPr>
          <w:color w:val="272727"/>
          <w:sz w:val="18"/>
        </w:rPr>
        <w:t>user</w:t>
      </w:r>
      <w:r>
        <w:rPr>
          <w:color w:val="272727"/>
          <w:spacing w:val="40"/>
          <w:sz w:val="18"/>
        </w:rPr>
        <w:t> </w:t>
      </w:r>
      <w:r>
        <w:rPr>
          <w:color w:val="272727"/>
          <w:sz w:val="18"/>
        </w:rPr>
        <w:t>sees</w:t>
      </w:r>
      <w:r>
        <w:rPr>
          <w:color w:val="272727"/>
          <w:spacing w:val="40"/>
          <w:sz w:val="18"/>
        </w:rPr>
        <w:t> </w:t>
      </w:r>
      <w:r>
        <w:rPr>
          <w:color w:val="272727"/>
          <w:sz w:val="18"/>
        </w:rPr>
        <w:t>the</w:t>
      </w:r>
      <w:r>
        <w:rPr>
          <w:color w:val="272727"/>
          <w:spacing w:val="40"/>
          <w:sz w:val="18"/>
        </w:rPr>
        <w:t> </w:t>
      </w:r>
      <w:r>
        <w:rPr>
          <w:color w:val="272727"/>
          <w:sz w:val="18"/>
        </w:rPr>
        <w:t>avatar</w:t>
      </w:r>
      <w:r>
        <w:rPr>
          <w:color w:val="272727"/>
          <w:spacing w:val="40"/>
          <w:sz w:val="18"/>
        </w:rPr>
        <w:t> </w:t>
      </w:r>
      <w:r>
        <w:rPr>
          <w:color w:val="272727"/>
          <w:sz w:val="18"/>
        </w:rPr>
        <w:t>moving</w:t>
      </w:r>
      <w:r>
        <w:rPr>
          <w:color w:val="272727"/>
          <w:spacing w:val="40"/>
          <w:sz w:val="18"/>
        </w:rPr>
        <w:t> </w:t>
      </w:r>
      <w:r>
        <w:rPr>
          <w:color w:val="272727"/>
          <w:sz w:val="18"/>
        </w:rPr>
        <w:t>like</w:t>
      </w:r>
      <w:r>
        <w:rPr>
          <w:color w:val="272727"/>
          <w:spacing w:val="40"/>
          <w:sz w:val="18"/>
        </w:rPr>
        <w:t> </w:t>
      </w:r>
      <w:r>
        <w:rPr>
          <w:color w:val="272727"/>
          <w:sz w:val="18"/>
        </w:rPr>
        <w:t>their real body (</w:t>
      </w:r>
      <w:hyperlink w:history="true" w:anchor="_bookmark264">
        <w:r>
          <w:rPr>
            <w:color w:val="D93133"/>
            <w:sz w:val="18"/>
          </w:rPr>
          <w:t>Slater et al., 2009</w:t>
        </w:r>
      </w:hyperlink>
      <w:r>
        <w:rPr>
          <w:color w:val="272727"/>
          <w:sz w:val="18"/>
        </w:rPr>
        <w:t>, </w:t>
      </w:r>
      <w:hyperlink w:history="true" w:anchor="_bookmark266">
        <w:r>
          <w:rPr>
            <w:color w:val="D93133"/>
            <w:sz w:val="18"/>
          </w:rPr>
          <w:t>2010</w:t>
        </w:r>
      </w:hyperlink>
      <w:r>
        <w:rPr>
          <w:color w:val="272727"/>
          <w:sz w:val="18"/>
        </w:rPr>
        <w:t>) and is divided into the feeling of being inside (self-location), of owning (virtual body ownership),</w:t>
      </w:r>
      <w:r>
        <w:rPr>
          <w:color w:val="272727"/>
          <w:spacing w:val="40"/>
          <w:sz w:val="18"/>
        </w:rPr>
        <w:t> </w:t>
      </w:r>
      <w:r>
        <w:rPr>
          <w:color w:val="272727"/>
          <w:sz w:val="18"/>
        </w:rPr>
        <w:t>and</w:t>
      </w:r>
      <w:r>
        <w:rPr>
          <w:color w:val="272727"/>
          <w:spacing w:val="40"/>
          <w:sz w:val="18"/>
        </w:rPr>
        <w:t> </w:t>
      </w:r>
      <w:r>
        <w:rPr>
          <w:color w:val="272727"/>
          <w:sz w:val="18"/>
        </w:rPr>
        <w:t>of</w:t>
      </w:r>
      <w:r>
        <w:rPr>
          <w:color w:val="272727"/>
          <w:spacing w:val="40"/>
          <w:sz w:val="18"/>
        </w:rPr>
        <w:t> </w:t>
      </w:r>
      <w:r>
        <w:rPr>
          <w:color w:val="272727"/>
          <w:sz w:val="18"/>
        </w:rPr>
        <w:t>controlling</w:t>
      </w:r>
      <w:r>
        <w:rPr>
          <w:color w:val="272727"/>
          <w:spacing w:val="40"/>
          <w:sz w:val="18"/>
        </w:rPr>
        <w:t> </w:t>
      </w:r>
      <w:r>
        <w:rPr>
          <w:color w:val="272727"/>
          <w:sz w:val="18"/>
        </w:rPr>
        <w:t>(agency)</w:t>
      </w:r>
      <w:r>
        <w:rPr>
          <w:color w:val="272727"/>
          <w:spacing w:val="40"/>
          <w:sz w:val="18"/>
        </w:rPr>
        <w:t> </w:t>
      </w:r>
      <w:r>
        <w:rPr>
          <w:color w:val="272727"/>
          <w:sz w:val="18"/>
        </w:rPr>
        <w:t>an</w:t>
      </w:r>
      <w:r>
        <w:rPr>
          <w:color w:val="272727"/>
          <w:spacing w:val="40"/>
          <w:sz w:val="18"/>
        </w:rPr>
        <w:t> </w:t>
      </w:r>
      <w:r>
        <w:rPr>
          <w:color w:val="272727"/>
          <w:sz w:val="18"/>
        </w:rPr>
        <w:t>avatar</w:t>
      </w:r>
      <w:r>
        <w:rPr>
          <w:color w:val="272727"/>
          <w:spacing w:val="40"/>
          <w:sz w:val="18"/>
        </w:rPr>
        <w:t> </w:t>
      </w:r>
      <w:r>
        <w:rPr>
          <w:color w:val="272727"/>
          <w:sz w:val="18"/>
        </w:rPr>
        <w:t>(</w:t>
      </w:r>
      <w:hyperlink w:history="true" w:anchor="_bookmark237">
        <w:r>
          <w:rPr>
            <w:color w:val="D93133"/>
            <w:sz w:val="18"/>
          </w:rPr>
          <w:t>Kilteni</w:t>
        </w:r>
      </w:hyperlink>
      <w:r>
        <w:rPr>
          <w:color w:val="D93133"/>
          <w:spacing w:val="40"/>
          <w:sz w:val="18"/>
        </w:rPr>
        <w:t> </w:t>
      </w:r>
      <w:hyperlink w:history="true" w:anchor="_bookmark237">
        <w:r>
          <w:rPr>
            <w:color w:val="D93133"/>
            <w:sz w:val="18"/>
          </w:rPr>
          <w:t>et al., 2012</w:t>
        </w:r>
      </w:hyperlink>
      <w:r>
        <w:rPr>
          <w:color w:val="272727"/>
          <w:sz w:val="18"/>
        </w:rPr>
        <w:t>).</w:t>
      </w:r>
    </w:p>
    <w:p>
      <w:pPr>
        <w:spacing w:line="221" w:lineRule="exact" w:before="0"/>
        <w:ind w:left="332" w:right="0" w:firstLine="0"/>
        <w:jc w:val="both"/>
        <w:rPr>
          <w:sz w:val="18"/>
        </w:rPr>
      </w:pPr>
      <w:r>
        <w:rPr>
          <w:color w:val="272727"/>
          <w:sz w:val="18"/>
        </w:rPr>
        <w:t>In</w:t>
      </w:r>
      <w:r>
        <w:rPr>
          <w:color w:val="272727"/>
          <w:spacing w:val="47"/>
          <w:sz w:val="18"/>
        </w:rPr>
        <w:t> </w:t>
      </w:r>
      <w:r>
        <w:rPr>
          <w:color w:val="272727"/>
          <w:sz w:val="18"/>
        </w:rPr>
        <w:t>addition</w:t>
      </w:r>
      <w:r>
        <w:rPr>
          <w:color w:val="272727"/>
          <w:spacing w:val="48"/>
          <w:sz w:val="18"/>
        </w:rPr>
        <w:t> </w:t>
      </w:r>
      <w:r>
        <w:rPr>
          <w:color w:val="272727"/>
          <w:sz w:val="18"/>
        </w:rPr>
        <w:t>to</w:t>
      </w:r>
      <w:r>
        <w:rPr>
          <w:color w:val="272727"/>
          <w:spacing w:val="49"/>
          <w:sz w:val="18"/>
        </w:rPr>
        <w:t> </w:t>
      </w:r>
      <w:r>
        <w:rPr>
          <w:color w:val="272727"/>
          <w:sz w:val="18"/>
        </w:rPr>
        <w:t>a</w:t>
      </w:r>
      <w:r>
        <w:rPr>
          <w:color w:val="272727"/>
          <w:spacing w:val="49"/>
          <w:sz w:val="18"/>
        </w:rPr>
        <w:t> </w:t>
      </w:r>
      <w:r>
        <w:rPr>
          <w:color w:val="272727"/>
          <w:sz w:val="18"/>
        </w:rPr>
        <w:t>system</w:t>
      </w:r>
      <w:r>
        <w:rPr>
          <w:rFonts w:ascii="Lucida Sans" w:hAnsi="Lucida Sans"/>
          <w:color w:val="272727"/>
          <w:sz w:val="18"/>
        </w:rPr>
        <w:t>’</w:t>
      </w:r>
      <w:r>
        <w:rPr>
          <w:color w:val="272727"/>
          <w:sz w:val="18"/>
        </w:rPr>
        <w:t>s</w:t>
      </w:r>
      <w:r>
        <w:rPr>
          <w:color w:val="272727"/>
          <w:spacing w:val="48"/>
          <w:sz w:val="18"/>
        </w:rPr>
        <w:t> </w:t>
      </w:r>
      <w:r>
        <w:rPr>
          <w:color w:val="272727"/>
          <w:sz w:val="18"/>
        </w:rPr>
        <w:t>classical</w:t>
      </w:r>
      <w:r>
        <w:rPr>
          <w:color w:val="272727"/>
          <w:spacing w:val="50"/>
          <w:sz w:val="18"/>
        </w:rPr>
        <w:t> </w:t>
      </w:r>
      <w:r>
        <w:rPr>
          <w:color w:val="272727"/>
          <w:sz w:val="18"/>
        </w:rPr>
        <w:t>UX</w:t>
      </w:r>
      <w:r>
        <w:rPr>
          <w:color w:val="272727"/>
          <w:spacing w:val="48"/>
          <w:sz w:val="18"/>
        </w:rPr>
        <w:t> </w:t>
      </w:r>
      <w:r>
        <w:rPr>
          <w:color w:val="272727"/>
          <w:sz w:val="18"/>
        </w:rPr>
        <w:t>evaluation,</w:t>
      </w:r>
      <w:r>
        <w:rPr>
          <w:color w:val="272727"/>
          <w:spacing w:val="49"/>
          <w:sz w:val="18"/>
        </w:rPr>
        <w:t> </w:t>
      </w:r>
      <w:r>
        <w:rPr>
          <w:color w:val="272727"/>
          <w:sz w:val="18"/>
        </w:rPr>
        <w:t>it</w:t>
      </w:r>
      <w:r>
        <w:rPr>
          <w:color w:val="272727"/>
          <w:spacing w:val="49"/>
          <w:sz w:val="18"/>
        </w:rPr>
        <w:t> </w:t>
      </w:r>
      <w:r>
        <w:rPr>
          <w:color w:val="272727"/>
          <w:spacing w:val="-5"/>
          <w:sz w:val="18"/>
        </w:rPr>
        <w:t>is</w:t>
      </w:r>
    </w:p>
    <w:p>
      <w:pPr>
        <w:spacing w:line="247" w:lineRule="auto" w:before="7"/>
        <w:ind w:left="53" w:right="48" w:firstLine="0"/>
        <w:jc w:val="both"/>
        <w:rPr>
          <w:sz w:val="18"/>
        </w:rPr>
      </w:pPr>
      <w:r>
        <w:rPr>
          <w:color w:val="272727"/>
          <w:sz w:val="18"/>
        </w:rPr>
        <w:t>important to embed the development into an iterative design process.</w:t>
      </w:r>
      <w:r>
        <w:rPr>
          <w:color w:val="272727"/>
          <w:spacing w:val="40"/>
          <w:sz w:val="18"/>
        </w:rPr>
        <w:t> </w:t>
      </w:r>
      <w:r>
        <w:rPr>
          <w:color w:val="272727"/>
          <w:sz w:val="18"/>
        </w:rPr>
        <w:t>This</w:t>
      </w:r>
      <w:r>
        <w:rPr>
          <w:color w:val="272727"/>
          <w:spacing w:val="40"/>
          <w:sz w:val="18"/>
        </w:rPr>
        <w:t> </w:t>
      </w:r>
      <w:r>
        <w:rPr>
          <w:color w:val="272727"/>
          <w:sz w:val="18"/>
        </w:rPr>
        <w:t>typically</w:t>
      </w:r>
      <w:r>
        <w:rPr>
          <w:color w:val="272727"/>
          <w:spacing w:val="40"/>
          <w:sz w:val="18"/>
        </w:rPr>
        <w:t> </w:t>
      </w:r>
      <w:r>
        <w:rPr>
          <w:color w:val="272727"/>
          <w:sz w:val="18"/>
        </w:rPr>
        <w:t>involves</w:t>
      </w:r>
      <w:r>
        <w:rPr>
          <w:color w:val="272727"/>
          <w:spacing w:val="40"/>
          <w:sz w:val="18"/>
        </w:rPr>
        <w:t> </w:t>
      </w:r>
      <w:r>
        <w:rPr>
          <w:color w:val="272727"/>
          <w:sz w:val="18"/>
        </w:rPr>
        <w:t>understanding</w:t>
      </w:r>
      <w:r>
        <w:rPr>
          <w:color w:val="272727"/>
          <w:spacing w:val="40"/>
          <w:sz w:val="18"/>
        </w:rPr>
        <w:t> </w:t>
      </w:r>
      <w:r>
        <w:rPr>
          <w:color w:val="272727"/>
          <w:sz w:val="18"/>
        </w:rPr>
        <w:t>and establishing</w:t>
      </w:r>
      <w:r>
        <w:rPr>
          <w:color w:val="272727"/>
          <w:spacing w:val="40"/>
          <w:sz w:val="18"/>
        </w:rPr>
        <w:t> </w:t>
      </w:r>
      <w:r>
        <w:rPr>
          <w:color w:val="272727"/>
          <w:sz w:val="18"/>
        </w:rPr>
        <w:t>the</w:t>
      </w:r>
      <w:r>
        <w:rPr>
          <w:color w:val="272727"/>
          <w:spacing w:val="40"/>
          <w:sz w:val="18"/>
        </w:rPr>
        <w:t> </w:t>
      </w:r>
      <w:r>
        <w:rPr>
          <w:color w:val="272727"/>
          <w:sz w:val="18"/>
        </w:rPr>
        <w:t>context</w:t>
      </w:r>
      <w:r>
        <w:rPr>
          <w:color w:val="272727"/>
          <w:spacing w:val="40"/>
          <w:sz w:val="18"/>
        </w:rPr>
        <w:t> </w:t>
      </w:r>
      <w:r>
        <w:rPr>
          <w:color w:val="272727"/>
          <w:sz w:val="18"/>
        </w:rPr>
        <w:t>of</w:t>
      </w:r>
      <w:r>
        <w:rPr>
          <w:color w:val="272727"/>
          <w:spacing w:val="40"/>
          <w:sz w:val="18"/>
        </w:rPr>
        <w:t> </w:t>
      </w:r>
      <w:r>
        <w:rPr>
          <w:color w:val="272727"/>
          <w:sz w:val="18"/>
        </w:rPr>
        <w:t>use,</w:t>
      </w:r>
      <w:r>
        <w:rPr>
          <w:color w:val="272727"/>
          <w:spacing w:val="40"/>
          <w:sz w:val="18"/>
        </w:rPr>
        <w:t> </w:t>
      </w:r>
      <w:r>
        <w:rPr>
          <w:color w:val="272727"/>
          <w:sz w:val="18"/>
        </w:rPr>
        <w:t>de</w:t>
      </w:r>
      <w:r>
        <w:rPr>
          <w:rFonts w:ascii="Times New Roman"/>
          <w:color w:val="272727"/>
          <w:sz w:val="18"/>
        </w:rPr>
        <w:t>fi</w:t>
      </w:r>
      <w:r>
        <w:rPr>
          <w:color w:val="272727"/>
          <w:sz w:val="18"/>
        </w:rPr>
        <w:t>ning</w:t>
      </w:r>
      <w:r>
        <w:rPr>
          <w:color w:val="272727"/>
          <w:spacing w:val="40"/>
          <w:sz w:val="18"/>
        </w:rPr>
        <w:t> </w:t>
      </w:r>
      <w:r>
        <w:rPr>
          <w:color w:val="272727"/>
          <w:sz w:val="18"/>
        </w:rPr>
        <w:t>the</w:t>
      </w:r>
      <w:r>
        <w:rPr>
          <w:color w:val="272727"/>
          <w:spacing w:val="40"/>
          <w:sz w:val="18"/>
        </w:rPr>
        <w:t> </w:t>
      </w:r>
      <w:r>
        <w:rPr>
          <w:color w:val="272727"/>
          <w:sz w:val="18"/>
        </w:rPr>
        <w:t>requirements for use, developing prototypes, and an iterative evaluation. </w:t>
      </w:r>
      <w:hyperlink w:history="true" w:anchor="_bookmark294">
        <w:r>
          <w:rPr>
            <w:color w:val="D93133"/>
            <w:sz w:val="18"/>
          </w:rPr>
          <w:t>Wienrich and Gramlich (2020)</w:t>
        </w:r>
      </w:hyperlink>
      <w:r>
        <w:rPr>
          <w:color w:val="D93133"/>
          <w:sz w:val="18"/>
        </w:rPr>
        <w:t> </w:t>
      </w:r>
      <w:r>
        <w:rPr>
          <w:color w:val="272727"/>
          <w:sz w:val="18"/>
        </w:rPr>
        <w:t>recently presented the </w:t>
      </w:r>
      <w:r>
        <w:rPr>
          <w:rFonts w:ascii="Bookman Old Style"/>
          <w:b w:val="0"/>
          <w:i/>
          <w:color w:val="272727"/>
          <w:sz w:val="18"/>
        </w:rPr>
        <w:t>appRaiseVR </w:t>
      </w:r>
      <w:r>
        <w:rPr>
          <w:color w:val="272727"/>
          <w:sz w:val="18"/>
        </w:rPr>
        <w:t>framework for UX evaluation in VR, which adapts</w:t>
      </w:r>
      <w:r>
        <w:rPr>
          <w:color w:val="272727"/>
          <w:spacing w:val="40"/>
          <w:sz w:val="18"/>
        </w:rPr>
        <w:t> </w:t>
      </w:r>
      <w:r>
        <w:rPr>
          <w:color w:val="272727"/>
          <w:sz w:val="18"/>
        </w:rPr>
        <w:t>the</w:t>
      </w:r>
      <w:r>
        <w:rPr>
          <w:color w:val="272727"/>
          <w:spacing w:val="40"/>
          <w:sz w:val="18"/>
        </w:rPr>
        <w:t> </w:t>
      </w:r>
      <w:r>
        <w:rPr>
          <w:color w:val="272727"/>
          <w:sz w:val="18"/>
        </w:rPr>
        <w:t>general</w:t>
      </w:r>
      <w:r>
        <w:rPr>
          <w:color w:val="272727"/>
          <w:spacing w:val="40"/>
          <w:sz w:val="18"/>
        </w:rPr>
        <w:t> </w:t>
      </w:r>
      <w:r>
        <w:rPr>
          <w:color w:val="272727"/>
          <w:sz w:val="18"/>
        </w:rPr>
        <w:t>process</w:t>
      </w:r>
      <w:r>
        <w:rPr>
          <w:color w:val="272727"/>
          <w:spacing w:val="40"/>
          <w:sz w:val="18"/>
        </w:rPr>
        <w:t> </w:t>
      </w:r>
      <w:r>
        <w:rPr>
          <w:color w:val="272727"/>
          <w:sz w:val="18"/>
        </w:rPr>
        <w:t>of</w:t>
      </w:r>
      <w:r>
        <w:rPr>
          <w:color w:val="272727"/>
          <w:spacing w:val="40"/>
          <w:sz w:val="18"/>
        </w:rPr>
        <w:t> </w:t>
      </w:r>
      <w:r>
        <w:rPr>
          <w:color w:val="272727"/>
          <w:sz w:val="18"/>
        </w:rPr>
        <w:t>UX</w:t>
      </w:r>
      <w:r>
        <w:rPr>
          <w:color w:val="272727"/>
          <w:spacing w:val="40"/>
          <w:sz w:val="18"/>
        </w:rPr>
        <w:t> </w:t>
      </w:r>
      <w:r>
        <w:rPr>
          <w:color w:val="272727"/>
          <w:sz w:val="18"/>
        </w:rPr>
        <w:t>design</w:t>
      </w:r>
      <w:r>
        <w:rPr>
          <w:color w:val="272727"/>
          <w:spacing w:val="40"/>
          <w:sz w:val="18"/>
        </w:rPr>
        <w:t> </w:t>
      </w:r>
      <w:r>
        <w:rPr>
          <w:color w:val="272727"/>
          <w:sz w:val="18"/>
        </w:rPr>
        <w:t>to</w:t>
      </w:r>
      <w:r>
        <w:rPr>
          <w:color w:val="272727"/>
          <w:spacing w:val="40"/>
          <w:sz w:val="18"/>
        </w:rPr>
        <w:t> </w:t>
      </w:r>
      <w:r>
        <w:rPr>
          <w:color w:val="272727"/>
          <w:sz w:val="18"/>
        </w:rPr>
        <w:t>the</w:t>
      </w:r>
      <w:r>
        <w:rPr>
          <w:color w:val="272727"/>
          <w:spacing w:val="40"/>
          <w:sz w:val="18"/>
        </w:rPr>
        <w:t> </w:t>
      </w:r>
      <w:r>
        <w:rPr>
          <w:color w:val="272727"/>
          <w:sz w:val="18"/>
        </w:rPr>
        <w:t>context</w:t>
      </w:r>
      <w:r>
        <w:rPr>
          <w:color w:val="272727"/>
          <w:spacing w:val="40"/>
          <w:sz w:val="18"/>
        </w:rPr>
        <w:t> </w:t>
      </w:r>
      <w:r>
        <w:rPr>
          <w:color w:val="272727"/>
          <w:sz w:val="18"/>
        </w:rPr>
        <w:t>of VR.</w:t>
      </w:r>
      <w:r>
        <w:rPr>
          <w:color w:val="272727"/>
          <w:spacing w:val="10"/>
          <w:sz w:val="18"/>
        </w:rPr>
        <w:t> </w:t>
      </w:r>
      <w:r>
        <w:rPr>
          <w:color w:val="272727"/>
          <w:sz w:val="18"/>
        </w:rPr>
        <w:t>In</w:t>
      </w:r>
      <w:r>
        <w:rPr>
          <w:color w:val="272727"/>
          <w:spacing w:val="12"/>
          <w:sz w:val="18"/>
        </w:rPr>
        <w:t> </w:t>
      </w:r>
      <w:r>
        <w:rPr>
          <w:color w:val="272727"/>
          <w:sz w:val="18"/>
        </w:rPr>
        <w:t>their</w:t>
      </w:r>
      <w:r>
        <w:rPr>
          <w:color w:val="272727"/>
          <w:spacing w:val="10"/>
          <w:sz w:val="18"/>
        </w:rPr>
        <w:t> </w:t>
      </w:r>
      <w:r>
        <w:rPr>
          <w:color w:val="272727"/>
          <w:sz w:val="18"/>
        </w:rPr>
        <w:t>VR-adapted</w:t>
      </w:r>
      <w:r>
        <w:rPr>
          <w:color w:val="272727"/>
          <w:spacing w:val="11"/>
          <w:sz w:val="18"/>
        </w:rPr>
        <w:t> </w:t>
      </w:r>
      <w:r>
        <w:rPr>
          <w:color w:val="272727"/>
          <w:sz w:val="18"/>
        </w:rPr>
        <w:t>design</w:t>
      </w:r>
      <w:r>
        <w:rPr>
          <w:color w:val="272727"/>
          <w:spacing w:val="12"/>
          <w:sz w:val="18"/>
        </w:rPr>
        <w:t> </w:t>
      </w:r>
      <w:r>
        <w:rPr>
          <w:color w:val="272727"/>
          <w:sz w:val="18"/>
        </w:rPr>
        <w:t>cycle,</w:t>
      </w:r>
      <w:r>
        <w:rPr>
          <w:color w:val="272727"/>
          <w:spacing w:val="11"/>
          <w:sz w:val="18"/>
        </w:rPr>
        <w:t> </w:t>
      </w:r>
      <w:r>
        <w:rPr>
          <w:color w:val="272727"/>
          <w:sz w:val="18"/>
        </w:rPr>
        <w:t>they</w:t>
      </w:r>
      <w:r>
        <w:rPr>
          <w:color w:val="272727"/>
          <w:spacing w:val="11"/>
          <w:sz w:val="18"/>
        </w:rPr>
        <w:t> </w:t>
      </w:r>
      <w:r>
        <w:rPr>
          <w:color w:val="272727"/>
          <w:sz w:val="18"/>
        </w:rPr>
        <w:t>include</w:t>
      </w:r>
      <w:r>
        <w:rPr>
          <w:color w:val="272727"/>
          <w:spacing w:val="10"/>
          <w:sz w:val="18"/>
        </w:rPr>
        <w:t> </w:t>
      </w:r>
      <w:r>
        <w:rPr>
          <w:color w:val="272727"/>
          <w:sz w:val="18"/>
        </w:rPr>
        <w:t>four</w:t>
      </w:r>
      <w:r>
        <w:rPr>
          <w:color w:val="272727"/>
          <w:spacing w:val="12"/>
          <w:sz w:val="18"/>
        </w:rPr>
        <w:t> </w:t>
      </w:r>
      <w:r>
        <w:rPr>
          <w:color w:val="272727"/>
          <w:spacing w:val="-2"/>
          <w:sz w:val="18"/>
        </w:rPr>
        <w:t>steps:</w:t>
      </w:r>
    </w:p>
    <w:p>
      <w:pPr>
        <w:spacing w:line="247" w:lineRule="auto" w:before="0"/>
        <w:ind w:left="53" w:right="46" w:firstLine="0"/>
        <w:jc w:val="both"/>
        <w:rPr>
          <w:sz w:val="18"/>
        </w:rPr>
      </w:pPr>
      <w:r>
        <w:rPr>
          <w:color w:val="272727"/>
          <w:sz w:val="18"/>
        </w:rPr>
        <w:t>1) de</w:t>
      </w:r>
      <w:r>
        <w:rPr>
          <w:rFonts w:ascii="Times New Roman"/>
          <w:color w:val="272727"/>
          <w:sz w:val="18"/>
        </w:rPr>
        <w:t>fi</w:t>
      </w:r>
      <w:r>
        <w:rPr>
          <w:color w:val="272727"/>
          <w:sz w:val="18"/>
        </w:rPr>
        <w:t>ning the setting of the experience, including the details</w:t>
      </w:r>
      <w:r>
        <w:rPr>
          <w:color w:val="272727"/>
          <w:spacing w:val="80"/>
          <w:sz w:val="18"/>
        </w:rPr>
        <w:t> </w:t>
      </w:r>
      <w:r>
        <w:rPr>
          <w:color w:val="272727"/>
          <w:sz w:val="18"/>
        </w:rPr>
        <w:t>of the system, the planned usage context, and the target user group; 2) de</w:t>
      </w:r>
      <w:r>
        <w:rPr>
          <w:rFonts w:ascii="Times New Roman"/>
          <w:color w:val="272727"/>
          <w:sz w:val="18"/>
        </w:rPr>
        <w:t>fi</w:t>
      </w:r>
      <w:r>
        <w:rPr>
          <w:color w:val="272727"/>
          <w:sz w:val="18"/>
        </w:rPr>
        <w:t>ning the level of evaluation, including either an evaluation of the system itself, the task, the narrative, the effect on the user, or the relation between different users; 3) rating</w:t>
      </w:r>
      <w:r>
        <w:rPr>
          <w:color w:val="272727"/>
          <w:spacing w:val="80"/>
          <w:sz w:val="18"/>
        </w:rPr>
        <w:t> </w:t>
      </w:r>
      <w:r>
        <w:rPr>
          <w:color w:val="272727"/>
          <w:sz w:val="18"/>
        </w:rPr>
        <w:t>the plausibility of the experience, namely its realism, its virtual and physical components; and 4) selecting the time of</w:t>
      </w:r>
      <w:r>
        <w:rPr>
          <w:color w:val="272727"/>
          <w:spacing w:val="80"/>
          <w:w w:val="150"/>
          <w:sz w:val="18"/>
        </w:rPr>
        <w:t> </w:t>
      </w:r>
      <w:r>
        <w:rPr>
          <w:color w:val="272727"/>
          <w:sz w:val="18"/>
        </w:rPr>
        <w:t>measure,</w:t>
      </w:r>
      <w:r>
        <w:rPr>
          <w:color w:val="272727"/>
          <w:spacing w:val="40"/>
          <w:sz w:val="18"/>
        </w:rPr>
        <w:t> </w:t>
      </w:r>
      <w:r>
        <w:rPr>
          <w:color w:val="272727"/>
          <w:sz w:val="18"/>
        </w:rPr>
        <w:t>whether</w:t>
      </w:r>
      <w:r>
        <w:rPr>
          <w:color w:val="272727"/>
          <w:spacing w:val="40"/>
          <w:sz w:val="18"/>
        </w:rPr>
        <w:t> </w:t>
      </w:r>
      <w:r>
        <w:rPr>
          <w:color w:val="272727"/>
          <w:sz w:val="18"/>
        </w:rPr>
        <w:t>evaluating</w:t>
      </w:r>
      <w:r>
        <w:rPr>
          <w:color w:val="272727"/>
          <w:spacing w:val="40"/>
          <w:sz w:val="18"/>
        </w:rPr>
        <w:t> </w:t>
      </w:r>
      <w:r>
        <w:rPr>
          <w:color w:val="272727"/>
          <w:sz w:val="18"/>
        </w:rPr>
        <w:t>the</w:t>
      </w:r>
      <w:r>
        <w:rPr>
          <w:color w:val="272727"/>
          <w:spacing w:val="40"/>
          <w:sz w:val="18"/>
        </w:rPr>
        <w:t> </w:t>
      </w:r>
      <w:r>
        <w:rPr>
          <w:color w:val="272727"/>
          <w:sz w:val="18"/>
        </w:rPr>
        <w:t>expectancy</w:t>
      </w:r>
      <w:r>
        <w:rPr>
          <w:color w:val="272727"/>
          <w:spacing w:val="40"/>
          <w:sz w:val="18"/>
        </w:rPr>
        <w:t> </w:t>
      </w:r>
      <w:r>
        <w:rPr>
          <w:color w:val="272727"/>
          <w:sz w:val="18"/>
        </w:rPr>
        <w:t>towards</w:t>
      </w:r>
      <w:r>
        <w:rPr>
          <w:color w:val="272727"/>
          <w:spacing w:val="40"/>
          <w:sz w:val="18"/>
        </w:rPr>
        <w:t> </w:t>
      </w:r>
      <w:r>
        <w:rPr>
          <w:color w:val="272727"/>
          <w:sz w:val="18"/>
        </w:rPr>
        <w:t>a system,</w:t>
      </w:r>
      <w:r>
        <w:rPr>
          <w:color w:val="272727"/>
          <w:spacing w:val="40"/>
          <w:sz w:val="18"/>
        </w:rPr>
        <w:t> </w:t>
      </w:r>
      <w:r>
        <w:rPr>
          <w:color w:val="272727"/>
          <w:sz w:val="18"/>
        </w:rPr>
        <w:t>the</w:t>
      </w:r>
      <w:r>
        <w:rPr>
          <w:color w:val="272727"/>
          <w:spacing w:val="40"/>
          <w:sz w:val="18"/>
        </w:rPr>
        <w:t> </w:t>
      </w:r>
      <w:r>
        <w:rPr>
          <w:color w:val="272727"/>
          <w:sz w:val="18"/>
        </w:rPr>
        <w:t>immediate</w:t>
      </w:r>
      <w:r>
        <w:rPr>
          <w:color w:val="272727"/>
          <w:spacing w:val="40"/>
          <w:sz w:val="18"/>
        </w:rPr>
        <w:t> </w:t>
      </w:r>
      <w:r>
        <w:rPr>
          <w:color w:val="272727"/>
          <w:sz w:val="18"/>
        </w:rPr>
        <w:t>reaction</w:t>
      </w:r>
      <w:r>
        <w:rPr>
          <w:color w:val="272727"/>
          <w:spacing w:val="40"/>
          <w:sz w:val="18"/>
        </w:rPr>
        <w:t> </w:t>
      </w:r>
      <w:r>
        <w:rPr>
          <w:color w:val="272727"/>
          <w:sz w:val="18"/>
        </w:rPr>
        <w:t>within</w:t>
      </w:r>
      <w:r>
        <w:rPr>
          <w:color w:val="272727"/>
          <w:spacing w:val="40"/>
          <w:sz w:val="18"/>
        </w:rPr>
        <w:t> </w:t>
      </w:r>
      <w:r>
        <w:rPr>
          <w:color w:val="272727"/>
          <w:sz w:val="18"/>
        </w:rPr>
        <w:t>the</w:t>
      </w:r>
      <w:r>
        <w:rPr>
          <w:color w:val="272727"/>
          <w:spacing w:val="40"/>
          <w:sz w:val="18"/>
        </w:rPr>
        <w:t> </w:t>
      </w:r>
      <w:r>
        <w:rPr>
          <w:color w:val="272727"/>
          <w:sz w:val="18"/>
        </w:rPr>
        <w:t>experience</w:t>
      </w:r>
      <w:r>
        <w:rPr>
          <w:color w:val="272727"/>
          <w:spacing w:val="40"/>
          <w:sz w:val="18"/>
        </w:rPr>
        <w:t> </w:t>
      </w:r>
      <w:r>
        <w:rPr>
          <w:color w:val="272727"/>
          <w:sz w:val="18"/>
        </w:rPr>
        <w:t>a post-experience evaluation or follow-up assessments.</w:t>
      </w:r>
    </w:p>
    <w:p>
      <w:pPr>
        <w:spacing w:line="244" w:lineRule="auto" w:before="0"/>
        <w:ind w:left="53" w:right="51" w:firstLine="278"/>
        <w:jc w:val="both"/>
        <w:rPr>
          <w:sz w:val="18"/>
        </w:rPr>
      </w:pPr>
      <w:r>
        <w:rPr>
          <w:color w:val="272727"/>
          <w:sz w:val="18"/>
        </w:rPr>
        <w:t>Considering</w:t>
      </w:r>
      <w:r>
        <w:rPr>
          <w:color w:val="272727"/>
          <w:spacing w:val="-6"/>
          <w:sz w:val="18"/>
        </w:rPr>
        <w:t> </w:t>
      </w:r>
      <w:r>
        <w:rPr>
          <w:color w:val="272727"/>
          <w:sz w:val="18"/>
        </w:rPr>
        <w:t>this</w:t>
      </w:r>
      <w:r>
        <w:rPr>
          <w:color w:val="272727"/>
          <w:spacing w:val="-7"/>
          <w:sz w:val="18"/>
        </w:rPr>
        <w:t> </w:t>
      </w:r>
      <w:r>
        <w:rPr>
          <w:color w:val="272727"/>
          <w:sz w:val="18"/>
        </w:rPr>
        <w:t>framework,</w:t>
      </w:r>
      <w:r>
        <w:rPr>
          <w:color w:val="272727"/>
          <w:spacing w:val="-7"/>
          <w:sz w:val="18"/>
        </w:rPr>
        <w:t> </w:t>
      </w:r>
      <w:r>
        <w:rPr>
          <w:color w:val="272727"/>
          <w:sz w:val="18"/>
        </w:rPr>
        <w:t>our</w:t>
      </w:r>
      <w:r>
        <w:rPr>
          <w:color w:val="272727"/>
          <w:spacing w:val="-6"/>
          <w:sz w:val="18"/>
        </w:rPr>
        <w:t> </w:t>
      </w:r>
      <w:r>
        <w:rPr>
          <w:color w:val="272727"/>
          <w:sz w:val="18"/>
        </w:rPr>
        <w:t>research</w:t>
      </w:r>
      <w:r>
        <w:rPr>
          <w:color w:val="272727"/>
          <w:spacing w:val="-7"/>
          <w:sz w:val="18"/>
        </w:rPr>
        <w:t> </w:t>
      </w:r>
      <w:r>
        <w:rPr>
          <w:color w:val="272727"/>
          <w:sz w:val="18"/>
        </w:rPr>
        <w:t>evaluates</w:t>
      </w:r>
      <w:r>
        <w:rPr>
          <w:color w:val="272727"/>
          <w:spacing w:val="-7"/>
          <w:sz w:val="18"/>
        </w:rPr>
        <w:t> </w:t>
      </w:r>
      <w:r>
        <w:rPr>
          <w:color w:val="272727"/>
          <w:sz w:val="18"/>
        </w:rPr>
        <w:t>a</w:t>
      </w:r>
      <w:r>
        <w:rPr>
          <w:color w:val="272727"/>
          <w:spacing w:val="-7"/>
          <w:sz w:val="18"/>
        </w:rPr>
        <w:t> </w:t>
      </w:r>
      <w:r>
        <w:rPr>
          <w:color w:val="272727"/>
          <w:sz w:val="18"/>
        </w:rPr>
        <w:t>highly immersive VR system, including a realistic environment and photorealistic, modulatable avatars (1, 3). The design aims at a realistic,</w:t>
      </w:r>
      <w:r>
        <w:rPr>
          <w:color w:val="272727"/>
          <w:spacing w:val="-3"/>
          <w:sz w:val="18"/>
        </w:rPr>
        <w:t> </w:t>
      </w:r>
      <w:r>
        <w:rPr>
          <w:color w:val="272727"/>
          <w:sz w:val="18"/>
        </w:rPr>
        <w:t>clinical</w:t>
      </w:r>
      <w:r>
        <w:rPr>
          <w:color w:val="272727"/>
          <w:spacing w:val="-3"/>
          <w:sz w:val="18"/>
        </w:rPr>
        <w:t> </w:t>
      </w:r>
      <w:r>
        <w:rPr>
          <w:color w:val="272727"/>
          <w:sz w:val="18"/>
        </w:rPr>
        <w:t>setting</w:t>
      </w:r>
      <w:r>
        <w:rPr>
          <w:color w:val="272727"/>
          <w:spacing w:val="-3"/>
          <w:sz w:val="18"/>
        </w:rPr>
        <w:t> </w:t>
      </w:r>
      <w:r>
        <w:rPr>
          <w:color w:val="272727"/>
          <w:sz w:val="18"/>
        </w:rPr>
        <w:t>with</w:t>
      </w:r>
      <w:r>
        <w:rPr>
          <w:color w:val="272727"/>
          <w:spacing w:val="-3"/>
          <w:sz w:val="18"/>
        </w:rPr>
        <w:t> </w:t>
      </w:r>
      <w:r>
        <w:rPr>
          <w:color w:val="272727"/>
          <w:sz w:val="18"/>
        </w:rPr>
        <w:t>a</w:t>
      </w:r>
      <w:r>
        <w:rPr>
          <w:color w:val="272727"/>
          <w:spacing w:val="-3"/>
          <w:sz w:val="18"/>
        </w:rPr>
        <w:t> </w:t>
      </w:r>
      <w:r>
        <w:rPr>
          <w:color w:val="272727"/>
          <w:sz w:val="18"/>
        </w:rPr>
        <w:t>target</w:t>
      </w:r>
      <w:r>
        <w:rPr>
          <w:color w:val="272727"/>
          <w:spacing w:val="-3"/>
          <w:sz w:val="18"/>
        </w:rPr>
        <w:t> </w:t>
      </w:r>
      <w:r>
        <w:rPr>
          <w:color w:val="272727"/>
          <w:sz w:val="18"/>
        </w:rPr>
        <w:t>group</w:t>
      </w:r>
      <w:r>
        <w:rPr>
          <w:color w:val="272727"/>
          <w:spacing w:val="-3"/>
          <w:sz w:val="18"/>
        </w:rPr>
        <w:t> </w:t>
      </w:r>
      <w:r>
        <w:rPr>
          <w:color w:val="272727"/>
          <w:sz w:val="18"/>
        </w:rPr>
        <w:t>dealing</w:t>
      </w:r>
      <w:r>
        <w:rPr>
          <w:color w:val="272727"/>
          <w:spacing w:val="-3"/>
          <w:sz w:val="18"/>
        </w:rPr>
        <w:t> </w:t>
      </w:r>
      <w:r>
        <w:rPr>
          <w:color w:val="272727"/>
          <w:sz w:val="18"/>
        </w:rPr>
        <w:t>with</w:t>
      </w:r>
      <w:r>
        <w:rPr>
          <w:color w:val="272727"/>
          <w:spacing w:val="-3"/>
          <w:sz w:val="18"/>
        </w:rPr>
        <w:t> </w:t>
      </w:r>
      <w:r>
        <w:rPr>
          <w:color w:val="272727"/>
          <w:sz w:val="18"/>
        </w:rPr>
        <w:t>obesity and</w:t>
      </w:r>
      <w:r>
        <w:rPr>
          <w:color w:val="272727"/>
          <w:spacing w:val="2"/>
          <w:sz w:val="18"/>
        </w:rPr>
        <w:t> </w:t>
      </w:r>
      <w:r>
        <w:rPr>
          <w:color w:val="272727"/>
          <w:sz w:val="18"/>
        </w:rPr>
        <w:t>a</w:t>
      </w:r>
      <w:r>
        <w:rPr>
          <w:color w:val="272727"/>
          <w:spacing w:val="2"/>
          <w:sz w:val="18"/>
        </w:rPr>
        <w:t> </w:t>
      </w:r>
      <w:r>
        <w:rPr>
          <w:color w:val="272727"/>
          <w:sz w:val="18"/>
        </w:rPr>
        <w:t>disturbed</w:t>
      </w:r>
      <w:r>
        <w:rPr>
          <w:color w:val="272727"/>
          <w:spacing w:val="3"/>
          <w:sz w:val="18"/>
        </w:rPr>
        <w:t> </w:t>
      </w:r>
      <w:r>
        <w:rPr>
          <w:color w:val="272727"/>
          <w:sz w:val="18"/>
        </w:rPr>
        <w:t>body</w:t>
      </w:r>
      <w:r>
        <w:rPr>
          <w:color w:val="272727"/>
          <w:spacing w:val="3"/>
          <w:sz w:val="18"/>
        </w:rPr>
        <w:t> </w:t>
      </w:r>
      <w:r>
        <w:rPr>
          <w:color w:val="272727"/>
          <w:sz w:val="18"/>
        </w:rPr>
        <w:t>image</w:t>
      </w:r>
      <w:r>
        <w:rPr>
          <w:color w:val="272727"/>
          <w:spacing w:val="1"/>
          <w:sz w:val="18"/>
        </w:rPr>
        <w:t> </w:t>
      </w:r>
      <w:r>
        <w:rPr>
          <w:color w:val="272727"/>
          <w:sz w:val="18"/>
        </w:rPr>
        <w:t>(1).</w:t>
      </w:r>
      <w:r>
        <w:rPr>
          <w:color w:val="272727"/>
          <w:spacing w:val="3"/>
          <w:sz w:val="18"/>
        </w:rPr>
        <w:t> </w:t>
      </w:r>
      <w:r>
        <w:rPr>
          <w:color w:val="272727"/>
          <w:sz w:val="18"/>
        </w:rPr>
        <w:t>Based</w:t>
      </w:r>
      <w:r>
        <w:rPr>
          <w:color w:val="272727"/>
          <w:spacing w:val="2"/>
          <w:sz w:val="18"/>
        </w:rPr>
        <w:t> </w:t>
      </w:r>
      <w:r>
        <w:rPr>
          <w:color w:val="272727"/>
          <w:sz w:val="18"/>
        </w:rPr>
        <w:t>on</w:t>
      </w:r>
      <w:r>
        <w:rPr>
          <w:color w:val="272727"/>
          <w:spacing w:val="2"/>
          <w:sz w:val="18"/>
        </w:rPr>
        <w:t> </w:t>
      </w:r>
      <w:r>
        <w:rPr>
          <w:color w:val="272727"/>
          <w:sz w:val="18"/>
        </w:rPr>
        <w:t>our</w:t>
      </w:r>
      <w:r>
        <w:rPr>
          <w:color w:val="272727"/>
          <w:spacing w:val="3"/>
          <w:sz w:val="18"/>
        </w:rPr>
        <w:t> </w:t>
      </w:r>
      <w:r>
        <w:rPr>
          <w:color w:val="272727"/>
          <w:sz w:val="18"/>
        </w:rPr>
        <w:t>target</w:t>
      </w:r>
      <w:r>
        <w:rPr>
          <w:color w:val="272727"/>
          <w:spacing w:val="1"/>
          <w:sz w:val="18"/>
        </w:rPr>
        <w:t> </w:t>
      </w:r>
      <w:r>
        <w:rPr>
          <w:color w:val="272727"/>
          <w:sz w:val="18"/>
        </w:rPr>
        <w:t>group,</w:t>
      </w:r>
      <w:r>
        <w:rPr>
          <w:color w:val="272727"/>
          <w:spacing w:val="3"/>
          <w:sz w:val="18"/>
        </w:rPr>
        <w:t> </w:t>
      </w:r>
      <w:r>
        <w:rPr>
          <w:color w:val="272727"/>
          <w:spacing w:val="-5"/>
          <w:sz w:val="18"/>
        </w:rPr>
        <w:t>our</w:t>
      </w:r>
    </w:p>
    <w:p>
      <w:pPr>
        <w:spacing w:after="0" w:line="244" w:lineRule="auto"/>
        <w:jc w:val="both"/>
        <w:rPr>
          <w:sz w:val="18"/>
        </w:rPr>
        <w:sectPr>
          <w:type w:val="continuous"/>
          <w:pgSz w:w="11910" w:h="16840"/>
          <w:pgMar w:header="778" w:footer="774" w:top="540" w:bottom="280" w:left="1080" w:right="1080"/>
          <w:cols w:num="2" w:equalWidth="0">
            <w:col w:w="4653" w:space="391"/>
            <w:col w:w="4706"/>
          </w:cols>
        </w:sectPr>
      </w:pPr>
    </w:p>
    <w:p>
      <w:pPr>
        <w:pStyle w:val="BodyText"/>
        <w:rPr>
          <w:sz w:val="20"/>
        </w:rPr>
      </w:pPr>
    </w:p>
    <w:p>
      <w:pPr>
        <w:pStyle w:val="BodyText"/>
        <w:spacing w:before="46"/>
        <w:rPr>
          <w:sz w:val="20"/>
        </w:rPr>
      </w:pPr>
    </w:p>
    <w:p>
      <w:pPr>
        <w:pStyle w:val="BodyText"/>
        <w:spacing w:after="0"/>
        <w:rPr>
          <w:sz w:val="20"/>
        </w:rPr>
        <w:sectPr>
          <w:headerReference w:type="default" r:id="rId264"/>
          <w:footerReference w:type="default" r:id="rId265"/>
          <w:pgSz w:w="11910" w:h="16840"/>
          <w:pgMar w:header="778" w:footer="774" w:top="960" w:bottom="960" w:left="1080" w:right="1080"/>
        </w:sectPr>
      </w:pPr>
    </w:p>
    <w:p>
      <w:pPr>
        <w:spacing w:line="247" w:lineRule="auto" w:before="76"/>
        <w:ind w:left="53" w:right="4" w:firstLine="0"/>
        <w:jc w:val="both"/>
        <w:rPr>
          <w:sz w:val="18"/>
        </w:rPr>
      </w:pPr>
      <w:r>
        <w:rPr>
          <w:color w:val="272727"/>
          <w:spacing w:val="-2"/>
          <w:sz w:val="18"/>
        </w:rPr>
        <w:t>evaluation</w:t>
      </w:r>
      <w:r>
        <w:rPr>
          <w:color w:val="272727"/>
          <w:spacing w:val="-4"/>
          <w:sz w:val="18"/>
        </w:rPr>
        <w:t> </w:t>
      </w:r>
      <w:r>
        <w:rPr>
          <w:color w:val="272727"/>
          <w:spacing w:val="-2"/>
          <w:sz w:val="18"/>
        </w:rPr>
        <w:t>focuses</w:t>
      </w:r>
      <w:r>
        <w:rPr>
          <w:color w:val="272727"/>
          <w:spacing w:val="-4"/>
          <w:sz w:val="18"/>
        </w:rPr>
        <w:t> </w:t>
      </w:r>
      <w:r>
        <w:rPr>
          <w:color w:val="272727"/>
          <w:spacing w:val="-2"/>
          <w:sz w:val="18"/>
        </w:rPr>
        <w:t>on</w:t>
      </w:r>
      <w:r>
        <w:rPr>
          <w:color w:val="272727"/>
          <w:spacing w:val="-6"/>
          <w:sz w:val="18"/>
        </w:rPr>
        <w:t> </w:t>
      </w:r>
      <w:r>
        <w:rPr>
          <w:color w:val="272727"/>
          <w:spacing w:val="-2"/>
          <w:sz w:val="18"/>
        </w:rPr>
        <w:t>security,</w:t>
      </w:r>
      <w:r>
        <w:rPr>
          <w:color w:val="272727"/>
          <w:spacing w:val="-4"/>
          <w:sz w:val="18"/>
        </w:rPr>
        <w:t> </w:t>
      </w:r>
      <w:r>
        <w:rPr>
          <w:color w:val="272727"/>
          <w:spacing w:val="-2"/>
          <w:sz w:val="18"/>
        </w:rPr>
        <w:t>physical</w:t>
      </w:r>
      <w:r>
        <w:rPr>
          <w:color w:val="272727"/>
          <w:spacing w:val="-4"/>
          <w:sz w:val="18"/>
        </w:rPr>
        <w:t> </w:t>
      </w:r>
      <w:r>
        <w:rPr>
          <w:color w:val="272727"/>
          <w:spacing w:val="-2"/>
          <w:sz w:val="18"/>
        </w:rPr>
        <w:t>comfort,</w:t>
      </w:r>
      <w:r>
        <w:rPr>
          <w:color w:val="272727"/>
          <w:spacing w:val="-4"/>
          <w:sz w:val="18"/>
        </w:rPr>
        <w:t> </w:t>
      </w:r>
      <w:r>
        <w:rPr>
          <w:color w:val="272727"/>
          <w:spacing w:val="-2"/>
          <w:sz w:val="18"/>
        </w:rPr>
        <w:t>and</w:t>
      </w:r>
      <w:r>
        <w:rPr>
          <w:color w:val="272727"/>
          <w:spacing w:val="-4"/>
          <w:sz w:val="18"/>
        </w:rPr>
        <w:t> </w:t>
      </w:r>
      <w:r>
        <w:rPr>
          <w:color w:val="272727"/>
          <w:spacing w:val="-2"/>
          <w:sz w:val="18"/>
        </w:rPr>
        <w:t>accessibility</w:t>
      </w:r>
      <w:r>
        <w:rPr>
          <w:color w:val="272727"/>
          <w:sz w:val="18"/>
        </w:rPr>
        <w:t> of our</w:t>
      </w:r>
      <w:r>
        <w:rPr>
          <w:color w:val="272727"/>
          <w:spacing w:val="-1"/>
          <w:sz w:val="18"/>
        </w:rPr>
        <w:t> </w:t>
      </w:r>
      <w:r>
        <w:rPr>
          <w:color w:val="272727"/>
          <w:sz w:val="18"/>
        </w:rPr>
        <w:t>system, next to</w:t>
      </w:r>
      <w:r>
        <w:rPr>
          <w:color w:val="272727"/>
          <w:spacing w:val="-1"/>
          <w:sz w:val="18"/>
        </w:rPr>
        <w:t> </w:t>
      </w:r>
      <w:r>
        <w:rPr>
          <w:color w:val="272727"/>
          <w:sz w:val="18"/>
        </w:rPr>
        <w:t>VR-speci</w:t>
      </w:r>
      <w:r>
        <w:rPr>
          <w:rFonts w:ascii="Times New Roman"/>
          <w:color w:val="272727"/>
          <w:sz w:val="18"/>
        </w:rPr>
        <w:t>fi</w:t>
      </w:r>
      <w:r>
        <w:rPr>
          <w:color w:val="272727"/>
          <w:sz w:val="18"/>
        </w:rPr>
        <w:t>c UX and usability of</w:t>
      </w:r>
      <w:r>
        <w:rPr>
          <w:color w:val="272727"/>
          <w:spacing w:val="-1"/>
          <w:sz w:val="18"/>
        </w:rPr>
        <w:t> </w:t>
      </w:r>
      <w:r>
        <w:rPr>
          <w:color w:val="272727"/>
          <w:sz w:val="18"/>
        </w:rPr>
        <w:t>different interaction</w:t>
      </w:r>
      <w:r>
        <w:rPr>
          <w:color w:val="272727"/>
          <w:spacing w:val="-8"/>
          <w:sz w:val="18"/>
        </w:rPr>
        <w:t> </w:t>
      </w:r>
      <w:r>
        <w:rPr>
          <w:color w:val="272727"/>
          <w:sz w:val="18"/>
        </w:rPr>
        <w:t>tasks</w:t>
      </w:r>
      <w:r>
        <w:rPr>
          <w:color w:val="272727"/>
          <w:spacing w:val="-9"/>
          <w:sz w:val="18"/>
        </w:rPr>
        <w:t> </w:t>
      </w:r>
      <w:r>
        <w:rPr>
          <w:color w:val="272727"/>
          <w:sz w:val="18"/>
        </w:rPr>
        <w:t>and</w:t>
      </w:r>
      <w:r>
        <w:rPr>
          <w:color w:val="272727"/>
          <w:spacing w:val="-9"/>
          <w:sz w:val="18"/>
        </w:rPr>
        <w:t> </w:t>
      </w:r>
      <w:r>
        <w:rPr>
          <w:color w:val="272727"/>
          <w:sz w:val="18"/>
        </w:rPr>
        <w:t>the</w:t>
      </w:r>
      <w:r>
        <w:rPr>
          <w:color w:val="272727"/>
          <w:spacing w:val="-9"/>
          <w:sz w:val="18"/>
        </w:rPr>
        <w:t> </w:t>
      </w:r>
      <w:r>
        <w:rPr>
          <w:color w:val="272727"/>
          <w:sz w:val="18"/>
        </w:rPr>
        <w:t>plausibility</w:t>
      </w:r>
      <w:r>
        <w:rPr>
          <w:color w:val="272727"/>
          <w:spacing w:val="-8"/>
          <w:sz w:val="18"/>
        </w:rPr>
        <w:t> </w:t>
      </w:r>
      <w:r>
        <w:rPr>
          <w:color w:val="272727"/>
          <w:sz w:val="18"/>
        </w:rPr>
        <w:t>of</w:t>
      </w:r>
      <w:r>
        <w:rPr>
          <w:color w:val="272727"/>
          <w:spacing w:val="-9"/>
          <w:sz w:val="18"/>
        </w:rPr>
        <w:t> </w:t>
      </w:r>
      <w:r>
        <w:rPr>
          <w:color w:val="272727"/>
          <w:sz w:val="18"/>
        </w:rPr>
        <w:t>avatar</w:t>
      </w:r>
      <w:r>
        <w:rPr>
          <w:color w:val="272727"/>
          <w:spacing w:val="-9"/>
          <w:sz w:val="18"/>
        </w:rPr>
        <w:t> </w:t>
      </w:r>
      <w:r>
        <w:rPr>
          <w:color w:val="272727"/>
          <w:sz w:val="18"/>
        </w:rPr>
        <w:t>modi</w:t>
      </w:r>
      <w:r>
        <w:rPr>
          <w:rFonts w:ascii="Times New Roman"/>
          <w:color w:val="272727"/>
          <w:sz w:val="18"/>
        </w:rPr>
        <w:t>fi</w:t>
      </w:r>
      <w:r>
        <w:rPr>
          <w:color w:val="272727"/>
          <w:sz w:val="18"/>
        </w:rPr>
        <w:t>cations</w:t>
      </w:r>
      <w:r>
        <w:rPr>
          <w:color w:val="272727"/>
          <w:spacing w:val="-9"/>
          <w:sz w:val="18"/>
        </w:rPr>
        <w:t> </w:t>
      </w:r>
      <w:r>
        <w:rPr>
          <w:color w:val="272727"/>
          <w:sz w:val="18"/>
        </w:rPr>
        <w:t>(2), which we test during and after the experience (4).</w:t>
      </w:r>
    </w:p>
    <w:p>
      <w:pPr>
        <w:spacing w:line="247" w:lineRule="auto" w:before="0"/>
        <w:ind w:left="53" w:right="0" w:firstLine="278"/>
        <w:jc w:val="both"/>
        <w:rPr>
          <w:sz w:val="18"/>
        </w:rPr>
      </w:pPr>
      <w:r>
        <w:rPr>
          <w:color w:val="272727"/>
          <w:sz w:val="18"/>
        </w:rPr>
        <w:t>In the context of our application, we further de</w:t>
      </w:r>
      <w:r>
        <w:rPr>
          <w:rFonts w:ascii="Times New Roman" w:hAnsi="Times New Roman"/>
          <w:color w:val="272727"/>
          <w:sz w:val="18"/>
        </w:rPr>
        <w:t>fi</w:t>
      </w:r>
      <w:r>
        <w:rPr>
          <w:color w:val="272727"/>
          <w:sz w:val="18"/>
        </w:rPr>
        <w:t>ne the effects</w:t>
      </w:r>
      <w:r>
        <w:rPr>
          <w:color w:val="272727"/>
          <w:spacing w:val="40"/>
          <w:sz w:val="18"/>
        </w:rPr>
        <w:t> </w:t>
      </w:r>
      <w:r>
        <w:rPr>
          <w:color w:val="272727"/>
          <w:sz w:val="18"/>
        </w:rPr>
        <w:t>on</w:t>
      </w:r>
      <w:r>
        <w:rPr>
          <w:color w:val="272727"/>
          <w:spacing w:val="40"/>
          <w:sz w:val="18"/>
        </w:rPr>
        <w:t> </w:t>
      </w:r>
      <w:r>
        <w:rPr>
          <w:color w:val="272727"/>
          <w:sz w:val="18"/>
        </w:rPr>
        <w:t>body</w:t>
      </w:r>
      <w:r>
        <w:rPr>
          <w:color w:val="272727"/>
          <w:spacing w:val="40"/>
          <w:sz w:val="18"/>
        </w:rPr>
        <w:t> </w:t>
      </w:r>
      <w:r>
        <w:rPr>
          <w:color w:val="272727"/>
          <w:sz w:val="18"/>
        </w:rPr>
        <w:t>weight</w:t>
      </w:r>
      <w:r>
        <w:rPr>
          <w:color w:val="272727"/>
          <w:spacing w:val="40"/>
          <w:sz w:val="18"/>
        </w:rPr>
        <w:t> </w:t>
      </w:r>
      <w:r>
        <w:rPr>
          <w:color w:val="272727"/>
          <w:sz w:val="18"/>
        </w:rPr>
        <w:t>perception</w:t>
      </w:r>
      <w:r>
        <w:rPr>
          <w:color w:val="272727"/>
          <w:spacing w:val="40"/>
          <w:sz w:val="18"/>
        </w:rPr>
        <w:t> </w:t>
      </w:r>
      <w:r>
        <w:rPr>
          <w:color w:val="272727"/>
          <w:sz w:val="18"/>
        </w:rPr>
        <w:t>and</w:t>
      </w:r>
      <w:r>
        <w:rPr>
          <w:color w:val="272727"/>
          <w:spacing w:val="40"/>
          <w:sz w:val="18"/>
        </w:rPr>
        <w:t> </w:t>
      </w:r>
      <w:r>
        <w:rPr>
          <w:color w:val="272727"/>
          <w:sz w:val="18"/>
        </w:rPr>
        <w:t>physical</w:t>
      </w:r>
      <w:r>
        <w:rPr>
          <w:color w:val="272727"/>
          <w:spacing w:val="40"/>
          <w:sz w:val="18"/>
        </w:rPr>
        <w:t> </w:t>
      </w:r>
      <w:r>
        <w:rPr>
          <w:color w:val="272727"/>
          <w:sz w:val="18"/>
        </w:rPr>
        <w:t>body awareness during the use as essential parts of the users</w:t>
      </w:r>
      <w:r>
        <w:rPr>
          <w:rFonts w:ascii="Lucida Sans" w:hAnsi="Lucida Sans"/>
          <w:color w:val="272727"/>
          <w:sz w:val="18"/>
        </w:rPr>
        <w:t>’ </w:t>
      </w:r>
      <w:r>
        <w:rPr>
          <w:color w:val="272727"/>
          <w:sz w:val="18"/>
        </w:rPr>
        <w:t>experience. For example, </w:t>
      </w:r>
      <w:hyperlink w:history="true" w:anchor="_bookmark258">
        <w:r>
          <w:rPr>
            <w:color w:val="D93133"/>
            <w:sz w:val="18"/>
          </w:rPr>
          <w:t>Riva et al. (2019)</w:t>
        </w:r>
      </w:hyperlink>
      <w:r>
        <w:rPr>
          <w:color w:val="D93133"/>
          <w:sz w:val="18"/>
        </w:rPr>
        <w:t> </w:t>
      </w:r>
      <w:r>
        <w:rPr>
          <w:color w:val="272727"/>
          <w:sz w:val="18"/>
        </w:rPr>
        <w:t>stated that embodiment</w:t>
      </w:r>
      <w:r>
        <w:rPr>
          <w:color w:val="272727"/>
          <w:spacing w:val="40"/>
          <w:sz w:val="18"/>
        </w:rPr>
        <w:t> </w:t>
      </w:r>
      <w:r>
        <w:rPr>
          <w:color w:val="272727"/>
          <w:sz w:val="18"/>
        </w:rPr>
        <w:t>could</w:t>
      </w:r>
      <w:r>
        <w:rPr>
          <w:color w:val="272727"/>
          <w:spacing w:val="40"/>
          <w:sz w:val="18"/>
        </w:rPr>
        <w:t> </w:t>
      </w:r>
      <w:r>
        <w:rPr>
          <w:color w:val="272727"/>
          <w:sz w:val="18"/>
        </w:rPr>
        <w:t>potentially</w:t>
      </w:r>
      <w:r>
        <w:rPr>
          <w:color w:val="272727"/>
          <w:spacing w:val="40"/>
          <w:sz w:val="18"/>
        </w:rPr>
        <w:t> </w:t>
      </w:r>
      <w:r>
        <w:rPr>
          <w:color w:val="272727"/>
          <w:sz w:val="18"/>
        </w:rPr>
        <w:t>help</w:t>
      </w:r>
      <w:r>
        <w:rPr>
          <w:color w:val="272727"/>
          <w:spacing w:val="40"/>
          <w:sz w:val="18"/>
        </w:rPr>
        <w:t> </w:t>
      </w:r>
      <w:r>
        <w:rPr>
          <w:color w:val="272727"/>
          <w:sz w:val="18"/>
        </w:rPr>
        <w:t>update</w:t>
      </w:r>
      <w:r>
        <w:rPr>
          <w:color w:val="272727"/>
          <w:spacing w:val="40"/>
          <w:sz w:val="18"/>
        </w:rPr>
        <w:t> </w:t>
      </w:r>
      <w:r>
        <w:rPr>
          <w:color w:val="272727"/>
          <w:sz w:val="18"/>
        </w:rPr>
        <w:t>the</w:t>
      </w:r>
      <w:r>
        <w:rPr>
          <w:color w:val="272727"/>
          <w:spacing w:val="40"/>
          <w:sz w:val="18"/>
        </w:rPr>
        <w:t> </w:t>
      </w:r>
      <w:r>
        <w:rPr>
          <w:color w:val="272727"/>
          <w:sz w:val="18"/>
        </w:rPr>
        <w:t>misperception of body dimensions by experiencing the ownership</w:t>
      </w:r>
      <w:r>
        <w:rPr>
          <w:color w:val="272727"/>
          <w:spacing w:val="40"/>
          <w:sz w:val="18"/>
        </w:rPr>
        <w:t> </w:t>
      </w:r>
      <w:r>
        <w:rPr>
          <w:color w:val="272727"/>
          <w:sz w:val="18"/>
        </w:rPr>
        <w:t>over</w:t>
      </w:r>
      <w:r>
        <w:rPr>
          <w:color w:val="272727"/>
          <w:spacing w:val="40"/>
          <w:sz w:val="18"/>
        </w:rPr>
        <w:t> </w:t>
      </w:r>
      <w:r>
        <w:rPr>
          <w:color w:val="272727"/>
          <w:sz w:val="18"/>
        </w:rPr>
        <w:t>a</w:t>
      </w:r>
      <w:r>
        <w:rPr>
          <w:color w:val="272727"/>
          <w:spacing w:val="40"/>
          <w:sz w:val="18"/>
        </w:rPr>
        <w:t> </w:t>
      </w:r>
      <w:r>
        <w:rPr>
          <w:color w:val="272727"/>
          <w:sz w:val="18"/>
        </w:rPr>
        <w:t>differently</w:t>
      </w:r>
      <w:r>
        <w:rPr>
          <w:color w:val="272727"/>
          <w:spacing w:val="40"/>
          <w:sz w:val="18"/>
        </w:rPr>
        <w:t> </w:t>
      </w:r>
      <w:r>
        <w:rPr>
          <w:color w:val="272727"/>
          <w:sz w:val="18"/>
        </w:rPr>
        <w:t>shaped</w:t>
      </w:r>
      <w:r>
        <w:rPr>
          <w:color w:val="272727"/>
          <w:spacing w:val="40"/>
          <w:sz w:val="18"/>
        </w:rPr>
        <w:t> </w:t>
      </w:r>
      <w:r>
        <w:rPr>
          <w:color w:val="272727"/>
          <w:sz w:val="18"/>
        </w:rPr>
        <w:t>or</w:t>
      </w:r>
      <w:r>
        <w:rPr>
          <w:color w:val="272727"/>
          <w:spacing w:val="40"/>
          <w:sz w:val="18"/>
        </w:rPr>
        <w:t> </w:t>
      </w:r>
      <w:r>
        <w:rPr>
          <w:color w:val="272727"/>
          <w:sz w:val="18"/>
        </w:rPr>
        <w:t>sized</w:t>
      </w:r>
      <w:r>
        <w:rPr>
          <w:color w:val="272727"/>
          <w:spacing w:val="40"/>
          <w:sz w:val="18"/>
        </w:rPr>
        <w:t> </w:t>
      </w:r>
      <w:r>
        <w:rPr>
          <w:color w:val="272727"/>
          <w:sz w:val="18"/>
        </w:rPr>
        <w:t>avatar.</w:t>
      </w:r>
      <w:r>
        <w:rPr>
          <w:color w:val="272727"/>
          <w:spacing w:val="40"/>
          <w:sz w:val="18"/>
        </w:rPr>
        <w:t> </w:t>
      </w:r>
      <w:r>
        <w:rPr>
          <w:color w:val="272727"/>
          <w:sz w:val="18"/>
        </w:rPr>
        <w:t>This goes along with a recent review by </w:t>
      </w:r>
      <w:hyperlink w:history="true" w:anchor="_bookmark282">
        <w:r>
          <w:rPr>
            <w:color w:val="D93133"/>
            <w:sz w:val="18"/>
          </w:rPr>
          <w:t>Turbyne et al. (2021)</w:t>
        </w:r>
      </w:hyperlink>
      <w:r>
        <w:rPr>
          <w:color w:val="272727"/>
          <w:sz w:val="18"/>
        </w:rPr>
        <w:t>, summarizing that participants</w:t>
      </w:r>
      <w:r>
        <w:rPr>
          <w:rFonts w:ascii="Lucida Sans" w:hAnsi="Lucida Sans"/>
          <w:color w:val="272727"/>
          <w:sz w:val="18"/>
        </w:rPr>
        <w:t>’ </w:t>
      </w:r>
      <w:r>
        <w:rPr>
          <w:color w:val="272727"/>
          <w:sz w:val="18"/>
        </w:rPr>
        <w:t>body image conformed to a modi</w:t>
      </w:r>
      <w:r>
        <w:rPr>
          <w:rFonts w:ascii="Times New Roman" w:hAnsi="Times New Roman"/>
          <w:color w:val="272727"/>
          <w:sz w:val="18"/>
        </w:rPr>
        <w:t>fi</w:t>
      </w:r>
      <w:r>
        <w:rPr>
          <w:color w:val="272727"/>
          <w:sz w:val="18"/>
        </w:rPr>
        <w:t>ed virtual body size when participants felt embodied in</w:t>
      </w:r>
      <w:r>
        <w:rPr>
          <w:color w:val="272727"/>
          <w:spacing w:val="40"/>
          <w:sz w:val="18"/>
        </w:rPr>
        <w:t> </w:t>
      </w:r>
      <w:r>
        <w:rPr>
          <w:color w:val="272727"/>
          <w:sz w:val="18"/>
        </w:rPr>
        <w:t>it. VR further interferes with the user</w:t>
      </w:r>
      <w:r>
        <w:rPr>
          <w:rFonts w:ascii="Lucida Sans" w:hAnsi="Lucida Sans"/>
          <w:color w:val="272727"/>
          <w:sz w:val="18"/>
        </w:rPr>
        <w:t>’</w:t>
      </w:r>
      <w:r>
        <w:rPr>
          <w:color w:val="272727"/>
          <w:sz w:val="18"/>
        </w:rPr>
        <w:t>s physical body awareness.</w:t>
      </w:r>
      <w:r>
        <w:rPr>
          <w:color w:val="272727"/>
          <w:spacing w:val="40"/>
          <w:sz w:val="18"/>
        </w:rPr>
        <w:t> </w:t>
      </w:r>
      <w:hyperlink w:history="true" w:anchor="_bookmark222">
        <w:r>
          <w:rPr>
            <w:color w:val="D93133"/>
            <w:sz w:val="18"/>
          </w:rPr>
          <w:t>Filippetti</w:t>
        </w:r>
        <w:r>
          <w:rPr>
            <w:color w:val="D93133"/>
            <w:spacing w:val="40"/>
            <w:sz w:val="18"/>
          </w:rPr>
          <w:t> </w:t>
        </w:r>
        <w:r>
          <w:rPr>
            <w:color w:val="D93133"/>
            <w:sz w:val="18"/>
          </w:rPr>
          <w:t>and</w:t>
        </w:r>
        <w:r>
          <w:rPr>
            <w:color w:val="D93133"/>
            <w:spacing w:val="40"/>
            <w:sz w:val="18"/>
          </w:rPr>
          <w:t> </w:t>
        </w:r>
        <w:r>
          <w:rPr>
            <w:color w:val="D93133"/>
            <w:sz w:val="18"/>
          </w:rPr>
          <w:t>Tsakiris</w:t>
        </w:r>
        <w:r>
          <w:rPr>
            <w:color w:val="D93133"/>
            <w:spacing w:val="40"/>
            <w:sz w:val="18"/>
          </w:rPr>
          <w:t> </w:t>
        </w:r>
        <w:r>
          <w:rPr>
            <w:color w:val="D93133"/>
            <w:sz w:val="18"/>
          </w:rPr>
          <w:t>(2017)</w:t>
        </w:r>
      </w:hyperlink>
      <w:r>
        <w:rPr>
          <w:color w:val="D93133"/>
          <w:spacing w:val="40"/>
          <w:sz w:val="18"/>
        </w:rPr>
        <w:t> </w:t>
      </w:r>
      <w:r>
        <w:rPr>
          <w:color w:val="272727"/>
          <w:sz w:val="18"/>
        </w:rPr>
        <w:t>showed</w:t>
      </w:r>
      <w:r>
        <w:rPr>
          <w:color w:val="272727"/>
          <w:spacing w:val="40"/>
          <w:sz w:val="18"/>
        </w:rPr>
        <w:t> </w:t>
      </w:r>
      <w:r>
        <w:rPr>
          <w:color w:val="272727"/>
          <w:sz w:val="18"/>
        </w:rPr>
        <w:t>an</w:t>
      </w:r>
      <w:r>
        <w:rPr>
          <w:color w:val="272727"/>
          <w:spacing w:val="80"/>
          <w:sz w:val="18"/>
        </w:rPr>
        <w:t> </w:t>
      </w:r>
      <w:r>
        <w:rPr>
          <w:color w:val="272727"/>
          <w:sz w:val="18"/>
        </w:rPr>
        <w:t>increase in body awareness when embodying an avatar for individuals with initially low body awareness. </w:t>
      </w:r>
      <w:hyperlink w:history="true" w:anchor="_bookmark215">
        <w:r>
          <w:rPr>
            <w:color w:val="D93133"/>
            <w:sz w:val="18"/>
          </w:rPr>
          <w:t>Döllinger et al.</w:t>
        </w:r>
      </w:hyperlink>
      <w:r>
        <w:rPr>
          <w:color w:val="D93133"/>
          <w:sz w:val="18"/>
        </w:rPr>
        <w:t> </w:t>
      </w:r>
      <w:hyperlink w:history="true" w:anchor="_bookmark215">
        <w:r>
          <w:rPr>
            <w:color w:val="D93133"/>
            <w:sz w:val="18"/>
          </w:rPr>
          <w:t>(2022)</w:t>
        </w:r>
      </w:hyperlink>
      <w:r>
        <w:rPr>
          <w:color w:val="D93133"/>
          <w:sz w:val="18"/>
        </w:rPr>
        <w:t> </w:t>
      </w:r>
      <w:r>
        <w:rPr>
          <w:color w:val="272727"/>
          <w:sz w:val="18"/>
        </w:rPr>
        <w:t>revealed that especially the feeling of body ownership towards a personalized avatar is positively related to body awareness.</w:t>
      </w:r>
      <w:r>
        <w:rPr>
          <w:color w:val="272727"/>
          <w:spacing w:val="25"/>
          <w:sz w:val="18"/>
        </w:rPr>
        <w:t> </w:t>
      </w:r>
      <w:r>
        <w:rPr>
          <w:color w:val="272727"/>
          <w:sz w:val="18"/>
        </w:rPr>
        <w:t>However,</w:t>
      </w:r>
      <w:r>
        <w:rPr>
          <w:color w:val="272727"/>
          <w:spacing w:val="25"/>
          <w:sz w:val="18"/>
        </w:rPr>
        <w:t> </w:t>
      </w:r>
      <w:r>
        <w:rPr>
          <w:color w:val="272727"/>
          <w:sz w:val="18"/>
        </w:rPr>
        <w:t>there</w:t>
      </w:r>
      <w:r>
        <w:rPr>
          <w:color w:val="272727"/>
          <w:spacing w:val="25"/>
          <w:sz w:val="18"/>
        </w:rPr>
        <w:t> </w:t>
      </w:r>
      <w:r>
        <w:rPr>
          <w:color w:val="272727"/>
          <w:sz w:val="18"/>
        </w:rPr>
        <w:t>is</w:t>
      </w:r>
      <w:r>
        <w:rPr>
          <w:color w:val="272727"/>
          <w:spacing w:val="25"/>
          <w:sz w:val="18"/>
        </w:rPr>
        <w:t> </w:t>
      </w:r>
      <w:r>
        <w:rPr>
          <w:color w:val="272727"/>
          <w:sz w:val="18"/>
        </w:rPr>
        <w:t>no research</w:t>
      </w:r>
      <w:r>
        <w:rPr>
          <w:color w:val="272727"/>
          <w:spacing w:val="26"/>
          <w:sz w:val="18"/>
        </w:rPr>
        <w:t> </w:t>
      </w:r>
      <w:r>
        <w:rPr>
          <w:color w:val="272727"/>
          <w:sz w:val="18"/>
        </w:rPr>
        <w:t>on</w:t>
      </w:r>
      <w:r>
        <w:rPr>
          <w:color w:val="272727"/>
          <w:spacing w:val="25"/>
          <w:sz w:val="18"/>
        </w:rPr>
        <w:t> </w:t>
      </w:r>
      <w:r>
        <w:rPr>
          <w:color w:val="272727"/>
          <w:sz w:val="18"/>
        </w:rPr>
        <w:t>body</w:t>
      </w:r>
      <w:r>
        <w:rPr>
          <w:color w:val="272727"/>
          <w:spacing w:val="25"/>
          <w:sz w:val="18"/>
        </w:rPr>
        <w:t> </w:t>
      </w:r>
      <w:r>
        <w:rPr>
          <w:color w:val="272727"/>
          <w:sz w:val="18"/>
        </w:rPr>
        <w:t>awareness in a VR-based body image treatment task.</w:t>
      </w:r>
    </w:p>
    <w:p>
      <w:pPr>
        <w:pStyle w:val="BodyText"/>
        <w:spacing w:before="206"/>
        <w:rPr>
          <w:sz w:val="18"/>
        </w:rPr>
      </w:pPr>
    </w:p>
    <w:p>
      <w:pPr>
        <w:pStyle w:val="Heading5"/>
        <w:numPr>
          <w:ilvl w:val="1"/>
          <w:numId w:val="2"/>
        </w:numPr>
        <w:tabs>
          <w:tab w:pos="460" w:val="left" w:leader="none"/>
        </w:tabs>
        <w:spacing w:line="211" w:lineRule="auto" w:before="0" w:after="0"/>
        <w:ind w:left="53" w:right="560" w:firstLine="0"/>
        <w:jc w:val="left"/>
      </w:pPr>
      <w:r>
        <w:rPr>
          <w:color w:val="272727"/>
          <w:spacing w:val="-4"/>
        </w:rPr>
        <w:t>User</w:t>
      </w:r>
      <w:r>
        <w:rPr>
          <w:color w:val="272727"/>
          <w:spacing w:val="-14"/>
        </w:rPr>
        <w:t> </w:t>
      </w:r>
      <w:r>
        <w:rPr>
          <w:color w:val="272727"/>
          <w:spacing w:val="-4"/>
        </w:rPr>
        <w:t>interaction</w:t>
      </w:r>
      <w:r>
        <w:rPr>
          <w:color w:val="272727"/>
          <w:spacing w:val="-14"/>
        </w:rPr>
        <w:t> </w:t>
      </w:r>
      <w:r>
        <w:rPr>
          <w:color w:val="272727"/>
          <w:spacing w:val="-4"/>
        </w:rPr>
        <w:t>for</w:t>
      </w:r>
      <w:r>
        <w:rPr>
          <w:color w:val="272727"/>
          <w:spacing w:val="-14"/>
        </w:rPr>
        <w:t> </w:t>
      </w:r>
      <w:r>
        <w:rPr>
          <w:color w:val="272727"/>
          <w:spacing w:val="-4"/>
        </w:rPr>
        <w:t>body</w:t>
      </w:r>
      <w:r>
        <w:rPr>
          <w:color w:val="272727"/>
          <w:spacing w:val="-14"/>
        </w:rPr>
        <w:t> </w:t>
      </w:r>
      <w:r>
        <w:rPr>
          <w:color w:val="272727"/>
          <w:spacing w:val="-4"/>
        </w:rPr>
        <w:t>weight </w:t>
      </w:r>
      <w:r>
        <w:rPr>
          <w:color w:val="272727"/>
          <w:spacing w:val="-2"/>
        </w:rPr>
        <w:t>modi</w:t>
      </w:r>
      <w:r>
        <w:rPr>
          <w:rFonts w:ascii="Arial"/>
          <w:color w:val="272727"/>
          <w:spacing w:val="-2"/>
        </w:rPr>
        <w:t>fi</w:t>
      </w:r>
      <w:r>
        <w:rPr>
          <w:color w:val="272727"/>
          <w:spacing w:val="-2"/>
        </w:rPr>
        <w:t>cation</w:t>
      </w:r>
    </w:p>
    <w:p>
      <w:pPr>
        <w:spacing w:line="247" w:lineRule="auto" w:before="276"/>
        <w:ind w:left="53" w:right="4" w:firstLine="278"/>
        <w:jc w:val="both"/>
        <w:rPr>
          <w:sz w:val="18"/>
        </w:rPr>
      </w:pPr>
      <w:r>
        <w:rPr>
          <w:color w:val="272727"/>
          <w:sz w:val="18"/>
        </w:rPr>
        <w:t>Most VR applications for</w:t>
      </w:r>
      <w:r>
        <w:rPr>
          <w:color w:val="272727"/>
          <w:spacing w:val="-1"/>
          <w:sz w:val="18"/>
        </w:rPr>
        <w:t> </w:t>
      </w:r>
      <w:r>
        <w:rPr>
          <w:color w:val="272727"/>
          <w:sz w:val="18"/>
        </w:rPr>
        <w:t>body image interventions aim</w:t>
      </w:r>
      <w:r>
        <w:rPr>
          <w:color w:val="272727"/>
          <w:spacing w:val="-1"/>
          <w:sz w:val="18"/>
        </w:rPr>
        <w:t> </w:t>
      </w:r>
      <w:r>
        <w:rPr>
          <w:color w:val="272727"/>
          <w:sz w:val="18"/>
        </w:rPr>
        <w:t>for enhanced mirror confrontation. They surpass real mirror confrontation by modifying the mirror image or the shown avatars into different body shapes. In our system, we want to</w:t>
      </w:r>
      <w:r>
        <w:rPr>
          <w:color w:val="272727"/>
          <w:spacing w:val="80"/>
          <w:sz w:val="18"/>
        </w:rPr>
        <w:t> </w:t>
      </w:r>
      <w:r>
        <w:rPr>
          <w:color w:val="272727"/>
          <w:sz w:val="18"/>
        </w:rPr>
        <w:t>go one step further and allow users to adjust the shape of their avatar interactively. Our idea</w:t>
      </w:r>
      <w:r>
        <w:rPr>
          <w:color w:val="272727"/>
          <w:spacing w:val="-1"/>
          <w:sz w:val="18"/>
        </w:rPr>
        <w:t> </w:t>
      </w:r>
      <w:r>
        <w:rPr>
          <w:color w:val="272727"/>
          <w:sz w:val="18"/>
        </w:rPr>
        <w:t>is to give users the</w:t>
      </w:r>
      <w:r>
        <w:rPr>
          <w:color w:val="272727"/>
          <w:spacing w:val="-1"/>
          <w:sz w:val="18"/>
        </w:rPr>
        <w:t> </w:t>
      </w:r>
      <w:r>
        <w:rPr>
          <w:color w:val="272727"/>
          <w:sz w:val="18"/>
        </w:rPr>
        <w:t>opportunity to </w:t>
      </w:r>
      <w:r>
        <w:rPr>
          <w:color w:val="272727"/>
          <w:spacing w:val="-2"/>
          <w:sz w:val="18"/>
        </w:rPr>
        <w:t>actively</w:t>
      </w:r>
      <w:r>
        <w:rPr>
          <w:color w:val="272727"/>
          <w:spacing w:val="-8"/>
          <w:sz w:val="18"/>
        </w:rPr>
        <w:t> </w:t>
      </w:r>
      <w:r>
        <w:rPr>
          <w:color w:val="272727"/>
          <w:spacing w:val="-2"/>
          <w:sz w:val="18"/>
        </w:rPr>
        <w:t>engage</w:t>
      </w:r>
      <w:r>
        <w:rPr>
          <w:color w:val="272727"/>
          <w:spacing w:val="-7"/>
          <w:sz w:val="18"/>
        </w:rPr>
        <w:t> </w:t>
      </w:r>
      <w:r>
        <w:rPr>
          <w:color w:val="272727"/>
          <w:spacing w:val="-2"/>
          <w:sz w:val="18"/>
        </w:rPr>
        <w:t>in</w:t>
      </w:r>
      <w:r>
        <w:rPr>
          <w:color w:val="272727"/>
          <w:spacing w:val="-8"/>
          <w:sz w:val="18"/>
        </w:rPr>
        <w:t> </w:t>
      </w:r>
      <w:r>
        <w:rPr>
          <w:color w:val="272727"/>
          <w:spacing w:val="-2"/>
          <w:sz w:val="18"/>
        </w:rPr>
        <w:t>analyzing</w:t>
      </w:r>
      <w:r>
        <w:rPr>
          <w:color w:val="272727"/>
          <w:spacing w:val="-8"/>
          <w:sz w:val="18"/>
        </w:rPr>
        <w:t> </w:t>
      </w:r>
      <w:r>
        <w:rPr>
          <w:color w:val="272727"/>
          <w:spacing w:val="-2"/>
          <w:sz w:val="18"/>
        </w:rPr>
        <w:t>their</w:t>
      </w:r>
      <w:r>
        <w:rPr>
          <w:color w:val="272727"/>
          <w:spacing w:val="-8"/>
          <w:sz w:val="18"/>
        </w:rPr>
        <w:t> </w:t>
      </w:r>
      <w:r>
        <w:rPr>
          <w:color w:val="272727"/>
          <w:spacing w:val="-2"/>
          <w:sz w:val="18"/>
        </w:rPr>
        <w:t>body</w:t>
      </w:r>
      <w:r>
        <w:rPr>
          <w:color w:val="272727"/>
          <w:spacing w:val="-8"/>
          <w:sz w:val="18"/>
        </w:rPr>
        <w:t> </w:t>
      </w:r>
      <w:r>
        <w:rPr>
          <w:color w:val="272727"/>
          <w:spacing w:val="-2"/>
          <w:sz w:val="18"/>
        </w:rPr>
        <w:t>image</w:t>
      </w:r>
      <w:r>
        <w:rPr>
          <w:color w:val="272727"/>
          <w:spacing w:val="-7"/>
          <w:sz w:val="18"/>
        </w:rPr>
        <w:t> </w:t>
      </w:r>
      <w:r>
        <w:rPr>
          <w:color w:val="272727"/>
          <w:spacing w:val="-2"/>
          <w:sz w:val="18"/>
        </w:rPr>
        <w:t>and</w:t>
      </w:r>
      <w:r>
        <w:rPr>
          <w:color w:val="272727"/>
          <w:spacing w:val="-8"/>
          <w:sz w:val="18"/>
        </w:rPr>
        <w:t> </w:t>
      </w:r>
      <w:r>
        <w:rPr>
          <w:color w:val="272727"/>
          <w:spacing w:val="-2"/>
          <w:sz w:val="18"/>
        </w:rPr>
        <w:t>develop</w:t>
      </w:r>
      <w:r>
        <w:rPr>
          <w:color w:val="272727"/>
          <w:spacing w:val="-7"/>
          <w:sz w:val="18"/>
        </w:rPr>
        <w:t> </w:t>
      </w:r>
      <w:r>
        <w:rPr>
          <w:color w:val="272727"/>
          <w:spacing w:val="-2"/>
          <w:sz w:val="18"/>
        </w:rPr>
        <w:t>a</w:t>
      </w:r>
      <w:r>
        <w:rPr>
          <w:color w:val="272727"/>
          <w:spacing w:val="-9"/>
          <w:sz w:val="18"/>
        </w:rPr>
        <w:t> </w:t>
      </w:r>
      <w:r>
        <w:rPr>
          <w:color w:val="272727"/>
          <w:spacing w:val="-2"/>
          <w:sz w:val="18"/>
        </w:rPr>
        <w:t>novel</w:t>
      </w:r>
      <w:r>
        <w:rPr>
          <w:color w:val="272727"/>
          <w:sz w:val="18"/>
        </w:rPr>
        <w:t> feeling</w:t>
      </w:r>
      <w:r>
        <w:rPr>
          <w:color w:val="272727"/>
          <w:spacing w:val="-4"/>
          <w:sz w:val="18"/>
        </w:rPr>
        <w:t> </w:t>
      </w:r>
      <w:r>
        <w:rPr>
          <w:color w:val="272727"/>
          <w:sz w:val="18"/>
        </w:rPr>
        <w:t>for</w:t>
      </w:r>
      <w:r>
        <w:rPr>
          <w:color w:val="272727"/>
          <w:spacing w:val="-4"/>
          <w:sz w:val="18"/>
        </w:rPr>
        <w:t> </w:t>
      </w:r>
      <w:r>
        <w:rPr>
          <w:color w:val="272727"/>
          <w:sz w:val="18"/>
        </w:rPr>
        <w:t>their</w:t>
      </w:r>
      <w:r>
        <w:rPr>
          <w:color w:val="272727"/>
          <w:spacing w:val="-4"/>
          <w:sz w:val="18"/>
        </w:rPr>
        <w:t> </w:t>
      </w:r>
      <w:r>
        <w:rPr>
          <w:color w:val="272727"/>
          <w:sz w:val="18"/>
        </w:rPr>
        <w:t>own</w:t>
      </w:r>
      <w:r>
        <w:rPr>
          <w:color w:val="272727"/>
          <w:spacing w:val="-4"/>
          <w:sz w:val="18"/>
        </w:rPr>
        <w:t> </w:t>
      </w:r>
      <w:r>
        <w:rPr>
          <w:color w:val="272727"/>
          <w:sz w:val="18"/>
        </w:rPr>
        <w:t>body.</w:t>
      </w:r>
      <w:r>
        <w:rPr>
          <w:color w:val="272727"/>
          <w:spacing w:val="-4"/>
          <w:sz w:val="18"/>
        </w:rPr>
        <w:t> </w:t>
      </w:r>
      <w:r>
        <w:rPr>
          <w:color w:val="272727"/>
          <w:sz w:val="18"/>
        </w:rPr>
        <w:t>Object</w:t>
      </w:r>
      <w:r>
        <w:rPr>
          <w:color w:val="272727"/>
          <w:spacing w:val="-5"/>
          <w:sz w:val="18"/>
        </w:rPr>
        <w:t> </w:t>
      </w:r>
      <w:r>
        <w:rPr>
          <w:color w:val="272727"/>
          <w:sz w:val="18"/>
        </w:rPr>
        <w:t>manipulation</w:t>
      </w:r>
      <w:r>
        <w:rPr>
          <w:color w:val="272727"/>
          <w:spacing w:val="-4"/>
          <w:sz w:val="18"/>
        </w:rPr>
        <w:t> </w:t>
      </w:r>
      <w:r>
        <w:rPr>
          <w:color w:val="272727"/>
          <w:sz w:val="18"/>
        </w:rPr>
        <w:t>in</w:t>
      </w:r>
      <w:r>
        <w:rPr>
          <w:color w:val="272727"/>
          <w:spacing w:val="-4"/>
          <w:sz w:val="18"/>
        </w:rPr>
        <w:t> </w:t>
      </w:r>
      <w:r>
        <w:rPr>
          <w:color w:val="272727"/>
          <w:sz w:val="18"/>
        </w:rPr>
        <w:t>VR</w:t>
      </w:r>
      <w:r>
        <w:rPr>
          <w:color w:val="272727"/>
          <w:spacing w:val="-4"/>
          <w:sz w:val="18"/>
        </w:rPr>
        <w:t> </w:t>
      </w:r>
      <w:r>
        <w:rPr>
          <w:color w:val="272727"/>
          <w:sz w:val="18"/>
        </w:rPr>
        <w:t>has</w:t>
      </w:r>
      <w:r>
        <w:rPr>
          <w:color w:val="272727"/>
          <w:spacing w:val="-4"/>
          <w:sz w:val="18"/>
        </w:rPr>
        <w:t> </w:t>
      </w:r>
      <w:r>
        <w:rPr>
          <w:color w:val="272727"/>
          <w:sz w:val="18"/>
        </w:rPr>
        <w:t>been widely researched and can serve as a reference in the development of body weight modi</w:t>
      </w:r>
      <w:r>
        <w:rPr>
          <w:rFonts w:ascii="Times New Roman"/>
          <w:color w:val="272727"/>
          <w:sz w:val="18"/>
        </w:rPr>
        <w:t>fi</w:t>
      </w:r>
      <w:r>
        <w:rPr>
          <w:color w:val="272727"/>
          <w:sz w:val="18"/>
        </w:rPr>
        <w:t>cation interaction</w:t>
      </w:r>
      <w:r>
        <w:rPr>
          <w:color w:val="272727"/>
          <w:spacing w:val="80"/>
          <w:sz w:val="18"/>
        </w:rPr>
        <w:t> </w:t>
      </w:r>
      <w:r>
        <w:rPr>
          <w:color w:val="272727"/>
          <w:sz w:val="18"/>
        </w:rPr>
        <w:t>methods. For example, </w:t>
      </w:r>
      <w:hyperlink w:history="true" w:anchor="_bookmark240">
        <w:r>
          <w:rPr>
            <w:color w:val="D93133"/>
            <w:sz w:val="18"/>
          </w:rPr>
          <w:t>LaViola et al. (2017)</w:t>
        </w:r>
      </w:hyperlink>
      <w:r>
        <w:rPr>
          <w:color w:val="D93133"/>
          <w:sz w:val="18"/>
        </w:rPr>
        <w:t> </w:t>
      </w:r>
      <w:r>
        <w:rPr>
          <w:color w:val="272727"/>
          <w:sz w:val="18"/>
        </w:rPr>
        <w:t>presented a set of design guidelines for different types of object manipulation, including object scaling by virtual buttons or other control elements, the inclusion of physical interfaces as provided on most VR controllers, or the design of gesture-based object manipulation.</w:t>
      </w:r>
      <w:r>
        <w:rPr>
          <w:color w:val="272727"/>
          <w:spacing w:val="40"/>
          <w:sz w:val="18"/>
        </w:rPr>
        <w:t> </w:t>
      </w:r>
      <w:r>
        <w:rPr>
          <w:color w:val="272727"/>
          <w:sz w:val="18"/>
        </w:rPr>
        <w:t>Furthermore,</w:t>
      </w:r>
      <w:r>
        <w:rPr>
          <w:color w:val="272727"/>
          <w:spacing w:val="40"/>
          <w:sz w:val="18"/>
        </w:rPr>
        <w:t> </w:t>
      </w:r>
      <w:hyperlink w:history="true" w:anchor="_bookmark295">
        <w:r>
          <w:rPr>
            <w:color w:val="D93133"/>
            <w:sz w:val="18"/>
          </w:rPr>
          <w:t>Williams</w:t>
        </w:r>
        <w:r>
          <w:rPr>
            <w:color w:val="D93133"/>
            <w:spacing w:val="40"/>
            <w:sz w:val="18"/>
          </w:rPr>
          <w:t> </w:t>
        </w:r>
        <w:r>
          <w:rPr>
            <w:color w:val="D93133"/>
            <w:sz w:val="18"/>
          </w:rPr>
          <w:t>et</w:t>
        </w:r>
        <w:r>
          <w:rPr>
            <w:color w:val="D93133"/>
            <w:spacing w:val="40"/>
            <w:sz w:val="18"/>
          </w:rPr>
          <w:t> </w:t>
        </w:r>
        <w:r>
          <w:rPr>
            <w:color w:val="D93133"/>
            <w:sz w:val="18"/>
          </w:rPr>
          <w:t>al.</w:t>
        </w:r>
        <w:r>
          <w:rPr>
            <w:color w:val="D93133"/>
            <w:spacing w:val="40"/>
            <w:sz w:val="18"/>
          </w:rPr>
          <w:t> </w:t>
        </w:r>
        <w:r>
          <w:rPr>
            <w:color w:val="D93133"/>
            <w:sz w:val="18"/>
          </w:rPr>
          <w:t>(2020)</w:t>
        </w:r>
      </w:hyperlink>
      <w:r>
        <w:rPr>
          <w:color w:val="D93133"/>
          <w:spacing w:val="40"/>
          <w:sz w:val="18"/>
        </w:rPr>
        <w:t> </w:t>
      </w:r>
      <w:r>
        <w:rPr>
          <w:color w:val="272727"/>
          <w:sz w:val="18"/>
        </w:rPr>
        <w:t>and</w:t>
      </w:r>
      <w:r>
        <w:rPr>
          <w:color w:val="272727"/>
          <w:spacing w:val="40"/>
          <w:sz w:val="18"/>
        </w:rPr>
        <w:t> </w:t>
      </w:r>
      <w:hyperlink w:history="true" w:anchor="_bookmark303">
        <w:r>
          <w:rPr>
            <w:color w:val="D93133"/>
            <w:sz w:val="18"/>
          </w:rPr>
          <w:t>Wu</w:t>
        </w:r>
      </w:hyperlink>
      <w:r>
        <w:rPr>
          <w:color w:val="D93133"/>
          <w:sz w:val="18"/>
        </w:rPr>
        <w:t> </w:t>
      </w:r>
      <w:hyperlink w:history="true" w:anchor="_bookmark303">
        <w:r>
          <w:rPr>
            <w:color w:val="D93133"/>
            <w:sz w:val="18"/>
          </w:rPr>
          <w:t>et al. (2019)</w:t>
        </w:r>
      </w:hyperlink>
      <w:r>
        <w:rPr>
          <w:color w:val="D93133"/>
          <w:sz w:val="18"/>
        </w:rPr>
        <w:t> </w:t>
      </w:r>
      <w:r>
        <w:rPr>
          <w:color w:val="272727"/>
          <w:sz w:val="18"/>
        </w:rPr>
        <w:t>investigated the preference of users towards different gestures in object manipulation, and both proposed using two-handed gestures (e.g., moving the hands apart or bringing them together) for size modi</w:t>
      </w:r>
      <w:r>
        <w:rPr>
          <w:rFonts w:ascii="Times New Roman"/>
          <w:color w:val="272727"/>
          <w:sz w:val="18"/>
        </w:rPr>
        <w:t>fi</w:t>
      </w:r>
      <w:r>
        <w:rPr>
          <w:color w:val="272727"/>
          <w:sz w:val="18"/>
        </w:rPr>
        <w:t>cation of large objects.</w:t>
      </w:r>
    </w:p>
    <w:p>
      <w:pPr>
        <w:pStyle w:val="BodyText"/>
        <w:spacing w:before="179"/>
        <w:rPr>
          <w:sz w:val="18"/>
        </w:rPr>
      </w:pPr>
    </w:p>
    <w:p>
      <w:pPr>
        <w:pStyle w:val="Heading5"/>
        <w:numPr>
          <w:ilvl w:val="1"/>
          <w:numId w:val="2"/>
        </w:numPr>
        <w:tabs>
          <w:tab w:pos="470" w:val="left" w:leader="none"/>
        </w:tabs>
        <w:spacing w:line="240" w:lineRule="auto" w:before="1" w:after="0"/>
        <w:ind w:left="470" w:right="0" w:hanging="417"/>
        <w:jc w:val="left"/>
      </w:pPr>
      <w:r>
        <w:rPr>
          <w:color w:val="272727"/>
          <w:spacing w:val="-6"/>
        </w:rPr>
        <w:t>Summary and outline</w:t>
      </w:r>
    </w:p>
    <w:p>
      <w:pPr>
        <w:spacing w:line="244" w:lineRule="auto" w:before="270"/>
        <w:ind w:left="53" w:right="4" w:firstLine="278"/>
        <w:jc w:val="both"/>
        <w:rPr>
          <w:sz w:val="18"/>
        </w:rPr>
      </w:pPr>
      <w:r>
        <w:rPr>
          <w:color w:val="272727"/>
          <w:spacing w:val="-2"/>
          <w:sz w:val="18"/>
        </w:rPr>
        <w:t>VR</w:t>
      </w:r>
      <w:r>
        <w:rPr>
          <w:color w:val="272727"/>
          <w:spacing w:val="-9"/>
          <w:sz w:val="18"/>
        </w:rPr>
        <w:t> </w:t>
      </w:r>
      <w:r>
        <w:rPr>
          <w:color w:val="272727"/>
          <w:spacing w:val="-2"/>
          <w:sz w:val="18"/>
        </w:rPr>
        <w:t>in</w:t>
      </w:r>
      <w:r>
        <w:rPr>
          <w:color w:val="272727"/>
          <w:spacing w:val="-7"/>
          <w:sz w:val="18"/>
        </w:rPr>
        <w:t> </w:t>
      </w:r>
      <w:r>
        <w:rPr>
          <w:color w:val="272727"/>
          <w:spacing w:val="-2"/>
          <w:sz w:val="18"/>
        </w:rPr>
        <w:t>general,</w:t>
      </w:r>
      <w:r>
        <w:rPr>
          <w:color w:val="272727"/>
          <w:spacing w:val="-8"/>
          <w:sz w:val="18"/>
        </w:rPr>
        <w:t> </w:t>
      </w:r>
      <w:r>
        <w:rPr>
          <w:color w:val="272727"/>
          <w:spacing w:val="-2"/>
          <w:sz w:val="18"/>
        </w:rPr>
        <w:t>and</w:t>
      </w:r>
      <w:r>
        <w:rPr>
          <w:color w:val="272727"/>
          <w:spacing w:val="-8"/>
          <w:sz w:val="18"/>
        </w:rPr>
        <w:t> </w:t>
      </w:r>
      <w:r>
        <w:rPr>
          <w:color w:val="272727"/>
          <w:spacing w:val="-2"/>
          <w:sz w:val="18"/>
        </w:rPr>
        <w:t>the</w:t>
      </w:r>
      <w:r>
        <w:rPr>
          <w:color w:val="272727"/>
          <w:spacing w:val="-8"/>
          <w:sz w:val="18"/>
        </w:rPr>
        <w:t> </w:t>
      </w:r>
      <w:r>
        <w:rPr>
          <w:color w:val="272727"/>
          <w:spacing w:val="-2"/>
          <w:sz w:val="18"/>
        </w:rPr>
        <w:t>embodiment</w:t>
      </w:r>
      <w:r>
        <w:rPr>
          <w:color w:val="272727"/>
          <w:spacing w:val="-8"/>
          <w:sz w:val="18"/>
        </w:rPr>
        <w:t> </w:t>
      </w:r>
      <w:r>
        <w:rPr>
          <w:color w:val="272727"/>
          <w:spacing w:val="-2"/>
          <w:sz w:val="18"/>
        </w:rPr>
        <w:t>of</w:t>
      </w:r>
      <w:r>
        <w:rPr>
          <w:color w:val="272727"/>
          <w:spacing w:val="-9"/>
          <w:sz w:val="18"/>
        </w:rPr>
        <w:t> </w:t>
      </w:r>
      <w:r>
        <w:rPr>
          <w:color w:val="272727"/>
          <w:spacing w:val="-2"/>
          <w:sz w:val="18"/>
        </w:rPr>
        <w:t>modulatable</w:t>
      </w:r>
      <w:r>
        <w:rPr>
          <w:color w:val="272727"/>
          <w:spacing w:val="-8"/>
          <w:sz w:val="18"/>
        </w:rPr>
        <w:t> </w:t>
      </w:r>
      <w:r>
        <w:rPr>
          <w:color w:val="272727"/>
          <w:spacing w:val="-2"/>
          <w:sz w:val="18"/>
        </w:rPr>
        <w:t>avatars</w:t>
      </w:r>
      <w:r>
        <w:rPr>
          <w:color w:val="272727"/>
          <w:spacing w:val="-8"/>
          <w:sz w:val="18"/>
        </w:rPr>
        <w:t> </w:t>
      </w:r>
      <w:r>
        <w:rPr>
          <w:color w:val="272727"/>
          <w:spacing w:val="-2"/>
          <w:sz w:val="18"/>
        </w:rPr>
        <w:t>in</w:t>
      </w:r>
      <w:r>
        <w:rPr>
          <w:color w:val="272727"/>
          <w:sz w:val="18"/>
        </w:rPr>
        <w:t> </w:t>
      </w:r>
      <w:r>
        <w:rPr>
          <w:color w:val="272727"/>
          <w:spacing w:val="-8"/>
          <w:sz w:val="18"/>
        </w:rPr>
        <w:t>speci</w:t>
      </w:r>
      <w:r>
        <w:rPr>
          <w:rFonts w:ascii="Times New Roman"/>
          <w:color w:val="272727"/>
          <w:spacing w:val="-8"/>
          <w:sz w:val="18"/>
        </w:rPr>
        <w:t>fi</w:t>
      </w:r>
      <w:r>
        <w:rPr>
          <w:color w:val="272727"/>
          <w:spacing w:val="-8"/>
          <w:sz w:val="18"/>
        </w:rPr>
        <w:t>c,</w:t>
      </w:r>
      <w:r>
        <w:rPr>
          <w:color w:val="272727"/>
          <w:sz w:val="18"/>
        </w:rPr>
        <w:t> </w:t>
      </w:r>
      <w:r>
        <w:rPr>
          <w:color w:val="272727"/>
          <w:spacing w:val="-8"/>
          <w:sz w:val="18"/>
        </w:rPr>
        <w:t>hold</w:t>
      </w:r>
      <w:r>
        <w:rPr>
          <w:color w:val="272727"/>
          <w:sz w:val="18"/>
        </w:rPr>
        <w:t> </w:t>
      </w:r>
      <w:r>
        <w:rPr>
          <w:color w:val="272727"/>
          <w:spacing w:val="-8"/>
          <w:sz w:val="18"/>
        </w:rPr>
        <w:t>great</w:t>
      </w:r>
      <w:r>
        <w:rPr>
          <w:color w:val="272727"/>
          <w:sz w:val="18"/>
        </w:rPr>
        <w:t> </w:t>
      </w:r>
      <w:r>
        <w:rPr>
          <w:color w:val="272727"/>
          <w:spacing w:val="-8"/>
          <w:sz w:val="18"/>
        </w:rPr>
        <w:t>potential</w:t>
      </w:r>
      <w:r>
        <w:rPr>
          <w:color w:val="272727"/>
          <w:sz w:val="18"/>
        </w:rPr>
        <w:t> </w:t>
      </w:r>
      <w:r>
        <w:rPr>
          <w:color w:val="272727"/>
          <w:spacing w:val="-8"/>
          <w:sz w:val="18"/>
        </w:rPr>
        <w:t>to</w:t>
      </w:r>
      <w:r>
        <w:rPr>
          <w:color w:val="272727"/>
          <w:sz w:val="18"/>
        </w:rPr>
        <w:t> </w:t>
      </w:r>
      <w:r>
        <w:rPr>
          <w:color w:val="272727"/>
          <w:spacing w:val="-8"/>
          <w:sz w:val="18"/>
        </w:rPr>
        <w:t>innovate</w:t>
      </w:r>
      <w:r>
        <w:rPr>
          <w:color w:val="272727"/>
          <w:sz w:val="18"/>
        </w:rPr>
        <w:t> </w:t>
      </w:r>
      <w:r>
        <w:rPr>
          <w:color w:val="272727"/>
          <w:spacing w:val="-8"/>
          <w:sz w:val="18"/>
        </w:rPr>
        <w:t>interventions</w:t>
      </w:r>
      <w:r>
        <w:rPr>
          <w:color w:val="272727"/>
          <w:sz w:val="18"/>
        </w:rPr>
        <w:t> </w:t>
      </w:r>
      <w:r>
        <w:rPr>
          <w:color w:val="272727"/>
          <w:spacing w:val="-8"/>
          <w:sz w:val="18"/>
        </w:rPr>
        <w:t>for</w:t>
      </w:r>
      <w:r>
        <w:rPr>
          <w:color w:val="272727"/>
          <w:sz w:val="18"/>
        </w:rPr>
        <w:t> </w:t>
      </w:r>
      <w:r>
        <w:rPr>
          <w:color w:val="272727"/>
          <w:spacing w:val="-8"/>
          <w:sz w:val="18"/>
        </w:rPr>
        <w:t>body</w:t>
      </w:r>
      <w:r>
        <w:rPr>
          <w:color w:val="272727"/>
          <w:sz w:val="18"/>
        </w:rPr>
        <w:t> </w:t>
      </w:r>
      <w:r>
        <w:rPr>
          <w:color w:val="272727"/>
          <w:spacing w:val="-8"/>
          <w:sz w:val="18"/>
        </w:rPr>
        <w:t>image</w:t>
      </w:r>
    </w:p>
    <w:p>
      <w:pPr>
        <w:spacing w:line="247" w:lineRule="auto" w:before="76"/>
        <w:ind w:left="53" w:right="51" w:firstLine="0"/>
        <w:jc w:val="both"/>
        <w:rPr>
          <w:sz w:val="18"/>
        </w:rPr>
      </w:pPr>
      <w:r>
        <w:rPr/>
        <w:br w:type="column"/>
      </w:r>
      <w:r>
        <w:rPr>
          <w:color w:val="272727"/>
          <w:sz w:val="18"/>
        </w:rPr>
        <w:t>disturbances. The introduced research shows that there exist promising developments toward avatar-based interventions for </w:t>
      </w:r>
      <w:r>
        <w:rPr>
          <w:color w:val="272727"/>
          <w:spacing w:val="-2"/>
          <w:sz w:val="18"/>
        </w:rPr>
        <w:t>body</w:t>
      </w:r>
      <w:r>
        <w:rPr>
          <w:color w:val="272727"/>
          <w:spacing w:val="-5"/>
          <w:sz w:val="18"/>
        </w:rPr>
        <w:t> </w:t>
      </w:r>
      <w:r>
        <w:rPr>
          <w:color w:val="272727"/>
          <w:spacing w:val="-2"/>
          <w:sz w:val="18"/>
        </w:rPr>
        <w:t>image</w:t>
      </w:r>
      <w:r>
        <w:rPr>
          <w:color w:val="272727"/>
          <w:spacing w:val="-5"/>
          <w:sz w:val="18"/>
        </w:rPr>
        <w:t> </w:t>
      </w:r>
      <w:r>
        <w:rPr>
          <w:color w:val="272727"/>
          <w:spacing w:val="-2"/>
          <w:sz w:val="18"/>
        </w:rPr>
        <w:t>disturbances.</w:t>
      </w:r>
      <w:r>
        <w:rPr>
          <w:color w:val="272727"/>
          <w:spacing w:val="-5"/>
          <w:sz w:val="18"/>
        </w:rPr>
        <w:t> </w:t>
      </w:r>
      <w:r>
        <w:rPr>
          <w:color w:val="272727"/>
          <w:spacing w:val="-2"/>
          <w:sz w:val="18"/>
        </w:rPr>
        <w:t>However,</w:t>
      </w:r>
      <w:r>
        <w:rPr>
          <w:color w:val="272727"/>
          <w:spacing w:val="-6"/>
          <w:sz w:val="18"/>
        </w:rPr>
        <w:t> </w:t>
      </w:r>
      <w:r>
        <w:rPr>
          <w:color w:val="272727"/>
          <w:spacing w:val="-2"/>
          <w:sz w:val="18"/>
        </w:rPr>
        <w:t>no</w:t>
      </w:r>
      <w:r>
        <w:rPr>
          <w:color w:val="272727"/>
          <w:spacing w:val="-5"/>
          <w:sz w:val="18"/>
        </w:rPr>
        <w:t> </w:t>
      </w:r>
      <w:r>
        <w:rPr>
          <w:color w:val="272727"/>
          <w:spacing w:val="-2"/>
          <w:sz w:val="18"/>
        </w:rPr>
        <w:t>work</w:t>
      </w:r>
      <w:r>
        <w:rPr>
          <w:color w:val="272727"/>
          <w:spacing w:val="-6"/>
          <w:sz w:val="18"/>
        </w:rPr>
        <w:t> </w:t>
      </w:r>
      <w:r>
        <w:rPr>
          <w:color w:val="272727"/>
          <w:spacing w:val="-2"/>
          <w:sz w:val="18"/>
        </w:rPr>
        <w:t>to</w:t>
      </w:r>
      <w:r>
        <w:rPr>
          <w:color w:val="272727"/>
          <w:spacing w:val="-5"/>
          <w:sz w:val="18"/>
        </w:rPr>
        <w:t> </w:t>
      </w:r>
      <w:r>
        <w:rPr>
          <w:color w:val="272727"/>
          <w:spacing w:val="-2"/>
          <w:sz w:val="18"/>
        </w:rPr>
        <w:t>date</w:t>
      </w:r>
      <w:r>
        <w:rPr>
          <w:color w:val="272727"/>
          <w:spacing w:val="-5"/>
          <w:sz w:val="18"/>
        </w:rPr>
        <w:t> </w:t>
      </w:r>
      <w:r>
        <w:rPr>
          <w:color w:val="272727"/>
          <w:spacing w:val="-2"/>
          <w:sz w:val="18"/>
        </w:rPr>
        <w:t>undertakes</w:t>
      </w:r>
      <w:r>
        <w:rPr>
          <w:color w:val="272727"/>
          <w:spacing w:val="-5"/>
          <w:sz w:val="18"/>
        </w:rPr>
        <w:t> </w:t>
      </w:r>
      <w:r>
        <w:rPr>
          <w:color w:val="272727"/>
          <w:spacing w:val="-2"/>
          <w:sz w:val="18"/>
        </w:rPr>
        <w:t>a</w:t>
      </w:r>
      <w:r>
        <w:rPr>
          <w:color w:val="272727"/>
          <w:sz w:val="18"/>
        </w:rPr>
        <w:t> </w:t>
      </w:r>
      <w:r>
        <w:rPr>
          <w:color w:val="272727"/>
          <w:spacing w:val="-6"/>
          <w:sz w:val="18"/>
        </w:rPr>
        <w:t>comprehensive</w:t>
      </w:r>
      <w:r>
        <w:rPr>
          <w:color w:val="272727"/>
          <w:spacing w:val="-5"/>
          <w:sz w:val="18"/>
        </w:rPr>
        <w:t> </w:t>
      </w:r>
      <w:r>
        <w:rPr>
          <w:color w:val="272727"/>
          <w:spacing w:val="-6"/>
          <w:sz w:val="18"/>
        </w:rPr>
        <w:t>VR-speci</w:t>
      </w:r>
      <w:r>
        <w:rPr>
          <w:rFonts w:ascii="Times New Roman"/>
          <w:color w:val="272727"/>
          <w:spacing w:val="-6"/>
          <w:sz w:val="18"/>
        </w:rPr>
        <w:t>fi</w:t>
      </w:r>
      <w:r>
        <w:rPr>
          <w:color w:val="272727"/>
          <w:spacing w:val="-6"/>
          <w:sz w:val="18"/>
        </w:rPr>
        <w:t>c</w:t>
      </w:r>
      <w:r>
        <w:rPr>
          <w:color w:val="272727"/>
          <w:spacing w:val="-4"/>
          <w:sz w:val="18"/>
        </w:rPr>
        <w:t> </w:t>
      </w:r>
      <w:r>
        <w:rPr>
          <w:color w:val="272727"/>
          <w:spacing w:val="-6"/>
          <w:sz w:val="18"/>
        </w:rPr>
        <w:t>UX</w:t>
      </w:r>
      <w:r>
        <w:rPr>
          <w:color w:val="272727"/>
          <w:spacing w:val="-4"/>
          <w:sz w:val="18"/>
        </w:rPr>
        <w:t> </w:t>
      </w:r>
      <w:r>
        <w:rPr>
          <w:color w:val="272727"/>
          <w:spacing w:val="-6"/>
          <w:sz w:val="18"/>
        </w:rPr>
        <w:t>investigation</w:t>
      </w:r>
      <w:r>
        <w:rPr>
          <w:color w:val="272727"/>
          <w:spacing w:val="-4"/>
          <w:sz w:val="18"/>
        </w:rPr>
        <w:t> </w:t>
      </w:r>
      <w:r>
        <w:rPr>
          <w:color w:val="272727"/>
          <w:spacing w:val="-6"/>
          <w:sz w:val="18"/>
        </w:rPr>
        <w:t>of</w:t>
      </w:r>
      <w:r>
        <w:rPr>
          <w:color w:val="272727"/>
          <w:spacing w:val="-5"/>
          <w:sz w:val="18"/>
        </w:rPr>
        <w:t> </w:t>
      </w:r>
      <w:r>
        <w:rPr>
          <w:color w:val="272727"/>
          <w:spacing w:val="-6"/>
          <w:sz w:val="18"/>
        </w:rPr>
        <w:t>such</w:t>
      </w:r>
      <w:r>
        <w:rPr>
          <w:color w:val="272727"/>
          <w:spacing w:val="-4"/>
          <w:sz w:val="18"/>
        </w:rPr>
        <w:t> </w:t>
      </w:r>
      <w:r>
        <w:rPr>
          <w:color w:val="272727"/>
          <w:spacing w:val="-6"/>
          <w:sz w:val="18"/>
        </w:rPr>
        <w:t>an</w:t>
      </w:r>
      <w:r>
        <w:rPr>
          <w:color w:val="272727"/>
          <w:spacing w:val="-4"/>
          <w:sz w:val="18"/>
        </w:rPr>
        <w:t> </w:t>
      </w:r>
      <w:r>
        <w:rPr>
          <w:color w:val="272727"/>
          <w:spacing w:val="-6"/>
          <w:sz w:val="18"/>
        </w:rPr>
        <w:t>intervention</w:t>
      </w:r>
      <w:r>
        <w:rPr>
          <w:color w:val="272727"/>
          <w:sz w:val="18"/>
        </w:rPr>
        <w:t> </w:t>
      </w:r>
      <w:r>
        <w:rPr>
          <w:color w:val="272727"/>
          <w:spacing w:val="-2"/>
          <w:sz w:val="18"/>
        </w:rPr>
        <w:t>system.</w:t>
      </w:r>
    </w:p>
    <w:p>
      <w:pPr>
        <w:spacing w:line="247" w:lineRule="auto" w:before="0"/>
        <w:ind w:left="53" w:right="50" w:firstLine="278"/>
        <w:jc w:val="both"/>
        <w:rPr>
          <w:sz w:val="18"/>
        </w:rPr>
      </w:pPr>
      <w:r>
        <w:rPr>
          <w:color w:val="272727"/>
          <w:spacing w:val="-4"/>
          <w:sz w:val="18"/>
        </w:rPr>
        <w:t>Our current work within the interdisciplinary research project</w:t>
      </w:r>
      <w:r>
        <w:rPr>
          <w:color w:val="272727"/>
          <w:sz w:val="18"/>
        </w:rPr>
        <w:t> </w:t>
      </w:r>
      <w:r>
        <w:rPr>
          <w:color w:val="272727"/>
          <w:spacing w:val="-4"/>
          <w:sz w:val="18"/>
        </w:rPr>
        <w:t>ViTraS</w:t>
      </w:r>
      <w:r>
        <w:rPr>
          <w:color w:val="272727"/>
          <w:spacing w:val="-7"/>
          <w:sz w:val="18"/>
        </w:rPr>
        <w:t> </w:t>
      </w:r>
      <w:r>
        <w:rPr>
          <w:color w:val="272727"/>
          <w:spacing w:val="-4"/>
          <w:sz w:val="18"/>
        </w:rPr>
        <w:t>(</w:t>
      </w:r>
      <w:hyperlink w:history="true" w:anchor="_bookmark214">
        <w:r>
          <w:rPr>
            <w:color w:val="D93133"/>
            <w:spacing w:val="-4"/>
            <w:sz w:val="18"/>
          </w:rPr>
          <w:t>Döllinger</w:t>
        </w:r>
        <w:r>
          <w:rPr>
            <w:color w:val="D93133"/>
            <w:spacing w:val="-6"/>
            <w:sz w:val="18"/>
          </w:rPr>
          <w:t> </w:t>
        </w:r>
        <w:r>
          <w:rPr>
            <w:color w:val="D93133"/>
            <w:spacing w:val="-4"/>
            <w:sz w:val="18"/>
          </w:rPr>
          <w:t>et</w:t>
        </w:r>
        <w:r>
          <w:rPr>
            <w:color w:val="D93133"/>
            <w:spacing w:val="-6"/>
            <w:sz w:val="18"/>
          </w:rPr>
          <w:t> </w:t>
        </w:r>
        <w:r>
          <w:rPr>
            <w:color w:val="D93133"/>
            <w:spacing w:val="-4"/>
            <w:sz w:val="18"/>
          </w:rPr>
          <w:t>al.,</w:t>
        </w:r>
        <w:r>
          <w:rPr>
            <w:color w:val="D93133"/>
            <w:spacing w:val="-6"/>
            <w:sz w:val="18"/>
          </w:rPr>
          <w:t> </w:t>
        </w:r>
        <w:r>
          <w:rPr>
            <w:color w:val="D93133"/>
            <w:spacing w:val="-4"/>
            <w:sz w:val="18"/>
          </w:rPr>
          <w:t>2019</w:t>
        </w:r>
      </w:hyperlink>
      <w:r>
        <w:rPr>
          <w:color w:val="272727"/>
          <w:spacing w:val="-4"/>
          <w:sz w:val="18"/>
        </w:rPr>
        <w:t>)</w:t>
      </w:r>
      <w:r>
        <w:rPr>
          <w:color w:val="272727"/>
          <w:spacing w:val="-6"/>
          <w:sz w:val="18"/>
        </w:rPr>
        <w:t> </w:t>
      </w:r>
      <w:r>
        <w:rPr>
          <w:color w:val="272727"/>
          <w:spacing w:val="-4"/>
          <w:sz w:val="18"/>
        </w:rPr>
        <w:t>addresses this</w:t>
      </w:r>
      <w:r>
        <w:rPr>
          <w:color w:val="272727"/>
          <w:spacing w:val="-7"/>
          <w:sz w:val="18"/>
        </w:rPr>
        <w:t> </w:t>
      </w:r>
      <w:r>
        <w:rPr>
          <w:color w:val="272727"/>
          <w:spacing w:val="-4"/>
          <w:sz w:val="18"/>
        </w:rPr>
        <w:t>research gap</w:t>
      </w:r>
      <w:r>
        <w:rPr>
          <w:color w:val="272727"/>
          <w:spacing w:val="-6"/>
          <w:sz w:val="18"/>
        </w:rPr>
        <w:t> </w:t>
      </w:r>
      <w:r>
        <w:rPr>
          <w:color w:val="272727"/>
          <w:spacing w:val="-4"/>
          <w:sz w:val="18"/>
        </w:rPr>
        <w:t>and</w:t>
      </w:r>
      <w:r>
        <w:rPr>
          <w:color w:val="272727"/>
          <w:spacing w:val="-7"/>
          <w:sz w:val="18"/>
        </w:rPr>
        <w:t> </w:t>
      </w:r>
      <w:r>
        <w:rPr>
          <w:color w:val="272727"/>
          <w:spacing w:val="-4"/>
          <w:sz w:val="18"/>
        </w:rPr>
        <w:t>aims</w:t>
      </w:r>
      <w:r>
        <w:rPr>
          <w:color w:val="272727"/>
          <w:sz w:val="18"/>
        </w:rPr>
        <w:t> toward</w:t>
      </w:r>
      <w:r>
        <w:rPr>
          <w:color w:val="272727"/>
          <w:spacing w:val="-11"/>
          <w:sz w:val="18"/>
        </w:rPr>
        <w:t> </w:t>
      </w:r>
      <w:r>
        <w:rPr>
          <w:color w:val="272727"/>
          <w:sz w:val="18"/>
        </w:rPr>
        <w:t>a</w:t>
      </w:r>
      <w:r>
        <w:rPr>
          <w:color w:val="272727"/>
          <w:spacing w:val="-10"/>
          <w:sz w:val="18"/>
        </w:rPr>
        <w:t> </w:t>
      </w:r>
      <w:r>
        <w:rPr>
          <w:color w:val="272727"/>
          <w:sz w:val="18"/>
        </w:rPr>
        <w:t>novel</w:t>
      </w:r>
      <w:r>
        <w:rPr>
          <w:color w:val="272727"/>
          <w:spacing w:val="-10"/>
          <w:sz w:val="18"/>
        </w:rPr>
        <w:t> </w:t>
      </w:r>
      <w:r>
        <w:rPr>
          <w:color w:val="272727"/>
          <w:sz w:val="18"/>
        </w:rPr>
        <w:t>approach</w:t>
      </w:r>
      <w:r>
        <w:rPr>
          <w:color w:val="272727"/>
          <w:spacing w:val="-10"/>
          <w:sz w:val="18"/>
        </w:rPr>
        <w:t> </w:t>
      </w:r>
      <w:r>
        <w:rPr>
          <w:color w:val="272727"/>
          <w:sz w:val="18"/>
        </w:rPr>
        <w:t>for</w:t>
      </w:r>
      <w:r>
        <w:rPr>
          <w:color w:val="272727"/>
          <w:spacing w:val="-11"/>
          <w:sz w:val="18"/>
        </w:rPr>
        <w:t> </w:t>
      </w:r>
      <w:r>
        <w:rPr>
          <w:color w:val="272727"/>
          <w:sz w:val="18"/>
        </w:rPr>
        <w:t>supporting</w:t>
      </w:r>
      <w:r>
        <w:rPr>
          <w:color w:val="272727"/>
          <w:spacing w:val="-10"/>
          <w:sz w:val="18"/>
        </w:rPr>
        <w:t> </w:t>
      </w:r>
      <w:r>
        <w:rPr>
          <w:color w:val="272727"/>
          <w:sz w:val="18"/>
        </w:rPr>
        <w:t>body</w:t>
      </w:r>
      <w:r>
        <w:rPr>
          <w:color w:val="272727"/>
          <w:spacing w:val="-10"/>
          <w:sz w:val="18"/>
        </w:rPr>
        <w:t> </w:t>
      </w:r>
      <w:r>
        <w:rPr>
          <w:color w:val="272727"/>
          <w:sz w:val="18"/>
        </w:rPr>
        <w:t>image</w:t>
      </w:r>
      <w:r>
        <w:rPr>
          <w:color w:val="272727"/>
          <w:spacing w:val="-10"/>
          <w:sz w:val="18"/>
        </w:rPr>
        <w:t> </w:t>
      </w:r>
      <w:r>
        <w:rPr>
          <w:color w:val="272727"/>
          <w:sz w:val="18"/>
        </w:rPr>
        <w:t>therapy.</w:t>
      </w:r>
      <w:r>
        <w:rPr>
          <w:color w:val="272727"/>
          <w:spacing w:val="-10"/>
          <w:sz w:val="18"/>
        </w:rPr>
        <w:t> </w:t>
      </w:r>
      <w:r>
        <w:rPr>
          <w:color w:val="272727"/>
          <w:sz w:val="18"/>
        </w:rPr>
        <w:t>We </w:t>
      </w:r>
      <w:r>
        <w:rPr>
          <w:color w:val="272727"/>
          <w:spacing w:val="-2"/>
          <w:sz w:val="18"/>
        </w:rPr>
        <w:t>present</w:t>
      </w:r>
      <w:r>
        <w:rPr>
          <w:color w:val="272727"/>
          <w:spacing w:val="-7"/>
          <w:sz w:val="18"/>
        </w:rPr>
        <w:t> </w:t>
      </w:r>
      <w:r>
        <w:rPr>
          <w:color w:val="272727"/>
          <w:spacing w:val="-2"/>
          <w:sz w:val="18"/>
        </w:rPr>
        <w:t>a</w:t>
      </w:r>
      <w:r>
        <w:rPr>
          <w:color w:val="272727"/>
          <w:spacing w:val="-6"/>
          <w:sz w:val="18"/>
        </w:rPr>
        <w:t> </w:t>
      </w:r>
      <w:r>
        <w:rPr>
          <w:color w:val="272727"/>
          <w:spacing w:val="-2"/>
          <w:sz w:val="18"/>
        </w:rPr>
        <w:t>high-</w:t>
      </w:r>
      <w:r>
        <w:rPr>
          <w:rFonts w:ascii="Times New Roman" w:hAnsi="Times New Roman"/>
          <w:color w:val="272727"/>
          <w:spacing w:val="-2"/>
          <w:sz w:val="18"/>
        </w:rPr>
        <w:t>fi</w:t>
      </w:r>
      <w:r>
        <w:rPr>
          <w:color w:val="272727"/>
          <w:spacing w:val="-2"/>
          <w:sz w:val="18"/>
        </w:rPr>
        <w:t>delity</w:t>
      </w:r>
      <w:r>
        <w:rPr>
          <w:color w:val="272727"/>
          <w:spacing w:val="-7"/>
          <w:sz w:val="18"/>
        </w:rPr>
        <w:t> </w:t>
      </w:r>
      <w:r>
        <w:rPr>
          <w:color w:val="272727"/>
          <w:spacing w:val="-2"/>
          <w:sz w:val="18"/>
        </w:rPr>
        <w:t>prototype</w:t>
      </w:r>
      <w:r>
        <w:rPr>
          <w:color w:val="272727"/>
          <w:spacing w:val="-6"/>
          <w:sz w:val="18"/>
        </w:rPr>
        <w:t> </w:t>
      </w:r>
      <w:r>
        <w:rPr>
          <w:color w:val="272727"/>
          <w:spacing w:val="-2"/>
          <w:sz w:val="18"/>
        </w:rPr>
        <w:t>of</w:t>
      </w:r>
      <w:r>
        <w:rPr>
          <w:color w:val="272727"/>
          <w:spacing w:val="-6"/>
          <w:sz w:val="18"/>
        </w:rPr>
        <w:t> </w:t>
      </w:r>
      <w:r>
        <w:rPr>
          <w:color w:val="272727"/>
          <w:spacing w:val="-2"/>
          <w:sz w:val="18"/>
        </w:rPr>
        <w:t>a</w:t>
      </w:r>
      <w:r>
        <w:rPr>
          <w:color w:val="272727"/>
          <w:spacing w:val="-6"/>
          <w:sz w:val="18"/>
        </w:rPr>
        <w:t> </w:t>
      </w:r>
      <w:r>
        <w:rPr>
          <w:color w:val="272727"/>
          <w:spacing w:val="-2"/>
          <w:sz w:val="18"/>
        </w:rPr>
        <w:t>body</w:t>
      </w:r>
      <w:r>
        <w:rPr>
          <w:color w:val="272727"/>
          <w:spacing w:val="-5"/>
          <w:sz w:val="18"/>
        </w:rPr>
        <w:t> </w:t>
      </w:r>
      <w:r>
        <w:rPr>
          <w:color w:val="272727"/>
          <w:spacing w:val="-2"/>
          <w:sz w:val="18"/>
        </w:rPr>
        <w:t>image</w:t>
      </w:r>
      <w:r>
        <w:rPr>
          <w:color w:val="272727"/>
          <w:spacing w:val="-7"/>
          <w:sz w:val="18"/>
        </w:rPr>
        <w:t> </w:t>
      </w:r>
      <w:r>
        <w:rPr>
          <w:color w:val="272727"/>
          <w:spacing w:val="-2"/>
          <w:sz w:val="18"/>
        </w:rPr>
        <w:t>therapy</w:t>
      </w:r>
      <w:r>
        <w:rPr>
          <w:color w:val="272727"/>
          <w:spacing w:val="-7"/>
          <w:sz w:val="18"/>
        </w:rPr>
        <w:t> </w:t>
      </w:r>
      <w:r>
        <w:rPr>
          <w:color w:val="272727"/>
          <w:spacing w:val="-2"/>
          <w:sz w:val="18"/>
        </w:rPr>
        <w:t>support</w:t>
      </w:r>
      <w:r>
        <w:rPr>
          <w:color w:val="272727"/>
          <w:sz w:val="18"/>
        </w:rPr>
        <w:t> system that allows users to embody their rapidly generated personalized, photorealistic avatar within a carefully designed virtual environment. Our system allows users to dynamically alter</w:t>
      </w:r>
      <w:r>
        <w:rPr>
          <w:color w:val="272727"/>
          <w:spacing w:val="-3"/>
          <w:sz w:val="18"/>
        </w:rPr>
        <w:t> </w:t>
      </w:r>
      <w:r>
        <w:rPr>
          <w:color w:val="272727"/>
          <w:sz w:val="18"/>
        </w:rPr>
        <w:t>their</w:t>
      </w:r>
      <w:r>
        <w:rPr>
          <w:color w:val="272727"/>
          <w:spacing w:val="-1"/>
          <w:sz w:val="18"/>
        </w:rPr>
        <w:t> </w:t>
      </w:r>
      <w:r>
        <w:rPr>
          <w:color w:val="272727"/>
          <w:sz w:val="18"/>
        </w:rPr>
        <w:t>body</w:t>
      </w:r>
      <w:r>
        <w:rPr>
          <w:color w:val="272727"/>
          <w:spacing w:val="-1"/>
          <w:sz w:val="18"/>
        </w:rPr>
        <w:t> </w:t>
      </w:r>
      <w:r>
        <w:rPr>
          <w:color w:val="272727"/>
          <w:sz w:val="18"/>
        </w:rPr>
        <w:t>weight</w:t>
      </w:r>
      <w:r>
        <w:rPr>
          <w:color w:val="272727"/>
          <w:spacing w:val="-1"/>
          <w:sz w:val="18"/>
        </w:rPr>
        <w:t> </w:t>
      </w:r>
      <w:r>
        <w:rPr>
          <w:color w:val="272727"/>
          <w:sz w:val="18"/>
        </w:rPr>
        <w:t>while</w:t>
      </w:r>
      <w:r>
        <w:rPr>
          <w:color w:val="272727"/>
          <w:spacing w:val="-3"/>
          <w:sz w:val="18"/>
        </w:rPr>
        <w:t> </w:t>
      </w:r>
      <w:r>
        <w:rPr>
          <w:color w:val="272727"/>
          <w:sz w:val="18"/>
        </w:rPr>
        <w:t>being</w:t>
      </w:r>
      <w:r>
        <w:rPr>
          <w:color w:val="272727"/>
          <w:spacing w:val="-3"/>
          <w:sz w:val="18"/>
        </w:rPr>
        <w:t> </w:t>
      </w:r>
      <w:r>
        <w:rPr>
          <w:color w:val="272727"/>
          <w:sz w:val="18"/>
        </w:rPr>
        <w:t>embodied</w:t>
      </w:r>
      <w:r>
        <w:rPr>
          <w:color w:val="272727"/>
          <w:spacing w:val="-3"/>
          <w:sz w:val="18"/>
        </w:rPr>
        <w:t> </w:t>
      </w:r>
      <w:r>
        <w:rPr>
          <w:color w:val="272727"/>
          <w:sz w:val="18"/>
        </w:rPr>
        <w:t>in</w:t>
      </w:r>
      <w:r>
        <w:rPr>
          <w:color w:val="272727"/>
          <w:spacing w:val="-1"/>
          <w:sz w:val="18"/>
        </w:rPr>
        <w:t> </w:t>
      </w:r>
      <w:r>
        <w:rPr>
          <w:color w:val="272727"/>
          <w:sz w:val="18"/>
        </w:rPr>
        <w:t>VR</w:t>
      </w:r>
      <w:r>
        <w:rPr>
          <w:color w:val="272727"/>
          <w:spacing w:val="-3"/>
          <w:sz w:val="18"/>
        </w:rPr>
        <w:t> </w:t>
      </w:r>
      <w:r>
        <w:rPr>
          <w:color w:val="272727"/>
          <w:sz w:val="18"/>
        </w:rPr>
        <w:t>using</w:t>
      </w:r>
      <w:r>
        <w:rPr>
          <w:color w:val="272727"/>
          <w:spacing w:val="-3"/>
          <w:sz w:val="18"/>
        </w:rPr>
        <w:t> </w:t>
      </w:r>
      <w:r>
        <w:rPr>
          <w:color w:val="272727"/>
          <w:sz w:val="18"/>
        </w:rPr>
        <w:t>three different interaction methods (joystick, gestures, and virtual objects). We focus on a user experience evaluation with</w:t>
      </w:r>
      <w:r>
        <w:rPr>
          <w:color w:val="272727"/>
          <w:spacing w:val="40"/>
          <w:sz w:val="18"/>
        </w:rPr>
        <w:t> </w:t>
      </w:r>
      <w:r>
        <w:rPr>
          <w:color w:val="272727"/>
          <w:sz w:val="18"/>
        </w:rPr>
        <w:t>normal-weight participants performed within our </w:t>
      </w:r>
      <w:r>
        <w:rPr>
          <w:rFonts w:ascii="Times New Roman" w:hAnsi="Times New Roman"/>
          <w:color w:val="272727"/>
          <w:sz w:val="18"/>
        </w:rPr>
        <w:t>fi</w:t>
      </w:r>
      <w:r>
        <w:rPr>
          <w:color w:val="272727"/>
          <w:sz w:val="18"/>
        </w:rPr>
        <w:t>rst design cycle. In a comprehensive mixed-methods evaluation, we assessed 1) the body scan experience during the avatar generation process, 2) the general, VR-speci</w:t>
      </w:r>
      <w:r>
        <w:rPr>
          <w:rFonts w:ascii="Times New Roman" w:hAnsi="Times New Roman"/>
          <w:color w:val="272727"/>
          <w:sz w:val="18"/>
        </w:rPr>
        <w:t>fi</w:t>
      </w:r>
      <w:r>
        <w:rPr>
          <w:color w:val="272727"/>
          <w:sz w:val="18"/>
        </w:rPr>
        <w:t>c UX of the exposure and different modi</w:t>
      </w:r>
      <w:r>
        <w:rPr>
          <w:rFonts w:ascii="Times New Roman" w:hAnsi="Times New Roman"/>
          <w:color w:val="272727"/>
          <w:sz w:val="18"/>
        </w:rPr>
        <w:t>fi</w:t>
      </w:r>
      <w:r>
        <w:rPr>
          <w:color w:val="272727"/>
          <w:sz w:val="18"/>
        </w:rPr>
        <w:t>cation methods, and 3) their impact on body image-related UX, including body awareness and body weight perception. To sum up our results, we derive</w:t>
      </w:r>
      <w:r>
        <w:rPr>
          <w:color w:val="272727"/>
          <w:spacing w:val="80"/>
          <w:sz w:val="18"/>
        </w:rPr>
        <w:t> </w:t>
      </w:r>
      <w:r>
        <w:rPr>
          <w:color w:val="272727"/>
          <w:spacing w:val="-2"/>
          <w:sz w:val="18"/>
        </w:rPr>
        <w:t>a</w:t>
      </w:r>
      <w:r>
        <w:rPr>
          <w:color w:val="272727"/>
          <w:spacing w:val="-9"/>
          <w:sz w:val="18"/>
        </w:rPr>
        <w:t> </w:t>
      </w:r>
      <w:r>
        <w:rPr>
          <w:color w:val="272727"/>
          <w:spacing w:val="-2"/>
          <w:sz w:val="18"/>
        </w:rPr>
        <w:t>set</w:t>
      </w:r>
      <w:r>
        <w:rPr>
          <w:color w:val="272727"/>
          <w:spacing w:val="-8"/>
          <w:sz w:val="18"/>
        </w:rPr>
        <w:t> </w:t>
      </w:r>
      <w:r>
        <w:rPr>
          <w:color w:val="272727"/>
          <w:spacing w:val="-2"/>
          <w:sz w:val="18"/>
        </w:rPr>
        <w:t>of</w:t>
      </w:r>
      <w:r>
        <w:rPr>
          <w:color w:val="272727"/>
          <w:spacing w:val="-8"/>
          <w:sz w:val="18"/>
        </w:rPr>
        <w:t> </w:t>
      </w:r>
      <w:r>
        <w:rPr>
          <w:color w:val="272727"/>
          <w:spacing w:val="-2"/>
          <w:sz w:val="18"/>
        </w:rPr>
        <w:t>guidelines</w:t>
      </w:r>
      <w:r>
        <w:rPr>
          <w:color w:val="272727"/>
          <w:spacing w:val="-8"/>
          <w:sz w:val="18"/>
        </w:rPr>
        <w:t> </w:t>
      </w:r>
      <w:r>
        <w:rPr>
          <w:color w:val="272727"/>
          <w:spacing w:val="-2"/>
          <w:sz w:val="18"/>
        </w:rPr>
        <w:t>for</w:t>
      </w:r>
      <w:r>
        <w:rPr>
          <w:color w:val="272727"/>
          <w:spacing w:val="-9"/>
          <w:sz w:val="18"/>
        </w:rPr>
        <w:t> </w:t>
      </w:r>
      <w:r>
        <w:rPr>
          <w:color w:val="272727"/>
          <w:spacing w:val="-2"/>
          <w:sz w:val="18"/>
        </w:rPr>
        <w:t>the</w:t>
      </w:r>
      <w:r>
        <w:rPr>
          <w:color w:val="272727"/>
          <w:spacing w:val="-8"/>
          <w:sz w:val="18"/>
        </w:rPr>
        <w:t> </w:t>
      </w:r>
      <w:r>
        <w:rPr>
          <w:color w:val="272727"/>
          <w:spacing w:val="-2"/>
          <w:sz w:val="18"/>
        </w:rPr>
        <w:t>design</w:t>
      </w:r>
      <w:r>
        <w:rPr>
          <w:color w:val="272727"/>
          <w:spacing w:val="-8"/>
          <w:sz w:val="18"/>
        </w:rPr>
        <w:t> </w:t>
      </w:r>
      <w:r>
        <w:rPr>
          <w:color w:val="272727"/>
          <w:spacing w:val="-2"/>
          <w:sz w:val="18"/>
        </w:rPr>
        <w:t>and</w:t>
      </w:r>
      <w:r>
        <w:rPr>
          <w:color w:val="272727"/>
          <w:spacing w:val="-8"/>
          <w:sz w:val="18"/>
        </w:rPr>
        <w:t> </w:t>
      </w:r>
      <w:r>
        <w:rPr>
          <w:color w:val="272727"/>
          <w:spacing w:val="-2"/>
          <w:sz w:val="18"/>
        </w:rPr>
        <w:t>implementation</w:t>
      </w:r>
      <w:r>
        <w:rPr>
          <w:color w:val="272727"/>
          <w:spacing w:val="-8"/>
          <w:sz w:val="18"/>
        </w:rPr>
        <w:t> </w:t>
      </w:r>
      <w:r>
        <w:rPr>
          <w:color w:val="272727"/>
          <w:spacing w:val="-2"/>
          <w:sz w:val="18"/>
        </w:rPr>
        <w:t>of</w:t>
      </w:r>
      <w:r>
        <w:rPr>
          <w:color w:val="272727"/>
          <w:spacing w:val="-9"/>
          <w:sz w:val="18"/>
        </w:rPr>
        <w:t> </w:t>
      </w:r>
      <w:r>
        <w:rPr>
          <w:color w:val="272727"/>
          <w:spacing w:val="-2"/>
          <w:sz w:val="18"/>
        </w:rPr>
        <w:t>future</w:t>
      </w:r>
      <w:r>
        <w:rPr>
          <w:color w:val="272727"/>
          <w:spacing w:val="-8"/>
          <w:sz w:val="18"/>
        </w:rPr>
        <w:t> </w:t>
      </w:r>
      <w:r>
        <w:rPr>
          <w:color w:val="272727"/>
          <w:spacing w:val="-2"/>
          <w:sz w:val="18"/>
        </w:rPr>
        <w:t>VR</w:t>
      </w:r>
      <w:r>
        <w:rPr>
          <w:color w:val="272727"/>
          <w:sz w:val="18"/>
        </w:rPr>
        <w:t> systems supporting body image interventions.</w:t>
      </w:r>
    </w:p>
    <w:p>
      <w:pPr>
        <w:pStyle w:val="BodyText"/>
        <w:spacing w:before="147"/>
        <w:rPr>
          <w:sz w:val="18"/>
        </w:rPr>
      </w:pPr>
    </w:p>
    <w:p>
      <w:pPr>
        <w:pStyle w:val="Heading3"/>
        <w:numPr>
          <w:ilvl w:val="0"/>
          <w:numId w:val="2"/>
        </w:numPr>
        <w:tabs>
          <w:tab w:pos="293" w:val="left" w:leader="none"/>
        </w:tabs>
        <w:spacing w:line="240" w:lineRule="auto" w:before="0" w:after="0"/>
        <w:ind w:left="293" w:right="0" w:hanging="240"/>
        <w:jc w:val="both"/>
        <w:rPr>
          <w:color w:val="D93133"/>
        </w:rPr>
      </w:pPr>
      <w:r>
        <w:rPr>
          <w:color w:val="D93133"/>
          <w:spacing w:val="-5"/>
        </w:rPr>
        <w:t>System</w:t>
      </w:r>
      <w:r>
        <w:rPr>
          <w:color w:val="D93133"/>
          <w:spacing w:val="-13"/>
        </w:rPr>
        <w:t> </w:t>
      </w:r>
      <w:r>
        <w:rPr>
          <w:color w:val="D93133"/>
          <w:spacing w:val="-2"/>
        </w:rPr>
        <w:t>description</w:t>
      </w:r>
    </w:p>
    <w:p>
      <w:pPr>
        <w:spacing w:line="247" w:lineRule="auto" w:before="263"/>
        <w:ind w:left="53" w:right="47" w:firstLine="278"/>
        <w:jc w:val="both"/>
        <w:rPr>
          <w:sz w:val="18"/>
        </w:rPr>
      </w:pPr>
      <w:r>
        <w:rPr>
          <w:color w:val="272727"/>
          <w:sz w:val="18"/>
        </w:rPr>
        <w:t>The technical implementation of our system is realized using the game engine Unity version 2019.4.15f1 LTS (</w:t>
      </w:r>
      <w:hyperlink w:history="true" w:anchor="_bookmark283">
        <w:r>
          <w:rPr>
            <w:color w:val="D93133"/>
            <w:sz w:val="18"/>
          </w:rPr>
          <w:t>Unity</w:t>
        </w:r>
      </w:hyperlink>
      <w:r>
        <w:rPr>
          <w:color w:val="D93133"/>
          <w:sz w:val="18"/>
        </w:rPr>
        <w:t> </w:t>
      </w:r>
      <w:hyperlink w:history="true" w:anchor="_bookmark283">
        <w:r>
          <w:rPr>
            <w:color w:val="D93133"/>
            <w:sz w:val="18"/>
          </w:rPr>
          <w:t>Technologies, 2019</w:t>
        </w:r>
      </w:hyperlink>
      <w:r>
        <w:rPr>
          <w:color w:val="272727"/>
          <w:sz w:val="18"/>
        </w:rPr>
        <w:t>). As VR HMD, we use a Valve Index</w:t>
      </w:r>
      <w:r>
        <w:rPr>
          <w:color w:val="272727"/>
          <w:spacing w:val="80"/>
          <w:sz w:val="18"/>
        </w:rPr>
        <w:t> </w:t>
      </w:r>
      <w:r>
        <w:rPr>
          <w:color w:val="272727"/>
          <w:sz w:val="18"/>
        </w:rPr>
        <w:t>(</w:t>
      </w:r>
      <w:hyperlink w:history="true" w:anchor="_bookmark285">
        <w:r>
          <w:rPr>
            <w:color w:val="D93133"/>
            <w:sz w:val="18"/>
          </w:rPr>
          <w:t>Valve</w:t>
        </w:r>
        <w:r>
          <w:rPr>
            <w:color w:val="D93133"/>
            <w:spacing w:val="38"/>
            <w:sz w:val="18"/>
          </w:rPr>
          <w:t> </w:t>
        </w:r>
        <w:r>
          <w:rPr>
            <w:color w:val="D93133"/>
            <w:sz w:val="18"/>
          </w:rPr>
          <w:t>Corporation,</w:t>
        </w:r>
        <w:r>
          <w:rPr>
            <w:color w:val="D93133"/>
            <w:spacing w:val="38"/>
            <w:sz w:val="18"/>
          </w:rPr>
          <w:t> </w:t>
        </w:r>
        <w:r>
          <w:rPr>
            <w:color w:val="D93133"/>
            <w:sz w:val="18"/>
          </w:rPr>
          <w:t>2020a</w:t>
        </w:r>
      </w:hyperlink>
      <w:r>
        <w:rPr>
          <w:color w:val="272727"/>
          <w:sz w:val="18"/>
        </w:rPr>
        <w:t>),</w:t>
      </w:r>
      <w:r>
        <w:rPr>
          <w:color w:val="272727"/>
          <w:spacing w:val="38"/>
          <w:sz w:val="18"/>
        </w:rPr>
        <w:t> </w:t>
      </w:r>
      <w:r>
        <w:rPr>
          <w:color w:val="272727"/>
          <w:sz w:val="18"/>
        </w:rPr>
        <w:t>providing</w:t>
      </w:r>
      <w:r>
        <w:rPr>
          <w:color w:val="272727"/>
          <w:spacing w:val="40"/>
          <w:sz w:val="18"/>
        </w:rPr>
        <w:t> </w:t>
      </w:r>
      <w:r>
        <w:rPr>
          <w:color w:val="272727"/>
          <w:sz w:val="18"/>
        </w:rPr>
        <w:t>the</w:t>
      </w:r>
      <w:r>
        <w:rPr>
          <w:color w:val="272727"/>
          <w:spacing w:val="39"/>
          <w:sz w:val="18"/>
        </w:rPr>
        <w:t> </w:t>
      </w:r>
      <w:r>
        <w:rPr>
          <w:color w:val="272727"/>
          <w:sz w:val="18"/>
        </w:rPr>
        <w:t>user</w:t>
      </w:r>
      <w:r>
        <w:rPr>
          <w:color w:val="272727"/>
          <w:spacing w:val="39"/>
          <w:sz w:val="18"/>
        </w:rPr>
        <w:t> </w:t>
      </w:r>
      <w:r>
        <w:rPr>
          <w:color w:val="272727"/>
          <w:sz w:val="18"/>
        </w:rPr>
        <w:t>a</w:t>
      </w:r>
      <w:r>
        <w:rPr>
          <w:color w:val="272727"/>
          <w:spacing w:val="39"/>
          <w:sz w:val="18"/>
        </w:rPr>
        <w:t> </w:t>
      </w:r>
      <w:r>
        <w:rPr>
          <w:color w:val="272727"/>
          <w:sz w:val="18"/>
        </w:rPr>
        <w:t>resolution of 1440 × 1600</w:t>
      </w:r>
      <w:r>
        <w:rPr>
          <w:color w:val="272727"/>
          <w:spacing w:val="-6"/>
          <w:sz w:val="18"/>
        </w:rPr>
        <w:t> </w:t>
      </w:r>
      <w:r>
        <w:rPr>
          <w:color w:val="272727"/>
          <w:sz w:val="18"/>
        </w:rPr>
        <w:t>pixels per eye with a total </w:t>
      </w:r>
      <w:r>
        <w:rPr>
          <w:rFonts w:ascii="Times New Roman" w:hAnsi="Times New Roman"/>
          <w:color w:val="272727"/>
          <w:sz w:val="18"/>
        </w:rPr>
        <w:t>fi</w:t>
      </w:r>
      <w:r>
        <w:rPr>
          <w:color w:val="272727"/>
          <w:sz w:val="18"/>
        </w:rPr>
        <w:t>eld of view of 120</w:t>
      </w:r>
      <w:r>
        <w:rPr>
          <w:color w:val="272727"/>
          <w:position w:val="4"/>
          <w:sz w:val="13"/>
        </w:rPr>
        <w:t>°</w:t>
      </w:r>
      <w:r>
        <w:rPr>
          <w:color w:val="272727"/>
          <w:spacing w:val="40"/>
          <w:position w:val="4"/>
          <w:sz w:val="13"/>
        </w:rPr>
        <w:t> </w:t>
      </w:r>
      <w:r>
        <w:rPr>
          <w:color w:val="272727"/>
          <w:sz w:val="18"/>
        </w:rPr>
        <w:t>running at a refresh rate of 90 Hz. For motion tracking, we use the two handheld Valve Index controllers, one HTC Vive Tracker 3.0 positioned on a belt at the lower spine, and two HTC Vive Tracker 3.0 on each foot </w:t>
      </w:r>
      <w:r>
        <w:rPr>
          <w:rFonts w:ascii="Times New Roman" w:hAnsi="Times New Roman"/>
          <w:color w:val="272727"/>
          <w:sz w:val="18"/>
        </w:rPr>
        <w:t>fi</w:t>
      </w:r>
      <w:r>
        <w:rPr>
          <w:color w:val="272727"/>
          <w:sz w:val="18"/>
        </w:rPr>
        <w:t>xed by a velcro strap. The tracking area was set up using four SteamVR Base Stations 2.0. All</w:t>
      </w:r>
      <w:r>
        <w:rPr>
          <w:color w:val="272727"/>
          <w:spacing w:val="40"/>
          <w:sz w:val="18"/>
        </w:rPr>
        <w:t> </w:t>
      </w:r>
      <w:r>
        <w:rPr>
          <w:color w:val="272727"/>
          <w:sz w:val="18"/>
        </w:rPr>
        <w:t>VR</w:t>
      </w:r>
      <w:r>
        <w:rPr>
          <w:color w:val="272727"/>
          <w:spacing w:val="40"/>
          <w:sz w:val="18"/>
        </w:rPr>
        <w:t> </w:t>
      </w:r>
      <w:r>
        <w:rPr>
          <w:color w:val="272727"/>
          <w:sz w:val="18"/>
        </w:rPr>
        <w:t>hardware</w:t>
      </w:r>
      <w:r>
        <w:rPr>
          <w:color w:val="272727"/>
          <w:spacing w:val="40"/>
          <w:sz w:val="18"/>
        </w:rPr>
        <w:t> </w:t>
      </w:r>
      <w:r>
        <w:rPr>
          <w:color w:val="272727"/>
          <w:sz w:val="18"/>
        </w:rPr>
        <w:t>is</w:t>
      </w:r>
      <w:r>
        <w:rPr>
          <w:color w:val="272727"/>
          <w:spacing w:val="40"/>
          <w:sz w:val="18"/>
        </w:rPr>
        <w:t> </w:t>
      </w:r>
      <w:r>
        <w:rPr>
          <w:color w:val="272727"/>
          <w:sz w:val="18"/>
        </w:rPr>
        <w:t>integrated</w:t>
      </w:r>
      <w:r>
        <w:rPr>
          <w:color w:val="272727"/>
          <w:spacing w:val="40"/>
          <w:sz w:val="18"/>
        </w:rPr>
        <w:t> </w:t>
      </w:r>
      <w:r>
        <w:rPr>
          <w:color w:val="272727"/>
          <w:sz w:val="18"/>
        </w:rPr>
        <w:t>using</w:t>
      </w:r>
      <w:r>
        <w:rPr>
          <w:color w:val="272727"/>
          <w:spacing w:val="40"/>
          <w:sz w:val="18"/>
        </w:rPr>
        <w:t> </w:t>
      </w:r>
      <w:r>
        <w:rPr>
          <w:color w:val="272727"/>
          <w:sz w:val="18"/>
        </w:rPr>
        <w:t>SteamVR</w:t>
      </w:r>
      <w:r>
        <w:rPr>
          <w:color w:val="272727"/>
          <w:spacing w:val="40"/>
          <w:sz w:val="18"/>
        </w:rPr>
        <w:t> </w:t>
      </w:r>
      <w:r>
        <w:rPr>
          <w:color w:val="272727"/>
          <w:sz w:val="18"/>
        </w:rPr>
        <w:t>in</w:t>
      </w:r>
      <w:r>
        <w:rPr>
          <w:color w:val="272727"/>
          <w:spacing w:val="40"/>
          <w:sz w:val="18"/>
        </w:rPr>
        <w:t> </w:t>
      </w:r>
      <w:r>
        <w:rPr>
          <w:color w:val="272727"/>
          <w:sz w:val="18"/>
        </w:rPr>
        <w:t>version</w:t>
      </w:r>
    </w:p>
    <w:p>
      <w:pPr>
        <w:spacing w:line="247" w:lineRule="auto" w:before="0"/>
        <w:ind w:left="53" w:right="47" w:firstLine="0"/>
        <w:jc w:val="both"/>
        <w:rPr>
          <w:sz w:val="18"/>
        </w:rPr>
      </w:pPr>
      <w:r>
        <w:rPr>
          <w:color w:val="272727"/>
          <w:sz w:val="18"/>
        </w:rPr>
        <w:t>1.16.10 (</w:t>
      </w:r>
      <w:hyperlink w:history="true" w:anchor="_bookmark286">
        <w:r>
          <w:rPr>
            <w:color w:val="D93133"/>
            <w:sz w:val="18"/>
          </w:rPr>
          <w:t>Valve Corporation, 2020b</w:t>
        </w:r>
      </w:hyperlink>
      <w:r>
        <w:rPr>
          <w:color w:val="272727"/>
          <w:sz w:val="18"/>
        </w:rPr>
        <w:t>) and its corresponding</w:t>
      </w:r>
      <w:r>
        <w:rPr>
          <w:color w:val="272727"/>
          <w:spacing w:val="40"/>
          <w:sz w:val="18"/>
        </w:rPr>
        <w:t> </w:t>
      </w:r>
      <w:r>
        <w:rPr>
          <w:color w:val="272727"/>
          <w:sz w:val="18"/>
        </w:rPr>
        <w:t>Unity</w:t>
      </w:r>
      <w:r>
        <w:rPr>
          <w:color w:val="272727"/>
          <w:spacing w:val="40"/>
          <w:sz w:val="18"/>
        </w:rPr>
        <w:t> </w:t>
      </w:r>
      <w:r>
        <w:rPr>
          <w:color w:val="272727"/>
          <w:sz w:val="18"/>
        </w:rPr>
        <w:t>plugin</w:t>
      </w:r>
      <w:r>
        <w:rPr>
          <w:color w:val="272727"/>
          <w:spacing w:val="40"/>
          <w:sz w:val="18"/>
        </w:rPr>
        <w:t> </w:t>
      </w:r>
      <w:r>
        <w:rPr>
          <w:color w:val="272727"/>
          <w:sz w:val="18"/>
        </w:rPr>
        <w:t>in</w:t>
      </w:r>
      <w:r>
        <w:rPr>
          <w:color w:val="272727"/>
          <w:spacing w:val="40"/>
          <w:sz w:val="18"/>
        </w:rPr>
        <w:t> </w:t>
      </w:r>
      <w:r>
        <w:rPr>
          <w:color w:val="272727"/>
          <w:sz w:val="18"/>
        </w:rPr>
        <w:t>version</w:t>
      </w:r>
      <w:r>
        <w:rPr>
          <w:color w:val="272727"/>
          <w:spacing w:val="40"/>
          <w:sz w:val="18"/>
        </w:rPr>
        <w:t> </w:t>
      </w:r>
      <w:r>
        <w:rPr>
          <w:color w:val="272727"/>
          <w:sz w:val="18"/>
        </w:rPr>
        <w:t>2.7.3.</w:t>
      </w:r>
      <w:r>
        <w:rPr>
          <w:color w:val="272727"/>
          <w:sz w:val="18"/>
          <w:vertAlign w:val="superscript"/>
        </w:rPr>
        <w:t>1</w:t>
      </w:r>
      <w:r>
        <w:rPr>
          <w:color w:val="272727"/>
          <w:spacing w:val="40"/>
          <w:sz w:val="18"/>
          <w:vertAlign w:val="baseline"/>
        </w:rPr>
        <w:t> </w:t>
      </w:r>
      <w:r>
        <w:rPr>
          <w:color w:val="272727"/>
          <w:sz w:val="18"/>
          <w:vertAlign w:val="baseline"/>
        </w:rPr>
        <w:t>In</w:t>
      </w:r>
      <w:r>
        <w:rPr>
          <w:color w:val="272727"/>
          <w:spacing w:val="40"/>
          <w:sz w:val="18"/>
          <w:vertAlign w:val="baseline"/>
        </w:rPr>
        <w:t> </w:t>
      </w:r>
      <w:r>
        <w:rPr>
          <w:color w:val="272727"/>
          <w:sz w:val="18"/>
          <w:vertAlign w:val="baseline"/>
        </w:rPr>
        <w:t>our</w:t>
      </w:r>
      <w:r>
        <w:rPr>
          <w:color w:val="272727"/>
          <w:spacing w:val="40"/>
          <w:sz w:val="18"/>
          <w:vertAlign w:val="baseline"/>
        </w:rPr>
        <w:t> </w:t>
      </w:r>
      <w:r>
        <w:rPr>
          <w:color w:val="272727"/>
          <w:sz w:val="18"/>
          <w:vertAlign w:val="baseline"/>
        </w:rPr>
        <w:t>evaluation,</w:t>
      </w:r>
      <w:r>
        <w:rPr>
          <w:color w:val="272727"/>
          <w:spacing w:val="40"/>
          <w:sz w:val="18"/>
          <w:vertAlign w:val="baseline"/>
        </w:rPr>
        <w:t> </w:t>
      </w:r>
      <w:r>
        <w:rPr>
          <w:color w:val="272727"/>
          <w:sz w:val="18"/>
          <w:vertAlign w:val="baseline"/>
        </w:rPr>
        <w:t>the</w:t>
      </w:r>
      <w:r>
        <w:rPr>
          <w:color w:val="272727"/>
          <w:spacing w:val="40"/>
          <w:sz w:val="18"/>
          <w:vertAlign w:val="baseline"/>
        </w:rPr>
        <w:t> </w:t>
      </w:r>
      <w:r>
        <w:rPr>
          <w:color w:val="272727"/>
          <w:sz w:val="18"/>
          <w:vertAlign w:val="baseline"/>
        </w:rPr>
        <w:t>system was driven by a high-end PC composed of an Intel</w:t>
      </w:r>
      <w:r>
        <w:rPr>
          <w:color w:val="272727"/>
          <w:spacing w:val="80"/>
          <w:sz w:val="18"/>
          <w:vertAlign w:val="baseline"/>
        </w:rPr>
        <w:t> </w:t>
      </w:r>
      <w:r>
        <w:rPr>
          <w:color w:val="272727"/>
          <w:sz w:val="18"/>
          <w:vertAlign w:val="baseline"/>
        </w:rPr>
        <w:t>Core i7-9700K, an Nvidia RTX2080 Super, and 32 GB RAM running Windows 10. To ensure that users always received a </w:t>
      </w:r>
      <w:r>
        <w:rPr>
          <w:rFonts w:ascii="Times New Roman"/>
          <w:color w:val="272727"/>
          <w:sz w:val="18"/>
          <w:vertAlign w:val="baseline"/>
        </w:rPr>
        <w:t>fl</w:t>
      </w:r>
      <w:r>
        <w:rPr>
          <w:color w:val="272727"/>
          <w:sz w:val="18"/>
          <w:vertAlign w:val="baseline"/>
        </w:rPr>
        <w:t>uent VR experience and to preclude a possible cause of simulator</w:t>
      </w:r>
      <w:r>
        <w:rPr>
          <w:color w:val="272727"/>
          <w:spacing w:val="40"/>
          <w:sz w:val="18"/>
          <w:vertAlign w:val="baseline"/>
        </w:rPr>
        <w:t> </w:t>
      </w:r>
      <w:r>
        <w:rPr>
          <w:color w:val="272727"/>
          <w:sz w:val="18"/>
          <w:vertAlign w:val="baseline"/>
        </w:rPr>
        <w:t>sickness,</w:t>
      </w:r>
      <w:r>
        <w:rPr>
          <w:color w:val="272727"/>
          <w:spacing w:val="40"/>
          <w:sz w:val="18"/>
          <w:vertAlign w:val="baseline"/>
        </w:rPr>
        <w:t> </w:t>
      </w:r>
      <w:r>
        <w:rPr>
          <w:color w:val="272727"/>
          <w:sz w:val="18"/>
          <w:vertAlign w:val="baseline"/>
        </w:rPr>
        <w:t>we</w:t>
      </w:r>
      <w:r>
        <w:rPr>
          <w:color w:val="272727"/>
          <w:spacing w:val="40"/>
          <w:sz w:val="18"/>
          <w:vertAlign w:val="baseline"/>
        </w:rPr>
        <w:t> </w:t>
      </w:r>
      <w:r>
        <w:rPr>
          <w:color w:val="272727"/>
          <w:sz w:val="18"/>
          <w:vertAlign w:val="baseline"/>
        </w:rPr>
        <w:t>measured</w:t>
      </w:r>
      <w:r>
        <w:rPr>
          <w:color w:val="272727"/>
          <w:spacing w:val="40"/>
          <w:sz w:val="18"/>
          <w:vertAlign w:val="baseline"/>
        </w:rPr>
        <w:t> </w:t>
      </w:r>
      <w:r>
        <w:rPr>
          <w:color w:val="272727"/>
          <w:sz w:val="18"/>
          <w:vertAlign w:val="baseline"/>
        </w:rPr>
        <w:t>the</w:t>
      </w:r>
      <w:r>
        <w:rPr>
          <w:color w:val="272727"/>
          <w:spacing w:val="40"/>
          <w:sz w:val="18"/>
          <w:vertAlign w:val="baseline"/>
        </w:rPr>
        <w:t> </w:t>
      </w:r>
      <w:r>
        <w:rPr>
          <w:color w:val="272727"/>
          <w:sz w:val="18"/>
          <w:vertAlign w:val="baseline"/>
        </w:rPr>
        <w:t>motion-to-photon latency of our system by frame-counting (</w:t>
      </w:r>
      <w:hyperlink w:history="true" w:anchor="_bookmark227">
        <w:r>
          <w:rPr>
            <w:color w:val="D93133"/>
            <w:sz w:val="18"/>
            <w:vertAlign w:val="baseline"/>
          </w:rPr>
          <w:t>He et al., 2000</w:t>
        </w:r>
      </w:hyperlink>
      <w:r>
        <w:rPr>
          <w:color w:val="272727"/>
          <w:sz w:val="18"/>
          <w:vertAlign w:val="baseline"/>
        </w:rPr>
        <w:t>; </w:t>
      </w:r>
      <w:hyperlink w:history="true" w:anchor="_bookmark269">
        <w:r>
          <w:rPr>
            <w:color w:val="D93133"/>
            <w:sz w:val="18"/>
            <w:vertAlign w:val="baseline"/>
          </w:rPr>
          <w:t>Stauffert et al., 2021</w:t>
        </w:r>
      </w:hyperlink>
      <w:r>
        <w:rPr>
          <w:color w:val="272727"/>
          <w:sz w:val="18"/>
          <w:vertAlign w:val="baseline"/>
        </w:rPr>
        <w:t>). For this purpose, the video output was split</w:t>
      </w:r>
      <w:r>
        <w:rPr>
          <w:color w:val="272727"/>
          <w:spacing w:val="25"/>
          <w:sz w:val="18"/>
          <w:vertAlign w:val="baseline"/>
        </w:rPr>
        <w:t> </w:t>
      </w:r>
      <w:r>
        <w:rPr>
          <w:color w:val="272727"/>
          <w:sz w:val="18"/>
          <w:vertAlign w:val="baseline"/>
        </w:rPr>
        <w:t>into</w:t>
      </w:r>
      <w:r>
        <w:rPr>
          <w:color w:val="272727"/>
          <w:spacing w:val="26"/>
          <w:sz w:val="18"/>
          <w:vertAlign w:val="baseline"/>
        </w:rPr>
        <w:t> </w:t>
      </w:r>
      <w:r>
        <w:rPr>
          <w:color w:val="272727"/>
          <w:sz w:val="18"/>
          <w:vertAlign w:val="baseline"/>
        </w:rPr>
        <w:t>two</w:t>
      </w:r>
      <w:r>
        <w:rPr>
          <w:color w:val="272727"/>
          <w:spacing w:val="26"/>
          <w:sz w:val="18"/>
          <w:vertAlign w:val="baseline"/>
        </w:rPr>
        <w:t> </w:t>
      </w:r>
      <w:r>
        <w:rPr>
          <w:color w:val="272727"/>
          <w:sz w:val="18"/>
          <w:vertAlign w:val="baseline"/>
        </w:rPr>
        <w:t>signals</w:t>
      </w:r>
      <w:r>
        <w:rPr>
          <w:color w:val="272727"/>
          <w:spacing w:val="26"/>
          <w:sz w:val="18"/>
          <w:vertAlign w:val="baseline"/>
        </w:rPr>
        <w:t> </w:t>
      </w:r>
      <w:r>
        <w:rPr>
          <w:color w:val="272727"/>
          <w:sz w:val="18"/>
          <w:vertAlign w:val="baseline"/>
        </w:rPr>
        <w:t>using</w:t>
      </w:r>
      <w:r>
        <w:rPr>
          <w:color w:val="272727"/>
          <w:spacing w:val="25"/>
          <w:sz w:val="18"/>
          <w:vertAlign w:val="baseline"/>
        </w:rPr>
        <w:t> </w:t>
      </w:r>
      <w:r>
        <w:rPr>
          <w:color w:val="272727"/>
          <w:sz w:val="18"/>
          <w:vertAlign w:val="baseline"/>
        </w:rPr>
        <w:t>an</w:t>
      </w:r>
      <w:r>
        <w:rPr>
          <w:color w:val="272727"/>
          <w:spacing w:val="25"/>
          <w:sz w:val="18"/>
          <w:vertAlign w:val="baseline"/>
        </w:rPr>
        <w:t> </w:t>
      </w:r>
      <w:r>
        <w:rPr>
          <w:color w:val="272727"/>
          <w:sz w:val="18"/>
          <w:vertAlign w:val="baseline"/>
        </w:rPr>
        <w:t>Aten</w:t>
      </w:r>
      <w:r>
        <w:rPr>
          <w:color w:val="272727"/>
          <w:spacing w:val="26"/>
          <w:sz w:val="18"/>
          <w:vertAlign w:val="baseline"/>
        </w:rPr>
        <w:t> </w:t>
      </w:r>
      <w:r>
        <w:rPr>
          <w:color w:val="272727"/>
          <w:sz w:val="18"/>
          <w:vertAlign w:val="baseline"/>
        </w:rPr>
        <w:t>VanCryst</w:t>
      </w:r>
      <w:r>
        <w:rPr>
          <w:color w:val="272727"/>
          <w:spacing w:val="26"/>
          <w:sz w:val="18"/>
          <w:vertAlign w:val="baseline"/>
        </w:rPr>
        <w:t> </w:t>
      </w:r>
      <w:r>
        <w:rPr>
          <w:color w:val="272727"/>
          <w:sz w:val="18"/>
          <w:vertAlign w:val="baseline"/>
        </w:rPr>
        <w:t>VS192</w:t>
      </w:r>
      <w:r>
        <w:rPr>
          <w:color w:val="272727"/>
          <w:spacing w:val="25"/>
          <w:sz w:val="18"/>
          <w:vertAlign w:val="baseline"/>
        </w:rPr>
        <w:t> </w:t>
      </w:r>
      <w:r>
        <w:rPr>
          <w:color w:val="272727"/>
          <w:sz w:val="18"/>
          <w:vertAlign w:val="baseline"/>
        </w:rPr>
        <w:t>display</w:t>
      </w:r>
    </w:p>
    <w:p>
      <w:pPr>
        <w:pStyle w:val="BodyText"/>
        <w:spacing w:before="26"/>
        <w:rPr>
          <w:sz w:val="20"/>
        </w:rPr>
      </w:pPr>
      <w:r>
        <w:rPr>
          <w:sz w:val="20"/>
        </w:rPr>
        <mc:AlternateContent>
          <mc:Choice Requires="wps">
            <w:drawing>
              <wp:anchor distT="0" distB="0" distL="0" distR="0" allowOverlap="1" layoutInCell="1" locked="0" behindDoc="1" simplePos="0" relativeHeight="487640576">
                <wp:simplePos x="0" y="0"/>
                <wp:positionH relativeFrom="page">
                  <wp:posOffset>3923995</wp:posOffset>
                </wp:positionH>
                <wp:positionV relativeFrom="paragraph">
                  <wp:posOffset>203548</wp:posOffset>
                </wp:positionV>
                <wp:extent cx="354330" cy="3810"/>
                <wp:effectExtent l="0" t="0" r="0" b="0"/>
                <wp:wrapTopAndBottom/>
                <wp:docPr id="1473" name="Graphic 1473"/>
                <wp:cNvGraphicFramePr>
                  <a:graphicFrameLocks/>
                </wp:cNvGraphicFramePr>
                <a:graphic>
                  <a:graphicData uri="http://schemas.microsoft.com/office/word/2010/wordprocessingShape">
                    <wps:wsp>
                      <wps:cNvPr id="1473" name="Graphic 1473"/>
                      <wps:cNvSpPr/>
                      <wps:spPr>
                        <a:xfrm>
                          <a:off x="0" y="0"/>
                          <a:ext cx="354330" cy="3810"/>
                        </a:xfrm>
                        <a:custGeom>
                          <a:avLst/>
                          <a:gdLst/>
                          <a:ahLst/>
                          <a:cxnLst/>
                          <a:rect l="l" t="t" r="r" b="b"/>
                          <a:pathLst>
                            <a:path w="354330" h="3810">
                              <a:moveTo>
                                <a:pt x="354241" y="0"/>
                              </a:moveTo>
                              <a:lnTo>
                                <a:pt x="0" y="0"/>
                              </a:lnTo>
                              <a:lnTo>
                                <a:pt x="0" y="3606"/>
                              </a:lnTo>
                              <a:lnTo>
                                <a:pt x="354241" y="3606"/>
                              </a:lnTo>
                              <a:lnTo>
                                <a:pt x="354241" y="0"/>
                              </a:lnTo>
                              <a:close/>
                            </a:path>
                          </a:pathLst>
                        </a:custGeom>
                        <a:solidFill>
                          <a:srgbClr val="706F70"/>
                        </a:solidFill>
                      </wps:spPr>
                      <wps:bodyPr wrap="square" lIns="0" tIns="0" rIns="0" bIns="0" rtlCol="0">
                        <a:prstTxWarp prst="textNoShape">
                          <a:avLst/>
                        </a:prstTxWarp>
                        <a:noAutofit/>
                      </wps:bodyPr>
                    </wps:wsp>
                  </a:graphicData>
                </a:graphic>
              </wp:anchor>
            </w:drawing>
          </mc:Choice>
          <mc:Fallback>
            <w:pict>
              <v:rect style="position:absolute;margin-left:308.976013pt;margin-top:16.027405pt;width:27.893pt;height:.284pt;mso-position-horizontal-relative:page;mso-position-vertical-relative:paragraph;z-index:-15675904;mso-wrap-distance-left:0;mso-wrap-distance-right:0" id="docshape1322" filled="true" fillcolor="#706f70" stroked="false">
                <v:fill type="solid"/>
                <w10:wrap type="topAndBottom"/>
              </v:rect>
            </w:pict>
          </mc:Fallback>
        </mc:AlternateContent>
      </w:r>
    </w:p>
    <w:p>
      <w:pPr>
        <w:pStyle w:val="BodyText"/>
        <w:spacing w:before="19"/>
        <w:rPr>
          <w:sz w:val="18"/>
        </w:rPr>
      </w:pPr>
    </w:p>
    <w:p>
      <w:pPr>
        <w:pStyle w:val="ListParagraph"/>
        <w:numPr>
          <w:ilvl w:val="0"/>
          <w:numId w:val="3"/>
        </w:numPr>
        <w:tabs>
          <w:tab w:pos="255" w:val="left" w:leader="none"/>
          <w:tab w:pos="257" w:val="left" w:leader="none"/>
        </w:tabs>
        <w:spacing w:line="261" w:lineRule="auto" w:before="1" w:after="0"/>
        <w:ind w:left="257" w:right="305" w:hanging="205"/>
        <w:jc w:val="left"/>
        <w:rPr>
          <w:rFonts w:ascii="Lucida Sans"/>
          <w:color w:val="706F70"/>
          <w:sz w:val="14"/>
        </w:rPr>
      </w:pPr>
      <w:hyperlink r:id="rId266">
        <w:r>
          <w:rPr>
            <w:rFonts w:ascii="Lucida Sans"/>
            <w:color w:val="D93133"/>
            <w:spacing w:val="-2"/>
            <w:w w:val="90"/>
            <w:sz w:val="14"/>
          </w:rPr>
          <w:t>https://assetstore.unity.com/packages/tools/integration/steamvr-</w:t>
        </w:r>
      </w:hyperlink>
      <w:r>
        <w:rPr>
          <w:rFonts w:ascii="Lucida Sans"/>
          <w:color w:val="D93133"/>
          <w:spacing w:val="40"/>
          <w:sz w:val="14"/>
        </w:rPr>
        <w:t> </w:t>
      </w:r>
      <w:hyperlink r:id="rId266">
        <w:r>
          <w:rPr>
            <w:rFonts w:ascii="Lucida Sans"/>
            <w:color w:val="D93133"/>
            <w:spacing w:val="-2"/>
            <w:sz w:val="14"/>
          </w:rPr>
          <w:t>plugin-32647</w:t>
        </w:r>
      </w:hyperlink>
      <w:r>
        <w:rPr>
          <w:rFonts w:ascii="Lucida Sans"/>
          <w:color w:val="706F70"/>
          <w:spacing w:val="-2"/>
          <w:sz w:val="14"/>
        </w:rPr>
        <w:t>.</w:t>
      </w:r>
    </w:p>
    <w:p>
      <w:pPr>
        <w:pStyle w:val="ListParagraph"/>
        <w:spacing w:after="0" w:line="261" w:lineRule="auto"/>
        <w:jc w:val="left"/>
        <w:rPr>
          <w:rFonts w:ascii="Lucida Sans"/>
          <w:sz w:val="14"/>
        </w:rPr>
        <w:sectPr>
          <w:type w:val="continuous"/>
          <w:pgSz w:w="11910" w:h="16840"/>
          <w:pgMar w:header="778" w:footer="774" w:top="540" w:bottom="280" w:left="1080" w:right="1080"/>
          <w:cols w:num="2" w:equalWidth="0">
            <w:col w:w="4653" w:space="393"/>
            <w:col w:w="4704"/>
          </w:cols>
        </w:sectPr>
      </w:pPr>
    </w:p>
    <w:p>
      <w:pPr>
        <w:pStyle w:val="BodyText"/>
        <w:rPr>
          <w:rFonts w:ascii="Lucida Sans"/>
          <w:sz w:val="18"/>
        </w:rPr>
      </w:pPr>
    </w:p>
    <w:p>
      <w:pPr>
        <w:pStyle w:val="BodyText"/>
        <w:rPr>
          <w:rFonts w:ascii="Lucida Sans"/>
          <w:sz w:val="18"/>
        </w:rPr>
      </w:pPr>
    </w:p>
    <w:p>
      <w:pPr>
        <w:pStyle w:val="BodyText"/>
        <w:spacing w:before="25"/>
        <w:rPr>
          <w:rFonts w:ascii="Lucida Sans"/>
          <w:sz w:val="18"/>
        </w:rPr>
      </w:pPr>
    </w:p>
    <w:p>
      <w:pPr>
        <w:spacing w:line="247" w:lineRule="auto" w:before="0"/>
        <w:ind w:left="5098" w:right="48" w:firstLine="0"/>
        <w:jc w:val="both"/>
        <w:rPr>
          <w:sz w:val="18"/>
        </w:rPr>
      </w:pPr>
      <w:r>
        <w:rPr>
          <w:sz w:val="18"/>
        </w:rPr>
        <mc:AlternateContent>
          <mc:Choice Requires="wps">
            <w:drawing>
              <wp:anchor distT="0" distB="0" distL="0" distR="0" allowOverlap="1" layoutInCell="1" locked="0" behindDoc="0" simplePos="0" relativeHeight="15782400">
                <wp:simplePos x="0" y="0"/>
                <wp:positionH relativeFrom="page">
                  <wp:posOffset>719639</wp:posOffset>
                </wp:positionH>
                <wp:positionV relativeFrom="paragraph">
                  <wp:posOffset>37429</wp:posOffset>
                </wp:positionV>
                <wp:extent cx="2917190" cy="5210810"/>
                <wp:effectExtent l="0" t="0" r="0" b="0"/>
                <wp:wrapNone/>
                <wp:docPr id="1479" name="Group 1479"/>
                <wp:cNvGraphicFramePr>
                  <a:graphicFrameLocks/>
                </wp:cNvGraphicFramePr>
                <a:graphic>
                  <a:graphicData uri="http://schemas.microsoft.com/office/word/2010/wordprocessingGroup">
                    <wpg:wgp>
                      <wpg:cNvPr id="1479" name="Group 1479"/>
                      <wpg:cNvGrpSpPr/>
                      <wpg:grpSpPr>
                        <a:xfrm>
                          <a:off x="0" y="0"/>
                          <a:ext cx="2917190" cy="5210810"/>
                          <a:chExt cx="2917190" cy="5210810"/>
                        </a:xfrm>
                      </wpg:grpSpPr>
                      <pic:pic>
                        <pic:nvPicPr>
                          <pic:cNvPr id="1480" name="Image 1480"/>
                          <pic:cNvPicPr/>
                        </pic:nvPicPr>
                        <pic:blipFill>
                          <a:blip r:embed="rId269" cstate="print"/>
                          <a:stretch>
                            <a:fillRect/>
                          </a:stretch>
                        </pic:blipFill>
                        <pic:spPr>
                          <a:xfrm>
                            <a:off x="92520" y="151566"/>
                            <a:ext cx="2730460" cy="4132799"/>
                          </a:xfrm>
                          <a:prstGeom prst="rect">
                            <a:avLst/>
                          </a:prstGeom>
                        </pic:spPr>
                      </pic:pic>
                      <wps:wsp>
                        <wps:cNvPr id="1481" name="Textbox 1481"/>
                        <wps:cNvSpPr txBox="1"/>
                        <wps:spPr>
                          <a:xfrm>
                            <a:off x="1803" y="1803"/>
                            <a:ext cx="2914015" cy="5207635"/>
                          </a:xfrm>
                          <a:prstGeom prst="rect">
                            <a:avLst/>
                          </a:prstGeom>
                          <a:ln w="3606">
                            <a:solidFill>
                              <a:srgbClr val="A2A3A3"/>
                            </a:solidFill>
                            <a:prstDash val="solid"/>
                          </a:ln>
                        </wps:spPr>
                        <wps:txbx>
                          <w:txbxContent>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163"/>
                                <w:rPr>
                                  <w:rFonts w:ascii="Lucida Sans"/>
                                  <w:sz w:val="14"/>
                                </w:rPr>
                              </w:pPr>
                            </w:p>
                            <w:p>
                              <w:pPr>
                                <w:spacing w:before="0"/>
                                <w:ind w:left="234" w:right="0" w:firstLine="0"/>
                                <w:jc w:val="left"/>
                                <w:rPr>
                                  <w:rFonts w:ascii="Lucida Sans"/>
                                  <w:sz w:val="14"/>
                                </w:rPr>
                              </w:pPr>
                              <w:r>
                                <w:rPr>
                                  <w:rFonts w:ascii="Lucida Sans"/>
                                  <w:color w:val="706F70"/>
                                  <w:sz w:val="14"/>
                                </w:rPr>
                                <w:t>FIGURE</w:t>
                              </w:r>
                              <w:r>
                                <w:rPr>
                                  <w:rFonts w:ascii="Lucida Sans"/>
                                  <w:color w:val="706F70"/>
                                  <w:spacing w:val="12"/>
                                  <w:sz w:val="14"/>
                                </w:rPr>
                                <w:t> </w:t>
                              </w:r>
                              <w:r>
                                <w:rPr>
                                  <w:rFonts w:ascii="Lucida Sans"/>
                                  <w:color w:val="706F70"/>
                                  <w:spacing w:val="-12"/>
                                  <w:sz w:val="14"/>
                                </w:rPr>
                                <w:t>1</w:t>
                              </w:r>
                            </w:p>
                            <w:p>
                              <w:pPr>
                                <w:spacing w:line="261" w:lineRule="auto" w:before="14"/>
                                <w:ind w:left="234" w:right="239" w:firstLine="0"/>
                                <w:jc w:val="left"/>
                                <w:rPr>
                                  <w:rFonts w:ascii="Lucida Sans"/>
                                  <w:sz w:val="14"/>
                                </w:rPr>
                              </w:pPr>
                              <w:r>
                                <w:rPr>
                                  <w:rFonts w:ascii="Lucida Sans"/>
                                  <w:color w:val="706F70"/>
                                  <w:sz w:val="14"/>
                                </w:rPr>
                                <w:t>The</w:t>
                              </w:r>
                              <w:r>
                                <w:rPr>
                                  <w:rFonts w:ascii="Lucida Sans"/>
                                  <w:color w:val="706F70"/>
                                  <w:spacing w:val="-4"/>
                                  <w:sz w:val="14"/>
                                </w:rPr>
                                <w:t> </w:t>
                              </w:r>
                              <w:r>
                                <w:rPr>
                                  <w:rFonts w:ascii="Arial"/>
                                  <w:color w:val="706F70"/>
                                  <w:sz w:val="14"/>
                                </w:rPr>
                                <w:t>fi</w:t>
                              </w:r>
                              <w:r>
                                <w:rPr>
                                  <w:rFonts w:ascii="Lucida Sans"/>
                                  <w:color w:val="706F70"/>
                                  <w:sz w:val="14"/>
                                </w:rPr>
                                <w:t>gure</w:t>
                              </w:r>
                              <w:r>
                                <w:rPr>
                                  <w:rFonts w:ascii="Lucida Sans"/>
                                  <w:color w:val="706F70"/>
                                  <w:spacing w:val="-4"/>
                                  <w:sz w:val="14"/>
                                </w:rPr>
                                <w:t> </w:t>
                              </w:r>
                              <w:r>
                                <w:rPr>
                                  <w:rFonts w:ascii="Lucida Sans"/>
                                  <w:color w:val="706F70"/>
                                  <w:sz w:val="14"/>
                                </w:rPr>
                                <w:t>depicts</w:t>
                              </w:r>
                              <w:r>
                                <w:rPr>
                                  <w:rFonts w:ascii="Lucida Sans"/>
                                  <w:color w:val="706F70"/>
                                  <w:spacing w:val="-3"/>
                                  <w:sz w:val="14"/>
                                </w:rPr>
                                <w:t> </w:t>
                              </w:r>
                              <w:r>
                                <w:rPr>
                                  <w:rFonts w:ascii="Lucida Sans"/>
                                  <w:color w:val="706F70"/>
                                  <w:sz w:val="14"/>
                                </w:rPr>
                                <w:t>a</w:t>
                              </w:r>
                              <w:r>
                                <w:rPr>
                                  <w:rFonts w:ascii="Lucida Sans"/>
                                  <w:color w:val="706F70"/>
                                  <w:spacing w:val="-4"/>
                                  <w:sz w:val="14"/>
                                </w:rPr>
                                <w:t> </w:t>
                              </w:r>
                              <w:r>
                                <w:rPr>
                                  <w:rFonts w:ascii="Lucida Sans"/>
                                  <w:color w:val="706F70"/>
                                  <w:sz w:val="14"/>
                                </w:rPr>
                                <w:t>comparison</w:t>
                              </w:r>
                              <w:r>
                                <w:rPr>
                                  <w:rFonts w:ascii="Lucida Sans"/>
                                  <w:color w:val="706F70"/>
                                  <w:spacing w:val="-5"/>
                                  <w:sz w:val="14"/>
                                </w:rPr>
                                <w:t> </w:t>
                              </w:r>
                              <w:r>
                                <w:rPr>
                                  <w:rFonts w:ascii="Lucida Sans"/>
                                  <w:color w:val="706F70"/>
                                  <w:sz w:val="14"/>
                                </w:rPr>
                                <w:t>between</w:t>
                              </w:r>
                              <w:r>
                                <w:rPr>
                                  <w:rFonts w:ascii="Lucida Sans"/>
                                  <w:color w:val="706F70"/>
                                  <w:spacing w:val="-4"/>
                                  <w:sz w:val="14"/>
                                </w:rPr>
                                <w:t> </w:t>
                              </w:r>
                              <w:r>
                                <w:rPr>
                                  <w:rFonts w:ascii="Lucida Sans"/>
                                  <w:color w:val="706F70"/>
                                  <w:sz w:val="14"/>
                                </w:rPr>
                                <w:t>the</w:t>
                              </w:r>
                              <w:r>
                                <w:rPr>
                                  <w:rFonts w:ascii="Lucida Sans"/>
                                  <w:color w:val="706F70"/>
                                  <w:spacing w:val="-4"/>
                                  <w:sz w:val="14"/>
                                </w:rPr>
                                <w:t> </w:t>
                              </w:r>
                              <w:r>
                                <w:rPr>
                                  <w:rFonts w:ascii="Lucida Sans"/>
                                  <w:color w:val="706F70"/>
                                  <w:sz w:val="14"/>
                                </w:rPr>
                                <w:t>real </w:t>
                              </w:r>
                              <w:r>
                                <w:rPr>
                                  <w:rFonts w:ascii="Lucida Sans"/>
                                  <w:color w:val="706F70"/>
                                  <w:spacing w:val="-4"/>
                                  <w:sz w:val="14"/>
                                </w:rPr>
                                <w:t>environment</w:t>
                              </w:r>
                              <w:r>
                                <w:rPr>
                                  <w:rFonts w:ascii="Lucida Sans"/>
                                  <w:color w:val="706F70"/>
                                  <w:spacing w:val="-7"/>
                                  <w:sz w:val="14"/>
                                </w:rPr>
                                <w:t> </w:t>
                              </w:r>
                              <w:r>
                                <w:rPr>
                                  <w:rFonts w:ascii="Lucida Sans"/>
                                  <w:color w:val="706F70"/>
                                  <w:spacing w:val="-4"/>
                                  <w:sz w:val="14"/>
                                </w:rPr>
                                <w:t>where</w:t>
                              </w:r>
                              <w:r>
                                <w:rPr>
                                  <w:rFonts w:ascii="Lucida Sans"/>
                                  <w:color w:val="706F70"/>
                                  <w:spacing w:val="-7"/>
                                  <w:sz w:val="14"/>
                                </w:rPr>
                                <w:t> </w:t>
                              </w:r>
                              <w:r>
                                <w:rPr>
                                  <w:rFonts w:ascii="Lucida Sans"/>
                                  <w:color w:val="706F70"/>
                                  <w:spacing w:val="-4"/>
                                  <w:sz w:val="14"/>
                                </w:rPr>
                                <w:t>the</w:t>
                              </w:r>
                              <w:r>
                                <w:rPr>
                                  <w:rFonts w:ascii="Lucida Sans"/>
                                  <w:color w:val="706F70"/>
                                  <w:spacing w:val="-7"/>
                                  <w:sz w:val="14"/>
                                </w:rPr>
                                <w:t> </w:t>
                              </w:r>
                              <w:r>
                                <w:rPr>
                                  <w:rFonts w:ascii="Lucida Sans"/>
                                  <w:color w:val="706F70"/>
                                  <w:spacing w:val="-4"/>
                                  <w:sz w:val="14"/>
                                </w:rPr>
                                <w:t>experiment</w:t>
                              </w:r>
                              <w:r>
                                <w:rPr>
                                  <w:rFonts w:ascii="Lucida Sans"/>
                                  <w:color w:val="706F70"/>
                                  <w:spacing w:val="-7"/>
                                  <w:sz w:val="14"/>
                                </w:rPr>
                                <w:t> </w:t>
                              </w:r>
                              <w:r>
                                <w:rPr>
                                  <w:rFonts w:ascii="Lucida Sans"/>
                                  <w:color w:val="706F70"/>
                                  <w:spacing w:val="-4"/>
                                  <w:sz w:val="14"/>
                                </w:rPr>
                                <w:t>took</w:t>
                              </w:r>
                              <w:r>
                                <w:rPr>
                                  <w:rFonts w:ascii="Lucida Sans"/>
                                  <w:color w:val="706F70"/>
                                  <w:spacing w:val="-7"/>
                                  <w:sz w:val="14"/>
                                </w:rPr>
                                <w:t> </w:t>
                              </w:r>
                              <w:r>
                                <w:rPr>
                                  <w:rFonts w:ascii="Lucida Sans"/>
                                  <w:color w:val="706F70"/>
                                  <w:spacing w:val="-4"/>
                                  <w:sz w:val="14"/>
                                </w:rPr>
                                <w:t>place</w:t>
                              </w:r>
                              <w:r>
                                <w:rPr>
                                  <w:rFonts w:ascii="Lucida Sans"/>
                                  <w:color w:val="706F70"/>
                                  <w:spacing w:val="-7"/>
                                  <w:sz w:val="14"/>
                                </w:rPr>
                                <w:t> </w:t>
                              </w:r>
                              <w:r>
                                <w:rPr>
                                  <w:rFonts w:ascii="Lucida Sans"/>
                                  <w:color w:val="706F70"/>
                                  <w:spacing w:val="-4"/>
                                  <w:sz w:val="14"/>
                                </w:rPr>
                                <w:t>(left)</w:t>
                              </w:r>
                              <w:r>
                                <w:rPr>
                                  <w:rFonts w:ascii="Lucida Sans"/>
                                  <w:color w:val="706F70"/>
                                  <w:spacing w:val="-7"/>
                                  <w:sz w:val="14"/>
                                </w:rPr>
                                <w:t> </w:t>
                              </w:r>
                              <w:r>
                                <w:rPr>
                                  <w:rFonts w:ascii="Lucida Sans"/>
                                  <w:color w:val="706F70"/>
                                  <w:spacing w:val="-4"/>
                                  <w:sz w:val="14"/>
                                </w:rPr>
                                <w:t>and</w:t>
                              </w:r>
                              <w:r>
                                <w:rPr>
                                  <w:rFonts w:ascii="Lucida Sans"/>
                                  <w:color w:val="706F70"/>
                                  <w:spacing w:val="-6"/>
                                  <w:sz w:val="14"/>
                                </w:rPr>
                                <w:t> </w:t>
                              </w:r>
                              <w:r>
                                <w:rPr>
                                  <w:rFonts w:ascii="Lucida Sans"/>
                                  <w:color w:val="706F70"/>
                                  <w:spacing w:val="-4"/>
                                  <w:sz w:val="14"/>
                                </w:rPr>
                                <w:t>the</w:t>
                              </w:r>
                            </w:p>
                            <w:p>
                              <w:pPr>
                                <w:spacing w:line="261" w:lineRule="auto" w:before="0"/>
                                <w:ind w:left="234" w:right="239" w:firstLine="0"/>
                                <w:jc w:val="left"/>
                                <w:rPr>
                                  <w:rFonts w:ascii="Lucida Sans"/>
                                  <w:sz w:val="14"/>
                                </w:rPr>
                              </w:pPr>
                              <w:r>
                                <w:rPr>
                                  <w:rFonts w:ascii="Lucida Sans"/>
                                  <w:color w:val="706F70"/>
                                  <w:spacing w:val="-6"/>
                                  <w:sz w:val="14"/>
                                </w:rPr>
                                <w:t>replicated</w:t>
                              </w:r>
                              <w:r>
                                <w:rPr>
                                  <w:rFonts w:ascii="Lucida Sans"/>
                                  <w:color w:val="706F70"/>
                                  <w:sz w:val="14"/>
                                </w:rPr>
                                <w:t> </w:t>
                              </w:r>
                              <w:r>
                                <w:rPr>
                                  <w:rFonts w:ascii="Lucida Sans"/>
                                  <w:color w:val="706F70"/>
                                  <w:spacing w:val="-6"/>
                                  <w:sz w:val="14"/>
                                </w:rPr>
                                <w:t>virtual</w:t>
                              </w:r>
                              <w:r>
                                <w:rPr>
                                  <w:rFonts w:ascii="Lucida Sans"/>
                                  <w:color w:val="706F70"/>
                                  <w:sz w:val="14"/>
                                </w:rPr>
                                <w:t> </w:t>
                              </w:r>
                              <w:r>
                                <w:rPr>
                                  <w:rFonts w:ascii="Lucida Sans"/>
                                  <w:color w:val="706F70"/>
                                  <w:spacing w:val="-6"/>
                                  <w:sz w:val="14"/>
                                </w:rPr>
                                <w:t>environment</w:t>
                              </w:r>
                              <w:r>
                                <w:rPr>
                                  <w:rFonts w:ascii="Lucida Sans"/>
                                  <w:color w:val="706F70"/>
                                  <w:sz w:val="14"/>
                                </w:rPr>
                                <w:t> </w:t>
                              </w:r>
                              <w:r>
                                <w:rPr>
                                  <w:rFonts w:ascii="Lucida Sans"/>
                                  <w:color w:val="706F70"/>
                                  <w:spacing w:val="-6"/>
                                  <w:sz w:val="14"/>
                                </w:rPr>
                                <w:t>used</w:t>
                              </w:r>
                              <w:r>
                                <w:rPr>
                                  <w:rFonts w:ascii="Lucida Sans"/>
                                  <w:color w:val="706F70"/>
                                  <w:sz w:val="14"/>
                                </w:rPr>
                                <w:t> </w:t>
                              </w:r>
                              <w:r>
                                <w:rPr>
                                  <w:rFonts w:ascii="Lucida Sans"/>
                                  <w:color w:val="706F70"/>
                                  <w:spacing w:val="-6"/>
                                  <w:sz w:val="14"/>
                                </w:rPr>
                                <w:t>for</w:t>
                              </w:r>
                              <w:r>
                                <w:rPr>
                                  <w:rFonts w:ascii="Lucida Sans"/>
                                  <w:color w:val="706F70"/>
                                  <w:sz w:val="14"/>
                                </w:rPr>
                                <w:t> </w:t>
                              </w:r>
                              <w:r>
                                <w:rPr>
                                  <w:rFonts w:ascii="Lucida Sans"/>
                                  <w:color w:val="706F70"/>
                                  <w:spacing w:val="-6"/>
                                  <w:sz w:val="14"/>
                                </w:rPr>
                                <w:t>preparation</w:t>
                              </w:r>
                              <w:r>
                                <w:rPr>
                                  <w:rFonts w:ascii="Lucida Sans"/>
                                  <w:color w:val="706F70"/>
                                  <w:sz w:val="14"/>
                                </w:rPr>
                                <w:t> </w:t>
                              </w:r>
                              <w:r>
                                <w:rPr>
                                  <w:rFonts w:ascii="Lucida Sans"/>
                                  <w:color w:val="706F70"/>
                                  <w:spacing w:val="-6"/>
                                  <w:sz w:val="14"/>
                                </w:rPr>
                                <w:t>(right).</w:t>
                              </w:r>
                              <w:r>
                                <w:rPr>
                                  <w:rFonts w:ascii="Lucida Sans"/>
                                  <w:color w:val="706F70"/>
                                  <w:sz w:val="14"/>
                                </w:rPr>
                                <w:t> </w:t>
                              </w:r>
                              <w:r>
                                <w:rPr>
                                  <w:rFonts w:ascii="Lucida Sans"/>
                                  <w:color w:val="706F70"/>
                                  <w:spacing w:val="-6"/>
                                  <w:sz w:val="14"/>
                                </w:rPr>
                                <w:t>Both</w:t>
                              </w:r>
                              <w:r>
                                <w:rPr>
                                  <w:rFonts w:ascii="Lucida Sans"/>
                                  <w:color w:val="706F70"/>
                                  <w:spacing w:val="-2"/>
                                  <w:sz w:val="14"/>
                                </w:rPr>
                                <w:t> environments</w:t>
                              </w:r>
                              <w:r>
                                <w:rPr>
                                  <w:rFonts w:ascii="Lucida Sans"/>
                                  <w:color w:val="706F70"/>
                                  <w:spacing w:val="-3"/>
                                  <w:sz w:val="14"/>
                                </w:rPr>
                                <w:t> </w:t>
                              </w:r>
                              <w:r>
                                <w:rPr>
                                  <w:rFonts w:ascii="Lucida Sans"/>
                                  <w:color w:val="706F70"/>
                                  <w:spacing w:val="-2"/>
                                  <w:sz w:val="14"/>
                                </w:rPr>
                                <w:t>contain</w:t>
                              </w:r>
                              <w:r>
                                <w:rPr>
                                  <w:rFonts w:ascii="Lucida Sans"/>
                                  <w:color w:val="706F70"/>
                                  <w:spacing w:val="-3"/>
                                  <w:sz w:val="14"/>
                                </w:rPr>
                                <w:t> </w:t>
                              </w:r>
                              <w:r>
                                <w:rPr>
                                  <w:rFonts w:ascii="Lucida Sans"/>
                                  <w:color w:val="706F70"/>
                                  <w:spacing w:val="-2"/>
                                  <w:sz w:val="14"/>
                                </w:rPr>
                                <w:t>a</w:t>
                              </w:r>
                              <w:r>
                                <w:rPr>
                                  <w:rFonts w:ascii="Lucida Sans"/>
                                  <w:color w:val="706F70"/>
                                  <w:spacing w:val="-3"/>
                                  <w:sz w:val="14"/>
                                </w:rPr>
                                <w:t> </w:t>
                              </w:r>
                              <w:r>
                                <w:rPr>
                                  <w:rFonts w:ascii="Lucida Sans"/>
                                  <w:color w:val="706F70"/>
                                  <w:spacing w:val="-2"/>
                                  <w:sz w:val="14"/>
                                </w:rPr>
                                <w:t>user,</w:t>
                              </w:r>
                              <w:r>
                                <w:rPr>
                                  <w:rFonts w:ascii="Lucida Sans"/>
                                  <w:color w:val="706F70"/>
                                  <w:spacing w:val="-3"/>
                                  <w:sz w:val="14"/>
                                </w:rPr>
                                <w:t> </w:t>
                              </w:r>
                              <w:r>
                                <w:rPr>
                                  <w:rFonts w:ascii="Lucida Sans"/>
                                  <w:color w:val="706F70"/>
                                  <w:spacing w:val="-2"/>
                                  <w:sz w:val="14"/>
                                </w:rPr>
                                <w:t>respectively</w:t>
                              </w:r>
                              <w:r>
                                <w:rPr>
                                  <w:rFonts w:ascii="Lucida Sans"/>
                                  <w:color w:val="706F70"/>
                                  <w:spacing w:val="-3"/>
                                  <w:sz w:val="14"/>
                                </w:rPr>
                                <w:t> </w:t>
                              </w:r>
                              <w:r>
                                <w:rPr>
                                  <w:rFonts w:ascii="Lucida Sans"/>
                                  <w:color w:val="706F70"/>
                                  <w:spacing w:val="-2"/>
                                  <w:sz w:val="14"/>
                                </w:rPr>
                                <w:t>the</w:t>
                              </w:r>
                              <w:r>
                                <w:rPr>
                                  <w:rFonts w:ascii="Lucida Sans"/>
                                  <w:color w:val="706F70"/>
                                  <w:spacing w:val="-3"/>
                                  <w:sz w:val="14"/>
                                </w:rPr>
                                <w:t> </w:t>
                              </w:r>
                              <w:r>
                                <w:rPr>
                                  <w:rFonts w:ascii="Lucida Sans"/>
                                  <w:color w:val="706F70"/>
                                  <w:spacing w:val="-2"/>
                                  <w:sz w:val="14"/>
                                </w:rPr>
                                <w:t>avatar, </w:t>
                              </w:r>
                              <w:r>
                                <w:rPr>
                                  <w:rFonts w:ascii="Lucida Sans"/>
                                  <w:color w:val="706F70"/>
                                  <w:sz w:val="14"/>
                                </w:rPr>
                                <w:t>performing</w:t>
                              </w:r>
                              <w:r>
                                <w:rPr>
                                  <w:rFonts w:ascii="Lucida Sans"/>
                                  <w:color w:val="706F70"/>
                                  <w:spacing w:val="-12"/>
                                  <w:sz w:val="14"/>
                                </w:rPr>
                                <w:t> </w:t>
                              </w:r>
                              <w:r>
                                <w:rPr>
                                  <w:rFonts w:ascii="Lucida Sans"/>
                                  <w:color w:val="706F70"/>
                                  <w:sz w:val="14"/>
                                </w:rPr>
                                <w:t>the</w:t>
                              </w:r>
                              <w:r>
                                <w:rPr>
                                  <w:rFonts w:ascii="Lucida Sans"/>
                                  <w:color w:val="706F70"/>
                                  <w:spacing w:val="-11"/>
                                  <w:sz w:val="14"/>
                                </w:rPr>
                                <w:t> </w:t>
                              </w:r>
                              <w:r>
                                <w:rPr>
                                  <w:rFonts w:ascii="Lucida Sans"/>
                                  <w:color w:val="706F70"/>
                                  <w:sz w:val="14"/>
                                </w:rPr>
                                <w:t>embodiment</w:t>
                              </w:r>
                              <w:r>
                                <w:rPr>
                                  <w:rFonts w:ascii="Lucida Sans"/>
                                  <w:color w:val="706F70"/>
                                  <w:spacing w:val="-11"/>
                                  <w:sz w:val="14"/>
                                </w:rPr>
                                <w:t> </w:t>
                              </w:r>
                              <w:r>
                                <w:rPr>
                                  <w:rFonts w:ascii="Lucida Sans"/>
                                  <w:color w:val="706F70"/>
                                  <w:sz w:val="14"/>
                                </w:rPr>
                                <w:t>calibration.</w:t>
                              </w:r>
                            </w:p>
                          </w:txbxContent>
                        </wps:txbx>
                        <wps:bodyPr wrap="square" lIns="0" tIns="0" rIns="0" bIns="0" rtlCol="0">
                          <a:noAutofit/>
                        </wps:bodyPr>
                      </wps:wsp>
                    </wpg:wgp>
                  </a:graphicData>
                </a:graphic>
              </wp:anchor>
            </w:drawing>
          </mc:Choice>
          <mc:Fallback>
            <w:pict>
              <v:group style="position:absolute;margin-left:56.664501pt;margin-top:2.947184pt;width:229.7pt;height:410.3pt;mso-position-horizontal-relative:page;mso-position-vertical-relative:paragraph;z-index:15782400" id="docshapegroup1328" coordorigin="1133,59" coordsize="4594,8206">
                <v:shape style="position:absolute;left:1279;top:297;width:4300;height:6509" type="#_x0000_t75" id="docshape1329" stroked="false">
                  <v:imagedata r:id="rId269" o:title=""/>
                </v:shape>
                <v:shape style="position:absolute;left:1136;top:61;width:4589;height:8201" type="#_x0000_t202" id="docshape1330" filled="false" stroked="true" strokeweight=".284pt" strokecolor="#a2a3a3">
                  <v:textbox inset="0,0,0,0">
                    <w:txbxContent>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163"/>
                          <w:rPr>
                            <w:rFonts w:ascii="Lucida Sans"/>
                            <w:sz w:val="14"/>
                          </w:rPr>
                        </w:pPr>
                      </w:p>
                      <w:p>
                        <w:pPr>
                          <w:spacing w:before="0"/>
                          <w:ind w:left="234" w:right="0" w:firstLine="0"/>
                          <w:jc w:val="left"/>
                          <w:rPr>
                            <w:rFonts w:ascii="Lucida Sans"/>
                            <w:sz w:val="14"/>
                          </w:rPr>
                        </w:pPr>
                        <w:r>
                          <w:rPr>
                            <w:rFonts w:ascii="Lucida Sans"/>
                            <w:color w:val="706F70"/>
                            <w:sz w:val="14"/>
                          </w:rPr>
                          <w:t>FIGURE</w:t>
                        </w:r>
                        <w:r>
                          <w:rPr>
                            <w:rFonts w:ascii="Lucida Sans"/>
                            <w:color w:val="706F70"/>
                            <w:spacing w:val="12"/>
                            <w:sz w:val="14"/>
                          </w:rPr>
                          <w:t> </w:t>
                        </w:r>
                        <w:r>
                          <w:rPr>
                            <w:rFonts w:ascii="Lucida Sans"/>
                            <w:color w:val="706F70"/>
                            <w:spacing w:val="-12"/>
                            <w:sz w:val="14"/>
                          </w:rPr>
                          <w:t>1</w:t>
                        </w:r>
                      </w:p>
                      <w:p>
                        <w:pPr>
                          <w:spacing w:line="261" w:lineRule="auto" w:before="14"/>
                          <w:ind w:left="234" w:right="239" w:firstLine="0"/>
                          <w:jc w:val="left"/>
                          <w:rPr>
                            <w:rFonts w:ascii="Lucida Sans"/>
                            <w:sz w:val="14"/>
                          </w:rPr>
                        </w:pPr>
                        <w:r>
                          <w:rPr>
                            <w:rFonts w:ascii="Lucida Sans"/>
                            <w:color w:val="706F70"/>
                            <w:sz w:val="14"/>
                          </w:rPr>
                          <w:t>The</w:t>
                        </w:r>
                        <w:r>
                          <w:rPr>
                            <w:rFonts w:ascii="Lucida Sans"/>
                            <w:color w:val="706F70"/>
                            <w:spacing w:val="-4"/>
                            <w:sz w:val="14"/>
                          </w:rPr>
                          <w:t> </w:t>
                        </w:r>
                        <w:r>
                          <w:rPr>
                            <w:rFonts w:ascii="Arial"/>
                            <w:color w:val="706F70"/>
                            <w:sz w:val="14"/>
                          </w:rPr>
                          <w:t>fi</w:t>
                        </w:r>
                        <w:r>
                          <w:rPr>
                            <w:rFonts w:ascii="Lucida Sans"/>
                            <w:color w:val="706F70"/>
                            <w:sz w:val="14"/>
                          </w:rPr>
                          <w:t>gure</w:t>
                        </w:r>
                        <w:r>
                          <w:rPr>
                            <w:rFonts w:ascii="Lucida Sans"/>
                            <w:color w:val="706F70"/>
                            <w:spacing w:val="-4"/>
                            <w:sz w:val="14"/>
                          </w:rPr>
                          <w:t> </w:t>
                        </w:r>
                        <w:r>
                          <w:rPr>
                            <w:rFonts w:ascii="Lucida Sans"/>
                            <w:color w:val="706F70"/>
                            <w:sz w:val="14"/>
                          </w:rPr>
                          <w:t>depicts</w:t>
                        </w:r>
                        <w:r>
                          <w:rPr>
                            <w:rFonts w:ascii="Lucida Sans"/>
                            <w:color w:val="706F70"/>
                            <w:spacing w:val="-3"/>
                            <w:sz w:val="14"/>
                          </w:rPr>
                          <w:t> </w:t>
                        </w:r>
                        <w:r>
                          <w:rPr>
                            <w:rFonts w:ascii="Lucida Sans"/>
                            <w:color w:val="706F70"/>
                            <w:sz w:val="14"/>
                          </w:rPr>
                          <w:t>a</w:t>
                        </w:r>
                        <w:r>
                          <w:rPr>
                            <w:rFonts w:ascii="Lucida Sans"/>
                            <w:color w:val="706F70"/>
                            <w:spacing w:val="-4"/>
                            <w:sz w:val="14"/>
                          </w:rPr>
                          <w:t> </w:t>
                        </w:r>
                        <w:r>
                          <w:rPr>
                            <w:rFonts w:ascii="Lucida Sans"/>
                            <w:color w:val="706F70"/>
                            <w:sz w:val="14"/>
                          </w:rPr>
                          <w:t>comparison</w:t>
                        </w:r>
                        <w:r>
                          <w:rPr>
                            <w:rFonts w:ascii="Lucida Sans"/>
                            <w:color w:val="706F70"/>
                            <w:spacing w:val="-5"/>
                            <w:sz w:val="14"/>
                          </w:rPr>
                          <w:t> </w:t>
                        </w:r>
                        <w:r>
                          <w:rPr>
                            <w:rFonts w:ascii="Lucida Sans"/>
                            <w:color w:val="706F70"/>
                            <w:sz w:val="14"/>
                          </w:rPr>
                          <w:t>between</w:t>
                        </w:r>
                        <w:r>
                          <w:rPr>
                            <w:rFonts w:ascii="Lucida Sans"/>
                            <w:color w:val="706F70"/>
                            <w:spacing w:val="-4"/>
                            <w:sz w:val="14"/>
                          </w:rPr>
                          <w:t> </w:t>
                        </w:r>
                        <w:r>
                          <w:rPr>
                            <w:rFonts w:ascii="Lucida Sans"/>
                            <w:color w:val="706F70"/>
                            <w:sz w:val="14"/>
                          </w:rPr>
                          <w:t>the</w:t>
                        </w:r>
                        <w:r>
                          <w:rPr>
                            <w:rFonts w:ascii="Lucida Sans"/>
                            <w:color w:val="706F70"/>
                            <w:spacing w:val="-4"/>
                            <w:sz w:val="14"/>
                          </w:rPr>
                          <w:t> </w:t>
                        </w:r>
                        <w:r>
                          <w:rPr>
                            <w:rFonts w:ascii="Lucida Sans"/>
                            <w:color w:val="706F70"/>
                            <w:sz w:val="14"/>
                          </w:rPr>
                          <w:t>real </w:t>
                        </w:r>
                        <w:r>
                          <w:rPr>
                            <w:rFonts w:ascii="Lucida Sans"/>
                            <w:color w:val="706F70"/>
                            <w:spacing w:val="-4"/>
                            <w:sz w:val="14"/>
                          </w:rPr>
                          <w:t>environment</w:t>
                        </w:r>
                        <w:r>
                          <w:rPr>
                            <w:rFonts w:ascii="Lucida Sans"/>
                            <w:color w:val="706F70"/>
                            <w:spacing w:val="-7"/>
                            <w:sz w:val="14"/>
                          </w:rPr>
                          <w:t> </w:t>
                        </w:r>
                        <w:r>
                          <w:rPr>
                            <w:rFonts w:ascii="Lucida Sans"/>
                            <w:color w:val="706F70"/>
                            <w:spacing w:val="-4"/>
                            <w:sz w:val="14"/>
                          </w:rPr>
                          <w:t>where</w:t>
                        </w:r>
                        <w:r>
                          <w:rPr>
                            <w:rFonts w:ascii="Lucida Sans"/>
                            <w:color w:val="706F70"/>
                            <w:spacing w:val="-7"/>
                            <w:sz w:val="14"/>
                          </w:rPr>
                          <w:t> </w:t>
                        </w:r>
                        <w:r>
                          <w:rPr>
                            <w:rFonts w:ascii="Lucida Sans"/>
                            <w:color w:val="706F70"/>
                            <w:spacing w:val="-4"/>
                            <w:sz w:val="14"/>
                          </w:rPr>
                          <w:t>the</w:t>
                        </w:r>
                        <w:r>
                          <w:rPr>
                            <w:rFonts w:ascii="Lucida Sans"/>
                            <w:color w:val="706F70"/>
                            <w:spacing w:val="-7"/>
                            <w:sz w:val="14"/>
                          </w:rPr>
                          <w:t> </w:t>
                        </w:r>
                        <w:r>
                          <w:rPr>
                            <w:rFonts w:ascii="Lucida Sans"/>
                            <w:color w:val="706F70"/>
                            <w:spacing w:val="-4"/>
                            <w:sz w:val="14"/>
                          </w:rPr>
                          <w:t>experiment</w:t>
                        </w:r>
                        <w:r>
                          <w:rPr>
                            <w:rFonts w:ascii="Lucida Sans"/>
                            <w:color w:val="706F70"/>
                            <w:spacing w:val="-7"/>
                            <w:sz w:val="14"/>
                          </w:rPr>
                          <w:t> </w:t>
                        </w:r>
                        <w:r>
                          <w:rPr>
                            <w:rFonts w:ascii="Lucida Sans"/>
                            <w:color w:val="706F70"/>
                            <w:spacing w:val="-4"/>
                            <w:sz w:val="14"/>
                          </w:rPr>
                          <w:t>took</w:t>
                        </w:r>
                        <w:r>
                          <w:rPr>
                            <w:rFonts w:ascii="Lucida Sans"/>
                            <w:color w:val="706F70"/>
                            <w:spacing w:val="-7"/>
                            <w:sz w:val="14"/>
                          </w:rPr>
                          <w:t> </w:t>
                        </w:r>
                        <w:r>
                          <w:rPr>
                            <w:rFonts w:ascii="Lucida Sans"/>
                            <w:color w:val="706F70"/>
                            <w:spacing w:val="-4"/>
                            <w:sz w:val="14"/>
                          </w:rPr>
                          <w:t>place</w:t>
                        </w:r>
                        <w:r>
                          <w:rPr>
                            <w:rFonts w:ascii="Lucida Sans"/>
                            <w:color w:val="706F70"/>
                            <w:spacing w:val="-7"/>
                            <w:sz w:val="14"/>
                          </w:rPr>
                          <w:t> </w:t>
                        </w:r>
                        <w:r>
                          <w:rPr>
                            <w:rFonts w:ascii="Lucida Sans"/>
                            <w:color w:val="706F70"/>
                            <w:spacing w:val="-4"/>
                            <w:sz w:val="14"/>
                          </w:rPr>
                          <w:t>(left)</w:t>
                        </w:r>
                        <w:r>
                          <w:rPr>
                            <w:rFonts w:ascii="Lucida Sans"/>
                            <w:color w:val="706F70"/>
                            <w:spacing w:val="-7"/>
                            <w:sz w:val="14"/>
                          </w:rPr>
                          <w:t> </w:t>
                        </w:r>
                        <w:r>
                          <w:rPr>
                            <w:rFonts w:ascii="Lucida Sans"/>
                            <w:color w:val="706F70"/>
                            <w:spacing w:val="-4"/>
                            <w:sz w:val="14"/>
                          </w:rPr>
                          <w:t>and</w:t>
                        </w:r>
                        <w:r>
                          <w:rPr>
                            <w:rFonts w:ascii="Lucida Sans"/>
                            <w:color w:val="706F70"/>
                            <w:spacing w:val="-6"/>
                            <w:sz w:val="14"/>
                          </w:rPr>
                          <w:t> </w:t>
                        </w:r>
                        <w:r>
                          <w:rPr>
                            <w:rFonts w:ascii="Lucida Sans"/>
                            <w:color w:val="706F70"/>
                            <w:spacing w:val="-4"/>
                            <w:sz w:val="14"/>
                          </w:rPr>
                          <w:t>the</w:t>
                        </w:r>
                      </w:p>
                      <w:p>
                        <w:pPr>
                          <w:spacing w:line="261" w:lineRule="auto" w:before="0"/>
                          <w:ind w:left="234" w:right="239" w:firstLine="0"/>
                          <w:jc w:val="left"/>
                          <w:rPr>
                            <w:rFonts w:ascii="Lucida Sans"/>
                            <w:sz w:val="14"/>
                          </w:rPr>
                        </w:pPr>
                        <w:r>
                          <w:rPr>
                            <w:rFonts w:ascii="Lucida Sans"/>
                            <w:color w:val="706F70"/>
                            <w:spacing w:val="-6"/>
                            <w:sz w:val="14"/>
                          </w:rPr>
                          <w:t>replicated</w:t>
                        </w:r>
                        <w:r>
                          <w:rPr>
                            <w:rFonts w:ascii="Lucida Sans"/>
                            <w:color w:val="706F70"/>
                            <w:sz w:val="14"/>
                          </w:rPr>
                          <w:t> </w:t>
                        </w:r>
                        <w:r>
                          <w:rPr>
                            <w:rFonts w:ascii="Lucida Sans"/>
                            <w:color w:val="706F70"/>
                            <w:spacing w:val="-6"/>
                            <w:sz w:val="14"/>
                          </w:rPr>
                          <w:t>virtual</w:t>
                        </w:r>
                        <w:r>
                          <w:rPr>
                            <w:rFonts w:ascii="Lucida Sans"/>
                            <w:color w:val="706F70"/>
                            <w:sz w:val="14"/>
                          </w:rPr>
                          <w:t> </w:t>
                        </w:r>
                        <w:r>
                          <w:rPr>
                            <w:rFonts w:ascii="Lucida Sans"/>
                            <w:color w:val="706F70"/>
                            <w:spacing w:val="-6"/>
                            <w:sz w:val="14"/>
                          </w:rPr>
                          <w:t>environment</w:t>
                        </w:r>
                        <w:r>
                          <w:rPr>
                            <w:rFonts w:ascii="Lucida Sans"/>
                            <w:color w:val="706F70"/>
                            <w:sz w:val="14"/>
                          </w:rPr>
                          <w:t> </w:t>
                        </w:r>
                        <w:r>
                          <w:rPr>
                            <w:rFonts w:ascii="Lucida Sans"/>
                            <w:color w:val="706F70"/>
                            <w:spacing w:val="-6"/>
                            <w:sz w:val="14"/>
                          </w:rPr>
                          <w:t>used</w:t>
                        </w:r>
                        <w:r>
                          <w:rPr>
                            <w:rFonts w:ascii="Lucida Sans"/>
                            <w:color w:val="706F70"/>
                            <w:sz w:val="14"/>
                          </w:rPr>
                          <w:t> </w:t>
                        </w:r>
                        <w:r>
                          <w:rPr>
                            <w:rFonts w:ascii="Lucida Sans"/>
                            <w:color w:val="706F70"/>
                            <w:spacing w:val="-6"/>
                            <w:sz w:val="14"/>
                          </w:rPr>
                          <w:t>for</w:t>
                        </w:r>
                        <w:r>
                          <w:rPr>
                            <w:rFonts w:ascii="Lucida Sans"/>
                            <w:color w:val="706F70"/>
                            <w:sz w:val="14"/>
                          </w:rPr>
                          <w:t> </w:t>
                        </w:r>
                        <w:r>
                          <w:rPr>
                            <w:rFonts w:ascii="Lucida Sans"/>
                            <w:color w:val="706F70"/>
                            <w:spacing w:val="-6"/>
                            <w:sz w:val="14"/>
                          </w:rPr>
                          <w:t>preparation</w:t>
                        </w:r>
                        <w:r>
                          <w:rPr>
                            <w:rFonts w:ascii="Lucida Sans"/>
                            <w:color w:val="706F70"/>
                            <w:sz w:val="14"/>
                          </w:rPr>
                          <w:t> </w:t>
                        </w:r>
                        <w:r>
                          <w:rPr>
                            <w:rFonts w:ascii="Lucida Sans"/>
                            <w:color w:val="706F70"/>
                            <w:spacing w:val="-6"/>
                            <w:sz w:val="14"/>
                          </w:rPr>
                          <w:t>(right).</w:t>
                        </w:r>
                        <w:r>
                          <w:rPr>
                            <w:rFonts w:ascii="Lucida Sans"/>
                            <w:color w:val="706F70"/>
                            <w:sz w:val="14"/>
                          </w:rPr>
                          <w:t> </w:t>
                        </w:r>
                        <w:r>
                          <w:rPr>
                            <w:rFonts w:ascii="Lucida Sans"/>
                            <w:color w:val="706F70"/>
                            <w:spacing w:val="-6"/>
                            <w:sz w:val="14"/>
                          </w:rPr>
                          <w:t>Both</w:t>
                        </w:r>
                        <w:r>
                          <w:rPr>
                            <w:rFonts w:ascii="Lucida Sans"/>
                            <w:color w:val="706F70"/>
                            <w:spacing w:val="-2"/>
                            <w:sz w:val="14"/>
                          </w:rPr>
                          <w:t> environments</w:t>
                        </w:r>
                        <w:r>
                          <w:rPr>
                            <w:rFonts w:ascii="Lucida Sans"/>
                            <w:color w:val="706F70"/>
                            <w:spacing w:val="-3"/>
                            <w:sz w:val="14"/>
                          </w:rPr>
                          <w:t> </w:t>
                        </w:r>
                        <w:r>
                          <w:rPr>
                            <w:rFonts w:ascii="Lucida Sans"/>
                            <w:color w:val="706F70"/>
                            <w:spacing w:val="-2"/>
                            <w:sz w:val="14"/>
                          </w:rPr>
                          <w:t>contain</w:t>
                        </w:r>
                        <w:r>
                          <w:rPr>
                            <w:rFonts w:ascii="Lucida Sans"/>
                            <w:color w:val="706F70"/>
                            <w:spacing w:val="-3"/>
                            <w:sz w:val="14"/>
                          </w:rPr>
                          <w:t> </w:t>
                        </w:r>
                        <w:r>
                          <w:rPr>
                            <w:rFonts w:ascii="Lucida Sans"/>
                            <w:color w:val="706F70"/>
                            <w:spacing w:val="-2"/>
                            <w:sz w:val="14"/>
                          </w:rPr>
                          <w:t>a</w:t>
                        </w:r>
                        <w:r>
                          <w:rPr>
                            <w:rFonts w:ascii="Lucida Sans"/>
                            <w:color w:val="706F70"/>
                            <w:spacing w:val="-3"/>
                            <w:sz w:val="14"/>
                          </w:rPr>
                          <w:t> </w:t>
                        </w:r>
                        <w:r>
                          <w:rPr>
                            <w:rFonts w:ascii="Lucida Sans"/>
                            <w:color w:val="706F70"/>
                            <w:spacing w:val="-2"/>
                            <w:sz w:val="14"/>
                          </w:rPr>
                          <w:t>user,</w:t>
                        </w:r>
                        <w:r>
                          <w:rPr>
                            <w:rFonts w:ascii="Lucida Sans"/>
                            <w:color w:val="706F70"/>
                            <w:spacing w:val="-3"/>
                            <w:sz w:val="14"/>
                          </w:rPr>
                          <w:t> </w:t>
                        </w:r>
                        <w:r>
                          <w:rPr>
                            <w:rFonts w:ascii="Lucida Sans"/>
                            <w:color w:val="706F70"/>
                            <w:spacing w:val="-2"/>
                            <w:sz w:val="14"/>
                          </w:rPr>
                          <w:t>respectively</w:t>
                        </w:r>
                        <w:r>
                          <w:rPr>
                            <w:rFonts w:ascii="Lucida Sans"/>
                            <w:color w:val="706F70"/>
                            <w:spacing w:val="-3"/>
                            <w:sz w:val="14"/>
                          </w:rPr>
                          <w:t> </w:t>
                        </w:r>
                        <w:r>
                          <w:rPr>
                            <w:rFonts w:ascii="Lucida Sans"/>
                            <w:color w:val="706F70"/>
                            <w:spacing w:val="-2"/>
                            <w:sz w:val="14"/>
                          </w:rPr>
                          <w:t>the</w:t>
                        </w:r>
                        <w:r>
                          <w:rPr>
                            <w:rFonts w:ascii="Lucida Sans"/>
                            <w:color w:val="706F70"/>
                            <w:spacing w:val="-3"/>
                            <w:sz w:val="14"/>
                          </w:rPr>
                          <w:t> </w:t>
                        </w:r>
                        <w:r>
                          <w:rPr>
                            <w:rFonts w:ascii="Lucida Sans"/>
                            <w:color w:val="706F70"/>
                            <w:spacing w:val="-2"/>
                            <w:sz w:val="14"/>
                          </w:rPr>
                          <w:t>avatar, </w:t>
                        </w:r>
                        <w:r>
                          <w:rPr>
                            <w:rFonts w:ascii="Lucida Sans"/>
                            <w:color w:val="706F70"/>
                            <w:sz w:val="14"/>
                          </w:rPr>
                          <w:t>performing</w:t>
                        </w:r>
                        <w:r>
                          <w:rPr>
                            <w:rFonts w:ascii="Lucida Sans"/>
                            <w:color w:val="706F70"/>
                            <w:spacing w:val="-12"/>
                            <w:sz w:val="14"/>
                          </w:rPr>
                          <w:t> </w:t>
                        </w:r>
                        <w:r>
                          <w:rPr>
                            <w:rFonts w:ascii="Lucida Sans"/>
                            <w:color w:val="706F70"/>
                            <w:sz w:val="14"/>
                          </w:rPr>
                          <w:t>the</w:t>
                        </w:r>
                        <w:r>
                          <w:rPr>
                            <w:rFonts w:ascii="Lucida Sans"/>
                            <w:color w:val="706F70"/>
                            <w:spacing w:val="-11"/>
                            <w:sz w:val="14"/>
                          </w:rPr>
                          <w:t> </w:t>
                        </w:r>
                        <w:r>
                          <w:rPr>
                            <w:rFonts w:ascii="Lucida Sans"/>
                            <w:color w:val="706F70"/>
                            <w:sz w:val="14"/>
                          </w:rPr>
                          <w:t>embodiment</w:t>
                        </w:r>
                        <w:r>
                          <w:rPr>
                            <w:rFonts w:ascii="Lucida Sans"/>
                            <w:color w:val="706F70"/>
                            <w:spacing w:val="-11"/>
                            <w:sz w:val="14"/>
                          </w:rPr>
                          <w:t> </w:t>
                        </w:r>
                        <w:r>
                          <w:rPr>
                            <w:rFonts w:ascii="Lucida Sans"/>
                            <w:color w:val="706F70"/>
                            <w:sz w:val="14"/>
                          </w:rPr>
                          <w:t>calibration.</w:t>
                        </w:r>
                      </w:p>
                    </w:txbxContent>
                  </v:textbox>
                  <v:stroke dashstyle="solid"/>
                  <w10:wrap type="none"/>
                </v:shape>
                <w10:wrap type="none"/>
              </v:group>
            </w:pict>
          </mc:Fallback>
        </mc:AlternateContent>
      </w:r>
      <w:r>
        <w:rPr>
          <w:color w:val="272727"/>
          <w:sz w:val="18"/>
        </w:rPr>
        <w:t>is automatically calibrated accurately to overlay the physical environment</w:t>
      </w:r>
      <w:r>
        <w:rPr>
          <w:color w:val="272727"/>
          <w:spacing w:val="-2"/>
          <w:sz w:val="18"/>
        </w:rPr>
        <w:t> </w:t>
      </w:r>
      <w:r>
        <w:rPr>
          <w:color w:val="272727"/>
          <w:sz w:val="18"/>
        </w:rPr>
        <w:t>spatially</w:t>
      </w:r>
      <w:r>
        <w:rPr>
          <w:color w:val="272727"/>
          <w:spacing w:val="-3"/>
          <w:sz w:val="18"/>
        </w:rPr>
        <w:t> </w:t>
      </w:r>
      <w:r>
        <w:rPr>
          <w:color w:val="272727"/>
          <w:sz w:val="18"/>
        </w:rPr>
        <w:t>(see</w:t>
      </w:r>
      <w:r>
        <w:rPr>
          <w:color w:val="272727"/>
          <w:spacing w:val="-3"/>
          <w:sz w:val="18"/>
        </w:rPr>
        <w:t> </w:t>
      </w:r>
      <w:hyperlink w:history="true" w:anchor="_bookmark181">
        <w:r>
          <w:rPr>
            <w:color w:val="D93133"/>
            <w:sz w:val="18"/>
          </w:rPr>
          <w:t>Figure</w:t>
        </w:r>
        <w:r>
          <w:rPr>
            <w:color w:val="D93133"/>
            <w:spacing w:val="-4"/>
            <w:sz w:val="18"/>
          </w:rPr>
          <w:t> </w:t>
        </w:r>
        <w:r>
          <w:rPr>
            <w:color w:val="D93133"/>
            <w:sz w:val="18"/>
          </w:rPr>
          <w:t>1</w:t>
        </w:r>
      </w:hyperlink>
      <w:r>
        <w:rPr>
          <w:color w:val="272727"/>
          <w:sz w:val="18"/>
        </w:rPr>
        <w:t>).</w:t>
      </w:r>
      <w:r>
        <w:rPr>
          <w:color w:val="272727"/>
          <w:spacing w:val="-3"/>
          <w:sz w:val="18"/>
        </w:rPr>
        <w:t> </w:t>
      </w:r>
      <w:r>
        <w:rPr>
          <w:color w:val="272727"/>
          <w:sz w:val="18"/>
        </w:rPr>
        <w:t>Here,</w:t>
      </w:r>
      <w:r>
        <w:rPr>
          <w:color w:val="272727"/>
          <w:spacing w:val="-3"/>
          <w:sz w:val="18"/>
        </w:rPr>
        <w:t> </w:t>
      </w:r>
      <w:r>
        <w:rPr>
          <w:color w:val="272727"/>
          <w:sz w:val="18"/>
        </w:rPr>
        <w:t>all</w:t>
      </w:r>
      <w:r>
        <w:rPr>
          <w:color w:val="272727"/>
          <w:spacing w:val="-3"/>
          <w:sz w:val="18"/>
        </w:rPr>
        <w:t> </w:t>
      </w:r>
      <w:r>
        <w:rPr>
          <w:color w:val="272727"/>
          <w:sz w:val="18"/>
        </w:rPr>
        <w:t>preparatory</w:t>
      </w:r>
      <w:r>
        <w:rPr>
          <w:color w:val="272727"/>
          <w:spacing w:val="-3"/>
          <w:sz w:val="18"/>
        </w:rPr>
        <w:t> </w:t>
      </w:r>
      <w:r>
        <w:rPr>
          <w:color w:val="272727"/>
          <w:sz w:val="18"/>
        </w:rPr>
        <w:t>steps required for exposure are performed and tested (e.g., ground calibration, vision test, equipment adjustments, embodiment calibration). For spatial calibration, we use a customized implementation</w:t>
      </w:r>
      <w:r>
        <w:rPr>
          <w:color w:val="272727"/>
          <w:spacing w:val="40"/>
          <w:sz w:val="18"/>
        </w:rPr>
        <w:t> </w:t>
      </w:r>
      <w:r>
        <w:rPr>
          <w:color w:val="272727"/>
          <w:sz w:val="18"/>
        </w:rPr>
        <w:t>of</w:t>
      </w:r>
      <w:r>
        <w:rPr>
          <w:color w:val="272727"/>
          <w:spacing w:val="40"/>
          <w:sz w:val="18"/>
        </w:rPr>
        <w:t> </w:t>
      </w:r>
      <w:r>
        <w:rPr>
          <w:color w:val="272727"/>
          <w:sz w:val="18"/>
        </w:rPr>
        <w:t>the</w:t>
      </w:r>
      <w:r>
        <w:rPr>
          <w:color w:val="272727"/>
          <w:spacing w:val="40"/>
          <w:sz w:val="18"/>
        </w:rPr>
        <w:t> </w:t>
      </w:r>
      <w:r>
        <w:rPr>
          <w:color w:val="272727"/>
          <w:sz w:val="18"/>
        </w:rPr>
        <w:t>Kabsch</w:t>
      </w:r>
      <w:r>
        <w:rPr>
          <w:color w:val="272727"/>
          <w:spacing w:val="40"/>
          <w:sz w:val="18"/>
        </w:rPr>
        <w:t> </w:t>
      </w:r>
      <w:r>
        <w:rPr>
          <w:color w:val="272727"/>
          <w:sz w:val="18"/>
        </w:rPr>
        <w:t>algorithm</w:t>
      </w:r>
      <w:r>
        <w:rPr>
          <w:color w:val="272727"/>
          <w:sz w:val="18"/>
          <w:vertAlign w:val="superscript"/>
        </w:rPr>
        <w:t>2</w:t>
      </w:r>
      <w:r>
        <w:rPr>
          <w:color w:val="272727"/>
          <w:spacing w:val="40"/>
          <w:sz w:val="18"/>
          <w:vertAlign w:val="baseline"/>
        </w:rPr>
        <w:t> </w:t>
      </w:r>
      <w:r>
        <w:rPr>
          <w:color w:val="272727"/>
          <w:sz w:val="18"/>
          <w:vertAlign w:val="baseline"/>
        </w:rPr>
        <w:t>(</w:t>
      </w:r>
      <w:hyperlink w:history="true" w:anchor="_bookmark245">
        <w:r>
          <w:rPr>
            <w:color w:val="D93133"/>
            <w:sz w:val="18"/>
            <w:vertAlign w:val="baseline"/>
          </w:rPr>
          <w:t>Müller</w:t>
        </w:r>
        <w:r>
          <w:rPr>
            <w:color w:val="D93133"/>
            <w:spacing w:val="40"/>
            <w:sz w:val="18"/>
            <w:vertAlign w:val="baseline"/>
          </w:rPr>
          <w:t> </w:t>
        </w:r>
        <w:r>
          <w:rPr>
            <w:color w:val="D93133"/>
            <w:sz w:val="18"/>
            <w:vertAlign w:val="baseline"/>
          </w:rPr>
          <w:t>et</w:t>
        </w:r>
        <w:r>
          <w:rPr>
            <w:color w:val="D93133"/>
            <w:spacing w:val="40"/>
            <w:sz w:val="18"/>
            <w:vertAlign w:val="baseline"/>
          </w:rPr>
          <w:t> </w:t>
        </w:r>
        <w:r>
          <w:rPr>
            <w:color w:val="D93133"/>
            <w:sz w:val="18"/>
            <w:vertAlign w:val="baseline"/>
          </w:rPr>
          <w:t>al.,</w:t>
        </w:r>
      </w:hyperlink>
      <w:r>
        <w:rPr>
          <w:color w:val="D93133"/>
          <w:sz w:val="18"/>
          <w:vertAlign w:val="baseline"/>
        </w:rPr>
        <w:t> </w:t>
      </w:r>
      <w:hyperlink w:history="true" w:anchor="_bookmark245">
        <w:r>
          <w:rPr>
            <w:color w:val="D93133"/>
            <w:sz w:val="18"/>
            <w:vertAlign w:val="baseline"/>
          </w:rPr>
          <w:t>2016</w:t>
        </w:r>
      </w:hyperlink>
      <w:r>
        <w:rPr>
          <w:color w:val="272727"/>
          <w:sz w:val="18"/>
          <w:vertAlign w:val="baseline"/>
        </w:rPr>
        <w:t>),</w:t>
      </w:r>
      <w:r>
        <w:rPr>
          <w:color w:val="272727"/>
          <w:spacing w:val="38"/>
          <w:sz w:val="18"/>
          <w:vertAlign w:val="baseline"/>
        </w:rPr>
        <w:t> </w:t>
      </w:r>
      <w:r>
        <w:rPr>
          <w:color w:val="272727"/>
          <w:sz w:val="18"/>
          <w:vertAlign w:val="baseline"/>
        </w:rPr>
        <w:t>based</w:t>
      </w:r>
      <w:r>
        <w:rPr>
          <w:color w:val="272727"/>
          <w:spacing w:val="37"/>
          <w:sz w:val="18"/>
          <w:vertAlign w:val="baseline"/>
        </w:rPr>
        <w:t> </w:t>
      </w:r>
      <w:r>
        <w:rPr>
          <w:color w:val="272727"/>
          <w:sz w:val="18"/>
          <w:vertAlign w:val="baseline"/>
        </w:rPr>
        <w:t>on</w:t>
      </w:r>
      <w:r>
        <w:rPr>
          <w:color w:val="272727"/>
          <w:spacing w:val="37"/>
          <w:sz w:val="18"/>
          <w:vertAlign w:val="baseline"/>
        </w:rPr>
        <w:t> </w:t>
      </w:r>
      <w:r>
        <w:rPr>
          <w:color w:val="272727"/>
          <w:sz w:val="18"/>
          <w:vertAlign w:val="baseline"/>
        </w:rPr>
        <w:t>the</w:t>
      </w:r>
      <w:r>
        <w:rPr>
          <w:color w:val="272727"/>
          <w:spacing w:val="36"/>
          <w:sz w:val="18"/>
          <w:vertAlign w:val="baseline"/>
        </w:rPr>
        <w:t> </w:t>
      </w:r>
      <w:r>
        <w:rPr>
          <w:color w:val="272727"/>
          <w:sz w:val="18"/>
          <w:vertAlign w:val="baseline"/>
        </w:rPr>
        <w:t>positions</w:t>
      </w:r>
      <w:r>
        <w:rPr>
          <w:color w:val="272727"/>
          <w:spacing w:val="38"/>
          <w:sz w:val="18"/>
          <w:vertAlign w:val="baseline"/>
        </w:rPr>
        <w:t> </w:t>
      </w:r>
      <w:r>
        <w:rPr>
          <w:color w:val="272727"/>
          <w:sz w:val="18"/>
          <w:vertAlign w:val="baseline"/>
        </w:rPr>
        <w:t>of</w:t>
      </w:r>
      <w:r>
        <w:rPr>
          <w:color w:val="272727"/>
          <w:spacing w:val="37"/>
          <w:sz w:val="18"/>
          <w:vertAlign w:val="baseline"/>
        </w:rPr>
        <w:t> </w:t>
      </w:r>
      <w:r>
        <w:rPr>
          <w:color w:val="272727"/>
          <w:sz w:val="18"/>
          <w:vertAlign w:val="baseline"/>
        </w:rPr>
        <w:t>the</w:t>
      </w:r>
      <w:r>
        <w:rPr>
          <w:color w:val="272727"/>
          <w:spacing w:val="37"/>
          <w:sz w:val="18"/>
          <w:vertAlign w:val="baseline"/>
        </w:rPr>
        <w:t> </w:t>
      </w:r>
      <w:r>
        <w:rPr>
          <w:color w:val="272727"/>
          <w:sz w:val="18"/>
          <w:vertAlign w:val="baseline"/>
        </w:rPr>
        <w:t>SteamVR</w:t>
      </w:r>
      <w:r>
        <w:rPr>
          <w:color w:val="272727"/>
          <w:spacing w:val="37"/>
          <w:sz w:val="18"/>
          <w:vertAlign w:val="baseline"/>
        </w:rPr>
        <w:t> </w:t>
      </w:r>
      <w:r>
        <w:rPr>
          <w:color w:val="272727"/>
          <w:sz w:val="18"/>
          <w:vertAlign w:val="baseline"/>
        </w:rPr>
        <w:t>base</w:t>
      </w:r>
      <w:r>
        <w:rPr>
          <w:color w:val="272727"/>
          <w:spacing w:val="37"/>
          <w:sz w:val="18"/>
          <w:vertAlign w:val="baseline"/>
        </w:rPr>
        <w:t> </w:t>
      </w:r>
      <w:r>
        <w:rPr>
          <w:color w:val="272727"/>
          <w:sz w:val="18"/>
          <w:vertAlign w:val="baseline"/>
        </w:rPr>
        <w:t>stations in real and virtual environments. Additionally, the virtual ground height is calibrated by brie</w:t>
      </w:r>
      <w:r>
        <w:rPr>
          <w:rFonts w:ascii="Times New Roman" w:hAnsi="Times New Roman"/>
          <w:color w:val="272727"/>
          <w:sz w:val="18"/>
          <w:vertAlign w:val="baseline"/>
        </w:rPr>
        <w:t>fl</w:t>
      </w:r>
      <w:r>
        <w:rPr>
          <w:color w:val="272727"/>
          <w:sz w:val="18"/>
          <w:vertAlign w:val="baseline"/>
        </w:rPr>
        <w:t>y placing the controller</w:t>
      </w:r>
      <w:r>
        <w:rPr>
          <w:color w:val="272727"/>
          <w:spacing w:val="40"/>
          <w:sz w:val="18"/>
          <w:vertAlign w:val="baseline"/>
        </w:rPr>
        <w:t> </w:t>
      </w:r>
      <w:r>
        <w:rPr>
          <w:color w:val="272727"/>
          <w:sz w:val="18"/>
          <w:vertAlign w:val="baseline"/>
        </w:rPr>
        <w:t>onto the physical ground.</w:t>
      </w:r>
    </w:p>
    <w:p>
      <w:pPr>
        <w:spacing w:line="247" w:lineRule="auto" w:before="0"/>
        <w:ind w:left="5098" w:right="44" w:firstLine="278"/>
        <w:jc w:val="both"/>
        <w:rPr>
          <w:sz w:val="18"/>
        </w:rPr>
      </w:pPr>
      <w:r>
        <w:rPr>
          <w:color w:val="272727"/>
          <w:sz w:val="18"/>
        </w:rPr>
        <w:t>The second environment is originally based on an asset taken</w:t>
      </w:r>
      <w:r>
        <w:rPr>
          <w:color w:val="272727"/>
          <w:spacing w:val="40"/>
          <w:sz w:val="18"/>
        </w:rPr>
        <w:t> </w:t>
      </w:r>
      <w:r>
        <w:rPr>
          <w:color w:val="272727"/>
          <w:sz w:val="18"/>
        </w:rPr>
        <w:t>from</w:t>
      </w:r>
      <w:r>
        <w:rPr>
          <w:color w:val="272727"/>
          <w:spacing w:val="40"/>
          <w:sz w:val="18"/>
        </w:rPr>
        <w:t> </w:t>
      </w:r>
      <w:r>
        <w:rPr>
          <w:color w:val="272727"/>
          <w:sz w:val="18"/>
        </w:rPr>
        <w:t>the</w:t>
      </w:r>
      <w:r>
        <w:rPr>
          <w:color w:val="272727"/>
          <w:spacing w:val="40"/>
          <w:sz w:val="18"/>
        </w:rPr>
        <w:t> </w:t>
      </w:r>
      <w:r>
        <w:rPr>
          <w:color w:val="272727"/>
          <w:sz w:val="18"/>
        </w:rPr>
        <w:t>Unity</w:t>
      </w:r>
      <w:r>
        <w:rPr>
          <w:color w:val="272727"/>
          <w:spacing w:val="40"/>
          <w:sz w:val="18"/>
        </w:rPr>
        <w:t> </w:t>
      </w:r>
      <w:r>
        <w:rPr>
          <w:color w:val="272727"/>
          <w:sz w:val="18"/>
        </w:rPr>
        <w:t>Asset</w:t>
      </w:r>
      <w:r>
        <w:rPr>
          <w:color w:val="272727"/>
          <w:spacing w:val="40"/>
          <w:sz w:val="18"/>
        </w:rPr>
        <w:t> </w:t>
      </w:r>
      <w:r>
        <w:rPr>
          <w:color w:val="272727"/>
          <w:sz w:val="18"/>
        </w:rPr>
        <w:t>Store</w:t>
      </w:r>
      <w:r>
        <w:rPr>
          <w:color w:val="272727"/>
          <w:sz w:val="18"/>
          <w:vertAlign w:val="superscript"/>
        </w:rPr>
        <w:t>3</w:t>
      </w:r>
      <w:r>
        <w:rPr>
          <w:color w:val="272727"/>
          <w:spacing w:val="40"/>
          <w:sz w:val="18"/>
          <w:vertAlign w:val="baseline"/>
        </w:rPr>
        <w:t> </w:t>
      </w:r>
      <w:r>
        <w:rPr>
          <w:color w:val="272727"/>
          <w:sz w:val="18"/>
          <w:vertAlign w:val="baseline"/>
        </w:rPr>
        <w:t>that</w:t>
      </w:r>
      <w:r>
        <w:rPr>
          <w:color w:val="272727"/>
          <w:spacing w:val="40"/>
          <w:sz w:val="18"/>
          <w:vertAlign w:val="baseline"/>
        </w:rPr>
        <w:t> </w:t>
      </w:r>
      <w:r>
        <w:rPr>
          <w:color w:val="272727"/>
          <w:sz w:val="18"/>
          <w:vertAlign w:val="baseline"/>
        </w:rPr>
        <w:t>was</w:t>
      </w:r>
      <w:r>
        <w:rPr>
          <w:color w:val="272727"/>
          <w:spacing w:val="40"/>
          <w:sz w:val="18"/>
          <w:vertAlign w:val="baseline"/>
        </w:rPr>
        <w:t> </w:t>
      </w:r>
      <w:r>
        <w:rPr>
          <w:color w:val="272727"/>
          <w:sz w:val="18"/>
          <w:vertAlign w:val="baseline"/>
        </w:rPr>
        <w:t>modi</w:t>
      </w:r>
      <w:r>
        <w:rPr>
          <w:rFonts w:ascii="Times New Roman"/>
          <w:color w:val="272727"/>
          <w:sz w:val="18"/>
          <w:vertAlign w:val="baseline"/>
        </w:rPr>
        <w:t>fi</w:t>
      </w:r>
      <w:r>
        <w:rPr>
          <w:color w:val="272727"/>
          <w:sz w:val="18"/>
          <w:vertAlign w:val="baseline"/>
        </w:rPr>
        <w:t>ed</w:t>
      </w:r>
      <w:r>
        <w:rPr>
          <w:color w:val="272727"/>
          <w:spacing w:val="40"/>
          <w:sz w:val="18"/>
          <w:vertAlign w:val="baseline"/>
        </w:rPr>
        <w:t> </w:t>
      </w:r>
      <w:r>
        <w:rPr>
          <w:color w:val="272727"/>
          <w:sz w:val="18"/>
          <w:vertAlign w:val="baseline"/>
        </w:rPr>
        <w:t>to match our requirements. This exposition environment is inspired</w:t>
      </w:r>
      <w:r>
        <w:rPr>
          <w:color w:val="272727"/>
          <w:spacing w:val="32"/>
          <w:sz w:val="18"/>
          <w:vertAlign w:val="baseline"/>
        </w:rPr>
        <w:t> </w:t>
      </w:r>
      <w:r>
        <w:rPr>
          <w:color w:val="272727"/>
          <w:sz w:val="18"/>
          <w:vertAlign w:val="baseline"/>
        </w:rPr>
        <w:t>by</w:t>
      </w:r>
      <w:r>
        <w:rPr>
          <w:color w:val="272727"/>
          <w:spacing w:val="32"/>
          <w:sz w:val="18"/>
          <w:vertAlign w:val="baseline"/>
        </w:rPr>
        <w:t> </w:t>
      </w:r>
      <w:r>
        <w:rPr>
          <w:color w:val="272727"/>
          <w:sz w:val="18"/>
          <w:vertAlign w:val="baseline"/>
        </w:rPr>
        <w:t>a</w:t>
      </w:r>
      <w:r>
        <w:rPr>
          <w:color w:val="272727"/>
          <w:spacing w:val="32"/>
          <w:sz w:val="18"/>
          <w:vertAlign w:val="baseline"/>
        </w:rPr>
        <w:t> </w:t>
      </w:r>
      <w:r>
        <w:rPr>
          <w:color w:val="272727"/>
          <w:sz w:val="18"/>
          <w:vertAlign w:val="baseline"/>
        </w:rPr>
        <w:t>typical</w:t>
      </w:r>
      <w:r>
        <w:rPr>
          <w:color w:val="272727"/>
          <w:spacing w:val="32"/>
          <w:sz w:val="18"/>
          <w:vertAlign w:val="baseline"/>
        </w:rPr>
        <w:t> </w:t>
      </w:r>
      <w:r>
        <w:rPr>
          <w:color w:val="272727"/>
          <w:sz w:val="18"/>
          <w:vertAlign w:val="baseline"/>
        </w:rPr>
        <w:t>of</w:t>
      </w:r>
      <w:r>
        <w:rPr>
          <w:rFonts w:ascii="Times New Roman"/>
          <w:color w:val="272727"/>
          <w:sz w:val="18"/>
          <w:vertAlign w:val="baseline"/>
        </w:rPr>
        <w:t>fi</w:t>
      </w:r>
      <w:r>
        <w:rPr>
          <w:color w:val="272727"/>
          <w:sz w:val="18"/>
          <w:vertAlign w:val="baseline"/>
        </w:rPr>
        <w:t>ce</w:t>
      </w:r>
      <w:r>
        <w:rPr>
          <w:color w:val="272727"/>
          <w:spacing w:val="34"/>
          <w:sz w:val="18"/>
          <w:vertAlign w:val="baseline"/>
        </w:rPr>
        <w:t> </w:t>
      </w:r>
      <w:r>
        <w:rPr>
          <w:color w:val="272727"/>
          <w:sz w:val="18"/>
          <w:vertAlign w:val="baseline"/>
        </w:rPr>
        <w:t>of a</w:t>
      </w:r>
      <w:r>
        <w:rPr>
          <w:color w:val="272727"/>
          <w:spacing w:val="32"/>
          <w:sz w:val="18"/>
          <w:vertAlign w:val="baseline"/>
        </w:rPr>
        <w:t> </w:t>
      </w:r>
      <w:r>
        <w:rPr>
          <w:color w:val="272727"/>
          <w:sz w:val="18"/>
          <w:vertAlign w:val="baseline"/>
        </w:rPr>
        <w:t>psychotherapist</w:t>
      </w:r>
      <w:r>
        <w:rPr>
          <w:color w:val="272727"/>
          <w:spacing w:val="34"/>
          <w:sz w:val="18"/>
          <w:vertAlign w:val="baseline"/>
        </w:rPr>
        <w:t> </w:t>
      </w:r>
      <w:r>
        <w:rPr>
          <w:color w:val="272727"/>
          <w:sz w:val="18"/>
          <w:vertAlign w:val="baseline"/>
        </w:rPr>
        <w:t>with</w:t>
      </w:r>
      <w:r>
        <w:rPr>
          <w:color w:val="272727"/>
          <w:spacing w:val="32"/>
          <w:sz w:val="18"/>
          <w:vertAlign w:val="baseline"/>
        </w:rPr>
        <w:t> </w:t>
      </w:r>
      <w:r>
        <w:rPr>
          <w:color w:val="272727"/>
          <w:sz w:val="18"/>
          <w:vertAlign w:val="baseline"/>
        </w:rPr>
        <w:t>a desk and</w:t>
      </w:r>
      <w:r>
        <w:rPr>
          <w:color w:val="272727"/>
          <w:spacing w:val="40"/>
          <w:sz w:val="18"/>
          <w:vertAlign w:val="baseline"/>
        </w:rPr>
        <w:t> </w:t>
      </w:r>
      <w:r>
        <w:rPr>
          <w:color w:val="272727"/>
          <w:sz w:val="18"/>
          <w:vertAlign w:val="baseline"/>
        </w:rPr>
        <w:t>chairs</w:t>
      </w:r>
      <w:r>
        <w:rPr>
          <w:color w:val="272727"/>
          <w:spacing w:val="40"/>
          <w:sz w:val="18"/>
          <w:vertAlign w:val="baseline"/>
        </w:rPr>
        <w:t> </w:t>
      </w:r>
      <w:r>
        <w:rPr>
          <w:color w:val="272727"/>
          <w:sz w:val="18"/>
          <w:vertAlign w:val="baseline"/>
        </w:rPr>
        <w:t>and</w:t>
      </w:r>
      <w:r>
        <w:rPr>
          <w:color w:val="272727"/>
          <w:spacing w:val="40"/>
          <w:sz w:val="18"/>
          <w:vertAlign w:val="baseline"/>
        </w:rPr>
        <w:t> </w:t>
      </w:r>
      <w:r>
        <w:rPr>
          <w:color w:val="272727"/>
          <w:sz w:val="18"/>
          <w:vertAlign w:val="baseline"/>
        </w:rPr>
        <w:t>an</w:t>
      </w:r>
      <w:r>
        <w:rPr>
          <w:color w:val="272727"/>
          <w:spacing w:val="40"/>
          <w:sz w:val="18"/>
          <w:vertAlign w:val="baseline"/>
        </w:rPr>
        <w:t> </w:t>
      </w:r>
      <w:r>
        <w:rPr>
          <w:color w:val="272727"/>
          <w:sz w:val="18"/>
          <w:vertAlign w:val="baseline"/>
        </w:rPr>
        <w:t>exposure</w:t>
      </w:r>
      <w:r>
        <w:rPr>
          <w:color w:val="272727"/>
          <w:spacing w:val="40"/>
          <w:sz w:val="18"/>
          <w:vertAlign w:val="baseline"/>
        </w:rPr>
        <w:t> </w:t>
      </w:r>
      <w:r>
        <w:rPr>
          <w:color w:val="272727"/>
          <w:sz w:val="18"/>
          <w:vertAlign w:val="baseline"/>
        </w:rPr>
        <w:t>area</w:t>
      </w:r>
      <w:r>
        <w:rPr>
          <w:color w:val="272727"/>
          <w:spacing w:val="40"/>
          <w:sz w:val="18"/>
          <w:vertAlign w:val="baseline"/>
        </w:rPr>
        <w:t> </w:t>
      </w:r>
      <w:r>
        <w:rPr>
          <w:color w:val="272727"/>
          <w:sz w:val="18"/>
          <w:vertAlign w:val="baseline"/>
        </w:rPr>
        <w:t>in</w:t>
      </w:r>
      <w:r>
        <w:rPr>
          <w:color w:val="272727"/>
          <w:spacing w:val="40"/>
          <w:sz w:val="18"/>
          <w:vertAlign w:val="baseline"/>
        </w:rPr>
        <w:t> </w:t>
      </w:r>
      <w:r>
        <w:rPr>
          <w:color w:val="272727"/>
          <w:sz w:val="18"/>
          <w:vertAlign w:val="baseline"/>
        </w:rPr>
        <w:t>which</w:t>
      </w:r>
      <w:r>
        <w:rPr>
          <w:color w:val="272727"/>
          <w:spacing w:val="40"/>
          <w:sz w:val="18"/>
          <w:vertAlign w:val="baseline"/>
        </w:rPr>
        <w:t> </w:t>
      </w:r>
      <w:r>
        <w:rPr>
          <w:color w:val="272727"/>
          <w:sz w:val="18"/>
          <w:vertAlign w:val="baseline"/>
        </w:rPr>
        <w:t>the</w:t>
      </w:r>
      <w:r>
        <w:rPr>
          <w:color w:val="272727"/>
          <w:spacing w:val="40"/>
          <w:sz w:val="18"/>
          <w:vertAlign w:val="baseline"/>
        </w:rPr>
        <w:t> </w:t>
      </w:r>
      <w:r>
        <w:rPr>
          <w:color w:val="272727"/>
          <w:sz w:val="18"/>
          <w:vertAlign w:val="baseline"/>
        </w:rPr>
        <w:t>mirror exposure</w:t>
      </w:r>
      <w:r>
        <w:rPr>
          <w:color w:val="272727"/>
          <w:spacing w:val="40"/>
          <w:sz w:val="18"/>
          <w:vertAlign w:val="baseline"/>
        </w:rPr>
        <w:t> </w:t>
      </w:r>
      <w:r>
        <w:rPr>
          <w:color w:val="272727"/>
          <w:sz w:val="18"/>
          <w:vertAlign w:val="baseline"/>
        </w:rPr>
        <w:t>takes</w:t>
      </w:r>
      <w:r>
        <w:rPr>
          <w:color w:val="272727"/>
          <w:spacing w:val="40"/>
          <w:sz w:val="18"/>
          <w:vertAlign w:val="baseline"/>
        </w:rPr>
        <w:t> </w:t>
      </w:r>
      <w:r>
        <w:rPr>
          <w:color w:val="272727"/>
          <w:sz w:val="18"/>
          <w:vertAlign w:val="baseline"/>
        </w:rPr>
        <w:t>place</w:t>
      </w:r>
      <w:r>
        <w:rPr>
          <w:color w:val="272727"/>
          <w:spacing w:val="40"/>
          <w:sz w:val="18"/>
          <w:vertAlign w:val="baseline"/>
        </w:rPr>
        <w:t> </w:t>
      </w:r>
      <w:r>
        <w:rPr>
          <w:color w:val="272727"/>
          <w:sz w:val="18"/>
          <w:vertAlign w:val="baseline"/>
        </w:rPr>
        <w:t>(see</w:t>
      </w:r>
      <w:r>
        <w:rPr>
          <w:color w:val="272727"/>
          <w:spacing w:val="40"/>
          <w:sz w:val="18"/>
          <w:vertAlign w:val="baseline"/>
        </w:rPr>
        <w:t> </w:t>
      </w:r>
      <w:hyperlink w:history="true" w:anchor="_bookmark182">
        <w:r>
          <w:rPr>
            <w:color w:val="D93133"/>
            <w:sz w:val="18"/>
            <w:vertAlign w:val="baseline"/>
          </w:rPr>
          <w:t>Figure</w:t>
        </w:r>
        <w:r>
          <w:rPr>
            <w:color w:val="D93133"/>
            <w:spacing w:val="40"/>
            <w:sz w:val="18"/>
            <w:vertAlign w:val="baseline"/>
          </w:rPr>
          <w:t> </w:t>
        </w:r>
        <w:r>
          <w:rPr>
            <w:color w:val="D93133"/>
            <w:sz w:val="18"/>
            <w:vertAlign w:val="baseline"/>
          </w:rPr>
          <w:t>2</w:t>
        </w:r>
      </w:hyperlink>
      <w:r>
        <w:rPr>
          <w:color w:val="272727"/>
          <w:sz w:val="18"/>
          <w:vertAlign w:val="baseline"/>
        </w:rPr>
        <w:t>).</w:t>
      </w:r>
      <w:r>
        <w:rPr>
          <w:color w:val="272727"/>
          <w:spacing w:val="40"/>
          <w:sz w:val="18"/>
          <w:vertAlign w:val="baseline"/>
        </w:rPr>
        <w:t> </w:t>
      </w:r>
      <w:r>
        <w:rPr>
          <w:color w:val="272727"/>
          <w:sz w:val="18"/>
          <w:vertAlign w:val="baseline"/>
        </w:rPr>
        <w:t>The</w:t>
      </w:r>
      <w:r>
        <w:rPr>
          <w:color w:val="272727"/>
          <w:spacing w:val="40"/>
          <w:sz w:val="18"/>
          <w:vertAlign w:val="baseline"/>
        </w:rPr>
        <w:t> </w:t>
      </w:r>
      <w:r>
        <w:rPr>
          <w:color w:val="272727"/>
          <w:sz w:val="18"/>
          <w:vertAlign w:val="baseline"/>
        </w:rPr>
        <w:t>exposure</w:t>
      </w:r>
      <w:r>
        <w:rPr>
          <w:color w:val="272727"/>
          <w:spacing w:val="40"/>
          <w:sz w:val="18"/>
          <w:vertAlign w:val="baseline"/>
        </w:rPr>
        <w:t> </w:t>
      </w:r>
      <w:r>
        <w:rPr>
          <w:color w:val="272727"/>
          <w:sz w:val="18"/>
          <w:vertAlign w:val="baseline"/>
        </w:rPr>
        <w:t>area includes a virtual mirror allowing for an </w:t>
      </w:r>
      <w:r>
        <w:rPr>
          <w:color w:val="272727"/>
          <w:sz w:val="18"/>
          <w:vertAlign w:val="baseline"/>
        </w:rPr>
        <w:t>allocentric</w:t>
      </w:r>
      <w:r>
        <w:rPr>
          <w:color w:val="272727"/>
          <w:spacing w:val="80"/>
          <w:sz w:val="18"/>
          <w:vertAlign w:val="baseline"/>
        </w:rPr>
        <w:t> </w:t>
      </w:r>
      <w:r>
        <w:rPr>
          <w:color w:val="272727"/>
          <w:sz w:val="18"/>
          <w:vertAlign w:val="baseline"/>
        </w:rPr>
        <w:t>observation</w:t>
      </w:r>
      <w:r>
        <w:rPr>
          <w:color w:val="272727"/>
          <w:spacing w:val="40"/>
          <w:sz w:val="18"/>
          <w:vertAlign w:val="baseline"/>
        </w:rPr>
        <w:t> </w:t>
      </w:r>
      <w:r>
        <w:rPr>
          <w:color w:val="272727"/>
          <w:sz w:val="18"/>
          <w:vertAlign w:val="baseline"/>
        </w:rPr>
        <w:t>of</w:t>
      </w:r>
      <w:r>
        <w:rPr>
          <w:color w:val="272727"/>
          <w:spacing w:val="40"/>
          <w:sz w:val="18"/>
          <w:vertAlign w:val="baseline"/>
        </w:rPr>
        <w:t> </w:t>
      </w:r>
      <w:r>
        <w:rPr>
          <w:color w:val="272727"/>
          <w:sz w:val="18"/>
          <w:vertAlign w:val="baseline"/>
        </w:rPr>
        <w:t>the</w:t>
      </w:r>
      <w:r>
        <w:rPr>
          <w:color w:val="272727"/>
          <w:spacing w:val="40"/>
          <w:sz w:val="18"/>
          <w:vertAlign w:val="baseline"/>
        </w:rPr>
        <w:t> </w:t>
      </w:r>
      <w:r>
        <w:rPr>
          <w:color w:val="272727"/>
          <w:sz w:val="18"/>
          <w:vertAlign w:val="baseline"/>
        </w:rPr>
        <w:t>embodied</w:t>
      </w:r>
      <w:r>
        <w:rPr>
          <w:color w:val="272727"/>
          <w:spacing w:val="40"/>
          <w:sz w:val="18"/>
          <w:vertAlign w:val="baseline"/>
        </w:rPr>
        <w:t> </w:t>
      </w:r>
      <w:r>
        <w:rPr>
          <w:color w:val="272727"/>
          <w:sz w:val="18"/>
          <w:vertAlign w:val="baseline"/>
        </w:rPr>
        <w:t>avatar.</w:t>
      </w:r>
      <w:r>
        <w:rPr>
          <w:color w:val="272727"/>
          <w:spacing w:val="40"/>
          <w:sz w:val="18"/>
          <w:vertAlign w:val="baseline"/>
        </w:rPr>
        <w:t> </w:t>
      </w:r>
      <w:r>
        <w:rPr>
          <w:color w:val="272727"/>
          <w:sz w:val="18"/>
          <w:vertAlign w:val="baseline"/>
        </w:rPr>
        <w:t>We</w:t>
      </w:r>
      <w:r>
        <w:rPr>
          <w:color w:val="272727"/>
          <w:spacing w:val="40"/>
          <w:sz w:val="18"/>
          <w:vertAlign w:val="baseline"/>
        </w:rPr>
        <w:t> </w:t>
      </w:r>
      <w:r>
        <w:rPr>
          <w:color w:val="272727"/>
          <w:sz w:val="18"/>
          <w:vertAlign w:val="baseline"/>
        </w:rPr>
        <w:t>aimed</w:t>
      </w:r>
      <w:r>
        <w:rPr>
          <w:color w:val="272727"/>
          <w:spacing w:val="40"/>
          <w:sz w:val="18"/>
          <w:vertAlign w:val="baseline"/>
        </w:rPr>
        <w:t> </w:t>
      </w:r>
      <w:r>
        <w:rPr>
          <w:color w:val="272727"/>
          <w:sz w:val="18"/>
          <w:vertAlign w:val="baseline"/>
        </w:rPr>
        <w:t>for</w:t>
      </w:r>
      <w:r>
        <w:rPr>
          <w:color w:val="272727"/>
          <w:spacing w:val="40"/>
          <w:sz w:val="18"/>
          <w:vertAlign w:val="baseline"/>
        </w:rPr>
        <w:t> </w:t>
      </w:r>
      <w:r>
        <w:rPr>
          <w:color w:val="272727"/>
          <w:sz w:val="18"/>
          <w:vertAlign w:val="baseline"/>
        </w:rPr>
        <w:t>a realistic and coherent virtual environment to enhance the overall</w:t>
      </w:r>
      <w:r>
        <w:rPr>
          <w:color w:val="272727"/>
          <w:spacing w:val="40"/>
          <w:sz w:val="18"/>
          <w:vertAlign w:val="baseline"/>
        </w:rPr>
        <w:t> </w:t>
      </w:r>
      <w:r>
        <w:rPr>
          <w:color w:val="272727"/>
          <w:sz w:val="18"/>
          <w:vertAlign w:val="baseline"/>
        </w:rPr>
        <w:t>plausibility</w:t>
      </w:r>
      <w:r>
        <w:rPr>
          <w:color w:val="272727"/>
          <w:spacing w:val="40"/>
          <w:sz w:val="18"/>
          <w:vertAlign w:val="baseline"/>
        </w:rPr>
        <w:t> </w:t>
      </w:r>
      <w:r>
        <w:rPr>
          <w:color w:val="272727"/>
          <w:sz w:val="18"/>
          <w:vertAlign w:val="baseline"/>
        </w:rPr>
        <w:t>of</w:t>
      </w:r>
      <w:r>
        <w:rPr>
          <w:color w:val="272727"/>
          <w:spacing w:val="40"/>
          <w:sz w:val="18"/>
          <w:vertAlign w:val="baseline"/>
        </w:rPr>
        <w:t> </w:t>
      </w:r>
      <w:r>
        <w:rPr>
          <w:color w:val="272727"/>
          <w:sz w:val="18"/>
          <w:vertAlign w:val="baseline"/>
        </w:rPr>
        <w:t>the</w:t>
      </w:r>
      <w:r>
        <w:rPr>
          <w:color w:val="272727"/>
          <w:spacing w:val="40"/>
          <w:sz w:val="18"/>
          <w:vertAlign w:val="baseline"/>
        </w:rPr>
        <w:t> </w:t>
      </w:r>
      <w:r>
        <w:rPr>
          <w:color w:val="272727"/>
          <w:sz w:val="18"/>
          <w:vertAlign w:val="baseline"/>
        </w:rPr>
        <w:t>exposure</w:t>
      </w:r>
      <w:r>
        <w:rPr>
          <w:color w:val="272727"/>
          <w:spacing w:val="40"/>
          <w:sz w:val="18"/>
          <w:vertAlign w:val="baseline"/>
        </w:rPr>
        <w:t> </w:t>
      </w:r>
      <w:r>
        <w:rPr>
          <w:color w:val="272727"/>
          <w:sz w:val="18"/>
          <w:vertAlign w:val="baseline"/>
        </w:rPr>
        <w:t>(</w:t>
      </w:r>
      <w:hyperlink w:history="true" w:anchor="_bookmark265">
        <w:r>
          <w:rPr>
            <w:color w:val="D93133"/>
            <w:sz w:val="18"/>
            <w:vertAlign w:val="baseline"/>
          </w:rPr>
          <w:t>Slater,</w:t>
        </w:r>
        <w:r>
          <w:rPr>
            <w:color w:val="D93133"/>
            <w:spacing w:val="40"/>
            <w:sz w:val="18"/>
            <w:vertAlign w:val="baseline"/>
          </w:rPr>
          <w:t> </w:t>
        </w:r>
        <w:r>
          <w:rPr>
            <w:color w:val="D93133"/>
            <w:sz w:val="18"/>
            <w:vertAlign w:val="baseline"/>
          </w:rPr>
          <w:t>2009</w:t>
        </w:r>
      </w:hyperlink>
      <w:r>
        <w:rPr>
          <w:color w:val="272727"/>
          <w:sz w:val="18"/>
          <w:vertAlign w:val="baseline"/>
        </w:rPr>
        <w:t>;</w:t>
      </w:r>
      <w:r>
        <w:rPr>
          <w:color w:val="272727"/>
          <w:spacing w:val="40"/>
          <w:sz w:val="18"/>
          <w:vertAlign w:val="baseline"/>
        </w:rPr>
        <w:t> </w:t>
      </w:r>
      <w:hyperlink w:history="true" w:anchor="_bookmark239">
        <w:r>
          <w:rPr>
            <w:color w:val="D93133"/>
            <w:sz w:val="18"/>
            <w:vertAlign w:val="baseline"/>
          </w:rPr>
          <w:t>Latoschik</w:t>
        </w:r>
      </w:hyperlink>
      <w:r>
        <w:rPr>
          <w:color w:val="D93133"/>
          <w:sz w:val="18"/>
          <w:vertAlign w:val="baseline"/>
        </w:rPr>
        <w:t> </w:t>
      </w:r>
      <w:hyperlink w:history="true" w:anchor="_bookmark239">
        <w:r>
          <w:rPr>
            <w:color w:val="D93133"/>
            <w:sz w:val="18"/>
            <w:vertAlign w:val="baseline"/>
          </w:rPr>
          <w:t>and</w:t>
        </w:r>
        <w:r>
          <w:rPr>
            <w:color w:val="D93133"/>
            <w:spacing w:val="40"/>
            <w:sz w:val="18"/>
            <w:vertAlign w:val="baseline"/>
          </w:rPr>
          <w:t> </w:t>
        </w:r>
        <w:r>
          <w:rPr>
            <w:color w:val="D93133"/>
            <w:sz w:val="18"/>
            <w:vertAlign w:val="baseline"/>
          </w:rPr>
          <w:t>Wienrich,</w:t>
        </w:r>
        <w:r>
          <w:rPr>
            <w:color w:val="D93133"/>
            <w:spacing w:val="40"/>
            <w:sz w:val="18"/>
            <w:vertAlign w:val="baseline"/>
          </w:rPr>
          <w:t> </w:t>
        </w:r>
        <w:r>
          <w:rPr>
            <w:color w:val="D93133"/>
            <w:sz w:val="18"/>
            <w:vertAlign w:val="baseline"/>
          </w:rPr>
          <w:t>2022</w:t>
        </w:r>
      </w:hyperlink>
      <w:r>
        <w:rPr>
          <w:color w:val="272727"/>
          <w:sz w:val="18"/>
          <w:vertAlign w:val="baseline"/>
        </w:rPr>
        <w:t>).</w:t>
      </w:r>
    </w:p>
    <w:p>
      <w:pPr>
        <w:pStyle w:val="BodyText"/>
        <w:spacing w:before="207"/>
        <w:rPr>
          <w:sz w:val="18"/>
        </w:rPr>
      </w:pPr>
    </w:p>
    <w:p>
      <w:pPr>
        <w:pStyle w:val="Heading5"/>
        <w:spacing w:line="211" w:lineRule="auto"/>
        <w:ind w:left="5098"/>
      </w:pPr>
      <w:r>
        <w:rPr>
          <w:color w:val="272727"/>
          <w:spacing w:val="-6"/>
        </w:rPr>
        <w:t>3.2</w:t>
      </w:r>
      <w:r>
        <w:rPr>
          <w:color w:val="272727"/>
          <w:spacing w:val="-13"/>
        </w:rPr>
        <w:t> </w:t>
      </w:r>
      <w:r>
        <w:rPr>
          <w:color w:val="272727"/>
          <w:spacing w:val="-6"/>
        </w:rPr>
        <w:t>Generation</w:t>
      </w:r>
      <w:r>
        <w:rPr>
          <w:color w:val="272727"/>
          <w:spacing w:val="-12"/>
        </w:rPr>
        <w:t> </w:t>
      </w:r>
      <w:r>
        <w:rPr>
          <w:color w:val="272727"/>
          <w:spacing w:val="-6"/>
        </w:rPr>
        <w:t>and</w:t>
      </w:r>
      <w:r>
        <w:rPr>
          <w:color w:val="272727"/>
          <w:spacing w:val="-13"/>
        </w:rPr>
        <w:t> </w:t>
      </w:r>
      <w:r>
        <w:rPr>
          <w:color w:val="272727"/>
          <w:spacing w:val="-6"/>
        </w:rPr>
        <w:t>animation</w:t>
      </w:r>
      <w:r>
        <w:rPr>
          <w:color w:val="272727"/>
          <w:spacing w:val="-13"/>
        </w:rPr>
        <w:t> </w:t>
      </w:r>
      <w:r>
        <w:rPr>
          <w:color w:val="272727"/>
          <w:spacing w:val="-6"/>
        </w:rPr>
        <w:t>o</w:t>
      </w:r>
      <w:r>
        <w:rPr>
          <w:color w:val="272727"/>
          <w:spacing w:val="-6"/>
        </w:rPr>
        <w:t>f</w:t>
      </w:r>
      <w:r>
        <w:rPr>
          <w:color w:val="272727"/>
          <w:spacing w:val="-6"/>
        </w:rPr>
        <w:t> </w:t>
      </w:r>
      <w:r>
        <w:rPr>
          <w:color w:val="272727"/>
        </w:rPr>
        <w:t>personalized avatars</w:t>
      </w:r>
    </w:p>
    <w:p>
      <w:pPr>
        <w:pStyle w:val="BodyText"/>
        <w:spacing w:before="1"/>
        <w:rPr>
          <w:rFonts w:ascii="Lucida Sans"/>
          <w:sz w:val="17"/>
        </w:rPr>
      </w:pPr>
    </w:p>
    <w:p>
      <w:pPr>
        <w:pStyle w:val="BodyText"/>
        <w:spacing w:after="0"/>
        <w:rPr>
          <w:rFonts w:ascii="Lucida Sans"/>
          <w:sz w:val="17"/>
        </w:rPr>
        <w:sectPr>
          <w:headerReference w:type="default" r:id="rId267"/>
          <w:footerReference w:type="default" r:id="rId268"/>
          <w:pgSz w:w="11910" w:h="16840"/>
          <w:pgMar w:header="778" w:footer="774" w:top="960" w:bottom="960" w:left="1080" w:right="1080"/>
        </w:sectPr>
      </w:pPr>
    </w:p>
    <w:p>
      <w:pPr>
        <w:pStyle w:val="BodyText"/>
        <w:rPr>
          <w:rFonts w:ascii="Lucida Sans"/>
          <w:sz w:val="18"/>
        </w:rPr>
      </w:pPr>
    </w:p>
    <w:p>
      <w:pPr>
        <w:pStyle w:val="BodyText"/>
        <w:rPr>
          <w:rFonts w:ascii="Lucida Sans"/>
          <w:sz w:val="18"/>
        </w:rPr>
      </w:pPr>
    </w:p>
    <w:p>
      <w:pPr>
        <w:pStyle w:val="BodyText"/>
        <w:rPr>
          <w:rFonts w:ascii="Lucida Sans"/>
          <w:sz w:val="18"/>
        </w:rPr>
      </w:pPr>
    </w:p>
    <w:p>
      <w:pPr>
        <w:pStyle w:val="BodyText"/>
        <w:rPr>
          <w:rFonts w:ascii="Lucida Sans"/>
          <w:sz w:val="18"/>
        </w:rPr>
      </w:pPr>
    </w:p>
    <w:p>
      <w:pPr>
        <w:pStyle w:val="BodyText"/>
        <w:rPr>
          <w:rFonts w:ascii="Lucida Sans"/>
          <w:sz w:val="18"/>
        </w:rPr>
      </w:pPr>
    </w:p>
    <w:p>
      <w:pPr>
        <w:pStyle w:val="BodyText"/>
        <w:rPr>
          <w:rFonts w:ascii="Lucida Sans"/>
          <w:sz w:val="18"/>
        </w:rPr>
      </w:pPr>
    </w:p>
    <w:p>
      <w:pPr>
        <w:pStyle w:val="BodyText"/>
        <w:rPr>
          <w:rFonts w:ascii="Lucida Sans"/>
          <w:sz w:val="18"/>
        </w:rPr>
      </w:pPr>
    </w:p>
    <w:p>
      <w:pPr>
        <w:pStyle w:val="BodyText"/>
        <w:rPr>
          <w:rFonts w:ascii="Lucida Sans"/>
          <w:sz w:val="18"/>
        </w:rPr>
      </w:pPr>
    </w:p>
    <w:p>
      <w:pPr>
        <w:pStyle w:val="BodyText"/>
        <w:rPr>
          <w:rFonts w:ascii="Lucida Sans"/>
          <w:sz w:val="18"/>
        </w:rPr>
      </w:pPr>
    </w:p>
    <w:p>
      <w:pPr>
        <w:pStyle w:val="BodyText"/>
        <w:rPr>
          <w:rFonts w:ascii="Lucida Sans"/>
          <w:sz w:val="18"/>
        </w:rPr>
      </w:pPr>
    </w:p>
    <w:p>
      <w:pPr>
        <w:pStyle w:val="BodyText"/>
        <w:rPr>
          <w:rFonts w:ascii="Lucida Sans"/>
          <w:sz w:val="18"/>
        </w:rPr>
      </w:pPr>
    </w:p>
    <w:p>
      <w:pPr>
        <w:pStyle w:val="BodyText"/>
        <w:spacing w:before="15"/>
        <w:rPr>
          <w:rFonts w:ascii="Lucida Sans"/>
          <w:sz w:val="18"/>
        </w:rPr>
      </w:pPr>
    </w:p>
    <w:p>
      <w:pPr>
        <w:spacing w:line="247" w:lineRule="auto" w:before="0"/>
        <w:ind w:left="53" w:right="0" w:firstLine="0"/>
        <w:jc w:val="both"/>
        <w:rPr>
          <w:sz w:val="18"/>
        </w:rPr>
      </w:pPr>
      <w:bookmarkStart w:name="_bookmark181" w:id="197"/>
      <w:bookmarkEnd w:id="197"/>
      <w:r>
        <w:rPr/>
      </w:r>
      <w:r>
        <w:rPr>
          <w:color w:val="272727"/>
          <w:sz w:val="18"/>
        </w:rPr>
        <w:t>port splitter. One signal still led to the HMD, the other to an ASUS ROG SWIFT PG43UQ low-latency gaming monitor. A high-speed camera of an iPhone 8 recorded the user</w:t>
      </w:r>
      <w:r>
        <w:rPr>
          <w:rFonts w:ascii="Lucida Sans" w:hAnsi="Lucida Sans"/>
          <w:color w:val="272727"/>
          <w:sz w:val="18"/>
        </w:rPr>
        <w:t>’</w:t>
      </w:r>
      <w:r>
        <w:rPr>
          <w:color w:val="272727"/>
          <w:sz w:val="18"/>
        </w:rPr>
        <w:t>s motions and</w:t>
      </w:r>
      <w:r>
        <w:rPr>
          <w:color w:val="272727"/>
          <w:spacing w:val="40"/>
          <w:sz w:val="18"/>
        </w:rPr>
        <w:t> </w:t>
      </w:r>
      <w:r>
        <w:rPr>
          <w:color w:val="272727"/>
          <w:sz w:val="18"/>
        </w:rPr>
        <w:t>the</w:t>
      </w:r>
      <w:r>
        <w:rPr>
          <w:color w:val="272727"/>
          <w:spacing w:val="40"/>
          <w:sz w:val="18"/>
        </w:rPr>
        <w:t> </w:t>
      </w:r>
      <w:r>
        <w:rPr>
          <w:color w:val="272727"/>
          <w:sz w:val="18"/>
        </w:rPr>
        <w:t>corresponding</w:t>
      </w:r>
      <w:r>
        <w:rPr>
          <w:color w:val="272727"/>
          <w:spacing w:val="40"/>
          <w:sz w:val="18"/>
        </w:rPr>
        <w:t> </w:t>
      </w:r>
      <w:r>
        <w:rPr>
          <w:color w:val="272727"/>
          <w:sz w:val="18"/>
        </w:rPr>
        <w:t>reactions</w:t>
      </w:r>
      <w:r>
        <w:rPr>
          <w:color w:val="272727"/>
          <w:spacing w:val="40"/>
          <w:sz w:val="18"/>
        </w:rPr>
        <w:t> </w:t>
      </w:r>
      <w:r>
        <w:rPr>
          <w:color w:val="272727"/>
          <w:sz w:val="18"/>
        </w:rPr>
        <w:t>on</w:t>
      </w:r>
      <w:r>
        <w:rPr>
          <w:color w:val="272727"/>
          <w:spacing w:val="40"/>
          <w:sz w:val="18"/>
        </w:rPr>
        <w:t> </w:t>
      </w:r>
      <w:r>
        <w:rPr>
          <w:color w:val="272727"/>
          <w:sz w:val="18"/>
        </w:rPr>
        <w:t>the</w:t>
      </w:r>
      <w:r>
        <w:rPr>
          <w:color w:val="272727"/>
          <w:spacing w:val="40"/>
          <w:sz w:val="18"/>
        </w:rPr>
        <w:t> </w:t>
      </w:r>
      <w:r>
        <w:rPr>
          <w:color w:val="272727"/>
          <w:sz w:val="18"/>
        </w:rPr>
        <w:t>monitor</w:t>
      </w:r>
      <w:r>
        <w:rPr>
          <w:color w:val="272727"/>
          <w:spacing w:val="40"/>
          <w:sz w:val="18"/>
        </w:rPr>
        <w:t> </w:t>
      </w:r>
      <w:r>
        <w:rPr>
          <w:color w:val="272727"/>
          <w:sz w:val="18"/>
        </w:rPr>
        <w:t>screen</w:t>
      </w:r>
      <w:r>
        <w:rPr>
          <w:color w:val="272727"/>
          <w:spacing w:val="40"/>
          <w:sz w:val="18"/>
        </w:rPr>
        <w:t> </w:t>
      </w:r>
      <w:r>
        <w:rPr>
          <w:color w:val="272727"/>
          <w:sz w:val="18"/>
        </w:rPr>
        <w:t>at 240 fps. The motion-to-photon latency for the HMD matched the</w:t>
      </w:r>
      <w:r>
        <w:rPr>
          <w:color w:val="272727"/>
          <w:spacing w:val="11"/>
          <w:sz w:val="18"/>
        </w:rPr>
        <w:t> </w:t>
      </w:r>
      <w:r>
        <w:rPr>
          <w:color w:val="272727"/>
          <w:sz w:val="18"/>
        </w:rPr>
        <w:t>refresh</w:t>
      </w:r>
      <w:r>
        <w:rPr>
          <w:color w:val="272727"/>
          <w:spacing w:val="13"/>
          <w:sz w:val="18"/>
        </w:rPr>
        <w:t> </w:t>
      </w:r>
      <w:r>
        <w:rPr>
          <w:color w:val="272727"/>
          <w:sz w:val="18"/>
        </w:rPr>
        <w:t>rate</w:t>
      </w:r>
      <w:r>
        <w:rPr>
          <w:color w:val="272727"/>
          <w:spacing w:val="11"/>
          <w:sz w:val="18"/>
        </w:rPr>
        <w:t> </w:t>
      </w:r>
      <w:r>
        <w:rPr>
          <w:color w:val="272727"/>
          <w:sz w:val="18"/>
        </w:rPr>
        <w:t>of</w:t>
      </w:r>
      <w:r>
        <w:rPr>
          <w:color w:val="272727"/>
          <w:spacing w:val="13"/>
          <w:sz w:val="18"/>
        </w:rPr>
        <w:t> </w:t>
      </w:r>
      <w:r>
        <w:rPr>
          <w:color w:val="272727"/>
          <w:sz w:val="18"/>
        </w:rPr>
        <w:t>the</w:t>
      </w:r>
      <w:r>
        <w:rPr>
          <w:color w:val="272727"/>
          <w:spacing w:val="12"/>
          <w:sz w:val="18"/>
        </w:rPr>
        <w:t> </w:t>
      </w:r>
      <w:r>
        <w:rPr>
          <w:color w:val="272727"/>
          <w:sz w:val="18"/>
        </w:rPr>
        <w:t>used</w:t>
      </w:r>
      <w:r>
        <w:rPr>
          <w:color w:val="272727"/>
          <w:spacing w:val="12"/>
          <w:sz w:val="18"/>
        </w:rPr>
        <w:t> </w:t>
      </w:r>
      <w:r>
        <w:rPr>
          <w:color w:val="272727"/>
          <w:sz w:val="18"/>
        </w:rPr>
        <w:t>Valve</w:t>
      </w:r>
      <w:r>
        <w:rPr>
          <w:color w:val="272727"/>
          <w:spacing w:val="12"/>
          <w:sz w:val="18"/>
        </w:rPr>
        <w:t> </w:t>
      </w:r>
      <w:r>
        <w:rPr>
          <w:color w:val="272727"/>
          <w:sz w:val="18"/>
        </w:rPr>
        <w:t>Index</w:t>
      </w:r>
      <w:r>
        <w:rPr>
          <w:color w:val="272727"/>
          <w:spacing w:val="10"/>
          <w:sz w:val="18"/>
        </w:rPr>
        <w:t> </w:t>
      </w:r>
      <w:r>
        <w:rPr>
          <w:color w:val="272727"/>
          <w:sz w:val="18"/>
        </w:rPr>
        <w:t>closely,</w:t>
      </w:r>
      <w:r>
        <w:rPr>
          <w:color w:val="272727"/>
          <w:spacing w:val="12"/>
          <w:sz w:val="18"/>
        </w:rPr>
        <w:t> </w:t>
      </w:r>
      <w:r>
        <w:rPr>
          <w:color w:val="272727"/>
          <w:sz w:val="18"/>
        </w:rPr>
        <w:t>as</w:t>
      </w:r>
      <w:r>
        <w:rPr>
          <w:color w:val="272727"/>
          <w:spacing w:val="11"/>
          <w:sz w:val="18"/>
        </w:rPr>
        <w:t> </w:t>
      </w:r>
      <w:r>
        <w:rPr>
          <w:color w:val="272727"/>
          <w:sz w:val="18"/>
        </w:rPr>
        <w:t>it</w:t>
      </w:r>
      <w:r>
        <w:rPr>
          <w:color w:val="272727"/>
          <w:spacing w:val="12"/>
          <w:sz w:val="18"/>
        </w:rPr>
        <w:t> </w:t>
      </w:r>
      <w:r>
        <w:rPr>
          <w:color w:val="272727"/>
          <w:spacing w:val="-2"/>
          <w:sz w:val="18"/>
        </w:rPr>
        <w:t>averaged</w:t>
      </w:r>
    </w:p>
    <w:p>
      <w:pPr>
        <w:spacing w:line="247" w:lineRule="auto" w:before="0"/>
        <w:ind w:left="53" w:right="0" w:firstLine="0"/>
        <w:jc w:val="both"/>
        <w:rPr>
          <w:sz w:val="18"/>
        </w:rPr>
      </w:pPr>
      <w:r>
        <w:rPr>
          <w:color w:val="272727"/>
          <w:sz w:val="18"/>
        </w:rPr>
        <w:t>14.4 ms (</w:t>
      </w:r>
      <w:r>
        <w:rPr>
          <w:rFonts w:ascii="Bookman Old Style"/>
          <w:b w:val="0"/>
          <w:i/>
          <w:color w:val="272727"/>
          <w:sz w:val="18"/>
        </w:rPr>
        <w:t>SD </w:t>
      </w:r>
      <w:r>
        <w:rPr>
          <w:color w:val="272727"/>
          <w:sz w:val="18"/>
        </w:rPr>
        <w:t>= 2.8 ms). The motion-to-photon latency for the body movements was considered low enough to provide a high feeling of agency towards the avatar (</w:t>
      </w:r>
      <w:hyperlink w:history="true" w:anchor="_bookmark290">
        <w:r>
          <w:rPr>
            <w:color w:val="D93133"/>
            <w:sz w:val="18"/>
          </w:rPr>
          <w:t>Waltemate et al., 2016</w:t>
        </w:r>
      </w:hyperlink>
      <w:r>
        <w:rPr>
          <w:color w:val="272727"/>
          <w:sz w:val="18"/>
        </w:rPr>
        <w:t>),</w:t>
      </w:r>
      <w:r>
        <w:rPr>
          <w:color w:val="272727"/>
          <w:spacing w:val="80"/>
          <w:sz w:val="18"/>
        </w:rPr>
        <w:t> </w:t>
      </w:r>
      <w:r>
        <w:rPr>
          <w:color w:val="272727"/>
          <w:sz w:val="18"/>
        </w:rPr>
        <w:t>as</w:t>
      </w:r>
      <w:r>
        <w:rPr>
          <w:color w:val="272727"/>
          <w:spacing w:val="40"/>
          <w:sz w:val="18"/>
        </w:rPr>
        <w:t> </w:t>
      </w:r>
      <w:r>
        <w:rPr>
          <w:color w:val="272727"/>
          <w:sz w:val="18"/>
        </w:rPr>
        <w:t>it</w:t>
      </w:r>
      <w:r>
        <w:rPr>
          <w:color w:val="272727"/>
          <w:spacing w:val="40"/>
          <w:sz w:val="18"/>
        </w:rPr>
        <w:t> </w:t>
      </w:r>
      <w:r>
        <w:rPr>
          <w:color w:val="272727"/>
          <w:sz w:val="18"/>
        </w:rPr>
        <w:t>averaged</w:t>
      </w:r>
      <w:r>
        <w:rPr>
          <w:color w:val="272727"/>
          <w:spacing w:val="40"/>
          <w:sz w:val="18"/>
        </w:rPr>
        <w:t> </w:t>
      </w:r>
      <w:r>
        <w:rPr>
          <w:color w:val="272727"/>
          <w:sz w:val="18"/>
        </w:rPr>
        <w:t>40.9 ms</w:t>
      </w:r>
      <w:r>
        <w:rPr>
          <w:color w:val="272727"/>
          <w:spacing w:val="40"/>
          <w:sz w:val="18"/>
        </w:rPr>
        <w:t> </w:t>
      </w:r>
      <w:r>
        <w:rPr>
          <w:color w:val="272727"/>
          <w:sz w:val="18"/>
        </w:rPr>
        <w:t>(</w:t>
      </w:r>
      <w:r>
        <w:rPr>
          <w:rFonts w:ascii="Bookman Old Style"/>
          <w:b w:val="0"/>
          <w:i/>
          <w:color w:val="272727"/>
          <w:sz w:val="18"/>
        </w:rPr>
        <w:t>SD </w:t>
      </w:r>
      <w:r>
        <w:rPr>
          <w:color w:val="272727"/>
          <w:sz w:val="18"/>
        </w:rPr>
        <w:t>=</w:t>
      </w:r>
      <w:r>
        <w:rPr>
          <w:color w:val="272727"/>
          <w:spacing w:val="40"/>
          <w:sz w:val="18"/>
        </w:rPr>
        <w:t> </w:t>
      </w:r>
      <w:r>
        <w:rPr>
          <w:color w:val="272727"/>
          <w:sz w:val="18"/>
        </w:rPr>
        <w:t>5.4 ms).</w:t>
      </w:r>
    </w:p>
    <w:p>
      <w:pPr>
        <w:pStyle w:val="BodyText"/>
        <w:spacing w:before="191"/>
        <w:rPr>
          <w:sz w:val="18"/>
        </w:rPr>
      </w:pPr>
    </w:p>
    <w:p>
      <w:pPr>
        <w:pStyle w:val="Heading5"/>
        <w:numPr>
          <w:ilvl w:val="1"/>
          <w:numId w:val="2"/>
        </w:numPr>
        <w:tabs>
          <w:tab w:pos="441" w:val="left" w:leader="none"/>
        </w:tabs>
        <w:spacing w:line="240" w:lineRule="auto" w:before="0" w:after="0"/>
        <w:ind w:left="441" w:right="0" w:hanging="388"/>
        <w:jc w:val="both"/>
      </w:pPr>
      <w:r>
        <w:rPr>
          <w:color w:val="272727"/>
          <w:spacing w:val="-7"/>
        </w:rPr>
        <w:t>Virtual</w:t>
      </w:r>
      <w:r>
        <w:rPr>
          <w:color w:val="272727"/>
          <w:spacing w:val="-9"/>
        </w:rPr>
        <w:t> </w:t>
      </w:r>
      <w:r>
        <w:rPr>
          <w:color w:val="272727"/>
          <w:spacing w:val="-2"/>
        </w:rPr>
        <w:t>environments</w:t>
      </w:r>
    </w:p>
    <w:p>
      <w:pPr>
        <w:spacing w:line="247" w:lineRule="auto" w:before="269"/>
        <w:ind w:left="53" w:right="0" w:firstLine="278"/>
        <w:jc w:val="both"/>
        <w:rPr>
          <w:sz w:val="18"/>
        </w:rPr>
      </w:pPr>
      <w:r>
        <w:rPr>
          <w:color w:val="272727"/>
          <w:sz w:val="18"/>
        </w:rPr>
        <w:t>We realized two virtual environments. The </w:t>
      </w:r>
      <w:r>
        <w:rPr>
          <w:rFonts w:ascii="Times New Roman"/>
          <w:color w:val="272727"/>
          <w:sz w:val="18"/>
        </w:rPr>
        <w:t>fi</w:t>
      </w:r>
      <w:r>
        <w:rPr>
          <w:color w:val="272727"/>
          <w:sz w:val="18"/>
        </w:rPr>
        <w:t>rst environment</w:t>
      </w:r>
      <w:r>
        <w:rPr>
          <w:color w:val="272727"/>
          <w:spacing w:val="40"/>
          <w:sz w:val="18"/>
        </w:rPr>
        <w:t> </w:t>
      </w:r>
      <w:r>
        <w:rPr>
          <w:color w:val="272727"/>
          <w:sz w:val="18"/>
        </w:rPr>
        <w:t>replicates</w:t>
      </w:r>
      <w:r>
        <w:rPr>
          <w:color w:val="272727"/>
          <w:spacing w:val="40"/>
          <w:sz w:val="18"/>
        </w:rPr>
        <w:t> </w:t>
      </w:r>
      <w:r>
        <w:rPr>
          <w:color w:val="272727"/>
          <w:sz w:val="18"/>
        </w:rPr>
        <w:t>the</w:t>
      </w:r>
      <w:r>
        <w:rPr>
          <w:color w:val="272727"/>
          <w:spacing w:val="40"/>
          <w:sz w:val="18"/>
        </w:rPr>
        <w:t> </w:t>
      </w:r>
      <w:r>
        <w:rPr>
          <w:color w:val="272727"/>
          <w:sz w:val="18"/>
        </w:rPr>
        <w:t>real</w:t>
      </w:r>
      <w:r>
        <w:rPr>
          <w:color w:val="272727"/>
          <w:spacing w:val="40"/>
          <w:sz w:val="18"/>
        </w:rPr>
        <w:t> </w:t>
      </w:r>
      <w:r>
        <w:rPr>
          <w:color w:val="272727"/>
          <w:sz w:val="18"/>
        </w:rPr>
        <w:t>environment, in</w:t>
      </w:r>
      <w:r>
        <w:rPr>
          <w:color w:val="272727"/>
          <w:spacing w:val="40"/>
          <w:sz w:val="18"/>
        </w:rPr>
        <w:t> </w:t>
      </w:r>
      <w:r>
        <w:rPr>
          <w:color w:val="272727"/>
          <w:sz w:val="18"/>
        </w:rPr>
        <w:t>which</w:t>
      </w:r>
      <w:r>
        <w:rPr>
          <w:color w:val="272727"/>
          <w:spacing w:val="40"/>
          <w:sz w:val="18"/>
        </w:rPr>
        <w:t> </w:t>
      </w:r>
      <w:r>
        <w:rPr>
          <w:color w:val="272727"/>
          <w:sz w:val="18"/>
        </w:rPr>
        <w:t>the user</w:t>
      </w:r>
      <w:r>
        <w:rPr>
          <w:color w:val="272727"/>
          <w:spacing w:val="19"/>
          <w:sz w:val="18"/>
        </w:rPr>
        <w:t> </w:t>
      </w:r>
      <w:r>
        <w:rPr>
          <w:color w:val="272727"/>
          <w:sz w:val="18"/>
        </w:rPr>
        <w:t>was</w:t>
      </w:r>
      <w:r>
        <w:rPr>
          <w:color w:val="272727"/>
          <w:spacing w:val="19"/>
          <w:sz w:val="18"/>
        </w:rPr>
        <w:t> </w:t>
      </w:r>
      <w:r>
        <w:rPr>
          <w:color w:val="272727"/>
          <w:sz w:val="18"/>
        </w:rPr>
        <w:t>located</w:t>
      </w:r>
      <w:r>
        <w:rPr>
          <w:color w:val="272727"/>
          <w:spacing w:val="20"/>
          <w:sz w:val="18"/>
        </w:rPr>
        <w:t> </w:t>
      </w:r>
      <w:r>
        <w:rPr>
          <w:color w:val="272727"/>
          <w:sz w:val="18"/>
        </w:rPr>
        <w:t>physically</w:t>
      </w:r>
      <w:r>
        <w:rPr>
          <w:color w:val="272727"/>
          <w:spacing w:val="20"/>
          <w:sz w:val="18"/>
        </w:rPr>
        <w:t> </w:t>
      </w:r>
      <w:r>
        <w:rPr>
          <w:color w:val="272727"/>
          <w:sz w:val="18"/>
        </w:rPr>
        <w:t>during</w:t>
      </w:r>
      <w:r>
        <w:rPr>
          <w:color w:val="272727"/>
          <w:spacing w:val="20"/>
          <w:sz w:val="18"/>
        </w:rPr>
        <w:t> </w:t>
      </w:r>
      <w:r>
        <w:rPr>
          <w:color w:val="272727"/>
          <w:sz w:val="18"/>
        </w:rPr>
        <w:t>our</w:t>
      </w:r>
      <w:r>
        <w:rPr>
          <w:color w:val="272727"/>
          <w:spacing w:val="20"/>
          <w:sz w:val="18"/>
        </w:rPr>
        <w:t> </w:t>
      </w:r>
      <w:r>
        <w:rPr>
          <w:color w:val="272727"/>
          <w:sz w:val="18"/>
        </w:rPr>
        <w:t>evaluation,</w:t>
      </w:r>
      <w:r>
        <w:rPr>
          <w:color w:val="272727"/>
          <w:spacing w:val="20"/>
          <w:sz w:val="18"/>
        </w:rPr>
        <w:t> </w:t>
      </w:r>
      <w:r>
        <w:rPr>
          <w:color w:val="272727"/>
          <w:sz w:val="18"/>
        </w:rPr>
        <w:t>and</w:t>
      </w:r>
      <w:r>
        <w:rPr>
          <w:color w:val="272727"/>
          <w:spacing w:val="19"/>
          <w:sz w:val="18"/>
        </w:rPr>
        <w:t> </w:t>
      </w:r>
      <w:r>
        <w:rPr>
          <w:color w:val="272727"/>
          <w:spacing w:val="-2"/>
          <w:sz w:val="18"/>
        </w:rPr>
        <w:t>which</w:t>
      </w:r>
    </w:p>
    <w:p>
      <w:pPr>
        <w:spacing w:line="247" w:lineRule="auto" w:before="75"/>
        <w:ind w:left="53" w:right="51" w:firstLine="278"/>
        <w:jc w:val="both"/>
        <w:rPr>
          <w:sz w:val="18"/>
        </w:rPr>
      </w:pPr>
      <w:r>
        <w:rPr/>
        <w:br w:type="column"/>
      </w:r>
      <w:r>
        <w:rPr>
          <w:color w:val="272727"/>
          <w:sz w:val="18"/>
        </w:rPr>
        <w:t>In</w:t>
      </w:r>
      <w:r>
        <w:rPr>
          <w:color w:val="272727"/>
          <w:spacing w:val="-6"/>
          <w:sz w:val="18"/>
        </w:rPr>
        <w:t> </w:t>
      </w:r>
      <w:r>
        <w:rPr>
          <w:color w:val="272727"/>
          <w:sz w:val="18"/>
        </w:rPr>
        <w:t>our</w:t>
      </w:r>
      <w:r>
        <w:rPr>
          <w:color w:val="272727"/>
          <w:spacing w:val="-6"/>
          <w:sz w:val="18"/>
        </w:rPr>
        <w:t> </w:t>
      </w:r>
      <w:r>
        <w:rPr>
          <w:color w:val="272727"/>
          <w:sz w:val="18"/>
        </w:rPr>
        <w:t>system,</w:t>
      </w:r>
      <w:r>
        <w:rPr>
          <w:color w:val="272727"/>
          <w:spacing w:val="-6"/>
          <w:sz w:val="18"/>
        </w:rPr>
        <w:t> </w:t>
      </w:r>
      <w:r>
        <w:rPr>
          <w:color w:val="272727"/>
          <w:sz w:val="18"/>
        </w:rPr>
        <w:t>the</w:t>
      </w:r>
      <w:r>
        <w:rPr>
          <w:color w:val="272727"/>
          <w:spacing w:val="-6"/>
          <w:sz w:val="18"/>
        </w:rPr>
        <w:t> </w:t>
      </w:r>
      <w:r>
        <w:rPr>
          <w:color w:val="272727"/>
          <w:sz w:val="18"/>
        </w:rPr>
        <w:t>user</w:t>
      </w:r>
      <w:r>
        <w:rPr>
          <w:color w:val="272727"/>
          <w:spacing w:val="-6"/>
          <w:sz w:val="18"/>
        </w:rPr>
        <w:t> </w:t>
      </w:r>
      <w:r>
        <w:rPr>
          <w:color w:val="272727"/>
          <w:sz w:val="18"/>
        </w:rPr>
        <w:t>embodies</w:t>
      </w:r>
      <w:r>
        <w:rPr>
          <w:color w:val="272727"/>
          <w:spacing w:val="-6"/>
          <w:sz w:val="18"/>
        </w:rPr>
        <w:t> </w:t>
      </w:r>
      <w:r>
        <w:rPr>
          <w:color w:val="272727"/>
          <w:sz w:val="18"/>
        </w:rPr>
        <w:t>a</w:t>
      </w:r>
      <w:r>
        <w:rPr>
          <w:color w:val="272727"/>
          <w:spacing w:val="-7"/>
          <w:sz w:val="18"/>
        </w:rPr>
        <w:t> </w:t>
      </w:r>
      <w:r>
        <w:rPr>
          <w:color w:val="272727"/>
          <w:sz w:val="18"/>
        </w:rPr>
        <w:t>personalized</w:t>
      </w:r>
      <w:r>
        <w:rPr>
          <w:color w:val="272727"/>
          <w:spacing w:val="-6"/>
          <w:sz w:val="18"/>
        </w:rPr>
        <w:t> </w:t>
      </w:r>
      <w:r>
        <w:rPr>
          <w:color w:val="272727"/>
          <w:sz w:val="18"/>
        </w:rPr>
        <w:t>avatar</w:t>
      </w:r>
      <w:r>
        <w:rPr>
          <w:color w:val="272727"/>
          <w:spacing w:val="-6"/>
          <w:sz w:val="18"/>
        </w:rPr>
        <w:t> </w:t>
      </w:r>
      <w:r>
        <w:rPr>
          <w:color w:val="272727"/>
          <w:sz w:val="18"/>
        </w:rPr>
        <w:t>from an</w:t>
      </w:r>
      <w:r>
        <w:rPr>
          <w:color w:val="272727"/>
          <w:spacing w:val="-10"/>
          <w:sz w:val="18"/>
        </w:rPr>
        <w:t> </w:t>
      </w:r>
      <w:r>
        <w:rPr>
          <w:color w:val="272727"/>
          <w:sz w:val="18"/>
        </w:rPr>
        <w:t>egocentric</w:t>
      </w:r>
      <w:r>
        <w:rPr>
          <w:color w:val="272727"/>
          <w:spacing w:val="-9"/>
          <w:sz w:val="18"/>
        </w:rPr>
        <w:t> </w:t>
      </w:r>
      <w:r>
        <w:rPr>
          <w:color w:val="272727"/>
          <w:sz w:val="18"/>
        </w:rPr>
        <w:t>perspective</w:t>
      </w:r>
      <w:r>
        <w:rPr>
          <w:color w:val="272727"/>
          <w:spacing w:val="-9"/>
          <w:sz w:val="18"/>
        </w:rPr>
        <w:t> </w:t>
      </w:r>
      <w:r>
        <w:rPr>
          <w:color w:val="272727"/>
          <w:sz w:val="18"/>
        </w:rPr>
        <w:t>while</w:t>
      </w:r>
      <w:r>
        <w:rPr>
          <w:color w:val="272727"/>
          <w:spacing w:val="-10"/>
          <w:sz w:val="18"/>
        </w:rPr>
        <w:t> </w:t>
      </w:r>
      <w:r>
        <w:rPr>
          <w:color w:val="272727"/>
          <w:sz w:val="18"/>
        </w:rPr>
        <w:t>the</w:t>
      </w:r>
      <w:r>
        <w:rPr>
          <w:color w:val="272727"/>
          <w:spacing w:val="-10"/>
          <w:sz w:val="18"/>
        </w:rPr>
        <w:t> </w:t>
      </w:r>
      <w:r>
        <w:rPr>
          <w:color w:val="272727"/>
          <w:sz w:val="18"/>
        </w:rPr>
        <w:t>avatar</w:t>
      </w:r>
      <w:r>
        <w:rPr>
          <w:color w:val="272727"/>
          <w:spacing w:val="-10"/>
          <w:sz w:val="18"/>
        </w:rPr>
        <w:t> </w:t>
      </w:r>
      <w:r>
        <w:rPr>
          <w:color w:val="272727"/>
          <w:sz w:val="18"/>
        </w:rPr>
        <w:t>is</w:t>
      </w:r>
      <w:r>
        <w:rPr>
          <w:color w:val="272727"/>
          <w:spacing w:val="-9"/>
          <w:sz w:val="18"/>
        </w:rPr>
        <w:t> </w:t>
      </w:r>
      <w:r>
        <w:rPr>
          <w:color w:val="272727"/>
          <w:sz w:val="18"/>
        </w:rPr>
        <w:t>animated</w:t>
      </w:r>
      <w:r>
        <w:rPr>
          <w:color w:val="272727"/>
          <w:spacing w:val="-9"/>
          <w:sz w:val="18"/>
        </w:rPr>
        <w:t> </w:t>
      </w:r>
      <w:r>
        <w:rPr>
          <w:color w:val="272727"/>
          <w:sz w:val="18"/>
        </w:rPr>
        <w:t>according to the user</w:t>
      </w:r>
      <w:r>
        <w:rPr>
          <w:rFonts w:ascii="Lucida Sans" w:hAnsi="Lucida Sans"/>
          <w:color w:val="272727"/>
          <w:sz w:val="18"/>
        </w:rPr>
        <w:t>’</w:t>
      </w:r>
      <w:r>
        <w:rPr>
          <w:color w:val="272727"/>
          <w:sz w:val="18"/>
        </w:rPr>
        <w:t>s body movements in real-time. The following sections describe the generation of the avatars as well as the animation system.</w:t>
      </w:r>
    </w:p>
    <w:p>
      <w:pPr>
        <w:pStyle w:val="Heading7"/>
        <w:numPr>
          <w:ilvl w:val="2"/>
          <w:numId w:val="4"/>
        </w:numPr>
        <w:tabs>
          <w:tab w:pos="562" w:val="left" w:leader="none"/>
        </w:tabs>
        <w:spacing w:line="240" w:lineRule="auto" w:before="219" w:after="0"/>
        <w:ind w:left="562" w:right="0" w:hanging="509"/>
        <w:jc w:val="left"/>
      </w:pPr>
      <w:r>
        <w:rPr>
          <w:color w:val="272727"/>
          <w:spacing w:val="-4"/>
        </w:rPr>
        <w:t>Generation</w:t>
      </w:r>
      <w:r>
        <w:rPr>
          <w:color w:val="272727"/>
          <w:spacing w:val="-3"/>
        </w:rPr>
        <w:t> </w:t>
      </w:r>
      <w:r>
        <w:rPr>
          <w:color w:val="272727"/>
          <w:spacing w:val="-2"/>
        </w:rPr>
        <w:t>process</w:t>
      </w:r>
    </w:p>
    <w:p>
      <w:pPr>
        <w:spacing w:line="247" w:lineRule="auto" w:before="27"/>
        <w:ind w:left="53" w:right="47" w:firstLine="278"/>
        <w:jc w:val="both"/>
        <w:rPr>
          <w:sz w:val="18"/>
        </w:rPr>
      </w:pPr>
      <w:r>
        <w:rPr>
          <w:color w:val="272727"/>
          <w:sz w:val="18"/>
        </w:rPr>
        <w:t>The generation of the avatars closely follows the method of </w:t>
      </w:r>
      <w:hyperlink w:history="true" w:anchor="_bookmark194">
        <w:r>
          <w:rPr>
            <w:color w:val="D93133"/>
            <w:sz w:val="18"/>
          </w:rPr>
          <w:t>Achenbach et al. (2017)</w:t>
        </w:r>
      </w:hyperlink>
      <w:r>
        <w:rPr>
          <w:color w:val="272727"/>
          <w:sz w:val="18"/>
        </w:rPr>
        <w:t>. First, the subject is scanned with a custom-made photogrammetry rig consisting of 94 DSLR cameras,</w:t>
      </w:r>
      <w:r>
        <w:rPr>
          <w:color w:val="272727"/>
          <w:spacing w:val="40"/>
          <w:sz w:val="18"/>
        </w:rPr>
        <w:t> </w:t>
      </w:r>
      <w:r>
        <w:rPr>
          <w:color w:val="272727"/>
          <w:sz w:val="18"/>
        </w:rPr>
        <w:t>where</w:t>
      </w:r>
      <w:r>
        <w:rPr>
          <w:color w:val="272727"/>
          <w:spacing w:val="40"/>
          <w:sz w:val="18"/>
        </w:rPr>
        <w:t> </w:t>
      </w:r>
      <w:r>
        <w:rPr>
          <w:color w:val="272727"/>
          <w:sz w:val="18"/>
        </w:rPr>
        <w:t>four</w:t>
      </w:r>
      <w:r>
        <w:rPr>
          <w:color w:val="272727"/>
          <w:spacing w:val="40"/>
          <w:sz w:val="18"/>
        </w:rPr>
        <w:t> </w:t>
      </w:r>
      <w:r>
        <w:rPr>
          <w:color w:val="272727"/>
          <w:sz w:val="18"/>
        </w:rPr>
        <w:t>studio</w:t>
      </w:r>
      <w:r>
        <w:rPr>
          <w:color w:val="272727"/>
          <w:spacing w:val="40"/>
          <w:sz w:val="18"/>
        </w:rPr>
        <w:t> </w:t>
      </w:r>
      <w:r>
        <w:rPr>
          <w:color w:val="272727"/>
          <w:sz w:val="18"/>
        </w:rPr>
        <w:t>lights</w:t>
      </w:r>
      <w:r>
        <w:rPr>
          <w:color w:val="272727"/>
          <w:spacing w:val="40"/>
          <w:sz w:val="18"/>
        </w:rPr>
        <w:t> </w:t>
      </w:r>
      <w:r>
        <w:rPr>
          <w:color w:val="272727"/>
          <w:sz w:val="18"/>
        </w:rPr>
        <w:t>equipped</w:t>
      </w:r>
      <w:r>
        <w:rPr>
          <w:color w:val="272727"/>
          <w:spacing w:val="40"/>
          <w:sz w:val="18"/>
        </w:rPr>
        <w:t> </w:t>
      </w:r>
      <w:r>
        <w:rPr>
          <w:color w:val="272727"/>
          <w:sz w:val="18"/>
        </w:rPr>
        <w:t>with</w:t>
      </w:r>
      <w:r>
        <w:rPr>
          <w:color w:val="272727"/>
          <w:spacing w:val="40"/>
          <w:sz w:val="18"/>
        </w:rPr>
        <w:t> </w:t>
      </w:r>
      <w:r>
        <w:rPr>
          <w:color w:val="272727"/>
          <w:sz w:val="18"/>
        </w:rPr>
        <w:t>diffuser balls</w:t>
      </w:r>
      <w:r>
        <w:rPr>
          <w:color w:val="272727"/>
          <w:spacing w:val="40"/>
          <w:sz w:val="18"/>
        </w:rPr>
        <w:t> </w:t>
      </w:r>
      <w:r>
        <w:rPr>
          <w:color w:val="272727"/>
          <w:sz w:val="18"/>
        </w:rPr>
        <w:t>ensure</w:t>
      </w:r>
      <w:r>
        <w:rPr>
          <w:color w:val="272727"/>
          <w:spacing w:val="40"/>
          <w:sz w:val="18"/>
        </w:rPr>
        <w:t> </w:t>
      </w:r>
      <w:r>
        <w:rPr>
          <w:color w:val="272727"/>
          <w:sz w:val="18"/>
        </w:rPr>
        <w:t>uniform</w:t>
      </w:r>
      <w:r>
        <w:rPr>
          <w:color w:val="272727"/>
          <w:spacing w:val="40"/>
          <w:sz w:val="18"/>
        </w:rPr>
        <w:t> </w:t>
      </w:r>
      <w:r>
        <w:rPr>
          <w:color w:val="272727"/>
          <w:sz w:val="18"/>
        </w:rPr>
        <w:t>illumination</w:t>
      </w:r>
      <w:r>
        <w:rPr>
          <w:color w:val="272727"/>
          <w:spacing w:val="40"/>
          <w:sz w:val="18"/>
        </w:rPr>
        <w:t> </w:t>
      </w:r>
      <w:r>
        <w:rPr>
          <w:color w:val="272727"/>
          <w:sz w:val="18"/>
        </w:rPr>
        <w:t>(</w:t>
      </w:r>
      <w:hyperlink w:history="true" w:anchor="_bookmark203">
        <w:r>
          <w:rPr>
            <w:color w:val="D93133"/>
            <w:sz w:val="18"/>
          </w:rPr>
          <w:t>Bartl</w:t>
        </w:r>
        <w:r>
          <w:rPr>
            <w:color w:val="D93133"/>
            <w:spacing w:val="40"/>
            <w:sz w:val="18"/>
          </w:rPr>
          <w:t> </w:t>
        </w:r>
        <w:r>
          <w:rPr>
            <w:color w:val="D93133"/>
            <w:sz w:val="18"/>
          </w:rPr>
          <w:t>et</w:t>
        </w:r>
        <w:r>
          <w:rPr>
            <w:color w:val="D93133"/>
            <w:spacing w:val="40"/>
            <w:sz w:val="18"/>
          </w:rPr>
          <w:t> </w:t>
        </w:r>
        <w:r>
          <w:rPr>
            <w:color w:val="D93133"/>
            <w:sz w:val="18"/>
          </w:rPr>
          <w:t>al.,</w:t>
        </w:r>
        <w:r>
          <w:rPr>
            <w:color w:val="D93133"/>
            <w:spacing w:val="40"/>
            <w:sz w:val="18"/>
          </w:rPr>
          <w:t> </w:t>
        </w:r>
        <w:r>
          <w:rPr>
            <w:color w:val="D93133"/>
            <w:sz w:val="18"/>
          </w:rPr>
          <w:t>2021</w:t>
        </w:r>
      </w:hyperlink>
      <w:r>
        <w:rPr>
          <w:color w:val="272727"/>
          <w:sz w:val="18"/>
        </w:rPr>
        <w:t>). Instead</w:t>
      </w:r>
      <w:r>
        <w:rPr>
          <w:color w:val="272727"/>
          <w:spacing w:val="40"/>
          <w:sz w:val="18"/>
        </w:rPr>
        <w:t> </w:t>
      </w:r>
      <w:r>
        <w:rPr>
          <w:color w:val="272727"/>
          <w:sz w:val="18"/>
        </w:rPr>
        <w:t>of</w:t>
      </w:r>
      <w:r>
        <w:rPr>
          <w:color w:val="272727"/>
          <w:spacing w:val="40"/>
          <w:sz w:val="18"/>
        </w:rPr>
        <w:t> </w:t>
      </w:r>
      <w:r>
        <w:rPr>
          <w:color w:val="272727"/>
          <w:sz w:val="18"/>
        </w:rPr>
        <w:t>employing</w:t>
      </w:r>
      <w:r>
        <w:rPr>
          <w:color w:val="272727"/>
          <w:spacing w:val="40"/>
          <w:sz w:val="18"/>
        </w:rPr>
        <w:t> </w:t>
      </w:r>
      <w:r>
        <w:rPr>
          <w:color w:val="272727"/>
          <w:sz w:val="18"/>
        </w:rPr>
        <w:t>a</w:t>
      </w:r>
      <w:r>
        <w:rPr>
          <w:color w:val="272727"/>
          <w:spacing w:val="40"/>
          <w:sz w:val="18"/>
        </w:rPr>
        <w:t> </w:t>
      </w:r>
      <w:r>
        <w:rPr>
          <w:color w:val="272727"/>
          <w:sz w:val="18"/>
        </w:rPr>
        <w:t>separate</w:t>
      </w:r>
      <w:r>
        <w:rPr>
          <w:color w:val="272727"/>
          <w:spacing w:val="40"/>
          <w:sz w:val="18"/>
        </w:rPr>
        <w:t> </w:t>
      </w:r>
      <w:r>
        <w:rPr>
          <w:color w:val="272727"/>
          <w:sz w:val="18"/>
        </w:rPr>
        <w:t>face</w:t>
      </w:r>
      <w:r>
        <w:rPr>
          <w:color w:val="272727"/>
          <w:spacing w:val="40"/>
          <w:sz w:val="18"/>
        </w:rPr>
        <w:t> </w:t>
      </w:r>
      <w:r>
        <w:rPr>
          <w:color w:val="272727"/>
          <w:sz w:val="18"/>
        </w:rPr>
        <w:t>scanner</w:t>
      </w:r>
      <w:r>
        <w:rPr>
          <w:color w:val="272727"/>
          <w:spacing w:val="40"/>
          <w:sz w:val="18"/>
        </w:rPr>
        <w:t> </w:t>
      </w:r>
      <w:r>
        <w:rPr>
          <w:color w:val="272727"/>
          <w:sz w:val="18"/>
        </w:rPr>
        <w:t>like</w:t>
      </w:r>
      <w:r>
        <w:rPr>
          <w:color w:val="272727"/>
          <w:spacing w:val="40"/>
          <w:sz w:val="18"/>
        </w:rPr>
        <w:t> </w:t>
      </w:r>
      <w:hyperlink w:history="true" w:anchor="_bookmark194">
        <w:r>
          <w:rPr>
            <w:color w:val="D93133"/>
            <w:sz w:val="18"/>
          </w:rPr>
          <w:t>Achenbach</w:t>
        </w:r>
        <w:r>
          <w:rPr>
            <w:color w:val="D93133"/>
            <w:spacing w:val="40"/>
            <w:sz w:val="18"/>
          </w:rPr>
          <w:t> </w:t>
        </w:r>
        <w:r>
          <w:rPr>
            <w:color w:val="D93133"/>
            <w:sz w:val="18"/>
          </w:rPr>
          <w:t>et</w:t>
        </w:r>
        <w:r>
          <w:rPr>
            <w:color w:val="D93133"/>
            <w:spacing w:val="40"/>
            <w:sz w:val="18"/>
          </w:rPr>
          <w:t> </w:t>
        </w:r>
        <w:r>
          <w:rPr>
            <w:color w:val="D93133"/>
            <w:sz w:val="18"/>
          </w:rPr>
          <w:t>al.</w:t>
        </w:r>
        <w:r>
          <w:rPr>
            <w:color w:val="D93133"/>
            <w:spacing w:val="40"/>
            <w:sz w:val="18"/>
          </w:rPr>
          <w:t> </w:t>
        </w:r>
        <w:r>
          <w:rPr>
            <w:color w:val="D93133"/>
            <w:sz w:val="18"/>
          </w:rPr>
          <w:t>(2017)</w:t>
        </w:r>
      </w:hyperlink>
      <w:r>
        <w:rPr>
          <w:color w:val="D93133"/>
          <w:spacing w:val="40"/>
          <w:sz w:val="18"/>
        </w:rPr>
        <w:t> </w:t>
      </w:r>
      <w:r>
        <w:rPr>
          <w:color w:val="272727"/>
          <w:sz w:val="18"/>
        </w:rPr>
        <w:t>did,</w:t>
      </w:r>
      <w:r>
        <w:rPr>
          <w:color w:val="272727"/>
          <w:spacing w:val="40"/>
          <w:sz w:val="18"/>
        </w:rPr>
        <w:t> </w:t>
      </w:r>
      <w:r>
        <w:rPr>
          <w:color w:val="272727"/>
          <w:sz w:val="18"/>
        </w:rPr>
        <w:t>ten</w:t>
      </w:r>
      <w:r>
        <w:rPr>
          <w:color w:val="272727"/>
          <w:spacing w:val="40"/>
          <w:sz w:val="18"/>
        </w:rPr>
        <w:t> </w:t>
      </w:r>
      <w:r>
        <w:rPr>
          <w:color w:val="272727"/>
          <w:sz w:val="18"/>
        </w:rPr>
        <w:t>of</w:t>
      </w:r>
      <w:r>
        <w:rPr>
          <w:color w:val="272727"/>
          <w:spacing w:val="40"/>
          <w:sz w:val="18"/>
        </w:rPr>
        <w:t> </w:t>
      </w:r>
      <w:r>
        <w:rPr>
          <w:color w:val="272727"/>
          <w:sz w:val="18"/>
        </w:rPr>
        <w:t>the</w:t>
      </w:r>
      <w:r>
        <w:rPr>
          <w:color w:val="272727"/>
          <w:spacing w:val="40"/>
          <w:sz w:val="18"/>
        </w:rPr>
        <w:t> </w:t>
      </w:r>
      <w:r>
        <w:rPr>
          <w:color w:val="272727"/>
          <w:sz w:val="18"/>
        </w:rPr>
        <w:t>94</w:t>
      </w:r>
      <w:r>
        <w:rPr>
          <w:color w:val="272727"/>
          <w:spacing w:val="40"/>
          <w:sz w:val="18"/>
        </w:rPr>
        <w:t> </w:t>
      </w:r>
      <w:r>
        <w:rPr>
          <w:color w:val="272727"/>
          <w:sz w:val="18"/>
        </w:rPr>
        <w:t>DSLR</w:t>
      </w:r>
      <w:r>
        <w:rPr>
          <w:color w:val="272727"/>
          <w:spacing w:val="40"/>
          <w:sz w:val="18"/>
        </w:rPr>
        <w:t> </w:t>
      </w:r>
      <w:r>
        <w:rPr>
          <w:color w:val="272727"/>
          <w:sz w:val="18"/>
        </w:rPr>
        <w:t>cameras are zoomed in on the subject</w:t>
      </w:r>
      <w:r>
        <w:rPr>
          <w:rFonts w:ascii="Lucida Sans" w:hAnsi="Lucida Sans"/>
          <w:color w:val="272727"/>
          <w:sz w:val="18"/>
        </w:rPr>
        <w:t>’</w:t>
      </w:r>
      <w:r>
        <w:rPr>
          <w:color w:val="272727"/>
          <w:sz w:val="18"/>
        </w:rPr>
        <w:t>s face to capture more detail in this region. The images taken by the cameras are then automatically</w:t>
      </w:r>
      <w:r>
        <w:rPr>
          <w:color w:val="272727"/>
          <w:spacing w:val="40"/>
          <w:sz w:val="18"/>
        </w:rPr>
        <w:t> </w:t>
      </w:r>
      <w:r>
        <w:rPr>
          <w:color w:val="272727"/>
          <w:sz w:val="18"/>
        </w:rPr>
        <w:t>processed</w:t>
      </w:r>
      <w:r>
        <w:rPr>
          <w:color w:val="272727"/>
          <w:spacing w:val="40"/>
          <w:sz w:val="18"/>
        </w:rPr>
        <w:t> </w:t>
      </w:r>
      <w:r>
        <w:rPr>
          <w:color w:val="272727"/>
          <w:sz w:val="18"/>
        </w:rPr>
        <w:t>with</w:t>
      </w:r>
      <w:r>
        <w:rPr>
          <w:color w:val="272727"/>
          <w:spacing w:val="40"/>
          <w:sz w:val="18"/>
        </w:rPr>
        <w:t> </w:t>
      </w:r>
      <w:r>
        <w:rPr>
          <w:color w:val="272727"/>
          <w:sz w:val="18"/>
        </w:rPr>
        <w:t>the</w:t>
      </w:r>
      <w:r>
        <w:rPr>
          <w:color w:val="272727"/>
          <w:spacing w:val="40"/>
          <w:sz w:val="18"/>
        </w:rPr>
        <w:t> </w:t>
      </w:r>
      <w:r>
        <w:rPr>
          <w:color w:val="272727"/>
          <w:sz w:val="18"/>
        </w:rPr>
        <w:t>commercial photogrammetry</w:t>
      </w:r>
      <w:r>
        <w:rPr>
          <w:color w:val="272727"/>
          <w:spacing w:val="40"/>
          <w:sz w:val="18"/>
        </w:rPr>
        <w:t> </w:t>
      </w:r>
      <w:r>
        <w:rPr>
          <w:color w:val="272727"/>
          <w:sz w:val="18"/>
        </w:rPr>
        <w:t>software</w:t>
      </w:r>
      <w:r>
        <w:rPr>
          <w:color w:val="272727"/>
          <w:spacing w:val="40"/>
          <w:sz w:val="18"/>
        </w:rPr>
        <w:t> </w:t>
      </w:r>
      <w:r>
        <w:rPr>
          <w:color w:val="272727"/>
          <w:sz w:val="18"/>
        </w:rPr>
        <w:t>Agisoft</w:t>
      </w:r>
      <w:r>
        <w:rPr>
          <w:color w:val="272727"/>
          <w:spacing w:val="40"/>
          <w:sz w:val="18"/>
        </w:rPr>
        <w:t> </w:t>
      </w:r>
      <w:r>
        <w:rPr>
          <w:color w:val="272727"/>
          <w:sz w:val="18"/>
        </w:rPr>
        <w:t>Metashape</w:t>
      </w:r>
      <w:r>
        <w:rPr>
          <w:color w:val="272727"/>
          <w:spacing w:val="40"/>
          <w:sz w:val="18"/>
        </w:rPr>
        <w:t> </w:t>
      </w:r>
      <w:r>
        <w:rPr>
          <w:color w:val="272727"/>
          <w:sz w:val="18"/>
        </w:rPr>
        <w:t>(</w:t>
      </w:r>
      <w:hyperlink w:history="true" w:anchor="_bookmark195">
        <w:r>
          <w:rPr>
            <w:color w:val="D93133"/>
            <w:sz w:val="18"/>
          </w:rPr>
          <w:t>Agisoft,</w:t>
        </w:r>
      </w:hyperlink>
      <w:r>
        <w:rPr>
          <w:color w:val="D93133"/>
          <w:spacing w:val="80"/>
          <w:sz w:val="18"/>
        </w:rPr>
        <w:t> </w:t>
      </w:r>
      <w:hyperlink w:history="true" w:anchor="_bookmark195">
        <w:r>
          <w:rPr>
            <w:color w:val="D93133"/>
            <w:sz w:val="18"/>
          </w:rPr>
          <w:t>2021</w:t>
        </w:r>
      </w:hyperlink>
      <w:r>
        <w:rPr>
          <w:color w:val="272727"/>
          <w:sz w:val="18"/>
        </w:rPr>
        <w:t>), resulting in a dense point cloud of the subject. We manually select 23 landmarks on the point cloud in order to guide the subsequent template </w:t>
      </w:r>
      <w:r>
        <w:rPr>
          <w:rFonts w:ascii="Times New Roman" w:hAnsi="Times New Roman"/>
          <w:color w:val="272727"/>
          <w:sz w:val="18"/>
        </w:rPr>
        <w:t>fi</w:t>
      </w:r>
      <w:r>
        <w:rPr>
          <w:color w:val="272727"/>
          <w:sz w:val="18"/>
        </w:rPr>
        <w:t>tting process. The</w:t>
      </w:r>
      <w:r>
        <w:rPr>
          <w:color w:val="272727"/>
          <w:spacing w:val="80"/>
          <w:sz w:val="18"/>
        </w:rPr>
        <w:t> </w:t>
      </w:r>
      <w:r>
        <w:rPr>
          <w:color w:val="272727"/>
          <w:sz w:val="18"/>
        </w:rPr>
        <w:t>counterparts</w:t>
      </w:r>
      <w:r>
        <w:rPr>
          <w:color w:val="272727"/>
          <w:spacing w:val="59"/>
          <w:w w:val="150"/>
          <w:sz w:val="18"/>
        </w:rPr>
        <w:t> </w:t>
      </w:r>
      <w:r>
        <w:rPr>
          <w:color w:val="272727"/>
          <w:sz w:val="18"/>
        </w:rPr>
        <w:t>of</w:t>
      </w:r>
      <w:r>
        <w:rPr>
          <w:color w:val="272727"/>
          <w:spacing w:val="60"/>
          <w:w w:val="150"/>
          <w:sz w:val="18"/>
        </w:rPr>
        <w:t> </w:t>
      </w:r>
      <w:r>
        <w:rPr>
          <w:color w:val="272727"/>
          <w:sz w:val="18"/>
        </w:rPr>
        <w:t>these</w:t>
      </w:r>
      <w:r>
        <w:rPr>
          <w:color w:val="272727"/>
          <w:spacing w:val="79"/>
          <w:sz w:val="18"/>
        </w:rPr>
        <w:t> </w:t>
      </w:r>
      <w:r>
        <w:rPr>
          <w:color w:val="272727"/>
          <w:sz w:val="18"/>
        </w:rPr>
        <w:t>landmarks</w:t>
      </w:r>
      <w:r>
        <w:rPr>
          <w:color w:val="272727"/>
          <w:spacing w:val="60"/>
          <w:w w:val="150"/>
          <w:sz w:val="18"/>
        </w:rPr>
        <w:t> </w:t>
      </w:r>
      <w:r>
        <w:rPr>
          <w:color w:val="272727"/>
          <w:sz w:val="18"/>
        </w:rPr>
        <w:t>are</w:t>
      </w:r>
      <w:r>
        <w:rPr>
          <w:color w:val="272727"/>
          <w:spacing w:val="60"/>
          <w:w w:val="150"/>
          <w:sz w:val="18"/>
        </w:rPr>
        <w:t> </w:t>
      </w:r>
      <w:r>
        <w:rPr>
          <w:color w:val="272727"/>
          <w:sz w:val="18"/>
        </w:rPr>
        <w:t>pre-selected</w:t>
      </w:r>
      <w:r>
        <w:rPr>
          <w:color w:val="272727"/>
          <w:spacing w:val="60"/>
          <w:w w:val="150"/>
          <w:sz w:val="18"/>
        </w:rPr>
        <w:t> </w:t>
      </w:r>
      <w:r>
        <w:rPr>
          <w:color w:val="272727"/>
          <w:sz w:val="18"/>
        </w:rPr>
        <w:t>on</w:t>
      </w:r>
      <w:r>
        <w:rPr>
          <w:color w:val="272727"/>
          <w:spacing w:val="60"/>
          <w:w w:val="150"/>
          <w:sz w:val="18"/>
        </w:rPr>
        <w:t> </w:t>
      </w:r>
      <w:r>
        <w:rPr>
          <w:color w:val="272727"/>
          <w:spacing w:val="-5"/>
          <w:sz w:val="18"/>
        </w:rPr>
        <w:t>the</w:t>
      </w:r>
    </w:p>
    <w:p>
      <w:pPr>
        <w:pStyle w:val="BodyText"/>
        <w:spacing w:before="33"/>
        <w:rPr>
          <w:sz w:val="20"/>
        </w:rPr>
      </w:pPr>
      <w:r>
        <w:rPr>
          <w:sz w:val="20"/>
        </w:rPr>
        <mc:AlternateContent>
          <mc:Choice Requires="wps">
            <w:drawing>
              <wp:anchor distT="0" distB="0" distL="0" distR="0" allowOverlap="1" layoutInCell="1" locked="0" behindDoc="1" simplePos="0" relativeHeight="487641088">
                <wp:simplePos x="0" y="0"/>
                <wp:positionH relativeFrom="page">
                  <wp:posOffset>3923284</wp:posOffset>
                </wp:positionH>
                <wp:positionV relativeFrom="paragraph">
                  <wp:posOffset>207817</wp:posOffset>
                </wp:positionV>
                <wp:extent cx="354965" cy="3175"/>
                <wp:effectExtent l="0" t="0" r="0" b="0"/>
                <wp:wrapTopAndBottom/>
                <wp:docPr id="1482" name="Graphic 1482"/>
                <wp:cNvGraphicFramePr>
                  <a:graphicFrameLocks/>
                </wp:cNvGraphicFramePr>
                <a:graphic>
                  <a:graphicData uri="http://schemas.microsoft.com/office/word/2010/wordprocessingShape">
                    <wps:wsp>
                      <wps:cNvPr id="1482" name="Graphic 1482"/>
                      <wps:cNvSpPr/>
                      <wps:spPr>
                        <a:xfrm>
                          <a:off x="0" y="0"/>
                          <a:ext cx="354965" cy="3175"/>
                        </a:xfrm>
                        <a:custGeom>
                          <a:avLst/>
                          <a:gdLst/>
                          <a:ahLst/>
                          <a:cxnLst/>
                          <a:rect l="l" t="t" r="r" b="b"/>
                          <a:pathLst>
                            <a:path w="354965" h="3175">
                              <a:moveTo>
                                <a:pt x="354952" y="0"/>
                              </a:moveTo>
                              <a:lnTo>
                                <a:pt x="0" y="0"/>
                              </a:lnTo>
                              <a:lnTo>
                                <a:pt x="0" y="2870"/>
                              </a:lnTo>
                              <a:lnTo>
                                <a:pt x="354952" y="2870"/>
                              </a:lnTo>
                              <a:lnTo>
                                <a:pt x="354952" y="0"/>
                              </a:lnTo>
                              <a:close/>
                            </a:path>
                          </a:pathLst>
                        </a:custGeom>
                        <a:solidFill>
                          <a:srgbClr val="706F70"/>
                        </a:solidFill>
                      </wps:spPr>
                      <wps:bodyPr wrap="square" lIns="0" tIns="0" rIns="0" bIns="0" rtlCol="0">
                        <a:prstTxWarp prst="textNoShape">
                          <a:avLst/>
                        </a:prstTxWarp>
                        <a:noAutofit/>
                      </wps:bodyPr>
                    </wps:wsp>
                  </a:graphicData>
                </a:graphic>
              </wp:anchor>
            </w:drawing>
          </mc:Choice>
          <mc:Fallback>
            <w:pict>
              <v:rect style="position:absolute;margin-left:308.920013pt;margin-top:16.36355pt;width:27.949pt;height:.226pt;mso-position-horizontal-relative:page;mso-position-vertical-relative:paragraph;z-index:-15675392;mso-wrap-distance-left:0;mso-wrap-distance-right:0" id="docshape1331" filled="true" fillcolor="#706f70" stroked="false">
                <v:fill type="solid"/>
                <w10:wrap type="topAndBottom"/>
              </v:rect>
            </w:pict>
          </mc:Fallback>
        </mc:AlternateContent>
      </w:r>
    </w:p>
    <w:p>
      <w:pPr>
        <w:pStyle w:val="BodyText"/>
        <w:spacing w:before="20"/>
        <w:rPr>
          <w:sz w:val="18"/>
        </w:rPr>
      </w:pPr>
    </w:p>
    <w:p>
      <w:pPr>
        <w:pStyle w:val="ListParagraph"/>
        <w:numPr>
          <w:ilvl w:val="0"/>
          <w:numId w:val="3"/>
        </w:numPr>
        <w:tabs>
          <w:tab w:pos="271" w:val="left" w:leader="none"/>
        </w:tabs>
        <w:spacing w:line="240" w:lineRule="auto" w:before="1" w:after="0"/>
        <w:ind w:left="271" w:right="0" w:hanging="218"/>
        <w:jc w:val="left"/>
        <w:rPr>
          <w:rFonts w:ascii="Lucida Sans"/>
          <w:color w:val="706F70"/>
          <w:sz w:val="14"/>
        </w:rPr>
      </w:pPr>
      <w:hyperlink r:id="rId270">
        <w:r>
          <w:rPr>
            <w:rFonts w:ascii="Lucida Sans"/>
            <w:color w:val="D93133"/>
            <w:spacing w:val="-5"/>
            <w:sz w:val="14"/>
          </w:rPr>
          <w:t>https://github.com/zalo/MathUtilities/#kabsch</w:t>
        </w:r>
      </w:hyperlink>
      <w:r>
        <w:rPr>
          <w:rFonts w:ascii="Lucida Sans"/>
          <w:color w:val="706F70"/>
          <w:spacing w:val="-5"/>
          <w:sz w:val="14"/>
        </w:rPr>
        <w:t>.</w:t>
      </w:r>
    </w:p>
    <w:p>
      <w:pPr>
        <w:pStyle w:val="ListParagraph"/>
        <w:numPr>
          <w:ilvl w:val="0"/>
          <w:numId w:val="3"/>
        </w:numPr>
        <w:tabs>
          <w:tab w:pos="268" w:val="left" w:leader="none"/>
          <w:tab w:pos="270" w:val="left" w:leader="none"/>
        </w:tabs>
        <w:spacing w:line="261" w:lineRule="auto" w:before="83" w:after="0"/>
        <w:ind w:left="270" w:right="206" w:hanging="217"/>
        <w:jc w:val="left"/>
        <w:rPr>
          <w:rFonts w:ascii="Lucida Sans"/>
          <w:color w:val="706F70"/>
          <w:sz w:val="14"/>
        </w:rPr>
      </w:pPr>
      <w:hyperlink r:id="rId271">
        <w:r>
          <w:rPr>
            <w:rFonts w:ascii="Lucida Sans"/>
            <w:color w:val="D93133"/>
            <w:spacing w:val="-2"/>
            <w:w w:val="90"/>
            <w:sz w:val="14"/>
          </w:rPr>
          <w:t>https://assetstore.unity.com/packages/3d/props/interior/manager-</w:t>
        </w:r>
      </w:hyperlink>
      <w:r>
        <w:rPr>
          <w:rFonts w:ascii="Lucida Sans"/>
          <w:color w:val="D93133"/>
          <w:spacing w:val="40"/>
          <w:sz w:val="14"/>
        </w:rPr>
        <w:t> </w:t>
      </w:r>
      <w:hyperlink r:id="rId271">
        <w:r>
          <w:rPr>
            <w:rFonts w:ascii="Lucida Sans"/>
            <w:color w:val="D93133"/>
            <w:spacing w:val="-2"/>
            <w:sz w:val="14"/>
          </w:rPr>
          <w:t>of</w:t>
        </w:r>
      </w:hyperlink>
      <w:r>
        <w:rPr>
          <w:rFonts w:ascii="Arial"/>
          <w:color w:val="D93133"/>
          <w:spacing w:val="-2"/>
          <w:sz w:val="14"/>
        </w:rPr>
        <w:t>fi</w:t>
      </w:r>
      <w:hyperlink r:id="rId271">
        <w:r>
          <w:rPr>
            <w:rFonts w:ascii="Lucida Sans"/>
            <w:color w:val="D93133"/>
            <w:spacing w:val="-2"/>
            <w:sz w:val="14"/>
          </w:rPr>
          <w:t>ce-interior-107709</w:t>
        </w:r>
      </w:hyperlink>
      <w:r>
        <w:rPr>
          <w:rFonts w:ascii="Lucida Sans"/>
          <w:color w:val="706F70"/>
          <w:spacing w:val="-2"/>
          <w:sz w:val="14"/>
        </w:rPr>
        <w:t>.</w:t>
      </w:r>
    </w:p>
    <w:p>
      <w:pPr>
        <w:pStyle w:val="ListParagraph"/>
        <w:spacing w:after="0" w:line="261" w:lineRule="auto"/>
        <w:jc w:val="left"/>
        <w:rPr>
          <w:rFonts w:ascii="Lucida Sans"/>
          <w:sz w:val="14"/>
        </w:rPr>
        <w:sectPr>
          <w:type w:val="continuous"/>
          <w:pgSz w:w="11910" w:h="16840"/>
          <w:pgMar w:header="778" w:footer="774" w:top="540" w:bottom="280" w:left="1080" w:right="1080"/>
          <w:cols w:num="2" w:equalWidth="0">
            <w:col w:w="4652" w:space="392"/>
            <w:col w:w="4706"/>
          </w:cols>
        </w:sectPr>
      </w:pPr>
    </w:p>
    <w:p>
      <w:pPr>
        <w:pStyle w:val="BodyText"/>
        <w:rPr>
          <w:rFonts w:ascii="Lucida Sans"/>
          <w:sz w:val="20"/>
        </w:rPr>
      </w:pPr>
    </w:p>
    <w:p>
      <w:pPr>
        <w:pStyle w:val="BodyText"/>
        <w:rPr>
          <w:rFonts w:ascii="Lucida Sans"/>
          <w:sz w:val="20"/>
        </w:rPr>
      </w:pPr>
    </w:p>
    <w:p>
      <w:pPr>
        <w:pStyle w:val="BodyText"/>
        <w:spacing w:before="13"/>
        <w:rPr>
          <w:rFonts w:ascii="Lucida Sans"/>
          <w:sz w:val="20"/>
        </w:rPr>
      </w:pPr>
    </w:p>
    <w:p>
      <w:pPr>
        <w:pStyle w:val="BodyText"/>
        <w:ind w:left="53" w:right="-15"/>
        <w:rPr>
          <w:rFonts w:ascii="Lucida Sans"/>
          <w:sz w:val="20"/>
        </w:rPr>
      </w:pPr>
      <w:r>
        <w:rPr>
          <w:rFonts w:ascii="Lucida Sans"/>
          <w:sz w:val="20"/>
        </w:rPr>
        <mc:AlternateContent>
          <mc:Choice Requires="wps">
            <w:drawing>
              <wp:inline distT="0" distB="0" distL="0" distR="0">
                <wp:extent cx="6120130" cy="2308225"/>
                <wp:effectExtent l="9525" t="0" r="0" b="6350"/>
                <wp:docPr id="1488" name="Group 1488"/>
                <wp:cNvGraphicFramePr>
                  <a:graphicFrameLocks/>
                </wp:cNvGraphicFramePr>
                <a:graphic>
                  <a:graphicData uri="http://schemas.microsoft.com/office/word/2010/wordprocessingGroup">
                    <wpg:wgp>
                      <wpg:cNvPr id="1488" name="Group 1488"/>
                      <wpg:cNvGrpSpPr/>
                      <wpg:grpSpPr>
                        <a:xfrm>
                          <a:off x="0" y="0"/>
                          <a:ext cx="6120130" cy="2308225"/>
                          <a:chExt cx="6120130" cy="2308225"/>
                        </a:xfrm>
                      </wpg:grpSpPr>
                      <pic:pic>
                        <pic:nvPicPr>
                          <pic:cNvPr id="1489" name="Image 1489"/>
                          <pic:cNvPicPr/>
                        </pic:nvPicPr>
                        <pic:blipFill>
                          <a:blip r:embed="rId274" cstate="print"/>
                          <a:stretch>
                            <a:fillRect/>
                          </a:stretch>
                        </pic:blipFill>
                        <pic:spPr>
                          <a:xfrm>
                            <a:off x="395278" y="151206"/>
                            <a:ext cx="5328713" cy="1572475"/>
                          </a:xfrm>
                          <a:prstGeom prst="rect">
                            <a:avLst/>
                          </a:prstGeom>
                        </pic:spPr>
                      </pic:pic>
                      <wps:wsp>
                        <wps:cNvPr id="1490" name="Textbox 1490"/>
                        <wps:cNvSpPr txBox="1"/>
                        <wps:spPr>
                          <a:xfrm>
                            <a:off x="1441" y="1441"/>
                            <a:ext cx="6117590" cy="2305685"/>
                          </a:xfrm>
                          <a:prstGeom prst="rect">
                            <a:avLst/>
                          </a:prstGeom>
                          <a:ln w="2882">
                            <a:solidFill>
                              <a:srgbClr val="A2A3A3"/>
                            </a:solidFill>
                            <a:prstDash val="solid"/>
                          </a:ln>
                        </wps:spPr>
                        <wps:txbx>
                          <w:txbxContent>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89"/>
                                <w:rPr>
                                  <w:rFonts w:ascii="Lucida Sans"/>
                                  <w:sz w:val="14"/>
                                </w:rPr>
                              </w:pPr>
                            </w:p>
                            <w:p>
                              <w:pPr>
                                <w:spacing w:before="0"/>
                                <w:ind w:left="234" w:right="0" w:firstLine="0"/>
                                <w:jc w:val="left"/>
                                <w:rPr>
                                  <w:rFonts w:ascii="Lucida Sans"/>
                                  <w:sz w:val="14"/>
                                </w:rPr>
                              </w:pPr>
                              <w:bookmarkStart w:name="_bookmark182" w:id="198"/>
                              <w:bookmarkEnd w:id="198"/>
                              <w:r>
                                <w:rPr/>
                              </w:r>
                              <w:r>
                                <w:rPr>
                                  <w:rFonts w:ascii="Lucida Sans"/>
                                  <w:color w:val="706F70"/>
                                  <w:sz w:val="14"/>
                                </w:rPr>
                                <w:t>FIGURE</w:t>
                              </w:r>
                              <w:r>
                                <w:rPr>
                                  <w:rFonts w:ascii="Lucida Sans"/>
                                  <w:color w:val="706F70"/>
                                  <w:spacing w:val="12"/>
                                  <w:sz w:val="14"/>
                                </w:rPr>
                                <w:t> </w:t>
                              </w:r>
                              <w:r>
                                <w:rPr>
                                  <w:rFonts w:ascii="Lucida Sans"/>
                                  <w:color w:val="706F70"/>
                                  <w:spacing w:val="-10"/>
                                  <w:sz w:val="14"/>
                                </w:rPr>
                                <w:t>2</w:t>
                              </w:r>
                            </w:p>
                            <w:p>
                              <w:pPr>
                                <w:spacing w:line="261" w:lineRule="auto" w:before="14"/>
                                <w:ind w:left="234" w:right="574" w:firstLine="0"/>
                                <w:jc w:val="left"/>
                                <w:rPr>
                                  <w:rFonts w:ascii="Lucida Sans" w:hAnsi="Lucida Sans"/>
                                  <w:sz w:val="14"/>
                                </w:rPr>
                              </w:pPr>
                              <w:r>
                                <w:rPr>
                                  <w:rFonts w:ascii="Lucida Sans" w:hAnsi="Lucida Sans"/>
                                  <w:color w:val="706F70"/>
                                  <w:spacing w:val="-4"/>
                                  <w:sz w:val="14"/>
                                </w:rPr>
                                <w:t>The</w:t>
                              </w:r>
                              <w:r>
                                <w:rPr>
                                  <w:rFonts w:ascii="Lucida Sans" w:hAnsi="Lucida Sans"/>
                                  <w:color w:val="706F70"/>
                                  <w:spacing w:val="-8"/>
                                  <w:sz w:val="14"/>
                                </w:rPr>
                                <w:t> </w:t>
                              </w:r>
                              <w:r>
                                <w:rPr>
                                  <w:rFonts w:ascii="Lucida Sans" w:hAnsi="Lucida Sans"/>
                                  <w:color w:val="706F70"/>
                                  <w:spacing w:val="-4"/>
                                  <w:sz w:val="14"/>
                                </w:rPr>
                                <w:t>images</w:t>
                              </w:r>
                              <w:r>
                                <w:rPr>
                                  <w:rFonts w:ascii="Lucida Sans" w:hAnsi="Lucida Sans"/>
                                  <w:color w:val="706F70"/>
                                  <w:spacing w:val="-8"/>
                                  <w:sz w:val="14"/>
                                </w:rPr>
                                <w:t> </w:t>
                              </w:r>
                              <w:r>
                                <w:rPr>
                                  <w:rFonts w:ascii="Lucida Sans" w:hAnsi="Lucida Sans"/>
                                  <w:color w:val="706F70"/>
                                  <w:spacing w:val="-4"/>
                                  <w:sz w:val="14"/>
                                </w:rPr>
                                <w:t>show</w:t>
                              </w:r>
                              <w:r>
                                <w:rPr>
                                  <w:rFonts w:ascii="Lucida Sans" w:hAnsi="Lucida Sans"/>
                                  <w:color w:val="706F70"/>
                                  <w:spacing w:val="-7"/>
                                  <w:sz w:val="14"/>
                                </w:rPr>
                                <w:t> </w:t>
                              </w:r>
                              <w:r>
                                <w:rPr>
                                  <w:rFonts w:ascii="Lucida Sans" w:hAnsi="Lucida Sans"/>
                                  <w:color w:val="706F70"/>
                                  <w:spacing w:val="-4"/>
                                  <w:sz w:val="14"/>
                                </w:rPr>
                                <w:t>a</w:t>
                              </w:r>
                              <w:r>
                                <w:rPr>
                                  <w:rFonts w:ascii="Lucida Sans" w:hAnsi="Lucida Sans"/>
                                  <w:color w:val="706F70"/>
                                  <w:spacing w:val="-7"/>
                                  <w:sz w:val="14"/>
                                </w:rPr>
                                <w:t> </w:t>
                              </w:r>
                              <w:r>
                                <w:rPr>
                                  <w:rFonts w:ascii="Lucida Sans" w:hAnsi="Lucida Sans"/>
                                  <w:color w:val="706F70"/>
                                  <w:spacing w:val="-4"/>
                                  <w:sz w:val="14"/>
                                </w:rPr>
                                <w:t>participant’s</w:t>
                              </w:r>
                              <w:r>
                                <w:rPr>
                                  <w:rFonts w:ascii="Lucida Sans" w:hAnsi="Lucida Sans"/>
                                  <w:color w:val="706F70"/>
                                  <w:spacing w:val="-7"/>
                                  <w:sz w:val="14"/>
                                </w:rPr>
                                <w:t> </w:t>
                              </w:r>
                              <w:r>
                                <w:rPr>
                                  <w:rFonts w:ascii="Lucida Sans" w:hAnsi="Lucida Sans"/>
                                  <w:color w:val="706F70"/>
                                  <w:spacing w:val="-4"/>
                                  <w:sz w:val="14"/>
                                </w:rPr>
                                <w:t>personalized</w:t>
                              </w:r>
                              <w:r>
                                <w:rPr>
                                  <w:rFonts w:ascii="Lucida Sans" w:hAnsi="Lucida Sans"/>
                                  <w:color w:val="706F70"/>
                                  <w:spacing w:val="-7"/>
                                  <w:sz w:val="14"/>
                                </w:rPr>
                                <w:t> </w:t>
                              </w:r>
                              <w:r>
                                <w:rPr>
                                  <w:rFonts w:ascii="Lucida Sans" w:hAnsi="Lucida Sans"/>
                                  <w:color w:val="706F70"/>
                                  <w:spacing w:val="-4"/>
                                  <w:sz w:val="14"/>
                                </w:rPr>
                                <w:t>avatar</w:t>
                              </w:r>
                              <w:r>
                                <w:rPr>
                                  <w:rFonts w:ascii="Lucida Sans" w:hAnsi="Lucida Sans"/>
                                  <w:color w:val="706F70"/>
                                  <w:spacing w:val="-7"/>
                                  <w:sz w:val="14"/>
                                </w:rPr>
                                <w:t> </w:t>
                              </w:r>
                              <w:r>
                                <w:rPr>
                                  <w:rFonts w:ascii="Lucida Sans" w:hAnsi="Lucida Sans"/>
                                  <w:color w:val="706F70"/>
                                  <w:spacing w:val="-4"/>
                                  <w:sz w:val="14"/>
                                </w:rPr>
                                <w:t>standing</w:t>
                              </w:r>
                              <w:r>
                                <w:rPr>
                                  <w:rFonts w:ascii="Lucida Sans" w:hAnsi="Lucida Sans"/>
                                  <w:color w:val="706F70"/>
                                  <w:spacing w:val="-7"/>
                                  <w:sz w:val="14"/>
                                </w:rPr>
                                <w:t> </w:t>
                              </w:r>
                              <w:r>
                                <w:rPr>
                                  <w:rFonts w:ascii="Lucida Sans" w:hAnsi="Lucida Sans"/>
                                  <w:color w:val="706F70"/>
                                  <w:spacing w:val="-4"/>
                                  <w:sz w:val="14"/>
                                </w:rPr>
                                <w:t>in</w:t>
                              </w:r>
                              <w:r>
                                <w:rPr>
                                  <w:rFonts w:ascii="Lucida Sans" w:hAnsi="Lucida Sans"/>
                                  <w:color w:val="706F70"/>
                                  <w:spacing w:val="-7"/>
                                  <w:sz w:val="14"/>
                                </w:rPr>
                                <w:t> </w:t>
                              </w:r>
                              <w:r>
                                <w:rPr>
                                  <w:rFonts w:ascii="Lucida Sans" w:hAnsi="Lucida Sans"/>
                                  <w:color w:val="706F70"/>
                                  <w:spacing w:val="-4"/>
                                  <w:sz w:val="14"/>
                                </w:rPr>
                                <w:t>front</w:t>
                              </w:r>
                              <w:r>
                                <w:rPr>
                                  <w:rFonts w:ascii="Lucida Sans" w:hAnsi="Lucida Sans"/>
                                  <w:color w:val="706F70"/>
                                  <w:spacing w:val="-7"/>
                                  <w:sz w:val="14"/>
                                </w:rPr>
                                <w:t> </w:t>
                              </w:r>
                              <w:r>
                                <w:rPr>
                                  <w:rFonts w:ascii="Lucida Sans" w:hAnsi="Lucida Sans"/>
                                  <w:color w:val="706F70"/>
                                  <w:spacing w:val="-4"/>
                                  <w:sz w:val="14"/>
                                </w:rPr>
                                <w:t>of</w:t>
                              </w:r>
                              <w:r>
                                <w:rPr>
                                  <w:rFonts w:ascii="Lucida Sans" w:hAnsi="Lucida Sans"/>
                                  <w:color w:val="706F70"/>
                                  <w:spacing w:val="-7"/>
                                  <w:sz w:val="14"/>
                                </w:rPr>
                                <w:t> </w:t>
                              </w:r>
                              <w:r>
                                <w:rPr>
                                  <w:rFonts w:ascii="Lucida Sans" w:hAnsi="Lucida Sans"/>
                                  <w:color w:val="706F70"/>
                                  <w:spacing w:val="-4"/>
                                  <w:sz w:val="14"/>
                                </w:rPr>
                                <w:t>a</w:t>
                              </w:r>
                              <w:r>
                                <w:rPr>
                                  <w:rFonts w:ascii="Lucida Sans" w:hAnsi="Lucida Sans"/>
                                  <w:color w:val="706F70"/>
                                  <w:spacing w:val="-7"/>
                                  <w:sz w:val="14"/>
                                </w:rPr>
                                <w:t> </w:t>
                              </w:r>
                              <w:r>
                                <w:rPr>
                                  <w:rFonts w:ascii="Lucida Sans" w:hAnsi="Lucida Sans"/>
                                  <w:color w:val="706F70"/>
                                  <w:spacing w:val="-4"/>
                                  <w:sz w:val="14"/>
                                </w:rPr>
                                <w:t>mirror</w:t>
                              </w:r>
                              <w:r>
                                <w:rPr>
                                  <w:rFonts w:ascii="Lucida Sans" w:hAnsi="Lucida Sans"/>
                                  <w:color w:val="706F70"/>
                                  <w:spacing w:val="-7"/>
                                  <w:sz w:val="14"/>
                                </w:rPr>
                                <w:t> </w:t>
                              </w:r>
                              <w:r>
                                <w:rPr>
                                  <w:rFonts w:ascii="Lucida Sans" w:hAnsi="Lucida Sans"/>
                                  <w:color w:val="706F70"/>
                                  <w:spacing w:val="-4"/>
                                  <w:sz w:val="14"/>
                                </w:rPr>
                                <w:t>within</w:t>
                              </w:r>
                              <w:r>
                                <w:rPr>
                                  <w:rFonts w:ascii="Lucida Sans" w:hAnsi="Lucida Sans"/>
                                  <w:color w:val="706F70"/>
                                  <w:spacing w:val="-8"/>
                                  <w:sz w:val="14"/>
                                </w:rPr>
                                <w:t> </w:t>
                              </w:r>
                              <w:r>
                                <w:rPr>
                                  <w:rFonts w:ascii="Lucida Sans" w:hAnsi="Lucida Sans"/>
                                  <w:color w:val="706F70"/>
                                  <w:spacing w:val="-4"/>
                                  <w:sz w:val="14"/>
                                </w:rPr>
                                <w:t>the</w:t>
                              </w:r>
                              <w:r>
                                <w:rPr>
                                  <w:rFonts w:ascii="Lucida Sans" w:hAnsi="Lucida Sans"/>
                                  <w:color w:val="706F70"/>
                                  <w:spacing w:val="-7"/>
                                  <w:sz w:val="14"/>
                                </w:rPr>
                                <w:t> </w:t>
                              </w:r>
                              <w:r>
                                <w:rPr>
                                  <w:rFonts w:ascii="Lucida Sans" w:hAnsi="Lucida Sans"/>
                                  <w:color w:val="706F70"/>
                                  <w:spacing w:val="-4"/>
                                  <w:sz w:val="14"/>
                                </w:rPr>
                                <w:t>virtual</w:t>
                              </w:r>
                              <w:r>
                                <w:rPr>
                                  <w:rFonts w:ascii="Lucida Sans" w:hAnsi="Lucida Sans"/>
                                  <w:color w:val="706F70"/>
                                  <w:spacing w:val="-8"/>
                                  <w:sz w:val="14"/>
                                </w:rPr>
                                <w:t> </w:t>
                              </w:r>
                              <w:r>
                                <w:rPr>
                                  <w:rFonts w:ascii="Lucida Sans" w:hAnsi="Lucida Sans"/>
                                  <w:color w:val="706F70"/>
                                  <w:spacing w:val="-4"/>
                                  <w:sz w:val="14"/>
                                </w:rPr>
                                <w:t>exposition</w:t>
                              </w:r>
                              <w:r>
                                <w:rPr>
                                  <w:rFonts w:ascii="Lucida Sans" w:hAnsi="Lucida Sans"/>
                                  <w:color w:val="706F70"/>
                                  <w:spacing w:val="-7"/>
                                  <w:sz w:val="14"/>
                                </w:rPr>
                                <w:t> </w:t>
                              </w:r>
                              <w:r>
                                <w:rPr>
                                  <w:rFonts w:ascii="Lucida Sans" w:hAnsi="Lucida Sans"/>
                                  <w:color w:val="706F70"/>
                                  <w:spacing w:val="-4"/>
                                  <w:sz w:val="14"/>
                                </w:rPr>
                                <w:t>environment</w:t>
                              </w:r>
                              <w:r>
                                <w:rPr>
                                  <w:rFonts w:ascii="Lucida Sans" w:hAnsi="Lucida Sans"/>
                                  <w:color w:val="706F70"/>
                                  <w:spacing w:val="-7"/>
                                  <w:sz w:val="14"/>
                                </w:rPr>
                                <w:t> </w:t>
                              </w:r>
                              <w:r>
                                <w:rPr>
                                  <w:rFonts w:ascii="Lucida Sans" w:hAnsi="Lucida Sans"/>
                                  <w:color w:val="706F70"/>
                                  <w:spacing w:val="-4"/>
                                  <w:sz w:val="14"/>
                                </w:rPr>
                                <w:t>of</w:t>
                              </w:r>
                              <w:r>
                                <w:rPr>
                                  <w:rFonts w:ascii="Lucida Sans" w:hAnsi="Lucida Sans"/>
                                  <w:color w:val="706F70"/>
                                  <w:spacing w:val="-7"/>
                                  <w:sz w:val="14"/>
                                </w:rPr>
                                <w:t> </w:t>
                              </w:r>
                              <w:r>
                                <w:rPr>
                                  <w:rFonts w:ascii="Lucida Sans" w:hAnsi="Lucida Sans"/>
                                  <w:color w:val="706F70"/>
                                  <w:spacing w:val="-4"/>
                                  <w:sz w:val="14"/>
                                </w:rPr>
                                <w:t>our</w:t>
                              </w:r>
                              <w:r>
                                <w:rPr>
                                  <w:rFonts w:ascii="Lucida Sans" w:hAnsi="Lucida Sans"/>
                                  <w:color w:val="706F70"/>
                                  <w:spacing w:val="-7"/>
                                  <w:sz w:val="14"/>
                                </w:rPr>
                                <w:t> </w:t>
                              </w:r>
                              <w:r>
                                <w:rPr>
                                  <w:rFonts w:ascii="Lucida Sans" w:hAnsi="Lucida Sans"/>
                                  <w:color w:val="706F70"/>
                                  <w:spacing w:val="-4"/>
                                  <w:sz w:val="14"/>
                                </w:rPr>
                                <w:t>concept </w:t>
                              </w:r>
                              <w:r>
                                <w:rPr>
                                  <w:rFonts w:ascii="Lucida Sans" w:hAnsi="Lucida Sans"/>
                                  <w:color w:val="706F70"/>
                                  <w:sz w:val="14"/>
                                </w:rPr>
                                <w:t>prototype</w:t>
                              </w:r>
                              <w:r>
                                <w:rPr>
                                  <w:rFonts w:ascii="Lucida Sans" w:hAnsi="Lucida Sans"/>
                                  <w:color w:val="706F70"/>
                                  <w:spacing w:val="-8"/>
                                  <w:sz w:val="14"/>
                                </w:rPr>
                                <w:t> </w:t>
                              </w:r>
                              <w:r>
                                <w:rPr>
                                  <w:rFonts w:ascii="Lucida Sans" w:hAnsi="Lucida Sans"/>
                                  <w:color w:val="706F70"/>
                                  <w:sz w:val="14"/>
                                </w:rPr>
                                <w:t>with</w:t>
                              </w:r>
                              <w:r>
                                <w:rPr>
                                  <w:rFonts w:ascii="Lucida Sans" w:hAnsi="Lucida Sans"/>
                                  <w:color w:val="706F70"/>
                                  <w:spacing w:val="-8"/>
                                  <w:sz w:val="14"/>
                                </w:rPr>
                                <w:t> </w:t>
                              </w:r>
                              <w:r>
                                <w:rPr>
                                  <w:rFonts w:ascii="Lucida Sans" w:hAnsi="Lucida Sans"/>
                                  <w:color w:val="706F70"/>
                                  <w:sz w:val="14"/>
                                </w:rPr>
                                <w:t>a</w:t>
                              </w:r>
                              <w:r>
                                <w:rPr>
                                  <w:rFonts w:ascii="Lucida Sans" w:hAnsi="Lucida Sans"/>
                                  <w:color w:val="706F70"/>
                                  <w:spacing w:val="-9"/>
                                  <w:sz w:val="14"/>
                                </w:rPr>
                                <w:t> </w:t>
                              </w:r>
                              <w:r>
                                <w:rPr>
                                  <w:rFonts w:ascii="Lucida Sans" w:hAnsi="Lucida Sans"/>
                                  <w:color w:val="706F70"/>
                                  <w:sz w:val="14"/>
                                </w:rPr>
                                <w:t>reduced</w:t>
                              </w:r>
                              <w:r>
                                <w:rPr>
                                  <w:rFonts w:ascii="Lucida Sans" w:hAnsi="Lucida Sans"/>
                                  <w:color w:val="706F70"/>
                                  <w:spacing w:val="-8"/>
                                  <w:sz w:val="14"/>
                                </w:rPr>
                                <w:t> </w:t>
                              </w:r>
                              <w:r>
                                <w:rPr>
                                  <w:rFonts w:ascii="Lucida Sans" w:hAnsi="Lucida Sans"/>
                                  <w:color w:val="706F70"/>
                                  <w:sz w:val="14"/>
                                </w:rPr>
                                <w:t>(left),</w:t>
                              </w:r>
                              <w:r>
                                <w:rPr>
                                  <w:rFonts w:ascii="Lucida Sans" w:hAnsi="Lucida Sans"/>
                                  <w:color w:val="706F70"/>
                                  <w:spacing w:val="-8"/>
                                  <w:sz w:val="14"/>
                                </w:rPr>
                                <w:t> </w:t>
                              </w:r>
                              <w:r>
                                <w:rPr>
                                  <w:rFonts w:ascii="Lucida Sans" w:hAnsi="Lucida Sans"/>
                                  <w:color w:val="706F70"/>
                                  <w:sz w:val="14"/>
                                </w:rPr>
                                <w:t>normal</w:t>
                              </w:r>
                              <w:r>
                                <w:rPr>
                                  <w:rFonts w:ascii="Lucida Sans" w:hAnsi="Lucida Sans"/>
                                  <w:color w:val="706F70"/>
                                  <w:spacing w:val="-9"/>
                                  <w:sz w:val="14"/>
                                </w:rPr>
                                <w:t> </w:t>
                              </w:r>
                              <w:r>
                                <w:rPr>
                                  <w:rFonts w:ascii="Lucida Sans" w:hAnsi="Lucida Sans"/>
                                  <w:color w:val="706F70"/>
                                  <w:sz w:val="14"/>
                                </w:rPr>
                                <w:t>(center),</w:t>
                              </w:r>
                              <w:r>
                                <w:rPr>
                                  <w:rFonts w:ascii="Lucida Sans" w:hAnsi="Lucida Sans"/>
                                  <w:color w:val="706F70"/>
                                  <w:spacing w:val="-8"/>
                                  <w:sz w:val="14"/>
                                </w:rPr>
                                <w:t> </w:t>
                              </w:r>
                              <w:r>
                                <w:rPr>
                                  <w:rFonts w:ascii="Lucida Sans" w:hAnsi="Lucida Sans"/>
                                  <w:color w:val="706F70"/>
                                  <w:sz w:val="14"/>
                                </w:rPr>
                                <w:t>or</w:t>
                              </w:r>
                              <w:r>
                                <w:rPr>
                                  <w:rFonts w:ascii="Lucida Sans" w:hAnsi="Lucida Sans"/>
                                  <w:color w:val="706F70"/>
                                  <w:spacing w:val="-9"/>
                                  <w:sz w:val="14"/>
                                </w:rPr>
                                <w:t> </w:t>
                              </w:r>
                              <w:r>
                                <w:rPr>
                                  <w:rFonts w:ascii="Lucida Sans" w:hAnsi="Lucida Sans"/>
                                  <w:color w:val="706F70"/>
                                  <w:sz w:val="14"/>
                                </w:rPr>
                                <w:t>increased</w:t>
                              </w:r>
                              <w:r>
                                <w:rPr>
                                  <w:rFonts w:ascii="Lucida Sans" w:hAnsi="Lucida Sans"/>
                                  <w:color w:val="706F70"/>
                                  <w:spacing w:val="-10"/>
                                  <w:sz w:val="14"/>
                                </w:rPr>
                                <w:t> </w:t>
                              </w:r>
                              <w:r>
                                <w:rPr>
                                  <w:rFonts w:ascii="Lucida Sans" w:hAnsi="Lucida Sans"/>
                                  <w:color w:val="706F70"/>
                                  <w:sz w:val="14"/>
                                </w:rPr>
                                <w:t>(right)</w:t>
                              </w:r>
                              <w:r>
                                <w:rPr>
                                  <w:rFonts w:ascii="Lucida Sans" w:hAnsi="Lucida Sans"/>
                                  <w:color w:val="706F70"/>
                                  <w:spacing w:val="-10"/>
                                  <w:sz w:val="14"/>
                                </w:rPr>
                                <w:t> </w:t>
                              </w:r>
                              <w:r>
                                <w:rPr>
                                  <w:rFonts w:ascii="Lucida Sans" w:hAnsi="Lucida Sans"/>
                                  <w:color w:val="706F70"/>
                                  <w:sz w:val="14"/>
                                </w:rPr>
                                <w:t>body</w:t>
                              </w:r>
                              <w:r>
                                <w:rPr>
                                  <w:rFonts w:ascii="Lucida Sans" w:hAnsi="Lucida Sans"/>
                                  <w:color w:val="706F70"/>
                                  <w:spacing w:val="-8"/>
                                  <w:sz w:val="14"/>
                                </w:rPr>
                                <w:t> </w:t>
                              </w:r>
                              <w:r>
                                <w:rPr>
                                  <w:rFonts w:ascii="Lucida Sans" w:hAnsi="Lucida Sans"/>
                                  <w:color w:val="706F70"/>
                                  <w:sz w:val="14"/>
                                </w:rPr>
                                <w:t>weight.</w:t>
                              </w:r>
                            </w:p>
                          </w:txbxContent>
                        </wps:txbx>
                        <wps:bodyPr wrap="square" lIns="0" tIns="0" rIns="0" bIns="0" rtlCol="0">
                          <a:noAutofit/>
                        </wps:bodyPr>
                      </wps:wsp>
                    </wpg:wgp>
                  </a:graphicData>
                </a:graphic>
              </wp:inline>
            </w:drawing>
          </mc:Choice>
          <mc:Fallback>
            <w:pict>
              <v:group style="width:481.9pt;height:181.75pt;mso-position-horizontal-relative:char;mso-position-vertical-relative:line" id="docshapegroup1337" coordorigin="0,0" coordsize="9638,3635">
                <v:shape style="position:absolute;left:622;top:238;width:8392;height:2477" type="#_x0000_t75" id="docshape1338" stroked="false">
                  <v:imagedata r:id="rId274" o:title=""/>
                </v:shape>
                <v:shape style="position:absolute;left:2;top:2;width:9634;height:3631" type="#_x0000_t202" id="docshape1339" filled="false" stroked="true" strokeweight=".227pt" strokecolor="#a2a3a3">
                  <v:textbox inset="0,0,0,0">
                    <w:txbxContent>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0"/>
                          <w:rPr>
                            <w:rFonts w:ascii="Lucida Sans"/>
                            <w:sz w:val="14"/>
                          </w:rPr>
                        </w:pPr>
                      </w:p>
                      <w:p>
                        <w:pPr>
                          <w:spacing w:line="240" w:lineRule="auto" w:before="89"/>
                          <w:rPr>
                            <w:rFonts w:ascii="Lucida Sans"/>
                            <w:sz w:val="14"/>
                          </w:rPr>
                        </w:pPr>
                      </w:p>
                      <w:p>
                        <w:pPr>
                          <w:spacing w:before="0"/>
                          <w:ind w:left="234" w:right="0" w:firstLine="0"/>
                          <w:jc w:val="left"/>
                          <w:rPr>
                            <w:rFonts w:ascii="Lucida Sans"/>
                            <w:sz w:val="14"/>
                          </w:rPr>
                        </w:pPr>
                        <w:bookmarkStart w:name="_bookmark182" w:id="199"/>
                        <w:bookmarkEnd w:id="199"/>
                        <w:r>
                          <w:rPr/>
                        </w:r>
                        <w:r>
                          <w:rPr>
                            <w:rFonts w:ascii="Lucida Sans"/>
                            <w:color w:val="706F70"/>
                            <w:sz w:val="14"/>
                          </w:rPr>
                          <w:t>FIGURE</w:t>
                        </w:r>
                        <w:r>
                          <w:rPr>
                            <w:rFonts w:ascii="Lucida Sans"/>
                            <w:color w:val="706F70"/>
                            <w:spacing w:val="12"/>
                            <w:sz w:val="14"/>
                          </w:rPr>
                          <w:t> </w:t>
                        </w:r>
                        <w:r>
                          <w:rPr>
                            <w:rFonts w:ascii="Lucida Sans"/>
                            <w:color w:val="706F70"/>
                            <w:spacing w:val="-10"/>
                            <w:sz w:val="14"/>
                          </w:rPr>
                          <w:t>2</w:t>
                        </w:r>
                      </w:p>
                      <w:p>
                        <w:pPr>
                          <w:spacing w:line="261" w:lineRule="auto" w:before="14"/>
                          <w:ind w:left="234" w:right="574" w:firstLine="0"/>
                          <w:jc w:val="left"/>
                          <w:rPr>
                            <w:rFonts w:ascii="Lucida Sans" w:hAnsi="Lucida Sans"/>
                            <w:sz w:val="14"/>
                          </w:rPr>
                        </w:pPr>
                        <w:r>
                          <w:rPr>
                            <w:rFonts w:ascii="Lucida Sans" w:hAnsi="Lucida Sans"/>
                            <w:color w:val="706F70"/>
                            <w:spacing w:val="-4"/>
                            <w:sz w:val="14"/>
                          </w:rPr>
                          <w:t>The</w:t>
                        </w:r>
                        <w:r>
                          <w:rPr>
                            <w:rFonts w:ascii="Lucida Sans" w:hAnsi="Lucida Sans"/>
                            <w:color w:val="706F70"/>
                            <w:spacing w:val="-8"/>
                            <w:sz w:val="14"/>
                          </w:rPr>
                          <w:t> </w:t>
                        </w:r>
                        <w:r>
                          <w:rPr>
                            <w:rFonts w:ascii="Lucida Sans" w:hAnsi="Lucida Sans"/>
                            <w:color w:val="706F70"/>
                            <w:spacing w:val="-4"/>
                            <w:sz w:val="14"/>
                          </w:rPr>
                          <w:t>images</w:t>
                        </w:r>
                        <w:r>
                          <w:rPr>
                            <w:rFonts w:ascii="Lucida Sans" w:hAnsi="Lucida Sans"/>
                            <w:color w:val="706F70"/>
                            <w:spacing w:val="-8"/>
                            <w:sz w:val="14"/>
                          </w:rPr>
                          <w:t> </w:t>
                        </w:r>
                        <w:r>
                          <w:rPr>
                            <w:rFonts w:ascii="Lucida Sans" w:hAnsi="Lucida Sans"/>
                            <w:color w:val="706F70"/>
                            <w:spacing w:val="-4"/>
                            <w:sz w:val="14"/>
                          </w:rPr>
                          <w:t>show</w:t>
                        </w:r>
                        <w:r>
                          <w:rPr>
                            <w:rFonts w:ascii="Lucida Sans" w:hAnsi="Lucida Sans"/>
                            <w:color w:val="706F70"/>
                            <w:spacing w:val="-7"/>
                            <w:sz w:val="14"/>
                          </w:rPr>
                          <w:t> </w:t>
                        </w:r>
                        <w:r>
                          <w:rPr>
                            <w:rFonts w:ascii="Lucida Sans" w:hAnsi="Lucida Sans"/>
                            <w:color w:val="706F70"/>
                            <w:spacing w:val="-4"/>
                            <w:sz w:val="14"/>
                          </w:rPr>
                          <w:t>a</w:t>
                        </w:r>
                        <w:r>
                          <w:rPr>
                            <w:rFonts w:ascii="Lucida Sans" w:hAnsi="Lucida Sans"/>
                            <w:color w:val="706F70"/>
                            <w:spacing w:val="-7"/>
                            <w:sz w:val="14"/>
                          </w:rPr>
                          <w:t> </w:t>
                        </w:r>
                        <w:r>
                          <w:rPr>
                            <w:rFonts w:ascii="Lucida Sans" w:hAnsi="Lucida Sans"/>
                            <w:color w:val="706F70"/>
                            <w:spacing w:val="-4"/>
                            <w:sz w:val="14"/>
                          </w:rPr>
                          <w:t>participant’s</w:t>
                        </w:r>
                        <w:r>
                          <w:rPr>
                            <w:rFonts w:ascii="Lucida Sans" w:hAnsi="Lucida Sans"/>
                            <w:color w:val="706F70"/>
                            <w:spacing w:val="-7"/>
                            <w:sz w:val="14"/>
                          </w:rPr>
                          <w:t> </w:t>
                        </w:r>
                        <w:r>
                          <w:rPr>
                            <w:rFonts w:ascii="Lucida Sans" w:hAnsi="Lucida Sans"/>
                            <w:color w:val="706F70"/>
                            <w:spacing w:val="-4"/>
                            <w:sz w:val="14"/>
                          </w:rPr>
                          <w:t>personalized</w:t>
                        </w:r>
                        <w:r>
                          <w:rPr>
                            <w:rFonts w:ascii="Lucida Sans" w:hAnsi="Lucida Sans"/>
                            <w:color w:val="706F70"/>
                            <w:spacing w:val="-7"/>
                            <w:sz w:val="14"/>
                          </w:rPr>
                          <w:t> </w:t>
                        </w:r>
                        <w:r>
                          <w:rPr>
                            <w:rFonts w:ascii="Lucida Sans" w:hAnsi="Lucida Sans"/>
                            <w:color w:val="706F70"/>
                            <w:spacing w:val="-4"/>
                            <w:sz w:val="14"/>
                          </w:rPr>
                          <w:t>avatar</w:t>
                        </w:r>
                        <w:r>
                          <w:rPr>
                            <w:rFonts w:ascii="Lucida Sans" w:hAnsi="Lucida Sans"/>
                            <w:color w:val="706F70"/>
                            <w:spacing w:val="-7"/>
                            <w:sz w:val="14"/>
                          </w:rPr>
                          <w:t> </w:t>
                        </w:r>
                        <w:r>
                          <w:rPr>
                            <w:rFonts w:ascii="Lucida Sans" w:hAnsi="Lucida Sans"/>
                            <w:color w:val="706F70"/>
                            <w:spacing w:val="-4"/>
                            <w:sz w:val="14"/>
                          </w:rPr>
                          <w:t>standing</w:t>
                        </w:r>
                        <w:r>
                          <w:rPr>
                            <w:rFonts w:ascii="Lucida Sans" w:hAnsi="Lucida Sans"/>
                            <w:color w:val="706F70"/>
                            <w:spacing w:val="-7"/>
                            <w:sz w:val="14"/>
                          </w:rPr>
                          <w:t> </w:t>
                        </w:r>
                        <w:r>
                          <w:rPr>
                            <w:rFonts w:ascii="Lucida Sans" w:hAnsi="Lucida Sans"/>
                            <w:color w:val="706F70"/>
                            <w:spacing w:val="-4"/>
                            <w:sz w:val="14"/>
                          </w:rPr>
                          <w:t>in</w:t>
                        </w:r>
                        <w:r>
                          <w:rPr>
                            <w:rFonts w:ascii="Lucida Sans" w:hAnsi="Lucida Sans"/>
                            <w:color w:val="706F70"/>
                            <w:spacing w:val="-7"/>
                            <w:sz w:val="14"/>
                          </w:rPr>
                          <w:t> </w:t>
                        </w:r>
                        <w:r>
                          <w:rPr>
                            <w:rFonts w:ascii="Lucida Sans" w:hAnsi="Lucida Sans"/>
                            <w:color w:val="706F70"/>
                            <w:spacing w:val="-4"/>
                            <w:sz w:val="14"/>
                          </w:rPr>
                          <w:t>front</w:t>
                        </w:r>
                        <w:r>
                          <w:rPr>
                            <w:rFonts w:ascii="Lucida Sans" w:hAnsi="Lucida Sans"/>
                            <w:color w:val="706F70"/>
                            <w:spacing w:val="-7"/>
                            <w:sz w:val="14"/>
                          </w:rPr>
                          <w:t> </w:t>
                        </w:r>
                        <w:r>
                          <w:rPr>
                            <w:rFonts w:ascii="Lucida Sans" w:hAnsi="Lucida Sans"/>
                            <w:color w:val="706F70"/>
                            <w:spacing w:val="-4"/>
                            <w:sz w:val="14"/>
                          </w:rPr>
                          <w:t>of</w:t>
                        </w:r>
                        <w:r>
                          <w:rPr>
                            <w:rFonts w:ascii="Lucida Sans" w:hAnsi="Lucida Sans"/>
                            <w:color w:val="706F70"/>
                            <w:spacing w:val="-7"/>
                            <w:sz w:val="14"/>
                          </w:rPr>
                          <w:t> </w:t>
                        </w:r>
                        <w:r>
                          <w:rPr>
                            <w:rFonts w:ascii="Lucida Sans" w:hAnsi="Lucida Sans"/>
                            <w:color w:val="706F70"/>
                            <w:spacing w:val="-4"/>
                            <w:sz w:val="14"/>
                          </w:rPr>
                          <w:t>a</w:t>
                        </w:r>
                        <w:r>
                          <w:rPr>
                            <w:rFonts w:ascii="Lucida Sans" w:hAnsi="Lucida Sans"/>
                            <w:color w:val="706F70"/>
                            <w:spacing w:val="-7"/>
                            <w:sz w:val="14"/>
                          </w:rPr>
                          <w:t> </w:t>
                        </w:r>
                        <w:r>
                          <w:rPr>
                            <w:rFonts w:ascii="Lucida Sans" w:hAnsi="Lucida Sans"/>
                            <w:color w:val="706F70"/>
                            <w:spacing w:val="-4"/>
                            <w:sz w:val="14"/>
                          </w:rPr>
                          <w:t>mirror</w:t>
                        </w:r>
                        <w:r>
                          <w:rPr>
                            <w:rFonts w:ascii="Lucida Sans" w:hAnsi="Lucida Sans"/>
                            <w:color w:val="706F70"/>
                            <w:spacing w:val="-7"/>
                            <w:sz w:val="14"/>
                          </w:rPr>
                          <w:t> </w:t>
                        </w:r>
                        <w:r>
                          <w:rPr>
                            <w:rFonts w:ascii="Lucida Sans" w:hAnsi="Lucida Sans"/>
                            <w:color w:val="706F70"/>
                            <w:spacing w:val="-4"/>
                            <w:sz w:val="14"/>
                          </w:rPr>
                          <w:t>within</w:t>
                        </w:r>
                        <w:r>
                          <w:rPr>
                            <w:rFonts w:ascii="Lucida Sans" w:hAnsi="Lucida Sans"/>
                            <w:color w:val="706F70"/>
                            <w:spacing w:val="-8"/>
                            <w:sz w:val="14"/>
                          </w:rPr>
                          <w:t> </w:t>
                        </w:r>
                        <w:r>
                          <w:rPr>
                            <w:rFonts w:ascii="Lucida Sans" w:hAnsi="Lucida Sans"/>
                            <w:color w:val="706F70"/>
                            <w:spacing w:val="-4"/>
                            <w:sz w:val="14"/>
                          </w:rPr>
                          <w:t>the</w:t>
                        </w:r>
                        <w:r>
                          <w:rPr>
                            <w:rFonts w:ascii="Lucida Sans" w:hAnsi="Lucida Sans"/>
                            <w:color w:val="706F70"/>
                            <w:spacing w:val="-7"/>
                            <w:sz w:val="14"/>
                          </w:rPr>
                          <w:t> </w:t>
                        </w:r>
                        <w:r>
                          <w:rPr>
                            <w:rFonts w:ascii="Lucida Sans" w:hAnsi="Lucida Sans"/>
                            <w:color w:val="706F70"/>
                            <w:spacing w:val="-4"/>
                            <w:sz w:val="14"/>
                          </w:rPr>
                          <w:t>virtual</w:t>
                        </w:r>
                        <w:r>
                          <w:rPr>
                            <w:rFonts w:ascii="Lucida Sans" w:hAnsi="Lucida Sans"/>
                            <w:color w:val="706F70"/>
                            <w:spacing w:val="-8"/>
                            <w:sz w:val="14"/>
                          </w:rPr>
                          <w:t> </w:t>
                        </w:r>
                        <w:r>
                          <w:rPr>
                            <w:rFonts w:ascii="Lucida Sans" w:hAnsi="Lucida Sans"/>
                            <w:color w:val="706F70"/>
                            <w:spacing w:val="-4"/>
                            <w:sz w:val="14"/>
                          </w:rPr>
                          <w:t>exposition</w:t>
                        </w:r>
                        <w:r>
                          <w:rPr>
                            <w:rFonts w:ascii="Lucida Sans" w:hAnsi="Lucida Sans"/>
                            <w:color w:val="706F70"/>
                            <w:spacing w:val="-7"/>
                            <w:sz w:val="14"/>
                          </w:rPr>
                          <w:t> </w:t>
                        </w:r>
                        <w:r>
                          <w:rPr>
                            <w:rFonts w:ascii="Lucida Sans" w:hAnsi="Lucida Sans"/>
                            <w:color w:val="706F70"/>
                            <w:spacing w:val="-4"/>
                            <w:sz w:val="14"/>
                          </w:rPr>
                          <w:t>environment</w:t>
                        </w:r>
                        <w:r>
                          <w:rPr>
                            <w:rFonts w:ascii="Lucida Sans" w:hAnsi="Lucida Sans"/>
                            <w:color w:val="706F70"/>
                            <w:spacing w:val="-7"/>
                            <w:sz w:val="14"/>
                          </w:rPr>
                          <w:t> </w:t>
                        </w:r>
                        <w:r>
                          <w:rPr>
                            <w:rFonts w:ascii="Lucida Sans" w:hAnsi="Lucida Sans"/>
                            <w:color w:val="706F70"/>
                            <w:spacing w:val="-4"/>
                            <w:sz w:val="14"/>
                          </w:rPr>
                          <w:t>of</w:t>
                        </w:r>
                        <w:r>
                          <w:rPr>
                            <w:rFonts w:ascii="Lucida Sans" w:hAnsi="Lucida Sans"/>
                            <w:color w:val="706F70"/>
                            <w:spacing w:val="-7"/>
                            <w:sz w:val="14"/>
                          </w:rPr>
                          <w:t> </w:t>
                        </w:r>
                        <w:r>
                          <w:rPr>
                            <w:rFonts w:ascii="Lucida Sans" w:hAnsi="Lucida Sans"/>
                            <w:color w:val="706F70"/>
                            <w:spacing w:val="-4"/>
                            <w:sz w:val="14"/>
                          </w:rPr>
                          <w:t>our</w:t>
                        </w:r>
                        <w:r>
                          <w:rPr>
                            <w:rFonts w:ascii="Lucida Sans" w:hAnsi="Lucida Sans"/>
                            <w:color w:val="706F70"/>
                            <w:spacing w:val="-7"/>
                            <w:sz w:val="14"/>
                          </w:rPr>
                          <w:t> </w:t>
                        </w:r>
                        <w:r>
                          <w:rPr>
                            <w:rFonts w:ascii="Lucida Sans" w:hAnsi="Lucida Sans"/>
                            <w:color w:val="706F70"/>
                            <w:spacing w:val="-4"/>
                            <w:sz w:val="14"/>
                          </w:rPr>
                          <w:t>concept </w:t>
                        </w:r>
                        <w:r>
                          <w:rPr>
                            <w:rFonts w:ascii="Lucida Sans" w:hAnsi="Lucida Sans"/>
                            <w:color w:val="706F70"/>
                            <w:sz w:val="14"/>
                          </w:rPr>
                          <w:t>prototype</w:t>
                        </w:r>
                        <w:r>
                          <w:rPr>
                            <w:rFonts w:ascii="Lucida Sans" w:hAnsi="Lucida Sans"/>
                            <w:color w:val="706F70"/>
                            <w:spacing w:val="-8"/>
                            <w:sz w:val="14"/>
                          </w:rPr>
                          <w:t> </w:t>
                        </w:r>
                        <w:r>
                          <w:rPr>
                            <w:rFonts w:ascii="Lucida Sans" w:hAnsi="Lucida Sans"/>
                            <w:color w:val="706F70"/>
                            <w:sz w:val="14"/>
                          </w:rPr>
                          <w:t>with</w:t>
                        </w:r>
                        <w:r>
                          <w:rPr>
                            <w:rFonts w:ascii="Lucida Sans" w:hAnsi="Lucida Sans"/>
                            <w:color w:val="706F70"/>
                            <w:spacing w:val="-8"/>
                            <w:sz w:val="14"/>
                          </w:rPr>
                          <w:t> </w:t>
                        </w:r>
                        <w:r>
                          <w:rPr>
                            <w:rFonts w:ascii="Lucida Sans" w:hAnsi="Lucida Sans"/>
                            <w:color w:val="706F70"/>
                            <w:sz w:val="14"/>
                          </w:rPr>
                          <w:t>a</w:t>
                        </w:r>
                        <w:r>
                          <w:rPr>
                            <w:rFonts w:ascii="Lucida Sans" w:hAnsi="Lucida Sans"/>
                            <w:color w:val="706F70"/>
                            <w:spacing w:val="-9"/>
                            <w:sz w:val="14"/>
                          </w:rPr>
                          <w:t> </w:t>
                        </w:r>
                        <w:r>
                          <w:rPr>
                            <w:rFonts w:ascii="Lucida Sans" w:hAnsi="Lucida Sans"/>
                            <w:color w:val="706F70"/>
                            <w:sz w:val="14"/>
                          </w:rPr>
                          <w:t>reduced</w:t>
                        </w:r>
                        <w:r>
                          <w:rPr>
                            <w:rFonts w:ascii="Lucida Sans" w:hAnsi="Lucida Sans"/>
                            <w:color w:val="706F70"/>
                            <w:spacing w:val="-8"/>
                            <w:sz w:val="14"/>
                          </w:rPr>
                          <w:t> </w:t>
                        </w:r>
                        <w:r>
                          <w:rPr>
                            <w:rFonts w:ascii="Lucida Sans" w:hAnsi="Lucida Sans"/>
                            <w:color w:val="706F70"/>
                            <w:sz w:val="14"/>
                          </w:rPr>
                          <w:t>(left),</w:t>
                        </w:r>
                        <w:r>
                          <w:rPr>
                            <w:rFonts w:ascii="Lucida Sans" w:hAnsi="Lucida Sans"/>
                            <w:color w:val="706F70"/>
                            <w:spacing w:val="-8"/>
                            <w:sz w:val="14"/>
                          </w:rPr>
                          <w:t> </w:t>
                        </w:r>
                        <w:r>
                          <w:rPr>
                            <w:rFonts w:ascii="Lucida Sans" w:hAnsi="Lucida Sans"/>
                            <w:color w:val="706F70"/>
                            <w:sz w:val="14"/>
                          </w:rPr>
                          <w:t>normal</w:t>
                        </w:r>
                        <w:r>
                          <w:rPr>
                            <w:rFonts w:ascii="Lucida Sans" w:hAnsi="Lucida Sans"/>
                            <w:color w:val="706F70"/>
                            <w:spacing w:val="-9"/>
                            <w:sz w:val="14"/>
                          </w:rPr>
                          <w:t> </w:t>
                        </w:r>
                        <w:r>
                          <w:rPr>
                            <w:rFonts w:ascii="Lucida Sans" w:hAnsi="Lucida Sans"/>
                            <w:color w:val="706F70"/>
                            <w:sz w:val="14"/>
                          </w:rPr>
                          <w:t>(center),</w:t>
                        </w:r>
                        <w:r>
                          <w:rPr>
                            <w:rFonts w:ascii="Lucida Sans" w:hAnsi="Lucida Sans"/>
                            <w:color w:val="706F70"/>
                            <w:spacing w:val="-8"/>
                            <w:sz w:val="14"/>
                          </w:rPr>
                          <w:t> </w:t>
                        </w:r>
                        <w:r>
                          <w:rPr>
                            <w:rFonts w:ascii="Lucida Sans" w:hAnsi="Lucida Sans"/>
                            <w:color w:val="706F70"/>
                            <w:sz w:val="14"/>
                          </w:rPr>
                          <w:t>or</w:t>
                        </w:r>
                        <w:r>
                          <w:rPr>
                            <w:rFonts w:ascii="Lucida Sans" w:hAnsi="Lucida Sans"/>
                            <w:color w:val="706F70"/>
                            <w:spacing w:val="-9"/>
                            <w:sz w:val="14"/>
                          </w:rPr>
                          <w:t> </w:t>
                        </w:r>
                        <w:r>
                          <w:rPr>
                            <w:rFonts w:ascii="Lucida Sans" w:hAnsi="Lucida Sans"/>
                            <w:color w:val="706F70"/>
                            <w:sz w:val="14"/>
                          </w:rPr>
                          <w:t>increased</w:t>
                        </w:r>
                        <w:r>
                          <w:rPr>
                            <w:rFonts w:ascii="Lucida Sans" w:hAnsi="Lucida Sans"/>
                            <w:color w:val="706F70"/>
                            <w:spacing w:val="-10"/>
                            <w:sz w:val="14"/>
                          </w:rPr>
                          <w:t> </w:t>
                        </w:r>
                        <w:r>
                          <w:rPr>
                            <w:rFonts w:ascii="Lucida Sans" w:hAnsi="Lucida Sans"/>
                            <w:color w:val="706F70"/>
                            <w:sz w:val="14"/>
                          </w:rPr>
                          <w:t>(right)</w:t>
                        </w:r>
                        <w:r>
                          <w:rPr>
                            <w:rFonts w:ascii="Lucida Sans" w:hAnsi="Lucida Sans"/>
                            <w:color w:val="706F70"/>
                            <w:spacing w:val="-10"/>
                            <w:sz w:val="14"/>
                          </w:rPr>
                          <w:t> </w:t>
                        </w:r>
                        <w:r>
                          <w:rPr>
                            <w:rFonts w:ascii="Lucida Sans" w:hAnsi="Lucida Sans"/>
                            <w:color w:val="706F70"/>
                            <w:sz w:val="14"/>
                          </w:rPr>
                          <w:t>body</w:t>
                        </w:r>
                        <w:r>
                          <w:rPr>
                            <w:rFonts w:ascii="Lucida Sans" w:hAnsi="Lucida Sans"/>
                            <w:color w:val="706F70"/>
                            <w:spacing w:val="-8"/>
                            <w:sz w:val="14"/>
                          </w:rPr>
                          <w:t> </w:t>
                        </w:r>
                        <w:r>
                          <w:rPr>
                            <w:rFonts w:ascii="Lucida Sans" w:hAnsi="Lucida Sans"/>
                            <w:color w:val="706F70"/>
                            <w:sz w:val="14"/>
                          </w:rPr>
                          <w:t>weight.</w:t>
                        </w:r>
                      </w:p>
                    </w:txbxContent>
                  </v:textbox>
                  <v:stroke dashstyle="solid"/>
                  <w10:wrap type="none"/>
                </v:shape>
              </v:group>
            </w:pict>
          </mc:Fallback>
        </mc:AlternateContent>
      </w:r>
      <w:r>
        <w:rPr>
          <w:rFonts w:ascii="Lucida Sans"/>
          <w:sz w:val="20"/>
        </w:rPr>
      </w:r>
    </w:p>
    <w:p>
      <w:pPr>
        <w:pStyle w:val="BodyText"/>
        <w:spacing w:before="212"/>
        <w:rPr>
          <w:rFonts w:ascii="Lucida Sans"/>
          <w:sz w:val="20"/>
        </w:rPr>
      </w:pPr>
    </w:p>
    <w:p>
      <w:pPr>
        <w:pStyle w:val="BodyText"/>
        <w:spacing w:after="0"/>
        <w:rPr>
          <w:rFonts w:ascii="Lucida Sans"/>
          <w:sz w:val="20"/>
        </w:rPr>
        <w:sectPr>
          <w:headerReference w:type="default" r:id="rId272"/>
          <w:footerReference w:type="default" r:id="rId273"/>
          <w:pgSz w:w="11910" w:h="16840"/>
          <w:pgMar w:header="778" w:footer="774" w:top="960" w:bottom="960" w:left="1080" w:right="1080"/>
        </w:sectPr>
      </w:pPr>
    </w:p>
    <w:p>
      <w:pPr>
        <w:spacing w:line="244" w:lineRule="auto" w:before="75"/>
        <w:ind w:left="53" w:right="0" w:firstLine="0"/>
        <w:jc w:val="both"/>
        <w:rPr>
          <w:sz w:val="18"/>
        </w:rPr>
      </w:pPr>
      <w:r>
        <w:rPr>
          <w:color w:val="272727"/>
          <w:sz w:val="18"/>
        </w:rPr>
        <w:t>template model, which comes from the Autodesk Character Generator (</w:t>
      </w:r>
      <w:hyperlink w:history="true" w:anchor="_bookmark201">
        <w:r>
          <w:rPr>
            <w:color w:val="D93133"/>
            <w:sz w:val="18"/>
          </w:rPr>
          <w:t>Autodesk, 2014</w:t>
        </w:r>
      </w:hyperlink>
      <w:r>
        <w:rPr>
          <w:color w:val="272727"/>
          <w:sz w:val="18"/>
        </w:rPr>
        <w:t>) and consists of </w:t>
      </w:r>
      <w:r>
        <w:rPr>
          <w:rFonts w:ascii="Bookman Old Style" w:hAnsi="Bookman Old Style"/>
          <w:b w:val="0"/>
          <w:i/>
          <w:color w:val="272727"/>
          <w:sz w:val="18"/>
        </w:rPr>
        <w:t>N</w:t>
      </w:r>
      <w:r>
        <w:rPr>
          <w:rFonts w:ascii="Bookman Old Style" w:hAnsi="Bookman Old Style"/>
          <w:b w:val="0"/>
          <w:i/>
          <w:color w:val="272727"/>
          <w:spacing w:val="-1"/>
          <w:sz w:val="18"/>
        </w:rPr>
        <w:t> </w:t>
      </w:r>
      <w:r>
        <w:rPr>
          <w:rFonts w:ascii="Lucida Sans Unicode" w:hAnsi="Lucida Sans Unicode"/>
          <w:color w:val="272727"/>
          <w:sz w:val="18"/>
        </w:rPr>
        <w:t>≈</w:t>
      </w:r>
      <w:r>
        <w:rPr>
          <w:rFonts w:ascii="Lucida Sans Unicode" w:hAnsi="Lucida Sans Unicode"/>
          <w:color w:val="272727"/>
          <w:spacing w:val="-3"/>
          <w:sz w:val="18"/>
        </w:rPr>
        <w:t> </w:t>
      </w:r>
      <w:r>
        <w:rPr>
          <w:color w:val="272727"/>
          <w:sz w:val="18"/>
        </w:rPr>
        <w:t>21</w:t>
      </w:r>
      <w:r>
        <w:rPr>
          <w:rFonts w:ascii="Bookman Old Style" w:hAnsi="Bookman Old Style"/>
          <w:b w:val="0"/>
          <w:i/>
          <w:color w:val="272727"/>
          <w:sz w:val="18"/>
        </w:rPr>
        <w:t>k</w:t>
      </w:r>
      <w:r>
        <w:rPr>
          <w:rFonts w:ascii="Bookman Old Style" w:hAnsi="Bookman Old Style"/>
          <w:b w:val="0"/>
          <w:i/>
          <w:color w:val="272727"/>
          <w:spacing w:val="-1"/>
          <w:sz w:val="18"/>
        </w:rPr>
        <w:t> </w:t>
      </w:r>
      <w:r>
        <w:rPr>
          <w:color w:val="272727"/>
          <w:sz w:val="18"/>
        </w:rPr>
        <w:t>vertices, an animation skeleton with skinning weights, facial blendshapes, as well as auxiliary meshes for eyes and teeth. </w:t>
      </w:r>
      <w:hyperlink w:history="true" w:anchor="_bookmark194">
        <w:r>
          <w:rPr>
            <w:color w:val="D93133"/>
            <w:sz w:val="18"/>
          </w:rPr>
          <w:t>Achenbach et al. (2017)</w:t>
        </w:r>
      </w:hyperlink>
      <w:r>
        <w:rPr>
          <w:color w:val="D93133"/>
          <w:sz w:val="18"/>
        </w:rPr>
        <w:t> </w:t>
      </w:r>
      <w:r>
        <w:rPr>
          <w:color w:val="272727"/>
          <w:sz w:val="18"/>
        </w:rPr>
        <w:t>enhance the template with a statistical model of human shape variation. This statistical, animatable human template model is then </w:t>
      </w:r>
      <w:r>
        <w:rPr>
          <w:rFonts w:ascii="Times New Roman" w:hAnsi="Times New Roman"/>
          <w:color w:val="272727"/>
          <w:sz w:val="18"/>
        </w:rPr>
        <w:t>fi</w:t>
      </w:r>
      <w:r>
        <w:rPr>
          <w:color w:val="272727"/>
          <w:sz w:val="18"/>
        </w:rPr>
        <w:t>tted to the point cloud by optimizing for alignment, pose, and shape by employing non- rigid</w:t>
      </w:r>
      <w:r>
        <w:rPr>
          <w:color w:val="272727"/>
          <w:spacing w:val="40"/>
          <w:sz w:val="18"/>
        </w:rPr>
        <w:t> </w:t>
      </w:r>
      <w:r>
        <w:rPr>
          <w:color w:val="272727"/>
          <w:sz w:val="18"/>
        </w:rPr>
        <w:t>ICP</w:t>
      </w:r>
      <w:r>
        <w:rPr>
          <w:color w:val="272727"/>
          <w:spacing w:val="40"/>
          <w:sz w:val="18"/>
        </w:rPr>
        <w:t> </w:t>
      </w:r>
      <w:r>
        <w:rPr>
          <w:color w:val="272727"/>
          <w:sz w:val="18"/>
        </w:rPr>
        <w:t>(</w:t>
      </w:r>
      <w:hyperlink w:history="true" w:anchor="_bookmark207">
        <w:r>
          <w:rPr>
            <w:color w:val="D93133"/>
            <w:sz w:val="18"/>
          </w:rPr>
          <w:t>Bouaziz</w:t>
        </w:r>
        <w:r>
          <w:rPr>
            <w:color w:val="D93133"/>
            <w:spacing w:val="40"/>
            <w:sz w:val="18"/>
          </w:rPr>
          <w:t> </w:t>
        </w:r>
        <w:r>
          <w:rPr>
            <w:color w:val="D93133"/>
            <w:sz w:val="18"/>
          </w:rPr>
          <w:t>et</w:t>
        </w:r>
        <w:r>
          <w:rPr>
            <w:color w:val="D93133"/>
            <w:spacing w:val="40"/>
            <w:sz w:val="18"/>
          </w:rPr>
          <w:t> </w:t>
        </w:r>
        <w:r>
          <w:rPr>
            <w:color w:val="D93133"/>
            <w:sz w:val="18"/>
          </w:rPr>
          <w:t>al.,</w:t>
        </w:r>
        <w:r>
          <w:rPr>
            <w:color w:val="D93133"/>
            <w:spacing w:val="40"/>
            <w:sz w:val="18"/>
          </w:rPr>
          <w:t> </w:t>
        </w:r>
        <w:r>
          <w:rPr>
            <w:color w:val="D93133"/>
            <w:sz w:val="18"/>
          </w:rPr>
          <w:t>2014</w:t>
        </w:r>
      </w:hyperlink>
      <w:r>
        <w:rPr>
          <w:color w:val="272727"/>
          <w:sz w:val="18"/>
        </w:rPr>
        <w:t>).</w:t>
      </w:r>
      <w:r>
        <w:rPr>
          <w:color w:val="272727"/>
          <w:spacing w:val="40"/>
          <w:sz w:val="18"/>
        </w:rPr>
        <w:t> </w:t>
      </w:r>
      <w:r>
        <w:rPr>
          <w:color w:val="272727"/>
          <w:sz w:val="18"/>
        </w:rPr>
        <w:t>This</w:t>
      </w:r>
      <w:r>
        <w:rPr>
          <w:color w:val="272727"/>
          <w:spacing w:val="40"/>
          <w:sz w:val="18"/>
        </w:rPr>
        <w:t> </w:t>
      </w:r>
      <w:r>
        <w:rPr>
          <w:color w:val="272727"/>
          <w:sz w:val="18"/>
        </w:rPr>
        <w:t>optimization</w:t>
      </w:r>
      <w:r>
        <w:rPr>
          <w:color w:val="272727"/>
          <w:spacing w:val="40"/>
          <w:sz w:val="18"/>
        </w:rPr>
        <w:t> </w:t>
      </w:r>
      <w:r>
        <w:rPr>
          <w:color w:val="272727"/>
          <w:sz w:val="18"/>
        </w:rPr>
        <w:t>of</w:t>
      </w:r>
      <w:r>
        <w:rPr>
          <w:color w:val="272727"/>
          <w:spacing w:val="40"/>
          <w:sz w:val="18"/>
        </w:rPr>
        <w:t> </w:t>
      </w:r>
      <w:r>
        <w:rPr>
          <w:color w:val="272727"/>
          <w:sz w:val="18"/>
        </w:rPr>
        <w:t>the model parameters de</w:t>
      </w:r>
      <w:r>
        <w:rPr>
          <w:rFonts w:ascii="Times New Roman" w:hAnsi="Times New Roman"/>
          <w:color w:val="272727"/>
          <w:sz w:val="18"/>
        </w:rPr>
        <w:t>fi</w:t>
      </w:r>
      <w:r>
        <w:rPr>
          <w:color w:val="272727"/>
          <w:sz w:val="18"/>
        </w:rPr>
        <w:t>nes the initial registration of the template,</w:t>
      </w:r>
      <w:r>
        <w:rPr>
          <w:color w:val="272727"/>
          <w:spacing w:val="40"/>
          <w:sz w:val="18"/>
        </w:rPr>
        <w:t> </w:t>
      </w:r>
      <w:r>
        <w:rPr>
          <w:color w:val="272727"/>
          <w:sz w:val="18"/>
        </w:rPr>
        <w:t>which</w:t>
      </w:r>
      <w:r>
        <w:rPr>
          <w:color w:val="272727"/>
          <w:spacing w:val="40"/>
          <w:sz w:val="18"/>
        </w:rPr>
        <w:t> </w:t>
      </w:r>
      <w:r>
        <w:rPr>
          <w:color w:val="272727"/>
          <w:sz w:val="18"/>
        </w:rPr>
        <w:t>is</w:t>
      </w:r>
      <w:r>
        <w:rPr>
          <w:color w:val="272727"/>
          <w:spacing w:val="40"/>
          <w:sz w:val="18"/>
        </w:rPr>
        <w:t> </w:t>
      </w:r>
      <w:r>
        <w:rPr>
          <w:color w:val="272727"/>
          <w:sz w:val="18"/>
        </w:rPr>
        <w:t>then</w:t>
      </w:r>
      <w:r>
        <w:rPr>
          <w:color w:val="272727"/>
          <w:spacing w:val="40"/>
          <w:sz w:val="18"/>
        </w:rPr>
        <w:t> </w:t>
      </w:r>
      <w:r>
        <w:rPr>
          <w:color w:val="272727"/>
          <w:sz w:val="18"/>
        </w:rPr>
        <w:t>further</w:t>
      </w:r>
      <w:r>
        <w:rPr>
          <w:color w:val="272727"/>
          <w:spacing w:val="40"/>
          <w:sz w:val="18"/>
        </w:rPr>
        <w:t> </w:t>
      </w:r>
      <w:r>
        <w:rPr>
          <w:color w:val="272727"/>
          <w:sz w:val="18"/>
        </w:rPr>
        <w:t>re</w:t>
      </w:r>
      <w:r>
        <w:rPr>
          <w:rFonts w:ascii="Times New Roman" w:hAnsi="Times New Roman"/>
          <w:color w:val="272727"/>
          <w:sz w:val="18"/>
        </w:rPr>
        <w:t>fi</w:t>
      </w:r>
      <w:r>
        <w:rPr>
          <w:color w:val="272727"/>
          <w:sz w:val="18"/>
        </w:rPr>
        <w:t>ned</w:t>
      </w:r>
      <w:r>
        <w:rPr>
          <w:color w:val="272727"/>
          <w:spacing w:val="40"/>
          <w:sz w:val="18"/>
        </w:rPr>
        <w:t> </w:t>
      </w:r>
      <w:r>
        <w:rPr>
          <w:color w:val="272727"/>
          <w:sz w:val="18"/>
        </w:rPr>
        <w:t>by</w:t>
      </w:r>
      <w:r>
        <w:rPr>
          <w:color w:val="272727"/>
          <w:spacing w:val="40"/>
          <w:sz w:val="18"/>
        </w:rPr>
        <w:t> </w:t>
      </w:r>
      <w:r>
        <w:rPr>
          <w:color w:val="272727"/>
          <w:sz w:val="18"/>
        </w:rPr>
        <w:t>allowing</w:t>
      </w:r>
      <w:r>
        <w:rPr>
          <w:color w:val="272727"/>
          <w:spacing w:val="40"/>
          <w:sz w:val="18"/>
        </w:rPr>
        <w:t> </w:t>
      </w:r>
      <w:r>
        <w:rPr>
          <w:rFonts w:ascii="Times New Roman" w:hAnsi="Times New Roman"/>
          <w:color w:val="272727"/>
          <w:sz w:val="18"/>
        </w:rPr>
        <w:t>fi</w:t>
      </w:r>
      <w:r>
        <w:rPr>
          <w:color w:val="272727"/>
          <w:sz w:val="18"/>
        </w:rPr>
        <w:t>ne- scale deformation of the vertices to match the scanner data more closely. For more details, we refer to </w:t>
      </w:r>
      <w:hyperlink w:history="true" w:anchor="_bookmark194">
        <w:r>
          <w:rPr>
            <w:color w:val="D93133"/>
            <w:sz w:val="18"/>
          </w:rPr>
          <w:t>Achenbach et al.</w:t>
        </w:r>
      </w:hyperlink>
      <w:r>
        <w:rPr>
          <w:color w:val="D93133"/>
          <w:sz w:val="18"/>
        </w:rPr>
        <w:t> </w:t>
      </w:r>
      <w:hyperlink w:history="true" w:anchor="_bookmark194">
        <w:r>
          <w:rPr>
            <w:color w:val="D93133"/>
            <w:spacing w:val="-2"/>
            <w:sz w:val="18"/>
          </w:rPr>
          <w:t>(2017)</w:t>
        </w:r>
      </w:hyperlink>
      <w:r>
        <w:rPr>
          <w:color w:val="272727"/>
          <w:spacing w:val="-2"/>
          <w:sz w:val="18"/>
        </w:rPr>
        <w:t>.</w:t>
      </w:r>
    </w:p>
    <w:p>
      <w:pPr>
        <w:pStyle w:val="Heading7"/>
        <w:numPr>
          <w:ilvl w:val="2"/>
          <w:numId w:val="4"/>
        </w:numPr>
        <w:tabs>
          <w:tab w:pos="579" w:val="left" w:leader="none"/>
        </w:tabs>
        <w:spacing w:line="240" w:lineRule="auto" w:before="209" w:after="0"/>
        <w:ind w:left="579" w:right="0" w:hanging="526"/>
        <w:jc w:val="left"/>
      </w:pPr>
      <w:r>
        <w:rPr>
          <w:color w:val="272727"/>
          <w:w w:val="90"/>
        </w:rPr>
        <w:t>Animation</w:t>
      </w:r>
      <w:r>
        <w:rPr>
          <w:color w:val="272727"/>
          <w:spacing w:val="33"/>
        </w:rPr>
        <w:t> </w:t>
      </w:r>
      <w:r>
        <w:rPr>
          <w:color w:val="272727"/>
          <w:spacing w:val="-2"/>
        </w:rPr>
        <w:t>process</w:t>
      </w:r>
    </w:p>
    <w:p>
      <w:pPr>
        <w:spacing w:line="247" w:lineRule="auto" w:before="28"/>
        <w:ind w:left="53" w:right="3" w:firstLine="278"/>
        <w:jc w:val="both"/>
        <w:rPr>
          <w:sz w:val="18"/>
        </w:rPr>
      </w:pPr>
      <w:r>
        <w:rPr>
          <w:color w:val="272727"/>
          <w:sz w:val="18"/>
        </w:rPr>
        <w:t>For avatar animation, the participants</w:t>
      </w:r>
      <w:r>
        <w:rPr>
          <w:rFonts w:ascii="Lucida Sans" w:hAnsi="Lucida Sans"/>
          <w:color w:val="272727"/>
          <w:sz w:val="18"/>
        </w:rPr>
        <w:t>’ </w:t>
      </w:r>
      <w:r>
        <w:rPr>
          <w:color w:val="272727"/>
          <w:sz w:val="18"/>
        </w:rPr>
        <w:t>movements </w:t>
      </w:r>
      <w:r>
        <w:rPr>
          <w:color w:val="272727"/>
          <w:sz w:val="18"/>
        </w:rPr>
        <w:t>are continuously captured using the SteamVR motion tracking devices. The tracking solution provides for our work a suf</w:t>
      </w:r>
      <w:r>
        <w:rPr>
          <w:rFonts w:ascii="Times New Roman" w:hAnsi="Times New Roman"/>
          <w:color w:val="272727"/>
          <w:sz w:val="18"/>
        </w:rPr>
        <w:t>fi</w:t>
      </w:r>
      <w:r>
        <w:rPr>
          <w:color w:val="272727"/>
          <w:sz w:val="18"/>
        </w:rPr>
        <w:t>ciently solid and rapid infrared-based tracking solution</w:t>
      </w:r>
      <w:r>
        <w:rPr>
          <w:color w:val="272727"/>
          <w:spacing w:val="80"/>
          <w:w w:val="150"/>
          <w:sz w:val="18"/>
        </w:rPr>
        <w:t> </w:t>
      </w:r>
      <w:r>
        <w:rPr>
          <w:color w:val="272727"/>
          <w:sz w:val="18"/>
        </w:rPr>
        <w:t>for the crucial body parts required for animation without aligning different tracking spaces (</w:t>
      </w:r>
      <w:hyperlink w:history="true" w:anchor="_bookmark247">
        <w:r>
          <w:rPr>
            <w:color w:val="D93133"/>
            <w:sz w:val="18"/>
          </w:rPr>
          <w:t>Niehorster et al., 2017</w:t>
        </w:r>
      </w:hyperlink>
      <w:r>
        <w:rPr>
          <w:color w:val="272727"/>
          <w:sz w:val="18"/>
        </w:rPr>
        <w:t>). To calibrate</w:t>
      </w:r>
      <w:r>
        <w:rPr>
          <w:color w:val="272727"/>
          <w:spacing w:val="-4"/>
          <w:sz w:val="18"/>
        </w:rPr>
        <w:t> </w:t>
      </w:r>
      <w:r>
        <w:rPr>
          <w:color w:val="272727"/>
          <w:sz w:val="18"/>
        </w:rPr>
        <w:t>the</w:t>
      </w:r>
      <w:r>
        <w:rPr>
          <w:color w:val="272727"/>
          <w:spacing w:val="-4"/>
          <w:sz w:val="18"/>
        </w:rPr>
        <w:t> </w:t>
      </w:r>
      <w:r>
        <w:rPr>
          <w:color w:val="272727"/>
          <w:sz w:val="18"/>
        </w:rPr>
        <w:t>tracking</w:t>
      </w:r>
      <w:r>
        <w:rPr>
          <w:color w:val="272727"/>
          <w:spacing w:val="-4"/>
          <w:sz w:val="18"/>
        </w:rPr>
        <w:t> </w:t>
      </w:r>
      <w:r>
        <w:rPr>
          <w:color w:val="272727"/>
          <w:sz w:val="18"/>
        </w:rPr>
        <w:t>devices</w:t>
      </w:r>
      <w:r>
        <w:rPr>
          <w:color w:val="272727"/>
          <w:spacing w:val="-4"/>
          <w:sz w:val="18"/>
        </w:rPr>
        <w:t> </w:t>
      </w:r>
      <w:r>
        <w:rPr>
          <w:color w:val="272727"/>
          <w:sz w:val="18"/>
        </w:rPr>
        <w:t>to</w:t>
      </w:r>
      <w:r>
        <w:rPr>
          <w:color w:val="272727"/>
          <w:spacing w:val="-4"/>
          <w:sz w:val="18"/>
        </w:rPr>
        <w:t> </w:t>
      </w:r>
      <w:r>
        <w:rPr>
          <w:color w:val="272727"/>
          <w:sz w:val="18"/>
        </w:rPr>
        <w:t>the</w:t>
      </w:r>
      <w:r>
        <w:rPr>
          <w:color w:val="272727"/>
          <w:spacing w:val="-4"/>
          <w:sz w:val="18"/>
        </w:rPr>
        <w:t> </w:t>
      </w:r>
      <w:r>
        <w:rPr>
          <w:color w:val="272727"/>
          <w:sz w:val="18"/>
        </w:rPr>
        <w:t>user</w:t>
      </w:r>
      <w:r>
        <w:rPr>
          <w:rFonts w:ascii="Lucida Sans" w:hAnsi="Lucida Sans"/>
          <w:color w:val="272727"/>
          <w:sz w:val="18"/>
        </w:rPr>
        <w:t>’</w:t>
      </w:r>
      <w:r>
        <w:rPr>
          <w:color w:val="272727"/>
          <w:sz w:val="18"/>
        </w:rPr>
        <w:t>s</w:t>
      </w:r>
      <w:r>
        <w:rPr>
          <w:color w:val="272727"/>
          <w:spacing w:val="-4"/>
          <w:sz w:val="18"/>
        </w:rPr>
        <w:t> </w:t>
      </w:r>
      <w:r>
        <w:rPr>
          <w:color w:val="272727"/>
          <w:sz w:val="18"/>
        </w:rPr>
        <w:t>associated</w:t>
      </w:r>
      <w:r>
        <w:rPr>
          <w:color w:val="272727"/>
          <w:spacing w:val="-3"/>
          <w:sz w:val="18"/>
        </w:rPr>
        <w:t> </w:t>
      </w:r>
      <w:r>
        <w:rPr>
          <w:color w:val="272727"/>
          <w:sz w:val="18"/>
        </w:rPr>
        <w:t>body</w:t>
      </w:r>
      <w:r>
        <w:rPr>
          <w:color w:val="272727"/>
          <w:spacing w:val="-5"/>
          <w:sz w:val="18"/>
        </w:rPr>
        <w:t> </w:t>
      </w:r>
      <w:r>
        <w:rPr>
          <w:color w:val="272727"/>
          <w:sz w:val="18"/>
        </w:rPr>
        <w:t>parts and</w:t>
      </w:r>
      <w:r>
        <w:rPr>
          <w:color w:val="272727"/>
          <w:spacing w:val="-11"/>
          <w:sz w:val="18"/>
        </w:rPr>
        <w:t> </w:t>
      </w:r>
      <w:r>
        <w:rPr>
          <w:color w:val="272727"/>
          <w:sz w:val="18"/>
        </w:rPr>
        <w:t>capture</w:t>
      </w:r>
      <w:r>
        <w:rPr>
          <w:color w:val="272727"/>
          <w:spacing w:val="-10"/>
          <w:sz w:val="18"/>
        </w:rPr>
        <w:t> </w:t>
      </w:r>
      <w:r>
        <w:rPr>
          <w:color w:val="272727"/>
          <w:sz w:val="18"/>
        </w:rPr>
        <w:t>the</w:t>
      </w:r>
      <w:r>
        <w:rPr>
          <w:color w:val="272727"/>
          <w:spacing w:val="-10"/>
          <w:sz w:val="18"/>
        </w:rPr>
        <w:t> </w:t>
      </w:r>
      <w:r>
        <w:rPr>
          <w:color w:val="272727"/>
          <w:sz w:val="18"/>
        </w:rPr>
        <w:t>user</w:t>
      </w:r>
      <w:r>
        <w:rPr>
          <w:rFonts w:ascii="Lucida Sans" w:hAnsi="Lucida Sans"/>
          <w:color w:val="272727"/>
          <w:sz w:val="18"/>
        </w:rPr>
        <w:t>’</w:t>
      </w:r>
      <w:r>
        <w:rPr>
          <w:color w:val="272727"/>
          <w:sz w:val="18"/>
        </w:rPr>
        <w:t>s</w:t>
      </w:r>
      <w:r>
        <w:rPr>
          <w:color w:val="272727"/>
          <w:spacing w:val="-10"/>
          <w:sz w:val="18"/>
        </w:rPr>
        <w:t> </w:t>
      </w:r>
      <w:r>
        <w:rPr>
          <w:color w:val="272727"/>
          <w:sz w:val="18"/>
        </w:rPr>
        <w:t>body</w:t>
      </w:r>
      <w:r>
        <w:rPr>
          <w:color w:val="272727"/>
          <w:spacing w:val="-11"/>
          <w:sz w:val="18"/>
        </w:rPr>
        <w:t> </w:t>
      </w:r>
      <w:r>
        <w:rPr>
          <w:color w:val="272727"/>
          <w:sz w:val="18"/>
        </w:rPr>
        <w:t>height,</w:t>
      </w:r>
      <w:r>
        <w:rPr>
          <w:color w:val="272727"/>
          <w:spacing w:val="-10"/>
          <w:sz w:val="18"/>
        </w:rPr>
        <w:t> </w:t>
      </w:r>
      <w:r>
        <w:rPr>
          <w:color w:val="272727"/>
          <w:sz w:val="18"/>
        </w:rPr>
        <w:t>arm</w:t>
      </w:r>
      <w:r>
        <w:rPr>
          <w:color w:val="272727"/>
          <w:spacing w:val="-10"/>
          <w:sz w:val="18"/>
        </w:rPr>
        <w:t> </w:t>
      </w:r>
      <w:r>
        <w:rPr>
          <w:color w:val="272727"/>
          <w:sz w:val="18"/>
        </w:rPr>
        <w:t>length,</w:t>
      </w:r>
      <w:r>
        <w:rPr>
          <w:color w:val="272727"/>
          <w:spacing w:val="-10"/>
          <w:sz w:val="18"/>
        </w:rPr>
        <w:t> </w:t>
      </w:r>
      <w:r>
        <w:rPr>
          <w:color w:val="272727"/>
          <w:sz w:val="18"/>
        </w:rPr>
        <w:t>and</w:t>
      </w:r>
      <w:r>
        <w:rPr>
          <w:color w:val="272727"/>
          <w:spacing w:val="-10"/>
          <w:sz w:val="18"/>
        </w:rPr>
        <w:t> </w:t>
      </w:r>
      <w:r>
        <w:rPr>
          <w:color w:val="272727"/>
          <w:sz w:val="18"/>
        </w:rPr>
        <w:t>current</w:t>
      </w:r>
      <w:r>
        <w:rPr>
          <w:color w:val="272727"/>
          <w:spacing w:val="-11"/>
          <w:sz w:val="18"/>
        </w:rPr>
        <w:t> </w:t>
      </w:r>
      <w:r>
        <w:rPr>
          <w:color w:val="272727"/>
          <w:sz w:val="18"/>
        </w:rPr>
        <w:t>limb orientations, we use a custom-written calibration script that requires the user to stand in T-pose for a short moment (see </w:t>
      </w:r>
      <w:hyperlink w:history="true" w:anchor="_bookmark181">
        <w:r>
          <w:rPr>
            <w:color w:val="D93133"/>
            <w:sz w:val="18"/>
          </w:rPr>
          <w:t>Figure 1</w:t>
        </w:r>
      </w:hyperlink>
      <w:r>
        <w:rPr>
          <w:color w:val="272727"/>
          <w:sz w:val="18"/>
        </w:rPr>
        <w:t>). The calibrated tracking targets of the head, left hand, right</w:t>
      </w:r>
      <w:r>
        <w:rPr>
          <w:color w:val="272727"/>
          <w:spacing w:val="-11"/>
          <w:sz w:val="18"/>
        </w:rPr>
        <w:t> </w:t>
      </w:r>
      <w:r>
        <w:rPr>
          <w:color w:val="272727"/>
          <w:sz w:val="18"/>
        </w:rPr>
        <w:t>hand,</w:t>
      </w:r>
      <w:r>
        <w:rPr>
          <w:color w:val="272727"/>
          <w:spacing w:val="-10"/>
          <w:sz w:val="18"/>
        </w:rPr>
        <w:t> </w:t>
      </w:r>
      <w:r>
        <w:rPr>
          <w:color w:val="272727"/>
          <w:sz w:val="18"/>
        </w:rPr>
        <w:t>pelvis,</w:t>
      </w:r>
      <w:r>
        <w:rPr>
          <w:color w:val="272727"/>
          <w:spacing w:val="-10"/>
          <w:sz w:val="18"/>
        </w:rPr>
        <w:t> </w:t>
      </w:r>
      <w:r>
        <w:rPr>
          <w:color w:val="272727"/>
          <w:sz w:val="18"/>
        </w:rPr>
        <w:t>left</w:t>
      </w:r>
      <w:r>
        <w:rPr>
          <w:color w:val="272727"/>
          <w:spacing w:val="-10"/>
          <w:sz w:val="18"/>
        </w:rPr>
        <w:t> </w:t>
      </w:r>
      <w:r>
        <w:rPr>
          <w:color w:val="272727"/>
          <w:sz w:val="18"/>
        </w:rPr>
        <w:t>foot,</w:t>
      </w:r>
      <w:r>
        <w:rPr>
          <w:color w:val="272727"/>
          <w:spacing w:val="-11"/>
          <w:sz w:val="18"/>
        </w:rPr>
        <w:t> </w:t>
      </w:r>
      <w:r>
        <w:rPr>
          <w:color w:val="272727"/>
          <w:sz w:val="18"/>
        </w:rPr>
        <w:t>and</w:t>
      </w:r>
      <w:r>
        <w:rPr>
          <w:color w:val="272727"/>
          <w:spacing w:val="-10"/>
          <w:sz w:val="18"/>
        </w:rPr>
        <w:t> </w:t>
      </w:r>
      <w:r>
        <w:rPr>
          <w:color w:val="272727"/>
          <w:sz w:val="18"/>
        </w:rPr>
        <w:t>right</w:t>
      </w:r>
      <w:r>
        <w:rPr>
          <w:color w:val="272727"/>
          <w:spacing w:val="-10"/>
          <w:sz w:val="18"/>
        </w:rPr>
        <w:t> </w:t>
      </w:r>
      <w:r>
        <w:rPr>
          <w:color w:val="272727"/>
          <w:sz w:val="18"/>
        </w:rPr>
        <w:t>foot</w:t>
      </w:r>
      <w:r>
        <w:rPr>
          <w:color w:val="272727"/>
          <w:spacing w:val="-10"/>
          <w:sz w:val="18"/>
        </w:rPr>
        <w:t> </w:t>
      </w:r>
      <w:r>
        <w:rPr>
          <w:color w:val="272727"/>
          <w:sz w:val="18"/>
        </w:rPr>
        <w:t>were</w:t>
      </w:r>
      <w:r>
        <w:rPr>
          <w:color w:val="272727"/>
          <w:spacing w:val="-10"/>
          <w:sz w:val="18"/>
        </w:rPr>
        <w:t> </w:t>
      </w:r>
      <w:r>
        <w:rPr>
          <w:color w:val="272727"/>
          <w:sz w:val="18"/>
        </w:rPr>
        <w:t>then</w:t>
      </w:r>
      <w:r>
        <w:rPr>
          <w:color w:val="272727"/>
          <w:spacing w:val="-11"/>
          <w:sz w:val="18"/>
        </w:rPr>
        <w:t> </w:t>
      </w:r>
      <w:r>
        <w:rPr>
          <w:color w:val="272727"/>
          <w:sz w:val="18"/>
        </w:rPr>
        <w:t>used</w:t>
      </w:r>
      <w:r>
        <w:rPr>
          <w:color w:val="272727"/>
          <w:spacing w:val="-10"/>
          <w:sz w:val="18"/>
        </w:rPr>
        <w:t> </w:t>
      </w:r>
      <w:r>
        <w:rPr>
          <w:color w:val="272727"/>
          <w:sz w:val="18"/>
        </w:rPr>
        <w:t>to</w:t>
      </w:r>
      <w:r>
        <w:rPr>
          <w:color w:val="272727"/>
          <w:spacing w:val="-10"/>
          <w:sz w:val="18"/>
        </w:rPr>
        <w:t> </w:t>
      </w:r>
      <w:r>
        <w:rPr>
          <w:color w:val="272727"/>
          <w:sz w:val="18"/>
        </w:rPr>
        <w:t>drive an Inverse Kinematics (IK) (</w:t>
      </w:r>
      <w:hyperlink w:history="true" w:anchor="_bookmark199">
        <w:r>
          <w:rPr>
            <w:color w:val="D93133"/>
            <w:sz w:val="18"/>
          </w:rPr>
          <w:t>Aristidou et al., 2018</w:t>
        </w:r>
      </w:hyperlink>
      <w:r>
        <w:rPr>
          <w:color w:val="272727"/>
          <w:sz w:val="18"/>
        </w:rPr>
        <w:t>) approach realized by the Unity plugin FinalIK version 2.0.</w:t>
      </w:r>
      <w:r>
        <w:rPr>
          <w:color w:val="272727"/>
          <w:sz w:val="18"/>
          <w:vertAlign w:val="superscript"/>
        </w:rPr>
        <w:t>4</w:t>
      </w:r>
      <w:r>
        <w:rPr>
          <w:color w:val="272727"/>
          <w:sz w:val="18"/>
          <w:vertAlign w:val="baseline"/>
        </w:rPr>
        <w:t> FinalIK</w:t>
      </w:r>
      <w:r>
        <w:rPr>
          <w:rFonts w:ascii="Lucida Sans" w:hAnsi="Lucida Sans"/>
          <w:color w:val="272727"/>
          <w:sz w:val="18"/>
          <w:vertAlign w:val="baseline"/>
        </w:rPr>
        <w:t>’</w:t>
      </w:r>
      <w:r>
        <w:rPr>
          <w:color w:val="272727"/>
          <w:sz w:val="18"/>
          <w:vertAlign w:val="baseline"/>
        </w:rPr>
        <w:t>s integrated VRIK solver continuously calculates the user</w:t>
      </w:r>
      <w:r>
        <w:rPr>
          <w:rFonts w:ascii="Lucida Sans" w:hAnsi="Lucida Sans"/>
          <w:color w:val="272727"/>
          <w:sz w:val="18"/>
          <w:vertAlign w:val="baseline"/>
        </w:rPr>
        <w:t>’</w:t>
      </w:r>
      <w:r>
        <w:rPr>
          <w:color w:val="272727"/>
          <w:sz w:val="18"/>
          <w:vertAlign w:val="baseline"/>
        </w:rPr>
        <w:t>s body pose</w:t>
      </w:r>
      <w:r>
        <w:rPr>
          <w:color w:val="272727"/>
          <w:spacing w:val="22"/>
          <w:sz w:val="18"/>
          <w:vertAlign w:val="baseline"/>
        </w:rPr>
        <w:t> </w:t>
      </w:r>
      <w:r>
        <w:rPr>
          <w:color w:val="272727"/>
          <w:sz w:val="18"/>
          <w:vertAlign w:val="baseline"/>
        </w:rPr>
        <w:t>according</w:t>
      </w:r>
      <w:r>
        <w:rPr>
          <w:color w:val="272727"/>
          <w:spacing w:val="23"/>
          <w:sz w:val="18"/>
          <w:vertAlign w:val="baseline"/>
        </w:rPr>
        <w:t> </w:t>
      </w:r>
      <w:r>
        <w:rPr>
          <w:color w:val="272727"/>
          <w:sz w:val="18"/>
          <w:vertAlign w:val="baseline"/>
        </w:rPr>
        <w:t>to</w:t>
      </w:r>
      <w:r>
        <w:rPr>
          <w:color w:val="272727"/>
          <w:spacing w:val="23"/>
          <w:sz w:val="18"/>
          <w:vertAlign w:val="baseline"/>
        </w:rPr>
        <w:t> </w:t>
      </w:r>
      <w:r>
        <w:rPr>
          <w:color w:val="272727"/>
          <w:sz w:val="18"/>
          <w:vertAlign w:val="baseline"/>
        </w:rPr>
        <w:t>the</w:t>
      </w:r>
      <w:r>
        <w:rPr>
          <w:color w:val="272727"/>
          <w:spacing w:val="23"/>
          <w:sz w:val="18"/>
          <w:vertAlign w:val="baseline"/>
        </w:rPr>
        <w:t> </w:t>
      </w:r>
      <w:r>
        <w:rPr>
          <w:color w:val="272727"/>
          <w:sz w:val="18"/>
          <w:vertAlign w:val="baseline"/>
        </w:rPr>
        <w:t>provided</w:t>
      </w:r>
      <w:r>
        <w:rPr>
          <w:color w:val="272727"/>
          <w:spacing w:val="23"/>
          <w:sz w:val="18"/>
          <w:vertAlign w:val="baseline"/>
        </w:rPr>
        <w:t> </w:t>
      </w:r>
      <w:r>
        <w:rPr>
          <w:color w:val="272727"/>
          <w:sz w:val="18"/>
          <w:vertAlign w:val="baseline"/>
        </w:rPr>
        <w:t>tracking</w:t>
      </w:r>
      <w:r>
        <w:rPr>
          <w:color w:val="272727"/>
          <w:spacing w:val="23"/>
          <w:sz w:val="18"/>
          <w:vertAlign w:val="baseline"/>
        </w:rPr>
        <w:t> </w:t>
      </w:r>
      <w:r>
        <w:rPr>
          <w:color w:val="272727"/>
          <w:sz w:val="18"/>
          <w:vertAlign w:val="baseline"/>
        </w:rPr>
        <w:t>targets.</w:t>
      </w:r>
      <w:r>
        <w:rPr>
          <w:color w:val="272727"/>
          <w:spacing w:val="23"/>
          <w:sz w:val="18"/>
          <w:vertAlign w:val="baseline"/>
        </w:rPr>
        <w:t> </w:t>
      </w:r>
      <w:r>
        <w:rPr>
          <w:color w:val="272727"/>
          <w:sz w:val="18"/>
          <w:vertAlign w:val="baseline"/>
        </w:rPr>
        <w:t>The</w:t>
      </w:r>
      <w:r>
        <w:rPr>
          <w:color w:val="272727"/>
          <w:spacing w:val="23"/>
          <w:sz w:val="18"/>
          <w:vertAlign w:val="baseline"/>
        </w:rPr>
        <w:t> </w:t>
      </w:r>
      <w:r>
        <w:rPr>
          <w:color w:val="272727"/>
          <w:spacing w:val="-2"/>
          <w:sz w:val="18"/>
          <w:vertAlign w:val="baseline"/>
        </w:rPr>
        <w:t>tracking</w:t>
      </w:r>
    </w:p>
    <w:p>
      <w:pPr>
        <w:pStyle w:val="BodyText"/>
        <w:spacing w:before="31"/>
        <w:rPr>
          <w:sz w:val="20"/>
        </w:rPr>
      </w:pPr>
      <w:r>
        <w:rPr>
          <w:sz w:val="20"/>
        </w:rPr>
        <mc:AlternateContent>
          <mc:Choice Requires="wps">
            <w:drawing>
              <wp:anchor distT="0" distB="0" distL="0" distR="0" allowOverlap="1" layoutInCell="1" locked="0" behindDoc="1" simplePos="0" relativeHeight="487642624">
                <wp:simplePos x="0" y="0"/>
                <wp:positionH relativeFrom="page">
                  <wp:posOffset>720001</wp:posOffset>
                </wp:positionH>
                <wp:positionV relativeFrom="paragraph">
                  <wp:posOffset>206367</wp:posOffset>
                </wp:positionV>
                <wp:extent cx="353695" cy="3810"/>
                <wp:effectExtent l="0" t="0" r="0" b="0"/>
                <wp:wrapTopAndBottom/>
                <wp:docPr id="1491" name="Graphic 1491"/>
                <wp:cNvGraphicFramePr>
                  <a:graphicFrameLocks/>
                </wp:cNvGraphicFramePr>
                <a:graphic>
                  <a:graphicData uri="http://schemas.microsoft.com/office/word/2010/wordprocessingShape">
                    <wps:wsp>
                      <wps:cNvPr id="1491" name="Graphic 1491"/>
                      <wps:cNvSpPr/>
                      <wps:spPr>
                        <a:xfrm>
                          <a:off x="0" y="0"/>
                          <a:ext cx="353695" cy="3810"/>
                        </a:xfrm>
                        <a:custGeom>
                          <a:avLst/>
                          <a:gdLst/>
                          <a:ahLst/>
                          <a:cxnLst/>
                          <a:rect l="l" t="t" r="r" b="b"/>
                          <a:pathLst>
                            <a:path w="353695" h="3810">
                              <a:moveTo>
                                <a:pt x="353517" y="0"/>
                              </a:moveTo>
                              <a:lnTo>
                                <a:pt x="0" y="0"/>
                              </a:lnTo>
                              <a:lnTo>
                                <a:pt x="0" y="3606"/>
                              </a:lnTo>
                              <a:lnTo>
                                <a:pt x="353517" y="3606"/>
                              </a:lnTo>
                              <a:lnTo>
                                <a:pt x="353517" y="0"/>
                              </a:lnTo>
                              <a:close/>
                            </a:path>
                          </a:pathLst>
                        </a:custGeom>
                        <a:solidFill>
                          <a:srgbClr val="706F70"/>
                        </a:solidFill>
                      </wps:spPr>
                      <wps:bodyPr wrap="square" lIns="0" tIns="0" rIns="0" bIns="0" rtlCol="0">
                        <a:prstTxWarp prst="textNoShape">
                          <a:avLst/>
                        </a:prstTxWarp>
                        <a:noAutofit/>
                      </wps:bodyPr>
                    </wps:wsp>
                  </a:graphicData>
                </a:graphic>
              </wp:anchor>
            </w:drawing>
          </mc:Choice>
          <mc:Fallback>
            <w:pict>
              <v:rect style="position:absolute;margin-left:56.693001pt;margin-top:16.249424pt;width:27.836pt;height:.284pt;mso-position-horizontal-relative:page;mso-position-vertical-relative:paragraph;z-index:-15673856;mso-wrap-distance-left:0;mso-wrap-distance-right:0" id="docshape1340" filled="true" fillcolor="#706f70" stroked="false">
                <v:fill type="solid"/>
                <w10:wrap type="topAndBottom"/>
              </v:rect>
            </w:pict>
          </mc:Fallback>
        </mc:AlternateContent>
      </w:r>
    </w:p>
    <w:p>
      <w:pPr>
        <w:pStyle w:val="BodyText"/>
        <w:spacing w:before="19"/>
        <w:rPr>
          <w:sz w:val="18"/>
        </w:rPr>
      </w:pPr>
    </w:p>
    <w:p>
      <w:pPr>
        <w:pStyle w:val="ListParagraph"/>
        <w:numPr>
          <w:ilvl w:val="0"/>
          <w:numId w:val="3"/>
        </w:numPr>
        <w:tabs>
          <w:tab w:pos="274" w:val="left" w:leader="none"/>
        </w:tabs>
        <w:spacing w:line="240" w:lineRule="auto" w:before="1" w:after="0"/>
        <w:ind w:left="274" w:right="0" w:hanging="221"/>
        <w:jc w:val="left"/>
        <w:rPr>
          <w:rFonts w:ascii="Lucida Sans"/>
          <w:color w:val="706F70"/>
          <w:sz w:val="14"/>
        </w:rPr>
      </w:pPr>
      <w:hyperlink r:id="rId275">
        <w:r>
          <w:rPr>
            <w:rFonts w:ascii="Lucida Sans"/>
            <w:color w:val="D93133"/>
            <w:w w:val="90"/>
            <w:sz w:val="14"/>
          </w:rPr>
          <w:t>https://assetstore.unity.com/packages/tools/animation/</w:t>
        </w:r>
      </w:hyperlink>
      <w:r>
        <w:rPr>
          <w:rFonts w:ascii="Arial"/>
          <w:color w:val="D93133"/>
          <w:w w:val="90"/>
          <w:sz w:val="14"/>
        </w:rPr>
        <w:t>fi</w:t>
      </w:r>
      <w:hyperlink r:id="rId275">
        <w:r>
          <w:rPr>
            <w:rFonts w:ascii="Lucida Sans"/>
            <w:color w:val="D93133"/>
            <w:w w:val="90"/>
            <w:sz w:val="14"/>
          </w:rPr>
          <w:t>nal-</w:t>
        </w:r>
        <w:r>
          <w:rPr>
            <w:rFonts w:ascii="Lucida Sans"/>
            <w:color w:val="D93133"/>
            <w:spacing w:val="-5"/>
            <w:sz w:val="14"/>
          </w:rPr>
          <w:t>ik-</w:t>
        </w:r>
      </w:hyperlink>
    </w:p>
    <w:p>
      <w:pPr>
        <w:spacing w:before="14"/>
        <w:ind w:left="276" w:right="0" w:firstLine="0"/>
        <w:jc w:val="left"/>
        <w:rPr>
          <w:rFonts w:ascii="Lucida Sans"/>
          <w:sz w:val="14"/>
        </w:rPr>
      </w:pPr>
      <w:hyperlink r:id="rId275">
        <w:r>
          <w:rPr>
            <w:rFonts w:ascii="Lucida Sans"/>
            <w:color w:val="D93133"/>
            <w:spacing w:val="-2"/>
            <w:w w:val="95"/>
            <w:sz w:val="14"/>
          </w:rPr>
          <w:t>14290</w:t>
        </w:r>
      </w:hyperlink>
      <w:r>
        <w:rPr>
          <w:rFonts w:ascii="Lucida Sans"/>
          <w:color w:val="706F70"/>
          <w:spacing w:val="-2"/>
          <w:w w:val="95"/>
          <w:sz w:val="14"/>
        </w:rPr>
        <w:t>.</w:t>
      </w:r>
    </w:p>
    <w:p>
      <w:pPr>
        <w:spacing w:line="247" w:lineRule="auto" w:before="75"/>
        <w:ind w:left="53" w:right="52" w:firstLine="0"/>
        <w:jc w:val="both"/>
        <w:rPr>
          <w:sz w:val="18"/>
        </w:rPr>
      </w:pPr>
      <w:r>
        <w:rPr/>
        <w:br w:type="column"/>
      </w:r>
      <w:r>
        <w:rPr>
          <w:color w:val="272727"/>
          <w:spacing w:val="-2"/>
          <w:sz w:val="18"/>
        </w:rPr>
        <w:t>pose</w:t>
      </w:r>
      <w:r>
        <w:rPr>
          <w:color w:val="272727"/>
          <w:spacing w:val="-4"/>
          <w:sz w:val="18"/>
        </w:rPr>
        <w:t> </w:t>
      </w:r>
      <w:r>
        <w:rPr>
          <w:color w:val="272727"/>
          <w:spacing w:val="-2"/>
          <w:sz w:val="18"/>
        </w:rPr>
        <w:t>is</w:t>
      </w:r>
      <w:r>
        <w:rPr>
          <w:color w:val="272727"/>
          <w:spacing w:val="-5"/>
          <w:sz w:val="18"/>
        </w:rPr>
        <w:t> </w:t>
      </w:r>
      <w:r>
        <w:rPr>
          <w:color w:val="272727"/>
          <w:spacing w:val="-2"/>
          <w:sz w:val="18"/>
        </w:rPr>
        <w:t>automatically</w:t>
      </w:r>
      <w:r>
        <w:rPr>
          <w:color w:val="272727"/>
          <w:spacing w:val="-3"/>
          <w:sz w:val="18"/>
        </w:rPr>
        <w:t> </w:t>
      </w:r>
      <w:r>
        <w:rPr>
          <w:color w:val="272727"/>
          <w:spacing w:val="-2"/>
          <w:sz w:val="18"/>
        </w:rPr>
        <w:t>adjusted</w:t>
      </w:r>
      <w:r>
        <w:rPr>
          <w:color w:val="272727"/>
          <w:spacing w:val="-5"/>
          <w:sz w:val="18"/>
        </w:rPr>
        <w:t> </w:t>
      </w:r>
      <w:r>
        <w:rPr>
          <w:color w:val="272727"/>
          <w:spacing w:val="-2"/>
          <w:sz w:val="18"/>
        </w:rPr>
        <w:t>to</w:t>
      </w:r>
      <w:r>
        <w:rPr>
          <w:color w:val="272727"/>
          <w:spacing w:val="-4"/>
          <w:sz w:val="18"/>
        </w:rPr>
        <w:t> </w:t>
      </w:r>
      <w:r>
        <w:rPr>
          <w:color w:val="272727"/>
          <w:spacing w:val="-2"/>
          <w:sz w:val="18"/>
        </w:rPr>
        <w:t>the</w:t>
      </w:r>
      <w:r>
        <w:rPr>
          <w:color w:val="272727"/>
          <w:spacing w:val="-5"/>
          <w:sz w:val="18"/>
        </w:rPr>
        <w:t> </w:t>
      </w:r>
      <w:r>
        <w:rPr>
          <w:color w:val="272727"/>
          <w:spacing w:val="-2"/>
          <w:sz w:val="18"/>
        </w:rPr>
        <w:t>determined</w:t>
      </w:r>
      <w:r>
        <w:rPr>
          <w:color w:val="272727"/>
          <w:spacing w:val="-3"/>
          <w:sz w:val="18"/>
        </w:rPr>
        <w:t> </w:t>
      </w:r>
      <w:r>
        <w:rPr>
          <w:color w:val="272727"/>
          <w:spacing w:val="-2"/>
          <w:sz w:val="18"/>
        </w:rPr>
        <w:t>body</w:t>
      </w:r>
      <w:r>
        <w:rPr>
          <w:color w:val="272727"/>
          <w:spacing w:val="-4"/>
          <w:sz w:val="18"/>
        </w:rPr>
        <w:t> </w:t>
      </w:r>
      <w:r>
        <w:rPr>
          <w:color w:val="272727"/>
          <w:spacing w:val="-2"/>
          <w:sz w:val="18"/>
        </w:rPr>
        <w:t>height</w:t>
      </w:r>
      <w:r>
        <w:rPr>
          <w:color w:val="272727"/>
          <w:spacing w:val="-4"/>
          <w:sz w:val="18"/>
        </w:rPr>
        <w:t> </w:t>
      </w:r>
      <w:r>
        <w:rPr>
          <w:color w:val="272727"/>
          <w:spacing w:val="-2"/>
          <w:sz w:val="18"/>
        </w:rPr>
        <w:t>and</w:t>
      </w:r>
      <w:r>
        <w:rPr>
          <w:color w:val="272727"/>
          <w:sz w:val="18"/>
        </w:rPr>
        <w:t> </w:t>
      </w:r>
      <w:r>
        <w:rPr>
          <w:color w:val="272727"/>
          <w:spacing w:val="-2"/>
          <w:sz w:val="18"/>
        </w:rPr>
        <w:t>arm</w:t>
      </w:r>
      <w:r>
        <w:rPr>
          <w:color w:val="272727"/>
          <w:spacing w:val="-6"/>
          <w:sz w:val="18"/>
        </w:rPr>
        <w:t> </w:t>
      </w:r>
      <w:r>
        <w:rPr>
          <w:color w:val="272727"/>
          <w:spacing w:val="-2"/>
          <w:sz w:val="18"/>
        </w:rPr>
        <w:t>length</w:t>
      </w:r>
      <w:r>
        <w:rPr>
          <w:color w:val="272727"/>
          <w:spacing w:val="-6"/>
          <w:sz w:val="18"/>
        </w:rPr>
        <w:t> </w:t>
      </w:r>
      <w:r>
        <w:rPr>
          <w:color w:val="272727"/>
          <w:spacing w:val="-2"/>
          <w:sz w:val="18"/>
        </w:rPr>
        <w:t>in</w:t>
      </w:r>
      <w:r>
        <w:rPr>
          <w:color w:val="272727"/>
          <w:spacing w:val="-7"/>
          <w:sz w:val="18"/>
        </w:rPr>
        <w:t> </w:t>
      </w:r>
      <w:r>
        <w:rPr>
          <w:color w:val="272727"/>
          <w:spacing w:val="-2"/>
          <w:sz w:val="18"/>
        </w:rPr>
        <w:t>order</w:t>
      </w:r>
      <w:r>
        <w:rPr>
          <w:color w:val="272727"/>
          <w:spacing w:val="-5"/>
          <w:sz w:val="18"/>
        </w:rPr>
        <w:t> </w:t>
      </w:r>
      <w:r>
        <w:rPr>
          <w:color w:val="272727"/>
          <w:spacing w:val="-2"/>
          <w:sz w:val="18"/>
        </w:rPr>
        <w:t>to</w:t>
      </w:r>
      <w:r>
        <w:rPr>
          <w:color w:val="272727"/>
          <w:spacing w:val="-7"/>
          <w:sz w:val="18"/>
        </w:rPr>
        <w:t> </w:t>
      </w:r>
      <w:r>
        <w:rPr>
          <w:color w:val="272727"/>
          <w:spacing w:val="-2"/>
          <w:sz w:val="18"/>
        </w:rPr>
        <w:t>match</w:t>
      </w:r>
      <w:r>
        <w:rPr>
          <w:color w:val="272727"/>
          <w:spacing w:val="-6"/>
          <w:sz w:val="18"/>
        </w:rPr>
        <w:t> </w:t>
      </w:r>
      <w:r>
        <w:rPr>
          <w:color w:val="272727"/>
          <w:spacing w:val="-2"/>
          <w:sz w:val="18"/>
        </w:rPr>
        <w:t>the</w:t>
      </w:r>
      <w:r>
        <w:rPr>
          <w:color w:val="272727"/>
          <w:spacing w:val="-7"/>
          <w:sz w:val="18"/>
        </w:rPr>
        <w:t> </w:t>
      </w:r>
      <w:r>
        <w:rPr>
          <w:color w:val="272727"/>
          <w:spacing w:val="-2"/>
          <w:sz w:val="18"/>
        </w:rPr>
        <w:t>user</w:t>
      </w:r>
      <w:r>
        <w:rPr>
          <w:rFonts w:ascii="Lucida Sans" w:hAnsi="Lucida Sans"/>
          <w:color w:val="272727"/>
          <w:spacing w:val="-2"/>
          <w:sz w:val="18"/>
        </w:rPr>
        <w:t>’</w:t>
      </w:r>
      <w:r>
        <w:rPr>
          <w:color w:val="272727"/>
          <w:spacing w:val="-2"/>
          <w:sz w:val="18"/>
        </w:rPr>
        <w:t>s</w:t>
      </w:r>
      <w:r>
        <w:rPr>
          <w:color w:val="272727"/>
          <w:spacing w:val="-7"/>
          <w:sz w:val="18"/>
        </w:rPr>
        <w:t> </w:t>
      </w:r>
      <w:r>
        <w:rPr>
          <w:color w:val="272727"/>
          <w:spacing w:val="-2"/>
          <w:sz w:val="18"/>
        </w:rPr>
        <w:t>body.</w:t>
      </w:r>
      <w:r>
        <w:rPr>
          <w:color w:val="272727"/>
          <w:spacing w:val="-6"/>
          <w:sz w:val="18"/>
        </w:rPr>
        <w:t> </w:t>
      </w:r>
      <w:r>
        <w:rPr>
          <w:color w:val="272727"/>
          <w:spacing w:val="-2"/>
          <w:sz w:val="18"/>
        </w:rPr>
        <w:t>In</w:t>
      </w:r>
      <w:r>
        <w:rPr>
          <w:color w:val="272727"/>
          <w:spacing w:val="-6"/>
          <w:sz w:val="18"/>
        </w:rPr>
        <w:t> </w:t>
      </w:r>
      <w:r>
        <w:rPr>
          <w:color w:val="272727"/>
          <w:spacing w:val="-2"/>
          <w:sz w:val="18"/>
        </w:rPr>
        <w:t>the</w:t>
      </w:r>
      <w:r>
        <w:rPr>
          <w:color w:val="272727"/>
          <w:spacing w:val="-7"/>
          <w:sz w:val="18"/>
        </w:rPr>
        <w:t> </w:t>
      </w:r>
      <w:r>
        <w:rPr>
          <w:color w:val="272727"/>
          <w:spacing w:val="-2"/>
          <w:sz w:val="18"/>
        </w:rPr>
        <w:t>next</w:t>
      </w:r>
      <w:r>
        <w:rPr>
          <w:color w:val="272727"/>
          <w:spacing w:val="-6"/>
          <w:sz w:val="18"/>
        </w:rPr>
        <w:t> </w:t>
      </w:r>
      <w:r>
        <w:rPr>
          <w:color w:val="272727"/>
          <w:spacing w:val="-2"/>
          <w:sz w:val="18"/>
        </w:rPr>
        <w:t>step,</w:t>
      </w:r>
      <w:r>
        <w:rPr>
          <w:color w:val="272727"/>
          <w:spacing w:val="-6"/>
          <w:sz w:val="18"/>
        </w:rPr>
        <w:t> </w:t>
      </w:r>
      <w:r>
        <w:rPr>
          <w:color w:val="272727"/>
          <w:spacing w:val="-2"/>
          <w:sz w:val="18"/>
        </w:rPr>
        <w:t>the</w:t>
      </w:r>
      <w:r>
        <w:rPr>
          <w:color w:val="272727"/>
          <w:sz w:val="18"/>
        </w:rPr>
        <w:t> tracking pose is continuously retargeted to the imported personalized avatar. Potentially occurring inaccuracy in the alignment</w:t>
      </w:r>
      <w:r>
        <w:rPr>
          <w:color w:val="272727"/>
          <w:spacing w:val="40"/>
          <w:sz w:val="18"/>
        </w:rPr>
        <w:t> </w:t>
      </w:r>
      <w:r>
        <w:rPr>
          <w:color w:val="272727"/>
          <w:sz w:val="18"/>
        </w:rPr>
        <w:t>of</w:t>
      </w:r>
      <w:r>
        <w:rPr>
          <w:color w:val="272727"/>
          <w:spacing w:val="40"/>
          <w:sz w:val="18"/>
        </w:rPr>
        <w:t> </w:t>
      </w:r>
      <w:r>
        <w:rPr>
          <w:color w:val="272727"/>
          <w:sz w:val="18"/>
        </w:rPr>
        <w:t>the</w:t>
      </w:r>
      <w:r>
        <w:rPr>
          <w:color w:val="272727"/>
          <w:spacing w:val="40"/>
          <w:sz w:val="18"/>
        </w:rPr>
        <w:t> </w:t>
      </w:r>
      <w:r>
        <w:rPr>
          <w:color w:val="272727"/>
          <w:sz w:val="18"/>
        </w:rPr>
        <w:t>pose</w:t>
      </w:r>
      <w:r>
        <w:rPr>
          <w:color w:val="272727"/>
          <w:spacing w:val="40"/>
          <w:sz w:val="18"/>
        </w:rPr>
        <w:t> </w:t>
      </w:r>
      <w:r>
        <w:rPr>
          <w:color w:val="272727"/>
          <w:sz w:val="18"/>
        </w:rPr>
        <w:t>or</w:t>
      </w:r>
      <w:r>
        <w:rPr>
          <w:color w:val="272727"/>
          <w:spacing w:val="40"/>
          <w:sz w:val="18"/>
        </w:rPr>
        <w:t> </w:t>
      </w:r>
      <w:r>
        <w:rPr>
          <w:color w:val="272727"/>
          <w:sz w:val="18"/>
        </w:rPr>
        <w:t>the</w:t>
      </w:r>
      <w:r>
        <w:rPr>
          <w:color w:val="272727"/>
          <w:spacing w:val="40"/>
          <w:sz w:val="18"/>
        </w:rPr>
        <w:t> </w:t>
      </w:r>
      <w:r>
        <w:rPr>
          <w:color w:val="272727"/>
          <w:sz w:val="18"/>
        </w:rPr>
        <w:t>end-effectors</w:t>
      </w:r>
      <w:r>
        <w:rPr>
          <w:color w:val="272727"/>
          <w:spacing w:val="40"/>
          <w:sz w:val="18"/>
        </w:rPr>
        <w:t> </w:t>
      </w:r>
      <w:r>
        <w:rPr>
          <w:color w:val="272727"/>
          <w:sz w:val="18"/>
        </w:rPr>
        <w:t>can</w:t>
      </w:r>
      <w:r>
        <w:rPr>
          <w:color w:val="272727"/>
          <w:spacing w:val="40"/>
          <w:sz w:val="18"/>
        </w:rPr>
        <w:t> </w:t>
      </w:r>
      <w:r>
        <w:rPr>
          <w:color w:val="272727"/>
          <w:sz w:val="18"/>
        </w:rPr>
        <w:t>be compensated by a post-retargeting IK-supported pose optimization step. This leads to high positional conformity between the participant</w:t>
      </w:r>
      <w:r>
        <w:rPr>
          <w:rFonts w:ascii="Lucida Sans" w:hAnsi="Lucida Sans"/>
          <w:color w:val="272727"/>
          <w:sz w:val="18"/>
        </w:rPr>
        <w:t>’</w:t>
      </w:r>
      <w:r>
        <w:rPr>
          <w:color w:val="272727"/>
          <w:sz w:val="18"/>
        </w:rPr>
        <w:t>s body and the embodied avatar and avoids sliding feet due to the retargeting process.</w:t>
      </w:r>
    </w:p>
    <w:p>
      <w:pPr>
        <w:pStyle w:val="BodyText"/>
        <w:spacing w:before="192"/>
        <w:rPr>
          <w:sz w:val="18"/>
        </w:rPr>
      </w:pPr>
    </w:p>
    <w:p>
      <w:pPr>
        <w:pStyle w:val="Heading5"/>
        <w:numPr>
          <w:ilvl w:val="1"/>
          <w:numId w:val="5"/>
        </w:numPr>
        <w:tabs>
          <w:tab w:pos="460" w:val="left" w:leader="none"/>
        </w:tabs>
        <w:spacing w:line="240" w:lineRule="auto" w:before="0" w:after="0"/>
        <w:ind w:left="460" w:right="0" w:hanging="407"/>
        <w:jc w:val="left"/>
      </w:pPr>
      <w:r>
        <w:rPr>
          <w:color w:val="272727"/>
        </w:rPr>
        <w:t>Body</w:t>
      </w:r>
      <w:r>
        <w:rPr>
          <w:color w:val="272727"/>
          <w:spacing w:val="-17"/>
        </w:rPr>
        <w:t> </w:t>
      </w:r>
      <w:r>
        <w:rPr>
          <w:color w:val="272727"/>
        </w:rPr>
        <w:t>weight</w:t>
      </w:r>
      <w:r>
        <w:rPr>
          <w:color w:val="272727"/>
          <w:spacing w:val="-17"/>
        </w:rPr>
        <w:t> </w:t>
      </w:r>
      <w:r>
        <w:rPr>
          <w:color w:val="272727"/>
        </w:rPr>
        <w:t>modi</w:t>
      </w:r>
      <w:r>
        <w:rPr>
          <w:rFonts w:ascii="Arial"/>
          <w:color w:val="272727"/>
        </w:rPr>
        <w:t>fi</w:t>
      </w:r>
      <w:r>
        <w:rPr>
          <w:color w:val="272727"/>
        </w:rPr>
        <w:t>cation</w:t>
      </w:r>
      <w:r>
        <w:rPr>
          <w:color w:val="272727"/>
          <w:spacing w:val="-17"/>
        </w:rPr>
        <w:t> </w:t>
      </w:r>
      <w:r>
        <w:rPr>
          <w:color w:val="272727"/>
        </w:rPr>
        <w:t>of</w:t>
      </w:r>
      <w:r>
        <w:rPr>
          <w:color w:val="272727"/>
          <w:spacing w:val="-17"/>
        </w:rPr>
        <w:t> </w:t>
      </w:r>
      <w:r>
        <w:rPr>
          <w:color w:val="272727"/>
          <w:spacing w:val="-2"/>
        </w:rPr>
        <w:t>avatars</w:t>
      </w:r>
    </w:p>
    <w:p>
      <w:pPr>
        <w:spacing w:line="247" w:lineRule="auto" w:before="270"/>
        <w:ind w:left="53" w:right="51" w:firstLine="278"/>
        <w:jc w:val="both"/>
        <w:rPr>
          <w:sz w:val="18"/>
        </w:rPr>
      </w:pPr>
      <w:r>
        <w:rPr>
          <w:color w:val="272727"/>
          <w:sz w:val="18"/>
        </w:rPr>
        <w:t>Our system allows the user to modify their body </w:t>
      </w:r>
      <w:r>
        <w:rPr>
          <w:color w:val="272727"/>
          <w:sz w:val="18"/>
        </w:rPr>
        <w:t>weight during runtime dynamically. The statistical model of weight gain/loss and the implemented user interaction methods are described in the following.</w:t>
      </w:r>
    </w:p>
    <w:p>
      <w:pPr>
        <w:pStyle w:val="Heading7"/>
        <w:numPr>
          <w:ilvl w:val="2"/>
          <w:numId w:val="5"/>
        </w:numPr>
        <w:tabs>
          <w:tab w:pos="561" w:val="left" w:leader="none"/>
        </w:tabs>
        <w:spacing w:line="240" w:lineRule="auto" w:before="219" w:after="0"/>
        <w:ind w:left="561" w:right="0" w:hanging="508"/>
        <w:jc w:val="left"/>
      </w:pPr>
      <w:r>
        <w:rPr>
          <w:color w:val="272727"/>
          <w:spacing w:val="-2"/>
        </w:rPr>
        <w:t>Data-driven</w:t>
      </w:r>
      <w:r>
        <w:rPr>
          <w:color w:val="272727"/>
          <w:spacing w:val="-13"/>
        </w:rPr>
        <w:t> </w:t>
      </w:r>
      <w:r>
        <w:rPr>
          <w:color w:val="272727"/>
          <w:spacing w:val="-2"/>
        </w:rPr>
        <w:t>body</w:t>
      </w:r>
      <w:r>
        <w:rPr>
          <w:color w:val="272727"/>
          <w:spacing w:val="-12"/>
        </w:rPr>
        <w:t> </w:t>
      </w:r>
      <w:r>
        <w:rPr>
          <w:color w:val="272727"/>
          <w:spacing w:val="-2"/>
        </w:rPr>
        <w:t>weight</w:t>
      </w:r>
      <w:r>
        <w:rPr>
          <w:color w:val="272727"/>
          <w:spacing w:val="-13"/>
        </w:rPr>
        <w:t> </w:t>
      </w:r>
      <w:r>
        <w:rPr>
          <w:color w:val="272727"/>
          <w:spacing w:val="-2"/>
        </w:rPr>
        <w:t>modi</w:t>
      </w:r>
      <w:r>
        <w:rPr>
          <w:rFonts w:ascii="Arial"/>
          <w:color w:val="272727"/>
          <w:spacing w:val="-2"/>
        </w:rPr>
        <w:t>fi</w:t>
      </w:r>
      <w:r>
        <w:rPr>
          <w:color w:val="272727"/>
          <w:spacing w:val="-2"/>
        </w:rPr>
        <w:t>cation</w:t>
      </w:r>
    </w:p>
    <w:p>
      <w:pPr>
        <w:spacing w:line="247" w:lineRule="auto" w:before="27"/>
        <w:ind w:left="53" w:right="49" w:firstLine="278"/>
        <w:jc w:val="both"/>
        <w:rPr>
          <w:sz w:val="18"/>
        </w:rPr>
      </w:pPr>
      <w:r>
        <w:rPr>
          <w:color w:val="272727"/>
          <w:sz w:val="18"/>
        </w:rPr>
        <w:t>To</w:t>
      </w:r>
      <w:r>
        <w:rPr>
          <w:color w:val="272727"/>
          <w:spacing w:val="-5"/>
          <w:sz w:val="18"/>
        </w:rPr>
        <w:t> </w:t>
      </w:r>
      <w:r>
        <w:rPr>
          <w:color w:val="272727"/>
          <w:sz w:val="18"/>
        </w:rPr>
        <w:t>build</w:t>
      </w:r>
      <w:r>
        <w:rPr>
          <w:color w:val="272727"/>
          <w:spacing w:val="-5"/>
          <w:sz w:val="18"/>
        </w:rPr>
        <w:t> </w:t>
      </w:r>
      <w:r>
        <w:rPr>
          <w:color w:val="272727"/>
          <w:sz w:val="18"/>
        </w:rPr>
        <w:t>a</w:t>
      </w:r>
      <w:r>
        <w:rPr>
          <w:color w:val="272727"/>
          <w:spacing w:val="-5"/>
          <w:sz w:val="18"/>
        </w:rPr>
        <w:t> </w:t>
      </w:r>
      <w:r>
        <w:rPr>
          <w:color w:val="272727"/>
          <w:sz w:val="18"/>
        </w:rPr>
        <w:t>statistical</w:t>
      </w:r>
      <w:r>
        <w:rPr>
          <w:color w:val="272727"/>
          <w:spacing w:val="-5"/>
          <w:sz w:val="18"/>
        </w:rPr>
        <w:t> </w:t>
      </w:r>
      <w:r>
        <w:rPr>
          <w:color w:val="272727"/>
          <w:sz w:val="18"/>
        </w:rPr>
        <w:t>model</w:t>
      </w:r>
      <w:r>
        <w:rPr>
          <w:color w:val="272727"/>
          <w:spacing w:val="-5"/>
          <w:sz w:val="18"/>
        </w:rPr>
        <w:t> </w:t>
      </w:r>
      <w:r>
        <w:rPr>
          <w:color w:val="272727"/>
          <w:sz w:val="18"/>
        </w:rPr>
        <w:t>of</w:t>
      </w:r>
      <w:r>
        <w:rPr>
          <w:color w:val="272727"/>
          <w:spacing w:val="-6"/>
          <w:sz w:val="18"/>
        </w:rPr>
        <w:t> </w:t>
      </w:r>
      <w:r>
        <w:rPr>
          <w:color w:val="272727"/>
          <w:sz w:val="18"/>
        </w:rPr>
        <w:t>body</w:t>
      </w:r>
      <w:r>
        <w:rPr>
          <w:color w:val="272727"/>
          <w:spacing w:val="-5"/>
          <w:sz w:val="18"/>
        </w:rPr>
        <w:t> </w:t>
      </w:r>
      <w:r>
        <w:rPr>
          <w:color w:val="272727"/>
          <w:sz w:val="18"/>
        </w:rPr>
        <w:t>weight</w:t>
      </w:r>
      <w:r>
        <w:rPr>
          <w:color w:val="272727"/>
          <w:spacing w:val="-6"/>
          <w:sz w:val="18"/>
        </w:rPr>
        <w:t> </w:t>
      </w:r>
      <w:r>
        <w:rPr>
          <w:color w:val="272727"/>
          <w:sz w:val="18"/>
        </w:rPr>
        <w:t>modi</w:t>
      </w:r>
      <w:r>
        <w:rPr>
          <w:rFonts w:ascii="Times New Roman" w:hAnsi="Times New Roman"/>
          <w:color w:val="272727"/>
          <w:sz w:val="18"/>
        </w:rPr>
        <w:t>fi</w:t>
      </w:r>
      <w:r>
        <w:rPr>
          <w:color w:val="272727"/>
          <w:sz w:val="18"/>
        </w:rPr>
        <w:t>cation,</w:t>
      </w:r>
      <w:r>
        <w:rPr>
          <w:color w:val="272727"/>
          <w:spacing w:val="-5"/>
          <w:sz w:val="18"/>
        </w:rPr>
        <w:t> </w:t>
      </w:r>
      <w:r>
        <w:rPr>
          <w:color w:val="272727"/>
          <w:sz w:val="18"/>
        </w:rPr>
        <w:t>we </w:t>
      </w:r>
      <w:r>
        <w:rPr>
          <w:color w:val="272727"/>
          <w:spacing w:val="-2"/>
          <w:sz w:val="18"/>
        </w:rPr>
        <w:t>follow</w:t>
      </w:r>
      <w:r>
        <w:rPr>
          <w:color w:val="272727"/>
          <w:spacing w:val="-9"/>
          <w:sz w:val="18"/>
        </w:rPr>
        <w:t> </w:t>
      </w:r>
      <w:r>
        <w:rPr>
          <w:color w:val="272727"/>
          <w:spacing w:val="-2"/>
          <w:sz w:val="18"/>
        </w:rPr>
        <w:t>the</w:t>
      </w:r>
      <w:r>
        <w:rPr>
          <w:color w:val="272727"/>
          <w:spacing w:val="-8"/>
          <w:sz w:val="18"/>
        </w:rPr>
        <w:t> </w:t>
      </w:r>
      <w:r>
        <w:rPr>
          <w:color w:val="272727"/>
          <w:spacing w:val="-2"/>
          <w:sz w:val="18"/>
        </w:rPr>
        <w:t>approach</w:t>
      </w:r>
      <w:r>
        <w:rPr>
          <w:color w:val="272727"/>
          <w:spacing w:val="-8"/>
          <w:sz w:val="18"/>
        </w:rPr>
        <w:t> </w:t>
      </w:r>
      <w:r>
        <w:rPr>
          <w:color w:val="272727"/>
          <w:spacing w:val="-2"/>
          <w:sz w:val="18"/>
        </w:rPr>
        <w:t>of</w:t>
      </w:r>
      <w:r>
        <w:rPr>
          <w:color w:val="272727"/>
          <w:spacing w:val="-8"/>
          <w:sz w:val="18"/>
        </w:rPr>
        <w:t> </w:t>
      </w:r>
      <w:hyperlink w:history="true" w:anchor="_bookmark251">
        <w:r>
          <w:rPr>
            <w:color w:val="D93133"/>
            <w:spacing w:val="-2"/>
            <w:sz w:val="18"/>
          </w:rPr>
          <w:t>Piryankova</w:t>
        </w:r>
        <w:r>
          <w:rPr>
            <w:color w:val="D93133"/>
            <w:spacing w:val="-9"/>
            <w:sz w:val="18"/>
          </w:rPr>
          <w:t> </w:t>
        </w:r>
        <w:r>
          <w:rPr>
            <w:color w:val="D93133"/>
            <w:spacing w:val="-2"/>
            <w:sz w:val="18"/>
          </w:rPr>
          <w:t>et</w:t>
        </w:r>
        <w:r>
          <w:rPr>
            <w:color w:val="D93133"/>
            <w:spacing w:val="-8"/>
            <w:sz w:val="18"/>
          </w:rPr>
          <w:t> </w:t>
        </w:r>
        <w:r>
          <w:rPr>
            <w:color w:val="D93133"/>
            <w:spacing w:val="-2"/>
            <w:sz w:val="18"/>
          </w:rPr>
          <w:t>al.</w:t>
        </w:r>
        <w:r>
          <w:rPr>
            <w:color w:val="D93133"/>
            <w:spacing w:val="-8"/>
            <w:sz w:val="18"/>
          </w:rPr>
          <w:t> </w:t>
        </w:r>
        <w:r>
          <w:rPr>
            <w:color w:val="D93133"/>
            <w:spacing w:val="-2"/>
            <w:sz w:val="18"/>
          </w:rPr>
          <w:t>(2014a)</w:t>
        </w:r>
      </w:hyperlink>
      <w:r>
        <w:rPr>
          <w:color w:val="272727"/>
          <w:spacing w:val="-2"/>
          <w:sz w:val="18"/>
        </w:rPr>
        <w:t>,</w:t>
      </w:r>
      <w:r>
        <w:rPr>
          <w:color w:val="272727"/>
          <w:spacing w:val="-8"/>
          <w:sz w:val="18"/>
        </w:rPr>
        <w:t> </w:t>
      </w:r>
      <w:r>
        <w:rPr>
          <w:color w:val="272727"/>
          <w:spacing w:val="-2"/>
          <w:sz w:val="18"/>
        </w:rPr>
        <w:t>who</w:t>
      </w:r>
      <w:r>
        <w:rPr>
          <w:color w:val="272727"/>
          <w:spacing w:val="-8"/>
          <w:sz w:val="18"/>
        </w:rPr>
        <w:t> </w:t>
      </w:r>
      <w:r>
        <w:rPr>
          <w:rFonts w:ascii="Times New Roman" w:hAnsi="Times New Roman"/>
          <w:color w:val="272727"/>
          <w:spacing w:val="-2"/>
          <w:sz w:val="18"/>
        </w:rPr>
        <w:t>fi</w:t>
      </w:r>
      <w:r>
        <w:rPr>
          <w:color w:val="272727"/>
          <w:spacing w:val="-2"/>
          <w:sz w:val="18"/>
        </w:rPr>
        <w:t>rst</w:t>
      </w:r>
      <w:r>
        <w:rPr>
          <w:color w:val="272727"/>
          <w:spacing w:val="-9"/>
          <w:sz w:val="18"/>
        </w:rPr>
        <w:t> </w:t>
      </w:r>
      <w:r>
        <w:rPr>
          <w:color w:val="272727"/>
          <w:spacing w:val="-2"/>
          <w:sz w:val="18"/>
        </w:rPr>
        <w:t>create</w:t>
      </w:r>
      <w:r>
        <w:rPr>
          <w:color w:val="272727"/>
          <w:spacing w:val="-8"/>
          <w:sz w:val="18"/>
        </w:rPr>
        <w:t> </w:t>
      </w:r>
      <w:r>
        <w:rPr>
          <w:color w:val="272727"/>
          <w:spacing w:val="-2"/>
          <w:sz w:val="18"/>
        </w:rPr>
        <w:t>a</w:t>
      </w:r>
      <w:r>
        <w:rPr>
          <w:color w:val="272727"/>
          <w:sz w:val="18"/>
        </w:rPr>
        <w:t> statistical model of body shape using Principal Component Analysis (PCA) and then estimate a linear function from anthropometric measurements to PCA coef</w:t>
      </w:r>
      <w:r>
        <w:rPr>
          <w:rFonts w:ascii="Times New Roman" w:hAnsi="Times New Roman"/>
          <w:color w:val="272727"/>
          <w:sz w:val="18"/>
        </w:rPr>
        <w:t>fi</w:t>
      </w:r>
      <w:r>
        <w:rPr>
          <w:color w:val="272727"/>
          <w:sz w:val="18"/>
        </w:rPr>
        <w:t>cients. For computing the statistical model of human body shape, we use the template </w:t>
      </w:r>
      <w:r>
        <w:rPr>
          <w:rFonts w:ascii="Times New Roman" w:hAnsi="Times New Roman"/>
          <w:color w:val="272727"/>
          <w:sz w:val="18"/>
        </w:rPr>
        <w:t>fi</w:t>
      </w:r>
      <w:r>
        <w:rPr>
          <w:color w:val="272727"/>
          <w:sz w:val="18"/>
        </w:rPr>
        <w:t>tting process described above to </w:t>
      </w:r>
      <w:r>
        <w:rPr>
          <w:rFonts w:ascii="Times New Roman" w:hAnsi="Times New Roman"/>
          <w:color w:val="272727"/>
          <w:sz w:val="18"/>
        </w:rPr>
        <w:t>fi</w:t>
      </w:r>
      <w:r>
        <w:rPr>
          <w:color w:val="272727"/>
          <w:sz w:val="18"/>
        </w:rPr>
        <w:t>t our template model to the European subset of the CAESAR scan database (</w:t>
      </w:r>
      <w:hyperlink w:history="true" w:anchor="_bookmark260">
        <w:r>
          <w:rPr>
            <w:color w:val="D93133"/>
            <w:sz w:val="18"/>
          </w:rPr>
          <w:t>Robinette et al., 2002</w:t>
        </w:r>
      </w:hyperlink>
      <w:r>
        <w:rPr>
          <w:color w:val="272727"/>
          <w:sz w:val="18"/>
        </w:rPr>
        <w:t>). It consists of </w:t>
      </w:r>
      <w:r>
        <w:rPr>
          <w:rFonts w:ascii="Bookman Old Style" w:hAnsi="Bookman Old Style"/>
          <w:b w:val="0"/>
          <w:i/>
          <w:color w:val="272727"/>
          <w:sz w:val="18"/>
        </w:rPr>
        <w:t>M</w:t>
      </w:r>
      <w:r>
        <w:rPr>
          <w:rFonts w:ascii="Bookman Old Style" w:hAnsi="Bookman Old Style"/>
          <w:b w:val="0"/>
          <w:i/>
          <w:color w:val="272727"/>
          <w:spacing w:val="-2"/>
          <w:sz w:val="18"/>
        </w:rPr>
        <w:t> </w:t>
      </w:r>
      <w:r>
        <w:rPr>
          <w:color w:val="272727"/>
          <w:sz w:val="18"/>
        </w:rPr>
        <w:t>= 1700 3D scans, each annotated with anthropometric measurements such as weight, </w:t>
      </w:r>
      <w:r>
        <w:rPr>
          <w:color w:val="272727"/>
          <w:spacing w:val="-4"/>
          <w:sz w:val="18"/>
        </w:rPr>
        <w:t>height,</w:t>
      </w:r>
      <w:r>
        <w:rPr>
          <w:color w:val="272727"/>
          <w:spacing w:val="-5"/>
          <w:sz w:val="18"/>
        </w:rPr>
        <w:t> </w:t>
      </w:r>
      <w:r>
        <w:rPr>
          <w:color w:val="272727"/>
          <w:spacing w:val="-4"/>
          <w:sz w:val="18"/>
        </w:rPr>
        <w:t>arm span,</w:t>
      </w:r>
      <w:r>
        <w:rPr>
          <w:color w:val="272727"/>
          <w:spacing w:val="-5"/>
          <w:sz w:val="18"/>
        </w:rPr>
        <w:t> </w:t>
      </w:r>
      <w:r>
        <w:rPr>
          <w:color w:val="272727"/>
          <w:spacing w:val="-4"/>
          <w:sz w:val="18"/>
        </w:rPr>
        <w:t>inseam, waist width, etc.</w:t>
      </w:r>
      <w:r>
        <w:rPr>
          <w:color w:val="272727"/>
          <w:spacing w:val="-5"/>
          <w:sz w:val="18"/>
        </w:rPr>
        <w:t> </w:t>
      </w:r>
      <w:r>
        <w:rPr>
          <w:color w:val="272727"/>
          <w:spacing w:val="-4"/>
          <w:sz w:val="18"/>
        </w:rPr>
        <w:t>After bringing the scans</w:t>
      </w:r>
      <w:r>
        <w:rPr>
          <w:color w:val="272727"/>
          <w:sz w:val="18"/>
        </w:rPr>
        <w:t> </w:t>
      </w:r>
      <w:r>
        <w:rPr>
          <w:color w:val="272727"/>
          <w:spacing w:val="-2"/>
          <w:sz w:val="18"/>
        </w:rPr>
        <w:t>into</w:t>
      </w:r>
      <w:r>
        <w:rPr>
          <w:color w:val="272727"/>
          <w:spacing w:val="-4"/>
          <w:sz w:val="18"/>
        </w:rPr>
        <w:t> </w:t>
      </w:r>
      <w:r>
        <w:rPr>
          <w:color w:val="272727"/>
          <w:spacing w:val="-2"/>
          <w:sz w:val="18"/>
        </w:rPr>
        <w:t>dense</w:t>
      </w:r>
      <w:r>
        <w:rPr>
          <w:color w:val="272727"/>
          <w:spacing w:val="-7"/>
          <w:sz w:val="18"/>
        </w:rPr>
        <w:t> </w:t>
      </w:r>
      <w:r>
        <w:rPr>
          <w:color w:val="272727"/>
          <w:spacing w:val="-2"/>
          <w:sz w:val="18"/>
        </w:rPr>
        <w:t>correspondence</w:t>
      </w:r>
      <w:r>
        <w:rPr>
          <w:color w:val="272727"/>
          <w:spacing w:val="-7"/>
          <w:sz w:val="18"/>
        </w:rPr>
        <w:t> </w:t>
      </w:r>
      <w:r>
        <w:rPr>
          <w:color w:val="272727"/>
          <w:spacing w:val="-2"/>
          <w:sz w:val="18"/>
        </w:rPr>
        <w:t>via</w:t>
      </w:r>
      <w:r>
        <w:rPr>
          <w:color w:val="272727"/>
          <w:spacing w:val="-5"/>
          <w:sz w:val="18"/>
        </w:rPr>
        <w:t> </w:t>
      </w:r>
      <w:r>
        <w:rPr>
          <w:color w:val="272727"/>
          <w:spacing w:val="-2"/>
          <w:sz w:val="18"/>
        </w:rPr>
        <w:t>template</w:t>
      </w:r>
      <w:r>
        <w:rPr>
          <w:color w:val="272727"/>
          <w:spacing w:val="-5"/>
          <w:sz w:val="18"/>
        </w:rPr>
        <w:t> </w:t>
      </w:r>
      <w:r>
        <w:rPr>
          <w:rFonts w:ascii="Times New Roman" w:hAnsi="Times New Roman"/>
          <w:color w:val="272727"/>
          <w:spacing w:val="-2"/>
          <w:sz w:val="18"/>
        </w:rPr>
        <w:t>fi</w:t>
      </w:r>
      <w:r>
        <w:rPr>
          <w:color w:val="272727"/>
          <w:spacing w:val="-2"/>
          <w:sz w:val="18"/>
        </w:rPr>
        <w:t>tting,</w:t>
      </w:r>
      <w:r>
        <w:rPr>
          <w:color w:val="272727"/>
          <w:spacing w:val="-5"/>
          <w:sz w:val="18"/>
        </w:rPr>
        <w:t> </w:t>
      </w:r>
      <w:r>
        <w:rPr>
          <w:color w:val="272727"/>
          <w:spacing w:val="-2"/>
          <w:sz w:val="18"/>
        </w:rPr>
        <w:t>we</w:t>
      </w:r>
      <w:r>
        <w:rPr>
          <w:color w:val="272727"/>
          <w:spacing w:val="-6"/>
          <w:sz w:val="18"/>
        </w:rPr>
        <w:t> </w:t>
      </w:r>
      <w:r>
        <w:rPr>
          <w:color w:val="272727"/>
          <w:spacing w:val="-2"/>
          <w:sz w:val="18"/>
        </w:rPr>
        <w:t>are</w:t>
      </w:r>
      <w:r>
        <w:rPr>
          <w:color w:val="272727"/>
          <w:spacing w:val="-7"/>
          <w:sz w:val="18"/>
        </w:rPr>
        <w:t> </w:t>
      </w:r>
      <w:r>
        <w:rPr>
          <w:color w:val="272727"/>
          <w:spacing w:val="-2"/>
          <w:sz w:val="18"/>
        </w:rPr>
        <w:t>left</w:t>
      </w:r>
      <w:r>
        <w:rPr>
          <w:color w:val="272727"/>
          <w:spacing w:val="-6"/>
          <w:sz w:val="18"/>
        </w:rPr>
        <w:t> </w:t>
      </w:r>
      <w:r>
        <w:rPr>
          <w:color w:val="272727"/>
          <w:spacing w:val="-2"/>
          <w:sz w:val="18"/>
        </w:rPr>
        <w:t>with</w:t>
      </w:r>
      <w:r>
        <w:rPr>
          <w:color w:val="272727"/>
          <w:spacing w:val="-6"/>
          <w:sz w:val="18"/>
        </w:rPr>
        <w:t> </w:t>
      </w:r>
      <w:r>
        <w:rPr>
          <w:rFonts w:ascii="Bookman Old Style" w:hAnsi="Bookman Old Style"/>
          <w:b w:val="0"/>
          <w:i/>
          <w:color w:val="272727"/>
          <w:spacing w:val="-2"/>
          <w:sz w:val="18"/>
        </w:rPr>
        <w:t>M</w:t>
      </w:r>
      <w:r>
        <w:rPr>
          <w:rFonts w:ascii="Bookman Old Style" w:hAnsi="Bookman Old Style"/>
          <w:b w:val="0"/>
          <w:i/>
          <w:color w:val="272727"/>
          <w:spacing w:val="-2"/>
          <w:sz w:val="18"/>
        </w:rPr>
        <w:t> </w:t>
      </w:r>
      <w:r>
        <w:rPr>
          <w:color w:val="272727"/>
          <w:sz w:val="18"/>
        </w:rPr>
        <w:t>pose-normalized meshes consisting of </w:t>
      </w:r>
      <w:r>
        <w:rPr>
          <w:rFonts w:ascii="Bookman Old Style" w:hAnsi="Bookman Old Style"/>
          <w:b w:val="0"/>
          <w:i/>
          <w:color w:val="272727"/>
          <w:sz w:val="18"/>
        </w:rPr>
        <w:t>N </w:t>
      </w:r>
      <w:r>
        <w:rPr>
          <w:color w:val="272727"/>
          <w:sz w:val="18"/>
        </w:rPr>
        <w:t>vertices each. Our approach for data-driven weight gain/loss simulation differs from the method of </w:t>
      </w:r>
      <w:hyperlink w:history="true" w:anchor="_bookmark251">
        <w:r>
          <w:rPr>
            <w:color w:val="D93133"/>
            <w:sz w:val="18"/>
          </w:rPr>
          <w:t>Piryankova et al. (2014a)</w:t>
        </w:r>
      </w:hyperlink>
      <w:r>
        <w:rPr>
          <w:color w:val="D93133"/>
          <w:sz w:val="18"/>
        </w:rPr>
        <w:t> </w:t>
      </w:r>
      <w:r>
        <w:rPr>
          <w:color w:val="272727"/>
          <w:sz w:val="18"/>
        </w:rPr>
        <w:t>in the following ways: 1)</w:t>
      </w:r>
      <w:r>
        <w:rPr>
          <w:color w:val="272727"/>
          <w:spacing w:val="-1"/>
          <w:sz w:val="18"/>
        </w:rPr>
        <w:t> </w:t>
      </w:r>
      <w:r>
        <w:rPr>
          <w:color w:val="272727"/>
          <w:sz w:val="18"/>
        </w:rPr>
        <w:t>Instead of encoding body</w:t>
      </w:r>
      <w:r>
        <w:rPr>
          <w:color w:val="272727"/>
          <w:spacing w:val="-1"/>
          <w:sz w:val="18"/>
        </w:rPr>
        <w:t> </w:t>
      </w:r>
      <w:r>
        <w:rPr>
          <w:color w:val="272727"/>
          <w:sz w:val="18"/>
        </w:rPr>
        <w:t>shape</w:t>
      </w:r>
      <w:r>
        <w:rPr>
          <w:color w:val="272727"/>
          <w:spacing w:val="-1"/>
          <w:sz w:val="18"/>
        </w:rPr>
        <w:t> </w:t>
      </w:r>
      <w:r>
        <w:rPr>
          <w:color w:val="272727"/>
          <w:sz w:val="18"/>
        </w:rPr>
        <w:t>as</w:t>
      </w:r>
      <w:r>
        <w:rPr>
          <w:color w:val="272727"/>
          <w:spacing w:val="-1"/>
          <w:sz w:val="18"/>
        </w:rPr>
        <w:t> </w:t>
      </w:r>
      <w:r>
        <w:rPr>
          <w:color w:val="272727"/>
          <w:sz w:val="18"/>
        </w:rPr>
        <w:t>a 3 × 3 deformation matrix</w:t>
      </w:r>
      <w:r>
        <w:rPr>
          <w:color w:val="272727"/>
          <w:spacing w:val="13"/>
          <w:sz w:val="18"/>
        </w:rPr>
        <w:t> </w:t>
      </w:r>
      <w:r>
        <w:rPr>
          <w:color w:val="272727"/>
          <w:sz w:val="18"/>
        </w:rPr>
        <w:t>per</w:t>
      </w:r>
      <w:r>
        <w:rPr>
          <w:color w:val="272727"/>
          <w:spacing w:val="14"/>
          <w:sz w:val="18"/>
        </w:rPr>
        <w:t> </w:t>
      </w:r>
      <w:r>
        <w:rPr>
          <w:color w:val="272727"/>
          <w:sz w:val="18"/>
        </w:rPr>
        <w:t>mesh</w:t>
      </w:r>
      <w:r>
        <w:rPr>
          <w:color w:val="272727"/>
          <w:spacing w:val="14"/>
          <w:sz w:val="18"/>
        </w:rPr>
        <w:t> </w:t>
      </w:r>
      <w:r>
        <w:rPr>
          <w:color w:val="272727"/>
          <w:sz w:val="18"/>
        </w:rPr>
        <w:t>face</w:t>
      </w:r>
      <w:r>
        <w:rPr>
          <w:color w:val="272727"/>
          <w:spacing w:val="14"/>
          <w:sz w:val="18"/>
        </w:rPr>
        <w:t> </w:t>
      </w:r>
      <w:r>
        <w:rPr>
          <w:color w:val="272727"/>
          <w:sz w:val="18"/>
        </w:rPr>
        <w:t>(</w:t>
      </w:r>
      <w:hyperlink w:history="true" w:anchor="_bookmark198">
        <w:r>
          <w:rPr>
            <w:color w:val="D93133"/>
            <w:sz w:val="18"/>
          </w:rPr>
          <w:t>Anguelov</w:t>
        </w:r>
        <w:r>
          <w:rPr>
            <w:color w:val="D93133"/>
            <w:spacing w:val="15"/>
            <w:sz w:val="18"/>
          </w:rPr>
          <w:t> </w:t>
        </w:r>
        <w:r>
          <w:rPr>
            <w:color w:val="D93133"/>
            <w:sz w:val="18"/>
          </w:rPr>
          <w:t>et</w:t>
        </w:r>
        <w:r>
          <w:rPr>
            <w:color w:val="D93133"/>
            <w:spacing w:val="14"/>
            <w:sz w:val="18"/>
          </w:rPr>
          <w:t> </w:t>
        </w:r>
        <w:r>
          <w:rPr>
            <w:color w:val="D93133"/>
            <w:sz w:val="18"/>
          </w:rPr>
          <w:t>al.,</w:t>
        </w:r>
        <w:r>
          <w:rPr>
            <w:color w:val="D93133"/>
            <w:spacing w:val="15"/>
            <w:sz w:val="18"/>
          </w:rPr>
          <w:t> </w:t>
        </w:r>
        <w:r>
          <w:rPr>
            <w:color w:val="D93133"/>
            <w:sz w:val="18"/>
          </w:rPr>
          <w:t>2005</w:t>
        </w:r>
      </w:hyperlink>
      <w:r>
        <w:rPr>
          <w:color w:val="272727"/>
          <w:sz w:val="18"/>
        </w:rPr>
        <w:t>),</w:t>
      </w:r>
      <w:r>
        <w:rPr>
          <w:color w:val="272727"/>
          <w:spacing w:val="13"/>
          <w:sz w:val="18"/>
        </w:rPr>
        <w:t> </w:t>
      </w:r>
      <w:r>
        <w:rPr>
          <w:color w:val="272727"/>
          <w:sz w:val="18"/>
        </w:rPr>
        <w:t>we</w:t>
      </w:r>
      <w:r>
        <w:rPr>
          <w:color w:val="272727"/>
          <w:spacing w:val="15"/>
          <w:sz w:val="18"/>
        </w:rPr>
        <w:t> </w:t>
      </w:r>
      <w:r>
        <w:rPr>
          <w:color w:val="272727"/>
          <w:sz w:val="18"/>
        </w:rPr>
        <w:t>encode</w:t>
      </w:r>
      <w:r>
        <w:rPr>
          <w:color w:val="272727"/>
          <w:spacing w:val="13"/>
          <w:sz w:val="18"/>
        </w:rPr>
        <w:t> </w:t>
      </w:r>
      <w:r>
        <w:rPr>
          <w:color w:val="272727"/>
          <w:spacing w:val="-4"/>
          <w:sz w:val="18"/>
        </w:rPr>
        <w:t>body</w:t>
      </w:r>
    </w:p>
    <w:p>
      <w:pPr>
        <w:spacing w:after="0" w:line="247" w:lineRule="auto"/>
        <w:jc w:val="both"/>
        <w:rPr>
          <w:sz w:val="18"/>
        </w:rPr>
        <w:sectPr>
          <w:type w:val="continuous"/>
          <w:pgSz w:w="11910" w:h="16840"/>
          <w:pgMar w:header="778" w:footer="774" w:top="540" w:bottom="280" w:left="1080" w:right="1080"/>
          <w:cols w:num="2" w:equalWidth="0">
            <w:col w:w="4652" w:space="394"/>
            <w:col w:w="4704"/>
          </w:cols>
        </w:sectPr>
      </w:pPr>
    </w:p>
    <w:p>
      <w:pPr>
        <w:pStyle w:val="BodyText"/>
        <w:rPr>
          <w:sz w:val="20"/>
        </w:rPr>
      </w:pPr>
    </w:p>
    <w:p>
      <w:pPr>
        <w:pStyle w:val="BodyText"/>
        <w:spacing w:before="180"/>
        <w:rPr>
          <w:sz w:val="20"/>
        </w:rPr>
      </w:pPr>
    </w:p>
    <w:p>
      <w:pPr>
        <w:pStyle w:val="BodyText"/>
        <w:ind w:left="53" w:right="-15"/>
        <w:rPr>
          <w:sz w:val="20"/>
        </w:rPr>
      </w:pPr>
      <w:r>
        <w:rPr>
          <w:sz w:val="20"/>
        </w:rPr>
        <mc:AlternateContent>
          <mc:Choice Requires="wps">
            <w:drawing>
              <wp:inline distT="0" distB="0" distL="0" distR="0">
                <wp:extent cx="6120130" cy="2763520"/>
                <wp:effectExtent l="9525" t="0" r="0" b="8255"/>
                <wp:docPr id="1497" name="Group 1497"/>
                <wp:cNvGraphicFramePr>
                  <a:graphicFrameLocks/>
                </wp:cNvGraphicFramePr>
                <a:graphic>
                  <a:graphicData uri="http://schemas.microsoft.com/office/word/2010/wordprocessingGroup">
                    <wpg:wgp>
                      <wpg:cNvPr id="1497" name="Group 1497"/>
                      <wpg:cNvGrpSpPr/>
                      <wpg:grpSpPr>
                        <a:xfrm>
                          <a:off x="0" y="0"/>
                          <a:ext cx="6120130" cy="2763520"/>
                          <a:chExt cx="6120130" cy="2763520"/>
                        </a:xfrm>
                      </wpg:grpSpPr>
                      <pic:pic>
                        <pic:nvPicPr>
                          <pic:cNvPr id="1498" name="Image 1498"/>
                          <pic:cNvPicPr/>
                        </pic:nvPicPr>
                        <pic:blipFill>
                          <a:blip r:embed="rId278" cstate="print"/>
                          <a:stretch>
                            <a:fillRect/>
                          </a:stretch>
                        </pic:blipFill>
                        <pic:spPr>
                          <a:xfrm>
                            <a:off x="395278" y="151206"/>
                            <a:ext cx="5328713" cy="1679433"/>
                          </a:xfrm>
                          <a:prstGeom prst="rect">
                            <a:avLst/>
                          </a:prstGeom>
                        </pic:spPr>
                      </pic:pic>
                      <wps:wsp>
                        <wps:cNvPr id="1499" name="Textbox 1499"/>
                        <wps:cNvSpPr txBox="1"/>
                        <wps:spPr>
                          <a:xfrm>
                            <a:off x="1441" y="1441"/>
                            <a:ext cx="6117590" cy="2760345"/>
                          </a:xfrm>
                          <a:prstGeom prst="rect">
                            <a:avLst/>
                          </a:prstGeom>
                          <a:ln w="2882">
                            <a:solidFill>
                              <a:srgbClr val="A2A3A3"/>
                            </a:solidFill>
                            <a:prstDash val="solid"/>
                          </a:ln>
                        </wps:spPr>
                        <wps:txbx>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49"/>
                                <w:rPr>
                                  <w:sz w:val="14"/>
                                </w:rPr>
                              </w:pPr>
                            </w:p>
                            <w:p>
                              <w:pPr>
                                <w:spacing w:before="0"/>
                                <w:ind w:left="234" w:right="0" w:firstLine="0"/>
                                <w:jc w:val="left"/>
                                <w:rPr>
                                  <w:rFonts w:ascii="Lucida Sans"/>
                                  <w:sz w:val="14"/>
                                </w:rPr>
                              </w:pPr>
                              <w:bookmarkStart w:name="_bookmark183" w:id="200"/>
                              <w:bookmarkEnd w:id="200"/>
                              <w:r>
                                <w:rPr/>
                              </w:r>
                              <w:r>
                                <w:rPr>
                                  <w:rFonts w:ascii="Lucida Sans"/>
                                  <w:color w:val="706F70"/>
                                  <w:sz w:val="14"/>
                                </w:rPr>
                                <w:t>FIGURE</w:t>
                              </w:r>
                              <w:r>
                                <w:rPr>
                                  <w:rFonts w:ascii="Lucida Sans"/>
                                  <w:color w:val="706F70"/>
                                  <w:spacing w:val="12"/>
                                  <w:sz w:val="14"/>
                                </w:rPr>
                                <w:t> </w:t>
                              </w:r>
                              <w:r>
                                <w:rPr>
                                  <w:rFonts w:ascii="Lucida Sans"/>
                                  <w:color w:val="706F70"/>
                                  <w:spacing w:val="-10"/>
                                  <w:sz w:val="14"/>
                                </w:rPr>
                                <w:t>3</w:t>
                              </w:r>
                            </w:p>
                            <w:p>
                              <w:pPr>
                                <w:spacing w:line="261" w:lineRule="auto" w:before="14"/>
                                <w:ind w:left="234" w:right="59" w:firstLine="0"/>
                                <w:jc w:val="left"/>
                                <w:rPr>
                                  <w:rFonts w:ascii="Lucida Sans"/>
                                  <w:sz w:val="14"/>
                                </w:rPr>
                              </w:pPr>
                              <w:r>
                                <w:rPr>
                                  <w:rFonts w:ascii="Lucida Sans"/>
                                  <w:color w:val="706F70"/>
                                  <w:spacing w:val="-2"/>
                                  <w:sz w:val="14"/>
                                </w:rPr>
                                <w:t>The</w:t>
                              </w:r>
                              <w:r>
                                <w:rPr>
                                  <w:rFonts w:ascii="Lucida Sans"/>
                                  <w:color w:val="706F70"/>
                                  <w:spacing w:val="-5"/>
                                  <w:sz w:val="14"/>
                                </w:rPr>
                                <w:t> </w:t>
                              </w:r>
                              <w:r>
                                <w:rPr>
                                  <w:rFonts w:ascii="Arial"/>
                                  <w:color w:val="706F70"/>
                                  <w:spacing w:val="-2"/>
                                  <w:sz w:val="14"/>
                                </w:rPr>
                                <w:t>fi</w:t>
                              </w:r>
                              <w:r>
                                <w:rPr>
                                  <w:rFonts w:ascii="Lucida Sans"/>
                                  <w:color w:val="706F70"/>
                                  <w:spacing w:val="-2"/>
                                  <w:sz w:val="14"/>
                                </w:rPr>
                                <w:t>gure</w:t>
                              </w:r>
                              <w:r>
                                <w:rPr>
                                  <w:rFonts w:ascii="Lucida Sans"/>
                                  <w:color w:val="706F70"/>
                                  <w:spacing w:val="-3"/>
                                  <w:sz w:val="14"/>
                                </w:rPr>
                                <w:t> </w:t>
                              </w:r>
                              <w:r>
                                <w:rPr>
                                  <w:rFonts w:ascii="Lucida Sans"/>
                                  <w:color w:val="706F70"/>
                                  <w:spacing w:val="-2"/>
                                  <w:sz w:val="14"/>
                                </w:rPr>
                                <w:t>illustrates</w:t>
                              </w:r>
                              <w:r>
                                <w:rPr>
                                  <w:rFonts w:ascii="Lucida Sans"/>
                                  <w:color w:val="706F70"/>
                                  <w:spacing w:val="-3"/>
                                  <w:sz w:val="14"/>
                                </w:rPr>
                                <w:t> </w:t>
                              </w:r>
                              <w:r>
                                <w:rPr>
                                  <w:rFonts w:ascii="Lucida Sans"/>
                                  <w:color w:val="706F70"/>
                                  <w:spacing w:val="-2"/>
                                  <w:sz w:val="14"/>
                                </w:rPr>
                                <w:t>our</w:t>
                              </w:r>
                              <w:r>
                                <w:rPr>
                                  <w:rFonts w:ascii="Lucida Sans"/>
                                  <w:color w:val="706F70"/>
                                  <w:spacing w:val="-3"/>
                                  <w:sz w:val="14"/>
                                </w:rPr>
                                <w:t> </w:t>
                              </w:r>
                              <w:r>
                                <w:rPr>
                                  <w:rFonts w:ascii="Lucida Sans"/>
                                  <w:color w:val="706F70"/>
                                  <w:spacing w:val="-2"/>
                                  <w:sz w:val="14"/>
                                </w:rPr>
                                <w:t>approach</w:t>
                              </w:r>
                              <w:r>
                                <w:rPr>
                                  <w:rFonts w:ascii="Lucida Sans"/>
                                  <w:color w:val="706F70"/>
                                  <w:spacing w:val="-3"/>
                                  <w:sz w:val="14"/>
                                </w:rPr>
                                <w:t> </w:t>
                              </w:r>
                              <w:r>
                                <w:rPr>
                                  <w:rFonts w:ascii="Lucida Sans"/>
                                  <w:color w:val="706F70"/>
                                  <w:spacing w:val="-2"/>
                                  <w:sz w:val="14"/>
                                </w:rPr>
                                <w:t>of</w:t>
                              </w:r>
                              <w:r>
                                <w:rPr>
                                  <w:rFonts w:ascii="Lucida Sans"/>
                                  <w:color w:val="706F70"/>
                                  <w:spacing w:val="-3"/>
                                  <w:sz w:val="14"/>
                                </w:rPr>
                                <w:t> </w:t>
                              </w:r>
                              <w:r>
                                <w:rPr>
                                  <w:rFonts w:ascii="Lucida Sans"/>
                                  <w:color w:val="706F70"/>
                                  <w:spacing w:val="-2"/>
                                  <w:sz w:val="14"/>
                                </w:rPr>
                                <w:t>facial</w:t>
                              </w:r>
                              <w:r>
                                <w:rPr>
                                  <w:rFonts w:ascii="Lucida Sans"/>
                                  <w:color w:val="706F70"/>
                                  <w:spacing w:val="-3"/>
                                  <w:sz w:val="14"/>
                                </w:rPr>
                                <w:t> </w:t>
                              </w:r>
                              <w:r>
                                <w:rPr>
                                  <w:rFonts w:ascii="Lucida Sans"/>
                                  <w:color w:val="706F70"/>
                                  <w:spacing w:val="-2"/>
                                  <w:sz w:val="14"/>
                                </w:rPr>
                                <w:t>weight</w:t>
                              </w:r>
                              <w:r>
                                <w:rPr>
                                  <w:rFonts w:ascii="Lucida Sans"/>
                                  <w:color w:val="706F70"/>
                                  <w:spacing w:val="-3"/>
                                  <w:sz w:val="14"/>
                                </w:rPr>
                                <w:t> </w:t>
                              </w:r>
                              <w:r>
                                <w:rPr>
                                  <w:rFonts w:ascii="Lucida Sans"/>
                                  <w:color w:val="706F70"/>
                                  <w:spacing w:val="-2"/>
                                  <w:sz w:val="14"/>
                                </w:rPr>
                                <w:t>gain simulation.</w:t>
                              </w:r>
                              <w:r>
                                <w:rPr>
                                  <w:rFonts w:ascii="Lucida Sans"/>
                                  <w:color w:val="706F70"/>
                                  <w:spacing w:val="-3"/>
                                  <w:sz w:val="14"/>
                                </w:rPr>
                                <w:t> </w:t>
                              </w:r>
                              <w:r>
                                <w:rPr>
                                  <w:rFonts w:ascii="Lucida Sans"/>
                                  <w:color w:val="706F70"/>
                                  <w:spacing w:val="-2"/>
                                  <w:sz w:val="14"/>
                                </w:rPr>
                                <w:t>When modifying</w:t>
                              </w:r>
                              <w:r>
                                <w:rPr>
                                  <w:rFonts w:ascii="Lucida Sans"/>
                                  <w:color w:val="706F70"/>
                                  <w:spacing w:val="-3"/>
                                  <w:sz w:val="14"/>
                                </w:rPr>
                                <w:t> </w:t>
                              </w:r>
                              <w:r>
                                <w:rPr>
                                  <w:rFonts w:ascii="Lucida Sans"/>
                                  <w:color w:val="706F70"/>
                                  <w:spacing w:val="-2"/>
                                  <w:sz w:val="14"/>
                                </w:rPr>
                                <w:t>the</w:t>
                              </w:r>
                              <w:r>
                                <w:rPr>
                                  <w:rFonts w:ascii="Lucida Sans"/>
                                  <w:color w:val="706F70"/>
                                  <w:spacing w:val="-3"/>
                                  <w:sz w:val="14"/>
                                </w:rPr>
                                <w:t> </w:t>
                              </w:r>
                              <w:r>
                                <w:rPr>
                                  <w:rFonts w:ascii="Lucida Sans"/>
                                  <w:color w:val="706F70"/>
                                  <w:spacing w:val="-2"/>
                                  <w:sz w:val="14"/>
                                </w:rPr>
                                <w:t>weight</w:t>
                              </w:r>
                              <w:r>
                                <w:rPr>
                                  <w:rFonts w:ascii="Lucida Sans"/>
                                  <w:color w:val="706F70"/>
                                  <w:spacing w:val="-3"/>
                                  <w:sz w:val="14"/>
                                </w:rPr>
                                <w:t> </w:t>
                              </w:r>
                              <w:r>
                                <w:rPr>
                                  <w:rFonts w:ascii="Lucida Sans"/>
                                  <w:color w:val="706F70"/>
                                  <w:spacing w:val="-2"/>
                                  <w:sz w:val="14"/>
                                </w:rPr>
                                <w:t>of</w:t>
                              </w:r>
                              <w:r>
                                <w:rPr>
                                  <w:rFonts w:ascii="Lucida Sans"/>
                                  <w:color w:val="706F70"/>
                                  <w:spacing w:val="-3"/>
                                  <w:sz w:val="14"/>
                                </w:rPr>
                                <w:t> </w:t>
                              </w:r>
                              <w:r>
                                <w:rPr>
                                  <w:rFonts w:ascii="Lucida Sans"/>
                                  <w:color w:val="706F70"/>
                                  <w:spacing w:val="-2"/>
                                  <w:sz w:val="14"/>
                                </w:rPr>
                                <w:t>an</w:t>
                              </w:r>
                              <w:r>
                                <w:rPr>
                                  <w:rFonts w:ascii="Lucida Sans"/>
                                  <w:color w:val="706F70"/>
                                  <w:spacing w:val="-3"/>
                                  <w:sz w:val="14"/>
                                </w:rPr>
                                <w:t> </w:t>
                              </w:r>
                              <w:r>
                                <w:rPr>
                                  <w:rFonts w:ascii="Lucida Sans"/>
                                  <w:color w:val="706F70"/>
                                  <w:spacing w:val="-2"/>
                                  <w:sz w:val="14"/>
                                </w:rPr>
                                <w:t>avatar</w:t>
                              </w:r>
                              <w:r>
                                <w:rPr>
                                  <w:rFonts w:ascii="Lucida Sans"/>
                                  <w:color w:val="706F70"/>
                                  <w:spacing w:val="-3"/>
                                  <w:sz w:val="14"/>
                                </w:rPr>
                                <w:t> </w:t>
                              </w:r>
                              <w:r>
                                <w:rPr>
                                  <w:rFonts w:ascii="Lucida Sans"/>
                                  <w:color w:val="706F70"/>
                                  <w:spacing w:val="-2"/>
                                  <w:sz w:val="14"/>
                                </w:rPr>
                                <w:t>(left),</w:t>
                              </w:r>
                              <w:r>
                                <w:rPr>
                                  <w:rFonts w:ascii="Lucida Sans"/>
                                  <w:color w:val="706F70"/>
                                  <w:spacing w:val="-3"/>
                                  <w:sz w:val="14"/>
                                </w:rPr>
                                <w:t> </w:t>
                              </w:r>
                              <w:r>
                                <w:rPr>
                                  <w:rFonts w:ascii="Lucida Sans"/>
                                  <w:color w:val="706F70"/>
                                  <w:spacing w:val="-2"/>
                                  <w:sz w:val="14"/>
                                </w:rPr>
                                <w:t>part of</w:t>
                              </w:r>
                              <w:r>
                                <w:rPr>
                                  <w:rFonts w:ascii="Lucida Sans"/>
                                  <w:color w:val="706F70"/>
                                  <w:spacing w:val="-3"/>
                                  <w:sz w:val="14"/>
                                </w:rPr>
                                <w:t> </w:t>
                              </w:r>
                              <w:r>
                                <w:rPr>
                                  <w:rFonts w:ascii="Lucida Sans"/>
                                  <w:color w:val="706F70"/>
                                  <w:spacing w:val="-2"/>
                                  <w:sz w:val="14"/>
                                </w:rPr>
                                <w:t>the</w:t>
                              </w:r>
                              <w:r>
                                <w:rPr>
                                  <w:rFonts w:ascii="Lucida Sans"/>
                                  <w:color w:val="706F70"/>
                                  <w:spacing w:val="-5"/>
                                  <w:sz w:val="14"/>
                                </w:rPr>
                                <w:t> </w:t>
                              </w:r>
                              <w:r>
                                <w:rPr>
                                  <w:rFonts w:ascii="Lucida Sans"/>
                                  <w:color w:val="706F70"/>
                                  <w:spacing w:val="-2"/>
                                  <w:sz w:val="14"/>
                                </w:rPr>
                                <w:t>face</w:t>
                              </w:r>
                              <w:r>
                                <w:rPr>
                                  <w:rFonts w:ascii="Lucida Sans"/>
                                  <w:color w:val="706F70"/>
                                  <w:spacing w:val="-3"/>
                                  <w:sz w:val="14"/>
                                </w:rPr>
                                <w:t> </w:t>
                              </w:r>
                              <w:r>
                                <w:rPr>
                                  <w:rFonts w:ascii="Lucida Sans"/>
                                  <w:color w:val="706F70"/>
                                  <w:spacing w:val="-2"/>
                                  <w:sz w:val="14"/>
                                </w:rPr>
                                <w:t>region </w:t>
                              </w:r>
                              <w:r>
                                <w:rPr>
                                  <w:rFonts w:ascii="Lucida Sans"/>
                                  <w:color w:val="706F70"/>
                                  <w:spacing w:val="-6"/>
                                  <w:sz w:val="14"/>
                                </w:rPr>
                                <w:t>(highlighted</w:t>
                              </w:r>
                              <w:r>
                                <w:rPr>
                                  <w:rFonts w:ascii="Lucida Sans"/>
                                  <w:color w:val="706F70"/>
                                  <w:sz w:val="14"/>
                                </w:rPr>
                                <w:t> </w:t>
                              </w:r>
                              <w:r>
                                <w:rPr>
                                  <w:rFonts w:ascii="Lucida Sans"/>
                                  <w:color w:val="706F70"/>
                                  <w:spacing w:val="-6"/>
                                  <w:sz w:val="14"/>
                                </w:rPr>
                                <w:t>in</w:t>
                              </w:r>
                              <w:r>
                                <w:rPr>
                                  <w:rFonts w:ascii="Lucida Sans"/>
                                  <w:color w:val="706F70"/>
                                  <w:sz w:val="14"/>
                                </w:rPr>
                                <w:t> </w:t>
                              </w:r>
                              <w:r>
                                <w:rPr>
                                  <w:rFonts w:ascii="Lucida Sans"/>
                                  <w:color w:val="706F70"/>
                                  <w:spacing w:val="-6"/>
                                  <w:sz w:val="14"/>
                                </w:rPr>
                                <w:t>red)</w:t>
                              </w:r>
                              <w:r>
                                <w:rPr>
                                  <w:rFonts w:ascii="Lucida Sans"/>
                                  <w:color w:val="706F70"/>
                                  <w:sz w:val="14"/>
                                </w:rPr>
                                <w:t> </w:t>
                              </w:r>
                              <w:r>
                                <w:rPr>
                                  <w:rFonts w:ascii="Lucida Sans"/>
                                  <w:color w:val="706F70"/>
                                  <w:spacing w:val="-6"/>
                                  <w:sz w:val="14"/>
                                </w:rPr>
                                <w:t>is</w:t>
                              </w:r>
                              <w:r>
                                <w:rPr>
                                  <w:rFonts w:ascii="Lucida Sans"/>
                                  <w:color w:val="706F70"/>
                                  <w:sz w:val="14"/>
                                </w:rPr>
                                <w:t> </w:t>
                              </w:r>
                              <w:r>
                                <w:rPr>
                                  <w:rFonts w:ascii="Arial"/>
                                  <w:color w:val="706F70"/>
                                  <w:spacing w:val="-6"/>
                                  <w:sz w:val="14"/>
                                </w:rPr>
                                <w:t>fi</w:t>
                              </w:r>
                              <w:r>
                                <w:rPr>
                                  <w:rFonts w:ascii="Lucida Sans"/>
                                  <w:color w:val="706F70"/>
                                  <w:spacing w:val="-6"/>
                                  <w:sz w:val="14"/>
                                </w:rPr>
                                <w:t>xed</w:t>
                              </w:r>
                              <w:r>
                                <w:rPr>
                                  <w:rFonts w:ascii="Lucida Sans"/>
                                  <w:color w:val="706F70"/>
                                  <w:sz w:val="14"/>
                                </w:rPr>
                                <w:t> </w:t>
                              </w:r>
                              <w:r>
                                <w:rPr>
                                  <w:rFonts w:ascii="Lucida Sans"/>
                                  <w:color w:val="706F70"/>
                                  <w:spacing w:val="-6"/>
                                  <w:sz w:val="14"/>
                                </w:rPr>
                                <w:t>(center</w:t>
                              </w:r>
                              <w:r>
                                <w:rPr>
                                  <w:rFonts w:ascii="Lucida Sans"/>
                                  <w:color w:val="706F70"/>
                                  <w:sz w:val="14"/>
                                </w:rPr>
                                <w:t> </w:t>
                              </w:r>
                              <w:r>
                                <w:rPr>
                                  <w:rFonts w:ascii="Lucida Sans"/>
                                  <w:color w:val="706F70"/>
                                  <w:spacing w:val="-6"/>
                                  <w:sz w:val="14"/>
                                </w:rPr>
                                <w:t>left).</w:t>
                              </w:r>
                              <w:r>
                                <w:rPr>
                                  <w:rFonts w:ascii="Lucida Sans"/>
                                  <w:color w:val="706F70"/>
                                  <w:sz w:val="14"/>
                                </w:rPr>
                                <w:t> </w:t>
                              </w:r>
                              <w:r>
                                <w:rPr>
                                  <w:rFonts w:ascii="Lucida Sans"/>
                                  <w:color w:val="706F70"/>
                                  <w:spacing w:val="-6"/>
                                  <w:sz w:val="14"/>
                                </w:rPr>
                                <w:t>The</w:t>
                              </w:r>
                              <w:r>
                                <w:rPr>
                                  <w:rFonts w:ascii="Lucida Sans"/>
                                  <w:color w:val="706F70"/>
                                  <w:sz w:val="14"/>
                                </w:rPr>
                                <w:t> </w:t>
                              </w:r>
                              <w:r>
                                <w:rPr>
                                  <w:rFonts w:ascii="Lucida Sans"/>
                                  <w:color w:val="706F70"/>
                                  <w:spacing w:val="-6"/>
                                  <w:sz w:val="14"/>
                                </w:rPr>
                                <w:t>modi</w:t>
                              </w:r>
                              <w:r>
                                <w:rPr>
                                  <w:rFonts w:ascii="Arial"/>
                                  <w:color w:val="706F70"/>
                                  <w:spacing w:val="-6"/>
                                  <w:sz w:val="14"/>
                                </w:rPr>
                                <w:t>fi</w:t>
                              </w:r>
                              <w:r>
                                <w:rPr>
                                  <w:rFonts w:ascii="Lucida Sans"/>
                                  <w:color w:val="706F70"/>
                                  <w:spacing w:val="-6"/>
                                  <w:sz w:val="14"/>
                                </w:rPr>
                                <w:t>ed</w:t>
                              </w:r>
                              <w:r>
                                <w:rPr>
                                  <w:rFonts w:ascii="Lucida Sans"/>
                                  <w:color w:val="706F70"/>
                                  <w:sz w:val="14"/>
                                </w:rPr>
                                <w:t> </w:t>
                              </w:r>
                              <w:r>
                                <w:rPr>
                                  <w:rFonts w:ascii="Lucida Sans"/>
                                  <w:color w:val="706F70"/>
                                  <w:spacing w:val="-6"/>
                                  <w:sz w:val="14"/>
                                </w:rPr>
                                <w:t>vertices</w:t>
                              </w:r>
                              <w:r>
                                <w:rPr>
                                  <w:rFonts w:ascii="Lucida Sans"/>
                                  <w:color w:val="706F70"/>
                                  <w:sz w:val="14"/>
                                </w:rPr>
                                <w:t> </w:t>
                              </w:r>
                              <w:r>
                                <w:rPr>
                                  <w:rFonts w:ascii="Lucida Sans"/>
                                  <w:color w:val="706F70"/>
                                  <w:spacing w:val="-6"/>
                                  <w:sz w:val="14"/>
                                </w:rPr>
                                <w:t>are</w:t>
                              </w:r>
                              <w:r>
                                <w:rPr>
                                  <w:rFonts w:ascii="Lucida Sans"/>
                                  <w:color w:val="706F70"/>
                                  <w:sz w:val="14"/>
                                </w:rPr>
                                <w:t> </w:t>
                              </w:r>
                              <w:r>
                                <w:rPr>
                                  <w:rFonts w:ascii="Lucida Sans"/>
                                  <w:color w:val="706F70"/>
                                  <w:spacing w:val="-6"/>
                                  <w:sz w:val="14"/>
                                </w:rPr>
                                <w:t>stitched</w:t>
                              </w:r>
                              <w:r>
                                <w:rPr>
                                  <w:rFonts w:ascii="Lucida Sans"/>
                                  <w:color w:val="706F70"/>
                                  <w:sz w:val="14"/>
                                </w:rPr>
                                <w:t> </w:t>
                              </w:r>
                              <w:r>
                                <w:rPr>
                                  <w:rFonts w:ascii="Lucida Sans"/>
                                  <w:color w:val="706F70"/>
                                  <w:spacing w:val="-6"/>
                                  <w:sz w:val="14"/>
                                </w:rPr>
                                <w:t>to</w:t>
                              </w:r>
                              <w:r>
                                <w:rPr>
                                  <w:rFonts w:ascii="Lucida Sans"/>
                                  <w:color w:val="706F70"/>
                                  <w:sz w:val="14"/>
                                </w:rPr>
                                <w:t> </w:t>
                              </w:r>
                              <w:r>
                                <w:rPr>
                                  <w:rFonts w:ascii="Lucida Sans"/>
                                  <w:color w:val="706F70"/>
                                  <w:spacing w:val="-6"/>
                                  <w:sz w:val="14"/>
                                </w:rPr>
                                <w:t>the</w:t>
                              </w:r>
                              <w:r>
                                <w:rPr>
                                  <w:rFonts w:ascii="Lucida Sans"/>
                                  <w:color w:val="706F70"/>
                                  <w:sz w:val="14"/>
                                </w:rPr>
                                <w:t> </w:t>
                              </w:r>
                              <w:r>
                                <w:rPr>
                                  <w:rFonts w:ascii="Lucida Sans"/>
                                  <w:color w:val="706F70"/>
                                  <w:spacing w:val="-6"/>
                                  <w:sz w:val="14"/>
                                </w:rPr>
                                <w:t>face</w:t>
                              </w:r>
                              <w:r>
                                <w:rPr>
                                  <w:rFonts w:ascii="Lucida Sans"/>
                                  <w:color w:val="706F70"/>
                                  <w:sz w:val="14"/>
                                </w:rPr>
                                <w:t> </w:t>
                              </w:r>
                              <w:r>
                                <w:rPr>
                                  <w:rFonts w:ascii="Lucida Sans"/>
                                  <w:color w:val="706F70"/>
                                  <w:spacing w:val="-6"/>
                                  <w:sz w:val="14"/>
                                </w:rPr>
                                <w:t>region</w:t>
                              </w:r>
                              <w:r>
                                <w:rPr>
                                  <w:rFonts w:ascii="Lucida Sans"/>
                                  <w:color w:val="706F70"/>
                                  <w:sz w:val="14"/>
                                </w:rPr>
                                <w:t> </w:t>
                              </w:r>
                              <w:r>
                                <w:rPr>
                                  <w:rFonts w:ascii="Lucida Sans"/>
                                  <w:color w:val="706F70"/>
                                  <w:spacing w:val="-6"/>
                                  <w:sz w:val="14"/>
                                </w:rPr>
                                <w:t>in</w:t>
                              </w:r>
                              <w:r>
                                <w:rPr>
                                  <w:rFonts w:ascii="Lucida Sans"/>
                                  <w:color w:val="706F70"/>
                                  <w:sz w:val="14"/>
                                </w:rPr>
                                <w:t> </w:t>
                              </w:r>
                              <w:r>
                                <w:rPr>
                                  <w:rFonts w:ascii="Lucida Sans"/>
                                  <w:color w:val="706F70"/>
                                  <w:spacing w:val="-6"/>
                                  <w:sz w:val="14"/>
                                </w:rPr>
                                <w:t>a</w:t>
                              </w:r>
                              <w:r>
                                <w:rPr>
                                  <w:rFonts w:ascii="Lucida Sans"/>
                                  <w:color w:val="706F70"/>
                                  <w:sz w:val="14"/>
                                </w:rPr>
                                <w:t> </w:t>
                              </w:r>
                              <w:r>
                                <w:rPr>
                                  <w:rFonts w:ascii="Lucida Sans"/>
                                  <w:color w:val="706F70"/>
                                  <w:spacing w:val="-6"/>
                                  <w:sz w:val="14"/>
                                </w:rPr>
                                <w:t>seamless</w:t>
                              </w:r>
                              <w:r>
                                <w:rPr>
                                  <w:rFonts w:ascii="Lucida Sans"/>
                                  <w:color w:val="706F70"/>
                                  <w:sz w:val="14"/>
                                </w:rPr>
                                <w:t> </w:t>
                              </w:r>
                              <w:r>
                                <w:rPr>
                                  <w:rFonts w:ascii="Lucida Sans"/>
                                  <w:color w:val="706F70"/>
                                  <w:spacing w:val="-6"/>
                                  <w:sz w:val="14"/>
                                </w:rPr>
                                <w:t>manner</w:t>
                              </w:r>
                              <w:r>
                                <w:rPr>
                                  <w:rFonts w:ascii="Lucida Sans"/>
                                  <w:color w:val="706F70"/>
                                  <w:sz w:val="14"/>
                                </w:rPr>
                                <w:t> </w:t>
                              </w:r>
                              <w:r>
                                <w:rPr>
                                  <w:rFonts w:ascii="Lucida Sans"/>
                                  <w:color w:val="706F70"/>
                                  <w:spacing w:val="-6"/>
                                  <w:sz w:val="14"/>
                                </w:rPr>
                                <w:t>using</w:t>
                              </w:r>
                              <w:r>
                                <w:rPr>
                                  <w:rFonts w:ascii="Lucida Sans"/>
                                  <w:color w:val="706F70"/>
                                  <w:sz w:val="14"/>
                                </w:rPr>
                                <w:t> </w:t>
                              </w:r>
                              <w:r>
                                <w:rPr>
                                  <w:rFonts w:ascii="Lucida Sans"/>
                                  <w:color w:val="706F70"/>
                                  <w:spacing w:val="-6"/>
                                  <w:sz w:val="14"/>
                                </w:rPr>
                                <w:t>differential</w:t>
                              </w:r>
                              <w:r>
                                <w:rPr>
                                  <w:rFonts w:ascii="Lucida Sans"/>
                                  <w:color w:val="706F70"/>
                                  <w:sz w:val="14"/>
                                </w:rPr>
                                <w:t> </w:t>
                              </w:r>
                              <w:r>
                                <w:rPr>
                                  <w:rFonts w:ascii="Lucida Sans"/>
                                  <w:color w:val="706F70"/>
                                  <w:spacing w:val="-6"/>
                                  <w:sz w:val="14"/>
                                </w:rPr>
                                <w:t>coordinates</w:t>
                              </w:r>
                              <w:r>
                                <w:rPr>
                                  <w:rFonts w:ascii="Lucida Sans"/>
                                  <w:color w:val="706F70"/>
                                  <w:sz w:val="14"/>
                                </w:rPr>
                                <w:t> </w:t>
                              </w:r>
                              <w:r>
                                <w:rPr>
                                  <w:rFonts w:ascii="Lucida Sans"/>
                                  <w:color w:val="706F70"/>
                                  <w:w w:val="90"/>
                                  <w:sz w:val="14"/>
                                </w:rPr>
                                <w:t>(</w:t>
                              </w:r>
                              <w:hyperlink w:history="true" w:anchor="_bookmark267">
                                <w:r>
                                  <w:rPr>
                                    <w:rFonts w:ascii="Lucida Sans"/>
                                    <w:color w:val="D93133"/>
                                    <w:w w:val="90"/>
                                    <w:sz w:val="14"/>
                                  </w:rPr>
                                  <w:t>Sorkine, 2005</w:t>
                                </w:r>
                              </w:hyperlink>
                              <w:r>
                                <w:rPr>
                                  <w:rFonts w:ascii="Lucida Sans"/>
                                  <w:color w:val="706F70"/>
                                  <w:w w:val="90"/>
                                  <w:sz w:val="14"/>
                                </w:rPr>
                                <w:t>)</w:t>
                              </w:r>
                              <w:r>
                                <w:rPr>
                                  <w:rFonts w:ascii="Lucida Sans"/>
                                  <w:color w:val="706F70"/>
                                  <w:spacing w:val="-2"/>
                                  <w:w w:val="90"/>
                                  <w:sz w:val="14"/>
                                </w:rPr>
                                <w:t> </w:t>
                              </w:r>
                              <w:r>
                                <w:rPr>
                                  <w:rFonts w:ascii="Lucida Sans"/>
                                  <w:color w:val="706F70"/>
                                  <w:w w:val="90"/>
                                  <w:sz w:val="14"/>
                                </w:rPr>
                                <w:t>(center</w:t>
                              </w:r>
                              <w:r>
                                <w:rPr>
                                  <w:rFonts w:ascii="Lucida Sans"/>
                                  <w:color w:val="706F70"/>
                                  <w:spacing w:val="-2"/>
                                  <w:w w:val="90"/>
                                  <w:sz w:val="14"/>
                                </w:rPr>
                                <w:t> </w:t>
                              </w:r>
                              <w:r>
                                <w:rPr>
                                  <w:rFonts w:ascii="Lucida Sans"/>
                                  <w:color w:val="706F70"/>
                                  <w:w w:val="90"/>
                                  <w:sz w:val="14"/>
                                </w:rPr>
                                <w:t>right). Not</w:t>
                              </w:r>
                              <w:r>
                                <w:rPr>
                                  <w:rFonts w:ascii="Lucida Sans"/>
                                  <w:color w:val="706F70"/>
                                  <w:spacing w:val="-1"/>
                                  <w:w w:val="90"/>
                                  <w:sz w:val="14"/>
                                </w:rPr>
                                <w:t> </w:t>
                              </w:r>
                              <w:r>
                                <w:rPr>
                                  <w:rFonts w:ascii="Lucida Sans"/>
                                  <w:color w:val="706F70"/>
                                  <w:w w:val="90"/>
                                  <w:sz w:val="14"/>
                                </w:rPr>
                                <w:t>keeping these vertices </w:t>
                              </w:r>
                              <w:r>
                                <w:rPr>
                                  <w:rFonts w:ascii="Arial"/>
                                  <w:color w:val="706F70"/>
                                  <w:w w:val="90"/>
                                  <w:sz w:val="14"/>
                                </w:rPr>
                                <w:t>fi</w:t>
                              </w:r>
                              <w:r>
                                <w:rPr>
                                  <w:rFonts w:ascii="Lucida Sans"/>
                                  <w:color w:val="706F70"/>
                                  <w:w w:val="90"/>
                                  <w:sz w:val="14"/>
                                </w:rPr>
                                <w:t>xed would</w:t>
                              </w:r>
                              <w:r>
                                <w:rPr>
                                  <w:rFonts w:ascii="Lucida Sans"/>
                                  <w:color w:val="706F70"/>
                                  <w:spacing w:val="-1"/>
                                  <w:w w:val="90"/>
                                  <w:sz w:val="14"/>
                                </w:rPr>
                                <w:t> </w:t>
                              </w:r>
                              <w:r>
                                <w:rPr>
                                  <w:rFonts w:ascii="Lucida Sans"/>
                                  <w:color w:val="706F70"/>
                                  <w:w w:val="90"/>
                                  <w:sz w:val="14"/>
                                </w:rPr>
                                <w:t>require recalculating</w:t>
                              </w:r>
                              <w:r>
                                <w:rPr>
                                  <w:rFonts w:ascii="Lucida Sans"/>
                                  <w:color w:val="706F70"/>
                                  <w:spacing w:val="-2"/>
                                  <w:w w:val="90"/>
                                  <w:sz w:val="14"/>
                                </w:rPr>
                                <w:t> </w:t>
                              </w:r>
                              <w:r>
                                <w:rPr>
                                  <w:rFonts w:ascii="Lucida Sans"/>
                                  <w:color w:val="706F70"/>
                                  <w:w w:val="90"/>
                                  <w:sz w:val="14"/>
                                </w:rPr>
                                <w:t>the position</w:t>
                              </w:r>
                              <w:r>
                                <w:rPr>
                                  <w:rFonts w:ascii="Lucida Sans"/>
                                  <w:color w:val="706F70"/>
                                  <w:spacing w:val="-1"/>
                                  <w:w w:val="90"/>
                                  <w:sz w:val="14"/>
                                </w:rPr>
                                <w:t> </w:t>
                              </w:r>
                              <w:r>
                                <w:rPr>
                                  <w:rFonts w:ascii="Lucida Sans"/>
                                  <w:color w:val="706F70"/>
                                  <w:w w:val="90"/>
                                  <w:sz w:val="14"/>
                                </w:rPr>
                                <w:t>of all</w:t>
                              </w:r>
                              <w:r>
                                <w:rPr>
                                  <w:rFonts w:ascii="Lucida Sans"/>
                                  <w:color w:val="706F70"/>
                                  <w:spacing w:val="-1"/>
                                  <w:w w:val="90"/>
                                  <w:sz w:val="14"/>
                                </w:rPr>
                                <w:t> </w:t>
                              </w:r>
                              <w:r>
                                <w:rPr>
                                  <w:rFonts w:ascii="Lucida Sans"/>
                                  <w:color w:val="706F70"/>
                                  <w:w w:val="90"/>
                                  <w:sz w:val="14"/>
                                </w:rPr>
                                <w:t>auxiliary meshes</w:t>
                              </w:r>
                              <w:r>
                                <w:rPr>
                                  <w:rFonts w:ascii="Lucida Sans"/>
                                  <w:color w:val="706F70"/>
                                  <w:spacing w:val="-1"/>
                                  <w:w w:val="90"/>
                                  <w:sz w:val="14"/>
                                </w:rPr>
                                <w:t> </w:t>
                              </w:r>
                              <w:r>
                                <w:rPr>
                                  <w:rFonts w:ascii="Lucida Sans"/>
                                  <w:color w:val="706F70"/>
                                  <w:w w:val="90"/>
                                  <w:sz w:val="14"/>
                                </w:rPr>
                                <w:t>such as</w:t>
                              </w:r>
                              <w:r>
                                <w:rPr>
                                  <w:rFonts w:ascii="Lucida Sans"/>
                                  <w:color w:val="706F70"/>
                                  <w:spacing w:val="-1"/>
                                  <w:w w:val="90"/>
                                  <w:sz w:val="14"/>
                                </w:rPr>
                                <w:t> </w:t>
                              </w:r>
                              <w:r>
                                <w:rPr>
                                  <w:rFonts w:ascii="Lucida Sans"/>
                                  <w:color w:val="706F70"/>
                                  <w:w w:val="90"/>
                                  <w:sz w:val="14"/>
                                </w:rPr>
                                <w:t>eyes and</w:t>
                              </w:r>
                              <w:r>
                                <w:rPr>
                                  <w:rFonts w:ascii="Lucida Sans"/>
                                  <w:color w:val="706F70"/>
                                  <w:spacing w:val="-1"/>
                                  <w:w w:val="90"/>
                                  <w:sz w:val="14"/>
                                </w:rPr>
                                <w:t> </w:t>
                              </w:r>
                              <w:r>
                                <w:rPr>
                                  <w:rFonts w:ascii="Lucida Sans"/>
                                  <w:color w:val="706F70"/>
                                  <w:w w:val="90"/>
                                  <w:sz w:val="14"/>
                                </w:rPr>
                                <w:t>teeth</w:t>
                              </w:r>
                              <w:r>
                                <w:rPr>
                                  <w:rFonts w:ascii="Lucida Sans"/>
                                  <w:color w:val="706F70"/>
                                  <w:sz w:val="14"/>
                                </w:rPr>
                                <w:t> </w:t>
                              </w:r>
                              <w:r>
                                <w:rPr>
                                  <w:rFonts w:ascii="Lucida Sans"/>
                                  <w:color w:val="706F70"/>
                                  <w:spacing w:val="-2"/>
                                  <w:sz w:val="14"/>
                                </w:rPr>
                                <w:t>due</w:t>
                              </w:r>
                              <w:r>
                                <w:rPr>
                                  <w:rFonts w:ascii="Lucida Sans"/>
                                  <w:color w:val="706F70"/>
                                  <w:spacing w:val="-10"/>
                                  <w:sz w:val="14"/>
                                </w:rPr>
                                <w:t> </w:t>
                              </w:r>
                              <w:r>
                                <w:rPr>
                                  <w:rFonts w:ascii="Lucida Sans"/>
                                  <w:color w:val="706F70"/>
                                  <w:spacing w:val="-2"/>
                                  <w:sz w:val="14"/>
                                </w:rPr>
                                <w:t>to</w:t>
                              </w:r>
                              <w:r>
                                <w:rPr>
                                  <w:rFonts w:ascii="Lucida Sans"/>
                                  <w:color w:val="706F70"/>
                                  <w:spacing w:val="-9"/>
                                  <w:sz w:val="14"/>
                                </w:rPr>
                                <w:t> </w:t>
                              </w:r>
                              <w:r>
                                <w:rPr>
                                  <w:rFonts w:ascii="Lucida Sans"/>
                                  <w:color w:val="706F70"/>
                                  <w:spacing w:val="-2"/>
                                  <w:sz w:val="14"/>
                                </w:rPr>
                                <w:t>the</w:t>
                              </w:r>
                              <w:r>
                                <w:rPr>
                                  <w:rFonts w:ascii="Lucida Sans"/>
                                  <w:color w:val="706F70"/>
                                  <w:spacing w:val="-9"/>
                                  <w:sz w:val="14"/>
                                </w:rPr>
                                <w:t> </w:t>
                              </w:r>
                              <w:r>
                                <w:rPr>
                                  <w:rFonts w:ascii="Lucida Sans"/>
                                  <w:color w:val="706F70"/>
                                  <w:spacing w:val="-2"/>
                                  <w:sz w:val="14"/>
                                </w:rPr>
                                <w:t>undesired</w:t>
                              </w:r>
                              <w:r>
                                <w:rPr>
                                  <w:rFonts w:ascii="Lucida Sans"/>
                                  <w:color w:val="706F70"/>
                                  <w:spacing w:val="-9"/>
                                  <w:sz w:val="14"/>
                                </w:rPr>
                                <w:t> </w:t>
                              </w:r>
                              <w:r>
                                <w:rPr>
                                  <w:rFonts w:ascii="Lucida Sans"/>
                                  <w:color w:val="706F70"/>
                                  <w:spacing w:val="-2"/>
                                  <w:sz w:val="14"/>
                                </w:rPr>
                                <w:t>change</w:t>
                              </w:r>
                              <w:r>
                                <w:rPr>
                                  <w:rFonts w:ascii="Lucida Sans"/>
                                  <w:color w:val="706F70"/>
                                  <w:spacing w:val="-9"/>
                                  <w:sz w:val="14"/>
                                </w:rPr>
                                <w:t> </w:t>
                              </w:r>
                              <w:r>
                                <w:rPr>
                                  <w:rFonts w:ascii="Lucida Sans"/>
                                  <w:color w:val="706F70"/>
                                  <w:spacing w:val="-2"/>
                                  <w:sz w:val="14"/>
                                </w:rPr>
                                <w:t>in</w:t>
                              </w:r>
                              <w:r>
                                <w:rPr>
                                  <w:rFonts w:ascii="Lucida Sans"/>
                                  <w:color w:val="706F70"/>
                                  <w:spacing w:val="-9"/>
                                  <w:sz w:val="14"/>
                                </w:rPr>
                                <w:t> </w:t>
                              </w:r>
                              <w:r>
                                <w:rPr>
                                  <w:rFonts w:ascii="Lucida Sans"/>
                                  <w:color w:val="706F70"/>
                                  <w:spacing w:val="-2"/>
                                  <w:sz w:val="14"/>
                                </w:rPr>
                                <w:t>facial</w:t>
                              </w:r>
                              <w:r>
                                <w:rPr>
                                  <w:rFonts w:ascii="Lucida Sans"/>
                                  <w:color w:val="706F70"/>
                                  <w:spacing w:val="-9"/>
                                  <w:sz w:val="14"/>
                                </w:rPr>
                                <w:t> </w:t>
                              </w:r>
                              <w:r>
                                <w:rPr>
                                  <w:rFonts w:ascii="Lucida Sans"/>
                                  <w:color w:val="706F70"/>
                                  <w:spacing w:val="-2"/>
                                  <w:sz w:val="14"/>
                                </w:rPr>
                                <w:t>proportions</w:t>
                              </w:r>
                              <w:r>
                                <w:rPr>
                                  <w:rFonts w:ascii="Lucida Sans"/>
                                  <w:color w:val="706F70"/>
                                  <w:spacing w:val="-9"/>
                                  <w:sz w:val="14"/>
                                </w:rPr>
                                <w:t> </w:t>
                              </w:r>
                              <w:r>
                                <w:rPr>
                                  <w:rFonts w:ascii="Lucida Sans"/>
                                  <w:color w:val="706F70"/>
                                  <w:spacing w:val="-2"/>
                                  <w:sz w:val="14"/>
                                </w:rPr>
                                <w:t>for</w:t>
                              </w:r>
                              <w:r>
                                <w:rPr>
                                  <w:rFonts w:ascii="Lucida Sans"/>
                                  <w:color w:val="706F70"/>
                                  <w:spacing w:val="-9"/>
                                  <w:sz w:val="14"/>
                                </w:rPr>
                                <w:t> </w:t>
                              </w:r>
                              <w:r>
                                <w:rPr>
                                  <w:rFonts w:ascii="Lucida Sans"/>
                                  <w:color w:val="706F70"/>
                                  <w:spacing w:val="-2"/>
                                  <w:sz w:val="14"/>
                                </w:rPr>
                                <w:t>nose,</w:t>
                              </w:r>
                              <w:r>
                                <w:rPr>
                                  <w:rFonts w:ascii="Lucida Sans"/>
                                  <w:color w:val="706F70"/>
                                  <w:spacing w:val="-9"/>
                                  <w:sz w:val="14"/>
                                </w:rPr>
                                <w:t> </w:t>
                              </w:r>
                              <w:r>
                                <w:rPr>
                                  <w:rFonts w:ascii="Lucida Sans"/>
                                  <w:color w:val="706F70"/>
                                  <w:spacing w:val="-2"/>
                                  <w:sz w:val="14"/>
                                </w:rPr>
                                <w:t>mouth</w:t>
                              </w:r>
                              <w:r>
                                <w:rPr>
                                  <w:rFonts w:ascii="Lucida Sans"/>
                                  <w:color w:val="706F70"/>
                                  <w:spacing w:val="-9"/>
                                  <w:sz w:val="14"/>
                                </w:rPr>
                                <w:t> </w:t>
                              </w:r>
                              <w:r>
                                <w:rPr>
                                  <w:rFonts w:ascii="Lucida Sans"/>
                                  <w:color w:val="706F70"/>
                                  <w:spacing w:val="-2"/>
                                  <w:sz w:val="14"/>
                                </w:rPr>
                                <w:t>and</w:t>
                              </w:r>
                              <w:r>
                                <w:rPr>
                                  <w:rFonts w:ascii="Lucida Sans"/>
                                  <w:color w:val="706F70"/>
                                  <w:spacing w:val="-9"/>
                                  <w:sz w:val="14"/>
                                </w:rPr>
                                <w:t> </w:t>
                              </w:r>
                              <w:r>
                                <w:rPr>
                                  <w:rFonts w:ascii="Lucida Sans"/>
                                  <w:color w:val="706F70"/>
                                  <w:spacing w:val="-2"/>
                                  <w:sz w:val="14"/>
                                </w:rPr>
                                <w:t>eyes</w:t>
                              </w:r>
                              <w:r>
                                <w:rPr>
                                  <w:rFonts w:ascii="Lucida Sans"/>
                                  <w:color w:val="706F70"/>
                                  <w:spacing w:val="-9"/>
                                  <w:sz w:val="14"/>
                                </w:rPr>
                                <w:t> </w:t>
                              </w:r>
                              <w:r>
                                <w:rPr>
                                  <w:rFonts w:ascii="Lucida Sans"/>
                                  <w:color w:val="706F70"/>
                                  <w:spacing w:val="-2"/>
                                  <w:sz w:val="14"/>
                                </w:rPr>
                                <w:t>stemming</w:t>
                              </w:r>
                              <w:r>
                                <w:rPr>
                                  <w:rFonts w:ascii="Lucida Sans"/>
                                  <w:color w:val="706F70"/>
                                  <w:spacing w:val="-10"/>
                                  <w:sz w:val="14"/>
                                </w:rPr>
                                <w:t> </w:t>
                              </w:r>
                              <w:r>
                                <w:rPr>
                                  <w:rFonts w:ascii="Lucida Sans"/>
                                  <w:color w:val="706F70"/>
                                  <w:spacing w:val="-2"/>
                                  <w:sz w:val="14"/>
                                </w:rPr>
                                <w:t>from</w:t>
                              </w:r>
                              <w:r>
                                <w:rPr>
                                  <w:rFonts w:ascii="Lucida Sans"/>
                                  <w:color w:val="706F70"/>
                                  <w:spacing w:val="-9"/>
                                  <w:sz w:val="14"/>
                                </w:rPr>
                                <w:t> </w:t>
                              </w:r>
                              <w:r>
                                <w:rPr>
                                  <w:rFonts w:ascii="Lucida Sans"/>
                                  <w:color w:val="706F70"/>
                                  <w:spacing w:val="-2"/>
                                  <w:sz w:val="14"/>
                                </w:rPr>
                                <w:t>changing</w:t>
                              </w:r>
                              <w:r>
                                <w:rPr>
                                  <w:rFonts w:ascii="Lucida Sans"/>
                                  <w:color w:val="706F70"/>
                                  <w:spacing w:val="-9"/>
                                  <w:sz w:val="14"/>
                                </w:rPr>
                                <w:t> </w:t>
                              </w:r>
                              <w:r>
                                <w:rPr>
                                  <w:rFonts w:ascii="Lucida Sans"/>
                                  <w:color w:val="706F70"/>
                                  <w:spacing w:val="-2"/>
                                  <w:sz w:val="14"/>
                                </w:rPr>
                                <w:t>the</w:t>
                              </w:r>
                              <w:r>
                                <w:rPr>
                                  <w:rFonts w:ascii="Lucida Sans"/>
                                  <w:color w:val="706F70"/>
                                  <w:spacing w:val="-9"/>
                                  <w:sz w:val="14"/>
                                </w:rPr>
                                <w:t> </w:t>
                              </w:r>
                              <w:r>
                                <w:rPr>
                                  <w:rFonts w:ascii="Lucida Sans"/>
                                  <w:color w:val="706F70"/>
                                  <w:spacing w:val="-2"/>
                                  <w:sz w:val="14"/>
                                </w:rPr>
                                <w:t>parameters</w:t>
                              </w:r>
                              <w:r>
                                <w:rPr>
                                  <w:rFonts w:ascii="Lucida Sans"/>
                                  <w:color w:val="706F70"/>
                                  <w:spacing w:val="-9"/>
                                  <w:sz w:val="14"/>
                                </w:rPr>
                                <w:t> </w:t>
                              </w:r>
                              <w:r>
                                <w:rPr>
                                  <w:rFonts w:ascii="Lucida Sans"/>
                                  <w:color w:val="706F70"/>
                                  <w:spacing w:val="-2"/>
                                  <w:sz w:val="14"/>
                                </w:rPr>
                                <w:t>of</w:t>
                              </w:r>
                              <w:r>
                                <w:rPr>
                                  <w:rFonts w:ascii="Lucida Sans"/>
                                  <w:color w:val="706F70"/>
                                  <w:spacing w:val="-9"/>
                                  <w:sz w:val="14"/>
                                </w:rPr>
                                <w:t> </w:t>
                              </w:r>
                              <w:r>
                                <w:rPr>
                                  <w:rFonts w:ascii="Lucida Sans"/>
                                  <w:color w:val="706F70"/>
                                  <w:spacing w:val="-2"/>
                                  <w:sz w:val="14"/>
                                </w:rPr>
                                <w:t>the</w:t>
                              </w:r>
                              <w:r>
                                <w:rPr>
                                  <w:rFonts w:ascii="Lucida Sans"/>
                                  <w:color w:val="706F70"/>
                                  <w:spacing w:val="-9"/>
                                  <w:sz w:val="14"/>
                                </w:rPr>
                                <w:t> </w:t>
                              </w:r>
                              <w:r>
                                <w:rPr>
                                  <w:rFonts w:ascii="Lucida Sans"/>
                                  <w:color w:val="706F70"/>
                                  <w:spacing w:val="-2"/>
                                  <w:sz w:val="14"/>
                                </w:rPr>
                                <w:t>underlying</w:t>
                              </w:r>
                              <w:r>
                                <w:rPr>
                                  <w:rFonts w:ascii="Lucida Sans"/>
                                  <w:color w:val="706F70"/>
                                  <w:spacing w:val="-9"/>
                                  <w:sz w:val="14"/>
                                </w:rPr>
                                <w:t> </w:t>
                              </w:r>
                              <w:r>
                                <w:rPr>
                                  <w:rFonts w:ascii="Lucida Sans"/>
                                  <w:color w:val="706F70"/>
                                  <w:spacing w:val="-2"/>
                                  <w:sz w:val="14"/>
                                </w:rPr>
                                <w:t>face model</w:t>
                              </w:r>
                              <w:r>
                                <w:rPr>
                                  <w:rFonts w:ascii="Lucida Sans"/>
                                  <w:color w:val="706F70"/>
                                  <w:spacing w:val="-9"/>
                                  <w:sz w:val="14"/>
                                </w:rPr>
                                <w:t> </w:t>
                              </w:r>
                              <w:r>
                                <w:rPr>
                                  <w:rFonts w:ascii="Lucida Sans"/>
                                  <w:color w:val="706F70"/>
                                  <w:spacing w:val="-2"/>
                                  <w:sz w:val="14"/>
                                </w:rPr>
                                <w:t>(right).</w:t>
                              </w:r>
                              <w:r>
                                <w:rPr>
                                  <w:rFonts w:ascii="Lucida Sans"/>
                                  <w:color w:val="706F70"/>
                                  <w:spacing w:val="-8"/>
                                  <w:sz w:val="14"/>
                                </w:rPr>
                                <w:t> </w:t>
                              </w:r>
                              <w:r>
                                <w:rPr>
                                  <w:rFonts w:ascii="Lucida Sans"/>
                                  <w:color w:val="706F70"/>
                                  <w:spacing w:val="-2"/>
                                  <w:sz w:val="14"/>
                                </w:rPr>
                                <w:t>For</w:t>
                              </w:r>
                              <w:r>
                                <w:rPr>
                                  <w:rFonts w:ascii="Lucida Sans"/>
                                  <w:color w:val="706F70"/>
                                  <w:spacing w:val="-8"/>
                                  <w:sz w:val="14"/>
                                </w:rPr>
                                <w:t> </w:t>
                              </w:r>
                              <w:r>
                                <w:rPr>
                                  <w:rFonts w:ascii="Lucida Sans"/>
                                  <w:color w:val="706F70"/>
                                  <w:spacing w:val="-2"/>
                                  <w:sz w:val="14"/>
                                </w:rPr>
                                <w:t>the</w:t>
                              </w:r>
                              <w:r>
                                <w:rPr>
                                  <w:rFonts w:ascii="Lucida Sans"/>
                                  <w:color w:val="706F70"/>
                                  <w:spacing w:val="-8"/>
                                  <w:sz w:val="14"/>
                                </w:rPr>
                                <w:t> </w:t>
                              </w:r>
                              <w:r>
                                <w:rPr>
                                  <w:rFonts w:ascii="Lucida Sans"/>
                                  <w:color w:val="706F70"/>
                                  <w:spacing w:val="-2"/>
                                  <w:sz w:val="14"/>
                                </w:rPr>
                                <w:t>right</w:t>
                              </w:r>
                              <w:r>
                                <w:rPr>
                                  <w:rFonts w:ascii="Lucida Sans"/>
                                  <w:color w:val="706F70"/>
                                  <w:spacing w:val="-8"/>
                                  <w:sz w:val="14"/>
                                </w:rPr>
                                <w:t> </w:t>
                              </w:r>
                              <w:r>
                                <w:rPr>
                                  <w:rFonts w:ascii="Lucida Sans"/>
                                  <w:color w:val="706F70"/>
                                  <w:spacing w:val="-2"/>
                                  <w:sz w:val="14"/>
                                </w:rPr>
                                <w:t>image,</w:t>
                              </w:r>
                              <w:r>
                                <w:rPr>
                                  <w:rFonts w:ascii="Lucida Sans"/>
                                  <w:color w:val="706F70"/>
                                  <w:spacing w:val="-8"/>
                                  <w:sz w:val="14"/>
                                </w:rPr>
                                <w:t> </w:t>
                              </w:r>
                              <w:r>
                                <w:rPr>
                                  <w:rFonts w:ascii="Lucida Sans"/>
                                  <w:color w:val="706F70"/>
                                  <w:spacing w:val="-2"/>
                                  <w:sz w:val="14"/>
                                </w:rPr>
                                <w:t>eyes</w:t>
                              </w:r>
                              <w:r>
                                <w:rPr>
                                  <w:rFonts w:ascii="Lucida Sans"/>
                                  <w:color w:val="706F70"/>
                                  <w:spacing w:val="-8"/>
                                  <w:sz w:val="14"/>
                                </w:rPr>
                                <w:t> </w:t>
                              </w:r>
                              <w:r>
                                <w:rPr>
                                  <w:rFonts w:ascii="Lucida Sans"/>
                                  <w:color w:val="706F70"/>
                                  <w:spacing w:val="-2"/>
                                  <w:sz w:val="14"/>
                                </w:rPr>
                                <w:t>are</w:t>
                              </w:r>
                              <w:r>
                                <w:rPr>
                                  <w:rFonts w:ascii="Lucida Sans"/>
                                  <w:color w:val="706F70"/>
                                  <w:spacing w:val="-7"/>
                                  <w:sz w:val="14"/>
                                </w:rPr>
                                <w:t> </w:t>
                              </w:r>
                              <w:r>
                                <w:rPr>
                                  <w:rFonts w:ascii="Lucida Sans"/>
                                  <w:color w:val="706F70"/>
                                  <w:spacing w:val="-2"/>
                                  <w:sz w:val="14"/>
                                </w:rPr>
                                <w:t>copied</w:t>
                              </w:r>
                              <w:r>
                                <w:rPr>
                                  <w:rFonts w:ascii="Lucida Sans"/>
                                  <w:color w:val="706F70"/>
                                  <w:spacing w:val="-8"/>
                                  <w:sz w:val="14"/>
                                </w:rPr>
                                <w:t> </w:t>
                              </w:r>
                              <w:r>
                                <w:rPr>
                                  <w:rFonts w:ascii="Lucida Sans"/>
                                  <w:color w:val="706F70"/>
                                  <w:spacing w:val="-2"/>
                                  <w:sz w:val="14"/>
                                </w:rPr>
                                <w:t>from</w:t>
                              </w:r>
                              <w:r>
                                <w:rPr>
                                  <w:rFonts w:ascii="Lucida Sans"/>
                                  <w:color w:val="706F70"/>
                                  <w:spacing w:val="-8"/>
                                  <w:sz w:val="14"/>
                                </w:rPr>
                                <w:t> </w:t>
                              </w:r>
                              <w:r>
                                <w:rPr>
                                  <w:rFonts w:ascii="Lucida Sans"/>
                                  <w:color w:val="706F70"/>
                                  <w:spacing w:val="-2"/>
                                  <w:sz w:val="14"/>
                                </w:rPr>
                                <w:t>the</w:t>
                              </w:r>
                              <w:r>
                                <w:rPr>
                                  <w:rFonts w:ascii="Lucida Sans"/>
                                  <w:color w:val="706F70"/>
                                  <w:spacing w:val="-8"/>
                                  <w:sz w:val="14"/>
                                </w:rPr>
                                <w:t> </w:t>
                              </w:r>
                              <w:r>
                                <w:rPr>
                                  <w:rFonts w:ascii="Lucida Sans"/>
                                  <w:color w:val="706F70"/>
                                  <w:spacing w:val="-2"/>
                                  <w:sz w:val="14"/>
                                </w:rPr>
                                <w:t>unmodi</w:t>
                              </w:r>
                              <w:r>
                                <w:rPr>
                                  <w:rFonts w:ascii="Arial"/>
                                  <w:color w:val="706F70"/>
                                  <w:spacing w:val="-2"/>
                                  <w:sz w:val="14"/>
                                </w:rPr>
                                <w:t>fi</w:t>
                              </w:r>
                              <w:r>
                                <w:rPr>
                                  <w:rFonts w:ascii="Lucida Sans"/>
                                  <w:color w:val="706F70"/>
                                  <w:spacing w:val="-2"/>
                                  <w:sz w:val="14"/>
                                </w:rPr>
                                <w:t>ed</w:t>
                              </w:r>
                              <w:r>
                                <w:rPr>
                                  <w:rFonts w:ascii="Lucida Sans"/>
                                  <w:color w:val="706F70"/>
                                  <w:spacing w:val="-8"/>
                                  <w:sz w:val="14"/>
                                </w:rPr>
                                <w:t> </w:t>
                              </w:r>
                              <w:r>
                                <w:rPr>
                                  <w:rFonts w:ascii="Lucida Sans"/>
                                  <w:color w:val="706F70"/>
                                  <w:spacing w:val="-2"/>
                                  <w:sz w:val="14"/>
                                </w:rPr>
                                <w:t>avatar</w:t>
                              </w:r>
                              <w:r>
                                <w:rPr>
                                  <w:rFonts w:ascii="Lucida Sans"/>
                                  <w:color w:val="706F70"/>
                                  <w:spacing w:val="-8"/>
                                  <w:sz w:val="14"/>
                                </w:rPr>
                                <w:t> </w:t>
                              </w:r>
                              <w:r>
                                <w:rPr>
                                  <w:rFonts w:ascii="Lucida Sans"/>
                                  <w:color w:val="706F70"/>
                                  <w:spacing w:val="-2"/>
                                  <w:sz w:val="14"/>
                                </w:rPr>
                                <w:t>in</w:t>
                              </w:r>
                              <w:r>
                                <w:rPr>
                                  <w:rFonts w:ascii="Lucida Sans"/>
                                  <w:color w:val="706F70"/>
                                  <w:spacing w:val="-8"/>
                                  <w:sz w:val="14"/>
                                </w:rPr>
                                <w:t> </w:t>
                              </w:r>
                              <w:r>
                                <w:rPr>
                                  <w:rFonts w:ascii="Lucida Sans"/>
                                  <w:color w:val="706F70"/>
                                  <w:spacing w:val="-2"/>
                                  <w:sz w:val="14"/>
                                </w:rPr>
                                <w:t>order</w:t>
                              </w:r>
                              <w:r>
                                <w:rPr>
                                  <w:rFonts w:ascii="Lucida Sans"/>
                                  <w:color w:val="706F70"/>
                                  <w:spacing w:val="-7"/>
                                  <w:sz w:val="14"/>
                                </w:rPr>
                                <w:t> </w:t>
                              </w:r>
                              <w:r>
                                <w:rPr>
                                  <w:rFonts w:ascii="Lucida Sans"/>
                                  <w:color w:val="706F70"/>
                                  <w:spacing w:val="-2"/>
                                  <w:sz w:val="14"/>
                                </w:rPr>
                                <w:t>to</w:t>
                              </w:r>
                              <w:r>
                                <w:rPr>
                                  <w:rFonts w:ascii="Lucida Sans"/>
                                  <w:color w:val="706F70"/>
                                  <w:spacing w:val="-8"/>
                                  <w:sz w:val="14"/>
                                </w:rPr>
                                <w:t> </w:t>
                              </w:r>
                              <w:r>
                                <w:rPr>
                                  <w:rFonts w:ascii="Lucida Sans"/>
                                  <w:color w:val="706F70"/>
                                  <w:spacing w:val="-2"/>
                                  <w:sz w:val="14"/>
                                </w:rPr>
                                <w:t>better</w:t>
                              </w:r>
                              <w:r>
                                <w:rPr>
                                  <w:rFonts w:ascii="Lucida Sans"/>
                                  <w:color w:val="706F70"/>
                                  <w:spacing w:val="-8"/>
                                  <w:sz w:val="14"/>
                                </w:rPr>
                                <w:t> </w:t>
                              </w:r>
                              <w:r>
                                <w:rPr>
                                  <w:rFonts w:ascii="Lucida Sans"/>
                                  <w:color w:val="706F70"/>
                                  <w:spacing w:val="-2"/>
                                  <w:sz w:val="14"/>
                                </w:rPr>
                                <w:t>highlight</w:t>
                              </w:r>
                              <w:r>
                                <w:rPr>
                                  <w:rFonts w:ascii="Lucida Sans"/>
                                  <w:color w:val="706F70"/>
                                  <w:spacing w:val="-8"/>
                                  <w:sz w:val="14"/>
                                </w:rPr>
                                <w:t> </w:t>
                              </w:r>
                              <w:r>
                                <w:rPr>
                                  <w:rFonts w:ascii="Lucida Sans"/>
                                  <w:color w:val="706F70"/>
                                  <w:spacing w:val="-2"/>
                                  <w:sz w:val="14"/>
                                </w:rPr>
                                <w:t>the</w:t>
                              </w:r>
                              <w:r>
                                <w:rPr>
                                  <w:rFonts w:ascii="Lucida Sans"/>
                                  <w:color w:val="706F70"/>
                                  <w:spacing w:val="-8"/>
                                  <w:sz w:val="14"/>
                                </w:rPr>
                                <w:t> </w:t>
                              </w:r>
                              <w:r>
                                <w:rPr>
                                  <w:rFonts w:ascii="Lucida Sans"/>
                                  <w:color w:val="706F70"/>
                                  <w:spacing w:val="-2"/>
                                  <w:sz w:val="14"/>
                                </w:rPr>
                                <w:t>change</w:t>
                              </w:r>
                              <w:r>
                                <w:rPr>
                                  <w:rFonts w:ascii="Lucida Sans"/>
                                  <w:color w:val="706F70"/>
                                  <w:spacing w:val="-9"/>
                                  <w:sz w:val="14"/>
                                </w:rPr>
                                <w:t> </w:t>
                              </w:r>
                              <w:r>
                                <w:rPr>
                                  <w:rFonts w:ascii="Lucida Sans"/>
                                  <w:color w:val="706F70"/>
                                  <w:spacing w:val="-2"/>
                                  <w:sz w:val="14"/>
                                </w:rPr>
                                <w:t>in</w:t>
                              </w:r>
                              <w:r>
                                <w:rPr>
                                  <w:rFonts w:ascii="Lucida Sans"/>
                                  <w:color w:val="706F70"/>
                                  <w:spacing w:val="-7"/>
                                  <w:sz w:val="14"/>
                                </w:rPr>
                                <w:t> </w:t>
                              </w:r>
                              <w:r>
                                <w:rPr>
                                  <w:rFonts w:ascii="Lucida Sans"/>
                                  <w:color w:val="706F70"/>
                                  <w:spacing w:val="-2"/>
                                  <w:sz w:val="14"/>
                                </w:rPr>
                                <w:t>shape</w:t>
                              </w:r>
                              <w:r>
                                <w:rPr>
                                  <w:rFonts w:ascii="Lucida Sans"/>
                                  <w:color w:val="706F70"/>
                                  <w:spacing w:val="-8"/>
                                  <w:sz w:val="14"/>
                                </w:rPr>
                                <w:t> </w:t>
                              </w:r>
                              <w:r>
                                <w:rPr>
                                  <w:rFonts w:ascii="Lucida Sans"/>
                                  <w:color w:val="706F70"/>
                                  <w:spacing w:val="-2"/>
                                  <w:sz w:val="14"/>
                                </w:rPr>
                                <w:t>and</w:t>
                              </w:r>
                              <w:r>
                                <w:rPr>
                                  <w:rFonts w:ascii="Lucida Sans"/>
                                  <w:color w:val="706F70"/>
                                  <w:spacing w:val="-8"/>
                                  <w:sz w:val="14"/>
                                </w:rPr>
                                <w:t> </w:t>
                              </w:r>
                              <w:r>
                                <w:rPr>
                                  <w:rFonts w:ascii="Lucida Sans"/>
                                  <w:color w:val="706F70"/>
                                  <w:spacing w:val="-2"/>
                                  <w:sz w:val="14"/>
                                </w:rPr>
                                <w:t>position.</w:t>
                              </w:r>
                            </w:p>
                          </w:txbxContent>
                        </wps:txbx>
                        <wps:bodyPr wrap="square" lIns="0" tIns="0" rIns="0" bIns="0" rtlCol="0">
                          <a:noAutofit/>
                        </wps:bodyPr>
                      </wps:wsp>
                    </wpg:wgp>
                  </a:graphicData>
                </a:graphic>
              </wp:inline>
            </w:drawing>
          </mc:Choice>
          <mc:Fallback>
            <w:pict>
              <v:group style="width:481.9pt;height:217.6pt;mso-position-horizontal-relative:char;mso-position-vertical-relative:line" id="docshapegroup1346" coordorigin="0,0" coordsize="9638,4352">
                <v:shape style="position:absolute;left:622;top:238;width:8392;height:2645" type="#_x0000_t75" id="docshape1347" stroked="false">
                  <v:imagedata r:id="rId278" o:title=""/>
                </v:shape>
                <v:shape style="position:absolute;left:2;top:2;width:9634;height:4347" type="#_x0000_t202" id="docshape1348" filled="false" stroked="true" strokeweight=".227pt" strokecolor="#a2a3a3">
                  <v:textbox inset="0,0,0,0">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49"/>
                          <w:rPr>
                            <w:sz w:val="14"/>
                          </w:rPr>
                        </w:pPr>
                      </w:p>
                      <w:p>
                        <w:pPr>
                          <w:spacing w:before="0"/>
                          <w:ind w:left="234" w:right="0" w:firstLine="0"/>
                          <w:jc w:val="left"/>
                          <w:rPr>
                            <w:rFonts w:ascii="Lucida Sans"/>
                            <w:sz w:val="14"/>
                          </w:rPr>
                        </w:pPr>
                        <w:bookmarkStart w:name="_bookmark183" w:id="201"/>
                        <w:bookmarkEnd w:id="201"/>
                        <w:r>
                          <w:rPr/>
                        </w:r>
                        <w:r>
                          <w:rPr>
                            <w:rFonts w:ascii="Lucida Sans"/>
                            <w:color w:val="706F70"/>
                            <w:sz w:val="14"/>
                          </w:rPr>
                          <w:t>FIGURE</w:t>
                        </w:r>
                        <w:r>
                          <w:rPr>
                            <w:rFonts w:ascii="Lucida Sans"/>
                            <w:color w:val="706F70"/>
                            <w:spacing w:val="12"/>
                            <w:sz w:val="14"/>
                          </w:rPr>
                          <w:t> </w:t>
                        </w:r>
                        <w:r>
                          <w:rPr>
                            <w:rFonts w:ascii="Lucida Sans"/>
                            <w:color w:val="706F70"/>
                            <w:spacing w:val="-10"/>
                            <w:sz w:val="14"/>
                          </w:rPr>
                          <w:t>3</w:t>
                        </w:r>
                      </w:p>
                      <w:p>
                        <w:pPr>
                          <w:spacing w:line="261" w:lineRule="auto" w:before="14"/>
                          <w:ind w:left="234" w:right="59" w:firstLine="0"/>
                          <w:jc w:val="left"/>
                          <w:rPr>
                            <w:rFonts w:ascii="Lucida Sans"/>
                            <w:sz w:val="14"/>
                          </w:rPr>
                        </w:pPr>
                        <w:r>
                          <w:rPr>
                            <w:rFonts w:ascii="Lucida Sans"/>
                            <w:color w:val="706F70"/>
                            <w:spacing w:val="-2"/>
                            <w:sz w:val="14"/>
                          </w:rPr>
                          <w:t>The</w:t>
                        </w:r>
                        <w:r>
                          <w:rPr>
                            <w:rFonts w:ascii="Lucida Sans"/>
                            <w:color w:val="706F70"/>
                            <w:spacing w:val="-5"/>
                            <w:sz w:val="14"/>
                          </w:rPr>
                          <w:t> </w:t>
                        </w:r>
                        <w:r>
                          <w:rPr>
                            <w:rFonts w:ascii="Arial"/>
                            <w:color w:val="706F70"/>
                            <w:spacing w:val="-2"/>
                            <w:sz w:val="14"/>
                          </w:rPr>
                          <w:t>fi</w:t>
                        </w:r>
                        <w:r>
                          <w:rPr>
                            <w:rFonts w:ascii="Lucida Sans"/>
                            <w:color w:val="706F70"/>
                            <w:spacing w:val="-2"/>
                            <w:sz w:val="14"/>
                          </w:rPr>
                          <w:t>gure</w:t>
                        </w:r>
                        <w:r>
                          <w:rPr>
                            <w:rFonts w:ascii="Lucida Sans"/>
                            <w:color w:val="706F70"/>
                            <w:spacing w:val="-3"/>
                            <w:sz w:val="14"/>
                          </w:rPr>
                          <w:t> </w:t>
                        </w:r>
                        <w:r>
                          <w:rPr>
                            <w:rFonts w:ascii="Lucida Sans"/>
                            <w:color w:val="706F70"/>
                            <w:spacing w:val="-2"/>
                            <w:sz w:val="14"/>
                          </w:rPr>
                          <w:t>illustrates</w:t>
                        </w:r>
                        <w:r>
                          <w:rPr>
                            <w:rFonts w:ascii="Lucida Sans"/>
                            <w:color w:val="706F70"/>
                            <w:spacing w:val="-3"/>
                            <w:sz w:val="14"/>
                          </w:rPr>
                          <w:t> </w:t>
                        </w:r>
                        <w:r>
                          <w:rPr>
                            <w:rFonts w:ascii="Lucida Sans"/>
                            <w:color w:val="706F70"/>
                            <w:spacing w:val="-2"/>
                            <w:sz w:val="14"/>
                          </w:rPr>
                          <w:t>our</w:t>
                        </w:r>
                        <w:r>
                          <w:rPr>
                            <w:rFonts w:ascii="Lucida Sans"/>
                            <w:color w:val="706F70"/>
                            <w:spacing w:val="-3"/>
                            <w:sz w:val="14"/>
                          </w:rPr>
                          <w:t> </w:t>
                        </w:r>
                        <w:r>
                          <w:rPr>
                            <w:rFonts w:ascii="Lucida Sans"/>
                            <w:color w:val="706F70"/>
                            <w:spacing w:val="-2"/>
                            <w:sz w:val="14"/>
                          </w:rPr>
                          <w:t>approach</w:t>
                        </w:r>
                        <w:r>
                          <w:rPr>
                            <w:rFonts w:ascii="Lucida Sans"/>
                            <w:color w:val="706F70"/>
                            <w:spacing w:val="-3"/>
                            <w:sz w:val="14"/>
                          </w:rPr>
                          <w:t> </w:t>
                        </w:r>
                        <w:r>
                          <w:rPr>
                            <w:rFonts w:ascii="Lucida Sans"/>
                            <w:color w:val="706F70"/>
                            <w:spacing w:val="-2"/>
                            <w:sz w:val="14"/>
                          </w:rPr>
                          <w:t>of</w:t>
                        </w:r>
                        <w:r>
                          <w:rPr>
                            <w:rFonts w:ascii="Lucida Sans"/>
                            <w:color w:val="706F70"/>
                            <w:spacing w:val="-3"/>
                            <w:sz w:val="14"/>
                          </w:rPr>
                          <w:t> </w:t>
                        </w:r>
                        <w:r>
                          <w:rPr>
                            <w:rFonts w:ascii="Lucida Sans"/>
                            <w:color w:val="706F70"/>
                            <w:spacing w:val="-2"/>
                            <w:sz w:val="14"/>
                          </w:rPr>
                          <w:t>facial</w:t>
                        </w:r>
                        <w:r>
                          <w:rPr>
                            <w:rFonts w:ascii="Lucida Sans"/>
                            <w:color w:val="706F70"/>
                            <w:spacing w:val="-3"/>
                            <w:sz w:val="14"/>
                          </w:rPr>
                          <w:t> </w:t>
                        </w:r>
                        <w:r>
                          <w:rPr>
                            <w:rFonts w:ascii="Lucida Sans"/>
                            <w:color w:val="706F70"/>
                            <w:spacing w:val="-2"/>
                            <w:sz w:val="14"/>
                          </w:rPr>
                          <w:t>weight</w:t>
                        </w:r>
                        <w:r>
                          <w:rPr>
                            <w:rFonts w:ascii="Lucida Sans"/>
                            <w:color w:val="706F70"/>
                            <w:spacing w:val="-3"/>
                            <w:sz w:val="14"/>
                          </w:rPr>
                          <w:t> </w:t>
                        </w:r>
                        <w:r>
                          <w:rPr>
                            <w:rFonts w:ascii="Lucida Sans"/>
                            <w:color w:val="706F70"/>
                            <w:spacing w:val="-2"/>
                            <w:sz w:val="14"/>
                          </w:rPr>
                          <w:t>gain simulation.</w:t>
                        </w:r>
                        <w:r>
                          <w:rPr>
                            <w:rFonts w:ascii="Lucida Sans"/>
                            <w:color w:val="706F70"/>
                            <w:spacing w:val="-3"/>
                            <w:sz w:val="14"/>
                          </w:rPr>
                          <w:t> </w:t>
                        </w:r>
                        <w:r>
                          <w:rPr>
                            <w:rFonts w:ascii="Lucida Sans"/>
                            <w:color w:val="706F70"/>
                            <w:spacing w:val="-2"/>
                            <w:sz w:val="14"/>
                          </w:rPr>
                          <w:t>When modifying</w:t>
                        </w:r>
                        <w:r>
                          <w:rPr>
                            <w:rFonts w:ascii="Lucida Sans"/>
                            <w:color w:val="706F70"/>
                            <w:spacing w:val="-3"/>
                            <w:sz w:val="14"/>
                          </w:rPr>
                          <w:t> </w:t>
                        </w:r>
                        <w:r>
                          <w:rPr>
                            <w:rFonts w:ascii="Lucida Sans"/>
                            <w:color w:val="706F70"/>
                            <w:spacing w:val="-2"/>
                            <w:sz w:val="14"/>
                          </w:rPr>
                          <w:t>the</w:t>
                        </w:r>
                        <w:r>
                          <w:rPr>
                            <w:rFonts w:ascii="Lucida Sans"/>
                            <w:color w:val="706F70"/>
                            <w:spacing w:val="-3"/>
                            <w:sz w:val="14"/>
                          </w:rPr>
                          <w:t> </w:t>
                        </w:r>
                        <w:r>
                          <w:rPr>
                            <w:rFonts w:ascii="Lucida Sans"/>
                            <w:color w:val="706F70"/>
                            <w:spacing w:val="-2"/>
                            <w:sz w:val="14"/>
                          </w:rPr>
                          <w:t>weight</w:t>
                        </w:r>
                        <w:r>
                          <w:rPr>
                            <w:rFonts w:ascii="Lucida Sans"/>
                            <w:color w:val="706F70"/>
                            <w:spacing w:val="-3"/>
                            <w:sz w:val="14"/>
                          </w:rPr>
                          <w:t> </w:t>
                        </w:r>
                        <w:r>
                          <w:rPr>
                            <w:rFonts w:ascii="Lucida Sans"/>
                            <w:color w:val="706F70"/>
                            <w:spacing w:val="-2"/>
                            <w:sz w:val="14"/>
                          </w:rPr>
                          <w:t>of</w:t>
                        </w:r>
                        <w:r>
                          <w:rPr>
                            <w:rFonts w:ascii="Lucida Sans"/>
                            <w:color w:val="706F70"/>
                            <w:spacing w:val="-3"/>
                            <w:sz w:val="14"/>
                          </w:rPr>
                          <w:t> </w:t>
                        </w:r>
                        <w:r>
                          <w:rPr>
                            <w:rFonts w:ascii="Lucida Sans"/>
                            <w:color w:val="706F70"/>
                            <w:spacing w:val="-2"/>
                            <w:sz w:val="14"/>
                          </w:rPr>
                          <w:t>an</w:t>
                        </w:r>
                        <w:r>
                          <w:rPr>
                            <w:rFonts w:ascii="Lucida Sans"/>
                            <w:color w:val="706F70"/>
                            <w:spacing w:val="-3"/>
                            <w:sz w:val="14"/>
                          </w:rPr>
                          <w:t> </w:t>
                        </w:r>
                        <w:r>
                          <w:rPr>
                            <w:rFonts w:ascii="Lucida Sans"/>
                            <w:color w:val="706F70"/>
                            <w:spacing w:val="-2"/>
                            <w:sz w:val="14"/>
                          </w:rPr>
                          <w:t>avatar</w:t>
                        </w:r>
                        <w:r>
                          <w:rPr>
                            <w:rFonts w:ascii="Lucida Sans"/>
                            <w:color w:val="706F70"/>
                            <w:spacing w:val="-3"/>
                            <w:sz w:val="14"/>
                          </w:rPr>
                          <w:t> </w:t>
                        </w:r>
                        <w:r>
                          <w:rPr>
                            <w:rFonts w:ascii="Lucida Sans"/>
                            <w:color w:val="706F70"/>
                            <w:spacing w:val="-2"/>
                            <w:sz w:val="14"/>
                          </w:rPr>
                          <w:t>(left),</w:t>
                        </w:r>
                        <w:r>
                          <w:rPr>
                            <w:rFonts w:ascii="Lucida Sans"/>
                            <w:color w:val="706F70"/>
                            <w:spacing w:val="-3"/>
                            <w:sz w:val="14"/>
                          </w:rPr>
                          <w:t> </w:t>
                        </w:r>
                        <w:r>
                          <w:rPr>
                            <w:rFonts w:ascii="Lucida Sans"/>
                            <w:color w:val="706F70"/>
                            <w:spacing w:val="-2"/>
                            <w:sz w:val="14"/>
                          </w:rPr>
                          <w:t>part of</w:t>
                        </w:r>
                        <w:r>
                          <w:rPr>
                            <w:rFonts w:ascii="Lucida Sans"/>
                            <w:color w:val="706F70"/>
                            <w:spacing w:val="-3"/>
                            <w:sz w:val="14"/>
                          </w:rPr>
                          <w:t> </w:t>
                        </w:r>
                        <w:r>
                          <w:rPr>
                            <w:rFonts w:ascii="Lucida Sans"/>
                            <w:color w:val="706F70"/>
                            <w:spacing w:val="-2"/>
                            <w:sz w:val="14"/>
                          </w:rPr>
                          <w:t>the</w:t>
                        </w:r>
                        <w:r>
                          <w:rPr>
                            <w:rFonts w:ascii="Lucida Sans"/>
                            <w:color w:val="706F70"/>
                            <w:spacing w:val="-5"/>
                            <w:sz w:val="14"/>
                          </w:rPr>
                          <w:t> </w:t>
                        </w:r>
                        <w:r>
                          <w:rPr>
                            <w:rFonts w:ascii="Lucida Sans"/>
                            <w:color w:val="706F70"/>
                            <w:spacing w:val="-2"/>
                            <w:sz w:val="14"/>
                          </w:rPr>
                          <w:t>face</w:t>
                        </w:r>
                        <w:r>
                          <w:rPr>
                            <w:rFonts w:ascii="Lucida Sans"/>
                            <w:color w:val="706F70"/>
                            <w:spacing w:val="-3"/>
                            <w:sz w:val="14"/>
                          </w:rPr>
                          <w:t> </w:t>
                        </w:r>
                        <w:r>
                          <w:rPr>
                            <w:rFonts w:ascii="Lucida Sans"/>
                            <w:color w:val="706F70"/>
                            <w:spacing w:val="-2"/>
                            <w:sz w:val="14"/>
                          </w:rPr>
                          <w:t>region </w:t>
                        </w:r>
                        <w:r>
                          <w:rPr>
                            <w:rFonts w:ascii="Lucida Sans"/>
                            <w:color w:val="706F70"/>
                            <w:spacing w:val="-6"/>
                            <w:sz w:val="14"/>
                          </w:rPr>
                          <w:t>(highlighted</w:t>
                        </w:r>
                        <w:r>
                          <w:rPr>
                            <w:rFonts w:ascii="Lucida Sans"/>
                            <w:color w:val="706F70"/>
                            <w:sz w:val="14"/>
                          </w:rPr>
                          <w:t> </w:t>
                        </w:r>
                        <w:r>
                          <w:rPr>
                            <w:rFonts w:ascii="Lucida Sans"/>
                            <w:color w:val="706F70"/>
                            <w:spacing w:val="-6"/>
                            <w:sz w:val="14"/>
                          </w:rPr>
                          <w:t>in</w:t>
                        </w:r>
                        <w:r>
                          <w:rPr>
                            <w:rFonts w:ascii="Lucida Sans"/>
                            <w:color w:val="706F70"/>
                            <w:sz w:val="14"/>
                          </w:rPr>
                          <w:t> </w:t>
                        </w:r>
                        <w:r>
                          <w:rPr>
                            <w:rFonts w:ascii="Lucida Sans"/>
                            <w:color w:val="706F70"/>
                            <w:spacing w:val="-6"/>
                            <w:sz w:val="14"/>
                          </w:rPr>
                          <w:t>red)</w:t>
                        </w:r>
                        <w:r>
                          <w:rPr>
                            <w:rFonts w:ascii="Lucida Sans"/>
                            <w:color w:val="706F70"/>
                            <w:sz w:val="14"/>
                          </w:rPr>
                          <w:t> </w:t>
                        </w:r>
                        <w:r>
                          <w:rPr>
                            <w:rFonts w:ascii="Lucida Sans"/>
                            <w:color w:val="706F70"/>
                            <w:spacing w:val="-6"/>
                            <w:sz w:val="14"/>
                          </w:rPr>
                          <w:t>is</w:t>
                        </w:r>
                        <w:r>
                          <w:rPr>
                            <w:rFonts w:ascii="Lucida Sans"/>
                            <w:color w:val="706F70"/>
                            <w:sz w:val="14"/>
                          </w:rPr>
                          <w:t> </w:t>
                        </w:r>
                        <w:r>
                          <w:rPr>
                            <w:rFonts w:ascii="Arial"/>
                            <w:color w:val="706F70"/>
                            <w:spacing w:val="-6"/>
                            <w:sz w:val="14"/>
                          </w:rPr>
                          <w:t>fi</w:t>
                        </w:r>
                        <w:r>
                          <w:rPr>
                            <w:rFonts w:ascii="Lucida Sans"/>
                            <w:color w:val="706F70"/>
                            <w:spacing w:val="-6"/>
                            <w:sz w:val="14"/>
                          </w:rPr>
                          <w:t>xed</w:t>
                        </w:r>
                        <w:r>
                          <w:rPr>
                            <w:rFonts w:ascii="Lucida Sans"/>
                            <w:color w:val="706F70"/>
                            <w:sz w:val="14"/>
                          </w:rPr>
                          <w:t> </w:t>
                        </w:r>
                        <w:r>
                          <w:rPr>
                            <w:rFonts w:ascii="Lucida Sans"/>
                            <w:color w:val="706F70"/>
                            <w:spacing w:val="-6"/>
                            <w:sz w:val="14"/>
                          </w:rPr>
                          <w:t>(center</w:t>
                        </w:r>
                        <w:r>
                          <w:rPr>
                            <w:rFonts w:ascii="Lucida Sans"/>
                            <w:color w:val="706F70"/>
                            <w:sz w:val="14"/>
                          </w:rPr>
                          <w:t> </w:t>
                        </w:r>
                        <w:r>
                          <w:rPr>
                            <w:rFonts w:ascii="Lucida Sans"/>
                            <w:color w:val="706F70"/>
                            <w:spacing w:val="-6"/>
                            <w:sz w:val="14"/>
                          </w:rPr>
                          <w:t>left).</w:t>
                        </w:r>
                        <w:r>
                          <w:rPr>
                            <w:rFonts w:ascii="Lucida Sans"/>
                            <w:color w:val="706F70"/>
                            <w:sz w:val="14"/>
                          </w:rPr>
                          <w:t> </w:t>
                        </w:r>
                        <w:r>
                          <w:rPr>
                            <w:rFonts w:ascii="Lucida Sans"/>
                            <w:color w:val="706F70"/>
                            <w:spacing w:val="-6"/>
                            <w:sz w:val="14"/>
                          </w:rPr>
                          <w:t>The</w:t>
                        </w:r>
                        <w:r>
                          <w:rPr>
                            <w:rFonts w:ascii="Lucida Sans"/>
                            <w:color w:val="706F70"/>
                            <w:sz w:val="14"/>
                          </w:rPr>
                          <w:t> </w:t>
                        </w:r>
                        <w:r>
                          <w:rPr>
                            <w:rFonts w:ascii="Lucida Sans"/>
                            <w:color w:val="706F70"/>
                            <w:spacing w:val="-6"/>
                            <w:sz w:val="14"/>
                          </w:rPr>
                          <w:t>modi</w:t>
                        </w:r>
                        <w:r>
                          <w:rPr>
                            <w:rFonts w:ascii="Arial"/>
                            <w:color w:val="706F70"/>
                            <w:spacing w:val="-6"/>
                            <w:sz w:val="14"/>
                          </w:rPr>
                          <w:t>fi</w:t>
                        </w:r>
                        <w:r>
                          <w:rPr>
                            <w:rFonts w:ascii="Lucida Sans"/>
                            <w:color w:val="706F70"/>
                            <w:spacing w:val="-6"/>
                            <w:sz w:val="14"/>
                          </w:rPr>
                          <w:t>ed</w:t>
                        </w:r>
                        <w:r>
                          <w:rPr>
                            <w:rFonts w:ascii="Lucida Sans"/>
                            <w:color w:val="706F70"/>
                            <w:sz w:val="14"/>
                          </w:rPr>
                          <w:t> </w:t>
                        </w:r>
                        <w:r>
                          <w:rPr>
                            <w:rFonts w:ascii="Lucida Sans"/>
                            <w:color w:val="706F70"/>
                            <w:spacing w:val="-6"/>
                            <w:sz w:val="14"/>
                          </w:rPr>
                          <w:t>vertices</w:t>
                        </w:r>
                        <w:r>
                          <w:rPr>
                            <w:rFonts w:ascii="Lucida Sans"/>
                            <w:color w:val="706F70"/>
                            <w:sz w:val="14"/>
                          </w:rPr>
                          <w:t> </w:t>
                        </w:r>
                        <w:r>
                          <w:rPr>
                            <w:rFonts w:ascii="Lucida Sans"/>
                            <w:color w:val="706F70"/>
                            <w:spacing w:val="-6"/>
                            <w:sz w:val="14"/>
                          </w:rPr>
                          <w:t>are</w:t>
                        </w:r>
                        <w:r>
                          <w:rPr>
                            <w:rFonts w:ascii="Lucida Sans"/>
                            <w:color w:val="706F70"/>
                            <w:sz w:val="14"/>
                          </w:rPr>
                          <w:t> </w:t>
                        </w:r>
                        <w:r>
                          <w:rPr>
                            <w:rFonts w:ascii="Lucida Sans"/>
                            <w:color w:val="706F70"/>
                            <w:spacing w:val="-6"/>
                            <w:sz w:val="14"/>
                          </w:rPr>
                          <w:t>stitched</w:t>
                        </w:r>
                        <w:r>
                          <w:rPr>
                            <w:rFonts w:ascii="Lucida Sans"/>
                            <w:color w:val="706F70"/>
                            <w:sz w:val="14"/>
                          </w:rPr>
                          <w:t> </w:t>
                        </w:r>
                        <w:r>
                          <w:rPr>
                            <w:rFonts w:ascii="Lucida Sans"/>
                            <w:color w:val="706F70"/>
                            <w:spacing w:val="-6"/>
                            <w:sz w:val="14"/>
                          </w:rPr>
                          <w:t>to</w:t>
                        </w:r>
                        <w:r>
                          <w:rPr>
                            <w:rFonts w:ascii="Lucida Sans"/>
                            <w:color w:val="706F70"/>
                            <w:sz w:val="14"/>
                          </w:rPr>
                          <w:t> </w:t>
                        </w:r>
                        <w:r>
                          <w:rPr>
                            <w:rFonts w:ascii="Lucida Sans"/>
                            <w:color w:val="706F70"/>
                            <w:spacing w:val="-6"/>
                            <w:sz w:val="14"/>
                          </w:rPr>
                          <w:t>the</w:t>
                        </w:r>
                        <w:r>
                          <w:rPr>
                            <w:rFonts w:ascii="Lucida Sans"/>
                            <w:color w:val="706F70"/>
                            <w:sz w:val="14"/>
                          </w:rPr>
                          <w:t> </w:t>
                        </w:r>
                        <w:r>
                          <w:rPr>
                            <w:rFonts w:ascii="Lucida Sans"/>
                            <w:color w:val="706F70"/>
                            <w:spacing w:val="-6"/>
                            <w:sz w:val="14"/>
                          </w:rPr>
                          <w:t>face</w:t>
                        </w:r>
                        <w:r>
                          <w:rPr>
                            <w:rFonts w:ascii="Lucida Sans"/>
                            <w:color w:val="706F70"/>
                            <w:sz w:val="14"/>
                          </w:rPr>
                          <w:t> </w:t>
                        </w:r>
                        <w:r>
                          <w:rPr>
                            <w:rFonts w:ascii="Lucida Sans"/>
                            <w:color w:val="706F70"/>
                            <w:spacing w:val="-6"/>
                            <w:sz w:val="14"/>
                          </w:rPr>
                          <w:t>region</w:t>
                        </w:r>
                        <w:r>
                          <w:rPr>
                            <w:rFonts w:ascii="Lucida Sans"/>
                            <w:color w:val="706F70"/>
                            <w:sz w:val="14"/>
                          </w:rPr>
                          <w:t> </w:t>
                        </w:r>
                        <w:r>
                          <w:rPr>
                            <w:rFonts w:ascii="Lucida Sans"/>
                            <w:color w:val="706F70"/>
                            <w:spacing w:val="-6"/>
                            <w:sz w:val="14"/>
                          </w:rPr>
                          <w:t>in</w:t>
                        </w:r>
                        <w:r>
                          <w:rPr>
                            <w:rFonts w:ascii="Lucida Sans"/>
                            <w:color w:val="706F70"/>
                            <w:sz w:val="14"/>
                          </w:rPr>
                          <w:t> </w:t>
                        </w:r>
                        <w:r>
                          <w:rPr>
                            <w:rFonts w:ascii="Lucida Sans"/>
                            <w:color w:val="706F70"/>
                            <w:spacing w:val="-6"/>
                            <w:sz w:val="14"/>
                          </w:rPr>
                          <w:t>a</w:t>
                        </w:r>
                        <w:r>
                          <w:rPr>
                            <w:rFonts w:ascii="Lucida Sans"/>
                            <w:color w:val="706F70"/>
                            <w:sz w:val="14"/>
                          </w:rPr>
                          <w:t> </w:t>
                        </w:r>
                        <w:r>
                          <w:rPr>
                            <w:rFonts w:ascii="Lucida Sans"/>
                            <w:color w:val="706F70"/>
                            <w:spacing w:val="-6"/>
                            <w:sz w:val="14"/>
                          </w:rPr>
                          <w:t>seamless</w:t>
                        </w:r>
                        <w:r>
                          <w:rPr>
                            <w:rFonts w:ascii="Lucida Sans"/>
                            <w:color w:val="706F70"/>
                            <w:sz w:val="14"/>
                          </w:rPr>
                          <w:t> </w:t>
                        </w:r>
                        <w:r>
                          <w:rPr>
                            <w:rFonts w:ascii="Lucida Sans"/>
                            <w:color w:val="706F70"/>
                            <w:spacing w:val="-6"/>
                            <w:sz w:val="14"/>
                          </w:rPr>
                          <w:t>manner</w:t>
                        </w:r>
                        <w:r>
                          <w:rPr>
                            <w:rFonts w:ascii="Lucida Sans"/>
                            <w:color w:val="706F70"/>
                            <w:sz w:val="14"/>
                          </w:rPr>
                          <w:t> </w:t>
                        </w:r>
                        <w:r>
                          <w:rPr>
                            <w:rFonts w:ascii="Lucida Sans"/>
                            <w:color w:val="706F70"/>
                            <w:spacing w:val="-6"/>
                            <w:sz w:val="14"/>
                          </w:rPr>
                          <w:t>using</w:t>
                        </w:r>
                        <w:r>
                          <w:rPr>
                            <w:rFonts w:ascii="Lucida Sans"/>
                            <w:color w:val="706F70"/>
                            <w:sz w:val="14"/>
                          </w:rPr>
                          <w:t> </w:t>
                        </w:r>
                        <w:r>
                          <w:rPr>
                            <w:rFonts w:ascii="Lucida Sans"/>
                            <w:color w:val="706F70"/>
                            <w:spacing w:val="-6"/>
                            <w:sz w:val="14"/>
                          </w:rPr>
                          <w:t>differential</w:t>
                        </w:r>
                        <w:r>
                          <w:rPr>
                            <w:rFonts w:ascii="Lucida Sans"/>
                            <w:color w:val="706F70"/>
                            <w:sz w:val="14"/>
                          </w:rPr>
                          <w:t> </w:t>
                        </w:r>
                        <w:r>
                          <w:rPr>
                            <w:rFonts w:ascii="Lucida Sans"/>
                            <w:color w:val="706F70"/>
                            <w:spacing w:val="-6"/>
                            <w:sz w:val="14"/>
                          </w:rPr>
                          <w:t>coordinates</w:t>
                        </w:r>
                        <w:r>
                          <w:rPr>
                            <w:rFonts w:ascii="Lucida Sans"/>
                            <w:color w:val="706F70"/>
                            <w:sz w:val="14"/>
                          </w:rPr>
                          <w:t> </w:t>
                        </w:r>
                        <w:r>
                          <w:rPr>
                            <w:rFonts w:ascii="Lucida Sans"/>
                            <w:color w:val="706F70"/>
                            <w:w w:val="90"/>
                            <w:sz w:val="14"/>
                          </w:rPr>
                          <w:t>(</w:t>
                        </w:r>
                        <w:hyperlink w:history="true" w:anchor="_bookmark267">
                          <w:r>
                            <w:rPr>
                              <w:rFonts w:ascii="Lucida Sans"/>
                              <w:color w:val="D93133"/>
                              <w:w w:val="90"/>
                              <w:sz w:val="14"/>
                            </w:rPr>
                            <w:t>Sorkine, 2005</w:t>
                          </w:r>
                        </w:hyperlink>
                        <w:r>
                          <w:rPr>
                            <w:rFonts w:ascii="Lucida Sans"/>
                            <w:color w:val="706F70"/>
                            <w:w w:val="90"/>
                            <w:sz w:val="14"/>
                          </w:rPr>
                          <w:t>)</w:t>
                        </w:r>
                        <w:r>
                          <w:rPr>
                            <w:rFonts w:ascii="Lucida Sans"/>
                            <w:color w:val="706F70"/>
                            <w:spacing w:val="-2"/>
                            <w:w w:val="90"/>
                            <w:sz w:val="14"/>
                          </w:rPr>
                          <w:t> </w:t>
                        </w:r>
                        <w:r>
                          <w:rPr>
                            <w:rFonts w:ascii="Lucida Sans"/>
                            <w:color w:val="706F70"/>
                            <w:w w:val="90"/>
                            <w:sz w:val="14"/>
                          </w:rPr>
                          <w:t>(center</w:t>
                        </w:r>
                        <w:r>
                          <w:rPr>
                            <w:rFonts w:ascii="Lucida Sans"/>
                            <w:color w:val="706F70"/>
                            <w:spacing w:val="-2"/>
                            <w:w w:val="90"/>
                            <w:sz w:val="14"/>
                          </w:rPr>
                          <w:t> </w:t>
                        </w:r>
                        <w:r>
                          <w:rPr>
                            <w:rFonts w:ascii="Lucida Sans"/>
                            <w:color w:val="706F70"/>
                            <w:w w:val="90"/>
                            <w:sz w:val="14"/>
                          </w:rPr>
                          <w:t>right). Not</w:t>
                        </w:r>
                        <w:r>
                          <w:rPr>
                            <w:rFonts w:ascii="Lucida Sans"/>
                            <w:color w:val="706F70"/>
                            <w:spacing w:val="-1"/>
                            <w:w w:val="90"/>
                            <w:sz w:val="14"/>
                          </w:rPr>
                          <w:t> </w:t>
                        </w:r>
                        <w:r>
                          <w:rPr>
                            <w:rFonts w:ascii="Lucida Sans"/>
                            <w:color w:val="706F70"/>
                            <w:w w:val="90"/>
                            <w:sz w:val="14"/>
                          </w:rPr>
                          <w:t>keeping these vertices </w:t>
                        </w:r>
                        <w:r>
                          <w:rPr>
                            <w:rFonts w:ascii="Arial"/>
                            <w:color w:val="706F70"/>
                            <w:w w:val="90"/>
                            <w:sz w:val="14"/>
                          </w:rPr>
                          <w:t>fi</w:t>
                        </w:r>
                        <w:r>
                          <w:rPr>
                            <w:rFonts w:ascii="Lucida Sans"/>
                            <w:color w:val="706F70"/>
                            <w:w w:val="90"/>
                            <w:sz w:val="14"/>
                          </w:rPr>
                          <w:t>xed would</w:t>
                        </w:r>
                        <w:r>
                          <w:rPr>
                            <w:rFonts w:ascii="Lucida Sans"/>
                            <w:color w:val="706F70"/>
                            <w:spacing w:val="-1"/>
                            <w:w w:val="90"/>
                            <w:sz w:val="14"/>
                          </w:rPr>
                          <w:t> </w:t>
                        </w:r>
                        <w:r>
                          <w:rPr>
                            <w:rFonts w:ascii="Lucida Sans"/>
                            <w:color w:val="706F70"/>
                            <w:w w:val="90"/>
                            <w:sz w:val="14"/>
                          </w:rPr>
                          <w:t>require recalculating</w:t>
                        </w:r>
                        <w:r>
                          <w:rPr>
                            <w:rFonts w:ascii="Lucida Sans"/>
                            <w:color w:val="706F70"/>
                            <w:spacing w:val="-2"/>
                            <w:w w:val="90"/>
                            <w:sz w:val="14"/>
                          </w:rPr>
                          <w:t> </w:t>
                        </w:r>
                        <w:r>
                          <w:rPr>
                            <w:rFonts w:ascii="Lucida Sans"/>
                            <w:color w:val="706F70"/>
                            <w:w w:val="90"/>
                            <w:sz w:val="14"/>
                          </w:rPr>
                          <w:t>the position</w:t>
                        </w:r>
                        <w:r>
                          <w:rPr>
                            <w:rFonts w:ascii="Lucida Sans"/>
                            <w:color w:val="706F70"/>
                            <w:spacing w:val="-1"/>
                            <w:w w:val="90"/>
                            <w:sz w:val="14"/>
                          </w:rPr>
                          <w:t> </w:t>
                        </w:r>
                        <w:r>
                          <w:rPr>
                            <w:rFonts w:ascii="Lucida Sans"/>
                            <w:color w:val="706F70"/>
                            <w:w w:val="90"/>
                            <w:sz w:val="14"/>
                          </w:rPr>
                          <w:t>of all</w:t>
                        </w:r>
                        <w:r>
                          <w:rPr>
                            <w:rFonts w:ascii="Lucida Sans"/>
                            <w:color w:val="706F70"/>
                            <w:spacing w:val="-1"/>
                            <w:w w:val="90"/>
                            <w:sz w:val="14"/>
                          </w:rPr>
                          <w:t> </w:t>
                        </w:r>
                        <w:r>
                          <w:rPr>
                            <w:rFonts w:ascii="Lucida Sans"/>
                            <w:color w:val="706F70"/>
                            <w:w w:val="90"/>
                            <w:sz w:val="14"/>
                          </w:rPr>
                          <w:t>auxiliary meshes</w:t>
                        </w:r>
                        <w:r>
                          <w:rPr>
                            <w:rFonts w:ascii="Lucida Sans"/>
                            <w:color w:val="706F70"/>
                            <w:spacing w:val="-1"/>
                            <w:w w:val="90"/>
                            <w:sz w:val="14"/>
                          </w:rPr>
                          <w:t> </w:t>
                        </w:r>
                        <w:r>
                          <w:rPr>
                            <w:rFonts w:ascii="Lucida Sans"/>
                            <w:color w:val="706F70"/>
                            <w:w w:val="90"/>
                            <w:sz w:val="14"/>
                          </w:rPr>
                          <w:t>such as</w:t>
                        </w:r>
                        <w:r>
                          <w:rPr>
                            <w:rFonts w:ascii="Lucida Sans"/>
                            <w:color w:val="706F70"/>
                            <w:spacing w:val="-1"/>
                            <w:w w:val="90"/>
                            <w:sz w:val="14"/>
                          </w:rPr>
                          <w:t> </w:t>
                        </w:r>
                        <w:r>
                          <w:rPr>
                            <w:rFonts w:ascii="Lucida Sans"/>
                            <w:color w:val="706F70"/>
                            <w:w w:val="90"/>
                            <w:sz w:val="14"/>
                          </w:rPr>
                          <w:t>eyes and</w:t>
                        </w:r>
                        <w:r>
                          <w:rPr>
                            <w:rFonts w:ascii="Lucida Sans"/>
                            <w:color w:val="706F70"/>
                            <w:spacing w:val="-1"/>
                            <w:w w:val="90"/>
                            <w:sz w:val="14"/>
                          </w:rPr>
                          <w:t> </w:t>
                        </w:r>
                        <w:r>
                          <w:rPr>
                            <w:rFonts w:ascii="Lucida Sans"/>
                            <w:color w:val="706F70"/>
                            <w:w w:val="90"/>
                            <w:sz w:val="14"/>
                          </w:rPr>
                          <w:t>teeth</w:t>
                        </w:r>
                        <w:r>
                          <w:rPr>
                            <w:rFonts w:ascii="Lucida Sans"/>
                            <w:color w:val="706F70"/>
                            <w:sz w:val="14"/>
                          </w:rPr>
                          <w:t> </w:t>
                        </w:r>
                        <w:r>
                          <w:rPr>
                            <w:rFonts w:ascii="Lucida Sans"/>
                            <w:color w:val="706F70"/>
                            <w:spacing w:val="-2"/>
                            <w:sz w:val="14"/>
                          </w:rPr>
                          <w:t>due</w:t>
                        </w:r>
                        <w:r>
                          <w:rPr>
                            <w:rFonts w:ascii="Lucida Sans"/>
                            <w:color w:val="706F70"/>
                            <w:spacing w:val="-10"/>
                            <w:sz w:val="14"/>
                          </w:rPr>
                          <w:t> </w:t>
                        </w:r>
                        <w:r>
                          <w:rPr>
                            <w:rFonts w:ascii="Lucida Sans"/>
                            <w:color w:val="706F70"/>
                            <w:spacing w:val="-2"/>
                            <w:sz w:val="14"/>
                          </w:rPr>
                          <w:t>to</w:t>
                        </w:r>
                        <w:r>
                          <w:rPr>
                            <w:rFonts w:ascii="Lucida Sans"/>
                            <w:color w:val="706F70"/>
                            <w:spacing w:val="-9"/>
                            <w:sz w:val="14"/>
                          </w:rPr>
                          <w:t> </w:t>
                        </w:r>
                        <w:r>
                          <w:rPr>
                            <w:rFonts w:ascii="Lucida Sans"/>
                            <w:color w:val="706F70"/>
                            <w:spacing w:val="-2"/>
                            <w:sz w:val="14"/>
                          </w:rPr>
                          <w:t>the</w:t>
                        </w:r>
                        <w:r>
                          <w:rPr>
                            <w:rFonts w:ascii="Lucida Sans"/>
                            <w:color w:val="706F70"/>
                            <w:spacing w:val="-9"/>
                            <w:sz w:val="14"/>
                          </w:rPr>
                          <w:t> </w:t>
                        </w:r>
                        <w:r>
                          <w:rPr>
                            <w:rFonts w:ascii="Lucida Sans"/>
                            <w:color w:val="706F70"/>
                            <w:spacing w:val="-2"/>
                            <w:sz w:val="14"/>
                          </w:rPr>
                          <w:t>undesired</w:t>
                        </w:r>
                        <w:r>
                          <w:rPr>
                            <w:rFonts w:ascii="Lucida Sans"/>
                            <w:color w:val="706F70"/>
                            <w:spacing w:val="-9"/>
                            <w:sz w:val="14"/>
                          </w:rPr>
                          <w:t> </w:t>
                        </w:r>
                        <w:r>
                          <w:rPr>
                            <w:rFonts w:ascii="Lucida Sans"/>
                            <w:color w:val="706F70"/>
                            <w:spacing w:val="-2"/>
                            <w:sz w:val="14"/>
                          </w:rPr>
                          <w:t>change</w:t>
                        </w:r>
                        <w:r>
                          <w:rPr>
                            <w:rFonts w:ascii="Lucida Sans"/>
                            <w:color w:val="706F70"/>
                            <w:spacing w:val="-9"/>
                            <w:sz w:val="14"/>
                          </w:rPr>
                          <w:t> </w:t>
                        </w:r>
                        <w:r>
                          <w:rPr>
                            <w:rFonts w:ascii="Lucida Sans"/>
                            <w:color w:val="706F70"/>
                            <w:spacing w:val="-2"/>
                            <w:sz w:val="14"/>
                          </w:rPr>
                          <w:t>in</w:t>
                        </w:r>
                        <w:r>
                          <w:rPr>
                            <w:rFonts w:ascii="Lucida Sans"/>
                            <w:color w:val="706F70"/>
                            <w:spacing w:val="-9"/>
                            <w:sz w:val="14"/>
                          </w:rPr>
                          <w:t> </w:t>
                        </w:r>
                        <w:r>
                          <w:rPr>
                            <w:rFonts w:ascii="Lucida Sans"/>
                            <w:color w:val="706F70"/>
                            <w:spacing w:val="-2"/>
                            <w:sz w:val="14"/>
                          </w:rPr>
                          <w:t>facial</w:t>
                        </w:r>
                        <w:r>
                          <w:rPr>
                            <w:rFonts w:ascii="Lucida Sans"/>
                            <w:color w:val="706F70"/>
                            <w:spacing w:val="-9"/>
                            <w:sz w:val="14"/>
                          </w:rPr>
                          <w:t> </w:t>
                        </w:r>
                        <w:r>
                          <w:rPr>
                            <w:rFonts w:ascii="Lucida Sans"/>
                            <w:color w:val="706F70"/>
                            <w:spacing w:val="-2"/>
                            <w:sz w:val="14"/>
                          </w:rPr>
                          <w:t>proportions</w:t>
                        </w:r>
                        <w:r>
                          <w:rPr>
                            <w:rFonts w:ascii="Lucida Sans"/>
                            <w:color w:val="706F70"/>
                            <w:spacing w:val="-9"/>
                            <w:sz w:val="14"/>
                          </w:rPr>
                          <w:t> </w:t>
                        </w:r>
                        <w:r>
                          <w:rPr>
                            <w:rFonts w:ascii="Lucida Sans"/>
                            <w:color w:val="706F70"/>
                            <w:spacing w:val="-2"/>
                            <w:sz w:val="14"/>
                          </w:rPr>
                          <w:t>for</w:t>
                        </w:r>
                        <w:r>
                          <w:rPr>
                            <w:rFonts w:ascii="Lucida Sans"/>
                            <w:color w:val="706F70"/>
                            <w:spacing w:val="-9"/>
                            <w:sz w:val="14"/>
                          </w:rPr>
                          <w:t> </w:t>
                        </w:r>
                        <w:r>
                          <w:rPr>
                            <w:rFonts w:ascii="Lucida Sans"/>
                            <w:color w:val="706F70"/>
                            <w:spacing w:val="-2"/>
                            <w:sz w:val="14"/>
                          </w:rPr>
                          <w:t>nose,</w:t>
                        </w:r>
                        <w:r>
                          <w:rPr>
                            <w:rFonts w:ascii="Lucida Sans"/>
                            <w:color w:val="706F70"/>
                            <w:spacing w:val="-9"/>
                            <w:sz w:val="14"/>
                          </w:rPr>
                          <w:t> </w:t>
                        </w:r>
                        <w:r>
                          <w:rPr>
                            <w:rFonts w:ascii="Lucida Sans"/>
                            <w:color w:val="706F70"/>
                            <w:spacing w:val="-2"/>
                            <w:sz w:val="14"/>
                          </w:rPr>
                          <w:t>mouth</w:t>
                        </w:r>
                        <w:r>
                          <w:rPr>
                            <w:rFonts w:ascii="Lucida Sans"/>
                            <w:color w:val="706F70"/>
                            <w:spacing w:val="-9"/>
                            <w:sz w:val="14"/>
                          </w:rPr>
                          <w:t> </w:t>
                        </w:r>
                        <w:r>
                          <w:rPr>
                            <w:rFonts w:ascii="Lucida Sans"/>
                            <w:color w:val="706F70"/>
                            <w:spacing w:val="-2"/>
                            <w:sz w:val="14"/>
                          </w:rPr>
                          <w:t>and</w:t>
                        </w:r>
                        <w:r>
                          <w:rPr>
                            <w:rFonts w:ascii="Lucida Sans"/>
                            <w:color w:val="706F70"/>
                            <w:spacing w:val="-9"/>
                            <w:sz w:val="14"/>
                          </w:rPr>
                          <w:t> </w:t>
                        </w:r>
                        <w:r>
                          <w:rPr>
                            <w:rFonts w:ascii="Lucida Sans"/>
                            <w:color w:val="706F70"/>
                            <w:spacing w:val="-2"/>
                            <w:sz w:val="14"/>
                          </w:rPr>
                          <w:t>eyes</w:t>
                        </w:r>
                        <w:r>
                          <w:rPr>
                            <w:rFonts w:ascii="Lucida Sans"/>
                            <w:color w:val="706F70"/>
                            <w:spacing w:val="-9"/>
                            <w:sz w:val="14"/>
                          </w:rPr>
                          <w:t> </w:t>
                        </w:r>
                        <w:r>
                          <w:rPr>
                            <w:rFonts w:ascii="Lucida Sans"/>
                            <w:color w:val="706F70"/>
                            <w:spacing w:val="-2"/>
                            <w:sz w:val="14"/>
                          </w:rPr>
                          <w:t>stemming</w:t>
                        </w:r>
                        <w:r>
                          <w:rPr>
                            <w:rFonts w:ascii="Lucida Sans"/>
                            <w:color w:val="706F70"/>
                            <w:spacing w:val="-10"/>
                            <w:sz w:val="14"/>
                          </w:rPr>
                          <w:t> </w:t>
                        </w:r>
                        <w:r>
                          <w:rPr>
                            <w:rFonts w:ascii="Lucida Sans"/>
                            <w:color w:val="706F70"/>
                            <w:spacing w:val="-2"/>
                            <w:sz w:val="14"/>
                          </w:rPr>
                          <w:t>from</w:t>
                        </w:r>
                        <w:r>
                          <w:rPr>
                            <w:rFonts w:ascii="Lucida Sans"/>
                            <w:color w:val="706F70"/>
                            <w:spacing w:val="-9"/>
                            <w:sz w:val="14"/>
                          </w:rPr>
                          <w:t> </w:t>
                        </w:r>
                        <w:r>
                          <w:rPr>
                            <w:rFonts w:ascii="Lucida Sans"/>
                            <w:color w:val="706F70"/>
                            <w:spacing w:val="-2"/>
                            <w:sz w:val="14"/>
                          </w:rPr>
                          <w:t>changing</w:t>
                        </w:r>
                        <w:r>
                          <w:rPr>
                            <w:rFonts w:ascii="Lucida Sans"/>
                            <w:color w:val="706F70"/>
                            <w:spacing w:val="-9"/>
                            <w:sz w:val="14"/>
                          </w:rPr>
                          <w:t> </w:t>
                        </w:r>
                        <w:r>
                          <w:rPr>
                            <w:rFonts w:ascii="Lucida Sans"/>
                            <w:color w:val="706F70"/>
                            <w:spacing w:val="-2"/>
                            <w:sz w:val="14"/>
                          </w:rPr>
                          <w:t>the</w:t>
                        </w:r>
                        <w:r>
                          <w:rPr>
                            <w:rFonts w:ascii="Lucida Sans"/>
                            <w:color w:val="706F70"/>
                            <w:spacing w:val="-9"/>
                            <w:sz w:val="14"/>
                          </w:rPr>
                          <w:t> </w:t>
                        </w:r>
                        <w:r>
                          <w:rPr>
                            <w:rFonts w:ascii="Lucida Sans"/>
                            <w:color w:val="706F70"/>
                            <w:spacing w:val="-2"/>
                            <w:sz w:val="14"/>
                          </w:rPr>
                          <w:t>parameters</w:t>
                        </w:r>
                        <w:r>
                          <w:rPr>
                            <w:rFonts w:ascii="Lucida Sans"/>
                            <w:color w:val="706F70"/>
                            <w:spacing w:val="-9"/>
                            <w:sz w:val="14"/>
                          </w:rPr>
                          <w:t> </w:t>
                        </w:r>
                        <w:r>
                          <w:rPr>
                            <w:rFonts w:ascii="Lucida Sans"/>
                            <w:color w:val="706F70"/>
                            <w:spacing w:val="-2"/>
                            <w:sz w:val="14"/>
                          </w:rPr>
                          <w:t>of</w:t>
                        </w:r>
                        <w:r>
                          <w:rPr>
                            <w:rFonts w:ascii="Lucida Sans"/>
                            <w:color w:val="706F70"/>
                            <w:spacing w:val="-9"/>
                            <w:sz w:val="14"/>
                          </w:rPr>
                          <w:t> </w:t>
                        </w:r>
                        <w:r>
                          <w:rPr>
                            <w:rFonts w:ascii="Lucida Sans"/>
                            <w:color w:val="706F70"/>
                            <w:spacing w:val="-2"/>
                            <w:sz w:val="14"/>
                          </w:rPr>
                          <w:t>the</w:t>
                        </w:r>
                        <w:r>
                          <w:rPr>
                            <w:rFonts w:ascii="Lucida Sans"/>
                            <w:color w:val="706F70"/>
                            <w:spacing w:val="-9"/>
                            <w:sz w:val="14"/>
                          </w:rPr>
                          <w:t> </w:t>
                        </w:r>
                        <w:r>
                          <w:rPr>
                            <w:rFonts w:ascii="Lucida Sans"/>
                            <w:color w:val="706F70"/>
                            <w:spacing w:val="-2"/>
                            <w:sz w:val="14"/>
                          </w:rPr>
                          <w:t>underlying</w:t>
                        </w:r>
                        <w:r>
                          <w:rPr>
                            <w:rFonts w:ascii="Lucida Sans"/>
                            <w:color w:val="706F70"/>
                            <w:spacing w:val="-9"/>
                            <w:sz w:val="14"/>
                          </w:rPr>
                          <w:t> </w:t>
                        </w:r>
                        <w:r>
                          <w:rPr>
                            <w:rFonts w:ascii="Lucida Sans"/>
                            <w:color w:val="706F70"/>
                            <w:spacing w:val="-2"/>
                            <w:sz w:val="14"/>
                          </w:rPr>
                          <w:t>face model</w:t>
                        </w:r>
                        <w:r>
                          <w:rPr>
                            <w:rFonts w:ascii="Lucida Sans"/>
                            <w:color w:val="706F70"/>
                            <w:spacing w:val="-9"/>
                            <w:sz w:val="14"/>
                          </w:rPr>
                          <w:t> </w:t>
                        </w:r>
                        <w:r>
                          <w:rPr>
                            <w:rFonts w:ascii="Lucida Sans"/>
                            <w:color w:val="706F70"/>
                            <w:spacing w:val="-2"/>
                            <w:sz w:val="14"/>
                          </w:rPr>
                          <w:t>(right).</w:t>
                        </w:r>
                        <w:r>
                          <w:rPr>
                            <w:rFonts w:ascii="Lucida Sans"/>
                            <w:color w:val="706F70"/>
                            <w:spacing w:val="-8"/>
                            <w:sz w:val="14"/>
                          </w:rPr>
                          <w:t> </w:t>
                        </w:r>
                        <w:r>
                          <w:rPr>
                            <w:rFonts w:ascii="Lucida Sans"/>
                            <w:color w:val="706F70"/>
                            <w:spacing w:val="-2"/>
                            <w:sz w:val="14"/>
                          </w:rPr>
                          <w:t>For</w:t>
                        </w:r>
                        <w:r>
                          <w:rPr>
                            <w:rFonts w:ascii="Lucida Sans"/>
                            <w:color w:val="706F70"/>
                            <w:spacing w:val="-8"/>
                            <w:sz w:val="14"/>
                          </w:rPr>
                          <w:t> </w:t>
                        </w:r>
                        <w:r>
                          <w:rPr>
                            <w:rFonts w:ascii="Lucida Sans"/>
                            <w:color w:val="706F70"/>
                            <w:spacing w:val="-2"/>
                            <w:sz w:val="14"/>
                          </w:rPr>
                          <w:t>the</w:t>
                        </w:r>
                        <w:r>
                          <w:rPr>
                            <w:rFonts w:ascii="Lucida Sans"/>
                            <w:color w:val="706F70"/>
                            <w:spacing w:val="-8"/>
                            <w:sz w:val="14"/>
                          </w:rPr>
                          <w:t> </w:t>
                        </w:r>
                        <w:r>
                          <w:rPr>
                            <w:rFonts w:ascii="Lucida Sans"/>
                            <w:color w:val="706F70"/>
                            <w:spacing w:val="-2"/>
                            <w:sz w:val="14"/>
                          </w:rPr>
                          <w:t>right</w:t>
                        </w:r>
                        <w:r>
                          <w:rPr>
                            <w:rFonts w:ascii="Lucida Sans"/>
                            <w:color w:val="706F70"/>
                            <w:spacing w:val="-8"/>
                            <w:sz w:val="14"/>
                          </w:rPr>
                          <w:t> </w:t>
                        </w:r>
                        <w:r>
                          <w:rPr>
                            <w:rFonts w:ascii="Lucida Sans"/>
                            <w:color w:val="706F70"/>
                            <w:spacing w:val="-2"/>
                            <w:sz w:val="14"/>
                          </w:rPr>
                          <w:t>image,</w:t>
                        </w:r>
                        <w:r>
                          <w:rPr>
                            <w:rFonts w:ascii="Lucida Sans"/>
                            <w:color w:val="706F70"/>
                            <w:spacing w:val="-8"/>
                            <w:sz w:val="14"/>
                          </w:rPr>
                          <w:t> </w:t>
                        </w:r>
                        <w:r>
                          <w:rPr>
                            <w:rFonts w:ascii="Lucida Sans"/>
                            <w:color w:val="706F70"/>
                            <w:spacing w:val="-2"/>
                            <w:sz w:val="14"/>
                          </w:rPr>
                          <w:t>eyes</w:t>
                        </w:r>
                        <w:r>
                          <w:rPr>
                            <w:rFonts w:ascii="Lucida Sans"/>
                            <w:color w:val="706F70"/>
                            <w:spacing w:val="-8"/>
                            <w:sz w:val="14"/>
                          </w:rPr>
                          <w:t> </w:t>
                        </w:r>
                        <w:r>
                          <w:rPr>
                            <w:rFonts w:ascii="Lucida Sans"/>
                            <w:color w:val="706F70"/>
                            <w:spacing w:val="-2"/>
                            <w:sz w:val="14"/>
                          </w:rPr>
                          <w:t>are</w:t>
                        </w:r>
                        <w:r>
                          <w:rPr>
                            <w:rFonts w:ascii="Lucida Sans"/>
                            <w:color w:val="706F70"/>
                            <w:spacing w:val="-7"/>
                            <w:sz w:val="14"/>
                          </w:rPr>
                          <w:t> </w:t>
                        </w:r>
                        <w:r>
                          <w:rPr>
                            <w:rFonts w:ascii="Lucida Sans"/>
                            <w:color w:val="706F70"/>
                            <w:spacing w:val="-2"/>
                            <w:sz w:val="14"/>
                          </w:rPr>
                          <w:t>copied</w:t>
                        </w:r>
                        <w:r>
                          <w:rPr>
                            <w:rFonts w:ascii="Lucida Sans"/>
                            <w:color w:val="706F70"/>
                            <w:spacing w:val="-8"/>
                            <w:sz w:val="14"/>
                          </w:rPr>
                          <w:t> </w:t>
                        </w:r>
                        <w:r>
                          <w:rPr>
                            <w:rFonts w:ascii="Lucida Sans"/>
                            <w:color w:val="706F70"/>
                            <w:spacing w:val="-2"/>
                            <w:sz w:val="14"/>
                          </w:rPr>
                          <w:t>from</w:t>
                        </w:r>
                        <w:r>
                          <w:rPr>
                            <w:rFonts w:ascii="Lucida Sans"/>
                            <w:color w:val="706F70"/>
                            <w:spacing w:val="-8"/>
                            <w:sz w:val="14"/>
                          </w:rPr>
                          <w:t> </w:t>
                        </w:r>
                        <w:r>
                          <w:rPr>
                            <w:rFonts w:ascii="Lucida Sans"/>
                            <w:color w:val="706F70"/>
                            <w:spacing w:val="-2"/>
                            <w:sz w:val="14"/>
                          </w:rPr>
                          <w:t>the</w:t>
                        </w:r>
                        <w:r>
                          <w:rPr>
                            <w:rFonts w:ascii="Lucida Sans"/>
                            <w:color w:val="706F70"/>
                            <w:spacing w:val="-8"/>
                            <w:sz w:val="14"/>
                          </w:rPr>
                          <w:t> </w:t>
                        </w:r>
                        <w:r>
                          <w:rPr>
                            <w:rFonts w:ascii="Lucida Sans"/>
                            <w:color w:val="706F70"/>
                            <w:spacing w:val="-2"/>
                            <w:sz w:val="14"/>
                          </w:rPr>
                          <w:t>unmodi</w:t>
                        </w:r>
                        <w:r>
                          <w:rPr>
                            <w:rFonts w:ascii="Arial"/>
                            <w:color w:val="706F70"/>
                            <w:spacing w:val="-2"/>
                            <w:sz w:val="14"/>
                          </w:rPr>
                          <w:t>fi</w:t>
                        </w:r>
                        <w:r>
                          <w:rPr>
                            <w:rFonts w:ascii="Lucida Sans"/>
                            <w:color w:val="706F70"/>
                            <w:spacing w:val="-2"/>
                            <w:sz w:val="14"/>
                          </w:rPr>
                          <w:t>ed</w:t>
                        </w:r>
                        <w:r>
                          <w:rPr>
                            <w:rFonts w:ascii="Lucida Sans"/>
                            <w:color w:val="706F70"/>
                            <w:spacing w:val="-8"/>
                            <w:sz w:val="14"/>
                          </w:rPr>
                          <w:t> </w:t>
                        </w:r>
                        <w:r>
                          <w:rPr>
                            <w:rFonts w:ascii="Lucida Sans"/>
                            <w:color w:val="706F70"/>
                            <w:spacing w:val="-2"/>
                            <w:sz w:val="14"/>
                          </w:rPr>
                          <w:t>avatar</w:t>
                        </w:r>
                        <w:r>
                          <w:rPr>
                            <w:rFonts w:ascii="Lucida Sans"/>
                            <w:color w:val="706F70"/>
                            <w:spacing w:val="-8"/>
                            <w:sz w:val="14"/>
                          </w:rPr>
                          <w:t> </w:t>
                        </w:r>
                        <w:r>
                          <w:rPr>
                            <w:rFonts w:ascii="Lucida Sans"/>
                            <w:color w:val="706F70"/>
                            <w:spacing w:val="-2"/>
                            <w:sz w:val="14"/>
                          </w:rPr>
                          <w:t>in</w:t>
                        </w:r>
                        <w:r>
                          <w:rPr>
                            <w:rFonts w:ascii="Lucida Sans"/>
                            <w:color w:val="706F70"/>
                            <w:spacing w:val="-8"/>
                            <w:sz w:val="14"/>
                          </w:rPr>
                          <w:t> </w:t>
                        </w:r>
                        <w:r>
                          <w:rPr>
                            <w:rFonts w:ascii="Lucida Sans"/>
                            <w:color w:val="706F70"/>
                            <w:spacing w:val="-2"/>
                            <w:sz w:val="14"/>
                          </w:rPr>
                          <w:t>order</w:t>
                        </w:r>
                        <w:r>
                          <w:rPr>
                            <w:rFonts w:ascii="Lucida Sans"/>
                            <w:color w:val="706F70"/>
                            <w:spacing w:val="-7"/>
                            <w:sz w:val="14"/>
                          </w:rPr>
                          <w:t> </w:t>
                        </w:r>
                        <w:r>
                          <w:rPr>
                            <w:rFonts w:ascii="Lucida Sans"/>
                            <w:color w:val="706F70"/>
                            <w:spacing w:val="-2"/>
                            <w:sz w:val="14"/>
                          </w:rPr>
                          <w:t>to</w:t>
                        </w:r>
                        <w:r>
                          <w:rPr>
                            <w:rFonts w:ascii="Lucida Sans"/>
                            <w:color w:val="706F70"/>
                            <w:spacing w:val="-8"/>
                            <w:sz w:val="14"/>
                          </w:rPr>
                          <w:t> </w:t>
                        </w:r>
                        <w:r>
                          <w:rPr>
                            <w:rFonts w:ascii="Lucida Sans"/>
                            <w:color w:val="706F70"/>
                            <w:spacing w:val="-2"/>
                            <w:sz w:val="14"/>
                          </w:rPr>
                          <w:t>better</w:t>
                        </w:r>
                        <w:r>
                          <w:rPr>
                            <w:rFonts w:ascii="Lucida Sans"/>
                            <w:color w:val="706F70"/>
                            <w:spacing w:val="-8"/>
                            <w:sz w:val="14"/>
                          </w:rPr>
                          <w:t> </w:t>
                        </w:r>
                        <w:r>
                          <w:rPr>
                            <w:rFonts w:ascii="Lucida Sans"/>
                            <w:color w:val="706F70"/>
                            <w:spacing w:val="-2"/>
                            <w:sz w:val="14"/>
                          </w:rPr>
                          <w:t>highlight</w:t>
                        </w:r>
                        <w:r>
                          <w:rPr>
                            <w:rFonts w:ascii="Lucida Sans"/>
                            <w:color w:val="706F70"/>
                            <w:spacing w:val="-8"/>
                            <w:sz w:val="14"/>
                          </w:rPr>
                          <w:t> </w:t>
                        </w:r>
                        <w:r>
                          <w:rPr>
                            <w:rFonts w:ascii="Lucida Sans"/>
                            <w:color w:val="706F70"/>
                            <w:spacing w:val="-2"/>
                            <w:sz w:val="14"/>
                          </w:rPr>
                          <w:t>the</w:t>
                        </w:r>
                        <w:r>
                          <w:rPr>
                            <w:rFonts w:ascii="Lucida Sans"/>
                            <w:color w:val="706F70"/>
                            <w:spacing w:val="-8"/>
                            <w:sz w:val="14"/>
                          </w:rPr>
                          <w:t> </w:t>
                        </w:r>
                        <w:r>
                          <w:rPr>
                            <w:rFonts w:ascii="Lucida Sans"/>
                            <w:color w:val="706F70"/>
                            <w:spacing w:val="-2"/>
                            <w:sz w:val="14"/>
                          </w:rPr>
                          <w:t>change</w:t>
                        </w:r>
                        <w:r>
                          <w:rPr>
                            <w:rFonts w:ascii="Lucida Sans"/>
                            <w:color w:val="706F70"/>
                            <w:spacing w:val="-9"/>
                            <w:sz w:val="14"/>
                          </w:rPr>
                          <w:t> </w:t>
                        </w:r>
                        <w:r>
                          <w:rPr>
                            <w:rFonts w:ascii="Lucida Sans"/>
                            <w:color w:val="706F70"/>
                            <w:spacing w:val="-2"/>
                            <w:sz w:val="14"/>
                          </w:rPr>
                          <w:t>in</w:t>
                        </w:r>
                        <w:r>
                          <w:rPr>
                            <w:rFonts w:ascii="Lucida Sans"/>
                            <w:color w:val="706F70"/>
                            <w:spacing w:val="-7"/>
                            <w:sz w:val="14"/>
                          </w:rPr>
                          <w:t> </w:t>
                        </w:r>
                        <w:r>
                          <w:rPr>
                            <w:rFonts w:ascii="Lucida Sans"/>
                            <w:color w:val="706F70"/>
                            <w:spacing w:val="-2"/>
                            <w:sz w:val="14"/>
                          </w:rPr>
                          <w:t>shape</w:t>
                        </w:r>
                        <w:r>
                          <w:rPr>
                            <w:rFonts w:ascii="Lucida Sans"/>
                            <w:color w:val="706F70"/>
                            <w:spacing w:val="-8"/>
                            <w:sz w:val="14"/>
                          </w:rPr>
                          <w:t> </w:t>
                        </w:r>
                        <w:r>
                          <w:rPr>
                            <w:rFonts w:ascii="Lucida Sans"/>
                            <w:color w:val="706F70"/>
                            <w:spacing w:val="-2"/>
                            <w:sz w:val="14"/>
                          </w:rPr>
                          <w:t>and</w:t>
                        </w:r>
                        <w:r>
                          <w:rPr>
                            <w:rFonts w:ascii="Lucida Sans"/>
                            <w:color w:val="706F70"/>
                            <w:spacing w:val="-8"/>
                            <w:sz w:val="14"/>
                          </w:rPr>
                          <w:t> </w:t>
                        </w:r>
                        <w:r>
                          <w:rPr>
                            <w:rFonts w:ascii="Lucida Sans"/>
                            <w:color w:val="706F70"/>
                            <w:spacing w:val="-2"/>
                            <w:sz w:val="14"/>
                          </w:rPr>
                          <w:t>position.</w:t>
                        </w:r>
                      </w:p>
                    </w:txbxContent>
                  </v:textbox>
                  <v:stroke dashstyle="solid"/>
                  <w10:wrap type="none"/>
                </v:shape>
              </v:group>
            </w:pict>
          </mc:Fallback>
        </mc:AlternateContent>
      </w:r>
      <w:r>
        <w:rPr>
          <w:sz w:val="20"/>
        </w:rPr>
      </w:r>
    </w:p>
    <w:p>
      <w:pPr>
        <w:pStyle w:val="BodyText"/>
        <w:rPr>
          <w:sz w:val="20"/>
        </w:rPr>
      </w:pPr>
    </w:p>
    <w:p>
      <w:pPr>
        <w:pStyle w:val="BodyText"/>
        <w:spacing w:before="97"/>
        <w:rPr>
          <w:sz w:val="20"/>
        </w:rPr>
      </w:pPr>
    </w:p>
    <w:p>
      <w:pPr>
        <w:pStyle w:val="BodyText"/>
        <w:spacing w:after="0"/>
        <w:rPr>
          <w:sz w:val="20"/>
        </w:rPr>
        <w:sectPr>
          <w:headerReference w:type="default" r:id="rId276"/>
          <w:footerReference w:type="default" r:id="rId277"/>
          <w:pgSz w:w="11910" w:h="16840"/>
          <w:pgMar w:header="778" w:footer="774" w:top="960" w:bottom="960" w:left="1080" w:right="1080"/>
        </w:sectPr>
      </w:pPr>
    </w:p>
    <w:p>
      <w:pPr>
        <w:spacing w:line="247" w:lineRule="auto" w:before="75"/>
        <w:ind w:left="53" w:right="0" w:firstLine="0"/>
        <w:jc w:val="both"/>
        <w:rPr>
          <w:sz w:val="18"/>
        </w:rPr>
      </w:pPr>
      <w:r>
        <w:rPr>
          <w:color w:val="272727"/>
          <w:spacing w:val="-4"/>
          <w:sz w:val="18"/>
        </w:rPr>
        <w:t>shape</w:t>
      </w:r>
      <w:r>
        <w:rPr>
          <w:color w:val="272727"/>
          <w:spacing w:val="-5"/>
          <w:sz w:val="18"/>
        </w:rPr>
        <w:t> </w:t>
      </w:r>
      <w:r>
        <w:rPr>
          <w:color w:val="272727"/>
          <w:spacing w:val="-4"/>
          <w:sz w:val="18"/>
        </w:rPr>
        <w:t>directly</w:t>
      </w:r>
      <w:r>
        <w:rPr>
          <w:color w:val="272727"/>
          <w:spacing w:val="-5"/>
          <w:sz w:val="18"/>
        </w:rPr>
        <w:t> </w:t>
      </w:r>
      <w:r>
        <w:rPr>
          <w:color w:val="272727"/>
          <w:spacing w:val="-4"/>
          <w:sz w:val="18"/>
        </w:rPr>
        <w:t>via</w:t>
      </w:r>
      <w:r>
        <w:rPr>
          <w:color w:val="272727"/>
          <w:spacing w:val="-5"/>
          <w:sz w:val="18"/>
        </w:rPr>
        <w:t> </w:t>
      </w:r>
      <w:r>
        <w:rPr>
          <w:color w:val="272727"/>
          <w:spacing w:val="-4"/>
          <w:sz w:val="18"/>
        </w:rPr>
        <w:t>vertex</w:t>
      </w:r>
      <w:r>
        <w:rPr>
          <w:color w:val="272727"/>
          <w:spacing w:val="-7"/>
          <w:sz w:val="18"/>
        </w:rPr>
        <w:t> </w:t>
      </w:r>
      <w:r>
        <w:rPr>
          <w:color w:val="272727"/>
          <w:spacing w:val="-4"/>
          <w:sz w:val="18"/>
        </w:rPr>
        <w:t>positions. 2)</w:t>
      </w:r>
      <w:r>
        <w:rPr>
          <w:color w:val="272727"/>
          <w:spacing w:val="-6"/>
          <w:sz w:val="18"/>
        </w:rPr>
        <w:t> </w:t>
      </w:r>
      <w:r>
        <w:rPr>
          <w:color w:val="272727"/>
          <w:spacing w:val="-4"/>
          <w:sz w:val="18"/>
        </w:rPr>
        <w:t>Modelling</w:t>
      </w:r>
      <w:r>
        <w:rPr>
          <w:color w:val="272727"/>
          <w:spacing w:val="-5"/>
          <w:sz w:val="18"/>
        </w:rPr>
        <w:t> </w:t>
      </w:r>
      <w:r>
        <w:rPr>
          <w:color w:val="272727"/>
          <w:spacing w:val="-4"/>
          <w:sz w:val="18"/>
        </w:rPr>
        <w:t>weight</w:t>
      </w:r>
      <w:r>
        <w:rPr>
          <w:color w:val="272727"/>
          <w:spacing w:val="-5"/>
          <w:sz w:val="18"/>
        </w:rPr>
        <w:t> </w:t>
      </w:r>
      <w:r>
        <w:rPr>
          <w:color w:val="272727"/>
          <w:spacing w:val="-4"/>
          <w:sz w:val="18"/>
        </w:rPr>
        <w:t>gain/loss</w:t>
      </w:r>
      <w:r>
        <w:rPr>
          <w:color w:val="272727"/>
          <w:spacing w:val="-6"/>
          <w:sz w:val="18"/>
        </w:rPr>
        <w:t> </w:t>
      </w:r>
      <w:r>
        <w:rPr>
          <w:color w:val="272727"/>
          <w:spacing w:val="-4"/>
          <w:sz w:val="18"/>
        </w:rPr>
        <w:t>as</w:t>
      </w:r>
      <w:r>
        <w:rPr>
          <w:color w:val="272727"/>
          <w:sz w:val="18"/>
        </w:rPr>
        <w:t> a change in parameters of a statistical parametric shape model (</w:t>
      </w:r>
      <w:hyperlink w:history="true" w:anchor="_bookmark251">
        <w:r>
          <w:rPr>
            <w:color w:val="D93133"/>
            <w:sz w:val="18"/>
          </w:rPr>
          <w:t>Piryankova</w:t>
        </w:r>
        <w:r>
          <w:rPr>
            <w:color w:val="D93133"/>
            <w:spacing w:val="-6"/>
            <w:sz w:val="18"/>
          </w:rPr>
          <w:t> </w:t>
        </w:r>
        <w:r>
          <w:rPr>
            <w:color w:val="D93133"/>
            <w:sz w:val="18"/>
          </w:rPr>
          <w:t>et</w:t>
        </w:r>
        <w:r>
          <w:rPr>
            <w:color w:val="D93133"/>
            <w:spacing w:val="-5"/>
            <w:sz w:val="18"/>
          </w:rPr>
          <w:t> </w:t>
        </w:r>
        <w:r>
          <w:rPr>
            <w:color w:val="D93133"/>
            <w:sz w:val="18"/>
          </w:rPr>
          <w:t>al.,</w:t>
        </w:r>
        <w:r>
          <w:rPr>
            <w:color w:val="D93133"/>
            <w:spacing w:val="-5"/>
            <w:sz w:val="18"/>
          </w:rPr>
          <w:t> </w:t>
        </w:r>
        <w:r>
          <w:rPr>
            <w:color w:val="D93133"/>
            <w:sz w:val="18"/>
          </w:rPr>
          <w:t>2014a</w:t>
        </w:r>
      </w:hyperlink>
      <w:r>
        <w:rPr>
          <w:color w:val="272727"/>
          <w:sz w:val="18"/>
        </w:rPr>
        <w:t>;</w:t>
      </w:r>
      <w:r>
        <w:rPr>
          <w:color w:val="272727"/>
          <w:spacing w:val="-4"/>
          <w:sz w:val="18"/>
        </w:rPr>
        <w:t> </w:t>
      </w:r>
      <w:hyperlink w:history="true" w:anchor="_bookmark304">
        <w:r>
          <w:rPr>
            <w:color w:val="D93133"/>
            <w:sz w:val="18"/>
          </w:rPr>
          <w:t>Xiao</w:t>
        </w:r>
        <w:r>
          <w:rPr>
            <w:color w:val="D93133"/>
            <w:spacing w:val="-5"/>
            <w:sz w:val="18"/>
          </w:rPr>
          <w:t> </w:t>
        </w:r>
        <w:r>
          <w:rPr>
            <w:color w:val="D93133"/>
            <w:sz w:val="18"/>
          </w:rPr>
          <w:t>et</w:t>
        </w:r>
        <w:r>
          <w:rPr>
            <w:color w:val="D93133"/>
            <w:spacing w:val="-5"/>
            <w:sz w:val="18"/>
          </w:rPr>
          <w:t> </w:t>
        </w:r>
        <w:r>
          <w:rPr>
            <w:color w:val="D93133"/>
            <w:sz w:val="18"/>
          </w:rPr>
          <w:t>al.,</w:t>
        </w:r>
        <w:r>
          <w:rPr>
            <w:color w:val="D93133"/>
            <w:spacing w:val="-4"/>
            <w:sz w:val="18"/>
          </w:rPr>
          <w:t> </w:t>
        </w:r>
        <w:r>
          <w:rPr>
            <w:color w:val="D93133"/>
            <w:sz w:val="18"/>
          </w:rPr>
          <w:t>2020</w:t>
        </w:r>
      </w:hyperlink>
      <w:r>
        <w:rPr>
          <w:color w:val="272727"/>
          <w:sz w:val="18"/>
        </w:rPr>
        <w:t>)</w:t>
      </w:r>
      <w:r>
        <w:rPr>
          <w:color w:val="272727"/>
          <w:spacing w:val="-5"/>
          <w:sz w:val="18"/>
        </w:rPr>
        <w:t> </w:t>
      </w:r>
      <w:r>
        <w:rPr>
          <w:color w:val="272727"/>
          <w:sz w:val="18"/>
        </w:rPr>
        <w:t>changes</w:t>
      </w:r>
      <w:r>
        <w:rPr>
          <w:color w:val="272727"/>
          <w:spacing w:val="-5"/>
          <w:sz w:val="18"/>
        </w:rPr>
        <w:t> </w:t>
      </w:r>
      <w:r>
        <w:rPr>
          <w:color w:val="272727"/>
          <w:sz w:val="18"/>
        </w:rPr>
        <w:t>face</w:t>
      </w:r>
      <w:r>
        <w:rPr>
          <w:color w:val="272727"/>
          <w:spacing w:val="-5"/>
          <w:sz w:val="18"/>
        </w:rPr>
        <w:t> </w:t>
      </w:r>
      <w:r>
        <w:rPr>
          <w:color w:val="272727"/>
          <w:sz w:val="18"/>
        </w:rPr>
        <w:t>identity </w:t>
      </w:r>
      <w:r>
        <w:rPr>
          <w:color w:val="272727"/>
          <w:spacing w:val="-4"/>
          <w:sz w:val="18"/>
        </w:rPr>
        <w:t>during weight modi</w:t>
      </w:r>
      <w:r>
        <w:rPr>
          <w:rFonts w:ascii="Times New Roman"/>
          <w:color w:val="272727"/>
          <w:spacing w:val="-4"/>
          <w:sz w:val="18"/>
        </w:rPr>
        <w:t>fi</w:t>
      </w:r>
      <w:r>
        <w:rPr>
          <w:color w:val="272727"/>
          <w:spacing w:val="-4"/>
          <w:sz w:val="18"/>
        </w:rPr>
        <w:t>cation due to</w:t>
      </w:r>
      <w:r>
        <w:rPr>
          <w:color w:val="272727"/>
          <w:spacing w:val="-5"/>
          <w:sz w:val="18"/>
        </w:rPr>
        <w:t> </w:t>
      </w:r>
      <w:r>
        <w:rPr>
          <w:color w:val="272727"/>
          <w:spacing w:val="-4"/>
          <w:sz w:val="18"/>
        </w:rPr>
        <w:t>the fact that the learnt direction</w:t>
      </w:r>
      <w:r>
        <w:rPr>
          <w:color w:val="272727"/>
          <w:sz w:val="18"/>
        </w:rPr>
        <w:t> of change is not subject-speci</w:t>
      </w:r>
      <w:r>
        <w:rPr>
          <w:rFonts w:ascii="Times New Roman"/>
          <w:color w:val="272727"/>
          <w:sz w:val="18"/>
        </w:rPr>
        <w:t>fi</w:t>
      </w:r>
      <w:r>
        <w:rPr>
          <w:color w:val="272727"/>
          <w:sz w:val="18"/>
        </w:rPr>
        <w:t>c. This leads to effects such as changing the shape of the eye socket, the pupillary distance or other</w:t>
      </w:r>
      <w:r>
        <w:rPr>
          <w:color w:val="272727"/>
          <w:spacing w:val="-1"/>
          <w:sz w:val="18"/>
        </w:rPr>
        <w:t> </w:t>
      </w:r>
      <w:r>
        <w:rPr>
          <w:color w:val="272727"/>
          <w:sz w:val="18"/>
        </w:rPr>
        <w:t>unrealistic changes</w:t>
      </w:r>
      <w:r>
        <w:rPr>
          <w:color w:val="272727"/>
          <w:spacing w:val="-1"/>
          <w:sz w:val="18"/>
        </w:rPr>
        <w:t> </w:t>
      </w:r>
      <w:r>
        <w:rPr>
          <w:color w:val="272727"/>
          <w:sz w:val="18"/>
        </w:rPr>
        <w:t>in face proportions. To mitigate these effects,</w:t>
      </w:r>
      <w:r>
        <w:rPr>
          <w:color w:val="272727"/>
          <w:spacing w:val="-9"/>
          <w:sz w:val="18"/>
        </w:rPr>
        <w:t> </w:t>
      </w:r>
      <w:r>
        <w:rPr>
          <w:color w:val="272727"/>
          <w:sz w:val="18"/>
        </w:rPr>
        <w:t>we</w:t>
      </w:r>
      <w:r>
        <w:rPr>
          <w:color w:val="272727"/>
          <w:spacing w:val="-8"/>
          <w:sz w:val="18"/>
        </w:rPr>
        <w:t> </w:t>
      </w:r>
      <w:r>
        <w:rPr>
          <w:color w:val="272727"/>
          <w:sz w:val="18"/>
        </w:rPr>
        <w:t>keep</w:t>
      </w:r>
      <w:r>
        <w:rPr>
          <w:color w:val="272727"/>
          <w:spacing w:val="-9"/>
          <w:sz w:val="18"/>
        </w:rPr>
        <w:t> </w:t>
      </w:r>
      <w:r>
        <w:rPr>
          <w:color w:val="272727"/>
          <w:sz w:val="18"/>
        </w:rPr>
        <w:t>vertices</w:t>
      </w:r>
      <w:r>
        <w:rPr>
          <w:color w:val="272727"/>
          <w:spacing w:val="-7"/>
          <w:sz w:val="18"/>
        </w:rPr>
        <w:t> </w:t>
      </w:r>
      <w:r>
        <w:rPr>
          <w:color w:val="272727"/>
          <w:sz w:val="18"/>
        </w:rPr>
        <w:t>in</w:t>
      </w:r>
      <w:r>
        <w:rPr>
          <w:color w:val="272727"/>
          <w:spacing w:val="-9"/>
          <w:sz w:val="18"/>
        </w:rPr>
        <w:t> </w:t>
      </w:r>
      <w:r>
        <w:rPr>
          <w:color w:val="272727"/>
          <w:sz w:val="18"/>
        </w:rPr>
        <w:t>the</w:t>
      </w:r>
      <w:r>
        <w:rPr>
          <w:color w:val="272727"/>
          <w:spacing w:val="-8"/>
          <w:sz w:val="18"/>
        </w:rPr>
        <w:t> </w:t>
      </w:r>
      <w:r>
        <w:rPr>
          <w:color w:val="272727"/>
          <w:sz w:val="18"/>
        </w:rPr>
        <w:t>face</w:t>
      </w:r>
      <w:r>
        <w:rPr>
          <w:color w:val="272727"/>
          <w:spacing w:val="-9"/>
          <w:sz w:val="18"/>
        </w:rPr>
        <w:t> </w:t>
      </w:r>
      <w:r>
        <w:rPr>
          <w:color w:val="272727"/>
          <w:sz w:val="18"/>
        </w:rPr>
        <w:t>region</w:t>
      </w:r>
      <w:r>
        <w:rPr>
          <w:color w:val="272727"/>
          <w:spacing w:val="-9"/>
          <w:sz w:val="18"/>
        </w:rPr>
        <w:t> </w:t>
      </w:r>
      <w:r>
        <w:rPr>
          <w:rFonts w:ascii="Times New Roman"/>
          <w:color w:val="272727"/>
          <w:sz w:val="18"/>
        </w:rPr>
        <w:t>fi</w:t>
      </w:r>
      <w:r>
        <w:rPr>
          <w:color w:val="272727"/>
          <w:sz w:val="18"/>
        </w:rPr>
        <w:t>xed</w:t>
      </w:r>
      <w:r>
        <w:rPr>
          <w:color w:val="272727"/>
          <w:spacing w:val="-9"/>
          <w:sz w:val="18"/>
        </w:rPr>
        <w:t> </w:t>
      </w:r>
      <w:r>
        <w:rPr>
          <w:color w:val="272727"/>
          <w:sz w:val="18"/>
        </w:rPr>
        <w:t>while</w:t>
      </w:r>
      <w:r>
        <w:rPr>
          <w:color w:val="272727"/>
          <w:spacing w:val="-9"/>
          <w:sz w:val="18"/>
        </w:rPr>
        <w:t> </w:t>
      </w:r>
      <w:r>
        <w:rPr>
          <w:color w:val="272727"/>
          <w:sz w:val="18"/>
        </w:rPr>
        <w:t>deforming the rest of the mesh in order to preserve the identity of the </w:t>
      </w:r>
      <w:r>
        <w:rPr>
          <w:color w:val="272727"/>
          <w:spacing w:val="-2"/>
          <w:sz w:val="18"/>
        </w:rPr>
        <w:t>participants.</w:t>
      </w:r>
    </w:p>
    <w:p>
      <w:pPr>
        <w:spacing w:line="243" w:lineRule="exact" w:before="0"/>
        <w:ind w:left="332" w:right="0" w:firstLine="0"/>
        <w:jc w:val="both"/>
        <w:rPr>
          <w:sz w:val="18"/>
        </w:rPr>
      </w:pPr>
      <w:r>
        <w:rPr>
          <w:color w:val="272727"/>
          <w:spacing w:val="-2"/>
          <w:sz w:val="18"/>
        </w:rPr>
        <w:t>To</w:t>
      </w:r>
      <w:r>
        <w:rPr>
          <w:color w:val="272727"/>
          <w:spacing w:val="-9"/>
          <w:sz w:val="18"/>
        </w:rPr>
        <w:t> </w:t>
      </w:r>
      <w:r>
        <w:rPr>
          <w:color w:val="272727"/>
          <w:spacing w:val="-2"/>
          <w:sz w:val="18"/>
        </w:rPr>
        <w:t>this</w:t>
      </w:r>
      <w:r>
        <w:rPr>
          <w:color w:val="272727"/>
          <w:spacing w:val="-8"/>
          <w:sz w:val="18"/>
        </w:rPr>
        <w:t> </w:t>
      </w:r>
      <w:r>
        <w:rPr>
          <w:color w:val="272727"/>
          <w:spacing w:val="-2"/>
          <w:sz w:val="18"/>
        </w:rPr>
        <w:t>end,</w:t>
      </w:r>
      <w:r>
        <w:rPr>
          <w:color w:val="272727"/>
          <w:spacing w:val="-8"/>
          <w:sz w:val="18"/>
        </w:rPr>
        <w:t> </w:t>
      </w:r>
      <w:r>
        <w:rPr>
          <w:color w:val="272727"/>
          <w:spacing w:val="-2"/>
          <w:sz w:val="18"/>
        </w:rPr>
        <w:t>we</w:t>
      </w:r>
      <w:r>
        <w:rPr>
          <w:color w:val="272727"/>
          <w:spacing w:val="-8"/>
          <w:sz w:val="18"/>
        </w:rPr>
        <w:t> </w:t>
      </w:r>
      <w:r>
        <w:rPr>
          <w:color w:val="272727"/>
          <w:spacing w:val="-2"/>
          <w:sz w:val="18"/>
        </w:rPr>
        <w:t>de</w:t>
      </w:r>
      <w:r>
        <w:rPr>
          <w:rFonts w:ascii="Times New Roman"/>
          <w:color w:val="272727"/>
          <w:spacing w:val="-2"/>
          <w:sz w:val="18"/>
        </w:rPr>
        <w:t>fi</w:t>
      </w:r>
      <w:r>
        <w:rPr>
          <w:color w:val="272727"/>
          <w:spacing w:val="-2"/>
          <w:sz w:val="18"/>
        </w:rPr>
        <w:t>ne</w:t>
      </w:r>
      <w:r>
        <w:rPr>
          <w:color w:val="272727"/>
          <w:spacing w:val="-9"/>
          <w:sz w:val="18"/>
        </w:rPr>
        <w:t> </w:t>
      </w:r>
      <w:r>
        <w:rPr>
          <w:color w:val="272727"/>
          <w:spacing w:val="-2"/>
          <w:sz w:val="18"/>
        </w:rPr>
        <w:t>a</w:t>
      </w:r>
      <w:r>
        <w:rPr>
          <w:color w:val="272727"/>
          <w:spacing w:val="-8"/>
          <w:sz w:val="18"/>
        </w:rPr>
        <w:t> </w:t>
      </w:r>
      <w:r>
        <w:rPr>
          <w:color w:val="272727"/>
          <w:spacing w:val="-2"/>
          <w:sz w:val="18"/>
        </w:rPr>
        <w:t>set</w:t>
      </w:r>
      <w:r>
        <w:rPr>
          <w:color w:val="272727"/>
          <w:spacing w:val="-8"/>
          <w:sz w:val="18"/>
        </w:rPr>
        <w:t> </w:t>
      </w:r>
      <w:r>
        <w:rPr>
          <w:rFonts w:ascii="Lucida Sans Unicode"/>
          <w:color w:val="272727"/>
          <w:spacing w:val="-2"/>
          <w:sz w:val="18"/>
        </w:rPr>
        <w:t>S</w:t>
      </w:r>
      <w:r>
        <w:rPr>
          <w:rFonts w:ascii="Lucida Sans Unicode"/>
          <w:color w:val="272727"/>
          <w:spacing w:val="-12"/>
          <w:sz w:val="18"/>
        </w:rPr>
        <w:t> </w:t>
      </w:r>
      <w:r>
        <w:rPr>
          <w:color w:val="272727"/>
          <w:spacing w:val="-2"/>
          <w:sz w:val="18"/>
        </w:rPr>
        <w:t>with</w:t>
      </w:r>
      <w:r>
        <w:rPr>
          <w:color w:val="272727"/>
          <w:spacing w:val="-8"/>
          <w:sz w:val="18"/>
        </w:rPr>
        <w:t> </w:t>
      </w:r>
      <w:r>
        <w:rPr>
          <w:color w:val="272727"/>
          <w:spacing w:val="-2"/>
          <w:sz w:val="18"/>
        </w:rPr>
        <w:t>cardinality</w:t>
      </w:r>
      <w:r>
        <w:rPr>
          <w:color w:val="272727"/>
          <w:spacing w:val="-8"/>
          <w:sz w:val="18"/>
        </w:rPr>
        <w:t> </w:t>
      </w:r>
      <w:r>
        <w:rPr>
          <w:rFonts w:ascii="Bookman Old Style"/>
          <w:b w:val="0"/>
          <w:i/>
          <w:color w:val="272727"/>
          <w:spacing w:val="-2"/>
          <w:sz w:val="18"/>
        </w:rPr>
        <w:t>V</w:t>
      </w:r>
      <w:r>
        <w:rPr>
          <w:rFonts w:ascii="Bookman Old Style"/>
          <w:b w:val="0"/>
          <w:i/>
          <w:color w:val="272727"/>
          <w:spacing w:val="-11"/>
          <w:sz w:val="18"/>
        </w:rPr>
        <w:t> </w:t>
      </w:r>
      <w:r>
        <w:rPr>
          <w:color w:val="272727"/>
          <w:spacing w:val="-2"/>
          <w:sz w:val="18"/>
        </w:rPr>
        <w:t>containing</w:t>
      </w:r>
      <w:r>
        <w:rPr>
          <w:color w:val="272727"/>
          <w:spacing w:val="-7"/>
          <w:sz w:val="18"/>
        </w:rPr>
        <w:t> </w:t>
      </w:r>
      <w:r>
        <w:rPr>
          <w:color w:val="272727"/>
          <w:spacing w:val="-5"/>
          <w:sz w:val="18"/>
        </w:rPr>
        <w:t>all</w:t>
      </w:r>
    </w:p>
    <w:p>
      <w:pPr>
        <w:spacing w:line="228" w:lineRule="auto" w:before="5"/>
        <w:ind w:left="53" w:right="1" w:firstLine="0"/>
        <w:jc w:val="both"/>
        <w:rPr>
          <w:sz w:val="18"/>
        </w:rPr>
      </w:pPr>
      <w:r>
        <w:rPr>
          <w:color w:val="272727"/>
          <w:spacing w:val="-4"/>
          <w:sz w:val="18"/>
        </w:rPr>
        <w:t>vertices</w:t>
      </w:r>
      <w:r>
        <w:rPr>
          <w:color w:val="272727"/>
          <w:spacing w:val="-5"/>
          <w:sz w:val="18"/>
        </w:rPr>
        <w:t> </w:t>
      </w:r>
      <w:r>
        <w:rPr>
          <w:color w:val="272727"/>
          <w:spacing w:val="-4"/>
          <w:sz w:val="18"/>
        </w:rPr>
        <w:t>outside</w:t>
      </w:r>
      <w:r>
        <w:rPr>
          <w:color w:val="272727"/>
          <w:spacing w:val="-5"/>
          <w:sz w:val="18"/>
        </w:rPr>
        <w:t> </w:t>
      </w:r>
      <w:r>
        <w:rPr>
          <w:color w:val="272727"/>
          <w:spacing w:val="-4"/>
          <w:sz w:val="18"/>
        </w:rPr>
        <w:t>of the face</w:t>
      </w:r>
      <w:r>
        <w:rPr>
          <w:color w:val="272727"/>
          <w:spacing w:val="-5"/>
          <w:sz w:val="18"/>
        </w:rPr>
        <w:t> </w:t>
      </w:r>
      <w:r>
        <w:rPr>
          <w:color w:val="272727"/>
          <w:spacing w:val="-4"/>
          <w:sz w:val="18"/>
        </w:rPr>
        <w:t>region</w:t>
      </w:r>
      <w:r>
        <w:rPr>
          <w:color w:val="272727"/>
          <w:spacing w:val="-5"/>
          <w:sz w:val="18"/>
        </w:rPr>
        <w:t> </w:t>
      </w:r>
      <w:r>
        <w:rPr>
          <w:color w:val="272727"/>
          <w:spacing w:val="-4"/>
          <w:sz w:val="18"/>
        </w:rPr>
        <w:t>(see </w:t>
      </w:r>
      <w:hyperlink w:history="true" w:anchor="_bookmark183">
        <w:r>
          <w:rPr>
            <w:color w:val="D93133"/>
            <w:spacing w:val="-4"/>
            <w:sz w:val="18"/>
          </w:rPr>
          <w:t>Figure 3</w:t>
        </w:r>
      </w:hyperlink>
      <w:r>
        <w:rPr>
          <w:color w:val="272727"/>
          <w:spacing w:val="-4"/>
          <w:sz w:val="18"/>
        </w:rPr>
        <w:t>)</w:t>
      </w:r>
      <w:r>
        <w:rPr>
          <w:color w:val="272727"/>
          <w:spacing w:val="-5"/>
          <w:sz w:val="18"/>
        </w:rPr>
        <w:t> </w:t>
      </w:r>
      <w:r>
        <w:rPr>
          <w:color w:val="272727"/>
          <w:spacing w:val="-4"/>
          <w:sz w:val="18"/>
        </w:rPr>
        <w:t>as</w:t>
      </w:r>
      <w:r>
        <w:rPr>
          <w:color w:val="272727"/>
          <w:spacing w:val="-5"/>
          <w:sz w:val="18"/>
        </w:rPr>
        <w:t> </w:t>
      </w:r>
      <w:r>
        <w:rPr>
          <w:color w:val="272727"/>
          <w:spacing w:val="-4"/>
          <w:sz w:val="18"/>
        </w:rPr>
        <w:t>well</w:t>
      </w:r>
      <w:r>
        <w:rPr>
          <w:color w:val="272727"/>
          <w:spacing w:val="-5"/>
          <w:sz w:val="18"/>
        </w:rPr>
        <w:t> </w:t>
      </w:r>
      <w:r>
        <w:rPr>
          <w:color w:val="272727"/>
          <w:spacing w:val="-4"/>
          <w:sz w:val="18"/>
        </w:rPr>
        <w:t>as</w:t>
      </w:r>
      <w:r>
        <w:rPr>
          <w:color w:val="272727"/>
          <w:spacing w:val="-5"/>
          <w:sz w:val="18"/>
        </w:rPr>
        <w:t> </w:t>
      </w:r>
      <w:r>
        <w:rPr>
          <w:color w:val="272727"/>
          <w:spacing w:val="-4"/>
          <w:sz w:val="18"/>
        </w:rPr>
        <w:t>a</w:t>
      </w:r>
      <w:r>
        <w:rPr>
          <w:color w:val="272727"/>
          <w:spacing w:val="-5"/>
          <w:sz w:val="18"/>
        </w:rPr>
        <w:t> </w:t>
      </w:r>
      <w:r>
        <w:rPr>
          <w:color w:val="272727"/>
          <w:spacing w:val="-4"/>
          <w:sz w:val="18"/>
        </w:rPr>
        <w:t>selector</w:t>
      </w:r>
      <w:r>
        <w:rPr>
          <w:color w:val="272727"/>
          <w:sz w:val="18"/>
        </w:rPr>
        <w:t> matrix</w:t>
      </w:r>
      <w:r>
        <w:rPr>
          <w:color w:val="272727"/>
          <w:spacing w:val="15"/>
          <w:sz w:val="18"/>
        </w:rPr>
        <w:t> </w:t>
      </w:r>
      <w:r>
        <w:rPr>
          <w:rFonts w:ascii="Garamond" w:hAnsi="Garamond"/>
          <w:color w:val="272727"/>
          <w:sz w:val="18"/>
        </w:rPr>
        <w:t>S</w:t>
      </w:r>
      <w:r>
        <w:rPr>
          <w:rFonts w:ascii="Garamond" w:hAnsi="Garamond"/>
          <w:color w:val="272727"/>
          <w:spacing w:val="-11"/>
          <w:sz w:val="18"/>
        </w:rPr>
        <w:t> </w:t>
      </w:r>
      <w:r>
        <w:rPr>
          <w:rFonts w:ascii="Lucida Sans Unicode" w:hAnsi="Lucida Sans Unicode"/>
          <w:color w:val="272727"/>
          <w:sz w:val="18"/>
        </w:rPr>
        <w:t>∈</w:t>
      </w:r>
      <w:r>
        <w:rPr>
          <w:rFonts w:ascii="Lucida Sans Unicode" w:hAnsi="Lucida Sans Unicode"/>
          <w:color w:val="272727"/>
          <w:spacing w:val="-14"/>
          <w:sz w:val="18"/>
        </w:rPr>
        <w:t> </w:t>
      </w:r>
      <w:r>
        <w:rPr>
          <w:rFonts w:ascii="Century" w:hAnsi="Century"/>
          <w:color w:val="272727"/>
          <w:sz w:val="18"/>
        </w:rPr>
        <w:t>R</w:t>
      </w:r>
      <w:r>
        <w:rPr>
          <w:color w:val="272727"/>
          <w:sz w:val="18"/>
          <w:vertAlign w:val="superscript"/>
        </w:rPr>
        <w:t>3</w:t>
      </w:r>
      <w:r>
        <w:rPr>
          <w:rFonts w:ascii="Book Antiqua" w:hAnsi="Book Antiqua"/>
          <w:i/>
          <w:color w:val="272727"/>
          <w:sz w:val="18"/>
          <w:vertAlign w:val="superscript"/>
        </w:rPr>
        <w:t>V</w:t>
      </w:r>
      <w:r>
        <w:rPr>
          <w:color w:val="272727"/>
          <w:sz w:val="18"/>
          <w:vertAlign w:val="superscript"/>
        </w:rPr>
        <w:t>×3</w:t>
      </w:r>
      <w:r>
        <w:rPr>
          <w:rFonts w:ascii="Book Antiqua" w:hAnsi="Book Antiqua"/>
          <w:i/>
          <w:color w:val="272727"/>
          <w:sz w:val="18"/>
          <w:vertAlign w:val="superscript"/>
        </w:rPr>
        <w:t>N</w:t>
      </w:r>
      <w:r>
        <w:rPr>
          <w:rFonts w:ascii="Book Antiqua" w:hAnsi="Book Antiqua"/>
          <w:i/>
          <w:color w:val="272727"/>
          <w:spacing w:val="22"/>
          <w:sz w:val="18"/>
          <w:vertAlign w:val="baseline"/>
        </w:rPr>
        <w:t> </w:t>
      </w:r>
      <w:r>
        <w:rPr>
          <w:color w:val="272727"/>
          <w:sz w:val="18"/>
          <w:vertAlign w:val="baseline"/>
        </w:rPr>
        <w:t>which</w:t>
      </w:r>
      <w:r>
        <w:rPr>
          <w:color w:val="272727"/>
          <w:spacing w:val="16"/>
          <w:sz w:val="18"/>
          <w:vertAlign w:val="baseline"/>
        </w:rPr>
        <w:t> </w:t>
      </w:r>
      <w:r>
        <w:rPr>
          <w:color w:val="272727"/>
          <w:sz w:val="18"/>
          <w:vertAlign w:val="baseline"/>
        </w:rPr>
        <w:t>extracts</w:t>
      </w:r>
      <w:r>
        <w:rPr>
          <w:color w:val="272727"/>
          <w:spacing w:val="20"/>
          <w:sz w:val="18"/>
          <w:vertAlign w:val="baseline"/>
        </w:rPr>
        <w:t> </w:t>
      </w:r>
      <w:r>
        <w:rPr>
          <w:color w:val="272727"/>
          <w:sz w:val="18"/>
          <w:vertAlign w:val="baseline"/>
        </w:rPr>
        <w:t>all</w:t>
      </w:r>
      <w:r>
        <w:rPr>
          <w:color w:val="272727"/>
          <w:spacing w:val="19"/>
          <w:sz w:val="18"/>
          <w:vertAlign w:val="baseline"/>
        </w:rPr>
        <w:t> </w:t>
      </w:r>
      <w:r>
        <w:rPr>
          <w:color w:val="272727"/>
          <w:sz w:val="18"/>
          <w:vertAlign w:val="baseline"/>
        </w:rPr>
        <w:t>coordinates</w:t>
      </w:r>
      <w:r>
        <w:rPr>
          <w:color w:val="272727"/>
          <w:spacing w:val="19"/>
          <w:sz w:val="18"/>
          <w:vertAlign w:val="baseline"/>
        </w:rPr>
        <w:t> </w:t>
      </w:r>
      <w:r>
        <w:rPr>
          <w:color w:val="272727"/>
          <w:sz w:val="18"/>
          <w:vertAlign w:val="baseline"/>
        </w:rPr>
        <w:t>belonging</w:t>
      </w:r>
      <w:r>
        <w:rPr>
          <w:color w:val="272727"/>
          <w:spacing w:val="19"/>
          <w:sz w:val="18"/>
          <w:vertAlign w:val="baseline"/>
        </w:rPr>
        <w:t> </w:t>
      </w:r>
      <w:r>
        <w:rPr>
          <w:color w:val="272727"/>
          <w:spacing w:val="-7"/>
          <w:sz w:val="18"/>
          <w:vertAlign w:val="baseline"/>
        </w:rPr>
        <w:t>to</w:t>
      </w:r>
    </w:p>
    <w:p>
      <w:pPr>
        <w:spacing w:line="116" w:lineRule="exact" w:before="0"/>
        <w:ind w:left="53" w:right="0" w:firstLine="0"/>
        <w:jc w:val="both"/>
        <w:rPr>
          <w:sz w:val="18"/>
        </w:rPr>
      </w:pPr>
      <w:r>
        <w:rPr>
          <w:color w:val="272727"/>
          <w:sz w:val="18"/>
        </w:rPr>
        <w:t>vertices</w:t>
      </w:r>
      <w:r>
        <w:rPr>
          <w:color w:val="272727"/>
          <w:spacing w:val="65"/>
          <w:w w:val="150"/>
          <w:sz w:val="18"/>
        </w:rPr>
        <w:t> </w:t>
      </w:r>
      <w:r>
        <w:rPr>
          <w:color w:val="272727"/>
          <w:sz w:val="18"/>
        </w:rPr>
        <w:t>in</w:t>
      </w:r>
      <w:r>
        <w:rPr>
          <w:color w:val="272727"/>
          <w:spacing w:val="65"/>
          <w:w w:val="150"/>
          <w:sz w:val="18"/>
        </w:rPr>
        <w:t> </w:t>
      </w:r>
      <w:r>
        <w:rPr>
          <w:rFonts w:ascii="Lucida Sans Unicode" w:hAnsi="Lucida Sans Unicode"/>
          <w:color w:val="272727"/>
          <w:sz w:val="18"/>
        </w:rPr>
        <w:t>S</w:t>
      </w:r>
      <w:r>
        <w:rPr>
          <w:color w:val="272727"/>
          <w:sz w:val="18"/>
        </w:rPr>
        <w:t>.</w:t>
      </w:r>
      <w:r>
        <w:rPr>
          <w:color w:val="272727"/>
          <w:spacing w:val="66"/>
          <w:w w:val="150"/>
          <w:sz w:val="18"/>
        </w:rPr>
        <w:t> </w:t>
      </w:r>
      <w:r>
        <w:rPr>
          <w:color w:val="272727"/>
          <w:sz w:val="18"/>
        </w:rPr>
        <w:t>Let</w:t>
      </w:r>
      <w:r>
        <w:rPr>
          <w:color w:val="272727"/>
          <w:spacing w:val="65"/>
          <w:w w:val="150"/>
          <w:sz w:val="18"/>
        </w:rPr>
        <w:t> </w:t>
      </w:r>
      <w:r>
        <w:rPr>
          <w:rFonts w:ascii="Garamond" w:hAnsi="Garamond"/>
          <w:color w:val="272727"/>
          <w:w w:val="110"/>
          <w:sz w:val="18"/>
        </w:rPr>
        <w:t>x</w:t>
      </w:r>
      <w:r>
        <w:rPr>
          <w:rFonts w:ascii="Book Antiqua" w:hAnsi="Book Antiqua"/>
          <w:i/>
          <w:color w:val="272727"/>
          <w:w w:val="110"/>
          <w:sz w:val="18"/>
          <w:vertAlign w:val="subscript"/>
        </w:rPr>
        <w:t>j</w:t>
      </w:r>
      <w:r>
        <w:rPr>
          <w:rFonts w:ascii="Book Antiqua" w:hAnsi="Book Antiqua"/>
          <w:i/>
          <w:color w:val="272727"/>
          <w:spacing w:val="8"/>
          <w:w w:val="110"/>
          <w:sz w:val="18"/>
          <w:vertAlign w:val="baseline"/>
        </w:rPr>
        <w:t> </w:t>
      </w:r>
      <w:r>
        <w:rPr>
          <w:rFonts w:ascii="Arial" w:hAnsi="Arial"/>
          <w:color w:val="272727"/>
          <w:sz w:val="18"/>
          <w:vertAlign w:val="baseline"/>
        </w:rPr>
        <w:t>=</w:t>
      </w:r>
      <w:r>
        <w:rPr>
          <w:rFonts w:ascii="Arial" w:hAnsi="Arial"/>
          <w:color w:val="272727"/>
          <w:spacing w:val="-1"/>
          <w:sz w:val="18"/>
          <w:vertAlign w:val="baseline"/>
        </w:rPr>
        <w:t> </w:t>
      </w:r>
      <w:r>
        <w:rPr>
          <w:rFonts w:ascii="Arial" w:hAnsi="Arial"/>
          <w:color w:val="272727"/>
          <w:sz w:val="18"/>
          <w:vertAlign w:val="baseline"/>
        </w:rPr>
        <w:t>(</w:t>
      </w:r>
      <w:r>
        <w:rPr>
          <w:rFonts w:ascii="Garamond" w:hAnsi="Garamond"/>
          <w:color w:val="272727"/>
          <w:sz w:val="18"/>
          <w:vertAlign w:val="baseline"/>
        </w:rPr>
        <w:t>p</w:t>
      </w:r>
      <w:r>
        <w:rPr>
          <w:rFonts w:ascii="Book Antiqua" w:hAnsi="Book Antiqua"/>
          <w:i/>
          <w:color w:val="272727"/>
          <w:sz w:val="18"/>
          <w:vertAlign w:val="superscript"/>
        </w:rPr>
        <w:t>T</w:t>
      </w:r>
      <w:r>
        <w:rPr>
          <w:rFonts w:ascii="Book Antiqua" w:hAnsi="Book Antiqua"/>
          <w:i/>
          <w:color w:val="272727"/>
          <w:sz w:val="18"/>
          <w:vertAlign w:val="baseline"/>
        </w:rPr>
        <w:t>,</w:t>
      </w:r>
      <w:r>
        <w:rPr>
          <w:rFonts w:ascii="Book Antiqua" w:hAnsi="Book Antiqua"/>
          <w:i/>
          <w:color w:val="272727"/>
          <w:spacing w:val="-16"/>
          <w:sz w:val="18"/>
          <w:vertAlign w:val="baseline"/>
        </w:rPr>
        <w:t> </w:t>
      </w:r>
      <w:r>
        <w:rPr>
          <w:rFonts w:ascii="Gotham Medium" w:hAnsi="Gotham Medium"/>
          <w:b w:val="0"/>
          <w:color w:val="272727"/>
          <w:spacing w:val="17"/>
          <w:sz w:val="18"/>
          <w:vertAlign w:val="baseline"/>
        </w:rPr>
        <w:t>...</w:t>
      </w:r>
      <w:r>
        <w:rPr>
          <w:rFonts w:ascii="Gotham Medium" w:hAnsi="Gotham Medium"/>
          <w:b w:val="0"/>
          <w:color w:val="272727"/>
          <w:spacing w:val="-25"/>
          <w:sz w:val="18"/>
          <w:vertAlign w:val="baseline"/>
        </w:rPr>
        <w:t> </w:t>
      </w:r>
      <w:r>
        <w:rPr>
          <w:rFonts w:ascii="Book Antiqua" w:hAnsi="Book Antiqua"/>
          <w:i/>
          <w:color w:val="272727"/>
          <w:sz w:val="18"/>
          <w:vertAlign w:val="baseline"/>
        </w:rPr>
        <w:t>,</w:t>
      </w:r>
      <w:r>
        <w:rPr>
          <w:rFonts w:ascii="Book Antiqua" w:hAnsi="Book Antiqua"/>
          <w:i/>
          <w:color w:val="272727"/>
          <w:spacing w:val="-16"/>
          <w:sz w:val="18"/>
          <w:vertAlign w:val="baseline"/>
        </w:rPr>
        <w:t> </w:t>
      </w:r>
      <w:r>
        <w:rPr>
          <w:rFonts w:ascii="Garamond" w:hAnsi="Garamond"/>
          <w:color w:val="272727"/>
          <w:sz w:val="18"/>
          <w:vertAlign w:val="baseline"/>
        </w:rPr>
        <w:t>p</w:t>
      </w:r>
      <w:r>
        <w:rPr>
          <w:rFonts w:ascii="Book Antiqua" w:hAnsi="Book Antiqua"/>
          <w:i/>
          <w:color w:val="272727"/>
          <w:sz w:val="18"/>
          <w:vertAlign w:val="superscript"/>
        </w:rPr>
        <w:t>T</w:t>
      </w:r>
      <w:r>
        <w:rPr>
          <w:rFonts w:ascii="Book Antiqua" w:hAnsi="Book Antiqua"/>
          <w:i/>
          <w:color w:val="272727"/>
          <w:spacing w:val="-11"/>
          <w:sz w:val="18"/>
          <w:vertAlign w:val="baseline"/>
        </w:rPr>
        <w:t> </w:t>
      </w:r>
      <w:r>
        <w:rPr>
          <w:rFonts w:ascii="Arial" w:hAnsi="Arial"/>
          <w:color w:val="272727"/>
          <w:sz w:val="18"/>
          <w:vertAlign w:val="baseline"/>
        </w:rPr>
        <w:t>)</w:t>
      </w:r>
      <w:r>
        <w:rPr>
          <w:rFonts w:ascii="Book Antiqua" w:hAnsi="Book Antiqua"/>
          <w:i/>
          <w:color w:val="272727"/>
          <w:sz w:val="18"/>
          <w:vertAlign w:val="superscript"/>
        </w:rPr>
        <w:t>T</w:t>
      </w:r>
      <w:r>
        <w:rPr>
          <w:rFonts w:ascii="Book Antiqua" w:hAnsi="Book Antiqua"/>
          <w:i/>
          <w:color w:val="272727"/>
          <w:spacing w:val="14"/>
          <w:sz w:val="18"/>
          <w:vertAlign w:val="baseline"/>
        </w:rPr>
        <w:t> </w:t>
      </w:r>
      <w:r>
        <w:rPr>
          <w:rFonts w:ascii="Lucida Sans Unicode" w:hAnsi="Lucida Sans Unicode"/>
          <w:color w:val="272727"/>
          <w:sz w:val="18"/>
          <w:vertAlign w:val="baseline"/>
        </w:rPr>
        <w:t>∈</w:t>
      </w:r>
      <w:r>
        <w:rPr>
          <w:rFonts w:ascii="Lucida Sans Unicode" w:hAnsi="Lucida Sans Unicode"/>
          <w:color w:val="272727"/>
          <w:spacing w:val="-9"/>
          <w:sz w:val="18"/>
          <w:vertAlign w:val="baseline"/>
        </w:rPr>
        <w:t> </w:t>
      </w:r>
      <w:r>
        <w:rPr>
          <w:rFonts w:ascii="Century" w:hAnsi="Century"/>
          <w:color w:val="272727"/>
          <w:sz w:val="18"/>
          <w:vertAlign w:val="baseline"/>
        </w:rPr>
        <w:t>R</w:t>
      </w:r>
      <w:r>
        <w:rPr>
          <w:color w:val="272727"/>
          <w:sz w:val="18"/>
          <w:vertAlign w:val="superscript"/>
        </w:rPr>
        <w:t>3</w:t>
      </w:r>
      <w:r>
        <w:rPr>
          <w:rFonts w:ascii="Book Antiqua" w:hAnsi="Book Antiqua"/>
          <w:i/>
          <w:color w:val="272727"/>
          <w:sz w:val="18"/>
          <w:vertAlign w:val="superscript"/>
        </w:rPr>
        <w:t>N</w:t>
      </w:r>
      <w:r>
        <w:rPr>
          <w:rFonts w:ascii="Book Antiqua" w:hAnsi="Book Antiqua"/>
          <w:i/>
          <w:color w:val="272727"/>
          <w:spacing w:val="73"/>
          <w:w w:val="150"/>
          <w:sz w:val="18"/>
          <w:vertAlign w:val="baseline"/>
        </w:rPr>
        <w:t> </w:t>
      </w:r>
      <w:r>
        <w:rPr>
          <w:color w:val="272727"/>
          <w:sz w:val="18"/>
          <w:vertAlign w:val="baseline"/>
        </w:rPr>
        <w:t>be</w:t>
      </w:r>
      <w:r>
        <w:rPr>
          <w:color w:val="272727"/>
          <w:spacing w:val="65"/>
          <w:w w:val="150"/>
          <w:sz w:val="18"/>
          <w:vertAlign w:val="baseline"/>
        </w:rPr>
        <w:t> </w:t>
      </w:r>
      <w:r>
        <w:rPr>
          <w:color w:val="272727"/>
          <w:sz w:val="18"/>
          <w:vertAlign w:val="baseline"/>
        </w:rPr>
        <w:t>the</w:t>
      </w:r>
      <w:r>
        <w:rPr>
          <w:color w:val="272727"/>
          <w:spacing w:val="65"/>
          <w:w w:val="150"/>
          <w:sz w:val="18"/>
          <w:vertAlign w:val="baseline"/>
        </w:rPr>
        <w:t> </w:t>
      </w:r>
      <w:r>
        <w:rPr>
          <w:color w:val="272727"/>
          <w:spacing w:val="-4"/>
          <w:sz w:val="18"/>
          <w:vertAlign w:val="baseline"/>
        </w:rPr>
        <w:t>vector</w:t>
      </w:r>
    </w:p>
    <w:p>
      <w:pPr>
        <w:spacing w:line="247" w:lineRule="auto" w:before="75"/>
        <w:ind w:left="53" w:right="49" w:firstLine="0"/>
        <w:jc w:val="both"/>
        <w:rPr>
          <w:sz w:val="18"/>
        </w:rPr>
      </w:pPr>
      <w:r>
        <w:rPr/>
        <w:br w:type="column"/>
      </w:r>
      <w:r>
        <w:rPr>
          <w:color w:val="272727"/>
          <w:sz w:val="18"/>
        </w:rPr>
        <w:t>order to seamlessly stitch the new vertex positions to the unmodi</w:t>
      </w:r>
      <w:r>
        <w:rPr>
          <w:rFonts w:ascii="Times New Roman" w:hAnsi="Times New Roman"/>
          <w:color w:val="272727"/>
          <w:sz w:val="18"/>
        </w:rPr>
        <w:t>fi</w:t>
      </w:r>
      <w:r>
        <w:rPr>
          <w:color w:val="272727"/>
          <w:sz w:val="18"/>
        </w:rPr>
        <w:t>ed face region, we compute the Laplacian coordinates </w:t>
      </w:r>
      <w:r>
        <w:rPr>
          <w:color w:val="272727"/>
          <w:spacing w:val="-4"/>
          <w:sz w:val="18"/>
        </w:rPr>
        <w:t>(discretized through cotangent weights and Voronoi areas (</w:t>
      </w:r>
      <w:hyperlink w:history="true" w:anchor="_bookmark205">
        <w:r>
          <w:rPr>
            <w:color w:val="D93133"/>
            <w:spacing w:val="-4"/>
            <w:sz w:val="18"/>
          </w:rPr>
          <w:t>Botsch</w:t>
        </w:r>
      </w:hyperlink>
      <w:r>
        <w:rPr>
          <w:color w:val="D93133"/>
          <w:sz w:val="18"/>
        </w:rPr>
        <w:t> </w:t>
      </w:r>
      <w:hyperlink w:history="true" w:anchor="_bookmark205">
        <w:r>
          <w:rPr>
            <w:color w:val="D93133"/>
            <w:sz w:val="18"/>
          </w:rPr>
          <w:t>et al., 2010</w:t>
        </w:r>
      </w:hyperlink>
      <w:r>
        <w:rPr>
          <w:color w:val="272727"/>
          <w:sz w:val="18"/>
        </w:rPr>
        <w:t>)) of the resulting mesh and then use surface </w:t>
      </w:r>
      <w:r>
        <w:rPr>
          <w:color w:val="272727"/>
          <w:spacing w:val="-2"/>
          <w:sz w:val="18"/>
        </w:rPr>
        <w:t>reconstruction from differential coordinates (</w:t>
      </w:r>
      <w:hyperlink w:history="true" w:anchor="_bookmark267">
        <w:r>
          <w:rPr>
            <w:color w:val="D93133"/>
            <w:spacing w:val="-2"/>
            <w:sz w:val="18"/>
          </w:rPr>
          <w:t>Sorkine, 2005</w:t>
        </w:r>
      </w:hyperlink>
      <w:r>
        <w:rPr>
          <w:color w:val="272727"/>
          <w:spacing w:val="-2"/>
          <w:sz w:val="18"/>
        </w:rPr>
        <w:t>). For</w:t>
      </w:r>
      <w:r>
        <w:rPr>
          <w:color w:val="272727"/>
          <w:sz w:val="18"/>
        </w:rPr>
        <w:t> the vertices of the face region and its 1-ring neighborhood, the </w:t>
      </w:r>
      <w:r>
        <w:rPr>
          <w:color w:val="272727"/>
          <w:spacing w:val="-4"/>
          <w:sz w:val="18"/>
        </w:rPr>
        <w:t>Laplacian</w:t>
      </w:r>
      <w:r>
        <w:rPr>
          <w:color w:val="272727"/>
          <w:spacing w:val="-5"/>
          <w:sz w:val="18"/>
        </w:rPr>
        <w:t> </w:t>
      </w:r>
      <w:r>
        <w:rPr>
          <w:color w:val="272727"/>
          <w:spacing w:val="-4"/>
          <w:sz w:val="18"/>
        </w:rPr>
        <w:t>is</w:t>
      </w:r>
      <w:r>
        <w:rPr>
          <w:color w:val="272727"/>
          <w:spacing w:val="-5"/>
          <w:sz w:val="18"/>
        </w:rPr>
        <w:t> </w:t>
      </w:r>
      <w:r>
        <w:rPr>
          <w:color w:val="272727"/>
          <w:spacing w:val="-4"/>
          <w:sz w:val="18"/>
        </w:rPr>
        <w:t>computed</w:t>
      </w:r>
      <w:r>
        <w:rPr>
          <w:color w:val="272727"/>
          <w:spacing w:val="-6"/>
          <w:sz w:val="18"/>
        </w:rPr>
        <w:t> </w:t>
      </w:r>
      <w:r>
        <w:rPr>
          <w:color w:val="272727"/>
          <w:spacing w:val="-4"/>
          <w:sz w:val="18"/>
        </w:rPr>
        <w:t>based on</w:t>
      </w:r>
      <w:r>
        <w:rPr>
          <w:color w:val="272727"/>
          <w:spacing w:val="-5"/>
          <w:sz w:val="18"/>
        </w:rPr>
        <w:t> </w:t>
      </w:r>
      <w:r>
        <w:rPr>
          <w:color w:val="272727"/>
          <w:spacing w:val="-4"/>
          <w:sz w:val="18"/>
        </w:rPr>
        <w:t>the unmodi</w:t>
      </w:r>
      <w:r>
        <w:rPr>
          <w:rFonts w:ascii="Times New Roman" w:hAnsi="Times New Roman"/>
          <w:color w:val="272727"/>
          <w:spacing w:val="-4"/>
          <w:sz w:val="18"/>
        </w:rPr>
        <w:t>fi</w:t>
      </w:r>
      <w:r>
        <w:rPr>
          <w:color w:val="272727"/>
          <w:spacing w:val="-4"/>
          <w:sz w:val="18"/>
        </w:rPr>
        <w:t>ed vertex positions x,</w:t>
      </w:r>
      <w:r>
        <w:rPr>
          <w:color w:val="272727"/>
          <w:sz w:val="18"/>
        </w:rPr>
        <w:t> while</w:t>
      </w:r>
      <w:r>
        <w:rPr>
          <w:color w:val="272727"/>
          <w:spacing w:val="-11"/>
          <w:sz w:val="18"/>
        </w:rPr>
        <w:t> </w:t>
      </w:r>
      <w:r>
        <w:rPr>
          <w:color w:val="272727"/>
          <w:sz w:val="18"/>
        </w:rPr>
        <w:t>for</w:t>
      </w:r>
      <w:r>
        <w:rPr>
          <w:color w:val="272727"/>
          <w:spacing w:val="-10"/>
          <w:sz w:val="18"/>
        </w:rPr>
        <w:t> </w:t>
      </w:r>
      <w:r>
        <w:rPr>
          <w:color w:val="272727"/>
          <w:sz w:val="18"/>
        </w:rPr>
        <w:t>the</w:t>
      </w:r>
      <w:r>
        <w:rPr>
          <w:color w:val="272727"/>
          <w:spacing w:val="-10"/>
          <w:sz w:val="18"/>
        </w:rPr>
        <w:t> </w:t>
      </w:r>
      <w:r>
        <w:rPr>
          <w:color w:val="272727"/>
          <w:sz w:val="18"/>
        </w:rPr>
        <w:t>rest</w:t>
      </w:r>
      <w:r>
        <w:rPr>
          <w:color w:val="272727"/>
          <w:spacing w:val="-10"/>
          <w:sz w:val="18"/>
        </w:rPr>
        <w:t> </w:t>
      </w:r>
      <w:r>
        <w:rPr>
          <w:color w:val="272727"/>
          <w:sz w:val="18"/>
        </w:rPr>
        <w:t>of</w:t>
      </w:r>
      <w:r>
        <w:rPr>
          <w:color w:val="272727"/>
          <w:spacing w:val="-11"/>
          <w:sz w:val="18"/>
        </w:rPr>
        <w:t> </w:t>
      </w:r>
      <w:r>
        <w:rPr>
          <w:color w:val="272727"/>
          <w:sz w:val="18"/>
        </w:rPr>
        <w:t>the</w:t>
      </w:r>
      <w:r>
        <w:rPr>
          <w:color w:val="272727"/>
          <w:spacing w:val="-10"/>
          <w:sz w:val="18"/>
        </w:rPr>
        <w:t> </w:t>
      </w:r>
      <w:r>
        <w:rPr>
          <w:color w:val="272727"/>
          <w:sz w:val="18"/>
        </w:rPr>
        <w:t>vertices,</w:t>
      </w:r>
      <w:r>
        <w:rPr>
          <w:color w:val="272727"/>
          <w:spacing w:val="-10"/>
          <w:sz w:val="18"/>
        </w:rPr>
        <w:t> </w:t>
      </w:r>
      <w:r>
        <w:rPr>
          <w:color w:val="272727"/>
          <w:sz w:val="18"/>
        </w:rPr>
        <w:t>the</w:t>
      </w:r>
      <w:r>
        <w:rPr>
          <w:color w:val="272727"/>
          <w:spacing w:val="-10"/>
          <w:sz w:val="18"/>
        </w:rPr>
        <w:t> </w:t>
      </w:r>
      <w:r>
        <w:rPr>
          <w:color w:val="272727"/>
          <w:sz w:val="18"/>
        </w:rPr>
        <w:t>Laplacian</w:t>
      </w:r>
      <w:r>
        <w:rPr>
          <w:color w:val="272727"/>
          <w:spacing w:val="-10"/>
          <w:sz w:val="18"/>
        </w:rPr>
        <w:t> </w:t>
      </w:r>
      <w:r>
        <w:rPr>
          <w:color w:val="272727"/>
          <w:sz w:val="18"/>
        </w:rPr>
        <w:t>is</w:t>
      </w:r>
      <w:r>
        <w:rPr>
          <w:color w:val="272727"/>
          <w:spacing w:val="-11"/>
          <w:sz w:val="18"/>
        </w:rPr>
        <w:t> </w:t>
      </w:r>
      <w:r>
        <w:rPr>
          <w:color w:val="272727"/>
          <w:sz w:val="18"/>
        </w:rPr>
        <w:t>computed</w:t>
      </w:r>
      <w:r>
        <w:rPr>
          <w:color w:val="272727"/>
          <w:spacing w:val="-10"/>
          <w:sz w:val="18"/>
        </w:rPr>
        <w:t> </w:t>
      </w:r>
      <w:r>
        <w:rPr>
          <w:color w:val="272727"/>
          <w:sz w:val="18"/>
        </w:rPr>
        <w:t>based </w:t>
      </w:r>
      <w:r>
        <w:rPr>
          <w:color w:val="272727"/>
          <w:spacing w:val="-4"/>
          <w:sz w:val="18"/>
        </w:rPr>
        <w:t>on</w:t>
      </w:r>
      <w:r>
        <w:rPr>
          <w:color w:val="272727"/>
          <w:spacing w:val="-7"/>
          <w:sz w:val="18"/>
        </w:rPr>
        <w:t> </w:t>
      </w:r>
      <w:r>
        <w:rPr>
          <w:color w:val="272727"/>
          <w:spacing w:val="-4"/>
          <w:sz w:val="18"/>
        </w:rPr>
        <w:t>the</w:t>
      </w:r>
      <w:r>
        <w:rPr>
          <w:color w:val="272727"/>
          <w:spacing w:val="-6"/>
          <w:sz w:val="18"/>
        </w:rPr>
        <w:t> </w:t>
      </w:r>
      <w:r>
        <w:rPr>
          <w:color w:val="272727"/>
          <w:spacing w:val="-4"/>
          <w:sz w:val="18"/>
        </w:rPr>
        <w:t>modi</w:t>
      </w:r>
      <w:r>
        <w:rPr>
          <w:rFonts w:ascii="Times New Roman" w:hAnsi="Times New Roman"/>
          <w:color w:val="272727"/>
          <w:spacing w:val="-4"/>
          <w:sz w:val="18"/>
        </w:rPr>
        <w:t>fi</w:t>
      </w:r>
      <w:r>
        <w:rPr>
          <w:color w:val="272727"/>
          <w:spacing w:val="-4"/>
          <w:sz w:val="18"/>
        </w:rPr>
        <w:t>ed</w:t>
      </w:r>
      <w:r>
        <w:rPr>
          <w:color w:val="272727"/>
          <w:spacing w:val="-6"/>
          <w:sz w:val="18"/>
        </w:rPr>
        <w:t> </w:t>
      </w:r>
      <w:r>
        <w:rPr>
          <w:color w:val="272727"/>
          <w:spacing w:val="-4"/>
          <w:sz w:val="18"/>
        </w:rPr>
        <w:t>vertex</w:t>
      </w:r>
      <w:r>
        <w:rPr>
          <w:color w:val="272727"/>
          <w:spacing w:val="-6"/>
          <w:sz w:val="18"/>
        </w:rPr>
        <w:t> </w:t>
      </w:r>
      <w:r>
        <w:rPr>
          <w:color w:val="272727"/>
          <w:spacing w:val="-4"/>
          <w:sz w:val="18"/>
        </w:rPr>
        <w:t>positions</w:t>
      </w:r>
      <w:r>
        <w:rPr>
          <w:color w:val="272727"/>
          <w:spacing w:val="-7"/>
          <w:sz w:val="18"/>
        </w:rPr>
        <w:t> </w:t>
      </w:r>
      <w:r>
        <w:rPr>
          <w:rFonts w:ascii="Garamond" w:hAnsi="Garamond"/>
          <w:color w:val="272727"/>
          <w:spacing w:val="-4"/>
          <w:sz w:val="18"/>
        </w:rPr>
        <w:t>x</w:t>
      </w:r>
      <w:r>
        <w:rPr>
          <w:rFonts w:ascii="Gotham Medium" w:hAnsi="Gotham Medium"/>
          <w:b w:val="0"/>
          <w:color w:val="272727"/>
          <w:spacing w:val="-4"/>
          <w:sz w:val="18"/>
        </w:rPr>
        <w:t>~</w:t>
      </w:r>
      <w:r>
        <w:rPr>
          <w:color w:val="272727"/>
          <w:spacing w:val="-4"/>
          <w:sz w:val="18"/>
        </w:rPr>
        <w:t>.</w:t>
      </w:r>
      <w:r>
        <w:rPr>
          <w:color w:val="272727"/>
          <w:spacing w:val="-6"/>
          <w:sz w:val="18"/>
        </w:rPr>
        <w:t> </w:t>
      </w:r>
      <w:r>
        <w:rPr>
          <w:color w:val="272727"/>
          <w:spacing w:val="-4"/>
          <w:sz w:val="18"/>
        </w:rPr>
        <w:t>Since</w:t>
      </w:r>
      <w:r>
        <w:rPr>
          <w:color w:val="272727"/>
          <w:spacing w:val="-6"/>
          <w:sz w:val="18"/>
        </w:rPr>
        <w:t> </w:t>
      </w:r>
      <w:r>
        <w:rPr>
          <w:color w:val="272727"/>
          <w:spacing w:val="-4"/>
          <w:sz w:val="18"/>
        </w:rPr>
        <w:t>the</w:t>
      </w:r>
      <w:r>
        <w:rPr>
          <w:color w:val="272727"/>
          <w:spacing w:val="-6"/>
          <w:sz w:val="18"/>
        </w:rPr>
        <w:t> </w:t>
      </w:r>
      <w:r>
        <w:rPr>
          <w:color w:val="272727"/>
          <w:spacing w:val="-4"/>
          <w:sz w:val="18"/>
        </w:rPr>
        <w:t>position</w:t>
      </w:r>
      <w:r>
        <w:rPr>
          <w:color w:val="272727"/>
          <w:spacing w:val="-6"/>
          <w:sz w:val="18"/>
        </w:rPr>
        <w:t> </w:t>
      </w:r>
      <w:r>
        <w:rPr>
          <w:color w:val="272727"/>
          <w:spacing w:val="-4"/>
          <w:sz w:val="18"/>
        </w:rPr>
        <w:t>of</w:t>
      </w:r>
      <w:r>
        <w:rPr>
          <w:color w:val="272727"/>
          <w:spacing w:val="-7"/>
          <w:sz w:val="18"/>
        </w:rPr>
        <w:t> </w:t>
      </w:r>
      <w:r>
        <w:rPr>
          <w:color w:val="272727"/>
          <w:spacing w:val="-4"/>
          <w:sz w:val="18"/>
        </w:rPr>
        <w:t>vertices</w:t>
      </w:r>
      <w:r>
        <w:rPr>
          <w:color w:val="272727"/>
          <w:spacing w:val="-6"/>
          <w:sz w:val="18"/>
        </w:rPr>
        <w:t> </w:t>
      </w:r>
      <w:r>
        <w:rPr>
          <w:color w:val="272727"/>
          <w:spacing w:val="-4"/>
          <w:sz w:val="18"/>
        </w:rPr>
        <w:t>of</w:t>
      </w:r>
      <w:r>
        <w:rPr>
          <w:color w:val="272727"/>
          <w:sz w:val="18"/>
        </w:rPr>
        <w:t> the face region is known and should not change, we treat the position of these vertices as </w:t>
      </w:r>
      <w:r>
        <w:rPr>
          <w:rFonts w:ascii="Bookman Old Style" w:hAnsi="Bookman Old Style"/>
          <w:b w:val="0"/>
          <w:i/>
          <w:color w:val="272727"/>
          <w:sz w:val="18"/>
        </w:rPr>
        <w:t>hard</w:t>
      </w:r>
      <w:r>
        <w:rPr>
          <w:rFonts w:ascii="Bookman Old Style" w:hAnsi="Bookman Old Style"/>
          <w:b w:val="0"/>
          <w:i/>
          <w:color w:val="272727"/>
          <w:spacing w:val="-12"/>
          <w:sz w:val="18"/>
        </w:rPr>
        <w:t> </w:t>
      </w:r>
      <w:r>
        <w:rPr>
          <w:color w:val="272727"/>
          <w:sz w:val="18"/>
        </w:rPr>
        <w:t>instead of </w:t>
      </w:r>
      <w:r>
        <w:rPr>
          <w:rFonts w:ascii="Bookman Old Style" w:hAnsi="Bookman Old Style"/>
          <w:b w:val="0"/>
          <w:i/>
          <w:color w:val="272727"/>
          <w:sz w:val="18"/>
        </w:rPr>
        <w:t>soft</w:t>
      </w:r>
      <w:r>
        <w:rPr>
          <w:rFonts w:ascii="Bookman Old Style" w:hAnsi="Bookman Old Style"/>
          <w:b w:val="0"/>
          <w:i/>
          <w:color w:val="272727"/>
          <w:spacing w:val="-12"/>
          <w:sz w:val="18"/>
        </w:rPr>
        <w:t> </w:t>
      </w:r>
      <w:r>
        <w:rPr>
          <w:color w:val="272727"/>
          <w:sz w:val="18"/>
        </w:rPr>
        <w:t>constraints as discussed</w:t>
      </w:r>
      <w:r>
        <w:rPr>
          <w:color w:val="272727"/>
          <w:spacing w:val="80"/>
          <w:w w:val="150"/>
          <w:sz w:val="18"/>
        </w:rPr>
        <w:t> </w:t>
      </w:r>
      <w:r>
        <w:rPr>
          <w:color w:val="272727"/>
          <w:sz w:val="18"/>
        </w:rPr>
        <w:t>by</w:t>
      </w:r>
      <w:r>
        <w:rPr>
          <w:color w:val="272727"/>
          <w:spacing w:val="80"/>
          <w:w w:val="150"/>
          <w:sz w:val="18"/>
        </w:rPr>
        <w:t> </w:t>
      </w:r>
      <w:hyperlink w:history="true" w:anchor="_bookmark206">
        <w:r>
          <w:rPr>
            <w:color w:val="D93133"/>
            <w:sz w:val="18"/>
          </w:rPr>
          <w:t>Botsch</w:t>
        </w:r>
        <w:r>
          <w:rPr>
            <w:color w:val="D93133"/>
            <w:spacing w:val="80"/>
            <w:w w:val="150"/>
            <w:sz w:val="18"/>
          </w:rPr>
          <w:t> </w:t>
        </w:r>
        <w:r>
          <w:rPr>
            <w:color w:val="D93133"/>
            <w:sz w:val="18"/>
          </w:rPr>
          <w:t>and</w:t>
        </w:r>
        <w:r>
          <w:rPr>
            <w:color w:val="D93133"/>
            <w:spacing w:val="80"/>
            <w:w w:val="150"/>
            <w:sz w:val="18"/>
          </w:rPr>
          <w:t> </w:t>
        </w:r>
        <w:r>
          <w:rPr>
            <w:color w:val="D93133"/>
            <w:sz w:val="18"/>
          </w:rPr>
          <w:t>Sorkine</w:t>
        </w:r>
        <w:r>
          <w:rPr>
            <w:color w:val="D93133"/>
            <w:spacing w:val="80"/>
            <w:w w:val="150"/>
            <w:sz w:val="18"/>
          </w:rPr>
          <w:t> </w:t>
        </w:r>
        <w:r>
          <w:rPr>
            <w:color w:val="D93133"/>
            <w:sz w:val="18"/>
          </w:rPr>
          <w:t>(2008)</w:t>
        </w:r>
      </w:hyperlink>
      <w:r>
        <w:rPr>
          <w:color w:val="272727"/>
          <w:sz w:val="18"/>
        </w:rPr>
        <w:t>.</w:t>
      </w:r>
      <w:r>
        <w:rPr>
          <w:color w:val="272727"/>
          <w:spacing w:val="80"/>
          <w:w w:val="150"/>
          <w:sz w:val="18"/>
        </w:rPr>
        <w:t> </w:t>
      </w:r>
      <w:r>
        <w:rPr>
          <w:color w:val="272727"/>
          <w:sz w:val="18"/>
        </w:rPr>
        <w:t>Setting</w:t>
      </w:r>
      <w:r>
        <w:rPr>
          <w:color w:val="272727"/>
          <w:spacing w:val="80"/>
          <w:w w:val="150"/>
          <w:sz w:val="18"/>
        </w:rPr>
        <w:t> </w:t>
      </w:r>
      <w:r>
        <w:rPr>
          <w:rFonts w:ascii="Arial" w:hAnsi="Arial"/>
          <w:color w:val="272727"/>
          <w:sz w:val="18"/>
        </w:rPr>
        <w:t>Δ</w:t>
      </w:r>
      <w:r>
        <w:rPr>
          <w:rFonts w:ascii="Garamond" w:hAnsi="Garamond"/>
          <w:color w:val="272727"/>
          <w:sz w:val="18"/>
        </w:rPr>
        <w:t>d</w:t>
      </w:r>
      <w:r>
        <w:rPr>
          <w:rFonts w:ascii="Garamond" w:hAnsi="Garamond"/>
          <w:color w:val="272727"/>
          <w:spacing w:val="-1"/>
          <w:sz w:val="18"/>
        </w:rPr>
        <w:t> </w:t>
      </w:r>
      <w:r>
        <w:rPr>
          <w:rFonts w:ascii="Arial" w:hAnsi="Arial"/>
          <w:color w:val="272727"/>
          <w:sz w:val="18"/>
        </w:rPr>
        <w:t>= </w:t>
      </w:r>
      <w:r>
        <w:rPr>
          <w:rFonts w:ascii="Arial" w:hAnsi="Arial"/>
          <w:color w:val="272727"/>
          <w:w w:val="120"/>
          <w:sz w:val="18"/>
        </w:rPr>
        <w:t>(</w:t>
      </w:r>
      <w:r>
        <w:rPr>
          <w:rFonts w:ascii="Arial" w:hAnsi="Arial"/>
          <w:color w:val="272727"/>
          <w:spacing w:val="-30"/>
          <w:w w:val="120"/>
          <w:sz w:val="18"/>
        </w:rPr>
        <w:t> </w:t>
      </w:r>
      <w:r>
        <w:rPr>
          <w:rFonts w:ascii="Arial" w:hAnsi="Arial"/>
          <w:color w:val="272727"/>
          <w:sz w:val="18"/>
        </w:rPr>
        <w:t>Δ</w:t>
      </w:r>
      <w:r>
        <w:rPr>
          <w:rFonts w:ascii="Book Antiqua" w:hAnsi="Book Antiqua"/>
          <w:i/>
          <w:color w:val="272727"/>
          <w:sz w:val="18"/>
        </w:rPr>
        <w:t>w,</w:t>
      </w:r>
      <w:r>
        <w:rPr>
          <w:rFonts w:ascii="Book Antiqua" w:hAnsi="Book Antiqua"/>
          <w:i/>
          <w:color w:val="272727"/>
          <w:spacing w:val="-15"/>
          <w:sz w:val="18"/>
        </w:rPr>
        <w:t> </w:t>
      </w:r>
      <w:r>
        <w:rPr>
          <w:color w:val="272727"/>
          <w:sz w:val="18"/>
        </w:rPr>
        <w:t>0</w:t>
      </w:r>
      <w:r>
        <w:rPr>
          <w:rFonts w:ascii="Book Antiqua" w:hAnsi="Book Antiqua"/>
          <w:i/>
          <w:color w:val="272727"/>
          <w:sz w:val="18"/>
        </w:rPr>
        <w:t>,</w:t>
      </w:r>
      <w:r>
        <w:rPr>
          <w:rFonts w:ascii="Book Antiqua" w:hAnsi="Book Antiqua"/>
          <w:i/>
          <w:color w:val="272727"/>
          <w:spacing w:val="-16"/>
          <w:sz w:val="18"/>
        </w:rPr>
        <w:t> </w:t>
      </w:r>
      <w:r>
        <w:rPr>
          <w:color w:val="272727"/>
          <w:sz w:val="18"/>
        </w:rPr>
        <w:t>0</w:t>
      </w:r>
      <w:r>
        <w:rPr>
          <w:rFonts w:ascii="Book Antiqua" w:hAnsi="Book Antiqua"/>
          <w:i/>
          <w:color w:val="272727"/>
          <w:sz w:val="18"/>
        </w:rPr>
        <w:t>,</w:t>
      </w:r>
      <w:r>
        <w:rPr>
          <w:rFonts w:ascii="Book Antiqua" w:hAnsi="Book Antiqua"/>
          <w:i/>
          <w:color w:val="272727"/>
          <w:spacing w:val="-15"/>
          <w:sz w:val="18"/>
        </w:rPr>
        <w:t> </w:t>
      </w:r>
      <w:r>
        <w:rPr>
          <w:color w:val="272727"/>
          <w:sz w:val="18"/>
        </w:rPr>
        <w:t>0</w:t>
      </w:r>
      <w:r>
        <w:rPr>
          <w:rFonts w:ascii="Book Antiqua" w:hAnsi="Book Antiqua"/>
          <w:i/>
          <w:color w:val="272727"/>
          <w:sz w:val="18"/>
        </w:rPr>
        <w:t>,</w:t>
      </w:r>
      <w:r>
        <w:rPr>
          <w:rFonts w:ascii="Book Antiqua" w:hAnsi="Book Antiqua"/>
          <w:i/>
          <w:color w:val="272727"/>
          <w:spacing w:val="-15"/>
          <w:sz w:val="18"/>
        </w:rPr>
        <w:t> </w:t>
      </w:r>
      <w:r>
        <w:rPr>
          <w:color w:val="272727"/>
          <w:sz w:val="18"/>
        </w:rPr>
        <w:t>0</w:t>
      </w:r>
      <w:r>
        <w:rPr>
          <w:color w:val="272727"/>
          <w:spacing w:val="-12"/>
          <w:sz w:val="18"/>
        </w:rPr>
        <w:t> </w:t>
      </w:r>
      <w:r>
        <w:rPr>
          <w:rFonts w:ascii="Arial" w:hAnsi="Arial"/>
          <w:color w:val="272727"/>
          <w:sz w:val="18"/>
        </w:rPr>
        <w:t>)</w:t>
      </w:r>
      <w:r>
        <w:rPr>
          <w:rFonts w:ascii="Book Antiqua" w:hAnsi="Book Antiqua"/>
          <w:i/>
          <w:color w:val="272727"/>
          <w:sz w:val="18"/>
          <w:vertAlign w:val="superscript"/>
        </w:rPr>
        <w:t>T</w:t>
      </w:r>
      <w:r>
        <w:rPr>
          <w:rFonts w:ascii="Book Antiqua" w:hAnsi="Book Antiqua"/>
          <w:i/>
          <w:color w:val="272727"/>
          <w:spacing w:val="8"/>
          <w:sz w:val="18"/>
          <w:vertAlign w:val="baseline"/>
        </w:rPr>
        <w:t> </w:t>
      </w:r>
      <w:r>
        <w:rPr>
          <w:color w:val="272727"/>
          <w:sz w:val="18"/>
          <w:vertAlign w:val="baseline"/>
        </w:rPr>
        <w:t>then</w:t>
      </w:r>
      <w:r>
        <w:rPr>
          <w:color w:val="272727"/>
          <w:spacing w:val="4"/>
          <w:sz w:val="18"/>
          <w:vertAlign w:val="baseline"/>
        </w:rPr>
        <w:t> </w:t>
      </w:r>
      <w:r>
        <w:rPr>
          <w:color w:val="272727"/>
          <w:sz w:val="18"/>
          <w:vertAlign w:val="baseline"/>
        </w:rPr>
        <w:t>allows</w:t>
      </w:r>
      <w:r>
        <w:rPr>
          <w:color w:val="272727"/>
          <w:spacing w:val="6"/>
          <w:sz w:val="18"/>
          <w:vertAlign w:val="baseline"/>
        </w:rPr>
        <w:t> </w:t>
      </w:r>
      <w:r>
        <w:rPr>
          <w:color w:val="272727"/>
          <w:sz w:val="18"/>
          <w:vertAlign w:val="baseline"/>
        </w:rPr>
        <w:t>modifying</w:t>
      </w:r>
      <w:r>
        <w:rPr>
          <w:color w:val="272727"/>
          <w:spacing w:val="5"/>
          <w:sz w:val="18"/>
          <w:vertAlign w:val="baseline"/>
        </w:rPr>
        <w:t> </w:t>
      </w:r>
      <w:r>
        <w:rPr>
          <w:color w:val="272727"/>
          <w:sz w:val="18"/>
          <w:vertAlign w:val="baseline"/>
        </w:rPr>
        <w:t>the</w:t>
      </w:r>
      <w:r>
        <w:rPr>
          <w:color w:val="272727"/>
          <w:spacing w:val="16"/>
          <w:sz w:val="18"/>
          <w:vertAlign w:val="baseline"/>
        </w:rPr>
        <w:t> </w:t>
      </w:r>
      <w:r>
        <w:rPr>
          <w:color w:val="272727"/>
          <w:sz w:val="18"/>
          <w:vertAlign w:val="baseline"/>
        </w:rPr>
        <w:t>user</w:t>
      </w:r>
      <w:r>
        <w:rPr>
          <w:rFonts w:ascii="Lucida Sans" w:hAnsi="Lucida Sans"/>
          <w:color w:val="272727"/>
          <w:sz w:val="18"/>
          <w:vertAlign w:val="baseline"/>
        </w:rPr>
        <w:t>’</w:t>
      </w:r>
      <w:r>
        <w:rPr>
          <w:color w:val="272727"/>
          <w:sz w:val="18"/>
          <w:vertAlign w:val="baseline"/>
        </w:rPr>
        <w:t>s</w:t>
      </w:r>
      <w:r>
        <w:rPr>
          <w:color w:val="272727"/>
          <w:spacing w:val="14"/>
          <w:sz w:val="18"/>
          <w:vertAlign w:val="baseline"/>
        </w:rPr>
        <w:t> </w:t>
      </w:r>
      <w:r>
        <w:rPr>
          <w:color w:val="272727"/>
          <w:sz w:val="18"/>
          <w:vertAlign w:val="baseline"/>
        </w:rPr>
        <w:t>weight</w:t>
      </w:r>
      <w:r>
        <w:rPr>
          <w:color w:val="272727"/>
          <w:spacing w:val="14"/>
          <w:sz w:val="18"/>
          <w:vertAlign w:val="baseline"/>
        </w:rPr>
        <w:t> </w:t>
      </w:r>
      <w:r>
        <w:rPr>
          <w:color w:val="272727"/>
          <w:spacing w:val="-4"/>
          <w:sz w:val="18"/>
          <w:vertAlign w:val="baseline"/>
        </w:rPr>
        <w:t>while</w:t>
      </w:r>
    </w:p>
    <w:p>
      <w:pPr>
        <w:spacing w:line="108" w:lineRule="exact" w:before="0"/>
        <w:ind w:left="53" w:right="0" w:firstLine="0"/>
        <w:jc w:val="both"/>
        <w:rPr>
          <w:sz w:val="18"/>
        </w:rPr>
      </w:pPr>
      <w:r>
        <w:rPr>
          <w:color w:val="272727"/>
          <w:spacing w:val="-2"/>
          <w:sz w:val="18"/>
        </w:rPr>
        <w:t>keeping</w:t>
      </w:r>
      <w:r>
        <w:rPr>
          <w:color w:val="272727"/>
          <w:spacing w:val="5"/>
          <w:sz w:val="18"/>
        </w:rPr>
        <w:t> </w:t>
      </w:r>
      <w:r>
        <w:rPr>
          <w:color w:val="272727"/>
          <w:spacing w:val="-2"/>
          <w:sz w:val="18"/>
        </w:rPr>
        <w:t>the</w:t>
      </w:r>
      <w:r>
        <w:rPr>
          <w:color w:val="272727"/>
          <w:spacing w:val="9"/>
          <w:sz w:val="18"/>
        </w:rPr>
        <w:t> </w:t>
      </w:r>
      <w:r>
        <w:rPr>
          <w:color w:val="272727"/>
          <w:spacing w:val="-2"/>
          <w:sz w:val="18"/>
        </w:rPr>
        <w:t>other</w:t>
      </w:r>
      <w:r>
        <w:rPr>
          <w:color w:val="272727"/>
          <w:spacing w:val="6"/>
          <w:sz w:val="18"/>
        </w:rPr>
        <w:t> </w:t>
      </w:r>
      <w:r>
        <w:rPr>
          <w:color w:val="272727"/>
          <w:spacing w:val="-2"/>
          <w:sz w:val="18"/>
        </w:rPr>
        <w:t>anthropometric</w:t>
      </w:r>
      <w:r>
        <w:rPr>
          <w:color w:val="272727"/>
          <w:spacing w:val="8"/>
          <w:sz w:val="18"/>
        </w:rPr>
        <w:t> </w:t>
      </w:r>
      <w:r>
        <w:rPr>
          <w:color w:val="272727"/>
          <w:spacing w:val="-2"/>
          <w:sz w:val="18"/>
        </w:rPr>
        <w:t>measurements</w:t>
      </w:r>
      <w:r>
        <w:rPr>
          <w:color w:val="272727"/>
          <w:spacing w:val="7"/>
          <w:sz w:val="18"/>
        </w:rPr>
        <w:t> </w:t>
      </w:r>
      <w:r>
        <w:rPr>
          <w:rFonts w:ascii="Times New Roman"/>
          <w:color w:val="272727"/>
          <w:spacing w:val="-2"/>
          <w:sz w:val="18"/>
        </w:rPr>
        <w:t>fi</w:t>
      </w:r>
      <w:r>
        <w:rPr>
          <w:color w:val="272727"/>
          <w:spacing w:val="-2"/>
          <w:sz w:val="18"/>
        </w:rPr>
        <w:t>xed.</w:t>
      </w:r>
      <w:r>
        <w:rPr>
          <w:color w:val="272727"/>
          <w:spacing w:val="8"/>
          <w:sz w:val="18"/>
        </w:rPr>
        <w:t> </w:t>
      </w:r>
      <w:r>
        <w:rPr>
          <w:color w:val="272727"/>
          <w:spacing w:val="-2"/>
          <w:sz w:val="18"/>
        </w:rPr>
        <w:t>Keeping</w:t>
      </w:r>
    </w:p>
    <w:p>
      <w:pPr>
        <w:spacing w:after="0" w:line="108" w:lineRule="exact"/>
        <w:jc w:val="both"/>
        <w:rPr>
          <w:sz w:val="18"/>
        </w:rPr>
        <w:sectPr>
          <w:type w:val="continuous"/>
          <w:pgSz w:w="11910" w:h="16840"/>
          <w:pgMar w:header="778" w:footer="774" w:top="540" w:bottom="280" w:left="1080" w:right="1080"/>
          <w:cols w:num="2" w:equalWidth="0">
            <w:col w:w="4649" w:space="396"/>
            <w:col w:w="4705"/>
          </w:cols>
        </w:sectPr>
      </w:pPr>
    </w:p>
    <w:p>
      <w:pPr>
        <w:tabs>
          <w:tab w:pos="2692" w:val="left" w:leader="none"/>
        </w:tabs>
        <w:spacing w:line="130" w:lineRule="exact" w:before="0"/>
        <w:ind w:left="2136" w:right="0" w:firstLine="0"/>
        <w:jc w:val="left"/>
        <w:rPr>
          <w:rFonts w:ascii="Book Antiqua"/>
          <w:i/>
          <w:sz w:val="12"/>
        </w:rPr>
      </w:pPr>
      <w:r>
        <w:rPr>
          <w:color w:val="272727"/>
          <w:spacing w:val="-10"/>
          <w:w w:val="110"/>
          <w:sz w:val="12"/>
        </w:rPr>
        <w:t>1</w:t>
      </w:r>
      <w:r>
        <w:rPr>
          <w:color w:val="272727"/>
          <w:sz w:val="12"/>
        </w:rPr>
        <w:tab/>
      </w:r>
      <w:r>
        <w:rPr>
          <w:rFonts w:ascii="Book Antiqua"/>
          <w:i/>
          <w:color w:val="272727"/>
          <w:spacing w:val="-10"/>
          <w:w w:val="110"/>
          <w:sz w:val="12"/>
        </w:rPr>
        <w:t>N</w:t>
      </w:r>
    </w:p>
    <w:p>
      <w:pPr>
        <w:spacing w:after="0" w:line="130" w:lineRule="exact"/>
        <w:jc w:val="left"/>
        <w:rPr>
          <w:rFonts w:ascii="Book Antiqua"/>
          <w:i/>
          <w:sz w:val="12"/>
        </w:rPr>
        <w:sectPr>
          <w:type w:val="continuous"/>
          <w:pgSz w:w="11910" w:h="16840"/>
          <w:pgMar w:header="778" w:footer="774" w:top="540" w:bottom="280" w:left="1080" w:right="1080"/>
        </w:sectPr>
      </w:pPr>
    </w:p>
    <w:p>
      <w:pPr>
        <w:spacing w:line="232" w:lineRule="auto" w:before="4"/>
        <w:ind w:left="53" w:right="0" w:firstLine="0"/>
        <w:jc w:val="both"/>
        <w:rPr>
          <w:sz w:val="18"/>
        </w:rPr>
      </w:pPr>
      <w:r>
        <w:rPr>
          <w:sz w:val="18"/>
        </w:rPr>
        <mc:AlternateContent>
          <mc:Choice Requires="wps">
            <w:drawing>
              <wp:anchor distT="0" distB="0" distL="0" distR="0" allowOverlap="1" layoutInCell="1" locked="0" behindDoc="1" simplePos="0" relativeHeight="482397696">
                <wp:simplePos x="0" y="0"/>
                <wp:positionH relativeFrom="page">
                  <wp:posOffset>1129682</wp:posOffset>
                </wp:positionH>
                <wp:positionV relativeFrom="paragraph">
                  <wp:posOffset>244931</wp:posOffset>
                </wp:positionV>
                <wp:extent cx="79375" cy="85725"/>
                <wp:effectExtent l="0" t="0" r="0" b="0"/>
                <wp:wrapNone/>
                <wp:docPr id="1500" name="Textbox 1500"/>
                <wp:cNvGraphicFramePr>
                  <a:graphicFrameLocks/>
                </wp:cNvGraphicFramePr>
                <a:graphic>
                  <a:graphicData uri="http://schemas.microsoft.com/office/word/2010/wordprocessingShape">
                    <wps:wsp>
                      <wps:cNvPr id="1500" name="Textbox 1500"/>
                      <wps:cNvSpPr txBox="1"/>
                      <wps:spPr>
                        <a:xfrm>
                          <a:off x="0" y="0"/>
                          <a:ext cx="79375" cy="85725"/>
                        </a:xfrm>
                        <a:prstGeom prst="rect">
                          <a:avLst/>
                        </a:prstGeom>
                      </wps:spPr>
                      <wps:txbx>
                        <w:txbxContent>
                          <w:p>
                            <w:pPr>
                              <w:spacing w:line="134" w:lineRule="exact" w:before="0"/>
                              <w:ind w:left="0" w:right="0" w:firstLine="0"/>
                              <w:jc w:val="left"/>
                              <w:rPr>
                                <w:rFonts w:ascii="Book Antiqua"/>
                                <w:i/>
                                <w:sz w:val="12"/>
                              </w:rPr>
                            </w:pPr>
                            <w:r>
                              <w:rPr>
                                <w:rFonts w:ascii="Book Antiqua"/>
                                <w:i/>
                                <w:color w:val="272727"/>
                                <w:spacing w:val="-10"/>
                                <w:w w:val="110"/>
                                <w:sz w:val="12"/>
                              </w:rPr>
                              <w:t>M</w:t>
                            </w:r>
                          </w:p>
                        </w:txbxContent>
                      </wps:txbx>
                      <wps:bodyPr wrap="square" lIns="0" tIns="0" rIns="0" bIns="0" rtlCol="0">
                        <a:noAutofit/>
                      </wps:bodyPr>
                    </wps:wsp>
                  </a:graphicData>
                </a:graphic>
              </wp:anchor>
            </w:drawing>
          </mc:Choice>
          <mc:Fallback>
            <w:pict>
              <v:shape style="position:absolute;margin-left:88.951347pt;margin-top:19.285908pt;width:6.25pt;height:6.75pt;mso-position-horizontal-relative:page;mso-position-vertical-relative:paragraph;z-index:-20918784" type="#_x0000_t202" id="docshape1349" filled="false" stroked="false">
                <v:textbox inset="0,0,0,0">
                  <w:txbxContent>
                    <w:p>
                      <w:pPr>
                        <w:spacing w:line="134" w:lineRule="exact" w:before="0"/>
                        <w:ind w:left="0" w:right="0" w:firstLine="0"/>
                        <w:jc w:val="left"/>
                        <w:rPr>
                          <w:rFonts w:ascii="Book Antiqua"/>
                          <w:i/>
                          <w:sz w:val="12"/>
                        </w:rPr>
                      </w:pPr>
                      <w:r>
                        <w:rPr>
                          <w:rFonts w:ascii="Book Antiqua"/>
                          <w:i/>
                          <w:color w:val="272727"/>
                          <w:spacing w:val="-10"/>
                          <w:w w:val="110"/>
                          <w:sz w:val="12"/>
                        </w:rPr>
                        <w:t>M</w:t>
                      </w:r>
                    </w:p>
                  </w:txbxContent>
                </v:textbox>
                <w10:wrap type="none"/>
              </v:shape>
            </w:pict>
          </mc:Fallback>
        </mc:AlternateContent>
      </w:r>
      <w:r>
        <w:rPr>
          <w:color w:val="272727"/>
          <w:sz w:val="18"/>
        </w:rPr>
        <w:t>containing the stacked vertex positions of the </w:t>
      </w:r>
      <w:r>
        <w:rPr>
          <w:rFonts w:ascii="Bookman Old Style" w:hAnsi="Bookman Old Style"/>
          <w:b w:val="0"/>
          <w:i/>
          <w:color w:val="272727"/>
          <w:sz w:val="18"/>
        </w:rPr>
        <w:t>j</w:t>
      </w:r>
      <w:r>
        <w:rPr>
          <w:color w:val="272727"/>
          <w:sz w:val="18"/>
        </w:rPr>
        <w:t>th training mesh and</w:t>
      </w:r>
      <w:r>
        <w:rPr>
          <w:color w:val="272727"/>
          <w:spacing w:val="-11"/>
          <w:sz w:val="18"/>
        </w:rPr>
        <w:t> </w:t>
      </w:r>
      <w:r>
        <w:rPr>
          <w:rFonts w:ascii="Gotham Medium" w:hAnsi="Gotham Medium"/>
          <w:b w:val="0"/>
          <w:color w:val="272727"/>
          <w:sz w:val="18"/>
        </w:rPr>
        <w:t>¯</w:t>
      </w:r>
      <w:r>
        <w:rPr>
          <w:rFonts w:ascii="Garamond" w:hAnsi="Garamond"/>
          <w:color w:val="272727"/>
          <w:sz w:val="18"/>
        </w:rPr>
        <w:t>x</w:t>
      </w:r>
      <w:r>
        <w:rPr>
          <w:rFonts w:ascii="Garamond" w:hAnsi="Garamond"/>
          <w:color w:val="272727"/>
          <w:spacing w:val="-11"/>
          <w:sz w:val="18"/>
        </w:rPr>
        <w:t> </w:t>
      </w:r>
      <w:r>
        <w:rPr>
          <w:rFonts w:ascii="Arial" w:hAnsi="Arial"/>
          <w:color w:val="272727"/>
          <w:sz w:val="18"/>
        </w:rPr>
        <w:t>=</w:t>
      </w:r>
      <w:r>
        <w:rPr>
          <w:rFonts w:ascii="Arial" w:hAnsi="Arial"/>
          <w:color w:val="272727"/>
          <w:spacing w:val="-12"/>
          <w:sz w:val="18"/>
        </w:rPr>
        <w:t> </w:t>
      </w:r>
      <w:r>
        <w:rPr>
          <w:rFonts w:ascii="Times New Roman" w:hAnsi="Times New Roman"/>
          <w:color w:val="272727"/>
          <w:spacing w:val="-8"/>
          <w:sz w:val="18"/>
          <w:u w:val="single" w:color="272727"/>
          <w:vertAlign w:val="superscript"/>
        </w:rPr>
        <w:t> </w:t>
      </w:r>
      <w:r>
        <w:rPr>
          <w:color w:val="272727"/>
          <w:w w:val="125"/>
          <w:sz w:val="18"/>
          <w:u w:val="single" w:color="272727"/>
          <w:vertAlign w:val="superscript"/>
        </w:rPr>
        <w:t>1</w:t>
      </w:r>
      <w:r>
        <w:rPr>
          <w:color w:val="272727"/>
          <w:spacing w:val="-13"/>
          <w:w w:val="125"/>
          <w:sz w:val="18"/>
          <w:u w:val="single" w:color="272727"/>
          <w:vertAlign w:val="baseline"/>
        </w:rPr>
        <w:t> </w:t>
      </w:r>
      <w:r>
        <w:rPr>
          <w:rFonts w:ascii="Arial" w:hAnsi="Arial"/>
          <w:color w:val="272727"/>
          <w:w w:val="125"/>
          <w:sz w:val="18"/>
          <w:u w:val="none"/>
          <w:vertAlign w:val="baseline"/>
        </w:rPr>
        <w:t>Σ</w:t>
      </w:r>
      <w:r>
        <w:rPr>
          <w:rFonts w:ascii="Book Antiqua" w:hAnsi="Book Antiqua"/>
          <w:i/>
          <w:color w:val="272727"/>
          <w:w w:val="125"/>
          <w:position w:val="-4"/>
          <w:sz w:val="12"/>
          <w:u w:val="none"/>
          <w:vertAlign w:val="baseline"/>
        </w:rPr>
        <w:t>j</w:t>
      </w:r>
      <w:r>
        <w:rPr>
          <w:rFonts w:ascii="Garamond" w:hAnsi="Garamond"/>
          <w:color w:val="272727"/>
          <w:w w:val="125"/>
          <w:sz w:val="18"/>
          <w:u w:val="none"/>
          <w:vertAlign w:val="baseline"/>
        </w:rPr>
        <w:t>x</w:t>
      </w:r>
      <w:r>
        <w:rPr>
          <w:rFonts w:ascii="Book Antiqua" w:hAnsi="Book Antiqua"/>
          <w:i/>
          <w:color w:val="272727"/>
          <w:w w:val="125"/>
          <w:sz w:val="18"/>
          <w:u w:val="none"/>
          <w:vertAlign w:val="subscript"/>
        </w:rPr>
        <w:t>j</w:t>
      </w:r>
      <w:r>
        <w:rPr>
          <w:rFonts w:ascii="Book Antiqua" w:hAnsi="Book Antiqua"/>
          <w:i/>
          <w:color w:val="272727"/>
          <w:spacing w:val="-14"/>
          <w:w w:val="125"/>
          <w:sz w:val="18"/>
          <w:u w:val="none"/>
          <w:vertAlign w:val="baseline"/>
        </w:rPr>
        <w:t> </w:t>
      </w:r>
      <w:r>
        <w:rPr>
          <w:rFonts w:ascii="Lucida Sans Unicode" w:hAnsi="Lucida Sans Unicode"/>
          <w:color w:val="272727"/>
          <w:sz w:val="18"/>
          <w:u w:val="none"/>
          <w:vertAlign w:val="baseline"/>
        </w:rPr>
        <w:t>∈</w:t>
      </w:r>
      <w:r>
        <w:rPr>
          <w:rFonts w:ascii="Lucida Sans Unicode" w:hAnsi="Lucida Sans Unicode"/>
          <w:color w:val="272727"/>
          <w:spacing w:val="-14"/>
          <w:sz w:val="18"/>
          <w:u w:val="none"/>
          <w:vertAlign w:val="baseline"/>
        </w:rPr>
        <w:t> </w:t>
      </w:r>
      <w:r>
        <w:rPr>
          <w:rFonts w:ascii="Century" w:hAnsi="Century"/>
          <w:color w:val="272727"/>
          <w:sz w:val="18"/>
          <w:u w:val="none"/>
          <w:vertAlign w:val="baseline"/>
        </w:rPr>
        <w:t>R</w:t>
      </w:r>
      <w:r>
        <w:rPr>
          <w:color w:val="272727"/>
          <w:sz w:val="18"/>
          <w:u w:val="none"/>
          <w:vertAlign w:val="superscript"/>
        </w:rPr>
        <w:t>3</w:t>
      </w:r>
      <w:r>
        <w:rPr>
          <w:rFonts w:ascii="Book Antiqua" w:hAnsi="Book Antiqua"/>
          <w:i/>
          <w:color w:val="272727"/>
          <w:sz w:val="18"/>
          <w:u w:val="none"/>
          <w:vertAlign w:val="superscript"/>
        </w:rPr>
        <w:t>N</w:t>
      </w:r>
      <w:r>
        <w:rPr>
          <w:rFonts w:ascii="Book Antiqua" w:hAnsi="Book Antiqua"/>
          <w:i/>
          <w:color w:val="272727"/>
          <w:spacing w:val="-11"/>
          <w:sz w:val="18"/>
          <w:u w:val="none"/>
          <w:vertAlign w:val="baseline"/>
        </w:rPr>
        <w:t> </w:t>
      </w:r>
      <w:r>
        <w:rPr>
          <w:color w:val="272727"/>
          <w:sz w:val="18"/>
          <w:u w:val="none"/>
          <w:vertAlign w:val="baseline"/>
        </w:rPr>
        <w:t>be the</w:t>
      </w:r>
      <w:r>
        <w:rPr>
          <w:color w:val="272727"/>
          <w:spacing w:val="8"/>
          <w:sz w:val="18"/>
          <w:u w:val="none"/>
          <w:vertAlign w:val="baseline"/>
        </w:rPr>
        <w:t> </w:t>
      </w:r>
      <w:r>
        <w:rPr>
          <w:color w:val="272727"/>
          <w:sz w:val="18"/>
          <w:u w:val="none"/>
          <w:vertAlign w:val="baseline"/>
        </w:rPr>
        <w:t>corresponding</w:t>
      </w:r>
      <w:r>
        <w:rPr>
          <w:color w:val="272727"/>
          <w:spacing w:val="7"/>
          <w:sz w:val="18"/>
          <w:u w:val="none"/>
          <w:vertAlign w:val="baseline"/>
        </w:rPr>
        <w:t> </w:t>
      </w:r>
      <w:r>
        <w:rPr>
          <w:color w:val="272727"/>
          <w:sz w:val="18"/>
          <w:u w:val="none"/>
          <w:vertAlign w:val="baseline"/>
        </w:rPr>
        <w:t>mean.</w:t>
      </w:r>
      <w:r>
        <w:rPr>
          <w:color w:val="272727"/>
          <w:spacing w:val="7"/>
          <w:sz w:val="18"/>
          <w:u w:val="none"/>
          <w:vertAlign w:val="baseline"/>
        </w:rPr>
        <w:t> </w:t>
      </w:r>
      <w:r>
        <w:rPr>
          <w:color w:val="272727"/>
          <w:sz w:val="18"/>
          <w:u w:val="none"/>
          <w:vertAlign w:val="baseline"/>
        </w:rPr>
        <w:t>Performing </w:t>
      </w:r>
      <w:r>
        <w:rPr>
          <w:color w:val="272727"/>
          <w:spacing w:val="-3"/>
          <w:sz w:val="18"/>
          <w:u w:val="none"/>
          <w:vertAlign w:val="baseline"/>
        </w:rPr>
        <w:t>PCA</w:t>
      </w:r>
      <w:r>
        <w:rPr>
          <w:color w:val="272727"/>
          <w:spacing w:val="-8"/>
          <w:sz w:val="18"/>
          <w:u w:val="none"/>
          <w:vertAlign w:val="baseline"/>
        </w:rPr>
        <w:t> </w:t>
      </w:r>
      <w:r>
        <w:rPr>
          <w:color w:val="272727"/>
          <w:spacing w:val="-3"/>
          <w:sz w:val="18"/>
          <w:u w:val="none"/>
          <w:vertAlign w:val="baseline"/>
        </w:rPr>
        <w:t>on</w:t>
      </w:r>
      <w:r>
        <w:rPr>
          <w:color w:val="272727"/>
          <w:spacing w:val="-7"/>
          <w:sz w:val="18"/>
          <w:u w:val="none"/>
          <w:vertAlign w:val="baseline"/>
        </w:rPr>
        <w:t> </w:t>
      </w:r>
      <w:r>
        <w:rPr>
          <w:color w:val="272727"/>
          <w:spacing w:val="-3"/>
          <w:sz w:val="18"/>
          <w:u w:val="none"/>
          <w:vertAlign w:val="baseline"/>
        </w:rPr>
        <w:t>the</w:t>
      </w:r>
      <w:r>
        <w:rPr>
          <w:color w:val="272727"/>
          <w:spacing w:val="-7"/>
          <w:sz w:val="18"/>
          <w:u w:val="none"/>
          <w:vertAlign w:val="baseline"/>
        </w:rPr>
        <w:t> </w:t>
      </w:r>
      <w:r>
        <w:rPr>
          <w:color w:val="272727"/>
          <w:spacing w:val="-3"/>
          <w:sz w:val="18"/>
          <w:u w:val="none"/>
          <w:vertAlign w:val="baseline"/>
        </w:rPr>
        <w:t>data</w:t>
      </w:r>
      <w:r>
        <w:rPr>
          <w:color w:val="272727"/>
          <w:spacing w:val="-7"/>
          <w:sz w:val="18"/>
          <w:u w:val="none"/>
          <w:vertAlign w:val="baseline"/>
        </w:rPr>
        <w:t> </w:t>
      </w:r>
      <w:r>
        <w:rPr>
          <w:color w:val="272727"/>
          <w:spacing w:val="-3"/>
          <w:sz w:val="18"/>
          <w:u w:val="none"/>
          <w:vertAlign w:val="baseline"/>
        </w:rPr>
        <w:t>matrix</w:t>
      </w:r>
      <w:r>
        <w:rPr>
          <w:color w:val="272727"/>
          <w:spacing w:val="-8"/>
          <w:sz w:val="18"/>
          <w:u w:val="none"/>
          <w:vertAlign w:val="baseline"/>
        </w:rPr>
        <w:t> </w:t>
      </w:r>
      <w:r>
        <w:rPr>
          <w:rFonts w:ascii="Garamond" w:hAnsi="Garamond"/>
          <w:color w:val="272727"/>
          <w:spacing w:val="-3"/>
          <w:sz w:val="18"/>
          <w:u w:val="none"/>
          <w:vertAlign w:val="baseline"/>
        </w:rPr>
        <w:t>X</w:t>
      </w:r>
      <w:r>
        <w:rPr>
          <w:rFonts w:ascii="Garamond" w:hAnsi="Garamond"/>
          <w:color w:val="272727"/>
          <w:spacing w:val="-8"/>
          <w:sz w:val="18"/>
          <w:u w:val="none"/>
          <w:vertAlign w:val="baseline"/>
        </w:rPr>
        <w:t> </w:t>
      </w:r>
      <w:r>
        <w:rPr>
          <w:rFonts w:ascii="Arial" w:hAnsi="Arial"/>
          <w:color w:val="272727"/>
          <w:spacing w:val="-3"/>
          <w:sz w:val="18"/>
          <w:u w:val="none"/>
          <w:vertAlign w:val="baseline"/>
        </w:rPr>
        <w:t>=</w:t>
      </w:r>
      <w:r>
        <w:rPr>
          <w:rFonts w:ascii="Arial" w:hAnsi="Arial"/>
          <w:color w:val="272727"/>
          <w:spacing w:val="-9"/>
          <w:sz w:val="18"/>
          <w:u w:val="none"/>
          <w:vertAlign w:val="baseline"/>
        </w:rPr>
        <w:t> </w:t>
      </w:r>
      <w:r>
        <w:rPr>
          <w:rFonts w:ascii="Arial" w:hAnsi="Arial"/>
          <w:color w:val="272727"/>
          <w:spacing w:val="-3"/>
          <w:w w:val="125"/>
          <w:sz w:val="18"/>
          <w:u w:val="none"/>
          <w:vertAlign w:val="baseline"/>
        </w:rPr>
        <w:t>(</w:t>
      </w:r>
      <w:r>
        <w:rPr>
          <w:rFonts w:ascii="Arial" w:hAnsi="Arial"/>
          <w:color w:val="272727"/>
          <w:spacing w:val="-13"/>
          <w:w w:val="125"/>
          <w:sz w:val="18"/>
          <w:u w:val="none"/>
          <w:vertAlign w:val="baseline"/>
        </w:rPr>
        <w:t> </w:t>
      </w:r>
      <w:r>
        <w:rPr>
          <w:rFonts w:ascii="Garamond" w:hAnsi="Garamond"/>
          <w:color w:val="272727"/>
          <w:spacing w:val="-3"/>
          <w:sz w:val="18"/>
          <w:u w:val="none"/>
          <w:vertAlign w:val="baseline"/>
        </w:rPr>
        <w:t>Sx</w:t>
      </w:r>
      <w:r>
        <w:rPr>
          <w:color w:val="272727"/>
          <w:spacing w:val="-3"/>
          <w:sz w:val="18"/>
          <w:u w:val="none"/>
          <w:vertAlign w:val="subscript"/>
        </w:rPr>
        <w:t>1</w:t>
      </w:r>
      <w:r>
        <w:rPr>
          <w:color w:val="272727"/>
          <w:spacing w:val="-7"/>
          <w:sz w:val="18"/>
          <w:u w:val="none"/>
          <w:vertAlign w:val="baseline"/>
        </w:rPr>
        <w:t> </w:t>
      </w:r>
      <w:r>
        <w:rPr>
          <w:rFonts w:ascii="Arial" w:hAnsi="Arial"/>
          <w:color w:val="272727"/>
          <w:spacing w:val="-3"/>
          <w:sz w:val="18"/>
          <w:u w:val="none"/>
          <w:vertAlign w:val="baseline"/>
        </w:rPr>
        <w:t>−</w:t>
      </w:r>
      <w:r>
        <w:rPr>
          <w:rFonts w:ascii="Arial" w:hAnsi="Arial"/>
          <w:color w:val="272727"/>
          <w:spacing w:val="-10"/>
          <w:sz w:val="18"/>
          <w:u w:val="none"/>
          <w:vertAlign w:val="baseline"/>
        </w:rPr>
        <w:t> </w:t>
      </w:r>
      <w:r>
        <w:rPr>
          <w:rFonts w:ascii="Garamond" w:hAnsi="Garamond"/>
          <w:color w:val="272727"/>
          <w:spacing w:val="-3"/>
          <w:sz w:val="18"/>
          <w:u w:val="none"/>
          <w:vertAlign w:val="baseline"/>
        </w:rPr>
        <w:t>Sx</w:t>
      </w:r>
      <w:r>
        <w:rPr>
          <w:rFonts w:ascii="Gotham Medium" w:hAnsi="Gotham Medium"/>
          <w:b w:val="0"/>
          <w:color w:val="272727"/>
          <w:spacing w:val="-3"/>
          <w:sz w:val="18"/>
          <w:u w:val="none"/>
          <w:vertAlign w:val="baseline"/>
        </w:rPr>
        <w:t>¯</w:t>
      </w:r>
      <w:r>
        <w:rPr>
          <w:rFonts w:ascii="Book Antiqua" w:hAnsi="Book Antiqua"/>
          <w:i/>
          <w:color w:val="272727"/>
          <w:spacing w:val="-3"/>
          <w:sz w:val="18"/>
          <w:u w:val="none"/>
          <w:vertAlign w:val="baseline"/>
        </w:rPr>
        <w:t>,</w:t>
      </w:r>
      <w:r>
        <w:rPr>
          <w:rFonts w:ascii="Book Antiqua" w:hAnsi="Book Antiqua"/>
          <w:i/>
          <w:color w:val="272727"/>
          <w:spacing w:val="-8"/>
          <w:sz w:val="18"/>
          <w:u w:val="none"/>
          <w:vertAlign w:val="baseline"/>
        </w:rPr>
        <w:t> </w:t>
      </w:r>
      <w:r>
        <w:rPr>
          <w:rFonts w:ascii="Gotham Medium" w:hAnsi="Gotham Medium"/>
          <w:b w:val="0"/>
          <w:color w:val="272727"/>
          <w:spacing w:val="-3"/>
          <w:sz w:val="18"/>
          <w:u w:val="none"/>
          <w:vertAlign w:val="baseline"/>
        </w:rPr>
        <w:t>..</w:t>
      </w:r>
      <w:r>
        <w:rPr>
          <w:rFonts w:ascii="Gotham Medium" w:hAnsi="Gotham Medium"/>
          <w:b w:val="0"/>
          <w:color w:val="272727"/>
          <w:spacing w:val="-10"/>
          <w:sz w:val="18"/>
          <w:u w:val="none"/>
          <w:vertAlign w:val="baseline"/>
        </w:rPr>
        <w:t> </w:t>
      </w:r>
      <w:r>
        <w:rPr>
          <w:rFonts w:ascii="Gotham Medium" w:hAnsi="Gotham Medium"/>
          <w:b w:val="0"/>
          <w:color w:val="272727"/>
          <w:spacing w:val="-3"/>
          <w:sz w:val="18"/>
          <w:u w:val="none"/>
          <w:vertAlign w:val="baseline"/>
        </w:rPr>
        <w:t>.</w:t>
      </w:r>
      <w:r>
        <w:rPr>
          <w:rFonts w:ascii="Gotham Medium" w:hAnsi="Gotham Medium"/>
          <w:b w:val="0"/>
          <w:color w:val="272727"/>
          <w:spacing w:val="-11"/>
          <w:sz w:val="18"/>
          <w:u w:val="none"/>
          <w:vertAlign w:val="baseline"/>
        </w:rPr>
        <w:t> </w:t>
      </w:r>
      <w:r>
        <w:rPr>
          <w:rFonts w:ascii="Book Antiqua" w:hAnsi="Book Antiqua"/>
          <w:i/>
          <w:color w:val="272727"/>
          <w:spacing w:val="-3"/>
          <w:sz w:val="18"/>
          <w:u w:val="none"/>
          <w:vertAlign w:val="baseline"/>
        </w:rPr>
        <w:t>,</w:t>
      </w:r>
      <w:r>
        <w:rPr>
          <w:rFonts w:ascii="Book Antiqua" w:hAnsi="Book Antiqua"/>
          <w:i/>
          <w:color w:val="272727"/>
          <w:spacing w:val="-8"/>
          <w:sz w:val="18"/>
          <w:u w:val="none"/>
          <w:vertAlign w:val="baseline"/>
        </w:rPr>
        <w:t> </w:t>
      </w:r>
      <w:r>
        <w:rPr>
          <w:rFonts w:ascii="Garamond" w:hAnsi="Garamond"/>
          <w:color w:val="272727"/>
          <w:spacing w:val="-3"/>
          <w:sz w:val="18"/>
          <w:u w:val="none"/>
          <w:vertAlign w:val="baseline"/>
        </w:rPr>
        <w:t>Sx</w:t>
      </w:r>
      <w:r>
        <w:rPr>
          <w:rFonts w:ascii="Book Antiqua" w:hAnsi="Book Antiqua"/>
          <w:i/>
          <w:color w:val="272727"/>
          <w:spacing w:val="-3"/>
          <w:sz w:val="18"/>
          <w:u w:val="none"/>
          <w:vertAlign w:val="subscript"/>
        </w:rPr>
        <w:t>M</w:t>
      </w:r>
      <w:r>
        <w:rPr>
          <w:rFonts w:ascii="Book Antiqua" w:hAnsi="Book Antiqua"/>
          <w:i/>
          <w:color w:val="272727"/>
          <w:spacing w:val="-8"/>
          <w:sz w:val="18"/>
          <w:u w:val="none"/>
          <w:vertAlign w:val="baseline"/>
        </w:rPr>
        <w:t> </w:t>
      </w:r>
      <w:r>
        <w:rPr>
          <w:rFonts w:ascii="Arial" w:hAnsi="Arial"/>
          <w:color w:val="272727"/>
          <w:spacing w:val="-3"/>
          <w:sz w:val="18"/>
          <w:u w:val="none"/>
          <w:vertAlign w:val="baseline"/>
        </w:rPr>
        <w:t>−</w:t>
      </w:r>
      <w:r>
        <w:rPr>
          <w:rFonts w:ascii="Arial" w:hAnsi="Arial"/>
          <w:color w:val="272727"/>
          <w:spacing w:val="-10"/>
          <w:sz w:val="18"/>
          <w:u w:val="none"/>
          <w:vertAlign w:val="baseline"/>
        </w:rPr>
        <w:t> </w:t>
      </w:r>
      <w:r>
        <w:rPr>
          <w:rFonts w:ascii="Garamond" w:hAnsi="Garamond"/>
          <w:color w:val="272727"/>
          <w:spacing w:val="-3"/>
          <w:sz w:val="18"/>
          <w:u w:val="none"/>
          <w:vertAlign w:val="baseline"/>
        </w:rPr>
        <w:t>Sx</w:t>
      </w:r>
      <w:r>
        <w:rPr>
          <w:rFonts w:ascii="Gotham Medium" w:hAnsi="Gotham Medium"/>
          <w:b w:val="0"/>
          <w:color w:val="272727"/>
          <w:spacing w:val="-3"/>
          <w:sz w:val="18"/>
          <w:u w:val="none"/>
          <w:vertAlign w:val="baseline"/>
        </w:rPr>
        <w:t>¯</w:t>
      </w:r>
      <w:r>
        <w:rPr>
          <w:rFonts w:ascii="Gotham Medium" w:hAnsi="Gotham Medium"/>
          <w:b w:val="0"/>
          <w:color w:val="272727"/>
          <w:spacing w:val="-10"/>
          <w:sz w:val="18"/>
          <w:u w:val="none"/>
          <w:vertAlign w:val="baseline"/>
        </w:rPr>
        <w:t> </w:t>
      </w:r>
      <w:r>
        <w:rPr>
          <w:rFonts w:ascii="Arial" w:hAnsi="Arial"/>
          <w:color w:val="272727"/>
          <w:spacing w:val="-3"/>
          <w:sz w:val="18"/>
          <w:u w:val="none"/>
          <w:vertAlign w:val="baseline"/>
        </w:rPr>
        <w:t>)</w:t>
      </w:r>
      <w:r>
        <w:rPr>
          <w:rFonts w:ascii="Arial" w:hAnsi="Arial"/>
          <w:color w:val="272727"/>
          <w:spacing w:val="-10"/>
          <w:sz w:val="18"/>
          <w:u w:val="none"/>
          <w:vertAlign w:val="baseline"/>
        </w:rPr>
        <w:t> </w:t>
      </w:r>
      <w:r>
        <w:rPr>
          <w:rFonts w:ascii="Lucida Sans Unicode" w:hAnsi="Lucida Sans Unicode"/>
          <w:color w:val="272727"/>
          <w:spacing w:val="-3"/>
          <w:sz w:val="18"/>
          <w:u w:val="none"/>
          <w:vertAlign w:val="baseline"/>
        </w:rPr>
        <w:t>∈</w:t>
      </w:r>
      <w:r>
        <w:rPr>
          <w:rFonts w:ascii="Lucida Sans Unicode" w:hAnsi="Lucida Sans Unicode"/>
          <w:color w:val="272727"/>
          <w:spacing w:val="-11"/>
          <w:sz w:val="18"/>
          <w:u w:val="none"/>
          <w:vertAlign w:val="baseline"/>
        </w:rPr>
        <w:t> </w:t>
      </w:r>
      <w:r>
        <w:rPr>
          <w:rFonts w:ascii="Century" w:hAnsi="Century"/>
          <w:color w:val="272727"/>
          <w:spacing w:val="-3"/>
          <w:sz w:val="18"/>
          <w:u w:val="none"/>
          <w:vertAlign w:val="baseline"/>
        </w:rPr>
        <w:t>R</w:t>
      </w:r>
      <w:r>
        <w:rPr>
          <w:color w:val="272727"/>
          <w:spacing w:val="-3"/>
          <w:sz w:val="18"/>
          <w:u w:val="none"/>
          <w:vertAlign w:val="superscript"/>
        </w:rPr>
        <w:t>3</w:t>
      </w:r>
      <w:r>
        <w:rPr>
          <w:rFonts w:ascii="Book Antiqua" w:hAnsi="Book Antiqua"/>
          <w:i/>
          <w:color w:val="272727"/>
          <w:spacing w:val="-3"/>
          <w:sz w:val="18"/>
          <w:u w:val="none"/>
          <w:vertAlign w:val="superscript"/>
        </w:rPr>
        <w:t>V</w:t>
      </w:r>
      <w:r>
        <w:rPr>
          <w:color w:val="272727"/>
          <w:spacing w:val="-3"/>
          <w:sz w:val="18"/>
          <w:u w:val="none"/>
          <w:vertAlign w:val="superscript"/>
        </w:rPr>
        <w:t>×</w:t>
      </w:r>
      <w:r>
        <w:rPr>
          <w:rFonts w:ascii="Book Antiqua" w:hAnsi="Book Antiqua"/>
          <w:i/>
          <w:color w:val="272727"/>
          <w:spacing w:val="-3"/>
          <w:sz w:val="18"/>
          <w:u w:val="none"/>
          <w:vertAlign w:val="superscript"/>
        </w:rPr>
        <w:t>M</w:t>
      </w:r>
      <w:r>
        <w:rPr>
          <w:rFonts w:ascii="Book Antiqua" w:hAnsi="Book Antiqua"/>
          <w:i/>
          <w:color w:val="272727"/>
          <w:spacing w:val="-3"/>
          <w:sz w:val="18"/>
          <w:u w:val="none"/>
          <w:vertAlign w:val="baseline"/>
        </w:rPr>
        <w:t> </w:t>
      </w:r>
      <w:r>
        <w:rPr>
          <w:color w:val="272727"/>
          <w:spacing w:val="-4"/>
          <w:sz w:val="18"/>
          <w:u w:val="none"/>
          <w:vertAlign w:val="baseline"/>
        </w:rPr>
        <w:t>and</w:t>
      </w:r>
      <w:r>
        <w:rPr>
          <w:color w:val="272727"/>
          <w:spacing w:val="-7"/>
          <w:sz w:val="18"/>
          <w:u w:val="none"/>
          <w:vertAlign w:val="baseline"/>
        </w:rPr>
        <w:t> </w:t>
      </w:r>
      <w:r>
        <w:rPr>
          <w:color w:val="272727"/>
          <w:spacing w:val="-4"/>
          <w:sz w:val="18"/>
          <w:u w:val="none"/>
          <w:vertAlign w:val="baseline"/>
        </w:rPr>
        <w:t>taking</w:t>
      </w:r>
      <w:r>
        <w:rPr>
          <w:color w:val="272727"/>
          <w:spacing w:val="-6"/>
          <w:sz w:val="18"/>
          <w:u w:val="none"/>
          <w:vertAlign w:val="baseline"/>
        </w:rPr>
        <w:t> </w:t>
      </w:r>
      <w:r>
        <w:rPr>
          <w:color w:val="272727"/>
          <w:spacing w:val="-4"/>
          <w:sz w:val="18"/>
          <w:u w:val="none"/>
          <w:vertAlign w:val="baseline"/>
        </w:rPr>
        <w:t>the</w:t>
      </w:r>
      <w:r>
        <w:rPr>
          <w:color w:val="272727"/>
          <w:spacing w:val="-6"/>
          <w:sz w:val="18"/>
          <w:u w:val="none"/>
          <w:vertAlign w:val="baseline"/>
        </w:rPr>
        <w:t> </w:t>
      </w:r>
      <w:r>
        <w:rPr>
          <w:rFonts w:ascii="Times New Roman" w:hAnsi="Times New Roman"/>
          <w:color w:val="272727"/>
          <w:spacing w:val="-4"/>
          <w:sz w:val="18"/>
          <w:u w:val="none"/>
          <w:vertAlign w:val="baseline"/>
        </w:rPr>
        <w:t>fi</w:t>
      </w:r>
      <w:r>
        <w:rPr>
          <w:color w:val="272727"/>
          <w:spacing w:val="-4"/>
          <w:sz w:val="18"/>
          <w:u w:val="none"/>
          <w:vertAlign w:val="baseline"/>
        </w:rPr>
        <w:t>rst</w:t>
      </w:r>
      <w:r>
        <w:rPr>
          <w:color w:val="272727"/>
          <w:spacing w:val="-5"/>
          <w:sz w:val="18"/>
          <w:u w:val="none"/>
          <w:vertAlign w:val="baseline"/>
        </w:rPr>
        <w:t> </w:t>
      </w:r>
      <w:r>
        <w:rPr>
          <w:rFonts w:ascii="Bookman Old Style" w:hAnsi="Bookman Old Style"/>
          <w:b w:val="0"/>
          <w:i/>
          <w:color w:val="272727"/>
          <w:spacing w:val="-4"/>
          <w:sz w:val="18"/>
          <w:u w:val="none"/>
          <w:vertAlign w:val="baseline"/>
        </w:rPr>
        <w:t>k</w:t>
      </w:r>
      <w:r>
        <w:rPr>
          <w:rFonts w:ascii="Bookman Old Style" w:hAnsi="Bookman Old Style"/>
          <w:b w:val="0"/>
          <w:i/>
          <w:color w:val="272727"/>
          <w:spacing w:val="-10"/>
          <w:sz w:val="18"/>
          <w:u w:val="none"/>
          <w:vertAlign w:val="baseline"/>
        </w:rPr>
        <w:t> </w:t>
      </w:r>
      <w:r>
        <w:rPr>
          <w:color w:val="272727"/>
          <w:spacing w:val="-4"/>
          <w:sz w:val="18"/>
          <w:u w:val="none"/>
          <w:vertAlign w:val="baseline"/>
        </w:rPr>
        <w:t>=</w:t>
      </w:r>
      <w:r>
        <w:rPr>
          <w:color w:val="272727"/>
          <w:spacing w:val="-5"/>
          <w:sz w:val="18"/>
          <w:u w:val="none"/>
          <w:vertAlign w:val="baseline"/>
        </w:rPr>
        <w:t> </w:t>
      </w:r>
      <w:r>
        <w:rPr>
          <w:color w:val="272727"/>
          <w:spacing w:val="-4"/>
          <w:sz w:val="18"/>
          <w:u w:val="none"/>
          <w:vertAlign w:val="baseline"/>
        </w:rPr>
        <w:t>30</w:t>
      </w:r>
      <w:r>
        <w:rPr>
          <w:color w:val="272727"/>
          <w:spacing w:val="-5"/>
          <w:sz w:val="18"/>
          <w:u w:val="none"/>
          <w:vertAlign w:val="baseline"/>
        </w:rPr>
        <w:t> </w:t>
      </w:r>
      <w:r>
        <w:rPr>
          <w:color w:val="272727"/>
          <w:spacing w:val="-4"/>
          <w:sz w:val="18"/>
          <w:u w:val="none"/>
          <w:vertAlign w:val="baseline"/>
        </w:rPr>
        <w:t>components</w:t>
      </w:r>
      <w:r>
        <w:rPr>
          <w:color w:val="272727"/>
          <w:spacing w:val="-5"/>
          <w:sz w:val="18"/>
          <w:u w:val="none"/>
          <w:vertAlign w:val="baseline"/>
        </w:rPr>
        <w:t> </w:t>
      </w:r>
      <w:r>
        <w:rPr>
          <w:color w:val="272727"/>
          <w:spacing w:val="-4"/>
          <w:sz w:val="18"/>
          <w:u w:val="none"/>
          <w:vertAlign w:val="baseline"/>
        </w:rPr>
        <w:t>then</w:t>
      </w:r>
      <w:r>
        <w:rPr>
          <w:color w:val="272727"/>
          <w:spacing w:val="-5"/>
          <w:sz w:val="18"/>
          <w:u w:val="none"/>
          <w:vertAlign w:val="baseline"/>
        </w:rPr>
        <w:t> </w:t>
      </w:r>
      <w:r>
        <w:rPr>
          <w:color w:val="272727"/>
          <w:spacing w:val="-4"/>
          <w:sz w:val="18"/>
          <w:u w:val="none"/>
          <w:vertAlign w:val="baseline"/>
        </w:rPr>
        <w:t>yields</w:t>
      </w:r>
      <w:r>
        <w:rPr>
          <w:color w:val="272727"/>
          <w:spacing w:val="-5"/>
          <w:sz w:val="18"/>
          <w:u w:val="none"/>
          <w:vertAlign w:val="baseline"/>
        </w:rPr>
        <w:t> </w:t>
      </w:r>
      <w:r>
        <w:rPr>
          <w:color w:val="272727"/>
          <w:spacing w:val="-4"/>
          <w:sz w:val="18"/>
          <w:u w:val="none"/>
          <w:vertAlign w:val="baseline"/>
        </w:rPr>
        <w:t>the</w:t>
      </w:r>
      <w:r>
        <w:rPr>
          <w:color w:val="272727"/>
          <w:spacing w:val="-5"/>
          <w:sz w:val="18"/>
          <w:u w:val="none"/>
          <w:vertAlign w:val="baseline"/>
        </w:rPr>
        <w:t> </w:t>
      </w:r>
      <w:r>
        <w:rPr>
          <w:color w:val="272727"/>
          <w:spacing w:val="-4"/>
          <w:sz w:val="18"/>
          <w:u w:val="none"/>
          <w:vertAlign w:val="baseline"/>
        </w:rPr>
        <w:t>PCA</w:t>
      </w:r>
      <w:r>
        <w:rPr>
          <w:color w:val="272727"/>
          <w:spacing w:val="-5"/>
          <w:sz w:val="18"/>
          <w:u w:val="none"/>
          <w:vertAlign w:val="baseline"/>
        </w:rPr>
        <w:t> </w:t>
      </w:r>
      <w:r>
        <w:rPr>
          <w:color w:val="272727"/>
          <w:spacing w:val="-4"/>
          <w:sz w:val="18"/>
          <w:u w:val="none"/>
          <w:vertAlign w:val="baseline"/>
        </w:rPr>
        <w:t>matrix</w:t>
      </w:r>
      <w:r>
        <w:rPr>
          <w:color w:val="272727"/>
          <w:sz w:val="18"/>
          <w:u w:val="none"/>
          <w:vertAlign w:val="baseline"/>
        </w:rPr>
        <w:t> </w:t>
      </w:r>
      <w:r>
        <w:rPr>
          <w:rFonts w:ascii="Garamond" w:hAnsi="Garamond"/>
          <w:color w:val="272727"/>
          <w:sz w:val="18"/>
          <w:u w:val="none"/>
          <w:vertAlign w:val="baseline"/>
        </w:rPr>
        <w:t>P</w:t>
      </w:r>
      <w:r>
        <w:rPr>
          <w:rFonts w:ascii="Garamond" w:hAnsi="Garamond"/>
          <w:color w:val="272727"/>
          <w:spacing w:val="-12"/>
          <w:sz w:val="18"/>
          <w:u w:val="none"/>
          <w:vertAlign w:val="baseline"/>
        </w:rPr>
        <w:t> </w:t>
      </w:r>
      <w:r>
        <w:rPr>
          <w:rFonts w:ascii="Lucida Sans Unicode" w:hAnsi="Lucida Sans Unicode"/>
          <w:color w:val="272727"/>
          <w:sz w:val="18"/>
          <w:u w:val="none"/>
          <w:vertAlign w:val="baseline"/>
        </w:rPr>
        <w:t>∈</w:t>
      </w:r>
      <w:r>
        <w:rPr>
          <w:rFonts w:ascii="Lucida Sans Unicode" w:hAnsi="Lucida Sans Unicode"/>
          <w:color w:val="272727"/>
          <w:spacing w:val="-14"/>
          <w:sz w:val="18"/>
          <w:u w:val="none"/>
          <w:vertAlign w:val="baseline"/>
        </w:rPr>
        <w:t> </w:t>
      </w:r>
      <w:r>
        <w:rPr>
          <w:rFonts w:ascii="Century" w:hAnsi="Century"/>
          <w:color w:val="272727"/>
          <w:sz w:val="18"/>
          <w:u w:val="none"/>
          <w:vertAlign w:val="baseline"/>
        </w:rPr>
        <w:t>R</w:t>
      </w:r>
      <w:r>
        <w:rPr>
          <w:color w:val="272727"/>
          <w:sz w:val="18"/>
          <w:u w:val="none"/>
          <w:vertAlign w:val="superscript"/>
        </w:rPr>
        <w:t>3</w:t>
      </w:r>
      <w:r>
        <w:rPr>
          <w:rFonts w:ascii="Book Antiqua" w:hAnsi="Book Antiqua"/>
          <w:i/>
          <w:color w:val="272727"/>
          <w:sz w:val="18"/>
          <w:u w:val="none"/>
          <w:vertAlign w:val="superscript"/>
        </w:rPr>
        <w:t>V</w:t>
      </w:r>
      <w:r>
        <w:rPr>
          <w:color w:val="272727"/>
          <w:sz w:val="18"/>
          <w:u w:val="none"/>
          <w:vertAlign w:val="superscript"/>
        </w:rPr>
        <w:t>×</w:t>
      </w:r>
      <w:r>
        <w:rPr>
          <w:rFonts w:ascii="Book Antiqua" w:hAnsi="Book Antiqua"/>
          <w:i/>
          <w:color w:val="272727"/>
          <w:sz w:val="18"/>
          <w:u w:val="none"/>
          <w:vertAlign w:val="superscript"/>
        </w:rPr>
        <w:t>k</w:t>
      </w:r>
      <w:r>
        <w:rPr>
          <w:color w:val="272727"/>
          <w:sz w:val="18"/>
          <w:u w:val="none"/>
          <w:vertAlign w:val="baseline"/>
        </w:rPr>
        <w:t>.</w:t>
      </w:r>
      <w:r>
        <w:rPr>
          <w:color w:val="272727"/>
          <w:spacing w:val="16"/>
          <w:sz w:val="18"/>
          <w:u w:val="none"/>
          <w:vertAlign w:val="baseline"/>
        </w:rPr>
        <w:t> </w:t>
      </w:r>
      <w:r>
        <w:rPr>
          <w:color w:val="272727"/>
          <w:sz w:val="18"/>
          <w:u w:val="none"/>
          <w:vertAlign w:val="baseline"/>
        </w:rPr>
        <w:t>Let</w:t>
      </w:r>
      <w:r>
        <w:rPr>
          <w:color w:val="272727"/>
          <w:spacing w:val="40"/>
          <w:sz w:val="18"/>
          <w:u w:val="none"/>
          <w:vertAlign w:val="baseline"/>
        </w:rPr>
        <w:t> </w:t>
      </w:r>
      <w:r>
        <w:rPr>
          <w:rFonts w:ascii="Garamond" w:hAnsi="Garamond"/>
          <w:color w:val="272727"/>
          <w:sz w:val="18"/>
          <w:u w:val="none"/>
          <w:vertAlign w:val="baseline"/>
        </w:rPr>
        <w:t>W </w:t>
      </w:r>
      <w:r>
        <w:rPr>
          <w:rFonts w:ascii="Arial" w:hAnsi="Arial"/>
          <w:color w:val="272727"/>
          <w:sz w:val="18"/>
          <w:u w:val="none"/>
          <w:vertAlign w:val="baseline"/>
        </w:rPr>
        <w:t>=</w:t>
      </w:r>
      <w:r>
        <w:rPr>
          <w:rFonts w:ascii="Arial" w:hAnsi="Arial"/>
          <w:color w:val="272727"/>
          <w:spacing w:val="-4"/>
          <w:sz w:val="18"/>
          <w:u w:val="none"/>
          <w:vertAlign w:val="baseline"/>
        </w:rPr>
        <w:t> </w:t>
      </w:r>
      <w:r>
        <w:rPr>
          <w:rFonts w:ascii="Arial" w:hAnsi="Arial"/>
          <w:color w:val="272727"/>
          <w:w w:val="125"/>
          <w:sz w:val="18"/>
          <w:u w:val="none"/>
          <w:vertAlign w:val="baseline"/>
        </w:rPr>
        <w:t>(</w:t>
      </w:r>
      <w:r>
        <w:rPr>
          <w:rFonts w:ascii="Arial" w:hAnsi="Arial"/>
          <w:color w:val="272727"/>
          <w:spacing w:val="-16"/>
          <w:w w:val="125"/>
          <w:sz w:val="18"/>
          <w:u w:val="none"/>
          <w:vertAlign w:val="baseline"/>
        </w:rPr>
        <w:t> </w:t>
      </w:r>
      <w:r>
        <w:rPr>
          <w:rFonts w:ascii="Garamond" w:hAnsi="Garamond"/>
          <w:color w:val="272727"/>
          <w:sz w:val="18"/>
          <w:u w:val="none"/>
          <w:vertAlign w:val="baseline"/>
        </w:rPr>
        <w:t>w</w:t>
      </w:r>
      <w:r>
        <w:rPr>
          <w:color w:val="272727"/>
          <w:sz w:val="18"/>
          <w:u w:val="none"/>
          <w:vertAlign w:val="subscript"/>
        </w:rPr>
        <w:t>1</w:t>
      </w:r>
      <w:r>
        <w:rPr>
          <w:rFonts w:ascii="Book Antiqua" w:hAnsi="Book Antiqua"/>
          <w:i/>
          <w:color w:val="272727"/>
          <w:sz w:val="18"/>
          <w:u w:val="none"/>
          <w:vertAlign w:val="baseline"/>
        </w:rPr>
        <w:t>,</w:t>
      </w:r>
      <w:r>
        <w:rPr>
          <w:rFonts w:ascii="Book Antiqua" w:hAnsi="Book Antiqua"/>
          <w:i/>
          <w:color w:val="272727"/>
          <w:spacing w:val="-11"/>
          <w:sz w:val="18"/>
          <w:u w:val="none"/>
          <w:vertAlign w:val="baseline"/>
        </w:rPr>
        <w:t> </w:t>
      </w:r>
      <w:r>
        <w:rPr>
          <w:rFonts w:ascii="Gotham Medium" w:hAnsi="Gotham Medium"/>
          <w:b w:val="0"/>
          <w:color w:val="272727"/>
          <w:spacing w:val="12"/>
          <w:sz w:val="18"/>
          <w:u w:val="none"/>
          <w:vertAlign w:val="baseline"/>
        </w:rPr>
        <w:t>..</w:t>
      </w:r>
      <w:r>
        <w:rPr>
          <w:rFonts w:ascii="Gotham Medium" w:hAnsi="Gotham Medium"/>
          <w:b w:val="0"/>
          <w:color w:val="272727"/>
          <w:spacing w:val="-14"/>
          <w:sz w:val="18"/>
          <w:u w:val="none"/>
          <w:vertAlign w:val="baseline"/>
        </w:rPr>
        <w:t> </w:t>
      </w:r>
      <w:r>
        <w:rPr>
          <w:rFonts w:ascii="Gotham Medium" w:hAnsi="Gotham Medium"/>
          <w:b w:val="0"/>
          <w:color w:val="272727"/>
          <w:sz w:val="18"/>
          <w:u w:val="none"/>
          <w:vertAlign w:val="baseline"/>
        </w:rPr>
        <w:t>.</w:t>
      </w:r>
      <w:r>
        <w:rPr>
          <w:rFonts w:ascii="Gotham Medium" w:hAnsi="Gotham Medium"/>
          <w:b w:val="0"/>
          <w:color w:val="272727"/>
          <w:spacing w:val="-13"/>
          <w:sz w:val="18"/>
          <w:u w:val="none"/>
          <w:vertAlign w:val="baseline"/>
        </w:rPr>
        <w:t> </w:t>
      </w:r>
      <w:r>
        <w:rPr>
          <w:rFonts w:ascii="Book Antiqua" w:hAnsi="Book Antiqua"/>
          <w:i/>
          <w:color w:val="272727"/>
          <w:sz w:val="18"/>
          <w:u w:val="none"/>
          <w:vertAlign w:val="baseline"/>
        </w:rPr>
        <w:t>,</w:t>
      </w:r>
      <w:r>
        <w:rPr>
          <w:rFonts w:ascii="Book Antiqua" w:hAnsi="Book Antiqua"/>
          <w:i/>
          <w:color w:val="272727"/>
          <w:spacing w:val="-12"/>
          <w:sz w:val="18"/>
          <w:u w:val="none"/>
          <w:vertAlign w:val="baseline"/>
        </w:rPr>
        <w:t> </w:t>
      </w:r>
      <w:r>
        <w:rPr>
          <w:rFonts w:ascii="Garamond" w:hAnsi="Garamond"/>
          <w:color w:val="272727"/>
          <w:sz w:val="18"/>
          <w:u w:val="none"/>
          <w:vertAlign w:val="baseline"/>
        </w:rPr>
        <w:t>w</w:t>
      </w:r>
      <w:r>
        <w:rPr>
          <w:rFonts w:ascii="Book Antiqua" w:hAnsi="Book Antiqua"/>
          <w:i/>
          <w:color w:val="272727"/>
          <w:sz w:val="18"/>
          <w:u w:val="none"/>
          <w:vertAlign w:val="subscript"/>
        </w:rPr>
        <w:t>M</w:t>
      </w:r>
      <w:r>
        <w:rPr>
          <w:rFonts w:ascii="Book Antiqua" w:hAnsi="Book Antiqua"/>
          <w:i/>
          <w:color w:val="272727"/>
          <w:spacing w:val="-8"/>
          <w:sz w:val="18"/>
          <w:u w:val="none"/>
          <w:vertAlign w:val="baseline"/>
        </w:rPr>
        <w:t> </w:t>
      </w:r>
      <w:r>
        <w:rPr>
          <w:rFonts w:ascii="Arial" w:hAnsi="Arial"/>
          <w:color w:val="272727"/>
          <w:sz w:val="18"/>
          <w:u w:val="none"/>
          <w:vertAlign w:val="baseline"/>
        </w:rPr>
        <w:t>)</w:t>
      </w:r>
      <w:r>
        <w:rPr>
          <w:rFonts w:ascii="Arial" w:hAnsi="Arial"/>
          <w:color w:val="272727"/>
          <w:spacing w:val="-3"/>
          <w:sz w:val="18"/>
          <w:u w:val="none"/>
          <w:vertAlign w:val="baseline"/>
        </w:rPr>
        <w:t> </w:t>
      </w:r>
      <w:r>
        <w:rPr>
          <w:rFonts w:ascii="Lucida Sans Unicode" w:hAnsi="Lucida Sans Unicode"/>
          <w:color w:val="272727"/>
          <w:sz w:val="18"/>
          <w:u w:val="none"/>
          <w:vertAlign w:val="baseline"/>
        </w:rPr>
        <w:t>∈</w:t>
      </w:r>
      <w:r>
        <w:rPr>
          <w:rFonts w:ascii="Lucida Sans Unicode" w:hAnsi="Lucida Sans Unicode"/>
          <w:color w:val="272727"/>
          <w:spacing w:val="-11"/>
          <w:sz w:val="18"/>
          <w:u w:val="none"/>
          <w:vertAlign w:val="baseline"/>
        </w:rPr>
        <w:t> </w:t>
      </w:r>
      <w:r>
        <w:rPr>
          <w:rFonts w:ascii="Century" w:hAnsi="Century"/>
          <w:color w:val="272727"/>
          <w:sz w:val="18"/>
          <w:u w:val="none"/>
          <w:vertAlign w:val="baseline"/>
        </w:rPr>
        <w:t>R</w:t>
      </w:r>
      <w:r>
        <w:rPr>
          <w:rFonts w:ascii="Book Antiqua" w:hAnsi="Book Antiqua"/>
          <w:i/>
          <w:color w:val="272727"/>
          <w:sz w:val="18"/>
          <w:u w:val="none"/>
          <w:vertAlign w:val="superscript"/>
        </w:rPr>
        <w:t>k</w:t>
      </w:r>
      <w:r>
        <w:rPr>
          <w:color w:val="272727"/>
          <w:sz w:val="18"/>
          <w:u w:val="none"/>
          <w:vertAlign w:val="superscript"/>
        </w:rPr>
        <w:t>×</w:t>
      </w:r>
      <w:r>
        <w:rPr>
          <w:rFonts w:ascii="Book Antiqua" w:hAnsi="Book Antiqua"/>
          <w:i/>
          <w:color w:val="272727"/>
          <w:sz w:val="18"/>
          <w:u w:val="none"/>
          <w:vertAlign w:val="superscript"/>
        </w:rPr>
        <w:t>M</w:t>
      </w:r>
      <w:r>
        <w:rPr>
          <w:rFonts w:ascii="Book Antiqua" w:hAnsi="Book Antiqua"/>
          <w:i/>
          <w:color w:val="272727"/>
          <w:spacing w:val="40"/>
          <w:sz w:val="18"/>
          <w:u w:val="none"/>
          <w:vertAlign w:val="baseline"/>
        </w:rPr>
        <w:t> </w:t>
      </w:r>
      <w:r>
        <w:rPr>
          <w:color w:val="272727"/>
          <w:sz w:val="18"/>
          <w:u w:val="none"/>
          <w:vertAlign w:val="baseline"/>
        </w:rPr>
        <w:t>contain</w:t>
      </w:r>
      <w:r>
        <w:rPr>
          <w:color w:val="272727"/>
          <w:spacing w:val="40"/>
          <w:sz w:val="18"/>
          <w:u w:val="none"/>
          <w:vertAlign w:val="baseline"/>
        </w:rPr>
        <w:t> </w:t>
      </w:r>
      <w:r>
        <w:rPr>
          <w:color w:val="272727"/>
          <w:sz w:val="18"/>
          <w:u w:val="none"/>
          <w:vertAlign w:val="baseline"/>
        </w:rPr>
        <w:t>the</w:t>
      </w:r>
      <w:r>
        <w:rPr>
          <w:color w:val="272727"/>
          <w:spacing w:val="40"/>
          <w:sz w:val="18"/>
          <w:u w:val="none"/>
          <w:vertAlign w:val="baseline"/>
        </w:rPr>
        <w:t> </w:t>
      </w:r>
      <w:r>
        <w:rPr>
          <w:color w:val="272727"/>
          <w:sz w:val="18"/>
          <w:u w:val="none"/>
          <w:vertAlign w:val="baseline"/>
        </w:rPr>
        <w:t>PCA coef</w:t>
      </w:r>
      <w:r>
        <w:rPr>
          <w:rFonts w:ascii="Times New Roman" w:hAnsi="Times New Roman"/>
          <w:color w:val="272727"/>
          <w:sz w:val="18"/>
          <w:u w:val="none"/>
          <w:vertAlign w:val="baseline"/>
        </w:rPr>
        <w:t>fi</w:t>
      </w:r>
      <w:r>
        <w:rPr>
          <w:color w:val="272727"/>
          <w:sz w:val="18"/>
          <w:u w:val="none"/>
          <w:vertAlign w:val="baseline"/>
        </w:rPr>
        <w:t>cients</w:t>
      </w:r>
      <w:r>
        <w:rPr>
          <w:color w:val="272727"/>
          <w:spacing w:val="80"/>
          <w:sz w:val="18"/>
          <w:u w:val="none"/>
          <w:vertAlign w:val="baseline"/>
        </w:rPr>
        <w:t> </w:t>
      </w:r>
      <w:r>
        <w:rPr>
          <w:color w:val="272727"/>
          <w:sz w:val="18"/>
          <w:u w:val="none"/>
          <w:vertAlign w:val="baseline"/>
        </w:rPr>
        <w:t>w</w:t>
      </w:r>
      <w:r>
        <w:rPr>
          <w:rFonts w:ascii="Bookman Old Style" w:hAnsi="Bookman Old Style"/>
          <w:b w:val="0"/>
          <w:i/>
          <w:color w:val="272727"/>
          <w:sz w:val="18"/>
          <w:u w:val="none"/>
          <w:vertAlign w:val="subscript"/>
        </w:rPr>
        <w:t>j</w:t>
      </w:r>
      <w:r>
        <w:rPr>
          <w:rFonts w:ascii="Bookman Old Style" w:hAnsi="Bookman Old Style"/>
          <w:b w:val="0"/>
          <w:i/>
          <w:color w:val="272727"/>
          <w:spacing w:val="40"/>
          <w:sz w:val="18"/>
          <w:u w:val="none"/>
          <w:vertAlign w:val="baseline"/>
        </w:rPr>
        <w:t> </w:t>
      </w:r>
      <w:r>
        <w:rPr>
          <w:color w:val="272727"/>
          <w:sz w:val="18"/>
          <w:u w:val="none"/>
          <w:vertAlign w:val="baseline"/>
        </w:rPr>
        <w:t>of</w:t>
      </w:r>
      <w:r>
        <w:rPr>
          <w:color w:val="272727"/>
          <w:spacing w:val="80"/>
          <w:sz w:val="18"/>
          <w:u w:val="none"/>
          <w:vertAlign w:val="baseline"/>
        </w:rPr>
        <w:t> </w:t>
      </w:r>
      <w:r>
        <w:rPr>
          <w:color w:val="272727"/>
          <w:sz w:val="18"/>
          <w:u w:val="none"/>
          <w:vertAlign w:val="baseline"/>
        </w:rPr>
        <w:t>the</w:t>
      </w:r>
      <w:r>
        <w:rPr>
          <w:color w:val="272727"/>
          <w:spacing w:val="80"/>
          <w:sz w:val="18"/>
          <w:u w:val="none"/>
          <w:vertAlign w:val="baseline"/>
        </w:rPr>
        <w:t> </w:t>
      </w:r>
      <w:r>
        <w:rPr>
          <w:rFonts w:ascii="Bookman Old Style" w:hAnsi="Bookman Old Style"/>
          <w:b w:val="0"/>
          <w:i/>
          <w:color w:val="272727"/>
          <w:sz w:val="18"/>
          <w:u w:val="none"/>
          <w:vertAlign w:val="baseline"/>
        </w:rPr>
        <w:t>M</w:t>
      </w:r>
      <w:r>
        <w:rPr>
          <w:rFonts w:ascii="Bookman Old Style" w:hAnsi="Bookman Old Style"/>
          <w:b w:val="0"/>
          <w:i/>
          <w:color w:val="272727"/>
          <w:spacing w:val="40"/>
          <w:sz w:val="18"/>
          <w:u w:val="none"/>
          <w:vertAlign w:val="baseline"/>
        </w:rPr>
        <w:t> </w:t>
      </w:r>
      <w:r>
        <w:rPr>
          <w:color w:val="272727"/>
          <w:sz w:val="18"/>
          <w:u w:val="none"/>
          <w:vertAlign w:val="baseline"/>
        </w:rPr>
        <w:t>training</w:t>
      </w:r>
      <w:r>
        <w:rPr>
          <w:color w:val="272727"/>
          <w:spacing w:val="80"/>
          <w:sz w:val="18"/>
          <w:u w:val="none"/>
          <w:vertAlign w:val="baseline"/>
        </w:rPr>
        <w:t> </w:t>
      </w:r>
      <w:r>
        <w:rPr>
          <w:color w:val="272727"/>
          <w:sz w:val="18"/>
          <w:u w:val="none"/>
          <w:vertAlign w:val="baseline"/>
        </w:rPr>
        <w:t>meshes,</w:t>
      </w:r>
      <w:r>
        <w:rPr>
          <w:color w:val="272727"/>
          <w:spacing w:val="80"/>
          <w:sz w:val="18"/>
          <w:u w:val="none"/>
          <w:vertAlign w:val="baseline"/>
        </w:rPr>
        <w:t> </w:t>
      </w:r>
      <w:r>
        <w:rPr>
          <w:color w:val="272727"/>
          <w:sz w:val="18"/>
          <w:u w:val="none"/>
          <w:vertAlign w:val="baseline"/>
        </w:rPr>
        <w:t>computed</w:t>
      </w:r>
      <w:r>
        <w:rPr>
          <w:color w:val="272727"/>
          <w:spacing w:val="80"/>
          <w:sz w:val="18"/>
          <w:u w:val="none"/>
          <w:vertAlign w:val="baseline"/>
        </w:rPr>
        <w:t> </w:t>
      </w:r>
      <w:r>
        <w:rPr>
          <w:color w:val="272727"/>
          <w:sz w:val="18"/>
          <w:u w:val="none"/>
          <w:vertAlign w:val="baseline"/>
        </w:rPr>
        <w:t>by </w:t>
      </w:r>
      <w:r>
        <w:rPr>
          <w:rFonts w:ascii="Garamond" w:hAnsi="Garamond"/>
          <w:color w:val="272727"/>
          <w:w w:val="125"/>
          <w:sz w:val="18"/>
          <w:u w:val="none"/>
          <w:vertAlign w:val="baseline"/>
        </w:rPr>
        <w:t>w</w:t>
      </w:r>
      <w:r>
        <w:rPr>
          <w:rFonts w:ascii="Book Antiqua" w:hAnsi="Book Antiqua"/>
          <w:i/>
          <w:color w:val="272727"/>
          <w:w w:val="125"/>
          <w:sz w:val="18"/>
          <w:u w:val="none"/>
          <w:vertAlign w:val="subscript"/>
        </w:rPr>
        <w:t>j</w:t>
      </w:r>
      <w:r>
        <w:rPr>
          <w:rFonts w:ascii="Book Antiqua" w:hAnsi="Book Antiqua"/>
          <w:i/>
          <w:color w:val="272727"/>
          <w:spacing w:val="-15"/>
          <w:w w:val="125"/>
          <w:sz w:val="18"/>
          <w:u w:val="none"/>
          <w:vertAlign w:val="baseline"/>
        </w:rPr>
        <w:t> </w:t>
      </w:r>
      <w:r>
        <w:rPr>
          <w:rFonts w:ascii="Arial" w:hAnsi="Arial"/>
          <w:color w:val="272727"/>
          <w:sz w:val="18"/>
          <w:u w:val="none"/>
          <w:vertAlign w:val="baseline"/>
        </w:rPr>
        <w:t>=</w:t>
      </w:r>
      <w:r>
        <w:rPr>
          <w:rFonts w:ascii="Arial" w:hAnsi="Arial"/>
          <w:color w:val="272727"/>
          <w:spacing w:val="-12"/>
          <w:sz w:val="18"/>
          <w:u w:val="none"/>
          <w:vertAlign w:val="baseline"/>
        </w:rPr>
        <w:t> </w:t>
      </w:r>
      <w:r>
        <w:rPr>
          <w:rFonts w:ascii="Garamond" w:hAnsi="Garamond"/>
          <w:color w:val="272727"/>
          <w:w w:val="125"/>
          <w:sz w:val="18"/>
          <w:u w:val="none"/>
          <w:vertAlign w:val="baseline"/>
        </w:rPr>
        <w:t>P</w:t>
      </w:r>
      <w:r>
        <w:rPr>
          <w:rFonts w:ascii="Book Antiqua" w:hAnsi="Book Antiqua"/>
          <w:i/>
          <w:color w:val="272727"/>
          <w:w w:val="125"/>
          <w:sz w:val="18"/>
          <w:u w:val="none"/>
          <w:vertAlign w:val="superscript"/>
        </w:rPr>
        <w:t>T</w:t>
      </w:r>
      <w:r>
        <w:rPr>
          <w:rFonts w:ascii="Arial" w:hAnsi="Arial"/>
          <w:color w:val="272727"/>
          <w:w w:val="125"/>
          <w:sz w:val="18"/>
          <w:u w:val="none"/>
          <w:vertAlign w:val="baseline"/>
        </w:rPr>
        <w:t>(</w:t>
      </w:r>
      <w:r>
        <w:rPr>
          <w:rFonts w:ascii="Garamond" w:hAnsi="Garamond"/>
          <w:color w:val="272727"/>
          <w:w w:val="125"/>
          <w:sz w:val="18"/>
          <w:u w:val="none"/>
          <w:vertAlign w:val="baseline"/>
        </w:rPr>
        <w:t>Sx</w:t>
      </w:r>
      <w:r>
        <w:rPr>
          <w:rFonts w:ascii="Book Antiqua" w:hAnsi="Book Antiqua"/>
          <w:i/>
          <w:color w:val="272727"/>
          <w:w w:val="125"/>
          <w:sz w:val="18"/>
          <w:u w:val="none"/>
          <w:vertAlign w:val="subscript"/>
        </w:rPr>
        <w:t>j</w:t>
      </w:r>
      <w:r>
        <w:rPr>
          <w:rFonts w:ascii="Book Antiqua" w:hAnsi="Book Antiqua"/>
          <w:i/>
          <w:color w:val="272727"/>
          <w:spacing w:val="-14"/>
          <w:w w:val="125"/>
          <w:sz w:val="18"/>
          <w:u w:val="none"/>
          <w:vertAlign w:val="baseline"/>
        </w:rPr>
        <w:t> </w:t>
      </w:r>
      <w:r>
        <w:rPr>
          <w:rFonts w:ascii="Arial" w:hAnsi="Arial"/>
          <w:color w:val="272727"/>
          <w:sz w:val="18"/>
          <w:u w:val="none"/>
          <w:vertAlign w:val="baseline"/>
        </w:rPr>
        <w:t>−</w:t>
      </w:r>
      <w:r>
        <w:rPr>
          <w:rFonts w:ascii="Arial" w:hAnsi="Arial"/>
          <w:color w:val="272727"/>
          <w:spacing w:val="-13"/>
          <w:sz w:val="18"/>
          <w:u w:val="none"/>
          <w:vertAlign w:val="baseline"/>
        </w:rPr>
        <w:t> </w:t>
      </w:r>
      <w:r>
        <w:rPr>
          <w:rFonts w:ascii="Garamond" w:hAnsi="Garamond"/>
          <w:color w:val="272727"/>
          <w:sz w:val="18"/>
          <w:u w:val="none"/>
          <w:vertAlign w:val="baseline"/>
        </w:rPr>
        <w:t>Sx</w:t>
      </w:r>
      <w:r>
        <w:rPr>
          <w:rFonts w:ascii="Gotham Medium" w:hAnsi="Gotham Medium"/>
          <w:b w:val="0"/>
          <w:color w:val="272727"/>
          <w:sz w:val="18"/>
          <w:u w:val="none"/>
          <w:vertAlign w:val="baseline"/>
        </w:rPr>
        <w:t>¯</w:t>
      </w:r>
      <w:r>
        <w:rPr>
          <w:rFonts w:ascii="Arial" w:hAnsi="Arial"/>
          <w:color w:val="272727"/>
          <w:sz w:val="18"/>
          <w:u w:val="none"/>
          <w:vertAlign w:val="baseline"/>
        </w:rPr>
        <w:t>)</w:t>
      </w:r>
      <w:r>
        <w:rPr>
          <w:color w:val="272727"/>
          <w:sz w:val="18"/>
          <w:u w:val="none"/>
          <w:vertAlign w:val="baseline"/>
        </w:rPr>
        <w:t>.</w:t>
      </w:r>
      <w:r>
        <w:rPr>
          <w:color w:val="272727"/>
          <w:spacing w:val="40"/>
          <w:sz w:val="18"/>
          <w:u w:val="none"/>
          <w:vertAlign w:val="baseline"/>
        </w:rPr>
        <w:t> </w:t>
      </w:r>
      <w:r>
        <w:rPr>
          <w:color w:val="272727"/>
          <w:sz w:val="18"/>
          <w:u w:val="none"/>
          <w:vertAlign w:val="baseline"/>
        </w:rPr>
        <w:t>If</w:t>
      </w:r>
      <w:r>
        <w:rPr>
          <w:color w:val="272727"/>
          <w:spacing w:val="40"/>
          <w:sz w:val="18"/>
          <w:u w:val="none"/>
          <w:vertAlign w:val="baseline"/>
        </w:rPr>
        <w:t> </w:t>
      </w:r>
      <w:r>
        <w:rPr>
          <w:color w:val="272727"/>
          <w:sz w:val="18"/>
          <w:u w:val="none"/>
          <w:vertAlign w:val="baseline"/>
        </w:rPr>
        <w:t>we</w:t>
      </w:r>
      <w:r>
        <w:rPr>
          <w:color w:val="272727"/>
          <w:spacing w:val="40"/>
          <w:sz w:val="18"/>
          <w:u w:val="none"/>
          <w:vertAlign w:val="baseline"/>
        </w:rPr>
        <w:t> </w:t>
      </w:r>
      <w:r>
        <w:rPr>
          <w:color w:val="272727"/>
          <w:sz w:val="18"/>
          <w:u w:val="none"/>
          <w:vertAlign w:val="baseline"/>
        </w:rPr>
        <w:t>denote</w:t>
      </w:r>
      <w:r>
        <w:rPr>
          <w:color w:val="272727"/>
          <w:spacing w:val="40"/>
          <w:sz w:val="18"/>
          <w:u w:val="none"/>
          <w:vertAlign w:val="baseline"/>
        </w:rPr>
        <w:t> </w:t>
      </w:r>
      <w:r>
        <w:rPr>
          <w:color w:val="272727"/>
          <w:sz w:val="18"/>
          <w:u w:val="none"/>
          <w:vertAlign w:val="baseline"/>
        </w:rPr>
        <w:t>by</w:t>
      </w:r>
      <w:r>
        <w:rPr>
          <w:color w:val="272727"/>
          <w:spacing w:val="40"/>
          <w:sz w:val="18"/>
          <w:u w:val="none"/>
          <w:vertAlign w:val="baseline"/>
        </w:rPr>
        <w:t> </w:t>
      </w:r>
      <w:r>
        <w:rPr>
          <w:rFonts w:ascii="Garamond" w:hAnsi="Garamond"/>
          <w:color w:val="272727"/>
          <w:sz w:val="18"/>
          <w:u w:val="none"/>
          <w:vertAlign w:val="baseline"/>
        </w:rPr>
        <w:t>D</w:t>
      </w:r>
      <w:r>
        <w:rPr>
          <w:rFonts w:ascii="Garamond" w:hAnsi="Garamond"/>
          <w:color w:val="272727"/>
          <w:spacing w:val="-7"/>
          <w:sz w:val="18"/>
          <w:u w:val="none"/>
          <w:vertAlign w:val="baseline"/>
        </w:rPr>
        <w:t> </w:t>
      </w:r>
      <w:r>
        <w:rPr>
          <w:rFonts w:ascii="Lucida Sans Unicode" w:hAnsi="Lucida Sans Unicode"/>
          <w:color w:val="272727"/>
          <w:sz w:val="18"/>
          <w:u w:val="none"/>
          <w:vertAlign w:val="baseline"/>
        </w:rPr>
        <w:t>∈</w:t>
      </w:r>
      <w:r>
        <w:rPr>
          <w:rFonts w:ascii="Lucida Sans Unicode" w:hAnsi="Lucida Sans Unicode"/>
          <w:color w:val="272727"/>
          <w:spacing w:val="-15"/>
          <w:sz w:val="18"/>
          <w:u w:val="none"/>
          <w:vertAlign w:val="baseline"/>
        </w:rPr>
        <w:t> </w:t>
      </w:r>
      <w:r>
        <w:rPr>
          <w:rFonts w:ascii="Century" w:hAnsi="Century"/>
          <w:color w:val="272727"/>
          <w:sz w:val="18"/>
          <w:u w:val="none"/>
          <w:vertAlign w:val="baseline"/>
        </w:rPr>
        <w:t>R</w:t>
      </w:r>
      <w:r>
        <w:rPr>
          <w:rFonts w:ascii="Book Antiqua" w:hAnsi="Book Antiqua"/>
          <w:i/>
          <w:color w:val="272727"/>
          <w:sz w:val="18"/>
          <w:u w:val="none"/>
          <w:vertAlign w:val="superscript"/>
        </w:rPr>
        <w:t>M</w:t>
      </w:r>
      <w:r>
        <w:rPr>
          <w:color w:val="272727"/>
          <w:sz w:val="18"/>
          <w:u w:val="none"/>
          <w:vertAlign w:val="superscript"/>
        </w:rPr>
        <w:t>×4</w:t>
      </w:r>
      <w:r>
        <w:rPr>
          <w:color w:val="272727"/>
          <w:spacing w:val="40"/>
          <w:sz w:val="18"/>
          <w:u w:val="none"/>
          <w:vertAlign w:val="baseline"/>
        </w:rPr>
        <w:t> </w:t>
      </w:r>
      <w:r>
        <w:rPr>
          <w:color w:val="272727"/>
          <w:sz w:val="18"/>
          <w:u w:val="none"/>
          <w:vertAlign w:val="baseline"/>
        </w:rPr>
        <w:t>the</w:t>
      </w:r>
      <w:r>
        <w:rPr>
          <w:color w:val="272727"/>
          <w:spacing w:val="40"/>
          <w:sz w:val="18"/>
          <w:u w:val="none"/>
          <w:vertAlign w:val="baseline"/>
        </w:rPr>
        <w:t> </w:t>
      </w:r>
      <w:r>
        <w:rPr>
          <w:color w:val="272727"/>
          <w:sz w:val="18"/>
          <w:u w:val="none"/>
          <w:vertAlign w:val="baseline"/>
        </w:rPr>
        <w:t>matrix containing the anthropometric measurements weight, height, armspan</w:t>
      </w:r>
      <w:r>
        <w:rPr>
          <w:color w:val="272727"/>
          <w:spacing w:val="-8"/>
          <w:sz w:val="18"/>
          <w:u w:val="none"/>
          <w:vertAlign w:val="baseline"/>
        </w:rPr>
        <w:t> </w:t>
      </w:r>
      <w:r>
        <w:rPr>
          <w:color w:val="272727"/>
          <w:sz w:val="18"/>
          <w:u w:val="none"/>
          <w:vertAlign w:val="baseline"/>
        </w:rPr>
        <w:t>and</w:t>
      </w:r>
      <w:r>
        <w:rPr>
          <w:color w:val="272727"/>
          <w:spacing w:val="-8"/>
          <w:sz w:val="18"/>
          <w:u w:val="none"/>
          <w:vertAlign w:val="baseline"/>
        </w:rPr>
        <w:t> </w:t>
      </w:r>
      <w:r>
        <w:rPr>
          <w:color w:val="272727"/>
          <w:sz w:val="18"/>
          <w:u w:val="none"/>
          <w:vertAlign w:val="baseline"/>
        </w:rPr>
        <w:t>inseam</w:t>
      </w:r>
      <w:r>
        <w:rPr>
          <w:color w:val="272727"/>
          <w:spacing w:val="-8"/>
          <w:sz w:val="18"/>
          <w:u w:val="none"/>
          <w:vertAlign w:val="baseline"/>
        </w:rPr>
        <w:t> </w:t>
      </w:r>
      <w:r>
        <w:rPr>
          <w:color w:val="272727"/>
          <w:sz w:val="18"/>
          <w:u w:val="none"/>
          <w:vertAlign w:val="baseline"/>
        </w:rPr>
        <w:t>of</w:t>
      </w:r>
      <w:r>
        <w:rPr>
          <w:color w:val="272727"/>
          <w:spacing w:val="-8"/>
          <w:sz w:val="18"/>
          <w:u w:val="none"/>
          <w:vertAlign w:val="baseline"/>
        </w:rPr>
        <w:t> </w:t>
      </w:r>
      <w:r>
        <w:rPr>
          <w:color w:val="272727"/>
          <w:sz w:val="18"/>
          <w:u w:val="none"/>
          <w:vertAlign w:val="baseline"/>
        </w:rPr>
        <w:t>the</w:t>
      </w:r>
      <w:r>
        <w:rPr>
          <w:color w:val="272727"/>
          <w:spacing w:val="-8"/>
          <w:sz w:val="18"/>
          <w:u w:val="none"/>
          <w:vertAlign w:val="baseline"/>
        </w:rPr>
        <w:t> </w:t>
      </w:r>
      <w:r>
        <w:rPr>
          <w:rFonts w:ascii="Bookman Old Style" w:hAnsi="Bookman Old Style"/>
          <w:b w:val="0"/>
          <w:i/>
          <w:color w:val="272727"/>
          <w:sz w:val="18"/>
          <w:u w:val="none"/>
          <w:vertAlign w:val="baseline"/>
        </w:rPr>
        <w:t>j</w:t>
      </w:r>
      <w:r>
        <w:rPr>
          <w:color w:val="272727"/>
          <w:sz w:val="18"/>
          <w:u w:val="none"/>
          <w:vertAlign w:val="baseline"/>
        </w:rPr>
        <w:t>th</w:t>
      </w:r>
      <w:r>
        <w:rPr>
          <w:color w:val="272727"/>
          <w:spacing w:val="-8"/>
          <w:sz w:val="18"/>
          <w:u w:val="none"/>
          <w:vertAlign w:val="baseline"/>
        </w:rPr>
        <w:t> </w:t>
      </w:r>
      <w:r>
        <w:rPr>
          <w:color w:val="272727"/>
          <w:sz w:val="18"/>
          <w:u w:val="none"/>
          <w:vertAlign w:val="baseline"/>
        </w:rPr>
        <w:t>subject</w:t>
      </w:r>
      <w:r>
        <w:rPr>
          <w:color w:val="272727"/>
          <w:spacing w:val="-8"/>
          <w:sz w:val="18"/>
          <w:u w:val="none"/>
          <w:vertAlign w:val="baseline"/>
        </w:rPr>
        <w:t> </w:t>
      </w:r>
      <w:r>
        <w:rPr>
          <w:color w:val="272727"/>
          <w:sz w:val="18"/>
          <w:u w:val="none"/>
          <w:vertAlign w:val="baseline"/>
        </w:rPr>
        <w:t>in</w:t>
      </w:r>
      <w:r>
        <w:rPr>
          <w:color w:val="272727"/>
          <w:spacing w:val="-8"/>
          <w:sz w:val="18"/>
          <w:u w:val="none"/>
          <w:vertAlign w:val="baseline"/>
        </w:rPr>
        <w:t> </w:t>
      </w:r>
      <w:r>
        <w:rPr>
          <w:color w:val="272727"/>
          <w:sz w:val="18"/>
          <w:u w:val="none"/>
          <w:vertAlign w:val="baseline"/>
        </w:rPr>
        <w:t>its</w:t>
      </w:r>
      <w:r>
        <w:rPr>
          <w:color w:val="272727"/>
          <w:spacing w:val="-8"/>
          <w:sz w:val="18"/>
          <w:u w:val="none"/>
          <w:vertAlign w:val="baseline"/>
        </w:rPr>
        <w:t> </w:t>
      </w:r>
      <w:r>
        <w:rPr>
          <w:rFonts w:ascii="Bookman Old Style" w:hAnsi="Bookman Old Style"/>
          <w:b w:val="0"/>
          <w:i/>
          <w:color w:val="272727"/>
          <w:sz w:val="18"/>
          <w:u w:val="none"/>
          <w:vertAlign w:val="baseline"/>
        </w:rPr>
        <w:t>j</w:t>
      </w:r>
      <w:r>
        <w:rPr>
          <w:color w:val="272727"/>
          <w:sz w:val="18"/>
          <w:u w:val="none"/>
          <w:vertAlign w:val="baseline"/>
        </w:rPr>
        <w:t>th</w:t>
      </w:r>
      <w:r>
        <w:rPr>
          <w:color w:val="272727"/>
          <w:spacing w:val="-8"/>
          <w:sz w:val="18"/>
          <w:u w:val="none"/>
          <w:vertAlign w:val="baseline"/>
        </w:rPr>
        <w:t> </w:t>
      </w:r>
      <w:r>
        <w:rPr>
          <w:color w:val="272727"/>
          <w:sz w:val="18"/>
          <w:u w:val="none"/>
          <w:vertAlign w:val="baseline"/>
        </w:rPr>
        <w:t>row,</w:t>
      </w:r>
      <w:r>
        <w:rPr>
          <w:color w:val="272727"/>
          <w:spacing w:val="-8"/>
          <w:sz w:val="18"/>
          <w:u w:val="none"/>
          <w:vertAlign w:val="baseline"/>
        </w:rPr>
        <w:t> </w:t>
      </w:r>
      <w:r>
        <w:rPr>
          <w:color w:val="272727"/>
          <w:sz w:val="18"/>
          <w:u w:val="none"/>
          <w:vertAlign w:val="baseline"/>
        </w:rPr>
        <w:t>we</w:t>
      </w:r>
      <w:r>
        <w:rPr>
          <w:color w:val="272727"/>
          <w:spacing w:val="-8"/>
          <w:sz w:val="18"/>
          <w:u w:val="none"/>
          <w:vertAlign w:val="baseline"/>
        </w:rPr>
        <w:t> </w:t>
      </w:r>
      <w:r>
        <w:rPr>
          <w:color w:val="272727"/>
          <w:sz w:val="18"/>
          <w:u w:val="none"/>
          <w:vertAlign w:val="baseline"/>
        </w:rPr>
        <w:t>can</w:t>
      </w:r>
      <w:r>
        <w:rPr>
          <w:color w:val="272727"/>
          <w:spacing w:val="-8"/>
          <w:sz w:val="18"/>
          <w:u w:val="none"/>
          <w:vertAlign w:val="baseline"/>
        </w:rPr>
        <w:t> </w:t>
      </w:r>
      <w:r>
        <w:rPr>
          <w:color w:val="272727"/>
          <w:sz w:val="18"/>
          <w:u w:val="none"/>
          <w:vertAlign w:val="baseline"/>
        </w:rPr>
        <w:t>then </w:t>
      </w:r>
      <w:r>
        <w:rPr>
          <w:color w:val="272727"/>
          <w:spacing w:val="-6"/>
          <w:sz w:val="18"/>
          <w:u w:val="none"/>
          <w:vertAlign w:val="baseline"/>
        </w:rPr>
        <w:t>compute</w:t>
      </w:r>
      <w:r>
        <w:rPr>
          <w:color w:val="272727"/>
          <w:spacing w:val="-5"/>
          <w:sz w:val="18"/>
          <w:u w:val="none"/>
          <w:vertAlign w:val="baseline"/>
        </w:rPr>
        <w:t> </w:t>
      </w:r>
      <w:r>
        <w:rPr>
          <w:color w:val="272727"/>
          <w:spacing w:val="-6"/>
          <w:sz w:val="18"/>
          <w:u w:val="none"/>
          <w:vertAlign w:val="baseline"/>
        </w:rPr>
        <w:t>a</w:t>
      </w:r>
      <w:r>
        <w:rPr>
          <w:color w:val="272727"/>
          <w:spacing w:val="-4"/>
          <w:sz w:val="18"/>
          <w:u w:val="none"/>
          <w:vertAlign w:val="baseline"/>
        </w:rPr>
        <w:t> </w:t>
      </w:r>
      <w:r>
        <w:rPr>
          <w:color w:val="272727"/>
          <w:spacing w:val="-6"/>
          <w:sz w:val="18"/>
          <w:u w:val="none"/>
          <w:vertAlign w:val="baseline"/>
        </w:rPr>
        <w:t>linear</w:t>
      </w:r>
      <w:r>
        <w:rPr>
          <w:color w:val="272727"/>
          <w:spacing w:val="-4"/>
          <w:sz w:val="18"/>
          <w:u w:val="none"/>
          <w:vertAlign w:val="baseline"/>
        </w:rPr>
        <w:t> </w:t>
      </w:r>
      <w:r>
        <w:rPr>
          <w:color w:val="272727"/>
          <w:spacing w:val="-6"/>
          <w:sz w:val="18"/>
          <w:u w:val="none"/>
          <w:vertAlign w:val="baseline"/>
        </w:rPr>
        <w:t>mapping</w:t>
      </w:r>
      <w:r>
        <w:rPr>
          <w:color w:val="272727"/>
          <w:spacing w:val="-4"/>
          <w:sz w:val="18"/>
          <w:u w:val="none"/>
          <w:vertAlign w:val="baseline"/>
        </w:rPr>
        <w:t> </w:t>
      </w:r>
      <w:r>
        <w:rPr>
          <w:color w:val="272727"/>
          <w:spacing w:val="-6"/>
          <w:sz w:val="18"/>
          <w:u w:val="none"/>
          <w:vertAlign w:val="baseline"/>
        </w:rPr>
        <w:t>from</w:t>
      </w:r>
      <w:r>
        <w:rPr>
          <w:color w:val="272727"/>
          <w:spacing w:val="-5"/>
          <w:sz w:val="18"/>
          <w:u w:val="none"/>
          <w:vertAlign w:val="baseline"/>
        </w:rPr>
        <w:t> </w:t>
      </w:r>
      <w:r>
        <w:rPr>
          <w:color w:val="272727"/>
          <w:spacing w:val="-6"/>
          <w:sz w:val="18"/>
          <w:u w:val="none"/>
          <w:vertAlign w:val="baseline"/>
        </w:rPr>
        <w:t>anthropometric</w:t>
      </w:r>
      <w:r>
        <w:rPr>
          <w:color w:val="272727"/>
          <w:spacing w:val="-4"/>
          <w:sz w:val="18"/>
          <w:u w:val="none"/>
          <w:vertAlign w:val="baseline"/>
        </w:rPr>
        <w:t> </w:t>
      </w:r>
      <w:r>
        <w:rPr>
          <w:color w:val="272727"/>
          <w:spacing w:val="-6"/>
          <w:sz w:val="18"/>
          <w:u w:val="none"/>
          <w:vertAlign w:val="baseline"/>
        </w:rPr>
        <w:t>measurements</w:t>
      </w:r>
      <w:r>
        <w:rPr>
          <w:color w:val="272727"/>
          <w:spacing w:val="-4"/>
          <w:sz w:val="18"/>
          <w:u w:val="none"/>
          <w:vertAlign w:val="baseline"/>
        </w:rPr>
        <w:t> </w:t>
      </w:r>
      <w:r>
        <w:rPr>
          <w:color w:val="272727"/>
          <w:spacing w:val="-6"/>
          <w:sz w:val="18"/>
          <w:u w:val="none"/>
          <w:vertAlign w:val="baseline"/>
        </w:rPr>
        <w:t>D</w:t>
      </w:r>
      <w:r>
        <w:rPr>
          <w:color w:val="272727"/>
          <w:spacing w:val="-4"/>
          <w:sz w:val="18"/>
          <w:u w:val="none"/>
          <w:vertAlign w:val="baseline"/>
        </w:rPr>
        <w:t> </w:t>
      </w:r>
      <w:r>
        <w:rPr>
          <w:color w:val="272727"/>
          <w:spacing w:val="-6"/>
          <w:sz w:val="18"/>
          <w:u w:val="none"/>
          <w:vertAlign w:val="baseline"/>
        </w:rPr>
        <w:t>to</w:t>
      </w:r>
      <w:r>
        <w:rPr>
          <w:color w:val="272727"/>
          <w:sz w:val="18"/>
          <w:u w:val="none"/>
          <w:vertAlign w:val="baseline"/>
        </w:rPr>
        <w:t> PCA</w:t>
      </w:r>
      <w:r>
        <w:rPr>
          <w:color w:val="272727"/>
          <w:spacing w:val="24"/>
          <w:sz w:val="18"/>
          <w:u w:val="none"/>
          <w:vertAlign w:val="baseline"/>
        </w:rPr>
        <w:t> </w:t>
      </w:r>
      <w:r>
        <w:rPr>
          <w:color w:val="272727"/>
          <w:sz w:val="18"/>
          <w:u w:val="none"/>
          <w:vertAlign w:val="baseline"/>
        </w:rPr>
        <w:t>coef</w:t>
      </w:r>
      <w:r>
        <w:rPr>
          <w:rFonts w:ascii="Times New Roman" w:hAnsi="Times New Roman"/>
          <w:color w:val="272727"/>
          <w:sz w:val="18"/>
          <w:u w:val="none"/>
          <w:vertAlign w:val="baseline"/>
        </w:rPr>
        <w:t>fi</w:t>
      </w:r>
      <w:r>
        <w:rPr>
          <w:color w:val="272727"/>
          <w:sz w:val="18"/>
          <w:u w:val="none"/>
          <w:vertAlign w:val="baseline"/>
        </w:rPr>
        <w:t>cients</w:t>
      </w:r>
      <w:r>
        <w:rPr>
          <w:color w:val="272727"/>
          <w:spacing w:val="24"/>
          <w:sz w:val="18"/>
          <w:u w:val="none"/>
          <w:vertAlign w:val="baseline"/>
        </w:rPr>
        <w:t> </w:t>
      </w:r>
      <w:r>
        <w:rPr>
          <w:color w:val="272727"/>
          <w:sz w:val="18"/>
          <w:u w:val="none"/>
          <w:vertAlign w:val="baseline"/>
        </w:rPr>
        <w:t>W</w:t>
      </w:r>
      <w:r>
        <w:rPr>
          <w:color w:val="272727"/>
          <w:spacing w:val="23"/>
          <w:sz w:val="18"/>
          <w:u w:val="none"/>
          <w:vertAlign w:val="baseline"/>
        </w:rPr>
        <w:t> </w:t>
      </w:r>
      <w:r>
        <w:rPr>
          <w:color w:val="272727"/>
          <w:sz w:val="18"/>
          <w:u w:val="none"/>
          <w:vertAlign w:val="baseline"/>
        </w:rPr>
        <w:t>by</w:t>
      </w:r>
      <w:r>
        <w:rPr>
          <w:color w:val="272727"/>
          <w:spacing w:val="24"/>
          <w:sz w:val="18"/>
          <w:u w:val="none"/>
          <w:vertAlign w:val="baseline"/>
        </w:rPr>
        <w:t> </w:t>
      </w:r>
      <w:r>
        <w:rPr>
          <w:color w:val="272727"/>
          <w:sz w:val="18"/>
          <w:u w:val="none"/>
          <w:vertAlign w:val="baseline"/>
        </w:rPr>
        <w:t>solving</w:t>
      </w:r>
      <w:r>
        <w:rPr>
          <w:color w:val="272727"/>
          <w:spacing w:val="23"/>
          <w:sz w:val="18"/>
          <w:u w:val="none"/>
          <w:vertAlign w:val="baseline"/>
        </w:rPr>
        <w:t> </w:t>
      </w:r>
      <w:r>
        <w:rPr>
          <w:color w:val="272727"/>
          <w:sz w:val="18"/>
          <w:u w:val="none"/>
          <w:vertAlign w:val="baseline"/>
        </w:rPr>
        <w:t>the</w:t>
      </w:r>
      <w:r>
        <w:rPr>
          <w:color w:val="272727"/>
          <w:spacing w:val="24"/>
          <w:sz w:val="18"/>
          <w:u w:val="none"/>
          <w:vertAlign w:val="baseline"/>
        </w:rPr>
        <w:t> </w:t>
      </w:r>
      <w:r>
        <w:rPr>
          <w:color w:val="272727"/>
          <w:sz w:val="18"/>
          <w:u w:val="none"/>
          <w:vertAlign w:val="baseline"/>
        </w:rPr>
        <w:t>linear</w:t>
      </w:r>
      <w:r>
        <w:rPr>
          <w:color w:val="272727"/>
          <w:spacing w:val="24"/>
          <w:sz w:val="18"/>
          <w:u w:val="none"/>
          <w:vertAlign w:val="baseline"/>
        </w:rPr>
        <w:t> </w:t>
      </w:r>
      <w:r>
        <w:rPr>
          <w:color w:val="272727"/>
          <w:sz w:val="18"/>
          <w:u w:val="none"/>
          <w:vertAlign w:val="baseline"/>
        </w:rPr>
        <w:t>system</w:t>
      </w:r>
      <w:r>
        <w:rPr>
          <w:color w:val="272727"/>
          <w:spacing w:val="24"/>
          <w:sz w:val="18"/>
          <w:u w:val="none"/>
          <w:vertAlign w:val="baseline"/>
        </w:rPr>
        <w:t> </w:t>
      </w:r>
      <w:r>
        <w:rPr>
          <w:color w:val="272727"/>
          <w:sz w:val="18"/>
          <w:u w:val="none"/>
          <w:vertAlign w:val="baseline"/>
        </w:rPr>
        <w:t>of</w:t>
      </w:r>
      <w:r>
        <w:rPr>
          <w:color w:val="272727"/>
          <w:spacing w:val="23"/>
          <w:sz w:val="18"/>
          <w:u w:val="none"/>
          <w:vertAlign w:val="baseline"/>
        </w:rPr>
        <w:t> </w:t>
      </w:r>
      <w:r>
        <w:rPr>
          <w:color w:val="272727"/>
          <w:spacing w:val="-4"/>
          <w:sz w:val="18"/>
          <w:u w:val="none"/>
          <w:vertAlign w:val="baseline"/>
        </w:rPr>
        <w:t>equations</w:t>
      </w:r>
    </w:p>
    <w:p>
      <w:pPr>
        <w:spacing w:before="8"/>
        <w:ind w:left="53" w:right="0" w:firstLine="0"/>
        <w:jc w:val="both"/>
        <w:rPr>
          <w:sz w:val="18"/>
        </w:rPr>
      </w:pPr>
      <w:r>
        <w:rPr>
          <w:rFonts w:ascii="Arial"/>
          <w:color w:val="272727"/>
          <w:spacing w:val="-4"/>
          <w:w w:val="120"/>
          <w:sz w:val="18"/>
        </w:rPr>
        <w:t>(</w:t>
      </w:r>
      <w:r>
        <w:rPr>
          <w:rFonts w:ascii="Arial"/>
          <w:color w:val="272727"/>
          <w:spacing w:val="-31"/>
          <w:w w:val="120"/>
          <w:sz w:val="18"/>
        </w:rPr>
        <w:t> </w:t>
      </w:r>
      <w:r>
        <w:rPr>
          <w:rFonts w:ascii="Garamond"/>
          <w:color w:val="272727"/>
          <w:spacing w:val="-4"/>
          <w:w w:val="105"/>
          <w:sz w:val="18"/>
        </w:rPr>
        <w:t>D</w:t>
      </w:r>
      <w:r>
        <w:rPr>
          <w:rFonts w:ascii="Garamond"/>
          <w:color w:val="272727"/>
          <w:spacing w:val="-8"/>
          <w:w w:val="105"/>
          <w:sz w:val="18"/>
        </w:rPr>
        <w:t> </w:t>
      </w:r>
      <w:r>
        <w:rPr>
          <w:rFonts w:ascii="Arial"/>
          <w:color w:val="272727"/>
          <w:spacing w:val="-4"/>
          <w:w w:val="105"/>
          <w:sz w:val="18"/>
        </w:rPr>
        <w:t>|</w:t>
      </w:r>
      <w:r>
        <w:rPr>
          <w:rFonts w:ascii="Arial"/>
          <w:color w:val="272727"/>
          <w:spacing w:val="-9"/>
          <w:w w:val="105"/>
          <w:sz w:val="18"/>
        </w:rPr>
        <w:t> </w:t>
      </w:r>
      <w:r>
        <w:rPr>
          <w:rFonts w:ascii="Garamond"/>
          <w:color w:val="272727"/>
          <w:spacing w:val="-4"/>
          <w:w w:val="105"/>
          <w:sz w:val="18"/>
        </w:rPr>
        <w:t>1</w:t>
      </w:r>
      <w:r>
        <w:rPr>
          <w:rFonts w:ascii="Garamond"/>
          <w:color w:val="272727"/>
          <w:spacing w:val="-18"/>
          <w:w w:val="105"/>
          <w:sz w:val="18"/>
        </w:rPr>
        <w:t> </w:t>
      </w:r>
      <w:r>
        <w:rPr>
          <w:rFonts w:ascii="Arial"/>
          <w:color w:val="272727"/>
          <w:spacing w:val="-4"/>
          <w:w w:val="105"/>
          <w:sz w:val="18"/>
        </w:rPr>
        <w:t>)</w:t>
      </w:r>
      <w:r>
        <w:rPr>
          <w:rFonts w:ascii="Garamond"/>
          <w:color w:val="272727"/>
          <w:spacing w:val="-4"/>
          <w:w w:val="105"/>
          <w:sz w:val="18"/>
        </w:rPr>
        <w:t>C</w:t>
      </w:r>
      <w:r>
        <w:rPr>
          <w:rFonts w:ascii="Garamond"/>
          <w:color w:val="272727"/>
          <w:spacing w:val="-7"/>
          <w:w w:val="105"/>
          <w:sz w:val="18"/>
        </w:rPr>
        <w:t> </w:t>
      </w:r>
      <w:r>
        <w:rPr>
          <w:rFonts w:ascii="Arial"/>
          <w:color w:val="272727"/>
          <w:spacing w:val="-4"/>
          <w:w w:val="105"/>
          <w:sz w:val="18"/>
        </w:rPr>
        <w:t>=</w:t>
      </w:r>
      <w:r>
        <w:rPr>
          <w:rFonts w:ascii="Arial"/>
          <w:color w:val="272727"/>
          <w:spacing w:val="-10"/>
          <w:w w:val="105"/>
          <w:sz w:val="18"/>
        </w:rPr>
        <w:t> </w:t>
      </w:r>
      <w:r>
        <w:rPr>
          <w:rFonts w:ascii="Garamond"/>
          <w:color w:val="272727"/>
          <w:spacing w:val="-4"/>
          <w:w w:val="105"/>
          <w:sz w:val="18"/>
        </w:rPr>
        <w:t>W</w:t>
      </w:r>
      <w:r>
        <w:rPr>
          <w:rFonts w:ascii="Book Antiqua"/>
          <w:i/>
          <w:color w:val="272727"/>
          <w:spacing w:val="-4"/>
          <w:w w:val="105"/>
          <w:sz w:val="18"/>
          <w:vertAlign w:val="superscript"/>
        </w:rPr>
        <w:t>T</w:t>
      </w:r>
      <w:r>
        <w:rPr>
          <w:rFonts w:ascii="Book Antiqua"/>
          <w:i/>
          <w:color w:val="272727"/>
          <w:spacing w:val="-2"/>
          <w:w w:val="105"/>
          <w:sz w:val="18"/>
          <w:vertAlign w:val="baseline"/>
        </w:rPr>
        <w:t> </w:t>
      </w:r>
      <w:r>
        <w:rPr>
          <w:color w:val="272727"/>
          <w:spacing w:val="-4"/>
          <w:w w:val="105"/>
          <w:sz w:val="18"/>
          <w:vertAlign w:val="baseline"/>
        </w:rPr>
        <w:t>in</w:t>
      </w:r>
      <w:r>
        <w:rPr>
          <w:color w:val="272727"/>
          <w:spacing w:val="-5"/>
          <w:w w:val="105"/>
          <w:sz w:val="18"/>
          <w:vertAlign w:val="baseline"/>
        </w:rPr>
        <w:t> </w:t>
      </w:r>
      <w:r>
        <w:rPr>
          <w:color w:val="272727"/>
          <w:spacing w:val="-4"/>
          <w:w w:val="105"/>
          <w:sz w:val="18"/>
          <w:vertAlign w:val="baseline"/>
        </w:rPr>
        <w:t>a</w:t>
      </w:r>
      <w:r>
        <w:rPr>
          <w:color w:val="272727"/>
          <w:spacing w:val="-1"/>
          <w:sz w:val="18"/>
          <w:vertAlign w:val="baseline"/>
        </w:rPr>
        <w:t> </w:t>
      </w:r>
      <w:r>
        <w:rPr>
          <w:color w:val="272727"/>
          <w:spacing w:val="-4"/>
          <w:w w:val="105"/>
          <w:sz w:val="18"/>
          <w:vertAlign w:val="baseline"/>
        </w:rPr>
        <w:t>least-squares</w:t>
      </w:r>
      <w:r>
        <w:rPr>
          <w:color w:val="272727"/>
          <w:spacing w:val="-2"/>
          <w:w w:val="105"/>
          <w:sz w:val="18"/>
          <w:vertAlign w:val="baseline"/>
        </w:rPr>
        <w:t> </w:t>
      </w:r>
      <w:r>
        <w:rPr>
          <w:color w:val="272727"/>
          <w:spacing w:val="-4"/>
          <w:w w:val="105"/>
          <w:sz w:val="18"/>
          <w:vertAlign w:val="baseline"/>
        </w:rPr>
        <w:t>sense</w:t>
      </w:r>
      <w:r>
        <w:rPr>
          <w:color w:val="272727"/>
          <w:spacing w:val="-1"/>
          <w:w w:val="105"/>
          <w:sz w:val="18"/>
          <w:vertAlign w:val="baseline"/>
        </w:rPr>
        <w:t> </w:t>
      </w:r>
      <w:r>
        <w:rPr>
          <w:color w:val="272727"/>
          <w:spacing w:val="-4"/>
          <w:w w:val="105"/>
          <w:sz w:val="18"/>
          <w:vertAlign w:val="baseline"/>
        </w:rPr>
        <w:t>via</w:t>
      </w:r>
      <w:r>
        <w:rPr>
          <w:color w:val="272727"/>
          <w:spacing w:val="-1"/>
          <w:sz w:val="18"/>
          <w:vertAlign w:val="baseline"/>
        </w:rPr>
        <w:t> </w:t>
      </w:r>
      <w:r>
        <w:rPr>
          <w:color w:val="272727"/>
          <w:spacing w:val="-4"/>
          <w:w w:val="105"/>
          <w:sz w:val="18"/>
          <w:vertAlign w:val="baseline"/>
        </w:rPr>
        <w:t>normal</w:t>
      </w:r>
      <w:r>
        <w:rPr>
          <w:color w:val="272727"/>
          <w:spacing w:val="-2"/>
          <w:w w:val="105"/>
          <w:sz w:val="18"/>
          <w:vertAlign w:val="baseline"/>
        </w:rPr>
        <w:t> </w:t>
      </w:r>
      <w:r>
        <w:rPr>
          <w:color w:val="272727"/>
          <w:spacing w:val="-4"/>
          <w:w w:val="105"/>
          <w:sz w:val="18"/>
          <w:vertAlign w:val="baseline"/>
        </w:rPr>
        <w:t>equations.</w:t>
      </w:r>
    </w:p>
    <w:p>
      <w:pPr>
        <w:spacing w:line="228" w:lineRule="auto" w:before="12"/>
        <w:ind w:left="53" w:right="0" w:firstLine="278"/>
        <w:jc w:val="both"/>
        <w:rPr>
          <w:sz w:val="18"/>
        </w:rPr>
      </w:pPr>
      <w:r>
        <w:rPr>
          <w:color w:val="272727"/>
          <w:spacing w:val="-2"/>
          <w:sz w:val="18"/>
        </w:rPr>
        <w:t>New</w:t>
      </w:r>
      <w:r>
        <w:rPr>
          <w:color w:val="272727"/>
          <w:spacing w:val="-5"/>
          <w:sz w:val="18"/>
        </w:rPr>
        <w:t> </w:t>
      </w:r>
      <w:r>
        <w:rPr>
          <w:color w:val="272727"/>
          <w:spacing w:val="-2"/>
          <w:sz w:val="18"/>
        </w:rPr>
        <w:t>vertex</w:t>
      </w:r>
      <w:r>
        <w:rPr>
          <w:color w:val="272727"/>
          <w:spacing w:val="-7"/>
          <w:sz w:val="18"/>
        </w:rPr>
        <w:t> </w:t>
      </w:r>
      <w:r>
        <w:rPr>
          <w:color w:val="272727"/>
          <w:spacing w:val="-2"/>
          <w:sz w:val="18"/>
        </w:rPr>
        <w:t>positions</w:t>
      </w:r>
      <w:r>
        <w:rPr>
          <w:color w:val="272727"/>
          <w:spacing w:val="-8"/>
          <w:sz w:val="18"/>
        </w:rPr>
        <w:t> </w:t>
      </w:r>
      <w:r>
        <w:rPr>
          <w:color w:val="272727"/>
          <w:spacing w:val="-2"/>
          <w:sz w:val="18"/>
        </w:rPr>
        <w:t>for</w:t>
      </w:r>
      <w:r>
        <w:rPr>
          <w:color w:val="272727"/>
          <w:spacing w:val="-7"/>
          <w:sz w:val="18"/>
        </w:rPr>
        <w:t> </w:t>
      </w:r>
      <w:r>
        <w:rPr>
          <w:color w:val="272727"/>
          <w:spacing w:val="-2"/>
          <w:sz w:val="18"/>
        </w:rPr>
        <w:t>a</w:t>
      </w:r>
      <w:r>
        <w:rPr>
          <w:color w:val="272727"/>
          <w:spacing w:val="-7"/>
          <w:sz w:val="18"/>
        </w:rPr>
        <w:t> </w:t>
      </w:r>
      <w:r>
        <w:rPr>
          <w:color w:val="272727"/>
          <w:spacing w:val="-2"/>
          <w:sz w:val="18"/>
        </w:rPr>
        <w:t>subject</w:t>
      </w:r>
      <w:r>
        <w:rPr>
          <w:color w:val="272727"/>
          <w:spacing w:val="-8"/>
          <w:sz w:val="18"/>
        </w:rPr>
        <w:t> </w:t>
      </w:r>
      <w:r>
        <w:rPr>
          <w:color w:val="272727"/>
          <w:spacing w:val="-2"/>
          <w:sz w:val="18"/>
        </w:rPr>
        <w:t>with</w:t>
      </w:r>
      <w:r>
        <w:rPr>
          <w:color w:val="272727"/>
          <w:spacing w:val="-8"/>
          <w:sz w:val="18"/>
        </w:rPr>
        <w:t> </w:t>
      </w:r>
      <w:r>
        <w:rPr>
          <w:color w:val="272727"/>
          <w:spacing w:val="-2"/>
          <w:sz w:val="18"/>
        </w:rPr>
        <w:t>initial</w:t>
      </w:r>
      <w:r>
        <w:rPr>
          <w:color w:val="272727"/>
          <w:spacing w:val="-8"/>
          <w:sz w:val="18"/>
        </w:rPr>
        <w:t> </w:t>
      </w:r>
      <w:r>
        <w:rPr>
          <w:color w:val="272727"/>
          <w:spacing w:val="-2"/>
          <w:sz w:val="18"/>
        </w:rPr>
        <w:t>vertex</w:t>
      </w:r>
      <w:r>
        <w:rPr>
          <w:color w:val="272727"/>
          <w:spacing w:val="-8"/>
          <w:sz w:val="18"/>
        </w:rPr>
        <w:t> </w:t>
      </w:r>
      <w:r>
        <w:rPr>
          <w:color w:val="272727"/>
          <w:spacing w:val="-2"/>
          <w:sz w:val="18"/>
        </w:rPr>
        <w:t>positions</w:t>
      </w:r>
      <w:r>
        <w:rPr>
          <w:color w:val="272727"/>
          <w:sz w:val="18"/>
        </w:rPr>
        <w:t> </w:t>
      </w:r>
      <w:r>
        <w:rPr>
          <w:color w:val="272727"/>
          <w:spacing w:val="-4"/>
          <w:sz w:val="18"/>
        </w:rPr>
        <w:t>x</w:t>
      </w:r>
      <w:r>
        <w:rPr>
          <w:color w:val="272727"/>
          <w:spacing w:val="-5"/>
          <w:sz w:val="18"/>
        </w:rPr>
        <w:t> </w:t>
      </w:r>
      <w:r>
        <w:rPr>
          <w:color w:val="272727"/>
          <w:spacing w:val="-4"/>
          <w:sz w:val="18"/>
        </w:rPr>
        <w:t>and</w:t>
      </w:r>
      <w:r>
        <w:rPr>
          <w:color w:val="272727"/>
          <w:spacing w:val="-7"/>
          <w:sz w:val="18"/>
        </w:rPr>
        <w:t> </w:t>
      </w:r>
      <w:r>
        <w:rPr>
          <w:color w:val="272727"/>
          <w:spacing w:val="-4"/>
          <w:sz w:val="18"/>
        </w:rPr>
        <w:t>a desired</w:t>
      </w:r>
      <w:r>
        <w:rPr>
          <w:color w:val="272727"/>
          <w:spacing w:val="-3"/>
          <w:sz w:val="18"/>
        </w:rPr>
        <w:t> </w:t>
      </w:r>
      <w:r>
        <w:rPr>
          <w:color w:val="272727"/>
          <w:spacing w:val="-4"/>
          <w:sz w:val="18"/>
        </w:rPr>
        <w:t>change in anthropometric</w:t>
      </w:r>
      <w:r>
        <w:rPr>
          <w:color w:val="272727"/>
          <w:spacing w:val="-3"/>
          <w:sz w:val="18"/>
        </w:rPr>
        <w:t> </w:t>
      </w:r>
      <w:r>
        <w:rPr>
          <w:color w:val="272727"/>
          <w:spacing w:val="-4"/>
          <w:sz w:val="18"/>
        </w:rPr>
        <w:t>measurements</w:t>
      </w:r>
      <w:r>
        <w:rPr>
          <w:color w:val="272727"/>
          <w:spacing w:val="-5"/>
          <w:sz w:val="18"/>
        </w:rPr>
        <w:t> </w:t>
      </w:r>
      <w:r>
        <w:rPr>
          <w:rFonts w:ascii="Arial" w:hAnsi="Arial"/>
          <w:color w:val="272727"/>
          <w:spacing w:val="-4"/>
          <w:sz w:val="18"/>
        </w:rPr>
        <w:t>Δ</w:t>
      </w:r>
      <w:r>
        <w:rPr>
          <w:rFonts w:ascii="Garamond" w:hAnsi="Garamond"/>
          <w:color w:val="272727"/>
          <w:spacing w:val="-4"/>
          <w:sz w:val="18"/>
        </w:rPr>
        <w:t>d</w:t>
      </w:r>
      <w:r>
        <w:rPr>
          <w:rFonts w:ascii="Garamond" w:hAnsi="Garamond"/>
          <w:color w:val="272727"/>
          <w:spacing w:val="2"/>
          <w:sz w:val="18"/>
        </w:rPr>
        <w:t> </w:t>
      </w:r>
      <w:r>
        <w:rPr>
          <w:rFonts w:ascii="Lucida Sans Unicode" w:hAnsi="Lucida Sans Unicode"/>
          <w:color w:val="272727"/>
          <w:spacing w:val="-4"/>
          <w:sz w:val="18"/>
        </w:rPr>
        <w:t>∈</w:t>
      </w:r>
      <w:r>
        <w:rPr>
          <w:rFonts w:ascii="Lucida Sans Unicode" w:hAnsi="Lucida Sans Unicode"/>
          <w:color w:val="272727"/>
          <w:spacing w:val="-10"/>
          <w:sz w:val="18"/>
        </w:rPr>
        <w:t> </w:t>
      </w:r>
      <w:r>
        <w:rPr>
          <w:rFonts w:ascii="Century" w:hAnsi="Century"/>
          <w:color w:val="272727"/>
          <w:spacing w:val="-5"/>
          <w:sz w:val="18"/>
        </w:rPr>
        <w:t>R</w:t>
      </w:r>
      <w:r>
        <w:rPr>
          <w:color w:val="272727"/>
          <w:spacing w:val="-5"/>
          <w:sz w:val="18"/>
          <w:vertAlign w:val="superscript"/>
        </w:rPr>
        <w:t>5</w:t>
      </w:r>
    </w:p>
    <w:p>
      <w:pPr>
        <w:spacing w:line="244" w:lineRule="auto" w:before="0"/>
        <w:ind w:left="53" w:right="50" w:firstLine="0"/>
        <w:jc w:val="both"/>
        <w:rPr>
          <w:sz w:val="18"/>
        </w:rPr>
      </w:pPr>
      <w:r>
        <w:rPr/>
        <w:br w:type="column"/>
      </w:r>
      <w:r>
        <w:rPr>
          <w:color w:val="272727"/>
          <w:sz w:val="18"/>
        </w:rPr>
        <w:t>the</w:t>
      </w:r>
      <w:r>
        <w:rPr>
          <w:color w:val="272727"/>
          <w:spacing w:val="-8"/>
          <w:sz w:val="18"/>
        </w:rPr>
        <w:t> </w:t>
      </w:r>
      <w:r>
        <w:rPr>
          <w:color w:val="272727"/>
          <w:sz w:val="18"/>
        </w:rPr>
        <w:t>face</w:t>
      </w:r>
      <w:r>
        <w:rPr>
          <w:color w:val="272727"/>
          <w:spacing w:val="-9"/>
          <w:sz w:val="18"/>
        </w:rPr>
        <w:t> </w:t>
      </w:r>
      <w:r>
        <w:rPr>
          <w:color w:val="272727"/>
          <w:sz w:val="18"/>
        </w:rPr>
        <w:t>region</w:t>
      </w:r>
      <w:r>
        <w:rPr>
          <w:color w:val="272727"/>
          <w:spacing w:val="-7"/>
          <w:sz w:val="18"/>
        </w:rPr>
        <w:t> </w:t>
      </w:r>
      <w:r>
        <w:rPr>
          <w:rFonts w:ascii="Times New Roman" w:hAnsi="Times New Roman"/>
          <w:color w:val="272727"/>
          <w:sz w:val="18"/>
        </w:rPr>
        <w:t>fi</w:t>
      </w:r>
      <w:r>
        <w:rPr>
          <w:color w:val="272727"/>
          <w:sz w:val="18"/>
        </w:rPr>
        <w:t>xed</w:t>
      </w:r>
      <w:r>
        <w:rPr>
          <w:color w:val="272727"/>
          <w:spacing w:val="-9"/>
          <w:sz w:val="18"/>
        </w:rPr>
        <w:t> </w:t>
      </w:r>
      <w:r>
        <w:rPr>
          <w:color w:val="272727"/>
          <w:sz w:val="18"/>
        </w:rPr>
        <w:t>1)</w:t>
      </w:r>
      <w:r>
        <w:rPr>
          <w:color w:val="272727"/>
          <w:spacing w:val="-9"/>
          <w:sz w:val="18"/>
        </w:rPr>
        <w:t> </w:t>
      </w:r>
      <w:r>
        <w:rPr>
          <w:color w:val="272727"/>
          <w:sz w:val="18"/>
        </w:rPr>
        <w:t>preserves</w:t>
      </w:r>
      <w:r>
        <w:rPr>
          <w:color w:val="272727"/>
          <w:spacing w:val="-9"/>
          <w:sz w:val="18"/>
        </w:rPr>
        <w:t> </w:t>
      </w:r>
      <w:r>
        <w:rPr>
          <w:color w:val="272727"/>
          <w:sz w:val="18"/>
        </w:rPr>
        <w:t>the</w:t>
      </w:r>
      <w:r>
        <w:rPr>
          <w:color w:val="272727"/>
          <w:spacing w:val="-7"/>
          <w:sz w:val="18"/>
        </w:rPr>
        <w:t> </w:t>
      </w:r>
      <w:r>
        <w:rPr>
          <w:color w:val="272727"/>
          <w:sz w:val="18"/>
        </w:rPr>
        <w:t>identity</w:t>
      </w:r>
      <w:r>
        <w:rPr>
          <w:color w:val="272727"/>
          <w:spacing w:val="-9"/>
          <w:sz w:val="18"/>
        </w:rPr>
        <w:t> </w:t>
      </w:r>
      <w:r>
        <w:rPr>
          <w:color w:val="272727"/>
          <w:sz w:val="18"/>
        </w:rPr>
        <w:t>of</w:t>
      </w:r>
      <w:r>
        <w:rPr>
          <w:color w:val="272727"/>
          <w:spacing w:val="-9"/>
          <w:sz w:val="18"/>
        </w:rPr>
        <w:t> </w:t>
      </w:r>
      <w:r>
        <w:rPr>
          <w:color w:val="272727"/>
          <w:sz w:val="18"/>
        </w:rPr>
        <w:t>the</w:t>
      </w:r>
      <w:r>
        <w:rPr>
          <w:color w:val="272727"/>
          <w:spacing w:val="-8"/>
          <w:sz w:val="18"/>
        </w:rPr>
        <w:t> </w:t>
      </w:r>
      <w:r>
        <w:rPr>
          <w:color w:val="272727"/>
          <w:sz w:val="18"/>
        </w:rPr>
        <w:t>user</w:t>
      </w:r>
      <w:r>
        <w:rPr>
          <w:color w:val="272727"/>
          <w:spacing w:val="-9"/>
          <w:sz w:val="18"/>
        </w:rPr>
        <w:t> </w:t>
      </w:r>
      <w:r>
        <w:rPr>
          <w:color w:val="272727"/>
          <w:sz w:val="18"/>
        </w:rPr>
        <w:t>for</w:t>
      </w:r>
      <w:r>
        <w:rPr>
          <w:color w:val="272727"/>
          <w:spacing w:val="-7"/>
          <w:sz w:val="18"/>
        </w:rPr>
        <w:t> </w:t>
      </w:r>
      <w:r>
        <w:rPr>
          <w:color w:val="272727"/>
          <w:sz w:val="18"/>
        </w:rPr>
        <w:t>high values</w:t>
      </w:r>
      <w:r>
        <w:rPr>
          <w:color w:val="272727"/>
          <w:spacing w:val="-4"/>
          <w:sz w:val="18"/>
        </w:rPr>
        <w:t> </w:t>
      </w:r>
      <w:r>
        <w:rPr>
          <w:color w:val="272727"/>
          <w:sz w:val="18"/>
        </w:rPr>
        <w:t>of</w:t>
      </w:r>
      <w:r>
        <w:rPr>
          <w:color w:val="272727"/>
          <w:spacing w:val="-1"/>
          <w:sz w:val="18"/>
        </w:rPr>
        <w:t> </w:t>
      </w:r>
      <w:r>
        <w:rPr>
          <w:rFonts w:ascii="Arial" w:hAnsi="Arial"/>
          <w:color w:val="272727"/>
          <w:sz w:val="18"/>
        </w:rPr>
        <w:t>Δ</w:t>
      </w:r>
      <w:r>
        <w:rPr>
          <w:rFonts w:ascii="Bookman Old Style" w:hAnsi="Bookman Old Style"/>
          <w:b w:val="0"/>
          <w:i/>
          <w:color w:val="272727"/>
          <w:sz w:val="18"/>
        </w:rPr>
        <w:t>w</w:t>
      </w:r>
      <w:r>
        <w:rPr>
          <w:rFonts w:ascii="Bookman Old Style" w:hAnsi="Bookman Old Style"/>
          <w:b w:val="0"/>
          <w:i/>
          <w:color w:val="272727"/>
          <w:spacing w:val="-14"/>
          <w:sz w:val="18"/>
        </w:rPr>
        <w:t> </w:t>
      </w:r>
      <w:r>
        <w:rPr>
          <w:color w:val="272727"/>
          <w:sz w:val="18"/>
        </w:rPr>
        <w:t>and</w:t>
      </w:r>
      <w:r>
        <w:rPr>
          <w:color w:val="272727"/>
          <w:spacing w:val="-2"/>
          <w:sz w:val="18"/>
        </w:rPr>
        <w:t> </w:t>
      </w:r>
      <w:r>
        <w:rPr>
          <w:color w:val="272727"/>
          <w:sz w:val="18"/>
        </w:rPr>
        <w:t>2)</w:t>
      </w:r>
      <w:r>
        <w:rPr>
          <w:color w:val="272727"/>
          <w:spacing w:val="-3"/>
          <w:sz w:val="18"/>
        </w:rPr>
        <w:t> </w:t>
      </w:r>
      <w:r>
        <w:rPr>
          <w:color w:val="272727"/>
          <w:sz w:val="18"/>
        </w:rPr>
        <w:t>avoids</w:t>
      </w:r>
      <w:r>
        <w:rPr>
          <w:color w:val="272727"/>
          <w:spacing w:val="-1"/>
          <w:sz w:val="18"/>
        </w:rPr>
        <w:t> </w:t>
      </w:r>
      <w:r>
        <w:rPr>
          <w:color w:val="272727"/>
          <w:sz w:val="18"/>
        </w:rPr>
        <w:t>having</w:t>
      </w:r>
      <w:r>
        <w:rPr>
          <w:color w:val="272727"/>
          <w:spacing w:val="-3"/>
          <w:sz w:val="18"/>
        </w:rPr>
        <w:t> </w:t>
      </w:r>
      <w:r>
        <w:rPr>
          <w:color w:val="272727"/>
          <w:sz w:val="18"/>
        </w:rPr>
        <w:t>to</w:t>
      </w:r>
      <w:r>
        <w:rPr>
          <w:color w:val="272727"/>
          <w:spacing w:val="-2"/>
          <w:sz w:val="18"/>
        </w:rPr>
        <w:t> </w:t>
      </w:r>
      <w:r>
        <w:rPr>
          <w:color w:val="272727"/>
          <w:sz w:val="18"/>
        </w:rPr>
        <w:t>recalculate</w:t>
      </w:r>
      <w:r>
        <w:rPr>
          <w:color w:val="272727"/>
          <w:spacing w:val="-2"/>
          <w:sz w:val="18"/>
        </w:rPr>
        <w:t> </w:t>
      </w:r>
      <w:r>
        <w:rPr>
          <w:color w:val="272727"/>
          <w:sz w:val="18"/>
        </w:rPr>
        <w:t>the</w:t>
      </w:r>
      <w:r>
        <w:rPr>
          <w:color w:val="272727"/>
          <w:spacing w:val="-2"/>
          <w:sz w:val="18"/>
        </w:rPr>
        <w:t> </w:t>
      </w:r>
      <w:r>
        <w:rPr>
          <w:color w:val="272727"/>
          <w:sz w:val="18"/>
        </w:rPr>
        <w:t>position</w:t>
      </w:r>
      <w:r>
        <w:rPr>
          <w:color w:val="272727"/>
          <w:spacing w:val="-1"/>
          <w:sz w:val="18"/>
        </w:rPr>
        <w:t> </w:t>
      </w:r>
      <w:r>
        <w:rPr>
          <w:color w:val="272727"/>
          <w:sz w:val="18"/>
        </w:rPr>
        <w:t>of auxiliary meshes of the avatar such</w:t>
      </w:r>
      <w:r>
        <w:rPr>
          <w:color w:val="272727"/>
          <w:spacing w:val="-1"/>
          <w:sz w:val="18"/>
        </w:rPr>
        <w:t> </w:t>
      </w:r>
      <w:r>
        <w:rPr>
          <w:color w:val="272727"/>
          <w:sz w:val="18"/>
        </w:rPr>
        <w:t>as eyes and teeth (</w:t>
      </w:r>
      <w:hyperlink w:history="true" w:anchor="_bookmark183">
        <w:r>
          <w:rPr>
            <w:color w:val="D93133"/>
            <w:sz w:val="18"/>
          </w:rPr>
          <w:t>Figure 3</w:t>
        </w:r>
      </w:hyperlink>
      <w:r>
        <w:rPr>
          <w:color w:val="272727"/>
          <w:sz w:val="18"/>
        </w:rPr>
        <w:t>). Results of the described body weight modi</w:t>
      </w:r>
      <w:r>
        <w:rPr>
          <w:rFonts w:ascii="Times New Roman" w:hAnsi="Times New Roman"/>
          <w:color w:val="272727"/>
          <w:sz w:val="18"/>
        </w:rPr>
        <w:t>fi</w:t>
      </w:r>
      <w:r>
        <w:rPr>
          <w:color w:val="272727"/>
          <w:sz w:val="18"/>
        </w:rPr>
        <w:t>cation method are shown in </w:t>
      </w:r>
      <w:hyperlink w:history="true" w:anchor="_bookmark184">
        <w:r>
          <w:rPr>
            <w:color w:val="D93133"/>
            <w:sz w:val="18"/>
          </w:rPr>
          <w:t>Figure 4</w:t>
        </w:r>
      </w:hyperlink>
      <w:r>
        <w:rPr>
          <w:color w:val="272727"/>
          <w:sz w:val="18"/>
        </w:rPr>
        <w:t>.</w:t>
      </w:r>
    </w:p>
    <w:p>
      <w:pPr>
        <w:pStyle w:val="Heading7"/>
        <w:numPr>
          <w:ilvl w:val="2"/>
          <w:numId w:val="5"/>
        </w:numPr>
        <w:tabs>
          <w:tab w:pos="579" w:val="left" w:leader="none"/>
        </w:tabs>
        <w:spacing w:line="240" w:lineRule="auto" w:before="230" w:after="0"/>
        <w:ind w:left="579" w:right="0" w:hanging="526"/>
        <w:jc w:val="left"/>
      </w:pPr>
      <w:r>
        <w:rPr>
          <w:color w:val="272727"/>
          <w:spacing w:val="-5"/>
        </w:rPr>
        <w:t>Interaction</w:t>
      </w:r>
      <w:r>
        <w:rPr>
          <w:color w:val="272727"/>
          <w:spacing w:val="3"/>
        </w:rPr>
        <w:t> </w:t>
      </w:r>
      <w:r>
        <w:rPr>
          <w:color w:val="272727"/>
          <w:spacing w:val="-2"/>
        </w:rPr>
        <w:t>methods</w:t>
      </w:r>
    </w:p>
    <w:p>
      <w:pPr>
        <w:spacing w:line="247" w:lineRule="auto" w:before="20"/>
        <w:ind w:left="53" w:right="49" w:firstLine="278"/>
        <w:jc w:val="both"/>
        <w:rPr>
          <w:sz w:val="18"/>
        </w:rPr>
      </w:pPr>
      <w:r>
        <w:rPr>
          <w:color w:val="272727"/>
          <w:sz w:val="18"/>
        </w:rPr>
        <w:t>To</w:t>
      </w:r>
      <w:r>
        <w:rPr>
          <w:color w:val="272727"/>
          <w:spacing w:val="-11"/>
          <w:sz w:val="18"/>
        </w:rPr>
        <w:t> </w:t>
      </w:r>
      <w:r>
        <w:rPr>
          <w:color w:val="272727"/>
          <w:sz w:val="18"/>
        </w:rPr>
        <w:t>allow</w:t>
      </w:r>
      <w:r>
        <w:rPr>
          <w:color w:val="272727"/>
          <w:spacing w:val="-10"/>
          <w:sz w:val="18"/>
        </w:rPr>
        <w:t> </w:t>
      </w:r>
      <w:r>
        <w:rPr>
          <w:color w:val="272727"/>
          <w:sz w:val="18"/>
        </w:rPr>
        <w:t>users</w:t>
      </w:r>
      <w:r>
        <w:rPr>
          <w:color w:val="272727"/>
          <w:spacing w:val="-10"/>
          <w:sz w:val="18"/>
        </w:rPr>
        <w:t> </w:t>
      </w:r>
      <w:r>
        <w:rPr>
          <w:color w:val="272727"/>
          <w:sz w:val="18"/>
        </w:rPr>
        <w:t>to</w:t>
      </w:r>
      <w:r>
        <w:rPr>
          <w:color w:val="272727"/>
          <w:spacing w:val="-10"/>
          <w:sz w:val="18"/>
        </w:rPr>
        <w:t> </w:t>
      </w:r>
      <w:r>
        <w:rPr>
          <w:color w:val="272727"/>
          <w:sz w:val="18"/>
        </w:rPr>
        <w:t>modify</w:t>
      </w:r>
      <w:r>
        <w:rPr>
          <w:color w:val="272727"/>
          <w:spacing w:val="-11"/>
          <w:sz w:val="18"/>
        </w:rPr>
        <w:t> </w:t>
      </w:r>
      <w:r>
        <w:rPr>
          <w:color w:val="272727"/>
          <w:sz w:val="18"/>
        </w:rPr>
        <w:t>the</w:t>
      </w:r>
      <w:r>
        <w:rPr>
          <w:color w:val="272727"/>
          <w:spacing w:val="-10"/>
          <w:sz w:val="18"/>
        </w:rPr>
        <w:t> </w:t>
      </w:r>
      <w:r>
        <w:rPr>
          <w:color w:val="272727"/>
          <w:sz w:val="18"/>
        </w:rPr>
        <w:t>avatars</w:t>
      </w:r>
      <w:r>
        <w:rPr>
          <w:rFonts w:ascii="Lucida Sans" w:hAnsi="Lucida Sans"/>
          <w:color w:val="272727"/>
          <w:sz w:val="18"/>
        </w:rPr>
        <w:t>’</w:t>
      </w:r>
      <w:r>
        <w:rPr>
          <w:rFonts w:ascii="Lucida Sans" w:hAnsi="Lucida Sans"/>
          <w:color w:val="272727"/>
          <w:spacing w:val="-14"/>
          <w:sz w:val="18"/>
        </w:rPr>
        <w:t> </w:t>
      </w:r>
      <w:r>
        <w:rPr>
          <w:color w:val="272727"/>
          <w:sz w:val="18"/>
        </w:rPr>
        <w:t>body</w:t>
      </w:r>
      <w:r>
        <w:rPr>
          <w:color w:val="272727"/>
          <w:spacing w:val="-10"/>
          <w:sz w:val="18"/>
        </w:rPr>
        <w:t> </w:t>
      </w:r>
      <w:r>
        <w:rPr>
          <w:color w:val="272727"/>
          <w:sz w:val="18"/>
        </w:rPr>
        <w:t>weight</w:t>
      </w:r>
      <w:r>
        <w:rPr>
          <w:color w:val="272727"/>
          <w:spacing w:val="-10"/>
          <w:sz w:val="18"/>
        </w:rPr>
        <w:t> </w:t>
      </w:r>
      <w:r>
        <w:rPr>
          <w:color w:val="272727"/>
          <w:sz w:val="18"/>
        </w:rPr>
        <w:t>as</w:t>
      </w:r>
      <w:r>
        <w:rPr>
          <w:color w:val="272727"/>
          <w:spacing w:val="-11"/>
          <w:sz w:val="18"/>
        </w:rPr>
        <w:t> </w:t>
      </w:r>
      <w:r>
        <w:rPr>
          <w:color w:val="272727"/>
          <w:sz w:val="18"/>
        </w:rPr>
        <w:t>quickly, easily, and precisely as possible, we compare in our evaluation three implemented interaction methods regarding their usability. Since interaction methods for human body </w:t>
      </w:r>
      <w:r>
        <w:rPr>
          <w:color w:val="272727"/>
          <w:sz w:val="18"/>
        </w:rPr>
        <w:t>weight modi</w:t>
      </w:r>
      <w:r>
        <w:rPr>
          <w:rFonts w:ascii="Times New Roman" w:hAnsi="Times New Roman"/>
          <w:color w:val="272727"/>
          <w:sz w:val="18"/>
        </w:rPr>
        <w:t>fi</w:t>
      </w:r>
      <w:r>
        <w:rPr>
          <w:color w:val="272727"/>
          <w:sz w:val="18"/>
        </w:rPr>
        <w:t>cation have not yet been explored, we considered the guidelines for object modi</w:t>
      </w:r>
      <w:r>
        <w:rPr>
          <w:rFonts w:ascii="Times New Roman" w:hAnsi="Times New Roman"/>
          <w:color w:val="272727"/>
          <w:sz w:val="18"/>
        </w:rPr>
        <w:t>fi</w:t>
      </w:r>
      <w:r>
        <w:rPr>
          <w:color w:val="272727"/>
          <w:sz w:val="18"/>
        </w:rPr>
        <w:t>cation presented by </w:t>
      </w:r>
      <w:hyperlink w:history="true" w:anchor="_bookmark240">
        <w:r>
          <w:rPr>
            <w:color w:val="D93133"/>
            <w:sz w:val="18"/>
          </w:rPr>
          <w:t>LaViola et al.</w:t>
        </w:r>
      </w:hyperlink>
      <w:r>
        <w:rPr>
          <w:color w:val="D93133"/>
          <w:sz w:val="18"/>
        </w:rPr>
        <w:t> </w:t>
      </w:r>
      <w:hyperlink w:history="true" w:anchor="_bookmark240">
        <w:r>
          <w:rPr>
            <w:color w:val="D93133"/>
            <w:sz w:val="18"/>
          </w:rPr>
          <w:t>(2017)</w:t>
        </w:r>
      </w:hyperlink>
      <w:r>
        <w:rPr>
          <w:color w:val="272727"/>
          <w:sz w:val="18"/>
        </w:rPr>
        <w:t>.</w:t>
      </w:r>
      <w:r>
        <w:rPr>
          <w:color w:val="272727"/>
          <w:spacing w:val="39"/>
          <w:sz w:val="18"/>
        </w:rPr>
        <w:t> </w:t>
      </w:r>
      <w:hyperlink w:history="true" w:anchor="_bookmark185">
        <w:r>
          <w:rPr>
            <w:color w:val="D93133"/>
            <w:sz w:val="18"/>
          </w:rPr>
          <w:t>Figure</w:t>
        </w:r>
        <w:r>
          <w:rPr>
            <w:color w:val="D93133"/>
            <w:spacing w:val="40"/>
            <w:sz w:val="18"/>
          </w:rPr>
          <w:t> </w:t>
        </w:r>
        <w:r>
          <w:rPr>
            <w:color w:val="D93133"/>
            <w:sz w:val="18"/>
          </w:rPr>
          <w:t>5</w:t>
        </w:r>
      </w:hyperlink>
      <w:r>
        <w:rPr>
          <w:color w:val="D93133"/>
          <w:spacing w:val="41"/>
          <w:sz w:val="18"/>
        </w:rPr>
        <w:t> </w:t>
      </w:r>
      <w:r>
        <w:rPr>
          <w:color w:val="272727"/>
          <w:sz w:val="18"/>
        </w:rPr>
        <w:t>gives</w:t>
      </w:r>
      <w:r>
        <w:rPr>
          <w:color w:val="272727"/>
          <w:spacing w:val="40"/>
          <w:sz w:val="18"/>
        </w:rPr>
        <w:t> </w:t>
      </w:r>
      <w:r>
        <w:rPr>
          <w:color w:val="272727"/>
          <w:sz w:val="18"/>
        </w:rPr>
        <w:t>a</w:t>
      </w:r>
      <w:r>
        <w:rPr>
          <w:color w:val="272727"/>
          <w:spacing w:val="40"/>
          <w:sz w:val="18"/>
        </w:rPr>
        <w:t> </w:t>
      </w:r>
      <w:r>
        <w:rPr>
          <w:color w:val="272727"/>
          <w:sz w:val="18"/>
        </w:rPr>
        <w:t>short</w:t>
      </w:r>
      <w:r>
        <w:rPr>
          <w:color w:val="272727"/>
          <w:spacing w:val="41"/>
          <w:sz w:val="18"/>
        </w:rPr>
        <w:t> </w:t>
      </w:r>
      <w:r>
        <w:rPr>
          <w:color w:val="272727"/>
          <w:sz w:val="18"/>
        </w:rPr>
        <w:t>overview</w:t>
      </w:r>
      <w:r>
        <w:rPr>
          <w:color w:val="272727"/>
          <w:spacing w:val="40"/>
          <w:sz w:val="18"/>
        </w:rPr>
        <w:t> </w:t>
      </w:r>
      <w:r>
        <w:rPr>
          <w:color w:val="272727"/>
          <w:sz w:val="18"/>
        </w:rPr>
        <w:t>of</w:t>
      </w:r>
      <w:r>
        <w:rPr>
          <w:color w:val="272727"/>
          <w:spacing w:val="40"/>
          <w:sz w:val="18"/>
        </w:rPr>
        <w:t> </w:t>
      </w:r>
      <w:r>
        <w:rPr>
          <w:color w:val="272727"/>
          <w:sz w:val="18"/>
        </w:rPr>
        <w:t>the</w:t>
      </w:r>
      <w:r>
        <w:rPr>
          <w:color w:val="272727"/>
          <w:spacing w:val="41"/>
          <w:sz w:val="18"/>
        </w:rPr>
        <w:t> </w:t>
      </w:r>
      <w:r>
        <w:rPr>
          <w:color w:val="272727"/>
          <w:sz w:val="18"/>
        </w:rPr>
        <w:t>body</w:t>
      </w:r>
      <w:r>
        <w:rPr>
          <w:color w:val="272727"/>
          <w:spacing w:val="40"/>
          <w:sz w:val="18"/>
        </w:rPr>
        <w:t> </w:t>
      </w:r>
      <w:r>
        <w:rPr>
          <w:color w:val="272727"/>
          <w:spacing w:val="-2"/>
          <w:sz w:val="18"/>
        </w:rPr>
        <w:t>weight</w:t>
      </w:r>
    </w:p>
    <w:p>
      <w:pPr>
        <w:spacing w:after="0" w:line="247" w:lineRule="auto"/>
        <w:jc w:val="both"/>
        <w:rPr>
          <w:sz w:val="18"/>
        </w:rPr>
        <w:sectPr>
          <w:type w:val="continuous"/>
          <w:pgSz w:w="11910" w:h="16840"/>
          <w:pgMar w:header="778" w:footer="774" w:top="540" w:bottom="280" w:left="1080" w:right="1080"/>
          <w:cols w:num="2" w:equalWidth="0">
            <w:col w:w="4649" w:space="396"/>
            <w:col w:w="4705"/>
          </w:cols>
        </w:sectPr>
      </w:pPr>
    </w:p>
    <w:p>
      <w:pPr>
        <w:spacing w:line="242" w:lineRule="exact" w:before="0"/>
        <w:ind w:left="53" w:right="0" w:firstLine="0"/>
        <w:jc w:val="left"/>
        <w:rPr>
          <w:sz w:val="18"/>
        </w:rPr>
      </w:pPr>
      <w:r>
        <w:rPr>
          <w:color w:val="272727"/>
          <w:sz w:val="18"/>
        </w:rPr>
        <w:t>can</w:t>
      </w:r>
      <w:r>
        <w:rPr>
          <w:color w:val="272727"/>
          <w:spacing w:val="57"/>
          <w:sz w:val="18"/>
        </w:rPr>
        <w:t> </w:t>
      </w:r>
      <w:r>
        <w:rPr>
          <w:color w:val="272727"/>
          <w:sz w:val="18"/>
        </w:rPr>
        <w:t>then</w:t>
      </w:r>
      <w:r>
        <w:rPr>
          <w:color w:val="272727"/>
          <w:spacing w:val="57"/>
          <w:sz w:val="18"/>
        </w:rPr>
        <w:t> </w:t>
      </w:r>
      <w:r>
        <w:rPr>
          <w:color w:val="272727"/>
          <w:sz w:val="18"/>
        </w:rPr>
        <w:t>be</w:t>
      </w:r>
      <w:r>
        <w:rPr>
          <w:color w:val="272727"/>
          <w:spacing w:val="58"/>
          <w:sz w:val="18"/>
        </w:rPr>
        <w:t> </w:t>
      </w:r>
      <w:r>
        <w:rPr>
          <w:color w:val="272727"/>
          <w:sz w:val="18"/>
        </w:rPr>
        <w:t>calculated</w:t>
      </w:r>
      <w:r>
        <w:rPr>
          <w:color w:val="272727"/>
          <w:spacing w:val="56"/>
          <w:sz w:val="18"/>
        </w:rPr>
        <w:t> </w:t>
      </w:r>
      <w:r>
        <w:rPr>
          <w:color w:val="272727"/>
          <w:spacing w:val="-5"/>
          <w:sz w:val="18"/>
        </w:rPr>
        <w:t>via</w:t>
      </w:r>
    </w:p>
    <w:p>
      <w:pPr>
        <w:spacing w:line="242" w:lineRule="exact" w:before="0"/>
        <w:ind w:left="53" w:right="0" w:firstLine="0"/>
        <w:jc w:val="left"/>
        <w:rPr>
          <w:sz w:val="18"/>
        </w:rPr>
      </w:pPr>
      <w:r>
        <w:rPr/>
        <w:br w:type="column"/>
      </w:r>
      <w:r>
        <w:rPr>
          <w:rFonts w:ascii="Garamond" w:hAnsi="Garamond"/>
          <w:color w:val="272727"/>
          <w:sz w:val="18"/>
        </w:rPr>
        <w:t>x</w:t>
      </w:r>
      <w:r>
        <w:rPr>
          <w:rFonts w:ascii="Gotham Medium" w:hAnsi="Gotham Medium"/>
          <w:b w:val="0"/>
          <w:color w:val="272727"/>
          <w:sz w:val="18"/>
        </w:rPr>
        <w:t>~</w:t>
      </w:r>
      <w:r>
        <w:rPr>
          <w:rFonts w:ascii="Gotham Medium" w:hAnsi="Gotham Medium"/>
          <w:b w:val="0"/>
          <w:color w:val="272727"/>
          <w:spacing w:val="-11"/>
          <w:sz w:val="18"/>
        </w:rPr>
        <w:t> </w:t>
      </w:r>
      <w:r>
        <w:rPr>
          <w:rFonts w:ascii="Arial" w:hAnsi="Arial"/>
          <w:color w:val="272727"/>
          <w:sz w:val="18"/>
        </w:rPr>
        <w:t>=</w:t>
      </w:r>
      <w:r>
        <w:rPr>
          <w:rFonts w:ascii="Arial" w:hAnsi="Arial"/>
          <w:color w:val="272727"/>
          <w:spacing w:val="-5"/>
          <w:sz w:val="18"/>
        </w:rPr>
        <w:t> </w:t>
      </w:r>
      <w:r>
        <w:rPr>
          <w:rFonts w:ascii="Garamond" w:hAnsi="Garamond"/>
          <w:color w:val="272727"/>
          <w:sz w:val="18"/>
        </w:rPr>
        <w:t>Sx</w:t>
      </w:r>
      <w:r>
        <w:rPr>
          <w:rFonts w:ascii="Garamond" w:hAnsi="Garamond"/>
          <w:color w:val="272727"/>
          <w:spacing w:val="-6"/>
          <w:sz w:val="18"/>
        </w:rPr>
        <w:t> </w:t>
      </w:r>
      <w:r>
        <w:rPr>
          <w:rFonts w:ascii="Arial" w:hAnsi="Arial"/>
          <w:color w:val="272727"/>
          <w:sz w:val="18"/>
        </w:rPr>
        <w:t>+</w:t>
      </w:r>
      <w:r>
        <w:rPr>
          <w:rFonts w:ascii="Arial" w:hAnsi="Arial"/>
          <w:color w:val="272727"/>
          <w:spacing w:val="-13"/>
          <w:sz w:val="18"/>
        </w:rPr>
        <w:t> </w:t>
      </w:r>
      <w:r>
        <w:rPr>
          <w:rFonts w:ascii="Garamond" w:hAnsi="Garamond"/>
          <w:color w:val="272727"/>
          <w:sz w:val="18"/>
        </w:rPr>
        <w:t>P</w:t>
      </w:r>
      <w:r>
        <w:rPr>
          <w:rFonts w:ascii="Arial" w:hAnsi="Arial"/>
          <w:color w:val="272727"/>
          <w:sz w:val="18"/>
        </w:rPr>
        <w:t>(</w:t>
      </w:r>
      <w:r>
        <w:rPr>
          <w:rFonts w:ascii="Garamond" w:hAnsi="Garamond"/>
          <w:color w:val="272727"/>
          <w:sz w:val="18"/>
        </w:rPr>
        <w:t>C</w:t>
      </w:r>
      <w:r>
        <w:rPr>
          <w:rFonts w:ascii="Book Antiqua" w:hAnsi="Book Antiqua"/>
          <w:i/>
          <w:color w:val="272727"/>
          <w:sz w:val="18"/>
          <w:vertAlign w:val="superscript"/>
        </w:rPr>
        <w:t>T</w:t>
      </w:r>
      <w:r>
        <w:rPr>
          <w:rFonts w:ascii="Arial" w:hAnsi="Arial"/>
          <w:color w:val="272727"/>
          <w:sz w:val="18"/>
          <w:vertAlign w:val="baseline"/>
        </w:rPr>
        <w:t>Δ</w:t>
      </w:r>
      <w:r>
        <w:rPr>
          <w:rFonts w:ascii="Garamond" w:hAnsi="Garamond"/>
          <w:color w:val="272727"/>
          <w:sz w:val="18"/>
          <w:vertAlign w:val="baseline"/>
        </w:rPr>
        <w:t>d</w:t>
      </w:r>
      <w:r>
        <w:rPr>
          <w:rFonts w:ascii="Arial" w:hAnsi="Arial"/>
          <w:color w:val="272727"/>
          <w:sz w:val="18"/>
          <w:vertAlign w:val="baseline"/>
        </w:rPr>
        <w:t>)</w:t>
      </w:r>
      <w:r>
        <w:rPr>
          <w:color w:val="272727"/>
          <w:sz w:val="18"/>
          <w:vertAlign w:val="baseline"/>
        </w:rPr>
        <w:t>,</w:t>
      </w:r>
      <w:r>
        <w:rPr>
          <w:color w:val="272727"/>
          <w:spacing w:val="63"/>
          <w:sz w:val="18"/>
          <w:vertAlign w:val="baseline"/>
        </w:rPr>
        <w:t> </w:t>
      </w:r>
      <w:r>
        <w:rPr>
          <w:color w:val="272727"/>
          <w:sz w:val="18"/>
          <w:vertAlign w:val="baseline"/>
        </w:rPr>
        <w:t>i.e.,</w:t>
      </w:r>
      <w:r>
        <w:rPr>
          <w:color w:val="272727"/>
          <w:spacing w:val="61"/>
          <w:sz w:val="18"/>
          <w:vertAlign w:val="baseline"/>
        </w:rPr>
        <w:t> </w:t>
      </w:r>
      <w:r>
        <w:rPr>
          <w:color w:val="272727"/>
          <w:sz w:val="18"/>
          <w:vertAlign w:val="baseline"/>
        </w:rPr>
        <w:t>by</w:t>
      </w:r>
      <w:r>
        <w:rPr>
          <w:color w:val="272727"/>
          <w:spacing w:val="62"/>
          <w:sz w:val="18"/>
          <w:vertAlign w:val="baseline"/>
        </w:rPr>
        <w:t> </w:t>
      </w:r>
      <w:r>
        <w:rPr>
          <w:rFonts w:ascii="Times New Roman" w:hAnsi="Times New Roman"/>
          <w:color w:val="272727"/>
          <w:spacing w:val="-5"/>
          <w:sz w:val="18"/>
          <w:vertAlign w:val="baseline"/>
        </w:rPr>
        <w:t>fi</w:t>
      </w:r>
      <w:r>
        <w:rPr>
          <w:color w:val="272727"/>
          <w:spacing w:val="-5"/>
          <w:sz w:val="18"/>
          <w:vertAlign w:val="baseline"/>
        </w:rPr>
        <w:t>rst</w:t>
      </w:r>
    </w:p>
    <w:p>
      <w:pPr>
        <w:spacing w:line="242" w:lineRule="exact" w:before="0"/>
        <w:ind w:left="53" w:right="0" w:firstLine="0"/>
        <w:jc w:val="left"/>
        <w:rPr>
          <w:sz w:val="18"/>
        </w:rPr>
      </w:pPr>
      <w:r>
        <w:rPr/>
        <w:br w:type="column"/>
      </w:r>
      <w:r>
        <w:rPr>
          <w:color w:val="272727"/>
          <w:sz w:val="18"/>
        </w:rPr>
        <w:t>modi</w:t>
      </w:r>
      <w:r>
        <w:rPr>
          <w:rFonts w:ascii="Times New Roman"/>
          <w:color w:val="272727"/>
          <w:sz w:val="18"/>
        </w:rPr>
        <w:t>fi</w:t>
      </w:r>
      <w:r>
        <w:rPr>
          <w:color w:val="272727"/>
          <w:sz w:val="18"/>
        </w:rPr>
        <w:t>cation</w:t>
      </w:r>
      <w:r>
        <w:rPr>
          <w:color w:val="272727"/>
          <w:spacing w:val="74"/>
          <w:sz w:val="18"/>
        </w:rPr>
        <w:t> </w:t>
      </w:r>
      <w:r>
        <w:rPr>
          <w:color w:val="272727"/>
          <w:sz w:val="18"/>
        </w:rPr>
        <w:t>methods.</w:t>
      </w:r>
      <w:r>
        <w:rPr>
          <w:color w:val="272727"/>
          <w:spacing w:val="76"/>
          <w:sz w:val="18"/>
        </w:rPr>
        <w:t> </w:t>
      </w:r>
      <w:r>
        <w:rPr>
          <w:color w:val="272727"/>
          <w:sz w:val="18"/>
        </w:rPr>
        <w:t>After</w:t>
      </w:r>
      <w:r>
        <w:rPr>
          <w:color w:val="272727"/>
          <w:spacing w:val="75"/>
          <w:sz w:val="18"/>
        </w:rPr>
        <w:t> </w:t>
      </w:r>
      <w:r>
        <w:rPr>
          <w:color w:val="272727"/>
          <w:sz w:val="18"/>
        </w:rPr>
        <w:t>a</w:t>
      </w:r>
      <w:r>
        <w:rPr>
          <w:color w:val="272727"/>
          <w:spacing w:val="76"/>
          <w:sz w:val="18"/>
        </w:rPr>
        <w:t> </w:t>
      </w:r>
      <w:r>
        <w:rPr>
          <w:color w:val="272727"/>
          <w:sz w:val="18"/>
        </w:rPr>
        <w:t>pilot</w:t>
      </w:r>
      <w:r>
        <w:rPr>
          <w:color w:val="272727"/>
          <w:spacing w:val="75"/>
          <w:sz w:val="18"/>
        </w:rPr>
        <w:t> </w:t>
      </w:r>
      <w:r>
        <w:rPr>
          <w:color w:val="272727"/>
          <w:sz w:val="18"/>
        </w:rPr>
        <w:t>test</w:t>
      </w:r>
      <w:r>
        <w:rPr>
          <w:color w:val="272727"/>
          <w:spacing w:val="74"/>
          <w:sz w:val="18"/>
        </w:rPr>
        <w:t> </w:t>
      </w:r>
      <w:r>
        <w:rPr>
          <w:color w:val="272727"/>
          <w:sz w:val="18"/>
        </w:rPr>
        <w:t>of</w:t>
      </w:r>
      <w:r>
        <w:rPr>
          <w:color w:val="272727"/>
          <w:spacing w:val="75"/>
          <w:sz w:val="18"/>
        </w:rPr>
        <w:t> </w:t>
      </w:r>
      <w:r>
        <w:rPr>
          <w:color w:val="272727"/>
          <w:sz w:val="18"/>
        </w:rPr>
        <w:t>body</w:t>
      </w:r>
      <w:r>
        <w:rPr>
          <w:color w:val="272727"/>
          <w:spacing w:val="76"/>
          <w:sz w:val="18"/>
        </w:rPr>
        <w:t> </w:t>
      </w:r>
      <w:r>
        <w:rPr>
          <w:color w:val="272727"/>
          <w:spacing w:val="-2"/>
          <w:sz w:val="18"/>
        </w:rPr>
        <w:t>weight</w:t>
      </w:r>
    </w:p>
    <w:p>
      <w:pPr>
        <w:spacing w:after="0" w:line="242" w:lineRule="exact"/>
        <w:jc w:val="left"/>
        <w:rPr>
          <w:sz w:val="18"/>
        </w:rPr>
        <w:sectPr>
          <w:type w:val="continuous"/>
          <w:pgSz w:w="11910" w:h="16840"/>
          <w:pgMar w:header="778" w:footer="774" w:top="540" w:bottom="280" w:left="1080" w:right="1080"/>
          <w:cols w:num="3" w:equalWidth="0">
            <w:col w:w="2136" w:space="61"/>
            <w:col w:w="2450" w:space="398"/>
            <w:col w:w="4705"/>
          </w:cols>
        </w:sectPr>
      </w:pPr>
    </w:p>
    <w:p>
      <w:pPr>
        <w:spacing w:line="237" w:lineRule="auto" w:before="8"/>
        <w:ind w:left="53" w:right="0" w:firstLine="0"/>
        <w:jc w:val="both"/>
        <w:rPr>
          <w:sz w:val="18"/>
        </w:rPr>
      </w:pPr>
      <w:r>
        <w:rPr>
          <w:color w:val="272727"/>
          <w:sz w:val="18"/>
        </w:rPr>
        <w:t>projecting</w:t>
      </w:r>
      <w:r>
        <w:rPr>
          <w:color w:val="272727"/>
          <w:spacing w:val="-1"/>
          <w:sz w:val="18"/>
        </w:rPr>
        <w:t> </w:t>
      </w:r>
      <w:r>
        <w:rPr>
          <w:color w:val="272727"/>
          <w:sz w:val="18"/>
        </w:rPr>
        <w:t>the desired</w:t>
      </w:r>
      <w:r>
        <w:rPr>
          <w:color w:val="272727"/>
          <w:spacing w:val="-1"/>
          <w:sz w:val="18"/>
        </w:rPr>
        <w:t> </w:t>
      </w:r>
      <w:r>
        <w:rPr>
          <w:color w:val="272727"/>
          <w:sz w:val="18"/>
        </w:rPr>
        <w:t>change in</w:t>
      </w:r>
      <w:r>
        <w:rPr>
          <w:color w:val="272727"/>
          <w:spacing w:val="-1"/>
          <w:sz w:val="18"/>
        </w:rPr>
        <w:t> </w:t>
      </w:r>
      <w:r>
        <w:rPr>
          <w:color w:val="272727"/>
          <w:sz w:val="18"/>
        </w:rPr>
        <w:t>measurements</w:t>
      </w:r>
      <w:r>
        <w:rPr>
          <w:color w:val="272727"/>
          <w:spacing w:val="-1"/>
          <w:sz w:val="18"/>
        </w:rPr>
        <w:t> </w:t>
      </w:r>
      <w:r>
        <w:rPr>
          <w:color w:val="272727"/>
          <w:sz w:val="18"/>
        </w:rPr>
        <w:t>into</w:t>
      </w:r>
      <w:r>
        <w:rPr>
          <w:color w:val="272727"/>
          <w:spacing w:val="-1"/>
          <w:sz w:val="18"/>
        </w:rPr>
        <w:t> </w:t>
      </w:r>
      <w:r>
        <w:rPr>
          <w:color w:val="272727"/>
          <w:sz w:val="18"/>
        </w:rPr>
        <w:t>PCA space </w:t>
      </w:r>
      <w:r>
        <w:rPr>
          <w:color w:val="272727"/>
          <w:spacing w:val="-2"/>
          <w:sz w:val="18"/>
        </w:rPr>
        <w:t>via</w:t>
      </w:r>
      <w:r>
        <w:rPr>
          <w:color w:val="272727"/>
          <w:spacing w:val="-6"/>
          <w:sz w:val="18"/>
        </w:rPr>
        <w:t> </w:t>
      </w:r>
      <w:r>
        <w:rPr>
          <w:color w:val="272727"/>
          <w:spacing w:val="-2"/>
          <w:sz w:val="18"/>
        </w:rPr>
        <w:t>the</w:t>
      </w:r>
      <w:r>
        <w:rPr>
          <w:color w:val="272727"/>
          <w:spacing w:val="-7"/>
          <w:sz w:val="18"/>
        </w:rPr>
        <w:t> </w:t>
      </w:r>
      <w:r>
        <w:rPr>
          <w:color w:val="272727"/>
          <w:spacing w:val="-2"/>
          <w:sz w:val="18"/>
        </w:rPr>
        <w:t>learned</w:t>
      </w:r>
      <w:r>
        <w:rPr>
          <w:color w:val="272727"/>
          <w:spacing w:val="-7"/>
          <w:sz w:val="18"/>
        </w:rPr>
        <w:t> </w:t>
      </w:r>
      <w:r>
        <w:rPr>
          <w:color w:val="272727"/>
          <w:spacing w:val="-2"/>
          <w:sz w:val="18"/>
        </w:rPr>
        <w:t>linear</w:t>
      </w:r>
      <w:r>
        <w:rPr>
          <w:color w:val="272727"/>
          <w:spacing w:val="-8"/>
          <w:sz w:val="18"/>
        </w:rPr>
        <w:t> </w:t>
      </w:r>
      <w:r>
        <w:rPr>
          <w:color w:val="272727"/>
          <w:spacing w:val="-2"/>
          <w:sz w:val="18"/>
        </w:rPr>
        <w:t>function</w:t>
      </w:r>
      <w:r>
        <w:rPr>
          <w:color w:val="272727"/>
          <w:spacing w:val="-7"/>
          <w:sz w:val="18"/>
        </w:rPr>
        <w:t> </w:t>
      </w:r>
      <w:r>
        <w:rPr>
          <w:color w:val="272727"/>
          <w:spacing w:val="-2"/>
          <w:sz w:val="18"/>
        </w:rPr>
        <w:t>and</w:t>
      </w:r>
      <w:r>
        <w:rPr>
          <w:color w:val="272727"/>
          <w:spacing w:val="-7"/>
          <w:sz w:val="18"/>
        </w:rPr>
        <w:t> </w:t>
      </w:r>
      <w:r>
        <w:rPr>
          <w:color w:val="272727"/>
          <w:spacing w:val="-2"/>
          <w:sz w:val="18"/>
        </w:rPr>
        <w:t>then</w:t>
      </w:r>
      <w:r>
        <w:rPr>
          <w:color w:val="272727"/>
          <w:spacing w:val="-8"/>
          <w:sz w:val="18"/>
        </w:rPr>
        <w:t> </w:t>
      </w:r>
      <w:r>
        <w:rPr>
          <w:color w:val="272727"/>
          <w:spacing w:val="-2"/>
          <w:sz w:val="18"/>
        </w:rPr>
        <w:t>into</w:t>
      </w:r>
      <w:r>
        <w:rPr>
          <w:color w:val="272727"/>
          <w:spacing w:val="-6"/>
          <w:sz w:val="18"/>
        </w:rPr>
        <w:t> </w:t>
      </w:r>
      <w:r>
        <w:rPr>
          <w:color w:val="272727"/>
          <w:spacing w:val="-2"/>
          <w:sz w:val="18"/>
        </w:rPr>
        <w:t>vertex</w:t>
      </w:r>
      <w:r>
        <w:rPr>
          <w:color w:val="272727"/>
          <w:spacing w:val="-8"/>
          <w:sz w:val="18"/>
        </w:rPr>
        <w:t> </w:t>
      </w:r>
      <w:r>
        <w:rPr>
          <w:color w:val="272727"/>
          <w:spacing w:val="-2"/>
          <w:sz w:val="18"/>
        </w:rPr>
        <w:t>position</w:t>
      </w:r>
      <w:r>
        <w:rPr>
          <w:color w:val="272727"/>
          <w:spacing w:val="-6"/>
          <w:sz w:val="18"/>
        </w:rPr>
        <w:t> </w:t>
      </w:r>
      <w:r>
        <w:rPr>
          <w:color w:val="272727"/>
          <w:spacing w:val="-2"/>
          <w:sz w:val="18"/>
        </w:rPr>
        <w:t>space</w:t>
      </w:r>
      <w:r>
        <w:rPr>
          <w:color w:val="272727"/>
          <w:sz w:val="18"/>
        </w:rPr>
        <w:t> via</w:t>
      </w:r>
      <w:r>
        <w:rPr>
          <w:color w:val="272727"/>
          <w:spacing w:val="-3"/>
          <w:sz w:val="18"/>
        </w:rPr>
        <w:t> </w:t>
      </w:r>
      <w:r>
        <w:rPr>
          <w:color w:val="272727"/>
          <w:sz w:val="18"/>
        </w:rPr>
        <w:t>the</w:t>
      </w:r>
      <w:r>
        <w:rPr>
          <w:color w:val="272727"/>
          <w:spacing w:val="-2"/>
          <w:sz w:val="18"/>
        </w:rPr>
        <w:t> </w:t>
      </w:r>
      <w:r>
        <w:rPr>
          <w:color w:val="272727"/>
          <w:sz w:val="18"/>
        </w:rPr>
        <w:t>PCA</w:t>
      </w:r>
      <w:r>
        <w:rPr>
          <w:color w:val="272727"/>
          <w:spacing w:val="-3"/>
          <w:sz w:val="18"/>
        </w:rPr>
        <w:t> </w:t>
      </w:r>
      <w:r>
        <w:rPr>
          <w:color w:val="272727"/>
          <w:sz w:val="18"/>
        </w:rPr>
        <w:t>matrix.</w:t>
      </w:r>
      <w:r>
        <w:rPr>
          <w:color w:val="272727"/>
          <w:spacing w:val="-4"/>
          <w:sz w:val="18"/>
        </w:rPr>
        <w:t> </w:t>
      </w:r>
      <w:r>
        <w:rPr>
          <w:color w:val="272727"/>
          <w:sz w:val="18"/>
        </w:rPr>
        <w:t>However,</w:t>
      </w:r>
      <w:r>
        <w:rPr>
          <w:color w:val="272727"/>
          <w:spacing w:val="-3"/>
          <w:sz w:val="18"/>
        </w:rPr>
        <w:t> </w:t>
      </w:r>
      <w:r>
        <w:rPr>
          <w:color w:val="272727"/>
          <w:sz w:val="18"/>
        </w:rPr>
        <w:t>this</w:t>
      </w:r>
      <w:r>
        <w:rPr>
          <w:color w:val="272727"/>
          <w:spacing w:val="-3"/>
          <w:sz w:val="18"/>
        </w:rPr>
        <w:t> </w:t>
      </w:r>
      <w:r>
        <w:rPr>
          <w:color w:val="272727"/>
          <w:sz w:val="18"/>
        </w:rPr>
        <w:t>only</w:t>
      </w:r>
      <w:r>
        <w:rPr>
          <w:color w:val="272727"/>
          <w:spacing w:val="-4"/>
          <w:sz w:val="18"/>
        </w:rPr>
        <w:t> </w:t>
      </w:r>
      <w:r>
        <w:rPr>
          <w:color w:val="272727"/>
          <w:sz w:val="18"/>
        </w:rPr>
        <w:t>updates</w:t>
      </w:r>
      <w:r>
        <w:rPr>
          <w:color w:val="272727"/>
          <w:spacing w:val="-3"/>
          <w:sz w:val="18"/>
        </w:rPr>
        <w:t> </w:t>
      </w:r>
      <w:r>
        <w:rPr>
          <w:color w:val="272727"/>
          <w:sz w:val="18"/>
        </w:rPr>
        <w:t>vertices</w:t>
      </w:r>
      <w:r>
        <w:rPr>
          <w:color w:val="272727"/>
          <w:spacing w:val="-3"/>
          <w:sz w:val="18"/>
        </w:rPr>
        <w:t> </w:t>
      </w:r>
      <w:r>
        <w:rPr>
          <w:color w:val="272727"/>
          <w:sz w:val="18"/>
        </w:rPr>
        <w:t>in</w:t>
      </w:r>
      <w:r>
        <w:rPr>
          <w:color w:val="272727"/>
          <w:spacing w:val="-4"/>
          <w:sz w:val="18"/>
        </w:rPr>
        <w:t> </w:t>
      </w:r>
      <w:r>
        <w:rPr>
          <w:rFonts w:ascii="Lucida Sans Unicode"/>
          <w:color w:val="272727"/>
          <w:sz w:val="18"/>
        </w:rPr>
        <w:t>S</w:t>
      </w:r>
      <w:r>
        <w:rPr>
          <w:color w:val="272727"/>
          <w:sz w:val="18"/>
        </w:rPr>
        <w:t>.</w:t>
      </w:r>
      <w:r>
        <w:rPr>
          <w:color w:val="272727"/>
          <w:spacing w:val="-3"/>
          <w:sz w:val="18"/>
        </w:rPr>
        <w:t> </w:t>
      </w:r>
      <w:r>
        <w:rPr>
          <w:color w:val="272727"/>
          <w:spacing w:val="-5"/>
          <w:sz w:val="18"/>
        </w:rPr>
        <w:t>In</w:t>
      </w:r>
    </w:p>
    <w:p>
      <w:pPr>
        <w:spacing w:line="244" w:lineRule="auto" w:before="6"/>
        <w:ind w:left="53" w:right="50" w:firstLine="0"/>
        <w:jc w:val="both"/>
        <w:rPr>
          <w:sz w:val="18"/>
        </w:rPr>
      </w:pPr>
      <w:r>
        <w:rPr/>
        <w:br w:type="column"/>
      </w:r>
      <w:r>
        <w:rPr>
          <w:color w:val="272727"/>
          <w:sz w:val="18"/>
        </w:rPr>
        <w:t>modi</w:t>
      </w:r>
      <w:r>
        <w:rPr>
          <w:rFonts w:ascii="Times New Roman" w:hAnsi="Times New Roman"/>
          <w:color w:val="272727"/>
          <w:sz w:val="18"/>
        </w:rPr>
        <w:t>fi</w:t>
      </w:r>
      <w:r>
        <w:rPr>
          <w:color w:val="272727"/>
          <w:sz w:val="18"/>
        </w:rPr>
        <w:t>cations with multiple generated virtual humans, we restricted the body weight modi</w:t>
      </w:r>
      <w:r>
        <w:rPr>
          <w:rFonts w:ascii="Times New Roman" w:hAnsi="Times New Roman"/>
          <w:color w:val="272727"/>
          <w:sz w:val="18"/>
        </w:rPr>
        <w:t>fi</w:t>
      </w:r>
      <w:r>
        <w:rPr>
          <w:color w:val="272727"/>
          <w:sz w:val="18"/>
        </w:rPr>
        <w:t>cation for all interaction methods</w:t>
      </w:r>
      <w:r>
        <w:rPr>
          <w:color w:val="272727"/>
          <w:spacing w:val="45"/>
          <w:sz w:val="18"/>
        </w:rPr>
        <w:t> </w:t>
      </w:r>
      <w:r>
        <w:rPr>
          <w:color w:val="272727"/>
          <w:sz w:val="18"/>
        </w:rPr>
        <w:t>to</w:t>
      </w:r>
      <w:r>
        <w:rPr>
          <w:color w:val="272727"/>
          <w:spacing w:val="46"/>
          <w:sz w:val="18"/>
        </w:rPr>
        <w:t> </w:t>
      </w:r>
      <w:r>
        <w:rPr>
          <w:color w:val="272727"/>
          <w:sz w:val="18"/>
        </w:rPr>
        <w:t>a</w:t>
      </w:r>
      <w:r>
        <w:rPr>
          <w:color w:val="272727"/>
          <w:spacing w:val="44"/>
          <w:sz w:val="18"/>
        </w:rPr>
        <w:t> </w:t>
      </w:r>
      <w:r>
        <w:rPr>
          <w:color w:val="272727"/>
          <w:sz w:val="18"/>
        </w:rPr>
        <w:t>range</w:t>
      </w:r>
      <w:r>
        <w:rPr>
          <w:color w:val="272727"/>
          <w:spacing w:val="45"/>
          <w:sz w:val="18"/>
        </w:rPr>
        <w:t> </w:t>
      </w:r>
      <w:r>
        <w:rPr>
          <w:color w:val="272727"/>
          <w:sz w:val="18"/>
        </w:rPr>
        <w:t>of</w:t>
      </w:r>
      <w:r>
        <w:rPr>
          <w:color w:val="272727"/>
          <w:spacing w:val="46"/>
          <w:sz w:val="18"/>
        </w:rPr>
        <w:t> </w:t>
      </w:r>
      <w:r>
        <w:rPr>
          <w:color w:val="272727"/>
          <w:sz w:val="18"/>
        </w:rPr>
        <w:t>±35%</w:t>
      </w:r>
      <w:r>
        <w:rPr>
          <w:color w:val="272727"/>
          <w:spacing w:val="44"/>
          <w:sz w:val="18"/>
        </w:rPr>
        <w:t> </w:t>
      </w:r>
      <w:r>
        <w:rPr>
          <w:color w:val="272727"/>
          <w:sz w:val="18"/>
        </w:rPr>
        <w:t>of</w:t>
      </w:r>
      <w:r>
        <w:rPr>
          <w:color w:val="272727"/>
          <w:spacing w:val="45"/>
          <w:sz w:val="18"/>
        </w:rPr>
        <w:t> </w:t>
      </w:r>
      <w:r>
        <w:rPr>
          <w:color w:val="272727"/>
          <w:sz w:val="18"/>
        </w:rPr>
        <w:t>the</w:t>
      </w:r>
      <w:r>
        <w:rPr>
          <w:color w:val="272727"/>
          <w:spacing w:val="44"/>
          <w:sz w:val="18"/>
        </w:rPr>
        <w:t> </w:t>
      </w:r>
      <w:r>
        <w:rPr>
          <w:color w:val="272727"/>
          <w:sz w:val="18"/>
        </w:rPr>
        <w:t>user</w:t>
      </w:r>
      <w:r>
        <w:rPr>
          <w:rFonts w:ascii="Lucida Sans" w:hAnsi="Lucida Sans"/>
          <w:color w:val="272727"/>
          <w:sz w:val="18"/>
        </w:rPr>
        <w:t>’</w:t>
      </w:r>
      <w:r>
        <w:rPr>
          <w:color w:val="272727"/>
          <w:sz w:val="18"/>
        </w:rPr>
        <w:t>s</w:t>
      </w:r>
      <w:r>
        <w:rPr>
          <w:color w:val="272727"/>
          <w:spacing w:val="45"/>
          <w:sz w:val="18"/>
        </w:rPr>
        <w:t> </w:t>
      </w:r>
      <w:r>
        <w:rPr>
          <w:color w:val="272727"/>
          <w:sz w:val="18"/>
        </w:rPr>
        <w:t>body</w:t>
      </w:r>
      <w:r>
        <w:rPr>
          <w:color w:val="272727"/>
          <w:spacing w:val="44"/>
          <w:sz w:val="18"/>
        </w:rPr>
        <w:t> </w:t>
      </w:r>
      <w:r>
        <w:rPr>
          <w:color w:val="272727"/>
          <w:sz w:val="18"/>
        </w:rPr>
        <w:t>weight</w:t>
      </w:r>
      <w:r>
        <w:rPr>
          <w:color w:val="272727"/>
          <w:spacing w:val="44"/>
          <w:sz w:val="18"/>
        </w:rPr>
        <w:t> </w:t>
      </w:r>
      <w:r>
        <w:rPr>
          <w:color w:val="272727"/>
          <w:spacing w:val="-7"/>
          <w:sz w:val="18"/>
        </w:rPr>
        <w:t>to</w:t>
      </w:r>
    </w:p>
    <w:p>
      <w:pPr>
        <w:spacing w:after="0" w:line="244" w:lineRule="auto"/>
        <w:jc w:val="both"/>
        <w:rPr>
          <w:sz w:val="18"/>
        </w:rPr>
        <w:sectPr>
          <w:type w:val="continuous"/>
          <w:pgSz w:w="11910" w:h="16840"/>
          <w:pgMar w:header="778" w:footer="774" w:top="540" w:bottom="280" w:left="1080" w:right="1080"/>
          <w:cols w:num="2" w:equalWidth="0">
            <w:col w:w="4649" w:space="395"/>
            <w:col w:w="4706"/>
          </w:cols>
        </w:sectPr>
      </w:pPr>
    </w:p>
    <w:p>
      <w:pPr>
        <w:pStyle w:val="BodyText"/>
        <w:rPr>
          <w:sz w:val="20"/>
        </w:rPr>
      </w:pPr>
    </w:p>
    <w:p>
      <w:pPr>
        <w:pStyle w:val="BodyText"/>
        <w:spacing w:before="180"/>
        <w:rPr>
          <w:sz w:val="20"/>
        </w:rPr>
      </w:pPr>
    </w:p>
    <w:p>
      <w:pPr>
        <w:pStyle w:val="BodyText"/>
        <w:ind w:left="53" w:right="-15"/>
        <w:rPr>
          <w:sz w:val="20"/>
        </w:rPr>
      </w:pPr>
      <w:r>
        <w:rPr>
          <w:sz w:val="20"/>
        </w:rPr>
        <mc:AlternateContent>
          <mc:Choice Requires="wps">
            <w:drawing>
              <wp:inline distT="0" distB="0" distL="0" distR="0">
                <wp:extent cx="6120130" cy="2864485"/>
                <wp:effectExtent l="9525" t="0" r="0" b="2539"/>
                <wp:docPr id="1506" name="Group 1506"/>
                <wp:cNvGraphicFramePr>
                  <a:graphicFrameLocks/>
                </wp:cNvGraphicFramePr>
                <a:graphic>
                  <a:graphicData uri="http://schemas.microsoft.com/office/word/2010/wordprocessingGroup">
                    <wpg:wgp>
                      <wpg:cNvPr id="1506" name="Group 1506"/>
                      <wpg:cNvGrpSpPr/>
                      <wpg:grpSpPr>
                        <a:xfrm>
                          <a:off x="0" y="0"/>
                          <a:ext cx="6120130" cy="2864485"/>
                          <a:chExt cx="6120130" cy="2864485"/>
                        </a:xfrm>
                      </wpg:grpSpPr>
                      <pic:pic>
                        <pic:nvPicPr>
                          <pic:cNvPr id="1507" name="Image 1507"/>
                          <pic:cNvPicPr/>
                        </pic:nvPicPr>
                        <pic:blipFill>
                          <a:blip r:embed="rId281" cstate="print"/>
                          <a:stretch>
                            <a:fillRect/>
                          </a:stretch>
                        </pic:blipFill>
                        <pic:spPr>
                          <a:xfrm>
                            <a:off x="398158" y="151206"/>
                            <a:ext cx="5322962" cy="2128316"/>
                          </a:xfrm>
                          <a:prstGeom prst="rect">
                            <a:avLst/>
                          </a:prstGeom>
                        </pic:spPr>
                      </pic:pic>
                      <wps:wsp>
                        <wps:cNvPr id="1508" name="Textbox 1508"/>
                        <wps:cNvSpPr txBox="1"/>
                        <wps:spPr>
                          <a:xfrm>
                            <a:off x="1441" y="1441"/>
                            <a:ext cx="6117590" cy="2861310"/>
                          </a:xfrm>
                          <a:prstGeom prst="rect">
                            <a:avLst/>
                          </a:prstGeom>
                          <a:ln w="2882">
                            <a:solidFill>
                              <a:srgbClr val="A2A3A3"/>
                            </a:solidFill>
                            <a:prstDash val="solid"/>
                          </a:ln>
                        </wps:spPr>
                        <wps:txbx>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179"/>
                                <w:rPr>
                                  <w:sz w:val="14"/>
                                </w:rPr>
                              </w:pPr>
                            </w:p>
                            <w:p>
                              <w:pPr>
                                <w:spacing w:before="0"/>
                                <w:ind w:left="234" w:right="0" w:firstLine="0"/>
                                <w:jc w:val="left"/>
                                <w:rPr>
                                  <w:rFonts w:ascii="Lucida Sans"/>
                                  <w:sz w:val="14"/>
                                </w:rPr>
                              </w:pPr>
                              <w:bookmarkStart w:name="_bookmark184" w:id="202"/>
                              <w:bookmarkEnd w:id="202"/>
                              <w:r>
                                <w:rPr/>
                              </w:r>
                              <w:r>
                                <w:rPr>
                                  <w:rFonts w:ascii="Lucida Sans"/>
                                  <w:color w:val="706F70"/>
                                  <w:sz w:val="14"/>
                                </w:rPr>
                                <w:t>FIGURE</w:t>
                              </w:r>
                              <w:r>
                                <w:rPr>
                                  <w:rFonts w:ascii="Lucida Sans"/>
                                  <w:color w:val="706F70"/>
                                  <w:spacing w:val="12"/>
                                  <w:sz w:val="14"/>
                                </w:rPr>
                                <w:t> </w:t>
                              </w:r>
                              <w:r>
                                <w:rPr>
                                  <w:rFonts w:ascii="Lucida Sans"/>
                                  <w:color w:val="706F70"/>
                                  <w:spacing w:val="-10"/>
                                  <w:sz w:val="14"/>
                                </w:rPr>
                                <w:t>4</w:t>
                              </w:r>
                            </w:p>
                            <w:p>
                              <w:pPr>
                                <w:spacing w:line="261" w:lineRule="auto" w:before="15"/>
                                <w:ind w:left="234" w:right="0" w:firstLine="0"/>
                                <w:jc w:val="left"/>
                                <w:rPr>
                                  <w:rFonts w:ascii="Lucida Sans" w:hAnsi="Lucida Sans"/>
                                  <w:sz w:val="14"/>
                                </w:rPr>
                              </w:pPr>
                              <w:r>
                                <w:rPr>
                                  <w:rFonts w:ascii="Lucida Sans" w:hAnsi="Lucida Sans"/>
                                  <w:color w:val="706F70"/>
                                  <w:spacing w:val="-2"/>
                                  <w:sz w:val="14"/>
                                </w:rPr>
                                <w:t>The</w:t>
                              </w:r>
                              <w:r>
                                <w:rPr>
                                  <w:rFonts w:ascii="Lucida Sans" w:hAnsi="Lucida Sans"/>
                                  <w:color w:val="706F70"/>
                                  <w:spacing w:val="-10"/>
                                  <w:sz w:val="14"/>
                                </w:rPr>
                                <w:t> </w:t>
                              </w:r>
                              <w:r>
                                <w:rPr>
                                  <w:rFonts w:ascii="Arial" w:hAnsi="Arial"/>
                                  <w:color w:val="706F70"/>
                                  <w:spacing w:val="-2"/>
                                  <w:sz w:val="14"/>
                                </w:rPr>
                                <w:t>fi</w:t>
                              </w:r>
                              <w:r>
                                <w:rPr>
                                  <w:rFonts w:ascii="Lucida Sans" w:hAnsi="Lucida Sans"/>
                                  <w:color w:val="706F70"/>
                                  <w:spacing w:val="-2"/>
                                  <w:sz w:val="14"/>
                                </w:rPr>
                                <w:t>gure</w:t>
                              </w:r>
                              <w:r>
                                <w:rPr>
                                  <w:rFonts w:ascii="Lucida Sans" w:hAnsi="Lucida Sans"/>
                                  <w:color w:val="706F70"/>
                                  <w:spacing w:val="-10"/>
                                  <w:sz w:val="14"/>
                                </w:rPr>
                                <w:t> </w:t>
                              </w:r>
                              <w:r>
                                <w:rPr>
                                  <w:rFonts w:ascii="Lucida Sans" w:hAnsi="Lucida Sans"/>
                                  <w:color w:val="706F70"/>
                                  <w:spacing w:val="-2"/>
                                  <w:sz w:val="14"/>
                                </w:rPr>
                                <w:t>shows</w:t>
                              </w:r>
                              <w:r>
                                <w:rPr>
                                  <w:rFonts w:ascii="Lucida Sans" w:hAnsi="Lucida Sans"/>
                                  <w:color w:val="706F70"/>
                                  <w:spacing w:val="-9"/>
                                  <w:sz w:val="14"/>
                                </w:rPr>
                                <w:t> </w:t>
                              </w:r>
                              <w:r>
                                <w:rPr>
                                  <w:rFonts w:ascii="Lucida Sans" w:hAnsi="Lucida Sans"/>
                                  <w:color w:val="706F70"/>
                                  <w:spacing w:val="-2"/>
                                  <w:sz w:val="14"/>
                                </w:rPr>
                                <w:t>a</w:t>
                              </w:r>
                              <w:r>
                                <w:rPr>
                                  <w:rFonts w:ascii="Lucida Sans" w:hAnsi="Lucida Sans"/>
                                  <w:color w:val="706F70"/>
                                  <w:spacing w:val="-9"/>
                                  <w:sz w:val="14"/>
                                </w:rPr>
                                <w:t> </w:t>
                              </w:r>
                              <w:r>
                                <w:rPr>
                                  <w:rFonts w:ascii="Lucida Sans" w:hAnsi="Lucida Sans"/>
                                  <w:color w:val="706F70"/>
                                  <w:spacing w:val="-2"/>
                                  <w:sz w:val="14"/>
                                </w:rPr>
                                <w:t>generated</w:t>
                              </w:r>
                              <w:r>
                                <w:rPr>
                                  <w:rFonts w:ascii="Lucida Sans" w:hAnsi="Lucida Sans"/>
                                  <w:color w:val="706F70"/>
                                  <w:spacing w:val="-9"/>
                                  <w:sz w:val="14"/>
                                </w:rPr>
                                <w:t> </w:t>
                              </w:r>
                              <w:r>
                                <w:rPr>
                                  <w:rFonts w:ascii="Lucida Sans" w:hAnsi="Lucida Sans"/>
                                  <w:color w:val="706F70"/>
                                  <w:spacing w:val="-2"/>
                                  <w:sz w:val="14"/>
                                </w:rPr>
                                <w:t>female</w:t>
                              </w:r>
                              <w:r>
                                <w:rPr>
                                  <w:rFonts w:ascii="Lucida Sans" w:hAnsi="Lucida Sans"/>
                                  <w:color w:val="706F70"/>
                                  <w:spacing w:val="-9"/>
                                  <w:sz w:val="14"/>
                                </w:rPr>
                                <w:t> </w:t>
                              </w:r>
                              <w:r>
                                <w:rPr>
                                  <w:rFonts w:ascii="Lucida Sans" w:hAnsi="Lucida Sans"/>
                                  <w:color w:val="706F70"/>
                                  <w:spacing w:val="-2"/>
                                  <w:sz w:val="14"/>
                                </w:rPr>
                                <w:t>avatar</w:t>
                              </w:r>
                              <w:r>
                                <w:rPr>
                                  <w:rFonts w:ascii="Lucida Sans" w:hAnsi="Lucida Sans"/>
                                  <w:color w:val="706F70"/>
                                  <w:spacing w:val="-9"/>
                                  <w:sz w:val="14"/>
                                </w:rPr>
                                <w:t> </w:t>
                              </w:r>
                              <w:r>
                                <w:rPr>
                                  <w:rFonts w:ascii="Lucida Sans" w:hAnsi="Lucida Sans"/>
                                  <w:color w:val="706F70"/>
                                  <w:spacing w:val="-2"/>
                                  <w:sz w:val="14"/>
                                </w:rPr>
                                <w:t>(BMI</w:t>
                              </w:r>
                              <w:r>
                                <w:rPr>
                                  <w:rFonts w:ascii="Lucida Sans" w:hAnsi="Lucida Sans"/>
                                  <w:color w:val="706F70"/>
                                  <w:spacing w:val="-9"/>
                                  <w:sz w:val="14"/>
                                </w:rPr>
                                <w:t> </w:t>
                              </w:r>
                              <w:r>
                                <w:rPr>
                                  <w:rFonts w:ascii="Lucida Sans" w:hAnsi="Lucida Sans"/>
                                  <w:color w:val="706F70"/>
                                  <w:spacing w:val="-2"/>
                                  <w:sz w:val="14"/>
                                </w:rPr>
                                <w:t>=</w:t>
                              </w:r>
                              <w:r>
                                <w:rPr>
                                  <w:rFonts w:ascii="Lucida Sans" w:hAnsi="Lucida Sans"/>
                                  <w:color w:val="706F70"/>
                                  <w:spacing w:val="-9"/>
                                  <w:sz w:val="14"/>
                                </w:rPr>
                                <w:t> </w:t>
                              </w:r>
                              <w:r>
                                <w:rPr>
                                  <w:rFonts w:ascii="Lucida Sans" w:hAnsi="Lucida Sans"/>
                                  <w:color w:val="706F70"/>
                                  <w:spacing w:val="-2"/>
                                  <w:sz w:val="14"/>
                                </w:rPr>
                                <w:t>19.8)</w:t>
                              </w:r>
                              <w:r>
                                <w:rPr>
                                  <w:rFonts w:ascii="Lucida Sans" w:hAnsi="Lucida Sans"/>
                                  <w:color w:val="706F70"/>
                                  <w:spacing w:val="-9"/>
                                  <w:sz w:val="14"/>
                                </w:rPr>
                                <w:t> </w:t>
                              </w:r>
                              <w:r>
                                <w:rPr>
                                  <w:rFonts w:ascii="Lucida Sans" w:hAnsi="Lucida Sans"/>
                                  <w:color w:val="706F70"/>
                                  <w:spacing w:val="-2"/>
                                  <w:sz w:val="14"/>
                                </w:rPr>
                                <w:t>with</w:t>
                              </w:r>
                              <w:r>
                                <w:rPr>
                                  <w:rFonts w:ascii="Lucida Sans" w:hAnsi="Lucida Sans"/>
                                  <w:color w:val="706F70"/>
                                  <w:spacing w:val="-9"/>
                                  <w:sz w:val="14"/>
                                </w:rPr>
                                <w:t> </w:t>
                              </w:r>
                              <w:r>
                                <w:rPr>
                                  <w:rFonts w:ascii="Lucida Sans" w:hAnsi="Lucida Sans"/>
                                  <w:color w:val="706F70"/>
                                  <w:spacing w:val="-2"/>
                                  <w:sz w:val="14"/>
                                </w:rPr>
                                <w:t>modi</w:t>
                              </w:r>
                              <w:r>
                                <w:rPr>
                                  <w:rFonts w:ascii="Arial" w:hAnsi="Arial"/>
                                  <w:color w:val="706F70"/>
                                  <w:spacing w:val="-2"/>
                                  <w:sz w:val="14"/>
                                </w:rPr>
                                <w:t>fi</w:t>
                              </w:r>
                              <w:r>
                                <w:rPr>
                                  <w:rFonts w:ascii="Lucida Sans" w:hAnsi="Lucida Sans"/>
                                  <w:color w:val="706F70"/>
                                  <w:spacing w:val="-2"/>
                                  <w:sz w:val="14"/>
                                </w:rPr>
                                <w:t>ed</w:t>
                              </w:r>
                              <w:r>
                                <w:rPr>
                                  <w:rFonts w:ascii="Lucida Sans" w:hAnsi="Lucida Sans"/>
                                  <w:color w:val="706F70"/>
                                  <w:spacing w:val="-9"/>
                                  <w:sz w:val="14"/>
                                </w:rPr>
                                <w:t> </w:t>
                              </w:r>
                              <w:r>
                                <w:rPr>
                                  <w:rFonts w:ascii="Lucida Sans" w:hAnsi="Lucida Sans"/>
                                  <w:color w:val="706F70"/>
                                  <w:spacing w:val="-2"/>
                                  <w:sz w:val="14"/>
                                </w:rPr>
                                <w:t>body</w:t>
                              </w:r>
                              <w:r>
                                <w:rPr>
                                  <w:rFonts w:ascii="Lucida Sans" w:hAnsi="Lucida Sans"/>
                                  <w:color w:val="706F70"/>
                                  <w:spacing w:val="-9"/>
                                  <w:sz w:val="14"/>
                                </w:rPr>
                                <w:t> </w:t>
                              </w:r>
                              <w:r>
                                <w:rPr>
                                  <w:rFonts w:ascii="Lucida Sans" w:hAnsi="Lucida Sans"/>
                                  <w:color w:val="706F70"/>
                                  <w:spacing w:val="-2"/>
                                  <w:sz w:val="14"/>
                                </w:rPr>
                                <w:t>weight</w:t>
                              </w:r>
                              <w:r>
                                <w:rPr>
                                  <w:rFonts w:ascii="Lucida Sans" w:hAnsi="Lucida Sans"/>
                                  <w:color w:val="706F70"/>
                                  <w:spacing w:val="-10"/>
                                  <w:sz w:val="14"/>
                                </w:rPr>
                                <w:t> </w:t>
                              </w:r>
                              <w:r>
                                <w:rPr>
                                  <w:rFonts w:ascii="Lucida Sans" w:hAnsi="Lucida Sans"/>
                                  <w:color w:val="706F70"/>
                                  <w:spacing w:val="-2"/>
                                  <w:sz w:val="14"/>
                                </w:rPr>
                                <w:t>corresponding</w:t>
                              </w:r>
                              <w:r>
                                <w:rPr>
                                  <w:rFonts w:ascii="Lucida Sans" w:hAnsi="Lucida Sans"/>
                                  <w:color w:val="706F70"/>
                                  <w:spacing w:val="-9"/>
                                  <w:sz w:val="14"/>
                                </w:rPr>
                                <w:t> </w:t>
                              </w:r>
                              <w:r>
                                <w:rPr>
                                  <w:rFonts w:ascii="Lucida Sans" w:hAnsi="Lucida Sans"/>
                                  <w:color w:val="706F70"/>
                                  <w:spacing w:val="-2"/>
                                  <w:sz w:val="14"/>
                                </w:rPr>
                                <w:t>to</w:t>
                              </w:r>
                              <w:r>
                                <w:rPr>
                                  <w:rFonts w:ascii="Lucida Sans" w:hAnsi="Lucida Sans"/>
                                  <w:color w:val="706F70"/>
                                  <w:spacing w:val="-10"/>
                                  <w:sz w:val="14"/>
                                </w:rPr>
                                <w:t> </w:t>
                              </w:r>
                              <w:r>
                                <w:rPr>
                                  <w:rFonts w:ascii="Lucida Sans" w:hAnsi="Lucida Sans"/>
                                  <w:color w:val="706F70"/>
                                  <w:spacing w:val="-2"/>
                                  <w:sz w:val="14"/>
                                </w:rPr>
                                <w:t>a</w:t>
                              </w:r>
                              <w:r>
                                <w:rPr>
                                  <w:rFonts w:ascii="Lucida Sans" w:hAnsi="Lucida Sans"/>
                                  <w:color w:val="706F70"/>
                                  <w:spacing w:val="-9"/>
                                  <w:sz w:val="14"/>
                                </w:rPr>
                                <w:t> </w:t>
                              </w:r>
                              <w:r>
                                <w:rPr>
                                  <w:rFonts w:ascii="Lucida Sans" w:hAnsi="Lucida Sans"/>
                                  <w:color w:val="706F70"/>
                                  <w:spacing w:val="-2"/>
                                  <w:sz w:val="14"/>
                                </w:rPr>
                                <w:t>BMI</w:t>
                              </w:r>
                              <w:r>
                                <w:rPr>
                                  <w:rFonts w:ascii="Lucida Sans" w:hAnsi="Lucida Sans"/>
                                  <w:color w:val="706F70"/>
                                  <w:spacing w:val="-9"/>
                                  <w:sz w:val="14"/>
                                </w:rPr>
                                <w:t> </w:t>
                              </w:r>
                              <w:r>
                                <w:rPr>
                                  <w:rFonts w:ascii="Lucida Sans" w:hAnsi="Lucida Sans"/>
                                  <w:color w:val="706F70"/>
                                  <w:spacing w:val="-2"/>
                                  <w:sz w:val="14"/>
                                </w:rPr>
                                <w:t>range</w:t>
                              </w:r>
                              <w:r>
                                <w:rPr>
                                  <w:rFonts w:ascii="Lucida Sans" w:hAnsi="Lucida Sans"/>
                                  <w:color w:val="706F70"/>
                                  <w:spacing w:val="-9"/>
                                  <w:sz w:val="14"/>
                                </w:rPr>
                                <w:t> </w:t>
                              </w:r>
                              <w:r>
                                <w:rPr>
                                  <w:rFonts w:ascii="Lucida Sans" w:hAnsi="Lucida Sans"/>
                                  <w:color w:val="706F70"/>
                                  <w:spacing w:val="-2"/>
                                  <w:sz w:val="14"/>
                                </w:rPr>
                                <w:t>of</w:t>
                              </w:r>
                              <w:r>
                                <w:rPr>
                                  <w:rFonts w:ascii="Lucida Sans" w:hAnsi="Lucida Sans"/>
                                  <w:color w:val="706F70"/>
                                  <w:spacing w:val="-9"/>
                                  <w:sz w:val="14"/>
                                </w:rPr>
                                <w:t> </w:t>
                              </w:r>
                              <w:r>
                                <w:rPr>
                                  <w:rFonts w:ascii="Lucida Sans" w:hAnsi="Lucida Sans"/>
                                  <w:color w:val="706F70"/>
                                  <w:spacing w:val="-2"/>
                                  <w:sz w:val="14"/>
                                </w:rPr>
                                <w:t>16–32</w:t>
                              </w:r>
                              <w:r>
                                <w:rPr>
                                  <w:rFonts w:ascii="Lucida Sans" w:hAnsi="Lucida Sans"/>
                                  <w:color w:val="706F70"/>
                                  <w:spacing w:val="-9"/>
                                  <w:sz w:val="14"/>
                                </w:rPr>
                                <w:t> </w:t>
                              </w:r>
                              <w:r>
                                <w:rPr>
                                  <w:rFonts w:ascii="Lucida Sans" w:hAnsi="Lucida Sans"/>
                                  <w:color w:val="706F70"/>
                                  <w:spacing w:val="-2"/>
                                  <w:sz w:val="14"/>
                                </w:rPr>
                                <w:t>in</w:t>
                              </w:r>
                              <w:r>
                                <w:rPr>
                                  <w:rFonts w:ascii="Lucida Sans" w:hAnsi="Lucida Sans"/>
                                  <w:color w:val="706F70"/>
                                  <w:spacing w:val="-9"/>
                                  <w:sz w:val="14"/>
                                </w:rPr>
                                <w:t> </w:t>
                              </w:r>
                              <w:r>
                                <w:rPr>
                                  <w:rFonts w:ascii="Lucida Sans" w:hAnsi="Lucida Sans"/>
                                  <w:color w:val="706F70"/>
                                  <w:spacing w:val="-2"/>
                                  <w:sz w:val="14"/>
                                </w:rPr>
                                <w:t>two-point increments.</w:t>
                              </w:r>
                            </w:p>
                          </w:txbxContent>
                        </wps:txbx>
                        <wps:bodyPr wrap="square" lIns="0" tIns="0" rIns="0" bIns="0" rtlCol="0">
                          <a:noAutofit/>
                        </wps:bodyPr>
                      </wps:wsp>
                    </wpg:wgp>
                  </a:graphicData>
                </a:graphic>
              </wp:inline>
            </w:drawing>
          </mc:Choice>
          <mc:Fallback>
            <w:pict>
              <v:group style="width:481.9pt;height:225.55pt;mso-position-horizontal-relative:char;mso-position-vertical-relative:line" id="docshapegroup1355" coordorigin="0,0" coordsize="9638,4511">
                <v:shape style="position:absolute;left:627;top:238;width:8383;height:3352" type="#_x0000_t75" id="docshape1356" stroked="false">
                  <v:imagedata r:id="rId281" o:title=""/>
                </v:shape>
                <v:shape style="position:absolute;left:2;top:2;width:9634;height:4506" type="#_x0000_t202" id="docshape1357" filled="false" stroked="true" strokeweight=".227pt" strokecolor="#a2a3a3">
                  <v:textbox inset="0,0,0,0">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179"/>
                          <w:rPr>
                            <w:sz w:val="14"/>
                          </w:rPr>
                        </w:pPr>
                      </w:p>
                      <w:p>
                        <w:pPr>
                          <w:spacing w:before="0"/>
                          <w:ind w:left="234" w:right="0" w:firstLine="0"/>
                          <w:jc w:val="left"/>
                          <w:rPr>
                            <w:rFonts w:ascii="Lucida Sans"/>
                            <w:sz w:val="14"/>
                          </w:rPr>
                        </w:pPr>
                        <w:bookmarkStart w:name="_bookmark184" w:id="203"/>
                        <w:bookmarkEnd w:id="203"/>
                        <w:r>
                          <w:rPr/>
                        </w:r>
                        <w:r>
                          <w:rPr>
                            <w:rFonts w:ascii="Lucida Sans"/>
                            <w:color w:val="706F70"/>
                            <w:sz w:val="14"/>
                          </w:rPr>
                          <w:t>FIGURE</w:t>
                        </w:r>
                        <w:r>
                          <w:rPr>
                            <w:rFonts w:ascii="Lucida Sans"/>
                            <w:color w:val="706F70"/>
                            <w:spacing w:val="12"/>
                            <w:sz w:val="14"/>
                          </w:rPr>
                          <w:t> </w:t>
                        </w:r>
                        <w:r>
                          <w:rPr>
                            <w:rFonts w:ascii="Lucida Sans"/>
                            <w:color w:val="706F70"/>
                            <w:spacing w:val="-10"/>
                            <w:sz w:val="14"/>
                          </w:rPr>
                          <w:t>4</w:t>
                        </w:r>
                      </w:p>
                      <w:p>
                        <w:pPr>
                          <w:spacing w:line="261" w:lineRule="auto" w:before="15"/>
                          <w:ind w:left="234" w:right="0" w:firstLine="0"/>
                          <w:jc w:val="left"/>
                          <w:rPr>
                            <w:rFonts w:ascii="Lucida Sans" w:hAnsi="Lucida Sans"/>
                            <w:sz w:val="14"/>
                          </w:rPr>
                        </w:pPr>
                        <w:r>
                          <w:rPr>
                            <w:rFonts w:ascii="Lucida Sans" w:hAnsi="Lucida Sans"/>
                            <w:color w:val="706F70"/>
                            <w:spacing w:val="-2"/>
                            <w:sz w:val="14"/>
                          </w:rPr>
                          <w:t>The</w:t>
                        </w:r>
                        <w:r>
                          <w:rPr>
                            <w:rFonts w:ascii="Lucida Sans" w:hAnsi="Lucida Sans"/>
                            <w:color w:val="706F70"/>
                            <w:spacing w:val="-10"/>
                            <w:sz w:val="14"/>
                          </w:rPr>
                          <w:t> </w:t>
                        </w:r>
                        <w:r>
                          <w:rPr>
                            <w:rFonts w:ascii="Arial" w:hAnsi="Arial"/>
                            <w:color w:val="706F70"/>
                            <w:spacing w:val="-2"/>
                            <w:sz w:val="14"/>
                          </w:rPr>
                          <w:t>fi</w:t>
                        </w:r>
                        <w:r>
                          <w:rPr>
                            <w:rFonts w:ascii="Lucida Sans" w:hAnsi="Lucida Sans"/>
                            <w:color w:val="706F70"/>
                            <w:spacing w:val="-2"/>
                            <w:sz w:val="14"/>
                          </w:rPr>
                          <w:t>gure</w:t>
                        </w:r>
                        <w:r>
                          <w:rPr>
                            <w:rFonts w:ascii="Lucida Sans" w:hAnsi="Lucida Sans"/>
                            <w:color w:val="706F70"/>
                            <w:spacing w:val="-10"/>
                            <w:sz w:val="14"/>
                          </w:rPr>
                          <w:t> </w:t>
                        </w:r>
                        <w:r>
                          <w:rPr>
                            <w:rFonts w:ascii="Lucida Sans" w:hAnsi="Lucida Sans"/>
                            <w:color w:val="706F70"/>
                            <w:spacing w:val="-2"/>
                            <w:sz w:val="14"/>
                          </w:rPr>
                          <w:t>shows</w:t>
                        </w:r>
                        <w:r>
                          <w:rPr>
                            <w:rFonts w:ascii="Lucida Sans" w:hAnsi="Lucida Sans"/>
                            <w:color w:val="706F70"/>
                            <w:spacing w:val="-9"/>
                            <w:sz w:val="14"/>
                          </w:rPr>
                          <w:t> </w:t>
                        </w:r>
                        <w:r>
                          <w:rPr>
                            <w:rFonts w:ascii="Lucida Sans" w:hAnsi="Lucida Sans"/>
                            <w:color w:val="706F70"/>
                            <w:spacing w:val="-2"/>
                            <w:sz w:val="14"/>
                          </w:rPr>
                          <w:t>a</w:t>
                        </w:r>
                        <w:r>
                          <w:rPr>
                            <w:rFonts w:ascii="Lucida Sans" w:hAnsi="Lucida Sans"/>
                            <w:color w:val="706F70"/>
                            <w:spacing w:val="-9"/>
                            <w:sz w:val="14"/>
                          </w:rPr>
                          <w:t> </w:t>
                        </w:r>
                        <w:r>
                          <w:rPr>
                            <w:rFonts w:ascii="Lucida Sans" w:hAnsi="Lucida Sans"/>
                            <w:color w:val="706F70"/>
                            <w:spacing w:val="-2"/>
                            <w:sz w:val="14"/>
                          </w:rPr>
                          <w:t>generated</w:t>
                        </w:r>
                        <w:r>
                          <w:rPr>
                            <w:rFonts w:ascii="Lucida Sans" w:hAnsi="Lucida Sans"/>
                            <w:color w:val="706F70"/>
                            <w:spacing w:val="-9"/>
                            <w:sz w:val="14"/>
                          </w:rPr>
                          <w:t> </w:t>
                        </w:r>
                        <w:r>
                          <w:rPr>
                            <w:rFonts w:ascii="Lucida Sans" w:hAnsi="Lucida Sans"/>
                            <w:color w:val="706F70"/>
                            <w:spacing w:val="-2"/>
                            <w:sz w:val="14"/>
                          </w:rPr>
                          <w:t>female</w:t>
                        </w:r>
                        <w:r>
                          <w:rPr>
                            <w:rFonts w:ascii="Lucida Sans" w:hAnsi="Lucida Sans"/>
                            <w:color w:val="706F70"/>
                            <w:spacing w:val="-9"/>
                            <w:sz w:val="14"/>
                          </w:rPr>
                          <w:t> </w:t>
                        </w:r>
                        <w:r>
                          <w:rPr>
                            <w:rFonts w:ascii="Lucida Sans" w:hAnsi="Lucida Sans"/>
                            <w:color w:val="706F70"/>
                            <w:spacing w:val="-2"/>
                            <w:sz w:val="14"/>
                          </w:rPr>
                          <w:t>avatar</w:t>
                        </w:r>
                        <w:r>
                          <w:rPr>
                            <w:rFonts w:ascii="Lucida Sans" w:hAnsi="Lucida Sans"/>
                            <w:color w:val="706F70"/>
                            <w:spacing w:val="-9"/>
                            <w:sz w:val="14"/>
                          </w:rPr>
                          <w:t> </w:t>
                        </w:r>
                        <w:r>
                          <w:rPr>
                            <w:rFonts w:ascii="Lucida Sans" w:hAnsi="Lucida Sans"/>
                            <w:color w:val="706F70"/>
                            <w:spacing w:val="-2"/>
                            <w:sz w:val="14"/>
                          </w:rPr>
                          <w:t>(BMI</w:t>
                        </w:r>
                        <w:r>
                          <w:rPr>
                            <w:rFonts w:ascii="Lucida Sans" w:hAnsi="Lucida Sans"/>
                            <w:color w:val="706F70"/>
                            <w:spacing w:val="-9"/>
                            <w:sz w:val="14"/>
                          </w:rPr>
                          <w:t> </w:t>
                        </w:r>
                        <w:r>
                          <w:rPr>
                            <w:rFonts w:ascii="Lucida Sans" w:hAnsi="Lucida Sans"/>
                            <w:color w:val="706F70"/>
                            <w:spacing w:val="-2"/>
                            <w:sz w:val="14"/>
                          </w:rPr>
                          <w:t>=</w:t>
                        </w:r>
                        <w:r>
                          <w:rPr>
                            <w:rFonts w:ascii="Lucida Sans" w:hAnsi="Lucida Sans"/>
                            <w:color w:val="706F70"/>
                            <w:spacing w:val="-9"/>
                            <w:sz w:val="14"/>
                          </w:rPr>
                          <w:t> </w:t>
                        </w:r>
                        <w:r>
                          <w:rPr>
                            <w:rFonts w:ascii="Lucida Sans" w:hAnsi="Lucida Sans"/>
                            <w:color w:val="706F70"/>
                            <w:spacing w:val="-2"/>
                            <w:sz w:val="14"/>
                          </w:rPr>
                          <w:t>19.8)</w:t>
                        </w:r>
                        <w:r>
                          <w:rPr>
                            <w:rFonts w:ascii="Lucida Sans" w:hAnsi="Lucida Sans"/>
                            <w:color w:val="706F70"/>
                            <w:spacing w:val="-9"/>
                            <w:sz w:val="14"/>
                          </w:rPr>
                          <w:t> </w:t>
                        </w:r>
                        <w:r>
                          <w:rPr>
                            <w:rFonts w:ascii="Lucida Sans" w:hAnsi="Lucida Sans"/>
                            <w:color w:val="706F70"/>
                            <w:spacing w:val="-2"/>
                            <w:sz w:val="14"/>
                          </w:rPr>
                          <w:t>with</w:t>
                        </w:r>
                        <w:r>
                          <w:rPr>
                            <w:rFonts w:ascii="Lucida Sans" w:hAnsi="Lucida Sans"/>
                            <w:color w:val="706F70"/>
                            <w:spacing w:val="-9"/>
                            <w:sz w:val="14"/>
                          </w:rPr>
                          <w:t> </w:t>
                        </w:r>
                        <w:r>
                          <w:rPr>
                            <w:rFonts w:ascii="Lucida Sans" w:hAnsi="Lucida Sans"/>
                            <w:color w:val="706F70"/>
                            <w:spacing w:val="-2"/>
                            <w:sz w:val="14"/>
                          </w:rPr>
                          <w:t>modi</w:t>
                        </w:r>
                        <w:r>
                          <w:rPr>
                            <w:rFonts w:ascii="Arial" w:hAnsi="Arial"/>
                            <w:color w:val="706F70"/>
                            <w:spacing w:val="-2"/>
                            <w:sz w:val="14"/>
                          </w:rPr>
                          <w:t>fi</w:t>
                        </w:r>
                        <w:r>
                          <w:rPr>
                            <w:rFonts w:ascii="Lucida Sans" w:hAnsi="Lucida Sans"/>
                            <w:color w:val="706F70"/>
                            <w:spacing w:val="-2"/>
                            <w:sz w:val="14"/>
                          </w:rPr>
                          <w:t>ed</w:t>
                        </w:r>
                        <w:r>
                          <w:rPr>
                            <w:rFonts w:ascii="Lucida Sans" w:hAnsi="Lucida Sans"/>
                            <w:color w:val="706F70"/>
                            <w:spacing w:val="-9"/>
                            <w:sz w:val="14"/>
                          </w:rPr>
                          <w:t> </w:t>
                        </w:r>
                        <w:r>
                          <w:rPr>
                            <w:rFonts w:ascii="Lucida Sans" w:hAnsi="Lucida Sans"/>
                            <w:color w:val="706F70"/>
                            <w:spacing w:val="-2"/>
                            <w:sz w:val="14"/>
                          </w:rPr>
                          <w:t>body</w:t>
                        </w:r>
                        <w:r>
                          <w:rPr>
                            <w:rFonts w:ascii="Lucida Sans" w:hAnsi="Lucida Sans"/>
                            <w:color w:val="706F70"/>
                            <w:spacing w:val="-9"/>
                            <w:sz w:val="14"/>
                          </w:rPr>
                          <w:t> </w:t>
                        </w:r>
                        <w:r>
                          <w:rPr>
                            <w:rFonts w:ascii="Lucida Sans" w:hAnsi="Lucida Sans"/>
                            <w:color w:val="706F70"/>
                            <w:spacing w:val="-2"/>
                            <w:sz w:val="14"/>
                          </w:rPr>
                          <w:t>weight</w:t>
                        </w:r>
                        <w:r>
                          <w:rPr>
                            <w:rFonts w:ascii="Lucida Sans" w:hAnsi="Lucida Sans"/>
                            <w:color w:val="706F70"/>
                            <w:spacing w:val="-10"/>
                            <w:sz w:val="14"/>
                          </w:rPr>
                          <w:t> </w:t>
                        </w:r>
                        <w:r>
                          <w:rPr>
                            <w:rFonts w:ascii="Lucida Sans" w:hAnsi="Lucida Sans"/>
                            <w:color w:val="706F70"/>
                            <w:spacing w:val="-2"/>
                            <w:sz w:val="14"/>
                          </w:rPr>
                          <w:t>corresponding</w:t>
                        </w:r>
                        <w:r>
                          <w:rPr>
                            <w:rFonts w:ascii="Lucida Sans" w:hAnsi="Lucida Sans"/>
                            <w:color w:val="706F70"/>
                            <w:spacing w:val="-9"/>
                            <w:sz w:val="14"/>
                          </w:rPr>
                          <w:t> </w:t>
                        </w:r>
                        <w:r>
                          <w:rPr>
                            <w:rFonts w:ascii="Lucida Sans" w:hAnsi="Lucida Sans"/>
                            <w:color w:val="706F70"/>
                            <w:spacing w:val="-2"/>
                            <w:sz w:val="14"/>
                          </w:rPr>
                          <w:t>to</w:t>
                        </w:r>
                        <w:r>
                          <w:rPr>
                            <w:rFonts w:ascii="Lucida Sans" w:hAnsi="Lucida Sans"/>
                            <w:color w:val="706F70"/>
                            <w:spacing w:val="-10"/>
                            <w:sz w:val="14"/>
                          </w:rPr>
                          <w:t> </w:t>
                        </w:r>
                        <w:r>
                          <w:rPr>
                            <w:rFonts w:ascii="Lucida Sans" w:hAnsi="Lucida Sans"/>
                            <w:color w:val="706F70"/>
                            <w:spacing w:val="-2"/>
                            <w:sz w:val="14"/>
                          </w:rPr>
                          <w:t>a</w:t>
                        </w:r>
                        <w:r>
                          <w:rPr>
                            <w:rFonts w:ascii="Lucida Sans" w:hAnsi="Lucida Sans"/>
                            <w:color w:val="706F70"/>
                            <w:spacing w:val="-9"/>
                            <w:sz w:val="14"/>
                          </w:rPr>
                          <w:t> </w:t>
                        </w:r>
                        <w:r>
                          <w:rPr>
                            <w:rFonts w:ascii="Lucida Sans" w:hAnsi="Lucida Sans"/>
                            <w:color w:val="706F70"/>
                            <w:spacing w:val="-2"/>
                            <w:sz w:val="14"/>
                          </w:rPr>
                          <w:t>BMI</w:t>
                        </w:r>
                        <w:r>
                          <w:rPr>
                            <w:rFonts w:ascii="Lucida Sans" w:hAnsi="Lucida Sans"/>
                            <w:color w:val="706F70"/>
                            <w:spacing w:val="-9"/>
                            <w:sz w:val="14"/>
                          </w:rPr>
                          <w:t> </w:t>
                        </w:r>
                        <w:r>
                          <w:rPr>
                            <w:rFonts w:ascii="Lucida Sans" w:hAnsi="Lucida Sans"/>
                            <w:color w:val="706F70"/>
                            <w:spacing w:val="-2"/>
                            <w:sz w:val="14"/>
                          </w:rPr>
                          <w:t>range</w:t>
                        </w:r>
                        <w:r>
                          <w:rPr>
                            <w:rFonts w:ascii="Lucida Sans" w:hAnsi="Lucida Sans"/>
                            <w:color w:val="706F70"/>
                            <w:spacing w:val="-9"/>
                            <w:sz w:val="14"/>
                          </w:rPr>
                          <w:t> </w:t>
                        </w:r>
                        <w:r>
                          <w:rPr>
                            <w:rFonts w:ascii="Lucida Sans" w:hAnsi="Lucida Sans"/>
                            <w:color w:val="706F70"/>
                            <w:spacing w:val="-2"/>
                            <w:sz w:val="14"/>
                          </w:rPr>
                          <w:t>of</w:t>
                        </w:r>
                        <w:r>
                          <w:rPr>
                            <w:rFonts w:ascii="Lucida Sans" w:hAnsi="Lucida Sans"/>
                            <w:color w:val="706F70"/>
                            <w:spacing w:val="-9"/>
                            <w:sz w:val="14"/>
                          </w:rPr>
                          <w:t> </w:t>
                        </w:r>
                        <w:r>
                          <w:rPr>
                            <w:rFonts w:ascii="Lucida Sans" w:hAnsi="Lucida Sans"/>
                            <w:color w:val="706F70"/>
                            <w:spacing w:val="-2"/>
                            <w:sz w:val="14"/>
                          </w:rPr>
                          <w:t>16–32</w:t>
                        </w:r>
                        <w:r>
                          <w:rPr>
                            <w:rFonts w:ascii="Lucida Sans" w:hAnsi="Lucida Sans"/>
                            <w:color w:val="706F70"/>
                            <w:spacing w:val="-9"/>
                            <w:sz w:val="14"/>
                          </w:rPr>
                          <w:t> </w:t>
                        </w:r>
                        <w:r>
                          <w:rPr>
                            <w:rFonts w:ascii="Lucida Sans" w:hAnsi="Lucida Sans"/>
                            <w:color w:val="706F70"/>
                            <w:spacing w:val="-2"/>
                            <w:sz w:val="14"/>
                          </w:rPr>
                          <w:t>in</w:t>
                        </w:r>
                        <w:r>
                          <w:rPr>
                            <w:rFonts w:ascii="Lucida Sans" w:hAnsi="Lucida Sans"/>
                            <w:color w:val="706F70"/>
                            <w:spacing w:val="-9"/>
                            <w:sz w:val="14"/>
                          </w:rPr>
                          <w:t> </w:t>
                        </w:r>
                        <w:r>
                          <w:rPr>
                            <w:rFonts w:ascii="Lucida Sans" w:hAnsi="Lucida Sans"/>
                            <w:color w:val="706F70"/>
                            <w:spacing w:val="-2"/>
                            <w:sz w:val="14"/>
                          </w:rPr>
                          <w:t>two-point increments.</w:t>
                        </w:r>
                      </w:p>
                    </w:txbxContent>
                  </v:textbox>
                  <v:stroke dashstyle="solid"/>
                  <w10:wrap type="none"/>
                </v:shape>
              </v:group>
            </w:pict>
          </mc:Fallback>
        </mc:AlternateContent>
      </w:r>
      <w:r>
        <w:rPr>
          <w:sz w:val="20"/>
        </w:rPr>
      </w:r>
    </w:p>
    <w:p>
      <w:pPr>
        <w:pStyle w:val="BodyText"/>
        <w:rPr>
          <w:sz w:val="20"/>
        </w:rPr>
      </w:pPr>
    </w:p>
    <w:p>
      <w:pPr>
        <w:pStyle w:val="BodyText"/>
        <w:spacing w:before="3"/>
        <w:rPr>
          <w:sz w:val="20"/>
        </w:rPr>
      </w:pPr>
    </w:p>
    <w:p>
      <w:pPr>
        <w:pStyle w:val="BodyText"/>
        <w:spacing w:after="0"/>
        <w:rPr>
          <w:sz w:val="20"/>
        </w:rPr>
        <w:sectPr>
          <w:headerReference w:type="default" r:id="rId279"/>
          <w:footerReference w:type="default" r:id="rId280"/>
          <w:pgSz w:w="11910" w:h="16840"/>
          <w:pgMar w:header="778" w:footer="774" w:top="960" w:bottom="960" w:left="1080" w:right="1080"/>
        </w:sectPr>
      </w:pPr>
    </w:p>
    <w:p>
      <w:pPr>
        <w:spacing w:line="247" w:lineRule="auto" w:before="102"/>
        <w:ind w:left="53" w:right="0" w:firstLine="0"/>
        <w:jc w:val="both"/>
        <w:rPr>
          <w:sz w:val="18"/>
        </w:rPr>
      </w:pPr>
      <w:r>
        <w:rPr>
          <w:color w:val="272727"/>
          <w:sz w:val="18"/>
        </w:rPr>
        <w:t>avoid unrealistic, possibly unsettling shape deformation. To avoid</w:t>
      </w:r>
      <w:r>
        <w:rPr>
          <w:color w:val="272727"/>
          <w:spacing w:val="-6"/>
          <w:sz w:val="18"/>
        </w:rPr>
        <w:t> </w:t>
      </w:r>
      <w:r>
        <w:rPr>
          <w:color w:val="272727"/>
          <w:sz w:val="18"/>
        </w:rPr>
        <w:t>providing</w:t>
      </w:r>
      <w:r>
        <w:rPr>
          <w:color w:val="272727"/>
          <w:spacing w:val="-5"/>
          <w:sz w:val="18"/>
        </w:rPr>
        <w:t> </w:t>
      </w:r>
      <w:r>
        <w:rPr>
          <w:color w:val="272727"/>
          <w:sz w:val="18"/>
        </w:rPr>
        <w:t>any</w:t>
      </w:r>
      <w:r>
        <w:rPr>
          <w:color w:val="272727"/>
          <w:spacing w:val="-5"/>
          <w:sz w:val="18"/>
        </w:rPr>
        <w:t> </w:t>
      </w:r>
      <w:r>
        <w:rPr>
          <w:color w:val="272727"/>
          <w:sz w:val="18"/>
        </w:rPr>
        <w:t>hidden</w:t>
      </w:r>
      <w:r>
        <w:rPr>
          <w:color w:val="272727"/>
          <w:spacing w:val="-5"/>
          <w:sz w:val="18"/>
        </w:rPr>
        <w:t> </w:t>
      </w:r>
      <w:r>
        <w:rPr>
          <w:color w:val="272727"/>
          <w:sz w:val="18"/>
        </w:rPr>
        <w:t>cues,</w:t>
      </w:r>
      <w:r>
        <w:rPr>
          <w:color w:val="272727"/>
          <w:spacing w:val="-6"/>
          <w:sz w:val="18"/>
        </w:rPr>
        <w:t> </w:t>
      </w:r>
      <w:r>
        <w:rPr>
          <w:color w:val="272727"/>
          <w:sz w:val="18"/>
        </w:rPr>
        <w:t>we</w:t>
      </w:r>
      <w:r>
        <w:rPr>
          <w:color w:val="272727"/>
          <w:spacing w:val="-6"/>
          <w:sz w:val="18"/>
        </w:rPr>
        <w:t> </w:t>
      </w:r>
      <w:r>
        <w:rPr>
          <w:color w:val="272727"/>
          <w:sz w:val="18"/>
        </w:rPr>
        <w:t>have</w:t>
      </w:r>
      <w:r>
        <w:rPr>
          <w:color w:val="272727"/>
          <w:spacing w:val="-6"/>
          <w:sz w:val="18"/>
        </w:rPr>
        <w:t> </w:t>
      </w:r>
      <w:r>
        <w:rPr>
          <w:color w:val="272727"/>
          <w:sz w:val="18"/>
        </w:rPr>
        <w:t>extended</w:t>
      </w:r>
      <w:r>
        <w:rPr>
          <w:color w:val="272727"/>
          <w:spacing w:val="-6"/>
          <w:sz w:val="18"/>
        </w:rPr>
        <w:t> </w:t>
      </w:r>
      <w:r>
        <w:rPr>
          <w:color w:val="272727"/>
          <w:sz w:val="18"/>
        </w:rPr>
        <w:t>the</w:t>
      </w:r>
      <w:r>
        <w:rPr>
          <w:color w:val="272727"/>
          <w:spacing w:val="-4"/>
          <w:sz w:val="18"/>
        </w:rPr>
        <w:t> </w:t>
      </w:r>
      <w:r>
        <w:rPr>
          <w:color w:val="272727"/>
          <w:sz w:val="18"/>
        </w:rPr>
        <w:t>possible modi</w:t>
      </w:r>
      <w:r>
        <w:rPr>
          <w:rFonts w:ascii="Times New Roman"/>
          <w:color w:val="272727"/>
          <w:sz w:val="18"/>
        </w:rPr>
        <w:t>fi</w:t>
      </w:r>
      <w:r>
        <w:rPr>
          <w:color w:val="272727"/>
          <w:sz w:val="18"/>
        </w:rPr>
        <w:t>cation</w:t>
      </w:r>
      <w:r>
        <w:rPr>
          <w:color w:val="272727"/>
          <w:spacing w:val="-6"/>
          <w:sz w:val="18"/>
        </w:rPr>
        <w:t> </w:t>
      </w:r>
      <w:r>
        <w:rPr>
          <w:color w:val="272727"/>
          <w:sz w:val="18"/>
        </w:rPr>
        <w:t>range</w:t>
      </w:r>
      <w:r>
        <w:rPr>
          <w:color w:val="272727"/>
          <w:spacing w:val="-6"/>
          <w:sz w:val="18"/>
        </w:rPr>
        <w:t> </w:t>
      </w:r>
      <w:r>
        <w:rPr>
          <w:color w:val="272727"/>
          <w:sz w:val="18"/>
        </w:rPr>
        <w:t>compared</w:t>
      </w:r>
      <w:r>
        <w:rPr>
          <w:color w:val="272727"/>
          <w:spacing w:val="-7"/>
          <w:sz w:val="18"/>
        </w:rPr>
        <w:t> </w:t>
      </w:r>
      <w:r>
        <w:rPr>
          <w:color w:val="272727"/>
          <w:sz w:val="18"/>
        </w:rPr>
        <w:t>to</w:t>
      </w:r>
      <w:r>
        <w:rPr>
          <w:color w:val="272727"/>
          <w:spacing w:val="-6"/>
          <w:sz w:val="18"/>
        </w:rPr>
        <w:t> </w:t>
      </w:r>
      <w:r>
        <w:rPr>
          <w:color w:val="272727"/>
          <w:sz w:val="18"/>
        </w:rPr>
        <w:t>the</w:t>
      </w:r>
      <w:r>
        <w:rPr>
          <w:color w:val="272727"/>
          <w:spacing w:val="-4"/>
          <w:sz w:val="18"/>
        </w:rPr>
        <w:t> </w:t>
      </w:r>
      <w:r>
        <w:rPr>
          <w:color w:val="272727"/>
          <w:sz w:val="18"/>
        </w:rPr>
        <w:t>used</w:t>
      </w:r>
      <w:r>
        <w:rPr>
          <w:color w:val="272727"/>
          <w:spacing w:val="-7"/>
          <w:sz w:val="18"/>
        </w:rPr>
        <w:t> </w:t>
      </w:r>
      <w:r>
        <w:rPr>
          <w:color w:val="272727"/>
          <w:sz w:val="18"/>
        </w:rPr>
        <w:t>modi</w:t>
      </w:r>
      <w:r>
        <w:rPr>
          <w:rFonts w:ascii="Times New Roman"/>
          <w:color w:val="272727"/>
          <w:sz w:val="18"/>
        </w:rPr>
        <w:t>fi</w:t>
      </w:r>
      <w:r>
        <w:rPr>
          <w:color w:val="272727"/>
          <w:sz w:val="18"/>
        </w:rPr>
        <w:t>cation</w:t>
      </w:r>
      <w:r>
        <w:rPr>
          <w:color w:val="272727"/>
          <w:spacing w:val="-6"/>
          <w:sz w:val="18"/>
        </w:rPr>
        <w:t> </w:t>
      </w:r>
      <w:r>
        <w:rPr>
          <w:color w:val="272727"/>
          <w:sz w:val="18"/>
        </w:rPr>
        <w:t>range</w:t>
      </w:r>
      <w:r>
        <w:rPr>
          <w:color w:val="272727"/>
          <w:spacing w:val="-6"/>
          <w:sz w:val="18"/>
        </w:rPr>
        <w:t> </w:t>
      </w:r>
      <w:r>
        <w:rPr>
          <w:color w:val="272727"/>
          <w:sz w:val="18"/>
        </w:rPr>
        <w:t>of our</w:t>
      </w:r>
      <w:r>
        <w:rPr>
          <w:color w:val="272727"/>
          <w:spacing w:val="-6"/>
          <w:sz w:val="18"/>
        </w:rPr>
        <w:t> </w:t>
      </w:r>
      <w:r>
        <w:rPr>
          <w:color w:val="272727"/>
          <w:sz w:val="18"/>
        </w:rPr>
        <w:t>passive</w:t>
      </w:r>
      <w:r>
        <w:rPr>
          <w:color w:val="272727"/>
          <w:spacing w:val="-6"/>
          <w:sz w:val="18"/>
        </w:rPr>
        <w:t> </w:t>
      </w:r>
      <w:r>
        <w:rPr>
          <w:color w:val="272727"/>
          <w:sz w:val="18"/>
        </w:rPr>
        <w:t>estimation</w:t>
      </w:r>
      <w:r>
        <w:rPr>
          <w:color w:val="272727"/>
          <w:spacing w:val="-6"/>
          <w:sz w:val="18"/>
        </w:rPr>
        <w:t> </w:t>
      </w:r>
      <w:r>
        <w:rPr>
          <w:color w:val="272727"/>
          <w:sz w:val="18"/>
        </w:rPr>
        <w:t>task.</w:t>
      </w:r>
      <w:r>
        <w:rPr>
          <w:color w:val="272727"/>
          <w:spacing w:val="-7"/>
          <w:sz w:val="18"/>
        </w:rPr>
        <w:t> </w:t>
      </w:r>
      <w:r>
        <w:rPr>
          <w:color w:val="272727"/>
          <w:sz w:val="18"/>
        </w:rPr>
        <w:t>The</w:t>
      </w:r>
      <w:r>
        <w:rPr>
          <w:color w:val="272727"/>
          <w:spacing w:val="-6"/>
          <w:sz w:val="18"/>
        </w:rPr>
        <w:t> </w:t>
      </w:r>
      <w:r>
        <w:rPr>
          <w:color w:val="272727"/>
          <w:sz w:val="18"/>
        </w:rPr>
        <w:t>constants</w:t>
      </w:r>
      <w:r>
        <w:rPr>
          <w:color w:val="272727"/>
          <w:spacing w:val="-6"/>
          <w:sz w:val="18"/>
        </w:rPr>
        <w:t> </w:t>
      </w:r>
      <w:r>
        <w:rPr>
          <w:color w:val="272727"/>
          <w:sz w:val="18"/>
        </w:rPr>
        <w:t>given</w:t>
      </w:r>
      <w:r>
        <w:rPr>
          <w:color w:val="272727"/>
          <w:spacing w:val="-6"/>
          <w:sz w:val="18"/>
        </w:rPr>
        <w:t> </w:t>
      </w:r>
      <w:r>
        <w:rPr>
          <w:color w:val="272727"/>
          <w:sz w:val="18"/>
        </w:rPr>
        <w:t>in</w:t>
      </w:r>
      <w:r>
        <w:rPr>
          <w:color w:val="272727"/>
          <w:spacing w:val="-7"/>
          <w:sz w:val="18"/>
        </w:rPr>
        <w:t> </w:t>
      </w:r>
      <w:r>
        <w:rPr>
          <w:color w:val="272727"/>
          <w:sz w:val="18"/>
        </w:rPr>
        <w:t>the</w:t>
      </w:r>
      <w:r>
        <w:rPr>
          <w:color w:val="272727"/>
          <w:spacing w:val="-6"/>
          <w:sz w:val="18"/>
        </w:rPr>
        <w:t> </w:t>
      </w:r>
      <w:r>
        <w:rPr>
          <w:color w:val="272727"/>
          <w:sz w:val="18"/>
        </w:rPr>
        <w:t>formulas for calculating the velocity of body weight change were determined empirically in a further pilot test.</w:t>
      </w:r>
    </w:p>
    <w:p>
      <w:pPr>
        <w:pStyle w:val="BodyText"/>
        <w:spacing w:before="3"/>
        <w:rPr>
          <w:sz w:val="18"/>
        </w:rPr>
      </w:pPr>
    </w:p>
    <w:p>
      <w:pPr>
        <w:pStyle w:val="ListParagraph"/>
        <w:numPr>
          <w:ilvl w:val="3"/>
          <w:numId w:val="5"/>
        </w:numPr>
        <w:tabs>
          <w:tab w:pos="635" w:val="left" w:leader="none"/>
        </w:tabs>
        <w:spacing w:line="283" w:lineRule="auto" w:before="0" w:after="0"/>
        <w:ind w:left="53" w:right="710" w:firstLine="0"/>
        <w:jc w:val="left"/>
        <w:rPr>
          <w:rFonts w:ascii="Lucida Sans"/>
          <w:sz w:val="18"/>
        </w:rPr>
      </w:pPr>
      <w:r>
        <w:rPr>
          <w:rFonts w:ascii="Lucida Sans"/>
          <w:color w:val="272727"/>
          <w:spacing w:val="-2"/>
          <w:sz w:val="18"/>
        </w:rPr>
        <w:t>Body</w:t>
      </w:r>
      <w:r>
        <w:rPr>
          <w:rFonts w:ascii="Lucida Sans"/>
          <w:color w:val="272727"/>
          <w:spacing w:val="-13"/>
          <w:sz w:val="18"/>
        </w:rPr>
        <w:t> </w:t>
      </w:r>
      <w:r>
        <w:rPr>
          <w:rFonts w:ascii="Lucida Sans"/>
          <w:color w:val="272727"/>
          <w:spacing w:val="-2"/>
          <w:sz w:val="18"/>
        </w:rPr>
        <w:t>weight</w:t>
      </w:r>
      <w:r>
        <w:rPr>
          <w:rFonts w:ascii="Lucida Sans"/>
          <w:color w:val="272727"/>
          <w:spacing w:val="-12"/>
          <w:sz w:val="18"/>
        </w:rPr>
        <w:t> </w:t>
      </w:r>
      <w:r>
        <w:rPr>
          <w:rFonts w:ascii="Lucida Sans"/>
          <w:color w:val="272727"/>
          <w:spacing w:val="-2"/>
          <w:sz w:val="18"/>
        </w:rPr>
        <w:t>modi</w:t>
      </w:r>
      <w:r>
        <w:rPr>
          <w:rFonts w:ascii="Arial"/>
          <w:color w:val="272727"/>
          <w:spacing w:val="-2"/>
          <w:sz w:val="18"/>
        </w:rPr>
        <w:t>fi</w:t>
      </w:r>
      <w:r>
        <w:rPr>
          <w:rFonts w:ascii="Lucida Sans"/>
          <w:color w:val="272727"/>
          <w:spacing w:val="-2"/>
          <w:sz w:val="18"/>
        </w:rPr>
        <w:t>cation</w:t>
      </w:r>
      <w:r>
        <w:rPr>
          <w:rFonts w:ascii="Lucida Sans"/>
          <w:color w:val="272727"/>
          <w:spacing w:val="-12"/>
          <w:sz w:val="18"/>
        </w:rPr>
        <w:t> </w:t>
      </w:r>
      <w:r>
        <w:rPr>
          <w:rFonts w:ascii="Lucida Sans"/>
          <w:color w:val="272727"/>
          <w:spacing w:val="-2"/>
          <w:sz w:val="18"/>
        </w:rPr>
        <w:t>via</w:t>
      </w:r>
      <w:r>
        <w:rPr>
          <w:rFonts w:ascii="Lucida Sans"/>
          <w:color w:val="272727"/>
          <w:spacing w:val="-12"/>
          <w:sz w:val="18"/>
        </w:rPr>
        <w:t> </w:t>
      </w:r>
      <w:r>
        <w:rPr>
          <w:rFonts w:ascii="Lucida Sans"/>
          <w:color w:val="272727"/>
          <w:spacing w:val="-2"/>
          <w:sz w:val="18"/>
        </w:rPr>
        <w:t>controller </w:t>
      </w:r>
      <w:r>
        <w:rPr>
          <w:rFonts w:ascii="Lucida Sans"/>
          <w:color w:val="272727"/>
          <w:sz w:val="18"/>
        </w:rPr>
        <w:t>movement gestures</w:t>
      </w:r>
    </w:p>
    <w:p>
      <w:pPr>
        <w:spacing w:line="247" w:lineRule="auto" w:before="0"/>
        <w:ind w:left="53" w:right="0" w:firstLine="278"/>
        <w:jc w:val="both"/>
        <w:rPr>
          <w:sz w:val="18"/>
        </w:rPr>
      </w:pPr>
      <w:r>
        <w:rPr>
          <w:color w:val="272727"/>
          <w:spacing w:val="-2"/>
          <w:sz w:val="18"/>
        </w:rPr>
        <w:t>To</w:t>
      </w:r>
      <w:r>
        <w:rPr>
          <w:color w:val="272727"/>
          <w:spacing w:val="-6"/>
          <w:sz w:val="18"/>
        </w:rPr>
        <w:t> </w:t>
      </w:r>
      <w:r>
        <w:rPr>
          <w:color w:val="272727"/>
          <w:spacing w:val="-2"/>
          <w:sz w:val="18"/>
        </w:rPr>
        <w:t>modify</w:t>
      </w:r>
      <w:r>
        <w:rPr>
          <w:color w:val="272727"/>
          <w:spacing w:val="-6"/>
          <w:sz w:val="18"/>
        </w:rPr>
        <w:t> </w:t>
      </w:r>
      <w:r>
        <w:rPr>
          <w:color w:val="272727"/>
          <w:spacing w:val="-2"/>
          <w:sz w:val="18"/>
        </w:rPr>
        <w:t>the</w:t>
      </w:r>
      <w:r>
        <w:rPr>
          <w:color w:val="272727"/>
          <w:spacing w:val="-7"/>
          <w:sz w:val="18"/>
        </w:rPr>
        <w:t> </w:t>
      </w:r>
      <w:r>
        <w:rPr>
          <w:color w:val="272727"/>
          <w:spacing w:val="-2"/>
          <w:sz w:val="18"/>
        </w:rPr>
        <w:t>avatar</w:t>
      </w:r>
      <w:r>
        <w:rPr>
          <w:rFonts w:ascii="Lucida Sans" w:hAnsi="Lucida Sans"/>
          <w:color w:val="272727"/>
          <w:spacing w:val="-2"/>
          <w:sz w:val="18"/>
        </w:rPr>
        <w:t>’</w:t>
      </w:r>
      <w:r>
        <w:rPr>
          <w:color w:val="272727"/>
          <w:spacing w:val="-2"/>
          <w:sz w:val="18"/>
        </w:rPr>
        <w:t>s</w:t>
      </w:r>
      <w:r>
        <w:rPr>
          <w:color w:val="272727"/>
          <w:spacing w:val="-7"/>
          <w:sz w:val="18"/>
        </w:rPr>
        <w:t> </w:t>
      </w:r>
      <w:r>
        <w:rPr>
          <w:color w:val="272727"/>
          <w:spacing w:val="-2"/>
          <w:sz w:val="18"/>
        </w:rPr>
        <w:t>body</w:t>
      </w:r>
      <w:r>
        <w:rPr>
          <w:color w:val="272727"/>
          <w:spacing w:val="-6"/>
          <w:sz w:val="18"/>
        </w:rPr>
        <w:t> </w:t>
      </w:r>
      <w:r>
        <w:rPr>
          <w:color w:val="272727"/>
          <w:spacing w:val="-2"/>
          <w:sz w:val="18"/>
        </w:rPr>
        <w:t>weight</w:t>
      </w:r>
      <w:r>
        <w:rPr>
          <w:color w:val="272727"/>
          <w:spacing w:val="-6"/>
          <w:sz w:val="18"/>
        </w:rPr>
        <w:t> </w:t>
      </w:r>
      <w:r>
        <w:rPr>
          <w:color w:val="272727"/>
          <w:spacing w:val="-2"/>
          <w:sz w:val="18"/>
        </w:rPr>
        <w:t>via</w:t>
      </w:r>
      <w:r>
        <w:rPr>
          <w:color w:val="272727"/>
          <w:spacing w:val="-7"/>
          <w:sz w:val="18"/>
        </w:rPr>
        <w:t> </w:t>
      </w:r>
      <w:r>
        <w:rPr>
          <w:color w:val="272727"/>
          <w:spacing w:val="-2"/>
          <w:sz w:val="18"/>
        </w:rPr>
        <w:t>gestures</w:t>
      </w:r>
      <w:r>
        <w:rPr>
          <w:color w:val="272727"/>
          <w:spacing w:val="-6"/>
          <w:sz w:val="18"/>
        </w:rPr>
        <w:t> </w:t>
      </w:r>
      <w:r>
        <w:rPr>
          <w:color w:val="272727"/>
          <w:spacing w:val="-2"/>
          <w:sz w:val="18"/>
        </w:rPr>
        <w:t>(see</w:t>
      </w:r>
      <w:r>
        <w:rPr>
          <w:color w:val="272727"/>
          <w:spacing w:val="-6"/>
          <w:sz w:val="18"/>
        </w:rPr>
        <w:t> </w:t>
      </w:r>
      <w:hyperlink w:history="true" w:anchor="_bookmark185">
        <w:r>
          <w:rPr>
            <w:color w:val="D93133"/>
            <w:spacing w:val="-2"/>
            <w:sz w:val="18"/>
          </w:rPr>
          <w:t>Figure</w:t>
        </w:r>
        <w:r>
          <w:rPr>
            <w:color w:val="D93133"/>
            <w:spacing w:val="-5"/>
            <w:sz w:val="18"/>
          </w:rPr>
          <w:t> </w:t>
        </w:r>
        <w:r>
          <w:rPr>
            <w:color w:val="D93133"/>
            <w:spacing w:val="-2"/>
            <w:sz w:val="18"/>
          </w:rPr>
          <w:t>5</w:t>
        </w:r>
      </w:hyperlink>
      <w:r>
        <w:rPr>
          <w:color w:val="272727"/>
          <w:spacing w:val="-2"/>
          <w:sz w:val="18"/>
        </w:rPr>
        <w:t>,</w:t>
      </w:r>
      <w:r>
        <w:rPr>
          <w:color w:val="272727"/>
          <w:sz w:val="18"/>
        </w:rPr>
        <w:t> left), users have to press the trigger button on each controller simultaneously. Moving the controllers away from each </w:t>
      </w:r>
      <w:r>
        <w:rPr>
          <w:color w:val="272727"/>
          <w:sz w:val="18"/>
        </w:rPr>
        <w:t>other </w:t>
      </w:r>
      <w:r>
        <w:rPr>
          <w:color w:val="272727"/>
          <w:spacing w:val="-2"/>
          <w:sz w:val="18"/>
        </w:rPr>
        <w:t>then</w:t>
      </w:r>
      <w:r>
        <w:rPr>
          <w:color w:val="272727"/>
          <w:spacing w:val="-3"/>
          <w:sz w:val="18"/>
        </w:rPr>
        <w:t> </w:t>
      </w:r>
      <w:r>
        <w:rPr>
          <w:color w:val="272727"/>
          <w:spacing w:val="-2"/>
          <w:sz w:val="18"/>
        </w:rPr>
        <w:t>increases</w:t>
      </w:r>
      <w:r>
        <w:rPr>
          <w:color w:val="272727"/>
          <w:spacing w:val="-4"/>
          <w:sz w:val="18"/>
        </w:rPr>
        <w:t> </w:t>
      </w:r>
      <w:r>
        <w:rPr>
          <w:color w:val="272727"/>
          <w:spacing w:val="-2"/>
          <w:sz w:val="18"/>
        </w:rPr>
        <w:t>the</w:t>
      </w:r>
      <w:r>
        <w:rPr>
          <w:color w:val="272727"/>
          <w:spacing w:val="-3"/>
          <w:sz w:val="18"/>
        </w:rPr>
        <w:t> </w:t>
      </w:r>
      <w:r>
        <w:rPr>
          <w:color w:val="272727"/>
          <w:spacing w:val="-2"/>
          <w:sz w:val="18"/>
        </w:rPr>
        <w:t>body</w:t>
      </w:r>
      <w:r>
        <w:rPr>
          <w:color w:val="272727"/>
          <w:spacing w:val="-4"/>
          <w:sz w:val="18"/>
        </w:rPr>
        <w:t> </w:t>
      </w:r>
      <w:r>
        <w:rPr>
          <w:color w:val="272727"/>
          <w:spacing w:val="-2"/>
          <w:sz w:val="18"/>
        </w:rPr>
        <w:t>weight,</w:t>
      </w:r>
      <w:r>
        <w:rPr>
          <w:color w:val="272727"/>
          <w:spacing w:val="-3"/>
          <w:sz w:val="18"/>
        </w:rPr>
        <w:t> </w:t>
      </w:r>
      <w:r>
        <w:rPr>
          <w:color w:val="272727"/>
          <w:spacing w:val="-2"/>
          <w:sz w:val="18"/>
        </w:rPr>
        <w:t>while</w:t>
      </w:r>
      <w:r>
        <w:rPr>
          <w:color w:val="272727"/>
          <w:spacing w:val="-3"/>
          <w:sz w:val="18"/>
        </w:rPr>
        <w:t> </w:t>
      </w:r>
      <w:r>
        <w:rPr>
          <w:color w:val="272727"/>
          <w:spacing w:val="-2"/>
          <w:sz w:val="18"/>
        </w:rPr>
        <w:t>moving</w:t>
      </w:r>
      <w:r>
        <w:rPr>
          <w:color w:val="272727"/>
          <w:spacing w:val="-3"/>
          <w:sz w:val="18"/>
        </w:rPr>
        <w:t> </w:t>
      </w:r>
      <w:r>
        <w:rPr>
          <w:color w:val="272727"/>
          <w:spacing w:val="-2"/>
          <w:sz w:val="18"/>
        </w:rPr>
        <w:t>them</w:t>
      </w:r>
      <w:r>
        <w:rPr>
          <w:color w:val="272727"/>
          <w:spacing w:val="-4"/>
          <w:sz w:val="18"/>
        </w:rPr>
        <w:t> </w:t>
      </w:r>
      <w:r>
        <w:rPr>
          <w:color w:val="272727"/>
          <w:spacing w:val="-2"/>
          <w:sz w:val="18"/>
        </w:rPr>
        <w:t>towards</w:t>
      </w:r>
      <w:r>
        <w:rPr>
          <w:color w:val="272727"/>
          <w:spacing w:val="-3"/>
          <w:sz w:val="18"/>
        </w:rPr>
        <w:t> </w:t>
      </w:r>
      <w:r>
        <w:rPr>
          <w:color w:val="272727"/>
          <w:spacing w:val="-2"/>
          <w:sz w:val="18"/>
        </w:rPr>
        <w:t>each</w:t>
      </w:r>
      <w:r>
        <w:rPr>
          <w:color w:val="272727"/>
          <w:sz w:val="18"/>
        </w:rPr>
        <w:t> other</w:t>
      </w:r>
      <w:r>
        <w:rPr>
          <w:color w:val="272727"/>
          <w:spacing w:val="-11"/>
          <w:sz w:val="18"/>
        </w:rPr>
        <w:t> </w:t>
      </w:r>
      <w:r>
        <w:rPr>
          <w:color w:val="272727"/>
          <w:sz w:val="18"/>
        </w:rPr>
        <w:t>decreases</w:t>
      </w:r>
      <w:r>
        <w:rPr>
          <w:color w:val="272727"/>
          <w:spacing w:val="-10"/>
          <w:sz w:val="18"/>
        </w:rPr>
        <w:t> </w:t>
      </w:r>
      <w:r>
        <w:rPr>
          <w:color w:val="272727"/>
          <w:sz w:val="18"/>
        </w:rPr>
        <w:t>it.</w:t>
      </w:r>
      <w:r>
        <w:rPr>
          <w:color w:val="272727"/>
          <w:spacing w:val="-10"/>
          <w:sz w:val="18"/>
        </w:rPr>
        <w:t> </w:t>
      </w:r>
      <w:r>
        <w:rPr>
          <w:color w:val="272727"/>
          <w:sz w:val="18"/>
        </w:rPr>
        <w:t>The</w:t>
      </w:r>
      <w:r>
        <w:rPr>
          <w:color w:val="272727"/>
          <w:spacing w:val="-10"/>
          <w:sz w:val="18"/>
        </w:rPr>
        <w:t> </w:t>
      </w:r>
      <w:r>
        <w:rPr>
          <w:color w:val="272727"/>
          <w:sz w:val="18"/>
        </w:rPr>
        <w:t>faster</w:t>
      </w:r>
      <w:r>
        <w:rPr>
          <w:color w:val="272727"/>
          <w:spacing w:val="-11"/>
          <w:sz w:val="18"/>
        </w:rPr>
        <w:t> </w:t>
      </w:r>
      <w:r>
        <w:rPr>
          <w:color w:val="272727"/>
          <w:sz w:val="18"/>
        </w:rPr>
        <w:t>the</w:t>
      </w:r>
      <w:r>
        <w:rPr>
          <w:color w:val="272727"/>
          <w:spacing w:val="-10"/>
          <w:sz w:val="18"/>
        </w:rPr>
        <w:t> </w:t>
      </w:r>
      <w:r>
        <w:rPr>
          <w:color w:val="272727"/>
          <w:sz w:val="18"/>
        </w:rPr>
        <w:t>controllers</w:t>
      </w:r>
      <w:r>
        <w:rPr>
          <w:color w:val="272727"/>
          <w:spacing w:val="-10"/>
          <w:sz w:val="18"/>
        </w:rPr>
        <w:t> </w:t>
      </w:r>
      <w:r>
        <w:rPr>
          <w:color w:val="272727"/>
          <w:sz w:val="18"/>
        </w:rPr>
        <w:t>are</w:t>
      </w:r>
      <w:r>
        <w:rPr>
          <w:color w:val="272727"/>
          <w:spacing w:val="-10"/>
          <w:sz w:val="18"/>
        </w:rPr>
        <w:t> </w:t>
      </w:r>
      <w:r>
        <w:rPr>
          <w:color w:val="272727"/>
          <w:sz w:val="18"/>
        </w:rPr>
        <w:t>moved,</w:t>
      </w:r>
      <w:r>
        <w:rPr>
          <w:color w:val="272727"/>
          <w:spacing w:val="-10"/>
          <w:sz w:val="18"/>
        </w:rPr>
        <w:t> </w:t>
      </w:r>
      <w:r>
        <w:rPr>
          <w:color w:val="272727"/>
          <w:sz w:val="18"/>
        </w:rPr>
        <w:t>the</w:t>
      </w:r>
      <w:r>
        <w:rPr>
          <w:color w:val="272727"/>
          <w:spacing w:val="-11"/>
          <w:sz w:val="18"/>
        </w:rPr>
        <w:t> </w:t>
      </w:r>
      <w:r>
        <w:rPr>
          <w:color w:val="272727"/>
          <w:sz w:val="18"/>
        </w:rPr>
        <w:t>faster the</w:t>
      </w:r>
      <w:r>
        <w:rPr>
          <w:color w:val="272727"/>
          <w:spacing w:val="-6"/>
          <w:sz w:val="18"/>
        </w:rPr>
        <w:t> </w:t>
      </w:r>
      <w:r>
        <w:rPr>
          <w:color w:val="272727"/>
          <w:sz w:val="18"/>
        </w:rPr>
        <w:t>body</w:t>
      </w:r>
      <w:r>
        <w:rPr>
          <w:color w:val="272727"/>
          <w:spacing w:val="-7"/>
          <w:sz w:val="18"/>
        </w:rPr>
        <w:t> </w:t>
      </w:r>
      <w:r>
        <w:rPr>
          <w:color w:val="272727"/>
          <w:sz w:val="18"/>
        </w:rPr>
        <w:t>weight</w:t>
      </w:r>
      <w:r>
        <w:rPr>
          <w:color w:val="272727"/>
          <w:spacing w:val="-7"/>
          <w:sz w:val="18"/>
        </w:rPr>
        <w:t> </w:t>
      </w:r>
      <w:r>
        <w:rPr>
          <w:color w:val="272727"/>
          <w:sz w:val="18"/>
        </w:rPr>
        <w:t>changes.</w:t>
      </w:r>
      <w:r>
        <w:rPr>
          <w:color w:val="272727"/>
          <w:spacing w:val="-6"/>
          <w:sz w:val="18"/>
        </w:rPr>
        <w:t> </w:t>
      </w:r>
      <w:r>
        <w:rPr>
          <w:color w:val="272727"/>
          <w:sz w:val="18"/>
        </w:rPr>
        <w:t>When</w:t>
      </w:r>
      <w:r>
        <w:rPr>
          <w:color w:val="272727"/>
          <w:spacing w:val="-6"/>
          <w:sz w:val="18"/>
        </w:rPr>
        <w:t> </w:t>
      </w:r>
      <w:r>
        <w:rPr>
          <w:color w:val="272727"/>
          <w:sz w:val="18"/>
        </w:rPr>
        <w:t>active,</w:t>
      </w:r>
      <w:r>
        <w:rPr>
          <w:color w:val="272727"/>
          <w:spacing w:val="-6"/>
          <w:sz w:val="18"/>
        </w:rPr>
        <w:t> </w:t>
      </w:r>
      <w:r>
        <w:rPr>
          <w:color w:val="272727"/>
          <w:sz w:val="18"/>
        </w:rPr>
        <w:t>the</w:t>
      </w:r>
      <w:r>
        <w:rPr>
          <w:color w:val="272727"/>
          <w:spacing w:val="-6"/>
          <w:sz w:val="18"/>
        </w:rPr>
        <w:t> </w:t>
      </w:r>
      <w:r>
        <w:rPr>
          <w:color w:val="272727"/>
          <w:sz w:val="18"/>
        </w:rPr>
        <w:t>body</w:t>
      </w:r>
      <w:r>
        <w:rPr>
          <w:color w:val="272727"/>
          <w:spacing w:val="-7"/>
          <w:sz w:val="18"/>
        </w:rPr>
        <w:t> </w:t>
      </w:r>
      <w:r>
        <w:rPr>
          <w:color w:val="272727"/>
          <w:sz w:val="18"/>
        </w:rPr>
        <w:t>weight</w:t>
      </w:r>
      <w:r>
        <w:rPr>
          <w:color w:val="272727"/>
          <w:spacing w:val="-7"/>
          <w:sz w:val="18"/>
        </w:rPr>
        <w:t> </w:t>
      </w:r>
      <w:r>
        <w:rPr>
          <w:color w:val="272727"/>
          <w:sz w:val="18"/>
        </w:rPr>
        <w:t>changes by the velocity </w:t>
      </w:r>
      <w:r>
        <w:rPr>
          <w:rFonts w:ascii="Bookman Old Style" w:hAnsi="Bookman Old Style"/>
          <w:b w:val="0"/>
          <w:i/>
          <w:color w:val="272727"/>
          <w:sz w:val="18"/>
        </w:rPr>
        <w:t>v </w:t>
      </w:r>
      <w:r>
        <w:rPr>
          <w:color w:val="272727"/>
          <w:sz w:val="18"/>
        </w:rPr>
        <w:t>in kg/s, determined by the relative distance change</w:t>
      </w:r>
      <w:r>
        <w:rPr>
          <w:color w:val="272727"/>
          <w:spacing w:val="11"/>
          <w:sz w:val="18"/>
        </w:rPr>
        <w:t> </w:t>
      </w:r>
      <w:r>
        <w:rPr>
          <w:color w:val="272727"/>
          <w:sz w:val="18"/>
        </w:rPr>
        <w:t>between</w:t>
      </w:r>
      <w:r>
        <w:rPr>
          <w:color w:val="272727"/>
          <w:spacing w:val="12"/>
          <w:sz w:val="18"/>
        </w:rPr>
        <w:t> </w:t>
      </w:r>
      <w:r>
        <w:rPr>
          <w:color w:val="272727"/>
          <w:sz w:val="18"/>
        </w:rPr>
        <w:t>the</w:t>
      </w:r>
      <w:r>
        <w:rPr>
          <w:color w:val="272727"/>
          <w:spacing w:val="11"/>
          <w:sz w:val="18"/>
        </w:rPr>
        <w:t> </w:t>
      </w:r>
      <w:r>
        <w:rPr>
          <w:color w:val="272727"/>
          <w:sz w:val="18"/>
        </w:rPr>
        <w:t>controllers</w:t>
      </w:r>
      <w:r>
        <w:rPr>
          <w:color w:val="272727"/>
          <w:spacing w:val="13"/>
          <w:sz w:val="18"/>
        </w:rPr>
        <w:t> </w:t>
      </w:r>
      <w:r>
        <w:rPr>
          <w:rFonts w:ascii="Bookman Old Style" w:hAnsi="Bookman Old Style"/>
          <w:b w:val="0"/>
          <w:i/>
          <w:color w:val="272727"/>
          <w:sz w:val="18"/>
        </w:rPr>
        <w:t>r</w:t>
      </w:r>
      <w:r>
        <w:rPr>
          <w:rFonts w:ascii="Bookman Old Style" w:hAnsi="Bookman Old Style"/>
          <w:b w:val="0"/>
          <w:i/>
          <w:color w:val="272727"/>
          <w:spacing w:val="-2"/>
          <w:sz w:val="18"/>
        </w:rPr>
        <w:t> </w:t>
      </w:r>
      <w:r>
        <w:rPr>
          <w:color w:val="272727"/>
          <w:sz w:val="18"/>
        </w:rPr>
        <w:t>in</w:t>
      </w:r>
      <w:r>
        <w:rPr>
          <w:color w:val="272727"/>
          <w:spacing w:val="12"/>
          <w:sz w:val="18"/>
        </w:rPr>
        <w:t> </w:t>
      </w:r>
      <w:r>
        <w:rPr>
          <w:color w:val="272727"/>
          <w:sz w:val="18"/>
        </w:rPr>
        <w:t>m/s,</w:t>
      </w:r>
      <w:r>
        <w:rPr>
          <w:color w:val="272727"/>
          <w:spacing w:val="11"/>
          <w:sz w:val="18"/>
        </w:rPr>
        <w:t> </w:t>
      </w:r>
      <w:r>
        <w:rPr>
          <w:color w:val="272727"/>
          <w:sz w:val="18"/>
        </w:rPr>
        <w:t>and</w:t>
      </w:r>
      <w:r>
        <w:rPr>
          <w:color w:val="272727"/>
          <w:spacing w:val="12"/>
          <w:sz w:val="18"/>
        </w:rPr>
        <w:t> </w:t>
      </w:r>
      <w:r>
        <w:rPr>
          <w:color w:val="272727"/>
          <w:sz w:val="18"/>
        </w:rPr>
        <w:t>calculated</w:t>
      </w:r>
      <w:r>
        <w:rPr>
          <w:color w:val="272727"/>
          <w:spacing w:val="11"/>
          <w:sz w:val="18"/>
        </w:rPr>
        <w:t> </w:t>
      </w:r>
      <w:r>
        <w:rPr>
          <w:color w:val="272727"/>
          <w:sz w:val="18"/>
        </w:rPr>
        <w:t>as</w:t>
      </w:r>
      <w:r>
        <w:rPr>
          <w:color w:val="272727"/>
          <w:spacing w:val="12"/>
          <w:sz w:val="18"/>
        </w:rPr>
        <w:t> </w:t>
      </w:r>
      <w:r>
        <w:rPr>
          <w:rFonts w:ascii="Bookman Old Style" w:hAnsi="Bookman Old Style"/>
          <w:b w:val="0"/>
          <w:i/>
          <w:color w:val="272727"/>
          <w:sz w:val="18"/>
        </w:rPr>
        <w:t>v</w:t>
      </w:r>
      <w:r>
        <w:rPr>
          <w:rFonts w:ascii="Bookman Old Style" w:hAnsi="Bookman Old Style"/>
          <w:b w:val="0"/>
          <w:i/>
          <w:color w:val="272727"/>
          <w:spacing w:val="-2"/>
          <w:sz w:val="18"/>
        </w:rPr>
        <w:t> </w:t>
      </w:r>
      <w:r>
        <w:rPr>
          <w:color w:val="272727"/>
          <w:spacing w:val="-10"/>
          <w:sz w:val="18"/>
        </w:rPr>
        <w:t>=</w:t>
      </w:r>
    </w:p>
    <w:p>
      <w:pPr>
        <w:spacing w:line="234" w:lineRule="exact" w:before="0"/>
        <w:ind w:left="53" w:right="0" w:firstLine="0"/>
        <w:jc w:val="both"/>
        <w:rPr>
          <w:sz w:val="18"/>
        </w:rPr>
      </w:pPr>
      <w:r>
        <w:rPr>
          <w:color w:val="272727"/>
          <w:sz w:val="18"/>
        </w:rPr>
        <w:t>3.5</w:t>
      </w:r>
      <w:r>
        <w:rPr>
          <w:rFonts w:ascii="Bookman Old Style"/>
          <w:b w:val="0"/>
          <w:i/>
          <w:color w:val="272727"/>
          <w:sz w:val="18"/>
        </w:rPr>
        <w:t>r</w:t>
      </w:r>
      <w:r>
        <w:rPr>
          <w:color w:val="272727"/>
          <w:sz w:val="18"/>
          <w:vertAlign w:val="superscript"/>
        </w:rPr>
        <w:t>2</w:t>
      </w:r>
      <w:r>
        <w:rPr>
          <w:color w:val="272727"/>
          <w:spacing w:val="14"/>
          <w:sz w:val="18"/>
          <w:vertAlign w:val="baseline"/>
        </w:rPr>
        <w:t> </w:t>
      </w:r>
      <w:r>
        <w:rPr>
          <w:color w:val="272727"/>
          <w:sz w:val="18"/>
          <w:vertAlign w:val="baseline"/>
        </w:rPr>
        <w:t>+</w:t>
      </w:r>
      <w:r>
        <w:rPr>
          <w:color w:val="272727"/>
          <w:spacing w:val="15"/>
          <w:sz w:val="18"/>
          <w:vertAlign w:val="baseline"/>
        </w:rPr>
        <w:t> </w:t>
      </w:r>
      <w:r>
        <w:rPr>
          <w:color w:val="272727"/>
          <w:spacing w:val="-4"/>
          <w:sz w:val="18"/>
          <w:vertAlign w:val="baseline"/>
        </w:rPr>
        <w:t>15</w:t>
      </w:r>
      <w:r>
        <w:rPr>
          <w:rFonts w:ascii="Bookman Old Style"/>
          <w:b w:val="0"/>
          <w:i/>
          <w:color w:val="272727"/>
          <w:spacing w:val="-4"/>
          <w:sz w:val="18"/>
          <w:vertAlign w:val="baseline"/>
        </w:rPr>
        <w:t>r</w:t>
      </w:r>
      <w:r>
        <w:rPr>
          <w:color w:val="272727"/>
          <w:spacing w:val="-4"/>
          <w:sz w:val="18"/>
          <w:vertAlign w:val="baseline"/>
        </w:rPr>
        <w:t>.</w:t>
      </w:r>
    </w:p>
    <w:p>
      <w:pPr>
        <w:pStyle w:val="ListParagraph"/>
        <w:numPr>
          <w:ilvl w:val="3"/>
          <w:numId w:val="5"/>
        </w:numPr>
        <w:tabs>
          <w:tab w:pos="639" w:val="left" w:leader="none"/>
        </w:tabs>
        <w:spacing w:line="254" w:lineRule="auto" w:before="106" w:after="0"/>
        <w:ind w:left="53" w:right="47" w:firstLine="0"/>
        <w:jc w:val="right"/>
        <w:rPr>
          <w:rFonts w:ascii="Minion Pro" w:hAnsi="Minion Pro"/>
          <w:sz w:val="18"/>
        </w:rPr>
      </w:pPr>
      <w:r>
        <w:rPr/>
        <w:br w:type="column"/>
      </w:r>
      <w:r>
        <w:rPr>
          <w:rFonts w:ascii="Lucida Sans" w:hAnsi="Lucida Sans"/>
          <w:color w:val="272727"/>
          <w:spacing w:val="-4"/>
          <w:sz w:val="18"/>
        </w:rPr>
        <w:t>Body</w:t>
      </w:r>
      <w:r>
        <w:rPr>
          <w:rFonts w:ascii="Lucida Sans" w:hAnsi="Lucida Sans"/>
          <w:color w:val="272727"/>
          <w:spacing w:val="-9"/>
          <w:sz w:val="18"/>
        </w:rPr>
        <w:t> </w:t>
      </w:r>
      <w:r>
        <w:rPr>
          <w:rFonts w:ascii="Lucida Sans" w:hAnsi="Lucida Sans"/>
          <w:color w:val="272727"/>
          <w:spacing w:val="-4"/>
          <w:sz w:val="18"/>
        </w:rPr>
        <w:t>weight</w:t>
      </w:r>
      <w:r>
        <w:rPr>
          <w:rFonts w:ascii="Lucida Sans" w:hAnsi="Lucida Sans"/>
          <w:color w:val="272727"/>
          <w:spacing w:val="-9"/>
          <w:sz w:val="18"/>
        </w:rPr>
        <w:t> </w:t>
      </w:r>
      <w:r>
        <w:rPr>
          <w:rFonts w:ascii="Lucida Sans" w:hAnsi="Lucida Sans"/>
          <w:color w:val="272727"/>
          <w:spacing w:val="-4"/>
          <w:sz w:val="18"/>
        </w:rPr>
        <w:t>modi</w:t>
      </w:r>
      <w:r>
        <w:rPr>
          <w:rFonts w:ascii="Arial" w:hAnsi="Arial"/>
          <w:color w:val="272727"/>
          <w:spacing w:val="-4"/>
          <w:sz w:val="18"/>
        </w:rPr>
        <w:t>fi</w:t>
      </w:r>
      <w:r>
        <w:rPr>
          <w:rFonts w:ascii="Lucida Sans" w:hAnsi="Lucida Sans"/>
          <w:color w:val="272727"/>
          <w:spacing w:val="-4"/>
          <w:sz w:val="18"/>
        </w:rPr>
        <w:t>cation</w:t>
      </w:r>
      <w:r>
        <w:rPr>
          <w:rFonts w:ascii="Lucida Sans" w:hAnsi="Lucida Sans"/>
          <w:color w:val="272727"/>
          <w:spacing w:val="-9"/>
          <w:sz w:val="18"/>
        </w:rPr>
        <w:t> </w:t>
      </w:r>
      <w:r>
        <w:rPr>
          <w:rFonts w:ascii="Lucida Sans" w:hAnsi="Lucida Sans"/>
          <w:color w:val="272727"/>
          <w:spacing w:val="-4"/>
          <w:sz w:val="18"/>
        </w:rPr>
        <w:t>via</w:t>
      </w:r>
      <w:r>
        <w:rPr>
          <w:rFonts w:ascii="Lucida Sans" w:hAnsi="Lucida Sans"/>
          <w:color w:val="272727"/>
          <w:spacing w:val="-9"/>
          <w:sz w:val="18"/>
        </w:rPr>
        <w:t> </w:t>
      </w:r>
      <w:r>
        <w:rPr>
          <w:rFonts w:ascii="Lucida Sans" w:hAnsi="Lucida Sans"/>
          <w:color w:val="272727"/>
          <w:spacing w:val="-4"/>
          <w:sz w:val="18"/>
        </w:rPr>
        <w:t>joystick</w:t>
      </w:r>
      <w:r>
        <w:rPr>
          <w:rFonts w:ascii="Lucida Sans" w:hAnsi="Lucida Sans"/>
          <w:color w:val="272727"/>
          <w:spacing w:val="-9"/>
          <w:sz w:val="18"/>
        </w:rPr>
        <w:t> </w:t>
      </w:r>
      <w:r>
        <w:rPr>
          <w:rFonts w:ascii="Lucida Sans" w:hAnsi="Lucida Sans"/>
          <w:color w:val="272727"/>
          <w:spacing w:val="-4"/>
          <w:sz w:val="18"/>
        </w:rPr>
        <w:t>movement </w:t>
      </w:r>
      <w:r>
        <w:rPr>
          <w:rFonts w:ascii="Minion Pro" w:hAnsi="Minion Pro"/>
          <w:color w:val="272727"/>
          <w:sz w:val="18"/>
        </w:rPr>
        <w:t>To</w:t>
      </w:r>
      <w:r>
        <w:rPr>
          <w:rFonts w:ascii="Minion Pro" w:hAnsi="Minion Pro"/>
          <w:color w:val="272727"/>
          <w:spacing w:val="40"/>
          <w:sz w:val="18"/>
        </w:rPr>
        <w:t> </w:t>
      </w:r>
      <w:r>
        <w:rPr>
          <w:rFonts w:ascii="Minion Pro" w:hAnsi="Minion Pro"/>
          <w:color w:val="272727"/>
          <w:sz w:val="18"/>
        </w:rPr>
        <w:t>modify</w:t>
      </w:r>
      <w:r>
        <w:rPr>
          <w:rFonts w:ascii="Minion Pro" w:hAnsi="Minion Pro"/>
          <w:color w:val="272727"/>
          <w:spacing w:val="40"/>
          <w:sz w:val="18"/>
        </w:rPr>
        <w:t> </w:t>
      </w:r>
      <w:r>
        <w:rPr>
          <w:rFonts w:ascii="Minion Pro" w:hAnsi="Minion Pro"/>
          <w:color w:val="272727"/>
          <w:sz w:val="18"/>
        </w:rPr>
        <w:t>the</w:t>
      </w:r>
      <w:r>
        <w:rPr>
          <w:rFonts w:ascii="Minion Pro" w:hAnsi="Minion Pro"/>
          <w:color w:val="272727"/>
          <w:spacing w:val="80"/>
          <w:sz w:val="18"/>
        </w:rPr>
        <w:t> </w:t>
      </w:r>
      <w:r>
        <w:rPr>
          <w:rFonts w:ascii="Minion Pro" w:hAnsi="Minion Pro"/>
          <w:color w:val="272727"/>
          <w:sz w:val="18"/>
        </w:rPr>
        <w:t>avatar</w:t>
      </w:r>
      <w:r>
        <w:rPr>
          <w:rFonts w:ascii="Lucida Sans" w:hAnsi="Lucida Sans"/>
          <w:color w:val="272727"/>
          <w:sz w:val="18"/>
        </w:rPr>
        <w:t>’</w:t>
      </w:r>
      <w:r>
        <w:rPr>
          <w:rFonts w:ascii="Minion Pro" w:hAnsi="Minion Pro"/>
          <w:color w:val="272727"/>
          <w:sz w:val="18"/>
        </w:rPr>
        <w:t>s</w:t>
      </w:r>
      <w:r>
        <w:rPr>
          <w:rFonts w:ascii="Minion Pro" w:hAnsi="Minion Pro"/>
          <w:color w:val="272727"/>
          <w:spacing w:val="40"/>
          <w:sz w:val="18"/>
        </w:rPr>
        <w:t> </w:t>
      </w:r>
      <w:r>
        <w:rPr>
          <w:rFonts w:ascii="Minion Pro" w:hAnsi="Minion Pro"/>
          <w:color w:val="272727"/>
          <w:sz w:val="18"/>
        </w:rPr>
        <w:t>body</w:t>
      </w:r>
      <w:r>
        <w:rPr>
          <w:rFonts w:ascii="Minion Pro" w:hAnsi="Minion Pro"/>
          <w:color w:val="272727"/>
          <w:spacing w:val="40"/>
          <w:sz w:val="18"/>
        </w:rPr>
        <w:t> </w:t>
      </w:r>
      <w:r>
        <w:rPr>
          <w:rFonts w:ascii="Minion Pro" w:hAnsi="Minion Pro"/>
          <w:color w:val="272727"/>
          <w:sz w:val="18"/>
        </w:rPr>
        <w:t>weight</w:t>
      </w:r>
      <w:r>
        <w:rPr>
          <w:rFonts w:ascii="Minion Pro" w:hAnsi="Minion Pro"/>
          <w:color w:val="272727"/>
          <w:spacing w:val="40"/>
          <w:sz w:val="18"/>
        </w:rPr>
        <w:t> </w:t>
      </w:r>
      <w:r>
        <w:rPr>
          <w:rFonts w:ascii="Minion Pro" w:hAnsi="Minion Pro"/>
          <w:color w:val="272727"/>
          <w:sz w:val="18"/>
        </w:rPr>
        <w:t>via</w:t>
      </w:r>
      <w:r>
        <w:rPr>
          <w:rFonts w:ascii="Minion Pro" w:hAnsi="Minion Pro"/>
          <w:color w:val="272727"/>
          <w:spacing w:val="40"/>
          <w:sz w:val="18"/>
        </w:rPr>
        <w:t> </w:t>
      </w:r>
      <w:r>
        <w:rPr>
          <w:rFonts w:ascii="Minion Pro" w:hAnsi="Minion Pro"/>
          <w:color w:val="272727"/>
          <w:sz w:val="18"/>
        </w:rPr>
        <w:t>joystick</w:t>
      </w:r>
      <w:r>
        <w:rPr>
          <w:rFonts w:ascii="Minion Pro" w:hAnsi="Minion Pro"/>
          <w:color w:val="272727"/>
          <w:spacing w:val="40"/>
          <w:sz w:val="18"/>
        </w:rPr>
        <w:t> </w:t>
      </w:r>
      <w:r>
        <w:rPr>
          <w:rFonts w:ascii="Minion Pro" w:hAnsi="Minion Pro"/>
          <w:color w:val="272727"/>
          <w:sz w:val="18"/>
        </w:rPr>
        <w:t>(see</w:t>
      </w:r>
      <w:r>
        <w:rPr>
          <w:rFonts w:ascii="Minion Pro" w:hAnsi="Minion Pro"/>
          <w:color w:val="272727"/>
          <w:spacing w:val="80"/>
          <w:sz w:val="18"/>
        </w:rPr>
        <w:t> </w:t>
      </w:r>
      <w:hyperlink w:history="true" w:anchor="_bookmark185">
        <w:r>
          <w:rPr>
            <w:rFonts w:ascii="Minion Pro" w:hAnsi="Minion Pro"/>
            <w:color w:val="D93133"/>
            <w:sz w:val="18"/>
          </w:rPr>
          <w:t>Figure</w:t>
        </w:r>
        <w:r>
          <w:rPr>
            <w:rFonts w:ascii="Minion Pro" w:hAnsi="Minion Pro"/>
            <w:color w:val="D93133"/>
            <w:spacing w:val="30"/>
            <w:sz w:val="18"/>
          </w:rPr>
          <w:t> </w:t>
        </w:r>
        <w:r>
          <w:rPr>
            <w:rFonts w:ascii="Minion Pro" w:hAnsi="Minion Pro"/>
            <w:color w:val="D93133"/>
            <w:sz w:val="18"/>
          </w:rPr>
          <w:t>5</w:t>
        </w:r>
      </w:hyperlink>
      <w:r>
        <w:rPr>
          <w:rFonts w:ascii="Minion Pro" w:hAnsi="Minion Pro"/>
          <w:color w:val="272727"/>
          <w:sz w:val="18"/>
        </w:rPr>
        <w:t>,</w:t>
      </w:r>
      <w:r>
        <w:rPr>
          <w:rFonts w:ascii="Minion Pro" w:hAnsi="Minion Pro"/>
          <w:color w:val="272727"/>
          <w:spacing w:val="30"/>
          <w:sz w:val="18"/>
        </w:rPr>
        <w:t> </w:t>
      </w:r>
      <w:r>
        <w:rPr>
          <w:rFonts w:ascii="Minion Pro" w:hAnsi="Minion Pro"/>
          <w:color w:val="272727"/>
          <w:sz w:val="18"/>
        </w:rPr>
        <w:t>center),</w:t>
      </w:r>
      <w:r>
        <w:rPr>
          <w:rFonts w:ascii="Minion Pro" w:hAnsi="Minion Pro"/>
          <w:color w:val="272727"/>
          <w:spacing w:val="30"/>
          <w:sz w:val="18"/>
        </w:rPr>
        <w:t> </w:t>
      </w:r>
      <w:r>
        <w:rPr>
          <w:rFonts w:ascii="Minion Pro" w:hAnsi="Minion Pro"/>
          <w:color w:val="272727"/>
          <w:sz w:val="18"/>
        </w:rPr>
        <w:t>users</w:t>
      </w:r>
      <w:r>
        <w:rPr>
          <w:rFonts w:ascii="Minion Pro" w:hAnsi="Minion Pro"/>
          <w:color w:val="272727"/>
          <w:spacing w:val="30"/>
          <w:sz w:val="18"/>
        </w:rPr>
        <w:t> </w:t>
      </w:r>
      <w:r>
        <w:rPr>
          <w:rFonts w:ascii="Minion Pro" w:hAnsi="Minion Pro"/>
          <w:color w:val="272727"/>
          <w:sz w:val="18"/>
        </w:rPr>
        <w:t>have</w:t>
      </w:r>
      <w:r>
        <w:rPr>
          <w:rFonts w:ascii="Minion Pro" w:hAnsi="Minion Pro"/>
          <w:color w:val="272727"/>
          <w:spacing w:val="30"/>
          <w:sz w:val="18"/>
        </w:rPr>
        <w:t> </w:t>
      </w:r>
      <w:r>
        <w:rPr>
          <w:rFonts w:ascii="Minion Pro" w:hAnsi="Minion Pro"/>
          <w:color w:val="272727"/>
          <w:sz w:val="18"/>
        </w:rPr>
        <w:t>to</w:t>
      </w:r>
      <w:r>
        <w:rPr>
          <w:rFonts w:ascii="Minion Pro" w:hAnsi="Minion Pro"/>
          <w:color w:val="272727"/>
          <w:spacing w:val="29"/>
          <w:sz w:val="18"/>
        </w:rPr>
        <w:t> </w:t>
      </w:r>
      <w:r>
        <w:rPr>
          <w:rFonts w:ascii="Minion Pro" w:hAnsi="Minion Pro"/>
          <w:color w:val="272727"/>
          <w:sz w:val="18"/>
        </w:rPr>
        <w:t>tilt</w:t>
      </w:r>
      <w:r>
        <w:rPr>
          <w:rFonts w:ascii="Minion Pro" w:hAnsi="Minion Pro"/>
          <w:color w:val="272727"/>
          <w:spacing w:val="31"/>
          <w:sz w:val="18"/>
        </w:rPr>
        <w:t> </w:t>
      </w:r>
      <w:r>
        <w:rPr>
          <w:rFonts w:ascii="Minion Pro" w:hAnsi="Minion Pro"/>
          <w:color w:val="272727"/>
          <w:sz w:val="18"/>
        </w:rPr>
        <w:t>the</w:t>
      </w:r>
      <w:r>
        <w:rPr>
          <w:rFonts w:ascii="Minion Pro" w:hAnsi="Minion Pro"/>
          <w:color w:val="272727"/>
          <w:spacing w:val="31"/>
          <w:sz w:val="18"/>
        </w:rPr>
        <w:t> </w:t>
      </w:r>
      <w:r>
        <w:rPr>
          <w:rFonts w:ascii="Minion Pro" w:hAnsi="Minion Pro"/>
          <w:color w:val="272727"/>
          <w:sz w:val="18"/>
        </w:rPr>
        <w:t>joystick</w:t>
      </w:r>
      <w:r>
        <w:rPr>
          <w:rFonts w:ascii="Minion Pro" w:hAnsi="Minion Pro"/>
          <w:color w:val="272727"/>
          <w:spacing w:val="30"/>
          <w:sz w:val="18"/>
        </w:rPr>
        <w:t> </w:t>
      </w:r>
      <w:r>
        <w:rPr>
          <w:rFonts w:ascii="Minion Pro" w:hAnsi="Minion Pro"/>
          <w:color w:val="272727"/>
          <w:sz w:val="18"/>
        </w:rPr>
        <w:t>of</w:t>
      </w:r>
      <w:r>
        <w:rPr>
          <w:rFonts w:ascii="Minion Pro" w:hAnsi="Minion Pro"/>
          <w:color w:val="272727"/>
          <w:spacing w:val="31"/>
          <w:sz w:val="18"/>
        </w:rPr>
        <w:t> </w:t>
      </w:r>
      <w:r>
        <w:rPr>
          <w:rFonts w:ascii="Minion Pro" w:hAnsi="Minion Pro"/>
          <w:color w:val="272727"/>
          <w:sz w:val="18"/>
        </w:rPr>
        <w:t>either</w:t>
      </w:r>
      <w:r>
        <w:rPr>
          <w:rFonts w:ascii="Minion Pro" w:hAnsi="Minion Pro"/>
          <w:color w:val="272727"/>
          <w:spacing w:val="30"/>
          <w:sz w:val="18"/>
        </w:rPr>
        <w:t> </w:t>
      </w:r>
      <w:r>
        <w:rPr>
          <w:rFonts w:ascii="Minion Pro" w:hAnsi="Minion Pro"/>
          <w:color w:val="272727"/>
          <w:sz w:val="18"/>
        </w:rPr>
        <w:t>the left</w:t>
      </w:r>
      <w:r>
        <w:rPr>
          <w:rFonts w:ascii="Minion Pro" w:hAnsi="Minion Pro"/>
          <w:color w:val="272727"/>
          <w:spacing w:val="40"/>
          <w:sz w:val="18"/>
        </w:rPr>
        <w:t> </w:t>
      </w:r>
      <w:r>
        <w:rPr>
          <w:rFonts w:ascii="Minion Pro" w:hAnsi="Minion Pro"/>
          <w:color w:val="272727"/>
          <w:sz w:val="18"/>
        </w:rPr>
        <w:t>or</w:t>
      </w:r>
      <w:r>
        <w:rPr>
          <w:rFonts w:ascii="Minion Pro" w:hAnsi="Minion Pro"/>
          <w:color w:val="272727"/>
          <w:spacing w:val="40"/>
          <w:sz w:val="18"/>
        </w:rPr>
        <w:t> </w:t>
      </w:r>
      <w:r>
        <w:rPr>
          <w:rFonts w:ascii="Minion Pro" w:hAnsi="Minion Pro"/>
          <w:color w:val="272727"/>
          <w:sz w:val="18"/>
        </w:rPr>
        <w:t>the</w:t>
      </w:r>
      <w:r>
        <w:rPr>
          <w:rFonts w:ascii="Minion Pro" w:hAnsi="Minion Pro"/>
          <w:color w:val="272727"/>
          <w:spacing w:val="40"/>
          <w:sz w:val="18"/>
        </w:rPr>
        <w:t> </w:t>
      </w:r>
      <w:r>
        <w:rPr>
          <w:rFonts w:ascii="Minion Pro" w:hAnsi="Minion Pro"/>
          <w:color w:val="272727"/>
          <w:sz w:val="18"/>
        </w:rPr>
        <w:t>right</w:t>
      </w:r>
      <w:r>
        <w:rPr>
          <w:rFonts w:ascii="Minion Pro" w:hAnsi="Minion Pro"/>
          <w:color w:val="272727"/>
          <w:spacing w:val="40"/>
          <w:sz w:val="18"/>
        </w:rPr>
        <w:t> </w:t>
      </w:r>
      <w:r>
        <w:rPr>
          <w:rFonts w:ascii="Minion Pro" w:hAnsi="Minion Pro"/>
          <w:color w:val="272727"/>
          <w:sz w:val="18"/>
        </w:rPr>
        <w:t>controller.</w:t>
      </w:r>
      <w:r>
        <w:rPr>
          <w:rFonts w:ascii="Minion Pro" w:hAnsi="Minion Pro"/>
          <w:color w:val="272727"/>
          <w:spacing w:val="40"/>
          <w:sz w:val="18"/>
        </w:rPr>
        <w:t> </w:t>
      </w:r>
      <w:r>
        <w:rPr>
          <w:rFonts w:ascii="Minion Pro" w:hAnsi="Minion Pro"/>
          <w:color w:val="272727"/>
          <w:sz w:val="18"/>
        </w:rPr>
        <w:t>Selecting</w:t>
      </w:r>
      <w:r>
        <w:rPr>
          <w:rFonts w:ascii="Minion Pro" w:hAnsi="Minion Pro"/>
          <w:color w:val="272727"/>
          <w:spacing w:val="40"/>
          <w:sz w:val="18"/>
        </w:rPr>
        <w:t> </w:t>
      </w:r>
      <w:r>
        <w:rPr>
          <w:rFonts w:ascii="Minion Pro" w:hAnsi="Minion Pro"/>
          <w:color w:val="272727"/>
          <w:sz w:val="18"/>
        </w:rPr>
        <w:t>joystick</w:t>
      </w:r>
      <w:r>
        <w:rPr>
          <w:rFonts w:ascii="Minion Pro" w:hAnsi="Minion Pro"/>
          <w:color w:val="272727"/>
          <w:spacing w:val="40"/>
          <w:sz w:val="18"/>
        </w:rPr>
        <w:t> </w:t>
      </w:r>
      <w:r>
        <w:rPr>
          <w:rFonts w:ascii="Minion Pro" w:hAnsi="Minion Pro"/>
          <w:color w:val="272727"/>
          <w:sz w:val="18"/>
        </w:rPr>
        <w:t>for</w:t>
      </w:r>
      <w:r>
        <w:rPr>
          <w:rFonts w:ascii="Minion Pro" w:hAnsi="Minion Pro"/>
          <w:color w:val="272727"/>
          <w:spacing w:val="40"/>
          <w:sz w:val="18"/>
        </w:rPr>
        <w:t> </w:t>
      </w:r>
      <w:r>
        <w:rPr>
          <w:rFonts w:ascii="Minion Pro" w:hAnsi="Minion Pro"/>
          <w:color w:val="272727"/>
          <w:sz w:val="18"/>
        </w:rPr>
        <w:t>an</w:t>
      </w:r>
      <w:r>
        <w:rPr>
          <w:rFonts w:ascii="Minion Pro" w:hAnsi="Minion Pro"/>
          <w:color w:val="272727"/>
          <w:spacing w:val="40"/>
          <w:sz w:val="18"/>
        </w:rPr>
        <w:t> </w:t>
      </w:r>
      <w:r>
        <w:rPr>
          <w:rFonts w:ascii="Minion Pro" w:hAnsi="Minion Pro"/>
          <w:color w:val="272727"/>
          <w:sz w:val="18"/>
        </w:rPr>
        <w:t>initial modi</w:t>
      </w:r>
      <w:r>
        <w:rPr>
          <w:rFonts w:ascii="Times New Roman" w:hAnsi="Times New Roman"/>
          <w:color w:val="272727"/>
          <w:sz w:val="18"/>
        </w:rPr>
        <w:t>fi</w:t>
      </w:r>
      <w:r>
        <w:rPr>
          <w:rFonts w:ascii="Minion Pro" w:hAnsi="Minion Pro"/>
          <w:color w:val="272727"/>
          <w:sz w:val="18"/>
        </w:rPr>
        <w:t>cation</w:t>
      </w:r>
      <w:r>
        <w:rPr>
          <w:rFonts w:ascii="Minion Pro" w:hAnsi="Minion Pro"/>
          <w:color w:val="272727"/>
          <w:spacing w:val="26"/>
          <w:sz w:val="18"/>
        </w:rPr>
        <w:t> </w:t>
      </w:r>
      <w:r>
        <w:rPr>
          <w:rFonts w:ascii="Minion Pro" w:hAnsi="Minion Pro"/>
          <w:color w:val="272727"/>
          <w:sz w:val="18"/>
        </w:rPr>
        <w:t>leads</w:t>
      </w:r>
      <w:r>
        <w:rPr>
          <w:rFonts w:ascii="Minion Pro" w:hAnsi="Minion Pro"/>
          <w:color w:val="272727"/>
          <w:spacing w:val="28"/>
          <w:sz w:val="18"/>
        </w:rPr>
        <w:t> </w:t>
      </w:r>
      <w:r>
        <w:rPr>
          <w:rFonts w:ascii="Minion Pro" w:hAnsi="Minion Pro"/>
          <w:color w:val="272727"/>
          <w:sz w:val="18"/>
        </w:rPr>
        <w:t>to</w:t>
      </w:r>
      <w:r>
        <w:rPr>
          <w:rFonts w:ascii="Minion Pro" w:hAnsi="Minion Pro"/>
          <w:color w:val="272727"/>
          <w:spacing w:val="25"/>
          <w:sz w:val="18"/>
        </w:rPr>
        <w:t> </w:t>
      </w:r>
      <w:r>
        <w:rPr>
          <w:rFonts w:ascii="Minion Pro" w:hAnsi="Minion Pro"/>
          <w:color w:val="272727"/>
          <w:sz w:val="18"/>
        </w:rPr>
        <w:t>a</w:t>
      </w:r>
      <w:r>
        <w:rPr>
          <w:rFonts w:ascii="Minion Pro" w:hAnsi="Minion Pro"/>
          <w:color w:val="272727"/>
          <w:spacing w:val="27"/>
          <w:sz w:val="18"/>
        </w:rPr>
        <w:t> </w:t>
      </w:r>
      <w:r>
        <w:rPr>
          <w:rFonts w:ascii="Minion Pro" w:hAnsi="Minion Pro"/>
          <w:color w:val="272727"/>
          <w:sz w:val="18"/>
        </w:rPr>
        <w:t>deactivation</w:t>
      </w:r>
      <w:r>
        <w:rPr>
          <w:rFonts w:ascii="Minion Pro" w:hAnsi="Minion Pro"/>
          <w:color w:val="272727"/>
          <w:spacing w:val="26"/>
          <w:sz w:val="18"/>
        </w:rPr>
        <w:t> </w:t>
      </w:r>
      <w:r>
        <w:rPr>
          <w:rFonts w:ascii="Minion Pro" w:hAnsi="Minion Pro"/>
          <w:color w:val="272727"/>
          <w:sz w:val="18"/>
        </w:rPr>
        <w:t>of</w:t>
      </w:r>
      <w:r>
        <w:rPr>
          <w:rFonts w:ascii="Minion Pro" w:hAnsi="Minion Pro"/>
          <w:color w:val="272727"/>
          <w:spacing w:val="27"/>
          <w:sz w:val="18"/>
        </w:rPr>
        <w:t> </w:t>
      </w:r>
      <w:r>
        <w:rPr>
          <w:rFonts w:ascii="Minion Pro" w:hAnsi="Minion Pro"/>
          <w:color w:val="272727"/>
          <w:sz w:val="18"/>
        </w:rPr>
        <w:t>the</w:t>
      </w:r>
      <w:r>
        <w:rPr>
          <w:rFonts w:ascii="Minion Pro" w:hAnsi="Minion Pro"/>
          <w:color w:val="272727"/>
          <w:spacing w:val="25"/>
          <w:sz w:val="18"/>
        </w:rPr>
        <w:t> </w:t>
      </w:r>
      <w:r>
        <w:rPr>
          <w:rFonts w:ascii="Minion Pro" w:hAnsi="Minion Pro"/>
          <w:color w:val="272727"/>
          <w:sz w:val="18"/>
        </w:rPr>
        <w:t>other</w:t>
      </w:r>
      <w:r>
        <w:rPr>
          <w:rFonts w:ascii="Minion Pro" w:hAnsi="Minion Pro"/>
          <w:color w:val="272727"/>
          <w:spacing w:val="27"/>
          <w:sz w:val="18"/>
        </w:rPr>
        <w:t> </w:t>
      </w:r>
      <w:r>
        <w:rPr>
          <w:rFonts w:ascii="Minion Pro" w:hAnsi="Minion Pro"/>
          <w:color w:val="272727"/>
          <w:sz w:val="18"/>
        </w:rPr>
        <w:t>joystick</w:t>
      </w:r>
      <w:r>
        <w:rPr>
          <w:rFonts w:ascii="Minion Pro" w:hAnsi="Minion Pro"/>
          <w:color w:val="272727"/>
          <w:spacing w:val="26"/>
          <w:sz w:val="18"/>
        </w:rPr>
        <w:t> </w:t>
      </w:r>
      <w:r>
        <w:rPr>
          <w:rFonts w:ascii="Minion Pro" w:hAnsi="Minion Pro"/>
          <w:color w:val="272727"/>
          <w:spacing w:val="-5"/>
          <w:sz w:val="18"/>
        </w:rPr>
        <w:t>for</w:t>
      </w:r>
    </w:p>
    <w:p>
      <w:pPr>
        <w:spacing w:line="229" w:lineRule="exact" w:before="0"/>
        <w:ind w:left="53" w:right="0" w:firstLine="0"/>
        <w:jc w:val="both"/>
        <w:rPr>
          <w:sz w:val="18"/>
        </w:rPr>
      </w:pPr>
      <w:r>
        <w:rPr>
          <w:color w:val="272727"/>
          <w:sz w:val="18"/>
        </w:rPr>
        <w:t>the</w:t>
      </w:r>
      <w:r>
        <w:rPr>
          <w:color w:val="272727"/>
          <w:spacing w:val="63"/>
          <w:sz w:val="18"/>
        </w:rPr>
        <w:t> </w:t>
      </w:r>
      <w:r>
        <w:rPr>
          <w:color w:val="272727"/>
          <w:sz w:val="18"/>
        </w:rPr>
        <w:t>remaining</w:t>
      </w:r>
      <w:r>
        <w:rPr>
          <w:color w:val="272727"/>
          <w:spacing w:val="63"/>
          <w:sz w:val="18"/>
        </w:rPr>
        <w:t> </w:t>
      </w:r>
      <w:r>
        <w:rPr>
          <w:color w:val="272727"/>
          <w:sz w:val="18"/>
        </w:rPr>
        <w:t>interaction.</w:t>
      </w:r>
      <w:r>
        <w:rPr>
          <w:color w:val="272727"/>
          <w:spacing w:val="63"/>
          <w:sz w:val="18"/>
        </w:rPr>
        <w:t> </w:t>
      </w:r>
      <w:r>
        <w:rPr>
          <w:color w:val="272727"/>
          <w:sz w:val="18"/>
        </w:rPr>
        <w:t>Tilting</w:t>
      </w:r>
      <w:r>
        <w:rPr>
          <w:color w:val="272727"/>
          <w:spacing w:val="63"/>
          <w:sz w:val="18"/>
        </w:rPr>
        <w:t> </w:t>
      </w:r>
      <w:r>
        <w:rPr>
          <w:color w:val="272727"/>
          <w:sz w:val="18"/>
        </w:rPr>
        <w:t>the</w:t>
      </w:r>
      <w:r>
        <w:rPr>
          <w:color w:val="272727"/>
          <w:spacing w:val="64"/>
          <w:sz w:val="18"/>
        </w:rPr>
        <w:t> </w:t>
      </w:r>
      <w:r>
        <w:rPr>
          <w:color w:val="272727"/>
          <w:sz w:val="18"/>
        </w:rPr>
        <w:t>joystick</w:t>
      </w:r>
      <w:r>
        <w:rPr>
          <w:color w:val="272727"/>
          <w:spacing w:val="63"/>
          <w:sz w:val="18"/>
        </w:rPr>
        <w:t> </w:t>
      </w:r>
      <w:r>
        <w:rPr>
          <w:color w:val="272727"/>
          <w:sz w:val="18"/>
        </w:rPr>
        <w:t>to</w:t>
      </w:r>
      <w:r>
        <w:rPr>
          <w:color w:val="272727"/>
          <w:spacing w:val="64"/>
          <w:sz w:val="18"/>
        </w:rPr>
        <w:t> </w:t>
      </w:r>
      <w:r>
        <w:rPr>
          <w:color w:val="272727"/>
          <w:sz w:val="18"/>
        </w:rPr>
        <w:t>the</w:t>
      </w:r>
      <w:r>
        <w:rPr>
          <w:color w:val="272727"/>
          <w:spacing w:val="64"/>
          <w:sz w:val="18"/>
        </w:rPr>
        <w:t> </w:t>
      </w:r>
      <w:r>
        <w:rPr>
          <w:color w:val="272727"/>
          <w:spacing w:val="-4"/>
          <w:sz w:val="18"/>
        </w:rPr>
        <w:t>left</w:t>
      </w:r>
    </w:p>
    <w:p>
      <w:pPr>
        <w:spacing w:line="244" w:lineRule="auto" w:before="6"/>
        <w:ind w:left="53" w:right="47" w:firstLine="0"/>
        <w:jc w:val="both"/>
        <w:rPr>
          <w:sz w:val="18"/>
        </w:rPr>
      </w:pPr>
      <w:r>
        <w:rPr>
          <w:color w:val="272727"/>
          <w:sz w:val="18"/>
        </w:rPr>
        <w:t>decreases the body weight, tilting it to the right increases it.</w:t>
      </w:r>
      <w:r>
        <w:rPr>
          <w:color w:val="272727"/>
          <w:spacing w:val="80"/>
          <w:sz w:val="18"/>
        </w:rPr>
        <w:t> </w:t>
      </w:r>
      <w:r>
        <w:rPr>
          <w:color w:val="272727"/>
          <w:sz w:val="18"/>
        </w:rPr>
        <w:t>The stronger the joystick is tilted, the faster the body weight changes. When enabled, the body weight changes by the</w:t>
      </w:r>
      <w:r>
        <w:rPr>
          <w:color w:val="272727"/>
          <w:spacing w:val="40"/>
          <w:sz w:val="18"/>
        </w:rPr>
        <w:t> </w:t>
      </w:r>
      <w:r>
        <w:rPr>
          <w:color w:val="272727"/>
          <w:sz w:val="18"/>
        </w:rPr>
        <w:t>velocity</w:t>
      </w:r>
      <w:r>
        <w:rPr>
          <w:color w:val="272727"/>
          <w:spacing w:val="40"/>
          <w:sz w:val="18"/>
        </w:rPr>
        <w:t> </w:t>
      </w:r>
      <w:r>
        <w:rPr>
          <w:rFonts w:ascii="Bookman Old Style"/>
          <w:b w:val="0"/>
          <w:i/>
          <w:color w:val="272727"/>
          <w:sz w:val="18"/>
        </w:rPr>
        <w:t>v</w:t>
      </w:r>
      <w:r>
        <w:rPr>
          <w:rFonts w:ascii="Bookman Old Style"/>
          <w:b w:val="0"/>
          <w:i/>
          <w:color w:val="272727"/>
          <w:spacing w:val="40"/>
          <w:sz w:val="18"/>
        </w:rPr>
        <w:t> </w:t>
      </w:r>
      <w:r>
        <w:rPr>
          <w:color w:val="272727"/>
          <w:sz w:val="18"/>
        </w:rPr>
        <w:t>in</w:t>
      </w:r>
      <w:r>
        <w:rPr>
          <w:color w:val="272727"/>
          <w:spacing w:val="40"/>
          <w:sz w:val="18"/>
        </w:rPr>
        <w:t> </w:t>
      </w:r>
      <w:r>
        <w:rPr>
          <w:color w:val="272727"/>
          <w:sz w:val="18"/>
        </w:rPr>
        <w:t>kg/s,</w:t>
      </w:r>
      <w:r>
        <w:rPr>
          <w:color w:val="272727"/>
          <w:spacing w:val="40"/>
          <w:sz w:val="18"/>
        </w:rPr>
        <w:t> </w:t>
      </w:r>
      <w:r>
        <w:rPr>
          <w:color w:val="272727"/>
          <w:sz w:val="18"/>
        </w:rPr>
        <w:t>determined</w:t>
      </w:r>
      <w:r>
        <w:rPr>
          <w:color w:val="272727"/>
          <w:spacing w:val="40"/>
          <w:sz w:val="18"/>
        </w:rPr>
        <w:t> </w:t>
      </w:r>
      <w:r>
        <w:rPr>
          <w:color w:val="272727"/>
          <w:sz w:val="18"/>
        </w:rPr>
        <w:t>by</w:t>
      </w:r>
      <w:r>
        <w:rPr>
          <w:color w:val="272727"/>
          <w:spacing w:val="40"/>
          <w:sz w:val="18"/>
        </w:rPr>
        <w:t> </w:t>
      </w:r>
      <w:r>
        <w:rPr>
          <w:color w:val="272727"/>
          <w:sz w:val="18"/>
        </w:rPr>
        <w:t>the</w:t>
      </w:r>
      <w:r>
        <w:rPr>
          <w:color w:val="272727"/>
          <w:spacing w:val="40"/>
          <w:sz w:val="18"/>
        </w:rPr>
        <w:t> </w:t>
      </w:r>
      <w:r>
        <w:rPr>
          <w:color w:val="272727"/>
          <w:sz w:val="18"/>
        </w:rPr>
        <w:t>normalized</w:t>
      </w:r>
      <w:r>
        <w:rPr>
          <w:color w:val="272727"/>
          <w:spacing w:val="40"/>
          <w:sz w:val="18"/>
        </w:rPr>
        <w:t> </w:t>
      </w:r>
      <w:r>
        <w:rPr>
          <w:color w:val="272727"/>
          <w:sz w:val="18"/>
        </w:rPr>
        <w:t>tilt</w:t>
      </w:r>
      <w:r>
        <w:rPr>
          <w:color w:val="272727"/>
          <w:spacing w:val="40"/>
          <w:sz w:val="18"/>
        </w:rPr>
        <w:t> </w:t>
      </w:r>
      <w:r>
        <w:rPr>
          <w:rFonts w:ascii="Bookman Old Style"/>
          <w:b w:val="0"/>
          <w:i/>
          <w:color w:val="272727"/>
          <w:sz w:val="18"/>
        </w:rPr>
        <w:t>t</w:t>
      </w:r>
      <w:r>
        <w:rPr>
          <w:rFonts w:ascii="Bookman Old Style"/>
          <w:b w:val="0"/>
          <w:i/>
          <w:color w:val="272727"/>
          <w:spacing w:val="40"/>
          <w:sz w:val="18"/>
        </w:rPr>
        <w:t> </w:t>
      </w:r>
      <w:r>
        <w:rPr>
          <w:color w:val="272727"/>
          <w:sz w:val="18"/>
        </w:rPr>
        <w:t>of the</w:t>
      </w:r>
      <w:r>
        <w:rPr>
          <w:color w:val="272727"/>
          <w:spacing w:val="40"/>
          <w:sz w:val="18"/>
        </w:rPr>
        <w:t> </w:t>
      </w:r>
      <w:r>
        <w:rPr>
          <w:color w:val="272727"/>
          <w:sz w:val="18"/>
        </w:rPr>
        <w:t>joystick</w:t>
      </w:r>
      <w:r>
        <w:rPr>
          <w:color w:val="272727"/>
          <w:spacing w:val="40"/>
          <w:sz w:val="18"/>
        </w:rPr>
        <w:t> </w:t>
      </w:r>
      <w:r>
        <w:rPr>
          <w:color w:val="272727"/>
          <w:sz w:val="18"/>
        </w:rPr>
        <w:t>and</w:t>
      </w:r>
      <w:r>
        <w:rPr>
          <w:color w:val="272727"/>
          <w:spacing w:val="40"/>
          <w:sz w:val="18"/>
        </w:rPr>
        <w:t> </w:t>
      </w:r>
      <w:r>
        <w:rPr>
          <w:color w:val="272727"/>
          <w:sz w:val="18"/>
        </w:rPr>
        <w:t>calculated</w:t>
      </w:r>
      <w:r>
        <w:rPr>
          <w:color w:val="272727"/>
          <w:spacing w:val="40"/>
          <w:sz w:val="18"/>
        </w:rPr>
        <w:t> </w:t>
      </w:r>
      <w:r>
        <w:rPr>
          <w:color w:val="272727"/>
          <w:sz w:val="18"/>
        </w:rPr>
        <w:t>as</w:t>
      </w:r>
      <w:r>
        <w:rPr>
          <w:color w:val="272727"/>
          <w:spacing w:val="40"/>
          <w:sz w:val="18"/>
        </w:rPr>
        <w:t> </w:t>
      </w:r>
      <w:r>
        <w:rPr>
          <w:rFonts w:ascii="Bookman Old Style"/>
          <w:b w:val="0"/>
          <w:i/>
          <w:color w:val="272727"/>
          <w:sz w:val="18"/>
        </w:rPr>
        <w:t>v </w:t>
      </w:r>
      <w:r>
        <w:rPr>
          <w:color w:val="272727"/>
          <w:sz w:val="18"/>
        </w:rPr>
        <w:t>=</w:t>
      </w:r>
      <w:r>
        <w:rPr>
          <w:color w:val="272727"/>
          <w:spacing w:val="40"/>
          <w:sz w:val="18"/>
        </w:rPr>
        <w:t> </w:t>
      </w:r>
      <w:r>
        <w:rPr>
          <w:color w:val="272727"/>
          <w:sz w:val="18"/>
        </w:rPr>
        <w:t>10</w:t>
      </w:r>
      <w:r>
        <w:rPr>
          <w:rFonts w:ascii="Bookman Old Style"/>
          <w:b w:val="0"/>
          <w:i/>
          <w:color w:val="272727"/>
          <w:sz w:val="18"/>
        </w:rPr>
        <w:t>t</w:t>
      </w:r>
      <w:r>
        <w:rPr>
          <w:color w:val="272727"/>
          <w:sz w:val="18"/>
          <w:vertAlign w:val="superscript"/>
        </w:rPr>
        <w:t>2</w:t>
      </w:r>
      <w:r>
        <w:rPr>
          <w:color w:val="272727"/>
          <w:spacing w:val="40"/>
          <w:sz w:val="18"/>
          <w:vertAlign w:val="baseline"/>
        </w:rPr>
        <w:t> </w:t>
      </w:r>
      <w:r>
        <w:rPr>
          <w:color w:val="272727"/>
          <w:sz w:val="18"/>
          <w:vertAlign w:val="baseline"/>
        </w:rPr>
        <w:t>+</w:t>
      </w:r>
      <w:r>
        <w:rPr>
          <w:color w:val="272727"/>
          <w:spacing w:val="40"/>
          <w:sz w:val="18"/>
          <w:vertAlign w:val="baseline"/>
        </w:rPr>
        <w:t> </w:t>
      </w:r>
      <w:r>
        <w:rPr>
          <w:color w:val="272727"/>
          <w:sz w:val="18"/>
          <w:vertAlign w:val="baseline"/>
        </w:rPr>
        <w:t>5.</w:t>
      </w:r>
    </w:p>
    <w:p>
      <w:pPr>
        <w:pStyle w:val="BodyText"/>
        <w:spacing w:before="18"/>
        <w:rPr>
          <w:sz w:val="18"/>
        </w:rPr>
      </w:pPr>
    </w:p>
    <w:p>
      <w:pPr>
        <w:pStyle w:val="ListParagraph"/>
        <w:numPr>
          <w:ilvl w:val="3"/>
          <w:numId w:val="5"/>
        </w:numPr>
        <w:tabs>
          <w:tab w:pos="649" w:val="left" w:leader="none"/>
        </w:tabs>
        <w:spacing w:line="280" w:lineRule="auto" w:before="0" w:after="0"/>
        <w:ind w:left="53" w:right="747" w:firstLine="0"/>
        <w:jc w:val="left"/>
        <w:rPr>
          <w:rFonts w:ascii="Lucida Sans"/>
          <w:sz w:val="18"/>
        </w:rPr>
      </w:pPr>
      <w:r>
        <w:rPr>
          <w:rFonts w:ascii="Lucida Sans"/>
          <w:color w:val="272727"/>
          <w:spacing w:val="-2"/>
          <w:sz w:val="18"/>
        </w:rPr>
        <w:t>Body</w:t>
      </w:r>
      <w:r>
        <w:rPr>
          <w:rFonts w:ascii="Lucida Sans"/>
          <w:color w:val="272727"/>
          <w:spacing w:val="-13"/>
          <w:sz w:val="18"/>
        </w:rPr>
        <w:t> </w:t>
      </w:r>
      <w:r>
        <w:rPr>
          <w:rFonts w:ascii="Lucida Sans"/>
          <w:color w:val="272727"/>
          <w:spacing w:val="-2"/>
          <w:sz w:val="18"/>
        </w:rPr>
        <w:t>weight</w:t>
      </w:r>
      <w:r>
        <w:rPr>
          <w:rFonts w:ascii="Lucida Sans"/>
          <w:color w:val="272727"/>
          <w:spacing w:val="-12"/>
          <w:sz w:val="18"/>
        </w:rPr>
        <w:t> </w:t>
      </w:r>
      <w:r>
        <w:rPr>
          <w:rFonts w:ascii="Lucida Sans"/>
          <w:color w:val="272727"/>
          <w:spacing w:val="-2"/>
          <w:sz w:val="18"/>
        </w:rPr>
        <w:t>modi</w:t>
      </w:r>
      <w:r>
        <w:rPr>
          <w:rFonts w:ascii="Arial"/>
          <w:color w:val="272727"/>
          <w:spacing w:val="-2"/>
          <w:sz w:val="18"/>
        </w:rPr>
        <w:t>fi</w:t>
      </w:r>
      <w:r>
        <w:rPr>
          <w:rFonts w:ascii="Lucida Sans"/>
          <w:color w:val="272727"/>
          <w:spacing w:val="-2"/>
          <w:sz w:val="18"/>
        </w:rPr>
        <w:t>cation</w:t>
      </w:r>
      <w:r>
        <w:rPr>
          <w:rFonts w:ascii="Lucida Sans"/>
          <w:color w:val="272727"/>
          <w:spacing w:val="-12"/>
          <w:sz w:val="18"/>
        </w:rPr>
        <w:t> </w:t>
      </w:r>
      <w:r>
        <w:rPr>
          <w:rFonts w:ascii="Lucida Sans"/>
          <w:color w:val="272727"/>
          <w:spacing w:val="-2"/>
          <w:sz w:val="18"/>
        </w:rPr>
        <w:t>via</w:t>
      </w:r>
      <w:r>
        <w:rPr>
          <w:rFonts w:ascii="Lucida Sans"/>
          <w:color w:val="272727"/>
          <w:spacing w:val="-12"/>
          <w:sz w:val="18"/>
        </w:rPr>
        <w:t> </w:t>
      </w:r>
      <w:r>
        <w:rPr>
          <w:rFonts w:ascii="Lucida Sans"/>
          <w:color w:val="272727"/>
          <w:spacing w:val="-2"/>
          <w:sz w:val="18"/>
        </w:rPr>
        <w:t>controller </w:t>
      </w:r>
      <w:r>
        <w:rPr>
          <w:rFonts w:ascii="Lucida Sans"/>
          <w:color w:val="272727"/>
          <w:sz w:val="18"/>
        </w:rPr>
        <w:t>movement towards objects</w:t>
      </w:r>
    </w:p>
    <w:p>
      <w:pPr>
        <w:spacing w:line="247" w:lineRule="auto" w:before="0"/>
        <w:ind w:left="53" w:right="49" w:firstLine="278"/>
        <w:jc w:val="both"/>
        <w:rPr>
          <w:sz w:val="18"/>
        </w:rPr>
      </w:pPr>
      <w:r>
        <w:rPr>
          <w:color w:val="272727"/>
          <w:sz w:val="18"/>
        </w:rPr>
        <w:t>To</w:t>
      </w:r>
      <w:r>
        <w:rPr>
          <w:color w:val="272727"/>
          <w:spacing w:val="40"/>
          <w:sz w:val="18"/>
        </w:rPr>
        <w:t> </w:t>
      </w:r>
      <w:r>
        <w:rPr>
          <w:color w:val="272727"/>
          <w:sz w:val="18"/>
        </w:rPr>
        <w:t>modify</w:t>
      </w:r>
      <w:r>
        <w:rPr>
          <w:color w:val="272727"/>
          <w:spacing w:val="40"/>
          <w:sz w:val="18"/>
        </w:rPr>
        <w:t> </w:t>
      </w:r>
      <w:r>
        <w:rPr>
          <w:color w:val="272727"/>
          <w:sz w:val="18"/>
        </w:rPr>
        <w:t>the</w:t>
      </w:r>
      <w:r>
        <w:rPr>
          <w:color w:val="272727"/>
          <w:spacing w:val="40"/>
          <w:sz w:val="18"/>
        </w:rPr>
        <w:t> </w:t>
      </w:r>
      <w:r>
        <w:rPr>
          <w:color w:val="272727"/>
          <w:sz w:val="18"/>
        </w:rPr>
        <w:t>avatar</w:t>
      </w:r>
      <w:r>
        <w:rPr>
          <w:rFonts w:ascii="Lucida Sans" w:hAnsi="Lucida Sans"/>
          <w:color w:val="272727"/>
          <w:sz w:val="18"/>
        </w:rPr>
        <w:t>’</w:t>
      </w:r>
      <w:r>
        <w:rPr>
          <w:color w:val="272727"/>
          <w:sz w:val="18"/>
        </w:rPr>
        <w:t>s</w:t>
      </w:r>
      <w:r>
        <w:rPr>
          <w:color w:val="272727"/>
          <w:spacing w:val="40"/>
          <w:sz w:val="18"/>
        </w:rPr>
        <w:t> </w:t>
      </w:r>
      <w:r>
        <w:rPr>
          <w:color w:val="272727"/>
          <w:sz w:val="18"/>
        </w:rPr>
        <w:t>body</w:t>
      </w:r>
      <w:r>
        <w:rPr>
          <w:color w:val="272727"/>
          <w:spacing w:val="40"/>
          <w:sz w:val="18"/>
        </w:rPr>
        <w:t> </w:t>
      </w:r>
      <w:r>
        <w:rPr>
          <w:color w:val="272727"/>
          <w:sz w:val="18"/>
        </w:rPr>
        <w:t>weight</w:t>
      </w:r>
      <w:r>
        <w:rPr>
          <w:color w:val="272727"/>
          <w:spacing w:val="40"/>
          <w:sz w:val="18"/>
        </w:rPr>
        <w:t> </w:t>
      </w:r>
      <w:r>
        <w:rPr>
          <w:color w:val="272727"/>
          <w:sz w:val="18"/>
        </w:rPr>
        <w:t>via</w:t>
      </w:r>
      <w:r>
        <w:rPr>
          <w:color w:val="272727"/>
          <w:spacing w:val="40"/>
          <w:sz w:val="18"/>
        </w:rPr>
        <w:t> </w:t>
      </w:r>
      <w:r>
        <w:rPr>
          <w:color w:val="272727"/>
          <w:sz w:val="18"/>
        </w:rPr>
        <w:t>objects</w:t>
      </w:r>
      <w:r>
        <w:rPr>
          <w:color w:val="272727"/>
          <w:spacing w:val="40"/>
          <w:sz w:val="18"/>
        </w:rPr>
        <w:t> </w:t>
      </w:r>
      <w:r>
        <w:rPr>
          <w:color w:val="272727"/>
          <w:sz w:val="18"/>
        </w:rPr>
        <w:t>(see </w:t>
      </w:r>
      <w:hyperlink w:history="true" w:anchor="_bookmark185">
        <w:r>
          <w:rPr>
            <w:color w:val="D93133"/>
            <w:sz w:val="18"/>
          </w:rPr>
          <w:t>Figure</w:t>
        </w:r>
        <w:r>
          <w:rPr>
            <w:color w:val="D93133"/>
            <w:spacing w:val="40"/>
            <w:sz w:val="18"/>
          </w:rPr>
          <w:t> </w:t>
        </w:r>
        <w:r>
          <w:rPr>
            <w:color w:val="D93133"/>
            <w:sz w:val="18"/>
          </w:rPr>
          <w:t>5</w:t>
        </w:r>
      </w:hyperlink>
      <w:r>
        <w:rPr>
          <w:color w:val="272727"/>
          <w:sz w:val="18"/>
        </w:rPr>
        <w:t>,</w:t>
      </w:r>
      <w:r>
        <w:rPr>
          <w:color w:val="272727"/>
          <w:spacing w:val="40"/>
          <w:sz w:val="18"/>
        </w:rPr>
        <w:t> </w:t>
      </w:r>
      <w:r>
        <w:rPr>
          <w:color w:val="272727"/>
          <w:sz w:val="18"/>
        </w:rPr>
        <w:t>right),</w:t>
      </w:r>
      <w:r>
        <w:rPr>
          <w:color w:val="272727"/>
          <w:spacing w:val="40"/>
          <w:sz w:val="18"/>
        </w:rPr>
        <w:t> </w:t>
      </w:r>
      <w:r>
        <w:rPr>
          <w:color w:val="272727"/>
          <w:sz w:val="18"/>
        </w:rPr>
        <w:t>users</w:t>
      </w:r>
      <w:r>
        <w:rPr>
          <w:color w:val="272727"/>
          <w:spacing w:val="40"/>
          <w:sz w:val="18"/>
        </w:rPr>
        <w:t> </w:t>
      </w:r>
      <w:r>
        <w:rPr>
          <w:color w:val="272727"/>
          <w:sz w:val="18"/>
        </w:rPr>
        <w:t>have</w:t>
      </w:r>
      <w:r>
        <w:rPr>
          <w:color w:val="272727"/>
          <w:spacing w:val="40"/>
          <w:sz w:val="18"/>
        </w:rPr>
        <w:t> </w:t>
      </w:r>
      <w:r>
        <w:rPr>
          <w:color w:val="272727"/>
          <w:sz w:val="18"/>
        </w:rPr>
        <w:t>to</w:t>
      </w:r>
      <w:r>
        <w:rPr>
          <w:color w:val="272727"/>
          <w:spacing w:val="40"/>
          <w:sz w:val="18"/>
        </w:rPr>
        <w:t> </w:t>
      </w:r>
      <w:r>
        <w:rPr>
          <w:color w:val="272727"/>
          <w:sz w:val="18"/>
        </w:rPr>
        <w:t>touch</w:t>
      </w:r>
      <w:r>
        <w:rPr>
          <w:color w:val="272727"/>
          <w:spacing w:val="40"/>
          <w:sz w:val="18"/>
        </w:rPr>
        <w:t> </w:t>
      </w:r>
      <w:r>
        <w:rPr>
          <w:color w:val="272727"/>
          <w:sz w:val="18"/>
        </w:rPr>
        <w:t>either</w:t>
      </w:r>
      <w:r>
        <w:rPr>
          <w:color w:val="272727"/>
          <w:spacing w:val="40"/>
          <w:sz w:val="18"/>
        </w:rPr>
        <w:t> </w:t>
      </w:r>
      <w:r>
        <w:rPr>
          <w:color w:val="272727"/>
          <w:sz w:val="18"/>
        </w:rPr>
        <w:t>a</w:t>
      </w:r>
      <w:r>
        <w:rPr>
          <w:color w:val="272727"/>
          <w:spacing w:val="40"/>
          <w:sz w:val="18"/>
        </w:rPr>
        <w:t> </w:t>
      </w:r>
      <w:r>
        <w:rPr>
          <w:color w:val="272727"/>
          <w:sz w:val="18"/>
        </w:rPr>
        <w:t>virtual</w:t>
      </w:r>
      <w:r>
        <w:rPr>
          <w:color w:val="272727"/>
          <w:spacing w:val="40"/>
          <w:sz w:val="18"/>
        </w:rPr>
        <w:t> </w:t>
      </w:r>
      <w:r>
        <w:rPr>
          <w:rFonts w:ascii="Lucida Sans" w:hAnsi="Lucida Sans"/>
          <w:color w:val="272727"/>
          <w:sz w:val="18"/>
        </w:rPr>
        <w:t>“</w:t>
      </w:r>
      <w:r>
        <w:rPr>
          <w:color w:val="272727"/>
          <w:sz w:val="18"/>
        </w:rPr>
        <w:t>plus</w:t>
      </w:r>
      <w:r>
        <w:rPr>
          <w:rFonts w:ascii="Lucida Sans" w:hAnsi="Lucida Sans"/>
          <w:color w:val="272727"/>
          <w:sz w:val="18"/>
        </w:rPr>
        <w:t>” </w:t>
      </w:r>
      <w:r>
        <w:rPr>
          <w:color w:val="272727"/>
          <w:sz w:val="18"/>
        </w:rPr>
        <w:t>or a virtual </w:t>
      </w:r>
      <w:r>
        <w:rPr>
          <w:rFonts w:ascii="Lucida Sans" w:hAnsi="Lucida Sans"/>
          <w:color w:val="272727"/>
          <w:sz w:val="18"/>
        </w:rPr>
        <w:t>“</w:t>
      </w:r>
      <w:r>
        <w:rPr>
          <w:color w:val="272727"/>
          <w:sz w:val="18"/>
        </w:rPr>
        <w:t>minus</w:t>
      </w:r>
      <w:r>
        <w:rPr>
          <w:rFonts w:ascii="Lucida Sans" w:hAnsi="Lucida Sans"/>
          <w:color w:val="272727"/>
          <w:sz w:val="18"/>
        </w:rPr>
        <w:t>”</w:t>
      </w:r>
      <w:r>
        <w:rPr>
          <w:rFonts w:ascii="Lucida Sans" w:hAnsi="Lucida Sans"/>
          <w:color w:val="272727"/>
          <w:spacing w:val="-4"/>
          <w:sz w:val="18"/>
        </w:rPr>
        <w:t> </w:t>
      </w:r>
      <w:r>
        <w:rPr>
          <w:color w:val="272727"/>
          <w:sz w:val="18"/>
        </w:rPr>
        <w:t>object within the virtual environment. As long</w:t>
      </w:r>
      <w:r>
        <w:rPr>
          <w:color w:val="272727"/>
          <w:spacing w:val="42"/>
          <w:sz w:val="18"/>
        </w:rPr>
        <w:t> </w:t>
      </w:r>
      <w:r>
        <w:rPr>
          <w:color w:val="272727"/>
          <w:sz w:val="18"/>
        </w:rPr>
        <w:t>as</w:t>
      </w:r>
      <w:r>
        <w:rPr>
          <w:color w:val="272727"/>
          <w:spacing w:val="43"/>
          <w:sz w:val="18"/>
        </w:rPr>
        <w:t> </w:t>
      </w:r>
      <w:r>
        <w:rPr>
          <w:color w:val="272727"/>
          <w:sz w:val="18"/>
        </w:rPr>
        <w:t>an</w:t>
      </w:r>
      <w:r>
        <w:rPr>
          <w:color w:val="272727"/>
          <w:spacing w:val="42"/>
          <w:sz w:val="18"/>
        </w:rPr>
        <w:t> </w:t>
      </w:r>
      <w:r>
        <w:rPr>
          <w:color w:val="272727"/>
          <w:sz w:val="18"/>
        </w:rPr>
        <w:t>object</w:t>
      </w:r>
      <w:r>
        <w:rPr>
          <w:color w:val="272727"/>
          <w:spacing w:val="44"/>
          <w:sz w:val="18"/>
        </w:rPr>
        <w:t> </w:t>
      </w:r>
      <w:r>
        <w:rPr>
          <w:color w:val="272727"/>
          <w:sz w:val="18"/>
        </w:rPr>
        <w:t>is</w:t>
      </w:r>
      <w:r>
        <w:rPr>
          <w:color w:val="272727"/>
          <w:spacing w:val="43"/>
          <w:sz w:val="18"/>
        </w:rPr>
        <w:t> </w:t>
      </w:r>
      <w:r>
        <w:rPr>
          <w:color w:val="272727"/>
          <w:sz w:val="18"/>
        </w:rPr>
        <w:t>touched,</w:t>
      </w:r>
      <w:r>
        <w:rPr>
          <w:color w:val="272727"/>
          <w:spacing w:val="42"/>
          <w:sz w:val="18"/>
        </w:rPr>
        <w:t> </w:t>
      </w:r>
      <w:r>
        <w:rPr>
          <w:color w:val="272727"/>
          <w:sz w:val="18"/>
        </w:rPr>
        <w:t>the</w:t>
      </w:r>
      <w:r>
        <w:rPr>
          <w:color w:val="272727"/>
          <w:spacing w:val="44"/>
          <w:sz w:val="18"/>
        </w:rPr>
        <w:t> </w:t>
      </w:r>
      <w:r>
        <w:rPr>
          <w:color w:val="272727"/>
          <w:sz w:val="18"/>
        </w:rPr>
        <w:t>body</w:t>
      </w:r>
      <w:r>
        <w:rPr>
          <w:color w:val="272727"/>
          <w:spacing w:val="43"/>
          <w:sz w:val="18"/>
        </w:rPr>
        <w:t> </w:t>
      </w:r>
      <w:r>
        <w:rPr>
          <w:color w:val="272727"/>
          <w:sz w:val="18"/>
        </w:rPr>
        <w:t>weight</w:t>
      </w:r>
      <w:r>
        <w:rPr>
          <w:color w:val="272727"/>
          <w:spacing w:val="43"/>
          <w:sz w:val="18"/>
        </w:rPr>
        <w:t> </w:t>
      </w:r>
      <w:r>
        <w:rPr>
          <w:color w:val="272727"/>
          <w:sz w:val="18"/>
        </w:rPr>
        <w:t>increases</w:t>
      </w:r>
      <w:r>
        <w:rPr>
          <w:color w:val="272727"/>
          <w:spacing w:val="44"/>
          <w:sz w:val="18"/>
        </w:rPr>
        <w:t> </w:t>
      </w:r>
      <w:r>
        <w:rPr>
          <w:color w:val="272727"/>
          <w:spacing w:val="-7"/>
          <w:sz w:val="18"/>
        </w:rPr>
        <w:t>or</w:t>
      </w:r>
    </w:p>
    <w:p>
      <w:pPr>
        <w:spacing w:after="0" w:line="247" w:lineRule="auto"/>
        <w:jc w:val="both"/>
        <w:rPr>
          <w:sz w:val="18"/>
        </w:rPr>
        <w:sectPr>
          <w:type w:val="continuous"/>
          <w:pgSz w:w="11910" w:h="16840"/>
          <w:pgMar w:header="778" w:footer="774" w:top="540" w:bottom="280" w:left="1080" w:right="1080"/>
          <w:cols w:num="2" w:equalWidth="0">
            <w:col w:w="4649" w:space="396"/>
            <w:col w:w="4705"/>
          </w:cols>
        </w:sectPr>
      </w:pPr>
    </w:p>
    <w:p>
      <w:pPr>
        <w:pStyle w:val="BodyText"/>
        <w:spacing w:before="223" w:after="1"/>
        <w:rPr>
          <w:sz w:val="20"/>
        </w:rPr>
      </w:pPr>
    </w:p>
    <w:p>
      <w:pPr>
        <w:pStyle w:val="BodyText"/>
        <w:ind w:left="53" w:right="-15"/>
        <w:rPr>
          <w:sz w:val="20"/>
        </w:rPr>
      </w:pPr>
      <w:r>
        <w:rPr>
          <w:sz w:val="20"/>
        </w:rPr>
        <mc:AlternateContent>
          <mc:Choice Requires="wps">
            <w:drawing>
              <wp:inline distT="0" distB="0" distL="0" distR="0">
                <wp:extent cx="6120130" cy="1844039"/>
                <wp:effectExtent l="9525" t="0" r="0" b="3810"/>
                <wp:docPr id="1509" name="Group 1509"/>
                <wp:cNvGraphicFramePr>
                  <a:graphicFrameLocks/>
                </wp:cNvGraphicFramePr>
                <a:graphic>
                  <a:graphicData uri="http://schemas.microsoft.com/office/word/2010/wordprocessingGroup">
                    <wpg:wgp>
                      <wpg:cNvPr id="1509" name="Group 1509"/>
                      <wpg:cNvGrpSpPr/>
                      <wpg:grpSpPr>
                        <a:xfrm>
                          <a:off x="0" y="0"/>
                          <a:ext cx="6120130" cy="1844039"/>
                          <a:chExt cx="6120130" cy="1844039"/>
                        </a:xfrm>
                      </wpg:grpSpPr>
                      <pic:pic>
                        <pic:nvPicPr>
                          <pic:cNvPr id="1510" name="Image 1510"/>
                          <pic:cNvPicPr/>
                        </pic:nvPicPr>
                        <pic:blipFill>
                          <a:blip r:embed="rId282" cstate="print"/>
                          <a:stretch>
                            <a:fillRect/>
                          </a:stretch>
                        </pic:blipFill>
                        <pic:spPr>
                          <a:xfrm>
                            <a:off x="396718" y="151564"/>
                            <a:ext cx="5327888" cy="1108079"/>
                          </a:xfrm>
                          <a:prstGeom prst="rect">
                            <a:avLst/>
                          </a:prstGeom>
                        </pic:spPr>
                      </pic:pic>
                      <wps:wsp>
                        <wps:cNvPr id="1511" name="Textbox 1511"/>
                        <wps:cNvSpPr txBox="1"/>
                        <wps:spPr>
                          <a:xfrm>
                            <a:off x="1441" y="1441"/>
                            <a:ext cx="6117590" cy="1840864"/>
                          </a:xfrm>
                          <a:prstGeom prst="rect">
                            <a:avLst/>
                          </a:prstGeom>
                          <a:ln w="2882">
                            <a:solidFill>
                              <a:srgbClr val="A2A3A3"/>
                            </a:solidFill>
                            <a:prstDash val="solid"/>
                          </a:ln>
                        </wps:spPr>
                        <wps:txbx>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83"/>
                                <w:rPr>
                                  <w:sz w:val="14"/>
                                </w:rPr>
                              </w:pPr>
                            </w:p>
                            <w:p>
                              <w:pPr>
                                <w:spacing w:before="1"/>
                                <w:ind w:left="234" w:right="0" w:firstLine="0"/>
                                <w:jc w:val="left"/>
                                <w:rPr>
                                  <w:rFonts w:ascii="Lucida Sans"/>
                                  <w:sz w:val="14"/>
                                </w:rPr>
                              </w:pPr>
                              <w:bookmarkStart w:name="_bookmark185" w:id="204"/>
                              <w:bookmarkEnd w:id="204"/>
                              <w:r>
                                <w:rPr/>
                              </w:r>
                              <w:r>
                                <w:rPr>
                                  <w:rFonts w:ascii="Lucida Sans"/>
                                  <w:color w:val="706F70"/>
                                  <w:sz w:val="14"/>
                                </w:rPr>
                                <w:t>FIGURE</w:t>
                              </w:r>
                              <w:r>
                                <w:rPr>
                                  <w:rFonts w:ascii="Lucida Sans"/>
                                  <w:color w:val="706F70"/>
                                  <w:spacing w:val="12"/>
                                  <w:sz w:val="14"/>
                                </w:rPr>
                                <w:t> </w:t>
                              </w:r>
                              <w:r>
                                <w:rPr>
                                  <w:rFonts w:ascii="Lucida Sans"/>
                                  <w:color w:val="706F70"/>
                                  <w:spacing w:val="-10"/>
                                  <w:sz w:val="14"/>
                                </w:rPr>
                                <w:t>5</w:t>
                              </w:r>
                            </w:p>
                            <w:p>
                              <w:pPr>
                                <w:spacing w:line="261" w:lineRule="auto" w:before="14"/>
                                <w:ind w:left="234" w:right="574" w:firstLine="0"/>
                                <w:jc w:val="left"/>
                                <w:rPr>
                                  <w:rFonts w:ascii="Lucida Sans"/>
                                  <w:sz w:val="14"/>
                                </w:rPr>
                              </w:pPr>
                              <w:r>
                                <w:rPr>
                                  <w:rFonts w:ascii="Lucida Sans"/>
                                  <w:color w:val="706F70"/>
                                  <w:spacing w:val="-4"/>
                                  <w:sz w:val="14"/>
                                </w:rPr>
                                <w:t>The </w:t>
                              </w:r>
                              <w:r>
                                <w:rPr>
                                  <w:rFonts w:ascii="Arial"/>
                                  <w:color w:val="706F70"/>
                                  <w:spacing w:val="-4"/>
                                  <w:sz w:val="14"/>
                                </w:rPr>
                                <w:t>fi</w:t>
                              </w:r>
                              <w:r>
                                <w:rPr>
                                  <w:rFonts w:ascii="Lucida Sans"/>
                                  <w:color w:val="706F70"/>
                                  <w:spacing w:val="-4"/>
                                  <w:sz w:val="14"/>
                                </w:rPr>
                                <w:t>gure sketches the three body weight modi</w:t>
                              </w:r>
                              <w:r>
                                <w:rPr>
                                  <w:rFonts w:ascii="Arial"/>
                                  <w:color w:val="706F70"/>
                                  <w:spacing w:val="-4"/>
                                  <w:sz w:val="14"/>
                                </w:rPr>
                                <w:t>fi</w:t>
                              </w:r>
                              <w:r>
                                <w:rPr>
                                  <w:rFonts w:ascii="Lucida Sans"/>
                                  <w:color w:val="706F70"/>
                                  <w:spacing w:val="-4"/>
                                  <w:sz w:val="14"/>
                                </w:rPr>
                                <w:t>cation methods we used for our evaluation: Gestures (left), Joystick (center), and Objects </w:t>
                              </w:r>
                              <w:r>
                                <w:rPr>
                                  <w:rFonts w:ascii="Lucida Sans"/>
                                  <w:color w:val="706F70"/>
                                  <w:spacing w:val="-2"/>
                                  <w:sz w:val="14"/>
                                </w:rPr>
                                <w:t>(right).</w:t>
                              </w:r>
                            </w:p>
                          </w:txbxContent>
                        </wps:txbx>
                        <wps:bodyPr wrap="square" lIns="0" tIns="0" rIns="0" bIns="0" rtlCol="0">
                          <a:noAutofit/>
                        </wps:bodyPr>
                      </wps:wsp>
                    </wpg:wgp>
                  </a:graphicData>
                </a:graphic>
              </wp:inline>
            </w:drawing>
          </mc:Choice>
          <mc:Fallback>
            <w:pict>
              <v:group style="width:481.9pt;height:145.2pt;mso-position-horizontal-relative:char;mso-position-vertical-relative:line" id="docshapegroup1358" coordorigin="0,0" coordsize="9638,2904">
                <v:shape style="position:absolute;left:624;top:238;width:8391;height:1745" type="#_x0000_t75" id="docshape1359" stroked="false">
                  <v:imagedata r:id="rId282" o:title=""/>
                </v:shape>
                <v:shape style="position:absolute;left:2;top:2;width:9634;height:2899" type="#_x0000_t202" id="docshape1360" filled="false" stroked="true" strokeweight=".227pt" strokecolor="#a2a3a3">
                  <v:textbox inset="0,0,0,0">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83"/>
                          <w:rPr>
                            <w:sz w:val="14"/>
                          </w:rPr>
                        </w:pPr>
                      </w:p>
                      <w:p>
                        <w:pPr>
                          <w:spacing w:before="1"/>
                          <w:ind w:left="234" w:right="0" w:firstLine="0"/>
                          <w:jc w:val="left"/>
                          <w:rPr>
                            <w:rFonts w:ascii="Lucida Sans"/>
                            <w:sz w:val="14"/>
                          </w:rPr>
                        </w:pPr>
                        <w:bookmarkStart w:name="_bookmark185" w:id="205"/>
                        <w:bookmarkEnd w:id="205"/>
                        <w:r>
                          <w:rPr/>
                        </w:r>
                        <w:r>
                          <w:rPr>
                            <w:rFonts w:ascii="Lucida Sans"/>
                            <w:color w:val="706F70"/>
                            <w:sz w:val="14"/>
                          </w:rPr>
                          <w:t>FIGURE</w:t>
                        </w:r>
                        <w:r>
                          <w:rPr>
                            <w:rFonts w:ascii="Lucida Sans"/>
                            <w:color w:val="706F70"/>
                            <w:spacing w:val="12"/>
                            <w:sz w:val="14"/>
                          </w:rPr>
                          <w:t> </w:t>
                        </w:r>
                        <w:r>
                          <w:rPr>
                            <w:rFonts w:ascii="Lucida Sans"/>
                            <w:color w:val="706F70"/>
                            <w:spacing w:val="-10"/>
                            <w:sz w:val="14"/>
                          </w:rPr>
                          <w:t>5</w:t>
                        </w:r>
                      </w:p>
                      <w:p>
                        <w:pPr>
                          <w:spacing w:line="261" w:lineRule="auto" w:before="14"/>
                          <w:ind w:left="234" w:right="574" w:firstLine="0"/>
                          <w:jc w:val="left"/>
                          <w:rPr>
                            <w:rFonts w:ascii="Lucida Sans"/>
                            <w:sz w:val="14"/>
                          </w:rPr>
                        </w:pPr>
                        <w:r>
                          <w:rPr>
                            <w:rFonts w:ascii="Lucida Sans"/>
                            <w:color w:val="706F70"/>
                            <w:spacing w:val="-4"/>
                            <w:sz w:val="14"/>
                          </w:rPr>
                          <w:t>The </w:t>
                        </w:r>
                        <w:r>
                          <w:rPr>
                            <w:rFonts w:ascii="Arial"/>
                            <w:color w:val="706F70"/>
                            <w:spacing w:val="-4"/>
                            <w:sz w:val="14"/>
                          </w:rPr>
                          <w:t>fi</w:t>
                        </w:r>
                        <w:r>
                          <w:rPr>
                            <w:rFonts w:ascii="Lucida Sans"/>
                            <w:color w:val="706F70"/>
                            <w:spacing w:val="-4"/>
                            <w:sz w:val="14"/>
                          </w:rPr>
                          <w:t>gure sketches the three body weight modi</w:t>
                        </w:r>
                        <w:r>
                          <w:rPr>
                            <w:rFonts w:ascii="Arial"/>
                            <w:color w:val="706F70"/>
                            <w:spacing w:val="-4"/>
                            <w:sz w:val="14"/>
                          </w:rPr>
                          <w:t>fi</w:t>
                        </w:r>
                        <w:r>
                          <w:rPr>
                            <w:rFonts w:ascii="Lucida Sans"/>
                            <w:color w:val="706F70"/>
                            <w:spacing w:val="-4"/>
                            <w:sz w:val="14"/>
                          </w:rPr>
                          <w:t>cation methods we used for our evaluation: Gestures (left), Joystick (center), and Objects </w:t>
                        </w:r>
                        <w:r>
                          <w:rPr>
                            <w:rFonts w:ascii="Lucida Sans"/>
                            <w:color w:val="706F70"/>
                            <w:spacing w:val="-2"/>
                            <w:sz w:val="14"/>
                          </w:rPr>
                          <w:t>(right).</w:t>
                        </w:r>
                      </w:p>
                    </w:txbxContent>
                  </v:textbox>
                  <v:stroke dashstyle="solid"/>
                  <w10:wrap type="none"/>
                </v:shape>
              </v:group>
            </w:pict>
          </mc:Fallback>
        </mc:AlternateContent>
      </w:r>
      <w:r>
        <w:rPr>
          <w:sz w:val="20"/>
        </w:rPr>
      </w:r>
    </w:p>
    <w:p>
      <w:pPr>
        <w:pStyle w:val="BodyText"/>
        <w:spacing w:after="0"/>
        <w:rPr>
          <w:sz w:val="20"/>
        </w:rPr>
        <w:sectPr>
          <w:type w:val="continuous"/>
          <w:pgSz w:w="11910" w:h="16840"/>
          <w:pgMar w:header="778" w:footer="774" w:top="540" w:bottom="280" w:left="1080" w:right="1080"/>
        </w:sectPr>
      </w:pPr>
    </w:p>
    <w:p>
      <w:pPr>
        <w:pStyle w:val="BodyText"/>
        <w:rPr>
          <w:sz w:val="20"/>
        </w:rPr>
      </w:pPr>
    </w:p>
    <w:p>
      <w:pPr>
        <w:pStyle w:val="BodyText"/>
        <w:spacing w:before="46"/>
        <w:rPr>
          <w:sz w:val="20"/>
        </w:rPr>
      </w:pPr>
    </w:p>
    <w:p>
      <w:pPr>
        <w:pStyle w:val="BodyText"/>
        <w:spacing w:after="0"/>
        <w:rPr>
          <w:sz w:val="20"/>
        </w:rPr>
        <w:sectPr>
          <w:headerReference w:type="default" r:id="rId283"/>
          <w:footerReference w:type="default" r:id="rId284"/>
          <w:pgSz w:w="11910" w:h="16840"/>
          <w:pgMar w:header="778" w:footer="774" w:top="960" w:bottom="960" w:left="1080" w:right="1080"/>
        </w:sectPr>
      </w:pPr>
    </w:p>
    <w:p>
      <w:pPr>
        <w:spacing w:line="247" w:lineRule="auto" w:before="76"/>
        <w:ind w:left="53" w:right="0" w:firstLine="0"/>
        <w:jc w:val="both"/>
        <w:rPr>
          <w:sz w:val="18"/>
        </w:rPr>
      </w:pPr>
      <w:r>
        <w:rPr>
          <w:color w:val="272727"/>
          <w:sz w:val="18"/>
        </w:rPr>
        <w:t>decreases. The longer the object is touched, the faster the body weight changes. When active, the body weight modi</w:t>
      </w:r>
      <w:r>
        <w:rPr>
          <w:rFonts w:ascii="Times New Roman"/>
          <w:color w:val="272727"/>
          <w:sz w:val="18"/>
        </w:rPr>
        <w:t>fi</w:t>
      </w:r>
      <w:r>
        <w:rPr>
          <w:color w:val="272727"/>
          <w:sz w:val="18"/>
        </w:rPr>
        <w:t>cation velocity </w:t>
      </w:r>
      <w:r>
        <w:rPr>
          <w:rFonts w:ascii="Bookman Old Style"/>
          <w:b w:val="0"/>
          <w:i/>
          <w:color w:val="272727"/>
          <w:sz w:val="18"/>
        </w:rPr>
        <w:t>v </w:t>
      </w:r>
      <w:r>
        <w:rPr>
          <w:color w:val="272727"/>
          <w:sz w:val="18"/>
        </w:rPr>
        <w:t>in kg/s increases quadratically over a normalized contact</w:t>
      </w:r>
      <w:r>
        <w:rPr>
          <w:color w:val="272727"/>
          <w:spacing w:val="24"/>
          <w:sz w:val="18"/>
        </w:rPr>
        <w:t> </w:t>
      </w:r>
      <w:r>
        <w:rPr>
          <w:color w:val="272727"/>
          <w:sz w:val="18"/>
        </w:rPr>
        <w:t>duration</w:t>
      </w:r>
      <w:r>
        <w:rPr>
          <w:color w:val="272727"/>
          <w:spacing w:val="26"/>
          <w:sz w:val="18"/>
        </w:rPr>
        <w:t> </w:t>
      </w:r>
      <w:r>
        <w:rPr>
          <w:rFonts w:ascii="Bookman Old Style"/>
          <w:b w:val="0"/>
          <w:i/>
          <w:color w:val="272727"/>
          <w:sz w:val="18"/>
        </w:rPr>
        <w:t>d</w:t>
      </w:r>
      <w:r>
        <w:rPr>
          <w:rFonts w:ascii="Bookman Old Style"/>
          <w:b w:val="0"/>
          <w:i/>
          <w:color w:val="272727"/>
          <w:spacing w:val="12"/>
          <w:sz w:val="18"/>
        </w:rPr>
        <w:t> </w:t>
      </w:r>
      <w:r>
        <w:rPr>
          <w:color w:val="272727"/>
          <w:sz w:val="18"/>
        </w:rPr>
        <w:t>of</w:t>
      </w:r>
      <w:r>
        <w:rPr>
          <w:color w:val="272727"/>
          <w:spacing w:val="26"/>
          <w:sz w:val="18"/>
        </w:rPr>
        <w:t> </w:t>
      </w:r>
      <w:r>
        <w:rPr>
          <w:color w:val="272727"/>
          <w:sz w:val="18"/>
        </w:rPr>
        <w:t>1.5</w:t>
      </w:r>
      <w:r>
        <w:rPr>
          <w:color w:val="272727"/>
          <w:spacing w:val="2"/>
          <w:sz w:val="18"/>
        </w:rPr>
        <w:t> </w:t>
      </w:r>
      <w:r>
        <w:rPr>
          <w:color w:val="272727"/>
          <w:sz w:val="18"/>
        </w:rPr>
        <w:t>s</w:t>
      </w:r>
      <w:r>
        <w:rPr>
          <w:color w:val="272727"/>
          <w:spacing w:val="25"/>
          <w:sz w:val="18"/>
        </w:rPr>
        <w:t> </w:t>
      </w:r>
      <w:r>
        <w:rPr>
          <w:color w:val="272727"/>
          <w:sz w:val="18"/>
        </w:rPr>
        <w:t>in</w:t>
      </w:r>
      <w:r>
        <w:rPr>
          <w:color w:val="272727"/>
          <w:spacing w:val="25"/>
          <w:sz w:val="18"/>
        </w:rPr>
        <w:t> </w:t>
      </w:r>
      <w:r>
        <w:rPr>
          <w:color w:val="272727"/>
          <w:sz w:val="18"/>
        </w:rPr>
        <w:t>a</w:t>
      </w:r>
      <w:r>
        <w:rPr>
          <w:color w:val="272727"/>
          <w:spacing w:val="26"/>
          <w:sz w:val="18"/>
        </w:rPr>
        <w:t> </w:t>
      </w:r>
      <w:r>
        <w:rPr>
          <w:color w:val="272727"/>
          <w:sz w:val="18"/>
        </w:rPr>
        <w:t>normalized</w:t>
      </w:r>
      <w:r>
        <w:rPr>
          <w:color w:val="272727"/>
          <w:spacing w:val="25"/>
          <w:sz w:val="18"/>
        </w:rPr>
        <w:t> </w:t>
      </w:r>
      <w:r>
        <w:rPr>
          <w:color w:val="272727"/>
          <w:sz w:val="18"/>
        </w:rPr>
        <w:t>range</w:t>
      </w:r>
      <w:r>
        <w:rPr>
          <w:color w:val="272727"/>
          <w:spacing w:val="25"/>
          <w:sz w:val="18"/>
        </w:rPr>
        <w:t> </w:t>
      </w:r>
      <w:r>
        <w:rPr>
          <w:rFonts w:ascii="Bookman Old Style"/>
          <w:b w:val="0"/>
          <w:i/>
          <w:color w:val="272727"/>
          <w:sz w:val="18"/>
        </w:rPr>
        <w:t>r</w:t>
      </w:r>
      <w:r>
        <w:rPr>
          <w:rFonts w:ascii="Bookman Old Style"/>
          <w:b w:val="0"/>
          <w:i/>
          <w:color w:val="272727"/>
          <w:spacing w:val="13"/>
          <w:sz w:val="18"/>
        </w:rPr>
        <w:t> </w:t>
      </w:r>
      <w:r>
        <w:rPr>
          <w:color w:val="272727"/>
          <w:spacing w:val="-2"/>
          <w:sz w:val="18"/>
        </w:rPr>
        <w:t>between</w:t>
      </w:r>
    </w:p>
    <w:p>
      <w:pPr>
        <w:spacing w:line="239" w:lineRule="exact" w:before="0"/>
        <w:ind w:left="53" w:right="0" w:firstLine="0"/>
        <w:jc w:val="both"/>
        <w:rPr>
          <w:sz w:val="18"/>
        </w:rPr>
      </w:pPr>
      <w:r>
        <w:rPr>
          <w:color w:val="272727"/>
          <w:sz w:val="18"/>
        </w:rPr>
        <w:t>3</w:t>
      </w:r>
      <w:r>
        <w:rPr>
          <w:color w:val="272727"/>
          <w:spacing w:val="3"/>
          <w:sz w:val="18"/>
        </w:rPr>
        <w:t> </w:t>
      </w:r>
      <w:r>
        <w:rPr>
          <w:color w:val="272727"/>
          <w:sz w:val="18"/>
        </w:rPr>
        <w:t>kg/s</w:t>
      </w:r>
      <w:r>
        <w:rPr>
          <w:color w:val="272727"/>
          <w:spacing w:val="25"/>
          <w:sz w:val="18"/>
        </w:rPr>
        <w:t> </w:t>
      </w:r>
      <w:r>
        <w:rPr>
          <w:color w:val="272727"/>
          <w:sz w:val="18"/>
        </w:rPr>
        <w:t>and</w:t>
      </w:r>
      <w:r>
        <w:rPr>
          <w:color w:val="272727"/>
          <w:spacing w:val="23"/>
          <w:sz w:val="18"/>
        </w:rPr>
        <w:t> </w:t>
      </w:r>
      <w:r>
        <w:rPr>
          <w:color w:val="272727"/>
          <w:sz w:val="18"/>
        </w:rPr>
        <w:t>15</w:t>
      </w:r>
      <w:r>
        <w:rPr>
          <w:color w:val="272727"/>
          <w:spacing w:val="4"/>
          <w:sz w:val="18"/>
        </w:rPr>
        <w:t> </w:t>
      </w:r>
      <w:r>
        <w:rPr>
          <w:color w:val="272727"/>
          <w:spacing w:val="-2"/>
          <w:sz w:val="18"/>
        </w:rPr>
        <w:t>kg/s.</w:t>
      </w:r>
    </w:p>
    <w:p>
      <w:pPr>
        <w:pStyle w:val="BodyText"/>
        <w:spacing w:before="178"/>
        <w:rPr>
          <w:sz w:val="18"/>
        </w:rPr>
      </w:pPr>
    </w:p>
    <w:p>
      <w:pPr>
        <w:pStyle w:val="Heading3"/>
        <w:numPr>
          <w:ilvl w:val="0"/>
          <w:numId w:val="2"/>
        </w:numPr>
        <w:tabs>
          <w:tab w:pos="303" w:val="left" w:leader="none"/>
        </w:tabs>
        <w:spacing w:line="240" w:lineRule="auto" w:before="0" w:after="0"/>
        <w:ind w:left="303" w:right="0" w:hanging="250"/>
        <w:jc w:val="both"/>
        <w:rPr>
          <w:color w:val="D93133"/>
        </w:rPr>
      </w:pPr>
      <w:r>
        <w:rPr>
          <w:color w:val="D93133"/>
          <w:spacing w:val="-2"/>
        </w:rPr>
        <w:t>Evaluation</w:t>
      </w:r>
    </w:p>
    <w:p>
      <w:pPr>
        <w:spacing w:line="247" w:lineRule="auto" w:before="263"/>
        <w:ind w:left="53" w:right="2" w:firstLine="278"/>
        <w:jc w:val="both"/>
        <w:rPr>
          <w:sz w:val="18"/>
        </w:rPr>
      </w:pPr>
      <w:r>
        <w:rPr>
          <w:color w:val="272727"/>
          <w:sz w:val="18"/>
        </w:rPr>
        <w:t>We tested our </w:t>
      </w:r>
      <w:r>
        <w:rPr>
          <w:rFonts w:ascii="Times New Roman" w:hAnsi="Times New Roman"/>
          <w:color w:val="272727"/>
          <w:sz w:val="18"/>
        </w:rPr>
        <w:t>fi</w:t>
      </w:r>
      <w:r>
        <w:rPr>
          <w:color w:val="272727"/>
          <w:sz w:val="18"/>
        </w:rPr>
        <w:t>rst system prototype in a structured </w:t>
      </w:r>
      <w:r>
        <w:rPr>
          <w:color w:val="272727"/>
          <w:sz w:val="18"/>
        </w:rPr>
        <w:t>UX evaluation based on multiple relevant qualitative questions and quantitative measures concerning the users</w:t>
      </w:r>
      <w:r>
        <w:rPr>
          <w:rFonts w:ascii="Lucida Sans" w:hAnsi="Lucida Sans"/>
          <w:color w:val="272727"/>
          <w:sz w:val="18"/>
        </w:rPr>
        <w:t>’ </w:t>
      </w:r>
      <w:r>
        <w:rPr>
          <w:color w:val="272727"/>
          <w:sz w:val="18"/>
        </w:rPr>
        <w:t>scan and VR exposure</w:t>
      </w:r>
      <w:r>
        <w:rPr>
          <w:color w:val="272727"/>
          <w:spacing w:val="40"/>
          <w:sz w:val="18"/>
        </w:rPr>
        <w:t> </w:t>
      </w:r>
      <w:r>
        <w:rPr>
          <w:color w:val="272727"/>
          <w:sz w:val="18"/>
        </w:rPr>
        <w:t>experience</w:t>
      </w:r>
      <w:r>
        <w:rPr>
          <w:color w:val="272727"/>
          <w:spacing w:val="40"/>
          <w:sz w:val="18"/>
        </w:rPr>
        <w:t> </w:t>
      </w:r>
      <w:r>
        <w:rPr>
          <w:color w:val="272727"/>
          <w:sz w:val="18"/>
        </w:rPr>
        <w:t>as</w:t>
      </w:r>
      <w:r>
        <w:rPr>
          <w:color w:val="272727"/>
          <w:spacing w:val="40"/>
          <w:sz w:val="18"/>
        </w:rPr>
        <w:t> </w:t>
      </w:r>
      <w:r>
        <w:rPr>
          <w:color w:val="272727"/>
          <w:sz w:val="18"/>
        </w:rPr>
        <w:t>well</w:t>
      </w:r>
      <w:r>
        <w:rPr>
          <w:color w:val="272727"/>
          <w:spacing w:val="40"/>
          <w:sz w:val="18"/>
        </w:rPr>
        <w:t> </w:t>
      </w:r>
      <w:r>
        <w:rPr>
          <w:color w:val="272727"/>
          <w:sz w:val="18"/>
        </w:rPr>
        <w:t>as</w:t>
      </w:r>
      <w:r>
        <w:rPr>
          <w:color w:val="272727"/>
          <w:spacing w:val="40"/>
          <w:sz w:val="18"/>
        </w:rPr>
        <w:t> </w:t>
      </w:r>
      <w:r>
        <w:rPr>
          <w:color w:val="272727"/>
          <w:sz w:val="18"/>
        </w:rPr>
        <w:t>their</w:t>
      </w:r>
      <w:r>
        <w:rPr>
          <w:color w:val="272727"/>
          <w:spacing w:val="40"/>
          <w:sz w:val="18"/>
        </w:rPr>
        <w:t> </w:t>
      </w:r>
      <w:r>
        <w:rPr>
          <w:color w:val="272727"/>
          <w:sz w:val="18"/>
        </w:rPr>
        <w:t>body</w:t>
      </w:r>
      <w:r>
        <w:rPr>
          <w:color w:val="272727"/>
          <w:spacing w:val="40"/>
          <w:sz w:val="18"/>
        </w:rPr>
        <w:t> </w:t>
      </w:r>
      <w:r>
        <w:rPr>
          <w:color w:val="272727"/>
          <w:sz w:val="18"/>
        </w:rPr>
        <w:t>image.</w:t>
      </w:r>
      <w:r>
        <w:rPr>
          <w:color w:val="272727"/>
          <w:spacing w:val="40"/>
          <w:sz w:val="18"/>
        </w:rPr>
        <w:t> </w:t>
      </w:r>
      <w:r>
        <w:rPr>
          <w:color w:val="272727"/>
          <w:sz w:val="18"/>
        </w:rPr>
        <w:t>The following sections contain a detailed explanation of the evaluation process.</w:t>
      </w:r>
    </w:p>
    <w:p>
      <w:pPr>
        <w:pStyle w:val="BodyText"/>
        <w:spacing w:before="195"/>
        <w:rPr>
          <w:sz w:val="18"/>
        </w:rPr>
      </w:pPr>
    </w:p>
    <w:p>
      <w:pPr>
        <w:pStyle w:val="Heading5"/>
        <w:numPr>
          <w:ilvl w:val="1"/>
          <w:numId w:val="2"/>
        </w:numPr>
        <w:tabs>
          <w:tab w:pos="451" w:val="left" w:leader="none"/>
        </w:tabs>
        <w:spacing w:line="240" w:lineRule="auto" w:before="0" w:after="0"/>
        <w:ind w:left="451" w:right="0" w:hanging="398"/>
        <w:jc w:val="left"/>
      </w:pPr>
      <w:r>
        <w:rPr>
          <w:color w:val="272727"/>
          <w:spacing w:val="-2"/>
        </w:rPr>
        <w:t>Ethics</w:t>
      </w:r>
    </w:p>
    <w:p>
      <w:pPr>
        <w:spacing w:line="247" w:lineRule="auto" w:before="270"/>
        <w:ind w:left="53" w:right="1" w:firstLine="278"/>
        <w:jc w:val="both"/>
        <w:rPr>
          <w:sz w:val="18"/>
        </w:rPr>
      </w:pPr>
      <w:r>
        <w:rPr>
          <w:color w:val="272727"/>
          <w:spacing w:val="-4"/>
          <w:sz w:val="18"/>
        </w:rPr>
        <w:t>Since</w:t>
      </w:r>
      <w:r>
        <w:rPr>
          <w:color w:val="272727"/>
          <w:spacing w:val="-7"/>
          <w:sz w:val="18"/>
        </w:rPr>
        <w:t> </w:t>
      </w:r>
      <w:r>
        <w:rPr>
          <w:color w:val="272727"/>
          <w:spacing w:val="-4"/>
          <w:sz w:val="18"/>
        </w:rPr>
        <w:t>our</w:t>
      </w:r>
      <w:r>
        <w:rPr>
          <w:color w:val="272727"/>
          <w:spacing w:val="-6"/>
          <w:sz w:val="18"/>
        </w:rPr>
        <w:t> </w:t>
      </w:r>
      <w:r>
        <w:rPr>
          <w:color w:val="272727"/>
          <w:spacing w:val="-4"/>
          <w:sz w:val="18"/>
        </w:rPr>
        <w:t>technical</w:t>
      </w:r>
      <w:r>
        <w:rPr>
          <w:color w:val="272727"/>
          <w:spacing w:val="-6"/>
          <w:sz w:val="18"/>
        </w:rPr>
        <w:t> </w:t>
      </w:r>
      <w:r>
        <w:rPr>
          <w:color w:val="272727"/>
          <w:spacing w:val="-4"/>
          <w:sz w:val="18"/>
        </w:rPr>
        <w:t>system</w:t>
      </w:r>
      <w:r>
        <w:rPr>
          <w:color w:val="272727"/>
          <w:spacing w:val="-6"/>
          <w:sz w:val="18"/>
        </w:rPr>
        <w:t> </w:t>
      </w:r>
      <w:r>
        <w:rPr>
          <w:color w:val="272727"/>
          <w:spacing w:val="-4"/>
          <w:sz w:val="18"/>
        </w:rPr>
        <w:t>was</w:t>
      </w:r>
      <w:r>
        <w:rPr>
          <w:color w:val="272727"/>
          <w:spacing w:val="-7"/>
          <w:sz w:val="18"/>
        </w:rPr>
        <w:t> </w:t>
      </w:r>
      <w:r>
        <w:rPr>
          <w:color w:val="272727"/>
          <w:spacing w:val="-4"/>
          <w:sz w:val="18"/>
        </w:rPr>
        <w:t>developed</w:t>
      </w:r>
      <w:r>
        <w:rPr>
          <w:color w:val="272727"/>
          <w:spacing w:val="-6"/>
          <w:sz w:val="18"/>
        </w:rPr>
        <w:t> </w:t>
      </w:r>
      <w:r>
        <w:rPr>
          <w:color w:val="272727"/>
          <w:spacing w:val="-4"/>
          <w:sz w:val="18"/>
        </w:rPr>
        <w:t>with</w:t>
      </w:r>
      <w:r>
        <w:rPr>
          <w:color w:val="272727"/>
          <w:spacing w:val="-6"/>
          <w:sz w:val="18"/>
        </w:rPr>
        <w:t> </w:t>
      </w:r>
      <w:r>
        <w:rPr>
          <w:color w:val="272727"/>
          <w:spacing w:val="-4"/>
          <w:sz w:val="18"/>
        </w:rPr>
        <w:t>the</w:t>
      </w:r>
      <w:r>
        <w:rPr>
          <w:color w:val="272727"/>
          <w:spacing w:val="-6"/>
          <w:sz w:val="18"/>
        </w:rPr>
        <w:t> </w:t>
      </w:r>
      <w:r>
        <w:rPr>
          <w:color w:val="272727"/>
          <w:spacing w:val="-4"/>
          <w:sz w:val="18"/>
        </w:rPr>
        <w:t>aim</w:t>
      </w:r>
      <w:r>
        <w:rPr>
          <w:color w:val="272727"/>
          <w:spacing w:val="-6"/>
          <w:sz w:val="18"/>
        </w:rPr>
        <w:t> </w:t>
      </w:r>
      <w:r>
        <w:rPr>
          <w:color w:val="272727"/>
          <w:spacing w:val="-4"/>
          <w:sz w:val="18"/>
        </w:rPr>
        <w:t>of</w:t>
      </w:r>
      <w:r>
        <w:rPr>
          <w:color w:val="272727"/>
          <w:spacing w:val="-7"/>
          <w:sz w:val="18"/>
        </w:rPr>
        <w:t> </w:t>
      </w:r>
      <w:r>
        <w:rPr>
          <w:color w:val="272727"/>
          <w:spacing w:val="-4"/>
          <w:sz w:val="18"/>
        </w:rPr>
        <w:t>being</w:t>
      </w:r>
      <w:r>
        <w:rPr>
          <w:color w:val="272727"/>
          <w:sz w:val="18"/>
        </w:rPr>
        <w:t> </w:t>
      </w:r>
      <w:r>
        <w:rPr>
          <w:color w:val="272727"/>
          <w:spacing w:val="-6"/>
          <w:sz w:val="18"/>
        </w:rPr>
        <w:t>tested</w:t>
      </w:r>
      <w:r>
        <w:rPr>
          <w:color w:val="272727"/>
          <w:spacing w:val="-4"/>
          <w:sz w:val="18"/>
        </w:rPr>
        <w:t> </w:t>
      </w:r>
      <w:r>
        <w:rPr>
          <w:color w:val="272727"/>
          <w:spacing w:val="-6"/>
          <w:sz w:val="18"/>
        </w:rPr>
        <w:t>on</w:t>
      </w:r>
      <w:r>
        <w:rPr>
          <w:color w:val="272727"/>
          <w:spacing w:val="-4"/>
          <w:sz w:val="18"/>
        </w:rPr>
        <w:t> </w:t>
      </w:r>
      <w:r>
        <w:rPr>
          <w:color w:val="272727"/>
          <w:spacing w:val="-6"/>
          <w:sz w:val="18"/>
        </w:rPr>
        <w:t>potential</w:t>
      </w:r>
      <w:r>
        <w:rPr>
          <w:color w:val="272727"/>
          <w:spacing w:val="-4"/>
          <w:sz w:val="18"/>
        </w:rPr>
        <w:t> </w:t>
      </w:r>
      <w:r>
        <w:rPr>
          <w:color w:val="272727"/>
          <w:spacing w:val="-6"/>
          <w:sz w:val="18"/>
        </w:rPr>
        <w:t>patients</w:t>
      </w:r>
      <w:r>
        <w:rPr>
          <w:color w:val="272727"/>
          <w:spacing w:val="-4"/>
          <w:sz w:val="18"/>
        </w:rPr>
        <w:t> </w:t>
      </w:r>
      <w:r>
        <w:rPr>
          <w:color w:val="272727"/>
          <w:spacing w:val="-6"/>
          <w:sz w:val="18"/>
        </w:rPr>
        <w:t>in</w:t>
      </w:r>
      <w:r>
        <w:rPr>
          <w:color w:val="272727"/>
          <w:spacing w:val="-4"/>
          <w:sz w:val="18"/>
        </w:rPr>
        <w:t> </w:t>
      </w:r>
      <w:r>
        <w:rPr>
          <w:color w:val="272727"/>
          <w:spacing w:val="-6"/>
          <w:sz w:val="18"/>
        </w:rPr>
        <w:t>a</w:t>
      </w:r>
      <w:r>
        <w:rPr>
          <w:color w:val="272727"/>
          <w:spacing w:val="-4"/>
          <w:sz w:val="18"/>
        </w:rPr>
        <w:t> </w:t>
      </w:r>
      <w:r>
        <w:rPr>
          <w:color w:val="272727"/>
          <w:spacing w:val="-6"/>
          <w:sz w:val="18"/>
        </w:rPr>
        <w:t>clinically</w:t>
      </w:r>
      <w:r>
        <w:rPr>
          <w:color w:val="272727"/>
          <w:spacing w:val="-4"/>
          <w:sz w:val="18"/>
        </w:rPr>
        <w:t> </w:t>
      </w:r>
      <w:r>
        <w:rPr>
          <w:color w:val="272727"/>
          <w:spacing w:val="-6"/>
          <w:sz w:val="18"/>
        </w:rPr>
        <w:t>relevant</w:t>
      </w:r>
      <w:r>
        <w:rPr>
          <w:color w:val="272727"/>
          <w:spacing w:val="-4"/>
          <w:sz w:val="18"/>
        </w:rPr>
        <w:t> </w:t>
      </w:r>
      <w:r>
        <w:rPr>
          <w:color w:val="272727"/>
          <w:spacing w:val="-6"/>
          <w:sz w:val="18"/>
        </w:rPr>
        <w:t>context</w:t>
      </w:r>
      <w:r>
        <w:rPr>
          <w:color w:val="272727"/>
          <w:spacing w:val="-4"/>
          <w:sz w:val="18"/>
        </w:rPr>
        <w:t> </w:t>
      </w:r>
      <w:r>
        <w:rPr>
          <w:color w:val="272727"/>
          <w:spacing w:val="-6"/>
          <w:sz w:val="18"/>
        </w:rPr>
        <w:t>as</w:t>
      </w:r>
      <w:r>
        <w:rPr>
          <w:color w:val="272727"/>
          <w:spacing w:val="-4"/>
          <w:sz w:val="18"/>
        </w:rPr>
        <w:t> </w:t>
      </w:r>
      <w:r>
        <w:rPr>
          <w:color w:val="272727"/>
          <w:spacing w:val="-6"/>
          <w:sz w:val="18"/>
        </w:rPr>
        <w:t>part</w:t>
      </w:r>
      <w:r>
        <w:rPr>
          <w:color w:val="272727"/>
          <w:spacing w:val="-4"/>
          <w:sz w:val="18"/>
        </w:rPr>
        <w:t> </w:t>
      </w:r>
      <w:r>
        <w:rPr>
          <w:color w:val="272727"/>
          <w:spacing w:val="-6"/>
          <w:sz w:val="18"/>
        </w:rPr>
        <w:t>of</w:t>
      </w:r>
      <w:r>
        <w:rPr>
          <w:color w:val="272727"/>
          <w:spacing w:val="-4"/>
          <w:sz w:val="18"/>
        </w:rPr>
        <w:t> </w:t>
      </w:r>
      <w:r>
        <w:rPr>
          <w:color w:val="272727"/>
          <w:spacing w:val="-6"/>
          <w:sz w:val="18"/>
        </w:rPr>
        <w:t>a</w:t>
      </w:r>
      <w:r>
        <w:rPr>
          <w:color w:val="272727"/>
          <w:sz w:val="18"/>
        </w:rPr>
        <w:t> </w:t>
      </w:r>
      <w:r>
        <w:rPr>
          <w:color w:val="272727"/>
          <w:spacing w:val="-2"/>
          <w:sz w:val="18"/>
        </w:rPr>
        <w:t>later</w:t>
      </w:r>
      <w:r>
        <w:rPr>
          <w:color w:val="272727"/>
          <w:spacing w:val="-9"/>
          <w:sz w:val="18"/>
        </w:rPr>
        <w:t> </w:t>
      </w:r>
      <w:r>
        <w:rPr>
          <w:color w:val="272727"/>
          <w:spacing w:val="-2"/>
          <w:sz w:val="18"/>
        </w:rPr>
        <w:t>feasibility</w:t>
      </w:r>
      <w:r>
        <w:rPr>
          <w:color w:val="272727"/>
          <w:spacing w:val="-8"/>
          <w:sz w:val="18"/>
        </w:rPr>
        <w:t> </w:t>
      </w:r>
      <w:r>
        <w:rPr>
          <w:color w:val="272727"/>
          <w:spacing w:val="-2"/>
          <w:sz w:val="18"/>
        </w:rPr>
        <w:t>study,</w:t>
      </w:r>
      <w:r>
        <w:rPr>
          <w:color w:val="272727"/>
          <w:spacing w:val="-8"/>
          <w:sz w:val="18"/>
        </w:rPr>
        <w:t> </w:t>
      </w:r>
      <w:r>
        <w:rPr>
          <w:color w:val="272727"/>
          <w:spacing w:val="-2"/>
          <w:sz w:val="18"/>
        </w:rPr>
        <w:t>particular</w:t>
      </w:r>
      <w:r>
        <w:rPr>
          <w:color w:val="272727"/>
          <w:spacing w:val="-8"/>
          <w:sz w:val="18"/>
        </w:rPr>
        <w:t> </w:t>
      </w:r>
      <w:r>
        <w:rPr>
          <w:color w:val="272727"/>
          <w:spacing w:val="-2"/>
          <w:sz w:val="18"/>
        </w:rPr>
        <w:t>attention</w:t>
      </w:r>
      <w:r>
        <w:rPr>
          <w:color w:val="272727"/>
          <w:spacing w:val="-9"/>
          <w:sz w:val="18"/>
        </w:rPr>
        <w:t> </w:t>
      </w:r>
      <w:r>
        <w:rPr>
          <w:color w:val="272727"/>
          <w:spacing w:val="-2"/>
          <w:sz w:val="18"/>
        </w:rPr>
        <w:t>has</w:t>
      </w:r>
      <w:r>
        <w:rPr>
          <w:color w:val="272727"/>
          <w:spacing w:val="-8"/>
          <w:sz w:val="18"/>
        </w:rPr>
        <w:t> </w:t>
      </w:r>
      <w:r>
        <w:rPr>
          <w:color w:val="272727"/>
          <w:spacing w:val="-2"/>
          <w:sz w:val="18"/>
        </w:rPr>
        <w:t>already</w:t>
      </w:r>
      <w:r>
        <w:rPr>
          <w:color w:val="272727"/>
          <w:spacing w:val="-8"/>
          <w:sz w:val="18"/>
        </w:rPr>
        <w:t> </w:t>
      </w:r>
      <w:r>
        <w:rPr>
          <w:color w:val="272727"/>
          <w:spacing w:val="-2"/>
          <w:sz w:val="18"/>
        </w:rPr>
        <w:t>been</w:t>
      </w:r>
      <w:r>
        <w:rPr>
          <w:color w:val="272727"/>
          <w:spacing w:val="-8"/>
          <w:sz w:val="18"/>
        </w:rPr>
        <w:t> </w:t>
      </w:r>
      <w:r>
        <w:rPr>
          <w:color w:val="272727"/>
          <w:spacing w:val="-2"/>
          <w:sz w:val="18"/>
        </w:rPr>
        <w:t>paid</w:t>
      </w:r>
      <w:r>
        <w:rPr>
          <w:color w:val="272727"/>
          <w:spacing w:val="-8"/>
          <w:sz w:val="18"/>
        </w:rPr>
        <w:t> </w:t>
      </w:r>
      <w:r>
        <w:rPr>
          <w:color w:val="272727"/>
          <w:spacing w:val="-2"/>
          <w:sz w:val="18"/>
        </w:rPr>
        <w:t>to</w:t>
      </w:r>
      <w:r>
        <w:rPr>
          <w:color w:val="272727"/>
          <w:sz w:val="18"/>
        </w:rPr>
        <w:t> </w:t>
      </w:r>
      <w:r>
        <w:rPr>
          <w:color w:val="272727"/>
          <w:spacing w:val="-6"/>
          <w:sz w:val="18"/>
        </w:rPr>
        <w:t>ethical</w:t>
      </w:r>
      <w:r>
        <w:rPr>
          <w:color w:val="272727"/>
          <w:spacing w:val="-4"/>
          <w:sz w:val="18"/>
        </w:rPr>
        <w:t> </w:t>
      </w:r>
      <w:r>
        <w:rPr>
          <w:color w:val="272727"/>
          <w:spacing w:val="-6"/>
          <w:sz w:val="18"/>
        </w:rPr>
        <w:t>aspects</w:t>
      </w:r>
      <w:r>
        <w:rPr>
          <w:color w:val="272727"/>
          <w:spacing w:val="-4"/>
          <w:sz w:val="18"/>
        </w:rPr>
        <w:t> </w:t>
      </w:r>
      <w:r>
        <w:rPr>
          <w:color w:val="272727"/>
          <w:spacing w:val="-6"/>
          <w:sz w:val="18"/>
        </w:rPr>
        <w:t>during</w:t>
      </w:r>
      <w:r>
        <w:rPr>
          <w:color w:val="272727"/>
          <w:spacing w:val="-4"/>
          <w:sz w:val="18"/>
        </w:rPr>
        <w:t> </w:t>
      </w:r>
      <w:r>
        <w:rPr>
          <w:color w:val="272727"/>
          <w:spacing w:val="-6"/>
          <w:sz w:val="18"/>
        </w:rPr>
        <w:t>the</w:t>
      </w:r>
      <w:r>
        <w:rPr>
          <w:color w:val="272727"/>
          <w:spacing w:val="-2"/>
          <w:sz w:val="18"/>
        </w:rPr>
        <w:t> </w:t>
      </w:r>
      <w:r>
        <w:rPr>
          <w:color w:val="272727"/>
          <w:spacing w:val="-6"/>
          <w:sz w:val="18"/>
        </w:rPr>
        <w:t>here</w:t>
      </w:r>
      <w:r>
        <w:rPr>
          <w:color w:val="272727"/>
          <w:spacing w:val="-4"/>
          <w:sz w:val="18"/>
        </w:rPr>
        <w:t> </w:t>
      </w:r>
      <w:r>
        <w:rPr>
          <w:color w:val="272727"/>
          <w:spacing w:val="-6"/>
          <w:sz w:val="18"/>
        </w:rPr>
        <w:t>reported</w:t>
      </w:r>
      <w:r>
        <w:rPr>
          <w:color w:val="272727"/>
          <w:spacing w:val="-4"/>
          <w:sz w:val="18"/>
        </w:rPr>
        <w:t> </w:t>
      </w:r>
      <w:r>
        <w:rPr>
          <w:color w:val="272727"/>
          <w:spacing w:val="-6"/>
          <w:sz w:val="18"/>
        </w:rPr>
        <w:t>development</w:t>
      </w:r>
      <w:r>
        <w:rPr>
          <w:color w:val="272727"/>
          <w:spacing w:val="-4"/>
          <w:sz w:val="18"/>
        </w:rPr>
        <w:t> </w:t>
      </w:r>
      <w:r>
        <w:rPr>
          <w:color w:val="272727"/>
          <w:spacing w:val="-6"/>
          <w:sz w:val="18"/>
        </w:rPr>
        <w:t>and</w:t>
      </w:r>
      <w:r>
        <w:rPr>
          <w:color w:val="272727"/>
          <w:spacing w:val="-4"/>
          <w:sz w:val="18"/>
        </w:rPr>
        <w:t> </w:t>
      </w:r>
      <w:r>
        <w:rPr>
          <w:color w:val="272727"/>
          <w:spacing w:val="-6"/>
          <w:sz w:val="18"/>
        </w:rPr>
        <w:t>evaluation</w:t>
      </w:r>
      <w:r>
        <w:rPr>
          <w:color w:val="272727"/>
          <w:sz w:val="18"/>
        </w:rPr>
        <w:t> </w:t>
      </w:r>
      <w:r>
        <w:rPr>
          <w:color w:val="272727"/>
          <w:spacing w:val="-6"/>
          <w:sz w:val="18"/>
        </w:rPr>
        <w:t>of</w:t>
      </w:r>
      <w:r>
        <w:rPr>
          <w:color w:val="272727"/>
          <w:spacing w:val="-2"/>
          <w:sz w:val="18"/>
        </w:rPr>
        <w:t> </w:t>
      </w:r>
      <w:r>
        <w:rPr>
          <w:color w:val="272727"/>
          <w:spacing w:val="-6"/>
          <w:sz w:val="18"/>
        </w:rPr>
        <w:t>our</w:t>
      </w:r>
      <w:r>
        <w:rPr>
          <w:color w:val="272727"/>
          <w:spacing w:val="-2"/>
          <w:sz w:val="18"/>
        </w:rPr>
        <w:t> </w:t>
      </w:r>
      <w:r>
        <w:rPr>
          <w:color w:val="272727"/>
          <w:spacing w:val="-6"/>
          <w:sz w:val="18"/>
        </w:rPr>
        <w:t>system.</w:t>
      </w:r>
      <w:r>
        <w:rPr>
          <w:color w:val="272727"/>
          <w:spacing w:val="-3"/>
          <w:sz w:val="18"/>
        </w:rPr>
        <w:t> </w:t>
      </w:r>
      <w:r>
        <w:rPr>
          <w:color w:val="272727"/>
          <w:spacing w:val="-6"/>
          <w:sz w:val="18"/>
        </w:rPr>
        <w:t>As</w:t>
      </w:r>
      <w:r>
        <w:rPr>
          <w:color w:val="272727"/>
          <w:spacing w:val="-2"/>
          <w:sz w:val="18"/>
        </w:rPr>
        <w:t> </w:t>
      </w:r>
      <w:r>
        <w:rPr>
          <w:color w:val="272727"/>
          <w:spacing w:val="-6"/>
          <w:sz w:val="18"/>
        </w:rPr>
        <w:t>part</w:t>
      </w:r>
      <w:r>
        <w:rPr>
          <w:color w:val="272727"/>
          <w:spacing w:val="-2"/>
          <w:sz w:val="18"/>
        </w:rPr>
        <w:t> </w:t>
      </w:r>
      <w:r>
        <w:rPr>
          <w:color w:val="272727"/>
          <w:spacing w:val="-6"/>
          <w:sz w:val="18"/>
        </w:rPr>
        <w:t>of</w:t>
      </w:r>
      <w:r>
        <w:rPr>
          <w:color w:val="272727"/>
          <w:spacing w:val="-2"/>
          <w:sz w:val="18"/>
        </w:rPr>
        <w:t> </w:t>
      </w:r>
      <w:r>
        <w:rPr>
          <w:color w:val="272727"/>
          <w:spacing w:val="-6"/>
          <w:sz w:val="18"/>
        </w:rPr>
        <w:t>a</w:t>
      </w:r>
      <w:r>
        <w:rPr>
          <w:color w:val="272727"/>
          <w:spacing w:val="-1"/>
          <w:sz w:val="18"/>
        </w:rPr>
        <w:t> </w:t>
      </w:r>
      <w:r>
        <w:rPr>
          <w:color w:val="272727"/>
          <w:spacing w:val="-6"/>
          <w:sz w:val="18"/>
        </w:rPr>
        <w:t>conservative</w:t>
      </w:r>
      <w:r>
        <w:rPr>
          <w:color w:val="272727"/>
          <w:spacing w:val="-2"/>
          <w:sz w:val="18"/>
        </w:rPr>
        <w:t> </w:t>
      </w:r>
      <w:r>
        <w:rPr>
          <w:color w:val="272727"/>
          <w:spacing w:val="-6"/>
          <w:sz w:val="18"/>
        </w:rPr>
        <w:t>development</w:t>
      </w:r>
      <w:r>
        <w:rPr>
          <w:color w:val="272727"/>
          <w:spacing w:val="-2"/>
          <w:sz w:val="18"/>
        </w:rPr>
        <w:t> </w:t>
      </w:r>
      <w:r>
        <w:rPr>
          <w:color w:val="272727"/>
          <w:spacing w:val="-6"/>
          <w:sz w:val="18"/>
        </w:rPr>
        <w:t>and</w:t>
      </w:r>
      <w:r>
        <w:rPr>
          <w:color w:val="272727"/>
          <w:spacing w:val="-3"/>
          <w:sz w:val="18"/>
        </w:rPr>
        <w:t> </w:t>
      </w:r>
      <w:r>
        <w:rPr>
          <w:color w:val="272727"/>
          <w:spacing w:val="-6"/>
          <w:sz w:val="18"/>
        </w:rPr>
        <w:t>evaluation</w:t>
      </w:r>
      <w:r>
        <w:rPr>
          <w:color w:val="272727"/>
          <w:sz w:val="18"/>
        </w:rPr>
        <w:t> </w:t>
      </w:r>
      <w:r>
        <w:rPr>
          <w:color w:val="272727"/>
          <w:spacing w:val="-6"/>
          <w:sz w:val="18"/>
        </w:rPr>
        <w:t>strategy,</w:t>
      </w:r>
      <w:r>
        <w:rPr>
          <w:color w:val="272727"/>
          <w:spacing w:val="-5"/>
          <w:sz w:val="18"/>
        </w:rPr>
        <w:t> </w:t>
      </w:r>
      <w:r>
        <w:rPr>
          <w:color w:val="272727"/>
          <w:spacing w:val="-6"/>
          <w:sz w:val="18"/>
        </w:rPr>
        <w:t>we</w:t>
      </w:r>
      <w:r>
        <w:rPr>
          <w:color w:val="272727"/>
          <w:spacing w:val="-4"/>
          <w:sz w:val="18"/>
        </w:rPr>
        <w:t> </w:t>
      </w:r>
      <w:r>
        <w:rPr>
          <w:color w:val="272727"/>
          <w:spacing w:val="-6"/>
          <w:sz w:val="18"/>
        </w:rPr>
        <w:t>decided</w:t>
      </w:r>
      <w:r>
        <w:rPr>
          <w:color w:val="272727"/>
          <w:spacing w:val="-4"/>
          <w:sz w:val="18"/>
        </w:rPr>
        <w:t> </w:t>
      </w:r>
      <w:r>
        <w:rPr>
          <w:color w:val="272727"/>
          <w:spacing w:val="-6"/>
          <w:sz w:val="18"/>
        </w:rPr>
        <w:t>to</w:t>
      </w:r>
      <w:r>
        <w:rPr>
          <w:color w:val="272727"/>
          <w:spacing w:val="-4"/>
          <w:sz w:val="18"/>
        </w:rPr>
        <w:t> </w:t>
      </w:r>
      <w:r>
        <w:rPr>
          <w:color w:val="272727"/>
          <w:spacing w:val="-6"/>
          <w:sz w:val="18"/>
        </w:rPr>
        <w:t>work</w:t>
      </w:r>
      <w:r>
        <w:rPr>
          <w:color w:val="272727"/>
          <w:spacing w:val="-5"/>
          <w:sz w:val="18"/>
        </w:rPr>
        <w:t> </w:t>
      </w:r>
      <w:r>
        <w:rPr>
          <w:color w:val="272727"/>
          <w:spacing w:val="-6"/>
          <w:sz w:val="18"/>
        </w:rPr>
        <w:t>with</w:t>
      </w:r>
      <w:r>
        <w:rPr>
          <w:color w:val="272727"/>
          <w:spacing w:val="-4"/>
          <w:sz w:val="18"/>
        </w:rPr>
        <w:t> </w:t>
      </w:r>
      <w:r>
        <w:rPr>
          <w:color w:val="272727"/>
          <w:spacing w:val="-6"/>
          <w:sz w:val="18"/>
        </w:rPr>
        <w:t>a</w:t>
      </w:r>
      <w:r>
        <w:rPr>
          <w:color w:val="272727"/>
          <w:spacing w:val="-4"/>
          <w:sz w:val="18"/>
        </w:rPr>
        <w:t> </w:t>
      </w:r>
      <w:r>
        <w:rPr>
          <w:color w:val="272727"/>
          <w:spacing w:val="-6"/>
          <w:sz w:val="18"/>
        </w:rPr>
        <w:t>relatively</w:t>
      </w:r>
      <w:r>
        <w:rPr>
          <w:color w:val="272727"/>
          <w:spacing w:val="-4"/>
          <w:sz w:val="18"/>
        </w:rPr>
        <w:t> </w:t>
      </w:r>
      <w:r>
        <w:rPr>
          <w:color w:val="272727"/>
          <w:spacing w:val="-6"/>
          <w:sz w:val="18"/>
        </w:rPr>
        <w:t>small</w:t>
      </w:r>
      <w:r>
        <w:rPr>
          <w:color w:val="272727"/>
          <w:spacing w:val="-4"/>
          <w:sz w:val="18"/>
        </w:rPr>
        <w:t> </w:t>
      </w:r>
      <w:r>
        <w:rPr>
          <w:color w:val="272727"/>
          <w:spacing w:val="-6"/>
          <w:sz w:val="18"/>
        </w:rPr>
        <w:t>sample</w:t>
      </w:r>
      <w:r>
        <w:rPr>
          <w:color w:val="272727"/>
          <w:spacing w:val="-5"/>
          <w:sz w:val="18"/>
        </w:rPr>
        <w:t> </w:t>
      </w:r>
      <w:r>
        <w:rPr>
          <w:color w:val="272727"/>
          <w:spacing w:val="-6"/>
          <w:sz w:val="18"/>
        </w:rPr>
        <w:t>of</w:t>
      </w:r>
      <w:r>
        <w:rPr>
          <w:color w:val="272727"/>
          <w:spacing w:val="-4"/>
          <w:sz w:val="18"/>
        </w:rPr>
        <w:t> </w:t>
      </w:r>
      <w:r>
        <w:rPr>
          <w:color w:val="272727"/>
          <w:spacing w:val="-6"/>
          <w:sz w:val="18"/>
        </w:rPr>
        <w:t>healthy</w:t>
      </w:r>
      <w:r>
        <w:rPr>
          <w:color w:val="272727"/>
          <w:sz w:val="18"/>
        </w:rPr>
        <w:t> </w:t>
      </w:r>
      <w:r>
        <w:rPr>
          <w:color w:val="272727"/>
          <w:spacing w:val="-4"/>
          <w:sz w:val="18"/>
        </w:rPr>
        <w:t>participants in this initial formative evaluation. The system, as well</w:t>
      </w:r>
      <w:r>
        <w:rPr>
          <w:color w:val="272727"/>
          <w:sz w:val="18"/>
        </w:rPr>
        <w:t> as</w:t>
      </w:r>
      <w:r>
        <w:rPr>
          <w:color w:val="272727"/>
          <w:spacing w:val="-4"/>
          <w:sz w:val="18"/>
        </w:rPr>
        <w:t> </w:t>
      </w:r>
      <w:r>
        <w:rPr>
          <w:color w:val="272727"/>
          <w:sz w:val="18"/>
        </w:rPr>
        <w:t>the</w:t>
      </w:r>
      <w:r>
        <w:rPr>
          <w:color w:val="272727"/>
          <w:spacing w:val="-3"/>
          <w:sz w:val="18"/>
        </w:rPr>
        <w:t> </w:t>
      </w:r>
      <w:r>
        <w:rPr>
          <w:color w:val="272727"/>
          <w:sz w:val="18"/>
        </w:rPr>
        <w:t>evaluation,</w:t>
      </w:r>
      <w:r>
        <w:rPr>
          <w:color w:val="272727"/>
          <w:spacing w:val="-3"/>
          <w:sz w:val="18"/>
        </w:rPr>
        <w:t> </w:t>
      </w:r>
      <w:r>
        <w:rPr>
          <w:color w:val="272727"/>
          <w:sz w:val="18"/>
        </w:rPr>
        <w:t>was</w:t>
      </w:r>
      <w:r>
        <w:rPr>
          <w:color w:val="272727"/>
          <w:spacing w:val="-3"/>
          <w:sz w:val="18"/>
        </w:rPr>
        <w:t> </w:t>
      </w:r>
      <w:r>
        <w:rPr>
          <w:color w:val="272727"/>
          <w:sz w:val="18"/>
        </w:rPr>
        <w:t>designed</w:t>
      </w:r>
      <w:r>
        <w:rPr>
          <w:color w:val="272727"/>
          <w:spacing w:val="-3"/>
          <w:sz w:val="18"/>
        </w:rPr>
        <w:t> </w:t>
      </w:r>
      <w:r>
        <w:rPr>
          <w:color w:val="272727"/>
          <w:sz w:val="18"/>
        </w:rPr>
        <w:t>in</w:t>
      </w:r>
      <w:r>
        <w:rPr>
          <w:color w:val="272727"/>
          <w:spacing w:val="-4"/>
          <w:sz w:val="18"/>
        </w:rPr>
        <w:t> </w:t>
      </w:r>
      <w:r>
        <w:rPr>
          <w:color w:val="272727"/>
          <w:sz w:val="18"/>
        </w:rPr>
        <w:t>consultation</w:t>
      </w:r>
      <w:r>
        <w:rPr>
          <w:color w:val="272727"/>
          <w:spacing w:val="-3"/>
          <w:sz w:val="18"/>
        </w:rPr>
        <w:t> </w:t>
      </w:r>
      <w:r>
        <w:rPr>
          <w:color w:val="272727"/>
          <w:sz w:val="18"/>
        </w:rPr>
        <w:t>with</w:t>
      </w:r>
      <w:r>
        <w:rPr>
          <w:color w:val="272727"/>
          <w:spacing w:val="-3"/>
          <w:sz w:val="18"/>
        </w:rPr>
        <w:t> </w:t>
      </w:r>
      <w:r>
        <w:rPr>
          <w:color w:val="272727"/>
          <w:sz w:val="18"/>
        </w:rPr>
        <w:t>our</w:t>
      </w:r>
      <w:r>
        <w:rPr>
          <w:color w:val="272727"/>
          <w:spacing w:val="-4"/>
          <w:sz w:val="18"/>
        </w:rPr>
        <w:t> </w:t>
      </w:r>
      <w:r>
        <w:rPr>
          <w:color w:val="272727"/>
          <w:sz w:val="18"/>
        </w:rPr>
        <w:t>clinical </w:t>
      </w:r>
      <w:r>
        <w:rPr>
          <w:color w:val="272727"/>
          <w:spacing w:val="-4"/>
          <w:sz w:val="18"/>
        </w:rPr>
        <w:t>partners</w:t>
      </w:r>
      <w:r>
        <w:rPr>
          <w:color w:val="272727"/>
          <w:spacing w:val="-7"/>
          <w:sz w:val="18"/>
        </w:rPr>
        <w:t> </w:t>
      </w:r>
      <w:r>
        <w:rPr>
          <w:color w:val="272727"/>
          <w:spacing w:val="-4"/>
          <w:sz w:val="18"/>
        </w:rPr>
        <w:t>within</w:t>
      </w:r>
      <w:r>
        <w:rPr>
          <w:color w:val="272727"/>
          <w:spacing w:val="-6"/>
          <w:sz w:val="18"/>
        </w:rPr>
        <w:t> </w:t>
      </w:r>
      <w:r>
        <w:rPr>
          <w:color w:val="272727"/>
          <w:spacing w:val="-4"/>
          <w:sz w:val="18"/>
        </w:rPr>
        <w:t>the</w:t>
      </w:r>
      <w:r>
        <w:rPr>
          <w:color w:val="272727"/>
          <w:spacing w:val="-6"/>
          <w:sz w:val="18"/>
        </w:rPr>
        <w:t> </w:t>
      </w:r>
      <w:r>
        <w:rPr>
          <w:color w:val="272727"/>
          <w:spacing w:val="-4"/>
          <w:sz w:val="18"/>
        </w:rPr>
        <w:t>context</w:t>
      </w:r>
      <w:r>
        <w:rPr>
          <w:color w:val="272727"/>
          <w:spacing w:val="-6"/>
          <w:sz w:val="18"/>
        </w:rPr>
        <w:t> </w:t>
      </w:r>
      <w:r>
        <w:rPr>
          <w:color w:val="272727"/>
          <w:spacing w:val="-4"/>
          <w:sz w:val="18"/>
        </w:rPr>
        <w:t>of</w:t>
      </w:r>
      <w:r>
        <w:rPr>
          <w:color w:val="272727"/>
          <w:spacing w:val="-7"/>
          <w:sz w:val="18"/>
        </w:rPr>
        <w:t> </w:t>
      </w:r>
      <w:r>
        <w:rPr>
          <w:color w:val="272727"/>
          <w:spacing w:val="-4"/>
          <w:sz w:val="18"/>
        </w:rPr>
        <w:t>our</w:t>
      </w:r>
      <w:r>
        <w:rPr>
          <w:color w:val="272727"/>
          <w:spacing w:val="-6"/>
          <w:sz w:val="18"/>
        </w:rPr>
        <w:t> </w:t>
      </w:r>
      <w:r>
        <w:rPr>
          <w:color w:val="272727"/>
          <w:spacing w:val="-4"/>
          <w:sz w:val="18"/>
        </w:rPr>
        <w:t>interdisciplinary</w:t>
      </w:r>
      <w:r>
        <w:rPr>
          <w:color w:val="272727"/>
          <w:spacing w:val="-6"/>
          <w:sz w:val="18"/>
        </w:rPr>
        <w:t> </w:t>
      </w:r>
      <w:r>
        <w:rPr>
          <w:color w:val="272727"/>
          <w:spacing w:val="-4"/>
          <w:sz w:val="18"/>
        </w:rPr>
        <w:t>research</w:t>
      </w:r>
      <w:r>
        <w:rPr>
          <w:color w:val="272727"/>
          <w:spacing w:val="-6"/>
          <w:sz w:val="18"/>
        </w:rPr>
        <w:t> </w:t>
      </w:r>
      <w:r>
        <w:rPr>
          <w:color w:val="272727"/>
          <w:spacing w:val="-4"/>
          <w:sz w:val="18"/>
        </w:rPr>
        <w:t>project</w:t>
      </w:r>
      <w:r>
        <w:rPr>
          <w:color w:val="272727"/>
          <w:sz w:val="18"/>
        </w:rPr>
        <w:t> </w:t>
      </w:r>
      <w:r>
        <w:rPr>
          <w:color w:val="272727"/>
          <w:spacing w:val="-4"/>
          <w:sz w:val="18"/>
        </w:rPr>
        <w:t>ViTraS</w:t>
      </w:r>
      <w:r>
        <w:rPr>
          <w:color w:val="272727"/>
          <w:spacing w:val="-6"/>
          <w:sz w:val="18"/>
        </w:rPr>
        <w:t> </w:t>
      </w:r>
      <w:r>
        <w:rPr>
          <w:color w:val="272727"/>
          <w:spacing w:val="-4"/>
          <w:sz w:val="18"/>
        </w:rPr>
        <w:t>(</w:t>
      </w:r>
      <w:hyperlink w:history="true" w:anchor="_bookmark214">
        <w:r>
          <w:rPr>
            <w:color w:val="D93133"/>
            <w:spacing w:val="-4"/>
            <w:sz w:val="18"/>
          </w:rPr>
          <w:t>Döllinger</w:t>
        </w:r>
        <w:r>
          <w:rPr>
            <w:color w:val="D93133"/>
            <w:spacing w:val="-5"/>
            <w:sz w:val="18"/>
          </w:rPr>
          <w:t> </w:t>
        </w:r>
        <w:r>
          <w:rPr>
            <w:color w:val="D93133"/>
            <w:spacing w:val="-4"/>
            <w:sz w:val="18"/>
          </w:rPr>
          <w:t>et</w:t>
        </w:r>
        <w:r>
          <w:rPr>
            <w:color w:val="D93133"/>
            <w:spacing w:val="-6"/>
            <w:sz w:val="18"/>
          </w:rPr>
          <w:t> </w:t>
        </w:r>
        <w:r>
          <w:rPr>
            <w:color w:val="D93133"/>
            <w:spacing w:val="-4"/>
            <w:sz w:val="18"/>
          </w:rPr>
          <w:t>al.,</w:t>
        </w:r>
        <w:r>
          <w:rPr>
            <w:color w:val="D93133"/>
            <w:spacing w:val="-6"/>
            <w:sz w:val="18"/>
          </w:rPr>
          <w:t> </w:t>
        </w:r>
        <w:r>
          <w:rPr>
            <w:color w:val="D93133"/>
            <w:spacing w:val="-4"/>
            <w:sz w:val="18"/>
          </w:rPr>
          <w:t>2019</w:t>
        </w:r>
      </w:hyperlink>
      <w:r>
        <w:rPr>
          <w:color w:val="272727"/>
          <w:spacing w:val="-4"/>
          <w:sz w:val="18"/>
        </w:rPr>
        <w:t>).</w:t>
      </w:r>
      <w:r>
        <w:rPr>
          <w:color w:val="272727"/>
          <w:spacing w:val="-6"/>
          <w:sz w:val="18"/>
        </w:rPr>
        <w:t> </w:t>
      </w:r>
      <w:r>
        <w:rPr>
          <w:color w:val="272727"/>
          <w:spacing w:val="-4"/>
          <w:sz w:val="18"/>
        </w:rPr>
        <w:t>A</w:t>
      </w:r>
      <w:r>
        <w:rPr>
          <w:color w:val="272727"/>
          <w:spacing w:val="-6"/>
          <w:sz w:val="18"/>
        </w:rPr>
        <w:t> </w:t>
      </w:r>
      <w:r>
        <w:rPr>
          <w:color w:val="272727"/>
          <w:spacing w:val="-4"/>
          <w:sz w:val="18"/>
        </w:rPr>
        <w:t>detailed</w:t>
      </w:r>
      <w:r>
        <w:rPr>
          <w:color w:val="272727"/>
          <w:spacing w:val="-6"/>
          <w:sz w:val="18"/>
        </w:rPr>
        <w:t> </w:t>
      </w:r>
      <w:r>
        <w:rPr>
          <w:color w:val="272727"/>
          <w:spacing w:val="-4"/>
          <w:sz w:val="18"/>
        </w:rPr>
        <w:t>ethics</w:t>
      </w:r>
      <w:r>
        <w:rPr>
          <w:color w:val="272727"/>
          <w:spacing w:val="-6"/>
          <w:sz w:val="18"/>
        </w:rPr>
        <w:t> </w:t>
      </w:r>
      <w:r>
        <w:rPr>
          <w:color w:val="272727"/>
          <w:spacing w:val="-4"/>
          <w:sz w:val="18"/>
        </w:rPr>
        <w:t>proposal</w:t>
      </w:r>
      <w:r>
        <w:rPr>
          <w:color w:val="272727"/>
          <w:spacing w:val="-6"/>
          <w:sz w:val="18"/>
        </w:rPr>
        <w:t> </w:t>
      </w:r>
      <w:r>
        <w:rPr>
          <w:color w:val="272727"/>
          <w:spacing w:val="-4"/>
          <w:sz w:val="18"/>
        </w:rPr>
        <w:t>following</w:t>
      </w:r>
      <w:r>
        <w:rPr>
          <w:color w:val="272727"/>
          <w:sz w:val="18"/>
        </w:rPr>
        <w:t> </w:t>
      </w:r>
      <w:r>
        <w:rPr>
          <w:color w:val="272727"/>
          <w:spacing w:val="-6"/>
          <w:sz w:val="18"/>
        </w:rPr>
        <w:t>the</w:t>
      </w:r>
      <w:r>
        <w:rPr>
          <w:color w:val="272727"/>
          <w:spacing w:val="-5"/>
          <w:sz w:val="18"/>
        </w:rPr>
        <w:t> </w:t>
      </w:r>
      <w:r>
        <w:rPr>
          <w:color w:val="272727"/>
          <w:spacing w:val="-6"/>
          <w:sz w:val="18"/>
        </w:rPr>
        <w:t>Declaration</w:t>
      </w:r>
      <w:r>
        <w:rPr>
          <w:color w:val="272727"/>
          <w:spacing w:val="-4"/>
          <w:sz w:val="18"/>
        </w:rPr>
        <w:t> </w:t>
      </w:r>
      <w:r>
        <w:rPr>
          <w:color w:val="272727"/>
          <w:spacing w:val="-6"/>
          <w:sz w:val="18"/>
        </w:rPr>
        <w:t>of</w:t>
      </w:r>
      <w:r>
        <w:rPr>
          <w:color w:val="272727"/>
          <w:spacing w:val="-4"/>
          <w:sz w:val="18"/>
        </w:rPr>
        <w:t> </w:t>
      </w:r>
      <w:r>
        <w:rPr>
          <w:color w:val="272727"/>
          <w:spacing w:val="-6"/>
          <w:sz w:val="18"/>
        </w:rPr>
        <w:t>Helsinki</w:t>
      </w:r>
      <w:r>
        <w:rPr>
          <w:color w:val="272727"/>
          <w:spacing w:val="-4"/>
          <w:sz w:val="18"/>
        </w:rPr>
        <w:t> </w:t>
      </w:r>
      <w:r>
        <w:rPr>
          <w:color w:val="272727"/>
          <w:spacing w:val="-6"/>
          <w:sz w:val="18"/>
        </w:rPr>
        <w:t>was</w:t>
      </w:r>
      <w:r>
        <w:rPr>
          <w:color w:val="272727"/>
          <w:spacing w:val="-5"/>
          <w:sz w:val="18"/>
        </w:rPr>
        <w:t> </w:t>
      </w:r>
      <w:r>
        <w:rPr>
          <w:color w:val="272727"/>
          <w:spacing w:val="-6"/>
          <w:sz w:val="18"/>
        </w:rPr>
        <w:t>submitted</w:t>
      </w:r>
      <w:r>
        <w:rPr>
          <w:color w:val="272727"/>
          <w:spacing w:val="-4"/>
          <w:sz w:val="18"/>
        </w:rPr>
        <w:t> </w:t>
      </w:r>
      <w:r>
        <w:rPr>
          <w:color w:val="272727"/>
          <w:spacing w:val="-6"/>
          <w:sz w:val="18"/>
        </w:rPr>
        <w:t>to</w:t>
      </w:r>
      <w:r>
        <w:rPr>
          <w:color w:val="272727"/>
          <w:spacing w:val="-4"/>
          <w:sz w:val="18"/>
        </w:rPr>
        <w:t> </w:t>
      </w:r>
      <w:r>
        <w:rPr>
          <w:color w:val="272727"/>
          <w:spacing w:val="-6"/>
          <w:sz w:val="18"/>
        </w:rPr>
        <w:t>the</w:t>
      </w:r>
      <w:r>
        <w:rPr>
          <w:color w:val="272727"/>
          <w:spacing w:val="-4"/>
          <w:sz w:val="18"/>
        </w:rPr>
        <w:t> </w:t>
      </w:r>
      <w:r>
        <w:rPr>
          <w:color w:val="272727"/>
          <w:spacing w:val="-6"/>
          <w:sz w:val="18"/>
        </w:rPr>
        <w:t>ethics</w:t>
      </w:r>
      <w:r>
        <w:rPr>
          <w:color w:val="272727"/>
          <w:spacing w:val="-4"/>
          <w:sz w:val="18"/>
        </w:rPr>
        <w:t> </w:t>
      </w:r>
      <w:r>
        <w:rPr>
          <w:color w:val="272727"/>
          <w:spacing w:val="-6"/>
          <w:sz w:val="18"/>
        </w:rPr>
        <w:t>committee</w:t>
      </w:r>
      <w:r>
        <w:rPr>
          <w:color w:val="272727"/>
          <w:spacing w:val="-5"/>
          <w:sz w:val="18"/>
        </w:rPr>
        <w:t> </w:t>
      </w:r>
      <w:r>
        <w:rPr>
          <w:color w:val="272727"/>
          <w:spacing w:val="-6"/>
          <w:sz w:val="18"/>
        </w:rPr>
        <w:t>of</w:t>
      </w:r>
      <w:r>
        <w:rPr>
          <w:color w:val="272727"/>
          <w:sz w:val="18"/>
        </w:rPr>
        <w:t> the Human-Computer-Media Institute of the University of Würzburg and found to be ethically unobjectionable. Free professional</w:t>
      </w:r>
      <w:r>
        <w:rPr>
          <w:color w:val="272727"/>
          <w:spacing w:val="-11"/>
          <w:sz w:val="18"/>
        </w:rPr>
        <w:t> </w:t>
      </w:r>
      <w:r>
        <w:rPr>
          <w:color w:val="272727"/>
          <w:sz w:val="18"/>
        </w:rPr>
        <w:t>help</w:t>
      </w:r>
      <w:r>
        <w:rPr>
          <w:color w:val="272727"/>
          <w:spacing w:val="-10"/>
          <w:sz w:val="18"/>
        </w:rPr>
        <w:t> </w:t>
      </w:r>
      <w:r>
        <w:rPr>
          <w:color w:val="272727"/>
          <w:sz w:val="18"/>
        </w:rPr>
        <w:t>services</w:t>
      </w:r>
      <w:r>
        <w:rPr>
          <w:color w:val="272727"/>
          <w:spacing w:val="-10"/>
          <w:sz w:val="18"/>
        </w:rPr>
        <w:t> </w:t>
      </w:r>
      <w:r>
        <w:rPr>
          <w:color w:val="272727"/>
          <w:sz w:val="18"/>
        </w:rPr>
        <w:t>provided</w:t>
      </w:r>
      <w:r>
        <w:rPr>
          <w:color w:val="272727"/>
          <w:spacing w:val="-10"/>
          <w:sz w:val="18"/>
        </w:rPr>
        <w:t> </w:t>
      </w:r>
      <w:r>
        <w:rPr>
          <w:color w:val="272727"/>
          <w:sz w:val="18"/>
        </w:rPr>
        <w:t>by</w:t>
      </w:r>
      <w:r>
        <w:rPr>
          <w:color w:val="272727"/>
          <w:spacing w:val="-11"/>
          <w:sz w:val="18"/>
        </w:rPr>
        <w:t> </w:t>
      </w:r>
      <w:r>
        <w:rPr>
          <w:color w:val="272727"/>
          <w:sz w:val="18"/>
        </w:rPr>
        <w:t>the</w:t>
      </w:r>
      <w:r>
        <w:rPr>
          <w:color w:val="272727"/>
          <w:spacing w:val="-10"/>
          <w:sz w:val="18"/>
        </w:rPr>
        <w:t> </w:t>
      </w:r>
      <w:r>
        <w:rPr>
          <w:color w:val="272727"/>
          <w:sz w:val="18"/>
        </w:rPr>
        <w:t>Anorexia</w:t>
      </w:r>
      <w:r>
        <w:rPr>
          <w:color w:val="272727"/>
          <w:spacing w:val="-10"/>
          <w:sz w:val="18"/>
        </w:rPr>
        <w:t> </w:t>
      </w:r>
      <w:r>
        <w:rPr>
          <w:color w:val="272727"/>
          <w:sz w:val="18"/>
        </w:rPr>
        <w:t>Nervosa</w:t>
      </w:r>
      <w:r>
        <w:rPr>
          <w:color w:val="272727"/>
          <w:spacing w:val="-10"/>
          <w:sz w:val="18"/>
        </w:rPr>
        <w:t> </w:t>
      </w:r>
      <w:r>
        <w:rPr>
          <w:color w:val="272727"/>
          <w:sz w:val="18"/>
        </w:rPr>
        <w:t>and Associated Disorders (ANAD)</w:t>
      </w:r>
      <w:r>
        <w:rPr>
          <w:color w:val="272727"/>
          <w:sz w:val="18"/>
          <w:vertAlign w:val="superscript"/>
        </w:rPr>
        <w:t>5</w:t>
      </w:r>
      <w:r>
        <w:rPr>
          <w:color w:val="272727"/>
          <w:sz w:val="18"/>
          <w:vertAlign w:val="baseline"/>
        </w:rPr>
        <w:t> organization were explicitly highlighted</w:t>
      </w:r>
      <w:r>
        <w:rPr>
          <w:color w:val="272727"/>
          <w:spacing w:val="-3"/>
          <w:sz w:val="18"/>
          <w:vertAlign w:val="baseline"/>
        </w:rPr>
        <w:t> </w:t>
      </w:r>
      <w:r>
        <w:rPr>
          <w:color w:val="272727"/>
          <w:sz w:val="18"/>
          <w:vertAlign w:val="baseline"/>
        </w:rPr>
        <w:t>during</w:t>
      </w:r>
      <w:r>
        <w:rPr>
          <w:color w:val="272727"/>
          <w:spacing w:val="-4"/>
          <w:sz w:val="18"/>
          <w:vertAlign w:val="baseline"/>
        </w:rPr>
        <w:t> </w:t>
      </w:r>
      <w:r>
        <w:rPr>
          <w:color w:val="272727"/>
          <w:sz w:val="18"/>
          <w:vertAlign w:val="baseline"/>
        </w:rPr>
        <w:t>the</w:t>
      </w:r>
      <w:r>
        <w:rPr>
          <w:color w:val="272727"/>
          <w:spacing w:val="-4"/>
          <w:sz w:val="18"/>
          <w:vertAlign w:val="baseline"/>
        </w:rPr>
        <w:t> </w:t>
      </w:r>
      <w:r>
        <w:rPr>
          <w:color w:val="272727"/>
          <w:sz w:val="18"/>
          <w:vertAlign w:val="baseline"/>
        </w:rPr>
        <w:t>acquisition</w:t>
      </w:r>
      <w:r>
        <w:rPr>
          <w:color w:val="272727"/>
          <w:spacing w:val="-3"/>
          <w:sz w:val="18"/>
          <w:vertAlign w:val="baseline"/>
        </w:rPr>
        <w:t> </w:t>
      </w:r>
      <w:r>
        <w:rPr>
          <w:color w:val="272727"/>
          <w:sz w:val="18"/>
          <w:vertAlign w:val="baseline"/>
        </w:rPr>
        <w:t>and</w:t>
      </w:r>
      <w:r>
        <w:rPr>
          <w:color w:val="272727"/>
          <w:spacing w:val="-4"/>
          <w:sz w:val="18"/>
          <w:vertAlign w:val="baseline"/>
        </w:rPr>
        <w:t> </w:t>
      </w:r>
      <w:r>
        <w:rPr>
          <w:color w:val="272727"/>
          <w:sz w:val="18"/>
          <w:vertAlign w:val="baseline"/>
        </w:rPr>
        <w:t>evaluation</w:t>
      </w:r>
      <w:r>
        <w:rPr>
          <w:color w:val="272727"/>
          <w:spacing w:val="-3"/>
          <w:sz w:val="18"/>
          <w:vertAlign w:val="baseline"/>
        </w:rPr>
        <w:t> </w:t>
      </w:r>
      <w:r>
        <w:rPr>
          <w:color w:val="272727"/>
          <w:sz w:val="18"/>
          <w:vertAlign w:val="baseline"/>
        </w:rPr>
        <w:t>process.</w:t>
      </w:r>
    </w:p>
    <w:p>
      <w:pPr>
        <w:pStyle w:val="BodyText"/>
        <w:spacing w:before="183"/>
        <w:rPr>
          <w:sz w:val="18"/>
        </w:rPr>
      </w:pPr>
    </w:p>
    <w:p>
      <w:pPr>
        <w:pStyle w:val="Heading5"/>
        <w:numPr>
          <w:ilvl w:val="1"/>
          <w:numId w:val="2"/>
        </w:numPr>
        <w:tabs>
          <w:tab w:pos="470" w:val="left" w:leader="none"/>
        </w:tabs>
        <w:spacing w:line="240" w:lineRule="auto" w:before="1" w:after="0"/>
        <w:ind w:left="470" w:right="0" w:hanging="417"/>
        <w:jc w:val="left"/>
      </w:pPr>
      <w:r>
        <w:rPr>
          <w:color w:val="272727"/>
          <w:spacing w:val="-2"/>
        </w:rPr>
        <w:t>Participants</w:t>
      </w:r>
    </w:p>
    <w:p>
      <w:pPr>
        <w:spacing w:line="247" w:lineRule="auto" w:before="270"/>
        <w:ind w:left="53" w:right="2" w:firstLine="278"/>
        <w:jc w:val="both"/>
        <w:rPr>
          <w:sz w:val="18"/>
        </w:rPr>
      </w:pPr>
      <w:r>
        <w:rPr>
          <w:color w:val="272727"/>
          <w:sz w:val="18"/>
        </w:rPr>
        <w:t>A</w:t>
      </w:r>
      <w:r>
        <w:rPr>
          <w:color w:val="272727"/>
          <w:spacing w:val="-2"/>
          <w:sz w:val="18"/>
        </w:rPr>
        <w:t> </w:t>
      </w:r>
      <w:r>
        <w:rPr>
          <w:color w:val="272727"/>
          <w:sz w:val="18"/>
        </w:rPr>
        <w:t>total</w:t>
      </w:r>
      <w:r>
        <w:rPr>
          <w:color w:val="272727"/>
          <w:spacing w:val="-3"/>
          <w:sz w:val="18"/>
        </w:rPr>
        <w:t> </w:t>
      </w:r>
      <w:r>
        <w:rPr>
          <w:color w:val="272727"/>
          <w:sz w:val="18"/>
        </w:rPr>
        <w:t>of</w:t>
      </w:r>
      <w:r>
        <w:rPr>
          <w:color w:val="272727"/>
          <w:spacing w:val="-3"/>
          <w:sz w:val="18"/>
        </w:rPr>
        <w:t> </w:t>
      </w:r>
      <w:r>
        <w:rPr>
          <w:color w:val="272727"/>
          <w:sz w:val="18"/>
        </w:rPr>
        <w:t>12</w:t>
      </w:r>
      <w:r>
        <w:rPr>
          <w:color w:val="272727"/>
          <w:spacing w:val="-3"/>
          <w:sz w:val="18"/>
        </w:rPr>
        <w:t> </w:t>
      </w:r>
      <w:r>
        <w:rPr>
          <w:color w:val="272727"/>
          <w:sz w:val="18"/>
        </w:rPr>
        <w:t>students</w:t>
      </w:r>
      <w:r>
        <w:rPr>
          <w:color w:val="272727"/>
          <w:spacing w:val="-2"/>
          <w:sz w:val="18"/>
        </w:rPr>
        <w:t> </w:t>
      </w:r>
      <w:r>
        <w:rPr>
          <w:color w:val="272727"/>
          <w:sz w:val="18"/>
        </w:rPr>
        <w:t>(8</w:t>
      </w:r>
      <w:r>
        <w:rPr>
          <w:color w:val="272727"/>
          <w:spacing w:val="-3"/>
          <w:sz w:val="18"/>
        </w:rPr>
        <w:t> </w:t>
      </w:r>
      <w:r>
        <w:rPr>
          <w:color w:val="272727"/>
          <w:sz w:val="18"/>
        </w:rPr>
        <w:t>female,</w:t>
      </w:r>
      <w:r>
        <w:rPr>
          <w:color w:val="272727"/>
          <w:spacing w:val="-2"/>
          <w:sz w:val="18"/>
        </w:rPr>
        <w:t> </w:t>
      </w:r>
      <w:r>
        <w:rPr>
          <w:color w:val="272727"/>
          <w:sz w:val="18"/>
        </w:rPr>
        <w:t>4</w:t>
      </w:r>
      <w:r>
        <w:rPr>
          <w:color w:val="272727"/>
          <w:spacing w:val="-3"/>
          <w:sz w:val="18"/>
        </w:rPr>
        <w:t> </w:t>
      </w:r>
      <w:r>
        <w:rPr>
          <w:color w:val="272727"/>
          <w:sz w:val="18"/>
        </w:rPr>
        <w:t>male)</w:t>
      </w:r>
      <w:r>
        <w:rPr>
          <w:color w:val="272727"/>
          <w:spacing w:val="-3"/>
          <w:sz w:val="18"/>
        </w:rPr>
        <w:t> </w:t>
      </w:r>
      <w:r>
        <w:rPr>
          <w:color w:val="272727"/>
          <w:sz w:val="18"/>
        </w:rPr>
        <w:t>of</w:t>
      </w:r>
      <w:r>
        <w:rPr>
          <w:color w:val="272727"/>
          <w:spacing w:val="-3"/>
          <w:sz w:val="18"/>
        </w:rPr>
        <w:t> </w:t>
      </w:r>
      <w:r>
        <w:rPr>
          <w:color w:val="272727"/>
          <w:sz w:val="18"/>
        </w:rPr>
        <w:t>the</w:t>
      </w:r>
      <w:r>
        <w:rPr>
          <w:color w:val="272727"/>
          <w:spacing w:val="-2"/>
          <w:sz w:val="18"/>
        </w:rPr>
        <w:t> </w:t>
      </w:r>
      <w:r>
        <w:rPr>
          <w:color w:val="272727"/>
          <w:sz w:val="18"/>
        </w:rPr>
        <w:t>University</w:t>
      </w:r>
      <w:r>
        <w:rPr>
          <w:color w:val="272727"/>
          <w:spacing w:val="-3"/>
          <w:sz w:val="18"/>
        </w:rPr>
        <w:t> </w:t>
      </w:r>
      <w:r>
        <w:rPr>
          <w:color w:val="272727"/>
          <w:sz w:val="18"/>
        </w:rPr>
        <w:t>of Würzburg participated in our evaluation and received course credit</w:t>
      </w:r>
      <w:r>
        <w:rPr>
          <w:color w:val="272727"/>
          <w:spacing w:val="-11"/>
          <w:sz w:val="18"/>
        </w:rPr>
        <w:t> </w:t>
      </w:r>
      <w:r>
        <w:rPr>
          <w:color w:val="272727"/>
          <w:sz w:val="18"/>
        </w:rPr>
        <w:t>in</w:t>
      </w:r>
      <w:r>
        <w:rPr>
          <w:color w:val="272727"/>
          <w:spacing w:val="-10"/>
          <w:sz w:val="18"/>
        </w:rPr>
        <w:t> </w:t>
      </w:r>
      <w:r>
        <w:rPr>
          <w:color w:val="272727"/>
          <w:sz w:val="18"/>
        </w:rPr>
        <w:t>return.</w:t>
      </w:r>
      <w:r>
        <w:rPr>
          <w:color w:val="272727"/>
          <w:spacing w:val="-10"/>
          <w:sz w:val="18"/>
        </w:rPr>
        <w:t> </w:t>
      </w:r>
      <w:r>
        <w:rPr>
          <w:color w:val="272727"/>
          <w:sz w:val="18"/>
        </w:rPr>
        <w:t>Before</w:t>
      </w:r>
      <w:r>
        <w:rPr>
          <w:color w:val="272727"/>
          <w:spacing w:val="-10"/>
          <w:sz w:val="18"/>
        </w:rPr>
        <w:t> </w:t>
      </w:r>
      <w:r>
        <w:rPr>
          <w:color w:val="272727"/>
          <w:sz w:val="18"/>
        </w:rPr>
        <w:t>the</w:t>
      </w:r>
      <w:r>
        <w:rPr>
          <w:color w:val="272727"/>
          <w:spacing w:val="-11"/>
          <w:sz w:val="18"/>
        </w:rPr>
        <w:t> </w:t>
      </w:r>
      <w:r>
        <w:rPr>
          <w:color w:val="272727"/>
          <w:sz w:val="18"/>
        </w:rPr>
        <w:t>evaluation,</w:t>
      </w:r>
      <w:r>
        <w:rPr>
          <w:color w:val="272727"/>
          <w:spacing w:val="-10"/>
          <w:sz w:val="18"/>
        </w:rPr>
        <w:t> </w:t>
      </w:r>
      <w:r>
        <w:rPr>
          <w:color w:val="272727"/>
          <w:sz w:val="18"/>
        </w:rPr>
        <w:t>we</w:t>
      </w:r>
      <w:r>
        <w:rPr>
          <w:color w:val="272727"/>
          <w:spacing w:val="-10"/>
          <w:sz w:val="18"/>
        </w:rPr>
        <w:t> </w:t>
      </w:r>
      <w:r>
        <w:rPr>
          <w:color w:val="272727"/>
          <w:sz w:val="18"/>
        </w:rPr>
        <w:t>de</w:t>
      </w:r>
      <w:r>
        <w:rPr>
          <w:rFonts w:ascii="Times New Roman" w:hAnsi="Times New Roman"/>
          <w:color w:val="272727"/>
          <w:sz w:val="18"/>
        </w:rPr>
        <w:t>fi</w:t>
      </w:r>
      <w:r>
        <w:rPr>
          <w:color w:val="272727"/>
          <w:sz w:val="18"/>
        </w:rPr>
        <w:t>ned</w:t>
      </w:r>
      <w:r>
        <w:rPr>
          <w:color w:val="272727"/>
          <w:spacing w:val="-10"/>
          <w:sz w:val="18"/>
        </w:rPr>
        <w:t> </w:t>
      </w:r>
      <w:r>
        <w:rPr>
          <w:color w:val="272727"/>
          <w:sz w:val="18"/>
        </w:rPr>
        <w:t>four</w:t>
      </w:r>
      <w:r>
        <w:rPr>
          <w:color w:val="272727"/>
          <w:spacing w:val="-10"/>
          <w:sz w:val="18"/>
        </w:rPr>
        <w:t> </w:t>
      </w:r>
      <w:r>
        <w:rPr>
          <w:color w:val="272727"/>
          <w:sz w:val="18"/>
        </w:rPr>
        <w:t>exclusion criteria queried by self-disclosure: Participants had to have 1) normal or corrected to normal vision and hearing, 2) at least</w:t>
      </w:r>
      <w:r>
        <w:rPr>
          <w:color w:val="272727"/>
          <w:spacing w:val="80"/>
          <w:sz w:val="18"/>
        </w:rPr>
        <w:t> </w:t>
      </w:r>
      <w:r>
        <w:rPr>
          <w:color w:val="272727"/>
          <w:sz w:val="18"/>
        </w:rPr>
        <w:t>10</w:t>
      </w:r>
      <w:r>
        <w:rPr>
          <w:color w:val="272727"/>
          <w:spacing w:val="-11"/>
          <w:sz w:val="18"/>
        </w:rPr>
        <w:t> </w:t>
      </w:r>
      <w:r>
        <w:rPr>
          <w:color w:val="272727"/>
          <w:sz w:val="18"/>
        </w:rPr>
        <w:t>years</w:t>
      </w:r>
      <w:r>
        <w:rPr>
          <w:color w:val="272727"/>
          <w:spacing w:val="-10"/>
          <w:sz w:val="18"/>
        </w:rPr>
        <w:t> </w:t>
      </w:r>
      <w:r>
        <w:rPr>
          <w:color w:val="272727"/>
          <w:sz w:val="18"/>
        </w:rPr>
        <w:t>of</w:t>
      </w:r>
      <w:r>
        <w:rPr>
          <w:color w:val="272727"/>
          <w:spacing w:val="-10"/>
          <w:sz w:val="18"/>
        </w:rPr>
        <w:t> </w:t>
      </w:r>
      <w:r>
        <w:rPr>
          <w:color w:val="272727"/>
          <w:sz w:val="18"/>
        </w:rPr>
        <w:t>experience</w:t>
      </w:r>
      <w:r>
        <w:rPr>
          <w:color w:val="272727"/>
          <w:spacing w:val="-10"/>
          <w:sz w:val="18"/>
        </w:rPr>
        <w:t> </w:t>
      </w:r>
      <w:r>
        <w:rPr>
          <w:color w:val="272727"/>
          <w:sz w:val="18"/>
        </w:rPr>
        <w:t>with</w:t>
      </w:r>
      <w:r>
        <w:rPr>
          <w:color w:val="272727"/>
          <w:spacing w:val="-11"/>
          <w:sz w:val="18"/>
        </w:rPr>
        <w:t> </w:t>
      </w:r>
      <w:r>
        <w:rPr>
          <w:color w:val="272727"/>
          <w:sz w:val="18"/>
        </w:rPr>
        <w:t>the</w:t>
      </w:r>
      <w:r>
        <w:rPr>
          <w:color w:val="272727"/>
          <w:spacing w:val="-10"/>
          <w:sz w:val="18"/>
        </w:rPr>
        <w:t> </w:t>
      </w:r>
      <w:r>
        <w:rPr>
          <w:color w:val="272727"/>
          <w:sz w:val="18"/>
        </w:rPr>
        <w:t>German</w:t>
      </w:r>
      <w:r>
        <w:rPr>
          <w:color w:val="272727"/>
          <w:spacing w:val="-10"/>
          <w:sz w:val="18"/>
        </w:rPr>
        <w:t> </w:t>
      </w:r>
      <w:r>
        <w:rPr>
          <w:color w:val="272727"/>
          <w:sz w:val="18"/>
        </w:rPr>
        <w:t>language,</w:t>
      </w:r>
      <w:r>
        <w:rPr>
          <w:color w:val="272727"/>
          <w:spacing w:val="-10"/>
          <w:sz w:val="18"/>
        </w:rPr>
        <w:t> </w:t>
      </w:r>
      <w:r>
        <w:rPr>
          <w:color w:val="272727"/>
          <w:sz w:val="18"/>
        </w:rPr>
        <w:t>3)</w:t>
      </w:r>
      <w:r>
        <w:rPr>
          <w:color w:val="272727"/>
          <w:spacing w:val="-10"/>
          <w:sz w:val="18"/>
        </w:rPr>
        <w:t> </w:t>
      </w:r>
      <w:r>
        <w:rPr>
          <w:color w:val="272727"/>
          <w:sz w:val="18"/>
        </w:rPr>
        <w:t>not</w:t>
      </w:r>
      <w:r>
        <w:rPr>
          <w:color w:val="272727"/>
          <w:spacing w:val="-11"/>
          <w:sz w:val="18"/>
        </w:rPr>
        <w:t> </w:t>
      </w:r>
      <w:r>
        <w:rPr>
          <w:color w:val="272727"/>
          <w:sz w:val="18"/>
        </w:rPr>
        <w:t>suffered from</w:t>
      </w:r>
      <w:r>
        <w:rPr>
          <w:color w:val="272727"/>
          <w:spacing w:val="-11"/>
          <w:sz w:val="18"/>
        </w:rPr>
        <w:t> </w:t>
      </w:r>
      <w:r>
        <w:rPr>
          <w:color w:val="272727"/>
          <w:sz w:val="18"/>
        </w:rPr>
        <w:t>any</w:t>
      </w:r>
      <w:r>
        <w:rPr>
          <w:color w:val="272727"/>
          <w:spacing w:val="-10"/>
          <w:sz w:val="18"/>
        </w:rPr>
        <w:t> </w:t>
      </w:r>
      <w:r>
        <w:rPr>
          <w:color w:val="272727"/>
          <w:sz w:val="18"/>
        </w:rPr>
        <w:t>kind</w:t>
      </w:r>
      <w:r>
        <w:rPr>
          <w:color w:val="272727"/>
          <w:spacing w:val="-10"/>
          <w:sz w:val="18"/>
        </w:rPr>
        <w:t> </w:t>
      </w:r>
      <w:r>
        <w:rPr>
          <w:color w:val="272727"/>
          <w:sz w:val="18"/>
        </w:rPr>
        <w:t>of</w:t>
      </w:r>
      <w:r>
        <w:rPr>
          <w:color w:val="272727"/>
          <w:spacing w:val="-10"/>
          <w:sz w:val="18"/>
        </w:rPr>
        <w:t> </w:t>
      </w:r>
      <w:r>
        <w:rPr>
          <w:color w:val="272727"/>
          <w:sz w:val="18"/>
        </w:rPr>
        <w:t>mental</w:t>
      </w:r>
      <w:r>
        <w:rPr>
          <w:color w:val="272727"/>
          <w:spacing w:val="-11"/>
          <w:sz w:val="18"/>
        </w:rPr>
        <w:t> </w:t>
      </w:r>
      <w:r>
        <w:rPr>
          <w:color w:val="272727"/>
          <w:sz w:val="18"/>
        </w:rPr>
        <w:t>or</w:t>
      </w:r>
      <w:r>
        <w:rPr>
          <w:color w:val="272727"/>
          <w:spacing w:val="-10"/>
          <w:sz w:val="18"/>
        </w:rPr>
        <w:t> </w:t>
      </w:r>
      <w:r>
        <w:rPr>
          <w:color w:val="272727"/>
          <w:sz w:val="18"/>
        </w:rPr>
        <w:t>psychosomatic</w:t>
      </w:r>
      <w:r>
        <w:rPr>
          <w:color w:val="272727"/>
          <w:spacing w:val="-10"/>
          <w:sz w:val="18"/>
        </w:rPr>
        <w:t> </w:t>
      </w:r>
      <w:r>
        <w:rPr>
          <w:color w:val="272727"/>
          <w:sz w:val="18"/>
        </w:rPr>
        <w:t>disease,</w:t>
      </w:r>
      <w:r>
        <w:rPr>
          <w:color w:val="272727"/>
          <w:spacing w:val="-10"/>
          <w:sz w:val="18"/>
        </w:rPr>
        <w:t> </w:t>
      </w:r>
      <w:r>
        <w:rPr>
          <w:color w:val="272727"/>
          <w:sz w:val="18"/>
        </w:rPr>
        <w:t>or</w:t>
      </w:r>
      <w:r>
        <w:rPr>
          <w:color w:val="272727"/>
          <w:spacing w:val="-10"/>
          <w:sz w:val="18"/>
        </w:rPr>
        <w:t> </w:t>
      </w:r>
      <w:r>
        <w:rPr>
          <w:color w:val="272727"/>
          <w:sz w:val="18"/>
        </w:rPr>
        <w:t>from</w:t>
      </w:r>
      <w:r>
        <w:rPr>
          <w:color w:val="272727"/>
          <w:spacing w:val="-11"/>
          <w:sz w:val="18"/>
        </w:rPr>
        <w:t> </w:t>
      </w:r>
      <w:r>
        <w:rPr>
          <w:color w:val="272727"/>
          <w:sz w:val="18"/>
        </w:rPr>
        <w:t>body weight disorders, and 4) no known sensitivity to simulator sickness. None of the participants matched any exclusion criteria.</w:t>
      </w:r>
      <w:r>
        <w:rPr>
          <w:color w:val="272727"/>
          <w:spacing w:val="24"/>
          <w:sz w:val="18"/>
        </w:rPr>
        <w:t> </w:t>
      </w:r>
      <w:r>
        <w:rPr>
          <w:color w:val="272727"/>
          <w:sz w:val="18"/>
        </w:rPr>
        <w:t>The</w:t>
      </w:r>
      <w:r>
        <w:rPr>
          <w:color w:val="272727"/>
          <w:spacing w:val="24"/>
          <w:sz w:val="18"/>
        </w:rPr>
        <w:t> </w:t>
      </w:r>
      <w:r>
        <w:rPr>
          <w:color w:val="272727"/>
          <w:sz w:val="18"/>
        </w:rPr>
        <w:t>participants</w:t>
      </w:r>
      <w:r>
        <w:rPr>
          <w:color w:val="272727"/>
          <w:spacing w:val="23"/>
          <w:sz w:val="18"/>
        </w:rPr>
        <w:t> </w:t>
      </w:r>
      <w:r>
        <w:rPr>
          <w:color w:val="272727"/>
          <w:sz w:val="18"/>
        </w:rPr>
        <w:t>were</w:t>
      </w:r>
      <w:r>
        <w:rPr>
          <w:color w:val="272727"/>
          <w:spacing w:val="23"/>
          <w:sz w:val="18"/>
        </w:rPr>
        <w:t> </w:t>
      </w:r>
      <w:r>
        <w:rPr>
          <w:color w:val="272727"/>
          <w:sz w:val="18"/>
        </w:rPr>
        <w:t>aged</w:t>
      </w:r>
      <w:r>
        <w:rPr>
          <w:color w:val="272727"/>
          <w:spacing w:val="24"/>
          <w:sz w:val="18"/>
        </w:rPr>
        <w:t> </w:t>
      </w:r>
      <w:r>
        <w:rPr>
          <w:color w:val="272727"/>
          <w:sz w:val="18"/>
        </w:rPr>
        <w:t>between</w:t>
      </w:r>
      <w:r>
        <w:rPr>
          <w:color w:val="272727"/>
          <w:spacing w:val="25"/>
          <w:sz w:val="18"/>
        </w:rPr>
        <w:t> </w:t>
      </w:r>
      <w:r>
        <w:rPr>
          <w:color w:val="272727"/>
          <w:sz w:val="18"/>
        </w:rPr>
        <w:t>20</w:t>
      </w:r>
      <w:r>
        <w:rPr>
          <w:color w:val="272727"/>
          <w:spacing w:val="23"/>
          <w:sz w:val="18"/>
        </w:rPr>
        <w:t> </w:t>
      </w:r>
      <w:r>
        <w:rPr>
          <w:color w:val="272727"/>
          <w:sz w:val="18"/>
        </w:rPr>
        <w:t>and</w:t>
      </w:r>
      <w:r>
        <w:rPr>
          <w:color w:val="272727"/>
          <w:spacing w:val="24"/>
          <w:sz w:val="18"/>
        </w:rPr>
        <w:t> </w:t>
      </w:r>
      <w:r>
        <w:rPr>
          <w:color w:val="272727"/>
          <w:sz w:val="18"/>
        </w:rPr>
        <w:t>25</w:t>
      </w:r>
      <w:r>
        <w:rPr>
          <w:color w:val="272727"/>
          <w:spacing w:val="24"/>
          <w:sz w:val="18"/>
        </w:rPr>
        <w:t> </w:t>
      </w:r>
      <w:r>
        <w:rPr>
          <w:color w:val="272727"/>
          <w:sz w:val="18"/>
        </w:rPr>
        <w:t>(</w:t>
      </w:r>
      <w:r>
        <w:rPr>
          <w:rFonts w:ascii="Bookman Old Style" w:hAnsi="Bookman Old Style"/>
          <w:b w:val="0"/>
          <w:i/>
          <w:color w:val="272727"/>
          <w:sz w:val="18"/>
        </w:rPr>
        <w:t>M</w:t>
      </w:r>
      <w:r>
        <w:rPr>
          <w:rFonts w:ascii="Bookman Old Style" w:hAnsi="Bookman Old Style"/>
          <w:b w:val="0"/>
          <w:i/>
          <w:color w:val="272727"/>
          <w:spacing w:val="11"/>
          <w:sz w:val="18"/>
        </w:rPr>
        <w:t> </w:t>
      </w:r>
      <w:r>
        <w:rPr>
          <w:color w:val="272727"/>
          <w:spacing w:val="-10"/>
          <w:sz w:val="18"/>
        </w:rPr>
        <w:t>=</w:t>
      </w:r>
    </w:p>
    <w:p>
      <w:pPr>
        <w:pStyle w:val="BodyText"/>
        <w:spacing w:before="217"/>
        <w:rPr>
          <w:sz w:val="20"/>
        </w:rPr>
      </w:pPr>
      <w:r>
        <w:rPr>
          <w:sz w:val="20"/>
        </w:rPr>
        <mc:AlternateContent>
          <mc:Choice Requires="wps">
            <w:drawing>
              <wp:anchor distT="0" distB="0" distL="0" distR="0" allowOverlap="1" layoutInCell="1" locked="0" behindDoc="1" simplePos="0" relativeHeight="487645184">
                <wp:simplePos x="0" y="0"/>
                <wp:positionH relativeFrom="page">
                  <wp:posOffset>720001</wp:posOffset>
                </wp:positionH>
                <wp:positionV relativeFrom="paragraph">
                  <wp:posOffset>324976</wp:posOffset>
                </wp:positionV>
                <wp:extent cx="354330" cy="3175"/>
                <wp:effectExtent l="0" t="0" r="0" b="0"/>
                <wp:wrapTopAndBottom/>
                <wp:docPr id="1517" name="Graphic 1517"/>
                <wp:cNvGraphicFramePr>
                  <a:graphicFrameLocks/>
                </wp:cNvGraphicFramePr>
                <a:graphic>
                  <a:graphicData uri="http://schemas.microsoft.com/office/word/2010/wordprocessingShape">
                    <wps:wsp>
                      <wps:cNvPr id="1517" name="Graphic 1517"/>
                      <wps:cNvSpPr/>
                      <wps:spPr>
                        <a:xfrm>
                          <a:off x="0" y="0"/>
                          <a:ext cx="354330" cy="3175"/>
                        </a:xfrm>
                        <a:custGeom>
                          <a:avLst/>
                          <a:gdLst/>
                          <a:ahLst/>
                          <a:cxnLst/>
                          <a:rect l="l" t="t" r="r" b="b"/>
                          <a:pathLst>
                            <a:path w="354330" h="3175">
                              <a:moveTo>
                                <a:pt x="354241" y="0"/>
                              </a:moveTo>
                              <a:lnTo>
                                <a:pt x="0" y="0"/>
                              </a:lnTo>
                              <a:lnTo>
                                <a:pt x="0" y="2879"/>
                              </a:lnTo>
                              <a:lnTo>
                                <a:pt x="354241" y="2879"/>
                              </a:lnTo>
                              <a:lnTo>
                                <a:pt x="354241" y="0"/>
                              </a:lnTo>
                              <a:close/>
                            </a:path>
                          </a:pathLst>
                        </a:custGeom>
                        <a:solidFill>
                          <a:srgbClr val="706F70"/>
                        </a:solidFill>
                      </wps:spPr>
                      <wps:bodyPr wrap="square" lIns="0" tIns="0" rIns="0" bIns="0" rtlCol="0">
                        <a:prstTxWarp prst="textNoShape">
                          <a:avLst/>
                        </a:prstTxWarp>
                        <a:noAutofit/>
                      </wps:bodyPr>
                    </wps:wsp>
                  </a:graphicData>
                </a:graphic>
              </wp:anchor>
            </w:drawing>
          </mc:Choice>
          <mc:Fallback>
            <w:pict>
              <v:rect style="position:absolute;margin-left:56.693001pt;margin-top:25.588737pt;width:27.893pt;height:.22675pt;mso-position-horizontal-relative:page;mso-position-vertical-relative:paragraph;z-index:-15671296;mso-wrap-distance-left:0;mso-wrap-distance-right:0" id="docshape1366" filled="true" fillcolor="#706f70" stroked="false">
                <v:fill type="solid"/>
                <w10:wrap type="topAndBottom"/>
              </v:rect>
            </w:pict>
          </mc:Fallback>
        </mc:AlternateContent>
      </w:r>
    </w:p>
    <w:p>
      <w:pPr>
        <w:pStyle w:val="BodyText"/>
        <w:spacing w:before="19"/>
        <w:rPr>
          <w:sz w:val="18"/>
        </w:rPr>
      </w:pPr>
    </w:p>
    <w:p>
      <w:pPr>
        <w:pStyle w:val="ListParagraph"/>
        <w:numPr>
          <w:ilvl w:val="0"/>
          <w:numId w:val="2"/>
        </w:numPr>
        <w:tabs>
          <w:tab w:pos="268" w:val="left" w:leader="none"/>
        </w:tabs>
        <w:spacing w:line="240" w:lineRule="auto" w:before="1" w:after="0"/>
        <w:ind w:left="268" w:right="0" w:hanging="215"/>
        <w:jc w:val="left"/>
        <w:rPr>
          <w:rFonts w:ascii="Lucida Sans"/>
          <w:color w:val="706F70"/>
          <w:sz w:val="14"/>
        </w:rPr>
      </w:pPr>
      <w:hyperlink r:id="rId285">
        <w:r>
          <w:rPr>
            <w:rFonts w:ascii="Lucida Sans"/>
            <w:color w:val="D93133"/>
            <w:spacing w:val="-2"/>
            <w:sz w:val="14"/>
          </w:rPr>
          <w:t>https://www.anad.de/</w:t>
        </w:r>
      </w:hyperlink>
      <w:r>
        <w:rPr>
          <w:rFonts w:ascii="Lucida Sans"/>
          <w:color w:val="706F70"/>
          <w:spacing w:val="-2"/>
          <w:sz w:val="14"/>
        </w:rPr>
        <w:t>.</w:t>
      </w:r>
    </w:p>
    <w:p>
      <w:pPr>
        <w:spacing w:before="76"/>
        <w:ind w:left="53" w:right="0" w:firstLine="0"/>
        <w:jc w:val="left"/>
        <w:rPr>
          <w:sz w:val="18"/>
        </w:rPr>
      </w:pPr>
      <w:r>
        <w:rPr/>
        <w:br w:type="column"/>
      </w:r>
      <w:r>
        <w:rPr>
          <w:color w:val="272727"/>
          <w:spacing w:val="-2"/>
          <w:sz w:val="18"/>
        </w:rPr>
        <w:t>22.0,</w:t>
      </w:r>
      <w:r>
        <w:rPr>
          <w:color w:val="272727"/>
          <w:spacing w:val="-6"/>
          <w:sz w:val="18"/>
        </w:rPr>
        <w:t> </w:t>
      </w:r>
      <w:r>
        <w:rPr>
          <w:rFonts w:ascii="Bookman Old Style"/>
          <w:b w:val="0"/>
          <w:i/>
          <w:color w:val="272727"/>
          <w:spacing w:val="-2"/>
          <w:sz w:val="18"/>
        </w:rPr>
        <w:t>SD</w:t>
      </w:r>
      <w:r>
        <w:rPr>
          <w:rFonts w:ascii="Bookman Old Style"/>
          <w:b w:val="0"/>
          <w:i/>
          <w:color w:val="272727"/>
          <w:spacing w:val="-14"/>
          <w:sz w:val="18"/>
        </w:rPr>
        <w:t> </w:t>
      </w:r>
      <w:r>
        <w:rPr>
          <w:color w:val="272727"/>
          <w:spacing w:val="-2"/>
          <w:sz w:val="18"/>
        </w:rPr>
        <w:t>=</w:t>
      </w:r>
      <w:r>
        <w:rPr>
          <w:color w:val="272727"/>
          <w:spacing w:val="-4"/>
          <w:sz w:val="18"/>
        </w:rPr>
        <w:t> </w:t>
      </w:r>
      <w:r>
        <w:rPr>
          <w:color w:val="272727"/>
          <w:spacing w:val="-2"/>
          <w:sz w:val="18"/>
        </w:rPr>
        <w:t>1.48), had</w:t>
      </w:r>
      <w:r>
        <w:rPr>
          <w:color w:val="272727"/>
          <w:spacing w:val="-3"/>
          <w:sz w:val="18"/>
        </w:rPr>
        <w:t> </w:t>
      </w:r>
      <w:r>
        <w:rPr>
          <w:color w:val="272727"/>
          <w:spacing w:val="-2"/>
          <w:sz w:val="18"/>
        </w:rPr>
        <w:t>a</w:t>
      </w:r>
      <w:r>
        <w:rPr>
          <w:color w:val="272727"/>
          <w:spacing w:val="-3"/>
          <w:sz w:val="18"/>
        </w:rPr>
        <w:t> </w:t>
      </w:r>
      <w:r>
        <w:rPr>
          <w:color w:val="272727"/>
          <w:spacing w:val="-2"/>
          <w:sz w:val="18"/>
        </w:rPr>
        <w:t>BMI</w:t>
      </w:r>
      <w:r>
        <w:rPr>
          <w:color w:val="272727"/>
          <w:spacing w:val="-3"/>
          <w:sz w:val="18"/>
        </w:rPr>
        <w:t> </w:t>
      </w:r>
      <w:r>
        <w:rPr>
          <w:color w:val="272727"/>
          <w:spacing w:val="-2"/>
          <w:sz w:val="18"/>
        </w:rPr>
        <w:t>between</w:t>
      </w:r>
      <w:r>
        <w:rPr>
          <w:color w:val="272727"/>
          <w:spacing w:val="-3"/>
          <w:sz w:val="18"/>
        </w:rPr>
        <w:t> </w:t>
      </w:r>
      <w:r>
        <w:rPr>
          <w:color w:val="272727"/>
          <w:spacing w:val="-2"/>
          <w:sz w:val="18"/>
        </w:rPr>
        <w:t>17.85</w:t>
      </w:r>
      <w:r>
        <w:rPr>
          <w:color w:val="272727"/>
          <w:spacing w:val="-3"/>
          <w:sz w:val="18"/>
        </w:rPr>
        <w:t> </w:t>
      </w:r>
      <w:r>
        <w:rPr>
          <w:color w:val="272727"/>
          <w:spacing w:val="-2"/>
          <w:sz w:val="18"/>
        </w:rPr>
        <w:t>and</w:t>
      </w:r>
      <w:r>
        <w:rPr>
          <w:color w:val="272727"/>
          <w:spacing w:val="-3"/>
          <w:sz w:val="18"/>
        </w:rPr>
        <w:t> </w:t>
      </w:r>
      <w:r>
        <w:rPr>
          <w:color w:val="272727"/>
          <w:spacing w:val="-2"/>
          <w:sz w:val="18"/>
        </w:rPr>
        <w:t>32.85</w:t>
      </w:r>
      <w:r>
        <w:rPr>
          <w:color w:val="272727"/>
          <w:spacing w:val="-4"/>
          <w:sz w:val="18"/>
        </w:rPr>
        <w:t> </w:t>
      </w:r>
      <w:r>
        <w:rPr>
          <w:color w:val="272727"/>
          <w:spacing w:val="-2"/>
          <w:sz w:val="18"/>
        </w:rPr>
        <w:t>(</w:t>
      </w:r>
      <w:r>
        <w:rPr>
          <w:rFonts w:ascii="Bookman Old Style"/>
          <w:b w:val="0"/>
          <w:i/>
          <w:color w:val="272727"/>
          <w:spacing w:val="-2"/>
          <w:sz w:val="18"/>
        </w:rPr>
        <w:t>M</w:t>
      </w:r>
      <w:r>
        <w:rPr>
          <w:rFonts w:ascii="Bookman Old Style"/>
          <w:b w:val="0"/>
          <w:i/>
          <w:color w:val="272727"/>
          <w:spacing w:val="-15"/>
          <w:sz w:val="18"/>
        </w:rPr>
        <w:t> </w:t>
      </w:r>
      <w:r>
        <w:rPr>
          <w:color w:val="272727"/>
          <w:spacing w:val="-2"/>
          <w:sz w:val="18"/>
        </w:rPr>
        <w:t>= 22.72,</w:t>
      </w:r>
    </w:p>
    <w:p>
      <w:pPr>
        <w:spacing w:line="247" w:lineRule="auto" w:before="6"/>
        <w:ind w:left="53" w:right="51" w:firstLine="0"/>
        <w:jc w:val="both"/>
        <w:rPr>
          <w:sz w:val="18"/>
        </w:rPr>
      </w:pPr>
      <w:r>
        <w:rPr>
          <w:rFonts w:ascii="Bookman Old Style"/>
          <w:b w:val="0"/>
          <w:i/>
          <w:color w:val="272727"/>
          <w:spacing w:val="-2"/>
          <w:sz w:val="18"/>
        </w:rPr>
        <w:t>SD</w:t>
      </w:r>
      <w:r>
        <w:rPr>
          <w:rFonts w:ascii="Bookman Old Style"/>
          <w:b w:val="0"/>
          <w:i/>
          <w:color w:val="272727"/>
          <w:spacing w:val="-12"/>
          <w:sz w:val="18"/>
        </w:rPr>
        <w:t> </w:t>
      </w:r>
      <w:r>
        <w:rPr>
          <w:color w:val="272727"/>
          <w:spacing w:val="-2"/>
          <w:sz w:val="18"/>
        </w:rPr>
        <w:t>=</w:t>
      </w:r>
      <w:r>
        <w:rPr>
          <w:color w:val="272727"/>
          <w:spacing w:val="-8"/>
          <w:sz w:val="18"/>
        </w:rPr>
        <w:t> </w:t>
      </w:r>
      <w:r>
        <w:rPr>
          <w:color w:val="272727"/>
          <w:spacing w:val="-2"/>
          <w:sz w:val="18"/>
        </w:rPr>
        <w:t>3.98),</w:t>
      </w:r>
      <w:r>
        <w:rPr>
          <w:color w:val="272727"/>
          <w:spacing w:val="-4"/>
          <w:sz w:val="18"/>
        </w:rPr>
        <w:t> </w:t>
      </w:r>
      <w:r>
        <w:rPr>
          <w:color w:val="272727"/>
          <w:spacing w:val="-2"/>
          <w:sz w:val="18"/>
        </w:rPr>
        <w:t>and</w:t>
      </w:r>
      <w:r>
        <w:rPr>
          <w:color w:val="272727"/>
          <w:spacing w:val="-5"/>
          <w:sz w:val="18"/>
        </w:rPr>
        <w:t> </w:t>
      </w:r>
      <w:r>
        <w:rPr>
          <w:color w:val="272727"/>
          <w:spacing w:val="-2"/>
          <w:sz w:val="18"/>
        </w:rPr>
        <w:t>had</w:t>
      </w:r>
      <w:r>
        <w:rPr>
          <w:color w:val="272727"/>
          <w:spacing w:val="-4"/>
          <w:sz w:val="18"/>
        </w:rPr>
        <w:t> </w:t>
      </w:r>
      <w:r>
        <w:rPr>
          <w:color w:val="272727"/>
          <w:spacing w:val="-2"/>
          <w:sz w:val="18"/>
        </w:rPr>
        <w:t>mostly</w:t>
      </w:r>
      <w:r>
        <w:rPr>
          <w:color w:val="272727"/>
          <w:spacing w:val="-4"/>
          <w:sz w:val="18"/>
        </w:rPr>
        <w:t> </w:t>
      </w:r>
      <w:r>
        <w:rPr>
          <w:color w:val="272727"/>
          <w:spacing w:val="-2"/>
          <w:sz w:val="18"/>
        </w:rPr>
        <w:t>very</w:t>
      </w:r>
      <w:r>
        <w:rPr>
          <w:color w:val="272727"/>
          <w:spacing w:val="-4"/>
          <w:sz w:val="18"/>
        </w:rPr>
        <w:t> </w:t>
      </w:r>
      <w:r>
        <w:rPr>
          <w:color w:val="272727"/>
          <w:spacing w:val="-2"/>
          <w:sz w:val="18"/>
        </w:rPr>
        <w:t>little</w:t>
      </w:r>
      <w:r>
        <w:rPr>
          <w:color w:val="272727"/>
          <w:spacing w:val="-4"/>
          <w:sz w:val="18"/>
        </w:rPr>
        <w:t> </w:t>
      </w:r>
      <w:r>
        <w:rPr>
          <w:color w:val="272727"/>
          <w:spacing w:val="-2"/>
          <w:sz w:val="18"/>
        </w:rPr>
        <w:t>VR</w:t>
      </w:r>
      <w:r>
        <w:rPr>
          <w:color w:val="272727"/>
          <w:spacing w:val="-4"/>
          <w:sz w:val="18"/>
        </w:rPr>
        <w:t> </w:t>
      </w:r>
      <w:r>
        <w:rPr>
          <w:color w:val="272727"/>
          <w:spacing w:val="-2"/>
          <w:sz w:val="18"/>
        </w:rPr>
        <w:t>experience.</w:t>
      </w:r>
      <w:r>
        <w:rPr>
          <w:color w:val="272727"/>
          <w:spacing w:val="-3"/>
          <w:sz w:val="18"/>
        </w:rPr>
        <w:t> </w:t>
      </w:r>
      <w:r>
        <w:rPr>
          <w:color w:val="272727"/>
          <w:spacing w:val="-2"/>
          <w:sz w:val="18"/>
        </w:rPr>
        <w:t>Nine</w:t>
      </w:r>
      <w:r>
        <w:rPr>
          <w:color w:val="272727"/>
          <w:spacing w:val="-4"/>
          <w:sz w:val="18"/>
        </w:rPr>
        <w:t> </w:t>
      </w:r>
      <w:r>
        <w:rPr>
          <w:color w:val="272727"/>
          <w:spacing w:val="-2"/>
          <w:sz w:val="18"/>
        </w:rPr>
        <w:t>out</w:t>
      </w:r>
      <w:r>
        <w:rPr>
          <w:color w:val="272727"/>
          <w:spacing w:val="-5"/>
          <w:sz w:val="18"/>
        </w:rPr>
        <w:t> </w:t>
      </w:r>
      <w:r>
        <w:rPr>
          <w:color w:val="272727"/>
          <w:spacing w:val="-2"/>
          <w:sz w:val="18"/>
        </w:rPr>
        <w:t>of</w:t>
      </w:r>
      <w:r>
        <w:rPr>
          <w:color w:val="272727"/>
          <w:sz w:val="18"/>
        </w:rPr>
        <w:t> the twelve participants claimed to know their current body weight. The mean deviation of the indication of their body weight</w:t>
      </w:r>
      <w:r>
        <w:rPr>
          <w:color w:val="272727"/>
          <w:spacing w:val="33"/>
          <w:sz w:val="18"/>
        </w:rPr>
        <w:t> </w:t>
      </w:r>
      <w:r>
        <w:rPr>
          <w:color w:val="272727"/>
          <w:sz w:val="18"/>
        </w:rPr>
        <w:t>compared</w:t>
      </w:r>
      <w:r>
        <w:rPr>
          <w:color w:val="272727"/>
          <w:spacing w:val="34"/>
          <w:sz w:val="18"/>
        </w:rPr>
        <w:t> </w:t>
      </w:r>
      <w:r>
        <w:rPr>
          <w:color w:val="272727"/>
          <w:sz w:val="18"/>
        </w:rPr>
        <w:t>to</w:t>
      </w:r>
      <w:r>
        <w:rPr>
          <w:color w:val="272727"/>
          <w:spacing w:val="33"/>
          <w:sz w:val="18"/>
        </w:rPr>
        <w:t> </w:t>
      </w:r>
      <w:r>
        <w:rPr>
          <w:color w:val="272727"/>
          <w:sz w:val="18"/>
        </w:rPr>
        <w:t>that</w:t>
      </w:r>
      <w:r>
        <w:rPr>
          <w:color w:val="272727"/>
          <w:spacing w:val="33"/>
          <w:sz w:val="18"/>
        </w:rPr>
        <w:t> </w:t>
      </w:r>
      <w:r>
        <w:rPr>
          <w:color w:val="272727"/>
          <w:sz w:val="18"/>
        </w:rPr>
        <w:t>measured</w:t>
      </w:r>
      <w:r>
        <w:rPr>
          <w:color w:val="272727"/>
          <w:spacing w:val="33"/>
          <w:sz w:val="18"/>
        </w:rPr>
        <w:t> </w:t>
      </w:r>
      <w:r>
        <w:rPr>
          <w:color w:val="272727"/>
          <w:sz w:val="18"/>
        </w:rPr>
        <w:t>by</w:t>
      </w:r>
      <w:r>
        <w:rPr>
          <w:color w:val="272727"/>
          <w:spacing w:val="33"/>
          <w:sz w:val="18"/>
        </w:rPr>
        <w:t> </w:t>
      </w:r>
      <w:r>
        <w:rPr>
          <w:color w:val="272727"/>
          <w:sz w:val="18"/>
        </w:rPr>
        <w:t>the</w:t>
      </w:r>
      <w:r>
        <w:rPr>
          <w:color w:val="272727"/>
          <w:spacing w:val="33"/>
          <w:sz w:val="18"/>
        </w:rPr>
        <w:t> </w:t>
      </w:r>
      <w:r>
        <w:rPr>
          <w:color w:val="272727"/>
          <w:sz w:val="18"/>
        </w:rPr>
        <w:t>experimenter</w:t>
      </w:r>
      <w:r>
        <w:rPr>
          <w:color w:val="272727"/>
          <w:spacing w:val="33"/>
          <w:sz w:val="18"/>
        </w:rPr>
        <w:t> </w:t>
      </w:r>
      <w:r>
        <w:rPr>
          <w:color w:val="272727"/>
          <w:spacing w:val="-5"/>
          <w:sz w:val="18"/>
        </w:rPr>
        <w:t>was</w:t>
      </w:r>
    </w:p>
    <w:p>
      <w:pPr>
        <w:spacing w:line="238" w:lineRule="exact" w:before="0"/>
        <w:ind w:left="53" w:right="0" w:firstLine="0"/>
        <w:jc w:val="both"/>
        <w:rPr>
          <w:sz w:val="18"/>
        </w:rPr>
      </w:pPr>
      <w:r>
        <w:rPr>
          <w:color w:val="272727"/>
          <w:sz w:val="18"/>
        </w:rPr>
        <w:t>0.29</w:t>
      </w:r>
      <w:r>
        <w:rPr>
          <w:color w:val="272727"/>
          <w:spacing w:val="-11"/>
          <w:sz w:val="18"/>
        </w:rPr>
        <w:t> </w:t>
      </w:r>
      <w:r>
        <w:rPr>
          <w:color w:val="272727"/>
          <w:sz w:val="18"/>
        </w:rPr>
        <w:t>kg</w:t>
      </w:r>
      <w:r>
        <w:rPr>
          <w:color w:val="272727"/>
          <w:spacing w:val="2"/>
          <w:sz w:val="18"/>
        </w:rPr>
        <w:t> </w:t>
      </w:r>
      <w:r>
        <w:rPr>
          <w:color w:val="272727"/>
          <w:sz w:val="18"/>
        </w:rPr>
        <w:t>(</w:t>
      </w:r>
      <w:r>
        <w:rPr>
          <w:rFonts w:ascii="Bookman Old Style"/>
          <w:b w:val="0"/>
          <w:i/>
          <w:color w:val="272727"/>
          <w:sz w:val="18"/>
        </w:rPr>
        <w:t>SD</w:t>
      </w:r>
      <w:r>
        <w:rPr>
          <w:rFonts w:ascii="Bookman Old Style"/>
          <w:b w:val="0"/>
          <w:i/>
          <w:color w:val="272727"/>
          <w:spacing w:val="-10"/>
          <w:sz w:val="18"/>
        </w:rPr>
        <w:t> </w:t>
      </w:r>
      <w:r>
        <w:rPr>
          <w:color w:val="272727"/>
          <w:sz w:val="18"/>
        </w:rPr>
        <w:t>=</w:t>
      </w:r>
      <w:r>
        <w:rPr>
          <w:color w:val="272727"/>
          <w:spacing w:val="3"/>
          <w:sz w:val="18"/>
        </w:rPr>
        <w:t> </w:t>
      </w:r>
      <w:r>
        <w:rPr>
          <w:color w:val="272727"/>
          <w:spacing w:val="-2"/>
          <w:sz w:val="18"/>
        </w:rPr>
        <w:t>1.57).</w:t>
      </w:r>
    </w:p>
    <w:p>
      <w:pPr>
        <w:pStyle w:val="BodyText"/>
        <w:spacing w:before="208"/>
        <w:rPr>
          <w:sz w:val="18"/>
        </w:rPr>
      </w:pPr>
    </w:p>
    <w:p>
      <w:pPr>
        <w:pStyle w:val="Heading5"/>
        <w:numPr>
          <w:ilvl w:val="1"/>
          <w:numId w:val="6"/>
        </w:numPr>
        <w:tabs>
          <w:tab w:pos="470" w:val="left" w:leader="none"/>
        </w:tabs>
        <w:spacing w:line="240" w:lineRule="auto" w:before="0" w:after="0"/>
        <w:ind w:left="470" w:right="0" w:hanging="417"/>
        <w:jc w:val="left"/>
      </w:pPr>
      <w:r>
        <w:rPr>
          <w:color w:val="272727"/>
          <w:spacing w:val="-2"/>
        </w:rPr>
        <w:t>Design</w:t>
      </w:r>
    </w:p>
    <w:p>
      <w:pPr>
        <w:spacing w:line="244" w:lineRule="auto" w:before="270"/>
        <w:ind w:left="53" w:right="52" w:firstLine="278"/>
        <w:jc w:val="both"/>
        <w:rPr>
          <w:sz w:val="18"/>
        </w:rPr>
      </w:pPr>
      <w:r>
        <w:rPr>
          <w:color w:val="272727"/>
          <w:sz w:val="18"/>
        </w:rPr>
        <w:t>The evaluation of our system included qualitative </w:t>
      </w:r>
      <w:r>
        <w:rPr>
          <w:color w:val="272727"/>
          <w:sz w:val="18"/>
        </w:rPr>
        <w:t>and quantitative</w:t>
      </w:r>
      <w:r>
        <w:rPr>
          <w:color w:val="272727"/>
          <w:spacing w:val="27"/>
          <w:sz w:val="18"/>
        </w:rPr>
        <w:t> </w:t>
      </w:r>
      <w:r>
        <w:rPr>
          <w:color w:val="272727"/>
          <w:sz w:val="18"/>
        </w:rPr>
        <w:t>measures</w:t>
      </w:r>
      <w:r>
        <w:rPr>
          <w:color w:val="272727"/>
          <w:spacing w:val="27"/>
          <w:sz w:val="18"/>
        </w:rPr>
        <w:t> </w:t>
      </w:r>
      <w:r>
        <w:rPr>
          <w:color w:val="272727"/>
          <w:sz w:val="18"/>
        </w:rPr>
        <w:t>regarding</w:t>
      </w:r>
      <w:r>
        <w:rPr>
          <w:color w:val="272727"/>
          <w:spacing w:val="27"/>
          <w:sz w:val="18"/>
        </w:rPr>
        <w:t> </w:t>
      </w:r>
      <w:r>
        <w:rPr>
          <w:color w:val="272727"/>
          <w:sz w:val="18"/>
        </w:rPr>
        <w:t>1)</w:t>
      </w:r>
      <w:r>
        <w:rPr>
          <w:color w:val="272727"/>
          <w:spacing w:val="27"/>
          <w:sz w:val="18"/>
        </w:rPr>
        <w:t> </w:t>
      </w:r>
      <w:r>
        <w:rPr>
          <w:color w:val="272727"/>
          <w:sz w:val="18"/>
        </w:rPr>
        <w:t>the</w:t>
      </w:r>
      <w:r>
        <w:rPr>
          <w:color w:val="272727"/>
          <w:spacing w:val="26"/>
          <w:sz w:val="18"/>
        </w:rPr>
        <w:t> </w:t>
      </w:r>
      <w:r>
        <w:rPr>
          <w:color w:val="272727"/>
          <w:sz w:val="18"/>
        </w:rPr>
        <w:t>body</w:t>
      </w:r>
      <w:r>
        <w:rPr>
          <w:color w:val="272727"/>
          <w:spacing w:val="26"/>
          <w:sz w:val="18"/>
        </w:rPr>
        <w:t> </w:t>
      </w:r>
      <w:r>
        <w:rPr>
          <w:color w:val="272727"/>
          <w:sz w:val="18"/>
        </w:rPr>
        <w:t>scan</w:t>
      </w:r>
      <w:r>
        <w:rPr>
          <w:color w:val="272727"/>
          <w:spacing w:val="27"/>
          <w:sz w:val="18"/>
        </w:rPr>
        <w:t> </w:t>
      </w:r>
      <w:r>
        <w:rPr>
          <w:color w:val="272727"/>
          <w:spacing w:val="-2"/>
          <w:sz w:val="18"/>
        </w:rPr>
        <w:t>experience,</w:t>
      </w:r>
    </w:p>
    <w:p>
      <w:pPr>
        <w:spacing w:line="247" w:lineRule="auto" w:before="2"/>
        <w:ind w:left="53" w:right="51" w:firstLine="0"/>
        <w:jc w:val="both"/>
        <w:rPr>
          <w:sz w:val="18"/>
        </w:rPr>
      </w:pPr>
      <w:r>
        <w:rPr>
          <w:color w:val="272727"/>
          <w:sz w:val="18"/>
        </w:rPr>
        <w:t>2) the UX of the VR exposure and the different modi</w:t>
      </w:r>
      <w:r>
        <w:rPr>
          <w:rFonts w:ascii="Times New Roman" w:hAnsi="Times New Roman"/>
          <w:color w:val="272727"/>
          <w:sz w:val="18"/>
        </w:rPr>
        <w:t>fi</w:t>
      </w:r>
      <w:r>
        <w:rPr>
          <w:color w:val="272727"/>
          <w:sz w:val="18"/>
        </w:rPr>
        <w:t>cation methods used, and 3) their impact on the body image-</w:t>
      </w:r>
      <w:r>
        <w:rPr>
          <w:color w:val="272727"/>
          <w:sz w:val="18"/>
        </w:rPr>
        <w:t>related measures body awareness and body weight estimation. To compare our three modi</w:t>
      </w:r>
      <w:r>
        <w:rPr>
          <w:rFonts w:ascii="Times New Roman" w:hAnsi="Times New Roman"/>
          <w:color w:val="272727"/>
          <w:sz w:val="18"/>
        </w:rPr>
        <w:t>fi</w:t>
      </w:r>
      <w:r>
        <w:rPr>
          <w:color w:val="272727"/>
          <w:sz w:val="18"/>
        </w:rPr>
        <w:t>cation methods (see </w:t>
      </w:r>
      <w:hyperlink w:history="true" w:anchor="_bookmark185">
        <w:r>
          <w:rPr>
            <w:color w:val="D93133"/>
            <w:sz w:val="18"/>
          </w:rPr>
          <w:t>Figure 5</w:t>
        </w:r>
      </w:hyperlink>
      <w:r>
        <w:rPr>
          <w:color w:val="272727"/>
          <w:sz w:val="18"/>
        </w:rPr>
        <w:t>), participants performed for each modi</w:t>
      </w:r>
      <w:r>
        <w:rPr>
          <w:rFonts w:ascii="Times New Roman" w:hAnsi="Times New Roman"/>
          <w:color w:val="272727"/>
          <w:sz w:val="18"/>
        </w:rPr>
        <w:t>fi</w:t>
      </w:r>
      <w:r>
        <w:rPr>
          <w:color w:val="272727"/>
          <w:sz w:val="18"/>
        </w:rPr>
        <w:t>cation method a set of active modi</w:t>
      </w:r>
      <w:r>
        <w:rPr>
          <w:rFonts w:ascii="Times New Roman" w:hAnsi="Times New Roman"/>
          <w:color w:val="272727"/>
          <w:sz w:val="18"/>
        </w:rPr>
        <w:t>fi</w:t>
      </w:r>
      <w:r>
        <w:rPr>
          <w:color w:val="272727"/>
          <w:sz w:val="18"/>
        </w:rPr>
        <w:t>cation tasks (AMTs) in a counterbalanced order using a 1 × 3 within-subjects design. For comparing the novel AMT with the more traditional passive estimation task (PET), </w:t>
      </w:r>
      <w:r>
        <w:rPr>
          <w:color w:val="272727"/>
          <w:spacing w:val="-2"/>
          <w:sz w:val="18"/>
        </w:rPr>
        <w:t>the</w:t>
      </w:r>
      <w:r>
        <w:rPr>
          <w:color w:val="272727"/>
          <w:spacing w:val="-7"/>
          <w:sz w:val="18"/>
        </w:rPr>
        <w:t> </w:t>
      </w:r>
      <w:r>
        <w:rPr>
          <w:color w:val="272727"/>
          <w:spacing w:val="-2"/>
          <w:sz w:val="18"/>
        </w:rPr>
        <w:t>participants</w:t>
      </w:r>
      <w:r>
        <w:rPr>
          <w:color w:val="272727"/>
          <w:spacing w:val="-6"/>
          <w:sz w:val="18"/>
        </w:rPr>
        <w:t> </w:t>
      </w:r>
      <w:r>
        <w:rPr>
          <w:color w:val="272727"/>
          <w:spacing w:val="-2"/>
          <w:sz w:val="18"/>
        </w:rPr>
        <w:t>performed</w:t>
      </w:r>
      <w:r>
        <w:rPr>
          <w:color w:val="272727"/>
          <w:spacing w:val="-6"/>
          <w:sz w:val="18"/>
        </w:rPr>
        <w:t> </w:t>
      </w:r>
      <w:r>
        <w:rPr>
          <w:color w:val="272727"/>
          <w:spacing w:val="-2"/>
          <w:sz w:val="18"/>
        </w:rPr>
        <w:t>a</w:t>
      </w:r>
      <w:r>
        <w:rPr>
          <w:color w:val="272727"/>
          <w:spacing w:val="-8"/>
          <w:sz w:val="18"/>
        </w:rPr>
        <w:t> </w:t>
      </w:r>
      <w:r>
        <w:rPr>
          <w:color w:val="272727"/>
          <w:spacing w:val="-2"/>
          <w:sz w:val="18"/>
        </w:rPr>
        <w:t>PET</w:t>
      </w:r>
      <w:r>
        <w:rPr>
          <w:color w:val="272727"/>
          <w:spacing w:val="-7"/>
          <w:sz w:val="18"/>
        </w:rPr>
        <w:t> </w:t>
      </w:r>
      <w:r>
        <w:rPr>
          <w:color w:val="272727"/>
          <w:spacing w:val="-2"/>
          <w:sz w:val="18"/>
        </w:rPr>
        <w:t>each</w:t>
      </w:r>
      <w:r>
        <w:rPr>
          <w:color w:val="272727"/>
          <w:spacing w:val="-6"/>
          <w:sz w:val="18"/>
        </w:rPr>
        <w:t> </w:t>
      </w:r>
      <w:r>
        <w:rPr>
          <w:color w:val="272727"/>
          <w:spacing w:val="-2"/>
          <w:sz w:val="18"/>
        </w:rPr>
        <w:t>before</w:t>
      </w:r>
      <w:r>
        <w:rPr>
          <w:color w:val="272727"/>
          <w:spacing w:val="-8"/>
          <w:sz w:val="18"/>
        </w:rPr>
        <w:t> </w:t>
      </w:r>
      <w:r>
        <w:rPr>
          <w:color w:val="272727"/>
          <w:spacing w:val="-2"/>
          <w:sz w:val="18"/>
        </w:rPr>
        <w:t>and</w:t>
      </w:r>
      <w:r>
        <w:rPr>
          <w:color w:val="272727"/>
          <w:spacing w:val="-6"/>
          <w:sz w:val="18"/>
        </w:rPr>
        <w:t> </w:t>
      </w:r>
      <w:r>
        <w:rPr>
          <w:color w:val="272727"/>
          <w:spacing w:val="-2"/>
          <w:sz w:val="18"/>
        </w:rPr>
        <w:t>after</w:t>
      </w:r>
      <w:r>
        <w:rPr>
          <w:color w:val="272727"/>
          <w:spacing w:val="-7"/>
          <w:sz w:val="18"/>
        </w:rPr>
        <w:t> </w:t>
      </w:r>
      <w:r>
        <w:rPr>
          <w:color w:val="272727"/>
          <w:spacing w:val="-2"/>
          <w:sz w:val="18"/>
        </w:rPr>
        <w:t>the</w:t>
      </w:r>
      <w:r>
        <w:rPr>
          <w:color w:val="272727"/>
          <w:spacing w:val="-7"/>
          <w:sz w:val="18"/>
        </w:rPr>
        <w:t> </w:t>
      </w:r>
      <w:r>
        <w:rPr>
          <w:color w:val="272727"/>
          <w:spacing w:val="-2"/>
          <w:sz w:val="18"/>
        </w:rPr>
        <w:t>AMTs</w:t>
      </w:r>
      <w:r>
        <w:rPr>
          <w:color w:val="272727"/>
          <w:sz w:val="18"/>
        </w:rPr>
        <w:t> (see</w:t>
      </w:r>
      <w:r>
        <w:rPr>
          <w:color w:val="272727"/>
          <w:spacing w:val="-11"/>
          <w:sz w:val="18"/>
        </w:rPr>
        <w:t> </w:t>
      </w:r>
      <w:hyperlink w:history="true" w:anchor="_bookmark187">
        <w:r>
          <w:rPr>
            <w:color w:val="D93133"/>
            <w:sz w:val="18"/>
          </w:rPr>
          <w:t>Figure</w:t>
        </w:r>
        <w:r>
          <w:rPr>
            <w:color w:val="D93133"/>
            <w:spacing w:val="-9"/>
            <w:sz w:val="18"/>
          </w:rPr>
          <w:t> </w:t>
        </w:r>
        <w:r>
          <w:rPr>
            <w:color w:val="D93133"/>
            <w:sz w:val="18"/>
          </w:rPr>
          <w:t>6</w:t>
        </w:r>
      </w:hyperlink>
      <w:r>
        <w:rPr>
          <w:color w:val="272727"/>
          <w:sz w:val="18"/>
        </w:rPr>
        <w:t>,</w:t>
      </w:r>
      <w:r>
        <w:rPr>
          <w:color w:val="272727"/>
          <w:spacing w:val="-11"/>
          <w:sz w:val="18"/>
        </w:rPr>
        <w:t> </w:t>
      </w:r>
      <w:r>
        <w:rPr>
          <w:color w:val="272727"/>
          <w:sz w:val="18"/>
        </w:rPr>
        <w:t>right).</w:t>
      </w:r>
      <w:r>
        <w:rPr>
          <w:color w:val="272727"/>
          <w:spacing w:val="-9"/>
          <w:sz w:val="18"/>
        </w:rPr>
        <w:t> </w:t>
      </w:r>
      <w:r>
        <w:rPr>
          <w:color w:val="272727"/>
          <w:sz w:val="18"/>
        </w:rPr>
        <w:t>All</w:t>
      </w:r>
      <w:r>
        <w:rPr>
          <w:color w:val="272727"/>
          <w:spacing w:val="-10"/>
          <w:sz w:val="18"/>
        </w:rPr>
        <w:t> </w:t>
      </w:r>
      <w:r>
        <w:rPr>
          <w:color w:val="272727"/>
          <w:sz w:val="18"/>
        </w:rPr>
        <w:t>tasks</w:t>
      </w:r>
      <w:r>
        <w:rPr>
          <w:color w:val="272727"/>
          <w:spacing w:val="-11"/>
          <w:sz w:val="18"/>
        </w:rPr>
        <w:t> </w:t>
      </w:r>
      <w:r>
        <w:rPr>
          <w:color w:val="272727"/>
          <w:sz w:val="18"/>
        </w:rPr>
        <w:t>and</w:t>
      </w:r>
      <w:r>
        <w:rPr>
          <w:color w:val="272727"/>
          <w:spacing w:val="-10"/>
          <w:sz w:val="18"/>
        </w:rPr>
        <w:t> </w:t>
      </w:r>
      <w:r>
        <w:rPr>
          <w:color w:val="272727"/>
          <w:sz w:val="18"/>
        </w:rPr>
        <w:t>the</w:t>
      </w:r>
      <w:r>
        <w:rPr>
          <w:color w:val="272727"/>
          <w:spacing w:val="-9"/>
          <w:sz w:val="18"/>
        </w:rPr>
        <w:t> </w:t>
      </w:r>
      <w:r>
        <w:rPr>
          <w:color w:val="272727"/>
          <w:sz w:val="18"/>
        </w:rPr>
        <w:t>timing</w:t>
      </w:r>
      <w:r>
        <w:rPr>
          <w:color w:val="272727"/>
          <w:spacing w:val="-11"/>
          <w:sz w:val="18"/>
        </w:rPr>
        <w:t> </w:t>
      </w:r>
      <w:r>
        <w:rPr>
          <w:color w:val="272727"/>
          <w:sz w:val="18"/>
        </w:rPr>
        <w:t>of</w:t>
      </w:r>
      <w:r>
        <w:rPr>
          <w:color w:val="272727"/>
          <w:spacing w:val="-9"/>
          <w:sz w:val="18"/>
        </w:rPr>
        <w:t> </w:t>
      </w:r>
      <w:r>
        <w:rPr>
          <w:color w:val="272727"/>
          <w:sz w:val="18"/>
        </w:rPr>
        <w:t>the</w:t>
      </w:r>
      <w:r>
        <w:rPr>
          <w:color w:val="272727"/>
          <w:spacing w:val="-11"/>
          <w:sz w:val="18"/>
        </w:rPr>
        <w:t> </w:t>
      </w:r>
      <w:r>
        <w:rPr>
          <w:color w:val="272727"/>
          <w:sz w:val="18"/>
        </w:rPr>
        <w:t>measures</w:t>
      </w:r>
      <w:r>
        <w:rPr>
          <w:color w:val="272727"/>
          <w:spacing w:val="-9"/>
          <w:sz w:val="18"/>
        </w:rPr>
        <w:t> </w:t>
      </w:r>
      <w:r>
        <w:rPr>
          <w:color w:val="272727"/>
          <w:sz w:val="18"/>
        </w:rPr>
        <w:t>will be further explained in </w:t>
      </w:r>
      <w:hyperlink w:history="true" w:anchor="_bookmark188">
        <w:r>
          <w:rPr>
            <w:color w:val="D93133"/>
            <w:sz w:val="18"/>
          </w:rPr>
          <w:t>Section 4.5</w:t>
        </w:r>
      </w:hyperlink>
      <w:r>
        <w:rPr>
          <w:color w:val="272727"/>
          <w:sz w:val="18"/>
        </w:rPr>
        <w:t>.</w:t>
      </w:r>
    </w:p>
    <w:p>
      <w:pPr>
        <w:pStyle w:val="BodyText"/>
        <w:spacing w:before="189"/>
        <w:rPr>
          <w:sz w:val="18"/>
        </w:rPr>
      </w:pPr>
    </w:p>
    <w:p>
      <w:pPr>
        <w:pStyle w:val="Heading5"/>
        <w:numPr>
          <w:ilvl w:val="1"/>
          <w:numId w:val="6"/>
        </w:numPr>
        <w:tabs>
          <w:tab w:pos="481" w:val="left" w:leader="none"/>
        </w:tabs>
        <w:spacing w:line="240" w:lineRule="auto" w:before="1" w:after="0"/>
        <w:ind w:left="481" w:right="0" w:hanging="428"/>
        <w:jc w:val="left"/>
      </w:pPr>
      <w:bookmarkStart w:name="_bookmark186" w:id="206"/>
      <w:bookmarkEnd w:id="206"/>
      <w:r>
        <w:rPr/>
      </w:r>
      <w:r>
        <w:rPr>
          <w:color w:val="272727"/>
          <w:spacing w:val="-2"/>
        </w:rPr>
        <w:t>Measures</w:t>
      </w:r>
    </w:p>
    <w:p>
      <w:pPr>
        <w:pStyle w:val="Heading7"/>
        <w:numPr>
          <w:ilvl w:val="2"/>
          <w:numId w:val="6"/>
        </w:numPr>
        <w:tabs>
          <w:tab w:pos="580" w:val="left" w:leader="none"/>
        </w:tabs>
        <w:spacing w:line="240" w:lineRule="auto" w:before="245" w:after="0"/>
        <w:ind w:left="580" w:right="0" w:hanging="527"/>
        <w:jc w:val="left"/>
      </w:pPr>
      <w:r>
        <w:rPr>
          <w:color w:val="272727"/>
        </w:rPr>
        <w:t>Body</w:t>
      </w:r>
      <w:r>
        <w:rPr>
          <w:color w:val="272727"/>
          <w:spacing w:val="-11"/>
        </w:rPr>
        <w:t> </w:t>
      </w:r>
      <w:r>
        <w:rPr>
          <w:color w:val="272727"/>
        </w:rPr>
        <w:t>scan</w:t>
      </w:r>
      <w:r>
        <w:rPr>
          <w:color w:val="272727"/>
          <w:spacing w:val="-11"/>
        </w:rPr>
        <w:t> </w:t>
      </w:r>
      <w:r>
        <w:rPr>
          <w:color w:val="272727"/>
          <w:spacing w:val="-2"/>
        </w:rPr>
        <w:t>experience</w:t>
      </w:r>
    </w:p>
    <w:p>
      <w:pPr>
        <w:spacing w:line="247" w:lineRule="auto" w:before="26"/>
        <w:ind w:left="53" w:right="52" w:firstLine="278"/>
        <w:jc w:val="both"/>
        <w:rPr>
          <w:sz w:val="18"/>
        </w:rPr>
      </w:pPr>
      <w:r>
        <w:rPr>
          <w:color w:val="272727"/>
          <w:sz w:val="18"/>
        </w:rPr>
        <w:t>We conducted a semi-structured interview to evaluate </w:t>
      </w:r>
      <w:r>
        <w:rPr>
          <w:color w:val="272727"/>
          <w:sz w:val="18"/>
        </w:rPr>
        <w:t>the body scan experience. It included questions concerning the participants</w:t>
      </w:r>
      <w:r>
        <w:rPr>
          <w:rFonts w:ascii="Lucida Sans" w:hAnsi="Lucida Sans"/>
          <w:color w:val="272727"/>
          <w:sz w:val="18"/>
        </w:rPr>
        <w:t>’ </w:t>
      </w:r>
      <w:r>
        <w:rPr>
          <w:color w:val="272727"/>
          <w:sz w:val="18"/>
        </w:rPr>
        <w:t>expectations, their physical and psychological comfort and/or discomfort during the body scan and the assessment of their body measures, and about the clarity and </w:t>
      </w:r>
      <w:r>
        <w:rPr>
          <w:color w:val="272727"/>
          <w:spacing w:val="-2"/>
          <w:sz w:val="18"/>
        </w:rPr>
        <w:t>transparency</w:t>
      </w:r>
      <w:r>
        <w:rPr>
          <w:color w:val="272727"/>
          <w:spacing w:val="-4"/>
          <w:sz w:val="18"/>
        </w:rPr>
        <w:t> </w:t>
      </w:r>
      <w:r>
        <w:rPr>
          <w:color w:val="272727"/>
          <w:spacing w:val="-2"/>
          <w:sz w:val="18"/>
        </w:rPr>
        <w:t>of</w:t>
      </w:r>
      <w:r>
        <w:rPr>
          <w:color w:val="272727"/>
          <w:spacing w:val="-5"/>
          <w:sz w:val="18"/>
        </w:rPr>
        <w:t> </w:t>
      </w:r>
      <w:r>
        <w:rPr>
          <w:color w:val="272727"/>
          <w:spacing w:val="-2"/>
          <w:sz w:val="18"/>
        </w:rPr>
        <w:t>the</w:t>
      </w:r>
      <w:r>
        <w:rPr>
          <w:color w:val="272727"/>
          <w:spacing w:val="-6"/>
          <w:sz w:val="18"/>
        </w:rPr>
        <w:t> </w:t>
      </w:r>
      <w:r>
        <w:rPr>
          <w:color w:val="272727"/>
          <w:spacing w:val="-2"/>
          <w:sz w:val="18"/>
        </w:rPr>
        <w:t>process.</w:t>
      </w:r>
      <w:r>
        <w:rPr>
          <w:color w:val="272727"/>
          <w:spacing w:val="-5"/>
          <w:sz w:val="18"/>
        </w:rPr>
        <w:t> </w:t>
      </w:r>
      <w:r>
        <w:rPr>
          <w:color w:val="272727"/>
          <w:spacing w:val="-2"/>
          <w:sz w:val="18"/>
        </w:rPr>
        <w:t>A</w:t>
      </w:r>
      <w:r>
        <w:rPr>
          <w:color w:val="272727"/>
          <w:spacing w:val="-5"/>
          <w:sz w:val="18"/>
        </w:rPr>
        <w:t> </w:t>
      </w:r>
      <w:r>
        <w:rPr>
          <w:color w:val="272727"/>
          <w:spacing w:val="-2"/>
          <w:sz w:val="18"/>
        </w:rPr>
        <w:t>full</w:t>
      </w:r>
      <w:r>
        <w:rPr>
          <w:color w:val="272727"/>
          <w:spacing w:val="-5"/>
          <w:sz w:val="18"/>
        </w:rPr>
        <w:t> </w:t>
      </w:r>
      <w:r>
        <w:rPr>
          <w:color w:val="272727"/>
          <w:spacing w:val="-2"/>
          <w:sz w:val="18"/>
        </w:rPr>
        <w:t>version</w:t>
      </w:r>
      <w:r>
        <w:rPr>
          <w:color w:val="272727"/>
          <w:spacing w:val="-5"/>
          <w:sz w:val="18"/>
        </w:rPr>
        <w:t> </w:t>
      </w:r>
      <w:r>
        <w:rPr>
          <w:color w:val="272727"/>
          <w:spacing w:val="-2"/>
          <w:sz w:val="18"/>
        </w:rPr>
        <w:t>of</w:t>
      </w:r>
      <w:r>
        <w:rPr>
          <w:color w:val="272727"/>
          <w:spacing w:val="-5"/>
          <w:sz w:val="18"/>
        </w:rPr>
        <w:t> </w:t>
      </w:r>
      <w:r>
        <w:rPr>
          <w:color w:val="272727"/>
          <w:spacing w:val="-2"/>
          <w:sz w:val="18"/>
        </w:rPr>
        <w:t>the</w:t>
      </w:r>
      <w:r>
        <w:rPr>
          <w:color w:val="272727"/>
          <w:spacing w:val="-6"/>
          <w:sz w:val="18"/>
        </w:rPr>
        <w:t> </w:t>
      </w:r>
      <w:r>
        <w:rPr>
          <w:color w:val="272727"/>
          <w:spacing w:val="-2"/>
          <w:sz w:val="18"/>
        </w:rPr>
        <w:t>questions</w:t>
      </w:r>
      <w:r>
        <w:rPr>
          <w:color w:val="272727"/>
          <w:spacing w:val="-4"/>
          <w:sz w:val="18"/>
        </w:rPr>
        <w:t> </w:t>
      </w:r>
      <w:r>
        <w:rPr>
          <w:color w:val="272727"/>
          <w:spacing w:val="-2"/>
          <w:sz w:val="18"/>
        </w:rPr>
        <w:t>can</w:t>
      </w:r>
      <w:r>
        <w:rPr>
          <w:color w:val="272727"/>
          <w:spacing w:val="-6"/>
          <w:sz w:val="18"/>
        </w:rPr>
        <w:t> </w:t>
      </w:r>
      <w:r>
        <w:rPr>
          <w:color w:val="272727"/>
          <w:spacing w:val="-2"/>
          <w:sz w:val="18"/>
        </w:rPr>
        <w:t>be</w:t>
      </w:r>
      <w:r>
        <w:rPr>
          <w:color w:val="272727"/>
          <w:sz w:val="18"/>
        </w:rPr>
        <w:t> found in the supplementary material of this work.</w:t>
      </w:r>
    </w:p>
    <w:p>
      <w:pPr>
        <w:pStyle w:val="Heading7"/>
        <w:numPr>
          <w:ilvl w:val="2"/>
          <w:numId w:val="6"/>
        </w:numPr>
        <w:tabs>
          <w:tab w:pos="596" w:val="left" w:leader="none"/>
        </w:tabs>
        <w:spacing w:line="240" w:lineRule="auto" w:before="217" w:after="0"/>
        <w:ind w:left="596" w:right="0" w:hanging="543"/>
        <w:jc w:val="left"/>
      </w:pPr>
      <w:r>
        <w:rPr>
          <w:color w:val="272727"/>
        </w:rPr>
        <w:t>VR</w:t>
      </w:r>
      <w:r>
        <w:rPr>
          <w:color w:val="272727"/>
          <w:spacing w:val="-6"/>
        </w:rPr>
        <w:t> </w:t>
      </w:r>
      <w:r>
        <w:rPr>
          <w:color w:val="272727"/>
          <w:spacing w:val="-2"/>
        </w:rPr>
        <w:t>experience</w:t>
      </w:r>
    </w:p>
    <w:p>
      <w:pPr>
        <w:spacing w:line="247" w:lineRule="auto" w:before="26"/>
        <w:ind w:left="53" w:right="52" w:firstLine="278"/>
        <w:jc w:val="both"/>
        <w:rPr>
          <w:sz w:val="18"/>
        </w:rPr>
      </w:pPr>
      <w:r>
        <w:rPr>
          <w:color w:val="272727"/>
          <w:sz w:val="18"/>
        </w:rPr>
        <w:t>Regarding the VR experience, we included a variety of </w:t>
      </w:r>
      <w:r>
        <w:rPr>
          <w:color w:val="272727"/>
          <w:sz w:val="18"/>
        </w:rPr>
        <w:t>VR- </w:t>
      </w:r>
      <w:r>
        <w:rPr>
          <w:color w:val="272727"/>
          <w:spacing w:val="-2"/>
          <w:sz w:val="18"/>
        </w:rPr>
        <w:t>speci</w:t>
      </w:r>
      <w:r>
        <w:rPr>
          <w:rFonts w:ascii="Times New Roman" w:hAnsi="Times New Roman"/>
          <w:color w:val="272727"/>
          <w:spacing w:val="-2"/>
          <w:sz w:val="18"/>
        </w:rPr>
        <w:t>fi</w:t>
      </w:r>
      <w:r>
        <w:rPr>
          <w:color w:val="272727"/>
          <w:spacing w:val="-2"/>
          <w:sz w:val="18"/>
        </w:rPr>
        <w:t>c</w:t>
      </w:r>
      <w:r>
        <w:rPr>
          <w:color w:val="272727"/>
          <w:spacing w:val="-9"/>
          <w:sz w:val="18"/>
        </w:rPr>
        <w:t> </w:t>
      </w:r>
      <w:r>
        <w:rPr>
          <w:color w:val="272727"/>
          <w:spacing w:val="-2"/>
          <w:sz w:val="18"/>
        </w:rPr>
        <w:t>and</w:t>
      </w:r>
      <w:r>
        <w:rPr>
          <w:color w:val="272727"/>
          <w:spacing w:val="-8"/>
          <w:sz w:val="18"/>
        </w:rPr>
        <w:t> </w:t>
      </w:r>
      <w:r>
        <w:rPr>
          <w:color w:val="272727"/>
          <w:spacing w:val="-2"/>
          <w:sz w:val="18"/>
        </w:rPr>
        <w:t>task-speci</w:t>
      </w:r>
      <w:r>
        <w:rPr>
          <w:rFonts w:ascii="Times New Roman" w:hAnsi="Times New Roman"/>
          <w:color w:val="272727"/>
          <w:spacing w:val="-2"/>
          <w:sz w:val="18"/>
        </w:rPr>
        <w:t>fi</w:t>
      </w:r>
      <w:r>
        <w:rPr>
          <w:color w:val="272727"/>
          <w:spacing w:val="-2"/>
          <w:sz w:val="18"/>
        </w:rPr>
        <w:t>c</w:t>
      </w:r>
      <w:r>
        <w:rPr>
          <w:color w:val="272727"/>
          <w:spacing w:val="-8"/>
          <w:sz w:val="18"/>
        </w:rPr>
        <w:t> </w:t>
      </w:r>
      <w:r>
        <w:rPr>
          <w:color w:val="272727"/>
          <w:spacing w:val="-2"/>
          <w:sz w:val="18"/>
        </w:rPr>
        <w:t>UX</w:t>
      </w:r>
      <w:r>
        <w:rPr>
          <w:color w:val="272727"/>
          <w:spacing w:val="-8"/>
          <w:sz w:val="18"/>
        </w:rPr>
        <w:t> </w:t>
      </w:r>
      <w:r>
        <w:rPr>
          <w:color w:val="272727"/>
          <w:spacing w:val="-2"/>
          <w:sz w:val="18"/>
        </w:rPr>
        <w:t>measures</w:t>
      </w:r>
      <w:r>
        <w:rPr>
          <w:color w:val="272727"/>
          <w:spacing w:val="-9"/>
          <w:sz w:val="18"/>
        </w:rPr>
        <w:t> </w:t>
      </w:r>
      <w:r>
        <w:rPr>
          <w:color w:val="272727"/>
          <w:spacing w:val="-2"/>
          <w:sz w:val="18"/>
        </w:rPr>
        <w:t>to</w:t>
      </w:r>
      <w:r>
        <w:rPr>
          <w:color w:val="272727"/>
          <w:spacing w:val="-8"/>
          <w:sz w:val="18"/>
        </w:rPr>
        <w:t> </w:t>
      </w:r>
      <w:r>
        <w:rPr>
          <w:color w:val="272727"/>
          <w:spacing w:val="-2"/>
          <w:sz w:val="18"/>
        </w:rPr>
        <w:t>get</w:t>
      </w:r>
      <w:r>
        <w:rPr>
          <w:color w:val="272727"/>
          <w:spacing w:val="-8"/>
          <w:sz w:val="18"/>
        </w:rPr>
        <w:t> </w:t>
      </w:r>
      <w:r>
        <w:rPr>
          <w:color w:val="272727"/>
          <w:spacing w:val="-2"/>
          <w:sz w:val="18"/>
        </w:rPr>
        <w:t>a</w:t>
      </w:r>
      <w:r>
        <w:rPr>
          <w:color w:val="272727"/>
          <w:spacing w:val="-8"/>
          <w:sz w:val="18"/>
        </w:rPr>
        <w:t> </w:t>
      </w:r>
      <w:r>
        <w:rPr>
          <w:color w:val="272727"/>
          <w:spacing w:val="-2"/>
          <w:sz w:val="18"/>
        </w:rPr>
        <w:t>holistic</w:t>
      </w:r>
      <w:r>
        <w:rPr>
          <w:color w:val="272727"/>
          <w:spacing w:val="-8"/>
          <w:sz w:val="18"/>
        </w:rPr>
        <w:t> </w:t>
      </w:r>
      <w:r>
        <w:rPr>
          <w:color w:val="272727"/>
          <w:spacing w:val="-2"/>
          <w:sz w:val="18"/>
        </w:rPr>
        <w:t>view</w:t>
      </w:r>
      <w:r>
        <w:rPr>
          <w:color w:val="272727"/>
          <w:spacing w:val="-9"/>
          <w:sz w:val="18"/>
        </w:rPr>
        <w:t> </w:t>
      </w:r>
      <w:r>
        <w:rPr>
          <w:color w:val="272727"/>
          <w:spacing w:val="-2"/>
          <w:sz w:val="18"/>
        </w:rPr>
        <w:t>of</w:t>
      </w:r>
      <w:r>
        <w:rPr>
          <w:color w:val="272727"/>
          <w:spacing w:val="-8"/>
          <w:sz w:val="18"/>
        </w:rPr>
        <w:t> </w:t>
      </w:r>
      <w:r>
        <w:rPr>
          <w:color w:val="272727"/>
          <w:spacing w:val="-2"/>
          <w:sz w:val="18"/>
        </w:rPr>
        <w:t>the</w:t>
      </w:r>
      <w:r>
        <w:rPr>
          <w:color w:val="272727"/>
          <w:sz w:val="18"/>
        </w:rPr>
        <w:t> system</w:t>
      </w:r>
      <w:r>
        <w:rPr>
          <w:rFonts w:ascii="Lucida Sans" w:hAnsi="Lucida Sans"/>
          <w:color w:val="272727"/>
          <w:sz w:val="18"/>
        </w:rPr>
        <w:t>’</w:t>
      </w:r>
      <w:r>
        <w:rPr>
          <w:color w:val="272727"/>
          <w:sz w:val="18"/>
        </w:rPr>
        <w:t>s overall UX. We used a combination of qualitative and quantitative measures, in virtuo ratings, and pre- and post- questionnaires for the VR UX evaluation.</w:t>
      </w:r>
    </w:p>
    <w:p>
      <w:pPr>
        <w:pStyle w:val="BodyText"/>
        <w:spacing w:before="5"/>
        <w:rPr>
          <w:sz w:val="18"/>
        </w:rPr>
      </w:pPr>
    </w:p>
    <w:p>
      <w:pPr>
        <w:pStyle w:val="ListParagraph"/>
        <w:numPr>
          <w:ilvl w:val="3"/>
          <w:numId w:val="6"/>
        </w:numPr>
        <w:tabs>
          <w:tab w:pos="649" w:val="left" w:leader="none"/>
        </w:tabs>
        <w:spacing w:line="240" w:lineRule="auto" w:before="1" w:after="0"/>
        <w:ind w:left="649" w:right="0" w:hanging="596"/>
        <w:jc w:val="left"/>
        <w:rPr>
          <w:rFonts w:ascii="Lucida Sans"/>
          <w:sz w:val="18"/>
        </w:rPr>
      </w:pPr>
      <w:r>
        <w:rPr>
          <w:rFonts w:ascii="Lucida Sans"/>
          <w:color w:val="272727"/>
          <w:spacing w:val="-2"/>
          <w:sz w:val="18"/>
        </w:rPr>
        <w:t>Interview</w:t>
      </w:r>
    </w:p>
    <w:p>
      <w:pPr>
        <w:spacing w:line="247" w:lineRule="auto" w:before="33"/>
        <w:ind w:left="53" w:right="45" w:firstLine="278"/>
        <w:jc w:val="both"/>
        <w:rPr>
          <w:sz w:val="18"/>
        </w:rPr>
      </w:pPr>
      <w:r>
        <w:rPr>
          <w:color w:val="272727"/>
          <w:sz w:val="18"/>
        </w:rPr>
        <w:t>We conducted another instead of a semi-structured interview with focus on the VR experience. It included questions concerning the participants</w:t>
      </w:r>
      <w:r>
        <w:rPr>
          <w:rFonts w:ascii="Lucida Sans" w:hAnsi="Lucida Sans"/>
          <w:color w:val="272727"/>
          <w:sz w:val="18"/>
        </w:rPr>
        <w:t>’ </w:t>
      </w:r>
      <w:r>
        <w:rPr>
          <w:color w:val="272727"/>
          <w:sz w:val="18"/>
        </w:rPr>
        <w:t>expectations and</w:t>
      </w:r>
      <w:r>
        <w:rPr>
          <w:color w:val="272727"/>
          <w:spacing w:val="40"/>
          <w:sz w:val="18"/>
        </w:rPr>
        <w:t> </w:t>
      </w:r>
      <w:r>
        <w:rPr>
          <w:color w:val="272727"/>
          <w:sz w:val="18"/>
        </w:rPr>
        <w:t>feelings towards the avatar, their favored body weight modi</w:t>
      </w:r>
      <w:r>
        <w:rPr>
          <w:rFonts w:ascii="Times New Roman" w:hAnsi="Times New Roman"/>
          <w:color w:val="272727"/>
          <w:sz w:val="18"/>
        </w:rPr>
        <w:t>fi</w:t>
      </w:r>
      <w:r>
        <w:rPr>
          <w:color w:val="272727"/>
          <w:sz w:val="18"/>
        </w:rPr>
        <w:t>cation</w:t>
      </w:r>
      <w:r>
        <w:rPr>
          <w:color w:val="272727"/>
          <w:spacing w:val="40"/>
          <w:sz w:val="18"/>
        </w:rPr>
        <w:t> </w:t>
      </w:r>
      <w:r>
        <w:rPr>
          <w:color w:val="272727"/>
          <w:sz w:val="18"/>
        </w:rPr>
        <w:t>method</w:t>
      </w:r>
      <w:r>
        <w:rPr>
          <w:color w:val="272727"/>
          <w:spacing w:val="40"/>
          <w:sz w:val="18"/>
        </w:rPr>
        <w:t> </w:t>
      </w:r>
      <w:r>
        <w:rPr>
          <w:color w:val="272727"/>
          <w:sz w:val="18"/>
        </w:rPr>
        <w:t>and</w:t>
      </w:r>
      <w:r>
        <w:rPr>
          <w:color w:val="272727"/>
          <w:spacing w:val="40"/>
          <w:sz w:val="18"/>
        </w:rPr>
        <w:t> </w:t>
      </w:r>
      <w:r>
        <w:rPr>
          <w:color w:val="272727"/>
          <w:sz w:val="18"/>
        </w:rPr>
        <w:t>the</w:t>
      </w:r>
      <w:r>
        <w:rPr>
          <w:color w:val="272727"/>
          <w:spacing w:val="40"/>
          <w:sz w:val="18"/>
        </w:rPr>
        <w:t> </w:t>
      </w:r>
      <w:r>
        <w:rPr>
          <w:color w:val="272727"/>
          <w:sz w:val="18"/>
        </w:rPr>
        <w:t>perceived</w:t>
      </w:r>
      <w:r>
        <w:rPr>
          <w:color w:val="272727"/>
          <w:spacing w:val="40"/>
          <w:sz w:val="18"/>
        </w:rPr>
        <w:t> </w:t>
      </w:r>
      <w:r>
        <w:rPr>
          <w:color w:val="272727"/>
          <w:sz w:val="18"/>
        </w:rPr>
        <w:t>dif</w:t>
      </w:r>
      <w:r>
        <w:rPr>
          <w:rFonts w:ascii="Times New Roman" w:hAnsi="Times New Roman"/>
          <w:color w:val="272727"/>
          <w:sz w:val="18"/>
        </w:rPr>
        <w:t>fi</w:t>
      </w:r>
      <w:r>
        <w:rPr>
          <w:color w:val="272727"/>
          <w:sz w:val="18"/>
        </w:rPr>
        <w:t>culty</w:t>
      </w:r>
      <w:r>
        <w:rPr>
          <w:color w:val="272727"/>
          <w:spacing w:val="40"/>
          <w:sz w:val="18"/>
        </w:rPr>
        <w:t> </w:t>
      </w:r>
      <w:r>
        <w:rPr>
          <w:color w:val="272727"/>
          <w:sz w:val="18"/>
        </w:rPr>
        <w:t>of</w:t>
      </w:r>
      <w:r>
        <w:rPr>
          <w:color w:val="272727"/>
          <w:spacing w:val="40"/>
          <w:sz w:val="18"/>
        </w:rPr>
        <w:t> </w:t>
      </w:r>
      <w:r>
        <w:rPr>
          <w:color w:val="272727"/>
          <w:sz w:val="18"/>
        </w:rPr>
        <w:t>the body weight estimation in general, their intensity of body awareness,</w:t>
      </w:r>
      <w:r>
        <w:rPr>
          <w:color w:val="272727"/>
          <w:spacing w:val="23"/>
          <w:sz w:val="18"/>
        </w:rPr>
        <w:t> </w:t>
      </w:r>
      <w:r>
        <w:rPr>
          <w:color w:val="272727"/>
          <w:sz w:val="18"/>
        </w:rPr>
        <w:t>and</w:t>
      </w:r>
      <w:r>
        <w:rPr>
          <w:color w:val="272727"/>
          <w:spacing w:val="22"/>
          <w:sz w:val="18"/>
        </w:rPr>
        <w:t> </w:t>
      </w:r>
      <w:r>
        <w:rPr>
          <w:color w:val="272727"/>
          <w:sz w:val="18"/>
        </w:rPr>
        <w:t>their</w:t>
      </w:r>
      <w:r>
        <w:rPr>
          <w:color w:val="272727"/>
          <w:spacing w:val="23"/>
          <w:sz w:val="18"/>
        </w:rPr>
        <w:t> </w:t>
      </w:r>
      <w:r>
        <w:rPr>
          <w:color w:val="272727"/>
          <w:sz w:val="18"/>
        </w:rPr>
        <w:t>affect</w:t>
      </w:r>
      <w:r>
        <w:rPr>
          <w:color w:val="272727"/>
          <w:spacing w:val="21"/>
          <w:sz w:val="18"/>
        </w:rPr>
        <w:t> </w:t>
      </w:r>
      <w:r>
        <w:rPr>
          <w:color w:val="272727"/>
          <w:sz w:val="18"/>
        </w:rPr>
        <w:t>towards</w:t>
      </w:r>
      <w:r>
        <w:rPr>
          <w:color w:val="272727"/>
          <w:spacing w:val="23"/>
          <w:sz w:val="18"/>
        </w:rPr>
        <w:t> </w:t>
      </w:r>
      <w:r>
        <w:rPr>
          <w:color w:val="272727"/>
          <w:sz w:val="18"/>
        </w:rPr>
        <w:t>their</w:t>
      </w:r>
      <w:r>
        <w:rPr>
          <w:color w:val="272727"/>
          <w:spacing w:val="22"/>
          <w:sz w:val="18"/>
        </w:rPr>
        <w:t> </w:t>
      </w:r>
      <w:r>
        <w:rPr>
          <w:color w:val="272727"/>
          <w:sz w:val="18"/>
        </w:rPr>
        <w:t>body.</w:t>
      </w:r>
      <w:r>
        <w:rPr>
          <w:color w:val="272727"/>
          <w:spacing w:val="23"/>
          <w:sz w:val="18"/>
        </w:rPr>
        <w:t> </w:t>
      </w:r>
      <w:r>
        <w:rPr>
          <w:color w:val="272727"/>
          <w:sz w:val="18"/>
        </w:rPr>
        <w:t>A</w:t>
      </w:r>
      <w:r>
        <w:rPr>
          <w:color w:val="272727"/>
          <w:spacing w:val="21"/>
          <w:sz w:val="18"/>
        </w:rPr>
        <w:t> </w:t>
      </w:r>
      <w:r>
        <w:rPr>
          <w:color w:val="272727"/>
          <w:sz w:val="18"/>
        </w:rPr>
        <w:t>full version of the questions can be found in the supplementary material of this work.</w:t>
      </w:r>
    </w:p>
    <w:p>
      <w:pPr>
        <w:spacing w:after="0" w:line="247" w:lineRule="auto"/>
        <w:jc w:val="both"/>
        <w:rPr>
          <w:sz w:val="18"/>
        </w:rPr>
        <w:sectPr>
          <w:type w:val="continuous"/>
          <w:pgSz w:w="11910" w:h="16840"/>
          <w:pgMar w:header="778" w:footer="774" w:top="540" w:bottom="280" w:left="1080" w:right="1080"/>
          <w:cols w:num="2" w:equalWidth="0">
            <w:col w:w="4652" w:space="392"/>
            <w:col w:w="4706"/>
          </w:cols>
        </w:sectPr>
      </w:pPr>
    </w:p>
    <w:p>
      <w:pPr>
        <w:pStyle w:val="BodyText"/>
        <w:rPr>
          <w:sz w:val="18"/>
        </w:rPr>
      </w:pPr>
    </w:p>
    <w:p>
      <w:pPr>
        <w:pStyle w:val="BodyText"/>
        <w:spacing w:before="175"/>
        <w:rPr>
          <w:sz w:val="18"/>
        </w:rPr>
      </w:pPr>
    </w:p>
    <w:p>
      <w:pPr>
        <w:spacing w:line="247" w:lineRule="auto" w:before="0"/>
        <w:ind w:left="5099" w:right="47" w:firstLine="0"/>
        <w:jc w:val="both"/>
        <w:rPr>
          <w:sz w:val="18"/>
        </w:rPr>
      </w:pPr>
      <w:r>
        <w:rPr>
          <w:sz w:val="18"/>
        </w:rPr>
        <mc:AlternateContent>
          <mc:Choice Requires="wps">
            <w:drawing>
              <wp:anchor distT="0" distB="0" distL="0" distR="0" allowOverlap="1" layoutInCell="1" locked="0" behindDoc="0" simplePos="0" relativeHeight="15786496">
                <wp:simplePos x="0" y="0"/>
                <wp:positionH relativeFrom="page">
                  <wp:posOffset>720001</wp:posOffset>
                </wp:positionH>
                <wp:positionV relativeFrom="paragraph">
                  <wp:posOffset>37979</wp:posOffset>
                </wp:positionV>
                <wp:extent cx="2916555" cy="3564890"/>
                <wp:effectExtent l="0" t="0" r="0" b="0"/>
                <wp:wrapNone/>
                <wp:docPr id="1523" name="Group 1523"/>
                <wp:cNvGraphicFramePr>
                  <a:graphicFrameLocks/>
                </wp:cNvGraphicFramePr>
                <a:graphic>
                  <a:graphicData uri="http://schemas.microsoft.com/office/word/2010/wordprocessingGroup">
                    <wpg:wgp>
                      <wpg:cNvPr id="1523" name="Group 1523"/>
                      <wpg:cNvGrpSpPr/>
                      <wpg:grpSpPr>
                        <a:xfrm>
                          <a:off x="0" y="0"/>
                          <a:ext cx="2916555" cy="3564890"/>
                          <a:chExt cx="2916555" cy="3564890"/>
                        </a:xfrm>
                      </wpg:grpSpPr>
                      <wps:wsp>
                        <wps:cNvPr id="1524" name="Graphic 1524"/>
                        <wps:cNvSpPr/>
                        <wps:spPr>
                          <a:xfrm>
                            <a:off x="1476298" y="1011593"/>
                            <a:ext cx="1379220" cy="1295400"/>
                          </a:xfrm>
                          <a:custGeom>
                            <a:avLst/>
                            <a:gdLst/>
                            <a:ahLst/>
                            <a:cxnLst/>
                            <a:rect l="l" t="t" r="r" b="b"/>
                            <a:pathLst>
                              <a:path w="1379220" h="1295400">
                                <a:moveTo>
                                  <a:pt x="1301051" y="0"/>
                                </a:moveTo>
                                <a:lnTo>
                                  <a:pt x="77927" y="0"/>
                                </a:lnTo>
                                <a:lnTo>
                                  <a:pt x="47593" y="6127"/>
                                </a:lnTo>
                                <a:lnTo>
                                  <a:pt x="22823" y="22834"/>
                                </a:lnTo>
                                <a:lnTo>
                                  <a:pt x="6123" y="47609"/>
                                </a:lnTo>
                                <a:lnTo>
                                  <a:pt x="0" y="77939"/>
                                </a:lnTo>
                                <a:lnTo>
                                  <a:pt x="0" y="1217117"/>
                                </a:lnTo>
                                <a:lnTo>
                                  <a:pt x="6123" y="1247465"/>
                                </a:lnTo>
                                <a:lnTo>
                                  <a:pt x="22823" y="1272243"/>
                                </a:lnTo>
                                <a:lnTo>
                                  <a:pt x="47593" y="1288945"/>
                                </a:lnTo>
                                <a:lnTo>
                                  <a:pt x="77927" y="1295069"/>
                                </a:lnTo>
                                <a:lnTo>
                                  <a:pt x="1301051" y="1295069"/>
                                </a:lnTo>
                                <a:lnTo>
                                  <a:pt x="1331389" y="1288945"/>
                                </a:lnTo>
                                <a:lnTo>
                                  <a:pt x="1356167" y="1272243"/>
                                </a:lnTo>
                                <a:lnTo>
                                  <a:pt x="1372876" y="1247465"/>
                                </a:lnTo>
                                <a:lnTo>
                                  <a:pt x="1379004" y="1217117"/>
                                </a:lnTo>
                                <a:lnTo>
                                  <a:pt x="1379004" y="77939"/>
                                </a:lnTo>
                                <a:lnTo>
                                  <a:pt x="1372876" y="47609"/>
                                </a:lnTo>
                                <a:lnTo>
                                  <a:pt x="1356167" y="22834"/>
                                </a:lnTo>
                                <a:lnTo>
                                  <a:pt x="1331389" y="6127"/>
                                </a:lnTo>
                                <a:lnTo>
                                  <a:pt x="1301051" y="0"/>
                                </a:lnTo>
                                <a:close/>
                              </a:path>
                            </a:pathLst>
                          </a:custGeom>
                          <a:solidFill>
                            <a:srgbClr val="FFB9A4"/>
                          </a:solidFill>
                        </wps:spPr>
                        <wps:bodyPr wrap="square" lIns="0" tIns="0" rIns="0" bIns="0" rtlCol="0">
                          <a:prstTxWarp prst="textNoShape">
                            <a:avLst/>
                          </a:prstTxWarp>
                          <a:noAutofit/>
                        </wps:bodyPr>
                      </wps:wsp>
                      <wps:wsp>
                        <wps:cNvPr id="1525" name="Graphic 1525"/>
                        <wps:cNvSpPr/>
                        <wps:spPr>
                          <a:xfrm>
                            <a:off x="1476298" y="1011593"/>
                            <a:ext cx="1379220" cy="1295400"/>
                          </a:xfrm>
                          <a:custGeom>
                            <a:avLst/>
                            <a:gdLst/>
                            <a:ahLst/>
                            <a:cxnLst/>
                            <a:rect l="l" t="t" r="r" b="b"/>
                            <a:pathLst>
                              <a:path w="1379220" h="1295400">
                                <a:moveTo>
                                  <a:pt x="77927" y="0"/>
                                </a:moveTo>
                                <a:lnTo>
                                  <a:pt x="1301051" y="0"/>
                                </a:lnTo>
                                <a:lnTo>
                                  <a:pt x="1331389" y="6127"/>
                                </a:lnTo>
                                <a:lnTo>
                                  <a:pt x="1356167" y="22834"/>
                                </a:lnTo>
                                <a:lnTo>
                                  <a:pt x="1372876" y="47609"/>
                                </a:lnTo>
                                <a:lnTo>
                                  <a:pt x="1379004" y="77939"/>
                                </a:lnTo>
                                <a:lnTo>
                                  <a:pt x="1379004" y="1217117"/>
                                </a:lnTo>
                                <a:lnTo>
                                  <a:pt x="1372876" y="1247465"/>
                                </a:lnTo>
                                <a:lnTo>
                                  <a:pt x="1356167" y="1272243"/>
                                </a:lnTo>
                                <a:lnTo>
                                  <a:pt x="1331389" y="1288945"/>
                                </a:lnTo>
                                <a:lnTo>
                                  <a:pt x="1301051" y="1295069"/>
                                </a:lnTo>
                                <a:lnTo>
                                  <a:pt x="77927" y="1295069"/>
                                </a:lnTo>
                                <a:lnTo>
                                  <a:pt x="47593" y="1288945"/>
                                </a:lnTo>
                                <a:lnTo>
                                  <a:pt x="22823" y="1272243"/>
                                </a:lnTo>
                                <a:lnTo>
                                  <a:pt x="6123" y="1247465"/>
                                </a:lnTo>
                                <a:lnTo>
                                  <a:pt x="0" y="1217117"/>
                                </a:lnTo>
                                <a:lnTo>
                                  <a:pt x="0" y="77939"/>
                                </a:lnTo>
                                <a:lnTo>
                                  <a:pt x="6123" y="47609"/>
                                </a:lnTo>
                                <a:lnTo>
                                  <a:pt x="22823" y="22834"/>
                                </a:lnTo>
                                <a:lnTo>
                                  <a:pt x="47593" y="6127"/>
                                </a:lnTo>
                                <a:lnTo>
                                  <a:pt x="77927" y="0"/>
                                </a:lnTo>
                                <a:close/>
                              </a:path>
                            </a:pathLst>
                          </a:custGeom>
                          <a:ln w="5994">
                            <a:solidFill>
                              <a:srgbClr val="000000"/>
                            </a:solidFill>
                            <a:prstDash val="solid"/>
                          </a:ln>
                        </wps:spPr>
                        <wps:bodyPr wrap="square" lIns="0" tIns="0" rIns="0" bIns="0" rtlCol="0">
                          <a:prstTxWarp prst="textNoShape">
                            <a:avLst/>
                          </a:prstTxWarp>
                          <a:noAutofit/>
                        </wps:bodyPr>
                      </wps:wsp>
                      <wps:wsp>
                        <wps:cNvPr id="1526" name="Graphic 1526"/>
                        <wps:cNvSpPr/>
                        <wps:spPr>
                          <a:xfrm>
                            <a:off x="690854" y="717816"/>
                            <a:ext cx="120014" cy="389890"/>
                          </a:xfrm>
                          <a:custGeom>
                            <a:avLst/>
                            <a:gdLst/>
                            <a:ahLst/>
                            <a:cxnLst/>
                            <a:rect l="l" t="t" r="r" b="b"/>
                            <a:pathLst>
                              <a:path w="120014" h="389890">
                                <a:moveTo>
                                  <a:pt x="0" y="389712"/>
                                </a:moveTo>
                                <a:lnTo>
                                  <a:pt x="119913" y="389712"/>
                                </a:lnTo>
                                <a:lnTo>
                                  <a:pt x="119913" y="0"/>
                                </a:lnTo>
                                <a:lnTo>
                                  <a:pt x="0" y="0"/>
                                </a:lnTo>
                                <a:lnTo>
                                  <a:pt x="0" y="389712"/>
                                </a:lnTo>
                                <a:close/>
                              </a:path>
                            </a:pathLst>
                          </a:custGeom>
                          <a:solidFill>
                            <a:srgbClr val="D9D9DA"/>
                          </a:solidFill>
                        </wps:spPr>
                        <wps:bodyPr wrap="square" lIns="0" tIns="0" rIns="0" bIns="0" rtlCol="0">
                          <a:prstTxWarp prst="textNoShape">
                            <a:avLst/>
                          </a:prstTxWarp>
                          <a:noAutofit/>
                        </wps:bodyPr>
                      </wps:wsp>
                      <wps:wsp>
                        <wps:cNvPr id="1527" name="Graphic 1527"/>
                        <wps:cNvSpPr/>
                        <wps:spPr>
                          <a:xfrm>
                            <a:off x="61315" y="154203"/>
                            <a:ext cx="1379220" cy="563880"/>
                          </a:xfrm>
                          <a:custGeom>
                            <a:avLst/>
                            <a:gdLst/>
                            <a:ahLst/>
                            <a:cxnLst/>
                            <a:rect l="l" t="t" r="r" b="b"/>
                            <a:pathLst>
                              <a:path w="1379220" h="563880">
                                <a:moveTo>
                                  <a:pt x="1301051" y="0"/>
                                </a:moveTo>
                                <a:lnTo>
                                  <a:pt x="77952" y="0"/>
                                </a:lnTo>
                                <a:lnTo>
                                  <a:pt x="47604" y="6125"/>
                                </a:lnTo>
                                <a:lnTo>
                                  <a:pt x="22826" y="22833"/>
                                </a:lnTo>
                                <a:lnTo>
                                  <a:pt x="6123" y="47614"/>
                                </a:lnTo>
                                <a:lnTo>
                                  <a:pt x="0" y="77965"/>
                                </a:lnTo>
                                <a:lnTo>
                                  <a:pt x="0" y="485648"/>
                                </a:lnTo>
                                <a:lnTo>
                                  <a:pt x="6123" y="516003"/>
                                </a:lnTo>
                                <a:lnTo>
                                  <a:pt x="22826" y="540785"/>
                                </a:lnTo>
                                <a:lnTo>
                                  <a:pt x="47604" y="557489"/>
                                </a:lnTo>
                                <a:lnTo>
                                  <a:pt x="77952" y="563613"/>
                                </a:lnTo>
                                <a:lnTo>
                                  <a:pt x="1301051" y="563613"/>
                                </a:lnTo>
                                <a:lnTo>
                                  <a:pt x="1331389" y="557489"/>
                                </a:lnTo>
                                <a:lnTo>
                                  <a:pt x="1356167" y="540785"/>
                                </a:lnTo>
                                <a:lnTo>
                                  <a:pt x="1372876" y="516003"/>
                                </a:lnTo>
                                <a:lnTo>
                                  <a:pt x="1379004" y="485648"/>
                                </a:lnTo>
                                <a:lnTo>
                                  <a:pt x="1379004" y="77965"/>
                                </a:lnTo>
                                <a:lnTo>
                                  <a:pt x="1372876" y="47614"/>
                                </a:lnTo>
                                <a:lnTo>
                                  <a:pt x="1356167" y="22833"/>
                                </a:lnTo>
                                <a:lnTo>
                                  <a:pt x="1331389" y="6125"/>
                                </a:lnTo>
                                <a:lnTo>
                                  <a:pt x="1301051" y="0"/>
                                </a:lnTo>
                                <a:close/>
                              </a:path>
                            </a:pathLst>
                          </a:custGeom>
                          <a:solidFill>
                            <a:srgbClr val="D9D9D9"/>
                          </a:solidFill>
                        </wps:spPr>
                        <wps:bodyPr wrap="square" lIns="0" tIns="0" rIns="0" bIns="0" rtlCol="0">
                          <a:prstTxWarp prst="textNoShape">
                            <a:avLst/>
                          </a:prstTxWarp>
                          <a:noAutofit/>
                        </wps:bodyPr>
                      </wps:wsp>
                      <wps:wsp>
                        <wps:cNvPr id="1528" name="Graphic 1528"/>
                        <wps:cNvSpPr/>
                        <wps:spPr>
                          <a:xfrm>
                            <a:off x="61315" y="154203"/>
                            <a:ext cx="1379220" cy="563880"/>
                          </a:xfrm>
                          <a:custGeom>
                            <a:avLst/>
                            <a:gdLst/>
                            <a:ahLst/>
                            <a:cxnLst/>
                            <a:rect l="l" t="t" r="r" b="b"/>
                            <a:pathLst>
                              <a:path w="1379220" h="563880">
                                <a:moveTo>
                                  <a:pt x="77952" y="0"/>
                                </a:moveTo>
                                <a:lnTo>
                                  <a:pt x="1301051" y="0"/>
                                </a:lnTo>
                                <a:lnTo>
                                  <a:pt x="1331389" y="6125"/>
                                </a:lnTo>
                                <a:lnTo>
                                  <a:pt x="1356167" y="22833"/>
                                </a:lnTo>
                                <a:lnTo>
                                  <a:pt x="1372876" y="47614"/>
                                </a:lnTo>
                                <a:lnTo>
                                  <a:pt x="1379004" y="77965"/>
                                </a:lnTo>
                                <a:lnTo>
                                  <a:pt x="1379004" y="485648"/>
                                </a:lnTo>
                                <a:lnTo>
                                  <a:pt x="1372876" y="516003"/>
                                </a:lnTo>
                                <a:lnTo>
                                  <a:pt x="1356167" y="540785"/>
                                </a:lnTo>
                                <a:lnTo>
                                  <a:pt x="1331389" y="557489"/>
                                </a:lnTo>
                                <a:lnTo>
                                  <a:pt x="1301051" y="563613"/>
                                </a:lnTo>
                                <a:lnTo>
                                  <a:pt x="77952" y="563613"/>
                                </a:lnTo>
                                <a:lnTo>
                                  <a:pt x="47604" y="557489"/>
                                </a:lnTo>
                                <a:lnTo>
                                  <a:pt x="22826" y="540785"/>
                                </a:lnTo>
                                <a:lnTo>
                                  <a:pt x="6123" y="516003"/>
                                </a:lnTo>
                                <a:lnTo>
                                  <a:pt x="0" y="485648"/>
                                </a:lnTo>
                                <a:lnTo>
                                  <a:pt x="0" y="77965"/>
                                </a:lnTo>
                                <a:lnTo>
                                  <a:pt x="6123" y="47614"/>
                                </a:lnTo>
                                <a:lnTo>
                                  <a:pt x="22826" y="22833"/>
                                </a:lnTo>
                                <a:lnTo>
                                  <a:pt x="47604" y="6125"/>
                                </a:lnTo>
                                <a:lnTo>
                                  <a:pt x="77952" y="0"/>
                                </a:lnTo>
                                <a:close/>
                              </a:path>
                            </a:pathLst>
                          </a:custGeom>
                          <a:ln w="5994">
                            <a:solidFill>
                              <a:srgbClr val="000000"/>
                            </a:solidFill>
                            <a:prstDash val="solid"/>
                          </a:ln>
                        </wps:spPr>
                        <wps:bodyPr wrap="square" lIns="0" tIns="0" rIns="0" bIns="0" rtlCol="0">
                          <a:prstTxWarp prst="textNoShape">
                            <a:avLst/>
                          </a:prstTxWarp>
                          <a:noAutofit/>
                        </wps:bodyPr>
                      </wps:wsp>
                      <wps:wsp>
                        <wps:cNvPr id="1529" name="Graphic 1529"/>
                        <wps:cNvSpPr/>
                        <wps:spPr>
                          <a:xfrm>
                            <a:off x="463295" y="205397"/>
                            <a:ext cx="575945" cy="84455"/>
                          </a:xfrm>
                          <a:custGeom>
                            <a:avLst/>
                            <a:gdLst/>
                            <a:ahLst/>
                            <a:cxnLst/>
                            <a:rect l="l" t="t" r="r" b="b"/>
                            <a:pathLst>
                              <a:path w="575945" h="84455">
                                <a:moveTo>
                                  <a:pt x="27254" y="2971"/>
                                </a:moveTo>
                                <a:lnTo>
                                  <a:pt x="20777" y="2971"/>
                                </a:lnTo>
                                <a:lnTo>
                                  <a:pt x="17360" y="3683"/>
                                </a:lnTo>
                                <a:lnTo>
                                  <a:pt x="0" y="34620"/>
                                </a:lnTo>
                                <a:lnTo>
                                  <a:pt x="438" y="41808"/>
                                </a:lnTo>
                                <a:lnTo>
                                  <a:pt x="459" y="42155"/>
                                </a:lnTo>
                                <a:lnTo>
                                  <a:pt x="21145" y="66903"/>
                                </a:lnTo>
                                <a:lnTo>
                                  <a:pt x="28155" y="66903"/>
                                </a:lnTo>
                                <a:lnTo>
                                  <a:pt x="30987" y="66433"/>
                                </a:lnTo>
                                <a:lnTo>
                                  <a:pt x="35915" y="64566"/>
                                </a:lnTo>
                                <a:lnTo>
                                  <a:pt x="38277" y="63068"/>
                                </a:lnTo>
                                <a:lnTo>
                                  <a:pt x="40260" y="61239"/>
                                </a:lnTo>
                                <a:lnTo>
                                  <a:pt x="24015" y="61239"/>
                                </a:lnTo>
                                <a:lnTo>
                                  <a:pt x="22720" y="61074"/>
                                </a:lnTo>
                                <a:lnTo>
                                  <a:pt x="8191" y="37769"/>
                                </a:lnTo>
                                <a:lnTo>
                                  <a:pt x="8247" y="28536"/>
                                </a:lnTo>
                                <a:lnTo>
                                  <a:pt x="8398" y="26568"/>
                                </a:lnTo>
                                <a:lnTo>
                                  <a:pt x="8445" y="25958"/>
                                </a:lnTo>
                                <a:lnTo>
                                  <a:pt x="16687" y="10833"/>
                                </a:lnTo>
                                <a:lnTo>
                                  <a:pt x="19050" y="9525"/>
                                </a:lnTo>
                                <a:lnTo>
                                  <a:pt x="21678" y="8915"/>
                                </a:lnTo>
                                <a:lnTo>
                                  <a:pt x="40514" y="8915"/>
                                </a:lnTo>
                                <a:lnTo>
                                  <a:pt x="40043" y="8420"/>
                                </a:lnTo>
                                <a:lnTo>
                                  <a:pt x="38709" y="7327"/>
                                </a:lnTo>
                                <a:lnTo>
                                  <a:pt x="35585" y="5346"/>
                                </a:lnTo>
                                <a:lnTo>
                                  <a:pt x="33769" y="4533"/>
                                </a:lnTo>
                                <a:lnTo>
                                  <a:pt x="29629" y="3276"/>
                                </a:lnTo>
                                <a:lnTo>
                                  <a:pt x="27254" y="2971"/>
                                </a:lnTo>
                                <a:close/>
                              </a:path>
                              <a:path w="575945" h="84455">
                                <a:moveTo>
                                  <a:pt x="40514" y="8915"/>
                                </a:moveTo>
                                <a:lnTo>
                                  <a:pt x="28155" y="8915"/>
                                </a:lnTo>
                                <a:lnTo>
                                  <a:pt x="31076" y="9740"/>
                                </a:lnTo>
                                <a:lnTo>
                                  <a:pt x="35572" y="13106"/>
                                </a:lnTo>
                                <a:lnTo>
                                  <a:pt x="41146" y="42155"/>
                                </a:lnTo>
                                <a:lnTo>
                                  <a:pt x="40830" y="45605"/>
                                </a:lnTo>
                                <a:lnTo>
                                  <a:pt x="40650" y="46761"/>
                                </a:lnTo>
                                <a:lnTo>
                                  <a:pt x="40563" y="47320"/>
                                </a:lnTo>
                                <a:lnTo>
                                  <a:pt x="27787" y="61239"/>
                                </a:lnTo>
                                <a:lnTo>
                                  <a:pt x="40260" y="61239"/>
                                </a:lnTo>
                                <a:lnTo>
                                  <a:pt x="49555" y="30911"/>
                                </a:lnTo>
                                <a:lnTo>
                                  <a:pt x="49098" y="26568"/>
                                </a:lnTo>
                                <a:lnTo>
                                  <a:pt x="47384" y="19507"/>
                                </a:lnTo>
                                <a:lnTo>
                                  <a:pt x="47307" y="19189"/>
                                </a:lnTo>
                                <a:lnTo>
                                  <a:pt x="45974" y="16078"/>
                                </a:lnTo>
                                <a:lnTo>
                                  <a:pt x="45897" y="15900"/>
                                </a:lnTo>
                                <a:lnTo>
                                  <a:pt x="43366" y="12115"/>
                                </a:lnTo>
                                <a:lnTo>
                                  <a:pt x="43256" y="11950"/>
                                </a:lnTo>
                                <a:lnTo>
                                  <a:pt x="42339" y="10833"/>
                                </a:lnTo>
                                <a:lnTo>
                                  <a:pt x="40514" y="8915"/>
                                </a:lnTo>
                                <a:close/>
                              </a:path>
                              <a:path w="575945" h="84455">
                                <a:moveTo>
                                  <a:pt x="70142" y="19773"/>
                                </a:moveTo>
                                <a:lnTo>
                                  <a:pt x="62966" y="21043"/>
                                </a:lnTo>
                                <a:lnTo>
                                  <a:pt x="63068" y="21348"/>
                                </a:lnTo>
                                <a:lnTo>
                                  <a:pt x="63271" y="22237"/>
                                </a:lnTo>
                                <a:lnTo>
                                  <a:pt x="63804" y="25323"/>
                                </a:lnTo>
                                <a:lnTo>
                                  <a:pt x="63868" y="26352"/>
                                </a:lnTo>
                                <a:lnTo>
                                  <a:pt x="63944" y="84442"/>
                                </a:lnTo>
                                <a:lnTo>
                                  <a:pt x="70954" y="83083"/>
                                </a:lnTo>
                                <a:lnTo>
                                  <a:pt x="70954" y="61683"/>
                                </a:lnTo>
                                <a:lnTo>
                                  <a:pt x="95196" y="61683"/>
                                </a:lnTo>
                                <a:lnTo>
                                  <a:pt x="95516" y="61353"/>
                                </a:lnTo>
                                <a:lnTo>
                                  <a:pt x="95695" y="61061"/>
                                </a:lnTo>
                                <a:lnTo>
                                  <a:pt x="78041" y="61061"/>
                                </a:lnTo>
                                <a:lnTo>
                                  <a:pt x="74383" y="59118"/>
                                </a:lnTo>
                                <a:lnTo>
                                  <a:pt x="70954" y="55219"/>
                                </a:lnTo>
                                <a:lnTo>
                                  <a:pt x="70954" y="32689"/>
                                </a:lnTo>
                                <a:lnTo>
                                  <a:pt x="74392" y="28511"/>
                                </a:lnTo>
                                <a:lnTo>
                                  <a:pt x="75832" y="27724"/>
                                </a:lnTo>
                                <a:lnTo>
                                  <a:pt x="77929" y="26619"/>
                                </a:lnTo>
                                <a:lnTo>
                                  <a:pt x="70599" y="26619"/>
                                </a:lnTo>
                                <a:lnTo>
                                  <a:pt x="70482" y="22237"/>
                                </a:lnTo>
                                <a:lnTo>
                                  <a:pt x="70356" y="21043"/>
                                </a:lnTo>
                                <a:lnTo>
                                  <a:pt x="70307" y="20586"/>
                                </a:lnTo>
                                <a:lnTo>
                                  <a:pt x="70220" y="20053"/>
                                </a:lnTo>
                                <a:lnTo>
                                  <a:pt x="70142" y="19773"/>
                                </a:lnTo>
                                <a:close/>
                              </a:path>
                              <a:path w="575945" h="84455">
                                <a:moveTo>
                                  <a:pt x="95196" y="61683"/>
                                </a:moveTo>
                                <a:lnTo>
                                  <a:pt x="70954" y="61683"/>
                                </a:lnTo>
                                <a:lnTo>
                                  <a:pt x="72649" y="63398"/>
                                </a:lnTo>
                                <a:lnTo>
                                  <a:pt x="74383" y="64566"/>
                                </a:lnTo>
                                <a:lnTo>
                                  <a:pt x="78778" y="66433"/>
                                </a:lnTo>
                                <a:lnTo>
                                  <a:pt x="81000" y="66903"/>
                                </a:lnTo>
                                <a:lnTo>
                                  <a:pt x="86220" y="66903"/>
                                </a:lnTo>
                                <a:lnTo>
                                  <a:pt x="88849" y="66205"/>
                                </a:lnTo>
                                <a:lnTo>
                                  <a:pt x="93535" y="63398"/>
                                </a:lnTo>
                                <a:lnTo>
                                  <a:pt x="95196" y="61683"/>
                                </a:lnTo>
                                <a:close/>
                              </a:path>
                              <a:path w="575945" h="84455">
                                <a:moveTo>
                                  <a:pt x="96360" y="26352"/>
                                </a:moveTo>
                                <a:lnTo>
                                  <a:pt x="84721" y="26352"/>
                                </a:lnTo>
                                <a:lnTo>
                                  <a:pt x="86359" y="26784"/>
                                </a:lnTo>
                                <a:lnTo>
                                  <a:pt x="88023" y="27724"/>
                                </a:lnTo>
                                <a:lnTo>
                                  <a:pt x="93256" y="41465"/>
                                </a:lnTo>
                                <a:lnTo>
                                  <a:pt x="93244" y="46837"/>
                                </a:lnTo>
                                <a:lnTo>
                                  <a:pt x="84023" y="61061"/>
                                </a:lnTo>
                                <a:lnTo>
                                  <a:pt x="95695" y="61061"/>
                                </a:lnTo>
                                <a:lnTo>
                                  <a:pt x="98386" y="56667"/>
                                </a:lnTo>
                                <a:lnTo>
                                  <a:pt x="99301" y="54483"/>
                                </a:lnTo>
                                <a:lnTo>
                                  <a:pt x="100444" y="49822"/>
                                </a:lnTo>
                                <a:lnTo>
                                  <a:pt x="100723" y="46837"/>
                                </a:lnTo>
                                <a:lnTo>
                                  <a:pt x="100694" y="38976"/>
                                </a:lnTo>
                                <a:lnTo>
                                  <a:pt x="100329" y="35826"/>
                                </a:lnTo>
                                <a:lnTo>
                                  <a:pt x="98704" y="30175"/>
                                </a:lnTo>
                                <a:lnTo>
                                  <a:pt x="97459" y="27724"/>
                                </a:lnTo>
                                <a:lnTo>
                                  <a:pt x="96360" y="26352"/>
                                </a:lnTo>
                                <a:close/>
                              </a:path>
                              <a:path w="575945" h="84455">
                                <a:moveTo>
                                  <a:pt x="86093" y="20053"/>
                                </a:moveTo>
                                <a:lnTo>
                                  <a:pt x="78714" y="20053"/>
                                </a:lnTo>
                                <a:lnTo>
                                  <a:pt x="74309" y="22237"/>
                                </a:lnTo>
                                <a:lnTo>
                                  <a:pt x="70599" y="26619"/>
                                </a:lnTo>
                                <a:lnTo>
                                  <a:pt x="77929" y="26619"/>
                                </a:lnTo>
                                <a:lnTo>
                                  <a:pt x="78435" y="26352"/>
                                </a:lnTo>
                                <a:lnTo>
                                  <a:pt x="96360" y="26352"/>
                                </a:lnTo>
                                <a:lnTo>
                                  <a:pt x="94335" y="23825"/>
                                </a:lnTo>
                                <a:lnTo>
                                  <a:pt x="92557" y="22453"/>
                                </a:lnTo>
                                <a:lnTo>
                                  <a:pt x="90436" y="21488"/>
                                </a:lnTo>
                                <a:lnTo>
                                  <a:pt x="88389" y="20586"/>
                                </a:lnTo>
                                <a:lnTo>
                                  <a:pt x="86093" y="20053"/>
                                </a:lnTo>
                                <a:close/>
                              </a:path>
                              <a:path w="575945" h="84455">
                                <a:moveTo>
                                  <a:pt x="136194" y="19773"/>
                                </a:moveTo>
                                <a:lnTo>
                                  <a:pt x="125818" y="19773"/>
                                </a:lnTo>
                                <a:lnTo>
                                  <a:pt x="121361" y="21844"/>
                                </a:lnTo>
                                <a:lnTo>
                                  <a:pt x="112420" y="50330"/>
                                </a:lnTo>
                                <a:lnTo>
                                  <a:pt x="114172" y="56146"/>
                                </a:lnTo>
                                <a:lnTo>
                                  <a:pt x="121183" y="64604"/>
                                </a:lnTo>
                                <a:lnTo>
                                  <a:pt x="126060" y="66725"/>
                                </a:lnTo>
                                <a:lnTo>
                                  <a:pt x="135166" y="66725"/>
                                </a:lnTo>
                                <a:lnTo>
                                  <a:pt x="137922" y="66243"/>
                                </a:lnTo>
                                <a:lnTo>
                                  <a:pt x="143128" y="64338"/>
                                </a:lnTo>
                                <a:lnTo>
                                  <a:pt x="145427" y="62953"/>
                                </a:lnTo>
                                <a:lnTo>
                                  <a:pt x="147408" y="61163"/>
                                </a:lnTo>
                                <a:lnTo>
                                  <a:pt x="147241" y="60883"/>
                                </a:lnTo>
                                <a:lnTo>
                                  <a:pt x="131457" y="60883"/>
                                </a:lnTo>
                                <a:lnTo>
                                  <a:pt x="129336" y="60452"/>
                                </a:lnTo>
                                <a:lnTo>
                                  <a:pt x="120522" y="47688"/>
                                </a:lnTo>
                                <a:lnTo>
                                  <a:pt x="120522" y="44500"/>
                                </a:lnTo>
                                <a:lnTo>
                                  <a:pt x="148488" y="44500"/>
                                </a:lnTo>
                                <a:lnTo>
                                  <a:pt x="148409" y="39192"/>
                                </a:lnTo>
                                <a:lnTo>
                                  <a:pt x="120522" y="39192"/>
                                </a:lnTo>
                                <a:lnTo>
                                  <a:pt x="120648" y="35915"/>
                                </a:lnTo>
                                <a:lnTo>
                                  <a:pt x="120760" y="33007"/>
                                </a:lnTo>
                                <a:lnTo>
                                  <a:pt x="120878" y="29921"/>
                                </a:lnTo>
                                <a:lnTo>
                                  <a:pt x="124320" y="25273"/>
                                </a:lnTo>
                                <a:lnTo>
                                  <a:pt x="143952" y="25273"/>
                                </a:lnTo>
                                <a:lnTo>
                                  <a:pt x="140233" y="21399"/>
                                </a:lnTo>
                                <a:lnTo>
                                  <a:pt x="136194" y="19773"/>
                                </a:lnTo>
                                <a:close/>
                              </a:path>
                              <a:path w="575945" h="84455">
                                <a:moveTo>
                                  <a:pt x="144703" y="56654"/>
                                </a:moveTo>
                                <a:lnTo>
                                  <a:pt x="141655" y="59474"/>
                                </a:lnTo>
                                <a:lnTo>
                                  <a:pt x="137985" y="60883"/>
                                </a:lnTo>
                                <a:lnTo>
                                  <a:pt x="147241" y="60883"/>
                                </a:lnTo>
                                <a:lnTo>
                                  <a:pt x="144703" y="56654"/>
                                </a:lnTo>
                                <a:close/>
                              </a:path>
                              <a:path w="575945" h="84455">
                                <a:moveTo>
                                  <a:pt x="143952" y="25273"/>
                                </a:moveTo>
                                <a:lnTo>
                                  <a:pt x="132587" y="25273"/>
                                </a:lnTo>
                                <a:lnTo>
                                  <a:pt x="134261" y="25654"/>
                                </a:lnTo>
                                <a:lnTo>
                                  <a:pt x="135610" y="26352"/>
                                </a:lnTo>
                                <a:lnTo>
                                  <a:pt x="137058" y="27063"/>
                                </a:lnTo>
                                <a:lnTo>
                                  <a:pt x="138163" y="28016"/>
                                </a:lnTo>
                                <a:lnTo>
                                  <a:pt x="138950" y="29210"/>
                                </a:lnTo>
                                <a:lnTo>
                                  <a:pt x="139380" y="29921"/>
                                </a:lnTo>
                                <a:lnTo>
                                  <a:pt x="139495" y="30111"/>
                                </a:lnTo>
                                <a:lnTo>
                                  <a:pt x="139611" y="30302"/>
                                </a:lnTo>
                                <a:lnTo>
                                  <a:pt x="140106" y="31623"/>
                                </a:lnTo>
                                <a:lnTo>
                                  <a:pt x="140754" y="34734"/>
                                </a:lnTo>
                                <a:lnTo>
                                  <a:pt x="140872" y="35915"/>
                                </a:lnTo>
                                <a:lnTo>
                                  <a:pt x="140957" y="36753"/>
                                </a:lnTo>
                                <a:lnTo>
                                  <a:pt x="141008" y="39192"/>
                                </a:lnTo>
                                <a:lnTo>
                                  <a:pt x="148409" y="39192"/>
                                </a:lnTo>
                                <a:lnTo>
                                  <a:pt x="148399" y="38519"/>
                                </a:lnTo>
                                <a:lnTo>
                                  <a:pt x="148235" y="36753"/>
                                </a:lnTo>
                                <a:lnTo>
                                  <a:pt x="148158" y="35915"/>
                                </a:lnTo>
                                <a:lnTo>
                                  <a:pt x="144310" y="25654"/>
                                </a:lnTo>
                                <a:lnTo>
                                  <a:pt x="143952" y="25273"/>
                                </a:lnTo>
                                <a:close/>
                              </a:path>
                              <a:path w="575945" h="84455">
                                <a:moveTo>
                                  <a:pt x="167164" y="19964"/>
                                </a:moveTo>
                                <a:lnTo>
                                  <a:pt x="166736" y="19964"/>
                                </a:lnTo>
                                <a:lnTo>
                                  <a:pt x="160261" y="21742"/>
                                </a:lnTo>
                                <a:lnTo>
                                  <a:pt x="160439" y="22059"/>
                                </a:lnTo>
                                <a:lnTo>
                                  <a:pt x="160781" y="22987"/>
                                </a:lnTo>
                                <a:lnTo>
                                  <a:pt x="161734" y="26098"/>
                                </a:lnTo>
                                <a:lnTo>
                                  <a:pt x="161750" y="26250"/>
                                </a:lnTo>
                                <a:lnTo>
                                  <a:pt x="161870" y="27355"/>
                                </a:lnTo>
                                <a:lnTo>
                                  <a:pt x="161975" y="65735"/>
                                </a:lnTo>
                                <a:lnTo>
                                  <a:pt x="168808" y="65735"/>
                                </a:lnTo>
                                <a:lnTo>
                                  <a:pt x="168808" y="32461"/>
                                </a:lnTo>
                                <a:lnTo>
                                  <a:pt x="169583" y="31534"/>
                                </a:lnTo>
                                <a:lnTo>
                                  <a:pt x="170522" y="30721"/>
                                </a:lnTo>
                                <a:lnTo>
                                  <a:pt x="172681" y="29159"/>
                                </a:lnTo>
                                <a:lnTo>
                                  <a:pt x="173761" y="28498"/>
                                </a:lnTo>
                                <a:lnTo>
                                  <a:pt x="174828" y="27965"/>
                                </a:lnTo>
                                <a:lnTo>
                                  <a:pt x="175983" y="27355"/>
                                </a:lnTo>
                                <a:lnTo>
                                  <a:pt x="177088" y="26898"/>
                                </a:lnTo>
                                <a:lnTo>
                                  <a:pt x="168719" y="26898"/>
                                </a:lnTo>
                                <a:lnTo>
                                  <a:pt x="168608" y="24536"/>
                                </a:lnTo>
                                <a:lnTo>
                                  <a:pt x="168490" y="23761"/>
                                </a:lnTo>
                                <a:lnTo>
                                  <a:pt x="167601" y="21018"/>
                                </a:lnTo>
                                <a:lnTo>
                                  <a:pt x="167271" y="20154"/>
                                </a:lnTo>
                                <a:lnTo>
                                  <a:pt x="167164" y="19964"/>
                                </a:lnTo>
                                <a:close/>
                              </a:path>
                              <a:path w="575945" h="84455">
                                <a:moveTo>
                                  <a:pt x="193616" y="26098"/>
                                </a:moveTo>
                                <a:lnTo>
                                  <a:pt x="183472" y="26098"/>
                                </a:lnTo>
                                <a:lnTo>
                                  <a:pt x="185089" y="26708"/>
                                </a:lnTo>
                                <a:lnTo>
                                  <a:pt x="186169" y="27965"/>
                                </a:lnTo>
                                <a:lnTo>
                                  <a:pt x="186958" y="29159"/>
                                </a:lnTo>
                                <a:lnTo>
                                  <a:pt x="187426" y="30480"/>
                                </a:lnTo>
                                <a:lnTo>
                                  <a:pt x="187459" y="30721"/>
                                </a:lnTo>
                                <a:lnTo>
                                  <a:pt x="187568" y="31534"/>
                                </a:lnTo>
                                <a:lnTo>
                                  <a:pt x="187693" y="32461"/>
                                </a:lnTo>
                                <a:lnTo>
                                  <a:pt x="187794" y="65735"/>
                                </a:lnTo>
                                <a:lnTo>
                                  <a:pt x="194881" y="65735"/>
                                </a:lnTo>
                                <a:lnTo>
                                  <a:pt x="194881" y="29883"/>
                                </a:lnTo>
                                <a:lnTo>
                                  <a:pt x="194598" y="28498"/>
                                </a:lnTo>
                                <a:lnTo>
                                  <a:pt x="194525" y="28143"/>
                                </a:lnTo>
                                <a:lnTo>
                                  <a:pt x="193686" y="26250"/>
                                </a:lnTo>
                                <a:lnTo>
                                  <a:pt x="193616" y="26098"/>
                                </a:lnTo>
                                <a:close/>
                              </a:path>
                              <a:path w="575945" h="84455">
                                <a:moveTo>
                                  <a:pt x="185305" y="19964"/>
                                </a:moveTo>
                                <a:lnTo>
                                  <a:pt x="178041" y="19964"/>
                                </a:lnTo>
                                <a:lnTo>
                                  <a:pt x="173329" y="22275"/>
                                </a:lnTo>
                                <a:lnTo>
                                  <a:pt x="168706" y="26898"/>
                                </a:lnTo>
                                <a:lnTo>
                                  <a:pt x="177088" y="26898"/>
                                </a:lnTo>
                                <a:lnTo>
                                  <a:pt x="179324" y="26250"/>
                                </a:lnTo>
                                <a:lnTo>
                                  <a:pt x="180250" y="26098"/>
                                </a:lnTo>
                                <a:lnTo>
                                  <a:pt x="193616" y="26098"/>
                                </a:lnTo>
                                <a:lnTo>
                                  <a:pt x="192900" y="24536"/>
                                </a:lnTo>
                                <a:lnTo>
                                  <a:pt x="191488" y="22987"/>
                                </a:lnTo>
                                <a:lnTo>
                                  <a:pt x="189496" y="21742"/>
                                </a:lnTo>
                                <a:lnTo>
                                  <a:pt x="187515" y="20561"/>
                                </a:lnTo>
                                <a:lnTo>
                                  <a:pt x="185305" y="19964"/>
                                </a:lnTo>
                                <a:close/>
                              </a:path>
                              <a:path w="575945" h="84455">
                                <a:moveTo>
                                  <a:pt x="219265" y="19964"/>
                                </a:moveTo>
                                <a:lnTo>
                                  <a:pt x="211975" y="21120"/>
                                </a:lnTo>
                                <a:lnTo>
                                  <a:pt x="211975" y="65735"/>
                                </a:lnTo>
                                <a:lnTo>
                                  <a:pt x="219265" y="65735"/>
                                </a:lnTo>
                                <a:lnTo>
                                  <a:pt x="219265" y="19964"/>
                                </a:lnTo>
                                <a:close/>
                              </a:path>
                              <a:path w="575945" h="84455">
                                <a:moveTo>
                                  <a:pt x="217309" y="1600"/>
                                </a:moveTo>
                                <a:lnTo>
                                  <a:pt x="214198" y="1600"/>
                                </a:lnTo>
                                <a:lnTo>
                                  <a:pt x="212890" y="2146"/>
                                </a:lnTo>
                                <a:lnTo>
                                  <a:pt x="211848" y="3238"/>
                                </a:lnTo>
                                <a:lnTo>
                                  <a:pt x="210794" y="4305"/>
                                </a:lnTo>
                                <a:lnTo>
                                  <a:pt x="210273" y="5638"/>
                                </a:lnTo>
                                <a:lnTo>
                                  <a:pt x="210273" y="8686"/>
                                </a:lnTo>
                                <a:lnTo>
                                  <a:pt x="210794" y="9969"/>
                                </a:lnTo>
                                <a:lnTo>
                                  <a:pt x="211848" y="11010"/>
                                </a:lnTo>
                                <a:lnTo>
                                  <a:pt x="212890" y="12077"/>
                                </a:lnTo>
                                <a:lnTo>
                                  <a:pt x="214198" y="12598"/>
                                </a:lnTo>
                                <a:lnTo>
                                  <a:pt x="217309" y="12598"/>
                                </a:lnTo>
                                <a:lnTo>
                                  <a:pt x="218617" y="12077"/>
                                </a:lnTo>
                                <a:lnTo>
                                  <a:pt x="219659" y="11010"/>
                                </a:lnTo>
                                <a:lnTo>
                                  <a:pt x="220713" y="9969"/>
                                </a:lnTo>
                                <a:lnTo>
                                  <a:pt x="221218" y="8686"/>
                                </a:lnTo>
                                <a:lnTo>
                                  <a:pt x="221234" y="5638"/>
                                </a:lnTo>
                                <a:lnTo>
                                  <a:pt x="220743" y="4305"/>
                                </a:lnTo>
                                <a:lnTo>
                                  <a:pt x="218630" y="2146"/>
                                </a:lnTo>
                                <a:lnTo>
                                  <a:pt x="217309" y="1600"/>
                                </a:lnTo>
                                <a:close/>
                              </a:path>
                              <a:path w="575945" h="84455">
                                <a:moveTo>
                                  <a:pt x="241539" y="19964"/>
                                </a:moveTo>
                                <a:lnTo>
                                  <a:pt x="241108" y="19964"/>
                                </a:lnTo>
                                <a:lnTo>
                                  <a:pt x="234645" y="21742"/>
                                </a:lnTo>
                                <a:lnTo>
                                  <a:pt x="234822" y="22059"/>
                                </a:lnTo>
                                <a:lnTo>
                                  <a:pt x="235153" y="22987"/>
                                </a:lnTo>
                                <a:lnTo>
                                  <a:pt x="236105" y="26098"/>
                                </a:lnTo>
                                <a:lnTo>
                                  <a:pt x="236122" y="26250"/>
                                </a:lnTo>
                                <a:lnTo>
                                  <a:pt x="236241" y="27355"/>
                                </a:lnTo>
                                <a:lnTo>
                                  <a:pt x="236347" y="65735"/>
                                </a:lnTo>
                                <a:lnTo>
                                  <a:pt x="243179" y="65735"/>
                                </a:lnTo>
                                <a:lnTo>
                                  <a:pt x="243179" y="32461"/>
                                </a:lnTo>
                                <a:lnTo>
                                  <a:pt x="243966" y="31534"/>
                                </a:lnTo>
                                <a:lnTo>
                                  <a:pt x="244894" y="30721"/>
                                </a:lnTo>
                                <a:lnTo>
                                  <a:pt x="245973" y="29959"/>
                                </a:lnTo>
                                <a:lnTo>
                                  <a:pt x="247053" y="29159"/>
                                </a:lnTo>
                                <a:lnTo>
                                  <a:pt x="248145" y="28498"/>
                                </a:lnTo>
                                <a:lnTo>
                                  <a:pt x="250367" y="27355"/>
                                </a:lnTo>
                                <a:lnTo>
                                  <a:pt x="251472" y="26898"/>
                                </a:lnTo>
                                <a:lnTo>
                                  <a:pt x="243103" y="26898"/>
                                </a:lnTo>
                                <a:lnTo>
                                  <a:pt x="242985" y="24536"/>
                                </a:lnTo>
                                <a:lnTo>
                                  <a:pt x="242862" y="23761"/>
                                </a:lnTo>
                                <a:lnTo>
                                  <a:pt x="241973" y="21018"/>
                                </a:lnTo>
                                <a:lnTo>
                                  <a:pt x="241655" y="20154"/>
                                </a:lnTo>
                                <a:lnTo>
                                  <a:pt x="241539" y="19964"/>
                                </a:lnTo>
                                <a:close/>
                              </a:path>
                              <a:path w="575945" h="84455">
                                <a:moveTo>
                                  <a:pt x="267995" y="26098"/>
                                </a:moveTo>
                                <a:lnTo>
                                  <a:pt x="257843" y="26098"/>
                                </a:lnTo>
                                <a:lnTo>
                                  <a:pt x="259473" y="26708"/>
                                </a:lnTo>
                                <a:lnTo>
                                  <a:pt x="260540" y="27965"/>
                                </a:lnTo>
                                <a:lnTo>
                                  <a:pt x="261341" y="29159"/>
                                </a:lnTo>
                                <a:lnTo>
                                  <a:pt x="261797" y="30480"/>
                                </a:lnTo>
                                <a:lnTo>
                                  <a:pt x="261830" y="30721"/>
                                </a:lnTo>
                                <a:lnTo>
                                  <a:pt x="261939" y="31534"/>
                                </a:lnTo>
                                <a:lnTo>
                                  <a:pt x="262064" y="32461"/>
                                </a:lnTo>
                                <a:lnTo>
                                  <a:pt x="262166" y="65735"/>
                                </a:lnTo>
                                <a:lnTo>
                                  <a:pt x="269265" y="65735"/>
                                </a:lnTo>
                                <a:lnTo>
                                  <a:pt x="269265" y="29959"/>
                                </a:lnTo>
                                <a:lnTo>
                                  <a:pt x="268982" y="28498"/>
                                </a:lnTo>
                                <a:lnTo>
                                  <a:pt x="268909" y="28143"/>
                                </a:lnTo>
                                <a:lnTo>
                                  <a:pt x="268063" y="26250"/>
                                </a:lnTo>
                                <a:lnTo>
                                  <a:pt x="267995" y="26098"/>
                                </a:lnTo>
                                <a:close/>
                              </a:path>
                              <a:path w="575945" h="84455">
                                <a:moveTo>
                                  <a:pt x="259664" y="19964"/>
                                </a:moveTo>
                                <a:lnTo>
                                  <a:pt x="252412" y="19964"/>
                                </a:lnTo>
                                <a:lnTo>
                                  <a:pt x="247713" y="22275"/>
                                </a:lnTo>
                                <a:lnTo>
                                  <a:pt x="243090" y="26898"/>
                                </a:lnTo>
                                <a:lnTo>
                                  <a:pt x="251472" y="26898"/>
                                </a:lnTo>
                                <a:lnTo>
                                  <a:pt x="253682" y="26250"/>
                                </a:lnTo>
                                <a:lnTo>
                                  <a:pt x="254620" y="26098"/>
                                </a:lnTo>
                                <a:lnTo>
                                  <a:pt x="267995" y="26098"/>
                                </a:lnTo>
                                <a:lnTo>
                                  <a:pt x="267296" y="24536"/>
                                </a:lnTo>
                                <a:lnTo>
                                  <a:pt x="265872" y="22987"/>
                                </a:lnTo>
                                <a:lnTo>
                                  <a:pt x="263867" y="21742"/>
                                </a:lnTo>
                                <a:lnTo>
                                  <a:pt x="261899" y="20561"/>
                                </a:lnTo>
                                <a:lnTo>
                                  <a:pt x="259664" y="19964"/>
                                </a:lnTo>
                                <a:close/>
                              </a:path>
                              <a:path w="575945" h="84455">
                                <a:moveTo>
                                  <a:pt x="290588" y="65646"/>
                                </a:moveTo>
                                <a:lnTo>
                                  <a:pt x="283209" y="66281"/>
                                </a:lnTo>
                                <a:lnTo>
                                  <a:pt x="282536" y="68707"/>
                                </a:lnTo>
                                <a:lnTo>
                                  <a:pt x="282308" y="71043"/>
                                </a:lnTo>
                                <a:lnTo>
                                  <a:pt x="282308" y="72669"/>
                                </a:lnTo>
                                <a:lnTo>
                                  <a:pt x="298183" y="82473"/>
                                </a:lnTo>
                                <a:lnTo>
                                  <a:pt x="307187" y="82473"/>
                                </a:lnTo>
                                <a:lnTo>
                                  <a:pt x="311518" y="81318"/>
                                </a:lnTo>
                                <a:lnTo>
                                  <a:pt x="314718" y="79032"/>
                                </a:lnTo>
                                <a:lnTo>
                                  <a:pt x="317624" y="76987"/>
                                </a:lnTo>
                                <a:lnTo>
                                  <a:pt x="298373" y="76987"/>
                                </a:lnTo>
                                <a:lnTo>
                                  <a:pt x="294347" y="76085"/>
                                </a:lnTo>
                                <a:lnTo>
                                  <a:pt x="293001" y="75577"/>
                                </a:lnTo>
                                <a:lnTo>
                                  <a:pt x="290194" y="73825"/>
                                </a:lnTo>
                                <a:lnTo>
                                  <a:pt x="289318" y="72085"/>
                                </a:lnTo>
                                <a:lnTo>
                                  <a:pt x="289318" y="69684"/>
                                </a:lnTo>
                                <a:lnTo>
                                  <a:pt x="289712" y="67500"/>
                                </a:lnTo>
                                <a:lnTo>
                                  <a:pt x="290588" y="65646"/>
                                </a:lnTo>
                                <a:close/>
                              </a:path>
                              <a:path w="575945" h="84455">
                                <a:moveTo>
                                  <a:pt x="301523" y="20053"/>
                                </a:moveTo>
                                <a:lnTo>
                                  <a:pt x="297383" y="20053"/>
                                </a:lnTo>
                                <a:lnTo>
                                  <a:pt x="296535" y="20193"/>
                                </a:lnTo>
                                <a:lnTo>
                                  <a:pt x="295805" y="20193"/>
                                </a:lnTo>
                                <a:lnTo>
                                  <a:pt x="283286" y="32931"/>
                                </a:lnTo>
                                <a:lnTo>
                                  <a:pt x="283286" y="38163"/>
                                </a:lnTo>
                                <a:lnTo>
                                  <a:pt x="293369" y="48094"/>
                                </a:lnTo>
                                <a:lnTo>
                                  <a:pt x="290309" y="49072"/>
                                </a:lnTo>
                                <a:lnTo>
                                  <a:pt x="288201" y="50126"/>
                                </a:lnTo>
                                <a:lnTo>
                                  <a:pt x="285851" y="52463"/>
                                </a:lnTo>
                                <a:lnTo>
                                  <a:pt x="285267" y="53962"/>
                                </a:lnTo>
                                <a:lnTo>
                                  <a:pt x="285338" y="57950"/>
                                </a:lnTo>
                                <a:lnTo>
                                  <a:pt x="286003" y="59385"/>
                                </a:lnTo>
                                <a:lnTo>
                                  <a:pt x="288950" y="61671"/>
                                </a:lnTo>
                                <a:lnTo>
                                  <a:pt x="291178" y="62255"/>
                                </a:lnTo>
                                <a:lnTo>
                                  <a:pt x="304685" y="62255"/>
                                </a:lnTo>
                                <a:lnTo>
                                  <a:pt x="307505" y="62738"/>
                                </a:lnTo>
                                <a:lnTo>
                                  <a:pt x="308635" y="63157"/>
                                </a:lnTo>
                                <a:lnTo>
                                  <a:pt x="309473" y="63754"/>
                                </a:lnTo>
                                <a:lnTo>
                                  <a:pt x="311086" y="64846"/>
                                </a:lnTo>
                                <a:lnTo>
                                  <a:pt x="311737" y="66281"/>
                                </a:lnTo>
                                <a:lnTo>
                                  <a:pt x="311845" y="72085"/>
                                </a:lnTo>
                                <a:lnTo>
                                  <a:pt x="311024" y="73825"/>
                                </a:lnTo>
                                <a:lnTo>
                                  <a:pt x="310946" y="73990"/>
                                </a:lnTo>
                                <a:lnTo>
                                  <a:pt x="307174" y="76377"/>
                                </a:lnTo>
                                <a:lnTo>
                                  <a:pt x="304482" y="76987"/>
                                </a:lnTo>
                                <a:lnTo>
                                  <a:pt x="317834" y="76987"/>
                                </a:lnTo>
                                <a:lnTo>
                                  <a:pt x="319544" y="73202"/>
                                </a:lnTo>
                                <a:lnTo>
                                  <a:pt x="319513" y="66281"/>
                                </a:lnTo>
                                <a:lnTo>
                                  <a:pt x="319190" y="64846"/>
                                </a:lnTo>
                                <a:lnTo>
                                  <a:pt x="319150" y="64668"/>
                                </a:lnTo>
                                <a:lnTo>
                                  <a:pt x="317688" y="61671"/>
                                </a:lnTo>
                                <a:lnTo>
                                  <a:pt x="317601" y="61493"/>
                                </a:lnTo>
                                <a:lnTo>
                                  <a:pt x="306438" y="56388"/>
                                </a:lnTo>
                                <a:lnTo>
                                  <a:pt x="294195" y="56388"/>
                                </a:lnTo>
                                <a:lnTo>
                                  <a:pt x="293001" y="55664"/>
                                </a:lnTo>
                                <a:lnTo>
                                  <a:pt x="293001" y="53441"/>
                                </a:lnTo>
                                <a:lnTo>
                                  <a:pt x="293585" y="52654"/>
                                </a:lnTo>
                                <a:lnTo>
                                  <a:pt x="295935" y="51028"/>
                                </a:lnTo>
                                <a:lnTo>
                                  <a:pt x="297958" y="50126"/>
                                </a:lnTo>
                                <a:lnTo>
                                  <a:pt x="300946" y="49072"/>
                                </a:lnTo>
                                <a:lnTo>
                                  <a:pt x="302248" y="49072"/>
                                </a:lnTo>
                                <a:lnTo>
                                  <a:pt x="304241" y="48856"/>
                                </a:lnTo>
                                <a:lnTo>
                                  <a:pt x="307047" y="48260"/>
                                </a:lnTo>
                                <a:lnTo>
                                  <a:pt x="308330" y="47752"/>
                                </a:lnTo>
                                <a:lnTo>
                                  <a:pt x="311569" y="45720"/>
                                </a:lnTo>
                                <a:lnTo>
                                  <a:pt x="313195" y="43967"/>
                                </a:lnTo>
                                <a:lnTo>
                                  <a:pt x="296964" y="43967"/>
                                </a:lnTo>
                                <a:lnTo>
                                  <a:pt x="294805" y="43218"/>
                                </a:lnTo>
                                <a:lnTo>
                                  <a:pt x="291934" y="40144"/>
                                </a:lnTo>
                                <a:lnTo>
                                  <a:pt x="291270" y="38163"/>
                                </a:lnTo>
                                <a:lnTo>
                                  <a:pt x="291198" y="28892"/>
                                </a:lnTo>
                                <a:lnTo>
                                  <a:pt x="293936" y="25920"/>
                                </a:lnTo>
                                <a:lnTo>
                                  <a:pt x="322668" y="25920"/>
                                </a:lnTo>
                                <a:lnTo>
                                  <a:pt x="324027" y="24904"/>
                                </a:lnTo>
                                <a:lnTo>
                                  <a:pt x="321571" y="22440"/>
                                </a:lnTo>
                                <a:lnTo>
                                  <a:pt x="310972" y="22440"/>
                                </a:lnTo>
                                <a:lnTo>
                                  <a:pt x="305219" y="20713"/>
                                </a:lnTo>
                                <a:lnTo>
                                  <a:pt x="305063" y="20713"/>
                                </a:lnTo>
                                <a:lnTo>
                                  <a:pt x="302933" y="20193"/>
                                </a:lnTo>
                                <a:lnTo>
                                  <a:pt x="301523" y="20053"/>
                                </a:lnTo>
                                <a:close/>
                              </a:path>
                              <a:path w="575945" h="84455">
                                <a:moveTo>
                                  <a:pt x="322668" y="25920"/>
                                </a:moveTo>
                                <a:lnTo>
                                  <a:pt x="302953" y="25920"/>
                                </a:lnTo>
                                <a:lnTo>
                                  <a:pt x="305049" y="26631"/>
                                </a:lnTo>
                                <a:lnTo>
                                  <a:pt x="304863" y="26631"/>
                                </a:lnTo>
                                <a:lnTo>
                                  <a:pt x="307314" y="29476"/>
                                </a:lnTo>
                                <a:lnTo>
                                  <a:pt x="307936" y="31750"/>
                                </a:lnTo>
                                <a:lnTo>
                                  <a:pt x="307936" y="40919"/>
                                </a:lnTo>
                                <a:lnTo>
                                  <a:pt x="305244" y="43967"/>
                                </a:lnTo>
                                <a:lnTo>
                                  <a:pt x="313200" y="43967"/>
                                </a:lnTo>
                                <a:lnTo>
                                  <a:pt x="314363" y="41757"/>
                                </a:lnTo>
                                <a:lnTo>
                                  <a:pt x="315544" y="39585"/>
                                </a:lnTo>
                                <a:lnTo>
                                  <a:pt x="316115" y="37223"/>
                                </a:lnTo>
                                <a:lnTo>
                                  <a:pt x="316066" y="31750"/>
                                </a:lnTo>
                                <a:lnTo>
                                  <a:pt x="315271" y="29476"/>
                                </a:lnTo>
                                <a:lnTo>
                                  <a:pt x="314866" y="28892"/>
                                </a:lnTo>
                                <a:lnTo>
                                  <a:pt x="313523" y="27190"/>
                                </a:lnTo>
                                <a:lnTo>
                                  <a:pt x="319776" y="27190"/>
                                </a:lnTo>
                                <a:lnTo>
                                  <a:pt x="321398" y="26631"/>
                                </a:lnTo>
                                <a:lnTo>
                                  <a:pt x="322668" y="25920"/>
                                </a:lnTo>
                                <a:close/>
                              </a:path>
                              <a:path w="575945" h="84455">
                                <a:moveTo>
                                  <a:pt x="319776" y="27190"/>
                                </a:moveTo>
                                <a:lnTo>
                                  <a:pt x="313690" y="27190"/>
                                </a:lnTo>
                                <a:lnTo>
                                  <a:pt x="314197" y="27432"/>
                                </a:lnTo>
                                <a:lnTo>
                                  <a:pt x="315226" y="27597"/>
                                </a:lnTo>
                                <a:lnTo>
                                  <a:pt x="317868" y="27597"/>
                                </a:lnTo>
                                <a:lnTo>
                                  <a:pt x="319024" y="27432"/>
                                </a:lnTo>
                                <a:lnTo>
                                  <a:pt x="319776" y="27190"/>
                                </a:lnTo>
                                <a:close/>
                              </a:path>
                              <a:path w="575945" h="84455">
                                <a:moveTo>
                                  <a:pt x="319849" y="20713"/>
                                </a:moveTo>
                                <a:lnTo>
                                  <a:pt x="319529" y="20713"/>
                                </a:lnTo>
                                <a:lnTo>
                                  <a:pt x="318643" y="21297"/>
                                </a:lnTo>
                                <a:lnTo>
                                  <a:pt x="317599" y="21844"/>
                                </a:lnTo>
                                <a:lnTo>
                                  <a:pt x="315691" y="22440"/>
                                </a:lnTo>
                                <a:lnTo>
                                  <a:pt x="321571" y="22440"/>
                                </a:lnTo>
                                <a:lnTo>
                                  <a:pt x="319849" y="20713"/>
                                </a:lnTo>
                                <a:close/>
                              </a:path>
                              <a:path w="575945" h="84455">
                                <a:moveTo>
                                  <a:pt x="373710" y="4038"/>
                                </a:moveTo>
                                <a:lnTo>
                                  <a:pt x="353275" y="4038"/>
                                </a:lnTo>
                                <a:lnTo>
                                  <a:pt x="353275" y="65735"/>
                                </a:lnTo>
                                <a:lnTo>
                                  <a:pt x="360451" y="65735"/>
                                </a:lnTo>
                                <a:lnTo>
                                  <a:pt x="360451" y="41198"/>
                                </a:lnTo>
                                <a:lnTo>
                                  <a:pt x="374421" y="41198"/>
                                </a:lnTo>
                                <a:lnTo>
                                  <a:pt x="387475" y="35153"/>
                                </a:lnTo>
                                <a:lnTo>
                                  <a:pt x="360451" y="35153"/>
                                </a:lnTo>
                                <a:lnTo>
                                  <a:pt x="360451" y="10236"/>
                                </a:lnTo>
                                <a:lnTo>
                                  <a:pt x="388864" y="10236"/>
                                </a:lnTo>
                                <a:lnTo>
                                  <a:pt x="382168" y="5829"/>
                                </a:lnTo>
                                <a:lnTo>
                                  <a:pt x="380339" y="5092"/>
                                </a:lnTo>
                                <a:lnTo>
                                  <a:pt x="378358" y="4686"/>
                                </a:lnTo>
                                <a:lnTo>
                                  <a:pt x="376389" y="4254"/>
                                </a:lnTo>
                                <a:lnTo>
                                  <a:pt x="373710" y="4038"/>
                                </a:lnTo>
                                <a:close/>
                              </a:path>
                              <a:path w="575945" h="84455">
                                <a:moveTo>
                                  <a:pt x="388864" y="10236"/>
                                </a:moveTo>
                                <a:lnTo>
                                  <a:pt x="371221" y="10236"/>
                                </a:lnTo>
                                <a:lnTo>
                                  <a:pt x="373583" y="10490"/>
                                </a:lnTo>
                                <a:lnTo>
                                  <a:pt x="377190" y="11442"/>
                                </a:lnTo>
                                <a:lnTo>
                                  <a:pt x="378713" y="12217"/>
                                </a:lnTo>
                                <a:lnTo>
                                  <a:pt x="382371" y="15341"/>
                                </a:lnTo>
                                <a:lnTo>
                                  <a:pt x="383565" y="18618"/>
                                </a:lnTo>
                                <a:lnTo>
                                  <a:pt x="383565" y="26581"/>
                                </a:lnTo>
                                <a:lnTo>
                                  <a:pt x="382524" y="29489"/>
                                </a:lnTo>
                                <a:lnTo>
                                  <a:pt x="380428" y="31826"/>
                                </a:lnTo>
                                <a:lnTo>
                                  <a:pt x="379399" y="33032"/>
                                </a:lnTo>
                                <a:lnTo>
                                  <a:pt x="378206" y="33870"/>
                                </a:lnTo>
                                <a:lnTo>
                                  <a:pt x="375437" y="34912"/>
                                </a:lnTo>
                                <a:lnTo>
                                  <a:pt x="373443" y="35153"/>
                                </a:lnTo>
                                <a:lnTo>
                                  <a:pt x="387475" y="35153"/>
                                </a:lnTo>
                                <a:lnTo>
                                  <a:pt x="388213" y="34480"/>
                                </a:lnTo>
                                <a:lnTo>
                                  <a:pt x="389661" y="32359"/>
                                </a:lnTo>
                                <a:lnTo>
                                  <a:pt x="391337" y="27622"/>
                                </a:lnTo>
                                <a:lnTo>
                                  <a:pt x="391756" y="24841"/>
                                </a:lnTo>
                                <a:lnTo>
                                  <a:pt x="391756" y="15341"/>
                                </a:lnTo>
                                <a:lnTo>
                                  <a:pt x="389163" y="10490"/>
                                </a:lnTo>
                                <a:lnTo>
                                  <a:pt x="388864" y="10236"/>
                                </a:lnTo>
                                <a:close/>
                              </a:path>
                              <a:path w="575945" h="84455">
                                <a:moveTo>
                                  <a:pt x="408393" y="0"/>
                                </a:moveTo>
                                <a:lnTo>
                                  <a:pt x="400854" y="1447"/>
                                </a:lnTo>
                                <a:lnTo>
                                  <a:pt x="401423" y="1447"/>
                                </a:lnTo>
                                <a:lnTo>
                                  <a:pt x="401497" y="1638"/>
                                </a:lnTo>
                                <a:lnTo>
                                  <a:pt x="401726" y="2578"/>
                                </a:lnTo>
                                <a:lnTo>
                                  <a:pt x="402374" y="5753"/>
                                </a:lnTo>
                                <a:lnTo>
                                  <a:pt x="402524" y="7543"/>
                                </a:lnTo>
                                <a:lnTo>
                                  <a:pt x="402551" y="65735"/>
                                </a:lnTo>
                                <a:lnTo>
                                  <a:pt x="409562" y="65735"/>
                                </a:lnTo>
                                <a:lnTo>
                                  <a:pt x="409562" y="33909"/>
                                </a:lnTo>
                                <a:lnTo>
                                  <a:pt x="411479" y="31496"/>
                                </a:lnTo>
                                <a:lnTo>
                                  <a:pt x="413600" y="29641"/>
                                </a:lnTo>
                                <a:lnTo>
                                  <a:pt x="417966" y="27152"/>
                                </a:lnTo>
                                <a:lnTo>
                                  <a:pt x="409295" y="27152"/>
                                </a:lnTo>
                                <a:lnTo>
                                  <a:pt x="409397" y="5118"/>
                                </a:lnTo>
                                <a:lnTo>
                                  <a:pt x="409079" y="3276"/>
                                </a:lnTo>
                                <a:lnTo>
                                  <a:pt x="408772" y="1638"/>
                                </a:lnTo>
                                <a:lnTo>
                                  <a:pt x="408508" y="355"/>
                                </a:lnTo>
                                <a:lnTo>
                                  <a:pt x="408393" y="0"/>
                                </a:lnTo>
                                <a:close/>
                              </a:path>
                              <a:path w="575945" h="84455">
                                <a:moveTo>
                                  <a:pt x="435470" y="26352"/>
                                </a:moveTo>
                                <a:lnTo>
                                  <a:pt x="423735" y="26352"/>
                                </a:lnTo>
                                <a:lnTo>
                                  <a:pt x="424764" y="26517"/>
                                </a:lnTo>
                                <a:lnTo>
                                  <a:pt x="425665" y="26847"/>
                                </a:lnTo>
                                <a:lnTo>
                                  <a:pt x="429526" y="33121"/>
                                </a:lnTo>
                                <a:lnTo>
                                  <a:pt x="429526" y="65735"/>
                                </a:lnTo>
                                <a:lnTo>
                                  <a:pt x="436460" y="65735"/>
                                </a:lnTo>
                                <a:lnTo>
                                  <a:pt x="436410" y="30746"/>
                                </a:lnTo>
                                <a:lnTo>
                                  <a:pt x="436321" y="29857"/>
                                </a:lnTo>
                                <a:lnTo>
                                  <a:pt x="435724" y="27152"/>
                                </a:lnTo>
                                <a:lnTo>
                                  <a:pt x="435627" y="26847"/>
                                </a:lnTo>
                                <a:lnTo>
                                  <a:pt x="435522" y="26517"/>
                                </a:lnTo>
                                <a:lnTo>
                                  <a:pt x="435470" y="26352"/>
                                </a:lnTo>
                                <a:close/>
                              </a:path>
                              <a:path w="575945" h="84455">
                                <a:moveTo>
                                  <a:pt x="426923" y="20053"/>
                                </a:moveTo>
                                <a:lnTo>
                                  <a:pt x="421347" y="20053"/>
                                </a:lnTo>
                                <a:lnTo>
                                  <a:pt x="418655" y="20751"/>
                                </a:lnTo>
                                <a:lnTo>
                                  <a:pt x="413613" y="23571"/>
                                </a:lnTo>
                                <a:lnTo>
                                  <a:pt x="411327" y="25247"/>
                                </a:lnTo>
                                <a:lnTo>
                                  <a:pt x="409295" y="27152"/>
                                </a:lnTo>
                                <a:lnTo>
                                  <a:pt x="417966" y="27152"/>
                                </a:lnTo>
                                <a:lnTo>
                                  <a:pt x="418210" y="27012"/>
                                </a:lnTo>
                                <a:lnTo>
                                  <a:pt x="420433" y="26352"/>
                                </a:lnTo>
                                <a:lnTo>
                                  <a:pt x="435470" y="26352"/>
                                </a:lnTo>
                                <a:lnTo>
                                  <a:pt x="435120" y="25247"/>
                                </a:lnTo>
                                <a:lnTo>
                                  <a:pt x="435063" y="25069"/>
                                </a:lnTo>
                                <a:lnTo>
                                  <a:pt x="433666" y="23355"/>
                                </a:lnTo>
                                <a:lnTo>
                                  <a:pt x="429431" y="20751"/>
                                </a:lnTo>
                                <a:lnTo>
                                  <a:pt x="426923" y="20053"/>
                                </a:lnTo>
                                <a:close/>
                              </a:path>
                              <a:path w="575945" h="84455">
                                <a:moveTo>
                                  <a:pt x="484690" y="61061"/>
                                </a:moveTo>
                                <a:lnTo>
                                  <a:pt x="476893" y="61061"/>
                                </a:lnTo>
                                <a:lnTo>
                                  <a:pt x="477253" y="62433"/>
                                </a:lnTo>
                                <a:lnTo>
                                  <a:pt x="482955" y="67449"/>
                                </a:lnTo>
                                <a:lnTo>
                                  <a:pt x="486540" y="62433"/>
                                </a:lnTo>
                                <a:lnTo>
                                  <a:pt x="484690" y="61061"/>
                                </a:lnTo>
                                <a:close/>
                              </a:path>
                              <a:path w="575945" h="84455">
                                <a:moveTo>
                                  <a:pt x="481800" y="25539"/>
                                </a:moveTo>
                                <a:lnTo>
                                  <a:pt x="470306" y="25539"/>
                                </a:lnTo>
                                <a:lnTo>
                                  <a:pt x="472020" y="25819"/>
                                </a:lnTo>
                                <a:lnTo>
                                  <a:pt x="471685" y="25819"/>
                                </a:lnTo>
                                <a:lnTo>
                                  <a:pt x="476389" y="38138"/>
                                </a:lnTo>
                                <a:lnTo>
                                  <a:pt x="465214" y="38138"/>
                                </a:lnTo>
                                <a:lnTo>
                                  <a:pt x="459841" y="39446"/>
                                </a:lnTo>
                                <a:lnTo>
                                  <a:pt x="451561" y="45085"/>
                                </a:lnTo>
                                <a:lnTo>
                                  <a:pt x="449491" y="49034"/>
                                </a:lnTo>
                                <a:lnTo>
                                  <a:pt x="449491" y="55626"/>
                                </a:lnTo>
                                <a:lnTo>
                                  <a:pt x="449663" y="56769"/>
                                </a:lnTo>
                                <a:lnTo>
                                  <a:pt x="449719" y="57137"/>
                                </a:lnTo>
                                <a:lnTo>
                                  <a:pt x="461432" y="66954"/>
                                </a:lnTo>
                                <a:lnTo>
                                  <a:pt x="466212" y="66954"/>
                                </a:lnTo>
                                <a:lnTo>
                                  <a:pt x="468301" y="66522"/>
                                </a:lnTo>
                                <a:lnTo>
                                  <a:pt x="468545" y="66522"/>
                                </a:lnTo>
                                <a:lnTo>
                                  <a:pt x="472630" y="64566"/>
                                </a:lnTo>
                                <a:lnTo>
                                  <a:pt x="474675" y="63030"/>
                                </a:lnTo>
                                <a:lnTo>
                                  <a:pt x="476037" y="61683"/>
                                </a:lnTo>
                                <a:lnTo>
                                  <a:pt x="459892" y="61683"/>
                                </a:lnTo>
                                <a:lnTo>
                                  <a:pt x="457326" y="58953"/>
                                </a:lnTo>
                                <a:lnTo>
                                  <a:pt x="469516" y="42837"/>
                                </a:lnTo>
                                <a:lnTo>
                                  <a:pt x="483155" y="42837"/>
                                </a:lnTo>
                                <a:lnTo>
                                  <a:pt x="483102" y="29540"/>
                                </a:lnTo>
                                <a:lnTo>
                                  <a:pt x="482862" y="28282"/>
                                </a:lnTo>
                                <a:lnTo>
                                  <a:pt x="482803" y="27990"/>
                                </a:lnTo>
                                <a:lnTo>
                                  <a:pt x="481914" y="25819"/>
                                </a:lnTo>
                                <a:lnTo>
                                  <a:pt x="481800" y="25539"/>
                                </a:lnTo>
                                <a:close/>
                              </a:path>
                              <a:path w="575945" h="84455">
                                <a:moveTo>
                                  <a:pt x="483155" y="42837"/>
                                </a:moveTo>
                                <a:lnTo>
                                  <a:pt x="474459" y="42837"/>
                                </a:lnTo>
                                <a:lnTo>
                                  <a:pt x="477148" y="43053"/>
                                </a:lnTo>
                                <a:lnTo>
                                  <a:pt x="476197" y="43053"/>
                                </a:lnTo>
                                <a:lnTo>
                                  <a:pt x="476151" y="45085"/>
                                </a:lnTo>
                                <a:lnTo>
                                  <a:pt x="476032" y="50304"/>
                                </a:lnTo>
                                <a:lnTo>
                                  <a:pt x="475932" y="54673"/>
                                </a:lnTo>
                                <a:lnTo>
                                  <a:pt x="474916" y="56769"/>
                                </a:lnTo>
                                <a:lnTo>
                                  <a:pt x="473417" y="58470"/>
                                </a:lnTo>
                                <a:lnTo>
                                  <a:pt x="469455" y="61061"/>
                                </a:lnTo>
                                <a:lnTo>
                                  <a:pt x="467321" y="61683"/>
                                </a:lnTo>
                                <a:lnTo>
                                  <a:pt x="476037" y="61683"/>
                                </a:lnTo>
                                <a:lnTo>
                                  <a:pt x="476666" y="61061"/>
                                </a:lnTo>
                                <a:lnTo>
                                  <a:pt x="484617" y="61061"/>
                                </a:lnTo>
                                <a:lnTo>
                                  <a:pt x="483445" y="58953"/>
                                </a:lnTo>
                                <a:lnTo>
                                  <a:pt x="483284" y="58470"/>
                                </a:lnTo>
                                <a:lnTo>
                                  <a:pt x="483171" y="58127"/>
                                </a:lnTo>
                                <a:lnTo>
                                  <a:pt x="483155" y="42837"/>
                                </a:lnTo>
                                <a:close/>
                              </a:path>
                              <a:path w="575945" h="84455">
                                <a:moveTo>
                                  <a:pt x="476262" y="19773"/>
                                </a:moveTo>
                                <a:lnTo>
                                  <a:pt x="463372" y="19773"/>
                                </a:lnTo>
                                <a:lnTo>
                                  <a:pt x="457111" y="21780"/>
                                </a:lnTo>
                                <a:lnTo>
                                  <a:pt x="451104" y="25819"/>
                                </a:lnTo>
                                <a:lnTo>
                                  <a:pt x="454621" y="30835"/>
                                </a:lnTo>
                                <a:lnTo>
                                  <a:pt x="455345" y="30175"/>
                                </a:lnTo>
                                <a:lnTo>
                                  <a:pt x="456247" y="29540"/>
                                </a:lnTo>
                                <a:lnTo>
                                  <a:pt x="465769" y="25819"/>
                                </a:lnTo>
                                <a:lnTo>
                                  <a:pt x="465243" y="25819"/>
                                </a:lnTo>
                                <a:lnTo>
                                  <a:pt x="467664" y="25539"/>
                                </a:lnTo>
                                <a:lnTo>
                                  <a:pt x="481800" y="25539"/>
                                </a:lnTo>
                                <a:lnTo>
                                  <a:pt x="480402" y="22123"/>
                                </a:lnTo>
                                <a:lnTo>
                                  <a:pt x="476262" y="19773"/>
                                </a:lnTo>
                                <a:close/>
                              </a:path>
                              <a:path w="575945" h="84455">
                                <a:moveTo>
                                  <a:pt x="498411" y="57378"/>
                                </a:moveTo>
                                <a:lnTo>
                                  <a:pt x="495731" y="62585"/>
                                </a:lnTo>
                                <a:lnTo>
                                  <a:pt x="498005" y="63957"/>
                                </a:lnTo>
                                <a:lnTo>
                                  <a:pt x="500583" y="65049"/>
                                </a:lnTo>
                                <a:lnTo>
                                  <a:pt x="506594" y="66725"/>
                                </a:lnTo>
                                <a:lnTo>
                                  <a:pt x="506763" y="66725"/>
                                </a:lnTo>
                                <a:lnTo>
                                  <a:pt x="509308" y="67094"/>
                                </a:lnTo>
                                <a:lnTo>
                                  <a:pt x="514705" y="67094"/>
                                </a:lnTo>
                                <a:lnTo>
                                  <a:pt x="516991" y="66725"/>
                                </a:lnTo>
                                <a:lnTo>
                                  <a:pt x="521131" y="65290"/>
                                </a:lnTo>
                                <a:lnTo>
                                  <a:pt x="522909" y="64287"/>
                                </a:lnTo>
                                <a:lnTo>
                                  <a:pt x="525907" y="61709"/>
                                </a:lnTo>
                                <a:lnTo>
                                  <a:pt x="508112" y="61709"/>
                                </a:lnTo>
                                <a:lnTo>
                                  <a:pt x="503034" y="60198"/>
                                </a:lnTo>
                                <a:lnTo>
                                  <a:pt x="498411" y="57378"/>
                                </a:lnTo>
                                <a:close/>
                              </a:path>
                              <a:path w="575945" h="84455">
                                <a:moveTo>
                                  <a:pt x="515683" y="19240"/>
                                </a:moveTo>
                                <a:lnTo>
                                  <a:pt x="511022" y="19240"/>
                                </a:lnTo>
                                <a:lnTo>
                                  <a:pt x="508863" y="19583"/>
                                </a:lnTo>
                                <a:lnTo>
                                  <a:pt x="497433" y="30962"/>
                                </a:lnTo>
                                <a:lnTo>
                                  <a:pt x="497433" y="36118"/>
                                </a:lnTo>
                                <a:lnTo>
                                  <a:pt x="516915" y="47028"/>
                                </a:lnTo>
                                <a:lnTo>
                                  <a:pt x="518794" y="47891"/>
                                </a:lnTo>
                                <a:lnTo>
                                  <a:pt x="519950" y="49060"/>
                                </a:lnTo>
                                <a:lnTo>
                                  <a:pt x="521131" y="50215"/>
                                </a:lnTo>
                                <a:lnTo>
                                  <a:pt x="521703" y="51828"/>
                                </a:lnTo>
                                <a:lnTo>
                                  <a:pt x="521580" y="56553"/>
                                </a:lnTo>
                                <a:lnTo>
                                  <a:pt x="520877" y="58153"/>
                                </a:lnTo>
                                <a:lnTo>
                                  <a:pt x="517588" y="60909"/>
                                </a:lnTo>
                                <a:lnTo>
                                  <a:pt x="515057" y="61709"/>
                                </a:lnTo>
                                <a:lnTo>
                                  <a:pt x="525907" y="61709"/>
                                </a:lnTo>
                                <a:lnTo>
                                  <a:pt x="527034" y="60198"/>
                                </a:lnTo>
                                <a:lnTo>
                                  <a:pt x="528688" y="56553"/>
                                </a:lnTo>
                                <a:lnTo>
                                  <a:pt x="529082" y="54571"/>
                                </a:lnTo>
                                <a:lnTo>
                                  <a:pt x="529082" y="45783"/>
                                </a:lnTo>
                                <a:lnTo>
                                  <a:pt x="525106" y="41605"/>
                                </a:lnTo>
                                <a:lnTo>
                                  <a:pt x="511607" y="38747"/>
                                </a:lnTo>
                                <a:lnTo>
                                  <a:pt x="508787" y="38188"/>
                                </a:lnTo>
                                <a:lnTo>
                                  <a:pt x="507111" y="37426"/>
                                </a:lnTo>
                                <a:lnTo>
                                  <a:pt x="505193" y="35331"/>
                                </a:lnTo>
                                <a:lnTo>
                                  <a:pt x="504710" y="33934"/>
                                </a:lnTo>
                                <a:lnTo>
                                  <a:pt x="504710" y="29972"/>
                                </a:lnTo>
                                <a:lnTo>
                                  <a:pt x="505485" y="28181"/>
                                </a:lnTo>
                                <a:lnTo>
                                  <a:pt x="507009" y="26847"/>
                                </a:lnTo>
                                <a:lnTo>
                                  <a:pt x="508533" y="25476"/>
                                </a:lnTo>
                                <a:lnTo>
                                  <a:pt x="510590" y="24803"/>
                                </a:lnTo>
                                <a:lnTo>
                                  <a:pt x="526034" y="24803"/>
                                </a:lnTo>
                                <a:lnTo>
                                  <a:pt x="527011" y="22834"/>
                                </a:lnTo>
                                <a:lnTo>
                                  <a:pt x="525106" y="21742"/>
                                </a:lnTo>
                                <a:lnTo>
                                  <a:pt x="523099" y="20967"/>
                                </a:lnTo>
                                <a:lnTo>
                                  <a:pt x="518117" y="19583"/>
                                </a:lnTo>
                                <a:lnTo>
                                  <a:pt x="515683" y="19240"/>
                                </a:lnTo>
                                <a:close/>
                              </a:path>
                              <a:path w="575945" h="84455">
                                <a:moveTo>
                                  <a:pt x="526034" y="24803"/>
                                </a:moveTo>
                                <a:lnTo>
                                  <a:pt x="515150" y="24803"/>
                                </a:lnTo>
                                <a:lnTo>
                                  <a:pt x="517017" y="25120"/>
                                </a:lnTo>
                                <a:lnTo>
                                  <a:pt x="520560" y="26314"/>
                                </a:lnTo>
                                <a:lnTo>
                                  <a:pt x="522439" y="27089"/>
                                </a:lnTo>
                                <a:lnTo>
                                  <a:pt x="524681" y="28181"/>
                                </a:lnTo>
                                <a:lnTo>
                                  <a:pt x="524358" y="28181"/>
                                </a:lnTo>
                                <a:lnTo>
                                  <a:pt x="526034" y="24803"/>
                                </a:lnTo>
                                <a:close/>
                              </a:path>
                              <a:path w="575945" h="84455">
                                <a:moveTo>
                                  <a:pt x="563651" y="19773"/>
                                </a:moveTo>
                                <a:lnTo>
                                  <a:pt x="553288" y="19773"/>
                                </a:lnTo>
                                <a:lnTo>
                                  <a:pt x="548817" y="21844"/>
                                </a:lnTo>
                                <a:lnTo>
                                  <a:pt x="539889" y="50330"/>
                                </a:lnTo>
                                <a:lnTo>
                                  <a:pt x="541642" y="56146"/>
                                </a:lnTo>
                                <a:lnTo>
                                  <a:pt x="548652" y="64604"/>
                                </a:lnTo>
                                <a:lnTo>
                                  <a:pt x="553516" y="66725"/>
                                </a:lnTo>
                                <a:lnTo>
                                  <a:pt x="562635" y="66725"/>
                                </a:lnTo>
                                <a:lnTo>
                                  <a:pt x="565378" y="66243"/>
                                </a:lnTo>
                                <a:lnTo>
                                  <a:pt x="570598" y="64338"/>
                                </a:lnTo>
                                <a:lnTo>
                                  <a:pt x="572884" y="62953"/>
                                </a:lnTo>
                                <a:lnTo>
                                  <a:pt x="574865" y="61163"/>
                                </a:lnTo>
                                <a:lnTo>
                                  <a:pt x="574697" y="60883"/>
                                </a:lnTo>
                                <a:lnTo>
                                  <a:pt x="558926" y="60883"/>
                                </a:lnTo>
                                <a:lnTo>
                                  <a:pt x="556806" y="60452"/>
                                </a:lnTo>
                                <a:lnTo>
                                  <a:pt x="547979" y="47688"/>
                                </a:lnTo>
                                <a:lnTo>
                                  <a:pt x="547979" y="44500"/>
                                </a:lnTo>
                                <a:lnTo>
                                  <a:pt x="575932" y="44500"/>
                                </a:lnTo>
                                <a:lnTo>
                                  <a:pt x="575864" y="39192"/>
                                </a:lnTo>
                                <a:lnTo>
                                  <a:pt x="547979" y="39192"/>
                                </a:lnTo>
                                <a:lnTo>
                                  <a:pt x="548105" y="35915"/>
                                </a:lnTo>
                                <a:lnTo>
                                  <a:pt x="548216" y="33007"/>
                                </a:lnTo>
                                <a:lnTo>
                                  <a:pt x="548335" y="29921"/>
                                </a:lnTo>
                                <a:lnTo>
                                  <a:pt x="551776" y="25273"/>
                                </a:lnTo>
                                <a:lnTo>
                                  <a:pt x="571414" y="25273"/>
                                </a:lnTo>
                                <a:lnTo>
                                  <a:pt x="570826" y="24638"/>
                                </a:lnTo>
                                <a:lnTo>
                                  <a:pt x="567702" y="21399"/>
                                </a:lnTo>
                                <a:lnTo>
                                  <a:pt x="563651" y="19773"/>
                                </a:lnTo>
                                <a:close/>
                              </a:path>
                              <a:path w="575945" h="84455">
                                <a:moveTo>
                                  <a:pt x="572160" y="56654"/>
                                </a:moveTo>
                                <a:lnTo>
                                  <a:pt x="569112" y="59474"/>
                                </a:lnTo>
                                <a:lnTo>
                                  <a:pt x="565454" y="60883"/>
                                </a:lnTo>
                                <a:lnTo>
                                  <a:pt x="574697" y="60883"/>
                                </a:lnTo>
                                <a:lnTo>
                                  <a:pt x="572160" y="56654"/>
                                </a:lnTo>
                                <a:close/>
                              </a:path>
                              <a:path w="575945" h="84455">
                                <a:moveTo>
                                  <a:pt x="571414" y="25273"/>
                                </a:moveTo>
                                <a:lnTo>
                                  <a:pt x="560057" y="25273"/>
                                </a:lnTo>
                                <a:lnTo>
                                  <a:pt x="561720" y="25654"/>
                                </a:lnTo>
                                <a:lnTo>
                                  <a:pt x="564514" y="27063"/>
                                </a:lnTo>
                                <a:lnTo>
                                  <a:pt x="565632" y="28016"/>
                                </a:lnTo>
                                <a:lnTo>
                                  <a:pt x="566407" y="29210"/>
                                </a:lnTo>
                                <a:lnTo>
                                  <a:pt x="566837" y="29921"/>
                                </a:lnTo>
                                <a:lnTo>
                                  <a:pt x="566952" y="30111"/>
                                </a:lnTo>
                                <a:lnTo>
                                  <a:pt x="568490" y="39192"/>
                                </a:lnTo>
                                <a:lnTo>
                                  <a:pt x="575864" y="39192"/>
                                </a:lnTo>
                                <a:lnTo>
                                  <a:pt x="575856" y="38519"/>
                                </a:lnTo>
                                <a:lnTo>
                                  <a:pt x="575686" y="36753"/>
                                </a:lnTo>
                                <a:lnTo>
                                  <a:pt x="575606" y="35915"/>
                                </a:lnTo>
                                <a:lnTo>
                                  <a:pt x="575492" y="34734"/>
                                </a:lnTo>
                                <a:lnTo>
                                  <a:pt x="575208" y="33007"/>
                                </a:lnTo>
                                <a:lnTo>
                                  <a:pt x="574593" y="30708"/>
                                </a:lnTo>
                                <a:lnTo>
                                  <a:pt x="574484" y="30302"/>
                                </a:lnTo>
                                <a:lnTo>
                                  <a:pt x="574433" y="30111"/>
                                </a:lnTo>
                                <a:lnTo>
                                  <a:pt x="573913" y="28867"/>
                                </a:lnTo>
                                <a:lnTo>
                                  <a:pt x="572592" y="26708"/>
                                </a:lnTo>
                                <a:lnTo>
                                  <a:pt x="571766" y="25654"/>
                                </a:lnTo>
                                <a:lnTo>
                                  <a:pt x="571414" y="25273"/>
                                </a:lnTo>
                                <a:close/>
                              </a:path>
                            </a:pathLst>
                          </a:custGeom>
                          <a:solidFill>
                            <a:srgbClr val="000000"/>
                          </a:solidFill>
                        </wps:spPr>
                        <wps:bodyPr wrap="square" lIns="0" tIns="0" rIns="0" bIns="0" rtlCol="0">
                          <a:prstTxWarp prst="textNoShape">
                            <a:avLst/>
                          </a:prstTxWarp>
                          <a:noAutofit/>
                        </wps:bodyPr>
                      </wps:wsp>
                      <wps:wsp>
                        <wps:cNvPr id="1530" name="Graphic 1530"/>
                        <wps:cNvSpPr/>
                        <wps:spPr>
                          <a:xfrm>
                            <a:off x="121285" y="328091"/>
                            <a:ext cx="1259205" cy="150495"/>
                          </a:xfrm>
                          <a:custGeom>
                            <a:avLst/>
                            <a:gdLst/>
                            <a:ahLst/>
                            <a:cxnLst/>
                            <a:rect l="l" t="t" r="r" b="b"/>
                            <a:pathLst>
                              <a:path w="1259205" h="150495">
                                <a:moveTo>
                                  <a:pt x="1256385" y="0"/>
                                </a:moveTo>
                                <a:lnTo>
                                  <a:pt x="5981" y="0"/>
                                </a:lnTo>
                                <a:lnTo>
                                  <a:pt x="2679" y="0"/>
                                </a:lnTo>
                                <a:lnTo>
                                  <a:pt x="0" y="2679"/>
                                </a:lnTo>
                                <a:lnTo>
                                  <a:pt x="0" y="147205"/>
                                </a:lnTo>
                                <a:lnTo>
                                  <a:pt x="2679" y="149885"/>
                                </a:lnTo>
                                <a:lnTo>
                                  <a:pt x="1256385" y="149885"/>
                                </a:lnTo>
                                <a:lnTo>
                                  <a:pt x="1259078" y="147205"/>
                                </a:lnTo>
                                <a:lnTo>
                                  <a:pt x="1259078" y="2679"/>
                                </a:lnTo>
                                <a:lnTo>
                                  <a:pt x="1256385" y="0"/>
                                </a:lnTo>
                                <a:close/>
                              </a:path>
                            </a:pathLst>
                          </a:custGeom>
                          <a:solidFill>
                            <a:srgbClr val="FFFFFF"/>
                          </a:solidFill>
                        </wps:spPr>
                        <wps:bodyPr wrap="square" lIns="0" tIns="0" rIns="0" bIns="0" rtlCol="0">
                          <a:prstTxWarp prst="textNoShape">
                            <a:avLst/>
                          </a:prstTxWarp>
                          <a:noAutofit/>
                        </wps:bodyPr>
                      </wps:wsp>
                      <wps:wsp>
                        <wps:cNvPr id="1531" name="Graphic 1531"/>
                        <wps:cNvSpPr/>
                        <wps:spPr>
                          <a:xfrm>
                            <a:off x="121285" y="328091"/>
                            <a:ext cx="1259205" cy="150495"/>
                          </a:xfrm>
                          <a:custGeom>
                            <a:avLst/>
                            <a:gdLst/>
                            <a:ahLst/>
                            <a:cxnLst/>
                            <a:rect l="l" t="t" r="r" b="b"/>
                            <a:pathLst>
                              <a:path w="1259205" h="150495">
                                <a:moveTo>
                                  <a:pt x="5981" y="0"/>
                                </a:moveTo>
                                <a:lnTo>
                                  <a:pt x="1253083" y="0"/>
                                </a:lnTo>
                                <a:lnTo>
                                  <a:pt x="1256385" y="0"/>
                                </a:lnTo>
                                <a:lnTo>
                                  <a:pt x="1259078" y="2679"/>
                                </a:lnTo>
                                <a:lnTo>
                                  <a:pt x="1259078" y="5994"/>
                                </a:lnTo>
                                <a:lnTo>
                                  <a:pt x="1259078" y="143891"/>
                                </a:lnTo>
                                <a:lnTo>
                                  <a:pt x="1259078" y="147205"/>
                                </a:lnTo>
                                <a:lnTo>
                                  <a:pt x="1256385" y="149885"/>
                                </a:lnTo>
                                <a:lnTo>
                                  <a:pt x="1253083" y="149885"/>
                                </a:lnTo>
                                <a:lnTo>
                                  <a:pt x="5981" y="149885"/>
                                </a:lnTo>
                                <a:lnTo>
                                  <a:pt x="2679" y="149885"/>
                                </a:lnTo>
                                <a:lnTo>
                                  <a:pt x="0" y="147205"/>
                                </a:lnTo>
                                <a:lnTo>
                                  <a:pt x="0" y="143891"/>
                                </a:lnTo>
                                <a:lnTo>
                                  <a:pt x="0" y="5994"/>
                                </a:lnTo>
                                <a:lnTo>
                                  <a:pt x="0" y="2679"/>
                                </a:lnTo>
                                <a:lnTo>
                                  <a:pt x="2679" y="0"/>
                                </a:lnTo>
                                <a:lnTo>
                                  <a:pt x="5981" y="0"/>
                                </a:lnTo>
                                <a:close/>
                              </a:path>
                            </a:pathLst>
                          </a:custGeom>
                          <a:ln w="5994">
                            <a:solidFill>
                              <a:srgbClr val="000000"/>
                            </a:solidFill>
                            <a:prstDash val="solid"/>
                          </a:ln>
                        </wps:spPr>
                        <wps:bodyPr wrap="square" lIns="0" tIns="0" rIns="0" bIns="0" rtlCol="0">
                          <a:prstTxWarp prst="textNoShape">
                            <a:avLst/>
                          </a:prstTxWarp>
                          <a:noAutofit/>
                        </wps:bodyPr>
                      </wps:wsp>
                      <wps:wsp>
                        <wps:cNvPr id="1532" name="Graphic 1532"/>
                        <wps:cNvSpPr/>
                        <wps:spPr>
                          <a:xfrm>
                            <a:off x="280188" y="370357"/>
                            <a:ext cx="948055" cy="67945"/>
                          </a:xfrm>
                          <a:custGeom>
                            <a:avLst/>
                            <a:gdLst/>
                            <a:ahLst/>
                            <a:cxnLst/>
                            <a:rect l="l" t="t" r="r" b="b"/>
                            <a:pathLst>
                              <a:path w="948055" h="67945">
                                <a:moveTo>
                                  <a:pt x="7199" y="3962"/>
                                </a:moveTo>
                                <a:lnTo>
                                  <a:pt x="0" y="3962"/>
                                </a:lnTo>
                                <a:lnTo>
                                  <a:pt x="0" y="65651"/>
                                </a:lnTo>
                                <a:lnTo>
                                  <a:pt x="7199" y="65651"/>
                                </a:lnTo>
                                <a:lnTo>
                                  <a:pt x="7199" y="3962"/>
                                </a:lnTo>
                                <a:close/>
                              </a:path>
                              <a:path w="948055" h="67945">
                                <a:moveTo>
                                  <a:pt x="29468" y="19888"/>
                                </a:moveTo>
                                <a:lnTo>
                                  <a:pt x="29090" y="19888"/>
                                </a:lnTo>
                                <a:lnTo>
                                  <a:pt x="22579" y="21691"/>
                                </a:lnTo>
                                <a:lnTo>
                                  <a:pt x="22757" y="21971"/>
                                </a:lnTo>
                                <a:lnTo>
                                  <a:pt x="23087" y="22898"/>
                                </a:lnTo>
                                <a:lnTo>
                                  <a:pt x="24052" y="26022"/>
                                </a:lnTo>
                                <a:lnTo>
                                  <a:pt x="24066" y="26162"/>
                                </a:lnTo>
                                <a:lnTo>
                                  <a:pt x="24180" y="27266"/>
                                </a:lnTo>
                                <a:lnTo>
                                  <a:pt x="24281" y="65646"/>
                                </a:lnTo>
                                <a:lnTo>
                                  <a:pt x="31126" y="65646"/>
                                </a:lnTo>
                                <a:lnTo>
                                  <a:pt x="31126" y="32385"/>
                                </a:lnTo>
                                <a:lnTo>
                                  <a:pt x="31888" y="31457"/>
                                </a:lnTo>
                                <a:lnTo>
                                  <a:pt x="39406" y="26822"/>
                                </a:lnTo>
                                <a:lnTo>
                                  <a:pt x="31037" y="26822"/>
                                </a:lnTo>
                                <a:lnTo>
                                  <a:pt x="30928" y="24472"/>
                                </a:lnTo>
                                <a:lnTo>
                                  <a:pt x="30808" y="23685"/>
                                </a:lnTo>
                                <a:lnTo>
                                  <a:pt x="29907" y="20929"/>
                                </a:lnTo>
                                <a:lnTo>
                                  <a:pt x="29589" y="20078"/>
                                </a:lnTo>
                                <a:lnTo>
                                  <a:pt x="29468" y="19888"/>
                                </a:lnTo>
                                <a:close/>
                              </a:path>
                              <a:path w="948055" h="67945">
                                <a:moveTo>
                                  <a:pt x="55918" y="26022"/>
                                </a:moveTo>
                                <a:lnTo>
                                  <a:pt x="45811" y="26022"/>
                                </a:lnTo>
                                <a:lnTo>
                                  <a:pt x="47395" y="26619"/>
                                </a:lnTo>
                                <a:lnTo>
                                  <a:pt x="48474" y="27889"/>
                                </a:lnTo>
                                <a:lnTo>
                                  <a:pt x="49268" y="29095"/>
                                </a:lnTo>
                                <a:lnTo>
                                  <a:pt x="49731" y="30403"/>
                                </a:lnTo>
                                <a:lnTo>
                                  <a:pt x="50011" y="32385"/>
                                </a:lnTo>
                                <a:lnTo>
                                  <a:pt x="50100" y="65646"/>
                                </a:lnTo>
                                <a:lnTo>
                                  <a:pt x="57186" y="65646"/>
                                </a:lnTo>
                                <a:lnTo>
                                  <a:pt x="57186" y="29857"/>
                                </a:lnTo>
                                <a:lnTo>
                                  <a:pt x="56911" y="28409"/>
                                </a:lnTo>
                                <a:lnTo>
                                  <a:pt x="56843" y="28067"/>
                                </a:lnTo>
                                <a:lnTo>
                                  <a:pt x="55982" y="26162"/>
                                </a:lnTo>
                                <a:lnTo>
                                  <a:pt x="55918" y="26022"/>
                                </a:lnTo>
                                <a:close/>
                              </a:path>
                              <a:path w="948055" h="67945">
                                <a:moveTo>
                                  <a:pt x="47610" y="19888"/>
                                </a:moveTo>
                                <a:lnTo>
                                  <a:pt x="40346" y="19888"/>
                                </a:lnTo>
                                <a:lnTo>
                                  <a:pt x="35647" y="22186"/>
                                </a:lnTo>
                                <a:lnTo>
                                  <a:pt x="31024" y="26822"/>
                                </a:lnTo>
                                <a:lnTo>
                                  <a:pt x="39406" y="26822"/>
                                </a:lnTo>
                                <a:lnTo>
                                  <a:pt x="41629" y="26162"/>
                                </a:lnTo>
                                <a:lnTo>
                                  <a:pt x="42478" y="26022"/>
                                </a:lnTo>
                                <a:lnTo>
                                  <a:pt x="55918" y="26022"/>
                                </a:lnTo>
                                <a:lnTo>
                                  <a:pt x="55218" y="24472"/>
                                </a:lnTo>
                                <a:lnTo>
                                  <a:pt x="53805" y="22898"/>
                                </a:lnTo>
                                <a:lnTo>
                                  <a:pt x="49820" y="20485"/>
                                </a:lnTo>
                                <a:lnTo>
                                  <a:pt x="47610" y="19888"/>
                                </a:lnTo>
                                <a:close/>
                              </a:path>
                              <a:path w="948055" h="67945">
                                <a:moveTo>
                                  <a:pt x="81659" y="26174"/>
                                </a:moveTo>
                                <a:lnTo>
                                  <a:pt x="74280" y="26174"/>
                                </a:lnTo>
                                <a:lnTo>
                                  <a:pt x="74280" y="65646"/>
                                </a:lnTo>
                                <a:lnTo>
                                  <a:pt x="81659" y="65646"/>
                                </a:lnTo>
                                <a:lnTo>
                                  <a:pt x="81659" y="26174"/>
                                </a:lnTo>
                                <a:close/>
                              </a:path>
                              <a:path w="948055" h="67945">
                                <a:moveTo>
                                  <a:pt x="94067" y="20866"/>
                                </a:moveTo>
                                <a:lnTo>
                                  <a:pt x="69962" y="20866"/>
                                </a:lnTo>
                                <a:lnTo>
                                  <a:pt x="69962" y="26174"/>
                                </a:lnTo>
                                <a:lnTo>
                                  <a:pt x="91908" y="26174"/>
                                </a:lnTo>
                                <a:lnTo>
                                  <a:pt x="94067" y="20866"/>
                                </a:lnTo>
                                <a:close/>
                              </a:path>
                              <a:path w="948055" h="67945">
                                <a:moveTo>
                                  <a:pt x="91108" y="546"/>
                                </a:moveTo>
                                <a:lnTo>
                                  <a:pt x="83958" y="546"/>
                                </a:lnTo>
                                <a:lnTo>
                                  <a:pt x="81013" y="1409"/>
                                </a:lnTo>
                                <a:lnTo>
                                  <a:pt x="81198" y="1409"/>
                                </a:lnTo>
                                <a:lnTo>
                                  <a:pt x="79233" y="2882"/>
                                </a:lnTo>
                                <a:lnTo>
                                  <a:pt x="77659" y="4279"/>
                                </a:lnTo>
                                <a:lnTo>
                                  <a:pt x="76158" y="6261"/>
                                </a:lnTo>
                                <a:lnTo>
                                  <a:pt x="76033" y="6426"/>
                                </a:lnTo>
                                <a:lnTo>
                                  <a:pt x="75606" y="7162"/>
                                </a:lnTo>
                                <a:lnTo>
                                  <a:pt x="75525" y="7302"/>
                                </a:lnTo>
                                <a:lnTo>
                                  <a:pt x="75213" y="8102"/>
                                </a:lnTo>
                                <a:lnTo>
                                  <a:pt x="75119" y="8343"/>
                                </a:lnTo>
                                <a:lnTo>
                                  <a:pt x="74458" y="10731"/>
                                </a:lnTo>
                                <a:lnTo>
                                  <a:pt x="74280" y="12166"/>
                                </a:lnTo>
                                <a:lnTo>
                                  <a:pt x="74280" y="20866"/>
                                </a:lnTo>
                                <a:lnTo>
                                  <a:pt x="81659" y="20866"/>
                                </a:lnTo>
                                <a:lnTo>
                                  <a:pt x="81659" y="8661"/>
                                </a:lnTo>
                                <a:lnTo>
                                  <a:pt x="83691" y="6019"/>
                                </a:lnTo>
                                <a:lnTo>
                                  <a:pt x="95533" y="6019"/>
                                </a:lnTo>
                                <a:lnTo>
                                  <a:pt x="97039" y="3162"/>
                                </a:lnTo>
                                <a:lnTo>
                                  <a:pt x="94397" y="1409"/>
                                </a:lnTo>
                                <a:lnTo>
                                  <a:pt x="91108" y="546"/>
                                </a:lnTo>
                                <a:close/>
                              </a:path>
                              <a:path w="948055" h="67945">
                                <a:moveTo>
                                  <a:pt x="95533" y="6019"/>
                                </a:moveTo>
                                <a:lnTo>
                                  <a:pt x="88974" y="6019"/>
                                </a:lnTo>
                                <a:lnTo>
                                  <a:pt x="90181" y="6261"/>
                                </a:lnTo>
                                <a:lnTo>
                                  <a:pt x="92568" y="7162"/>
                                </a:lnTo>
                                <a:lnTo>
                                  <a:pt x="93584" y="7620"/>
                                </a:lnTo>
                                <a:lnTo>
                                  <a:pt x="94435" y="8102"/>
                                </a:lnTo>
                                <a:lnTo>
                                  <a:pt x="95533" y="6019"/>
                                </a:lnTo>
                                <a:close/>
                              </a:path>
                              <a:path w="948055" h="67945">
                                <a:moveTo>
                                  <a:pt x="120775" y="19519"/>
                                </a:moveTo>
                                <a:lnTo>
                                  <a:pt x="111072" y="19519"/>
                                </a:lnTo>
                                <a:lnTo>
                                  <a:pt x="106399" y="21615"/>
                                </a:lnTo>
                                <a:lnTo>
                                  <a:pt x="99630" y="29933"/>
                                </a:lnTo>
                                <a:lnTo>
                                  <a:pt x="97928" y="35674"/>
                                </a:lnTo>
                                <a:lnTo>
                                  <a:pt x="97968" y="50495"/>
                                </a:lnTo>
                                <a:lnTo>
                                  <a:pt x="99617" y="56184"/>
                                </a:lnTo>
                                <a:lnTo>
                                  <a:pt x="106323" y="64693"/>
                                </a:lnTo>
                                <a:lnTo>
                                  <a:pt x="111098" y="66827"/>
                                </a:lnTo>
                                <a:lnTo>
                                  <a:pt x="120102" y="66827"/>
                                </a:lnTo>
                                <a:lnTo>
                                  <a:pt x="122667" y="66332"/>
                                </a:lnTo>
                                <a:lnTo>
                                  <a:pt x="127354" y="64350"/>
                                </a:lnTo>
                                <a:lnTo>
                                  <a:pt x="129373" y="62903"/>
                                </a:lnTo>
                                <a:lnTo>
                                  <a:pt x="131087" y="60972"/>
                                </a:lnTo>
                                <a:lnTo>
                                  <a:pt x="115543" y="60972"/>
                                </a:lnTo>
                                <a:lnTo>
                                  <a:pt x="113752" y="60578"/>
                                </a:lnTo>
                                <a:lnTo>
                                  <a:pt x="105573" y="45008"/>
                                </a:lnTo>
                                <a:lnTo>
                                  <a:pt x="105639" y="38353"/>
                                </a:lnTo>
                                <a:lnTo>
                                  <a:pt x="114933" y="25260"/>
                                </a:lnTo>
                                <a:lnTo>
                                  <a:pt x="130917" y="25260"/>
                                </a:lnTo>
                                <a:lnTo>
                                  <a:pt x="130821" y="25120"/>
                                </a:lnTo>
                                <a:lnTo>
                                  <a:pt x="128814" y="23279"/>
                                </a:lnTo>
                                <a:lnTo>
                                  <a:pt x="123899" y="20269"/>
                                </a:lnTo>
                                <a:lnTo>
                                  <a:pt x="120775" y="19519"/>
                                </a:lnTo>
                                <a:close/>
                              </a:path>
                              <a:path w="948055" h="67945">
                                <a:moveTo>
                                  <a:pt x="130917" y="25260"/>
                                </a:moveTo>
                                <a:lnTo>
                                  <a:pt x="118781" y="25260"/>
                                </a:lnTo>
                                <a:lnTo>
                                  <a:pt x="120597" y="25742"/>
                                </a:lnTo>
                                <a:lnTo>
                                  <a:pt x="124128" y="27584"/>
                                </a:lnTo>
                                <a:lnTo>
                                  <a:pt x="125487" y="29057"/>
                                </a:lnTo>
                                <a:lnTo>
                                  <a:pt x="127824" y="33858"/>
                                </a:lnTo>
                                <a:lnTo>
                                  <a:pt x="128281" y="36855"/>
                                </a:lnTo>
                                <a:lnTo>
                                  <a:pt x="128325" y="37147"/>
                                </a:lnTo>
                                <a:lnTo>
                                  <a:pt x="128408" y="48552"/>
                                </a:lnTo>
                                <a:lnTo>
                                  <a:pt x="128192" y="50012"/>
                                </a:lnTo>
                                <a:lnTo>
                                  <a:pt x="128143" y="50355"/>
                                </a:lnTo>
                                <a:lnTo>
                                  <a:pt x="128055" y="50977"/>
                                </a:lnTo>
                                <a:lnTo>
                                  <a:pt x="127989" y="51447"/>
                                </a:lnTo>
                                <a:lnTo>
                                  <a:pt x="127646" y="52857"/>
                                </a:lnTo>
                                <a:lnTo>
                                  <a:pt x="119797" y="60972"/>
                                </a:lnTo>
                                <a:lnTo>
                                  <a:pt x="131087" y="60972"/>
                                </a:lnTo>
                                <a:lnTo>
                                  <a:pt x="136523" y="40322"/>
                                </a:lnTo>
                                <a:lnTo>
                                  <a:pt x="136180" y="37147"/>
                                </a:lnTo>
                                <a:lnTo>
                                  <a:pt x="134796" y="31750"/>
                                </a:lnTo>
                                <a:lnTo>
                                  <a:pt x="133767" y="29387"/>
                                </a:lnTo>
                                <a:lnTo>
                                  <a:pt x="130917" y="25260"/>
                                </a:lnTo>
                                <a:close/>
                              </a:path>
                              <a:path w="948055" h="67945">
                                <a:moveTo>
                                  <a:pt x="155954" y="19697"/>
                                </a:moveTo>
                                <a:lnTo>
                                  <a:pt x="148931" y="21590"/>
                                </a:lnTo>
                                <a:lnTo>
                                  <a:pt x="149058" y="21882"/>
                                </a:lnTo>
                                <a:lnTo>
                                  <a:pt x="150239" y="25946"/>
                                </a:lnTo>
                                <a:lnTo>
                                  <a:pt x="150346" y="26987"/>
                                </a:lnTo>
                                <a:lnTo>
                                  <a:pt x="150468" y="65646"/>
                                </a:lnTo>
                                <a:lnTo>
                                  <a:pt x="157465" y="65646"/>
                                </a:lnTo>
                                <a:lnTo>
                                  <a:pt x="157465" y="35750"/>
                                </a:lnTo>
                                <a:lnTo>
                                  <a:pt x="157656" y="34353"/>
                                </a:lnTo>
                                <a:lnTo>
                                  <a:pt x="158380" y="32486"/>
                                </a:lnTo>
                                <a:lnTo>
                                  <a:pt x="159053" y="31508"/>
                                </a:lnTo>
                                <a:lnTo>
                                  <a:pt x="160094" y="30492"/>
                                </a:lnTo>
                                <a:lnTo>
                                  <a:pt x="162241" y="28333"/>
                                </a:lnTo>
                                <a:lnTo>
                                  <a:pt x="164730" y="27254"/>
                                </a:lnTo>
                                <a:lnTo>
                                  <a:pt x="169669" y="27254"/>
                                </a:lnTo>
                                <a:lnTo>
                                  <a:pt x="169769" y="26987"/>
                                </a:lnTo>
                                <a:lnTo>
                                  <a:pt x="157389" y="26987"/>
                                </a:lnTo>
                                <a:lnTo>
                                  <a:pt x="157338" y="23761"/>
                                </a:lnTo>
                                <a:lnTo>
                                  <a:pt x="156437" y="20942"/>
                                </a:lnTo>
                                <a:lnTo>
                                  <a:pt x="156180" y="20205"/>
                                </a:lnTo>
                                <a:lnTo>
                                  <a:pt x="155954" y="19697"/>
                                </a:lnTo>
                                <a:close/>
                              </a:path>
                              <a:path w="948055" h="67945">
                                <a:moveTo>
                                  <a:pt x="169669" y="27254"/>
                                </a:moveTo>
                                <a:lnTo>
                                  <a:pt x="167549" y="27254"/>
                                </a:lnTo>
                                <a:lnTo>
                                  <a:pt x="169530" y="27622"/>
                                </a:lnTo>
                                <a:lnTo>
                                  <a:pt x="169669" y="27254"/>
                                </a:lnTo>
                                <a:close/>
                              </a:path>
                              <a:path w="948055" h="67945">
                                <a:moveTo>
                                  <a:pt x="169975" y="19519"/>
                                </a:moveTo>
                                <a:lnTo>
                                  <a:pt x="167702" y="19519"/>
                                </a:lnTo>
                                <a:lnTo>
                                  <a:pt x="165441" y="20205"/>
                                </a:lnTo>
                                <a:lnTo>
                                  <a:pt x="160933" y="22885"/>
                                </a:lnTo>
                                <a:lnTo>
                                  <a:pt x="159002" y="24701"/>
                                </a:lnTo>
                                <a:lnTo>
                                  <a:pt x="157389" y="26987"/>
                                </a:lnTo>
                                <a:lnTo>
                                  <a:pt x="169769" y="26987"/>
                                </a:lnTo>
                                <a:lnTo>
                                  <a:pt x="172315" y="20205"/>
                                </a:lnTo>
                                <a:lnTo>
                                  <a:pt x="172367" y="20066"/>
                                </a:lnTo>
                                <a:lnTo>
                                  <a:pt x="172688" y="20066"/>
                                </a:lnTo>
                                <a:lnTo>
                                  <a:pt x="171499" y="19697"/>
                                </a:lnTo>
                                <a:lnTo>
                                  <a:pt x="169975" y="19519"/>
                                </a:lnTo>
                                <a:close/>
                              </a:path>
                              <a:path w="948055" h="67945">
                                <a:moveTo>
                                  <a:pt x="184870" y="19900"/>
                                </a:moveTo>
                                <a:lnTo>
                                  <a:pt x="184387" y="19900"/>
                                </a:lnTo>
                                <a:lnTo>
                                  <a:pt x="177976" y="21399"/>
                                </a:lnTo>
                                <a:lnTo>
                                  <a:pt x="178154" y="21704"/>
                                </a:lnTo>
                                <a:lnTo>
                                  <a:pt x="178396" y="22440"/>
                                </a:lnTo>
                                <a:lnTo>
                                  <a:pt x="179106" y="24904"/>
                                </a:lnTo>
                                <a:lnTo>
                                  <a:pt x="179225" y="25323"/>
                                </a:lnTo>
                                <a:lnTo>
                                  <a:pt x="179304" y="25603"/>
                                </a:lnTo>
                                <a:lnTo>
                                  <a:pt x="179373" y="25844"/>
                                </a:lnTo>
                                <a:lnTo>
                                  <a:pt x="179479" y="26873"/>
                                </a:lnTo>
                                <a:lnTo>
                                  <a:pt x="179602" y="65646"/>
                                </a:lnTo>
                                <a:lnTo>
                                  <a:pt x="186333" y="65646"/>
                                </a:lnTo>
                                <a:lnTo>
                                  <a:pt x="186333" y="32207"/>
                                </a:lnTo>
                                <a:lnTo>
                                  <a:pt x="188682" y="30099"/>
                                </a:lnTo>
                                <a:lnTo>
                                  <a:pt x="190739" y="28600"/>
                                </a:lnTo>
                                <a:lnTo>
                                  <a:pt x="194028" y="26873"/>
                                </a:lnTo>
                                <a:lnTo>
                                  <a:pt x="193793" y="26873"/>
                                </a:lnTo>
                                <a:lnTo>
                                  <a:pt x="195367" y="26454"/>
                                </a:lnTo>
                                <a:lnTo>
                                  <a:pt x="186421" y="26454"/>
                                </a:lnTo>
                                <a:lnTo>
                                  <a:pt x="186395" y="24904"/>
                                </a:lnTo>
                                <a:lnTo>
                                  <a:pt x="186206" y="23710"/>
                                </a:lnTo>
                                <a:lnTo>
                                  <a:pt x="185549" y="21704"/>
                                </a:lnTo>
                                <a:lnTo>
                                  <a:pt x="185082" y="20383"/>
                                </a:lnTo>
                                <a:lnTo>
                                  <a:pt x="184870" y="19900"/>
                                </a:lnTo>
                                <a:close/>
                              </a:path>
                              <a:path w="948055" h="67945">
                                <a:moveTo>
                                  <a:pt x="209593" y="26276"/>
                                </a:moveTo>
                                <a:lnTo>
                                  <a:pt x="199807" y="26276"/>
                                </a:lnTo>
                                <a:lnTo>
                                  <a:pt x="201331" y="26873"/>
                                </a:lnTo>
                                <a:lnTo>
                                  <a:pt x="201583" y="27165"/>
                                </a:lnTo>
                                <a:lnTo>
                                  <a:pt x="203605" y="65646"/>
                                </a:lnTo>
                                <a:lnTo>
                                  <a:pt x="210717" y="65646"/>
                                </a:lnTo>
                                <a:lnTo>
                                  <a:pt x="210717" y="32918"/>
                                </a:lnTo>
                                <a:lnTo>
                                  <a:pt x="213053" y="30746"/>
                                </a:lnTo>
                                <a:lnTo>
                                  <a:pt x="215111" y="29083"/>
                                </a:lnTo>
                                <a:lnTo>
                                  <a:pt x="217845" y="27165"/>
                                </a:lnTo>
                                <a:lnTo>
                                  <a:pt x="209904" y="27165"/>
                                </a:lnTo>
                                <a:lnTo>
                                  <a:pt x="209802" y="26873"/>
                                </a:lnTo>
                                <a:lnTo>
                                  <a:pt x="209709" y="26606"/>
                                </a:lnTo>
                                <a:lnTo>
                                  <a:pt x="209593" y="26276"/>
                                </a:lnTo>
                                <a:close/>
                              </a:path>
                              <a:path w="948055" h="67945">
                                <a:moveTo>
                                  <a:pt x="234741" y="25996"/>
                                </a:moveTo>
                                <a:lnTo>
                                  <a:pt x="226426" y="25996"/>
                                </a:lnTo>
                                <a:lnTo>
                                  <a:pt x="227452" y="27165"/>
                                </a:lnTo>
                                <a:lnTo>
                                  <a:pt x="228344" y="28244"/>
                                </a:lnTo>
                                <a:lnTo>
                                  <a:pt x="228344" y="65646"/>
                                </a:lnTo>
                                <a:lnTo>
                                  <a:pt x="235532" y="65646"/>
                                </a:lnTo>
                                <a:lnTo>
                                  <a:pt x="235532" y="28244"/>
                                </a:lnTo>
                                <a:lnTo>
                                  <a:pt x="235152" y="27165"/>
                                </a:lnTo>
                                <a:lnTo>
                                  <a:pt x="235049" y="26873"/>
                                </a:lnTo>
                                <a:lnTo>
                                  <a:pt x="234955" y="26606"/>
                                </a:lnTo>
                                <a:lnTo>
                                  <a:pt x="234839" y="26276"/>
                                </a:lnTo>
                                <a:lnTo>
                                  <a:pt x="234741" y="25996"/>
                                </a:lnTo>
                                <a:close/>
                              </a:path>
                              <a:path w="948055" h="67945">
                                <a:moveTo>
                                  <a:pt x="228150" y="19900"/>
                                </a:moveTo>
                                <a:lnTo>
                                  <a:pt x="221301" y="19900"/>
                                </a:lnTo>
                                <a:lnTo>
                                  <a:pt x="219594" y="20383"/>
                                </a:lnTo>
                                <a:lnTo>
                                  <a:pt x="214754" y="22910"/>
                                </a:lnTo>
                                <a:lnTo>
                                  <a:pt x="214323" y="23164"/>
                                </a:lnTo>
                                <a:lnTo>
                                  <a:pt x="212075" y="24904"/>
                                </a:lnTo>
                                <a:lnTo>
                                  <a:pt x="209904" y="27165"/>
                                </a:lnTo>
                                <a:lnTo>
                                  <a:pt x="217845" y="27165"/>
                                </a:lnTo>
                                <a:lnTo>
                                  <a:pt x="218641" y="26606"/>
                                </a:lnTo>
                                <a:lnTo>
                                  <a:pt x="220546" y="25996"/>
                                </a:lnTo>
                                <a:lnTo>
                                  <a:pt x="234741" y="25996"/>
                                </a:lnTo>
                                <a:lnTo>
                                  <a:pt x="234687" y="25844"/>
                                </a:lnTo>
                                <a:lnTo>
                                  <a:pt x="234602" y="25603"/>
                                </a:lnTo>
                                <a:lnTo>
                                  <a:pt x="234504" y="25323"/>
                                </a:lnTo>
                                <a:lnTo>
                                  <a:pt x="230363" y="20815"/>
                                </a:lnTo>
                                <a:lnTo>
                                  <a:pt x="228150" y="19900"/>
                                </a:lnTo>
                                <a:close/>
                              </a:path>
                              <a:path w="948055" h="67945">
                                <a:moveTo>
                                  <a:pt x="202349" y="19900"/>
                                </a:moveTo>
                                <a:lnTo>
                                  <a:pt x="197153" y="19900"/>
                                </a:lnTo>
                                <a:lnTo>
                                  <a:pt x="195643" y="20383"/>
                                </a:lnTo>
                                <a:lnTo>
                                  <a:pt x="186421" y="26454"/>
                                </a:lnTo>
                                <a:lnTo>
                                  <a:pt x="195367" y="26454"/>
                                </a:lnTo>
                                <a:lnTo>
                                  <a:pt x="196035" y="26276"/>
                                </a:lnTo>
                                <a:lnTo>
                                  <a:pt x="209593" y="26276"/>
                                </a:lnTo>
                                <a:lnTo>
                                  <a:pt x="209496" y="25996"/>
                                </a:lnTo>
                                <a:lnTo>
                                  <a:pt x="209442" y="25844"/>
                                </a:lnTo>
                                <a:lnTo>
                                  <a:pt x="209358" y="25603"/>
                                </a:lnTo>
                                <a:lnTo>
                                  <a:pt x="203828" y="20383"/>
                                </a:lnTo>
                                <a:lnTo>
                                  <a:pt x="202349" y="19900"/>
                                </a:lnTo>
                                <a:close/>
                              </a:path>
                              <a:path w="948055" h="67945">
                                <a:moveTo>
                                  <a:pt x="283723" y="60960"/>
                                </a:moveTo>
                                <a:lnTo>
                                  <a:pt x="275960" y="60960"/>
                                </a:lnTo>
                                <a:lnTo>
                                  <a:pt x="276337" y="62356"/>
                                </a:lnTo>
                                <a:lnTo>
                                  <a:pt x="277074" y="63715"/>
                                </a:lnTo>
                                <a:lnTo>
                                  <a:pt x="279170" y="66065"/>
                                </a:lnTo>
                                <a:lnTo>
                                  <a:pt x="280478" y="66878"/>
                                </a:lnTo>
                                <a:lnTo>
                                  <a:pt x="282040" y="67360"/>
                                </a:lnTo>
                                <a:lnTo>
                                  <a:pt x="285616" y="62356"/>
                                </a:lnTo>
                                <a:lnTo>
                                  <a:pt x="284626" y="61607"/>
                                </a:lnTo>
                                <a:lnTo>
                                  <a:pt x="283723" y="60960"/>
                                </a:lnTo>
                                <a:close/>
                              </a:path>
                              <a:path w="948055" h="67945">
                                <a:moveTo>
                                  <a:pt x="280879" y="25450"/>
                                </a:moveTo>
                                <a:lnTo>
                                  <a:pt x="269378" y="25450"/>
                                </a:lnTo>
                                <a:lnTo>
                                  <a:pt x="271110" y="25730"/>
                                </a:lnTo>
                                <a:lnTo>
                                  <a:pt x="270774" y="25730"/>
                                </a:lnTo>
                                <a:lnTo>
                                  <a:pt x="275474" y="38049"/>
                                </a:lnTo>
                                <a:lnTo>
                                  <a:pt x="264399" y="38049"/>
                                </a:lnTo>
                                <a:lnTo>
                                  <a:pt x="258926" y="39370"/>
                                </a:lnTo>
                                <a:lnTo>
                                  <a:pt x="250645" y="45008"/>
                                </a:lnTo>
                                <a:lnTo>
                                  <a:pt x="248575" y="48958"/>
                                </a:lnTo>
                                <a:lnTo>
                                  <a:pt x="248575" y="55549"/>
                                </a:lnTo>
                                <a:lnTo>
                                  <a:pt x="256056" y="65646"/>
                                </a:lnTo>
                                <a:lnTo>
                                  <a:pt x="257910" y="66433"/>
                                </a:lnTo>
                                <a:lnTo>
                                  <a:pt x="260505" y="66878"/>
                                </a:lnTo>
                                <a:lnTo>
                                  <a:pt x="265298" y="66878"/>
                                </a:lnTo>
                                <a:lnTo>
                                  <a:pt x="267436" y="66433"/>
                                </a:lnTo>
                                <a:lnTo>
                                  <a:pt x="267641" y="66433"/>
                                </a:lnTo>
                                <a:lnTo>
                                  <a:pt x="271715" y="64516"/>
                                </a:lnTo>
                                <a:lnTo>
                                  <a:pt x="273759" y="62953"/>
                                </a:lnTo>
                                <a:lnTo>
                                  <a:pt x="275113" y="61607"/>
                                </a:lnTo>
                                <a:lnTo>
                                  <a:pt x="258977" y="61607"/>
                                </a:lnTo>
                                <a:lnTo>
                                  <a:pt x="256411" y="58877"/>
                                </a:lnTo>
                                <a:lnTo>
                                  <a:pt x="268571" y="42760"/>
                                </a:lnTo>
                                <a:lnTo>
                                  <a:pt x="282247" y="42760"/>
                                </a:lnTo>
                                <a:lnTo>
                                  <a:pt x="282187" y="29451"/>
                                </a:lnTo>
                                <a:lnTo>
                                  <a:pt x="281944" y="28194"/>
                                </a:lnTo>
                                <a:lnTo>
                                  <a:pt x="281887" y="27914"/>
                                </a:lnTo>
                                <a:lnTo>
                                  <a:pt x="281191" y="26212"/>
                                </a:lnTo>
                                <a:lnTo>
                                  <a:pt x="281118" y="26035"/>
                                </a:lnTo>
                                <a:lnTo>
                                  <a:pt x="280994" y="25730"/>
                                </a:lnTo>
                                <a:lnTo>
                                  <a:pt x="280879" y="25450"/>
                                </a:lnTo>
                                <a:close/>
                              </a:path>
                              <a:path w="948055" h="67945">
                                <a:moveTo>
                                  <a:pt x="282247" y="42760"/>
                                </a:moveTo>
                                <a:lnTo>
                                  <a:pt x="273543" y="42760"/>
                                </a:lnTo>
                                <a:lnTo>
                                  <a:pt x="275734" y="42951"/>
                                </a:lnTo>
                                <a:lnTo>
                                  <a:pt x="275295" y="42951"/>
                                </a:lnTo>
                                <a:lnTo>
                                  <a:pt x="275246" y="45008"/>
                                </a:lnTo>
                                <a:lnTo>
                                  <a:pt x="275121" y="50228"/>
                                </a:lnTo>
                                <a:lnTo>
                                  <a:pt x="275017" y="54584"/>
                                </a:lnTo>
                                <a:lnTo>
                                  <a:pt x="274001" y="56680"/>
                                </a:lnTo>
                                <a:lnTo>
                                  <a:pt x="272502" y="58394"/>
                                </a:lnTo>
                                <a:lnTo>
                                  <a:pt x="268552" y="60960"/>
                                </a:lnTo>
                                <a:lnTo>
                                  <a:pt x="266419" y="61607"/>
                                </a:lnTo>
                                <a:lnTo>
                                  <a:pt x="275113" y="61607"/>
                                </a:lnTo>
                                <a:lnTo>
                                  <a:pt x="275765" y="60960"/>
                                </a:lnTo>
                                <a:lnTo>
                                  <a:pt x="283681" y="60960"/>
                                </a:lnTo>
                                <a:lnTo>
                                  <a:pt x="282529" y="58877"/>
                                </a:lnTo>
                                <a:lnTo>
                                  <a:pt x="282368" y="58394"/>
                                </a:lnTo>
                                <a:lnTo>
                                  <a:pt x="282247" y="42760"/>
                                </a:lnTo>
                                <a:close/>
                              </a:path>
                              <a:path w="948055" h="67945">
                                <a:moveTo>
                                  <a:pt x="275347" y="19697"/>
                                </a:moveTo>
                                <a:lnTo>
                                  <a:pt x="262469" y="19697"/>
                                </a:lnTo>
                                <a:lnTo>
                                  <a:pt x="256195" y="21704"/>
                                </a:lnTo>
                                <a:lnTo>
                                  <a:pt x="250201" y="25730"/>
                                </a:lnTo>
                                <a:lnTo>
                                  <a:pt x="253706" y="30746"/>
                                </a:lnTo>
                                <a:lnTo>
                                  <a:pt x="254430" y="30099"/>
                                </a:lnTo>
                                <a:lnTo>
                                  <a:pt x="255344" y="29451"/>
                                </a:lnTo>
                                <a:lnTo>
                                  <a:pt x="264851" y="25730"/>
                                </a:lnTo>
                                <a:lnTo>
                                  <a:pt x="264338" y="25730"/>
                                </a:lnTo>
                                <a:lnTo>
                                  <a:pt x="266736" y="25450"/>
                                </a:lnTo>
                                <a:lnTo>
                                  <a:pt x="280879" y="25450"/>
                                </a:lnTo>
                                <a:lnTo>
                                  <a:pt x="279487" y="22047"/>
                                </a:lnTo>
                                <a:lnTo>
                                  <a:pt x="275347" y="19697"/>
                                </a:lnTo>
                                <a:close/>
                              </a:path>
                              <a:path w="948055" h="67945">
                                <a:moveTo>
                                  <a:pt x="306233" y="26174"/>
                                </a:moveTo>
                                <a:lnTo>
                                  <a:pt x="299299" y="26174"/>
                                </a:lnTo>
                                <a:lnTo>
                                  <a:pt x="299316" y="59309"/>
                                </a:lnTo>
                                <a:lnTo>
                                  <a:pt x="307681" y="67094"/>
                                </a:lnTo>
                                <a:lnTo>
                                  <a:pt x="312469" y="67094"/>
                                </a:lnTo>
                                <a:lnTo>
                                  <a:pt x="315098" y="66497"/>
                                </a:lnTo>
                                <a:lnTo>
                                  <a:pt x="317384" y="65290"/>
                                </a:lnTo>
                                <a:lnTo>
                                  <a:pt x="316590" y="61696"/>
                                </a:lnTo>
                                <a:lnTo>
                                  <a:pt x="309764" y="61696"/>
                                </a:lnTo>
                                <a:lnTo>
                                  <a:pt x="308253" y="61226"/>
                                </a:lnTo>
                                <a:lnTo>
                                  <a:pt x="306627" y="59309"/>
                                </a:lnTo>
                                <a:lnTo>
                                  <a:pt x="306233" y="57556"/>
                                </a:lnTo>
                                <a:lnTo>
                                  <a:pt x="306233" y="26174"/>
                                </a:lnTo>
                                <a:close/>
                              </a:path>
                              <a:path w="948055" h="67945">
                                <a:moveTo>
                                  <a:pt x="316393" y="60807"/>
                                </a:moveTo>
                                <a:lnTo>
                                  <a:pt x="314450" y="61468"/>
                                </a:lnTo>
                                <a:lnTo>
                                  <a:pt x="313588" y="61696"/>
                                </a:lnTo>
                                <a:lnTo>
                                  <a:pt x="316590" y="61696"/>
                                </a:lnTo>
                                <a:lnTo>
                                  <a:pt x="316486" y="61226"/>
                                </a:lnTo>
                                <a:lnTo>
                                  <a:pt x="316393" y="60807"/>
                                </a:lnTo>
                                <a:close/>
                              </a:path>
                              <a:path w="948055" h="67945">
                                <a:moveTo>
                                  <a:pt x="317739" y="20866"/>
                                </a:moveTo>
                                <a:lnTo>
                                  <a:pt x="293457" y="20866"/>
                                </a:lnTo>
                                <a:lnTo>
                                  <a:pt x="293457" y="26174"/>
                                </a:lnTo>
                                <a:lnTo>
                                  <a:pt x="315580" y="26174"/>
                                </a:lnTo>
                                <a:lnTo>
                                  <a:pt x="317739" y="20866"/>
                                </a:lnTo>
                                <a:close/>
                              </a:path>
                              <a:path w="948055" h="67945">
                                <a:moveTo>
                                  <a:pt x="307389" y="7912"/>
                                </a:moveTo>
                                <a:lnTo>
                                  <a:pt x="300023" y="9537"/>
                                </a:lnTo>
                                <a:lnTo>
                                  <a:pt x="299832" y="11379"/>
                                </a:lnTo>
                                <a:lnTo>
                                  <a:pt x="299727" y="12953"/>
                                </a:lnTo>
                                <a:lnTo>
                                  <a:pt x="299629" y="14160"/>
                                </a:lnTo>
                                <a:lnTo>
                                  <a:pt x="299524" y="15430"/>
                                </a:lnTo>
                                <a:lnTo>
                                  <a:pt x="299451" y="16510"/>
                                </a:lnTo>
                                <a:lnTo>
                                  <a:pt x="299369" y="18199"/>
                                </a:lnTo>
                                <a:lnTo>
                                  <a:pt x="299299" y="20866"/>
                                </a:lnTo>
                                <a:lnTo>
                                  <a:pt x="306500" y="20866"/>
                                </a:lnTo>
                                <a:lnTo>
                                  <a:pt x="306538" y="18199"/>
                                </a:lnTo>
                                <a:lnTo>
                                  <a:pt x="306650" y="16510"/>
                                </a:lnTo>
                                <a:lnTo>
                                  <a:pt x="306729" y="15430"/>
                                </a:lnTo>
                                <a:lnTo>
                                  <a:pt x="306817" y="14160"/>
                                </a:lnTo>
                                <a:lnTo>
                                  <a:pt x="306906" y="12953"/>
                                </a:lnTo>
                                <a:lnTo>
                                  <a:pt x="307022" y="11379"/>
                                </a:lnTo>
                                <a:lnTo>
                                  <a:pt x="307389" y="7912"/>
                                </a:lnTo>
                                <a:close/>
                              </a:path>
                              <a:path w="948055" h="67945">
                                <a:moveTo>
                                  <a:pt x="335367" y="19888"/>
                                </a:moveTo>
                                <a:lnTo>
                                  <a:pt x="328077" y="21043"/>
                                </a:lnTo>
                                <a:lnTo>
                                  <a:pt x="328077" y="65646"/>
                                </a:lnTo>
                                <a:lnTo>
                                  <a:pt x="335367" y="65646"/>
                                </a:lnTo>
                                <a:lnTo>
                                  <a:pt x="335367" y="19888"/>
                                </a:lnTo>
                                <a:close/>
                              </a:path>
                              <a:path w="948055" h="67945">
                                <a:moveTo>
                                  <a:pt x="333424" y="1549"/>
                                </a:moveTo>
                                <a:lnTo>
                                  <a:pt x="330300" y="1549"/>
                                </a:lnTo>
                                <a:lnTo>
                                  <a:pt x="329004" y="2070"/>
                                </a:lnTo>
                                <a:lnTo>
                                  <a:pt x="326896" y="4229"/>
                                </a:lnTo>
                                <a:lnTo>
                                  <a:pt x="326375" y="5537"/>
                                </a:lnTo>
                                <a:lnTo>
                                  <a:pt x="326375" y="8610"/>
                                </a:lnTo>
                                <a:lnTo>
                                  <a:pt x="326896" y="9880"/>
                                </a:lnTo>
                                <a:lnTo>
                                  <a:pt x="329004" y="11988"/>
                                </a:lnTo>
                                <a:lnTo>
                                  <a:pt x="330300" y="12509"/>
                                </a:lnTo>
                                <a:lnTo>
                                  <a:pt x="333424" y="12509"/>
                                </a:lnTo>
                                <a:lnTo>
                                  <a:pt x="334719" y="11988"/>
                                </a:lnTo>
                                <a:lnTo>
                                  <a:pt x="336815" y="9880"/>
                                </a:lnTo>
                                <a:lnTo>
                                  <a:pt x="337333" y="8610"/>
                                </a:lnTo>
                                <a:lnTo>
                                  <a:pt x="337348" y="5537"/>
                                </a:lnTo>
                                <a:lnTo>
                                  <a:pt x="336841" y="4229"/>
                                </a:lnTo>
                                <a:lnTo>
                                  <a:pt x="335761" y="3111"/>
                                </a:lnTo>
                                <a:lnTo>
                                  <a:pt x="334719" y="2070"/>
                                </a:lnTo>
                                <a:lnTo>
                                  <a:pt x="333424" y="1549"/>
                                </a:lnTo>
                                <a:close/>
                              </a:path>
                              <a:path w="948055" h="67945">
                                <a:moveTo>
                                  <a:pt x="372146" y="19519"/>
                                </a:moveTo>
                                <a:lnTo>
                                  <a:pt x="362443" y="19519"/>
                                </a:lnTo>
                                <a:lnTo>
                                  <a:pt x="357770" y="21615"/>
                                </a:lnTo>
                                <a:lnTo>
                                  <a:pt x="351001" y="29933"/>
                                </a:lnTo>
                                <a:lnTo>
                                  <a:pt x="349312" y="35674"/>
                                </a:lnTo>
                                <a:lnTo>
                                  <a:pt x="349312" y="50355"/>
                                </a:lnTo>
                                <a:lnTo>
                                  <a:pt x="350975" y="56184"/>
                                </a:lnTo>
                                <a:lnTo>
                                  <a:pt x="357694" y="64693"/>
                                </a:lnTo>
                                <a:lnTo>
                                  <a:pt x="362469" y="66827"/>
                                </a:lnTo>
                                <a:lnTo>
                                  <a:pt x="371460" y="66827"/>
                                </a:lnTo>
                                <a:lnTo>
                                  <a:pt x="374039" y="66332"/>
                                </a:lnTo>
                                <a:lnTo>
                                  <a:pt x="378712" y="64350"/>
                                </a:lnTo>
                                <a:lnTo>
                                  <a:pt x="380744" y="62903"/>
                                </a:lnTo>
                                <a:lnTo>
                                  <a:pt x="382458" y="60972"/>
                                </a:lnTo>
                                <a:lnTo>
                                  <a:pt x="366914" y="60972"/>
                                </a:lnTo>
                                <a:lnTo>
                                  <a:pt x="365110" y="60578"/>
                                </a:lnTo>
                                <a:lnTo>
                                  <a:pt x="356944" y="45008"/>
                                </a:lnTo>
                                <a:lnTo>
                                  <a:pt x="357010" y="38353"/>
                                </a:lnTo>
                                <a:lnTo>
                                  <a:pt x="357135" y="36855"/>
                                </a:lnTo>
                                <a:lnTo>
                                  <a:pt x="357859" y="33134"/>
                                </a:lnTo>
                                <a:lnTo>
                                  <a:pt x="358313" y="31750"/>
                                </a:lnTo>
                                <a:lnTo>
                                  <a:pt x="358392" y="31508"/>
                                </a:lnTo>
                                <a:lnTo>
                                  <a:pt x="359891" y="28625"/>
                                </a:lnTo>
                                <a:lnTo>
                                  <a:pt x="360989" y="27584"/>
                                </a:lnTo>
                                <a:lnTo>
                                  <a:pt x="364403" y="25742"/>
                                </a:lnTo>
                                <a:lnTo>
                                  <a:pt x="366304" y="25260"/>
                                </a:lnTo>
                                <a:lnTo>
                                  <a:pt x="382290" y="25260"/>
                                </a:lnTo>
                                <a:lnTo>
                                  <a:pt x="382192" y="25120"/>
                                </a:lnTo>
                                <a:lnTo>
                                  <a:pt x="380185" y="23279"/>
                                </a:lnTo>
                                <a:lnTo>
                                  <a:pt x="375270" y="20269"/>
                                </a:lnTo>
                                <a:lnTo>
                                  <a:pt x="372146" y="19519"/>
                                </a:lnTo>
                                <a:close/>
                              </a:path>
                              <a:path w="948055" h="67945">
                                <a:moveTo>
                                  <a:pt x="382290" y="25260"/>
                                </a:moveTo>
                                <a:lnTo>
                                  <a:pt x="370127" y="25260"/>
                                </a:lnTo>
                                <a:lnTo>
                                  <a:pt x="371956" y="25742"/>
                                </a:lnTo>
                                <a:lnTo>
                                  <a:pt x="375486" y="27584"/>
                                </a:lnTo>
                                <a:lnTo>
                                  <a:pt x="376858" y="29057"/>
                                </a:lnTo>
                                <a:lnTo>
                                  <a:pt x="379182" y="33858"/>
                                </a:lnTo>
                                <a:lnTo>
                                  <a:pt x="379656" y="36855"/>
                                </a:lnTo>
                                <a:lnTo>
                                  <a:pt x="379779" y="48552"/>
                                </a:lnTo>
                                <a:lnTo>
                                  <a:pt x="379576" y="50012"/>
                                </a:lnTo>
                                <a:lnTo>
                                  <a:pt x="379524" y="50355"/>
                                </a:lnTo>
                                <a:lnTo>
                                  <a:pt x="379430" y="50977"/>
                                </a:lnTo>
                                <a:lnTo>
                                  <a:pt x="379360" y="51447"/>
                                </a:lnTo>
                                <a:lnTo>
                                  <a:pt x="371168" y="60972"/>
                                </a:lnTo>
                                <a:lnTo>
                                  <a:pt x="382458" y="60972"/>
                                </a:lnTo>
                                <a:lnTo>
                                  <a:pt x="387882" y="40322"/>
                                </a:lnTo>
                                <a:lnTo>
                                  <a:pt x="387539" y="37147"/>
                                </a:lnTo>
                                <a:lnTo>
                                  <a:pt x="386167" y="31750"/>
                                </a:lnTo>
                                <a:lnTo>
                                  <a:pt x="385126" y="29387"/>
                                </a:lnTo>
                                <a:lnTo>
                                  <a:pt x="383916" y="27584"/>
                                </a:lnTo>
                                <a:lnTo>
                                  <a:pt x="382290" y="25260"/>
                                </a:lnTo>
                                <a:close/>
                              </a:path>
                              <a:path w="948055" h="67945">
                                <a:moveTo>
                                  <a:pt x="407013" y="19888"/>
                                </a:moveTo>
                                <a:lnTo>
                                  <a:pt x="406636" y="19888"/>
                                </a:lnTo>
                                <a:lnTo>
                                  <a:pt x="400124" y="21691"/>
                                </a:lnTo>
                                <a:lnTo>
                                  <a:pt x="400302" y="21971"/>
                                </a:lnTo>
                                <a:lnTo>
                                  <a:pt x="400620" y="22898"/>
                                </a:lnTo>
                                <a:lnTo>
                                  <a:pt x="401598" y="26022"/>
                                </a:lnTo>
                                <a:lnTo>
                                  <a:pt x="401612" y="26162"/>
                                </a:lnTo>
                                <a:lnTo>
                                  <a:pt x="401726" y="27266"/>
                                </a:lnTo>
                                <a:lnTo>
                                  <a:pt x="401826" y="65646"/>
                                </a:lnTo>
                                <a:lnTo>
                                  <a:pt x="408671" y="65646"/>
                                </a:lnTo>
                                <a:lnTo>
                                  <a:pt x="408671" y="32385"/>
                                </a:lnTo>
                                <a:lnTo>
                                  <a:pt x="409446" y="31457"/>
                                </a:lnTo>
                                <a:lnTo>
                                  <a:pt x="416965" y="26822"/>
                                </a:lnTo>
                                <a:lnTo>
                                  <a:pt x="408583" y="26822"/>
                                </a:lnTo>
                                <a:lnTo>
                                  <a:pt x="408474" y="24472"/>
                                </a:lnTo>
                                <a:lnTo>
                                  <a:pt x="408354" y="23685"/>
                                </a:lnTo>
                                <a:lnTo>
                                  <a:pt x="407909" y="22301"/>
                                </a:lnTo>
                                <a:lnTo>
                                  <a:pt x="407135" y="20078"/>
                                </a:lnTo>
                                <a:lnTo>
                                  <a:pt x="407013" y="19888"/>
                                </a:lnTo>
                                <a:close/>
                              </a:path>
                              <a:path w="948055" h="67945">
                                <a:moveTo>
                                  <a:pt x="433459" y="26022"/>
                                </a:moveTo>
                                <a:lnTo>
                                  <a:pt x="423369" y="26022"/>
                                </a:lnTo>
                                <a:lnTo>
                                  <a:pt x="424940" y="26619"/>
                                </a:lnTo>
                                <a:lnTo>
                                  <a:pt x="426020" y="27889"/>
                                </a:lnTo>
                                <a:lnTo>
                                  <a:pt x="426813" y="29095"/>
                                </a:lnTo>
                                <a:lnTo>
                                  <a:pt x="427277" y="30403"/>
                                </a:lnTo>
                                <a:lnTo>
                                  <a:pt x="427309" y="30645"/>
                                </a:lnTo>
                                <a:lnTo>
                                  <a:pt x="427419" y="31457"/>
                                </a:lnTo>
                                <a:lnTo>
                                  <a:pt x="427544" y="32385"/>
                                </a:lnTo>
                                <a:lnTo>
                                  <a:pt x="427633" y="65646"/>
                                </a:lnTo>
                                <a:lnTo>
                                  <a:pt x="434745" y="65646"/>
                                </a:lnTo>
                                <a:lnTo>
                                  <a:pt x="434745" y="29794"/>
                                </a:lnTo>
                                <a:lnTo>
                                  <a:pt x="434449" y="28409"/>
                                </a:lnTo>
                                <a:lnTo>
                                  <a:pt x="434376" y="28067"/>
                                </a:lnTo>
                                <a:lnTo>
                                  <a:pt x="433521" y="26162"/>
                                </a:lnTo>
                                <a:lnTo>
                                  <a:pt x="433459" y="26022"/>
                                </a:lnTo>
                                <a:close/>
                              </a:path>
                              <a:path w="948055" h="67945">
                                <a:moveTo>
                                  <a:pt x="425156" y="19888"/>
                                </a:moveTo>
                                <a:lnTo>
                                  <a:pt x="417892" y="19888"/>
                                </a:lnTo>
                                <a:lnTo>
                                  <a:pt x="413634" y="21971"/>
                                </a:lnTo>
                                <a:lnTo>
                                  <a:pt x="413079" y="22301"/>
                                </a:lnTo>
                                <a:lnTo>
                                  <a:pt x="408570" y="26822"/>
                                </a:lnTo>
                                <a:lnTo>
                                  <a:pt x="416965" y="26822"/>
                                </a:lnTo>
                                <a:lnTo>
                                  <a:pt x="419174" y="26162"/>
                                </a:lnTo>
                                <a:lnTo>
                                  <a:pt x="420023" y="26022"/>
                                </a:lnTo>
                                <a:lnTo>
                                  <a:pt x="433459" y="26022"/>
                                </a:lnTo>
                                <a:lnTo>
                                  <a:pt x="432763" y="24472"/>
                                </a:lnTo>
                                <a:lnTo>
                                  <a:pt x="431351" y="22898"/>
                                </a:lnTo>
                                <a:lnTo>
                                  <a:pt x="427379" y="20485"/>
                                </a:lnTo>
                                <a:lnTo>
                                  <a:pt x="425156" y="19888"/>
                                </a:lnTo>
                                <a:close/>
                              </a:path>
                              <a:path w="948055" h="67945">
                                <a:moveTo>
                                  <a:pt x="504513" y="60960"/>
                                </a:moveTo>
                                <a:lnTo>
                                  <a:pt x="496760" y="60960"/>
                                </a:lnTo>
                                <a:lnTo>
                                  <a:pt x="497127" y="62356"/>
                                </a:lnTo>
                                <a:lnTo>
                                  <a:pt x="497864" y="63715"/>
                                </a:lnTo>
                                <a:lnTo>
                                  <a:pt x="499972" y="66065"/>
                                </a:lnTo>
                                <a:lnTo>
                                  <a:pt x="501267" y="66878"/>
                                </a:lnTo>
                                <a:lnTo>
                                  <a:pt x="502829" y="67360"/>
                                </a:lnTo>
                                <a:lnTo>
                                  <a:pt x="506405" y="62356"/>
                                </a:lnTo>
                                <a:lnTo>
                                  <a:pt x="505415" y="61607"/>
                                </a:lnTo>
                                <a:lnTo>
                                  <a:pt x="504513" y="60960"/>
                                </a:lnTo>
                                <a:close/>
                              </a:path>
                              <a:path w="948055" h="67945">
                                <a:moveTo>
                                  <a:pt x="501682" y="25450"/>
                                </a:moveTo>
                                <a:lnTo>
                                  <a:pt x="490180" y="25450"/>
                                </a:lnTo>
                                <a:lnTo>
                                  <a:pt x="491894" y="25730"/>
                                </a:lnTo>
                                <a:lnTo>
                                  <a:pt x="491563" y="25730"/>
                                </a:lnTo>
                                <a:lnTo>
                                  <a:pt x="496263" y="38049"/>
                                </a:lnTo>
                                <a:lnTo>
                                  <a:pt x="485189" y="38049"/>
                                </a:lnTo>
                                <a:lnTo>
                                  <a:pt x="479715" y="39370"/>
                                </a:lnTo>
                                <a:lnTo>
                                  <a:pt x="471448" y="45008"/>
                                </a:lnTo>
                                <a:lnTo>
                                  <a:pt x="469377" y="48958"/>
                                </a:lnTo>
                                <a:lnTo>
                                  <a:pt x="469377" y="55549"/>
                                </a:lnTo>
                                <a:lnTo>
                                  <a:pt x="481295" y="66878"/>
                                </a:lnTo>
                                <a:lnTo>
                                  <a:pt x="486100" y="66878"/>
                                </a:lnTo>
                                <a:lnTo>
                                  <a:pt x="488239" y="66433"/>
                                </a:lnTo>
                                <a:lnTo>
                                  <a:pt x="488444" y="66433"/>
                                </a:lnTo>
                                <a:lnTo>
                                  <a:pt x="492504" y="64516"/>
                                </a:lnTo>
                                <a:lnTo>
                                  <a:pt x="494562" y="62953"/>
                                </a:lnTo>
                                <a:lnTo>
                                  <a:pt x="495916" y="61607"/>
                                </a:lnTo>
                                <a:lnTo>
                                  <a:pt x="479766" y="61607"/>
                                </a:lnTo>
                                <a:lnTo>
                                  <a:pt x="477201" y="58877"/>
                                </a:lnTo>
                                <a:lnTo>
                                  <a:pt x="489350" y="42760"/>
                                </a:lnTo>
                                <a:lnTo>
                                  <a:pt x="503036" y="42760"/>
                                </a:lnTo>
                                <a:lnTo>
                                  <a:pt x="502977" y="29451"/>
                                </a:lnTo>
                                <a:lnTo>
                                  <a:pt x="502734" y="28194"/>
                                </a:lnTo>
                                <a:lnTo>
                                  <a:pt x="502677" y="27914"/>
                                </a:lnTo>
                                <a:lnTo>
                                  <a:pt x="501997" y="26212"/>
                                </a:lnTo>
                                <a:lnTo>
                                  <a:pt x="501924" y="26035"/>
                                </a:lnTo>
                                <a:lnTo>
                                  <a:pt x="501798" y="25730"/>
                                </a:lnTo>
                                <a:lnTo>
                                  <a:pt x="501682" y="25450"/>
                                </a:lnTo>
                                <a:close/>
                              </a:path>
                              <a:path w="948055" h="67945">
                                <a:moveTo>
                                  <a:pt x="503036" y="42760"/>
                                </a:moveTo>
                                <a:lnTo>
                                  <a:pt x="494333" y="42760"/>
                                </a:lnTo>
                                <a:lnTo>
                                  <a:pt x="496508" y="42951"/>
                                </a:lnTo>
                                <a:lnTo>
                                  <a:pt x="496072" y="42951"/>
                                </a:lnTo>
                                <a:lnTo>
                                  <a:pt x="496025" y="45008"/>
                                </a:lnTo>
                                <a:lnTo>
                                  <a:pt x="495906" y="50228"/>
                                </a:lnTo>
                                <a:lnTo>
                                  <a:pt x="495806" y="54584"/>
                                </a:lnTo>
                                <a:lnTo>
                                  <a:pt x="494790" y="56680"/>
                                </a:lnTo>
                                <a:lnTo>
                                  <a:pt x="493292" y="58394"/>
                                </a:lnTo>
                                <a:lnTo>
                                  <a:pt x="489329" y="60960"/>
                                </a:lnTo>
                                <a:lnTo>
                                  <a:pt x="487196" y="61607"/>
                                </a:lnTo>
                                <a:lnTo>
                                  <a:pt x="495916" y="61607"/>
                                </a:lnTo>
                                <a:lnTo>
                                  <a:pt x="496567" y="60960"/>
                                </a:lnTo>
                                <a:lnTo>
                                  <a:pt x="504470" y="60960"/>
                                </a:lnTo>
                                <a:lnTo>
                                  <a:pt x="503319" y="58877"/>
                                </a:lnTo>
                                <a:lnTo>
                                  <a:pt x="503158" y="58394"/>
                                </a:lnTo>
                                <a:lnTo>
                                  <a:pt x="503036" y="42760"/>
                                </a:lnTo>
                                <a:close/>
                              </a:path>
                              <a:path w="948055" h="67945">
                                <a:moveTo>
                                  <a:pt x="496149" y="19697"/>
                                </a:moveTo>
                                <a:lnTo>
                                  <a:pt x="483246" y="19697"/>
                                </a:lnTo>
                                <a:lnTo>
                                  <a:pt x="476985" y="21704"/>
                                </a:lnTo>
                                <a:lnTo>
                                  <a:pt x="470978" y="25730"/>
                                </a:lnTo>
                                <a:lnTo>
                                  <a:pt x="474496" y="30746"/>
                                </a:lnTo>
                                <a:lnTo>
                                  <a:pt x="475219" y="30099"/>
                                </a:lnTo>
                                <a:lnTo>
                                  <a:pt x="476134" y="29451"/>
                                </a:lnTo>
                                <a:lnTo>
                                  <a:pt x="485643" y="25730"/>
                                </a:lnTo>
                                <a:lnTo>
                                  <a:pt x="485117" y="25730"/>
                                </a:lnTo>
                                <a:lnTo>
                                  <a:pt x="487538" y="25450"/>
                                </a:lnTo>
                                <a:lnTo>
                                  <a:pt x="501682" y="25450"/>
                                </a:lnTo>
                                <a:lnTo>
                                  <a:pt x="500277" y="22047"/>
                                </a:lnTo>
                                <a:lnTo>
                                  <a:pt x="496149" y="19697"/>
                                </a:lnTo>
                                <a:close/>
                              </a:path>
                              <a:path w="948055" h="67945">
                                <a:moveTo>
                                  <a:pt x="525285" y="19888"/>
                                </a:moveTo>
                                <a:lnTo>
                                  <a:pt x="524910" y="19888"/>
                                </a:lnTo>
                                <a:lnTo>
                                  <a:pt x="518387" y="21691"/>
                                </a:lnTo>
                                <a:lnTo>
                                  <a:pt x="518565" y="21971"/>
                                </a:lnTo>
                                <a:lnTo>
                                  <a:pt x="518895" y="22898"/>
                                </a:lnTo>
                                <a:lnTo>
                                  <a:pt x="519847" y="26022"/>
                                </a:lnTo>
                                <a:lnTo>
                                  <a:pt x="519863" y="26162"/>
                                </a:lnTo>
                                <a:lnTo>
                                  <a:pt x="519989" y="27266"/>
                                </a:lnTo>
                                <a:lnTo>
                                  <a:pt x="520101" y="65646"/>
                                </a:lnTo>
                                <a:lnTo>
                                  <a:pt x="526934" y="65646"/>
                                </a:lnTo>
                                <a:lnTo>
                                  <a:pt x="526934" y="32385"/>
                                </a:lnTo>
                                <a:lnTo>
                                  <a:pt x="527709" y="31457"/>
                                </a:lnTo>
                                <a:lnTo>
                                  <a:pt x="535214" y="26822"/>
                                </a:lnTo>
                                <a:lnTo>
                                  <a:pt x="526832" y="26822"/>
                                </a:lnTo>
                                <a:lnTo>
                                  <a:pt x="526730" y="24472"/>
                                </a:lnTo>
                                <a:lnTo>
                                  <a:pt x="526616" y="23685"/>
                                </a:lnTo>
                                <a:lnTo>
                                  <a:pt x="525715" y="20929"/>
                                </a:lnTo>
                                <a:lnTo>
                                  <a:pt x="525397" y="20078"/>
                                </a:lnTo>
                                <a:lnTo>
                                  <a:pt x="525285" y="19888"/>
                                </a:lnTo>
                                <a:close/>
                              </a:path>
                              <a:path w="948055" h="67945">
                                <a:moveTo>
                                  <a:pt x="551734" y="26022"/>
                                </a:moveTo>
                                <a:lnTo>
                                  <a:pt x="541631" y="26022"/>
                                </a:lnTo>
                                <a:lnTo>
                                  <a:pt x="543203" y="26619"/>
                                </a:lnTo>
                                <a:lnTo>
                                  <a:pt x="544295" y="27889"/>
                                </a:lnTo>
                                <a:lnTo>
                                  <a:pt x="545087" y="29095"/>
                                </a:lnTo>
                                <a:lnTo>
                                  <a:pt x="545539" y="30403"/>
                                </a:lnTo>
                                <a:lnTo>
                                  <a:pt x="545572" y="30645"/>
                                </a:lnTo>
                                <a:lnTo>
                                  <a:pt x="545681" y="31457"/>
                                </a:lnTo>
                                <a:lnTo>
                                  <a:pt x="545806" y="32385"/>
                                </a:lnTo>
                                <a:lnTo>
                                  <a:pt x="545895" y="65646"/>
                                </a:lnTo>
                                <a:lnTo>
                                  <a:pt x="553007" y="65646"/>
                                </a:lnTo>
                                <a:lnTo>
                                  <a:pt x="553007" y="29794"/>
                                </a:lnTo>
                                <a:lnTo>
                                  <a:pt x="552722" y="28409"/>
                                </a:lnTo>
                                <a:lnTo>
                                  <a:pt x="552651" y="28067"/>
                                </a:lnTo>
                                <a:lnTo>
                                  <a:pt x="551796" y="26162"/>
                                </a:lnTo>
                                <a:lnTo>
                                  <a:pt x="551734" y="26022"/>
                                </a:lnTo>
                                <a:close/>
                              </a:path>
                              <a:path w="948055" h="67945">
                                <a:moveTo>
                                  <a:pt x="543418" y="19888"/>
                                </a:moveTo>
                                <a:lnTo>
                                  <a:pt x="536167" y="19888"/>
                                </a:lnTo>
                                <a:lnTo>
                                  <a:pt x="531455" y="22186"/>
                                </a:lnTo>
                                <a:lnTo>
                                  <a:pt x="526820" y="26822"/>
                                </a:lnTo>
                                <a:lnTo>
                                  <a:pt x="535214" y="26822"/>
                                </a:lnTo>
                                <a:lnTo>
                                  <a:pt x="537437" y="26162"/>
                                </a:lnTo>
                                <a:lnTo>
                                  <a:pt x="538275" y="26022"/>
                                </a:lnTo>
                                <a:lnTo>
                                  <a:pt x="551734" y="26022"/>
                                </a:lnTo>
                                <a:lnTo>
                                  <a:pt x="551038" y="24472"/>
                                </a:lnTo>
                                <a:lnTo>
                                  <a:pt x="549614" y="22898"/>
                                </a:lnTo>
                                <a:lnTo>
                                  <a:pt x="545628" y="20485"/>
                                </a:lnTo>
                                <a:lnTo>
                                  <a:pt x="543418" y="19888"/>
                                </a:lnTo>
                                <a:close/>
                              </a:path>
                              <a:path w="948055" h="67945">
                                <a:moveTo>
                                  <a:pt x="587818" y="20066"/>
                                </a:moveTo>
                                <a:lnTo>
                                  <a:pt x="583677" y="20066"/>
                                </a:lnTo>
                                <a:lnTo>
                                  <a:pt x="582192" y="20269"/>
                                </a:lnTo>
                                <a:lnTo>
                                  <a:pt x="579499" y="21120"/>
                                </a:lnTo>
                                <a:lnTo>
                                  <a:pt x="578102" y="21818"/>
                                </a:lnTo>
                                <a:lnTo>
                                  <a:pt x="570482" y="27089"/>
                                </a:lnTo>
                                <a:lnTo>
                                  <a:pt x="567409" y="34023"/>
                                </a:lnTo>
                                <a:lnTo>
                                  <a:pt x="567409" y="50825"/>
                                </a:lnTo>
                                <a:lnTo>
                                  <a:pt x="568996" y="56400"/>
                                </a:lnTo>
                                <a:lnTo>
                                  <a:pt x="575061" y="63957"/>
                                </a:lnTo>
                                <a:lnTo>
                                  <a:pt x="575404" y="64338"/>
                                </a:lnTo>
                                <a:lnTo>
                                  <a:pt x="579842" y="66294"/>
                                </a:lnTo>
                                <a:lnTo>
                                  <a:pt x="588288" y="66294"/>
                                </a:lnTo>
                                <a:lnTo>
                                  <a:pt x="597520" y="61061"/>
                                </a:lnTo>
                                <a:lnTo>
                                  <a:pt x="604753" y="61061"/>
                                </a:lnTo>
                                <a:lnTo>
                                  <a:pt x="604684" y="60363"/>
                                </a:lnTo>
                                <a:lnTo>
                                  <a:pt x="583830" y="60363"/>
                                </a:lnTo>
                                <a:lnTo>
                                  <a:pt x="582052" y="59944"/>
                                </a:lnTo>
                                <a:lnTo>
                                  <a:pt x="579182" y="58318"/>
                                </a:lnTo>
                                <a:lnTo>
                                  <a:pt x="577962" y="56997"/>
                                </a:lnTo>
                                <a:lnTo>
                                  <a:pt x="576946" y="55130"/>
                                </a:lnTo>
                                <a:lnTo>
                                  <a:pt x="576210" y="53822"/>
                                </a:lnTo>
                                <a:lnTo>
                                  <a:pt x="575727" y="52197"/>
                                </a:lnTo>
                                <a:lnTo>
                                  <a:pt x="575245" y="48361"/>
                                </a:lnTo>
                                <a:lnTo>
                                  <a:pt x="575143" y="40271"/>
                                </a:lnTo>
                                <a:lnTo>
                                  <a:pt x="575346" y="37731"/>
                                </a:lnTo>
                                <a:lnTo>
                                  <a:pt x="576184" y="34023"/>
                                </a:lnTo>
                                <a:lnTo>
                                  <a:pt x="576946" y="32232"/>
                                </a:lnTo>
                                <a:lnTo>
                                  <a:pt x="579931" y="27368"/>
                                </a:lnTo>
                                <a:lnTo>
                                  <a:pt x="582712" y="25831"/>
                                </a:lnTo>
                                <a:lnTo>
                                  <a:pt x="597509" y="25831"/>
                                </a:lnTo>
                                <a:lnTo>
                                  <a:pt x="596060" y="23926"/>
                                </a:lnTo>
                                <a:lnTo>
                                  <a:pt x="594320" y="22529"/>
                                </a:lnTo>
                                <a:lnTo>
                                  <a:pt x="590129" y="20548"/>
                                </a:lnTo>
                                <a:lnTo>
                                  <a:pt x="587818" y="20066"/>
                                </a:lnTo>
                                <a:close/>
                              </a:path>
                              <a:path w="948055" h="67945">
                                <a:moveTo>
                                  <a:pt x="604753" y="61061"/>
                                </a:moveTo>
                                <a:lnTo>
                                  <a:pt x="597520" y="61061"/>
                                </a:lnTo>
                                <a:lnTo>
                                  <a:pt x="597584" y="62090"/>
                                </a:lnTo>
                                <a:lnTo>
                                  <a:pt x="597659" y="62560"/>
                                </a:lnTo>
                                <a:lnTo>
                                  <a:pt x="597736" y="63042"/>
                                </a:lnTo>
                                <a:lnTo>
                                  <a:pt x="597978" y="63957"/>
                                </a:lnTo>
                                <a:lnTo>
                                  <a:pt x="598524" y="65646"/>
                                </a:lnTo>
                                <a:lnTo>
                                  <a:pt x="605699" y="65646"/>
                                </a:lnTo>
                                <a:lnTo>
                                  <a:pt x="605229" y="64338"/>
                                </a:lnTo>
                                <a:lnTo>
                                  <a:pt x="604989" y="63042"/>
                                </a:lnTo>
                                <a:lnTo>
                                  <a:pt x="604899" y="62560"/>
                                </a:lnTo>
                                <a:lnTo>
                                  <a:pt x="604853" y="62090"/>
                                </a:lnTo>
                                <a:lnTo>
                                  <a:pt x="604753" y="61061"/>
                                </a:lnTo>
                                <a:close/>
                              </a:path>
                              <a:path w="948055" h="67945">
                                <a:moveTo>
                                  <a:pt x="597355" y="0"/>
                                </a:moveTo>
                                <a:lnTo>
                                  <a:pt x="597432" y="25831"/>
                                </a:lnTo>
                                <a:lnTo>
                                  <a:pt x="589075" y="25831"/>
                                </a:lnTo>
                                <a:lnTo>
                                  <a:pt x="591272" y="26212"/>
                                </a:lnTo>
                                <a:lnTo>
                                  <a:pt x="594701" y="27762"/>
                                </a:lnTo>
                                <a:lnTo>
                                  <a:pt x="596123" y="28943"/>
                                </a:lnTo>
                                <a:lnTo>
                                  <a:pt x="597266" y="30492"/>
                                </a:lnTo>
                                <a:lnTo>
                                  <a:pt x="597266" y="54228"/>
                                </a:lnTo>
                                <a:lnTo>
                                  <a:pt x="587780" y="60363"/>
                                </a:lnTo>
                                <a:lnTo>
                                  <a:pt x="604684" y="60363"/>
                                </a:lnTo>
                                <a:lnTo>
                                  <a:pt x="604574" y="59232"/>
                                </a:lnTo>
                                <a:lnTo>
                                  <a:pt x="604450" y="48361"/>
                                </a:lnTo>
                                <a:lnTo>
                                  <a:pt x="604366" y="1168"/>
                                </a:lnTo>
                                <a:lnTo>
                                  <a:pt x="597355" y="0"/>
                                </a:lnTo>
                                <a:close/>
                              </a:path>
                              <a:path w="948055" h="67945">
                                <a:moveTo>
                                  <a:pt x="667434" y="3162"/>
                                </a:moveTo>
                                <a:lnTo>
                                  <a:pt x="660716" y="3162"/>
                                </a:lnTo>
                                <a:lnTo>
                                  <a:pt x="657274" y="3949"/>
                                </a:lnTo>
                                <a:lnTo>
                                  <a:pt x="638529" y="30441"/>
                                </a:lnTo>
                                <a:lnTo>
                                  <a:pt x="638529" y="39611"/>
                                </a:lnTo>
                                <a:lnTo>
                                  <a:pt x="660551" y="66649"/>
                                </a:lnTo>
                                <a:lnTo>
                                  <a:pt x="666951" y="66649"/>
                                </a:lnTo>
                                <a:lnTo>
                                  <a:pt x="669949" y="66205"/>
                                </a:lnTo>
                                <a:lnTo>
                                  <a:pt x="675439" y="64592"/>
                                </a:lnTo>
                                <a:lnTo>
                                  <a:pt x="675580" y="64592"/>
                                </a:lnTo>
                                <a:lnTo>
                                  <a:pt x="678559" y="63220"/>
                                </a:lnTo>
                                <a:lnTo>
                                  <a:pt x="681086" y="61607"/>
                                </a:lnTo>
                                <a:lnTo>
                                  <a:pt x="680300" y="60629"/>
                                </a:lnTo>
                                <a:lnTo>
                                  <a:pt x="661541" y="60629"/>
                                </a:lnTo>
                                <a:lnTo>
                                  <a:pt x="658277" y="59677"/>
                                </a:lnTo>
                                <a:lnTo>
                                  <a:pt x="646695" y="41541"/>
                                </a:lnTo>
                                <a:lnTo>
                                  <a:pt x="646746" y="29286"/>
                                </a:lnTo>
                                <a:lnTo>
                                  <a:pt x="660754" y="9080"/>
                                </a:lnTo>
                                <a:lnTo>
                                  <a:pt x="679266" y="9080"/>
                                </a:lnTo>
                                <a:lnTo>
                                  <a:pt x="679994" y="8204"/>
                                </a:lnTo>
                                <a:lnTo>
                                  <a:pt x="677899" y="6565"/>
                                </a:lnTo>
                                <a:lnTo>
                                  <a:pt x="675524" y="5334"/>
                                </a:lnTo>
                                <a:lnTo>
                                  <a:pt x="670253" y="3594"/>
                                </a:lnTo>
                                <a:lnTo>
                                  <a:pt x="667434" y="3162"/>
                                </a:lnTo>
                                <a:close/>
                              </a:path>
                              <a:path w="948055" h="67945">
                                <a:moveTo>
                                  <a:pt x="677124" y="56680"/>
                                </a:moveTo>
                                <a:lnTo>
                                  <a:pt x="675143" y="58039"/>
                                </a:lnTo>
                                <a:lnTo>
                                  <a:pt x="673212" y="59054"/>
                                </a:lnTo>
                                <a:lnTo>
                                  <a:pt x="671320" y="59677"/>
                                </a:lnTo>
                                <a:lnTo>
                                  <a:pt x="669441" y="60325"/>
                                </a:lnTo>
                                <a:lnTo>
                                  <a:pt x="667345" y="60629"/>
                                </a:lnTo>
                                <a:lnTo>
                                  <a:pt x="680300" y="60629"/>
                                </a:lnTo>
                                <a:lnTo>
                                  <a:pt x="677124" y="56680"/>
                                </a:lnTo>
                                <a:close/>
                              </a:path>
                              <a:path w="948055" h="67945">
                                <a:moveTo>
                                  <a:pt x="679266" y="9080"/>
                                </a:moveTo>
                                <a:lnTo>
                                  <a:pt x="666634" y="9080"/>
                                </a:lnTo>
                                <a:lnTo>
                                  <a:pt x="668679" y="9385"/>
                                </a:lnTo>
                                <a:lnTo>
                                  <a:pt x="672336" y="10579"/>
                                </a:lnTo>
                                <a:lnTo>
                                  <a:pt x="674190" y="11582"/>
                                </a:lnTo>
                                <a:lnTo>
                                  <a:pt x="676045" y="12953"/>
                                </a:lnTo>
                                <a:lnTo>
                                  <a:pt x="679266" y="9080"/>
                                </a:lnTo>
                                <a:close/>
                              </a:path>
                              <a:path w="948055" h="67945">
                                <a:moveTo>
                                  <a:pt x="709763" y="19519"/>
                                </a:moveTo>
                                <a:lnTo>
                                  <a:pt x="700048" y="19519"/>
                                </a:lnTo>
                                <a:lnTo>
                                  <a:pt x="695387" y="21615"/>
                                </a:lnTo>
                                <a:lnTo>
                                  <a:pt x="688618" y="29933"/>
                                </a:lnTo>
                                <a:lnTo>
                                  <a:pt x="686928" y="35674"/>
                                </a:lnTo>
                                <a:lnTo>
                                  <a:pt x="686969" y="50495"/>
                                </a:lnTo>
                                <a:lnTo>
                                  <a:pt x="688605" y="56184"/>
                                </a:lnTo>
                                <a:lnTo>
                                  <a:pt x="695323" y="64693"/>
                                </a:lnTo>
                                <a:lnTo>
                                  <a:pt x="700073" y="66827"/>
                                </a:lnTo>
                                <a:lnTo>
                                  <a:pt x="709077" y="66827"/>
                                </a:lnTo>
                                <a:lnTo>
                                  <a:pt x="711655" y="66332"/>
                                </a:lnTo>
                                <a:lnTo>
                                  <a:pt x="716329" y="64350"/>
                                </a:lnTo>
                                <a:lnTo>
                                  <a:pt x="718361" y="62903"/>
                                </a:lnTo>
                                <a:lnTo>
                                  <a:pt x="720075" y="60972"/>
                                </a:lnTo>
                                <a:lnTo>
                                  <a:pt x="704518" y="60972"/>
                                </a:lnTo>
                                <a:lnTo>
                                  <a:pt x="702727" y="60578"/>
                                </a:lnTo>
                                <a:lnTo>
                                  <a:pt x="694574" y="45008"/>
                                </a:lnTo>
                                <a:lnTo>
                                  <a:pt x="694635" y="38353"/>
                                </a:lnTo>
                                <a:lnTo>
                                  <a:pt x="694752" y="36855"/>
                                </a:lnTo>
                                <a:lnTo>
                                  <a:pt x="695476" y="33134"/>
                                </a:lnTo>
                                <a:lnTo>
                                  <a:pt x="695930" y="31750"/>
                                </a:lnTo>
                                <a:lnTo>
                                  <a:pt x="696009" y="31508"/>
                                </a:lnTo>
                                <a:lnTo>
                                  <a:pt x="696733" y="30137"/>
                                </a:lnTo>
                                <a:lnTo>
                                  <a:pt x="697495" y="28625"/>
                                </a:lnTo>
                                <a:lnTo>
                                  <a:pt x="698593" y="27584"/>
                                </a:lnTo>
                                <a:lnTo>
                                  <a:pt x="702019" y="25742"/>
                                </a:lnTo>
                                <a:lnTo>
                                  <a:pt x="703921" y="25260"/>
                                </a:lnTo>
                                <a:lnTo>
                                  <a:pt x="719907" y="25260"/>
                                </a:lnTo>
                                <a:lnTo>
                                  <a:pt x="719809" y="25120"/>
                                </a:lnTo>
                                <a:lnTo>
                                  <a:pt x="717802" y="23279"/>
                                </a:lnTo>
                                <a:lnTo>
                                  <a:pt x="712875" y="20269"/>
                                </a:lnTo>
                                <a:lnTo>
                                  <a:pt x="709763" y="19519"/>
                                </a:lnTo>
                                <a:close/>
                              </a:path>
                              <a:path w="948055" h="67945">
                                <a:moveTo>
                                  <a:pt x="719907" y="25260"/>
                                </a:moveTo>
                                <a:lnTo>
                                  <a:pt x="707756" y="25260"/>
                                </a:lnTo>
                                <a:lnTo>
                                  <a:pt x="709573" y="25742"/>
                                </a:lnTo>
                                <a:lnTo>
                                  <a:pt x="713103" y="27584"/>
                                </a:lnTo>
                                <a:lnTo>
                                  <a:pt x="714475" y="29057"/>
                                </a:lnTo>
                                <a:lnTo>
                                  <a:pt x="716812" y="33858"/>
                                </a:lnTo>
                                <a:lnTo>
                                  <a:pt x="717269" y="36855"/>
                                </a:lnTo>
                                <a:lnTo>
                                  <a:pt x="717396" y="48552"/>
                                </a:lnTo>
                                <a:lnTo>
                                  <a:pt x="717180" y="50012"/>
                                </a:lnTo>
                                <a:lnTo>
                                  <a:pt x="708772" y="60972"/>
                                </a:lnTo>
                                <a:lnTo>
                                  <a:pt x="720075" y="60972"/>
                                </a:lnTo>
                                <a:lnTo>
                                  <a:pt x="725511" y="40322"/>
                                </a:lnTo>
                                <a:lnTo>
                                  <a:pt x="725155" y="37147"/>
                                </a:lnTo>
                                <a:lnTo>
                                  <a:pt x="723784" y="31750"/>
                                </a:lnTo>
                                <a:lnTo>
                                  <a:pt x="722755" y="29387"/>
                                </a:lnTo>
                                <a:lnTo>
                                  <a:pt x="721534" y="27584"/>
                                </a:lnTo>
                                <a:lnTo>
                                  <a:pt x="719907" y="25260"/>
                                </a:lnTo>
                                <a:close/>
                              </a:path>
                              <a:path w="948055" h="67945">
                                <a:moveTo>
                                  <a:pt x="744630" y="19888"/>
                                </a:moveTo>
                                <a:lnTo>
                                  <a:pt x="744253" y="19888"/>
                                </a:lnTo>
                                <a:lnTo>
                                  <a:pt x="737741" y="21691"/>
                                </a:lnTo>
                                <a:lnTo>
                                  <a:pt x="737919" y="21971"/>
                                </a:lnTo>
                                <a:lnTo>
                                  <a:pt x="738236" y="22898"/>
                                </a:lnTo>
                                <a:lnTo>
                                  <a:pt x="739443" y="65646"/>
                                </a:lnTo>
                                <a:lnTo>
                                  <a:pt x="746276" y="65646"/>
                                </a:lnTo>
                                <a:lnTo>
                                  <a:pt x="746276" y="32385"/>
                                </a:lnTo>
                                <a:lnTo>
                                  <a:pt x="747063" y="31457"/>
                                </a:lnTo>
                                <a:lnTo>
                                  <a:pt x="747977" y="30645"/>
                                </a:lnTo>
                                <a:lnTo>
                                  <a:pt x="750149" y="29095"/>
                                </a:lnTo>
                                <a:lnTo>
                                  <a:pt x="751241" y="28409"/>
                                </a:lnTo>
                                <a:lnTo>
                                  <a:pt x="752283" y="27889"/>
                                </a:lnTo>
                                <a:lnTo>
                                  <a:pt x="753464" y="27266"/>
                                </a:lnTo>
                                <a:lnTo>
                                  <a:pt x="754556" y="26822"/>
                                </a:lnTo>
                                <a:lnTo>
                                  <a:pt x="746187" y="26822"/>
                                </a:lnTo>
                                <a:lnTo>
                                  <a:pt x="746084" y="24472"/>
                                </a:lnTo>
                                <a:lnTo>
                                  <a:pt x="745971" y="23685"/>
                                </a:lnTo>
                                <a:lnTo>
                                  <a:pt x="745069" y="20929"/>
                                </a:lnTo>
                                <a:lnTo>
                                  <a:pt x="744752" y="20078"/>
                                </a:lnTo>
                                <a:lnTo>
                                  <a:pt x="744630" y="19888"/>
                                </a:lnTo>
                                <a:close/>
                              </a:path>
                              <a:path w="948055" h="67945">
                                <a:moveTo>
                                  <a:pt x="771081" y="26022"/>
                                </a:moveTo>
                                <a:lnTo>
                                  <a:pt x="760973" y="26022"/>
                                </a:lnTo>
                                <a:lnTo>
                                  <a:pt x="762557" y="26619"/>
                                </a:lnTo>
                                <a:lnTo>
                                  <a:pt x="763636" y="27889"/>
                                </a:lnTo>
                                <a:lnTo>
                                  <a:pt x="764430" y="29095"/>
                                </a:lnTo>
                                <a:lnTo>
                                  <a:pt x="764894" y="30403"/>
                                </a:lnTo>
                                <a:lnTo>
                                  <a:pt x="764926" y="30645"/>
                                </a:lnTo>
                                <a:lnTo>
                                  <a:pt x="765036" y="31457"/>
                                </a:lnTo>
                                <a:lnTo>
                                  <a:pt x="765160" y="32385"/>
                                </a:lnTo>
                                <a:lnTo>
                                  <a:pt x="765249" y="65646"/>
                                </a:lnTo>
                                <a:lnTo>
                                  <a:pt x="772361" y="65646"/>
                                </a:lnTo>
                                <a:lnTo>
                                  <a:pt x="772361" y="29794"/>
                                </a:lnTo>
                                <a:lnTo>
                                  <a:pt x="772076" y="28409"/>
                                </a:lnTo>
                                <a:lnTo>
                                  <a:pt x="772006" y="28067"/>
                                </a:lnTo>
                                <a:lnTo>
                                  <a:pt x="771144" y="26162"/>
                                </a:lnTo>
                                <a:lnTo>
                                  <a:pt x="771081" y="26022"/>
                                </a:lnTo>
                                <a:close/>
                              </a:path>
                              <a:path w="948055" h="67945">
                                <a:moveTo>
                                  <a:pt x="762773" y="19888"/>
                                </a:moveTo>
                                <a:lnTo>
                                  <a:pt x="755508" y="19888"/>
                                </a:lnTo>
                                <a:lnTo>
                                  <a:pt x="750797" y="22186"/>
                                </a:lnTo>
                                <a:lnTo>
                                  <a:pt x="746174" y="26822"/>
                                </a:lnTo>
                                <a:lnTo>
                                  <a:pt x="754556" y="26822"/>
                                </a:lnTo>
                                <a:lnTo>
                                  <a:pt x="756791" y="26162"/>
                                </a:lnTo>
                                <a:lnTo>
                                  <a:pt x="757629" y="26022"/>
                                </a:lnTo>
                                <a:lnTo>
                                  <a:pt x="771081" y="26022"/>
                                </a:lnTo>
                                <a:lnTo>
                                  <a:pt x="770380" y="24472"/>
                                </a:lnTo>
                                <a:lnTo>
                                  <a:pt x="768955" y="22898"/>
                                </a:lnTo>
                                <a:lnTo>
                                  <a:pt x="764983" y="20485"/>
                                </a:lnTo>
                                <a:lnTo>
                                  <a:pt x="762773" y="19888"/>
                                </a:lnTo>
                                <a:close/>
                              </a:path>
                              <a:path w="948055" h="67945">
                                <a:moveTo>
                                  <a:pt x="788541" y="57276"/>
                                </a:moveTo>
                                <a:lnTo>
                                  <a:pt x="785849" y="62496"/>
                                </a:lnTo>
                                <a:lnTo>
                                  <a:pt x="788135" y="63880"/>
                                </a:lnTo>
                                <a:lnTo>
                                  <a:pt x="790726" y="64998"/>
                                </a:lnTo>
                                <a:lnTo>
                                  <a:pt x="793621" y="65773"/>
                                </a:lnTo>
                                <a:lnTo>
                                  <a:pt x="796708" y="66649"/>
                                </a:lnTo>
                                <a:lnTo>
                                  <a:pt x="796891" y="66649"/>
                                </a:lnTo>
                                <a:lnTo>
                                  <a:pt x="799425" y="67005"/>
                                </a:lnTo>
                                <a:lnTo>
                                  <a:pt x="804823" y="67005"/>
                                </a:lnTo>
                                <a:lnTo>
                                  <a:pt x="816037" y="61633"/>
                                </a:lnTo>
                                <a:lnTo>
                                  <a:pt x="798333" y="61633"/>
                                </a:lnTo>
                                <a:lnTo>
                                  <a:pt x="793151" y="60109"/>
                                </a:lnTo>
                                <a:lnTo>
                                  <a:pt x="788541" y="57276"/>
                                </a:lnTo>
                                <a:close/>
                              </a:path>
                              <a:path w="948055" h="67945">
                                <a:moveTo>
                                  <a:pt x="805813" y="19151"/>
                                </a:moveTo>
                                <a:lnTo>
                                  <a:pt x="801140" y="19151"/>
                                </a:lnTo>
                                <a:lnTo>
                                  <a:pt x="798993" y="19507"/>
                                </a:lnTo>
                                <a:lnTo>
                                  <a:pt x="797050" y="20205"/>
                                </a:lnTo>
                                <a:lnTo>
                                  <a:pt x="795094" y="20878"/>
                                </a:lnTo>
                                <a:lnTo>
                                  <a:pt x="787656" y="36296"/>
                                </a:lnTo>
                                <a:lnTo>
                                  <a:pt x="788516" y="38658"/>
                                </a:lnTo>
                                <a:lnTo>
                                  <a:pt x="792351" y="43002"/>
                                </a:lnTo>
                                <a:lnTo>
                                  <a:pt x="795171" y="44450"/>
                                </a:lnTo>
                                <a:lnTo>
                                  <a:pt x="807045" y="46951"/>
                                </a:lnTo>
                                <a:lnTo>
                                  <a:pt x="808925" y="47802"/>
                                </a:lnTo>
                                <a:lnTo>
                                  <a:pt x="811261" y="50139"/>
                                </a:lnTo>
                                <a:lnTo>
                                  <a:pt x="811846" y="51752"/>
                                </a:lnTo>
                                <a:lnTo>
                                  <a:pt x="811846" y="56184"/>
                                </a:lnTo>
                                <a:lnTo>
                                  <a:pt x="811020" y="58077"/>
                                </a:lnTo>
                                <a:lnTo>
                                  <a:pt x="807718" y="60845"/>
                                </a:lnTo>
                                <a:lnTo>
                                  <a:pt x="805083" y="61633"/>
                                </a:lnTo>
                                <a:lnTo>
                                  <a:pt x="816037" y="61633"/>
                                </a:lnTo>
                                <a:lnTo>
                                  <a:pt x="817161" y="60109"/>
                                </a:lnTo>
                                <a:lnTo>
                                  <a:pt x="818805" y="56489"/>
                                </a:lnTo>
                                <a:lnTo>
                                  <a:pt x="819212" y="54508"/>
                                </a:lnTo>
                                <a:lnTo>
                                  <a:pt x="819212" y="45681"/>
                                </a:lnTo>
                                <a:lnTo>
                                  <a:pt x="815237" y="41516"/>
                                </a:lnTo>
                                <a:lnTo>
                                  <a:pt x="798917" y="38100"/>
                                </a:lnTo>
                                <a:lnTo>
                                  <a:pt x="797241" y="37338"/>
                                </a:lnTo>
                                <a:lnTo>
                                  <a:pt x="796275" y="36296"/>
                                </a:lnTo>
                                <a:lnTo>
                                  <a:pt x="795336" y="35242"/>
                                </a:lnTo>
                                <a:lnTo>
                                  <a:pt x="794853" y="33858"/>
                                </a:lnTo>
                                <a:lnTo>
                                  <a:pt x="794853" y="29895"/>
                                </a:lnTo>
                                <a:lnTo>
                                  <a:pt x="795602" y="28117"/>
                                </a:lnTo>
                                <a:lnTo>
                                  <a:pt x="798663" y="25400"/>
                                </a:lnTo>
                                <a:lnTo>
                                  <a:pt x="800720" y="24739"/>
                                </a:lnTo>
                                <a:lnTo>
                                  <a:pt x="816153" y="24739"/>
                                </a:lnTo>
                                <a:lnTo>
                                  <a:pt x="817142" y="22758"/>
                                </a:lnTo>
                                <a:lnTo>
                                  <a:pt x="815237" y="21691"/>
                                </a:lnTo>
                                <a:lnTo>
                                  <a:pt x="813210" y="20878"/>
                                </a:lnTo>
                                <a:lnTo>
                                  <a:pt x="808247" y="19507"/>
                                </a:lnTo>
                                <a:lnTo>
                                  <a:pt x="805813" y="19151"/>
                                </a:lnTo>
                                <a:close/>
                              </a:path>
                              <a:path w="948055" h="67945">
                                <a:moveTo>
                                  <a:pt x="816153" y="24739"/>
                                </a:moveTo>
                                <a:lnTo>
                                  <a:pt x="805267" y="24739"/>
                                </a:lnTo>
                                <a:lnTo>
                                  <a:pt x="807147" y="25031"/>
                                </a:lnTo>
                                <a:lnTo>
                                  <a:pt x="810690" y="26238"/>
                                </a:lnTo>
                                <a:lnTo>
                                  <a:pt x="812570" y="27025"/>
                                </a:lnTo>
                                <a:lnTo>
                                  <a:pt x="814538" y="27978"/>
                                </a:lnTo>
                                <a:lnTo>
                                  <a:pt x="816153" y="24739"/>
                                </a:lnTo>
                                <a:close/>
                              </a:path>
                              <a:path w="948055" h="67945">
                                <a:moveTo>
                                  <a:pt x="853781" y="19697"/>
                                </a:moveTo>
                                <a:lnTo>
                                  <a:pt x="843405" y="19697"/>
                                </a:lnTo>
                                <a:lnTo>
                                  <a:pt x="838935" y="21767"/>
                                </a:lnTo>
                                <a:lnTo>
                                  <a:pt x="833486" y="28181"/>
                                </a:lnTo>
                                <a:lnTo>
                                  <a:pt x="832115" y="30632"/>
                                </a:lnTo>
                                <a:lnTo>
                                  <a:pt x="831382" y="32918"/>
                                </a:lnTo>
                                <a:lnTo>
                                  <a:pt x="830413" y="35839"/>
                                </a:lnTo>
                                <a:lnTo>
                                  <a:pt x="830082" y="38442"/>
                                </a:lnTo>
                                <a:lnTo>
                                  <a:pt x="830007" y="50253"/>
                                </a:lnTo>
                                <a:lnTo>
                                  <a:pt x="831759" y="56083"/>
                                </a:lnTo>
                                <a:lnTo>
                                  <a:pt x="838782" y="64541"/>
                                </a:lnTo>
                                <a:lnTo>
                                  <a:pt x="843646" y="66649"/>
                                </a:lnTo>
                                <a:lnTo>
                                  <a:pt x="852765" y="66649"/>
                                </a:lnTo>
                                <a:lnTo>
                                  <a:pt x="855508" y="66167"/>
                                </a:lnTo>
                                <a:lnTo>
                                  <a:pt x="860715" y="64236"/>
                                </a:lnTo>
                                <a:lnTo>
                                  <a:pt x="863014" y="62877"/>
                                </a:lnTo>
                                <a:lnTo>
                                  <a:pt x="864995" y="61061"/>
                                </a:lnTo>
                                <a:lnTo>
                                  <a:pt x="864843" y="60807"/>
                                </a:lnTo>
                                <a:lnTo>
                                  <a:pt x="849044" y="60807"/>
                                </a:lnTo>
                                <a:lnTo>
                                  <a:pt x="846936" y="60375"/>
                                </a:lnTo>
                                <a:lnTo>
                                  <a:pt x="838097" y="47612"/>
                                </a:lnTo>
                                <a:lnTo>
                                  <a:pt x="838097" y="44437"/>
                                </a:lnTo>
                                <a:lnTo>
                                  <a:pt x="866075" y="44437"/>
                                </a:lnTo>
                                <a:lnTo>
                                  <a:pt x="865996" y="39141"/>
                                </a:lnTo>
                                <a:lnTo>
                                  <a:pt x="838097" y="39141"/>
                                </a:lnTo>
                                <a:lnTo>
                                  <a:pt x="838194" y="36677"/>
                                </a:lnTo>
                                <a:lnTo>
                                  <a:pt x="838273" y="34671"/>
                                </a:lnTo>
                                <a:lnTo>
                                  <a:pt x="838397" y="31546"/>
                                </a:lnTo>
                                <a:lnTo>
                                  <a:pt x="838465" y="29819"/>
                                </a:lnTo>
                                <a:lnTo>
                                  <a:pt x="841919" y="25184"/>
                                </a:lnTo>
                                <a:lnTo>
                                  <a:pt x="861544" y="25184"/>
                                </a:lnTo>
                                <a:lnTo>
                                  <a:pt x="857832" y="21310"/>
                                </a:lnTo>
                                <a:lnTo>
                                  <a:pt x="853781" y="19697"/>
                                </a:lnTo>
                                <a:close/>
                              </a:path>
                              <a:path w="948055" h="67945">
                                <a:moveTo>
                                  <a:pt x="862303" y="56578"/>
                                </a:moveTo>
                                <a:lnTo>
                                  <a:pt x="859242" y="59397"/>
                                </a:lnTo>
                                <a:lnTo>
                                  <a:pt x="855584" y="60807"/>
                                </a:lnTo>
                                <a:lnTo>
                                  <a:pt x="864843" y="60807"/>
                                </a:lnTo>
                                <a:lnTo>
                                  <a:pt x="862303" y="56578"/>
                                </a:lnTo>
                                <a:close/>
                              </a:path>
                              <a:path w="948055" h="67945">
                                <a:moveTo>
                                  <a:pt x="861544" y="25184"/>
                                </a:moveTo>
                                <a:lnTo>
                                  <a:pt x="850187" y="25184"/>
                                </a:lnTo>
                                <a:lnTo>
                                  <a:pt x="851800" y="25565"/>
                                </a:lnTo>
                                <a:lnTo>
                                  <a:pt x="854657" y="26987"/>
                                </a:lnTo>
                                <a:lnTo>
                                  <a:pt x="858607" y="39141"/>
                                </a:lnTo>
                                <a:lnTo>
                                  <a:pt x="865996" y="39141"/>
                                </a:lnTo>
                                <a:lnTo>
                                  <a:pt x="865986" y="38442"/>
                                </a:lnTo>
                                <a:lnTo>
                                  <a:pt x="865822" y="36677"/>
                                </a:lnTo>
                                <a:lnTo>
                                  <a:pt x="865744" y="35839"/>
                                </a:lnTo>
                                <a:lnTo>
                                  <a:pt x="864596" y="30213"/>
                                </a:lnTo>
                                <a:lnTo>
                                  <a:pt x="864551" y="30048"/>
                                </a:lnTo>
                                <a:lnTo>
                                  <a:pt x="864030" y="28778"/>
                                </a:lnTo>
                                <a:lnTo>
                                  <a:pt x="862709" y="26619"/>
                                </a:lnTo>
                                <a:lnTo>
                                  <a:pt x="861909" y="25565"/>
                                </a:lnTo>
                                <a:lnTo>
                                  <a:pt x="861544" y="25184"/>
                                </a:lnTo>
                                <a:close/>
                              </a:path>
                              <a:path w="948055" h="67945">
                                <a:moveTo>
                                  <a:pt x="884741" y="19888"/>
                                </a:moveTo>
                                <a:lnTo>
                                  <a:pt x="884359" y="19888"/>
                                </a:lnTo>
                                <a:lnTo>
                                  <a:pt x="877848" y="21691"/>
                                </a:lnTo>
                                <a:lnTo>
                                  <a:pt x="878038" y="21971"/>
                                </a:lnTo>
                                <a:lnTo>
                                  <a:pt x="878356" y="22898"/>
                                </a:lnTo>
                                <a:lnTo>
                                  <a:pt x="879321" y="26022"/>
                                </a:lnTo>
                                <a:lnTo>
                                  <a:pt x="879336" y="26162"/>
                                </a:lnTo>
                                <a:lnTo>
                                  <a:pt x="879456" y="27266"/>
                                </a:lnTo>
                                <a:lnTo>
                                  <a:pt x="879562" y="65646"/>
                                </a:lnTo>
                                <a:lnTo>
                                  <a:pt x="886395" y="65646"/>
                                </a:lnTo>
                                <a:lnTo>
                                  <a:pt x="886395" y="32385"/>
                                </a:lnTo>
                                <a:lnTo>
                                  <a:pt x="887182" y="31457"/>
                                </a:lnTo>
                                <a:lnTo>
                                  <a:pt x="894688" y="26822"/>
                                </a:lnTo>
                                <a:lnTo>
                                  <a:pt x="886306" y="26822"/>
                                </a:lnTo>
                                <a:lnTo>
                                  <a:pt x="886197" y="24472"/>
                                </a:lnTo>
                                <a:lnTo>
                                  <a:pt x="886077" y="23685"/>
                                </a:lnTo>
                                <a:lnTo>
                                  <a:pt x="885188" y="20929"/>
                                </a:lnTo>
                                <a:lnTo>
                                  <a:pt x="884871" y="20078"/>
                                </a:lnTo>
                                <a:lnTo>
                                  <a:pt x="884741" y="19888"/>
                                </a:lnTo>
                                <a:close/>
                              </a:path>
                              <a:path w="948055" h="67945">
                                <a:moveTo>
                                  <a:pt x="911200" y="26022"/>
                                </a:moveTo>
                                <a:lnTo>
                                  <a:pt x="901105" y="26022"/>
                                </a:lnTo>
                                <a:lnTo>
                                  <a:pt x="902676" y="26619"/>
                                </a:lnTo>
                                <a:lnTo>
                                  <a:pt x="903756" y="27889"/>
                                </a:lnTo>
                                <a:lnTo>
                                  <a:pt x="905368" y="65646"/>
                                </a:lnTo>
                                <a:lnTo>
                                  <a:pt x="912480" y="65646"/>
                                </a:lnTo>
                                <a:lnTo>
                                  <a:pt x="912480" y="29794"/>
                                </a:lnTo>
                                <a:lnTo>
                                  <a:pt x="912195" y="28409"/>
                                </a:lnTo>
                                <a:lnTo>
                                  <a:pt x="912125" y="28067"/>
                                </a:lnTo>
                                <a:lnTo>
                                  <a:pt x="911263" y="26162"/>
                                </a:lnTo>
                                <a:lnTo>
                                  <a:pt x="911200" y="26022"/>
                                </a:lnTo>
                                <a:close/>
                              </a:path>
                              <a:path w="948055" h="67945">
                                <a:moveTo>
                                  <a:pt x="902879" y="19888"/>
                                </a:moveTo>
                                <a:lnTo>
                                  <a:pt x="895628" y="19888"/>
                                </a:lnTo>
                                <a:lnTo>
                                  <a:pt x="890916" y="22186"/>
                                </a:lnTo>
                                <a:lnTo>
                                  <a:pt x="886293" y="26822"/>
                                </a:lnTo>
                                <a:lnTo>
                                  <a:pt x="894688" y="26822"/>
                                </a:lnTo>
                                <a:lnTo>
                                  <a:pt x="896898" y="26162"/>
                                </a:lnTo>
                                <a:lnTo>
                                  <a:pt x="897746" y="26022"/>
                                </a:lnTo>
                                <a:lnTo>
                                  <a:pt x="911200" y="26022"/>
                                </a:lnTo>
                                <a:lnTo>
                                  <a:pt x="910499" y="24472"/>
                                </a:lnTo>
                                <a:lnTo>
                                  <a:pt x="909087" y="22898"/>
                                </a:lnTo>
                                <a:lnTo>
                                  <a:pt x="905102" y="20485"/>
                                </a:lnTo>
                                <a:lnTo>
                                  <a:pt x="902879" y="19888"/>
                                </a:lnTo>
                                <a:close/>
                              </a:path>
                              <a:path w="948055" h="67945">
                                <a:moveTo>
                                  <a:pt x="936496" y="26174"/>
                                </a:moveTo>
                                <a:lnTo>
                                  <a:pt x="929575" y="26174"/>
                                </a:lnTo>
                                <a:lnTo>
                                  <a:pt x="929590" y="59309"/>
                                </a:lnTo>
                                <a:lnTo>
                                  <a:pt x="937925" y="67094"/>
                                </a:lnTo>
                                <a:lnTo>
                                  <a:pt x="942732" y="67094"/>
                                </a:lnTo>
                                <a:lnTo>
                                  <a:pt x="945361" y="66497"/>
                                </a:lnTo>
                                <a:lnTo>
                                  <a:pt x="947647" y="65290"/>
                                </a:lnTo>
                                <a:lnTo>
                                  <a:pt x="946853" y="61696"/>
                                </a:lnTo>
                                <a:lnTo>
                                  <a:pt x="940027" y="61696"/>
                                </a:lnTo>
                                <a:lnTo>
                                  <a:pt x="938515" y="61226"/>
                                </a:lnTo>
                                <a:lnTo>
                                  <a:pt x="936903" y="59309"/>
                                </a:lnTo>
                                <a:lnTo>
                                  <a:pt x="936496" y="57556"/>
                                </a:lnTo>
                                <a:lnTo>
                                  <a:pt x="936496" y="26174"/>
                                </a:lnTo>
                                <a:close/>
                              </a:path>
                              <a:path w="948055" h="67945">
                                <a:moveTo>
                                  <a:pt x="946656" y="60807"/>
                                </a:moveTo>
                                <a:lnTo>
                                  <a:pt x="944726" y="61468"/>
                                </a:lnTo>
                                <a:lnTo>
                                  <a:pt x="943846" y="61696"/>
                                </a:lnTo>
                                <a:lnTo>
                                  <a:pt x="946853" y="61696"/>
                                </a:lnTo>
                                <a:lnTo>
                                  <a:pt x="946749" y="61226"/>
                                </a:lnTo>
                                <a:lnTo>
                                  <a:pt x="946656" y="60807"/>
                                </a:lnTo>
                                <a:close/>
                              </a:path>
                              <a:path w="948055" h="67945">
                                <a:moveTo>
                                  <a:pt x="948002" y="20866"/>
                                </a:moveTo>
                                <a:lnTo>
                                  <a:pt x="923733" y="20866"/>
                                </a:lnTo>
                                <a:lnTo>
                                  <a:pt x="923733" y="26174"/>
                                </a:lnTo>
                                <a:lnTo>
                                  <a:pt x="945843" y="26174"/>
                                </a:lnTo>
                                <a:lnTo>
                                  <a:pt x="948002" y="20866"/>
                                </a:lnTo>
                                <a:close/>
                              </a:path>
                              <a:path w="948055" h="67945">
                                <a:moveTo>
                                  <a:pt x="937665" y="7912"/>
                                </a:moveTo>
                                <a:lnTo>
                                  <a:pt x="930286" y="9537"/>
                                </a:lnTo>
                                <a:lnTo>
                                  <a:pt x="930173" y="10706"/>
                                </a:lnTo>
                                <a:lnTo>
                                  <a:pt x="930108" y="11379"/>
                                </a:lnTo>
                                <a:lnTo>
                                  <a:pt x="929994" y="12953"/>
                                </a:lnTo>
                                <a:lnTo>
                                  <a:pt x="929892" y="14160"/>
                                </a:lnTo>
                                <a:lnTo>
                                  <a:pt x="929787" y="15430"/>
                                </a:lnTo>
                                <a:lnTo>
                                  <a:pt x="929699" y="16827"/>
                                </a:lnTo>
                                <a:lnTo>
                                  <a:pt x="929575" y="20866"/>
                                </a:lnTo>
                                <a:lnTo>
                                  <a:pt x="936763" y="20866"/>
                                </a:lnTo>
                                <a:lnTo>
                                  <a:pt x="936801" y="18199"/>
                                </a:lnTo>
                                <a:lnTo>
                                  <a:pt x="936923" y="16510"/>
                                </a:lnTo>
                                <a:lnTo>
                                  <a:pt x="937347" y="10706"/>
                                </a:lnTo>
                                <a:lnTo>
                                  <a:pt x="937665" y="7912"/>
                                </a:lnTo>
                                <a:close/>
                              </a:path>
                            </a:pathLst>
                          </a:custGeom>
                          <a:solidFill>
                            <a:srgbClr val="000000"/>
                          </a:solidFill>
                        </wps:spPr>
                        <wps:bodyPr wrap="square" lIns="0" tIns="0" rIns="0" bIns="0" rtlCol="0">
                          <a:prstTxWarp prst="textNoShape">
                            <a:avLst/>
                          </a:prstTxWarp>
                          <a:noAutofit/>
                        </wps:bodyPr>
                      </wps:wsp>
                      <wps:wsp>
                        <wps:cNvPr id="1533" name="Graphic 1533"/>
                        <wps:cNvSpPr/>
                        <wps:spPr>
                          <a:xfrm>
                            <a:off x="61315" y="753795"/>
                            <a:ext cx="1379220" cy="743585"/>
                          </a:xfrm>
                          <a:custGeom>
                            <a:avLst/>
                            <a:gdLst/>
                            <a:ahLst/>
                            <a:cxnLst/>
                            <a:rect l="l" t="t" r="r" b="b"/>
                            <a:pathLst>
                              <a:path w="1379220" h="743585">
                                <a:moveTo>
                                  <a:pt x="1301051" y="0"/>
                                </a:moveTo>
                                <a:lnTo>
                                  <a:pt x="77952" y="0"/>
                                </a:lnTo>
                                <a:lnTo>
                                  <a:pt x="47604" y="6123"/>
                                </a:lnTo>
                                <a:lnTo>
                                  <a:pt x="22826" y="22825"/>
                                </a:lnTo>
                                <a:lnTo>
                                  <a:pt x="6123" y="47598"/>
                                </a:lnTo>
                                <a:lnTo>
                                  <a:pt x="0" y="77939"/>
                                </a:lnTo>
                                <a:lnTo>
                                  <a:pt x="0" y="665518"/>
                                </a:lnTo>
                                <a:lnTo>
                                  <a:pt x="6123" y="695846"/>
                                </a:lnTo>
                                <a:lnTo>
                                  <a:pt x="22826" y="720617"/>
                                </a:lnTo>
                                <a:lnTo>
                                  <a:pt x="47604" y="737319"/>
                                </a:lnTo>
                                <a:lnTo>
                                  <a:pt x="77952" y="743445"/>
                                </a:lnTo>
                                <a:lnTo>
                                  <a:pt x="1301051" y="743445"/>
                                </a:lnTo>
                                <a:lnTo>
                                  <a:pt x="1331389" y="737319"/>
                                </a:lnTo>
                                <a:lnTo>
                                  <a:pt x="1356167" y="720617"/>
                                </a:lnTo>
                                <a:lnTo>
                                  <a:pt x="1372876" y="695846"/>
                                </a:lnTo>
                                <a:lnTo>
                                  <a:pt x="1379004" y="665518"/>
                                </a:lnTo>
                                <a:lnTo>
                                  <a:pt x="1379004" y="77939"/>
                                </a:lnTo>
                                <a:lnTo>
                                  <a:pt x="1372876" y="47598"/>
                                </a:lnTo>
                                <a:lnTo>
                                  <a:pt x="1356167" y="22825"/>
                                </a:lnTo>
                                <a:lnTo>
                                  <a:pt x="1331389" y="6123"/>
                                </a:lnTo>
                                <a:lnTo>
                                  <a:pt x="1301051" y="0"/>
                                </a:lnTo>
                                <a:close/>
                              </a:path>
                            </a:pathLst>
                          </a:custGeom>
                          <a:solidFill>
                            <a:srgbClr val="D9D9D9"/>
                          </a:solidFill>
                        </wps:spPr>
                        <wps:bodyPr wrap="square" lIns="0" tIns="0" rIns="0" bIns="0" rtlCol="0">
                          <a:prstTxWarp prst="textNoShape">
                            <a:avLst/>
                          </a:prstTxWarp>
                          <a:noAutofit/>
                        </wps:bodyPr>
                      </wps:wsp>
                      <wps:wsp>
                        <wps:cNvPr id="1534" name="Graphic 1534"/>
                        <wps:cNvSpPr/>
                        <wps:spPr>
                          <a:xfrm>
                            <a:off x="61315" y="753795"/>
                            <a:ext cx="1379220" cy="743585"/>
                          </a:xfrm>
                          <a:custGeom>
                            <a:avLst/>
                            <a:gdLst/>
                            <a:ahLst/>
                            <a:cxnLst/>
                            <a:rect l="l" t="t" r="r" b="b"/>
                            <a:pathLst>
                              <a:path w="1379220" h="743585">
                                <a:moveTo>
                                  <a:pt x="77952" y="0"/>
                                </a:moveTo>
                                <a:lnTo>
                                  <a:pt x="1301051" y="0"/>
                                </a:lnTo>
                                <a:lnTo>
                                  <a:pt x="1331389" y="6123"/>
                                </a:lnTo>
                                <a:lnTo>
                                  <a:pt x="1356167" y="22825"/>
                                </a:lnTo>
                                <a:lnTo>
                                  <a:pt x="1372876" y="47598"/>
                                </a:lnTo>
                                <a:lnTo>
                                  <a:pt x="1379004" y="77939"/>
                                </a:lnTo>
                                <a:lnTo>
                                  <a:pt x="1379004" y="665518"/>
                                </a:lnTo>
                                <a:lnTo>
                                  <a:pt x="1372876" y="695846"/>
                                </a:lnTo>
                                <a:lnTo>
                                  <a:pt x="1356167" y="720617"/>
                                </a:lnTo>
                                <a:lnTo>
                                  <a:pt x="1331389" y="737319"/>
                                </a:lnTo>
                                <a:lnTo>
                                  <a:pt x="1301051" y="743445"/>
                                </a:lnTo>
                                <a:lnTo>
                                  <a:pt x="77952" y="743445"/>
                                </a:lnTo>
                                <a:lnTo>
                                  <a:pt x="47604" y="737319"/>
                                </a:lnTo>
                                <a:lnTo>
                                  <a:pt x="22826" y="720617"/>
                                </a:lnTo>
                                <a:lnTo>
                                  <a:pt x="6123" y="695846"/>
                                </a:lnTo>
                                <a:lnTo>
                                  <a:pt x="0" y="665518"/>
                                </a:lnTo>
                                <a:lnTo>
                                  <a:pt x="0" y="77939"/>
                                </a:lnTo>
                                <a:lnTo>
                                  <a:pt x="6123" y="47598"/>
                                </a:lnTo>
                                <a:lnTo>
                                  <a:pt x="22826" y="22825"/>
                                </a:lnTo>
                                <a:lnTo>
                                  <a:pt x="47604" y="6123"/>
                                </a:lnTo>
                                <a:lnTo>
                                  <a:pt x="77952" y="0"/>
                                </a:lnTo>
                                <a:close/>
                              </a:path>
                            </a:pathLst>
                          </a:custGeom>
                          <a:ln w="5994">
                            <a:solidFill>
                              <a:srgbClr val="000000"/>
                            </a:solidFill>
                            <a:prstDash val="solid"/>
                          </a:ln>
                        </wps:spPr>
                        <wps:bodyPr wrap="square" lIns="0" tIns="0" rIns="0" bIns="0" rtlCol="0">
                          <a:prstTxWarp prst="textNoShape">
                            <a:avLst/>
                          </a:prstTxWarp>
                          <a:noAutofit/>
                        </wps:bodyPr>
                      </wps:wsp>
                      <wps:wsp>
                        <wps:cNvPr id="1535" name="Graphic 1535"/>
                        <wps:cNvSpPr/>
                        <wps:spPr>
                          <a:xfrm>
                            <a:off x="428320" y="804951"/>
                            <a:ext cx="648970" cy="84455"/>
                          </a:xfrm>
                          <a:custGeom>
                            <a:avLst/>
                            <a:gdLst/>
                            <a:ahLst/>
                            <a:cxnLst/>
                            <a:rect l="l" t="t" r="r" b="b"/>
                            <a:pathLst>
                              <a:path w="648970" h="84455">
                                <a:moveTo>
                                  <a:pt x="22809" y="4445"/>
                                </a:moveTo>
                                <a:lnTo>
                                  <a:pt x="0" y="4445"/>
                                </a:lnTo>
                                <a:lnTo>
                                  <a:pt x="0" y="65747"/>
                                </a:lnTo>
                                <a:lnTo>
                                  <a:pt x="22559" y="65747"/>
                                </a:lnTo>
                                <a:lnTo>
                                  <a:pt x="26619" y="65201"/>
                                </a:lnTo>
                                <a:lnTo>
                                  <a:pt x="36828" y="59715"/>
                                </a:lnTo>
                                <a:lnTo>
                                  <a:pt x="7086" y="59715"/>
                                </a:lnTo>
                                <a:lnTo>
                                  <a:pt x="7086" y="36868"/>
                                </a:lnTo>
                                <a:lnTo>
                                  <a:pt x="35595" y="36868"/>
                                </a:lnTo>
                                <a:lnTo>
                                  <a:pt x="34798" y="36258"/>
                                </a:lnTo>
                                <a:lnTo>
                                  <a:pt x="33769" y="35407"/>
                                </a:lnTo>
                                <a:lnTo>
                                  <a:pt x="32651" y="34759"/>
                                </a:lnTo>
                                <a:lnTo>
                                  <a:pt x="30187" y="33794"/>
                                </a:lnTo>
                                <a:lnTo>
                                  <a:pt x="28625" y="33375"/>
                                </a:lnTo>
                                <a:lnTo>
                                  <a:pt x="26708" y="33020"/>
                                </a:lnTo>
                                <a:lnTo>
                                  <a:pt x="30238" y="31876"/>
                                </a:lnTo>
                                <a:lnTo>
                                  <a:pt x="32286" y="30581"/>
                                </a:lnTo>
                                <a:lnTo>
                                  <a:pt x="7086" y="30581"/>
                                </a:lnTo>
                                <a:lnTo>
                                  <a:pt x="7086" y="10401"/>
                                </a:lnTo>
                                <a:lnTo>
                                  <a:pt x="34524" y="10401"/>
                                </a:lnTo>
                                <a:lnTo>
                                  <a:pt x="32969" y="8305"/>
                                </a:lnTo>
                                <a:lnTo>
                                  <a:pt x="30416" y="6489"/>
                                </a:lnTo>
                                <a:lnTo>
                                  <a:pt x="27241" y="5410"/>
                                </a:lnTo>
                                <a:lnTo>
                                  <a:pt x="24777" y="4775"/>
                                </a:lnTo>
                                <a:lnTo>
                                  <a:pt x="23901" y="4597"/>
                                </a:lnTo>
                                <a:lnTo>
                                  <a:pt x="22809" y="4445"/>
                                </a:lnTo>
                                <a:close/>
                              </a:path>
                              <a:path w="648970" h="84455">
                                <a:moveTo>
                                  <a:pt x="35595" y="36868"/>
                                </a:moveTo>
                                <a:lnTo>
                                  <a:pt x="22110" y="36868"/>
                                </a:lnTo>
                                <a:lnTo>
                                  <a:pt x="24333" y="37147"/>
                                </a:lnTo>
                                <a:lnTo>
                                  <a:pt x="27393" y="37820"/>
                                </a:lnTo>
                                <a:lnTo>
                                  <a:pt x="29184" y="39065"/>
                                </a:lnTo>
                                <a:lnTo>
                                  <a:pt x="31953" y="43154"/>
                                </a:lnTo>
                                <a:lnTo>
                                  <a:pt x="32639" y="45516"/>
                                </a:lnTo>
                                <a:lnTo>
                                  <a:pt x="32534" y="52247"/>
                                </a:lnTo>
                                <a:lnTo>
                                  <a:pt x="31699" y="54787"/>
                                </a:lnTo>
                                <a:lnTo>
                                  <a:pt x="27990" y="58737"/>
                                </a:lnTo>
                                <a:lnTo>
                                  <a:pt x="24777" y="59715"/>
                                </a:lnTo>
                                <a:lnTo>
                                  <a:pt x="36828" y="59715"/>
                                </a:lnTo>
                                <a:lnTo>
                                  <a:pt x="39535" y="55333"/>
                                </a:lnTo>
                                <a:lnTo>
                                  <a:pt x="40373" y="52247"/>
                                </a:lnTo>
                                <a:lnTo>
                                  <a:pt x="40373" y="46558"/>
                                </a:lnTo>
                                <a:lnTo>
                                  <a:pt x="39954" y="44272"/>
                                </a:lnTo>
                                <a:lnTo>
                                  <a:pt x="38277" y="39725"/>
                                </a:lnTo>
                                <a:lnTo>
                                  <a:pt x="36842" y="37820"/>
                                </a:lnTo>
                                <a:lnTo>
                                  <a:pt x="35595" y="36868"/>
                                </a:lnTo>
                                <a:close/>
                              </a:path>
                              <a:path w="648970" h="84455">
                                <a:moveTo>
                                  <a:pt x="34524" y="10401"/>
                                </a:moveTo>
                                <a:lnTo>
                                  <a:pt x="20777" y="10401"/>
                                </a:lnTo>
                                <a:lnTo>
                                  <a:pt x="21729" y="10553"/>
                                </a:lnTo>
                                <a:lnTo>
                                  <a:pt x="22555" y="10795"/>
                                </a:lnTo>
                                <a:lnTo>
                                  <a:pt x="24663" y="11341"/>
                                </a:lnTo>
                                <a:lnTo>
                                  <a:pt x="26365" y="12484"/>
                                </a:lnTo>
                                <a:lnTo>
                                  <a:pt x="28930" y="15951"/>
                                </a:lnTo>
                                <a:lnTo>
                                  <a:pt x="29578" y="18046"/>
                                </a:lnTo>
                                <a:lnTo>
                                  <a:pt x="29459" y="22758"/>
                                </a:lnTo>
                                <a:lnTo>
                                  <a:pt x="20310" y="30581"/>
                                </a:lnTo>
                                <a:lnTo>
                                  <a:pt x="32286" y="30581"/>
                                </a:lnTo>
                                <a:lnTo>
                                  <a:pt x="32868" y="30213"/>
                                </a:lnTo>
                                <a:lnTo>
                                  <a:pt x="33159" y="29921"/>
                                </a:lnTo>
                                <a:lnTo>
                                  <a:pt x="36804" y="25539"/>
                                </a:lnTo>
                                <a:lnTo>
                                  <a:pt x="37757" y="22758"/>
                                </a:lnTo>
                                <a:lnTo>
                                  <a:pt x="37757" y="16344"/>
                                </a:lnTo>
                                <a:lnTo>
                                  <a:pt x="36804" y="13474"/>
                                </a:lnTo>
                                <a:lnTo>
                                  <a:pt x="34637" y="10553"/>
                                </a:lnTo>
                                <a:lnTo>
                                  <a:pt x="34524" y="10401"/>
                                </a:lnTo>
                                <a:close/>
                              </a:path>
                              <a:path w="648970" h="84455">
                                <a:moveTo>
                                  <a:pt x="74460" y="19608"/>
                                </a:moveTo>
                                <a:lnTo>
                                  <a:pt x="64744" y="19608"/>
                                </a:lnTo>
                                <a:lnTo>
                                  <a:pt x="60083" y="21691"/>
                                </a:lnTo>
                                <a:lnTo>
                                  <a:pt x="53314" y="30035"/>
                                </a:lnTo>
                                <a:lnTo>
                                  <a:pt x="51612" y="35763"/>
                                </a:lnTo>
                                <a:lnTo>
                                  <a:pt x="51612" y="50457"/>
                                </a:lnTo>
                                <a:lnTo>
                                  <a:pt x="53289" y="56286"/>
                                </a:lnTo>
                                <a:lnTo>
                                  <a:pt x="59994" y="64795"/>
                                </a:lnTo>
                                <a:lnTo>
                                  <a:pt x="64770" y="66928"/>
                                </a:lnTo>
                                <a:lnTo>
                                  <a:pt x="73774" y="66928"/>
                                </a:lnTo>
                                <a:lnTo>
                                  <a:pt x="76339" y="66433"/>
                                </a:lnTo>
                                <a:lnTo>
                                  <a:pt x="81026" y="64452"/>
                                </a:lnTo>
                                <a:lnTo>
                                  <a:pt x="83045" y="62992"/>
                                </a:lnTo>
                                <a:lnTo>
                                  <a:pt x="84747" y="61074"/>
                                </a:lnTo>
                                <a:lnTo>
                                  <a:pt x="69215" y="61074"/>
                                </a:lnTo>
                                <a:lnTo>
                                  <a:pt x="67424" y="60667"/>
                                </a:lnTo>
                                <a:lnTo>
                                  <a:pt x="59258" y="45097"/>
                                </a:lnTo>
                                <a:lnTo>
                                  <a:pt x="59323" y="38442"/>
                                </a:lnTo>
                                <a:lnTo>
                                  <a:pt x="59448" y="36944"/>
                                </a:lnTo>
                                <a:lnTo>
                                  <a:pt x="60159" y="33210"/>
                                </a:lnTo>
                                <a:lnTo>
                                  <a:pt x="60609" y="31851"/>
                                </a:lnTo>
                                <a:lnTo>
                                  <a:pt x="60693" y="31597"/>
                                </a:lnTo>
                                <a:lnTo>
                                  <a:pt x="61429" y="30225"/>
                                </a:lnTo>
                                <a:lnTo>
                                  <a:pt x="62191" y="28727"/>
                                </a:lnTo>
                                <a:lnTo>
                                  <a:pt x="63423" y="27533"/>
                                </a:lnTo>
                                <a:lnTo>
                                  <a:pt x="66739" y="25831"/>
                                </a:lnTo>
                                <a:lnTo>
                                  <a:pt x="68605" y="25374"/>
                                </a:lnTo>
                                <a:lnTo>
                                  <a:pt x="84609" y="25374"/>
                                </a:lnTo>
                                <a:lnTo>
                                  <a:pt x="84493" y="25209"/>
                                </a:lnTo>
                                <a:lnTo>
                                  <a:pt x="82486" y="23368"/>
                                </a:lnTo>
                                <a:lnTo>
                                  <a:pt x="77571" y="20370"/>
                                </a:lnTo>
                                <a:lnTo>
                                  <a:pt x="74460" y="19608"/>
                                </a:lnTo>
                                <a:close/>
                              </a:path>
                              <a:path w="648970" h="84455">
                                <a:moveTo>
                                  <a:pt x="84609" y="25374"/>
                                </a:moveTo>
                                <a:lnTo>
                                  <a:pt x="72453" y="25374"/>
                                </a:lnTo>
                                <a:lnTo>
                                  <a:pt x="74269" y="25831"/>
                                </a:lnTo>
                                <a:lnTo>
                                  <a:pt x="77800" y="27698"/>
                                </a:lnTo>
                                <a:lnTo>
                                  <a:pt x="79171" y="29146"/>
                                </a:lnTo>
                                <a:lnTo>
                                  <a:pt x="81508" y="33947"/>
                                </a:lnTo>
                                <a:lnTo>
                                  <a:pt x="81965" y="36944"/>
                                </a:lnTo>
                                <a:lnTo>
                                  <a:pt x="82092" y="48653"/>
                                </a:lnTo>
                                <a:lnTo>
                                  <a:pt x="81876" y="50101"/>
                                </a:lnTo>
                                <a:lnTo>
                                  <a:pt x="81823" y="50457"/>
                                </a:lnTo>
                                <a:lnTo>
                                  <a:pt x="81731" y="51079"/>
                                </a:lnTo>
                                <a:lnTo>
                                  <a:pt x="81661" y="51549"/>
                                </a:lnTo>
                                <a:lnTo>
                                  <a:pt x="73469" y="61074"/>
                                </a:lnTo>
                                <a:lnTo>
                                  <a:pt x="84747" y="61074"/>
                                </a:lnTo>
                                <a:lnTo>
                                  <a:pt x="90195" y="40424"/>
                                </a:lnTo>
                                <a:lnTo>
                                  <a:pt x="89852" y="37249"/>
                                </a:lnTo>
                                <a:lnTo>
                                  <a:pt x="88468" y="31851"/>
                                </a:lnTo>
                                <a:lnTo>
                                  <a:pt x="87439" y="29464"/>
                                </a:lnTo>
                                <a:lnTo>
                                  <a:pt x="86244" y="27698"/>
                                </a:lnTo>
                                <a:lnTo>
                                  <a:pt x="84609" y="25374"/>
                                </a:lnTo>
                                <a:close/>
                              </a:path>
                              <a:path w="648970" h="84455">
                                <a:moveTo>
                                  <a:pt x="121856" y="20154"/>
                                </a:moveTo>
                                <a:lnTo>
                                  <a:pt x="117716" y="20154"/>
                                </a:lnTo>
                                <a:lnTo>
                                  <a:pt x="116230" y="20370"/>
                                </a:lnTo>
                                <a:lnTo>
                                  <a:pt x="113537" y="21208"/>
                                </a:lnTo>
                                <a:lnTo>
                                  <a:pt x="112140" y="21920"/>
                                </a:lnTo>
                                <a:lnTo>
                                  <a:pt x="104533" y="27203"/>
                                </a:lnTo>
                                <a:lnTo>
                                  <a:pt x="101434" y="34124"/>
                                </a:lnTo>
                                <a:lnTo>
                                  <a:pt x="101434" y="50926"/>
                                </a:lnTo>
                                <a:lnTo>
                                  <a:pt x="103022" y="56476"/>
                                </a:lnTo>
                                <a:lnTo>
                                  <a:pt x="109099" y="64033"/>
                                </a:lnTo>
                                <a:lnTo>
                                  <a:pt x="109470" y="64427"/>
                                </a:lnTo>
                                <a:lnTo>
                                  <a:pt x="113868" y="66382"/>
                                </a:lnTo>
                                <a:lnTo>
                                  <a:pt x="122326" y="66382"/>
                                </a:lnTo>
                                <a:lnTo>
                                  <a:pt x="131572" y="61163"/>
                                </a:lnTo>
                                <a:lnTo>
                                  <a:pt x="138783" y="61163"/>
                                </a:lnTo>
                                <a:lnTo>
                                  <a:pt x="138716" y="60451"/>
                                </a:lnTo>
                                <a:lnTo>
                                  <a:pt x="117856" y="60451"/>
                                </a:lnTo>
                                <a:lnTo>
                                  <a:pt x="116103" y="60032"/>
                                </a:lnTo>
                                <a:lnTo>
                                  <a:pt x="109169" y="46177"/>
                                </a:lnTo>
                                <a:lnTo>
                                  <a:pt x="109169" y="40360"/>
                                </a:lnTo>
                                <a:lnTo>
                                  <a:pt x="109385" y="37833"/>
                                </a:lnTo>
                                <a:lnTo>
                                  <a:pt x="110210" y="34124"/>
                                </a:lnTo>
                                <a:lnTo>
                                  <a:pt x="110959" y="32334"/>
                                </a:lnTo>
                                <a:lnTo>
                                  <a:pt x="112052" y="30581"/>
                                </a:lnTo>
                                <a:lnTo>
                                  <a:pt x="113957" y="27457"/>
                                </a:lnTo>
                                <a:lnTo>
                                  <a:pt x="116751" y="25920"/>
                                </a:lnTo>
                                <a:lnTo>
                                  <a:pt x="131548" y="25920"/>
                                </a:lnTo>
                                <a:lnTo>
                                  <a:pt x="130086" y="24028"/>
                                </a:lnTo>
                                <a:lnTo>
                                  <a:pt x="128358" y="22618"/>
                                </a:lnTo>
                                <a:lnTo>
                                  <a:pt x="124155" y="20637"/>
                                </a:lnTo>
                                <a:lnTo>
                                  <a:pt x="121856" y="20154"/>
                                </a:lnTo>
                                <a:close/>
                              </a:path>
                              <a:path w="648970" h="84455">
                                <a:moveTo>
                                  <a:pt x="138783" y="61163"/>
                                </a:moveTo>
                                <a:lnTo>
                                  <a:pt x="131572" y="61163"/>
                                </a:lnTo>
                                <a:lnTo>
                                  <a:pt x="131622" y="62191"/>
                                </a:lnTo>
                                <a:lnTo>
                                  <a:pt x="131704" y="62661"/>
                                </a:lnTo>
                                <a:lnTo>
                                  <a:pt x="131787" y="63144"/>
                                </a:lnTo>
                                <a:lnTo>
                                  <a:pt x="132016" y="64033"/>
                                </a:lnTo>
                                <a:lnTo>
                                  <a:pt x="132549" y="65747"/>
                                </a:lnTo>
                                <a:lnTo>
                                  <a:pt x="139750" y="65747"/>
                                </a:lnTo>
                                <a:lnTo>
                                  <a:pt x="139268" y="64427"/>
                                </a:lnTo>
                                <a:lnTo>
                                  <a:pt x="139019" y="63144"/>
                                </a:lnTo>
                                <a:lnTo>
                                  <a:pt x="138925" y="62661"/>
                                </a:lnTo>
                                <a:lnTo>
                                  <a:pt x="138880" y="62191"/>
                                </a:lnTo>
                                <a:lnTo>
                                  <a:pt x="138783" y="61163"/>
                                </a:lnTo>
                                <a:close/>
                              </a:path>
                              <a:path w="648970" h="84455">
                                <a:moveTo>
                                  <a:pt x="131381" y="88"/>
                                </a:moveTo>
                                <a:lnTo>
                                  <a:pt x="131470" y="25920"/>
                                </a:lnTo>
                                <a:lnTo>
                                  <a:pt x="123113" y="25920"/>
                                </a:lnTo>
                                <a:lnTo>
                                  <a:pt x="125323" y="26301"/>
                                </a:lnTo>
                                <a:lnTo>
                                  <a:pt x="128739" y="27851"/>
                                </a:lnTo>
                                <a:lnTo>
                                  <a:pt x="130162" y="29032"/>
                                </a:lnTo>
                                <a:lnTo>
                                  <a:pt x="131305" y="30581"/>
                                </a:lnTo>
                                <a:lnTo>
                                  <a:pt x="131305" y="54317"/>
                                </a:lnTo>
                                <a:lnTo>
                                  <a:pt x="121818" y="60451"/>
                                </a:lnTo>
                                <a:lnTo>
                                  <a:pt x="138716" y="60451"/>
                                </a:lnTo>
                                <a:lnTo>
                                  <a:pt x="138609" y="59321"/>
                                </a:lnTo>
                                <a:lnTo>
                                  <a:pt x="138484" y="46177"/>
                                </a:lnTo>
                                <a:lnTo>
                                  <a:pt x="138404" y="1270"/>
                                </a:lnTo>
                                <a:lnTo>
                                  <a:pt x="131381" y="88"/>
                                </a:lnTo>
                                <a:close/>
                              </a:path>
                              <a:path w="648970" h="84455">
                                <a:moveTo>
                                  <a:pt x="172068" y="65658"/>
                                </a:moveTo>
                                <a:lnTo>
                                  <a:pt x="165303" y="65658"/>
                                </a:lnTo>
                                <a:lnTo>
                                  <a:pt x="164693" y="67945"/>
                                </a:lnTo>
                                <a:lnTo>
                                  <a:pt x="164149" y="69646"/>
                                </a:lnTo>
                                <a:lnTo>
                                  <a:pt x="154952" y="79413"/>
                                </a:lnTo>
                                <a:lnTo>
                                  <a:pt x="157010" y="84188"/>
                                </a:lnTo>
                                <a:lnTo>
                                  <a:pt x="167123" y="77127"/>
                                </a:lnTo>
                                <a:lnTo>
                                  <a:pt x="167233" y="76987"/>
                                </a:lnTo>
                                <a:lnTo>
                                  <a:pt x="168249" y="75361"/>
                                </a:lnTo>
                                <a:lnTo>
                                  <a:pt x="169100" y="73520"/>
                                </a:lnTo>
                                <a:lnTo>
                                  <a:pt x="169976" y="71704"/>
                                </a:lnTo>
                                <a:lnTo>
                                  <a:pt x="170697" y="69850"/>
                                </a:lnTo>
                                <a:lnTo>
                                  <a:pt x="172068" y="65658"/>
                                </a:lnTo>
                                <a:close/>
                              </a:path>
                              <a:path w="648970" h="84455">
                                <a:moveTo>
                                  <a:pt x="155219" y="19608"/>
                                </a:moveTo>
                                <a:lnTo>
                                  <a:pt x="148297" y="21958"/>
                                </a:lnTo>
                                <a:lnTo>
                                  <a:pt x="157924" y="50012"/>
                                </a:lnTo>
                                <a:lnTo>
                                  <a:pt x="159651" y="55524"/>
                                </a:lnTo>
                                <a:lnTo>
                                  <a:pt x="162420" y="66103"/>
                                </a:lnTo>
                                <a:lnTo>
                                  <a:pt x="165303" y="65658"/>
                                </a:lnTo>
                                <a:lnTo>
                                  <a:pt x="172068" y="65658"/>
                                </a:lnTo>
                                <a:lnTo>
                                  <a:pt x="174003" y="59817"/>
                                </a:lnTo>
                                <a:lnTo>
                                  <a:pt x="167081" y="59817"/>
                                </a:lnTo>
                                <a:lnTo>
                                  <a:pt x="166547" y="57175"/>
                                </a:lnTo>
                                <a:lnTo>
                                  <a:pt x="165862" y="54051"/>
                                </a:lnTo>
                                <a:lnTo>
                                  <a:pt x="165303" y="51803"/>
                                </a:lnTo>
                                <a:lnTo>
                                  <a:pt x="164803" y="50012"/>
                                </a:lnTo>
                                <a:lnTo>
                                  <a:pt x="164693" y="49618"/>
                                </a:lnTo>
                                <a:lnTo>
                                  <a:pt x="155219" y="19608"/>
                                </a:lnTo>
                                <a:close/>
                              </a:path>
                              <a:path w="648970" h="84455">
                                <a:moveTo>
                                  <a:pt x="186867" y="20967"/>
                                </a:moveTo>
                                <a:lnTo>
                                  <a:pt x="178879" y="20967"/>
                                </a:lnTo>
                                <a:lnTo>
                                  <a:pt x="169100" y="53505"/>
                                </a:lnTo>
                                <a:lnTo>
                                  <a:pt x="168211" y="56680"/>
                                </a:lnTo>
                                <a:lnTo>
                                  <a:pt x="167271" y="59817"/>
                                </a:lnTo>
                                <a:lnTo>
                                  <a:pt x="174003" y="59817"/>
                                </a:lnTo>
                                <a:lnTo>
                                  <a:pt x="186867" y="20967"/>
                                </a:lnTo>
                                <a:close/>
                              </a:path>
                              <a:path w="648970" h="84455">
                                <a:moveTo>
                                  <a:pt x="214388" y="55587"/>
                                </a:moveTo>
                                <a:lnTo>
                                  <a:pt x="211636" y="60477"/>
                                </a:lnTo>
                                <a:lnTo>
                                  <a:pt x="211514" y="60693"/>
                                </a:lnTo>
                                <a:lnTo>
                                  <a:pt x="211400" y="60896"/>
                                </a:lnTo>
                                <a:lnTo>
                                  <a:pt x="227228" y="66928"/>
                                </a:lnTo>
                                <a:lnTo>
                                  <a:pt x="233819" y="66928"/>
                                </a:lnTo>
                                <a:lnTo>
                                  <a:pt x="248029" y="60896"/>
                                </a:lnTo>
                                <a:lnTo>
                                  <a:pt x="227825" y="60896"/>
                                </a:lnTo>
                                <a:lnTo>
                                  <a:pt x="224929" y="60477"/>
                                </a:lnTo>
                                <a:lnTo>
                                  <a:pt x="219595" y="58788"/>
                                </a:lnTo>
                                <a:lnTo>
                                  <a:pt x="216979" y="57454"/>
                                </a:lnTo>
                                <a:lnTo>
                                  <a:pt x="214388" y="55587"/>
                                </a:lnTo>
                                <a:close/>
                              </a:path>
                              <a:path w="648970" h="84455">
                                <a:moveTo>
                                  <a:pt x="239547" y="2705"/>
                                </a:moveTo>
                                <a:lnTo>
                                  <a:pt x="230009" y="2705"/>
                                </a:lnTo>
                                <a:lnTo>
                                  <a:pt x="227291" y="3136"/>
                                </a:lnTo>
                                <a:lnTo>
                                  <a:pt x="213042" y="17779"/>
                                </a:lnTo>
                                <a:lnTo>
                                  <a:pt x="213042" y="24371"/>
                                </a:lnTo>
                                <a:lnTo>
                                  <a:pt x="241465" y="40081"/>
                                </a:lnTo>
                                <a:lnTo>
                                  <a:pt x="245160" y="43929"/>
                                </a:lnTo>
                                <a:lnTo>
                                  <a:pt x="245160" y="53047"/>
                                </a:lnTo>
                                <a:lnTo>
                                  <a:pt x="243674" y="55968"/>
                                </a:lnTo>
                                <a:lnTo>
                                  <a:pt x="239433" y="59207"/>
                                </a:lnTo>
                                <a:lnTo>
                                  <a:pt x="238048" y="59931"/>
                                </a:lnTo>
                                <a:lnTo>
                                  <a:pt x="235178" y="60693"/>
                                </a:lnTo>
                                <a:lnTo>
                                  <a:pt x="233286" y="60896"/>
                                </a:lnTo>
                                <a:lnTo>
                                  <a:pt x="248029" y="60896"/>
                                </a:lnTo>
                                <a:lnTo>
                                  <a:pt x="249669" y="59207"/>
                                </a:lnTo>
                                <a:lnTo>
                                  <a:pt x="252603" y="53936"/>
                                </a:lnTo>
                                <a:lnTo>
                                  <a:pt x="253339" y="51180"/>
                                </a:lnTo>
                                <a:lnTo>
                                  <a:pt x="253339" y="46380"/>
                                </a:lnTo>
                                <a:lnTo>
                                  <a:pt x="238404" y="31216"/>
                                </a:lnTo>
                                <a:lnTo>
                                  <a:pt x="227634" y="27774"/>
                                </a:lnTo>
                                <a:lnTo>
                                  <a:pt x="225018" y="26416"/>
                                </a:lnTo>
                                <a:lnTo>
                                  <a:pt x="221843" y="23418"/>
                                </a:lnTo>
                                <a:lnTo>
                                  <a:pt x="221043" y="21412"/>
                                </a:lnTo>
                                <a:lnTo>
                                  <a:pt x="221043" y="15722"/>
                                </a:lnTo>
                                <a:lnTo>
                                  <a:pt x="222135" y="13233"/>
                                </a:lnTo>
                                <a:lnTo>
                                  <a:pt x="226440" y="9626"/>
                                </a:lnTo>
                                <a:lnTo>
                                  <a:pt x="229204" y="8813"/>
                                </a:lnTo>
                                <a:lnTo>
                                  <a:pt x="251868" y="8813"/>
                                </a:lnTo>
                                <a:lnTo>
                                  <a:pt x="245757" y="4673"/>
                                </a:lnTo>
                                <a:lnTo>
                                  <a:pt x="239547" y="2705"/>
                                </a:lnTo>
                                <a:close/>
                              </a:path>
                              <a:path w="648970" h="84455">
                                <a:moveTo>
                                  <a:pt x="251524" y="8813"/>
                                </a:moveTo>
                                <a:lnTo>
                                  <a:pt x="235927" y="8813"/>
                                </a:lnTo>
                                <a:lnTo>
                                  <a:pt x="238412" y="9220"/>
                                </a:lnTo>
                                <a:lnTo>
                                  <a:pt x="239445" y="9486"/>
                                </a:lnTo>
                                <a:lnTo>
                                  <a:pt x="241782" y="10325"/>
                                </a:lnTo>
                                <a:lnTo>
                                  <a:pt x="242989" y="10858"/>
                                </a:lnTo>
                                <a:lnTo>
                                  <a:pt x="245516" y="12179"/>
                                </a:lnTo>
                                <a:lnTo>
                                  <a:pt x="248399" y="13944"/>
                                </a:lnTo>
                                <a:lnTo>
                                  <a:pt x="251524" y="8813"/>
                                </a:lnTo>
                                <a:close/>
                              </a:path>
                              <a:path w="648970" h="84455">
                                <a:moveTo>
                                  <a:pt x="285826" y="19786"/>
                                </a:moveTo>
                                <a:lnTo>
                                  <a:pt x="278384" y="19786"/>
                                </a:lnTo>
                                <a:lnTo>
                                  <a:pt x="274345" y="21526"/>
                                </a:lnTo>
                                <a:lnTo>
                                  <a:pt x="264134" y="47434"/>
                                </a:lnTo>
                                <a:lnTo>
                                  <a:pt x="264477" y="50380"/>
                                </a:lnTo>
                                <a:lnTo>
                                  <a:pt x="265861" y="55473"/>
                                </a:lnTo>
                                <a:lnTo>
                                  <a:pt x="266953" y="57835"/>
                                </a:lnTo>
                                <a:lnTo>
                                  <a:pt x="271564" y="64503"/>
                                </a:lnTo>
                                <a:lnTo>
                                  <a:pt x="276326" y="66738"/>
                                </a:lnTo>
                                <a:lnTo>
                                  <a:pt x="285559" y="66738"/>
                                </a:lnTo>
                                <a:lnTo>
                                  <a:pt x="288010" y="66268"/>
                                </a:lnTo>
                                <a:lnTo>
                                  <a:pt x="291985" y="64503"/>
                                </a:lnTo>
                                <a:lnTo>
                                  <a:pt x="294322" y="62903"/>
                                </a:lnTo>
                                <a:lnTo>
                                  <a:pt x="296062" y="61163"/>
                                </a:lnTo>
                                <a:lnTo>
                                  <a:pt x="279336" y="61163"/>
                                </a:lnTo>
                                <a:lnTo>
                                  <a:pt x="276580" y="59855"/>
                                </a:lnTo>
                                <a:lnTo>
                                  <a:pt x="272796" y="54571"/>
                                </a:lnTo>
                                <a:lnTo>
                                  <a:pt x="271868" y="50698"/>
                                </a:lnTo>
                                <a:lnTo>
                                  <a:pt x="271868" y="38938"/>
                                </a:lnTo>
                                <a:lnTo>
                                  <a:pt x="281101" y="25920"/>
                                </a:lnTo>
                                <a:lnTo>
                                  <a:pt x="294238" y="25920"/>
                                </a:lnTo>
                                <a:lnTo>
                                  <a:pt x="295249" y="24650"/>
                                </a:lnTo>
                                <a:lnTo>
                                  <a:pt x="293624" y="23329"/>
                                </a:lnTo>
                                <a:lnTo>
                                  <a:pt x="291884" y="22186"/>
                                </a:lnTo>
                                <a:lnTo>
                                  <a:pt x="288163" y="20269"/>
                                </a:lnTo>
                                <a:lnTo>
                                  <a:pt x="285826" y="19786"/>
                                </a:lnTo>
                                <a:close/>
                              </a:path>
                              <a:path w="648970" h="84455">
                                <a:moveTo>
                                  <a:pt x="292557" y="56299"/>
                                </a:moveTo>
                                <a:lnTo>
                                  <a:pt x="289852" y="59550"/>
                                </a:lnTo>
                                <a:lnTo>
                                  <a:pt x="286639" y="61163"/>
                                </a:lnTo>
                                <a:lnTo>
                                  <a:pt x="296062" y="61163"/>
                                </a:lnTo>
                                <a:lnTo>
                                  <a:pt x="296418" y="60807"/>
                                </a:lnTo>
                                <a:lnTo>
                                  <a:pt x="292557" y="56299"/>
                                </a:lnTo>
                                <a:close/>
                              </a:path>
                              <a:path w="648970" h="84455">
                                <a:moveTo>
                                  <a:pt x="294238" y="25920"/>
                                </a:moveTo>
                                <a:lnTo>
                                  <a:pt x="284568" y="25920"/>
                                </a:lnTo>
                                <a:lnTo>
                                  <a:pt x="286029" y="26174"/>
                                </a:lnTo>
                                <a:lnTo>
                                  <a:pt x="288442" y="27266"/>
                                </a:lnTo>
                                <a:lnTo>
                                  <a:pt x="289814" y="28194"/>
                                </a:lnTo>
                                <a:lnTo>
                                  <a:pt x="291376" y="29514"/>
                                </a:lnTo>
                                <a:lnTo>
                                  <a:pt x="294238" y="25920"/>
                                </a:lnTo>
                                <a:close/>
                              </a:path>
                              <a:path w="648970" h="84455">
                                <a:moveTo>
                                  <a:pt x="339690" y="61061"/>
                                </a:moveTo>
                                <a:lnTo>
                                  <a:pt x="331895" y="61061"/>
                                </a:lnTo>
                                <a:lnTo>
                                  <a:pt x="332270" y="62445"/>
                                </a:lnTo>
                                <a:lnTo>
                                  <a:pt x="332994" y="63817"/>
                                </a:lnTo>
                                <a:lnTo>
                                  <a:pt x="335102" y="66154"/>
                                </a:lnTo>
                                <a:lnTo>
                                  <a:pt x="336410" y="66979"/>
                                </a:lnTo>
                                <a:lnTo>
                                  <a:pt x="337959" y="67462"/>
                                </a:lnTo>
                                <a:lnTo>
                                  <a:pt x="341548" y="62445"/>
                                </a:lnTo>
                                <a:lnTo>
                                  <a:pt x="340567" y="61696"/>
                                </a:lnTo>
                                <a:lnTo>
                                  <a:pt x="339690" y="61061"/>
                                </a:lnTo>
                                <a:close/>
                              </a:path>
                              <a:path w="648970" h="84455">
                                <a:moveTo>
                                  <a:pt x="336817" y="25552"/>
                                </a:moveTo>
                                <a:lnTo>
                                  <a:pt x="325310" y="25552"/>
                                </a:lnTo>
                                <a:lnTo>
                                  <a:pt x="327082" y="25819"/>
                                </a:lnTo>
                                <a:lnTo>
                                  <a:pt x="326699" y="25819"/>
                                </a:lnTo>
                                <a:lnTo>
                                  <a:pt x="331406" y="38138"/>
                                </a:lnTo>
                                <a:lnTo>
                                  <a:pt x="320323" y="38138"/>
                                </a:lnTo>
                                <a:lnTo>
                                  <a:pt x="314858" y="39471"/>
                                </a:lnTo>
                                <a:lnTo>
                                  <a:pt x="310705" y="42265"/>
                                </a:lnTo>
                                <a:lnTo>
                                  <a:pt x="306578" y="45097"/>
                                </a:lnTo>
                                <a:lnTo>
                                  <a:pt x="304520" y="49034"/>
                                </a:lnTo>
                                <a:lnTo>
                                  <a:pt x="304520" y="55638"/>
                                </a:lnTo>
                                <a:lnTo>
                                  <a:pt x="316430" y="66979"/>
                                </a:lnTo>
                                <a:lnTo>
                                  <a:pt x="321230" y="66979"/>
                                </a:lnTo>
                                <a:lnTo>
                                  <a:pt x="323430" y="66522"/>
                                </a:lnTo>
                                <a:lnTo>
                                  <a:pt x="323602" y="66522"/>
                                </a:lnTo>
                                <a:lnTo>
                                  <a:pt x="327634" y="64604"/>
                                </a:lnTo>
                                <a:lnTo>
                                  <a:pt x="329692" y="63055"/>
                                </a:lnTo>
                                <a:lnTo>
                                  <a:pt x="331050" y="61696"/>
                                </a:lnTo>
                                <a:lnTo>
                                  <a:pt x="314909" y="61696"/>
                                </a:lnTo>
                                <a:lnTo>
                                  <a:pt x="312331" y="58978"/>
                                </a:lnTo>
                                <a:lnTo>
                                  <a:pt x="324542" y="42849"/>
                                </a:lnTo>
                                <a:lnTo>
                                  <a:pt x="338167" y="42849"/>
                                </a:lnTo>
                                <a:lnTo>
                                  <a:pt x="338119" y="29540"/>
                                </a:lnTo>
                                <a:lnTo>
                                  <a:pt x="337879" y="28295"/>
                                </a:lnTo>
                                <a:lnTo>
                                  <a:pt x="337820" y="28003"/>
                                </a:lnTo>
                                <a:lnTo>
                                  <a:pt x="336926" y="25819"/>
                                </a:lnTo>
                                <a:lnTo>
                                  <a:pt x="336817" y="25552"/>
                                </a:lnTo>
                                <a:close/>
                              </a:path>
                              <a:path w="648970" h="84455">
                                <a:moveTo>
                                  <a:pt x="338167" y="42849"/>
                                </a:moveTo>
                                <a:lnTo>
                                  <a:pt x="329463" y="42849"/>
                                </a:lnTo>
                                <a:lnTo>
                                  <a:pt x="331964" y="43065"/>
                                </a:lnTo>
                                <a:lnTo>
                                  <a:pt x="331227" y="43065"/>
                                </a:lnTo>
                                <a:lnTo>
                                  <a:pt x="331178" y="45097"/>
                                </a:lnTo>
                                <a:lnTo>
                                  <a:pt x="331053" y="50317"/>
                                </a:lnTo>
                                <a:lnTo>
                                  <a:pt x="330949" y="54698"/>
                                </a:lnTo>
                                <a:lnTo>
                                  <a:pt x="329933" y="56781"/>
                                </a:lnTo>
                                <a:lnTo>
                                  <a:pt x="328422" y="58496"/>
                                </a:lnTo>
                                <a:lnTo>
                                  <a:pt x="326453" y="59753"/>
                                </a:lnTo>
                                <a:lnTo>
                                  <a:pt x="324472" y="61061"/>
                                </a:lnTo>
                                <a:lnTo>
                                  <a:pt x="322351" y="61696"/>
                                </a:lnTo>
                                <a:lnTo>
                                  <a:pt x="331050" y="61696"/>
                                </a:lnTo>
                                <a:lnTo>
                                  <a:pt x="331685" y="61061"/>
                                </a:lnTo>
                                <a:lnTo>
                                  <a:pt x="339627" y="61061"/>
                                </a:lnTo>
                                <a:lnTo>
                                  <a:pt x="338462" y="58978"/>
                                </a:lnTo>
                                <a:lnTo>
                                  <a:pt x="338295" y="58496"/>
                                </a:lnTo>
                                <a:lnTo>
                                  <a:pt x="338175" y="58140"/>
                                </a:lnTo>
                                <a:lnTo>
                                  <a:pt x="338167" y="42849"/>
                                </a:lnTo>
                                <a:close/>
                              </a:path>
                              <a:path w="648970" h="84455">
                                <a:moveTo>
                                  <a:pt x="331279" y="19786"/>
                                </a:moveTo>
                                <a:lnTo>
                                  <a:pt x="318389" y="19786"/>
                                </a:lnTo>
                                <a:lnTo>
                                  <a:pt x="312127" y="21805"/>
                                </a:lnTo>
                                <a:lnTo>
                                  <a:pt x="306133" y="25819"/>
                                </a:lnTo>
                                <a:lnTo>
                                  <a:pt x="309638" y="30848"/>
                                </a:lnTo>
                                <a:lnTo>
                                  <a:pt x="310362" y="30187"/>
                                </a:lnTo>
                                <a:lnTo>
                                  <a:pt x="311277" y="29540"/>
                                </a:lnTo>
                                <a:lnTo>
                                  <a:pt x="320820" y="25819"/>
                                </a:lnTo>
                                <a:lnTo>
                                  <a:pt x="320347" y="25819"/>
                                </a:lnTo>
                                <a:lnTo>
                                  <a:pt x="322681" y="25552"/>
                                </a:lnTo>
                                <a:lnTo>
                                  <a:pt x="336817" y="25552"/>
                                </a:lnTo>
                                <a:lnTo>
                                  <a:pt x="335419" y="22136"/>
                                </a:lnTo>
                                <a:lnTo>
                                  <a:pt x="331279" y="19786"/>
                                </a:lnTo>
                                <a:close/>
                              </a:path>
                              <a:path w="648970" h="84455">
                                <a:moveTo>
                                  <a:pt x="360410" y="19977"/>
                                </a:moveTo>
                                <a:lnTo>
                                  <a:pt x="360083" y="19977"/>
                                </a:lnTo>
                                <a:lnTo>
                                  <a:pt x="353517" y="21767"/>
                                </a:lnTo>
                                <a:lnTo>
                                  <a:pt x="353707" y="22072"/>
                                </a:lnTo>
                                <a:lnTo>
                                  <a:pt x="354025" y="22999"/>
                                </a:lnTo>
                                <a:lnTo>
                                  <a:pt x="355003" y="26111"/>
                                </a:lnTo>
                                <a:lnTo>
                                  <a:pt x="355018" y="26263"/>
                                </a:lnTo>
                                <a:lnTo>
                                  <a:pt x="355130" y="27355"/>
                                </a:lnTo>
                                <a:lnTo>
                                  <a:pt x="355231" y="65747"/>
                                </a:lnTo>
                                <a:lnTo>
                                  <a:pt x="362077" y="65747"/>
                                </a:lnTo>
                                <a:lnTo>
                                  <a:pt x="362077" y="32473"/>
                                </a:lnTo>
                                <a:lnTo>
                                  <a:pt x="362839" y="31546"/>
                                </a:lnTo>
                                <a:lnTo>
                                  <a:pt x="363778" y="30733"/>
                                </a:lnTo>
                                <a:lnTo>
                                  <a:pt x="365937" y="29171"/>
                                </a:lnTo>
                                <a:lnTo>
                                  <a:pt x="367030" y="28498"/>
                                </a:lnTo>
                                <a:lnTo>
                                  <a:pt x="368096" y="27965"/>
                                </a:lnTo>
                                <a:lnTo>
                                  <a:pt x="369252" y="27355"/>
                                </a:lnTo>
                                <a:lnTo>
                                  <a:pt x="370357" y="26911"/>
                                </a:lnTo>
                                <a:lnTo>
                                  <a:pt x="361975" y="26911"/>
                                </a:lnTo>
                                <a:lnTo>
                                  <a:pt x="361872" y="24561"/>
                                </a:lnTo>
                                <a:lnTo>
                                  <a:pt x="361759" y="23774"/>
                                </a:lnTo>
                                <a:lnTo>
                                  <a:pt x="360857" y="21005"/>
                                </a:lnTo>
                                <a:lnTo>
                                  <a:pt x="360540" y="20180"/>
                                </a:lnTo>
                                <a:lnTo>
                                  <a:pt x="360410" y="19977"/>
                                </a:lnTo>
                                <a:close/>
                              </a:path>
                              <a:path w="648970" h="84455">
                                <a:moveTo>
                                  <a:pt x="386884" y="26111"/>
                                </a:moveTo>
                                <a:lnTo>
                                  <a:pt x="376740" y="26111"/>
                                </a:lnTo>
                                <a:lnTo>
                                  <a:pt x="378345" y="26720"/>
                                </a:lnTo>
                                <a:lnTo>
                                  <a:pt x="379425" y="27965"/>
                                </a:lnTo>
                                <a:lnTo>
                                  <a:pt x="380214" y="29171"/>
                                </a:lnTo>
                                <a:lnTo>
                                  <a:pt x="380682" y="30492"/>
                                </a:lnTo>
                                <a:lnTo>
                                  <a:pt x="380961" y="32473"/>
                                </a:lnTo>
                                <a:lnTo>
                                  <a:pt x="381050" y="65747"/>
                                </a:lnTo>
                                <a:lnTo>
                                  <a:pt x="388150" y="65747"/>
                                </a:lnTo>
                                <a:lnTo>
                                  <a:pt x="388150" y="29883"/>
                                </a:lnTo>
                                <a:lnTo>
                                  <a:pt x="387862" y="28498"/>
                                </a:lnTo>
                                <a:lnTo>
                                  <a:pt x="387794" y="28168"/>
                                </a:lnTo>
                                <a:lnTo>
                                  <a:pt x="386954" y="26263"/>
                                </a:lnTo>
                                <a:lnTo>
                                  <a:pt x="386884" y="26111"/>
                                </a:lnTo>
                                <a:close/>
                              </a:path>
                              <a:path w="648970" h="84455">
                                <a:moveTo>
                                  <a:pt x="378561" y="19977"/>
                                </a:moveTo>
                                <a:lnTo>
                                  <a:pt x="371297" y="19977"/>
                                </a:lnTo>
                                <a:lnTo>
                                  <a:pt x="366598" y="22275"/>
                                </a:lnTo>
                                <a:lnTo>
                                  <a:pt x="361962" y="26911"/>
                                </a:lnTo>
                                <a:lnTo>
                                  <a:pt x="370357" y="26911"/>
                                </a:lnTo>
                                <a:lnTo>
                                  <a:pt x="372579" y="26263"/>
                                </a:lnTo>
                                <a:lnTo>
                                  <a:pt x="373506" y="26111"/>
                                </a:lnTo>
                                <a:lnTo>
                                  <a:pt x="386884" y="26111"/>
                                </a:lnTo>
                                <a:lnTo>
                                  <a:pt x="386168" y="24561"/>
                                </a:lnTo>
                                <a:lnTo>
                                  <a:pt x="384745" y="22999"/>
                                </a:lnTo>
                                <a:lnTo>
                                  <a:pt x="380771" y="20561"/>
                                </a:lnTo>
                                <a:lnTo>
                                  <a:pt x="378561" y="19977"/>
                                </a:lnTo>
                                <a:close/>
                              </a:path>
                              <a:path w="648970" h="84455">
                                <a:moveTo>
                                  <a:pt x="446366" y="4051"/>
                                </a:moveTo>
                                <a:lnTo>
                                  <a:pt x="425919" y="4051"/>
                                </a:lnTo>
                                <a:lnTo>
                                  <a:pt x="425919" y="65747"/>
                                </a:lnTo>
                                <a:lnTo>
                                  <a:pt x="433120" y="65747"/>
                                </a:lnTo>
                                <a:lnTo>
                                  <a:pt x="433120" y="41198"/>
                                </a:lnTo>
                                <a:lnTo>
                                  <a:pt x="447090" y="41198"/>
                                </a:lnTo>
                                <a:lnTo>
                                  <a:pt x="449846" y="40855"/>
                                </a:lnTo>
                                <a:lnTo>
                                  <a:pt x="454520" y="39471"/>
                                </a:lnTo>
                                <a:lnTo>
                                  <a:pt x="456730" y="38201"/>
                                </a:lnTo>
                                <a:lnTo>
                                  <a:pt x="460113" y="35178"/>
                                </a:lnTo>
                                <a:lnTo>
                                  <a:pt x="433120" y="35178"/>
                                </a:lnTo>
                                <a:lnTo>
                                  <a:pt x="433120" y="10248"/>
                                </a:lnTo>
                                <a:lnTo>
                                  <a:pt x="461540" y="10248"/>
                                </a:lnTo>
                                <a:lnTo>
                                  <a:pt x="456501" y="6934"/>
                                </a:lnTo>
                                <a:lnTo>
                                  <a:pt x="454825" y="5854"/>
                                </a:lnTo>
                                <a:lnTo>
                                  <a:pt x="452983" y="5092"/>
                                </a:lnTo>
                                <a:lnTo>
                                  <a:pt x="449033" y="4267"/>
                                </a:lnTo>
                                <a:lnTo>
                                  <a:pt x="446366" y="4051"/>
                                </a:lnTo>
                                <a:close/>
                              </a:path>
                              <a:path w="648970" h="84455">
                                <a:moveTo>
                                  <a:pt x="461540" y="10248"/>
                                </a:moveTo>
                                <a:lnTo>
                                  <a:pt x="443877" y="10248"/>
                                </a:lnTo>
                                <a:lnTo>
                                  <a:pt x="446239" y="10502"/>
                                </a:lnTo>
                                <a:lnTo>
                                  <a:pt x="449846" y="11455"/>
                                </a:lnTo>
                                <a:lnTo>
                                  <a:pt x="451370" y="12242"/>
                                </a:lnTo>
                                <a:lnTo>
                                  <a:pt x="455028" y="15354"/>
                                </a:lnTo>
                                <a:lnTo>
                                  <a:pt x="456234" y="18630"/>
                                </a:lnTo>
                                <a:lnTo>
                                  <a:pt x="456234" y="26593"/>
                                </a:lnTo>
                                <a:lnTo>
                                  <a:pt x="455180" y="29514"/>
                                </a:lnTo>
                                <a:lnTo>
                                  <a:pt x="453085" y="31851"/>
                                </a:lnTo>
                                <a:lnTo>
                                  <a:pt x="452069" y="33045"/>
                                </a:lnTo>
                                <a:lnTo>
                                  <a:pt x="450850" y="33908"/>
                                </a:lnTo>
                                <a:lnTo>
                                  <a:pt x="448106" y="34925"/>
                                </a:lnTo>
                                <a:lnTo>
                                  <a:pt x="446100" y="35178"/>
                                </a:lnTo>
                                <a:lnTo>
                                  <a:pt x="460113" y="35178"/>
                                </a:lnTo>
                                <a:lnTo>
                                  <a:pt x="460870" y="34493"/>
                                </a:lnTo>
                                <a:lnTo>
                                  <a:pt x="462318" y="32372"/>
                                </a:lnTo>
                                <a:lnTo>
                                  <a:pt x="463981" y="27635"/>
                                </a:lnTo>
                                <a:lnTo>
                                  <a:pt x="464413" y="24866"/>
                                </a:lnTo>
                                <a:lnTo>
                                  <a:pt x="464413" y="15354"/>
                                </a:lnTo>
                                <a:lnTo>
                                  <a:pt x="461826" y="10502"/>
                                </a:lnTo>
                                <a:lnTo>
                                  <a:pt x="461540" y="10248"/>
                                </a:lnTo>
                                <a:close/>
                              </a:path>
                              <a:path w="648970" h="84455">
                                <a:moveTo>
                                  <a:pt x="481050" y="0"/>
                                </a:moveTo>
                                <a:lnTo>
                                  <a:pt x="473581" y="1447"/>
                                </a:lnTo>
                                <a:lnTo>
                                  <a:pt x="474073" y="1447"/>
                                </a:lnTo>
                                <a:lnTo>
                                  <a:pt x="474154" y="1663"/>
                                </a:lnTo>
                                <a:lnTo>
                                  <a:pt x="474383" y="2590"/>
                                </a:lnTo>
                                <a:lnTo>
                                  <a:pt x="475043" y="5791"/>
                                </a:lnTo>
                                <a:lnTo>
                                  <a:pt x="475182" y="7556"/>
                                </a:lnTo>
                                <a:lnTo>
                                  <a:pt x="475208" y="65747"/>
                                </a:lnTo>
                                <a:lnTo>
                                  <a:pt x="482219" y="65747"/>
                                </a:lnTo>
                                <a:lnTo>
                                  <a:pt x="482219" y="33908"/>
                                </a:lnTo>
                                <a:lnTo>
                                  <a:pt x="484149" y="31521"/>
                                </a:lnTo>
                                <a:lnTo>
                                  <a:pt x="486243" y="29667"/>
                                </a:lnTo>
                                <a:lnTo>
                                  <a:pt x="490579" y="27177"/>
                                </a:lnTo>
                                <a:lnTo>
                                  <a:pt x="481952" y="27177"/>
                                </a:lnTo>
                                <a:lnTo>
                                  <a:pt x="482053" y="5118"/>
                                </a:lnTo>
                                <a:lnTo>
                                  <a:pt x="481432" y="1663"/>
                                </a:lnTo>
                                <a:lnTo>
                                  <a:pt x="481164" y="355"/>
                                </a:lnTo>
                                <a:lnTo>
                                  <a:pt x="481050" y="0"/>
                                </a:lnTo>
                                <a:close/>
                              </a:path>
                              <a:path w="648970" h="84455">
                                <a:moveTo>
                                  <a:pt x="508137" y="26365"/>
                                </a:moveTo>
                                <a:lnTo>
                                  <a:pt x="496404" y="26365"/>
                                </a:lnTo>
                                <a:lnTo>
                                  <a:pt x="497420" y="26530"/>
                                </a:lnTo>
                                <a:lnTo>
                                  <a:pt x="498322" y="26847"/>
                                </a:lnTo>
                                <a:lnTo>
                                  <a:pt x="502196" y="65747"/>
                                </a:lnTo>
                                <a:lnTo>
                                  <a:pt x="509104" y="65747"/>
                                </a:lnTo>
                                <a:lnTo>
                                  <a:pt x="508977" y="29870"/>
                                </a:lnTo>
                                <a:lnTo>
                                  <a:pt x="508393" y="27177"/>
                                </a:lnTo>
                                <a:lnTo>
                                  <a:pt x="508289" y="26847"/>
                                </a:lnTo>
                                <a:lnTo>
                                  <a:pt x="508189" y="26530"/>
                                </a:lnTo>
                                <a:lnTo>
                                  <a:pt x="508137" y="26365"/>
                                </a:lnTo>
                                <a:close/>
                              </a:path>
                              <a:path w="648970" h="84455">
                                <a:moveTo>
                                  <a:pt x="499567" y="20053"/>
                                </a:moveTo>
                                <a:lnTo>
                                  <a:pt x="493991" y="20053"/>
                                </a:lnTo>
                                <a:lnTo>
                                  <a:pt x="491299" y="20777"/>
                                </a:lnTo>
                                <a:lnTo>
                                  <a:pt x="486270" y="23596"/>
                                </a:lnTo>
                                <a:lnTo>
                                  <a:pt x="483984" y="25234"/>
                                </a:lnTo>
                                <a:lnTo>
                                  <a:pt x="481952" y="27177"/>
                                </a:lnTo>
                                <a:lnTo>
                                  <a:pt x="490579" y="27177"/>
                                </a:lnTo>
                                <a:lnTo>
                                  <a:pt x="490867" y="27012"/>
                                </a:lnTo>
                                <a:lnTo>
                                  <a:pt x="493115" y="26365"/>
                                </a:lnTo>
                                <a:lnTo>
                                  <a:pt x="508137" y="26365"/>
                                </a:lnTo>
                                <a:lnTo>
                                  <a:pt x="507781" y="25234"/>
                                </a:lnTo>
                                <a:lnTo>
                                  <a:pt x="507733" y="25082"/>
                                </a:lnTo>
                                <a:lnTo>
                                  <a:pt x="506323" y="23368"/>
                                </a:lnTo>
                                <a:lnTo>
                                  <a:pt x="502088" y="20777"/>
                                </a:lnTo>
                                <a:lnTo>
                                  <a:pt x="499567" y="20053"/>
                                </a:lnTo>
                                <a:close/>
                              </a:path>
                              <a:path w="648970" h="84455">
                                <a:moveTo>
                                  <a:pt x="557330" y="61061"/>
                                </a:moveTo>
                                <a:lnTo>
                                  <a:pt x="549536" y="61061"/>
                                </a:lnTo>
                                <a:lnTo>
                                  <a:pt x="549922" y="62445"/>
                                </a:lnTo>
                                <a:lnTo>
                                  <a:pt x="550646" y="63817"/>
                                </a:lnTo>
                                <a:lnTo>
                                  <a:pt x="552742" y="66154"/>
                                </a:lnTo>
                                <a:lnTo>
                                  <a:pt x="554050" y="66979"/>
                                </a:lnTo>
                                <a:lnTo>
                                  <a:pt x="555599" y="67462"/>
                                </a:lnTo>
                                <a:lnTo>
                                  <a:pt x="559188" y="62445"/>
                                </a:lnTo>
                                <a:lnTo>
                                  <a:pt x="558207" y="61696"/>
                                </a:lnTo>
                                <a:lnTo>
                                  <a:pt x="557330" y="61061"/>
                                </a:lnTo>
                                <a:close/>
                              </a:path>
                              <a:path w="648970" h="84455">
                                <a:moveTo>
                                  <a:pt x="554457" y="25552"/>
                                </a:moveTo>
                                <a:lnTo>
                                  <a:pt x="542950" y="25552"/>
                                </a:lnTo>
                                <a:lnTo>
                                  <a:pt x="544722" y="25819"/>
                                </a:lnTo>
                                <a:lnTo>
                                  <a:pt x="544339" y="25819"/>
                                </a:lnTo>
                                <a:lnTo>
                                  <a:pt x="549046" y="38138"/>
                                </a:lnTo>
                                <a:lnTo>
                                  <a:pt x="537975" y="38138"/>
                                </a:lnTo>
                                <a:lnTo>
                                  <a:pt x="532498" y="39471"/>
                                </a:lnTo>
                                <a:lnTo>
                                  <a:pt x="524217" y="45097"/>
                                </a:lnTo>
                                <a:lnTo>
                                  <a:pt x="522147" y="49034"/>
                                </a:lnTo>
                                <a:lnTo>
                                  <a:pt x="522147" y="55638"/>
                                </a:lnTo>
                                <a:lnTo>
                                  <a:pt x="534069" y="66979"/>
                                </a:lnTo>
                                <a:lnTo>
                                  <a:pt x="538883" y="66979"/>
                                </a:lnTo>
                                <a:lnTo>
                                  <a:pt x="541082" y="66522"/>
                                </a:lnTo>
                                <a:lnTo>
                                  <a:pt x="541255" y="66522"/>
                                </a:lnTo>
                                <a:lnTo>
                                  <a:pt x="545274" y="64604"/>
                                </a:lnTo>
                                <a:lnTo>
                                  <a:pt x="547331" y="63055"/>
                                </a:lnTo>
                                <a:lnTo>
                                  <a:pt x="548690" y="61696"/>
                                </a:lnTo>
                                <a:lnTo>
                                  <a:pt x="532561" y="61696"/>
                                </a:lnTo>
                                <a:lnTo>
                                  <a:pt x="529983" y="58978"/>
                                </a:lnTo>
                                <a:lnTo>
                                  <a:pt x="542183" y="42849"/>
                                </a:lnTo>
                                <a:lnTo>
                                  <a:pt x="555821" y="42849"/>
                                </a:lnTo>
                                <a:lnTo>
                                  <a:pt x="555770" y="29540"/>
                                </a:lnTo>
                                <a:lnTo>
                                  <a:pt x="555521" y="28295"/>
                                </a:lnTo>
                                <a:lnTo>
                                  <a:pt x="555459" y="28003"/>
                                </a:lnTo>
                                <a:lnTo>
                                  <a:pt x="554566" y="25819"/>
                                </a:lnTo>
                                <a:lnTo>
                                  <a:pt x="554457" y="25552"/>
                                </a:lnTo>
                                <a:close/>
                              </a:path>
                              <a:path w="648970" h="84455">
                                <a:moveTo>
                                  <a:pt x="555821" y="42849"/>
                                </a:moveTo>
                                <a:lnTo>
                                  <a:pt x="547116" y="42849"/>
                                </a:lnTo>
                                <a:lnTo>
                                  <a:pt x="549598" y="43065"/>
                                </a:lnTo>
                                <a:lnTo>
                                  <a:pt x="548867" y="43065"/>
                                </a:lnTo>
                                <a:lnTo>
                                  <a:pt x="548820" y="45097"/>
                                </a:lnTo>
                                <a:lnTo>
                                  <a:pt x="548701" y="50317"/>
                                </a:lnTo>
                                <a:lnTo>
                                  <a:pt x="548601" y="54698"/>
                                </a:lnTo>
                                <a:lnTo>
                                  <a:pt x="547560" y="56781"/>
                                </a:lnTo>
                                <a:lnTo>
                                  <a:pt x="546074" y="58496"/>
                                </a:lnTo>
                                <a:lnTo>
                                  <a:pt x="544093" y="59753"/>
                                </a:lnTo>
                                <a:lnTo>
                                  <a:pt x="542112" y="61061"/>
                                </a:lnTo>
                                <a:lnTo>
                                  <a:pt x="539991" y="61696"/>
                                </a:lnTo>
                                <a:lnTo>
                                  <a:pt x="548690" y="61696"/>
                                </a:lnTo>
                                <a:lnTo>
                                  <a:pt x="549325" y="61061"/>
                                </a:lnTo>
                                <a:lnTo>
                                  <a:pt x="557267" y="61061"/>
                                </a:lnTo>
                                <a:lnTo>
                                  <a:pt x="556114" y="58978"/>
                                </a:lnTo>
                                <a:lnTo>
                                  <a:pt x="555948" y="58496"/>
                                </a:lnTo>
                                <a:lnTo>
                                  <a:pt x="555821" y="42849"/>
                                </a:lnTo>
                                <a:close/>
                              </a:path>
                              <a:path w="648970" h="84455">
                                <a:moveTo>
                                  <a:pt x="548919" y="19786"/>
                                </a:moveTo>
                                <a:lnTo>
                                  <a:pt x="536028" y="19786"/>
                                </a:lnTo>
                                <a:lnTo>
                                  <a:pt x="529767" y="21805"/>
                                </a:lnTo>
                                <a:lnTo>
                                  <a:pt x="523773" y="25819"/>
                                </a:lnTo>
                                <a:lnTo>
                                  <a:pt x="527278" y="30848"/>
                                </a:lnTo>
                                <a:lnTo>
                                  <a:pt x="528002" y="30187"/>
                                </a:lnTo>
                                <a:lnTo>
                                  <a:pt x="528916" y="29540"/>
                                </a:lnTo>
                                <a:lnTo>
                                  <a:pt x="538472" y="25819"/>
                                </a:lnTo>
                                <a:lnTo>
                                  <a:pt x="538019" y="25819"/>
                                </a:lnTo>
                                <a:lnTo>
                                  <a:pt x="540308" y="25552"/>
                                </a:lnTo>
                                <a:lnTo>
                                  <a:pt x="554457" y="25552"/>
                                </a:lnTo>
                                <a:lnTo>
                                  <a:pt x="553059" y="22136"/>
                                </a:lnTo>
                                <a:lnTo>
                                  <a:pt x="548919" y="19786"/>
                                </a:lnTo>
                                <a:close/>
                              </a:path>
                              <a:path w="648970" h="84455">
                                <a:moveTo>
                                  <a:pt x="571068" y="57378"/>
                                </a:moveTo>
                                <a:lnTo>
                                  <a:pt x="568375" y="62610"/>
                                </a:lnTo>
                                <a:lnTo>
                                  <a:pt x="570661" y="63982"/>
                                </a:lnTo>
                                <a:lnTo>
                                  <a:pt x="573252" y="65074"/>
                                </a:lnTo>
                                <a:lnTo>
                                  <a:pt x="579252" y="66738"/>
                                </a:lnTo>
                                <a:lnTo>
                                  <a:pt x="579431" y="66738"/>
                                </a:lnTo>
                                <a:lnTo>
                                  <a:pt x="581964" y="67094"/>
                                </a:lnTo>
                                <a:lnTo>
                                  <a:pt x="587349" y="67094"/>
                                </a:lnTo>
                                <a:lnTo>
                                  <a:pt x="589648" y="66738"/>
                                </a:lnTo>
                                <a:lnTo>
                                  <a:pt x="593788" y="65290"/>
                                </a:lnTo>
                                <a:lnTo>
                                  <a:pt x="595566" y="64300"/>
                                </a:lnTo>
                                <a:lnTo>
                                  <a:pt x="598563" y="61722"/>
                                </a:lnTo>
                                <a:lnTo>
                                  <a:pt x="580812" y="61722"/>
                                </a:lnTo>
                                <a:lnTo>
                                  <a:pt x="575691" y="60198"/>
                                </a:lnTo>
                                <a:lnTo>
                                  <a:pt x="571068" y="57378"/>
                                </a:lnTo>
                                <a:close/>
                              </a:path>
                              <a:path w="648970" h="84455">
                                <a:moveTo>
                                  <a:pt x="588340" y="19240"/>
                                </a:moveTo>
                                <a:lnTo>
                                  <a:pt x="583666" y="19240"/>
                                </a:lnTo>
                                <a:lnTo>
                                  <a:pt x="581520" y="19596"/>
                                </a:lnTo>
                                <a:lnTo>
                                  <a:pt x="579577" y="20294"/>
                                </a:lnTo>
                                <a:lnTo>
                                  <a:pt x="577621" y="20967"/>
                                </a:lnTo>
                                <a:lnTo>
                                  <a:pt x="570090" y="30975"/>
                                </a:lnTo>
                                <a:lnTo>
                                  <a:pt x="570090" y="36131"/>
                                </a:lnTo>
                                <a:lnTo>
                                  <a:pt x="571042" y="38760"/>
                                </a:lnTo>
                                <a:lnTo>
                                  <a:pt x="574890" y="43091"/>
                                </a:lnTo>
                                <a:lnTo>
                                  <a:pt x="577697" y="44551"/>
                                </a:lnTo>
                                <a:lnTo>
                                  <a:pt x="589572" y="47040"/>
                                </a:lnTo>
                                <a:lnTo>
                                  <a:pt x="591451" y="47891"/>
                                </a:lnTo>
                                <a:lnTo>
                                  <a:pt x="593788" y="50228"/>
                                </a:lnTo>
                                <a:lnTo>
                                  <a:pt x="594372" y="51841"/>
                                </a:lnTo>
                                <a:lnTo>
                                  <a:pt x="594372" y="56286"/>
                                </a:lnTo>
                                <a:lnTo>
                                  <a:pt x="593547" y="58166"/>
                                </a:lnTo>
                                <a:lnTo>
                                  <a:pt x="590245" y="60921"/>
                                </a:lnTo>
                                <a:lnTo>
                                  <a:pt x="587667" y="61722"/>
                                </a:lnTo>
                                <a:lnTo>
                                  <a:pt x="598563" y="61722"/>
                                </a:lnTo>
                                <a:lnTo>
                                  <a:pt x="599691" y="60198"/>
                                </a:lnTo>
                                <a:lnTo>
                                  <a:pt x="601345" y="56591"/>
                                </a:lnTo>
                                <a:lnTo>
                                  <a:pt x="601738" y="54597"/>
                                </a:lnTo>
                                <a:lnTo>
                                  <a:pt x="601738" y="45783"/>
                                </a:lnTo>
                                <a:lnTo>
                                  <a:pt x="597763" y="41605"/>
                                </a:lnTo>
                                <a:lnTo>
                                  <a:pt x="584256" y="38760"/>
                                </a:lnTo>
                                <a:lnTo>
                                  <a:pt x="581444" y="38201"/>
                                </a:lnTo>
                                <a:lnTo>
                                  <a:pt x="579767" y="37439"/>
                                </a:lnTo>
                                <a:lnTo>
                                  <a:pt x="577862" y="35331"/>
                                </a:lnTo>
                                <a:lnTo>
                                  <a:pt x="577367" y="33947"/>
                                </a:lnTo>
                                <a:lnTo>
                                  <a:pt x="577367" y="29984"/>
                                </a:lnTo>
                                <a:lnTo>
                                  <a:pt x="578142" y="28219"/>
                                </a:lnTo>
                                <a:lnTo>
                                  <a:pt x="579666" y="26847"/>
                                </a:lnTo>
                                <a:lnTo>
                                  <a:pt x="581202" y="25501"/>
                                </a:lnTo>
                                <a:lnTo>
                                  <a:pt x="583247" y="24828"/>
                                </a:lnTo>
                                <a:lnTo>
                                  <a:pt x="598688" y="24828"/>
                                </a:lnTo>
                                <a:lnTo>
                                  <a:pt x="599681" y="22847"/>
                                </a:lnTo>
                                <a:lnTo>
                                  <a:pt x="597763" y="21767"/>
                                </a:lnTo>
                                <a:lnTo>
                                  <a:pt x="595709" y="20967"/>
                                </a:lnTo>
                                <a:lnTo>
                                  <a:pt x="590786" y="19596"/>
                                </a:lnTo>
                                <a:lnTo>
                                  <a:pt x="588340" y="19240"/>
                                </a:lnTo>
                                <a:close/>
                              </a:path>
                              <a:path w="648970" h="84455">
                                <a:moveTo>
                                  <a:pt x="598688" y="24828"/>
                                </a:moveTo>
                                <a:lnTo>
                                  <a:pt x="587806" y="24828"/>
                                </a:lnTo>
                                <a:lnTo>
                                  <a:pt x="589686" y="25133"/>
                                </a:lnTo>
                                <a:lnTo>
                                  <a:pt x="593216" y="26327"/>
                                </a:lnTo>
                                <a:lnTo>
                                  <a:pt x="595096" y="27101"/>
                                </a:lnTo>
                                <a:lnTo>
                                  <a:pt x="597065" y="28067"/>
                                </a:lnTo>
                                <a:lnTo>
                                  <a:pt x="598688" y="24828"/>
                                </a:lnTo>
                                <a:close/>
                              </a:path>
                              <a:path w="648970" h="84455">
                                <a:moveTo>
                                  <a:pt x="636308" y="19786"/>
                                </a:moveTo>
                                <a:lnTo>
                                  <a:pt x="625944" y="19786"/>
                                </a:lnTo>
                                <a:lnTo>
                                  <a:pt x="621461" y="21869"/>
                                </a:lnTo>
                                <a:lnTo>
                                  <a:pt x="612533" y="50342"/>
                                </a:lnTo>
                                <a:lnTo>
                                  <a:pt x="614298" y="56172"/>
                                </a:lnTo>
                                <a:lnTo>
                                  <a:pt x="621309" y="64630"/>
                                </a:lnTo>
                                <a:lnTo>
                                  <a:pt x="626173" y="66738"/>
                                </a:lnTo>
                                <a:lnTo>
                                  <a:pt x="635292" y="66738"/>
                                </a:lnTo>
                                <a:lnTo>
                                  <a:pt x="638035" y="66255"/>
                                </a:lnTo>
                                <a:lnTo>
                                  <a:pt x="643242" y="64338"/>
                                </a:lnTo>
                                <a:lnTo>
                                  <a:pt x="645541" y="62966"/>
                                </a:lnTo>
                                <a:lnTo>
                                  <a:pt x="647522" y="61163"/>
                                </a:lnTo>
                                <a:lnTo>
                                  <a:pt x="647362" y="60896"/>
                                </a:lnTo>
                                <a:lnTo>
                                  <a:pt x="631571" y="60896"/>
                                </a:lnTo>
                                <a:lnTo>
                                  <a:pt x="629462" y="60464"/>
                                </a:lnTo>
                                <a:lnTo>
                                  <a:pt x="620636" y="47713"/>
                                </a:lnTo>
                                <a:lnTo>
                                  <a:pt x="620636" y="44526"/>
                                </a:lnTo>
                                <a:lnTo>
                                  <a:pt x="648601" y="44526"/>
                                </a:lnTo>
                                <a:lnTo>
                                  <a:pt x="648522" y="39217"/>
                                </a:lnTo>
                                <a:lnTo>
                                  <a:pt x="620636" y="39217"/>
                                </a:lnTo>
                                <a:lnTo>
                                  <a:pt x="620762" y="35928"/>
                                </a:lnTo>
                                <a:lnTo>
                                  <a:pt x="620873" y="33020"/>
                                </a:lnTo>
                                <a:lnTo>
                                  <a:pt x="620991" y="29921"/>
                                </a:lnTo>
                                <a:lnTo>
                                  <a:pt x="624446" y="25273"/>
                                </a:lnTo>
                                <a:lnTo>
                                  <a:pt x="644058" y="25273"/>
                                </a:lnTo>
                                <a:lnTo>
                                  <a:pt x="640359" y="21412"/>
                                </a:lnTo>
                                <a:lnTo>
                                  <a:pt x="636308" y="19786"/>
                                </a:lnTo>
                                <a:close/>
                              </a:path>
                              <a:path w="648970" h="84455">
                                <a:moveTo>
                                  <a:pt x="644829" y="56667"/>
                                </a:moveTo>
                                <a:lnTo>
                                  <a:pt x="641769" y="59486"/>
                                </a:lnTo>
                                <a:lnTo>
                                  <a:pt x="638111" y="60896"/>
                                </a:lnTo>
                                <a:lnTo>
                                  <a:pt x="647362" y="60896"/>
                                </a:lnTo>
                                <a:lnTo>
                                  <a:pt x="644829" y="56667"/>
                                </a:lnTo>
                                <a:close/>
                              </a:path>
                              <a:path w="648970" h="84455">
                                <a:moveTo>
                                  <a:pt x="644058" y="25273"/>
                                </a:moveTo>
                                <a:lnTo>
                                  <a:pt x="632714" y="25273"/>
                                </a:lnTo>
                                <a:lnTo>
                                  <a:pt x="634377" y="25666"/>
                                </a:lnTo>
                                <a:lnTo>
                                  <a:pt x="637184" y="27076"/>
                                </a:lnTo>
                                <a:lnTo>
                                  <a:pt x="641134" y="39217"/>
                                </a:lnTo>
                                <a:lnTo>
                                  <a:pt x="648522" y="39217"/>
                                </a:lnTo>
                                <a:lnTo>
                                  <a:pt x="648512" y="38531"/>
                                </a:lnTo>
                                <a:lnTo>
                                  <a:pt x="648348" y="36766"/>
                                </a:lnTo>
                                <a:lnTo>
                                  <a:pt x="648270" y="35928"/>
                                </a:lnTo>
                                <a:lnTo>
                                  <a:pt x="648161" y="34759"/>
                                </a:lnTo>
                                <a:lnTo>
                                  <a:pt x="647865" y="33020"/>
                                </a:lnTo>
                                <a:lnTo>
                                  <a:pt x="647237" y="30721"/>
                                </a:lnTo>
                                <a:lnTo>
                                  <a:pt x="647126" y="30314"/>
                                </a:lnTo>
                                <a:lnTo>
                                  <a:pt x="647077" y="30137"/>
                                </a:lnTo>
                                <a:lnTo>
                                  <a:pt x="646557" y="28879"/>
                                </a:lnTo>
                                <a:lnTo>
                                  <a:pt x="645236" y="26720"/>
                                </a:lnTo>
                                <a:lnTo>
                                  <a:pt x="644436" y="25666"/>
                                </a:lnTo>
                                <a:lnTo>
                                  <a:pt x="644058" y="25273"/>
                                </a:lnTo>
                                <a:close/>
                              </a:path>
                            </a:pathLst>
                          </a:custGeom>
                          <a:solidFill>
                            <a:srgbClr val="000000"/>
                          </a:solidFill>
                        </wps:spPr>
                        <wps:bodyPr wrap="square" lIns="0" tIns="0" rIns="0" bIns="0" rtlCol="0">
                          <a:prstTxWarp prst="textNoShape">
                            <a:avLst/>
                          </a:prstTxWarp>
                          <a:noAutofit/>
                        </wps:bodyPr>
                      </wps:wsp>
                      <wps:wsp>
                        <wps:cNvPr id="1536" name="Graphic 1536"/>
                        <wps:cNvSpPr/>
                        <wps:spPr>
                          <a:xfrm>
                            <a:off x="61315" y="1533220"/>
                            <a:ext cx="1379220" cy="1103630"/>
                          </a:xfrm>
                          <a:custGeom>
                            <a:avLst/>
                            <a:gdLst/>
                            <a:ahLst/>
                            <a:cxnLst/>
                            <a:rect l="l" t="t" r="r" b="b"/>
                            <a:pathLst>
                              <a:path w="1379220" h="1103630">
                                <a:moveTo>
                                  <a:pt x="1301051" y="0"/>
                                </a:moveTo>
                                <a:lnTo>
                                  <a:pt x="77952" y="0"/>
                                </a:lnTo>
                                <a:lnTo>
                                  <a:pt x="47604" y="6123"/>
                                </a:lnTo>
                                <a:lnTo>
                                  <a:pt x="22826" y="22825"/>
                                </a:lnTo>
                                <a:lnTo>
                                  <a:pt x="6123" y="47598"/>
                                </a:lnTo>
                                <a:lnTo>
                                  <a:pt x="0" y="77939"/>
                                </a:lnTo>
                                <a:lnTo>
                                  <a:pt x="0" y="1025271"/>
                                </a:lnTo>
                                <a:lnTo>
                                  <a:pt x="6123" y="1055606"/>
                                </a:lnTo>
                                <a:lnTo>
                                  <a:pt x="22826" y="1080381"/>
                                </a:lnTo>
                                <a:lnTo>
                                  <a:pt x="47604" y="1097085"/>
                                </a:lnTo>
                                <a:lnTo>
                                  <a:pt x="77952" y="1103210"/>
                                </a:lnTo>
                                <a:lnTo>
                                  <a:pt x="1301051" y="1103210"/>
                                </a:lnTo>
                                <a:lnTo>
                                  <a:pt x="1331389" y="1097085"/>
                                </a:lnTo>
                                <a:lnTo>
                                  <a:pt x="1356167" y="1080381"/>
                                </a:lnTo>
                                <a:lnTo>
                                  <a:pt x="1372876" y="1055606"/>
                                </a:lnTo>
                                <a:lnTo>
                                  <a:pt x="1379004" y="1025271"/>
                                </a:lnTo>
                                <a:lnTo>
                                  <a:pt x="1379004" y="77939"/>
                                </a:lnTo>
                                <a:lnTo>
                                  <a:pt x="1372876" y="47598"/>
                                </a:lnTo>
                                <a:lnTo>
                                  <a:pt x="1356167" y="22825"/>
                                </a:lnTo>
                                <a:lnTo>
                                  <a:pt x="1331389" y="6123"/>
                                </a:lnTo>
                                <a:lnTo>
                                  <a:pt x="1301051" y="0"/>
                                </a:lnTo>
                                <a:close/>
                              </a:path>
                            </a:pathLst>
                          </a:custGeom>
                          <a:solidFill>
                            <a:srgbClr val="D9D9D9"/>
                          </a:solidFill>
                        </wps:spPr>
                        <wps:bodyPr wrap="square" lIns="0" tIns="0" rIns="0" bIns="0" rtlCol="0">
                          <a:prstTxWarp prst="textNoShape">
                            <a:avLst/>
                          </a:prstTxWarp>
                          <a:noAutofit/>
                        </wps:bodyPr>
                      </wps:wsp>
                      <wps:wsp>
                        <wps:cNvPr id="1537" name="Graphic 1537"/>
                        <wps:cNvSpPr/>
                        <wps:spPr>
                          <a:xfrm>
                            <a:off x="61315" y="1533220"/>
                            <a:ext cx="1379220" cy="1103630"/>
                          </a:xfrm>
                          <a:custGeom>
                            <a:avLst/>
                            <a:gdLst/>
                            <a:ahLst/>
                            <a:cxnLst/>
                            <a:rect l="l" t="t" r="r" b="b"/>
                            <a:pathLst>
                              <a:path w="1379220" h="1103630">
                                <a:moveTo>
                                  <a:pt x="77952" y="0"/>
                                </a:moveTo>
                                <a:lnTo>
                                  <a:pt x="1301051" y="0"/>
                                </a:lnTo>
                                <a:lnTo>
                                  <a:pt x="1331389" y="6123"/>
                                </a:lnTo>
                                <a:lnTo>
                                  <a:pt x="1356167" y="22825"/>
                                </a:lnTo>
                                <a:lnTo>
                                  <a:pt x="1372876" y="47598"/>
                                </a:lnTo>
                                <a:lnTo>
                                  <a:pt x="1379004" y="77939"/>
                                </a:lnTo>
                                <a:lnTo>
                                  <a:pt x="1379004" y="1025271"/>
                                </a:lnTo>
                                <a:lnTo>
                                  <a:pt x="1372876" y="1055606"/>
                                </a:lnTo>
                                <a:lnTo>
                                  <a:pt x="1356167" y="1080381"/>
                                </a:lnTo>
                                <a:lnTo>
                                  <a:pt x="1331389" y="1097085"/>
                                </a:lnTo>
                                <a:lnTo>
                                  <a:pt x="1301051" y="1103210"/>
                                </a:lnTo>
                                <a:lnTo>
                                  <a:pt x="77952" y="1103210"/>
                                </a:lnTo>
                                <a:lnTo>
                                  <a:pt x="47604" y="1097085"/>
                                </a:lnTo>
                                <a:lnTo>
                                  <a:pt x="22826" y="1080381"/>
                                </a:lnTo>
                                <a:lnTo>
                                  <a:pt x="6123" y="1055606"/>
                                </a:lnTo>
                                <a:lnTo>
                                  <a:pt x="0" y="1025271"/>
                                </a:lnTo>
                                <a:lnTo>
                                  <a:pt x="0" y="77939"/>
                                </a:lnTo>
                                <a:lnTo>
                                  <a:pt x="6123" y="47598"/>
                                </a:lnTo>
                                <a:lnTo>
                                  <a:pt x="22826" y="22825"/>
                                </a:lnTo>
                                <a:lnTo>
                                  <a:pt x="47604" y="6123"/>
                                </a:lnTo>
                                <a:lnTo>
                                  <a:pt x="77952" y="0"/>
                                </a:lnTo>
                                <a:close/>
                              </a:path>
                            </a:pathLst>
                          </a:custGeom>
                          <a:ln w="5994">
                            <a:solidFill>
                              <a:srgbClr val="000000"/>
                            </a:solidFill>
                            <a:prstDash val="solid"/>
                          </a:ln>
                        </wps:spPr>
                        <wps:bodyPr wrap="square" lIns="0" tIns="0" rIns="0" bIns="0" rtlCol="0">
                          <a:prstTxWarp prst="textNoShape">
                            <a:avLst/>
                          </a:prstTxWarp>
                          <a:noAutofit/>
                        </wps:bodyPr>
                      </wps:wsp>
                      <wps:wsp>
                        <wps:cNvPr id="1538" name="Graphic 1538"/>
                        <wps:cNvSpPr/>
                        <wps:spPr>
                          <a:xfrm>
                            <a:off x="384467" y="1584401"/>
                            <a:ext cx="729615" cy="84455"/>
                          </a:xfrm>
                          <a:custGeom>
                            <a:avLst/>
                            <a:gdLst/>
                            <a:ahLst/>
                            <a:cxnLst/>
                            <a:rect l="l" t="t" r="r" b="b"/>
                            <a:pathLst>
                              <a:path w="729615" h="84455">
                                <a:moveTo>
                                  <a:pt x="8013" y="4038"/>
                                </a:moveTo>
                                <a:lnTo>
                                  <a:pt x="0" y="4038"/>
                                </a:lnTo>
                                <a:lnTo>
                                  <a:pt x="20764" y="65735"/>
                                </a:lnTo>
                                <a:lnTo>
                                  <a:pt x="28067" y="65735"/>
                                </a:lnTo>
                                <a:lnTo>
                                  <a:pt x="30868" y="57556"/>
                                </a:lnTo>
                                <a:lnTo>
                                  <a:pt x="24638" y="57556"/>
                                </a:lnTo>
                                <a:lnTo>
                                  <a:pt x="24028" y="54457"/>
                                </a:lnTo>
                                <a:lnTo>
                                  <a:pt x="23761" y="53301"/>
                                </a:lnTo>
                                <a:lnTo>
                                  <a:pt x="22733" y="49377"/>
                                </a:lnTo>
                                <a:lnTo>
                                  <a:pt x="21043" y="43802"/>
                                </a:lnTo>
                                <a:lnTo>
                                  <a:pt x="8013" y="4038"/>
                                </a:lnTo>
                                <a:close/>
                              </a:path>
                              <a:path w="729615" h="84455">
                                <a:moveTo>
                                  <a:pt x="49199" y="4038"/>
                                </a:moveTo>
                                <a:lnTo>
                                  <a:pt x="41643" y="4038"/>
                                </a:lnTo>
                                <a:lnTo>
                                  <a:pt x="28422" y="44691"/>
                                </a:lnTo>
                                <a:lnTo>
                                  <a:pt x="27343" y="48056"/>
                                </a:lnTo>
                                <a:lnTo>
                                  <a:pt x="26479" y="50838"/>
                                </a:lnTo>
                                <a:lnTo>
                                  <a:pt x="24828" y="56768"/>
                                </a:lnTo>
                                <a:lnTo>
                                  <a:pt x="24638" y="57556"/>
                                </a:lnTo>
                                <a:lnTo>
                                  <a:pt x="30868" y="57556"/>
                                </a:lnTo>
                                <a:lnTo>
                                  <a:pt x="49199" y="4038"/>
                                </a:lnTo>
                                <a:close/>
                              </a:path>
                              <a:path w="729615" h="84455">
                                <a:moveTo>
                                  <a:pt x="77444" y="4114"/>
                                </a:moveTo>
                                <a:lnTo>
                                  <a:pt x="59080" y="4114"/>
                                </a:lnTo>
                                <a:lnTo>
                                  <a:pt x="59080" y="65735"/>
                                </a:lnTo>
                                <a:lnTo>
                                  <a:pt x="66281" y="65735"/>
                                </a:lnTo>
                                <a:lnTo>
                                  <a:pt x="66281" y="37909"/>
                                </a:lnTo>
                                <a:lnTo>
                                  <a:pt x="80956" y="37909"/>
                                </a:lnTo>
                                <a:lnTo>
                                  <a:pt x="83477" y="37439"/>
                                </a:lnTo>
                                <a:lnTo>
                                  <a:pt x="85483" y="36626"/>
                                </a:lnTo>
                                <a:lnTo>
                                  <a:pt x="87503" y="35839"/>
                                </a:lnTo>
                                <a:lnTo>
                                  <a:pt x="89217" y="34696"/>
                                </a:lnTo>
                                <a:lnTo>
                                  <a:pt x="90609" y="33274"/>
                                </a:lnTo>
                                <a:lnTo>
                                  <a:pt x="66281" y="33274"/>
                                </a:lnTo>
                                <a:lnTo>
                                  <a:pt x="66281" y="10350"/>
                                </a:lnTo>
                                <a:lnTo>
                                  <a:pt x="91487" y="10350"/>
                                </a:lnTo>
                                <a:lnTo>
                                  <a:pt x="91198" y="10020"/>
                                </a:lnTo>
                                <a:lnTo>
                                  <a:pt x="80670" y="4483"/>
                                </a:lnTo>
                                <a:lnTo>
                                  <a:pt x="77444" y="4114"/>
                                </a:lnTo>
                                <a:close/>
                              </a:path>
                              <a:path w="729615" h="84455">
                                <a:moveTo>
                                  <a:pt x="77950" y="37909"/>
                                </a:moveTo>
                                <a:lnTo>
                                  <a:pt x="67843" y="37909"/>
                                </a:lnTo>
                                <a:lnTo>
                                  <a:pt x="69100" y="38201"/>
                                </a:lnTo>
                                <a:lnTo>
                                  <a:pt x="70065" y="38696"/>
                                </a:lnTo>
                                <a:lnTo>
                                  <a:pt x="89039" y="65735"/>
                                </a:lnTo>
                                <a:lnTo>
                                  <a:pt x="98285" y="65735"/>
                                </a:lnTo>
                                <a:lnTo>
                                  <a:pt x="94107" y="59423"/>
                                </a:lnTo>
                                <a:lnTo>
                                  <a:pt x="85691" y="46977"/>
                                </a:lnTo>
                                <a:lnTo>
                                  <a:pt x="84696" y="45554"/>
                                </a:lnTo>
                                <a:lnTo>
                                  <a:pt x="84086" y="44780"/>
                                </a:lnTo>
                                <a:lnTo>
                                  <a:pt x="83248" y="43637"/>
                                </a:lnTo>
                                <a:lnTo>
                                  <a:pt x="82257" y="42405"/>
                                </a:lnTo>
                                <a:lnTo>
                                  <a:pt x="79984" y="39763"/>
                                </a:lnTo>
                                <a:lnTo>
                                  <a:pt x="78905" y="38696"/>
                                </a:lnTo>
                                <a:lnTo>
                                  <a:pt x="77950" y="37909"/>
                                </a:lnTo>
                                <a:close/>
                              </a:path>
                              <a:path w="729615" h="84455">
                                <a:moveTo>
                                  <a:pt x="91487" y="10350"/>
                                </a:moveTo>
                                <a:lnTo>
                                  <a:pt x="76784" y="10350"/>
                                </a:lnTo>
                                <a:lnTo>
                                  <a:pt x="79709" y="10833"/>
                                </a:lnTo>
                                <a:lnTo>
                                  <a:pt x="79516" y="10833"/>
                                </a:lnTo>
                                <a:lnTo>
                                  <a:pt x="87426" y="18808"/>
                                </a:lnTo>
                                <a:lnTo>
                                  <a:pt x="87340" y="23456"/>
                                </a:lnTo>
                                <a:lnTo>
                                  <a:pt x="75869" y="33274"/>
                                </a:lnTo>
                                <a:lnTo>
                                  <a:pt x="90609" y="33274"/>
                                </a:lnTo>
                                <a:lnTo>
                                  <a:pt x="95148" y="23456"/>
                                </a:lnTo>
                                <a:lnTo>
                                  <a:pt x="95082" y="18808"/>
                                </a:lnTo>
                                <a:lnTo>
                                  <a:pt x="91909" y="10833"/>
                                </a:lnTo>
                                <a:lnTo>
                                  <a:pt x="91487" y="10350"/>
                                </a:lnTo>
                                <a:close/>
                              </a:path>
                              <a:path w="729615" h="84455">
                                <a:moveTo>
                                  <a:pt x="163499" y="4038"/>
                                </a:moveTo>
                                <a:lnTo>
                                  <a:pt x="129781" y="4038"/>
                                </a:lnTo>
                                <a:lnTo>
                                  <a:pt x="129781" y="65735"/>
                                </a:lnTo>
                                <a:lnTo>
                                  <a:pt x="164401" y="65735"/>
                                </a:lnTo>
                                <a:lnTo>
                                  <a:pt x="164401" y="59347"/>
                                </a:lnTo>
                                <a:lnTo>
                                  <a:pt x="137248" y="59347"/>
                                </a:lnTo>
                                <a:lnTo>
                                  <a:pt x="137248" y="36779"/>
                                </a:lnTo>
                                <a:lnTo>
                                  <a:pt x="158381" y="36779"/>
                                </a:lnTo>
                                <a:lnTo>
                                  <a:pt x="158381" y="30391"/>
                                </a:lnTo>
                                <a:lnTo>
                                  <a:pt x="137248" y="30391"/>
                                </a:lnTo>
                                <a:lnTo>
                                  <a:pt x="137248" y="10147"/>
                                </a:lnTo>
                                <a:lnTo>
                                  <a:pt x="162509" y="10147"/>
                                </a:lnTo>
                                <a:lnTo>
                                  <a:pt x="163499" y="4038"/>
                                </a:lnTo>
                                <a:close/>
                              </a:path>
                              <a:path w="729615" h="84455">
                                <a:moveTo>
                                  <a:pt x="179959" y="20954"/>
                                </a:moveTo>
                                <a:lnTo>
                                  <a:pt x="171323" y="20954"/>
                                </a:lnTo>
                                <a:lnTo>
                                  <a:pt x="185191" y="40906"/>
                                </a:lnTo>
                                <a:lnTo>
                                  <a:pt x="168452" y="65735"/>
                                </a:lnTo>
                                <a:lnTo>
                                  <a:pt x="176720" y="65735"/>
                                </a:lnTo>
                                <a:lnTo>
                                  <a:pt x="188861" y="46659"/>
                                </a:lnTo>
                                <a:lnTo>
                                  <a:pt x="196345" y="46659"/>
                                </a:lnTo>
                                <a:lnTo>
                                  <a:pt x="192366" y="40906"/>
                                </a:lnTo>
                                <a:lnTo>
                                  <a:pt x="195713" y="35890"/>
                                </a:lnTo>
                                <a:lnTo>
                                  <a:pt x="188861" y="35890"/>
                                </a:lnTo>
                                <a:lnTo>
                                  <a:pt x="179959" y="20954"/>
                                </a:lnTo>
                                <a:close/>
                              </a:path>
                              <a:path w="729615" h="84455">
                                <a:moveTo>
                                  <a:pt x="196345" y="46659"/>
                                </a:moveTo>
                                <a:lnTo>
                                  <a:pt x="188861" y="46659"/>
                                </a:lnTo>
                                <a:lnTo>
                                  <a:pt x="201015" y="65735"/>
                                </a:lnTo>
                                <a:lnTo>
                                  <a:pt x="209537" y="65735"/>
                                </a:lnTo>
                                <a:lnTo>
                                  <a:pt x="196345" y="46659"/>
                                </a:lnTo>
                                <a:close/>
                              </a:path>
                              <a:path w="729615" h="84455">
                                <a:moveTo>
                                  <a:pt x="205676" y="20954"/>
                                </a:moveTo>
                                <a:lnTo>
                                  <a:pt x="197497" y="20954"/>
                                </a:lnTo>
                                <a:lnTo>
                                  <a:pt x="188861" y="35890"/>
                                </a:lnTo>
                                <a:lnTo>
                                  <a:pt x="195713" y="35890"/>
                                </a:lnTo>
                                <a:lnTo>
                                  <a:pt x="205676" y="20954"/>
                                </a:lnTo>
                                <a:close/>
                              </a:path>
                              <a:path w="729615" h="84455">
                                <a:moveTo>
                                  <a:pt x="224307" y="19761"/>
                                </a:moveTo>
                                <a:lnTo>
                                  <a:pt x="217106" y="21043"/>
                                </a:lnTo>
                                <a:lnTo>
                                  <a:pt x="217220" y="21335"/>
                                </a:lnTo>
                                <a:lnTo>
                                  <a:pt x="217411" y="22250"/>
                                </a:lnTo>
                                <a:lnTo>
                                  <a:pt x="217957" y="25311"/>
                                </a:lnTo>
                                <a:lnTo>
                                  <a:pt x="218021" y="26352"/>
                                </a:lnTo>
                                <a:lnTo>
                                  <a:pt x="218097" y="84442"/>
                                </a:lnTo>
                                <a:lnTo>
                                  <a:pt x="225107" y="83096"/>
                                </a:lnTo>
                                <a:lnTo>
                                  <a:pt x="225107" y="61683"/>
                                </a:lnTo>
                                <a:lnTo>
                                  <a:pt x="249345" y="61683"/>
                                </a:lnTo>
                                <a:lnTo>
                                  <a:pt x="249656" y="61366"/>
                                </a:lnTo>
                                <a:lnTo>
                                  <a:pt x="249843" y="61061"/>
                                </a:lnTo>
                                <a:lnTo>
                                  <a:pt x="232168" y="61061"/>
                                </a:lnTo>
                                <a:lnTo>
                                  <a:pt x="228523" y="59105"/>
                                </a:lnTo>
                                <a:lnTo>
                                  <a:pt x="225107" y="55206"/>
                                </a:lnTo>
                                <a:lnTo>
                                  <a:pt x="225107" y="32677"/>
                                </a:lnTo>
                                <a:lnTo>
                                  <a:pt x="226228" y="31280"/>
                                </a:lnTo>
                                <a:lnTo>
                                  <a:pt x="228501" y="28524"/>
                                </a:lnTo>
                                <a:lnTo>
                                  <a:pt x="229960" y="27711"/>
                                </a:lnTo>
                                <a:lnTo>
                                  <a:pt x="232051" y="26619"/>
                                </a:lnTo>
                                <a:lnTo>
                                  <a:pt x="224739" y="26619"/>
                                </a:lnTo>
                                <a:lnTo>
                                  <a:pt x="224633" y="22250"/>
                                </a:lnTo>
                                <a:lnTo>
                                  <a:pt x="224530" y="21335"/>
                                </a:lnTo>
                                <a:lnTo>
                                  <a:pt x="224447" y="20586"/>
                                </a:lnTo>
                                <a:lnTo>
                                  <a:pt x="224370" y="20040"/>
                                </a:lnTo>
                                <a:lnTo>
                                  <a:pt x="224307" y="19761"/>
                                </a:lnTo>
                                <a:close/>
                              </a:path>
                              <a:path w="729615" h="84455">
                                <a:moveTo>
                                  <a:pt x="249345" y="61683"/>
                                </a:moveTo>
                                <a:lnTo>
                                  <a:pt x="225107" y="61683"/>
                                </a:lnTo>
                                <a:lnTo>
                                  <a:pt x="226780" y="63385"/>
                                </a:lnTo>
                                <a:lnTo>
                                  <a:pt x="228536" y="64592"/>
                                </a:lnTo>
                                <a:lnTo>
                                  <a:pt x="232918" y="66433"/>
                                </a:lnTo>
                                <a:lnTo>
                                  <a:pt x="235153" y="66903"/>
                                </a:lnTo>
                                <a:lnTo>
                                  <a:pt x="240372" y="66903"/>
                                </a:lnTo>
                                <a:lnTo>
                                  <a:pt x="243014" y="66192"/>
                                </a:lnTo>
                                <a:lnTo>
                                  <a:pt x="247675" y="63385"/>
                                </a:lnTo>
                                <a:lnTo>
                                  <a:pt x="249345" y="61683"/>
                                </a:lnTo>
                                <a:close/>
                              </a:path>
                              <a:path w="729615" h="84455">
                                <a:moveTo>
                                  <a:pt x="250516" y="26352"/>
                                </a:moveTo>
                                <a:lnTo>
                                  <a:pt x="238874" y="26352"/>
                                </a:lnTo>
                                <a:lnTo>
                                  <a:pt x="240512" y="26784"/>
                                </a:lnTo>
                                <a:lnTo>
                                  <a:pt x="242139" y="27711"/>
                                </a:lnTo>
                                <a:lnTo>
                                  <a:pt x="243509" y="28524"/>
                                </a:lnTo>
                                <a:lnTo>
                                  <a:pt x="244627" y="29717"/>
                                </a:lnTo>
                                <a:lnTo>
                                  <a:pt x="245338" y="31280"/>
                                </a:lnTo>
                                <a:lnTo>
                                  <a:pt x="246011" y="32677"/>
                                </a:lnTo>
                                <a:lnTo>
                                  <a:pt x="246519" y="34480"/>
                                </a:lnTo>
                                <a:lnTo>
                                  <a:pt x="247230" y="38963"/>
                                </a:lnTo>
                                <a:lnTo>
                                  <a:pt x="247408" y="41452"/>
                                </a:lnTo>
                                <a:lnTo>
                                  <a:pt x="247396" y="46850"/>
                                </a:lnTo>
                                <a:lnTo>
                                  <a:pt x="238175" y="61061"/>
                                </a:lnTo>
                                <a:lnTo>
                                  <a:pt x="249843" y="61061"/>
                                </a:lnTo>
                                <a:lnTo>
                                  <a:pt x="252539" y="56667"/>
                                </a:lnTo>
                                <a:lnTo>
                                  <a:pt x="253441" y="54495"/>
                                </a:lnTo>
                                <a:lnTo>
                                  <a:pt x="254584" y="49809"/>
                                </a:lnTo>
                                <a:lnTo>
                                  <a:pt x="254876" y="46850"/>
                                </a:lnTo>
                                <a:lnTo>
                                  <a:pt x="254845" y="38963"/>
                                </a:lnTo>
                                <a:lnTo>
                                  <a:pt x="254482" y="35813"/>
                                </a:lnTo>
                                <a:lnTo>
                                  <a:pt x="252857" y="30175"/>
                                </a:lnTo>
                                <a:lnTo>
                                  <a:pt x="251599" y="27711"/>
                                </a:lnTo>
                                <a:lnTo>
                                  <a:pt x="250516" y="26352"/>
                                </a:lnTo>
                                <a:close/>
                              </a:path>
                              <a:path w="729615" h="84455">
                                <a:moveTo>
                                  <a:pt x="240245" y="20040"/>
                                </a:moveTo>
                                <a:lnTo>
                                  <a:pt x="232867" y="20040"/>
                                </a:lnTo>
                                <a:lnTo>
                                  <a:pt x="228438" y="22250"/>
                                </a:lnTo>
                                <a:lnTo>
                                  <a:pt x="224739" y="26619"/>
                                </a:lnTo>
                                <a:lnTo>
                                  <a:pt x="232051" y="26619"/>
                                </a:lnTo>
                                <a:lnTo>
                                  <a:pt x="232562" y="26352"/>
                                </a:lnTo>
                                <a:lnTo>
                                  <a:pt x="250516" y="26352"/>
                                </a:lnTo>
                                <a:lnTo>
                                  <a:pt x="248500" y="23825"/>
                                </a:lnTo>
                                <a:lnTo>
                                  <a:pt x="246710" y="22440"/>
                                </a:lnTo>
                                <a:lnTo>
                                  <a:pt x="242596" y="20586"/>
                                </a:lnTo>
                                <a:lnTo>
                                  <a:pt x="242746" y="20586"/>
                                </a:lnTo>
                                <a:lnTo>
                                  <a:pt x="240245" y="20040"/>
                                </a:lnTo>
                                <a:close/>
                              </a:path>
                              <a:path w="729615" h="84455">
                                <a:moveTo>
                                  <a:pt x="288963" y="19596"/>
                                </a:moveTo>
                                <a:lnTo>
                                  <a:pt x="279260" y="19596"/>
                                </a:lnTo>
                                <a:lnTo>
                                  <a:pt x="274586" y="21678"/>
                                </a:lnTo>
                                <a:lnTo>
                                  <a:pt x="267804" y="30010"/>
                                </a:lnTo>
                                <a:lnTo>
                                  <a:pt x="266115" y="35750"/>
                                </a:lnTo>
                                <a:lnTo>
                                  <a:pt x="266115" y="50444"/>
                                </a:lnTo>
                                <a:lnTo>
                                  <a:pt x="267792" y="56260"/>
                                </a:lnTo>
                                <a:lnTo>
                                  <a:pt x="274523" y="64770"/>
                                </a:lnTo>
                                <a:lnTo>
                                  <a:pt x="279273" y="66903"/>
                                </a:lnTo>
                                <a:lnTo>
                                  <a:pt x="288277" y="66903"/>
                                </a:lnTo>
                                <a:lnTo>
                                  <a:pt x="290855" y="66395"/>
                                </a:lnTo>
                                <a:lnTo>
                                  <a:pt x="295529" y="64427"/>
                                </a:lnTo>
                                <a:lnTo>
                                  <a:pt x="297548" y="62979"/>
                                </a:lnTo>
                                <a:lnTo>
                                  <a:pt x="299256" y="61061"/>
                                </a:lnTo>
                                <a:lnTo>
                                  <a:pt x="283718" y="61061"/>
                                </a:lnTo>
                                <a:lnTo>
                                  <a:pt x="281940" y="60655"/>
                                </a:lnTo>
                                <a:lnTo>
                                  <a:pt x="273773" y="45072"/>
                                </a:lnTo>
                                <a:lnTo>
                                  <a:pt x="273835" y="38417"/>
                                </a:lnTo>
                                <a:lnTo>
                                  <a:pt x="283121" y="25361"/>
                                </a:lnTo>
                                <a:lnTo>
                                  <a:pt x="299105" y="25361"/>
                                </a:lnTo>
                                <a:lnTo>
                                  <a:pt x="298996" y="25209"/>
                                </a:lnTo>
                                <a:lnTo>
                                  <a:pt x="296989" y="23342"/>
                                </a:lnTo>
                                <a:lnTo>
                                  <a:pt x="292074" y="20345"/>
                                </a:lnTo>
                                <a:lnTo>
                                  <a:pt x="288963" y="19596"/>
                                </a:lnTo>
                                <a:close/>
                              </a:path>
                              <a:path w="729615" h="84455">
                                <a:moveTo>
                                  <a:pt x="299105" y="25361"/>
                                </a:moveTo>
                                <a:lnTo>
                                  <a:pt x="286956" y="25361"/>
                                </a:lnTo>
                                <a:lnTo>
                                  <a:pt x="288759" y="25819"/>
                                </a:lnTo>
                                <a:lnTo>
                                  <a:pt x="292315" y="27673"/>
                                </a:lnTo>
                                <a:lnTo>
                                  <a:pt x="293674" y="29133"/>
                                </a:lnTo>
                                <a:lnTo>
                                  <a:pt x="296011" y="33908"/>
                                </a:lnTo>
                                <a:lnTo>
                                  <a:pt x="296469" y="36918"/>
                                </a:lnTo>
                                <a:lnTo>
                                  <a:pt x="296583" y="48653"/>
                                </a:lnTo>
                                <a:lnTo>
                                  <a:pt x="296379" y="50088"/>
                                </a:lnTo>
                                <a:lnTo>
                                  <a:pt x="296329" y="50444"/>
                                </a:lnTo>
                                <a:lnTo>
                                  <a:pt x="296242" y="51053"/>
                                </a:lnTo>
                                <a:lnTo>
                                  <a:pt x="296176" y="51511"/>
                                </a:lnTo>
                                <a:lnTo>
                                  <a:pt x="295833" y="52933"/>
                                </a:lnTo>
                                <a:lnTo>
                                  <a:pt x="294636" y="56260"/>
                                </a:lnTo>
                                <a:lnTo>
                                  <a:pt x="294563" y="56464"/>
                                </a:lnTo>
                                <a:lnTo>
                                  <a:pt x="293344" y="58127"/>
                                </a:lnTo>
                                <a:lnTo>
                                  <a:pt x="289979" y="60451"/>
                                </a:lnTo>
                                <a:lnTo>
                                  <a:pt x="287972" y="61061"/>
                                </a:lnTo>
                                <a:lnTo>
                                  <a:pt x="299256" y="61061"/>
                                </a:lnTo>
                                <a:lnTo>
                                  <a:pt x="300964" y="59143"/>
                                </a:lnTo>
                                <a:lnTo>
                                  <a:pt x="302298" y="56743"/>
                                </a:lnTo>
                                <a:lnTo>
                                  <a:pt x="304215" y="51053"/>
                                </a:lnTo>
                                <a:lnTo>
                                  <a:pt x="304567" y="48653"/>
                                </a:lnTo>
                                <a:lnTo>
                                  <a:pt x="304668" y="47967"/>
                                </a:lnTo>
                                <a:lnTo>
                                  <a:pt x="300570" y="27406"/>
                                </a:lnTo>
                                <a:lnTo>
                                  <a:pt x="299105" y="25361"/>
                                </a:lnTo>
                                <a:close/>
                              </a:path>
                              <a:path w="729615" h="84455">
                                <a:moveTo>
                                  <a:pt x="317284" y="57378"/>
                                </a:moveTo>
                                <a:lnTo>
                                  <a:pt x="314591" y="62572"/>
                                </a:lnTo>
                                <a:lnTo>
                                  <a:pt x="316877" y="63969"/>
                                </a:lnTo>
                                <a:lnTo>
                                  <a:pt x="319468" y="65062"/>
                                </a:lnTo>
                                <a:lnTo>
                                  <a:pt x="325421" y="66725"/>
                                </a:lnTo>
                                <a:lnTo>
                                  <a:pt x="325556" y="66725"/>
                                </a:lnTo>
                                <a:lnTo>
                                  <a:pt x="328180" y="67094"/>
                                </a:lnTo>
                                <a:lnTo>
                                  <a:pt x="333578" y="67094"/>
                                </a:lnTo>
                                <a:lnTo>
                                  <a:pt x="335864" y="66725"/>
                                </a:lnTo>
                                <a:lnTo>
                                  <a:pt x="339991" y="65290"/>
                                </a:lnTo>
                                <a:lnTo>
                                  <a:pt x="341795" y="64274"/>
                                </a:lnTo>
                                <a:lnTo>
                                  <a:pt x="343293" y="63004"/>
                                </a:lnTo>
                                <a:lnTo>
                                  <a:pt x="344779" y="61696"/>
                                </a:lnTo>
                                <a:lnTo>
                                  <a:pt x="326985" y="61696"/>
                                </a:lnTo>
                                <a:lnTo>
                                  <a:pt x="321906" y="60185"/>
                                </a:lnTo>
                                <a:lnTo>
                                  <a:pt x="317284" y="57378"/>
                                </a:lnTo>
                                <a:close/>
                              </a:path>
                              <a:path w="729615" h="84455">
                                <a:moveTo>
                                  <a:pt x="334556" y="19240"/>
                                </a:moveTo>
                                <a:lnTo>
                                  <a:pt x="329882" y="19240"/>
                                </a:lnTo>
                                <a:lnTo>
                                  <a:pt x="327736" y="19596"/>
                                </a:lnTo>
                                <a:lnTo>
                                  <a:pt x="316306" y="30949"/>
                                </a:lnTo>
                                <a:lnTo>
                                  <a:pt x="316306" y="36106"/>
                                </a:lnTo>
                                <a:lnTo>
                                  <a:pt x="317246" y="38747"/>
                                </a:lnTo>
                                <a:lnTo>
                                  <a:pt x="321094" y="43052"/>
                                </a:lnTo>
                                <a:lnTo>
                                  <a:pt x="323913" y="44526"/>
                                </a:lnTo>
                                <a:lnTo>
                                  <a:pt x="335788" y="47028"/>
                                </a:lnTo>
                                <a:lnTo>
                                  <a:pt x="337667" y="47878"/>
                                </a:lnTo>
                                <a:lnTo>
                                  <a:pt x="339991" y="50215"/>
                                </a:lnTo>
                                <a:lnTo>
                                  <a:pt x="340575" y="51828"/>
                                </a:lnTo>
                                <a:lnTo>
                                  <a:pt x="340575" y="56260"/>
                                </a:lnTo>
                                <a:lnTo>
                                  <a:pt x="339763" y="58153"/>
                                </a:lnTo>
                                <a:lnTo>
                                  <a:pt x="336461" y="60896"/>
                                </a:lnTo>
                                <a:lnTo>
                                  <a:pt x="333929" y="61696"/>
                                </a:lnTo>
                                <a:lnTo>
                                  <a:pt x="344779" y="61696"/>
                                </a:lnTo>
                                <a:lnTo>
                                  <a:pt x="345916" y="60185"/>
                                </a:lnTo>
                                <a:lnTo>
                                  <a:pt x="347560" y="56565"/>
                                </a:lnTo>
                                <a:lnTo>
                                  <a:pt x="347954" y="54571"/>
                                </a:lnTo>
                                <a:lnTo>
                                  <a:pt x="347954" y="45770"/>
                                </a:lnTo>
                                <a:lnTo>
                                  <a:pt x="343966" y="41592"/>
                                </a:lnTo>
                                <a:lnTo>
                                  <a:pt x="327660" y="38176"/>
                                </a:lnTo>
                                <a:lnTo>
                                  <a:pt x="325983" y="37426"/>
                                </a:lnTo>
                                <a:lnTo>
                                  <a:pt x="324065" y="35318"/>
                                </a:lnTo>
                                <a:lnTo>
                                  <a:pt x="323596" y="33908"/>
                                </a:lnTo>
                                <a:lnTo>
                                  <a:pt x="323596" y="29959"/>
                                </a:lnTo>
                                <a:lnTo>
                                  <a:pt x="324345" y="28181"/>
                                </a:lnTo>
                                <a:lnTo>
                                  <a:pt x="327418" y="25476"/>
                                </a:lnTo>
                                <a:lnTo>
                                  <a:pt x="329463" y="24815"/>
                                </a:lnTo>
                                <a:lnTo>
                                  <a:pt x="344901" y="24815"/>
                                </a:lnTo>
                                <a:lnTo>
                                  <a:pt x="345884" y="22834"/>
                                </a:lnTo>
                                <a:lnTo>
                                  <a:pt x="343966" y="21742"/>
                                </a:lnTo>
                                <a:lnTo>
                                  <a:pt x="341957" y="20954"/>
                                </a:lnTo>
                                <a:lnTo>
                                  <a:pt x="339506" y="20256"/>
                                </a:lnTo>
                                <a:lnTo>
                                  <a:pt x="337026" y="19596"/>
                                </a:lnTo>
                                <a:lnTo>
                                  <a:pt x="334556" y="19240"/>
                                </a:lnTo>
                                <a:close/>
                              </a:path>
                              <a:path w="729615" h="84455">
                                <a:moveTo>
                                  <a:pt x="344901" y="24815"/>
                                </a:moveTo>
                                <a:lnTo>
                                  <a:pt x="334022" y="24815"/>
                                </a:lnTo>
                                <a:lnTo>
                                  <a:pt x="335902" y="25120"/>
                                </a:lnTo>
                                <a:lnTo>
                                  <a:pt x="337777" y="25742"/>
                                </a:lnTo>
                                <a:lnTo>
                                  <a:pt x="339420" y="26314"/>
                                </a:lnTo>
                                <a:lnTo>
                                  <a:pt x="341299" y="27089"/>
                                </a:lnTo>
                                <a:lnTo>
                                  <a:pt x="343556" y="28181"/>
                                </a:lnTo>
                                <a:lnTo>
                                  <a:pt x="343230" y="28181"/>
                                </a:lnTo>
                                <a:lnTo>
                                  <a:pt x="344901" y="24815"/>
                                </a:lnTo>
                                <a:close/>
                              </a:path>
                              <a:path w="729615" h="84455">
                                <a:moveTo>
                                  <a:pt x="394004" y="20218"/>
                                </a:moveTo>
                                <a:lnTo>
                                  <a:pt x="387083" y="21399"/>
                                </a:lnTo>
                                <a:lnTo>
                                  <a:pt x="387083" y="53149"/>
                                </a:lnTo>
                                <a:lnTo>
                                  <a:pt x="385802" y="55689"/>
                                </a:lnTo>
                                <a:lnTo>
                                  <a:pt x="384238" y="57556"/>
                                </a:lnTo>
                                <a:lnTo>
                                  <a:pt x="379853" y="60629"/>
                                </a:lnTo>
                                <a:lnTo>
                                  <a:pt x="387750" y="60629"/>
                                </a:lnTo>
                                <a:lnTo>
                                  <a:pt x="392557" y="67614"/>
                                </a:lnTo>
                                <a:lnTo>
                                  <a:pt x="397065" y="62864"/>
                                </a:lnTo>
                                <a:lnTo>
                                  <a:pt x="396045" y="61925"/>
                                </a:lnTo>
                                <a:lnTo>
                                  <a:pt x="395543" y="61239"/>
                                </a:lnTo>
                                <a:lnTo>
                                  <a:pt x="395135" y="60629"/>
                                </a:lnTo>
                                <a:lnTo>
                                  <a:pt x="394303" y="58064"/>
                                </a:lnTo>
                                <a:lnTo>
                                  <a:pt x="394194" y="57556"/>
                                </a:lnTo>
                                <a:lnTo>
                                  <a:pt x="394114" y="56768"/>
                                </a:lnTo>
                                <a:lnTo>
                                  <a:pt x="394004" y="20218"/>
                                </a:lnTo>
                                <a:close/>
                              </a:path>
                              <a:path w="729615" h="84455">
                                <a:moveTo>
                                  <a:pt x="367461" y="19951"/>
                                </a:moveTo>
                                <a:lnTo>
                                  <a:pt x="360031" y="21399"/>
                                </a:lnTo>
                                <a:lnTo>
                                  <a:pt x="360553" y="21399"/>
                                </a:lnTo>
                                <a:lnTo>
                                  <a:pt x="360639" y="55689"/>
                                </a:lnTo>
                                <a:lnTo>
                                  <a:pt x="366179" y="65544"/>
                                </a:lnTo>
                                <a:lnTo>
                                  <a:pt x="368173" y="66700"/>
                                </a:lnTo>
                                <a:lnTo>
                                  <a:pt x="370624" y="67259"/>
                                </a:lnTo>
                                <a:lnTo>
                                  <a:pt x="379552" y="67259"/>
                                </a:lnTo>
                                <a:lnTo>
                                  <a:pt x="384289" y="64985"/>
                                </a:lnTo>
                                <a:lnTo>
                                  <a:pt x="387088" y="61239"/>
                                </a:lnTo>
                                <a:lnTo>
                                  <a:pt x="374637" y="61239"/>
                                </a:lnTo>
                                <a:lnTo>
                                  <a:pt x="373646" y="61099"/>
                                </a:lnTo>
                                <a:lnTo>
                                  <a:pt x="367461" y="54241"/>
                                </a:lnTo>
                                <a:lnTo>
                                  <a:pt x="367461" y="19951"/>
                                </a:lnTo>
                                <a:close/>
                              </a:path>
                              <a:path w="729615" h="84455">
                                <a:moveTo>
                                  <a:pt x="387544" y="60629"/>
                                </a:moveTo>
                                <a:lnTo>
                                  <a:pt x="379662" y="60629"/>
                                </a:lnTo>
                                <a:lnTo>
                                  <a:pt x="377875" y="61239"/>
                                </a:lnTo>
                                <a:lnTo>
                                  <a:pt x="387088" y="61239"/>
                                </a:lnTo>
                                <a:lnTo>
                                  <a:pt x="387544" y="60629"/>
                                </a:lnTo>
                                <a:close/>
                              </a:path>
                              <a:path w="729615" h="84455">
                                <a:moveTo>
                                  <a:pt x="415671" y="19761"/>
                                </a:moveTo>
                                <a:lnTo>
                                  <a:pt x="408673" y="21666"/>
                                </a:lnTo>
                                <a:lnTo>
                                  <a:pt x="408787" y="21971"/>
                                </a:lnTo>
                                <a:lnTo>
                                  <a:pt x="409981" y="25996"/>
                                </a:lnTo>
                                <a:lnTo>
                                  <a:pt x="410083" y="27063"/>
                                </a:lnTo>
                                <a:lnTo>
                                  <a:pt x="410197" y="65735"/>
                                </a:lnTo>
                                <a:lnTo>
                                  <a:pt x="417207" y="65735"/>
                                </a:lnTo>
                                <a:lnTo>
                                  <a:pt x="417207" y="35813"/>
                                </a:lnTo>
                                <a:lnTo>
                                  <a:pt x="417385" y="34442"/>
                                </a:lnTo>
                                <a:lnTo>
                                  <a:pt x="418109" y="32562"/>
                                </a:lnTo>
                                <a:lnTo>
                                  <a:pt x="418795" y="31584"/>
                                </a:lnTo>
                                <a:lnTo>
                                  <a:pt x="421982" y="28422"/>
                                </a:lnTo>
                                <a:lnTo>
                                  <a:pt x="424459" y="27330"/>
                                </a:lnTo>
                                <a:lnTo>
                                  <a:pt x="429401" y="27330"/>
                                </a:lnTo>
                                <a:lnTo>
                                  <a:pt x="429501" y="27063"/>
                                </a:lnTo>
                                <a:lnTo>
                                  <a:pt x="417118" y="27063"/>
                                </a:lnTo>
                                <a:lnTo>
                                  <a:pt x="417068" y="23850"/>
                                </a:lnTo>
                                <a:lnTo>
                                  <a:pt x="416179" y="21031"/>
                                </a:lnTo>
                                <a:lnTo>
                                  <a:pt x="415902" y="20256"/>
                                </a:lnTo>
                                <a:lnTo>
                                  <a:pt x="415671" y="19761"/>
                                </a:lnTo>
                                <a:close/>
                              </a:path>
                              <a:path w="729615" h="84455">
                                <a:moveTo>
                                  <a:pt x="429401" y="27330"/>
                                </a:moveTo>
                                <a:lnTo>
                                  <a:pt x="427278" y="27330"/>
                                </a:lnTo>
                                <a:lnTo>
                                  <a:pt x="429272" y="27673"/>
                                </a:lnTo>
                                <a:lnTo>
                                  <a:pt x="429401" y="27330"/>
                                </a:lnTo>
                                <a:close/>
                              </a:path>
                              <a:path w="729615" h="84455">
                                <a:moveTo>
                                  <a:pt x="429717" y="19596"/>
                                </a:moveTo>
                                <a:lnTo>
                                  <a:pt x="427431" y="19596"/>
                                </a:lnTo>
                                <a:lnTo>
                                  <a:pt x="425157" y="20256"/>
                                </a:lnTo>
                                <a:lnTo>
                                  <a:pt x="420674" y="22974"/>
                                </a:lnTo>
                                <a:lnTo>
                                  <a:pt x="418744" y="24777"/>
                                </a:lnTo>
                                <a:lnTo>
                                  <a:pt x="417118" y="27063"/>
                                </a:lnTo>
                                <a:lnTo>
                                  <a:pt x="429501" y="27063"/>
                                </a:lnTo>
                                <a:lnTo>
                                  <a:pt x="432061" y="20256"/>
                                </a:lnTo>
                                <a:lnTo>
                                  <a:pt x="432839" y="20256"/>
                                </a:lnTo>
                                <a:lnTo>
                                  <a:pt x="431241" y="19761"/>
                                </a:lnTo>
                                <a:lnTo>
                                  <a:pt x="429717" y="19596"/>
                                </a:lnTo>
                                <a:close/>
                              </a:path>
                              <a:path w="729615" h="84455">
                                <a:moveTo>
                                  <a:pt x="459955" y="19761"/>
                                </a:moveTo>
                                <a:lnTo>
                                  <a:pt x="449580" y="19761"/>
                                </a:lnTo>
                                <a:lnTo>
                                  <a:pt x="445122" y="21843"/>
                                </a:lnTo>
                                <a:lnTo>
                                  <a:pt x="436194" y="50317"/>
                                </a:lnTo>
                                <a:lnTo>
                                  <a:pt x="437934" y="56146"/>
                                </a:lnTo>
                                <a:lnTo>
                                  <a:pt x="444957" y="64604"/>
                                </a:lnTo>
                                <a:lnTo>
                                  <a:pt x="449834" y="66725"/>
                                </a:lnTo>
                                <a:lnTo>
                                  <a:pt x="458939" y="66725"/>
                                </a:lnTo>
                                <a:lnTo>
                                  <a:pt x="461670" y="66243"/>
                                </a:lnTo>
                                <a:lnTo>
                                  <a:pt x="466890" y="64325"/>
                                </a:lnTo>
                                <a:lnTo>
                                  <a:pt x="469188" y="62953"/>
                                </a:lnTo>
                                <a:lnTo>
                                  <a:pt x="471170" y="61150"/>
                                </a:lnTo>
                                <a:lnTo>
                                  <a:pt x="471009" y="60883"/>
                                </a:lnTo>
                                <a:lnTo>
                                  <a:pt x="455218" y="60883"/>
                                </a:lnTo>
                                <a:lnTo>
                                  <a:pt x="453110" y="60439"/>
                                </a:lnTo>
                                <a:lnTo>
                                  <a:pt x="444271" y="47675"/>
                                </a:lnTo>
                                <a:lnTo>
                                  <a:pt x="444271" y="44500"/>
                                </a:lnTo>
                                <a:lnTo>
                                  <a:pt x="472249" y="44500"/>
                                </a:lnTo>
                                <a:lnTo>
                                  <a:pt x="472170" y="39204"/>
                                </a:lnTo>
                                <a:lnTo>
                                  <a:pt x="444271" y="39204"/>
                                </a:lnTo>
                                <a:lnTo>
                                  <a:pt x="444372" y="36728"/>
                                </a:lnTo>
                                <a:lnTo>
                                  <a:pt x="444454" y="34734"/>
                                </a:lnTo>
                                <a:lnTo>
                                  <a:pt x="444581" y="31635"/>
                                </a:lnTo>
                                <a:lnTo>
                                  <a:pt x="444652" y="29908"/>
                                </a:lnTo>
                                <a:lnTo>
                                  <a:pt x="448094" y="25260"/>
                                </a:lnTo>
                                <a:lnTo>
                                  <a:pt x="467705" y="25260"/>
                                </a:lnTo>
                                <a:lnTo>
                                  <a:pt x="463994" y="21399"/>
                                </a:lnTo>
                                <a:lnTo>
                                  <a:pt x="459955" y="19761"/>
                                </a:lnTo>
                                <a:close/>
                              </a:path>
                              <a:path w="729615" h="84455">
                                <a:moveTo>
                                  <a:pt x="468464" y="56641"/>
                                </a:moveTo>
                                <a:lnTo>
                                  <a:pt x="465404" y="59461"/>
                                </a:lnTo>
                                <a:lnTo>
                                  <a:pt x="461759" y="60883"/>
                                </a:lnTo>
                                <a:lnTo>
                                  <a:pt x="471009" y="60883"/>
                                </a:lnTo>
                                <a:lnTo>
                                  <a:pt x="468464" y="56641"/>
                                </a:lnTo>
                                <a:close/>
                              </a:path>
                              <a:path w="729615" h="84455">
                                <a:moveTo>
                                  <a:pt x="467705" y="25260"/>
                                </a:moveTo>
                                <a:lnTo>
                                  <a:pt x="456349" y="25260"/>
                                </a:lnTo>
                                <a:lnTo>
                                  <a:pt x="457987" y="25653"/>
                                </a:lnTo>
                                <a:lnTo>
                                  <a:pt x="460819" y="27063"/>
                                </a:lnTo>
                                <a:lnTo>
                                  <a:pt x="464644" y="35928"/>
                                </a:lnTo>
                                <a:lnTo>
                                  <a:pt x="464731" y="36728"/>
                                </a:lnTo>
                                <a:lnTo>
                                  <a:pt x="464781" y="39204"/>
                                </a:lnTo>
                                <a:lnTo>
                                  <a:pt x="472170" y="39204"/>
                                </a:lnTo>
                                <a:lnTo>
                                  <a:pt x="472160" y="38519"/>
                                </a:lnTo>
                                <a:lnTo>
                                  <a:pt x="471995" y="36728"/>
                                </a:lnTo>
                                <a:lnTo>
                                  <a:pt x="471921" y="35928"/>
                                </a:lnTo>
                                <a:lnTo>
                                  <a:pt x="471810" y="34734"/>
                                </a:lnTo>
                                <a:lnTo>
                                  <a:pt x="471543" y="33172"/>
                                </a:lnTo>
                                <a:lnTo>
                                  <a:pt x="471512" y="32994"/>
                                </a:lnTo>
                                <a:lnTo>
                                  <a:pt x="470889" y="30721"/>
                                </a:lnTo>
                                <a:lnTo>
                                  <a:pt x="470774" y="30302"/>
                                </a:lnTo>
                                <a:lnTo>
                                  <a:pt x="470725" y="30124"/>
                                </a:lnTo>
                                <a:lnTo>
                                  <a:pt x="470204" y="28867"/>
                                </a:lnTo>
                                <a:lnTo>
                                  <a:pt x="469557" y="27774"/>
                                </a:lnTo>
                                <a:lnTo>
                                  <a:pt x="468884" y="26695"/>
                                </a:lnTo>
                                <a:lnTo>
                                  <a:pt x="468083" y="25653"/>
                                </a:lnTo>
                                <a:lnTo>
                                  <a:pt x="467705" y="25260"/>
                                </a:lnTo>
                                <a:close/>
                              </a:path>
                              <a:path w="729615" h="84455">
                                <a:moveTo>
                                  <a:pt x="526872" y="4038"/>
                                </a:moveTo>
                                <a:lnTo>
                                  <a:pt x="506425" y="4038"/>
                                </a:lnTo>
                                <a:lnTo>
                                  <a:pt x="506425" y="65735"/>
                                </a:lnTo>
                                <a:lnTo>
                                  <a:pt x="513613" y="65735"/>
                                </a:lnTo>
                                <a:lnTo>
                                  <a:pt x="513613" y="41186"/>
                                </a:lnTo>
                                <a:lnTo>
                                  <a:pt x="527583" y="41186"/>
                                </a:lnTo>
                                <a:lnTo>
                                  <a:pt x="540642" y="35140"/>
                                </a:lnTo>
                                <a:lnTo>
                                  <a:pt x="513613" y="35140"/>
                                </a:lnTo>
                                <a:lnTo>
                                  <a:pt x="513613" y="10248"/>
                                </a:lnTo>
                                <a:lnTo>
                                  <a:pt x="542058" y="10248"/>
                                </a:lnTo>
                                <a:lnTo>
                                  <a:pt x="537006" y="6921"/>
                                </a:lnTo>
                                <a:lnTo>
                                  <a:pt x="535317" y="5841"/>
                                </a:lnTo>
                                <a:lnTo>
                                  <a:pt x="533501" y="5092"/>
                                </a:lnTo>
                                <a:lnTo>
                                  <a:pt x="529539" y="4254"/>
                                </a:lnTo>
                                <a:lnTo>
                                  <a:pt x="526872" y="4038"/>
                                </a:lnTo>
                                <a:close/>
                              </a:path>
                              <a:path w="729615" h="84455">
                                <a:moveTo>
                                  <a:pt x="542058" y="10248"/>
                                </a:moveTo>
                                <a:lnTo>
                                  <a:pt x="524383" y="10248"/>
                                </a:lnTo>
                                <a:lnTo>
                                  <a:pt x="526745" y="10490"/>
                                </a:lnTo>
                                <a:lnTo>
                                  <a:pt x="530352" y="11442"/>
                                </a:lnTo>
                                <a:lnTo>
                                  <a:pt x="531888" y="12217"/>
                                </a:lnTo>
                                <a:lnTo>
                                  <a:pt x="535533" y="15341"/>
                                </a:lnTo>
                                <a:lnTo>
                                  <a:pt x="536727" y="18605"/>
                                </a:lnTo>
                                <a:lnTo>
                                  <a:pt x="536727" y="26581"/>
                                </a:lnTo>
                                <a:lnTo>
                                  <a:pt x="535673" y="29489"/>
                                </a:lnTo>
                                <a:lnTo>
                                  <a:pt x="533590" y="31813"/>
                                </a:lnTo>
                                <a:lnTo>
                                  <a:pt x="532549" y="33032"/>
                                </a:lnTo>
                                <a:lnTo>
                                  <a:pt x="531368" y="33883"/>
                                </a:lnTo>
                                <a:lnTo>
                                  <a:pt x="528599" y="34912"/>
                                </a:lnTo>
                                <a:lnTo>
                                  <a:pt x="526605" y="35140"/>
                                </a:lnTo>
                                <a:lnTo>
                                  <a:pt x="540642" y="35140"/>
                                </a:lnTo>
                                <a:lnTo>
                                  <a:pt x="541375" y="34467"/>
                                </a:lnTo>
                                <a:lnTo>
                                  <a:pt x="542823" y="32346"/>
                                </a:lnTo>
                                <a:lnTo>
                                  <a:pt x="544499" y="27609"/>
                                </a:lnTo>
                                <a:lnTo>
                                  <a:pt x="544931" y="24853"/>
                                </a:lnTo>
                                <a:lnTo>
                                  <a:pt x="544931" y="15341"/>
                                </a:lnTo>
                                <a:lnTo>
                                  <a:pt x="542337" y="10490"/>
                                </a:lnTo>
                                <a:lnTo>
                                  <a:pt x="542058" y="10248"/>
                                </a:lnTo>
                                <a:close/>
                              </a:path>
                              <a:path w="729615" h="84455">
                                <a:moveTo>
                                  <a:pt x="561555" y="0"/>
                                </a:moveTo>
                                <a:lnTo>
                                  <a:pt x="553944" y="1447"/>
                                </a:lnTo>
                                <a:lnTo>
                                  <a:pt x="554588" y="1447"/>
                                </a:lnTo>
                                <a:lnTo>
                                  <a:pt x="554659" y="1638"/>
                                </a:lnTo>
                                <a:lnTo>
                                  <a:pt x="555218" y="4178"/>
                                </a:lnTo>
                                <a:lnTo>
                                  <a:pt x="555536" y="5753"/>
                                </a:lnTo>
                                <a:lnTo>
                                  <a:pt x="555675" y="7543"/>
                                </a:lnTo>
                                <a:lnTo>
                                  <a:pt x="555701" y="65735"/>
                                </a:lnTo>
                                <a:lnTo>
                                  <a:pt x="562724" y="65735"/>
                                </a:lnTo>
                                <a:lnTo>
                                  <a:pt x="562724" y="33896"/>
                                </a:lnTo>
                                <a:lnTo>
                                  <a:pt x="564641" y="31496"/>
                                </a:lnTo>
                                <a:lnTo>
                                  <a:pt x="566735" y="29654"/>
                                </a:lnTo>
                                <a:lnTo>
                                  <a:pt x="571139" y="27152"/>
                                </a:lnTo>
                                <a:lnTo>
                                  <a:pt x="562457" y="27152"/>
                                </a:lnTo>
                                <a:lnTo>
                                  <a:pt x="562559" y="5105"/>
                                </a:lnTo>
                                <a:lnTo>
                                  <a:pt x="561933" y="1638"/>
                                </a:lnTo>
                                <a:lnTo>
                                  <a:pt x="561670" y="342"/>
                                </a:lnTo>
                                <a:lnTo>
                                  <a:pt x="561555" y="0"/>
                                </a:lnTo>
                                <a:close/>
                              </a:path>
                              <a:path w="729615" h="84455">
                                <a:moveTo>
                                  <a:pt x="588648" y="26352"/>
                                </a:moveTo>
                                <a:lnTo>
                                  <a:pt x="576910" y="26352"/>
                                </a:lnTo>
                                <a:lnTo>
                                  <a:pt x="577926" y="26504"/>
                                </a:lnTo>
                                <a:lnTo>
                                  <a:pt x="578815" y="26835"/>
                                </a:lnTo>
                                <a:lnTo>
                                  <a:pt x="580974" y="28143"/>
                                </a:lnTo>
                                <a:lnTo>
                                  <a:pt x="581634" y="28803"/>
                                </a:lnTo>
                                <a:lnTo>
                                  <a:pt x="582091" y="29654"/>
                                </a:lnTo>
                                <a:lnTo>
                                  <a:pt x="582320" y="30721"/>
                                </a:lnTo>
                                <a:lnTo>
                                  <a:pt x="582509" y="31496"/>
                                </a:lnTo>
                                <a:lnTo>
                                  <a:pt x="582574" y="31762"/>
                                </a:lnTo>
                                <a:lnTo>
                                  <a:pt x="582688" y="65735"/>
                                </a:lnTo>
                                <a:lnTo>
                                  <a:pt x="589610" y="65735"/>
                                </a:lnTo>
                                <a:lnTo>
                                  <a:pt x="589483" y="29845"/>
                                </a:lnTo>
                                <a:lnTo>
                                  <a:pt x="588899" y="27152"/>
                                </a:lnTo>
                                <a:lnTo>
                                  <a:pt x="588799" y="26835"/>
                                </a:lnTo>
                                <a:lnTo>
                                  <a:pt x="588696" y="26504"/>
                                </a:lnTo>
                                <a:lnTo>
                                  <a:pt x="588648" y="26352"/>
                                </a:lnTo>
                                <a:close/>
                              </a:path>
                              <a:path w="729615" h="84455">
                                <a:moveTo>
                                  <a:pt x="580085" y="20040"/>
                                </a:moveTo>
                                <a:lnTo>
                                  <a:pt x="574509" y="20040"/>
                                </a:lnTo>
                                <a:lnTo>
                                  <a:pt x="571817" y="20739"/>
                                </a:lnTo>
                                <a:lnTo>
                                  <a:pt x="566775" y="23571"/>
                                </a:lnTo>
                                <a:lnTo>
                                  <a:pt x="564489" y="25222"/>
                                </a:lnTo>
                                <a:lnTo>
                                  <a:pt x="562457" y="27152"/>
                                </a:lnTo>
                                <a:lnTo>
                                  <a:pt x="571139" y="27152"/>
                                </a:lnTo>
                                <a:lnTo>
                                  <a:pt x="571385" y="27012"/>
                                </a:lnTo>
                                <a:lnTo>
                                  <a:pt x="573608" y="26352"/>
                                </a:lnTo>
                                <a:lnTo>
                                  <a:pt x="588648" y="26352"/>
                                </a:lnTo>
                                <a:lnTo>
                                  <a:pt x="588294" y="25222"/>
                                </a:lnTo>
                                <a:lnTo>
                                  <a:pt x="588238" y="25044"/>
                                </a:lnTo>
                                <a:lnTo>
                                  <a:pt x="586816" y="23342"/>
                                </a:lnTo>
                                <a:lnTo>
                                  <a:pt x="582593" y="20739"/>
                                </a:lnTo>
                                <a:lnTo>
                                  <a:pt x="580085" y="20040"/>
                                </a:lnTo>
                                <a:close/>
                              </a:path>
                              <a:path w="729615" h="84455">
                                <a:moveTo>
                                  <a:pt x="637818" y="61036"/>
                                </a:moveTo>
                                <a:lnTo>
                                  <a:pt x="630037" y="61036"/>
                                </a:lnTo>
                                <a:lnTo>
                                  <a:pt x="630415" y="62433"/>
                                </a:lnTo>
                                <a:lnTo>
                                  <a:pt x="631151" y="63792"/>
                                </a:lnTo>
                                <a:lnTo>
                                  <a:pt x="633247" y="66141"/>
                                </a:lnTo>
                                <a:lnTo>
                                  <a:pt x="634555" y="66954"/>
                                </a:lnTo>
                                <a:lnTo>
                                  <a:pt x="636117" y="67436"/>
                                </a:lnTo>
                                <a:lnTo>
                                  <a:pt x="639693" y="62433"/>
                                </a:lnTo>
                                <a:lnTo>
                                  <a:pt x="638712" y="61683"/>
                                </a:lnTo>
                                <a:lnTo>
                                  <a:pt x="637818" y="61036"/>
                                </a:lnTo>
                                <a:close/>
                              </a:path>
                              <a:path w="729615" h="84455">
                                <a:moveTo>
                                  <a:pt x="634959" y="25526"/>
                                </a:moveTo>
                                <a:lnTo>
                                  <a:pt x="623455" y="25526"/>
                                </a:lnTo>
                                <a:lnTo>
                                  <a:pt x="625079" y="25806"/>
                                </a:lnTo>
                                <a:lnTo>
                                  <a:pt x="624827" y="25806"/>
                                </a:lnTo>
                                <a:lnTo>
                                  <a:pt x="629372" y="30835"/>
                                </a:lnTo>
                                <a:lnTo>
                                  <a:pt x="629475" y="31496"/>
                                </a:lnTo>
                                <a:lnTo>
                                  <a:pt x="629551" y="38125"/>
                                </a:lnTo>
                                <a:lnTo>
                                  <a:pt x="618476" y="38125"/>
                                </a:lnTo>
                                <a:lnTo>
                                  <a:pt x="612990" y="39446"/>
                                </a:lnTo>
                                <a:lnTo>
                                  <a:pt x="604723" y="45072"/>
                                </a:lnTo>
                                <a:lnTo>
                                  <a:pt x="602653" y="49034"/>
                                </a:lnTo>
                                <a:lnTo>
                                  <a:pt x="602653" y="55625"/>
                                </a:lnTo>
                                <a:lnTo>
                                  <a:pt x="602824" y="56768"/>
                                </a:lnTo>
                                <a:lnTo>
                                  <a:pt x="602881" y="57150"/>
                                </a:lnTo>
                                <a:lnTo>
                                  <a:pt x="614570" y="66954"/>
                                </a:lnTo>
                                <a:lnTo>
                                  <a:pt x="619375" y="66954"/>
                                </a:lnTo>
                                <a:lnTo>
                                  <a:pt x="621514" y="66509"/>
                                </a:lnTo>
                                <a:lnTo>
                                  <a:pt x="621719" y="66509"/>
                                </a:lnTo>
                                <a:lnTo>
                                  <a:pt x="625779" y="64592"/>
                                </a:lnTo>
                                <a:lnTo>
                                  <a:pt x="627837" y="63030"/>
                                </a:lnTo>
                                <a:lnTo>
                                  <a:pt x="629191" y="61683"/>
                                </a:lnTo>
                                <a:lnTo>
                                  <a:pt x="613054" y="61683"/>
                                </a:lnTo>
                                <a:lnTo>
                                  <a:pt x="610476" y="58953"/>
                                </a:lnTo>
                                <a:lnTo>
                                  <a:pt x="620636" y="43040"/>
                                </a:lnTo>
                                <a:lnTo>
                                  <a:pt x="636319" y="43040"/>
                                </a:lnTo>
                                <a:lnTo>
                                  <a:pt x="636264" y="29527"/>
                                </a:lnTo>
                                <a:lnTo>
                                  <a:pt x="636022" y="28270"/>
                                </a:lnTo>
                                <a:lnTo>
                                  <a:pt x="635965" y="27990"/>
                                </a:lnTo>
                                <a:lnTo>
                                  <a:pt x="635265" y="26276"/>
                                </a:lnTo>
                                <a:lnTo>
                                  <a:pt x="635197" y="26111"/>
                                </a:lnTo>
                                <a:lnTo>
                                  <a:pt x="635073" y="25806"/>
                                </a:lnTo>
                                <a:lnTo>
                                  <a:pt x="634959" y="25526"/>
                                </a:lnTo>
                                <a:close/>
                              </a:path>
                              <a:path w="729615" h="84455">
                                <a:moveTo>
                                  <a:pt x="636319" y="43040"/>
                                </a:moveTo>
                                <a:lnTo>
                                  <a:pt x="629372" y="43040"/>
                                </a:lnTo>
                                <a:lnTo>
                                  <a:pt x="629286" y="46481"/>
                                </a:lnTo>
                                <a:lnTo>
                                  <a:pt x="629190" y="50317"/>
                                </a:lnTo>
                                <a:lnTo>
                                  <a:pt x="620496" y="61683"/>
                                </a:lnTo>
                                <a:lnTo>
                                  <a:pt x="629191" y="61683"/>
                                </a:lnTo>
                                <a:lnTo>
                                  <a:pt x="629842" y="61036"/>
                                </a:lnTo>
                                <a:lnTo>
                                  <a:pt x="637765" y="61036"/>
                                </a:lnTo>
                                <a:lnTo>
                                  <a:pt x="636607" y="58953"/>
                                </a:lnTo>
                                <a:lnTo>
                                  <a:pt x="636446" y="58470"/>
                                </a:lnTo>
                                <a:lnTo>
                                  <a:pt x="636319" y="43040"/>
                                </a:lnTo>
                                <a:close/>
                              </a:path>
                              <a:path w="729615" h="84455">
                                <a:moveTo>
                                  <a:pt x="629424" y="19761"/>
                                </a:moveTo>
                                <a:lnTo>
                                  <a:pt x="616534" y="19761"/>
                                </a:lnTo>
                                <a:lnTo>
                                  <a:pt x="610273" y="21767"/>
                                </a:lnTo>
                                <a:lnTo>
                                  <a:pt x="604278" y="25806"/>
                                </a:lnTo>
                                <a:lnTo>
                                  <a:pt x="607771" y="30835"/>
                                </a:lnTo>
                                <a:lnTo>
                                  <a:pt x="608507" y="30175"/>
                                </a:lnTo>
                                <a:lnTo>
                                  <a:pt x="609409" y="29527"/>
                                </a:lnTo>
                                <a:lnTo>
                                  <a:pt x="618964" y="25806"/>
                                </a:lnTo>
                                <a:lnTo>
                                  <a:pt x="618600" y="25806"/>
                                </a:lnTo>
                                <a:lnTo>
                                  <a:pt x="620814" y="25526"/>
                                </a:lnTo>
                                <a:lnTo>
                                  <a:pt x="634959" y="25526"/>
                                </a:lnTo>
                                <a:lnTo>
                                  <a:pt x="633564" y="22110"/>
                                </a:lnTo>
                                <a:lnTo>
                                  <a:pt x="629424" y="19761"/>
                                </a:lnTo>
                                <a:close/>
                              </a:path>
                              <a:path w="729615" h="84455">
                                <a:moveTo>
                                  <a:pt x="651573" y="57378"/>
                                </a:moveTo>
                                <a:lnTo>
                                  <a:pt x="648881" y="62572"/>
                                </a:lnTo>
                                <a:lnTo>
                                  <a:pt x="651167" y="63969"/>
                                </a:lnTo>
                                <a:lnTo>
                                  <a:pt x="653757" y="65062"/>
                                </a:lnTo>
                                <a:lnTo>
                                  <a:pt x="659710" y="66725"/>
                                </a:lnTo>
                                <a:lnTo>
                                  <a:pt x="659844" y="66725"/>
                                </a:lnTo>
                                <a:lnTo>
                                  <a:pt x="662457" y="67094"/>
                                </a:lnTo>
                                <a:lnTo>
                                  <a:pt x="667867" y="67094"/>
                                </a:lnTo>
                                <a:lnTo>
                                  <a:pt x="670153" y="66725"/>
                                </a:lnTo>
                                <a:lnTo>
                                  <a:pt x="674293" y="65290"/>
                                </a:lnTo>
                                <a:lnTo>
                                  <a:pt x="676084" y="64274"/>
                                </a:lnTo>
                                <a:lnTo>
                                  <a:pt x="679081" y="61696"/>
                                </a:lnTo>
                                <a:lnTo>
                                  <a:pt x="661274" y="61696"/>
                                </a:lnTo>
                                <a:lnTo>
                                  <a:pt x="656196" y="60185"/>
                                </a:lnTo>
                                <a:lnTo>
                                  <a:pt x="651573" y="57378"/>
                                </a:lnTo>
                                <a:close/>
                              </a:path>
                              <a:path w="729615" h="84455">
                                <a:moveTo>
                                  <a:pt x="668845" y="19240"/>
                                </a:moveTo>
                                <a:lnTo>
                                  <a:pt x="664184" y="19240"/>
                                </a:lnTo>
                                <a:lnTo>
                                  <a:pt x="662038" y="19596"/>
                                </a:lnTo>
                                <a:lnTo>
                                  <a:pt x="650595" y="30949"/>
                                </a:lnTo>
                                <a:lnTo>
                                  <a:pt x="650595" y="36106"/>
                                </a:lnTo>
                                <a:lnTo>
                                  <a:pt x="651548" y="38747"/>
                                </a:lnTo>
                                <a:lnTo>
                                  <a:pt x="655396" y="43052"/>
                                </a:lnTo>
                                <a:lnTo>
                                  <a:pt x="658202" y="44526"/>
                                </a:lnTo>
                                <a:lnTo>
                                  <a:pt x="670077" y="47028"/>
                                </a:lnTo>
                                <a:lnTo>
                                  <a:pt x="671957" y="47878"/>
                                </a:lnTo>
                                <a:lnTo>
                                  <a:pt x="674293" y="50215"/>
                                </a:lnTo>
                                <a:lnTo>
                                  <a:pt x="674865" y="51828"/>
                                </a:lnTo>
                                <a:lnTo>
                                  <a:pt x="674865" y="56260"/>
                                </a:lnTo>
                                <a:lnTo>
                                  <a:pt x="674039" y="58153"/>
                                </a:lnTo>
                                <a:lnTo>
                                  <a:pt x="670750" y="60896"/>
                                </a:lnTo>
                                <a:lnTo>
                                  <a:pt x="668219" y="61696"/>
                                </a:lnTo>
                                <a:lnTo>
                                  <a:pt x="679081" y="61696"/>
                                </a:lnTo>
                                <a:lnTo>
                                  <a:pt x="680205" y="60185"/>
                                </a:lnTo>
                                <a:lnTo>
                                  <a:pt x="681850" y="56565"/>
                                </a:lnTo>
                                <a:lnTo>
                                  <a:pt x="682244" y="54571"/>
                                </a:lnTo>
                                <a:lnTo>
                                  <a:pt x="682244" y="45770"/>
                                </a:lnTo>
                                <a:lnTo>
                                  <a:pt x="678256" y="41592"/>
                                </a:lnTo>
                                <a:lnTo>
                                  <a:pt x="661949" y="38176"/>
                                </a:lnTo>
                                <a:lnTo>
                                  <a:pt x="660272" y="37426"/>
                                </a:lnTo>
                                <a:lnTo>
                                  <a:pt x="658355" y="35318"/>
                                </a:lnTo>
                                <a:lnTo>
                                  <a:pt x="657872" y="33908"/>
                                </a:lnTo>
                                <a:lnTo>
                                  <a:pt x="657872" y="29959"/>
                                </a:lnTo>
                                <a:lnTo>
                                  <a:pt x="658647" y="28181"/>
                                </a:lnTo>
                                <a:lnTo>
                                  <a:pt x="661695" y="25476"/>
                                </a:lnTo>
                                <a:lnTo>
                                  <a:pt x="663752" y="24815"/>
                                </a:lnTo>
                                <a:lnTo>
                                  <a:pt x="679185" y="24815"/>
                                </a:lnTo>
                                <a:lnTo>
                                  <a:pt x="680173" y="22834"/>
                                </a:lnTo>
                                <a:lnTo>
                                  <a:pt x="678256" y="21742"/>
                                </a:lnTo>
                                <a:lnTo>
                                  <a:pt x="676246" y="20954"/>
                                </a:lnTo>
                                <a:lnTo>
                                  <a:pt x="673796" y="20256"/>
                                </a:lnTo>
                                <a:lnTo>
                                  <a:pt x="671316" y="19596"/>
                                </a:lnTo>
                                <a:lnTo>
                                  <a:pt x="668845" y="19240"/>
                                </a:lnTo>
                                <a:close/>
                              </a:path>
                              <a:path w="729615" h="84455">
                                <a:moveTo>
                                  <a:pt x="679185" y="24815"/>
                                </a:moveTo>
                                <a:lnTo>
                                  <a:pt x="668312" y="24815"/>
                                </a:lnTo>
                                <a:lnTo>
                                  <a:pt x="670179" y="25120"/>
                                </a:lnTo>
                                <a:lnTo>
                                  <a:pt x="672067" y="25742"/>
                                </a:lnTo>
                                <a:lnTo>
                                  <a:pt x="673722" y="26314"/>
                                </a:lnTo>
                                <a:lnTo>
                                  <a:pt x="675589" y="27089"/>
                                </a:lnTo>
                                <a:lnTo>
                                  <a:pt x="677831" y="28181"/>
                                </a:lnTo>
                                <a:lnTo>
                                  <a:pt x="677507" y="28181"/>
                                </a:lnTo>
                                <a:lnTo>
                                  <a:pt x="679185" y="24815"/>
                                </a:lnTo>
                                <a:close/>
                              </a:path>
                              <a:path w="729615" h="84455">
                                <a:moveTo>
                                  <a:pt x="716813" y="19761"/>
                                </a:moveTo>
                                <a:lnTo>
                                  <a:pt x="706437" y="19761"/>
                                </a:lnTo>
                                <a:lnTo>
                                  <a:pt x="701967" y="21843"/>
                                </a:lnTo>
                                <a:lnTo>
                                  <a:pt x="693051" y="50317"/>
                                </a:lnTo>
                                <a:lnTo>
                                  <a:pt x="694791" y="56146"/>
                                </a:lnTo>
                                <a:lnTo>
                                  <a:pt x="701802" y="64604"/>
                                </a:lnTo>
                                <a:lnTo>
                                  <a:pt x="706678" y="66725"/>
                                </a:lnTo>
                                <a:lnTo>
                                  <a:pt x="715797" y="66725"/>
                                </a:lnTo>
                                <a:lnTo>
                                  <a:pt x="718540" y="66243"/>
                                </a:lnTo>
                                <a:lnTo>
                                  <a:pt x="723760" y="64325"/>
                                </a:lnTo>
                                <a:lnTo>
                                  <a:pt x="726046" y="62953"/>
                                </a:lnTo>
                                <a:lnTo>
                                  <a:pt x="728027" y="61150"/>
                                </a:lnTo>
                                <a:lnTo>
                                  <a:pt x="727868" y="60883"/>
                                </a:lnTo>
                                <a:lnTo>
                                  <a:pt x="712076" y="60883"/>
                                </a:lnTo>
                                <a:lnTo>
                                  <a:pt x="709968" y="60439"/>
                                </a:lnTo>
                                <a:lnTo>
                                  <a:pt x="701128" y="47675"/>
                                </a:lnTo>
                                <a:lnTo>
                                  <a:pt x="701128" y="44500"/>
                                </a:lnTo>
                                <a:lnTo>
                                  <a:pt x="729094" y="44500"/>
                                </a:lnTo>
                                <a:lnTo>
                                  <a:pt x="729015" y="39204"/>
                                </a:lnTo>
                                <a:lnTo>
                                  <a:pt x="701128" y="39204"/>
                                </a:lnTo>
                                <a:lnTo>
                                  <a:pt x="701227" y="36728"/>
                                </a:lnTo>
                                <a:lnTo>
                                  <a:pt x="701306" y="34734"/>
                                </a:lnTo>
                                <a:lnTo>
                                  <a:pt x="701428" y="31635"/>
                                </a:lnTo>
                                <a:lnTo>
                                  <a:pt x="701497" y="29908"/>
                                </a:lnTo>
                                <a:lnTo>
                                  <a:pt x="704951" y="25260"/>
                                </a:lnTo>
                                <a:lnTo>
                                  <a:pt x="724572" y="25260"/>
                                </a:lnTo>
                                <a:lnTo>
                                  <a:pt x="720864" y="21399"/>
                                </a:lnTo>
                                <a:lnTo>
                                  <a:pt x="716813" y="19761"/>
                                </a:lnTo>
                                <a:close/>
                              </a:path>
                              <a:path w="729615" h="84455">
                                <a:moveTo>
                                  <a:pt x="725335" y="56641"/>
                                </a:moveTo>
                                <a:lnTo>
                                  <a:pt x="722261" y="59461"/>
                                </a:lnTo>
                                <a:lnTo>
                                  <a:pt x="718616" y="60883"/>
                                </a:lnTo>
                                <a:lnTo>
                                  <a:pt x="727868" y="60883"/>
                                </a:lnTo>
                                <a:lnTo>
                                  <a:pt x="725335" y="56641"/>
                                </a:lnTo>
                                <a:close/>
                              </a:path>
                              <a:path w="729615" h="84455">
                                <a:moveTo>
                                  <a:pt x="724572" y="25260"/>
                                </a:moveTo>
                                <a:lnTo>
                                  <a:pt x="713206" y="25260"/>
                                </a:lnTo>
                                <a:lnTo>
                                  <a:pt x="714857" y="25653"/>
                                </a:lnTo>
                                <a:lnTo>
                                  <a:pt x="717677" y="27063"/>
                                </a:lnTo>
                                <a:lnTo>
                                  <a:pt x="718794" y="28028"/>
                                </a:lnTo>
                                <a:lnTo>
                                  <a:pt x="719582" y="29209"/>
                                </a:lnTo>
                                <a:lnTo>
                                  <a:pt x="720124" y="30124"/>
                                </a:lnTo>
                                <a:lnTo>
                                  <a:pt x="720229" y="30302"/>
                                </a:lnTo>
                                <a:lnTo>
                                  <a:pt x="721652" y="39204"/>
                                </a:lnTo>
                                <a:lnTo>
                                  <a:pt x="729015" y="39204"/>
                                </a:lnTo>
                                <a:lnTo>
                                  <a:pt x="729005" y="38519"/>
                                </a:lnTo>
                                <a:lnTo>
                                  <a:pt x="728839" y="36728"/>
                                </a:lnTo>
                                <a:lnTo>
                                  <a:pt x="728765" y="35928"/>
                                </a:lnTo>
                                <a:lnTo>
                                  <a:pt x="728655" y="34734"/>
                                </a:lnTo>
                                <a:lnTo>
                                  <a:pt x="728370" y="32994"/>
                                </a:lnTo>
                                <a:lnTo>
                                  <a:pt x="727746" y="30721"/>
                                </a:lnTo>
                                <a:lnTo>
                                  <a:pt x="727631" y="30302"/>
                                </a:lnTo>
                                <a:lnTo>
                                  <a:pt x="727583" y="30124"/>
                                </a:lnTo>
                                <a:lnTo>
                                  <a:pt x="727062" y="28867"/>
                                </a:lnTo>
                                <a:lnTo>
                                  <a:pt x="725741" y="26695"/>
                                </a:lnTo>
                                <a:lnTo>
                                  <a:pt x="724941" y="25653"/>
                                </a:lnTo>
                                <a:lnTo>
                                  <a:pt x="724572" y="25260"/>
                                </a:lnTo>
                                <a:close/>
                              </a:path>
                            </a:pathLst>
                          </a:custGeom>
                          <a:solidFill>
                            <a:srgbClr val="000000"/>
                          </a:solidFill>
                        </wps:spPr>
                        <wps:bodyPr wrap="square" lIns="0" tIns="0" rIns="0" bIns="0" rtlCol="0">
                          <a:prstTxWarp prst="textNoShape">
                            <a:avLst/>
                          </a:prstTxWarp>
                          <a:noAutofit/>
                        </wps:bodyPr>
                      </wps:wsp>
                      <wps:wsp>
                        <wps:cNvPr id="1539" name="Graphic 1539"/>
                        <wps:cNvSpPr/>
                        <wps:spPr>
                          <a:xfrm>
                            <a:off x="121285" y="1707095"/>
                            <a:ext cx="1259205" cy="150495"/>
                          </a:xfrm>
                          <a:custGeom>
                            <a:avLst/>
                            <a:gdLst/>
                            <a:ahLst/>
                            <a:cxnLst/>
                            <a:rect l="l" t="t" r="r" b="b"/>
                            <a:pathLst>
                              <a:path w="1259205" h="150495">
                                <a:moveTo>
                                  <a:pt x="1256385" y="0"/>
                                </a:moveTo>
                                <a:lnTo>
                                  <a:pt x="5981" y="0"/>
                                </a:lnTo>
                                <a:lnTo>
                                  <a:pt x="2679" y="0"/>
                                </a:lnTo>
                                <a:lnTo>
                                  <a:pt x="0" y="2679"/>
                                </a:lnTo>
                                <a:lnTo>
                                  <a:pt x="0" y="147218"/>
                                </a:lnTo>
                                <a:lnTo>
                                  <a:pt x="2679" y="149872"/>
                                </a:lnTo>
                                <a:lnTo>
                                  <a:pt x="1256385" y="149872"/>
                                </a:lnTo>
                                <a:lnTo>
                                  <a:pt x="1259078" y="147218"/>
                                </a:lnTo>
                                <a:lnTo>
                                  <a:pt x="1259078" y="2679"/>
                                </a:lnTo>
                                <a:lnTo>
                                  <a:pt x="1256385" y="0"/>
                                </a:lnTo>
                                <a:close/>
                              </a:path>
                            </a:pathLst>
                          </a:custGeom>
                          <a:solidFill>
                            <a:srgbClr val="FFFFFF"/>
                          </a:solidFill>
                        </wps:spPr>
                        <wps:bodyPr wrap="square" lIns="0" tIns="0" rIns="0" bIns="0" rtlCol="0">
                          <a:prstTxWarp prst="textNoShape">
                            <a:avLst/>
                          </a:prstTxWarp>
                          <a:noAutofit/>
                        </wps:bodyPr>
                      </wps:wsp>
                      <wps:wsp>
                        <wps:cNvPr id="1540" name="Graphic 1540"/>
                        <wps:cNvSpPr/>
                        <wps:spPr>
                          <a:xfrm>
                            <a:off x="121285" y="1707095"/>
                            <a:ext cx="1259205" cy="150495"/>
                          </a:xfrm>
                          <a:custGeom>
                            <a:avLst/>
                            <a:gdLst/>
                            <a:ahLst/>
                            <a:cxnLst/>
                            <a:rect l="l" t="t" r="r" b="b"/>
                            <a:pathLst>
                              <a:path w="1259205" h="150495">
                                <a:moveTo>
                                  <a:pt x="5981" y="0"/>
                                </a:moveTo>
                                <a:lnTo>
                                  <a:pt x="1253083" y="0"/>
                                </a:lnTo>
                                <a:lnTo>
                                  <a:pt x="1256385" y="0"/>
                                </a:lnTo>
                                <a:lnTo>
                                  <a:pt x="1259078" y="2679"/>
                                </a:lnTo>
                                <a:lnTo>
                                  <a:pt x="1259078" y="5981"/>
                                </a:lnTo>
                                <a:lnTo>
                                  <a:pt x="1259078" y="143891"/>
                                </a:lnTo>
                                <a:lnTo>
                                  <a:pt x="1259078" y="147218"/>
                                </a:lnTo>
                                <a:lnTo>
                                  <a:pt x="1256385" y="149872"/>
                                </a:lnTo>
                                <a:lnTo>
                                  <a:pt x="1253083" y="149872"/>
                                </a:lnTo>
                                <a:lnTo>
                                  <a:pt x="5981" y="149872"/>
                                </a:lnTo>
                                <a:lnTo>
                                  <a:pt x="2679" y="149872"/>
                                </a:lnTo>
                                <a:lnTo>
                                  <a:pt x="0" y="147218"/>
                                </a:lnTo>
                                <a:lnTo>
                                  <a:pt x="0" y="143891"/>
                                </a:lnTo>
                                <a:lnTo>
                                  <a:pt x="0" y="5981"/>
                                </a:lnTo>
                                <a:lnTo>
                                  <a:pt x="0" y="2679"/>
                                </a:lnTo>
                                <a:lnTo>
                                  <a:pt x="2679" y="0"/>
                                </a:lnTo>
                                <a:lnTo>
                                  <a:pt x="5981" y="0"/>
                                </a:lnTo>
                                <a:close/>
                              </a:path>
                            </a:pathLst>
                          </a:custGeom>
                          <a:ln w="5994">
                            <a:solidFill>
                              <a:srgbClr val="000000"/>
                            </a:solidFill>
                            <a:prstDash val="solid"/>
                          </a:ln>
                        </wps:spPr>
                        <wps:bodyPr wrap="square" lIns="0" tIns="0" rIns="0" bIns="0" rtlCol="0">
                          <a:prstTxWarp prst="textNoShape">
                            <a:avLst/>
                          </a:prstTxWarp>
                          <a:noAutofit/>
                        </wps:bodyPr>
                      </wps:wsp>
                      <wps:wsp>
                        <wps:cNvPr id="1541" name="Graphic 1541"/>
                        <wps:cNvSpPr/>
                        <wps:spPr>
                          <a:xfrm>
                            <a:off x="387159" y="1750898"/>
                            <a:ext cx="731520" cy="75565"/>
                          </a:xfrm>
                          <a:custGeom>
                            <a:avLst/>
                            <a:gdLst/>
                            <a:ahLst/>
                            <a:cxnLst/>
                            <a:rect l="l" t="t" r="r" b="b"/>
                            <a:pathLst>
                              <a:path w="731520" h="75565">
                                <a:moveTo>
                                  <a:pt x="20446" y="2412"/>
                                </a:moveTo>
                                <a:lnTo>
                                  <a:pt x="0" y="2412"/>
                                </a:lnTo>
                                <a:lnTo>
                                  <a:pt x="0" y="64122"/>
                                </a:lnTo>
                                <a:lnTo>
                                  <a:pt x="7200" y="64122"/>
                                </a:lnTo>
                                <a:lnTo>
                                  <a:pt x="7200" y="39560"/>
                                </a:lnTo>
                                <a:lnTo>
                                  <a:pt x="21170" y="39560"/>
                                </a:lnTo>
                                <a:lnTo>
                                  <a:pt x="23939" y="39217"/>
                                </a:lnTo>
                                <a:lnTo>
                                  <a:pt x="28600" y="37833"/>
                                </a:lnTo>
                                <a:lnTo>
                                  <a:pt x="30822" y="36575"/>
                                </a:lnTo>
                                <a:lnTo>
                                  <a:pt x="34205" y="33553"/>
                                </a:lnTo>
                                <a:lnTo>
                                  <a:pt x="7200" y="33553"/>
                                </a:lnTo>
                                <a:lnTo>
                                  <a:pt x="7200" y="8635"/>
                                </a:lnTo>
                                <a:lnTo>
                                  <a:pt x="35653" y="8635"/>
                                </a:lnTo>
                                <a:lnTo>
                                  <a:pt x="30594" y="5295"/>
                                </a:lnTo>
                                <a:lnTo>
                                  <a:pt x="28905" y="4216"/>
                                </a:lnTo>
                                <a:lnTo>
                                  <a:pt x="27076" y="3454"/>
                                </a:lnTo>
                                <a:lnTo>
                                  <a:pt x="25095" y="3060"/>
                                </a:lnTo>
                                <a:lnTo>
                                  <a:pt x="23126" y="2628"/>
                                </a:lnTo>
                                <a:lnTo>
                                  <a:pt x="20446" y="2412"/>
                                </a:lnTo>
                                <a:close/>
                              </a:path>
                              <a:path w="731520" h="75565">
                                <a:moveTo>
                                  <a:pt x="35653" y="8635"/>
                                </a:moveTo>
                                <a:lnTo>
                                  <a:pt x="17970" y="8635"/>
                                </a:lnTo>
                                <a:lnTo>
                                  <a:pt x="20332" y="8864"/>
                                </a:lnTo>
                                <a:lnTo>
                                  <a:pt x="23939" y="9817"/>
                                </a:lnTo>
                                <a:lnTo>
                                  <a:pt x="25450" y="10604"/>
                                </a:lnTo>
                                <a:lnTo>
                                  <a:pt x="29108" y="13741"/>
                                </a:lnTo>
                                <a:lnTo>
                                  <a:pt x="30314" y="16992"/>
                                </a:lnTo>
                                <a:lnTo>
                                  <a:pt x="30314" y="24980"/>
                                </a:lnTo>
                                <a:lnTo>
                                  <a:pt x="29260" y="27876"/>
                                </a:lnTo>
                                <a:lnTo>
                                  <a:pt x="27165" y="30213"/>
                                </a:lnTo>
                                <a:lnTo>
                                  <a:pt x="26149" y="31407"/>
                                </a:lnTo>
                                <a:lnTo>
                                  <a:pt x="24955" y="32257"/>
                                </a:lnTo>
                                <a:lnTo>
                                  <a:pt x="22186" y="33286"/>
                                </a:lnTo>
                                <a:lnTo>
                                  <a:pt x="20180" y="33553"/>
                                </a:lnTo>
                                <a:lnTo>
                                  <a:pt x="34205" y="33553"/>
                                </a:lnTo>
                                <a:lnTo>
                                  <a:pt x="34975" y="32854"/>
                                </a:lnTo>
                                <a:lnTo>
                                  <a:pt x="36398" y="30733"/>
                                </a:lnTo>
                                <a:lnTo>
                                  <a:pt x="38087" y="25996"/>
                                </a:lnTo>
                                <a:lnTo>
                                  <a:pt x="38506" y="23228"/>
                                </a:lnTo>
                                <a:lnTo>
                                  <a:pt x="38506" y="13741"/>
                                </a:lnTo>
                                <a:lnTo>
                                  <a:pt x="35912" y="8864"/>
                                </a:lnTo>
                                <a:lnTo>
                                  <a:pt x="35653" y="8635"/>
                                </a:lnTo>
                                <a:close/>
                              </a:path>
                              <a:path w="731520" h="75565">
                                <a:moveTo>
                                  <a:pt x="54787" y="18173"/>
                                </a:moveTo>
                                <a:lnTo>
                                  <a:pt x="47764" y="20053"/>
                                </a:lnTo>
                                <a:lnTo>
                                  <a:pt x="47878" y="20345"/>
                                </a:lnTo>
                                <a:lnTo>
                                  <a:pt x="49072" y="24396"/>
                                </a:lnTo>
                                <a:lnTo>
                                  <a:pt x="49178" y="25438"/>
                                </a:lnTo>
                                <a:lnTo>
                                  <a:pt x="49301" y="64122"/>
                                </a:lnTo>
                                <a:lnTo>
                                  <a:pt x="56311" y="64122"/>
                                </a:lnTo>
                                <a:lnTo>
                                  <a:pt x="56311" y="34201"/>
                                </a:lnTo>
                                <a:lnTo>
                                  <a:pt x="56489" y="32804"/>
                                </a:lnTo>
                                <a:lnTo>
                                  <a:pt x="57213" y="30937"/>
                                </a:lnTo>
                                <a:lnTo>
                                  <a:pt x="57899" y="29971"/>
                                </a:lnTo>
                                <a:lnTo>
                                  <a:pt x="61074" y="26796"/>
                                </a:lnTo>
                                <a:lnTo>
                                  <a:pt x="63550" y="25704"/>
                                </a:lnTo>
                                <a:lnTo>
                                  <a:pt x="68507" y="25704"/>
                                </a:lnTo>
                                <a:lnTo>
                                  <a:pt x="68607" y="25438"/>
                                </a:lnTo>
                                <a:lnTo>
                                  <a:pt x="56210" y="25438"/>
                                </a:lnTo>
                                <a:lnTo>
                                  <a:pt x="56172" y="22225"/>
                                </a:lnTo>
                                <a:lnTo>
                                  <a:pt x="55270" y="19405"/>
                                </a:lnTo>
                                <a:lnTo>
                                  <a:pt x="55013" y="18656"/>
                                </a:lnTo>
                                <a:lnTo>
                                  <a:pt x="54965" y="18516"/>
                                </a:lnTo>
                                <a:lnTo>
                                  <a:pt x="54787" y="18173"/>
                                </a:lnTo>
                                <a:close/>
                              </a:path>
                              <a:path w="731520" h="75565">
                                <a:moveTo>
                                  <a:pt x="68507" y="25704"/>
                                </a:moveTo>
                                <a:lnTo>
                                  <a:pt x="66382" y="25704"/>
                                </a:lnTo>
                                <a:lnTo>
                                  <a:pt x="68364" y="26085"/>
                                </a:lnTo>
                                <a:lnTo>
                                  <a:pt x="68507" y="25704"/>
                                </a:lnTo>
                                <a:close/>
                              </a:path>
                              <a:path w="731520" h="75565">
                                <a:moveTo>
                                  <a:pt x="68808" y="17995"/>
                                </a:moveTo>
                                <a:lnTo>
                                  <a:pt x="66535" y="17995"/>
                                </a:lnTo>
                                <a:lnTo>
                                  <a:pt x="64262" y="18656"/>
                                </a:lnTo>
                                <a:lnTo>
                                  <a:pt x="59766" y="21348"/>
                                </a:lnTo>
                                <a:lnTo>
                                  <a:pt x="57835" y="23177"/>
                                </a:lnTo>
                                <a:lnTo>
                                  <a:pt x="56210" y="25438"/>
                                </a:lnTo>
                                <a:lnTo>
                                  <a:pt x="68607" y="25438"/>
                                </a:lnTo>
                                <a:lnTo>
                                  <a:pt x="71153" y="18656"/>
                                </a:lnTo>
                                <a:lnTo>
                                  <a:pt x="71205" y="18516"/>
                                </a:lnTo>
                                <a:lnTo>
                                  <a:pt x="71491" y="18516"/>
                                </a:lnTo>
                                <a:lnTo>
                                  <a:pt x="70332" y="18173"/>
                                </a:lnTo>
                                <a:lnTo>
                                  <a:pt x="68808" y="17995"/>
                                </a:lnTo>
                                <a:close/>
                              </a:path>
                              <a:path w="731520" h="75565">
                                <a:moveTo>
                                  <a:pt x="99059" y="18173"/>
                                </a:moveTo>
                                <a:lnTo>
                                  <a:pt x="88684" y="18173"/>
                                </a:lnTo>
                                <a:lnTo>
                                  <a:pt x="84226" y="20231"/>
                                </a:lnTo>
                                <a:lnTo>
                                  <a:pt x="75285" y="48717"/>
                                </a:lnTo>
                                <a:lnTo>
                                  <a:pt x="77038" y="54546"/>
                                </a:lnTo>
                                <a:lnTo>
                                  <a:pt x="84048" y="62991"/>
                                </a:lnTo>
                                <a:lnTo>
                                  <a:pt x="88925" y="65100"/>
                                </a:lnTo>
                                <a:lnTo>
                                  <a:pt x="98031" y="65100"/>
                                </a:lnTo>
                                <a:lnTo>
                                  <a:pt x="100774" y="64630"/>
                                </a:lnTo>
                                <a:lnTo>
                                  <a:pt x="105994" y="62712"/>
                                </a:lnTo>
                                <a:lnTo>
                                  <a:pt x="108280" y="61328"/>
                                </a:lnTo>
                                <a:lnTo>
                                  <a:pt x="110274" y="59524"/>
                                </a:lnTo>
                                <a:lnTo>
                                  <a:pt x="110113" y="59258"/>
                                </a:lnTo>
                                <a:lnTo>
                                  <a:pt x="94310" y="59258"/>
                                </a:lnTo>
                                <a:lnTo>
                                  <a:pt x="92202" y="58826"/>
                                </a:lnTo>
                                <a:lnTo>
                                  <a:pt x="90258" y="57937"/>
                                </a:lnTo>
                                <a:lnTo>
                                  <a:pt x="88315" y="57086"/>
                                </a:lnTo>
                                <a:lnTo>
                                  <a:pt x="86702" y="55702"/>
                                </a:lnTo>
                                <a:lnTo>
                                  <a:pt x="84670" y="52590"/>
                                </a:lnTo>
                                <a:lnTo>
                                  <a:pt x="84137" y="51168"/>
                                </a:lnTo>
                                <a:lnTo>
                                  <a:pt x="83527" y="47917"/>
                                </a:lnTo>
                                <a:lnTo>
                                  <a:pt x="83388" y="46075"/>
                                </a:lnTo>
                                <a:lnTo>
                                  <a:pt x="83388" y="42900"/>
                                </a:lnTo>
                                <a:lnTo>
                                  <a:pt x="111353" y="42900"/>
                                </a:lnTo>
                                <a:lnTo>
                                  <a:pt x="111263" y="37591"/>
                                </a:lnTo>
                                <a:lnTo>
                                  <a:pt x="83388" y="37591"/>
                                </a:lnTo>
                                <a:lnTo>
                                  <a:pt x="83513" y="34302"/>
                                </a:lnTo>
                                <a:lnTo>
                                  <a:pt x="83625" y="31381"/>
                                </a:lnTo>
                                <a:lnTo>
                                  <a:pt x="83743" y="28282"/>
                                </a:lnTo>
                                <a:lnTo>
                                  <a:pt x="87185" y="23647"/>
                                </a:lnTo>
                                <a:lnTo>
                                  <a:pt x="106810" y="23647"/>
                                </a:lnTo>
                                <a:lnTo>
                                  <a:pt x="106222" y="23012"/>
                                </a:lnTo>
                                <a:lnTo>
                                  <a:pt x="103098" y="19799"/>
                                </a:lnTo>
                                <a:lnTo>
                                  <a:pt x="99059" y="18173"/>
                                </a:lnTo>
                                <a:close/>
                              </a:path>
                              <a:path w="731520" h="75565">
                                <a:moveTo>
                                  <a:pt x="107568" y="55041"/>
                                </a:moveTo>
                                <a:lnTo>
                                  <a:pt x="104411" y="57937"/>
                                </a:lnTo>
                                <a:lnTo>
                                  <a:pt x="104277" y="57937"/>
                                </a:lnTo>
                                <a:lnTo>
                                  <a:pt x="100850" y="59258"/>
                                </a:lnTo>
                                <a:lnTo>
                                  <a:pt x="110113" y="59258"/>
                                </a:lnTo>
                                <a:lnTo>
                                  <a:pt x="107568" y="55041"/>
                                </a:lnTo>
                                <a:close/>
                              </a:path>
                              <a:path w="731520" h="75565">
                                <a:moveTo>
                                  <a:pt x="106810" y="23647"/>
                                </a:moveTo>
                                <a:lnTo>
                                  <a:pt x="95453" y="23647"/>
                                </a:lnTo>
                                <a:lnTo>
                                  <a:pt x="97104" y="24041"/>
                                </a:lnTo>
                                <a:lnTo>
                                  <a:pt x="99936" y="25438"/>
                                </a:lnTo>
                                <a:lnTo>
                                  <a:pt x="103739" y="34302"/>
                                </a:lnTo>
                                <a:lnTo>
                                  <a:pt x="103822" y="35128"/>
                                </a:lnTo>
                                <a:lnTo>
                                  <a:pt x="103886" y="37591"/>
                                </a:lnTo>
                                <a:lnTo>
                                  <a:pt x="111263" y="37591"/>
                                </a:lnTo>
                                <a:lnTo>
                                  <a:pt x="111252" y="36893"/>
                                </a:lnTo>
                                <a:lnTo>
                                  <a:pt x="111088" y="35128"/>
                                </a:lnTo>
                                <a:lnTo>
                                  <a:pt x="111011" y="34302"/>
                                </a:lnTo>
                                <a:lnTo>
                                  <a:pt x="107175" y="24041"/>
                                </a:lnTo>
                                <a:lnTo>
                                  <a:pt x="106810" y="23647"/>
                                </a:lnTo>
                                <a:close/>
                              </a:path>
                              <a:path w="731520" h="75565">
                                <a:moveTo>
                                  <a:pt x="138417" y="36690"/>
                                </a:moveTo>
                                <a:lnTo>
                                  <a:pt x="121240" y="36690"/>
                                </a:lnTo>
                                <a:lnTo>
                                  <a:pt x="121240" y="43523"/>
                                </a:lnTo>
                                <a:lnTo>
                                  <a:pt x="138417" y="43523"/>
                                </a:lnTo>
                                <a:lnTo>
                                  <a:pt x="138417" y="36690"/>
                                </a:lnTo>
                                <a:close/>
                              </a:path>
                              <a:path w="731520" h="75565">
                                <a:moveTo>
                                  <a:pt x="176161" y="1333"/>
                                </a:moveTo>
                                <a:lnTo>
                                  <a:pt x="169976" y="1333"/>
                                </a:lnTo>
                                <a:lnTo>
                                  <a:pt x="166573" y="2082"/>
                                </a:lnTo>
                                <a:lnTo>
                                  <a:pt x="149212" y="33007"/>
                                </a:lnTo>
                                <a:lnTo>
                                  <a:pt x="149646" y="39979"/>
                                </a:lnTo>
                                <a:lnTo>
                                  <a:pt x="149679" y="40506"/>
                                </a:lnTo>
                                <a:lnTo>
                                  <a:pt x="169659" y="65277"/>
                                </a:lnTo>
                                <a:lnTo>
                                  <a:pt x="173494" y="65277"/>
                                </a:lnTo>
                                <a:lnTo>
                                  <a:pt x="176771" y="65963"/>
                                </a:lnTo>
                                <a:lnTo>
                                  <a:pt x="189052" y="72135"/>
                                </a:lnTo>
                                <a:lnTo>
                                  <a:pt x="190004" y="72669"/>
                                </a:lnTo>
                                <a:lnTo>
                                  <a:pt x="197345" y="75272"/>
                                </a:lnTo>
                                <a:lnTo>
                                  <a:pt x="200774" y="75272"/>
                                </a:lnTo>
                                <a:lnTo>
                                  <a:pt x="201897" y="75095"/>
                                </a:lnTo>
                                <a:lnTo>
                                  <a:pt x="202333" y="75095"/>
                                </a:lnTo>
                                <a:lnTo>
                                  <a:pt x="203619" y="74460"/>
                                </a:lnTo>
                                <a:lnTo>
                                  <a:pt x="205860" y="69049"/>
                                </a:lnTo>
                                <a:lnTo>
                                  <a:pt x="200494" y="69049"/>
                                </a:lnTo>
                                <a:lnTo>
                                  <a:pt x="198021" y="68605"/>
                                </a:lnTo>
                                <a:lnTo>
                                  <a:pt x="198513" y="68605"/>
                                </a:lnTo>
                                <a:lnTo>
                                  <a:pt x="196049" y="67551"/>
                                </a:lnTo>
                                <a:lnTo>
                                  <a:pt x="194932" y="67017"/>
                                </a:lnTo>
                                <a:lnTo>
                                  <a:pt x="189992" y="64261"/>
                                </a:lnTo>
                                <a:lnTo>
                                  <a:pt x="188468" y="63385"/>
                                </a:lnTo>
                                <a:lnTo>
                                  <a:pt x="187071" y="62737"/>
                                </a:lnTo>
                                <a:lnTo>
                                  <a:pt x="185813" y="62318"/>
                                </a:lnTo>
                                <a:lnTo>
                                  <a:pt x="187185" y="61493"/>
                                </a:lnTo>
                                <a:lnTo>
                                  <a:pt x="188506" y="60502"/>
                                </a:lnTo>
                                <a:lnTo>
                                  <a:pt x="189483" y="59613"/>
                                </a:lnTo>
                                <a:lnTo>
                                  <a:pt x="171869" y="59613"/>
                                </a:lnTo>
                                <a:lnTo>
                                  <a:pt x="169316" y="59029"/>
                                </a:lnTo>
                                <a:lnTo>
                                  <a:pt x="157391" y="36156"/>
                                </a:lnTo>
                                <a:lnTo>
                                  <a:pt x="157451" y="26911"/>
                                </a:lnTo>
                                <a:lnTo>
                                  <a:pt x="157615" y="24993"/>
                                </a:lnTo>
                                <a:lnTo>
                                  <a:pt x="157670" y="24345"/>
                                </a:lnTo>
                                <a:lnTo>
                                  <a:pt x="170878" y="7277"/>
                                </a:lnTo>
                                <a:lnTo>
                                  <a:pt x="189768" y="7277"/>
                                </a:lnTo>
                                <a:lnTo>
                                  <a:pt x="188849" y="6362"/>
                                </a:lnTo>
                                <a:lnTo>
                                  <a:pt x="187439" y="5283"/>
                                </a:lnTo>
                                <a:lnTo>
                                  <a:pt x="185813" y="4368"/>
                                </a:lnTo>
                                <a:lnTo>
                                  <a:pt x="184188" y="3403"/>
                                </a:lnTo>
                                <a:lnTo>
                                  <a:pt x="182384" y="2692"/>
                                </a:lnTo>
                                <a:lnTo>
                                  <a:pt x="178358" y="1600"/>
                                </a:lnTo>
                                <a:lnTo>
                                  <a:pt x="176161" y="1333"/>
                                </a:lnTo>
                                <a:close/>
                              </a:path>
                              <a:path w="731520" h="75565">
                                <a:moveTo>
                                  <a:pt x="206044" y="68605"/>
                                </a:moveTo>
                                <a:lnTo>
                                  <a:pt x="204647" y="68922"/>
                                </a:lnTo>
                                <a:lnTo>
                                  <a:pt x="202349" y="69049"/>
                                </a:lnTo>
                                <a:lnTo>
                                  <a:pt x="205860" y="69049"/>
                                </a:lnTo>
                                <a:lnTo>
                                  <a:pt x="206044" y="68605"/>
                                </a:lnTo>
                                <a:close/>
                              </a:path>
                              <a:path w="731520" h="75565">
                                <a:moveTo>
                                  <a:pt x="189768" y="7277"/>
                                </a:moveTo>
                                <a:lnTo>
                                  <a:pt x="175729" y="7277"/>
                                </a:lnTo>
                                <a:lnTo>
                                  <a:pt x="177469" y="7531"/>
                                </a:lnTo>
                                <a:lnTo>
                                  <a:pt x="180403" y="8470"/>
                                </a:lnTo>
                                <a:lnTo>
                                  <a:pt x="190438" y="40506"/>
                                </a:lnTo>
                                <a:lnTo>
                                  <a:pt x="190131" y="43814"/>
                                </a:lnTo>
                                <a:lnTo>
                                  <a:pt x="185991" y="54305"/>
                                </a:lnTo>
                                <a:lnTo>
                                  <a:pt x="184607" y="56108"/>
                                </a:lnTo>
                                <a:lnTo>
                                  <a:pt x="182967" y="57454"/>
                                </a:lnTo>
                                <a:lnTo>
                                  <a:pt x="179273" y="59181"/>
                                </a:lnTo>
                                <a:lnTo>
                                  <a:pt x="177088" y="59613"/>
                                </a:lnTo>
                                <a:lnTo>
                                  <a:pt x="189483" y="59613"/>
                                </a:lnTo>
                                <a:lnTo>
                                  <a:pt x="198843" y="29298"/>
                                </a:lnTo>
                                <a:lnTo>
                                  <a:pt x="198386" y="24993"/>
                                </a:lnTo>
                                <a:lnTo>
                                  <a:pt x="196574" y="17894"/>
                                </a:lnTo>
                                <a:lnTo>
                                  <a:pt x="196532" y="17729"/>
                                </a:lnTo>
                                <a:lnTo>
                                  <a:pt x="195097" y="14414"/>
                                </a:lnTo>
                                <a:lnTo>
                                  <a:pt x="192341" y="10096"/>
                                </a:lnTo>
                                <a:lnTo>
                                  <a:pt x="191312" y="8813"/>
                                </a:lnTo>
                                <a:lnTo>
                                  <a:pt x="189768" y="7277"/>
                                </a:lnTo>
                                <a:close/>
                              </a:path>
                              <a:path w="731520" h="75565">
                                <a:moveTo>
                                  <a:pt x="246164" y="18618"/>
                                </a:moveTo>
                                <a:lnTo>
                                  <a:pt x="239229" y="19799"/>
                                </a:lnTo>
                                <a:lnTo>
                                  <a:pt x="239229" y="51536"/>
                                </a:lnTo>
                                <a:lnTo>
                                  <a:pt x="237961" y="54076"/>
                                </a:lnTo>
                                <a:lnTo>
                                  <a:pt x="236397" y="55943"/>
                                </a:lnTo>
                                <a:lnTo>
                                  <a:pt x="234271" y="57416"/>
                                </a:lnTo>
                                <a:lnTo>
                                  <a:pt x="232050" y="58991"/>
                                </a:lnTo>
                                <a:lnTo>
                                  <a:pt x="239901" y="58991"/>
                                </a:lnTo>
                                <a:lnTo>
                                  <a:pt x="240169" y="60312"/>
                                </a:lnTo>
                                <a:lnTo>
                                  <a:pt x="240677" y="61594"/>
                                </a:lnTo>
                                <a:lnTo>
                                  <a:pt x="242112" y="63690"/>
                                </a:lnTo>
                                <a:lnTo>
                                  <a:pt x="243217" y="64795"/>
                                </a:lnTo>
                                <a:lnTo>
                                  <a:pt x="244716" y="66014"/>
                                </a:lnTo>
                                <a:lnTo>
                                  <a:pt x="249224" y="61239"/>
                                </a:lnTo>
                                <a:lnTo>
                                  <a:pt x="248181" y="60312"/>
                                </a:lnTo>
                                <a:lnTo>
                                  <a:pt x="247685" y="59613"/>
                                </a:lnTo>
                                <a:lnTo>
                                  <a:pt x="247281" y="58991"/>
                                </a:lnTo>
                                <a:lnTo>
                                  <a:pt x="246461" y="56451"/>
                                </a:lnTo>
                                <a:lnTo>
                                  <a:pt x="246354" y="55943"/>
                                </a:lnTo>
                                <a:lnTo>
                                  <a:pt x="246273" y="55156"/>
                                </a:lnTo>
                                <a:lnTo>
                                  <a:pt x="246164" y="18618"/>
                                </a:lnTo>
                                <a:close/>
                              </a:path>
                              <a:path w="731520" h="75565">
                                <a:moveTo>
                                  <a:pt x="219621" y="18338"/>
                                </a:moveTo>
                                <a:lnTo>
                                  <a:pt x="212111" y="19799"/>
                                </a:lnTo>
                                <a:lnTo>
                                  <a:pt x="212699" y="19799"/>
                                </a:lnTo>
                                <a:lnTo>
                                  <a:pt x="212790" y="51536"/>
                                </a:lnTo>
                                <a:lnTo>
                                  <a:pt x="212913" y="55943"/>
                                </a:lnTo>
                                <a:lnTo>
                                  <a:pt x="213156" y="57416"/>
                                </a:lnTo>
                                <a:lnTo>
                                  <a:pt x="213352" y="58089"/>
                                </a:lnTo>
                                <a:lnTo>
                                  <a:pt x="213448" y="58419"/>
                                </a:lnTo>
                                <a:lnTo>
                                  <a:pt x="214833" y="61239"/>
                                </a:lnTo>
                                <a:lnTo>
                                  <a:pt x="216319" y="62801"/>
                                </a:lnTo>
                                <a:lnTo>
                                  <a:pt x="220332" y="65074"/>
                                </a:lnTo>
                                <a:lnTo>
                                  <a:pt x="222783" y="65646"/>
                                </a:lnTo>
                                <a:lnTo>
                                  <a:pt x="231711" y="65646"/>
                                </a:lnTo>
                                <a:lnTo>
                                  <a:pt x="236448" y="63360"/>
                                </a:lnTo>
                                <a:lnTo>
                                  <a:pt x="239263" y="59613"/>
                                </a:lnTo>
                                <a:lnTo>
                                  <a:pt x="226244" y="59613"/>
                                </a:lnTo>
                                <a:lnTo>
                                  <a:pt x="224840" y="59207"/>
                                </a:lnTo>
                                <a:lnTo>
                                  <a:pt x="219621" y="52628"/>
                                </a:lnTo>
                                <a:lnTo>
                                  <a:pt x="219621" y="18338"/>
                                </a:lnTo>
                                <a:close/>
                              </a:path>
                              <a:path w="731520" h="75565">
                                <a:moveTo>
                                  <a:pt x="239731" y="58991"/>
                                </a:moveTo>
                                <a:lnTo>
                                  <a:pt x="231889" y="58991"/>
                                </a:lnTo>
                                <a:lnTo>
                                  <a:pt x="230022" y="59613"/>
                                </a:lnTo>
                                <a:lnTo>
                                  <a:pt x="239263" y="59613"/>
                                </a:lnTo>
                                <a:lnTo>
                                  <a:pt x="239731" y="58991"/>
                                </a:lnTo>
                                <a:close/>
                              </a:path>
                              <a:path w="731520" h="75565">
                                <a:moveTo>
                                  <a:pt x="284327" y="18173"/>
                                </a:moveTo>
                                <a:lnTo>
                                  <a:pt x="273951" y="18173"/>
                                </a:lnTo>
                                <a:lnTo>
                                  <a:pt x="269494" y="20231"/>
                                </a:lnTo>
                                <a:lnTo>
                                  <a:pt x="260553" y="48717"/>
                                </a:lnTo>
                                <a:lnTo>
                                  <a:pt x="262305" y="54546"/>
                                </a:lnTo>
                                <a:lnTo>
                                  <a:pt x="269316" y="62991"/>
                                </a:lnTo>
                                <a:lnTo>
                                  <a:pt x="274193" y="65100"/>
                                </a:lnTo>
                                <a:lnTo>
                                  <a:pt x="283298" y="65100"/>
                                </a:lnTo>
                                <a:lnTo>
                                  <a:pt x="286042" y="64630"/>
                                </a:lnTo>
                                <a:lnTo>
                                  <a:pt x="291261" y="62712"/>
                                </a:lnTo>
                                <a:lnTo>
                                  <a:pt x="293560" y="61328"/>
                                </a:lnTo>
                                <a:lnTo>
                                  <a:pt x="295541" y="59524"/>
                                </a:lnTo>
                                <a:lnTo>
                                  <a:pt x="295380" y="59258"/>
                                </a:lnTo>
                                <a:lnTo>
                                  <a:pt x="279577" y="59258"/>
                                </a:lnTo>
                                <a:lnTo>
                                  <a:pt x="277469" y="58826"/>
                                </a:lnTo>
                                <a:lnTo>
                                  <a:pt x="275526" y="57937"/>
                                </a:lnTo>
                                <a:lnTo>
                                  <a:pt x="273570" y="57086"/>
                                </a:lnTo>
                                <a:lnTo>
                                  <a:pt x="271970" y="55702"/>
                                </a:lnTo>
                                <a:lnTo>
                                  <a:pt x="269925" y="52590"/>
                                </a:lnTo>
                                <a:lnTo>
                                  <a:pt x="269392" y="51168"/>
                                </a:lnTo>
                                <a:lnTo>
                                  <a:pt x="268795" y="47917"/>
                                </a:lnTo>
                                <a:lnTo>
                                  <a:pt x="268643" y="46075"/>
                                </a:lnTo>
                                <a:lnTo>
                                  <a:pt x="268643" y="42900"/>
                                </a:lnTo>
                                <a:lnTo>
                                  <a:pt x="296608" y="42900"/>
                                </a:lnTo>
                                <a:lnTo>
                                  <a:pt x="296529" y="37591"/>
                                </a:lnTo>
                                <a:lnTo>
                                  <a:pt x="268643" y="37591"/>
                                </a:lnTo>
                                <a:lnTo>
                                  <a:pt x="268768" y="34302"/>
                                </a:lnTo>
                                <a:lnTo>
                                  <a:pt x="268880" y="31381"/>
                                </a:lnTo>
                                <a:lnTo>
                                  <a:pt x="268998" y="28282"/>
                                </a:lnTo>
                                <a:lnTo>
                                  <a:pt x="272453" y="23647"/>
                                </a:lnTo>
                                <a:lnTo>
                                  <a:pt x="292078" y="23647"/>
                                </a:lnTo>
                                <a:lnTo>
                                  <a:pt x="291490" y="23012"/>
                                </a:lnTo>
                                <a:lnTo>
                                  <a:pt x="288366" y="19799"/>
                                </a:lnTo>
                                <a:lnTo>
                                  <a:pt x="284327" y="18173"/>
                                </a:lnTo>
                                <a:close/>
                              </a:path>
                              <a:path w="731520" h="75565">
                                <a:moveTo>
                                  <a:pt x="292836" y="55041"/>
                                </a:moveTo>
                                <a:lnTo>
                                  <a:pt x="289678" y="57937"/>
                                </a:lnTo>
                                <a:lnTo>
                                  <a:pt x="289546" y="57937"/>
                                </a:lnTo>
                                <a:lnTo>
                                  <a:pt x="286131" y="59258"/>
                                </a:lnTo>
                                <a:lnTo>
                                  <a:pt x="295380" y="59258"/>
                                </a:lnTo>
                                <a:lnTo>
                                  <a:pt x="292836" y="55041"/>
                                </a:lnTo>
                                <a:close/>
                              </a:path>
                              <a:path w="731520" h="75565">
                                <a:moveTo>
                                  <a:pt x="292078" y="23647"/>
                                </a:moveTo>
                                <a:lnTo>
                                  <a:pt x="280720" y="23647"/>
                                </a:lnTo>
                                <a:lnTo>
                                  <a:pt x="282360" y="24041"/>
                                </a:lnTo>
                                <a:lnTo>
                                  <a:pt x="283756" y="24714"/>
                                </a:lnTo>
                                <a:lnTo>
                                  <a:pt x="285191" y="25438"/>
                                </a:lnTo>
                                <a:lnTo>
                                  <a:pt x="286308" y="26403"/>
                                </a:lnTo>
                                <a:lnTo>
                                  <a:pt x="287612" y="28498"/>
                                </a:lnTo>
                                <a:lnTo>
                                  <a:pt x="287731" y="28689"/>
                                </a:lnTo>
                                <a:lnTo>
                                  <a:pt x="289140" y="37591"/>
                                </a:lnTo>
                                <a:lnTo>
                                  <a:pt x="296529" y="37591"/>
                                </a:lnTo>
                                <a:lnTo>
                                  <a:pt x="296519" y="36893"/>
                                </a:lnTo>
                                <a:lnTo>
                                  <a:pt x="296355" y="35128"/>
                                </a:lnTo>
                                <a:lnTo>
                                  <a:pt x="296279" y="34302"/>
                                </a:lnTo>
                                <a:lnTo>
                                  <a:pt x="296168" y="33108"/>
                                </a:lnTo>
                                <a:lnTo>
                                  <a:pt x="292442" y="24041"/>
                                </a:lnTo>
                                <a:lnTo>
                                  <a:pt x="292078" y="23647"/>
                                </a:lnTo>
                                <a:close/>
                              </a:path>
                              <a:path w="731520" h="75565">
                                <a:moveTo>
                                  <a:pt x="308762" y="55765"/>
                                </a:moveTo>
                                <a:lnTo>
                                  <a:pt x="306057" y="60972"/>
                                </a:lnTo>
                                <a:lnTo>
                                  <a:pt x="308330" y="62344"/>
                                </a:lnTo>
                                <a:lnTo>
                                  <a:pt x="310921" y="63436"/>
                                </a:lnTo>
                                <a:lnTo>
                                  <a:pt x="316874" y="65100"/>
                                </a:lnTo>
                                <a:lnTo>
                                  <a:pt x="317009" y="65100"/>
                                </a:lnTo>
                                <a:lnTo>
                                  <a:pt x="319633" y="65468"/>
                                </a:lnTo>
                                <a:lnTo>
                                  <a:pt x="325031" y="65468"/>
                                </a:lnTo>
                                <a:lnTo>
                                  <a:pt x="327317" y="65100"/>
                                </a:lnTo>
                                <a:lnTo>
                                  <a:pt x="331457" y="63677"/>
                                </a:lnTo>
                                <a:lnTo>
                                  <a:pt x="333248" y="62674"/>
                                </a:lnTo>
                                <a:lnTo>
                                  <a:pt x="336232" y="60083"/>
                                </a:lnTo>
                                <a:lnTo>
                                  <a:pt x="318447" y="60083"/>
                                </a:lnTo>
                                <a:lnTo>
                                  <a:pt x="313372" y="58559"/>
                                </a:lnTo>
                                <a:lnTo>
                                  <a:pt x="308762" y="55765"/>
                                </a:lnTo>
                                <a:close/>
                              </a:path>
                              <a:path w="731520" h="75565">
                                <a:moveTo>
                                  <a:pt x="326034" y="17627"/>
                                </a:moveTo>
                                <a:lnTo>
                                  <a:pt x="321348" y="17627"/>
                                </a:lnTo>
                                <a:lnTo>
                                  <a:pt x="319201" y="17970"/>
                                </a:lnTo>
                                <a:lnTo>
                                  <a:pt x="307847" y="34747"/>
                                </a:lnTo>
                                <a:lnTo>
                                  <a:pt x="308724" y="37147"/>
                                </a:lnTo>
                                <a:lnTo>
                                  <a:pt x="310654" y="39293"/>
                                </a:lnTo>
                                <a:lnTo>
                                  <a:pt x="312559" y="41465"/>
                                </a:lnTo>
                                <a:lnTo>
                                  <a:pt x="315379" y="42925"/>
                                </a:lnTo>
                                <a:lnTo>
                                  <a:pt x="327240" y="45415"/>
                                </a:lnTo>
                                <a:lnTo>
                                  <a:pt x="329120" y="46266"/>
                                </a:lnTo>
                                <a:lnTo>
                                  <a:pt x="331457" y="48602"/>
                                </a:lnTo>
                                <a:lnTo>
                                  <a:pt x="332054" y="50203"/>
                                </a:lnTo>
                                <a:lnTo>
                                  <a:pt x="332054" y="54635"/>
                                </a:lnTo>
                                <a:lnTo>
                                  <a:pt x="331216" y="56527"/>
                                </a:lnTo>
                                <a:lnTo>
                                  <a:pt x="327926" y="59296"/>
                                </a:lnTo>
                                <a:lnTo>
                                  <a:pt x="325404" y="60083"/>
                                </a:lnTo>
                                <a:lnTo>
                                  <a:pt x="336232" y="60083"/>
                                </a:lnTo>
                                <a:lnTo>
                                  <a:pt x="337391" y="58559"/>
                                </a:lnTo>
                                <a:lnTo>
                                  <a:pt x="339013" y="54940"/>
                                </a:lnTo>
                                <a:lnTo>
                                  <a:pt x="339420" y="52971"/>
                                </a:lnTo>
                                <a:lnTo>
                                  <a:pt x="339420" y="44157"/>
                                </a:lnTo>
                                <a:lnTo>
                                  <a:pt x="335432" y="39979"/>
                                </a:lnTo>
                                <a:lnTo>
                                  <a:pt x="322005" y="37147"/>
                                </a:lnTo>
                                <a:lnTo>
                                  <a:pt x="319125" y="36575"/>
                                </a:lnTo>
                                <a:lnTo>
                                  <a:pt x="317436" y="35801"/>
                                </a:lnTo>
                                <a:lnTo>
                                  <a:pt x="316496" y="34747"/>
                                </a:lnTo>
                                <a:lnTo>
                                  <a:pt x="315531" y="33705"/>
                                </a:lnTo>
                                <a:lnTo>
                                  <a:pt x="315048" y="32308"/>
                                </a:lnTo>
                                <a:lnTo>
                                  <a:pt x="315048" y="28359"/>
                                </a:lnTo>
                                <a:lnTo>
                                  <a:pt x="315810" y="26568"/>
                                </a:lnTo>
                                <a:lnTo>
                                  <a:pt x="317334" y="25209"/>
                                </a:lnTo>
                                <a:lnTo>
                                  <a:pt x="318871" y="23875"/>
                                </a:lnTo>
                                <a:lnTo>
                                  <a:pt x="320928" y="23190"/>
                                </a:lnTo>
                                <a:lnTo>
                                  <a:pt x="336365" y="23190"/>
                                </a:lnTo>
                                <a:lnTo>
                                  <a:pt x="337223" y="21475"/>
                                </a:lnTo>
                                <a:lnTo>
                                  <a:pt x="337350" y="21221"/>
                                </a:lnTo>
                                <a:lnTo>
                                  <a:pt x="335432" y="20142"/>
                                </a:lnTo>
                                <a:lnTo>
                                  <a:pt x="333481" y="19354"/>
                                </a:lnTo>
                                <a:lnTo>
                                  <a:pt x="328456" y="17970"/>
                                </a:lnTo>
                                <a:lnTo>
                                  <a:pt x="326034" y="17627"/>
                                </a:lnTo>
                                <a:close/>
                              </a:path>
                              <a:path w="731520" h="75565">
                                <a:moveTo>
                                  <a:pt x="336365" y="23190"/>
                                </a:moveTo>
                                <a:lnTo>
                                  <a:pt x="325475" y="23190"/>
                                </a:lnTo>
                                <a:lnTo>
                                  <a:pt x="327355" y="23494"/>
                                </a:lnTo>
                                <a:lnTo>
                                  <a:pt x="330885" y="24688"/>
                                </a:lnTo>
                                <a:lnTo>
                                  <a:pt x="332765" y="25476"/>
                                </a:lnTo>
                                <a:lnTo>
                                  <a:pt x="334746" y="26428"/>
                                </a:lnTo>
                                <a:lnTo>
                                  <a:pt x="336365" y="23190"/>
                                </a:lnTo>
                                <a:close/>
                              </a:path>
                              <a:path w="731520" h="75565">
                                <a:moveTo>
                                  <a:pt x="359397" y="24625"/>
                                </a:moveTo>
                                <a:lnTo>
                                  <a:pt x="352463" y="24625"/>
                                </a:lnTo>
                                <a:lnTo>
                                  <a:pt x="352481" y="57772"/>
                                </a:lnTo>
                                <a:lnTo>
                                  <a:pt x="360744" y="65544"/>
                                </a:lnTo>
                                <a:lnTo>
                                  <a:pt x="365633" y="65544"/>
                                </a:lnTo>
                                <a:lnTo>
                                  <a:pt x="368261" y="64960"/>
                                </a:lnTo>
                                <a:lnTo>
                                  <a:pt x="370547" y="63741"/>
                                </a:lnTo>
                                <a:lnTo>
                                  <a:pt x="369746" y="60159"/>
                                </a:lnTo>
                                <a:lnTo>
                                  <a:pt x="362915" y="60159"/>
                                </a:lnTo>
                                <a:lnTo>
                                  <a:pt x="361416" y="59677"/>
                                </a:lnTo>
                                <a:lnTo>
                                  <a:pt x="359791" y="57772"/>
                                </a:lnTo>
                                <a:lnTo>
                                  <a:pt x="359397" y="56019"/>
                                </a:lnTo>
                                <a:lnTo>
                                  <a:pt x="359397" y="24625"/>
                                </a:lnTo>
                                <a:close/>
                              </a:path>
                              <a:path w="731520" h="75565">
                                <a:moveTo>
                                  <a:pt x="369544" y="59258"/>
                                </a:moveTo>
                                <a:lnTo>
                                  <a:pt x="367614" y="59931"/>
                                </a:lnTo>
                                <a:lnTo>
                                  <a:pt x="366680" y="60159"/>
                                </a:lnTo>
                                <a:lnTo>
                                  <a:pt x="369746" y="60159"/>
                                </a:lnTo>
                                <a:lnTo>
                                  <a:pt x="369638" y="59677"/>
                                </a:lnTo>
                                <a:lnTo>
                                  <a:pt x="369544" y="59258"/>
                                </a:lnTo>
                                <a:close/>
                              </a:path>
                              <a:path w="731520" h="75565">
                                <a:moveTo>
                                  <a:pt x="370903" y="19329"/>
                                </a:moveTo>
                                <a:lnTo>
                                  <a:pt x="346608" y="19329"/>
                                </a:lnTo>
                                <a:lnTo>
                                  <a:pt x="346608" y="24625"/>
                                </a:lnTo>
                                <a:lnTo>
                                  <a:pt x="368744" y="24625"/>
                                </a:lnTo>
                                <a:lnTo>
                                  <a:pt x="370903" y="19329"/>
                                </a:lnTo>
                                <a:close/>
                              </a:path>
                              <a:path w="731520" h="75565">
                                <a:moveTo>
                                  <a:pt x="360565" y="6388"/>
                                </a:moveTo>
                                <a:lnTo>
                                  <a:pt x="353187" y="7988"/>
                                </a:lnTo>
                                <a:lnTo>
                                  <a:pt x="353072" y="9169"/>
                                </a:lnTo>
                                <a:lnTo>
                                  <a:pt x="353009" y="9829"/>
                                </a:lnTo>
                                <a:lnTo>
                                  <a:pt x="352886" y="11417"/>
                                </a:lnTo>
                                <a:lnTo>
                                  <a:pt x="352793" y="12611"/>
                                </a:lnTo>
                                <a:lnTo>
                                  <a:pt x="352674" y="13919"/>
                                </a:lnTo>
                                <a:lnTo>
                                  <a:pt x="352552" y="16141"/>
                                </a:lnTo>
                                <a:lnTo>
                                  <a:pt x="352463" y="19329"/>
                                </a:lnTo>
                                <a:lnTo>
                                  <a:pt x="359664" y="19329"/>
                                </a:lnTo>
                                <a:lnTo>
                                  <a:pt x="359791" y="15278"/>
                                </a:lnTo>
                                <a:lnTo>
                                  <a:pt x="359879" y="13919"/>
                                </a:lnTo>
                                <a:lnTo>
                                  <a:pt x="359968" y="12611"/>
                                </a:lnTo>
                                <a:lnTo>
                                  <a:pt x="360057" y="11417"/>
                                </a:lnTo>
                                <a:lnTo>
                                  <a:pt x="360184" y="9829"/>
                                </a:lnTo>
                                <a:lnTo>
                                  <a:pt x="360248" y="9169"/>
                                </a:lnTo>
                                <a:lnTo>
                                  <a:pt x="360360" y="7988"/>
                                </a:lnTo>
                                <a:lnTo>
                                  <a:pt x="360565" y="6388"/>
                                </a:lnTo>
                                <a:close/>
                              </a:path>
                              <a:path w="731520" h="75565">
                                <a:moveTo>
                                  <a:pt x="388531" y="18338"/>
                                </a:moveTo>
                                <a:lnTo>
                                  <a:pt x="381241" y="19507"/>
                                </a:lnTo>
                                <a:lnTo>
                                  <a:pt x="381241" y="64122"/>
                                </a:lnTo>
                                <a:lnTo>
                                  <a:pt x="388531" y="64122"/>
                                </a:lnTo>
                                <a:lnTo>
                                  <a:pt x="388531" y="18338"/>
                                </a:lnTo>
                                <a:close/>
                              </a:path>
                              <a:path w="731520" h="75565">
                                <a:moveTo>
                                  <a:pt x="386588" y="0"/>
                                </a:moveTo>
                                <a:lnTo>
                                  <a:pt x="383463" y="0"/>
                                </a:lnTo>
                                <a:lnTo>
                                  <a:pt x="382155" y="546"/>
                                </a:lnTo>
                                <a:lnTo>
                                  <a:pt x="381101" y="1600"/>
                                </a:lnTo>
                                <a:lnTo>
                                  <a:pt x="380060" y="2692"/>
                                </a:lnTo>
                                <a:lnTo>
                                  <a:pt x="379526" y="4013"/>
                                </a:lnTo>
                                <a:lnTo>
                                  <a:pt x="379526" y="7061"/>
                                </a:lnTo>
                                <a:lnTo>
                                  <a:pt x="380060" y="8343"/>
                                </a:lnTo>
                                <a:lnTo>
                                  <a:pt x="382155" y="10426"/>
                                </a:lnTo>
                                <a:lnTo>
                                  <a:pt x="383463" y="10972"/>
                                </a:lnTo>
                                <a:lnTo>
                                  <a:pt x="386588" y="10972"/>
                                </a:lnTo>
                                <a:lnTo>
                                  <a:pt x="387870" y="10426"/>
                                </a:lnTo>
                                <a:lnTo>
                                  <a:pt x="389978" y="8343"/>
                                </a:lnTo>
                                <a:lnTo>
                                  <a:pt x="390494" y="7061"/>
                                </a:lnTo>
                                <a:lnTo>
                                  <a:pt x="390499" y="4013"/>
                                </a:lnTo>
                                <a:lnTo>
                                  <a:pt x="390009" y="2692"/>
                                </a:lnTo>
                                <a:lnTo>
                                  <a:pt x="388962" y="1600"/>
                                </a:lnTo>
                                <a:lnTo>
                                  <a:pt x="387908" y="546"/>
                                </a:lnTo>
                                <a:lnTo>
                                  <a:pt x="386588" y="0"/>
                                </a:lnTo>
                                <a:close/>
                              </a:path>
                              <a:path w="731520" h="75565">
                                <a:moveTo>
                                  <a:pt x="425310" y="17995"/>
                                </a:moveTo>
                                <a:lnTo>
                                  <a:pt x="415594" y="17995"/>
                                </a:lnTo>
                                <a:lnTo>
                                  <a:pt x="410933" y="20065"/>
                                </a:lnTo>
                                <a:lnTo>
                                  <a:pt x="404164" y="28397"/>
                                </a:lnTo>
                                <a:lnTo>
                                  <a:pt x="402463" y="34124"/>
                                </a:lnTo>
                                <a:lnTo>
                                  <a:pt x="402463" y="48844"/>
                                </a:lnTo>
                                <a:lnTo>
                                  <a:pt x="404152" y="54635"/>
                                </a:lnTo>
                                <a:lnTo>
                                  <a:pt x="410857" y="63169"/>
                                </a:lnTo>
                                <a:lnTo>
                                  <a:pt x="415632" y="65277"/>
                                </a:lnTo>
                                <a:lnTo>
                                  <a:pt x="424624" y="65277"/>
                                </a:lnTo>
                                <a:lnTo>
                                  <a:pt x="427202" y="64795"/>
                                </a:lnTo>
                                <a:lnTo>
                                  <a:pt x="429526" y="63792"/>
                                </a:lnTo>
                                <a:lnTo>
                                  <a:pt x="431876" y="62814"/>
                                </a:lnTo>
                                <a:lnTo>
                                  <a:pt x="433908" y="61366"/>
                                </a:lnTo>
                                <a:lnTo>
                                  <a:pt x="435610" y="59448"/>
                                </a:lnTo>
                                <a:lnTo>
                                  <a:pt x="420065" y="59448"/>
                                </a:lnTo>
                                <a:lnTo>
                                  <a:pt x="418274" y="59029"/>
                                </a:lnTo>
                                <a:lnTo>
                                  <a:pt x="410108" y="43472"/>
                                </a:lnTo>
                                <a:lnTo>
                                  <a:pt x="410170" y="36791"/>
                                </a:lnTo>
                                <a:lnTo>
                                  <a:pt x="410286" y="35305"/>
                                </a:lnTo>
                                <a:lnTo>
                                  <a:pt x="411010" y="31584"/>
                                </a:lnTo>
                                <a:lnTo>
                                  <a:pt x="411474" y="30213"/>
                                </a:lnTo>
                                <a:lnTo>
                                  <a:pt x="411556" y="29971"/>
                                </a:lnTo>
                                <a:lnTo>
                                  <a:pt x="413042" y="27089"/>
                                </a:lnTo>
                                <a:lnTo>
                                  <a:pt x="414274" y="25920"/>
                                </a:lnTo>
                                <a:lnTo>
                                  <a:pt x="417590" y="24193"/>
                                </a:lnTo>
                                <a:lnTo>
                                  <a:pt x="419468" y="23736"/>
                                </a:lnTo>
                                <a:lnTo>
                                  <a:pt x="435463" y="23736"/>
                                </a:lnTo>
                                <a:lnTo>
                                  <a:pt x="435356" y="23583"/>
                                </a:lnTo>
                                <a:lnTo>
                                  <a:pt x="433336" y="21729"/>
                                </a:lnTo>
                                <a:lnTo>
                                  <a:pt x="428421" y="18732"/>
                                </a:lnTo>
                                <a:lnTo>
                                  <a:pt x="425310" y="17995"/>
                                </a:lnTo>
                                <a:close/>
                              </a:path>
                              <a:path w="731520" h="75565">
                                <a:moveTo>
                                  <a:pt x="435463" y="23736"/>
                                </a:moveTo>
                                <a:lnTo>
                                  <a:pt x="423291" y="23736"/>
                                </a:lnTo>
                                <a:lnTo>
                                  <a:pt x="425107" y="24193"/>
                                </a:lnTo>
                                <a:lnTo>
                                  <a:pt x="426885" y="25120"/>
                                </a:lnTo>
                                <a:lnTo>
                                  <a:pt x="432943" y="47028"/>
                                </a:lnTo>
                                <a:lnTo>
                                  <a:pt x="432727" y="48450"/>
                                </a:lnTo>
                                <a:lnTo>
                                  <a:pt x="432668" y="48844"/>
                                </a:lnTo>
                                <a:lnTo>
                                  <a:pt x="424319" y="59448"/>
                                </a:lnTo>
                                <a:lnTo>
                                  <a:pt x="435610" y="59448"/>
                                </a:lnTo>
                                <a:lnTo>
                                  <a:pt x="437311" y="57530"/>
                                </a:lnTo>
                                <a:lnTo>
                                  <a:pt x="438658" y="55130"/>
                                </a:lnTo>
                                <a:lnTo>
                                  <a:pt x="440563" y="49441"/>
                                </a:lnTo>
                                <a:lnTo>
                                  <a:pt x="440918" y="47028"/>
                                </a:lnTo>
                                <a:lnTo>
                                  <a:pt x="441017" y="46354"/>
                                </a:lnTo>
                                <a:lnTo>
                                  <a:pt x="441045" y="38785"/>
                                </a:lnTo>
                                <a:lnTo>
                                  <a:pt x="440916" y="37591"/>
                                </a:lnTo>
                                <a:lnTo>
                                  <a:pt x="440829" y="36791"/>
                                </a:lnTo>
                                <a:lnTo>
                                  <a:pt x="440702" y="35623"/>
                                </a:lnTo>
                                <a:lnTo>
                                  <a:pt x="439318" y="30213"/>
                                </a:lnTo>
                                <a:lnTo>
                                  <a:pt x="438289" y="27838"/>
                                </a:lnTo>
                                <a:lnTo>
                                  <a:pt x="437098" y="26073"/>
                                </a:lnTo>
                                <a:lnTo>
                                  <a:pt x="435463" y="23736"/>
                                </a:lnTo>
                                <a:close/>
                              </a:path>
                              <a:path w="731520" h="75565">
                                <a:moveTo>
                                  <a:pt x="460165" y="18338"/>
                                </a:moveTo>
                                <a:lnTo>
                                  <a:pt x="459744" y="18338"/>
                                </a:lnTo>
                                <a:lnTo>
                                  <a:pt x="453288" y="20142"/>
                                </a:lnTo>
                                <a:lnTo>
                                  <a:pt x="453466" y="20446"/>
                                </a:lnTo>
                                <a:lnTo>
                                  <a:pt x="453783" y="21386"/>
                                </a:lnTo>
                                <a:lnTo>
                                  <a:pt x="454484" y="23647"/>
                                </a:lnTo>
                                <a:lnTo>
                                  <a:pt x="454761" y="24612"/>
                                </a:lnTo>
                                <a:lnTo>
                                  <a:pt x="454882" y="25717"/>
                                </a:lnTo>
                                <a:lnTo>
                                  <a:pt x="454990" y="64122"/>
                                </a:lnTo>
                                <a:lnTo>
                                  <a:pt x="461822" y="64122"/>
                                </a:lnTo>
                                <a:lnTo>
                                  <a:pt x="461822" y="30835"/>
                                </a:lnTo>
                                <a:lnTo>
                                  <a:pt x="462597" y="29895"/>
                                </a:lnTo>
                                <a:lnTo>
                                  <a:pt x="470115" y="25273"/>
                                </a:lnTo>
                                <a:lnTo>
                                  <a:pt x="461733" y="25273"/>
                                </a:lnTo>
                                <a:lnTo>
                                  <a:pt x="461622" y="22923"/>
                                </a:lnTo>
                                <a:lnTo>
                                  <a:pt x="461505" y="22161"/>
                                </a:lnTo>
                                <a:lnTo>
                                  <a:pt x="460616" y="19392"/>
                                </a:lnTo>
                                <a:lnTo>
                                  <a:pt x="460286" y="18554"/>
                                </a:lnTo>
                                <a:lnTo>
                                  <a:pt x="460165" y="18338"/>
                                </a:lnTo>
                                <a:close/>
                              </a:path>
                              <a:path w="731520" h="75565">
                                <a:moveTo>
                                  <a:pt x="486696" y="24612"/>
                                </a:moveTo>
                                <a:lnTo>
                                  <a:pt x="476849" y="24612"/>
                                </a:lnTo>
                                <a:lnTo>
                                  <a:pt x="478104" y="25095"/>
                                </a:lnTo>
                                <a:lnTo>
                                  <a:pt x="479171" y="26352"/>
                                </a:lnTo>
                                <a:lnTo>
                                  <a:pt x="479984" y="27546"/>
                                </a:lnTo>
                                <a:lnTo>
                                  <a:pt x="480441" y="28854"/>
                                </a:lnTo>
                                <a:lnTo>
                                  <a:pt x="480475" y="29108"/>
                                </a:lnTo>
                                <a:lnTo>
                                  <a:pt x="480581" y="29895"/>
                                </a:lnTo>
                                <a:lnTo>
                                  <a:pt x="480707" y="30835"/>
                                </a:lnTo>
                                <a:lnTo>
                                  <a:pt x="480796" y="64122"/>
                                </a:lnTo>
                                <a:lnTo>
                                  <a:pt x="487908" y="64122"/>
                                </a:lnTo>
                                <a:lnTo>
                                  <a:pt x="487908" y="28270"/>
                                </a:lnTo>
                                <a:lnTo>
                                  <a:pt x="487612" y="26873"/>
                                </a:lnTo>
                                <a:lnTo>
                                  <a:pt x="487540" y="26530"/>
                                </a:lnTo>
                                <a:lnTo>
                                  <a:pt x="486696" y="24612"/>
                                </a:lnTo>
                                <a:close/>
                              </a:path>
                              <a:path w="731520" h="75565">
                                <a:moveTo>
                                  <a:pt x="478307" y="18338"/>
                                </a:moveTo>
                                <a:lnTo>
                                  <a:pt x="471055" y="18338"/>
                                </a:lnTo>
                                <a:lnTo>
                                  <a:pt x="466344" y="20637"/>
                                </a:lnTo>
                                <a:lnTo>
                                  <a:pt x="461721" y="25273"/>
                                </a:lnTo>
                                <a:lnTo>
                                  <a:pt x="470115" y="25273"/>
                                </a:lnTo>
                                <a:lnTo>
                                  <a:pt x="472325" y="24612"/>
                                </a:lnTo>
                                <a:lnTo>
                                  <a:pt x="486696" y="24612"/>
                                </a:lnTo>
                                <a:lnTo>
                                  <a:pt x="485927" y="22923"/>
                                </a:lnTo>
                                <a:lnTo>
                                  <a:pt x="484527" y="21386"/>
                                </a:lnTo>
                                <a:lnTo>
                                  <a:pt x="480529" y="18935"/>
                                </a:lnTo>
                                <a:lnTo>
                                  <a:pt x="478307" y="18338"/>
                                </a:lnTo>
                                <a:close/>
                              </a:path>
                              <a:path w="731520" h="75565">
                                <a:moveTo>
                                  <a:pt x="510169" y="18338"/>
                                </a:moveTo>
                                <a:lnTo>
                                  <a:pt x="509744" y="18338"/>
                                </a:lnTo>
                                <a:lnTo>
                                  <a:pt x="503288" y="20142"/>
                                </a:lnTo>
                                <a:lnTo>
                                  <a:pt x="503466" y="20446"/>
                                </a:lnTo>
                                <a:lnTo>
                                  <a:pt x="503796" y="21386"/>
                                </a:lnTo>
                                <a:lnTo>
                                  <a:pt x="504488" y="23647"/>
                                </a:lnTo>
                                <a:lnTo>
                                  <a:pt x="504761" y="24612"/>
                                </a:lnTo>
                                <a:lnTo>
                                  <a:pt x="504882" y="25717"/>
                                </a:lnTo>
                                <a:lnTo>
                                  <a:pt x="504990" y="64122"/>
                                </a:lnTo>
                                <a:lnTo>
                                  <a:pt x="511822" y="64122"/>
                                </a:lnTo>
                                <a:lnTo>
                                  <a:pt x="511822" y="30835"/>
                                </a:lnTo>
                                <a:lnTo>
                                  <a:pt x="512610" y="29895"/>
                                </a:lnTo>
                                <a:lnTo>
                                  <a:pt x="520115" y="25273"/>
                                </a:lnTo>
                                <a:lnTo>
                                  <a:pt x="511733" y="25273"/>
                                </a:lnTo>
                                <a:lnTo>
                                  <a:pt x="511628" y="22923"/>
                                </a:lnTo>
                                <a:lnTo>
                                  <a:pt x="511517" y="22161"/>
                                </a:lnTo>
                                <a:lnTo>
                                  <a:pt x="510616" y="19392"/>
                                </a:lnTo>
                                <a:lnTo>
                                  <a:pt x="510298" y="18554"/>
                                </a:lnTo>
                                <a:lnTo>
                                  <a:pt x="510169" y="18338"/>
                                </a:lnTo>
                                <a:close/>
                              </a:path>
                              <a:path w="731520" h="75565">
                                <a:moveTo>
                                  <a:pt x="536688" y="24612"/>
                                </a:moveTo>
                                <a:lnTo>
                                  <a:pt x="526852" y="24612"/>
                                </a:lnTo>
                                <a:lnTo>
                                  <a:pt x="528116" y="25095"/>
                                </a:lnTo>
                                <a:lnTo>
                                  <a:pt x="529183" y="26352"/>
                                </a:lnTo>
                                <a:lnTo>
                                  <a:pt x="530809" y="64122"/>
                                </a:lnTo>
                                <a:lnTo>
                                  <a:pt x="537921" y="64122"/>
                                </a:lnTo>
                                <a:lnTo>
                                  <a:pt x="537921" y="28270"/>
                                </a:lnTo>
                                <a:lnTo>
                                  <a:pt x="537625" y="26873"/>
                                </a:lnTo>
                                <a:lnTo>
                                  <a:pt x="537552" y="26530"/>
                                </a:lnTo>
                                <a:lnTo>
                                  <a:pt x="536688" y="24612"/>
                                </a:lnTo>
                                <a:close/>
                              </a:path>
                              <a:path w="731520" h="75565">
                                <a:moveTo>
                                  <a:pt x="528307" y="18338"/>
                                </a:moveTo>
                                <a:lnTo>
                                  <a:pt x="521055" y="18338"/>
                                </a:lnTo>
                                <a:lnTo>
                                  <a:pt x="516343" y="20637"/>
                                </a:lnTo>
                                <a:lnTo>
                                  <a:pt x="511721" y="25273"/>
                                </a:lnTo>
                                <a:lnTo>
                                  <a:pt x="520115" y="25273"/>
                                </a:lnTo>
                                <a:lnTo>
                                  <a:pt x="522338" y="24612"/>
                                </a:lnTo>
                                <a:lnTo>
                                  <a:pt x="536688" y="24612"/>
                                </a:lnTo>
                                <a:lnTo>
                                  <a:pt x="535927" y="22923"/>
                                </a:lnTo>
                                <a:lnTo>
                                  <a:pt x="534526" y="21386"/>
                                </a:lnTo>
                                <a:lnTo>
                                  <a:pt x="530542" y="18935"/>
                                </a:lnTo>
                                <a:lnTo>
                                  <a:pt x="528307" y="18338"/>
                                </a:lnTo>
                                <a:close/>
                              </a:path>
                              <a:path w="731520" h="75565">
                                <a:moveTo>
                                  <a:pt x="586150" y="59435"/>
                                </a:moveTo>
                                <a:lnTo>
                                  <a:pt x="578341" y="59435"/>
                                </a:lnTo>
                                <a:lnTo>
                                  <a:pt x="578713" y="60832"/>
                                </a:lnTo>
                                <a:lnTo>
                                  <a:pt x="579450" y="62191"/>
                                </a:lnTo>
                                <a:lnTo>
                                  <a:pt x="581545" y="64528"/>
                                </a:lnTo>
                                <a:lnTo>
                                  <a:pt x="582841" y="65328"/>
                                </a:lnTo>
                                <a:lnTo>
                                  <a:pt x="584403" y="65824"/>
                                </a:lnTo>
                                <a:lnTo>
                                  <a:pt x="587982" y="60832"/>
                                </a:lnTo>
                                <a:lnTo>
                                  <a:pt x="587002" y="60058"/>
                                </a:lnTo>
                                <a:lnTo>
                                  <a:pt x="586150" y="59435"/>
                                </a:lnTo>
                                <a:close/>
                              </a:path>
                              <a:path w="731520" h="75565">
                                <a:moveTo>
                                  <a:pt x="583265" y="23914"/>
                                </a:moveTo>
                                <a:lnTo>
                                  <a:pt x="571754" y="23914"/>
                                </a:lnTo>
                                <a:lnTo>
                                  <a:pt x="573407" y="24180"/>
                                </a:lnTo>
                                <a:lnTo>
                                  <a:pt x="573111" y="24180"/>
                                </a:lnTo>
                                <a:lnTo>
                                  <a:pt x="573874" y="24510"/>
                                </a:lnTo>
                                <a:lnTo>
                                  <a:pt x="576414" y="26377"/>
                                </a:lnTo>
                                <a:lnTo>
                                  <a:pt x="577608" y="28905"/>
                                </a:lnTo>
                                <a:lnTo>
                                  <a:pt x="577661" y="29222"/>
                                </a:lnTo>
                                <a:lnTo>
                                  <a:pt x="577773" y="29895"/>
                                </a:lnTo>
                                <a:lnTo>
                                  <a:pt x="577837" y="36499"/>
                                </a:lnTo>
                                <a:lnTo>
                                  <a:pt x="566759" y="36499"/>
                                </a:lnTo>
                                <a:lnTo>
                                  <a:pt x="561289" y="37807"/>
                                </a:lnTo>
                                <a:lnTo>
                                  <a:pt x="553021" y="43472"/>
                                </a:lnTo>
                                <a:lnTo>
                                  <a:pt x="550964" y="47421"/>
                                </a:lnTo>
                                <a:lnTo>
                                  <a:pt x="550964" y="54025"/>
                                </a:lnTo>
                                <a:lnTo>
                                  <a:pt x="551126" y="55156"/>
                                </a:lnTo>
                                <a:lnTo>
                                  <a:pt x="551180" y="55524"/>
                                </a:lnTo>
                                <a:lnTo>
                                  <a:pt x="562882" y="65328"/>
                                </a:lnTo>
                                <a:lnTo>
                                  <a:pt x="567667" y="65328"/>
                                </a:lnTo>
                                <a:lnTo>
                                  <a:pt x="569865" y="64884"/>
                                </a:lnTo>
                                <a:lnTo>
                                  <a:pt x="570046" y="64884"/>
                                </a:lnTo>
                                <a:lnTo>
                                  <a:pt x="574078" y="62953"/>
                                </a:lnTo>
                                <a:lnTo>
                                  <a:pt x="576135" y="61417"/>
                                </a:lnTo>
                                <a:lnTo>
                                  <a:pt x="577494" y="60058"/>
                                </a:lnTo>
                                <a:lnTo>
                                  <a:pt x="561352" y="60058"/>
                                </a:lnTo>
                                <a:lnTo>
                                  <a:pt x="558774" y="57340"/>
                                </a:lnTo>
                                <a:lnTo>
                                  <a:pt x="568947" y="41427"/>
                                </a:lnTo>
                                <a:lnTo>
                                  <a:pt x="584612" y="41427"/>
                                </a:lnTo>
                                <a:lnTo>
                                  <a:pt x="584563" y="27927"/>
                                </a:lnTo>
                                <a:lnTo>
                                  <a:pt x="584310" y="26657"/>
                                </a:lnTo>
                                <a:lnTo>
                                  <a:pt x="584250" y="26377"/>
                                </a:lnTo>
                                <a:lnTo>
                                  <a:pt x="583375" y="24180"/>
                                </a:lnTo>
                                <a:lnTo>
                                  <a:pt x="583265" y="23914"/>
                                </a:lnTo>
                                <a:close/>
                              </a:path>
                              <a:path w="731520" h="75565">
                                <a:moveTo>
                                  <a:pt x="584612" y="41427"/>
                                </a:moveTo>
                                <a:lnTo>
                                  <a:pt x="577658" y="41427"/>
                                </a:lnTo>
                                <a:lnTo>
                                  <a:pt x="577611" y="43472"/>
                                </a:lnTo>
                                <a:lnTo>
                                  <a:pt x="577492" y="48704"/>
                                </a:lnTo>
                                <a:lnTo>
                                  <a:pt x="577392" y="53060"/>
                                </a:lnTo>
                                <a:lnTo>
                                  <a:pt x="576376" y="55156"/>
                                </a:lnTo>
                                <a:lnTo>
                                  <a:pt x="574865" y="56857"/>
                                </a:lnTo>
                                <a:lnTo>
                                  <a:pt x="570915" y="59435"/>
                                </a:lnTo>
                                <a:lnTo>
                                  <a:pt x="568782" y="60058"/>
                                </a:lnTo>
                                <a:lnTo>
                                  <a:pt x="577494" y="60058"/>
                                </a:lnTo>
                                <a:lnTo>
                                  <a:pt x="578116" y="59435"/>
                                </a:lnTo>
                                <a:lnTo>
                                  <a:pt x="586078" y="59435"/>
                                </a:lnTo>
                                <a:lnTo>
                                  <a:pt x="584905" y="57340"/>
                                </a:lnTo>
                                <a:lnTo>
                                  <a:pt x="584744" y="56857"/>
                                </a:lnTo>
                                <a:lnTo>
                                  <a:pt x="584631" y="56514"/>
                                </a:lnTo>
                                <a:lnTo>
                                  <a:pt x="584612" y="41427"/>
                                </a:lnTo>
                                <a:close/>
                              </a:path>
                              <a:path w="731520" h="75565">
                                <a:moveTo>
                                  <a:pt x="577723" y="18173"/>
                                </a:moveTo>
                                <a:lnTo>
                                  <a:pt x="564819" y="18173"/>
                                </a:lnTo>
                                <a:lnTo>
                                  <a:pt x="558571" y="20154"/>
                                </a:lnTo>
                                <a:lnTo>
                                  <a:pt x="552564" y="24180"/>
                                </a:lnTo>
                                <a:lnTo>
                                  <a:pt x="556069" y="29222"/>
                                </a:lnTo>
                                <a:lnTo>
                                  <a:pt x="556793" y="28549"/>
                                </a:lnTo>
                                <a:lnTo>
                                  <a:pt x="557707" y="27927"/>
                                </a:lnTo>
                                <a:lnTo>
                                  <a:pt x="567274" y="24180"/>
                                </a:lnTo>
                                <a:lnTo>
                                  <a:pt x="566813" y="24180"/>
                                </a:lnTo>
                                <a:lnTo>
                                  <a:pt x="569125" y="23914"/>
                                </a:lnTo>
                                <a:lnTo>
                                  <a:pt x="583265" y="23914"/>
                                </a:lnTo>
                                <a:lnTo>
                                  <a:pt x="581850" y="20497"/>
                                </a:lnTo>
                                <a:lnTo>
                                  <a:pt x="577723" y="18173"/>
                                </a:lnTo>
                                <a:close/>
                              </a:path>
                              <a:path w="731520" h="75565">
                                <a:moveTo>
                                  <a:pt x="608964" y="18338"/>
                                </a:moveTo>
                                <a:lnTo>
                                  <a:pt x="601675" y="19507"/>
                                </a:lnTo>
                                <a:lnTo>
                                  <a:pt x="601675" y="64122"/>
                                </a:lnTo>
                                <a:lnTo>
                                  <a:pt x="608964" y="64122"/>
                                </a:lnTo>
                                <a:lnTo>
                                  <a:pt x="608964" y="18338"/>
                                </a:lnTo>
                                <a:close/>
                              </a:path>
                              <a:path w="731520" h="75565">
                                <a:moveTo>
                                  <a:pt x="607009" y="0"/>
                                </a:moveTo>
                                <a:lnTo>
                                  <a:pt x="603885" y="0"/>
                                </a:lnTo>
                                <a:lnTo>
                                  <a:pt x="602589" y="546"/>
                                </a:lnTo>
                                <a:lnTo>
                                  <a:pt x="601535" y="1600"/>
                                </a:lnTo>
                                <a:lnTo>
                                  <a:pt x="600481" y="2692"/>
                                </a:lnTo>
                                <a:lnTo>
                                  <a:pt x="599960" y="4013"/>
                                </a:lnTo>
                                <a:lnTo>
                                  <a:pt x="599960" y="7061"/>
                                </a:lnTo>
                                <a:lnTo>
                                  <a:pt x="600481" y="8343"/>
                                </a:lnTo>
                                <a:lnTo>
                                  <a:pt x="602589" y="10426"/>
                                </a:lnTo>
                                <a:lnTo>
                                  <a:pt x="603885" y="10972"/>
                                </a:lnTo>
                                <a:lnTo>
                                  <a:pt x="607009" y="10972"/>
                                </a:lnTo>
                                <a:lnTo>
                                  <a:pt x="608317" y="10426"/>
                                </a:lnTo>
                                <a:lnTo>
                                  <a:pt x="610412" y="8343"/>
                                </a:lnTo>
                                <a:lnTo>
                                  <a:pt x="610940" y="7061"/>
                                </a:lnTo>
                                <a:lnTo>
                                  <a:pt x="610946" y="4013"/>
                                </a:lnTo>
                                <a:lnTo>
                                  <a:pt x="610443" y="2692"/>
                                </a:lnTo>
                                <a:lnTo>
                                  <a:pt x="608354" y="546"/>
                                </a:lnTo>
                                <a:lnTo>
                                  <a:pt x="607009" y="0"/>
                                </a:lnTo>
                                <a:close/>
                              </a:path>
                              <a:path w="731520" h="75565">
                                <a:moveTo>
                                  <a:pt x="631532" y="18173"/>
                                </a:moveTo>
                                <a:lnTo>
                                  <a:pt x="624522" y="20053"/>
                                </a:lnTo>
                                <a:lnTo>
                                  <a:pt x="624636" y="20345"/>
                                </a:lnTo>
                                <a:lnTo>
                                  <a:pt x="625817" y="24396"/>
                                </a:lnTo>
                                <a:lnTo>
                                  <a:pt x="625929" y="25438"/>
                                </a:lnTo>
                                <a:lnTo>
                                  <a:pt x="625958" y="25704"/>
                                </a:lnTo>
                                <a:lnTo>
                                  <a:pt x="626059" y="64122"/>
                                </a:lnTo>
                                <a:lnTo>
                                  <a:pt x="633056" y="64122"/>
                                </a:lnTo>
                                <a:lnTo>
                                  <a:pt x="633056" y="34201"/>
                                </a:lnTo>
                                <a:lnTo>
                                  <a:pt x="633234" y="32804"/>
                                </a:lnTo>
                                <a:lnTo>
                                  <a:pt x="633971" y="30937"/>
                                </a:lnTo>
                                <a:lnTo>
                                  <a:pt x="634644" y="29971"/>
                                </a:lnTo>
                                <a:lnTo>
                                  <a:pt x="637832" y="26796"/>
                                </a:lnTo>
                                <a:lnTo>
                                  <a:pt x="640308" y="25704"/>
                                </a:lnTo>
                                <a:lnTo>
                                  <a:pt x="645264" y="25704"/>
                                </a:lnTo>
                                <a:lnTo>
                                  <a:pt x="645365" y="25438"/>
                                </a:lnTo>
                                <a:lnTo>
                                  <a:pt x="632968" y="25438"/>
                                </a:lnTo>
                                <a:lnTo>
                                  <a:pt x="632929" y="22225"/>
                                </a:lnTo>
                                <a:lnTo>
                                  <a:pt x="632028" y="19405"/>
                                </a:lnTo>
                                <a:lnTo>
                                  <a:pt x="631760" y="18656"/>
                                </a:lnTo>
                                <a:lnTo>
                                  <a:pt x="631710" y="18516"/>
                                </a:lnTo>
                                <a:lnTo>
                                  <a:pt x="631532" y="18173"/>
                                </a:lnTo>
                                <a:close/>
                              </a:path>
                              <a:path w="731520" h="75565">
                                <a:moveTo>
                                  <a:pt x="645264" y="25704"/>
                                </a:moveTo>
                                <a:lnTo>
                                  <a:pt x="643128" y="25704"/>
                                </a:lnTo>
                                <a:lnTo>
                                  <a:pt x="645121" y="26085"/>
                                </a:lnTo>
                                <a:lnTo>
                                  <a:pt x="645264" y="25704"/>
                                </a:lnTo>
                                <a:close/>
                              </a:path>
                              <a:path w="731520" h="75565">
                                <a:moveTo>
                                  <a:pt x="645566" y="17995"/>
                                </a:moveTo>
                                <a:lnTo>
                                  <a:pt x="643280" y="17995"/>
                                </a:lnTo>
                                <a:lnTo>
                                  <a:pt x="641007" y="18656"/>
                                </a:lnTo>
                                <a:lnTo>
                                  <a:pt x="638707" y="20053"/>
                                </a:lnTo>
                                <a:lnTo>
                                  <a:pt x="636524" y="21348"/>
                                </a:lnTo>
                                <a:lnTo>
                                  <a:pt x="634593" y="23177"/>
                                </a:lnTo>
                                <a:lnTo>
                                  <a:pt x="632968" y="25438"/>
                                </a:lnTo>
                                <a:lnTo>
                                  <a:pt x="645365" y="25438"/>
                                </a:lnTo>
                                <a:lnTo>
                                  <a:pt x="647911" y="18656"/>
                                </a:lnTo>
                                <a:lnTo>
                                  <a:pt x="647963" y="18516"/>
                                </a:lnTo>
                                <a:lnTo>
                                  <a:pt x="648249" y="18516"/>
                                </a:lnTo>
                                <a:lnTo>
                                  <a:pt x="647090" y="18173"/>
                                </a:lnTo>
                                <a:lnTo>
                                  <a:pt x="645566" y="17995"/>
                                </a:lnTo>
                                <a:close/>
                              </a:path>
                              <a:path w="731520" h="75565">
                                <a:moveTo>
                                  <a:pt x="675805" y="18173"/>
                                </a:moveTo>
                                <a:lnTo>
                                  <a:pt x="665441" y="18173"/>
                                </a:lnTo>
                                <a:lnTo>
                                  <a:pt x="660971" y="20231"/>
                                </a:lnTo>
                                <a:lnTo>
                                  <a:pt x="652043" y="48717"/>
                                </a:lnTo>
                                <a:lnTo>
                                  <a:pt x="653795" y="54546"/>
                                </a:lnTo>
                                <a:lnTo>
                                  <a:pt x="660806" y="62991"/>
                                </a:lnTo>
                                <a:lnTo>
                                  <a:pt x="665683" y="65100"/>
                                </a:lnTo>
                                <a:lnTo>
                                  <a:pt x="674789" y="65100"/>
                                </a:lnTo>
                                <a:lnTo>
                                  <a:pt x="677532" y="64630"/>
                                </a:lnTo>
                                <a:lnTo>
                                  <a:pt x="682751" y="62712"/>
                                </a:lnTo>
                                <a:lnTo>
                                  <a:pt x="685038" y="61328"/>
                                </a:lnTo>
                                <a:lnTo>
                                  <a:pt x="687019" y="59524"/>
                                </a:lnTo>
                                <a:lnTo>
                                  <a:pt x="686858" y="59258"/>
                                </a:lnTo>
                                <a:lnTo>
                                  <a:pt x="671068" y="59258"/>
                                </a:lnTo>
                                <a:lnTo>
                                  <a:pt x="668959" y="58826"/>
                                </a:lnTo>
                                <a:lnTo>
                                  <a:pt x="667016" y="57937"/>
                                </a:lnTo>
                                <a:lnTo>
                                  <a:pt x="665073" y="57086"/>
                                </a:lnTo>
                                <a:lnTo>
                                  <a:pt x="663460" y="55702"/>
                                </a:lnTo>
                                <a:lnTo>
                                  <a:pt x="661416" y="52590"/>
                                </a:lnTo>
                                <a:lnTo>
                                  <a:pt x="660869" y="51168"/>
                                </a:lnTo>
                                <a:lnTo>
                                  <a:pt x="660285" y="47917"/>
                                </a:lnTo>
                                <a:lnTo>
                                  <a:pt x="660120" y="46075"/>
                                </a:lnTo>
                                <a:lnTo>
                                  <a:pt x="660120" y="42900"/>
                                </a:lnTo>
                                <a:lnTo>
                                  <a:pt x="688111" y="42900"/>
                                </a:lnTo>
                                <a:lnTo>
                                  <a:pt x="688021" y="37591"/>
                                </a:lnTo>
                                <a:lnTo>
                                  <a:pt x="660120" y="37591"/>
                                </a:lnTo>
                                <a:lnTo>
                                  <a:pt x="660221" y="35128"/>
                                </a:lnTo>
                                <a:lnTo>
                                  <a:pt x="660304" y="33108"/>
                                </a:lnTo>
                                <a:lnTo>
                                  <a:pt x="660374" y="31381"/>
                                </a:lnTo>
                                <a:lnTo>
                                  <a:pt x="660501" y="28282"/>
                                </a:lnTo>
                                <a:lnTo>
                                  <a:pt x="663943" y="23647"/>
                                </a:lnTo>
                                <a:lnTo>
                                  <a:pt x="683563" y="23647"/>
                                </a:lnTo>
                                <a:lnTo>
                                  <a:pt x="679856" y="19799"/>
                                </a:lnTo>
                                <a:lnTo>
                                  <a:pt x="675805" y="18173"/>
                                </a:lnTo>
                                <a:close/>
                              </a:path>
                              <a:path w="731520" h="75565">
                                <a:moveTo>
                                  <a:pt x="684314" y="55041"/>
                                </a:moveTo>
                                <a:lnTo>
                                  <a:pt x="681169" y="57937"/>
                                </a:lnTo>
                                <a:lnTo>
                                  <a:pt x="681035" y="57937"/>
                                </a:lnTo>
                                <a:lnTo>
                                  <a:pt x="677608" y="59258"/>
                                </a:lnTo>
                                <a:lnTo>
                                  <a:pt x="686858" y="59258"/>
                                </a:lnTo>
                                <a:lnTo>
                                  <a:pt x="684314" y="55041"/>
                                </a:lnTo>
                                <a:close/>
                              </a:path>
                              <a:path w="731520" h="75565">
                                <a:moveTo>
                                  <a:pt x="683563" y="23647"/>
                                </a:moveTo>
                                <a:lnTo>
                                  <a:pt x="672211" y="23647"/>
                                </a:lnTo>
                                <a:lnTo>
                                  <a:pt x="673849" y="24041"/>
                                </a:lnTo>
                                <a:lnTo>
                                  <a:pt x="676681" y="25438"/>
                                </a:lnTo>
                                <a:lnTo>
                                  <a:pt x="680631" y="37591"/>
                                </a:lnTo>
                                <a:lnTo>
                                  <a:pt x="688021" y="37591"/>
                                </a:lnTo>
                                <a:lnTo>
                                  <a:pt x="688009" y="36893"/>
                                </a:lnTo>
                                <a:lnTo>
                                  <a:pt x="687846" y="35128"/>
                                </a:lnTo>
                                <a:lnTo>
                                  <a:pt x="687769" y="34302"/>
                                </a:lnTo>
                                <a:lnTo>
                                  <a:pt x="687658" y="33108"/>
                                </a:lnTo>
                                <a:lnTo>
                                  <a:pt x="687362" y="31381"/>
                                </a:lnTo>
                                <a:lnTo>
                                  <a:pt x="686744" y="29082"/>
                                </a:lnTo>
                                <a:lnTo>
                                  <a:pt x="686638" y="28689"/>
                                </a:lnTo>
                                <a:lnTo>
                                  <a:pt x="686587" y="28498"/>
                                </a:lnTo>
                                <a:lnTo>
                                  <a:pt x="686066" y="27241"/>
                                </a:lnTo>
                                <a:lnTo>
                                  <a:pt x="684733" y="25095"/>
                                </a:lnTo>
                                <a:lnTo>
                                  <a:pt x="683933" y="24041"/>
                                </a:lnTo>
                                <a:lnTo>
                                  <a:pt x="683563" y="23647"/>
                                </a:lnTo>
                                <a:close/>
                              </a:path>
                              <a:path w="731520" h="75565">
                                <a:moveTo>
                                  <a:pt x="700239" y="55765"/>
                                </a:moveTo>
                                <a:lnTo>
                                  <a:pt x="697547" y="60972"/>
                                </a:lnTo>
                                <a:lnTo>
                                  <a:pt x="699820" y="62344"/>
                                </a:lnTo>
                                <a:lnTo>
                                  <a:pt x="702411" y="63436"/>
                                </a:lnTo>
                                <a:lnTo>
                                  <a:pt x="708364" y="65100"/>
                                </a:lnTo>
                                <a:lnTo>
                                  <a:pt x="708499" y="65100"/>
                                </a:lnTo>
                                <a:lnTo>
                                  <a:pt x="711123" y="65468"/>
                                </a:lnTo>
                                <a:lnTo>
                                  <a:pt x="716534" y="65468"/>
                                </a:lnTo>
                                <a:lnTo>
                                  <a:pt x="718807" y="65100"/>
                                </a:lnTo>
                                <a:lnTo>
                                  <a:pt x="722947" y="63677"/>
                                </a:lnTo>
                                <a:lnTo>
                                  <a:pt x="724738" y="62674"/>
                                </a:lnTo>
                                <a:lnTo>
                                  <a:pt x="727735" y="60083"/>
                                </a:lnTo>
                                <a:lnTo>
                                  <a:pt x="709938" y="60083"/>
                                </a:lnTo>
                                <a:lnTo>
                                  <a:pt x="704862" y="58559"/>
                                </a:lnTo>
                                <a:lnTo>
                                  <a:pt x="700239" y="55765"/>
                                </a:lnTo>
                                <a:close/>
                              </a:path>
                              <a:path w="731520" h="75565">
                                <a:moveTo>
                                  <a:pt x="717511" y="17627"/>
                                </a:moveTo>
                                <a:lnTo>
                                  <a:pt x="712838" y="17627"/>
                                </a:lnTo>
                                <a:lnTo>
                                  <a:pt x="710692" y="17970"/>
                                </a:lnTo>
                                <a:lnTo>
                                  <a:pt x="699249" y="29336"/>
                                </a:lnTo>
                                <a:lnTo>
                                  <a:pt x="699249" y="34505"/>
                                </a:lnTo>
                                <a:lnTo>
                                  <a:pt x="700201" y="37147"/>
                                </a:lnTo>
                                <a:lnTo>
                                  <a:pt x="702132" y="39293"/>
                                </a:lnTo>
                                <a:lnTo>
                                  <a:pt x="704049" y="41465"/>
                                </a:lnTo>
                                <a:lnTo>
                                  <a:pt x="706869" y="42925"/>
                                </a:lnTo>
                                <a:lnTo>
                                  <a:pt x="718731" y="45415"/>
                                </a:lnTo>
                                <a:lnTo>
                                  <a:pt x="720610" y="46266"/>
                                </a:lnTo>
                                <a:lnTo>
                                  <a:pt x="722947" y="48602"/>
                                </a:lnTo>
                                <a:lnTo>
                                  <a:pt x="723531" y="50203"/>
                                </a:lnTo>
                                <a:lnTo>
                                  <a:pt x="723531" y="54635"/>
                                </a:lnTo>
                                <a:lnTo>
                                  <a:pt x="722706" y="56527"/>
                                </a:lnTo>
                                <a:lnTo>
                                  <a:pt x="719404" y="59296"/>
                                </a:lnTo>
                                <a:lnTo>
                                  <a:pt x="716881" y="60083"/>
                                </a:lnTo>
                                <a:lnTo>
                                  <a:pt x="727735" y="60083"/>
                                </a:lnTo>
                                <a:lnTo>
                                  <a:pt x="728881" y="58559"/>
                                </a:lnTo>
                                <a:lnTo>
                                  <a:pt x="730504" y="54940"/>
                                </a:lnTo>
                                <a:lnTo>
                                  <a:pt x="730910" y="52971"/>
                                </a:lnTo>
                                <a:lnTo>
                                  <a:pt x="730910" y="44157"/>
                                </a:lnTo>
                                <a:lnTo>
                                  <a:pt x="726909" y="39979"/>
                                </a:lnTo>
                                <a:lnTo>
                                  <a:pt x="713495" y="37147"/>
                                </a:lnTo>
                                <a:lnTo>
                                  <a:pt x="710615" y="36575"/>
                                </a:lnTo>
                                <a:lnTo>
                                  <a:pt x="708926" y="35801"/>
                                </a:lnTo>
                                <a:lnTo>
                                  <a:pt x="707021" y="33705"/>
                                </a:lnTo>
                                <a:lnTo>
                                  <a:pt x="706526" y="32308"/>
                                </a:lnTo>
                                <a:lnTo>
                                  <a:pt x="706526" y="28359"/>
                                </a:lnTo>
                                <a:lnTo>
                                  <a:pt x="707301" y="26568"/>
                                </a:lnTo>
                                <a:lnTo>
                                  <a:pt x="710349" y="23875"/>
                                </a:lnTo>
                                <a:lnTo>
                                  <a:pt x="712406" y="23190"/>
                                </a:lnTo>
                                <a:lnTo>
                                  <a:pt x="727856" y="23190"/>
                                </a:lnTo>
                                <a:lnTo>
                                  <a:pt x="728713" y="21475"/>
                                </a:lnTo>
                                <a:lnTo>
                                  <a:pt x="728840" y="21221"/>
                                </a:lnTo>
                                <a:lnTo>
                                  <a:pt x="726909" y="20142"/>
                                </a:lnTo>
                                <a:lnTo>
                                  <a:pt x="724969" y="19354"/>
                                </a:lnTo>
                                <a:lnTo>
                                  <a:pt x="719934" y="17970"/>
                                </a:lnTo>
                                <a:lnTo>
                                  <a:pt x="717511" y="17627"/>
                                </a:lnTo>
                                <a:close/>
                              </a:path>
                              <a:path w="731520" h="75565">
                                <a:moveTo>
                                  <a:pt x="727856" y="23190"/>
                                </a:moveTo>
                                <a:lnTo>
                                  <a:pt x="716978" y="23190"/>
                                </a:lnTo>
                                <a:lnTo>
                                  <a:pt x="718832" y="23494"/>
                                </a:lnTo>
                                <a:lnTo>
                                  <a:pt x="722376" y="24688"/>
                                </a:lnTo>
                                <a:lnTo>
                                  <a:pt x="724255" y="25476"/>
                                </a:lnTo>
                                <a:lnTo>
                                  <a:pt x="726236" y="26428"/>
                                </a:lnTo>
                                <a:lnTo>
                                  <a:pt x="727856" y="23190"/>
                                </a:lnTo>
                                <a:close/>
                              </a:path>
                            </a:pathLst>
                          </a:custGeom>
                          <a:solidFill>
                            <a:srgbClr val="000000"/>
                          </a:solidFill>
                        </wps:spPr>
                        <wps:bodyPr wrap="square" lIns="0" tIns="0" rIns="0" bIns="0" rtlCol="0">
                          <a:prstTxWarp prst="textNoShape">
                            <a:avLst/>
                          </a:prstTxWarp>
                          <a:noAutofit/>
                        </wps:bodyPr>
                      </wps:wsp>
                      <wps:wsp>
                        <wps:cNvPr id="1542" name="Graphic 1542"/>
                        <wps:cNvSpPr/>
                        <wps:spPr>
                          <a:xfrm>
                            <a:off x="121285" y="2426576"/>
                            <a:ext cx="1259205" cy="150495"/>
                          </a:xfrm>
                          <a:custGeom>
                            <a:avLst/>
                            <a:gdLst/>
                            <a:ahLst/>
                            <a:cxnLst/>
                            <a:rect l="l" t="t" r="r" b="b"/>
                            <a:pathLst>
                              <a:path w="1259205" h="150495">
                                <a:moveTo>
                                  <a:pt x="1256385" y="0"/>
                                </a:moveTo>
                                <a:lnTo>
                                  <a:pt x="5981" y="0"/>
                                </a:lnTo>
                                <a:lnTo>
                                  <a:pt x="2679" y="0"/>
                                </a:lnTo>
                                <a:lnTo>
                                  <a:pt x="0" y="2679"/>
                                </a:lnTo>
                                <a:lnTo>
                                  <a:pt x="0" y="147205"/>
                                </a:lnTo>
                                <a:lnTo>
                                  <a:pt x="2679" y="149885"/>
                                </a:lnTo>
                                <a:lnTo>
                                  <a:pt x="1256385" y="149885"/>
                                </a:lnTo>
                                <a:lnTo>
                                  <a:pt x="1259078" y="147205"/>
                                </a:lnTo>
                                <a:lnTo>
                                  <a:pt x="1259078" y="2679"/>
                                </a:lnTo>
                                <a:lnTo>
                                  <a:pt x="1256385" y="0"/>
                                </a:lnTo>
                                <a:close/>
                              </a:path>
                            </a:pathLst>
                          </a:custGeom>
                          <a:solidFill>
                            <a:srgbClr val="FFFFFF"/>
                          </a:solidFill>
                        </wps:spPr>
                        <wps:bodyPr wrap="square" lIns="0" tIns="0" rIns="0" bIns="0" rtlCol="0">
                          <a:prstTxWarp prst="textNoShape">
                            <a:avLst/>
                          </a:prstTxWarp>
                          <a:noAutofit/>
                        </wps:bodyPr>
                      </wps:wsp>
                      <wps:wsp>
                        <wps:cNvPr id="1543" name="Graphic 1543"/>
                        <wps:cNvSpPr/>
                        <wps:spPr>
                          <a:xfrm>
                            <a:off x="121285" y="2426576"/>
                            <a:ext cx="1259205" cy="150495"/>
                          </a:xfrm>
                          <a:custGeom>
                            <a:avLst/>
                            <a:gdLst/>
                            <a:ahLst/>
                            <a:cxnLst/>
                            <a:rect l="l" t="t" r="r" b="b"/>
                            <a:pathLst>
                              <a:path w="1259205" h="150495">
                                <a:moveTo>
                                  <a:pt x="5981" y="0"/>
                                </a:moveTo>
                                <a:lnTo>
                                  <a:pt x="1253083" y="0"/>
                                </a:lnTo>
                                <a:lnTo>
                                  <a:pt x="1256385" y="0"/>
                                </a:lnTo>
                                <a:lnTo>
                                  <a:pt x="1259078" y="2679"/>
                                </a:lnTo>
                                <a:lnTo>
                                  <a:pt x="1259078" y="5994"/>
                                </a:lnTo>
                                <a:lnTo>
                                  <a:pt x="1259078" y="143890"/>
                                </a:lnTo>
                                <a:lnTo>
                                  <a:pt x="1259078" y="147205"/>
                                </a:lnTo>
                                <a:lnTo>
                                  <a:pt x="1256385" y="149885"/>
                                </a:lnTo>
                                <a:lnTo>
                                  <a:pt x="1253083" y="149885"/>
                                </a:lnTo>
                                <a:lnTo>
                                  <a:pt x="5981" y="149885"/>
                                </a:lnTo>
                                <a:lnTo>
                                  <a:pt x="2679" y="149885"/>
                                </a:lnTo>
                                <a:lnTo>
                                  <a:pt x="0" y="147205"/>
                                </a:lnTo>
                                <a:lnTo>
                                  <a:pt x="0" y="143890"/>
                                </a:lnTo>
                                <a:lnTo>
                                  <a:pt x="0" y="5994"/>
                                </a:lnTo>
                                <a:lnTo>
                                  <a:pt x="0" y="2679"/>
                                </a:lnTo>
                                <a:lnTo>
                                  <a:pt x="2679" y="0"/>
                                </a:lnTo>
                                <a:lnTo>
                                  <a:pt x="5981" y="0"/>
                                </a:lnTo>
                                <a:close/>
                              </a:path>
                            </a:pathLst>
                          </a:custGeom>
                          <a:ln w="5994">
                            <a:solidFill>
                              <a:srgbClr val="000000"/>
                            </a:solidFill>
                            <a:prstDash val="solid"/>
                          </a:ln>
                        </wps:spPr>
                        <wps:bodyPr wrap="square" lIns="0" tIns="0" rIns="0" bIns="0" rtlCol="0">
                          <a:prstTxWarp prst="textNoShape">
                            <a:avLst/>
                          </a:prstTxWarp>
                          <a:noAutofit/>
                        </wps:bodyPr>
                      </wps:wsp>
                      <wps:wsp>
                        <wps:cNvPr id="1544" name="Graphic 1544"/>
                        <wps:cNvSpPr/>
                        <wps:spPr>
                          <a:xfrm>
                            <a:off x="581699" y="2470378"/>
                            <a:ext cx="345440" cy="66040"/>
                          </a:xfrm>
                          <a:custGeom>
                            <a:avLst/>
                            <a:gdLst/>
                            <a:ahLst/>
                            <a:cxnLst/>
                            <a:rect l="l" t="t" r="r" b="b"/>
                            <a:pathLst>
                              <a:path w="345440" h="66040">
                                <a:moveTo>
                                  <a:pt x="7199" y="2425"/>
                                </a:moveTo>
                                <a:lnTo>
                                  <a:pt x="0" y="2425"/>
                                </a:lnTo>
                                <a:lnTo>
                                  <a:pt x="0" y="64108"/>
                                </a:lnTo>
                                <a:lnTo>
                                  <a:pt x="7199" y="64108"/>
                                </a:lnTo>
                                <a:lnTo>
                                  <a:pt x="7199" y="2425"/>
                                </a:lnTo>
                                <a:close/>
                              </a:path>
                              <a:path w="345440" h="66040">
                                <a:moveTo>
                                  <a:pt x="29463" y="18338"/>
                                </a:moveTo>
                                <a:lnTo>
                                  <a:pt x="29090" y="18338"/>
                                </a:lnTo>
                                <a:lnTo>
                                  <a:pt x="22579" y="20142"/>
                                </a:lnTo>
                                <a:lnTo>
                                  <a:pt x="22744" y="20459"/>
                                </a:lnTo>
                                <a:lnTo>
                                  <a:pt x="23087" y="21374"/>
                                </a:lnTo>
                                <a:lnTo>
                                  <a:pt x="24039" y="24485"/>
                                </a:lnTo>
                                <a:lnTo>
                                  <a:pt x="24054" y="24625"/>
                                </a:lnTo>
                                <a:lnTo>
                                  <a:pt x="24176" y="25742"/>
                                </a:lnTo>
                                <a:lnTo>
                                  <a:pt x="24281" y="64109"/>
                                </a:lnTo>
                                <a:lnTo>
                                  <a:pt x="31113" y="64109"/>
                                </a:lnTo>
                                <a:lnTo>
                                  <a:pt x="31113" y="30848"/>
                                </a:lnTo>
                                <a:lnTo>
                                  <a:pt x="31888" y="29908"/>
                                </a:lnTo>
                                <a:lnTo>
                                  <a:pt x="39406" y="25285"/>
                                </a:lnTo>
                                <a:lnTo>
                                  <a:pt x="31024" y="25285"/>
                                </a:lnTo>
                                <a:lnTo>
                                  <a:pt x="30914" y="22923"/>
                                </a:lnTo>
                                <a:lnTo>
                                  <a:pt x="30796" y="22148"/>
                                </a:lnTo>
                                <a:lnTo>
                                  <a:pt x="29907" y="19392"/>
                                </a:lnTo>
                                <a:lnTo>
                                  <a:pt x="29589" y="18554"/>
                                </a:lnTo>
                                <a:lnTo>
                                  <a:pt x="29463" y="18338"/>
                                </a:lnTo>
                                <a:close/>
                              </a:path>
                              <a:path w="345440" h="66040">
                                <a:moveTo>
                                  <a:pt x="55933" y="24485"/>
                                </a:moveTo>
                                <a:lnTo>
                                  <a:pt x="45829" y="24485"/>
                                </a:lnTo>
                                <a:lnTo>
                                  <a:pt x="47395" y="25095"/>
                                </a:lnTo>
                                <a:lnTo>
                                  <a:pt x="48487" y="26352"/>
                                </a:lnTo>
                                <a:lnTo>
                                  <a:pt x="49263" y="27546"/>
                                </a:lnTo>
                                <a:lnTo>
                                  <a:pt x="49731" y="28879"/>
                                </a:lnTo>
                                <a:lnTo>
                                  <a:pt x="49998" y="30848"/>
                                </a:lnTo>
                                <a:lnTo>
                                  <a:pt x="50087" y="64109"/>
                                </a:lnTo>
                                <a:lnTo>
                                  <a:pt x="57199" y="64109"/>
                                </a:lnTo>
                                <a:lnTo>
                                  <a:pt x="57199" y="28270"/>
                                </a:lnTo>
                                <a:lnTo>
                                  <a:pt x="56905" y="26873"/>
                                </a:lnTo>
                                <a:lnTo>
                                  <a:pt x="56831" y="26517"/>
                                </a:lnTo>
                                <a:lnTo>
                                  <a:pt x="56292" y="25285"/>
                                </a:lnTo>
                                <a:lnTo>
                                  <a:pt x="56208" y="25095"/>
                                </a:lnTo>
                                <a:lnTo>
                                  <a:pt x="56119" y="24892"/>
                                </a:lnTo>
                                <a:lnTo>
                                  <a:pt x="55997" y="24625"/>
                                </a:lnTo>
                                <a:lnTo>
                                  <a:pt x="55933" y="24485"/>
                                </a:lnTo>
                                <a:close/>
                              </a:path>
                              <a:path w="345440" h="66040">
                                <a:moveTo>
                                  <a:pt x="47610" y="18338"/>
                                </a:moveTo>
                                <a:lnTo>
                                  <a:pt x="40346" y="18338"/>
                                </a:lnTo>
                                <a:lnTo>
                                  <a:pt x="35634" y="20650"/>
                                </a:lnTo>
                                <a:lnTo>
                                  <a:pt x="31012" y="25285"/>
                                </a:lnTo>
                                <a:lnTo>
                                  <a:pt x="39406" y="25285"/>
                                </a:lnTo>
                                <a:lnTo>
                                  <a:pt x="41629" y="24625"/>
                                </a:lnTo>
                                <a:lnTo>
                                  <a:pt x="42407" y="24485"/>
                                </a:lnTo>
                                <a:lnTo>
                                  <a:pt x="55933" y="24485"/>
                                </a:lnTo>
                                <a:lnTo>
                                  <a:pt x="55218" y="22923"/>
                                </a:lnTo>
                                <a:lnTo>
                                  <a:pt x="53817" y="21374"/>
                                </a:lnTo>
                                <a:lnTo>
                                  <a:pt x="49820" y="18935"/>
                                </a:lnTo>
                                <a:lnTo>
                                  <a:pt x="47610" y="18338"/>
                                </a:lnTo>
                                <a:close/>
                              </a:path>
                              <a:path w="345440" h="66040">
                                <a:moveTo>
                                  <a:pt x="81215" y="24650"/>
                                </a:moveTo>
                                <a:lnTo>
                                  <a:pt x="74280" y="24650"/>
                                </a:lnTo>
                                <a:lnTo>
                                  <a:pt x="74296" y="57759"/>
                                </a:lnTo>
                                <a:lnTo>
                                  <a:pt x="82616" y="65557"/>
                                </a:lnTo>
                                <a:lnTo>
                                  <a:pt x="87438" y="65557"/>
                                </a:lnTo>
                                <a:lnTo>
                                  <a:pt x="90079" y="64973"/>
                                </a:lnTo>
                                <a:lnTo>
                                  <a:pt x="92353" y="63766"/>
                                </a:lnTo>
                                <a:lnTo>
                                  <a:pt x="91573" y="60172"/>
                                </a:lnTo>
                                <a:lnTo>
                                  <a:pt x="84745" y="60172"/>
                                </a:lnTo>
                                <a:lnTo>
                                  <a:pt x="83234" y="59690"/>
                                </a:lnTo>
                                <a:lnTo>
                                  <a:pt x="81608" y="57759"/>
                                </a:lnTo>
                                <a:lnTo>
                                  <a:pt x="81215" y="56019"/>
                                </a:lnTo>
                                <a:lnTo>
                                  <a:pt x="81215" y="24650"/>
                                </a:lnTo>
                                <a:close/>
                              </a:path>
                              <a:path w="345440" h="66040">
                                <a:moveTo>
                                  <a:pt x="91375" y="59258"/>
                                </a:moveTo>
                                <a:lnTo>
                                  <a:pt x="89444" y="59944"/>
                                </a:lnTo>
                                <a:lnTo>
                                  <a:pt x="88384" y="60172"/>
                                </a:lnTo>
                                <a:lnTo>
                                  <a:pt x="91573" y="60172"/>
                                </a:lnTo>
                                <a:lnTo>
                                  <a:pt x="91468" y="59690"/>
                                </a:lnTo>
                                <a:lnTo>
                                  <a:pt x="91375" y="59258"/>
                                </a:lnTo>
                                <a:close/>
                              </a:path>
                              <a:path w="345440" h="66040">
                                <a:moveTo>
                                  <a:pt x="92721" y="19329"/>
                                </a:moveTo>
                                <a:lnTo>
                                  <a:pt x="68438" y="19329"/>
                                </a:lnTo>
                                <a:lnTo>
                                  <a:pt x="68438" y="24650"/>
                                </a:lnTo>
                                <a:lnTo>
                                  <a:pt x="90562" y="24650"/>
                                </a:lnTo>
                                <a:lnTo>
                                  <a:pt x="92721" y="19329"/>
                                </a:lnTo>
                                <a:close/>
                              </a:path>
                              <a:path w="345440" h="66040">
                                <a:moveTo>
                                  <a:pt x="82370" y="6375"/>
                                </a:moveTo>
                                <a:lnTo>
                                  <a:pt x="74992" y="8000"/>
                                </a:lnTo>
                                <a:lnTo>
                                  <a:pt x="74880" y="9169"/>
                                </a:lnTo>
                                <a:lnTo>
                                  <a:pt x="74814" y="9855"/>
                                </a:lnTo>
                                <a:lnTo>
                                  <a:pt x="74716" y="11417"/>
                                </a:lnTo>
                                <a:lnTo>
                                  <a:pt x="74612" y="12611"/>
                                </a:lnTo>
                                <a:lnTo>
                                  <a:pt x="74505" y="13906"/>
                                </a:lnTo>
                                <a:lnTo>
                                  <a:pt x="74433" y="14960"/>
                                </a:lnTo>
                                <a:lnTo>
                                  <a:pt x="74319" y="17322"/>
                                </a:lnTo>
                                <a:lnTo>
                                  <a:pt x="74280" y="19329"/>
                                </a:lnTo>
                                <a:lnTo>
                                  <a:pt x="81481" y="19329"/>
                                </a:lnTo>
                                <a:lnTo>
                                  <a:pt x="81608" y="15278"/>
                                </a:lnTo>
                                <a:lnTo>
                                  <a:pt x="81710" y="13906"/>
                                </a:lnTo>
                                <a:lnTo>
                                  <a:pt x="81799" y="12611"/>
                                </a:lnTo>
                                <a:lnTo>
                                  <a:pt x="81875" y="11417"/>
                                </a:lnTo>
                                <a:lnTo>
                                  <a:pt x="81977" y="10223"/>
                                </a:lnTo>
                                <a:lnTo>
                                  <a:pt x="82066" y="9169"/>
                                </a:lnTo>
                                <a:lnTo>
                                  <a:pt x="82370" y="6375"/>
                                </a:lnTo>
                                <a:close/>
                              </a:path>
                              <a:path w="345440" h="66040">
                                <a:moveTo>
                                  <a:pt x="123683" y="18173"/>
                                </a:moveTo>
                                <a:lnTo>
                                  <a:pt x="113308" y="18173"/>
                                </a:lnTo>
                                <a:lnTo>
                                  <a:pt x="108850" y="20231"/>
                                </a:lnTo>
                                <a:lnTo>
                                  <a:pt x="99909" y="48704"/>
                                </a:lnTo>
                                <a:lnTo>
                                  <a:pt x="101662" y="54546"/>
                                </a:lnTo>
                                <a:lnTo>
                                  <a:pt x="108685" y="62992"/>
                                </a:lnTo>
                                <a:lnTo>
                                  <a:pt x="113562" y="65100"/>
                                </a:lnTo>
                                <a:lnTo>
                                  <a:pt x="122667" y="65100"/>
                                </a:lnTo>
                                <a:lnTo>
                                  <a:pt x="125411" y="64617"/>
                                </a:lnTo>
                                <a:lnTo>
                                  <a:pt x="130630" y="62712"/>
                                </a:lnTo>
                                <a:lnTo>
                                  <a:pt x="132916" y="61315"/>
                                </a:lnTo>
                                <a:lnTo>
                                  <a:pt x="134910" y="59537"/>
                                </a:lnTo>
                                <a:lnTo>
                                  <a:pt x="134742" y="59258"/>
                                </a:lnTo>
                                <a:lnTo>
                                  <a:pt x="118946" y="59258"/>
                                </a:lnTo>
                                <a:lnTo>
                                  <a:pt x="116825" y="58826"/>
                                </a:lnTo>
                                <a:lnTo>
                                  <a:pt x="108012" y="46062"/>
                                </a:lnTo>
                                <a:lnTo>
                                  <a:pt x="108012" y="42887"/>
                                </a:lnTo>
                                <a:lnTo>
                                  <a:pt x="135977" y="42887"/>
                                </a:lnTo>
                                <a:lnTo>
                                  <a:pt x="135898" y="37579"/>
                                </a:lnTo>
                                <a:lnTo>
                                  <a:pt x="108012" y="37579"/>
                                </a:lnTo>
                                <a:lnTo>
                                  <a:pt x="108138" y="34290"/>
                                </a:lnTo>
                                <a:lnTo>
                                  <a:pt x="108249" y="31381"/>
                                </a:lnTo>
                                <a:lnTo>
                                  <a:pt x="108367" y="28295"/>
                                </a:lnTo>
                                <a:lnTo>
                                  <a:pt x="111809" y="23647"/>
                                </a:lnTo>
                                <a:lnTo>
                                  <a:pt x="131434" y="23647"/>
                                </a:lnTo>
                                <a:lnTo>
                                  <a:pt x="127722" y="19773"/>
                                </a:lnTo>
                                <a:lnTo>
                                  <a:pt x="123683" y="18173"/>
                                </a:lnTo>
                                <a:close/>
                              </a:path>
                              <a:path w="345440" h="66040">
                                <a:moveTo>
                                  <a:pt x="132192" y="55029"/>
                                </a:moveTo>
                                <a:lnTo>
                                  <a:pt x="129144" y="57848"/>
                                </a:lnTo>
                                <a:lnTo>
                                  <a:pt x="125487" y="59258"/>
                                </a:lnTo>
                                <a:lnTo>
                                  <a:pt x="134742" y="59258"/>
                                </a:lnTo>
                                <a:lnTo>
                                  <a:pt x="132192" y="55029"/>
                                </a:lnTo>
                                <a:close/>
                              </a:path>
                              <a:path w="345440" h="66040">
                                <a:moveTo>
                                  <a:pt x="131434" y="23647"/>
                                </a:moveTo>
                                <a:lnTo>
                                  <a:pt x="120089" y="23647"/>
                                </a:lnTo>
                                <a:lnTo>
                                  <a:pt x="121753" y="24041"/>
                                </a:lnTo>
                                <a:lnTo>
                                  <a:pt x="124560" y="25438"/>
                                </a:lnTo>
                                <a:lnTo>
                                  <a:pt x="125665" y="26403"/>
                                </a:lnTo>
                                <a:lnTo>
                                  <a:pt x="126452" y="27609"/>
                                </a:lnTo>
                                <a:lnTo>
                                  <a:pt x="126868" y="28295"/>
                                </a:lnTo>
                                <a:lnTo>
                                  <a:pt x="126992" y="28498"/>
                                </a:lnTo>
                                <a:lnTo>
                                  <a:pt x="127100" y="28676"/>
                                </a:lnTo>
                                <a:lnTo>
                                  <a:pt x="128509" y="37579"/>
                                </a:lnTo>
                                <a:lnTo>
                                  <a:pt x="135898" y="37579"/>
                                </a:lnTo>
                                <a:lnTo>
                                  <a:pt x="135888" y="36893"/>
                                </a:lnTo>
                                <a:lnTo>
                                  <a:pt x="135724" y="35128"/>
                                </a:lnTo>
                                <a:lnTo>
                                  <a:pt x="135646" y="34290"/>
                                </a:lnTo>
                                <a:lnTo>
                                  <a:pt x="135538" y="33134"/>
                                </a:lnTo>
                                <a:lnTo>
                                  <a:pt x="135240" y="31381"/>
                                </a:lnTo>
                                <a:lnTo>
                                  <a:pt x="134623" y="29083"/>
                                </a:lnTo>
                                <a:lnTo>
                                  <a:pt x="134513" y="28676"/>
                                </a:lnTo>
                                <a:lnTo>
                                  <a:pt x="134466" y="28498"/>
                                </a:lnTo>
                                <a:lnTo>
                                  <a:pt x="133945" y="27241"/>
                                </a:lnTo>
                                <a:lnTo>
                                  <a:pt x="132624" y="25095"/>
                                </a:lnTo>
                                <a:lnTo>
                                  <a:pt x="131811" y="24041"/>
                                </a:lnTo>
                                <a:lnTo>
                                  <a:pt x="131434" y="23647"/>
                                </a:lnTo>
                                <a:close/>
                              </a:path>
                              <a:path w="345440" h="66040">
                                <a:moveTo>
                                  <a:pt x="154951" y="18173"/>
                                </a:moveTo>
                                <a:lnTo>
                                  <a:pt x="147940" y="20040"/>
                                </a:lnTo>
                                <a:lnTo>
                                  <a:pt x="148372" y="21361"/>
                                </a:lnTo>
                                <a:lnTo>
                                  <a:pt x="149249" y="24396"/>
                                </a:lnTo>
                                <a:lnTo>
                                  <a:pt x="149349" y="25438"/>
                                </a:lnTo>
                                <a:lnTo>
                                  <a:pt x="149464" y="64109"/>
                                </a:lnTo>
                                <a:lnTo>
                                  <a:pt x="156488" y="64109"/>
                                </a:lnTo>
                                <a:lnTo>
                                  <a:pt x="156488" y="34201"/>
                                </a:lnTo>
                                <a:lnTo>
                                  <a:pt x="156665" y="32791"/>
                                </a:lnTo>
                                <a:lnTo>
                                  <a:pt x="157377" y="30949"/>
                                </a:lnTo>
                                <a:lnTo>
                                  <a:pt x="158075" y="29972"/>
                                </a:lnTo>
                                <a:lnTo>
                                  <a:pt x="161250" y="26797"/>
                                </a:lnTo>
                                <a:lnTo>
                                  <a:pt x="163739" y="25717"/>
                                </a:lnTo>
                                <a:lnTo>
                                  <a:pt x="168678" y="25717"/>
                                </a:lnTo>
                                <a:lnTo>
                                  <a:pt x="168783" y="25438"/>
                                </a:lnTo>
                                <a:lnTo>
                                  <a:pt x="156399" y="25438"/>
                                </a:lnTo>
                                <a:lnTo>
                                  <a:pt x="156348" y="22212"/>
                                </a:lnTo>
                                <a:lnTo>
                                  <a:pt x="155191" y="18656"/>
                                </a:lnTo>
                                <a:lnTo>
                                  <a:pt x="155141" y="18503"/>
                                </a:lnTo>
                                <a:lnTo>
                                  <a:pt x="154951" y="18173"/>
                                </a:lnTo>
                                <a:close/>
                              </a:path>
                              <a:path w="345440" h="66040">
                                <a:moveTo>
                                  <a:pt x="168678" y="25717"/>
                                </a:moveTo>
                                <a:lnTo>
                                  <a:pt x="166559" y="25717"/>
                                </a:lnTo>
                                <a:lnTo>
                                  <a:pt x="168540" y="26085"/>
                                </a:lnTo>
                                <a:lnTo>
                                  <a:pt x="168678" y="25717"/>
                                </a:lnTo>
                                <a:close/>
                              </a:path>
                              <a:path w="345440" h="66040">
                                <a:moveTo>
                                  <a:pt x="168972" y="17970"/>
                                </a:moveTo>
                                <a:lnTo>
                                  <a:pt x="166711" y="17970"/>
                                </a:lnTo>
                                <a:lnTo>
                                  <a:pt x="164438" y="18656"/>
                                </a:lnTo>
                                <a:lnTo>
                                  <a:pt x="159955" y="21361"/>
                                </a:lnTo>
                                <a:lnTo>
                                  <a:pt x="158012" y="23164"/>
                                </a:lnTo>
                                <a:lnTo>
                                  <a:pt x="156399" y="25438"/>
                                </a:lnTo>
                                <a:lnTo>
                                  <a:pt x="168783" y="25438"/>
                                </a:lnTo>
                                <a:lnTo>
                                  <a:pt x="171324" y="18656"/>
                                </a:lnTo>
                                <a:lnTo>
                                  <a:pt x="171381" y="18503"/>
                                </a:lnTo>
                                <a:lnTo>
                                  <a:pt x="171681" y="18503"/>
                                </a:lnTo>
                                <a:lnTo>
                                  <a:pt x="170508" y="18173"/>
                                </a:lnTo>
                                <a:lnTo>
                                  <a:pt x="168972" y="17970"/>
                                </a:lnTo>
                                <a:close/>
                              </a:path>
                              <a:path w="345440" h="66040">
                                <a:moveTo>
                                  <a:pt x="179957" y="18173"/>
                                </a:moveTo>
                                <a:lnTo>
                                  <a:pt x="172769" y="19697"/>
                                </a:lnTo>
                                <a:lnTo>
                                  <a:pt x="188860" y="64554"/>
                                </a:lnTo>
                                <a:lnTo>
                                  <a:pt x="195781" y="64554"/>
                                </a:lnTo>
                                <a:lnTo>
                                  <a:pt x="198725" y="56642"/>
                                </a:lnTo>
                                <a:lnTo>
                                  <a:pt x="192543" y="56642"/>
                                </a:lnTo>
                                <a:lnTo>
                                  <a:pt x="191467" y="52514"/>
                                </a:lnTo>
                                <a:lnTo>
                                  <a:pt x="191007" y="50901"/>
                                </a:lnTo>
                                <a:lnTo>
                                  <a:pt x="179957" y="18173"/>
                                </a:lnTo>
                                <a:close/>
                              </a:path>
                              <a:path w="345440" h="66040">
                                <a:moveTo>
                                  <a:pt x="212609" y="19329"/>
                                </a:moveTo>
                                <a:lnTo>
                                  <a:pt x="205141" y="19329"/>
                                </a:lnTo>
                                <a:lnTo>
                                  <a:pt x="194892" y="49098"/>
                                </a:lnTo>
                                <a:lnTo>
                                  <a:pt x="194330" y="50634"/>
                                </a:lnTo>
                                <a:lnTo>
                                  <a:pt x="193830" y="52209"/>
                                </a:lnTo>
                                <a:lnTo>
                                  <a:pt x="193737" y="52514"/>
                                </a:lnTo>
                                <a:lnTo>
                                  <a:pt x="192848" y="56299"/>
                                </a:lnTo>
                                <a:lnTo>
                                  <a:pt x="192733" y="56642"/>
                                </a:lnTo>
                                <a:lnTo>
                                  <a:pt x="198725" y="56642"/>
                                </a:lnTo>
                                <a:lnTo>
                                  <a:pt x="212609" y="19329"/>
                                </a:lnTo>
                                <a:close/>
                              </a:path>
                              <a:path w="345440" h="66040">
                                <a:moveTo>
                                  <a:pt x="228878" y="18338"/>
                                </a:moveTo>
                                <a:lnTo>
                                  <a:pt x="221600" y="19519"/>
                                </a:lnTo>
                                <a:lnTo>
                                  <a:pt x="221600" y="64109"/>
                                </a:lnTo>
                                <a:lnTo>
                                  <a:pt x="228878" y="64109"/>
                                </a:lnTo>
                                <a:lnTo>
                                  <a:pt x="228878" y="18338"/>
                                </a:lnTo>
                                <a:close/>
                              </a:path>
                              <a:path w="345440" h="66040">
                                <a:moveTo>
                                  <a:pt x="226934" y="0"/>
                                </a:moveTo>
                                <a:lnTo>
                                  <a:pt x="223823" y="0"/>
                                </a:lnTo>
                                <a:lnTo>
                                  <a:pt x="222515" y="533"/>
                                </a:lnTo>
                                <a:lnTo>
                                  <a:pt x="220419" y="2679"/>
                                </a:lnTo>
                                <a:lnTo>
                                  <a:pt x="219899" y="4013"/>
                                </a:lnTo>
                                <a:lnTo>
                                  <a:pt x="219899" y="7086"/>
                                </a:lnTo>
                                <a:lnTo>
                                  <a:pt x="220419" y="8356"/>
                                </a:lnTo>
                                <a:lnTo>
                                  <a:pt x="222515" y="10439"/>
                                </a:lnTo>
                                <a:lnTo>
                                  <a:pt x="223823" y="10972"/>
                                </a:lnTo>
                                <a:lnTo>
                                  <a:pt x="226934" y="10972"/>
                                </a:lnTo>
                                <a:lnTo>
                                  <a:pt x="228243" y="10439"/>
                                </a:lnTo>
                                <a:lnTo>
                                  <a:pt x="230325" y="8356"/>
                                </a:lnTo>
                                <a:lnTo>
                                  <a:pt x="230843" y="7086"/>
                                </a:lnTo>
                                <a:lnTo>
                                  <a:pt x="230859" y="4013"/>
                                </a:lnTo>
                                <a:lnTo>
                                  <a:pt x="230351" y="2679"/>
                                </a:lnTo>
                                <a:lnTo>
                                  <a:pt x="229284" y="1562"/>
                                </a:lnTo>
                                <a:lnTo>
                                  <a:pt x="228243" y="533"/>
                                </a:lnTo>
                                <a:lnTo>
                                  <a:pt x="226934" y="0"/>
                                </a:lnTo>
                                <a:close/>
                              </a:path>
                              <a:path w="345440" h="66040">
                                <a:moveTo>
                                  <a:pt x="267041" y="18173"/>
                                </a:moveTo>
                                <a:lnTo>
                                  <a:pt x="256678" y="18173"/>
                                </a:lnTo>
                                <a:lnTo>
                                  <a:pt x="252195" y="20231"/>
                                </a:lnTo>
                                <a:lnTo>
                                  <a:pt x="243279" y="48704"/>
                                </a:lnTo>
                                <a:lnTo>
                                  <a:pt x="245032" y="54546"/>
                                </a:lnTo>
                                <a:lnTo>
                                  <a:pt x="252030" y="62992"/>
                                </a:lnTo>
                                <a:lnTo>
                                  <a:pt x="256906" y="65100"/>
                                </a:lnTo>
                                <a:lnTo>
                                  <a:pt x="266025" y="65100"/>
                                </a:lnTo>
                                <a:lnTo>
                                  <a:pt x="268768" y="64617"/>
                                </a:lnTo>
                                <a:lnTo>
                                  <a:pt x="273988" y="62712"/>
                                </a:lnTo>
                                <a:lnTo>
                                  <a:pt x="276274" y="61315"/>
                                </a:lnTo>
                                <a:lnTo>
                                  <a:pt x="278255" y="59537"/>
                                </a:lnTo>
                                <a:lnTo>
                                  <a:pt x="278088" y="59258"/>
                                </a:lnTo>
                                <a:lnTo>
                                  <a:pt x="262304" y="59258"/>
                                </a:lnTo>
                                <a:lnTo>
                                  <a:pt x="260196" y="58826"/>
                                </a:lnTo>
                                <a:lnTo>
                                  <a:pt x="251369" y="46062"/>
                                </a:lnTo>
                                <a:lnTo>
                                  <a:pt x="251369" y="42887"/>
                                </a:lnTo>
                                <a:lnTo>
                                  <a:pt x="279335" y="42887"/>
                                </a:lnTo>
                                <a:lnTo>
                                  <a:pt x="279256" y="37579"/>
                                </a:lnTo>
                                <a:lnTo>
                                  <a:pt x="251369" y="37579"/>
                                </a:lnTo>
                                <a:lnTo>
                                  <a:pt x="251495" y="34290"/>
                                </a:lnTo>
                                <a:lnTo>
                                  <a:pt x="251607" y="31381"/>
                                </a:lnTo>
                                <a:lnTo>
                                  <a:pt x="251725" y="28295"/>
                                </a:lnTo>
                                <a:lnTo>
                                  <a:pt x="255179" y="23647"/>
                                </a:lnTo>
                                <a:lnTo>
                                  <a:pt x="274793" y="23647"/>
                                </a:lnTo>
                                <a:lnTo>
                                  <a:pt x="271092" y="19773"/>
                                </a:lnTo>
                                <a:lnTo>
                                  <a:pt x="267041" y="18173"/>
                                </a:lnTo>
                                <a:close/>
                              </a:path>
                              <a:path w="345440" h="66040">
                                <a:moveTo>
                                  <a:pt x="275563" y="55029"/>
                                </a:moveTo>
                                <a:lnTo>
                                  <a:pt x="272502" y="57848"/>
                                </a:lnTo>
                                <a:lnTo>
                                  <a:pt x="268844" y="59258"/>
                                </a:lnTo>
                                <a:lnTo>
                                  <a:pt x="278088" y="59258"/>
                                </a:lnTo>
                                <a:lnTo>
                                  <a:pt x="275563" y="55029"/>
                                </a:lnTo>
                                <a:close/>
                              </a:path>
                              <a:path w="345440" h="66040">
                                <a:moveTo>
                                  <a:pt x="274793" y="23647"/>
                                </a:moveTo>
                                <a:lnTo>
                                  <a:pt x="263447" y="23647"/>
                                </a:lnTo>
                                <a:lnTo>
                                  <a:pt x="265111" y="24041"/>
                                </a:lnTo>
                                <a:lnTo>
                                  <a:pt x="267917" y="25438"/>
                                </a:lnTo>
                                <a:lnTo>
                                  <a:pt x="269022" y="26403"/>
                                </a:lnTo>
                                <a:lnTo>
                                  <a:pt x="270345" y="28498"/>
                                </a:lnTo>
                                <a:lnTo>
                                  <a:pt x="270457" y="28676"/>
                                </a:lnTo>
                                <a:lnTo>
                                  <a:pt x="270953" y="30010"/>
                                </a:lnTo>
                                <a:lnTo>
                                  <a:pt x="271613" y="33134"/>
                                </a:lnTo>
                                <a:lnTo>
                                  <a:pt x="271723" y="34290"/>
                                </a:lnTo>
                                <a:lnTo>
                                  <a:pt x="271804" y="35128"/>
                                </a:lnTo>
                                <a:lnTo>
                                  <a:pt x="271867" y="37579"/>
                                </a:lnTo>
                                <a:lnTo>
                                  <a:pt x="279256" y="37579"/>
                                </a:lnTo>
                                <a:lnTo>
                                  <a:pt x="277980" y="29083"/>
                                </a:lnTo>
                                <a:lnTo>
                                  <a:pt x="277871" y="28676"/>
                                </a:lnTo>
                                <a:lnTo>
                                  <a:pt x="277823" y="28498"/>
                                </a:lnTo>
                                <a:lnTo>
                                  <a:pt x="277303" y="27241"/>
                                </a:lnTo>
                                <a:lnTo>
                                  <a:pt x="276630" y="26174"/>
                                </a:lnTo>
                                <a:lnTo>
                                  <a:pt x="275982" y="25095"/>
                                </a:lnTo>
                                <a:lnTo>
                                  <a:pt x="275169" y="24041"/>
                                </a:lnTo>
                                <a:lnTo>
                                  <a:pt x="274793" y="23647"/>
                                </a:lnTo>
                                <a:close/>
                              </a:path>
                              <a:path w="345440" h="66040">
                                <a:moveTo>
                                  <a:pt x="293101" y="18173"/>
                                </a:moveTo>
                                <a:lnTo>
                                  <a:pt x="286078" y="19697"/>
                                </a:lnTo>
                                <a:lnTo>
                                  <a:pt x="298499" y="64477"/>
                                </a:lnTo>
                                <a:lnTo>
                                  <a:pt x="305065" y="64477"/>
                                </a:lnTo>
                                <a:lnTo>
                                  <a:pt x="307558" y="55651"/>
                                </a:lnTo>
                                <a:lnTo>
                                  <a:pt x="307684" y="55206"/>
                                </a:lnTo>
                                <a:lnTo>
                                  <a:pt x="301903" y="55206"/>
                                </a:lnTo>
                                <a:lnTo>
                                  <a:pt x="301199" y="51549"/>
                                </a:lnTo>
                                <a:lnTo>
                                  <a:pt x="300760" y="49618"/>
                                </a:lnTo>
                                <a:lnTo>
                                  <a:pt x="293101" y="18173"/>
                                </a:lnTo>
                                <a:close/>
                              </a:path>
                              <a:path w="345440" h="66040">
                                <a:moveTo>
                                  <a:pt x="321645" y="28054"/>
                                </a:moveTo>
                                <a:lnTo>
                                  <a:pt x="315212" y="28054"/>
                                </a:lnTo>
                                <a:lnTo>
                                  <a:pt x="316114" y="31686"/>
                                </a:lnTo>
                                <a:lnTo>
                                  <a:pt x="325385" y="64477"/>
                                </a:lnTo>
                                <a:lnTo>
                                  <a:pt x="332306" y="64477"/>
                                </a:lnTo>
                                <a:lnTo>
                                  <a:pt x="334787" y="55651"/>
                                </a:lnTo>
                                <a:lnTo>
                                  <a:pt x="328979" y="55651"/>
                                </a:lnTo>
                                <a:lnTo>
                                  <a:pt x="328166" y="52920"/>
                                </a:lnTo>
                                <a:lnTo>
                                  <a:pt x="321645" y="28054"/>
                                </a:lnTo>
                                <a:close/>
                              </a:path>
                              <a:path w="345440" h="66040">
                                <a:moveTo>
                                  <a:pt x="344994" y="19329"/>
                                </a:moveTo>
                                <a:lnTo>
                                  <a:pt x="337615" y="19329"/>
                                </a:lnTo>
                                <a:lnTo>
                                  <a:pt x="330674" y="48729"/>
                                </a:lnTo>
                                <a:lnTo>
                                  <a:pt x="329314" y="54927"/>
                                </a:lnTo>
                                <a:lnTo>
                                  <a:pt x="329253" y="55206"/>
                                </a:lnTo>
                                <a:lnTo>
                                  <a:pt x="329157" y="55651"/>
                                </a:lnTo>
                                <a:lnTo>
                                  <a:pt x="334787" y="55651"/>
                                </a:lnTo>
                                <a:lnTo>
                                  <a:pt x="344890" y="19697"/>
                                </a:lnTo>
                                <a:lnTo>
                                  <a:pt x="344994" y="19329"/>
                                </a:lnTo>
                                <a:close/>
                              </a:path>
                              <a:path w="345440" h="66040">
                                <a:moveTo>
                                  <a:pt x="319352" y="19329"/>
                                </a:moveTo>
                                <a:lnTo>
                                  <a:pt x="311707" y="19329"/>
                                </a:lnTo>
                                <a:lnTo>
                                  <a:pt x="303706" y="48729"/>
                                </a:lnTo>
                                <a:lnTo>
                                  <a:pt x="303287" y="50177"/>
                                </a:lnTo>
                                <a:lnTo>
                                  <a:pt x="303096" y="50939"/>
                                </a:lnTo>
                                <a:lnTo>
                                  <a:pt x="302245" y="54927"/>
                                </a:lnTo>
                                <a:lnTo>
                                  <a:pt x="302169" y="55206"/>
                                </a:lnTo>
                                <a:lnTo>
                                  <a:pt x="307684" y="55206"/>
                                </a:lnTo>
                                <a:lnTo>
                                  <a:pt x="314056" y="32651"/>
                                </a:lnTo>
                                <a:lnTo>
                                  <a:pt x="314895" y="28879"/>
                                </a:lnTo>
                                <a:lnTo>
                                  <a:pt x="315034" y="28054"/>
                                </a:lnTo>
                                <a:lnTo>
                                  <a:pt x="321645" y="28054"/>
                                </a:lnTo>
                                <a:lnTo>
                                  <a:pt x="319449" y="19697"/>
                                </a:lnTo>
                                <a:lnTo>
                                  <a:pt x="319352" y="19329"/>
                                </a:lnTo>
                                <a:close/>
                              </a:path>
                            </a:pathLst>
                          </a:custGeom>
                          <a:solidFill>
                            <a:srgbClr val="000000"/>
                          </a:solidFill>
                        </wps:spPr>
                        <wps:bodyPr wrap="square" lIns="0" tIns="0" rIns="0" bIns="0" rtlCol="0">
                          <a:prstTxWarp prst="textNoShape">
                            <a:avLst/>
                          </a:prstTxWarp>
                          <a:noAutofit/>
                        </wps:bodyPr>
                      </wps:wsp>
                      <wps:wsp>
                        <wps:cNvPr id="1545" name="Graphic 1545"/>
                        <wps:cNvSpPr/>
                        <wps:spPr>
                          <a:xfrm>
                            <a:off x="750811" y="1077544"/>
                            <a:ext cx="1270" cy="210185"/>
                          </a:xfrm>
                          <a:custGeom>
                            <a:avLst/>
                            <a:gdLst/>
                            <a:ahLst/>
                            <a:cxnLst/>
                            <a:rect l="l" t="t" r="r" b="b"/>
                            <a:pathLst>
                              <a:path w="0" h="210185">
                                <a:moveTo>
                                  <a:pt x="0" y="179870"/>
                                </a:moveTo>
                                <a:lnTo>
                                  <a:pt x="0" y="209854"/>
                                </a:lnTo>
                              </a:path>
                              <a:path w="0" h="210185">
                                <a:moveTo>
                                  <a:pt x="0" y="0"/>
                                </a:moveTo>
                                <a:lnTo>
                                  <a:pt x="0" y="29984"/>
                                </a:lnTo>
                              </a:path>
                            </a:pathLst>
                          </a:custGeom>
                          <a:ln w="5994">
                            <a:solidFill>
                              <a:srgbClr val="000000"/>
                            </a:solidFill>
                            <a:prstDash val="solid"/>
                          </a:ln>
                        </wps:spPr>
                        <wps:bodyPr wrap="square" lIns="0" tIns="0" rIns="0" bIns="0" rtlCol="0">
                          <a:prstTxWarp prst="textNoShape">
                            <a:avLst/>
                          </a:prstTxWarp>
                          <a:noAutofit/>
                        </wps:bodyPr>
                      </wps:wsp>
                      <wps:wsp>
                        <wps:cNvPr id="1546" name="Graphic 1546"/>
                        <wps:cNvSpPr/>
                        <wps:spPr>
                          <a:xfrm>
                            <a:off x="121272" y="507961"/>
                            <a:ext cx="1259205" cy="150495"/>
                          </a:xfrm>
                          <a:custGeom>
                            <a:avLst/>
                            <a:gdLst/>
                            <a:ahLst/>
                            <a:cxnLst/>
                            <a:rect l="l" t="t" r="r" b="b"/>
                            <a:pathLst>
                              <a:path w="1259205" h="150495">
                                <a:moveTo>
                                  <a:pt x="1259090" y="0"/>
                                </a:moveTo>
                                <a:lnTo>
                                  <a:pt x="0" y="0"/>
                                </a:lnTo>
                                <a:lnTo>
                                  <a:pt x="0" y="149898"/>
                                </a:lnTo>
                                <a:lnTo>
                                  <a:pt x="1259090" y="149898"/>
                                </a:lnTo>
                                <a:lnTo>
                                  <a:pt x="1259090" y="0"/>
                                </a:lnTo>
                                <a:close/>
                              </a:path>
                            </a:pathLst>
                          </a:custGeom>
                          <a:solidFill>
                            <a:srgbClr val="FFFFFF"/>
                          </a:solidFill>
                        </wps:spPr>
                        <wps:bodyPr wrap="square" lIns="0" tIns="0" rIns="0" bIns="0" rtlCol="0">
                          <a:prstTxWarp prst="textNoShape">
                            <a:avLst/>
                          </a:prstTxWarp>
                          <a:noAutofit/>
                        </wps:bodyPr>
                      </wps:wsp>
                      <wps:wsp>
                        <wps:cNvPr id="1547" name="Graphic 1547"/>
                        <wps:cNvSpPr/>
                        <wps:spPr>
                          <a:xfrm>
                            <a:off x="121272" y="507949"/>
                            <a:ext cx="1259205" cy="150495"/>
                          </a:xfrm>
                          <a:custGeom>
                            <a:avLst/>
                            <a:gdLst/>
                            <a:ahLst/>
                            <a:cxnLst/>
                            <a:rect l="l" t="t" r="r" b="b"/>
                            <a:pathLst>
                              <a:path w="1259205" h="150495">
                                <a:moveTo>
                                  <a:pt x="0" y="0"/>
                                </a:moveTo>
                                <a:lnTo>
                                  <a:pt x="1259090" y="0"/>
                                </a:lnTo>
                                <a:lnTo>
                                  <a:pt x="1259090" y="149898"/>
                                </a:lnTo>
                                <a:lnTo>
                                  <a:pt x="0" y="149898"/>
                                </a:lnTo>
                                <a:lnTo>
                                  <a:pt x="0" y="0"/>
                                </a:lnTo>
                                <a:close/>
                              </a:path>
                            </a:pathLst>
                          </a:custGeom>
                          <a:ln w="5994">
                            <a:solidFill>
                              <a:srgbClr val="000000"/>
                            </a:solidFill>
                            <a:prstDash val="solid"/>
                          </a:ln>
                        </wps:spPr>
                        <wps:bodyPr wrap="square" lIns="0" tIns="0" rIns="0" bIns="0" rtlCol="0">
                          <a:prstTxWarp prst="textNoShape">
                            <a:avLst/>
                          </a:prstTxWarp>
                          <a:noAutofit/>
                        </wps:bodyPr>
                      </wps:wsp>
                      <pic:pic>
                        <pic:nvPicPr>
                          <pic:cNvPr id="1548" name="Image 1548"/>
                          <pic:cNvPicPr/>
                        </pic:nvPicPr>
                        <pic:blipFill>
                          <a:blip r:embed="rId288" cstate="print"/>
                          <a:stretch>
                            <a:fillRect/>
                          </a:stretch>
                        </pic:blipFill>
                        <pic:spPr>
                          <a:xfrm>
                            <a:off x="669061" y="553110"/>
                            <a:ext cx="168452" cy="73914"/>
                          </a:xfrm>
                          <a:prstGeom prst="rect">
                            <a:avLst/>
                          </a:prstGeom>
                        </pic:spPr>
                      </pic:pic>
                      <wps:wsp>
                        <wps:cNvPr id="1549" name="Graphic 1549"/>
                        <wps:cNvSpPr/>
                        <wps:spPr>
                          <a:xfrm>
                            <a:off x="121285" y="927658"/>
                            <a:ext cx="1259205" cy="150495"/>
                          </a:xfrm>
                          <a:custGeom>
                            <a:avLst/>
                            <a:gdLst/>
                            <a:ahLst/>
                            <a:cxnLst/>
                            <a:rect l="l" t="t" r="r" b="b"/>
                            <a:pathLst>
                              <a:path w="1259205" h="150495">
                                <a:moveTo>
                                  <a:pt x="1256385" y="0"/>
                                </a:moveTo>
                                <a:lnTo>
                                  <a:pt x="5981" y="0"/>
                                </a:lnTo>
                                <a:lnTo>
                                  <a:pt x="2679" y="0"/>
                                </a:lnTo>
                                <a:lnTo>
                                  <a:pt x="0" y="2679"/>
                                </a:lnTo>
                                <a:lnTo>
                                  <a:pt x="0" y="147205"/>
                                </a:lnTo>
                                <a:lnTo>
                                  <a:pt x="2679" y="149885"/>
                                </a:lnTo>
                                <a:lnTo>
                                  <a:pt x="1256385" y="149885"/>
                                </a:lnTo>
                                <a:lnTo>
                                  <a:pt x="1259078" y="147205"/>
                                </a:lnTo>
                                <a:lnTo>
                                  <a:pt x="1259078" y="2679"/>
                                </a:lnTo>
                                <a:lnTo>
                                  <a:pt x="1256385" y="0"/>
                                </a:lnTo>
                                <a:close/>
                              </a:path>
                            </a:pathLst>
                          </a:custGeom>
                          <a:solidFill>
                            <a:srgbClr val="FFFFFF"/>
                          </a:solidFill>
                        </wps:spPr>
                        <wps:bodyPr wrap="square" lIns="0" tIns="0" rIns="0" bIns="0" rtlCol="0">
                          <a:prstTxWarp prst="textNoShape">
                            <a:avLst/>
                          </a:prstTxWarp>
                          <a:noAutofit/>
                        </wps:bodyPr>
                      </wps:wsp>
                      <wps:wsp>
                        <wps:cNvPr id="1550" name="Graphic 1550"/>
                        <wps:cNvSpPr/>
                        <wps:spPr>
                          <a:xfrm>
                            <a:off x="121285" y="927658"/>
                            <a:ext cx="1259205" cy="150495"/>
                          </a:xfrm>
                          <a:custGeom>
                            <a:avLst/>
                            <a:gdLst/>
                            <a:ahLst/>
                            <a:cxnLst/>
                            <a:rect l="l" t="t" r="r" b="b"/>
                            <a:pathLst>
                              <a:path w="1259205" h="150495">
                                <a:moveTo>
                                  <a:pt x="5981" y="0"/>
                                </a:moveTo>
                                <a:lnTo>
                                  <a:pt x="1253083" y="0"/>
                                </a:lnTo>
                                <a:lnTo>
                                  <a:pt x="1256385" y="0"/>
                                </a:lnTo>
                                <a:lnTo>
                                  <a:pt x="1259078" y="2679"/>
                                </a:lnTo>
                                <a:lnTo>
                                  <a:pt x="1259078" y="5994"/>
                                </a:lnTo>
                                <a:lnTo>
                                  <a:pt x="1259078" y="143890"/>
                                </a:lnTo>
                                <a:lnTo>
                                  <a:pt x="1259078" y="147205"/>
                                </a:lnTo>
                                <a:lnTo>
                                  <a:pt x="1256385" y="149885"/>
                                </a:lnTo>
                                <a:lnTo>
                                  <a:pt x="1253083" y="149885"/>
                                </a:lnTo>
                                <a:lnTo>
                                  <a:pt x="5981" y="149885"/>
                                </a:lnTo>
                                <a:lnTo>
                                  <a:pt x="2679" y="149885"/>
                                </a:lnTo>
                                <a:lnTo>
                                  <a:pt x="0" y="147205"/>
                                </a:lnTo>
                                <a:lnTo>
                                  <a:pt x="0" y="143890"/>
                                </a:lnTo>
                                <a:lnTo>
                                  <a:pt x="0" y="5994"/>
                                </a:lnTo>
                                <a:lnTo>
                                  <a:pt x="0" y="2679"/>
                                </a:lnTo>
                                <a:lnTo>
                                  <a:pt x="2679" y="0"/>
                                </a:lnTo>
                                <a:lnTo>
                                  <a:pt x="5981" y="0"/>
                                </a:lnTo>
                                <a:close/>
                              </a:path>
                            </a:pathLst>
                          </a:custGeom>
                          <a:ln w="5994">
                            <a:solidFill>
                              <a:srgbClr val="000000"/>
                            </a:solidFill>
                            <a:prstDash val="solid"/>
                          </a:ln>
                        </wps:spPr>
                        <wps:bodyPr wrap="square" lIns="0" tIns="0" rIns="0" bIns="0" rtlCol="0">
                          <a:prstTxWarp prst="textNoShape">
                            <a:avLst/>
                          </a:prstTxWarp>
                          <a:noAutofit/>
                        </wps:bodyPr>
                      </wps:wsp>
                      <wps:wsp>
                        <wps:cNvPr id="1551" name="Graphic 1551"/>
                        <wps:cNvSpPr/>
                        <wps:spPr>
                          <a:xfrm>
                            <a:off x="556742" y="969924"/>
                            <a:ext cx="388620" cy="84455"/>
                          </a:xfrm>
                          <a:custGeom>
                            <a:avLst/>
                            <a:gdLst/>
                            <a:ahLst/>
                            <a:cxnLst/>
                            <a:rect l="l" t="t" r="r" b="b"/>
                            <a:pathLst>
                              <a:path w="388620" h="84455">
                                <a:moveTo>
                                  <a:pt x="22809" y="4343"/>
                                </a:moveTo>
                                <a:lnTo>
                                  <a:pt x="0" y="4343"/>
                                </a:lnTo>
                                <a:lnTo>
                                  <a:pt x="0" y="65658"/>
                                </a:lnTo>
                                <a:lnTo>
                                  <a:pt x="22661" y="65658"/>
                                </a:lnTo>
                                <a:lnTo>
                                  <a:pt x="26619" y="65100"/>
                                </a:lnTo>
                                <a:lnTo>
                                  <a:pt x="36835" y="59639"/>
                                </a:lnTo>
                                <a:lnTo>
                                  <a:pt x="7099" y="59639"/>
                                </a:lnTo>
                                <a:lnTo>
                                  <a:pt x="7099" y="36906"/>
                                </a:lnTo>
                                <a:lnTo>
                                  <a:pt x="35770" y="36906"/>
                                </a:lnTo>
                                <a:lnTo>
                                  <a:pt x="34797" y="36156"/>
                                </a:lnTo>
                                <a:lnTo>
                                  <a:pt x="33781" y="35318"/>
                                </a:lnTo>
                                <a:lnTo>
                                  <a:pt x="32664" y="34658"/>
                                </a:lnTo>
                                <a:lnTo>
                                  <a:pt x="30200" y="33705"/>
                                </a:lnTo>
                                <a:lnTo>
                                  <a:pt x="28625" y="33286"/>
                                </a:lnTo>
                                <a:lnTo>
                                  <a:pt x="26708" y="32918"/>
                                </a:lnTo>
                                <a:lnTo>
                                  <a:pt x="30238" y="31788"/>
                                </a:lnTo>
                                <a:lnTo>
                                  <a:pt x="32271" y="30492"/>
                                </a:lnTo>
                                <a:lnTo>
                                  <a:pt x="7099" y="30492"/>
                                </a:lnTo>
                                <a:lnTo>
                                  <a:pt x="7099" y="10325"/>
                                </a:lnTo>
                                <a:lnTo>
                                  <a:pt x="34537" y="10325"/>
                                </a:lnTo>
                                <a:lnTo>
                                  <a:pt x="32969" y="8216"/>
                                </a:lnTo>
                                <a:lnTo>
                                  <a:pt x="30429" y="6388"/>
                                </a:lnTo>
                                <a:lnTo>
                                  <a:pt x="27241" y="5308"/>
                                </a:lnTo>
                                <a:lnTo>
                                  <a:pt x="24777" y="4673"/>
                                </a:lnTo>
                                <a:lnTo>
                                  <a:pt x="23914" y="4508"/>
                                </a:lnTo>
                                <a:lnTo>
                                  <a:pt x="22809" y="4343"/>
                                </a:lnTo>
                                <a:close/>
                              </a:path>
                              <a:path w="388620" h="84455">
                                <a:moveTo>
                                  <a:pt x="35770" y="36906"/>
                                </a:moveTo>
                                <a:lnTo>
                                  <a:pt x="23317" y="36906"/>
                                </a:lnTo>
                                <a:lnTo>
                                  <a:pt x="24345" y="37045"/>
                                </a:lnTo>
                                <a:lnTo>
                                  <a:pt x="25184" y="37249"/>
                                </a:lnTo>
                                <a:lnTo>
                                  <a:pt x="27393" y="37731"/>
                                </a:lnTo>
                                <a:lnTo>
                                  <a:pt x="29197" y="38976"/>
                                </a:lnTo>
                                <a:lnTo>
                                  <a:pt x="31953" y="43052"/>
                                </a:lnTo>
                                <a:lnTo>
                                  <a:pt x="32651" y="45415"/>
                                </a:lnTo>
                                <a:lnTo>
                                  <a:pt x="32542" y="52171"/>
                                </a:lnTo>
                                <a:lnTo>
                                  <a:pt x="31711" y="54686"/>
                                </a:lnTo>
                                <a:lnTo>
                                  <a:pt x="27990" y="58635"/>
                                </a:lnTo>
                                <a:lnTo>
                                  <a:pt x="24790" y="59639"/>
                                </a:lnTo>
                                <a:lnTo>
                                  <a:pt x="36835" y="59639"/>
                                </a:lnTo>
                                <a:lnTo>
                                  <a:pt x="39535" y="55232"/>
                                </a:lnTo>
                                <a:lnTo>
                                  <a:pt x="40385" y="52171"/>
                                </a:lnTo>
                                <a:lnTo>
                                  <a:pt x="40385" y="46469"/>
                                </a:lnTo>
                                <a:lnTo>
                                  <a:pt x="39954" y="44208"/>
                                </a:lnTo>
                                <a:lnTo>
                                  <a:pt x="38277" y="39636"/>
                                </a:lnTo>
                                <a:lnTo>
                                  <a:pt x="36842" y="37731"/>
                                </a:lnTo>
                                <a:lnTo>
                                  <a:pt x="35770" y="36906"/>
                                </a:lnTo>
                                <a:close/>
                              </a:path>
                              <a:path w="388620" h="84455">
                                <a:moveTo>
                                  <a:pt x="34537" y="10325"/>
                                </a:moveTo>
                                <a:lnTo>
                                  <a:pt x="20789" y="10325"/>
                                </a:lnTo>
                                <a:lnTo>
                                  <a:pt x="21729" y="10464"/>
                                </a:lnTo>
                                <a:lnTo>
                                  <a:pt x="22567" y="10718"/>
                                </a:lnTo>
                                <a:lnTo>
                                  <a:pt x="24663" y="11252"/>
                                </a:lnTo>
                                <a:lnTo>
                                  <a:pt x="26365" y="12382"/>
                                </a:lnTo>
                                <a:lnTo>
                                  <a:pt x="28930" y="15862"/>
                                </a:lnTo>
                                <a:lnTo>
                                  <a:pt x="29578" y="17957"/>
                                </a:lnTo>
                                <a:lnTo>
                                  <a:pt x="29463" y="22669"/>
                                </a:lnTo>
                                <a:lnTo>
                                  <a:pt x="20332" y="30492"/>
                                </a:lnTo>
                                <a:lnTo>
                                  <a:pt x="32271" y="30492"/>
                                </a:lnTo>
                                <a:lnTo>
                                  <a:pt x="37757" y="22669"/>
                                </a:lnTo>
                                <a:lnTo>
                                  <a:pt x="37757" y="16255"/>
                                </a:lnTo>
                                <a:lnTo>
                                  <a:pt x="36804" y="13373"/>
                                </a:lnTo>
                                <a:lnTo>
                                  <a:pt x="34641" y="10464"/>
                                </a:lnTo>
                                <a:lnTo>
                                  <a:pt x="34537" y="10325"/>
                                </a:lnTo>
                                <a:close/>
                              </a:path>
                              <a:path w="388620" h="84455">
                                <a:moveTo>
                                  <a:pt x="74460" y="19507"/>
                                </a:moveTo>
                                <a:lnTo>
                                  <a:pt x="64744" y="19507"/>
                                </a:lnTo>
                                <a:lnTo>
                                  <a:pt x="60083" y="21589"/>
                                </a:lnTo>
                                <a:lnTo>
                                  <a:pt x="53314" y="29946"/>
                                </a:lnTo>
                                <a:lnTo>
                                  <a:pt x="51612" y="35674"/>
                                </a:lnTo>
                                <a:lnTo>
                                  <a:pt x="51649" y="50495"/>
                                </a:lnTo>
                                <a:lnTo>
                                  <a:pt x="53301" y="56172"/>
                                </a:lnTo>
                                <a:lnTo>
                                  <a:pt x="60007" y="64706"/>
                                </a:lnTo>
                                <a:lnTo>
                                  <a:pt x="64769" y="66814"/>
                                </a:lnTo>
                                <a:lnTo>
                                  <a:pt x="73774" y="66814"/>
                                </a:lnTo>
                                <a:lnTo>
                                  <a:pt x="76352" y="66332"/>
                                </a:lnTo>
                                <a:lnTo>
                                  <a:pt x="81025" y="64363"/>
                                </a:lnTo>
                                <a:lnTo>
                                  <a:pt x="83057" y="62903"/>
                                </a:lnTo>
                                <a:lnTo>
                                  <a:pt x="84766" y="60985"/>
                                </a:lnTo>
                                <a:lnTo>
                                  <a:pt x="69214" y="60985"/>
                                </a:lnTo>
                                <a:lnTo>
                                  <a:pt x="67436" y="60578"/>
                                </a:lnTo>
                                <a:lnTo>
                                  <a:pt x="59258" y="44983"/>
                                </a:lnTo>
                                <a:lnTo>
                                  <a:pt x="59324" y="38341"/>
                                </a:lnTo>
                                <a:lnTo>
                                  <a:pt x="68618" y="25273"/>
                                </a:lnTo>
                                <a:lnTo>
                                  <a:pt x="84604" y="25273"/>
                                </a:lnTo>
                                <a:lnTo>
                                  <a:pt x="84505" y="25133"/>
                                </a:lnTo>
                                <a:lnTo>
                                  <a:pt x="82486" y="23266"/>
                                </a:lnTo>
                                <a:lnTo>
                                  <a:pt x="77571" y="20269"/>
                                </a:lnTo>
                                <a:lnTo>
                                  <a:pt x="74460" y="19507"/>
                                </a:lnTo>
                                <a:close/>
                              </a:path>
                              <a:path w="388620" h="84455">
                                <a:moveTo>
                                  <a:pt x="84604" y="25273"/>
                                </a:moveTo>
                                <a:lnTo>
                                  <a:pt x="72453" y="25273"/>
                                </a:lnTo>
                                <a:lnTo>
                                  <a:pt x="74269" y="25742"/>
                                </a:lnTo>
                                <a:lnTo>
                                  <a:pt x="77800" y="27597"/>
                                </a:lnTo>
                                <a:lnTo>
                                  <a:pt x="79171" y="29044"/>
                                </a:lnTo>
                                <a:lnTo>
                                  <a:pt x="81508" y="33845"/>
                                </a:lnTo>
                                <a:lnTo>
                                  <a:pt x="81967" y="36855"/>
                                </a:lnTo>
                                <a:lnTo>
                                  <a:pt x="82092" y="48564"/>
                                </a:lnTo>
                                <a:lnTo>
                                  <a:pt x="81876" y="50012"/>
                                </a:lnTo>
                                <a:lnTo>
                                  <a:pt x="81807" y="50495"/>
                                </a:lnTo>
                                <a:lnTo>
                                  <a:pt x="81739" y="50977"/>
                                </a:lnTo>
                                <a:lnTo>
                                  <a:pt x="81673" y="51434"/>
                                </a:lnTo>
                                <a:lnTo>
                                  <a:pt x="81330" y="52844"/>
                                </a:lnTo>
                                <a:lnTo>
                                  <a:pt x="73469" y="60985"/>
                                </a:lnTo>
                                <a:lnTo>
                                  <a:pt x="84766" y="60985"/>
                                </a:lnTo>
                                <a:lnTo>
                                  <a:pt x="90068" y="48564"/>
                                </a:lnTo>
                                <a:lnTo>
                                  <a:pt x="89989" y="38341"/>
                                </a:lnTo>
                                <a:lnTo>
                                  <a:pt x="89865" y="37147"/>
                                </a:lnTo>
                                <a:lnTo>
                                  <a:pt x="88480" y="31750"/>
                                </a:lnTo>
                                <a:lnTo>
                                  <a:pt x="87439" y="29387"/>
                                </a:lnTo>
                                <a:lnTo>
                                  <a:pt x="86238" y="27597"/>
                                </a:lnTo>
                                <a:lnTo>
                                  <a:pt x="84604" y="25273"/>
                                </a:lnTo>
                                <a:close/>
                              </a:path>
                              <a:path w="388620" h="84455">
                                <a:moveTo>
                                  <a:pt x="121856" y="20053"/>
                                </a:moveTo>
                                <a:lnTo>
                                  <a:pt x="117728" y="20053"/>
                                </a:lnTo>
                                <a:lnTo>
                                  <a:pt x="116243" y="20269"/>
                                </a:lnTo>
                                <a:lnTo>
                                  <a:pt x="113550" y="21107"/>
                                </a:lnTo>
                                <a:lnTo>
                                  <a:pt x="112140" y="21831"/>
                                </a:lnTo>
                                <a:lnTo>
                                  <a:pt x="110705" y="22847"/>
                                </a:lnTo>
                                <a:lnTo>
                                  <a:pt x="104533" y="27101"/>
                                </a:lnTo>
                                <a:lnTo>
                                  <a:pt x="101434" y="34035"/>
                                </a:lnTo>
                                <a:lnTo>
                                  <a:pt x="101434" y="50825"/>
                                </a:lnTo>
                                <a:lnTo>
                                  <a:pt x="103022" y="56400"/>
                                </a:lnTo>
                                <a:lnTo>
                                  <a:pt x="109088" y="63944"/>
                                </a:lnTo>
                                <a:lnTo>
                                  <a:pt x="109442" y="64338"/>
                                </a:lnTo>
                                <a:lnTo>
                                  <a:pt x="113880" y="66294"/>
                                </a:lnTo>
                                <a:lnTo>
                                  <a:pt x="122339" y="66294"/>
                                </a:lnTo>
                                <a:lnTo>
                                  <a:pt x="124574" y="65874"/>
                                </a:lnTo>
                                <a:lnTo>
                                  <a:pt x="126390" y="65062"/>
                                </a:lnTo>
                                <a:lnTo>
                                  <a:pt x="128083" y="64338"/>
                                </a:lnTo>
                                <a:lnTo>
                                  <a:pt x="128652" y="63944"/>
                                </a:lnTo>
                                <a:lnTo>
                                  <a:pt x="129800" y="63042"/>
                                </a:lnTo>
                                <a:lnTo>
                                  <a:pt x="130269" y="62560"/>
                                </a:lnTo>
                                <a:lnTo>
                                  <a:pt x="131572" y="61074"/>
                                </a:lnTo>
                                <a:lnTo>
                                  <a:pt x="138789" y="61074"/>
                                </a:lnTo>
                                <a:lnTo>
                                  <a:pt x="138722" y="60350"/>
                                </a:lnTo>
                                <a:lnTo>
                                  <a:pt x="117868" y="60350"/>
                                </a:lnTo>
                                <a:lnTo>
                                  <a:pt x="116103" y="59931"/>
                                </a:lnTo>
                                <a:lnTo>
                                  <a:pt x="109181" y="40271"/>
                                </a:lnTo>
                                <a:lnTo>
                                  <a:pt x="109385" y="37744"/>
                                </a:lnTo>
                                <a:lnTo>
                                  <a:pt x="110223" y="34035"/>
                                </a:lnTo>
                                <a:lnTo>
                                  <a:pt x="110972" y="32232"/>
                                </a:lnTo>
                                <a:lnTo>
                                  <a:pt x="113969" y="27368"/>
                                </a:lnTo>
                                <a:lnTo>
                                  <a:pt x="116763" y="25831"/>
                                </a:lnTo>
                                <a:lnTo>
                                  <a:pt x="131561" y="25831"/>
                                </a:lnTo>
                                <a:lnTo>
                                  <a:pt x="130098" y="23926"/>
                                </a:lnTo>
                                <a:lnTo>
                                  <a:pt x="128358" y="22529"/>
                                </a:lnTo>
                                <a:lnTo>
                                  <a:pt x="124155" y="20548"/>
                                </a:lnTo>
                                <a:lnTo>
                                  <a:pt x="121856" y="20053"/>
                                </a:lnTo>
                                <a:close/>
                              </a:path>
                              <a:path w="388620" h="84455">
                                <a:moveTo>
                                  <a:pt x="138789" y="61074"/>
                                </a:moveTo>
                                <a:lnTo>
                                  <a:pt x="131572" y="61074"/>
                                </a:lnTo>
                                <a:lnTo>
                                  <a:pt x="131622" y="62090"/>
                                </a:lnTo>
                                <a:lnTo>
                                  <a:pt x="131704" y="62560"/>
                                </a:lnTo>
                                <a:lnTo>
                                  <a:pt x="131787" y="63042"/>
                                </a:lnTo>
                                <a:lnTo>
                                  <a:pt x="132016" y="63944"/>
                                </a:lnTo>
                                <a:lnTo>
                                  <a:pt x="132549" y="65658"/>
                                </a:lnTo>
                                <a:lnTo>
                                  <a:pt x="139750" y="65658"/>
                                </a:lnTo>
                                <a:lnTo>
                                  <a:pt x="139268" y="64338"/>
                                </a:lnTo>
                                <a:lnTo>
                                  <a:pt x="139018" y="63042"/>
                                </a:lnTo>
                                <a:lnTo>
                                  <a:pt x="138925" y="62560"/>
                                </a:lnTo>
                                <a:lnTo>
                                  <a:pt x="138882" y="62090"/>
                                </a:lnTo>
                                <a:lnTo>
                                  <a:pt x="138789" y="61074"/>
                                </a:lnTo>
                                <a:close/>
                              </a:path>
                              <a:path w="388620" h="84455">
                                <a:moveTo>
                                  <a:pt x="131394" y="0"/>
                                </a:moveTo>
                                <a:lnTo>
                                  <a:pt x="131483" y="25831"/>
                                </a:lnTo>
                                <a:lnTo>
                                  <a:pt x="123126" y="25831"/>
                                </a:lnTo>
                                <a:lnTo>
                                  <a:pt x="125323" y="26212"/>
                                </a:lnTo>
                                <a:lnTo>
                                  <a:pt x="128739" y="27762"/>
                                </a:lnTo>
                                <a:lnTo>
                                  <a:pt x="130162" y="28943"/>
                                </a:lnTo>
                                <a:lnTo>
                                  <a:pt x="131305" y="30492"/>
                                </a:lnTo>
                                <a:lnTo>
                                  <a:pt x="131305" y="54228"/>
                                </a:lnTo>
                                <a:lnTo>
                                  <a:pt x="121831" y="60350"/>
                                </a:lnTo>
                                <a:lnTo>
                                  <a:pt x="138722" y="60350"/>
                                </a:lnTo>
                                <a:lnTo>
                                  <a:pt x="138619" y="59220"/>
                                </a:lnTo>
                                <a:lnTo>
                                  <a:pt x="138499" y="48374"/>
                                </a:lnTo>
                                <a:lnTo>
                                  <a:pt x="138404" y="1168"/>
                                </a:lnTo>
                                <a:lnTo>
                                  <a:pt x="131394" y="0"/>
                                </a:lnTo>
                                <a:close/>
                              </a:path>
                              <a:path w="388620" h="84455">
                                <a:moveTo>
                                  <a:pt x="172081" y="65557"/>
                                </a:moveTo>
                                <a:lnTo>
                                  <a:pt x="165290" y="65557"/>
                                </a:lnTo>
                                <a:lnTo>
                                  <a:pt x="164693" y="67843"/>
                                </a:lnTo>
                                <a:lnTo>
                                  <a:pt x="164152" y="69545"/>
                                </a:lnTo>
                                <a:lnTo>
                                  <a:pt x="154952" y="79311"/>
                                </a:lnTo>
                                <a:lnTo>
                                  <a:pt x="157022" y="84086"/>
                                </a:lnTo>
                                <a:lnTo>
                                  <a:pt x="167124" y="77050"/>
                                </a:lnTo>
                                <a:lnTo>
                                  <a:pt x="167246" y="76898"/>
                                </a:lnTo>
                                <a:lnTo>
                                  <a:pt x="168249" y="75260"/>
                                </a:lnTo>
                                <a:lnTo>
                                  <a:pt x="169989" y="71602"/>
                                </a:lnTo>
                                <a:lnTo>
                                  <a:pt x="170694" y="69761"/>
                                </a:lnTo>
                                <a:lnTo>
                                  <a:pt x="172081" y="65557"/>
                                </a:lnTo>
                                <a:close/>
                              </a:path>
                              <a:path w="388620" h="84455">
                                <a:moveTo>
                                  <a:pt x="155232" y="19507"/>
                                </a:moveTo>
                                <a:lnTo>
                                  <a:pt x="148297" y="21869"/>
                                </a:lnTo>
                                <a:lnTo>
                                  <a:pt x="157924" y="49910"/>
                                </a:lnTo>
                                <a:lnTo>
                                  <a:pt x="158686" y="52387"/>
                                </a:lnTo>
                                <a:lnTo>
                                  <a:pt x="162420" y="66014"/>
                                </a:lnTo>
                                <a:lnTo>
                                  <a:pt x="165290" y="65557"/>
                                </a:lnTo>
                                <a:lnTo>
                                  <a:pt x="172081" y="65557"/>
                                </a:lnTo>
                                <a:lnTo>
                                  <a:pt x="174018" y="59715"/>
                                </a:lnTo>
                                <a:lnTo>
                                  <a:pt x="167093" y="59715"/>
                                </a:lnTo>
                                <a:lnTo>
                                  <a:pt x="166738" y="57924"/>
                                </a:lnTo>
                                <a:lnTo>
                                  <a:pt x="165861" y="53962"/>
                                </a:lnTo>
                                <a:lnTo>
                                  <a:pt x="165595" y="52844"/>
                                </a:lnTo>
                                <a:lnTo>
                                  <a:pt x="165290" y="51714"/>
                                </a:lnTo>
                                <a:lnTo>
                                  <a:pt x="165011" y="50571"/>
                                </a:lnTo>
                                <a:lnTo>
                                  <a:pt x="164401" y="48564"/>
                                </a:lnTo>
                                <a:lnTo>
                                  <a:pt x="155232" y="19507"/>
                                </a:lnTo>
                                <a:close/>
                              </a:path>
                              <a:path w="388620" h="84455">
                                <a:moveTo>
                                  <a:pt x="186893" y="20878"/>
                                </a:moveTo>
                                <a:lnTo>
                                  <a:pt x="178879" y="20878"/>
                                </a:lnTo>
                                <a:lnTo>
                                  <a:pt x="169113" y="53403"/>
                                </a:lnTo>
                                <a:lnTo>
                                  <a:pt x="167284" y="59715"/>
                                </a:lnTo>
                                <a:lnTo>
                                  <a:pt x="174018" y="59715"/>
                                </a:lnTo>
                                <a:lnTo>
                                  <a:pt x="186893" y="20878"/>
                                </a:lnTo>
                                <a:close/>
                              </a:path>
                              <a:path w="388620" h="84455">
                                <a:moveTo>
                                  <a:pt x="214401" y="55486"/>
                                </a:moveTo>
                                <a:lnTo>
                                  <a:pt x="211526" y="60604"/>
                                </a:lnTo>
                                <a:lnTo>
                                  <a:pt x="211419" y="60794"/>
                                </a:lnTo>
                                <a:lnTo>
                                  <a:pt x="211223" y="61290"/>
                                </a:lnTo>
                                <a:lnTo>
                                  <a:pt x="214223" y="63169"/>
                                </a:lnTo>
                                <a:lnTo>
                                  <a:pt x="217347" y="64566"/>
                                </a:lnTo>
                                <a:lnTo>
                                  <a:pt x="223761" y="66382"/>
                                </a:lnTo>
                                <a:lnTo>
                                  <a:pt x="227228" y="66814"/>
                                </a:lnTo>
                                <a:lnTo>
                                  <a:pt x="233819" y="66814"/>
                                </a:lnTo>
                                <a:lnTo>
                                  <a:pt x="248037" y="60794"/>
                                </a:lnTo>
                                <a:lnTo>
                                  <a:pt x="227837" y="60794"/>
                                </a:lnTo>
                                <a:lnTo>
                                  <a:pt x="224942" y="60375"/>
                                </a:lnTo>
                                <a:lnTo>
                                  <a:pt x="219595" y="58699"/>
                                </a:lnTo>
                                <a:lnTo>
                                  <a:pt x="216979" y="57353"/>
                                </a:lnTo>
                                <a:lnTo>
                                  <a:pt x="214401" y="55486"/>
                                </a:lnTo>
                                <a:close/>
                              </a:path>
                              <a:path w="388620" h="84455">
                                <a:moveTo>
                                  <a:pt x="239547" y="2603"/>
                                </a:moveTo>
                                <a:lnTo>
                                  <a:pt x="230022" y="2603"/>
                                </a:lnTo>
                                <a:lnTo>
                                  <a:pt x="227291" y="3048"/>
                                </a:lnTo>
                                <a:lnTo>
                                  <a:pt x="213055" y="17703"/>
                                </a:lnTo>
                                <a:lnTo>
                                  <a:pt x="213055" y="24282"/>
                                </a:lnTo>
                                <a:lnTo>
                                  <a:pt x="241477" y="40004"/>
                                </a:lnTo>
                                <a:lnTo>
                                  <a:pt x="245160" y="43827"/>
                                </a:lnTo>
                                <a:lnTo>
                                  <a:pt x="245160" y="52933"/>
                                </a:lnTo>
                                <a:lnTo>
                                  <a:pt x="243687" y="55892"/>
                                </a:lnTo>
                                <a:lnTo>
                                  <a:pt x="240753" y="58077"/>
                                </a:lnTo>
                                <a:lnTo>
                                  <a:pt x="239433" y="59131"/>
                                </a:lnTo>
                                <a:lnTo>
                                  <a:pt x="238048" y="59829"/>
                                </a:lnTo>
                                <a:lnTo>
                                  <a:pt x="235178" y="60604"/>
                                </a:lnTo>
                                <a:lnTo>
                                  <a:pt x="233286" y="60794"/>
                                </a:lnTo>
                                <a:lnTo>
                                  <a:pt x="248037" y="60794"/>
                                </a:lnTo>
                                <a:lnTo>
                                  <a:pt x="249681" y="59131"/>
                                </a:lnTo>
                                <a:lnTo>
                                  <a:pt x="252603" y="53848"/>
                                </a:lnTo>
                                <a:lnTo>
                                  <a:pt x="253339" y="51092"/>
                                </a:lnTo>
                                <a:lnTo>
                                  <a:pt x="253339" y="46291"/>
                                </a:lnTo>
                                <a:lnTo>
                                  <a:pt x="231305" y="28879"/>
                                </a:lnTo>
                                <a:lnTo>
                                  <a:pt x="227647" y="27673"/>
                                </a:lnTo>
                                <a:lnTo>
                                  <a:pt x="225031" y="26327"/>
                                </a:lnTo>
                                <a:lnTo>
                                  <a:pt x="223443" y="24815"/>
                                </a:lnTo>
                                <a:lnTo>
                                  <a:pt x="221843" y="23329"/>
                                </a:lnTo>
                                <a:lnTo>
                                  <a:pt x="221056" y="21310"/>
                                </a:lnTo>
                                <a:lnTo>
                                  <a:pt x="221056" y="15633"/>
                                </a:lnTo>
                                <a:lnTo>
                                  <a:pt x="222135" y="13144"/>
                                </a:lnTo>
                                <a:lnTo>
                                  <a:pt x="226440" y="9525"/>
                                </a:lnTo>
                                <a:lnTo>
                                  <a:pt x="229172" y="8724"/>
                                </a:lnTo>
                                <a:lnTo>
                                  <a:pt x="251890" y="8724"/>
                                </a:lnTo>
                                <a:lnTo>
                                  <a:pt x="245757" y="4610"/>
                                </a:lnTo>
                                <a:lnTo>
                                  <a:pt x="239547" y="2603"/>
                                </a:lnTo>
                                <a:close/>
                              </a:path>
                              <a:path w="388620" h="84455">
                                <a:moveTo>
                                  <a:pt x="251516" y="8724"/>
                                </a:moveTo>
                                <a:lnTo>
                                  <a:pt x="235940" y="8724"/>
                                </a:lnTo>
                                <a:lnTo>
                                  <a:pt x="238417" y="9118"/>
                                </a:lnTo>
                                <a:lnTo>
                                  <a:pt x="239814" y="9525"/>
                                </a:lnTo>
                                <a:lnTo>
                                  <a:pt x="248399" y="13843"/>
                                </a:lnTo>
                                <a:lnTo>
                                  <a:pt x="251516" y="8724"/>
                                </a:lnTo>
                                <a:close/>
                              </a:path>
                              <a:path w="388620" h="84455">
                                <a:moveTo>
                                  <a:pt x="285851" y="19684"/>
                                </a:moveTo>
                                <a:lnTo>
                                  <a:pt x="278396" y="19684"/>
                                </a:lnTo>
                                <a:lnTo>
                                  <a:pt x="274345" y="21437"/>
                                </a:lnTo>
                                <a:lnTo>
                                  <a:pt x="264134" y="47345"/>
                                </a:lnTo>
                                <a:lnTo>
                                  <a:pt x="264490" y="50292"/>
                                </a:lnTo>
                                <a:lnTo>
                                  <a:pt x="265861" y="55397"/>
                                </a:lnTo>
                                <a:lnTo>
                                  <a:pt x="266953" y="57746"/>
                                </a:lnTo>
                                <a:lnTo>
                                  <a:pt x="271564" y="64401"/>
                                </a:lnTo>
                                <a:lnTo>
                                  <a:pt x="276339" y="66649"/>
                                </a:lnTo>
                                <a:lnTo>
                                  <a:pt x="285572" y="66649"/>
                                </a:lnTo>
                                <a:lnTo>
                                  <a:pt x="288023" y="66179"/>
                                </a:lnTo>
                                <a:lnTo>
                                  <a:pt x="292082" y="64401"/>
                                </a:lnTo>
                                <a:lnTo>
                                  <a:pt x="294322" y="62826"/>
                                </a:lnTo>
                                <a:lnTo>
                                  <a:pt x="296075" y="61074"/>
                                </a:lnTo>
                                <a:lnTo>
                                  <a:pt x="279336" y="61074"/>
                                </a:lnTo>
                                <a:lnTo>
                                  <a:pt x="276593" y="59753"/>
                                </a:lnTo>
                                <a:lnTo>
                                  <a:pt x="272808" y="54470"/>
                                </a:lnTo>
                                <a:lnTo>
                                  <a:pt x="271868" y="50609"/>
                                </a:lnTo>
                                <a:lnTo>
                                  <a:pt x="271868" y="38849"/>
                                </a:lnTo>
                                <a:lnTo>
                                  <a:pt x="281101" y="25831"/>
                                </a:lnTo>
                                <a:lnTo>
                                  <a:pt x="294234" y="25831"/>
                                </a:lnTo>
                                <a:lnTo>
                                  <a:pt x="295249" y="24549"/>
                                </a:lnTo>
                                <a:lnTo>
                                  <a:pt x="293623" y="23228"/>
                                </a:lnTo>
                                <a:lnTo>
                                  <a:pt x="291884" y="22098"/>
                                </a:lnTo>
                                <a:lnTo>
                                  <a:pt x="288175" y="20167"/>
                                </a:lnTo>
                                <a:lnTo>
                                  <a:pt x="285851" y="19684"/>
                                </a:lnTo>
                                <a:close/>
                              </a:path>
                              <a:path w="388620" h="84455">
                                <a:moveTo>
                                  <a:pt x="292557" y="56210"/>
                                </a:moveTo>
                                <a:lnTo>
                                  <a:pt x="289852" y="59448"/>
                                </a:lnTo>
                                <a:lnTo>
                                  <a:pt x="286651" y="61074"/>
                                </a:lnTo>
                                <a:lnTo>
                                  <a:pt x="296075" y="61074"/>
                                </a:lnTo>
                                <a:lnTo>
                                  <a:pt x="296430" y="60718"/>
                                </a:lnTo>
                                <a:lnTo>
                                  <a:pt x="292557" y="56210"/>
                                </a:lnTo>
                                <a:close/>
                              </a:path>
                              <a:path w="388620" h="84455">
                                <a:moveTo>
                                  <a:pt x="294234" y="25831"/>
                                </a:moveTo>
                                <a:lnTo>
                                  <a:pt x="284568" y="25831"/>
                                </a:lnTo>
                                <a:lnTo>
                                  <a:pt x="286042" y="26098"/>
                                </a:lnTo>
                                <a:lnTo>
                                  <a:pt x="288442" y="27152"/>
                                </a:lnTo>
                                <a:lnTo>
                                  <a:pt x="289826" y="28105"/>
                                </a:lnTo>
                                <a:lnTo>
                                  <a:pt x="291388" y="29425"/>
                                </a:lnTo>
                                <a:lnTo>
                                  <a:pt x="294234" y="25831"/>
                                </a:lnTo>
                                <a:close/>
                              </a:path>
                              <a:path w="388620" h="84455">
                                <a:moveTo>
                                  <a:pt x="339706" y="60972"/>
                                </a:moveTo>
                                <a:lnTo>
                                  <a:pt x="331898" y="60972"/>
                                </a:lnTo>
                                <a:lnTo>
                                  <a:pt x="332270" y="62356"/>
                                </a:lnTo>
                                <a:lnTo>
                                  <a:pt x="333006" y="63728"/>
                                </a:lnTo>
                                <a:lnTo>
                                  <a:pt x="335102" y="66065"/>
                                </a:lnTo>
                                <a:lnTo>
                                  <a:pt x="336410" y="66878"/>
                                </a:lnTo>
                                <a:lnTo>
                                  <a:pt x="337972" y="67360"/>
                                </a:lnTo>
                                <a:lnTo>
                                  <a:pt x="341548" y="62356"/>
                                </a:lnTo>
                                <a:lnTo>
                                  <a:pt x="340575" y="61607"/>
                                </a:lnTo>
                                <a:lnTo>
                                  <a:pt x="339706" y="60972"/>
                                </a:lnTo>
                                <a:close/>
                              </a:path>
                              <a:path w="388620" h="84455">
                                <a:moveTo>
                                  <a:pt x="336829" y="25450"/>
                                </a:moveTo>
                                <a:lnTo>
                                  <a:pt x="325310" y="25450"/>
                                </a:lnTo>
                                <a:lnTo>
                                  <a:pt x="326934" y="25730"/>
                                </a:lnTo>
                                <a:lnTo>
                                  <a:pt x="326675" y="25730"/>
                                </a:lnTo>
                                <a:lnTo>
                                  <a:pt x="327444" y="26047"/>
                                </a:lnTo>
                                <a:lnTo>
                                  <a:pt x="329977" y="27914"/>
                                </a:lnTo>
                                <a:lnTo>
                                  <a:pt x="331177" y="30454"/>
                                </a:lnTo>
                                <a:lnTo>
                                  <a:pt x="331224" y="30759"/>
                                </a:lnTo>
                                <a:lnTo>
                                  <a:pt x="331330" y="31445"/>
                                </a:lnTo>
                                <a:lnTo>
                                  <a:pt x="331406" y="38036"/>
                                </a:lnTo>
                                <a:lnTo>
                                  <a:pt x="320384" y="38036"/>
                                </a:lnTo>
                                <a:lnTo>
                                  <a:pt x="314858" y="39370"/>
                                </a:lnTo>
                                <a:lnTo>
                                  <a:pt x="306590" y="44983"/>
                                </a:lnTo>
                                <a:lnTo>
                                  <a:pt x="304520" y="48958"/>
                                </a:lnTo>
                                <a:lnTo>
                                  <a:pt x="304520" y="55549"/>
                                </a:lnTo>
                                <a:lnTo>
                                  <a:pt x="316524" y="66878"/>
                                </a:lnTo>
                                <a:lnTo>
                                  <a:pt x="321175" y="66878"/>
                                </a:lnTo>
                                <a:lnTo>
                                  <a:pt x="323361" y="66433"/>
                                </a:lnTo>
                                <a:lnTo>
                                  <a:pt x="323576" y="66433"/>
                                </a:lnTo>
                                <a:lnTo>
                                  <a:pt x="327647" y="64490"/>
                                </a:lnTo>
                                <a:lnTo>
                                  <a:pt x="329691" y="62966"/>
                                </a:lnTo>
                                <a:lnTo>
                                  <a:pt x="331042" y="61607"/>
                                </a:lnTo>
                                <a:lnTo>
                                  <a:pt x="314909" y="61607"/>
                                </a:lnTo>
                                <a:lnTo>
                                  <a:pt x="312331" y="58877"/>
                                </a:lnTo>
                                <a:lnTo>
                                  <a:pt x="324424" y="42760"/>
                                </a:lnTo>
                                <a:lnTo>
                                  <a:pt x="338179" y="42760"/>
                                </a:lnTo>
                                <a:lnTo>
                                  <a:pt x="338120" y="29476"/>
                                </a:lnTo>
                                <a:lnTo>
                                  <a:pt x="337876" y="28194"/>
                                </a:lnTo>
                                <a:lnTo>
                                  <a:pt x="337819" y="27914"/>
                                </a:lnTo>
                                <a:lnTo>
                                  <a:pt x="337144" y="26212"/>
                                </a:lnTo>
                                <a:lnTo>
                                  <a:pt x="337076" y="26047"/>
                                </a:lnTo>
                                <a:lnTo>
                                  <a:pt x="337013" y="25895"/>
                                </a:lnTo>
                                <a:lnTo>
                                  <a:pt x="336945" y="25730"/>
                                </a:lnTo>
                                <a:lnTo>
                                  <a:pt x="336829" y="25450"/>
                                </a:lnTo>
                                <a:close/>
                              </a:path>
                              <a:path w="388620" h="84455">
                                <a:moveTo>
                                  <a:pt x="338179" y="42760"/>
                                </a:moveTo>
                                <a:lnTo>
                                  <a:pt x="329476" y="42760"/>
                                </a:lnTo>
                                <a:lnTo>
                                  <a:pt x="331812" y="42964"/>
                                </a:lnTo>
                                <a:lnTo>
                                  <a:pt x="331227" y="42964"/>
                                </a:lnTo>
                                <a:lnTo>
                                  <a:pt x="331179" y="44983"/>
                                </a:lnTo>
                                <a:lnTo>
                                  <a:pt x="331053" y="50228"/>
                                </a:lnTo>
                                <a:lnTo>
                                  <a:pt x="330949" y="54597"/>
                                </a:lnTo>
                                <a:lnTo>
                                  <a:pt x="329933" y="56680"/>
                                </a:lnTo>
                                <a:lnTo>
                                  <a:pt x="328434" y="58394"/>
                                </a:lnTo>
                                <a:lnTo>
                                  <a:pt x="326453" y="59664"/>
                                </a:lnTo>
                                <a:lnTo>
                                  <a:pt x="324484" y="60972"/>
                                </a:lnTo>
                                <a:lnTo>
                                  <a:pt x="322351" y="61607"/>
                                </a:lnTo>
                                <a:lnTo>
                                  <a:pt x="331042" y="61607"/>
                                </a:lnTo>
                                <a:lnTo>
                                  <a:pt x="331674" y="60972"/>
                                </a:lnTo>
                                <a:lnTo>
                                  <a:pt x="339634" y="60972"/>
                                </a:lnTo>
                                <a:lnTo>
                                  <a:pt x="338474" y="58877"/>
                                </a:lnTo>
                                <a:lnTo>
                                  <a:pt x="338306" y="58394"/>
                                </a:lnTo>
                                <a:lnTo>
                                  <a:pt x="338179" y="42760"/>
                                </a:lnTo>
                                <a:close/>
                              </a:path>
                              <a:path w="388620" h="84455">
                                <a:moveTo>
                                  <a:pt x="331292" y="19684"/>
                                </a:moveTo>
                                <a:lnTo>
                                  <a:pt x="318401" y="19684"/>
                                </a:lnTo>
                                <a:lnTo>
                                  <a:pt x="312127" y="21691"/>
                                </a:lnTo>
                                <a:lnTo>
                                  <a:pt x="306146" y="25730"/>
                                </a:lnTo>
                                <a:lnTo>
                                  <a:pt x="309638" y="30759"/>
                                </a:lnTo>
                                <a:lnTo>
                                  <a:pt x="310362" y="30086"/>
                                </a:lnTo>
                                <a:lnTo>
                                  <a:pt x="311276" y="29476"/>
                                </a:lnTo>
                                <a:lnTo>
                                  <a:pt x="320799" y="25730"/>
                                </a:lnTo>
                                <a:lnTo>
                                  <a:pt x="320446" y="25730"/>
                                </a:lnTo>
                                <a:lnTo>
                                  <a:pt x="322681" y="25450"/>
                                </a:lnTo>
                                <a:lnTo>
                                  <a:pt x="336829" y="25450"/>
                                </a:lnTo>
                                <a:lnTo>
                                  <a:pt x="335419" y="22047"/>
                                </a:lnTo>
                                <a:lnTo>
                                  <a:pt x="331292" y="19684"/>
                                </a:lnTo>
                                <a:close/>
                              </a:path>
                              <a:path w="388620" h="84455">
                                <a:moveTo>
                                  <a:pt x="360430" y="19888"/>
                                </a:moveTo>
                                <a:lnTo>
                                  <a:pt x="360005" y="19888"/>
                                </a:lnTo>
                                <a:lnTo>
                                  <a:pt x="353529" y="21666"/>
                                </a:lnTo>
                                <a:lnTo>
                                  <a:pt x="353707" y="21971"/>
                                </a:lnTo>
                                <a:lnTo>
                                  <a:pt x="354037" y="22898"/>
                                </a:lnTo>
                                <a:lnTo>
                                  <a:pt x="355003" y="26022"/>
                                </a:lnTo>
                                <a:lnTo>
                                  <a:pt x="355018" y="26161"/>
                                </a:lnTo>
                                <a:lnTo>
                                  <a:pt x="355138" y="27266"/>
                                </a:lnTo>
                                <a:lnTo>
                                  <a:pt x="355244" y="65658"/>
                                </a:lnTo>
                                <a:lnTo>
                                  <a:pt x="362076" y="65658"/>
                                </a:lnTo>
                                <a:lnTo>
                                  <a:pt x="362076" y="32372"/>
                                </a:lnTo>
                                <a:lnTo>
                                  <a:pt x="362851" y="31457"/>
                                </a:lnTo>
                                <a:lnTo>
                                  <a:pt x="370357" y="26822"/>
                                </a:lnTo>
                                <a:lnTo>
                                  <a:pt x="361988" y="26822"/>
                                </a:lnTo>
                                <a:lnTo>
                                  <a:pt x="361883" y="24460"/>
                                </a:lnTo>
                                <a:lnTo>
                                  <a:pt x="361772" y="23685"/>
                                </a:lnTo>
                                <a:lnTo>
                                  <a:pt x="361302" y="22313"/>
                                </a:lnTo>
                                <a:lnTo>
                                  <a:pt x="360857" y="20929"/>
                                </a:lnTo>
                                <a:lnTo>
                                  <a:pt x="360540" y="20091"/>
                                </a:lnTo>
                                <a:lnTo>
                                  <a:pt x="360430" y="19888"/>
                                </a:lnTo>
                                <a:close/>
                              </a:path>
                              <a:path w="388620" h="84455">
                                <a:moveTo>
                                  <a:pt x="386894" y="26022"/>
                                </a:moveTo>
                                <a:lnTo>
                                  <a:pt x="376772" y="26022"/>
                                </a:lnTo>
                                <a:lnTo>
                                  <a:pt x="378345" y="26631"/>
                                </a:lnTo>
                                <a:lnTo>
                                  <a:pt x="379437" y="27901"/>
                                </a:lnTo>
                                <a:lnTo>
                                  <a:pt x="380230" y="29082"/>
                                </a:lnTo>
                                <a:lnTo>
                                  <a:pt x="380682" y="30403"/>
                                </a:lnTo>
                                <a:lnTo>
                                  <a:pt x="380961" y="32372"/>
                                </a:lnTo>
                                <a:lnTo>
                                  <a:pt x="381050" y="65658"/>
                                </a:lnTo>
                                <a:lnTo>
                                  <a:pt x="388150" y="65658"/>
                                </a:lnTo>
                                <a:lnTo>
                                  <a:pt x="388150" y="29806"/>
                                </a:lnTo>
                                <a:lnTo>
                                  <a:pt x="387867" y="28422"/>
                                </a:lnTo>
                                <a:lnTo>
                                  <a:pt x="387794" y="28067"/>
                                </a:lnTo>
                                <a:lnTo>
                                  <a:pt x="387254" y="26822"/>
                                </a:lnTo>
                                <a:lnTo>
                                  <a:pt x="387171" y="26631"/>
                                </a:lnTo>
                                <a:lnTo>
                                  <a:pt x="387083" y="26428"/>
                                </a:lnTo>
                                <a:lnTo>
                                  <a:pt x="386959" y="26161"/>
                                </a:lnTo>
                                <a:lnTo>
                                  <a:pt x="386894" y="26022"/>
                                </a:lnTo>
                                <a:close/>
                              </a:path>
                              <a:path w="388620" h="84455">
                                <a:moveTo>
                                  <a:pt x="378561" y="19888"/>
                                </a:moveTo>
                                <a:lnTo>
                                  <a:pt x="371309" y="19888"/>
                                </a:lnTo>
                                <a:lnTo>
                                  <a:pt x="366598" y="22174"/>
                                </a:lnTo>
                                <a:lnTo>
                                  <a:pt x="361975" y="26822"/>
                                </a:lnTo>
                                <a:lnTo>
                                  <a:pt x="370357" y="26822"/>
                                </a:lnTo>
                                <a:lnTo>
                                  <a:pt x="372579" y="26161"/>
                                </a:lnTo>
                                <a:lnTo>
                                  <a:pt x="373428" y="26022"/>
                                </a:lnTo>
                                <a:lnTo>
                                  <a:pt x="386894" y="26022"/>
                                </a:lnTo>
                                <a:lnTo>
                                  <a:pt x="386168" y="24460"/>
                                </a:lnTo>
                                <a:lnTo>
                                  <a:pt x="384745" y="22898"/>
                                </a:lnTo>
                                <a:lnTo>
                                  <a:pt x="382752" y="21666"/>
                                </a:lnTo>
                                <a:lnTo>
                                  <a:pt x="380771" y="20485"/>
                                </a:lnTo>
                                <a:lnTo>
                                  <a:pt x="378561" y="19888"/>
                                </a:lnTo>
                                <a:close/>
                              </a:path>
                            </a:pathLst>
                          </a:custGeom>
                          <a:solidFill>
                            <a:srgbClr val="000000"/>
                          </a:solidFill>
                        </wps:spPr>
                        <wps:bodyPr wrap="square" lIns="0" tIns="0" rIns="0" bIns="0" rtlCol="0">
                          <a:prstTxWarp prst="textNoShape">
                            <a:avLst/>
                          </a:prstTxWarp>
                          <a:noAutofit/>
                        </wps:bodyPr>
                      </wps:wsp>
                      <wps:wsp>
                        <wps:cNvPr id="1552" name="Graphic 1552"/>
                        <wps:cNvSpPr/>
                        <wps:spPr>
                          <a:xfrm>
                            <a:off x="121272" y="1107528"/>
                            <a:ext cx="1259205" cy="150495"/>
                          </a:xfrm>
                          <a:custGeom>
                            <a:avLst/>
                            <a:gdLst/>
                            <a:ahLst/>
                            <a:cxnLst/>
                            <a:rect l="l" t="t" r="r" b="b"/>
                            <a:pathLst>
                              <a:path w="1259205" h="150495">
                                <a:moveTo>
                                  <a:pt x="1259090" y="0"/>
                                </a:moveTo>
                                <a:lnTo>
                                  <a:pt x="0" y="0"/>
                                </a:lnTo>
                                <a:lnTo>
                                  <a:pt x="0" y="149885"/>
                                </a:lnTo>
                                <a:lnTo>
                                  <a:pt x="1259090" y="149885"/>
                                </a:lnTo>
                                <a:lnTo>
                                  <a:pt x="1259090" y="0"/>
                                </a:lnTo>
                                <a:close/>
                              </a:path>
                            </a:pathLst>
                          </a:custGeom>
                          <a:solidFill>
                            <a:srgbClr val="FFFFFF"/>
                          </a:solidFill>
                        </wps:spPr>
                        <wps:bodyPr wrap="square" lIns="0" tIns="0" rIns="0" bIns="0" rtlCol="0">
                          <a:prstTxWarp prst="textNoShape">
                            <a:avLst/>
                          </a:prstTxWarp>
                          <a:noAutofit/>
                        </wps:bodyPr>
                      </wps:wsp>
                      <wps:wsp>
                        <wps:cNvPr id="1553" name="Graphic 1553"/>
                        <wps:cNvSpPr/>
                        <wps:spPr>
                          <a:xfrm>
                            <a:off x="121272" y="1107528"/>
                            <a:ext cx="1259205" cy="150495"/>
                          </a:xfrm>
                          <a:custGeom>
                            <a:avLst/>
                            <a:gdLst/>
                            <a:ahLst/>
                            <a:cxnLst/>
                            <a:rect l="l" t="t" r="r" b="b"/>
                            <a:pathLst>
                              <a:path w="1259205" h="150495">
                                <a:moveTo>
                                  <a:pt x="0" y="0"/>
                                </a:moveTo>
                                <a:lnTo>
                                  <a:pt x="1259090" y="0"/>
                                </a:lnTo>
                                <a:lnTo>
                                  <a:pt x="1259090" y="149885"/>
                                </a:lnTo>
                                <a:lnTo>
                                  <a:pt x="0" y="149885"/>
                                </a:lnTo>
                                <a:lnTo>
                                  <a:pt x="0" y="0"/>
                                </a:lnTo>
                                <a:close/>
                              </a:path>
                            </a:pathLst>
                          </a:custGeom>
                          <a:ln w="5994">
                            <a:solidFill>
                              <a:srgbClr val="000000"/>
                            </a:solidFill>
                            <a:prstDash val="solid"/>
                          </a:ln>
                        </wps:spPr>
                        <wps:bodyPr wrap="square" lIns="0" tIns="0" rIns="0" bIns="0" rtlCol="0">
                          <a:prstTxWarp prst="textNoShape">
                            <a:avLst/>
                          </a:prstTxWarp>
                          <a:noAutofit/>
                        </wps:bodyPr>
                      </wps:wsp>
                      <wps:wsp>
                        <wps:cNvPr id="1554" name="Graphic 1554"/>
                        <wps:cNvSpPr/>
                        <wps:spPr>
                          <a:xfrm>
                            <a:off x="363791" y="1149781"/>
                            <a:ext cx="777875" cy="84455"/>
                          </a:xfrm>
                          <a:custGeom>
                            <a:avLst/>
                            <a:gdLst/>
                            <a:ahLst/>
                            <a:cxnLst/>
                            <a:rect l="l" t="t" r="r" b="b"/>
                            <a:pathLst>
                              <a:path w="777875" h="84455">
                                <a:moveTo>
                                  <a:pt x="22796" y="4356"/>
                                </a:moveTo>
                                <a:lnTo>
                                  <a:pt x="0" y="4356"/>
                                </a:lnTo>
                                <a:lnTo>
                                  <a:pt x="0" y="65658"/>
                                </a:lnTo>
                                <a:lnTo>
                                  <a:pt x="22728" y="65658"/>
                                </a:lnTo>
                                <a:lnTo>
                                  <a:pt x="26619" y="65112"/>
                                </a:lnTo>
                                <a:lnTo>
                                  <a:pt x="36830" y="59639"/>
                                </a:lnTo>
                                <a:lnTo>
                                  <a:pt x="7099" y="59639"/>
                                </a:lnTo>
                                <a:lnTo>
                                  <a:pt x="7099" y="36918"/>
                                </a:lnTo>
                                <a:lnTo>
                                  <a:pt x="35772" y="36918"/>
                                </a:lnTo>
                                <a:lnTo>
                                  <a:pt x="34798" y="36169"/>
                                </a:lnTo>
                                <a:lnTo>
                                  <a:pt x="33769" y="35331"/>
                                </a:lnTo>
                                <a:lnTo>
                                  <a:pt x="32651" y="34683"/>
                                </a:lnTo>
                                <a:lnTo>
                                  <a:pt x="30200" y="33718"/>
                                </a:lnTo>
                                <a:lnTo>
                                  <a:pt x="28613" y="33299"/>
                                </a:lnTo>
                                <a:lnTo>
                                  <a:pt x="26708" y="32931"/>
                                </a:lnTo>
                                <a:lnTo>
                                  <a:pt x="30238" y="31788"/>
                                </a:lnTo>
                                <a:lnTo>
                                  <a:pt x="32266" y="30505"/>
                                </a:lnTo>
                                <a:lnTo>
                                  <a:pt x="7099" y="30505"/>
                                </a:lnTo>
                                <a:lnTo>
                                  <a:pt x="7099" y="10337"/>
                                </a:lnTo>
                                <a:lnTo>
                                  <a:pt x="34533" y="10337"/>
                                </a:lnTo>
                                <a:lnTo>
                                  <a:pt x="32969" y="8229"/>
                                </a:lnTo>
                                <a:lnTo>
                                  <a:pt x="30416" y="6400"/>
                                </a:lnTo>
                                <a:lnTo>
                                  <a:pt x="27241" y="5321"/>
                                </a:lnTo>
                                <a:lnTo>
                                  <a:pt x="24777" y="4686"/>
                                </a:lnTo>
                                <a:lnTo>
                                  <a:pt x="23901" y="4521"/>
                                </a:lnTo>
                                <a:lnTo>
                                  <a:pt x="22796" y="4356"/>
                                </a:lnTo>
                                <a:close/>
                              </a:path>
                              <a:path w="777875" h="84455">
                                <a:moveTo>
                                  <a:pt x="35772" y="36918"/>
                                </a:moveTo>
                                <a:lnTo>
                                  <a:pt x="23317" y="36918"/>
                                </a:lnTo>
                                <a:lnTo>
                                  <a:pt x="24333" y="37058"/>
                                </a:lnTo>
                                <a:lnTo>
                                  <a:pt x="27393" y="37731"/>
                                </a:lnTo>
                                <a:lnTo>
                                  <a:pt x="29184" y="38988"/>
                                </a:lnTo>
                                <a:lnTo>
                                  <a:pt x="31953" y="43065"/>
                                </a:lnTo>
                                <a:lnTo>
                                  <a:pt x="32639" y="45427"/>
                                </a:lnTo>
                                <a:lnTo>
                                  <a:pt x="32534" y="52171"/>
                                </a:lnTo>
                                <a:lnTo>
                                  <a:pt x="31699" y="54698"/>
                                </a:lnTo>
                                <a:lnTo>
                                  <a:pt x="27990" y="58648"/>
                                </a:lnTo>
                                <a:lnTo>
                                  <a:pt x="24790" y="59639"/>
                                </a:lnTo>
                                <a:lnTo>
                                  <a:pt x="36830" y="59639"/>
                                </a:lnTo>
                                <a:lnTo>
                                  <a:pt x="39522" y="55244"/>
                                </a:lnTo>
                                <a:lnTo>
                                  <a:pt x="40373" y="52171"/>
                                </a:lnTo>
                                <a:lnTo>
                                  <a:pt x="40373" y="46469"/>
                                </a:lnTo>
                                <a:lnTo>
                                  <a:pt x="39954" y="44195"/>
                                </a:lnTo>
                                <a:lnTo>
                                  <a:pt x="38277" y="39649"/>
                                </a:lnTo>
                                <a:lnTo>
                                  <a:pt x="36830" y="37731"/>
                                </a:lnTo>
                                <a:lnTo>
                                  <a:pt x="35772" y="36918"/>
                                </a:lnTo>
                                <a:close/>
                              </a:path>
                              <a:path w="777875" h="84455">
                                <a:moveTo>
                                  <a:pt x="34533" y="10337"/>
                                </a:moveTo>
                                <a:lnTo>
                                  <a:pt x="20789" y="10337"/>
                                </a:lnTo>
                                <a:lnTo>
                                  <a:pt x="21729" y="10477"/>
                                </a:lnTo>
                                <a:lnTo>
                                  <a:pt x="22555" y="10718"/>
                                </a:lnTo>
                                <a:lnTo>
                                  <a:pt x="24663" y="11264"/>
                                </a:lnTo>
                                <a:lnTo>
                                  <a:pt x="26365" y="12395"/>
                                </a:lnTo>
                                <a:lnTo>
                                  <a:pt x="28930" y="15862"/>
                                </a:lnTo>
                                <a:lnTo>
                                  <a:pt x="29578" y="17970"/>
                                </a:lnTo>
                                <a:lnTo>
                                  <a:pt x="29460" y="22682"/>
                                </a:lnTo>
                                <a:lnTo>
                                  <a:pt x="20294" y="30505"/>
                                </a:lnTo>
                                <a:lnTo>
                                  <a:pt x="32266" y="30505"/>
                                </a:lnTo>
                                <a:lnTo>
                                  <a:pt x="32848" y="30137"/>
                                </a:lnTo>
                                <a:lnTo>
                                  <a:pt x="33159" y="29832"/>
                                </a:lnTo>
                                <a:lnTo>
                                  <a:pt x="36804" y="25450"/>
                                </a:lnTo>
                                <a:lnTo>
                                  <a:pt x="37757" y="22682"/>
                                </a:lnTo>
                                <a:lnTo>
                                  <a:pt x="37757" y="16268"/>
                                </a:lnTo>
                                <a:lnTo>
                                  <a:pt x="36804" y="13398"/>
                                </a:lnTo>
                                <a:lnTo>
                                  <a:pt x="34637" y="10477"/>
                                </a:lnTo>
                                <a:lnTo>
                                  <a:pt x="34533" y="10337"/>
                                </a:lnTo>
                                <a:close/>
                              </a:path>
                              <a:path w="777875" h="84455">
                                <a:moveTo>
                                  <a:pt x="74447" y="19519"/>
                                </a:moveTo>
                                <a:lnTo>
                                  <a:pt x="64744" y="19519"/>
                                </a:lnTo>
                                <a:lnTo>
                                  <a:pt x="60083" y="21628"/>
                                </a:lnTo>
                                <a:lnTo>
                                  <a:pt x="53301" y="29959"/>
                                </a:lnTo>
                                <a:lnTo>
                                  <a:pt x="51612" y="35686"/>
                                </a:lnTo>
                                <a:lnTo>
                                  <a:pt x="51612" y="50380"/>
                                </a:lnTo>
                                <a:lnTo>
                                  <a:pt x="53289" y="56197"/>
                                </a:lnTo>
                                <a:lnTo>
                                  <a:pt x="60007" y="64706"/>
                                </a:lnTo>
                                <a:lnTo>
                                  <a:pt x="64782" y="66840"/>
                                </a:lnTo>
                                <a:lnTo>
                                  <a:pt x="73774" y="66840"/>
                                </a:lnTo>
                                <a:lnTo>
                                  <a:pt x="76339" y="66344"/>
                                </a:lnTo>
                                <a:lnTo>
                                  <a:pt x="81013" y="64376"/>
                                </a:lnTo>
                                <a:lnTo>
                                  <a:pt x="83045" y="62915"/>
                                </a:lnTo>
                                <a:lnTo>
                                  <a:pt x="84765" y="60985"/>
                                </a:lnTo>
                                <a:lnTo>
                                  <a:pt x="69215" y="60985"/>
                                </a:lnTo>
                                <a:lnTo>
                                  <a:pt x="67424" y="60604"/>
                                </a:lnTo>
                                <a:lnTo>
                                  <a:pt x="59258" y="45008"/>
                                </a:lnTo>
                                <a:lnTo>
                                  <a:pt x="59323" y="38366"/>
                                </a:lnTo>
                                <a:lnTo>
                                  <a:pt x="68605" y="25298"/>
                                </a:lnTo>
                                <a:lnTo>
                                  <a:pt x="84609" y="25298"/>
                                </a:lnTo>
                                <a:lnTo>
                                  <a:pt x="84493" y="25133"/>
                                </a:lnTo>
                                <a:lnTo>
                                  <a:pt x="82486" y="23279"/>
                                </a:lnTo>
                                <a:lnTo>
                                  <a:pt x="77571" y="20281"/>
                                </a:lnTo>
                                <a:lnTo>
                                  <a:pt x="74447" y="19519"/>
                                </a:lnTo>
                                <a:close/>
                              </a:path>
                              <a:path w="777875" h="84455">
                                <a:moveTo>
                                  <a:pt x="84609" y="25298"/>
                                </a:moveTo>
                                <a:lnTo>
                                  <a:pt x="72453" y="25298"/>
                                </a:lnTo>
                                <a:lnTo>
                                  <a:pt x="74256" y="25755"/>
                                </a:lnTo>
                                <a:lnTo>
                                  <a:pt x="77800" y="27609"/>
                                </a:lnTo>
                                <a:lnTo>
                                  <a:pt x="79159" y="29057"/>
                                </a:lnTo>
                                <a:lnTo>
                                  <a:pt x="81508" y="33858"/>
                                </a:lnTo>
                                <a:lnTo>
                                  <a:pt x="81957" y="36868"/>
                                </a:lnTo>
                                <a:lnTo>
                                  <a:pt x="82080" y="48590"/>
                                </a:lnTo>
                                <a:lnTo>
                                  <a:pt x="81876" y="50025"/>
                                </a:lnTo>
                                <a:lnTo>
                                  <a:pt x="81823" y="50380"/>
                                </a:lnTo>
                                <a:lnTo>
                                  <a:pt x="81731" y="50990"/>
                                </a:lnTo>
                                <a:lnTo>
                                  <a:pt x="81661" y="51460"/>
                                </a:lnTo>
                                <a:lnTo>
                                  <a:pt x="81330" y="52857"/>
                                </a:lnTo>
                                <a:lnTo>
                                  <a:pt x="80848" y="54254"/>
                                </a:lnTo>
                                <a:lnTo>
                                  <a:pt x="80139" y="56197"/>
                                </a:lnTo>
                                <a:lnTo>
                                  <a:pt x="80060" y="56413"/>
                                </a:lnTo>
                                <a:lnTo>
                                  <a:pt x="78841" y="58077"/>
                                </a:lnTo>
                                <a:lnTo>
                                  <a:pt x="75476" y="60413"/>
                                </a:lnTo>
                                <a:lnTo>
                                  <a:pt x="73469" y="60985"/>
                                </a:lnTo>
                                <a:lnTo>
                                  <a:pt x="84765" y="60985"/>
                                </a:lnTo>
                                <a:lnTo>
                                  <a:pt x="90208" y="40335"/>
                                </a:lnTo>
                                <a:lnTo>
                                  <a:pt x="89852" y="37160"/>
                                </a:lnTo>
                                <a:lnTo>
                                  <a:pt x="88468" y="31775"/>
                                </a:lnTo>
                                <a:lnTo>
                                  <a:pt x="87439" y="29400"/>
                                </a:lnTo>
                                <a:lnTo>
                                  <a:pt x="86227" y="27609"/>
                                </a:lnTo>
                                <a:lnTo>
                                  <a:pt x="84609" y="25298"/>
                                </a:lnTo>
                                <a:close/>
                              </a:path>
                              <a:path w="777875" h="84455">
                                <a:moveTo>
                                  <a:pt x="121856" y="20078"/>
                                </a:moveTo>
                                <a:lnTo>
                                  <a:pt x="117716" y="20078"/>
                                </a:lnTo>
                                <a:lnTo>
                                  <a:pt x="116230" y="20281"/>
                                </a:lnTo>
                                <a:lnTo>
                                  <a:pt x="113538" y="21132"/>
                                </a:lnTo>
                                <a:lnTo>
                                  <a:pt x="112141" y="21843"/>
                                </a:lnTo>
                                <a:lnTo>
                                  <a:pt x="104533" y="27114"/>
                                </a:lnTo>
                                <a:lnTo>
                                  <a:pt x="101434" y="34048"/>
                                </a:lnTo>
                                <a:lnTo>
                                  <a:pt x="101434" y="50838"/>
                                </a:lnTo>
                                <a:lnTo>
                                  <a:pt x="103022" y="56413"/>
                                </a:lnTo>
                                <a:lnTo>
                                  <a:pt x="109088" y="63957"/>
                                </a:lnTo>
                                <a:lnTo>
                                  <a:pt x="109442" y="64350"/>
                                </a:lnTo>
                                <a:lnTo>
                                  <a:pt x="113880" y="66306"/>
                                </a:lnTo>
                                <a:lnTo>
                                  <a:pt x="122339" y="66306"/>
                                </a:lnTo>
                                <a:lnTo>
                                  <a:pt x="131559" y="61086"/>
                                </a:lnTo>
                                <a:lnTo>
                                  <a:pt x="138784" y="61086"/>
                                </a:lnTo>
                                <a:lnTo>
                                  <a:pt x="138716" y="60363"/>
                                </a:lnTo>
                                <a:lnTo>
                                  <a:pt x="117868" y="60363"/>
                                </a:lnTo>
                                <a:lnTo>
                                  <a:pt x="116103" y="59943"/>
                                </a:lnTo>
                                <a:lnTo>
                                  <a:pt x="109169" y="46088"/>
                                </a:lnTo>
                                <a:lnTo>
                                  <a:pt x="109169" y="40284"/>
                                </a:lnTo>
                                <a:lnTo>
                                  <a:pt x="109385" y="37757"/>
                                </a:lnTo>
                                <a:lnTo>
                                  <a:pt x="110223" y="34048"/>
                                </a:lnTo>
                                <a:lnTo>
                                  <a:pt x="110959" y="32245"/>
                                </a:lnTo>
                                <a:lnTo>
                                  <a:pt x="112052" y="30505"/>
                                </a:lnTo>
                                <a:lnTo>
                                  <a:pt x="113969" y="27381"/>
                                </a:lnTo>
                                <a:lnTo>
                                  <a:pt x="116751" y="25831"/>
                                </a:lnTo>
                                <a:lnTo>
                                  <a:pt x="131551" y="25831"/>
                                </a:lnTo>
                                <a:lnTo>
                                  <a:pt x="130086" y="23939"/>
                                </a:lnTo>
                                <a:lnTo>
                                  <a:pt x="128358" y="22555"/>
                                </a:lnTo>
                                <a:lnTo>
                                  <a:pt x="124155" y="20561"/>
                                </a:lnTo>
                                <a:lnTo>
                                  <a:pt x="121856" y="20078"/>
                                </a:lnTo>
                                <a:close/>
                              </a:path>
                              <a:path w="777875" h="84455">
                                <a:moveTo>
                                  <a:pt x="138784" y="61086"/>
                                </a:moveTo>
                                <a:lnTo>
                                  <a:pt x="131559" y="61086"/>
                                </a:lnTo>
                                <a:lnTo>
                                  <a:pt x="131622" y="62102"/>
                                </a:lnTo>
                                <a:lnTo>
                                  <a:pt x="131697" y="62572"/>
                                </a:lnTo>
                                <a:lnTo>
                                  <a:pt x="131775" y="63055"/>
                                </a:lnTo>
                                <a:lnTo>
                                  <a:pt x="132016" y="63957"/>
                                </a:lnTo>
                                <a:lnTo>
                                  <a:pt x="132562" y="65658"/>
                                </a:lnTo>
                                <a:lnTo>
                                  <a:pt x="139750" y="65658"/>
                                </a:lnTo>
                                <a:lnTo>
                                  <a:pt x="139268" y="64350"/>
                                </a:lnTo>
                                <a:lnTo>
                                  <a:pt x="139018" y="63055"/>
                                </a:lnTo>
                                <a:lnTo>
                                  <a:pt x="138925" y="62572"/>
                                </a:lnTo>
                                <a:lnTo>
                                  <a:pt x="138880" y="62102"/>
                                </a:lnTo>
                                <a:lnTo>
                                  <a:pt x="138784" y="61086"/>
                                </a:lnTo>
                                <a:close/>
                              </a:path>
                              <a:path w="777875" h="84455">
                                <a:moveTo>
                                  <a:pt x="131394" y="0"/>
                                </a:moveTo>
                                <a:lnTo>
                                  <a:pt x="131483" y="25831"/>
                                </a:lnTo>
                                <a:lnTo>
                                  <a:pt x="123113" y="25831"/>
                                </a:lnTo>
                                <a:lnTo>
                                  <a:pt x="125323" y="26225"/>
                                </a:lnTo>
                                <a:lnTo>
                                  <a:pt x="128739" y="27774"/>
                                </a:lnTo>
                                <a:lnTo>
                                  <a:pt x="130149" y="28955"/>
                                </a:lnTo>
                                <a:lnTo>
                                  <a:pt x="131292" y="30505"/>
                                </a:lnTo>
                                <a:lnTo>
                                  <a:pt x="131292" y="54254"/>
                                </a:lnTo>
                                <a:lnTo>
                                  <a:pt x="121818" y="60363"/>
                                </a:lnTo>
                                <a:lnTo>
                                  <a:pt x="138716" y="60363"/>
                                </a:lnTo>
                                <a:lnTo>
                                  <a:pt x="138609" y="59232"/>
                                </a:lnTo>
                                <a:lnTo>
                                  <a:pt x="138484" y="46088"/>
                                </a:lnTo>
                                <a:lnTo>
                                  <a:pt x="138404" y="1181"/>
                                </a:lnTo>
                                <a:lnTo>
                                  <a:pt x="131394" y="0"/>
                                </a:lnTo>
                                <a:close/>
                              </a:path>
                              <a:path w="777875" h="84455">
                                <a:moveTo>
                                  <a:pt x="172069" y="65570"/>
                                </a:moveTo>
                                <a:lnTo>
                                  <a:pt x="165303" y="65570"/>
                                </a:lnTo>
                                <a:lnTo>
                                  <a:pt x="164693" y="67856"/>
                                </a:lnTo>
                                <a:lnTo>
                                  <a:pt x="164144" y="69570"/>
                                </a:lnTo>
                                <a:lnTo>
                                  <a:pt x="158635" y="77711"/>
                                </a:lnTo>
                                <a:lnTo>
                                  <a:pt x="157619" y="78384"/>
                                </a:lnTo>
                                <a:lnTo>
                                  <a:pt x="156387" y="78917"/>
                                </a:lnTo>
                                <a:lnTo>
                                  <a:pt x="154952" y="79336"/>
                                </a:lnTo>
                                <a:lnTo>
                                  <a:pt x="157010" y="84099"/>
                                </a:lnTo>
                                <a:lnTo>
                                  <a:pt x="170702" y="69761"/>
                                </a:lnTo>
                                <a:lnTo>
                                  <a:pt x="172069" y="65570"/>
                                </a:lnTo>
                                <a:close/>
                              </a:path>
                              <a:path w="777875" h="84455">
                                <a:moveTo>
                                  <a:pt x="155219" y="19519"/>
                                </a:moveTo>
                                <a:lnTo>
                                  <a:pt x="148297" y="21869"/>
                                </a:lnTo>
                                <a:lnTo>
                                  <a:pt x="157924" y="49936"/>
                                </a:lnTo>
                                <a:lnTo>
                                  <a:pt x="159651" y="55460"/>
                                </a:lnTo>
                                <a:lnTo>
                                  <a:pt x="160528" y="58572"/>
                                </a:lnTo>
                                <a:lnTo>
                                  <a:pt x="162052" y="64274"/>
                                </a:lnTo>
                                <a:lnTo>
                                  <a:pt x="162324" y="65570"/>
                                </a:lnTo>
                                <a:lnTo>
                                  <a:pt x="162420" y="66027"/>
                                </a:lnTo>
                                <a:lnTo>
                                  <a:pt x="165303" y="65570"/>
                                </a:lnTo>
                                <a:lnTo>
                                  <a:pt x="172069" y="65570"/>
                                </a:lnTo>
                                <a:lnTo>
                                  <a:pt x="174005" y="59728"/>
                                </a:lnTo>
                                <a:lnTo>
                                  <a:pt x="167081" y="59728"/>
                                </a:lnTo>
                                <a:lnTo>
                                  <a:pt x="166443" y="56603"/>
                                </a:lnTo>
                                <a:lnTo>
                                  <a:pt x="165595" y="52857"/>
                                </a:lnTo>
                                <a:lnTo>
                                  <a:pt x="164807" y="49936"/>
                                </a:lnTo>
                                <a:lnTo>
                                  <a:pt x="155219" y="19519"/>
                                </a:lnTo>
                                <a:close/>
                              </a:path>
                              <a:path w="777875" h="84455">
                                <a:moveTo>
                                  <a:pt x="186880" y="20878"/>
                                </a:moveTo>
                                <a:lnTo>
                                  <a:pt x="178879" y="20878"/>
                                </a:lnTo>
                                <a:lnTo>
                                  <a:pt x="169113" y="53428"/>
                                </a:lnTo>
                                <a:lnTo>
                                  <a:pt x="168211" y="56603"/>
                                </a:lnTo>
                                <a:lnTo>
                                  <a:pt x="167271" y="59728"/>
                                </a:lnTo>
                                <a:lnTo>
                                  <a:pt x="174005" y="59728"/>
                                </a:lnTo>
                                <a:lnTo>
                                  <a:pt x="186880" y="20878"/>
                                </a:lnTo>
                                <a:close/>
                              </a:path>
                              <a:path w="777875" h="84455">
                                <a:moveTo>
                                  <a:pt x="230492" y="3975"/>
                                </a:moveTo>
                                <a:lnTo>
                                  <a:pt x="219697" y="3975"/>
                                </a:lnTo>
                                <a:lnTo>
                                  <a:pt x="214299" y="65658"/>
                                </a:lnTo>
                                <a:lnTo>
                                  <a:pt x="221411" y="65658"/>
                                </a:lnTo>
                                <a:lnTo>
                                  <a:pt x="224828" y="21780"/>
                                </a:lnTo>
                                <a:lnTo>
                                  <a:pt x="224918" y="20434"/>
                                </a:lnTo>
                                <a:lnTo>
                                  <a:pt x="225037" y="18821"/>
                                </a:lnTo>
                                <a:lnTo>
                                  <a:pt x="225145" y="17360"/>
                                </a:lnTo>
                                <a:lnTo>
                                  <a:pt x="225209" y="16141"/>
                                </a:lnTo>
                                <a:lnTo>
                                  <a:pt x="225285" y="14947"/>
                                </a:lnTo>
                                <a:lnTo>
                                  <a:pt x="225399" y="12700"/>
                                </a:lnTo>
                                <a:lnTo>
                                  <a:pt x="225512" y="10947"/>
                                </a:lnTo>
                                <a:lnTo>
                                  <a:pt x="225552" y="10286"/>
                                </a:lnTo>
                                <a:lnTo>
                                  <a:pt x="232253" y="10286"/>
                                </a:lnTo>
                                <a:lnTo>
                                  <a:pt x="230492" y="3975"/>
                                </a:lnTo>
                                <a:close/>
                              </a:path>
                              <a:path w="777875" h="84455">
                                <a:moveTo>
                                  <a:pt x="232253" y="10286"/>
                                </a:moveTo>
                                <a:lnTo>
                                  <a:pt x="225552" y="10286"/>
                                </a:lnTo>
                                <a:lnTo>
                                  <a:pt x="225666" y="10947"/>
                                </a:lnTo>
                                <a:lnTo>
                                  <a:pt x="228212" y="20434"/>
                                </a:lnTo>
                                <a:lnTo>
                                  <a:pt x="240842" y="65658"/>
                                </a:lnTo>
                                <a:lnTo>
                                  <a:pt x="247129" y="65658"/>
                                </a:lnTo>
                                <a:lnTo>
                                  <a:pt x="250189" y="55003"/>
                                </a:lnTo>
                                <a:lnTo>
                                  <a:pt x="244164" y="55003"/>
                                </a:lnTo>
                                <a:lnTo>
                                  <a:pt x="244216" y="54745"/>
                                </a:lnTo>
                                <a:lnTo>
                                  <a:pt x="243118" y="49656"/>
                                </a:lnTo>
                                <a:lnTo>
                                  <a:pt x="242589" y="47447"/>
                                </a:lnTo>
                                <a:lnTo>
                                  <a:pt x="241731" y="44259"/>
                                </a:lnTo>
                                <a:lnTo>
                                  <a:pt x="232253" y="10286"/>
                                </a:lnTo>
                                <a:close/>
                              </a:path>
                              <a:path w="777875" h="84455">
                                <a:moveTo>
                                  <a:pt x="269401" y="9982"/>
                                </a:moveTo>
                                <a:lnTo>
                                  <a:pt x="262775" y="9982"/>
                                </a:lnTo>
                                <a:lnTo>
                                  <a:pt x="262871" y="12700"/>
                                </a:lnTo>
                                <a:lnTo>
                                  <a:pt x="262995" y="16141"/>
                                </a:lnTo>
                                <a:lnTo>
                                  <a:pt x="263118" y="18414"/>
                                </a:lnTo>
                                <a:lnTo>
                                  <a:pt x="263232" y="20434"/>
                                </a:lnTo>
                                <a:lnTo>
                                  <a:pt x="266827" y="65658"/>
                                </a:lnTo>
                                <a:lnTo>
                                  <a:pt x="274193" y="65658"/>
                                </a:lnTo>
                                <a:lnTo>
                                  <a:pt x="270416" y="21780"/>
                                </a:lnTo>
                                <a:lnTo>
                                  <a:pt x="270300" y="20434"/>
                                </a:lnTo>
                                <a:lnTo>
                                  <a:pt x="270230" y="19621"/>
                                </a:lnTo>
                                <a:lnTo>
                                  <a:pt x="270127" y="18414"/>
                                </a:lnTo>
                                <a:lnTo>
                                  <a:pt x="270036" y="17360"/>
                                </a:lnTo>
                                <a:lnTo>
                                  <a:pt x="269931" y="16141"/>
                                </a:lnTo>
                                <a:lnTo>
                                  <a:pt x="269828" y="14947"/>
                                </a:lnTo>
                                <a:lnTo>
                                  <a:pt x="269712" y="13601"/>
                                </a:lnTo>
                                <a:lnTo>
                                  <a:pt x="269635" y="12700"/>
                                </a:lnTo>
                                <a:lnTo>
                                  <a:pt x="269556" y="11785"/>
                                </a:lnTo>
                                <a:lnTo>
                                  <a:pt x="269484" y="10947"/>
                                </a:lnTo>
                                <a:lnTo>
                                  <a:pt x="269401" y="9982"/>
                                </a:lnTo>
                                <a:close/>
                              </a:path>
                              <a:path w="777875" h="84455">
                                <a:moveTo>
                                  <a:pt x="268884" y="3975"/>
                                </a:moveTo>
                                <a:lnTo>
                                  <a:pt x="258013" y="3975"/>
                                </a:lnTo>
                                <a:lnTo>
                                  <a:pt x="246418" y="44983"/>
                                </a:lnTo>
                                <a:lnTo>
                                  <a:pt x="245835" y="47155"/>
                                </a:lnTo>
                                <a:lnTo>
                                  <a:pt x="245237" y="49656"/>
                                </a:lnTo>
                                <a:lnTo>
                                  <a:pt x="244114" y="54745"/>
                                </a:lnTo>
                                <a:lnTo>
                                  <a:pt x="244164" y="55003"/>
                                </a:lnTo>
                                <a:lnTo>
                                  <a:pt x="250189" y="55003"/>
                                </a:lnTo>
                                <a:lnTo>
                                  <a:pt x="260291" y="19824"/>
                                </a:lnTo>
                                <a:lnTo>
                                  <a:pt x="261886" y="13601"/>
                                </a:lnTo>
                                <a:lnTo>
                                  <a:pt x="262458" y="11163"/>
                                </a:lnTo>
                                <a:lnTo>
                                  <a:pt x="262693" y="10286"/>
                                </a:lnTo>
                                <a:lnTo>
                                  <a:pt x="262775" y="9982"/>
                                </a:lnTo>
                                <a:lnTo>
                                  <a:pt x="269401" y="9982"/>
                                </a:lnTo>
                                <a:lnTo>
                                  <a:pt x="268884" y="3975"/>
                                </a:lnTo>
                                <a:close/>
                              </a:path>
                              <a:path w="777875" h="84455">
                                <a:moveTo>
                                  <a:pt x="310108" y="19710"/>
                                </a:moveTo>
                                <a:lnTo>
                                  <a:pt x="299745" y="19710"/>
                                </a:lnTo>
                                <a:lnTo>
                                  <a:pt x="295275" y="21780"/>
                                </a:lnTo>
                                <a:lnTo>
                                  <a:pt x="286334" y="50253"/>
                                </a:lnTo>
                                <a:lnTo>
                                  <a:pt x="288099" y="56083"/>
                                </a:lnTo>
                                <a:lnTo>
                                  <a:pt x="295109" y="64541"/>
                                </a:lnTo>
                                <a:lnTo>
                                  <a:pt x="299986" y="66662"/>
                                </a:lnTo>
                                <a:lnTo>
                                  <a:pt x="309092" y="66662"/>
                                </a:lnTo>
                                <a:lnTo>
                                  <a:pt x="311848" y="66179"/>
                                </a:lnTo>
                                <a:lnTo>
                                  <a:pt x="317055" y="64249"/>
                                </a:lnTo>
                                <a:lnTo>
                                  <a:pt x="319354" y="62877"/>
                                </a:lnTo>
                                <a:lnTo>
                                  <a:pt x="321335" y="61086"/>
                                </a:lnTo>
                                <a:lnTo>
                                  <a:pt x="321167" y="60807"/>
                                </a:lnTo>
                                <a:lnTo>
                                  <a:pt x="305384" y="60807"/>
                                </a:lnTo>
                                <a:lnTo>
                                  <a:pt x="303250" y="60375"/>
                                </a:lnTo>
                                <a:lnTo>
                                  <a:pt x="294449" y="47625"/>
                                </a:lnTo>
                                <a:lnTo>
                                  <a:pt x="294449" y="44437"/>
                                </a:lnTo>
                                <a:lnTo>
                                  <a:pt x="322402" y="44437"/>
                                </a:lnTo>
                                <a:lnTo>
                                  <a:pt x="322323" y="39141"/>
                                </a:lnTo>
                                <a:lnTo>
                                  <a:pt x="294449" y="39141"/>
                                </a:lnTo>
                                <a:lnTo>
                                  <a:pt x="294570" y="35852"/>
                                </a:lnTo>
                                <a:lnTo>
                                  <a:pt x="294678" y="32931"/>
                                </a:lnTo>
                                <a:lnTo>
                                  <a:pt x="294792" y="29832"/>
                                </a:lnTo>
                                <a:lnTo>
                                  <a:pt x="298234" y="25196"/>
                                </a:lnTo>
                                <a:lnTo>
                                  <a:pt x="317871" y="25196"/>
                                </a:lnTo>
                                <a:lnTo>
                                  <a:pt x="314159" y="21323"/>
                                </a:lnTo>
                                <a:lnTo>
                                  <a:pt x="310108" y="19710"/>
                                </a:lnTo>
                                <a:close/>
                              </a:path>
                              <a:path w="777875" h="84455">
                                <a:moveTo>
                                  <a:pt x="318630" y="56591"/>
                                </a:moveTo>
                                <a:lnTo>
                                  <a:pt x="315582" y="59397"/>
                                </a:lnTo>
                                <a:lnTo>
                                  <a:pt x="311912" y="60807"/>
                                </a:lnTo>
                                <a:lnTo>
                                  <a:pt x="321167" y="60807"/>
                                </a:lnTo>
                                <a:lnTo>
                                  <a:pt x="318630" y="56591"/>
                                </a:lnTo>
                                <a:close/>
                              </a:path>
                              <a:path w="777875" h="84455">
                                <a:moveTo>
                                  <a:pt x="317871" y="25196"/>
                                </a:moveTo>
                                <a:lnTo>
                                  <a:pt x="306527" y="25196"/>
                                </a:lnTo>
                                <a:lnTo>
                                  <a:pt x="308164" y="25577"/>
                                </a:lnTo>
                                <a:lnTo>
                                  <a:pt x="309549" y="26288"/>
                                </a:lnTo>
                                <a:lnTo>
                                  <a:pt x="310984" y="26987"/>
                                </a:lnTo>
                                <a:lnTo>
                                  <a:pt x="312089" y="27952"/>
                                </a:lnTo>
                                <a:lnTo>
                                  <a:pt x="312877" y="29146"/>
                                </a:lnTo>
                                <a:lnTo>
                                  <a:pt x="313425" y="30060"/>
                                </a:lnTo>
                                <a:lnTo>
                                  <a:pt x="313524" y="30225"/>
                                </a:lnTo>
                                <a:lnTo>
                                  <a:pt x="314020" y="31559"/>
                                </a:lnTo>
                                <a:lnTo>
                                  <a:pt x="314323" y="32931"/>
                                </a:lnTo>
                                <a:lnTo>
                                  <a:pt x="314680" y="34683"/>
                                </a:lnTo>
                                <a:lnTo>
                                  <a:pt x="314798" y="35852"/>
                                </a:lnTo>
                                <a:lnTo>
                                  <a:pt x="314883" y="36690"/>
                                </a:lnTo>
                                <a:lnTo>
                                  <a:pt x="314934" y="39141"/>
                                </a:lnTo>
                                <a:lnTo>
                                  <a:pt x="322323" y="39141"/>
                                </a:lnTo>
                                <a:lnTo>
                                  <a:pt x="322313" y="38455"/>
                                </a:lnTo>
                                <a:lnTo>
                                  <a:pt x="322149" y="36690"/>
                                </a:lnTo>
                                <a:lnTo>
                                  <a:pt x="322071" y="35852"/>
                                </a:lnTo>
                                <a:lnTo>
                                  <a:pt x="321963" y="34683"/>
                                </a:lnTo>
                                <a:lnTo>
                                  <a:pt x="321696" y="33108"/>
                                </a:lnTo>
                                <a:lnTo>
                                  <a:pt x="321665" y="32931"/>
                                </a:lnTo>
                                <a:lnTo>
                                  <a:pt x="321055" y="30632"/>
                                </a:lnTo>
                                <a:lnTo>
                                  <a:pt x="320947" y="30225"/>
                                </a:lnTo>
                                <a:lnTo>
                                  <a:pt x="320903" y="30060"/>
                                </a:lnTo>
                                <a:lnTo>
                                  <a:pt x="320370" y="28790"/>
                                </a:lnTo>
                                <a:lnTo>
                                  <a:pt x="319049" y="26644"/>
                                </a:lnTo>
                                <a:lnTo>
                                  <a:pt x="318236" y="25577"/>
                                </a:lnTo>
                                <a:lnTo>
                                  <a:pt x="317871" y="25196"/>
                                </a:lnTo>
                                <a:close/>
                              </a:path>
                              <a:path w="777875" h="84455">
                                <a:moveTo>
                                  <a:pt x="367019" y="60972"/>
                                </a:moveTo>
                                <a:lnTo>
                                  <a:pt x="359238" y="60972"/>
                                </a:lnTo>
                                <a:lnTo>
                                  <a:pt x="359613" y="62356"/>
                                </a:lnTo>
                                <a:lnTo>
                                  <a:pt x="360337" y="63728"/>
                                </a:lnTo>
                                <a:lnTo>
                                  <a:pt x="362445" y="66065"/>
                                </a:lnTo>
                                <a:lnTo>
                                  <a:pt x="363753" y="66890"/>
                                </a:lnTo>
                                <a:lnTo>
                                  <a:pt x="365302" y="67373"/>
                                </a:lnTo>
                                <a:lnTo>
                                  <a:pt x="368887" y="62356"/>
                                </a:lnTo>
                                <a:lnTo>
                                  <a:pt x="367019" y="60972"/>
                                </a:lnTo>
                                <a:close/>
                              </a:path>
                              <a:path w="777875" h="84455">
                                <a:moveTo>
                                  <a:pt x="364152" y="25463"/>
                                </a:moveTo>
                                <a:lnTo>
                                  <a:pt x="352653" y="25463"/>
                                </a:lnTo>
                                <a:lnTo>
                                  <a:pt x="354165" y="25742"/>
                                </a:lnTo>
                                <a:lnTo>
                                  <a:pt x="353988" y="25742"/>
                                </a:lnTo>
                                <a:lnTo>
                                  <a:pt x="354787" y="26047"/>
                                </a:lnTo>
                                <a:lnTo>
                                  <a:pt x="357307" y="27914"/>
                                </a:lnTo>
                                <a:lnTo>
                                  <a:pt x="358508" y="30467"/>
                                </a:lnTo>
                                <a:lnTo>
                                  <a:pt x="358555" y="30772"/>
                                </a:lnTo>
                                <a:lnTo>
                                  <a:pt x="358660" y="31457"/>
                                </a:lnTo>
                                <a:lnTo>
                                  <a:pt x="358736" y="38049"/>
                                </a:lnTo>
                                <a:lnTo>
                                  <a:pt x="347715" y="38049"/>
                                </a:lnTo>
                                <a:lnTo>
                                  <a:pt x="342188" y="39382"/>
                                </a:lnTo>
                                <a:lnTo>
                                  <a:pt x="333921" y="45008"/>
                                </a:lnTo>
                                <a:lnTo>
                                  <a:pt x="331851" y="48971"/>
                                </a:lnTo>
                                <a:lnTo>
                                  <a:pt x="331851" y="55562"/>
                                </a:lnTo>
                                <a:lnTo>
                                  <a:pt x="332023" y="56705"/>
                                </a:lnTo>
                                <a:lnTo>
                                  <a:pt x="332079" y="57073"/>
                                </a:lnTo>
                                <a:lnTo>
                                  <a:pt x="343782" y="66890"/>
                                </a:lnTo>
                                <a:lnTo>
                                  <a:pt x="348572" y="66890"/>
                                </a:lnTo>
                                <a:lnTo>
                                  <a:pt x="350722" y="66446"/>
                                </a:lnTo>
                                <a:lnTo>
                                  <a:pt x="350931" y="66446"/>
                                </a:lnTo>
                                <a:lnTo>
                                  <a:pt x="354977" y="64515"/>
                                </a:lnTo>
                                <a:lnTo>
                                  <a:pt x="357035" y="62979"/>
                                </a:lnTo>
                                <a:lnTo>
                                  <a:pt x="358386" y="61620"/>
                                </a:lnTo>
                                <a:lnTo>
                                  <a:pt x="342252" y="61620"/>
                                </a:lnTo>
                                <a:lnTo>
                                  <a:pt x="339674" y="58889"/>
                                </a:lnTo>
                                <a:lnTo>
                                  <a:pt x="351981" y="42760"/>
                                </a:lnTo>
                                <a:lnTo>
                                  <a:pt x="365517" y="42760"/>
                                </a:lnTo>
                                <a:lnTo>
                                  <a:pt x="365455" y="29362"/>
                                </a:lnTo>
                                <a:lnTo>
                                  <a:pt x="365222" y="28206"/>
                                </a:lnTo>
                                <a:lnTo>
                                  <a:pt x="365163" y="27914"/>
                                </a:lnTo>
                                <a:lnTo>
                                  <a:pt x="364466" y="26225"/>
                                </a:lnTo>
                                <a:lnTo>
                                  <a:pt x="364393" y="26047"/>
                                </a:lnTo>
                                <a:lnTo>
                                  <a:pt x="364268" y="25742"/>
                                </a:lnTo>
                                <a:lnTo>
                                  <a:pt x="364152" y="25463"/>
                                </a:lnTo>
                                <a:close/>
                              </a:path>
                              <a:path w="777875" h="84455">
                                <a:moveTo>
                                  <a:pt x="365517" y="42760"/>
                                </a:moveTo>
                                <a:lnTo>
                                  <a:pt x="356806" y="42760"/>
                                </a:lnTo>
                                <a:lnTo>
                                  <a:pt x="359098" y="42976"/>
                                </a:lnTo>
                                <a:lnTo>
                                  <a:pt x="358557" y="42976"/>
                                </a:lnTo>
                                <a:lnTo>
                                  <a:pt x="358511" y="45008"/>
                                </a:lnTo>
                                <a:lnTo>
                                  <a:pt x="358392" y="50228"/>
                                </a:lnTo>
                                <a:lnTo>
                                  <a:pt x="358292" y="54609"/>
                                </a:lnTo>
                                <a:lnTo>
                                  <a:pt x="357263" y="56705"/>
                                </a:lnTo>
                                <a:lnTo>
                                  <a:pt x="355765" y="58407"/>
                                </a:lnTo>
                                <a:lnTo>
                                  <a:pt x="353783" y="59677"/>
                                </a:lnTo>
                                <a:lnTo>
                                  <a:pt x="351815" y="60972"/>
                                </a:lnTo>
                                <a:lnTo>
                                  <a:pt x="349681" y="61620"/>
                                </a:lnTo>
                                <a:lnTo>
                                  <a:pt x="358386" y="61620"/>
                                </a:lnTo>
                                <a:lnTo>
                                  <a:pt x="359029" y="60972"/>
                                </a:lnTo>
                                <a:lnTo>
                                  <a:pt x="366958" y="60972"/>
                                </a:lnTo>
                                <a:lnTo>
                                  <a:pt x="365798" y="58889"/>
                                </a:lnTo>
                                <a:lnTo>
                                  <a:pt x="365639" y="58407"/>
                                </a:lnTo>
                                <a:lnTo>
                                  <a:pt x="365517" y="42760"/>
                                </a:lnTo>
                                <a:close/>
                              </a:path>
                              <a:path w="777875" h="84455">
                                <a:moveTo>
                                  <a:pt x="358622" y="19710"/>
                                </a:moveTo>
                                <a:lnTo>
                                  <a:pt x="345732" y="19710"/>
                                </a:lnTo>
                                <a:lnTo>
                                  <a:pt x="339458" y="21716"/>
                                </a:lnTo>
                                <a:lnTo>
                                  <a:pt x="333476" y="25742"/>
                                </a:lnTo>
                                <a:lnTo>
                                  <a:pt x="336981" y="30772"/>
                                </a:lnTo>
                                <a:lnTo>
                                  <a:pt x="337693" y="30099"/>
                                </a:lnTo>
                                <a:lnTo>
                                  <a:pt x="338607" y="29489"/>
                                </a:lnTo>
                                <a:lnTo>
                                  <a:pt x="348119" y="25742"/>
                                </a:lnTo>
                                <a:lnTo>
                                  <a:pt x="347590" y="25742"/>
                                </a:lnTo>
                                <a:lnTo>
                                  <a:pt x="350012" y="25463"/>
                                </a:lnTo>
                                <a:lnTo>
                                  <a:pt x="364152" y="25463"/>
                                </a:lnTo>
                                <a:lnTo>
                                  <a:pt x="362750" y="22059"/>
                                </a:lnTo>
                                <a:lnTo>
                                  <a:pt x="358622" y="19710"/>
                                </a:lnTo>
                                <a:close/>
                              </a:path>
                              <a:path w="777875" h="84455">
                                <a:moveTo>
                                  <a:pt x="380784" y="57302"/>
                                </a:moveTo>
                                <a:lnTo>
                                  <a:pt x="378079" y="62522"/>
                                </a:lnTo>
                                <a:lnTo>
                                  <a:pt x="380352" y="63906"/>
                                </a:lnTo>
                                <a:lnTo>
                                  <a:pt x="382943" y="64985"/>
                                </a:lnTo>
                                <a:lnTo>
                                  <a:pt x="388988" y="66662"/>
                                </a:lnTo>
                                <a:lnTo>
                                  <a:pt x="389198" y="66662"/>
                                </a:lnTo>
                                <a:lnTo>
                                  <a:pt x="391655" y="67017"/>
                                </a:lnTo>
                                <a:lnTo>
                                  <a:pt x="397052" y="67017"/>
                                </a:lnTo>
                                <a:lnTo>
                                  <a:pt x="399351" y="66662"/>
                                </a:lnTo>
                                <a:lnTo>
                                  <a:pt x="403479" y="65214"/>
                                </a:lnTo>
                                <a:lnTo>
                                  <a:pt x="405269" y="64211"/>
                                </a:lnTo>
                                <a:lnTo>
                                  <a:pt x="408266" y="61645"/>
                                </a:lnTo>
                                <a:lnTo>
                                  <a:pt x="390514" y="61645"/>
                                </a:lnTo>
                                <a:lnTo>
                                  <a:pt x="385406" y="60121"/>
                                </a:lnTo>
                                <a:lnTo>
                                  <a:pt x="380784" y="57302"/>
                                </a:lnTo>
                                <a:close/>
                              </a:path>
                              <a:path w="777875" h="84455">
                                <a:moveTo>
                                  <a:pt x="398043" y="19176"/>
                                </a:moveTo>
                                <a:lnTo>
                                  <a:pt x="393369" y="19176"/>
                                </a:lnTo>
                                <a:lnTo>
                                  <a:pt x="391223" y="19507"/>
                                </a:lnTo>
                                <a:lnTo>
                                  <a:pt x="389267" y="20218"/>
                                </a:lnTo>
                                <a:lnTo>
                                  <a:pt x="387337" y="20891"/>
                                </a:lnTo>
                                <a:lnTo>
                                  <a:pt x="379793" y="30899"/>
                                </a:lnTo>
                                <a:lnTo>
                                  <a:pt x="379793" y="36042"/>
                                </a:lnTo>
                                <a:lnTo>
                                  <a:pt x="380746" y="38671"/>
                                </a:lnTo>
                                <a:lnTo>
                                  <a:pt x="384581" y="43014"/>
                                </a:lnTo>
                                <a:lnTo>
                                  <a:pt x="387400" y="44462"/>
                                </a:lnTo>
                                <a:lnTo>
                                  <a:pt x="399262" y="46964"/>
                                </a:lnTo>
                                <a:lnTo>
                                  <a:pt x="401142" y="47815"/>
                                </a:lnTo>
                                <a:lnTo>
                                  <a:pt x="403479" y="50152"/>
                                </a:lnTo>
                                <a:lnTo>
                                  <a:pt x="404075" y="51765"/>
                                </a:lnTo>
                                <a:lnTo>
                                  <a:pt x="404075" y="56197"/>
                                </a:lnTo>
                                <a:lnTo>
                                  <a:pt x="403237" y="58077"/>
                                </a:lnTo>
                                <a:lnTo>
                                  <a:pt x="399948" y="60845"/>
                                </a:lnTo>
                                <a:lnTo>
                                  <a:pt x="397385" y="61645"/>
                                </a:lnTo>
                                <a:lnTo>
                                  <a:pt x="408266" y="61645"/>
                                </a:lnTo>
                                <a:lnTo>
                                  <a:pt x="409382" y="60121"/>
                                </a:lnTo>
                                <a:lnTo>
                                  <a:pt x="410235" y="58305"/>
                                </a:lnTo>
                                <a:lnTo>
                                  <a:pt x="411035" y="56502"/>
                                </a:lnTo>
                                <a:lnTo>
                                  <a:pt x="411429" y="54521"/>
                                </a:lnTo>
                                <a:lnTo>
                                  <a:pt x="411429" y="45707"/>
                                </a:lnTo>
                                <a:lnTo>
                                  <a:pt x="407454" y="41541"/>
                                </a:lnTo>
                                <a:lnTo>
                                  <a:pt x="391147" y="38112"/>
                                </a:lnTo>
                                <a:lnTo>
                                  <a:pt x="389458" y="37363"/>
                                </a:lnTo>
                                <a:lnTo>
                                  <a:pt x="387553" y="35255"/>
                                </a:lnTo>
                                <a:lnTo>
                                  <a:pt x="387070" y="33858"/>
                                </a:lnTo>
                                <a:lnTo>
                                  <a:pt x="387070" y="29908"/>
                                </a:lnTo>
                                <a:lnTo>
                                  <a:pt x="387832" y="28130"/>
                                </a:lnTo>
                                <a:lnTo>
                                  <a:pt x="390893" y="25412"/>
                                </a:lnTo>
                                <a:lnTo>
                                  <a:pt x="392938" y="24739"/>
                                </a:lnTo>
                                <a:lnTo>
                                  <a:pt x="408389" y="24739"/>
                                </a:lnTo>
                                <a:lnTo>
                                  <a:pt x="409371" y="22771"/>
                                </a:lnTo>
                                <a:lnTo>
                                  <a:pt x="407454" y="21678"/>
                                </a:lnTo>
                                <a:lnTo>
                                  <a:pt x="405444" y="20891"/>
                                </a:lnTo>
                                <a:lnTo>
                                  <a:pt x="400477" y="19507"/>
                                </a:lnTo>
                                <a:lnTo>
                                  <a:pt x="398043" y="19176"/>
                                </a:lnTo>
                                <a:close/>
                              </a:path>
                              <a:path w="777875" h="84455">
                                <a:moveTo>
                                  <a:pt x="408389" y="24739"/>
                                </a:moveTo>
                                <a:lnTo>
                                  <a:pt x="397497" y="24739"/>
                                </a:lnTo>
                                <a:lnTo>
                                  <a:pt x="399376" y="25044"/>
                                </a:lnTo>
                                <a:lnTo>
                                  <a:pt x="402920" y="26250"/>
                                </a:lnTo>
                                <a:lnTo>
                                  <a:pt x="404787" y="27025"/>
                                </a:lnTo>
                                <a:lnTo>
                                  <a:pt x="406768" y="27990"/>
                                </a:lnTo>
                                <a:lnTo>
                                  <a:pt x="408389" y="24739"/>
                                </a:lnTo>
                                <a:close/>
                              </a:path>
                              <a:path w="777875" h="84455">
                                <a:moveTo>
                                  <a:pt x="457479" y="20167"/>
                                </a:moveTo>
                                <a:lnTo>
                                  <a:pt x="450570" y="21323"/>
                                </a:lnTo>
                                <a:lnTo>
                                  <a:pt x="450570" y="53073"/>
                                </a:lnTo>
                                <a:lnTo>
                                  <a:pt x="449276" y="55625"/>
                                </a:lnTo>
                                <a:lnTo>
                                  <a:pt x="447713" y="57492"/>
                                </a:lnTo>
                                <a:lnTo>
                                  <a:pt x="443327" y="60553"/>
                                </a:lnTo>
                                <a:lnTo>
                                  <a:pt x="451231" y="60553"/>
                                </a:lnTo>
                                <a:lnTo>
                                  <a:pt x="456057" y="67563"/>
                                </a:lnTo>
                                <a:lnTo>
                                  <a:pt x="460552" y="62788"/>
                                </a:lnTo>
                                <a:lnTo>
                                  <a:pt x="459482" y="61849"/>
                                </a:lnTo>
                                <a:lnTo>
                                  <a:pt x="458609" y="60553"/>
                                </a:lnTo>
                                <a:lnTo>
                                  <a:pt x="457808" y="58013"/>
                                </a:lnTo>
                                <a:lnTo>
                                  <a:pt x="457693" y="57492"/>
                                </a:lnTo>
                                <a:lnTo>
                                  <a:pt x="457602" y="56705"/>
                                </a:lnTo>
                                <a:lnTo>
                                  <a:pt x="457479" y="20167"/>
                                </a:lnTo>
                                <a:close/>
                              </a:path>
                              <a:path w="777875" h="84455">
                                <a:moveTo>
                                  <a:pt x="430961" y="19900"/>
                                </a:moveTo>
                                <a:lnTo>
                                  <a:pt x="423578" y="21323"/>
                                </a:lnTo>
                                <a:lnTo>
                                  <a:pt x="424040" y="21323"/>
                                </a:lnTo>
                                <a:lnTo>
                                  <a:pt x="424114" y="55625"/>
                                </a:lnTo>
                                <a:lnTo>
                                  <a:pt x="425208" y="60807"/>
                                </a:lnTo>
                                <a:lnTo>
                                  <a:pt x="426161" y="62788"/>
                                </a:lnTo>
                                <a:lnTo>
                                  <a:pt x="427647" y="64350"/>
                                </a:lnTo>
                                <a:lnTo>
                                  <a:pt x="429653" y="65493"/>
                                </a:lnTo>
                                <a:lnTo>
                                  <a:pt x="431673" y="66611"/>
                                </a:lnTo>
                                <a:lnTo>
                                  <a:pt x="434111" y="67195"/>
                                </a:lnTo>
                                <a:lnTo>
                                  <a:pt x="443039" y="67195"/>
                                </a:lnTo>
                                <a:lnTo>
                                  <a:pt x="447776" y="64922"/>
                                </a:lnTo>
                                <a:lnTo>
                                  <a:pt x="450583" y="61175"/>
                                </a:lnTo>
                                <a:lnTo>
                                  <a:pt x="438137" y="61175"/>
                                </a:lnTo>
                                <a:lnTo>
                                  <a:pt x="437134" y="61036"/>
                                </a:lnTo>
                                <a:lnTo>
                                  <a:pt x="430961" y="54190"/>
                                </a:lnTo>
                                <a:lnTo>
                                  <a:pt x="430961" y="19900"/>
                                </a:lnTo>
                                <a:close/>
                              </a:path>
                              <a:path w="777875" h="84455">
                                <a:moveTo>
                                  <a:pt x="451050" y="60553"/>
                                </a:moveTo>
                                <a:lnTo>
                                  <a:pt x="443143" y="60553"/>
                                </a:lnTo>
                                <a:lnTo>
                                  <a:pt x="441350" y="61175"/>
                                </a:lnTo>
                                <a:lnTo>
                                  <a:pt x="450583" y="61175"/>
                                </a:lnTo>
                                <a:lnTo>
                                  <a:pt x="451050" y="60553"/>
                                </a:lnTo>
                                <a:close/>
                              </a:path>
                              <a:path w="777875" h="84455">
                                <a:moveTo>
                                  <a:pt x="479158" y="19710"/>
                                </a:moveTo>
                                <a:lnTo>
                                  <a:pt x="472147" y="21602"/>
                                </a:lnTo>
                                <a:lnTo>
                                  <a:pt x="472274" y="21894"/>
                                </a:lnTo>
                                <a:lnTo>
                                  <a:pt x="473456" y="25946"/>
                                </a:lnTo>
                                <a:lnTo>
                                  <a:pt x="473561" y="26987"/>
                                </a:lnTo>
                                <a:lnTo>
                                  <a:pt x="473684" y="65658"/>
                                </a:lnTo>
                                <a:lnTo>
                                  <a:pt x="480695" y="65658"/>
                                </a:lnTo>
                                <a:lnTo>
                                  <a:pt x="480695" y="35763"/>
                                </a:lnTo>
                                <a:lnTo>
                                  <a:pt x="480885" y="34353"/>
                                </a:lnTo>
                                <a:lnTo>
                                  <a:pt x="481596" y="32499"/>
                                </a:lnTo>
                                <a:lnTo>
                                  <a:pt x="482282" y="31521"/>
                                </a:lnTo>
                                <a:lnTo>
                                  <a:pt x="485457" y="28346"/>
                                </a:lnTo>
                                <a:lnTo>
                                  <a:pt x="487946" y="27266"/>
                                </a:lnTo>
                                <a:lnTo>
                                  <a:pt x="492885" y="27266"/>
                                </a:lnTo>
                                <a:lnTo>
                                  <a:pt x="492990" y="26987"/>
                                </a:lnTo>
                                <a:lnTo>
                                  <a:pt x="480606" y="26987"/>
                                </a:lnTo>
                                <a:lnTo>
                                  <a:pt x="480555" y="23761"/>
                                </a:lnTo>
                                <a:lnTo>
                                  <a:pt x="479653" y="20954"/>
                                </a:lnTo>
                                <a:lnTo>
                                  <a:pt x="479397" y="20218"/>
                                </a:lnTo>
                                <a:lnTo>
                                  <a:pt x="479348" y="20078"/>
                                </a:lnTo>
                                <a:lnTo>
                                  <a:pt x="479158" y="19710"/>
                                </a:lnTo>
                                <a:close/>
                              </a:path>
                              <a:path w="777875" h="84455">
                                <a:moveTo>
                                  <a:pt x="492885" y="27266"/>
                                </a:moveTo>
                                <a:lnTo>
                                  <a:pt x="490766" y="27266"/>
                                </a:lnTo>
                                <a:lnTo>
                                  <a:pt x="492747" y="27635"/>
                                </a:lnTo>
                                <a:lnTo>
                                  <a:pt x="492885" y="27266"/>
                                </a:lnTo>
                                <a:close/>
                              </a:path>
                              <a:path w="777875" h="84455">
                                <a:moveTo>
                                  <a:pt x="493191" y="19519"/>
                                </a:moveTo>
                                <a:lnTo>
                                  <a:pt x="490918" y="19519"/>
                                </a:lnTo>
                                <a:lnTo>
                                  <a:pt x="488657" y="20218"/>
                                </a:lnTo>
                                <a:lnTo>
                                  <a:pt x="486313" y="21602"/>
                                </a:lnTo>
                                <a:lnTo>
                                  <a:pt x="484149" y="22910"/>
                                </a:lnTo>
                                <a:lnTo>
                                  <a:pt x="482219" y="24714"/>
                                </a:lnTo>
                                <a:lnTo>
                                  <a:pt x="480606" y="26987"/>
                                </a:lnTo>
                                <a:lnTo>
                                  <a:pt x="492990" y="26987"/>
                                </a:lnTo>
                                <a:lnTo>
                                  <a:pt x="495527" y="20218"/>
                                </a:lnTo>
                                <a:lnTo>
                                  <a:pt x="495579" y="20078"/>
                                </a:lnTo>
                                <a:lnTo>
                                  <a:pt x="495956" y="20078"/>
                                </a:lnTo>
                                <a:lnTo>
                                  <a:pt x="494728" y="19710"/>
                                </a:lnTo>
                                <a:lnTo>
                                  <a:pt x="493191" y="19519"/>
                                </a:lnTo>
                                <a:close/>
                              </a:path>
                              <a:path w="777875" h="84455">
                                <a:moveTo>
                                  <a:pt x="523443" y="19710"/>
                                </a:moveTo>
                                <a:lnTo>
                                  <a:pt x="513067" y="19710"/>
                                </a:lnTo>
                                <a:lnTo>
                                  <a:pt x="508609" y="21780"/>
                                </a:lnTo>
                                <a:lnTo>
                                  <a:pt x="499668" y="50253"/>
                                </a:lnTo>
                                <a:lnTo>
                                  <a:pt x="501421" y="56083"/>
                                </a:lnTo>
                                <a:lnTo>
                                  <a:pt x="504968" y="60375"/>
                                </a:lnTo>
                                <a:lnTo>
                                  <a:pt x="508444" y="64541"/>
                                </a:lnTo>
                                <a:lnTo>
                                  <a:pt x="513308" y="66662"/>
                                </a:lnTo>
                                <a:lnTo>
                                  <a:pt x="522427" y="66662"/>
                                </a:lnTo>
                                <a:lnTo>
                                  <a:pt x="525170" y="66179"/>
                                </a:lnTo>
                                <a:lnTo>
                                  <a:pt x="530377" y="64249"/>
                                </a:lnTo>
                                <a:lnTo>
                                  <a:pt x="532676" y="62877"/>
                                </a:lnTo>
                                <a:lnTo>
                                  <a:pt x="534657" y="61086"/>
                                </a:lnTo>
                                <a:lnTo>
                                  <a:pt x="534489" y="60807"/>
                                </a:lnTo>
                                <a:lnTo>
                                  <a:pt x="518706" y="60807"/>
                                </a:lnTo>
                                <a:lnTo>
                                  <a:pt x="516585" y="60375"/>
                                </a:lnTo>
                                <a:lnTo>
                                  <a:pt x="512699" y="58635"/>
                                </a:lnTo>
                                <a:lnTo>
                                  <a:pt x="511086" y="57251"/>
                                </a:lnTo>
                                <a:lnTo>
                                  <a:pt x="509841" y="55321"/>
                                </a:lnTo>
                                <a:lnTo>
                                  <a:pt x="509054" y="54140"/>
                                </a:lnTo>
                                <a:lnTo>
                                  <a:pt x="508508" y="52730"/>
                                </a:lnTo>
                                <a:lnTo>
                                  <a:pt x="507911" y="49479"/>
                                </a:lnTo>
                                <a:lnTo>
                                  <a:pt x="507771" y="47625"/>
                                </a:lnTo>
                                <a:lnTo>
                                  <a:pt x="507771" y="44437"/>
                                </a:lnTo>
                                <a:lnTo>
                                  <a:pt x="535724" y="44437"/>
                                </a:lnTo>
                                <a:lnTo>
                                  <a:pt x="535656" y="39141"/>
                                </a:lnTo>
                                <a:lnTo>
                                  <a:pt x="507771" y="39141"/>
                                </a:lnTo>
                                <a:lnTo>
                                  <a:pt x="507897" y="35852"/>
                                </a:lnTo>
                                <a:lnTo>
                                  <a:pt x="508008" y="32931"/>
                                </a:lnTo>
                                <a:lnTo>
                                  <a:pt x="508127" y="29832"/>
                                </a:lnTo>
                                <a:lnTo>
                                  <a:pt x="511568" y="25196"/>
                                </a:lnTo>
                                <a:lnTo>
                                  <a:pt x="531194" y="25196"/>
                                </a:lnTo>
                                <a:lnTo>
                                  <a:pt x="527494" y="21323"/>
                                </a:lnTo>
                                <a:lnTo>
                                  <a:pt x="523443" y="19710"/>
                                </a:lnTo>
                                <a:close/>
                              </a:path>
                              <a:path w="777875" h="84455">
                                <a:moveTo>
                                  <a:pt x="531952" y="56591"/>
                                </a:moveTo>
                                <a:lnTo>
                                  <a:pt x="528904" y="59397"/>
                                </a:lnTo>
                                <a:lnTo>
                                  <a:pt x="525233" y="60807"/>
                                </a:lnTo>
                                <a:lnTo>
                                  <a:pt x="534489" y="60807"/>
                                </a:lnTo>
                                <a:lnTo>
                                  <a:pt x="531952" y="56591"/>
                                </a:lnTo>
                                <a:close/>
                              </a:path>
                              <a:path w="777875" h="84455">
                                <a:moveTo>
                                  <a:pt x="531194" y="25196"/>
                                </a:moveTo>
                                <a:lnTo>
                                  <a:pt x="519849" y="25196"/>
                                </a:lnTo>
                                <a:lnTo>
                                  <a:pt x="521486" y="25577"/>
                                </a:lnTo>
                                <a:lnTo>
                                  <a:pt x="522871" y="26288"/>
                                </a:lnTo>
                                <a:lnTo>
                                  <a:pt x="528126" y="35852"/>
                                </a:lnTo>
                                <a:lnTo>
                                  <a:pt x="528205" y="36690"/>
                                </a:lnTo>
                                <a:lnTo>
                                  <a:pt x="528269" y="39141"/>
                                </a:lnTo>
                                <a:lnTo>
                                  <a:pt x="535656" y="39141"/>
                                </a:lnTo>
                                <a:lnTo>
                                  <a:pt x="531558" y="25577"/>
                                </a:lnTo>
                                <a:lnTo>
                                  <a:pt x="531194" y="25196"/>
                                </a:lnTo>
                                <a:close/>
                              </a:path>
                              <a:path w="777875" h="84455">
                                <a:moveTo>
                                  <a:pt x="554494" y="19913"/>
                                </a:moveTo>
                                <a:lnTo>
                                  <a:pt x="554009" y="19913"/>
                                </a:lnTo>
                                <a:lnTo>
                                  <a:pt x="547598" y="21412"/>
                                </a:lnTo>
                                <a:lnTo>
                                  <a:pt x="547789" y="21716"/>
                                </a:lnTo>
                                <a:lnTo>
                                  <a:pt x="548035" y="22466"/>
                                </a:lnTo>
                                <a:lnTo>
                                  <a:pt x="548733" y="24904"/>
                                </a:lnTo>
                                <a:lnTo>
                                  <a:pt x="548852" y="25323"/>
                                </a:lnTo>
                                <a:lnTo>
                                  <a:pt x="548934" y="25615"/>
                                </a:lnTo>
                                <a:lnTo>
                                  <a:pt x="548995" y="25831"/>
                                </a:lnTo>
                                <a:lnTo>
                                  <a:pt x="549096" y="26885"/>
                                </a:lnTo>
                                <a:lnTo>
                                  <a:pt x="549211" y="65658"/>
                                </a:lnTo>
                                <a:lnTo>
                                  <a:pt x="555967" y="65658"/>
                                </a:lnTo>
                                <a:lnTo>
                                  <a:pt x="555967" y="32219"/>
                                </a:lnTo>
                                <a:lnTo>
                                  <a:pt x="558304" y="30099"/>
                                </a:lnTo>
                                <a:lnTo>
                                  <a:pt x="560362" y="28600"/>
                                </a:lnTo>
                                <a:lnTo>
                                  <a:pt x="563649" y="26885"/>
                                </a:lnTo>
                                <a:lnTo>
                                  <a:pt x="563415" y="26885"/>
                                </a:lnTo>
                                <a:lnTo>
                                  <a:pt x="565037" y="26454"/>
                                </a:lnTo>
                                <a:lnTo>
                                  <a:pt x="556069" y="26454"/>
                                </a:lnTo>
                                <a:lnTo>
                                  <a:pt x="556039" y="24904"/>
                                </a:lnTo>
                                <a:lnTo>
                                  <a:pt x="555840" y="23710"/>
                                </a:lnTo>
                                <a:lnTo>
                                  <a:pt x="555169" y="21716"/>
                                </a:lnTo>
                                <a:lnTo>
                                  <a:pt x="555067" y="21412"/>
                                </a:lnTo>
                                <a:lnTo>
                                  <a:pt x="554994" y="21196"/>
                                </a:lnTo>
                                <a:lnTo>
                                  <a:pt x="554939" y="21031"/>
                                </a:lnTo>
                                <a:lnTo>
                                  <a:pt x="554813" y="20688"/>
                                </a:lnTo>
                                <a:lnTo>
                                  <a:pt x="554701" y="20383"/>
                                </a:lnTo>
                                <a:lnTo>
                                  <a:pt x="554621" y="20167"/>
                                </a:lnTo>
                                <a:lnTo>
                                  <a:pt x="554494" y="19913"/>
                                </a:lnTo>
                                <a:close/>
                              </a:path>
                              <a:path w="777875" h="84455">
                                <a:moveTo>
                                  <a:pt x="579228" y="26288"/>
                                </a:moveTo>
                                <a:lnTo>
                                  <a:pt x="569429" y="26288"/>
                                </a:lnTo>
                                <a:lnTo>
                                  <a:pt x="570953" y="26885"/>
                                </a:lnTo>
                                <a:lnTo>
                                  <a:pt x="571205" y="27177"/>
                                </a:lnTo>
                                <a:lnTo>
                                  <a:pt x="572057" y="28257"/>
                                </a:lnTo>
                                <a:lnTo>
                                  <a:pt x="572973" y="30416"/>
                                </a:lnTo>
                                <a:lnTo>
                                  <a:pt x="573043" y="30772"/>
                                </a:lnTo>
                                <a:lnTo>
                                  <a:pt x="573151" y="31318"/>
                                </a:lnTo>
                                <a:lnTo>
                                  <a:pt x="573239" y="65658"/>
                                </a:lnTo>
                                <a:lnTo>
                                  <a:pt x="580339" y="65658"/>
                                </a:lnTo>
                                <a:lnTo>
                                  <a:pt x="580339" y="32931"/>
                                </a:lnTo>
                                <a:lnTo>
                                  <a:pt x="582688" y="30772"/>
                                </a:lnTo>
                                <a:lnTo>
                                  <a:pt x="584733" y="29082"/>
                                </a:lnTo>
                                <a:lnTo>
                                  <a:pt x="587487" y="27177"/>
                                </a:lnTo>
                                <a:lnTo>
                                  <a:pt x="579539" y="27177"/>
                                </a:lnTo>
                                <a:lnTo>
                                  <a:pt x="579286" y="26454"/>
                                </a:lnTo>
                                <a:lnTo>
                                  <a:pt x="579228" y="26288"/>
                                </a:lnTo>
                                <a:close/>
                              </a:path>
                              <a:path w="777875" h="84455">
                                <a:moveTo>
                                  <a:pt x="604366" y="26009"/>
                                </a:moveTo>
                                <a:lnTo>
                                  <a:pt x="596049" y="26009"/>
                                </a:lnTo>
                                <a:lnTo>
                                  <a:pt x="597074" y="27177"/>
                                </a:lnTo>
                                <a:lnTo>
                                  <a:pt x="597966" y="28257"/>
                                </a:lnTo>
                                <a:lnTo>
                                  <a:pt x="597966" y="65658"/>
                                </a:lnTo>
                                <a:lnTo>
                                  <a:pt x="605155" y="65658"/>
                                </a:lnTo>
                                <a:lnTo>
                                  <a:pt x="605155" y="28257"/>
                                </a:lnTo>
                                <a:lnTo>
                                  <a:pt x="604522" y="26454"/>
                                </a:lnTo>
                                <a:lnTo>
                                  <a:pt x="604464" y="26288"/>
                                </a:lnTo>
                                <a:lnTo>
                                  <a:pt x="604366" y="26009"/>
                                </a:lnTo>
                                <a:close/>
                              </a:path>
                              <a:path w="777875" h="84455">
                                <a:moveTo>
                                  <a:pt x="597775" y="19913"/>
                                </a:moveTo>
                                <a:lnTo>
                                  <a:pt x="590901" y="19913"/>
                                </a:lnTo>
                                <a:lnTo>
                                  <a:pt x="589216" y="20383"/>
                                </a:lnTo>
                                <a:lnTo>
                                  <a:pt x="584326" y="22948"/>
                                </a:lnTo>
                                <a:lnTo>
                                  <a:pt x="583944" y="23177"/>
                                </a:lnTo>
                                <a:lnTo>
                                  <a:pt x="581698" y="24904"/>
                                </a:lnTo>
                                <a:lnTo>
                                  <a:pt x="579539" y="27177"/>
                                </a:lnTo>
                                <a:lnTo>
                                  <a:pt x="587487" y="27177"/>
                                </a:lnTo>
                                <a:lnTo>
                                  <a:pt x="588533" y="26454"/>
                                </a:lnTo>
                                <a:lnTo>
                                  <a:pt x="588820" y="26454"/>
                                </a:lnTo>
                                <a:lnTo>
                                  <a:pt x="590181" y="26009"/>
                                </a:lnTo>
                                <a:lnTo>
                                  <a:pt x="604366" y="26009"/>
                                </a:lnTo>
                                <a:lnTo>
                                  <a:pt x="604304" y="25831"/>
                                </a:lnTo>
                                <a:lnTo>
                                  <a:pt x="604228" y="25615"/>
                                </a:lnTo>
                                <a:lnTo>
                                  <a:pt x="604126" y="25323"/>
                                </a:lnTo>
                                <a:lnTo>
                                  <a:pt x="599998" y="20827"/>
                                </a:lnTo>
                                <a:lnTo>
                                  <a:pt x="597775" y="19913"/>
                                </a:lnTo>
                                <a:close/>
                              </a:path>
                              <a:path w="777875" h="84455">
                                <a:moveTo>
                                  <a:pt x="571971" y="19913"/>
                                </a:moveTo>
                                <a:lnTo>
                                  <a:pt x="566775" y="19913"/>
                                </a:lnTo>
                                <a:lnTo>
                                  <a:pt x="564324" y="20688"/>
                                </a:lnTo>
                                <a:lnTo>
                                  <a:pt x="556069" y="26454"/>
                                </a:lnTo>
                                <a:lnTo>
                                  <a:pt x="565037" y="26454"/>
                                </a:lnTo>
                                <a:lnTo>
                                  <a:pt x="565657" y="26288"/>
                                </a:lnTo>
                                <a:lnTo>
                                  <a:pt x="579228" y="26288"/>
                                </a:lnTo>
                                <a:lnTo>
                                  <a:pt x="579131" y="26009"/>
                                </a:lnTo>
                                <a:lnTo>
                                  <a:pt x="579068" y="25831"/>
                                </a:lnTo>
                                <a:lnTo>
                                  <a:pt x="578993" y="25615"/>
                                </a:lnTo>
                                <a:lnTo>
                                  <a:pt x="573430" y="20383"/>
                                </a:lnTo>
                                <a:lnTo>
                                  <a:pt x="571971" y="19913"/>
                                </a:lnTo>
                                <a:close/>
                              </a:path>
                              <a:path w="777875" h="84455">
                                <a:moveTo>
                                  <a:pt x="643331" y="19710"/>
                                </a:moveTo>
                                <a:lnTo>
                                  <a:pt x="632955" y="19710"/>
                                </a:lnTo>
                                <a:lnTo>
                                  <a:pt x="628484" y="21780"/>
                                </a:lnTo>
                                <a:lnTo>
                                  <a:pt x="619556" y="50253"/>
                                </a:lnTo>
                                <a:lnTo>
                                  <a:pt x="621309" y="56083"/>
                                </a:lnTo>
                                <a:lnTo>
                                  <a:pt x="628319" y="64541"/>
                                </a:lnTo>
                                <a:lnTo>
                                  <a:pt x="633196" y="66662"/>
                                </a:lnTo>
                                <a:lnTo>
                                  <a:pt x="642315" y="66662"/>
                                </a:lnTo>
                                <a:lnTo>
                                  <a:pt x="645058" y="66179"/>
                                </a:lnTo>
                                <a:lnTo>
                                  <a:pt x="650278" y="64249"/>
                                </a:lnTo>
                                <a:lnTo>
                                  <a:pt x="652564" y="62877"/>
                                </a:lnTo>
                                <a:lnTo>
                                  <a:pt x="654532" y="61086"/>
                                </a:lnTo>
                                <a:lnTo>
                                  <a:pt x="654365" y="60807"/>
                                </a:lnTo>
                                <a:lnTo>
                                  <a:pt x="638594" y="60807"/>
                                </a:lnTo>
                                <a:lnTo>
                                  <a:pt x="636473" y="60375"/>
                                </a:lnTo>
                                <a:lnTo>
                                  <a:pt x="627646" y="47625"/>
                                </a:lnTo>
                                <a:lnTo>
                                  <a:pt x="627646" y="44437"/>
                                </a:lnTo>
                                <a:lnTo>
                                  <a:pt x="655612" y="44437"/>
                                </a:lnTo>
                                <a:lnTo>
                                  <a:pt x="655533" y="39141"/>
                                </a:lnTo>
                                <a:lnTo>
                                  <a:pt x="627646" y="39141"/>
                                </a:lnTo>
                                <a:lnTo>
                                  <a:pt x="627743" y="36690"/>
                                </a:lnTo>
                                <a:lnTo>
                                  <a:pt x="627823" y="34683"/>
                                </a:lnTo>
                                <a:lnTo>
                                  <a:pt x="627946" y="31559"/>
                                </a:lnTo>
                                <a:lnTo>
                                  <a:pt x="628015" y="29832"/>
                                </a:lnTo>
                                <a:lnTo>
                                  <a:pt x="631456" y="25196"/>
                                </a:lnTo>
                                <a:lnTo>
                                  <a:pt x="651081" y="25196"/>
                                </a:lnTo>
                                <a:lnTo>
                                  <a:pt x="647369" y="21323"/>
                                </a:lnTo>
                                <a:lnTo>
                                  <a:pt x="643331" y="19710"/>
                                </a:lnTo>
                                <a:close/>
                              </a:path>
                              <a:path w="777875" h="84455">
                                <a:moveTo>
                                  <a:pt x="651840" y="56591"/>
                                </a:moveTo>
                                <a:lnTo>
                                  <a:pt x="648779" y="59397"/>
                                </a:lnTo>
                                <a:lnTo>
                                  <a:pt x="645121" y="60807"/>
                                </a:lnTo>
                                <a:lnTo>
                                  <a:pt x="654365" y="60807"/>
                                </a:lnTo>
                                <a:lnTo>
                                  <a:pt x="651840" y="56591"/>
                                </a:lnTo>
                                <a:close/>
                              </a:path>
                              <a:path w="777875" h="84455">
                                <a:moveTo>
                                  <a:pt x="651081" y="25196"/>
                                </a:moveTo>
                                <a:lnTo>
                                  <a:pt x="639737" y="25196"/>
                                </a:lnTo>
                                <a:lnTo>
                                  <a:pt x="641361" y="25577"/>
                                </a:lnTo>
                                <a:lnTo>
                                  <a:pt x="642759" y="26288"/>
                                </a:lnTo>
                                <a:lnTo>
                                  <a:pt x="648157" y="39141"/>
                                </a:lnTo>
                                <a:lnTo>
                                  <a:pt x="655533" y="39141"/>
                                </a:lnTo>
                                <a:lnTo>
                                  <a:pt x="655523" y="38455"/>
                                </a:lnTo>
                                <a:lnTo>
                                  <a:pt x="655359" y="36690"/>
                                </a:lnTo>
                                <a:lnTo>
                                  <a:pt x="655281" y="35852"/>
                                </a:lnTo>
                                <a:lnTo>
                                  <a:pt x="651446" y="25577"/>
                                </a:lnTo>
                                <a:lnTo>
                                  <a:pt x="651081" y="25196"/>
                                </a:lnTo>
                                <a:close/>
                              </a:path>
                              <a:path w="777875" h="84455">
                                <a:moveTo>
                                  <a:pt x="674284" y="19900"/>
                                </a:moveTo>
                                <a:lnTo>
                                  <a:pt x="673905" y="19900"/>
                                </a:lnTo>
                                <a:lnTo>
                                  <a:pt x="667410" y="21678"/>
                                </a:lnTo>
                                <a:lnTo>
                                  <a:pt x="667575" y="21996"/>
                                </a:lnTo>
                                <a:lnTo>
                                  <a:pt x="667905" y="22910"/>
                                </a:lnTo>
                                <a:lnTo>
                                  <a:pt x="668870" y="26022"/>
                                </a:lnTo>
                                <a:lnTo>
                                  <a:pt x="668887" y="26187"/>
                                </a:lnTo>
                                <a:lnTo>
                                  <a:pt x="668999" y="27279"/>
                                </a:lnTo>
                                <a:lnTo>
                                  <a:pt x="669099" y="65658"/>
                                </a:lnTo>
                                <a:lnTo>
                                  <a:pt x="675944" y="65658"/>
                                </a:lnTo>
                                <a:lnTo>
                                  <a:pt x="675944" y="32384"/>
                                </a:lnTo>
                                <a:lnTo>
                                  <a:pt x="676732" y="31470"/>
                                </a:lnTo>
                                <a:lnTo>
                                  <a:pt x="684237" y="26835"/>
                                </a:lnTo>
                                <a:lnTo>
                                  <a:pt x="675855" y="26835"/>
                                </a:lnTo>
                                <a:lnTo>
                                  <a:pt x="675746" y="24472"/>
                                </a:lnTo>
                                <a:lnTo>
                                  <a:pt x="675627" y="23685"/>
                                </a:lnTo>
                                <a:lnTo>
                                  <a:pt x="674725" y="20929"/>
                                </a:lnTo>
                                <a:lnTo>
                                  <a:pt x="674408" y="20104"/>
                                </a:lnTo>
                                <a:lnTo>
                                  <a:pt x="674284" y="19900"/>
                                </a:lnTo>
                                <a:close/>
                              </a:path>
                              <a:path w="777875" h="84455">
                                <a:moveTo>
                                  <a:pt x="700751" y="26022"/>
                                </a:moveTo>
                                <a:lnTo>
                                  <a:pt x="690595" y="26022"/>
                                </a:lnTo>
                                <a:lnTo>
                                  <a:pt x="692213" y="26644"/>
                                </a:lnTo>
                                <a:lnTo>
                                  <a:pt x="693293" y="27901"/>
                                </a:lnTo>
                                <a:lnTo>
                                  <a:pt x="694087" y="29095"/>
                                </a:lnTo>
                                <a:lnTo>
                                  <a:pt x="694563" y="30416"/>
                                </a:lnTo>
                                <a:lnTo>
                                  <a:pt x="694593" y="30645"/>
                                </a:lnTo>
                                <a:lnTo>
                                  <a:pt x="694705" y="31470"/>
                                </a:lnTo>
                                <a:lnTo>
                                  <a:pt x="694829" y="32384"/>
                                </a:lnTo>
                                <a:lnTo>
                                  <a:pt x="694918" y="65658"/>
                                </a:lnTo>
                                <a:lnTo>
                                  <a:pt x="702030" y="65658"/>
                                </a:lnTo>
                                <a:lnTo>
                                  <a:pt x="702030" y="29806"/>
                                </a:lnTo>
                                <a:lnTo>
                                  <a:pt x="701735" y="28422"/>
                                </a:lnTo>
                                <a:lnTo>
                                  <a:pt x="701662" y="28079"/>
                                </a:lnTo>
                                <a:lnTo>
                                  <a:pt x="700828" y="26187"/>
                                </a:lnTo>
                                <a:lnTo>
                                  <a:pt x="700751" y="26022"/>
                                </a:lnTo>
                                <a:close/>
                              </a:path>
                              <a:path w="777875" h="84455">
                                <a:moveTo>
                                  <a:pt x="692429" y="19900"/>
                                </a:moveTo>
                                <a:lnTo>
                                  <a:pt x="685165" y="19900"/>
                                </a:lnTo>
                                <a:lnTo>
                                  <a:pt x="680466" y="22186"/>
                                </a:lnTo>
                                <a:lnTo>
                                  <a:pt x="675843" y="26835"/>
                                </a:lnTo>
                                <a:lnTo>
                                  <a:pt x="684237" y="26835"/>
                                </a:lnTo>
                                <a:lnTo>
                                  <a:pt x="685342" y="26492"/>
                                </a:lnTo>
                                <a:lnTo>
                                  <a:pt x="686447" y="26187"/>
                                </a:lnTo>
                                <a:lnTo>
                                  <a:pt x="687379" y="26022"/>
                                </a:lnTo>
                                <a:lnTo>
                                  <a:pt x="700751" y="26022"/>
                                </a:lnTo>
                                <a:lnTo>
                                  <a:pt x="700036" y="24472"/>
                                </a:lnTo>
                                <a:lnTo>
                                  <a:pt x="698625" y="22910"/>
                                </a:lnTo>
                                <a:lnTo>
                                  <a:pt x="694651" y="20497"/>
                                </a:lnTo>
                                <a:lnTo>
                                  <a:pt x="692429" y="19900"/>
                                </a:lnTo>
                                <a:close/>
                              </a:path>
                              <a:path w="777875" h="84455">
                                <a:moveTo>
                                  <a:pt x="726033" y="26187"/>
                                </a:moveTo>
                                <a:lnTo>
                                  <a:pt x="719099" y="26187"/>
                                </a:lnTo>
                                <a:lnTo>
                                  <a:pt x="719115" y="59321"/>
                                </a:lnTo>
                                <a:lnTo>
                                  <a:pt x="727475" y="67106"/>
                                </a:lnTo>
                                <a:lnTo>
                                  <a:pt x="732269" y="67106"/>
                                </a:lnTo>
                                <a:lnTo>
                                  <a:pt x="734910" y="66497"/>
                                </a:lnTo>
                                <a:lnTo>
                                  <a:pt x="737196" y="65303"/>
                                </a:lnTo>
                                <a:lnTo>
                                  <a:pt x="736394" y="61709"/>
                                </a:lnTo>
                                <a:lnTo>
                                  <a:pt x="729576" y="61709"/>
                                </a:lnTo>
                                <a:lnTo>
                                  <a:pt x="728052" y="61239"/>
                                </a:lnTo>
                                <a:lnTo>
                                  <a:pt x="727252" y="60274"/>
                                </a:lnTo>
                                <a:lnTo>
                                  <a:pt x="726427" y="59321"/>
                                </a:lnTo>
                                <a:lnTo>
                                  <a:pt x="726033" y="57581"/>
                                </a:lnTo>
                                <a:lnTo>
                                  <a:pt x="726033" y="26187"/>
                                </a:lnTo>
                                <a:close/>
                              </a:path>
                              <a:path w="777875" h="84455">
                                <a:moveTo>
                                  <a:pt x="736193" y="60807"/>
                                </a:moveTo>
                                <a:lnTo>
                                  <a:pt x="734263" y="61480"/>
                                </a:lnTo>
                                <a:lnTo>
                                  <a:pt x="733383" y="61709"/>
                                </a:lnTo>
                                <a:lnTo>
                                  <a:pt x="736394" y="61709"/>
                                </a:lnTo>
                                <a:lnTo>
                                  <a:pt x="736289" y="61239"/>
                                </a:lnTo>
                                <a:lnTo>
                                  <a:pt x="736193" y="60807"/>
                                </a:lnTo>
                                <a:close/>
                              </a:path>
                              <a:path w="777875" h="84455">
                                <a:moveTo>
                                  <a:pt x="737539" y="20878"/>
                                </a:moveTo>
                                <a:lnTo>
                                  <a:pt x="713257" y="20878"/>
                                </a:lnTo>
                                <a:lnTo>
                                  <a:pt x="713257" y="26187"/>
                                </a:lnTo>
                                <a:lnTo>
                                  <a:pt x="735393" y="26187"/>
                                </a:lnTo>
                                <a:lnTo>
                                  <a:pt x="737539" y="20878"/>
                                </a:lnTo>
                                <a:close/>
                              </a:path>
                              <a:path w="777875" h="84455">
                                <a:moveTo>
                                  <a:pt x="727214" y="7912"/>
                                </a:moveTo>
                                <a:lnTo>
                                  <a:pt x="719823" y="9537"/>
                                </a:lnTo>
                                <a:lnTo>
                                  <a:pt x="719710" y="10718"/>
                                </a:lnTo>
                                <a:lnTo>
                                  <a:pt x="719645" y="11391"/>
                                </a:lnTo>
                                <a:lnTo>
                                  <a:pt x="719547" y="12966"/>
                                </a:lnTo>
                                <a:lnTo>
                                  <a:pt x="719443" y="14160"/>
                                </a:lnTo>
                                <a:lnTo>
                                  <a:pt x="719334" y="15468"/>
                                </a:lnTo>
                                <a:lnTo>
                                  <a:pt x="719264" y="16522"/>
                                </a:lnTo>
                                <a:lnTo>
                                  <a:pt x="719201" y="17678"/>
                                </a:lnTo>
                                <a:lnTo>
                                  <a:pt x="719099" y="20878"/>
                                </a:lnTo>
                                <a:lnTo>
                                  <a:pt x="726300" y="20878"/>
                                </a:lnTo>
                                <a:lnTo>
                                  <a:pt x="726380" y="17678"/>
                                </a:lnTo>
                                <a:lnTo>
                                  <a:pt x="726450" y="16522"/>
                                </a:lnTo>
                                <a:lnTo>
                                  <a:pt x="726528" y="15468"/>
                                </a:lnTo>
                                <a:lnTo>
                                  <a:pt x="726617" y="14160"/>
                                </a:lnTo>
                                <a:lnTo>
                                  <a:pt x="726706" y="12966"/>
                                </a:lnTo>
                                <a:lnTo>
                                  <a:pt x="726827" y="11391"/>
                                </a:lnTo>
                                <a:lnTo>
                                  <a:pt x="726884" y="10718"/>
                                </a:lnTo>
                                <a:lnTo>
                                  <a:pt x="727214" y="7912"/>
                                </a:lnTo>
                                <a:close/>
                              </a:path>
                              <a:path w="777875" h="84455">
                                <a:moveTo>
                                  <a:pt x="747001" y="57302"/>
                                </a:moveTo>
                                <a:lnTo>
                                  <a:pt x="744296" y="62522"/>
                                </a:lnTo>
                                <a:lnTo>
                                  <a:pt x="746569" y="63906"/>
                                </a:lnTo>
                                <a:lnTo>
                                  <a:pt x="749160" y="64985"/>
                                </a:lnTo>
                                <a:lnTo>
                                  <a:pt x="755219" y="66662"/>
                                </a:lnTo>
                                <a:lnTo>
                                  <a:pt x="755428" y="66662"/>
                                </a:lnTo>
                                <a:lnTo>
                                  <a:pt x="757885" y="67017"/>
                                </a:lnTo>
                                <a:lnTo>
                                  <a:pt x="763257" y="67017"/>
                                </a:lnTo>
                                <a:lnTo>
                                  <a:pt x="765568" y="66662"/>
                                </a:lnTo>
                                <a:lnTo>
                                  <a:pt x="769696" y="65214"/>
                                </a:lnTo>
                                <a:lnTo>
                                  <a:pt x="771474" y="64211"/>
                                </a:lnTo>
                                <a:lnTo>
                                  <a:pt x="774484" y="61645"/>
                                </a:lnTo>
                                <a:lnTo>
                                  <a:pt x="756733" y="61645"/>
                                </a:lnTo>
                                <a:lnTo>
                                  <a:pt x="751598" y="60121"/>
                                </a:lnTo>
                                <a:lnTo>
                                  <a:pt x="747001" y="57302"/>
                                </a:lnTo>
                                <a:close/>
                              </a:path>
                              <a:path w="777875" h="84455">
                                <a:moveTo>
                                  <a:pt x="764260" y="19176"/>
                                </a:moveTo>
                                <a:lnTo>
                                  <a:pt x="759574" y="19176"/>
                                </a:lnTo>
                                <a:lnTo>
                                  <a:pt x="757440" y="19507"/>
                                </a:lnTo>
                                <a:lnTo>
                                  <a:pt x="755484" y="20218"/>
                                </a:lnTo>
                                <a:lnTo>
                                  <a:pt x="753541" y="20891"/>
                                </a:lnTo>
                                <a:lnTo>
                                  <a:pt x="745998" y="30899"/>
                                </a:lnTo>
                                <a:lnTo>
                                  <a:pt x="745998" y="36042"/>
                                </a:lnTo>
                                <a:lnTo>
                                  <a:pt x="746950" y="38671"/>
                                </a:lnTo>
                                <a:lnTo>
                                  <a:pt x="750798" y="43014"/>
                                </a:lnTo>
                                <a:lnTo>
                                  <a:pt x="753618" y="44462"/>
                                </a:lnTo>
                                <a:lnTo>
                                  <a:pt x="765492" y="46964"/>
                                </a:lnTo>
                                <a:lnTo>
                                  <a:pt x="767372" y="47815"/>
                                </a:lnTo>
                                <a:lnTo>
                                  <a:pt x="768527" y="48996"/>
                                </a:lnTo>
                                <a:lnTo>
                                  <a:pt x="769696" y="50152"/>
                                </a:lnTo>
                                <a:lnTo>
                                  <a:pt x="770293" y="51765"/>
                                </a:lnTo>
                                <a:lnTo>
                                  <a:pt x="770293" y="56197"/>
                                </a:lnTo>
                                <a:lnTo>
                                  <a:pt x="769454" y="58077"/>
                                </a:lnTo>
                                <a:lnTo>
                                  <a:pt x="766152" y="60845"/>
                                </a:lnTo>
                                <a:lnTo>
                                  <a:pt x="763589" y="61645"/>
                                </a:lnTo>
                                <a:lnTo>
                                  <a:pt x="774484" y="61645"/>
                                </a:lnTo>
                                <a:lnTo>
                                  <a:pt x="775611" y="60121"/>
                                </a:lnTo>
                                <a:lnTo>
                                  <a:pt x="777252" y="56502"/>
                                </a:lnTo>
                                <a:lnTo>
                                  <a:pt x="777659" y="54521"/>
                                </a:lnTo>
                                <a:lnTo>
                                  <a:pt x="777659" y="45707"/>
                                </a:lnTo>
                                <a:lnTo>
                                  <a:pt x="773671" y="41541"/>
                                </a:lnTo>
                                <a:lnTo>
                                  <a:pt x="757364" y="38112"/>
                                </a:lnTo>
                                <a:lnTo>
                                  <a:pt x="755688" y="37363"/>
                                </a:lnTo>
                                <a:lnTo>
                                  <a:pt x="753770" y="35255"/>
                                </a:lnTo>
                                <a:lnTo>
                                  <a:pt x="753287" y="33858"/>
                                </a:lnTo>
                                <a:lnTo>
                                  <a:pt x="753287" y="29908"/>
                                </a:lnTo>
                                <a:lnTo>
                                  <a:pt x="754062" y="28130"/>
                                </a:lnTo>
                                <a:lnTo>
                                  <a:pt x="757110" y="25412"/>
                                </a:lnTo>
                                <a:lnTo>
                                  <a:pt x="759167" y="24739"/>
                                </a:lnTo>
                                <a:lnTo>
                                  <a:pt x="774602" y="24739"/>
                                </a:lnTo>
                                <a:lnTo>
                                  <a:pt x="775588" y="22771"/>
                                </a:lnTo>
                                <a:lnTo>
                                  <a:pt x="773671" y="21678"/>
                                </a:lnTo>
                                <a:lnTo>
                                  <a:pt x="771661" y="20891"/>
                                </a:lnTo>
                                <a:lnTo>
                                  <a:pt x="766681" y="19507"/>
                                </a:lnTo>
                                <a:lnTo>
                                  <a:pt x="764260" y="19176"/>
                                </a:lnTo>
                                <a:close/>
                              </a:path>
                              <a:path w="777875" h="84455">
                                <a:moveTo>
                                  <a:pt x="774602" y="24739"/>
                                </a:moveTo>
                                <a:lnTo>
                                  <a:pt x="763727" y="24739"/>
                                </a:lnTo>
                                <a:lnTo>
                                  <a:pt x="765581" y="25044"/>
                                </a:lnTo>
                                <a:lnTo>
                                  <a:pt x="769137" y="26250"/>
                                </a:lnTo>
                                <a:lnTo>
                                  <a:pt x="771004" y="27025"/>
                                </a:lnTo>
                                <a:lnTo>
                                  <a:pt x="772972" y="27990"/>
                                </a:lnTo>
                                <a:lnTo>
                                  <a:pt x="774602" y="24739"/>
                                </a:lnTo>
                                <a:close/>
                              </a:path>
                            </a:pathLst>
                          </a:custGeom>
                          <a:solidFill>
                            <a:srgbClr val="000000"/>
                          </a:solidFill>
                        </wps:spPr>
                        <wps:bodyPr wrap="square" lIns="0" tIns="0" rIns="0" bIns="0" rtlCol="0">
                          <a:prstTxWarp prst="textNoShape">
                            <a:avLst/>
                          </a:prstTxWarp>
                          <a:noAutofit/>
                        </wps:bodyPr>
                      </wps:wsp>
                      <wps:wsp>
                        <wps:cNvPr id="1555" name="Graphic 1555"/>
                        <wps:cNvSpPr/>
                        <wps:spPr>
                          <a:xfrm>
                            <a:off x="121272" y="1287399"/>
                            <a:ext cx="1259205" cy="150495"/>
                          </a:xfrm>
                          <a:custGeom>
                            <a:avLst/>
                            <a:gdLst/>
                            <a:ahLst/>
                            <a:cxnLst/>
                            <a:rect l="l" t="t" r="r" b="b"/>
                            <a:pathLst>
                              <a:path w="1259205" h="150495">
                                <a:moveTo>
                                  <a:pt x="1259090" y="0"/>
                                </a:moveTo>
                                <a:lnTo>
                                  <a:pt x="0" y="0"/>
                                </a:lnTo>
                                <a:lnTo>
                                  <a:pt x="0" y="149885"/>
                                </a:lnTo>
                                <a:lnTo>
                                  <a:pt x="1259090" y="149885"/>
                                </a:lnTo>
                                <a:lnTo>
                                  <a:pt x="1259090" y="0"/>
                                </a:lnTo>
                                <a:close/>
                              </a:path>
                            </a:pathLst>
                          </a:custGeom>
                          <a:solidFill>
                            <a:srgbClr val="FFFFFF"/>
                          </a:solidFill>
                        </wps:spPr>
                        <wps:bodyPr wrap="square" lIns="0" tIns="0" rIns="0" bIns="0" rtlCol="0">
                          <a:prstTxWarp prst="textNoShape">
                            <a:avLst/>
                          </a:prstTxWarp>
                          <a:noAutofit/>
                        </wps:bodyPr>
                      </wps:wsp>
                      <wps:wsp>
                        <wps:cNvPr id="1556" name="Graphic 1556"/>
                        <wps:cNvSpPr/>
                        <wps:spPr>
                          <a:xfrm>
                            <a:off x="121272" y="1287399"/>
                            <a:ext cx="1259205" cy="150495"/>
                          </a:xfrm>
                          <a:custGeom>
                            <a:avLst/>
                            <a:gdLst/>
                            <a:ahLst/>
                            <a:cxnLst/>
                            <a:rect l="l" t="t" r="r" b="b"/>
                            <a:pathLst>
                              <a:path w="1259205" h="150495">
                                <a:moveTo>
                                  <a:pt x="0" y="0"/>
                                </a:moveTo>
                                <a:lnTo>
                                  <a:pt x="1259090" y="0"/>
                                </a:lnTo>
                                <a:lnTo>
                                  <a:pt x="1259090" y="149885"/>
                                </a:lnTo>
                                <a:lnTo>
                                  <a:pt x="0" y="149885"/>
                                </a:lnTo>
                                <a:lnTo>
                                  <a:pt x="0" y="0"/>
                                </a:lnTo>
                                <a:close/>
                              </a:path>
                            </a:pathLst>
                          </a:custGeom>
                          <a:ln w="5994">
                            <a:solidFill>
                              <a:srgbClr val="000000"/>
                            </a:solidFill>
                            <a:prstDash val="solid"/>
                          </a:ln>
                        </wps:spPr>
                        <wps:bodyPr wrap="square" lIns="0" tIns="0" rIns="0" bIns="0" rtlCol="0">
                          <a:prstTxWarp prst="textNoShape">
                            <a:avLst/>
                          </a:prstTxWarp>
                          <a:noAutofit/>
                        </wps:bodyPr>
                      </wps:wsp>
                      <wps:wsp>
                        <wps:cNvPr id="1557" name="Graphic 1557"/>
                        <wps:cNvSpPr/>
                        <wps:spPr>
                          <a:xfrm>
                            <a:off x="581699" y="1331188"/>
                            <a:ext cx="345440" cy="66040"/>
                          </a:xfrm>
                          <a:custGeom>
                            <a:avLst/>
                            <a:gdLst/>
                            <a:ahLst/>
                            <a:cxnLst/>
                            <a:rect l="l" t="t" r="r" b="b"/>
                            <a:pathLst>
                              <a:path w="345440" h="66040">
                                <a:moveTo>
                                  <a:pt x="7199" y="2438"/>
                                </a:moveTo>
                                <a:lnTo>
                                  <a:pt x="0" y="2438"/>
                                </a:lnTo>
                                <a:lnTo>
                                  <a:pt x="0" y="64127"/>
                                </a:lnTo>
                                <a:lnTo>
                                  <a:pt x="7199" y="64127"/>
                                </a:lnTo>
                                <a:lnTo>
                                  <a:pt x="7199" y="2438"/>
                                </a:lnTo>
                                <a:close/>
                              </a:path>
                              <a:path w="345440" h="66040">
                                <a:moveTo>
                                  <a:pt x="29468" y="18364"/>
                                </a:moveTo>
                                <a:lnTo>
                                  <a:pt x="29088" y="18364"/>
                                </a:lnTo>
                                <a:lnTo>
                                  <a:pt x="22579" y="20154"/>
                                </a:lnTo>
                                <a:lnTo>
                                  <a:pt x="22744" y="20447"/>
                                </a:lnTo>
                                <a:lnTo>
                                  <a:pt x="23087" y="21374"/>
                                </a:lnTo>
                                <a:lnTo>
                                  <a:pt x="23781" y="23660"/>
                                </a:lnTo>
                                <a:lnTo>
                                  <a:pt x="24053" y="24637"/>
                                </a:lnTo>
                                <a:lnTo>
                                  <a:pt x="24174" y="25742"/>
                                </a:lnTo>
                                <a:lnTo>
                                  <a:pt x="24281" y="64122"/>
                                </a:lnTo>
                                <a:lnTo>
                                  <a:pt x="31113" y="64122"/>
                                </a:lnTo>
                                <a:lnTo>
                                  <a:pt x="31113" y="30860"/>
                                </a:lnTo>
                                <a:lnTo>
                                  <a:pt x="31888" y="29933"/>
                                </a:lnTo>
                                <a:lnTo>
                                  <a:pt x="39406" y="25311"/>
                                </a:lnTo>
                                <a:lnTo>
                                  <a:pt x="31024" y="25311"/>
                                </a:lnTo>
                                <a:lnTo>
                                  <a:pt x="30915" y="22948"/>
                                </a:lnTo>
                                <a:lnTo>
                                  <a:pt x="30796" y="22174"/>
                                </a:lnTo>
                                <a:lnTo>
                                  <a:pt x="29907" y="19405"/>
                                </a:lnTo>
                                <a:lnTo>
                                  <a:pt x="29589" y="18554"/>
                                </a:lnTo>
                                <a:lnTo>
                                  <a:pt x="29468" y="18364"/>
                                </a:lnTo>
                                <a:close/>
                              </a:path>
                              <a:path w="345440" h="66040">
                                <a:moveTo>
                                  <a:pt x="55991" y="24637"/>
                                </a:moveTo>
                                <a:lnTo>
                                  <a:pt x="46172" y="24637"/>
                                </a:lnTo>
                                <a:lnTo>
                                  <a:pt x="47395" y="25095"/>
                                </a:lnTo>
                                <a:lnTo>
                                  <a:pt x="48487" y="26365"/>
                                </a:lnTo>
                                <a:lnTo>
                                  <a:pt x="49263" y="27558"/>
                                </a:lnTo>
                                <a:lnTo>
                                  <a:pt x="49731" y="28879"/>
                                </a:lnTo>
                                <a:lnTo>
                                  <a:pt x="49764" y="29121"/>
                                </a:lnTo>
                                <a:lnTo>
                                  <a:pt x="49873" y="29933"/>
                                </a:lnTo>
                                <a:lnTo>
                                  <a:pt x="49998" y="30860"/>
                                </a:lnTo>
                                <a:lnTo>
                                  <a:pt x="50087" y="64122"/>
                                </a:lnTo>
                                <a:lnTo>
                                  <a:pt x="57199" y="64122"/>
                                </a:lnTo>
                                <a:lnTo>
                                  <a:pt x="57199" y="28282"/>
                                </a:lnTo>
                                <a:lnTo>
                                  <a:pt x="56905" y="26885"/>
                                </a:lnTo>
                                <a:lnTo>
                                  <a:pt x="56831" y="26530"/>
                                </a:lnTo>
                                <a:lnTo>
                                  <a:pt x="55991" y="24637"/>
                                </a:lnTo>
                                <a:close/>
                              </a:path>
                              <a:path w="345440" h="66040">
                                <a:moveTo>
                                  <a:pt x="47610" y="18364"/>
                                </a:moveTo>
                                <a:lnTo>
                                  <a:pt x="40346" y="18364"/>
                                </a:lnTo>
                                <a:lnTo>
                                  <a:pt x="35634" y="20662"/>
                                </a:lnTo>
                                <a:lnTo>
                                  <a:pt x="30999" y="25311"/>
                                </a:lnTo>
                                <a:lnTo>
                                  <a:pt x="39406" y="25311"/>
                                </a:lnTo>
                                <a:lnTo>
                                  <a:pt x="40511" y="24955"/>
                                </a:lnTo>
                                <a:lnTo>
                                  <a:pt x="41629" y="24637"/>
                                </a:lnTo>
                                <a:lnTo>
                                  <a:pt x="55991" y="24637"/>
                                </a:lnTo>
                                <a:lnTo>
                                  <a:pt x="55218" y="22948"/>
                                </a:lnTo>
                                <a:lnTo>
                                  <a:pt x="53805" y="21374"/>
                                </a:lnTo>
                                <a:lnTo>
                                  <a:pt x="49820" y="18961"/>
                                </a:lnTo>
                                <a:lnTo>
                                  <a:pt x="47610" y="18364"/>
                                </a:lnTo>
                                <a:close/>
                              </a:path>
                              <a:path w="345440" h="66040">
                                <a:moveTo>
                                  <a:pt x="81215" y="24650"/>
                                </a:moveTo>
                                <a:lnTo>
                                  <a:pt x="74280" y="24650"/>
                                </a:lnTo>
                                <a:lnTo>
                                  <a:pt x="74298" y="57784"/>
                                </a:lnTo>
                                <a:lnTo>
                                  <a:pt x="82507" y="65557"/>
                                </a:lnTo>
                                <a:lnTo>
                                  <a:pt x="87438" y="65557"/>
                                </a:lnTo>
                                <a:lnTo>
                                  <a:pt x="90079" y="64973"/>
                                </a:lnTo>
                                <a:lnTo>
                                  <a:pt x="92353" y="63766"/>
                                </a:lnTo>
                                <a:lnTo>
                                  <a:pt x="91571" y="60172"/>
                                </a:lnTo>
                                <a:lnTo>
                                  <a:pt x="84745" y="60172"/>
                                </a:lnTo>
                                <a:lnTo>
                                  <a:pt x="83234" y="59702"/>
                                </a:lnTo>
                                <a:lnTo>
                                  <a:pt x="81608" y="57784"/>
                                </a:lnTo>
                                <a:lnTo>
                                  <a:pt x="81215" y="56032"/>
                                </a:lnTo>
                                <a:lnTo>
                                  <a:pt x="81215" y="24650"/>
                                </a:lnTo>
                                <a:close/>
                              </a:path>
                              <a:path w="345440" h="66040">
                                <a:moveTo>
                                  <a:pt x="91375" y="59270"/>
                                </a:moveTo>
                                <a:lnTo>
                                  <a:pt x="89444" y="59943"/>
                                </a:lnTo>
                                <a:lnTo>
                                  <a:pt x="88547" y="60172"/>
                                </a:lnTo>
                                <a:lnTo>
                                  <a:pt x="91571" y="60172"/>
                                </a:lnTo>
                                <a:lnTo>
                                  <a:pt x="91469" y="59702"/>
                                </a:lnTo>
                                <a:lnTo>
                                  <a:pt x="91375" y="59270"/>
                                </a:lnTo>
                                <a:close/>
                              </a:path>
                              <a:path w="345440" h="66040">
                                <a:moveTo>
                                  <a:pt x="92721" y="19342"/>
                                </a:moveTo>
                                <a:lnTo>
                                  <a:pt x="68438" y="19342"/>
                                </a:lnTo>
                                <a:lnTo>
                                  <a:pt x="68438" y="24650"/>
                                </a:lnTo>
                                <a:lnTo>
                                  <a:pt x="90562" y="24650"/>
                                </a:lnTo>
                                <a:lnTo>
                                  <a:pt x="92721" y="19342"/>
                                </a:lnTo>
                                <a:close/>
                              </a:path>
                              <a:path w="345440" h="66040">
                                <a:moveTo>
                                  <a:pt x="82370" y="6388"/>
                                </a:moveTo>
                                <a:lnTo>
                                  <a:pt x="74992" y="8000"/>
                                </a:lnTo>
                                <a:lnTo>
                                  <a:pt x="74878" y="9182"/>
                                </a:lnTo>
                                <a:lnTo>
                                  <a:pt x="74814" y="9855"/>
                                </a:lnTo>
                                <a:lnTo>
                                  <a:pt x="74716" y="11429"/>
                                </a:lnTo>
                                <a:lnTo>
                                  <a:pt x="74611" y="12636"/>
                                </a:lnTo>
                                <a:lnTo>
                                  <a:pt x="74504" y="13919"/>
                                </a:lnTo>
                                <a:lnTo>
                                  <a:pt x="74433" y="14985"/>
                                </a:lnTo>
                                <a:lnTo>
                                  <a:pt x="74319" y="17322"/>
                                </a:lnTo>
                                <a:lnTo>
                                  <a:pt x="74280" y="19342"/>
                                </a:lnTo>
                                <a:lnTo>
                                  <a:pt x="81481" y="19342"/>
                                </a:lnTo>
                                <a:lnTo>
                                  <a:pt x="81608" y="15303"/>
                                </a:lnTo>
                                <a:lnTo>
                                  <a:pt x="81710" y="13919"/>
                                </a:lnTo>
                                <a:lnTo>
                                  <a:pt x="81799" y="12636"/>
                                </a:lnTo>
                                <a:lnTo>
                                  <a:pt x="81875" y="11429"/>
                                </a:lnTo>
                                <a:lnTo>
                                  <a:pt x="81977" y="10223"/>
                                </a:lnTo>
                                <a:lnTo>
                                  <a:pt x="82066" y="9182"/>
                                </a:lnTo>
                                <a:lnTo>
                                  <a:pt x="82370" y="6388"/>
                                </a:lnTo>
                                <a:close/>
                              </a:path>
                              <a:path w="345440" h="66040">
                                <a:moveTo>
                                  <a:pt x="123683" y="18160"/>
                                </a:moveTo>
                                <a:lnTo>
                                  <a:pt x="113308" y="18160"/>
                                </a:lnTo>
                                <a:lnTo>
                                  <a:pt x="108850" y="20256"/>
                                </a:lnTo>
                                <a:lnTo>
                                  <a:pt x="99909" y="48729"/>
                                </a:lnTo>
                                <a:lnTo>
                                  <a:pt x="101662" y="54546"/>
                                </a:lnTo>
                                <a:lnTo>
                                  <a:pt x="108685" y="63017"/>
                                </a:lnTo>
                                <a:lnTo>
                                  <a:pt x="113562" y="65112"/>
                                </a:lnTo>
                                <a:lnTo>
                                  <a:pt x="122667" y="65112"/>
                                </a:lnTo>
                                <a:lnTo>
                                  <a:pt x="125411" y="64630"/>
                                </a:lnTo>
                                <a:lnTo>
                                  <a:pt x="130630" y="62712"/>
                                </a:lnTo>
                                <a:lnTo>
                                  <a:pt x="132916" y="61353"/>
                                </a:lnTo>
                                <a:lnTo>
                                  <a:pt x="134910" y="59550"/>
                                </a:lnTo>
                                <a:lnTo>
                                  <a:pt x="134741" y="59270"/>
                                </a:lnTo>
                                <a:lnTo>
                                  <a:pt x="118946" y="59270"/>
                                </a:lnTo>
                                <a:lnTo>
                                  <a:pt x="116825" y="58839"/>
                                </a:lnTo>
                                <a:lnTo>
                                  <a:pt x="108012" y="46075"/>
                                </a:lnTo>
                                <a:lnTo>
                                  <a:pt x="108012" y="42900"/>
                                </a:lnTo>
                                <a:lnTo>
                                  <a:pt x="135977" y="42900"/>
                                </a:lnTo>
                                <a:lnTo>
                                  <a:pt x="135898" y="37604"/>
                                </a:lnTo>
                                <a:lnTo>
                                  <a:pt x="108012" y="37604"/>
                                </a:lnTo>
                                <a:lnTo>
                                  <a:pt x="108137" y="34328"/>
                                </a:lnTo>
                                <a:lnTo>
                                  <a:pt x="108249" y="31394"/>
                                </a:lnTo>
                                <a:lnTo>
                                  <a:pt x="108367" y="28308"/>
                                </a:lnTo>
                                <a:lnTo>
                                  <a:pt x="111809" y="23660"/>
                                </a:lnTo>
                                <a:lnTo>
                                  <a:pt x="131445" y="23660"/>
                                </a:lnTo>
                                <a:lnTo>
                                  <a:pt x="127722" y="19786"/>
                                </a:lnTo>
                                <a:lnTo>
                                  <a:pt x="123683" y="18160"/>
                                </a:lnTo>
                                <a:close/>
                              </a:path>
                              <a:path w="345440" h="66040">
                                <a:moveTo>
                                  <a:pt x="132192" y="55054"/>
                                </a:moveTo>
                                <a:lnTo>
                                  <a:pt x="129144" y="57873"/>
                                </a:lnTo>
                                <a:lnTo>
                                  <a:pt x="125487" y="59270"/>
                                </a:lnTo>
                                <a:lnTo>
                                  <a:pt x="134741" y="59270"/>
                                </a:lnTo>
                                <a:lnTo>
                                  <a:pt x="132192" y="55054"/>
                                </a:lnTo>
                                <a:close/>
                              </a:path>
                              <a:path w="345440" h="66040">
                                <a:moveTo>
                                  <a:pt x="131445" y="23660"/>
                                </a:moveTo>
                                <a:lnTo>
                                  <a:pt x="120089" y="23660"/>
                                </a:lnTo>
                                <a:lnTo>
                                  <a:pt x="121702" y="24041"/>
                                </a:lnTo>
                                <a:lnTo>
                                  <a:pt x="123112" y="24752"/>
                                </a:lnTo>
                                <a:lnTo>
                                  <a:pt x="124560" y="25450"/>
                                </a:lnTo>
                                <a:lnTo>
                                  <a:pt x="125665" y="26428"/>
                                </a:lnTo>
                                <a:lnTo>
                                  <a:pt x="126452" y="27622"/>
                                </a:lnTo>
                                <a:lnTo>
                                  <a:pt x="126999" y="28524"/>
                                </a:lnTo>
                                <a:lnTo>
                                  <a:pt x="127100" y="28689"/>
                                </a:lnTo>
                                <a:lnTo>
                                  <a:pt x="127595" y="30022"/>
                                </a:lnTo>
                                <a:lnTo>
                                  <a:pt x="128255" y="33147"/>
                                </a:lnTo>
                                <a:lnTo>
                                  <a:pt x="128375" y="34328"/>
                                </a:lnTo>
                                <a:lnTo>
                                  <a:pt x="128459" y="35153"/>
                                </a:lnTo>
                                <a:lnTo>
                                  <a:pt x="128509" y="37604"/>
                                </a:lnTo>
                                <a:lnTo>
                                  <a:pt x="135898" y="37604"/>
                                </a:lnTo>
                                <a:lnTo>
                                  <a:pt x="135888" y="36918"/>
                                </a:lnTo>
                                <a:lnTo>
                                  <a:pt x="135724" y="35153"/>
                                </a:lnTo>
                                <a:lnTo>
                                  <a:pt x="135648" y="34328"/>
                                </a:lnTo>
                                <a:lnTo>
                                  <a:pt x="135538" y="33147"/>
                                </a:lnTo>
                                <a:lnTo>
                                  <a:pt x="131811" y="24041"/>
                                </a:lnTo>
                                <a:lnTo>
                                  <a:pt x="131445" y="23660"/>
                                </a:lnTo>
                                <a:close/>
                              </a:path>
                              <a:path w="345440" h="66040">
                                <a:moveTo>
                                  <a:pt x="154951" y="18160"/>
                                </a:moveTo>
                                <a:lnTo>
                                  <a:pt x="147940" y="20065"/>
                                </a:lnTo>
                                <a:lnTo>
                                  <a:pt x="148055" y="20358"/>
                                </a:lnTo>
                                <a:lnTo>
                                  <a:pt x="148369" y="21361"/>
                                </a:lnTo>
                                <a:lnTo>
                                  <a:pt x="149249" y="24409"/>
                                </a:lnTo>
                                <a:lnTo>
                                  <a:pt x="149348" y="25450"/>
                                </a:lnTo>
                                <a:lnTo>
                                  <a:pt x="149464" y="64122"/>
                                </a:lnTo>
                                <a:lnTo>
                                  <a:pt x="156488" y="64122"/>
                                </a:lnTo>
                                <a:lnTo>
                                  <a:pt x="156488" y="34226"/>
                                </a:lnTo>
                                <a:lnTo>
                                  <a:pt x="156665" y="32816"/>
                                </a:lnTo>
                                <a:lnTo>
                                  <a:pt x="157377" y="30962"/>
                                </a:lnTo>
                                <a:lnTo>
                                  <a:pt x="158075" y="29984"/>
                                </a:lnTo>
                                <a:lnTo>
                                  <a:pt x="161250" y="26809"/>
                                </a:lnTo>
                                <a:lnTo>
                                  <a:pt x="163739" y="25730"/>
                                </a:lnTo>
                                <a:lnTo>
                                  <a:pt x="168678" y="25730"/>
                                </a:lnTo>
                                <a:lnTo>
                                  <a:pt x="168783" y="25450"/>
                                </a:lnTo>
                                <a:lnTo>
                                  <a:pt x="156399" y="25450"/>
                                </a:lnTo>
                                <a:lnTo>
                                  <a:pt x="156348" y="22225"/>
                                </a:lnTo>
                                <a:lnTo>
                                  <a:pt x="155194" y="18681"/>
                                </a:lnTo>
                                <a:lnTo>
                                  <a:pt x="155141" y="18529"/>
                                </a:lnTo>
                                <a:lnTo>
                                  <a:pt x="154951" y="18160"/>
                                </a:lnTo>
                                <a:close/>
                              </a:path>
                              <a:path w="345440" h="66040">
                                <a:moveTo>
                                  <a:pt x="168678" y="25730"/>
                                </a:moveTo>
                                <a:lnTo>
                                  <a:pt x="166559" y="25730"/>
                                </a:lnTo>
                                <a:lnTo>
                                  <a:pt x="168540" y="26098"/>
                                </a:lnTo>
                                <a:lnTo>
                                  <a:pt x="168678" y="25730"/>
                                </a:lnTo>
                                <a:close/>
                              </a:path>
                              <a:path w="345440" h="66040">
                                <a:moveTo>
                                  <a:pt x="168972" y="17983"/>
                                </a:moveTo>
                                <a:lnTo>
                                  <a:pt x="166711" y="17983"/>
                                </a:lnTo>
                                <a:lnTo>
                                  <a:pt x="164438" y="18681"/>
                                </a:lnTo>
                                <a:lnTo>
                                  <a:pt x="159955" y="21361"/>
                                </a:lnTo>
                                <a:lnTo>
                                  <a:pt x="158012" y="23177"/>
                                </a:lnTo>
                                <a:lnTo>
                                  <a:pt x="156399" y="25450"/>
                                </a:lnTo>
                                <a:lnTo>
                                  <a:pt x="168783" y="25450"/>
                                </a:lnTo>
                                <a:lnTo>
                                  <a:pt x="171324" y="18681"/>
                                </a:lnTo>
                                <a:lnTo>
                                  <a:pt x="171381" y="18529"/>
                                </a:lnTo>
                                <a:lnTo>
                                  <a:pt x="171645" y="18529"/>
                                </a:lnTo>
                                <a:lnTo>
                                  <a:pt x="170508" y="18160"/>
                                </a:lnTo>
                                <a:lnTo>
                                  <a:pt x="168972" y="17983"/>
                                </a:lnTo>
                                <a:close/>
                              </a:path>
                              <a:path w="345440" h="66040">
                                <a:moveTo>
                                  <a:pt x="179957" y="18160"/>
                                </a:moveTo>
                                <a:lnTo>
                                  <a:pt x="172769" y="19710"/>
                                </a:lnTo>
                                <a:lnTo>
                                  <a:pt x="188860" y="64579"/>
                                </a:lnTo>
                                <a:lnTo>
                                  <a:pt x="195781" y="64579"/>
                                </a:lnTo>
                                <a:lnTo>
                                  <a:pt x="198729" y="56654"/>
                                </a:lnTo>
                                <a:lnTo>
                                  <a:pt x="192543" y="56654"/>
                                </a:lnTo>
                                <a:lnTo>
                                  <a:pt x="191463" y="52514"/>
                                </a:lnTo>
                                <a:lnTo>
                                  <a:pt x="191007" y="50914"/>
                                </a:lnTo>
                                <a:lnTo>
                                  <a:pt x="179957" y="18160"/>
                                </a:lnTo>
                                <a:close/>
                              </a:path>
                              <a:path w="345440" h="66040">
                                <a:moveTo>
                                  <a:pt x="212609" y="19342"/>
                                </a:moveTo>
                                <a:lnTo>
                                  <a:pt x="205141" y="19342"/>
                                </a:lnTo>
                                <a:lnTo>
                                  <a:pt x="194892" y="49123"/>
                                </a:lnTo>
                                <a:lnTo>
                                  <a:pt x="194330" y="50647"/>
                                </a:lnTo>
                                <a:lnTo>
                                  <a:pt x="193827" y="52222"/>
                                </a:lnTo>
                                <a:lnTo>
                                  <a:pt x="193737" y="52514"/>
                                </a:lnTo>
                                <a:lnTo>
                                  <a:pt x="192848" y="56299"/>
                                </a:lnTo>
                                <a:lnTo>
                                  <a:pt x="192733" y="56654"/>
                                </a:lnTo>
                                <a:lnTo>
                                  <a:pt x="198729" y="56654"/>
                                </a:lnTo>
                                <a:lnTo>
                                  <a:pt x="212609" y="19342"/>
                                </a:lnTo>
                                <a:close/>
                              </a:path>
                              <a:path w="345440" h="66040">
                                <a:moveTo>
                                  <a:pt x="228878" y="18364"/>
                                </a:moveTo>
                                <a:lnTo>
                                  <a:pt x="221600" y="19519"/>
                                </a:lnTo>
                                <a:lnTo>
                                  <a:pt x="221600" y="64122"/>
                                </a:lnTo>
                                <a:lnTo>
                                  <a:pt x="228878" y="64122"/>
                                </a:lnTo>
                                <a:lnTo>
                                  <a:pt x="228878" y="18364"/>
                                </a:lnTo>
                                <a:close/>
                              </a:path>
                              <a:path w="345440" h="66040">
                                <a:moveTo>
                                  <a:pt x="226934" y="0"/>
                                </a:moveTo>
                                <a:lnTo>
                                  <a:pt x="223823" y="0"/>
                                </a:lnTo>
                                <a:lnTo>
                                  <a:pt x="222515" y="546"/>
                                </a:lnTo>
                                <a:lnTo>
                                  <a:pt x="220419" y="2692"/>
                                </a:lnTo>
                                <a:lnTo>
                                  <a:pt x="219899" y="4025"/>
                                </a:lnTo>
                                <a:lnTo>
                                  <a:pt x="219899" y="7086"/>
                                </a:lnTo>
                                <a:lnTo>
                                  <a:pt x="220419" y="8356"/>
                                </a:lnTo>
                                <a:lnTo>
                                  <a:pt x="222515" y="10464"/>
                                </a:lnTo>
                                <a:lnTo>
                                  <a:pt x="223823" y="10985"/>
                                </a:lnTo>
                                <a:lnTo>
                                  <a:pt x="226934" y="10985"/>
                                </a:lnTo>
                                <a:lnTo>
                                  <a:pt x="228243" y="10464"/>
                                </a:lnTo>
                                <a:lnTo>
                                  <a:pt x="230325" y="8356"/>
                                </a:lnTo>
                                <a:lnTo>
                                  <a:pt x="230843" y="7086"/>
                                </a:lnTo>
                                <a:lnTo>
                                  <a:pt x="230859" y="4025"/>
                                </a:lnTo>
                                <a:lnTo>
                                  <a:pt x="230351" y="2692"/>
                                </a:lnTo>
                                <a:lnTo>
                                  <a:pt x="228255" y="546"/>
                                </a:lnTo>
                                <a:lnTo>
                                  <a:pt x="226934" y="0"/>
                                </a:lnTo>
                                <a:close/>
                              </a:path>
                              <a:path w="345440" h="66040">
                                <a:moveTo>
                                  <a:pt x="267041" y="18160"/>
                                </a:moveTo>
                                <a:lnTo>
                                  <a:pt x="256678" y="18160"/>
                                </a:lnTo>
                                <a:lnTo>
                                  <a:pt x="252195" y="20256"/>
                                </a:lnTo>
                                <a:lnTo>
                                  <a:pt x="243279" y="48729"/>
                                </a:lnTo>
                                <a:lnTo>
                                  <a:pt x="245032" y="54546"/>
                                </a:lnTo>
                                <a:lnTo>
                                  <a:pt x="252030" y="63017"/>
                                </a:lnTo>
                                <a:lnTo>
                                  <a:pt x="256906" y="65112"/>
                                </a:lnTo>
                                <a:lnTo>
                                  <a:pt x="266025" y="65112"/>
                                </a:lnTo>
                                <a:lnTo>
                                  <a:pt x="268768" y="64630"/>
                                </a:lnTo>
                                <a:lnTo>
                                  <a:pt x="273988" y="62712"/>
                                </a:lnTo>
                                <a:lnTo>
                                  <a:pt x="276274" y="61353"/>
                                </a:lnTo>
                                <a:lnTo>
                                  <a:pt x="278255" y="59550"/>
                                </a:lnTo>
                                <a:lnTo>
                                  <a:pt x="278088" y="59270"/>
                                </a:lnTo>
                                <a:lnTo>
                                  <a:pt x="262304" y="59270"/>
                                </a:lnTo>
                                <a:lnTo>
                                  <a:pt x="260196" y="58839"/>
                                </a:lnTo>
                                <a:lnTo>
                                  <a:pt x="251369" y="46075"/>
                                </a:lnTo>
                                <a:lnTo>
                                  <a:pt x="251369" y="42900"/>
                                </a:lnTo>
                                <a:lnTo>
                                  <a:pt x="279335" y="42900"/>
                                </a:lnTo>
                                <a:lnTo>
                                  <a:pt x="279256" y="37604"/>
                                </a:lnTo>
                                <a:lnTo>
                                  <a:pt x="251369" y="37604"/>
                                </a:lnTo>
                                <a:lnTo>
                                  <a:pt x="251495" y="34328"/>
                                </a:lnTo>
                                <a:lnTo>
                                  <a:pt x="251607" y="31394"/>
                                </a:lnTo>
                                <a:lnTo>
                                  <a:pt x="251725" y="28308"/>
                                </a:lnTo>
                                <a:lnTo>
                                  <a:pt x="255179" y="23660"/>
                                </a:lnTo>
                                <a:lnTo>
                                  <a:pt x="274804" y="23660"/>
                                </a:lnTo>
                                <a:lnTo>
                                  <a:pt x="271092" y="19786"/>
                                </a:lnTo>
                                <a:lnTo>
                                  <a:pt x="267041" y="18160"/>
                                </a:lnTo>
                                <a:close/>
                              </a:path>
                              <a:path w="345440" h="66040">
                                <a:moveTo>
                                  <a:pt x="275563" y="55054"/>
                                </a:moveTo>
                                <a:lnTo>
                                  <a:pt x="272502" y="57873"/>
                                </a:lnTo>
                                <a:lnTo>
                                  <a:pt x="268844" y="59270"/>
                                </a:lnTo>
                                <a:lnTo>
                                  <a:pt x="278088" y="59270"/>
                                </a:lnTo>
                                <a:lnTo>
                                  <a:pt x="275563" y="55054"/>
                                </a:lnTo>
                                <a:close/>
                              </a:path>
                              <a:path w="345440" h="66040">
                                <a:moveTo>
                                  <a:pt x="274804" y="23660"/>
                                </a:moveTo>
                                <a:lnTo>
                                  <a:pt x="263447" y="23660"/>
                                </a:lnTo>
                                <a:lnTo>
                                  <a:pt x="265060" y="24041"/>
                                </a:lnTo>
                                <a:lnTo>
                                  <a:pt x="266470" y="24752"/>
                                </a:lnTo>
                                <a:lnTo>
                                  <a:pt x="271725" y="34328"/>
                                </a:lnTo>
                                <a:lnTo>
                                  <a:pt x="271804" y="35153"/>
                                </a:lnTo>
                                <a:lnTo>
                                  <a:pt x="271867" y="37604"/>
                                </a:lnTo>
                                <a:lnTo>
                                  <a:pt x="279256" y="37604"/>
                                </a:lnTo>
                                <a:lnTo>
                                  <a:pt x="279246" y="36918"/>
                                </a:lnTo>
                                <a:lnTo>
                                  <a:pt x="279076" y="35153"/>
                                </a:lnTo>
                                <a:lnTo>
                                  <a:pt x="278997" y="34328"/>
                                </a:lnTo>
                                <a:lnTo>
                                  <a:pt x="276630" y="26187"/>
                                </a:lnTo>
                                <a:lnTo>
                                  <a:pt x="275982" y="25095"/>
                                </a:lnTo>
                                <a:lnTo>
                                  <a:pt x="275169" y="24041"/>
                                </a:lnTo>
                                <a:lnTo>
                                  <a:pt x="274804" y="23660"/>
                                </a:lnTo>
                                <a:close/>
                              </a:path>
                              <a:path w="345440" h="66040">
                                <a:moveTo>
                                  <a:pt x="293101" y="18160"/>
                                </a:moveTo>
                                <a:lnTo>
                                  <a:pt x="286078" y="19710"/>
                                </a:lnTo>
                                <a:lnTo>
                                  <a:pt x="298499" y="64490"/>
                                </a:lnTo>
                                <a:lnTo>
                                  <a:pt x="305065" y="64490"/>
                                </a:lnTo>
                                <a:lnTo>
                                  <a:pt x="307555" y="55676"/>
                                </a:lnTo>
                                <a:lnTo>
                                  <a:pt x="307680" y="55232"/>
                                </a:lnTo>
                                <a:lnTo>
                                  <a:pt x="301903" y="55232"/>
                                </a:lnTo>
                                <a:lnTo>
                                  <a:pt x="301196" y="51549"/>
                                </a:lnTo>
                                <a:lnTo>
                                  <a:pt x="300760" y="49618"/>
                                </a:lnTo>
                                <a:lnTo>
                                  <a:pt x="300290" y="47764"/>
                                </a:lnTo>
                                <a:lnTo>
                                  <a:pt x="293101" y="18160"/>
                                </a:lnTo>
                                <a:close/>
                              </a:path>
                              <a:path w="345440" h="66040">
                                <a:moveTo>
                                  <a:pt x="321644" y="28066"/>
                                </a:moveTo>
                                <a:lnTo>
                                  <a:pt x="315212" y="28066"/>
                                </a:lnTo>
                                <a:lnTo>
                                  <a:pt x="316114" y="31686"/>
                                </a:lnTo>
                                <a:lnTo>
                                  <a:pt x="325385" y="64490"/>
                                </a:lnTo>
                                <a:lnTo>
                                  <a:pt x="332306" y="64490"/>
                                </a:lnTo>
                                <a:lnTo>
                                  <a:pt x="334783" y="55676"/>
                                </a:lnTo>
                                <a:lnTo>
                                  <a:pt x="328979" y="55676"/>
                                </a:lnTo>
                                <a:lnTo>
                                  <a:pt x="328166" y="52933"/>
                                </a:lnTo>
                                <a:lnTo>
                                  <a:pt x="321644" y="28066"/>
                                </a:lnTo>
                                <a:close/>
                              </a:path>
                              <a:path w="345440" h="66040">
                                <a:moveTo>
                                  <a:pt x="344994" y="19342"/>
                                </a:moveTo>
                                <a:lnTo>
                                  <a:pt x="337615" y="19342"/>
                                </a:lnTo>
                                <a:lnTo>
                                  <a:pt x="330677" y="48742"/>
                                </a:lnTo>
                                <a:lnTo>
                                  <a:pt x="329319" y="54927"/>
                                </a:lnTo>
                                <a:lnTo>
                                  <a:pt x="329253" y="55232"/>
                                </a:lnTo>
                                <a:lnTo>
                                  <a:pt x="329157" y="55676"/>
                                </a:lnTo>
                                <a:lnTo>
                                  <a:pt x="334783" y="55676"/>
                                </a:lnTo>
                                <a:lnTo>
                                  <a:pt x="344890" y="19710"/>
                                </a:lnTo>
                                <a:lnTo>
                                  <a:pt x="344994" y="19342"/>
                                </a:lnTo>
                                <a:close/>
                              </a:path>
                              <a:path w="345440" h="66040">
                                <a:moveTo>
                                  <a:pt x="319352" y="19342"/>
                                </a:moveTo>
                                <a:lnTo>
                                  <a:pt x="311707" y="19342"/>
                                </a:lnTo>
                                <a:lnTo>
                                  <a:pt x="303706" y="48742"/>
                                </a:lnTo>
                                <a:lnTo>
                                  <a:pt x="303287" y="50190"/>
                                </a:lnTo>
                                <a:lnTo>
                                  <a:pt x="303091" y="50965"/>
                                </a:lnTo>
                                <a:lnTo>
                                  <a:pt x="302245" y="54927"/>
                                </a:lnTo>
                                <a:lnTo>
                                  <a:pt x="302169" y="55232"/>
                                </a:lnTo>
                                <a:lnTo>
                                  <a:pt x="307680" y="55232"/>
                                </a:lnTo>
                                <a:lnTo>
                                  <a:pt x="314056" y="32664"/>
                                </a:lnTo>
                                <a:lnTo>
                                  <a:pt x="314895" y="28879"/>
                                </a:lnTo>
                                <a:lnTo>
                                  <a:pt x="315034" y="28066"/>
                                </a:lnTo>
                                <a:lnTo>
                                  <a:pt x="321644" y="28066"/>
                                </a:lnTo>
                                <a:lnTo>
                                  <a:pt x="319449" y="19710"/>
                                </a:lnTo>
                                <a:lnTo>
                                  <a:pt x="319352" y="19342"/>
                                </a:lnTo>
                                <a:close/>
                              </a:path>
                            </a:pathLst>
                          </a:custGeom>
                          <a:solidFill>
                            <a:srgbClr val="000000"/>
                          </a:solidFill>
                        </wps:spPr>
                        <wps:bodyPr wrap="square" lIns="0" tIns="0" rIns="0" bIns="0" rtlCol="0">
                          <a:prstTxWarp prst="textNoShape">
                            <a:avLst/>
                          </a:prstTxWarp>
                          <a:noAutofit/>
                        </wps:bodyPr>
                      </wps:wsp>
                      <wps:wsp>
                        <wps:cNvPr id="1558" name="Graphic 1558"/>
                        <wps:cNvSpPr/>
                        <wps:spPr>
                          <a:xfrm>
                            <a:off x="750811" y="477977"/>
                            <a:ext cx="1270" cy="30480"/>
                          </a:xfrm>
                          <a:custGeom>
                            <a:avLst/>
                            <a:gdLst/>
                            <a:ahLst/>
                            <a:cxnLst/>
                            <a:rect l="l" t="t" r="r" b="b"/>
                            <a:pathLst>
                              <a:path w="0" h="30480">
                                <a:moveTo>
                                  <a:pt x="0" y="0"/>
                                </a:moveTo>
                                <a:lnTo>
                                  <a:pt x="0" y="29972"/>
                                </a:lnTo>
                              </a:path>
                            </a:pathLst>
                          </a:custGeom>
                          <a:ln w="5994">
                            <a:solidFill>
                              <a:srgbClr val="000000"/>
                            </a:solidFill>
                            <a:prstDash val="solid"/>
                          </a:ln>
                        </wps:spPr>
                        <wps:bodyPr wrap="square" lIns="0" tIns="0" rIns="0" bIns="0" rtlCol="0">
                          <a:prstTxWarp prst="textNoShape">
                            <a:avLst/>
                          </a:prstTxWarp>
                          <a:noAutofit/>
                        </wps:bodyPr>
                      </wps:wsp>
                      <wps:wsp>
                        <wps:cNvPr id="1559" name="Graphic 1559"/>
                        <wps:cNvSpPr/>
                        <wps:spPr>
                          <a:xfrm>
                            <a:off x="750811" y="1856981"/>
                            <a:ext cx="1270" cy="569595"/>
                          </a:xfrm>
                          <a:custGeom>
                            <a:avLst/>
                            <a:gdLst/>
                            <a:ahLst/>
                            <a:cxnLst/>
                            <a:rect l="l" t="t" r="r" b="b"/>
                            <a:pathLst>
                              <a:path w="0" h="569595">
                                <a:moveTo>
                                  <a:pt x="0" y="539623"/>
                                </a:moveTo>
                                <a:lnTo>
                                  <a:pt x="0" y="569595"/>
                                </a:lnTo>
                              </a:path>
                              <a:path w="0" h="569595">
                                <a:moveTo>
                                  <a:pt x="0" y="359740"/>
                                </a:moveTo>
                                <a:lnTo>
                                  <a:pt x="0" y="389724"/>
                                </a:lnTo>
                              </a:path>
                              <a:path w="0" h="569595">
                                <a:moveTo>
                                  <a:pt x="0" y="179895"/>
                                </a:moveTo>
                                <a:lnTo>
                                  <a:pt x="0" y="209854"/>
                                </a:lnTo>
                              </a:path>
                              <a:path w="0" h="569595">
                                <a:moveTo>
                                  <a:pt x="0" y="0"/>
                                </a:moveTo>
                                <a:lnTo>
                                  <a:pt x="0" y="29997"/>
                                </a:lnTo>
                              </a:path>
                            </a:pathLst>
                          </a:custGeom>
                          <a:ln w="5994">
                            <a:solidFill>
                              <a:srgbClr val="000000"/>
                            </a:solidFill>
                            <a:prstDash val="solid"/>
                          </a:ln>
                        </wps:spPr>
                        <wps:bodyPr wrap="square" lIns="0" tIns="0" rIns="0" bIns="0" rtlCol="0">
                          <a:prstTxWarp prst="textNoShape">
                            <a:avLst/>
                          </a:prstTxWarp>
                          <a:noAutofit/>
                        </wps:bodyPr>
                      </wps:wsp>
                      <wps:wsp>
                        <wps:cNvPr id="1560" name="Graphic 1560"/>
                        <wps:cNvSpPr/>
                        <wps:spPr>
                          <a:xfrm>
                            <a:off x="121272" y="1886978"/>
                            <a:ext cx="1259205" cy="150495"/>
                          </a:xfrm>
                          <a:custGeom>
                            <a:avLst/>
                            <a:gdLst/>
                            <a:ahLst/>
                            <a:cxnLst/>
                            <a:rect l="l" t="t" r="r" b="b"/>
                            <a:pathLst>
                              <a:path w="1259205" h="150495">
                                <a:moveTo>
                                  <a:pt x="1259090" y="0"/>
                                </a:moveTo>
                                <a:lnTo>
                                  <a:pt x="0" y="0"/>
                                </a:lnTo>
                                <a:lnTo>
                                  <a:pt x="0" y="149898"/>
                                </a:lnTo>
                                <a:lnTo>
                                  <a:pt x="1259090" y="149898"/>
                                </a:lnTo>
                                <a:lnTo>
                                  <a:pt x="1259090" y="0"/>
                                </a:lnTo>
                                <a:close/>
                              </a:path>
                            </a:pathLst>
                          </a:custGeom>
                          <a:solidFill>
                            <a:srgbClr val="FFFFFF"/>
                          </a:solidFill>
                        </wps:spPr>
                        <wps:bodyPr wrap="square" lIns="0" tIns="0" rIns="0" bIns="0" rtlCol="0">
                          <a:prstTxWarp prst="textNoShape">
                            <a:avLst/>
                          </a:prstTxWarp>
                          <a:noAutofit/>
                        </wps:bodyPr>
                      </wps:wsp>
                      <wps:wsp>
                        <wps:cNvPr id="1561" name="Graphic 1561"/>
                        <wps:cNvSpPr/>
                        <wps:spPr>
                          <a:xfrm>
                            <a:off x="121272" y="1886966"/>
                            <a:ext cx="1259205" cy="150495"/>
                          </a:xfrm>
                          <a:custGeom>
                            <a:avLst/>
                            <a:gdLst/>
                            <a:ahLst/>
                            <a:cxnLst/>
                            <a:rect l="l" t="t" r="r" b="b"/>
                            <a:pathLst>
                              <a:path w="1259205" h="150495">
                                <a:moveTo>
                                  <a:pt x="0" y="0"/>
                                </a:moveTo>
                                <a:lnTo>
                                  <a:pt x="1259090" y="0"/>
                                </a:lnTo>
                                <a:lnTo>
                                  <a:pt x="1259090" y="149885"/>
                                </a:lnTo>
                                <a:lnTo>
                                  <a:pt x="0" y="149885"/>
                                </a:lnTo>
                                <a:lnTo>
                                  <a:pt x="0" y="0"/>
                                </a:lnTo>
                                <a:close/>
                              </a:path>
                            </a:pathLst>
                          </a:custGeom>
                          <a:ln w="5994">
                            <a:solidFill>
                              <a:srgbClr val="000000"/>
                            </a:solidFill>
                            <a:prstDash val="solid"/>
                          </a:ln>
                        </wps:spPr>
                        <wps:bodyPr wrap="square" lIns="0" tIns="0" rIns="0" bIns="0" rtlCol="0">
                          <a:prstTxWarp prst="textNoShape">
                            <a:avLst/>
                          </a:prstTxWarp>
                          <a:noAutofit/>
                        </wps:bodyPr>
                      </wps:wsp>
                      <pic:pic>
                        <pic:nvPicPr>
                          <pic:cNvPr id="1562" name="Image 1562"/>
                          <pic:cNvPicPr/>
                        </pic:nvPicPr>
                        <pic:blipFill>
                          <a:blip r:embed="rId289" cstate="print"/>
                          <a:stretch>
                            <a:fillRect/>
                          </a:stretch>
                        </pic:blipFill>
                        <pic:spPr>
                          <a:xfrm>
                            <a:off x="638263" y="1930768"/>
                            <a:ext cx="233654" cy="80848"/>
                          </a:xfrm>
                          <a:prstGeom prst="rect">
                            <a:avLst/>
                          </a:prstGeom>
                        </pic:spPr>
                      </pic:pic>
                      <wps:wsp>
                        <wps:cNvPr id="1563" name="Graphic 1563"/>
                        <wps:cNvSpPr/>
                        <wps:spPr>
                          <a:xfrm>
                            <a:off x="121285" y="2246706"/>
                            <a:ext cx="1259205" cy="150495"/>
                          </a:xfrm>
                          <a:custGeom>
                            <a:avLst/>
                            <a:gdLst/>
                            <a:ahLst/>
                            <a:cxnLst/>
                            <a:rect l="l" t="t" r="r" b="b"/>
                            <a:pathLst>
                              <a:path w="1259205" h="150495">
                                <a:moveTo>
                                  <a:pt x="1256385" y="0"/>
                                </a:moveTo>
                                <a:lnTo>
                                  <a:pt x="5981" y="0"/>
                                </a:lnTo>
                                <a:lnTo>
                                  <a:pt x="2679" y="0"/>
                                </a:lnTo>
                                <a:lnTo>
                                  <a:pt x="0" y="2679"/>
                                </a:lnTo>
                                <a:lnTo>
                                  <a:pt x="0" y="147205"/>
                                </a:lnTo>
                                <a:lnTo>
                                  <a:pt x="2679" y="149898"/>
                                </a:lnTo>
                                <a:lnTo>
                                  <a:pt x="1256385" y="149898"/>
                                </a:lnTo>
                                <a:lnTo>
                                  <a:pt x="1259078" y="147205"/>
                                </a:lnTo>
                                <a:lnTo>
                                  <a:pt x="1259078" y="2679"/>
                                </a:lnTo>
                                <a:lnTo>
                                  <a:pt x="1256385" y="0"/>
                                </a:lnTo>
                                <a:close/>
                              </a:path>
                            </a:pathLst>
                          </a:custGeom>
                          <a:solidFill>
                            <a:srgbClr val="FFFFFF"/>
                          </a:solidFill>
                        </wps:spPr>
                        <wps:bodyPr wrap="square" lIns="0" tIns="0" rIns="0" bIns="0" rtlCol="0">
                          <a:prstTxWarp prst="textNoShape">
                            <a:avLst/>
                          </a:prstTxWarp>
                          <a:noAutofit/>
                        </wps:bodyPr>
                      </wps:wsp>
                      <wps:wsp>
                        <wps:cNvPr id="1564" name="Graphic 1564"/>
                        <wps:cNvSpPr/>
                        <wps:spPr>
                          <a:xfrm>
                            <a:off x="121285" y="2246706"/>
                            <a:ext cx="1259205" cy="150495"/>
                          </a:xfrm>
                          <a:custGeom>
                            <a:avLst/>
                            <a:gdLst/>
                            <a:ahLst/>
                            <a:cxnLst/>
                            <a:rect l="l" t="t" r="r" b="b"/>
                            <a:pathLst>
                              <a:path w="1259205" h="150495">
                                <a:moveTo>
                                  <a:pt x="5981" y="0"/>
                                </a:moveTo>
                                <a:lnTo>
                                  <a:pt x="1253083" y="0"/>
                                </a:lnTo>
                                <a:lnTo>
                                  <a:pt x="1256385" y="0"/>
                                </a:lnTo>
                                <a:lnTo>
                                  <a:pt x="1259078" y="2679"/>
                                </a:lnTo>
                                <a:lnTo>
                                  <a:pt x="1259078" y="5994"/>
                                </a:lnTo>
                                <a:lnTo>
                                  <a:pt x="1259078" y="143903"/>
                                </a:lnTo>
                                <a:lnTo>
                                  <a:pt x="1259078" y="147205"/>
                                </a:lnTo>
                                <a:lnTo>
                                  <a:pt x="1256385" y="149898"/>
                                </a:lnTo>
                                <a:lnTo>
                                  <a:pt x="1253083" y="149898"/>
                                </a:lnTo>
                                <a:lnTo>
                                  <a:pt x="5981" y="149898"/>
                                </a:lnTo>
                                <a:lnTo>
                                  <a:pt x="2679" y="149898"/>
                                </a:lnTo>
                                <a:lnTo>
                                  <a:pt x="0" y="147205"/>
                                </a:lnTo>
                                <a:lnTo>
                                  <a:pt x="0" y="143903"/>
                                </a:lnTo>
                                <a:lnTo>
                                  <a:pt x="0" y="5994"/>
                                </a:lnTo>
                                <a:lnTo>
                                  <a:pt x="0" y="2679"/>
                                </a:lnTo>
                                <a:lnTo>
                                  <a:pt x="2679" y="0"/>
                                </a:lnTo>
                                <a:lnTo>
                                  <a:pt x="5981" y="0"/>
                                </a:lnTo>
                                <a:close/>
                              </a:path>
                            </a:pathLst>
                          </a:custGeom>
                          <a:ln w="5994">
                            <a:solidFill>
                              <a:srgbClr val="000000"/>
                            </a:solidFill>
                            <a:prstDash val="solid"/>
                          </a:ln>
                        </wps:spPr>
                        <wps:bodyPr wrap="square" lIns="0" tIns="0" rIns="0" bIns="0" rtlCol="0">
                          <a:prstTxWarp prst="textNoShape">
                            <a:avLst/>
                          </a:prstTxWarp>
                          <a:noAutofit/>
                        </wps:bodyPr>
                      </wps:wsp>
                      <wps:wsp>
                        <wps:cNvPr id="1565" name="Graphic 1565"/>
                        <wps:cNvSpPr/>
                        <wps:spPr>
                          <a:xfrm>
                            <a:off x="365582" y="2290495"/>
                            <a:ext cx="774700" cy="75565"/>
                          </a:xfrm>
                          <a:custGeom>
                            <a:avLst/>
                            <a:gdLst/>
                            <a:ahLst/>
                            <a:cxnLst/>
                            <a:rect l="l" t="t" r="r" b="b"/>
                            <a:pathLst>
                              <a:path w="774700" h="75565">
                                <a:moveTo>
                                  <a:pt x="20446" y="2438"/>
                                </a:moveTo>
                                <a:lnTo>
                                  <a:pt x="0" y="2438"/>
                                </a:lnTo>
                                <a:lnTo>
                                  <a:pt x="0" y="64135"/>
                                </a:lnTo>
                                <a:lnTo>
                                  <a:pt x="7200" y="64135"/>
                                </a:lnTo>
                                <a:lnTo>
                                  <a:pt x="7200" y="39573"/>
                                </a:lnTo>
                                <a:lnTo>
                                  <a:pt x="21170" y="39573"/>
                                </a:lnTo>
                                <a:lnTo>
                                  <a:pt x="23926" y="39230"/>
                                </a:lnTo>
                                <a:lnTo>
                                  <a:pt x="26263" y="38531"/>
                                </a:lnTo>
                                <a:lnTo>
                                  <a:pt x="28600" y="37871"/>
                                </a:lnTo>
                                <a:lnTo>
                                  <a:pt x="30810" y="36588"/>
                                </a:lnTo>
                                <a:lnTo>
                                  <a:pt x="34197" y="33553"/>
                                </a:lnTo>
                                <a:lnTo>
                                  <a:pt x="7200" y="33553"/>
                                </a:lnTo>
                                <a:lnTo>
                                  <a:pt x="7200" y="8648"/>
                                </a:lnTo>
                                <a:lnTo>
                                  <a:pt x="35622" y="8648"/>
                                </a:lnTo>
                                <a:lnTo>
                                  <a:pt x="28905" y="4216"/>
                                </a:lnTo>
                                <a:lnTo>
                                  <a:pt x="27063" y="3479"/>
                                </a:lnTo>
                                <a:lnTo>
                                  <a:pt x="23114" y="2641"/>
                                </a:lnTo>
                                <a:lnTo>
                                  <a:pt x="20446" y="2438"/>
                                </a:lnTo>
                                <a:close/>
                              </a:path>
                              <a:path w="774700" h="75565">
                                <a:moveTo>
                                  <a:pt x="35622" y="8648"/>
                                </a:moveTo>
                                <a:lnTo>
                                  <a:pt x="17957" y="8648"/>
                                </a:lnTo>
                                <a:lnTo>
                                  <a:pt x="20332" y="8864"/>
                                </a:lnTo>
                                <a:lnTo>
                                  <a:pt x="23926" y="9842"/>
                                </a:lnTo>
                                <a:lnTo>
                                  <a:pt x="25450" y="10617"/>
                                </a:lnTo>
                                <a:lnTo>
                                  <a:pt x="29095" y="13741"/>
                                </a:lnTo>
                                <a:lnTo>
                                  <a:pt x="30302" y="17005"/>
                                </a:lnTo>
                                <a:lnTo>
                                  <a:pt x="30302" y="24993"/>
                                </a:lnTo>
                                <a:lnTo>
                                  <a:pt x="29260" y="27901"/>
                                </a:lnTo>
                                <a:lnTo>
                                  <a:pt x="27152" y="30225"/>
                                </a:lnTo>
                                <a:lnTo>
                                  <a:pt x="26136" y="31432"/>
                                </a:lnTo>
                                <a:lnTo>
                                  <a:pt x="24942" y="32283"/>
                                </a:lnTo>
                                <a:lnTo>
                                  <a:pt x="22186" y="33299"/>
                                </a:lnTo>
                                <a:lnTo>
                                  <a:pt x="20180" y="33553"/>
                                </a:lnTo>
                                <a:lnTo>
                                  <a:pt x="34197" y="33553"/>
                                </a:lnTo>
                                <a:lnTo>
                                  <a:pt x="34963" y="32867"/>
                                </a:lnTo>
                                <a:lnTo>
                                  <a:pt x="36385" y="30746"/>
                                </a:lnTo>
                                <a:lnTo>
                                  <a:pt x="38087" y="26009"/>
                                </a:lnTo>
                                <a:lnTo>
                                  <a:pt x="38493" y="23241"/>
                                </a:lnTo>
                                <a:lnTo>
                                  <a:pt x="38493" y="13741"/>
                                </a:lnTo>
                                <a:lnTo>
                                  <a:pt x="35886" y="8864"/>
                                </a:lnTo>
                                <a:lnTo>
                                  <a:pt x="35622" y="8648"/>
                                </a:lnTo>
                                <a:close/>
                              </a:path>
                              <a:path w="774700" h="75565">
                                <a:moveTo>
                                  <a:pt x="68097" y="17995"/>
                                </a:moveTo>
                                <a:lnTo>
                                  <a:pt x="58356" y="17995"/>
                                </a:lnTo>
                                <a:lnTo>
                                  <a:pt x="53708" y="20078"/>
                                </a:lnTo>
                                <a:lnTo>
                                  <a:pt x="46926" y="28409"/>
                                </a:lnTo>
                                <a:lnTo>
                                  <a:pt x="45237" y="34163"/>
                                </a:lnTo>
                                <a:lnTo>
                                  <a:pt x="45237" y="48844"/>
                                </a:lnTo>
                                <a:lnTo>
                                  <a:pt x="46926" y="54673"/>
                                </a:lnTo>
                                <a:lnTo>
                                  <a:pt x="53632" y="63182"/>
                                </a:lnTo>
                                <a:lnTo>
                                  <a:pt x="58394" y="65290"/>
                                </a:lnTo>
                                <a:lnTo>
                                  <a:pt x="67398" y="65290"/>
                                </a:lnTo>
                                <a:lnTo>
                                  <a:pt x="69977" y="64795"/>
                                </a:lnTo>
                                <a:lnTo>
                                  <a:pt x="74650" y="62826"/>
                                </a:lnTo>
                                <a:lnTo>
                                  <a:pt x="76669" y="61379"/>
                                </a:lnTo>
                                <a:lnTo>
                                  <a:pt x="78383" y="59448"/>
                                </a:lnTo>
                                <a:lnTo>
                                  <a:pt x="62826" y="59448"/>
                                </a:lnTo>
                                <a:lnTo>
                                  <a:pt x="61048" y="59054"/>
                                </a:lnTo>
                                <a:lnTo>
                                  <a:pt x="52882" y="43484"/>
                                </a:lnTo>
                                <a:lnTo>
                                  <a:pt x="52943" y="36829"/>
                                </a:lnTo>
                                <a:lnTo>
                                  <a:pt x="55054" y="28613"/>
                                </a:lnTo>
                                <a:lnTo>
                                  <a:pt x="55816" y="27101"/>
                                </a:lnTo>
                                <a:lnTo>
                                  <a:pt x="57048" y="25920"/>
                                </a:lnTo>
                                <a:lnTo>
                                  <a:pt x="60389" y="24206"/>
                                </a:lnTo>
                                <a:lnTo>
                                  <a:pt x="62230" y="23749"/>
                                </a:lnTo>
                                <a:lnTo>
                                  <a:pt x="78237" y="23749"/>
                                </a:lnTo>
                                <a:lnTo>
                                  <a:pt x="78130" y="23596"/>
                                </a:lnTo>
                                <a:lnTo>
                                  <a:pt x="76111" y="21742"/>
                                </a:lnTo>
                                <a:lnTo>
                                  <a:pt x="71196" y="18745"/>
                                </a:lnTo>
                                <a:lnTo>
                                  <a:pt x="68097" y="17995"/>
                                </a:lnTo>
                                <a:close/>
                              </a:path>
                              <a:path w="774700" h="75565">
                                <a:moveTo>
                                  <a:pt x="78237" y="23749"/>
                                </a:moveTo>
                                <a:lnTo>
                                  <a:pt x="66078" y="23749"/>
                                </a:lnTo>
                                <a:lnTo>
                                  <a:pt x="67881" y="24206"/>
                                </a:lnTo>
                                <a:lnTo>
                                  <a:pt x="71424" y="26085"/>
                                </a:lnTo>
                                <a:lnTo>
                                  <a:pt x="72796" y="27520"/>
                                </a:lnTo>
                                <a:lnTo>
                                  <a:pt x="73976" y="29997"/>
                                </a:lnTo>
                                <a:lnTo>
                                  <a:pt x="75133" y="32321"/>
                                </a:lnTo>
                                <a:lnTo>
                                  <a:pt x="75589" y="35318"/>
                                </a:lnTo>
                                <a:lnTo>
                                  <a:pt x="75704" y="47040"/>
                                </a:lnTo>
                                <a:lnTo>
                                  <a:pt x="75501" y="48475"/>
                                </a:lnTo>
                                <a:lnTo>
                                  <a:pt x="75449" y="48844"/>
                                </a:lnTo>
                                <a:lnTo>
                                  <a:pt x="73759" y="54673"/>
                                </a:lnTo>
                                <a:lnTo>
                                  <a:pt x="73685" y="54876"/>
                                </a:lnTo>
                                <a:lnTo>
                                  <a:pt x="72453" y="56540"/>
                                </a:lnTo>
                                <a:lnTo>
                                  <a:pt x="69100" y="58877"/>
                                </a:lnTo>
                                <a:lnTo>
                                  <a:pt x="67081" y="59448"/>
                                </a:lnTo>
                                <a:lnTo>
                                  <a:pt x="78383" y="59448"/>
                                </a:lnTo>
                                <a:lnTo>
                                  <a:pt x="83819" y="38811"/>
                                </a:lnTo>
                                <a:lnTo>
                                  <a:pt x="83477" y="35636"/>
                                </a:lnTo>
                                <a:lnTo>
                                  <a:pt x="82092" y="30225"/>
                                </a:lnTo>
                                <a:lnTo>
                                  <a:pt x="81064" y="27863"/>
                                </a:lnTo>
                                <a:lnTo>
                                  <a:pt x="79871" y="26085"/>
                                </a:lnTo>
                                <a:lnTo>
                                  <a:pt x="78237" y="23749"/>
                                </a:lnTo>
                                <a:close/>
                              </a:path>
                              <a:path w="774700" h="75565">
                                <a:moveTo>
                                  <a:pt x="96405" y="55765"/>
                                </a:moveTo>
                                <a:lnTo>
                                  <a:pt x="93713" y="60972"/>
                                </a:lnTo>
                                <a:lnTo>
                                  <a:pt x="95999" y="62356"/>
                                </a:lnTo>
                                <a:lnTo>
                                  <a:pt x="98590" y="63449"/>
                                </a:lnTo>
                                <a:lnTo>
                                  <a:pt x="101485" y="64274"/>
                                </a:lnTo>
                                <a:lnTo>
                                  <a:pt x="104581" y="65112"/>
                                </a:lnTo>
                                <a:lnTo>
                                  <a:pt x="104755" y="65112"/>
                                </a:lnTo>
                                <a:lnTo>
                                  <a:pt x="107289" y="65468"/>
                                </a:lnTo>
                                <a:lnTo>
                                  <a:pt x="112687" y="65468"/>
                                </a:lnTo>
                                <a:lnTo>
                                  <a:pt x="114985" y="65112"/>
                                </a:lnTo>
                                <a:lnTo>
                                  <a:pt x="117055" y="64414"/>
                                </a:lnTo>
                                <a:lnTo>
                                  <a:pt x="119125" y="63677"/>
                                </a:lnTo>
                                <a:lnTo>
                                  <a:pt x="120903" y="62687"/>
                                </a:lnTo>
                                <a:lnTo>
                                  <a:pt x="123901" y="60096"/>
                                </a:lnTo>
                                <a:lnTo>
                                  <a:pt x="106107" y="60096"/>
                                </a:lnTo>
                                <a:lnTo>
                                  <a:pt x="101028" y="58585"/>
                                </a:lnTo>
                                <a:lnTo>
                                  <a:pt x="96405" y="55765"/>
                                </a:lnTo>
                                <a:close/>
                              </a:path>
                              <a:path w="774700" h="75565">
                                <a:moveTo>
                                  <a:pt x="113677" y="17627"/>
                                </a:moveTo>
                                <a:lnTo>
                                  <a:pt x="109004" y="17627"/>
                                </a:lnTo>
                                <a:lnTo>
                                  <a:pt x="106857" y="17970"/>
                                </a:lnTo>
                                <a:lnTo>
                                  <a:pt x="95427" y="29362"/>
                                </a:lnTo>
                                <a:lnTo>
                                  <a:pt x="95427" y="34505"/>
                                </a:lnTo>
                                <a:lnTo>
                                  <a:pt x="96380" y="37160"/>
                                </a:lnTo>
                                <a:lnTo>
                                  <a:pt x="100228" y="41465"/>
                                </a:lnTo>
                                <a:lnTo>
                                  <a:pt x="103035" y="42938"/>
                                </a:lnTo>
                                <a:lnTo>
                                  <a:pt x="114909" y="45415"/>
                                </a:lnTo>
                                <a:lnTo>
                                  <a:pt x="116776" y="46278"/>
                                </a:lnTo>
                                <a:lnTo>
                                  <a:pt x="119125" y="48628"/>
                                </a:lnTo>
                                <a:lnTo>
                                  <a:pt x="119697" y="50215"/>
                                </a:lnTo>
                                <a:lnTo>
                                  <a:pt x="119575" y="54952"/>
                                </a:lnTo>
                                <a:lnTo>
                                  <a:pt x="118884" y="56540"/>
                                </a:lnTo>
                                <a:lnTo>
                                  <a:pt x="115582" y="59308"/>
                                </a:lnTo>
                                <a:lnTo>
                                  <a:pt x="113045" y="60096"/>
                                </a:lnTo>
                                <a:lnTo>
                                  <a:pt x="123901" y="60096"/>
                                </a:lnTo>
                                <a:lnTo>
                                  <a:pt x="125037" y="58585"/>
                                </a:lnTo>
                                <a:lnTo>
                                  <a:pt x="126669" y="54952"/>
                                </a:lnTo>
                                <a:lnTo>
                                  <a:pt x="127076" y="52984"/>
                                </a:lnTo>
                                <a:lnTo>
                                  <a:pt x="127076" y="44170"/>
                                </a:lnTo>
                                <a:lnTo>
                                  <a:pt x="123088" y="40004"/>
                                </a:lnTo>
                                <a:lnTo>
                                  <a:pt x="109657" y="37160"/>
                                </a:lnTo>
                                <a:lnTo>
                                  <a:pt x="106781" y="36588"/>
                                </a:lnTo>
                                <a:lnTo>
                                  <a:pt x="105105" y="35814"/>
                                </a:lnTo>
                                <a:lnTo>
                                  <a:pt x="103174" y="33718"/>
                                </a:lnTo>
                                <a:lnTo>
                                  <a:pt x="102692" y="32321"/>
                                </a:lnTo>
                                <a:lnTo>
                                  <a:pt x="102692" y="28371"/>
                                </a:lnTo>
                                <a:lnTo>
                                  <a:pt x="103479" y="26581"/>
                                </a:lnTo>
                                <a:lnTo>
                                  <a:pt x="106527" y="23901"/>
                                </a:lnTo>
                                <a:lnTo>
                                  <a:pt x="108584" y="23202"/>
                                </a:lnTo>
                                <a:lnTo>
                                  <a:pt x="124021" y="23202"/>
                                </a:lnTo>
                                <a:lnTo>
                                  <a:pt x="125006" y="21234"/>
                                </a:lnTo>
                                <a:lnTo>
                                  <a:pt x="123088" y="20154"/>
                                </a:lnTo>
                                <a:lnTo>
                                  <a:pt x="121108" y="19367"/>
                                </a:lnTo>
                                <a:lnTo>
                                  <a:pt x="118490" y="18618"/>
                                </a:lnTo>
                                <a:lnTo>
                                  <a:pt x="116052" y="17970"/>
                                </a:lnTo>
                                <a:lnTo>
                                  <a:pt x="113677" y="17627"/>
                                </a:lnTo>
                                <a:close/>
                              </a:path>
                              <a:path w="774700" h="75565">
                                <a:moveTo>
                                  <a:pt x="124021" y="23202"/>
                                </a:moveTo>
                                <a:lnTo>
                                  <a:pt x="113131" y="23202"/>
                                </a:lnTo>
                                <a:lnTo>
                                  <a:pt x="115011" y="23520"/>
                                </a:lnTo>
                                <a:lnTo>
                                  <a:pt x="118541" y="24701"/>
                                </a:lnTo>
                                <a:lnTo>
                                  <a:pt x="120421" y="25488"/>
                                </a:lnTo>
                                <a:lnTo>
                                  <a:pt x="122402" y="26441"/>
                                </a:lnTo>
                                <a:lnTo>
                                  <a:pt x="124021" y="23202"/>
                                </a:lnTo>
                                <a:close/>
                              </a:path>
                              <a:path w="774700" h="75565">
                                <a:moveTo>
                                  <a:pt x="147053" y="24650"/>
                                </a:moveTo>
                                <a:lnTo>
                                  <a:pt x="140119" y="24650"/>
                                </a:lnTo>
                                <a:lnTo>
                                  <a:pt x="140134" y="57772"/>
                                </a:lnTo>
                                <a:lnTo>
                                  <a:pt x="148400" y="65557"/>
                                </a:lnTo>
                                <a:lnTo>
                                  <a:pt x="153276" y="65557"/>
                                </a:lnTo>
                                <a:lnTo>
                                  <a:pt x="155917" y="64973"/>
                                </a:lnTo>
                                <a:lnTo>
                                  <a:pt x="158191" y="63766"/>
                                </a:lnTo>
                                <a:lnTo>
                                  <a:pt x="157412" y="60185"/>
                                </a:lnTo>
                                <a:lnTo>
                                  <a:pt x="150583" y="60185"/>
                                </a:lnTo>
                                <a:lnTo>
                                  <a:pt x="149059" y="59690"/>
                                </a:lnTo>
                                <a:lnTo>
                                  <a:pt x="147447" y="57772"/>
                                </a:lnTo>
                                <a:lnTo>
                                  <a:pt x="147053" y="56032"/>
                                </a:lnTo>
                                <a:lnTo>
                                  <a:pt x="147053" y="24650"/>
                                </a:lnTo>
                                <a:close/>
                              </a:path>
                              <a:path w="774700" h="75565">
                                <a:moveTo>
                                  <a:pt x="157213" y="59270"/>
                                </a:moveTo>
                                <a:lnTo>
                                  <a:pt x="155270" y="59944"/>
                                </a:lnTo>
                                <a:lnTo>
                                  <a:pt x="154284" y="60185"/>
                                </a:lnTo>
                                <a:lnTo>
                                  <a:pt x="157412" y="60185"/>
                                </a:lnTo>
                                <a:lnTo>
                                  <a:pt x="157304" y="59690"/>
                                </a:lnTo>
                                <a:lnTo>
                                  <a:pt x="157213" y="59270"/>
                                </a:lnTo>
                                <a:close/>
                              </a:path>
                              <a:path w="774700" h="75565">
                                <a:moveTo>
                                  <a:pt x="158559" y="19342"/>
                                </a:moveTo>
                                <a:lnTo>
                                  <a:pt x="134277" y="19342"/>
                                </a:lnTo>
                                <a:lnTo>
                                  <a:pt x="134277" y="24650"/>
                                </a:lnTo>
                                <a:lnTo>
                                  <a:pt x="156400" y="24650"/>
                                </a:lnTo>
                                <a:lnTo>
                                  <a:pt x="158559" y="19342"/>
                                </a:lnTo>
                                <a:close/>
                              </a:path>
                              <a:path w="774700" h="75565">
                                <a:moveTo>
                                  <a:pt x="148209" y="6400"/>
                                </a:moveTo>
                                <a:lnTo>
                                  <a:pt x="140843" y="8000"/>
                                </a:lnTo>
                                <a:lnTo>
                                  <a:pt x="140721" y="9182"/>
                                </a:lnTo>
                                <a:lnTo>
                                  <a:pt x="140652" y="9855"/>
                                </a:lnTo>
                                <a:lnTo>
                                  <a:pt x="140546" y="11429"/>
                                </a:lnTo>
                                <a:lnTo>
                                  <a:pt x="140450" y="12623"/>
                                </a:lnTo>
                                <a:lnTo>
                                  <a:pt x="140343" y="13919"/>
                                </a:lnTo>
                                <a:lnTo>
                                  <a:pt x="140271" y="14973"/>
                                </a:lnTo>
                                <a:lnTo>
                                  <a:pt x="140188" y="16675"/>
                                </a:lnTo>
                                <a:lnTo>
                                  <a:pt x="140119" y="19342"/>
                                </a:lnTo>
                                <a:lnTo>
                                  <a:pt x="147319" y="19342"/>
                                </a:lnTo>
                                <a:lnTo>
                                  <a:pt x="147358" y="16675"/>
                                </a:lnTo>
                                <a:lnTo>
                                  <a:pt x="147467" y="14973"/>
                                </a:lnTo>
                                <a:lnTo>
                                  <a:pt x="147535" y="13919"/>
                                </a:lnTo>
                                <a:lnTo>
                                  <a:pt x="147637" y="12623"/>
                                </a:lnTo>
                                <a:lnTo>
                                  <a:pt x="147726" y="11429"/>
                                </a:lnTo>
                                <a:lnTo>
                                  <a:pt x="147834" y="9855"/>
                                </a:lnTo>
                                <a:lnTo>
                                  <a:pt x="147891" y="9182"/>
                                </a:lnTo>
                                <a:lnTo>
                                  <a:pt x="148209" y="6400"/>
                                </a:lnTo>
                                <a:close/>
                              </a:path>
                              <a:path w="774700" h="75565">
                                <a:moveTo>
                                  <a:pt x="181584" y="36690"/>
                                </a:moveTo>
                                <a:lnTo>
                                  <a:pt x="164406" y="36690"/>
                                </a:lnTo>
                                <a:lnTo>
                                  <a:pt x="164406" y="43548"/>
                                </a:lnTo>
                                <a:lnTo>
                                  <a:pt x="181584" y="43548"/>
                                </a:lnTo>
                                <a:lnTo>
                                  <a:pt x="181584" y="36690"/>
                                </a:lnTo>
                                <a:close/>
                              </a:path>
                              <a:path w="774700" h="75565">
                                <a:moveTo>
                                  <a:pt x="219316" y="1358"/>
                                </a:moveTo>
                                <a:lnTo>
                                  <a:pt x="213144" y="1358"/>
                                </a:lnTo>
                                <a:lnTo>
                                  <a:pt x="209727" y="2095"/>
                                </a:lnTo>
                                <a:lnTo>
                                  <a:pt x="192366" y="33007"/>
                                </a:lnTo>
                                <a:lnTo>
                                  <a:pt x="192802" y="40004"/>
                                </a:lnTo>
                                <a:lnTo>
                                  <a:pt x="212813" y="65290"/>
                                </a:lnTo>
                                <a:lnTo>
                                  <a:pt x="216662" y="65290"/>
                                </a:lnTo>
                                <a:lnTo>
                                  <a:pt x="218998" y="65760"/>
                                </a:lnTo>
                                <a:lnTo>
                                  <a:pt x="232206" y="72136"/>
                                </a:lnTo>
                                <a:lnTo>
                                  <a:pt x="233172" y="72682"/>
                                </a:lnTo>
                                <a:lnTo>
                                  <a:pt x="240525" y="75285"/>
                                </a:lnTo>
                                <a:lnTo>
                                  <a:pt x="243941" y="75285"/>
                                </a:lnTo>
                                <a:lnTo>
                                  <a:pt x="244904" y="75133"/>
                                </a:lnTo>
                                <a:lnTo>
                                  <a:pt x="245452" y="75133"/>
                                </a:lnTo>
                                <a:lnTo>
                                  <a:pt x="246773" y="74472"/>
                                </a:lnTo>
                                <a:lnTo>
                                  <a:pt x="249026" y="69088"/>
                                </a:lnTo>
                                <a:lnTo>
                                  <a:pt x="243662" y="69088"/>
                                </a:lnTo>
                                <a:lnTo>
                                  <a:pt x="242875" y="68935"/>
                                </a:lnTo>
                                <a:lnTo>
                                  <a:pt x="242412" y="68935"/>
                                </a:lnTo>
                                <a:lnTo>
                                  <a:pt x="239217" y="67576"/>
                                </a:lnTo>
                                <a:lnTo>
                                  <a:pt x="238099" y="67043"/>
                                </a:lnTo>
                                <a:lnTo>
                                  <a:pt x="233146" y="64274"/>
                                </a:lnTo>
                                <a:lnTo>
                                  <a:pt x="231635" y="63398"/>
                                </a:lnTo>
                                <a:lnTo>
                                  <a:pt x="230238" y="62750"/>
                                </a:lnTo>
                                <a:lnTo>
                                  <a:pt x="228968" y="62331"/>
                                </a:lnTo>
                                <a:lnTo>
                                  <a:pt x="230365" y="61493"/>
                                </a:lnTo>
                                <a:lnTo>
                                  <a:pt x="231673" y="60502"/>
                                </a:lnTo>
                                <a:lnTo>
                                  <a:pt x="232634" y="59639"/>
                                </a:lnTo>
                                <a:lnTo>
                                  <a:pt x="215036" y="59639"/>
                                </a:lnTo>
                                <a:lnTo>
                                  <a:pt x="212483" y="59042"/>
                                </a:lnTo>
                                <a:lnTo>
                                  <a:pt x="200545" y="36169"/>
                                </a:lnTo>
                                <a:lnTo>
                                  <a:pt x="200610" y="26924"/>
                                </a:lnTo>
                                <a:lnTo>
                                  <a:pt x="214033" y="7289"/>
                                </a:lnTo>
                                <a:lnTo>
                                  <a:pt x="232925" y="7289"/>
                                </a:lnTo>
                                <a:lnTo>
                                  <a:pt x="232016" y="6375"/>
                                </a:lnTo>
                                <a:lnTo>
                                  <a:pt x="230593" y="5308"/>
                                </a:lnTo>
                                <a:lnTo>
                                  <a:pt x="227355" y="3441"/>
                                </a:lnTo>
                                <a:lnTo>
                                  <a:pt x="225539" y="2705"/>
                                </a:lnTo>
                                <a:lnTo>
                                  <a:pt x="221538" y="1625"/>
                                </a:lnTo>
                                <a:lnTo>
                                  <a:pt x="219316" y="1358"/>
                                </a:lnTo>
                                <a:close/>
                              </a:path>
                              <a:path w="774700" h="75565">
                                <a:moveTo>
                                  <a:pt x="249089" y="68935"/>
                                </a:moveTo>
                                <a:lnTo>
                                  <a:pt x="247815" y="68935"/>
                                </a:lnTo>
                                <a:lnTo>
                                  <a:pt x="245529" y="69088"/>
                                </a:lnTo>
                                <a:lnTo>
                                  <a:pt x="249026" y="69088"/>
                                </a:lnTo>
                                <a:lnTo>
                                  <a:pt x="249089" y="68935"/>
                                </a:lnTo>
                                <a:close/>
                              </a:path>
                              <a:path w="774700" h="75565">
                                <a:moveTo>
                                  <a:pt x="232925" y="7289"/>
                                </a:moveTo>
                                <a:lnTo>
                                  <a:pt x="218897" y="7289"/>
                                </a:lnTo>
                                <a:lnTo>
                                  <a:pt x="220624" y="7531"/>
                                </a:lnTo>
                                <a:lnTo>
                                  <a:pt x="223558" y="8483"/>
                                </a:lnTo>
                                <a:lnTo>
                                  <a:pt x="232968" y="23749"/>
                                </a:lnTo>
                                <a:lnTo>
                                  <a:pt x="233489" y="26924"/>
                                </a:lnTo>
                                <a:lnTo>
                                  <a:pt x="233607" y="40508"/>
                                </a:lnTo>
                                <a:lnTo>
                                  <a:pt x="233286" y="43827"/>
                                </a:lnTo>
                                <a:lnTo>
                                  <a:pt x="233074" y="45135"/>
                                </a:lnTo>
                                <a:lnTo>
                                  <a:pt x="233006" y="45554"/>
                                </a:lnTo>
                                <a:lnTo>
                                  <a:pt x="229146" y="54330"/>
                                </a:lnTo>
                                <a:lnTo>
                                  <a:pt x="227774" y="56121"/>
                                </a:lnTo>
                                <a:lnTo>
                                  <a:pt x="226122" y="57480"/>
                                </a:lnTo>
                                <a:lnTo>
                                  <a:pt x="224294" y="58343"/>
                                </a:lnTo>
                                <a:lnTo>
                                  <a:pt x="222427" y="59194"/>
                                </a:lnTo>
                                <a:lnTo>
                                  <a:pt x="220256" y="59639"/>
                                </a:lnTo>
                                <a:lnTo>
                                  <a:pt x="232634" y="59639"/>
                                </a:lnTo>
                                <a:lnTo>
                                  <a:pt x="242023" y="29298"/>
                                </a:lnTo>
                                <a:lnTo>
                                  <a:pt x="241553" y="24993"/>
                                </a:lnTo>
                                <a:lnTo>
                                  <a:pt x="239742" y="17906"/>
                                </a:lnTo>
                                <a:lnTo>
                                  <a:pt x="239699" y="17741"/>
                                </a:lnTo>
                                <a:lnTo>
                                  <a:pt x="238391" y="14719"/>
                                </a:lnTo>
                                <a:lnTo>
                                  <a:pt x="238264" y="14427"/>
                                </a:lnTo>
                                <a:lnTo>
                                  <a:pt x="235508" y="10109"/>
                                </a:lnTo>
                                <a:lnTo>
                                  <a:pt x="234467" y="8839"/>
                                </a:lnTo>
                                <a:lnTo>
                                  <a:pt x="232925" y="7289"/>
                                </a:lnTo>
                                <a:close/>
                              </a:path>
                              <a:path w="774700" h="75565">
                                <a:moveTo>
                                  <a:pt x="289318" y="18618"/>
                                </a:moveTo>
                                <a:lnTo>
                                  <a:pt x="282397" y="19812"/>
                                </a:lnTo>
                                <a:lnTo>
                                  <a:pt x="282397" y="51536"/>
                                </a:lnTo>
                                <a:lnTo>
                                  <a:pt x="281852" y="52654"/>
                                </a:lnTo>
                                <a:lnTo>
                                  <a:pt x="281118" y="54089"/>
                                </a:lnTo>
                                <a:lnTo>
                                  <a:pt x="279552" y="55956"/>
                                </a:lnTo>
                                <a:lnTo>
                                  <a:pt x="275198" y="59016"/>
                                </a:lnTo>
                                <a:lnTo>
                                  <a:pt x="283058" y="59016"/>
                                </a:lnTo>
                                <a:lnTo>
                                  <a:pt x="287896" y="66014"/>
                                </a:lnTo>
                                <a:lnTo>
                                  <a:pt x="292379" y="61239"/>
                                </a:lnTo>
                                <a:lnTo>
                                  <a:pt x="291337" y="60325"/>
                                </a:lnTo>
                                <a:lnTo>
                                  <a:pt x="290850" y="59639"/>
                                </a:lnTo>
                                <a:lnTo>
                                  <a:pt x="290449" y="59016"/>
                                </a:lnTo>
                                <a:lnTo>
                                  <a:pt x="289636" y="56476"/>
                                </a:lnTo>
                                <a:lnTo>
                                  <a:pt x="289521" y="55956"/>
                                </a:lnTo>
                                <a:lnTo>
                                  <a:pt x="289437" y="55181"/>
                                </a:lnTo>
                                <a:lnTo>
                                  <a:pt x="289318" y="18618"/>
                                </a:lnTo>
                                <a:close/>
                              </a:path>
                              <a:path w="774700" h="75565">
                                <a:moveTo>
                                  <a:pt x="262788" y="18364"/>
                                </a:moveTo>
                                <a:lnTo>
                                  <a:pt x="255344" y="19812"/>
                                </a:lnTo>
                                <a:lnTo>
                                  <a:pt x="255867" y="19812"/>
                                </a:lnTo>
                                <a:lnTo>
                                  <a:pt x="255953" y="54089"/>
                                </a:lnTo>
                                <a:lnTo>
                                  <a:pt x="256076" y="55956"/>
                                </a:lnTo>
                                <a:lnTo>
                                  <a:pt x="256311" y="57454"/>
                                </a:lnTo>
                                <a:lnTo>
                                  <a:pt x="256510" y="58102"/>
                                </a:lnTo>
                                <a:lnTo>
                                  <a:pt x="256616" y="58445"/>
                                </a:lnTo>
                                <a:lnTo>
                                  <a:pt x="258000" y="61239"/>
                                </a:lnTo>
                                <a:lnTo>
                                  <a:pt x="259473" y="62826"/>
                                </a:lnTo>
                                <a:lnTo>
                                  <a:pt x="263499" y="65087"/>
                                </a:lnTo>
                                <a:lnTo>
                                  <a:pt x="265938" y="65646"/>
                                </a:lnTo>
                                <a:lnTo>
                                  <a:pt x="274878" y="65646"/>
                                </a:lnTo>
                                <a:lnTo>
                                  <a:pt x="279603" y="63373"/>
                                </a:lnTo>
                                <a:lnTo>
                                  <a:pt x="282408" y="59639"/>
                                </a:lnTo>
                                <a:lnTo>
                                  <a:pt x="269951" y="59639"/>
                                </a:lnTo>
                                <a:lnTo>
                                  <a:pt x="268960" y="59499"/>
                                </a:lnTo>
                                <a:lnTo>
                                  <a:pt x="262788" y="52654"/>
                                </a:lnTo>
                                <a:lnTo>
                                  <a:pt x="262788" y="18364"/>
                                </a:lnTo>
                                <a:close/>
                              </a:path>
                              <a:path w="774700" h="75565">
                                <a:moveTo>
                                  <a:pt x="282876" y="59016"/>
                                </a:moveTo>
                                <a:lnTo>
                                  <a:pt x="275024" y="59016"/>
                                </a:lnTo>
                                <a:lnTo>
                                  <a:pt x="273189" y="59639"/>
                                </a:lnTo>
                                <a:lnTo>
                                  <a:pt x="282408" y="59639"/>
                                </a:lnTo>
                                <a:lnTo>
                                  <a:pt x="282876" y="59016"/>
                                </a:lnTo>
                                <a:close/>
                              </a:path>
                              <a:path w="774700" h="75565">
                                <a:moveTo>
                                  <a:pt x="327482" y="18173"/>
                                </a:moveTo>
                                <a:lnTo>
                                  <a:pt x="317106" y="18173"/>
                                </a:lnTo>
                                <a:lnTo>
                                  <a:pt x="312635" y="20256"/>
                                </a:lnTo>
                                <a:lnTo>
                                  <a:pt x="303707" y="48729"/>
                                </a:lnTo>
                                <a:lnTo>
                                  <a:pt x="305460" y="54559"/>
                                </a:lnTo>
                                <a:lnTo>
                                  <a:pt x="309030" y="58839"/>
                                </a:lnTo>
                                <a:lnTo>
                                  <a:pt x="312483" y="63017"/>
                                </a:lnTo>
                                <a:lnTo>
                                  <a:pt x="317347" y="65112"/>
                                </a:lnTo>
                                <a:lnTo>
                                  <a:pt x="326466" y="65112"/>
                                </a:lnTo>
                                <a:lnTo>
                                  <a:pt x="329196" y="64630"/>
                                </a:lnTo>
                                <a:lnTo>
                                  <a:pt x="334416" y="62725"/>
                                </a:lnTo>
                                <a:lnTo>
                                  <a:pt x="336715" y="61341"/>
                                </a:lnTo>
                                <a:lnTo>
                                  <a:pt x="338696" y="59550"/>
                                </a:lnTo>
                                <a:lnTo>
                                  <a:pt x="338529" y="59270"/>
                                </a:lnTo>
                                <a:lnTo>
                                  <a:pt x="322745" y="59270"/>
                                </a:lnTo>
                                <a:lnTo>
                                  <a:pt x="320636" y="58839"/>
                                </a:lnTo>
                                <a:lnTo>
                                  <a:pt x="311797" y="46075"/>
                                </a:lnTo>
                                <a:lnTo>
                                  <a:pt x="311797" y="42900"/>
                                </a:lnTo>
                                <a:lnTo>
                                  <a:pt x="339775" y="42900"/>
                                </a:lnTo>
                                <a:lnTo>
                                  <a:pt x="339697" y="37604"/>
                                </a:lnTo>
                                <a:lnTo>
                                  <a:pt x="311797" y="37604"/>
                                </a:lnTo>
                                <a:lnTo>
                                  <a:pt x="311894" y="35153"/>
                                </a:lnTo>
                                <a:lnTo>
                                  <a:pt x="311974" y="33134"/>
                                </a:lnTo>
                                <a:lnTo>
                                  <a:pt x="312098" y="30022"/>
                                </a:lnTo>
                                <a:lnTo>
                                  <a:pt x="312166" y="28308"/>
                                </a:lnTo>
                                <a:lnTo>
                                  <a:pt x="315620" y="23672"/>
                                </a:lnTo>
                                <a:lnTo>
                                  <a:pt x="335255" y="23672"/>
                                </a:lnTo>
                                <a:lnTo>
                                  <a:pt x="331533" y="19812"/>
                                </a:lnTo>
                                <a:lnTo>
                                  <a:pt x="327482" y="18173"/>
                                </a:lnTo>
                                <a:close/>
                              </a:path>
                              <a:path w="774700" h="75565">
                                <a:moveTo>
                                  <a:pt x="336003" y="55041"/>
                                </a:moveTo>
                                <a:lnTo>
                                  <a:pt x="332930" y="57861"/>
                                </a:lnTo>
                                <a:lnTo>
                                  <a:pt x="329285" y="59270"/>
                                </a:lnTo>
                                <a:lnTo>
                                  <a:pt x="338529" y="59270"/>
                                </a:lnTo>
                                <a:lnTo>
                                  <a:pt x="336003" y="55041"/>
                                </a:lnTo>
                                <a:close/>
                              </a:path>
                              <a:path w="774700" h="75565">
                                <a:moveTo>
                                  <a:pt x="335255" y="23672"/>
                                </a:moveTo>
                                <a:lnTo>
                                  <a:pt x="323888" y="23672"/>
                                </a:lnTo>
                                <a:lnTo>
                                  <a:pt x="325501" y="24041"/>
                                </a:lnTo>
                                <a:lnTo>
                                  <a:pt x="328358" y="25450"/>
                                </a:lnTo>
                                <a:lnTo>
                                  <a:pt x="329463" y="26416"/>
                                </a:lnTo>
                                <a:lnTo>
                                  <a:pt x="330657" y="28308"/>
                                </a:lnTo>
                                <a:lnTo>
                                  <a:pt x="330774" y="28498"/>
                                </a:lnTo>
                                <a:lnTo>
                                  <a:pt x="330898" y="28701"/>
                                </a:lnTo>
                                <a:lnTo>
                                  <a:pt x="332308" y="37604"/>
                                </a:lnTo>
                                <a:lnTo>
                                  <a:pt x="339697" y="37604"/>
                                </a:lnTo>
                                <a:lnTo>
                                  <a:pt x="339686" y="36893"/>
                                </a:lnTo>
                                <a:lnTo>
                                  <a:pt x="339524" y="35153"/>
                                </a:lnTo>
                                <a:lnTo>
                                  <a:pt x="339446" y="34315"/>
                                </a:lnTo>
                                <a:lnTo>
                                  <a:pt x="339336" y="33134"/>
                                </a:lnTo>
                                <a:lnTo>
                                  <a:pt x="339039" y="31407"/>
                                </a:lnTo>
                                <a:lnTo>
                                  <a:pt x="338413" y="29095"/>
                                </a:lnTo>
                                <a:lnTo>
                                  <a:pt x="338306" y="28701"/>
                                </a:lnTo>
                                <a:lnTo>
                                  <a:pt x="338251" y="28498"/>
                                </a:lnTo>
                                <a:lnTo>
                                  <a:pt x="337731" y="27254"/>
                                </a:lnTo>
                                <a:lnTo>
                                  <a:pt x="336410" y="25095"/>
                                </a:lnTo>
                                <a:lnTo>
                                  <a:pt x="335610" y="24041"/>
                                </a:lnTo>
                                <a:lnTo>
                                  <a:pt x="335255" y="23672"/>
                                </a:lnTo>
                                <a:close/>
                              </a:path>
                              <a:path w="774700" h="75565">
                                <a:moveTo>
                                  <a:pt x="351916" y="55765"/>
                                </a:moveTo>
                                <a:lnTo>
                                  <a:pt x="349224" y="60972"/>
                                </a:lnTo>
                                <a:lnTo>
                                  <a:pt x="351497" y="62356"/>
                                </a:lnTo>
                                <a:lnTo>
                                  <a:pt x="354075" y="63449"/>
                                </a:lnTo>
                                <a:lnTo>
                                  <a:pt x="356997" y="64274"/>
                                </a:lnTo>
                                <a:lnTo>
                                  <a:pt x="360092" y="65112"/>
                                </a:lnTo>
                                <a:lnTo>
                                  <a:pt x="360267" y="65112"/>
                                </a:lnTo>
                                <a:lnTo>
                                  <a:pt x="362800" y="65468"/>
                                </a:lnTo>
                                <a:lnTo>
                                  <a:pt x="368198" y="65468"/>
                                </a:lnTo>
                                <a:lnTo>
                                  <a:pt x="370484" y="65112"/>
                                </a:lnTo>
                                <a:lnTo>
                                  <a:pt x="372567" y="64414"/>
                                </a:lnTo>
                                <a:lnTo>
                                  <a:pt x="374624" y="63677"/>
                                </a:lnTo>
                                <a:lnTo>
                                  <a:pt x="376402" y="62687"/>
                                </a:lnTo>
                                <a:lnTo>
                                  <a:pt x="379412" y="60096"/>
                                </a:lnTo>
                                <a:lnTo>
                                  <a:pt x="361619" y="60096"/>
                                </a:lnTo>
                                <a:lnTo>
                                  <a:pt x="356527" y="58585"/>
                                </a:lnTo>
                                <a:lnTo>
                                  <a:pt x="351916" y="55765"/>
                                </a:lnTo>
                                <a:close/>
                              </a:path>
                              <a:path w="774700" h="75565">
                                <a:moveTo>
                                  <a:pt x="369189" y="17627"/>
                                </a:moveTo>
                                <a:lnTo>
                                  <a:pt x="364515" y="17627"/>
                                </a:lnTo>
                                <a:lnTo>
                                  <a:pt x="362369" y="17970"/>
                                </a:lnTo>
                                <a:lnTo>
                                  <a:pt x="350926" y="29362"/>
                                </a:lnTo>
                                <a:lnTo>
                                  <a:pt x="350926" y="34505"/>
                                </a:lnTo>
                                <a:lnTo>
                                  <a:pt x="351878" y="37160"/>
                                </a:lnTo>
                                <a:lnTo>
                                  <a:pt x="355727" y="41465"/>
                                </a:lnTo>
                                <a:lnTo>
                                  <a:pt x="358546" y="42938"/>
                                </a:lnTo>
                                <a:lnTo>
                                  <a:pt x="370420" y="45415"/>
                                </a:lnTo>
                                <a:lnTo>
                                  <a:pt x="372287" y="46278"/>
                                </a:lnTo>
                                <a:lnTo>
                                  <a:pt x="374624" y="48628"/>
                                </a:lnTo>
                                <a:lnTo>
                                  <a:pt x="375208" y="50215"/>
                                </a:lnTo>
                                <a:lnTo>
                                  <a:pt x="375085" y="54952"/>
                                </a:lnTo>
                                <a:lnTo>
                                  <a:pt x="374383" y="56540"/>
                                </a:lnTo>
                                <a:lnTo>
                                  <a:pt x="371081" y="59308"/>
                                </a:lnTo>
                                <a:lnTo>
                                  <a:pt x="368544" y="60096"/>
                                </a:lnTo>
                                <a:lnTo>
                                  <a:pt x="379412" y="60096"/>
                                </a:lnTo>
                                <a:lnTo>
                                  <a:pt x="380536" y="58585"/>
                                </a:lnTo>
                                <a:lnTo>
                                  <a:pt x="382181" y="54952"/>
                                </a:lnTo>
                                <a:lnTo>
                                  <a:pt x="382587" y="52984"/>
                                </a:lnTo>
                                <a:lnTo>
                                  <a:pt x="382587" y="44170"/>
                                </a:lnTo>
                                <a:lnTo>
                                  <a:pt x="378599" y="40004"/>
                                </a:lnTo>
                                <a:lnTo>
                                  <a:pt x="365155" y="37160"/>
                                </a:lnTo>
                                <a:lnTo>
                                  <a:pt x="362280" y="36588"/>
                                </a:lnTo>
                                <a:lnTo>
                                  <a:pt x="360616" y="35814"/>
                                </a:lnTo>
                                <a:lnTo>
                                  <a:pt x="358686" y="33718"/>
                                </a:lnTo>
                                <a:lnTo>
                                  <a:pt x="358216" y="32321"/>
                                </a:lnTo>
                                <a:lnTo>
                                  <a:pt x="358216" y="28371"/>
                                </a:lnTo>
                                <a:lnTo>
                                  <a:pt x="358978" y="26581"/>
                                </a:lnTo>
                                <a:lnTo>
                                  <a:pt x="362026" y="23901"/>
                                </a:lnTo>
                                <a:lnTo>
                                  <a:pt x="364083" y="23202"/>
                                </a:lnTo>
                                <a:lnTo>
                                  <a:pt x="379533" y="23202"/>
                                </a:lnTo>
                                <a:lnTo>
                                  <a:pt x="380517" y="21234"/>
                                </a:lnTo>
                                <a:lnTo>
                                  <a:pt x="378599" y="20154"/>
                                </a:lnTo>
                                <a:lnTo>
                                  <a:pt x="376619" y="19367"/>
                                </a:lnTo>
                                <a:lnTo>
                                  <a:pt x="371563" y="17970"/>
                                </a:lnTo>
                                <a:lnTo>
                                  <a:pt x="369189" y="17627"/>
                                </a:lnTo>
                                <a:close/>
                              </a:path>
                              <a:path w="774700" h="75565">
                                <a:moveTo>
                                  <a:pt x="379533" y="23202"/>
                                </a:moveTo>
                                <a:lnTo>
                                  <a:pt x="368642" y="23202"/>
                                </a:lnTo>
                                <a:lnTo>
                                  <a:pt x="370509" y="23520"/>
                                </a:lnTo>
                                <a:lnTo>
                                  <a:pt x="374065" y="24701"/>
                                </a:lnTo>
                                <a:lnTo>
                                  <a:pt x="375932" y="25488"/>
                                </a:lnTo>
                                <a:lnTo>
                                  <a:pt x="377913" y="26441"/>
                                </a:lnTo>
                                <a:lnTo>
                                  <a:pt x="379533" y="23202"/>
                                </a:lnTo>
                                <a:close/>
                              </a:path>
                              <a:path w="774700" h="75565">
                                <a:moveTo>
                                  <a:pt x="402539" y="24650"/>
                                </a:moveTo>
                                <a:lnTo>
                                  <a:pt x="395617" y="24650"/>
                                </a:lnTo>
                                <a:lnTo>
                                  <a:pt x="395633" y="57772"/>
                                </a:lnTo>
                                <a:lnTo>
                                  <a:pt x="403916" y="65557"/>
                                </a:lnTo>
                                <a:lnTo>
                                  <a:pt x="408787" y="65557"/>
                                </a:lnTo>
                                <a:lnTo>
                                  <a:pt x="411416" y="64973"/>
                                </a:lnTo>
                                <a:lnTo>
                                  <a:pt x="413702" y="63766"/>
                                </a:lnTo>
                                <a:lnTo>
                                  <a:pt x="412923" y="60185"/>
                                </a:lnTo>
                                <a:lnTo>
                                  <a:pt x="406095" y="60185"/>
                                </a:lnTo>
                                <a:lnTo>
                                  <a:pt x="404571" y="59690"/>
                                </a:lnTo>
                                <a:lnTo>
                                  <a:pt x="402958" y="57772"/>
                                </a:lnTo>
                                <a:lnTo>
                                  <a:pt x="402539" y="56032"/>
                                </a:lnTo>
                                <a:lnTo>
                                  <a:pt x="402539" y="24650"/>
                                </a:lnTo>
                                <a:close/>
                              </a:path>
                              <a:path w="774700" h="75565">
                                <a:moveTo>
                                  <a:pt x="412724" y="59270"/>
                                </a:moveTo>
                                <a:lnTo>
                                  <a:pt x="410781" y="59944"/>
                                </a:lnTo>
                                <a:lnTo>
                                  <a:pt x="409776" y="60185"/>
                                </a:lnTo>
                                <a:lnTo>
                                  <a:pt x="412923" y="60185"/>
                                </a:lnTo>
                                <a:lnTo>
                                  <a:pt x="412815" y="59690"/>
                                </a:lnTo>
                                <a:lnTo>
                                  <a:pt x="412724" y="59270"/>
                                </a:lnTo>
                                <a:close/>
                              </a:path>
                              <a:path w="774700" h="75565">
                                <a:moveTo>
                                  <a:pt x="414058" y="19342"/>
                                </a:moveTo>
                                <a:lnTo>
                                  <a:pt x="389775" y="19342"/>
                                </a:lnTo>
                                <a:lnTo>
                                  <a:pt x="389775" y="24650"/>
                                </a:lnTo>
                                <a:lnTo>
                                  <a:pt x="411899" y="24650"/>
                                </a:lnTo>
                                <a:lnTo>
                                  <a:pt x="414058" y="19342"/>
                                </a:lnTo>
                                <a:close/>
                              </a:path>
                              <a:path w="774700" h="75565">
                                <a:moveTo>
                                  <a:pt x="403720" y="6400"/>
                                </a:moveTo>
                                <a:lnTo>
                                  <a:pt x="396341" y="8000"/>
                                </a:lnTo>
                                <a:lnTo>
                                  <a:pt x="396228" y="9182"/>
                                </a:lnTo>
                                <a:lnTo>
                                  <a:pt x="396163" y="9855"/>
                                </a:lnTo>
                                <a:lnTo>
                                  <a:pt x="396048" y="11429"/>
                                </a:lnTo>
                                <a:lnTo>
                                  <a:pt x="395948" y="12623"/>
                                </a:lnTo>
                                <a:lnTo>
                                  <a:pt x="395842" y="13919"/>
                                </a:lnTo>
                                <a:lnTo>
                                  <a:pt x="395719" y="16167"/>
                                </a:lnTo>
                                <a:lnTo>
                                  <a:pt x="395617" y="19342"/>
                                </a:lnTo>
                                <a:lnTo>
                                  <a:pt x="402818" y="19342"/>
                                </a:lnTo>
                                <a:lnTo>
                                  <a:pt x="402902" y="16167"/>
                                </a:lnTo>
                                <a:lnTo>
                                  <a:pt x="402958" y="15290"/>
                                </a:lnTo>
                                <a:lnTo>
                                  <a:pt x="403402" y="9182"/>
                                </a:lnTo>
                                <a:lnTo>
                                  <a:pt x="403720" y="6400"/>
                                </a:lnTo>
                                <a:close/>
                              </a:path>
                              <a:path w="774700" h="75565">
                                <a:moveTo>
                                  <a:pt x="431685" y="18364"/>
                                </a:moveTo>
                                <a:lnTo>
                                  <a:pt x="424408" y="19507"/>
                                </a:lnTo>
                                <a:lnTo>
                                  <a:pt x="424408" y="64135"/>
                                </a:lnTo>
                                <a:lnTo>
                                  <a:pt x="431685" y="64135"/>
                                </a:lnTo>
                                <a:lnTo>
                                  <a:pt x="431685" y="18364"/>
                                </a:lnTo>
                                <a:close/>
                              </a:path>
                              <a:path w="774700" h="75565">
                                <a:moveTo>
                                  <a:pt x="429742" y="0"/>
                                </a:moveTo>
                                <a:lnTo>
                                  <a:pt x="426618" y="0"/>
                                </a:lnTo>
                                <a:lnTo>
                                  <a:pt x="425322" y="546"/>
                                </a:lnTo>
                                <a:lnTo>
                                  <a:pt x="423227" y="2705"/>
                                </a:lnTo>
                                <a:lnTo>
                                  <a:pt x="422694" y="4038"/>
                                </a:lnTo>
                                <a:lnTo>
                                  <a:pt x="422694" y="7073"/>
                                </a:lnTo>
                                <a:lnTo>
                                  <a:pt x="423227" y="8343"/>
                                </a:lnTo>
                                <a:lnTo>
                                  <a:pt x="425322" y="10452"/>
                                </a:lnTo>
                                <a:lnTo>
                                  <a:pt x="426618" y="10972"/>
                                </a:lnTo>
                                <a:lnTo>
                                  <a:pt x="429742" y="10972"/>
                                </a:lnTo>
                                <a:lnTo>
                                  <a:pt x="431050" y="10452"/>
                                </a:lnTo>
                                <a:lnTo>
                                  <a:pt x="433146" y="8343"/>
                                </a:lnTo>
                                <a:lnTo>
                                  <a:pt x="433674" y="7073"/>
                                </a:lnTo>
                                <a:lnTo>
                                  <a:pt x="433679" y="4038"/>
                                </a:lnTo>
                                <a:lnTo>
                                  <a:pt x="433176" y="2705"/>
                                </a:lnTo>
                                <a:lnTo>
                                  <a:pt x="431075" y="546"/>
                                </a:lnTo>
                                <a:lnTo>
                                  <a:pt x="429742" y="0"/>
                                </a:lnTo>
                                <a:close/>
                              </a:path>
                              <a:path w="774700" h="75565">
                                <a:moveTo>
                                  <a:pt x="468477" y="17995"/>
                                </a:moveTo>
                                <a:lnTo>
                                  <a:pt x="458762" y="17995"/>
                                </a:lnTo>
                                <a:lnTo>
                                  <a:pt x="454101" y="20078"/>
                                </a:lnTo>
                                <a:lnTo>
                                  <a:pt x="447319" y="28409"/>
                                </a:lnTo>
                                <a:lnTo>
                                  <a:pt x="445630" y="34163"/>
                                </a:lnTo>
                                <a:lnTo>
                                  <a:pt x="445630" y="48844"/>
                                </a:lnTo>
                                <a:lnTo>
                                  <a:pt x="447306" y="54673"/>
                                </a:lnTo>
                                <a:lnTo>
                                  <a:pt x="454025" y="63182"/>
                                </a:lnTo>
                                <a:lnTo>
                                  <a:pt x="458787" y="65290"/>
                                </a:lnTo>
                                <a:lnTo>
                                  <a:pt x="467779" y="65290"/>
                                </a:lnTo>
                                <a:lnTo>
                                  <a:pt x="470357" y="64795"/>
                                </a:lnTo>
                                <a:lnTo>
                                  <a:pt x="475030" y="62826"/>
                                </a:lnTo>
                                <a:lnTo>
                                  <a:pt x="477062" y="61379"/>
                                </a:lnTo>
                                <a:lnTo>
                                  <a:pt x="478776" y="59448"/>
                                </a:lnTo>
                                <a:lnTo>
                                  <a:pt x="463219" y="59448"/>
                                </a:lnTo>
                                <a:lnTo>
                                  <a:pt x="461441" y="59054"/>
                                </a:lnTo>
                                <a:lnTo>
                                  <a:pt x="453275" y="43484"/>
                                </a:lnTo>
                                <a:lnTo>
                                  <a:pt x="453335" y="36829"/>
                                </a:lnTo>
                                <a:lnTo>
                                  <a:pt x="453453" y="35318"/>
                                </a:lnTo>
                                <a:lnTo>
                                  <a:pt x="454177" y="31610"/>
                                </a:lnTo>
                                <a:lnTo>
                                  <a:pt x="454646" y="30225"/>
                                </a:lnTo>
                                <a:lnTo>
                                  <a:pt x="454723" y="29997"/>
                                </a:lnTo>
                                <a:lnTo>
                                  <a:pt x="456209" y="27101"/>
                                </a:lnTo>
                                <a:lnTo>
                                  <a:pt x="457453" y="25920"/>
                                </a:lnTo>
                                <a:lnTo>
                                  <a:pt x="460769" y="24206"/>
                                </a:lnTo>
                                <a:lnTo>
                                  <a:pt x="462635" y="23749"/>
                                </a:lnTo>
                                <a:lnTo>
                                  <a:pt x="478617" y="23749"/>
                                </a:lnTo>
                                <a:lnTo>
                                  <a:pt x="478510" y="23596"/>
                                </a:lnTo>
                                <a:lnTo>
                                  <a:pt x="476516" y="21742"/>
                                </a:lnTo>
                                <a:lnTo>
                                  <a:pt x="471589" y="18745"/>
                                </a:lnTo>
                                <a:lnTo>
                                  <a:pt x="468477" y="17995"/>
                                </a:lnTo>
                                <a:close/>
                              </a:path>
                              <a:path w="774700" h="75565">
                                <a:moveTo>
                                  <a:pt x="478617" y="23749"/>
                                </a:moveTo>
                                <a:lnTo>
                                  <a:pt x="466458" y="23749"/>
                                </a:lnTo>
                                <a:lnTo>
                                  <a:pt x="468274" y="24206"/>
                                </a:lnTo>
                                <a:lnTo>
                                  <a:pt x="470052" y="25133"/>
                                </a:lnTo>
                                <a:lnTo>
                                  <a:pt x="476097" y="47040"/>
                                </a:lnTo>
                                <a:lnTo>
                                  <a:pt x="475894" y="48475"/>
                                </a:lnTo>
                                <a:lnTo>
                                  <a:pt x="475839" y="48844"/>
                                </a:lnTo>
                                <a:lnTo>
                                  <a:pt x="475748" y="49453"/>
                                </a:lnTo>
                                <a:lnTo>
                                  <a:pt x="475678" y="49923"/>
                                </a:lnTo>
                                <a:lnTo>
                                  <a:pt x="475335" y="51320"/>
                                </a:lnTo>
                                <a:lnTo>
                                  <a:pt x="474865" y="52717"/>
                                </a:lnTo>
                                <a:lnTo>
                                  <a:pt x="474152" y="54673"/>
                                </a:lnTo>
                                <a:lnTo>
                                  <a:pt x="474078" y="54876"/>
                                </a:lnTo>
                                <a:lnTo>
                                  <a:pt x="472846" y="56540"/>
                                </a:lnTo>
                                <a:lnTo>
                                  <a:pt x="469493" y="58877"/>
                                </a:lnTo>
                                <a:lnTo>
                                  <a:pt x="467487" y="59448"/>
                                </a:lnTo>
                                <a:lnTo>
                                  <a:pt x="478776" y="59448"/>
                                </a:lnTo>
                                <a:lnTo>
                                  <a:pt x="484212" y="38811"/>
                                </a:lnTo>
                                <a:lnTo>
                                  <a:pt x="483869" y="35636"/>
                                </a:lnTo>
                                <a:lnTo>
                                  <a:pt x="482485" y="30225"/>
                                </a:lnTo>
                                <a:lnTo>
                                  <a:pt x="481456" y="27863"/>
                                </a:lnTo>
                                <a:lnTo>
                                  <a:pt x="480253" y="26085"/>
                                </a:lnTo>
                                <a:lnTo>
                                  <a:pt x="478617" y="23749"/>
                                </a:lnTo>
                                <a:close/>
                              </a:path>
                              <a:path w="774700" h="75565">
                                <a:moveTo>
                                  <a:pt x="503334" y="18364"/>
                                </a:moveTo>
                                <a:lnTo>
                                  <a:pt x="502908" y="18364"/>
                                </a:lnTo>
                                <a:lnTo>
                                  <a:pt x="496430" y="20154"/>
                                </a:lnTo>
                                <a:lnTo>
                                  <a:pt x="496620" y="20459"/>
                                </a:lnTo>
                                <a:lnTo>
                                  <a:pt x="496950" y="21386"/>
                                </a:lnTo>
                                <a:lnTo>
                                  <a:pt x="497657" y="23672"/>
                                </a:lnTo>
                                <a:lnTo>
                                  <a:pt x="497930" y="24638"/>
                                </a:lnTo>
                                <a:lnTo>
                                  <a:pt x="498052" y="25755"/>
                                </a:lnTo>
                                <a:lnTo>
                                  <a:pt x="498157" y="64135"/>
                                </a:lnTo>
                                <a:lnTo>
                                  <a:pt x="504990" y="64135"/>
                                </a:lnTo>
                                <a:lnTo>
                                  <a:pt x="504990" y="30848"/>
                                </a:lnTo>
                                <a:lnTo>
                                  <a:pt x="505764" y="29921"/>
                                </a:lnTo>
                                <a:lnTo>
                                  <a:pt x="513270" y="25298"/>
                                </a:lnTo>
                                <a:lnTo>
                                  <a:pt x="504901" y="25298"/>
                                </a:lnTo>
                                <a:lnTo>
                                  <a:pt x="504789" y="22936"/>
                                </a:lnTo>
                                <a:lnTo>
                                  <a:pt x="504672" y="22161"/>
                                </a:lnTo>
                                <a:lnTo>
                                  <a:pt x="503770" y="19405"/>
                                </a:lnTo>
                                <a:lnTo>
                                  <a:pt x="503453" y="18567"/>
                                </a:lnTo>
                                <a:lnTo>
                                  <a:pt x="503334" y="18364"/>
                                </a:lnTo>
                                <a:close/>
                              </a:path>
                              <a:path w="774700" h="75565">
                                <a:moveTo>
                                  <a:pt x="529851" y="24638"/>
                                </a:moveTo>
                                <a:lnTo>
                                  <a:pt x="520055" y="24638"/>
                                </a:lnTo>
                                <a:lnTo>
                                  <a:pt x="521258" y="25095"/>
                                </a:lnTo>
                                <a:lnTo>
                                  <a:pt x="522350" y="26352"/>
                                </a:lnTo>
                                <a:lnTo>
                                  <a:pt x="523123" y="27546"/>
                                </a:lnTo>
                                <a:lnTo>
                                  <a:pt x="523608" y="28879"/>
                                </a:lnTo>
                                <a:lnTo>
                                  <a:pt x="523640" y="29121"/>
                                </a:lnTo>
                                <a:lnTo>
                                  <a:pt x="523749" y="29921"/>
                                </a:lnTo>
                                <a:lnTo>
                                  <a:pt x="523875" y="30848"/>
                                </a:lnTo>
                                <a:lnTo>
                                  <a:pt x="523963" y="64135"/>
                                </a:lnTo>
                                <a:lnTo>
                                  <a:pt x="531063" y="64135"/>
                                </a:lnTo>
                                <a:lnTo>
                                  <a:pt x="531063" y="28282"/>
                                </a:lnTo>
                                <a:lnTo>
                                  <a:pt x="530777" y="26873"/>
                                </a:lnTo>
                                <a:lnTo>
                                  <a:pt x="530707" y="26530"/>
                                </a:lnTo>
                                <a:lnTo>
                                  <a:pt x="529851" y="24638"/>
                                </a:lnTo>
                                <a:close/>
                              </a:path>
                              <a:path w="774700" h="75565">
                                <a:moveTo>
                                  <a:pt x="521474" y="18364"/>
                                </a:moveTo>
                                <a:lnTo>
                                  <a:pt x="514222" y="18364"/>
                                </a:lnTo>
                                <a:lnTo>
                                  <a:pt x="509511" y="20662"/>
                                </a:lnTo>
                                <a:lnTo>
                                  <a:pt x="504875" y="25298"/>
                                </a:lnTo>
                                <a:lnTo>
                                  <a:pt x="513270" y="25298"/>
                                </a:lnTo>
                                <a:lnTo>
                                  <a:pt x="515493" y="24638"/>
                                </a:lnTo>
                                <a:lnTo>
                                  <a:pt x="529851" y="24638"/>
                                </a:lnTo>
                                <a:lnTo>
                                  <a:pt x="529082" y="22936"/>
                                </a:lnTo>
                                <a:lnTo>
                                  <a:pt x="527681" y="21386"/>
                                </a:lnTo>
                                <a:lnTo>
                                  <a:pt x="523684" y="18948"/>
                                </a:lnTo>
                                <a:lnTo>
                                  <a:pt x="521474" y="18364"/>
                                </a:lnTo>
                                <a:close/>
                              </a:path>
                              <a:path w="774700" h="75565">
                                <a:moveTo>
                                  <a:pt x="553339" y="18364"/>
                                </a:moveTo>
                                <a:lnTo>
                                  <a:pt x="552908" y="18364"/>
                                </a:lnTo>
                                <a:lnTo>
                                  <a:pt x="546442" y="20154"/>
                                </a:lnTo>
                                <a:lnTo>
                                  <a:pt x="546620" y="20459"/>
                                </a:lnTo>
                                <a:lnTo>
                                  <a:pt x="546950" y="21386"/>
                                </a:lnTo>
                                <a:lnTo>
                                  <a:pt x="547657" y="23672"/>
                                </a:lnTo>
                                <a:lnTo>
                                  <a:pt x="547929" y="24638"/>
                                </a:lnTo>
                                <a:lnTo>
                                  <a:pt x="548052" y="25755"/>
                                </a:lnTo>
                                <a:lnTo>
                                  <a:pt x="548157" y="64135"/>
                                </a:lnTo>
                                <a:lnTo>
                                  <a:pt x="555002" y="64135"/>
                                </a:lnTo>
                                <a:lnTo>
                                  <a:pt x="555002" y="30848"/>
                                </a:lnTo>
                                <a:lnTo>
                                  <a:pt x="555764" y="29921"/>
                                </a:lnTo>
                                <a:lnTo>
                                  <a:pt x="563270" y="25298"/>
                                </a:lnTo>
                                <a:lnTo>
                                  <a:pt x="554901" y="25298"/>
                                </a:lnTo>
                                <a:lnTo>
                                  <a:pt x="554789" y="22936"/>
                                </a:lnTo>
                                <a:lnTo>
                                  <a:pt x="554672" y="22161"/>
                                </a:lnTo>
                                <a:lnTo>
                                  <a:pt x="553770" y="19405"/>
                                </a:lnTo>
                                <a:lnTo>
                                  <a:pt x="553466" y="18567"/>
                                </a:lnTo>
                                <a:lnTo>
                                  <a:pt x="553339" y="18364"/>
                                </a:lnTo>
                                <a:close/>
                              </a:path>
                              <a:path w="774700" h="75565">
                                <a:moveTo>
                                  <a:pt x="579858" y="24638"/>
                                </a:moveTo>
                                <a:lnTo>
                                  <a:pt x="570064" y="24638"/>
                                </a:lnTo>
                                <a:lnTo>
                                  <a:pt x="571258" y="25095"/>
                                </a:lnTo>
                                <a:lnTo>
                                  <a:pt x="572350" y="26352"/>
                                </a:lnTo>
                                <a:lnTo>
                                  <a:pt x="573135" y="27546"/>
                                </a:lnTo>
                                <a:lnTo>
                                  <a:pt x="573608" y="28879"/>
                                </a:lnTo>
                                <a:lnTo>
                                  <a:pt x="573640" y="29121"/>
                                </a:lnTo>
                                <a:lnTo>
                                  <a:pt x="573749" y="29921"/>
                                </a:lnTo>
                                <a:lnTo>
                                  <a:pt x="573874" y="30848"/>
                                </a:lnTo>
                                <a:lnTo>
                                  <a:pt x="573963" y="64135"/>
                                </a:lnTo>
                                <a:lnTo>
                                  <a:pt x="581063" y="64135"/>
                                </a:lnTo>
                                <a:lnTo>
                                  <a:pt x="581063" y="28282"/>
                                </a:lnTo>
                                <a:lnTo>
                                  <a:pt x="580777" y="26873"/>
                                </a:lnTo>
                                <a:lnTo>
                                  <a:pt x="580707" y="26530"/>
                                </a:lnTo>
                                <a:lnTo>
                                  <a:pt x="579858" y="24638"/>
                                </a:lnTo>
                                <a:close/>
                              </a:path>
                              <a:path w="774700" h="75565">
                                <a:moveTo>
                                  <a:pt x="571474" y="18364"/>
                                </a:moveTo>
                                <a:lnTo>
                                  <a:pt x="564222" y="18364"/>
                                </a:lnTo>
                                <a:lnTo>
                                  <a:pt x="559523" y="20662"/>
                                </a:lnTo>
                                <a:lnTo>
                                  <a:pt x="554875" y="25298"/>
                                </a:lnTo>
                                <a:lnTo>
                                  <a:pt x="563270" y="25298"/>
                                </a:lnTo>
                                <a:lnTo>
                                  <a:pt x="565505" y="24638"/>
                                </a:lnTo>
                                <a:lnTo>
                                  <a:pt x="579858" y="24638"/>
                                </a:lnTo>
                                <a:lnTo>
                                  <a:pt x="579094" y="22936"/>
                                </a:lnTo>
                                <a:lnTo>
                                  <a:pt x="577681" y="21386"/>
                                </a:lnTo>
                                <a:lnTo>
                                  <a:pt x="573684" y="18948"/>
                                </a:lnTo>
                                <a:lnTo>
                                  <a:pt x="571474" y="18364"/>
                                </a:lnTo>
                                <a:close/>
                              </a:path>
                              <a:path w="774700" h="75565">
                                <a:moveTo>
                                  <a:pt x="629276" y="59448"/>
                                </a:moveTo>
                                <a:lnTo>
                                  <a:pt x="621498" y="59448"/>
                                </a:lnTo>
                                <a:lnTo>
                                  <a:pt x="621880" y="60832"/>
                                </a:lnTo>
                                <a:lnTo>
                                  <a:pt x="622592" y="62204"/>
                                </a:lnTo>
                                <a:lnTo>
                                  <a:pt x="624700" y="64541"/>
                                </a:lnTo>
                                <a:lnTo>
                                  <a:pt x="626008" y="65366"/>
                                </a:lnTo>
                                <a:lnTo>
                                  <a:pt x="627557" y="65836"/>
                                </a:lnTo>
                                <a:lnTo>
                                  <a:pt x="631146" y="60832"/>
                                </a:lnTo>
                                <a:lnTo>
                                  <a:pt x="630158" y="60083"/>
                                </a:lnTo>
                                <a:lnTo>
                                  <a:pt x="629276" y="59448"/>
                                </a:lnTo>
                                <a:close/>
                              </a:path>
                              <a:path w="774700" h="75565">
                                <a:moveTo>
                                  <a:pt x="626417" y="23939"/>
                                </a:moveTo>
                                <a:lnTo>
                                  <a:pt x="614908" y="23939"/>
                                </a:lnTo>
                                <a:lnTo>
                                  <a:pt x="616466" y="24193"/>
                                </a:lnTo>
                                <a:lnTo>
                                  <a:pt x="616232" y="24193"/>
                                </a:lnTo>
                                <a:lnTo>
                                  <a:pt x="621004" y="36525"/>
                                </a:lnTo>
                                <a:lnTo>
                                  <a:pt x="609829" y="36525"/>
                                </a:lnTo>
                                <a:lnTo>
                                  <a:pt x="604456" y="37833"/>
                                </a:lnTo>
                                <a:lnTo>
                                  <a:pt x="596176" y="43484"/>
                                </a:lnTo>
                                <a:lnTo>
                                  <a:pt x="594118" y="47447"/>
                                </a:lnTo>
                                <a:lnTo>
                                  <a:pt x="594118" y="54025"/>
                                </a:lnTo>
                                <a:lnTo>
                                  <a:pt x="606216" y="65366"/>
                                </a:lnTo>
                                <a:lnTo>
                                  <a:pt x="610709" y="65366"/>
                                </a:lnTo>
                                <a:lnTo>
                                  <a:pt x="612969" y="64909"/>
                                </a:lnTo>
                                <a:lnTo>
                                  <a:pt x="613187" y="64909"/>
                                </a:lnTo>
                                <a:lnTo>
                                  <a:pt x="617232" y="62966"/>
                                </a:lnTo>
                                <a:lnTo>
                                  <a:pt x="619290" y="61429"/>
                                </a:lnTo>
                                <a:lnTo>
                                  <a:pt x="620636" y="60083"/>
                                </a:lnTo>
                                <a:lnTo>
                                  <a:pt x="604520" y="60083"/>
                                </a:lnTo>
                                <a:lnTo>
                                  <a:pt x="601929" y="57353"/>
                                </a:lnTo>
                                <a:lnTo>
                                  <a:pt x="612089" y="41440"/>
                                </a:lnTo>
                                <a:lnTo>
                                  <a:pt x="627767" y="41440"/>
                                </a:lnTo>
                                <a:lnTo>
                                  <a:pt x="627730" y="27927"/>
                                </a:lnTo>
                                <a:lnTo>
                                  <a:pt x="627480" y="26682"/>
                                </a:lnTo>
                                <a:lnTo>
                                  <a:pt x="627418" y="26390"/>
                                </a:lnTo>
                                <a:lnTo>
                                  <a:pt x="626521" y="24193"/>
                                </a:lnTo>
                                <a:lnTo>
                                  <a:pt x="626417" y="23939"/>
                                </a:lnTo>
                                <a:close/>
                              </a:path>
                              <a:path w="774700" h="75565">
                                <a:moveTo>
                                  <a:pt x="627767" y="41440"/>
                                </a:moveTo>
                                <a:lnTo>
                                  <a:pt x="620825" y="41440"/>
                                </a:lnTo>
                                <a:lnTo>
                                  <a:pt x="620776" y="43484"/>
                                </a:lnTo>
                                <a:lnTo>
                                  <a:pt x="620651" y="48717"/>
                                </a:lnTo>
                                <a:lnTo>
                                  <a:pt x="611949" y="60083"/>
                                </a:lnTo>
                                <a:lnTo>
                                  <a:pt x="620636" y="60083"/>
                                </a:lnTo>
                                <a:lnTo>
                                  <a:pt x="621271" y="59448"/>
                                </a:lnTo>
                                <a:lnTo>
                                  <a:pt x="629212" y="59448"/>
                                </a:lnTo>
                                <a:lnTo>
                                  <a:pt x="628072" y="57353"/>
                                </a:lnTo>
                                <a:lnTo>
                                  <a:pt x="627904" y="56857"/>
                                </a:lnTo>
                                <a:lnTo>
                                  <a:pt x="627799" y="56540"/>
                                </a:lnTo>
                                <a:lnTo>
                                  <a:pt x="627767" y="41440"/>
                                </a:lnTo>
                                <a:close/>
                              </a:path>
                              <a:path w="774700" h="75565">
                                <a:moveTo>
                                  <a:pt x="620877" y="18173"/>
                                </a:moveTo>
                                <a:lnTo>
                                  <a:pt x="607999" y="18173"/>
                                </a:lnTo>
                                <a:lnTo>
                                  <a:pt x="601726" y="20180"/>
                                </a:lnTo>
                                <a:lnTo>
                                  <a:pt x="595731" y="24193"/>
                                </a:lnTo>
                                <a:lnTo>
                                  <a:pt x="599249" y="29222"/>
                                </a:lnTo>
                                <a:lnTo>
                                  <a:pt x="599960" y="28575"/>
                                </a:lnTo>
                                <a:lnTo>
                                  <a:pt x="600875" y="27927"/>
                                </a:lnTo>
                                <a:lnTo>
                                  <a:pt x="610431" y="24193"/>
                                </a:lnTo>
                                <a:lnTo>
                                  <a:pt x="609855" y="24193"/>
                                </a:lnTo>
                                <a:lnTo>
                                  <a:pt x="612279" y="23939"/>
                                </a:lnTo>
                                <a:lnTo>
                                  <a:pt x="626417" y="23939"/>
                                </a:lnTo>
                                <a:lnTo>
                                  <a:pt x="625017" y="20510"/>
                                </a:lnTo>
                                <a:lnTo>
                                  <a:pt x="620877" y="18173"/>
                                </a:lnTo>
                                <a:close/>
                              </a:path>
                              <a:path w="774700" h="75565">
                                <a:moveTo>
                                  <a:pt x="652119" y="18364"/>
                                </a:moveTo>
                                <a:lnTo>
                                  <a:pt x="644829" y="19507"/>
                                </a:lnTo>
                                <a:lnTo>
                                  <a:pt x="644829" y="64135"/>
                                </a:lnTo>
                                <a:lnTo>
                                  <a:pt x="652119" y="64135"/>
                                </a:lnTo>
                                <a:lnTo>
                                  <a:pt x="652119" y="18364"/>
                                </a:lnTo>
                                <a:close/>
                              </a:path>
                              <a:path w="774700" h="75565">
                                <a:moveTo>
                                  <a:pt x="650163" y="0"/>
                                </a:moveTo>
                                <a:lnTo>
                                  <a:pt x="647052" y="0"/>
                                </a:lnTo>
                                <a:lnTo>
                                  <a:pt x="645744" y="546"/>
                                </a:lnTo>
                                <a:lnTo>
                                  <a:pt x="643648" y="2705"/>
                                </a:lnTo>
                                <a:lnTo>
                                  <a:pt x="643128" y="4038"/>
                                </a:lnTo>
                                <a:lnTo>
                                  <a:pt x="643128" y="7073"/>
                                </a:lnTo>
                                <a:lnTo>
                                  <a:pt x="643648" y="8343"/>
                                </a:lnTo>
                                <a:lnTo>
                                  <a:pt x="645744" y="10452"/>
                                </a:lnTo>
                                <a:lnTo>
                                  <a:pt x="647052" y="10972"/>
                                </a:lnTo>
                                <a:lnTo>
                                  <a:pt x="650163" y="10972"/>
                                </a:lnTo>
                                <a:lnTo>
                                  <a:pt x="651484" y="10452"/>
                                </a:lnTo>
                                <a:lnTo>
                                  <a:pt x="653567" y="8343"/>
                                </a:lnTo>
                                <a:lnTo>
                                  <a:pt x="654082" y="7073"/>
                                </a:lnTo>
                                <a:lnTo>
                                  <a:pt x="654088" y="4038"/>
                                </a:lnTo>
                                <a:lnTo>
                                  <a:pt x="653597" y="2705"/>
                                </a:lnTo>
                                <a:lnTo>
                                  <a:pt x="651509" y="546"/>
                                </a:lnTo>
                                <a:lnTo>
                                  <a:pt x="650163" y="0"/>
                                </a:lnTo>
                                <a:close/>
                              </a:path>
                              <a:path w="774700" h="75565">
                                <a:moveTo>
                                  <a:pt x="674687" y="18173"/>
                                </a:moveTo>
                                <a:lnTo>
                                  <a:pt x="667677" y="20053"/>
                                </a:lnTo>
                                <a:lnTo>
                                  <a:pt x="667804" y="20370"/>
                                </a:lnTo>
                                <a:lnTo>
                                  <a:pt x="668985" y="24409"/>
                                </a:lnTo>
                                <a:lnTo>
                                  <a:pt x="669085" y="25450"/>
                                </a:lnTo>
                                <a:lnTo>
                                  <a:pt x="669201" y="64135"/>
                                </a:lnTo>
                                <a:lnTo>
                                  <a:pt x="676224" y="64135"/>
                                </a:lnTo>
                                <a:lnTo>
                                  <a:pt x="676224" y="34226"/>
                                </a:lnTo>
                                <a:lnTo>
                                  <a:pt x="676402" y="32816"/>
                                </a:lnTo>
                                <a:lnTo>
                                  <a:pt x="677113" y="30962"/>
                                </a:lnTo>
                                <a:lnTo>
                                  <a:pt x="677811" y="29997"/>
                                </a:lnTo>
                                <a:lnTo>
                                  <a:pt x="680986" y="26809"/>
                                </a:lnTo>
                                <a:lnTo>
                                  <a:pt x="683475" y="25730"/>
                                </a:lnTo>
                                <a:lnTo>
                                  <a:pt x="688409" y="25730"/>
                                </a:lnTo>
                                <a:lnTo>
                                  <a:pt x="688514" y="25450"/>
                                </a:lnTo>
                                <a:lnTo>
                                  <a:pt x="676135" y="25450"/>
                                </a:lnTo>
                                <a:lnTo>
                                  <a:pt x="676084" y="22225"/>
                                </a:lnTo>
                                <a:lnTo>
                                  <a:pt x="675195" y="19430"/>
                                </a:lnTo>
                                <a:lnTo>
                                  <a:pt x="674916" y="18669"/>
                                </a:lnTo>
                                <a:lnTo>
                                  <a:pt x="674687" y="18173"/>
                                </a:lnTo>
                                <a:close/>
                              </a:path>
                              <a:path w="774700" h="75565">
                                <a:moveTo>
                                  <a:pt x="688409" y="25730"/>
                                </a:moveTo>
                                <a:lnTo>
                                  <a:pt x="686295" y="25730"/>
                                </a:lnTo>
                                <a:lnTo>
                                  <a:pt x="688276" y="26085"/>
                                </a:lnTo>
                                <a:lnTo>
                                  <a:pt x="688409" y="25730"/>
                                </a:lnTo>
                                <a:close/>
                              </a:path>
                              <a:path w="774700" h="75565">
                                <a:moveTo>
                                  <a:pt x="688721" y="17995"/>
                                </a:moveTo>
                                <a:lnTo>
                                  <a:pt x="686447" y="17995"/>
                                </a:lnTo>
                                <a:lnTo>
                                  <a:pt x="684187" y="18669"/>
                                </a:lnTo>
                                <a:lnTo>
                                  <a:pt x="679691" y="21361"/>
                                </a:lnTo>
                                <a:lnTo>
                                  <a:pt x="677748" y="23177"/>
                                </a:lnTo>
                                <a:lnTo>
                                  <a:pt x="676135" y="25450"/>
                                </a:lnTo>
                                <a:lnTo>
                                  <a:pt x="688514" y="25450"/>
                                </a:lnTo>
                                <a:lnTo>
                                  <a:pt x="691060" y="18669"/>
                                </a:lnTo>
                                <a:lnTo>
                                  <a:pt x="691113" y="18529"/>
                                </a:lnTo>
                                <a:lnTo>
                                  <a:pt x="691447" y="18529"/>
                                </a:lnTo>
                                <a:lnTo>
                                  <a:pt x="690245" y="18173"/>
                                </a:lnTo>
                                <a:lnTo>
                                  <a:pt x="688721" y="17995"/>
                                </a:lnTo>
                                <a:close/>
                              </a:path>
                              <a:path w="774700" h="75565">
                                <a:moveTo>
                                  <a:pt x="718972" y="18173"/>
                                </a:moveTo>
                                <a:lnTo>
                                  <a:pt x="708596" y="18173"/>
                                </a:lnTo>
                                <a:lnTo>
                                  <a:pt x="704126" y="20256"/>
                                </a:lnTo>
                                <a:lnTo>
                                  <a:pt x="695210" y="48729"/>
                                </a:lnTo>
                                <a:lnTo>
                                  <a:pt x="696950" y="54559"/>
                                </a:lnTo>
                                <a:lnTo>
                                  <a:pt x="703973" y="63017"/>
                                </a:lnTo>
                                <a:lnTo>
                                  <a:pt x="708837" y="65112"/>
                                </a:lnTo>
                                <a:lnTo>
                                  <a:pt x="717956" y="65112"/>
                                </a:lnTo>
                                <a:lnTo>
                                  <a:pt x="720686" y="64630"/>
                                </a:lnTo>
                                <a:lnTo>
                                  <a:pt x="725919" y="62725"/>
                                </a:lnTo>
                                <a:lnTo>
                                  <a:pt x="728205" y="61341"/>
                                </a:lnTo>
                                <a:lnTo>
                                  <a:pt x="730186" y="59550"/>
                                </a:lnTo>
                                <a:lnTo>
                                  <a:pt x="730018" y="59270"/>
                                </a:lnTo>
                                <a:lnTo>
                                  <a:pt x="714235" y="59270"/>
                                </a:lnTo>
                                <a:lnTo>
                                  <a:pt x="712127" y="58839"/>
                                </a:lnTo>
                                <a:lnTo>
                                  <a:pt x="703287" y="46075"/>
                                </a:lnTo>
                                <a:lnTo>
                                  <a:pt x="703287" y="42900"/>
                                </a:lnTo>
                                <a:lnTo>
                                  <a:pt x="731253" y="42900"/>
                                </a:lnTo>
                                <a:lnTo>
                                  <a:pt x="731174" y="37604"/>
                                </a:lnTo>
                                <a:lnTo>
                                  <a:pt x="703287" y="37604"/>
                                </a:lnTo>
                                <a:lnTo>
                                  <a:pt x="703385" y="35153"/>
                                </a:lnTo>
                                <a:lnTo>
                                  <a:pt x="703465" y="33134"/>
                                </a:lnTo>
                                <a:lnTo>
                                  <a:pt x="703588" y="30022"/>
                                </a:lnTo>
                                <a:lnTo>
                                  <a:pt x="703656" y="28308"/>
                                </a:lnTo>
                                <a:lnTo>
                                  <a:pt x="707097" y="23672"/>
                                </a:lnTo>
                                <a:lnTo>
                                  <a:pt x="726742" y="23672"/>
                                </a:lnTo>
                                <a:lnTo>
                                  <a:pt x="723023" y="19812"/>
                                </a:lnTo>
                                <a:lnTo>
                                  <a:pt x="718972" y="18173"/>
                                </a:lnTo>
                                <a:close/>
                              </a:path>
                              <a:path w="774700" h="75565">
                                <a:moveTo>
                                  <a:pt x="727481" y="55041"/>
                                </a:moveTo>
                                <a:lnTo>
                                  <a:pt x="724296" y="57975"/>
                                </a:lnTo>
                                <a:lnTo>
                                  <a:pt x="724125" y="57975"/>
                                </a:lnTo>
                                <a:lnTo>
                                  <a:pt x="720775" y="59270"/>
                                </a:lnTo>
                                <a:lnTo>
                                  <a:pt x="730018" y="59270"/>
                                </a:lnTo>
                                <a:lnTo>
                                  <a:pt x="727481" y="55041"/>
                                </a:lnTo>
                                <a:close/>
                              </a:path>
                              <a:path w="774700" h="75565">
                                <a:moveTo>
                                  <a:pt x="726742" y="23672"/>
                                </a:moveTo>
                                <a:lnTo>
                                  <a:pt x="715365" y="23672"/>
                                </a:lnTo>
                                <a:lnTo>
                                  <a:pt x="716979" y="24041"/>
                                </a:lnTo>
                                <a:lnTo>
                                  <a:pt x="718400" y="24726"/>
                                </a:lnTo>
                                <a:lnTo>
                                  <a:pt x="723661" y="34315"/>
                                </a:lnTo>
                                <a:lnTo>
                                  <a:pt x="723734" y="35153"/>
                                </a:lnTo>
                                <a:lnTo>
                                  <a:pt x="723798" y="37604"/>
                                </a:lnTo>
                                <a:lnTo>
                                  <a:pt x="731174" y="37604"/>
                                </a:lnTo>
                                <a:lnTo>
                                  <a:pt x="731164" y="36893"/>
                                </a:lnTo>
                                <a:lnTo>
                                  <a:pt x="731002" y="35153"/>
                                </a:lnTo>
                                <a:lnTo>
                                  <a:pt x="730923" y="34315"/>
                                </a:lnTo>
                                <a:lnTo>
                                  <a:pt x="730813" y="33134"/>
                                </a:lnTo>
                                <a:lnTo>
                                  <a:pt x="730529" y="31407"/>
                                </a:lnTo>
                                <a:lnTo>
                                  <a:pt x="729903" y="29095"/>
                                </a:lnTo>
                                <a:lnTo>
                                  <a:pt x="729797" y="28701"/>
                                </a:lnTo>
                                <a:lnTo>
                                  <a:pt x="729741" y="28498"/>
                                </a:lnTo>
                                <a:lnTo>
                                  <a:pt x="729221" y="27254"/>
                                </a:lnTo>
                                <a:lnTo>
                                  <a:pt x="727900" y="25095"/>
                                </a:lnTo>
                                <a:lnTo>
                                  <a:pt x="727087" y="24041"/>
                                </a:lnTo>
                                <a:lnTo>
                                  <a:pt x="726742" y="23672"/>
                                </a:lnTo>
                                <a:close/>
                              </a:path>
                              <a:path w="774700" h="75565">
                                <a:moveTo>
                                  <a:pt x="743407" y="55765"/>
                                </a:moveTo>
                                <a:lnTo>
                                  <a:pt x="740702" y="60972"/>
                                </a:lnTo>
                                <a:lnTo>
                                  <a:pt x="742975" y="62356"/>
                                </a:lnTo>
                                <a:lnTo>
                                  <a:pt x="745566" y="63449"/>
                                </a:lnTo>
                                <a:lnTo>
                                  <a:pt x="748474" y="64274"/>
                                </a:lnTo>
                                <a:lnTo>
                                  <a:pt x="751570" y="65112"/>
                                </a:lnTo>
                                <a:lnTo>
                                  <a:pt x="751744" y="65112"/>
                                </a:lnTo>
                                <a:lnTo>
                                  <a:pt x="754278" y="65468"/>
                                </a:lnTo>
                                <a:lnTo>
                                  <a:pt x="759688" y="65468"/>
                                </a:lnTo>
                                <a:lnTo>
                                  <a:pt x="761974" y="65112"/>
                                </a:lnTo>
                                <a:lnTo>
                                  <a:pt x="764044" y="64414"/>
                                </a:lnTo>
                                <a:lnTo>
                                  <a:pt x="766102" y="63677"/>
                                </a:lnTo>
                                <a:lnTo>
                                  <a:pt x="767892" y="62687"/>
                                </a:lnTo>
                                <a:lnTo>
                                  <a:pt x="770890" y="60096"/>
                                </a:lnTo>
                                <a:lnTo>
                                  <a:pt x="753095" y="60096"/>
                                </a:lnTo>
                                <a:lnTo>
                                  <a:pt x="748017" y="58585"/>
                                </a:lnTo>
                                <a:lnTo>
                                  <a:pt x="743407" y="55765"/>
                                </a:lnTo>
                                <a:close/>
                              </a:path>
                              <a:path w="774700" h="75565">
                                <a:moveTo>
                                  <a:pt x="760666" y="17627"/>
                                </a:moveTo>
                                <a:lnTo>
                                  <a:pt x="755992" y="17627"/>
                                </a:lnTo>
                                <a:lnTo>
                                  <a:pt x="753846" y="17970"/>
                                </a:lnTo>
                                <a:lnTo>
                                  <a:pt x="742416" y="29362"/>
                                </a:lnTo>
                                <a:lnTo>
                                  <a:pt x="742416" y="34505"/>
                                </a:lnTo>
                                <a:lnTo>
                                  <a:pt x="743381" y="37160"/>
                                </a:lnTo>
                                <a:lnTo>
                                  <a:pt x="747204" y="41465"/>
                                </a:lnTo>
                                <a:lnTo>
                                  <a:pt x="750023" y="42938"/>
                                </a:lnTo>
                                <a:lnTo>
                                  <a:pt x="761898" y="45415"/>
                                </a:lnTo>
                                <a:lnTo>
                                  <a:pt x="763765" y="46278"/>
                                </a:lnTo>
                                <a:lnTo>
                                  <a:pt x="766102" y="48628"/>
                                </a:lnTo>
                                <a:lnTo>
                                  <a:pt x="766698" y="50215"/>
                                </a:lnTo>
                                <a:lnTo>
                                  <a:pt x="766575" y="54952"/>
                                </a:lnTo>
                                <a:lnTo>
                                  <a:pt x="765873" y="56540"/>
                                </a:lnTo>
                                <a:lnTo>
                                  <a:pt x="762571" y="59308"/>
                                </a:lnTo>
                                <a:lnTo>
                                  <a:pt x="760048" y="60096"/>
                                </a:lnTo>
                                <a:lnTo>
                                  <a:pt x="770890" y="60096"/>
                                </a:lnTo>
                                <a:lnTo>
                                  <a:pt x="772026" y="58585"/>
                                </a:lnTo>
                                <a:lnTo>
                                  <a:pt x="773658" y="54952"/>
                                </a:lnTo>
                                <a:lnTo>
                                  <a:pt x="774077" y="52984"/>
                                </a:lnTo>
                                <a:lnTo>
                                  <a:pt x="774077" y="44170"/>
                                </a:lnTo>
                                <a:lnTo>
                                  <a:pt x="770089" y="40004"/>
                                </a:lnTo>
                                <a:lnTo>
                                  <a:pt x="756645" y="37160"/>
                                </a:lnTo>
                                <a:lnTo>
                                  <a:pt x="753770" y="36588"/>
                                </a:lnTo>
                                <a:lnTo>
                                  <a:pt x="752094" y="35814"/>
                                </a:lnTo>
                                <a:lnTo>
                                  <a:pt x="750176" y="33718"/>
                                </a:lnTo>
                                <a:lnTo>
                                  <a:pt x="749706" y="32321"/>
                                </a:lnTo>
                                <a:lnTo>
                                  <a:pt x="749706" y="28371"/>
                                </a:lnTo>
                                <a:lnTo>
                                  <a:pt x="750455" y="26581"/>
                                </a:lnTo>
                                <a:lnTo>
                                  <a:pt x="753516" y="23901"/>
                                </a:lnTo>
                                <a:lnTo>
                                  <a:pt x="755573" y="23202"/>
                                </a:lnTo>
                                <a:lnTo>
                                  <a:pt x="771018" y="23202"/>
                                </a:lnTo>
                                <a:lnTo>
                                  <a:pt x="772007" y="21234"/>
                                </a:lnTo>
                                <a:lnTo>
                                  <a:pt x="770089" y="20154"/>
                                </a:lnTo>
                                <a:lnTo>
                                  <a:pt x="768098" y="19367"/>
                                </a:lnTo>
                                <a:lnTo>
                                  <a:pt x="763054" y="17970"/>
                                </a:lnTo>
                                <a:lnTo>
                                  <a:pt x="760666" y="17627"/>
                                </a:lnTo>
                                <a:close/>
                              </a:path>
                              <a:path w="774700" h="75565">
                                <a:moveTo>
                                  <a:pt x="771018" y="23202"/>
                                </a:moveTo>
                                <a:lnTo>
                                  <a:pt x="760120" y="23202"/>
                                </a:lnTo>
                                <a:lnTo>
                                  <a:pt x="762000" y="23520"/>
                                </a:lnTo>
                                <a:lnTo>
                                  <a:pt x="765530" y="24701"/>
                                </a:lnTo>
                                <a:lnTo>
                                  <a:pt x="767410" y="25488"/>
                                </a:lnTo>
                                <a:lnTo>
                                  <a:pt x="769391" y="26441"/>
                                </a:lnTo>
                                <a:lnTo>
                                  <a:pt x="771018" y="23202"/>
                                </a:lnTo>
                                <a:close/>
                              </a:path>
                            </a:pathLst>
                          </a:custGeom>
                          <a:solidFill>
                            <a:srgbClr val="000000"/>
                          </a:solidFill>
                        </wps:spPr>
                        <wps:bodyPr wrap="square" lIns="0" tIns="0" rIns="0" bIns="0" rtlCol="0">
                          <a:prstTxWarp prst="textNoShape">
                            <a:avLst/>
                          </a:prstTxWarp>
                          <a:noAutofit/>
                        </wps:bodyPr>
                      </wps:wsp>
                      <pic:pic>
                        <pic:nvPicPr>
                          <pic:cNvPr id="1566" name="Image 1566"/>
                          <pic:cNvPicPr/>
                        </pic:nvPicPr>
                        <pic:blipFill>
                          <a:blip r:embed="rId290" cstate="print"/>
                          <a:stretch>
                            <a:fillRect/>
                          </a:stretch>
                        </pic:blipFill>
                        <pic:spPr>
                          <a:xfrm>
                            <a:off x="1266444" y="964831"/>
                            <a:ext cx="83934" cy="75539"/>
                          </a:xfrm>
                          <a:prstGeom prst="rect">
                            <a:avLst/>
                          </a:prstGeom>
                        </pic:spPr>
                      </pic:pic>
                      <wps:wsp>
                        <wps:cNvPr id="1567" name="Graphic 1567"/>
                        <wps:cNvSpPr/>
                        <wps:spPr>
                          <a:xfrm>
                            <a:off x="1266444" y="376338"/>
                            <a:ext cx="84455" cy="2152650"/>
                          </a:xfrm>
                          <a:custGeom>
                            <a:avLst/>
                            <a:gdLst/>
                            <a:ahLst/>
                            <a:cxnLst/>
                            <a:rect l="l" t="t" r="r" b="b"/>
                            <a:pathLst>
                              <a:path w="84455" h="2152650">
                                <a:moveTo>
                                  <a:pt x="38112" y="2103856"/>
                                </a:moveTo>
                                <a:lnTo>
                                  <a:pt x="33058" y="2098738"/>
                                </a:lnTo>
                                <a:lnTo>
                                  <a:pt x="20370" y="2098738"/>
                                </a:lnTo>
                                <a:lnTo>
                                  <a:pt x="15265" y="2103856"/>
                                </a:lnTo>
                                <a:lnTo>
                                  <a:pt x="15265" y="2116531"/>
                                </a:lnTo>
                                <a:lnTo>
                                  <a:pt x="20370" y="2121636"/>
                                </a:lnTo>
                                <a:lnTo>
                                  <a:pt x="33058" y="2121636"/>
                                </a:lnTo>
                                <a:lnTo>
                                  <a:pt x="38112" y="2116531"/>
                                </a:lnTo>
                                <a:lnTo>
                                  <a:pt x="38112" y="2103856"/>
                                </a:lnTo>
                                <a:close/>
                              </a:path>
                              <a:path w="84455" h="2152650">
                                <a:moveTo>
                                  <a:pt x="38112" y="1923707"/>
                                </a:moveTo>
                                <a:lnTo>
                                  <a:pt x="33058" y="1918601"/>
                                </a:lnTo>
                                <a:lnTo>
                                  <a:pt x="20370" y="1918601"/>
                                </a:lnTo>
                                <a:lnTo>
                                  <a:pt x="15265" y="1923707"/>
                                </a:lnTo>
                                <a:lnTo>
                                  <a:pt x="15265" y="1936381"/>
                                </a:lnTo>
                                <a:lnTo>
                                  <a:pt x="20370" y="1941512"/>
                                </a:lnTo>
                                <a:lnTo>
                                  <a:pt x="33058" y="1941512"/>
                                </a:lnTo>
                                <a:lnTo>
                                  <a:pt x="38112" y="1936381"/>
                                </a:lnTo>
                                <a:lnTo>
                                  <a:pt x="38112" y="1923707"/>
                                </a:lnTo>
                                <a:close/>
                              </a:path>
                              <a:path w="84455" h="2152650">
                                <a:moveTo>
                                  <a:pt x="38112" y="1390116"/>
                                </a:moveTo>
                                <a:lnTo>
                                  <a:pt x="33058" y="1384985"/>
                                </a:lnTo>
                                <a:lnTo>
                                  <a:pt x="20370" y="1384985"/>
                                </a:lnTo>
                                <a:lnTo>
                                  <a:pt x="15265" y="1390116"/>
                                </a:lnTo>
                                <a:lnTo>
                                  <a:pt x="15265" y="1402778"/>
                                </a:lnTo>
                                <a:lnTo>
                                  <a:pt x="20370" y="1407883"/>
                                </a:lnTo>
                                <a:lnTo>
                                  <a:pt x="33058" y="1407883"/>
                                </a:lnTo>
                                <a:lnTo>
                                  <a:pt x="38112" y="1402778"/>
                                </a:lnTo>
                                <a:lnTo>
                                  <a:pt x="38112" y="1390116"/>
                                </a:lnTo>
                                <a:close/>
                              </a:path>
                              <a:path w="84455" h="2152650">
                                <a:moveTo>
                                  <a:pt x="38112" y="964399"/>
                                </a:moveTo>
                                <a:lnTo>
                                  <a:pt x="33058" y="959307"/>
                                </a:lnTo>
                                <a:lnTo>
                                  <a:pt x="20370" y="959307"/>
                                </a:lnTo>
                                <a:lnTo>
                                  <a:pt x="15265" y="964399"/>
                                </a:lnTo>
                                <a:lnTo>
                                  <a:pt x="15265" y="977074"/>
                                </a:lnTo>
                                <a:lnTo>
                                  <a:pt x="20370" y="982205"/>
                                </a:lnTo>
                                <a:lnTo>
                                  <a:pt x="33058" y="982205"/>
                                </a:lnTo>
                                <a:lnTo>
                                  <a:pt x="38112" y="977074"/>
                                </a:lnTo>
                                <a:lnTo>
                                  <a:pt x="38112" y="964399"/>
                                </a:lnTo>
                                <a:close/>
                              </a:path>
                              <a:path w="84455" h="2152650">
                                <a:moveTo>
                                  <a:pt x="38112" y="784542"/>
                                </a:moveTo>
                                <a:lnTo>
                                  <a:pt x="33058" y="779437"/>
                                </a:lnTo>
                                <a:lnTo>
                                  <a:pt x="20370" y="779437"/>
                                </a:lnTo>
                                <a:lnTo>
                                  <a:pt x="15265" y="784542"/>
                                </a:lnTo>
                                <a:lnTo>
                                  <a:pt x="15265" y="797204"/>
                                </a:lnTo>
                                <a:lnTo>
                                  <a:pt x="20370" y="802322"/>
                                </a:lnTo>
                                <a:lnTo>
                                  <a:pt x="33058" y="802322"/>
                                </a:lnTo>
                                <a:lnTo>
                                  <a:pt x="38112" y="797204"/>
                                </a:lnTo>
                                <a:lnTo>
                                  <a:pt x="38112" y="784542"/>
                                </a:lnTo>
                                <a:close/>
                              </a:path>
                              <a:path w="84455" h="2152650">
                                <a:moveTo>
                                  <a:pt x="38112" y="185229"/>
                                </a:moveTo>
                                <a:lnTo>
                                  <a:pt x="33058" y="180136"/>
                                </a:lnTo>
                                <a:lnTo>
                                  <a:pt x="20370" y="180136"/>
                                </a:lnTo>
                                <a:lnTo>
                                  <a:pt x="15265" y="185229"/>
                                </a:lnTo>
                                <a:lnTo>
                                  <a:pt x="15265" y="197916"/>
                                </a:lnTo>
                                <a:lnTo>
                                  <a:pt x="20370" y="203022"/>
                                </a:lnTo>
                                <a:lnTo>
                                  <a:pt x="33058" y="203022"/>
                                </a:lnTo>
                                <a:lnTo>
                                  <a:pt x="38112" y="197916"/>
                                </a:lnTo>
                                <a:lnTo>
                                  <a:pt x="38112" y="185229"/>
                                </a:lnTo>
                                <a:close/>
                              </a:path>
                              <a:path w="84455" h="2152650">
                                <a:moveTo>
                                  <a:pt x="38112" y="5118"/>
                                </a:moveTo>
                                <a:lnTo>
                                  <a:pt x="33058" y="0"/>
                                </a:lnTo>
                                <a:lnTo>
                                  <a:pt x="20370" y="0"/>
                                </a:lnTo>
                                <a:lnTo>
                                  <a:pt x="15265" y="5118"/>
                                </a:lnTo>
                                <a:lnTo>
                                  <a:pt x="15265" y="17780"/>
                                </a:lnTo>
                                <a:lnTo>
                                  <a:pt x="20370" y="22885"/>
                                </a:lnTo>
                                <a:lnTo>
                                  <a:pt x="33058" y="22885"/>
                                </a:lnTo>
                                <a:lnTo>
                                  <a:pt x="38112" y="17780"/>
                                </a:lnTo>
                                <a:lnTo>
                                  <a:pt x="38112" y="5118"/>
                                </a:lnTo>
                                <a:close/>
                              </a:path>
                              <a:path w="84455" h="2152650">
                                <a:moveTo>
                                  <a:pt x="53428" y="2142617"/>
                                </a:moveTo>
                                <a:lnTo>
                                  <a:pt x="50495" y="2136787"/>
                                </a:lnTo>
                                <a:lnTo>
                                  <a:pt x="43395" y="2132622"/>
                                </a:lnTo>
                                <a:lnTo>
                                  <a:pt x="34632" y="2130120"/>
                                </a:lnTo>
                                <a:lnTo>
                                  <a:pt x="26708" y="2129282"/>
                                </a:lnTo>
                                <a:lnTo>
                                  <a:pt x="18783" y="2130120"/>
                                </a:lnTo>
                                <a:lnTo>
                                  <a:pt x="10020" y="2132622"/>
                                </a:lnTo>
                                <a:lnTo>
                                  <a:pt x="2921" y="2136787"/>
                                </a:lnTo>
                                <a:lnTo>
                                  <a:pt x="0" y="2142617"/>
                                </a:lnTo>
                                <a:lnTo>
                                  <a:pt x="0" y="2152154"/>
                                </a:lnTo>
                                <a:lnTo>
                                  <a:pt x="53428" y="2152154"/>
                                </a:lnTo>
                                <a:lnTo>
                                  <a:pt x="53428" y="2142617"/>
                                </a:lnTo>
                                <a:close/>
                              </a:path>
                              <a:path w="84455" h="2152650">
                                <a:moveTo>
                                  <a:pt x="53428" y="1962492"/>
                                </a:moveTo>
                                <a:lnTo>
                                  <a:pt x="50495" y="1956663"/>
                                </a:lnTo>
                                <a:lnTo>
                                  <a:pt x="43395" y="1952485"/>
                                </a:lnTo>
                                <a:lnTo>
                                  <a:pt x="34632" y="1949970"/>
                                </a:lnTo>
                                <a:lnTo>
                                  <a:pt x="26708" y="1949132"/>
                                </a:lnTo>
                                <a:lnTo>
                                  <a:pt x="18783" y="1949970"/>
                                </a:lnTo>
                                <a:lnTo>
                                  <a:pt x="10020" y="1952485"/>
                                </a:lnTo>
                                <a:lnTo>
                                  <a:pt x="2921" y="1956663"/>
                                </a:lnTo>
                                <a:lnTo>
                                  <a:pt x="0" y="1962492"/>
                                </a:lnTo>
                                <a:lnTo>
                                  <a:pt x="0" y="1972017"/>
                                </a:lnTo>
                                <a:lnTo>
                                  <a:pt x="53428" y="1972017"/>
                                </a:lnTo>
                                <a:lnTo>
                                  <a:pt x="53428" y="1962492"/>
                                </a:lnTo>
                                <a:close/>
                              </a:path>
                              <a:path w="84455" h="2152650">
                                <a:moveTo>
                                  <a:pt x="53428" y="1428864"/>
                                </a:moveTo>
                                <a:lnTo>
                                  <a:pt x="50495" y="1423035"/>
                                </a:lnTo>
                                <a:lnTo>
                                  <a:pt x="43395" y="1418856"/>
                                </a:lnTo>
                                <a:lnTo>
                                  <a:pt x="34632" y="1416354"/>
                                </a:lnTo>
                                <a:lnTo>
                                  <a:pt x="26708" y="1415516"/>
                                </a:lnTo>
                                <a:lnTo>
                                  <a:pt x="18783" y="1416354"/>
                                </a:lnTo>
                                <a:lnTo>
                                  <a:pt x="10020" y="1418856"/>
                                </a:lnTo>
                                <a:lnTo>
                                  <a:pt x="2921" y="1423035"/>
                                </a:lnTo>
                                <a:lnTo>
                                  <a:pt x="0" y="1428864"/>
                                </a:lnTo>
                                <a:lnTo>
                                  <a:pt x="0" y="1438402"/>
                                </a:lnTo>
                                <a:lnTo>
                                  <a:pt x="53428" y="1438402"/>
                                </a:lnTo>
                                <a:lnTo>
                                  <a:pt x="53428" y="1428864"/>
                                </a:lnTo>
                                <a:close/>
                              </a:path>
                              <a:path w="84455" h="2152650">
                                <a:moveTo>
                                  <a:pt x="53428" y="1003173"/>
                                </a:moveTo>
                                <a:lnTo>
                                  <a:pt x="50495" y="997343"/>
                                </a:lnTo>
                                <a:lnTo>
                                  <a:pt x="43395" y="993165"/>
                                </a:lnTo>
                                <a:lnTo>
                                  <a:pt x="34632" y="990663"/>
                                </a:lnTo>
                                <a:lnTo>
                                  <a:pt x="26708" y="989825"/>
                                </a:lnTo>
                                <a:lnTo>
                                  <a:pt x="18783" y="990663"/>
                                </a:lnTo>
                                <a:lnTo>
                                  <a:pt x="10020" y="993165"/>
                                </a:lnTo>
                                <a:lnTo>
                                  <a:pt x="2921" y="997343"/>
                                </a:lnTo>
                                <a:lnTo>
                                  <a:pt x="0" y="1003173"/>
                                </a:lnTo>
                                <a:lnTo>
                                  <a:pt x="0" y="1012710"/>
                                </a:lnTo>
                                <a:lnTo>
                                  <a:pt x="53428" y="1012710"/>
                                </a:lnTo>
                                <a:lnTo>
                                  <a:pt x="53428" y="1003173"/>
                                </a:lnTo>
                                <a:close/>
                              </a:path>
                              <a:path w="84455" h="2152650">
                                <a:moveTo>
                                  <a:pt x="53428" y="823302"/>
                                </a:moveTo>
                                <a:lnTo>
                                  <a:pt x="50495" y="817473"/>
                                </a:lnTo>
                                <a:lnTo>
                                  <a:pt x="43395" y="813295"/>
                                </a:lnTo>
                                <a:lnTo>
                                  <a:pt x="34632" y="810780"/>
                                </a:lnTo>
                                <a:lnTo>
                                  <a:pt x="26708" y="809942"/>
                                </a:lnTo>
                                <a:lnTo>
                                  <a:pt x="18783" y="810780"/>
                                </a:lnTo>
                                <a:lnTo>
                                  <a:pt x="10020" y="813295"/>
                                </a:lnTo>
                                <a:lnTo>
                                  <a:pt x="2921" y="817473"/>
                                </a:lnTo>
                                <a:lnTo>
                                  <a:pt x="0" y="823302"/>
                                </a:lnTo>
                                <a:lnTo>
                                  <a:pt x="0" y="832840"/>
                                </a:lnTo>
                                <a:lnTo>
                                  <a:pt x="53428" y="832840"/>
                                </a:lnTo>
                                <a:lnTo>
                                  <a:pt x="53428" y="823302"/>
                                </a:lnTo>
                                <a:close/>
                              </a:path>
                              <a:path w="84455" h="2152650">
                                <a:moveTo>
                                  <a:pt x="53428" y="224015"/>
                                </a:moveTo>
                                <a:lnTo>
                                  <a:pt x="50495" y="218173"/>
                                </a:lnTo>
                                <a:lnTo>
                                  <a:pt x="43395" y="214007"/>
                                </a:lnTo>
                                <a:lnTo>
                                  <a:pt x="34632" y="211493"/>
                                </a:lnTo>
                                <a:lnTo>
                                  <a:pt x="26708" y="210654"/>
                                </a:lnTo>
                                <a:lnTo>
                                  <a:pt x="18783" y="211493"/>
                                </a:lnTo>
                                <a:lnTo>
                                  <a:pt x="10020" y="214007"/>
                                </a:lnTo>
                                <a:lnTo>
                                  <a:pt x="2921" y="218173"/>
                                </a:lnTo>
                                <a:lnTo>
                                  <a:pt x="0" y="224015"/>
                                </a:lnTo>
                                <a:lnTo>
                                  <a:pt x="0" y="233553"/>
                                </a:lnTo>
                                <a:lnTo>
                                  <a:pt x="53428" y="233553"/>
                                </a:lnTo>
                                <a:lnTo>
                                  <a:pt x="53428" y="224015"/>
                                </a:lnTo>
                                <a:close/>
                              </a:path>
                              <a:path w="84455" h="2152650">
                                <a:moveTo>
                                  <a:pt x="53428" y="43865"/>
                                </a:moveTo>
                                <a:lnTo>
                                  <a:pt x="50495" y="38036"/>
                                </a:lnTo>
                                <a:lnTo>
                                  <a:pt x="43395" y="33858"/>
                                </a:lnTo>
                                <a:lnTo>
                                  <a:pt x="34632" y="31356"/>
                                </a:lnTo>
                                <a:lnTo>
                                  <a:pt x="26708" y="30518"/>
                                </a:lnTo>
                                <a:lnTo>
                                  <a:pt x="18783" y="31356"/>
                                </a:lnTo>
                                <a:lnTo>
                                  <a:pt x="10020" y="33858"/>
                                </a:lnTo>
                                <a:lnTo>
                                  <a:pt x="2921" y="38036"/>
                                </a:lnTo>
                                <a:lnTo>
                                  <a:pt x="0" y="43865"/>
                                </a:lnTo>
                                <a:lnTo>
                                  <a:pt x="0" y="53403"/>
                                </a:lnTo>
                                <a:lnTo>
                                  <a:pt x="53428" y="53403"/>
                                </a:lnTo>
                                <a:lnTo>
                                  <a:pt x="53428" y="43865"/>
                                </a:lnTo>
                                <a:close/>
                              </a:path>
                              <a:path w="84455" h="2152650">
                                <a:moveTo>
                                  <a:pt x="68643" y="2103856"/>
                                </a:moveTo>
                                <a:lnTo>
                                  <a:pt x="63563" y="2098738"/>
                                </a:lnTo>
                                <a:lnTo>
                                  <a:pt x="50888" y="2098738"/>
                                </a:lnTo>
                                <a:lnTo>
                                  <a:pt x="45783" y="2103856"/>
                                </a:lnTo>
                                <a:lnTo>
                                  <a:pt x="45783" y="2116531"/>
                                </a:lnTo>
                                <a:lnTo>
                                  <a:pt x="50888" y="2121636"/>
                                </a:lnTo>
                                <a:lnTo>
                                  <a:pt x="63563" y="2121636"/>
                                </a:lnTo>
                                <a:lnTo>
                                  <a:pt x="68643" y="2116531"/>
                                </a:lnTo>
                                <a:lnTo>
                                  <a:pt x="68643" y="2103856"/>
                                </a:lnTo>
                                <a:close/>
                              </a:path>
                              <a:path w="84455" h="2152650">
                                <a:moveTo>
                                  <a:pt x="68643" y="1923707"/>
                                </a:moveTo>
                                <a:lnTo>
                                  <a:pt x="63563" y="1918601"/>
                                </a:lnTo>
                                <a:lnTo>
                                  <a:pt x="50888" y="1918601"/>
                                </a:lnTo>
                                <a:lnTo>
                                  <a:pt x="45783" y="1923707"/>
                                </a:lnTo>
                                <a:lnTo>
                                  <a:pt x="45783" y="1936381"/>
                                </a:lnTo>
                                <a:lnTo>
                                  <a:pt x="50888" y="1941512"/>
                                </a:lnTo>
                                <a:lnTo>
                                  <a:pt x="63563" y="1941512"/>
                                </a:lnTo>
                                <a:lnTo>
                                  <a:pt x="68643" y="1936381"/>
                                </a:lnTo>
                                <a:lnTo>
                                  <a:pt x="68643" y="1923707"/>
                                </a:lnTo>
                                <a:close/>
                              </a:path>
                              <a:path w="84455" h="2152650">
                                <a:moveTo>
                                  <a:pt x="68643" y="1390116"/>
                                </a:moveTo>
                                <a:lnTo>
                                  <a:pt x="63563" y="1384985"/>
                                </a:lnTo>
                                <a:lnTo>
                                  <a:pt x="50888" y="1384985"/>
                                </a:lnTo>
                                <a:lnTo>
                                  <a:pt x="45783" y="1390116"/>
                                </a:lnTo>
                                <a:lnTo>
                                  <a:pt x="45783" y="1402778"/>
                                </a:lnTo>
                                <a:lnTo>
                                  <a:pt x="50888" y="1407883"/>
                                </a:lnTo>
                                <a:lnTo>
                                  <a:pt x="63563" y="1407883"/>
                                </a:lnTo>
                                <a:lnTo>
                                  <a:pt x="68643" y="1402778"/>
                                </a:lnTo>
                                <a:lnTo>
                                  <a:pt x="68643" y="1390116"/>
                                </a:lnTo>
                                <a:close/>
                              </a:path>
                              <a:path w="84455" h="2152650">
                                <a:moveTo>
                                  <a:pt x="68643" y="964399"/>
                                </a:moveTo>
                                <a:lnTo>
                                  <a:pt x="63563" y="959307"/>
                                </a:lnTo>
                                <a:lnTo>
                                  <a:pt x="50888" y="959307"/>
                                </a:lnTo>
                                <a:lnTo>
                                  <a:pt x="45783" y="964399"/>
                                </a:lnTo>
                                <a:lnTo>
                                  <a:pt x="45783" y="977074"/>
                                </a:lnTo>
                                <a:lnTo>
                                  <a:pt x="50888" y="982205"/>
                                </a:lnTo>
                                <a:lnTo>
                                  <a:pt x="63563" y="982205"/>
                                </a:lnTo>
                                <a:lnTo>
                                  <a:pt x="68643" y="977074"/>
                                </a:lnTo>
                                <a:lnTo>
                                  <a:pt x="68643" y="964399"/>
                                </a:lnTo>
                                <a:close/>
                              </a:path>
                              <a:path w="84455" h="2152650">
                                <a:moveTo>
                                  <a:pt x="68643" y="784542"/>
                                </a:moveTo>
                                <a:lnTo>
                                  <a:pt x="63563" y="779437"/>
                                </a:lnTo>
                                <a:lnTo>
                                  <a:pt x="50888" y="779437"/>
                                </a:lnTo>
                                <a:lnTo>
                                  <a:pt x="45783" y="784542"/>
                                </a:lnTo>
                                <a:lnTo>
                                  <a:pt x="45783" y="797204"/>
                                </a:lnTo>
                                <a:lnTo>
                                  <a:pt x="50888" y="802322"/>
                                </a:lnTo>
                                <a:lnTo>
                                  <a:pt x="63563" y="802322"/>
                                </a:lnTo>
                                <a:lnTo>
                                  <a:pt x="68643" y="797204"/>
                                </a:lnTo>
                                <a:lnTo>
                                  <a:pt x="68643" y="784542"/>
                                </a:lnTo>
                                <a:close/>
                              </a:path>
                              <a:path w="84455" h="2152650">
                                <a:moveTo>
                                  <a:pt x="68643" y="185229"/>
                                </a:moveTo>
                                <a:lnTo>
                                  <a:pt x="63563" y="180136"/>
                                </a:lnTo>
                                <a:lnTo>
                                  <a:pt x="50888" y="180136"/>
                                </a:lnTo>
                                <a:lnTo>
                                  <a:pt x="45783" y="185229"/>
                                </a:lnTo>
                                <a:lnTo>
                                  <a:pt x="45783" y="197916"/>
                                </a:lnTo>
                                <a:lnTo>
                                  <a:pt x="50888" y="203022"/>
                                </a:lnTo>
                                <a:lnTo>
                                  <a:pt x="63563" y="203022"/>
                                </a:lnTo>
                                <a:lnTo>
                                  <a:pt x="68643" y="197916"/>
                                </a:lnTo>
                                <a:lnTo>
                                  <a:pt x="68643" y="185229"/>
                                </a:lnTo>
                                <a:close/>
                              </a:path>
                              <a:path w="84455" h="2152650">
                                <a:moveTo>
                                  <a:pt x="68643" y="5118"/>
                                </a:moveTo>
                                <a:lnTo>
                                  <a:pt x="63563" y="0"/>
                                </a:lnTo>
                                <a:lnTo>
                                  <a:pt x="50888" y="0"/>
                                </a:lnTo>
                                <a:lnTo>
                                  <a:pt x="45783" y="5118"/>
                                </a:lnTo>
                                <a:lnTo>
                                  <a:pt x="45783" y="17780"/>
                                </a:lnTo>
                                <a:lnTo>
                                  <a:pt x="50888" y="22885"/>
                                </a:lnTo>
                                <a:lnTo>
                                  <a:pt x="63563" y="22885"/>
                                </a:lnTo>
                                <a:lnTo>
                                  <a:pt x="68643" y="17780"/>
                                </a:lnTo>
                                <a:lnTo>
                                  <a:pt x="68643" y="5118"/>
                                </a:lnTo>
                                <a:close/>
                              </a:path>
                              <a:path w="84455" h="2152650">
                                <a:moveTo>
                                  <a:pt x="83934" y="2142617"/>
                                </a:moveTo>
                                <a:lnTo>
                                  <a:pt x="58915" y="2129459"/>
                                </a:lnTo>
                                <a:lnTo>
                                  <a:pt x="53530" y="2129459"/>
                                </a:lnTo>
                                <a:lnTo>
                                  <a:pt x="57962" y="2132673"/>
                                </a:lnTo>
                                <a:lnTo>
                                  <a:pt x="61048" y="2136965"/>
                                </a:lnTo>
                                <a:lnTo>
                                  <a:pt x="61048" y="2152154"/>
                                </a:lnTo>
                                <a:lnTo>
                                  <a:pt x="83934" y="2152154"/>
                                </a:lnTo>
                                <a:lnTo>
                                  <a:pt x="83934" y="2142617"/>
                                </a:lnTo>
                                <a:close/>
                              </a:path>
                              <a:path w="84455" h="2152650">
                                <a:moveTo>
                                  <a:pt x="83934" y="1962492"/>
                                </a:moveTo>
                                <a:lnTo>
                                  <a:pt x="59016" y="1949323"/>
                                </a:lnTo>
                                <a:lnTo>
                                  <a:pt x="53530" y="1949323"/>
                                </a:lnTo>
                                <a:lnTo>
                                  <a:pt x="57962" y="1952523"/>
                                </a:lnTo>
                                <a:lnTo>
                                  <a:pt x="61048" y="1956841"/>
                                </a:lnTo>
                                <a:lnTo>
                                  <a:pt x="61048" y="1972017"/>
                                </a:lnTo>
                                <a:lnTo>
                                  <a:pt x="83934" y="1972017"/>
                                </a:lnTo>
                                <a:lnTo>
                                  <a:pt x="83934" y="1962492"/>
                                </a:lnTo>
                                <a:close/>
                              </a:path>
                              <a:path w="84455" h="2152650">
                                <a:moveTo>
                                  <a:pt x="83934" y="1428864"/>
                                </a:moveTo>
                                <a:lnTo>
                                  <a:pt x="57823" y="1415580"/>
                                </a:lnTo>
                                <a:lnTo>
                                  <a:pt x="54864" y="1415580"/>
                                </a:lnTo>
                                <a:lnTo>
                                  <a:pt x="53530" y="1415707"/>
                                </a:lnTo>
                                <a:lnTo>
                                  <a:pt x="57962" y="1418907"/>
                                </a:lnTo>
                                <a:lnTo>
                                  <a:pt x="61048" y="1423225"/>
                                </a:lnTo>
                                <a:lnTo>
                                  <a:pt x="61048" y="1438402"/>
                                </a:lnTo>
                                <a:lnTo>
                                  <a:pt x="83934" y="1438402"/>
                                </a:lnTo>
                                <a:lnTo>
                                  <a:pt x="83934" y="1428864"/>
                                </a:lnTo>
                                <a:close/>
                              </a:path>
                              <a:path w="84455" h="2152650">
                                <a:moveTo>
                                  <a:pt x="83934" y="1003173"/>
                                </a:moveTo>
                                <a:lnTo>
                                  <a:pt x="58902" y="990003"/>
                                </a:lnTo>
                                <a:lnTo>
                                  <a:pt x="53530" y="990003"/>
                                </a:lnTo>
                                <a:lnTo>
                                  <a:pt x="57962" y="993216"/>
                                </a:lnTo>
                                <a:lnTo>
                                  <a:pt x="61048" y="997534"/>
                                </a:lnTo>
                                <a:lnTo>
                                  <a:pt x="61048" y="1012710"/>
                                </a:lnTo>
                                <a:lnTo>
                                  <a:pt x="83934" y="1012710"/>
                                </a:lnTo>
                                <a:lnTo>
                                  <a:pt x="83934" y="1003173"/>
                                </a:lnTo>
                                <a:close/>
                              </a:path>
                              <a:path w="84455" h="2152650">
                                <a:moveTo>
                                  <a:pt x="83934" y="823302"/>
                                </a:moveTo>
                                <a:lnTo>
                                  <a:pt x="59143" y="810145"/>
                                </a:lnTo>
                                <a:lnTo>
                                  <a:pt x="53530" y="810145"/>
                                </a:lnTo>
                                <a:lnTo>
                                  <a:pt x="57962" y="813358"/>
                                </a:lnTo>
                                <a:lnTo>
                                  <a:pt x="61048" y="817664"/>
                                </a:lnTo>
                                <a:lnTo>
                                  <a:pt x="61048" y="832840"/>
                                </a:lnTo>
                                <a:lnTo>
                                  <a:pt x="83934" y="832840"/>
                                </a:lnTo>
                                <a:lnTo>
                                  <a:pt x="83934" y="823302"/>
                                </a:lnTo>
                                <a:close/>
                              </a:path>
                              <a:path w="84455" h="2152650">
                                <a:moveTo>
                                  <a:pt x="83934" y="224015"/>
                                </a:moveTo>
                                <a:lnTo>
                                  <a:pt x="59143" y="210858"/>
                                </a:lnTo>
                                <a:lnTo>
                                  <a:pt x="53530" y="210858"/>
                                </a:lnTo>
                                <a:lnTo>
                                  <a:pt x="57962" y="214058"/>
                                </a:lnTo>
                                <a:lnTo>
                                  <a:pt x="61048" y="218363"/>
                                </a:lnTo>
                                <a:lnTo>
                                  <a:pt x="61048" y="233553"/>
                                </a:lnTo>
                                <a:lnTo>
                                  <a:pt x="83934" y="233553"/>
                                </a:lnTo>
                                <a:lnTo>
                                  <a:pt x="83934" y="224015"/>
                                </a:lnTo>
                                <a:close/>
                              </a:path>
                              <a:path w="84455" h="2152650">
                                <a:moveTo>
                                  <a:pt x="83934" y="43865"/>
                                </a:moveTo>
                                <a:lnTo>
                                  <a:pt x="58902" y="30695"/>
                                </a:lnTo>
                                <a:lnTo>
                                  <a:pt x="53530" y="30695"/>
                                </a:lnTo>
                                <a:lnTo>
                                  <a:pt x="57962" y="33909"/>
                                </a:lnTo>
                                <a:lnTo>
                                  <a:pt x="61048" y="38227"/>
                                </a:lnTo>
                                <a:lnTo>
                                  <a:pt x="61048" y="53403"/>
                                </a:lnTo>
                                <a:lnTo>
                                  <a:pt x="83934" y="53403"/>
                                </a:lnTo>
                                <a:lnTo>
                                  <a:pt x="83934" y="43865"/>
                                </a:lnTo>
                                <a:close/>
                              </a:path>
                            </a:pathLst>
                          </a:custGeom>
                          <a:solidFill>
                            <a:srgbClr val="000000"/>
                          </a:solidFill>
                        </wps:spPr>
                        <wps:bodyPr wrap="square" lIns="0" tIns="0" rIns="0" bIns="0" rtlCol="0">
                          <a:prstTxWarp prst="textNoShape">
                            <a:avLst/>
                          </a:prstTxWarp>
                          <a:noAutofit/>
                        </wps:bodyPr>
                      </wps:wsp>
                      <pic:pic>
                        <pic:nvPicPr>
                          <pic:cNvPr id="1568" name="Image 1568"/>
                          <pic:cNvPicPr/>
                        </pic:nvPicPr>
                        <pic:blipFill>
                          <a:blip r:embed="rId291" cstate="print"/>
                          <a:stretch>
                            <a:fillRect/>
                          </a:stretch>
                        </pic:blipFill>
                        <pic:spPr>
                          <a:xfrm>
                            <a:off x="1266431" y="1929752"/>
                            <a:ext cx="83946" cy="76301"/>
                          </a:xfrm>
                          <a:prstGeom prst="rect">
                            <a:avLst/>
                          </a:prstGeom>
                        </pic:spPr>
                      </pic:pic>
                      <wps:wsp>
                        <wps:cNvPr id="1569" name="Graphic 1569"/>
                        <wps:cNvSpPr/>
                        <wps:spPr>
                          <a:xfrm>
                            <a:off x="1536255" y="1197457"/>
                            <a:ext cx="1259205" cy="150495"/>
                          </a:xfrm>
                          <a:custGeom>
                            <a:avLst/>
                            <a:gdLst/>
                            <a:ahLst/>
                            <a:cxnLst/>
                            <a:rect l="l" t="t" r="r" b="b"/>
                            <a:pathLst>
                              <a:path w="1259205" h="150495">
                                <a:moveTo>
                                  <a:pt x="1256411" y="0"/>
                                </a:moveTo>
                                <a:lnTo>
                                  <a:pt x="5994" y="0"/>
                                </a:lnTo>
                                <a:lnTo>
                                  <a:pt x="2667" y="0"/>
                                </a:lnTo>
                                <a:lnTo>
                                  <a:pt x="0" y="2692"/>
                                </a:lnTo>
                                <a:lnTo>
                                  <a:pt x="0" y="147218"/>
                                </a:lnTo>
                                <a:lnTo>
                                  <a:pt x="2667" y="149898"/>
                                </a:lnTo>
                                <a:lnTo>
                                  <a:pt x="1256411" y="149898"/>
                                </a:lnTo>
                                <a:lnTo>
                                  <a:pt x="1259078" y="147218"/>
                                </a:lnTo>
                                <a:lnTo>
                                  <a:pt x="1259078" y="2692"/>
                                </a:lnTo>
                                <a:lnTo>
                                  <a:pt x="1256411" y="0"/>
                                </a:lnTo>
                                <a:close/>
                              </a:path>
                            </a:pathLst>
                          </a:custGeom>
                          <a:solidFill>
                            <a:srgbClr val="FFFFFF"/>
                          </a:solidFill>
                        </wps:spPr>
                        <wps:bodyPr wrap="square" lIns="0" tIns="0" rIns="0" bIns="0" rtlCol="0">
                          <a:prstTxWarp prst="textNoShape">
                            <a:avLst/>
                          </a:prstTxWarp>
                          <a:noAutofit/>
                        </wps:bodyPr>
                      </wps:wsp>
                      <wps:wsp>
                        <wps:cNvPr id="1570" name="Graphic 1570"/>
                        <wps:cNvSpPr/>
                        <wps:spPr>
                          <a:xfrm>
                            <a:off x="1536255" y="1197457"/>
                            <a:ext cx="1259205" cy="150495"/>
                          </a:xfrm>
                          <a:custGeom>
                            <a:avLst/>
                            <a:gdLst/>
                            <a:ahLst/>
                            <a:cxnLst/>
                            <a:rect l="l" t="t" r="r" b="b"/>
                            <a:pathLst>
                              <a:path w="1259205" h="150495">
                                <a:moveTo>
                                  <a:pt x="5994" y="0"/>
                                </a:moveTo>
                                <a:lnTo>
                                  <a:pt x="1253096" y="0"/>
                                </a:lnTo>
                                <a:lnTo>
                                  <a:pt x="1256411" y="0"/>
                                </a:lnTo>
                                <a:lnTo>
                                  <a:pt x="1259078" y="2692"/>
                                </a:lnTo>
                                <a:lnTo>
                                  <a:pt x="1259078" y="5994"/>
                                </a:lnTo>
                                <a:lnTo>
                                  <a:pt x="1259078" y="143903"/>
                                </a:lnTo>
                                <a:lnTo>
                                  <a:pt x="1259078" y="147218"/>
                                </a:lnTo>
                                <a:lnTo>
                                  <a:pt x="1256411" y="149898"/>
                                </a:lnTo>
                                <a:lnTo>
                                  <a:pt x="1253096" y="149898"/>
                                </a:lnTo>
                                <a:lnTo>
                                  <a:pt x="5994" y="149898"/>
                                </a:lnTo>
                                <a:lnTo>
                                  <a:pt x="2667" y="149898"/>
                                </a:lnTo>
                                <a:lnTo>
                                  <a:pt x="0" y="147218"/>
                                </a:lnTo>
                                <a:lnTo>
                                  <a:pt x="0" y="143903"/>
                                </a:lnTo>
                                <a:lnTo>
                                  <a:pt x="0" y="5994"/>
                                </a:lnTo>
                                <a:lnTo>
                                  <a:pt x="0" y="2692"/>
                                </a:lnTo>
                                <a:lnTo>
                                  <a:pt x="2667" y="0"/>
                                </a:lnTo>
                                <a:lnTo>
                                  <a:pt x="5994" y="0"/>
                                </a:lnTo>
                                <a:close/>
                              </a:path>
                            </a:pathLst>
                          </a:custGeom>
                          <a:ln w="5994">
                            <a:solidFill>
                              <a:srgbClr val="000000"/>
                            </a:solidFill>
                            <a:prstDash val="solid"/>
                          </a:ln>
                        </wps:spPr>
                        <wps:bodyPr wrap="square" lIns="0" tIns="0" rIns="0" bIns="0" rtlCol="0">
                          <a:prstTxWarp prst="textNoShape">
                            <a:avLst/>
                          </a:prstTxWarp>
                          <a:noAutofit/>
                        </wps:bodyPr>
                      </wps:wsp>
                      <wps:wsp>
                        <wps:cNvPr id="1571" name="Graphic 1571"/>
                        <wps:cNvSpPr/>
                        <wps:spPr>
                          <a:xfrm>
                            <a:off x="2020722" y="1243698"/>
                            <a:ext cx="297180" cy="80645"/>
                          </a:xfrm>
                          <a:custGeom>
                            <a:avLst/>
                            <a:gdLst/>
                            <a:ahLst/>
                            <a:cxnLst/>
                            <a:rect l="l" t="t" r="r" b="b"/>
                            <a:pathLst>
                              <a:path w="297180" h="80645">
                                <a:moveTo>
                                  <a:pt x="33743" y="0"/>
                                </a:moveTo>
                                <a:lnTo>
                                  <a:pt x="0" y="0"/>
                                </a:lnTo>
                                <a:lnTo>
                                  <a:pt x="0" y="61696"/>
                                </a:lnTo>
                                <a:lnTo>
                                  <a:pt x="34632" y="61696"/>
                                </a:lnTo>
                                <a:lnTo>
                                  <a:pt x="34632" y="55308"/>
                                </a:lnTo>
                                <a:lnTo>
                                  <a:pt x="7467" y="55308"/>
                                </a:lnTo>
                                <a:lnTo>
                                  <a:pt x="7467" y="32740"/>
                                </a:lnTo>
                                <a:lnTo>
                                  <a:pt x="28613" y="32740"/>
                                </a:lnTo>
                                <a:lnTo>
                                  <a:pt x="28613" y="26352"/>
                                </a:lnTo>
                                <a:lnTo>
                                  <a:pt x="7467" y="26352"/>
                                </a:lnTo>
                                <a:lnTo>
                                  <a:pt x="7467" y="6108"/>
                                </a:lnTo>
                                <a:lnTo>
                                  <a:pt x="32740" y="6108"/>
                                </a:lnTo>
                                <a:lnTo>
                                  <a:pt x="33743" y="0"/>
                                </a:lnTo>
                                <a:close/>
                              </a:path>
                              <a:path w="297180" h="80645">
                                <a:moveTo>
                                  <a:pt x="62438" y="61595"/>
                                </a:moveTo>
                                <a:lnTo>
                                  <a:pt x="55676" y="61595"/>
                                </a:lnTo>
                                <a:lnTo>
                                  <a:pt x="55079" y="63880"/>
                                </a:lnTo>
                                <a:lnTo>
                                  <a:pt x="54508" y="65595"/>
                                </a:lnTo>
                                <a:lnTo>
                                  <a:pt x="45338" y="75349"/>
                                </a:lnTo>
                                <a:lnTo>
                                  <a:pt x="47396" y="80111"/>
                                </a:lnTo>
                                <a:lnTo>
                                  <a:pt x="61874" y="63296"/>
                                </a:lnTo>
                                <a:lnTo>
                                  <a:pt x="62438" y="61595"/>
                                </a:lnTo>
                                <a:close/>
                              </a:path>
                              <a:path w="297180" h="80645">
                                <a:moveTo>
                                  <a:pt x="45605" y="15544"/>
                                </a:moveTo>
                                <a:lnTo>
                                  <a:pt x="38671" y="17894"/>
                                </a:lnTo>
                                <a:lnTo>
                                  <a:pt x="48298" y="45948"/>
                                </a:lnTo>
                                <a:lnTo>
                                  <a:pt x="49568" y="49936"/>
                                </a:lnTo>
                                <a:lnTo>
                                  <a:pt x="50495" y="53035"/>
                                </a:lnTo>
                                <a:lnTo>
                                  <a:pt x="52438" y="60299"/>
                                </a:lnTo>
                                <a:lnTo>
                                  <a:pt x="52679" y="61328"/>
                                </a:lnTo>
                                <a:lnTo>
                                  <a:pt x="52793" y="62052"/>
                                </a:lnTo>
                                <a:lnTo>
                                  <a:pt x="55676" y="61595"/>
                                </a:lnTo>
                                <a:lnTo>
                                  <a:pt x="62438" y="61595"/>
                                </a:lnTo>
                                <a:lnTo>
                                  <a:pt x="64375" y="55752"/>
                                </a:lnTo>
                                <a:lnTo>
                                  <a:pt x="57480" y="55752"/>
                                </a:lnTo>
                                <a:lnTo>
                                  <a:pt x="56730" y="52146"/>
                                </a:lnTo>
                                <a:lnTo>
                                  <a:pt x="55981" y="48882"/>
                                </a:lnTo>
                                <a:lnTo>
                                  <a:pt x="55283" y="46316"/>
                                </a:lnTo>
                                <a:lnTo>
                                  <a:pt x="55183" y="45948"/>
                                </a:lnTo>
                                <a:lnTo>
                                  <a:pt x="55079" y="45567"/>
                                </a:lnTo>
                                <a:lnTo>
                                  <a:pt x="45605" y="15544"/>
                                </a:lnTo>
                                <a:close/>
                              </a:path>
                              <a:path w="297180" h="80645">
                                <a:moveTo>
                                  <a:pt x="77254" y="16916"/>
                                </a:moveTo>
                                <a:lnTo>
                                  <a:pt x="69253" y="16916"/>
                                </a:lnTo>
                                <a:lnTo>
                                  <a:pt x="60663" y="45567"/>
                                </a:lnTo>
                                <a:lnTo>
                                  <a:pt x="59956" y="47866"/>
                                </a:lnTo>
                                <a:lnTo>
                                  <a:pt x="58127" y="54190"/>
                                </a:lnTo>
                                <a:lnTo>
                                  <a:pt x="57645" y="55752"/>
                                </a:lnTo>
                                <a:lnTo>
                                  <a:pt x="64375" y="55752"/>
                                </a:lnTo>
                                <a:lnTo>
                                  <a:pt x="77254" y="16916"/>
                                </a:lnTo>
                                <a:close/>
                              </a:path>
                              <a:path w="297180" h="80645">
                                <a:moveTo>
                                  <a:pt x="107314" y="15722"/>
                                </a:moveTo>
                                <a:lnTo>
                                  <a:pt x="96951" y="15722"/>
                                </a:lnTo>
                                <a:lnTo>
                                  <a:pt x="92494" y="17792"/>
                                </a:lnTo>
                                <a:lnTo>
                                  <a:pt x="83553" y="46278"/>
                                </a:lnTo>
                                <a:lnTo>
                                  <a:pt x="85318" y="52108"/>
                                </a:lnTo>
                                <a:lnTo>
                                  <a:pt x="92341" y="60553"/>
                                </a:lnTo>
                                <a:lnTo>
                                  <a:pt x="97193" y="62687"/>
                                </a:lnTo>
                                <a:lnTo>
                                  <a:pt x="106311" y="62687"/>
                                </a:lnTo>
                                <a:lnTo>
                                  <a:pt x="109054" y="62204"/>
                                </a:lnTo>
                                <a:lnTo>
                                  <a:pt x="114261" y="60286"/>
                                </a:lnTo>
                                <a:lnTo>
                                  <a:pt x="116573" y="58902"/>
                                </a:lnTo>
                                <a:lnTo>
                                  <a:pt x="118541" y="57111"/>
                                </a:lnTo>
                                <a:lnTo>
                                  <a:pt x="118367" y="56819"/>
                                </a:lnTo>
                                <a:lnTo>
                                  <a:pt x="102603" y="56819"/>
                                </a:lnTo>
                                <a:lnTo>
                                  <a:pt x="100482" y="56400"/>
                                </a:lnTo>
                                <a:lnTo>
                                  <a:pt x="91655" y="43637"/>
                                </a:lnTo>
                                <a:lnTo>
                                  <a:pt x="91655" y="40449"/>
                                </a:lnTo>
                                <a:lnTo>
                                  <a:pt x="119621" y="40449"/>
                                </a:lnTo>
                                <a:lnTo>
                                  <a:pt x="119531" y="35153"/>
                                </a:lnTo>
                                <a:lnTo>
                                  <a:pt x="91655" y="35153"/>
                                </a:lnTo>
                                <a:lnTo>
                                  <a:pt x="91781" y="31876"/>
                                </a:lnTo>
                                <a:lnTo>
                                  <a:pt x="91893" y="28943"/>
                                </a:lnTo>
                                <a:lnTo>
                                  <a:pt x="92011" y="25869"/>
                                </a:lnTo>
                                <a:lnTo>
                                  <a:pt x="95453" y="21221"/>
                                </a:lnTo>
                                <a:lnTo>
                                  <a:pt x="115083" y="21221"/>
                                </a:lnTo>
                                <a:lnTo>
                                  <a:pt x="114503" y="20586"/>
                                </a:lnTo>
                                <a:lnTo>
                                  <a:pt x="111391" y="17348"/>
                                </a:lnTo>
                                <a:lnTo>
                                  <a:pt x="107314" y="15722"/>
                                </a:lnTo>
                                <a:close/>
                              </a:path>
                              <a:path w="297180" h="80645">
                                <a:moveTo>
                                  <a:pt x="115836" y="52590"/>
                                </a:moveTo>
                                <a:lnTo>
                                  <a:pt x="112801" y="55422"/>
                                </a:lnTo>
                                <a:lnTo>
                                  <a:pt x="109118" y="56819"/>
                                </a:lnTo>
                                <a:lnTo>
                                  <a:pt x="118367" y="56819"/>
                                </a:lnTo>
                                <a:lnTo>
                                  <a:pt x="115836" y="52590"/>
                                </a:lnTo>
                                <a:close/>
                              </a:path>
                              <a:path w="297180" h="80645">
                                <a:moveTo>
                                  <a:pt x="115083" y="21221"/>
                                </a:moveTo>
                                <a:lnTo>
                                  <a:pt x="103733" y="21221"/>
                                </a:lnTo>
                                <a:lnTo>
                                  <a:pt x="105407" y="21615"/>
                                </a:lnTo>
                                <a:lnTo>
                                  <a:pt x="106756" y="22313"/>
                                </a:lnTo>
                                <a:lnTo>
                                  <a:pt x="108203" y="23025"/>
                                </a:lnTo>
                                <a:lnTo>
                                  <a:pt x="109296" y="23977"/>
                                </a:lnTo>
                                <a:lnTo>
                                  <a:pt x="110083" y="25171"/>
                                </a:lnTo>
                                <a:lnTo>
                                  <a:pt x="110505" y="25869"/>
                                </a:lnTo>
                                <a:lnTo>
                                  <a:pt x="110628" y="26073"/>
                                </a:lnTo>
                                <a:lnTo>
                                  <a:pt x="112153" y="35153"/>
                                </a:lnTo>
                                <a:lnTo>
                                  <a:pt x="119531" y="35153"/>
                                </a:lnTo>
                                <a:lnTo>
                                  <a:pt x="119519" y="34480"/>
                                </a:lnTo>
                                <a:lnTo>
                                  <a:pt x="119354" y="32689"/>
                                </a:lnTo>
                                <a:lnTo>
                                  <a:pt x="119279" y="31876"/>
                                </a:lnTo>
                                <a:lnTo>
                                  <a:pt x="119169" y="30695"/>
                                </a:lnTo>
                                <a:lnTo>
                                  <a:pt x="118871" y="28943"/>
                                </a:lnTo>
                                <a:lnTo>
                                  <a:pt x="118261" y="26644"/>
                                </a:lnTo>
                                <a:lnTo>
                                  <a:pt x="118160" y="26263"/>
                                </a:lnTo>
                                <a:lnTo>
                                  <a:pt x="118109" y="26073"/>
                                </a:lnTo>
                                <a:lnTo>
                                  <a:pt x="117576" y="24815"/>
                                </a:lnTo>
                                <a:lnTo>
                                  <a:pt x="116255" y="22656"/>
                                </a:lnTo>
                                <a:lnTo>
                                  <a:pt x="115443" y="21615"/>
                                </a:lnTo>
                                <a:lnTo>
                                  <a:pt x="115083" y="21221"/>
                                </a:lnTo>
                                <a:close/>
                              </a:path>
                              <a:path w="297180" h="80645">
                                <a:moveTo>
                                  <a:pt x="210312" y="15722"/>
                                </a:moveTo>
                                <a:lnTo>
                                  <a:pt x="199936" y="15722"/>
                                </a:lnTo>
                                <a:lnTo>
                                  <a:pt x="195465" y="17792"/>
                                </a:lnTo>
                                <a:lnTo>
                                  <a:pt x="186524" y="46278"/>
                                </a:lnTo>
                                <a:lnTo>
                                  <a:pt x="188277" y="52108"/>
                                </a:lnTo>
                                <a:lnTo>
                                  <a:pt x="195300" y="60553"/>
                                </a:lnTo>
                                <a:lnTo>
                                  <a:pt x="200164" y="62687"/>
                                </a:lnTo>
                                <a:lnTo>
                                  <a:pt x="209283" y="62687"/>
                                </a:lnTo>
                                <a:lnTo>
                                  <a:pt x="212026" y="62204"/>
                                </a:lnTo>
                                <a:lnTo>
                                  <a:pt x="217233" y="60286"/>
                                </a:lnTo>
                                <a:lnTo>
                                  <a:pt x="219532" y="58902"/>
                                </a:lnTo>
                                <a:lnTo>
                                  <a:pt x="221513" y="57111"/>
                                </a:lnTo>
                                <a:lnTo>
                                  <a:pt x="221338" y="56819"/>
                                </a:lnTo>
                                <a:lnTo>
                                  <a:pt x="205574" y="56819"/>
                                </a:lnTo>
                                <a:lnTo>
                                  <a:pt x="203453" y="56400"/>
                                </a:lnTo>
                                <a:lnTo>
                                  <a:pt x="194614" y="43637"/>
                                </a:lnTo>
                                <a:lnTo>
                                  <a:pt x="194614" y="40449"/>
                                </a:lnTo>
                                <a:lnTo>
                                  <a:pt x="222580" y="40449"/>
                                </a:lnTo>
                                <a:lnTo>
                                  <a:pt x="222523" y="35153"/>
                                </a:lnTo>
                                <a:lnTo>
                                  <a:pt x="194614" y="35153"/>
                                </a:lnTo>
                                <a:lnTo>
                                  <a:pt x="194718" y="32537"/>
                                </a:lnTo>
                                <a:lnTo>
                                  <a:pt x="194791" y="30695"/>
                                </a:lnTo>
                                <a:lnTo>
                                  <a:pt x="194915" y="27571"/>
                                </a:lnTo>
                                <a:lnTo>
                                  <a:pt x="194983" y="25869"/>
                                </a:lnTo>
                                <a:lnTo>
                                  <a:pt x="198437" y="21221"/>
                                </a:lnTo>
                                <a:lnTo>
                                  <a:pt x="218057" y="21221"/>
                                </a:lnTo>
                                <a:lnTo>
                                  <a:pt x="214350" y="17348"/>
                                </a:lnTo>
                                <a:lnTo>
                                  <a:pt x="210312" y="15722"/>
                                </a:lnTo>
                                <a:close/>
                              </a:path>
                              <a:path w="297180" h="80645">
                                <a:moveTo>
                                  <a:pt x="169354" y="6184"/>
                                </a:moveTo>
                                <a:lnTo>
                                  <a:pt x="162242" y="6184"/>
                                </a:lnTo>
                                <a:lnTo>
                                  <a:pt x="162242" y="61696"/>
                                </a:lnTo>
                                <a:lnTo>
                                  <a:pt x="169354" y="61696"/>
                                </a:lnTo>
                                <a:lnTo>
                                  <a:pt x="169354" y="6184"/>
                                </a:lnTo>
                                <a:close/>
                              </a:path>
                              <a:path w="297180" h="80645">
                                <a:moveTo>
                                  <a:pt x="218808" y="52590"/>
                                </a:moveTo>
                                <a:lnTo>
                                  <a:pt x="215760" y="55422"/>
                                </a:lnTo>
                                <a:lnTo>
                                  <a:pt x="212102" y="56819"/>
                                </a:lnTo>
                                <a:lnTo>
                                  <a:pt x="221338" y="56819"/>
                                </a:lnTo>
                                <a:lnTo>
                                  <a:pt x="218808" y="52590"/>
                                </a:lnTo>
                                <a:close/>
                              </a:path>
                              <a:path w="297180" h="80645">
                                <a:moveTo>
                                  <a:pt x="218057" y="21221"/>
                                </a:moveTo>
                                <a:lnTo>
                                  <a:pt x="206692" y="21221"/>
                                </a:lnTo>
                                <a:lnTo>
                                  <a:pt x="208368" y="21615"/>
                                </a:lnTo>
                                <a:lnTo>
                                  <a:pt x="211175" y="23025"/>
                                </a:lnTo>
                                <a:lnTo>
                                  <a:pt x="212280" y="23977"/>
                                </a:lnTo>
                                <a:lnTo>
                                  <a:pt x="213067" y="25171"/>
                                </a:lnTo>
                                <a:lnTo>
                                  <a:pt x="213482" y="25869"/>
                                </a:lnTo>
                                <a:lnTo>
                                  <a:pt x="213602" y="26073"/>
                                </a:lnTo>
                                <a:lnTo>
                                  <a:pt x="215112" y="35153"/>
                                </a:lnTo>
                                <a:lnTo>
                                  <a:pt x="222523" y="35153"/>
                                </a:lnTo>
                                <a:lnTo>
                                  <a:pt x="221238" y="26644"/>
                                </a:lnTo>
                                <a:lnTo>
                                  <a:pt x="221133" y="26263"/>
                                </a:lnTo>
                                <a:lnTo>
                                  <a:pt x="221081" y="26073"/>
                                </a:lnTo>
                                <a:lnTo>
                                  <a:pt x="220548" y="24815"/>
                                </a:lnTo>
                                <a:lnTo>
                                  <a:pt x="219240" y="22656"/>
                                </a:lnTo>
                                <a:lnTo>
                                  <a:pt x="218427" y="21615"/>
                                </a:lnTo>
                                <a:lnTo>
                                  <a:pt x="218057" y="21221"/>
                                </a:lnTo>
                                <a:close/>
                              </a:path>
                              <a:path w="297180" h="80645">
                                <a:moveTo>
                                  <a:pt x="186524" y="0"/>
                                </a:moveTo>
                                <a:lnTo>
                                  <a:pt x="145707" y="0"/>
                                </a:lnTo>
                                <a:lnTo>
                                  <a:pt x="145707" y="6184"/>
                                </a:lnTo>
                                <a:lnTo>
                                  <a:pt x="186080" y="6184"/>
                                </a:lnTo>
                                <a:lnTo>
                                  <a:pt x="186524" y="0"/>
                                </a:lnTo>
                                <a:close/>
                              </a:path>
                              <a:path w="297180" h="80645">
                                <a:moveTo>
                                  <a:pt x="234734" y="53327"/>
                                </a:moveTo>
                                <a:lnTo>
                                  <a:pt x="232041" y="58534"/>
                                </a:lnTo>
                                <a:lnTo>
                                  <a:pt x="234314" y="59931"/>
                                </a:lnTo>
                                <a:lnTo>
                                  <a:pt x="236905" y="61010"/>
                                </a:lnTo>
                                <a:lnTo>
                                  <a:pt x="242951" y="62687"/>
                                </a:lnTo>
                                <a:lnTo>
                                  <a:pt x="243161" y="62687"/>
                                </a:lnTo>
                                <a:lnTo>
                                  <a:pt x="245618" y="63042"/>
                                </a:lnTo>
                                <a:lnTo>
                                  <a:pt x="251002" y="63042"/>
                                </a:lnTo>
                                <a:lnTo>
                                  <a:pt x="253301" y="62687"/>
                                </a:lnTo>
                                <a:lnTo>
                                  <a:pt x="257441" y="61239"/>
                                </a:lnTo>
                                <a:lnTo>
                                  <a:pt x="259219" y="60236"/>
                                </a:lnTo>
                                <a:lnTo>
                                  <a:pt x="262216" y="57657"/>
                                </a:lnTo>
                                <a:lnTo>
                                  <a:pt x="244436" y="57657"/>
                                </a:lnTo>
                                <a:lnTo>
                                  <a:pt x="239344" y="56146"/>
                                </a:lnTo>
                                <a:lnTo>
                                  <a:pt x="234734" y="53327"/>
                                </a:lnTo>
                                <a:close/>
                              </a:path>
                              <a:path w="297180" h="80645">
                                <a:moveTo>
                                  <a:pt x="252006" y="15189"/>
                                </a:moveTo>
                                <a:lnTo>
                                  <a:pt x="247345" y="15189"/>
                                </a:lnTo>
                                <a:lnTo>
                                  <a:pt x="245186" y="15544"/>
                                </a:lnTo>
                                <a:lnTo>
                                  <a:pt x="233743" y="26911"/>
                                </a:lnTo>
                                <a:lnTo>
                                  <a:pt x="233743" y="32067"/>
                                </a:lnTo>
                                <a:lnTo>
                                  <a:pt x="234695" y="34709"/>
                                </a:lnTo>
                                <a:lnTo>
                                  <a:pt x="236639" y="36855"/>
                                </a:lnTo>
                                <a:lnTo>
                                  <a:pt x="238544" y="39014"/>
                                </a:lnTo>
                                <a:lnTo>
                                  <a:pt x="241363" y="40487"/>
                                </a:lnTo>
                                <a:lnTo>
                                  <a:pt x="253225" y="42976"/>
                                </a:lnTo>
                                <a:lnTo>
                                  <a:pt x="255104" y="43827"/>
                                </a:lnTo>
                                <a:lnTo>
                                  <a:pt x="257441" y="46177"/>
                                </a:lnTo>
                                <a:lnTo>
                                  <a:pt x="258025" y="47777"/>
                                </a:lnTo>
                                <a:lnTo>
                                  <a:pt x="258025" y="52209"/>
                                </a:lnTo>
                                <a:lnTo>
                                  <a:pt x="257213" y="54101"/>
                                </a:lnTo>
                                <a:lnTo>
                                  <a:pt x="253898" y="56857"/>
                                </a:lnTo>
                                <a:lnTo>
                                  <a:pt x="251381" y="57657"/>
                                </a:lnTo>
                                <a:lnTo>
                                  <a:pt x="262216" y="57657"/>
                                </a:lnTo>
                                <a:lnTo>
                                  <a:pt x="263344" y="56146"/>
                                </a:lnTo>
                                <a:lnTo>
                                  <a:pt x="264998" y="52514"/>
                                </a:lnTo>
                                <a:lnTo>
                                  <a:pt x="265391" y="50533"/>
                                </a:lnTo>
                                <a:lnTo>
                                  <a:pt x="265391" y="41732"/>
                                </a:lnTo>
                                <a:lnTo>
                                  <a:pt x="261416" y="37553"/>
                                </a:lnTo>
                                <a:lnTo>
                                  <a:pt x="245109" y="34124"/>
                                </a:lnTo>
                                <a:lnTo>
                                  <a:pt x="243433" y="33388"/>
                                </a:lnTo>
                                <a:lnTo>
                                  <a:pt x="241515" y="31280"/>
                                </a:lnTo>
                                <a:lnTo>
                                  <a:pt x="241033" y="29870"/>
                                </a:lnTo>
                                <a:lnTo>
                                  <a:pt x="241033" y="25920"/>
                                </a:lnTo>
                                <a:lnTo>
                                  <a:pt x="241795" y="24129"/>
                                </a:lnTo>
                                <a:lnTo>
                                  <a:pt x="244843" y="21437"/>
                                </a:lnTo>
                                <a:lnTo>
                                  <a:pt x="246900" y="20777"/>
                                </a:lnTo>
                                <a:lnTo>
                                  <a:pt x="262339" y="20777"/>
                                </a:lnTo>
                                <a:lnTo>
                                  <a:pt x="263334" y="18796"/>
                                </a:lnTo>
                                <a:lnTo>
                                  <a:pt x="261416" y="17703"/>
                                </a:lnTo>
                                <a:lnTo>
                                  <a:pt x="259465" y="16916"/>
                                </a:lnTo>
                                <a:lnTo>
                                  <a:pt x="256978" y="16217"/>
                                </a:lnTo>
                                <a:lnTo>
                                  <a:pt x="254475" y="15544"/>
                                </a:lnTo>
                                <a:lnTo>
                                  <a:pt x="252006" y="15189"/>
                                </a:lnTo>
                                <a:close/>
                              </a:path>
                              <a:path w="297180" h="80645">
                                <a:moveTo>
                                  <a:pt x="262339" y="20777"/>
                                </a:moveTo>
                                <a:lnTo>
                                  <a:pt x="251459" y="20777"/>
                                </a:lnTo>
                                <a:lnTo>
                                  <a:pt x="253326" y="21069"/>
                                </a:lnTo>
                                <a:lnTo>
                                  <a:pt x="256882" y="22275"/>
                                </a:lnTo>
                                <a:lnTo>
                                  <a:pt x="258737" y="23050"/>
                                </a:lnTo>
                                <a:lnTo>
                                  <a:pt x="260982" y="24129"/>
                                </a:lnTo>
                                <a:lnTo>
                                  <a:pt x="260654" y="24129"/>
                                </a:lnTo>
                                <a:lnTo>
                                  <a:pt x="262339" y="20777"/>
                                </a:lnTo>
                                <a:close/>
                              </a:path>
                              <a:path w="297180" h="80645">
                                <a:moveTo>
                                  <a:pt x="285369" y="22212"/>
                                </a:moveTo>
                                <a:lnTo>
                                  <a:pt x="278447" y="22212"/>
                                </a:lnTo>
                                <a:lnTo>
                                  <a:pt x="278462" y="55321"/>
                                </a:lnTo>
                                <a:lnTo>
                                  <a:pt x="286764" y="63131"/>
                                </a:lnTo>
                                <a:lnTo>
                                  <a:pt x="291604" y="63131"/>
                                </a:lnTo>
                                <a:lnTo>
                                  <a:pt x="294246" y="62522"/>
                                </a:lnTo>
                                <a:lnTo>
                                  <a:pt x="296519" y="61328"/>
                                </a:lnTo>
                                <a:lnTo>
                                  <a:pt x="295740" y="57734"/>
                                </a:lnTo>
                                <a:lnTo>
                                  <a:pt x="288912" y="57734"/>
                                </a:lnTo>
                                <a:lnTo>
                                  <a:pt x="287388" y="57251"/>
                                </a:lnTo>
                                <a:lnTo>
                                  <a:pt x="285788" y="55321"/>
                                </a:lnTo>
                                <a:lnTo>
                                  <a:pt x="285369" y="53593"/>
                                </a:lnTo>
                                <a:lnTo>
                                  <a:pt x="285369" y="22212"/>
                                </a:lnTo>
                                <a:close/>
                              </a:path>
                              <a:path w="297180" h="80645">
                                <a:moveTo>
                                  <a:pt x="295541" y="56819"/>
                                </a:moveTo>
                                <a:lnTo>
                                  <a:pt x="293598" y="57505"/>
                                </a:lnTo>
                                <a:lnTo>
                                  <a:pt x="292646" y="57734"/>
                                </a:lnTo>
                                <a:lnTo>
                                  <a:pt x="295740" y="57734"/>
                                </a:lnTo>
                                <a:lnTo>
                                  <a:pt x="295635" y="57251"/>
                                </a:lnTo>
                                <a:lnTo>
                                  <a:pt x="295541" y="56819"/>
                                </a:lnTo>
                                <a:close/>
                              </a:path>
                              <a:path w="297180" h="80645">
                                <a:moveTo>
                                  <a:pt x="296875" y="16916"/>
                                </a:moveTo>
                                <a:lnTo>
                                  <a:pt x="272605" y="16916"/>
                                </a:lnTo>
                                <a:lnTo>
                                  <a:pt x="272605" y="22212"/>
                                </a:lnTo>
                                <a:lnTo>
                                  <a:pt x="294716" y="22212"/>
                                </a:lnTo>
                                <a:lnTo>
                                  <a:pt x="296875" y="16916"/>
                                </a:lnTo>
                                <a:close/>
                              </a:path>
                              <a:path w="297180" h="80645">
                                <a:moveTo>
                                  <a:pt x="286537" y="3949"/>
                                </a:moveTo>
                                <a:lnTo>
                                  <a:pt x="279158" y="5562"/>
                                </a:lnTo>
                                <a:lnTo>
                                  <a:pt x="279054" y="6730"/>
                                </a:lnTo>
                                <a:lnTo>
                                  <a:pt x="278967" y="7772"/>
                                </a:lnTo>
                                <a:lnTo>
                                  <a:pt x="278866" y="8978"/>
                                </a:lnTo>
                                <a:lnTo>
                                  <a:pt x="278774" y="10185"/>
                                </a:lnTo>
                                <a:lnTo>
                                  <a:pt x="278660" y="11468"/>
                                </a:lnTo>
                                <a:lnTo>
                                  <a:pt x="278549" y="13715"/>
                                </a:lnTo>
                                <a:lnTo>
                                  <a:pt x="278447" y="16916"/>
                                </a:lnTo>
                                <a:lnTo>
                                  <a:pt x="285635" y="16916"/>
                                </a:lnTo>
                                <a:lnTo>
                                  <a:pt x="285724" y="13715"/>
                                </a:lnTo>
                                <a:lnTo>
                                  <a:pt x="285788" y="12852"/>
                                </a:lnTo>
                                <a:lnTo>
                                  <a:pt x="285864" y="11468"/>
                                </a:lnTo>
                                <a:lnTo>
                                  <a:pt x="285965" y="10185"/>
                                </a:lnTo>
                                <a:lnTo>
                                  <a:pt x="286054" y="8978"/>
                                </a:lnTo>
                                <a:lnTo>
                                  <a:pt x="286165" y="7416"/>
                                </a:lnTo>
                                <a:lnTo>
                                  <a:pt x="286232" y="6730"/>
                                </a:lnTo>
                                <a:lnTo>
                                  <a:pt x="286342" y="5562"/>
                                </a:lnTo>
                                <a:lnTo>
                                  <a:pt x="286537" y="3949"/>
                                </a:lnTo>
                                <a:close/>
                              </a:path>
                            </a:pathLst>
                          </a:custGeom>
                          <a:solidFill>
                            <a:srgbClr val="000000"/>
                          </a:solidFill>
                        </wps:spPr>
                        <wps:bodyPr wrap="square" lIns="0" tIns="0" rIns="0" bIns="0" rtlCol="0">
                          <a:prstTxWarp prst="textNoShape">
                            <a:avLst/>
                          </a:prstTxWarp>
                          <a:noAutofit/>
                        </wps:bodyPr>
                      </wps:wsp>
                      <wps:wsp>
                        <wps:cNvPr id="1572" name="Graphic 1572"/>
                        <wps:cNvSpPr/>
                        <wps:spPr>
                          <a:xfrm>
                            <a:off x="1536255" y="2096820"/>
                            <a:ext cx="1259205" cy="150495"/>
                          </a:xfrm>
                          <a:custGeom>
                            <a:avLst/>
                            <a:gdLst/>
                            <a:ahLst/>
                            <a:cxnLst/>
                            <a:rect l="l" t="t" r="r" b="b"/>
                            <a:pathLst>
                              <a:path w="1259205" h="150495">
                                <a:moveTo>
                                  <a:pt x="1256411" y="0"/>
                                </a:moveTo>
                                <a:lnTo>
                                  <a:pt x="5994" y="0"/>
                                </a:lnTo>
                                <a:lnTo>
                                  <a:pt x="2667" y="0"/>
                                </a:lnTo>
                                <a:lnTo>
                                  <a:pt x="0" y="2667"/>
                                </a:lnTo>
                                <a:lnTo>
                                  <a:pt x="0" y="147205"/>
                                </a:lnTo>
                                <a:lnTo>
                                  <a:pt x="2667" y="149872"/>
                                </a:lnTo>
                                <a:lnTo>
                                  <a:pt x="1256411" y="149872"/>
                                </a:lnTo>
                                <a:lnTo>
                                  <a:pt x="1259078" y="147205"/>
                                </a:lnTo>
                                <a:lnTo>
                                  <a:pt x="1259078" y="2667"/>
                                </a:lnTo>
                                <a:lnTo>
                                  <a:pt x="1256411" y="0"/>
                                </a:lnTo>
                                <a:close/>
                              </a:path>
                            </a:pathLst>
                          </a:custGeom>
                          <a:solidFill>
                            <a:srgbClr val="FFFFFF"/>
                          </a:solidFill>
                        </wps:spPr>
                        <wps:bodyPr wrap="square" lIns="0" tIns="0" rIns="0" bIns="0" rtlCol="0">
                          <a:prstTxWarp prst="textNoShape">
                            <a:avLst/>
                          </a:prstTxWarp>
                          <a:noAutofit/>
                        </wps:bodyPr>
                      </wps:wsp>
                      <wps:wsp>
                        <wps:cNvPr id="1573" name="Graphic 1573"/>
                        <wps:cNvSpPr/>
                        <wps:spPr>
                          <a:xfrm>
                            <a:off x="1536255" y="2096820"/>
                            <a:ext cx="1259205" cy="150495"/>
                          </a:xfrm>
                          <a:custGeom>
                            <a:avLst/>
                            <a:gdLst/>
                            <a:ahLst/>
                            <a:cxnLst/>
                            <a:rect l="l" t="t" r="r" b="b"/>
                            <a:pathLst>
                              <a:path w="1259205" h="150495">
                                <a:moveTo>
                                  <a:pt x="5994" y="0"/>
                                </a:moveTo>
                                <a:lnTo>
                                  <a:pt x="1253096" y="0"/>
                                </a:lnTo>
                                <a:lnTo>
                                  <a:pt x="1256411" y="0"/>
                                </a:lnTo>
                                <a:lnTo>
                                  <a:pt x="1259078" y="2667"/>
                                </a:lnTo>
                                <a:lnTo>
                                  <a:pt x="1259078" y="5981"/>
                                </a:lnTo>
                                <a:lnTo>
                                  <a:pt x="1259078" y="143891"/>
                                </a:lnTo>
                                <a:lnTo>
                                  <a:pt x="1259078" y="147205"/>
                                </a:lnTo>
                                <a:lnTo>
                                  <a:pt x="1256411" y="149872"/>
                                </a:lnTo>
                                <a:lnTo>
                                  <a:pt x="1253096" y="149872"/>
                                </a:lnTo>
                                <a:lnTo>
                                  <a:pt x="5994" y="149872"/>
                                </a:lnTo>
                                <a:lnTo>
                                  <a:pt x="2667" y="149872"/>
                                </a:lnTo>
                                <a:lnTo>
                                  <a:pt x="0" y="147205"/>
                                </a:lnTo>
                                <a:lnTo>
                                  <a:pt x="0" y="143891"/>
                                </a:lnTo>
                                <a:lnTo>
                                  <a:pt x="0" y="5981"/>
                                </a:lnTo>
                                <a:lnTo>
                                  <a:pt x="0" y="2667"/>
                                </a:lnTo>
                                <a:lnTo>
                                  <a:pt x="2667" y="0"/>
                                </a:lnTo>
                                <a:lnTo>
                                  <a:pt x="5994" y="0"/>
                                </a:lnTo>
                                <a:close/>
                              </a:path>
                            </a:pathLst>
                          </a:custGeom>
                          <a:ln w="5994">
                            <a:solidFill>
                              <a:srgbClr val="000000"/>
                            </a:solidFill>
                            <a:prstDash val="solid"/>
                          </a:ln>
                        </wps:spPr>
                        <wps:bodyPr wrap="square" lIns="0" tIns="0" rIns="0" bIns="0" rtlCol="0">
                          <a:prstTxWarp prst="textNoShape">
                            <a:avLst/>
                          </a:prstTxWarp>
                          <a:noAutofit/>
                        </wps:bodyPr>
                      </wps:wsp>
                      <wps:wsp>
                        <wps:cNvPr id="1574" name="Graphic 1574"/>
                        <wps:cNvSpPr/>
                        <wps:spPr>
                          <a:xfrm>
                            <a:off x="1694218" y="2138997"/>
                            <a:ext cx="946785" cy="67945"/>
                          </a:xfrm>
                          <a:custGeom>
                            <a:avLst/>
                            <a:gdLst/>
                            <a:ahLst/>
                            <a:cxnLst/>
                            <a:rect l="l" t="t" r="r" b="b"/>
                            <a:pathLst>
                              <a:path w="946785" h="67945">
                                <a:moveTo>
                                  <a:pt x="20434" y="4038"/>
                                </a:moveTo>
                                <a:lnTo>
                                  <a:pt x="0" y="4038"/>
                                </a:lnTo>
                                <a:lnTo>
                                  <a:pt x="0" y="65747"/>
                                </a:lnTo>
                                <a:lnTo>
                                  <a:pt x="7188" y="65747"/>
                                </a:lnTo>
                                <a:lnTo>
                                  <a:pt x="7188" y="41198"/>
                                </a:lnTo>
                                <a:lnTo>
                                  <a:pt x="21158" y="41198"/>
                                </a:lnTo>
                                <a:lnTo>
                                  <a:pt x="34211" y="35153"/>
                                </a:lnTo>
                                <a:lnTo>
                                  <a:pt x="7188" y="35153"/>
                                </a:lnTo>
                                <a:lnTo>
                                  <a:pt x="7188" y="10261"/>
                                </a:lnTo>
                                <a:lnTo>
                                  <a:pt x="35640" y="10261"/>
                                </a:lnTo>
                                <a:lnTo>
                                  <a:pt x="28892" y="5829"/>
                                </a:lnTo>
                                <a:lnTo>
                                  <a:pt x="27076" y="5092"/>
                                </a:lnTo>
                                <a:lnTo>
                                  <a:pt x="23101" y="4254"/>
                                </a:lnTo>
                                <a:lnTo>
                                  <a:pt x="20434" y="4038"/>
                                </a:lnTo>
                                <a:close/>
                              </a:path>
                              <a:path w="946785" h="67945">
                                <a:moveTo>
                                  <a:pt x="35640" y="10261"/>
                                </a:moveTo>
                                <a:lnTo>
                                  <a:pt x="17957" y="10261"/>
                                </a:lnTo>
                                <a:lnTo>
                                  <a:pt x="20332" y="10490"/>
                                </a:lnTo>
                                <a:lnTo>
                                  <a:pt x="23926" y="11442"/>
                                </a:lnTo>
                                <a:lnTo>
                                  <a:pt x="25450" y="12230"/>
                                </a:lnTo>
                                <a:lnTo>
                                  <a:pt x="26720" y="13284"/>
                                </a:lnTo>
                                <a:lnTo>
                                  <a:pt x="29108" y="15354"/>
                                </a:lnTo>
                                <a:lnTo>
                                  <a:pt x="30314" y="18605"/>
                                </a:lnTo>
                                <a:lnTo>
                                  <a:pt x="30314" y="26593"/>
                                </a:lnTo>
                                <a:lnTo>
                                  <a:pt x="29260" y="29502"/>
                                </a:lnTo>
                                <a:lnTo>
                                  <a:pt x="27165" y="31826"/>
                                </a:lnTo>
                                <a:lnTo>
                                  <a:pt x="26149" y="33032"/>
                                </a:lnTo>
                                <a:lnTo>
                                  <a:pt x="24942" y="33883"/>
                                </a:lnTo>
                                <a:lnTo>
                                  <a:pt x="22186" y="34925"/>
                                </a:lnTo>
                                <a:lnTo>
                                  <a:pt x="20167" y="35153"/>
                                </a:lnTo>
                                <a:lnTo>
                                  <a:pt x="34211" y="35153"/>
                                </a:lnTo>
                                <a:lnTo>
                                  <a:pt x="34963" y="34467"/>
                                </a:lnTo>
                                <a:lnTo>
                                  <a:pt x="36385" y="32359"/>
                                </a:lnTo>
                                <a:lnTo>
                                  <a:pt x="38074" y="27609"/>
                                </a:lnTo>
                                <a:lnTo>
                                  <a:pt x="38481" y="24853"/>
                                </a:lnTo>
                                <a:lnTo>
                                  <a:pt x="38481" y="15354"/>
                                </a:lnTo>
                                <a:lnTo>
                                  <a:pt x="35899" y="10490"/>
                                </a:lnTo>
                                <a:lnTo>
                                  <a:pt x="35640" y="10261"/>
                                </a:lnTo>
                                <a:close/>
                              </a:path>
                              <a:path w="946785" h="67945">
                                <a:moveTo>
                                  <a:pt x="80419" y="61048"/>
                                </a:moveTo>
                                <a:lnTo>
                                  <a:pt x="72626" y="61048"/>
                                </a:lnTo>
                                <a:lnTo>
                                  <a:pt x="72986" y="62445"/>
                                </a:lnTo>
                                <a:lnTo>
                                  <a:pt x="73736" y="63804"/>
                                </a:lnTo>
                                <a:lnTo>
                                  <a:pt x="75831" y="66154"/>
                                </a:lnTo>
                                <a:lnTo>
                                  <a:pt x="77127" y="66967"/>
                                </a:lnTo>
                                <a:lnTo>
                                  <a:pt x="78689" y="67449"/>
                                </a:lnTo>
                                <a:lnTo>
                                  <a:pt x="82277" y="62445"/>
                                </a:lnTo>
                                <a:lnTo>
                                  <a:pt x="81288" y="61683"/>
                                </a:lnTo>
                                <a:lnTo>
                                  <a:pt x="80419" y="61048"/>
                                </a:lnTo>
                                <a:close/>
                              </a:path>
                              <a:path w="946785" h="67945">
                                <a:moveTo>
                                  <a:pt x="77538" y="25539"/>
                                </a:moveTo>
                                <a:lnTo>
                                  <a:pt x="66039" y="25539"/>
                                </a:lnTo>
                                <a:lnTo>
                                  <a:pt x="67753" y="25819"/>
                                </a:lnTo>
                                <a:lnTo>
                                  <a:pt x="67426" y="25819"/>
                                </a:lnTo>
                                <a:lnTo>
                                  <a:pt x="72123" y="38125"/>
                                </a:lnTo>
                                <a:lnTo>
                                  <a:pt x="61048" y="38125"/>
                                </a:lnTo>
                                <a:lnTo>
                                  <a:pt x="55575" y="39446"/>
                                </a:lnTo>
                                <a:lnTo>
                                  <a:pt x="47307" y="45084"/>
                                </a:lnTo>
                                <a:lnTo>
                                  <a:pt x="45250" y="49047"/>
                                </a:lnTo>
                                <a:lnTo>
                                  <a:pt x="45250" y="55638"/>
                                </a:lnTo>
                                <a:lnTo>
                                  <a:pt x="45413" y="56781"/>
                                </a:lnTo>
                                <a:lnTo>
                                  <a:pt x="45465" y="57150"/>
                                </a:lnTo>
                                <a:lnTo>
                                  <a:pt x="57253" y="66967"/>
                                </a:lnTo>
                                <a:lnTo>
                                  <a:pt x="61890" y="66967"/>
                                </a:lnTo>
                                <a:lnTo>
                                  <a:pt x="64088" y="66522"/>
                                </a:lnTo>
                                <a:lnTo>
                                  <a:pt x="64307" y="66522"/>
                                </a:lnTo>
                                <a:lnTo>
                                  <a:pt x="68364" y="64566"/>
                                </a:lnTo>
                                <a:lnTo>
                                  <a:pt x="70421" y="63030"/>
                                </a:lnTo>
                                <a:lnTo>
                                  <a:pt x="71767" y="61683"/>
                                </a:lnTo>
                                <a:lnTo>
                                  <a:pt x="55638" y="61683"/>
                                </a:lnTo>
                                <a:lnTo>
                                  <a:pt x="53060" y="58953"/>
                                </a:lnTo>
                                <a:lnTo>
                                  <a:pt x="63220" y="43040"/>
                                </a:lnTo>
                                <a:lnTo>
                                  <a:pt x="78891" y="43040"/>
                                </a:lnTo>
                                <a:lnTo>
                                  <a:pt x="78838" y="29540"/>
                                </a:lnTo>
                                <a:lnTo>
                                  <a:pt x="78601" y="28270"/>
                                </a:lnTo>
                                <a:lnTo>
                                  <a:pt x="78549" y="28003"/>
                                </a:lnTo>
                                <a:lnTo>
                                  <a:pt x="77845" y="26288"/>
                                </a:lnTo>
                                <a:lnTo>
                                  <a:pt x="77778" y="26123"/>
                                </a:lnTo>
                                <a:lnTo>
                                  <a:pt x="77653" y="25819"/>
                                </a:lnTo>
                                <a:lnTo>
                                  <a:pt x="77538" y="25539"/>
                                </a:lnTo>
                                <a:close/>
                              </a:path>
                              <a:path w="946785" h="67945">
                                <a:moveTo>
                                  <a:pt x="78891" y="43040"/>
                                </a:moveTo>
                                <a:lnTo>
                                  <a:pt x="71944" y="43040"/>
                                </a:lnTo>
                                <a:lnTo>
                                  <a:pt x="71897" y="45084"/>
                                </a:lnTo>
                                <a:lnTo>
                                  <a:pt x="71778" y="50317"/>
                                </a:lnTo>
                                <a:lnTo>
                                  <a:pt x="71678" y="54673"/>
                                </a:lnTo>
                                <a:lnTo>
                                  <a:pt x="70650" y="56781"/>
                                </a:lnTo>
                                <a:lnTo>
                                  <a:pt x="69151" y="58458"/>
                                </a:lnTo>
                                <a:lnTo>
                                  <a:pt x="65214" y="61048"/>
                                </a:lnTo>
                                <a:lnTo>
                                  <a:pt x="63080" y="61683"/>
                                </a:lnTo>
                                <a:lnTo>
                                  <a:pt x="71767" y="61683"/>
                                </a:lnTo>
                                <a:lnTo>
                                  <a:pt x="72402" y="61048"/>
                                </a:lnTo>
                                <a:lnTo>
                                  <a:pt x="80357" y="61048"/>
                                </a:lnTo>
                                <a:lnTo>
                                  <a:pt x="79191" y="58953"/>
                                </a:lnTo>
                                <a:lnTo>
                                  <a:pt x="79021" y="58458"/>
                                </a:lnTo>
                                <a:lnTo>
                                  <a:pt x="78917" y="58153"/>
                                </a:lnTo>
                                <a:lnTo>
                                  <a:pt x="78891" y="43040"/>
                                </a:lnTo>
                                <a:close/>
                              </a:path>
                              <a:path w="946785" h="67945">
                                <a:moveTo>
                                  <a:pt x="72008" y="19773"/>
                                </a:moveTo>
                                <a:lnTo>
                                  <a:pt x="59105" y="19773"/>
                                </a:lnTo>
                                <a:lnTo>
                                  <a:pt x="52844" y="21780"/>
                                </a:lnTo>
                                <a:lnTo>
                                  <a:pt x="46837" y="25819"/>
                                </a:lnTo>
                                <a:lnTo>
                                  <a:pt x="50368" y="30835"/>
                                </a:lnTo>
                                <a:lnTo>
                                  <a:pt x="51079" y="30175"/>
                                </a:lnTo>
                                <a:lnTo>
                                  <a:pt x="51993" y="29540"/>
                                </a:lnTo>
                                <a:lnTo>
                                  <a:pt x="53124" y="28917"/>
                                </a:lnTo>
                                <a:lnTo>
                                  <a:pt x="54216" y="28270"/>
                                </a:lnTo>
                                <a:lnTo>
                                  <a:pt x="55410" y="27711"/>
                                </a:lnTo>
                                <a:lnTo>
                                  <a:pt x="57988" y="26695"/>
                                </a:lnTo>
                                <a:lnTo>
                                  <a:pt x="59321" y="26288"/>
                                </a:lnTo>
                                <a:lnTo>
                                  <a:pt x="61501" y="25819"/>
                                </a:lnTo>
                                <a:lnTo>
                                  <a:pt x="60989" y="25819"/>
                                </a:lnTo>
                                <a:lnTo>
                                  <a:pt x="63411" y="25539"/>
                                </a:lnTo>
                                <a:lnTo>
                                  <a:pt x="77538" y="25539"/>
                                </a:lnTo>
                                <a:lnTo>
                                  <a:pt x="76136" y="22123"/>
                                </a:lnTo>
                                <a:lnTo>
                                  <a:pt x="72008" y="19773"/>
                                </a:lnTo>
                                <a:close/>
                              </a:path>
                              <a:path w="946785" h="67945">
                                <a:moveTo>
                                  <a:pt x="94157" y="57365"/>
                                </a:moveTo>
                                <a:lnTo>
                                  <a:pt x="91465" y="62585"/>
                                </a:lnTo>
                                <a:lnTo>
                                  <a:pt x="93751" y="63969"/>
                                </a:lnTo>
                                <a:lnTo>
                                  <a:pt x="96329" y="65062"/>
                                </a:lnTo>
                                <a:lnTo>
                                  <a:pt x="102295" y="66725"/>
                                </a:lnTo>
                                <a:lnTo>
                                  <a:pt x="102437" y="66725"/>
                                </a:lnTo>
                                <a:lnTo>
                                  <a:pt x="105041" y="67081"/>
                                </a:lnTo>
                                <a:lnTo>
                                  <a:pt x="110451" y="67081"/>
                                </a:lnTo>
                                <a:lnTo>
                                  <a:pt x="112737" y="66725"/>
                                </a:lnTo>
                                <a:lnTo>
                                  <a:pt x="114807" y="66014"/>
                                </a:lnTo>
                                <a:lnTo>
                                  <a:pt x="116865" y="65277"/>
                                </a:lnTo>
                                <a:lnTo>
                                  <a:pt x="118643" y="64287"/>
                                </a:lnTo>
                                <a:lnTo>
                                  <a:pt x="121653" y="61709"/>
                                </a:lnTo>
                                <a:lnTo>
                                  <a:pt x="103905" y="61709"/>
                                </a:lnTo>
                                <a:lnTo>
                                  <a:pt x="98780" y="60198"/>
                                </a:lnTo>
                                <a:lnTo>
                                  <a:pt x="94157" y="57365"/>
                                </a:lnTo>
                                <a:close/>
                              </a:path>
                              <a:path w="946785" h="67945">
                                <a:moveTo>
                                  <a:pt x="111429" y="19227"/>
                                </a:moveTo>
                                <a:lnTo>
                                  <a:pt x="106756" y="19227"/>
                                </a:lnTo>
                                <a:lnTo>
                                  <a:pt x="104609" y="19596"/>
                                </a:lnTo>
                                <a:lnTo>
                                  <a:pt x="94348" y="27444"/>
                                </a:lnTo>
                                <a:lnTo>
                                  <a:pt x="93548" y="29108"/>
                                </a:lnTo>
                                <a:lnTo>
                                  <a:pt x="93179" y="30962"/>
                                </a:lnTo>
                                <a:lnTo>
                                  <a:pt x="93179" y="36118"/>
                                </a:lnTo>
                                <a:lnTo>
                                  <a:pt x="94132" y="38760"/>
                                </a:lnTo>
                                <a:lnTo>
                                  <a:pt x="97967" y="43065"/>
                                </a:lnTo>
                                <a:lnTo>
                                  <a:pt x="100799" y="44526"/>
                                </a:lnTo>
                                <a:lnTo>
                                  <a:pt x="112649" y="47040"/>
                                </a:lnTo>
                                <a:lnTo>
                                  <a:pt x="114541" y="47878"/>
                                </a:lnTo>
                                <a:lnTo>
                                  <a:pt x="116865" y="50241"/>
                                </a:lnTo>
                                <a:lnTo>
                                  <a:pt x="117449" y="51841"/>
                                </a:lnTo>
                                <a:lnTo>
                                  <a:pt x="117449" y="56260"/>
                                </a:lnTo>
                                <a:lnTo>
                                  <a:pt x="116624" y="58166"/>
                                </a:lnTo>
                                <a:lnTo>
                                  <a:pt x="113334" y="60909"/>
                                </a:lnTo>
                                <a:lnTo>
                                  <a:pt x="110756" y="61709"/>
                                </a:lnTo>
                                <a:lnTo>
                                  <a:pt x="121653" y="61709"/>
                                </a:lnTo>
                                <a:lnTo>
                                  <a:pt x="122777" y="60198"/>
                                </a:lnTo>
                                <a:lnTo>
                                  <a:pt x="124434" y="56578"/>
                                </a:lnTo>
                                <a:lnTo>
                                  <a:pt x="124840" y="54584"/>
                                </a:lnTo>
                                <a:lnTo>
                                  <a:pt x="124840" y="45770"/>
                                </a:lnTo>
                                <a:lnTo>
                                  <a:pt x="120840" y="41605"/>
                                </a:lnTo>
                                <a:lnTo>
                                  <a:pt x="107414" y="38760"/>
                                </a:lnTo>
                                <a:lnTo>
                                  <a:pt x="104520" y="38188"/>
                                </a:lnTo>
                                <a:lnTo>
                                  <a:pt x="102857" y="37426"/>
                                </a:lnTo>
                                <a:lnTo>
                                  <a:pt x="100926" y="35331"/>
                                </a:lnTo>
                                <a:lnTo>
                                  <a:pt x="100456" y="33934"/>
                                </a:lnTo>
                                <a:lnTo>
                                  <a:pt x="100456" y="29972"/>
                                </a:lnTo>
                                <a:lnTo>
                                  <a:pt x="101231" y="28181"/>
                                </a:lnTo>
                                <a:lnTo>
                                  <a:pt x="104279" y="25488"/>
                                </a:lnTo>
                                <a:lnTo>
                                  <a:pt x="106324" y="24828"/>
                                </a:lnTo>
                                <a:lnTo>
                                  <a:pt x="121768" y="24828"/>
                                </a:lnTo>
                                <a:lnTo>
                                  <a:pt x="122758" y="22834"/>
                                </a:lnTo>
                                <a:lnTo>
                                  <a:pt x="120840" y="21742"/>
                                </a:lnTo>
                                <a:lnTo>
                                  <a:pt x="118833" y="20967"/>
                                </a:lnTo>
                                <a:lnTo>
                                  <a:pt x="116243" y="20218"/>
                                </a:lnTo>
                                <a:lnTo>
                                  <a:pt x="113900" y="19596"/>
                                </a:lnTo>
                                <a:lnTo>
                                  <a:pt x="111429" y="19227"/>
                                </a:lnTo>
                                <a:close/>
                              </a:path>
                              <a:path w="946785" h="67945">
                                <a:moveTo>
                                  <a:pt x="121768" y="24828"/>
                                </a:moveTo>
                                <a:lnTo>
                                  <a:pt x="110883" y="24828"/>
                                </a:lnTo>
                                <a:lnTo>
                                  <a:pt x="112763" y="25120"/>
                                </a:lnTo>
                                <a:lnTo>
                                  <a:pt x="116293" y="26314"/>
                                </a:lnTo>
                                <a:lnTo>
                                  <a:pt x="118186" y="27089"/>
                                </a:lnTo>
                                <a:lnTo>
                                  <a:pt x="120428" y="28181"/>
                                </a:lnTo>
                                <a:lnTo>
                                  <a:pt x="120104" y="28181"/>
                                </a:lnTo>
                                <a:lnTo>
                                  <a:pt x="121768" y="24828"/>
                                </a:lnTo>
                                <a:close/>
                              </a:path>
                              <a:path w="946785" h="67945">
                                <a:moveTo>
                                  <a:pt x="136525" y="57365"/>
                                </a:moveTo>
                                <a:lnTo>
                                  <a:pt x="133819" y="62585"/>
                                </a:lnTo>
                                <a:lnTo>
                                  <a:pt x="136105" y="63969"/>
                                </a:lnTo>
                                <a:lnTo>
                                  <a:pt x="138696" y="65062"/>
                                </a:lnTo>
                                <a:lnTo>
                                  <a:pt x="144649" y="66725"/>
                                </a:lnTo>
                                <a:lnTo>
                                  <a:pt x="144792" y="66725"/>
                                </a:lnTo>
                                <a:lnTo>
                                  <a:pt x="147396" y="67081"/>
                                </a:lnTo>
                                <a:lnTo>
                                  <a:pt x="152806" y="67081"/>
                                </a:lnTo>
                                <a:lnTo>
                                  <a:pt x="155092" y="66725"/>
                                </a:lnTo>
                                <a:lnTo>
                                  <a:pt x="157162" y="66014"/>
                                </a:lnTo>
                                <a:lnTo>
                                  <a:pt x="159219" y="65277"/>
                                </a:lnTo>
                                <a:lnTo>
                                  <a:pt x="161023" y="64287"/>
                                </a:lnTo>
                                <a:lnTo>
                                  <a:pt x="162521" y="62979"/>
                                </a:lnTo>
                                <a:lnTo>
                                  <a:pt x="164020" y="61709"/>
                                </a:lnTo>
                                <a:lnTo>
                                  <a:pt x="146259" y="61709"/>
                                </a:lnTo>
                                <a:lnTo>
                                  <a:pt x="141135" y="60198"/>
                                </a:lnTo>
                                <a:lnTo>
                                  <a:pt x="136525" y="57365"/>
                                </a:lnTo>
                                <a:close/>
                              </a:path>
                              <a:path w="946785" h="67945">
                                <a:moveTo>
                                  <a:pt x="153784" y="19227"/>
                                </a:moveTo>
                                <a:lnTo>
                                  <a:pt x="149123" y="19227"/>
                                </a:lnTo>
                                <a:lnTo>
                                  <a:pt x="146964" y="19596"/>
                                </a:lnTo>
                                <a:lnTo>
                                  <a:pt x="135547" y="30962"/>
                                </a:lnTo>
                                <a:lnTo>
                                  <a:pt x="135547" y="36118"/>
                                </a:lnTo>
                                <a:lnTo>
                                  <a:pt x="136486" y="38760"/>
                                </a:lnTo>
                                <a:lnTo>
                                  <a:pt x="140334" y="43065"/>
                                </a:lnTo>
                                <a:lnTo>
                                  <a:pt x="143141" y="44526"/>
                                </a:lnTo>
                                <a:lnTo>
                                  <a:pt x="155016" y="47040"/>
                                </a:lnTo>
                                <a:lnTo>
                                  <a:pt x="156895" y="47878"/>
                                </a:lnTo>
                                <a:lnTo>
                                  <a:pt x="159219" y="50241"/>
                                </a:lnTo>
                                <a:lnTo>
                                  <a:pt x="159816" y="51841"/>
                                </a:lnTo>
                                <a:lnTo>
                                  <a:pt x="159816" y="56260"/>
                                </a:lnTo>
                                <a:lnTo>
                                  <a:pt x="158991" y="58166"/>
                                </a:lnTo>
                                <a:lnTo>
                                  <a:pt x="155689" y="60909"/>
                                </a:lnTo>
                                <a:lnTo>
                                  <a:pt x="153126" y="61709"/>
                                </a:lnTo>
                                <a:lnTo>
                                  <a:pt x="164020" y="61709"/>
                                </a:lnTo>
                                <a:lnTo>
                                  <a:pt x="165144" y="60198"/>
                                </a:lnTo>
                                <a:lnTo>
                                  <a:pt x="166801" y="56578"/>
                                </a:lnTo>
                                <a:lnTo>
                                  <a:pt x="167195" y="54584"/>
                                </a:lnTo>
                                <a:lnTo>
                                  <a:pt x="167195" y="45770"/>
                                </a:lnTo>
                                <a:lnTo>
                                  <a:pt x="163207" y="41605"/>
                                </a:lnTo>
                                <a:lnTo>
                                  <a:pt x="149780" y="38760"/>
                                </a:lnTo>
                                <a:lnTo>
                                  <a:pt x="146888" y="38188"/>
                                </a:lnTo>
                                <a:lnTo>
                                  <a:pt x="145211" y="37426"/>
                                </a:lnTo>
                                <a:lnTo>
                                  <a:pt x="143294" y="35331"/>
                                </a:lnTo>
                                <a:lnTo>
                                  <a:pt x="142811" y="33934"/>
                                </a:lnTo>
                                <a:lnTo>
                                  <a:pt x="142811" y="29972"/>
                                </a:lnTo>
                                <a:lnTo>
                                  <a:pt x="143586" y="28181"/>
                                </a:lnTo>
                                <a:lnTo>
                                  <a:pt x="146634" y="25488"/>
                                </a:lnTo>
                                <a:lnTo>
                                  <a:pt x="148691" y="24828"/>
                                </a:lnTo>
                                <a:lnTo>
                                  <a:pt x="164130" y="24828"/>
                                </a:lnTo>
                                <a:lnTo>
                                  <a:pt x="165125" y="22834"/>
                                </a:lnTo>
                                <a:lnTo>
                                  <a:pt x="163207" y="21742"/>
                                </a:lnTo>
                                <a:lnTo>
                                  <a:pt x="161200" y="20967"/>
                                </a:lnTo>
                                <a:lnTo>
                                  <a:pt x="158610" y="20218"/>
                                </a:lnTo>
                                <a:lnTo>
                                  <a:pt x="156267" y="19596"/>
                                </a:lnTo>
                                <a:lnTo>
                                  <a:pt x="153784" y="19227"/>
                                </a:lnTo>
                                <a:close/>
                              </a:path>
                              <a:path w="946785" h="67945">
                                <a:moveTo>
                                  <a:pt x="164130" y="24828"/>
                                </a:moveTo>
                                <a:lnTo>
                                  <a:pt x="153250" y="24828"/>
                                </a:lnTo>
                                <a:lnTo>
                                  <a:pt x="155130" y="25120"/>
                                </a:lnTo>
                                <a:lnTo>
                                  <a:pt x="158661" y="26314"/>
                                </a:lnTo>
                                <a:lnTo>
                                  <a:pt x="160540" y="27089"/>
                                </a:lnTo>
                                <a:lnTo>
                                  <a:pt x="162782" y="28181"/>
                                </a:lnTo>
                                <a:lnTo>
                                  <a:pt x="162458" y="28181"/>
                                </a:lnTo>
                                <a:lnTo>
                                  <a:pt x="164130" y="24828"/>
                                </a:lnTo>
                                <a:close/>
                              </a:path>
                              <a:path w="946785" h="67945">
                                <a:moveTo>
                                  <a:pt x="187058" y="19977"/>
                                </a:moveTo>
                                <a:lnTo>
                                  <a:pt x="179781" y="21132"/>
                                </a:lnTo>
                                <a:lnTo>
                                  <a:pt x="179781" y="65747"/>
                                </a:lnTo>
                                <a:lnTo>
                                  <a:pt x="187058" y="65747"/>
                                </a:lnTo>
                                <a:lnTo>
                                  <a:pt x="187058" y="19977"/>
                                </a:lnTo>
                                <a:close/>
                              </a:path>
                              <a:path w="946785" h="67945">
                                <a:moveTo>
                                  <a:pt x="185115" y="1600"/>
                                </a:moveTo>
                                <a:lnTo>
                                  <a:pt x="181990" y="1600"/>
                                </a:lnTo>
                                <a:lnTo>
                                  <a:pt x="180695" y="2146"/>
                                </a:lnTo>
                                <a:lnTo>
                                  <a:pt x="178600" y="4318"/>
                                </a:lnTo>
                                <a:lnTo>
                                  <a:pt x="178066" y="5638"/>
                                </a:lnTo>
                                <a:lnTo>
                                  <a:pt x="178066" y="8686"/>
                                </a:lnTo>
                                <a:lnTo>
                                  <a:pt x="178600" y="9956"/>
                                </a:lnTo>
                                <a:lnTo>
                                  <a:pt x="180695" y="12064"/>
                                </a:lnTo>
                                <a:lnTo>
                                  <a:pt x="181990" y="12585"/>
                                </a:lnTo>
                                <a:lnTo>
                                  <a:pt x="185115" y="12585"/>
                                </a:lnTo>
                                <a:lnTo>
                                  <a:pt x="186436" y="12064"/>
                                </a:lnTo>
                                <a:lnTo>
                                  <a:pt x="188518" y="9956"/>
                                </a:lnTo>
                                <a:lnTo>
                                  <a:pt x="189024" y="8686"/>
                                </a:lnTo>
                                <a:lnTo>
                                  <a:pt x="189039" y="5638"/>
                                </a:lnTo>
                                <a:lnTo>
                                  <a:pt x="188549" y="4318"/>
                                </a:lnTo>
                                <a:lnTo>
                                  <a:pt x="187477" y="3187"/>
                                </a:lnTo>
                                <a:lnTo>
                                  <a:pt x="186448" y="2146"/>
                                </a:lnTo>
                                <a:lnTo>
                                  <a:pt x="185115" y="1600"/>
                                </a:lnTo>
                                <a:close/>
                              </a:path>
                              <a:path w="946785" h="67945">
                                <a:moveTo>
                                  <a:pt x="203250" y="19773"/>
                                </a:moveTo>
                                <a:lnTo>
                                  <a:pt x="196062" y="21297"/>
                                </a:lnTo>
                                <a:lnTo>
                                  <a:pt x="212153" y="66192"/>
                                </a:lnTo>
                                <a:lnTo>
                                  <a:pt x="219075" y="66192"/>
                                </a:lnTo>
                                <a:lnTo>
                                  <a:pt x="222015" y="58280"/>
                                </a:lnTo>
                                <a:lnTo>
                                  <a:pt x="215836" y="58280"/>
                                </a:lnTo>
                                <a:lnTo>
                                  <a:pt x="214777" y="54140"/>
                                </a:lnTo>
                                <a:lnTo>
                                  <a:pt x="214314" y="52514"/>
                                </a:lnTo>
                                <a:lnTo>
                                  <a:pt x="203250" y="19773"/>
                                </a:lnTo>
                                <a:close/>
                              </a:path>
                              <a:path w="946785" h="67945">
                                <a:moveTo>
                                  <a:pt x="235889" y="20954"/>
                                </a:moveTo>
                                <a:lnTo>
                                  <a:pt x="228434" y="20954"/>
                                </a:lnTo>
                                <a:lnTo>
                                  <a:pt x="218198" y="50723"/>
                                </a:lnTo>
                                <a:lnTo>
                                  <a:pt x="217636" y="52247"/>
                                </a:lnTo>
                                <a:lnTo>
                                  <a:pt x="217133" y="53809"/>
                                </a:lnTo>
                                <a:lnTo>
                                  <a:pt x="217030" y="54140"/>
                                </a:lnTo>
                                <a:lnTo>
                                  <a:pt x="216154" y="57911"/>
                                </a:lnTo>
                                <a:lnTo>
                                  <a:pt x="216014" y="58280"/>
                                </a:lnTo>
                                <a:lnTo>
                                  <a:pt x="222015" y="58280"/>
                                </a:lnTo>
                                <a:lnTo>
                                  <a:pt x="235889" y="20954"/>
                                </a:lnTo>
                                <a:close/>
                              </a:path>
                              <a:path w="946785" h="67945">
                                <a:moveTo>
                                  <a:pt x="265976" y="19773"/>
                                </a:moveTo>
                                <a:lnTo>
                                  <a:pt x="255587" y="19773"/>
                                </a:lnTo>
                                <a:lnTo>
                                  <a:pt x="251129" y="21856"/>
                                </a:lnTo>
                                <a:lnTo>
                                  <a:pt x="242201" y="50330"/>
                                </a:lnTo>
                                <a:lnTo>
                                  <a:pt x="243941" y="56159"/>
                                </a:lnTo>
                                <a:lnTo>
                                  <a:pt x="247489" y="60439"/>
                                </a:lnTo>
                                <a:lnTo>
                                  <a:pt x="250977" y="64604"/>
                                </a:lnTo>
                                <a:lnTo>
                                  <a:pt x="255841" y="66725"/>
                                </a:lnTo>
                                <a:lnTo>
                                  <a:pt x="264947" y="66725"/>
                                </a:lnTo>
                                <a:lnTo>
                                  <a:pt x="267677" y="66243"/>
                                </a:lnTo>
                                <a:lnTo>
                                  <a:pt x="272910" y="64338"/>
                                </a:lnTo>
                                <a:lnTo>
                                  <a:pt x="275196" y="62953"/>
                                </a:lnTo>
                                <a:lnTo>
                                  <a:pt x="277177" y="61150"/>
                                </a:lnTo>
                                <a:lnTo>
                                  <a:pt x="277010" y="60871"/>
                                </a:lnTo>
                                <a:lnTo>
                                  <a:pt x="261226" y="60871"/>
                                </a:lnTo>
                                <a:lnTo>
                                  <a:pt x="259118" y="60439"/>
                                </a:lnTo>
                                <a:lnTo>
                                  <a:pt x="250291" y="47688"/>
                                </a:lnTo>
                                <a:lnTo>
                                  <a:pt x="250291" y="44513"/>
                                </a:lnTo>
                                <a:lnTo>
                                  <a:pt x="278256" y="44513"/>
                                </a:lnTo>
                                <a:lnTo>
                                  <a:pt x="278178" y="39204"/>
                                </a:lnTo>
                                <a:lnTo>
                                  <a:pt x="250291" y="39204"/>
                                </a:lnTo>
                                <a:lnTo>
                                  <a:pt x="250388" y="36753"/>
                                </a:lnTo>
                                <a:lnTo>
                                  <a:pt x="250468" y="34734"/>
                                </a:lnTo>
                                <a:lnTo>
                                  <a:pt x="250591" y="31623"/>
                                </a:lnTo>
                                <a:lnTo>
                                  <a:pt x="250659" y="29908"/>
                                </a:lnTo>
                                <a:lnTo>
                                  <a:pt x="254101" y="25273"/>
                                </a:lnTo>
                                <a:lnTo>
                                  <a:pt x="273734" y="25273"/>
                                </a:lnTo>
                                <a:lnTo>
                                  <a:pt x="270014" y="21412"/>
                                </a:lnTo>
                                <a:lnTo>
                                  <a:pt x="265976" y="19773"/>
                                </a:lnTo>
                                <a:close/>
                              </a:path>
                              <a:path w="946785" h="67945">
                                <a:moveTo>
                                  <a:pt x="274485" y="56642"/>
                                </a:moveTo>
                                <a:lnTo>
                                  <a:pt x="271411" y="59474"/>
                                </a:lnTo>
                                <a:lnTo>
                                  <a:pt x="267779" y="60871"/>
                                </a:lnTo>
                                <a:lnTo>
                                  <a:pt x="277010" y="60871"/>
                                </a:lnTo>
                                <a:lnTo>
                                  <a:pt x="274485" y="56642"/>
                                </a:lnTo>
                                <a:close/>
                              </a:path>
                              <a:path w="946785" h="67945">
                                <a:moveTo>
                                  <a:pt x="273734" y="25273"/>
                                </a:moveTo>
                                <a:lnTo>
                                  <a:pt x="262369" y="25273"/>
                                </a:lnTo>
                                <a:lnTo>
                                  <a:pt x="263982" y="25653"/>
                                </a:lnTo>
                                <a:lnTo>
                                  <a:pt x="266852" y="27063"/>
                                </a:lnTo>
                                <a:lnTo>
                                  <a:pt x="270789" y="39204"/>
                                </a:lnTo>
                                <a:lnTo>
                                  <a:pt x="278178" y="39204"/>
                                </a:lnTo>
                                <a:lnTo>
                                  <a:pt x="278168" y="38519"/>
                                </a:lnTo>
                                <a:lnTo>
                                  <a:pt x="278004" y="36753"/>
                                </a:lnTo>
                                <a:lnTo>
                                  <a:pt x="277927" y="35928"/>
                                </a:lnTo>
                                <a:lnTo>
                                  <a:pt x="277817" y="34734"/>
                                </a:lnTo>
                                <a:lnTo>
                                  <a:pt x="277520" y="33007"/>
                                </a:lnTo>
                                <a:lnTo>
                                  <a:pt x="276902" y="30708"/>
                                </a:lnTo>
                                <a:lnTo>
                                  <a:pt x="276793" y="30302"/>
                                </a:lnTo>
                                <a:lnTo>
                                  <a:pt x="276745" y="30124"/>
                                </a:lnTo>
                                <a:lnTo>
                                  <a:pt x="276212" y="28867"/>
                                </a:lnTo>
                                <a:lnTo>
                                  <a:pt x="274904" y="26695"/>
                                </a:lnTo>
                                <a:lnTo>
                                  <a:pt x="274091" y="25653"/>
                                </a:lnTo>
                                <a:lnTo>
                                  <a:pt x="273734" y="25273"/>
                                </a:lnTo>
                                <a:close/>
                              </a:path>
                              <a:path w="946785" h="67945">
                                <a:moveTo>
                                  <a:pt x="346163" y="4038"/>
                                </a:moveTo>
                                <a:lnTo>
                                  <a:pt x="312432" y="4038"/>
                                </a:lnTo>
                                <a:lnTo>
                                  <a:pt x="312432" y="65747"/>
                                </a:lnTo>
                                <a:lnTo>
                                  <a:pt x="347065" y="65747"/>
                                </a:lnTo>
                                <a:lnTo>
                                  <a:pt x="347065" y="59347"/>
                                </a:lnTo>
                                <a:lnTo>
                                  <a:pt x="319887" y="59347"/>
                                </a:lnTo>
                                <a:lnTo>
                                  <a:pt x="319887" y="36791"/>
                                </a:lnTo>
                                <a:lnTo>
                                  <a:pt x="341033" y="36791"/>
                                </a:lnTo>
                                <a:lnTo>
                                  <a:pt x="341033" y="30391"/>
                                </a:lnTo>
                                <a:lnTo>
                                  <a:pt x="319887" y="30391"/>
                                </a:lnTo>
                                <a:lnTo>
                                  <a:pt x="319887" y="10159"/>
                                </a:lnTo>
                                <a:lnTo>
                                  <a:pt x="345173" y="10159"/>
                                </a:lnTo>
                                <a:lnTo>
                                  <a:pt x="346163" y="4038"/>
                                </a:lnTo>
                                <a:close/>
                              </a:path>
                              <a:path w="946785" h="67945">
                                <a:moveTo>
                                  <a:pt x="357860" y="57365"/>
                                </a:moveTo>
                                <a:lnTo>
                                  <a:pt x="355155" y="62585"/>
                                </a:lnTo>
                                <a:lnTo>
                                  <a:pt x="357441" y="63969"/>
                                </a:lnTo>
                                <a:lnTo>
                                  <a:pt x="360044" y="65062"/>
                                </a:lnTo>
                                <a:lnTo>
                                  <a:pt x="365984" y="66725"/>
                                </a:lnTo>
                                <a:lnTo>
                                  <a:pt x="366127" y="66725"/>
                                </a:lnTo>
                                <a:lnTo>
                                  <a:pt x="368731" y="67081"/>
                                </a:lnTo>
                                <a:lnTo>
                                  <a:pt x="374129" y="67081"/>
                                </a:lnTo>
                                <a:lnTo>
                                  <a:pt x="376427" y="66725"/>
                                </a:lnTo>
                                <a:lnTo>
                                  <a:pt x="380568" y="65277"/>
                                </a:lnTo>
                                <a:lnTo>
                                  <a:pt x="382346" y="64287"/>
                                </a:lnTo>
                                <a:lnTo>
                                  <a:pt x="385356" y="61709"/>
                                </a:lnTo>
                                <a:lnTo>
                                  <a:pt x="367596" y="61709"/>
                                </a:lnTo>
                                <a:lnTo>
                                  <a:pt x="362457" y="60198"/>
                                </a:lnTo>
                                <a:lnTo>
                                  <a:pt x="357860" y="57365"/>
                                </a:lnTo>
                                <a:close/>
                              </a:path>
                              <a:path w="946785" h="67945">
                                <a:moveTo>
                                  <a:pt x="375119" y="19227"/>
                                </a:moveTo>
                                <a:lnTo>
                                  <a:pt x="370446" y="19227"/>
                                </a:lnTo>
                                <a:lnTo>
                                  <a:pt x="368300" y="19596"/>
                                </a:lnTo>
                                <a:lnTo>
                                  <a:pt x="356869" y="30962"/>
                                </a:lnTo>
                                <a:lnTo>
                                  <a:pt x="356869" y="36118"/>
                                </a:lnTo>
                                <a:lnTo>
                                  <a:pt x="376351" y="47040"/>
                                </a:lnTo>
                                <a:lnTo>
                                  <a:pt x="378218" y="47878"/>
                                </a:lnTo>
                                <a:lnTo>
                                  <a:pt x="379374" y="49060"/>
                                </a:lnTo>
                                <a:lnTo>
                                  <a:pt x="380568" y="50241"/>
                                </a:lnTo>
                                <a:lnTo>
                                  <a:pt x="381152" y="51841"/>
                                </a:lnTo>
                                <a:lnTo>
                                  <a:pt x="381152" y="56260"/>
                                </a:lnTo>
                                <a:lnTo>
                                  <a:pt x="380326" y="58166"/>
                                </a:lnTo>
                                <a:lnTo>
                                  <a:pt x="377024" y="60909"/>
                                </a:lnTo>
                                <a:lnTo>
                                  <a:pt x="374446" y="61709"/>
                                </a:lnTo>
                                <a:lnTo>
                                  <a:pt x="385356" y="61709"/>
                                </a:lnTo>
                                <a:lnTo>
                                  <a:pt x="386480" y="60198"/>
                                </a:lnTo>
                                <a:lnTo>
                                  <a:pt x="388124" y="56578"/>
                                </a:lnTo>
                                <a:lnTo>
                                  <a:pt x="388518" y="54584"/>
                                </a:lnTo>
                                <a:lnTo>
                                  <a:pt x="388518" y="45770"/>
                                </a:lnTo>
                                <a:lnTo>
                                  <a:pt x="384530" y="41605"/>
                                </a:lnTo>
                                <a:lnTo>
                                  <a:pt x="371103" y="38760"/>
                                </a:lnTo>
                                <a:lnTo>
                                  <a:pt x="368223" y="38188"/>
                                </a:lnTo>
                                <a:lnTo>
                                  <a:pt x="366547" y="37426"/>
                                </a:lnTo>
                                <a:lnTo>
                                  <a:pt x="364629" y="35331"/>
                                </a:lnTo>
                                <a:lnTo>
                                  <a:pt x="364147" y="33934"/>
                                </a:lnTo>
                                <a:lnTo>
                                  <a:pt x="364147" y="29972"/>
                                </a:lnTo>
                                <a:lnTo>
                                  <a:pt x="364909" y="28181"/>
                                </a:lnTo>
                                <a:lnTo>
                                  <a:pt x="367982" y="25488"/>
                                </a:lnTo>
                                <a:lnTo>
                                  <a:pt x="370027" y="24828"/>
                                </a:lnTo>
                                <a:lnTo>
                                  <a:pt x="385458" y="24828"/>
                                </a:lnTo>
                                <a:lnTo>
                                  <a:pt x="386448" y="22834"/>
                                </a:lnTo>
                                <a:lnTo>
                                  <a:pt x="384530" y="21742"/>
                                </a:lnTo>
                                <a:lnTo>
                                  <a:pt x="382523" y="20967"/>
                                </a:lnTo>
                                <a:lnTo>
                                  <a:pt x="379920" y="20218"/>
                                </a:lnTo>
                                <a:lnTo>
                                  <a:pt x="377602" y="19596"/>
                                </a:lnTo>
                                <a:lnTo>
                                  <a:pt x="375119" y="19227"/>
                                </a:lnTo>
                                <a:close/>
                              </a:path>
                              <a:path w="946785" h="67945">
                                <a:moveTo>
                                  <a:pt x="385458" y="24828"/>
                                </a:moveTo>
                                <a:lnTo>
                                  <a:pt x="374573" y="24828"/>
                                </a:lnTo>
                                <a:lnTo>
                                  <a:pt x="376466" y="25120"/>
                                </a:lnTo>
                                <a:lnTo>
                                  <a:pt x="379996" y="26314"/>
                                </a:lnTo>
                                <a:lnTo>
                                  <a:pt x="381863" y="27089"/>
                                </a:lnTo>
                                <a:lnTo>
                                  <a:pt x="384119" y="28181"/>
                                </a:lnTo>
                                <a:lnTo>
                                  <a:pt x="383794" y="28181"/>
                                </a:lnTo>
                                <a:lnTo>
                                  <a:pt x="385458" y="24828"/>
                                </a:lnTo>
                                <a:close/>
                              </a:path>
                              <a:path w="946785" h="67945">
                                <a:moveTo>
                                  <a:pt x="408495" y="26250"/>
                                </a:moveTo>
                                <a:lnTo>
                                  <a:pt x="401561" y="26250"/>
                                </a:lnTo>
                                <a:lnTo>
                                  <a:pt x="401574" y="59372"/>
                                </a:lnTo>
                                <a:lnTo>
                                  <a:pt x="409867" y="67182"/>
                                </a:lnTo>
                                <a:lnTo>
                                  <a:pt x="414705" y="67182"/>
                                </a:lnTo>
                                <a:lnTo>
                                  <a:pt x="417360" y="66586"/>
                                </a:lnTo>
                                <a:lnTo>
                                  <a:pt x="419633" y="65379"/>
                                </a:lnTo>
                                <a:lnTo>
                                  <a:pt x="418853" y="61785"/>
                                </a:lnTo>
                                <a:lnTo>
                                  <a:pt x="412013" y="61785"/>
                                </a:lnTo>
                                <a:lnTo>
                                  <a:pt x="410514" y="61302"/>
                                </a:lnTo>
                                <a:lnTo>
                                  <a:pt x="408889" y="59372"/>
                                </a:lnTo>
                                <a:lnTo>
                                  <a:pt x="408495" y="57632"/>
                                </a:lnTo>
                                <a:lnTo>
                                  <a:pt x="408495" y="26250"/>
                                </a:lnTo>
                                <a:close/>
                              </a:path>
                              <a:path w="946785" h="67945">
                                <a:moveTo>
                                  <a:pt x="418655" y="60871"/>
                                </a:moveTo>
                                <a:lnTo>
                                  <a:pt x="416725" y="61556"/>
                                </a:lnTo>
                                <a:lnTo>
                                  <a:pt x="415772" y="61785"/>
                                </a:lnTo>
                                <a:lnTo>
                                  <a:pt x="418853" y="61785"/>
                                </a:lnTo>
                                <a:lnTo>
                                  <a:pt x="418749" y="61302"/>
                                </a:lnTo>
                                <a:lnTo>
                                  <a:pt x="418655" y="60871"/>
                                </a:lnTo>
                                <a:close/>
                              </a:path>
                              <a:path w="946785" h="67945">
                                <a:moveTo>
                                  <a:pt x="420001" y="20954"/>
                                </a:moveTo>
                                <a:lnTo>
                                  <a:pt x="395719" y="20954"/>
                                </a:lnTo>
                                <a:lnTo>
                                  <a:pt x="395719" y="26250"/>
                                </a:lnTo>
                                <a:lnTo>
                                  <a:pt x="417830" y="26250"/>
                                </a:lnTo>
                                <a:lnTo>
                                  <a:pt x="420001" y="20954"/>
                                </a:lnTo>
                                <a:close/>
                              </a:path>
                              <a:path w="946785" h="67945">
                                <a:moveTo>
                                  <a:pt x="409651" y="8000"/>
                                </a:moveTo>
                                <a:lnTo>
                                  <a:pt x="402272" y="9601"/>
                                </a:lnTo>
                                <a:lnTo>
                                  <a:pt x="402159" y="10782"/>
                                </a:lnTo>
                                <a:lnTo>
                                  <a:pt x="402094" y="11455"/>
                                </a:lnTo>
                                <a:lnTo>
                                  <a:pt x="401977" y="13042"/>
                                </a:lnTo>
                                <a:lnTo>
                                  <a:pt x="401878" y="14376"/>
                                </a:lnTo>
                                <a:lnTo>
                                  <a:pt x="401785" y="15519"/>
                                </a:lnTo>
                                <a:lnTo>
                                  <a:pt x="401713" y="16586"/>
                                </a:lnTo>
                                <a:lnTo>
                                  <a:pt x="401599" y="18923"/>
                                </a:lnTo>
                                <a:lnTo>
                                  <a:pt x="401561" y="20954"/>
                                </a:lnTo>
                                <a:lnTo>
                                  <a:pt x="408762" y="20954"/>
                                </a:lnTo>
                                <a:lnTo>
                                  <a:pt x="408889" y="16903"/>
                                </a:lnTo>
                                <a:lnTo>
                                  <a:pt x="408978" y="15519"/>
                                </a:lnTo>
                                <a:lnTo>
                                  <a:pt x="409069" y="14376"/>
                                </a:lnTo>
                                <a:lnTo>
                                  <a:pt x="409155" y="13042"/>
                                </a:lnTo>
                                <a:lnTo>
                                  <a:pt x="409257" y="11836"/>
                                </a:lnTo>
                                <a:lnTo>
                                  <a:pt x="409346" y="10782"/>
                                </a:lnTo>
                                <a:lnTo>
                                  <a:pt x="409457" y="9601"/>
                                </a:lnTo>
                                <a:lnTo>
                                  <a:pt x="409651" y="8000"/>
                                </a:lnTo>
                                <a:close/>
                              </a:path>
                              <a:path w="946785" h="67945">
                                <a:moveTo>
                                  <a:pt x="437629" y="19977"/>
                                </a:moveTo>
                                <a:lnTo>
                                  <a:pt x="430352" y="21132"/>
                                </a:lnTo>
                                <a:lnTo>
                                  <a:pt x="430352" y="65747"/>
                                </a:lnTo>
                                <a:lnTo>
                                  <a:pt x="437629" y="65747"/>
                                </a:lnTo>
                                <a:lnTo>
                                  <a:pt x="437629" y="19977"/>
                                </a:lnTo>
                                <a:close/>
                              </a:path>
                              <a:path w="946785" h="67945">
                                <a:moveTo>
                                  <a:pt x="435673" y="1600"/>
                                </a:moveTo>
                                <a:lnTo>
                                  <a:pt x="432562" y="1600"/>
                                </a:lnTo>
                                <a:lnTo>
                                  <a:pt x="431253" y="2146"/>
                                </a:lnTo>
                                <a:lnTo>
                                  <a:pt x="429158" y="4318"/>
                                </a:lnTo>
                                <a:lnTo>
                                  <a:pt x="428625" y="5638"/>
                                </a:lnTo>
                                <a:lnTo>
                                  <a:pt x="428625" y="8686"/>
                                </a:lnTo>
                                <a:lnTo>
                                  <a:pt x="429158" y="9956"/>
                                </a:lnTo>
                                <a:lnTo>
                                  <a:pt x="431253" y="12064"/>
                                </a:lnTo>
                                <a:lnTo>
                                  <a:pt x="432562" y="12585"/>
                                </a:lnTo>
                                <a:lnTo>
                                  <a:pt x="435673" y="12585"/>
                                </a:lnTo>
                                <a:lnTo>
                                  <a:pt x="436981" y="12064"/>
                                </a:lnTo>
                                <a:lnTo>
                                  <a:pt x="439077" y="9956"/>
                                </a:lnTo>
                                <a:lnTo>
                                  <a:pt x="439594" y="8686"/>
                                </a:lnTo>
                                <a:lnTo>
                                  <a:pt x="439610" y="5638"/>
                                </a:lnTo>
                                <a:lnTo>
                                  <a:pt x="439108" y="4318"/>
                                </a:lnTo>
                                <a:lnTo>
                                  <a:pt x="436994" y="2146"/>
                                </a:lnTo>
                                <a:lnTo>
                                  <a:pt x="435673" y="1600"/>
                                </a:lnTo>
                                <a:close/>
                              </a:path>
                              <a:path w="946785" h="67945">
                                <a:moveTo>
                                  <a:pt x="459986" y="19977"/>
                                </a:moveTo>
                                <a:lnTo>
                                  <a:pt x="459504" y="19977"/>
                                </a:lnTo>
                                <a:lnTo>
                                  <a:pt x="453110" y="21501"/>
                                </a:lnTo>
                                <a:lnTo>
                                  <a:pt x="453275" y="21780"/>
                                </a:lnTo>
                                <a:lnTo>
                                  <a:pt x="453522" y="22529"/>
                                </a:lnTo>
                                <a:lnTo>
                                  <a:pt x="454220" y="24955"/>
                                </a:lnTo>
                                <a:lnTo>
                                  <a:pt x="454278" y="25158"/>
                                </a:lnTo>
                                <a:lnTo>
                                  <a:pt x="454350" y="25412"/>
                                </a:lnTo>
                                <a:lnTo>
                                  <a:pt x="454429" y="25692"/>
                                </a:lnTo>
                                <a:lnTo>
                                  <a:pt x="454494" y="25920"/>
                                </a:lnTo>
                                <a:lnTo>
                                  <a:pt x="454602" y="26962"/>
                                </a:lnTo>
                                <a:lnTo>
                                  <a:pt x="454723" y="65747"/>
                                </a:lnTo>
                                <a:lnTo>
                                  <a:pt x="461454" y="65747"/>
                                </a:lnTo>
                                <a:lnTo>
                                  <a:pt x="461454" y="32283"/>
                                </a:lnTo>
                                <a:lnTo>
                                  <a:pt x="463804" y="30175"/>
                                </a:lnTo>
                                <a:lnTo>
                                  <a:pt x="465848" y="28663"/>
                                </a:lnTo>
                                <a:lnTo>
                                  <a:pt x="469392" y="26809"/>
                                </a:lnTo>
                                <a:lnTo>
                                  <a:pt x="470503" y="26517"/>
                                </a:lnTo>
                                <a:lnTo>
                                  <a:pt x="461556" y="26517"/>
                                </a:lnTo>
                                <a:lnTo>
                                  <a:pt x="461520" y="24955"/>
                                </a:lnTo>
                                <a:lnTo>
                                  <a:pt x="461314" y="23799"/>
                                </a:lnTo>
                                <a:lnTo>
                                  <a:pt x="460654" y="21780"/>
                                </a:lnTo>
                                <a:lnTo>
                                  <a:pt x="460562" y="21501"/>
                                </a:lnTo>
                                <a:lnTo>
                                  <a:pt x="460479" y="21247"/>
                                </a:lnTo>
                                <a:lnTo>
                                  <a:pt x="460363" y="20904"/>
                                </a:lnTo>
                                <a:lnTo>
                                  <a:pt x="460309" y="20751"/>
                                </a:lnTo>
                                <a:lnTo>
                                  <a:pt x="460206" y="20459"/>
                                </a:lnTo>
                                <a:lnTo>
                                  <a:pt x="460120" y="20218"/>
                                </a:lnTo>
                                <a:lnTo>
                                  <a:pt x="459986" y="19977"/>
                                </a:lnTo>
                                <a:close/>
                              </a:path>
                              <a:path w="946785" h="67945">
                                <a:moveTo>
                                  <a:pt x="484700" y="26352"/>
                                </a:moveTo>
                                <a:lnTo>
                                  <a:pt x="474916" y="26352"/>
                                </a:lnTo>
                                <a:lnTo>
                                  <a:pt x="476453" y="26962"/>
                                </a:lnTo>
                                <a:lnTo>
                                  <a:pt x="476693" y="27241"/>
                                </a:lnTo>
                                <a:lnTo>
                                  <a:pt x="477549" y="28333"/>
                                </a:lnTo>
                                <a:lnTo>
                                  <a:pt x="478459" y="30479"/>
                                </a:lnTo>
                                <a:lnTo>
                                  <a:pt x="478529" y="30835"/>
                                </a:lnTo>
                                <a:lnTo>
                                  <a:pt x="478637" y="31381"/>
                                </a:lnTo>
                                <a:lnTo>
                                  <a:pt x="478726" y="65747"/>
                                </a:lnTo>
                                <a:lnTo>
                                  <a:pt x="485838" y="65747"/>
                                </a:lnTo>
                                <a:lnTo>
                                  <a:pt x="485838" y="33007"/>
                                </a:lnTo>
                                <a:lnTo>
                                  <a:pt x="488175" y="30835"/>
                                </a:lnTo>
                                <a:lnTo>
                                  <a:pt x="490232" y="29146"/>
                                </a:lnTo>
                                <a:lnTo>
                                  <a:pt x="492976" y="27241"/>
                                </a:lnTo>
                                <a:lnTo>
                                  <a:pt x="485013" y="27241"/>
                                </a:lnTo>
                                <a:lnTo>
                                  <a:pt x="484914" y="26962"/>
                                </a:lnTo>
                                <a:lnTo>
                                  <a:pt x="484861" y="26809"/>
                                </a:lnTo>
                                <a:lnTo>
                                  <a:pt x="484758" y="26517"/>
                                </a:lnTo>
                                <a:lnTo>
                                  <a:pt x="484700" y="26352"/>
                                </a:lnTo>
                                <a:close/>
                              </a:path>
                              <a:path w="946785" h="67945">
                                <a:moveTo>
                                  <a:pt x="509862" y="26085"/>
                                </a:moveTo>
                                <a:lnTo>
                                  <a:pt x="501548" y="26085"/>
                                </a:lnTo>
                                <a:lnTo>
                                  <a:pt x="502562" y="27241"/>
                                </a:lnTo>
                                <a:lnTo>
                                  <a:pt x="503466" y="28333"/>
                                </a:lnTo>
                                <a:lnTo>
                                  <a:pt x="503466" y="65747"/>
                                </a:lnTo>
                                <a:lnTo>
                                  <a:pt x="510654" y="65747"/>
                                </a:lnTo>
                                <a:lnTo>
                                  <a:pt x="510654" y="28333"/>
                                </a:lnTo>
                                <a:lnTo>
                                  <a:pt x="510269" y="27241"/>
                                </a:lnTo>
                                <a:lnTo>
                                  <a:pt x="510171" y="26962"/>
                                </a:lnTo>
                                <a:lnTo>
                                  <a:pt x="510117" y="26809"/>
                                </a:lnTo>
                                <a:lnTo>
                                  <a:pt x="510014" y="26517"/>
                                </a:lnTo>
                                <a:lnTo>
                                  <a:pt x="509956" y="26352"/>
                                </a:lnTo>
                                <a:lnTo>
                                  <a:pt x="509862" y="26085"/>
                                </a:lnTo>
                                <a:close/>
                              </a:path>
                              <a:path w="946785" h="67945">
                                <a:moveTo>
                                  <a:pt x="503256" y="19977"/>
                                </a:moveTo>
                                <a:lnTo>
                                  <a:pt x="496419" y="19977"/>
                                </a:lnTo>
                                <a:lnTo>
                                  <a:pt x="494703" y="20459"/>
                                </a:lnTo>
                                <a:lnTo>
                                  <a:pt x="489838" y="22999"/>
                                </a:lnTo>
                                <a:lnTo>
                                  <a:pt x="489413" y="23253"/>
                                </a:lnTo>
                                <a:lnTo>
                                  <a:pt x="487184" y="24955"/>
                                </a:lnTo>
                                <a:lnTo>
                                  <a:pt x="485013" y="27241"/>
                                </a:lnTo>
                                <a:lnTo>
                                  <a:pt x="492976" y="27241"/>
                                </a:lnTo>
                                <a:lnTo>
                                  <a:pt x="493598" y="26809"/>
                                </a:lnTo>
                                <a:lnTo>
                                  <a:pt x="493406" y="26809"/>
                                </a:lnTo>
                                <a:lnTo>
                                  <a:pt x="495668" y="26085"/>
                                </a:lnTo>
                                <a:lnTo>
                                  <a:pt x="509862" y="26085"/>
                                </a:lnTo>
                                <a:lnTo>
                                  <a:pt x="509804" y="25920"/>
                                </a:lnTo>
                                <a:lnTo>
                                  <a:pt x="509723" y="25692"/>
                                </a:lnTo>
                                <a:lnTo>
                                  <a:pt x="509625" y="25412"/>
                                </a:lnTo>
                                <a:lnTo>
                                  <a:pt x="505485" y="20904"/>
                                </a:lnTo>
                                <a:lnTo>
                                  <a:pt x="503256" y="19977"/>
                                </a:lnTo>
                                <a:close/>
                              </a:path>
                              <a:path w="946785" h="67945">
                                <a:moveTo>
                                  <a:pt x="477453" y="19977"/>
                                </a:moveTo>
                                <a:lnTo>
                                  <a:pt x="472274" y="19977"/>
                                </a:lnTo>
                                <a:lnTo>
                                  <a:pt x="469798" y="20751"/>
                                </a:lnTo>
                                <a:lnTo>
                                  <a:pt x="461556" y="26517"/>
                                </a:lnTo>
                                <a:lnTo>
                                  <a:pt x="470503" y="26517"/>
                                </a:lnTo>
                                <a:lnTo>
                                  <a:pt x="471131" y="26352"/>
                                </a:lnTo>
                                <a:lnTo>
                                  <a:pt x="484700" y="26352"/>
                                </a:lnTo>
                                <a:lnTo>
                                  <a:pt x="484607" y="26085"/>
                                </a:lnTo>
                                <a:lnTo>
                                  <a:pt x="484549" y="25920"/>
                                </a:lnTo>
                                <a:lnTo>
                                  <a:pt x="484469" y="25692"/>
                                </a:lnTo>
                                <a:lnTo>
                                  <a:pt x="484370" y="25412"/>
                                </a:lnTo>
                                <a:lnTo>
                                  <a:pt x="484281" y="25158"/>
                                </a:lnTo>
                                <a:lnTo>
                                  <a:pt x="484210" y="24955"/>
                                </a:lnTo>
                                <a:lnTo>
                                  <a:pt x="483387" y="23799"/>
                                </a:lnTo>
                                <a:lnTo>
                                  <a:pt x="482790" y="22999"/>
                                </a:lnTo>
                                <a:lnTo>
                                  <a:pt x="478949" y="20459"/>
                                </a:lnTo>
                                <a:lnTo>
                                  <a:pt x="477453" y="19977"/>
                                </a:lnTo>
                                <a:close/>
                              </a:path>
                              <a:path w="946785" h="67945">
                                <a:moveTo>
                                  <a:pt x="558878" y="61048"/>
                                </a:moveTo>
                                <a:lnTo>
                                  <a:pt x="551087" y="61048"/>
                                </a:lnTo>
                                <a:lnTo>
                                  <a:pt x="551459" y="62445"/>
                                </a:lnTo>
                                <a:lnTo>
                                  <a:pt x="552195" y="63804"/>
                                </a:lnTo>
                                <a:lnTo>
                                  <a:pt x="554304" y="66154"/>
                                </a:lnTo>
                                <a:lnTo>
                                  <a:pt x="555586" y="66967"/>
                                </a:lnTo>
                                <a:lnTo>
                                  <a:pt x="557149" y="67449"/>
                                </a:lnTo>
                                <a:lnTo>
                                  <a:pt x="560737" y="62445"/>
                                </a:lnTo>
                                <a:lnTo>
                                  <a:pt x="559747" y="61683"/>
                                </a:lnTo>
                                <a:lnTo>
                                  <a:pt x="558878" y="61048"/>
                                </a:lnTo>
                                <a:close/>
                              </a:path>
                              <a:path w="946785" h="67945">
                                <a:moveTo>
                                  <a:pt x="556007" y="25539"/>
                                </a:moveTo>
                                <a:lnTo>
                                  <a:pt x="544499" y="25539"/>
                                </a:lnTo>
                                <a:lnTo>
                                  <a:pt x="546232" y="25819"/>
                                </a:lnTo>
                                <a:lnTo>
                                  <a:pt x="545893" y="25819"/>
                                </a:lnTo>
                                <a:lnTo>
                                  <a:pt x="550595" y="38125"/>
                                </a:lnTo>
                                <a:lnTo>
                                  <a:pt x="539520" y="38125"/>
                                </a:lnTo>
                                <a:lnTo>
                                  <a:pt x="534034" y="39446"/>
                                </a:lnTo>
                                <a:lnTo>
                                  <a:pt x="525767" y="45084"/>
                                </a:lnTo>
                                <a:lnTo>
                                  <a:pt x="523684" y="49047"/>
                                </a:lnTo>
                                <a:lnTo>
                                  <a:pt x="523684" y="55638"/>
                                </a:lnTo>
                                <a:lnTo>
                                  <a:pt x="523866" y="56781"/>
                                </a:lnTo>
                                <a:lnTo>
                                  <a:pt x="523925" y="57150"/>
                                </a:lnTo>
                                <a:lnTo>
                                  <a:pt x="535698" y="66967"/>
                                </a:lnTo>
                                <a:lnTo>
                                  <a:pt x="540350" y="66967"/>
                                </a:lnTo>
                                <a:lnTo>
                                  <a:pt x="542548" y="66522"/>
                                </a:lnTo>
                                <a:lnTo>
                                  <a:pt x="542766" y="66522"/>
                                </a:lnTo>
                                <a:lnTo>
                                  <a:pt x="546836" y="64566"/>
                                </a:lnTo>
                                <a:lnTo>
                                  <a:pt x="548881" y="63030"/>
                                </a:lnTo>
                                <a:lnTo>
                                  <a:pt x="550227" y="61683"/>
                                </a:lnTo>
                                <a:lnTo>
                                  <a:pt x="534085" y="61683"/>
                                </a:lnTo>
                                <a:lnTo>
                                  <a:pt x="531533" y="58953"/>
                                </a:lnTo>
                                <a:lnTo>
                                  <a:pt x="541680" y="43040"/>
                                </a:lnTo>
                                <a:lnTo>
                                  <a:pt x="557358" y="43040"/>
                                </a:lnTo>
                                <a:lnTo>
                                  <a:pt x="557309" y="29540"/>
                                </a:lnTo>
                                <a:lnTo>
                                  <a:pt x="557053" y="28270"/>
                                </a:lnTo>
                                <a:lnTo>
                                  <a:pt x="556996" y="28003"/>
                                </a:lnTo>
                                <a:lnTo>
                                  <a:pt x="556316" y="26288"/>
                                </a:lnTo>
                                <a:lnTo>
                                  <a:pt x="556248" y="26123"/>
                                </a:lnTo>
                                <a:lnTo>
                                  <a:pt x="556122" y="25819"/>
                                </a:lnTo>
                                <a:lnTo>
                                  <a:pt x="556007" y="25539"/>
                                </a:lnTo>
                                <a:close/>
                              </a:path>
                              <a:path w="946785" h="67945">
                                <a:moveTo>
                                  <a:pt x="557358" y="43040"/>
                                </a:moveTo>
                                <a:lnTo>
                                  <a:pt x="550391" y="43040"/>
                                </a:lnTo>
                                <a:lnTo>
                                  <a:pt x="550344" y="45084"/>
                                </a:lnTo>
                                <a:lnTo>
                                  <a:pt x="550225" y="50317"/>
                                </a:lnTo>
                                <a:lnTo>
                                  <a:pt x="550125" y="54673"/>
                                </a:lnTo>
                                <a:lnTo>
                                  <a:pt x="549122" y="56781"/>
                                </a:lnTo>
                                <a:lnTo>
                                  <a:pt x="547611" y="58458"/>
                                </a:lnTo>
                                <a:lnTo>
                                  <a:pt x="543674" y="61048"/>
                                </a:lnTo>
                                <a:lnTo>
                                  <a:pt x="541527" y="61683"/>
                                </a:lnTo>
                                <a:lnTo>
                                  <a:pt x="550227" y="61683"/>
                                </a:lnTo>
                                <a:lnTo>
                                  <a:pt x="550862" y="61048"/>
                                </a:lnTo>
                                <a:lnTo>
                                  <a:pt x="558816" y="61048"/>
                                </a:lnTo>
                                <a:lnTo>
                                  <a:pt x="557651" y="58953"/>
                                </a:lnTo>
                                <a:lnTo>
                                  <a:pt x="557480" y="58458"/>
                                </a:lnTo>
                                <a:lnTo>
                                  <a:pt x="557358" y="43040"/>
                                </a:lnTo>
                                <a:close/>
                              </a:path>
                              <a:path w="946785" h="67945">
                                <a:moveTo>
                                  <a:pt x="550481" y="19773"/>
                                </a:moveTo>
                                <a:lnTo>
                                  <a:pt x="537565" y="19773"/>
                                </a:lnTo>
                                <a:lnTo>
                                  <a:pt x="531304" y="21780"/>
                                </a:lnTo>
                                <a:lnTo>
                                  <a:pt x="525310" y="25819"/>
                                </a:lnTo>
                                <a:lnTo>
                                  <a:pt x="528827" y="30835"/>
                                </a:lnTo>
                                <a:lnTo>
                                  <a:pt x="529539" y="30175"/>
                                </a:lnTo>
                                <a:lnTo>
                                  <a:pt x="530466" y="29540"/>
                                </a:lnTo>
                                <a:lnTo>
                                  <a:pt x="539951" y="25819"/>
                                </a:lnTo>
                                <a:lnTo>
                                  <a:pt x="539436" y="25819"/>
                                </a:lnTo>
                                <a:lnTo>
                                  <a:pt x="541858" y="25539"/>
                                </a:lnTo>
                                <a:lnTo>
                                  <a:pt x="556007" y="25539"/>
                                </a:lnTo>
                                <a:lnTo>
                                  <a:pt x="554596" y="22123"/>
                                </a:lnTo>
                                <a:lnTo>
                                  <a:pt x="550481" y="19773"/>
                                </a:lnTo>
                                <a:close/>
                              </a:path>
                              <a:path w="946785" h="67945">
                                <a:moveTo>
                                  <a:pt x="581342" y="26250"/>
                                </a:moveTo>
                                <a:lnTo>
                                  <a:pt x="574420" y="26250"/>
                                </a:lnTo>
                                <a:lnTo>
                                  <a:pt x="574434" y="59372"/>
                                </a:lnTo>
                                <a:lnTo>
                                  <a:pt x="582732" y="67182"/>
                                </a:lnTo>
                                <a:lnTo>
                                  <a:pt x="587578" y="67182"/>
                                </a:lnTo>
                                <a:lnTo>
                                  <a:pt x="590219" y="66586"/>
                                </a:lnTo>
                                <a:lnTo>
                                  <a:pt x="592493" y="65379"/>
                                </a:lnTo>
                                <a:lnTo>
                                  <a:pt x="591713" y="61785"/>
                                </a:lnTo>
                                <a:lnTo>
                                  <a:pt x="584885" y="61785"/>
                                </a:lnTo>
                                <a:lnTo>
                                  <a:pt x="583374" y="61302"/>
                                </a:lnTo>
                                <a:lnTo>
                                  <a:pt x="582549" y="60337"/>
                                </a:lnTo>
                                <a:lnTo>
                                  <a:pt x="581761" y="59372"/>
                                </a:lnTo>
                                <a:lnTo>
                                  <a:pt x="581342" y="57632"/>
                                </a:lnTo>
                                <a:lnTo>
                                  <a:pt x="581342" y="26250"/>
                                </a:lnTo>
                                <a:close/>
                              </a:path>
                              <a:path w="946785" h="67945">
                                <a:moveTo>
                                  <a:pt x="591515" y="60871"/>
                                </a:moveTo>
                                <a:lnTo>
                                  <a:pt x="589584" y="61556"/>
                                </a:lnTo>
                                <a:lnTo>
                                  <a:pt x="588613" y="61785"/>
                                </a:lnTo>
                                <a:lnTo>
                                  <a:pt x="591713" y="61785"/>
                                </a:lnTo>
                                <a:lnTo>
                                  <a:pt x="591608" y="61302"/>
                                </a:lnTo>
                                <a:lnTo>
                                  <a:pt x="591515" y="60871"/>
                                </a:lnTo>
                                <a:close/>
                              </a:path>
                              <a:path w="946785" h="67945">
                                <a:moveTo>
                                  <a:pt x="592861" y="20954"/>
                                </a:moveTo>
                                <a:lnTo>
                                  <a:pt x="568579" y="20954"/>
                                </a:lnTo>
                                <a:lnTo>
                                  <a:pt x="568579" y="26250"/>
                                </a:lnTo>
                                <a:lnTo>
                                  <a:pt x="590702" y="26250"/>
                                </a:lnTo>
                                <a:lnTo>
                                  <a:pt x="592861" y="20954"/>
                                </a:lnTo>
                                <a:close/>
                              </a:path>
                              <a:path w="946785" h="67945">
                                <a:moveTo>
                                  <a:pt x="582510" y="8000"/>
                                </a:moveTo>
                                <a:lnTo>
                                  <a:pt x="575144" y="9601"/>
                                </a:lnTo>
                                <a:lnTo>
                                  <a:pt x="575015" y="10782"/>
                                </a:lnTo>
                                <a:lnTo>
                                  <a:pt x="574941" y="11455"/>
                                </a:lnTo>
                                <a:lnTo>
                                  <a:pt x="574842" y="13042"/>
                                </a:lnTo>
                                <a:lnTo>
                                  <a:pt x="574738" y="14376"/>
                                </a:lnTo>
                                <a:lnTo>
                                  <a:pt x="574644" y="15519"/>
                                </a:lnTo>
                                <a:lnTo>
                                  <a:pt x="574545" y="16903"/>
                                </a:lnTo>
                                <a:lnTo>
                                  <a:pt x="574420" y="20954"/>
                                </a:lnTo>
                                <a:lnTo>
                                  <a:pt x="581609" y="20954"/>
                                </a:lnTo>
                                <a:lnTo>
                                  <a:pt x="581672" y="18287"/>
                                </a:lnTo>
                                <a:lnTo>
                                  <a:pt x="581779" y="16586"/>
                                </a:lnTo>
                                <a:lnTo>
                                  <a:pt x="582206" y="10782"/>
                                </a:lnTo>
                                <a:lnTo>
                                  <a:pt x="582510" y="8000"/>
                                </a:lnTo>
                                <a:close/>
                              </a:path>
                              <a:path w="946785" h="67945">
                                <a:moveTo>
                                  <a:pt x="610476" y="19977"/>
                                </a:moveTo>
                                <a:lnTo>
                                  <a:pt x="603199" y="21132"/>
                                </a:lnTo>
                                <a:lnTo>
                                  <a:pt x="603199" y="65747"/>
                                </a:lnTo>
                                <a:lnTo>
                                  <a:pt x="610476" y="65747"/>
                                </a:lnTo>
                                <a:lnTo>
                                  <a:pt x="610476" y="19977"/>
                                </a:lnTo>
                                <a:close/>
                              </a:path>
                              <a:path w="946785" h="67945">
                                <a:moveTo>
                                  <a:pt x="608533" y="1600"/>
                                </a:moveTo>
                                <a:lnTo>
                                  <a:pt x="605421" y="1600"/>
                                </a:lnTo>
                                <a:lnTo>
                                  <a:pt x="604113" y="2146"/>
                                </a:lnTo>
                                <a:lnTo>
                                  <a:pt x="602005" y="4318"/>
                                </a:lnTo>
                                <a:lnTo>
                                  <a:pt x="601484" y="5638"/>
                                </a:lnTo>
                                <a:lnTo>
                                  <a:pt x="601484" y="8686"/>
                                </a:lnTo>
                                <a:lnTo>
                                  <a:pt x="602005" y="9956"/>
                                </a:lnTo>
                                <a:lnTo>
                                  <a:pt x="604113" y="12064"/>
                                </a:lnTo>
                                <a:lnTo>
                                  <a:pt x="605421" y="12585"/>
                                </a:lnTo>
                                <a:lnTo>
                                  <a:pt x="608533" y="12585"/>
                                </a:lnTo>
                                <a:lnTo>
                                  <a:pt x="609841" y="12064"/>
                                </a:lnTo>
                                <a:lnTo>
                                  <a:pt x="611949" y="9956"/>
                                </a:lnTo>
                                <a:lnTo>
                                  <a:pt x="612455" y="8686"/>
                                </a:lnTo>
                                <a:lnTo>
                                  <a:pt x="612470" y="5638"/>
                                </a:lnTo>
                                <a:lnTo>
                                  <a:pt x="611979" y="4318"/>
                                </a:lnTo>
                                <a:lnTo>
                                  <a:pt x="610895" y="3187"/>
                                </a:lnTo>
                                <a:lnTo>
                                  <a:pt x="609853" y="2146"/>
                                </a:lnTo>
                                <a:lnTo>
                                  <a:pt x="608533" y="1600"/>
                                </a:lnTo>
                                <a:close/>
                              </a:path>
                              <a:path w="946785" h="67945">
                                <a:moveTo>
                                  <a:pt x="647268" y="19596"/>
                                </a:moveTo>
                                <a:lnTo>
                                  <a:pt x="637565" y="19596"/>
                                </a:lnTo>
                                <a:lnTo>
                                  <a:pt x="632891" y="21691"/>
                                </a:lnTo>
                                <a:lnTo>
                                  <a:pt x="626109" y="30022"/>
                                </a:lnTo>
                                <a:lnTo>
                                  <a:pt x="624420" y="35750"/>
                                </a:lnTo>
                                <a:lnTo>
                                  <a:pt x="624420" y="50444"/>
                                </a:lnTo>
                                <a:lnTo>
                                  <a:pt x="626109" y="56260"/>
                                </a:lnTo>
                                <a:lnTo>
                                  <a:pt x="629450" y="60528"/>
                                </a:lnTo>
                                <a:lnTo>
                                  <a:pt x="632815" y="64782"/>
                                </a:lnTo>
                                <a:lnTo>
                                  <a:pt x="637578" y="66903"/>
                                </a:lnTo>
                                <a:lnTo>
                                  <a:pt x="646569" y="66903"/>
                                </a:lnTo>
                                <a:lnTo>
                                  <a:pt x="649147" y="66408"/>
                                </a:lnTo>
                                <a:lnTo>
                                  <a:pt x="653834" y="64439"/>
                                </a:lnTo>
                                <a:lnTo>
                                  <a:pt x="655853" y="62979"/>
                                </a:lnTo>
                                <a:lnTo>
                                  <a:pt x="657567" y="61061"/>
                                </a:lnTo>
                                <a:lnTo>
                                  <a:pt x="642010" y="61061"/>
                                </a:lnTo>
                                <a:lnTo>
                                  <a:pt x="640232" y="60667"/>
                                </a:lnTo>
                                <a:lnTo>
                                  <a:pt x="632079" y="45084"/>
                                </a:lnTo>
                                <a:lnTo>
                                  <a:pt x="632135" y="38430"/>
                                </a:lnTo>
                                <a:lnTo>
                                  <a:pt x="632244" y="36931"/>
                                </a:lnTo>
                                <a:lnTo>
                                  <a:pt x="632968" y="33210"/>
                                </a:lnTo>
                                <a:lnTo>
                                  <a:pt x="633440" y="31826"/>
                                </a:lnTo>
                                <a:lnTo>
                                  <a:pt x="633514" y="31610"/>
                                </a:lnTo>
                                <a:lnTo>
                                  <a:pt x="641426" y="25374"/>
                                </a:lnTo>
                                <a:lnTo>
                                  <a:pt x="657427" y="25374"/>
                                </a:lnTo>
                                <a:lnTo>
                                  <a:pt x="657313" y="25209"/>
                                </a:lnTo>
                                <a:lnTo>
                                  <a:pt x="655307" y="23355"/>
                                </a:lnTo>
                                <a:lnTo>
                                  <a:pt x="650392" y="20358"/>
                                </a:lnTo>
                                <a:lnTo>
                                  <a:pt x="647268" y="19596"/>
                                </a:lnTo>
                                <a:close/>
                              </a:path>
                              <a:path w="946785" h="67945">
                                <a:moveTo>
                                  <a:pt x="657427" y="25374"/>
                                </a:moveTo>
                                <a:lnTo>
                                  <a:pt x="645261" y="25374"/>
                                </a:lnTo>
                                <a:lnTo>
                                  <a:pt x="647064" y="25819"/>
                                </a:lnTo>
                                <a:lnTo>
                                  <a:pt x="650620" y="27685"/>
                                </a:lnTo>
                                <a:lnTo>
                                  <a:pt x="651979" y="29133"/>
                                </a:lnTo>
                                <a:lnTo>
                                  <a:pt x="654316" y="33934"/>
                                </a:lnTo>
                                <a:lnTo>
                                  <a:pt x="654773" y="36931"/>
                                </a:lnTo>
                                <a:lnTo>
                                  <a:pt x="654888" y="48653"/>
                                </a:lnTo>
                                <a:lnTo>
                                  <a:pt x="654684" y="50088"/>
                                </a:lnTo>
                                <a:lnTo>
                                  <a:pt x="654634" y="50444"/>
                                </a:lnTo>
                                <a:lnTo>
                                  <a:pt x="654546" y="51066"/>
                                </a:lnTo>
                                <a:lnTo>
                                  <a:pt x="646264" y="61061"/>
                                </a:lnTo>
                                <a:lnTo>
                                  <a:pt x="657567" y="61061"/>
                                </a:lnTo>
                                <a:lnTo>
                                  <a:pt x="659144" y="59296"/>
                                </a:lnTo>
                                <a:lnTo>
                                  <a:pt x="659269" y="59156"/>
                                </a:lnTo>
                                <a:lnTo>
                                  <a:pt x="660603" y="56756"/>
                                </a:lnTo>
                                <a:lnTo>
                                  <a:pt x="662520" y="51066"/>
                                </a:lnTo>
                                <a:lnTo>
                                  <a:pt x="662874" y="48653"/>
                                </a:lnTo>
                                <a:lnTo>
                                  <a:pt x="662797" y="38430"/>
                                </a:lnTo>
                                <a:lnTo>
                                  <a:pt x="662673" y="37236"/>
                                </a:lnTo>
                                <a:lnTo>
                                  <a:pt x="661962" y="34531"/>
                                </a:lnTo>
                                <a:lnTo>
                                  <a:pt x="661288" y="31826"/>
                                </a:lnTo>
                                <a:lnTo>
                                  <a:pt x="660247" y="29463"/>
                                </a:lnTo>
                                <a:lnTo>
                                  <a:pt x="657427" y="25374"/>
                                </a:lnTo>
                                <a:close/>
                              </a:path>
                              <a:path w="946785" h="67945">
                                <a:moveTo>
                                  <a:pt x="682140" y="19977"/>
                                </a:moveTo>
                                <a:lnTo>
                                  <a:pt x="681706" y="19977"/>
                                </a:lnTo>
                                <a:lnTo>
                                  <a:pt x="675233" y="21742"/>
                                </a:lnTo>
                                <a:lnTo>
                                  <a:pt x="675424" y="22059"/>
                                </a:lnTo>
                                <a:lnTo>
                                  <a:pt x="675754" y="22986"/>
                                </a:lnTo>
                                <a:lnTo>
                                  <a:pt x="676706" y="26111"/>
                                </a:lnTo>
                                <a:lnTo>
                                  <a:pt x="676721" y="26250"/>
                                </a:lnTo>
                                <a:lnTo>
                                  <a:pt x="676840" y="27343"/>
                                </a:lnTo>
                                <a:lnTo>
                                  <a:pt x="676948" y="65747"/>
                                </a:lnTo>
                                <a:lnTo>
                                  <a:pt x="683780" y="65747"/>
                                </a:lnTo>
                                <a:lnTo>
                                  <a:pt x="683780" y="32461"/>
                                </a:lnTo>
                                <a:lnTo>
                                  <a:pt x="684555" y="31534"/>
                                </a:lnTo>
                                <a:lnTo>
                                  <a:pt x="692061" y="26911"/>
                                </a:lnTo>
                                <a:lnTo>
                                  <a:pt x="683704" y="26911"/>
                                </a:lnTo>
                                <a:lnTo>
                                  <a:pt x="683587" y="24549"/>
                                </a:lnTo>
                                <a:lnTo>
                                  <a:pt x="683463" y="23774"/>
                                </a:lnTo>
                                <a:lnTo>
                                  <a:pt x="682561" y="21018"/>
                                </a:lnTo>
                                <a:lnTo>
                                  <a:pt x="682256" y="20167"/>
                                </a:lnTo>
                                <a:lnTo>
                                  <a:pt x="682140" y="19977"/>
                                </a:lnTo>
                                <a:close/>
                              </a:path>
                              <a:path w="946785" h="67945">
                                <a:moveTo>
                                  <a:pt x="708600" y="26111"/>
                                </a:moveTo>
                                <a:lnTo>
                                  <a:pt x="698479" y="26111"/>
                                </a:lnTo>
                                <a:lnTo>
                                  <a:pt x="700049" y="26695"/>
                                </a:lnTo>
                                <a:lnTo>
                                  <a:pt x="701141" y="27965"/>
                                </a:lnTo>
                                <a:lnTo>
                                  <a:pt x="702767" y="65747"/>
                                </a:lnTo>
                                <a:lnTo>
                                  <a:pt x="709866" y="65747"/>
                                </a:lnTo>
                                <a:lnTo>
                                  <a:pt x="709866" y="29895"/>
                                </a:lnTo>
                                <a:lnTo>
                                  <a:pt x="709572" y="28498"/>
                                </a:lnTo>
                                <a:lnTo>
                                  <a:pt x="709498" y="28143"/>
                                </a:lnTo>
                                <a:lnTo>
                                  <a:pt x="708959" y="26911"/>
                                </a:lnTo>
                                <a:lnTo>
                                  <a:pt x="708864" y="26695"/>
                                </a:lnTo>
                                <a:lnTo>
                                  <a:pt x="708787" y="26517"/>
                                </a:lnTo>
                                <a:lnTo>
                                  <a:pt x="708664" y="26250"/>
                                </a:lnTo>
                                <a:lnTo>
                                  <a:pt x="708600" y="26111"/>
                                </a:lnTo>
                                <a:close/>
                              </a:path>
                              <a:path w="946785" h="67945">
                                <a:moveTo>
                                  <a:pt x="700265" y="19977"/>
                                </a:moveTo>
                                <a:lnTo>
                                  <a:pt x="693013" y="19977"/>
                                </a:lnTo>
                                <a:lnTo>
                                  <a:pt x="688314" y="22263"/>
                                </a:lnTo>
                                <a:lnTo>
                                  <a:pt x="683666" y="26911"/>
                                </a:lnTo>
                                <a:lnTo>
                                  <a:pt x="692061" y="26911"/>
                                </a:lnTo>
                                <a:lnTo>
                                  <a:pt x="694283" y="26250"/>
                                </a:lnTo>
                                <a:lnTo>
                                  <a:pt x="695143" y="26111"/>
                                </a:lnTo>
                                <a:lnTo>
                                  <a:pt x="708600" y="26111"/>
                                </a:lnTo>
                                <a:lnTo>
                                  <a:pt x="707885" y="24549"/>
                                </a:lnTo>
                                <a:lnTo>
                                  <a:pt x="706485" y="22986"/>
                                </a:lnTo>
                                <a:lnTo>
                                  <a:pt x="702475" y="20561"/>
                                </a:lnTo>
                                <a:lnTo>
                                  <a:pt x="700265" y="19977"/>
                                </a:lnTo>
                                <a:close/>
                              </a:path>
                              <a:path w="946785" h="67945">
                                <a:moveTo>
                                  <a:pt x="814211" y="61048"/>
                                </a:moveTo>
                                <a:lnTo>
                                  <a:pt x="806408" y="61048"/>
                                </a:lnTo>
                                <a:lnTo>
                                  <a:pt x="806780" y="62445"/>
                                </a:lnTo>
                                <a:lnTo>
                                  <a:pt x="807516" y="63804"/>
                                </a:lnTo>
                                <a:lnTo>
                                  <a:pt x="808570" y="64973"/>
                                </a:lnTo>
                                <a:lnTo>
                                  <a:pt x="809599" y="66154"/>
                                </a:lnTo>
                                <a:lnTo>
                                  <a:pt x="810920" y="66967"/>
                                </a:lnTo>
                                <a:lnTo>
                                  <a:pt x="812482" y="67449"/>
                                </a:lnTo>
                                <a:lnTo>
                                  <a:pt x="816058" y="62445"/>
                                </a:lnTo>
                                <a:lnTo>
                                  <a:pt x="815075" y="61683"/>
                                </a:lnTo>
                                <a:lnTo>
                                  <a:pt x="814211" y="61048"/>
                                </a:lnTo>
                                <a:close/>
                              </a:path>
                              <a:path w="946785" h="67945">
                                <a:moveTo>
                                  <a:pt x="811324" y="25539"/>
                                </a:moveTo>
                                <a:lnTo>
                                  <a:pt x="799833" y="25539"/>
                                </a:lnTo>
                                <a:lnTo>
                                  <a:pt x="801546" y="25819"/>
                                </a:lnTo>
                                <a:lnTo>
                                  <a:pt x="801216" y="25819"/>
                                </a:lnTo>
                                <a:lnTo>
                                  <a:pt x="805916" y="38125"/>
                                </a:lnTo>
                                <a:lnTo>
                                  <a:pt x="794842" y="38125"/>
                                </a:lnTo>
                                <a:lnTo>
                                  <a:pt x="789368" y="39446"/>
                                </a:lnTo>
                                <a:lnTo>
                                  <a:pt x="781088" y="45084"/>
                                </a:lnTo>
                                <a:lnTo>
                                  <a:pt x="779018" y="49047"/>
                                </a:lnTo>
                                <a:lnTo>
                                  <a:pt x="779018" y="55638"/>
                                </a:lnTo>
                                <a:lnTo>
                                  <a:pt x="779181" y="56781"/>
                                </a:lnTo>
                                <a:lnTo>
                                  <a:pt x="779233" y="57150"/>
                                </a:lnTo>
                                <a:lnTo>
                                  <a:pt x="791036" y="66967"/>
                                </a:lnTo>
                                <a:lnTo>
                                  <a:pt x="795683" y="66967"/>
                                </a:lnTo>
                                <a:lnTo>
                                  <a:pt x="797881" y="66522"/>
                                </a:lnTo>
                                <a:lnTo>
                                  <a:pt x="798100" y="66522"/>
                                </a:lnTo>
                                <a:lnTo>
                                  <a:pt x="802157" y="64566"/>
                                </a:lnTo>
                                <a:lnTo>
                                  <a:pt x="804189" y="63030"/>
                                </a:lnTo>
                                <a:lnTo>
                                  <a:pt x="805543" y="61683"/>
                                </a:lnTo>
                                <a:lnTo>
                                  <a:pt x="789432" y="61683"/>
                                </a:lnTo>
                                <a:lnTo>
                                  <a:pt x="786841" y="58953"/>
                                </a:lnTo>
                                <a:lnTo>
                                  <a:pt x="797013" y="43040"/>
                                </a:lnTo>
                                <a:lnTo>
                                  <a:pt x="812684" y="43040"/>
                                </a:lnTo>
                                <a:lnTo>
                                  <a:pt x="812642" y="29540"/>
                                </a:lnTo>
                                <a:lnTo>
                                  <a:pt x="812387" y="28270"/>
                                </a:lnTo>
                                <a:lnTo>
                                  <a:pt x="812330" y="28003"/>
                                </a:lnTo>
                                <a:lnTo>
                                  <a:pt x="811630" y="26288"/>
                                </a:lnTo>
                                <a:lnTo>
                                  <a:pt x="811562" y="26123"/>
                                </a:lnTo>
                                <a:lnTo>
                                  <a:pt x="811438" y="25819"/>
                                </a:lnTo>
                                <a:lnTo>
                                  <a:pt x="811324" y="25539"/>
                                </a:lnTo>
                                <a:close/>
                              </a:path>
                              <a:path w="946785" h="67945">
                                <a:moveTo>
                                  <a:pt x="763193" y="10261"/>
                                </a:moveTo>
                                <a:lnTo>
                                  <a:pt x="756081" y="10261"/>
                                </a:lnTo>
                                <a:lnTo>
                                  <a:pt x="756081" y="65747"/>
                                </a:lnTo>
                                <a:lnTo>
                                  <a:pt x="763193" y="65747"/>
                                </a:lnTo>
                                <a:lnTo>
                                  <a:pt x="763193" y="10261"/>
                                </a:lnTo>
                                <a:close/>
                              </a:path>
                              <a:path w="946785" h="67945">
                                <a:moveTo>
                                  <a:pt x="812684" y="43040"/>
                                </a:moveTo>
                                <a:lnTo>
                                  <a:pt x="805724" y="43040"/>
                                </a:lnTo>
                                <a:lnTo>
                                  <a:pt x="805678" y="45084"/>
                                </a:lnTo>
                                <a:lnTo>
                                  <a:pt x="805558" y="50317"/>
                                </a:lnTo>
                                <a:lnTo>
                                  <a:pt x="805459" y="54673"/>
                                </a:lnTo>
                                <a:lnTo>
                                  <a:pt x="804456" y="56781"/>
                                </a:lnTo>
                                <a:lnTo>
                                  <a:pt x="802957" y="58458"/>
                                </a:lnTo>
                                <a:lnTo>
                                  <a:pt x="798995" y="61048"/>
                                </a:lnTo>
                                <a:lnTo>
                                  <a:pt x="796861" y="61683"/>
                                </a:lnTo>
                                <a:lnTo>
                                  <a:pt x="805543" y="61683"/>
                                </a:lnTo>
                                <a:lnTo>
                                  <a:pt x="806182" y="61048"/>
                                </a:lnTo>
                                <a:lnTo>
                                  <a:pt x="814150" y="61048"/>
                                </a:lnTo>
                                <a:lnTo>
                                  <a:pt x="812984" y="58953"/>
                                </a:lnTo>
                                <a:lnTo>
                                  <a:pt x="812806" y="58458"/>
                                </a:lnTo>
                                <a:lnTo>
                                  <a:pt x="812684" y="43040"/>
                                </a:lnTo>
                                <a:close/>
                              </a:path>
                              <a:path w="946785" h="67945">
                                <a:moveTo>
                                  <a:pt x="805776" y="19773"/>
                                </a:moveTo>
                                <a:lnTo>
                                  <a:pt x="792899" y="19773"/>
                                </a:lnTo>
                                <a:lnTo>
                                  <a:pt x="786625" y="21780"/>
                                </a:lnTo>
                                <a:lnTo>
                                  <a:pt x="780643" y="25819"/>
                                </a:lnTo>
                                <a:lnTo>
                                  <a:pt x="784148" y="30835"/>
                                </a:lnTo>
                                <a:lnTo>
                                  <a:pt x="784872" y="30175"/>
                                </a:lnTo>
                                <a:lnTo>
                                  <a:pt x="785787" y="29540"/>
                                </a:lnTo>
                                <a:lnTo>
                                  <a:pt x="795294" y="25819"/>
                                </a:lnTo>
                                <a:lnTo>
                                  <a:pt x="794793" y="25819"/>
                                </a:lnTo>
                                <a:lnTo>
                                  <a:pt x="797191" y="25539"/>
                                </a:lnTo>
                                <a:lnTo>
                                  <a:pt x="811324" y="25539"/>
                                </a:lnTo>
                                <a:lnTo>
                                  <a:pt x="809929" y="22123"/>
                                </a:lnTo>
                                <a:lnTo>
                                  <a:pt x="805776" y="19773"/>
                                </a:lnTo>
                                <a:close/>
                              </a:path>
                              <a:path w="946785" h="67945">
                                <a:moveTo>
                                  <a:pt x="780364" y="4038"/>
                                </a:moveTo>
                                <a:lnTo>
                                  <a:pt x="739533" y="4038"/>
                                </a:lnTo>
                                <a:lnTo>
                                  <a:pt x="739533" y="10261"/>
                                </a:lnTo>
                                <a:lnTo>
                                  <a:pt x="779919" y="10261"/>
                                </a:lnTo>
                                <a:lnTo>
                                  <a:pt x="780364" y="4038"/>
                                </a:lnTo>
                                <a:close/>
                              </a:path>
                              <a:path w="946785" h="67945">
                                <a:moveTo>
                                  <a:pt x="827938" y="57365"/>
                                </a:moveTo>
                                <a:lnTo>
                                  <a:pt x="825245" y="62585"/>
                                </a:lnTo>
                                <a:lnTo>
                                  <a:pt x="827532" y="63969"/>
                                </a:lnTo>
                                <a:lnTo>
                                  <a:pt x="830110" y="65062"/>
                                </a:lnTo>
                                <a:lnTo>
                                  <a:pt x="836063" y="66725"/>
                                </a:lnTo>
                                <a:lnTo>
                                  <a:pt x="836208" y="66725"/>
                                </a:lnTo>
                                <a:lnTo>
                                  <a:pt x="838835" y="67081"/>
                                </a:lnTo>
                                <a:lnTo>
                                  <a:pt x="844219" y="67081"/>
                                </a:lnTo>
                                <a:lnTo>
                                  <a:pt x="846505" y="66725"/>
                                </a:lnTo>
                                <a:lnTo>
                                  <a:pt x="850658" y="65277"/>
                                </a:lnTo>
                                <a:lnTo>
                                  <a:pt x="852436" y="64287"/>
                                </a:lnTo>
                                <a:lnTo>
                                  <a:pt x="855421" y="61709"/>
                                </a:lnTo>
                                <a:lnTo>
                                  <a:pt x="837699" y="61709"/>
                                </a:lnTo>
                                <a:lnTo>
                                  <a:pt x="832561" y="60198"/>
                                </a:lnTo>
                                <a:lnTo>
                                  <a:pt x="827938" y="57365"/>
                                </a:lnTo>
                                <a:close/>
                              </a:path>
                              <a:path w="946785" h="67945">
                                <a:moveTo>
                                  <a:pt x="845223" y="19227"/>
                                </a:moveTo>
                                <a:lnTo>
                                  <a:pt x="840536" y="19227"/>
                                </a:lnTo>
                                <a:lnTo>
                                  <a:pt x="838390" y="19596"/>
                                </a:lnTo>
                                <a:lnTo>
                                  <a:pt x="826947" y="30962"/>
                                </a:lnTo>
                                <a:lnTo>
                                  <a:pt x="826947" y="36118"/>
                                </a:lnTo>
                                <a:lnTo>
                                  <a:pt x="827913" y="38760"/>
                                </a:lnTo>
                                <a:lnTo>
                                  <a:pt x="831748" y="43065"/>
                                </a:lnTo>
                                <a:lnTo>
                                  <a:pt x="834567" y="44526"/>
                                </a:lnTo>
                                <a:lnTo>
                                  <a:pt x="846442" y="47040"/>
                                </a:lnTo>
                                <a:lnTo>
                                  <a:pt x="848309" y="47878"/>
                                </a:lnTo>
                                <a:lnTo>
                                  <a:pt x="849502" y="49060"/>
                                </a:lnTo>
                                <a:lnTo>
                                  <a:pt x="850658" y="50241"/>
                                </a:lnTo>
                                <a:lnTo>
                                  <a:pt x="851242" y="51841"/>
                                </a:lnTo>
                                <a:lnTo>
                                  <a:pt x="851242" y="56260"/>
                                </a:lnTo>
                                <a:lnTo>
                                  <a:pt x="850430" y="58166"/>
                                </a:lnTo>
                                <a:lnTo>
                                  <a:pt x="847115" y="60909"/>
                                </a:lnTo>
                                <a:lnTo>
                                  <a:pt x="844552" y="61709"/>
                                </a:lnTo>
                                <a:lnTo>
                                  <a:pt x="855421" y="61709"/>
                                </a:lnTo>
                                <a:lnTo>
                                  <a:pt x="856570" y="60198"/>
                                </a:lnTo>
                                <a:lnTo>
                                  <a:pt x="857415" y="58369"/>
                                </a:lnTo>
                                <a:lnTo>
                                  <a:pt x="858202" y="56578"/>
                                </a:lnTo>
                                <a:lnTo>
                                  <a:pt x="858608" y="54584"/>
                                </a:lnTo>
                                <a:lnTo>
                                  <a:pt x="858608" y="45770"/>
                                </a:lnTo>
                                <a:lnTo>
                                  <a:pt x="854633" y="41605"/>
                                </a:lnTo>
                                <a:lnTo>
                                  <a:pt x="841193" y="38760"/>
                                </a:lnTo>
                                <a:lnTo>
                                  <a:pt x="838326" y="38188"/>
                                </a:lnTo>
                                <a:lnTo>
                                  <a:pt x="836637" y="37426"/>
                                </a:lnTo>
                                <a:lnTo>
                                  <a:pt x="834732" y="35331"/>
                                </a:lnTo>
                                <a:lnTo>
                                  <a:pt x="834237" y="33934"/>
                                </a:lnTo>
                                <a:lnTo>
                                  <a:pt x="834237" y="29972"/>
                                </a:lnTo>
                                <a:lnTo>
                                  <a:pt x="835012" y="28181"/>
                                </a:lnTo>
                                <a:lnTo>
                                  <a:pt x="838060" y="25488"/>
                                </a:lnTo>
                                <a:lnTo>
                                  <a:pt x="840117" y="24828"/>
                                </a:lnTo>
                                <a:lnTo>
                                  <a:pt x="855552" y="24828"/>
                                </a:lnTo>
                                <a:lnTo>
                                  <a:pt x="856551" y="22834"/>
                                </a:lnTo>
                                <a:lnTo>
                                  <a:pt x="854633" y="21742"/>
                                </a:lnTo>
                                <a:lnTo>
                                  <a:pt x="852614" y="20967"/>
                                </a:lnTo>
                                <a:lnTo>
                                  <a:pt x="850203" y="20269"/>
                                </a:lnTo>
                                <a:lnTo>
                                  <a:pt x="847693" y="19596"/>
                                </a:lnTo>
                                <a:lnTo>
                                  <a:pt x="845223" y="19227"/>
                                </a:lnTo>
                                <a:close/>
                              </a:path>
                              <a:path w="946785" h="67945">
                                <a:moveTo>
                                  <a:pt x="855552" y="24828"/>
                                </a:moveTo>
                                <a:lnTo>
                                  <a:pt x="844664" y="24828"/>
                                </a:lnTo>
                                <a:lnTo>
                                  <a:pt x="846531" y="25120"/>
                                </a:lnTo>
                                <a:lnTo>
                                  <a:pt x="850087" y="26314"/>
                                </a:lnTo>
                                <a:lnTo>
                                  <a:pt x="851954" y="27089"/>
                                </a:lnTo>
                                <a:lnTo>
                                  <a:pt x="854195" y="28181"/>
                                </a:lnTo>
                                <a:lnTo>
                                  <a:pt x="853871" y="28181"/>
                                </a:lnTo>
                                <a:lnTo>
                                  <a:pt x="855552" y="24828"/>
                                </a:lnTo>
                                <a:close/>
                              </a:path>
                              <a:path w="946785" h="67945">
                                <a:moveTo>
                                  <a:pt x="877506" y="0"/>
                                </a:moveTo>
                                <a:lnTo>
                                  <a:pt x="869887" y="1460"/>
                                </a:lnTo>
                                <a:lnTo>
                                  <a:pt x="870538" y="1460"/>
                                </a:lnTo>
                                <a:lnTo>
                                  <a:pt x="870623" y="1638"/>
                                </a:lnTo>
                                <a:lnTo>
                                  <a:pt x="871499" y="5765"/>
                                </a:lnTo>
                                <a:lnTo>
                                  <a:pt x="871627" y="7543"/>
                                </a:lnTo>
                                <a:lnTo>
                                  <a:pt x="871651" y="65747"/>
                                </a:lnTo>
                                <a:lnTo>
                                  <a:pt x="878674" y="65747"/>
                                </a:lnTo>
                                <a:lnTo>
                                  <a:pt x="878674" y="7543"/>
                                </a:lnTo>
                                <a:lnTo>
                                  <a:pt x="878545" y="5765"/>
                                </a:lnTo>
                                <a:lnTo>
                                  <a:pt x="878497" y="5105"/>
                                </a:lnTo>
                                <a:lnTo>
                                  <a:pt x="877880" y="1638"/>
                                </a:lnTo>
                                <a:lnTo>
                                  <a:pt x="877620" y="355"/>
                                </a:lnTo>
                                <a:lnTo>
                                  <a:pt x="877506" y="0"/>
                                </a:lnTo>
                                <a:close/>
                              </a:path>
                              <a:path w="946785" h="67945">
                                <a:moveTo>
                                  <a:pt x="904849" y="20954"/>
                                </a:moveTo>
                                <a:lnTo>
                                  <a:pt x="896035" y="20954"/>
                                </a:lnTo>
                                <a:lnTo>
                                  <a:pt x="878941" y="40373"/>
                                </a:lnTo>
                                <a:lnTo>
                                  <a:pt x="899540" y="65747"/>
                                </a:lnTo>
                                <a:lnTo>
                                  <a:pt x="908875" y="65747"/>
                                </a:lnTo>
                                <a:lnTo>
                                  <a:pt x="887222" y="40373"/>
                                </a:lnTo>
                                <a:lnTo>
                                  <a:pt x="904849" y="20954"/>
                                </a:lnTo>
                                <a:close/>
                              </a:path>
                              <a:path w="946785" h="67945">
                                <a:moveTo>
                                  <a:pt x="916089" y="57365"/>
                                </a:moveTo>
                                <a:lnTo>
                                  <a:pt x="913384" y="62585"/>
                                </a:lnTo>
                                <a:lnTo>
                                  <a:pt x="915670" y="63969"/>
                                </a:lnTo>
                                <a:lnTo>
                                  <a:pt x="918260" y="65062"/>
                                </a:lnTo>
                                <a:lnTo>
                                  <a:pt x="924213" y="66725"/>
                                </a:lnTo>
                                <a:lnTo>
                                  <a:pt x="924356" y="66725"/>
                                </a:lnTo>
                                <a:lnTo>
                                  <a:pt x="926960" y="67081"/>
                                </a:lnTo>
                                <a:lnTo>
                                  <a:pt x="932370" y="67081"/>
                                </a:lnTo>
                                <a:lnTo>
                                  <a:pt x="934669" y="66725"/>
                                </a:lnTo>
                                <a:lnTo>
                                  <a:pt x="938784" y="65277"/>
                                </a:lnTo>
                                <a:lnTo>
                                  <a:pt x="940574" y="64287"/>
                                </a:lnTo>
                                <a:lnTo>
                                  <a:pt x="943571" y="61709"/>
                                </a:lnTo>
                                <a:lnTo>
                                  <a:pt x="925822" y="61709"/>
                                </a:lnTo>
                                <a:lnTo>
                                  <a:pt x="920711" y="60198"/>
                                </a:lnTo>
                                <a:lnTo>
                                  <a:pt x="916089" y="57365"/>
                                </a:lnTo>
                                <a:close/>
                              </a:path>
                              <a:path w="946785" h="67945">
                                <a:moveTo>
                                  <a:pt x="933361" y="19227"/>
                                </a:moveTo>
                                <a:lnTo>
                                  <a:pt x="928674" y="19227"/>
                                </a:lnTo>
                                <a:lnTo>
                                  <a:pt x="926528" y="19596"/>
                                </a:lnTo>
                                <a:lnTo>
                                  <a:pt x="915191" y="36372"/>
                                </a:lnTo>
                                <a:lnTo>
                                  <a:pt x="916063" y="38760"/>
                                </a:lnTo>
                                <a:lnTo>
                                  <a:pt x="919899" y="43065"/>
                                </a:lnTo>
                                <a:lnTo>
                                  <a:pt x="922705" y="44526"/>
                                </a:lnTo>
                                <a:lnTo>
                                  <a:pt x="934567" y="47040"/>
                                </a:lnTo>
                                <a:lnTo>
                                  <a:pt x="936434" y="47878"/>
                                </a:lnTo>
                                <a:lnTo>
                                  <a:pt x="937628" y="49060"/>
                                </a:lnTo>
                                <a:lnTo>
                                  <a:pt x="938784" y="50241"/>
                                </a:lnTo>
                                <a:lnTo>
                                  <a:pt x="939380" y="51841"/>
                                </a:lnTo>
                                <a:lnTo>
                                  <a:pt x="939380" y="56260"/>
                                </a:lnTo>
                                <a:lnTo>
                                  <a:pt x="938555" y="58166"/>
                                </a:lnTo>
                                <a:lnTo>
                                  <a:pt x="935266" y="60909"/>
                                </a:lnTo>
                                <a:lnTo>
                                  <a:pt x="932688" y="61709"/>
                                </a:lnTo>
                                <a:lnTo>
                                  <a:pt x="943571" y="61709"/>
                                </a:lnTo>
                                <a:lnTo>
                                  <a:pt x="944708" y="60198"/>
                                </a:lnTo>
                                <a:lnTo>
                                  <a:pt x="946353" y="56578"/>
                                </a:lnTo>
                                <a:lnTo>
                                  <a:pt x="946772" y="54584"/>
                                </a:lnTo>
                                <a:lnTo>
                                  <a:pt x="946772" y="45770"/>
                                </a:lnTo>
                                <a:lnTo>
                                  <a:pt x="942759" y="41605"/>
                                </a:lnTo>
                                <a:lnTo>
                                  <a:pt x="929331" y="38760"/>
                                </a:lnTo>
                                <a:lnTo>
                                  <a:pt x="926452" y="38188"/>
                                </a:lnTo>
                                <a:lnTo>
                                  <a:pt x="924763" y="37426"/>
                                </a:lnTo>
                                <a:lnTo>
                                  <a:pt x="923823" y="36372"/>
                                </a:lnTo>
                                <a:lnTo>
                                  <a:pt x="922858" y="35331"/>
                                </a:lnTo>
                                <a:lnTo>
                                  <a:pt x="922388" y="33934"/>
                                </a:lnTo>
                                <a:lnTo>
                                  <a:pt x="922388" y="29972"/>
                                </a:lnTo>
                                <a:lnTo>
                                  <a:pt x="923137" y="28181"/>
                                </a:lnTo>
                                <a:lnTo>
                                  <a:pt x="926211" y="25488"/>
                                </a:lnTo>
                                <a:lnTo>
                                  <a:pt x="928255" y="24828"/>
                                </a:lnTo>
                                <a:lnTo>
                                  <a:pt x="943687" y="24828"/>
                                </a:lnTo>
                                <a:lnTo>
                                  <a:pt x="944676" y="22834"/>
                                </a:lnTo>
                                <a:lnTo>
                                  <a:pt x="942759" y="21742"/>
                                </a:lnTo>
                                <a:lnTo>
                                  <a:pt x="940751" y="20967"/>
                                </a:lnTo>
                                <a:lnTo>
                                  <a:pt x="938161" y="20218"/>
                                </a:lnTo>
                                <a:lnTo>
                                  <a:pt x="935831" y="19596"/>
                                </a:lnTo>
                                <a:lnTo>
                                  <a:pt x="933361" y="19227"/>
                                </a:lnTo>
                                <a:close/>
                              </a:path>
                              <a:path w="946785" h="67945">
                                <a:moveTo>
                                  <a:pt x="943687" y="24828"/>
                                </a:moveTo>
                                <a:lnTo>
                                  <a:pt x="932814" y="24828"/>
                                </a:lnTo>
                                <a:lnTo>
                                  <a:pt x="934694" y="25120"/>
                                </a:lnTo>
                                <a:lnTo>
                                  <a:pt x="938212" y="26314"/>
                                </a:lnTo>
                                <a:lnTo>
                                  <a:pt x="940079" y="27089"/>
                                </a:lnTo>
                                <a:lnTo>
                                  <a:pt x="942350" y="28181"/>
                                </a:lnTo>
                                <a:lnTo>
                                  <a:pt x="942022" y="28181"/>
                                </a:lnTo>
                                <a:lnTo>
                                  <a:pt x="943687" y="24828"/>
                                </a:lnTo>
                                <a:close/>
                              </a:path>
                            </a:pathLst>
                          </a:custGeom>
                          <a:solidFill>
                            <a:srgbClr val="000000"/>
                          </a:solidFill>
                        </wps:spPr>
                        <wps:bodyPr wrap="square" lIns="0" tIns="0" rIns="0" bIns="0" rtlCol="0">
                          <a:prstTxWarp prst="textNoShape">
                            <a:avLst/>
                          </a:prstTxWarp>
                          <a:noAutofit/>
                        </wps:bodyPr>
                      </wps:wsp>
                      <pic:pic>
                        <pic:nvPicPr>
                          <pic:cNvPr id="1575" name="Image 1575"/>
                          <pic:cNvPicPr/>
                        </pic:nvPicPr>
                        <pic:blipFill>
                          <a:blip r:embed="rId292" cstate="print"/>
                          <a:stretch>
                            <a:fillRect/>
                          </a:stretch>
                        </pic:blipFill>
                        <pic:spPr>
                          <a:xfrm>
                            <a:off x="2681414" y="1224445"/>
                            <a:ext cx="77965" cy="86601"/>
                          </a:xfrm>
                          <a:prstGeom prst="rect">
                            <a:avLst/>
                          </a:prstGeom>
                        </pic:spPr>
                      </pic:pic>
                      <wps:wsp>
                        <wps:cNvPr id="1576" name="Graphic 1576"/>
                        <wps:cNvSpPr/>
                        <wps:spPr>
                          <a:xfrm>
                            <a:off x="1867039" y="1078801"/>
                            <a:ext cx="557530" cy="80645"/>
                          </a:xfrm>
                          <a:custGeom>
                            <a:avLst/>
                            <a:gdLst/>
                            <a:ahLst/>
                            <a:cxnLst/>
                            <a:rect l="l" t="t" r="r" b="b"/>
                            <a:pathLst>
                              <a:path w="557530" h="80645">
                                <a:moveTo>
                                  <a:pt x="69075" y="56603"/>
                                </a:moveTo>
                                <a:lnTo>
                                  <a:pt x="51054" y="40919"/>
                                </a:lnTo>
                                <a:lnTo>
                                  <a:pt x="49377" y="39458"/>
                                </a:lnTo>
                                <a:lnTo>
                                  <a:pt x="46253" y="39458"/>
                                </a:lnTo>
                                <a:lnTo>
                                  <a:pt x="45161" y="38531"/>
                                </a:lnTo>
                                <a:lnTo>
                                  <a:pt x="49022" y="34632"/>
                                </a:lnTo>
                                <a:lnTo>
                                  <a:pt x="51358" y="29565"/>
                                </a:lnTo>
                                <a:lnTo>
                                  <a:pt x="51358" y="24041"/>
                                </a:lnTo>
                                <a:lnTo>
                                  <a:pt x="49364" y="15481"/>
                                </a:lnTo>
                                <a:lnTo>
                                  <a:pt x="44094" y="8610"/>
                                </a:lnTo>
                                <a:lnTo>
                                  <a:pt x="43840" y="8280"/>
                                </a:lnTo>
                                <a:lnTo>
                                  <a:pt x="43459" y="8064"/>
                                </a:lnTo>
                                <a:lnTo>
                                  <a:pt x="43459" y="15481"/>
                                </a:lnTo>
                                <a:lnTo>
                                  <a:pt x="43459" y="32562"/>
                                </a:lnTo>
                                <a:lnTo>
                                  <a:pt x="35509" y="39458"/>
                                </a:lnTo>
                                <a:lnTo>
                                  <a:pt x="15849" y="39458"/>
                                </a:lnTo>
                                <a:lnTo>
                                  <a:pt x="7899" y="32562"/>
                                </a:lnTo>
                                <a:lnTo>
                                  <a:pt x="7899" y="15481"/>
                                </a:lnTo>
                                <a:lnTo>
                                  <a:pt x="15849" y="8610"/>
                                </a:lnTo>
                                <a:lnTo>
                                  <a:pt x="35509" y="8610"/>
                                </a:lnTo>
                                <a:lnTo>
                                  <a:pt x="43459" y="15481"/>
                                </a:lnTo>
                                <a:lnTo>
                                  <a:pt x="43459" y="8064"/>
                                </a:lnTo>
                                <a:lnTo>
                                  <a:pt x="35674" y="3492"/>
                                </a:lnTo>
                                <a:lnTo>
                                  <a:pt x="25692" y="1739"/>
                                </a:lnTo>
                                <a:lnTo>
                                  <a:pt x="15684" y="3492"/>
                                </a:lnTo>
                                <a:lnTo>
                                  <a:pt x="7518" y="8280"/>
                                </a:lnTo>
                                <a:lnTo>
                                  <a:pt x="1981" y="15481"/>
                                </a:lnTo>
                                <a:lnTo>
                                  <a:pt x="0" y="24041"/>
                                </a:lnTo>
                                <a:lnTo>
                                  <a:pt x="1981" y="32562"/>
                                </a:lnTo>
                                <a:lnTo>
                                  <a:pt x="2019" y="32715"/>
                                </a:lnTo>
                                <a:lnTo>
                                  <a:pt x="7518" y="39789"/>
                                </a:lnTo>
                                <a:lnTo>
                                  <a:pt x="15748" y="44602"/>
                                </a:lnTo>
                                <a:lnTo>
                                  <a:pt x="15900" y="44602"/>
                                </a:lnTo>
                                <a:lnTo>
                                  <a:pt x="25692" y="46316"/>
                                </a:lnTo>
                                <a:lnTo>
                                  <a:pt x="32054" y="46316"/>
                                </a:lnTo>
                                <a:lnTo>
                                  <a:pt x="37896" y="44284"/>
                                </a:lnTo>
                                <a:lnTo>
                                  <a:pt x="42392" y="40919"/>
                                </a:lnTo>
                                <a:lnTo>
                                  <a:pt x="43459" y="41884"/>
                                </a:lnTo>
                                <a:lnTo>
                                  <a:pt x="43459" y="44602"/>
                                </a:lnTo>
                                <a:lnTo>
                                  <a:pt x="63207" y="61709"/>
                                </a:lnTo>
                                <a:lnTo>
                                  <a:pt x="69075" y="56603"/>
                                </a:lnTo>
                                <a:close/>
                              </a:path>
                              <a:path w="557530" h="80645">
                                <a:moveTo>
                                  <a:pt x="133997" y="0"/>
                                </a:moveTo>
                                <a:lnTo>
                                  <a:pt x="126441" y="0"/>
                                </a:lnTo>
                                <a:lnTo>
                                  <a:pt x="112141" y="44018"/>
                                </a:lnTo>
                                <a:lnTo>
                                  <a:pt x="111302" y="46799"/>
                                </a:lnTo>
                                <a:lnTo>
                                  <a:pt x="109626" y="52743"/>
                                </a:lnTo>
                                <a:lnTo>
                                  <a:pt x="109461" y="53517"/>
                                </a:lnTo>
                                <a:lnTo>
                                  <a:pt x="108839" y="50406"/>
                                </a:lnTo>
                                <a:lnTo>
                                  <a:pt x="107937" y="46799"/>
                                </a:lnTo>
                                <a:lnTo>
                                  <a:pt x="107137" y="44018"/>
                                </a:lnTo>
                                <a:lnTo>
                                  <a:pt x="106286" y="41135"/>
                                </a:lnTo>
                                <a:lnTo>
                                  <a:pt x="92824" y="0"/>
                                </a:lnTo>
                                <a:lnTo>
                                  <a:pt x="84810" y="0"/>
                                </a:lnTo>
                                <a:lnTo>
                                  <a:pt x="105575" y="61696"/>
                                </a:lnTo>
                                <a:lnTo>
                                  <a:pt x="112864" y="61696"/>
                                </a:lnTo>
                                <a:lnTo>
                                  <a:pt x="115658" y="53517"/>
                                </a:lnTo>
                                <a:lnTo>
                                  <a:pt x="133997" y="0"/>
                                </a:lnTo>
                                <a:close/>
                              </a:path>
                              <a:path w="557530" h="80645">
                                <a:moveTo>
                                  <a:pt x="183108" y="61696"/>
                                </a:moveTo>
                                <a:lnTo>
                                  <a:pt x="162737" y="33870"/>
                                </a:lnTo>
                                <a:lnTo>
                                  <a:pt x="165836" y="33870"/>
                                </a:lnTo>
                                <a:lnTo>
                                  <a:pt x="168287" y="33413"/>
                                </a:lnTo>
                                <a:lnTo>
                                  <a:pt x="172313" y="31800"/>
                                </a:lnTo>
                                <a:lnTo>
                                  <a:pt x="174028" y="30670"/>
                                </a:lnTo>
                                <a:lnTo>
                                  <a:pt x="175425" y="29235"/>
                                </a:lnTo>
                                <a:lnTo>
                                  <a:pt x="176898" y="27724"/>
                                </a:lnTo>
                                <a:lnTo>
                                  <a:pt x="177901" y="26098"/>
                                </a:lnTo>
                                <a:lnTo>
                                  <a:pt x="178015" y="25933"/>
                                </a:lnTo>
                                <a:lnTo>
                                  <a:pt x="179578" y="21742"/>
                                </a:lnTo>
                                <a:lnTo>
                                  <a:pt x="179959" y="19431"/>
                                </a:lnTo>
                                <a:lnTo>
                                  <a:pt x="179882" y="14782"/>
                                </a:lnTo>
                                <a:lnTo>
                                  <a:pt x="179768" y="13804"/>
                                </a:lnTo>
                                <a:lnTo>
                                  <a:pt x="176288" y="6324"/>
                                </a:lnTo>
                                <a:lnTo>
                                  <a:pt x="175996" y="5994"/>
                                </a:lnTo>
                                <a:lnTo>
                                  <a:pt x="173850" y="3962"/>
                                </a:lnTo>
                                <a:lnTo>
                                  <a:pt x="172224" y="2908"/>
                                </a:lnTo>
                                <a:lnTo>
                                  <a:pt x="172224" y="14782"/>
                                </a:lnTo>
                                <a:lnTo>
                                  <a:pt x="172135" y="19431"/>
                                </a:lnTo>
                                <a:lnTo>
                                  <a:pt x="160693" y="29235"/>
                                </a:lnTo>
                                <a:lnTo>
                                  <a:pt x="151104" y="29235"/>
                                </a:lnTo>
                                <a:lnTo>
                                  <a:pt x="151104" y="6324"/>
                                </a:lnTo>
                                <a:lnTo>
                                  <a:pt x="161607" y="6324"/>
                                </a:lnTo>
                                <a:lnTo>
                                  <a:pt x="164426" y="6807"/>
                                </a:lnTo>
                                <a:lnTo>
                                  <a:pt x="164287" y="6807"/>
                                </a:lnTo>
                                <a:lnTo>
                                  <a:pt x="165176" y="7048"/>
                                </a:lnTo>
                                <a:lnTo>
                                  <a:pt x="167932" y="8178"/>
                                </a:lnTo>
                                <a:lnTo>
                                  <a:pt x="169379" y="9423"/>
                                </a:lnTo>
                                <a:lnTo>
                                  <a:pt x="171665" y="12890"/>
                                </a:lnTo>
                                <a:lnTo>
                                  <a:pt x="172224" y="14782"/>
                                </a:lnTo>
                                <a:lnTo>
                                  <a:pt x="172224" y="2908"/>
                                </a:lnTo>
                                <a:lnTo>
                                  <a:pt x="162255" y="88"/>
                                </a:lnTo>
                                <a:lnTo>
                                  <a:pt x="143903" y="88"/>
                                </a:lnTo>
                                <a:lnTo>
                                  <a:pt x="143903" y="61696"/>
                                </a:lnTo>
                                <a:lnTo>
                                  <a:pt x="151104" y="61696"/>
                                </a:lnTo>
                                <a:lnTo>
                                  <a:pt x="151104" y="33870"/>
                                </a:lnTo>
                                <a:lnTo>
                                  <a:pt x="152641" y="33870"/>
                                </a:lnTo>
                                <a:lnTo>
                                  <a:pt x="163766" y="45389"/>
                                </a:lnTo>
                                <a:lnTo>
                                  <a:pt x="165519" y="47802"/>
                                </a:lnTo>
                                <a:lnTo>
                                  <a:pt x="173850" y="61696"/>
                                </a:lnTo>
                                <a:lnTo>
                                  <a:pt x="183108" y="61696"/>
                                </a:lnTo>
                                <a:close/>
                              </a:path>
                              <a:path w="557530" h="80645">
                                <a:moveTo>
                                  <a:pt x="249212" y="55321"/>
                                </a:moveTo>
                                <a:lnTo>
                                  <a:pt x="222046" y="55321"/>
                                </a:lnTo>
                                <a:lnTo>
                                  <a:pt x="222046" y="32740"/>
                                </a:lnTo>
                                <a:lnTo>
                                  <a:pt x="243192" y="32740"/>
                                </a:lnTo>
                                <a:lnTo>
                                  <a:pt x="243192" y="26365"/>
                                </a:lnTo>
                                <a:lnTo>
                                  <a:pt x="222046" y="26365"/>
                                </a:lnTo>
                                <a:lnTo>
                                  <a:pt x="222046" y="6121"/>
                                </a:lnTo>
                                <a:lnTo>
                                  <a:pt x="247332" y="6121"/>
                                </a:lnTo>
                                <a:lnTo>
                                  <a:pt x="248310" y="0"/>
                                </a:lnTo>
                                <a:lnTo>
                                  <a:pt x="214591" y="0"/>
                                </a:lnTo>
                                <a:lnTo>
                                  <a:pt x="214591" y="61696"/>
                                </a:lnTo>
                                <a:lnTo>
                                  <a:pt x="249212" y="61696"/>
                                </a:lnTo>
                                <a:lnTo>
                                  <a:pt x="249212" y="55321"/>
                                </a:lnTo>
                                <a:close/>
                              </a:path>
                              <a:path w="557530" h="80645">
                                <a:moveTo>
                                  <a:pt x="294360" y="61696"/>
                                </a:moveTo>
                                <a:lnTo>
                                  <a:pt x="281165" y="42633"/>
                                </a:lnTo>
                                <a:lnTo>
                                  <a:pt x="277190" y="36880"/>
                                </a:lnTo>
                                <a:lnTo>
                                  <a:pt x="280530" y="31851"/>
                                </a:lnTo>
                                <a:lnTo>
                                  <a:pt x="290487" y="16903"/>
                                </a:lnTo>
                                <a:lnTo>
                                  <a:pt x="282308" y="16903"/>
                                </a:lnTo>
                                <a:lnTo>
                                  <a:pt x="273672" y="31851"/>
                                </a:lnTo>
                                <a:lnTo>
                                  <a:pt x="264769" y="16903"/>
                                </a:lnTo>
                                <a:lnTo>
                                  <a:pt x="256133" y="16903"/>
                                </a:lnTo>
                                <a:lnTo>
                                  <a:pt x="269989" y="36880"/>
                                </a:lnTo>
                                <a:lnTo>
                                  <a:pt x="253250" y="61696"/>
                                </a:lnTo>
                                <a:lnTo>
                                  <a:pt x="261531" y="61696"/>
                                </a:lnTo>
                                <a:lnTo>
                                  <a:pt x="273672" y="42633"/>
                                </a:lnTo>
                                <a:lnTo>
                                  <a:pt x="285813" y="61696"/>
                                </a:lnTo>
                                <a:lnTo>
                                  <a:pt x="294360" y="61696"/>
                                </a:lnTo>
                                <a:close/>
                              </a:path>
                              <a:path w="557530" h="80645">
                                <a:moveTo>
                                  <a:pt x="339686" y="42824"/>
                                </a:moveTo>
                                <a:lnTo>
                                  <a:pt x="335318" y="22313"/>
                                </a:lnTo>
                                <a:lnTo>
                                  <a:pt x="333311" y="19786"/>
                                </a:lnTo>
                                <a:lnTo>
                                  <a:pt x="332232" y="18961"/>
                                </a:lnTo>
                                <a:lnTo>
                                  <a:pt x="332232" y="37414"/>
                                </a:lnTo>
                                <a:lnTo>
                                  <a:pt x="332206" y="42824"/>
                                </a:lnTo>
                                <a:lnTo>
                                  <a:pt x="322999" y="57035"/>
                                </a:lnTo>
                                <a:lnTo>
                                  <a:pt x="316992" y="57035"/>
                                </a:lnTo>
                                <a:lnTo>
                                  <a:pt x="313334" y="55067"/>
                                </a:lnTo>
                                <a:lnTo>
                                  <a:pt x="309918" y="51193"/>
                                </a:lnTo>
                                <a:lnTo>
                                  <a:pt x="309918" y="28638"/>
                                </a:lnTo>
                                <a:lnTo>
                                  <a:pt x="313334" y="24485"/>
                                </a:lnTo>
                                <a:lnTo>
                                  <a:pt x="314744" y="23698"/>
                                </a:lnTo>
                                <a:lnTo>
                                  <a:pt x="316877" y="22580"/>
                                </a:lnTo>
                                <a:lnTo>
                                  <a:pt x="317385" y="22313"/>
                                </a:lnTo>
                                <a:lnTo>
                                  <a:pt x="323684" y="22313"/>
                                </a:lnTo>
                                <a:lnTo>
                                  <a:pt x="325323" y="22758"/>
                                </a:lnTo>
                                <a:lnTo>
                                  <a:pt x="332232" y="37414"/>
                                </a:lnTo>
                                <a:lnTo>
                                  <a:pt x="332232" y="18961"/>
                                </a:lnTo>
                                <a:lnTo>
                                  <a:pt x="331520" y="18415"/>
                                </a:lnTo>
                                <a:lnTo>
                                  <a:pt x="327431" y="16560"/>
                                </a:lnTo>
                                <a:lnTo>
                                  <a:pt x="327621" y="16560"/>
                                </a:lnTo>
                                <a:lnTo>
                                  <a:pt x="325069" y="16014"/>
                                </a:lnTo>
                                <a:lnTo>
                                  <a:pt x="317677" y="16014"/>
                                </a:lnTo>
                                <a:lnTo>
                                  <a:pt x="313270" y="18211"/>
                                </a:lnTo>
                                <a:lnTo>
                                  <a:pt x="309549" y="22580"/>
                                </a:lnTo>
                                <a:lnTo>
                                  <a:pt x="309435" y="18211"/>
                                </a:lnTo>
                                <a:lnTo>
                                  <a:pt x="309346" y="17322"/>
                                </a:lnTo>
                                <a:lnTo>
                                  <a:pt x="309257" y="16560"/>
                                </a:lnTo>
                                <a:lnTo>
                                  <a:pt x="309168" y="16014"/>
                                </a:lnTo>
                                <a:lnTo>
                                  <a:pt x="309105" y="15760"/>
                                </a:lnTo>
                                <a:lnTo>
                                  <a:pt x="301917" y="17005"/>
                                </a:lnTo>
                                <a:lnTo>
                                  <a:pt x="302031" y="17322"/>
                                </a:lnTo>
                                <a:lnTo>
                                  <a:pt x="302094" y="17640"/>
                                </a:lnTo>
                                <a:lnTo>
                                  <a:pt x="302221" y="18211"/>
                                </a:lnTo>
                                <a:lnTo>
                                  <a:pt x="302768" y="21272"/>
                                </a:lnTo>
                                <a:lnTo>
                                  <a:pt x="302831" y="22313"/>
                                </a:lnTo>
                                <a:lnTo>
                                  <a:pt x="302907" y="80403"/>
                                </a:lnTo>
                                <a:lnTo>
                                  <a:pt x="309918" y="79057"/>
                                </a:lnTo>
                                <a:lnTo>
                                  <a:pt x="309918" y="57670"/>
                                </a:lnTo>
                                <a:lnTo>
                                  <a:pt x="311581" y="59347"/>
                                </a:lnTo>
                                <a:lnTo>
                                  <a:pt x="313347" y="60553"/>
                                </a:lnTo>
                                <a:lnTo>
                                  <a:pt x="317728" y="62420"/>
                                </a:lnTo>
                                <a:lnTo>
                                  <a:pt x="319963" y="62890"/>
                                </a:lnTo>
                                <a:lnTo>
                                  <a:pt x="325183" y="62890"/>
                                </a:lnTo>
                                <a:lnTo>
                                  <a:pt x="327812" y="62166"/>
                                </a:lnTo>
                                <a:lnTo>
                                  <a:pt x="330161" y="60769"/>
                                </a:lnTo>
                                <a:lnTo>
                                  <a:pt x="332498" y="59347"/>
                                </a:lnTo>
                                <a:lnTo>
                                  <a:pt x="334124" y="57670"/>
                                </a:lnTo>
                                <a:lnTo>
                                  <a:pt x="334467" y="57327"/>
                                </a:lnTo>
                                <a:lnTo>
                                  <a:pt x="334645" y="57035"/>
                                </a:lnTo>
                                <a:lnTo>
                                  <a:pt x="337362" y="52654"/>
                                </a:lnTo>
                                <a:lnTo>
                                  <a:pt x="338251" y="50457"/>
                                </a:lnTo>
                                <a:lnTo>
                                  <a:pt x="339394" y="45783"/>
                                </a:lnTo>
                                <a:lnTo>
                                  <a:pt x="339686" y="42824"/>
                                </a:lnTo>
                                <a:close/>
                              </a:path>
                              <a:path w="557530" h="80645">
                                <a:moveTo>
                                  <a:pt x="389509" y="36385"/>
                                </a:moveTo>
                                <a:lnTo>
                                  <a:pt x="383908" y="21310"/>
                                </a:lnTo>
                                <a:lnTo>
                                  <a:pt x="383819" y="21170"/>
                                </a:lnTo>
                                <a:lnTo>
                                  <a:pt x="381800" y="19304"/>
                                </a:lnTo>
                                <a:lnTo>
                                  <a:pt x="381406" y="19075"/>
                                </a:lnTo>
                                <a:lnTo>
                                  <a:pt x="381406" y="44615"/>
                                </a:lnTo>
                                <a:lnTo>
                                  <a:pt x="381177" y="46050"/>
                                </a:lnTo>
                                <a:lnTo>
                                  <a:pt x="381127" y="46418"/>
                                </a:lnTo>
                                <a:lnTo>
                                  <a:pt x="381038" y="47028"/>
                                </a:lnTo>
                                <a:lnTo>
                                  <a:pt x="380987" y="47510"/>
                                </a:lnTo>
                                <a:lnTo>
                                  <a:pt x="380631" y="48907"/>
                                </a:lnTo>
                                <a:lnTo>
                                  <a:pt x="380161" y="50279"/>
                                </a:lnTo>
                                <a:lnTo>
                                  <a:pt x="379437" y="52247"/>
                                </a:lnTo>
                                <a:lnTo>
                                  <a:pt x="379374" y="52425"/>
                                </a:lnTo>
                                <a:lnTo>
                                  <a:pt x="378155" y="54102"/>
                                </a:lnTo>
                                <a:lnTo>
                                  <a:pt x="374789" y="56438"/>
                                </a:lnTo>
                                <a:lnTo>
                                  <a:pt x="372783" y="57035"/>
                                </a:lnTo>
                                <a:lnTo>
                                  <a:pt x="368528" y="57035"/>
                                </a:lnTo>
                                <a:lnTo>
                                  <a:pt x="358584" y="41059"/>
                                </a:lnTo>
                                <a:lnTo>
                                  <a:pt x="358635" y="34404"/>
                                </a:lnTo>
                                <a:lnTo>
                                  <a:pt x="358749" y="32880"/>
                                </a:lnTo>
                                <a:lnTo>
                                  <a:pt x="359117" y="31038"/>
                                </a:lnTo>
                                <a:lnTo>
                                  <a:pt x="359460" y="29171"/>
                                </a:lnTo>
                                <a:lnTo>
                                  <a:pt x="367931" y="21310"/>
                                </a:lnTo>
                                <a:lnTo>
                                  <a:pt x="371767" y="21310"/>
                                </a:lnTo>
                                <a:lnTo>
                                  <a:pt x="381266" y="32880"/>
                                </a:lnTo>
                                <a:lnTo>
                                  <a:pt x="381317" y="33197"/>
                                </a:lnTo>
                                <a:lnTo>
                                  <a:pt x="381406" y="44615"/>
                                </a:lnTo>
                                <a:lnTo>
                                  <a:pt x="381406" y="19075"/>
                                </a:lnTo>
                                <a:lnTo>
                                  <a:pt x="376885" y="16319"/>
                                </a:lnTo>
                                <a:lnTo>
                                  <a:pt x="373786" y="15557"/>
                                </a:lnTo>
                                <a:lnTo>
                                  <a:pt x="364058" y="15557"/>
                                </a:lnTo>
                                <a:lnTo>
                                  <a:pt x="359384" y="17665"/>
                                </a:lnTo>
                                <a:lnTo>
                                  <a:pt x="352628" y="25984"/>
                                </a:lnTo>
                                <a:lnTo>
                                  <a:pt x="350926" y="31737"/>
                                </a:lnTo>
                                <a:lnTo>
                                  <a:pt x="350926" y="46418"/>
                                </a:lnTo>
                                <a:lnTo>
                                  <a:pt x="352615" y="52247"/>
                                </a:lnTo>
                                <a:lnTo>
                                  <a:pt x="359321" y="60744"/>
                                </a:lnTo>
                                <a:lnTo>
                                  <a:pt x="364083" y="62890"/>
                                </a:lnTo>
                                <a:lnTo>
                                  <a:pt x="373087" y="62890"/>
                                </a:lnTo>
                                <a:lnTo>
                                  <a:pt x="375666" y="62382"/>
                                </a:lnTo>
                                <a:lnTo>
                                  <a:pt x="380339" y="60388"/>
                                </a:lnTo>
                                <a:lnTo>
                                  <a:pt x="382371" y="58940"/>
                                </a:lnTo>
                                <a:lnTo>
                                  <a:pt x="384060" y="57035"/>
                                </a:lnTo>
                                <a:lnTo>
                                  <a:pt x="385787" y="55105"/>
                                </a:lnTo>
                                <a:lnTo>
                                  <a:pt x="387121" y="52730"/>
                                </a:lnTo>
                                <a:lnTo>
                                  <a:pt x="389026" y="47028"/>
                                </a:lnTo>
                                <a:lnTo>
                                  <a:pt x="389369" y="44615"/>
                                </a:lnTo>
                                <a:lnTo>
                                  <a:pt x="389470" y="43942"/>
                                </a:lnTo>
                                <a:lnTo>
                                  <a:pt x="389509" y="36385"/>
                                </a:lnTo>
                                <a:close/>
                              </a:path>
                              <a:path w="557530" h="80645">
                                <a:moveTo>
                                  <a:pt x="432777" y="41744"/>
                                </a:moveTo>
                                <a:lnTo>
                                  <a:pt x="428777" y="37566"/>
                                </a:lnTo>
                                <a:lnTo>
                                  <a:pt x="412470" y="34150"/>
                                </a:lnTo>
                                <a:lnTo>
                                  <a:pt x="410794" y="33375"/>
                                </a:lnTo>
                                <a:lnTo>
                                  <a:pt x="408876" y="31292"/>
                                </a:lnTo>
                                <a:lnTo>
                                  <a:pt x="408406" y="29895"/>
                                </a:lnTo>
                                <a:lnTo>
                                  <a:pt x="408406" y="25933"/>
                                </a:lnTo>
                                <a:lnTo>
                                  <a:pt x="409155" y="24168"/>
                                </a:lnTo>
                                <a:lnTo>
                                  <a:pt x="412216" y="21463"/>
                                </a:lnTo>
                                <a:lnTo>
                                  <a:pt x="414274" y="20777"/>
                                </a:lnTo>
                                <a:lnTo>
                                  <a:pt x="418833" y="20777"/>
                                </a:lnTo>
                                <a:lnTo>
                                  <a:pt x="420712" y="21094"/>
                                </a:lnTo>
                                <a:lnTo>
                                  <a:pt x="424256" y="22288"/>
                                </a:lnTo>
                                <a:lnTo>
                                  <a:pt x="426123" y="23063"/>
                                </a:lnTo>
                                <a:lnTo>
                                  <a:pt x="428091" y="24003"/>
                                </a:lnTo>
                                <a:lnTo>
                                  <a:pt x="429704" y="20777"/>
                                </a:lnTo>
                                <a:lnTo>
                                  <a:pt x="419366" y="15214"/>
                                </a:lnTo>
                                <a:lnTo>
                                  <a:pt x="414705" y="15214"/>
                                </a:lnTo>
                                <a:lnTo>
                                  <a:pt x="401116" y="26949"/>
                                </a:lnTo>
                                <a:lnTo>
                                  <a:pt x="401116" y="32092"/>
                                </a:lnTo>
                                <a:lnTo>
                                  <a:pt x="402069" y="34721"/>
                                </a:lnTo>
                                <a:lnTo>
                                  <a:pt x="405904" y="39052"/>
                                </a:lnTo>
                                <a:lnTo>
                                  <a:pt x="408724" y="40513"/>
                                </a:lnTo>
                                <a:lnTo>
                                  <a:pt x="420611" y="42989"/>
                                </a:lnTo>
                                <a:lnTo>
                                  <a:pt x="422478" y="43865"/>
                                </a:lnTo>
                                <a:lnTo>
                                  <a:pt x="424815" y="46189"/>
                                </a:lnTo>
                                <a:lnTo>
                                  <a:pt x="425399" y="47790"/>
                                </a:lnTo>
                                <a:lnTo>
                                  <a:pt x="425272" y="52527"/>
                                </a:lnTo>
                                <a:lnTo>
                                  <a:pt x="424573" y="54114"/>
                                </a:lnTo>
                                <a:lnTo>
                                  <a:pt x="422922" y="55511"/>
                                </a:lnTo>
                                <a:lnTo>
                                  <a:pt x="421259" y="56883"/>
                                </a:lnTo>
                                <a:lnTo>
                                  <a:pt x="418731" y="57670"/>
                                </a:lnTo>
                                <a:lnTo>
                                  <a:pt x="411784" y="57670"/>
                                </a:lnTo>
                                <a:lnTo>
                                  <a:pt x="406717" y="56159"/>
                                </a:lnTo>
                                <a:lnTo>
                                  <a:pt x="402107" y="53340"/>
                                </a:lnTo>
                                <a:lnTo>
                                  <a:pt x="399402" y="58547"/>
                                </a:lnTo>
                                <a:lnTo>
                                  <a:pt x="401675" y="59931"/>
                                </a:lnTo>
                                <a:lnTo>
                                  <a:pt x="404279" y="61036"/>
                                </a:lnTo>
                                <a:lnTo>
                                  <a:pt x="410210" y="62687"/>
                                </a:lnTo>
                                <a:lnTo>
                                  <a:pt x="410349" y="62687"/>
                                </a:lnTo>
                                <a:lnTo>
                                  <a:pt x="412978" y="63055"/>
                                </a:lnTo>
                                <a:lnTo>
                                  <a:pt x="418388" y="63055"/>
                                </a:lnTo>
                                <a:lnTo>
                                  <a:pt x="420674" y="62687"/>
                                </a:lnTo>
                                <a:lnTo>
                                  <a:pt x="432777" y="50546"/>
                                </a:lnTo>
                                <a:lnTo>
                                  <a:pt x="432777" y="41744"/>
                                </a:lnTo>
                                <a:close/>
                              </a:path>
                              <a:path w="557530" h="80645">
                                <a:moveTo>
                                  <a:pt x="481876" y="58826"/>
                                </a:moveTo>
                                <a:lnTo>
                                  <a:pt x="478828" y="16192"/>
                                </a:lnTo>
                                <a:lnTo>
                                  <a:pt x="471906" y="17373"/>
                                </a:lnTo>
                                <a:lnTo>
                                  <a:pt x="471906" y="49123"/>
                                </a:lnTo>
                                <a:lnTo>
                                  <a:pt x="470611" y="51663"/>
                                </a:lnTo>
                                <a:lnTo>
                                  <a:pt x="469049" y="53543"/>
                                </a:lnTo>
                                <a:lnTo>
                                  <a:pt x="464680" y="56591"/>
                                </a:lnTo>
                                <a:lnTo>
                                  <a:pt x="464502" y="56591"/>
                                </a:lnTo>
                                <a:lnTo>
                                  <a:pt x="462686" y="57213"/>
                                </a:lnTo>
                                <a:lnTo>
                                  <a:pt x="459447" y="57213"/>
                                </a:lnTo>
                                <a:lnTo>
                                  <a:pt x="458470" y="57073"/>
                                </a:lnTo>
                                <a:lnTo>
                                  <a:pt x="452297" y="50241"/>
                                </a:lnTo>
                                <a:lnTo>
                                  <a:pt x="452297" y="15913"/>
                                </a:lnTo>
                                <a:lnTo>
                                  <a:pt x="444919" y="17373"/>
                                </a:lnTo>
                                <a:lnTo>
                                  <a:pt x="445376" y="17373"/>
                                </a:lnTo>
                                <a:lnTo>
                                  <a:pt x="445452" y="52743"/>
                                </a:lnTo>
                                <a:lnTo>
                                  <a:pt x="445820" y="55029"/>
                                </a:lnTo>
                                <a:lnTo>
                                  <a:pt x="455434" y="63233"/>
                                </a:lnTo>
                                <a:lnTo>
                                  <a:pt x="464375" y="63233"/>
                                </a:lnTo>
                                <a:lnTo>
                                  <a:pt x="469112" y="60960"/>
                                </a:lnTo>
                                <a:lnTo>
                                  <a:pt x="471906" y="57213"/>
                                </a:lnTo>
                                <a:lnTo>
                                  <a:pt x="472363" y="56591"/>
                                </a:lnTo>
                                <a:lnTo>
                                  <a:pt x="472554" y="56591"/>
                                </a:lnTo>
                                <a:lnTo>
                                  <a:pt x="472833" y="57886"/>
                                </a:lnTo>
                                <a:lnTo>
                                  <a:pt x="473329" y="59182"/>
                                </a:lnTo>
                                <a:lnTo>
                                  <a:pt x="474065" y="60223"/>
                                </a:lnTo>
                                <a:lnTo>
                                  <a:pt x="474764" y="61264"/>
                                </a:lnTo>
                                <a:lnTo>
                                  <a:pt x="475869" y="62407"/>
                                </a:lnTo>
                                <a:lnTo>
                                  <a:pt x="477380" y="63588"/>
                                </a:lnTo>
                                <a:lnTo>
                                  <a:pt x="481876" y="58826"/>
                                </a:lnTo>
                                <a:close/>
                              </a:path>
                              <a:path w="557530" h="80645">
                                <a:moveTo>
                                  <a:pt x="517220" y="16090"/>
                                </a:moveTo>
                                <a:lnTo>
                                  <a:pt x="516064" y="15760"/>
                                </a:lnTo>
                                <a:lnTo>
                                  <a:pt x="514515" y="15557"/>
                                </a:lnTo>
                                <a:lnTo>
                                  <a:pt x="512241" y="15557"/>
                                </a:lnTo>
                                <a:lnTo>
                                  <a:pt x="509981" y="16243"/>
                                </a:lnTo>
                                <a:lnTo>
                                  <a:pt x="505485" y="18935"/>
                                </a:lnTo>
                                <a:lnTo>
                                  <a:pt x="503555" y="20751"/>
                                </a:lnTo>
                                <a:lnTo>
                                  <a:pt x="501916" y="23025"/>
                                </a:lnTo>
                                <a:lnTo>
                                  <a:pt x="501891" y="19812"/>
                                </a:lnTo>
                                <a:lnTo>
                                  <a:pt x="500722" y="16243"/>
                                </a:lnTo>
                                <a:lnTo>
                                  <a:pt x="500684" y="16090"/>
                                </a:lnTo>
                                <a:lnTo>
                                  <a:pt x="500494" y="15760"/>
                                </a:lnTo>
                                <a:lnTo>
                                  <a:pt x="493483" y="17640"/>
                                </a:lnTo>
                                <a:lnTo>
                                  <a:pt x="493598" y="17945"/>
                                </a:lnTo>
                                <a:lnTo>
                                  <a:pt x="494792" y="21983"/>
                                </a:lnTo>
                                <a:lnTo>
                                  <a:pt x="494893" y="23025"/>
                                </a:lnTo>
                                <a:lnTo>
                                  <a:pt x="495020" y="61696"/>
                                </a:lnTo>
                                <a:lnTo>
                                  <a:pt x="502031" y="61696"/>
                                </a:lnTo>
                                <a:lnTo>
                                  <a:pt x="502031" y="31775"/>
                                </a:lnTo>
                                <a:lnTo>
                                  <a:pt x="502183" y="30391"/>
                                </a:lnTo>
                                <a:lnTo>
                                  <a:pt x="502577" y="29464"/>
                                </a:lnTo>
                                <a:lnTo>
                                  <a:pt x="502920" y="28536"/>
                                </a:lnTo>
                                <a:lnTo>
                                  <a:pt x="503605" y="27546"/>
                                </a:lnTo>
                                <a:lnTo>
                                  <a:pt x="506806" y="24371"/>
                                </a:lnTo>
                                <a:lnTo>
                                  <a:pt x="509270" y="23291"/>
                                </a:lnTo>
                                <a:lnTo>
                                  <a:pt x="512089" y="23291"/>
                                </a:lnTo>
                                <a:lnTo>
                                  <a:pt x="514070" y="23672"/>
                                </a:lnTo>
                                <a:lnTo>
                                  <a:pt x="514210" y="23291"/>
                                </a:lnTo>
                                <a:lnTo>
                                  <a:pt x="514311" y="23025"/>
                                </a:lnTo>
                                <a:lnTo>
                                  <a:pt x="516864" y="16243"/>
                                </a:lnTo>
                                <a:lnTo>
                                  <a:pt x="516915" y="16090"/>
                                </a:lnTo>
                                <a:lnTo>
                                  <a:pt x="517220" y="16090"/>
                                </a:lnTo>
                                <a:close/>
                              </a:path>
                              <a:path w="557530" h="80645">
                                <a:moveTo>
                                  <a:pt x="557072" y="40474"/>
                                </a:moveTo>
                                <a:lnTo>
                                  <a:pt x="556983" y="35166"/>
                                </a:lnTo>
                                <a:lnTo>
                                  <a:pt x="556983" y="34480"/>
                                </a:lnTo>
                                <a:lnTo>
                                  <a:pt x="556818" y="32715"/>
                                </a:lnTo>
                                <a:lnTo>
                                  <a:pt x="555574" y="26276"/>
                                </a:lnTo>
                                <a:lnTo>
                                  <a:pt x="555536" y="26098"/>
                                </a:lnTo>
                                <a:lnTo>
                                  <a:pt x="555028" y="24828"/>
                                </a:lnTo>
                                <a:lnTo>
                                  <a:pt x="553707" y="22682"/>
                                </a:lnTo>
                                <a:lnTo>
                                  <a:pt x="552907" y="21628"/>
                                </a:lnTo>
                                <a:lnTo>
                                  <a:pt x="552513" y="21221"/>
                                </a:lnTo>
                                <a:lnTo>
                                  <a:pt x="549605" y="18199"/>
                                </a:lnTo>
                                <a:lnTo>
                                  <a:pt x="549605" y="35166"/>
                                </a:lnTo>
                                <a:lnTo>
                                  <a:pt x="529094" y="35166"/>
                                </a:lnTo>
                                <a:lnTo>
                                  <a:pt x="548081" y="26098"/>
                                </a:lnTo>
                                <a:lnTo>
                                  <a:pt x="548195" y="26276"/>
                                </a:lnTo>
                                <a:lnTo>
                                  <a:pt x="548690" y="27584"/>
                                </a:lnTo>
                                <a:lnTo>
                                  <a:pt x="549338" y="30708"/>
                                </a:lnTo>
                                <a:lnTo>
                                  <a:pt x="549452" y="31889"/>
                                </a:lnTo>
                                <a:lnTo>
                                  <a:pt x="549541" y="32715"/>
                                </a:lnTo>
                                <a:lnTo>
                                  <a:pt x="549605" y="35166"/>
                                </a:lnTo>
                                <a:lnTo>
                                  <a:pt x="549605" y="18199"/>
                                </a:lnTo>
                                <a:lnTo>
                                  <a:pt x="548817" y="17373"/>
                                </a:lnTo>
                                <a:lnTo>
                                  <a:pt x="544766" y="15760"/>
                                </a:lnTo>
                                <a:lnTo>
                                  <a:pt x="534403" y="15760"/>
                                </a:lnTo>
                                <a:lnTo>
                                  <a:pt x="520992" y="46291"/>
                                </a:lnTo>
                                <a:lnTo>
                                  <a:pt x="522757" y="52133"/>
                                </a:lnTo>
                                <a:lnTo>
                                  <a:pt x="526326" y="56413"/>
                                </a:lnTo>
                                <a:lnTo>
                                  <a:pt x="529767" y="60579"/>
                                </a:lnTo>
                                <a:lnTo>
                                  <a:pt x="534644" y="62687"/>
                                </a:lnTo>
                                <a:lnTo>
                                  <a:pt x="543750" y="62687"/>
                                </a:lnTo>
                                <a:lnTo>
                                  <a:pt x="546493" y="62217"/>
                                </a:lnTo>
                                <a:lnTo>
                                  <a:pt x="551713" y="60299"/>
                                </a:lnTo>
                                <a:lnTo>
                                  <a:pt x="553999" y="58915"/>
                                </a:lnTo>
                                <a:lnTo>
                                  <a:pt x="555980" y="57124"/>
                                </a:lnTo>
                                <a:lnTo>
                                  <a:pt x="555802" y="56845"/>
                                </a:lnTo>
                                <a:lnTo>
                                  <a:pt x="553288" y="52616"/>
                                </a:lnTo>
                                <a:lnTo>
                                  <a:pt x="550227" y="55460"/>
                                </a:lnTo>
                                <a:lnTo>
                                  <a:pt x="546569" y="56845"/>
                                </a:lnTo>
                                <a:lnTo>
                                  <a:pt x="540029" y="56845"/>
                                </a:lnTo>
                                <a:lnTo>
                                  <a:pt x="529551" y="47129"/>
                                </a:lnTo>
                                <a:lnTo>
                                  <a:pt x="529234" y="45504"/>
                                </a:lnTo>
                                <a:lnTo>
                                  <a:pt x="529094" y="43649"/>
                                </a:lnTo>
                                <a:lnTo>
                                  <a:pt x="529094" y="40474"/>
                                </a:lnTo>
                                <a:lnTo>
                                  <a:pt x="557072" y="40474"/>
                                </a:lnTo>
                                <a:close/>
                              </a:path>
                            </a:pathLst>
                          </a:custGeom>
                          <a:solidFill>
                            <a:srgbClr val="000000"/>
                          </a:solidFill>
                        </wps:spPr>
                        <wps:bodyPr wrap="square" lIns="0" tIns="0" rIns="0" bIns="0" rtlCol="0">
                          <a:prstTxWarp prst="textNoShape">
                            <a:avLst/>
                          </a:prstTxWarp>
                          <a:noAutofit/>
                        </wps:bodyPr>
                      </wps:wsp>
                      <pic:pic>
                        <pic:nvPicPr>
                          <pic:cNvPr id="1577" name="Image 1577"/>
                          <pic:cNvPicPr/>
                        </pic:nvPicPr>
                        <pic:blipFill>
                          <a:blip r:embed="rId293" cstate="print"/>
                          <a:stretch>
                            <a:fillRect/>
                          </a:stretch>
                        </pic:blipFill>
                        <pic:spPr>
                          <a:xfrm>
                            <a:off x="145262" y="961707"/>
                            <a:ext cx="107924" cy="78486"/>
                          </a:xfrm>
                          <a:prstGeom prst="rect">
                            <a:avLst/>
                          </a:prstGeom>
                        </pic:spPr>
                      </pic:pic>
                      <wps:wsp>
                        <wps:cNvPr id="1578" name="Graphic 1578"/>
                        <wps:cNvSpPr/>
                        <wps:spPr>
                          <a:xfrm>
                            <a:off x="2165794" y="1347355"/>
                            <a:ext cx="1270" cy="749935"/>
                          </a:xfrm>
                          <a:custGeom>
                            <a:avLst/>
                            <a:gdLst/>
                            <a:ahLst/>
                            <a:cxnLst/>
                            <a:rect l="l" t="t" r="r" b="b"/>
                            <a:pathLst>
                              <a:path w="0" h="749935">
                                <a:moveTo>
                                  <a:pt x="0" y="719480"/>
                                </a:moveTo>
                                <a:lnTo>
                                  <a:pt x="0" y="749439"/>
                                </a:lnTo>
                              </a:path>
                              <a:path w="0" h="749935">
                                <a:moveTo>
                                  <a:pt x="0" y="539610"/>
                                </a:moveTo>
                                <a:lnTo>
                                  <a:pt x="0" y="569582"/>
                                </a:lnTo>
                              </a:path>
                              <a:path w="0" h="749935">
                                <a:moveTo>
                                  <a:pt x="0" y="359740"/>
                                </a:moveTo>
                                <a:lnTo>
                                  <a:pt x="0" y="389712"/>
                                </a:lnTo>
                              </a:path>
                              <a:path w="0" h="749935">
                                <a:moveTo>
                                  <a:pt x="0" y="179870"/>
                                </a:moveTo>
                                <a:lnTo>
                                  <a:pt x="0" y="209842"/>
                                </a:lnTo>
                              </a:path>
                              <a:path w="0" h="749935">
                                <a:moveTo>
                                  <a:pt x="0" y="0"/>
                                </a:moveTo>
                                <a:lnTo>
                                  <a:pt x="0" y="29972"/>
                                </a:lnTo>
                              </a:path>
                            </a:pathLst>
                          </a:custGeom>
                          <a:ln w="5994">
                            <a:solidFill>
                              <a:srgbClr val="000000"/>
                            </a:solidFill>
                            <a:prstDash val="solid"/>
                          </a:ln>
                        </wps:spPr>
                        <wps:bodyPr wrap="square" lIns="0" tIns="0" rIns="0" bIns="0" rtlCol="0">
                          <a:prstTxWarp prst="textNoShape">
                            <a:avLst/>
                          </a:prstTxWarp>
                          <a:noAutofit/>
                        </wps:bodyPr>
                      </wps:wsp>
                      <wps:wsp>
                        <wps:cNvPr id="1579" name="Graphic 1579"/>
                        <wps:cNvSpPr/>
                        <wps:spPr>
                          <a:xfrm>
                            <a:off x="1536255" y="1377327"/>
                            <a:ext cx="1259205" cy="150495"/>
                          </a:xfrm>
                          <a:custGeom>
                            <a:avLst/>
                            <a:gdLst/>
                            <a:ahLst/>
                            <a:cxnLst/>
                            <a:rect l="l" t="t" r="r" b="b"/>
                            <a:pathLst>
                              <a:path w="1259205" h="150495">
                                <a:moveTo>
                                  <a:pt x="1256411" y="0"/>
                                </a:moveTo>
                                <a:lnTo>
                                  <a:pt x="5994" y="0"/>
                                </a:lnTo>
                                <a:lnTo>
                                  <a:pt x="2667" y="0"/>
                                </a:lnTo>
                                <a:lnTo>
                                  <a:pt x="0" y="2679"/>
                                </a:lnTo>
                                <a:lnTo>
                                  <a:pt x="0" y="147218"/>
                                </a:lnTo>
                                <a:lnTo>
                                  <a:pt x="2667" y="149898"/>
                                </a:lnTo>
                                <a:lnTo>
                                  <a:pt x="1256411" y="149898"/>
                                </a:lnTo>
                                <a:lnTo>
                                  <a:pt x="1259078" y="147218"/>
                                </a:lnTo>
                                <a:lnTo>
                                  <a:pt x="1259078" y="2679"/>
                                </a:lnTo>
                                <a:lnTo>
                                  <a:pt x="1256411" y="0"/>
                                </a:lnTo>
                                <a:close/>
                              </a:path>
                            </a:pathLst>
                          </a:custGeom>
                          <a:solidFill>
                            <a:srgbClr val="FFFFFF"/>
                          </a:solidFill>
                        </wps:spPr>
                        <wps:bodyPr wrap="square" lIns="0" tIns="0" rIns="0" bIns="0" rtlCol="0">
                          <a:prstTxWarp prst="textNoShape">
                            <a:avLst/>
                          </a:prstTxWarp>
                          <a:noAutofit/>
                        </wps:bodyPr>
                      </wps:wsp>
                      <wps:wsp>
                        <wps:cNvPr id="1580" name="Graphic 1580"/>
                        <wps:cNvSpPr/>
                        <wps:spPr>
                          <a:xfrm>
                            <a:off x="1536255" y="1377327"/>
                            <a:ext cx="1259205" cy="150495"/>
                          </a:xfrm>
                          <a:custGeom>
                            <a:avLst/>
                            <a:gdLst/>
                            <a:ahLst/>
                            <a:cxnLst/>
                            <a:rect l="l" t="t" r="r" b="b"/>
                            <a:pathLst>
                              <a:path w="1259205" h="150495">
                                <a:moveTo>
                                  <a:pt x="5994" y="0"/>
                                </a:moveTo>
                                <a:lnTo>
                                  <a:pt x="1253096" y="0"/>
                                </a:lnTo>
                                <a:lnTo>
                                  <a:pt x="1256411" y="0"/>
                                </a:lnTo>
                                <a:lnTo>
                                  <a:pt x="1259078" y="2679"/>
                                </a:lnTo>
                                <a:lnTo>
                                  <a:pt x="1259078" y="5994"/>
                                </a:lnTo>
                                <a:lnTo>
                                  <a:pt x="1259078" y="143903"/>
                                </a:lnTo>
                                <a:lnTo>
                                  <a:pt x="1259078" y="147218"/>
                                </a:lnTo>
                                <a:lnTo>
                                  <a:pt x="1256411" y="149898"/>
                                </a:lnTo>
                                <a:lnTo>
                                  <a:pt x="1253096" y="149898"/>
                                </a:lnTo>
                                <a:lnTo>
                                  <a:pt x="5994" y="149898"/>
                                </a:lnTo>
                                <a:lnTo>
                                  <a:pt x="2667" y="149898"/>
                                </a:lnTo>
                                <a:lnTo>
                                  <a:pt x="0" y="147218"/>
                                </a:lnTo>
                                <a:lnTo>
                                  <a:pt x="0" y="143903"/>
                                </a:lnTo>
                                <a:lnTo>
                                  <a:pt x="0" y="5994"/>
                                </a:lnTo>
                                <a:lnTo>
                                  <a:pt x="0" y="2679"/>
                                </a:lnTo>
                                <a:lnTo>
                                  <a:pt x="2667" y="0"/>
                                </a:lnTo>
                                <a:lnTo>
                                  <a:pt x="5994" y="0"/>
                                </a:lnTo>
                                <a:close/>
                              </a:path>
                            </a:pathLst>
                          </a:custGeom>
                          <a:ln w="5994">
                            <a:solidFill>
                              <a:srgbClr val="000000"/>
                            </a:solidFill>
                            <a:prstDash val="solid"/>
                          </a:ln>
                        </wps:spPr>
                        <wps:bodyPr wrap="square" lIns="0" tIns="0" rIns="0" bIns="0" rtlCol="0">
                          <a:prstTxWarp prst="textNoShape">
                            <a:avLst/>
                          </a:prstTxWarp>
                          <a:noAutofit/>
                        </wps:bodyPr>
                      </wps:wsp>
                      <wps:wsp>
                        <wps:cNvPr id="1581" name="Graphic 1581"/>
                        <wps:cNvSpPr/>
                        <wps:spPr>
                          <a:xfrm>
                            <a:off x="1959038" y="1419504"/>
                            <a:ext cx="410845" cy="67945"/>
                          </a:xfrm>
                          <a:custGeom>
                            <a:avLst/>
                            <a:gdLst/>
                            <a:ahLst/>
                            <a:cxnLst/>
                            <a:rect l="l" t="t" r="r" b="b"/>
                            <a:pathLst>
                              <a:path w="410845" h="67945">
                                <a:moveTo>
                                  <a:pt x="28892" y="3251"/>
                                </a:moveTo>
                                <a:lnTo>
                                  <a:pt x="22186" y="3251"/>
                                </a:lnTo>
                                <a:lnTo>
                                  <a:pt x="18719" y="4038"/>
                                </a:lnTo>
                                <a:lnTo>
                                  <a:pt x="12369" y="7226"/>
                                </a:lnTo>
                                <a:lnTo>
                                  <a:pt x="9585" y="9474"/>
                                </a:lnTo>
                                <a:lnTo>
                                  <a:pt x="7327" y="12293"/>
                                </a:lnTo>
                                <a:lnTo>
                                  <a:pt x="5003" y="15138"/>
                                </a:lnTo>
                                <a:lnTo>
                                  <a:pt x="3213" y="18491"/>
                                </a:lnTo>
                                <a:lnTo>
                                  <a:pt x="634" y="26301"/>
                                </a:lnTo>
                                <a:lnTo>
                                  <a:pt x="0" y="30530"/>
                                </a:lnTo>
                                <a:lnTo>
                                  <a:pt x="0" y="39700"/>
                                </a:lnTo>
                                <a:lnTo>
                                  <a:pt x="21996" y="66738"/>
                                </a:lnTo>
                                <a:lnTo>
                                  <a:pt x="28409" y="66738"/>
                                </a:lnTo>
                                <a:lnTo>
                                  <a:pt x="31407" y="66306"/>
                                </a:lnTo>
                                <a:lnTo>
                                  <a:pt x="37287" y="64566"/>
                                </a:lnTo>
                                <a:lnTo>
                                  <a:pt x="40017" y="63322"/>
                                </a:lnTo>
                                <a:lnTo>
                                  <a:pt x="42519" y="61709"/>
                                </a:lnTo>
                                <a:lnTo>
                                  <a:pt x="41722" y="60705"/>
                                </a:lnTo>
                                <a:lnTo>
                                  <a:pt x="22987" y="60705"/>
                                </a:lnTo>
                                <a:lnTo>
                                  <a:pt x="19723" y="59766"/>
                                </a:lnTo>
                                <a:lnTo>
                                  <a:pt x="7988" y="32499"/>
                                </a:lnTo>
                                <a:lnTo>
                                  <a:pt x="8132" y="30530"/>
                                </a:lnTo>
                                <a:lnTo>
                                  <a:pt x="8216" y="29387"/>
                                </a:lnTo>
                                <a:lnTo>
                                  <a:pt x="16637" y="11887"/>
                                </a:lnTo>
                                <a:lnTo>
                                  <a:pt x="19151" y="10071"/>
                                </a:lnTo>
                                <a:lnTo>
                                  <a:pt x="22225" y="9182"/>
                                </a:lnTo>
                                <a:lnTo>
                                  <a:pt x="40704" y="9182"/>
                                </a:lnTo>
                                <a:lnTo>
                                  <a:pt x="41452" y="8280"/>
                                </a:lnTo>
                                <a:lnTo>
                                  <a:pt x="39357" y="6667"/>
                                </a:lnTo>
                                <a:lnTo>
                                  <a:pt x="36982" y="5422"/>
                                </a:lnTo>
                                <a:lnTo>
                                  <a:pt x="31724" y="3682"/>
                                </a:lnTo>
                                <a:lnTo>
                                  <a:pt x="28892" y="3251"/>
                                </a:lnTo>
                                <a:close/>
                              </a:path>
                              <a:path w="410845" h="67945">
                                <a:moveTo>
                                  <a:pt x="38582" y="56756"/>
                                </a:moveTo>
                                <a:lnTo>
                                  <a:pt x="36588" y="58127"/>
                                </a:lnTo>
                                <a:lnTo>
                                  <a:pt x="34658" y="59131"/>
                                </a:lnTo>
                                <a:lnTo>
                                  <a:pt x="30886" y="60388"/>
                                </a:lnTo>
                                <a:lnTo>
                                  <a:pt x="28816" y="60705"/>
                                </a:lnTo>
                                <a:lnTo>
                                  <a:pt x="41722" y="60705"/>
                                </a:lnTo>
                                <a:lnTo>
                                  <a:pt x="38582" y="56756"/>
                                </a:lnTo>
                                <a:close/>
                              </a:path>
                              <a:path w="410845" h="67945">
                                <a:moveTo>
                                  <a:pt x="40704" y="9182"/>
                                </a:moveTo>
                                <a:lnTo>
                                  <a:pt x="28079" y="9182"/>
                                </a:lnTo>
                                <a:lnTo>
                                  <a:pt x="30149" y="9474"/>
                                </a:lnTo>
                                <a:lnTo>
                                  <a:pt x="33794" y="10680"/>
                                </a:lnTo>
                                <a:lnTo>
                                  <a:pt x="35636" y="11671"/>
                                </a:lnTo>
                                <a:lnTo>
                                  <a:pt x="37490" y="13055"/>
                                </a:lnTo>
                                <a:lnTo>
                                  <a:pt x="40704" y="9182"/>
                                </a:lnTo>
                                <a:close/>
                              </a:path>
                              <a:path w="410845" h="67945">
                                <a:moveTo>
                                  <a:pt x="84457" y="61061"/>
                                </a:moveTo>
                                <a:lnTo>
                                  <a:pt x="76676" y="61061"/>
                                </a:lnTo>
                                <a:lnTo>
                                  <a:pt x="77025" y="62458"/>
                                </a:lnTo>
                                <a:lnTo>
                                  <a:pt x="77774" y="63830"/>
                                </a:lnTo>
                                <a:lnTo>
                                  <a:pt x="79882" y="66154"/>
                                </a:lnTo>
                                <a:lnTo>
                                  <a:pt x="81165" y="66979"/>
                                </a:lnTo>
                                <a:lnTo>
                                  <a:pt x="82740" y="67462"/>
                                </a:lnTo>
                                <a:lnTo>
                                  <a:pt x="86294" y="62458"/>
                                </a:lnTo>
                                <a:lnTo>
                                  <a:pt x="85346" y="61709"/>
                                </a:lnTo>
                                <a:lnTo>
                                  <a:pt x="84457" y="61061"/>
                                </a:lnTo>
                                <a:close/>
                              </a:path>
                              <a:path w="410845" h="67945">
                                <a:moveTo>
                                  <a:pt x="81582" y="25552"/>
                                </a:moveTo>
                                <a:lnTo>
                                  <a:pt x="70078" y="25552"/>
                                </a:lnTo>
                                <a:lnTo>
                                  <a:pt x="71732" y="25819"/>
                                </a:lnTo>
                                <a:lnTo>
                                  <a:pt x="71444" y="25819"/>
                                </a:lnTo>
                                <a:lnTo>
                                  <a:pt x="72212" y="26136"/>
                                </a:lnTo>
                                <a:lnTo>
                                  <a:pt x="74726" y="28003"/>
                                </a:lnTo>
                                <a:lnTo>
                                  <a:pt x="75933" y="30530"/>
                                </a:lnTo>
                                <a:lnTo>
                                  <a:pt x="75983" y="30861"/>
                                </a:lnTo>
                                <a:lnTo>
                                  <a:pt x="76085" y="31534"/>
                                </a:lnTo>
                                <a:lnTo>
                                  <a:pt x="76187" y="38138"/>
                                </a:lnTo>
                                <a:lnTo>
                                  <a:pt x="65058" y="38138"/>
                                </a:lnTo>
                                <a:lnTo>
                                  <a:pt x="59613" y="39446"/>
                                </a:lnTo>
                                <a:lnTo>
                                  <a:pt x="51358" y="45097"/>
                                </a:lnTo>
                                <a:lnTo>
                                  <a:pt x="49275" y="49047"/>
                                </a:lnTo>
                                <a:lnTo>
                                  <a:pt x="49275" y="55638"/>
                                </a:lnTo>
                                <a:lnTo>
                                  <a:pt x="49450" y="56794"/>
                                </a:lnTo>
                                <a:lnTo>
                                  <a:pt x="49504" y="57150"/>
                                </a:lnTo>
                                <a:lnTo>
                                  <a:pt x="61268" y="66979"/>
                                </a:lnTo>
                                <a:lnTo>
                                  <a:pt x="65929" y="66979"/>
                                </a:lnTo>
                                <a:lnTo>
                                  <a:pt x="68252" y="66509"/>
                                </a:lnTo>
                                <a:lnTo>
                                  <a:pt x="68398" y="66509"/>
                                </a:lnTo>
                                <a:lnTo>
                                  <a:pt x="72402" y="64579"/>
                                </a:lnTo>
                                <a:lnTo>
                                  <a:pt x="74460" y="63042"/>
                                </a:lnTo>
                                <a:lnTo>
                                  <a:pt x="75801" y="61709"/>
                                </a:lnTo>
                                <a:lnTo>
                                  <a:pt x="59677" y="61709"/>
                                </a:lnTo>
                                <a:lnTo>
                                  <a:pt x="57111" y="58978"/>
                                </a:lnTo>
                                <a:lnTo>
                                  <a:pt x="69151" y="42862"/>
                                </a:lnTo>
                                <a:lnTo>
                                  <a:pt x="82947" y="42862"/>
                                </a:lnTo>
                                <a:lnTo>
                                  <a:pt x="82886" y="29540"/>
                                </a:lnTo>
                                <a:lnTo>
                                  <a:pt x="82644" y="28282"/>
                                </a:lnTo>
                                <a:lnTo>
                                  <a:pt x="82588" y="28003"/>
                                </a:lnTo>
                                <a:lnTo>
                                  <a:pt x="81691" y="25819"/>
                                </a:lnTo>
                                <a:lnTo>
                                  <a:pt x="81582" y="25552"/>
                                </a:lnTo>
                                <a:close/>
                              </a:path>
                              <a:path w="410845" h="67945">
                                <a:moveTo>
                                  <a:pt x="82947" y="42862"/>
                                </a:moveTo>
                                <a:lnTo>
                                  <a:pt x="74231" y="42862"/>
                                </a:lnTo>
                                <a:lnTo>
                                  <a:pt x="76621" y="43052"/>
                                </a:lnTo>
                                <a:lnTo>
                                  <a:pt x="75982" y="43052"/>
                                </a:lnTo>
                                <a:lnTo>
                                  <a:pt x="75933" y="45097"/>
                                </a:lnTo>
                                <a:lnTo>
                                  <a:pt x="75808" y="50330"/>
                                </a:lnTo>
                                <a:lnTo>
                                  <a:pt x="75704" y="54686"/>
                                </a:lnTo>
                                <a:lnTo>
                                  <a:pt x="74688" y="56794"/>
                                </a:lnTo>
                                <a:lnTo>
                                  <a:pt x="73190" y="58470"/>
                                </a:lnTo>
                                <a:lnTo>
                                  <a:pt x="69253" y="61061"/>
                                </a:lnTo>
                                <a:lnTo>
                                  <a:pt x="67119" y="61709"/>
                                </a:lnTo>
                                <a:lnTo>
                                  <a:pt x="75801" y="61709"/>
                                </a:lnTo>
                                <a:lnTo>
                                  <a:pt x="76452" y="61061"/>
                                </a:lnTo>
                                <a:lnTo>
                                  <a:pt x="84395" y="61061"/>
                                </a:lnTo>
                                <a:lnTo>
                                  <a:pt x="83237" y="58978"/>
                                </a:lnTo>
                                <a:lnTo>
                                  <a:pt x="83064" y="58470"/>
                                </a:lnTo>
                                <a:lnTo>
                                  <a:pt x="82947" y="42862"/>
                                </a:lnTo>
                                <a:close/>
                              </a:path>
                              <a:path w="410845" h="67945">
                                <a:moveTo>
                                  <a:pt x="76047" y="19799"/>
                                </a:moveTo>
                                <a:lnTo>
                                  <a:pt x="63157" y="19799"/>
                                </a:lnTo>
                                <a:lnTo>
                                  <a:pt x="56883" y="21805"/>
                                </a:lnTo>
                                <a:lnTo>
                                  <a:pt x="50876" y="25819"/>
                                </a:lnTo>
                                <a:lnTo>
                                  <a:pt x="54406" y="30861"/>
                                </a:lnTo>
                                <a:lnTo>
                                  <a:pt x="55118" y="30187"/>
                                </a:lnTo>
                                <a:lnTo>
                                  <a:pt x="56032" y="29540"/>
                                </a:lnTo>
                                <a:lnTo>
                                  <a:pt x="57162" y="28943"/>
                                </a:lnTo>
                                <a:lnTo>
                                  <a:pt x="58242" y="28282"/>
                                </a:lnTo>
                                <a:lnTo>
                                  <a:pt x="59448" y="27711"/>
                                </a:lnTo>
                                <a:lnTo>
                                  <a:pt x="62026" y="26708"/>
                                </a:lnTo>
                                <a:lnTo>
                                  <a:pt x="63372" y="26301"/>
                                </a:lnTo>
                                <a:lnTo>
                                  <a:pt x="65554" y="25819"/>
                                </a:lnTo>
                                <a:lnTo>
                                  <a:pt x="64928" y="25819"/>
                                </a:lnTo>
                                <a:lnTo>
                                  <a:pt x="67449" y="25552"/>
                                </a:lnTo>
                                <a:lnTo>
                                  <a:pt x="81582" y="25552"/>
                                </a:lnTo>
                                <a:lnTo>
                                  <a:pt x="80175" y="22123"/>
                                </a:lnTo>
                                <a:lnTo>
                                  <a:pt x="76047" y="19799"/>
                                </a:lnTo>
                                <a:close/>
                              </a:path>
                              <a:path w="410845" h="67945">
                                <a:moveTo>
                                  <a:pt x="105930" y="368"/>
                                </a:moveTo>
                                <a:lnTo>
                                  <a:pt x="98920" y="1714"/>
                                </a:lnTo>
                                <a:lnTo>
                                  <a:pt x="99034" y="2006"/>
                                </a:lnTo>
                                <a:lnTo>
                                  <a:pt x="99250" y="2971"/>
                                </a:lnTo>
                                <a:lnTo>
                                  <a:pt x="99860" y="6146"/>
                                </a:lnTo>
                                <a:lnTo>
                                  <a:pt x="99989" y="7924"/>
                                </a:lnTo>
                                <a:lnTo>
                                  <a:pt x="100012" y="8242"/>
                                </a:lnTo>
                                <a:lnTo>
                                  <a:pt x="100130" y="60921"/>
                                </a:lnTo>
                                <a:lnTo>
                                  <a:pt x="100177" y="61290"/>
                                </a:lnTo>
                                <a:lnTo>
                                  <a:pt x="100545" y="62280"/>
                                </a:lnTo>
                                <a:lnTo>
                                  <a:pt x="102158" y="64757"/>
                                </a:lnTo>
                                <a:lnTo>
                                  <a:pt x="103479" y="66001"/>
                                </a:lnTo>
                                <a:lnTo>
                                  <a:pt x="105257" y="66649"/>
                                </a:lnTo>
                                <a:lnTo>
                                  <a:pt x="107454" y="66649"/>
                                </a:lnTo>
                                <a:lnTo>
                                  <a:pt x="109753" y="66471"/>
                                </a:lnTo>
                                <a:lnTo>
                                  <a:pt x="111963" y="65658"/>
                                </a:lnTo>
                                <a:lnTo>
                                  <a:pt x="110583" y="61290"/>
                                </a:lnTo>
                                <a:lnTo>
                                  <a:pt x="108703" y="61290"/>
                                </a:lnTo>
                                <a:lnTo>
                                  <a:pt x="107937" y="60921"/>
                                </a:lnTo>
                                <a:lnTo>
                                  <a:pt x="107264" y="59677"/>
                                </a:lnTo>
                                <a:lnTo>
                                  <a:pt x="107111" y="58508"/>
                                </a:lnTo>
                                <a:lnTo>
                                  <a:pt x="106992" y="6146"/>
                                </a:lnTo>
                                <a:lnTo>
                                  <a:pt x="106946" y="5473"/>
                                </a:lnTo>
                                <a:lnTo>
                                  <a:pt x="106070" y="723"/>
                                </a:lnTo>
                                <a:lnTo>
                                  <a:pt x="105930" y="368"/>
                                </a:lnTo>
                                <a:close/>
                              </a:path>
                              <a:path w="410845" h="67945">
                                <a:moveTo>
                                  <a:pt x="110515" y="61074"/>
                                </a:moveTo>
                                <a:lnTo>
                                  <a:pt x="109336" y="61290"/>
                                </a:lnTo>
                                <a:lnTo>
                                  <a:pt x="110583" y="61290"/>
                                </a:lnTo>
                                <a:lnTo>
                                  <a:pt x="110515" y="61074"/>
                                </a:lnTo>
                                <a:close/>
                              </a:path>
                              <a:path w="410845" h="67945">
                                <a:moveTo>
                                  <a:pt x="131470" y="19977"/>
                                </a:moveTo>
                                <a:lnTo>
                                  <a:pt x="124206" y="21132"/>
                                </a:lnTo>
                                <a:lnTo>
                                  <a:pt x="124206" y="65760"/>
                                </a:lnTo>
                                <a:lnTo>
                                  <a:pt x="131470" y="65760"/>
                                </a:lnTo>
                                <a:lnTo>
                                  <a:pt x="131470" y="19977"/>
                                </a:lnTo>
                                <a:close/>
                              </a:path>
                              <a:path w="410845" h="67945">
                                <a:moveTo>
                                  <a:pt x="129539" y="1612"/>
                                </a:moveTo>
                                <a:lnTo>
                                  <a:pt x="126415" y="1612"/>
                                </a:lnTo>
                                <a:lnTo>
                                  <a:pt x="125107" y="2158"/>
                                </a:lnTo>
                                <a:lnTo>
                                  <a:pt x="123012" y="4330"/>
                                </a:lnTo>
                                <a:lnTo>
                                  <a:pt x="122491" y="5651"/>
                                </a:lnTo>
                                <a:lnTo>
                                  <a:pt x="122491" y="8699"/>
                                </a:lnTo>
                                <a:lnTo>
                                  <a:pt x="123012" y="9969"/>
                                </a:lnTo>
                                <a:lnTo>
                                  <a:pt x="125107" y="12077"/>
                                </a:lnTo>
                                <a:lnTo>
                                  <a:pt x="126415" y="12585"/>
                                </a:lnTo>
                                <a:lnTo>
                                  <a:pt x="129539" y="12585"/>
                                </a:lnTo>
                                <a:lnTo>
                                  <a:pt x="130835" y="12077"/>
                                </a:lnTo>
                                <a:lnTo>
                                  <a:pt x="132918" y="9969"/>
                                </a:lnTo>
                                <a:lnTo>
                                  <a:pt x="133441" y="8699"/>
                                </a:lnTo>
                                <a:lnTo>
                                  <a:pt x="133451" y="5651"/>
                                </a:lnTo>
                                <a:lnTo>
                                  <a:pt x="132954" y="4330"/>
                                </a:lnTo>
                                <a:lnTo>
                                  <a:pt x="131876" y="3200"/>
                                </a:lnTo>
                                <a:lnTo>
                                  <a:pt x="130847" y="2158"/>
                                </a:lnTo>
                                <a:lnTo>
                                  <a:pt x="129539" y="1612"/>
                                </a:lnTo>
                                <a:close/>
                              </a:path>
                              <a:path w="410845" h="67945">
                                <a:moveTo>
                                  <a:pt x="179787" y="60883"/>
                                </a:moveTo>
                                <a:lnTo>
                                  <a:pt x="155054" y="60883"/>
                                </a:lnTo>
                                <a:lnTo>
                                  <a:pt x="156298" y="62560"/>
                                </a:lnTo>
                                <a:lnTo>
                                  <a:pt x="158076" y="63969"/>
                                </a:lnTo>
                                <a:lnTo>
                                  <a:pt x="162699" y="66255"/>
                                </a:lnTo>
                                <a:lnTo>
                                  <a:pt x="165023" y="66827"/>
                                </a:lnTo>
                                <a:lnTo>
                                  <a:pt x="170052" y="66827"/>
                                </a:lnTo>
                                <a:lnTo>
                                  <a:pt x="179787" y="60883"/>
                                </a:lnTo>
                                <a:close/>
                              </a:path>
                              <a:path w="410845" h="67945">
                                <a:moveTo>
                                  <a:pt x="153974" y="0"/>
                                </a:moveTo>
                                <a:lnTo>
                                  <a:pt x="146951" y="1358"/>
                                </a:lnTo>
                                <a:lnTo>
                                  <a:pt x="147065" y="1650"/>
                                </a:lnTo>
                                <a:lnTo>
                                  <a:pt x="147817" y="5130"/>
                                </a:lnTo>
                                <a:lnTo>
                                  <a:pt x="147907" y="60883"/>
                                </a:lnTo>
                                <a:lnTo>
                                  <a:pt x="147731" y="62280"/>
                                </a:lnTo>
                                <a:lnTo>
                                  <a:pt x="147695" y="62560"/>
                                </a:lnTo>
                                <a:lnTo>
                                  <a:pt x="147588" y="63360"/>
                                </a:lnTo>
                                <a:lnTo>
                                  <a:pt x="147231" y="64668"/>
                                </a:lnTo>
                                <a:lnTo>
                                  <a:pt x="146761" y="65760"/>
                                </a:lnTo>
                                <a:lnTo>
                                  <a:pt x="153784" y="65760"/>
                                </a:lnTo>
                                <a:lnTo>
                                  <a:pt x="154673" y="63360"/>
                                </a:lnTo>
                                <a:lnTo>
                                  <a:pt x="155054" y="60883"/>
                                </a:lnTo>
                                <a:lnTo>
                                  <a:pt x="179787" y="60883"/>
                                </a:lnTo>
                                <a:lnTo>
                                  <a:pt x="179975" y="60629"/>
                                </a:lnTo>
                                <a:lnTo>
                                  <a:pt x="164007" y="60629"/>
                                </a:lnTo>
                                <a:lnTo>
                                  <a:pt x="161937" y="60109"/>
                                </a:lnTo>
                                <a:lnTo>
                                  <a:pt x="159880" y="59105"/>
                                </a:lnTo>
                                <a:lnTo>
                                  <a:pt x="157860" y="58064"/>
                                </a:lnTo>
                                <a:lnTo>
                                  <a:pt x="156235" y="56794"/>
                                </a:lnTo>
                                <a:lnTo>
                                  <a:pt x="155054" y="55232"/>
                                </a:lnTo>
                                <a:lnTo>
                                  <a:pt x="155054" y="32207"/>
                                </a:lnTo>
                                <a:lnTo>
                                  <a:pt x="156235" y="30530"/>
                                </a:lnTo>
                                <a:lnTo>
                                  <a:pt x="157860" y="29121"/>
                                </a:lnTo>
                                <a:lnTo>
                                  <a:pt x="161937" y="26911"/>
                                </a:lnTo>
                                <a:lnTo>
                                  <a:pt x="164071" y="26339"/>
                                </a:lnTo>
                                <a:lnTo>
                                  <a:pt x="180678" y="26339"/>
                                </a:lnTo>
                                <a:lnTo>
                                  <a:pt x="180418" y="25996"/>
                                </a:lnTo>
                                <a:lnTo>
                                  <a:pt x="154965" y="25996"/>
                                </a:lnTo>
                                <a:lnTo>
                                  <a:pt x="154978" y="5130"/>
                                </a:lnTo>
                                <a:lnTo>
                                  <a:pt x="154089" y="368"/>
                                </a:lnTo>
                                <a:lnTo>
                                  <a:pt x="153974" y="0"/>
                                </a:lnTo>
                                <a:close/>
                              </a:path>
                              <a:path w="410845" h="67945">
                                <a:moveTo>
                                  <a:pt x="180678" y="26339"/>
                                </a:moveTo>
                                <a:lnTo>
                                  <a:pt x="168020" y="26339"/>
                                </a:lnTo>
                                <a:lnTo>
                                  <a:pt x="169646" y="26708"/>
                                </a:lnTo>
                                <a:lnTo>
                                  <a:pt x="171183" y="27381"/>
                                </a:lnTo>
                                <a:lnTo>
                                  <a:pt x="172707" y="28079"/>
                                </a:lnTo>
                                <a:lnTo>
                                  <a:pt x="173970" y="29121"/>
                                </a:lnTo>
                                <a:lnTo>
                                  <a:pt x="174726" y="30225"/>
                                </a:lnTo>
                                <a:lnTo>
                                  <a:pt x="175704" y="31534"/>
                                </a:lnTo>
                                <a:lnTo>
                                  <a:pt x="176364" y="33134"/>
                                </a:lnTo>
                                <a:lnTo>
                                  <a:pt x="177152" y="36855"/>
                                </a:lnTo>
                                <a:lnTo>
                                  <a:pt x="177342" y="39268"/>
                                </a:lnTo>
                                <a:lnTo>
                                  <a:pt x="177313" y="46329"/>
                                </a:lnTo>
                                <a:lnTo>
                                  <a:pt x="167665" y="60629"/>
                                </a:lnTo>
                                <a:lnTo>
                                  <a:pt x="179975" y="60629"/>
                                </a:lnTo>
                                <a:lnTo>
                                  <a:pt x="185178" y="46329"/>
                                </a:lnTo>
                                <a:lnTo>
                                  <a:pt x="185178" y="39268"/>
                                </a:lnTo>
                                <a:lnTo>
                                  <a:pt x="181997" y="28079"/>
                                </a:lnTo>
                                <a:lnTo>
                                  <a:pt x="180678" y="26339"/>
                                </a:lnTo>
                                <a:close/>
                              </a:path>
                              <a:path w="410845" h="67945">
                                <a:moveTo>
                                  <a:pt x="170510" y="19977"/>
                                </a:moveTo>
                                <a:lnTo>
                                  <a:pt x="165417" y="19977"/>
                                </a:lnTo>
                                <a:lnTo>
                                  <a:pt x="162915" y="20497"/>
                                </a:lnTo>
                                <a:lnTo>
                                  <a:pt x="163086" y="20497"/>
                                </a:lnTo>
                                <a:lnTo>
                                  <a:pt x="159283" y="22301"/>
                                </a:lnTo>
                                <a:lnTo>
                                  <a:pt x="157187" y="23837"/>
                                </a:lnTo>
                                <a:lnTo>
                                  <a:pt x="154965" y="25996"/>
                                </a:lnTo>
                                <a:lnTo>
                                  <a:pt x="180418" y="25996"/>
                                </a:lnTo>
                                <a:lnTo>
                                  <a:pt x="178981" y="24104"/>
                                </a:lnTo>
                                <a:lnTo>
                                  <a:pt x="177177" y="22593"/>
                                </a:lnTo>
                                <a:lnTo>
                                  <a:pt x="172923" y="20497"/>
                                </a:lnTo>
                                <a:lnTo>
                                  <a:pt x="170510" y="19977"/>
                                </a:lnTo>
                                <a:close/>
                              </a:path>
                              <a:path w="410845" h="67945">
                                <a:moveTo>
                                  <a:pt x="205041" y="19799"/>
                                </a:moveTo>
                                <a:lnTo>
                                  <a:pt x="198018" y="21678"/>
                                </a:lnTo>
                                <a:lnTo>
                                  <a:pt x="198158" y="21983"/>
                                </a:lnTo>
                                <a:lnTo>
                                  <a:pt x="199339" y="26034"/>
                                </a:lnTo>
                                <a:lnTo>
                                  <a:pt x="199446" y="27089"/>
                                </a:lnTo>
                                <a:lnTo>
                                  <a:pt x="199567" y="65760"/>
                                </a:lnTo>
                                <a:lnTo>
                                  <a:pt x="206578" y="65760"/>
                                </a:lnTo>
                                <a:lnTo>
                                  <a:pt x="206578" y="35826"/>
                                </a:lnTo>
                                <a:lnTo>
                                  <a:pt x="206756" y="34442"/>
                                </a:lnTo>
                                <a:lnTo>
                                  <a:pt x="207479" y="32588"/>
                                </a:lnTo>
                                <a:lnTo>
                                  <a:pt x="208152" y="31597"/>
                                </a:lnTo>
                                <a:lnTo>
                                  <a:pt x="211340" y="28409"/>
                                </a:lnTo>
                                <a:lnTo>
                                  <a:pt x="213817" y="27355"/>
                                </a:lnTo>
                                <a:lnTo>
                                  <a:pt x="218752" y="27355"/>
                                </a:lnTo>
                                <a:lnTo>
                                  <a:pt x="218853" y="27089"/>
                                </a:lnTo>
                                <a:lnTo>
                                  <a:pt x="206476" y="27089"/>
                                </a:lnTo>
                                <a:lnTo>
                                  <a:pt x="206425" y="23850"/>
                                </a:lnTo>
                                <a:lnTo>
                                  <a:pt x="205536" y="21031"/>
                                </a:lnTo>
                                <a:lnTo>
                                  <a:pt x="205276" y="20281"/>
                                </a:lnTo>
                                <a:lnTo>
                                  <a:pt x="205041" y="19799"/>
                                </a:lnTo>
                                <a:close/>
                              </a:path>
                              <a:path w="410845" h="67945">
                                <a:moveTo>
                                  <a:pt x="218752" y="27355"/>
                                </a:moveTo>
                                <a:lnTo>
                                  <a:pt x="216649" y="27355"/>
                                </a:lnTo>
                                <a:lnTo>
                                  <a:pt x="218617" y="27711"/>
                                </a:lnTo>
                                <a:lnTo>
                                  <a:pt x="218752" y="27355"/>
                                </a:lnTo>
                                <a:close/>
                              </a:path>
                              <a:path w="410845" h="67945">
                                <a:moveTo>
                                  <a:pt x="219075" y="19621"/>
                                </a:moveTo>
                                <a:lnTo>
                                  <a:pt x="216814" y="19621"/>
                                </a:lnTo>
                                <a:lnTo>
                                  <a:pt x="214541" y="20281"/>
                                </a:lnTo>
                                <a:lnTo>
                                  <a:pt x="210032" y="22987"/>
                                </a:lnTo>
                                <a:lnTo>
                                  <a:pt x="208102" y="24803"/>
                                </a:lnTo>
                                <a:lnTo>
                                  <a:pt x="206476" y="27089"/>
                                </a:lnTo>
                                <a:lnTo>
                                  <a:pt x="218853" y="27089"/>
                                </a:lnTo>
                                <a:lnTo>
                                  <a:pt x="221431" y="20281"/>
                                </a:lnTo>
                                <a:lnTo>
                                  <a:pt x="222243" y="20281"/>
                                </a:lnTo>
                                <a:lnTo>
                                  <a:pt x="220611" y="19799"/>
                                </a:lnTo>
                                <a:lnTo>
                                  <a:pt x="219075" y="19621"/>
                                </a:lnTo>
                                <a:close/>
                              </a:path>
                              <a:path w="410845" h="67945">
                                <a:moveTo>
                                  <a:pt x="259832" y="61061"/>
                                </a:moveTo>
                                <a:lnTo>
                                  <a:pt x="252042" y="61061"/>
                                </a:lnTo>
                                <a:lnTo>
                                  <a:pt x="252425" y="62458"/>
                                </a:lnTo>
                                <a:lnTo>
                                  <a:pt x="253149" y="63830"/>
                                </a:lnTo>
                                <a:lnTo>
                                  <a:pt x="255244" y="66154"/>
                                </a:lnTo>
                                <a:lnTo>
                                  <a:pt x="256552" y="66979"/>
                                </a:lnTo>
                                <a:lnTo>
                                  <a:pt x="258114" y="67462"/>
                                </a:lnTo>
                                <a:lnTo>
                                  <a:pt x="261681" y="62458"/>
                                </a:lnTo>
                                <a:lnTo>
                                  <a:pt x="260727" y="61709"/>
                                </a:lnTo>
                                <a:lnTo>
                                  <a:pt x="259832" y="61061"/>
                                </a:lnTo>
                                <a:close/>
                              </a:path>
                              <a:path w="410845" h="67945">
                                <a:moveTo>
                                  <a:pt x="256961" y="25552"/>
                                </a:moveTo>
                                <a:lnTo>
                                  <a:pt x="245465" y="25552"/>
                                </a:lnTo>
                                <a:lnTo>
                                  <a:pt x="247083" y="25819"/>
                                </a:lnTo>
                                <a:lnTo>
                                  <a:pt x="246810" y="25819"/>
                                </a:lnTo>
                                <a:lnTo>
                                  <a:pt x="251536" y="38138"/>
                                </a:lnTo>
                                <a:lnTo>
                                  <a:pt x="240409" y="38138"/>
                                </a:lnTo>
                                <a:lnTo>
                                  <a:pt x="234988" y="39446"/>
                                </a:lnTo>
                                <a:lnTo>
                                  <a:pt x="226720" y="45097"/>
                                </a:lnTo>
                                <a:lnTo>
                                  <a:pt x="224650" y="49047"/>
                                </a:lnTo>
                                <a:lnTo>
                                  <a:pt x="224650" y="55638"/>
                                </a:lnTo>
                                <a:lnTo>
                                  <a:pt x="236646" y="66979"/>
                                </a:lnTo>
                                <a:lnTo>
                                  <a:pt x="241301" y="66979"/>
                                </a:lnTo>
                                <a:lnTo>
                                  <a:pt x="243638" y="66509"/>
                                </a:lnTo>
                                <a:lnTo>
                                  <a:pt x="243785" y="66509"/>
                                </a:lnTo>
                                <a:lnTo>
                                  <a:pt x="247776" y="64579"/>
                                </a:lnTo>
                                <a:lnTo>
                                  <a:pt x="249821" y="63042"/>
                                </a:lnTo>
                                <a:lnTo>
                                  <a:pt x="251163" y="61709"/>
                                </a:lnTo>
                                <a:lnTo>
                                  <a:pt x="235051" y="61709"/>
                                </a:lnTo>
                                <a:lnTo>
                                  <a:pt x="232473" y="58978"/>
                                </a:lnTo>
                                <a:lnTo>
                                  <a:pt x="235915" y="45605"/>
                                </a:lnTo>
                                <a:lnTo>
                                  <a:pt x="237096" y="44716"/>
                                </a:lnTo>
                                <a:lnTo>
                                  <a:pt x="238683" y="44005"/>
                                </a:lnTo>
                                <a:lnTo>
                                  <a:pt x="242633" y="43052"/>
                                </a:lnTo>
                                <a:lnTo>
                                  <a:pt x="244528" y="42862"/>
                                </a:lnTo>
                                <a:lnTo>
                                  <a:pt x="258314" y="42862"/>
                                </a:lnTo>
                                <a:lnTo>
                                  <a:pt x="258273" y="29540"/>
                                </a:lnTo>
                                <a:lnTo>
                                  <a:pt x="258021" y="28282"/>
                                </a:lnTo>
                                <a:lnTo>
                                  <a:pt x="257962" y="28003"/>
                                </a:lnTo>
                                <a:lnTo>
                                  <a:pt x="257070" y="25819"/>
                                </a:lnTo>
                                <a:lnTo>
                                  <a:pt x="256961" y="25552"/>
                                </a:lnTo>
                                <a:close/>
                              </a:path>
                              <a:path w="410845" h="67945">
                                <a:moveTo>
                                  <a:pt x="258314" y="42862"/>
                                </a:moveTo>
                                <a:lnTo>
                                  <a:pt x="249618" y="42862"/>
                                </a:lnTo>
                                <a:lnTo>
                                  <a:pt x="252008" y="43052"/>
                                </a:lnTo>
                                <a:lnTo>
                                  <a:pt x="251369" y="43052"/>
                                </a:lnTo>
                                <a:lnTo>
                                  <a:pt x="251320" y="45097"/>
                                </a:lnTo>
                                <a:lnTo>
                                  <a:pt x="251195" y="50330"/>
                                </a:lnTo>
                                <a:lnTo>
                                  <a:pt x="251091" y="54686"/>
                                </a:lnTo>
                                <a:lnTo>
                                  <a:pt x="250062" y="56794"/>
                                </a:lnTo>
                                <a:lnTo>
                                  <a:pt x="248577" y="58470"/>
                                </a:lnTo>
                                <a:lnTo>
                                  <a:pt x="244601" y="61061"/>
                                </a:lnTo>
                                <a:lnTo>
                                  <a:pt x="242493" y="61709"/>
                                </a:lnTo>
                                <a:lnTo>
                                  <a:pt x="251163" y="61709"/>
                                </a:lnTo>
                                <a:lnTo>
                                  <a:pt x="251814" y="61061"/>
                                </a:lnTo>
                                <a:lnTo>
                                  <a:pt x="259770" y="61061"/>
                                </a:lnTo>
                                <a:lnTo>
                                  <a:pt x="258611" y="58978"/>
                                </a:lnTo>
                                <a:lnTo>
                                  <a:pt x="258439" y="58470"/>
                                </a:lnTo>
                                <a:lnTo>
                                  <a:pt x="258314" y="42862"/>
                                </a:lnTo>
                                <a:close/>
                              </a:path>
                              <a:path w="410845" h="67945">
                                <a:moveTo>
                                  <a:pt x="251421" y="19799"/>
                                </a:moveTo>
                                <a:lnTo>
                                  <a:pt x="238544" y="19799"/>
                                </a:lnTo>
                                <a:lnTo>
                                  <a:pt x="232270" y="21805"/>
                                </a:lnTo>
                                <a:lnTo>
                                  <a:pt x="226275" y="25819"/>
                                </a:lnTo>
                                <a:lnTo>
                                  <a:pt x="229768" y="30861"/>
                                </a:lnTo>
                                <a:lnTo>
                                  <a:pt x="230505" y="30187"/>
                                </a:lnTo>
                                <a:lnTo>
                                  <a:pt x="231406" y="29540"/>
                                </a:lnTo>
                                <a:lnTo>
                                  <a:pt x="232524" y="28943"/>
                                </a:lnTo>
                                <a:lnTo>
                                  <a:pt x="233629" y="28282"/>
                                </a:lnTo>
                                <a:lnTo>
                                  <a:pt x="234822" y="27711"/>
                                </a:lnTo>
                                <a:lnTo>
                                  <a:pt x="237413" y="26708"/>
                                </a:lnTo>
                                <a:lnTo>
                                  <a:pt x="238734" y="26301"/>
                                </a:lnTo>
                                <a:lnTo>
                                  <a:pt x="240926" y="25819"/>
                                </a:lnTo>
                                <a:lnTo>
                                  <a:pt x="240314" y="25819"/>
                                </a:lnTo>
                                <a:lnTo>
                                  <a:pt x="242811" y="25552"/>
                                </a:lnTo>
                                <a:lnTo>
                                  <a:pt x="256961" y="25552"/>
                                </a:lnTo>
                                <a:lnTo>
                                  <a:pt x="255562" y="22123"/>
                                </a:lnTo>
                                <a:lnTo>
                                  <a:pt x="251421" y="19799"/>
                                </a:lnTo>
                                <a:close/>
                              </a:path>
                              <a:path w="410845" h="67945">
                                <a:moveTo>
                                  <a:pt x="282295" y="26276"/>
                                </a:moveTo>
                                <a:lnTo>
                                  <a:pt x="275374" y="26276"/>
                                </a:lnTo>
                                <a:lnTo>
                                  <a:pt x="275390" y="59385"/>
                                </a:lnTo>
                                <a:lnTo>
                                  <a:pt x="283709" y="67182"/>
                                </a:lnTo>
                                <a:lnTo>
                                  <a:pt x="288544" y="67182"/>
                                </a:lnTo>
                                <a:lnTo>
                                  <a:pt x="291172" y="66586"/>
                                </a:lnTo>
                                <a:lnTo>
                                  <a:pt x="293458" y="65392"/>
                                </a:lnTo>
                                <a:lnTo>
                                  <a:pt x="292656" y="61785"/>
                                </a:lnTo>
                                <a:lnTo>
                                  <a:pt x="285838" y="61785"/>
                                </a:lnTo>
                                <a:lnTo>
                                  <a:pt x="284327" y="61302"/>
                                </a:lnTo>
                                <a:lnTo>
                                  <a:pt x="282701" y="59385"/>
                                </a:lnTo>
                                <a:lnTo>
                                  <a:pt x="282295" y="57645"/>
                                </a:lnTo>
                                <a:lnTo>
                                  <a:pt x="282295" y="26276"/>
                                </a:lnTo>
                                <a:close/>
                              </a:path>
                              <a:path w="410845" h="67945">
                                <a:moveTo>
                                  <a:pt x="292455" y="60883"/>
                                </a:moveTo>
                                <a:lnTo>
                                  <a:pt x="290537" y="61569"/>
                                </a:lnTo>
                                <a:lnTo>
                                  <a:pt x="289656" y="61785"/>
                                </a:lnTo>
                                <a:lnTo>
                                  <a:pt x="292656" y="61785"/>
                                </a:lnTo>
                                <a:lnTo>
                                  <a:pt x="292548" y="61302"/>
                                </a:lnTo>
                                <a:lnTo>
                                  <a:pt x="292455" y="60883"/>
                                </a:lnTo>
                                <a:close/>
                              </a:path>
                              <a:path w="410845" h="67945">
                                <a:moveTo>
                                  <a:pt x="293814" y="20967"/>
                                </a:moveTo>
                                <a:lnTo>
                                  <a:pt x="269532" y="20967"/>
                                </a:lnTo>
                                <a:lnTo>
                                  <a:pt x="269532" y="26276"/>
                                </a:lnTo>
                                <a:lnTo>
                                  <a:pt x="291655" y="26276"/>
                                </a:lnTo>
                                <a:lnTo>
                                  <a:pt x="293814" y="20967"/>
                                </a:lnTo>
                                <a:close/>
                              </a:path>
                              <a:path w="410845" h="67945">
                                <a:moveTo>
                                  <a:pt x="283476" y="8013"/>
                                </a:moveTo>
                                <a:lnTo>
                                  <a:pt x="275702" y="14249"/>
                                </a:lnTo>
                                <a:lnTo>
                                  <a:pt x="275599" y="15532"/>
                                </a:lnTo>
                                <a:lnTo>
                                  <a:pt x="275475" y="17779"/>
                                </a:lnTo>
                                <a:lnTo>
                                  <a:pt x="275374" y="20967"/>
                                </a:lnTo>
                                <a:lnTo>
                                  <a:pt x="282575" y="20967"/>
                                </a:lnTo>
                                <a:lnTo>
                                  <a:pt x="282701" y="16903"/>
                                </a:lnTo>
                                <a:lnTo>
                                  <a:pt x="282790" y="15532"/>
                                </a:lnTo>
                                <a:lnTo>
                                  <a:pt x="282879" y="14249"/>
                                </a:lnTo>
                                <a:lnTo>
                                  <a:pt x="282981" y="13055"/>
                                </a:lnTo>
                                <a:lnTo>
                                  <a:pt x="283096" y="11480"/>
                                </a:lnTo>
                                <a:lnTo>
                                  <a:pt x="283146" y="10795"/>
                                </a:lnTo>
                                <a:lnTo>
                                  <a:pt x="283269" y="9626"/>
                                </a:lnTo>
                                <a:lnTo>
                                  <a:pt x="283476" y="8013"/>
                                </a:lnTo>
                                <a:close/>
                              </a:path>
                              <a:path w="410845" h="67945">
                                <a:moveTo>
                                  <a:pt x="311442" y="19977"/>
                                </a:moveTo>
                                <a:lnTo>
                                  <a:pt x="304164" y="21132"/>
                                </a:lnTo>
                                <a:lnTo>
                                  <a:pt x="304164" y="65760"/>
                                </a:lnTo>
                                <a:lnTo>
                                  <a:pt x="311442" y="65760"/>
                                </a:lnTo>
                                <a:lnTo>
                                  <a:pt x="311442" y="19977"/>
                                </a:lnTo>
                                <a:close/>
                              </a:path>
                              <a:path w="410845" h="67945">
                                <a:moveTo>
                                  <a:pt x="309511" y="1612"/>
                                </a:moveTo>
                                <a:lnTo>
                                  <a:pt x="306374" y="1612"/>
                                </a:lnTo>
                                <a:lnTo>
                                  <a:pt x="305066" y="2158"/>
                                </a:lnTo>
                                <a:lnTo>
                                  <a:pt x="302971" y="4330"/>
                                </a:lnTo>
                                <a:lnTo>
                                  <a:pt x="302437" y="5651"/>
                                </a:lnTo>
                                <a:lnTo>
                                  <a:pt x="302437" y="8699"/>
                                </a:lnTo>
                                <a:lnTo>
                                  <a:pt x="302971" y="9969"/>
                                </a:lnTo>
                                <a:lnTo>
                                  <a:pt x="304025" y="11010"/>
                                </a:lnTo>
                                <a:lnTo>
                                  <a:pt x="305066" y="12077"/>
                                </a:lnTo>
                                <a:lnTo>
                                  <a:pt x="306374" y="12585"/>
                                </a:lnTo>
                                <a:lnTo>
                                  <a:pt x="309511" y="12585"/>
                                </a:lnTo>
                                <a:lnTo>
                                  <a:pt x="310781" y="12077"/>
                                </a:lnTo>
                                <a:lnTo>
                                  <a:pt x="312889" y="9969"/>
                                </a:lnTo>
                                <a:lnTo>
                                  <a:pt x="313400" y="8699"/>
                                </a:lnTo>
                                <a:lnTo>
                                  <a:pt x="313410" y="5651"/>
                                </a:lnTo>
                                <a:lnTo>
                                  <a:pt x="312924" y="4330"/>
                                </a:lnTo>
                                <a:lnTo>
                                  <a:pt x="311848" y="3200"/>
                                </a:lnTo>
                                <a:lnTo>
                                  <a:pt x="310794" y="2158"/>
                                </a:lnTo>
                                <a:lnTo>
                                  <a:pt x="309511" y="1612"/>
                                </a:lnTo>
                                <a:close/>
                              </a:path>
                              <a:path w="410845" h="67945">
                                <a:moveTo>
                                  <a:pt x="348221" y="19621"/>
                                </a:moveTo>
                                <a:lnTo>
                                  <a:pt x="338505" y="19621"/>
                                </a:lnTo>
                                <a:lnTo>
                                  <a:pt x="333857" y="21691"/>
                                </a:lnTo>
                                <a:lnTo>
                                  <a:pt x="327075" y="30022"/>
                                </a:lnTo>
                                <a:lnTo>
                                  <a:pt x="325386" y="35763"/>
                                </a:lnTo>
                                <a:lnTo>
                                  <a:pt x="325386" y="50457"/>
                                </a:lnTo>
                                <a:lnTo>
                                  <a:pt x="327050" y="56273"/>
                                </a:lnTo>
                                <a:lnTo>
                                  <a:pt x="333781" y="64795"/>
                                </a:lnTo>
                                <a:lnTo>
                                  <a:pt x="338543" y="66916"/>
                                </a:lnTo>
                                <a:lnTo>
                                  <a:pt x="347535" y="66916"/>
                                </a:lnTo>
                                <a:lnTo>
                                  <a:pt x="358527" y="61074"/>
                                </a:lnTo>
                                <a:lnTo>
                                  <a:pt x="342976" y="61074"/>
                                </a:lnTo>
                                <a:lnTo>
                                  <a:pt x="341198" y="60667"/>
                                </a:lnTo>
                                <a:lnTo>
                                  <a:pt x="333019" y="45097"/>
                                </a:lnTo>
                                <a:lnTo>
                                  <a:pt x="333083" y="38442"/>
                                </a:lnTo>
                                <a:lnTo>
                                  <a:pt x="342379" y="25361"/>
                                </a:lnTo>
                                <a:lnTo>
                                  <a:pt x="358377" y="25361"/>
                                </a:lnTo>
                                <a:lnTo>
                                  <a:pt x="358279" y="25222"/>
                                </a:lnTo>
                                <a:lnTo>
                                  <a:pt x="356260" y="23368"/>
                                </a:lnTo>
                                <a:lnTo>
                                  <a:pt x="351345" y="20370"/>
                                </a:lnTo>
                                <a:lnTo>
                                  <a:pt x="348221" y="19621"/>
                                </a:lnTo>
                                <a:close/>
                              </a:path>
                              <a:path w="410845" h="67945">
                                <a:moveTo>
                                  <a:pt x="358377" y="25361"/>
                                </a:moveTo>
                                <a:lnTo>
                                  <a:pt x="346201" y="25361"/>
                                </a:lnTo>
                                <a:lnTo>
                                  <a:pt x="348030" y="25819"/>
                                </a:lnTo>
                                <a:lnTo>
                                  <a:pt x="351561" y="27698"/>
                                </a:lnTo>
                                <a:lnTo>
                                  <a:pt x="355853" y="48653"/>
                                </a:lnTo>
                                <a:lnTo>
                                  <a:pt x="355650" y="50114"/>
                                </a:lnTo>
                                <a:lnTo>
                                  <a:pt x="355598" y="50457"/>
                                </a:lnTo>
                                <a:lnTo>
                                  <a:pt x="355504" y="51079"/>
                                </a:lnTo>
                                <a:lnTo>
                                  <a:pt x="355434" y="51536"/>
                                </a:lnTo>
                                <a:lnTo>
                                  <a:pt x="355079" y="52946"/>
                                </a:lnTo>
                                <a:lnTo>
                                  <a:pt x="353910" y="56273"/>
                                </a:lnTo>
                                <a:lnTo>
                                  <a:pt x="353834" y="56489"/>
                                </a:lnTo>
                                <a:lnTo>
                                  <a:pt x="352602" y="58140"/>
                                </a:lnTo>
                                <a:lnTo>
                                  <a:pt x="349250" y="60490"/>
                                </a:lnTo>
                                <a:lnTo>
                                  <a:pt x="347230" y="61074"/>
                                </a:lnTo>
                                <a:lnTo>
                                  <a:pt x="358527" y="61074"/>
                                </a:lnTo>
                                <a:lnTo>
                                  <a:pt x="363969" y="40411"/>
                                </a:lnTo>
                                <a:lnTo>
                                  <a:pt x="363613" y="37249"/>
                                </a:lnTo>
                                <a:lnTo>
                                  <a:pt x="362242" y="31838"/>
                                </a:lnTo>
                                <a:lnTo>
                                  <a:pt x="361213" y="29476"/>
                                </a:lnTo>
                                <a:lnTo>
                                  <a:pt x="360009" y="27698"/>
                                </a:lnTo>
                                <a:lnTo>
                                  <a:pt x="358377" y="25361"/>
                                </a:lnTo>
                                <a:close/>
                              </a:path>
                              <a:path w="410845" h="67945">
                                <a:moveTo>
                                  <a:pt x="383077" y="19977"/>
                                </a:moveTo>
                                <a:lnTo>
                                  <a:pt x="382696" y="19977"/>
                                </a:lnTo>
                                <a:lnTo>
                                  <a:pt x="376199" y="21767"/>
                                </a:lnTo>
                                <a:lnTo>
                                  <a:pt x="376364" y="22072"/>
                                </a:lnTo>
                                <a:lnTo>
                                  <a:pt x="376707" y="22999"/>
                                </a:lnTo>
                                <a:lnTo>
                                  <a:pt x="377659" y="26123"/>
                                </a:lnTo>
                                <a:lnTo>
                                  <a:pt x="377675" y="26263"/>
                                </a:lnTo>
                                <a:lnTo>
                                  <a:pt x="377801" y="27355"/>
                                </a:lnTo>
                                <a:lnTo>
                                  <a:pt x="377913" y="65760"/>
                                </a:lnTo>
                                <a:lnTo>
                                  <a:pt x="384733" y="65760"/>
                                </a:lnTo>
                                <a:lnTo>
                                  <a:pt x="384733" y="32461"/>
                                </a:lnTo>
                                <a:lnTo>
                                  <a:pt x="385521" y="31534"/>
                                </a:lnTo>
                                <a:lnTo>
                                  <a:pt x="393039" y="26911"/>
                                </a:lnTo>
                                <a:lnTo>
                                  <a:pt x="384657" y="26911"/>
                                </a:lnTo>
                                <a:lnTo>
                                  <a:pt x="384541" y="24549"/>
                                </a:lnTo>
                                <a:lnTo>
                                  <a:pt x="384416" y="23774"/>
                                </a:lnTo>
                                <a:lnTo>
                                  <a:pt x="383527" y="21018"/>
                                </a:lnTo>
                                <a:lnTo>
                                  <a:pt x="383209" y="20180"/>
                                </a:lnTo>
                                <a:lnTo>
                                  <a:pt x="383077" y="19977"/>
                                </a:lnTo>
                                <a:close/>
                              </a:path>
                              <a:path w="410845" h="67945">
                                <a:moveTo>
                                  <a:pt x="409552" y="26123"/>
                                </a:moveTo>
                                <a:lnTo>
                                  <a:pt x="399444" y="26123"/>
                                </a:lnTo>
                                <a:lnTo>
                                  <a:pt x="401027" y="26720"/>
                                </a:lnTo>
                                <a:lnTo>
                                  <a:pt x="402094" y="27978"/>
                                </a:lnTo>
                                <a:lnTo>
                                  <a:pt x="402883" y="29171"/>
                                </a:lnTo>
                                <a:lnTo>
                                  <a:pt x="403351" y="30492"/>
                                </a:lnTo>
                                <a:lnTo>
                                  <a:pt x="403631" y="32461"/>
                                </a:lnTo>
                                <a:lnTo>
                                  <a:pt x="403720" y="65760"/>
                                </a:lnTo>
                                <a:lnTo>
                                  <a:pt x="410819" y="65760"/>
                                </a:lnTo>
                                <a:lnTo>
                                  <a:pt x="410819" y="29895"/>
                                </a:lnTo>
                                <a:lnTo>
                                  <a:pt x="410526" y="28498"/>
                                </a:lnTo>
                                <a:lnTo>
                                  <a:pt x="410451" y="28143"/>
                                </a:lnTo>
                                <a:lnTo>
                                  <a:pt x="409614" y="26263"/>
                                </a:lnTo>
                                <a:lnTo>
                                  <a:pt x="409552" y="26123"/>
                                </a:lnTo>
                                <a:close/>
                              </a:path>
                              <a:path w="410845" h="67945">
                                <a:moveTo>
                                  <a:pt x="401218" y="19977"/>
                                </a:moveTo>
                                <a:lnTo>
                                  <a:pt x="393966" y="19977"/>
                                </a:lnTo>
                                <a:lnTo>
                                  <a:pt x="389267" y="22275"/>
                                </a:lnTo>
                                <a:lnTo>
                                  <a:pt x="384632" y="26911"/>
                                </a:lnTo>
                                <a:lnTo>
                                  <a:pt x="393039" y="26911"/>
                                </a:lnTo>
                                <a:lnTo>
                                  <a:pt x="395249" y="26263"/>
                                </a:lnTo>
                                <a:lnTo>
                                  <a:pt x="396098" y="26123"/>
                                </a:lnTo>
                                <a:lnTo>
                                  <a:pt x="409552" y="26123"/>
                                </a:lnTo>
                                <a:lnTo>
                                  <a:pt x="408851" y="24549"/>
                                </a:lnTo>
                                <a:lnTo>
                                  <a:pt x="407438" y="22999"/>
                                </a:lnTo>
                                <a:lnTo>
                                  <a:pt x="403440" y="20574"/>
                                </a:lnTo>
                                <a:lnTo>
                                  <a:pt x="401218" y="19977"/>
                                </a:lnTo>
                                <a:close/>
                              </a:path>
                            </a:pathLst>
                          </a:custGeom>
                          <a:solidFill>
                            <a:srgbClr val="000000"/>
                          </a:solidFill>
                        </wps:spPr>
                        <wps:bodyPr wrap="square" lIns="0" tIns="0" rIns="0" bIns="0" rtlCol="0">
                          <a:prstTxWarp prst="textNoShape">
                            <a:avLst/>
                          </a:prstTxWarp>
                          <a:noAutofit/>
                        </wps:bodyPr>
                      </wps:wsp>
                      <wps:wsp>
                        <wps:cNvPr id="1582" name="Graphic 1582"/>
                        <wps:cNvSpPr/>
                        <wps:spPr>
                          <a:xfrm>
                            <a:off x="1536255" y="1557197"/>
                            <a:ext cx="1259205" cy="150495"/>
                          </a:xfrm>
                          <a:custGeom>
                            <a:avLst/>
                            <a:gdLst/>
                            <a:ahLst/>
                            <a:cxnLst/>
                            <a:rect l="l" t="t" r="r" b="b"/>
                            <a:pathLst>
                              <a:path w="1259205" h="150495">
                                <a:moveTo>
                                  <a:pt x="1256411" y="0"/>
                                </a:moveTo>
                                <a:lnTo>
                                  <a:pt x="5994" y="0"/>
                                </a:lnTo>
                                <a:lnTo>
                                  <a:pt x="2667" y="0"/>
                                </a:lnTo>
                                <a:lnTo>
                                  <a:pt x="0" y="2679"/>
                                </a:lnTo>
                                <a:lnTo>
                                  <a:pt x="0" y="147205"/>
                                </a:lnTo>
                                <a:lnTo>
                                  <a:pt x="2667" y="149898"/>
                                </a:lnTo>
                                <a:lnTo>
                                  <a:pt x="1256411" y="149898"/>
                                </a:lnTo>
                                <a:lnTo>
                                  <a:pt x="1259078" y="147205"/>
                                </a:lnTo>
                                <a:lnTo>
                                  <a:pt x="1259078" y="2679"/>
                                </a:lnTo>
                                <a:lnTo>
                                  <a:pt x="1256411" y="0"/>
                                </a:lnTo>
                                <a:close/>
                              </a:path>
                            </a:pathLst>
                          </a:custGeom>
                          <a:solidFill>
                            <a:srgbClr val="FFFFFF"/>
                          </a:solidFill>
                        </wps:spPr>
                        <wps:bodyPr wrap="square" lIns="0" tIns="0" rIns="0" bIns="0" rtlCol="0">
                          <a:prstTxWarp prst="textNoShape">
                            <a:avLst/>
                          </a:prstTxWarp>
                          <a:noAutofit/>
                        </wps:bodyPr>
                      </wps:wsp>
                      <wps:wsp>
                        <wps:cNvPr id="1583" name="Graphic 1583"/>
                        <wps:cNvSpPr/>
                        <wps:spPr>
                          <a:xfrm>
                            <a:off x="1536255" y="1557197"/>
                            <a:ext cx="1259205" cy="150495"/>
                          </a:xfrm>
                          <a:custGeom>
                            <a:avLst/>
                            <a:gdLst/>
                            <a:ahLst/>
                            <a:cxnLst/>
                            <a:rect l="l" t="t" r="r" b="b"/>
                            <a:pathLst>
                              <a:path w="1259205" h="150495">
                                <a:moveTo>
                                  <a:pt x="5994" y="0"/>
                                </a:moveTo>
                                <a:lnTo>
                                  <a:pt x="1253096" y="0"/>
                                </a:lnTo>
                                <a:lnTo>
                                  <a:pt x="1256411" y="0"/>
                                </a:lnTo>
                                <a:lnTo>
                                  <a:pt x="1259078" y="2679"/>
                                </a:lnTo>
                                <a:lnTo>
                                  <a:pt x="1259078" y="5994"/>
                                </a:lnTo>
                                <a:lnTo>
                                  <a:pt x="1259078" y="143903"/>
                                </a:lnTo>
                                <a:lnTo>
                                  <a:pt x="1259078" y="147205"/>
                                </a:lnTo>
                                <a:lnTo>
                                  <a:pt x="1256411" y="149898"/>
                                </a:lnTo>
                                <a:lnTo>
                                  <a:pt x="1253096" y="149898"/>
                                </a:lnTo>
                                <a:lnTo>
                                  <a:pt x="5994" y="149898"/>
                                </a:lnTo>
                                <a:lnTo>
                                  <a:pt x="2667" y="149898"/>
                                </a:lnTo>
                                <a:lnTo>
                                  <a:pt x="0" y="147205"/>
                                </a:lnTo>
                                <a:lnTo>
                                  <a:pt x="0" y="143903"/>
                                </a:lnTo>
                                <a:lnTo>
                                  <a:pt x="0" y="5994"/>
                                </a:lnTo>
                                <a:lnTo>
                                  <a:pt x="0" y="2679"/>
                                </a:lnTo>
                                <a:lnTo>
                                  <a:pt x="2667" y="0"/>
                                </a:lnTo>
                                <a:lnTo>
                                  <a:pt x="5994" y="0"/>
                                </a:lnTo>
                                <a:close/>
                              </a:path>
                            </a:pathLst>
                          </a:custGeom>
                          <a:ln w="5994">
                            <a:solidFill>
                              <a:srgbClr val="000000"/>
                            </a:solidFill>
                            <a:prstDash val="solid"/>
                          </a:ln>
                        </wps:spPr>
                        <wps:bodyPr wrap="square" lIns="0" tIns="0" rIns="0" bIns="0" rtlCol="0">
                          <a:prstTxWarp prst="textNoShape">
                            <a:avLst/>
                          </a:prstTxWarp>
                          <a:noAutofit/>
                        </wps:bodyPr>
                      </wps:wsp>
                      <wps:wsp>
                        <wps:cNvPr id="1584" name="Graphic 1584"/>
                        <wps:cNvSpPr/>
                        <wps:spPr>
                          <a:xfrm>
                            <a:off x="1745576" y="1599387"/>
                            <a:ext cx="844550" cy="84455"/>
                          </a:xfrm>
                          <a:custGeom>
                            <a:avLst/>
                            <a:gdLst/>
                            <a:ahLst/>
                            <a:cxnLst/>
                            <a:rect l="l" t="t" r="r" b="b"/>
                            <a:pathLst>
                              <a:path w="844550" h="84455">
                                <a:moveTo>
                                  <a:pt x="22809" y="4432"/>
                                </a:moveTo>
                                <a:lnTo>
                                  <a:pt x="0" y="4432"/>
                                </a:lnTo>
                                <a:lnTo>
                                  <a:pt x="0" y="65735"/>
                                </a:lnTo>
                                <a:lnTo>
                                  <a:pt x="22738" y="65735"/>
                                </a:lnTo>
                                <a:lnTo>
                                  <a:pt x="26606" y="65189"/>
                                </a:lnTo>
                                <a:lnTo>
                                  <a:pt x="36841" y="59702"/>
                                </a:lnTo>
                                <a:lnTo>
                                  <a:pt x="7099" y="59702"/>
                                </a:lnTo>
                                <a:lnTo>
                                  <a:pt x="7099" y="36982"/>
                                </a:lnTo>
                                <a:lnTo>
                                  <a:pt x="35777" y="36982"/>
                                </a:lnTo>
                                <a:lnTo>
                                  <a:pt x="33769" y="35407"/>
                                </a:lnTo>
                                <a:lnTo>
                                  <a:pt x="32651" y="34734"/>
                                </a:lnTo>
                                <a:lnTo>
                                  <a:pt x="30200" y="33769"/>
                                </a:lnTo>
                                <a:lnTo>
                                  <a:pt x="28613" y="33362"/>
                                </a:lnTo>
                                <a:lnTo>
                                  <a:pt x="26695" y="33007"/>
                                </a:lnTo>
                                <a:lnTo>
                                  <a:pt x="30238" y="31864"/>
                                </a:lnTo>
                                <a:lnTo>
                                  <a:pt x="32271" y="30568"/>
                                </a:lnTo>
                                <a:lnTo>
                                  <a:pt x="7099" y="30568"/>
                                </a:lnTo>
                                <a:lnTo>
                                  <a:pt x="7099" y="10401"/>
                                </a:lnTo>
                                <a:lnTo>
                                  <a:pt x="34528" y="10401"/>
                                </a:lnTo>
                                <a:lnTo>
                                  <a:pt x="32969" y="8293"/>
                                </a:lnTo>
                                <a:lnTo>
                                  <a:pt x="30403" y="6476"/>
                                </a:lnTo>
                                <a:lnTo>
                                  <a:pt x="27228" y="5384"/>
                                </a:lnTo>
                                <a:lnTo>
                                  <a:pt x="24777" y="4762"/>
                                </a:lnTo>
                                <a:lnTo>
                                  <a:pt x="23901" y="4597"/>
                                </a:lnTo>
                                <a:lnTo>
                                  <a:pt x="22809" y="4432"/>
                                </a:lnTo>
                                <a:close/>
                              </a:path>
                              <a:path w="844550" h="84455">
                                <a:moveTo>
                                  <a:pt x="35777" y="36982"/>
                                </a:moveTo>
                                <a:lnTo>
                                  <a:pt x="23317" y="36982"/>
                                </a:lnTo>
                                <a:lnTo>
                                  <a:pt x="24333" y="37122"/>
                                </a:lnTo>
                                <a:lnTo>
                                  <a:pt x="25171" y="37325"/>
                                </a:lnTo>
                                <a:lnTo>
                                  <a:pt x="27393" y="37807"/>
                                </a:lnTo>
                                <a:lnTo>
                                  <a:pt x="29197" y="39052"/>
                                </a:lnTo>
                                <a:lnTo>
                                  <a:pt x="31965" y="43129"/>
                                </a:lnTo>
                                <a:lnTo>
                                  <a:pt x="32639" y="45504"/>
                                </a:lnTo>
                                <a:lnTo>
                                  <a:pt x="32529" y="52247"/>
                                </a:lnTo>
                                <a:lnTo>
                                  <a:pt x="31699" y="54762"/>
                                </a:lnTo>
                                <a:lnTo>
                                  <a:pt x="29857" y="56756"/>
                                </a:lnTo>
                                <a:lnTo>
                                  <a:pt x="27990" y="58724"/>
                                </a:lnTo>
                                <a:lnTo>
                                  <a:pt x="24777" y="59702"/>
                                </a:lnTo>
                                <a:lnTo>
                                  <a:pt x="36841" y="59702"/>
                                </a:lnTo>
                                <a:lnTo>
                                  <a:pt x="39522" y="55308"/>
                                </a:lnTo>
                                <a:lnTo>
                                  <a:pt x="40386" y="52247"/>
                                </a:lnTo>
                                <a:lnTo>
                                  <a:pt x="40386" y="46558"/>
                                </a:lnTo>
                                <a:lnTo>
                                  <a:pt x="39954" y="44284"/>
                                </a:lnTo>
                                <a:lnTo>
                                  <a:pt x="38277" y="39712"/>
                                </a:lnTo>
                                <a:lnTo>
                                  <a:pt x="36830" y="37807"/>
                                </a:lnTo>
                                <a:lnTo>
                                  <a:pt x="35777" y="36982"/>
                                </a:lnTo>
                                <a:close/>
                              </a:path>
                              <a:path w="844550" h="84455">
                                <a:moveTo>
                                  <a:pt x="34528" y="10401"/>
                                </a:moveTo>
                                <a:lnTo>
                                  <a:pt x="20789" y="10401"/>
                                </a:lnTo>
                                <a:lnTo>
                                  <a:pt x="21729" y="10541"/>
                                </a:lnTo>
                                <a:lnTo>
                                  <a:pt x="22555" y="10782"/>
                                </a:lnTo>
                                <a:lnTo>
                                  <a:pt x="24663" y="11328"/>
                                </a:lnTo>
                                <a:lnTo>
                                  <a:pt x="26365" y="12458"/>
                                </a:lnTo>
                                <a:lnTo>
                                  <a:pt x="28930" y="15938"/>
                                </a:lnTo>
                                <a:lnTo>
                                  <a:pt x="29578" y="18034"/>
                                </a:lnTo>
                                <a:lnTo>
                                  <a:pt x="29459" y="22745"/>
                                </a:lnTo>
                                <a:lnTo>
                                  <a:pt x="20417" y="30568"/>
                                </a:lnTo>
                                <a:lnTo>
                                  <a:pt x="32271" y="30568"/>
                                </a:lnTo>
                                <a:lnTo>
                                  <a:pt x="37769" y="22745"/>
                                </a:lnTo>
                                <a:lnTo>
                                  <a:pt x="37769" y="16332"/>
                                </a:lnTo>
                                <a:lnTo>
                                  <a:pt x="36791" y="13462"/>
                                </a:lnTo>
                                <a:lnTo>
                                  <a:pt x="34631" y="10541"/>
                                </a:lnTo>
                                <a:lnTo>
                                  <a:pt x="34528" y="10401"/>
                                </a:lnTo>
                                <a:close/>
                              </a:path>
                              <a:path w="844550" h="84455">
                                <a:moveTo>
                                  <a:pt x="74460" y="19596"/>
                                </a:moveTo>
                                <a:lnTo>
                                  <a:pt x="64757" y="19596"/>
                                </a:lnTo>
                                <a:lnTo>
                                  <a:pt x="60071" y="21678"/>
                                </a:lnTo>
                                <a:lnTo>
                                  <a:pt x="53301" y="30022"/>
                                </a:lnTo>
                                <a:lnTo>
                                  <a:pt x="51612" y="35750"/>
                                </a:lnTo>
                                <a:lnTo>
                                  <a:pt x="51653" y="50584"/>
                                </a:lnTo>
                                <a:lnTo>
                                  <a:pt x="53289" y="56261"/>
                                </a:lnTo>
                                <a:lnTo>
                                  <a:pt x="60020" y="64782"/>
                                </a:lnTo>
                                <a:lnTo>
                                  <a:pt x="64782" y="66903"/>
                                </a:lnTo>
                                <a:lnTo>
                                  <a:pt x="73774" y="66903"/>
                                </a:lnTo>
                                <a:lnTo>
                                  <a:pt x="76352" y="66408"/>
                                </a:lnTo>
                                <a:lnTo>
                                  <a:pt x="81026" y="64427"/>
                                </a:lnTo>
                                <a:lnTo>
                                  <a:pt x="83045" y="62979"/>
                                </a:lnTo>
                                <a:lnTo>
                                  <a:pt x="84766" y="61061"/>
                                </a:lnTo>
                                <a:lnTo>
                                  <a:pt x="69215" y="61061"/>
                                </a:lnTo>
                                <a:lnTo>
                                  <a:pt x="67437" y="60667"/>
                                </a:lnTo>
                                <a:lnTo>
                                  <a:pt x="65786" y="59829"/>
                                </a:lnTo>
                                <a:lnTo>
                                  <a:pt x="64348" y="59143"/>
                                </a:lnTo>
                                <a:lnTo>
                                  <a:pt x="62877" y="57950"/>
                                </a:lnTo>
                                <a:lnTo>
                                  <a:pt x="62172" y="56756"/>
                                </a:lnTo>
                                <a:lnTo>
                                  <a:pt x="61201" y="55181"/>
                                </a:lnTo>
                                <a:lnTo>
                                  <a:pt x="60528" y="53200"/>
                                </a:lnTo>
                                <a:lnTo>
                                  <a:pt x="59512" y="47980"/>
                                </a:lnTo>
                                <a:lnTo>
                                  <a:pt x="59258" y="45072"/>
                                </a:lnTo>
                                <a:lnTo>
                                  <a:pt x="59318" y="38430"/>
                                </a:lnTo>
                                <a:lnTo>
                                  <a:pt x="59436" y="36931"/>
                                </a:lnTo>
                                <a:lnTo>
                                  <a:pt x="60147" y="33210"/>
                                </a:lnTo>
                                <a:lnTo>
                                  <a:pt x="60615" y="31826"/>
                                </a:lnTo>
                                <a:lnTo>
                                  <a:pt x="60693" y="31597"/>
                                </a:lnTo>
                                <a:lnTo>
                                  <a:pt x="61429" y="30225"/>
                                </a:lnTo>
                                <a:lnTo>
                                  <a:pt x="62191" y="28714"/>
                                </a:lnTo>
                                <a:lnTo>
                                  <a:pt x="63423" y="27520"/>
                                </a:lnTo>
                                <a:lnTo>
                                  <a:pt x="66739" y="25819"/>
                                </a:lnTo>
                                <a:lnTo>
                                  <a:pt x="68605" y="25336"/>
                                </a:lnTo>
                                <a:lnTo>
                                  <a:pt x="84630" y="25336"/>
                                </a:lnTo>
                                <a:lnTo>
                                  <a:pt x="82486" y="23355"/>
                                </a:lnTo>
                                <a:lnTo>
                                  <a:pt x="77571" y="20332"/>
                                </a:lnTo>
                                <a:lnTo>
                                  <a:pt x="74460" y="19596"/>
                                </a:lnTo>
                                <a:close/>
                              </a:path>
                              <a:path w="844550" h="84455">
                                <a:moveTo>
                                  <a:pt x="84582" y="25336"/>
                                </a:moveTo>
                                <a:lnTo>
                                  <a:pt x="72453" y="25336"/>
                                </a:lnTo>
                                <a:lnTo>
                                  <a:pt x="74269" y="25819"/>
                                </a:lnTo>
                                <a:lnTo>
                                  <a:pt x="77800" y="27673"/>
                                </a:lnTo>
                                <a:lnTo>
                                  <a:pt x="79159" y="29121"/>
                                </a:lnTo>
                                <a:lnTo>
                                  <a:pt x="81508" y="33934"/>
                                </a:lnTo>
                                <a:lnTo>
                                  <a:pt x="81957" y="36931"/>
                                </a:lnTo>
                                <a:lnTo>
                                  <a:pt x="82080" y="48641"/>
                                </a:lnTo>
                                <a:lnTo>
                                  <a:pt x="81876" y="50088"/>
                                </a:lnTo>
                                <a:lnTo>
                                  <a:pt x="73482" y="61061"/>
                                </a:lnTo>
                                <a:lnTo>
                                  <a:pt x="84766" y="61061"/>
                                </a:lnTo>
                                <a:lnTo>
                                  <a:pt x="86487" y="59143"/>
                                </a:lnTo>
                                <a:lnTo>
                                  <a:pt x="87795" y="56756"/>
                                </a:lnTo>
                                <a:lnTo>
                                  <a:pt x="89712" y="51053"/>
                                </a:lnTo>
                                <a:lnTo>
                                  <a:pt x="90068" y="48641"/>
                                </a:lnTo>
                                <a:lnTo>
                                  <a:pt x="90165" y="47980"/>
                                </a:lnTo>
                                <a:lnTo>
                                  <a:pt x="86227" y="27673"/>
                                </a:lnTo>
                                <a:lnTo>
                                  <a:pt x="84582" y="25336"/>
                                </a:lnTo>
                                <a:close/>
                              </a:path>
                              <a:path w="844550" h="84455">
                                <a:moveTo>
                                  <a:pt x="121856" y="20142"/>
                                </a:moveTo>
                                <a:lnTo>
                                  <a:pt x="117716" y="20142"/>
                                </a:lnTo>
                                <a:lnTo>
                                  <a:pt x="116230" y="20332"/>
                                </a:lnTo>
                                <a:lnTo>
                                  <a:pt x="113538" y="21183"/>
                                </a:lnTo>
                                <a:lnTo>
                                  <a:pt x="112141" y="21907"/>
                                </a:lnTo>
                                <a:lnTo>
                                  <a:pt x="110705" y="22923"/>
                                </a:lnTo>
                                <a:lnTo>
                                  <a:pt x="104521" y="27190"/>
                                </a:lnTo>
                                <a:lnTo>
                                  <a:pt x="101434" y="34112"/>
                                </a:lnTo>
                                <a:lnTo>
                                  <a:pt x="101434" y="50901"/>
                                </a:lnTo>
                                <a:lnTo>
                                  <a:pt x="103022" y="56489"/>
                                </a:lnTo>
                                <a:lnTo>
                                  <a:pt x="106210" y="60426"/>
                                </a:lnTo>
                                <a:lnTo>
                                  <a:pt x="109080" y="64020"/>
                                </a:lnTo>
                                <a:lnTo>
                                  <a:pt x="109414" y="64414"/>
                                </a:lnTo>
                                <a:lnTo>
                                  <a:pt x="113868" y="66370"/>
                                </a:lnTo>
                                <a:lnTo>
                                  <a:pt x="122339" y="66370"/>
                                </a:lnTo>
                                <a:lnTo>
                                  <a:pt x="124574" y="65963"/>
                                </a:lnTo>
                                <a:lnTo>
                                  <a:pt x="126377" y="65150"/>
                                </a:lnTo>
                                <a:lnTo>
                                  <a:pt x="128084" y="64414"/>
                                </a:lnTo>
                                <a:lnTo>
                                  <a:pt x="128652" y="64020"/>
                                </a:lnTo>
                                <a:lnTo>
                                  <a:pt x="129784" y="63131"/>
                                </a:lnTo>
                                <a:lnTo>
                                  <a:pt x="130257" y="62649"/>
                                </a:lnTo>
                                <a:lnTo>
                                  <a:pt x="131559" y="61163"/>
                                </a:lnTo>
                                <a:lnTo>
                                  <a:pt x="138793" y="61163"/>
                                </a:lnTo>
                                <a:lnTo>
                                  <a:pt x="138734" y="60426"/>
                                </a:lnTo>
                                <a:lnTo>
                                  <a:pt x="117856" y="60426"/>
                                </a:lnTo>
                                <a:lnTo>
                                  <a:pt x="116103" y="60032"/>
                                </a:lnTo>
                                <a:lnTo>
                                  <a:pt x="109169" y="46164"/>
                                </a:lnTo>
                                <a:lnTo>
                                  <a:pt x="109169" y="40347"/>
                                </a:lnTo>
                                <a:lnTo>
                                  <a:pt x="116763" y="25882"/>
                                </a:lnTo>
                                <a:lnTo>
                                  <a:pt x="131529" y="25882"/>
                                </a:lnTo>
                                <a:lnTo>
                                  <a:pt x="130086" y="24015"/>
                                </a:lnTo>
                                <a:lnTo>
                                  <a:pt x="128358" y="22618"/>
                                </a:lnTo>
                                <a:lnTo>
                                  <a:pt x="124167" y="20637"/>
                                </a:lnTo>
                                <a:lnTo>
                                  <a:pt x="121856" y="20142"/>
                                </a:lnTo>
                                <a:close/>
                              </a:path>
                              <a:path w="844550" h="84455">
                                <a:moveTo>
                                  <a:pt x="138793" y="61163"/>
                                </a:moveTo>
                                <a:lnTo>
                                  <a:pt x="131559" y="61163"/>
                                </a:lnTo>
                                <a:lnTo>
                                  <a:pt x="131635" y="62166"/>
                                </a:lnTo>
                                <a:lnTo>
                                  <a:pt x="131705" y="62649"/>
                                </a:lnTo>
                                <a:lnTo>
                                  <a:pt x="131775" y="63131"/>
                                </a:lnTo>
                                <a:lnTo>
                                  <a:pt x="132003" y="64020"/>
                                </a:lnTo>
                                <a:lnTo>
                                  <a:pt x="132549" y="65735"/>
                                </a:lnTo>
                                <a:lnTo>
                                  <a:pt x="139750" y="65735"/>
                                </a:lnTo>
                                <a:lnTo>
                                  <a:pt x="139280" y="64414"/>
                                </a:lnTo>
                                <a:lnTo>
                                  <a:pt x="139013" y="63131"/>
                                </a:lnTo>
                                <a:lnTo>
                                  <a:pt x="138912" y="62649"/>
                                </a:lnTo>
                                <a:lnTo>
                                  <a:pt x="138793" y="61163"/>
                                </a:lnTo>
                                <a:close/>
                              </a:path>
                              <a:path w="844550" h="84455">
                                <a:moveTo>
                                  <a:pt x="131394" y="76"/>
                                </a:moveTo>
                                <a:lnTo>
                                  <a:pt x="131470" y="25882"/>
                                </a:lnTo>
                                <a:lnTo>
                                  <a:pt x="123101" y="25882"/>
                                </a:lnTo>
                                <a:lnTo>
                                  <a:pt x="125323" y="26289"/>
                                </a:lnTo>
                                <a:lnTo>
                                  <a:pt x="128727" y="27838"/>
                                </a:lnTo>
                                <a:lnTo>
                                  <a:pt x="130149" y="29006"/>
                                </a:lnTo>
                                <a:lnTo>
                                  <a:pt x="131305" y="30568"/>
                                </a:lnTo>
                                <a:lnTo>
                                  <a:pt x="131305" y="54305"/>
                                </a:lnTo>
                                <a:lnTo>
                                  <a:pt x="121831" y="60426"/>
                                </a:lnTo>
                                <a:lnTo>
                                  <a:pt x="138734" y="60426"/>
                                </a:lnTo>
                                <a:lnTo>
                                  <a:pt x="138619" y="59309"/>
                                </a:lnTo>
                                <a:lnTo>
                                  <a:pt x="138493" y="50901"/>
                                </a:lnTo>
                                <a:lnTo>
                                  <a:pt x="138404" y="1257"/>
                                </a:lnTo>
                                <a:lnTo>
                                  <a:pt x="131394" y="76"/>
                                </a:lnTo>
                                <a:close/>
                              </a:path>
                              <a:path w="844550" h="84455">
                                <a:moveTo>
                                  <a:pt x="172064" y="65646"/>
                                </a:moveTo>
                                <a:lnTo>
                                  <a:pt x="165303" y="65646"/>
                                </a:lnTo>
                                <a:lnTo>
                                  <a:pt x="164706" y="67932"/>
                                </a:lnTo>
                                <a:lnTo>
                                  <a:pt x="164142" y="69634"/>
                                </a:lnTo>
                                <a:lnTo>
                                  <a:pt x="163461" y="71386"/>
                                </a:lnTo>
                                <a:lnTo>
                                  <a:pt x="162814" y="72948"/>
                                </a:lnTo>
                                <a:lnTo>
                                  <a:pt x="162115" y="74256"/>
                                </a:lnTo>
                                <a:lnTo>
                                  <a:pt x="161261" y="75349"/>
                                </a:lnTo>
                                <a:lnTo>
                                  <a:pt x="160566" y="76276"/>
                                </a:lnTo>
                                <a:lnTo>
                                  <a:pt x="154952" y="79400"/>
                                </a:lnTo>
                                <a:lnTo>
                                  <a:pt x="157010" y="84162"/>
                                </a:lnTo>
                                <a:lnTo>
                                  <a:pt x="167134" y="77127"/>
                                </a:lnTo>
                                <a:lnTo>
                                  <a:pt x="167246" y="76987"/>
                                </a:lnTo>
                                <a:lnTo>
                                  <a:pt x="168249" y="75349"/>
                                </a:lnTo>
                                <a:lnTo>
                                  <a:pt x="169113" y="73507"/>
                                </a:lnTo>
                                <a:lnTo>
                                  <a:pt x="169989" y="71704"/>
                                </a:lnTo>
                                <a:lnTo>
                                  <a:pt x="170694" y="69850"/>
                                </a:lnTo>
                                <a:lnTo>
                                  <a:pt x="172064" y="65646"/>
                                </a:lnTo>
                                <a:close/>
                              </a:path>
                              <a:path w="844550" h="84455">
                                <a:moveTo>
                                  <a:pt x="155219" y="19596"/>
                                </a:moveTo>
                                <a:lnTo>
                                  <a:pt x="148297" y="21945"/>
                                </a:lnTo>
                                <a:lnTo>
                                  <a:pt x="157924" y="49999"/>
                                </a:lnTo>
                                <a:lnTo>
                                  <a:pt x="159651" y="55524"/>
                                </a:lnTo>
                                <a:lnTo>
                                  <a:pt x="160420" y="58242"/>
                                </a:lnTo>
                                <a:lnTo>
                                  <a:pt x="162064" y="64350"/>
                                </a:lnTo>
                                <a:lnTo>
                                  <a:pt x="162293" y="65379"/>
                                </a:lnTo>
                                <a:lnTo>
                                  <a:pt x="162420" y="66103"/>
                                </a:lnTo>
                                <a:lnTo>
                                  <a:pt x="165303" y="65646"/>
                                </a:lnTo>
                                <a:lnTo>
                                  <a:pt x="172064" y="65646"/>
                                </a:lnTo>
                                <a:lnTo>
                                  <a:pt x="174005" y="59791"/>
                                </a:lnTo>
                                <a:lnTo>
                                  <a:pt x="167093" y="59791"/>
                                </a:lnTo>
                                <a:lnTo>
                                  <a:pt x="166560" y="57150"/>
                                </a:lnTo>
                                <a:lnTo>
                                  <a:pt x="164706" y="49606"/>
                                </a:lnTo>
                                <a:lnTo>
                                  <a:pt x="155219" y="19596"/>
                                </a:lnTo>
                                <a:close/>
                              </a:path>
                              <a:path w="844550" h="84455">
                                <a:moveTo>
                                  <a:pt x="186880" y="20954"/>
                                </a:moveTo>
                                <a:lnTo>
                                  <a:pt x="178879" y="20954"/>
                                </a:lnTo>
                                <a:lnTo>
                                  <a:pt x="170290" y="49606"/>
                                </a:lnTo>
                                <a:lnTo>
                                  <a:pt x="169570" y="51917"/>
                                </a:lnTo>
                                <a:lnTo>
                                  <a:pt x="167754" y="58242"/>
                                </a:lnTo>
                                <a:lnTo>
                                  <a:pt x="167271" y="59791"/>
                                </a:lnTo>
                                <a:lnTo>
                                  <a:pt x="174005" y="59791"/>
                                </a:lnTo>
                                <a:lnTo>
                                  <a:pt x="186880" y="20954"/>
                                </a:lnTo>
                                <a:close/>
                              </a:path>
                              <a:path w="844550" h="84455">
                                <a:moveTo>
                                  <a:pt x="230492" y="4038"/>
                                </a:moveTo>
                                <a:lnTo>
                                  <a:pt x="219710" y="4038"/>
                                </a:lnTo>
                                <a:lnTo>
                                  <a:pt x="214312" y="65735"/>
                                </a:lnTo>
                                <a:lnTo>
                                  <a:pt x="221411" y="65735"/>
                                </a:lnTo>
                                <a:lnTo>
                                  <a:pt x="224821" y="21945"/>
                                </a:lnTo>
                                <a:lnTo>
                                  <a:pt x="224918" y="20510"/>
                                </a:lnTo>
                                <a:lnTo>
                                  <a:pt x="224971" y="19685"/>
                                </a:lnTo>
                                <a:lnTo>
                                  <a:pt x="225070" y="18465"/>
                                </a:lnTo>
                                <a:lnTo>
                                  <a:pt x="225145" y="17424"/>
                                </a:lnTo>
                                <a:lnTo>
                                  <a:pt x="225221" y="16205"/>
                                </a:lnTo>
                                <a:lnTo>
                                  <a:pt x="225346" y="13652"/>
                                </a:lnTo>
                                <a:lnTo>
                                  <a:pt x="225463" y="11861"/>
                                </a:lnTo>
                                <a:lnTo>
                                  <a:pt x="225552" y="10337"/>
                                </a:lnTo>
                                <a:lnTo>
                                  <a:pt x="232249" y="10337"/>
                                </a:lnTo>
                                <a:lnTo>
                                  <a:pt x="230492" y="4038"/>
                                </a:lnTo>
                                <a:close/>
                              </a:path>
                              <a:path w="844550" h="84455">
                                <a:moveTo>
                                  <a:pt x="232249" y="10337"/>
                                </a:moveTo>
                                <a:lnTo>
                                  <a:pt x="225552" y="10337"/>
                                </a:lnTo>
                                <a:lnTo>
                                  <a:pt x="225666" y="10985"/>
                                </a:lnTo>
                                <a:lnTo>
                                  <a:pt x="228600" y="21945"/>
                                </a:lnTo>
                                <a:lnTo>
                                  <a:pt x="240842" y="65735"/>
                                </a:lnTo>
                                <a:lnTo>
                                  <a:pt x="247142" y="65735"/>
                                </a:lnTo>
                                <a:lnTo>
                                  <a:pt x="250205" y="55053"/>
                                </a:lnTo>
                                <a:lnTo>
                                  <a:pt x="244162" y="55053"/>
                                </a:lnTo>
                                <a:lnTo>
                                  <a:pt x="244216" y="54808"/>
                                </a:lnTo>
                                <a:lnTo>
                                  <a:pt x="243897" y="53695"/>
                                </a:lnTo>
                                <a:lnTo>
                                  <a:pt x="243123" y="49720"/>
                                </a:lnTo>
                                <a:lnTo>
                                  <a:pt x="242592" y="47510"/>
                                </a:lnTo>
                                <a:lnTo>
                                  <a:pt x="241731" y="44323"/>
                                </a:lnTo>
                                <a:lnTo>
                                  <a:pt x="232249" y="10337"/>
                                </a:lnTo>
                                <a:close/>
                              </a:path>
                              <a:path w="844550" h="84455">
                                <a:moveTo>
                                  <a:pt x="269415" y="10058"/>
                                </a:moveTo>
                                <a:lnTo>
                                  <a:pt x="262775" y="10058"/>
                                </a:lnTo>
                                <a:lnTo>
                                  <a:pt x="262877" y="12928"/>
                                </a:lnTo>
                                <a:lnTo>
                                  <a:pt x="262995" y="16205"/>
                                </a:lnTo>
                                <a:lnTo>
                                  <a:pt x="263118" y="18465"/>
                                </a:lnTo>
                                <a:lnTo>
                                  <a:pt x="263232" y="20510"/>
                                </a:lnTo>
                                <a:lnTo>
                                  <a:pt x="266839" y="65735"/>
                                </a:lnTo>
                                <a:lnTo>
                                  <a:pt x="274205" y="65735"/>
                                </a:lnTo>
                                <a:lnTo>
                                  <a:pt x="269738" y="13817"/>
                                </a:lnTo>
                                <a:lnTo>
                                  <a:pt x="269662" y="12928"/>
                                </a:lnTo>
                                <a:lnTo>
                                  <a:pt x="269570" y="11861"/>
                                </a:lnTo>
                                <a:lnTo>
                                  <a:pt x="269494" y="10985"/>
                                </a:lnTo>
                                <a:lnTo>
                                  <a:pt x="269415" y="10058"/>
                                </a:lnTo>
                                <a:close/>
                              </a:path>
                              <a:path w="844550" h="84455">
                                <a:moveTo>
                                  <a:pt x="268897" y="4038"/>
                                </a:moveTo>
                                <a:lnTo>
                                  <a:pt x="258013" y="4038"/>
                                </a:lnTo>
                                <a:lnTo>
                                  <a:pt x="246418" y="45046"/>
                                </a:lnTo>
                                <a:lnTo>
                                  <a:pt x="245850" y="47205"/>
                                </a:lnTo>
                                <a:lnTo>
                                  <a:pt x="245249" y="49720"/>
                                </a:lnTo>
                                <a:lnTo>
                                  <a:pt x="244462" y="53695"/>
                                </a:lnTo>
                                <a:lnTo>
                                  <a:pt x="244114" y="54808"/>
                                </a:lnTo>
                                <a:lnTo>
                                  <a:pt x="244162" y="55053"/>
                                </a:lnTo>
                                <a:lnTo>
                                  <a:pt x="250205" y="55053"/>
                                </a:lnTo>
                                <a:lnTo>
                                  <a:pt x="260291" y="19888"/>
                                </a:lnTo>
                                <a:lnTo>
                                  <a:pt x="262706" y="10337"/>
                                </a:lnTo>
                                <a:lnTo>
                                  <a:pt x="262775" y="10058"/>
                                </a:lnTo>
                                <a:lnTo>
                                  <a:pt x="269415" y="10058"/>
                                </a:lnTo>
                                <a:lnTo>
                                  <a:pt x="268897" y="4038"/>
                                </a:lnTo>
                                <a:close/>
                              </a:path>
                              <a:path w="844550" h="84455">
                                <a:moveTo>
                                  <a:pt x="308749" y="19596"/>
                                </a:moveTo>
                                <a:lnTo>
                                  <a:pt x="299034" y="19596"/>
                                </a:lnTo>
                                <a:lnTo>
                                  <a:pt x="294360" y="21678"/>
                                </a:lnTo>
                                <a:lnTo>
                                  <a:pt x="287591" y="30022"/>
                                </a:lnTo>
                                <a:lnTo>
                                  <a:pt x="285902" y="35750"/>
                                </a:lnTo>
                                <a:lnTo>
                                  <a:pt x="285902" y="50444"/>
                                </a:lnTo>
                                <a:lnTo>
                                  <a:pt x="287578" y="56261"/>
                                </a:lnTo>
                                <a:lnTo>
                                  <a:pt x="294297" y="64782"/>
                                </a:lnTo>
                                <a:lnTo>
                                  <a:pt x="299072" y="66903"/>
                                </a:lnTo>
                                <a:lnTo>
                                  <a:pt x="308038" y="66903"/>
                                </a:lnTo>
                                <a:lnTo>
                                  <a:pt x="310629" y="66408"/>
                                </a:lnTo>
                                <a:lnTo>
                                  <a:pt x="315302" y="64427"/>
                                </a:lnTo>
                                <a:lnTo>
                                  <a:pt x="317309" y="62979"/>
                                </a:lnTo>
                                <a:lnTo>
                                  <a:pt x="319030" y="61061"/>
                                </a:lnTo>
                                <a:lnTo>
                                  <a:pt x="303491" y="61061"/>
                                </a:lnTo>
                                <a:lnTo>
                                  <a:pt x="301713" y="60667"/>
                                </a:lnTo>
                                <a:lnTo>
                                  <a:pt x="300062" y="59829"/>
                                </a:lnTo>
                                <a:lnTo>
                                  <a:pt x="298624" y="59143"/>
                                </a:lnTo>
                                <a:lnTo>
                                  <a:pt x="297167" y="57950"/>
                                </a:lnTo>
                                <a:lnTo>
                                  <a:pt x="296461" y="56756"/>
                                </a:lnTo>
                                <a:lnTo>
                                  <a:pt x="295490" y="55181"/>
                                </a:lnTo>
                                <a:lnTo>
                                  <a:pt x="294817" y="53200"/>
                                </a:lnTo>
                                <a:lnTo>
                                  <a:pt x="293801" y="47980"/>
                                </a:lnTo>
                                <a:lnTo>
                                  <a:pt x="293535" y="45072"/>
                                </a:lnTo>
                                <a:lnTo>
                                  <a:pt x="293600" y="38430"/>
                                </a:lnTo>
                                <a:lnTo>
                                  <a:pt x="302895" y="25336"/>
                                </a:lnTo>
                                <a:lnTo>
                                  <a:pt x="318921" y="25336"/>
                                </a:lnTo>
                                <a:lnTo>
                                  <a:pt x="316763" y="23355"/>
                                </a:lnTo>
                                <a:lnTo>
                                  <a:pt x="311861" y="20332"/>
                                </a:lnTo>
                                <a:lnTo>
                                  <a:pt x="308749" y="19596"/>
                                </a:lnTo>
                                <a:close/>
                              </a:path>
                              <a:path w="844550" h="84455">
                                <a:moveTo>
                                  <a:pt x="318873" y="25336"/>
                                </a:moveTo>
                                <a:lnTo>
                                  <a:pt x="306730" y="25336"/>
                                </a:lnTo>
                                <a:lnTo>
                                  <a:pt x="308559" y="25819"/>
                                </a:lnTo>
                                <a:lnTo>
                                  <a:pt x="312077" y="27673"/>
                                </a:lnTo>
                                <a:lnTo>
                                  <a:pt x="313448" y="29121"/>
                                </a:lnTo>
                                <a:lnTo>
                                  <a:pt x="315772" y="33934"/>
                                </a:lnTo>
                                <a:lnTo>
                                  <a:pt x="316246" y="36931"/>
                                </a:lnTo>
                                <a:lnTo>
                                  <a:pt x="316369" y="48641"/>
                                </a:lnTo>
                                <a:lnTo>
                                  <a:pt x="316153" y="50088"/>
                                </a:lnTo>
                                <a:lnTo>
                                  <a:pt x="316103" y="50444"/>
                                </a:lnTo>
                                <a:lnTo>
                                  <a:pt x="307759" y="61061"/>
                                </a:lnTo>
                                <a:lnTo>
                                  <a:pt x="319030" y="61061"/>
                                </a:lnTo>
                                <a:lnTo>
                                  <a:pt x="324472" y="40398"/>
                                </a:lnTo>
                                <a:lnTo>
                                  <a:pt x="324129" y="37236"/>
                                </a:lnTo>
                                <a:lnTo>
                                  <a:pt x="322757" y="31826"/>
                                </a:lnTo>
                                <a:lnTo>
                                  <a:pt x="321716" y="29476"/>
                                </a:lnTo>
                                <a:lnTo>
                                  <a:pt x="320525" y="27673"/>
                                </a:lnTo>
                                <a:lnTo>
                                  <a:pt x="318873" y="25336"/>
                                </a:lnTo>
                                <a:close/>
                              </a:path>
                              <a:path w="844550" h="84455">
                                <a:moveTo>
                                  <a:pt x="337972" y="19773"/>
                                </a:moveTo>
                                <a:lnTo>
                                  <a:pt x="330771" y="21297"/>
                                </a:lnTo>
                                <a:lnTo>
                                  <a:pt x="346875" y="66192"/>
                                </a:lnTo>
                                <a:lnTo>
                                  <a:pt x="353796" y="66192"/>
                                </a:lnTo>
                                <a:lnTo>
                                  <a:pt x="356744" y="58267"/>
                                </a:lnTo>
                                <a:lnTo>
                                  <a:pt x="350558" y="58267"/>
                                </a:lnTo>
                                <a:lnTo>
                                  <a:pt x="350450" y="57912"/>
                                </a:lnTo>
                                <a:lnTo>
                                  <a:pt x="349480" y="54127"/>
                                </a:lnTo>
                                <a:lnTo>
                                  <a:pt x="349018" y="52501"/>
                                </a:lnTo>
                                <a:lnTo>
                                  <a:pt x="348440" y="50711"/>
                                </a:lnTo>
                                <a:lnTo>
                                  <a:pt x="337972" y="19773"/>
                                </a:lnTo>
                                <a:close/>
                              </a:path>
                              <a:path w="844550" h="84455">
                                <a:moveTo>
                                  <a:pt x="370624" y="20954"/>
                                </a:moveTo>
                                <a:lnTo>
                                  <a:pt x="363156" y="20954"/>
                                </a:lnTo>
                                <a:lnTo>
                                  <a:pt x="352894" y="50711"/>
                                </a:lnTo>
                                <a:lnTo>
                                  <a:pt x="352328" y="52247"/>
                                </a:lnTo>
                                <a:lnTo>
                                  <a:pt x="352234" y="52501"/>
                                </a:lnTo>
                                <a:lnTo>
                                  <a:pt x="351832" y="53822"/>
                                </a:lnTo>
                                <a:lnTo>
                                  <a:pt x="351739" y="54127"/>
                                </a:lnTo>
                                <a:lnTo>
                                  <a:pt x="350862" y="57912"/>
                                </a:lnTo>
                                <a:lnTo>
                                  <a:pt x="350735" y="58267"/>
                                </a:lnTo>
                                <a:lnTo>
                                  <a:pt x="356744" y="58267"/>
                                </a:lnTo>
                                <a:lnTo>
                                  <a:pt x="370624" y="20954"/>
                                </a:lnTo>
                                <a:close/>
                              </a:path>
                              <a:path w="844550" h="84455">
                                <a:moveTo>
                                  <a:pt x="400672" y="19773"/>
                                </a:moveTo>
                                <a:lnTo>
                                  <a:pt x="390296" y="19773"/>
                                </a:lnTo>
                                <a:lnTo>
                                  <a:pt x="385838" y="21856"/>
                                </a:lnTo>
                                <a:lnTo>
                                  <a:pt x="376897" y="50330"/>
                                </a:lnTo>
                                <a:lnTo>
                                  <a:pt x="378663" y="56146"/>
                                </a:lnTo>
                                <a:lnTo>
                                  <a:pt x="385673" y="64604"/>
                                </a:lnTo>
                                <a:lnTo>
                                  <a:pt x="390563" y="66725"/>
                                </a:lnTo>
                                <a:lnTo>
                                  <a:pt x="399669" y="66725"/>
                                </a:lnTo>
                                <a:lnTo>
                                  <a:pt x="402412" y="66243"/>
                                </a:lnTo>
                                <a:lnTo>
                                  <a:pt x="407619" y="64338"/>
                                </a:lnTo>
                                <a:lnTo>
                                  <a:pt x="409917" y="62953"/>
                                </a:lnTo>
                                <a:lnTo>
                                  <a:pt x="411899" y="61163"/>
                                </a:lnTo>
                                <a:lnTo>
                                  <a:pt x="411731" y="60883"/>
                                </a:lnTo>
                                <a:lnTo>
                                  <a:pt x="395947" y="60883"/>
                                </a:lnTo>
                                <a:lnTo>
                                  <a:pt x="393852" y="60439"/>
                                </a:lnTo>
                                <a:lnTo>
                                  <a:pt x="385013" y="47688"/>
                                </a:lnTo>
                                <a:lnTo>
                                  <a:pt x="385013" y="44500"/>
                                </a:lnTo>
                                <a:lnTo>
                                  <a:pt x="412991" y="44500"/>
                                </a:lnTo>
                                <a:lnTo>
                                  <a:pt x="412901" y="39204"/>
                                </a:lnTo>
                                <a:lnTo>
                                  <a:pt x="385013" y="39204"/>
                                </a:lnTo>
                                <a:lnTo>
                                  <a:pt x="385134" y="35915"/>
                                </a:lnTo>
                                <a:lnTo>
                                  <a:pt x="385242" y="33007"/>
                                </a:lnTo>
                                <a:lnTo>
                                  <a:pt x="385356" y="29921"/>
                                </a:lnTo>
                                <a:lnTo>
                                  <a:pt x="388810" y="25273"/>
                                </a:lnTo>
                                <a:lnTo>
                                  <a:pt x="408447" y="25273"/>
                                </a:lnTo>
                                <a:lnTo>
                                  <a:pt x="407860" y="24638"/>
                                </a:lnTo>
                                <a:lnTo>
                                  <a:pt x="404736" y="21399"/>
                                </a:lnTo>
                                <a:lnTo>
                                  <a:pt x="400672" y="19773"/>
                                </a:lnTo>
                                <a:close/>
                              </a:path>
                              <a:path w="844550" h="84455">
                                <a:moveTo>
                                  <a:pt x="409194" y="56654"/>
                                </a:moveTo>
                                <a:lnTo>
                                  <a:pt x="406009" y="59588"/>
                                </a:lnTo>
                                <a:lnTo>
                                  <a:pt x="405836" y="59588"/>
                                </a:lnTo>
                                <a:lnTo>
                                  <a:pt x="402475" y="60883"/>
                                </a:lnTo>
                                <a:lnTo>
                                  <a:pt x="411731" y="60883"/>
                                </a:lnTo>
                                <a:lnTo>
                                  <a:pt x="409194" y="56654"/>
                                </a:lnTo>
                                <a:close/>
                              </a:path>
                              <a:path w="844550" h="84455">
                                <a:moveTo>
                                  <a:pt x="408447" y="25273"/>
                                </a:moveTo>
                                <a:lnTo>
                                  <a:pt x="397103" y="25273"/>
                                </a:lnTo>
                                <a:lnTo>
                                  <a:pt x="398767" y="25653"/>
                                </a:lnTo>
                                <a:lnTo>
                                  <a:pt x="400126" y="26327"/>
                                </a:lnTo>
                                <a:lnTo>
                                  <a:pt x="403986" y="30111"/>
                                </a:lnTo>
                                <a:lnTo>
                                  <a:pt x="404101" y="30302"/>
                                </a:lnTo>
                                <a:lnTo>
                                  <a:pt x="405511" y="39204"/>
                                </a:lnTo>
                                <a:lnTo>
                                  <a:pt x="412901" y="39204"/>
                                </a:lnTo>
                                <a:lnTo>
                                  <a:pt x="412889" y="38506"/>
                                </a:lnTo>
                                <a:lnTo>
                                  <a:pt x="412720" y="36753"/>
                                </a:lnTo>
                                <a:lnTo>
                                  <a:pt x="412640" y="35915"/>
                                </a:lnTo>
                                <a:lnTo>
                                  <a:pt x="412526" y="34734"/>
                                </a:lnTo>
                                <a:lnTo>
                                  <a:pt x="412229" y="33007"/>
                                </a:lnTo>
                                <a:lnTo>
                                  <a:pt x="411877" y="31623"/>
                                </a:lnTo>
                                <a:lnTo>
                                  <a:pt x="411622" y="30708"/>
                                </a:lnTo>
                                <a:lnTo>
                                  <a:pt x="411508" y="30302"/>
                                </a:lnTo>
                                <a:lnTo>
                                  <a:pt x="411454" y="30111"/>
                                </a:lnTo>
                                <a:lnTo>
                                  <a:pt x="410933" y="28867"/>
                                </a:lnTo>
                                <a:lnTo>
                                  <a:pt x="409625" y="26708"/>
                                </a:lnTo>
                                <a:lnTo>
                                  <a:pt x="408800" y="25653"/>
                                </a:lnTo>
                                <a:lnTo>
                                  <a:pt x="408447" y="25273"/>
                                </a:lnTo>
                                <a:close/>
                              </a:path>
                              <a:path w="844550" h="84455">
                                <a:moveTo>
                                  <a:pt x="431740" y="19977"/>
                                </a:moveTo>
                                <a:lnTo>
                                  <a:pt x="431204" y="19977"/>
                                </a:lnTo>
                                <a:lnTo>
                                  <a:pt x="424840" y="21488"/>
                                </a:lnTo>
                                <a:lnTo>
                                  <a:pt x="425061" y="21907"/>
                                </a:lnTo>
                                <a:lnTo>
                                  <a:pt x="425267" y="22517"/>
                                </a:lnTo>
                                <a:lnTo>
                                  <a:pt x="425974" y="24968"/>
                                </a:lnTo>
                                <a:lnTo>
                                  <a:pt x="426093" y="25387"/>
                                </a:lnTo>
                                <a:lnTo>
                                  <a:pt x="426179" y="25692"/>
                                </a:lnTo>
                                <a:lnTo>
                                  <a:pt x="426237" y="25895"/>
                                </a:lnTo>
                                <a:lnTo>
                                  <a:pt x="426344" y="26949"/>
                                </a:lnTo>
                                <a:lnTo>
                                  <a:pt x="426466" y="65735"/>
                                </a:lnTo>
                                <a:lnTo>
                                  <a:pt x="433209" y="65735"/>
                                </a:lnTo>
                                <a:lnTo>
                                  <a:pt x="433209" y="32270"/>
                                </a:lnTo>
                                <a:lnTo>
                                  <a:pt x="435546" y="30175"/>
                                </a:lnTo>
                                <a:lnTo>
                                  <a:pt x="437603" y="28663"/>
                                </a:lnTo>
                                <a:lnTo>
                                  <a:pt x="441134" y="26809"/>
                                </a:lnTo>
                                <a:lnTo>
                                  <a:pt x="442149" y="26530"/>
                                </a:lnTo>
                                <a:lnTo>
                                  <a:pt x="433298" y="26530"/>
                                </a:lnTo>
                                <a:lnTo>
                                  <a:pt x="431953" y="20472"/>
                                </a:lnTo>
                                <a:lnTo>
                                  <a:pt x="431863" y="20231"/>
                                </a:lnTo>
                                <a:lnTo>
                                  <a:pt x="431740" y="19977"/>
                                </a:lnTo>
                                <a:close/>
                              </a:path>
                              <a:path w="844550" h="84455">
                                <a:moveTo>
                                  <a:pt x="456456" y="26327"/>
                                </a:moveTo>
                                <a:lnTo>
                                  <a:pt x="446671" y="26327"/>
                                </a:lnTo>
                                <a:lnTo>
                                  <a:pt x="448195" y="26949"/>
                                </a:lnTo>
                                <a:lnTo>
                                  <a:pt x="448447" y="27241"/>
                                </a:lnTo>
                                <a:lnTo>
                                  <a:pt x="449299" y="28321"/>
                                </a:lnTo>
                                <a:lnTo>
                                  <a:pt x="450215" y="30479"/>
                                </a:lnTo>
                                <a:lnTo>
                                  <a:pt x="450285" y="30835"/>
                                </a:lnTo>
                                <a:lnTo>
                                  <a:pt x="450392" y="31381"/>
                                </a:lnTo>
                                <a:lnTo>
                                  <a:pt x="450481" y="65735"/>
                                </a:lnTo>
                                <a:lnTo>
                                  <a:pt x="457581" y="65735"/>
                                </a:lnTo>
                                <a:lnTo>
                                  <a:pt x="457581" y="33007"/>
                                </a:lnTo>
                                <a:lnTo>
                                  <a:pt x="459930" y="30835"/>
                                </a:lnTo>
                                <a:lnTo>
                                  <a:pt x="461975" y="29146"/>
                                </a:lnTo>
                                <a:lnTo>
                                  <a:pt x="464729" y="27241"/>
                                </a:lnTo>
                                <a:lnTo>
                                  <a:pt x="456780" y="27241"/>
                                </a:lnTo>
                                <a:lnTo>
                                  <a:pt x="456677" y="26949"/>
                                </a:lnTo>
                                <a:lnTo>
                                  <a:pt x="456627" y="26809"/>
                                </a:lnTo>
                                <a:lnTo>
                                  <a:pt x="456528" y="26530"/>
                                </a:lnTo>
                                <a:lnTo>
                                  <a:pt x="456456" y="26327"/>
                                </a:lnTo>
                                <a:close/>
                              </a:path>
                              <a:path w="844550" h="84455">
                                <a:moveTo>
                                  <a:pt x="481613" y="26085"/>
                                </a:moveTo>
                                <a:lnTo>
                                  <a:pt x="473290" y="26085"/>
                                </a:lnTo>
                                <a:lnTo>
                                  <a:pt x="474305" y="27241"/>
                                </a:lnTo>
                                <a:lnTo>
                                  <a:pt x="475208" y="28321"/>
                                </a:lnTo>
                                <a:lnTo>
                                  <a:pt x="475208" y="65735"/>
                                </a:lnTo>
                                <a:lnTo>
                                  <a:pt x="482396" y="65735"/>
                                </a:lnTo>
                                <a:lnTo>
                                  <a:pt x="482396" y="28321"/>
                                </a:lnTo>
                                <a:lnTo>
                                  <a:pt x="482018" y="27241"/>
                                </a:lnTo>
                                <a:lnTo>
                                  <a:pt x="481915" y="26949"/>
                                </a:lnTo>
                                <a:lnTo>
                                  <a:pt x="481866" y="26809"/>
                                </a:lnTo>
                                <a:lnTo>
                                  <a:pt x="481768" y="26530"/>
                                </a:lnTo>
                                <a:lnTo>
                                  <a:pt x="481697" y="26327"/>
                                </a:lnTo>
                                <a:lnTo>
                                  <a:pt x="481613" y="26085"/>
                                </a:lnTo>
                                <a:close/>
                              </a:path>
                              <a:path w="844550" h="84455">
                                <a:moveTo>
                                  <a:pt x="475005" y="19977"/>
                                </a:moveTo>
                                <a:lnTo>
                                  <a:pt x="468187" y="19977"/>
                                </a:lnTo>
                                <a:lnTo>
                                  <a:pt x="466458" y="20472"/>
                                </a:lnTo>
                                <a:lnTo>
                                  <a:pt x="461579" y="22999"/>
                                </a:lnTo>
                                <a:lnTo>
                                  <a:pt x="461173" y="23241"/>
                                </a:lnTo>
                                <a:lnTo>
                                  <a:pt x="458927" y="24968"/>
                                </a:lnTo>
                                <a:lnTo>
                                  <a:pt x="456780" y="27241"/>
                                </a:lnTo>
                                <a:lnTo>
                                  <a:pt x="464729" y="27241"/>
                                </a:lnTo>
                                <a:lnTo>
                                  <a:pt x="465353" y="26809"/>
                                </a:lnTo>
                                <a:lnTo>
                                  <a:pt x="465161" y="26809"/>
                                </a:lnTo>
                                <a:lnTo>
                                  <a:pt x="467423" y="26085"/>
                                </a:lnTo>
                                <a:lnTo>
                                  <a:pt x="481613" y="26085"/>
                                </a:lnTo>
                                <a:lnTo>
                                  <a:pt x="481546" y="25895"/>
                                </a:lnTo>
                                <a:lnTo>
                                  <a:pt x="481474" y="25692"/>
                                </a:lnTo>
                                <a:lnTo>
                                  <a:pt x="481368" y="25387"/>
                                </a:lnTo>
                                <a:lnTo>
                                  <a:pt x="477240" y="20916"/>
                                </a:lnTo>
                                <a:lnTo>
                                  <a:pt x="475005" y="19977"/>
                                </a:lnTo>
                                <a:close/>
                              </a:path>
                              <a:path w="844550" h="84455">
                                <a:moveTo>
                                  <a:pt x="449192" y="19977"/>
                                </a:moveTo>
                                <a:lnTo>
                                  <a:pt x="444017" y="19977"/>
                                </a:lnTo>
                                <a:lnTo>
                                  <a:pt x="441566" y="20751"/>
                                </a:lnTo>
                                <a:lnTo>
                                  <a:pt x="440372" y="21247"/>
                                </a:lnTo>
                                <a:lnTo>
                                  <a:pt x="439191" y="21907"/>
                                </a:lnTo>
                                <a:lnTo>
                                  <a:pt x="438023" y="22517"/>
                                </a:lnTo>
                                <a:lnTo>
                                  <a:pt x="436918" y="23241"/>
                                </a:lnTo>
                                <a:lnTo>
                                  <a:pt x="434768" y="24968"/>
                                </a:lnTo>
                                <a:lnTo>
                                  <a:pt x="434022" y="25692"/>
                                </a:lnTo>
                                <a:lnTo>
                                  <a:pt x="433298" y="26530"/>
                                </a:lnTo>
                                <a:lnTo>
                                  <a:pt x="442149" y="26530"/>
                                </a:lnTo>
                                <a:lnTo>
                                  <a:pt x="442887" y="26327"/>
                                </a:lnTo>
                                <a:lnTo>
                                  <a:pt x="456456" y="26327"/>
                                </a:lnTo>
                                <a:lnTo>
                                  <a:pt x="456371" y="26085"/>
                                </a:lnTo>
                                <a:lnTo>
                                  <a:pt x="456303" y="25895"/>
                                </a:lnTo>
                                <a:lnTo>
                                  <a:pt x="456231" y="25692"/>
                                </a:lnTo>
                                <a:lnTo>
                                  <a:pt x="456123" y="25387"/>
                                </a:lnTo>
                                <a:lnTo>
                                  <a:pt x="456042" y="25158"/>
                                </a:lnTo>
                                <a:lnTo>
                                  <a:pt x="455975" y="24968"/>
                                </a:lnTo>
                                <a:lnTo>
                                  <a:pt x="455130" y="23787"/>
                                </a:lnTo>
                                <a:lnTo>
                                  <a:pt x="454533" y="22999"/>
                                </a:lnTo>
                                <a:lnTo>
                                  <a:pt x="452302" y="21488"/>
                                </a:lnTo>
                                <a:lnTo>
                                  <a:pt x="450693" y="20472"/>
                                </a:lnTo>
                                <a:lnTo>
                                  <a:pt x="449192" y="19977"/>
                                </a:lnTo>
                                <a:close/>
                              </a:path>
                              <a:path w="844550" h="84455">
                                <a:moveTo>
                                  <a:pt x="520573" y="19773"/>
                                </a:moveTo>
                                <a:lnTo>
                                  <a:pt x="510197" y="19773"/>
                                </a:lnTo>
                                <a:lnTo>
                                  <a:pt x="505726" y="21856"/>
                                </a:lnTo>
                                <a:lnTo>
                                  <a:pt x="496798" y="50330"/>
                                </a:lnTo>
                                <a:lnTo>
                                  <a:pt x="498551" y="56146"/>
                                </a:lnTo>
                                <a:lnTo>
                                  <a:pt x="502086" y="60439"/>
                                </a:lnTo>
                                <a:lnTo>
                                  <a:pt x="505574" y="64604"/>
                                </a:lnTo>
                                <a:lnTo>
                                  <a:pt x="510425" y="66725"/>
                                </a:lnTo>
                                <a:lnTo>
                                  <a:pt x="519557" y="66725"/>
                                </a:lnTo>
                                <a:lnTo>
                                  <a:pt x="522287" y="66243"/>
                                </a:lnTo>
                                <a:lnTo>
                                  <a:pt x="527507" y="64338"/>
                                </a:lnTo>
                                <a:lnTo>
                                  <a:pt x="529805" y="62953"/>
                                </a:lnTo>
                                <a:lnTo>
                                  <a:pt x="531774" y="61163"/>
                                </a:lnTo>
                                <a:lnTo>
                                  <a:pt x="531607" y="60883"/>
                                </a:lnTo>
                                <a:lnTo>
                                  <a:pt x="515835" y="60883"/>
                                </a:lnTo>
                                <a:lnTo>
                                  <a:pt x="513715" y="60439"/>
                                </a:lnTo>
                                <a:lnTo>
                                  <a:pt x="504888" y="47688"/>
                                </a:lnTo>
                                <a:lnTo>
                                  <a:pt x="504888" y="44500"/>
                                </a:lnTo>
                                <a:lnTo>
                                  <a:pt x="532853" y="44500"/>
                                </a:lnTo>
                                <a:lnTo>
                                  <a:pt x="532775" y="39204"/>
                                </a:lnTo>
                                <a:lnTo>
                                  <a:pt x="504888" y="39204"/>
                                </a:lnTo>
                                <a:lnTo>
                                  <a:pt x="505014" y="35915"/>
                                </a:lnTo>
                                <a:lnTo>
                                  <a:pt x="505125" y="33007"/>
                                </a:lnTo>
                                <a:lnTo>
                                  <a:pt x="505244" y="29921"/>
                                </a:lnTo>
                                <a:lnTo>
                                  <a:pt x="508698" y="25273"/>
                                </a:lnTo>
                                <a:lnTo>
                                  <a:pt x="528334" y="25273"/>
                                </a:lnTo>
                                <a:lnTo>
                                  <a:pt x="524611" y="21399"/>
                                </a:lnTo>
                                <a:lnTo>
                                  <a:pt x="520573" y="19773"/>
                                </a:lnTo>
                                <a:close/>
                              </a:path>
                              <a:path w="844550" h="84455">
                                <a:moveTo>
                                  <a:pt x="529082" y="56654"/>
                                </a:moveTo>
                                <a:lnTo>
                                  <a:pt x="526021" y="59474"/>
                                </a:lnTo>
                                <a:lnTo>
                                  <a:pt x="522376" y="60883"/>
                                </a:lnTo>
                                <a:lnTo>
                                  <a:pt x="531607" y="60883"/>
                                </a:lnTo>
                                <a:lnTo>
                                  <a:pt x="529082" y="56654"/>
                                </a:lnTo>
                                <a:close/>
                              </a:path>
                              <a:path w="844550" h="84455">
                                <a:moveTo>
                                  <a:pt x="528334" y="25273"/>
                                </a:moveTo>
                                <a:lnTo>
                                  <a:pt x="516966" y="25273"/>
                                </a:lnTo>
                                <a:lnTo>
                                  <a:pt x="518629" y="25653"/>
                                </a:lnTo>
                                <a:lnTo>
                                  <a:pt x="521449" y="27063"/>
                                </a:lnTo>
                                <a:lnTo>
                                  <a:pt x="522541" y="28016"/>
                                </a:lnTo>
                                <a:lnTo>
                                  <a:pt x="523328" y="29210"/>
                                </a:lnTo>
                                <a:lnTo>
                                  <a:pt x="523758" y="29921"/>
                                </a:lnTo>
                                <a:lnTo>
                                  <a:pt x="523874" y="30111"/>
                                </a:lnTo>
                                <a:lnTo>
                                  <a:pt x="523989" y="30302"/>
                                </a:lnTo>
                                <a:lnTo>
                                  <a:pt x="525399" y="39204"/>
                                </a:lnTo>
                                <a:lnTo>
                                  <a:pt x="532775" y="39204"/>
                                </a:lnTo>
                                <a:lnTo>
                                  <a:pt x="532765" y="38506"/>
                                </a:lnTo>
                                <a:lnTo>
                                  <a:pt x="532601" y="36753"/>
                                </a:lnTo>
                                <a:lnTo>
                                  <a:pt x="532523" y="35915"/>
                                </a:lnTo>
                                <a:lnTo>
                                  <a:pt x="531394" y="30302"/>
                                </a:lnTo>
                                <a:lnTo>
                                  <a:pt x="531342" y="30111"/>
                                </a:lnTo>
                                <a:lnTo>
                                  <a:pt x="530821" y="28867"/>
                                </a:lnTo>
                                <a:lnTo>
                                  <a:pt x="529488" y="26708"/>
                                </a:lnTo>
                                <a:lnTo>
                                  <a:pt x="528701" y="25653"/>
                                </a:lnTo>
                                <a:lnTo>
                                  <a:pt x="528334" y="25273"/>
                                </a:lnTo>
                                <a:close/>
                              </a:path>
                              <a:path w="844550" h="84455">
                                <a:moveTo>
                                  <a:pt x="551541" y="19977"/>
                                </a:moveTo>
                                <a:lnTo>
                                  <a:pt x="551056" y="19977"/>
                                </a:lnTo>
                                <a:lnTo>
                                  <a:pt x="544639" y="21742"/>
                                </a:lnTo>
                                <a:lnTo>
                                  <a:pt x="544817" y="22059"/>
                                </a:lnTo>
                                <a:lnTo>
                                  <a:pt x="545147" y="22987"/>
                                </a:lnTo>
                                <a:lnTo>
                                  <a:pt x="546112" y="26098"/>
                                </a:lnTo>
                                <a:lnTo>
                                  <a:pt x="546128" y="26250"/>
                                </a:lnTo>
                                <a:lnTo>
                                  <a:pt x="546242" y="27355"/>
                                </a:lnTo>
                                <a:lnTo>
                                  <a:pt x="546341" y="65735"/>
                                </a:lnTo>
                                <a:lnTo>
                                  <a:pt x="553199" y="65735"/>
                                </a:lnTo>
                                <a:lnTo>
                                  <a:pt x="553199" y="32461"/>
                                </a:lnTo>
                                <a:lnTo>
                                  <a:pt x="553961" y="31534"/>
                                </a:lnTo>
                                <a:lnTo>
                                  <a:pt x="561479" y="26898"/>
                                </a:lnTo>
                                <a:lnTo>
                                  <a:pt x="553097" y="26898"/>
                                </a:lnTo>
                                <a:lnTo>
                                  <a:pt x="552986" y="24536"/>
                                </a:lnTo>
                                <a:lnTo>
                                  <a:pt x="552869" y="23761"/>
                                </a:lnTo>
                                <a:lnTo>
                                  <a:pt x="551967" y="21018"/>
                                </a:lnTo>
                                <a:lnTo>
                                  <a:pt x="551649" y="20154"/>
                                </a:lnTo>
                                <a:lnTo>
                                  <a:pt x="551541" y="19977"/>
                                </a:lnTo>
                                <a:close/>
                              </a:path>
                              <a:path w="844550" h="84455">
                                <a:moveTo>
                                  <a:pt x="577996" y="26098"/>
                                </a:moveTo>
                                <a:lnTo>
                                  <a:pt x="567850" y="26098"/>
                                </a:lnTo>
                                <a:lnTo>
                                  <a:pt x="569468" y="26708"/>
                                </a:lnTo>
                                <a:lnTo>
                                  <a:pt x="570547" y="27965"/>
                                </a:lnTo>
                                <a:lnTo>
                                  <a:pt x="571324" y="29159"/>
                                </a:lnTo>
                                <a:lnTo>
                                  <a:pt x="571804" y="30479"/>
                                </a:lnTo>
                                <a:lnTo>
                                  <a:pt x="571838" y="30734"/>
                                </a:lnTo>
                                <a:lnTo>
                                  <a:pt x="571946" y="31534"/>
                                </a:lnTo>
                                <a:lnTo>
                                  <a:pt x="572071" y="32461"/>
                                </a:lnTo>
                                <a:lnTo>
                                  <a:pt x="572173" y="65735"/>
                                </a:lnTo>
                                <a:lnTo>
                                  <a:pt x="579272" y="65735"/>
                                </a:lnTo>
                                <a:lnTo>
                                  <a:pt x="579272" y="29883"/>
                                </a:lnTo>
                                <a:lnTo>
                                  <a:pt x="578976" y="28486"/>
                                </a:lnTo>
                                <a:lnTo>
                                  <a:pt x="578904" y="28143"/>
                                </a:lnTo>
                                <a:lnTo>
                                  <a:pt x="578064" y="26250"/>
                                </a:lnTo>
                                <a:lnTo>
                                  <a:pt x="577996" y="26098"/>
                                </a:lnTo>
                                <a:close/>
                              </a:path>
                              <a:path w="844550" h="84455">
                                <a:moveTo>
                                  <a:pt x="569658" y="19977"/>
                                </a:moveTo>
                                <a:lnTo>
                                  <a:pt x="562419" y="19977"/>
                                </a:lnTo>
                                <a:lnTo>
                                  <a:pt x="557720" y="22263"/>
                                </a:lnTo>
                                <a:lnTo>
                                  <a:pt x="553072" y="26898"/>
                                </a:lnTo>
                                <a:lnTo>
                                  <a:pt x="561479" y="26898"/>
                                </a:lnTo>
                                <a:lnTo>
                                  <a:pt x="563689" y="26250"/>
                                </a:lnTo>
                                <a:lnTo>
                                  <a:pt x="564627" y="26098"/>
                                </a:lnTo>
                                <a:lnTo>
                                  <a:pt x="577996" y="26098"/>
                                </a:lnTo>
                                <a:lnTo>
                                  <a:pt x="577303" y="24536"/>
                                </a:lnTo>
                                <a:lnTo>
                                  <a:pt x="575866" y="22987"/>
                                </a:lnTo>
                                <a:lnTo>
                                  <a:pt x="571893" y="20548"/>
                                </a:lnTo>
                                <a:lnTo>
                                  <a:pt x="569658" y="19977"/>
                                </a:lnTo>
                                <a:close/>
                              </a:path>
                              <a:path w="844550" h="84455">
                                <a:moveTo>
                                  <a:pt x="603275" y="26263"/>
                                </a:moveTo>
                                <a:lnTo>
                                  <a:pt x="596353" y="26263"/>
                                </a:lnTo>
                                <a:lnTo>
                                  <a:pt x="596371" y="59385"/>
                                </a:lnTo>
                                <a:lnTo>
                                  <a:pt x="604613" y="67170"/>
                                </a:lnTo>
                                <a:lnTo>
                                  <a:pt x="609511" y="67170"/>
                                </a:lnTo>
                                <a:lnTo>
                                  <a:pt x="612140" y="66573"/>
                                </a:lnTo>
                                <a:lnTo>
                                  <a:pt x="614426" y="65379"/>
                                </a:lnTo>
                                <a:lnTo>
                                  <a:pt x="613631" y="61772"/>
                                </a:lnTo>
                                <a:lnTo>
                                  <a:pt x="606818" y="61772"/>
                                </a:lnTo>
                                <a:lnTo>
                                  <a:pt x="605307" y="61290"/>
                                </a:lnTo>
                                <a:lnTo>
                                  <a:pt x="603669" y="59385"/>
                                </a:lnTo>
                                <a:lnTo>
                                  <a:pt x="603275" y="57632"/>
                                </a:lnTo>
                                <a:lnTo>
                                  <a:pt x="603275" y="26263"/>
                                </a:lnTo>
                                <a:close/>
                              </a:path>
                              <a:path w="844550" h="84455">
                                <a:moveTo>
                                  <a:pt x="613435" y="60883"/>
                                </a:moveTo>
                                <a:lnTo>
                                  <a:pt x="611505" y="61556"/>
                                </a:lnTo>
                                <a:lnTo>
                                  <a:pt x="610623" y="61772"/>
                                </a:lnTo>
                                <a:lnTo>
                                  <a:pt x="613631" y="61772"/>
                                </a:lnTo>
                                <a:lnTo>
                                  <a:pt x="613524" y="61290"/>
                                </a:lnTo>
                                <a:lnTo>
                                  <a:pt x="613435" y="60883"/>
                                </a:lnTo>
                                <a:close/>
                              </a:path>
                              <a:path w="844550" h="84455">
                                <a:moveTo>
                                  <a:pt x="614781" y="20954"/>
                                </a:moveTo>
                                <a:lnTo>
                                  <a:pt x="590499" y="20954"/>
                                </a:lnTo>
                                <a:lnTo>
                                  <a:pt x="590499" y="26263"/>
                                </a:lnTo>
                                <a:lnTo>
                                  <a:pt x="612622" y="26263"/>
                                </a:lnTo>
                                <a:lnTo>
                                  <a:pt x="614781" y="20954"/>
                                </a:lnTo>
                                <a:close/>
                              </a:path>
                              <a:path w="844550" h="84455">
                                <a:moveTo>
                                  <a:pt x="604456" y="7988"/>
                                </a:moveTo>
                                <a:lnTo>
                                  <a:pt x="596682" y="14224"/>
                                </a:lnTo>
                                <a:lnTo>
                                  <a:pt x="596578" y="15519"/>
                                </a:lnTo>
                                <a:lnTo>
                                  <a:pt x="596455" y="17754"/>
                                </a:lnTo>
                                <a:lnTo>
                                  <a:pt x="596353" y="20954"/>
                                </a:lnTo>
                                <a:lnTo>
                                  <a:pt x="603542" y="20954"/>
                                </a:lnTo>
                                <a:lnTo>
                                  <a:pt x="603669" y="16891"/>
                                </a:lnTo>
                                <a:lnTo>
                                  <a:pt x="603770" y="15519"/>
                                </a:lnTo>
                                <a:lnTo>
                                  <a:pt x="603872" y="14224"/>
                                </a:lnTo>
                                <a:lnTo>
                                  <a:pt x="603948" y="13042"/>
                                </a:lnTo>
                                <a:lnTo>
                                  <a:pt x="604064" y="11468"/>
                                </a:lnTo>
                                <a:lnTo>
                                  <a:pt x="604113" y="10782"/>
                                </a:lnTo>
                                <a:lnTo>
                                  <a:pt x="604456" y="7988"/>
                                </a:lnTo>
                                <a:close/>
                              </a:path>
                              <a:path w="844550" h="84455">
                                <a:moveTo>
                                  <a:pt x="711499" y="61061"/>
                                </a:moveTo>
                                <a:lnTo>
                                  <a:pt x="703691" y="61061"/>
                                </a:lnTo>
                                <a:lnTo>
                                  <a:pt x="704062" y="62433"/>
                                </a:lnTo>
                                <a:lnTo>
                                  <a:pt x="704799" y="63804"/>
                                </a:lnTo>
                                <a:lnTo>
                                  <a:pt x="706894" y="66141"/>
                                </a:lnTo>
                                <a:lnTo>
                                  <a:pt x="708215" y="66954"/>
                                </a:lnTo>
                                <a:lnTo>
                                  <a:pt x="709764" y="67437"/>
                                </a:lnTo>
                                <a:lnTo>
                                  <a:pt x="713349" y="62433"/>
                                </a:lnTo>
                                <a:lnTo>
                                  <a:pt x="711499" y="61061"/>
                                </a:lnTo>
                                <a:close/>
                              </a:path>
                              <a:path w="844550" h="84455">
                                <a:moveTo>
                                  <a:pt x="708601" y="25514"/>
                                </a:moveTo>
                                <a:lnTo>
                                  <a:pt x="697115" y="25514"/>
                                </a:lnTo>
                                <a:lnTo>
                                  <a:pt x="698679" y="25806"/>
                                </a:lnTo>
                                <a:lnTo>
                                  <a:pt x="698458" y="25806"/>
                                </a:lnTo>
                                <a:lnTo>
                                  <a:pt x="703186" y="38138"/>
                                </a:lnTo>
                                <a:lnTo>
                                  <a:pt x="692010" y="38138"/>
                                </a:lnTo>
                                <a:lnTo>
                                  <a:pt x="686638" y="39446"/>
                                </a:lnTo>
                                <a:lnTo>
                                  <a:pt x="678370" y="45072"/>
                                </a:lnTo>
                                <a:lnTo>
                                  <a:pt x="676300" y="49034"/>
                                </a:lnTo>
                                <a:lnTo>
                                  <a:pt x="676300" y="55625"/>
                                </a:lnTo>
                                <a:lnTo>
                                  <a:pt x="676473" y="56769"/>
                                </a:lnTo>
                                <a:lnTo>
                                  <a:pt x="676529" y="57137"/>
                                </a:lnTo>
                                <a:lnTo>
                                  <a:pt x="688256" y="66954"/>
                                </a:lnTo>
                                <a:lnTo>
                                  <a:pt x="693020" y="66954"/>
                                </a:lnTo>
                                <a:lnTo>
                                  <a:pt x="695121" y="66522"/>
                                </a:lnTo>
                                <a:lnTo>
                                  <a:pt x="695369" y="66522"/>
                                </a:lnTo>
                                <a:lnTo>
                                  <a:pt x="699427" y="64566"/>
                                </a:lnTo>
                                <a:lnTo>
                                  <a:pt x="701484" y="63030"/>
                                </a:lnTo>
                                <a:lnTo>
                                  <a:pt x="702838" y="61683"/>
                                </a:lnTo>
                                <a:lnTo>
                                  <a:pt x="686714" y="61683"/>
                                </a:lnTo>
                                <a:lnTo>
                                  <a:pt x="684123" y="58953"/>
                                </a:lnTo>
                                <a:lnTo>
                                  <a:pt x="696325" y="42837"/>
                                </a:lnTo>
                                <a:lnTo>
                                  <a:pt x="709972" y="42837"/>
                                </a:lnTo>
                                <a:lnTo>
                                  <a:pt x="709913" y="29540"/>
                                </a:lnTo>
                                <a:lnTo>
                                  <a:pt x="709671" y="28282"/>
                                </a:lnTo>
                                <a:lnTo>
                                  <a:pt x="709612" y="27990"/>
                                </a:lnTo>
                                <a:lnTo>
                                  <a:pt x="708720" y="25806"/>
                                </a:lnTo>
                                <a:lnTo>
                                  <a:pt x="708601" y="25514"/>
                                </a:lnTo>
                                <a:close/>
                              </a:path>
                              <a:path w="844550" h="84455">
                                <a:moveTo>
                                  <a:pt x="660476" y="10236"/>
                                </a:moveTo>
                                <a:lnTo>
                                  <a:pt x="653364" y="10236"/>
                                </a:lnTo>
                                <a:lnTo>
                                  <a:pt x="653364" y="65735"/>
                                </a:lnTo>
                                <a:lnTo>
                                  <a:pt x="660476" y="65735"/>
                                </a:lnTo>
                                <a:lnTo>
                                  <a:pt x="660476" y="10236"/>
                                </a:lnTo>
                                <a:close/>
                              </a:path>
                              <a:path w="844550" h="84455">
                                <a:moveTo>
                                  <a:pt x="709972" y="42837"/>
                                </a:moveTo>
                                <a:lnTo>
                                  <a:pt x="701268" y="42837"/>
                                </a:lnTo>
                                <a:lnTo>
                                  <a:pt x="703751" y="43052"/>
                                </a:lnTo>
                                <a:lnTo>
                                  <a:pt x="703019" y="43052"/>
                                </a:lnTo>
                                <a:lnTo>
                                  <a:pt x="702973" y="45072"/>
                                </a:lnTo>
                                <a:lnTo>
                                  <a:pt x="702854" y="50304"/>
                                </a:lnTo>
                                <a:lnTo>
                                  <a:pt x="702754" y="54673"/>
                                </a:lnTo>
                                <a:lnTo>
                                  <a:pt x="701738" y="56769"/>
                                </a:lnTo>
                                <a:lnTo>
                                  <a:pt x="700239" y="58470"/>
                                </a:lnTo>
                                <a:lnTo>
                                  <a:pt x="698246" y="59753"/>
                                </a:lnTo>
                                <a:lnTo>
                                  <a:pt x="696264" y="61061"/>
                                </a:lnTo>
                                <a:lnTo>
                                  <a:pt x="694156" y="61683"/>
                                </a:lnTo>
                                <a:lnTo>
                                  <a:pt x="702838" y="61683"/>
                                </a:lnTo>
                                <a:lnTo>
                                  <a:pt x="703464" y="61061"/>
                                </a:lnTo>
                                <a:lnTo>
                                  <a:pt x="711426" y="61061"/>
                                </a:lnTo>
                                <a:lnTo>
                                  <a:pt x="710267" y="58953"/>
                                </a:lnTo>
                                <a:lnTo>
                                  <a:pt x="710106" y="58470"/>
                                </a:lnTo>
                                <a:lnTo>
                                  <a:pt x="709993" y="58127"/>
                                </a:lnTo>
                                <a:lnTo>
                                  <a:pt x="709972" y="42837"/>
                                </a:lnTo>
                                <a:close/>
                              </a:path>
                              <a:path w="844550" h="84455">
                                <a:moveTo>
                                  <a:pt x="703072" y="19773"/>
                                </a:moveTo>
                                <a:lnTo>
                                  <a:pt x="690194" y="19773"/>
                                </a:lnTo>
                                <a:lnTo>
                                  <a:pt x="683920" y="21780"/>
                                </a:lnTo>
                                <a:lnTo>
                                  <a:pt x="677926" y="25806"/>
                                </a:lnTo>
                                <a:lnTo>
                                  <a:pt x="681431" y="30835"/>
                                </a:lnTo>
                                <a:lnTo>
                                  <a:pt x="682155" y="30175"/>
                                </a:lnTo>
                                <a:lnTo>
                                  <a:pt x="683069" y="29540"/>
                                </a:lnTo>
                                <a:lnTo>
                                  <a:pt x="692615" y="25806"/>
                                </a:lnTo>
                                <a:lnTo>
                                  <a:pt x="692275" y="25806"/>
                                </a:lnTo>
                                <a:lnTo>
                                  <a:pt x="694486" y="25514"/>
                                </a:lnTo>
                                <a:lnTo>
                                  <a:pt x="708601" y="25514"/>
                                </a:lnTo>
                                <a:lnTo>
                                  <a:pt x="707212" y="22110"/>
                                </a:lnTo>
                                <a:lnTo>
                                  <a:pt x="703072" y="19773"/>
                                </a:lnTo>
                                <a:close/>
                              </a:path>
                              <a:path w="844550" h="84455">
                                <a:moveTo>
                                  <a:pt x="677646" y="4038"/>
                                </a:moveTo>
                                <a:lnTo>
                                  <a:pt x="636828" y="4038"/>
                                </a:lnTo>
                                <a:lnTo>
                                  <a:pt x="636828" y="10236"/>
                                </a:lnTo>
                                <a:lnTo>
                                  <a:pt x="677202" y="10236"/>
                                </a:lnTo>
                                <a:lnTo>
                                  <a:pt x="677646" y="4038"/>
                                </a:lnTo>
                                <a:close/>
                              </a:path>
                              <a:path w="844550" h="84455">
                                <a:moveTo>
                                  <a:pt x="725220" y="57378"/>
                                </a:moveTo>
                                <a:lnTo>
                                  <a:pt x="722541" y="62585"/>
                                </a:lnTo>
                                <a:lnTo>
                                  <a:pt x="724801" y="63957"/>
                                </a:lnTo>
                                <a:lnTo>
                                  <a:pt x="727405" y="65049"/>
                                </a:lnTo>
                                <a:lnTo>
                                  <a:pt x="733390" y="66725"/>
                                </a:lnTo>
                                <a:lnTo>
                                  <a:pt x="733572" y="66725"/>
                                </a:lnTo>
                                <a:lnTo>
                                  <a:pt x="736117" y="67081"/>
                                </a:lnTo>
                                <a:lnTo>
                                  <a:pt x="741514" y="67081"/>
                                </a:lnTo>
                                <a:lnTo>
                                  <a:pt x="743800" y="66725"/>
                                </a:lnTo>
                                <a:lnTo>
                                  <a:pt x="747941" y="65290"/>
                                </a:lnTo>
                                <a:lnTo>
                                  <a:pt x="749719" y="64287"/>
                                </a:lnTo>
                                <a:lnTo>
                                  <a:pt x="752716" y="61709"/>
                                </a:lnTo>
                                <a:lnTo>
                                  <a:pt x="734921" y="61709"/>
                                </a:lnTo>
                                <a:lnTo>
                                  <a:pt x="729856" y="60198"/>
                                </a:lnTo>
                                <a:lnTo>
                                  <a:pt x="725220" y="57378"/>
                                </a:lnTo>
                                <a:close/>
                              </a:path>
                              <a:path w="844550" h="84455">
                                <a:moveTo>
                                  <a:pt x="742505" y="19240"/>
                                </a:moveTo>
                                <a:lnTo>
                                  <a:pt x="737819" y="19240"/>
                                </a:lnTo>
                                <a:lnTo>
                                  <a:pt x="735685" y="19583"/>
                                </a:lnTo>
                                <a:lnTo>
                                  <a:pt x="724230" y="30962"/>
                                </a:lnTo>
                                <a:lnTo>
                                  <a:pt x="724230" y="36118"/>
                                </a:lnTo>
                                <a:lnTo>
                                  <a:pt x="725195" y="38747"/>
                                </a:lnTo>
                                <a:lnTo>
                                  <a:pt x="729030" y="43078"/>
                                </a:lnTo>
                                <a:lnTo>
                                  <a:pt x="731850" y="44538"/>
                                </a:lnTo>
                                <a:lnTo>
                                  <a:pt x="743724" y="47028"/>
                                </a:lnTo>
                                <a:lnTo>
                                  <a:pt x="745604" y="47878"/>
                                </a:lnTo>
                                <a:lnTo>
                                  <a:pt x="747941" y="50215"/>
                                </a:lnTo>
                                <a:lnTo>
                                  <a:pt x="748512" y="51828"/>
                                </a:lnTo>
                                <a:lnTo>
                                  <a:pt x="748387" y="56553"/>
                                </a:lnTo>
                                <a:lnTo>
                                  <a:pt x="747699" y="58153"/>
                                </a:lnTo>
                                <a:lnTo>
                                  <a:pt x="744397" y="60909"/>
                                </a:lnTo>
                                <a:lnTo>
                                  <a:pt x="741881" y="61709"/>
                                </a:lnTo>
                                <a:lnTo>
                                  <a:pt x="752716" y="61709"/>
                                </a:lnTo>
                                <a:lnTo>
                                  <a:pt x="753843" y="60198"/>
                                </a:lnTo>
                                <a:lnTo>
                                  <a:pt x="755484" y="56553"/>
                                </a:lnTo>
                                <a:lnTo>
                                  <a:pt x="755891" y="54584"/>
                                </a:lnTo>
                                <a:lnTo>
                                  <a:pt x="755891" y="45783"/>
                                </a:lnTo>
                                <a:lnTo>
                                  <a:pt x="751916" y="41605"/>
                                </a:lnTo>
                                <a:lnTo>
                                  <a:pt x="738416" y="38747"/>
                                </a:lnTo>
                                <a:lnTo>
                                  <a:pt x="735622" y="38188"/>
                                </a:lnTo>
                                <a:lnTo>
                                  <a:pt x="733920" y="37426"/>
                                </a:lnTo>
                                <a:lnTo>
                                  <a:pt x="732015" y="35331"/>
                                </a:lnTo>
                                <a:lnTo>
                                  <a:pt x="731545" y="33934"/>
                                </a:lnTo>
                                <a:lnTo>
                                  <a:pt x="731545" y="29972"/>
                                </a:lnTo>
                                <a:lnTo>
                                  <a:pt x="732282" y="28181"/>
                                </a:lnTo>
                                <a:lnTo>
                                  <a:pt x="735355" y="25476"/>
                                </a:lnTo>
                                <a:lnTo>
                                  <a:pt x="737400" y="24803"/>
                                </a:lnTo>
                                <a:lnTo>
                                  <a:pt x="752839" y="24803"/>
                                </a:lnTo>
                                <a:lnTo>
                                  <a:pt x="753821" y="22834"/>
                                </a:lnTo>
                                <a:lnTo>
                                  <a:pt x="751916" y="21742"/>
                                </a:lnTo>
                                <a:lnTo>
                                  <a:pt x="749897" y="20967"/>
                                </a:lnTo>
                                <a:lnTo>
                                  <a:pt x="744914" y="19583"/>
                                </a:lnTo>
                                <a:lnTo>
                                  <a:pt x="742505" y="19240"/>
                                </a:lnTo>
                                <a:close/>
                              </a:path>
                              <a:path w="844550" h="84455">
                                <a:moveTo>
                                  <a:pt x="752839" y="24803"/>
                                </a:moveTo>
                                <a:lnTo>
                                  <a:pt x="741959" y="24803"/>
                                </a:lnTo>
                                <a:lnTo>
                                  <a:pt x="743826" y="25120"/>
                                </a:lnTo>
                                <a:lnTo>
                                  <a:pt x="747369" y="26314"/>
                                </a:lnTo>
                                <a:lnTo>
                                  <a:pt x="749236" y="27089"/>
                                </a:lnTo>
                                <a:lnTo>
                                  <a:pt x="751478" y="28181"/>
                                </a:lnTo>
                                <a:lnTo>
                                  <a:pt x="751154" y="28181"/>
                                </a:lnTo>
                                <a:lnTo>
                                  <a:pt x="752839" y="24803"/>
                                </a:lnTo>
                                <a:close/>
                              </a:path>
                              <a:path w="844550" h="84455">
                                <a:moveTo>
                                  <a:pt x="774788" y="0"/>
                                </a:moveTo>
                                <a:lnTo>
                                  <a:pt x="767778" y="1346"/>
                                </a:lnTo>
                                <a:lnTo>
                                  <a:pt x="767892" y="1638"/>
                                </a:lnTo>
                                <a:lnTo>
                                  <a:pt x="768769" y="5765"/>
                                </a:lnTo>
                                <a:lnTo>
                                  <a:pt x="768908" y="7543"/>
                                </a:lnTo>
                                <a:lnTo>
                                  <a:pt x="768934" y="65735"/>
                                </a:lnTo>
                                <a:lnTo>
                                  <a:pt x="775957" y="65735"/>
                                </a:lnTo>
                                <a:lnTo>
                                  <a:pt x="775836" y="5765"/>
                                </a:lnTo>
                                <a:lnTo>
                                  <a:pt x="775792" y="5118"/>
                                </a:lnTo>
                                <a:lnTo>
                                  <a:pt x="775474" y="3276"/>
                                </a:lnTo>
                                <a:lnTo>
                                  <a:pt x="774915" y="355"/>
                                </a:lnTo>
                                <a:lnTo>
                                  <a:pt x="774788" y="0"/>
                                </a:lnTo>
                                <a:close/>
                              </a:path>
                              <a:path w="844550" h="84455">
                                <a:moveTo>
                                  <a:pt x="802132" y="20954"/>
                                </a:moveTo>
                                <a:lnTo>
                                  <a:pt x="793305" y="20954"/>
                                </a:lnTo>
                                <a:lnTo>
                                  <a:pt x="776224" y="40373"/>
                                </a:lnTo>
                                <a:lnTo>
                                  <a:pt x="796823" y="65735"/>
                                </a:lnTo>
                                <a:lnTo>
                                  <a:pt x="806170" y="65735"/>
                                </a:lnTo>
                                <a:lnTo>
                                  <a:pt x="784491" y="40373"/>
                                </a:lnTo>
                                <a:lnTo>
                                  <a:pt x="802132" y="20954"/>
                                </a:lnTo>
                                <a:close/>
                              </a:path>
                              <a:path w="844550" h="84455">
                                <a:moveTo>
                                  <a:pt x="813358" y="57378"/>
                                </a:moveTo>
                                <a:lnTo>
                                  <a:pt x="810666" y="62585"/>
                                </a:lnTo>
                                <a:lnTo>
                                  <a:pt x="812952" y="63957"/>
                                </a:lnTo>
                                <a:lnTo>
                                  <a:pt x="815543" y="65049"/>
                                </a:lnTo>
                                <a:lnTo>
                                  <a:pt x="821541" y="66725"/>
                                </a:lnTo>
                                <a:lnTo>
                                  <a:pt x="821720" y="66725"/>
                                </a:lnTo>
                                <a:lnTo>
                                  <a:pt x="824242" y="67081"/>
                                </a:lnTo>
                                <a:lnTo>
                                  <a:pt x="829640" y="67081"/>
                                </a:lnTo>
                                <a:lnTo>
                                  <a:pt x="831938" y="66725"/>
                                </a:lnTo>
                                <a:lnTo>
                                  <a:pt x="836066" y="65290"/>
                                </a:lnTo>
                                <a:lnTo>
                                  <a:pt x="837869" y="64287"/>
                                </a:lnTo>
                                <a:lnTo>
                                  <a:pt x="839355" y="62992"/>
                                </a:lnTo>
                                <a:lnTo>
                                  <a:pt x="840867" y="61709"/>
                                </a:lnTo>
                                <a:lnTo>
                                  <a:pt x="823060" y="61709"/>
                                </a:lnTo>
                                <a:lnTo>
                                  <a:pt x="817981" y="60198"/>
                                </a:lnTo>
                                <a:lnTo>
                                  <a:pt x="813358" y="57378"/>
                                </a:lnTo>
                                <a:close/>
                              </a:path>
                              <a:path w="844550" h="84455">
                                <a:moveTo>
                                  <a:pt x="830630" y="19240"/>
                                </a:moveTo>
                                <a:lnTo>
                                  <a:pt x="825969" y="19240"/>
                                </a:lnTo>
                                <a:lnTo>
                                  <a:pt x="823810" y="19583"/>
                                </a:lnTo>
                                <a:lnTo>
                                  <a:pt x="812380" y="30962"/>
                                </a:lnTo>
                                <a:lnTo>
                                  <a:pt x="812380" y="36118"/>
                                </a:lnTo>
                                <a:lnTo>
                                  <a:pt x="813333" y="38747"/>
                                </a:lnTo>
                                <a:lnTo>
                                  <a:pt x="817181" y="43078"/>
                                </a:lnTo>
                                <a:lnTo>
                                  <a:pt x="819988" y="44538"/>
                                </a:lnTo>
                                <a:lnTo>
                                  <a:pt x="831862" y="47028"/>
                                </a:lnTo>
                                <a:lnTo>
                                  <a:pt x="833729" y="47878"/>
                                </a:lnTo>
                                <a:lnTo>
                                  <a:pt x="836066" y="50215"/>
                                </a:lnTo>
                                <a:lnTo>
                                  <a:pt x="836676" y="51828"/>
                                </a:lnTo>
                                <a:lnTo>
                                  <a:pt x="836676" y="56261"/>
                                </a:lnTo>
                                <a:lnTo>
                                  <a:pt x="835837" y="58153"/>
                                </a:lnTo>
                                <a:lnTo>
                                  <a:pt x="832548" y="60909"/>
                                </a:lnTo>
                                <a:lnTo>
                                  <a:pt x="830017" y="61709"/>
                                </a:lnTo>
                                <a:lnTo>
                                  <a:pt x="840867" y="61709"/>
                                </a:lnTo>
                                <a:lnTo>
                                  <a:pt x="841981" y="60198"/>
                                </a:lnTo>
                                <a:lnTo>
                                  <a:pt x="843648" y="56553"/>
                                </a:lnTo>
                                <a:lnTo>
                                  <a:pt x="844029" y="54584"/>
                                </a:lnTo>
                                <a:lnTo>
                                  <a:pt x="844029" y="45783"/>
                                </a:lnTo>
                                <a:lnTo>
                                  <a:pt x="840054" y="41605"/>
                                </a:lnTo>
                                <a:lnTo>
                                  <a:pt x="826567" y="38747"/>
                                </a:lnTo>
                                <a:lnTo>
                                  <a:pt x="823734" y="38188"/>
                                </a:lnTo>
                                <a:lnTo>
                                  <a:pt x="822045" y="37426"/>
                                </a:lnTo>
                                <a:lnTo>
                                  <a:pt x="820140" y="35331"/>
                                </a:lnTo>
                                <a:lnTo>
                                  <a:pt x="819670" y="33934"/>
                                </a:lnTo>
                                <a:lnTo>
                                  <a:pt x="819670" y="29972"/>
                                </a:lnTo>
                                <a:lnTo>
                                  <a:pt x="820432" y="28181"/>
                                </a:lnTo>
                                <a:lnTo>
                                  <a:pt x="823493" y="25476"/>
                                </a:lnTo>
                                <a:lnTo>
                                  <a:pt x="825538" y="24803"/>
                                </a:lnTo>
                                <a:lnTo>
                                  <a:pt x="840985" y="24803"/>
                                </a:lnTo>
                                <a:lnTo>
                                  <a:pt x="841971" y="22834"/>
                                </a:lnTo>
                                <a:lnTo>
                                  <a:pt x="840054" y="21742"/>
                                </a:lnTo>
                                <a:lnTo>
                                  <a:pt x="838047" y="20967"/>
                                </a:lnTo>
                                <a:lnTo>
                                  <a:pt x="833077" y="19583"/>
                                </a:lnTo>
                                <a:lnTo>
                                  <a:pt x="830630" y="19240"/>
                                </a:lnTo>
                                <a:close/>
                              </a:path>
                              <a:path w="844550" h="84455">
                                <a:moveTo>
                                  <a:pt x="840985" y="24803"/>
                                </a:moveTo>
                                <a:lnTo>
                                  <a:pt x="830084" y="24803"/>
                                </a:lnTo>
                                <a:lnTo>
                                  <a:pt x="831976" y="25120"/>
                                </a:lnTo>
                                <a:lnTo>
                                  <a:pt x="833768" y="25742"/>
                                </a:lnTo>
                                <a:lnTo>
                                  <a:pt x="835507" y="26314"/>
                                </a:lnTo>
                                <a:lnTo>
                                  <a:pt x="837387" y="27089"/>
                                </a:lnTo>
                                <a:lnTo>
                                  <a:pt x="839614" y="28181"/>
                                </a:lnTo>
                                <a:lnTo>
                                  <a:pt x="839292" y="28181"/>
                                </a:lnTo>
                                <a:lnTo>
                                  <a:pt x="840985" y="24803"/>
                                </a:lnTo>
                                <a:close/>
                              </a:path>
                            </a:pathLst>
                          </a:custGeom>
                          <a:solidFill>
                            <a:srgbClr val="000000"/>
                          </a:solidFill>
                        </wps:spPr>
                        <wps:bodyPr wrap="square" lIns="0" tIns="0" rIns="0" bIns="0" rtlCol="0">
                          <a:prstTxWarp prst="textNoShape">
                            <a:avLst/>
                          </a:prstTxWarp>
                          <a:noAutofit/>
                        </wps:bodyPr>
                      </wps:wsp>
                      <wps:wsp>
                        <wps:cNvPr id="1585" name="Graphic 1585"/>
                        <wps:cNvSpPr/>
                        <wps:spPr>
                          <a:xfrm>
                            <a:off x="1536255" y="1737067"/>
                            <a:ext cx="1259205" cy="150495"/>
                          </a:xfrm>
                          <a:custGeom>
                            <a:avLst/>
                            <a:gdLst/>
                            <a:ahLst/>
                            <a:cxnLst/>
                            <a:rect l="l" t="t" r="r" b="b"/>
                            <a:pathLst>
                              <a:path w="1259205" h="150495">
                                <a:moveTo>
                                  <a:pt x="1256411" y="0"/>
                                </a:moveTo>
                                <a:lnTo>
                                  <a:pt x="5994" y="0"/>
                                </a:lnTo>
                                <a:lnTo>
                                  <a:pt x="2667" y="0"/>
                                </a:lnTo>
                                <a:lnTo>
                                  <a:pt x="0" y="2692"/>
                                </a:lnTo>
                                <a:lnTo>
                                  <a:pt x="0" y="147218"/>
                                </a:lnTo>
                                <a:lnTo>
                                  <a:pt x="2667" y="149898"/>
                                </a:lnTo>
                                <a:lnTo>
                                  <a:pt x="1256411" y="149898"/>
                                </a:lnTo>
                                <a:lnTo>
                                  <a:pt x="1259078" y="147218"/>
                                </a:lnTo>
                                <a:lnTo>
                                  <a:pt x="1259078" y="2692"/>
                                </a:lnTo>
                                <a:lnTo>
                                  <a:pt x="1256411" y="0"/>
                                </a:lnTo>
                                <a:close/>
                              </a:path>
                            </a:pathLst>
                          </a:custGeom>
                          <a:solidFill>
                            <a:srgbClr val="FFFFFF"/>
                          </a:solidFill>
                        </wps:spPr>
                        <wps:bodyPr wrap="square" lIns="0" tIns="0" rIns="0" bIns="0" rtlCol="0">
                          <a:prstTxWarp prst="textNoShape">
                            <a:avLst/>
                          </a:prstTxWarp>
                          <a:noAutofit/>
                        </wps:bodyPr>
                      </wps:wsp>
                      <wps:wsp>
                        <wps:cNvPr id="1586" name="Graphic 1586"/>
                        <wps:cNvSpPr/>
                        <wps:spPr>
                          <a:xfrm>
                            <a:off x="1536255" y="1737067"/>
                            <a:ext cx="1259205" cy="150495"/>
                          </a:xfrm>
                          <a:custGeom>
                            <a:avLst/>
                            <a:gdLst/>
                            <a:ahLst/>
                            <a:cxnLst/>
                            <a:rect l="l" t="t" r="r" b="b"/>
                            <a:pathLst>
                              <a:path w="1259205" h="150495">
                                <a:moveTo>
                                  <a:pt x="5994" y="0"/>
                                </a:moveTo>
                                <a:lnTo>
                                  <a:pt x="1253096" y="0"/>
                                </a:lnTo>
                                <a:lnTo>
                                  <a:pt x="1256411" y="0"/>
                                </a:lnTo>
                                <a:lnTo>
                                  <a:pt x="1259078" y="2692"/>
                                </a:lnTo>
                                <a:lnTo>
                                  <a:pt x="1259078" y="5994"/>
                                </a:lnTo>
                                <a:lnTo>
                                  <a:pt x="1259078" y="143903"/>
                                </a:lnTo>
                                <a:lnTo>
                                  <a:pt x="1259078" y="147218"/>
                                </a:lnTo>
                                <a:lnTo>
                                  <a:pt x="1256411" y="149898"/>
                                </a:lnTo>
                                <a:lnTo>
                                  <a:pt x="1253096" y="149898"/>
                                </a:lnTo>
                                <a:lnTo>
                                  <a:pt x="5994" y="149898"/>
                                </a:lnTo>
                                <a:lnTo>
                                  <a:pt x="2667" y="149898"/>
                                </a:lnTo>
                                <a:lnTo>
                                  <a:pt x="0" y="147218"/>
                                </a:lnTo>
                                <a:lnTo>
                                  <a:pt x="0" y="143903"/>
                                </a:lnTo>
                                <a:lnTo>
                                  <a:pt x="0" y="5994"/>
                                </a:lnTo>
                                <a:lnTo>
                                  <a:pt x="0" y="2692"/>
                                </a:lnTo>
                                <a:lnTo>
                                  <a:pt x="2667" y="0"/>
                                </a:lnTo>
                                <a:lnTo>
                                  <a:pt x="5994" y="0"/>
                                </a:lnTo>
                                <a:close/>
                              </a:path>
                            </a:pathLst>
                          </a:custGeom>
                          <a:ln w="5994">
                            <a:solidFill>
                              <a:srgbClr val="000000"/>
                            </a:solidFill>
                            <a:prstDash val="solid"/>
                          </a:ln>
                        </wps:spPr>
                        <wps:bodyPr wrap="square" lIns="0" tIns="0" rIns="0" bIns="0" rtlCol="0">
                          <a:prstTxWarp prst="textNoShape">
                            <a:avLst/>
                          </a:prstTxWarp>
                          <a:noAutofit/>
                        </wps:bodyPr>
                      </wps:wsp>
                      <wps:wsp>
                        <wps:cNvPr id="1587" name="Graphic 1587"/>
                        <wps:cNvSpPr/>
                        <wps:spPr>
                          <a:xfrm>
                            <a:off x="1694218" y="1779231"/>
                            <a:ext cx="946785" cy="67945"/>
                          </a:xfrm>
                          <a:custGeom>
                            <a:avLst/>
                            <a:gdLst/>
                            <a:ahLst/>
                            <a:cxnLst/>
                            <a:rect l="l" t="t" r="r" b="b"/>
                            <a:pathLst>
                              <a:path w="946785" h="67945">
                                <a:moveTo>
                                  <a:pt x="20434" y="4076"/>
                                </a:moveTo>
                                <a:lnTo>
                                  <a:pt x="0" y="4076"/>
                                </a:lnTo>
                                <a:lnTo>
                                  <a:pt x="0" y="65760"/>
                                </a:lnTo>
                                <a:lnTo>
                                  <a:pt x="7188" y="65760"/>
                                </a:lnTo>
                                <a:lnTo>
                                  <a:pt x="7188" y="41224"/>
                                </a:lnTo>
                                <a:lnTo>
                                  <a:pt x="21158" y="41224"/>
                                </a:lnTo>
                                <a:lnTo>
                                  <a:pt x="23926" y="40855"/>
                                </a:lnTo>
                                <a:lnTo>
                                  <a:pt x="26263" y="40157"/>
                                </a:lnTo>
                                <a:lnTo>
                                  <a:pt x="28600" y="39497"/>
                                </a:lnTo>
                                <a:lnTo>
                                  <a:pt x="30810" y="38214"/>
                                </a:lnTo>
                                <a:lnTo>
                                  <a:pt x="32918" y="36347"/>
                                </a:lnTo>
                                <a:lnTo>
                                  <a:pt x="34184" y="35191"/>
                                </a:lnTo>
                                <a:lnTo>
                                  <a:pt x="7188" y="35191"/>
                                </a:lnTo>
                                <a:lnTo>
                                  <a:pt x="7188" y="10274"/>
                                </a:lnTo>
                                <a:lnTo>
                                  <a:pt x="35621" y="10274"/>
                                </a:lnTo>
                                <a:lnTo>
                                  <a:pt x="30568" y="6934"/>
                                </a:lnTo>
                                <a:lnTo>
                                  <a:pt x="28892" y="5867"/>
                                </a:lnTo>
                                <a:lnTo>
                                  <a:pt x="27076" y="5118"/>
                                </a:lnTo>
                                <a:lnTo>
                                  <a:pt x="23101" y="4267"/>
                                </a:lnTo>
                                <a:lnTo>
                                  <a:pt x="20434" y="4076"/>
                                </a:lnTo>
                                <a:close/>
                              </a:path>
                              <a:path w="946785" h="67945">
                                <a:moveTo>
                                  <a:pt x="35621" y="10274"/>
                                </a:moveTo>
                                <a:lnTo>
                                  <a:pt x="17957" y="10274"/>
                                </a:lnTo>
                                <a:lnTo>
                                  <a:pt x="20332" y="10515"/>
                                </a:lnTo>
                                <a:lnTo>
                                  <a:pt x="23926" y="11468"/>
                                </a:lnTo>
                                <a:lnTo>
                                  <a:pt x="25450" y="12242"/>
                                </a:lnTo>
                                <a:lnTo>
                                  <a:pt x="29108" y="15366"/>
                                </a:lnTo>
                                <a:lnTo>
                                  <a:pt x="30314" y="18630"/>
                                </a:lnTo>
                                <a:lnTo>
                                  <a:pt x="30314" y="26606"/>
                                </a:lnTo>
                                <a:lnTo>
                                  <a:pt x="29260" y="29527"/>
                                </a:lnTo>
                                <a:lnTo>
                                  <a:pt x="27165" y="31851"/>
                                </a:lnTo>
                                <a:lnTo>
                                  <a:pt x="26149" y="33058"/>
                                </a:lnTo>
                                <a:lnTo>
                                  <a:pt x="24942" y="33908"/>
                                </a:lnTo>
                                <a:lnTo>
                                  <a:pt x="22186" y="34925"/>
                                </a:lnTo>
                                <a:lnTo>
                                  <a:pt x="20167" y="35191"/>
                                </a:lnTo>
                                <a:lnTo>
                                  <a:pt x="34184" y="35191"/>
                                </a:lnTo>
                                <a:lnTo>
                                  <a:pt x="34963" y="34480"/>
                                </a:lnTo>
                                <a:lnTo>
                                  <a:pt x="36385" y="32384"/>
                                </a:lnTo>
                                <a:lnTo>
                                  <a:pt x="38074" y="27647"/>
                                </a:lnTo>
                                <a:lnTo>
                                  <a:pt x="38481" y="24866"/>
                                </a:lnTo>
                                <a:lnTo>
                                  <a:pt x="38481" y="15366"/>
                                </a:lnTo>
                                <a:lnTo>
                                  <a:pt x="35899" y="10515"/>
                                </a:lnTo>
                                <a:lnTo>
                                  <a:pt x="35621" y="10274"/>
                                </a:lnTo>
                                <a:close/>
                              </a:path>
                              <a:path w="946785" h="67945">
                                <a:moveTo>
                                  <a:pt x="80436" y="61074"/>
                                </a:moveTo>
                                <a:lnTo>
                                  <a:pt x="72623" y="61074"/>
                                </a:lnTo>
                                <a:lnTo>
                                  <a:pt x="72986" y="62458"/>
                                </a:lnTo>
                                <a:lnTo>
                                  <a:pt x="78689" y="67462"/>
                                </a:lnTo>
                                <a:lnTo>
                                  <a:pt x="82277" y="62458"/>
                                </a:lnTo>
                                <a:lnTo>
                                  <a:pt x="81305" y="61709"/>
                                </a:lnTo>
                                <a:lnTo>
                                  <a:pt x="80436" y="61074"/>
                                </a:lnTo>
                                <a:close/>
                              </a:path>
                              <a:path w="946785" h="67945">
                                <a:moveTo>
                                  <a:pt x="77541" y="25565"/>
                                </a:moveTo>
                                <a:lnTo>
                                  <a:pt x="66039" y="25565"/>
                                </a:lnTo>
                                <a:lnTo>
                                  <a:pt x="67753" y="25844"/>
                                </a:lnTo>
                                <a:lnTo>
                                  <a:pt x="67433" y="25844"/>
                                </a:lnTo>
                                <a:lnTo>
                                  <a:pt x="72123" y="38138"/>
                                </a:lnTo>
                                <a:lnTo>
                                  <a:pt x="61101" y="38138"/>
                                </a:lnTo>
                                <a:lnTo>
                                  <a:pt x="55575" y="39471"/>
                                </a:lnTo>
                                <a:lnTo>
                                  <a:pt x="47307" y="45110"/>
                                </a:lnTo>
                                <a:lnTo>
                                  <a:pt x="45250" y="49085"/>
                                </a:lnTo>
                                <a:lnTo>
                                  <a:pt x="45250" y="55664"/>
                                </a:lnTo>
                                <a:lnTo>
                                  <a:pt x="45412" y="56794"/>
                                </a:lnTo>
                                <a:lnTo>
                                  <a:pt x="45465" y="57162"/>
                                </a:lnTo>
                                <a:lnTo>
                                  <a:pt x="57253" y="66992"/>
                                </a:lnTo>
                                <a:lnTo>
                                  <a:pt x="61881" y="66992"/>
                                </a:lnTo>
                                <a:lnTo>
                                  <a:pt x="64142" y="66548"/>
                                </a:lnTo>
                                <a:lnTo>
                                  <a:pt x="64334" y="66548"/>
                                </a:lnTo>
                                <a:lnTo>
                                  <a:pt x="68364" y="64592"/>
                                </a:lnTo>
                                <a:lnTo>
                                  <a:pt x="70421" y="63068"/>
                                </a:lnTo>
                                <a:lnTo>
                                  <a:pt x="71780" y="61709"/>
                                </a:lnTo>
                                <a:lnTo>
                                  <a:pt x="55638" y="61709"/>
                                </a:lnTo>
                                <a:lnTo>
                                  <a:pt x="53060" y="58978"/>
                                </a:lnTo>
                                <a:lnTo>
                                  <a:pt x="65130" y="42875"/>
                                </a:lnTo>
                                <a:lnTo>
                                  <a:pt x="78896" y="42875"/>
                                </a:lnTo>
                                <a:lnTo>
                                  <a:pt x="78839" y="29578"/>
                                </a:lnTo>
                                <a:lnTo>
                                  <a:pt x="78606" y="28308"/>
                                </a:lnTo>
                                <a:lnTo>
                                  <a:pt x="78549" y="28016"/>
                                </a:lnTo>
                                <a:lnTo>
                                  <a:pt x="77854" y="26327"/>
                                </a:lnTo>
                                <a:lnTo>
                                  <a:pt x="77776" y="26136"/>
                                </a:lnTo>
                                <a:lnTo>
                                  <a:pt x="77656" y="25844"/>
                                </a:lnTo>
                                <a:lnTo>
                                  <a:pt x="77541" y="25565"/>
                                </a:lnTo>
                                <a:close/>
                              </a:path>
                              <a:path w="946785" h="67945">
                                <a:moveTo>
                                  <a:pt x="78896" y="42875"/>
                                </a:moveTo>
                                <a:lnTo>
                                  <a:pt x="70192" y="42875"/>
                                </a:lnTo>
                                <a:lnTo>
                                  <a:pt x="72742" y="43078"/>
                                </a:lnTo>
                                <a:lnTo>
                                  <a:pt x="71944" y="43078"/>
                                </a:lnTo>
                                <a:lnTo>
                                  <a:pt x="71897" y="45110"/>
                                </a:lnTo>
                                <a:lnTo>
                                  <a:pt x="71778" y="50342"/>
                                </a:lnTo>
                                <a:lnTo>
                                  <a:pt x="71678" y="54711"/>
                                </a:lnTo>
                                <a:lnTo>
                                  <a:pt x="70650" y="56794"/>
                                </a:lnTo>
                                <a:lnTo>
                                  <a:pt x="69151" y="58496"/>
                                </a:lnTo>
                                <a:lnTo>
                                  <a:pt x="65214" y="61074"/>
                                </a:lnTo>
                                <a:lnTo>
                                  <a:pt x="63080" y="61709"/>
                                </a:lnTo>
                                <a:lnTo>
                                  <a:pt x="71780" y="61709"/>
                                </a:lnTo>
                                <a:lnTo>
                                  <a:pt x="72415" y="61074"/>
                                </a:lnTo>
                                <a:lnTo>
                                  <a:pt x="80364" y="61074"/>
                                </a:lnTo>
                                <a:lnTo>
                                  <a:pt x="79184" y="58978"/>
                                </a:lnTo>
                                <a:lnTo>
                                  <a:pt x="79028" y="58496"/>
                                </a:lnTo>
                                <a:lnTo>
                                  <a:pt x="78917" y="58153"/>
                                </a:lnTo>
                                <a:lnTo>
                                  <a:pt x="78896" y="42875"/>
                                </a:lnTo>
                                <a:close/>
                              </a:path>
                              <a:path w="946785" h="67945">
                                <a:moveTo>
                                  <a:pt x="72008" y="19811"/>
                                </a:moveTo>
                                <a:lnTo>
                                  <a:pt x="59105" y="19811"/>
                                </a:lnTo>
                                <a:lnTo>
                                  <a:pt x="52844" y="21805"/>
                                </a:lnTo>
                                <a:lnTo>
                                  <a:pt x="46837" y="25844"/>
                                </a:lnTo>
                                <a:lnTo>
                                  <a:pt x="50368" y="30860"/>
                                </a:lnTo>
                                <a:lnTo>
                                  <a:pt x="51079" y="30200"/>
                                </a:lnTo>
                                <a:lnTo>
                                  <a:pt x="51993" y="29578"/>
                                </a:lnTo>
                                <a:lnTo>
                                  <a:pt x="61468" y="25844"/>
                                </a:lnTo>
                                <a:lnTo>
                                  <a:pt x="60769" y="25844"/>
                                </a:lnTo>
                                <a:lnTo>
                                  <a:pt x="63411" y="25565"/>
                                </a:lnTo>
                                <a:lnTo>
                                  <a:pt x="77541" y="25565"/>
                                </a:lnTo>
                                <a:lnTo>
                                  <a:pt x="76136" y="22148"/>
                                </a:lnTo>
                                <a:lnTo>
                                  <a:pt x="72008" y="19811"/>
                                </a:lnTo>
                                <a:close/>
                              </a:path>
                              <a:path w="946785" h="67945">
                                <a:moveTo>
                                  <a:pt x="94157" y="57391"/>
                                </a:moveTo>
                                <a:lnTo>
                                  <a:pt x="91465" y="62623"/>
                                </a:lnTo>
                                <a:lnTo>
                                  <a:pt x="93751" y="63982"/>
                                </a:lnTo>
                                <a:lnTo>
                                  <a:pt x="96329" y="65074"/>
                                </a:lnTo>
                                <a:lnTo>
                                  <a:pt x="102340" y="66751"/>
                                </a:lnTo>
                                <a:lnTo>
                                  <a:pt x="102519" y="66751"/>
                                </a:lnTo>
                                <a:lnTo>
                                  <a:pt x="105041" y="67106"/>
                                </a:lnTo>
                                <a:lnTo>
                                  <a:pt x="110451" y="67106"/>
                                </a:lnTo>
                                <a:lnTo>
                                  <a:pt x="112737" y="66751"/>
                                </a:lnTo>
                                <a:lnTo>
                                  <a:pt x="114807" y="66039"/>
                                </a:lnTo>
                                <a:lnTo>
                                  <a:pt x="116865" y="65303"/>
                                </a:lnTo>
                                <a:lnTo>
                                  <a:pt x="118643" y="64312"/>
                                </a:lnTo>
                                <a:lnTo>
                                  <a:pt x="121653" y="61734"/>
                                </a:lnTo>
                                <a:lnTo>
                                  <a:pt x="103901" y="61734"/>
                                </a:lnTo>
                                <a:lnTo>
                                  <a:pt x="98780" y="60210"/>
                                </a:lnTo>
                                <a:lnTo>
                                  <a:pt x="94157" y="57391"/>
                                </a:lnTo>
                                <a:close/>
                              </a:path>
                              <a:path w="946785" h="67945">
                                <a:moveTo>
                                  <a:pt x="111429" y="19265"/>
                                </a:moveTo>
                                <a:lnTo>
                                  <a:pt x="106756" y="19265"/>
                                </a:lnTo>
                                <a:lnTo>
                                  <a:pt x="104609" y="19608"/>
                                </a:lnTo>
                                <a:lnTo>
                                  <a:pt x="93179" y="30987"/>
                                </a:lnTo>
                                <a:lnTo>
                                  <a:pt x="93179" y="36156"/>
                                </a:lnTo>
                                <a:lnTo>
                                  <a:pt x="94132" y="38785"/>
                                </a:lnTo>
                                <a:lnTo>
                                  <a:pt x="97967" y="43103"/>
                                </a:lnTo>
                                <a:lnTo>
                                  <a:pt x="100799" y="44564"/>
                                </a:lnTo>
                                <a:lnTo>
                                  <a:pt x="112649" y="47053"/>
                                </a:lnTo>
                                <a:lnTo>
                                  <a:pt x="114541" y="47904"/>
                                </a:lnTo>
                                <a:lnTo>
                                  <a:pt x="115696" y="49085"/>
                                </a:lnTo>
                                <a:lnTo>
                                  <a:pt x="116865" y="50241"/>
                                </a:lnTo>
                                <a:lnTo>
                                  <a:pt x="117449" y="51854"/>
                                </a:lnTo>
                                <a:lnTo>
                                  <a:pt x="117449" y="56286"/>
                                </a:lnTo>
                                <a:lnTo>
                                  <a:pt x="116624" y="58178"/>
                                </a:lnTo>
                                <a:lnTo>
                                  <a:pt x="113334" y="60934"/>
                                </a:lnTo>
                                <a:lnTo>
                                  <a:pt x="110756" y="61734"/>
                                </a:lnTo>
                                <a:lnTo>
                                  <a:pt x="121653" y="61734"/>
                                </a:lnTo>
                                <a:lnTo>
                                  <a:pt x="122777" y="60210"/>
                                </a:lnTo>
                                <a:lnTo>
                                  <a:pt x="124434" y="56591"/>
                                </a:lnTo>
                                <a:lnTo>
                                  <a:pt x="124840" y="54609"/>
                                </a:lnTo>
                                <a:lnTo>
                                  <a:pt x="124840" y="45808"/>
                                </a:lnTo>
                                <a:lnTo>
                                  <a:pt x="120840" y="41630"/>
                                </a:lnTo>
                                <a:lnTo>
                                  <a:pt x="107468" y="38785"/>
                                </a:lnTo>
                                <a:lnTo>
                                  <a:pt x="104520" y="38214"/>
                                </a:lnTo>
                                <a:lnTo>
                                  <a:pt x="102857" y="37452"/>
                                </a:lnTo>
                                <a:lnTo>
                                  <a:pt x="100926" y="35356"/>
                                </a:lnTo>
                                <a:lnTo>
                                  <a:pt x="100456" y="33959"/>
                                </a:lnTo>
                                <a:lnTo>
                                  <a:pt x="100456" y="30010"/>
                                </a:lnTo>
                                <a:lnTo>
                                  <a:pt x="101231" y="28206"/>
                                </a:lnTo>
                                <a:lnTo>
                                  <a:pt x="104279" y="25514"/>
                                </a:lnTo>
                                <a:lnTo>
                                  <a:pt x="106324" y="24841"/>
                                </a:lnTo>
                                <a:lnTo>
                                  <a:pt x="121768" y="24841"/>
                                </a:lnTo>
                                <a:lnTo>
                                  <a:pt x="122758" y="22847"/>
                                </a:lnTo>
                                <a:lnTo>
                                  <a:pt x="120840" y="21793"/>
                                </a:lnTo>
                                <a:lnTo>
                                  <a:pt x="118857" y="20993"/>
                                </a:lnTo>
                                <a:lnTo>
                                  <a:pt x="113897" y="19608"/>
                                </a:lnTo>
                                <a:lnTo>
                                  <a:pt x="111429" y="19265"/>
                                </a:lnTo>
                                <a:close/>
                              </a:path>
                              <a:path w="946785" h="67945">
                                <a:moveTo>
                                  <a:pt x="121768" y="24841"/>
                                </a:moveTo>
                                <a:lnTo>
                                  <a:pt x="110883" y="24841"/>
                                </a:lnTo>
                                <a:lnTo>
                                  <a:pt x="112763" y="25146"/>
                                </a:lnTo>
                                <a:lnTo>
                                  <a:pt x="116293" y="26339"/>
                                </a:lnTo>
                                <a:lnTo>
                                  <a:pt x="118186" y="27114"/>
                                </a:lnTo>
                                <a:lnTo>
                                  <a:pt x="120167" y="28066"/>
                                </a:lnTo>
                                <a:lnTo>
                                  <a:pt x="121768" y="24841"/>
                                </a:lnTo>
                                <a:close/>
                              </a:path>
                              <a:path w="946785" h="67945">
                                <a:moveTo>
                                  <a:pt x="136525" y="57391"/>
                                </a:moveTo>
                                <a:lnTo>
                                  <a:pt x="133819" y="62623"/>
                                </a:lnTo>
                                <a:lnTo>
                                  <a:pt x="136105" y="63982"/>
                                </a:lnTo>
                                <a:lnTo>
                                  <a:pt x="138696" y="65074"/>
                                </a:lnTo>
                                <a:lnTo>
                                  <a:pt x="144695" y="66751"/>
                                </a:lnTo>
                                <a:lnTo>
                                  <a:pt x="144873" y="66751"/>
                                </a:lnTo>
                                <a:lnTo>
                                  <a:pt x="147396" y="67106"/>
                                </a:lnTo>
                                <a:lnTo>
                                  <a:pt x="152806" y="67106"/>
                                </a:lnTo>
                                <a:lnTo>
                                  <a:pt x="155092" y="66751"/>
                                </a:lnTo>
                                <a:lnTo>
                                  <a:pt x="157162" y="66039"/>
                                </a:lnTo>
                                <a:lnTo>
                                  <a:pt x="159219" y="65303"/>
                                </a:lnTo>
                                <a:lnTo>
                                  <a:pt x="161023" y="64312"/>
                                </a:lnTo>
                                <a:lnTo>
                                  <a:pt x="162521" y="63004"/>
                                </a:lnTo>
                                <a:lnTo>
                                  <a:pt x="164020" y="61734"/>
                                </a:lnTo>
                                <a:lnTo>
                                  <a:pt x="146256" y="61734"/>
                                </a:lnTo>
                                <a:lnTo>
                                  <a:pt x="141135" y="60210"/>
                                </a:lnTo>
                                <a:lnTo>
                                  <a:pt x="136525" y="57391"/>
                                </a:lnTo>
                                <a:close/>
                              </a:path>
                              <a:path w="946785" h="67945">
                                <a:moveTo>
                                  <a:pt x="153784" y="19265"/>
                                </a:moveTo>
                                <a:lnTo>
                                  <a:pt x="149123" y="19265"/>
                                </a:lnTo>
                                <a:lnTo>
                                  <a:pt x="146964" y="19608"/>
                                </a:lnTo>
                                <a:lnTo>
                                  <a:pt x="135547" y="30987"/>
                                </a:lnTo>
                                <a:lnTo>
                                  <a:pt x="135547" y="36156"/>
                                </a:lnTo>
                                <a:lnTo>
                                  <a:pt x="136486" y="38785"/>
                                </a:lnTo>
                                <a:lnTo>
                                  <a:pt x="140334" y="43103"/>
                                </a:lnTo>
                                <a:lnTo>
                                  <a:pt x="143141" y="44564"/>
                                </a:lnTo>
                                <a:lnTo>
                                  <a:pt x="155016" y="47053"/>
                                </a:lnTo>
                                <a:lnTo>
                                  <a:pt x="156895" y="47904"/>
                                </a:lnTo>
                                <a:lnTo>
                                  <a:pt x="159219" y="50241"/>
                                </a:lnTo>
                                <a:lnTo>
                                  <a:pt x="159816" y="51854"/>
                                </a:lnTo>
                                <a:lnTo>
                                  <a:pt x="159816" y="56286"/>
                                </a:lnTo>
                                <a:lnTo>
                                  <a:pt x="158991" y="58178"/>
                                </a:lnTo>
                                <a:lnTo>
                                  <a:pt x="155689" y="60934"/>
                                </a:lnTo>
                                <a:lnTo>
                                  <a:pt x="153126" y="61734"/>
                                </a:lnTo>
                                <a:lnTo>
                                  <a:pt x="164020" y="61734"/>
                                </a:lnTo>
                                <a:lnTo>
                                  <a:pt x="165144" y="60210"/>
                                </a:lnTo>
                                <a:lnTo>
                                  <a:pt x="166801" y="56591"/>
                                </a:lnTo>
                                <a:lnTo>
                                  <a:pt x="167195" y="54609"/>
                                </a:lnTo>
                                <a:lnTo>
                                  <a:pt x="167195" y="45808"/>
                                </a:lnTo>
                                <a:lnTo>
                                  <a:pt x="163207" y="41630"/>
                                </a:lnTo>
                                <a:lnTo>
                                  <a:pt x="149834" y="38785"/>
                                </a:lnTo>
                                <a:lnTo>
                                  <a:pt x="146888" y="38214"/>
                                </a:lnTo>
                                <a:lnTo>
                                  <a:pt x="145211" y="37452"/>
                                </a:lnTo>
                                <a:lnTo>
                                  <a:pt x="143294" y="35356"/>
                                </a:lnTo>
                                <a:lnTo>
                                  <a:pt x="142811" y="33959"/>
                                </a:lnTo>
                                <a:lnTo>
                                  <a:pt x="142811" y="30010"/>
                                </a:lnTo>
                                <a:lnTo>
                                  <a:pt x="143586" y="28206"/>
                                </a:lnTo>
                                <a:lnTo>
                                  <a:pt x="146634" y="25514"/>
                                </a:lnTo>
                                <a:lnTo>
                                  <a:pt x="148691" y="24841"/>
                                </a:lnTo>
                                <a:lnTo>
                                  <a:pt x="164130" y="24841"/>
                                </a:lnTo>
                                <a:lnTo>
                                  <a:pt x="165125" y="22847"/>
                                </a:lnTo>
                                <a:lnTo>
                                  <a:pt x="163207" y="21793"/>
                                </a:lnTo>
                                <a:lnTo>
                                  <a:pt x="161224" y="20993"/>
                                </a:lnTo>
                                <a:lnTo>
                                  <a:pt x="156264" y="19608"/>
                                </a:lnTo>
                                <a:lnTo>
                                  <a:pt x="153784" y="19265"/>
                                </a:lnTo>
                                <a:close/>
                              </a:path>
                              <a:path w="946785" h="67945">
                                <a:moveTo>
                                  <a:pt x="164130" y="24841"/>
                                </a:moveTo>
                                <a:lnTo>
                                  <a:pt x="153250" y="24841"/>
                                </a:lnTo>
                                <a:lnTo>
                                  <a:pt x="155130" y="25146"/>
                                </a:lnTo>
                                <a:lnTo>
                                  <a:pt x="158661" y="26339"/>
                                </a:lnTo>
                                <a:lnTo>
                                  <a:pt x="160540" y="27114"/>
                                </a:lnTo>
                                <a:lnTo>
                                  <a:pt x="162521" y="28066"/>
                                </a:lnTo>
                                <a:lnTo>
                                  <a:pt x="164130" y="24841"/>
                                </a:lnTo>
                                <a:close/>
                              </a:path>
                              <a:path w="946785" h="67945">
                                <a:moveTo>
                                  <a:pt x="187058" y="19989"/>
                                </a:moveTo>
                                <a:lnTo>
                                  <a:pt x="179781" y="21145"/>
                                </a:lnTo>
                                <a:lnTo>
                                  <a:pt x="179781" y="65760"/>
                                </a:lnTo>
                                <a:lnTo>
                                  <a:pt x="187058" y="65760"/>
                                </a:lnTo>
                                <a:lnTo>
                                  <a:pt x="187058" y="19989"/>
                                </a:lnTo>
                                <a:close/>
                              </a:path>
                              <a:path w="946785" h="67945">
                                <a:moveTo>
                                  <a:pt x="185115" y="1638"/>
                                </a:moveTo>
                                <a:lnTo>
                                  <a:pt x="181990" y="1638"/>
                                </a:lnTo>
                                <a:lnTo>
                                  <a:pt x="180695" y="2184"/>
                                </a:lnTo>
                                <a:lnTo>
                                  <a:pt x="178600" y="4330"/>
                                </a:lnTo>
                                <a:lnTo>
                                  <a:pt x="178066" y="5664"/>
                                </a:lnTo>
                                <a:lnTo>
                                  <a:pt x="178066" y="8712"/>
                                </a:lnTo>
                                <a:lnTo>
                                  <a:pt x="178600" y="9994"/>
                                </a:lnTo>
                                <a:lnTo>
                                  <a:pt x="180695" y="12090"/>
                                </a:lnTo>
                                <a:lnTo>
                                  <a:pt x="181990" y="12611"/>
                                </a:lnTo>
                                <a:lnTo>
                                  <a:pt x="185115" y="12611"/>
                                </a:lnTo>
                                <a:lnTo>
                                  <a:pt x="186436" y="12090"/>
                                </a:lnTo>
                                <a:lnTo>
                                  <a:pt x="188518" y="9994"/>
                                </a:lnTo>
                                <a:lnTo>
                                  <a:pt x="189029" y="8712"/>
                                </a:lnTo>
                                <a:lnTo>
                                  <a:pt x="189039" y="5664"/>
                                </a:lnTo>
                                <a:lnTo>
                                  <a:pt x="188549" y="4330"/>
                                </a:lnTo>
                                <a:lnTo>
                                  <a:pt x="187477" y="3200"/>
                                </a:lnTo>
                                <a:lnTo>
                                  <a:pt x="186461" y="2184"/>
                                </a:lnTo>
                                <a:lnTo>
                                  <a:pt x="185115" y="1638"/>
                                </a:lnTo>
                                <a:close/>
                              </a:path>
                              <a:path w="946785" h="67945">
                                <a:moveTo>
                                  <a:pt x="203250" y="19811"/>
                                </a:moveTo>
                                <a:lnTo>
                                  <a:pt x="196062" y="21323"/>
                                </a:lnTo>
                                <a:lnTo>
                                  <a:pt x="212153" y="66205"/>
                                </a:lnTo>
                                <a:lnTo>
                                  <a:pt x="219075" y="66205"/>
                                </a:lnTo>
                                <a:lnTo>
                                  <a:pt x="222016" y="58292"/>
                                </a:lnTo>
                                <a:lnTo>
                                  <a:pt x="215836" y="58292"/>
                                </a:lnTo>
                                <a:lnTo>
                                  <a:pt x="214775" y="54165"/>
                                </a:lnTo>
                                <a:lnTo>
                                  <a:pt x="214313" y="52539"/>
                                </a:lnTo>
                                <a:lnTo>
                                  <a:pt x="203250" y="19811"/>
                                </a:lnTo>
                                <a:close/>
                              </a:path>
                              <a:path w="946785" h="67945">
                                <a:moveTo>
                                  <a:pt x="235889" y="20980"/>
                                </a:moveTo>
                                <a:lnTo>
                                  <a:pt x="228434" y="20980"/>
                                </a:lnTo>
                                <a:lnTo>
                                  <a:pt x="218198" y="50749"/>
                                </a:lnTo>
                                <a:lnTo>
                                  <a:pt x="217636" y="52273"/>
                                </a:lnTo>
                                <a:lnTo>
                                  <a:pt x="217129" y="53848"/>
                                </a:lnTo>
                                <a:lnTo>
                                  <a:pt x="217030" y="54165"/>
                                </a:lnTo>
                                <a:lnTo>
                                  <a:pt x="216154" y="57950"/>
                                </a:lnTo>
                                <a:lnTo>
                                  <a:pt x="216014" y="58292"/>
                                </a:lnTo>
                                <a:lnTo>
                                  <a:pt x="222016" y="58292"/>
                                </a:lnTo>
                                <a:lnTo>
                                  <a:pt x="235889" y="20980"/>
                                </a:lnTo>
                                <a:close/>
                              </a:path>
                              <a:path w="946785" h="67945">
                                <a:moveTo>
                                  <a:pt x="265976" y="19811"/>
                                </a:moveTo>
                                <a:lnTo>
                                  <a:pt x="255587" y="19811"/>
                                </a:lnTo>
                                <a:lnTo>
                                  <a:pt x="251129" y="21869"/>
                                </a:lnTo>
                                <a:lnTo>
                                  <a:pt x="242201" y="50342"/>
                                </a:lnTo>
                                <a:lnTo>
                                  <a:pt x="243941" y="56184"/>
                                </a:lnTo>
                                <a:lnTo>
                                  <a:pt x="247499" y="60477"/>
                                </a:lnTo>
                                <a:lnTo>
                                  <a:pt x="250977" y="64630"/>
                                </a:lnTo>
                                <a:lnTo>
                                  <a:pt x="255841" y="66751"/>
                                </a:lnTo>
                                <a:lnTo>
                                  <a:pt x="264947" y="66751"/>
                                </a:lnTo>
                                <a:lnTo>
                                  <a:pt x="267677" y="66268"/>
                                </a:lnTo>
                                <a:lnTo>
                                  <a:pt x="272910" y="64363"/>
                                </a:lnTo>
                                <a:lnTo>
                                  <a:pt x="275196" y="62953"/>
                                </a:lnTo>
                                <a:lnTo>
                                  <a:pt x="277177" y="61188"/>
                                </a:lnTo>
                                <a:lnTo>
                                  <a:pt x="277010" y="60909"/>
                                </a:lnTo>
                                <a:lnTo>
                                  <a:pt x="261226" y="60909"/>
                                </a:lnTo>
                                <a:lnTo>
                                  <a:pt x="259118" y="60477"/>
                                </a:lnTo>
                                <a:lnTo>
                                  <a:pt x="250291" y="47713"/>
                                </a:lnTo>
                                <a:lnTo>
                                  <a:pt x="250291" y="44538"/>
                                </a:lnTo>
                                <a:lnTo>
                                  <a:pt x="278256" y="44538"/>
                                </a:lnTo>
                                <a:lnTo>
                                  <a:pt x="278178" y="39217"/>
                                </a:lnTo>
                                <a:lnTo>
                                  <a:pt x="250291" y="39217"/>
                                </a:lnTo>
                                <a:lnTo>
                                  <a:pt x="250388" y="36766"/>
                                </a:lnTo>
                                <a:lnTo>
                                  <a:pt x="250468" y="34759"/>
                                </a:lnTo>
                                <a:lnTo>
                                  <a:pt x="250591" y="31648"/>
                                </a:lnTo>
                                <a:lnTo>
                                  <a:pt x="250659" y="29933"/>
                                </a:lnTo>
                                <a:lnTo>
                                  <a:pt x="254101" y="25298"/>
                                </a:lnTo>
                                <a:lnTo>
                                  <a:pt x="273734" y="25298"/>
                                </a:lnTo>
                                <a:lnTo>
                                  <a:pt x="270014" y="21424"/>
                                </a:lnTo>
                                <a:lnTo>
                                  <a:pt x="265976" y="19811"/>
                                </a:lnTo>
                                <a:close/>
                              </a:path>
                              <a:path w="946785" h="67945">
                                <a:moveTo>
                                  <a:pt x="274485" y="56680"/>
                                </a:moveTo>
                                <a:lnTo>
                                  <a:pt x="271411" y="59499"/>
                                </a:lnTo>
                                <a:lnTo>
                                  <a:pt x="267779" y="60909"/>
                                </a:lnTo>
                                <a:lnTo>
                                  <a:pt x="277010" y="60909"/>
                                </a:lnTo>
                                <a:lnTo>
                                  <a:pt x="274485" y="56680"/>
                                </a:lnTo>
                                <a:close/>
                              </a:path>
                              <a:path w="946785" h="67945">
                                <a:moveTo>
                                  <a:pt x="273734" y="25298"/>
                                </a:moveTo>
                                <a:lnTo>
                                  <a:pt x="262369" y="25298"/>
                                </a:lnTo>
                                <a:lnTo>
                                  <a:pt x="264007" y="25679"/>
                                </a:lnTo>
                                <a:lnTo>
                                  <a:pt x="265391" y="26377"/>
                                </a:lnTo>
                                <a:lnTo>
                                  <a:pt x="270789" y="39217"/>
                                </a:lnTo>
                                <a:lnTo>
                                  <a:pt x="278178" y="39217"/>
                                </a:lnTo>
                                <a:lnTo>
                                  <a:pt x="278168" y="38544"/>
                                </a:lnTo>
                                <a:lnTo>
                                  <a:pt x="278003" y="36766"/>
                                </a:lnTo>
                                <a:lnTo>
                                  <a:pt x="277926" y="35940"/>
                                </a:lnTo>
                                <a:lnTo>
                                  <a:pt x="277817" y="34759"/>
                                </a:lnTo>
                                <a:lnTo>
                                  <a:pt x="277520" y="33032"/>
                                </a:lnTo>
                                <a:lnTo>
                                  <a:pt x="276899" y="30721"/>
                                </a:lnTo>
                                <a:lnTo>
                                  <a:pt x="276793" y="30327"/>
                                </a:lnTo>
                                <a:lnTo>
                                  <a:pt x="276745" y="30149"/>
                                </a:lnTo>
                                <a:lnTo>
                                  <a:pt x="276212" y="28892"/>
                                </a:lnTo>
                                <a:lnTo>
                                  <a:pt x="274904" y="26733"/>
                                </a:lnTo>
                                <a:lnTo>
                                  <a:pt x="274091" y="25679"/>
                                </a:lnTo>
                                <a:lnTo>
                                  <a:pt x="273734" y="25298"/>
                                </a:lnTo>
                                <a:close/>
                              </a:path>
                              <a:path w="946785" h="67945">
                                <a:moveTo>
                                  <a:pt x="346163" y="4076"/>
                                </a:moveTo>
                                <a:lnTo>
                                  <a:pt x="312432" y="4076"/>
                                </a:lnTo>
                                <a:lnTo>
                                  <a:pt x="312432" y="65760"/>
                                </a:lnTo>
                                <a:lnTo>
                                  <a:pt x="347065" y="65760"/>
                                </a:lnTo>
                                <a:lnTo>
                                  <a:pt x="347065" y="59385"/>
                                </a:lnTo>
                                <a:lnTo>
                                  <a:pt x="319887" y="59385"/>
                                </a:lnTo>
                                <a:lnTo>
                                  <a:pt x="319887" y="36804"/>
                                </a:lnTo>
                                <a:lnTo>
                                  <a:pt x="341033" y="36804"/>
                                </a:lnTo>
                                <a:lnTo>
                                  <a:pt x="341033" y="30416"/>
                                </a:lnTo>
                                <a:lnTo>
                                  <a:pt x="319887" y="30416"/>
                                </a:lnTo>
                                <a:lnTo>
                                  <a:pt x="319887" y="10185"/>
                                </a:lnTo>
                                <a:lnTo>
                                  <a:pt x="345173" y="10185"/>
                                </a:lnTo>
                                <a:lnTo>
                                  <a:pt x="346163" y="4076"/>
                                </a:lnTo>
                                <a:close/>
                              </a:path>
                              <a:path w="946785" h="67945">
                                <a:moveTo>
                                  <a:pt x="357860" y="57391"/>
                                </a:moveTo>
                                <a:lnTo>
                                  <a:pt x="355155" y="62623"/>
                                </a:lnTo>
                                <a:lnTo>
                                  <a:pt x="357441" y="63982"/>
                                </a:lnTo>
                                <a:lnTo>
                                  <a:pt x="360044" y="65074"/>
                                </a:lnTo>
                                <a:lnTo>
                                  <a:pt x="366033" y="66751"/>
                                </a:lnTo>
                                <a:lnTo>
                                  <a:pt x="366209" y="66751"/>
                                </a:lnTo>
                                <a:lnTo>
                                  <a:pt x="368731" y="67106"/>
                                </a:lnTo>
                                <a:lnTo>
                                  <a:pt x="374129" y="67106"/>
                                </a:lnTo>
                                <a:lnTo>
                                  <a:pt x="376427" y="66751"/>
                                </a:lnTo>
                                <a:lnTo>
                                  <a:pt x="380568" y="65303"/>
                                </a:lnTo>
                                <a:lnTo>
                                  <a:pt x="382346" y="64312"/>
                                </a:lnTo>
                                <a:lnTo>
                                  <a:pt x="385356" y="61734"/>
                                </a:lnTo>
                                <a:lnTo>
                                  <a:pt x="367592" y="61734"/>
                                </a:lnTo>
                                <a:lnTo>
                                  <a:pt x="362457" y="60210"/>
                                </a:lnTo>
                                <a:lnTo>
                                  <a:pt x="357860" y="57391"/>
                                </a:lnTo>
                                <a:close/>
                              </a:path>
                              <a:path w="946785" h="67945">
                                <a:moveTo>
                                  <a:pt x="375119" y="19265"/>
                                </a:moveTo>
                                <a:lnTo>
                                  <a:pt x="370446" y="19265"/>
                                </a:lnTo>
                                <a:lnTo>
                                  <a:pt x="368300" y="19608"/>
                                </a:lnTo>
                                <a:lnTo>
                                  <a:pt x="356869" y="30987"/>
                                </a:lnTo>
                                <a:lnTo>
                                  <a:pt x="356869" y="36156"/>
                                </a:lnTo>
                                <a:lnTo>
                                  <a:pt x="376351" y="47053"/>
                                </a:lnTo>
                                <a:lnTo>
                                  <a:pt x="378218" y="47904"/>
                                </a:lnTo>
                                <a:lnTo>
                                  <a:pt x="379374" y="49085"/>
                                </a:lnTo>
                                <a:lnTo>
                                  <a:pt x="380568" y="50241"/>
                                </a:lnTo>
                                <a:lnTo>
                                  <a:pt x="381152" y="51854"/>
                                </a:lnTo>
                                <a:lnTo>
                                  <a:pt x="381152" y="56286"/>
                                </a:lnTo>
                                <a:lnTo>
                                  <a:pt x="380326" y="58178"/>
                                </a:lnTo>
                                <a:lnTo>
                                  <a:pt x="378663" y="59550"/>
                                </a:lnTo>
                                <a:lnTo>
                                  <a:pt x="377024" y="60934"/>
                                </a:lnTo>
                                <a:lnTo>
                                  <a:pt x="374446" y="61734"/>
                                </a:lnTo>
                                <a:lnTo>
                                  <a:pt x="385356" y="61734"/>
                                </a:lnTo>
                                <a:lnTo>
                                  <a:pt x="386480" y="60210"/>
                                </a:lnTo>
                                <a:lnTo>
                                  <a:pt x="388124" y="56591"/>
                                </a:lnTo>
                                <a:lnTo>
                                  <a:pt x="388518" y="54609"/>
                                </a:lnTo>
                                <a:lnTo>
                                  <a:pt x="388518" y="45808"/>
                                </a:lnTo>
                                <a:lnTo>
                                  <a:pt x="384530" y="41630"/>
                                </a:lnTo>
                                <a:lnTo>
                                  <a:pt x="371157" y="38785"/>
                                </a:lnTo>
                                <a:lnTo>
                                  <a:pt x="368223" y="38214"/>
                                </a:lnTo>
                                <a:lnTo>
                                  <a:pt x="366547" y="37452"/>
                                </a:lnTo>
                                <a:lnTo>
                                  <a:pt x="364629" y="35356"/>
                                </a:lnTo>
                                <a:lnTo>
                                  <a:pt x="364147" y="33959"/>
                                </a:lnTo>
                                <a:lnTo>
                                  <a:pt x="364147" y="30010"/>
                                </a:lnTo>
                                <a:lnTo>
                                  <a:pt x="364909" y="28206"/>
                                </a:lnTo>
                                <a:lnTo>
                                  <a:pt x="367982" y="25514"/>
                                </a:lnTo>
                                <a:lnTo>
                                  <a:pt x="370027" y="24841"/>
                                </a:lnTo>
                                <a:lnTo>
                                  <a:pt x="385458" y="24841"/>
                                </a:lnTo>
                                <a:lnTo>
                                  <a:pt x="386448" y="22847"/>
                                </a:lnTo>
                                <a:lnTo>
                                  <a:pt x="384530" y="21793"/>
                                </a:lnTo>
                                <a:lnTo>
                                  <a:pt x="382547" y="20993"/>
                                </a:lnTo>
                                <a:lnTo>
                                  <a:pt x="377599" y="19608"/>
                                </a:lnTo>
                                <a:lnTo>
                                  <a:pt x="375119" y="19265"/>
                                </a:lnTo>
                                <a:close/>
                              </a:path>
                              <a:path w="946785" h="67945">
                                <a:moveTo>
                                  <a:pt x="385458" y="24841"/>
                                </a:moveTo>
                                <a:lnTo>
                                  <a:pt x="374573" y="24841"/>
                                </a:lnTo>
                                <a:lnTo>
                                  <a:pt x="376466" y="25146"/>
                                </a:lnTo>
                                <a:lnTo>
                                  <a:pt x="379996" y="26339"/>
                                </a:lnTo>
                                <a:lnTo>
                                  <a:pt x="381863" y="27114"/>
                                </a:lnTo>
                                <a:lnTo>
                                  <a:pt x="383857" y="28066"/>
                                </a:lnTo>
                                <a:lnTo>
                                  <a:pt x="385458" y="24841"/>
                                </a:lnTo>
                                <a:close/>
                              </a:path>
                              <a:path w="946785" h="67945">
                                <a:moveTo>
                                  <a:pt x="408495" y="26288"/>
                                </a:moveTo>
                                <a:lnTo>
                                  <a:pt x="401561" y="26288"/>
                                </a:lnTo>
                                <a:lnTo>
                                  <a:pt x="401577" y="59410"/>
                                </a:lnTo>
                                <a:lnTo>
                                  <a:pt x="409860" y="67182"/>
                                </a:lnTo>
                                <a:lnTo>
                                  <a:pt x="414705" y="67182"/>
                                </a:lnTo>
                                <a:lnTo>
                                  <a:pt x="417360" y="66611"/>
                                </a:lnTo>
                                <a:lnTo>
                                  <a:pt x="419633" y="65404"/>
                                </a:lnTo>
                                <a:lnTo>
                                  <a:pt x="418851" y="61810"/>
                                </a:lnTo>
                                <a:lnTo>
                                  <a:pt x="412013" y="61810"/>
                                </a:lnTo>
                                <a:lnTo>
                                  <a:pt x="410514" y="61328"/>
                                </a:lnTo>
                                <a:lnTo>
                                  <a:pt x="408889" y="59410"/>
                                </a:lnTo>
                                <a:lnTo>
                                  <a:pt x="408495" y="57657"/>
                                </a:lnTo>
                                <a:lnTo>
                                  <a:pt x="408495" y="26288"/>
                                </a:lnTo>
                                <a:close/>
                              </a:path>
                              <a:path w="946785" h="67945">
                                <a:moveTo>
                                  <a:pt x="418655" y="60909"/>
                                </a:moveTo>
                                <a:lnTo>
                                  <a:pt x="416725" y="61569"/>
                                </a:lnTo>
                                <a:lnTo>
                                  <a:pt x="415797" y="61810"/>
                                </a:lnTo>
                                <a:lnTo>
                                  <a:pt x="418851" y="61810"/>
                                </a:lnTo>
                                <a:lnTo>
                                  <a:pt x="418746" y="61328"/>
                                </a:lnTo>
                                <a:lnTo>
                                  <a:pt x="418655" y="60909"/>
                                </a:lnTo>
                                <a:close/>
                              </a:path>
                              <a:path w="946785" h="67945">
                                <a:moveTo>
                                  <a:pt x="420001" y="20980"/>
                                </a:moveTo>
                                <a:lnTo>
                                  <a:pt x="395719" y="20980"/>
                                </a:lnTo>
                                <a:lnTo>
                                  <a:pt x="395719" y="26288"/>
                                </a:lnTo>
                                <a:lnTo>
                                  <a:pt x="417830" y="26288"/>
                                </a:lnTo>
                                <a:lnTo>
                                  <a:pt x="420001" y="20980"/>
                                </a:lnTo>
                                <a:close/>
                              </a:path>
                              <a:path w="946785" h="67945">
                                <a:moveTo>
                                  <a:pt x="409651" y="8013"/>
                                </a:moveTo>
                                <a:lnTo>
                                  <a:pt x="402272" y="9639"/>
                                </a:lnTo>
                                <a:lnTo>
                                  <a:pt x="402160" y="10807"/>
                                </a:lnTo>
                                <a:lnTo>
                                  <a:pt x="402094" y="11493"/>
                                </a:lnTo>
                                <a:lnTo>
                                  <a:pt x="401979" y="13055"/>
                                </a:lnTo>
                                <a:lnTo>
                                  <a:pt x="401888" y="14262"/>
                                </a:lnTo>
                                <a:lnTo>
                                  <a:pt x="401784" y="15557"/>
                                </a:lnTo>
                                <a:lnTo>
                                  <a:pt x="401713" y="16611"/>
                                </a:lnTo>
                                <a:lnTo>
                                  <a:pt x="401599" y="18961"/>
                                </a:lnTo>
                                <a:lnTo>
                                  <a:pt x="401561" y="20980"/>
                                </a:lnTo>
                                <a:lnTo>
                                  <a:pt x="408762" y="20980"/>
                                </a:lnTo>
                                <a:lnTo>
                                  <a:pt x="408889" y="16929"/>
                                </a:lnTo>
                                <a:lnTo>
                                  <a:pt x="408978" y="15557"/>
                                </a:lnTo>
                                <a:lnTo>
                                  <a:pt x="409079" y="14262"/>
                                </a:lnTo>
                                <a:lnTo>
                                  <a:pt x="409155" y="13055"/>
                                </a:lnTo>
                                <a:lnTo>
                                  <a:pt x="409257" y="11874"/>
                                </a:lnTo>
                                <a:lnTo>
                                  <a:pt x="409346" y="10807"/>
                                </a:lnTo>
                                <a:lnTo>
                                  <a:pt x="409456" y="9639"/>
                                </a:lnTo>
                                <a:lnTo>
                                  <a:pt x="409651" y="8013"/>
                                </a:lnTo>
                                <a:close/>
                              </a:path>
                              <a:path w="946785" h="67945">
                                <a:moveTo>
                                  <a:pt x="437629" y="19989"/>
                                </a:moveTo>
                                <a:lnTo>
                                  <a:pt x="430352" y="21145"/>
                                </a:lnTo>
                                <a:lnTo>
                                  <a:pt x="430352" y="65760"/>
                                </a:lnTo>
                                <a:lnTo>
                                  <a:pt x="437629" y="65760"/>
                                </a:lnTo>
                                <a:lnTo>
                                  <a:pt x="437629" y="19989"/>
                                </a:lnTo>
                                <a:close/>
                              </a:path>
                              <a:path w="946785" h="67945">
                                <a:moveTo>
                                  <a:pt x="435673" y="1638"/>
                                </a:moveTo>
                                <a:lnTo>
                                  <a:pt x="432562" y="1638"/>
                                </a:lnTo>
                                <a:lnTo>
                                  <a:pt x="431253" y="2184"/>
                                </a:lnTo>
                                <a:lnTo>
                                  <a:pt x="429158" y="4330"/>
                                </a:lnTo>
                                <a:lnTo>
                                  <a:pt x="428625" y="5664"/>
                                </a:lnTo>
                                <a:lnTo>
                                  <a:pt x="428625" y="8712"/>
                                </a:lnTo>
                                <a:lnTo>
                                  <a:pt x="429158" y="9994"/>
                                </a:lnTo>
                                <a:lnTo>
                                  <a:pt x="431253" y="12090"/>
                                </a:lnTo>
                                <a:lnTo>
                                  <a:pt x="432562" y="12611"/>
                                </a:lnTo>
                                <a:lnTo>
                                  <a:pt x="435673" y="12611"/>
                                </a:lnTo>
                                <a:lnTo>
                                  <a:pt x="436981" y="12090"/>
                                </a:lnTo>
                                <a:lnTo>
                                  <a:pt x="439077" y="9994"/>
                                </a:lnTo>
                                <a:lnTo>
                                  <a:pt x="439600" y="8712"/>
                                </a:lnTo>
                                <a:lnTo>
                                  <a:pt x="439610" y="5664"/>
                                </a:lnTo>
                                <a:lnTo>
                                  <a:pt x="439108" y="4330"/>
                                </a:lnTo>
                                <a:lnTo>
                                  <a:pt x="438023" y="3200"/>
                                </a:lnTo>
                                <a:lnTo>
                                  <a:pt x="437006" y="2184"/>
                                </a:lnTo>
                                <a:lnTo>
                                  <a:pt x="435673" y="1638"/>
                                </a:lnTo>
                                <a:close/>
                              </a:path>
                              <a:path w="946785" h="67945">
                                <a:moveTo>
                                  <a:pt x="459984" y="20002"/>
                                </a:moveTo>
                                <a:lnTo>
                                  <a:pt x="459504" y="20002"/>
                                </a:lnTo>
                                <a:lnTo>
                                  <a:pt x="453110" y="21526"/>
                                </a:lnTo>
                                <a:lnTo>
                                  <a:pt x="453275" y="21805"/>
                                </a:lnTo>
                                <a:lnTo>
                                  <a:pt x="453528" y="22555"/>
                                </a:lnTo>
                                <a:lnTo>
                                  <a:pt x="454229" y="24993"/>
                                </a:lnTo>
                                <a:lnTo>
                                  <a:pt x="454351" y="25425"/>
                                </a:lnTo>
                                <a:lnTo>
                                  <a:pt x="454430" y="25704"/>
                                </a:lnTo>
                                <a:lnTo>
                                  <a:pt x="454494" y="25933"/>
                                </a:lnTo>
                                <a:lnTo>
                                  <a:pt x="454601" y="26974"/>
                                </a:lnTo>
                                <a:lnTo>
                                  <a:pt x="454723" y="65760"/>
                                </a:lnTo>
                                <a:lnTo>
                                  <a:pt x="461454" y="65760"/>
                                </a:lnTo>
                                <a:lnTo>
                                  <a:pt x="461454" y="32296"/>
                                </a:lnTo>
                                <a:lnTo>
                                  <a:pt x="463804" y="30200"/>
                                </a:lnTo>
                                <a:lnTo>
                                  <a:pt x="465848" y="28689"/>
                                </a:lnTo>
                                <a:lnTo>
                                  <a:pt x="469147" y="26974"/>
                                </a:lnTo>
                                <a:lnTo>
                                  <a:pt x="468921" y="26974"/>
                                </a:lnTo>
                                <a:lnTo>
                                  <a:pt x="470520" y="26542"/>
                                </a:lnTo>
                                <a:lnTo>
                                  <a:pt x="461556" y="26542"/>
                                </a:lnTo>
                                <a:lnTo>
                                  <a:pt x="461524" y="24993"/>
                                </a:lnTo>
                                <a:lnTo>
                                  <a:pt x="461314" y="23799"/>
                                </a:lnTo>
                                <a:lnTo>
                                  <a:pt x="460656" y="21805"/>
                                </a:lnTo>
                                <a:lnTo>
                                  <a:pt x="460564" y="21526"/>
                                </a:lnTo>
                                <a:lnTo>
                                  <a:pt x="460484" y="21285"/>
                                </a:lnTo>
                                <a:lnTo>
                                  <a:pt x="460362" y="20929"/>
                                </a:lnTo>
                                <a:lnTo>
                                  <a:pt x="460307" y="20777"/>
                                </a:lnTo>
                                <a:lnTo>
                                  <a:pt x="460202" y="20485"/>
                                </a:lnTo>
                                <a:lnTo>
                                  <a:pt x="460120" y="20256"/>
                                </a:lnTo>
                                <a:lnTo>
                                  <a:pt x="459984" y="20002"/>
                                </a:lnTo>
                                <a:close/>
                              </a:path>
                              <a:path w="946785" h="67945">
                                <a:moveTo>
                                  <a:pt x="484699" y="26377"/>
                                </a:moveTo>
                                <a:lnTo>
                                  <a:pt x="474916" y="26377"/>
                                </a:lnTo>
                                <a:lnTo>
                                  <a:pt x="476453" y="26974"/>
                                </a:lnTo>
                                <a:lnTo>
                                  <a:pt x="476712" y="27279"/>
                                </a:lnTo>
                                <a:lnTo>
                                  <a:pt x="477544" y="28346"/>
                                </a:lnTo>
                                <a:lnTo>
                                  <a:pt x="478459" y="30505"/>
                                </a:lnTo>
                                <a:lnTo>
                                  <a:pt x="478528" y="30860"/>
                                </a:lnTo>
                                <a:lnTo>
                                  <a:pt x="478637" y="31419"/>
                                </a:lnTo>
                                <a:lnTo>
                                  <a:pt x="478726" y="65760"/>
                                </a:lnTo>
                                <a:lnTo>
                                  <a:pt x="485838" y="65760"/>
                                </a:lnTo>
                                <a:lnTo>
                                  <a:pt x="485838" y="33032"/>
                                </a:lnTo>
                                <a:lnTo>
                                  <a:pt x="488175" y="30860"/>
                                </a:lnTo>
                                <a:lnTo>
                                  <a:pt x="490232" y="29171"/>
                                </a:lnTo>
                                <a:lnTo>
                                  <a:pt x="492958" y="27279"/>
                                </a:lnTo>
                                <a:lnTo>
                                  <a:pt x="485013" y="27279"/>
                                </a:lnTo>
                                <a:lnTo>
                                  <a:pt x="484757" y="26542"/>
                                </a:lnTo>
                                <a:lnTo>
                                  <a:pt x="484699" y="26377"/>
                                </a:lnTo>
                                <a:close/>
                              </a:path>
                              <a:path w="946785" h="67945">
                                <a:moveTo>
                                  <a:pt x="509862" y="26098"/>
                                </a:moveTo>
                                <a:lnTo>
                                  <a:pt x="501548" y="26098"/>
                                </a:lnTo>
                                <a:lnTo>
                                  <a:pt x="502579" y="27279"/>
                                </a:lnTo>
                                <a:lnTo>
                                  <a:pt x="503466" y="28346"/>
                                </a:lnTo>
                                <a:lnTo>
                                  <a:pt x="503466" y="65760"/>
                                </a:lnTo>
                                <a:lnTo>
                                  <a:pt x="510654" y="65760"/>
                                </a:lnTo>
                                <a:lnTo>
                                  <a:pt x="510654" y="28346"/>
                                </a:lnTo>
                                <a:lnTo>
                                  <a:pt x="510019" y="26542"/>
                                </a:lnTo>
                                <a:lnTo>
                                  <a:pt x="509961" y="26377"/>
                                </a:lnTo>
                                <a:lnTo>
                                  <a:pt x="509862" y="26098"/>
                                </a:lnTo>
                                <a:close/>
                              </a:path>
                              <a:path w="946785" h="67945">
                                <a:moveTo>
                                  <a:pt x="503230" y="20002"/>
                                </a:moveTo>
                                <a:lnTo>
                                  <a:pt x="496451" y="20002"/>
                                </a:lnTo>
                                <a:lnTo>
                                  <a:pt x="494703" y="20485"/>
                                </a:lnTo>
                                <a:lnTo>
                                  <a:pt x="489838" y="23025"/>
                                </a:lnTo>
                                <a:lnTo>
                                  <a:pt x="489447" y="23253"/>
                                </a:lnTo>
                                <a:lnTo>
                                  <a:pt x="487184" y="24993"/>
                                </a:lnTo>
                                <a:lnTo>
                                  <a:pt x="485013" y="27279"/>
                                </a:lnTo>
                                <a:lnTo>
                                  <a:pt x="492958" y="27279"/>
                                </a:lnTo>
                                <a:lnTo>
                                  <a:pt x="494019" y="26542"/>
                                </a:lnTo>
                                <a:lnTo>
                                  <a:pt x="494307" y="26542"/>
                                </a:lnTo>
                                <a:lnTo>
                                  <a:pt x="495668" y="26098"/>
                                </a:lnTo>
                                <a:lnTo>
                                  <a:pt x="509862" y="26098"/>
                                </a:lnTo>
                                <a:lnTo>
                                  <a:pt x="509804" y="25933"/>
                                </a:lnTo>
                                <a:lnTo>
                                  <a:pt x="509723" y="25704"/>
                                </a:lnTo>
                                <a:lnTo>
                                  <a:pt x="509625" y="25425"/>
                                </a:lnTo>
                                <a:lnTo>
                                  <a:pt x="505485" y="20929"/>
                                </a:lnTo>
                                <a:lnTo>
                                  <a:pt x="503230" y="20002"/>
                                </a:lnTo>
                                <a:close/>
                              </a:path>
                              <a:path w="946785" h="67945">
                                <a:moveTo>
                                  <a:pt x="477424" y="20002"/>
                                </a:moveTo>
                                <a:lnTo>
                                  <a:pt x="472274" y="20002"/>
                                </a:lnTo>
                                <a:lnTo>
                                  <a:pt x="469798" y="20777"/>
                                </a:lnTo>
                                <a:lnTo>
                                  <a:pt x="461556" y="26542"/>
                                </a:lnTo>
                                <a:lnTo>
                                  <a:pt x="470520" y="26542"/>
                                </a:lnTo>
                                <a:lnTo>
                                  <a:pt x="471131" y="26377"/>
                                </a:lnTo>
                                <a:lnTo>
                                  <a:pt x="484699" y="26377"/>
                                </a:lnTo>
                                <a:lnTo>
                                  <a:pt x="484602" y="26098"/>
                                </a:lnTo>
                                <a:lnTo>
                                  <a:pt x="484545" y="25933"/>
                                </a:lnTo>
                                <a:lnTo>
                                  <a:pt x="484465" y="25704"/>
                                </a:lnTo>
                                <a:lnTo>
                                  <a:pt x="484368" y="25425"/>
                                </a:lnTo>
                                <a:lnTo>
                                  <a:pt x="484280" y="25171"/>
                                </a:lnTo>
                                <a:lnTo>
                                  <a:pt x="484218" y="24993"/>
                                </a:lnTo>
                                <a:lnTo>
                                  <a:pt x="483372" y="23799"/>
                                </a:lnTo>
                                <a:lnTo>
                                  <a:pt x="482790" y="23025"/>
                                </a:lnTo>
                                <a:lnTo>
                                  <a:pt x="478949" y="20485"/>
                                </a:lnTo>
                                <a:lnTo>
                                  <a:pt x="477424" y="20002"/>
                                </a:lnTo>
                                <a:close/>
                              </a:path>
                              <a:path w="946785" h="67945">
                                <a:moveTo>
                                  <a:pt x="558896" y="61074"/>
                                </a:moveTo>
                                <a:lnTo>
                                  <a:pt x="551084" y="61074"/>
                                </a:lnTo>
                                <a:lnTo>
                                  <a:pt x="551459" y="62458"/>
                                </a:lnTo>
                                <a:lnTo>
                                  <a:pt x="552195" y="63830"/>
                                </a:lnTo>
                                <a:lnTo>
                                  <a:pt x="554304" y="66166"/>
                                </a:lnTo>
                                <a:lnTo>
                                  <a:pt x="555586" y="66992"/>
                                </a:lnTo>
                                <a:lnTo>
                                  <a:pt x="557149" y="67462"/>
                                </a:lnTo>
                                <a:lnTo>
                                  <a:pt x="560737" y="62458"/>
                                </a:lnTo>
                                <a:lnTo>
                                  <a:pt x="559765" y="61709"/>
                                </a:lnTo>
                                <a:lnTo>
                                  <a:pt x="558896" y="61074"/>
                                </a:lnTo>
                                <a:close/>
                              </a:path>
                              <a:path w="946785" h="67945">
                                <a:moveTo>
                                  <a:pt x="556007" y="25565"/>
                                </a:moveTo>
                                <a:lnTo>
                                  <a:pt x="544499" y="25565"/>
                                </a:lnTo>
                                <a:lnTo>
                                  <a:pt x="546232" y="25844"/>
                                </a:lnTo>
                                <a:lnTo>
                                  <a:pt x="545900" y="25844"/>
                                </a:lnTo>
                                <a:lnTo>
                                  <a:pt x="546620" y="26136"/>
                                </a:lnTo>
                                <a:lnTo>
                                  <a:pt x="549159" y="28016"/>
                                </a:lnTo>
                                <a:lnTo>
                                  <a:pt x="550354" y="30556"/>
                                </a:lnTo>
                                <a:lnTo>
                                  <a:pt x="550405" y="30860"/>
                                </a:lnTo>
                                <a:lnTo>
                                  <a:pt x="550519" y="31546"/>
                                </a:lnTo>
                                <a:lnTo>
                                  <a:pt x="550595" y="38138"/>
                                </a:lnTo>
                                <a:lnTo>
                                  <a:pt x="539573" y="38138"/>
                                </a:lnTo>
                                <a:lnTo>
                                  <a:pt x="534034" y="39471"/>
                                </a:lnTo>
                                <a:lnTo>
                                  <a:pt x="525767" y="45110"/>
                                </a:lnTo>
                                <a:lnTo>
                                  <a:pt x="523684" y="49085"/>
                                </a:lnTo>
                                <a:lnTo>
                                  <a:pt x="523684" y="55664"/>
                                </a:lnTo>
                                <a:lnTo>
                                  <a:pt x="523866" y="56794"/>
                                </a:lnTo>
                                <a:lnTo>
                                  <a:pt x="523925" y="57162"/>
                                </a:lnTo>
                                <a:lnTo>
                                  <a:pt x="535698" y="66992"/>
                                </a:lnTo>
                                <a:lnTo>
                                  <a:pt x="540341" y="66992"/>
                                </a:lnTo>
                                <a:lnTo>
                                  <a:pt x="542602" y="66548"/>
                                </a:lnTo>
                                <a:lnTo>
                                  <a:pt x="542793" y="66548"/>
                                </a:lnTo>
                                <a:lnTo>
                                  <a:pt x="546836" y="64592"/>
                                </a:lnTo>
                                <a:lnTo>
                                  <a:pt x="548881" y="63068"/>
                                </a:lnTo>
                                <a:lnTo>
                                  <a:pt x="550240" y="61709"/>
                                </a:lnTo>
                                <a:lnTo>
                                  <a:pt x="534085" y="61709"/>
                                </a:lnTo>
                                <a:lnTo>
                                  <a:pt x="531533" y="58978"/>
                                </a:lnTo>
                                <a:lnTo>
                                  <a:pt x="543600" y="42875"/>
                                </a:lnTo>
                                <a:lnTo>
                                  <a:pt x="557363" y="42875"/>
                                </a:lnTo>
                                <a:lnTo>
                                  <a:pt x="557310" y="29578"/>
                                </a:lnTo>
                                <a:lnTo>
                                  <a:pt x="556122" y="25844"/>
                                </a:lnTo>
                                <a:lnTo>
                                  <a:pt x="556007" y="25565"/>
                                </a:lnTo>
                                <a:close/>
                              </a:path>
                              <a:path w="946785" h="67945">
                                <a:moveTo>
                                  <a:pt x="557363" y="42875"/>
                                </a:moveTo>
                                <a:lnTo>
                                  <a:pt x="548652" y="42875"/>
                                </a:lnTo>
                                <a:lnTo>
                                  <a:pt x="551183" y="43078"/>
                                </a:lnTo>
                                <a:lnTo>
                                  <a:pt x="550391" y="43078"/>
                                </a:lnTo>
                                <a:lnTo>
                                  <a:pt x="550344" y="45110"/>
                                </a:lnTo>
                                <a:lnTo>
                                  <a:pt x="550225" y="50342"/>
                                </a:lnTo>
                                <a:lnTo>
                                  <a:pt x="550125" y="54711"/>
                                </a:lnTo>
                                <a:lnTo>
                                  <a:pt x="549122" y="56794"/>
                                </a:lnTo>
                                <a:lnTo>
                                  <a:pt x="547611" y="58496"/>
                                </a:lnTo>
                                <a:lnTo>
                                  <a:pt x="543674" y="61074"/>
                                </a:lnTo>
                                <a:lnTo>
                                  <a:pt x="541527" y="61709"/>
                                </a:lnTo>
                                <a:lnTo>
                                  <a:pt x="550240" y="61709"/>
                                </a:lnTo>
                                <a:lnTo>
                                  <a:pt x="550875" y="61074"/>
                                </a:lnTo>
                                <a:lnTo>
                                  <a:pt x="558824" y="61074"/>
                                </a:lnTo>
                                <a:lnTo>
                                  <a:pt x="557644" y="58978"/>
                                </a:lnTo>
                                <a:lnTo>
                                  <a:pt x="557488" y="58496"/>
                                </a:lnTo>
                                <a:lnTo>
                                  <a:pt x="557363" y="42875"/>
                                </a:lnTo>
                                <a:close/>
                              </a:path>
                              <a:path w="946785" h="67945">
                                <a:moveTo>
                                  <a:pt x="550481" y="19811"/>
                                </a:moveTo>
                                <a:lnTo>
                                  <a:pt x="537565" y="19811"/>
                                </a:lnTo>
                                <a:lnTo>
                                  <a:pt x="531304" y="21805"/>
                                </a:lnTo>
                                <a:lnTo>
                                  <a:pt x="525310" y="25844"/>
                                </a:lnTo>
                                <a:lnTo>
                                  <a:pt x="528827" y="30860"/>
                                </a:lnTo>
                                <a:lnTo>
                                  <a:pt x="529539" y="30200"/>
                                </a:lnTo>
                                <a:lnTo>
                                  <a:pt x="530466" y="29578"/>
                                </a:lnTo>
                                <a:lnTo>
                                  <a:pt x="539918" y="25844"/>
                                </a:lnTo>
                                <a:lnTo>
                                  <a:pt x="539216" y="25844"/>
                                </a:lnTo>
                                <a:lnTo>
                                  <a:pt x="541858" y="25565"/>
                                </a:lnTo>
                                <a:lnTo>
                                  <a:pt x="556007" y="25565"/>
                                </a:lnTo>
                                <a:lnTo>
                                  <a:pt x="554596" y="22148"/>
                                </a:lnTo>
                                <a:lnTo>
                                  <a:pt x="550481" y="19811"/>
                                </a:lnTo>
                                <a:close/>
                              </a:path>
                              <a:path w="946785" h="67945">
                                <a:moveTo>
                                  <a:pt x="581342" y="26288"/>
                                </a:moveTo>
                                <a:lnTo>
                                  <a:pt x="574420" y="26288"/>
                                </a:lnTo>
                                <a:lnTo>
                                  <a:pt x="574436" y="59410"/>
                                </a:lnTo>
                                <a:lnTo>
                                  <a:pt x="582726" y="67182"/>
                                </a:lnTo>
                                <a:lnTo>
                                  <a:pt x="587578" y="67182"/>
                                </a:lnTo>
                                <a:lnTo>
                                  <a:pt x="590219" y="66611"/>
                                </a:lnTo>
                                <a:lnTo>
                                  <a:pt x="592493" y="65404"/>
                                </a:lnTo>
                                <a:lnTo>
                                  <a:pt x="591711" y="61810"/>
                                </a:lnTo>
                                <a:lnTo>
                                  <a:pt x="584885" y="61810"/>
                                </a:lnTo>
                                <a:lnTo>
                                  <a:pt x="583374" y="61328"/>
                                </a:lnTo>
                                <a:lnTo>
                                  <a:pt x="581761" y="59410"/>
                                </a:lnTo>
                                <a:lnTo>
                                  <a:pt x="581342" y="57657"/>
                                </a:lnTo>
                                <a:lnTo>
                                  <a:pt x="581342" y="26288"/>
                                </a:lnTo>
                                <a:close/>
                              </a:path>
                              <a:path w="946785" h="67945">
                                <a:moveTo>
                                  <a:pt x="591515" y="60909"/>
                                </a:moveTo>
                                <a:lnTo>
                                  <a:pt x="589584" y="61569"/>
                                </a:lnTo>
                                <a:lnTo>
                                  <a:pt x="588638" y="61810"/>
                                </a:lnTo>
                                <a:lnTo>
                                  <a:pt x="591711" y="61810"/>
                                </a:lnTo>
                                <a:lnTo>
                                  <a:pt x="591606" y="61328"/>
                                </a:lnTo>
                                <a:lnTo>
                                  <a:pt x="591515" y="60909"/>
                                </a:lnTo>
                                <a:close/>
                              </a:path>
                              <a:path w="946785" h="67945">
                                <a:moveTo>
                                  <a:pt x="592861" y="20980"/>
                                </a:moveTo>
                                <a:lnTo>
                                  <a:pt x="568579" y="20980"/>
                                </a:lnTo>
                                <a:lnTo>
                                  <a:pt x="568579" y="26288"/>
                                </a:lnTo>
                                <a:lnTo>
                                  <a:pt x="590702" y="26288"/>
                                </a:lnTo>
                                <a:lnTo>
                                  <a:pt x="592861" y="20980"/>
                                </a:lnTo>
                                <a:close/>
                              </a:path>
                              <a:path w="946785" h="67945">
                                <a:moveTo>
                                  <a:pt x="582510" y="8013"/>
                                </a:moveTo>
                                <a:lnTo>
                                  <a:pt x="575144" y="9639"/>
                                </a:lnTo>
                                <a:lnTo>
                                  <a:pt x="575016" y="10807"/>
                                </a:lnTo>
                                <a:lnTo>
                                  <a:pt x="574941" y="11493"/>
                                </a:lnTo>
                                <a:lnTo>
                                  <a:pt x="574844" y="13055"/>
                                </a:lnTo>
                                <a:lnTo>
                                  <a:pt x="574750" y="14262"/>
                                </a:lnTo>
                                <a:lnTo>
                                  <a:pt x="574643" y="15557"/>
                                </a:lnTo>
                                <a:lnTo>
                                  <a:pt x="574545" y="16929"/>
                                </a:lnTo>
                                <a:lnTo>
                                  <a:pt x="574420" y="20980"/>
                                </a:lnTo>
                                <a:lnTo>
                                  <a:pt x="581609" y="20980"/>
                                </a:lnTo>
                                <a:lnTo>
                                  <a:pt x="581672" y="18313"/>
                                </a:lnTo>
                                <a:lnTo>
                                  <a:pt x="581779" y="16611"/>
                                </a:lnTo>
                                <a:lnTo>
                                  <a:pt x="581837" y="15557"/>
                                </a:lnTo>
                                <a:lnTo>
                                  <a:pt x="581926" y="14262"/>
                                </a:lnTo>
                                <a:lnTo>
                                  <a:pt x="582015" y="13055"/>
                                </a:lnTo>
                                <a:lnTo>
                                  <a:pt x="582117" y="11874"/>
                                </a:lnTo>
                                <a:lnTo>
                                  <a:pt x="582206" y="10807"/>
                                </a:lnTo>
                                <a:lnTo>
                                  <a:pt x="582510" y="8013"/>
                                </a:lnTo>
                                <a:close/>
                              </a:path>
                              <a:path w="946785" h="67945">
                                <a:moveTo>
                                  <a:pt x="610476" y="19989"/>
                                </a:moveTo>
                                <a:lnTo>
                                  <a:pt x="603199" y="21145"/>
                                </a:lnTo>
                                <a:lnTo>
                                  <a:pt x="603199" y="65760"/>
                                </a:lnTo>
                                <a:lnTo>
                                  <a:pt x="610476" y="65760"/>
                                </a:lnTo>
                                <a:lnTo>
                                  <a:pt x="610476" y="19989"/>
                                </a:lnTo>
                                <a:close/>
                              </a:path>
                              <a:path w="946785" h="67945">
                                <a:moveTo>
                                  <a:pt x="608533" y="1638"/>
                                </a:moveTo>
                                <a:lnTo>
                                  <a:pt x="605421" y="1638"/>
                                </a:lnTo>
                                <a:lnTo>
                                  <a:pt x="604113" y="2184"/>
                                </a:lnTo>
                                <a:lnTo>
                                  <a:pt x="602005" y="4330"/>
                                </a:lnTo>
                                <a:lnTo>
                                  <a:pt x="601484" y="5664"/>
                                </a:lnTo>
                                <a:lnTo>
                                  <a:pt x="601484" y="8712"/>
                                </a:lnTo>
                                <a:lnTo>
                                  <a:pt x="602005" y="9994"/>
                                </a:lnTo>
                                <a:lnTo>
                                  <a:pt x="603072" y="11036"/>
                                </a:lnTo>
                                <a:lnTo>
                                  <a:pt x="604113" y="12090"/>
                                </a:lnTo>
                                <a:lnTo>
                                  <a:pt x="605421" y="12611"/>
                                </a:lnTo>
                                <a:lnTo>
                                  <a:pt x="608533" y="12611"/>
                                </a:lnTo>
                                <a:lnTo>
                                  <a:pt x="609841" y="12090"/>
                                </a:lnTo>
                                <a:lnTo>
                                  <a:pt x="611949" y="9994"/>
                                </a:lnTo>
                                <a:lnTo>
                                  <a:pt x="612460" y="8712"/>
                                </a:lnTo>
                                <a:lnTo>
                                  <a:pt x="612470" y="5664"/>
                                </a:lnTo>
                                <a:lnTo>
                                  <a:pt x="611979" y="4330"/>
                                </a:lnTo>
                                <a:lnTo>
                                  <a:pt x="610895" y="3200"/>
                                </a:lnTo>
                                <a:lnTo>
                                  <a:pt x="609867" y="2184"/>
                                </a:lnTo>
                                <a:lnTo>
                                  <a:pt x="608533" y="1638"/>
                                </a:lnTo>
                                <a:close/>
                              </a:path>
                              <a:path w="946785" h="67945">
                                <a:moveTo>
                                  <a:pt x="647268" y="19621"/>
                                </a:moveTo>
                                <a:lnTo>
                                  <a:pt x="637565" y="19621"/>
                                </a:lnTo>
                                <a:lnTo>
                                  <a:pt x="632891" y="21704"/>
                                </a:lnTo>
                                <a:lnTo>
                                  <a:pt x="626109" y="30060"/>
                                </a:lnTo>
                                <a:lnTo>
                                  <a:pt x="624420" y="35788"/>
                                </a:lnTo>
                                <a:lnTo>
                                  <a:pt x="624420" y="50482"/>
                                </a:lnTo>
                                <a:lnTo>
                                  <a:pt x="626109" y="56286"/>
                                </a:lnTo>
                                <a:lnTo>
                                  <a:pt x="632815" y="64808"/>
                                </a:lnTo>
                                <a:lnTo>
                                  <a:pt x="637578" y="66928"/>
                                </a:lnTo>
                                <a:lnTo>
                                  <a:pt x="646569" y="66928"/>
                                </a:lnTo>
                                <a:lnTo>
                                  <a:pt x="649147" y="66446"/>
                                </a:lnTo>
                                <a:lnTo>
                                  <a:pt x="653834" y="64465"/>
                                </a:lnTo>
                                <a:lnTo>
                                  <a:pt x="655853" y="62991"/>
                                </a:lnTo>
                                <a:lnTo>
                                  <a:pt x="657561" y="61086"/>
                                </a:lnTo>
                                <a:lnTo>
                                  <a:pt x="642010" y="61086"/>
                                </a:lnTo>
                                <a:lnTo>
                                  <a:pt x="640232" y="60680"/>
                                </a:lnTo>
                                <a:lnTo>
                                  <a:pt x="632079" y="45110"/>
                                </a:lnTo>
                                <a:lnTo>
                                  <a:pt x="632134" y="38455"/>
                                </a:lnTo>
                                <a:lnTo>
                                  <a:pt x="632244" y="36969"/>
                                </a:lnTo>
                                <a:lnTo>
                                  <a:pt x="632968" y="33235"/>
                                </a:lnTo>
                                <a:lnTo>
                                  <a:pt x="633436" y="31851"/>
                                </a:lnTo>
                                <a:lnTo>
                                  <a:pt x="633514" y="31623"/>
                                </a:lnTo>
                                <a:lnTo>
                                  <a:pt x="641426" y="25387"/>
                                </a:lnTo>
                                <a:lnTo>
                                  <a:pt x="657420" y="25387"/>
                                </a:lnTo>
                                <a:lnTo>
                                  <a:pt x="657313" y="25234"/>
                                </a:lnTo>
                                <a:lnTo>
                                  <a:pt x="655307" y="23367"/>
                                </a:lnTo>
                                <a:lnTo>
                                  <a:pt x="650392" y="20383"/>
                                </a:lnTo>
                                <a:lnTo>
                                  <a:pt x="647268" y="19621"/>
                                </a:lnTo>
                                <a:close/>
                              </a:path>
                              <a:path w="946785" h="67945">
                                <a:moveTo>
                                  <a:pt x="657420" y="25387"/>
                                </a:moveTo>
                                <a:lnTo>
                                  <a:pt x="645261" y="25387"/>
                                </a:lnTo>
                                <a:lnTo>
                                  <a:pt x="647064" y="25857"/>
                                </a:lnTo>
                                <a:lnTo>
                                  <a:pt x="650620" y="27711"/>
                                </a:lnTo>
                                <a:lnTo>
                                  <a:pt x="651979" y="29159"/>
                                </a:lnTo>
                                <a:lnTo>
                                  <a:pt x="654316" y="33959"/>
                                </a:lnTo>
                                <a:lnTo>
                                  <a:pt x="654775" y="36969"/>
                                </a:lnTo>
                                <a:lnTo>
                                  <a:pt x="654888" y="48666"/>
                                </a:lnTo>
                                <a:lnTo>
                                  <a:pt x="654684" y="50114"/>
                                </a:lnTo>
                                <a:lnTo>
                                  <a:pt x="646264" y="61086"/>
                                </a:lnTo>
                                <a:lnTo>
                                  <a:pt x="657561" y="61086"/>
                                </a:lnTo>
                                <a:lnTo>
                                  <a:pt x="659269" y="59181"/>
                                </a:lnTo>
                                <a:lnTo>
                                  <a:pt x="660603" y="56781"/>
                                </a:lnTo>
                                <a:lnTo>
                                  <a:pt x="662520" y="51092"/>
                                </a:lnTo>
                                <a:lnTo>
                                  <a:pt x="662876" y="48666"/>
                                </a:lnTo>
                                <a:lnTo>
                                  <a:pt x="662798" y="38455"/>
                                </a:lnTo>
                                <a:lnTo>
                                  <a:pt x="662673" y="37249"/>
                                </a:lnTo>
                                <a:lnTo>
                                  <a:pt x="661962" y="34543"/>
                                </a:lnTo>
                                <a:lnTo>
                                  <a:pt x="661288" y="31851"/>
                                </a:lnTo>
                                <a:lnTo>
                                  <a:pt x="660247" y="29489"/>
                                </a:lnTo>
                                <a:lnTo>
                                  <a:pt x="657420" y="25387"/>
                                </a:lnTo>
                                <a:close/>
                              </a:path>
                              <a:path w="946785" h="67945">
                                <a:moveTo>
                                  <a:pt x="682130" y="19989"/>
                                </a:moveTo>
                                <a:lnTo>
                                  <a:pt x="681757" y="19989"/>
                                </a:lnTo>
                                <a:lnTo>
                                  <a:pt x="675233" y="21793"/>
                                </a:lnTo>
                                <a:lnTo>
                                  <a:pt x="675424" y="22098"/>
                                </a:lnTo>
                                <a:lnTo>
                                  <a:pt x="675754" y="23025"/>
                                </a:lnTo>
                                <a:lnTo>
                                  <a:pt x="676706" y="26123"/>
                                </a:lnTo>
                                <a:lnTo>
                                  <a:pt x="676723" y="26276"/>
                                </a:lnTo>
                                <a:lnTo>
                                  <a:pt x="676843" y="27381"/>
                                </a:lnTo>
                                <a:lnTo>
                                  <a:pt x="676948" y="65760"/>
                                </a:lnTo>
                                <a:lnTo>
                                  <a:pt x="683780" y="65760"/>
                                </a:lnTo>
                                <a:lnTo>
                                  <a:pt x="683780" y="32486"/>
                                </a:lnTo>
                                <a:lnTo>
                                  <a:pt x="684555" y="31559"/>
                                </a:lnTo>
                                <a:lnTo>
                                  <a:pt x="692061" y="26936"/>
                                </a:lnTo>
                                <a:lnTo>
                                  <a:pt x="683704" y="26936"/>
                                </a:lnTo>
                                <a:lnTo>
                                  <a:pt x="683588" y="24574"/>
                                </a:lnTo>
                                <a:lnTo>
                                  <a:pt x="683463" y="23787"/>
                                </a:lnTo>
                                <a:lnTo>
                                  <a:pt x="682561" y="21043"/>
                                </a:lnTo>
                                <a:lnTo>
                                  <a:pt x="682256" y="20205"/>
                                </a:lnTo>
                                <a:lnTo>
                                  <a:pt x="682130" y="19989"/>
                                </a:lnTo>
                                <a:close/>
                              </a:path>
                              <a:path w="946785" h="67945">
                                <a:moveTo>
                                  <a:pt x="708595" y="26123"/>
                                </a:moveTo>
                                <a:lnTo>
                                  <a:pt x="698476" y="26123"/>
                                </a:lnTo>
                                <a:lnTo>
                                  <a:pt x="700049" y="26733"/>
                                </a:lnTo>
                                <a:lnTo>
                                  <a:pt x="701141" y="27990"/>
                                </a:lnTo>
                                <a:lnTo>
                                  <a:pt x="701926" y="29184"/>
                                </a:lnTo>
                                <a:lnTo>
                                  <a:pt x="702398" y="30505"/>
                                </a:lnTo>
                                <a:lnTo>
                                  <a:pt x="702431" y="30746"/>
                                </a:lnTo>
                                <a:lnTo>
                                  <a:pt x="702540" y="31559"/>
                                </a:lnTo>
                                <a:lnTo>
                                  <a:pt x="702665" y="32486"/>
                                </a:lnTo>
                                <a:lnTo>
                                  <a:pt x="702767" y="65760"/>
                                </a:lnTo>
                                <a:lnTo>
                                  <a:pt x="709866" y="65760"/>
                                </a:lnTo>
                                <a:lnTo>
                                  <a:pt x="709866" y="29908"/>
                                </a:lnTo>
                                <a:lnTo>
                                  <a:pt x="709573" y="28524"/>
                                </a:lnTo>
                                <a:lnTo>
                                  <a:pt x="709498" y="28168"/>
                                </a:lnTo>
                                <a:lnTo>
                                  <a:pt x="708959" y="26936"/>
                                </a:lnTo>
                                <a:lnTo>
                                  <a:pt x="708870" y="26733"/>
                                </a:lnTo>
                                <a:lnTo>
                                  <a:pt x="708787" y="26542"/>
                                </a:lnTo>
                                <a:lnTo>
                                  <a:pt x="708664" y="26276"/>
                                </a:lnTo>
                                <a:lnTo>
                                  <a:pt x="708595" y="26123"/>
                                </a:lnTo>
                                <a:close/>
                              </a:path>
                              <a:path w="946785" h="67945">
                                <a:moveTo>
                                  <a:pt x="700265" y="19989"/>
                                </a:moveTo>
                                <a:lnTo>
                                  <a:pt x="693013" y="19989"/>
                                </a:lnTo>
                                <a:lnTo>
                                  <a:pt x="688314" y="22288"/>
                                </a:lnTo>
                                <a:lnTo>
                                  <a:pt x="683679" y="26936"/>
                                </a:lnTo>
                                <a:lnTo>
                                  <a:pt x="692061" y="26936"/>
                                </a:lnTo>
                                <a:lnTo>
                                  <a:pt x="694283" y="26276"/>
                                </a:lnTo>
                                <a:lnTo>
                                  <a:pt x="695154" y="26123"/>
                                </a:lnTo>
                                <a:lnTo>
                                  <a:pt x="708595" y="26123"/>
                                </a:lnTo>
                                <a:lnTo>
                                  <a:pt x="707885" y="24574"/>
                                </a:lnTo>
                                <a:lnTo>
                                  <a:pt x="706497" y="23025"/>
                                </a:lnTo>
                                <a:lnTo>
                                  <a:pt x="702475" y="20574"/>
                                </a:lnTo>
                                <a:lnTo>
                                  <a:pt x="700265" y="19989"/>
                                </a:lnTo>
                                <a:close/>
                              </a:path>
                              <a:path w="946785" h="67945">
                                <a:moveTo>
                                  <a:pt x="814228" y="61074"/>
                                </a:moveTo>
                                <a:lnTo>
                                  <a:pt x="806405" y="61074"/>
                                </a:lnTo>
                                <a:lnTo>
                                  <a:pt x="806780" y="62458"/>
                                </a:lnTo>
                                <a:lnTo>
                                  <a:pt x="807516" y="63830"/>
                                </a:lnTo>
                                <a:lnTo>
                                  <a:pt x="809599" y="66166"/>
                                </a:lnTo>
                                <a:lnTo>
                                  <a:pt x="810920" y="66992"/>
                                </a:lnTo>
                                <a:lnTo>
                                  <a:pt x="812482" y="67462"/>
                                </a:lnTo>
                                <a:lnTo>
                                  <a:pt x="816058" y="62458"/>
                                </a:lnTo>
                                <a:lnTo>
                                  <a:pt x="815092" y="61709"/>
                                </a:lnTo>
                                <a:lnTo>
                                  <a:pt x="814228" y="61074"/>
                                </a:lnTo>
                                <a:close/>
                              </a:path>
                              <a:path w="946785" h="67945">
                                <a:moveTo>
                                  <a:pt x="811327" y="25565"/>
                                </a:moveTo>
                                <a:lnTo>
                                  <a:pt x="799833" y="25565"/>
                                </a:lnTo>
                                <a:lnTo>
                                  <a:pt x="801546" y="25844"/>
                                </a:lnTo>
                                <a:lnTo>
                                  <a:pt x="801223" y="25844"/>
                                </a:lnTo>
                                <a:lnTo>
                                  <a:pt x="805916" y="38138"/>
                                </a:lnTo>
                                <a:lnTo>
                                  <a:pt x="794894" y="38138"/>
                                </a:lnTo>
                                <a:lnTo>
                                  <a:pt x="789368" y="39471"/>
                                </a:lnTo>
                                <a:lnTo>
                                  <a:pt x="781088" y="45110"/>
                                </a:lnTo>
                                <a:lnTo>
                                  <a:pt x="779018" y="49085"/>
                                </a:lnTo>
                                <a:lnTo>
                                  <a:pt x="779018" y="55664"/>
                                </a:lnTo>
                                <a:lnTo>
                                  <a:pt x="779180" y="56794"/>
                                </a:lnTo>
                                <a:lnTo>
                                  <a:pt x="779233" y="57162"/>
                                </a:lnTo>
                                <a:lnTo>
                                  <a:pt x="791036" y="66992"/>
                                </a:lnTo>
                                <a:lnTo>
                                  <a:pt x="795674" y="66992"/>
                                </a:lnTo>
                                <a:lnTo>
                                  <a:pt x="797935" y="66548"/>
                                </a:lnTo>
                                <a:lnTo>
                                  <a:pt x="798127" y="66548"/>
                                </a:lnTo>
                                <a:lnTo>
                                  <a:pt x="802157" y="64592"/>
                                </a:lnTo>
                                <a:lnTo>
                                  <a:pt x="804189" y="63068"/>
                                </a:lnTo>
                                <a:lnTo>
                                  <a:pt x="805556" y="61709"/>
                                </a:lnTo>
                                <a:lnTo>
                                  <a:pt x="789432" y="61709"/>
                                </a:lnTo>
                                <a:lnTo>
                                  <a:pt x="786841" y="58978"/>
                                </a:lnTo>
                                <a:lnTo>
                                  <a:pt x="798923" y="42875"/>
                                </a:lnTo>
                                <a:lnTo>
                                  <a:pt x="812689" y="42875"/>
                                </a:lnTo>
                                <a:lnTo>
                                  <a:pt x="812643" y="29578"/>
                                </a:lnTo>
                                <a:lnTo>
                                  <a:pt x="812392" y="28308"/>
                                </a:lnTo>
                                <a:lnTo>
                                  <a:pt x="812330" y="28016"/>
                                </a:lnTo>
                                <a:lnTo>
                                  <a:pt x="811639" y="26327"/>
                                </a:lnTo>
                                <a:lnTo>
                                  <a:pt x="811561" y="26136"/>
                                </a:lnTo>
                                <a:lnTo>
                                  <a:pt x="811441" y="25844"/>
                                </a:lnTo>
                                <a:lnTo>
                                  <a:pt x="811327" y="25565"/>
                                </a:lnTo>
                                <a:close/>
                              </a:path>
                              <a:path w="946785" h="67945">
                                <a:moveTo>
                                  <a:pt x="763193" y="10274"/>
                                </a:moveTo>
                                <a:lnTo>
                                  <a:pt x="756081" y="10274"/>
                                </a:lnTo>
                                <a:lnTo>
                                  <a:pt x="756081" y="65760"/>
                                </a:lnTo>
                                <a:lnTo>
                                  <a:pt x="763193" y="65760"/>
                                </a:lnTo>
                                <a:lnTo>
                                  <a:pt x="763193" y="10274"/>
                                </a:lnTo>
                                <a:close/>
                              </a:path>
                              <a:path w="946785" h="67945">
                                <a:moveTo>
                                  <a:pt x="812689" y="42875"/>
                                </a:moveTo>
                                <a:lnTo>
                                  <a:pt x="803973" y="42875"/>
                                </a:lnTo>
                                <a:lnTo>
                                  <a:pt x="806522" y="43078"/>
                                </a:lnTo>
                                <a:lnTo>
                                  <a:pt x="805724" y="43078"/>
                                </a:lnTo>
                                <a:lnTo>
                                  <a:pt x="805678" y="45110"/>
                                </a:lnTo>
                                <a:lnTo>
                                  <a:pt x="805559" y="50342"/>
                                </a:lnTo>
                                <a:lnTo>
                                  <a:pt x="805459" y="54711"/>
                                </a:lnTo>
                                <a:lnTo>
                                  <a:pt x="804456" y="56794"/>
                                </a:lnTo>
                                <a:lnTo>
                                  <a:pt x="802957" y="58496"/>
                                </a:lnTo>
                                <a:lnTo>
                                  <a:pt x="798995" y="61074"/>
                                </a:lnTo>
                                <a:lnTo>
                                  <a:pt x="796861" y="61709"/>
                                </a:lnTo>
                                <a:lnTo>
                                  <a:pt x="805556" y="61709"/>
                                </a:lnTo>
                                <a:lnTo>
                                  <a:pt x="806195" y="61074"/>
                                </a:lnTo>
                                <a:lnTo>
                                  <a:pt x="814158" y="61074"/>
                                </a:lnTo>
                                <a:lnTo>
                                  <a:pt x="812977" y="58978"/>
                                </a:lnTo>
                                <a:lnTo>
                                  <a:pt x="812814" y="58496"/>
                                </a:lnTo>
                                <a:lnTo>
                                  <a:pt x="812689" y="42875"/>
                                </a:lnTo>
                                <a:close/>
                              </a:path>
                              <a:path w="946785" h="67945">
                                <a:moveTo>
                                  <a:pt x="805776" y="19811"/>
                                </a:moveTo>
                                <a:lnTo>
                                  <a:pt x="792899" y="19811"/>
                                </a:lnTo>
                                <a:lnTo>
                                  <a:pt x="786625" y="21805"/>
                                </a:lnTo>
                                <a:lnTo>
                                  <a:pt x="780643" y="25844"/>
                                </a:lnTo>
                                <a:lnTo>
                                  <a:pt x="784148" y="30860"/>
                                </a:lnTo>
                                <a:lnTo>
                                  <a:pt x="784872" y="30200"/>
                                </a:lnTo>
                                <a:lnTo>
                                  <a:pt x="785787" y="29578"/>
                                </a:lnTo>
                                <a:lnTo>
                                  <a:pt x="795262" y="25844"/>
                                </a:lnTo>
                                <a:lnTo>
                                  <a:pt x="794575" y="25844"/>
                                </a:lnTo>
                                <a:lnTo>
                                  <a:pt x="797191" y="25565"/>
                                </a:lnTo>
                                <a:lnTo>
                                  <a:pt x="811327" y="25565"/>
                                </a:lnTo>
                                <a:lnTo>
                                  <a:pt x="809929" y="22148"/>
                                </a:lnTo>
                                <a:lnTo>
                                  <a:pt x="805776" y="19811"/>
                                </a:lnTo>
                                <a:close/>
                              </a:path>
                              <a:path w="946785" h="67945">
                                <a:moveTo>
                                  <a:pt x="780364" y="4076"/>
                                </a:moveTo>
                                <a:lnTo>
                                  <a:pt x="739533" y="4076"/>
                                </a:lnTo>
                                <a:lnTo>
                                  <a:pt x="739533" y="10274"/>
                                </a:lnTo>
                                <a:lnTo>
                                  <a:pt x="779919" y="10274"/>
                                </a:lnTo>
                                <a:lnTo>
                                  <a:pt x="780364" y="4076"/>
                                </a:lnTo>
                                <a:close/>
                              </a:path>
                              <a:path w="946785" h="67945">
                                <a:moveTo>
                                  <a:pt x="827938" y="57391"/>
                                </a:moveTo>
                                <a:lnTo>
                                  <a:pt x="825245" y="62623"/>
                                </a:lnTo>
                                <a:lnTo>
                                  <a:pt x="827532" y="63982"/>
                                </a:lnTo>
                                <a:lnTo>
                                  <a:pt x="830110" y="65074"/>
                                </a:lnTo>
                                <a:lnTo>
                                  <a:pt x="836108" y="66751"/>
                                </a:lnTo>
                                <a:lnTo>
                                  <a:pt x="836290" y="66751"/>
                                </a:lnTo>
                                <a:lnTo>
                                  <a:pt x="838835" y="67106"/>
                                </a:lnTo>
                                <a:lnTo>
                                  <a:pt x="844219" y="67106"/>
                                </a:lnTo>
                                <a:lnTo>
                                  <a:pt x="846505" y="66751"/>
                                </a:lnTo>
                                <a:lnTo>
                                  <a:pt x="850658" y="65303"/>
                                </a:lnTo>
                                <a:lnTo>
                                  <a:pt x="852436" y="64312"/>
                                </a:lnTo>
                                <a:lnTo>
                                  <a:pt x="855421" y="61734"/>
                                </a:lnTo>
                                <a:lnTo>
                                  <a:pt x="837696" y="61734"/>
                                </a:lnTo>
                                <a:lnTo>
                                  <a:pt x="832561" y="60210"/>
                                </a:lnTo>
                                <a:lnTo>
                                  <a:pt x="827938" y="57391"/>
                                </a:lnTo>
                                <a:close/>
                              </a:path>
                              <a:path w="946785" h="67945">
                                <a:moveTo>
                                  <a:pt x="845223" y="19265"/>
                                </a:moveTo>
                                <a:lnTo>
                                  <a:pt x="840536" y="19265"/>
                                </a:lnTo>
                                <a:lnTo>
                                  <a:pt x="838390" y="19608"/>
                                </a:lnTo>
                                <a:lnTo>
                                  <a:pt x="826947" y="30987"/>
                                </a:lnTo>
                                <a:lnTo>
                                  <a:pt x="826947" y="36156"/>
                                </a:lnTo>
                                <a:lnTo>
                                  <a:pt x="827913" y="38785"/>
                                </a:lnTo>
                                <a:lnTo>
                                  <a:pt x="831748" y="43103"/>
                                </a:lnTo>
                                <a:lnTo>
                                  <a:pt x="834567" y="44564"/>
                                </a:lnTo>
                                <a:lnTo>
                                  <a:pt x="846442" y="47053"/>
                                </a:lnTo>
                                <a:lnTo>
                                  <a:pt x="848309" y="47904"/>
                                </a:lnTo>
                                <a:lnTo>
                                  <a:pt x="850658" y="50241"/>
                                </a:lnTo>
                                <a:lnTo>
                                  <a:pt x="851242" y="51854"/>
                                </a:lnTo>
                                <a:lnTo>
                                  <a:pt x="851242" y="56286"/>
                                </a:lnTo>
                                <a:lnTo>
                                  <a:pt x="850430" y="58178"/>
                                </a:lnTo>
                                <a:lnTo>
                                  <a:pt x="847115" y="60934"/>
                                </a:lnTo>
                                <a:lnTo>
                                  <a:pt x="844552" y="61734"/>
                                </a:lnTo>
                                <a:lnTo>
                                  <a:pt x="855421" y="61734"/>
                                </a:lnTo>
                                <a:lnTo>
                                  <a:pt x="856570" y="60210"/>
                                </a:lnTo>
                                <a:lnTo>
                                  <a:pt x="857415" y="58394"/>
                                </a:lnTo>
                                <a:lnTo>
                                  <a:pt x="858202" y="56591"/>
                                </a:lnTo>
                                <a:lnTo>
                                  <a:pt x="858608" y="54609"/>
                                </a:lnTo>
                                <a:lnTo>
                                  <a:pt x="858608" y="45808"/>
                                </a:lnTo>
                                <a:lnTo>
                                  <a:pt x="854633" y="41630"/>
                                </a:lnTo>
                                <a:lnTo>
                                  <a:pt x="841248" y="38785"/>
                                </a:lnTo>
                                <a:lnTo>
                                  <a:pt x="838326" y="38214"/>
                                </a:lnTo>
                                <a:lnTo>
                                  <a:pt x="836637" y="37452"/>
                                </a:lnTo>
                                <a:lnTo>
                                  <a:pt x="834732" y="35356"/>
                                </a:lnTo>
                                <a:lnTo>
                                  <a:pt x="834237" y="33959"/>
                                </a:lnTo>
                                <a:lnTo>
                                  <a:pt x="834237" y="30010"/>
                                </a:lnTo>
                                <a:lnTo>
                                  <a:pt x="835012" y="28206"/>
                                </a:lnTo>
                                <a:lnTo>
                                  <a:pt x="838060" y="25514"/>
                                </a:lnTo>
                                <a:lnTo>
                                  <a:pt x="840117" y="24841"/>
                                </a:lnTo>
                                <a:lnTo>
                                  <a:pt x="855552" y="24841"/>
                                </a:lnTo>
                                <a:lnTo>
                                  <a:pt x="856551" y="22847"/>
                                </a:lnTo>
                                <a:lnTo>
                                  <a:pt x="854633" y="21793"/>
                                </a:lnTo>
                                <a:lnTo>
                                  <a:pt x="852639" y="20993"/>
                                </a:lnTo>
                                <a:lnTo>
                                  <a:pt x="847690" y="19608"/>
                                </a:lnTo>
                                <a:lnTo>
                                  <a:pt x="845223" y="19265"/>
                                </a:lnTo>
                                <a:close/>
                              </a:path>
                              <a:path w="946785" h="67945">
                                <a:moveTo>
                                  <a:pt x="855552" y="24841"/>
                                </a:moveTo>
                                <a:lnTo>
                                  <a:pt x="844664" y="24841"/>
                                </a:lnTo>
                                <a:lnTo>
                                  <a:pt x="846531" y="25146"/>
                                </a:lnTo>
                                <a:lnTo>
                                  <a:pt x="850087" y="26339"/>
                                </a:lnTo>
                                <a:lnTo>
                                  <a:pt x="851954" y="27114"/>
                                </a:lnTo>
                                <a:lnTo>
                                  <a:pt x="853935" y="28066"/>
                                </a:lnTo>
                                <a:lnTo>
                                  <a:pt x="855552" y="24841"/>
                                </a:lnTo>
                                <a:close/>
                              </a:path>
                              <a:path w="946785" h="67945">
                                <a:moveTo>
                                  <a:pt x="877506" y="0"/>
                                </a:moveTo>
                                <a:lnTo>
                                  <a:pt x="869963" y="1473"/>
                                </a:lnTo>
                                <a:lnTo>
                                  <a:pt x="870529" y="1473"/>
                                </a:lnTo>
                                <a:lnTo>
                                  <a:pt x="870623" y="1676"/>
                                </a:lnTo>
                                <a:lnTo>
                                  <a:pt x="871499" y="5791"/>
                                </a:lnTo>
                                <a:lnTo>
                                  <a:pt x="871627" y="7569"/>
                                </a:lnTo>
                                <a:lnTo>
                                  <a:pt x="871651" y="65760"/>
                                </a:lnTo>
                                <a:lnTo>
                                  <a:pt x="878674" y="65760"/>
                                </a:lnTo>
                                <a:lnTo>
                                  <a:pt x="878674" y="7569"/>
                                </a:lnTo>
                                <a:lnTo>
                                  <a:pt x="878545" y="5791"/>
                                </a:lnTo>
                                <a:lnTo>
                                  <a:pt x="878497" y="5130"/>
                                </a:lnTo>
                                <a:lnTo>
                                  <a:pt x="877885" y="1676"/>
                                </a:lnTo>
                                <a:lnTo>
                                  <a:pt x="877620" y="380"/>
                                </a:lnTo>
                                <a:lnTo>
                                  <a:pt x="877506" y="0"/>
                                </a:lnTo>
                                <a:close/>
                              </a:path>
                              <a:path w="946785" h="67945">
                                <a:moveTo>
                                  <a:pt x="904849" y="20980"/>
                                </a:moveTo>
                                <a:lnTo>
                                  <a:pt x="896035" y="20980"/>
                                </a:lnTo>
                                <a:lnTo>
                                  <a:pt x="878941" y="40398"/>
                                </a:lnTo>
                                <a:lnTo>
                                  <a:pt x="899540" y="65760"/>
                                </a:lnTo>
                                <a:lnTo>
                                  <a:pt x="908875" y="65760"/>
                                </a:lnTo>
                                <a:lnTo>
                                  <a:pt x="887222" y="40398"/>
                                </a:lnTo>
                                <a:lnTo>
                                  <a:pt x="904849" y="20980"/>
                                </a:lnTo>
                                <a:close/>
                              </a:path>
                              <a:path w="946785" h="67945">
                                <a:moveTo>
                                  <a:pt x="916089" y="57391"/>
                                </a:moveTo>
                                <a:lnTo>
                                  <a:pt x="913384" y="62623"/>
                                </a:lnTo>
                                <a:lnTo>
                                  <a:pt x="915670" y="63982"/>
                                </a:lnTo>
                                <a:lnTo>
                                  <a:pt x="918260" y="65074"/>
                                </a:lnTo>
                                <a:lnTo>
                                  <a:pt x="921156" y="65900"/>
                                </a:lnTo>
                                <a:lnTo>
                                  <a:pt x="924262" y="66751"/>
                                </a:lnTo>
                                <a:lnTo>
                                  <a:pt x="924437" y="66751"/>
                                </a:lnTo>
                                <a:lnTo>
                                  <a:pt x="926960" y="67106"/>
                                </a:lnTo>
                                <a:lnTo>
                                  <a:pt x="932370" y="67106"/>
                                </a:lnTo>
                                <a:lnTo>
                                  <a:pt x="934669" y="66751"/>
                                </a:lnTo>
                                <a:lnTo>
                                  <a:pt x="938784" y="65303"/>
                                </a:lnTo>
                                <a:lnTo>
                                  <a:pt x="940574" y="64312"/>
                                </a:lnTo>
                                <a:lnTo>
                                  <a:pt x="943571" y="61734"/>
                                </a:lnTo>
                                <a:lnTo>
                                  <a:pt x="925819" y="61734"/>
                                </a:lnTo>
                                <a:lnTo>
                                  <a:pt x="920711" y="60210"/>
                                </a:lnTo>
                                <a:lnTo>
                                  <a:pt x="916089" y="57391"/>
                                </a:lnTo>
                                <a:close/>
                              </a:path>
                              <a:path w="946785" h="67945">
                                <a:moveTo>
                                  <a:pt x="933361" y="19265"/>
                                </a:moveTo>
                                <a:lnTo>
                                  <a:pt x="928674" y="19265"/>
                                </a:lnTo>
                                <a:lnTo>
                                  <a:pt x="926528" y="19608"/>
                                </a:lnTo>
                                <a:lnTo>
                                  <a:pt x="915187" y="36398"/>
                                </a:lnTo>
                                <a:lnTo>
                                  <a:pt x="916063" y="38785"/>
                                </a:lnTo>
                                <a:lnTo>
                                  <a:pt x="919899" y="43103"/>
                                </a:lnTo>
                                <a:lnTo>
                                  <a:pt x="922705" y="44564"/>
                                </a:lnTo>
                                <a:lnTo>
                                  <a:pt x="934567" y="47053"/>
                                </a:lnTo>
                                <a:lnTo>
                                  <a:pt x="936434" y="47904"/>
                                </a:lnTo>
                                <a:lnTo>
                                  <a:pt x="938784" y="50241"/>
                                </a:lnTo>
                                <a:lnTo>
                                  <a:pt x="939380" y="51854"/>
                                </a:lnTo>
                                <a:lnTo>
                                  <a:pt x="939380" y="56286"/>
                                </a:lnTo>
                                <a:lnTo>
                                  <a:pt x="938555" y="58178"/>
                                </a:lnTo>
                                <a:lnTo>
                                  <a:pt x="936891" y="59550"/>
                                </a:lnTo>
                                <a:lnTo>
                                  <a:pt x="935266" y="60934"/>
                                </a:lnTo>
                                <a:lnTo>
                                  <a:pt x="932687" y="61734"/>
                                </a:lnTo>
                                <a:lnTo>
                                  <a:pt x="943571" y="61734"/>
                                </a:lnTo>
                                <a:lnTo>
                                  <a:pt x="944708" y="60210"/>
                                </a:lnTo>
                                <a:lnTo>
                                  <a:pt x="946353" y="56591"/>
                                </a:lnTo>
                                <a:lnTo>
                                  <a:pt x="946772" y="54609"/>
                                </a:lnTo>
                                <a:lnTo>
                                  <a:pt x="946772" y="45808"/>
                                </a:lnTo>
                                <a:lnTo>
                                  <a:pt x="942759" y="41630"/>
                                </a:lnTo>
                                <a:lnTo>
                                  <a:pt x="929386" y="38785"/>
                                </a:lnTo>
                                <a:lnTo>
                                  <a:pt x="926452" y="38214"/>
                                </a:lnTo>
                                <a:lnTo>
                                  <a:pt x="924763" y="37452"/>
                                </a:lnTo>
                                <a:lnTo>
                                  <a:pt x="923823" y="36398"/>
                                </a:lnTo>
                                <a:lnTo>
                                  <a:pt x="922858" y="35356"/>
                                </a:lnTo>
                                <a:lnTo>
                                  <a:pt x="922388" y="33959"/>
                                </a:lnTo>
                                <a:lnTo>
                                  <a:pt x="922388" y="30010"/>
                                </a:lnTo>
                                <a:lnTo>
                                  <a:pt x="923137" y="28206"/>
                                </a:lnTo>
                                <a:lnTo>
                                  <a:pt x="926211" y="25514"/>
                                </a:lnTo>
                                <a:lnTo>
                                  <a:pt x="928255" y="24841"/>
                                </a:lnTo>
                                <a:lnTo>
                                  <a:pt x="943687" y="24841"/>
                                </a:lnTo>
                                <a:lnTo>
                                  <a:pt x="944676" y="22847"/>
                                </a:lnTo>
                                <a:lnTo>
                                  <a:pt x="942759" y="21793"/>
                                </a:lnTo>
                                <a:lnTo>
                                  <a:pt x="940776" y="20993"/>
                                </a:lnTo>
                                <a:lnTo>
                                  <a:pt x="935828" y="19608"/>
                                </a:lnTo>
                                <a:lnTo>
                                  <a:pt x="933361" y="19265"/>
                                </a:lnTo>
                                <a:close/>
                              </a:path>
                              <a:path w="946785" h="67945">
                                <a:moveTo>
                                  <a:pt x="943687" y="24841"/>
                                </a:moveTo>
                                <a:lnTo>
                                  <a:pt x="932814" y="24841"/>
                                </a:lnTo>
                                <a:lnTo>
                                  <a:pt x="934694" y="25146"/>
                                </a:lnTo>
                                <a:lnTo>
                                  <a:pt x="938212" y="26339"/>
                                </a:lnTo>
                                <a:lnTo>
                                  <a:pt x="940079" y="27114"/>
                                </a:lnTo>
                                <a:lnTo>
                                  <a:pt x="942086" y="28066"/>
                                </a:lnTo>
                                <a:lnTo>
                                  <a:pt x="943687" y="24841"/>
                                </a:lnTo>
                                <a:close/>
                              </a:path>
                            </a:pathLst>
                          </a:custGeom>
                          <a:solidFill>
                            <a:srgbClr val="000000"/>
                          </a:solidFill>
                        </wps:spPr>
                        <wps:bodyPr wrap="square" lIns="0" tIns="0" rIns="0" bIns="0" rtlCol="0">
                          <a:prstTxWarp prst="textNoShape">
                            <a:avLst/>
                          </a:prstTxWarp>
                          <a:noAutofit/>
                        </wps:bodyPr>
                      </wps:wsp>
                      <wps:wsp>
                        <wps:cNvPr id="1588" name="Graphic 1588"/>
                        <wps:cNvSpPr/>
                        <wps:spPr>
                          <a:xfrm>
                            <a:off x="1536255" y="1916938"/>
                            <a:ext cx="1259205" cy="150495"/>
                          </a:xfrm>
                          <a:custGeom>
                            <a:avLst/>
                            <a:gdLst/>
                            <a:ahLst/>
                            <a:cxnLst/>
                            <a:rect l="l" t="t" r="r" b="b"/>
                            <a:pathLst>
                              <a:path w="1259205" h="150495">
                                <a:moveTo>
                                  <a:pt x="1256411" y="0"/>
                                </a:moveTo>
                                <a:lnTo>
                                  <a:pt x="5994" y="0"/>
                                </a:lnTo>
                                <a:lnTo>
                                  <a:pt x="2667" y="0"/>
                                </a:lnTo>
                                <a:lnTo>
                                  <a:pt x="0" y="2692"/>
                                </a:lnTo>
                                <a:lnTo>
                                  <a:pt x="0" y="147218"/>
                                </a:lnTo>
                                <a:lnTo>
                                  <a:pt x="2667" y="149898"/>
                                </a:lnTo>
                                <a:lnTo>
                                  <a:pt x="1256411" y="149898"/>
                                </a:lnTo>
                                <a:lnTo>
                                  <a:pt x="1259078" y="147218"/>
                                </a:lnTo>
                                <a:lnTo>
                                  <a:pt x="1259078" y="2692"/>
                                </a:lnTo>
                                <a:lnTo>
                                  <a:pt x="1256411" y="0"/>
                                </a:lnTo>
                                <a:close/>
                              </a:path>
                            </a:pathLst>
                          </a:custGeom>
                          <a:solidFill>
                            <a:srgbClr val="FFFFFF"/>
                          </a:solidFill>
                        </wps:spPr>
                        <wps:bodyPr wrap="square" lIns="0" tIns="0" rIns="0" bIns="0" rtlCol="0">
                          <a:prstTxWarp prst="textNoShape">
                            <a:avLst/>
                          </a:prstTxWarp>
                          <a:noAutofit/>
                        </wps:bodyPr>
                      </wps:wsp>
                      <wps:wsp>
                        <wps:cNvPr id="1589" name="Graphic 1589"/>
                        <wps:cNvSpPr/>
                        <wps:spPr>
                          <a:xfrm>
                            <a:off x="1536255" y="1916938"/>
                            <a:ext cx="1259205" cy="150495"/>
                          </a:xfrm>
                          <a:custGeom>
                            <a:avLst/>
                            <a:gdLst/>
                            <a:ahLst/>
                            <a:cxnLst/>
                            <a:rect l="l" t="t" r="r" b="b"/>
                            <a:pathLst>
                              <a:path w="1259205" h="150495">
                                <a:moveTo>
                                  <a:pt x="5994" y="0"/>
                                </a:moveTo>
                                <a:lnTo>
                                  <a:pt x="1253096" y="0"/>
                                </a:lnTo>
                                <a:lnTo>
                                  <a:pt x="1256411" y="0"/>
                                </a:lnTo>
                                <a:lnTo>
                                  <a:pt x="1259078" y="2692"/>
                                </a:lnTo>
                                <a:lnTo>
                                  <a:pt x="1259078" y="5994"/>
                                </a:lnTo>
                                <a:lnTo>
                                  <a:pt x="1259078" y="143903"/>
                                </a:lnTo>
                                <a:lnTo>
                                  <a:pt x="1259078" y="147218"/>
                                </a:lnTo>
                                <a:lnTo>
                                  <a:pt x="1256411" y="149898"/>
                                </a:lnTo>
                                <a:lnTo>
                                  <a:pt x="1253096" y="149898"/>
                                </a:lnTo>
                                <a:lnTo>
                                  <a:pt x="5994" y="149898"/>
                                </a:lnTo>
                                <a:lnTo>
                                  <a:pt x="2667" y="149898"/>
                                </a:lnTo>
                                <a:lnTo>
                                  <a:pt x="0" y="147218"/>
                                </a:lnTo>
                                <a:lnTo>
                                  <a:pt x="0" y="143903"/>
                                </a:lnTo>
                                <a:lnTo>
                                  <a:pt x="0" y="5994"/>
                                </a:lnTo>
                                <a:lnTo>
                                  <a:pt x="0" y="2692"/>
                                </a:lnTo>
                                <a:lnTo>
                                  <a:pt x="2667" y="0"/>
                                </a:lnTo>
                                <a:lnTo>
                                  <a:pt x="5994" y="0"/>
                                </a:lnTo>
                                <a:close/>
                              </a:path>
                            </a:pathLst>
                          </a:custGeom>
                          <a:ln w="5994">
                            <a:solidFill>
                              <a:srgbClr val="000000"/>
                            </a:solidFill>
                            <a:prstDash val="solid"/>
                          </a:ln>
                        </wps:spPr>
                        <wps:bodyPr wrap="square" lIns="0" tIns="0" rIns="0" bIns="0" rtlCol="0">
                          <a:prstTxWarp prst="textNoShape">
                            <a:avLst/>
                          </a:prstTxWarp>
                          <a:noAutofit/>
                        </wps:bodyPr>
                      </wps:wsp>
                      <wps:wsp>
                        <wps:cNvPr id="1590" name="Graphic 1590"/>
                        <wps:cNvSpPr/>
                        <wps:spPr>
                          <a:xfrm>
                            <a:off x="1714766" y="1959101"/>
                            <a:ext cx="898525" cy="67945"/>
                          </a:xfrm>
                          <a:custGeom>
                            <a:avLst/>
                            <a:gdLst/>
                            <a:ahLst/>
                            <a:cxnLst/>
                            <a:rect l="l" t="t" r="r" b="b"/>
                            <a:pathLst>
                              <a:path w="898525" h="67945">
                                <a:moveTo>
                                  <a:pt x="30213" y="4076"/>
                                </a:moveTo>
                                <a:lnTo>
                                  <a:pt x="20586" y="4076"/>
                                </a:lnTo>
                                <a:lnTo>
                                  <a:pt x="0" y="65760"/>
                                </a:lnTo>
                                <a:lnTo>
                                  <a:pt x="7467" y="65760"/>
                                </a:lnTo>
                                <a:lnTo>
                                  <a:pt x="13411" y="46786"/>
                                </a:lnTo>
                                <a:lnTo>
                                  <a:pt x="44353" y="46786"/>
                                </a:lnTo>
                                <a:lnTo>
                                  <a:pt x="42356" y="40754"/>
                                </a:lnTo>
                                <a:lnTo>
                                  <a:pt x="15379" y="40754"/>
                                </a:lnTo>
                                <a:lnTo>
                                  <a:pt x="25107" y="10540"/>
                                </a:lnTo>
                                <a:lnTo>
                                  <a:pt x="32353" y="10540"/>
                                </a:lnTo>
                                <a:lnTo>
                                  <a:pt x="30213" y="4076"/>
                                </a:lnTo>
                                <a:close/>
                              </a:path>
                              <a:path w="898525" h="67945">
                                <a:moveTo>
                                  <a:pt x="44353" y="46786"/>
                                </a:moveTo>
                                <a:lnTo>
                                  <a:pt x="36423" y="46786"/>
                                </a:lnTo>
                                <a:lnTo>
                                  <a:pt x="42278" y="65760"/>
                                </a:lnTo>
                                <a:lnTo>
                                  <a:pt x="50634" y="65760"/>
                                </a:lnTo>
                                <a:lnTo>
                                  <a:pt x="44353" y="46786"/>
                                </a:lnTo>
                                <a:close/>
                              </a:path>
                              <a:path w="898525" h="67945">
                                <a:moveTo>
                                  <a:pt x="32353" y="10540"/>
                                </a:moveTo>
                                <a:lnTo>
                                  <a:pt x="25107" y="10540"/>
                                </a:lnTo>
                                <a:lnTo>
                                  <a:pt x="34543" y="40754"/>
                                </a:lnTo>
                                <a:lnTo>
                                  <a:pt x="42356" y="40754"/>
                                </a:lnTo>
                                <a:lnTo>
                                  <a:pt x="32353" y="10540"/>
                                </a:lnTo>
                                <a:close/>
                              </a:path>
                              <a:path w="898525" h="67945">
                                <a:moveTo>
                                  <a:pt x="79095" y="19799"/>
                                </a:moveTo>
                                <a:lnTo>
                                  <a:pt x="71653" y="19799"/>
                                </a:lnTo>
                                <a:lnTo>
                                  <a:pt x="67589" y="21551"/>
                                </a:lnTo>
                                <a:lnTo>
                                  <a:pt x="57378" y="47447"/>
                                </a:lnTo>
                                <a:lnTo>
                                  <a:pt x="57721" y="50393"/>
                                </a:lnTo>
                                <a:lnTo>
                                  <a:pt x="58419" y="52933"/>
                                </a:lnTo>
                                <a:lnTo>
                                  <a:pt x="59093" y="55499"/>
                                </a:lnTo>
                                <a:lnTo>
                                  <a:pt x="60185" y="57848"/>
                                </a:lnTo>
                                <a:lnTo>
                                  <a:pt x="64820" y="64503"/>
                                </a:lnTo>
                                <a:lnTo>
                                  <a:pt x="69583" y="66751"/>
                                </a:lnTo>
                                <a:lnTo>
                                  <a:pt x="78816" y="66751"/>
                                </a:lnTo>
                                <a:lnTo>
                                  <a:pt x="81280" y="66281"/>
                                </a:lnTo>
                                <a:lnTo>
                                  <a:pt x="85326" y="64503"/>
                                </a:lnTo>
                                <a:lnTo>
                                  <a:pt x="87566" y="62915"/>
                                </a:lnTo>
                                <a:lnTo>
                                  <a:pt x="89293" y="61188"/>
                                </a:lnTo>
                                <a:lnTo>
                                  <a:pt x="72580" y="61188"/>
                                </a:lnTo>
                                <a:lnTo>
                                  <a:pt x="69837" y="59855"/>
                                </a:lnTo>
                                <a:lnTo>
                                  <a:pt x="67957" y="57213"/>
                                </a:lnTo>
                                <a:lnTo>
                                  <a:pt x="66052" y="54584"/>
                                </a:lnTo>
                                <a:lnTo>
                                  <a:pt x="65112" y="50723"/>
                                </a:lnTo>
                                <a:lnTo>
                                  <a:pt x="65112" y="38963"/>
                                </a:lnTo>
                                <a:lnTo>
                                  <a:pt x="65951" y="34086"/>
                                </a:lnTo>
                                <a:lnTo>
                                  <a:pt x="68416" y="29514"/>
                                </a:lnTo>
                                <a:lnTo>
                                  <a:pt x="69623" y="28193"/>
                                </a:lnTo>
                                <a:lnTo>
                                  <a:pt x="72720" y="26377"/>
                                </a:lnTo>
                                <a:lnTo>
                                  <a:pt x="74345" y="25920"/>
                                </a:lnTo>
                                <a:lnTo>
                                  <a:pt x="87502" y="25920"/>
                                </a:lnTo>
                                <a:lnTo>
                                  <a:pt x="88506" y="24663"/>
                                </a:lnTo>
                                <a:lnTo>
                                  <a:pt x="86868" y="23342"/>
                                </a:lnTo>
                                <a:lnTo>
                                  <a:pt x="85140" y="22212"/>
                                </a:lnTo>
                                <a:lnTo>
                                  <a:pt x="81432" y="20281"/>
                                </a:lnTo>
                                <a:lnTo>
                                  <a:pt x="79095" y="19799"/>
                                </a:lnTo>
                                <a:close/>
                              </a:path>
                              <a:path w="898525" h="67945">
                                <a:moveTo>
                                  <a:pt x="85801" y="56311"/>
                                </a:moveTo>
                                <a:lnTo>
                                  <a:pt x="83096" y="59562"/>
                                </a:lnTo>
                                <a:lnTo>
                                  <a:pt x="79882" y="61188"/>
                                </a:lnTo>
                                <a:lnTo>
                                  <a:pt x="89293" y="61188"/>
                                </a:lnTo>
                                <a:lnTo>
                                  <a:pt x="89662" y="60820"/>
                                </a:lnTo>
                                <a:lnTo>
                                  <a:pt x="85801" y="56311"/>
                                </a:lnTo>
                                <a:close/>
                              </a:path>
                              <a:path w="898525" h="67945">
                                <a:moveTo>
                                  <a:pt x="87502" y="25920"/>
                                </a:moveTo>
                                <a:lnTo>
                                  <a:pt x="77825" y="25920"/>
                                </a:lnTo>
                                <a:lnTo>
                                  <a:pt x="79286" y="26187"/>
                                </a:lnTo>
                                <a:lnTo>
                                  <a:pt x="81686" y="27266"/>
                                </a:lnTo>
                                <a:lnTo>
                                  <a:pt x="83070" y="28193"/>
                                </a:lnTo>
                                <a:lnTo>
                                  <a:pt x="84632" y="29514"/>
                                </a:lnTo>
                                <a:lnTo>
                                  <a:pt x="87502" y="25920"/>
                                </a:lnTo>
                                <a:close/>
                              </a:path>
                              <a:path w="898525" h="67945">
                                <a:moveTo>
                                  <a:pt x="109169" y="26276"/>
                                </a:moveTo>
                                <a:lnTo>
                                  <a:pt x="102247" y="26276"/>
                                </a:lnTo>
                                <a:lnTo>
                                  <a:pt x="102263" y="59397"/>
                                </a:lnTo>
                                <a:lnTo>
                                  <a:pt x="110610" y="67195"/>
                                </a:lnTo>
                                <a:lnTo>
                                  <a:pt x="115417" y="67195"/>
                                </a:lnTo>
                                <a:lnTo>
                                  <a:pt x="118046" y="66598"/>
                                </a:lnTo>
                                <a:lnTo>
                                  <a:pt x="120332" y="65404"/>
                                </a:lnTo>
                                <a:lnTo>
                                  <a:pt x="119555" y="61810"/>
                                </a:lnTo>
                                <a:lnTo>
                                  <a:pt x="112712" y="61810"/>
                                </a:lnTo>
                                <a:lnTo>
                                  <a:pt x="111201" y="61328"/>
                                </a:lnTo>
                                <a:lnTo>
                                  <a:pt x="109588" y="59397"/>
                                </a:lnTo>
                                <a:lnTo>
                                  <a:pt x="109169" y="57670"/>
                                </a:lnTo>
                                <a:lnTo>
                                  <a:pt x="109169" y="26276"/>
                                </a:lnTo>
                                <a:close/>
                              </a:path>
                              <a:path w="898525" h="67945">
                                <a:moveTo>
                                  <a:pt x="119354" y="60883"/>
                                </a:moveTo>
                                <a:lnTo>
                                  <a:pt x="117411" y="61582"/>
                                </a:lnTo>
                                <a:lnTo>
                                  <a:pt x="116459" y="61810"/>
                                </a:lnTo>
                                <a:lnTo>
                                  <a:pt x="119555" y="61810"/>
                                </a:lnTo>
                                <a:lnTo>
                                  <a:pt x="119450" y="61328"/>
                                </a:lnTo>
                                <a:lnTo>
                                  <a:pt x="119354" y="60883"/>
                                </a:lnTo>
                                <a:close/>
                              </a:path>
                              <a:path w="898525" h="67945">
                                <a:moveTo>
                                  <a:pt x="120688" y="20980"/>
                                </a:moveTo>
                                <a:lnTo>
                                  <a:pt x="96418" y="20980"/>
                                </a:lnTo>
                                <a:lnTo>
                                  <a:pt x="96418" y="26276"/>
                                </a:lnTo>
                                <a:lnTo>
                                  <a:pt x="118529" y="26276"/>
                                </a:lnTo>
                                <a:lnTo>
                                  <a:pt x="120688" y="20980"/>
                                </a:lnTo>
                                <a:close/>
                              </a:path>
                              <a:path w="898525" h="67945">
                                <a:moveTo>
                                  <a:pt x="110362" y="8026"/>
                                </a:moveTo>
                                <a:lnTo>
                                  <a:pt x="102984" y="9639"/>
                                </a:lnTo>
                                <a:lnTo>
                                  <a:pt x="102864" y="10807"/>
                                </a:lnTo>
                                <a:lnTo>
                                  <a:pt x="102793" y="11493"/>
                                </a:lnTo>
                                <a:lnTo>
                                  <a:pt x="102674" y="13068"/>
                                </a:lnTo>
                                <a:lnTo>
                                  <a:pt x="102565" y="14401"/>
                                </a:lnTo>
                                <a:lnTo>
                                  <a:pt x="102485" y="15544"/>
                                </a:lnTo>
                                <a:lnTo>
                                  <a:pt x="102412" y="16611"/>
                                </a:lnTo>
                                <a:lnTo>
                                  <a:pt x="102320" y="18313"/>
                                </a:lnTo>
                                <a:lnTo>
                                  <a:pt x="102247" y="20980"/>
                                </a:lnTo>
                                <a:lnTo>
                                  <a:pt x="109435" y="20980"/>
                                </a:lnTo>
                                <a:lnTo>
                                  <a:pt x="109486" y="18313"/>
                                </a:lnTo>
                                <a:lnTo>
                                  <a:pt x="109608" y="16611"/>
                                </a:lnTo>
                                <a:lnTo>
                                  <a:pt x="109677" y="15544"/>
                                </a:lnTo>
                                <a:lnTo>
                                  <a:pt x="109757" y="14401"/>
                                </a:lnTo>
                                <a:lnTo>
                                  <a:pt x="109867" y="13068"/>
                                </a:lnTo>
                                <a:lnTo>
                                  <a:pt x="109974" y="11493"/>
                                </a:lnTo>
                                <a:lnTo>
                                  <a:pt x="110032" y="10807"/>
                                </a:lnTo>
                                <a:lnTo>
                                  <a:pt x="110157" y="9639"/>
                                </a:lnTo>
                                <a:lnTo>
                                  <a:pt x="110362" y="8026"/>
                                </a:lnTo>
                                <a:close/>
                              </a:path>
                              <a:path w="898525" h="67945">
                                <a:moveTo>
                                  <a:pt x="138341" y="19977"/>
                                </a:moveTo>
                                <a:lnTo>
                                  <a:pt x="131038" y="21158"/>
                                </a:lnTo>
                                <a:lnTo>
                                  <a:pt x="131038" y="65760"/>
                                </a:lnTo>
                                <a:lnTo>
                                  <a:pt x="138341" y="65760"/>
                                </a:lnTo>
                                <a:lnTo>
                                  <a:pt x="138341" y="19977"/>
                                </a:lnTo>
                                <a:close/>
                              </a:path>
                              <a:path w="898525" h="67945">
                                <a:moveTo>
                                  <a:pt x="136372" y="1638"/>
                                </a:moveTo>
                                <a:lnTo>
                                  <a:pt x="133248" y="1638"/>
                                </a:lnTo>
                                <a:lnTo>
                                  <a:pt x="131953" y="2171"/>
                                </a:lnTo>
                                <a:lnTo>
                                  <a:pt x="129857" y="4343"/>
                                </a:lnTo>
                                <a:lnTo>
                                  <a:pt x="129336" y="5664"/>
                                </a:lnTo>
                                <a:lnTo>
                                  <a:pt x="129336" y="8712"/>
                                </a:lnTo>
                                <a:lnTo>
                                  <a:pt x="129857" y="9994"/>
                                </a:lnTo>
                                <a:lnTo>
                                  <a:pt x="131953" y="12090"/>
                                </a:lnTo>
                                <a:lnTo>
                                  <a:pt x="133248" y="12598"/>
                                </a:lnTo>
                                <a:lnTo>
                                  <a:pt x="136372" y="12598"/>
                                </a:lnTo>
                                <a:lnTo>
                                  <a:pt x="137680" y="12090"/>
                                </a:lnTo>
                                <a:lnTo>
                                  <a:pt x="139776" y="9994"/>
                                </a:lnTo>
                                <a:lnTo>
                                  <a:pt x="140294" y="8712"/>
                                </a:lnTo>
                                <a:lnTo>
                                  <a:pt x="140309" y="5664"/>
                                </a:lnTo>
                                <a:lnTo>
                                  <a:pt x="139812" y="4343"/>
                                </a:lnTo>
                                <a:lnTo>
                                  <a:pt x="138734" y="3200"/>
                                </a:lnTo>
                                <a:lnTo>
                                  <a:pt x="137693" y="2171"/>
                                </a:lnTo>
                                <a:lnTo>
                                  <a:pt x="136372" y="1638"/>
                                </a:lnTo>
                                <a:close/>
                              </a:path>
                              <a:path w="898525" h="67945">
                                <a:moveTo>
                                  <a:pt x="154508" y="19799"/>
                                </a:moveTo>
                                <a:lnTo>
                                  <a:pt x="147307" y="21323"/>
                                </a:lnTo>
                                <a:lnTo>
                                  <a:pt x="163423" y="66205"/>
                                </a:lnTo>
                                <a:lnTo>
                                  <a:pt x="170332" y="66205"/>
                                </a:lnTo>
                                <a:lnTo>
                                  <a:pt x="173276" y="58292"/>
                                </a:lnTo>
                                <a:lnTo>
                                  <a:pt x="167093" y="58292"/>
                                </a:lnTo>
                                <a:lnTo>
                                  <a:pt x="166032" y="54165"/>
                                </a:lnTo>
                                <a:lnTo>
                                  <a:pt x="165556" y="52527"/>
                                </a:lnTo>
                                <a:lnTo>
                                  <a:pt x="154508" y="19799"/>
                                </a:lnTo>
                                <a:close/>
                              </a:path>
                              <a:path w="898525" h="67945">
                                <a:moveTo>
                                  <a:pt x="187159" y="20980"/>
                                </a:moveTo>
                                <a:lnTo>
                                  <a:pt x="179705" y="20980"/>
                                </a:lnTo>
                                <a:lnTo>
                                  <a:pt x="169443" y="50736"/>
                                </a:lnTo>
                                <a:lnTo>
                                  <a:pt x="168876" y="52273"/>
                                </a:lnTo>
                                <a:lnTo>
                                  <a:pt x="168373" y="53847"/>
                                </a:lnTo>
                                <a:lnTo>
                                  <a:pt x="168275" y="54165"/>
                                </a:lnTo>
                                <a:lnTo>
                                  <a:pt x="167627" y="57035"/>
                                </a:lnTo>
                                <a:lnTo>
                                  <a:pt x="167398" y="57937"/>
                                </a:lnTo>
                                <a:lnTo>
                                  <a:pt x="167284" y="58292"/>
                                </a:lnTo>
                                <a:lnTo>
                                  <a:pt x="173276" y="58292"/>
                                </a:lnTo>
                                <a:lnTo>
                                  <a:pt x="187159" y="20980"/>
                                </a:lnTo>
                                <a:close/>
                              </a:path>
                              <a:path w="898525" h="67945">
                                <a:moveTo>
                                  <a:pt x="217220" y="19799"/>
                                </a:moveTo>
                                <a:lnTo>
                                  <a:pt x="206844" y="19799"/>
                                </a:lnTo>
                                <a:lnTo>
                                  <a:pt x="202387" y="21869"/>
                                </a:lnTo>
                                <a:lnTo>
                                  <a:pt x="193459" y="50342"/>
                                </a:lnTo>
                                <a:lnTo>
                                  <a:pt x="195199" y="56184"/>
                                </a:lnTo>
                                <a:lnTo>
                                  <a:pt x="202222" y="64630"/>
                                </a:lnTo>
                                <a:lnTo>
                                  <a:pt x="207098" y="66751"/>
                                </a:lnTo>
                                <a:lnTo>
                                  <a:pt x="216204" y="66751"/>
                                </a:lnTo>
                                <a:lnTo>
                                  <a:pt x="218935" y="66281"/>
                                </a:lnTo>
                                <a:lnTo>
                                  <a:pt x="224167" y="64363"/>
                                </a:lnTo>
                                <a:lnTo>
                                  <a:pt x="226453" y="62979"/>
                                </a:lnTo>
                                <a:lnTo>
                                  <a:pt x="228434" y="61188"/>
                                </a:lnTo>
                                <a:lnTo>
                                  <a:pt x="228254" y="60883"/>
                                </a:lnTo>
                                <a:lnTo>
                                  <a:pt x="212483" y="60883"/>
                                </a:lnTo>
                                <a:lnTo>
                                  <a:pt x="210375" y="60477"/>
                                </a:lnTo>
                                <a:lnTo>
                                  <a:pt x="202006" y="51180"/>
                                </a:lnTo>
                                <a:lnTo>
                                  <a:pt x="201701" y="49580"/>
                                </a:lnTo>
                                <a:lnTo>
                                  <a:pt x="201536" y="47713"/>
                                </a:lnTo>
                                <a:lnTo>
                                  <a:pt x="201536" y="44538"/>
                                </a:lnTo>
                                <a:lnTo>
                                  <a:pt x="229514" y="44538"/>
                                </a:lnTo>
                                <a:lnTo>
                                  <a:pt x="229435" y="39230"/>
                                </a:lnTo>
                                <a:lnTo>
                                  <a:pt x="201536" y="39230"/>
                                </a:lnTo>
                                <a:lnTo>
                                  <a:pt x="201637" y="36766"/>
                                </a:lnTo>
                                <a:lnTo>
                                  <a:pt x="201719" y="34772"/>
                                </a:lnTo>
                                <a:lnTo>
                                  <a:pt x="201791" y="33019"/>
                                </a:lnTo>
                                <a:lnTo>
                                  <a:pt x="201917" y="29946"/>
                                </a:lnTo>
                                <a:lnTo>
                                  <a:pt x="205346" y="25298"/>
                                </a:lnTo>
                                <a:lnTo>
                                  <a:pt x="224979" y="25298"/>
                                </a:lnTo>
                                <a:lnTo>
                                  <a:pt x="221272" y="21424"/>
                                </a:lnTo>
                                <a:lnTo>
                                  <a:pt x="217220" y="19799"/>
                                </a:lnTo>
                                <a:close/>
                              </a:path>
                              <a:path w="898525" h="67945">
                                <a:moveTo>
                                  <a:pt x="225755" y="56667"/>
                                </a:moveTo>
                                <a:lnTo>
                                  <a:pt x="222669" y="59486"/>
                                </a:lnTo>
                                <a:lnTo>
                                  <a:pt x="219024" y="60883"/>
                                </a:lnTo>
                                <a:lnTo>
                                  <a:pt x="228254" y="60883"/>
                                </a:lnTo>
                                <a:lnTo>
                                  <a:pt x="225755" y="56667"/>
                                </a:lnTo>
                                <a:close/>
                              </a:path>
                              <a:path w="898525" h="67945">
                                <a:moveTo>
                                  <a:pt x="224979" y="25298"/>
                                </a:moveTo>
                                <a:lnTo>
                                  <a:pt x="213613" y="25298"/>
                                </a:lnTo>
                                <a:lnTo>
                                  <a:pt x="215451" y="25692"/>
                                </a:lnTo>
                                <a:lnTo>
                                  <a:pt x="215313" y="25692"/>
                                </a:lnTo>
                                <a:lnTo>
                                  <a:pt x="216649" y="26377"/>
                                </a:lnTo>
                                <a:lnTo>
                                  <a:pt x="218097" y="27089"/>
                                </a:lnTo>
                                <a:lnTo>
                                  <a:pt x="219201" y="28041"/>
                                </a:lnTo>
                                <a:lnTo>
                                  <a:pt x="219976" y="29235"/>
                                </a:lnTo>
                                <a:lnTo>
                                  <a:pt x="220406" y="29946"/>
                                </a:lnTo>
                                <a:lnTo>
                                  <a:pt x="220529" y="30149"/>
                                </a:lnTo>
                                <a:lnTo>
                                  <a:pt x="220637" y="30327"/>
                                </a:lnTo>
                                <a:lnTo>
                                  <a:pt x="221132" y="31648"/>
                                </a:lnTo>
                                <a:lnTo>
                                  <a:pt x="221792" y="34772"/>
                                </a:lnTo>
                                <a:lnTo>
                                  <a:pt x="221914" y="35966"/>
                                </a:lnTo>
                                <a:lnTo>
                                  <a:pt x="221995" y="36766"/>
                                </a:lnTo>
                                <a:lnTo>
                                  <a:pt x="222059" y="39230"/>
                                </a:lnTo>
                                <a:lnTo>
                                  <a:pt x="229435" y="39230"/>
                                </a:lnTo>
                                <a:lnTo>
                                  <a:pt x="229425" y="38557"/>
                                </a:lnTo>
                                <a:lnTo>
                                  <a:pt x="229260" y="36766"/>
                                </a:lnTo>
                                <a:lnTo>
                                  <a:pt x="229186" y="35966"/>
                                </a:lnTo>
                                <a:lnTo>
                                  <a:pt x="229076" y="34772"/>
                                </a:lnTo>
                                <a:lnTo>
                                  <a:pt x="228841" y="33324"/>
                                </a:lnTo>
                                <a:lnTo>
                                  <a:pt x="228790" y="33019"/>
                                </a:lnTo>
                                <a:lnTo>
                                  <a:pt x="228149" y="30721"/>
                                </a:lnTo>
                                <a:lnTo>
                                  <a:pt x="228039" y="30327"/>
                                </a:lnTo>
                                <a:lnTo>
                                  <a:pt x="227990" y="30149"/>
                                </a:lnTo>
                                <a:lnTo>
                                  <a:pt x="227482" y="28892"/>
                                </a:lnTo>
                                <a:lnTo>
                                  <a:pt x="226834" y="27812"/>
                                </a:lnTo>
                                <a:lnTo>
                                  <a:pt x="226148" y="26733"/>
                                </a:lnTo>
                                <a:lnTo>
                                  <a:pt x="225348" y="25692"/>
                                </a:lnTo>
                                <a:lnTo>
                                  <a:pt x="224979" y="25298"/>
                                </a:lnTo>
                                <a:close/>
                              </a:path>
                              <a:path w="898525" h="67945">
                                <a:moveTo>
                                  <a:pt x="297408" y="4076"/>
                                </a:moveTo>
                                <a:lnTo>
                                  <a:pt x="263702" y="4076"/>
                                </a:lnTo>
                                <a:lnTo>
                                  <a:pt x="263702" y="65760"/>
                                </a:lnTo>
                                <a:lnTo>
                                  <a:pt x="298310" y="65760"/>
                                </a:lnTo>
                                <a:lnTo>
                                  <a:pt x="298310" y="59385"/>
                                </a:lnTo>
                                <a:lnTo>
                                  <a:pt x="271157" y="59385"/>
                                </a:lnTo>
                                <a:lnTo>
                                  <a:pt x="271157" y="36804"/>
                                </a:lnTo>
                                <a:lnTo>
                                  <a:pt x="292290" y="36804"/>
                                </a:lnTo>
                                <a:lnTo>
                                  <a:pt x="292290" y="30429"/>
                                </a:lnTo>
                                <a:lnTo>
                                  <a:pt x="271157" y="30429"/>
                                </a:lnTo>
                                <a:lnTo>
                                  <a:pt x="271157" y="10172"/>
                                </a:lnTo>
                                <a:lnTo>
                                  <a:pt x="296430" y="10172"/>
                                </a:lnTo>
                                <a:lnTo>
                                  <a:pt x="297408" y="4076"/>
                                </a:lnTo>
                                <a:close/>
                              </a:path>
                              <a:path w="898525" h="67945">
                                <a:moveTo>
                                  <a:pt x="309105" y="57403"/>
                                </a:moveTo>
                                <a:lnTo>
                                  <a:pt x="306412" y="62610"/>
                                </a:lnTo>
                                <a:lnTo>
                                  <a:pt x="308698" y="63995"/>
                                </a:lnTo>
                                <a:lnTo>
                                  <a:pt x="311289" y="65074"/>
                                </a:lnTo>
                                <a:lnTo>
                                  <a:pt x="317278" y="66751"/>
                                </a:lnTo>
                                <a:lnTo>
                                  <a:pt x="317443" y="66751"/>
                                </a:lnTo>
                                <a:lnTo>
                                  <a:pt x="319976" y="67119"/>
                                </a:lnTo>
                                <a:lnTo>
                                  <a:pt x="325374" y="67119"/>
                                </a:lnTo>
                                <a:lnTo>
                                  <a:pt x="327672" y="66751"/>
                                </a:lnTo>
                                <a:lnTo>
                                  <a:pt x="331812" y="65316"/>
                                </a:lnTo>
                                <a:lnTo>
                                  <a:pt x="333603" y="64312"/>
                                </a:lnTo>
                                <a:lnTo>
                                  <a:pt x="335089" y="63017"/>
                                </a:lnTo>
                                <a:lnTo>
                                  <a:pt x="336600" y="61734"/>
                                </a:lnTo>
                                <a:lnTo>
                                  <a:pt x="318794" y="61734"/>
                                </a:lnTo>
                                <a:lnTo>
                                  <a:pt x="313702" y="60223"/>
                                </a:lnTo>
                                <a:lnTo>
                                  <a:pt x="309105" y="57403"/>
                                </a:lnTo>
                                <a:close/>
                              </a:path>
                              <a:path w="898525" h="67945">
                                <a:moveTo>
                                  <a:pt x="326377" y="19265"/>
                                </a:moveTo>
                                <a:lnTo>
                                  <a:pt x="321703" y="19265"/>
                                </a:lnTo>
                                <a:lnTo>
                                  <a:pt x="319544" y="19621"/>
                                </a:lnTo>
                                <a:lnTo>
                                  <a:pt x="308114" y="30987"/>
                                </a:lnTo>
                                <a:lnTo>
                                  <a:pt x="308114" y="36144"/>
                                </a:lnTo>
                                <a:lnTo>
                                  <a:pt x="309067" y="38785"/>
                                </a:lnTo>
                                <a:lnTo>
                                  <a:pt x="312928" y="43091"/>
                                </a:lnTo>
                                <a:lnTo>
                                  <a:pt x="315734" y="44564"/>
                                </a:lnTo>
                                <a:lnTo>
                                  <a:pt x="327596" y="47053"/>
                                </a:lnTo>
                                <a:lnTo>
                                  <a:pt x="329476" y="47904"/>
                                </a:lnTo>
                                <a:lnTo>
                                  <a:pt x="331812" y="50253"/>
                                </a:lnTo>
                                <a:lnTo>
                                  <a:pt x="332397" y="51854"/>
                                </a:lnTo>
                                <a:lnTo>
                                  <a:pt x="332397" y="56286"/>
                                </a:lnTo>
                                <a:lnTo>
                                  <a:pt x="331584" y="58165"/>
                                </a:lnTo>
                                <a:lnTo>
                                  <a:pt x="329933" y="59562"/>
                                </a:lnTo>
                                <a:lnTo>
                                  <a:pt x="328269" y="60921"/>
                                </a:lnTo>
                                <a:lnTo>
                                  <a:pt x="325758" y="61734"/>
                                </a:lnTo>
                                <a:lnTo>
                                  <a:pt x="336600" y="61734"/>
                                </a:lnTo>
                                <a:lnTo>
                                  <a:pt x="337728" y="60223"/>
                                </a:lnTo>
                                <a:lnTo>
                                  <a:pt x="339369" y="56591"/>
                                </a:lnTo>
                                <a:lnTo>
                                  <a:pt x="339763" y="54609"/>
                                </a:lnTo>
                                <a:lnTo>
                                  <a:pt x="339763" y="45808"/>
                                </a:lnTo>
                                <a:lnTo>
                                  <a:pt x="335788" y="41630"/>
                                </a:lnTo>
                                <a:lnTo>
                                  <a:pt x="319468" y="38201"/>
                                </a:lnTo>
                                <a:lnTo>
                                  <a:pt x="317804" y="37464"/>
                                </a:lnTo>
                                <a:lnTo>
                                  <a:pt x="315874" y="35344"/>
                                </a:lnTo>
                                <a:lnTo>
                                  <a:pt x="315404" y="33947"/>
                                </a:lnTo>
                                <a:lnTo>
                                  <a:pt x="315404" y="29997"/>
                                </a:lnTo>
                                <a:lnTo>
                                  <a:pt x="316166" y="28206"/>
                                </a:lnTo>
                                <a:lnTo>
                                  <a:pt x="317703" y="26873"/>
                                </a:lnTo>
                                <a:lnTo>
                                  <a:pt x="319227" y="25514"/>
                                </a:lnTo>
                                <a:lnTo>
                                  <a:pt x="321284" y="24853"/>
                                </a:lnTo>
                                <a:lnTo>
                                  <a:pt x="336706" y="24853"/>
                                </a:lnTo>
                                <a:lnTo>
                                  <a:pt x="337705" y="22859"/>
                                </a:lnTo>
                                <a:lnTo>
                                  <a:pt x="335788" y="21767"/>
                                </a:lnTo>
                                <a:lnTo>
                                  <a:pt x="333839" y="20993"/>
                                </a:lnTo>
                                <a:lnTo>
                                  <a:pt x="328892" y="19621"/>
                                </a:lnTo>
                                <a:lnTo>
                                  <a:pt x="329037" y="19621"/>
                                </a:lnTo>
                                <a:lnTo>
                                  <a:pt x="326377" y="19265"/>
                                </a:lnTo>
                                <a:close/>
                              </a:path>
                              <a:path w="898525" h="67945">
                                <a:moveTo>
                                  <a:pt x="336706" y="24853"/>
                                </a:moveTo>
                                <a:lnTo>
                                  <a:pt x="325831" y="24853"/>
                                </a:lnTo>
                                <a:lnTo>
                                  <a:pt x="327710" y="25145"/>
                                </a:lnTo>
                                <a:lnTo>
                                  <a:pt x="331241" y="26339"/>
                                </a:lnTo>
                                <a:lnTo>
                                  <a:pt x="333120" y="27127"/>
                                </a:lnTo>
                                <a:lnTo>
                                  <a:pt x="335089" y="28079"/>
                                </a:lnTo>
                                <a:lnTo>
                                  <a:pt x="336706" y="24853"/>
                                </a:lnTo>
                                <a:close/>
                              </a:path>
                              <a:path w="898525" h="67945">
                                <a:moveTo>
                                  <a:pt x="359740" y="26276"/>
                                </a:moveTo>
                                <a:lnTo>
                                  <a:pt x="352806" y="26276"/>
                                </a:lnTo>
                                <a:lnTo>
                                  <a:pt x="352821" y="59397"/>
                                </a:lnTo>
                                <a:lnTo>
                                  <a:pt x="353082" y="60883"/>
                                </a:lnTo>
                                <a:lnTo>
                                  <a:pt x="353203" y="61328"/>
                                </a:lnTo>
                                <a:lnTo>
                                  <a:pt x="353822" y="62610"/>
                                </a:lnTo>
                                <a:lnTo>
                                  <a:pt x="354456" y="64046"/>
                                </a:lnTo>
                                <a:lnTo>
                                  <a:pt x="355574" y="65150"/>
                                </a:lnTo>
                                <a:lnTo>
                                  <a:pt x="357124" y="65938"/>
                                </a:lnTo>
                                <a:lnTo>
                                  <a:pt x="359778" y="66890"/>
                                </a:lnTo>
                                <a:lnTo>
                                  <a:pt x="361188" y="67195"/>
                                </a:lnTo>
                                <a:lnTo>
                                  <a:pt x="366001" y="67195"/>
                                </a:lnTo>
                                <a:lnTo>
                                  <a:pt x="368630" y="66598"/>
                                </a:lnTo>
                                <a:lnTo>
                                  <a:pt x="370878" y="65404"/>
                                </a:lnTo>
                                <a:lnTo>
                                  <a:pt x="370100" y="61810"/>
                                </a:lnTo>
                                <a:lnTo>
                                  <a:pt x="363283" y="61810"/>
                                </a:lnTo>
                                <a:lnTo>
                                  <a:pt x="361772" y="61328"/>
                                </a:lnTo>
                                <a:lnTo>
                                  <a:pt x="360146" y="59397"/>
                                </a:lnTo>
                                <a:lnTo>
                                  <a:pt x="359740" y="57670"/>
                                </a:lnTo>
                                <a:lnTo>
                                  <a:pt x="359740" y="26276"/>
                                </a:lnTo>
                                <a:close/>
                              </a:path>
                              <a:path w="898525" h="67945">
                                <a:moveTo>
                                  <a:pt x="369900" y="60883"/>
                                </a:moveTo>
                                <a:lnTo>
                                  <a:pt x="367969" y="61582"/>
                                </a:lnTo>
                                <a:lnTo>
                                  <a:pt x="367055" y="61810"/>
                                </a:lnTo>
                                <a:lnTo>
                                  <a:pt x="370100" y="61810"/>
                                </a:lnTo>
                                <a:lnTo>
                                  <a:pt x="369996" y="61328"/>
                                </a:lnTo>
                                <a:lnTo>
                                  <a:pt x="369900" y="60883"/>
                                </a:lnTo>
                                <a:close/>
                              </a:path>
                              <a:path w="898525" h="67945">
                                <a:moveTo>
                                  <a:pt x="371259" y="20980"/>
                                </a:moveTo>
                                <a:lnTo>
                                  <a:pt x="346963" y="20980"/>
                                </a:lnTo>
                                <a:lnTo>
                                  <a:pt x="346963" y="26276"/>
                                </a:lnTo>
                                <a:lnTo>
                                  <a:pt x="369087" y="26276"/>
                                </a:lnTo>
                                <a:lnTo>
                                  <a:pt x="371259" y="20980"/>
                                </a:lnTo>
                                <a:close/>
                              </a:path>
                              <a:path w="898525" h="67945">
                                <a:moveTo>
                                  <a:pt x="360908" y="8026"/>
                                </a:moveTo>
                                <a:lnTo>
                                  <a:pt x="353529" y="9639"/>
                                </a:lnTo>
                                <a:lnTo>
                                  <a:pt x="353417" y="10807"/>
                                </a:lnTo>
                                <a:lnTo>
                                  <a:pt x="353352" y="11493"/>
                                </a:lnTo>
                                <a:lnTo>
                                  <a:pt x="353236" y="13068"/>
                                </a:lnTo>
                                <a:lnTo>
                                  <a:pt x="353136" y="14401"/>
                                </a:lnTo>
                                <a:lnTo>
                                  <a:pt x="353031" y="15544"/>
                                </a:lnTo>
                                <a:lnTo>
                                  <a:pt x="352907" y="17779"/>
                                </a:lnTo>
                                <a:lnTo>
                                  <a:pt x="352806" y="20980"/>
                                </a:lnTo>
                                <a:lnTo>
                                  <a:pt x="360019" y="20980"/>
                                </a:lnTo>
                                <a:lnTo>
                                  <a:pt x="360146" y="16929"/>
                                </a:lnTo>
                                <a:lnTo>
                                  <a:pt x="360222" y="15544"/>
                                </a:lnTo>
                                <a:lnTo>
                                  <a:pt x="360314" y="14401"/>
                                </a:lnTo>
                                <a:lnTo>
                                  <a:pt x="360413" y="13068"/>
                                </a:lnTo>
                                <a:lnTo>
                                  <a:pt x="360537" y="11493"/>
                                </a:lnTo>
                                <a:lnTo>
                                  <a:pt x="360603" y="10807"/>
                                </a:lnTo>
                                <a:lnTo>
                                  <a:pt x="360713" y="9639"/>
                                </a:lnTo>
                                <a:lnTo>
                                  <a:pt x="360908" y="8026"/>
                                </a:lnTo>
                                <a:close/>
                              </a:path>
                              <a:path w="898525" h="67945">
                                <a:moveTo>
                                  <a:pt x="388874" y="19977"/>
                                </a:moveTo>
                                <a:lnTo>
                                  <a:pt x="381596" y="21158"/>
                                </a:lnTo>
                                <a:lnTo>
                                  <a:pt x="381596" y="65760"/>
                                </a:lnTo>
                                <a:lnTo>
                                  <a:pt x="388874" y="65760"/>
                                </a:lnTo>
                                <a:lnTo>
                                  <a:pt x="388874" y="19977"/>
                                </a:lnTo>
                                <a:close/>
                              </a:path>
                              <a:path w="898525" h="67945">
                                <a:moveTo>
                                  <a:pt x="386930" y="1638"/>
                                </a:moveTo>
                                <a:lnTo>
                                  <a:pt x="383806" y="1638"/>
                                </a:lnTo>
                                <a:lnTo>
                                  <a:pt x="382498" y="2171"/>
                                </a:lnTo>
                                <a:lnTo>
                                  <a:pt x="380415" y="4343"/>
                                </a:lnTo>
                                <a:lnTo>
                                  <a:pt x="379869" y="5664"/>
                                </a:lnTo>
                                <a:lnTo>
                                  <a:pt x="379869" y="8712"/>
                                </a:lnTo>
                                <a:lnTo>
                                  <a:pt x="380415" y="9994"/>
                                </a:lnTo>
                                <a:lnTo>
                                  <a:pt x="382498" y="12090"/>
                                </a:lnTo>
                                <a:lnTo>
                                  <a:pt x="383806" y="12598"/>
                                </a:lnTo>
                                <a:lnTo>
                                  <a:pt x="386930" y="12598"/>
                                </a:lnTo>
                                <a:lnTo>
                                  <a:pt x="388238" y="12090"/>
                                </a:lnTo>
                                <a:lnTo>
                                  <a:pt x="390347" y="9994"/>
                                </a:lnTo>
                                <a:lnTo>
                                  <a:pt x="390852" y="8712"/>
                                </a:lnTo>
                                <a:lnTo>
                                  <a:pt x="390867" y="5664"/>
                                </a:lnTo>
                                <a:lnTo>
                                  <a:pt x="390382" y="4343"/>
                                </a:lnTo>
                                <a:lnTo>
                                  <a:pt x="389293" y="3200"/>
                                </a:lnTo>
                                <a:lnTo>
                                  <a:pt x="388251" y="2171"/>
                                </a:lnTo>
                                <a:lnTo>
                                  <a:pt x="386930" y="1638"/>
                                </a:lnTo>
                                <a:close/>
                              </a:path>
                              <a:path w="898525" h="67945">
                                <a:moveTo>
                                  <a:pt x="411240" y="20002"/>
                                </a:moveTo>
                                <a:lnTo>
                                  <a:pt x="410760" y="20002"/>
                                </a:lnTo>
                                <a:lnTo>
                                  <a:pt x="404355" y="21526"/>
                                </a:lnTo>
                                <a:lnTo>
                                  <a:pt x="404533" y="21805"/>
                                </a:lnTo>
                                <a:lnTo>
                                  <a:pt x="404776" y="22555"/>
                                </a:lnTo>
                                <a:lnTo>
                                  <a:pt x="405470" y="24980"/>
                                </a:lnTo>
                                <a:lnTo>
                                  <a:pt x="405592" y="25412"/>
                                </a:lnTo>
                                <a:lnTo>
                                  <a:pt x="405682" y="25730"/>
                                </a:lnTo>
                                <a:lnTo>
                                  <a:pt x="405787" y="26377"/>
                                </a:lnTo>
                                <a:lnTo>
                                  <a:pt x="405884" y="27266"/>
                                </a:lnTo>
                                <a:lnTo>
                                  <a:pt x="405980" y="65760"/>
                                </a:lnTo>
                                <a:lnTo>
                                  <a:pt x="412711" y="65760"/>
                                </a:lnTo>
                                <a:lnTo>
                                  <a:pt x="412711" y="32308"/>
                                </a:lnTo>
                                <a:lnTo>
                                  <a:pt x="415048" y="30200"/>
                                </a:lnTo>
                                <a:lnTo>
                                  <a:pt x="417093" y="28689"/>
                                </a:lnTo>
                                <a:lnTo>
                                  <a:pt x="420394" y="26962"/>
                                </a:lnTo>
                                <a:lnTo>
                                  <a:pt x="420149" y="26962"/>
                                </a:lnTo>
                                <a:lnTo>
                                  <a:pt x="421756" y="26542"/>
                                </a:lnTo>
                                <a:lnTo>
                                  <a:pt x="412800" y="26542"/>
                                </a:lnTo>
                                <a:lnTo>
                                  <a:pt x="412772" y="24980"/>
                                </a:lnTo>
                                <a:lnTo>
                                  <a:pt x="412584" y="23812"/>
                                </a:lnTo>
                                <a:lnTo>
                                  <a:pt x="411912" y="21805"/>
                                </a:lnTo>
                                <a:lnTo>
                                  <a:pt x="411819" y="21526"/>
                                </a:lnTo>
                                <a:lnTo>
                                  <a:pt x="411738" y="21285"/>
                                </a:lnTo>
                                <a:lnTo>
                                  <a:pt x="411614" y="20929"/>
                                </a:lnTo>
                                <a:lnTo>
                                  <a:pt x="411558" y="20777"/>
                                </a:lnTo>
                                <a:lnTo>
                                  <a:pt x="411448" y="20472"/>
                                </a:lnTo>
                                <a:lnTo>
                                  <a:pt x="411365" y="20243"/>
                                </a:lnTo>
                                <a:lnTo>
                                  <a:pt x="411240" y="20002"/>
                                </a:lnTo>
                                <a:close/>
                              </a:path>
                              <a:path w="898525" h="67945">
                                <a:moveTo>
                                  <a:pt x="435967" y="26377"/>
                                </a:moveTo>
                                <a:lnTo>
                                  <a:pt x="426173" y="26377"/>
                                </a:lnTo>
                                <a:lnTo>
                                  <a:pt x="427697" y="26962"/>
                                </a:lnTo>
                                <a:lnTo>
                                  <a:pt x="427960" y="27266"/>
                                </a:lnTo>
                                <a:lnTo>
                                  <a:pt x="428812" y="28359"/>
                                </a:lnTo>
                                <a:lnTo>
                                  <a:pt x="429717" y="30505"/>
                                </a:lnTo>
                                <a:lnTo>
                                  <a:pt x="429789" y="30873"/>
                                </a:lnTo>
                                <a:lnTo>
                                  <a:pt x="429894" y="31407"/>
                                </a:lnTo>
                                <a:lnTo>
                                  <a:pt x="429983" y="65760"/>
                                </a:lnTo>
                                <a:lnTo>
                                  <a:pt x="437083" y="65760"/>
                                </a:lnTo>
                                <a:lnTo>
                                  <a:pt x="437083" y="33019"/>
                                </a:lnTo>
                                <a:lnTo>
                                  <a:pt x="439432" y="30873"/>
                                </a:lnTo>
                                <a:lnTo>
                                  <a:pt x="441477" y="29171"/>
                                </a:lnTo>
                                <a:lnTo>
                                  <a:pt x="444221" y="27266"/>
                                </a:lnTo>
                                <a:lnTo>
                                  <a:pt x="436283" y="27266"/>
                                </a:lnTo>
                                <a:lnTo>
                                  <a:pt x="436026" y="26542"/>
                                </a:lnTo>
                                <a:lnTo>
                                  <a:pt x="435967" y="26377"/>
                                </a:lnTo>
                                <a:close/>
                              </a:path>
                              <a:path w="898525" h="67945">
                                <a:moveTo>
                                  <a:pt x="461108" y="26085"/>
                                </a:moveTo>
                                <a:lnTo>
                                  <a:pt x="452793" y="26085"/>
                                </a:lnTo>
                                <a:lnTo>
                                  <a:pt x="453824" y="27266"/>
                                </a:lnTo>
                                <a:lnTo>
                                  <a:pt x="454710" y="28359"/>
                                </a:lnTo>
                                <a:lnTo>
                                  <a:pt x="454710" y="65760"/>
                                </a:lnTo>
                                <a:lnTo>
                                  <a:pt x="461911" y="65760"/>
                                </a:lnTo>
                                <a:lnTo>
                                  <a:pt x="461911" y="28359"/>
                                </a:lnTo>
                                <a:lnTo>
                                  <a:pt x="461269" y="26542"/>
                                </a:lnTo>
                                <a:lnTo>
                                  <a:pt x="461211" y="26377"/>
                                </a:lnTo>
                                <a:lnTo>
                                  <a:pt x="461108" y="26085"/>
                                </a:lnTo>
                                <a:close/>
                              </a:path>
                              <a:path w="898525" h="67945">
                                <a:moveTo>
                                  <a:pt x="454513" y="20002"/>
                                </a:moveTo>
                                <a:lnTo>
                                  <a:pt x="447658" y="20002"/>
                                </a:lnTo>
                                <a:lnTo>
                                  <a:pt x="445947" y="20472"/>
                                </a:lnTo>
                                <a:lnTo>
                                  <a:pt x="441057" y="23037"/>
                                </a:lnTo>
                                <a:lnTo>
                                  <a:pt x="440659" y="23279"/>
                                </a:lnTo>
                                <a:lnTo>
                                  <a:pt x="438442" y="24980"/>
                                </a:lnTo>
                                <a:lnTo>
                                  <a:pt x="436283" y="27266"/>
                                </a:lnTo>
                                <a:lnTo>
                                  <a:pt x="444221" y="27266"/>
                                </a:lnTo>
                                <a:lnTo>
                                  <a:pt x="445264" y="26542"/>
                                </a:lnTo>
                                <a:lnTo>
                                  <a:pt x="445544" y="26542"/>
                                </a:lnTo>
                                <a:lnTo>
                                  <a:pt x="446925" y="26085"/>
                                </a:lnTo>
                                <a:lnTo>
                                  <a:pt x="461108" y="26085"/>
                                </a:lnTo>
                                <a:lnTo>
                                  <a:pt x="460982" y="25730"/>
                                </a:lnTo>
                                <a:lnTo>
                                  <a:pt x="460870" y="25412"/>
                                </a:lnTo>
                                <a:lnTo>
                                  <a:pt x="456742" y="20929"/>
                                </a:lnTo>
                                <a:lnTo>
                                  <a:pt x="454513" y="20002"/>
                                </a:lnTo>
                                <a:close/>
                              </a:path>
                              <a:path w="898525" h="67945">
                                <a:moveTo>
                                  <a:pt x="428710" y="20002"/>
                                </a:moveTo>
                                <a:lnTo>
                                  <a:pt x="423519" y="20002"/>
                                </a:lnTo>
                                <a:lnTo>
                                  <a:pt x="421055" y="20777"/>
                                </a:lnTo>
                                <a:lnTo>
                                  <a:pt x="412800" y="26542"/>
                                </a:lnTo>
                                <a:lnTo>
                                  <a:pt x="421756" y="26542"/>
                                </a:lnTo>
                                <a:lnTo>
                                  <a:pt x="422389" y="26377"/>
                                </a:lnTo>
                                <a:lnTo>
                                  <a:pt x="435967" y="26377"/>
                                </a:lnTo>
                                <a:lnTo>
                                  <a:pt x="435864" y="26085"/>
                                </a:lnTo>
                                <a:lnTo>
                                  <a:pt x="435738" y="25730"/>
                                </a:lnTo>
                                <a:lnTo>
                                  <a:pt x="435625" y="25412"/>
                                </a:lnTo>
                                <a:lnTo>
                                  <a:pt x="430187" y="20472"/>
                                </a:lnTo>
                                <a:lnTo>
                                  <a:pt x="428710" y="20002"/>
                                </a:lnTo>
                                <a:close/>
                              </a:path>
                              <a:path w="898525" h="67945">
                                <a:moveTo>
                                  <a:pt x="510141" y="61074"/>
                                </a:moveTo>
                                <a:lnTo>
                                  <a:pt x="502335" y="61074"/>
                                </a:lnTo>
                                <a:lnTo>
                                  <a:pt x="502704" y="62458"/>
                                </a:lnTo>
                                <a:lnTo>
                                  <a:pt x="508393" y="67475"/>
                                </a:lnTo>
                                <a:lnTo>
                                  <a:pt x="511994" y="62458"/>
                                </a:lnTo>
                                <a:lnTo>
                                  <a:pt x="511016" y="61709"/>
                                </a:lnTo>
                                <a:lnTo>
                                  <a:pt x="510141" y="61074"/>
                                </a:lnTo>
                                <a:close/>
                              </a:path>
                              <a:path w="898525" h="67945">
                                <a:moveTo>
                                  <a:pt x="507259" y="25552"/>
                                </a:moveTo>
                                <a:lnTo>
                                  <a:pt x="495744" y="25552"/>
                                </a:lnTo>
                                <a:lnTo>
                                  <a:pt x="497272" y="25831"/>
                                </a:lnTo>
                                <a:lnTo>
                                  <a:pt x="497089" y="25831"/>
                                </a:lnTo>
                                <a:lnTo>
                                  <a:pt x="501661" y="30873"/>
                                </a:lnTo>
                                <a:lnTo>
                                  <a:pt x="501764" y="31534"/>
                                </a:lnTo>
                                <a:lnTo>
                                  <a:pt x="501840" y="38150"/>
                                </a:lnTo>
                                <a:lnTo>
                                  <a:pt x="490815" y="38150"/>
                                </a:lnTo>
                                <a:lnTo>
                                  <a:pt x="485292" y="39471"/>
                                </a:lnTo>
                                <a:lnTo>
                                  <a:pt x="477024" y="45097"/>
                                </a:lnTo>
                                <a:lnTo>
                                  <a:pt x="474967" y="49072"/>
                                </a:lnTo>
                                <a:lnTo>
                                  <a:pt x="474967" y="55651"/>
                                </a:lnTo>
                                <a:lnTo>
                                  <a:pt x="475120" y="56794"/>
                                </a:lnTo>
                                <a:lnTo>
                                  <a:pt x="475170" y="57162"/>
                                </a:lnTo>
                                <a:lnTo>
                                  <a:pt x="486973" y="66992"/>
                                </a:lnTo>
                                <a:lnTo>
                                  <a:pt x="491618" y="66992"/>
                                </a:lnTo>
                                <a:lnTo>
                                  <a:pt x="493744" y="66547"/>
                                </a:lnTo>
                                <a:lnTo>
                                  <a:pt x="493982" y="66547"/>
                                </a:lnTo>
                                <a:lnTo>
                                  <a:pt x="498081" y="64604"/>
                                </a:lnTo>
                                <a:lnTo>
                                  <a:pt x="500138" y="63068"/>
                                </a:lnTo>
                                <a:lnTo>
                                  <a:pt x="501473" y="61709"/>
                                </a:lnTo>
                                <a:lnTo>
                                  <a:pt x="485343" y="61709"/>
                                </a:lnTo>
                                <a:lnTo>
                                  <a:pt x="482777" y="58978"/>
                                </a:lnTo>
                                <a:lnTo>
                                  <a:pt x="494967" y="42862"/>
                                </a:lnTo>
                                <a:lnTo>
                                  <a:pt x="508608" y="42862"/>
                                </a:lnTo>
                                <a:lnTo>
                                  <a:pt x="508565" y="29565"/>
                                </a:lnTo>
                                <a:lnTo>
                                  <a:pt x="507374" y="25831"/>
                                </a:lnTo>
                                <a:lnTo>
                                  <a:pt x="507259" y="25552"/>
                                </a:lnTo>
                                <a:close/>
                              </a:path>
                              <a:path w="898525" h="67945">
                                <a:moveTo>
                                  <a:pt x="508608" y="42862"/>
                                </a:moveTo>
                                <a:lnTo>
                                  <a:pt x="499897" y="42862"/>
                                </a:lnTo>
                                <a:lnTo>
                                  <a:pt x="502380" y="43078"/>
                                </a:lnTo>
                                <a:lnTo>
                                  <a:pt x="501648" y="43078"/>
                                </a:lnTo>
                                <a:lnTo>
                                  <a:pt x="501602" y="45097"/>
                                </a:lnTo>
                                <a:lnTo>
                                  <a:pt x="501482" y="50342"/>
                                </a:lnTo>
                                <a:lnTo>
                                  <a:pt x="501383" y="54698"/>
                                </a:lnTo>
                                <a:lnTo>
                                  <a:pt x="500380" y="56794"/>
                                </a:lnTo>
                                <a:lnTo>
                                  <a:pt x="498868" y="58496"/>
                                </a:lnTo>
                                <a:lnTo>
                                  <a:pt x="494919" y="61074"/>
                                </a:lnTo>
                                <a:lnTo>
                                  <a:pt x="492785" y="61709"/>
                                </a:lnTo>
                                <a:lnTo>
                                  <a:pt x="501473" y="61709"/>
                                </a:lnTo>
                                <a:lnTo>
                                  <a:pt x="502097" y="61074"/>
                                </a:lnTo>
                                <a:lnTo>
                                  <a:pt x="510069" y="61074"/>
                                </a:lnTo>
                                <a:lnTo>
                                  <a:pt x="508896" y="58978"/>
                                </a:lnTo>
                                <a:lnTo>
                                  <a:pt x="508732" y="58496"/>
                                </a:lnTo>
                                <a:lnTo>
                                  <a:pt x="508608" y="42862"/>
                                </a:lnTo>
                                <a:close/>
                              </a:path>
                              <a:path w="898525" h="67945">
                                <a:moveTo>
                                  <a:pt x="501726" y="19799"/>
                                </a:moveTo>
                                <a:lnTo>
                                  <a:pt x="488810" y="19799"/>
                                </a:lnTo>
                                <a:lnTo>
                                  <a:pt x="482561" y="21805"/>
                                </a:lnTo>
                                <a:lnTo>
                                  <a:pt x="476567" y="25831"/>
                                </a:lnTo>
                                <a:lnTo>
                                  <a:pt x="480085" y="30873"/>
                                </a:lnTo>
                                <a:lnTo>
                                  <a:pt x="480796" y="30200"/>
                                </a:lnTo>
                                <a:lnTo>
                                  <a:pt x="481711" y="29565"/>
                                </a:lnTo>
                                <a:lnTo>
                                  <a:pt x="491275" y="25831"/>
                                </a:lnTo>
                                <a:lnTo>
                                  <a:pt x="491060" y="25831"/>
                                </a:lnTo>
                                <a:lnTo>
                                  <a:pt x="493115" y="25552"/>
                                </a:lnTo>
                                <a:lnTo>
                                  <a:pt x="507259" y="25552"/>
                                </a:lnTo>
                                <a:lnTo>
                                  <a:pt x="505853" y="22148"/>
                                </a:lnTo>
                                <a:lnTo>
                                  <a:pt x="501726" y="19799"/>
                                </a:lnTo>
                                <a:close/>
                              </a:path>
                              <a:path w="898525" h="67945">
                                <a:moveTo>
                                  <a:pt x="532612" y="26276"/>
                                </a:moveTo>
                                <a:lnTo>
                                  <a:pt x="525678" y="26276"/>
                                </a:lnTo>
                                <a:lnTo>
                                  <a:pt x="525693" y="59397"/>
                                </a:lnTo>
                                <a:lnTo>
                                  <a:pt x="525944" y="60883"/>
                                </a:lnTo>
                                <a:lnTo>
                                  <a:pt x="526062" y="61328"/>
                                </a:lnTo>
                                <a:lnTo>
                                  <a:pt x="526669" y="62610"/>
                                </a:lnTo>
                                <a:lnTo>
                                  <a:pt x="527316" y="64046"/>
                                </a:lnTo>
                                <a:lnTo>
                                  <a:pt x="528434" y="65150"/>
                                </a:lnTo>
                                <a:lnTo>
                                  <a:pt x="529996" y="65938"/>
                                </a:lnTo>
                                <a:lnTo>
                                  <a:pt x="532663" y="66890"/>
                                </a:lnTo>
                                <a:lnTo>
                                  <a:pt x="534054" y="67195"/>
                                </a:lnTo>
                                <a:lnTo>
                                  <a:pt x="538835" y="67195"/>
                                </a:lnTo>
                                <a:lnTo>
                                  <a:pt x="541464" y="66598"/>
                                </a:lnTo>
                                <a:lnTo>
                                  <a:pt x="543750" y="65404"/>
                                </a:lnTo>
                                <a:lnTo>
                                  <a:pt x="542963" y="61810"/>
                                </a:lnTo>
                                <a:lnTo>
                                  <a:pt x="536130" y="61810"/>
                                </a:lnTo>
                                <a:lnTo>
                                  <a:pt x="534631" y="61328"/>
                                </a:lnTo>
                                <a:lnTo>
                                  <a:pt x="533006" y="59397"/>
                                </a:lnTo>
                                <a:lnTo>
                                  <a:pt x="532612" y="57670"/>
                                </a:lnTo>
                                <a:lnTo>
                                  <a:pt x="532612" y="26276"/>
                                </a:lnTo>
                                <a:close/>
                              </a:path>
                              <a:path w="898525" h="67945">
                                <a:moveTo>
                                  <a:pt x="542759" y="60883"/>
                                </a:moveTo>
                                <a:lnTo>
                                  <a:pt x="540816" y="61582"/>
                                </a:lnTo>
                                <a:lnTo>
                                  <a:pt x="539883" y="61810"/>
                                </a:lnTo>
                                <a:lnTo>
                                  <a:pt x="542963" y="61810"/>
                                </a:lnTo>
                                <a:lnTo>
                                  <a:pt x="542857" y="61328"/>
                                </a:lnTo>
                                <a:lnTo>
                                  <a:pt x="542759" y="60883"/>
                                </a:lnTo>
                                <a:close/>
                              </a:path>
                              <a:path w="898525" h="67945">
                                <a:moveTo>
                                  <a:pt x="544118" y="20980"/>
                                </a:moveTo>
                                <a:lnTo>
                                  <a:pt x="519823" y="20980"/>
                                </a:lnTo>
                                <a:lnTo>
                                  <a:pt x="519823" y="26276"/>
                                </a:lnTo>
                                <a:lnTo>
                                  <a:pt x="541947" y="26276"/>
                                </a:lnTo>
                                <a:lnTo>
                                  <a:pt x="544118" y="20980"/>
                                </a:lnTo>
                                <a:close/>
                              </a:path>
                              <a:path w="898525" h="67945">
                                <a:moveTo>
                                  <a:pt x="533755" y="8026"/>
                                </a:moveTo>
                                <a:lnTo>
                                  <a:pt x="526389" y="9639"/>
                                </a:lnTo>
                                <a:lnTo>
                                  <a:pt x="526285" y="10807"/>
                                </a:lnTo>
                                <a:lnTo>
                                  <a:pt x="526197" y="11861"/>
                                </a:lnTo>
                                <a:lnTo>
                                  <a:pt x="526096" y="13068"/>
                                </a:lnTo>
                                <a:lnTo>
                                  <a:pt x="525983" y="14401"/>
                                </a:lnTo>
                                <a:lnTo>
                                  <a:pt x="525891" y="15544"/>
                                </a:lnTo>
                                <a:lnTo>
                                  <a:pt x="525767" y="17779"/>
                                </a:lnTo>
                                <a:lnTo>
                                  <a:pt x="525678" y="20980"/>
                                </a:lnTo>
                                <a:lnTo>
                                  <a:pt x="532879" y="20980"/>
                                </a:lnTo>
                                <a:lnTo>
                                  <a:pt x="533006" y="16929"/>
                                </a:lnTo>
                                <a:lnTo>
                                  <a:pt x="533107" y="15544"/>
                                </a:lnTo>
                                <a:lnTo>
                                  <a:pt x="533176" y="14401"/>
                                </a:lnTo>
                                <a:lnTo>
                                  <a:pt x="533273" y="13068"/>
                                </a:lnTo>
                                <a:lnTo>
                                  <a:pt x="533392" y="11493"/>
                                </a:lnTo>
                                <a:lnTo>
                                  <a:pt x="533450" y="10807"/>
                                </a:lnTo>
                                <a:lnTo>
                                  <a:pt x="533755" y="8026"/>
                                </a:lnTo>
                                <a:close/>
                              </a:path>
                              <a:path w="898525" h="67945">
                                <a:moveTo>
                                  <a:pt x="561746" y="19977"/>
                                </a:moveTo>
                                <a:lnTo>
                                  <a:pt x="554443" y="21158"/>
                                </a:lnTo>
                                <a:lnTo>
                                  <a:pt x="554443" y="65760"/>
                                </a:lnTo>
                                <a:lnTo>
                                  <a:pt x="561746" y="65760"/>
                                </a:lnTo>
                                <a:lnTo>
                                  <a:pt x="561746" y="19977"/>
                                </a:lnTo>
                                <a:close/>
                              </a:path>
                              <a:path w="898525" h="67945">
                                <a:moveTo>
                                  <a:pt x="559777" y="1638"/>
                                </a:moveTo>
                                <a:lnTo>
                                  <a:pt x="556666" y="1638"/>
                                </a:lnTo>
                                <a:lnTo>
                                  <a:pt x="555370" y="2171"/>
                                </a:lnTo>
                                <a:lnTo>
                                  <a:pt x="553275" y="4343"/>
                                </a:lnTo>
                                <a:lnTo>
                                  <a:pt x="552754" y="5664"/>
                                </a:lnTo>
                                <a:lnTo>
                                  <a:pt x="552754" y="8712"/>
                                </a:lnTo>
                                <a:lnTo>
                                  <a:pt x="553275" y="9994"/>
                                </a:lnTo>
                                <a:lnTo>
                                  <a:pt x="555370" y="12090"/>
                                </a:lnTo>
                                <a:lnTo>
                                  <a:pt x="556666" y="12598"/>
                                </a:lnTo>
                                <a:lnTo>
                                  <a:pt x="559777" y="12598"/>
                                </a:lnTo>
                                <a:lnTo>
                                  <a:pt x="561098" y="12090"/>
                                </a:lnTo>
                                <a:lnTo>
                                  <a:pt x="563194" y="9994"/>
                                </a:lnTo>
                                <a:lnTo>
                                  <a:pt x="563699" y="8712"/>
                                </a:lnTo>
                                <a:lnTo>
                                  <a:pt x="563714" y="5664"/>
                                </a:lnTo>
                                <a:lnTo>
                                  <a:pt x="563229" y="4343"/>
                                </a:lnTo>
                                <a:lnTo>
                                  <a:pt x="562140" y="3200"/>
                                </a:lnTo>
                                <a:lnTo>
                                  <a:pt x="561111" y="2171"/>
                                </a:lnTo>
                                <a:lnTo>
                                  <a:pt x="559777" y="1638"/>
                                </a:lnTo>
                                <a:close/>
                              </a:path>
                              <a:path w="898525" h="67945">
                                <a:moveTo>
                                  <a:pt x="598525" y="19621"/>
                                </a:moveTo>
                                <a:lnTo>
                                  <a:pt x="588810" y="19621"/>
                                </a:lnTo>
                                <a:lnTo>
                                  <a:pt x="584136" y="21691"/>
                                </a:lnTo>
                                <a:lnTo>
                                  <a:pt x="577367" y="30048"/>
                                </a:lnTo>
                                <a:lnTo>
                                  <a:pt x="575678" y="35788"/>
                                </a:lnTo>
                                <a:lnTo>
                                  <a:pt x="575678" y="50469"/>
                                </a:lnTo>
                                <a:lnTo>
                                  <a:pt x="577354" y="56286"/>
                                </a:lnTo>
                                <a:lnTo>
                                  <a:pt x="580732" y="60540"/>
                                </a:lnTo>
                                <a:lnTo>
                                  <a:pt x="584060" y="64808"/>
                                </a:lnTo>
                                <a:lnTo>
                                  <a:pt x="588822" y="66928"/>
                                </a:lnTo>
                                <a:lnTo>
                                  <a:pt x="597814" y="66928"/>
                                </a:lnTo>
                                <a:lnTo>
                                  <a:pt x="600417" y="66433"/>
                                </a:lnTo>
                                <a:lnTo>
                                  <a:pt x="605078" y="64465"/>
                                </a:lnTo>
                                <a:lnTo>
                                  <a:pt x="607098" y="63004"/>
                                </a:lnTo>
                                <a:lnTo>
                                  <a:pt x="608825" y="61099"/>
                                </a:lnTo>
                                <a:lnTo>
                                  <a:pt x="593280" y="61099"/>
                                </a:lnTo>
                                <a:lnTo>
                                  <a:pt x="591489" y="60680"/>
                                </a:lnTo>
                                <a:lnTo>
                                  <a:pt x="583323" y="45097"/>
                                </a:lnTo>
                                <a:lnTo>
                                  <a:pt x="583384" y="38455"/>
                                </a:lnTo>
                                <a:lnTo>
                                  <a:pt x="592670" y="25387"/>
                                </a:lnTo>
                                <a:lnTo>
                                  <a:pt x="608657" y="25387"/>
                                </a:lnTo>
                                <a:lnTo>
                                  <a:pt x="608558" y="25247"/>
                                </a:lnTo>
                                <a:lnTo>
                                  <a:pt x="606551" y="23367"/>
                                </a:lnTo>
                                <a:lnTo>
                                  <a:pt x="601637" y="20370"/>
                                </a:lnTo>
                                <a:lnTo>
                                  <a:pt x="598525" y="19621"/>
                                </a:lnTo>
                                <a:close/>
                              </a:path>
                              <a:path w="898525" h="67945">
                                <a:moveTo>
                                  <a:pt x="608657" y="25387"/>
                                </a:moveTo>
                                <a:lnTo>
                                  <a:pt x="596519" y="25387"/>
                                </a:lnTo>
                                <a:lnTo>
                                  <a:pt x="598346" y="25869"/>
                                </a:lnTo>
                                <a:lnTo>
                                  <a:pt x="601865" y="27698"/>
                                </a:lnTo>
                                <a:lnTo>
                                  <a:pt x="603224" y="29159"/>
                                </a:lnTo>
                                <a:lnTo>
                                  <a:pt x="605561" y="33947"/>
                                </a:lnTo>
                                <a:lnTo>
                                  <a:pt x="606027" y="36956"/>
                                </a:lnTo>
                                <a:lnTo>
                                  <a:pt x="606145" y="48679"/>
                                </a:lnTo>
                                <a:lnTo>
                                  <a:pt x="605942" y="50114"/>
                                </a:lnTo>
                                <a:lnTo>
                                  <a:pt x="605888" y="50469"/>
                                </a:lnTo>
                                <a:lnTo>
                                  <a:pt x="605795" y="51092"/>
                                </a:lnTo>
                                <a:lnTo>
                                  <a:pt x="597535" y="61099"/>
                                </a:lnTo>
                                <a:lnTo>
                                  <a:pt x="608825" y="61099"/>
                                </a:lnTo>
                                <a:lnTo>
                                  <a:pt x="610527" y="59169"/>
                                </a:lnTo>
                                <a:lnTo>
                                  <a:pt x="611860" y="56781"/>
                                </a:lnTo>
                                <a:lnTo>
                                  <a:pt x="613778" y="51092"/>
                                </a:lnTo>
                                <a:lnTo>
                                  <a:pt x="614121" y="48679"/>
                                </a:lnTo>
                                <a:lnTo>
                                  <a:pt x="614043" y="38455"/>
                                </a:lnTo>
                                <a:lnTo>
                                  <a:pt x="613918" y="37249"/>
                                </a:lnTo>
                                <a:lnTo>
                                  <a:pt x="613219" y="34556"/>
                                </a:lnTo>
                                <a:lnTo>
                                  <a:pt x="612546" y="31851"/>
                                </a:lnTo>
                                <a:lnTo>
                                  <a:pt x="611505" y="29502"/>
                                </a:lnTo>
                                <a:lnTo>
                                  <a:pt x="610291" y="27698"/>
                                </a:lnTo>
                                <a:lnTo>
                                  <a:pt x="608657" y="25387"/>
                                </a:lnTo>
                                <a:close/>
                              </a:path>
                              <a:path w="898525" h="67945">
                                <a:moveTo>
                                  <a:pt x="633369" y="19977"/>
                                </a:moveTo>
                                <a:lnTo>
                                  <a:pt x="633044" y="19977"/>
                                </a:lnTo>
                                <a:lnTo>
                                  <a:pt x="626478" y="21767"/>
                                </a:lnTo>
                                <a:lnTo>
                                  <a:pt x="626668" y="22085"/>
                                </a:lnTo>
                                <a:lnTo>
                                  <a:pt x="626999" y="23012"/>
                                </a:lnTo>
                                <a:lnTo>
                                  <a:pt x="627964" y="26136"/>
                                </a:lnTo>
                                <a:lnTo>
                                  <a:pt x="627979" y="26276"/>
                                </a:lnTo>
                                <a:lnTo>
                                  <a:pt x="628097" y="27368"/>
                                </a:lnTo>
                                <a:lnTo>
                                  <a:pt x="628205" y="65760"/>
                                </a:lnTo>
                                <a:lnTo>
                                  <a:pt x="635025" y="65760"/>
                                </a:lnTo>
                                <a:lnTo>
                                  <a:pt x="635025" y="32486"/>
                                </a:lnTo>
                                <a:lnTo>
                                  <a:pt x="635812" y="31559"/>
                                </a:lnTo>
                                <a:lnTo>
                                  <a:pt x="643305" y="26924"/>
                                </a:lnTo>
                                <a:lnTo>
                                  <a:pt x="634949" y="26924"/>
                                </a:lnTo>
                                <a:lnTo>
                                  <a:pt x="634844" y="24574"/>
                                </a:lnTo>
                                <a:lnTo>
                                  <a:pt x="634733" y="23799"/>
                                </a:lnTo>
                                <a:lnTo>
                                  <a:pt x="633818" y="21043"/>
                                </a:lnTo>
                                <a:lnTo>
                                  <a:pt x="633501" y="20192"/>
                                </a:lnTo>
                                <a:lnTo>
                                  <a:pt x="633369" y="19977"/>
                                </a:lnTo>
                                <a:close/>
                              </a:path>
                              <a:path w="898525" h="67945">
                                <a:moveTo>
                                  <a:pt x="659858" y="26136"/>
                                </a:moveTo>
                                <a:lnTo>
                                  <a:pt x="649784" y="26136"/>
                                </a:lnTo>
                                <a:lnTo>
                                  <a:pt x="651294" y="26733"/>
                                </a:lnTo>
                                <a:lnTo>
                                  <a:pt x="652386" y="27990"/>
                                </a:lnTo>
                                <a:lnTo>
                                  <a:pt x="654011" y="65760"/>
                                </a:lnTo>
                                <a:lnTo>
                                  <a:pt x="661111" y="65760"/>
                                </a:lnTo>
                                <a:lnTo>
                                  <a:pt x="661111" y="29908"/>
                                </a:lnTo>
                                <a:lnTo>
                                  <a:pt x="660830" y="28524"/>
                                </a:lnTo>
                                <a:lnTo>
                                  <a:pt x="660755" y="28155"/>
                                </a:lnTo>
                                <a:lnTo>
                                  <a:pt x="660212" y="26924"/>
                                </a:lnTo>
                                <a:lnTo>
                                  <a:pt x="660128" y="26733"/>
                                </a:lnTo>
                                <a:lnTo>
                                  <a:pt x="660044" y="26542"/>
                                </a:lnTo>
                                <a:lnTo>
                                  <a:pt x="659922" y="26276"/>
                                </a:lnTo>
                                <a:lnTo>
                                  <a:pt x="659858" y="26136"/>
                                </a:lnTo>
                                <a:close/>
                              </a:path>
                              <a:path w="898525" h="67945">
                                <a:moveTo>
                                  <a:pt x="651522" y="19977"/>
                                </a:moveTo>
                                <a:lnTo>
                                  <a:pt x="644270" y="19977"/>
                                </a:lnTo>
                                <a:lnTo>
                                  <a:pt x="639572" y="22288"/>
                                </a:lnTo>
                                <a:lnTo>
                                  <a:pt x="634936" y="26924"/>
                                </a:lnTo>
                                <a:lnTo>
                                  <a:pt x="643305" y="26924"/>
                                </a:lnTo>
                                <a:lnTo>
                                  <a:pt x="645541" y="26276"/>
                                </a:lnTo>
                                <a:lnTo>
                                  <a:pt x="646276" y="26136"/>
                                </a:lnTo>
                                <a:lnTo>
                                  <a:pt x="659858" y="26136"/>
                                </a:lnTo>
                                <a:lnTo>
                                  <a:pt x="659142" y="24574"/>
                                </a:lnTo>
                                <a:lnTo>
                                  <a:pt x="657719" y="23012"/>
                                </a:lnTo>
                                <a:lnTo>
                                  <a:pt x="655726" y="21767"/>
                                </a:lnTo>
                                <a:lnTo>
                                  <a:pt x="653745" y="20599"/>
                                </a:lnTo>
                                <a:lnTo>
                                  <a:pt x="651522" y="19977"/>
                                </a:lnTo>
                                <a:close/>
                              </a:path>
                              <a:path w="898525" h="67945">
                                <a:moveTo>
                                  <a:pt x="765473" y="61074"/>
                                </a:moveTo>
                                <a:lnTo>
                                  <a:pt x="757659" y="61074"/>
                                </a:lnTo>
                                <a:lnTo>
                                  <a:pt x="758050" y="62458"/>
                                </a:lnTo>
                                <a:lnTo>
                                  <a:pt x="763739" y="67475"/>
                                </a:lnTo>
                                <a:lnTo>
                                  <a:pt x="767303" y="62458"/>
                                </a:lnTo>
                                <a:lnTo>
                                  <a:pt x="766337" y="61709"/>
                                </a:lnTo>
                                <a:lnTo>
                                  <a:pt x="765473" y="61074"/>
                                </a:lnTo>
                                <a:close/>
                              </a:path>
                              <a:path w="898525" h="67945">
                                <a:moveTo>
                                  <a:pt x="762569" y="25552"/>
                                </a:moveTo>
                                <a:lnTo>
                                  <a:pt x="751090" y="25552"/>
                                </a:lnTo>
                                <a:lnTo>
                                  <a:pt x="752602" y="25831"/>
                                </a:lnTo>
                                <a:lnTo>
                                  <a:pt x="752423" y="25831"/>
                                </a:lnTo>
                                <a:lnTo>
                                  <a:pt x="757161" y="38150"/>
                                </a:lnTo>
                                <a:lnTo>
                                  <a:pt x="746161" y="38150"/>
                                </a:lnTo>
                                <a:lnTo>
                                  <a:pt x="740625" y="39471"/>
                                </a:lnTo>
                                <a:lnTo>
                                  <a:pt x="732332" y="45097"/>
                                </a:lnTo>
                                <a:lnTo>
                                  <a:pt x="730275" y="49072"/>
                                </a:lnTo>
                                <a:lnTo>
                                  <a:pt x="730275" y="55651"/>
                                </a:lnTo>
                                <a:lnTo>
                                  <a:pt x="730438" y="56794"/>
                                </a:lnTo>
                                <a:lnTo>
                                  <a:pt x="730491" y="57162"/>
                                </a:lnTo>
                                <a:lnTo>
                                  <a:pt x="742293" y="66992"/>
                                </a:lnTo>
                                <a:lnTo>
                                  <a:pt x="746922" y="66992"/>
                                </a:lnTo>
                                <a:lnTo>
                                  <a:pt x="749073" y="66547"/>
                                </a:lnTo>
                                <a:lnTo>
                                  <a:pt x="749316" y="66547"/>
                                </a:lnTo>
                                <a:lnTo>
                                  <a:pt x="753402" y="64604"/>
                                </a:lnTo>
                                <a:lnTo>
                                  <a:pt x="755459" y="63068"/>
                                </a:lnTo>
                                <a:lnTo>
                                  <a:pt x="756794" y="61709"/>
                                </a:lnTo>
                                <a:lnTo>
                                  <a:pt x="740676" y="61709"/>
                                </a:lnTo>
                                <a:lnTo>
                                  <a:pt x="738085" y="58978"/>
                                </a:lnTo>
                                <a:lnTo>
                                  <a:pt x="750311" y="42862"/>
                                </a:lnTo>
                                <a:lnTo>
                                  <a:pt x="763947" y="42862"/>
                                </a:lnTo>
                                <a:lnTo>
                                  <a:pt x="763886" y="29565"/>
                                </a:lnTo>
                                <a:lnTo>
                                  <a:pt x="763634" y="28308"/>
                                </a:lnTo>
                                <a:lnTo>
                                  <a:pt x="763574" y="28028"/>
                                </a:lnTo>
                                <a:lnTo>
                                  <a:pt x="762878" y="26314"/>
                                </a:lnTo>
                                <a:lnTo>
                                  <a:pt x="762806" y="26136"/>
                                </a:lnTo>
                                <a:lnTo>
                                  <a:pt x="762682" y="25831"/>
                                </a:lnTo>
                                <a:lnTo>
                                  <a:pt x="762569" y="25552"/>
                                </a:lnTo>
                                <a:close/>
                              </a:path>
                              <a:path w="898525" h="67945">
                                <a:moveTo>
                                  <a:pt x="714451" y="10261"/>
                                </a:moveTo>
                                <a:lnTo>
                                  <a:pt x="707339" y="10261"/>
                                </a:lnTo>
                                <a:lnTo>
                                  <a:pt x="707339" y="65760"/>
                                </a:lnTo>
                                <a:lnTo>
                                  <a:pt x="714451" y="65760"/>
                                </a:lnTo>
                                <a:lnTo>
                                  <a:pt x="714451" y="10261"/>
                                </a:lnTo>
                                <a:close/>
                              </a:path>
                              <a:path w="898525" h="67945">
                                <a:moveTo>
                                  <a:pt x="763947" y="42862"/>
                                </a:moveTo>
                                <a:lnTo>
                                  <a:pt x="755230" y="42862"/>
                                </a:lnTo>
                                <a:lnTo>
                                  <a:pt x="757713" y="43078"/>
                                </a:lnTo>
                                <a:lnTo>
                                  <a:pt x="756982" y="43078"/>
                                </a:lnTo>
                                <a:lnTo>
                                  <a:pt x="756935" y="45097"/>
                                </a:lnTo>
                                <a:lnTo>
                                  <a:pt x="756816" y="50342"/>
                                </a:lnTo>
                                <a:lnTo>
                                  <a:pt x="756716" y="54698"/>
                                </a:lnTo>
                                <a:lnTo>
                                  <a:pt x="755688" y="56794"/>
                                </a:lnTo>
                                <a:lnTo>
                                  <a:pt x="754189" y="58496"/>
                                </a:lnTo>
                                <a:lnTo>
                                  <a:pt x="750239" y="61074"/>
                                </a:lnTo>
                                <a:lnTo>
                                  <a:pt x="748106" y="61709"/>
                                </a:lnTo>
                                <a:lnTo>
                                  <a:pt x="756794" y="61709"/>
                                </a:lnTo>
                                <a:lnTo>
                                  <a:pt x="757418" y="61074"/>
                                </a:lnTo>
                                <a:lnTo>
                                  <a:pt x="765402" y="61074"/>
                                </a:lnTo>
                                <a:lnTo>
                                  <a:pt x="764229" y="58978"/>
                                </a:lnTo>
                                <a:lnTo>
                                  <a:pt x="764058" y="58496"/>
                                </a:lnTo>
                                <a:lnTo>
                                  <a:pt x="763947" y="42862"/>
                                </a:lnTo>
                                <a:close/>
                              </a:path>
                              <a:path w="898525" h="67945">
                                <a:moveTo>
                                  <a:pt x="757034" y="19799"/>
                                </a:moveTo>
                                <a:lnTo>
                                  <a:pt x="744156" y="19799"/>
                                </a:lnTo>
                                <a:lnTo>
                                  <a:pt x="737882" y="21805"/>
                                </a:lnTo>
                                <a:lnTo>
                                  <a:pt x="731888" y="25831"/>
                                </a:lnTo>
                                <a:lnTo>
                                  <a:pt x="735393" y="30873"/>
                                </a:lnTo>
                                <a:lnTo>
                                  <a:pt x="736117" y="30200"/>
                                </a:lnTo>
                                <a:lnTo>
                                  <a:pt x="737031" y="29565"/>
                                </a:lnTo>
                                <a:lnTo>
                                  <a:pt x="746596" y="25831"/>
                                </a:lnTo>
                                <a:lnTo>
                                  <a:pt x="746373" y="25831"/>
                                </a:lnTo>
                                <a:lnTo>
                                  <a:pt x="748449" y="25552"/>
                                </a:lnTo>
                                <a:lnTo>
                                  <a:pt x="762569" y="25552"/>
                                </a:lnTo>
                                <a:lnTo>
                                  <a:pt x="761187" y="22148"/>
                                </a:lnTo>
                                <a:lnTo>
                                  <a:pt x="757034" y="19799"/>
                                </a:lnTo>
                                <a:close/>
                              </a:path>
                              <a:path w="898525" h="67945">
                                <a:moveTo>
                                  <a:pt x="731634" y="4076"/>
                                </a:moveTo>
                                <a:lnTo>
                                  <a:pt x="690791" y="4076"/>
                                </a:lnTo>
                                <a:lnTo>
                                  <a:pt x="690791" y="10261"/>
                                </a:lnTo>
                                <a:lnTo>
                                  <a:pt x="731177" y="10261"/>
                                </a:lnTo>
                                <a:lnTo>
                                  <a:pt x="731634" y="4076"/>
                                </a:lnTo>
                                <a:close/>
                              </a:path>
                              <a:path w="898525" h="67945">
                                <a:moveTo>
                                  <a:pt x="779208" y="57403"/>
                                </a:moveTo>
                                <a:lnTo>
                                  <a:pt x="776503" y="62610"/>
                                </a:lnTo>
                                <a:lnTo>
                                  <a:pt x="778776" y="63995"/>
                                </a:lnTo>
                                <a:lnTo>
                                  <a:pt x="781380" y="65074"/>
                                </a:lnTo>
                                <a:lnTo>
                                  <a:pt x="784275" y="65900"/>
                                </a:lnTo>
                                <a:lnTo>
                                  <a:pt x="787382" y="66751"/>
                                </a:lnTo>
                                <a:lnTo>
                                  <a:pt x="787544" y="66751"/>
                                </a:lnTo>
                                <a:lnTo>
                                  <a:pt x="790067" y="67119"/>
                                </a:lnTo>
                                <a:lnTo>
                                  <a:pt x="795477" y="67119"/>
                                </a:lnTo>
                                <a:lnTo>
                                  <a:pt x="797775" y="66751"/>
                                </a:lnTo>
                                <a:lnTo>
                                  <a:pt x="801916" y="65316"/>
                                </a:lnTo>
                                <a:lnTo>
                                  <a:pt x="803694" y="64312"/>
                                </a:lnTo>
                                <a:lnTo>
                                  <a:pt x="806691" y="61734"/>
                                </a:lnTo>
                                <a:lnTo>
                                  <a:pt x="788897" y="61734"/>
                                </a:lnTo>
                                <a:lnTo>
                                  <a:pt x="783818" y="60223"/>
                                </a:lnTo>
                                <a:lnTo>
                                  <a:pt x="779208" y="57403"/>
                                </a:lnTo>
                                <a:close/>
                              </a:path>
                              <a:path w="898525" h="67945">
                                <a:moveTo>
                                  <a:pt x="796467" y="19265"/>
                                </a:moveTo>
                                <a:lnTo>
                                  <a:pt x="791794" y="19265"/>
                                </a:lnTo>
                                <a:lnTo>
                                  <a:pt x="789635" y="19621"/>
                                </a:lnTo>
                                <a:lnTo>
                                  <a:pt x="778217" y="30987"/>
                                </a:lnTo>
                                <a:lnTo>
                                  <a:pt x="778217" y="36144"/>
                                </a:lnTo>
                                <a:lnTo>
                                  <a:pt x="779170" y="38785"/>
                                </a:lnTo>
                                <a:lnTo>
                                  <a:pt x="782993" y="43091"/>
                                </a:lnTo>
                                <a:lnTo>
                                  <a:pt x="785812" y="44564"/>
                                </a:lnTo>
                                <a:lnTo>
                                  <a:pt x="797712" y="47053"/>
                                </a:lnTo>
                                <a:lnTo>
                                  <a:pt x="799566" y="47904"/>
                                </a:lnTo>
                                <a:lnTo>
                                  <a:pt x="801916" y="50253"/>
                                </a:lnTo>
                                <a:lnTo>
                                  <a:pt x="802500" y="51854"/>
                                </a:lnTo>
                                <a:lnTo>
                                  <a:pt x="802500" y="56286"/>
                                </a:lnTo>
                                <a:lnTo>
                                  <a:pt x="801662" y="58165"/>
                                </a:lnTo>
                                <a:lnTo>
                                  <a:pt x="800023" y="59562"/>
                                </a:lnTo>
                                <a:lnTo>
                                  <a:pt x="798360" y="60921"/>
                                </a:lnTo>
                                <a:lnTo>
                                  <a:pt x="795863" y="61734"/>
                                </a:lnTo>
                                <a:lnTo>
                                  <a:pt x="806691" y="61734"/>
                                </a:lnTo>
                                <a:lnTo>
                                  <a:pt x="807818" y="60223"/>
                                </a:lnTo>
                                <a:lnTo>
                                  <a:pt x="809472" y="56591"/>
                                </a:lnTo>
                                <a:lnTo>
                                  <a:pt x="809879" y="54609"/>
                                </a:lnTo>
                                <a:lnTo>
                                  <a:pt x="809879" y="45808"/>
                                </a:lnTo>
                                <a:lnTo>
                                  <a:pt x="805878" y="41630"/>
                                </a:lnTo>
                                <a:lnTo>
                                  <a:pt x="789571" y="38201"/>
                                </a:lnTo>
                                <a:lnTo>
                                  <a:pt x="787895" y="37464"/>
                                </a:lnTo>
                                <a:lnTo>
                                  <a:pt x="785977" y="35344"/>
                                </a:lnTo>
                                <a:lnTo>
                                  <a:pt x="785494" y="33947"/>
                                </a:lnTo>
                                <a:lnTo>
                                  <a:pt x="785494" y="29997"/>
                                </a:lnTo>
                                <a:lnTo>
                                  <a:pt x="786244" y="28206"/>
                                </a:lnTo>
                                <a:lnTo>
                                  <a:pt x="789330" y="25514"/>
                                </a:lnTo>
                                <a:lnTo>
                                  <a:pt x="791375" y="24853"/>
                                </a:lnTo>
                                <a:lnTo>
                                  <a:pt x="806809" y="24853"/>
                                </a:lnTo>
                                <a:lnTo>
                                  <a:pt x="807808" y="22859"/>
                                </a:lnTo>
                                <a:lnTo>
                                  <a:pt x="805878" y="21767"/>
                                </a:lnTo>
                                <a:lnTo>
                                  <a:pt x="803930" y="20993"/>
                                </a:lnTo>
                                <a:lnTo>
                                  <a:pt x="798995" y="19621"/>
                                </a:lnTo>
                                <a:lnTo>
                                  <a:pt x="799141" y="19621"/>
                                </a:lnTo>
                                <a:lnTo>
                                  <a:pt x="796467" y="19265"/>
                                </a:lnTo>
                                <a:close/>
                              </a:path>
                              <a:path w="898525" h="67945">
                                <a:moveTo>
                                  <a:pt x="806809" y="24853"/>
                                </a:moveTo>
                                <a:lnTo>
                                  <a:pt x="795921" y="24853"/>
                                </a:lnTo>
                                <a:lnTo>
                                  <a:pt x="797813" y="25145"/>
                                </a:lnTo>
                                <a:lnTo>
                                  <a:pt x="801357" y="26339"/>
                                </a:lnTo>
                                <a:lnTo>
                                  <a:pt x="803211" y="27127"/>
                                </a:lnTo>
                                <a:lnTo>
                                  <a:pt x="805192" y="28079"/>
                                </a:lnTo>
                                <a:lnTo>
                                  <a:pt x="806809" y="24853"/>
                                </a:lnTo>
                                <a:close/>
                              </a:path>
                              <a:path w="898525" h="67945">
                                <a:moveTo>
                                  <a:pt x="828751" y="0"/>
                                </a:moveTo>
                                <a:lnTo>
                                  <a:pt x="821728" y="1371"/>
                                </a:lnTo>
                                <a:lnTo>
                                  <a:pt x="821867" y="1663"/>
                                </a:lnTo>
                                <a:lnTo>
                                  <a:pt x="822096" y="2616"/>
                                </a:lnTo>
                                <a:lnTo>
                                  <a:pt x="822744" y="5791"/>
                                </a:lnTo>
                                <a:lnTo>
                                  <a:pt x="822895" y="7581"/>
                                </a:lnTo>
                                <a:lnTo>
                                  <a:pt x="822921" y="65760"/>
                                </a:lnTo>
                                <a:lnTo>
                                  <a:pt x="829932" y="65760"/>
                                </a:lnTo>
                                <a:lnTo>
                                  <a:pt x="829811" y="5791"/>
                                </a:lnTo>
                                <a:lnTo>
                                  <a:pt x="829767" y="5130"/>
                                </a:lnTo>
                                <a:lnTo>
                                  <a:pt x="828878" y="380"/>
                                </a:lnTo>
                                <a:lnTo>
                                  <a:pt x="828751" y="0"/>
                                </a:lnTo>
                                <a:close/>
                              </a:path>
                              <a:path w="898525" h="67945">
                                <a:moveTo>
                                  <a:pt x="856094" y="20980"/>
                                </a:moveTo>
                                <a:lnTo>
                                  <a:pt x="847280" y="20980"/>
                                </a:lnTo>
                                <a:lnTo>
                                  <a:pt x="830173" y="40398"/>
                                </a:lnTo>
                                <a:lnTo>
                                  <a:pt x="850785" y="65760"/>
                                </a:lnTo>
                                <a:lnTo>
                                  <a:pt x="860158" y="65760"/>
                                </a:lnTo>
                                <a:lnTo>
                                  <a:pt x="838479" y="40398"/>
                                </a:lnTo>
                                <a:lnTo>
                                  <a:pt x="856094" y="20980"/>
                                </a:lnTo>
                                <a:close/>
                              </a:path>
                              <a:path w="898525" h="67945">
                                <a:moveTo>
                                  <a:pt x="867333" y="57403"/>
                                </a:moveTo>
                                <a:lnTo>
                                  <a:pt x="864628" y="62610"/>
                                </a:lnTo>
                                <a:lnTo>
                                  <a:pt x="866914" y="63995"/>
                                </a:lnTo>
                                <a:lnTo>
                                  <a:pt x="869505" y="65074"/>
                                </a:lnTo>
                                <a:lnTo>
                                  <a:pt x="875503" y="66751"/>
                                </a:lnTo>
                                <a:lnTo>
                                  <a:pt x="875674" y="66751"/>
                                </a:lnTo>
                                <a:lnTo>
                                  <a:pt x="878230" y="67119"/>
                                </a:lnTo>
                                <a:lnTo>
                                  <a:pt x="883615" y="67119"/>
                                </a:lnTo>
                                <a:lnTo>
                                  <a:pt x="885913" y="66751"/>
                                </a:lnTo>
                                <a:lnTo>
                                  <a:pt x="890041" y="65316"/>
                                </a:lnTo>
                                <a:lnTo>
                                  <a:pt x="891832" y="64312"/>
                                </a:lnTo>
                                <a:lnTo>
                                  <a:pt x="894816" y="61734"/>
                                </a:lnTo>
                                <a:lnTo>
                                  <a:pt x="877035" y="61734"/>
                                </a:lnTo>
                                <a:lnTo>
                                  <a:pt x="871956" y="60223"/>
                                </a:lnTo>
                                <a:lnTo>
                                  <a:pt x="867333" y="57403"/>
                                </a:lnTo>
                                <a:close/>
                              </a:path>
                              <a:path w="898525" h="67945">
                                <a:moveTo>
                                  <a:pt x="884605" y="19265"/>
                                </a:moveTo>
                                <a:lnTo>
                                  <a:pt x="879919" y="19265"/>
                                </a:lnTo>
                                <a:lnTo>
                                  <a:pt x="877785" y="19621"/>
                                </a:lnTo>
                                <a:lnTo>
                                  <a:pt x="866343" y="30987"/>
                                </a:lnTo>
                                <a:lnTo>
                                  <a:pt x="866343" y="36144"/>
                                </a:lnTo>
                                <a:lnTo>
                                  <a:pt x="867308" y="38785"/>
                                </a:lnTo>
                                <a:lnTo>
                                  <a:pt x="869238" y="40932"/>
                                </a:lnTo>
                                <a:lnTo>
                                  <a:pt x="871143" y="43091"/>
                                </a:lnTo>
                                <a:lnTo>
                                  <a:pt x="873963" y="44564"/>
                                </a:lnTo>
                                <a:lnTo>
                                  <a:pt x="885837" y="47053"/>
                                </a:lnTo>
                                <a:lnTo>
                                  <a:pt x="887717" y="47904"/>
                                </a:lnTo>
                                <a:lnTo>
                                  <a:pt x="890041" y="50253"/>
                                </a:lnTo>
                                <a:lnTo>
                                  <a:pt x="890625" y="51854"/>
                                </a:lnTo>
                                <a:lnTo>
                                  <a:pt x="890625" y="56286"/>
                                </a:lnTo>
                                <a:lnTo>
                                  <a:pt x="889800" y="58165"/>
                                </a:lnTo>
                                <a:lnTo>
                                  <a:pt x="888161" y="59562"/>
                                </a:lnTo>
                                <a:lnTo>
                                  <a:pt x="886510" y="60921"/>
                                </a:lnTo>
                                <a:lnTo>
                                  <a:pt x="883999" y="61734"/>
                                </a:lnTo>
                                <a:lnTo>
                                  <a:pt x="894816" y="61734"/>
                                </a:lnTo>
                                <a:lnTo>
                                  <a:pt x="895968" y="60223"/>
                                </a:lnTo>
                                <a:lnTo>
                                  <a:pt x="897597" y="56591"/>
                                </a:lnTo>
                                <a:lnTo>
                                  <a:pt x="898016" y="54609"/>
                                </a:lnTo>
                                <a:lnTo>
                                  <a:pt x="898016" y="45808"/>
                                </a:lnTo>
                                <a:lnTo>
                                  <a:pt x="894029" y="41630"/>
                                </a:lnTo>
                                <a:lnTo>
                                  <a:pt x="877722" y="38201"/>
                                </a:lnTo>
                                <a:lnTo>
                                  <a:pt x="876033" y="37464"/>
                                </a:lnTo>
                                <a:lnTo>
                                  <a:pt x="874115" y="35344"/>
                                </a:lnTo>
                                <a:lnTo>
                                  <a:pt x="873633" y="33947"/>
                                </a:lnTo>
                                <a:lnTo>
                                  <a:pt x="873633" y="29997"/>
                                </a:lnTo>
                                <a:lnTo>
                                  <a:pt x="874395" y="28206"/>
                                </a:lnTo>
                                <a:lnTo>
                                  <a:pt x="875931" y="26873"/>
                                </a:lnTo>
                                <a:lnTo>
                                  <a:pt x="877455" y="25514"/>
                                </a:lnTo>
                                <a:lnTo>
                                  <a:pt x="879500" y="24853"/>
                                </a:lnTo>
                                <a:lnTo>
                                  <a:pt x="894947" y="24853"/>
                                </a:lnTo>
                                <a:lnTo>
                                  <a:pt x="895946" y="22859"/>
                                </a:lnTo>
                                <a:lnTo>
                                  <a:pt x="894029" y="21767"/>
                                </a:lnTo>
                                <a:lnTo>
                                  <a:pt x="892069" y="20993"/>
                                </a:lnTo>
                                <a:lnTo>
                                  <a:pt x="889599" y="20294"/>
                                </a:lnTo>
                                <a:lnTo>
                                  <a:pt x="887121" y="19621"/>
                                </a:lnTo>
                                <a:lnTo>
                                  <a:pt x="887265" y="19621"/>
                                </a:lnTo>
                                <a:lnTo>
                                  <a:pt x="884605" y="19265"/>
                                </a:lnTo>
                                <a:close/>
                              </a:path>
                              <a:path w="898525" h="67945">
                                <a:moveTo>
                                  <a:pt x="894947" y="24853"/>
                                </a:moveTo>
                                <a:lnTo>
                                  <a:pt x="884072" y="24853"/>
                                </a:lnTo>
                                <a:lnTo>
                                  <a:pt x="885939" y="25145"/>
                                </a:lnTo>
                                <a:lnTo>
                                  <a:pt x="889469" y="26339"/>
                                </a:lnTo>
                                <a:lnTo>
                                  <a:pt x="891349" y="27127"/>
                                </a:lnTo>
                                <a:lnTo>
                                  <a:pt x="893330" y="28079"/>
                                </a:lnTo>
                                <a:lnTo>
                                  <a:pt x="894947" y="24853"/>
                                </a:lnTo>
                                <a:close/>
                              </a:path>
                            </a:pathLst>
                          </a:custGeom>
                          <a:solidFill>
                            <a:srgbClr val="000000"/>
                          </a:solidFill>
                        </wps:spPr>
                        <wps:bodyPr wrap="square" lIns="0" tIns="0" rIns="0" bIns="0" rtlCol="0">
                          <a:prstTxWarp prst="textNoShape">
                            <a:avLst/>
                          </a:prstTxWarp>
                          <a:noAutofit/>
                        </wps:bodyPr>
                      </wps:wsp>
                      <pic:pic>
                        <pic:nvPicPr>
                          <pic:cNvPr id="1591" name="Image 1591"/>
                          <pic:cNvPicPr/>
                        </pic:nvPicPr>
                        <pic:blipFill>
                          <a:blip r:embed="rId294" cstate="print"/>
                          <a:stretch>
                            <a:fillRect/>
                          </a:stretch>
                        </pic:blipFill>
                        <pic:spPr>
                          <a:xfrm>
                            <a:off x="1560220" y="1950161"/>
                            <a:ext cx="107937" cy="78498"/>
                          </a:xfrm>
                          <a:prstGeom prst="rect">
                            <a:avLst/>
                          </a:prstGeom>
                        </pic:spPr>
                      </pic:pic>
                      <wps:wsp>
                        <wps:cNvPr id="1592" name="Graphic 1592"/>
                        <wps:cNvSpPr/>
                        <wps:spPr>
                          <a:xfrm>
                            <a:off x="2681414" y="1605571"/>
                            <a:ext cx="78105" cy="593090"/>
                          </a:xfrm>
                          <a:custGeom>
                            <a:avLst/>
                            <a:gdLst/>
                            <a:ahLst/>
                            <a:cxnLst/>
                            <a:rect l="l" t="t" r="r" b="b"/>
                            <a:pathLst>
                              <a:path w="78105" h="593090">
                                <a:moveTo>
                                  <a:pt x="49618" y="560298"/>
                                </a:moveTo>
                                <a:lnTo>
                                  <a:pt x="44869" y="555561"/>
                                </a:lnTo>
                                <a:lnTo>
                                  <a:pt x="33096" y="555561"/>
                                </a:lnTo>
                                <a:lnTo>
                                  <a:pt x="28346" y="560298"/>
                                </a:lnTo>
                                <a:lnTo>
                                  <a:pt x="28346" y="572071"/>
                                </a:lnTo>
                                <a:lnTo>
                                  <a:pt x="33185" y="576910"/>
                                </a:lnTo>
                                <a:lnTo>
                                  <a:pt x="44767" y="576910"/>
                                </a:lnTo>
                                <a:lnTo>
                                  <a:pt x="49618" y="572071"/>
                                </a:lnTo>
                                <a:lnTo>
                                  <a:pt x="49618" y="560298"/>
                                </a:lnTo>
                                <a:close/>
                              </a:path>
                              <a:path w="78105" h="593090">
                                <a:moveTo>
                                  <a:pt x="49618" y="380428"/>
                                </a:moveTo>
                                <a:lnTo>
                                  <a:pt x="44869" y="375678"/>
                                </a:lnTo>
                                <a:lnTo>
                                  <a:pt x="33096" y="375678"/>
                                </a:lnTo>
                                <a:lnTo>
                                  <a:pt x="28346" y="380428"/>
                                </a:lnTo>
                                <a:lnTo>
                                  <a:pt x="28346" y="392201"/>
                                </a:lnTo>
                                <a:lnTo>
                                  <a:pt x="33185" y="397040"/>
                                </a:lnTo>
                                <a:lnTo>
                                  <a:pt x="44767" y="397040"/>
                                </a:lnTo>
                                <a:lnTo>
                                  <a:pt x="49618" y="392201"/>
                                </a:lnTo>
                                <a:lnTo>
                                  <a:pt x="49618" y="380428"/>
                                </a:lnTo>
                                <a:close/>
                              </a:path>
                              <a:path w="78105" h="593090">
                                <a:moveTo>
                                  <a:pt x="49618" y="200571"/>
                                </a:moveTo>
                                <a:lnTo>
                                  <a:pt x="44869" y="195808"/>
                                </a:lnTo>
                                <a:lnTo>
                                  <a:pt x="33096" y="195808"/>
                                </a:lnTo>
                                <a:lnTo>
                                  <a:pt x="28346" y="200571"/>
                                </a:lnTo>
                                <a:lnTo>
                                  <a:pt x="28346" y="212331"/>
                                </a:lnTo>
                                <a:lnTo>
                                  <a:pt x="33172" y="217157"/>
                                </a:lnTo>
                                <a:lnTo>
                                  <a:pt x="44780" y="217157"/>
                                </a:lnTo>
                                <a:lnTo>
                                  <a:pt x="49618" y="212331"/>
                                </a:lnTo>
                                <a:lnTo>
                                  <a:pt x="49618" y="200571"/>
                                </a:lnTo>
                                <a:close/>
                              </a:path>
                              <a:path w="78105" h="593090">
                                <a:moveTo>
                                  <a:pt x="49618" y="20688"/>
                                </a:moveTo>
                                <a:lnTo>
                                  <a:pt x="44869" y="15938"/>
                                </a:lnTo>
                                <a:lnTo>
                                  <a:pt x="33096" y="15938"/>
                                </a:lnTo>
                                <a:lnTo>
                                  <a:pt x="28346" y="20688"/>
                                </a:lnTo>
                                <a:lnTo>
                                  <a:pt x="28346" y="32461"/>
                                </a:lnTo>
                                <a:lnTo>
                                  <a:pt x="33172" y="37287"/>
                                </a:lnTo>
                                <a:lnTo>
                                  <a:pt x="44780" y="37287"/>
                                </a:lnTo>
                                <a:lnTo>
                                  <a:pt x="49618" y="32461"/>
                                </a:lnTo>
                                <a:lnTo>
                                  <a:pt x="49618" y="20688"/>
                                </a:lnTo>
                                <a:close/>
                              </a:path>
                              <a:path w="78105" h="593090">
                                <a:moveTo>
                                  <a:pt x="77965" y="566191"/>
                                </a:moveTo>
                                <a:lnTo>
                                  <a:pt x="71818" y="555561"/>
                                </a:lnTo>
                                <a:lnTo>
                                  <a:pt x="64287" y="548462"/>
                                </a:lnTo>
                                <a:lnTo>
                                  <a:pt x="62814" y="547077"/>
                                </a:lnTo>
                                <a:lnTo>
                                  <a:pt x="56692" y="544068"/>
                                </a:lnTo>
                                <a:lnTo>
                                  <a:pt x="56692" y="556412"/>
                                </a:lnTo>
                                <a:lnTo>
                                  <a:pt x="56692" y="575957"/>
                                </a:lnTo>
                                <a:lnTo>
                                  <a:pt x="48755" y="583895"/>
                                </a:lnTo>
                                <a:lnTo>
                                  <a:pt x="29197" y="583895"/>
                                </a:lnTo>
                                <a:lnTo>
                                  <a:pt x="21259" y="575957"/>
                                </a:lnTo>
                                <a:lnTo>
                                  <a:pt x="21259" y="556412"/>
                                </a:lnTo>
                                <a:lnTo>
                                  <a:pt x="29197" y="548462"/>
                                </a:lnTo>
                                <a:lnTo>
                                  <a:pt x="48755" y="548462"/>
                                </a:lnTo>
                                <a:lnTo>
                                  <a:pt x="56692" y="556412"/>
                                </a:lnTo>
                                <a:lnTo>
                                  <a:pt x="56692" y="544068"/>
                                </a:lnTo>
                                <a:lnTo>
                                  <a:pt x="51676" y="541591"/>
                                </a:lnTo>
                                <a:lnTo>
                                  <a:pt x="38976" y="539623"/>
                                </a:lnTo>
                                <a:lnTo>
                                  <a:pt x="26263" y="541591"/>
                                </a:lnTo>
                                <a:lnTo>
                                  <a:pt x="15138" y="547077"/>
                                </a:lnTo>
                                <a:lnTo>
                                  <a:pt x="6134" y="555561"/>
                                </a:lnTo>
                                <a:lnTo>
                                  <a:pt x="0" y="566191"/>
                                </a:lnTo>
                                <a:lnTo>
                                  <a:pt x="6184" y="576910"/>
                                </a:lnTo>
                                <a:lnTo>
                                  <a:pt x="15138" y="585304"/>
                                </a:lnTo>
                                <a:lnTo>
                                  <a:pt x="26263" y="590804"/>
                                </a:lnTo>
                                <a:lnTo>
                                  <a:pt x="38976" y="592759"/>
                                </a:lnTo>
                                <a:lnTo>
                                  <a:pt x="51676" y="590804"/>
                                </a:lnTo>
                                <a:lnTo>
                                  <a:pt x="62814" y="585304"/>
                                </a:lnTo>
                                <a:lnTo>
                                  <a:pt x="64312" y="583895"/>
                                </a:lnTo>
                                <a:lnTo>
                                  <a:pt x="71767" y="576910"/>
                                </a:lnTo>
                                <a:lnTo>
                                  <a:pt x="77965" y="566191"/>
                                </a:lnTo>
                                <a:close/>
                              </a:path>
                              <a:path w="78105" h="593090">
                                <a:moveTo>
                                  <a:pt x="77965" y="386321"/>
                                </a:moveTo>
                                <a:lnTo>
                                  <a:pt x="71805" y="375678"/>
                                </a:lnTo>
                                <a:lnTo>
                                  <a:pt x="64312" y="368617"/>
                                </a:lnTo>
                                <a:lnTo>
                                  <a:pt x="62814" y="367207"/>
                                </a:lnTo>
                                <a:lnTo>
                                  <a:pt x="56692" y="364197"/>
                                </a:lnTo>
                                <a:lnTo>
                                  <a:pt x="56692" y="376542"/>
                                </a:lnTo>
                                <a:lnTo>
                                  <a:pt x="56692" y="396087"/>
                                </a:lnTo>
                                <a:lnTo>
                                  <a:pt x="48755" y="404025"/>
                                </a:lnTo>
                                <a:lnTo>
                                  <a:pt x="29197" y="404025"/>
                                </a:lnTo>
                                <a:lnTo>
                                  <a:pt x="21259" y="396087"/>
                                </a:lnTo>
                                <a:lnTo>
                                  <a:pt x="21259" y="376542"/>
                                </a:lnTo>
                                <a:lnTo>
                                  <a:pt x="29197" y="368617"/>
                                </a:lnTo>
                                <a:lnTo>
                                  <a:pt x="48755" y="368617"/>
                                </a:lnTo>
                                <a:lnTo>
                                  <a:pt x="56692" y="376542"/>
                                </a:lnTo>
                                <a:lnTo>
                                  <a:pt x="56692" y="364197"/>
                                </a:lnTo>
                                <a:lnTo>
                                  <a:pt x="51676" y="361721"/>
                                </a:lnTo>
                                <a:lnTo>
                                  <a:pt x="38976" y="359752"/>
                                </a:lnTo>
                                <a:lnTo>
                                  <a:pt x="26263" y="361721"/>
                                </a:lnTo>
                                <a:lnTo>
                                  <a:pt x="15138" y="367207"/>
                                </a:lnTo>
                                <a:lnTo>
                                  <a:pt x="6134" y="375678"/>
                                </a:lnTo>
                                <a:lnTo>
                                  <a:pt x="0" y="386321"/>
                                </a:lnTo>
                                <a:lnTo>
                                  <a:pt x="6184" y="397040"/>
                                </a:lnTo>
                                <a:lnTo>
                                  <a:pt x="15138" y="405434"/>
                                </a:lnTo>
                                <a:lnTo>
                                  <a:pt x="26263" y="410921"/>
                                </a:lnTo>
                                <a:lnTo>
                                  <a:pt x="38976" y="412877"/>
                                </a:lnTo>
                                <a:lnTo>
                                  <a:pt x="51676" y="410921"/>
                                </a:lnTo>
                                <a:lnTo>
                                  <a:pt x="62814" y="405434"/>
                                </a:lnTo>
                                <a:lnTo>
                                  <a:pt x="64300" y="404025"/>
                                </a:lnTo>
                                <a:lnTo>
                                  <a:pt x="71767" y="397040"/>
                                </a:lnTo>
                                <a:lnTo>
                                  <a:pt x="77965" y="386321"/>
                                </a:lnTo>
                                <a:close/>
                              </a:path>
                              <a:path w="78105" h="593090">
                                <a:moveTo>
                                  <a:pt x="77965" y="206438"/>
                                </a:moveTo>
                                <a:lnTo>
                                  <a:pt x="71818" y="195808"/>
                                </a:lnTo>
                                <a:lnTo>
                                  <a:pt x="64300" y="188722"/>
                                </a:lnTo>
                                <a:lnTo>
                                  <a:pt x="62801" y="187337"/>
                                </a:lnTo>
                                <a:lnTo>
                                  <a:pt x="56692" y="184327"/>
                                </a:lnTo>
                                <a:lnTo>
                                  <a:pt x="56692" y="196672"/>
                                </a:lnTo>
                                <a:lnTo>
                                  <a:pt x="56692" y="216217"/>
                                </a:lnTo>
                                <a:lnTo>
                                  <a:pt x="48755" y="224155"/>
                                </a:lnTo>
                                <a:lnTo>
                                  <a:pt x="29197" y="224155"/>
                                </a:lnTo>
                                <a:lnTo>
                                  <a:pt x="21259" y="216217"/>
                                </a:lnTo>
                                <a:lnTo>
                                  <a:pt x="21259" y="196672"/>
                                </a:lnTo>
                                <a:lnTo>
                                  <a:pt x="29197" y="188722"/>
                                </a:lnTo>
                                <a:lnTo>
                                  <a:pt x="48755" y="188722"/>
                                </a:lnTo>
                                <a:lnTo>
                                  <a:pt x="56692" y="196672"/>
                                </a:lnTo>
                                <a:lnTo>
                                  <a:pt x="56692" y="184327"/>
                                </a:lnTo>
                                <a:lnTo>
                                  <a:pt x="51676" y="181838"/>
                                </a:lnTo>
                                <a:lnTo>
                                  <a:pt x="38976" y="179870"/>
                                </a:lnTo>
                                <a:lnTo>
                                  <a:pt x="26263" y="181838"/>
                                </a:lnTo>
                                <a:lnTo>
                                  <a:pt x="15138" y="187337"/>
                                </a:lnTo>
                                <a:lnTo>
                                  <a:pt x="6134" y="195808"/>
                                </a:lnTo>
                                <a:lnTo>
                                  <a:pt x="0" y="206438"/>
                                </a:lnTo>
                                <a:lnTo>
                                  <a:pt x="6184" y="217157"/>
                                </a:lnTo>
                                <a:lnTo>
                                  <a:pt x="15138" y="225564"/>
                                </a:lnTo>
                                <a:lnTo>
                                  <a:pt x="26263" y="231051"/>
                                </a:lnTo>
                                <a:lnTo>
                                  <a:pt x="38976" y="233006"/>
                                </a:lnTo>
                                <a:lnTo>
                                  <a:pt x="51676" y="231051"/>
                                </a:lnTo>
                                <a:lnTo>
                                  <a:pt x="62814" y="225564"/>
                                </a:lnTo>
                                <a:lnTo>
                                  <a:pt x="64300" y="224155"/>
                                </a:lnTo>
                                <a:lnTo>
                                  <a:pt x="71767" y="217157"/>
                                </a:lnTo>
                                <a:lnTo>
                                  <a:pt x="77965" y="206438"/>
                                </a:lnTo>
                                <a:close/>
                              </a:path>
                              <a:path w="78105" h="593090">
                                <a:moveTo>
                                  <a:pt x="77965" y="26555"/>
                                </a:moveTo>
                                <a:lnTo>
                                  <a:pt x="71818" y="15938"/>
                                </a:lnTo>
                                <a:lnTo>
                                  <a:pt x="64300" y="8851"/>
                                </a:lnTo>
                                <a:lnTo>
                                  <a:pt x="62801" y="7454"/>
                                </a:lnTo>
                                <a:lnTo>
                                  <a:pt x="56692" y="4445"/>
                                </a:lnTo>
                                <a:lnTo>
                                  <a:pt x="56692" y="16802"/>
                                </a:lnTo>
                                <a:lnTo>
                                  <a:pt x="56692" y="36347"/>
                                </a:lnTo>
                                <a:lnTo>
                                  <a:pt x="48755" y="44284"/>
                                </a:lnTo>
                                <a:lnTo>
                                  <a:pt x="29197" y="44284"/>
                                </a:lnTo>
                                <a:lnTo>
                                  <a:pt x="21259" y="36347"/>
                                </a:lnTo>
                                <a:lnTo>
                                  <a:pt x="21259" y="16802"/>
                                </a:lnTo>
                                <a:lnTo>
                                  <a:pt x="29197" y="8851"/>
                                </a:lnTo>
                                <a:lnTo>
                                  <a:pt x="48755" y="8851"/>
                                </a:lnTo>
                                <a:lnTo>
                                  <a:pt x="56692" y="16802"/>
                                </a:lnTo>
                                <a:lnTo>
                                  <a:pt x="56692" y="4445"/>
                                </a:lnTo>
                                <a:lnTo>
                                  <a:pt x="51676" y="1968"/>
                                </a:lnTo>
                                <a:lnTo>
                                  <a:pt x="38976" y="0"/>
                                </a:lnTo>
                                <a:lnTo>
                                  <a:pt x="26263" y="1968"/>
                                </a:lnTo>
                                <a:lnTo>
                                  <a:pt x="15138" y="7454"/>
                                </a:lnTo>
                                <a:lnTo>
                                  <a:pt x="6134" y="15938"/>
                                </a:lnTo>
                                <a:lnTo>
                                  <a:pt x="0" y="26555"/>
                                </a:lnTo>
                                <a:lnTo>
                                  <a:pt x="6184" y="37287"/>
                                </a:lnTo>
                                <a:lnTo>
                                  <a:pt x="15138" y="45694"/>
                                </a:lnTo>
                                <a:lnTo>
                                  <a:pt x="26263" y="51181"/>
                                </a:lnTo>
                                <a:lnTo>
                                  <a:pt x="38976" y="53136"/>
                                </a:lnTo>
                                <a:lnTo>
                                  <a:pt x="51676" y="51181"/>
                                </a:lnTo>
                                <a:lnTo>
                                  <a:pt x="62814" y="45694"/>
                                </a:lnTo>
                                <a:lnTo>
                                  <a:pt x="64300" y="44284"/>
                                </a:lnTo>
                                <a:lnTo>
                                  <a:pt x="71767" y="37287"/>
                                </a:lnTo>
                                <a:lnTo>
                                  <a:pt x="77965" y="26555"/>
                                </a:lnTo>
                                <a:close/>
                              </a:path>
                            </a:pathLst>
                          </a:custGeom>
                          <a:solidFill>
                            <a:srgbClr val="000000"/>
                          </a:solidFill>
                        </wps:spPr>
                        <wps:bodyPr wrap="square" lIns="0" tIns="0" rIns="0" bIns="0" rtlCol="0">
                          <a:prstTxWarp prst="textNoShape">
                            <a:avLst/>
                          </a:prstTxWarp>
                          <a:noAutofit/>
                        </wps:bodyPr>
                      </wps:wsp>
                      <pic:pic>
                        <pic:nvPicPr>
                          <pic:cNvPr id="1593" name="Image 1593"/>
                          <pic:cNvPicPr/>
                        </pic:nvPicPr>
                        <pic:blipFill>
                          <a:blip r:embed="rId295" cstate="print"/>
                          <a:stretch>
                            <a:fillRect/>
                          </a:stretch>
                        </pic:blipFill>
                        <pic:spPr>
                          <a:xfrm>
                            <a:off x="2681414" y="1402994"/>
                            <a:ext cx="77965" cy="86601"/>
                          </a:xfrm>
                          <a:prstGeom prst="rect">
                            <a:avLst/>
                          </a:prstGeom>
                        </pic:spPr>
                      </pic:pic>
                      <pic:pic>
                        <pic:nvPicPr>
                          <pic:cNvPr id="1594" name="Image 1594"/>
                          <pic:cNvPicPr/>
                        </pic:nvPicPr>
                        <pic:blipFill>
                          <a:blip r:embed="rId296" cstate="print"/>
                          <a:stretch>
                            <a:fillRect/>
                          </a:stretch>
                        </pic:blipFill>
                        <pic:spPr>
                          <a:xfrm>
                            <a:off x="1777453" y="254749"/>
                            <a:ext cx="801560" cy="656158"/>
                          </a:xfrm>
                          <a:prstGeom prst="rect">
                            <a:avLst/>
                          </a:prstGeom>
                        </pic:spPr>
                      </pic:pic>
                      <wps:wsp>
                        <wps:cNvPr id="1595" name="Graphic 1595"/>
                        <wps:cNvSpPr/>
                        <wps:spPr>
                          <a:xfrm>
                            <a:off x="121272" y="2066836"/>
                            <a:ext cx="1259205" cy="150495"/>
                          </a:xfrm>
                          <a:custGeom>
                            <a:avLst/>
                            <a:gdLst/>
                            <a:ahLst/>
                            <a:cxnLst/>
                            <a:rect l="l" t="t" r="r" b="b"/>
                            <a:pathLst>
                              <a:path w="1259205" h="150495">
                                <a:moveTo>
                                  <a:pt x="1259090" y="0"/>
                                </a:moveTo>
                                <a:lnTo>
                                  <a:pt x="0" y="0"/>
                                </a:lnTo>
                                <a:lnTo>
                                  <a:pt x="0" y="149885"/>
                                </a:lnTo>
                                <a:lnTo>
                                  <a:pt x="1259090" y="149885"/>
                                </a:lnTo>
                                <a:lnTo>
                                  <a:pt x="1259090" y="0"/>
                                </a:lnTo>
                                <a:close/>
                              </a:path>
                            </a:pathLst>
                          </a:custGeom>
                          <a:solidFill>
                            <a:srgbClr val="FFB9A4"/>
                          </a:solidFill>
                        </wps:spPr>
                        <wps:bodyPr wrap="square" lIns="0" tIns="0" rIns="0" bIns="0" rtlCol="0">
                          <a:prstTxWarp prst="textNoShape">
                            <a:avLst/>
                          </a:prstTxWarp>
                          <a:noAutofit/>
                        </wps:bodyPr>
                      </wps:wsp>
                      <wps:wsp>
                        <wps:cNvPr id="1596" name="Graphic 1596"/>
                        <wps:cNvSpPr/>
                        <wps:spPr>
                          <a:xfrm>
                            <a:off x="121272" y="2066836"/>
                            <a:ext cx="1259205" cy="150495"/>
                          </a:xfrm>
                          <a:custGeom>
                            <a:avLst/>
                            <a:gdLst/>
                            <a:ahLst/>
                            <a:cxnLst/>
                            <a:rect l="l" t="t" r="r" b="b"/>
                            <a:pathLst>
                              <a:path w="1259205" h="150495">
                                <a:moveTo>
                                  <a:pt x="0" y="0"/>
                                </a:moveTo>
                                <a:lnTo>
                                  <a:pt x="1259090" y="0"/>
                                </a:lnTo>
                                <a:lnTo>
                                  <a:pt x="1259090" y="149885"/>
                                </a:lnTo>
                                <a:lnTo>
                                  <a:pt x="0" y="149885"/>
                                </a:lnTo>
                                <a:lnTo>
                                  <a:pt x="0" y="0"/>
                                </a:lnTo>
                                <a:close/>
                              </a:path>
                            </a:pathLst>
                          </a:custGeom>
                          <a:ln w="5994">
                            <a:solidFill>
                              <a:srgbClr val="000000"/>
                            </a:solidFill>
                            <a:prstDash val="solid"/>
                          </a:ln>
                        </wps:spPr>
                        <wps:bodyPr wrap="square" lIns="0" tIns="0" rIns="0" bIns="0" rtlCol="0">
                          <a:prstTxWarp prst="textNoShape">
                            <a:avLst/>
                          </a:prstTxWarp>
                          <a:noAutofit/>
                        </wps:bodyPr>
                      </wps:wsp>
                      <wps:wsp>
                        <wps:cNvPr id="1597" name="Graphic 1597"/>
                        <wps:cNvSpPr/>
                        <wps:spPr>
                          <a:xfrm>
                            <a:off x="512889" y="2113064"/>
                            <a:ext cx="472440" cy="80645"/>
                          </a:xfrm>
                          <a:custGeom>
                            <a:avLst/>
                            <a:gdLst/>
                            <a:ahLst/>
                            <a:cxnLst/>
                            <a:rect l="l" t="t" r="r" b="b"/>
                            <a:pathLst>
                              <a:path w="472440" h="80645">
                                <a:moveTo>
                                  <a:pt x="8013" y="0"/>
                                </a:moveTo>
                                <a:lnTo>
                                  <a:pt x="0" y="0"/>
                                </a:lnTo>
                                <a:lnTo>
                                  <a:pt x="20789" y="61696"/>
                                </a:lnTo>
                                <a:lnTo>
                                  <a:pt x="28066" y="61696"/>
                                </a:lnTo>
                                <a:lnTo>
                                  <a:pt x="30872" y="53505"/>
                                </a:lnTo>
                                <a:lnTo>
                                  <a:pt x="24637" y="53505"/>
                                </a:lnTo>
                                <a:lnTo>
                                  <a:pt x="24244" y="51396"/>
                                </a:lnTo>
                                <a:lnTo>
                                  <a:pt x="23761" y="49250"/>
                                </a:lnTo>
                                <a:lnTo>
                                  <a:pt x="23142" y="46799"/>
                                </a:lnTo>
                                <a:lnTo>
                                  <a:pt x="21475" y="41135"/>
                                </a:lnTo>
                                <a:lnTo>
                                  <a:pt x="21043" y="39750"/>
                                </a:lnTo>
                                <a:lnTo>
                                  <a:pt x="8013" y="0"/>
                                </a:lnTo>
                                <a:close/>
                              </a:path>
                              <a:path w="472440" h="80645">
                                <a:moveTo>
                                  <a:pt x="49199" y="0"/>
                                </a:moveTo>
                                <a:lnTo>
                                  <a:pt x="41643" y="0"/>
                                </a:lnTo>
                                <a:lnTo>
                                  <a:pt x="28422" y="40652"/>
                                </a:lnTo>
                                <a:lnTo>
                                  <a:pt x="27355" y="44005"/>
                                </a:lnTo>
                                <a:lnTo>
                                  <a:pt x="26492" y="46799"/>
                                </a:lnTo>
                                <a:lnTo>
                                  <a:pt x="25234" y="51231"/>
                                </a:lnTo>
                                <a:lnTo>
                                  <a:pt x="24637" y="53505"/>
                                </a:lnTo>
                                <a:lnTo>
                                  <a:pt x="30872" y="53505"/>
                                </a:lnTo>
                                <a:lnTo>
                                  <a:pt x="49199" y="0"/>
                                </a:lnTo>
                                <a:close/>
                              </a:path>
                              <a:path w="472440" h="80645">
                                <a:moveTo>
                                  <a:pt x="77444" y="76"/>
                                </a:moveTo>
                                <a:lnTo>
                                  <a:pt x="59093" y="76"/>
                                </a:lnTo>
                                <a:lnTo>
                                  <a:pt x="59093" y="61696"/>
                                </a:lnTo>
                                <a:lnTo>
                                  <a:pt x="66293" y="61696"/>
                                </a:lnTo>
                                <a:lnTo>
                                  <a:pt x="66293" y="33883"/>
                                </a:lnTo>
                                <a:lnTo>
                                  <a:pt x="80903" y="33883"/>
                                </a:lnTo>
                                <a:lnTo>
                                  <a:pt x="83477" y="33400"/>
                                </a:lnTo>
                                <a:lnTo>
                                  <a:pt x="87490" y="31788"/>
                                </a:lnTo>
                                <a:lnTo>
                                  <a:pt x="89230" y="30657"/>
                                </a:lnTo>
                                <a:lnTo>
                                  <a:pt x="90628" y="29222"/>
                                </a:lnTo>
                                <a:lnTo>
                                  <a:pt x="66293" y="29222"/>
                                </a:lnTo>
                                <a:lnTo>
                                  <a:pt x="66293" y="6324"/>
                                </a:lnTo>
                                <a:lnTo>
                                  <a:pt x="91510" y="6324"/>
                                </a:lnTo>
                                <a:lnTo>
                                  <a:pt x="91198" y="5969"/>
                                </a:lnTo>
                                <a:lnTo>
                                  <a:pt x="80670" y="444"/>
                                </a:lnTo>
                                <a:lnTo>
                                  <a:pt x="77444" y="76"/>
                                </a:lnTo>
                                <a:close/>
                              </a:path>
                              <a:path w="472440" h="80645">
                                <a:moveTo>
                                  <a:pt x="77966" y="33883"/>
                                </a:moveTo>
                                <a:lnTo>
                                  <a:pt x="67843" y="33883"/>
                                </a:lnTo>
                                <a:lnTo>
                                  <a:pt x="69100" y="34175"/>
                                </a:lnTo>
                                <a:lnTo>
                                  <a:pt x="71031" y="35178"/>
                                </a:lnTo>
                                <a:lnTo>
                                  <a:pt x="89039" y="61696"/>
                                </a:lnTo>
                                <a:lnTo>
                                  <a:pt x="98297" y="61696"/>
                                </a:lnTo>
                                <a:lnTo>
                                  <a:pt x="78905" y="34658"/>
                                </a:lnTo>
                                <a:lnTo>
                                  <a:pt x="77966" y="33883"/>
                                </a:lnTo>
                                <a:close/>
                              </a:path>
                              <a:path w="472440" h="80645">
                                <a:moveTo>
                                  <a:pt x="91510" y="6324"/>
                                </a:moveTo>
                                <a:lnTo>
                                  <a:pt x="76796" y="6324"/>
                                </a:lnTo>
                                <a:lnTo>
                                  <a:pt x="79630" y="6794"/>
                                </a:lnTo>
                                <a:lnTo>
                                  <a:pt x="79490" y="6794"/>
                                </a:lnTo>
                                <a:lnTo>
                                  <a:pt x="87426" y="14782"/>
                                </a:lnTo>
                                <a:lnTo>
                                  <a:pt x="87344" y="19418"/>
                                </a:lnTo>
                                <a:lnTo>
                                  <a:pt x="75882" y="29222"/>
                                </a:lnTo>
                                <a:lnTo>
                                  <a:pt x="90628" y="29222"/>
                                </a:lnTo>
                                <a:lnTo>
                                  <a:pt x="92100" y="27711"/>
                                </a:lnTo>
                                <a:lnTo>
                                  <a:pt x="93205" y="25933"/>
                                </a:lnTo>
                                <a:lnTo>
                                  <a:pt x="94767" y="21729"/>
                                </a:lnTo>
                                <a:lnTo>
                                  <a:pt x="95148" y="19418"/>
                                </a:lnTo>
                                <a:lnTo>
                                  <a:pt x="95083" y="14782"/>
                                </a:lnTo>
                                <a:lnTo>
                                  <a:pt x="91922" y="6794"/>
                                </a:lnTo>
                                <a:lnTo>
                                  <a:pt x="91510" y="6324"/>
                                </a:lnTo>
                                <a:close/>
                              </a:path>
                              <a:path w="472440" h="80645">
                                <a:moveTo>
                                  <a:pt x="163499" y="0"/>
                                </a:moveTo>
                                <a:lnTo>
                                  <a:pt x="129781" y="0"/>
                                </a:lnTo>
                                <a:lnTo>
                                  <a:pt x="129781" y="61696"/>
                                </a:lnTo>
                                <a:lnTo>
                                  <a:pt x="164414" y="61696"/>
                                </a:lnTo>
                                <a:lnTo>
                                  <a:pt x="164414" y="55308"/>
                                </a:lnTo>
                                <a:lnTo>
                                  <a:pt x="137248" y="55308"/>
                                </a:lnTo>
                                <a:lnTo>
                                  <a:pt x="137248" y="32740"/>
                                </a:lnTo>
                                <a:lnTo>
                                  <a:pt x="158381" y="32740"/>
                                </a:lnTo>
                                <a:lnTo>
                                  <a:pt x="158381" y="26352"/>
                                </a:lnTo>
                                <a:lnTo>
                                  <a:pt x="137248" y="26352"/>
                                </a:lnTo>
                                <a:lnTo>
                                  <a:pt x="137248" y="6108"/>
                                </a:lnTo>
                                <a:lnTo>
                                  <a:pt x="162521" y="6108"/>
                                </a:lnTo>
                                <a:lnTo>
                                  <a:pt x="163499" y="0"/>
                                </a:lnTo>
                                <a:close/>
                              </a:path>
                              <a:path w="472440" h="80645">
                                <a:moveTo>
                                  <a:pt x="179959" y="16916"/>
                                </a:moveTo>
                                <a:lnTo>
                                  <a:pt x="171322" y="16916"/>
                                </a:lnTo>
                                <a:lnTo>
                                  <a:pt x="185191" y="36868"/>
                                </a:lnTo>
                                <a:lnTo>
                                  <a:pt x="168452" y="61696"/>
                                </a:lnTo>
                                <a:lnTo>
                                  <a:pt x="176720" y="61696"/>
                                </a:lnTo>
                                <a:lnTo>
                                  <a:pt x="188874" y="42633"/>
                                </a:lnTo>
                                <a:lnTo>
                                  <a:pt x="196366" y="42633"/>
                                </a:lnTo>
                                <a:lnTo>
                                  <a:pt x="192379" y="36868"/>
                                </a:lnTo>
                                <a:lnTo>
                                  <a:pt x="195734" y="31838"/>
                                </a:lnTo>
                                <a:lnTo>
                                  <a:pt x="188874" y="31838"/>
                                </a:lnTo>
                                <a:lnTo>
                                  <a:pt x="179959" y="16916"/>
                                </a:lnTo>
                                <a:close/>
                              </a:path>
                              <a:path w="472440" h="80645">
                                <a:moveTo>
                                  <a:pt x="196366" y="42633"/>
                                </a:moveTo>
                                <a:lnTo>
                                  <a:pt x="188874" y="42633"/>
                                </a:lnTo>
                                <a:lnTo>
                                  <a:pt x="201015" y="61696"/>
                                </a:lnTo>
                                <a:lnTo>
                                  <a:pt x="209550" y="61696"/>
                                </a:lnTo>
                                <a:lnTo>
                                  <a:pt x="196366" y="42633"/>
                                </a:lnTo>
                                <a:close/>
                              </a:path>
                              <a:path w="472440" h="80645">
                                <a:moveTo>
                                  <a:pt x="205689" y="16916"/>
                                </a:moveTo>
                                <a:lnTo>
                                  <a:pt x="197497" y="16916"/>
                                </a:lnTo>
                                <a:lnTo>
                                  <a:pt x="188874" y="31838"/>
                                </a:lnTo>
                                <a:lnTo>
                                  <a:pt x="195734" y="31838"/>
                                </a:lnTo>
                                <a:lnTo>
                                  <a:pt x="205689" y="16916"/>
                                </a:lnTo>
                                <a:close/>
                              </a:path>
                              <a:path w="472440" h="80645">
                                <a:moveTo>
                                  <a:pt x="224307" y="15735"/>
                                </a:moveTo>
                                <a:lnTo>
                                  <a:pt x="217106" y="16992"/>
                                </a:lnTo>
                                <a:lnTo>
                                  <a:pt x="217220" y="17297"/>
                                </a:lnTo>
                                <a:lnTo>
                                  <a:pt x="217712" y="19786"/>
                                </a:lnTo>
                                <a:lnTo>
                                  <a:pt x="217970" y="21259"/>
                                </a:lnTo>
                                <a:lnTo>
                                  <a:pt x="217988" y="21590"/>
                                </a:lnTo>
                                <a:lnTo>
                                  <a:pt x="218097" y="80403"/>
                                </a:lnTo>
                                <a:lnTo>
                                  <a:pt x="225107" y="79044"/>
                                </a:lnTo>
                                <a:lnTo>
                                  <a:pt x="225107" y="57645"/>
                                </a:lnTo>
                                <a:lnTo>
                                  <a:pt x="249347" y="57645"/>
                                </a:lnTo>
                                <a:lnTo>
                                  <a:pt x="249669" y="57315"/>
                                </a:lnTo>
                                <a:lnTo>
                                  <a:pt x="249840" y="57035"/>
                                </a:lnTo>
                                <a:lnTo>
                                  <a:pt x="232181" y="57035"/>
                                </a:lnTo>
                                <a:lnTo>
                                  <a:pt x="228523" y="55054"/>
                                </a:lnTo>
                                <a:lnTo>
                                  <a:pt x="225107" y="51168"/>
                                </a:lnTo>
                                <a:lnTo>
                                  <a:pt x="225107" y="28625"/>
                                </a:lnTo>
                                <a:lnTo>
                                  <a:pt x="228524" y="24472"/>
                                </a:lnTo>
                                <a:lnTo>
                                  <a:pt x="229964" y="23672"/>
                                </a:lnTo>
                                <a:lnTo>
                                  <a:pt x="232043" y="22580"/>
                                </a:lnTo>
                                <a:lnTo>
                                  <a:pt x="224751" y="22580"/>
                                </a:lnTo>
                                <a:lnTo>
                                  <a:pt x="224634" y="18186"/>
                                </a:lnTo>
                                <a:lnTo>
                                  <a:pt x="224536" y="17297"/>
                                </a:lnTo>
                                <a:lnTo>
                                  <a:pt x="224447" y="16548"/>
                                </a:lnTo>
                                <a:lnTo>
                                  <a:pt x="224372" y="16001"/>
                                </a:lnTo>
                                <a:lnTo>
                                  <a:pt x="224307" y="15735"/>
                                </a:lnTo>
                                <a:close/>
                              </a:path>
                              <a:path w="472440" h="80645">
                                <a:moveTo>
                                  <a:pt x="249347" y="57645"/>
                                </a:moveTo>
                                <a:lnTo>
                                  <a:pt x="225107" y="57645"/>
                                </a:lnTo>
                                <a:lnTo>
                                  <a:pt x="226781" y="59347"/>
                                </a:lnTo>
                                <a:lnTo>
                                  <a:pt x="228536" y="60540"/>
                                </a:lnTo>
                                <a:lnTo>
                                  <a:pt x="232930" y="62395"/>
                                </a:lnTo>
                                <a:lnTo>
                                  <a:pt x="235153" y="62865"/>
                                </a:lnTo>
                                <a:lnTo>
                                  <a:pt x="240372" y="62865"/>
                                </a:lnTo>
                                <a:lnTo>
                                  <a:pt x="243014" y="62166"/>
                                </a:lnTo>
                                <a:lnTo>
                                  <a:pt x="247688" y="59347"/>
                                </a:lnTo>
                                <a:lnTo>
                                  <a:pt x="249347" y="57645"/>
                                </a:lnTo>
                                <a:close/>
                              </a:path>
                              <a:path w="472440" h="80645">
                                <a:moveTo>
                                  <a:pt x="250500" y="22301"/>
                                </a:moveTo>
                                <a:lnTo>
                                  <a:pt x="238874" y="22301"/>
                                </a:lnTo>
                                <a:lnTo>
                                  <a:pt x="240512" y="22745"/>
                                </a:lnTo>
                                <a:lnTo>
                                  <a:pt x="243522" y="24472"/>
                                </a:lnTo>
                                <a:lnTo>
                                  <a:pt x="247421" y="37414"/>
                                </a:lnTo>
                                <a:lnTo>
                                  <a:pt x="247408" y="42811"/>
                                </a:lnTo>
                                <a:lnTo>
                                  <a:pt x="238188" y="57035"/>
                                </a:lnTo>
                                <a:lnTo>
                                  <a:pt x="249840" y="57035"/>
                                </a:lnTo>
                                <a:lnTo>
                                  <a:pt x="252539" y="52628"/>
                                </a:lnTo>
                                <a:lnTo>
                                  <a:pt x="253453" y="50444"/>
                                </a:lnTo>
                                <a:lnTo>
                                  <a:pt x="254596" y="45770"/>
                                </a:lnTo>
                                <a:lnTo>
                                  <a:pt x="254888" y="42811"/>
                                </a:lnTo>
                                <a:lnTo>
                                  <a:pt x="254858" y="34937"/>
                                </a:lnTo>
                                <a:lnTo>
                                  <a:pt x="254590" y="32677"/>
                                </a:lnTo>
                                <a:lnTo>
                                  <a:pt x="254482" y="31762"/>
                                </a:lnTo>
                                <a:lnTo>
                                  <a:pt x="252856" y="26123"/>
                                </a:lnTo>
                                <a:lnTo>
                                  <a:pt x="251612" y="23672"/>
                                </a:lnTo>
                                <a:lnTo>
                                  <a:pt x="250500" y="22301"/>
                                </a:lnTo>
                                <a:close/>
                              </a:path>
                              <a:path w="472440" h="80645">
                                <a:moveTo>
                                  <a:pt x="240258" y="16001"/>
                                </a:moveTo>
                                <a:lnTo>
                                  <a:pt x="232879" y="16001"/>
                                </a:lnTo>
                                <a:lnTo>
                                  <a:pt x="228472" y="18186"/>
                                </a:lnTo>
                                <a:lnTo>
                                  <a:pt x="224751" y="22580"/>
                                </a:lnTo>
                                <a:lnTo>
                                  <a:pt x="232043" y="22580"/>
                                </a:lnTo>
                                <a:lnTo>
                                  <a:pt x="232575" y="22301"/>
                                </a:lnTo>
                                <a:lnTo>
                                  <a:pt x="250500" y="22301"/>
                                </a:lnTo>
                                <a:lnTo>
                                  <a:pt x="248500" y="19786"/>
                                </a:lnTo>
                                <a:lnTo>
                                  <a:pt x="246710" y="18415"/>
                                </a:lnTo>
                                <a:lnTo>
                                  <a:pt x="242595" y="16548"/>
                                </a:lnTo>
                                <a:lnTo>
                                  <a:pt x="242744" y="16548"/>
                                </a:lnTo>
                                <a:lnTo>
                                  <a:pt x="240258" y="16001"/>
                                </a:lnTo>
                                <a:close/>
                              </a:path>
                              <a:path w="472440" h="80645">
                                <a:moveTo>
                                  <a:pt x="288963" y="15557"/>
                                </a:moveTo>
                                <a:lnTo>
                                  <a:pt x="279260" y="15557"/>
                                </a:lnTo>
                                <a:lnTo>
                                  <a:pt x="274586" y="17640"/>
                                </a:lnTo>
                                <a:lnTo>
                                  <a:pt x="267817" y="25958"/>
                                </a:lnTo>
                                <a:lnTo>
                                  <a:pt x="266128" y="31724"/>
                                </a:lnTo>
                                <a:lnTo>
                                  <a:pt x="266128" y="46405"/>
                                </a:lnTo>
                                <a:lnTo>
                                  <a:pt x="267804" y="52222"/>
                                </a:lnTo>
                                <a:lnTo>
                                  <a:pt x="274523" y="60744"/>
                                </a:lnTo>
                                <a:lnTo>
                                  <a:pt x="279272" y="62865"/>
                                </a:lnTo>
                                <a:lnTo>
                                  <a:pt x="288277" y="62865"/>
                                </a:lnTo>
                                <a:lnTo>
                                  <a:pt x="299245" y="57035"/>
                                </a:lnTo>
                                <a:lnTo>
                                  <a:pt x="283718" y="57035"/>
                                </a:lnTo>
                                <a:lnTo>
                                  <a:pt x="281940" y="56616"/>
                                </a:lnTo>
                                <a:lnTo>
                                  <a:pt x="273773" y="41033"/>
                                </a:lnTo>
                                <a:lnTo>
                                  <a:pt x="273834" y="34391"/>
                                </a:lnTo>
                                <a:lnTo>
                                  <a:pt x="273951" y="32880"/>
                                </a:lnTo>
                                <a:lnTo>
                                  <a:pt x="274662" y="29159"/>
                                </a:lnTo>
                                <a:lnTo>
                                  <a:pt x="275123" y="27787"/>
                                </a:lnTo>
                                <a:lnTo>
                                  <a:pt x="275209" y="27533"/>
                                </a:lnTo>
                                <a:lnTo>
                                  <a:pt x="276707" y="24676"/>
                                </a:lnTo>
                                <a:lnTo>
                                  <a:pt x="277926" y="23495"/>
                                </a:lnTo>
                                <a:lnTo>
                                  <a:pt x="281219" y="21780"/>
                                </a:lnTo>
                                <a:lnTo>
                                  <a:pt x="283121" y="21310"/>
                                </a:lnTo>
                                <a:lnTo>
                                  <a:pt x="299108" y="21310"/>
                                </a:lnTo>
                                <a:lnTo>
                                  <a:pt x="299008" y="21170"/>
                                </a:lnTo>
                                <a:lnTo>
                                  <a:pt x="296989" y="19303"/>
                                </a:lnTo>
                                <a:lnTo>
                                  <a:pt x="292087" y="16306"/>
                                </a:lnTo>
                                <a:lnTo>
                                  <a:pt x="288963" y="15557"/>
                                </a:lnTo>
                                <a:close/>
                              </a:path>
                              <a:path w="472440" h="80645">
                                <a:moveTo>
                                  <a:pt x="299108" y="21310"/>
                                </a:moveTo>
                                <a:lnTo>
                                  <a:pt x="286956" y="21310"/>
                                </a:lnTo>
                                <a:lnTo>
                                  <a:pt x="288772" y="21780"/>
                                </a:lnTo>
                                <a:lnTo>
                                  <a:pt x="292315" y="23647"/>
                                </a:lnTo>
                                <a:lnTo>
                                  <a:pt x="293674" y="25082"/>
                                </a:lnTo>
                                <a:lnTo>
                                  <a:pt x="296011" y="29883"/>
                                </a:lnTo>
                                <a:lnTo>
                                  <a:pt x="296475" y="32880"/>
                                </a:lnTo>
                                <a:lnTo>
                                  <a:pt x="296595" y="44602"/>
                                </a:lnTo>
                                <a:lnTo>
                                  <a:pt x="296379" y="46050"/>
                                </a:lnTo>
                                <a:lnTo>
                                  <a:pt x="296329" y="46405"/>
                                </a:lnTo>
                                <a:lnTo>
                                  <a:pt x="296243" y="47015"/>
                                </a:lnTo>
                                <a:lnTo>
                                  <a:pt x="296176" y="47485"/>
                                </a:lnTo>
                                <a:lnTo>
                                  <a:pt x="295833" y="48895"/>
                                </a:lnTo>
                                <a:lnTo>
                                  <a:pt x="287985" y="57035"/>
                                </a:lnTo>
                                <a:lnTo>
                                  <a:pt x="299245" y="57035"/>
                                </a:lnTo>
                                <a:lnTo>
                                  <a:pt x="304698" y="36360"/>
                                </a:lnTo>
                                <a:lnTo>
                                  <a:pt x="304355" y="33172"/>
                                </a:lnTo>
                                <a:lnTo>
                                  <a:pt x="302983" y="27787"/>
                                </a:lnTo>
                                <a:lnTo>
                                  <a:pt x="301942" y="25412"/>
                                </a:lnTo>
                                <a:lnTo>
                                  <a:pt x="300758" y="23647"/>
                                </a:lnTo>
                                <a:lnTo>
                                  <a:pt x="299108" y="21310"/>
                                </a:lnTo>
                                <a:close/>
                              </a:path>
                              <a:path w="472440" h="80645">
                                <a:moveTo>
                                  <a:pt x="317296" y="53340"/>
                                </a:moveTo>
                                <a:lnTo>
                                  <a:pt x="314591" y="58534"/>
                                </a:lnTo>
                                <a:lnTo>
                                  <a:pt x="316877" y="59931"/>
                                </a:lnTo>
                                <a:lnTo>
                                  <a:pt x="319468" y="61023"/>
                                </a:lnTo>
                                <a:lnTo>
                                  <a:pt x="325421" y="62687"/>
                                </a:lnTo>
                                <a:lnTo>
                                  <a:pt x="325565" y="62687"/>
                                </a:lnTo>
                                <a:lnTo>
                                  <a:pt x="328180" y="63042"/>
                                </a:lnTo>
                                <a:lnTo>
                                  <a:pt x="333578" y="63042"/>
                                </a:lnTo>
                                <a:lnTo>
                                  <a:pt x="335864" y="62687"/>
                                </a:lnTo>
                                <a:lnTo>
                                  <a:pt x="337934" y="61950"/>
                                </a:lnTo>
                                <a:lnTo>
                                  <a:pt x="340004" y="61252"/>
                                </a:lnTo>
                                <a:lnTo>
                                  <a:pt x="341795" y="60248"/>
                                </a:lnTo>
                                <a:lnTo>
                                  <a:pt x="344792" y="57657"/>
                                </a:lnTo>
                                <a:lnTo>
                                  <a:pt x="326985" y="57657"/>
                                </a:lnTo>
                                <a:lnTo>
                                  <a:pt x="321906" y="56146"/>
                                </a:lnTo>
                                <a:lnTo>
                                  <a:pt x="317296" y="53340"/>
                                </a:lnTo>
                                <a:close/>
                              </a:path>
                              <a:path w="472440" h="80645">
                                <a:moveTo>
                                  <a:pt x="334556" y="15201"/>
                                </a:moveTo>
                                <a:lnTo>
                                  <a:pt x="329895" y="15201"/>
                                </a:lnTo>
                                <a:lnTo>
                                  <a:pt x="327748" y="15544"/>
                                </a:lnTo>
                                <a:lnTo>
                                  <a:pt x="316306" y="26924"/>
                                </a:lnTo>
                                <a:lnTo>
                                  <a:pt x="316306" y="32067"/>
                                </a:lnTo>
                                <a:lnTo>
                                  <a:pt x="317258" y="34721"/>
                                </a:lnTo>
                                <a:lnTo>
                                  <a:pt x="321094" y="39027"/>
                                </a:lnTo>
                                <a:lnTo>
                                  <a:pt x="323926" y="40500"/>
                                </a:lnTo>
                                <a:lnTo>
                                  <a:pt x="335800" y="42976"/>
                                </a:lnTo>
                                <a:lnTo>
                                  <a:pt x="337667" y="43840"/>
                                </a:lnTo>
                                <a:lnTo>
                                  <a:pt x="340004" y="46177"/>
                                </a:lnTo>
                                <a:lnTo>
                                  <a:pt x="340575" y="47790"/>
                                </a:lnTo>
                                <a:lnTo>
                                  <a:pt x="340451" y="52514"/>
                                </a:lnTo>
                                <a:lnTo>
                                  <a:pt x="339775" y="54101"/>
                                </a:lnTo>
                                <a:lnTo>
                                  <a:pt x="336461" y="56857"/>
                                </a:lnTo>
                                <a:lnTo>
                                  <a:pt x="333929" y="57657"/>
                                </a:lnTo>
                                <a:lnTo>
                                  <a:pt x="344792" y="57657"/>
                                </a:lnTo>
                                <a:lnTo>
                                  <a:pt x="345907" y="56146"/>
                                </a:lnTo>
                                <a:lnTo>
                                  <a:pt x="346760" y="54317"/>
                                </a:lnTo>
                                <a:lnTo>
                                  <a:pt x="347560" y="52514"/>
                                </a:lnTo>
                                <a:lnTo>
                                  <a:pt x="347967" y="50546"/>
                                </a:lnTo>
                                <a:lnTo>
                                  <a:pt x="347967" y="41732"/>
                                </a:lnTo>
                                <a:lnTo>
                                  <a:pt x="343979" y="37566"/>
                                </a:lnTo>
                                <a:lnTo>
                                  <a:pt x="330535" y="34721"/>
                                </a:lnTo>
                                <a:lnTo>
                                  <a:pt x="327659" y="34150"/>
                                </a:lnTo>
                                <a:lnTo>
                                  <a:pt x="325983" y="33375"/>
                                </a:lnTo>
                                <a:lnTo>
                                  <a:pt x="324065" y="31280"/>
                                </a:lnTo>
                                <a:lnTo>
                                  <a:pt x="323596" y="29883"/>
                                </a:lnTo>
                                <a:lnTo>
                                  <a:pt x="323596" y="25933"/>
                                </a:lnTo>
                                <a:lnTo>
                                  <a:pt x="324357" y="24155"/>
                                </a:lnTo>
                                <a:lnTo>
                                  <a:pt x="325881" y="22783"/>
                                </a:lnTo>
                                <a:lnTo>
                                  <a:pt x="327418" y="21437"/>
                                </a:lnTo>
                                <a:lnTo>
                                  <a:pt x="329463" y="20777"/>
                                </a:lnTo>
                                <a:lnTo>
                                  <a:pt x="344898" y="20777"/>
                                </a:lnTo>
                                <a:lnTo>
                                  <a:pt x="345884" y="18796"/>
                                </a:lnTo>
                                <a:lnTo>
                                  <a:pt x="343979" y="17703"/>
                                </a:lnTo>
                                <a:lnTo>
                                  <a:pt x="341990" y="16929"/>
                                </a:lnTo>
                                <a:lnTo>
                                  <a:pt x="337023" y="15544"/>
                                </a:lnTo>
                                <a:lnTo>
                                  <a:pt x="334556" y="15201"/>
                                </a:lnTo>
                                <a:close/>
                              </a:path>
                              <a:path w="472440" h="80645">
                                <a:moveTo>
                                  <a:pt x="344898" y="20777"/>
                                </a:moveTo>
                                <a:lnTo>
                                  <a:pt x="334022" y="20777"/>
                                </a:lnTo>
                                <a:lnTo>
                                  <a:pt x="335902" y="21081"/>
                                </a:lnTo>
                                <a:lnTo>
                                  <a:pt x="339432" y="22275"/>
                                </a:lnTo>
                                <a:lnTo>
                                  <a:pt x="341312" y="23063"/>
                                </a:lnTo>
                                <a:lnTo>
                                  <a:pt x="343293" y="24002"/>
                                </a:lnTo>
                                <a:lnTo>
                                  <a:pt x="344898" y="20777"/>
                                </a:lnTo>
                                <a:close/>
                              </a:path>
                              <a:path w="472440" h="80645">
                                <a:moveTo>
                                  <a:pt x="395090" y="56451"/>
                                </a:moveTo>
                                <a:lnTo>
                                  <a:pt x="387731" y="56451"/>
                                </a:lnTo>
                                <a:lnTo>
                                  <a:pt x="388023" y="57886"/>
                                </a:lnTo>
                                <a:lnTo>
                                  <a:pt x="388518" y="59169"/>
                                </a:lnTo>
                                <a:lnTo>
                                  <a:pt x="389254" y="60210"/>
                                </a:lnTo>
                                <a:lnTo>
                                  <a:pt x="389966" y="61264"/>
                                </a:lnTo>
                                <a:lnTo>
                                  <a:pt x="391071" y="62395"/>
                                </a:lnTo>
                                <a:lnTo>
                                  <a:pt x="392556" y="63576"/>
                                </a:lnTo>
                                <a:lnTo>
                                  <a:pt x="397078" y="58826"/>
                                </a:lnTo>
                                <a:lnTo>
                                  <a:pt x="396046" y="57886"/>
                                </a:lnTo>
                                <a:lnTo>
                                  <a:pt x="395543" y="57200"/>
                                </a:lnTo>
                                <a:lnTo>
                                  <a:pt x="395135" y="56591"/>
                                </a:lnTo>
                                <a:lnTo>
                                  <a:pt x="395090" y="56451"/>
                                </a:lnTo>
                                <a:close/>
                              </a:path>
                              <a:path w="472440" h="80645">
                                <a:moveTo>
                                  <a:pt x="367474" y="15900"/>
                                </a:moveTo>
                                <a:lnTo>
                                  <a:pt x="360100" y="17348"/>
                                </a:lnTo>
                                <a:lnTo>
                                  <a:pt x="360553" y="17348"/>
                                </a:lnTo>
                                <a:lnTo>
                                  <a:pt x="360639" y="51650"/>
                                </a:lnTo>
                                <a:lnTo>
                                  <a:pt x="360764" y="53517"/>
                                </a:lnTo>
                                <a:lnTo>
                                  <a:pt x="360997" y="55016"/>
                                </a:lnTo>
                                <a:lnTo>
                                  <a:pt x="361199" y="55664"/>
                                </a:lnTo>
                                <a:lnTo>
                                  <a:pt x="361302" y="55994"/>
                                </a:lnTo>
                                <a:lnTo>
                                  <a:pt x="362686" y="58826"/>
                                </a:lnTo>
                                <a:lnTo>
                                  <a:pt x="364159" y="60363"/>
                                </a:lnTo>
                                <a:lnTo>
                                  <a:pt x="368172" y="62661"/>
                                </a:lnTo>
                                <a:lnTo>
                                  <a:pt x="370624" y="63220"/>
                                </a:lnTo>
                                <a:lnTo>
                                  <a:pt x="379564" y="63220"/>
                                </a:lnTo>
                                <a:lnTo>
                                  <a:pt x="384289" y="60934"/>
                                </a:lnTo>
                                <a:lnTo>
                                  <a:pt x="387105" y="57200"/>
                                </a:lnTo>
                                <a:lnTo>
                                  <a:pt x="374079" y="57200"/>
                                </a:lnTo>
                                <a:lnTo>
                                  <a:pt x="372694" y="56794"/>
                                </a:lnTo>
                                <a:lnTo>
                                  <a:pt x="367474" y="50215"/>
                                </a:lnTo>
                                <a:lnTo>
                                  <a:pt x="367474" y="15900"/>
                                </a:lnTo>
                                <a:close/>
                              </a:path>
                              <a:path w="472440" h="80645">
                                <a:moveTo>
                                  <a:pt x="394017" y="16179"/>
                                </a:moveTo>
                                <a:lnTo>
                                  <a:pt x="387096" y="17348"/>
                                </a:lnTo>
                                <a:lnTo>
                                  <a:pt x="387096" y="49123"/>
                                </a:lnTo>
                                <a:lnTo>
                                  <a:pt x="385812" y="51650"/>
                                </a:lnTo>
                                <a:lnTo>
                                  <a:pt x="384238" y="53517"/>
                                </a:lnTo>
                                <a:lnTo>
                                  <a:pt x="380034" y="56451"/>
                                </a:lnTo>
                                <a:lnTo>
                                  <a:pt x="377888" y="57200"/>
                                </a:lnTo>
                                <a:lnTo>
                                  <a:pt x="387105" y="57200"/>
                                </a:lnTo>
                                <a:lnTo>
                                  <a:pt x="387565" y="56591"/>
                                </a:lnTo>
                                <a:lnTo>
                                  <a:pt x="387670" y="56451"/>
                                </a:lnTo>
                                <a:lnTo>
                                  <a:pt x="395090" y="56451"/>
                                </a:lnTo>
                                <a:lnTo>
                                  <a:pt x="394314" y="54025"/>
                                </a:lnTo>
                                <a:lnTo>
                                  <a:pt x="394207" y="53517"/>
                                </a:lnTo>
                                <a:lnTo>
                                  <a:pt x="394127" y="52730"/>
                                </a:lnTo>
                                <a:lnTo>
                                  <a:pt x="394017" y="16179"/>
                                </a:lnTo>
                                <a:close/>
                              </a:path>
                              <a:path w="472440" h="80645">
                                <a:moveTo>
                                  <a:pt x="415683" y="15735"/>
                                </a:moveTo>
                                <a:lnTo>
                                  <a:pt x="408673" y="17614"/>
                                </a:lnTo>
                                <a:lnTo>
                                  <a:pt x="408800" y="17932"/>
                                </a:lnTo>
                                <a:lnTo>
                                  <a:pt x="409968" y="21971"/>
                                </a:lnTo>
                                <a:lnTo>
                                  <a:pt x="410075" y="23025"/>
                                </a:lnTo>
                                <a:lnTo>
                                  <a:pt x="410197" y="61696"/>
                                </a:lnTo>
                                <a:lnTo>
                                  <a:pt x="417207" y="61696"/>
                                </a:lnTo>
                                <a:lnTo>
                                  <a:pt x="417207" y="31762"/>
                                </a:lnTo>
                                <a:lnTo>
                                  <a:pt x="417385" y="30378"/>
                                </a:lnTo>
                                <a:lnTo>
                                  <a:pt x="417766" y="29438"/>
                                </a:lnTo>
                                <a:lnTo>
                                  <a:pt x="418109" y="28524"/>
                                </a:lnTo>
                                <a:lnTo>
                                  <a:pt x="418795" y="27533"/>
                                </a:lnTo>
                                <a:lnTo>
                                  <a:pt x="421982" y="24371"/>
                                </a:lnTo>
                                <a:lnTo>
                                  <a:pt x="424459" y="23291"/>
                                </a:lnTo>
                                <a:lnTo>
                                  <a:pt x="429406" y="23291"/>
                                </a:lnTo>
                                <a:lnTo>
                                  <a:pt x="429506" y="23025"/>
                                </a:lnTo>
                                <a:lnTo>
                                  <a:pt x="417118" y="23025"/>
                                </a:lnTo>
                                <a:lnTo>
                                  <a:pt x="417080" y="19799"/>
                                </a:lnTo>
                                <a:lnTo>
                                  <a:pt x="416179" y="16979"/>
                                </a:lnTo>
                                <a:lnTo>
                                  <a:pt x="415922" y="16230"/>
                                </a:lnTo>
                                <a:lnTo>
                                  <a:pt x="415874" y="16090"/>
                                </a:lnTo>
                                <a:lnTo>
                                  <a:pt x="415683" y="15735"/>
                                </a:lnTo>
                                <a:close/>
                              </a:path>
                              <a:path w="472440" h="80645">
                                <a:moveTo>
                                  <a:pt x="429406" y="23291"/>
                                </a:moveTo>
                                <a:lnTo>
                                  <a:pt x="427291" y="23291"/>
                                </a:lnTo>
                                <a:lnTo>
                                  <a:pt x="429272" y="23647"/>
                                </a:lnTo>
                                <a:lnTo>
                                  <a:pt x="429406" y="23291"/>
                                </a:lnTo>
                                <a:close/>
                              </a:path>
                              <a:path w="472440" h="80645">
                                <a:moveTo>
                                  <a:pt x="429717" y="15557"/>
                                </a:moveTo>
                                <a:lnTo>
                                  <a:pt x="427431" y="15557"/>
                                </a:lnTo>
                                <a:lnTo>
                                  <a:pt x="425170" y="16230"/>
                                </a:lnTo>
                                <a:lnTo>
                                  <a:pt x="420674" y="18935"/>
                                </a:lnTo>
                                <a:lnTo>
                                  <a:pt x="418744" y="20739"/>
                                </a:lnTo>
                                <a:lnTo>
                                  <a:pt x="417118" y="23025"/>
                                </a:lnTo>
                                <a:lnTo>
                                  <a:pt x="429506" y="23025"/>
                                </a:lnTo>
                                <a:lnTo>
                                  <a:pt x="432057" y="16230"/>
                                </a:lnTo>
                                <a:lnTo>
                                  <a:pt x="432109" y="16090"/>
                                </a:lnTo>
                                <a:lnTo>
                                  <a:pt x="432439" y="16090"/>
                                </a:lnTo>
                                <a:lnTo>
                                  <a:pt x="431253" y="15735"/>
                                </a:lnTo>
                                <a:lnTo>
                                  <a:pt x="429717" y="15557"/>
                                </a:lnTo>
                                <a:close/>
                              </a:path>
                              <a:path w="472440" h="80645">
                                <a:moveTo>
                                  <a:pt x="459955" y="15735"/>
                                </a:moveTo>
                                <a:lnTo>
                                  <a:pt x="449580" y="15735"/>
                                </a:lnTo>
                                <a:lnTo>
                                  <a:pt x="445122" y="17805"/>
                                </a:lnTo>
                                <a:lnTo>
                                  <a:pt x="436194" y="46291"/>
                                </a:lnTo>
                                <a:lnTo>
                                  <a:pt x="437946" y="52120"/>
                                </a:lnTo>
                                <a:lnTo>
                                  <a:pt x="444957" y="60553"/>
                                </a:lnTo>
                                <a:lnTo>
                                  <a:pt x="449833" y="62687"/>
                                </a:lnTo>
                                <a:lnTo>
                                  <a:pt x="458939" y="62687"/>
                                </a:lnTo>
                                <a:lnTo>
                                  <a:pt x="461683" y="62217"/>
                                </a:lnTo>
                                <a:lnTo>
                                  <a:pt x="466902" y="60286"/>
                                </a:lnTo>
                                <a:lnTo>
                                  <a:pt x="469188" y="58902"/>
                                </a:lnTo>
                                <a:lnTo>
                                  <a:pt x="471169" y="57111"/>
                                </a:lnTo>
                                <a:lnTo>
                                  <a:pt x="471003" y="56832"/>
                                </a:lnTo>
                                <a:lnTo>
                                  <a:pt x="455218" y="56832"/>
                                </a:lnTo>
                                <a:lnTo>
                                  <a:pt x="453110" y="56400"/>
                                </a:lnTo>
                                <a:lnTo>
                                  <a:pt x="444284" y="43637"/>
                                </a:lnTo>
                                <a:lnTo>
                                  <a:pt x="444284" y="40462"/>
                                </a:lnTo>
                                <a:lnTo>
                                  <a:pt x="472262" y="40462"/>
                                </a:lnTo>
                                <a:lnTo>
                                  <a:pt x="472172" y="35166"/>
                                </a:lnTo>
                                <a:lnTo>
                                  <a:pt x="444284" y="35166"/>
                                </a:lnTo>
                                <a:lnTo>
                                  <a:pt x="444381" y="32702"/>
                                </a:lnTo>
                                <a:lnTo>
                                  <a:pt x="444460" y="30708"/>
                                </a:lnTo>
                                <a:lnTo>
                                  <a:pt x="444585" y="27571"/>
                                </a:lnTo>
                                <a:lnTo>
                                  <a:pt x="444652" y="25882"/>
                                </a:lnTo>
                                <a:lnTo>
                                  <a:pt x="448094" y="21209"/>
                                </a:lnTo>
                                <a:lnTo>
                                  <a:pt x="467703" y="21209"/>
                                </a:lnTo>
                                <a:lnTo>
                                  <a:pt x="464007" y="17348"/>
                                </a:lnTo>
                                <a:lnTo>
                                  <a:pt x="459955" y="15735"/>
                                </a:lnTo>
                                <a:close/>
                              </a:path>
                              <a:path w="472440" h="80645">
                                <a:moveTo>
                                  <a:pt x="468477" y="52603"/>
                                </a:moveTo>
                                <a:lnTo>
                                  <a:pt x="465416" y="55435"/>
                                </a:lnTo>
                                <a:lnTo>
                                  <a:pt x="461759" y="56832"/>
                                </a:lnTo>
                                <a:lnTo>
                                  <a:pt x="471003" y="56832"/>
                                </a:lnTo>
                                <a:lnTo>
                                  <a:pt x="468477" y="52603"/>
                                </a:lnTo>
                                <a:close/>
                              </a:path>
                              <a:path w="472440" h="80645">
                                <a:moveTo>
                                  <a:pt x="467703" y="21209"/>
                                </a:moveTo>
                                <a:lnTo>
                                  <a:pt x="456361" y="21209"/>
                                </a:lnTo>
                                <a:lnTo>
                                  <a:pt x="458025" y="21628"/>
                                </a:lnTo>
                                <a:lnTo>
                                  <a:pt x="460832" y="23025"/>
                                </a:lnTo>
                                <a:lnTo>
                                  <a:pt x="461937" y="23977"/>
                                </a:lnTo>
                                <a:lnTo>
                                  <a:pt x="462724" y="25171"/>
                                </a:lnTo>
                                <a:lnTo>
                                  <a:pt x="463154" y="25882"/>
                                </a:lnTo>
                                <a:lnTo>
                                  <a:pt x="463269" y="26073"/>
                                </a:lnTo>
                                <a:lnTo>
                                  <a:pt x="463384" y="26263"/>
                                </a:lnTo>
                                <a:lnTo>
                                  <a:pt x="464794" y="35166"/>
                                </a:lnTo>
                                <a:lnTo>
                                  <a:pt x="472172" y="35166"/>
                                </a:lnTo>
                                <a:lnTo>
                                  <a:pt x="472160" y="34467"/>
                                </a:lnTo>
                                <a:lnTo>
                                  <a:pt x="471996" y="32702"/>
                                </a:lnTo>
                                <a:lnTo>
                                  <a:pt x="471921" y="31889"/>
                                </a:lnTo>
                                <a:lnTo>
                                  <a:pt x="471812" y="30708"/>
                                </a:lnTo>
                                <a:lnTo>
                                  <a:pt x="471525" y="28955"/>
                                </a:lnTo>
                                <a:lnTo>
                                  <a:pt x="470897" y="26657"/>
                                </a:lnTo>
                                <a:lnTo>
                                  <a:pt x="470790" y="26263"/>
                                </a:lnTo>
                                <a:lnTo>
                                  <a:pt x="470738" y="26073"/>
                                </a:lnTo>
                                <a:lnTo>
                                  <a:pt x="470217" y="24828"/>
                                </a:lnTo>
                                <a:lnTo>
                                  <a:pt x="468896" y="22669"/>
                                </a:lnTo>
                                <a:lnTo>
                                  <a:pt x="468096" y="21628"/>
                                </a:lnTo>
                                <a:lnTo>
                                  <a:pt x="467703" y="21209"/>
                                </a:lnTo>
                                <a:close/>
                              </a:path>
                            </a:pathLst>
                          </a:custGeom>
                          <a:solidFill>
                            <a:srgbClr val="000000"/>
                          </a:solidFill>
                        </wps:spPr>
                        <wps:bodyPr wrap="square" lIns="0" tIns="0" rIns="0" bIns="0" rtlCol="0">
                          <a:prstTxWarp prst="textNoShape">
                            <a:avLst/>
                          </a:prstTxWarp>
                          <a:noAutofit/>
                        </wps:bodyPr>
                      </wps:wsp>
                      <pic:pic>
                        <pic:nvPicPr>
                          <pic:cNvPr id="1598" name="Image 1598"/>
                          <pic:cNvPicPr/>
                        </pic:nvPicPr>
                        <pic:blipFill>
                          <a:blip r:embed="rId297" cstate="print"/>
                          <a:stretch>
                            <a:fillRect/>
                          </a:stretch>
                        </pic:blipFill>
                        <pic:spPr>
                          <a:xfrm>
                            <a:off x="1266431" y="2103615"/>
                            <a:ext cx="83946" cy="76326"/>
                          </a:xfrm>
                          <a:prstGeom prst="rect">
                            <a:avLst/>
                          </a:prstGeom>
                        </pic:spPr>
                      </pic:pic>
                      <wps:wsp>
                        <wps:cNvPr id="1599" name="Graphic 1599"/>
                        <wps:cNvSpPr/>
                        <wps:spPr>
                          <a:xfrm>
                            <a:off x="1374355" y="2066836"/>
                            <a:ext cx="138430" cy="150495"/>
                          </a:xfrm>
                          <a:custGeom>
                            <a:avLst/>
                            <a:gdLst/>
                            <a:ahLst/>
                            <a:cxnLst/>
                            <a:rect l="l" t="t" r="r" b="b"/>
                            <a:pathLst>
                              <a:path w="138430" h="150495">
                                <a:moveTo>
                                  <a:pt x="137909" y="0"/>
                                </a:moveTo>
                                <a:lnTo>
                                  <a:pt x="0" y="0"/>
                                </a:lnTo>
                                <a:lnTo>
                                  <a:pt x="0" y="149885"/>
                                </a:lnTo>
                                <a:lnTo>
                                  <a:pt x="137909" y="149885"/>
                                </a:lnTo>
                                <a:lnTo>
                                  <a:pt x="137909" y="0"/>
                                </a:lnTo>
                                <a:close/>
                              </a:path>
                            </a:pathLst>
                          </a:custGeom>
                          <a:solidFill>
                            <a:srgbClr val="FFB9A4"/>
                          </a:solidFill>
                        </wps:spPr>
                        <wps:bodyPr wrap="square" lIns="0" tIns="0" rIns="0" bIns="0" rtlCol="0">
                          <a:prstTxWarp prst="textNoShape">
                            <a:avLst/>
                          </a:prstTxWarp>
                          <a:noAutofit/>
                        </wps:bodyPr>
                      </wps:wsp>
                      <wps:wsp>
                        <wps:cNvPr id="1600" name="Graphic 1600"/>
                        <wps:cNvSpPr/>
                        <wps:spPr>
                          <a:xfrm>
                            <a:off x="1356372" y="2066836"/>
                            <a:ext cx="120014" cy="150495"/>
                          </a:xfrm>
                          <a:custGeom>
                            <a:avLst/>
                            <a:gdLst/>
                            <a:ahLst/>
                            <a:cxnLst/>
                            <a:rect l="l" t="t" r="r" b="b"/>
                            <a:pathLst>
                              <a:path w="120014" h="150495">
                                <a:moveTo>
                                  <a:pt x="0" y="0"/>
                                </a:moveTo>
                                <a:lnTo>
                                  <a:pt x="119926" y="0"/>
                                </a:lnTo>
                              </a:path>
                              <a:path w="120014" h="150495">
                                <a:moveTo>
                                  <a:pt x="0" y="149885"/>
                                </a:moveTo>
                                <a:lnTo>
                                  <a:pt x="119926" y="149885"/>
                                </a:lnTo>
                              </a:path>
                            </a:pathLst>
                          </a:custGeom>
                          <a:ln w="5994">
                            <a:solidFill>
                              <a:srgbClr val="000000"/>
                            </a:solidFill>
                            <a:prstDash val="solid"/>
                          </a:ln>
                        </wps:spPr>
                        <wps:bodyPr wrap="square" lIns="0" tIns="0" rIns="0" bIns="0" rtlCol="0">
                          <a:prstTxWarp prst="textNoShape">
                            <a:avLst/>
                          </a:prstTxWarp>
                          <a:noAutofit/>
                        </wps:bodyPr>
                      </wps:wsp>
                      <wps:wsp>
                        <wps:cNvPr id="1601" name="Graphic 1601"/>
                        <wps:cNvSpPr/>
                        <wps:spPr>
                          <a:xfrm>
                            <a:off x="690867" y="1491246"/>
                            <a:ext cx="120014" cy="53975"/>
                          </a:xfrm>
                          <a:custGeom>
                            <a:avLst/>
                            <a:gdLst/>
                            <a:ahLst/>
                            <a:cxnLst/>
                            <a:rect l="l" t="t" r="r" b="b"/>
                            <a:pathLst>
                              <a:path w="120014" h="53975">
                                <a:moveTo>
                                  <a:pt x="119910" y="0"/>
                                </a:moveTo>
                                <a:lnTo>
                                  <a:pt x="0" y="0"/>
                                </a:lnTo>
                                <a:lnTo>
                                  <a:pt x="0" y="53975"/>
                                </a:lnTo>
                                <a:lnTo>
                                  <a:pt x="119910" y="53975"/>
                                </a:lnTo>
                                <a:lnTo>
                                  <a:pt x="119910" y="0"/>
                                </a:lnTo>
                                <a:close/>
                              </a:path>
                            </a:pathLst>
                          </a:custGeom>
                          <a:solidFill>
                            <a:srgbClr val="D9D9D9"/>
                          </a:solidFill>
                        </wps:spPr>
                        <wps:bodyPr wrap="square" lIns="0" tIns="0" rIns="0" bIns="0" rtlCol="0">
                          <a:prstTxWarp prst="textNoShape">
                            <a:avLst/>
                          </a:prstTxWarp>
                          <a:noAutofit/>
                        </wps:bodyPr>
                      </wps:wsp>
                      <wps:wsp>
                        <wps:cNvPr id="1602" name="Graphic 1602"/>
                        <wps:cNvSpPr/>
                        <wps:spPr>
                          <a:xfrm>
                            <a:off x="690854" y="1497241"/>
                            <a:ext cx="120014" cy="36195"/>
                          </a:xfrm>
                          <a:custGeom>
                            <a:avLst/>
                            <a:gdLst/>
                            <a:ahLst/>
                            <a:cxnLst/>
                            <a:rect l="l" t="t" r="r" b="b"/>
                            <a:pathLst>
                              <a:path w="120014" h="36195">
                                <a:moveTo>
                                  <a:pt x="0" y="0"/>
                                </a:moveTo>
                                <a:lnTo>
                                  <a:pt x="0" y="35979"/>
                                </a:lnTo>
                              </a:path>
                              <a:path w="120014" h="36195">
                                <a:moveTo>
                                  <a:pt x="119913" y="0"/>
                                </a:moveTo>
                                <a:lnTo>
                                  <a:pt x="119913" y="35979"/>
                                </a:lnTo>
                              </a:path>
                            </a:pathLst>
                          </a:custGeom>
                          <a:ln w="5994">
                            <a:solidFill>
                              <a:srgbClr val="000000"/>
                            </a:solidFill>
                            <a:prstDash val="solid"/>
                          </a:ln>
                        </wps:spPr>
                        <wps:bodyPr wrap="square" lIns="0" tIns="0" rIns="0" bIns="0" rtlCol="0">
                          <a:prstTxWarp prst="textNoShape">
                            <a:avLst/>
                          </a:prstTxWarp>
                          <a:noAutofit/>
                        </wps:bodyPr>
                      </wps:wsp>
                      <wps:wsp>
                        <wps:cNvPr id="1603" name="Graphic 1603"/>
                        <wps:cNvSpPr/>
                        <wps:spPr>
                          <a:xfrm>
                            <a:off x="690867" y="711810"/>
                            <a:ext cx="120014" cy="53975"/>
                          </a:xfrm>
                          <a:custGeom>
                            <a:avLst/>
                            <a:gdLst/>
                            <a:ahLst/>
                            <a:cxnLst/>
                            <a:rect l="l" t="t" r="r" b="b"/>
                            <a:pathLst>
                              <a:path w="120014" h="53975">
                                <a:moveTo>
                                  <a:pt x="119910" y="0"/>
                                </a:moveTo>
                                <a:lnTo>
                                  <a:pt x="0" y="0"/>
                                </a:lnTo>
                                <a:lnTo>
                                  <a:pt x="0" y="53961"/>
                                </a:lnTo>
                                <a:lnTo>
                                  <a:pt x="119910" y="53961"/>
                                </a:lnTo>
                                <a:lnTo>
                                  <a:pt x="119910" y="0"/>
                                </a:lnTo>
                                <a:close/>
                              </a:path>
                            </a:pathLst>
                          </a:custGeom>
                          <a:solidFill>
                            <a:srgbClr val="D9D9D9"/>
                          </a:solidFill>
                        </wps:spPr>
                        <wps:bodyPr wrap="square" lIns="0" tIns="0" rIns="0" bIns="0" rtlCol="0">
                          <a:prstTxWarp prst="textNoShape">
                            <a:avLst/>
                          </a:prstTxWarp>
                          <a:noAutofit/>
                        </wps:bodyPr>
                      </wps:wsp>
                      <wps:wsp>
                        <wps:cNvPr id="1604" name="Graphic 1604"/>
                        <wps:cNvSpPr/>
                        <wps:spPr>
                          <a:xfrm>
                            <a:off x="690854" y="717816"/>
                            <a:ext cx="120014" cy="36195"/>
                          </a:xfrm>
                          <a:custGeom>
                            <a:avLst/>
                            <a:gdLst/>
                            <a:ahLst/>
                            <a:cxnLst/>
                            <a:rect l="l" t="t" r="r" b="b"/>
                            <a:pathLst>
                              <a:path w="120014" h="36195">
                                <a:moveTo>
                                  <a:pt x="119913" y="0"/>
                                </a:moveTo>
                                <a:lnTo>
                                  <a:pt x="119913" y="35979"/>
                                </a:lnTo>
                              </a:path>
                              <a:path w="120014" h="36195">
                                <a:moveTo>
                                  <a:pt x="0" y="0"/>
                                </a:moveTo>
                                <a:lnTo>
                                  <a:pt x="0" y="35979"/>
                                </a:lnTo>
                              </a:path>
                            </a:pathLst>
                          </a:custGeom>
                          <a:ln w="5994">
                            <a:solidFill>
                              <a:srgbClr val="000000"/>
                            </a:solidFill>
                            <a:prstDash val="solid"/>
                          </a:ln>
                        </wps:spPr>
                        <wps:bodyPr wrap="square" lIns="0" tIns="0" rIns="0" bIns="0" rtlCol="0">
                          <a:prstTxWarp prst="textNoShape">
                            <a:avLst/>
                          </a:prstTxWarp>
                          <a:noAutofit/>
                        </wps:bodyPr>
                      </wps:wsp>
                      <wps:wsp>
                        <wps:cNvPr id="1605" name="Textbox 1605"/>
                        <wps:cNvSpPr txBox="1"/>
                        <wps:spPr>
                          <a:xfrm>
                            <a:off x="1441" y="1441"/>
                            <a:ext cx="2913380" cy="3562350"/>
                          </a:xfrm>
                          <a:prstGeom prst="rect">
                            <a:avLst/>
                          </a:prstGeom>
                          <a:ln w="2882">
                            <a:solidFill>
                              <a:srgbClr val="A2A3A3"/>
                            </a:solidFill>
                            <a:prstDash val="solid"/>
                          </a:ln>
                        </wps:spPr>
                        <wps:txbx>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178"/>
                                <w:rPr>
                                  <w:sz w:val="14"/>
                                </w:rPr>
                              </w:pPr>
                            </w:p>
                            <w:p>
                              <w:pPr>
                                <w:spacing w:before="0"/>
                                <w:ind w:left="234" w:right="0" w:firstLine="0"/>
                                <w:jc w:val="left"/>
                                <w:rPr>
                                  <w:rFonts w:ascii="Lucida Sans"/>
                                  <w:sz w:val="14"/>
                                </w:rPr>
                              </w:pPr>
                              <w:r>
                                <w:rPr>
                                  <w:rFonts w:ascii="Lucida Sans"/>
                                  <w:color w:val="706F70"/>
                                  <w:sz w:val="14"/>
                                </w:rPr>
                                <w:t>FIGURE</w:t>
                              </w:r>
                              <w:r>
                                <w:rPr>
                                  <w:rFonts w:ascii="Lucida Sans"/>
                                  <w:color w:val="706F70"/>
                                  <w:spacing w:val="12"/>
                                  <w:sz w:val="14"/>
                                </w:rPr>
                                <w:t> </w:t>
                              </w:r>
                              <w:r>
                                <w:rPr>
                                  <w:rFonts w:ascii="Lucida Sans"/>
                                  <w:color w:val="706F70"/>
                                  <w:spacing w:val="-12"/>
                                  <w:sz w:val="14"/>
                                </w:rPr>
                                <w:t>6</w:t>
                              </w:r>
                            </w:p>
                            <w:p>
                              <w:pPr>
                                <w:spacing w:line="261" w:lineRule="auto" w:before="14"/>
                                <w:ind w:left="234" w:right="93" w:firstLine="0"/>
                                <w:jc w:val="left"/>
                                <w:rPr>
                                  <w:rFonts w:ascii="Lucida Sans"/>
                                  <w:sz w:val="14"/>
                                </w:rPr>
                              </w:pPr>
                              <w:r>
                                <w:rPr>
                                  <w:rFonts w:ascii="Lucida Sans"/>
                                  <w:color w:val="706F70"/>
                                  <w:spacing w:val="-2"/>
                                  <w:sz w:val="14"/>
                                </w:rPr>
                                <w:t>The</w:t>
                              </w:r>
                              <w:r>
                                <w:rPr>
                                  <w:rFonts w:ascii="Lucida Sans"/>
                                  <w:color w:val="706F70"/>
                                  <w:spacing w:val="-9"/>
                                  <w:sz w:val="14"/>
                                </w:rPr>
                                <w:t> </w:t>
                              </w:r>
                              <w:r>
                                <w:rPr>
                                  <w:rFonts w:ascii="Arial"/>
                                  <w:color w:val="706F70"/>
                                  <w:spacing w:val="-2"/>
                                  <w:sz w:val="14"/>
                                </w:rPr>
                                <w:t>fi</w:t>
                              </w:r>
                              <w:r>
                                <w:rPr>
                                  <w:rFonts w:ascii="Lucida Sans"/>
                                  <w:color w:val="706F70"/>
                                  <w:spacing w:val="-2"/>
                                  <w:sz w:val="14"/>
                                </w:rPr>
                                <w:t>gure</w:t>
                              </w:r>
                              <w:r>
                                <w:rPr>
                                  <w:rFonts w:ascii="Lucida Sans"/>
                                  <w:color w:val="706F70"/>
                                  <w:spacing w:val="-9"/>
                                  <w:sz w:val="14"/>
                                </w:rPr>
                                <w:t> </w:t>
                              </w:r>
                              <w:r>
                                <w:rPr>
                                  <w:rFonts w:ascii="Lucida Sans"/>
                                  <w:color w:val="706F70"/>
                                  <w:spacing w:val="-2"/>
                                  <w:sz w:val="14"/>
                                </w:rPr>
                                <w:t>provides</w:t>
                              </w:r>
                              <w:r>
                                <w:rPr>
                                  <w:rFonts w:ascii="Lucida Sans"/>
                                  <w:color w:val="706F70"/>
                                  <w:spacing w:val="-9"/>
                                  <w:sz w:val="14"/>
                                </w:rPr>
                                <w:t> </w:t>
                              </w:r>
                              <w:r>
                                <w:rPr>
                                  <w:rFonts w:ascii="Lucida Sans"/>
                                  <w:color w:val="706F70"/>
                                  <w:spacing w:val="-2"/>
                                  <w:sz w:val="14"/>
                                </w:rPr>
                                <w:t>an</w:t>
                              </w:r>
                              <w:r>
                                <w:rPr>
                                  <w:rFonts w:ascii="Lucida Sans"/>
                                  <w:color w:val="706F70"/>
                                  <w:spacing w:val="-9"/>
                                  <w:sz w:val="14"/>
                                </w:rPr>
                                <w:t> </w:t>
                              </w:r>
                              <w:r>
                                <w:rPr>
                                  <w:rFonts w:ascii="Lucida Sans"/>
                                  <w:color w:val="706F70"/>
                                  <w:spacing w:val="-2"/>
                                  <w:sz w:val="14"/>
                                </w:rPr>
                                <w:t>overview</w:t>
                              </w:r>
                              <w:r>
                                <w:rPr>
                                  <w:rFonts w:ascii="Lucida Sans"/>
                                  <w:color w:val="706F70"/>
                                  <w:spacing w:val="-8"/>
                                  <w:sz w:val="14"/>
                                </w:rPr>
                                <w:t> </w:t>
                              </w:r>
                              <w:r>
                                <w:rPr>
                                  <w:rFonts w:ascii="Lucida Sans"/>
                                  <w:color w:val="706F70"/>
                                  <w:spacing w:val="-2"/>
                                  <w:sz w:val="14"/>
                                </w:rPr>
                                <w:t>of</w:t>
                              </w:r>
                              <w:r>
                                <w:rPr>
                                  <w:rFonts w:ascii="Lucida Sans"/>
                                  <w:color w:val="706F70"/>
                                  <w:spacing w:val="-9"/>
                                  <w:sz w:val="14"/>
                                </w:rPr>
                                <w:t> </w:t>
                              </w:r>
                              <w:r>
                                <w:rPr>
                                  <w:rFonts w:ascii="Lucida Sans"/>
                                  <w:color w:val="706F70"/>
                                  <w:spacing w:val="-2"/>
                                  <w:sz w:val="14"/>
                                </w:rPr>
                                <w:t>the</w:t>
                              </w:r>
                              <w:r>
                                <w:rPr>
                                  <w:rFonts w:ascii="Lucida Sans"/>
                                  <w:color w:val="706F70"/>
                                  <w:spacing w:val="-8"/>
                                  <w:sz w:val="14"/>
                                </w:rPr>
                                <w:t> </w:t>
                              </w:r>
                              <w:r>
                                <w:rPr>
                                  <w:rFonts w:ascii="Lucida Sans"/>
                                  <w:color w:val="706F70"/>
                                  <w:spacing w:val="-2"/>
                                  <w:sz w:val="14"/>
                                </w:rPr>
                                <w:t>evaluation</w:t>
                              </w:r>
                              <w:r>
                                <w:rPr>
                                  <w:rFonts w:ascii="Lucida Sans"/>
                                  <w:color w:val="706F70"/>
                                  <w:spacing w:val="-8"/>
                                  <w:sz w:val="14"/>
                                </w:rPr>
                                <w:t> </w:t>
                              </w:r>
                              <w:r>
                                <w:rPr>
                                  <w:rFonts w:ascii="Lucida Sans"/>
                                  <w:color w:val="706F70"/>
                                  <w:spacing w:val="-2"/>
                                  <w:sz w:val="14"/>
                                </w:rPr>
                                <w:t>process</w:t>
                              </w:r>
                              <w:r>
                                <w:rPr>
                                  <w:rFonts w:ascii="Lucida Sans"/>
                                  <w:color w:val="706F70"/>
                                  <w:spacing w:val="-8"/>
                                  <w:sz w:val="14"/>
                                </w:rPr>
                                <w:t> </w:t>
                              </w:r>
                              <w:r>
                                <w:rPr>
                                  <w:rFonts w:ascii="Lucida Sans"/>
                                  <w:color w:val="706F70"/>
                                  <w:spacing w:val="-2"/>
                                  <w:sz w:val="14"/>
                                </w:rPr>
                                <w:t>as </w:t>
                              </w:r>
                              <w:r>
                                <w:rPr>
                                  <w:rFonts w:ascii="Lucida Sans"/>
                                  <w:color w:val="706F70"/>
                                  <w:w w:val="90"/>
                                  <w:sz w:val="14"/>
                                </w:rPr>
                                <w:t>whole</w:t>
                              </w:r>
                              <w:r>
                                <w:rPr>
                                  <w:rFonts w:ascii="Lucida Sans"/>
                                  <w:color w:val="706F70"/>
                                  <w:spacing w:val="-1"/>
                                  <w:w w:val="90"/>
                                  <w:sz w:val="14"/>
                                </w:rPr>
                                <w:t> </w:t>
                              </w:r>
                              <w:r>
                                <w:rPr>
                                  <w:rFonts w:ascii="Lucida Sans"/>
                                  <w:color w:val="706F70"/>
                                  <w:w w:val="90"/>
                                  <w:sz w:val="14"/>
                                </w:rPr>
                                <w:t>(left)</w:t>
                              </w:r>
                              <w:r>
                                <w:rPr>
                                  <w:rFonts w:ascii="Lucida Sans"/>
                                  <w:color w:val="706F70"/>
                                  <w:spacing w:val="-1"/>
                                  <w:w w:val="90"/>
                                  <w:sz w:val="14"/>
                                </w:rPr>
                                <w:t> </w:t>
                              </w:r>
                              <w:r>
                                <w:rPr>
                                  <w:rFonts w:ascii="Lucida Sans"/>
                                  <w:color w:val="706F70"/>
                                  <w:w w:val="90"/>
                                  <w:sz w:val="14"/>
                                </w:rPr>
                                <w:t>and</w:t>
                              </w:r>
                              <w:r>
                                <w:rPr>
                                  <w:rFonts w:ascii="Lucida Sans"/>
                                  <w:color w:val="706F70"/>
                                  <w:spacing w:val="-1"/>
                                  <w:w w:val="90"/>
                                  <w:sz w:val="14"/>
                                </w:rPr>
                                <w:t> </w:t>
                              </w:r>
                              <w:r>
                                <w:rPr>
                                  <w:rFonts w:ascii="Lucida Sans"/>
                                  <w:color w:val="706F70"/>
                                  <w:w w:val="90"/>
                                  <w:sz w:val="14"/>
                                </w:rPr>
                                <w:t>a</w:t>
                              </w:r>
                              <w:r>
                                <w:rPr>
                                  <w:rFonts w:ascii="Lucida Sans"/>
                                  <w:color w:val="706F70"/>
                                  <w:spacing w:val="-3"/>
                                  <w:w w:val="90"/>
                                  <w:sz w:val="14"/>
                                </w:rPr>
                                <w:t> </w:t>
                              </w:r>
                              <w:r>
                                <w:rPr>
                                  <w:rFonts w:ascii="Lucida Sans"/>
                                  <w:color w:val="706F70"/>
                                  <w:w w:val="90"/>
                                  <w:sz w:val="14"/>
                                </w:rPr>
                                <w:t>detailed</w:t>
                              </w:r>
                              <w:r>
                                <w:rPr>
                                  <w:rFonts w:ascii="Lucida Sans"/>
                                  <w:color w:val="706F70"/>
                                  <w:spacing w:val="-1"/>
                                  <w:w w:val="90"/>
                                  <w:sz w:val="14"/>
                                </w:rPr>
                                <w:t> </w:t>
                              </w:r>
                              <w:r>
                                <w:rPr>
                                  <w:rFonts w:ascii="Lucida Sans"/>
                                  <w:color w:val="706F70"/>
                                  <w:w w:val="90"/>
                                  <w:sz w:val="14"/>
                                </w:rPr>
                                <w:t>overview</w:t>
                              </w:r>
                              <w:r>
                                <w:rPr>
                                  <w:rFonts w:ascii="Lucida Sans"/>
                                  <w:color w:val="706F70"/>
                                  <w:spacing w:val="-1"/>
                                  <w:w w:val="90"/>
                                  <w:sz w:val="14"/>
                                </w:rPr>
                                <w:t> </w:t>
                              </w:r>
                              <w:r>
                                <w:rPr>
                                  <w:rFonts w:ascii="Lucida Sans"/>
                                  <w:color w:val="706F70"/>
                                  <w:w w:val="90"/>
                                  <w:sz w:val="14"/>
                                </w:rPr>
                                <w:t>of</w:t>
                              </w:r>
                              <w:r>
                                <w:rPr>
                                  <w:rFonts w:ascii="Lucida Sans"/>
                                  <w:color w:val="706F70"/>
                                  <w:spacing w:val="-3"/>
                                  <w:w w:val="90"/>
                                  <w:sz w:val="14"/>
                                </w:rPr>
                                <w:t> </w:t>
                              </w:r>
                              <w:r>
                                <w:rPr>
                                  <w:rFonts w:ascii="Lucida Sans"/>
                                  <w:color w:val="706F70"/>
                                  <w:w w:val="90"/>
                                  <w:sz w:val="14"/>
                                </w:rPr>
                                <w:t>the</w:t>
                              </w:r>
                              <w:r>
                                <w:rPr>
                                  <w:rFonts w:ascii="Lucida Sans"/>
                                  <w:color w:val="706F70"/>
                                  <w:spacing w:val="-1"/>
                                  <w:w w:val="90"/>
                                  <w:sz w:val="14"/>
                                </w:rPr>
                                <w:t> </w:t>
                              </w:r>
                              <w:r>
                                <w:rPr>
                                  <w:rFonts w:ascii="Lucida Sans"/>
                                  <w:color w:val="706F70"/>
                                  <w:w w:val="90"/>
                                  <w:sz w:val="14"/>
                                </w:rPr>
                                <w:t>VR</w:t>
                              </w:r>
                              <w:r>
                                <w:rPr>
                                  <w:rFonts w:ascii="Lucida Sans"/>
                                  <w:color w:val="706F70"/>
                                  <w:spacing w:val="-3"/>
                                  <w:w w:val="90"/>
                                  <w:sz w:val="14"/>
                                </w:rPr>
                                <w:t> </w:t>
                              </w:r>
                              <w:r>
                                <w:rPr>
                                  <w:rFonts w:ascii="Lucida Sans"/>
                                  <w:color w:val="706F70"/>
                                  <w:w w:val="90"/>
                                  <w:sz w:val="14"/>
                                </w:rPr>
                                <w:t>exposure (right).</w:t>
                              </w:r>
                              <w:r>
                                <w:rPr>
                                  <w:rFonts w:ascii="Lucida Sans"/>
                                  <w:color w:val="706F70"/>
                                  <w:spacing w:val="-1"/>
                                  <w:w w:val="90"/>
                                  <w:sz w:val="14"/>
                                </w:rPr>
                                <w:t> </w:t>
                              </w:r>
                              <w:r>
                                <w:rPr>
                                  <w:rFonts w:ascii="Lucida Sans"/>
                                  <w:color w:val="706F70"/>
                                  <w:w w:val="90"/>
                                  <w:sz w:val="14"/>
                                </w:rPr>
                                <w:t>The</w:t>
                              </w:r>
                              <w:r>
                                <w:rPr>
                                  <w:rFonts w:ascii="Lucida Sans"/>
                                  <w:color w:val="706F70"/>
                                  <w:sz w:val="14"/>
                                </w:rPr>
                                <w:t> icons</w:t>
                              </w:r>
                              <w:r>
                                <w:rPr>
                                  <w:rFonts w:ascii="Lucida Sans"/>
                                  <w:color w:val="706F70"/>
                                  <w:spacing w:val="-10"/>
                                  <w:sz w:val="14"/>
                                </w:rPr>
                                <w:t> </w:t>
                              </w:r>
                              <w:r>
                                <w:rPr>
                                  <w:rFonts w:ascii="Lucida Sans"/>
                                  <w:color w:val="706F70"/>
                                  <w:sz w:val="14"/>
                                </w:rPr>
                                <w:t>on</w:t>
                              </w:r>
                              <w:r>
                                <w:rPr>
                                  <w:rFonts w:ascii="Lucida Sans"/>
                                  <w:color w:val="706F70"/>
                                  <w:spacing w:val="-9"/>
                                  <w:sz w:val="14"/>
                                </w:rPr>
                                <w:t> </w:t>
                              </w:r>
                              <w:r>
                                <w:rPr>
                                  <w:rFonts w:ascii="Lucida Sans"/>
                                  <w:color w:val="706F70"/>
                                  <w:sz w:val="14"/>
                                </w:rPr>
                                <w:t>the</w:t>
                              </w:r>
                              <w:r>
                                <w:rPr>
                                  <w:rFonts w:ascii="Lucida Sans"/>
                                  <w:color w:val="706F70"/>
                                  <w:spacing w:val="-10"/>
                                  <w:sz w:val="14"/>
                                </w:rPr>
                                <w:t> </w:t>
                              </w:r>
                              <w:r>
                                <w:rPr>
                                  <w:rFonts w:ascii="Lucida Sans"/>
                                  <w:color w:val="706F70"/>
                                  <w:sz w:val="14"/>
                                </w:rPr>
                                <w:t>right</w:t>
                              </w:r>
                              <w:r>
                                <w:rPr>
                                  <w:rFonts w:ascii="Lucida Sans"/>
                                  <w:color w:val="706F70"/>
                                  <w:spacing w:val="-10"/>
                                  <w:sz w:val="14"/>
                                </w:rPr>
                                <w:t> </w:t>
                              </w:r>
                              <w:r>
                                <w:rPr>
                                  <w:rFonts w:ascii="Lucida Sans"/>
                                  <w:color w:val="706F70"/>
                                  <w:sz w:val="14"/>
                                </w:rPr>
                                <w:t>side</w:t>
                              </w:r>
                              <w:r>
                                <w:rPr>
                                  <w:rFonts w:ascii="Lucida Sans"/>
                                  <w:color w:val="706F70"/>
                                  <w:spacing w:val="-10"/>
                                  <w:sz w:val="14"/>
                                </w:rPr>
                                <w:t> </w:t>
                              </w:r>
                              <w:r>
                                <w:rPr>
                                  <w:rFonts w:ascii="Lucida Sans"/>
                                  <w:color w:val="706F70"/>
                                  <w:sz w:val="14"/>
                                </w:rPr>
                                <w:t>of</w:t>
                              </w:r>
                              <w:r>
                                <w:rPr>
                                  <w:rFonts w:ascii="Lucida Sans"/>
                                  <w:color w:val="706F70"/>
                                  <w:spacing w:val="-10"/>
                                  <w:sz w:val="14"/>
                                </w:rPr>
                                <w:t> </w:t>
                              </w:r>
                              <w:r>
                                <w:rPr>
                                  <w:rFonts w:ascii="Lucida Sans"/>
                                  <w:color w:val="706F70"/>
                                  <w:sz w:val="14"/>
                                </w:rPr>
                                <w:t>each</w:t>
                              </w:r>
                              <w:r>
                                <w:rPr>
                                  <w:rFonts w:ascii="Lucida Sans"/>
                                  <w:color w:val="706F70"/>
                                  <w:spacing w:val="-9"/>
                                  <w:sz w:val="14"/>
                                </w:rPr>
                                <w:t> </w:t>
                              </w:r>
                              <w:r>
                                <w:rPr>
                                  <w:rFonts w:ascii="Lucida Sans"/>
                                  <w:color w:val="706F70"/>
                                  <w:sz w:val="14"/>
                                </w:rPr>
                                <w:t>step</w:t>
                              </w:r>
                              <w:r>
                                <w:rPr>
                                  <w:rFonts w:ascii="Lucida Sans"/>
                                  <w:color w:val="706F70"/>
                                  <w:spacing w:val="-10"/>
                                  <w:sz w:val="14"/>
                                </w:rPr>
                                <w:t> </w:t>
                              </w:r>
                              <w:r>
                                <w:rPr>
                                  <w:rFonts w:ascii="Lucida Sans"/>
                                  <w:color w:val="706F70"/>
                                  <w:sz w:val="14"/>
                                </w:rPr>
                                <w:t>show</w:t>
                              </w:r>
                              <w:r>
                                <w:rPr>
                                  <w:rFonts w:ascii="Lucida Sans"/>
                                  <w:color w:val="706F70"/>
                                  <w:spacing w:val="-10"/>
                                  <w:sz w:val="14"/>
                                </w:rPr>
                                <w:t> </w:t>
                              </w:r>
                              <w:r>
                                <w:rPr>
                                  <w:rFonts w:ascii="Lucida Sans"/>
                                  <w:color w:val="706F70"/>
                                  <w:sz w:val="14"/>
                                </w:rPr>
                                <w:t>in</w:t>
                              </w:r>
                              <w:r>
                                <w:rPr>
                                  <w:rFonts w:ascii="Lucida Sans"/>
                                  <w:color w:val="706F70"/>
                                  <w:spacing w:val="-10"/>
                                  <w:sz w:val="14"/>
                                </w:rPr>
                                <w:t> </w:t>
                              </w:r>
                              <w:r>
                                <w:rPr>
                                  <w:rFonts w:ascii="Lucida Sans"/>
                                  <w:color w:val="706F70"/>
                                  <w:sz w:val="14"/>
                                </w:rPr>
                                <w:t>which</w:t>
                              </w:r>
                              <w:r>
                                <w:rPr>
                                  <w:rFonts w:ascii="Lucida Sans"/>
                                  <w:color w:val="706F70"/>
                                  <w:spacing w:val="-10"/>
                                  <w:sz w:val="14"/>
                                </w:rPr>
                                <w:t> </w:t>
                              </w:r>
                              <w:r>
                                <w:rPr>
                                  <w:rFonts w:ascii="Lucida Sans"/>
                                  <w:color w:val="706F70"/>
                                  <w:sz w:val="14"/>
                                </w:rPr>
                                <w:t>physical</w:t>
                              </w:r>
                              <w:r>
                                <w:rPr>
                                  <w:rFonts w:ascii="Lucida Sans"/>
                                  <w:color w:val="706F70"/>
                                  <w:spacing w:val="-9"/>
                                  <w:sz w:val="14"/>
                                </w:rPr>
                                <w:t> </w:t>
                              </w:r>
                              <w:r>
                                <w:rPr>
                                  <w:rFonts w:ascii="Lucida Sans"/>
                                  <w:color w:val="706F70"/>
                                  <w:sz w:val="14"/>
                                </w:rPr>
                                <w:t>or virtual</w:t>
                              </w:r>
                              <w:r>
                                <w:rPr>
                                  <w:rFonts w:ascii="Lucida Sans"/>
                                  <w:color w:val="706F70"/>
                                  <w:spacing w:val="-10"/>
                                  <w:sz w:val="14"/>
                                </w:rPr>
                                <w:t> </w:t>
                              </w:r>
                              <w:r>
                                <w:rPr>
                                  <w:rFonts w:ascii="Lucida Sans"/>
                                  <w:color w:val="706F70"/>
                                  <w:sz w:val="14"/>
                                </w:rPr>
                                <w:t>environment</w:t>
                              </w:r>
                              <w:r>
                                <w:rPr>
                                  <w:rFonts w:ascii="Lucida Sans"/>
                                  <w:color w:val="706F70"/>
                                  <w:spacing w:val="-10"/>
                                  <w:sz w:val="14"/>
                                </w:rPr>
                                <w:t> </w:t>
                              </w:r>
                              <w:r>
                                <w:rPr>
                                  <w:rFonts w:ascii="Lucida Sans"/>
                                  <w:color w:val="706F70"/>
                                  <w:sz w:val="14"/>
                                </w:rPr>
                                <w:t>the</w:t>
                              </w:r>
                              <w:r>
                                <w:rPr>
                                  <w:rFonts w:ascii="Lucida Sans"/>
                                  <w:color w:val="706F70"/>
                                  <w:spacing w:val="-10"/>
                                  <w:sz w:val="14"/>
                                </w:rPr>
                                <w:t> </w:t>
                              </w:r>
                              <w:r>
                                <w:rPr>
                                  <w:rFonts w:ascii="Lucida Sans"/>
                                  <w:color w:val="706F70"/>
                                  <w:sz w:val="14"/>
                                </w:rPr>
                                <w:t>step</w:t>
                              </w:r>
                              <w:r>
                                <w:rPr>
                                  <w:rFonts w:ascii="Lucida Sans"/>
                                  <w:color w:val="706F70"/>
                                  <w:spacing w:val="-10"/>
                                  <w:sz w:val="14"/>
                                </w:rPr>
                                <w:t> </w:t>
                              </w:r>
                              <w:r>
                                <w:rPr>
                                  <w:rFonts w:ascii="Lucida Sans"/>
                                  <w:color w:val="706F70"/>
                                  <w:sz w:val="14"/>
                                </w:rPr>
                                <w:t>was</w:t>
                              </w:r>
                              <w:r>
                                <w:rPr>
                                  <w:rFonts w:ascii="Lucida Sans"/>
                                  <w:color w:val="706F70"/>
                                  <w:spacing w:val="-10"/>
                                  <w:sz w:val="14"/>
                                </w:rPr>
                                <w:t> </w:t>
                              </w:r>
                              <w:r>
                                <w:rPr>
                                  <w:rFonts w:ascii="Lucida Sans"/>
                                  <w:color w:val="706F70"/>
                                  <w:sz w:val="14"/>
                                </w:rPr>
                                <w:t>conducted.</w:t>
                              </w:r>
                              <w:r>
                                <w:rPr>
                                  <w:rFonts w:ascii="Lucida Sans"/>
                                  <w:color w:val="706F70"/>
                                  <w:spacing w:val="-11"/>
                                  <w:sz w:val="14"/>
                                </w:rPr>
                                <w:t> </w:t>
                              </w:r>
                              <w:r>
                                <w:rPr>
                                  <w:rFonts w:ascii="Lucida Sans"/>
                                  <w:color w:val="706F70"/>
                                  <w:sz w:val="14"/>
                                </w:rPr>
                                <w:t>The</w:t>
                              </w:r>
                              <w:r>
                                <w:rPr>
                                  <w:rFonts w:ascii="Lucida Sans"/>
                                  <w:color w:val="706F70"/>
                                  <w:spacing w:val="-10"/>
                                  <w:sz w:val="14"/>
                                </w:rPr>
                                <w:t> </w:t>
                              </w:r>
                              <w:r>
                                <w:rPr>
                                  <w:rFonts w:ascii="Lucida Sans"/>
                                  <w:color w:val="706F70"/>
                                  <w:sz w:val="14"/>
                                </w:rPr>
                                <w:t>icons</w:t>
                              </w:r>
                              <w:r>
                                <w:rPr>
                                  <w:rFonts w:ascii="Lucida Sans"/>
                                  <w:color w:val="706F70"/>
                                  <w:spacing w:val="-9"/>
                                  <w:sz w:val="14"/>
                                </w:rPr>
                                <w:t> </w:t>
                              </w:r>
                              <w:r>
                                <w:rPr>
                                  <w:rFonts w:ascii="Lucida Sans"/>
                                  <w:color w:val="706F70"/>
                                  <w:sz w:val="14"/>
                                </w:rPr>
                                <w:t>on</w:t>
                              </w:r>
                            </w:p>
                            <w:p>
                              <w:pPr>
                                <w:spacing w:line="164" w:lineRule="exact" w:before="0"/>
                                <w:ind w:left="234" w:right="0" w:firstLine="0"/>
                                <w:jc w:val="left"/>
                                <w:rPr>
                                  <w:rFonts w:ascii="Lucida Sans"/>
                                  <w:sz w:val="14"/>
                                </w:rPr>
                              </w:pPr>
                              <w:r>
                                <w:rPr>
                                  <w:rFonts w:ascii="Lucida Sans"/>
                                  <w:color w:val="706F70"/>
                                  <w:spacing w:val="-4"/>
                                  <w:sz w:val="14"/>
                                </w:rPr>
                                <w:t>the left</w:t>
                              </w:r>
                              <w:r>
                                <w:rPr>
                                  <w:rFonts w:ascii="Lucida Sans"/>
                                  <w:color w:val="706F70"/>
                                  <w:spacing w:val="-3"/>
                                  <w:sz w:val="14"/>
                                </w:rPr>
                                <w:t> </w:t>
                              </w:r>
                              <w:r>
                                <w:rPr>
                                  <w:rFonts w:ascii="Lucida Sans"/>
                                  <w:color w:val="706F70"/>
                                  <w:spacing w:val="-4"/>
                                  <w:sz w:val="14"/>
                                </w:rPr>
                                <w:t>side</w:t>
                              </w:r>
                              <w:r>
                                <w:rPr>
                                  <w:rFonts w:ascii="Lucida Sans"/>
                                  <w:color w:val="706F70"/>
                                  <w:spacing w:val="-3"/>
                                  <w:sz w:val="14"/>
                                </w:rPr>
                                <w:t> </w:t>
                              </w:r>
                              <w:r>
                                <w:rPr>
                                  <w:rFonts w:ascii="Lucida Sans"/>
                                  <w:color w:val="706F70"/>
                                  <w:spacing w:val="-4"/>
                                  <w:sz w:val="14"/>
                                </w:rPr>
                                <w:t>indicate</w:t>
                              </w:r>
                              <w:r>
                                <w:rPr>
                                  <w:rFonts w:ascii="Lucida Sans"/>
                                  <w:color w:val="706F70"/>
                                  <w:spacing w:val="-2"/>
                                  <w:sz w:val="14"/>
                                </w:rPr>
                                <w:t> </w:t>
                              </w:r>
                              <w:r>
                                <w:rPr>
                                  <w:rFonts w:ascii="Lucida Sans"/>
                                  <w:color w:val="706F70"/>
                                  <w:spacing w:val="-4"/>
                                  <w:sz w:val="14"/>
                                </w:rPr>
                                <w:t>when steps</w:t>
                              </w:r>
                              <w:r>
                                <w:rPr>
                                  <w:rFonts w:ascii="Lucida Sans"/>
                                  <w:color w:val="706F70"/>
                                  <w:spacing w:val="-2"/>
                                  <w:sz w:val="14"/>
                                </w:rPr>
                                <w:t> </w:t>
                              </w:r>
                              <w:r>
                                <w:rPr>
                                  <w:rFonts w:ascii="Lucida Sans"/>
                                  <w:color w:val="706F70"/>
                                  <w:spacing w:val="-4"/>
                                  <w:sz w:val="14"/>
                                </w:rPr>
                                <w:t>were</w:t>
                              </w:r>
                              <w:r>
                                <w:rPr>
                                  <w:rFonts w:ascii="Lucida Sans"/>
                                  <w:color w:val="706F70"/>
                                  <w:spacing w:val="-3"/>
                                  <w:sz w:val="14"/>
                                </w:rPr>
                                <w:t> </w:t>
                              </w:r>
                              <w:r>
                                <w:rPr>
                                  <w:rFonts w:ascii="Lucida Sans"/>
                                  <w:color w:val="706F70"/>
                                  <w:spacing w:val="-4"/>
                                  <w:sz w:val="14"/>
                                </w:rPr>
                                <w:t>repeated.</w:t>
                              </w:r>
                            </w:p>
                          </w:txbxContent>
                        </wps:txbx>
                        <wps:bodyPr wrap="square" lIns="0" tIns="0" rIns="0" bIns="0" rtlCol="0">
                          <a:noAutofit/>
                        </wps:bodyPr>
                      </wps:wsp>
                    </wpg:wgp>
                  </a:graphicData>
                </a:graphic>
              </wp:anchor>
            </w:drawing>
          </mc:Choice>
          <mc:Fallback>
            <w:pict>
              <v:group style="position:absolute;margin-left:56.693001pt;margin-top:2.990517pt;width:229.65pt;height:280.7pt;mso-position-horizontal-relative:page;mso-position-vertical-relative:paragraph;z-index:15786496" id="docshapegroup1372" coordorigin="1134,60" coordsize="4593,5614">
                <v:shape style="position:absolute;left:3458;top:1652;width:2172;height:2040" id="docshape1373" coordorigin="3459,1653" coordsize="2172,2040" path="m5508,1653l3581,1653,3534,1663,3495,1689,3468,1728,3459,1776,3459,3570,3468,3617,3495,3656,3534,3683,3581,3692,5508,3692,5555,3683,5594,3656,5621,3617,5630,3570,5630,1776,5621,1728,5594,1689,5555,1663,5508,1653xe" filled="true" fillcolor="#ffb9a4" stroked="false">
                  <v:path arrowok="t"/>
                  <v:fill type="solid"/>
                </v:shape>
                <v:shape style="position:absolute;left:3458;top:1652;width:2172;height:2040" id="docshape1374" coordorigin="3459,1653" coordsize="2172,2040" path="m3581,1653l5508,1653,5555,1663,5594,1689,5621,1728,5630,1776,5630,3570,5621,3617,5594,3656,5555,3683,5508,3692,3581,3692,3534,3683,3495,3656,3468,3617,3459,3570,3459,1776,3468,1728,3495,1689,3534,1663,3581,1653xe" filled="false" stroked="true" strokeweight=".472pt" strokecolor="#000000">
                  <v:path arrowok="t"/>
                  <v:stroke dashstyle="solid"/>
                </v:shape>
                <v:rect style="position:absolute;left:2221;top:1190;width:189;height:614" id="docshape1375" filled="true" fillcolor="#d9d9da" stroked="false">
                  <v:fill type="solid"/>
                </v:rect>
                <v:shape style="position:absolute;left:1230;top:302;width:2172;height:888" id="docshape1376" coordorigin="1230,303" coordsize="2172,888" path="m3279,303l1353,303,1305,312,1266,339,1240,378,1230,425,1230,1067,1240,1115,1266,1154,1305,1181,1353,1190,3279,1190,3327,1181,3366,1154,3392,1115,3402,1067,3402,425,3392,378,3366,339,3327,312,3279,303xe" filled="true" fillcolor="#d9d9d9" stroked="false">
                  <v:path arrowok="t"/>
                  <v:fill type="solid"/>
                </v:shape>
                <v:shape style="position:absolute;left:1230;top:302;width:2172;height:888" id="docshape1377" coordorigin="1230,303" coordsize="2172,888" path="m1353,303l3279,303,3327,312,3366,339,3392,378,3402,425,3402,1067,3392,1115,3366,1154,3327,1181,3279,1190,1353,1190,1305,1181,1266,1154,1240,1115,1230,1067,1230,425,1240,378,1266,339,1305,312,1353,303xe" filled="false" stroked="true" strokeweight=".472pt" strokecolor="#000000">
                  <v:path arrowok="t"/>
                  <v:stroke dashstyle="solid"/>
                </v:shape>
                <v:shape style="position:absolute;left:1863;top:383;width:907;height:133" id="docshape1378" coordorigin="1863,383" coordsize="907,133" path="m1906,388l1896,388,1891,389,1881,394,1877,397,1871,406,1868,411,1864,423,1864,428,1864,429,1863,438,1864,449,1864,450,1866,460,1870,469,1875,476,1878,480,1882,483,1891,488,1897,489,1908,489,1912,488,1920,485,1924,483,1927,480,1901,480,1899,479,1897,479,1895,478,1893,478,1889,476,1888,475,1885,472,1884,471,1881,466,1879,461,1877,450,1877,449,1876,443,1876,428,1877,425,1877,424,1878,416,1880,412,1881,409,1883,405,1886,402,1890,400,1893,398,1898,397,1927,397,1927,397,1924,395,1920,392,1917,390,1910,388,1906,388xm1927,397l1908,397,1912,399,1919,404,1922,407,1925,414,1927,418,1928,428,1928,450,1928,455,1927,457,1927,458,1926,463,1925,465,1924,468,1923,470,1919,474,1917,476,1916,476,1911,479,1907,480,1927,480,1932,475,1936,469,1940,457,1941,450,1942,432,1941,425,1938,414,1938,413,1936,409,1936,408,1932,402,1932,402,1930,400,1927,397xm1974,414l1963,416,1963,417,1963,418,1964,423,1964,425,1964,516,1975,514,1975,480,2013,480,2014,480,2014,479,1986,479,1981,476,1975,470,1975,435,1981,428,1983,427,1986,425,1975,425,1974,418,1974,416,1974,416,1974,415,1974,414xm2013,480l1975,480,1978,483,1981,485,1988,488,1991,489,1999,489,2003,488,2011,483,2013,480xm2015,425l1997,425,1999,425,2002,427,2004,428,2006,430,2008,435,2009,438,2010,445,2010,449,2010,457,2010,460,2009,466,2008,468,2006,473,2004,475,1999,479,1996,479,2014,479,2018,473,2020,469,2022,462,2022,457,2022,445,2021,440,2019,431,2017,427,2015,425xm1999,415l1987,415,1980,418,1975,425,1986,425,1987,425,2015,425,2012,421,2009,419,2006,417,2003,416,1999,415xm2078,414l2062,414,2055,418,2049,424,2046,428,2044,432,2041,440,2041,444,2041,463,2043,472,2054,485,2062,488,2076,488,2081,488,2089,485,2092,482,2096,480,2095,479,2070,479,2067,478,2061,476,2058,474,2055,469,2054,466,2054,464,2053,461,2053,458,2053,453,2097,453,2097,445,2053,445,2053,440,2054,435,2054,430,2059,423,2090,423,2084,417,2078,414xm2091,472l2087,477,2081,479,2095,479,2091,472xm2090,423l2072,423,2075,424,2077,425,2079,426,2081,427,2082,429,2083,430,2083,431,2083,431,2084,433,2085,438,2085,440,2085,441,2086,445,2097,445,2097,444,2097,441,2097,440,2097,438,2096,435,2095,432,2095,431,2095,431,2094,429,2092,425,2091,424,2090,423xm2127,415l2126,415,2116,418,2116,418,2117,419,2118,424,2118,425,2118,426,2119,487,2129,487,2129,434,2131,433,2132,432,2135,429,2137,428,2139,427,2141,426,2142,426,2129,426,2129,422,2129,421,2127,416,2127,415,2127,415xm2168,424l2152,424,2155,425,2157,427,2158,429,2159,431,2159,432,2159,433,2159,434,2159,487,2170,487,2170,430,2170,428,2170,428,2168,425,2168,424xm2155,415l2144,415,2136,418,2129,426,2142,426,2146,425,2147,424,2168,424,2167,422,2165,419,2162,418,2159,416,2155,415xm2209,415l2197,417,2197,487,2209,487,2209,415xm2206,386l2201,386,2199,387,2197,388,2195,390,2195,392,2195,397,2195,399,2197,401,2199,402,2201,403,2206,403,2208,402,2209,401,2211,399,2212,397,2212,392,2211,390,2208,387,2206,386xm2244,415l2243,415,2233,418,2233,418,2234,419,2235,424,2235,425,2235,426,2236,487,2246,487,2246,434,2248,433,2249,432,2251,430,2253,429,2254,428,2258,426,2259,426,2246,426,2246,422,2246,421,2245,416,2244,415,2244,415xm2286,424l2270,424,2272,425,2274,427,2275,429,2276,431,2276,432,2276,433,2276,434,2276,487,2288,487,2288,430,2287,428,2287,428,2286,425,2286,424xm2272,415l2261,415,2254,418,2246,426,2259,426,2263,425,2264,424,2286,424,2284,422,2282,419,2279,418,2276,416,2272,415xm2321,487l2309,488,2308,491,2308,495,2308,498,2308,500,2309,500,2310,504,2311,505,2313,506,2317,510,2321,511,2328,513,2333,513,2347,513,2354,511,2359,508,2364,505,2333,505,2327,503,2325,502,2320,500,2319,497,2319,493,2320,490,2321,487xm2338,415l2332,415,2330,415,2329,415,2322,418,2319,419,2315,424,2313,426,2310,432,2310,435,2310,443,2311,446,2311,448,2317,455,2321,458,2325,459,2321,461,2317,462,2314,466,2313,468,2313,475,2314,477,2319,480,2322,481,2343,481,2348,482,2350,483,2351,484,2353,485,2354,488,2355,497,2353,500,2353,500,2347,504,2343,505,2364,505,2367,499,2367,488,2366,485,2366,485,2364,480,2364,480,2362,478,2357,475,2354,473,2349,472,2346,472,2327,472,2325,471,2325,467,2326,466,2330,464,2333,462,2337,461,2339,461,2343,460,2347,459,2349,458,2354,455,2357,453,2331,453,2328,451,2323,446,2322,443,2322,429,2326,424,2372,424,2374,422,2370,419,2353,419,2344,416,2344,416,2341,415,2338,415xm2372,424l2341,424,2344,425,2344,425,2347,430,2348,433,2348,448,2344,453,2357,453,2359,449,2360,446,2361,442,2361,433,2360,430,2359,429,2357,426,2367,426,2370,425,2372,424xm2367,426l2357,426,2358,426,2360,427,2364,427,2366,426,2367,426xm2367,416l2367,416,2365,417,2364,418,2361,419,2370,419,2367,416xm2452,390l2420,390,2420,487,2431,487,2431,448,2453,448,2457,448,2465,445,2468,443,2472,440,2474,439,2431,439,2431,399,2476,399,2465,392,2462,391,2459,391,2456,390,2452,390xm2476,399l2448,399,2452,400,2457,401,2460,403,2466,407,2468,413,2468,425,2466,430,2463,433,2461,435,2459,437,2455,438,2452,439,2474,439,2475,438,2477,434,2480,427,2480,422,2480,407,2476,400,2476,399xm2507,383l2495,386,2496,386,2496,386,2496,387,2497,392,2497,395,2497,487,2508,487,2508,437,2511,433,2515,430,2522,426,2508,426,2508,391,2508,388,2507,386,2507,384,2507,383xm2549,425l2531,425,2532,425,2534,426,2537,428,2538,429,2539,430,2540,433,2540,433,2540,435,2540,487,2551,487,2551,432,2551,430,2550,426,2549,426,2549,425,2549,425xm2536,415l2527,415,2523,416,2515,420,2511,423,2508,426,2522,426,2522,426,2526,425,2549,425,2549,423,2549,423,2546,420,2540,416,2536,415xm2627,479l2614,479,2615,482,2616,484,2618,486,2620,487,2622,489,2624,489,2630,482,2627,479xm2622,423l2604,423,2607,424,2606,424,2607,424,2611,427,2613,431,2613,432,2614,433,2614,443,2596,443,2588,445,2575,454,2571,460,2571,471,2572,473,2572,473,2573,478,2574,479,2574,480,2578,484,2580,486,2586,488,2590,489,2598,489,2601,488,2601,488,2608,485,2611,483,2613,480,2588,480,2584,476,2584,464,2584,462,2586,458,2587,456,2591,454,2593,453,2600,451,2603,451,2624,451,2624,430,2624,428,2624,427,2622,424,2622,423xm2624,451l2611,451,2615,451,2613,451,2613,454,2613,462,2613,469,2611,473,2609,475,2603,479,2599,480,2613,480,2614,479,2627,479,2625,476,2625,475,2624,475,2624,451xm2613,414l2593,414,2583,418,2574,424,2579,432,2581,431,2582,430,2585,428,2587,427,2591,425,2594,425,2597,424,2596,424,2600,423,2622,423,2620,418,2613,414xm2648,474l2644,482,2648,484,2652,486,2661,488,2662,488,2666,489,2674,489,2678,488,2684,486,2687,485,2692,480,2664,480,2656,478,2648,474xm2676,414l2668,414,2665,414,2659,416,2656,418,2652,422,2650,424,2647,429,2647,432,2647,440,2648,444,2651,448,2654,451,2659,453,2678,457,2680,459,2682,461,2684,462,2685,465,2685,472,2684,475,2679,479,2675,480,2692,480,2693,478,2696,472,2697,469,2697,455,2690,449,2669,444,2665,443,2662,442,2659,439,2658,437,2658,430,2660,428,2662,426,2664,423,2668,422,2692,422,2693,419,2690,418,2687,416,2679,414,2676,414xm2692,422l2675,422,2678,423,2683,425,2686,426,2690,428,2689,428,2692,422xm2751,414l2735,414,2728,418,2722,424,2719,428,2717,432,2714,440,2714,444,2714,463,2716,472,2727,485,2735,488,2750,488,2754,488,2762,485,2766,482,2769,480,2768,479,2744,479,2740,478,2734,476,2732,474,2728,469,2728,466,2727,461,2726,458,2726,453,2770,453,2770,445,2726,445,2727,440,2727,435,2727,430,2732,423,2763,423,2762,422,2757,417,2751,414xm2765,472l2760,477,2754,479,2768,479,2765,472xm2763,423l2745,423,2748,424,2752,426,2754,427,2755,429,2756,430,2756,431,2756,431,2757,433,2758,438,2758,440,2759,441,2759,445,2770,445,2770,444,2770,441,2770,440,2770,438,2769,435,2768,432,2768,431,2768,431,2767,429,2765,425,2764,424,2763,423xe" filled="true" fillcolor="#000000" stroked="false">
                  <v:path arrowok="t"/>
                  <v:fill type="solid"/>
                </v:shape>
                <v:shape style="position:absolute;left:1324;top:576;width:1983;height:237" id="docshape1379" coordorigin="1325,576" coordsize="1983,237" path="m3303,576l1334,576,1329,576,1325,581,1325,808,1329,813,3303,813,3308,808,3308,581,3303,576xe" filled="true" fillcolor="#ffffff" stroked="false">
                  <v:path arrowok="t"/>
                  <v:fill type="solid"/>
                </v:shape>
                <v:shape style="position:absolute;left:1324;top:576;width:1983;height:237" id="docshape1380" coordorigin="1325,576" coordsize="1983,237" path="m1334,576l3298,576,3303,576,3308,581,3308,586,3308,803,3308,808,3303,813,3298,813,1334,813,1329,813,1325,808,1325,803,1325,586,1325,581,1329,576,1334,576xe" filled="false" stroked="true" strokeweight=".472pt" strokecolor="#000000">
                  <v:path arrowok="t"/>
                  <v:stroke dashstyle="solid"/>
                </v:shape>
                <v:shape style="position:absolute;left:1575;top:643;width:1493;height:107" id="docshape1381" coordorigin="1575,643" coordsize="1493,107" path="m1586,649l1575,649,1575,746,1586,746,1586,649xm1622,674l1621,674,1611,677,1611,678,1611,679,1613,684,1613,684,1613,686,1613,746,1624,746,1624,694,1625,693,1627,691,1628,690,1630,689,1632,688,1635,686,1637,685,1624,685,1624,682,1624,680,1622,676,1622,675,1622,674xm1663,684l1647,684,1650,685,1651,687,1653,689,1653,691,1654,694,1654,746,1665,746,1665,690,1665,688,1665,687,1663,684,1663,684xm1650,674l1639,674,1631,678,1624,685,1637,685,1641,684,1642,684,1663,684,1662,682,1660,679,1654,675,1650,674xm1704,684l1692,684,1692,746,1704,746,1704,684xm1723,676l1685,676,1685,684,1720,684,1723,676xm1719,644l1707,644,1703,645,1703,645,1700,648,1697,650,1695,653,1695,653,1694,654,1694,655,1694,656,1693,656,1692,660,1692,662,1692,676,1704,676,1704,657,1707,653,1726,653,1728,648,1724,645,1719,644xm1726,653l1715,653,1717,653,1721,654,1722,655,1724,656,1726,653xm1765,674l1750,674,1743,677,1732,690,1729,699,1729,723,1732,732,1743,745,1750,748,1764,748,1768,748,1776,744,1779,742,1782,739,1757,739,1754,738,1749,736,1747,734,1744,730,1743,727,1742,718,1741,714,1741,703,1742,701,1743,695,1744,693,1744,693,1746,688,1748,686,1753,684,1756,683,1781,683,1781,683,1778,680,1770,675,1765,674xm1781,683l1762,683,1765,684,1771,686,1773,689,1776,696,1777,701,1777,702,1777,720,1777,722,1777,722,1777,723,1777,724,1776,726,1775,728,1774,732,1774,732,1772,734,1767,738,1764,739,1782,739,1784,736,1786,732,1789,723,1790,720,1790,707,1790,702,1787,693,1786,689,1781,683xm1821,674l1810,677,1810,678,1812,684,1812,686,1812,746,1823,746,1823,699,1823,697,1825,694,1826,693,1827,691,1831,688,1835,686,1842,686,1842,686,1823,686,1823,680,1821,676,1821,675,1821,674xm1842,686l1839,686,1842,687,1842,686xm1843,674l1839,674,1836,675,1829,679,1826,682,1823,686,1842,686,1846,675,1847,675,1847,675,1845,674,1843,674xm1866,674l1865,674,1855,677,1856,677,1856,678,1857,682,1857,683,1857,683,1858,684,1858,685,1858,746,1869,746,1869,694,1872,690,1875,688,1881,685,1880,685,1883,685,1869,685,1869,682,1868,680,1867,677,1867,675,1866,674xm1905,684l1890,684,1892,685,1893,686,1894,688,1895,691,1895,691,1896,692,1896,746,1907,746,1907,695,1911,691,1914,689,1918,686,1906,686,1905,685,1905,685,1905,684xm1945,684l1932,684,1933,686,1935,688,1935,746,1946,746,1946,688,1945,686,1945,685,1945,685,1945,684,1945,684xm1934,674l1924,674,1921,675,1913,679,1913,680,1909,682,1906,686,1918,686,1919,685,1922,684,1945,684,1945,684,1945,683,1944,683,1938,676,1934,674xm1894,674l1886,674,1883,675,1881,676,1880,676,1876,678,1874,680,1871,682,1870,683,1869,685,1883,685,1884,684,1905,684,1905,684,1905,684,1905,683,1905,683,1905,683,1904,682,1903,680,1902,679,1896,675,1894,674xm2022,739l2010,739,2010,741,2011,743,2015,747,2017,748,2019,749,2025,741,2023,740,2022,739xm2017,683l1999,683,2002,684,2002,684,2003,684,2007,687,2009,691,2009,691,2009,693,2009,703,1991,703,1983,705,1970,714,1967,720,1967,731,1967,732,1967,733,1968,738,1969,739,1970,740,1971,742,1973,744,1975,745,1978,746,1981,748,1985,748,1993,748,1996,748,1997,748,2003,745,2006,742,2008,740,1983,740,1979,736,1979,724,1979,722,1981,718,1982,716,1986,713,1989,712,1995,711,1998,710,2020,710,2019,689,2019,687,2019,687,2018,684,2018,684,2018,684,2017,683xm2020,710l2006,710,2009,711,2009,711,2009,714,2008,722,2008,729,2007,732,2004,735,1998,739,1995,740,2008,740,2009,739,2022,739,2020,736,2020,735,2020,710xm2009,674l1988,674,1979,677,1969,684,1975,691,1976,690,1977,689,1981,687,1983,687,1985,686,1987,685,1989,684,1992,684,1991,684,1995,683,2017,683,2015,678,2009,674xm2057,684l2046,684,2046,736,2047,739,2047,739,2049,744,2051,746,2053,747,2057,748,2060,749,2067,749,2071,748,2075,746,2074,740,2063,740,2061,739,2058,736,2057,734,2057,684xm2073,739l2070,740,2069,740,2074,740,2074,739,2073,739xm2075,676l2037,676,2037,684,2072,684,2075,676xm2059,656l2048,658,2047,661,2047,663,2047,665,2047,667,2047,669,2047,672,2046,676,2058,676,2058,672,2058,669,2058,667,2058,665,2058,663,2059,661,2059,656xm2103,674l2092,676,2092,746,2103,746,2103,674xm2100,645l2095,645,2093,646,2090,650,2089,652,2089,657,2090,659,2093,662,2095,663,2100,663,2102,662,2106,659,2106,657,2106,652,2106,650,2104,648,2102,646,2100,645xm2161,674l2146,674,2139,677,2128,690,2125,699,2125,722,2128,732,2138,745,2146,748,2160,748,2164,748,2172,744,2175,742,2177,739,2153,739,2150,738,2145,736,2143,734,2140,730,2139,727,2138,718,2137,714,2137,703,2138,701,2139,695,2139,693,2140,693,2142,688,2144,686,2149,684,2152,683,2177,683,2177,683,2174,680,2166,675,2161,674xm2177,683l2158,683,2161,684,2166,686,2169,689,2172,696,2173,701,2173,720,2173,722,2173,722,2173,723,2173,724,2172,726,2170,732,2170,732,2168,734,2163,738,2160,739,2177,739,2180,736,2182,732,2185,723,2186,720,2186,707,2185,702,2183,693,2182,689,2180,686,2177,683xm2216,674l2215,674,2205,677,2206,678,2206,679,2208,684,2208,684,2208,686,2208,746,2219,746,2219,694,2220,693,2221,691,2225,689,2226,688,2230,686,2232,685,2219,685,2218,682,2218,680,2217,678,2216,675,2216,674xm2258,684l2242,684,2244,685,2246,687,2247,689,2248,691,2248,691,2248,693,2248,694,2249,746,2260,746,2260,690,2259,688,2259,687,2258,684,2258,684xm2245,674l2233,674,2226,678,2226,678,2219,685,2232,685,2235,684,2237,684,2258,684,2257,682,2254,679,2248,675,2245,674xm2370,739l2357,739,2358,741,2359,743,2362,747,2365,748,2367,749,2373,741,2371,740,2370,739xm2365,683l2347,683,2350,684,2349,684,2350,684,2354,687,2356,691,2356,691,2357,693,2357,703,2339,703,2331,705,2318,714,2314,720,2314,731,2315,732,2315,733,2316,738,2317,739,2317,740,2321,744,2323,745,2329,748,2333,748,2341,748,2344,748,2344,748,2351,745,2354,742,2356,740,2331,740,2327,736,2327,724,2327,722,2329,718,2330,716,2334,713,2336,712,2343,711,2346,710,2367,710,2367,689,2367,687,2367,687,2366,684,2366,684,2365,684,2365,683xm2367,710l2354,710,2357,711,2356,711,2356,714,2356,722,2356,729,2354,732,2352,735,2346,739,2342,740,2356,740,2357,739,2370,739,2368,736,2367,735,2367,710xm2356,674l2336,674,2326,677,2317,684,2322,691,2323,690,2325,689,2328,687,2330,687,2332,686,2334,685,2336,684,2340,684,2339,684,2343,683,2365,683,2363,678,2356,674xm2402,674l2402,674,2391,677,2392,678,2392,679,2394,684,2394,684,2394,686,2394,746,2405,746,2405,694,2406,693,2408,691,2411,689,2413,688,2416,686,2418,685,2405,685,2405,682,2404,680,2403,676,2403,675,2402,674xm2444,684l2428,684,2431,685,2432,687,2434,689,2434,691,2434,691,2434,693,2435,694,2435,746,2446,746,2446,690,2446,688,2445,687,2444,684,2444,684xm2431,674l2419,674,2412,678,2405,685,2418,685,2421,684,2423,684,2444,684,2443,682,2441,679,2434,675,2431,674xm2501,675l2494,675,2492,675,2488,676,2486,677,2474,686,2469,697,2469,723,2471,732,2481,744,2481,744,2488,747,2502,747,2505,747,2511,744,2511,744,2513,742,2514,742,2516,739,2527,739,2527,738,2495,738,2492,737,2487,735,2485,733,2484,730,2483,728,2482,725,2481,719,2481,706,2481,702,2482,697,2484,694,2488,686,2493,684,2516,684,2514,681,2511,679,2504,675,2501,675xm2527,739l2516,739,2516,741,2516,742,2516,742,2517,744,2518,746,2529,746,2528,744,2528,742,2528,742,2528,741,2527,739xm2516,643l2516,684,2503,684,2506,684,2512,687,2514,689,2516,691,2516,728,2514,731,2511,734,2509,735,2507,736,2503,738,2501,738,2527,738,2527,736,2527,719,2527,645,2516,643xm2626,648l2616,648,2610,649,2600,654,2596,658,2589,667,2586,672,2582,684,2581,691,2581,705,2582,712,2585,725,2588,730,2596,739,2600,743,2605,745,2610,747,2615,748,2625,748,2630,747,2639,745,2639,745,2644,743,2648,740,2646,739,2617,739,2612,737,2602,731,2599,727,2595,718,2594,715,2594,708,2594,689,2595,681,2596,677,2600,669,2603,664,2611,659,2616,657,2645,657,2646,656,2643,653,2639,651,2631,649,2626,648xm2641,732l2638,734,2635,736,2632,737,2629,738,2626,739,2646,739,2641,732xm2645,657l2625,657,2628,658,2634,660,2637,661,2640,663,2645,657xm2693,674l2678,674,2670,677,2660,690,2657,699,2657,723,2660,732,2670,745,2678,748,2692,748,2696,748,2703,744,2706,742,2709,739,2685,739,2682,738,2677,736,2675,734,2672,730,2671,727,2669,718,2669,714,2669,703,2669,701,2670,695,2671,693,2671,693,2672,691,2674,688,2675,686,2681,684,2684,683,2709,683,2709,683,2706,680,2698,675,2693,674xm2709,683l2690,683,2693,684,2698,686,2700,689,2704,696,2705,701,2705,720,2705,722,2704,722,2704,723,2704,724,2704,726,2702,732,2702,732,2700,734,2694,738,2691,739,2709,739,2712,736,2714,732,2717,723,2717,720,2718,707,2717,702,2715,693,2713,689,2711,686,2709,683xm2748,674l2747,674,2737,677,2737,678,2738,679,2738,682,2739,684,2739,684,2739,686,2740,746,2750,746,2750,694,2752,693,2753,691,2756,689,2758,688,2760,687,2762,686,2763,685,2750,685,2750,682,2750,680,2748,676,2748,675,2748,674xm2789,684l2773,684,2776,685,2778,687,2779,689,2780,691,2780,691,2780,693,2780,694,2780,746,2791,746,2791,690,2791,688,2791,687,2790,684,2789,684xm2776,674l2765,674,2757,678,2750,685,2763,685,2767,684,2768,684,2789,684,2788,682,2786,679,2780,675,2776,674xm2817,733l2813,741,2816,744,2820,745,2825,747,2830,748,2830,748,2834,749,2843,749,2846,748,2849,747,2853,746,2855,744,2860,740,2832,740,2824,738,2817,733xm2844,673l2837,673,2833,674,2830,675,2827,676,2825,677,2820,681,2818,683,2816,689,2816,690,2816,700,2817,704,2823,711,2827,713,2846,717,2849,718,2853,722,2854,725,2854,732,2852,735,2847,739,2843,740,2860,740,2862,738,2865,732,2865,729,2865,715,2859,708,2833,703,2831,702,2829,700,2828,699,2827,696,2827,690,2828,687,2833,683,2836,682,2860,682,2862,679,2859,677,2856,676,2848,674,2844,673xm2860,682l2843,682,2846,682,2852,684,2855,686,2858,687,2860,682xm2920,674l2903,674,2896,677,2888,687,2886,691,2884,695,2883,699,2882,704,2882,722,2885,731,2896,745,2904,748,2918,748,2922,747,2931,744,2934,742,2937,739,2937,739,2912,739,2909,738,2903,735,2900,733,2897,728,2896,726,2895,721,2895,718,2895,713,2939,713,2939,705,2895,705,2895,701,2895,698,2895,693,2896,690,2901,683,2932,683,2926,677,2920,674xm2933,732l2928,737,2922,739,2937,739,2933,732xm2932,683l2914,683,2917,683,2921,686,2923,687,2924,689,2925,690,2925,691,2926,693,2926,695,2927,698,2927,699,2927,701,2927,705,2939,705,2939,704,2939,701,2938,699,2938,698,2938,695,2938,695,2937,691,2937,691,2937,690,2936,688,2934,685,2932,683,2932,683xm2968,674l2968,674,2958,677,2958,678,2958,679,2960,684,2960,684,2960,686,2960,746,2971,746,2971,694,2972,693,2974,691,2977,689,2979,688,2982,686,2984,685,2971,685,2971,682,2971,680,2969,676,2969,675,2968,674xm3010,684l2994,684,2997,685,2998,687,3000,689,3000,691,3000,691,3001,693,3001,694,3001,746,3012,746,3012,690,3012,688,3012,687,3010,684,3010,684xm2997,674l2986,674,2978,678,2971,685,2984,685,2988,684,2989,684,3010,684,3009,682,3007,679,3000,675,2997,674xm3050,684l3039,684,3039,736,3039,739,3040,739,3042,744,3043,746,3046,747,3050,748,3052,749,3060,749,3064,748,3067,746,3066,740,3055,740,3053,739,3051,736,3050,734,3050,684xm3066,739l3063,740,3061,740,3066,740,3066,739,3066,739xm3068,676l3030,676,3030,684,3065,684,3068,676xm3052,656l3040,658,3040,660,3040,661,3040,663,3039,665,3039,667,3039,670,3039,676,3050,676,3050,672,3051,669,3051,667,3051,665,3051,663,3051,661,3051,660,3052,656xe" filled="true" fillcolor="#000000" stroked="false">
                  <v:path arrowok="t"/>
                  <v:fill type="solid"/>
                </v:shape>
                <v:shape style="position:absolute;left:1230;top:1246;width:2172;height:1171" id="docshape1382" coordorigin="1230,1247" coordsize="2172,1171" path="m3279,1247l1353,1247,1305,1257,1266,1283,1240,1322,1230,1370,1230,2295,1240,2343,1266,2382,1305,2408,1353,2418,3279,2418,3327,2408,3366,2382,3392,2343,3402,2295,3402,1370,3392,1322,3366,1283,3327,1257,3279,1247xe" filled="true" fillcolor="#d9d9d9" stroked="false">
                  <v:path arrowok="t"/>
                  <v:fill type="solid"/>
                </v:shape>
                <v:shape style="position:absolute;left:1230;top:1246;width:2172;height:1171" id="docshape1383" coordorigin="1230,1247" coordsize="2172,1171" path="m1353,1247l3279,1247,3327,1257,3366,1283,3392,1322,3402,1370,3402,2295,3392,2343,3366,2382,3327,2408,3279,2418,1353,2418,1305,2408,1266,2382,1240,2343,1230,2295,1230,1370,1240,1322,1266,1283,1305,1257,1353,1247xe" filled="false" stroked="true" strokeweight=".472pt" strokecolor="#000000">
                  <v:path arrowok="t"/>
                  <v:stroke dashstyle="solid"/>
                </v:shape>
                <v:shape style="position:absolute;left:1808;top:1327;width:1022;height:133" id="docshape1384" coordorigin="1808,1327" coordsize="1022,133" path="m1844,1334l1808,1334,1808,1431,1844,1431,1850,1430,1852,1430,1853,1429,1857,1428,1862,1426,1865,1423,1866,1421,1820,1421,1820,1386,1864,1386,1863,1385,1862,1383,1860,1382,1856,1381,1853,1380,1850,1379,1856,1378,1859,1376,1820,1376,1820,1344,1863,1344,1860,1341,1856,1338,1851,1336,1847,1335,1846,1335,1844,1334xm1864,1386l1843,1386,1847,1386,1852,1387,1854,1389,1859,1395,1860,1399,1860,1410,1858,1414,1852,1420,1847,1421,1866,1421,1871,1415,1872,1410,1872,1401,1871,1397,1869,1390,1866,1387,1864,1386xm1863,1344l1841,1344,1843,1344,1844,1344,1847,1345,1850,1347,1854,1353,1855,1356,1855,1363,1854,1365,1853,1367,1853,1369,1852,1370,1851,1371,1848,1374,1847,1375,1845,1375,1840,1376,1859,1376,1860,1375,1861,1375,1866,1368,1868,1363,1868,1353,1866,1349,1863,1344,1863,1344xm1926,1358l1910,1358,1903,1362,1892,1375,1890,1384,1890,1407,1892,1416,1903,1429,1910,1433,1925,1433,1929,1432,1936,1429,1939,1427,1942,1424,1917,1424,1915,1423,1910,1421,1907,1419,1906,1417,1905,1414,1904,1411,1902,1403,1902,1398,1902,1388,1902,1386,1903,1380,1904,1378,1904,1377,1905,1375,1906,1373,1908,1371,1913,1368,1916,1367,1942,1367,1941,1367,1938,1364,1931,1360,1926,1358xm1942,1367l1922,1367,1925,1368,1931,1371,1933,1373,1937,1381,1937,1386,1938,1404,1937,1406,1937,1407,1937,1408,1937,1409,1936,1411,1935,1416,1934,1417,1933,1419,1927,1423,1924,1424,1942,1424,1945,1421,1947,1417,1950,1408,1950,1404,1950,1391,1950,1386,1948,1378,1946,1374,1944,1371,1942,1367xm2000,1359l1994,1359,1991,1360,1987,1361,1985,1362,1973,1370,1968,1381,1968,1408,1971,1416,1980,1428,1981,1429,1988,1432,2001,1432,2005,1431,2010,1429,2011,1428,2013,1427,2014,1426,2016,1424,2027,1424,2027,1423,1994,1423,1991,1422,1987,1419,1985,1417,1982,1412,1981,1410,1981,1404,1980,1400,1980,1391,1981,1387,1982,1381,1983,1378,1985,1376,1988,1371,1992,1368,2016,1368,2013,1365,2011,1363,2004,1360,2000,1359xm2027,1424l2016,1424,2016,1425,2016,1426,2016,1427,2016,1428,2017,1431,2028,1431,2028,1429,2027,1427,2027,1426,2027,1425,2027,1424xm2015,1328l2015,1368,2002,1368,2006,1369,2011,1371,2013,1373,2015,1376,2015,1413,2014,1415,2011,1418,2009,1420,2007,1421,2003,1422,2000,1423,2027,1423,2027,1421,2026,1400,2026,1329,2015,1328xm2079,1431l2069,1431,2068,1434,2067,1437,2066,1440,2065,1442,2064,1444,2061,1448,2060,1449,2057,1451,2055,1452,2052,1453,2056,1460,2059,1459,2061,1458,2066,1455,2068,1453,2072,1449,2072,1449,2073,1446,2075,1443,2076,1440,2077,1437,2079,1431xm2053,1358l2042,1362,2057,1406,2060,1415,2061,1420,2064,1429,2064,1430,2064,1431,2064,1432,2069,1431,2079,1431,2082,1422,2072,1422,2071,1417,2070,1413,2069,1409,2068,1406,2068,1406,2053,1358xm2103,1360l2090,1360,2075,1412,2073,1417,2072,1422,2082,1422,2103,1360xm2146,1415l2142,1423,2141,1423,2141,1423,2141,1424,2146,1427,2151,1429,2161,1432,2166,1433,2177,1433,2181,1432,2187,1430,2191,1429,2198,1424,2199,1423,2167,1423,2163,1423,2154,1420,2150,1418,2146,1415xm2186,1332l2171,1332,2166,1332,2159,1335,2155,1337,2150,1342,2148,1345,2145,1352,2144,1355,2144,1366,2146,1371,2150,1375,2152,1377,2154,1379,2159,1382,2163,1383,2189,1391,2194,1397,2194,1411,2192,1416,2185,1421,2183,1422,2179,1423,2176,1423,2199,1423,2202,1421,2206,1412,2207,1408,2207,1400,2207,1397,2205,1391,2203,1389,2199,1384,2197,1382,2192,1379,2188,1378,2184,1377,2167,1371,2163,1369,2158,1364,2156,1361,2156,1352,2158,1348,2165,1343,2169,1341,2205,1341,2195,1335,2186,1332xm2204,1341l2180,1341,2184,1342,2185,1342,2189,1344,2191,1345,2195,1347,2200,1349,2204,1341xm2259,1359l2247,1359,2240,1361,2232,1370,2231,1372,2229,1374,2225,1383,2224,1389,2224,1402,2225,1407,2227,1415,2229,1419,2236,1429,2244,1433,2258,1433,2262,1432,2268,1429,2272,1427,2275,1424,2248,1424,2244,1422,2238,1413,2237,1407,2237,1389,2238,1381,2242,1374,2244,1372,2248,1369,2251,1368,2272,1368,2273,1366,2271,1364,2268,1362,2262,1359,2259,1359xm2269,1416l2265,1421,2260,1424,2275,1424,2275,1423,2269,1416xm2272,1368l2257,1368,2259,1369,2263,1370,2265,1372,2267,1374,2272,1368xm2343,1424l2331,1424,2332,1426,2333,1428,2336,1432,2338,1433,2341,1434,2346,1426,2345,1425,2343,1424xm2339,1368l2321,1368,2323,1368,2323,1368,2324,1369,2328,1371,2328,1372,2330,1376,2330,1376,2330,1377,2330,1388,2313,1388,2304,1390,2298,1394,2291,1398,2288,1405,2288,1415,2288,1417,2288,1417,2290,1422,2290,1424,2291,1425,2294,1428,2297,1430,2303,1432,2307,1433,2314,1433,2318,1432,2318,1432,2324,1429,2328,1427,2330,1425,2304,1425,2300,1420,2300,1408,2301,1407,2302,1402,2304,1401,2308,1398,2310,1397,2316,1395,2319,1395,2341,1395,2341,1374,2340,1372,2340,1372,2339,1368,2339,1368xm2341,1395l2327,1395,2331,1395,2330,1395,2330,1398,2330,1407,2330,1414,2328,1417,2326,1420,2322,1422,2319,1424,2316,1425,2330,1425,2331,1424,2343,1424,2341,1420,2341,1420,2341,1419,2341,1395xm2330,1359l2310,1359,2300,1362,2290,1368,2296,1376,2297,1375,2299,1374,2302,1372,2304,1371,2308,1370,2310,1369,2314,1368,2313,1368,2317,1368,2339,1368,2337,1362,2330,1359xm2376,1359l2375,1359,2365,1362,2365,1362,2366,1364,2367,1369,2367,1369,2368,1371,2368,1431,2379,1431,2379,1379,2380,1377,2381,1376,2385,1373,2386,1372,2388,1371,2390,1371,2392,1370,2378,1370,2378,1366,2378,1365,2377,1361,2376,1359,2376,1359xm2418,1369l2402,1369,2404,1370,2406,1371,2407,1373,2408,1375,2408,1379,2408,1431,2420,1431,2420,1375,2419,1372,2419,1372,2418,1369,2418,1369xm2405,1359l2393,1359,2386,1363,2378,1370,2392,1370,2395,1369,2397,1369,2418,1369,2417,1366,2414,1364,2408,1360,2405,1359xm2511,1334l2479,1334,2479,1431,2490,1431,2490,1392,2512,1392,2517,1392,2524,1390,2528,1388,2533,1383,2490,1383,2490,1344,2535,1344,2527,1338,2525,1337,2522,1335,2516,1334,2511,1334xm2535,1344l2507,1344,2511,1344,2517,1345,2519,1347,2525,1352,2527,1357,2527,1369,2525,1374,2522,1378,2520,1379,2518,1381,2514,1382,2511,1383,2533,1383,2534,1382,2536,1378,2539,1371,2540,1367,2540,1352,2536,1344,2535,1344xm2566,1327l2554,1330,2555,1330,2555,1330,2555,1332,2556,1337,2557,1339,2557,1431,2568,1431,2568,1381,2571,1377,2574,1374,2581,1370,2567,1370,2568,1336,2567,1330,2566,1328,2566,1327xm2609,1369l2590,1369,2592,1369,2593,1370,2597,1372,2598,1373,2598,1374,2599,1377,2599,1377,2599,1431,2610,1431,2610,1374,2609,1370,2609,1370,2609,1369,2609,1369xm2595,1359l2586,1359,2582,1360,2574,1365,2571,1367,2567,1370,2581,1370,2581,1370,2585,1369,2609,1369,2608,1367,2608,1367,2606,1364,2599,1360,2595,1359xm2686,1424l2674,1424,2674,1426,2676,1428,2679,1432,2681,1433,2683,1434,2689,1426,2687,1425,2686,1424xm2682,1368l2663,1368,2666,1368,2666,1368,2667,1369,2670,1371,2671,1372,2673,1376,2673,1376,2673,1377,2673,1388,2656,1388,2647,1390,2634,1398,2631,1405,2631,1415,2631,1417,2631,1417,2632,1422,2633,1424,2634,1425,2637,1428,2639,1430,2645,1432,2649,1433,2657,1433,2660,1432,2661,1432,2667,1429,2670,1427,2672,1425,2647,1425,2643,1420,2643,1408,2643,1407,2645,1402,2646,1401,2650,1398,2653,1397,2659,1395,2662,1395,2684,1395,2684,1374,2683,1372,2683,1372,2682,1368,2682,1368xm2684,1395l2670,1395,2674,1395,2673,1395,2673,1398,2672,1407,2672,1414,2671,1417,2668,1420,2665,1422,2662,1424,2659,1425,2672,1425,2673,1424,2686,1424,2684,1420,2684,1420,2684,1395xm2673,1359l2653,1359,2643,1362,2633,1368,2639,1376,2640,1375,2641,1374,2645,1372,2647,1371,2651,1370,2653,1369,2656,1368,2656,1368,2659,1368,2682,1368,2679,1362,2673,1359xm2708,1418l2703,1426,2707,1428,2711,1430,2721,1433,2721,1433,2725,1433,2733,1433,2737,1433,2743,1430,2746,1429,2751,1425,2723,1425,2715,1422,2708,1418xm2735,1358l2728,1358,2724,1358,2721,1359,2718,1360,2715,1362,2711,1366,2709,1368,2707,1373,2706,1376,2706,1384,2708,1388,2714,1395,2718,1398,2737,1402,2740,1403,2743,1407,2744,1409,2744,1416,2743,1419,2738,1423,2734,1425,2751,1425,2753,1422,2755,1417,2756,1413,2756,1400,2750,1393,2728,1388,2724,1388,2721,1386,2718,1383,2718,1381,2718,1375,2719,1372,2721,1370,2724,1368,2727,1367,2751,1367,2753,1363,2750,1362,2747,1360,2739,1358,2735,1358xm2751,1367l2734,1367,2737,1367,2743,1369,2746,1370,2749,1372,2751,1367xm2810,1359l2794,1359,2787,1362,2778,1372,2776,1376,2774,1384,2773,1388,2773,1407,2776,1416,2787,1429,2794,1433,2809,1433,2813,1432,2821,1429,2825,1427,2828,1424,2828,1423,2803,1423,2800,1423,2794,1420,2791,1418,2788,1413,2787,1411,2786,1405,2786,1403,2786,1398,2830,1398,2830,1389,2786,1389,2786,1384,2786,1379,2786,1375,2792,1367,2823,1367,2817,1361,2810,1359xm2824,1417l2819,1421,2813,1423,2828,1423,2824,1417xm2823,1367l2805,1367,2807,1368,2812,1370,2814,1372,2815,1373,2816,1375,2816,1375,2817,1377,2818,1382,2818,1384,2818,1385,2818,1389,2830,1389,2830,1388,2829,1385,2829,1384,2829,1382,2829,1379,2828,1376,2827,1375,2827,1375,2827,1373,2825,1370,2823,1368,2823,1367xe" filled="true" fillcolor="#000000" stroked="false">
                  <v:path arrowok="t"/>
                  <v:fill type="solid"/>
                </v:shape>
                <v:shape style="position:absolute;left:1230;top:2474;width:2172;height:1738" id="docshape1385" coordorigin="1230,2474" coordsize="2172,1738" path="m3279,2474l1353,2474,1305,2484,1266,2510,1240,2549,1230,2597,1230,4089,1240,4137,1266,4176,1305,4202,1353,4212,3279,4212,3327,4202,3366,4176,3392,4137,3402,4089,3402,2597,3392,2549,3366,2510,3327,2484,3279,2474xe" filled="true" fillcolor="#d9d9d9" stroked="false">
                  <v:path arrowok="t"/>
                  <v:fill type="solid"/>
                </v:shape>
                <v:shape style="position:absolute;left:1230;top:2474;width:2172;height:1738" id="docshape1386" coordorigin="1230,2474" coordsize="2172,1738" path="m1353,2474l3279,2474,3327,2484,3366,2510,3392,2549,3402,2597,3402,4089,3392,4137,3366,4176,3327,4202,3279,4212,1353,4212,1305,4202,1266,4176,1240,4137,1230,4089,1230,2597,1240,2549,1266,2510,1305,2484,1353,2474xe" filled="false" stroked="true" strokeweight=".472pt" strokecolor="#000000">
                  <v:path arrowok="t"/>
                  <v:stroke dashstyle="solid"/>
                </v:shape>
                <v:shape style="position:absolute;left:1739;top:2554;width:1149;height:133" id="docshape1387" coordorigin="1739,2555" coordsize="1149,133" path="m1752,2561l1739,2561,1772,2658,1784,2658,1788,2646,1778,2646,1777,2641,1777,2639,1775,2633,1772,2624,1752,2561xm1817,2561l1805,2561,1784,2625,1782,2631,1781,2635,1778,2644,1778,2646,1788,2646,1817,2561xm1861,2561l1832,2561,1832,2658,1844,2658,1844,2615,1867,2615,1871,2614,1874,2613,1877,2611,1880,2610,1882,2607,1844,2607,1844,2571,1883,2571,1883,2571,1880,2568,1876,2565,1874,2564,1872,2564,1869,2562,1866,2562,1861,2561xm1862,2615l1846,2615,1848,2615,1850,2616,1851,2617,1853,2618,1858,2625,1861,2629,1866,2637,1869,2640,1873,2647,1875,2650,1878,2655,1879,2657,1880,2658,1894,2658,1888,2649,1874,2629,1873,2627,1872,2625,1870,2624,1869,2622,1865,2618,1864,2616,1862,2615xm1883,2571l1860,2571,1865,2572,1865,2572,1866,2572,1870,2574,1873,2576,1876,2582,1877,2585,1877,2592,1877,2594,1875,2599,1874,2601,1872,2602,1870,2604,1868,2605,1865,2606,1862,2607,1859,2607,1882,2607,1884,2605,1886,2602,1886,2602,1889,2596,1889,2592,1889,2585,1889,2583,1888,2579,1887,2577,1885,2573,1884,2572,1883,2571xm1997,2561l1944,2561,1944,2658,1998,2658,1998,2648,1955,2648,1955,2613,1989,2613,1989,2603,1955,2603,1955,2571,1995,2571,1997,2561xm2023,2588l2009,2588,2031,2619,2005,2658,2018,2658,2037,2628,2049,2628,2042,2619,2048,2611,2037,2611,2023,2588xm2049,2628l2037,2628,2056,2658,2069,2658,2049,2628xm2063,2588l2050,2588,2037,2611,2048,2611,2063,2588xm2093,2586l2081,2588,2081,2589,2082,2590,2083,2595,2083,2596,2083,2688,2094,2686,2094,2652,2132,2652,2132,2652,2133,2651,2105,2651,2099,2648,2094,2642,2094,2606,2096,2604,2099,2600,2101,2599,2105,2597,2093,2597,2093,2590,2093,2589,2093,2587,2093,2586,2093,2586xm2132,2652l2094,2652,2096,2655,2099,2657,2106,2660,2110,2660,2118,2660,2122,2659,2129,2655,2132,2652xm2134,2596l2116,2596,2118,2597,2121,2599,2123,2600,2125,2602,2126,2604,2127,2606,2128,2609,2129,2616,2129,2620,2129,2629,2129,2632,2128,2637,2127,2640,2125,2645,2123,2647,2117,2650,2114,2651,2133,2651,2137,2644,2138,2641,2140,2633,2141,2629,2141,2616,2140,2611,2138,2602,2136,2599,2134,2596xm2118,2586l2106,2586,2099,2590,2093,2597,2105,2597,2106,2596,2134,2596,2131,2592,2128,2590,2121,2587,2122,2587,2118,2586xm2194,2586l2179,2586,2172,2589,2161,2602,2158,2611,2158,2634,2161,2644,2172,2657,2179,2660,2193,2660,2197,2659,2205,2656,2208,2654,2211,2651,2186,2651,2183,2650,2178,2648,2176,2646,2174,2642,2172,2639,2171,2630,2170,2626,2171,2615,2171,2613,2172,2607,2173,2605,2173,2605,2175,2600,2177,2599,2177,2598,2182,2596,2185,2595,2210,2595,2210,2595,2207,2592,2199,2587,2194,2586xm2210,2595l2191,2595,2194,2596,2200,2599,2202,2601,2205,2608,2206,2613,2206,2632,2206,2634,2206,2634,2206,2635,2206,2636,2205,2638,2203,2644,2203,2644,2201,2646,2196,2650,2193,2651,2211,2651,2213,2648,2215,2644,2218,2635,2219,2632,2219,2630,2219,2619,2219,2614,2216,2605,2215,2601,2213,2598,2210,2595xm2239,2645l2235,2653,2238,2656,2242,2657,2252,2660,2252,2660,2256,2661,2265,2661,2268,2660,2275,2658,2278,2656,2280,2654,2282,2652,2254,2652,2246,2650,2239,2645xm2266,2585l2259,2585,2255,2586,2252,2587,2249,2588,2247,2589,2242,2593,2241,2595,2238,2601,2237,2604,2237,2612,2239,2616,2245,2623,2249,2625,2268,2629,2271,2630,2275,2634,2276,2637,2276,2644,2274,2647,2269,2651,2265,2652,2282,2652,2284,2650,2287,2644,2287,2641,2287,2627,2281,2620,2255,2615,2253,2614,2250,2611,2249,2608,2249,2602,2250,2599,2255,2595,2258,2594,2282,2594,2284,2591,2281,2589,2278,2588,2274,2587,2270,2586,2266,2585xm2282,2594l2265,2594,2268,2594,2271,2595,2274,2596,2277,2598,2280,2599,2280,2599,2282,2594xm2360,2587l2349,2589,2349,2639,2347,2643,2344,2646,2338,2650,2350,2650,2350,2652,2351,2654,2353,2658,2355,2660,2358,2661,2365,2654,2363,2652,2362,2651,2362,2650,2360,2646,2360,2646,2360,2644,2360,2587xm2318,2586l2306,2589,2307,2589,2307,2643,2307,2646,2308,2648,2308,2649,2308,2649,2310,2654,2313,2656,2316,2658,2319,2660,2323,2661,2337,2661,2345,2657,2349,2651,2329,2651,2328,2651,2326,2651,2322,2649,2321,2648,2320,2646,2318,2643,2318,2640,2318,2586xm2350,2650l2337,2650,2334,2651,2349,2651,2350,2650xm2394,2586l2383,2589,2383,2590,2385,2596,2385,2598,2385,2658,2396,2658,2396,2611,2397,2609,2398,2606,2399,2605,2404,2600,2408,2598,2416,2598,2416,2598,2396,2598,2396,2592,2395,2588,2394,2587,2394,2586xm2416,2598l2412,2598,2415,2599,2416,2598xm2416,2586l2412,2586,2409,2587,2402,2591,2399,2594,2396,2598,2416,2598,2420,2587,2421,2587,2418,2586,2416,2586xm2464,2586l2447,2586,2440,2589,2435,2596,2432,2599,2430,2603,2427,2612,2426,2616,2426,2634,2429,2643,2440,2657,2448,2660,2462,2660,2466,2659,2475,2656,2478,2654,2481,2651,2481,2651,2456,2651,2453,2650,2447,2647,2444,2645,2442,2642,2441,2640,2440,2638,2439,2633,2439,2630,2439,2625,2483,2625,2483,2617,2439,2617,2439,2613,2439,2610,2439,2605,2440,2602,2445,2595,2476,2595,2470,2589,2464,2586xm2477,2644l2472,2649,2467,2651,2481,2651,2477,2644xm2476,2595l2458,2595,2461,2595,2465,2598,2467,2599,2468,2601,2469,2602,2469,2603,2470,2605,2470,2607,2471,2610,2471,2612,2471,2613,2471,2617,2483,2617,2483,2616,2483,2613,2483,2612,2482,2610,2482,2607,2482,2607,2481,2603,2481,2603,2481,2602,2480,2600,2479,2599,2478,2597,2476,2595,2476,2595xm2569,2561l2537,2561,2537,2658,2548,2658,2548,2620,2570,2620,2575,2619,2578,2618,2582,2617,2585,2615,2589,2612,2591,2610,2548,2610,2548,2571,2593,2571,2585,2566,2582,2564,2579,2563,2573,2562,2569,2561xm2593,2571l2565,2571,2569,2571,2575,2573,2577,2574,2583,2579,2585,2584,2585,2597,2583,2601,2580,2605,2578,2607,2576,2608,2572,2610,2569,2610,2591,2610,2592,2609,2594,2606,2597,2598,2597,2594,2597,2579,2593,2571,2593,2571xm2624,2555l2612,2557,2613,2557,2613,2558,2614,2562,2614,2564,2614,2567,2614,2658,2626,2658,2626,2608,2629,2605,2632,2602,2639,2598,2625,2598,2625,2563,2624,2558,2624,2555,2624,2555xm2666,2596l2648,2596,2649,2597,2651,2597,2654,2599,2655,2600,2656,2602,2656,2603,2657,2605,2657,2605,2657,2658,2668,2658,2668,2602,2667,2598,2667,2597,2666,2597,2666,2596xm2653,2586l2644,2586,2640,2588,2632,2592,2628,2595,2625,2598,2639,2598,2639,2597,2643,2596,2666,2596,2666,2595,2666,2594,2663,2592,2657,2588,2653,2586xm2744,2651l2732,2651,2732,2653,2733,2655,2737,2659,2739,2660,2741,2661,2747,2653,2745,2652,2744,2651xm2739,2595l2721,2595,2724,2596,2723,2596,2725,2596,2728,2599,2728,2599,2730,2603,2730,2603,2731,2605,2731,2615,2713,2615,2705,2617,2692,2626,2688,2632,2688,2643,2689,2644,2689,2645,2690,2650,2691,2651,2692,2652,2695,2656,2697,2657,2703,2660,2707,2660,2715,2660,2718,2660,2718,2660,2725,2657,2728,2654,2730,2652,2705,2652,2701,2648,2701,2636,2701,2634,2703,2630,2704,2628,2708,2625,2710,2624,2717,2623,2741,2623,2741,2601,2741,2599,2741,2599,2740,2596,2740,2596,2739,2596,2739,2595xm2741,2623l2730,2623,2730,2628,2730,2634,2730,2641,2728,2644,2726,2647,2720,2651,2716,2652,2730,2652,2731,2651,2744,2651,2742,2648,2742,2647,2741,2623xm2731,2586l2710,2586,2700,2589,2691,2596,2696,2603,2698,2602,2699,2601,2703,2599,2704,2599,2708,2597,2711,2596,2714,2596,2713,2596,2717,2595,2739,2595,2737,2590,2731,2586xm2765,2645l2761,2653,2765,2656,2769,2657,2778,2660,2778,2660,2783,2661,2791,2661,2795,2660,2801,2658,2804,2656,2809,2652,2781,2652,2773,2650,2765,2645xm2793,2585l2785,2585,2782,2586,2779,2587,2776,2588,2773,2589,2769,2593,2767,2595,2766,2598,2765,2601,2764,2604,2764,2612,2765,2616,2771,2623,2776,2625,2795,2629,2798,2630,2801,2634,2802,2637,2802,2644,2801,2647,2796,2651,2792,2652,2809,2652,2811,2650,2813,2644,2814,2641,2814,2627,2807,2620,2782,2615,2779,2614,2776,2611,2775,2608,2775,2602,2777,2599,2781,2595,2785,2594,2809,2594,2810,2591,2807,2589,2804,2588,2800,2587,2797,2586,2793,2585xm2809,2594l2792,2594,2795,2594,2798,2595,2800,2596,2803,2598,2807,2599,2806,2599,2809,2594xm2868,2586l2852,2586,2845,2589,2839,2596,2836,2599,2834,2603,2831,2612,2831,2616,2831,2634,2833,2643,2845,2657,2852,2660,2867,2660,2871,2659,2879,2656,2883,2654,2886,2651,2886,2651,2861,2651,2857,2650,2851,2647,2849,2645,2847,2642,2846,2640,2845,2638,2844,2633,2843,2630,2843,2625,2888,2625,2887,2617,2843,2617,2844,2613,2844,2610,2844,2605,2844,2602,2849,2595,2880,2595,2875,2589,2868,2586xm2882,2644l2877,2649,2871,2651,2886,2651,2882,2644xm2880,2595l2862,2595,2865,2595,2870,2598,2871,2599,2873,2601,2873,2602,2874,2603,2874,2605,2875,2610,2876,2612,2876,2613,2876,2617,2887,2617,2887,2616,2887,2613,2887,2612,2887,2610,2886,2607,2885,2603,2885,2603,2885,2602,2884,2600,2882,2597,2881,2595,2880,2595xe" filled="true" fillcolor="#000000" stroked="false">
                  <v:path arrowok="t"/>
                  <v:fill type="solid"/>
                </v:shape>
                <v:shape style="position:absolute;left:1324;top:2748;width:1983;height:237" id="docshape1388" coordorigin="1325,2748" coordsize="1983,237" path="m3303,2748l1334,2748,1329,2748,1325,2752,1325,2980,1329,2984,3303,2984,3308,2980,3308,2752,3303,2748xe" filled="true" fillcolor="#ffffff" stroked="false">
                  <v:path arrowok="t"/>
                  <v:fill type="solid"/>
                </v:shape>
                <v:shape style="position:absolute;left:1324;top:2748;width:1983;height:237" id="docshape1389" coordorigin="1325,2748" coordsize="1983,237" path="m1334,2748l3298,2748,3303,2748,3308,2752,3308,2758,3308,2975,3308,2980,3303,2984,3298,2984,1334,2984,1329,2984,1325,2980,1325,2975,1325,2758,1325,2752,1329,2748,1334,2748xe" filled="false" stroked="true" strokeweight=".472pt" strokecolor="#000000">
                  <v:path arrowok="t"/>
                  <v:stroke dashstyle="solid"/>
                </v:shape>
                <v:shape style="position:absolute;left:1743;top:2817;width:1152;height:119" id="docshape1390" coordorigin="1744,2817" coordsize="1152,119" path="m1776,2821l1744,2821,1744,2918,1755,2918,1755,2879,1777,2879,1781,2879,1789,2877,1792,2875,1797,2870,1755,2870,1755,2831,1800,2831,1792,2825,1789,2824,1786,2823,1783,2822,1780,2821,1776,2821xm1800,2831l1772,2831,1776,2831,1781,2833,1784,2834,1789,2839,1791,2844,1791,2856,1790,2861,1786,2865,1785,2867,1783,2868,1779,2870,1775,2870,1797,2870,1799,2869,1801,2866,1804,2858,1804,2854,1804,2839,1800,2831,1800,2831xm1830,2846l1819,2849,1819,2849,1821,2856,1821,2857,1821,2918,1832,2918,1832,2871,1833,2869,1834,2866,1835,2864,1840,2859,1844,2858,1851,2858,1852,2857,1832,2857,1832,2852,1831,2848,1830,2847,1830,2846,1830,2846xm1851,2858l1848,2858,1851,2858,1851,2858xm1852,2845l1848,2845,1845,2847,1838,2851,1835,2854,1832,2857,1852,2857,1856,2847,1856,2846,1856,2846,1854,2846,1852,2845xm1900,2846l1883,2846,1876,2849,1871,2855,1868,2859,1865,2863,1863,2871,1862,2875,1862,2894,1865,2903,1876,2916,1884,2920,1898,2920,1902,2919,1910,2916,1914,2914,1917,2911,1917,2910,1892,2910,1889,2910,1886,2908,1883,2907,1880,2905,1877,2900,1876,2898,1875,2893,1875,2890,1875,2885,1919,2885,1919,2876,1875,2876,1875,2871,1875,2867,1875,2862,1881,2854,1912,2854,1911,2853,1906,2848,1900,2846xm1913,2904l1908,2908,1908,2908,1902,2910,1917,2910,1913,2904xm1912,2854l1894,2854,1896,2855,1901,2857,1903,2859,1904,2861,1905,2862,1905,2862,1906,2864,1907,2869,1907,2871,1907,2872,1907,2876,1919,2876,1919,2875,1919,2872,1918,2871,1918,2869,1918,2867,1917,2863,1917,2862,1917,2862,1916,2860,1915,2858,1914,2857,1912,2855,1912,2854xm1962,2875l1934,2875,1934,2886,1962,2886,1962,2875xm2021,2819l2011,2819,2006,2820,1996,2825,1992,2828,1986,2837,1983,2842,1979,2854,1979,2860,1979,2861,1979,2869,1979,2880,1979,2881,1981,2891,1985,2900,1990,2908,1993,2911,1995,2912,1997,2914,2006,2919,2011,2920,2017,2920,2022,2921,2026,2922,2028,2923,2029,2924,2033,2926,2035,2927,2041,2931,2043,2932,2044,2932,2048,2934,2049,2934,2053,2935,2054,2936,2060,2936,2062,2935,2062,2935,2064,2934,2068,2926,2059,2926,2055,2925,2056,2925,2052,2924,2051,2923,2043,2918,2040,2917,2038,2916,2036,2915,2038,2914,2040,2912,2042,2911,2014,2911,2010,2910,2003,2906,2000,2904,1998,2901,1996,2897,1994,2893,1992,2881,1991,2874,1992,2860,1992,2856,1992,2855,1994,2847,1995,2843,1999,2837,2001,2834,2005,2832,2009,2830,2013,2829,2042,2829,2041,2827,2039,2825,2036,2824,2034,2822,2031,2821,2024,2820,2021,2819xm2068,2925l2066,2926,2062,2926,2068,2926,2068,2925xm2042,2829l2020,2829,2023,2829,2028,2830,2029,2831,2030,2832,2033,2834,2035,2835,2037,2839,2038,2840,2040,2845,2040,2845,2042,2850,2043,2860,2043,2881,2043,2886,2043,2888,2043,2889,2041,2894,2041,2896,2039,2899,2038,2901,2036,2903,2034,2905,2032,2908,2026,2910,2022,2911,2042,2911,2047,2906,2051,2901,2056,2888,2057,2881,2057,2863,2056,2856,2053,2845,2053,2845,2051,2840,2046,2833,2045,2831,2042,2829xm2131,2846l2120,2848,2120,2898,2118,2902,2116,2905,2112,2908,2109,2910,2121,2910,2122,2912,2123,2914,2125,2917,2127,2919,2129,2921,2136,2914,2134,2912,2134,2911,2133,2910,2132,2906,2132,2905,2131,2904,2131,2846xm2089,2846l2078,2848,2079,2848,2079,2898,2079,2905,2079,2908,2080,2909,2080,2909,2082,2914,2084,2916,2091,2920,2094,2921,2108,2921,2116,2917,2120,2911,2100,2911,2098,2910,2094,2909,2092,2908,2091,2906,2090,2903,2089,2900,2089,2846xm2121,2910l2109,2910,2106,2911,2120,2911,2121,2910xm2191,2846l2175,2846,2168,2849,2162,2855,2159,2859,2157,2863,2155,2871,2154,2875,2154,2894,2157,2903,2168,2916,2175,2920,2190,2920,2194,2919,2202,2916,2206,2914,2209,2911,2209,2910,2184,2910,2181,2910,2177,2908,2174,2907,2172,2905,2169,2900,2168,2898,2167,2893,2167,2890,2167,2885,2211,2885,2211,2876,2167,2876,2167,2871,2167,2867,2167,2862,2173,2854,2204,2854,2203,2853,2198,2848,2191,2846xm2205,2904l2200,2908,2200,2908,2194,2910,2209,2910,2205,2904xm2204,2854l2186,2854,2188,2855,2190,2856,2193,2857,2194,2859,2196,2862,2197,2862,2197,2864,2199,2869,2199,2871,2199,2872,2199,2876,2211,2876,2211,2875,2210,2872,2210,2871,2210,2869,2210,2867,2210,2867,2209,2863,2208,2862,2208,2862,2207,2860,2205,2857,2204,2855,2204,2854xm2230,2905l2226,2913,2229,2915,2233,2917,2243,2920,2243,2920,2247,2920,2255,2920,2259,2920,2266,2917,2268,2916,2273,2912,2245,2912,2237,2909,2230,2905xm2257,2845l2250,2845,2246,2845,2240,2848,2237,2849,2235,2851,2233,2853,2231,2855,2229,2860,2229,2862,2228,2872,2230,2876,2233,2879,2236,2882,2240,2885,2259,2889,2262,2890,2266,2894,2266,2896,2266,2903,2265,2906,2260,2911,2256,2912,2273,2912,2275,2909,2277,2904,2278,2901,2278,2887,2272,2880,2251,2876,2246,2875,2243,2874,2242,2872,2240,2870,2240,2868,2240,2862,2241,2859,2243,2857,2246,2855,2249,2854,2273,2854,2275,2851,2275,2851,2272,2849,2269,2848,2261,2845,2257,2845xm2273,2854l2256,2854,2259,2854,2265,2856,2268,2857,2271,2859,2273,2854xm2310,2856l2299,2856,2299,2908,2299,2910,2299,2911,2301,2915,2303,2917,2305,2918,2310,2920,2312,2920,2319,2920,2324,2919,2327,2918,2326,2912,2315,2912,2313,2911,2310,2908,2310,2905,2310,2856xm2326,2910l2322,2912,2321,2912,2326,2912,2326,2911,2326,2910xm2328,2848l2289,2848,2289,2856,2324,2856,2328,2848xm2311,2827l2300,2830,2300,2832,2299,2833,2299,2835,2299,2837,2299,2839,2299,2843,2299,2848,2310,2848,2310,2841,2310,2839,2310,2837,2311,2835,2311,2833,2311,2832,2311,2830,2311,2827xm2355,2846l2344,2848,2344,2918,2355,2918,2355,2846xm2352,2817l2347,2817,2345,2818,2344,2820,2342,2821,2341,2823,2341,2828,2342,2830,2345,2834,2347,2834,2352,2834,2354,2834,2358,2830,2359,2828,2359,2823,2358,2821,2356,2820,2354,2818,2352,2817xm2413,2845l2398,2845,2391,2849,2380,2862,2377,2871,2377,2894,2380,2903,2391,2917,2398,2920,2412,2920,2416,2919,2420,2918,2424,2916,2427,2914,2430,2911,2405,2911,2402,2910,2397,2908,2395,2906,2392,2901,2391,2898,2390,2890,2389,2886,2389,2875,2390,2873,2391,2867,2392,2865,2392,2864,2394,2860,2396,2858,2401,2855,2404,2855,2429,2855,2429,2854,2426,2851,2418,2847,2413,2845xm2429,2855l2410,2855,2413,2855,2416,2857,2419,2858,2421,2860,2424,2868,2425,2873,2425,2891,2425,2893,2425,2894,2425,2895,2425,2896,2424,2898,2423,2900,2422,2903,2422,2904,2420,2906,2415,2910,2412,2911,2430,2911,2432,2908,2434,2904,2437,2895,2438,2891,2438,2890,2438,2878,2438,2876,2438,2875,2438,2873,2435,2865,2434,2861,2432,2858,2429,2855xm2468,2846l2468,2846,2457,2849,2458,2849,2458,2851,2459,2854,2460,2856,2460,2858,2460,2918,2471,2918,2471,2866,2472,2864,2474,2863,2477,2861,2479,2859,2482,2858,2484,2857,2471,2857,2471,2853,2470,2852,2469,2848,2468,2846,2468,2846xm2510,2856l2495,2856,2496,2857,2498,2859,2499,2861,2500,2863,2500,2863,2500,2864,2501,2866,2501,2918,2512,2918,2512,2862,2511,2859,2511,2859,2510,2856xm2497,2846l2485,2846,2478,2850,2471,2857,2484,2857,2487,2856,2510,2856,2509,2853,2507,2851,2500,2847,2497,2846xm2547,2846l2546,2846,2536,2849,2536,2849,2537,2851,2538,2854,2538,2856,2539,2858,2539,2918,2550,2918,2550,2866,2551,2864,2552,2863,2556,2861,2557,2859,2561,2858,2563,2857,2549,2857,2549,2853,2549,2852,2548,2848,2547,2846,2547,2846xm2589,2856l2573,2856,2575,2857,2577,2859,2578,2861,2579,2863,2579,2863,2579,2864,2579,2866,2579,2918,2591,2918,2591,2862,2590,2859,2590,2859,2589,2856xm2576,2846l2564,2846,2557,2850,2549,2857,2563,2857,2566,2856,2589,2856,2588,2853,2585,2851,2579,2847,2576,2846xm2667,2911l2654,2911,2655,2913,2656,2915,2659,2919,2661,2920,2664,2921,2670,2913,2668,2912,2667,2911xm2662,2855l2644,2855,2647,2855,2646,2855,2647,2856,2651,2859,2653,2863,2653,2863,2653,2864,2654,2875,2636,2875,2627,2877,2614,2886,2611,2892,2611,2902,2611,2904,2612,2905,2613,2909,2614,2911,2614,2912,2618,2915,2620,2917,2623,2918,2626,2919,2630,2920,2638,2920,2641,2919,2641,2919,2648,2916,2651,2914,2653,2912,2628,2912,2624,2907,2624,2896,2624,2894,2626,2890,2627,2888,2629,2886,2631,2885,2633,2884,2640,2882,2664,2882,2664,2861,2664,2859,2664,2859,2662,2855,2662,2855xm2664,2882l2653,2882,2653,2886,2653,2894,2653,2901,2651,2904,2649,2907,2643,2911,2639,2912,2653,2912,2654,2911,2667,2911,2665,2907,2664,2907,2664,2906,2664,2882xm2653,2846l2633,2846,2623,2849,2614,2855,2619,2863,2620,2862,2622,2861,2625,2859,2627,2858,2631,2857,2633,2856,2637,2855,2636,2855,2640,2855,2662,2855,2660,2849,2653,2846xm2703,2846l2691,2848,2691,2918,2703,2918,2703,2846xm2699,2817l2695,2817,2693,2818,2691,2820,2689,2821,2688,2823,2688,2828,2689,2830,2693,2834,2695,2834,2699,2834,2702,2834,2705,2830,2706,2828,2706,2823,2705,2821,2702,2818,2699,2817xm2738,2846l2727,2849,2727,2849,2729,2856,2729,2857,2729,2858,2729,2918,2741,2918,2741,2871,2741,2869,2742,2866,2743,2864,2748,2859,2752,2858,2760,2858,2760,2857,2740,2857,2740,2852,2739,2848,2738,2847,2738,2846,2738,2846xm2760,2858l2756,2858,2760,2858,2760,2858xm2760,2845l2757,2845,2753,2847,2749,2849,2746,2851,2743,2854,2740,2857,2760,2857,2764,2847,2764,2846,2764,2846,2763,2846,2760,2845xm2808,2846l2792,2846,2784,2849,2779,2855,2776,2859,2774,2863,2771,2871,2771,2875,2770,2894,2773,2903,2784,2916,2792,2920,2806,2920,2811,2919,2819,2916,2822,2914,2825,2911,2825,2910,2800,2910,2797,2910,2794,2908,2791,2907,2788,2905,2785,2900,2784,2898,2783,2893,2783,2890,2783,2885,2827,2885,2827,2876,2783,2876,2783,2872,2783,2869,2784,2867,2784,2862,2789,2854,2820,2854,2814,2848,2808,2846xm2821,2904l2816,2908,2816,2908,2811,2910,2825,2910,2821,2904xm2820,2854l2802,2854,2805,2855,2809,2857,2811,2859,2812,2861,2813,2862,2813,2862,2814,2864,2815,2869,2815,2871,2815,2872,2815,2876,2827,2876,2827,2875,2827,2872,2827,2871,2826,2869,2826,2867,2825,2863,2825,2862,2825,2862,2824,2860,2822,2857,2821,2855,2820,2854xm2846,2905l2842,2913,2846,2915,2850,2917,2859,2920,2859,2920,2863,2920,2872,2920,2876,2920,2882,2917,2885,2916,2890,2912,2862,2912,2854,2909,2846,2905xm2874,2845l2866,2845,2863,2845,2857,2848,2854,2849,2852,2851,2850,2853,2848,2855,2845,2860,2845,2863,2845,2871,2846,2876,2849,2879,2852,2882,2857,2885,2875,2889,2878,2890,2882,2894,2883,2896,2883,2903,2882,2906,2876,2911,2873,2912,2890,2912,2891,2909,2894,2904,2895,2901,2895,2887,2888,2880,2867,2876,2863,2875,2860,2874,2857,2870,2856,2868,2856,2862,2857,2859,2862,2855,2865,2854,2890,2854,2891,2851,2891,2851,2888,2849,2885,2848,2877,2845,2874,2845xm2890,2854l2873,2854,2876,2854,2881,2856,2884,2857,2887,2859,2890,2854xe" filled="true" fillcolor="#000000" stroked="false">
                  <v:path arrowok="t"/>
                  <v:fill type="solid"/>
                </v:shape>
                <v:shape style="position:absolute;left:1324;top:3881;width:1983;height:237" id="docshape1391" coordorigin="1325,3881" coordsize="1983,237" path="m3303,3881l1334,3881,1329,3881,1325,3885,1325,4113,1329,4117,3303,4117,3308,4113,3308,3885,3303,3881xe" filled="true" fillcolor="#ffffff" stroked="false">
                  <v:path arrowok="t"/>
                  <v:fill type="solid"/>
                </v:shape>
                <v:shape style="position:absolute;left:1324;top:3881;width:1983;height:237" id="docshape1392" coordorigin="1325,3881" coordsize="1983,237" path="m1334,3881l3298,3881,3303,3881,3308,3885,3308,3891,3308,4108,3308,4113,3303,4117,3298,4117,1334,4117,1329,4117,1325,4113,1325,4108,1325,3891,1325,3885,1329,3881,1334,3881xe" filled="false" stroked="true" strokeweight=".472pt" strokecolor="#000000">
                  <v:path arrowok="t"/>
                  <v:stroke dashstyle="solid"/>
                </v:shape>
                <v:shape style="position:absolute;left:2049;top:3950;width:544;height:104" id="docshape1393" coordorigin="2050,3950" coordsize="544,104" path="m2061,3954l2050,3954,2050,4051,2061,4051,2061,3954xm2096,3979l2096,3979,2085,3982,2086,3982,2086,3984,2088,3989,2088,3989,2088,3991,2088,4051,2099,4051,2099,3999,2100,3997,2102,3996,2105,3994,2107,3992,2110,3991,2112,3990,2099,3990,2099,3986,2098,3985,2097,3981,2097,3979,2096,3979xm2138,3989l2122,3989,2125,3990,2126,3992,2128,3994,2128,3996,2129,3999,2129,4051,2140,4051,2140,3995,2140,3992,2139,3992,2139,3990,2138,3990,2138,3989,2138,3989,2138,3989xm2125,3979l2113,3979,2106,3983,2099,3990,2112,3990,2115,3989,2117,3989,2138,3989,2137,3986,2135,3984,2128,3980,2125,3979xm2178,3989l2167,3989,2167,4041,2167,4043,2168,4044,2169,4048,2171,4050,2174,4051,2178,4053,2180,4053,2188,4053,2192,4052,2195,4051,2194,4045,2183,4045,2181,4044,2178,4041,2178,4038,2178,3989xm2194,4043l2191,4045,2189,4045,2194,4045,2194,4044,2194,4043xm2196,3981l2158,3981,2158,3989,2193,3989,2196,3981xm2180,3960l2168,3963,2168,3965,2168,3966,2168,3968,2167,3970,2167,3972,2167,3974,2167,3977,2167,3981,2178,3981,2178,3974,2179,3972,2179,3970,2179,3968,2179,3966,2179,3965,2180,3960xm2245,3979l2228,3979,2221,3982,2216,3989,2213,3992,2211,3996,2208,4004,2207,4008,2207,4027,2210,4036,2221,4049,2229,4053,2243,4053,2247,4052,2256,4049,2259,4047,2262,4044,2262,4043,2237,4043,2234,4043,2228,4040,2225,4038,2222,4033,2221,4031,2220,4026,2220,4023,2220,4018,2264,4018,2264,4009,2220,4009,2220,4004,2220,4000,2221,3995,2226,3987,2257,3987,2251,3981,2245,3979xm2258,4037l2253,4041,2248,4043,2262,4043,2258,4037xm2257,3987l2239,3987,2242,3988,2246,3990,2248,3992,2249,3994,2250,3995,2250,3995,2250,3995,2251,3997,2252,4002,2252,4004,2252,4005,2252,4009,2264,4009,2264,4008,2264,4005,2264,4004,2263,4002,2263,4000,2262,3996,2262,3995,2262,3995,2261,3993,2259,3990,2257,3988,2257,3987xm2294,3979l2283,3982,2284,3984,2285,3989,2285,3990,2285,4051,2296,4051,2296,4004,2297,4002,2298,3999,2299,3997,2304,3992,2308,3991,2316,3991,2316,3990,2296,3990,2296,3985,2294,3980,2294,3979,2294,3979xm2316,3991l2312,3991,2315,3991,2316,3991xm2316,3978l2312,3978,2309,3980,2302,3984,2299,3987,2296,3990,2316,3990,2320,3980,2320,3979,2320,3979,2318,3979,2316,3978xm2333,3979l2322,3981,2347,4052,2358,4052,2363,4039,2353,4039,2351,4033,2351,4030,2333,3979xm2385,3981l2373,3981,2357,4027,2356,4030,2355,4032,2355,4033,2354,4039,2353,4039,2363,4039,2385,3981xm2410,3979l2399,3981,2399,4051,2410,4051,2410,3979xm2407,3950l2402,3950,2400,3951,2397,3954,2396,3956,2396,3961,2397,3963,2400,3967,2402,3967,2407,3967,2409,3967,2413,3963,2413,3961,2413,3956,2413,3954,2411,3953,2409,3951,2407,3950xm2470,3979l2454,3979,2447,3982,2438,3992,2436,3996,2434,4004,2433,4008,2433,4027,2436,4036,2447,4049,2454,4053,2469,4053,2473,4052,2481,4049,2485,4047,2488,4044,2488,4043,2463,4043,2460,4043,2454,4040,2451,4038,2448,4033,2447,4031,2446,4026,2446,4023,2446,4018,2490,4018,2490,4009,2446,4009,2446,4004,2446,4000,2446,3995,2452,3987,2483,3987,2477,3981,2470,3979xm2484,4037l2479,4041,2473,4043,2488,4043,2484,4037xm2483,3987l2465,3987,2467,3988,2472,3990,2474,3992,2476,3995,2476,3995,2477,3997,2478,4002,2478,4004,2478,4005,2478,4009,2490,4009,2490,4008,2489,4005,2489,4004,2489,4002,2489,4000,2488,3996,2488,3995,2487,3995,2487,3993,2486,3991,2485,3990,2483,3988,2483,3987xm2511,3979l2500,3981,2520,4052,2530,4052,2534,4038,2534,4037,2525,4037,2524,4031,2524,4028,2511,3979xm2556,3994l2546,3994,2548,4000,2562,4052,2573,4052,2577,4038,2568,4038,2567,4034,2556,3994xm2593,3981l2582,3981,2571,4027,2569,4037,2568,4037,2568,4038,2577,4038,2593,3981,2593,3981xm2553,3981l2541,3981,2528,4027,2528,4029,2527,4030,2526,4037,2526,4037,2534,4037,2544,4002,2546,3996,2546,3994,2556,3994,2553,3981,2553,3981xe" filled="true" fillcolor="#000000" stroked="false">
                  <v:path arrowok="t"/>
                  <v:fill type="solid"/>
                </v:shape>
                <v:shape style="position:absolute;left:2316;top:1756;width:2;height:331" id="docshape1394" coordorigin="2316,1757" coordsize="0,331" path="m2316,2040l2316,2087m2316,1757l2316,1804e" filled="false" stroked="true" strokeweight=".472pt" strokecolor="#000000">
                  <v:path arrowok="t"/>
                  <v:stroke dashstyle="solid"/>
                </v:shape>
                <v:rect style="position:absolute;left:1324;top:859;width:1983;height:237" id="docshape1395" filled="true" fillcolor="#ffffff" stroked="false">
                  <v:fill type="solid"/>
                </v:rect>
                <v:rect style="position:absolute;left:1324;top:859;width:1983;height:237" id="docshape1396" filled="false" stroked="true" strokeweight=".472pt" strokecolor="#000000">
                  <v:stroke dashstyle="solid"/>
                </v:rect>
                <v:shape style="position:absolute;left:2187;top:930;width:266;height:117" type="#_x0000_t75" id="docshape1397" stroked="false">
                  <v:imagedata r:id="rId288" o:title=""/>
                </v:shape>
                <v:shape style="position:absolute;left:1324;top:1520;width:1983;height:237" id="docshape1398" coordorigin="1325,1521" coordsize="1983,237" path="m3303,1521l1334,1521,1329,1521,1325,1525,1325,1753,1329,1757,3303,1757,3308,1753,3308,1525,3303,1521xe" filled="true" fillcolor="#ffffff" stroked="false">
                  <v:path arrowok="t"/>
                  <v:fill type="solid"/>
                </v:shape>
                <v:shape style="position:absolute;left:1324;top:1520;width:1983;height:237" id="docshape1399" coordorigin="1325,1521" coordsize="1983,237" path="m1334,1521l3298,1521,3303,1521,3308,1525,3308,1530,3308,1747,3308,1753,3303,1757,3298,1757,1334,1757,1329,1757,1325,1753,1325,1747,1325,1530,1325,1525,1329,1521,1334,1521xe" filled="false" stroked="true" strokeweight=".472pt" strokecolor="#000000">
                  <v:path arrowok="t"/>
                  <v:stroke dashstyle="solid"/>
                </v:shape>
                <v:shape style="position:absolute;left:2010;top:1587;width:612;height:133" id="docshape1400" coordorigin="2011,1587" coordsize="612,133" path="m2047,1594l2011,1594,2011,1691,2046,1691,2053,1690,2054,1689,2059,1688,2064,1686,2068,1683,2069,1681,2022,1681,2022,1645,2067,1645,2065,1644,2064,1643,2062,1642,2058,1640,2056,1640,2053,1639,2058,1637,2061,1635,2022,1635,2022,1604,2065,1604,2063,1600,2059,1597,2054,1596,2050,1595,2048,1594,2047,1594xm2067,1645l2047,1645,2049,1646,2050,1646,2054,1647,2057,1649,2061,1655,2062,1659,2062,1669,2061,1673,2055,1680,2050,1681,2069,1681,2073,1674,2074,1669,2074,1660,2074,1657,2071,1650,2069,1647,2067,1645xm2065,1604l2043,1604,2045,1604,2046,1604,2049,1605,2052,1607,2056,1612,2057,1616,2057,1623,2057,1625,2056,1627,2055,1629,2054,1630,2053,1631,2050,1634,2049,1634,2047,1635,2043,1635,2061,1635,2062,1635,2063,1634,2066,1631,2069,1627,2070,1623,2070,1613,2069,1608,2065,1604,2065,1604xm2128,1618l2113,1618,2105,1621,2095,1634,2092,1643,2092,1667,2095,1676,2105,1689,2113,1692,2127,1692,2131,1692,2138,1689,2141,1686,2144,1683,2120,1683,2117,1683,2112,1680,2110,1678,2107,1674,2106,1671,2104,1663,2104,1658,2104,1648,2104,1645,2105,1639,2106,1637,2106,1637,2109,1632,2111,1630,2116,1628,2119,1627,2144,1627,2144,1627,2141,1624,2133,1619,2128,1618xm2144,1627l2125,1627,2128,1628,2133,1631,2135,1633,2139,1641,2140,1645,2140,1664,2140,1666,2139,1667,2139,1668,2139,1668,2139,1670,2138,1673,2137,1676,2137,1676,2135,1679,2129,1682,2126,1683,2144,1683,2147,1680,2149,1676,2151,1671,2152,1668,2152,1664,2152,1648,2152,1646,2150,1637,2148,1634,2146,1631,2144,1627xm2203,1619l2196,1619,2194,1619,2189,1620,2187,1622,2185,1623,2175,1630,2170,1641,2170,1667,2173,1676,2182,1688,2183,1689,2190,1692,2203,1692,2207,1691,2210,1690,2212,1689,2213,1688,2215,1687,2216,1686,2218,1683,2229,1683,2229,1682,2196,1682,2193,1682,2189,1679,2187,1677,2184,1672,2184,1669,2183,1663,2183,1651,2183,1647,2184,1641,2185,1638,2190,1630,2195,1628,2218,1628,2216,1625,2213,1623,2206,1620,2203,1619xm2229,1683l2218,1683,2218,1685,2218,1686,2218,1687,2219,1688,2219,1691,2231,1691,2230,1689,2230,1687,2229,1686,2229,1685,2229,1683xm2218,1587l2218,1628,2205,1628,2208,1629,2213,1631,2216,1633,2217,1635,2217,1673,2216,1675,2213,1678,2211,1679,2209,1681,2205,1682,2202,1682,2229,1682,2229,1681,2229,1663,2229,1589,2218,1587xm2282,1690l2271,1690,2270,1694,2269,1697,2269,1697,2267,1702,2266,1704,2263,1707,2262,1709,2259,1711,2257,1712,2255,1712,2258,1720,2261,1719,2264,1718,2268,1715,2270,1713,2274,1709,2274,1708,2276,1706,2278,1700,2279,1697,2282,1690xm2255,1618l2244,1622,2259,1666,2261,1670,2262,1675,2263,1677,2266,1688,2266,1690,2266,1691,2271,1690,2282,1690,2285,1681,2274,1681,2273,1678,2272,1672,2271,1670,2271,1669,2270,1667,2270,1664,2255,1618xm2305,1620l2292,1620,2277,1671,2274,1681,2285,1681,2305,1620xm2348,1675l2344,1683,2344,1683,2343,1684,2348,1687,2353,1689,2363,1692,2368,1692,2379,1692,2383,1692,2390,1690,2393,1689,2400,1684,2401,1683,2369,1683,2365,1682,2356,1680,2352,1678,2348,1675xm2388,1591l2373,1591,2369,1592,2361,1595,2358,1597,2352,1602,2350,1605,2347,1611,2346,1615,2346,1625,2348,1631,2352,1635,2354,1637,2356,1639,2362,1641,2365,1642,2391,1650,2397,1656,2397,1671,2394,1675,2390,1679,2388,1680,2386,1681,2381,1683,2378,1683,2401,1683,2404,1680,2408,1672,2410,1668,2410,1660,2409,1657,2408,1654,2407,1651,2405,1648,2401,1644,2399,1642,2394,1639,2390,1638,2375,1633,2369,1631,2365,1629,2363,1626,2360,1624,2359,1621,2359,1612,2360,1608,2367,1602,2372,1601,2407,1601,2398,1595,2388,1591xm2407,1601l2382,1601,2386,1602,2388,1602,2390,1603,2391,1603,2393,1604,2397,1606,2402,1609,2407,1601xm2461,1618l2449,1618,2443,1621,2434,1630,2433,1632,2432,1634,2428,1643,2427,1648,2427,1662,2427,1666,2429,1674,2431,1678,2438,1689,2446,1692,2460,1692,2464,1691,2471,1689,2474,1686,2477,1683,2451,1683,2446,1681,2440,1673,2439,1667,2439,1648,2440,1641,2444,1634,2446,1632,2448,1630,2451,1629,2453,1628,2474,1628,2476,1626,2473,1624,2470,1622,2464,1619,2461,1618xm2471,1676l2467,1681,2462,1683,2477,1683,2477,1683,2471,1676xm2474,1628l2459,1628,2461,1628,2465,1630,2467,1632,2470,1634,2474,1628xm2546,1683l2533,1683,2534,1685,2535,1688,2538,1691,2540,1693,2543,1693,2548,1685,2547,1684,2546,1683xm2541,1627l2523,1627,2525,1628,2525,1628,2526,1628,2530,1631,2532,1635,2532,1636,2532,1637,2533,1647,2515,1647,2506,1649,2493,1658,2490,1664,2490,1675,2490,1677,2491,1677,2492,1682,2493,1683,2493,1684,2497,1688,2499,1689,2505,1692,2509,1693,2516,1693,2520,1692,2520,1692,2527,1689,2530,1686,2532,1684,2507,1684,2502,1680,2503,1668,2503,1666,2505,1662,2506,1660,2510,1657,2512,1656,2519,1655,2522,1655,2543,1655,2543,1634,2543,1632,2543,1631,2542,1629,2541,1628,2541,1628,2541,1628,2541,1627xm2543,1655l2529,1655,2533,1655,2532,1655,2532,1658,2532,1666,2532,1673,2530,1677,2528,1679,2525,1681,2522,1683,2518,1684,2532,1684,2533,1683,2545,1683,2544,1680,2543,1679,2543,1655xm2532,1618l2512,1618,2502,1621,2493,1628,2498,1636,2499,1635,2501,1634,2504,1632,2506,1631,2510,1629,2512,1629,2516,1628,2515,1628,2519,1627,2541,1627,2539,1622,2532,1618xm2578,1619l2578,1619,2567,1621,2568,1622,2568,1623,2570,1628,2570,1628,2570,1630,2570,1691,2581,1691,2581,1638,2582,1637,2584,1636,2587,1633,2589,1632,2592,1630,2594,1629,2581,1629,2581,1626,2580,1625,2580,1622,2579,1620,2578,1619,2578,1619xm2620,1628l2604,1628,2606,1629,2608,1631,2609,1633,2610,1635,2611,1638,2611,1691,2622,1691,2622,1634,2621,1632,2621,1631,2620,1629,2620,1629,2620,1629,2620,1628,2620,1628xm2607,1619l2595,1619,2588,1622,2581,1629,2594,1629,2597,1628,2599,1628,2620,1628,2619,1626,2617,1623,2613,1621,2610,1620,2607,1619xe" filled="true" fillcolor="#000000" stroked="false">
                  <v:path arrowok="t"/>
                  <v:fill type="solid"/>
                </v:shape>
                <v:rect style="position:absolute;left:1324;top:1803;width:1983;height:237" id="docshape1401" filled="true" fillcolor="#ffffff" stroked="false">
                  <v:fill type="solid"/>
                </v:rect>
                <v:rect style="position:absolute;left:1324;top:1803;width:1983;height:237" id="docshape1402" filled="false" stroked="true" strokeweight=".472pt" strokecolor="#000000">
                  <v:stroke dashstyle="solid"/>
                </v:rect>
                <v:shape style="position:absolute;left:1706;top:1870;width:1225;height:133" id="docshape1403" coordorigin="1707,1870" coordsize="1225,133" path="m1743,1877l1707,1877,1707,1974,1743,1974,1749,1973,1750,1973,1755,1971,1760,1969,1764,1966,1765,1964,1718,1964,1718,1929,1763,1929,1762,1927,1760,1926,1758,1925,1754,1924,1752,1923,1749,1922,1754,1921,1758,1919,1718,1919,1718,1887,1761,1887,1759,1883,1755,1881,1750,1879,1746,1878,1744,1878,1743,1877xm1763,1929l1743,1929,1745,1929,1750,1930,1753,1932,1757,1938,1758,1942,1758,1953,1757,1957,1751,1963,1746,1964,1765,1964,1769,1957,1770,1953,1770,1944,1770,1940,1767,1933,1765,1930,1763,1929xm1761,1887l1740,1887,1741,1887,1742,1887,1746,1888,1748,1890,1752,1895,1753,1899,1753,1906,1753,1908,1752,1910,1751,1912,1750,1913,1749,1914,1746,1917,1745,1917,1743,1918,1739,1919,1758,1919,1758,1918,1759,1917,1765,1911,1766,1906,1766,1896,1765,1892,1761,1887,1761,1887xm1824,1901l1809,1901,1801,1905,1791,1918,1788,1927,1788,1950,1791,1959,1801,1972,1809,1976,1823,1976,1827,1975,1834,1972,1838,1970,1840,1967,1816,1967,1813,1966,1808,1964,1806,1962,1803,1957,1802,1954,1800,1946,1800,1941,1800,1931,1800,1929,1802,1923,1802,1921,1802,1920,1805,1916,1807,1914,1812,1911,1815,1910,1840,1910,1840,1910,1837,1907,1829,1902,1824,1901xm1840,1910l1821,1910,1824,1911,1829,1914,1831,1916,1835,1924,1836,1929,1836,1947,1836,1949,1836,1950,1835,1951,1835,1952,1835,1954,1834,1956,1833,1959,1833,1959,1831,1962,1826,1966,1822,1967,1840,1967,1843,1964,1845,1960,1848,1951,1849,1947,1849,1946,1849,1934,1848,1929,1846,1921,1844,1917,1843,1914,1840,1910xm1899,1902l1892,1902,1890,1902,1886,1904,1883,1905,1871,1913,1867,1924,1867,1951,1869,1959,1879,1971,1879,1972,1886,1975,1899,1975,1903,1974,1908,1972,1909,1971,1911,1970,1912,1969,1914,1967,1925,1967,1925,1966,1892,1966,1890,1965,1885,1962,1883,1960,1880,1955,1880,1953,1879,1947,1879,1943,1879,1934,1879,1930,1880,1924,1882,1921,1883,1919,1886,1914,1891,1911,1914,1911,1912,1908,1909,1906,1902,1903,1899,1902xm1925,1967l1914,1967,1914,1968,1914,1969,1914,1970,1915,1971,1916,1974,1927,1974,1926,1972,1926,1970,1926,1969,1925,1968,1925,1967xm1914,1870l1914,1911,1901,1911,1904,1912,1910,1914,1912,1916,1914,1919,1914,1956,1912,1958,1909,1961,1907,1963,1905,1964,1901,1965,1899,1966,1925,1966,1925,1964,1925,1943,1925,1872,1914,1870xm1978,1974l1967,1974,1966,1977,1965,1980,1965,1980,1963,1985,1962,1987,1960,1991,1958,1992,1957,1993,1955,1994,1953,1995,1951,1995,1954,2003,1957,2002,1960,2001,1964,1998,1967,1996,1970,1992,1972,1989,1974,1983,1976,1980,1978,1974xm1951,1901l1940,1905,1955,1949,1958,1958,1960,1963,1962,1972,1962,1974,1963,1974,1967,1974,1978,1974,1981,1965,1970,1965,1969,1960,1968,1954,1966,1949,1951,1901xm2001,1903l1988,1903,1973,1955,1972,1960,1970,1965,1981,1965,2001,1903xm2070,1877l2053,1877,2044,1974,2055,1974,2061,1905,2061,1903,2061,1900,2061,1898,2061,1896,2062,1894,2062,1890,2062,1888,2062,1887,2073,1887,2070,1877xm2073,1887l2062,1887,2062,1888,2066,1903,2086,1974,2096,1974,2101,1957,2091,1957,2091,1957,2090,1949,2089,1945,2087,1940,2073,1887xm2131,1886l2121,1886,2121,1890,2121,1896,2121,1899,2121,1903,2127,1974,2139,1974,2133,1905,2132,1903,2132,1901,2132,1899,2132,1898,2132,1896,2132,1894,2132,1892,2131,1890,2131,1889,2131,1888,2131,1886xm2130,1877l2113,1877,2095,1941,2094,1945,2093,1949,2091,1957,2091,1957,2101,1957,2117,1902,2119,1892,2120,1888,2120,1887,2121,1886,2131,1886,2130,1877xm2195,1902l2179,1902,2172,1905,2166,1911,2163,1915,2161,1919,2158,1927,2158,1931,2158,1950,2160,1959,2172,1972,2179,1975,2194,1975,2198,1975,2206,1972,2210,1970,2213,1967,2213,1966,2188,1966,2184,1966,2178,1963,2176,1961,2172,1956,2172,1954,2171,1948,2170,1945,2170,1940,2214,1940,2214,1932,2170,1932,2171,1927,2171,1922,2171,1917,2176,1910,2207,1910,2202,1904,2195,1902xm2209,1960l2204,1964,2198,1966,2213,1966,2209,1960xm2207,1910l2189,1910,2192,1911,2194,1912,2197,1913,2198,1915,2199,1916,2200,1918,2201,1918,2201,1920,2202,1922,2202,1925,2203,1927,2203,1928,2203,1932,2214,1932,2214,1931,2214,1928,2214,1927,2214,1925,2213,1923,2213,1922,2212,1919,2212,1918,2212,1918,2211,1916,2209,1912,2208,1911,2207,1910xm2285,1967l2272,1967,2273,1969,2274,1971,2278,1975,2280,1976,2282,1977,2288,1969,2285,1967xm2280,1911l2262,1911,2265,1911,2264,1911,2265,1912,2269,1914,2271,1918,2271,1919,2272,1920,2272,1930,2254,1930,2246,1933,2233,1941,2229,1948,2229,1958,2230,1960,2230,1960,2231,1965,2232,1967,2232,1968,2236,1971,2238,1973,2244,1975,2248,1976,2256,1976,2259,1975,2259,1975,2266,1972,2269,1970,2271,1968,2246,1968,2242,1963,2242,1951,2242,1950,2244,1945,2245,1944,2249,1941,2251,1940,2258,1938,2261,1938,2282,1938,2282,1917,2282,1915,2282,1914,2281,1912,2281,1912,2280,1911,2280,1911xm2282,1938l2269,1938,2272,1938,2271,1938,2271,1941,2271,1950,2271,1956,2269,1960,2267,1962,2264,1964,2261,1967,2257,1968,2271,1968,2272,1967,2285,1967,2283,1963,2283,1962,2282,1938xm2272,1902l2251,1902,2241,1905,2232,1911,2237,1919,2239,1918,2240,1917,2244,1915,2245,1914,2249,1912,2252,1912,2255,1911,2254,1911,2258,1911,2280,1911,2278,1905,2272,1902xm2306,1961l2302,1969,2306,1971,2310,1973,2319,1975,2320,1975,2324,1976,2332,1976,2336,1975,2342,1973,2345,1972,2350,1968,2322,1968,2314,1965,2306,1961xm2334,1901l2326,1901,2323,1901,2320,1902,2317,1903,2314,1905,2310,1909,2308,1911,2305,1916,2305,1919,2305,1927,2306,1931,2312,1938,2317,1941,2336,1944,2338,1946,2342,1949,2343,1952,2343,1959,2342,1962,2337,1966,2333,1968,2350,1968,2351,1965,2353,1962,2354,1959,2355,1956,2355,1942,2348,1936,2323,1931,2320,1929,2317,1926,2316,1924,2316,1918,2318,1915,2322,1911,2326,1909,2350,1909,2351,1906,2348,1905,2345,1903,2337,1901,2334,1901xm2350,1909l2333,1909,2336,1910,2341,1912,2344,1913,2347,1915,2350,1909xm2427,1902l2416,1904,2416,1954,2414,1958,2412,1961,2405,1966,2417,1966,2418,1968,2419,1970,2421,1973,2423,1975,2425,1977,2432,1969,2430,1968,2429,1966,2428,1962,2428,1961,2427,1960,2427,1902xm2385,1902l2374,1904,2375,1904,2375,1958,2375,1961,2375,1963,2376,1964,2376,1965,2376,1966,2378,1969,2380,1972,2383,1974,2387,1975,2390,1976,2404,1976,2412,1973,2416,1967,2397,1967,2395,1967,2394,1966,2393,1966,2390,1964,2388,1963,2387,1962,2386,1958,2385,1956,2385,1902xm2417,1966l2405,1966,2402,1967,2416,1967,2417,1966xm2461,1902l2450,1905,2451,1905,2452,1911,2453,1913,2453,1974,2464,1974,2464,1927,2464,1925,2465,1922,2466,1920,2471,1915,2475,1913,2483,1913,2483,1913,2464,1913,2464,1908,2462,1903,2462,1902,2462,1902,2461,1902xm2483,1913l2480,1913,2483,1914,2483,1913xm2483,1901l2480,1901,2476,1902,2473,1905,2469,1907,2466,1909,2464,1913,2483,1913,2487,1902,2487,1902,2488,1902,2486,1902,2483,1901xm2531,1902l2515,1902,2508,1905,2502,1911,2499,1915,2497,1919,2494,1927,2494,1931,2494,1950,2496,1959,2502,1966,2507,1972,2515,1975,2529,1975,2534,1975,2542,1972,2546,1970,2549,1967,2548,1966,2524,1966,2520,1966,2514,1963,2512,1961,2510,1958,2508,1956,2508,1954,2507,1948,2506,1945,2506,1940,2550,1940,2550,1932,2506,1932,2507,1927,2507,1922,2507,1917,2512,1910,2543,1910,2537,1904,2531,1902xm2544,1960l2540,1964,2534,1966,2548,1966,2544,1960xm2543,1910l2525,1910,2528,1911,2530,1912,2532,1913,2534,1915,2536,1918,2536,1918,2537,1920,2538,1925,2538,1927,2539,1928,2539,1932,2550,1932,2550,1931,2550,1928,2550,1927,2550,1925,2549,1922,2548,1919,2548,1918,2548,1918,2547,1916,2545,1912,2544,1911,2543,1910xm2580,1902l2579,1902,2569,1904,2569,1905,2570,1906,2571,1910,2571,1910,2571,1911,2571,1911,2571,1913,2572,1974,2582,1974,2582,1921,2586,1918,2589,1916,2594,1913,2594,1913,2597,1912,2582,1912,2582,1910,2582,1908,2581,1905,2581,1904,2581,1904,2581,1904,2580,1903,2580,1903,2580,1902,2580,1902xm2619,1912l2604,1912,2606,1913,2606,1913,2608,1915,2609,1918,2609,1919,2609,1920,2610,1974,2621,1974,2621,1922,2624,1919,2628,1916,2632,1913,2619,1913,2619,1912,2619,1912xm2659,1911l2645,1911,2647,1913,2648,1915,2648,1974,2660,1974,2660,1915,2659,1912,2659,1912,2659,1911xm2648,1902l2637,1902,2635,1903,2627,1907,2626,1907,2623,1910,2619,1913,2632,1913,2634,1912,2634,1912,2636,1911,2659,1911,2658,1911,2658,1911,2658,1910,2652,1903,2648,1902xm2608,1902l2599,1902,2595,1903,2594,1904,2590,1906,2588,1907,2585,1910,2584,1911,2582,1912,2597,1912,2598,1912,2619,1912,2619,1911,2619,1911,2619,1911,2618,1910,2618,1910,2618,1910,2617,1908,2616,1907,2610,1903,2608,1902xm2720,1902l2704,1902,2697,1905,2691,1911,2688,1915,2686,1919,2683,1927,2683,1931,2682,1950,2685,1959,2696,1972,2704,1975,2718,1975,2723,1975,2731,1972,2734,1970,2738,1967,2737,1966,2712,1966,2709,1966,2703,1963,2700,1961,2697,1956,2696,1954,2695,1948,2695,1945,2695,1940,2739,1940,2739,1932,2695,1932,2695,1928,2695,1925,2696,1920,2696,1917,2701,1910,2732,1910,2726,1904,2720,1902xm2733,1960l2728,1964,2723,1966,2737,1966,2733,1960xm2732,1910l2714,1910,2717,1911,2719,1912,2721,1913,2723,1915,2725,1918,2725,1918,2726,1920,2727,1925,2727,1927,2727,1928,2727,1932,2739,1932,2739,1931,2739,1928,2739,1927,2739,1925,2738,1922,2737,1919,2737,1918,2737,1918,2736,1916,2734,1912,2733,1911,2732,1910xm2769,1902l2768,1902,2758,1905,2758,1905,2759,1907,2760,1911,2760,1912,2760,1913,2760,1974,2771,1974,2771,1921,2772,1920,2774,1919,2777,1916,2779,1915,2783,1913,2784,1913,2771,1913,2771,1909,2771,1908,2769,1903,2769,1902,2769,1902xm2810,1911l2794,1911,2797,1912,2799,1914,2800,1916,2801,1918,2801,1919,2801,1920,2801,1921,2801,1974,2812,1974,2812,1917,2812,1915,2812,1915,2810,1912,2810,1911xm2797,1902l2786,1902,2778,1905,2771,1913,2784,1913,2786,1912,2788,1912,2789,1911,2810,1911,2809,1909,2807,1907,2801,1903,2797,1902xm2850,1912l2839,1912,2839,1964,2840,1965,2840,1966,2840,1967,2842,1971,2844,1973,2846,1974,2850,1976,2852,1976,2860,1976,2864,1975,2868,1973,2866,1968,2856,1968,2853,1967,2852,1965,2851,1964,2850,1961,2850,1912xm2866,1966l2863,1967,2862,1968,2866,1968,2866,1967,2866,1966xm2868,1903l2830,1903,2830,1912,2865,1912,2868,1903xm2852,1883l2840,1886,2840,1887,2840,1888,2840,1891,2840,1893,2840,1895,2839,1897,2839,1898,2839,1903,2851,1903,2851,1898,2851,1897,2851,1895,2851,1893,2851,1891,2851,1888,2851,1887,2852,1883xm2883,1961l2879,1969,2882,1971,2887,1973,2896,1975,2896,1975,2900,1976,2909,1976,2912,1975,2919,1973,2922,1972,2926,1968,2898,1968,2890,1965,2883,1961xm2910,1901l2903,1901,2900,1901,2897,1902,2893,1903,2891,1905,2886,1909,2885,1911,2882,1916,2882,1919,2882,1927,2883,1931,2889,1938,2894,1941,2912,1944,2915,1946,2917,1948,2919,1949,2920,1952,2920,1959,2919,1962,2913,1966,2909,1968,2926,1968,2928,1965,2931,1959,2931,1956,2931,1942,2925,1936,2899,1931,2897,1929,2894,1926,2893,1924,2893,1918,2894,1915,2899,1911,2902,1909,2927,1909,2928,1906,2925,1905,2922,1903,2914,1901,2910,1901xm2927,1909l2909,1909,2912,1910,2918,1912,2921,1913,2924,1915,2927,1909xe" filled="true" fillcolor="#000000" stroked="false">
                  <v:path arrowok="t"/>
                  <v:fill type="solid"/>
                </v:shape>
                <v:rect style="position:absolute;left:1324;top:2087;width:1983;height:237" id="docshape1404" filled="true" fillcolor="#ffffff" stroked="false">
                  <v:fill type="solid"/>
                </v:rect>
                <v:rect style="position:absolute;left:1324;top:2087;width:1983;height:237" id="docshape1405" filled="false" stroked="true" strokeweight=".472pt" strokecolor="#000000">
                  <v:stroke dashstyle="solid"/>
                </v:rect>
                <v:shape style="position:absolute;left:2049;top:2156;width:544;height:104" id="docshape1406" coordorigin="2050,2156" coordsize="544,104" path="m2061,2160l2050,2160,2050,2257,2061,2257,2061,2160xm2096,2185l2096,2185,2085,2188,2086,2188,2086,2190,2087,2193,2088,2195,2088,2197,2088,2257,2099,2257,2099,2205,2100,2203,2102,2202,2105,2200,2107,2199,2110,2197,2112,2196,2099,2196,2099,2192,2098,2191,2097,2187,2097,2185,2096,2185xm2138,2195l2123,2195,2125,2196,2126,2198,2128,2200,2128,2202,2128,2202,2128,2203,2129,2205,2129,2257,2140,2257,2140,2201,2140,2199,2139,2198,2138,2195xm2125,2185l2113,2185,2106,2189,2099,2196,2112,2196,2114,2195,2115,2195,2138,2195,2137,2192,2135,2190,2128,2186,2125,2185xm2178,2195l2167,2195,2167,2247,2167,2250,2168,2250,2169,2254,2171,2256,2174,2257,2178,2259,2180,2259,2188,2259,2192,2258,2195,2257,2194,2251,2183,2251,2181,2250,2178,2247,2178,2244,2178,2195xm2194,2250l2191,2251,2189,2251,2194,2251,2194,2250,2194,2250xm2196,2187l2158,2187,2158,2195,2193,2195,2196,2187xm2180,2166l2168,2169,2168,2171,2168,2172,2168,2174,2167,2176,2167,2178,2167,2180,2167,2183,2167,2187,2178,2187,2178,2180,2179,2178,2179,2176,2179,2174,2179,2172,2179,2171,2180,2166xm2245,2185l2228,2185,2221,2188,2216,2195,2213,2198,2211,2202,2208,2210,2207,2214,2207,2233,2210,2242,2221,2255,2229,2259,2243,2259,2247,2258,2256,2255,2259,2253,2262,2250,2262,2250,2237,2250,2234,2249,2228,2246,2225,2244,2222,2239,2221,2237,2220,2232,2220,2229,2220,2224,2264,2224,2264,2215,2220,2215,2220,2210,2220,2206,2221,2201,2226,2193,2257,2193,2251,2187,2245,2185xm2258,2243l2253,2247,2248,2250,2262,2250,2258,2243xm2257,2193l2239,2193,2242,2194,2244,2195,2246,2196,2248,2198,2249,2200,2250,2201,2250,2201,2251,2203,2252,2208,2252,2210,2252,2212,2252,2215,2264,2215,2264,2214,2264,2212,2264,2210,2263,2208,2263,2206,2262,2202,2262,2201,2262,2201,2261,2199,2259,2196,2257,2194,2257,2193xm2294,2185l2283,2188,2283,2188,2284,2190,2285,2195,2285,2196,2285,2257,2296,2257,2296,2210,2297,2208,2298,2205,2299,2203,2304,2198,2308,2197,2316,2197,2316,2196,2296,2196,2296,2191,2294,2186,2294,2185,2294,2185xm2316,2197l2312,2197,2315,2197,2316,2197xm2316,2184l2312,2184,2309,2186,2302,2190,2299,2193,2296,2196,2316,2196,2320,2186,2320,2185,2320,2185,2318,2185,2316,2184xm2333,2185l2322,2187,2347,2258,2358,2258,2363,2245,2353,2245,2351,2239,2351,2236,2333,2185xm2385,2187l2373,2187,2357,2234,2356,2236,2355,2238,2355,2239,2354,2245,2353,2245,2363,2245,2385,2187xm2410,2185l2399,2187,2399,2257,2410,2257,2410,2185xm2407,2156l2402,2156,2400,2157,2397,2160,2396,2163,2396,2167,2397,2169,2400,2173,2402,2173,2407,2173,2409,2173,2413,2169,2413,2167,2413,2163,2413,2160,2409,2157,2407,2156xm2470,2185l2454,2185,2447,2188,2442,2195,2438,2198,2436,2202,2434,2210,2433,2214,2433,2233,2436,2242,2447,2255,2454,2259,2469,2259,2473,2258,2481,2255,2485,2253,2488,2250,2488,2250,2463,2250,2460,2249,2454,2246,2451,2244,2448,2239,2447,2237,2446,2232,2446,2229,2446,2224,2490,2224,2490,2215,2446,2215,2446,2210,2446,2206,2446,2201,2452,2193,2483,2193,2477,2187,2470,2185xm2484,2243l2479,2247,2473,2250,2488,2250,2484,2243xm2483,2193l2465,2193,2467,2194,2470,2195,2472,2196,2474,2198,2475,2200,2476,2201,2476,2201,2477,2203,2478,2208,2478,2210,2478,2212,2478,2215,2490,2215,2490,2214,2489,2212,2489,2210,2489,2208,2489,2206,2488,2202,2488,2201,2487,2201,2487,2199,2486,2197,2485,2196,2483,2194,2483,2193xm2511,2185l2500,2187,2520,2258,2530,2258,2534,2244,2534,2243,2525,2243,2524,2237,2524,2234,2523,2231,2511,2185xm2556,2200l2546,2200,2548,2206,2562,2258,2573,2258,2577,2244,2568,2244,2567,2240,2556,2200xm2593,2187l2582,2187,2571,2233,2569,2243,2568,2243,2568,2244,2577,2244,2593,2187,2593,2187xm2553,2187l2541,2187,2528,2233,2528,2235,2527,2236,2526,2243,2526,2243,2534,2243,2544,2208,2546,2202,2546,2200,2556,2200,2553,2187,2553,2187xe" filled="true" fillcolor="#000000" stroked="false">
                  <v:path arrowok="t"/>
                  <v:fill type="solid"/>
                </v:shape>
                <v:line style="position:absolute" from="2316,813" to="2316,860" stroked="true" strokeweight=".472pt" strokecolor="#000000">
                  <v:stroke dashstyle="solid"/>
                </v:line>
                <v:shape style="position:absolute;left:2316;top:2984;width:2;height:897" id="docshape1407" coordorigin="2316,2984" coordsize="0,897" path="m2316,3834l2316,3881m2316,3551l2316,3598m2316,3267l2316,3315m2316,2984l2316,3031e" filled="false" stroked="true" strokeweight=".472pt" strokecolor="#000000">
                  <v:path arrowok="t"/>
                  <v:stroke dashstyle="solid"/>
                </v:shape>
                <v:rect style="position:absolute;left:1324;top:3031;width:1983;height:237" id="docshape1408" filled="true" fillcolor="#ffffff" stroked="false">
                  <v:fill type="solid"/>
                </v:rect>
                <v:rect style="position:absolute;left:1324;top:3031;width:1983;height:237" id="docshape1409" filled="false" stroked="true" strokeweight=".472pt" strokecolor="#000000">
                  <v:stroke dashstyle="solid"/>
                </v:rect>
                <v:shape style="position:absolute;left:2139;top:3100;width:368;height:128" type="#_x0000_t75" id="docshape1410" stroked="false">
                  <v:imagedata r:id="rId289" o:title=""/>
                </v:shape>
                <v:shape style="position:absolute;left:1324;top:3597;width:1983;height:237" id="docshape1411" coordorigin="1325,3598" coordsize="1983,237" path="m3303,3598l1334,3598,1329,3598,1325,3602,1325,3830,1329,3834,3303,3834,3308,3830,3308,3602,3303,3598xe" filled="true" fillcolor="#ffffff" stroked="false">
                  <v:path arrowok="t"/>
                  <v:fill type="solid"/>
                </v:shape>
                <v:shape style="position:absolute;left:1324;top:3597;width:1983;height:237" id="docshape1412" coordorigin="1325,3598" coordsize="1983,237" path="m1334,3598l3298,3598,3303,3598,3308,3602,3308,3607,3308,3825,3308,3830,3303,3834,3298,3834,1334,3834,1329,3834,1325,3830,1325,3825,1325,3607,1325,3602,1329,3598,1334,3598xe" filled="false" stroked="true" strokeweight=".472pt" strokecolor="#000000">
                  <v:path arrowok="t"/>
                  <v:stroke dashstyle="solid"/>
                </v:shape>
                <v:shape style="position:absolute;left:1709;top:3666;width:1220;height:119" id="docshape1413" coordorigin="1710,3667" coordsize="1220,119" path="m1742,3671l1710,3671,1710,3768,1721,3768,1721,3729,1743,3729,1747,3729,1751,3728,1755,3727,1758,3725,1763,3720,1721,3720,1721,3681,1766,3681,1755,3674,1752,3672,1746,3671,1742,3671xm1766,3681l1738,3681,1742,3681,1747,3682,1750,3684,1755,3689,1757,3694,1757,3706,1756,3711,1752,3714,1751,3716,1749,3718,1745,3719,1741,3720,1763,3720,1765,3719,1767,3715,1770,3708,1770,3703,1770,3689,1766,3681,1766,3681xm1817,3695l1801,3695,1794,3699,1783,3712,1781,3721,1781,3744,1783,3753,1794,3766,1802,3770,1816,3770,1820,3769,1827,3766,1830,3764,1833,3761,1809,3761,1806,3760,1801,3757,1799,3756,1796,3751,1795,3748,1793,3740,1793,3735,1793,3725,1793,3723,1794,3717,1795,3714,1795,3714,1796,3712,1797,3710,1799,3708,1805,3705,1808,3704,1833,3704,1833,3704,1829,3701,1822,3696,1817,3695xm1833,3704l1814,3704,1816,3705,1822,3708,1824,3710,1826,3714,1828,3718,1829,3723,1829,3741,1828,3743,1828,3744,1828,3745,1828,3746,1828,3748,1827,3750,1826,3753,1826,3753,1824,3756,1818,3760,1815,3761,1833,3761,1836,3757,1838,3754,1841,3745,1841,3741,1842,3740,1842,3728,1841,3723,1839,3714,1837,3711,1835,3708,1833,3704xm1861,3755l1857,3763,1861,3765,1865,3767,1869,3768,1874,3769,1875,3769,1879,3770,1887,3770,1891,3769,1894,3768,1897,3767,1900,3766,1905,3762,1877,3762,1869,3759,1861,3755xm1889,3695l1881,3695,1878,3695,1872,3697,1869,3699,1865,3703,1863,3705,1860,3710,1860,3713,1860,3721,1861,3725,1867,3732,1872,3735,1891,3738,1893,3740,1897,3743,1898,3746,1898,3753,1897,3756,1892,3760,1888,3762,1905,3762,1906,3759,1909,3753,1910,3750,1910,3736,1903,3730,1882,3725,1878,3725,1875,3723,1872,3720,1871,3718,1871,3712,1873,3709,1877,3705,1881,3703,1905,3703,1906,3700,1903,3699,1900,3697,1896,3696,1892,3695,1889,3695xm1905,3703l1888,3703,1891,3704,1896,3706,1899,3707,1902,3709,1905,3703xm1941,3706l1930,3706,1930,3758,1931,3760,1931,3761,1933,3765,1935,3767,1937,3768,1941,3770,1943,3770,1951,3770,1955,3769,1959,3767,1957,3762,1947,3762,1944,3761,1942,3758,1941,3755,1941,3706xm1957,3760l1954,3761,1953,3762,1957,3762,1957,3761,1957,3760xm1959,3697l1921,3697,1921,3706,1956,3706,1959,3697xm1943,3677l1931,3679,1931,3681,1931,3682,1931,3685,1931,3687,1931,3689,1930,3690,1930,3693,1930,3697,1942,3697,1942,3693,1942,3690,1942,3689,1942,3687,1942,3685,1942,3682,1942,3681,1943,3677xm1996,3725l1968,3725,1968,3735,1996,3735,1996,3725xm2055,3669l2045,3669,2040,3670,2030,3675,2026,3678,2020,3687,2017,3692,2013,3704,2013,3709,2013,3710,2013,3719,2013,3730,2013,3731,2015,3741,2019,3750,2024,3757,2027,3760,2027,3761,2031,3764,2040,3768,2045,3770,2051,3770,2054,3770,2056,3771,2060,3772,2062,3773,2063,3774,2067,3775,2069,3777,2075,3780,2077,3781,2078,3782,2082,3784,2083,3784,2087,3785,2088,3785,2094,3785,2095,3785,2096,3785,2098,3784,2102,3776,2093,3776,2092,3775,2091,3775,2086,3773,2085,3772,2077,3768,2074,3767,2072,3766,2070,3765,2072,3764,2074,3762,2076,3761,2048,3761,2044,3760,2037,3756,2034,3754,2032,3750,2030,3747,2028,3742,2026,3731,2025,3724,2026,3709,2026,3706,2026,3705,2028,3697,2029,3693,2033,3686,2035,3684,2043,3679,2047,3678,2076,3678,2075,3677,2073,3675,2068,3672,2065,3671,2058,3669,2055,3669xm2102,3775l2100,3775,2096,3776,2102,3776,2102,3775xm2076,3678l2054,3678,2057,3679,2062,3680,2064,3681,2067,3684,2069,3685,2071,3688,2072,3690,2074,3695,2074,3695,2076,3699,2076,3704,2077,3709,2077,3731,2077,3736,2077,3738,2077,3739,2075,3743,2075,3745,2073,3749,2072,3751,2070,3752,2068,3755,2066,3757,2063,3759,2060,3760,2056,3761,2076,3761,2081,3756,2085,3750,2090,3738,2091,3731,2091,3713,2090,3706,2087,3695,2087,3695,2085,3690,2085,3690,2080,3683,2079,3681,2076,3678xm2165,3696l2154,3698,2154,3748,2153,3750,2152,3752,2150,3755,2143,3760,2155,3760,2156,3762,2157,3764,2159,3767,2161,3769,2163,3771,2170,3763,2168,3762,2168,3761,2167,3760,2166,3756,2166,3755,2165,3754,2165,3696xm2123,3696l2112,3698,2113,3698,2113,3752,2113,3755,2113,3757,2114,3758,2114,3759,2116,3763,2118,3766,2125,3769,2128,3770,2142,3770,2150,3767,2154,3761,2135,3761,2133,3761,2132,3760,2128,3758,2126,3757,2125,3756,2124,3752,2123,3750,2123,3696xm2155,3760l2143,3760,2140,3761,2154,3761,2155,3760xm2225,3696l2209,3696,2202,3699,2196,3705,2193,3709,2191,3713,2189,3721,2188,3725,2188,3744,2191,3753,2196,3760,2202,3766,2209,3769,2224,3769,2228,3769,2236,3766,2240,3763,2243,3761,2243,3760,2218,3760,2215,3760,2208,3757,2206,3755,2203,3750,2202,3747,2201,3742,2201,3739,2201,3734,2245,3734,2245,3726,2201,3726,2201,3722,2201,3719,2201,3714,2201,3711,2207,3704,2238,3704,2232,3698,2225,3696xm2239,3754l2234,3758,2228,3760,2243,3760,2239,3754xm2238,3704l2220,3704,2222,3705,2227,3707,2228,3708,2230,3711,2230,3712,2231,3712,2231,3714,2233,3719,2233,3721,2233,3722,2233,3726,2245,3726,2245,3725,2244,3722,2244,3721,2244,3719,2244,3716,2243,3713,2242,3712,2242,3712,2241,3710,2239,3706,2238,3705,2238,3704xm2264,3755l2260,3763,2263,3765,2267,3767,2272,3768,2277,3769,2277,3769,2281,3770,2289,3770,2293,3769,2296,3768,2300,3767,2302,3766,2307,3762,2279,3762,2271,3759,2264,3755xm2291,3695l2284,3695,2280,3695,2274,3697,2271,3699,2267,3703,2265,3705,2263,3710,2262,3713,2262,3721,2264,3725,2270,3732,2274,3735,2293,3738,2296,3740,2300,3743,2300,3746,2300,3753,2299,3756,2294,3760,2290,3762,2307,3762,2309,3759,2311,3753,2312,3750,2312,3736,2306,3730,2285,3725,2280,3725,2277,3723,2274,3720,2274,3718,2274,3712,2275,3709,2280,3705,2283,3703,2307,3703,2309,3700,2306,3699,2303,3697,2295,3695,2291,3695xm2307,3703l2290,3703,2293,3704,2299,3706,2302,3707,2305,3709,2307,3703xm2344,3706l2333,3706,2333,3758,2333,3760,2333,3761,2335,3765,2337,3767,2339,3768,2344,3770,2346,3770,2353,3770,2357,3769,2361,3767,2360,3762,2349,3762,2347,3761,2344,3758,2344,3755,2344,3706xm2360,3760l2356,3761,2355,3762,2360,3762,2360,3761,2360,3760xm2362,3697l2323,3697,2323,3706,2358,3706,2362,3697xm2345,3677l2334,3679,2334,3681,2333,3682,2333,3685,2333,3687,2333,3689,2333,3692,2333,3697,2344,3697,2344,3692,2344,3691,2344,3689,2344,3687,2345,3685,2345,3682,2345,3681,2345,3677xm2389,3696l2378,3698,2378,3768,2389,3768,2389,3696xm2386,3667l2381,3667,2379,3668,2376,3671,2375,3673,2375,3678,2376,3680,2379,3683,2381,3684,2386,3684,2388,3683,2392,3680,2393,3678,2393,3673,2392,3671,2388,3668,2386,3667xm2447,3695l2432,3695,2425,3699,2414,3712,2411,3721,2411,3744,2414,3753,2425,3766,2432,3770,2446,3770,2450,3769,2458,3766,2461,3764,2464,3761,2439,3761,2436,3760,2431,3757,2429,3756,2426,3751,2425,3748,2424,3740,2423,3735,2423,3725,2424,3723,2425,3717,2426,3714,2426,3714,2428,3710,2430,3708,2435,3705,2438,3704,2463,3704,2463,3704,2460,3701,2452,3696,2447,3695xm2463,3704l2444,3704,2447,3705,2450,3706,2453,3708,2455,3710,2458,3718,2459,3723,2459,3741,2459,3743,2459,3744,2459,3745,2459,3746,2458,3748,2457,3750,2456,3753,2456,3753,2454,3756,2449,3760,2446,3761,2464,3761,2466,3757,2468,3754,2471,3745,2472,3741,2472,3740,2472,3728,2472,3723,2469,3714,2468,3711,2466,3708,2463,3704xm2502,3696l2502,3696,2491,3699,2492,3699,2492,3701,2493,3704,2494,3706,2494,3707,2494,3768,2505,3768,2505,3715,2506,3714,2508,3713,2511,3710,2513,3709,2516,3707,2518,3707,2505,3707,2505,3703,2504,3702,2503,3697,2502,3696,2502,3696xm2544,3706l2529,3706,2530,3706,2532,3708,2533,3710,2534,3712,2534,3713,2534,3714,2535,3715,2535,3768,2546,3768,2546,3711,2545,3709,2545,3709,2544,3706xm2531,3696l2519,3696,2512,3699,2505,3707,2518,3707,2521,3706,2544,3706,2543,3703,2541,3701,2534,3697,2531,3696xm2581,3696l2580,3696,2570,3699,2570,3699,2571,3701,2572,3704,2572,3706,2573,3707,2573,3768,2584,3768,2584,3715,2585,3714,2586,3713,2590,3710,2591,3709,2595,3707,2597,3707,2583,3707,2583,3703,2583,3702,2582,3697,2581,3696,2581,3696xm2623,3706l2607,3706,2609,3706,2611,3708,2612,3710,2613,3712,2613,3713,2613,3714,2613,3715,2613,3768,2625,3768,2625,3711,2624,3709,2624,3709,2623,3706xm2610,3696l2598,3696,2591,3699,2583,3707,2597,3707,2600,3706,2623,3706,2622,3703,2619,3701,2613,3697,2610,3696xm2701,3761l2688,3761,2689,3763,2690,3765,2693,3769,2695,3770,2698,3771,2704,3763,2702,3762,2701,3761xm2696,3705l2678,3705,2680,3705,2680,3705,2681,3706,2685,3708,2685,3708,2687,3712,2687,3713,2687,3714,2688,3724,2670,3724,2661,3726,2648,3735,2645,3742,2645,3752,2645,3754,2646,3754,2647,3759,2648,3761,2648,3762,2652,3765,2654,3767,2660,3769,2664,3770,2671,3770,2675,3769,2675,3769,2682,3766,2685,3764,2687,3762,2662,3762,2658,3757,2658,3745,2658,3744,2660,3739,2661,3738,2665,3735,2667,3734,2674,3732,2698,3732,2698,3711,2698,3709,2698,3708,2696,3705,2696,3705xm2698,3732l2687,3732,2687,3735,2687,3744,2687,3750,2685,3754,2683,3756,2677,3761,2673,3762,2687,3762,2688,3761,2700,3761,2699,3757,2698,3756,2698,3756,2698,3732xm2687,3696l2667,3696,2657,3699,2648,3705,2653,3713,2654,3712,2656,3711,2659,3709,2661,3708,2665,3706,2667,3706,2671,3705,2670,3705,2674,3705,2696,3705,2694,3699,2687,3696xm2737,3696l2725,3698,2725,3768,2737,3768,2737,3696xm2733,3667l2729,3667,2727,3668,2723,3671,2722,3673,2722,3678,2723,3680,2727,3683,2729,3684,2733,3684,2736,3683,2739,3680,2740,3678,2740,3673,2739,3671,2736,3668,2733,3667xm2772,3696l2761,3698,2761,3699,2763,3705,2763,3707,2763,3768,2775,3768,2775,3721,2775,3719,2776,3716,2777,3714,2782,3709,2786,3707,2794,3707,2794,3707,2774,3707,2774,3702,2773,3697,2772,3696,2772,3696xm2794,3707l2790,3707,2793,3708,2794,3707xm2794,3695l2791,3695,2787,3696,2780,3701,2777,3703,2774,3707,2794,3707,2798,3696,2798,3696,2798,3696,2797,3696,2794,3695xm2842,3696l2825,3696,2818,3699,2813,3705,2810,3709,2808,3713,2805,3721,2805,3725,2804,3744,2807,3753,2818,3766,2826,3769,2840,3769,2845,3769,2853,3766,2856,3763,2859,3761,2859,3760,2834,3760,2831,3760,2828,3758,2825,3757,2822,3755,2819,3750,2818,3747,2817,3742,2817,3739,2817,3734,2861,3734,2861,3726,2817,3726,2817,3722,2817,3719,2818,3714,2818,3711,2823,3704,2854,3704,2848,3698,2842,3696xm2855,3754l2850,3758,2850,3758,2845,3760,2859,3760,2855,3754xm2854,3704l2836,3704,2839,3705,2841,3706,2843,3707,2845,3708,2847,3712,2848,3714,2849,3719,2849,3721,2849,3722,2849,3726,2861,3726,2861,3725,2861,3722,2861,3721,2860,3719,2860,3716,2859,3713,2859,3712,2859,3712,2858,3710,2856,3706,2855,3705,2854,3704xm2880,3755l2876,3763,2880,3765,2884,3767,2888,3768,2893,3769,2893,3769,2897,3770,2906,3770,2910,3769,2913,3768,2916,3767,2919,3766,2924,3762,2896,3762,2888,3759,2880,3755xm2907,3695l2900,3695,2897,3695,2891,3697,2888,3699,2884,3703,2882,3705,2879,3710,2879,3713,2879,3721,2880,3725,2886,3732,2891,3735,2909,3738,2912,3740,2916,3743,2917,3746,2917,3753,2916,3756,2910,3760,2907,3762,2924,3762,2925,3759,2928,3753,2929,3750,2929,3736,2922,3730,2901,3725,2897,3725,2894,3723,2891,3720,2890,3718,2890,3712,2891,3709,2896,3705,2899,3703,2924,3703,2925,3700,2922,3699,2919,3697,2911,3695,2907,3695xm2924,3703l2907,3703,2910,3704,2915,3706,2918,3707,2921,3709,2924,3703xe" filled="true" fillcolor="#000000" stroked="false">
                  <v:path arrowok="t"/>
                  <v:fill type="solid"/>
                </v:shape>
                <v:shape style="position:absolute;left:3128;top:1579;width:133;height:119" type="#_x0000_t75" id="docshape1414" stroked="false">
                  <v:imagedata r:id="rId290" o:title=""/>
                </v:shape>
                <v:shape style="position:absolute;left:3128;top:652;width:133;height:3390" id="docshape1415" coordorigin="3128,652" coordsize="133,3390" path="m3188,3966l3180,3958,3160,3958,3152,3966,3152,3986,3160,3994,3180,3994,3188,3986,3188,3966xm3188,3682l3180,3674,3160,3674,3152,3682,3152,3702,3160,3710,3180,3710,3188,3702,3188,3682xm3188,2842l3180,2834,3160,2834,3152,2842,3152,2862,3160,2870,3180,2870,3188,2862,3188,2842xm3188,2171l3180,2163,3160,2163,3152,2171,3152,2191,3160,2199,3180,2199,3188,2191,3188,2171xm3188,1888l3180,1880,3160,1880,3152,1888,3152,1908,3160,1916,3180,1916,3188,1908,3188,1888xm3188,944l3180,936,3160,936,3152,944,3152,964,3160,972,3180,972,3188,964,3188,944xm3188,661l3180,652,3160,652,3152,661,3152,680,3160,689,3180,689,3188,680,3188,661xm3212,4027l3208,4017,3197,4011,3183,4007,3170,4006,3158,4007,3144,4011,3133,4017,3128,4027,3128,4042,3212,4042,3212,4027xm3212,3743l3208,3734,3197,3727,3183,3723,3170,3722,3158,3723,3144,3727,3133,3734,3128,3743,3128,3758,3212,3758,3212,3743xm3212,2903l3208,2893,3197,2887,3183,2883,3170,2882,3158,2883,3144,2887,3133,2893,3128,2903,3128,2918,3212,2918,3212,2903xm3212,2232l3208,2223,3197,2217,3183,2213,3170,2211,3158,2213,3144,2217,3133,2223,3128,2232,3128,2247,3212,2247,3212,2232xm3212,1949l3208,1940,3197,1933,3183,1929,3170,1928,3158,1929,3144,1933,3133,1940,3128,1949,3128,1964,3212,1964,3212,1949xm3212,1005l3208,996,3197,989,3183,986,3170,984,3158,986,3144,989,3133,996,3128,1005,3128,1020,3212,1020,3212,1005xm3212,722l3208,712,3197,706,3183,702,3170,701,3158,702,3144,706,3133,712,3128,722,3128,737,3212,737,3212,722xm3236,3966l3228,3958,3208,3958,3200,3966,3200,3986,3208,3994,3228,3994,3236,3986,3236,3966xm3236,3682l3228,3674,3208,3674,3200,3682,3200,3702,3208,3710,3228,3710,3236,3702,3236,3682xm3236,2842l3228,2834,3208,2834,3200,2842,3200,2862,3208,2870,3228,2870,3236,2862,3236,2842xm3236,2171l3228,2163,3208,2163,3200,2171,3200,2191,3208,2199,3228,2199,3236,2191,3236,2171xm3236,1888l3228,1880,3208,1880,3200,1888,3200,1908,3208,1916,3228,1916,3236,1908,3236,1888xm3236,944l3228,936,3208,936,3200,944,3200,964,3208,972,3228,972,3236,964,3236,944xm3236,661l3228,652,3208,652,3200,661,3200,680,3208,689,3228,689,3236,680,3236,661xm3260,4027l3256,4018,3256,4017,3245,4011,3231,4007,3221,4006,3213,4006,3220,4011,3224,4018,3224,4042,3260,4042,3260,4027xm3260,3743l3256,3734,3256,3734,3245,3727,3231,3723,3221,3722,3213,3722,3220,3727,3224,3734,3224,3758,3260,3758,3260,3743xm3260,2903l3256,2894,3256,2893,3245,2887,3231,2883,3219,2882,3215,2882,3213,2882,3220,2887,3224,2894,3224,2918,3260,2918,3260,2903xm3260,2232l3256,2223,3256,2223,3245,2217,3231,2213,3221,2212,3213,2212,3220,2217,3224,2223,3224,2247,3260,2247,3260,2232xm3260,1949l3256,1940,3256,1940,3245,1933,3231,1929,3221,1928,3213,1928,3220,1933,3224,1940,3224,1964,3260,1964,3260,1949xm3260,1005l3256,996,3256,996,3245,990,3231,986,3221,985,3213,985,3220,990,3224,996,3224,1020,3260,1020,3260,1005xm3260,722l3256,713,3256,712,3245,706,3231,702,3221,701,3213,701,3220,706,3224,713,3224,737,3260,737,3260,722xe" filled="true" fillcolor="#000000" stroked="false">
                  <v:path arrowok="t"/>
                  <v:fill type="solid"/>
                </v:shape>
                <v:shape style="position:absolute;left:3128;top:3098;width:133;height:121" type="#_x0000_t75" id="docshape1416" stroked="false">
                  <v:imagedata r:id="rId291" o:title=""/>
                </v:shape>
                <v:shape style="position:absolute;left:3553;top:1945;width:1983;height:237" id="docshape1417" coordorigin="3553,1946" coordsize="1983,237" path="m5532,1946l3563,1946,3557,1946,3553,1950,3553,2177,3557,2182,5532,2182,5536,2177,5536,1950,5532,1946xe" filled="true" fillcolor="#ffffff" stroked="false">
                  <v:path arrowok="t"/>
                  <v:fill type="solid"/>
                </v:shape>
                <v:shape style="position:absolute;left:3553;top:1945;width:1983;height:237" id="docshape1418" coordorigin="3553,1946" coordsize="1983,237" path="m3563,1946l5527,1946,5532,1946,5536,1950,5536,1955,5536,2172,5536,2177,5532,2182,5527,2182,3563,2182,3557,2182,3553,2177,3553,2172,3553,1955,3553,1950,3557,1946,3563,1946xe" filled="false" stroked="true" strokeweight=".472pt" strokecolor="#000000">
                  <v:path arrowok="t"/>
                  <v:stroke dashstyle="solid"/>
                </v:shape>
                <v:shape style="position:absolute;left:4316;top:2018;width:468;height:127" id="docshape1419" coordorigin="4316,2018" coordsize="468,127" path="m4369,2018l4316,2018,4316,2116,4371,2116,4371,2105,4328,2105,4328,2070,4361,2070,4361,2060,4328,2060,4328,2028,4368,2028,4369,2018xm4414,2115l4404,2115,4403,2119,4402,2122,4400,2127,4399,2129,4396,2132,4395,2133,4392,2136,4390,2136,4388,2137,4391,2145,4394,2144,4397,2143,4401,2140,4403,2138,4405,2136,4407,2133,4407,2133,4408,2131,4411,2125,4412,2122,4412,2122,4414,2118,4414,2115xm4388,2043l4377,2047,4392,2091,4394,2097,4396,2102,4399,2113,4399,2115,4399,2116,4404,2115,4414,2115,4417,2106,4407,2106,4405,2101,4404,2095,4403,2091,4403,2091,4403,2090,4388,2043xm4438,2045l4425,2045,4412,2090,4411,2094,4408,2104,4407,2106,4417,2106,4438,2045xm4485,2043l4469,2043,4462,2046,4456,2053,4453,2057,4451,2060,4448,2069,4448,2073,4448,2091,4450,2100,4462,2114,4469,2117,4484,2117,4488,2116,4496,2113,4500,2111,4503,2108,4503,2108,4478,2108,4474,2107,4468,2104,4466,2102,4462,2097,4462,2095,4461,2090,4460,2087,4460,2082,4504,2082,4504,2074,4460,2074,4461,2069,4461,2064,4461,2059,4466,2052,4497,2052,4496,2051,4492,2046,4485,2043xm4499,2101l4494,2106,4488,2108,4503,2108,4499,2101xm4497,2052l4479,2052,4482,2052,4484,2054,4487,2055,4488,2056,4489,2058,4490,2059,4490,2059,4491,2060,4491,2062,4492,2067,4492,2069,4493,2070,4493,2074,4504,2074,4504,2073,4504,2070,4504,2069,4504,2067,4503,2064,4502,2060,4502,2060,4502,2059,4501,2057,4499,2054,4498,2052,4497,2052xm4647,2043l4631,2043,4624,2046,4618,2053,4615,2057,4613,2060,4611,2069,4610,2073,4610,2091,4613,2100,4624,2114,4631,2117,4646,2117,4650,2116,4658,2113,4662,2111,4665,2108,4665,2108,4640,2108,4637,2107,4630,2104,4628,2102,4625,2097,4624,2095,4623,2090,4623,2087,4623,2082,4667,2082,4667,2074,4623,2074,4623,2070,4623,2067,4623,2062,4623,2059,4629,2052,4659,2052,4654,2046,4647,2043xm4583,2028l4572,2028,4572,2116,4583,2116,4583,2028xm4661,2101l4656,2106,4650,2108,4665,2108,4661,2101xm4659,2052l4642,2052,4644,2052,4649,2055,4650,2056,4652,2058,4652,2059,4652,2059,4653,2060,4653,2062,4655,2067,4655,2069,4655,2074,4667,2074,4667,2073,4666,2070,4666,2069,4666,2067,4666,2064,4665,2060,4664,2060,4664,2059,4663,2057,4661,2054,4660,2052,4659,2052xm4610,2018l4546,2018,4546,2028,4609,2028,4610,2018xm4686,2102l4682,2111,4685,2113,4689,2114,4699,2117,4699,2117,4703,2118,4711,2118,4715,2117,4722,2115,4724,2113,4729,2109,4701,2109,4693,2107,4686,2102xm4713,2042l4706,2042,4702,2043,4699,2044,4696,2045,4693,2047,4689,2050,4687,2053,4686,2055,4685,2058,4684,2061,4684,2069,4686,2073,4689,2076,4692,2080,4696,2082,4715,2086,4718,2087,4722,2091,4722,2094,4722,2101,4721,2104,4716,2108,4712,2109,4729,2109,4731,2107,4733,2101,4734,2098,4734,2084,4728,2078,4702,2072,4699,2071,4696,2068,4696,2065,4696,2059,4697,2056,4702,2052,4705,2051,4729,2051,4731,2048,4728,2046,4725,2045,4721,2044,4717,2043,4713,2042xm4729,2051l4712,2051,4715,2052,4721,2053,4724,2055,4727,2056,4727,2056,4729,2051xm4766,2053l4755,2053,4755,2106,4755,2108,4755,2109,4757,2113,4759,2115,4761,2116,4766,2117,4768,2118,4775,2118,4779,2117,4783,2115,4782,2109,4771,2109,4769,2109,4766,2106,4766,2103,4766,2053xm4782,2108l4778,2109,4777,2109,4782,2109,4782,2109,4782,2108xm4784,2045l4745,2045,4745,2053,4780,2053,4784,2045xm4767,2025l4756,2027,4756,2029,4755,2031,4755,2033,4755,2034,4755,2036,4755,2040,4755,2045,4766,2045,4766,2040,4766,2039,4766,2036,4766,2034,4767,2033,4767,2030,4767,2029,4767,2027,4767,2025xe" filled="true" fillcolor="#000000" stroked="false">
                  <v:path arrowok="t"/>
                  <v:fill type="solid"/>
                </v:shape>
                <v:shape style="position:absolute;left:3553;top:3361;width:1983;height:237" id="docshape1420" coordorigin="3553,3362" coordsize="1983,237" path="m5532,3362l3563,3362,3557,3362,3553,3366,3553,3594,3557,3598,5532,3598,5536,3594,5536,3366,5532,3362xe" filled="true" fillcolor="#ffffff" stroked="false">
                  <v:path arrowok="t"/>
                  <v:fill type="solid"/>
                </v:shape>
                <v:shape style="position:absolute;left:3553;top:3361;width:1983;height:237" id="docshape1421" coordorigin="3553,3362" coordsize="1983,237" path="m3563,3362l5527,3362,5532,3362,5536,3366,5536,3371,5536,3588,5536,3594,5532,3598,5527,3598,3563,3598,3557,3598,3553,3594,3553,3588,3553,3371,3553,3366,3557,3362,3563,3362xe" filled="false" stroked="true" strokeweight=".472pt" strokecolor="#000000">
                  <v:path arrowok="t"/>
                  <v:stroke dashstyle="solid"/>
                </v:shape>
                <v:shape style="position:absolute;left:3801;top:3428;width:1491;height:107" id="docshape1422" coordorigin="3802,3428" coordsize="1491,107" path="m3834,3435l3802,3435,3802,3532,3813,3532,3813,3493,3835,3493,3840,3493,3847,3490,3850,3488,3854,3486,3856,3484,3813,3484,3813,3444,3858,3444,3847,3437,3845,3436,3838,3435,3834,3435xm3858,3444l3830,3444,3834,3445,3840,3446,3842,3448,3844,3449,3848,3452,3850,3458,3850,3470,3848,3475,3845,3478,3843,3480,3841,3482,3837,3483,3834,3484,3856,3484,3857,3483,3859,3479,3862,3472,3863,3467,3863,3452,3858,3445,3858,3444xm3929,3524l3916,3524,3917,3527,3918,3529,3921,3532,3923,3534,3926,3535,3931,3527,3930,3525,3929,3524xm3924,3469l3906,3469,3909,3469,3908,3469,3909,3469,3913,3472,3913,3472,3915,3476,3915,3477,3915,3478,3916,3488,3898,3488,3889,3490,3876,3499,3873,3506,3873,3516,3873,3518,3874,3518,3875,3523,3876,3524,3876,3525,3880,3529,3882,3531,3888,3533,3892,3534,3899,3534,3903,3533,3903,3533,3910,3530,3913,3528,3915,3525,3890,3525,3885,3521,3886,3509,3886,3508,3888,3503,3889,3502,3891,3500,3893,3499,3895,3498,3901,3496,3926,3496,3926,3475,3926,3473,3926,3472,3925,3470,3924,3469,3924,3469,3924,3469xm3926,3496l3915,3496,3915,3499,3915,3508,3915,3514,3913,3518,3911,3520,3905,3524,3901,3525,3915,3525,3916,3524,3928,3524,3927,3521,3926,3520,3926,3520,3926,3496xm3915,3459l3895,3459,3885,3463,3876,3469,3881,3477,3882,3476,3884,3475,3886,3474,3887,3473,3889,3472,3893,3470,3895,3470,3899,3469,3898,3469,3902,3469,3924,3469,3922,3463,3915,3459xm3950,3519l3946,3527,3950,3529,3954,3531,3963,3533,3963,3533,3967,3534,3976,3534,3979,3533,3983,3532,3986,3531,3989,3530,3994,3525,3966,3525,3957,3523,3950,3519xm3977,3459l3970,3459,3967,3459,3961,3461,3958,3463,3953,3467,3952,3469,3951,3472,3949,3474,3949,3477,3949,3485,3950,3489,3956,3496,3961,3498,3979,3502,3982,3504,3986,3507,3987,3510,3987,3517,3986,3520,3980,3524,3976,3525,3994,3525,3995,3523,3998,3517,3999,3514,3999,3500,3992,3494,3971,3489,3967,3488,3964,3487,3961,3484,3960,3482,3960,3476,3961,3473,3966,3468,3969,3467,3994,3467,3995,3464,3992,3463,3989,3461,3985,3460,3981,3459,3977,3459xm3994,3467l3977,3467,3980,3468,3985,3470,3988,3471,3992,3473,3991,3473,3994,3467xm4017,3519l4013,3527,4016,3529,4020,3531,4030,3533,4030,3533,4034,3534,4043,3534,4046,3533,4049,3532,4053,3531,4056,3530,4058,3527,4060,3525,4032,3525,4024,3523,4017,3519xm4044,3459l4037,3459,4033,3459,4027,3461,4025,3463,4020,3467,4018,3469,4016,3474,4015,3477,4015,3485,4017,3489,4023,3496,4027,3498,4046,3502,4049,3504,4053,3507,4054,3510,4054,3517,4052,3520,4047,3524,4043,3525,4060,3525,4062,3523,4065,3517,4065,3514,4065,3500,4059,3494,4038,3489,4033,3488,4031,3487,4028,3484,4027,3482,4027,3476,4028,3473,4033,3468,4036,3467,4060,3467,4062,3464,4059,3463,4056,3461,4052,3460,4048,3459,4044,3459xm4060,3467l4043,3467,4046,3468,4052,3470,4055,3471,4058,3473,4058,3473,4060,3467xm4097,3460l4085,3462,4085,3532,4097,3532,4097,3460xm4093,3431l4089,3431,4086,3432,4083,3435,4082,3437,4082,3442,4083,3444,4086,3447,4089,3448,4093,3448,4096,3447,4099,3444,4100,3442,4100,3437,4099,3435,4097,3433,4096,3432,4093,3431xm4122,3459l4111,3462,4136,3533,4147,3533,4152,3520,4142,3520,4140,3514,4139,3511,4122,3459xm4173,3461l4162,3461,4146,3508,4145,3511,4144,3513,4144,3514,4142,3520,4142,3520,4152,3520,4173,3461xm4221,3459l4204,3459,4197,3463,4192,3469,4189,3473,4187,3477,4184,3485,4183,3489,4183,3508,4186,3517,4192,3523,4197,3530,4205,3533,4219,3533,4223,3533,4232,3530,4235,3527,4238,3525,4238,3524,4213,3524,4210,3523,4204,3521,4201,3519,4199,3516,4198,3514,4197,3511,4196,3506,4196,3503,4196,3498,4240,3498,4240,3490,4196,3490,4196,3486,4196,3483,4197,3478,4197,3475,4202,3468,4233,3468,4227,3462,4221,3459xm4234,3518l4229,3522,4224,3524,4238,3524,4234,3518xm4233,3468l4215,3468,4218,3469,4222,3471,4224,3472,4225,3474,4226,3476,4226,3476,4227,3478,4228,3483,4228,3485,4228,3486,4228,3490,4240,3490,4240,3489,4240,3486,4240,3485,4239,3483,4239,3480,4238,3477,4238,3476,4238,3476,4237,3474,4235,3470,4234,3469,4233,3468xm4347,3435l4294,3435,4294,3532,4348,3532,4348,3522,4306,3522,4306,3486,4339,3486,4339,3476,4306,3476,4306,3444,4346,3444,4347,3435xm4365,3519l4361,3527,4365,3529,4369,3531,4378,3533,4378,3533,4383,3534,4391,3534,4395,3533,4401,3531,4404,3530,4409,3525,4381,3525,4373,3523,4365,3519xm4393,3459l4385,3459,4382,3459,4376,3461,4373,3463,4371,3465,4369,3467,4367,3469,4365,3474,4364,3477,4364,3485,4365,3489,4368,3493,4371,3496,4376,3498,4395,3502,4398,3504,4399,3506,4401,3507,4402,3510,4402,3517,4401,3520,4396,3524,4392,3525,4409,3525,4411,3523,4413,3517,4414,3514,4414,3500,4407,3494,4386,3489,4382,3488,4379,3487,4376,3484,4375,3482,4375,3476,4377,3473,4381,3468,4385,3467,4409,3467,4411,3464,4407,3463,4404,3461,4400,3460,4397,3459,4393,3459xm4409,3467l4392,3467,4395,3468,4400,3470,4403,3471,4407,3473,4406,3473,4409,3467xm4445,3470l4434,3470,4434,3522,4435,3524,4435,3525,4437,3529,4439,3531,4441,3532,4445,3534,4447,3534,4455,3534,4459,3533,4463,3531,4462,3526,4451,3526,4448,3525,4446,3522,4445,3519,4445,3470xm4461,3524l4458,3525,4457,3526,4462,3526,4461,3525,4461,3524xm4463,3461l4425,3461,4425,3470,4460,3470,4463,3461xm4447,3441l4435,3443,4435,3445,4435,3446,4435,3449,4435,3451,4435,3453,4435,3454,4434,3458,4434,3461,4446,3461,4446,3455,4446,3453,4446,3451,4446,3449,4446,3447,4447,3445,4447,3443,4447,3441xm4491,3460l4480,3462,4480,3532,4491,3532,4491,3460xm4488,3431l4483,3431,4481,3432,4478,3435,4477,3437,4477,3442,4478,3444,4481,3447,4483,3448,4488,3448,4490,3447,4493,3444,4494,3442,4494,3437,4493,3435,4490,3432,4488,3431xm4526,3460l4526,3460,4515,3462,4516,3463,4516,3464,4517,3468,4517,3468,4517,3468,4518,3469,4518,3469,4518,3471,4518,3532,4529,3532,4529,3479,4532,3476,4536,3473,4541,3471,4543,3470,4529,3470,4529,3468,4528,3466,4527,3463,4527,3462,4527,3462,4527,3461,4527,3461,4527,3461,4527,3460,4526,3460xm4565,3470l4550,3470,4552,3471,4553,3471,4554,3473,4555,3476,4556,3477,4556,3478,4556,3532,4567,3532,4567,3480,4571,3477,4574,3474,4578,3471,4566,3471,4566,3471,4565,3471,4565,3470,4565,3470xm4605,3469l4592,3469,4593,3471,4595,3473,4595,3532,4606,3532,4606,3473,4605,3471,4605,3471,4605,3471,4605,3470,4605,3470,4605,3469xm4594,3460l4584,3460,4581,3461,4573,3465,4573,3465,4569,3468,4566,3471,4578,3471,4579,3471,4579,3471,4583,3469,4605,3469,4605,3469,4605,3469,4604,3468,4598,3461,4594,3460xm4554,3460l4546,3460,4542,3461,4540,3462,4536,3464,4534,3465,4531,3468,4530,3469,4529,3470,4543,3470,4544,3470,4565,3470,4565,3469,4565,3469,4565,3469,4565,3468,4565,3468,4564,3468,4563,3466,4562,3465,4556,3461,4554,3460xm4682,3524l4670,3524,4670,3527,4672,3529,4675,3532,4677,3534,4679,3535,4685,3527,4683,3525,4682,3524xm4678,3469l4659,3469,4662,3469,4662,3469,4663,3469,4666,3472,4667,3472,4669,3476,4669,3477,4669,3478,4669,3488,4652,3488,4643,3490,4630,3499,4627,3506,4627,3516,4627,3518,4627,3518,4628,3523,4629,3524,4630,3525,4633,3529,4635,3531,4641,3533,4646,3534,4653,3534,4656,3533,4657,3533,4663,3530,4666,3528,4668,3525,4643,3525,4639,3521,4639,3509,4639,3508,4641,3503,4642,3502,4644,3500,4646,3499,4649,3498,4655,3496,4680,3496,4680,3475,4679,3473,4679,3472,4678,3470,4678,3469,4678,3469,4678,3469xm4680,3496l4669,3496,4669,3499,4668,3508,4668,3514,4667,3518,4664,3520,4658,3524,4655,3525,4668,3525,4669,3524,4682,3524,4680,3521,4680,3520,4680,3496xm4669,3459l4648,3459,4639,3463,4629,3469,4635,3477,4636,3476,4637,3475,4641,3473,4643,3472,4646,3471,4649,3470,4652,3469,4651,3469,4655,3469,4678,3469,4675,3463,4669,3459xm4717,3470l4707,3470,4707,3522,4707,3523,4707,3524,4707,3525,4709,3529,4711,3531,4713,3532,4718,3534,4720,3534,4727,3534,4731,3533,4735,3531,4734,3526,4723,3526,4721,3525,4719,3523,4718,3522,4717,3519,4717,3470xm4733,3524l4730,3525,4729,3526,4734,3526,4734,3525,4733,3524xm4736,3461l4697,3461,4697,3470,4732,3470,4736,3461xm4719,3441l4708,3443,4707,3445,4707,3446,4707,3449,4707,3451,4707,3453,4707,3455,4707,3461,4718,3461,4718,3457,4718,3454,4718,3453,4718,3451,4718,3449,4719,3447,4719,3445,4719,3441xm4763,3460l4752,3462,4752,3532,4763,3532,4763,3460xm4760,3431l4755,3431,4753,3432,4750,3435,4749,3437,4749,3442,4750,3444,4753,3447,4755,3448,4760,3448,4762,3447,4766,3444,4766,3442,4766,3437,4766,3435,4764,3433,4762,3432,4760,3431xm4821,3459l4806,3459,4799,3462,4788,3476,4785,3485,4785,3508,4788,3517,4793,3524,4798,3530,4806,3534,4820,3534,4824,3533,4832,3530,4835,3527,4837,3524,4813,3524,4810,3524,4805,3521,4803,3520,4802,3518,4800,3515,4799,3512,4798,3504,4797,3499,4797,3489,4798,3486,4799,3481,4799,3478,4800,3478,4801,3476,4802,3474,4804,3472,4807,3470,4809,3469,4812,3468,4837,3468,4837,3468,4834,3465,4826,3460,4821,3459xm4837,3468l4818,3468,4821,3469,4827,3472,4829,3474,4832,3482,4833,3486,4833,3505,4833,3507,4833,3508,4833,3509,4833,3509,4832,3512,4831,3514,4830,3517,4830,3517,4828,3520,4823,3524,4820,3524,4837,3524,4840,3522,4840,3521,4842,3518,4845,3509,4846,3505,4846,3489,4846,3487,4844,3483,4843,3478,4842,3475,4837,3468xm4876,3460l4875,3460,4865,3463,4866,3463,4866,3465,4868,3469,4868,3470,4868,3471,4868,3532,4879,3532,4879,3479,4880,3478,4881,3477,4885,3474,4887,3473,4890,3471,4892,3471,4879,3471,4878,3467,4878,3466,4877,3461,4876,3460,4876,3460xm4918,3469l4902,3469,4904,3470,4906,3472,4907,3474,4908,3476,4908,3477,4908,3478,4908,3479,4909,3532,4920,3532,4920,3475,4919,3473,4919,3473,4918,3471,4918,3470,4918,3470,4918,3470,4918,3469xm4905,3460l4893,3460,4886,3463,4879,3471,4892,3471,4895,3470,4897,3469,4918,3469,4917,3467,4914,3465,4908,3461,4905,3460xm5084,3524l5072,3524,5072,3527,5074,3529,5075,3531,5077,3532,5079,3534,5081,3535,5087,3527,5086,3525,5084,3524xm5080,3469l5062,3469,5064,3469,5064,3469,5065,3469,5068,3472,5069,3472,5071,3476,5071,3477,5071,3478,5071,3488,5054,3488,5045,3490,5032,3499,5029,3506,5029,3516,5029,3518,5029,3518,5031,3523,5031,3524,5032,3525,5035,3529,5038,3531,5043,3533,5048,3534,5055,3534,5058,3533,5059,3533,5065,3530,5068,3528,5070,3525,5045,3525,5041,3521,5041,3509,5041,3508,5043,3503,5045,3502,5048,3499,5051,3498,5057,3496,5082,3496,5082,3475,5081,3473,5081,3472,5080,3470,5080,3469,5080,3469,5080,3469xm5004,3444l4993,3444,4993,3532,5004,3532,5004,3444xm5082,3496l5071,3496,5071,3499,5071,3508,5070,3514,5069,3518,5066,3520,5060,3524,5057,3525,5070,3525,5071,3524,5084,3524,5082,3521,5082,3520,5082,3496xm5071,3459l5051,3459,5041,3463,5031,3469,5037,3477,5038,3476,5039,3475,5043,3473,5045,3472,5049,3470,5051,3470,5054,3469,5054,3469,5057,3469,5080,3469,5077,3463,5071,3459xm5031,3435l4967,3435,4967,3444,5030,3444,5031,3435xm5106,3519l5102,3527,5105,3529,5109,3531,5119,3533,5119,3533,5123,3534,5131,3534,5135,3533,5142,3531,5144,3530,5149,3525,5121,3525,5113,3523,5106,3519xm5133,3459l5126,3459,5122,3459,5119,3460,5116,3461,5113,3463,5109,3467,5107,3469,5105,3474,5104,3477,5104,3485,5106,3489,5112,3496,5116,3498,5135,3502,5138,3504,5140,3506,5142,3507,5142,3510,5142,3517,5141,3520,5136,3524,5132,3525,5149,3525,5151,3523,5152,3520,5153,3517,5154,3514,5154,3500,5148,3494,5127,3489,5122,3488,5119,3487,5116,3484,5116,3482,5116,3476,5117,3473,5122,3468,5125,3467,5149,3467,5151,3464,5148,3463,5145,3461,5141,3460,5137,3459,5133,3459xm5149,3467l5132,3467,5135,3468,5141,3470,5144,3471,5147,3473,5147,3473,5149,3467xm5184,3428l5172,3431,5173,3431,5173,3431,5174,3437,5175,3440,5175,3532,5186,3532,5186,3440,5185,3437,5185,3436,5184,3431,5184,3429,5184,3428xm5227,3461l5213,3461,5186,3492,5219,3532,5233,3532,5199,3492,5227,3461xm5245,3519l5240,3527,5244,3529,5248,3531,5257,3533,5258,3533,5262,3534,5270,3534,5274,3533,5280,3531,5283,3530,5288,3525,5260,3525,5252,3523,5245,3519xm5272,3459l5264,3459,5261,3459,5255,3461,5252,3463,5248,3467,5246,3469,5244,3474,5243,3476,5243,3486,5245,3489,5251,3496,5255,3498,5274,3502,5277,3504,5279,3506,5280,3507,5281,3510,5281,3517,5280,3520,5275,3524,5271,3525,5288,3525,5290,3523,5292,3517,5293,3514,5293,3500,5287,3494,5265,3489,5261,3488,5258,3487,5257,3486,5255,3484,5255,3482,5255,3476,5256,3473,5261,3468,5264,3467,5288,3467,5290,3464,5287,3463,5283,3461,5279,3460,5276,3459,5272,3459xm5288,3467l5271,3467,5274,3468,5279,3470,5282,3471,5286,3473,5285,3473,5288,3467xe" filled="true" fillcolor="#000000" stroked="false">
                  <v:path arrowok="t"/>
                  <v:fill type="solid"/>
                </v:shape>
                <v:shape style="position:absolute;left:5356;top:1988;width:123;height:137" type="#_x0000_t75" id="docshape1423" stroked="false">
                  <v:imagedata r:id="rId292" o:title=""/>
                </v:shape>
                <v:shape style="position:absolute;left:4074;top:1758;width:878;height:127" id="docshape1424" coordorigin="4074,1759" coordsize="878,127" path="m4183,1848l4154,1823,4152,1821,4147,1821,4145,1819,4151,1813,4155,1805,4155,1797,4152,1783,4144,1772,4143,1772,4143,1771,4143,1783,4143,1810,4130,1821,4099,1821,4087,1810,4087,1783,4099,1772,4130,1772,4143,1783,4143,1771,4130,1764,4115,1761,4099,1764,4086,1772,4077,1783,4074,1797,4077,1810,4077,1810,4086,1821,4099,1829,4099,1829,4115,1832,4125,1832,4134,1828,4141,1823,4143,1825,4143,1829,4174,1856,4183,1848xm4285,1759l4273,1759,4251,1828,4249,1832,4247,1842,4246,1843,4245,1838,4244,1832,4243,1828,4241,1823,4220,1759,4208,1759,4240,1856,4252,1856,4256,1843,4285,1759xm4362,1856l4354,1843,4343,1826,4341,1824,4339,1821,4337,1819,4335,1817,4334,1815,4332,1813,4330,1812,4335,1812,4339,1811,4345,1809,4348,1807,4350,1805,4353,1802,4354,1800,4354,1800,4357,1793,4357,1789,4357,1782,4357,1780,4356,1776,4355,1774,4353,1771,4352,1769,4352,1769,4351,1768,4348,1765,4345,1763,4345,1782,4345,1789,4345,1791,4343,1796,4342,1798,4340,1800,4338,1801,4336,1803,4331,1804,4327,1805,4312,1805,4312,1769,4329,1769,4333,1769,4333,1769,4334,1770,4339,1772,4341,1774,4344,1779,4345,1782,4345,1763,4344,1762,4342,1762,4341,1761,4337,1760,4335,1759,4330,1759,4301,1759,4301,1856,4312,1856,4312,1812,4314,1812,4316,1813,4320,1814,4321,1816,4326,1822,4329,1826,4332,1830,4335,1834,4337,1838,4341,1844,4343,1847,4346,1852,4347,1854,4348,1856,4362,1856xm4467,1846l4424,1846,4424,1810,4457,1810,4457,1800,4424,1800,4424,1768,4464,1768,4465,1759,4412,1759,4412,1856,4467,1856,4467,1846xm4538,1856l4517,1826,4511,1817,4516,1809,4532,1785,4519,1785,4505,1809,4491,1785,4477,1785,4499,1817,4473,1856,4486,1856,4505,1826,4524,1856,4538,1856xm4609,1826l4609,1814,4608,1809,4606,1800,4604,1796,4602,1794,4599,1790,4597,1789,4597,1818,4597,1826,4597,1829,4596,1835,4595,1837,4593,1842,4591,1845,4588,1846,4586,1848,4583,1849,4573,1849,4568,1845,4562,1839,4562,1804,4568,1797,4570,1796,4573,1794,4574,1794,4584,1794,4586,1795,4591,1797,4593,1799,4595,1804,4596,1807,4597,1814,4597,1818,4597,1789,4596,1788,4590,1785,4590,1785,4586,1784,4574,1784,4567,1787,4562,1794,4561,1787,4561,1786,4561,1785,4561,1784,4561,1784,4550,1785,4550,1786,4550,1786,4550,1787,4551,1792,4551,1794,4551,1885,4562,1883,4562,1850,4565,1852,4568,1854,4574,1857,4578,1858,4586,1858,4590,1857,4594,1854,4598,1852,4600,1850,4601,1849,4601,1849,4605,1842,4607,1838,4609,1831,4609,1826xm4687,1816l4687,1811,4685,1802,4683,1799,4681,1796,4679,1792,4679,1792,4675,1789,4675,1789,4675,1829,4674,1831,4674,1832,4674,1833,4674,1834,4674,1836,4673,1838,4672,1841,4672,1841,4670,1844,4664,1848,4661,1849,4654,1849,4652,1848,4649,1847,4647,1845,4644,1844,4642,1839,4641,1836,4639,1828,4639,1823,4639,1813,4639,1810,4640,1808,4640,1805,4641,1802,4641,1802,4643,1798,4645,1796,4651,1793,4654,1792,4660,1792,4662,1793,4668,1796,4670,1798,4674,1806,4675,1810,4675,1811,4675,1829,4675,1789,4668,1784,4663,1783,4647,1783,4640,1787,4629,1800,4627,1809,4627,1832,4629,1841,4640,1854,4647,1858,4662,1858,4666,1857,4673,1854,4676,1852,4679,1849,4682,1845,4684,1842,4687,1833,4687,1829,4687,1828,4687,1816xm4756,1824l4749,1818,4724,1812,4721,1811,4718,1808,4717,1806,4717,1800,4718,1797,4723,1793,4726,1791,4734,1791,4737,1792,4742,1794,4745,1795,4748,1797,4751,1791,4752,1788,4749,1787,4746,1785,4738,1783,4735,1783,4727,1783,4724,1783,4718,1785,4715,1787,4711,1791,4709,1793,4706,1798,4706,1801,4706,1809,4707,1813,4713,1820,4718,1823,4736,1826,4739,1828,4743,1831,4744,1834,4744,1841,4743,1844,4740,1846,4737,1848,4734,1850,4723,1850,4715,1847,4707,1843,4703,1851,4707,1853,4711,1855,4720,1857,4720,1857,4724,1858,4733,1858,4737,1857,4743,1855,4746,1854,4751,1850,4752,1847,4755,1841,4756,1838,4756,1824xm4833,1851l4831,1850,4831,1849,4830,1848,4829,1844,4828,1843,4828,1842,4828,1784,4817,1786,4817,1836,4815,1840,4813,1843,4806,1848,4806,1848,4803,1849,4798,1849,4796,1849,4795,1848,4791,1846,4789,1845,4788,1844,4787,1840,4786,1838,4786,1784,4775,1786,4775,1786,4776,1842,4776,1845,4776,1846,4777,1847,4779,1851,4781,1854,4787,1857,4791,1858,4805,1858,4813,1855,4817,1849,4818,1848,4818,1848,4819,1850,4819,1852,4821,1854,4822,1855,4823,1857,4826,1859,4833,1851xm4889,1784l4887,1784,4884,1783,4881,1783,4877,1784,4870,1789,4867,1791,4865,1795,4864,1790,4863,1784,4863,1784,4862,1784,4851,1786,4851,1787,4853,1793,4853,1795,4854,1856,4865,1856,4865,1809,4865,1807,4866,1805,4866,1804,4867,1802,4872,1797,4876,1795,4881,1795,4884,1796,4884,1795,4884,1795,4888,1784,4888,1784,4889,1784xm4951,1822l4951,1814,4951,1813,4951,1810,4951,1809,4951,1807,4950,1804,4949,1801,4949,1800,4949,1800,4948,1798,4946,1794,4945,1793,4944,1792,4940,1787,4940,1814,4907,1814,4907,1809,4908,1804,4908,1799,4913,1792,4926,1792,4929,1793,4933,1795,4935,1796,4937,1800,4937,1800,4938,1802,4939,1807,4939,1809,4940,1810,4940,1814,4940,1787,4938,1786,4932,1784,4916,1784,4909,1787,4900,1797,4898,1801,4895,1809,4895,1813,4895,1832,4897,1841,4903,1848,4908,1854,4916,1857,4930,1857,4935,1857,4943,1854,4947,1851,4950,1849,4949,1848,4945,1842,4941,1846,4935,1848,4925,1848,4921,1848,4915,1845,4913,1843,4909,1838,4908,1835,4908,1833,4908,1830,4907,1827,4907,1822,4951,1822xe" filled="true" fillcolor="#000000" stroked="false">
                  <v:path arrowok="t"/>
                  <v:fill type="solid"/>
                </v:shape>
                <v:shape style="position:absolute;left:1362;top:1574;width:170;height:124" type="#_x0000_t75" id="docshape1425" stroked="false">
                  <v:imagedata r:id="rId293" o:title=""/>
                </v:shape>
                <v:shape style="position:absolute;left:4544;top:2181;width:2;height:1181" id="docshape1426" coordorigin="4545,2182" coordsize="0,1181" path="m4545,3315l4545,3362m4545,3031l4545,3079m4545,2748l4545,2795m4545,2465l4545,2512m4545,2182l4545,2229e" filled="false" stroked="true" strokeweight=".472pt" strokecolor="#000000">
                  <v:path arrowok="t"/>
                  <v:stroke dashstyle="solid"/>
                </v:shape>
                <v:shape style="position:absolute;left:3553;top:2228;width:1983;height:237" id="docshape1427" coordorigin="3553,2229" coordsize="1983,237" path="m5532,2229l3563,2229,3557,2229,3553,2233,3553,2461,3557,2465,5532,2465,5536,2461,5536,2233,5532,2229xe" filled="true" fillcolor="#ffffff" stroked="false">
                  <v:path arrowok="t"/>
                  <v:fill type="solid"/>
                </v:shape>
                <v:shape style="position:absolute;left:3553;top:2228;width:1983;height:237" id="docshape1428" coordorigin="3553,2229" coordsize="1983,237" path="m3563,2229l5527,2229,5532,2229,5536,2233,5536,2238,5536,2455,5536,2461,5532,2465,5527,2465,3563,2465,3557,2465,3553,2461,3553,2455,3553,2238,3553,2233,3557,2229,3563,2229xe" filled="false" stroked="true" strokeweight=".472pt" strokecolor="#000000">
                  <v:path arrowok="t"/>
                  <v:stroke dashstyle="solid"/>
                </v:shape>
                <v:shape style="position:absolute;left:4218;top:2295;width:647;height:107" id="docshape1429" coordorigin="4219,2295" coordsize="647,107" path="m4264,2300l4254,2300,4248,2302,4238,2307,4234,2310,4231,2315,4227,2319,4224,2324,4220,2337,4219,2343,4219,2358,4220,2365,4223,2377,4226,2383,4234,2392,4239,2395,4249,2399,4254,2400,4264,2400,4268,2400,4278,2397,4282,2395,4286,2392,4285,2391,4255,2391,4250,2389,4241,2383,4237,2379,4234,2370,4233,2367,4232,2361,4232,2358,4232,2346,4232,2343,4232,2342,4233,2333,4234,2330,4238,2321,4241,2317,4245,2314,4249,2311,4254,2310,4283,2310,4284,2308,4281,2306,4277,2304,4269,2301,4264,2300xm4280,2385l4277,2387,4274,2388,4268,2390,4264,2391,4285,2391,4280,2385xm4283,2310l4263,2310,4266,2310,4272,2312,4275,2314,4278,2316,4283,2310xm4352,2391l4340,2391,4340,2394,4341,2396,4345,2399,4347,2401,4349,2401,4355,2394,4353,2392,4352,2391xm4347,2335l4329,2335,4332,2336,4331,2336,4333,2336,4337,2339,4339,2343,4339,2344,4339,2345,4339,2355,4321,2355,4313,2357,4300,2366,4297,2372,4297,2383,4297,2385,4297,2385,4298,2390,4299,2391,4300,2392,4303,2396,4305,2398,4308,2399,4311,2400,4315,2401,4323,2401,4326,2400,4327,2400,4333,2397,4336,2395,4338,2392,4313,2392,4309,2388,4309,2376,4309,2375,4311,2370,4312,2368,4316,2366,4319,2365,4325,2363,4328,2363,4350,2363,4349,2342,4349,2340,4349,2339,4348,2336,4347,2335xm4350,2363l4336,2363,4340,2363,4339,2363,4339,2366,4338,2375,4338,2381,4337,2385,4334,2387,4328,2391,4325,2392,4338,2392,4339,2391,4352,2391,4350,2388,4350,2387,4350,2363xm4339,2326l4318,2326,4309,2330,4299,2336,4305,2344,4306,2343,4307,2342,4309,2341,4311,2340,4313,2339,4317,2337,4319,2337,4322,2336,4321,2336,4325,2335,4347,2335,4345,2330,4339,2326xm4386,2296l4375,2298,4375,2298,4375,2300,4376,2305,4376,2308,4376,2308,4377,2391,4377,2392,4377,2393,4380,2397,4382,2399,4385,2400,4388,2400,4392,2400,4395,2399,4393,2392,4390,2392,4389,2391,4388,2389,4388,2387,4387,2305,4387,2304,4386,2296,4386,2296xm4393,2391l4391,2392,4393,2392,4393,2391xm4426,2327l4415,2329,4415,2399,4426,2399,4426,2327xm4423,2298l4418,2298,4416,2299,4413,2302,4412,2304,4412,2309,4413,2311,4416,2314,4418,2315,4423,2315,4425,2314,4428,2311,4429,2309,4429,2304,4428,2302,4427,2300,4425,2299,4423,2298xm4502,2391l4463,2391,4465,2394,4468,2396,4475,2400,4479,2400,4487,2400,4491,2400,4497,2396,4499,2395,4500,2393,4502,2391xm4461,2295l4450,2297,4451,2298,4452,2303,4452,2391,4452,2393,4452,2394,4451,2395,4451,2397,4450,2399,4461,2399,4463,2395,4463,2391,4502,2391,4502,2391,4477,2391,4474,2390,4471,2388,4468,2387,4465,2385,4463,2382,4463,2346,4465,2343,4468,2341,4474,2338,4477,2337,4503,2337,4503,2336,4463,2336,4463,2303,4462,2296,4461,2295xm4503,2337l4484,2337,4486,2337,4489,2338,4491,2339,4493,2341,4494,2343,4496,2345,4497,2347,4498,2353,4498,2357,4498,2368,4498,2373,4497,2376,4496,2380,4495,2382,4495,2383,4492,2386,4490,2388,4485,2390,4483,2391,4502,2391,4505,2387,4507,2383,4509,2378,4510,2373,4511,2368,4511,2357,4510,2353,4510,2352,4509,2348,4507,2343,4506,2339,4503,2337xm4487,2327l4479,2327,4476,2328,4476,2328,4470,2330,4467,2333,4463,2336,4503,2336,4501,2333,4498,2331,4491,2328,4487,2327xm4542,2326l4531,2329,4531,2330,4533,2336,4533,2338,4533,2399,4544,2399,4544,2352,4545,2349,4546,2347,4547,2345,4552,2340,4556,2338,4563,2338,4564,2338,4544,2338,4544,2333,4543,2328,4542,2327,4542,2326xm4563,2338l4560,2338,4563,2339,4563,2338xm4564,2326l4560,2326,4557,2327,4550,2331,4547,2334,4544,2338,4564,2338,4568,2327,4569,2327,4566,2326,4564,2326xm4628,2391l4616,2391,4616,2394,4618,2396,4621,2399,4623,2401,4625,2401,4631,2394,4630,2392,4628,2391xm4624,2335l4606,2335,4608,2336,4608,2336,4609,2336,4613,2339,4615,2343,4615,2345,4615,2355,4598,2355,4589,2357,4576,2366,4573,2372,4573,2383,4573,2385,4573,2385,4575,2390,4575,2391,4576,2392,4579,2396,4582,2398,4585,2399,4587,2400,4592,2401,4599,2401,4603,2400,4603,2400,4609,2397,4612,2395,4614,2392,4589,2392,4585,2388,4585,2376,4586,2375,4587,2370,4589,2368,4590,2367,4592,2366,4595,2365,4601,2363,4604,2363,4626,2363,4626,2342,4625,2340,4625,2339,4624,2336,4624,2335xm4626,2363l4612,2363,4616,2363,4615,2363,4615,2366,4615,2375,4614,2381,4613,2385,4610,2387,4604,2391,4601,2392,4614,2392,4616,2391,4628,2391,4626,2388,4626,2387,4626,2363xm4615,2326l4595,2326,4585,2330,4575,2336,4581,2344,4582,2343,4583,2342,4585,2341,4587,2340,4589,2339,4593,2337,4595,2337,4598,2336,4597,2336,4601,2335,4624,2335,4621,2330,4615,2326xm4664,2337l4653,2337,4653,2389,4653,2391,4653,2392,4654,2394,4655,2396,4657,2398,4659,2399,4664,2401,4666,2401,4673,2401,4678,2400,4681,2398,4680,2393,4669,2393,4667,2392,4664,2389,4664,2386,4664,2337xm4680,2391l4677,2392,4675,2393,4680,2393,4680,2392,4680,2391xm4682,2328l4643,2328,4643,2337,4678,2337,4682,2328xm4665,2308l4654,2310,4654,2312,4653,2314,4653,2316,4653,2318,4653,2320,4653,2323,4653,2328,4664,2328,4664,2322,4664,2320,4664,2318,4665,2316,4665,2313,4665,2312,4665,2310,4665,2308xm4709,2327l4698,2329,4698,2399,4709,2399,4709,2327xm4706,2298l4701,2298,4699,2299,4696,2302,4695,2304,4695,2309,4696,2311,4698,2313,4699,2314,4701,2315,4706,2315,4708,2314,4712,2311,4713,2309,4713,2304,4712,2302,4710,2300,4708,2299,4706,2298xm4767,2326l4752,2326,4745,2329,4734,2343,4731,2352,4731,2375,4734,2384,4745,2397,4752,2401,4766,2401,4770,2400,4774,2398,4778,2397,4781,2394,4784,2391,4759,2391,4756,2391,4751,2388,4749,2387,4747,2382,4745,2379,4744,2371,4743,2366,4744,2356,4744,2353,4745,2348,4746,2345,4746,2345,4748,2340,4750,2339,4755,2336,4758,2335,4783,2335,4783,2335,4780,2332,4772,2327,4767,2326xm4783,2335l4764,2335,4767,2336,4773,2339,4775,2341,4778,2349,4779,2353,4779,2354,4779,2372,4779,2374,4779,2375,4779,2376,4779,2376,4778,2379,4776,2384,4776,2384,4774,2387,4769,2391,4766,2391,4784,2391,4786,2388,4788,2385,4791,2376,4792,2372,4792,2359,4792,2354,4789,2345,4788,2342,4786,2339,4783,2335xm4822,2327l4822,2327,4811,2330,4812,2330,4812,2331,4814,2336,4814,2337,4814,2338,4814,2399,4825,2399,4825,2346,4826,2345,4828,2344,4831,2341,4833,2340,4836,2338,4838,2338,4825,2338,4825,2334,4824,2333,4823,2328,4822,2327,4822,2327xm4864,2336l4848,2336,4851,2337,4852,2339,4853,2341,4854,2343,4855,2346,4855,2399,4866,2399,4866,2342,4865,2340,4865,2340,4864,2337,4864,2336xm4851,2327l4839,2327,4832,2330,4825,2338,4838,2338,4841,2337,4843,2336,4864,2336,4863,2334,4861,2331,4854,2328,4851,2327xe" filled="true" fillcolor="#000000" stroked="false">
                  <v:path arrowok="t"/>
                  <v:fill type="solid"/>
                </v:shape>
                <v:shape style="position:absolute;left:3553;top:2512;width:1983;height:237" id="docshape1430" coordorigin="3553,2512" coordsize="1983,237" path="m5532,2512l3563,2512,3557,2512,3553,2516,3553,2744,3557,2748,5532,2748,5536,2744,5536,2516,5532,2512xe" filled="true" fillcolor="#ffffff" stroked="false">
                  <v:path arrowok="t"/>
                  <v:fill type="solid"/>
                </v:shape>
                <v:shape style="position:absolute;left:3553;top:2512;width:1983;height:237" id="docshape1431" coordorigin="3553,2512" coordsize="1983,237" path="m3563,2512l5527,2512,5532,2512,5536,2516,5536,2522,5536,2739,5536,2744,5532,2748,5527,2748,3563,2748,3557,2748,3553,2744,3553,2739,3553,2522,3553,2516,3557,2512,3563,2512xe" filled="false" stroked="true" strokeweight=".472pt" strokecolor="#000000">
                  <v:path arrowok="t"/>
                  <v:stroke dashstyle="solid"/>
                </v:shape>
                <v:shape style="position:absolute;left:3882;top:2578;width:1330;height:133" id="docshape1432" coordorigin="3883,2579" coordsize="1330,133" path="m3919,2586l3883,2586,3883,2682,3919,2682,3925,2681,3926,2681,3927,2681,3931,2679,3936,2677,3940,2674,3941,2673,3894,2673,3894,2637,3939,2637,3936,2634,3934,2633,3930,2632,3928,2631,3925,2631,3930,2629,3934,2627,3894,2627,3894,2595,3937,2595,3935,2592,3931,2589,3926,2587,3922,2586,3920,2586,3919,2586xm3939,2637l3920,2637,3921,2637,3922,2637,3926,2638,3929,2640,3933,2646,3934,2650,3934,2661,3933,2665,3930,2668,3927,2671,3922,2673,3941,2673,3945,2666,3946,2661,3946,2652,3946,2648,3943,2641,3941,2638,3939,2637xm3937,2595l3916,2595,3917,2595,3918,2596,3922,2596,3924,2598,3928,2604,3929,2607,3929,2614,3929,2616,3928,2618,3927,2620,3926,2621,3925,2622,3922,2625,3921,2626,3919,2626,3915,2627,3934,2627,3935,2626,3935,2626,3938,2622,3941,2619,3942,2614,3942,2604,3941,2600,3937,2595,3937,2595xm4000,2609l3985,2609,3977,2613,3967,2626,3964,2635,3964,2658,3967,2667,3977,2681,3985,2684,3999,2684,4003,2683,4010,2680,4014,2678,4016,2675,3992,2675,3989,2674,3986,2673,3984,2672,3982,2670,3981,2668,3979,2665,3978,2662,3977,2654,3976,2650,3976,2639,3976,2637,3978,2631,3978,2629,3978,2628,3980,2626,3981,2624,3983,2622,3988,2619,3991,2618,4016,2618,4013,2615,4005,2611,4000,2609xm4016,2618l3997,2618,4000,2619,4005,2622,4007,2624,4011,2632,4012,2637,4012,2655,4012,2657,4012,2658,4012,2659,4011,2660,4011,2662,4009,2667,4009,2668,4007,2670,4002,2674,3999,2675,4016,2675,4019,2672,4021,2668,4024,2659,4025,2655,4025,2654,4025,2642,4024,2637,4022,2629,4021,2625,4019,2622,4016,2618xm4075,2610l4068,2610,4066,2611,4062,2612,4059,2613,4057,2615,4047,2621,4043,2632,4043,2659,4045,2667,4050,2674,4055,2679,4055,2680,4062,2683,4075,2683,4079,2682,4082,2681,4085,2680,4085,2679,4087,2678,4088,2677,4090,2675,4101,2675,4101,2674,4068,2674,4066,2673,4061,2671,4059,2668,4058,2665,4056,2663,4056,2661,4055,2655,4055,2651,4055,2642,4055,2638,4056,2632,4058,2629,4062,2622,4067,2619,4090,2619,4088,2616,4085,2614,4078,2611,4075,2610xm4101,2675l4090,2675,4090,2676,4090,2677,4090,2678,4091,2679,4092,2682,4103,2682,4102,2680,4102,2678,4102,2677,4101,2675xm4090,2579l4090,2619,4077,2619,4080,2620,4086,2622,4088,2624,4090,2627,4090,2664,4088,2666,4085,2669,4083,2671,4081,2672,4077,2673,4075,2674,4101,2674,4101,2672,4101,2659,4101,2581,4090,2579xm4154,2682l4143,2682,4142,2686,4141,2688,4140,2691,4139,2693,4138,2695,4137,2697,4136,2699,4134,2700,4133,2701,4131,2702,4129,2703,4127,2704,4130,2711,4133,2710,4136,2709,4141,2706,4143,2704,4146,2700,4146,2700,4148,2697,4149,2694,4151,2691,4152,2689,4154,2682xm4127,2609l4116,2613,4132,2657,4134,2666,4135,2670,4138,2680,4138,2681,4139,2683,4143,2682,4154,2682,4157,2673,4146,2673,4145,2669,4144,2664,4143,2660,4143,2658,4142,2657,4142,2657,4127,2609xm4177,2612l4165,2612,4151,2657,4150,2660,4147,2670,4146,2673,4157,2673,4177,2612xm4246,2585l4229,2585,4220,2682,4231,2682,4237,2613,4237,2611,4237,2610,4237,2608,4237,2606,4237,2604,4238,2600,4238,2597,4238,2595,4249,2595,4246,2585xm4249,2595l4238,2595,4238,2596,4243,2613,4262,2682,4272,2682,4277,2665,4267,2665,4267,2665,4267,2663,4266,2657,4265,2653,4263,2648,4249,2595xm4307,2594l4297,2594,4297,2599,4297,2604,4297,2608,4297,2611,4303,2682,4315,2682,4308,2600,4307,2599,4307,2597,4307,2596,4307,2594xm4306,2585l4289,2585,4271,2649,4270,2653,4269,2657,4268,2663,4267,2665,4267,2665,4277,2665,4293,2610,4297,2595,4297,2594,4307,2594,4306,2585xm4369,2609l4354,2609,4346,2613,4336,2626,4333,2635,4333,2658,4336,2667,4346,2681,4354,2684,4368,2684,4372,2683,4379,2680,4383,2678,4385,2675,4361,2675,4358,2674,4355,2673,4353,2672,4351,2670,4350,2668,4348,2665,4347,2662,4345,2654,4345,2650,4345,2639,4345,2637,4347,2631,4347,2629,4347,2628,4350,2624,4352,2622,4357,2619,4360,2618,4385,2618,4382,2615,4374,2611,4369,2609xm4385,2618l4366,2618,4369,2619,4374,2622,4376,2624,4380,2632,4381,2637,4381,2655,4381,2657,4381,2658,4380,2659,4380,2660,4380,2662,4378,2667,4378,2668,4376,2670,4371,2674,4367,2675,4385,2675,4388,2672,4390,2668,4393,2659,4394,2655,4394,2642,4393,2637,4391,2629,4389,2625,4388,2622,4385,2618xm4415,2610l4404,2612,4429,2683,4440,2683,4445,2670,4435,2670,4435,2670,4433,2664,4432,2661,4432,2658,4415,2610xm4466,2612l4455,2612,4439,2658,4438,2661,4438,2661,4437,2663,4437,2664,4435,2670,4435,2670,4445,2670,4466,2612xm4514,2610l4497,2610,4490,2613,4485,2619,4482,2623,4480,2627,4477,2635,4476,2639,4476,2658,4479,2667,4490,2680,4498,2684,4512,2684,4517,2683,4525,2680,4528,2678,4531,2675,4531,2674,4506,2674,4503,2674,4500,2672,4497,2671,4494,2669,4491,2664,4490,2662,4489,2657,4489,2654,4489,2649,4533,2649,4533,2640,4489,2640,4489,2635,4489,2631,4490,2626,4495,2618,4526,2618,4525,2617,4520,2612,4514,2610xm4527,2668l4522,2672,4522,2672,4517,2674,4531,2674,4527,2668xm4526,2618l4508,2618,4511,2619,4513,2620,4515,2621,4517,2623,4518,2625,4519,2626,4519,2626,4519,2626,4520,2628,4521,2633,4521,2635,4521,2636,4521,2640,4533,2640,4533,2639,4533,2636,4533,2635,4532,2633,4532,2631,4531,2628,4531,2627,4531,2626,4531,2626,4530,2624,4528,2621,4527,2619,4526,2618xm4563,2610l4562,2610,4552,2612,4552,2613,4553,2614,4554,2618,4554,2619,4554,2619,4554,2619,4554,2621,4554,2682,4565,2682,4565,2629,4569,2626,4572,2624,4578,2621,4579,2620,4565,2620,4565,2618,4565,2616,4564,2612,4563,2612,4563,2611,4563,2611,4563,2611,4563,2610,4563,2610xm4602,2620l4586,2620,4589,2621,4589,2621,4590,2623,4592,2627,4592,2627,4592,2628,4592,2682,4603,2682,4603,2631,4607,2627,4610,2624,4615,2621,4602,2621,4602,2621,4602,2621,4602,2620,4602,2620xm4641,2620l4628,2620,4630,2621,4631,2623,4631,2682,4642,2682,4642,2623,4642,2621,4642,2621,4642,2621,4641,2620,4641,2620,4641,2620xm4631,2610l4620,2610,4617,2611,4610,2615,4609,2615,4606,2618,4602,2621,4615,2621,4616,2621,4615,2621,4619,2620,4641,2620,4641,2619,4641,2619,4641,2619,4634,2611,4631,2610xm4590,2610l4582,2610,4578,2611,4576,2612,4574,2613,4573,2614,4571,2615,4567,2618,4566,2619,4565,2620,4579,2620,4580,2620,4602,2620,4601,2620,4601,2619,4601,2619,4601,2619,4601,2618,4601,2618,4600,2616,4599,2615,4595,2612,4593,2611,4590,2610xm4703,2610l4686,2610,4679,2613,4674,2619,4671,2623,4668,2627,4666,2635,4665,2639,4665,2658,4668,2667,4673,2674,4679,2680,4687,2684,4701,2684,4705,2683,4714,2680,4717,2678,4720,2675,4720,2674,4695,2674,4692,2674,4686,2671,4683,2669,4680,2664,4679,2662,4678,2657,4678,2654,4678,2649,4722,2649,4722,2640,4678,2640,4678,2635,4678,2631,4678,2626,4684,2618,4715,2618,4709,2612,4703,2610xm4716,2668l4711,2672,4705,2674,4720,2674,4716,2668xm4715,2618l4697,2618,4700,2619,4704,2621,4706,2623,4707,2625,4708,2626,4708,2626,4708,2626,4709,2628,4710,2633,4710,2635,4710,2636,4710,2640,4722,2640,4722,2639,4722,2636,4721,2635,4721,2633,4721,2631,4721,2631,4720,2627,4720,2626,4720,2626,4719,2624,4717,2621,4715,2619,4715,2618xm4751,2610l4751,2610,4741,2613,4741,2613,4741,2615,4743,2620,4743,2620,4743,2622,4743,2682,4754,2682,4754,2630,4755,2628,4757,2627,4760,2624,4762,2623,4765,2622,4767,2621,4754,2621,4754,2617,4753,2616,4752,2612,4752,2610,4751,2610xm4793,2620l4777,2620,4780,2621,4781,2623,4783,2624,4783,2627,4783,2627,4784,2628,4784,2630,4784,2682,4795,2682,4795,2626,4795,2623,4794,2623,4793,2620,4793,2620xm4780,2610l4769,2610,4761,2614,4754,2621,4767,2621,4771,2620,4772,2620,4793,2620,4792,2617,4790,2615,4783,2611,4780,2610xm4833,2620l4822,2620,4822,2672,4822,2674,4823,2675,4825,2679,4826,2681,4829,2682,4833,2684,4835,2684,4843,2684,4847,2683,4850,2681,4849,2676,4838,2676,4836,2675,4833,2672,4833,2669,4833,2620xm4849,2674l4846,2675,4844,2676,4849,2676,4849,2675,4849,2674xm4851,2612l4813,2612,4813,2620,4848,2620,4851,2612xm4835,2591l4823,2594,4823,2596,4823,2597,4823,2599,4822,2601,4822,2603,4822,2606,4822,2612,4833,2612,4833,2605,4834,2603,4834,2601,4834,2599,4834,2597,4834,2596,4835,2591xm5003,2675l4991,2675,4992,2677,4993,2679,4996,2683,4998,2684,5001,2685,5006,2677,5003,2675xm4999,2619l4981,2619,4983,2619,4983,2619,4984,2620,4988,2623,4990,2627,4990,2627,4990,2628,4990,2639,4973,2639,4964,2641,4951,2650,4948,2656,4948,2666,4948,2668,4948,2669,4950,2673,4950,2675,4951,2676,4954,2679,4957,2681,4963,2683,4967,2684,4974,2684,4977,2683,4978,2683,4984,2680,4988,2678,4990,2676,4964,2676,4960,2671,4960,2660,4961,2658,4962,2654,4964,2652,4967,2649,4970,2648,4976,2646,4979,2646,5001,2646,5001,2625,5000,2623,5000,2623,4999,2619,4999,2619xm4923,2595l4912,2595,4912,2682,4923,2682,4923,2595xm5001,2646l4987,2646,4991,2646,4990,2646,4990,2650,4990,2658,4990,2665,4988,2668,4986,2671,4982,2673,4979,2675,4976,2676,4990,2676,4991,2675,5003,2675,5001,2671,5001,2671,5001,2670,5001,2646xm4990,2610l4970,2610,4960,2613,4950,2619,4956,2627,4957,2626,4959,2625,4962,2623,4964,2622,4968,2621,4970,2620,4974,2619,4973,2619,4976,2619,4999,2619,4997,2613,4990,2610xm4950,2585l4886,2585,4886,2595,4949,2595,4950,2585xm5025,2669l5021,2677,5024,2679,5028,2681,5038,2684,5038,2684,5042,2684,5051,2684,5054,2684,5061,2681,5063,2680,5068,2676,5040,2676,5032,2673,5025,2669xm5052,2609l5045,2609,5041,2609,5035,2612,5033,2613,5028,2617,5026,2619,5024,2624,5023,2627,5023,2635,5025,2640,5031,2646,5035,2649,5054,2653,5057,2654,5061,2658,5062,2660,5061,2668,5060,2670,5055,2674,5051,2676,5068,2676,5070,2673,5073,2668,5073,2664,5073,2651,5067,2644,5046,2640,5041,2639,5039,2637,5036,2634,5035,2632,5035,2626,5036,2623,5041,2619,5044,2618,5068,2618,5070,2614,5067,2613,5064,2612,5056,2609,5052,2609xm5068,2618l5051,2618,5054,2618,5060,2620,5063,2621,5066,2623,5066,2623,5068,2618xm5103,2579l5092,2581,5092,2581,5093,2588,5094,2590,5094,2682,5105,2682,5105,2588,5105,2587,5104,2584,5103,2579,5103,2579xm5146,2612l5132,2612,5105,2642,5138,2682,5152,2682,5118,2642,5146,2612xm5164,2669l5159,2677,5163,2679,5167,2681,5177,2684,5177,2684,5181,2684,5189,2684,5193,2684,5199,2681,5202,2680,5205,2678,5207,2676,5179,2676,5171,2673,5164,2669xm5191,2609l5184,2609,5180,2609,5174,2612,5171,2613,5167,2617,5165,2619,5163,2624,5162,2627,5162,2635,5164,2640,5170,2646,5174,2649,5193,2653,5196,2654,5199,2658,5200,2660,5200,2667,5199,2670,5194,2674,5190,2676,5207,2676,5209,2673,5211,2668,5212,2664,5212,2651,5206,2644,5184,2640,5180,2639,5177,2637,5174,2634,5174,2632,5174,2626,5175,2623,5180,2619,5183,2618,5207,2618,5209,2614,5206,2613,5203,2612,5195,2609,5191,2609xm5207,2618l5190,2618,5193,2618,5196,2619,5199,2620,5202,2621,5205,2623,5205,2623,5207,2618xe" filled="true" fillcolor="#000000" stroked="false">
                  <v:path arrowok="t"/>
                  <v:fill type="solid"/>
                </v:shape>
                <v:shape style="position:absolute;left:3553;top:2795;width:1983;height:237" id="docshape1433" coordorigin="3553,2795" coordsize="1983,237" path="m5532,2795l3563,2795,3557,2795,3553,2800,3553,3027,3557,3031,5532,3031,5536,3027,5536,2800,5532,2795xe" filled="true" fillcolor="#ffffff" stroked="false">
                  <v:path arrowok="t"/>
                  <v:fill type="solid"/>
                </v:shape>
                <v:shape style="position:absolute;left:3553;top:2795;width:1983;height:237" id="docshape1434" coordorigin="3553,2795" coordsize="1983,237" path="m3563,2795l5527,2795,5532,2795,5536,2800,5536,2805,5536,3022,5536,3027,5532,3031,5527,3031,3563,3031,3557,3031,3553,3027,3553,3022,3553,2805,3553,2800,3557,2795,3563,2795xe" filled="false" stroked="true" strokeweight=".472pt" strokecolor="#000000">
                  <v:path arrowok="t"/>
                  <v:stroke dashstyle="solid"/>
                </v:shape>
                <v:shape style="position:absolute;left:3801;top:2861;width:1491;height:107" id="docshape1435" coordorigin="3802,2862" coordsize="1491,107" path="m3834,2868l3802,2868,3802,2965,3813,2965,3813,2927,3835,2927,3840,2926,3843,2925,3847,2924,3850,2922,3854,2919,3856,2917,3813,2917,3813,2878,3858,2878,3850,2873,3847,2871,3845,2870,3838,2868,3834,2868xm3858,2878l3830,2878,3834,2878,3840,2880,3842,2881,3848,2886,3850,2891,3850,2904,3848,2908,3845,2912,3843,2914,3841,2915,3837,2917,3834,2917,3856,2917,3857,2916,3859,2913,3862,2905,3863,2901,3863,2886,3858,2878,3858,2878xm3929,2958l3916,2958,3917,2960,3918,2962,3920,2964,3921,2966,3923,2967,3926,2968,3931,2960,3930,2959,3929,2958xm3924,2902l3906,2902,3909,2902,3908,2902,3909,2903,3913,2906,3915,2910,3915,2910,3915,2911,3916,2922,3898,2922,3889,2924,3876,2933,3873,2939,3873,2949,3873,2951,3874,2952,3875,2957,3876,2958,3876,2959,3880,2963,3882,2964,3888,2967,3892,2967,3899,2967,3903,2967,3903,2967,3910,2963,3913,2961,3915,2959,3890,2959,3885,2955,3886,2943,3886,2941,3888,2937,3889,2935,3891,2934,3893,2932,3895,2931,3901,2930,3904,2929,3926,2929,3926,2908,3926,2906,3926,2906,3925,2903,3924,2903,3924,2902,3924,2902xm3926,2929l3912,2929,3916,2930,3915,2930,3915,2933,3915,2941,3915,2948,3913,2951,3911,2954,3905,2958,3901,2959,3915,2959,3916,2958,3928,2958,3927,2955,3926,2954,3926,2953,3926,2929xm3915,2893l3895,2893,3885,2896,3876,2902,3881,2910,3882,2909,3884,2908,3887,2906,3889,2905,3893,2904,3895,2903,3899,2902,3898,2902,3902,2902,3924,2902,3922,2897,3915,2893xm3950,2952l3946,2960,3950,2963,3954,2964,3963,2967,3963,2967,3967,2967,3976,2967,3979,2967,3983,2966,3986,2965,3989,2963,3994,2959,3966,2959,3957,2957,3950,2952xm3977,2892l3970,2892,3967,2893,3961,2895,3958,2896,3953,2900,3952,2902,3949,2908,3949,2911,3949,2919,3950,2923,3956,2930,3961,2932,3979,2936,3982,2937,3984,2939,3986,2941,3987,2943,3987,2950,3986,2953,3980,2958,3976,2959,3994,2959,3995,2957,3998,2951,3999,2948,3999,2934,3992,2927,3971,2923,3967,2922,3964,2921,3961,2917,3960,2915,3960,2909,3961,2906,3966,2902,3969,2901,3994,2901,3995,2898,3992,2896,3989,2895,3981,2893,3977,2892xm3994,2901l3977,2901,3980,2901,3985,2903,3988,2904,3991,2906,3994,2901xm4017,2952l4013,2960,4016,2963,4020,2964,4030,2967,4030,2967,4034,2967,4043,2967,4046,2967,4049,2966,4053,2965,4056,2963,4058,2961,4060,2959,4032,2959,4024,2957,4017,2952xm4044,2892l4037,2892,4033,2893,4027,2895,4025,2896,4020,2900,4018,2902,4016,2908,4015,2911,4015,2919,4017,2923,4023,2930,4027,2932,4046,2936,4049,2937,4053,2941,4054,2943,4054,2950,4052,2953,4047,2958,4043,2959,4060,2959,4062,2957,4065,2951,4065,2948,4065,2934,4059,2927,4038,2923,4033,2922,4031,2921,4028,2917,4027,2915,4027,2909,4028,2906,4033,2902,4036,2901,4060,2901,4062,2898,4059,2896,4056,2895,4048,2893,4044,2892xm4060,2901l4043,2901,4046,2901,4052,2903,4055,2904,4058,2906,4060,2901xm4097,2893l4085,2895,4085,2965,4097,2965,4097,2893xm4093,2864l4089,2864,4086,2865,4083,2869,4082,2871,4082,2875,4083,2877,4086,2881,4089,2882,4093,2882,4096,2881,4099,2877,4100,2875,4100,2871,4099,2869,4097,2867,4096,2865,4093,2864xm4122,2893l4111,2895,4136,2966,4147,2966,4152,2954,4142,2954,4140,2947,4139,2944,4122,2893xm4173,2895l4162,2895,4146,2942,4145,2944,4144,2947,4144,2947,4142,2953,4142,2954,4152,2954,4173,2895xm4221,2893l4204,2893,4197,2896,4192,2903,4189,2906,4187,2910,4184,2918,4183,2922,4183,2941,4186,2950,4192,2957,4197,2964,4205,2967,4219,2967,4223,2966,4232,2963,4235,2961,4238,2958,4238,2958,4213,2958,4210,2957,4204,2954,4201,2952,4199,2949,4198,2947,4197,2945,4196,2940,4196,2937,4196,2932,4240,2932,4240,2924,4196,2924,4196,2920,4196,2916,4197,2912,4197,2909,4202,2902,4233,2902,4227,2895,4221,2893xm4234,2951l4229,2955,4224,2958,4238,2958,4234,2951xm4233,2902l4215,2902,4218,2902,4220,2903,4222,2904,4224,2906,4226,2909,4226,2910,4227,2912,4228,2916,4228,2918,4228,2920,4228,2924,4240,2924,4240,2922,4240,2920,4240,2918,4239,2916,4239,2914,4238,2910,4238,2910,4238,2909,4237,2907,4235,2904,4234,2902,4233,2902xm4347,2868l4294,2868,4294,2965,4348,2965,4348,2955,4306,2955,4306,2920,4339,2920,4339,2910,4306,2910,4306,2878,4346,2878,4347,2868xm4365,2952l4361,2960,4365,2963,4369,2964,4378,2967,4379,2967,4383,2967,4391,2967,4395,2967,4401,2965,4404,2963,4409,2959,4381,2959,4373,2957,4365,2952xm4393,2892l4385,2892,4382,2893,4376,2895,4373,2896,4369,2900,4367,2902,4365,2908,4364,2911,4364,2919,4365,2923,4368,2926,4371,2930,4376,2932,4395,2936,4398,2937,4399,2939,4401,2941,4402,2943,4402,2950,4401,2953,4398,2956,4396,2958,4392,2959,4409,2959,4411,2957,4413,2951,4414,2948,4414,2934,4407,2927,4386,2923,4382,2922,4379,2921,4376,2917,4375,2915,4375,2909,4377,2906,4381,2902,4385,2901,4409,2901,4411,2898,4407,2896,4404,2895,4397,2893,4393,2892xm4409,2901l4392,2901,4395,2901,4400,2903,4403,2904,4406,2906,4409,2901xm4445,2903l4434,2903,4434,2955,4435,2958,4435,2958,4437,2963,4439,2964,4441,2966,4445,2967,4447,2968,4455,2968,4459,2967,4463,2965,4462,2959,4451,2959,4448,2958,4446,2955,4445,2953,4445,2903xm4461,2958l4458,2959,4457,2959,4462,2959,4461,2958,4461,2958xm4463,2895l4425,2895,4425,2903,4460,2903,4463,2895xm4447,2874l4435,2877,4435,2879,4435,2880,4435,2882,4435,2884,4435,2886,4435,2888,4434,2892,4434,2895,4446,2895,4446,2888,4446,2886,4446,2884,4446,2882,4446,2880,4447,2879,4447,2877,4447,2874xm4491,2893l4480,2895,4480,2965,4491,2965,4491,2893xm4488,2864l4483,2864,4481,2865,4478,2869,4477,2871,4477,2875,4478,2877,4481,2881,4483,2882,4488,2882,4490,2881,4493,2877,4494,2875,4494,2871,4493,2869,4492,2867,4490,2865,4488,2864xm4526,2893l4526,2893,4515,2896,4516,2896,4516,2897,4517,2901,4517,2902,4518,2902,4518,2903,4518,2904,4518,2965,4529,2965,4529,2913,4532,2909,4536,2907,4541,2904,4540,2904,4543,2904,4529,2904,4529,2901,4528,2899,4527,2896,4527,2896,4527,2895,4527,2895,4527,2894,4527,2894,4527,2894,4526,2893xm4565,2903l4550,2903,4552,2904,4553,2905,4554,2906,4555,2910,4556,2910,4556,2911,4556,2965,4567,2965,4567,2914,4571,2910,4574,2908,4578,2905,4566,2905,4565,2904,4565,2903xm4605,2903l4592,2903,4593,2905,4595,2906,4595,2965,4606,2965,4606,2906,4605,2904,4605,2903,4605,2903xm4594,2893l4584,2893,4581,2894,4573,2898,4573,2898,4569,2901,4566,2905,4578,2905,4580,2904,4580,2904,4583,2903,4605,2903,4605,2903,4605,2902,4604,2902,4598,2895,4594,2893xm4554,2893l4546,2893,4542,2894,4540,2895,4536,2897,4534,2898,4531,2901,4530,2902,4529,2904,4543,2904,4544,2903,4565,2903,4565,2903,4565,2903,4565,2902,4565,2902,4565,2901,4564,2901,4563,2899,4562,2898,4556,2894,4554,2893xm4682,2958l4670,2958,4670,2960,4672,2962,4675,2966,4677,2967,4679,2968,4685,2960,4683,2959,4682,2958xm4678,2902l4659,2902,4662,2902,4662,2902,4663,2903,4667,2906,4669,2910,4669,2910,4669,2911,4669,2922,4652,2922,4643,2924,4630,2933,4627,2939,4627,2949,4627,2951,4627,2952,4628,2957,4629,2958,4630,2959,4633,2963,4635,2964,4641,2967,4646,2967,4653,2967,4656,2967,4657,2967,4663,2963,4666,2961,4668,2959,4643,2959,4639,2955,4639,2943,4639,2941,4641,2937,4642,2935,4644,2934,4646,2932,4649,2931,4655,2930,4658,2929,4680,2929,4680,2908,4679,2906,4679,2906,4678,2903,4678,2903,4678,2902,4678,2902xm4680,2929l4666,2929,4670,2930,4669,2930,4669,2933,4668,2941,4668,2948,4667,2951,4664,2954,4658,2958,4655,2959,4668,2959,4669,2958,4682,2958,4680,2955,4680,2954,4680,2929xm4669,2893l4648,2893,4639,2896,4629,2902,4635,2910,4636,2909,4637,2908,4639,2907,4641,2906,4643,2905,4646,2904,4649,2903,4652,2902,4651,2902,4655,2902,4678,2902,4675,2897,4669,2893xm4717,2903l4707,2903,4707,2955,4707,2958,4707,2958,4709,2963,4711,2964,4713,2966,4718,2967,4720,2968,4727,2968,4731,2967,4735,2965,4734,2959,4723,2959,4721,2958,4718,2955,4717,2953,4717,2903xm4733,2958l4730,2959,4729,2959,4734,2959,4734,2958,4733,2958xm4736,2895l4697,2895,4697,2903,4732,2903,4736,2895xm4719,2874l4708,2877,4707,2879,4707,2880,4707,2882,4707,2884,4707,2886,4707,2888,4707,2895,4718,2895,4718,2891,4718,2888,4718,2886,4718,2884,4718,2882,4719,2880,4719,2879,4719,2874xm4763,2893l4752,2895,4752,2965,4763,2965,4763,2893xm4760,2864l4755,2864,4753,2865,4750,2869,4749,2871,4749,2875,4750,2877,4752,2879,4753,2881,4755,2882,4760,2882,4762,2881,4766,2877,4766,2875,4766,2871,4766,2869,4764,2867,4762,2865,4760,2864xm4821,2893l4806,2893,4799,2896,4788,2909,4785,2918,4785,2941,4788,2950,4798,2964,4806,2967,4820,2967,4824,2966,4832,2963,4835,2961,4837,2958,4813,2958,4810,2957,4805,2955,4803,2953,4800,2949,4799,2946,4798,2937,4797,2933,4797,2922,4798,2920,4799,2914,4799,2912,4800,2912,4801,2909,4802,2907,4804,2905,4807,2904,4809,2902,4812,2902,4837,2902,4837,2901,4834,2899,4826,2894,4821,2893xm4837,2902l4818,2902,4821,2902,4827,2905,4829,2908,4832,2915,4833,2920,4833,2938,4833,2941,4833,2941,4833,2942,4833,2943,4832,2945,4831,2947,4830,2950,4830,2951,4828,2953,4823,2957,4820,2958,4837,2958,4840,2955,4842,2951,4845,2942,4846,2938,4846,2922,4846,2920,4844,2916,4843,2912,4842,2908,4837,2902xm4876,2893l4876,2893,4865,2896,4866,2897,4866,2898,4868,2903,4868,2903,4868,2905,4868,2965,4879,2965,4879,2913,4880,2911,4881,2910,4885,2908,4887,2907,4890,2905,4892,2904,4879,2904,4878,2900,4878,2899,4877,2895,4876,2894,4876,2893xm4918,2903l4902,2903,4904,2904,4906,2906,4907,2908,4908,2910,4908,2910,4908,2911,4908,2913,4909,2965,4920,2965,4920,2909,4919,2907,4919,2906,4918,2904,4918,2904,4918,2904,4918,2903,4918,2903xm4905,2893l4893,2893,4886,2897,4879,2904,4892,2904,4895,2903,4897,2903,4918,2903,4917,2900,4915,2898,4908,2894,4905,2893xm5084,2958l5072,2958,5072,2960,5074,2962,5077,2966,5079,2967,5081,2968,5087,2960,5086,2959,5084,2958xm5080,2902l5062,2902,5064,2902,5064,2902,5065,2903,5069,2906,5071,2910,5071,2910,5071,2911,5071,2922,5054,2922,5045,2924,5032,2933,5029,2939,5029,2949,5029,2951,5029,2952,5031,2957,5031,2958,5032,2959,5035,2963,5038,2964,5043,2967,5048,2967,5055,2967,5059,2967,5059,2967,5065,2963,5068,2961,5071,2959,5045,2959,5041,2955,5041,2943,5041,2941,5043,2937,5045,2935,5048,2932,5051,2931,5057,2930,5060,2929,5082,2929,5082,2908,5081,2906,5081,2906,5080,2903,5080,2903,5080,2902,5080,2902xm5004,2878l4993,2878,4993,2965,5004,2965,5004,2878xm5082,2929l5068,2929,5072,2930,5071,2930,5071,2933,5071,2941,5070,2948,5069,2951,5066,2954,5060,2958,5057,2959,5071,2959,5072,2958,5084,2958,5082,2955,5082,2954,5082,2929xm5071,2893l5051,2893,5041,2896,5031,2902,5037,2910,5038,2909,5039,2908,5041,2907,5043,2906,5045,2905,5049,2904,5051,2903,5054,2902,5053,2902,5057,2902,5080,2902,5077,2897,5071,2893xm5031,2868l4967,2868,4967,2878,5030,2878,5031,2868xm5106,2952l5102,2960,5105,2963,5109,2964,5119,2967,5119,2967,5123,2967,5131,2967,5135,2967,5142,2965,5144,2963,5149,2959,5121,2959,5113,2957,5106,2952xm5133,2892l5126,2892,5122,2893,5116,2895,5113,2896,5109,2900,5107,2902,5105,2908,5104,2911,5104,2919,5106,2923,5112,2930,5116,2932,5135,2936,5138,2937,5142,2941,5142,2943,5142,2950,5141,2953,5136,2958,5132,2959,5149,2959,5151,2957,5152,2954,5153,2951,5154,2948,5154,2934,5148,2927,5127,2923,5122,2922,5119,2921,5116,2917,5116,2915,5116,2909,5117,2906,5122,2902,5125,2901,5149,2901,5151,2898,5148,2896,5145,2895,5137,2893,5133,2892xm5149,2901l5132,2901,5135,2901,5141,2903,5144,2904,5147,2906,5149,2901xm5184,2862l5172,2864,5173,2864,5173,2864,5174,2871,5175,2874,5175,2965,5186,2965,5186,2874,5185,2871,5185,2870,5184,2864,5184,2862,5184,2862xm5227,2895l5213,2895,5186,2925,5219,2965,5233,2965,5199,2925,5227,2895xm5245,2952l5240,2960,5244,2963,5248,2964,5253,2966,5257,2967,5258,2967,5262,2967,5270,2967,5274,2967,5280,2965,5283,2963,5288,2959,5260,2959,5252,2957,5245,2952xm5272,2892l5264,2892,5261,2893,5255,2895,5252,2896,5248,2900,5246,2902,5244,2908,5243,2909,5243,2919,5245,2923,5251,2930,5255,2932,5274,2936,5277,2937,5280,2941,5281,2943,5281,2950,5280,2953,5277,2956,5275,2958,5271,2959,5288,2959,5290,2957,5292,2951,5293,2948,5293,2934,5287,2927,5266,2923,5261,2922,5258,2921,5257,2919,5255,2917,5255,2915,5255,2909,5256,2906,5261,2902,5264,2901,5288,2901,5290,2898,5287,2896,5283,2895,5276,2893,5272,2892xm5288,2901l5271,2901,5274,2901,5279,2903,5282,2904,5286,2906,5288,2901xe" filled="true" fillcolor="#000000" stroked="false">
                  <v:path arrowok="t"/>
                  <v:fill type="solid"/>
                </v:shape>
                <v:shape style="position:absolute;left:3553;top:3078;width:1983;height:237" id="docshape1436" coordorigin="3553,3079" coordsize="1983,237" path="m5532,3079l3563,3079,3557,3079,3553,3083,3553,3310,3557,3315,5532,3315,5536,3310,5536,3083,5532,3079xe" filled="true" fillcolor="#ffffff" stroked="false">
                  <v:path arrowok="t"/>
                  <v:fill type="solid"/>
                </v:shape>
                <v:shape style="position:absolute;left:3553;top:3078;width:1983;height:237" id="docshape1437" coordorigin="3553,3079" coordsize="1983,237" path="m3563,3079l5527,3079,5532,3079,5536,3083,5536,3088,5536,3305,5536,3310,5532,3315,5527,3315,3563,3315,3557,3315,3553,3310,3553,3305,3553,3088,3553,3083,3557,3079,3563,3079xe" filled="false" stroked="true" strokeweight=".472pt" strokecolor="#000000">
                  <v:path arrowok="t"/>
                  <v:stroke dashstyle="solid"/>
                </v:shape>
                <v:shape style="position:absolute;left:3834;top:3145;width:1415;height:107" id="docshape1438" coordorigin="3834,3145" coordsize="1415,107" path="m3882,3151l3867,3151,3834,3249,3846,3249,3855,3219,3904,3219,3901,3209,3858,3209,3874,3162,3885,3162,3882,3151xm3904,3219l3892,3219,3901,3249,3914,3249,3904,3219xm3885,3162l3874,3162,3889,3209,3901,3209,3885,3162xm3959,3176l3947,3176,3941,3179,3932,3187,3931,3189,3930,3191,3926,3201,3925,3206,3925,3220,3925,3224,3926,3228,3927,3232,3929,3236,3936,3247,3944,3250,3958,3250,3962,3249,3969,3247,3972,3244,3975,3241,3949,3241,3944,3239,3941,3235,3938,3231,3937,3225,3937,3206,3938,3199,3942,3191,3944,3189,3949,3187,3951,3186,3972,3186,3974,3184,3971,3182,3968,3180,3963,3177,3959,3176xm3969,3234l3965,3239,3960,3241,3975,3241,3975,3241,3969,3234xm3972,3186l3957,3186,3959,3186,3963,3188,3965,3189,3968,3191,3972,3186xm4006,3186l3995,3186,3995,3239,3996,3241,3996,3242,3998,3246,4000,3248,4002,3249,4006,3250,4008,3251,4016,3251,4020,3250,4024,3248,4023,3242,4012,3242,4009,3242,4007,3239,4006,3236,4006,3186xm4022,3241l4019,3242,4018,3242,4023,3242,4022,3242,4022,3241xm4024,3178l3986,3178,3986,3186,4021,3186,4024,3178xm4008,3158l3996,3160,3996,3162,3996,3163,3996,3166,3996,3168,3996,3169,3996,3171,3995,3174,3995,3178,4007,3178,4007,3174,4007,3171,4007,3169,4007,3168,4007,3166,4007,3163,4008,3162,4008,3160,4008,3158xm4052,3176l4041,3178,4041,3249,4052,3249,4052,3176xm4049,3148l4044,3148,4042,3148,4039,3152,4038,3154,4038,3159,4039,3161,4042,3164,4044,3165,4049,3165,4051,3164,4054,3161,4055,3159,4055,3154,4054,3152,4053,3150,4051,3148,4049,3148xm4078,3176l4066,3179,4092,3249,4103,3249,4107,3237,4097,3237,4096,3230,4095,3228,4078,3176xm4129,3178l4117,3178,4101,3225,4100,3227,4099,3230,4099,3230,4098,3235,4098,3236,4098,3237,4107,3237,4129,3178xm4176,3176l4160,3176,4153,3179,4147,3186,4144,3190,4142,3193,4141,3197,4140,3202,4139,3206,4139,3224,4142,3233,4153,3247,4160,3250,4175,3250,4179,3249,4187,3246,4191,3244,4194,3241,4194,3241,4169,3241,4166,3240,4159,3238,4157,3235,4154,3230,4153,3228,4152,3226,4152,3223,4152,3220,4152,3215,4196,3215,4196,3207,4152,3207,4152,3203,4152,3200,4152,3197,4152,3192,4158,3185,4189,3185,4183,3179,4176,3176xm4190,3234l4185,3239,4179,3241,4194,3241,4190,3234xm4189,3185l4171,3185,4174,3185,4173,3185,4175,3187,4178,3188,4179,3189,4181,3191,4181,3192,4182,3192,4182,3193,4183,3195,4184,3200,4184,3202,4184,3203,4184,3207,4196,3207,4196,3206,4195,3203,4195,3202,4195,3200,4195,3197,4195,3197,4194,3193,4193,3193,4193,3192,4193,3191,4191,3189,4190,3187,4189,3185,4189,3185xm4303,3151l4250,3151,4250,3249,4304,3249,4304,3239,4261,3239,4261,3203,4295,3203,4295,3193,4261,3193,4261,3161,4301,3161,4303,3151xm4321,3235l4317,3244,4320,3246,4324,3247,4334,3250,4334,3250,4338,3251,4347,3251,4350,3250,4357,3248,4360,3246,4362,3244,4364,3242,4336,3242,4328,3240,4321,3235xm4348,3175l4341,3175,4337,3176,4331,3178,4329,3180,4324,3183,4323,3186,4320,3191,4319,3194,4319,3202,4321,3206,4327,3213,4331,3215,4350,3219,4353,3220,4357,3224,4358,3227,4358,3234,4356,3237,4354,3239,4351,3241,4347,3242,4364,3242,4366,3240,4369,3234,4369,3231,4369,3217,4363,3211,4337,3205,4335,3204,4332,3201,4331,3198,4331,3192,4332,3189,4335,3187,4337,3185,4340,3184,4365,3184,4366,3181,4363,3179,4360,3178,4352,3176,4352,3176,4348,3175xm4365,3184l4347,3184,4350,3185,4356,3186,4359,3188,4362,3189,4365,3184xm4401,3186l4390,3186,4390,3239,4390,3241,4391,3242,4391,3244,4392,3246,4394,3248,4397,3249,4401,3250,4403,3251,4411,3251,4415,3250,4418,3248,4417,3242,4406,3242,4404,3242,4401,3239,4401,3236,4401,3186xm4417,3241l4414,3242,4412,3242,4417,3242,4417,3242,4417,3241xm4419,3178l4381,3178,4381,3186,4416,3186,4419,3178xm4403,3158l4391,3160,4391,3162,4391,3163,4391,3166,4390,3168,4390,3169,4390,3173,4390,3178,4401,3178,4401,3172,4402,3169,4402,3168,4402,3166,4402,3163,4402,3162,4402,3160,4403,3158xm4447,3176l4435,3178,4435,3249,4447,3249,4447,3176xm4444,3148l4439,3148,4437,3148,4433,3152,4432,3154,4432,3159,4433,3161,4437,3164,4439,3165,4444,3165,4446,3164,4449,3161,4450,3159,4450,3154,4449,3152,4447,3150,4446,3148,4444,3148xm4482,3177l4481,3177,4471,3179,4471,3179,4472,3181,4473,3184,4473,3185,4473,3186,4473,3187,4473,3188,4474,3249,4484,3249,4484,3196,4488,3193,4491,3190,4496,3187,4496,3187,4498,3187,4484,3187,4484,3184,4484,3183,4483,3179,4483,3179,4483,3179,4482,3178,4482,3178,4482,3177,4482,3177,4482,3177xm4521,3187l4505,3187,4508,3187,4508,3188,4510,3190,4511,3193,4511,3194,4511,3194,4511,3249,4523,3249,4523,3197,4526,3194,4530,3191,4534,3188,4521,3188,4521,3187,4521,3187xm4560,3186l4547,3186,4549,3188,4550,3190,4550,3249,4562,3249,4562,3190,4561,3187,4561,3187,4560,3186xm4550,3177l4539,3177,4537,3177,4529,3181,4528,3182,4525,3184,4521,3188,4534,3188,4535,3187,4536,3187,4538,3186,4560,3186,4560,3186,4560,3185,4554,3178,4550,3177xm4509,3177l4501,3177,4497,3178,4495,3179,4492,3181,4490,3182,4487,3184,4486,3186,4484,3187,4498,3187,4499,3187,4521,3187,4521,3186,4520,3186,4520,3185,4520,3185,4520,3184,4519,3183,4518,3181,4512,3177,4509,3177xm4638,3241l4625,3241,4626,3243,4627,3246,4629,3247,4630,3249,4632,3251,4635,3251,4641,3243,4639,3242,4638,3241xm4633,3185l4615,3185,4617,3186,4617,3186,4618,3186,4622,3189,4622,3189,4624,3193,4624,3194,4624,3195,4625,3205,4607,3205,4599,3207,4585,3216,4582,3222,4582,3233,4583,3234,4583,3235,4584,3240,4585,3241,4585,3242,4589,3246,4591,3247,4597,3250,4601,3251,4608,3251,4612,3250,4612,3250,4619,3247,4622,3244,4624,3242,4599,3242,4595,3238,4595,3226,4595,3224,4597,3220,4598,3218,4600,3217,4602,3215,4604,3214,4611,3213,4614,3213,4635,3213,4635,3192,4635,3190,4635,3189,4634,3186,4633,3186,4633,3186,4633,3185xm4635,3213l4622,3213,4625,3213,4624,3213,4624,3216,4624,3224,4624,3231,4622,3234,4620,3237,4614,3241,4610,3242,4624,3242,4625,3241,4638,3241,4636,3238,4635,3237,4635,3213xm4624,3176l4604,3176,4594,3179,4585,3186,4590,3194,4591,3193,4593,3192,4596,3190,4598,3189,4602,3187,4604,3186,4607,3186,4608,3186,4608,3186,4611,3185,4633,3185,4631,3180,4624,3176xm4673,3186l4662,3186,4662,3239,4663,3241,4663,3242,4664,3244,4665,3246,4666,3248,4669,3249,4673,3250,4675,3251,4683,3251,4687,3250,4691,3248,4689,3242,4679,3242,4676,3242,4674,3239,4673,3236,4673,3186xm4689,3241l4686,3242,4684,3242,4689,3242,4689,3242,4689,3241xm4691,3178l4653,3178,4653,3186,4688,3186,4691,3178xm4675,3158l4663,3160,4663,3162,4663,3164,4663,3166,4663,3168,4662,3169,4662,3173,4662,3178,4673,3178,4674,3172,4674,3169,4674,3168,4674,3166,4674,3163,4674,3162,4675,3158xm4719,3176l4707,3178,4707,3249,4719,3249,4719,3176xm4716,3148l4711,3148,4709,3148,4706,3152,4705,3154,4705,3159,4706,3161,4709,3164,4711,3165,4716,3165,4718,3164,4721,3161,4722,3159,4722,3154,4721,3152,4720,3150,4718,3148,4716,3148xm4777,3176l4762,3176,4754,3179,4744,3192,4741,3201,4741,3224,4743,3234,4749,3240,4754,3247,4762,3250,4776,3250,4780,3250,4787,3247,4790,3244,4793,3241,4769,3241,4766,3241,4761,3238,4759,3236,4756,3232,4755,3229,4753,3221,4753,3216,4753,3206,4753,3203,4754,3197,4755,3195,4755,3195,4758,3190,4759,3188,4765,3186,4768,3185,4793,3185,4793,3185,4789,3182,4782,3177,4777,3176xm4793,3185l4774,3185,4777,3186,4782,3189,4784,3191,4788,3198,4789,3203,4789,3222,4789,3224,4788,3224,4788,3225,4788,3226,4788,3228,4787,3231,4786,3234,4786,3234,4784,3237,4781,3238,4778,3240,4775,3241,4793,3241,4796,3238,4798,3234,4801,3225,4801,3222,4801,3206,4801,3204,4800,3199,4799,3195,4797,3191,4795,3189,4793,3185xm4832,3176l4831,3176,4821,3179,4821,3180,4822,3181,4823,3186,4823,3186,4823,3188,4824,3249,4834,3249,4834,3196,4836,3195,4837,3193,4840,3191,4842,3190,4844,3189,4846,3188,4847,3187,4834,3187,4834,3184,4834,3182,4832,3178,4832,3177,4832,3176xm4873,3186l4858,3186,4860,3187,4862,3189,4863,3191,4864,3193,4864,3193,4864,3195,4864,3196,4864,3249,4875,3249,4875,3192,4875,3190,4875,3189,4874,3187,4874,3187,4874,3187,4874,3186,4873,3186xm4860,3176l4849,3176,4841,3180,4834,3187,4847,3187,4851,3186,4852,3186,4873,3186,4872,3184,4870,3181,4867,3179,4864,3177,4860,3176xm5040,3241l5027,3241,5028,3243,5029,3246,5031,3247,5032,3249,5035,3251,5037,3251,5043,3243,5041,3242,5040,3241xm5035,3185l5017,3185,5019,3186,5019,3186,5020,3186,5024,3189,5024,3189,5026,3193,5027,3195,5027,3205,5009,3205,5001,3207,4988,3216,4984,3222,4984,3233,4985,3234,4985,3235,4986,3240,4987,3241,4988,3242,4991,3246,4993,3247,4999,3250,5003,3251,5011,3251,5014,3250,5014,3250,5021,3247,5024,3244,5026,3242,5001,3242,4997,3238,4997,3226,4997,3224,4999,3220,5000,3218,5004,3215,5006,3214,5010,3214,5013,3213,5016,3213,5037,3213,5037,3192,5037,3190,5037,3189,5036,3186,5036,3186,5035,3186,5035,3185xm4959,3161l4948,3161,4948,3249,4959,3249,4959,3161xm5037,3213l5024,3213,5028,3213,5026,3213,5026,3216,5026,3224,5026,3231,5024,3234,5022,3237,5016,3241,5012,3242,5026,3242,5027,3241,5040,3241,5038,3238,5038,3237,5037,3213xm5026,3176l5006,3176,4996,3179,4987,3186,4992,3194,4994,3193,4995,3192,4998,3190,5000,3189,5004,3187,5007,3186,5009,3186,5010,3186,5010,3186,5013,3185,5035,3185,5033,3180,5026,3176xm4986,3151l4922,3151,4922,3161,4986,3161,4986,3151xm5061,3235l5057,3244,5061,3246,5065,3247,5069,3249,5074,3250,5075,3250,5078,3251,5087,3251,5091,3250,5097,3248,5100,3246,5105,3242,5077,3242,5069,3240,5061,3235xm5089,3175l5081,3175,5078,3176,5072,3178,5069,3180,5065,3183,5063,3186,5060,3191,5060,3194,5060,3202,5061,3206,5067,3213,5072,3215,5091,3219,5093,3220,5097,3224,5098,3227,5098,3234,5097,3237,5094,3239,5092,3241,5088,3242,5105,3242,5106,3240,5109,3234,5110,3231,5110,3217,5103,3211,5078,3205,5075,3204,5072,3201,5071,3198,5071,3192,5072,3189,5077,3185,5081,3184,5105,3184,5106,3181,5103,3179,5100,3178,5093,3176,5093,3176,5089,3175xm5105,3184l5088,3184,5091,3185,5096,3186,5099,3188,5102,3189,5105,3184xm5139,3145l5128,3147,5129,3148,5129,3149,5130,3154,5130,3157,5130,3249,5141,3249,5141,3154,5141,3153,5140,3146,5139,3145xm5182,3178l5169,3178,5142,3209,5174,3249,5189,3249,5155,3209,5182,3178xm5200,3235l5196,3244,5199,3246,5204,3247,5213,3250,5213,3250,5217,3251,5226,3251,5229,3250,5236,3248,5239,3246,5243,3242,5215,3242,5207,3240,5200,3235xm5227,3175l5220,3175,5217,3176,5214,3177,5210,3178,5208,3180,5203,3183,5202,3186,5199,3191,5199,3194,5199,3202,5200,3206,5203,3209,5206,3213,5211,3215,5229,3219,5232,3220,5236,3224,5237,3227,5237,3234,5236,3237,5233,3239,5230,3241,5226,3242,5243,3242,5245,3240,5248,3234,5248,3231,5248,3217,5242,3211,5217,3205,5214,3204,5211,3201,5210,3198,5210,3192,5211,3189,5214,3187,5216,3185,5219,3184,5244,3184,5245,3181,5242,3179,5239,3178,5235,3177,5231,3176,5232,3176,5227,3175xm5244,3184l5227,3184,5229,3185,5235,3186,5238,3188,5241,3189,5244,3184xe" filled="true" fillcolor="#000000" stroked="false">
                  <v:path arrowok="t"/>
                  <v:fill type="solid"/>
                </v:shape>
                <v:shape style="position:absolute;left:3590;top:3130;width:170;height:124" type="#_x0000_t75" id="docshape1439" stroked="false">
                  <v:imagedata r:id="rId294" o:title=""/>
                </v:shape>
                <v:shape style="position:absolute;left:5356;top:2588;width:123;height:934" id="docshape1440" coordorigin="5357,2588" coordsize="123,934" path="m5435,3471l5427,3463,5409,3463,5401,3471,5401,3489,5409,3497,5427,3497,5435,3489,5435,3471xm5435,3187l5427,3180,5409,3180,5401,3187,5401,3206,5409,3214,5427,3214,5435,3206,5435,3187xm5435,2904l5427,2897,5409,2897,5401,2904,5401,2923,5409,2930,5427,2930,5435,2923,5435,2904xm5435,2621l5427,2613,5409,2613,5401,2621,5401,2639,5409,2647,5427,2647,5435,2639,5435,2621xm5479,3480l5470,3463,5458,3452,5455,3450,5446,3445,5446,3465,5446,3495,5433,3508,5403,3508,5390,3495,5390,3465,5403,3452,5433,3452,5446,3465,5446,3445,5438,3441,5418,3438,5398,3441,5380,3450,5366,3463,5357,3480,5366,3497,5380,3510,5398,3519,5418,3522,5438,3519,5455,3510,5458,3508,5470,3497,5479,3480xm5479,3197l5470,3180,5458,3169,5455,3167,5446,3162,5446,3181,5446,3212,5433,3225,5403,3225,5390,3212,5390,3181,5403,3169,5433,3169,5446,3181,5446,3162,5438,3158,5418,3155,5398,3158,5380,3167,5366,3180,5357,3197,5366,3214,5380,3227,5398,3235,5418,3238,5438,3235,5455,3227,5458,3225,5470,3214,5479,3197xm5479,2913l5470,2897,5458,2885,5455,2883,5446,2879,5446,2898,5446,2929,5433,2941,5403,2941,5390,2929,5390,2898,5403,2885,5433,2885,5446,2898,5446,2879,5438,2875,5418,2872,5398,2875,5380,2883,5366,2897,5357,2913,5366,2930,5380,2943,5398,2952,5418,2955,5438,2952,5455,2943,5458,2941,5470,2930,5479,2913xm5479,2630l5470,2613,5458,2602,5455,2600,5446,2595,5446,2615,5446,2646,5433,2658,5403,2658,5390,2646,5390,2615,5403,2602,5433,2602,5446,2615,5446,2595,5438,2591,5418,2588,5398,2591,5380,2600,5366,2613,5357,2630,5366,2647,5380,2660,5398,2669,5418,2672,5438,2669,5455,2660,5458,2658,5470,2647,5479,2630xe" filled="true" fillcolor="#000000" stroked="false">
                  <v:path arrowok="t"/>
                  <v:fill type="solid"/>
                </v:shape>
                <v:shape style="position:absolute;left:5356;top:2269;width:123;height:137" type="#_x0000_t75" id="docshape1441" stroked="false">
                  <v:imagedata r:id="rId295" o:title=""/>
                </v:shape>
                <v:shape style="position:absolute;left:3933;top:461;width:1263;height:1034" type="#_x0000_t75" id="docshape1442" stroked="false">
                  <v:imagedata r:id="rId296" o:title=""/>
                </v:shape>
                <v:rect style="position:absolute;left:1324;top:3314;width:1983;height:237" id="docshape1443" filled="true" fillcolor="#ffb9a4" stroked="false">
                  <v:fill type="solid"/>
                </v:rect>
                <v:rect style="position:absolute;left:1324;top:3314;width:1983;height:237" id="docshape1444" filled="false" stroked="true" strokeweight=".472pt" strokecolor="#000000">
                  <v:stroke dashstyle="solid"/>
                </v:rect>
                <v:shape style="position:absolute;left:1941;top:3387;width:744;height:127" id="docshape1445" coordorigin="1942,3387" coordsize="744,127" path="m1954,3387l1942,3387,1974,3485,1986,3485,1990,3472,1980,3472,1980,3468,1979,3465,1978,3461,1975,3452,1975,3450,1954,3387xm2019,3387l2007,3387,1986,3451,1985,3457,1983,3461,1981,3468,1980,3472,1990,3472,2019,3387xm2064,3388l2035,3388,2035,3485,2046,3485,2046,3441,2069,3441,2073,3440,2079,3438,2082,3436,2084,3433,2046,3433,2046,3397,2086,3397,2085,3397,2082,3394,2078,3391,2076,3390,2075,3390,2071,3389,2069,3388,2064,3388xm2064,3441l2048,3441,2050,3441,2053,3443,2055,3444,2060,3451,2063,3455,2069,3463,2071,3466,2075,3473,2077,3476,2080,3481,2081,3483,2082,3485,2096,3485,2088,3471,2077,3455,2075,3453,2073,3450,2071,3448,2068,3444,2066,3442,2064,3441xm2086,3397l2062,3397,2067,3398,2067,3398,2068,3399,2072,3400,2075,3402,2078,3408,2079,3411,2079,3418,2079,3420,2077,3425,2076,3427,2072,3430,2070,3431,2065,3433,2061,3433,2084,3433,2087,3431,2088,3428,2091,3422,2091,3418,2091,3411,2091,3409,2090,3405,2089,3403,2087,3400,2086,3398,2086,3397xm2199,3387l2146,3387,2146,3485,2200,3485,2200,3475,2158,3475,2158,3439,2191,3439,2191,3429,2158,3429,2158,3397,2197,3397,2199,3387xm2225,3414l2211,3414,2233,3446,2207,3485,2220,3485,2239,3455,2251,3455,2245,3446,2250,3438,2239,3438,2225,3414xm2251,3455l2239,3455,2258,3485,2272,3485,2251,3455xm2265,3414l2253,3414,2239,3438,2250,3438,2265,3414xm2295,3412l2283,3414,2284,3415,2284,3419,2285,3421,2285,3421,2285,3514,2296,3512,2296,3478,2334,3478,2335,3478,2335,3477,2307,3477,2301,3474,2296,3468,2296,3433,2301,3426,2304,3425,2307,3423,2295,3423,2295,3416,2295,3415,2295,3414,2295,3413,2295,3412xm2334,3478l2296,3478,2299,3481,2301,3483,2308,3486,2312,3486,2320,3486,2324,3485,2332,3481,2334,3478xm2336,3423l2318,3423,2320,3423,2325,3426,2327,3428,2329,3433,2330,3435,2330,3439,2331,3442,2331,3446,2331,3455,2331,3458,2330,3464,2329,3466,2327,3471,2325,3473,2320,3476,2317,3477,2335,3477,2339,3470,2341,3467,2342,3460,2343,3455,2343,3442,2342,3439,2342,3437,2340,3429,2338,3425,2336,3423xm2320,3413l2308,3413,2301,3416,2295,3423,2307,3423,2308,3423,2336,3423,2333,3419,2330,3416,2324,3414,2324,3414,2320,3413xm2397,3412l2381,3412,2374,3415,2363,3428,2361,3437,2361,3461,2363,3470,2374,3483,2381,3486,2396,3486,2400,3486,2403,3484,2407,3483,2410,3480,2413,3477,2388,3477,2386,3477,2381,3474,2378,3472,2376,3468,2375,3465,2373,3457,2373,3452,2373,3442,2373,3439,2374,3433,2375,3431,2375,3431,2377,3426,2379,3424,2384,3422,2387,3421,2413,3421,2412,3421,2409,3418,2402,3413,2397,3412xm2413,3421l2393,3421,2396,3422,2402,3425,2404,3427,2408,3435,2408,3439,2409,3458,2408,3460,2408,3461,2408,3462,2408,3462,2407,3464,2407,3467,2406,3470,2405,3470,2404,3473,2398,3476,2395,3477,2413,3477,2416,3474,2418,3470,2421,3462,2421,3458,2421,3445,2421,3440,2419,3431,2417,3427,2415,3425,2413,3421xm2441,3471l2437,3480,2441,3482,2445,3484,2454,3486,2454,3486,2458,3487,2467,3487,2470,3486,2474,3485,2477,3484,2480,3482,2485,3478,2456,3478,2448,3476,2441,3471xm2468,3411l2461,3411,2458,3412,2452,3414,2449,3416,2444,3419,2443,3422,2440,3427,2440,3430,2440,3438,2441,3442,2447,3449,2452,3451,2470,3455,2473,3457,2477,3460,2478,3463,2478,3470,2477,3473,2471,3477,2467,3478,2485,3478,2486,3476,2488,3473,2489,3470,2490,3467,2490,3453,2483,3447,2462,3442,2458,3441,2455,3440,2452,3437,2451,3435,2451,3428,2452,3426,2455,3423,2457,3421,2460,3420,2485,3420,2486,3417,2483,3415,2480,3414,2472,3412,2468,3411xm2485,3420l2468,3420,2471,3421,2476,3423,2479,3424,2482,3425,2485,3420xm2564,3476l2552,3476,2553,3479,2553,3481,2555,3482,2556,3484,2557,3486,2560,3488,2567,3480,2565,3479,2564,3478,2564,3477,2564,3476xm2520,3413l2509,3415,2509,3415,2509,3469,2510,3472,2510,3474,2510,3475,2511,3476,2513,3480,2515,3483,2521,3486,2525,3487,2539,3487,2547,3483,2551,3478,2531,3478,2528,3477,2525,3475,2523,3474,2522,3473,2521,3469,2520,3467,2520,3413xm2562,3413l2551,3415,2551,3465,2549,3469,2547,3472,2540,3476,2537,3478,2551,3478,2552,3477,2552,3476,2564,3476,2563,3473,2562,3472,2562,3471,2562,3413xm2596,3412l2585,3415,2585,3416,2587,3422,2587,3424,2588,3485,2599,3485,2599,3437,2599,3435,2599,3434,2600,3432,2601,3431,2606,3426,2610,3424,2618,3424,2618,3424,2598,3424,2598,3419,2597,3414,2597,3413,2596,3413,2596,3412xm2618,3424l2614,3424,2618,3425,2618,3424xm2618,3412l2615,3412,2611,3413,2604,3417,2601,3420,2598,3424,2618,3424,2622,3413,2622,3413,2623,3413,2621,3412,2618,3412xm2666,3412l2650,3412,2643,3416,2634,3426,2632,3429,2629,3438,2629,3442,2628,3460,2631,3470,2642,3483,2650,3486,2664,3486,2669,3485,2677,3482,2680,3480,2684,3477,2683,3477,2658,3477,2655,3476,2649,3474,2646,3471,2643,3466,2642,3464,2641,3459,2641,3456,2641,3451,2685,3451,2685,3443,2641,3443,2641,3439,2641,3436,2642,3431,2642,3428,2647,3421,2678,3421,2672,3415,2666,3412xm2679,3470l2674,3475,2669,3477,2683,3477,2679,3470xm2678,3421l2660,3421,2663,3422,2667,3424,2669,3425,2670,3427,2671,3428,2671,3429,2671,3429,2672,3431,2673,3436,2673,3438,2673,3439,2674,3443,2685,3443,2685,3442,2685,3439,2685,3438,2685,3436,2684,3433,2683,3429,2683,3429,2683,3429,2682,3427,2680,3423,2679,3422,2678,3421xe" filled="true" fillcolor="#000000" stroked="false">
                  <v:path arrowok="t"/>
                  <v:fill type="solid"/>
                </v:shape>
                <v:shape style="position:absolute;left:3128;top:3372;width:133;height:121" type="#_x0000_t75" id="docshape1446" stroked="false">
                  <v:imagedata r:id="rId297" o:title=""/>
                </v:shape>
                <v:rect style="position:absolute;left:3298;top:3314;width:218;height:237" id="docshape1447" filled="true" fillcolor="#ffb9a4" stroked="false">
                  <v:fill type="solid"/>
                </v:rect>
                <v:shape style="position:absolute;left:3269;top:3314;width:189;height:237" id="docshape1448" coordorigin="3270,3315" coordsize="189,237" path="m3270,3315l3459,3315m3270,3551l3459,3551e" filled="false" stroked="true" strokeweight=".472pt" strokecolor="#000000">
                  <v:path arrowok="t"/>
                  <v:stroke dashstyle="solid"/>
                </v:shape>
                <v:rect style="position:absolute;left:2221;top:2408;width:189;height:85" id="docshape1449" filled="true" fillcolor="#d9d9d9" stroked="false">
                  <v:fill type="solid"/>
                </v:rect>
                <v:shape style="position:absolute;left:2221;top:2417;width:189;height:57" id="docshape1450" coordorigin="2222,2418" coordsize="189,57" path="m2222,2418l2222,2474m2411,2418l2411,2474e" filled="false" stroked="true" strokeweight=".472pt" strokecolor="#000000">
                  <v:path arrowok="t"/>
                  <v:stroke dashstyle="solid"/>
                </v:shape>
                <v:rect style="position:absolute;left:2221;top:1180;width:189;height:85" id="docshape1451" filled="true" fillcolor="#d9d9d9" stroked="false">
                  <v:fill type="solid"/>
                </v:rect>
                <v:shape style="position:absolute;left:2221;top:1190;width:189;height:57" id="docshape1452" coordorigin="2222,1190" coordsize="189,57" path="m2411,1190l2411,1247m2222,1190l2222,1247e" filled="false" stroked="true" strokeweight=".472pt" strokecolor="#000000">
                  <v:path arrowok="t"/>
                  <v:stroke dashstyle="solid"/>
                </v:shape>
                <v:shape style="position:absolute;left:1136;top:62;width:4588;height:5610" type="#_x0000_t202" id="docshape1453" filled="false" stroked="true" strokeweight=".227pt" strokecolor="#a2a3a3">
                  <v:textbox inset="0,0,0,0">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178"/>
                          <w:rPr>
                            <w:sz w:val="14"/>
                          </w:rPr>
                        </w:pPr>
                      </w:p>
                      <w:p>
                        <w:pPr>
                          <w:spacing w:before="0"/>
                          <w:ind w:left="234" w:right="0" w:firstLine="0"/>
                          <w:jc w:val="left"/>
                          <w:rPr>
                            <w:rFonts w:ascii="Lucida Sans"/>
                            <w:sz w:val="14"/>
                          </w:rPr>
                        </w:pPr>
                        <w:r>
                          <w:rPr>
                            <w:rFonts w:ascii="Lucida Sans"/>
                            <w:color w:val="706F70"/>
                            <w:sz w:val="14"/>
                          </w:rPr>
                          <w:t>FIGURE</w:t>
                        </w:r>
                        <w:r>
                          <w:rPr>
                            <w:rFonts w:ascii="Lucida Sans"/>
                            <w:color w:val="706F70"/>
                            <w:spacing w:val="12"/>
                            <w:sz w:val="14"/>
                          </w:rPr>
                          <w:t> </w:t>
                        </w:r>
                        <w:r>
                          <w:rPr>
                            <w:rFonts w:ascii="Lucida Sans"/>
                            <w:color w:val="706F70"/>
                            <w:spacing w:val="-12"/>
                            <w:sz w:val="14"/>
                          </w:rPr>
                          <w:t>6</w:t>
                        </w:r>
                      </w:p>
                      <w:p>
                        <w:pPr>
                          <w:spacing w:line="261" w:lineRule="auto" w:before="14"/>
                          <w:ind w:left="234" w:right="93" w:firstLine="0"/>
                          <w:jc w:val="left"/>
                          <w:rPr>
                            <w:rFonts w:ascii="Lucida Sans"/>
                            <w:sz w:val="14"/>
                          </w:rPr>
                        </w:pPr>
                        <w:r>
                          <w:rPr>
                            <w:rFonts w:ascii="Lucida Sans"/>
                            <w:color w:val="706F70"/>
                            <w:spacing w:val="-2"/>
                            <w:sz w:val="14"/>
                          </w:rPr>
                          <w:t>The</w:t>
                        </w:r>
                        <w:r>
                          <w:rPr>
                            <w:rFonts w:ascii="Lucida Sans"/>
                            <w:color w:val="706F70"/>
                            <w:spacing w:val="-9"/>
                            <w:sz w:val="14"/>
                          </w:rPr>
                          <w:t> </w:t>
                        </w:r>
                        <w:r>
                          <w:rPr>
                            <w:rFonts w:ascii="Arial"/>
                            <w:color w:val="706F70"/>
                            <w:spacing w:val="-2"/>
                            <w:sz w:val="14"/>
                          </w:rPr>
                          <w:t>fi</w:t>
                        </w:r>
                        <w:r>
                          <w:rPr>
                            <w:rFonts w:ascii="Lucida Sans"/>
                            <w:color w:val="706F70"/>
                            <w:spacing w:val="-2"/>
                            <w:sz w:val="14"/>
                          </w:rPr>
                          <w:t>gure</w:t>
                        </w:r>
                        <w:r>
                          <w:rPr>
                            <w:rFonts w:ascii="Lucida Sans"/>
                            <w:color w:val="706F70"/>
                            <w:spacing w:val="-9"/>
                            <w:sz w:val="14"/>
                          </w:rPr>
                          <w:t> </w:t>
                        </w:r>
                        <w:r>
                          <w:rPr>
                            <w:rFonts w:ascii="Lucida Sans"/>
                            <w:color w:val="706F70"/>
                            <w:spacing w:val="-2"/>
                            <w:sz w:val="14"/>
                          </w:rPr>
                          <w:t>provides</w:t>
                        </w:r>
                        <w:r>
                          <w:rPr>
                            <w:rFonts w:ascii="Lucida Sans"/>
                            <w:color w:val="706F70"/>
                            <w:spacing w:val="-9"/>
                            <w:sz w:val="14"/>
                          </w:rPr>
                          <w:t> </w:t>
                        </w:r>
                        <w:r>
                          <w:rPr>
                            <w:rFonts w:ascii="Lucida Sans"/>
                            <w:color w:val="706F70"/>
                            <w:spacing w:val="-2"/>
                            <w:sz w:val="14"/>
                          </w:rPr>
                          <w:t>an</w:t>
                        </w:r>
                        <w:r>
                          <w:rPr>
                            <w:rFonts w:ascii="Lucida Sans"/>
                            <w:color w:val="706F70"/>
                            <w:spacing w:val="-9"/>
                            <w:sz w:val="14"/>
                          </w:rPr>
                          <w:t> </w:t>
                        </w:r>
                        <w:r>
                          <w:rPr>
                            <w:rFonts w:ascii="Lucida Sans"/>
                            <w:color w:val="706F70"/>
                            <w:spacing w:val="-2"/>
                            <w:sz w:val="14"/>
                          </w:rPr>
                          <w:t>overview</w:t>
                        </w:r>
                        <w:r>
                          <w:rPr>
                            <w:rFonts w:ascii="Lucida Sans"/>
                            <w:color w:val="706F70"/>
                            <w:spacing w:val="-8"/>
                            <w:sz w:val="14"/>
                          </w:rPr>
                          <w:t> </w:t>
                        </w:r>
                        <w:r>
                          <w:rPr>
                            <w:rFonts w:ascii="Lucida Sans"/>
                            <w:color w:val="706F70"/>
                            <w:spacing w:val="-2"/>
                            <w:sz w:val="14"/>
                          </w:rPr>
                          <w:t>of</w:t>
                        </w:r>
                        <w:r>
                          <w:rPr>
                            <w:rFonts w:ascii="Lucida Sans"/>
                            <w:color w:val="706F70"/>
                            <w:spacing w:val="-9"/>
                            <w:sz w:val="14"/>
                          </w:rPr>
                          <w:t> </w:t>
                        </w:r>
                        <w:r>
                          <w:rPr>
                            <w:rFonts w:ascii="Lucida Sans"/>
                            <w:color w:val="706F70"/>
                            <w:spacing w:val="-2"/>
                            <w:sz w:val="14"/>
                          </w:rPr>
                          <w:t>the</w:t>
                        </w:r>
                        <w:r>
                          <w:rPr>
                            <w:rFonts w:ascii="Lucida Sans"/>
                            <w:color w:val="706F70"/>
                            <w:spacing w:val="-8"/>
                            <w:sz w:val="14"/>
                          </w:rPr>
                          <w:t> </w:t>
                        </w:r>
                        <w:r>
                          <w:rPr>
                            <w:rFonts w:ascii="Lucida Sans"/>
                            <w:color w:val="706F70"/>
                            <w:spacing w:val="-2"/>
                            <w:sz w:val="14"/>
                          </w:rPr>
                          <w:t>evaluation</w:t>
                        </w:r>
                        <w:r>
                          <w:rPr>
                            <w:rFonts w:ascii="Lucida Sans"/>
                            <w:color w:val="706F70"/>
                            <w:spacing w:val="-8"/>
                            <w:sz w:val="14"/>
                          </w:rPr>
                          <w:t> </w:t>
                        </w:r>
                        <w:r>
                          <w:rPr>
                            <w:rFonts w:ascii="Lucida Sans"/>
                            <w:color w:val="706F70"/>
                            <w:spacing w:val="-2"/>
                            <w:sz w:val="14"/>
                          </w:rPr>
                          <w:t>process</w:t>
                        </w:r>
                        <w:r>
                          <w:rPr>
                            <w:rFonts w:ascii="Lucida Sans"/>
                            <w:color w:val="706F70"/>
                            <w:spacing w:val="-8"/>
                            <w:sz w:val="14"/>
                          </w:rPr>
                          <w:t> </w:t>
                        </w:r>
                        <w:r>
                          <w:rPr>
                            <w:rFonts w:ascii="Lucida Sans"/>
                            <w:color w:val="706F70"/>
                            <w:spacing w:val="-2"/>
                            <w:sz w:val="14"/>
                          </w:rPr>
                          <w:t>as </w:t>
                        </w:r>
                        <w:r>
                          <w:rPr>
                            <w:rFonts w:ascii="Lucida Sans"/>
                            <w:color w:val="706F70"/>
                            <w:w w:val="90"/>
                            <w:sz w:val="14"/>
                          </w:rPr>
                          <w:t>whole</w:t>
                        </w:r>
                        <w:r>
                          <w:rPr>
                            <w:rFonts w:ascii="Lucida Sans"/>
                            <w:color w:val="706F70"/>
                            <w:spacing w:val="-1"/>
                            <w:w w:val="90"/>
                            <w:sz w:val="14"/>
                          </w:rPr>
                          <w:t> </w:t>
                        </w:r>
                        <w:r>
                          <w:rPr>
                            <w:rFonts w:ascii="Lucida Sans"/>
                            <w:color w:val="706F70"/>
                            <w:w w:val="90"/>
                            <w:sz w:val="14"/>
                          </w:rPr>
                          <w:t>(left)</w:t>
                        </w:r>
                        <w:r>
                          <w:rPr>
                            <w:rFonts w:ascii="Lucida Sans"/>
                            <w:color w:val="706F70"/>
                            <w:spacing w:val="-1"/>
                            <w:w w:val="90"/>
                            <w:sz w:val="14"/>
                          </w:rPr>
                          <w:t> </w:t>
                        </w:r>
                        <w:r>
                          <w:rPr>
                            <w:rFonts w:ascii="Lucida Sans"/>
                            <w:color w:val="706F70"/>
                            <w:w w:val="90"/>
                            <w:sz w:val="14"/>
                          </w:rPr>
                          <w:t>and</w:t>
                        </w:r>
                        <w:r>
                          <w:rPr>
                            <w:rFonts w:ascii="Lucida Sans"/>
                            <w:color w:val="706F70"/>
                            <w:spacing w:val="-1"/>
                            <w:w w:val="90"/>
                            <w:sz w:val="14"/>
                          </w:rPr>
                          <w:t> </w:t>
                        </w:r>
                        <w:r>
                          <w:rPr>
                            <w:rFonts w:ascii="Lucida Sans"/>
                            <w:color w:val="706F70"/>
                            <w:w w:val="90"/>
                            <w:sz w:val="14"/>
                          </w:rPr>
                          <w:t>a</w:t>
                        </w:r>
                        <w:r>
                          <w:rPr>
                            <w:rFonts w:ascii="Lucida Sans"/>
                            <w:color w:val="706F70"/>
                            <w:spacing w:val="-3"/>
                            <w:w w:val="90"/>
                            <w:sz w:val="14"/>
                          </w:rPr>
                          <w:t> </w:t>
                        </w:r>
                        <w:r>
                          <w:rPr>
                            <w:rFonts w:ascii="Lucida Sans"/>
                            <w:color w:val="706F70"/>
                            <w:w w:val="90"/>
                            <w:sz w:val="14"/>
                          </w:rPr>
                          <w:t>detailed</w:t>
                        </w:r>
                        <w:r>
                          <w:rPr>
                            <w:rFonts w:ascii="Lucida Sans"/>
                            <w:color w:val="706F70"/>
                            <w:spacing w:val="-1"/>
                            <w:w w:val="90"/>
                            <w:sz w:val="14"/>
                          </w:rPr>
                          <w:t> </w:t>
                        </w:r>
                        <w:r>
                          <w:rPr>
                            <w:rFonts w:ascii="Lucida Sans"/>
                            <w:color w:val="706F70"/>
                            <w:w w:val="90"/>
                            <w:sz w:val="14"/>
                          </w:rPr>
                          <w:t>overview</w:t>
                        </w:r>
                        <w:r>
                          <w:rPr>
                            <w:rFonts w:ascii="Lucida Sans"/>
                            <w:color w:val="706F70"/>
                            <w:spacing w:val="-1"/>
                            <w:w w:val="90"/>
                            <w:sz w:val="14"/>
                          </w:rPr>
                          <w:t> </w:t>
                        </w:r>
                        <w:r>
                          <w:rPr>
                            <w:rFonts w:ascii="Lucida Sans"/>
                            <w:color w:val="706F70"/>
                            <w:w w:val="90"/>
                            <w:sz w:val="14"/>
                          </w:rPr>
                          <w:t>of</w:t>
                        </w:r>
                        <w:r>
                          <w:rPr>
                            <w:rFonts w:ascii="Lucida Sans"/>
                            <w:color w:val="706F70"/>
                            <w:spacing w:val="-3"/>
                            <w:w w:val="90"/>
                            <w:sz w:val="14"/>
                          </w:rPr>
                          <w:t> </w:t>
                        </w:r>
                        <w:r>
                          <w:rPr>
                            <w:rFonts w:ascii="Lucida Sans"/>
                            <w:color w:val="706F70"/>
                            <w:w w:val="90"/>
                            <w:sz w:val="14"/>
                          </w:rPr>
                          <w:t>the</w:t>
                        </w:r>
                        <w:r>
                          <w:rPr>
                            <w:rFonts w:ascii="Lucida Sans"/>
                            <w:color w:val="706F70"/>
                            <w:spacing w:val="-1"/>
                            <w:w w:val="90"/>
                            <w:sz w:val="14"/>
                          </w:rPr>
                          <w:t> </w:t>
                        </w:r>
                        <w:r>
                          <w:rPr>
                            <w:rFonts w:ascii="Lucida Sans"/>
                            <w:color w:val="706F70"/>
                            <w:w w:val="90"/>
                            <w:sz w:val="14"/>
                          </w:rPr>
                          <w:t>VR</w:t>
                        </w:r>
                        <w:r>
                          <w:rPr>
                            <w:rFonts w:ascii="Lucida Sans"/>
                            <w:color w:val="706F70"/>
                            <w:spacing w:val="-3"/>
                            <w:w w:val="90"/>
                            <w:sz w:val="14"/>
                          </w:rPr>
                          <w:t> </w:t>
                        </w:r>
                        <w:r>
                          <w:rPr>
                            <w:rFonts w:ascii="Lucida Sans"/>
                            <w:color w:val="706F70"/>
                            <w:w w:val="90"/>
                            <w:sz w:val="14"/>
                          </w:rPr>
                          <w:t>exposure (right).</w:t>
                        </w:r>
                        <w:r>
                          <w:rPr>
                            <w:rFonts w:ascii="Lucida Sans"/>
                            <w:color w:val="706F70"/>
                            <w:spacing w:val="-1"/>
                            <w:w w:val="90"/>
                            <w:sz w:val="14"/>
                          </w:rPr>
                          <w:t> </w:t>
                        </w:r>
                        <w:r>
                          <w:rPr>
                            <w:rFonts w:ascii="Lucida Sans"/>
                            <w:color w:val="706F70"/>
                            <w:w w:val="90"/>
                            <w:sz w:val="14"/>
                          </w:rPr>
                          <w:t>The</w:t>
                        </w:r>
                        <w:r>
                          <w:rPr>
                            <w:rFonts w:ascii="Lucida Sans"/>
                            <w:color w:val="706F70"/>
                            <w:sz w:val="14"/>
                          </w:rPr>
                          <w:t> icons</w:t>
                        </w:r>
                        <w:r>
                          <w:rPr>
                            <w:rFonts w:ascii="Lucida Sans"/>
                            <w:color w:val="706F70"/>
                            <w:spacing w:val="-10"/>
                            <w:sz w:val="14"/>
                          </w:rPr>
                          <w:t> </w:t>
                        </w:r>
                        <w:r>
                          <w:rPr>
                            <w:rFonts w:ascii="Lucida Sans"/>
                            <w:color w:val="706F70"/>
                            <w:sz w:val="14"/>
                          </w:rPr>
                          <w:t>on</w:t>
                        </w:r>
                        <w:r>
                          <w:rPr>
                            <w:rFonts w:ascii="Lucida Sans"/>
                            <w:color w:val="706F70"/>
                            <w:spacing w:val="-9"/>
                            <w:sz w:val="14"/>
                          </w:rPr>
                          <w:t> </w:t>
                        </w:r>
                        <w:r>
                          <w:rPr>
                            <w:rFonts w:ascii="Lucida Sans"/>
                            <w:color w:val="706F70"/>
                            <w:sz w:val="14"/>
                          </w:rPr>
                          <w:t>the</w:t>
                        </w:r>
                        <w:r>
                          <w:rPr>
                            <w:rFonts w:ascii="Lucida Sans"/>
                            <w:color w:val="706F70"/>
                            <w:spacing w:val="-10"/>
                            <w:sz w:val="14"/>
                          </w:rPr>
                          <w:t> </w:t>
                        </w:r>
                        <w:r>
                          <w:rPr>
                            <w:rFonts w:ascii="Lucida Sans"/>
                            <w:color w:val="706F70"/>
                            <w:sz w:val="14"/>
                          </w:rPr>
                          <w:t>right</w:t>
                        </w:r>
                        <w:r>
                          <w:rPr>
                            <w:rFonts w:ascii="Lucida Sans"/>
                            <w:color w:val="706F70"/>
                            <w:spacing w:val="-10"/>
                            <w:sz w:val="14"/>
                          </w:rPr>
                          <w:t> </w:t>
                        </w:r>
                        <w:r>
                          <w:rPr>
                            <w:rFonts w:ascii="Lucida Sans"/>
                            <w:color w:val="706F70"/>
                            <w:sz w:val="14"/>
                          </w:rPr>
                          <w:t>side</w:t>
                        </w:r>
                        <w:r>
                          <w:rPr>
                            <w:rFonts w:ascii="Lucida Sans"/>
                            <w:color w:val="706F70"/>
                            <w:spacing w:val="-10"/>
                            <w:sz w:val="14"/>
                          </w:rPr>
                          <w:t> </w:t>
                        </w:r>
                        <w:r>
                          <w:rPr>
                            <w:rFonts w:ascii="Lucida Sans"/>
                            <w:color w:val="706F70"/>
                            <w:sz w:val="14"/>
                          </w:rPr>
                          <w:t>of</w:t>
                        </w:r>
                        <w:r>
                          <w:rPr>
                            <w:rFonts w:ascii="Lucida Sans"/>
                            <w:color w:val="706F70"/>
                            <w:spacing w:val="-10"/>
                            <w:sz w:val="14"/>
                          </w:rPr>
                          <w:t> </w:t>
                        </w:r>
                        <w:r>
                          <w:rPr>
                            <w:rFonts w:ascii="Lucida Sans"/>
                            <w:color w:val="706F70"/>
                            <w:sz w:val="14"/>
                          </w:rPr>
                          <w:t>each</w:t>
                        </w:r>
                        <w:r>
                          <w:rPr>
                            <w:rFonts w:ascii="Lucida Sans"/>
                            <w:color w:val="706F70"/>
                            <w:spacing w:val="-9"/>
                            <w:sz w:val="14"/>
                          </w:rPr>
                          <w:t> </w:t>
                        </w:r>
                        <w:r>
                          <w:rPr>
                            <w:rFonts w:ascii="Lucida Sans"/>
                            <w:color w:val="706F70"/>
                            <w:sz w:val="14"/>
                          </w:rPr>
                          <w:t>step</w:t>
                        </w:r>
                        <w:r>
                          <w:rPr>
                            <w:rFonts w:ascii="Lucida Sans"/>
                            <w:color w:val="706F70"/>
                            <w:spacing w:val="-10"/>
                            <w:sz w:val="14"/>
                          </w:rPr>
                          <w:t> </w:t>
                        </w:r>
                        <w:r>
                          <w:rPr>
                            <w:rFonts w:ascii="Lucida Sans"/>
                            <w:color w:val="706F70"/>
                            <w:sz w:val="14"/>
                          </w:rPr>
                          <w:t>show</w:t>
                        </w:r>
                        <w:r>
                          <w:rPr>
                            <w:rFonts w:ascii="Lucida Sans"/>
                            <w:color w:val="706F70"/>
                            <w:spacing w:val="-10"/>
                            <w:sz w:val="14"/>
                          </w:rPr>
                          <w:t> </w:t>
                        </w:r>
                        <w:r>
                          <w:rPr>
                            <w:rFonts w:ascii="Lucida Sans"/>
                            <w:color w:val="706F70"/>
                            <w:sz w:val="14"/>
                          </w:rPr>
                          <w:t>in</w:t>
                        </w:r>
                        <w:r>
                          <w:rPr>
                            <w:rFonts w:ascii="Lucida Sans"/>
                            <w:color w:val="706F70"/>
                            <w:spacing w:val="-10"/>
                            <w:sz w:val="14"/>
                          </w:rPr>
                          <w:t> </w:t>
                        </w:r>
                        <w:r>
                          <w:rPr>
                            <w:rFonts w:ascii="Lucida Sans"/>
                            <w:color w:val="706F70"/>
                            <w:sz w:val="14"/>
                          </w:rPr>
                          <w:t>which</w:t>
                        </w:r>
                        <w:r>
                          <w:rPr>
                            <w:rFonts w:ascii="Lucida Sans"/>
                            <w:color w:val="706F70"/>
                            <w:spacing w:val="-10"/>
                            <w:sz w:val="14"/>
                          </w:rPr>
                          <w:t> </w:t>
                        </w:r>
                        <w:r>
                          <w:rPr>
                            <w:rFonts w:ascii="Lucida Sans"/>
                            <w:color w:val="706F70"/>
                            <w:sz w:val="14"/>
                          </w:rPr>
                          <w:t>physical</w:t>
                        </w:r>
                        <w:r>
                          <w:rPr>
                            <w:rFonts w:ascii="Lucida Sans"/>
                            <w:color w:val="706F70"/>
                            <w:spacing w:val="-9"/>
                            <w:sz w:val="14"/>
                          </w:rPr>
                          <w:t> </w:t>
                        </w:r>
                        <w:r>
                          <w:rPr>
                            <w:rFonts w:ascii="Lucida Sans"/>
                            <w:color w:val="706F70"/>
                            <w:sz w:val="14"/>
                          </w:rPr>
                          <w:t>or virtual</w:t>
                        </w:r>
                        <w:r>
                          <w:rPr>
                            <w:rFonts w:ascii="Lucida Sans"/>
                            <w:color w:val="706F70"/>
                            <w:spacing w:val="-10"/>
                            <w:sz w:val="14"/>
                          </w:rPr>
                          <w:t> </w:t>
                        </w:r>
                        <w:r>
                          <w:rPr>
                            <w:rFonts w:ascii="Lucida Sans"/>
                            <w:color w:val="706F70"/>
                            <w:sz w:val="14"/>
                          </w:rPr>
                          <w:t>environment</w:t>
                        </w:r>
                        <w:r>
                          <w:rPr>
                            <w:rFonts w:ascii="Lucida Sans"/>
                            <w:color w:val="706F70"/>
                            <w:spacing w:val="-10"/>
                            <w:sz w:val="14"/>
                          </w:rPr>
                          <w:t> </w:t>
                        </w:r>
                        <w:r>
                          <w:rPr>
                            <w:rFonts w:ascii="Lucida Sans"/>
                            <w:color w:val="706F70"/>
                            <w:sz w:val="14"/>
                          </w:rPr>
                          <w:t>the</w:t>
                        </w:r>
                        <w:r>
                          <w:rPr>
                            <w:rFonts w:ascii="Lucida Sans"/>
                            <w:color w:val="706F70"/>
                            <w:spacing w:val="-10"/>
                            <w:sz w:val="14"/>
                          </w:rPr>
                          <w:t> </w:t>
                        </w:r>
                        <w:r>
                          <w:rPr>
                            <w:rFonts w:ascii="Lucida Sans"/>
                            <w:color w:val="706F70"/>
                            <w:sz w:val="14"/>
                          </w:rPr>
                          <w:t>step</w:t>
                        </w:r>
                        <w:r>
                          <w:rPr>
                            <w:rFonts w:ascii="Lucida Sans"/>
                            <w:color w:val="706F70"/>
                            <w:spacing w:val="-10"/>
                            <w:sz w:val="14"/>
                          </w:rPr>
                          <w:t> </w:t>
                        </w:r>
                        <w:r>
                          <w:rPr>
                            <w:rFonts w:ascii="Lucida Sans"/>
                            <w:color w:val="706F70"/>
                            <w:sz w:val="14"/>
                          </w:rPr>
                          <w:t>was</w:t>
                        </w:r>
                        <w:r>
                          <w:rPr>
                            <w:rFonts w:ascii="Lucida Sans"/>
                            <w:color w:val="706F70"/>
                            <w:spacing w:val="-10"/>
                            <w:sz w:val="14"/>
                          </w:rPr>
                          <w:t> </w:t>
                        </w:r>
                        <w:r>
                          <w:rPr>
                            <w:rFonts w:ascii="Lucida Sans"/>
                            <w:color w:val="706F70"/>
                            <w:sz w:val="14"/>
                          </w:rPr>
                          <w:t>conducted.</w:t>
                        </w:r>
                        <w:r>
                          <w:rPr>
                            <w:rFonts w:ascii="Lucida Sans"/>
                            <w:color w:val="706F70"/>
                            <w:spacing w:val="-11"/>
                            <w:sz w:val="14"/>
                          </w:rPr>
                          <w:t> </w:t>
                        </w:r>
                        <w:r>
                          <w:rPr>
                            <w:rFonts w:ascii="Lucida Sans"/>
                            <w:color w:val="706F70"/>
                            <w:sz w:val="14"/>
                          </w:rPr>
                          <w:t>The</w:t>
                        </w:r>
                        <w:r>
                          <w:rPr>
                            <w:rFonts w:ascii="Lucida Sans"/>
                            <w:color w:val="706F70"/>
                            <w:spacing w:val="-10"/>
                            <w:sz w:val="14"/>
                          </w:rPr>
                          <w:t> </w:t>
                        </w:r>
                        <w:r>
                          <w:rPr>
                            <w:rFonts w:ascii="Lucida Sans"/>
                            <w:color w:val="706F70"/>
                            <w:sz w:val="14"/>
                          </w:rPr>
                          <w:t>icons</w:t>
                        </w:r>
                        <w:r>
                          <w:rPr>
                            <w:rFonts w:ascii="Lucida Sans"/>
                            <w:color w:val="706F70"/>
                            <w:spacing w:val="-9"/>
                            <w:sz w:val="14"/>
                          </w:rPr>
                          <w:t> </w:t>
                        </w:r>
                        <w:r>
                          <w:rPr>
                            <w:rFonts w:ascii="Lucida Sans"/>
                            <w:color w:val="706F70"/>
                            <w:sz w:val="14"/>
                          </w:rPr>
                          <w:t>on</w:t>
                        </w:r>
                      </w:p>
                      <w:p>
                        <w:pPr>
                          <w:spacing w:line="164" w:lineRule="exact" w:before="0"/>
                          <w:ind w:left="234" w:right="0" w:firstLine="0"/>
                          <w:jc w:val="left"/>
                          <w:rPr>
                            <w:rFonts w:ascii="Lucida Sans"/>
                            <w:sz w:val="14"/>
                          </w:rPr>
                        </w:pPr>
                        <w:r>
                          <w:rPr>
                            <w:rFonts w:ascii="Lucida Sans"/>
                            <w:color w:val="706F70"/>
                            <w:spacing w:val="-4"/>
                            <w:sz w:val="14"/>
                          </w:rPr>
                          <w:t>the left</w:t>
                        </w:r>
                        <w:r>
                          <w:rPr>
                            <w:rFonts w:ascii="Lucida Sans"/>
                            <w:color w:val="706F70"/>
                            <w:spacing w:val="-3"/>
                            <w:sz w:val="14"/>
                          </w:rPr>
                          <w:t> </w:t>
                        </w:r>
                        <w:r>
                          <w:rPr>
                            <w:rFonts w:ascii="Lucida Sans"/>
                            <w:color w:val="706F70"/>
                            <w:spacing w:val="-4"/>
                            <w:sz w:val="14"/>
                          </w:rPr>
                          <w:t>side</w:t>
                        </w:r>
                        <w:r>
                          <w:rPr>
                            <w:rFonts w:ascii="Lucida Sans"/>
                            <w:color w:val="706F70"/>
                            <w:spacing w:val="-3"/>
                            <w:sz w:val="14"/>
                          </w:rPr>
                          <w:t> </w:t>
                        </w:r>
                        <w:r>
                          <w:rPr>
                            <w:rFonts w:ascii="Lucida Sans"/>
                            <w:color w:val="706F70"/>
                            <w:spacing w:val="-4"/>
                            <w:sz w:val="14"/>
                          </w:rPr>
                          <w:t>indicate</w:t>
                        </w:r>
                        <w:r>
                          <w:rPr>
                            <w:rFonts w:ascii="Lucida Sans"/>
                            <w:color w:val="706F70"/>
                            <w:spacing w:val="-2"/>
                            <w:sz w:val="14"/>
                          </w:rPr>
                          <w:t> </w:t>
                        </w:r>
                        <w:r>
                          <w:rPr>
                            <w:rFonts w:ascii="Lucida Sans"/>
                            <w:color w:val="706F70"/>
                            <w:spacing w:val="-4"/>
                            <w:sz w:val="14"/>
                          </w:rPr>
                          <w:t>when steps</w:t>
                        </w:r>
                        <w:r>
                          <w:rPr>
                            <w:rFonts w:ascii="Lucida Sans"/>
                            <w:color w:val="706F70"/>
                            <w:spacing w:val="-2"/>
                            <w:sz w:val="14"/>
                          </w:rPr>
                          <w:t> </w:t>
                        </w:r>
                        <w:r>
                          <w:rPr>
                            <w:rFonts w:ascii="Lucida Sans"/>
                            <w:color w:val="706F70"/>
                            <w:spacing w:val="-4"/>
                            <w:sz w:val="14"/>
                          </w:rPr>
                          <w:t>were</w:t>
                        </w:r>
                        <w:r>
                          <w:rPr>
                            <w:rFonts w:ascii="Lucida Sans"/>
                            <w:color w:val="706F70"/>
                            <w:spacing w:val="-3"/>
                            <w:sz w:val="14"/>
                          </w:rPr>
                          <w:t> </w:t>
                        </w:r>
                        <w:r>
                          <w:rPr>
                            <w:rFonts w:ascii="Lucida Sans"/>
                            <w:color w:val="706F70"/>
                            <w:spacing w:val="-4"/>
                            <w:sz w:val="14"/>
                          </w:rPr>
                          <w:t>repeated.</w:t>
                        </w:r>
                      </w:p>
                    </w:txbxContent>
                  </v:textbox>
                  <v:stroke dashstyle="solid"/>
                  <w10:wrap type="none"/>
                </v:shape>
                <w10:wrap type="none"/>
              </v:group>
            </w:pict>
          </mc:Fallback>
        </mc:AlternateContent>
      </w:r>
      <w:hyperlink w:history="true" w:anchor="_bookmark204">
        <w:r>
          <w:rPr>
            <w:color w:val="D93133"/>
            <w:sz w:val="18"/>
          </w:rPr>
          <w:t>2020</w:t>
        </w:r>
      </w:hyperlink>
      <w:r>
        <w:rPr>
          <w:color w:val="272727"/>
          <w:sz w:val="18"/>
        </w:rPr>
        <w:t>) before and after the VR exposure. It captures the appearance and intensity of 16 different simulator sickness associated symptoms on 4-point Likert scales. The total score</w:t>
      </w:r>
      <w:r>
        <w:rPr>
          <w:color w:val="272727"/>
          <w:spacing w:val="80"/>
          <w:sz w:val="18"/>
        </w:rPr>
        <w:t> </w:t>
      </w:r>
      <w:r>
        <w:rPr>
          <w:color w:val="272727"/>
          <w:sz w:val="18"/>
        </w:rPr>
        <w:t>of the questionnaire ranges from 0 to 235.62 (</w:t>
      </w:r>
      <w:r>
        <w:rPr>
          <w:rFonts w:ascii="Bookman Old Style"/>
          <w:b w:val="0"/>
          <w:i/>
          <w:color w:val="272727"/>
          <w:sz w:val="18"/>
        </w:rPr>
        <w:t>235.62 =</w:t>
      </w:r>
      <w:r>
        <w:rPr>
          <w:rFonts w:ascii="Bookman Old Style"/>
          <w:b w:val="0"/>
          <w:i/>
          <w:color w:val="272727"/>
          <w:sz w:val="18"/>
        </w:rPr>
        <w:t> strongest</w:t>
      </w:r>
      <w:r>
        <w:rPr>
          <w:color w:val="272727"/>
          <w:sz w:val="18"/>
        </w:rPr>
        <w:t>).</w:t>
      </w:r>
      <w:r>
        <w:rPr>
          <w:color w:val="272727"/>
          <w:spacing w:val="37"/>
          <w:sz w:val="18"/>
        </w:rPr>
        <w:t> </w:t>
      </w:r>
      <w:r>
        <w:rPr>
          <w:color w:val="272727"/>
          <w:sz w:val="18"/>
        </w:rPr>
        <w:t>An</w:t>
      </w:r>
      <w:r>
        <w:rPr>
          <w:color w:val="272727"/>
          <w:spacing w:val="37"/>
          <w:sz w:val="18"/>
        </w:rPr>
        <w:t> </w:t>
      </w:r>
      <w:r>
        <w:rPr>
          <w:color w:val="272727"/>
          <w:sz w:val="18"/>
        </w:rPr>
        <w:t>increase</w:t>
      </w:r>
      <w:r>
        <w:rPr>
          <w:color w:val="272727"/>
          <w:spacing w:val="36"/>
          <w:sz w:val="18"/>
        </w:rPr>
        <w:t> </w:t>
      </w:r>
      <w:r>
        <w:rPr>
          <w:color w:val="272727"/>
          <w:sz w:val="18"/>
        </w:rPr>
        <w:t>in</w:t>
      </w:r>
      <w:r>
        <w:rPr>
          <w:color w:val="272727"/>
          <w:spacing w:val="37"/>
          <w:sz w:val="18"/>
        </w:rPr>
        <w:t> </w:t>
      </w:r>
      <w:r>
        <w:rPr>
          <w:color w:val="272727"/>
          <w:sz w:val="18"/>
        </w:rPr>
        <w:t>the</w:t>
      </w:r>
      <w:r>
        <w:rPr>
          <w:color w:val="272727"/>
          <w:spacing w:val="36"/>
          <w:sz w:val="18"/>
        </w:rPr>
        <w:t> </w:t>
      </w:r>
      <w:r>
        <w:rPr>
          <w:color w:val="272727"/>
          <w:sz w:val="18"/>
        </w:rPr>
        <w:t>score</w:t>
      </w:r>
      <w:r>
        <w:rPr>
          <w:color w:val="272727"/>
          <w:spacing w:val="36"/>
          <w:sz w:val="18"/>
        </w:rPr>
        <w:t> </w:t>
      </w:r>
      <w:r>
        <w:rPr>
          <w:color w:val="272727"/>
          <w:sz w:val="18"/>
        </w:rPr>
        <w:t>by</w:t>
      </w:r>
      <w:r>
        <w:rPr>
          <w:color w:val="272727"/>
          <w:spacing w:val="37"/>
          <w:sz w:val="18"/>
        </w:rPr>
        <w:t> </w:t>
      </w:r>
      <w:r>
        <w:rPr>
          <w:color w:val="272727"/>
          <w:sz w:val="18"/>
        </w:rPr>
        <w:t>20</w:t>
      </w:r>
      <w:r>
        <w:rPr>
          <w:color w:val="272727"/>
          <w:spacing w:val="37"/>
          <w:sz w:val="18"/>
        </w:rPr>
        <w:t> </w:t>
      </w:r>
      <w:r>
        <w:rPr>
          <w:color w:val="272727"/>
          <w:sz w:val="18"/>
        </w:rPr>
        <w:t>between</w:t>
      </w:r>
      <w:r>
        <w:rPr>
          <w:color w:val="272727"/>
          <w:spacing w:val="37"/>
          <w:sz w:val="18"/>
        </w:rPr>
        <w:t> </w:t>
      </w:r>
      <w:r>
        <w:rPr>
          <w:color w:val="272727"/>
          <w:sz w:val="18"/>
        </w:rPr>
        <w:t>a</w:t>
      </w:r>
      <w:r>
        <w:rPr>
          <w:color w:val="272727"/>
          <w:spacing w:val="37"/>
          <w:sz w:val="18"/>
        </w:rPr>
        <w:t> </w:t>
      </w:r>
      <w:r>
        <w:rPr>
          <w:color w:val="272727"/>
          <w:sz w:val="18"/>
        </w:rPr>
        <w:t>pre- and post-measurement indicates the occurrence of simulator sickness (</w:t>
      </w:r>
      <w:hyperlink w:history="true" w:anchor="_bookmark268">
        <w:r>
          <w:rPr>
            <w:color w:val="D93133"/>
            <w:sz w:val="18"/>
          </w:rPr>
          <w:t>Stanney et al., 1997</w:t>
        </w:r>
      </w:hyperlink>
      <w:r>
        <w:rPr>
          <w:color w:val="272727"/>
          <w:sz w:val="18"/>
        </w:rPr>
        <w:t>).</w:t>
      </w:r>
    </w:p>
    <w:p>
      <w:pPr>
        <w:pStyle w:val="BodyText"/>
        <w:spacing w:before="3"/>
        <w:rPr>
          <w:sz w:val="18"/>
        </w:rPr>
      </w:pPr>
    </w:p>
    <w:p>
      <w:pPr>
        <w:spacing w:before="0"/>
        <w:ind w:left="5099" w:right="0" w:firstLine="0"/>
        <w:jc w:val="left"/>
        <w:rPr>
          <w:rFonts w:ascii="Lucida Sans"/>
          <w:sz w:val="18"/>
        </w:rPr>
      </w:pPr>
      <w:r>
        <w:rPr>
          <w:rFonts w:ascii="Lucida Sans"/>
          <w:color w:val="272727"/>
          <w:w w:val="90"/>
          <w:sz w:val="18"/>
        </w:rPr>
        <w:t>4.4.2.5</w:t>
      </w:r>
      <w:r>
        <w:rPr>
          <w:rFonts w:ascii="Lucida Sans"/>
          <w:color w:val="272727"/>
          <w:spacing w:val="4"/>
          <w:sz w:val="18"/>
        </w:rPr>
        <w:t> </w:t>
      </w:r>
      <w:r>
        <w:rPr>
          <w:rFonts w:ascii="Lucida Sans"/>
          <w:color w:val="272727"/>
          <w:w w:val="90"/>
          <w:sz w:val="18"/>
        </w:rPr>
        <w:t>Avatar</w:t>
      </w:r>
      <w:r>
        <w:rPr>
          <w:rFonts w:ascii="Lucida Sans"/>
          <w:color w:val="272727"/>
          <w:spacing w:val="5"/>
          <w:sz w:val="18"/>
        </w:rPr>
        <w:t> </w:t>
      </w:r>
      <w:r>
        <w:rPr>
          <w:rFonts w:ascii="Lucida Sans"/>
          <w:color w:val="272727"/>
          <w:spacing w:val="-2"/>
          <w:w w:val="90"/>
          <w:sz w:val="18"/>
        </w:rPr>
        <w:t>perception</w:t>
      </w:r>
    </w:p>
    <w:p>
      <w:pPr>
        <w:spacing w:line="247" w:lineRule="auto" w:before="33"/>
        <w:ind w:left="5099" w:right="51" w:firstLine="278"/>
        <w:jc w:val="both"/>
        <w:rPr>
          <w:sz w:val="18"/>
        </w:rPr>
      </w:pPr>
      <w:r>
        <w:rPr>
          <w:color w:val="272727"/>
          <w:sz w:val="18"/>
        </w:rPr>
        <w:t>For measuring the affect towards the avatar, we used the revised version of the Uncanny Valley Index (UVI) (</w:t>
      </w:r>
      <w:hyperlink w:history="true" w:anchor="_bookmark228">
        <w:r>
          <w:rPr>
            <w:color w:val="D93133"/>
            <w:sz w:val="18"/>
          </w:rPr>
          <w:t>Ho </w:t>
        </w:r>
        <w:r>
          <w:rPr>
            <w:color w:val="D93133"/>
            <w:sz w:val="18"/>
          </w:rPr>
          <w:t>and</w:t>
        </w:r>
      </w:hyperlink>
      <w:r>
        <w:rPr>
          <w:color w:val="D93133"/>
          <w:sz w:val="18"/>
        </w:rPr>
        <w:t> </w:t>
      </w:r>
      <w:hyperlink w:history="true" w:anchor="_bookmark228">
        <w:r>
          <w:rPr>
            <w:color w:val="D93133"/>
            <w:sz w:val="18"/>
          </w:rPr>
          <w:t>MacDorman, 2017</w:t>
        </w:r>
      </w:hyperlink>
      <w:r>
        <w:rPr>
          <w:color w:val="272727"/>
          <w:sz w:val="18"/>
        </w:rPr>
        <w:t>), including its four sub-dimensions: humanness, eeriness, spine-tingling, and attractiveness. Each dimension</w:t>
      </w:r>
      <w:r>
        <w:rPr>
          <w:color w:val="272727"/>
          <w:spacing w:val="13"/>
          <w:sz w:val="18"/>
        </w:rPr>
        <w:t> </w:t>
      </w:r>
      <w:r>
        <w:rPr>
          <w:color w:val="272727"/>
          <w:sz w:val="18"/>
        </w:rPr>
        <w:t>is</w:t>
      </w:r>
      <w:r>
        <w:rPr>
          <w:color w:val="272727"/>
          <w:spacing w:val="13"/>
          <w:sz w:val="18"/>
        </w:rPr>
        <w:t> </w:t>
      </w:r>
      <w:r>
        <w:rPr>
          <w:color w:val="272727"/>
          <w:sz w:val="18"/>
        </w:rPr>
        <w:t>captured</w:t>
      </w:r>
      <w:r>
        <w:rPr>
          <w:color w:val="272727"/>
          <w:spacing w:val="13"/>
          <w:sz w:val="18"/>
        </w:rPr>
        <w:t> </w:t>
      </w:r>
      <w:r>
        <w:rPr>
          <w:color w:val="272727"/>
          <w:sz w:val="18"/>
        </w:rPr>
        <w:t>by</w:t>
      </w:r>
      <w:r>
        <w:rPr>
          <w:color w:val="272727"/>
          <w:spacing w:val="12"/>
          <w:sz w:val="18"/>
        </w:rPr>
        <w:t> </w:t>
      </w:r>
      <w:r>
        <w:rPr>
          <w:color w:val="272727"/>
          <w:sz w:val="18"/>
        </w:rPr>
        <w:t>four</w:t>
      </w:r>
      <w:r>
        <w:rPr>
          <w:color w:val="272727"/>
          <w:spacing w:val="13"/>
          <w:sz w:val="18"/>
        </w:rPr>
        <w:t> </w:t>
      </w:r>
      <w:r>
        <w:rPr>
          <w:color w:val="272727"/>
          <w:sz w:val="18"/>
        </w:rPr>
        <w:t>to</w:t>
      </w:r>
      <w:r>
        <w:rPr>
          <w:color w:val="272727"/>
          <w:spacing w:val="13"/>
          <w:sz w:val="18"/>
        </w:rPr>
        <w:t> </w:t>
      </w:r>
      <w:r>
        <w:rPr>
          <w:rFonts w:ascii="Times New Roman"/>
          <w:color w:val="272727"/>
          <w:sz w:val="18"/>
        </w:rPr>
        <w:t>fi</w:t>
      </w:r>
      <w:r>
        <w:rPr>
          <w:color w:val="272727"/>
          <w:sz w:val="18"/>
        </w:rPr>
        <w:t>ve</w:t>
      </w:r>
      <w:r>
        <w:rPr>
          <w:color w:val="272727"/>
          <w:spacing w:val="12"/>
          <w:sz w:val="18"/>
        </w:rPr>
        <w:t> </w:t>
      </w:r>
      <w:r>
        <w:rPr>
          <w:color w:val="272727"/>
          <w:sz w:val="18"/>
        </w:rPr>
        <w:t>items</w:t>
      </w:r>
      <w:r>
        <w:rPr>
          <w:color w:val="272727"/>
          <w:spacing w:val="13"/>
          <w:sz w:val="18"/>
        </w:rPr>
        <w:t> </w:t>
      </w:r>
      <w:r>
        <w:rPr>
          <w:color w:val="272727"/>
          <w:sz w:val="18"/>
        </w:rPr>
        <w:t>ranging</w:t>
      </w:r>
      <w:r>
        <w:rPr>
          <w:color w:val="272727"/>
          <w:spacing w:val="13"/>
          <w:sz w:val="18"/>
        </w:rPr>
        <w:t> </w:t>
      </w:r>
      <w:r>
        <w:rPr>
          <w:color w:val="272727"/>
          <w:sz w:val="18"/>
        </w:rPr>
        <w:t>from</w:t>
      </w:r>
      <w:r>
        <w:rPr>
          <w:color w:val="272727"/>
          <w:spacing w:val="13"/>
          <w:sz w:val="18"/>
        </w:rPr>
        <w:t> </w:t>
      </w:r>
      <w:r>
        <w:rPr>
          <w:color w:val="272727"/>
          <w:sz w:val="18"/>
        </w:rPr>
        <w:t>1</w:t>
      </w:r>
      <w:r>
        <w:rPr>
          <w:color w:val="272727"/>
          <w:spacing w:val="12"/>
          <w:sz w:val="18"/>
        </w:rPr>
        <w:t> </w:t>
      </w:r>
      <w:r>
        <w:rPr>
          <w:color w:val="272727"/>
          <w:sz w:val="18"/>
        </w:rPr>
        <w:t>to 7 (</w:t>
      </w:r>
      <w:r>
        <w:rPr>
          <w:rFonts w:ascii="Bookman Old Style"/>
          <w:b w:val="0"/>
          <w:i/>
          <w:color w:val="272727"/>
          <w:sz w:val="18"/>
        </w:rPr>
        <w:t>7 = highest</w:t>
      </w:r>
      <w:r>
        <w:rPr>
          <w:color w:val="272727"/>
          <w:sz w:val="18"/>
        </w:rPr>
        <w:t>).</w:t>
      </w:r>
    </w:p>
    <w:p>
      <w:pPr>
        <w:pStyle w:val="BodyText"/>
        <w:spacing w:before="1"/>
        <w:rPr>
          <w:sz w:val="12"/>
        </w:rPr>
      </w:pPr>
    </w:p>
    <w:p>
      <w:pPr>
        <w:pStyle w:val="BodyText"/>
        <w:spacing w:after="0"/>
        <w:rPr>
          <w:sz w:val="12"/>
        </w:rPr>
        <w:sectPr>
          <w:headerReference w:type="default" r:id="rId286"/>
          <w:footerReference w:type="default" r:id="rId287"/>
          <w:pgSz w:w="11910" w:h="16840"/>
          <w:pgMar w:header="778" w:footer="774" w:top="960" w:bottom="960" w:left="1080" w:right="1080"/>
          <w:pgNumType w:start="10"/>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13"/>
        <w:rPr>
          <w:sz w:val="18"/>
        </w:rPr>
      </w:pPr>
    </w:p>
    <w:p>
      <w:pPr>
        <w:pStyle w:val="ListParagraph"/>
        <w:numPr>
          <w:ilvl w:val="3"/>
          <w:numId w:val="6"/>
        </w:numPr>
        <w:tabs>
          <w:tab w:pos="664" w:val="left" w:leader="none"/>
        </w:tabs>
        <w:spacing w:line="240" w:lineRule="auto" w:before="0" w:after="0"/>
        <w:ind w:left="664" w:right="0" w:hanging="611"/>
        <w:jc w:val="left"/>
        <w:rPr>
          <w:rFonts w:ascii="Lucida Sans"/>
          <w:sz w:val="18"/>
        </w:rPr>
      </w:pPr>
      <w:bookmarkStart w:name="_bookmark187" w:id="207"/>
      <w:bookmarkEnd w:id="207"/>
      <w:r>
        <w:rPr/>
      </w:r>
      <w:r>
        <w:rPr>
          <w:rFonts w:ascii="Lucida Sans"/>
          <w:color w:val="272727"/>
          <w:spacing w:val="-2"/>
          <w:sz w:val="18"/>
        </w:rPr>
        <w:t>Presence</w:t>
      </w:r>
    </w:p>
    <w:p>
      <w:pPr>
        <w:spacing w:line="247" w:lineRule="auto" w:before="33"/>
        <w:ind w:left="53" w:right="2" w:firstLine="278"/>
        <w:jc w:val="both"/>
        <w:rPr>
          <w:sz w:val="18"/>
        </w:rPr>
      </w:pPr>
      <w:r>
        <w:rPr>
          <w:color w:val="272727"/>
          <w:sz w:val="18"/>
        </w:rPr>
        <w:t>We</w:t>
      </w:r>
      <w:r>
        <w:rPr>
          <w:color w:val="272727"/>
          <w:spacing w:val="-10"/>
          <w:sz w:val="18"/>
        </w:rPr>
        <w:t> </w:t>
      </w:r>
      <w:r>
        <w:rPr>
          <w:color w:val="272727"/>
          <w:sz w:val="18"/>
        </w:rPr>
        <w:t>measured</w:t>
      </w:r>
      <w:r>
        <w:rPr>
          <w:color w:val="272727"/>
          <w:spacing w:val="-3"/>
          <w:sz w:val="18"/>
        </w:rPr>
        <w:t> </w:t>
      </w:r>
      <w:r>
        <w:rPr>
          <w:color w:val="272727"/>
          <w:sz w:val="18"/>
        </w:rPr>
        <w:t>the</w:t>
      </w:r>
      <w:r>
        <w:rPr>
          <w:color w:val="272727"/>
          <w:spacing w:val="-4"/>
          <w:sz w:val="18"/>
        </w:rPr>
        <w:t> </w:t>
      </w:r>
      <w:r>
        <w:rPr>
          <w:color w:val="272727"/>
          <w:sz w:val="18"/>
        </w:rPr>
        <w:t>participants</w:t>
      </w:r>
      <w:r>
        <w:rPr>
          <w:rFonts w:ascii="Lucida Sans" w:hAnsi="Lucida Sans"/>
          <w:color w:val="272727"/>
          <w:sz w:val="18"/>
        </w:rPr>
        <w:t>’</w:t>
      </w:r>
      <w:r>
        <w:rPr>
          <w:rFonts w:ascii="Lucida Sans" w:hAnsi="Lucida Sans"/>
          <w:color w:val="272727"/>
          <w:spacing w:val="-15"/>
          <w:sz w:val="18"/>
        </w:rPr>
        <w:t> </w:t>
      </w:r>
      <w:r>
        <w:rPr>
          <w:color w:val="272727"/>
          <w:sz w:val="18"/>
        </w:rPr>
        <w:t>feeling</w:t>
      </w:r>
      <w:r>
        <w:rPr>
          <w:color w:val="272727"/>
          <w:spacing w:val="-3"/>
          <w:sz w:val="18"/>
        </w:rPr>
        <w:t> </w:t>
      </w:r>
      <w:r>
        <w:rPr>
          <w:color w:val="272727"/>
          <w:sz w:val="18"/>
        </w:rPr>
        <w:t>of</w:t>
      </w:r>
      <w:r>
        <w:rPr>
          <w:color w:val="272727"/>
          <w:spacing w:val="-3"/>
          <w:sz w:val="18"/>
        </w:rPr>
        <w:t> </w:t>
      </w:r>
      <w:r>
        <w:rPr>
          <w:color w:val="272727"/>
          <w:sz w:val="18"/>
        </w:rPr>
        <w:t>presence</w:t>
      </w:r>
      <w:r>
        <w:rPr>
          <w:color w:val="272727"/>
          <w:spacing w:val="-3"/>
          <w:sz w:val="18"/>
        </w:rPr>
        <w:t> </w:t>
      </w:r>
      <w:r>
        <w:rPr>
          <w:color w:val="272727"/>
          <w:sz w:val="18"/>
        </w:rPr>
        <w:t>using</w:t>
      </w:r>
      <w:r>
        <w:rPr>
          <w:color w:val="272727"/>
          <w:spacing w:val="-4"/>
          <w:sz w:val="18"/>
        </w:rPr>
        <w:t> </w:t>
      </w:r>
      <w:r>
        <w:rPr>
          <w:color w:val="272727"/>
          <w:sz w:val="18"/>
        </w:rPr>
        <w:t>the Igroup Presence Questionaire (IPQ) (</w:t>
      </w:r>
      <w:hyperlink w:history="true" w:anchor="_bookmark263">
        <w:r>
          <w:rPr>
            <w:color w:val="D93133"/>
            <w:sz w:val="18"/>
          </w:rPr>
          <w:t>Schubert et al., 2001</w:t>
        </w:r>
      </w:hyperlink>
      <w:r>
        <w:rPr>
          <w:color w:val="272727"/>
          <w:sz w:val="18"/>
        </w:rPr>
        <w:t>). It captures presence through 14 questions, each rated on a scale </w:t>
      </w:r>
      <w:r>
        <w:rPr>
          <w:color w:val="272727"/>
          <w:w w:val="90"/>
          <w:sz w:val="18"/>
        </w:rPr>
        <w:t>from</w:t>
      </w:r>
      <w:r>
        <w:rPr>
          <w:color w:val="272727"/>
          <w:spacing w:val="-4"/>
          <w:w w:val="90"/>
          <w:sz w:val="18"/>
        </w:rPr>
        <w:t> </w:t>
      </w:r>
      <w:r>
        <w:rPr>
          <w:color w:val="272727"/>
          <w:w w:val="90"/>
          <w:sz w:val="18"/>
        </w:rPr>
        <w:t>0 to 6 (</w:t>
      </w:r>
      <w:r>
        <w:rPr>
          <w:rFonts w:ascii="Bookman Old Style" w:hAnsi="Bookman Old Style"/>
          <w:b w:val="0"/>
          <w:i/>
          <w:color w:val="272727"/>
          <w:w w:val="90"/>
          <w:sz w:val="18"/>
        </w:rPr>
        <w:t>6</w:t>
      </w:r>
      <w:r>
        <w:rPr>
          <w:rFonts w:ascii="Bookman Old Style" w:hAnsi="Bookman Old Style"/>
          <w:b w:val="0"/>
          <w:i/>
          <w:color w:val="272727"/>
          <w:spacing w:val="-9"/>
          <w:w w:val="90"/>
          <w:sz w:val="18"/>
        </w:rPr>
        <w:t> </w:t>
      </w:r>
      <w:r>
        <w:rPr>
          <w:rFonts w:ascii="Bookman Old Style" w:hAnsi="Bookman Old Style"/>
          <w:b w:val="0"/>
          <w:i/>
          <w:color w:val="272727"/>
          <w:w w:val="90"/>
          <w:sz w:val="18"/>
        </w:rPr>
        <w:t>=</w:t>
      </w:r>
      <w:r>
        <w:rPr>
          <w:rFonts w:ascii="Bookman Old Style" w:hAnsi="Bookman Old Style"/>
          <w:b w:val="0"/>
          <w:i/>
          <w:color w:val="272727"/>
          <w:spacing w:val="-8"/>
          <w:w w:val="90"/>
          <w:sz w:val="18"/>
        </w:rPr>
        <w:t> </w:t>
      </w:r>
      <w:r>
        <w:rPr>
          <w:rFonts w:ascii="Bookman Old Style" w:hAnsi="Bookman Old Style"/>
          <w:b w:val="0"/>
          <w:i/>
          <w:color w:val="272727"/>
          <w:w w:val="90"/>
          <w:sz w:val="18"/>
        </w:rPr>
        <w:t>highest</w:t>
      </w:r>
      <w:r>
        <w:rPr>
          <w:rFonts w:ascii="Bookman Old Style" w:hAnsi="Bookman Old Style"/>
          <w:b w:val="0"/>
          <w:i/>
          <w:color w:val="272727"/>
          <w:spacing w:val="-8"/>
          <w:w w:val="90"/>
          <w:sz w:val="18"/>
        </w:rPr>
        <w:t> </w:t>
      </w:r>
      <w:r>
        <w:rPr>
          <w:rFonts w:ascii="Bookman Old Style" w:hAnsi="Bookman Old Style"/>
          <w:b w:val="0"/>
          <w:i/>
          <w:color w:val="272727"/>
          <w:w w:val="90"/>
          <w:sz w:val="18"/>
        </w:rPr>
        <w:t>presence</w:t>
      </w:r>
      <w:r>
        <w:rPr>
          <w:color w:val="272727"/>
          <w:w w:val="90"/>
          <w:sz w:val="18"/>
        </w:rPr>
        <w:t>). The items are divided into four</w:t>
      </w:r>
      <w:r>
        <w:rPr>
          <w:color w:val="272727"/>
          <w:sz w:val="18"/>
        </w:rPr>
        <w:t> different dimensions: general presence, spatial presence, involvement, and realism. The questionnaire was provided directly after the VR exposure to capture presence as</w:t>
      </w:r>
      <w:r>
        <w:rPr>
          <w:color w:val="272727"/>
          <w:spacing w:val="80"/>
          <w:sz w:val="18"/>
        </w:rPr>
        <w:t> </w:t>
      </w:r>
      <w:r>
        <w:rPr>
          <w:color w:val="272727"/>
          <w:sz w:val="18"/>
        </w:rPr>
        <w:t>accurately as possible.</w:t>
      </w:r>
    </w:p>
    <w:p>
      <w:pPr>
        <w:pStyle w:val="BodyText"/>
        <w:spacing w:before="2"/>
        <w:rPr>
          <w:sz w:val="18"/>
        </w:rPr>
      </w:pPr>
    </w:p>
    <w:p>
      <w:pPr>
        <w:pStyle w:val="ListParagraph"/>
        <w:numPr>
          <w:ilvl w:val="3"/>
          <w:numId w:val="6"/>
        </w:numPr>
        <w:tabs>
          <w:tab w:pos="664" w:val="left" w:leader="none"/>
        </w:tabs>
        <w:spacing w:line="240" w:lineRule="auto" w:before="0" w:after="0"/>
        <w:ind w:left="664" w:right="0" w:hanging="611"/>
        <w:jc w:val="left"/>
        <w:rPr>
          <w:rFonts w:ascii="Lucida Sans"/>
          <w:sz w:val="18"/>
        </w:rPr>
      </w:pPr>
      <w:r>
        <w:rPr>
          <w:rFonts w:ascii="Lucida Sans"/>
          <w:color w:val="272727"/>
          <w:spacing w:val="-2"/>
          <w:sz w:val="18"/>
        </w:rPr>
        <w:t>Embodiment</w:t>
      </w:r>
    </w:p>
    <w:p>
      <w:pPr>
        <w:spacing w:line="247" w:lineRule="auto" w:before="34"/>
        <w:ind w:left="53" w:right="0" w:firstLine="278"/>
        <w:jc w:val="both"/>
        <w:rPr>
          <w:sz w:val="18"/>
        </w:rPr>
      </w:pPr>
      <w:r>
        <w:rPr>
          <w:color w:val="272727"/>
          <w:sz w:val="18"/>
        </w:rPr>
        <w:t>As suggested by prior work, we divided the measurements for</w:t>
      </w:r>
      <w:r>
        <w:rPr>
          <w:color w:val="272727"/>
          <w:spacing w:val="40"/>
          <w:sz w:val="18"/>
        </w:rPr>
        <w:t> </w:t>
      </w:r>
      <w:r>
        <w:rPr>
          <w:color w:val="272727"/>
          <w:sz w:val="18"/>
        </w:rPr>
        <w:t>the</w:t>
      </w:r>
      <w:r>
        <w:rPr>
          <w:color w:val="272727"/>
          <w:spacing w:val="40"/>
          <w:sz w:val="18"/>
        </w:rPr>
        <w:t> </w:t>
      </w:r>
      <w:r>
        <w:rPr>
          <w:color w:val="272727"/>
          <w:sz w:val="18"/>
        </w:rPr>
        <w:t>feeling</w:t>
      </w:r>
      <w:r>
        <w:rPr>
          <w:color w:val="272727"/>
          <w:spacing w:val="40"/>
          <w:sz w:val="18"/>
        </w:rPr>
        <w:t> </w:t>
      </w:r>
      <w:r>
        <w:rPr>
          <w:color w:val="272727"/>
          <w:sz w:val="18"/>
        </w:rPr>
        <w:t>of</w:t>
      </w:r>
      <w:r>
        <w:rPr>
          <w:color w:val="272727"/>
          <w:spacing w:val="40"/>
          <w:sz w:val="18"/>
        </w:rPr>
        <w:t> </w:t>
      </w:r>
      <w:r>
        <w:rPr>
          <w:color w:val="272727"/>
          <w:sz w:val="18"/>
        </w:rPr>
        <w:t>embodiment</w:t>
      </w:r>
      <w:r>
        <w:rPr>
          <w:color w:val="272727"/>
          <w:spacing w:val="40"/>
          <w:sz w:val="18"/>
        </w:rPr>
        <w:t> </w:t>
      </w:r>
      <w:r>
        <w:rPr>
          <w:color w:val="272727"/>
          <w:sz w:val="18"/>
        </w:rPr>
        <w:t>into</w:t>
      </w:r>
      <w:r>
        <w:rPr>
          <w:color w:val="272727"/>
          <w:spacing w:val="40"/>
          <w:sz w:val="18"/>
        </w:rPr>
        <w:t> </w:t>
      </w:r>
      <w:r>
        <w:rPr>
          <w:color w:val="272727"/>
          <w:sz w:val="18"/>
        </w:rPr>
        <w:t>VBO</w:t>
      </w:r>
      <w:r>
        <w:rPr>
          <w:color w:val="272727"/>
          <w:spacing w:val="40"/>
          <w:sz w:val="18"/>
        </w:rPr>
        <w:t> </w:t>
      </w:r>
      <w:r>
        <w:rPr>
          <w:color w:val="272727"/>
          <w:sz w:val="18"/>
        </w:rPr>
        <w:t>and</w:t>
      </w:r>
      <w:r>
        <w:rPr>
          <w:color w:val="272727"/>
          <w:spacing w:val="40"/>
          <w:sz w:val="18"/>
        </w:rPr>
        <w:t> </w:t>
      </w:r>
      <w:r>
        <w:rPr>
          <w:color w:val="272727"/>
          <w:sz w:val="18"/>
        </w:rPr>
        <w:t>agency (</w:t>
      </w:r>
      <w:hyperlink w:history="true" w:anchor="_bookmark237">
        <w:r>
          <w:rPr>
            <w:color w:val="D93133"/>
            <w:sz w:val="18"/>
          </w:rPr>
          <w:t>Kilteni</w:t>
        </w:r>
        <w:r>
          <w:rPr>
            <w:color w:val="D93133"/>
            <w:spacing w:val="40"/>
            <w:sz w:val="18"/>
          </w:rPr>
          <w:t> </w:t>
        </w:r>
        <w:r>
          <w:rPr>
            <w:color w:val="D93133"/>
            <w:sz w:val="18"/>
          </w:rPr>
          <w:t>et</w:t>
        </w:r>
        <w:r>
          <w:rPr>
            <w:color w:val="D93133"/>
            <w:spacing w:val="40"/>
            <w:sz w:val="18"/>
          </w:rPr>
          <w:t> </w:t>
        </w:r>
        <w:r>
          <w:rPr>
            <w:color w:val="D93133"/>
            <w:sz w:val="18"/>
          </w:rPr>
          <w:t>al.,</w:t>
        </w:r>
        <w:r>
          <w:rPr>
            <w:color w:val="D93133"/>
            <w:spacing w:val="40"/>
            <w:sz w:val="18"/>
          </w:rPr>
          <w:t> </w:t>
        </w:r>
        <w:r>
          <w:rPr>
            <w:color w:val="D93133"/>
            <w:sz w:val="18"/>
          </w:rPr>
          <w:t>2012</w:t>
        </w:r>
      </w:hyperlink>
      <w:r>
        <w:rPr>
          <w:color w:val="272727"/>
          <w:sz w:val="18"/>
        </w:rPr>
        <w:t>).</w:t>
      </w:r>
      <w:r>
        <w:rPr>
          <w:color w:val="272727"/>
          <w:spacing w:val="40"/>
          <w:sz w:val="18"/>
        </w:rPr>
        <w:t> </w:t>
      </w:r>
      <w:r>
        <w:rPr>
          <w:color w:val="272727"/>
          <w:sz w:val="18"/>
        </w:rPr>
        <w:t>Following</w:t>
      </w:r>
      <w:r>
        <w:rPr>
          <w:color w:val="272727"/>
          <w:spacing w:val="40"/>
          <w:sz w:val="18"/>
        </w:rPr>
        <w:t> </w:t>
      </w:r>
      <w:hyperlink w:history="true" w:anchor="_bookmark289">
        <w:r>
          <w:rPr>
            <w:color w:val="D93133"/>
            <w:sz w:val="18"/>
          </w:rPr>
          <w:t>Waltemate</w:t>
        </w:r>
        <w:r>
          <w:rPr>
            <w:color w:val="D93133"/>
            <w:spacing w:val="40"/>
            <w:sz w:val="18"/>
          </w:rPr>
          <w:t> </w:t>
        </w:r>
        <w:r>
          <w:rPr>
            <w:color w:val="D93133"/>
            <w:sz w:val="18"/>
          </w:rPr>
          <w:t>et</w:t>
        </w:r>
        <w:r>
          <w:rPr>
            <w:color w:val="D93133"/>
            <w:spacing w:val="40"/>
            <w:sz w:val="18"/>
          </w:rPr>
          <w:t> </w:t>
        </w:r>
        <w:r>
          <w:rPr>
            <w:color w:val="D93133"/>
            <w:sz w:val="18"/>
          </w:rPr>
          <w:t>al.</w:t>
        </w:r>
        <w:r>
          <w:rPr>
            <w:color w:val="D93133"/>
            <w:spacing w:val="40"/>
            <w:sz w:val="18"/>
          </w:rPr>
          <w:t> </w:t>
        </w:r>
        <w:r>
          <w:rPr>
            <w:color w:val="D93133"/>
            <w:sz w:val="18"/>
          </w:rPr>
          <w:t>(2018)</w:t>
        </w:r>
      </w:hyperlink>
      <w:r>
        <w:rPr>
          <w:color w:val="D93133"/>
          <w:spacing w:val="80"/>
          <w:sz w:val="18"/>
        </w:rPr>
        <w:t> </w:t>
      </w:r>
      <w:r>
        <w:rPr>
          <w:color w:val="272727"/>
          <w:sz w:val="18"/>
        </w:rPr>
        <w:t>and </w:t>
      </w:r>
      <w:hyperlink w:history="true" w:anchor="_bookmark234">
        <w:r>
          <w:rPr>
            <w:color w:val="D93133"/>
            <w:sz w:val="18"/>
          </w:rPr>
          <w:t>Kalckert and Ehrsson (2012)</w:t>
        </w:r>
      </w:hyperlink>
      <w:r>
        <w:rPr>
          <w:color w:val="272727"/>
          <w:sz w:val="18"/>
        </w:rPr>
        <w:t>, we presented one embodiment</w:t>
      </w:r>
      <w:r>
        <w:rPr>
          <w:color w:val="272727"/>
          <w:spacing w:val="40"/>
          <w:sz w:val="18"/>
        </w:rPr>
        <w:t> </w:t>
      </w:r>
      <w:r>
        <w:rPr>
          <w:color w:val="272727"/>
          <w:sz w:val="18"/>
        </w:rPr>
        <w:t>question</w:t>
      </w:r>
      <w:r>
        <w:rPr>
          <w:color w:val="272727"/>
          <w:spacing w:val="40"/>
          <w:sz w:val="18"/>
        </w:rPr>
        <w:t> </w:t>
      </w:r>
      <w:r>
        <w:rPr>
          <w:color w:val="272727"/>
          <w:sz w:val="18"/>
        </w:rPr>
        <w:t>for</w:t>
      </w:r>
      <w:r>
        <w:rPr>
          <w:color w:val="272727"/>
          <w:spacing w:val="40"/>
          <w:sz w:val="18"/>
        </w:rPr>
        <w:t> </w:t>
      </w:r>
      <w:r>
        <w:rPr>
          <w:color w:val="272727"/>
          <w:sz w:val="18"/>
        </w:rPr>
        <w:t>each</w:t>
      </w:r>
      <w:r>
        <w:rPr>
          <w:color w:val="272727"/>
          <w:spacing w:val="40"/>
          <w:sz w:val="18"/>
        </w:rPr>
        <w:t> </w:t>
      </w:r>
      <w:r>
        <w:rPr>
          <w:color w:val="272727"/>
          <w:sz w:val="18"/>
        </w:rPr>
        <w:t>dimension</w:t>
      </w:r>
      <w:r>
        <w:rPr>
          <w:color w:val="272727"/>
          <w:spacing w:val="40"/>
          <w:sz w:val="18"/>
        </w:rPr>
        <w:t> </w:t>
      </w:r>
      <w:r>
        <w:rPr>
          <w:color w:val="272727"/>
          <w:sz w:val="18"/>
        </w:rPr>
        <w:t>on</w:t>
      </w:r>
      <w:r>
        <w:rPr>
          <w:color w:val="272727"/>
          <w:spacing w:val="40"/>
          <w:sz w:val="18"/>
        </w:rPr>
        <w:t> </w:t>
      </w:r>
      <w:r>
        <w:rPr>
          <w:color w:val="272727"/>
          <w:sz w:val="18"/>
        </w:rPr>
        <w:t>a</w:t>
      </w:r>
      <w:r>
        <w:rPr>
          <w:color w:val="272727"/>
          <w:spacing w:val="40"/>
          <w:sz w:val="18"/>
        </w:rPr>
        <w:t> </w:t>
      </w:r>
      <w:r>
        <w:rPr>
          <w:color w:val="272727"/>
          <w:sz w:val="18"/>
        </w:rPr>
        <w:t>scale</w:t>
      </w:r>
      <w:r>
        <w:rPr>
          <w:color w:val="272727"/>
          <w:spacing w:val="40"/>
          <w:sz w:val="18"/>
        </w:rPr>
        <w:t> </w:t>
      </w:r>
      <w:r>
        <w:rPr>
          <w:color w:val="272727"/>
          <w:sz w:val="18"/>
        </w:rPr>
        <w:t>from</w:t>
      </w:r>
      <w:r>
        <w:rPr>
          <w:color w:val="272727"/>
          <w:spacing w:val="40"/>
          <w:sz w:val="18"/>
        </w:rPr>
        <w:t> </w:t>
      </w:r>
      <w:r>
        <w:rPr>
          <w:color w:val="272727"/>
          <w:sz w:val="18"/>
        </w:rPr>
        <w:t>0 to 10 (</w:t>
      </w:r>
      <w:r>
        <w:rPr>
          <w:rFonts w:ascii="Bookman Old Style"/>
          <w:b w:val="0"/>
          <w:i/>
          <w:color w:val="272727"/>
          <w:sz w:val="18"/>
        </w:rPr>
        <w:t>10</w:t>
      </w:r>
      <w:r>
        <w:rPr>
          <w:rFonts w:ascii="Bookman Old Style"/>
          <w:b w:val="0"/>
          <w:i/>
          <w:color w:val="272727"/>
          <w:spacing w:val="-2"/>
          <w:sz w:val="18"/>
        </w:rPr>
        <w:t> </w:t>
      </w:r>
      <w:r>
        <w:rPr>
          <w:rFonts w:ascii="Bookman Old Style"/>
          <w:b w:val="0"/>
          <w:i/>
          <w:color w:val="272727"/>
          <w:sz w:val="18"/>
        </w:rPr>
        <w:t>=</w:t>
      </w:r>
      <w:r>
        <w:rPr>
          <w:rFonts w:ascii="Bookman Old Style"/>
          <w:b w:val="0"/>
          <w:i/>
          <w:color w:val="272727"/>
          <w:spacing w:val="-2"/>
          <w:sz w:val="18"/>
        </w:rPr>
        <w:t> </w:t>
      </w:r>
      <w:r>
        <w:rPr>
          <w:rFonts w:ascii="Bookman Old Style"/>
          <w:b w:val="0"/>
          <w:i/>
          <w:color w:val="272727"/>
          <w:sz w:val="18"/>
        </w:rPr>
        <w:t>highest</w:t>
      </w:r>
      <w:r>
        <w:rPr>
          <w:color w:val="272727"/>
          <w:sz w:val="18"/>
        </w:rPr>
        <w:t>). Both questions based on items of the Virtual Embodiment Questionnaire (VEQ) of </w:t>
      </w:r>
      <w:hyperlink w:history="true" w:anchor="_bookmark262">
        <w:r>
          <w:rPr>
            <w:color w:val="D93133"/>
            <w:sz w:val="18"/>
          </w:rPr>
          <w:t>Roth and</w:t>
        </w:r>
      </w:hyperlink>
      <w:r>
        <w:rPr>
          <w:color w:val="D93133"/>
          <w:sz w:val="18"/>
        </w:rPr>
        <w:t> </w:t>
      </w:r>
      <w:hyperlink w:history="true" w:anchor="_bookmark262">
        <w:r>
          <w:rPr>
            <w:color w:val="D93133"/>
            <w:sz w:val="18"/>
          </w:rPr>
          <w:t>Latoschik</w:t>
        </w:r>
        <w:r>
          <w:rPr>
            <w:color w:val="D93133"/>
            <w:spacing w:val="80"/>
            <w:sz w:val="18"/>
          </w:rPr>
          <w:t> </w:t>
        </w:r>
        <w:r>
          <w:rPr>
            <w:color w:val="D93133"/>
            <w:sz w:val="18"/>
          </w:rPr>
          <w:t>(2020)</w:t>
        </w:r>
      </w:hyperlink>
      <w:r>
        <w:rPr>
          <w:color w:val="272727"/>
          <w:sz w:val="18"/>
        </w:rPr>
        <w:t>.</w:t>
      </w:r>
      <w:r>
        <w:rPr>
          <w:color w:val="272727"/>
          <w:spacing w:val="80"/>
          <w:sz w:val="18"/>
        </w:rPr>
        <w:t> </w:t>
      </w:r>
      <w:r>
        <w:rPr>
          <w:color w:val="272727"/>
          <w:sz w:val="18"/>
        </w:rPr>
        <w:t>To</w:t>
      </w:r>
      <w:r>
        <w:rPr>
          <w:color w:val="272727"/>
          <w:spacing w:val="80"/>
          <w:sz w:val="18"/>
        </w:rPr>
        <w:t> </w:t>
      </w:r>
      <w:r>
        <w:rPr>
          <w:color w:val="272727"/>
          <w:sz w:val="18"/>
        </w:rPr>
        <w:t>investigate</w:t>
      </w:r>
      <w:r>
        <w:rPr>
          <w:color w:val="272727"/>
          <w:spacing w:val="80"/>
          <w:sz w:val="18"/>
        </w:rPr>
        <w:t> </w:t>
      </w:r>
      <w:r>
        <w:rPr>
          <w:color w:val="272727"/>
          <w:sz w:val="18"/>
        </w:rPr>
        <w:t>possible</w:t>
      </w:r>
      <w:r>
        <w:rPr>
          <w:color w:val="272727"/>
          <w:spacing w:val="80"/>
          <w:sz w:val="18"/>
        </w:rPr>
        <w:t> </w:t>
      </w:r>
      <w:r>
        <w:rPr>
          <w:color w:val="272727"/>
          <w:sz w:val="18"/>
        </w:rPr>
        <w:t>differences</w:t>
      </w:r>
      <w:r>
        <w:rPr>
          <w:color w:val="272727"/>
          <w:spacing w:val="80"/>
          <w:sz w:val="18"/>
        </w:rPr>
        <w:t> </w:t>
      </w:r>
      <w:r>
        <w:rPr>
          <w:color w:val="272727"/>
          <w:sz w:val="18"/>
        </w:rPr>
        <w:t>in the</w:t>
      </w:r>
      <w:r>
        <w:rPr>
          <w:color w:val="272727"/>
          <w:spacing w:val="40"/>
          <w:sz w:val="18"/>
        </w:rPr>
        <w:t> </w:t>
      </w:r>
      <w:r>
        <w:rPr>
          <w:color w:val="272727"/>
          <w:sz w:val="18"/>
        </w:rPr>
        <w:t>feeling</w:t>
      </w:r>
      <w:r>
        <w:rPr>
          <w:color w:val="272727"/>
          <w:spacing w:val="40"/>
          <w:sz w:val="18"/>
        </w:rPr>
        <w:t> </w:t>
      </w:r>
      <w:r>
        <w:rPr>
          <w:color w:val="272727"/>
          <w:sz w:val="18"/>
        </w:rPr>
        <w:t>of</w:t>
      </w:r>
      <w:r>
        <w:rPr>
          <w:color w:val="272727"/>
          <w:spacing w:val="40"/>
          <w:sz w:val="18"/>
        </w:rPr>
        <w:t> </w:t>
      </w:r>
      <w:r>
        <w:rPr>
          <w:color w:val="272727"/>
          <w:sz w:val="18"/>
        </w:rPr>
        <w:t>embodiment</w:t>
      </w:r>
      <w:r>
        <w:rPr>
          <w:color w:val="272727"/>
          <w:spacing w:val="40"/>
          <w:sz w:val="18"/>
        </w:rPr>
        <w:t> </w:t>
      </w:r>
      <w:r>
        <w:rPr>
          <w:color w:val="272727"/>
          <w:sz w:val="18"/>
        </w:rPr>
        <w:t>caused</w:t>
      </w:r>
      <w:r>
        <w:rPr>
          <w:color w:val="272727"/>
          <w:spacing w:val="40"/>
          <w:sz w:val="18"/>
        </w:rPr>
        <w:t> </w:t>
      </w:r>
      <w:r>
        <w:rPr>
          <w:color w:val="272727"/>
          <w:sz w:val="18"/>
        </w:rPr>
        <w:t>by</w:t>
      </w:r>
      <w:r>
        <w:rPr>
          <w:color w:val="272727"/>
          <w:spacing w:val="40"/>
          <w:sz w:val="18"/>
        </w:rPr>
        <w:t> </w:t>
      </w:r>
      <w:r>
        <w:rPr>
          <w:color w:val="272727"/>
          <w:sz w:val="18"/>
        </w:rPr>
        <w:t>our</w:t>
      </w:r>
      <w:r>
        <w:rPr>
          <w:color w:val="272727"/>
          <w:spacing w:val="40"/>
          <w:sz w:val="18"/>
        </w:rPr>
        <w:t> </w:t>
      </w:r>
      <w:r>
        <w:rPr>
          <w:color w:val="272727"/>
          <w:sz w:val="18"/>
        </w:rPr>
        <w:t>interaction methods,</w:t>
      </w:r>
      <w:r>
        <w:rPr>
          <w:color w:val="272727"/>
          <w:spacing w:val="40"/>
          <w:sz w:val="18"/>
        </w:rPr>
        <w:t> </w:t>
      </w:r>
      <w:r>
        <w:rPr>
          <w:color w:val="272727"/>
          <w:sz w:val="18"/>
        </w:rPr>
        <w:t>the</w:t>
      </w:r>
      <w:r>
        <w:rPr>
          <w:color w:val="272727"/>
          <w:spacing w:val="40"/>
          <w:sz w:val="18"/>
        </w:rPr>
        <w:t> </w:t>
      </w:r>
      <w:r>
        <w:rPr>
          <w:color w:val="272727"/>
          <w:sz w:val="18"/>
        </w:rPr>
        <w:t>questions</w:t>
      </w:r>
      <w:r>
        <w:rPr>
          <w:color w:val="272727"/>
          <w:spacing w:val="40"/>
          <w:sz w:val="18"/>
        </w:rPr>
        <w:t> </w:t>
      </w:r>
      <w:r>
        <w:rPr>
          <w:color w:val="272727"/>
          <w:sz w:val="18"/>
        </w:rPr>
        <w:t>were</w:t>
      </w:r>
      <w:r>
        <w:rPr>
          <w:color w:val="272727"/>
          <w:spacing w:val="40"/>
          <w:sz w:val="18"/>
        </w:rPr>
        <w:t> </w:t>
      </w:r>
      <w:r>
        <w:rPr>
          <w:color w:val="272727"/>
          <w:sz w:val="18"/>
        </w:rPr>
        <w:t>provided</w:t>
      </w:r>
      <w:r>
        <w:rPr>
          <w:color w:val="272727"/>
          <w:spacing w:val="40"/>
          <w:sz w:val="18"/>
        </w:rPr>
        <w:t> </w:t>
      </w:r>
      <w:r>
        <w:rPr>
          <w:color w:val="272727"/>
          <w:sz w:val="18"/>
        </w:rPr>
        <w:t>multiple</w:t>
      </w:r>
      <w:r>
        <w:rPr>
          <w:color w:val="272727"/>
          <w:spacing w:val="40"/>
          <w:sz w:val="18"/>
        </w:rPr>
        <w:t> </w:t>
      </w:r>
      <w:r>
        <w:rPr>
          <w:color w:val="272727"/>
          <w:sz w:val="18"/>
        </w:rPr>
        <w:t>times</w:t>
      </w:r>
      <w:r>
        <w:rPr>
          <w:color w:val="272727"/>
          <w:spacing w:val="80"/>
          <w:sz w:val="18"/>
        </w:rPr>
        <w:t> </w:t>
      </w:r>
      <w:r>
        <w:rPr>
          <w:color w:val="272727"/>
          <w:sz w:val="18"/>
        </w:rPr>
        <w:t>during exposure.</w:t>
      </w:r>
    </w:p>
    <w:p>
      <w:pPr>
        <w:pStyle w:val="ListParagraph"/>
        <w:numPr>
          <w:ilvl w:val="3"/>
          <w:numId w:val="6"/>
        </w:numPr>
        <w:tabs>
          <w:tab w:pos="673" w:val="left" w:leader="none"/>
        </w:tabs>
        <w:spacing w:line="240" w:lineRule="auto" w:before="240" w:after="0"/>
        <w:ind w:left="673" w:right="0" w:hanging="620"/>
        <w:jc w:val="left"/>
        <w:rPr>
          <w:rFonts w:ascii="Lucida Sans"/>
          <w:sz w:val="18"/>
        </w:rPr>
      </w:pPr>
      <w:r>
        <w:rPr>
          <w:rFonts w:ascii="Lucida Sans"/>
          <w:color w:val="272727"/>
          <w:spacing w:val="-5"/>
          <w:sz w:val="18"/>
        </w:rPr>
        <w:t>Simulator</w:t>
      </w:r>
      <w:r>
        <w:rPr>
          <w:rFonts w:ascii="Lucida Sans"/>
          <w:color w:val="272727"/>
          <w:spacing w:val="-3"/>
          <w:sz w:val="18"/>
        </w:rPr>
        <w:t> </w:t>
      </w:r>
      <w:r>
        <w:rPr>
          <w:rFonts w:ascii="Lucida Sans"/>
          <w:color w:val="272727"/>
          <w:spacing w:val="-2"/>
          <w:sz w:val="18"/>
        </w:rPr>
        <w:t>sickness</w:t>
      </w:r>
    </w:p>
    <w:p>
      <w:pPr>
        <w:spacing w:line="247" w:lineRule="auto" w:before="34"/>
        <w:ind w:left="53" w:right="1" w:firstLine="278"/>
        <w:jc w:val="both"/>
        <w:rPr>
          <w:sz w:val="18"/>
        </w:rPr>
      </w:pPr>
      <w:r>
        <w:rPr>
          <w:color w:val="272727"/>
          <w:sz w:val="18"/>
        </w:rPr>
        <w:t>To test our system prototype regarding simulator sickness caused by latency jitter or other sources (</w:t>
      </w:r>
      <w:hyperlink w:history="true" w:anchor="_bookmark270">
        <w:r>
          <w:rPr>
            <w:color w:val="D93133"/>
            <w:sz w:val="18"/>
          </w:rPr>
          <w:t>Stauffert et al., 2018</w:t>
        </w:r>
      </w:hyperlink>
      <w:r>
        <w:rPr>
          <w:color w:val="272727"/>
          <w:sz w:val="18"/>
        </w:rPr>
        <w:t>; </w:t>
      </w:r>
      <w:hyperlink w:history="true" w:anchor="_bookmark271">
        <w:r>
          <w:rPr>
            <w:color w:val="D93133"/>
            <w:sz w:val="18"/>
          </w:rPr>
          <w:t>Stauffert et al., 2020</w:t>
        </w:r>
      </w:hyperlink>
      <w:r>
        <w:rPr>
          <w:color w:val="272727"/>
          <w:sz w:val="18"/>
        </w:rPr>
        <w:t>), we included the Simulator Sickness Questionnaire</w:t>
      </w:r>
      <w:r>
        <w:rPr>
          <w:color w:val="272727"/>
          <w:spacing w:val="43"/>
          <w:sz w:val="18"/>
        </w:rPr>
        <w:t> </w:t>
      </w:r>
      <w:r>
        <w:rPr>
          <w:color w:val="272727"/>
          <w:sz w:val="18"/>
        </w:rPr>
        <w:t>(SSQ)</w:t>
      </w:r>
      <w:r>
        <w:rPr>
          <w:color w:val="272727"/>
          <w:spacing w:val="43"/>
          <w:sz w:val="18"/>
        </w:rPr>
        <w:t> </w:t>
      </w:r>
      <w:r>
        <w:rPr>
          <w:color w:val="272727"/>
          <w:sz w:val="18"/>
        </w:rPr>
        <w:t>(</w:t>
      </w:r>
      <w:hyperlink w:history="true" w:anchor="_bookmark236">
        <w:r>
          <w:rPr>
            <w:color w:val="D93133"/>
            <w:sz w:val="18"/>
          </w:rPr>
          <w:t>Kennedy</w:t>
        </w:r>
        <w:r>
          <w:rPr>
            <w:color w:val="D93133"/>
            <w:spacing w:val="44"/>
            <w:sz w:val="18"/>
          </w:rPr>
          <w:t> </w:t>
        </w:r>
        <w:r>
          <w:rPr>
            <w:color w:val="D93133"/>
            <w:sz w:val="18"/>
          </w:rPr>
          <w:t>et</w:t>
        </w:r>
        <w:r>
          <w:rPr>
            <w:color w:val="D93133"/>
            <w:spacing w:val="43"/>
            <w:sz w:val="18"/>
          </w:rPr>
          <w:t> </w:t>
        </w:r>
        <w:r>
          <w:rPr>
            <w:color w:val="D93133"/>
            <w:sz w:val="18"/>
          </w:rPr>
          <w:t>al.,</w:t>
        </w:r>
        <w:r>
          <w:rPr>
            <w:color w:val="D93133"/>
            <w:spacing w:val="44"/>
            <w:sz w:val="18"/>
          </w:rPr>
          <w:t> </w:t>
        </w:r>
        <w:r>
          <w:rPr>
            <w:color w:val="D93133"/>
            <w:sz w:val="18"/>
          </w:rPr>
          <w:t>1993</w:t>
        </w:r>
      </w:hyperlink>
      <w:r>
        <w:rPr>
          <w:color w:val="272727"/>
          <w:sz w:val="18"/>
        </w:rPr>
        <w:t>;</w:t>
      </w:r>
      <w:r>
        <w:rPr>
          <w:color w:val="272727"/>
          <w:spacing w:val="43"/>
          <w:sz w:val="18"/>
        </w:rPr>
        <w:t> </w:t>
      </w:r>
      <w:hyperlink w:history="true" w:anchor="_bookmark204">
        <w:r>
          <w:rPr>
            <w:color w:val="D93133"/>
            <w:sz w:val="18"/>
          </w:rPr>
          <w:t>Bimberg</w:t>
        </w:r>
        <w:r>
          <w:rPr>
            <w:color w:val="D93133"/>
            <w:spacing w:val="43"/>
            <w:sz w:val="18"/>
          </w:rPr>
          <w:t> </w:t>
        </w:r>
        <w:r>
          <w:rPr>
            <w:color w:val="D93133"/>
            <w:sz w:val="18"/>
          </w:rPr>
          <w:t>et</w:t>
        </w:r>
        <w:r>
          <w:rPr>
            <w:color w:val="D93133"/>
            <w:spacing w:val="43"/>
            <w:sz w:val="18"/>
          </w:rPr>
          <w:t> </w:t>
        </w:r>
        <w:r>
          <w:rPr>
            <w:color w:val="D93133"/>
            <w:spacing w:val="-4"/>
            <w:sz w:val="18"/>
          </w:rPr>
          <w:t>al.,</w:t>
        </w:r>
      </w:hyperlink>
    </w:p>
    <w:p>
      <w:pPr>
        <w:pStyle w:val="ListParagraph"/>
        <w:numPr>
          <w:ilvl w:val="3"/>
          <w:numId w:val="7"/>
        </w:numPr>
        <w:tabs>
          <w:tab w:pos="670" w:val="left" w:leader="none"/>
        </w:tabs>
        <w:spacing w:line="240" w:lineRule="auto" w:before="85" w:after="0"/>
        <w:ind w:left="670" w:right="0" w:hanging="617"/>
        <w:jc w:val="left"/>
        <w:rPr>
          <w:rFonts w:ascii="Lucida Sans"/>
          <w:sz w:val="18"/>
        </w:rPr>
      </w:pPr>
      <w:r>
        <w:rPr/>
        <w:br w:type="column"/>
      </w:r>
      <w:r>
        <w:rPr>
          <w:rFonts w:ascii="Lucida Sans"/>
          <w:color w:val="272727"/>
          <w:spacing w:val="-2"/>
          <w:sz w:val="18"/>
        </w:rPr>
        <w:t>Workload</w:t>
      </w:r>
    </w:p>
    <w:p>
      <w:pPr>
        <w:spacing w:line="247" w:lineRule="auto" w:before="32"/>
        <w:ind w:left="53" w:right="51" w:firstLine="278"/>
        <w:jc w:val="both"/>
        <w:rPr>
          <w:sz w:val="18"/>
        </w:rPr>
      </w:pPr>
      <w:r>
        <w:rPr>
          <w:color w:val="272727"/>
          <w:sz w:val="18"/>
        </w:rPr>
        <w:t>We</w:t>
      </w:r>
      <w:r>
        <w:rPr>
          <w:color w:val="272727"/>
          <w:spacing w:val="-5"/>
          <w:sz w:val="18"/>
        </w:rPr>
        <w:t> </w:t>
      </w:r>
      <w:r>
        <w:rPr>
          <w:color w:val="272727"/>
          <w:sz w:val="18"/>
        </w:rPr>
        <w:t>measured</w:t>
      </w:r>
      <w:r>
        <w:rPr>
          <w:color w:val="272727"/>
          <w:spacing w:val="-4"/>
          <w:sz w:val="18"/>
        </w:rPr>
        <w:t> </w:t>
      </w:r>
      <w:r>
        <w:rPr>
          <w:color w:val="272727"/>
          <w:sz w:val="18"/>
        </w:rPr>
        <w:t>workload</w:t>
      </w:r>
      <w:r>
        <w:rPr>
          <w:color w:val="272727"/>
          <w:spacing w:val="-5"/>
          <w:sz w:val="18"/>
        </w:rPr>
        <w:t> </w:t>
      </w:r>
      <w:r>
        <w:rPr>
          <w:color w:val="272727"/>
          <w:sz w:val="18"/>
        </w:rPr>
        <w:t>to</w:t>
      </w:r>
      <w:r>
        <w:rPr>
          <w:color w:val="272727"/>
          <w:spacing w:val="-5"/>
          <w:sz w:val="18"/>
        </w:rPr>
        <w:t> </w:t>
      </w:r>
      <w:r>
        <w:rPr>
          <w:color w:val="272727"/>
          <w:sz w:val="18"/>
        </w:rPr>
        <w:t>1)</w:t>
      </w:r>
      <w:r>
        <w:rPr>
          <w:color w:val="272727"/>
          <w:spacing w:val="-4"/>
          <w:sz w:val="18"/>
        </w:rPr>
        <w:t> </w:t>
      </w:r>
      <w:r>
        <w:rPr>
          <w:color w:val="272727"/>
          <w:sz w:val="18"/>
        </w:rPr>
        <w:t>determine</w:t>
      </w:r>
      <w:r>
        <w:rPr>
          <w:color w:val="272727"/>
          <w:spacing w:val="-5"/>
          <w:sz w:val="18"/>
        </w:rPr>
        <w:t> </w:t>
      </w:r>
      <w:r>
        <w:rPr>
          <w:color w:val="272727"/>
          <w:sz w:val="18"/>
        </w:rPr>
        <w:t>the</w:t>
      </w:r>
      <w:r>
        <w:rPr>
          <w:color w:val="272727"/>
          <w:spacing w:val="-5"/>
          <w:sz w:val="18"/>
        </w:rPr>
        <w:t> </w:t>
      </w:r>
      <w:r>
        <w:rPr>
          <w:color w:val="272727"/>
          <w:sz w:val="18"/>
        </w:rPr>
        <w:t>perceived</w:t>
      </w:r>
      <w:r>
        <w:rPr>
          <w:color w:val="272727"/>
          <w:spacing w:val="-5"/>
          <w:sz w:val="18"/>
        </w:rPr>
        <w:t> </w:t>
      </w:r>
      <w:r>
        <w:rPr>
          <w:color w:val="272727"/>
          <w:sz w:val="18"/>
        </w:rPr>
        <w:t>effort during the calibration of the system and to 2) determine the perceived dif</w:t>
      </w:r>
      <w:r>
        <w:rPr>
          <w:rFonts w:ascii="Times New Roman" w:hAnsi="Times New Roman"/>
          <w:color w:val="272727"/>
          <w:sz w:val="18"/>
        </w:rPr>
        <w:t>fi</w:t>
      </w:r>
      <w:r>
        <w:rPr>
          <w:color w:val="272727"/>
          <w:sz w:val="18"/>
        </w:rPr>
        <w:t>culty when modifying the avatar</w:t>
      </w:r>
      <w:r>
        <w:rPr>
          <w:rFonts w:ascii="Lucida Sans" w:hAnsi="Lucida Sans"/>
          <w:color w:val="272727"/>
          <w:sz w:val="18"/>
        </w:rPr>
        <w:t>’</w:t>
      </w:r>
      <w:r>
        <w:rPr>
          <w:color w:val="272727"/>
          <w:sz w:val="18"/>
        </w:rPr>
        <w:t>s body weight with our modi</w:t>
      </w:r>
      <w:r>
        <w:rPr>
          <w:rFonts w:ascii="Times New Roman" w:hAnsi="Times New Roman"/>
          <w:color w:val="272727"/>
          <w:sz w:val="18"/>
        </w:rPr>
        <w:t>fi</w:t>
      </w:r>
      <w:r>
        <w:rPr>
          <w:color w:val="272727"/>
          <w:sz w:val="18"/>
        </w:rPr>
        <w:t>cation methods. To capture workload fast and ef</w:t>
      </w:r>
      <w:r>
        <w:rPr>
          <w:rFonts w:ascii="Times New Roman" w:hAnsi="Times New Roman"/>
          <w:color w:val="272727"/>
          <w:sz w:val="18"/>
        </w:rPr>
        <w:t>fi</w:t>
      </w:r>
      <w:r>
        <w:rPr>
          <w:color w:val="272727"/>
          <w:sz w:val="18"/>
        </w:rPr>
        <w:t>ciently during VR, we used a single item scale ranging from 0 to 220 (220 = highest) called SEA scale (</w:t>
      </w:r>
      <w:hyperlink w:history="true" w:anchor="_bookmark216">
        <w:r>
          <w:rPr>
            <w:color w:val="D93133"/>
            <w:sz w:val="18"/>
          </w:rPr>
          <w:t>Eilers et al., 1986</w:t>
        </w:r>
      </w:hyperlink>
      <w:r>
        <w:rPr>
          <w:color w:val="272727"/>
          <w:sz w:val="18"/>
        </w:rPr>
        <w:t>), a German</w:t>
      </w:r>
      <w:r>
        <w:rPr>
          <w:color w:val="272727"/>
          <w:spacing w:val="-11"/>
          <w:sz w:val="18"/>
        </w:rPr>
        <w:t> </w:t>
      </w:r>
      <w:r>
        <w:rPr>
          <w:color w:val="272727"/>
          <w:sz w:val="18"/>
        </w:rPr>
        <w:t>version</w:t>
      </w:r>
      <w:r>
        <w:rPr>
          <w:color w:val="272727"/>
          <w:spacing w:val="-9"/>
          <w:sz w:val="18"/>
        </w:rPr>
        <w:t> </w:t>
      </w:r>
      <w:r>
        <w:rPr>
          <w:color w:val="272727"/>
          <w:sz w:val="18"/>
        </w:rPr>
        <w:t>of</w:t>
      </w:r>
      <w:r>
        <w:rPr>
          <w:color w:val="272727"/>
          <w:spacing w:val="-10"/>
          <w:sz w:val="18"/>
        </w:rPr>
        <w:t> </w:t>
      </w:r>
      <w:r>
        <w:rPr>
          <w:color w:val="272727"/>
          <w:sz w:val="18"/>
        </w:rPr>
        <w:t>the</w:t>
      </w:r>
      <w:r>
        <w:rPr>
          <w:color w:val="272727"/>
          <w:spacing w:val="-10"/>
          <w:sz w:val="18"/>
        </w:rPr>
        <w:t> </w:t>
      </w:r>
      <w:r>
        <w:rPr>
          <w:color w:val="272727"/>
          <w:sz w:val="18"/>
        </w:rPr>
        <w:t>Rating</w:t>
      </w:r>
      <w:r>
        <w:rPr>
          <w:color w:val="272727"/>
          <w:spacing w:val="-11"/>
          <w:sz w:val="18"/>
        </w:rPr>
        <w:t> </w:t>
      </w:r>
      <w:r>
        <w:rPr>
          <w:color w:val="272727"/>
          <w:sz w:val="18"/>
        </w:rPr>
        <w:t>Scale</w:t>
      </w:r>
      <w:r>
        <w:rPr>
          <w:color w:val="272727"/>
          <w:spacing w:val="-9"/>
          <w:sz w:val="18"/>
        </w:rPr>
        <w:t> </w:t>
      </w:r>
      <w:r>
        <w:rPr>
          <w:color w:val="272727"/>
          <w:sz w:val="18"/>
        </w:rPr>
        <w:t>Mental</w:t>
      </w:r>
      <w:r>
        <w:rPr>
          <w:color w:val="272727"/>
          <w:spacing w:val="-10"/>
          <w:sz w:val="18"/>
        </w:rPr>
        <w:t> </w:t>
      </w:r>
      <w:r>
        <w:rPr>
          <w:color w:val="272727"/>
          <w:sz w:val="18"/>
        </w:rPr>
        <w:t>Effort</w:t>
      </w:r>
      <w:r>
        <w:rPr>
          <w:color w:val="272727"/>
          <w:spacing w:val="-10"/>
          <w:sz w:val="18"/>
        </w:rPr>
        <w:t> </w:t>
      </w:r>
      <w:r>
        <w:rPr>
          <w:color w:val="272727"/>
          <w:sz w:val="18"/>
        </w:rPr>
        <w:t>(</w:t>
      </w:r>
      <w:hyperlink w:history="true" w:anchor="_bookmark309">
        <w:r>
          <w:rPr>
            <w:color w:val="D93133"/>
            <w:sz w:val="18"/>
          </w:rPr>
          <w:t>Zijlstra,</w:t>
        </w:r>
        <w:r>
          <w:rPr>
            <w:color w:val="D93133"/>
            <w:spacing w:val="-10"/>
            <w:sz w:val="18"/>
          </w:rPr>
          <w:t> </w:t>
        </w:r>
        <w:r>
          <w:rPr>
            <w:color w:val="D93133"/>
            <w:sz w:val="18"/>
          </w:rPr>
          <w:t>1993</w:t>
        </w:r>
      </w:hyperlink>
      <w:r>
        <w:rPr>
          <w:color w:val="272727"/>
          <w:sz w:val="18"/>
        </w:rPr>
        <w:t>; </w:t>
      </w:r>
      <w:hyperlink w:history="true" w:anchor="_bookmark200">
        <w:r>
          <w:rPr>
            <w:color w:val="D93133"/>
            <w:sz w:val="18"/>
          </w:rPr>
          <w:t>Arnold, 1999</w:t>
        </w:r>
      </w:hyperlink>
      <w:r>
        <w:rPr>
          <w:color w:val="272727"/>
          <w:sz w:val="18"/>
        </w:rPr>
        <w:t>).</w:t>
      </w:r>
    </w:p>
    <w:p>
      <w:pPr>
        <w:pStyle w:val="BodyText"/>
        <w:spacing w:before="2"/>
        <w:rPr>
          <w:sz w:val="18"/>
        </w:rPr>
      </w:pPr>
    </w:p>
    <w:p>
      <w:pPr>
        <w:pStyle w:val="ListParagraph"/>
        <w:numPr>
          <w:ilvl w:val="3"/>
          <w:numId w:val="7"/>
        </w:numPr>
        <w:tabs>
          <w:tab w:pos="658" w:val="left" w:leader="none"/>
        </w:tabs>
        <w:spacing w:line="240" w:lineRule="auto" w:before="0" w:after="0"/>
        <w:ind w:left="658" w:right="0" w:hanging="605"/>
        <w:jc w:val="left"/>
        <w:rPr>
          <w:rFonts w:ascii="Lucida Sans"/>
          <w:sz w:val="18"/>
        </w:rPr>
      </w:pPr>
      <w:r>
        <w:rPr>
          <w:rFonts w:ascii="Lucida Sans"/>
          <w:color w:val="272727"/>
          <w:spacing w:val="-2"/>
          <w:sz w:val="18"/>
        </w:rPr>
        <w:t>Preference</w:t>
      </w:r>
      <w:r>
        <w:rPr>
          <w:rFonts w:ascii="Lucida Sans"/>
          <w:color w:val="272727"/>
          <w:spacing w:val="3"/>
          <w:sz w:val="18"/>
        </w:rPr>
        <w:t> </w:t>
      </w:r>
      <w:r>
        <w:rPr>
          <w:rFonts w:ascii="Lucida Sans"/>
          <w:color w:val="272727"/>
          <w:spacing w:val="-2"/>
          <w:sz w:val="18"/>
        </w:rPr>
        <w:t>rankings</w:t>
      </w:r>
    </w:p>
    <w:p>
      <w:pPr>
        <w:spacing w:line="247" w:lineRule="auto" w:before="34"/>
        <w:ind w:left="53" w:right="46" w:firstLine="278"/>
        <w:jc w:val="both"/>
        <w:rPr>
          <w:sz w:val="18"/>
        </w:rPr>
      </w:pPr>
      <w:r>
        <w:rPr>
          <w:color w:val="272727"/>
          <w:sz w:val="18"/>
        </w:rPr>
        <w:t>Participants were asked to order the three body weight modi</w:t>
      </w:r>
      <w:r>
        <w:rPr>
          <w:rFonts w:ascii="Times New Roman"/>
          <w:color w:val="272727"/>
          <w:sz w:val="18"/>
        </w:rPr>
        <w:t>fi</w:t>
      </w:r>
      <w:r>
        <w:rPr>
          <w:color w:val="272727"/>
          <w:sz w:val="18"/>
        </w:rPr>
        <w:t>cation methods concerning their workload, perceived body weight estimation dif</w:t>
      </w:r>
      <w:r>
        <w:rPr>
          <w:rFonts w:ascii="Times New Roman"/>
          <w:color w:val="272727"/>
          <w:sz w:val="18"/>
        </w:rPr>
        <w:t>fi</w:t>
      </w:r>
      <w:r>
        <w:rPr>
          <w:color w:val="272727"/>
          <w:sz w:val="18"/>
        </w:rPr>
        <w:t>culty, vividness, contentment, and overall preference. Ranking scores were then calculated using weighted scores with reversed weights. A weighting of 4 was used for the highest rank, a weighting of 3 for the second highest, and so on. The overall rankings were summed up and averaged over the number of ratings. A high scores states high workload, dif</w:t>
      </w:r>
      <w:r>
        <w:rPr>
          <w:rFonts w:ascii="Times New Roman"/>
          <w:color w:val="272727"/>
          <w:sz w:val="18"/>
        </w:rPr>
        <w:t>fi</w:t>
      </w:r>
      <w:r>
        <w:rPr>
          <w:color w:val="272727"/>
          <w:sz w:val="18"/>
        </w:rPr>
        <w:t>culty, vividness, contentment, and overall </w:t>
      </w:r>
      <w:r>
        <w:rPr>
          <w:color w:val="272727"/>
          <w:spacing w:val="-2"/>
          <w:sz w:val="18"/>
        </w:rPr>
        <w:t>preference.</w:t>
      </w:r>
    </w:p>
    <w:p>
      <w:pPr>
        <w:pStyle w:val="ListParagraph"/>
        <w:numPr>
          <w:ilvl w:val="3"/>
          <w:numId w:val="7"/>
        </w:numPr>
        <w:tabs>
          <w:tab w:pos="673" w:val="left" w:leader="none"/>
        </w:tabs>
        <w:spacing w:line="240" w:lineRule="auto" w:before="242" w:after="0"/>
        <w:ind w:left="673" w:right="0" w:hanging="620"/>
        <w:jc w:val="left"/>
        <w:rPr>
          <w:rFonts w:ascii="Lucida Sans"/>
          <w:sz w:val="18"/>
        </w:rPr>
      </w:pPr>
      <w:r>
        <w:rPr>
          <w:rFonts w:ascii="Lucida Sans"/>
          <w:color w:val="272727"/>
          <w:spacing w:val="-4"/>
          <w:sz w:val="18"/>
        </w:rPr>
        <w:t>Calibration</w:t>
      </w:r>
      <w:r>
        <w:rPr>
          <w:rFonts w:ascii="Lucida Sans"/>
          <w:color w:val="272727"/>
          <w:spacing w:val="2"/>
          <w:sz w:val="18"/>
        </w:rPr>
        <w:t> </w:t>
      </w:r>
      <w:r>
        <w:rPr>
          <w:rFonts w:ascii="Lucida Sans"/>
          <w:color w:val="272727"/>
          <w:spacing w:val="-4"/>
          <w:sz w:val="18"/>
        </w:rPr>
        <w:t>and</w:t>
      </w:r>
      <w:r>
        <w:rPr>
          <w:rFonts w:ascii="Lucida Sans"/>
          <w:color w:val="272727"/>
          <w:spacing w:val="2"/>
          <w:sz w:val="18"/>
        </w:rPr>
        <w:t> </w:t>
      </w:r>
      <w:r>
        <w:rPr>
          <w:rFonts w:ascii="Lucida Sans"/>
          <w:color w:val="272727"/>
          <w:spacing w:val="-4"/>
          <w:sz w:val="18"/>
        </w:rPr>
        <w:t>modi</w:t>
      </w:r>
      <w:r>
        <w:rPr>
          <w:rFonts w:ascii="Arial"/>
          <w:color w:val="272727"/>
          <w:spacing w:val="-4"/>
          <w:sz w:val="18"/>
        </w:rPr>
        <w:t>fi</w:t>
      </w:r>
      <w:r>
        <w:rPr>
          <w:rFonts w:ascii="Lucida Sans"/>
          <w:color w:val="272727"/>
          <w:spacing w:val="-4"/>
          <w:sz w:val="18"/>
        </w:rPr>
        <w:t>cation</w:t>
      </w:r>
      <w:r>
        <w:rPr>
          <w:rFonts w:ascii="Lucida Sans"/>
          <w:color w:val="272727"/>
          <w:spacing w:val="2"/>
          <w:sz w:val="18"/>
        </w:rPr>
        <w:t> </w:t>
      </w:r>
      <w:r>
        <w:rPr>
          <w:rFonts w:ascii="Lucida Sans"/>
          <w:color w:val="272727"/>
          <w:spacing w:val="-4"/>
          <w:sz w:val="18"/>
        </w:rPr>
        <w:t>time</w:t>
      </w:r>
    </w:p>
    <w:p>
      <w:pPr>
        <w:spacing w:line="247" w:lineRule="auto" w:before="33"/>
        <w:ind w:left="53" w:right="51" w:firstLine="278"/>
        <w:jc w:val="both"/>
        <w:rPr>
          <w:sz w:val="18"/>
        </w:rPr>
      </w:pPr>
      <w:r>
        <w:rPr>
          <w:color w:val="272727"/>
          <w:sz w:val="18"/>
        </w:rPr>
        <w:t>To measure the ef</w:t>
      </w:r>
      <w:r>
        <w:rPr>
          <w:rFonts w:ascii="Times New Roman"/>
          <w:color w:val="272727"/>
          <w:sz w:val="18"/>
        </w:rPr>
        <w:t>fi</w:t>
      </w:r>
      <w:r>
        <w:rPr>
          <w:color w:val="272727"/>
          <w:sz w:val="18"/>
        </w:rPr>
        <w:t>ciency of the avatar calibration and </w:t>
      </w:r>
      <w:r>
        <w:rPr>
          <w:color w:val="272727"/>
          <w:sz w:val="18"/>
        </w:rPr>
        <w:t>the interactions</w:t>
      </w:r>
      <w:r>
        <w:rPr>
          <w:color w:val="272727"/>
          <w:spacing w:val="-11"/>
          <w:sz w:val="18"/>
        </w:rPr>
        <w:t> </w:t>
      </w:r>
      <w:r>
        <w:rPr>
          <w:color w:val="272727"/>
          <w:sz w:val="18"/>
        </w:rPr>
        <w:t>methods,</w:t>
      </w:r>
      <w:r>
        <w:rPr>
          <w:color w:val="272727"/>
          <w:spacing w:val="-10"/>
          <w:sz w:val="18"/>
        </w:rPr>
        <w:t> </w:t>
      </w:r>
      <w:r>
        <w:rPr>
          <w:color w:val="272727"/>
          <w:sz w:val="18"/>
        </w:rPr>
        <w:t>we</w:t>
      </w:r>
      <w:r>
        <w:rPr>
          <w:color w:val="272727"/>
          <w:spacing w:val="-10"/>
          <w:sz w:val="18"/>
        </w:rPr>
        <w:t> </w:t>
      </w:r>
      <w:r>
        <w:rPr>
          <w:color w:val="272727"/>
          <w:sz w:val="18"/>
        </w:rPr>
        <w:t>captured</w:t>
      </w:r>
      <w:r>
        <w:rPr>
          <w:color w:val="272727"/>
          <w:spacing w:val="-10"/>
          <w:sz w:val="18"/>
        </w:rPr>
        <w:t> </w:t>
      </w:r>
      <w:r>
        <w:rPr>
          <w:color w:val="272727"/>
          <w:sz w:val="18"/>
        </w:rPr>
        <w:t>the</w:t>
      </w:r>
      <w:r>
        <w:rPr>
          <w:color w:val="272727"/>
          <w:spacing w:val="-11"/>
          <w:sz w:val="18"/>
        </w:rPr>
        <w:t> </w:t>
      </w:r>
      <w:r>
        <w:rPr>
          <w:color w:val="272727"/>
          <w:sz w:val="18"/>
        </w:rPr>
        <w:t>average</w:t>
      </w:r>
      <w:r>
        <w:rPr>
          <w:color w:val="272727"/>
          <w:spacing w:val="-10"/>
          <w:sz w:val="18"/>
        </w:rPr>
        <w:t> </w:t>
      </w:r>
      <w:r>
        <w:rPr>
          <w:color w:val="272727"/>
          <w:sz w:val="18"/>
        </w:rPr>
        <w:t>time</w:t>
      </w:r>
      <w:r>
        <w:rPr>
          <w:color w:val="272727"/>
          <w:spacing w:val="-10"/>
          <w:sz w:val="18"/>
        </w:rPr>
        <w:t> </w:t>
      </w:r>
      <w:r>
        <w:rPr>
          <w:color w:val="272727"/>
          <w:sz w:val="18"/>
        </w:rPr>
        <w:t>needed</w:t>
      </w:r>
      <w:r>
        <w:rPr>
          <w:color w:val="272727"/>
          <w:spacing w:val="-10"/>
          <w:sz w:val="18"/>
        </w:rPr>
        <w:t> </w:t>
      </w:r>
      <w:r>
        <w:rPr>
          <w:color w:val="272727"/>
          <w:sz w:val="18"/>
        </w:rPr>
        <w:t>from the beginning of calibration or modi</w:t>
      </w:r>
      <w:r>
        <w:rPr>
          <w:rFonts w:ascii="Times New Roman"/>
          <w:color w:val="272727"/>
          <w:sz w:val="18"/>
        </w:rPr>
        <w:t>fi</w:t>
      </w:r>
      <w:r>
        <w:rPr>
          <w:color w:val="272727"/>
          <w:sz w:val="18"/>
        </w:rPr>
        <w:t>cation until the end. Calibration time included potential amendments of the avatar skeleton and re-calibrations. A lower time states a higher </w:t>
      </w:r>
      <w:r>
        <w:rPr>
          <w:color w:val="272727"/>
          <w:spacing w:val="-2"/>
          <w:sz w:val="18"/>
        </w:rPr>
        <w:t>ef</w:t>
      </w:r>
      <w:r>
        <w:rPr>
          <w:rFonts w:ascii="Times New Roman"/>
          <w:color w:val="272727"/>
          <w:spacing w:val="-2"/>
          <w:sz w:val="18"/>
        </w:rPr>
        <w:t>fi</w:t>
      </w:r>
      <w:r>
        <w:rPr>
          <w:color w:val="272727"/>
          <w:spacing w:val="-2"/>
          <w:sz w:val="18"/>
        </w:rPr>
        <w:t>ciency.</w:t>
      </w:r>
    </w:p>
    <w:p>
      <w:pPr>
        <w:pStyle w:val="Heading7"/>
        <w:numPr>
          <w:ilvl w:val="2"/>
          <w:numId w:val="6"/>
        </w:numPr>
        <w:tabs>
          <w:tab w:pos="596" w:val="left" w:leader="none"/>
        </w:tabs>
        <w:spacing w:line="240" w:lineRule="auto" w:before="218" w:after="0"/>
        <w:ind w:left="596" w:right="0" w:hanging="543"/>
        <w:jc w:val="left"/>
      </w:pPr>
      <w:r>
        <w:rPr>
          <w:color w:val="272727"/>
        </w:rPr>
        <w:t>Body</w:t>
      </w:r>
      <w:r>
        <w:rPr>
          <w:color w:val="272727"/>
          <w:spacing w:val="-2"/>
        </w:rPr>
        <w:t> </w:t>
      </w:r>
      <w:r>
        <w:rPr>
          <w:color w:val="272727"/>
          <w:spacing w:val="-4"/>
        </w:rPr>
        <w:t>image</w:t>
      </w:r>
    </w:p>
    <w:p>
      <w:pPr>
        <w:pStyle w:val="ListParagraph"/>
        <w:numPr>
          <w:ilvl w:val="3"/>
          <w:numId w:val="6"/>
        </w:numPr>
        <w:tabs>
          <w:tab w:pos="649" w:val="left" w:leader="none"/>
        </w:tabs>
        <w:spacing w:line="240" w:lineRule="auto" w:before="31" w:after="0"/>
        <w:ind w:left="649" w:right="0" w:hanging="596"/>
        <w:jc w:val="left"/>
        <w:rPr>
          <w:rFonts w:ascii="Lucida Sans"/>
          <w:sz w:val="18"/>
        </w:rPr>
      </w:pPr>
      <w:r>
        <w:rPr>
          <w:rFonts w:ascii="Lucida Sans"/>
          <w:color w:val="272727"/>
          <w:sz w:val="18"/>
        </w:rPr>
        <w:t>Body</w:t>
      </w:r>
      <w:r>
        <w:rPr>
          <w:rFonts w:ascii="Lucida Sans"/>
          <w:color w:val="272727"/>
          <w:spacing w:val="-2"/>
          <w:sz w:val="18"/>
        </w:rPr>
        <w:t> awareness</w:t>
      </w:r>
    </w:p>
    <w:p>
      <w:pPr>
        <w:spacing w:line="244" w:lineRule="auto" w:before="33"/>
        <w:ind w:left="53" w:right="52" w:firstLine="278"/>
        <w:jc w:val="both"/>
        <w:rPr>
          <w:sz w:val="18"/>
        </w:rPr>
      </w:pPr>
      <w:r>
        <w:rPr>
          <w:color w:val="272727"/>
          <w:sz w:val="18"/>
        </w:rPr>
        <w:t>Similar</w:t>
      </w:r>
      <w:r>
        <w:rPr>
          <w:color w:val="272727"/>
          <w:spacing w:val="-11"/>
          <w:sz w:val="18"/>
        </w:rPr>
        <w:t> </w:t>
      </w:r>
      <w:r>
        <w:rPr>
          <w:color w:val="272727"/>
          <w:sz w:val="18"/>
        </w:rPr>
        <w:t>to</w:t>
      </w:r>
      <w:r>
        <w:rPr>
          <w:color w:val="272727"/>
          <w:spacing w:val="-10"/>
          <w:sz w:val="18"/>
        </w:rPr>
        <w:t> </w:t>
      </w:r>
      <w:r>
        <w:rPr>
          <w:color w:val="272727"/>
          <w:sz w:val="18"/>
        </w:rPr>
        <w:t>VBO,</w:t>
      </w:r>
      <w:r>
        <w:rPr>
          <w:color w:val="272727"/>
          <w:spacing w:val="-10"/>
          <w:sz w:val="18"/>
        </w:rPr>
        <w:t> </w:t>
      </w:r>
      <w:r>
        <w:rPr>
          <w:color w:val="272727"/>
          <w:sz w:val="18"/>
        </w:rPr>
        <w:t>agency,</w:t>
      </w:r>
      <w:r>
        <w:rPr>
          <w:color w:val="272727"/>
          <w:spacing w:val="-10"/>
          <w:sz w:val="18"/>
        </w:rPr>
        <w:t> </w:t>
      </w:r>
      <w:r>
        <w:rPr>
          <w:color w:val="272727"/>
          <w:sz w:val="18"/>
        </w:rPr>
        <w:t>and</w:t>
      </w:r>
      <w:r>
        <w:rPr>
          <w:color w:val="272727"/>
          <w:spacing w:val="-11"/>
          <w:sz w:val="18"/>
        </w:rPr>
        <w:t> </w:t>
      </w:r>
      <w:r>
        <w:rPr>
          <w:color w:val="272727"/>
          <w:sz w:val="18"/>
        </w:rPr>
        <w:t>workload,</w:t>
      </w:r>
      <w:r>
        <w:rPr>
          <w:color w:val="272727"/>
          <w:spacing w:val="-10"/>
          <w:sz w:val="18"/>
        </w:rPr>
        <w:t> </w:t>
      </w:r>
      <w:r>
        <w:rPr>
          <w:color w:val="272727"/>
          <w:sz w:val="18"/>
        </w:rPr>
        <w:t>we</w:t>
      </w:r>
      <w:r>
        <w:rPr>
          <w:color w:val="272727"/>
          <w:spacing w:val="-10"/>
          <w:sz w:val="18"/>
        </w:rPr>
        <w:t> </w:t>
      </w:r>
      <w:r>
        <w:rPr>
          <w:color w:val="272727"/>
          <w:sz w:val="18"/>
        </w:rPr>
        <w:t>included</w:t>
      </w:r>
      <w:r>
        <w:rPr>
          <w:color w:val="272727"/>
          <w:spacing w:val="-10"/>
          <w:sz w:val="18"/>
        </w:rPr>
        <w:t> </w:t>
      </w:r>
      <w:r>
        <w:rPr>
          <w:color w:val="272727"/>
          <w:sz w:val="18"/>
        </w:rPr>
        <w:t>(virtual) </w:t>
      </w:r>
      <w:r>
        <w:rPr>
          <w:color w:val="272727"/>
          <w:w w:val="90"/>
          <w:sz w:val="18"/>
        </w:rPr>
        <w:t>body</w:t>
      </w:r>
      <w:r>
        <w:rPr>
          <w:color w:val="272727"/>
          <w:spacing w:val="-7"/>
          <w:w w:val="90"/>
          <w:sz w:val="18"/>
        </w:rPr>
        <w:t> </w:t>
      </w:r>
      <w:r>
        <w:rPr>
          <w:color w:val="272727"/>
          <w:w w:val="90"/>
          <w:sz w:val="18"/>
        </w:rPr>
        <w:t>awareness</w:t>
      </w:r>
      <w:r>
        <w:rPr>
          <w:color w:val="272727"/>
          <w:spacing w:val="-6"/>
          <w:w w:val="90"/>
          <w:sz w:val="18"/>
        </w:rPr>
        <w:t> </w:t>
      </w:r>
      <w:r>
        <w:rPr>
          <w:color w:val="272727"/>
          <w:w w:val="90"/>
          <w:sz w:val="18"/>
        </w:rPr>
        <w:t>(VBA)</w:t>
      </w:r>
      <w:r>
        <w:rPr>
          <w:color w:val="272727"/>
          <w:spacing w:val="-6"/>
          <w:w w:val="90"/>
          <w:sz w:val="18"/>
        </w:rPr>
        <w:t> </w:t>
      </w:r>
      <w:r>
        <w:rPr>
          <w:color w:val="272727"/>
          <w:w w:val="90"/>
          <w:sz w:val="18"/>
        </w:rPr>
        <w:t>as</w:t>
      </w:r>
      <w:r>
        <w:rPr>
          <w:color w:val="272727"/>
          <w:spacing w:val="-6"/>
          <w:w w:val="90"/>
          <w:sz w:val="18"/>
        </w:rPr>
        <w:t> </w:t>
      </w:r>
      <w:r>
        <w:rPr>
          <w:color w:val="272727"/>
          <w:w w:val="90"/>
          <w:sz w:val="18"/>
        </w:rPr>
        <w:t>a</w:t>
      </w:r>
      <w:r>
        <w:rPr>
          <w:color w:val="272727"/>
          <w:spacing w:val="-6"/>
          <w:w w:val="90"/>
          <w:sz w:val="18"/>
        </w:rPr>
        <w:t> </w:t>
      </w:r>
      <w:r>
        <w:rPr>
          <w:color w:val="272727"/>
          <w:w w:val="90"/>
          <w:sz w:val="18"/>
        </w:rPr>
        <w:t>one-item</w:t>
      </w:r>
      <w:r>
        <w:rPr>
          <w:color w:val="272727"/>
          <w:spacing w:val="-6"/>
          <w:w w:val="90"/>
          <w:sz w:val="18"/>
        </w:rPr>
        <w:t> </w:t>
      </w:r>
      <w:r>
        <w:rPr>
          <w:color w:val="272727"/>
          <w:w w:val="90"/>
          <w:sz w:val="18"/>
        </w:rPr>
        <w:t>scale</w:t>
      </w:r>
      <w:r>
        <w:rPr>
          <w:color w:val="272727"/>
          <w:spacing w:val="-4"/>
          <w:w w:val="90"/>
          <w:sz w:val="18"/>
        </w:rPr>
        <w:t> </w:t>
      </w:r>
      <w:r>
        <w:rPr>
          <w:color w:val="272727"/>
          <w:w w:val="90"/>
          <w:sz w:val="18"/>
        </w:rPr>
        <w:t>from</w:t>
      </w:r>
      <w:r>
        <w:rPr>
          <w:color w:val="272727"/>
          <w:spacing w:val="-4"/>
          <w:w w:val="90"/>
          <w:sz w:val="18"/>
        </w:rPr>
        <w:t> </w:t>
      </w:r>
      <w:r>
        <w:rPr>
          <w:color w:val="272727"/>
          <w:w w:val="90"/>
          <w:sz w:val="18"/>
        </w:rPr>
        <w:t>0</w:t>
      </w:r>
      <w:r>
        <w:rPr>
          <w:color w:val="272727"/>
          <w:spacing w:val="-4"/>
          <w:w w:val="90"/>
          <w:sz w:val="18"/>
        </w:rPr>
        <w:t> </w:t>
      </w:r>
      <w:r>
        <w:rPr>
          <w:color w:val="272727"/>
          <w:w w:val="90"/>
          <w:sz w:val="18"/>
        </w:rPr>
        <w:t>to</w:t>
      </w:r>
      <w:r>
        <w:rPr>
          <w:color w:val="272727"/>
          <w:spacing w:val="-5"/>
          <w:w w:val="90"/>
          <w:sz w:val="18"/>
        </w:rPr>
        <w:t> </w:t>
      </w:r>
      <w:r>
        <w:rPr>
          <w:color w:val="272727"/>
          <w:w w:val="90"/>
          <w:sz w:val="18"/>
        </w:rPr>
        <w:t>10</w:t>
      </w:r>
      <w:r>
        <w:rPr>
          <w:color w:val="272727"/>
          <w:spacing w:val="-4"/>
          <w:w w:val="90"/>
          <w:sz w:val="18"/>
        </w:rPr>
        <w:t> </w:t>
      </w:r>
      <w:r>
        <w:rPr>
          <w:color w:val="272727"/>
          <w:w w:val="90"/>
          <w:sz w:val="18"/>
        </w:rPr>
        <w:t>(</w:t>
      </w:r>
      <w:r>
        <w:rPr>
          <w:rFonts w:ascii="Bookman Old Style"/>
          <w:b w:val="0"/>
          <w:i/>
          <w:color w:val="272727"/>
          <w:w w:val="90"/>
          <w:sz w:val="18"/>
        </w:rPr>
        <w:t>10</w:t>
      </w:r>
      <w:r>
        <w:rPr>
          <w:rFonts w:ascii="Bookman Old Style"/>
          <w:b w:val="0"/>
          <w:i/>
          <w:color w:val="272727"/>
          <w:spacing w:val="-9"/>
          <w:w w:val="90"/>
          <w:sz w:val="18"/>
        </w:rPr>
        <w:t> </w:t>
      </w:r>
      <w:r>
        <w:rPr>
          <w:rFonts w:ascii="Bookman Old Style"/>
          <w:b w:val="0"/>
          <w:i/>
          <w:color w:val="272727"/>
          <w:w w:val="90"/>
          <w:sz w:val="18"/>
        </w:rPr>
        <w:t>=</w:t>
      </w:r>
      <w:r>
        <w:rPr>
          <w:rFonts w:ascii="Bookman Old Style"/>
          <w:b w:val="0"/>
          <w:i/>
          <w:color w:val="272727"/>
          <w:spacing w:val="-8"/>
          <w:w w:val="90"/>
          <w:sz w:val="18"/>
        </w:rPr>
        <w:t> </w:t>
      </w:r>
      <w:r>
        <w:rPr>
          <w:rFonts w:ascii="Bookman Old Style"/>
          <w:b w:val="0"/>
          <w:i/>
          <w:color w:val="272727"/>
          <w:w w:val="90"/>
          <w:sz w:val="18"/>
        </w:rPr>
        <w:t>highest</w:t>
      </w:r>
      <w:r>
        <w:rPr>
          <w:rFonts w:ascii="Bookman Old Style"/>
          <w:b w:val="0"/>
          <w:i/>
          <w:color w:val="272727"/>
          <w:w w:val="90"/>
          <w:sz w:val="18"/>
        </w:rPr>
        <w:t> </w:t>
      </w:r>
      <w:r>
        <w:rPr>
          <w:rFonts w:ascii="Bookman Old Style"/>
          <w:b w:val="0"/>
          <w:i/>
          <w:color w:val="272727"/>
          <w:sz w:val="18"/>
        </w:rPr>
        <w:t>VBA</w:t>
      </w:r>
      <w:r>
        <w:rPr>
          <w:color w:val="272727"/>
          <w:sz w:val="18"/>
        </w:rPr>
        <w:t>)</w:t>
      </w:r>
      <w:r>
        <w:rPr>
          <w:color w:val="272727"/>
          <w:spacing w:val="-4"/>
          <w:sz w:val="18"/>
        </w:rPr>
        <w:t> </w:t>
      </w:r>
      <w:r>
        <w:rPr>
          <w:color w:val="272727"/>
          <w:sz w:val="18"/>
        </w:rPr>
        <w:t>assessed</w:t>
      </w:r>
      <w:r>
        <w:rPr>
          <w:color w:val="272727"/>
          <w:spacing w:val="-5"/>
          <w:sz w:val="18"/>
        </w:rPr>
        <w:t> </w:t>
      </w:r>
      <w:r>
        <w:rPr>
          <w:color w:val="272727"/>
          <w:sz w:val="18"/>
        </w:rPr>
        <w:t>at</w:t>
      </w:r>
      <w:r>
        <w:rPr>
          <w:color w:val="272727"/>
          <w:spacing w:val="-5"/>
          <w:sz w:val="18"/>
        </w:rPr>
        <w:t> </w:t>
      </w:r>
      <w:r>
        <w:rPr>
          <w:color w:val="272727"/>
          <w:sz w:val="18"/>
        </w:rPr>
        <w:t>multiple</w:t>
      </w:r>
      <w:r>
        <w:rPr>
          <w:color w:val="272727"/>
          <w:spacing w:val="-5"/>
          <w:sz w:val="18"/>
        </w:rPr>
        <w:t> </w:t>
      </w:r>
      <w:r>
        <w:rPr>
          <w:color w:val="272727"/>
          <w:sz w:val="18"/>
        </w:rPr>
        <w:t>times</w:t>
      </w:r>
      <w:r>
        <w:rPr>
          <w:color w:val="272727"/>
          <w:spacing w:val="-5"/>
          <w:sz w:val="18"/>
        </w:rPr>
        <w:t> </w:t>
      </w:r>
      <w:r>
        <w:rPr>
          <w:color w:val="272727"/>
          <w:sz w:val="18"/>
        </w:rPr>
        <w:t>during</w:t>
      </w:r>
      <w:r>
        <w:rPr>
          <w:color w:val="272727"/>
          <w:spacing w:val="-4"/>
          <w:sz w:val="18"/>
        </w:rPr>
        <w:t> </w:t>
      </w:r>
      <w:r>
        <w:rPr>
          <w:color w:val="272727"/>
          <w:sz w:val="18"/>
        </w:rPr>
        <w:t>exposure.</w:t>
      </w:r>
      <w:r>
        <w:rPr>
          <w:color w:val="272727"/>
          <w:spacing w:val="-4"/>
          <w:sz w:val="18"/>
        </w:rPr>
        <w:t> </w:t>
      </w:r>
      <w:r>
        <w:rPr>
          <w:color w:val="272727"/>
          <w:sz w:val="18"/>
        </w:rPr>
        <w:t>The</w:t>
      </w:r>
      <w:r>
        <w:rPr>
          <w:color w:val="272727"/>
          <w:spacing w:val="-5"/>
          <w:sz w:val="18"/>
        </w:rPr>
        <w:t> </w:t>
      </w:r>
      <w:r>
        <w:rPr>
          <w:color w:val="272727"/>
          <w:sz w:val="18"/>
        </w:rPr>
        <w:t>item</w:t>
      </w:r>
      <w:r>
        <w:rPr>
          <w:color w:val="272727"/>
          <w:spacing w:val="-5"/>
          <w:sz w:val="18"/>
        </w:rPr>
        <w:t> </w:t>
      </w:r>
      <w:r>
        <w:rPr>
          <w:color w:val="272727"/>
          <w:sz w:val="18"/>
        </w:rPr>
        <w:t>was derived from the State Mindfulness Scale (SMS) (</w:t>
      </w:r>
      <w:hyperlink w:history="true" w:anchor="_bookmark273">
        <w:r>
          <w:rPr>
            <w:color w:val="D93133"/>
            <w:sz w:val="18"/>
          </w:rPr>
          <w:t>Tanay and</w:t>
        </w:r>
      </w:hyperlink>
      <w:r>
        <w:rPr>
          <w:color w:val="D93133"/>
          <w:sz w:val="18"/>
        </w:rPr>
        <w:t> </w:t>
      </w:r>
      <w:hyperlink w:history="true" w:anchor="_bookmark273">
        <w:r>
          <w:rPr>
            <w:color w:val="D93133"/>
            <w:sz w:val="18"/>
          </w:rPr>
          <w:t>Bernstein, 2013</w:t>
        </w:r>
      </w:hyperlink>
      <w:r>
        <w:rPr>
          <w:color w:val="272727"/>
          <w:sz w:val="18"/>
        </w:rPr>
        <w:t>).</w:t>
      </w:r>
    </w:p>
    <w:p>
      <w:pPr>
        <w:spacing w:after="0" w:line="244" w:lineRule="auto"/>
        <w:jc w:val="both"/>
        <w:rPr>
          <w:sz w:val="18"/>
        </w:rPr>
        <w:sectPr>
          <w:type w:val="continuous"/>
          <w:pgSz w:w="11910" w:h="16840"/>
          <w:pgMar w:header="778" w:footer="774" w:top="540" w:bottom="280" w:left="1080" w:right="1080"/>
          <w:cols w:num="2" w:equalWidth="0">
            <w:col w:w="4651" w:space="394"/>
            <w:col w:w="4705"/>
          </w:cols>
        </w:sectPr>
      </w:pPr>
    </w:p>
    <w:p>
      <w:pPr>
        <w:pStyle w:val="BodyText"/>
        <w:rPr>
          <w:sz w:val="20"/>
        </w:rPr>
      </w:pPr>
    </w:p>
    <w:p>
      <w:pPr>
        <w:pStyle w:val="BodyText"/>
        <w:spacing w:before="41"/>
        <w:rPr>
          <w:sz w:val="20"/>
        </w:rPr>
      </w:pPr>
    </w:p>
    <w:p>
      <w:pPr>
        <w:pStyle w:val="BodyText"/>
        <w:spacing w:after="0"/>
        <w:rPr>
          <w:sz w:val="20"/>
        </w:rPr>
        <w:sectPr>
          <w:pgSz w:w="11910" w:h="16840"/>
          <w:pgMar w:header="778" w:footer="774" w:top="960" w:bottom="960" w:left="1080" w:right="1080"/>
        </w:sectPr>
      </w:pPr>
    </w:p>
    <w:p>
      <w:pPr>
        <w:pStyle w:val="ListParagraph"/>
        <w:numPr>
          <w:ilvl w:val="3"/>
          <w:numId w:val="6"/>
        </w:numPr>
        <w:tabs>
          <w:tab w:pos="664" w:val="left" w:leader="none"/>
        </w:tabs>
        <w:spacing w:line="240" w:lineRule="auto" w:before="85" w:after="0"/>
        <w:ind w:left="664" w:right="0" w:hanging="611"/>
        <w:jc w:val="left"/>
        <w:rPr>
          <w:rFonts w:ascii="Lucida Sans"/>
          <w:sz w:val="18"/>
        </w:rPr>
      </w:pPr>
      <w:r>
        <w:rPr>
          <w:rFonts w:ascii="Lucida Sans"/>
          <w:color w:val="272727"/>
          <w:spacing w:val="-4"/>
          <w:sz w:val="18"/>
        </w:rPr>
        <w:t>Passive</w:t>
      </w:r>
      <w:r>
        <w:rPr>
          <w:rFonts w:ascii="Lucida Sans"/>
          <w:color w:val="272727"/>
          <w:spacing w:val="-7"/>
          <w:sz w:val="18"/>
        </w:rPr>
        <w:t> </w:t>
      </w:r>
      <w:r>
        <w:rPr>
          <w:rFonts w:ascii="Lucida Sans"/>
          <w:color w:val="272727"/>
          <w:spacing w:val="-4"/>
          <w:sz w:val="18"/>
        </w:rPr>
        <w:t>body</w:t>
      </w:r>
      <w:r>
        <w:rPr>
          <w:rFonts w:ascii="Lucida Sans"/>
          <w:color w:val="272727"/>
          <w:spacing w:val="-8"/>
          <w:sz w:val="18"/>
        </w:rPr>
        <w:t> </w:t>
      </w:r>
      <w:r>
        <w:rPr>
          <w:rFonts w:ascii="Lucida Sans"/>
          <w:color w:val="272727"/>
          <w:spacing w:val="-4"/>
          <w:sz w:val="18"/>
        </w:rPr>
        <w:t>weight</w:t>
      </w:r>
      <w:r>
        <w:rPr>
          <w:rFonts w:ascii="Lucida Sans"/>
          <w:color w:val="272727"/>
          <w:spacing w:val="-7"/>
          <w:sz w:val="18"/>
        </w:rPr>
        <w:t> </w:t>
      </w:r>
      <w:r>
        <w:rPr>
          <w:rFonts w:ascii="Lucida Sans"/>
          <w:color w:val="272727"/>
          <w:spacing w:val="-4"/>
          <w:sz w:val="18"/>
        </w:rPr>
        <w:t>estimation</w:t>
      </w:r>
      <w:r>
        <w:rPr>
          <w:rFonts w:ascii="Lucida Sans"/>
          <w:color w:val="272727"/>
          <w:spacing w:val="-6"/>
          <w:sz w:val="18"/>
        </w:rPr>
        <w:t> </w:t>
      </w:r>
      <w:r>
        <w:rPr>
          <w:rFonts w:ascii="Lucida Sans"/>
          <w:color w:val="272727"/>
          <w:spacing w:val="-4"/>
          <w:sz w:val="18"/>
        </w:rPr>
        <w:t>(PET)</w:t>
      </w:r>
    </w:p>
    <w:p>
      <w:pPr>
        <w:spacing w:line="247" w:lineRule="auto" w:before="13"/>
        <w:ind w:left="53" w:right="0" w:firstLine="278"/>
        <w:jc w:val="both"/>
        <w:rPr>
          <w:sz w:val="18"/>
        </w:rPr>
      </w:pPr>
      <w:r>
        <w:rPr>
          <w:sz w:val="18"/>
        </w:rPr>
        <mc:AlternateContent>
          <mc:Choice Requires="wps">
            <w:drawing>
              <wp:anchor distT="0" distB="0" distL="0" distR="0" allowOverlap="1" layoutInCell="1" locked="0" behindDoc="1" simplePos="0" relativeHeight="482401280">
                <wp:simplePos x="0" y="0"/>
                <wp:positionH relativeFrom="page">
                  <wp:posOffset>1008004</wp:posOffset>
                </wp:positionH>
                <wp:positionV relativeFrom="paragraph">
                  <wp:posOffset>2006390</wp:posOffset>
                </wp:positionV>
                <wp:extent cx="47625" cy="85725"/>
                <wp:effectExtent l="0" t="0" r="0" b="0"/>
                <wp:wrapNone/>
                <wp:docPr id="1606" name="Textbox 1606"/>
                <wp:cNvGraphicFramePr>
                  <a:graphicFrameLocks/>
                </wp:cNvGraphicFramePr>
                <a:graphic>
                  <a:graphicData uri="http://schemas.microsoft.com/office/word/2010/wordprocessingShape">
                    <wps:wsp>
                      <wps:cNvPr id="1606" name="Textbox 1606"/>
                      <wps:cNvSpPr txBox="1"/>
                      <wps:spPr>
                        <a:xfrm>
                          <a:off x="0" y="0"/>
                          <a:ext cx="47625" cy="85725"/>
                        </a:xfrm>
                        <a:prstGeom prst="rect">
                          <a:avLst/>
                        </a:prstGeom>
                      </wps:spPr>
                      <wps:txbx>
                        <w:txbxContent>
                          <w:p>
                            <w:pPr>
                              <w:spacing w:line="134" w:lineRule="exact" w:before="0"/>
                              <w:ind w:left="0" w:right="0" w:firstLine="0"/>
                              <w:jc w:val="left"/>
                              <w:rPr>
                                <w:rFonts w:ascii="Book Antiqua"/>
                                <w:i/>
                                <w:sz w:val="12"/>
                              </w:rPr>
                            </w:pPr>
                            <w:r>
                              <w:rPr>
                                <w:rFonts w:ascii="Book Antiqua"/>
                                <w:i/>
                                <w:color w:val="272727"/>
                                <w:spacing w:val="-10"/>
                                <w:w w:val="125"/>
                                <w:sz w:val="12"/>
                              </w:rPr>
                              <w:t>p</w:t>
                            </w:r>
                          </w:p>
                        </w:txbxContent>
                      </wps:txbx>
                      <wps:bodyPr wrap="square" lIns="0" tIns="0" rIns="0" bIns="0" rtlCol="0">
                        <a:noAutofit/>
                      </wps:bodyPr>
                    </wps:wsp>
                  </a:graphicData>
                </a:graphic>
              </wp:anchor>
            </w:drawing>
          </mc:Choice>
          <mc:Fallback>
            <w:pict>
              <v:shape style="position:absolute;margin-left:79.37043pt;margin-top:157.983475pt;width:3.75pt;height:6.75pt;mso-position-horizontal-relative:page;mso-position-vertical-relative:paragraph;z-index:-20915200" type="#_x0000_t202" id="docshape1454" filled="false" stroked="false">
                <v:textbox inset="0,0,0,0">
                  <w:txbxContent>
                    <w:p>
                      <w:pPr>
                        <w:spacing w:line="134" w:lineRule="exact" w:before="0"/>
                        <w:ind w:left="0" w:right="0" w:firstLine="0"/>
                        <w:jc w:val="left"/>
                        <w:rPr>
                          <w:rFonts w:ascii="Book Antiqua"/>
                          <w:i/>
                          <w:sz w:val="12"/>
                        </w:rPr>
                      </w:pPr>
                      <w:r>
                        <w:rPr>
                          <w:rFonts w:ascii="Book Antiqua"/>
                          <w:i/>
                          <w:color w:val="272727"/>
                          <w:spacing w:val="-10"/>
                          <w:w w:val="125"/>
                          <w:sz w:val="12"/>
                        </w:rPr>
                        <w:t>p</w:t>
                      </w:r>
                    </w:p>
                  </w:txbxContent>
                </v:textbox>
                <w10:wrap type="none"/>
              </v:shape>
            </w:pict>
          </mc:Fallback>
        </mc:AlternateContent>
      </w:r>
      <w:r>
        <w:rPr>
          <w:color w:val="272727"/>
          <w:sz w:val="18"/>
        </w:rPr>
        <w:t>The PET was adapted from prior work (</w:t>
      </w:r>
      <w:hyperlink w:history="true" w:anchor="_bookmark297">
        <w:r>
          <w:rPr>
            <w:color w:val="D93133"/>
            <w:sz w:val="18"/>
          </w:rPr>
          <w:t>Wolf et al., 2020</w:t>
        </w:r>
      </w:hyperlink>
      <w:r>
        <w:rPr>
          <w:color w:val="272727"/>
          <w:sz w:val="18"/>
        </w:rPr>
        <w:t>, </w:t>
      </w:r>
      <w:hyperlink w:history="true" w:anchor="_bookmark296">
        <w:r>
          <w:rPr>
            <w:color w:val="D93133"/>
            <w:sz w:val="18"/>
          </w:rPr>
          <w:t>2021</w:t>
        </w:r>
      </w:hyperlink>
      <w:r>
        <w:rPr>
          <w:color w:val="272727"/>
          <w:sz w:val="18"/>
        </w:rPr>
        <w:t>, </w:t>
      </w:r>
      <w:hyperlink w:history="true" w:anchor="_bookmark298">
        <w:r>
          <w:rPr>
            <w:color w:val="D93133"/>
            <w:sz w:val="18"/>
          </w:rPr>
          <w:t>2022a</w:t>
        </w:r>
      </w:hyperlink>
      <w:r>
        <w:rPr>
          <w:color w:val="272727"/>
          <w:sz w:val="18"/>
        </w:rPr>
        <w:t>) and used to capture the participants</w:t>
      </w:r>
      <w:r>
        <w:rPr>
          <w:rFonts w:ascii="Lucida Sans" w:hAnsi="Lucida Sans"/>
          <w:color w:val="272727"/>
          <w:sz w:val="18"/>
        </w:rPr>
        <w:t>’ </w:t>
      </w:r>
      <w:r>
        <w:rPr>
          <w:color w:val="272727"/>
          <w:sz w:val="18"/>
        </w:rPr>
        <w:t>ability to numerically estimate the avatars</w:t>
      </w:r>
      <w:r>
        <w:rPr>
          <w:rFonts w:ascii="Lucida Sans" w:hAnsi="Lucida Sans"/>
          <w:color w:val="272727"/>
          <w:sz w:val="18"/>
        </w:rPr>
        <w:t>’ </w:t>
      </w:r>
      <w:r>
        <w:rPr>
          <w:color w:val="272727"/>
          <w:sz w:val="18"/>
        </w:rPr>
        <w:t>body weight based on a provided</w:t>
      </w:r>
      <w:r>
        <w:rPr>
          <w:color w:val="272727"/>
          <w:spacing w:val="40"/>
          <w:sz w:val="18"/>
        </w:rPr>
        <w:t> </w:t>
      </w:r>
      <w:r>
        <w:rPr>
          <w:color w:val="272727"/>
          <w:sz w:val="18"/>
        </w:rPr>
        <w:t>body</w:t>
      </w:r>
      <w:r>
        <w:rPr>
          <w:color w:val="272727"/>
          <w:spacing w:val="40"/>
          <w:sz w:val="18"/>
        </w:rPr>
        <w:t> </w:t>
      </w:r>
      <w:r>
        <w:rPr>
          <w:color w:val="272727"/>
          <w:sz w:val="18"/>
        </w:rPr>
        <w:t>shape.</w:t>
      </w:r>
      <w:r>
        <w:rPr>
          <w:color w:val="272727"/>
          <w:spacing w:val="40"/>
          <w:sz w:val="18"/>
        </w:rPr>
        <w:t> </w:t>
      </w:r>
      <w:r>
        <w:rPr>
          <w:color w:val="272727"/>
          <w:sz w:val="18"/>
        </w:rPr>
        <w:t>We</w:t>
      </w:r>
      <w:r>
        <w:rPr>
          <w:color w:val="272727"/>
          <w:spacing w:val="40"/>
          <w:sz w:val="18"/>
        </w:rPr>
        <w:t> </w:t>
      </w:r>
      <w:r>
        <w:rPr>
          <w:color w:val="272727"/>
          <w:sz w:val="18"/>
        </w:rPr>
        <w:t>repeatedly</w:t>
      </w:r>
      <w:r>
        <w:rPr>
          <w:color w:val="272727"/>
          <w:spacing w:val="40"/>
          <w:sz w:val="18"/>
        </w:rPr>
        <w:t> </w:t>
      </w:r>
      <w:r>
        <w:rPr>
          <w:color w:val="272727"/>
          <w:sz w:val="18"/>
        </w:rPr>
        <w:t>modi</w:t>
      </w:r>
      <w:r>
        <w:rPr>
          <w:rFonts w:ascii="Times New Roman" w:hAnsi="Times New Roman"/>
          <w:color w:val="272727"/>
          <w:sz w:val="18"/>
        </w:rPr>
        <w:t>fi</w:t>
      </w:r>
      <w:r>
        <w:rPr>
          <w:color w:val="272727"/>
          <w:sz w:val="18"/>
        </w:rPr>
        <w:t>ed</w:t>
      </w:r>
      <w:r>
        <w:rPr>
          <w:color w:val="272727"/>
          <w:spacing w:val="40"/>
          <w:sz w:val="18"/>
        </w:rPr>
        <w:t> </w:t>
      </w:r>
      <w:r>
        <w:rPr>
          <w:color w:val="272727"/>
          <w:sz w:val="18"/>
        </w:rPr>
        <w:t>the</w:t>
      </w:r>
      <w:r>
        <w:rPr>
          <w:color w:val="272727"/>
          <w:spacing w:val="40"/>
          <w:sz w:val="18"/>
        </w:rPr>
        <w:t> </w:t>
      </w:r>
      <w:r>
        <w:rPr>
          <w:color w:val="272727"/>
          <w:sz w:val="18"/>
        </w:rPr>
        <w:t>body weight of the embodied avatar within a range of ±20% incremented in 5% intervals in a counterbalanced manner resulting in </w:t>
      </w:r>
      <w:r>
        <w:rPr>
          <w:rFonts w:ascii="Bookman Old Style" w:hAnsi="Bookman Old Style"/>
          <w:b w:val="0"/>
          <w:i/>
          <w:color w:val="272727"/>
          <w:sz w:val="18"/>
        </w:rPr>
        <w:t>n </w:t>
      </w:r>
      <w:r>
        <w:rPr>
          <w:color w:val="272727"/>
          <w:spacing w:val="12"/>
          <w:sz w:val="18"/>
        </w:rPr>
        <w:t>=</w:t>
      </w:r>
      <w:r>
        <w:rPr>
          <w:color w:val="272727"/>
          <w:spacing w:val="1"/>
          <w:sz w:val="18"/>
        </w:rPr>
        <w:t> </w:t>
      </w:r>
      <w:r>
        <w:rPr>
          <w:color w:val="272727"/>
          <w:sz w:val="18"/>
        </w:rPr>
        <w:t>9 modi</w:t>
      </w:r>
      <w:r>
        <w:rPr>
          <w:rFonts w:ascii="Times New Roman" w:hAnsi="Times New Roman"/>
          <w:color w:val="272727"/>
          <w:sz w:val="18"/>
        </w:rPr>
        <w:t>fi</w:t>
      </w:r>
      <w:r>
        <w:rPr>
          <w:color w:val="272727"/>
          <w:sz w:val="18"/>
        </w:rPr>
        <w:t>cations. To not provide any hints on the modi</w:t>
      </w:r>
      <w:r>
        <w:rPr>
          <w:rFonts w:ascii="Times New Roman" w:hAnsi="Times New Roman"/>
          <w:color w:val="272727"/>
          <w:sz w:val="18"/>
        </w:rPr>
        <w:t>fi</w:t>
      </w:r>
      <w:r>
        <w:rPr>
          <w:color w:val="272727"/>
          <w:sz w:val="18"/>
        </w:rPr>
        <w:t>cation direction, the HMD was blacked-out </w:t>
      </w:r>
      <w:r>
        <w:rPr>
          <w:color w:val="272727"/>
          <w:sz w:val="18"/>
        </w:rPr>
        <w:t>during the modi</w:t>
      </w:r>
      <w:r>
        <w:rPr>
          <w:rFonts w:ascii="Times New Roman" w:hAnsi="Times New Roman"/>
          <w:color w:val="272727"/>
          <w:sz w:val="18"/>
        </w:rPr>
        <w:t>fi</w:t>
      </w:r>
      <w:r>
        <w:rPr>
          <w:color w:val="272727"/>
          <w:sz w:val="18"/>
        </w:rPr>
        <w:t>cation. For each modi</w:t>
      </w:r>
      <w:r>
        <w:rPr>
          <w:rFonts w:ascii="Times New Roman" w:hAnsi="Times New Roman"/>
          <w:color w:val="272727"/>
          <w:sz w:val="18"/>
        </w:rPr>
        <w:t>fi</w:t>
      </w:r>
      <w:r>
        <w:rPr>
          <w:color w:val="272727"/>
          <w:sz w:val="18"/>
        </w:rPr>
        <w:t>cation, the participants had</w:t>
      </w:r>
      <w:r>
        <w:rPr>
          <w:color w:val="272727"/>
          <w:spacing w:val="40"/>
          <w:sz w:val="18"/>
        </w:rPr>
        <w:t> </w:t>
      </w:r>
      <w:r>
        <w:rPr>
          <w:color w:val="272727"/>
          <w:sz w:val="18"/>
        </w:rPr>
        <w:t>to estimate the avatar</w:t>
      </w:r>
      <w:r>
        <w:rPr>
          <w:rFonts w:ascii="Lucida Sans" w:hAnsi="Lucida Sans"/>
          <w:color w:val="272727"/>
          <w:sz w:val="18"/>
        </w:rPr>
        <w:t>’</w:t>
      </w:r>
      <w:r>
        <w:rPr>
          <w:color w:val="272727"/>
          <w:sz w:val="18"/>
        </w:rPr>
        <w:t>s body weight in kg, which we used to calculate the misestimation </w:t>
      </w:r>
      <w:r>
        <w:rPr>
          <w:rFonts w:ascii="Bookman Old Style" w:hAnsi="Bookman Old Style"/>
          <w:b w:val="0"/>
          <w:i/>
          <w:color w:val="272727"/>
          <w:sz w:val="18"/>
        </w:rPr>
        <w:t>M</w:t>
      </w:r>
      <w:r>
        <w:rPr>
          <w:color w:val="272727"/>
          <w:sz w:val="18"/>
        </w:rPr>
        <w:t>. It is based on the estimated</w:t>
      </w:r>
      <w:r>
        <w:rPr>
          <w:color w:val="272727"/>
          <w:spacing w:val="40"/>
          <w:sz w:val="18"/>
        </w:rPr>
        <w:t> </w:t>
      </w:r>
      <w:r>
        <w:rPr>
          <w:color w:val="272727"/>
          <w:sz w:val="18"/>
        </w:rPr>
        <w:t>body weight </w:t>
      </w:r>
      <w:r>
        <w:rPr>
          <w:rFonts w:ascii="Bookman Old Style" w:hAnsi="Bookman Old Style"/>
          <w:b w:val="0"/>
          <w:i/>
          <w:color w:val="272727"/>
          <w:sz w:val="18"/>
        </w:rPr>
        <w:t>e</w:t>
      </w:r>
      <w:r>
        <w:rPr>
          <w:rFonts w:ascii="Bookman Old Style" w:hAnsi="Bookman Old Style"/>
          <w:b w:val="0"/>
          <w:i/>
          <w:color w:val="272727"/>
          <w:spacing w:val="-13"/>
          <w:sz w:val="18"/>
        </w:rPr>
        <w:t> </w:t>
      </w:r>
      <w:r>
        <w:rPr>
          <w:color w:val="272727"/>
          <w:sz w:val="18"/>
        </w:rPr>
        <w:t>and</w:t>
      </w:r>
      <w:r>
        <w:rPr>
          <w:color w:val="272727"/>
          <w:spacing w:val="-1"/>
          <w:sz w:val="18"/>
        </w:rPr>
        <w:t> </w:t>
      </w:r>
      <w:r>
        <w:rPr>
          <w:color w:val="272727"/>
          <w:sz w:val="18"/>
        </w:rPr>
        <w:t>the presented</w:t>
      </w:r>
      <w:r>
        <w:rPr>
          <w:color w:val="272727"/>
          <w:spacing w:val="-1"/>
          <w:sz w:val="18"/>
        </w:rPr>
        <w:t> </w:t>
      </w:r>
      <w:r>
        <w:rPr>
          <w:color w:val="272727"/>
          <w:sz w:val="18"/>
        </w:rPr>
        <w:t>body weight of</w:t>
      </w:r>
      <w:r>
        <w:rPr>
          <w:color w:val="272727"/>
          <w:spacing w:val="-1"/>
          <w:sz w:val="18"/>
        </w:rPr>
        <w:t> </w:t>
      </w:r>
      <w:r>
        <w:rPr>
          <w:color w:val="272727"/>
          <w:sz w:val="18"/>
        </w:rPr>
        <w:t>the avatar </w:t>
      </w:r>
      <w:r>
        <w:rPr>
          <w:rFonts w:ascii="Bookman Old Style" w:hAnsi="Bookman Old Style"/>
          <w:b w:val="0"/>
          <w:i/>
          <w:color w:val="272727"/>
          <w:sz w:val="18"/>
        </w:rPr>
        <w:t>p</w:t>
      </w:r>
      <w:r>
        <w:rPr>
          <w:rFonts w:ascii="Bookman Old Style" w:hAnsi="Bookman Old Style"/>
          <w:b w:val="0"/>
          <w:i/>
          <w:color w:val="272727"/>
          <w:spacing w:val="-13"/>
          <w:sz w:val="18"/>
        </w:rPr>
        <w:t> </w:t>
      </w:r>
      <w:r>
        <w:rPr>
          <w:color w:val="272727"/>
          <w:sz w:val="18"/>
        </w:rPr>
        <w:t>as </w:t>
      </w:r>
      <w:r>
        <w:rPr>
          <w:rFonts w:ascii="Book Antiqua" w:hAnsi="Book Antiqua"/>
          <w:i/>
          <w:color w:val="272727"/>
          <w:sz w:val="18"/>
        </w:rPr>
        <w:t>M </w:t>
      </w:r>
      <w:r>
        <w:rPr>
          <w:rFonts w:ascii="Arial" w:hAnsi="Arial"/>
          <w:color w:val="272727"/>
          <w:sz w:val="18"/>
        </w:rPr>
        <w:t>= </w:t>
      </w:r>
      <w:r>
        <w:rPr>
          <w:rFonts w:ascii="Book Antiqua" w:hAnsi="Book Antiqua"/>
          <w:i/>
          <w:color w:val="272727"/>
          <w:sz w:val="18"/>
          <w:u w:val="single" w:color="272727"/>
          <w:vertAlign w:val="superscript"/>
        </w:rPr>
        <w:t>e</w:t>
      </w:r>
      <w:r>
        <w:rPr>
          <w:rFonts w:ascii="Arial" w:hAnsi="Arial"/>
          <w:color w:val="272727"/>
          <w:sz w:val="18"/>
          <w:u w:val="single" w:color="272727"/>
          <w:vertAlign w:val="superscript"/>
        </w:rPr>
        <w:t>−</w:t>
      </w:r>
      <w:r>
        <w:rPr>
          <w:rFonts w:ascii="Book Antiqua" w:hAnsi="Book Antiqua"/>
          <w:i/>
          <w:color w:val="272727"/>
          <w:sz w:val="18"/>
          <w:u w:val="single" w:color="272727"/>
          <w:vertAlign w:val="superscript"/>
        </w:rPr>
        <w:t>p</w:t>
      </w:r>
      <w:r>
        <w:rPr>
          <w:color w:val="272727"/>
          <w:sz w:val="18"/>
          <w:u w:val="none"/>
          <w:vertAlign w:val="baseline"/>
        </w:rPr>
        <w:t>. A negative value states an underestimation, a positive value</w:t>
      </w:r>
      <w:r>
        <w:rPr>
          <w:color w:val="272727"/>
          <w:spacing w:val="31"/>
          <w:sz w:val="18"/>
          <w:u w:val="none"/>
          <w:vertAlign w:val="baseline"/>
        </w:rPr>
        <w:t>  </w:t>
      </w:r>
      <w:r>
        <w:rPr>
          <w:color w:val="272727"/>
          <w:sz w:val="18"/>
          <w:u w:val="none"/>
          <w:vertAlign w:val="baseline"/>
        </w:rPr>
        <w:t>an</w:t>
      </w:r>
      <w:r>
        <w:rPr>
          <w:color w:val="272727"/>
          <w:spacing w:val="32"/>
          <w:sz w:val="18"/>
          <w:u w:val="none"/>
          <w:vertAlign w:val="baseline"/>
        </w:rPr>
        <w:t>  </w:t>
      </w:r>
      <w:r>
        <w:rPr>
          <w:color w:val="272727"/>
          <w:sz w:val="18"/>
          <w:u w:val="none"/>
          <w:vertAlign w:val="baseline"/>
        </w:rPr>
        <w:t>overestimation.</w:t>
      </w:r>
      <w:r>
        <w:rPr>
          <w:color w:val="272727"/>
          <w:spacing w:val="31"/>
          <w:sz w:val="18"/>
          <w:u w:val="none"/>
          <w:vertAlign w:val="baseline"/>
        </w:rPr>
        <w:t>  </w:t>
      </w:r>
      <w:r>
        <w:rPr>
          <w:color w:val="272727"/>
          <w:sz w:val="18"/>
          <w:u w:val="none"/>
          <w:vertAlign w:val="baseline"/>
        </w:rPr>
        <w:t>Additionally,</w:t>
      </w:r>
      <w:r>
        <w:rPr>
          <w:color w:val="272727"/>
          <w:spacing w:val="32"/>
          <w:sz w:val="18"/>
          <w:u w:val="none"/>
          <w:vertAlign w:val="baseline"/>
        </w:rPr>
        <w:t>  </w:t>
      </w:r>
      <w:r>
        <w:rPr>
          <w:color w:val="272727"/>
          <w:sz w:val="18"/>
          <w:u w:val="none"/>
          <w:vertAlign w:val="baseline"/>
        </w:rPr>
        <w:t>we</w:t>
      </w:r>
      <w:r>
        <w:rPr>
          <w:color w:val="272727"/>
          <w:spacing w:val="31"/>
          <w:sz w:val="18"/>
          <w:u w:val="none"/>
          <w:vertAlign w:val="baseline"/>
        </w:rPr>
        <w:t>  </w:t>
      </w:r>
      <w:r>
        <w:rPr>
          <w:color w:val="272727"/>
          <w:sz w:val="18"/>
          <w:u w:val="none"/>
          <w:vertAlign w:val="baseline"/>
        </w:rPr>
        <w:t>calculated</w:t>
      </w:r>
      <w:r>
        <w:rPr>
          <w:color w:val="272727"/>
          <w:spacing w:val="32"/>
          <w:sz w:val="18"/>
          <w:u w:val="none"/>
          <w:vertAlign w:val="baseline"/>
        </w:rPr>
        <w:t>  </w:t>
      </w:r>
      <w:r>
        <w:rPr>
          <w:color w:val="272727"/>
          <w:spacing w:val="-5"/>
          <w:sz w:val="18"/>
          <w:u w:val="none"/>
          <w:vertAlign w:val="baseline"/>
        </w:rPr>
        <w:t>1)</w:t>
      </w:r>
    </w:p>
    <w:p>
      <w:pPr>
        <w:pStyle w:val="Heading7"/>
      </w:pPr>
      <w:r>
        <w:rPr/>
        <w:br w:type="column"/>
      </w:r>
      <w:r>
        <w:rPr>
          <w:color w:val="272727"/>
          <w:spacing w:val="-4"/>
        </w:rPr>
        <w:t>4.5.2</w:t>
      </w:r>
      <w:r>
        <w:rPr>
          <w:color w:val="272727"/>
          <w:spacing w:val="-13"/>
        </w:rPr>
        <w:t> </w:t>
      </w:r>
      <w:r>
        <w:rPr>
          <w:color w:val="272727"/>
          <w:spacing w:val="-4"/>
        </w:rPr>
        <w:t>Body</w:t>
      </w:r>
      <w:r>
        <w:rPr>
          <w:color w:val="272727"/>
          <w:spacing w:val="-12"/>
        </w:rPr>
        <w:t> </w:t>
      </w:r>
      <w:r>
        <w:rPr>
          <w:color w:val="272727"/>
          <w:spacing w:val="-4"/>
        </w:rPr>
        <w:t>scan</w:t>
      </w:r>
      <w:r>
        <w:rPr>
          <w:color w:val="272727"/>
          <w:spacing w:val="-12"/>
        </w:rPr>
        <w:t> </w:t>
      </w:r>
      <w:r>
        <w:rPr>
          <w:color w:val="272727"/>
          <w:spacing w:val="-4"/>
        </w:rPr>
        <w:t>phase</w:t>
      </w:r>
    </w:p>
    <w:p>
      <w:pPr>
        <w:spacing w:line="247" w:lineRule="auto" w:before="26"/>
        <w:ind w:left="53" w:right="47" w:firstLine="278"/>
        <w:jc w:val="both"/>
        <w:rPr>
          <w:sz w:val="18"/>
        </w:rPr>
      </w:pPr>
      <w:r>
        <w:rPr>
          <w:color w:val="272727"/>
          <w:sz w:val="18"/>
        </w:rPr>
        <w:t>An auxiliary experimenter performed the body scan in normal clothes without any accessories. Afterwards, the main experimenter measured the interpupillary distance (IPD),</w:t>
      </w:r>
      <w:r>
        <w:rPr>
          <w:color w:val="272727"/>
          <w:spacing w:val="80"/>
          <w:w w:val="150"/>
          <w:sz w:val="18"/>
        </w:rPr>
        <w:t> </w:t>
      </w:r>
      <w:r>
        <w:rPr>
          <w:color w:val="272727"/>
          <w:sz w:val="18"/>
        </w:rPr>
        <w:t>body weight, and the participants</w:t>
      </w:r>
      <w:r>
        <w:rPr>
          <w:rFonts w:ascii="Lucida Sans" w:hAnsi="Lucida Sans"/>
          <w:color w:val="272727"/>
          <w:sz w:val="18"/>
        </w:rPr>
        <w:t>’ </w:t>
      </w:r>
      <w:r>
        <w:rPr>
          <w:color w:val="272727"/>
          <w:sz w:val="18"/>
        </w:rPr>
        <w:t>waist and hip</w:t>
      </w:r>
      <w:r>
        <w:rPr>
          <w:color w:val="272727"/>
          <w:spacing w:val="80"/>
          <w:sz w:val="18"/>
        </w:rPr>
        <w:t> </w:t>
      </w:r>
      <w:r>
        <w:rPr>
          <w:color w:val="272727"/>
          <w:sz w:val="18"/>
        </w:rPr>
        <w:t>circumference,</w:t>
      </w:r>
      <w:r>
        <w:rPr>
          <w:color w:val="272727"/>
          <w:spacing w:val="80"/>
          <w:sz w:val="18"/>
        </w:rPr>
        <w:t> </w:t>
      </w:r>
      <w:r>
        <w:rPr>
          <w:color w:val="272727"/>
          <w:sz w:val="18"/>
        </w:rPr>
        <w:t>and</w:t>
      </w:r>
      <w:r>
        <w:rPr>
          <w:color w:val="272727"/>
          <w:spacing w:val="80"/>
          <w:sz w:val="18"/>
        </w:rPr>
        <w:t> </w:t>
      </w:r>
      <w:r>
        <w:rPr>
          <w:color w:val="272727"/>
          <w:sz w:val="18"/>
        </w:rPr>
        <w:t>conducted</w:t>
      </w:r>
      <w:r>
        <w:rPr>
          <w:color w:val="272727"/>
          <w:spacing w:val="80"/>
          <w:sz w:val="18"/>
        </w:rPr>
        <w:t> </w:t>
      </w:r>
      <w:r>
        <w:rPr>
          <w:color w:val="272727"/>
          <w:sz w:val="18"/>
        </w:rPr>
        <w:t>the</w:t>
      </w:r>
      <w:r>
        <w:rPr>
          <w:color w:val="272727"/>
          <w:spacing w:val="80"/>
          <w:sz w:val="18"/>
        </w:rPr>
        <w:t> </w:t>
      </w:r>
      <w:r>
        <w:rPr>
          <w:color w:val="272727"/>
          <w:sz w:val="18"/>
        </w:rPr>
        <w:t>interview</w:t>
      </w:r>
      <w:r>
        <w:rPr>
          <w:color w:val="272727"/>
          <w:spacing w:val="80"/>
          <w:sz w:val="18"/>
        </w:rPr>
        <w:t> </w:t>
      </w:r>
      <w:r>
        <w:rPr>
          <w:color w:val="272727"/>
          <w:sz w:val="18"/>
        </w:rPr>
        <w:t>about</w:t>
      </w:r>
      <w:r>
        <w:rPr>
          <w:color w:val="272727"/>
          <w:spacing w:val="80"/>
          <w:sz w:val="18"/>
        </w:rPr>
        <w:t> </w:t>
      </w:r>
      <w:r>
        <w:rPr>
          <w:color w:val="272727"/>
          <w:sz w:val="18"/>
        </w:rPr>
        <w:t>the scan</w:t>
      </w:r>
      <w:r>
        <w:rPr>
          <w:color w:val="272727"/>
          <w:spacing w:val="32"/>
          <w:sz w:val="18"/>
        </w:rPr>
        <w:t> </w:t>
      </w:r>
      <w:r>
        <w:rPr>
          <w:color w:val="272727"/>
          <w:sz w:val="18"/>
        </w:rPr>
        <w:t>process.</w:t>
      </w:r>
      <w:r>
        <w:rPr>
          <w:color w:val="272727"/>
          <w:spacing w:val="32"/>
          <w:sz w:val="18"/>
        </w:rPr>
        <w:t> </w:t>
      </w:r>
      <w:r>
        <w:rPr>
          <w:color w:val="272727"/>
          <w:sz w:val="18"/>
        </w:rPr>
        <w:t>The</w:t>
      </w:r>
      <w:r>
        <w:rPr>
          <w:color w:val="272727"/>
          <w:spacing w:val="33"/>
          <w:sz w:val="18"/>
        </w:rPr>
        <w:t> </w:t>
      </w:r>
      <w:r>
        <w:rPr>
          <w:color w:val="272727"/>
          <w:sz w:val="18"/>
        </w:rPr>
        <w:t>duration</w:t>
      </w:r>
      <w:r>
        <w:rPr>
          <w:color w:val="272727"/>
          <w:spacing w:val="32"/>
          <w:sz w:val="18"/>
        </w:rPr>
        <w:t> </w:t>
      </w:r>
      <w:r>
        <w:rPr>
          <w:color w:val="272727"/>
          <w:sz w:val="18"/>
        </w:rPr>
        <w:t>of</w:t>
      </w:r>
      <w:r>
        <w:rPr>
          <w:color w:val="272727"/>
          <w:spacing w:val="33"/>
          <w:sz w:val="18"/>
        </w:rPr>
        <w:t> </w:t>
      </w:r>
      <w:r>
        <w:rPr>
          <w:color w:val="272727"/>
          <w:sz w:val="18"/>
        </w:rPr>
        <w:t>the</w:t>
      </w:r>
      <w:r>
        <w:rPr>
          <w:color w:val="272727"/>
          <w:spacing w:val="33"/>
          <w:sz w:val="18"/>
        </w:rPr>
        <w:t> </w:t>
      </w:r>
      <w:r>
        <w:rPr>
          <w:color w:val="272727"/>
          <w:sz w:val="18"/>
        </w:rPr>
        <w:t>interview</w:t>
      </w:r>
      <w:r>
        <w:rPr>
          <w:color w:val="272727"/>
          <w:spacing w:val="33"/>
          <w:sz w:val="18"/>
        </w:rPr>
        <w:t> </w:t>
      </w:r>
      <w:r>
        <w:rPr>
          <w:color w:val="272727"/>
          <w:sz w:val="18"/>
        </w:rPr>
        <w:t>averaged</w:t>
      </w:r>
      <w:r>
        <w:rPr>
          <w:color w:val="272727"/>
          <w:spacing w:val="32"/>
          <w:sz w:val="18"/>
        </w:rPr>
        <w:t> </w:t>
      </w:r>
      <w:r>
        <w:rPr>
          <w:color w:val="272727"/>
          <w:sz w:val="18"/>
        </w:rPr>
        <w:t>4 min. All interviews were recorded by a Tascam DR-05 voice</w:t>
      </w:r>
      <w:r>
        <w:rPr>
          <w:color w:val="272727"/>
          <w:spacing w:val="40"/>
          <w:sz w:val="18"/>
        </w:rPr>
        <w:t> </w:t>
      </w:r>
      <w:r>
        <w:rPr>
          <w:color w:val="272727"/>
          <w:spacing w:val="-2"/>
          <w:sz w:val="18"/>
        </w:rPr>
        <w:t>recorder.</w:t>
      </w:r>
    </w:p>
    <w:p>
      <w:pPr>
        <w:pStyle w:val="Heading7"/>
        <w:spacing w:before="216"/>
      </w:pPr>
      <w:r>
        <w:rPr>
          <w:color w:val="272727"/>
          <w:spacing w:val="-8"/>
        </w:rPr>
        <w:t>4.5.3</w:t>
      </w:r>
      <w:r>
        <w:rPr>
          <w:color w:val="272727"/>
          <w:spacing w:val="-5"/>
        </w:rPr>
        <w:t> </w:t>
      </w:r>
      <w:r>
        <w:rPr>
          <w:color w:val="272727"/>
          <w:spacing w:val="-8"/>
        </w:rPr>
        <w:t>VR</w:t>
      </w:r>
      <w:r>
        <w:rPr>
          <w:color w:val="272727"/>
          <w:spacing w:val="-6"/>
        </w:rPr>
        <w:t> </w:t>
      </w:r>
      <w:r>
        <w:rPr>
          <w:color w:val="272727"/>
          <w:spacing w:val="-8"/>
        </w:rPr>
        <w:t>exposure</w:t>
      </w:r>
      <w:r>
        <w:rPr>
          <w:color w:val="272727"/>
          <w:spacing w:val="-6"/>
        </w:rPr>
        <w:t> </w:t>
      </w:r>
      <w:r>
        <w:rPr>
          <w:color w:val="272727"/>
          <w:spacing w:val="-8"/>
        </w:rPr>
        <w:t>phase</w:t>
      </w:r>
    </w:p>
    <w:p>
      <w:pPr>
        <w:spacing w:line="247" w:lineRule="auto" w:before="0"/>
        <w:ind w:left="53" w:right="45" w:firstLine="278"/>
        <w:jc w:val="both"/>
        <w:rPr>
          <w:sz w:val="18"/>
        </w:rPr>
      </w:pPr>
      <w:r>
        <w:rPr>
          <w:color w:val="272727"/>
          <w:sz w:val="18"/>
        </w:rPr>
        <w:t>Prior</w:t>
      </w:r>
      <w:r>
        <w:rPr>
          <w:color w:val="272727"/>
          <w:spacing w:val="80"/>
          <w:sz w:val="18"/>
        </w:rPr>
        <w:t>  </w:t>
      </w:r>
      <w:r>
        <w:rPr>
          <w:color w:val="272727"/>
          <w:sz w:val="18"/>
        </w:rPr>
        <w:t>to</w:t>
      </w:r>
      <w:r>
        <w:rPr>
          <w:color w:val="272727"/>
          <w:spacing w:val="80"/>
          <w:sz w:val="18"/>
        </w:rPr>
        <w:t>  </w:t>
      </w:r>
      <w:r>
        <w:rPr>
          <w:color w:val="272727"/>
          <w:sz w:val="18"/>
        </w:rPr>
        <w:t>the</w:t>
      </w:r>
      <w:r>
        <w:rPr>
          <w:color w:val="272727"/>
          <w:spacing w:val="80"/>
          <w:sz w:val="18"/>
        </w:rPr>
        <w:t>  </w:t>
      </w:r>
      <w:r>
        <w:rPr>
          <w:color w:val="272727"/>
          <w:sz w:val="18"/>
        </w:rPr>
        <w:t>VR</w:t>
      </w:r>
      <w:r>
        <w:rPr>
          <w:color w:val="272727"/>
          <w:spacing w:val="80"/>
          <w:sz w:val="18"/>
        </w:rPr>
        <w:t>  </w:t>
      </w:r>
      <w:r>
        <w:rPr>
          <w:color w:val="272727"/>
          <w:sz w:val="18"/>
        </w:rPr>
        <w:t>exposure,</w:t>
      </w:r>
      <w:r>
        <w:rPr>
          <w:color w:val="272727"/>
          <w:spacing w:val="80"/>
          <w:sz w:val="18"/>
        </w:rPr>
        <w:t>  </w:t>
      </w:r>
      <w:r>
        <w:rPr>
          <w:color w:val="272727"/>
          <w:sz w:val="18"/>
        </w:rPr>
        <w:t>participants answered</w:t>
      </w:r>
      <w:r>
        <w:rPr>
          <w:color w:val="272727"/>
          <w:spacing w:val="40"/>
          <w:sz w:val="18"/>
        </w:rPr>
        <w:t>  </w:t>
      </w:r>
      <w:r>
        <w:rPr>
          <w:color w:val="272727"/>
          <w:sz w:val="18"/>
        </w:rPr>
        <w:t>demographic</w:t>
      </w:r>
      <w:r>
        <w:rPr>
          <w:color w:val="272727"/>
          <w:spacing w:val="40"/>
          <w:sz w:val="18"/>
        </w:rPr>
        <w:t>  </w:t>
      </w:r>
      <w:r>
        <w:rPr>
          <w:color w:val="272727"/>
          <w:sz w:val="18"/>
        </w:rPr>
        <w:t>questions</w:t>
      </w:r>
      <w:r>
        <w:rPr>
          <w:color w:val="272727"/>
          <w:spacing w:val="40"/>
          <w:sz w:val="18"/>
        </w:rPr>
        <w:t>  </w:t>
      </w:r>
      <w:r>
        <w:rPr>
          <w:color w:val="272727"/>
          <w:sz w:val="18"/>
        </w:rPr>
        <w:t>and</w:t>
      </w:r>
      <w:r>
        <w:rPr>
          <w:color w:val="272727"/>
          <w:spacing w:val="40"/>
          <w:sz w:val="18"/>
        </w:rPr>
        <w:t>  </w:t>
      </w:r>
      <w:r>
        <w:rPr>
          <w:color w:val="272727"/>
          <w:sz w:val="18"/>
        </w:rPr>
        <w:t>the</w:t>
      </w:r>
      <w:r>
        <w:rPr>
          <w:color w:val="272727"/>
          <w:spacing w:val="40"/>
          <w:sz w:val="18"/>
        </w:rPr>
        <w:t>  </w:t>
      </w:r>
      <w:r>
        <w:rPr>
          <w:color w:val="272727"/>
          <w:sz w:val="18"/>
        </w:rPr>
        <w:t>SSQ</w:t>
      </w:r>
      <w:r>
        <w:rPr>
          <w:color w:val="272727"/>
          <w:spacing w:val="40"/>
          <w:sz w:val="18"/>
        </w:rPr>
        <w:t>  </w:t>
      </w:r>
      <w:r>
        <w:rPr>
          <w:color w:val="272727"/>
          <w:sz w:val="18"/>
        </w:rPr>
        <w:t>as</w:t>
      </w:r>
      <w:r>
        <w:rPr>
          <w:color w:val="272727"/>
          <w:spacing w:val="80"/>
          <w:sz w:val="18"/>
        </w:rPr>
        <w:t> </w:t>
      </w:r>
      <w:r>
        <w:rPr>
          <w:color w:val="272727"/>
          <w:sz w:val="18"/>
        </w:rPr>
        <w:t>pre-questionnaires on a dedicated questionnaire computer. Then,</w:t>
      </w:r>
      <w:r>
        <w:rPr>
          <w:color w:val="272727"/>
          <w:spacing w:val="70"/>
          <w:sz w:val="18"/>
        </w:rPr>
        <w:t>   </w:t>
      </w:r>
      <w:r>
        <w:rPr>
          <w:color w:val="272727"/>
          <w:sz w:val="18"/>
        </w:rPr>
        <w:t>an</w:t>
      </w:r>
      <w:r>
        <w:rPr>
          <w:color w:val="272727"/>
          <w:spacing w:val="71"/>
          <w:sz w:val="18"/>
        </w:rPr>
        <w:t>   </w:t>
      </w:r>
      <w:r>
        <w:rPr>
          <w:color w:val="272727"/>
          <w:sz w:val="18"/>
        </w:rPr>
        <w:t>auxiliary</w:t>
      </w:r>
      <w:r>
        <w:rPr>
          <w:color w:val="272727"/>
          <w:spacing w:val="70"/>
          <w:sz w:val="18"/>
        </w:rPr>
        <w:t>   </w:t>
      </w:r>
      <w:r>
        <w:rPr>
          <w:color w:val="272727"/>
          <w:sz w:val="18"/>
        </w:rPr>
        <w:t>experimenter</w:t>
      </w:r>
      <w:r>
        <w:rPr>
          <w:color w:val="272727"/>
          <w:spacing w:val="72"/>
          <w:sz w:val="18"/>
        </w:rPr>
        <w:t>   </w:t>
      </w:r>
      <w:r>
        <w:rPr>
          <w:color w:val="272727"/>
          <w:spacing w:val="-2"/>
          <w:sz w:val="18"/>
        </w:rPr>
        <w:t>demonstrated</w:t>
      </w:r>
    </w:p>
    <w:p>
      <w:pPr>
        <w:spacing w:after="0" w:line="247" w:lineRule="auto"/>
        <w:jc w:val="both"/>
        <w:rPr>
          <w:sz w:val="18"/>
        </w:rPr>
        <w:sectPr>
          <w:type w:val="continuous"/>
          <w:pgSz w:w="11910" w:h="16840"/>
          <w:pgMar w:header="778" w:footer="774" w:top="540" w:bottom="280" w:left="1080" w:right="1080"/>
          <w:cols w:num="2" w:equalWidth="0">
            <w:col w:w="4652" w:space="393"/>
            <w:col w:w="4705"/>
          </w:cols>
        </w:sectPr>
      </w:pPr>
    </w:p>
    <w:p>
      <w:pPr>
        <w:spacing w:line="116" w:lineRule="exact" w:before="0"/>
        <w:ind w:left="53" w:right="0" w:firstLine="0"/>
        <w:jc w:val="left"/>
        <w:rPr>
          <w:sz w:val="18"/>
        </w:rPr>
      </w:pPr>
      <w:r>
        <w:rPr>
          <w:color w:val="272727"/>
          <w:sz w:val="18"/>
        </w:rPr>
        <w:t>the</w:t>
      </w:r>
      <w:r>
        <w:rPr>
          <w:color w:val="272727"/>
          <w:spacing w:val="48"/>
          <w:sz w:val="18"/>
        </w:rPr>
        <w:t>  </w:t>
      </w:r>
      <w:r>
        <w:rPr>
          <w:color w:val="272727"/>
          <w:sz w:val="18"/>
        </w:rPr>
        <w:t>average</w:t>
      </w:r>
      <w:r>
        <w:rPr>
          <w:color w:val="272727"/>
          <w:spacing w:val="48"/>
          <w:sz w:val="18"/>
        </w:rPr>
        <w:t>  </w:t>
      </w:r>
      <w:r>
        <w:rPr>
          <w:color w:val="272727"/>
          <w:spacing w:val="-2"/>
          <w:sz w:val="18"/>
        </w:rPr>
        <w:t>misestimation</w:t>
      </w:r>
    </w:p>
    <w:p>
      <w:pPr>
        <w:spacing w:line="116" w:lineRule="exact" w:before="0"/>
        <w:ind w:left="53" w:right="0" w:firstLine="0"/>
        <w:jc w:val="left"/>
        <w:rPr>
          <w:rFonts w:ascii="Book Antiqua" w:hAnsi="Book Antiqua"/>
          <w:i/>
          <w:sz w:val="18"/>
        </w:rPr>
      </w:pPr>
      <w:r>
        <w:rPr/>
        <w:br w:type="column"/>
      </w:r>
      <w:r>
        <w:rPr>
          <w:rFonts w:ascii="Book Antiqua" w:hAnsi="Book Antiqua"/>
          <w:i/>
          <w:color w:val="272727"/>
          <w:spacing w:val="-122"/>
          <w:w w:val="107"/>
          <w:sz w:val="18"/>
        </w:rPr>
        <w:t>M</w:t>
      </w:r>
      <w:r>
        <w:rPr>
          <w:rFonts w:ascii="Gotham Medium" w:hAnsi="Gotham Medium"/>
          <w:b w:val="0"/>
          <w:color w:val="272727"/>
          <w:w w:val="102"/>
          <w:position w:val="4"/>
          <w:sz w:val="18"/>
        </w:rPr>
        <w:t>¯</w:t>
      </w:r>
      <w:r>
        <w:rPr>
          <w:rFonts w:ascii="Gotham Medium" w:hAnsi="Gotham Medium"/>
          <w:b w:val="0"/>
          <w:color w:val="272727"/>
          <w:spacing w:val="25"/>
          <w:w w:val="105"/>
          <w:position w:val="4"/>
          <w:sz w:val="18"/>
        </w:rPr>
        <w:t> </w:t>
      </w:r>
      <w:r>
        <w:rPr>
          <w:rFonts w:ascii="Arial" w:hAnsi="Arial"/>
          <w:color w:val="272727"/>
          <w:w w:val="105"/>
          <w:sz w:val="18"/>
        </w:rPr>
        <w:t>=</w:t>
      </w:r>
      <w:r>
        <w:rPr>
          <w:rFonts w:ascii="Arial" w:hAnsi="Arial"/>
          <w:color w:val="272727"/>
          <w:spacing w:val="-8"/>
          <w:w w:val="105"/>
          <w:sz w:val="18"/>
        </w:rPr>
        <w:t> </w:t>
      </w:r>
      <w:r>
        <w:rPr>
          <w:color w:val="272727"/>
          <w:spacing w:val="-5"/>
          <w:w w:val="105"/>
          <w:sz w:val="18"/>
          <w:vertAlign w:val="superscript"/>
        </w:rPr>
        <w:t>1</w:t>
      </w:r>
      <w:r>
        <w:rPr>
          <w:rFonts w:ascii="Arial" w:hAnsi="Arial"/>
          <w:color w:val="272727"/>
          <w:spacing w:val="-5"/>
          <w:w w:val="105"/>
          <w:sz w:val="18"/>
          <w:vertAlign w:val="baseline"/>
        </w:rPr>
        <w:t>Σ</w:t>
      </w:r>
      <w:r>
        <w:rPr>
          <w:rFonts w:ascii="Book Antiqua" w:hAnsi="Book Antiqua"/>
          <w:i/>
          <w:color w:val="272727"/>
          <w:spacing w:val="-5"/>
          <w:w w:val="105"/>
          <w:sz w:val="18"/>
          <w:vertAlign w:val="superscript"/>
        </w:rPr>
        <w:t>n</w:t>
      </w:r>
    </w:p>
    <w:p>
      <w:pPr>
        <w:spacing w:line="116" w:lineRule="exact" w:before="0"/>
        <w:ind w:left="53" w:right="0" w:firstLine="0"/>
        <w:jc w:val="left"/>
        <w:rPr>
          <w:sz w:val="18"/>
        </w:rPr>
      </w:pPr>
      <w:r>
        <w:rPr/>
        <w:br w:type="column"/>
      </w:r>
      <w:r>
        <w:rPr>
          <w:rFonts w:ascii="Book Antiqua"/>
          <w:i/>
          <w:color w:val="272727"/>
          <w:w w:val="105"/>
          <w:sz w:val="18"/>
        </w:rPr>
        <w:t>M</w:t>
      </w:r>
      <w:r>
        <w:rPr>
          <w:rFonts w:ascii="Book Antiqua"/>
          <w:i/>
          <w:color w:val="272727"/>
          <w:w w:val="105"/>
          <w:sz w:val="18"/>
          <w:vertAlign w:val="subscript"/>
        </w:rPr>
        <w:t>k</w:t>
      </w:r>
      <w:r>
        <w:rPr>
          <w:rFonts w:ascii="Book Antiqua"/>
          <w:i/>
          <w:color w:val="272727"/>
          <w:spacing w:val="40"/>
          <w:w w:val="105"/>
          <w:sz w:val="18"/>
          <w:vertAlign w:val="baseline"/>
        </w:rPr>
        <w:t>  </w:t>
      </w:r>
      <w:r>
        <w:rPr>
          <w:color w:val="272727"/>
          <w:w w:val="105"/>
          <w:sz w:val="18"/>
          <w:vertAlign w:val="baseline"/>
        </w:rPr>
        <w:t>and</w:t>
      </w:r>
      <w:r>
        <w:rPr>
          <w:color w:val="272727"/>
          <w:spacing w:val="42"/>
          <w:w w:val="105"/>
          <w:sz w:val="18"/>
          <w:vertAlign w:val="baseline"/>
        </w:rPr>
        <w:t>  </w:t>
      </w:r>
      <w:r>
        <w:rPr>
          <w:color w:val="272727"/>
          <w:w w:val="105"/>
          <w:sz w:val="18"/>
          <w:vertAlign w:val="baseline"/>
        </w:rPr>
        <w:t>2)</w:t>
      </w:r>
      <w:r>
        <w:rPr>
          <w:color w:val="272727"/>
          <w:spacing w:val="41"/>
          <w:w w:val="105"/>
          <w:sz w:val="18"/>
          <w:vertAlign w:val="baseline"/>
        </w:rPr>
        <w:t>  </w:t>
      </w:r>
      <w:r>
        <w:rPr>
          <w:color w:val="272727"/>
          <w:spacing w:val="-5"/>
          <w:w w:val="105"/>
          <w:sz w:val="18"/>
          <w:vertAlign w:val="baseline"/>
        </w:rPr>
        <w:t>the</w:t>
      </w:r>
    </w:p>
    <w:p>
      <w:pPr>
        <w:spacing w:line="94" w:lineRule="exact" w:before="22"/>
        <w:ind w:left="53" w:right="0" w:firstLine="0"/>
        <w:jc w:val="left"/>
        <w:rPr>
          <w:sz w:val="18"/>
        </w:rPr>
      </w:pPr>
      <w:r>
        <w:rPr/>
        <w:br w:type="column"/>
      </w:r>
      <w:r>
        <w:rPr>
          <w:color w:val="272727"/>
          <w:sz w:val="18"/>
        </w:rPr>
        <w:t>the</w:t>
      </w:r>
      <w:r>
        <w:rPr>
          <w:color w:val="272727"/>
          <w:spacing w:val="77"/>
          <w:sz w:val="18"/>
        </w:rPr>
        <w:t> </w:t>
      </w:r>
      <w:r>
        <w:rPr>
          <w:color w:val="272727"/>
          <w:sz w:val="18"/>
        </w:rPr>
        <w:t>participants</w:t>
      </w:r>
      <w:r>
        <w:rPr>
          <w:color w:val="272727"/>
          <w:spacing w:val="78"/>
          <w:sz w:val="18"/>
        </w:rPr>
        <w:t> </w:t>
      </w:r>
      <w:r>
        <w:rPr>
          <w:color w:val="272727"/>
          <w:sz w:val="18"/>
        </w:rPr>
        <w:t>how</w:t>
      </w:r>
      <w:r>
        <w:rPr>
          <w:color w:val="272727"/>
          <w:spacing w:val="78"/>
          <w:sz w:val="18"/>
        </w:rPr>
        <w:t> </w:t>
      </w:r>
      <w:r>
        <w:rPr>
          <w:color w:val="272727"/>
          <w:sz w:val="18"/>
        </w:rPr>
        <w:t>to</w:t>
      </w:r>
      <w:r>
        <w:rPr>
          <w:color w:val="272727"/>
          <w:spacing w:val="78"/>
          <w:sz w:val="18"/>
        </w:rPr>
        <w:t> </w:t>
      </w:r>
      <w:r>
        <w:rPr>
          <w:rFonts w:ascii="Times New Roman"/>
          <w:color w:val="272727"/>
          <w:sz w:val="18"/>
        </w:rPr>
        <w:t>fi</w:t>
      </w:r>
      <w:r>
        <w:rPr>
          <w:color w:val="272727"/>
          <w:sz w:val="18"/>
        </w:rPr>
        <w:t>t</w:t>
      </w:r>
      <w:r>
        <w:rPr>
          <w:color w:val="272727"/>
          <w:spacing w:val="78"/>
          <w:sz w:val="18"/>
        </w:rPr>
        <w:t> </w:t>
      </w:r>
      <w:r>
        <w:rPr>
          <w:color w:val="272727"/>
          <w:sz w:val="18"/>
        </w:rPr>
        <w:t>the</w:t>
      </w:r>
      <w:r>
        <w:rPr>
          <w:color w:val="272727"/>
          <w:spacing w:val="78"/>
          <w:sz w:val="18"/>
        </w:rPr>
        <w:t> </w:t>
      </w:r>
      <w:r>
        <w:rPr>
          <w:color w:val="272727"/>
          <w:sz w:val="18"/>
        </w:rPr>
        <w:t>equipment,</w:t>
      </w:r>
      <w:r>
        <w:rPr>
          <w:color w:val="272727"/>
          <w:spacing w:val="79"/>
          <w:sz w:val="18"/>
        </w:rPr>
        <w:t> </w:t>
      </w:r>
      <w:r>
        <w:rPr>
          <w:color w:val="272727"/>
          <w:sz w:val="18"/>
        </w:rPr>
        <w:t>adjusted</w:t>
      </w:r>
      <w:r>
        <w:rPr>
          <w:color w:val="272727"/>
          <w:spacing w:val="79"/>
          <w:sz w:val="18"/>
        </w:rPr>
        <w:t> </w:t>
      </w:r>
      <w:r>
        <w:rPr>
          <w:color w:val="272727"/>
          <w:spacing w:val="-5"/>
          <w:sz w:val="18"/>
        </w:rPr>
        <w:t>the</w:t>
      </w:r>
    </w:p>
    <w:p>
      <w:pPr>
        <w:spacing w:after="0" w:line="94" w:lineRule="exact"/>
        <w:jc w:val="left"/>
        <w:rPr>
          <w:sz w:val="18"/>
        </w:rPr>
        <w:sectPr>
          <w:type w:val="continuous"/>
          <w:pgSz w:w="11910" w:h="16840"/>
          <w:pgMar w:header="778" w:footer="774" w:top="540" w:bottom="280" w:left="1080" w:right="1080"/>
          <w:cols w:num="4" w:equalWidth="0">
            <w:col w:w="2255" w:space="116"/>
            <w:col w:w="706" w:space="88"/>
            <w:col w:w="1483" w:space="397"/>
            <w:col w:w="4705"/>
          </w:cols>
        </w:sectPr>
      </w:pPr>
    </w:p>
    <w:p>
      <w:pPr>
        <w:spacing w:line="129" w:lineRule="exact" w:before="0"/>
        <w:ind w:left="2815" w:right="0" w:firstLine="0"/>
        <w:jc w:val="left"/>
        <w:rPr>
          <w:position w:val="1"/>
          <w:sz w:val="12"/>
        </w:rPr>
      </w:pPr>
      <w:r>
        <w:rPr>
          <w:position w:val="1"/>
          <w:sz w:val="12"/>
        </w:rPr>
        <mc:AlternateContent>
          <mc:Choice Requires="wps">
            <w:drawing>
              <wp:anchor distT="0" distB="0" distL="0" distR="0" allowOverlap="1" layoutInCell="1" locked="0" behindDoc="0" simplePos="0" relativeHeight="15787008">
                <wp:simplePos x="0" y="0"/>
                <wp:positionH relativeFrom="page">
                  <wp:posOffset>2473921</wp:posOffset>
                </wp:positionH>
                <wp:positionV relativeFrom="paragraph">
                  <wp:posOffset>5423</wp:posOffset>
                </wp:positionV>
                <wp:extent cx="40005" cy="5080"/>
                <wp:effectExtent l="0" t="0" r="0" b="0"/>
                <wp:wrapNone/>
                <wp:docPr id="1607" name="Graphic 1607"/>
                <wp:cNvGraphicFramePr>
                  <a:graphicFrameLocks/>
                </wp:cNvGraphicFramePr>
                <a:graphic>
                  <a:graphicData uri="http://schemas.microsoft.com/office/word/2010/wordprocessingShape">
                    <wps:wsp>
                      <wps:cNvPr id="1607" name="Graphic 1607"/>
                      <wps:cNvSpPr/>
                      <wps:spPr>
                        <a:xfrm>
                          <a:off x="0" y="0"/>
                          <a:ext cx="40005" cy="5080"/>
                        </a:xfrm>
                        <a:custGeom>
                          <a:avLst/>
                          <a:gdLst/>
                          <a:ahLst/>
                          <a:cxnLst/>
                          <a:rect l="l" t="t" r="r" b="b"/>
                          <a:pathLst>
                            <a:path w="40005" h="5080">
                              <a:moveTo>
                                <a:pt x="39599" y="0"/>
                              </a:moveTo>
                              <a:lnTo>
                                <a:pt x="0" y="0"/>
                              </a:lnTo>
                              <a:lnTo>
                                <a:pt x="0" y="5039"/>
                              </a:lnTo>
                              <a:lnTo>
                                <a:pt x="39599" y="5039"/>
                              </a:lnTo>
                              <a:lnTo>
                                <a:pt x="39599" y="0"/>
                              </a:lnTo>
                              <a:close/>
                            </a:path>
                          </a:pathLst>
                        </a:custGeom>
                        <a:solidFill>
                          <a:srgbClr val="272727"/>
                        </a:solidFill>
                      </wps:spPr>
                      <wps:bodyPr wrap="square" lIns="0" tIns="0" rIns="0" bIns="0" rtlCol="0">
                        <a:prstTxWarp prst="textNoShape">
                          <a:avLst/>
                        </a:prstTxWarp>
                        <a:noAutofit/>
                      </wps:bodyPr>
                    </wps:wsp>
                  </a:graphicData>
                </a:graphic>
              </wp:anchor>
            </w:drawing>
          </mc:Choice>
          <mc:Fallback>
            <w:pict>
              <v:rect style="position:absolute;margin-left:194.796997pt;margin-top:.427009pt;width:3.1181pt;height:.39685pt;mso-position-horizontal-relative:page;mso-position-vertical-relative:paragraph;z-index:15787008" id="docshape1455" filled="true" fillcolor="#272727" stroked="false">
                <v:fill type="solid"/>
                <w10:wrap type="none"/>
              </v:rect>
            </w:pict>
          </mc:Fallback>
        </mc:AlternateContent>
      </w:r>
      <w:r>
        <w:rPr>
          <w:rFonts w:ascii="Book Antiqua"/>
          <w:i/>
          <w:color w:val="272727"/>
          <w:w w:val="105"/>
          <w:sz w:val="12"/>
        </w:rPr>
        <w:t>n</w:t>
      </w:r>
      <w:r>
        <w:rPr>
          <w:rFonts w:ascii="Book Antiqua"/>
          <w:i/>
          <w:color w:val="272727"/>
          <w:spacing w:val="31"/>
          <w:w w:val="105"/>
          <w:sz w:val="12"/>
        </w:rPr>
        <w:t>  </w:t>
      </w:r>
      <w:r>
        <w:rPr>
          <w:rFonts w:ascii="Book Antiqua"/>
          <w:i/>
          <w:color w:val="272727"/>
          <w:spacing w:val="-5"/>
          <w:w w:val="105"/>
          <w:position w:val="1"/>
          <w:sz w:val="12"/>
        </w:rPr>
        <w:t>k</w:t>
      </w:r>
      <w:r>
        <w:rPr>
          <w:rFonts w:ascii="Arial"/>
          <w:color w:val="272727"/>
          <w:spacing w:val="-5"/>
          <w:w w:val="105"/>
          <w:position w:val="1"/>
          <w:sz w:val="12"/>
        </w:rPr>
        <w:t>=</w:t>
      </w:r>
      <w:r>
        <w:rPr>
          <w:color w:val="272727"/>
          <w:spacing w:val="-5"/>
          <w:w w:val="105"/>
          <w:position w:val="1"/>
          <w:sz w:val="12"/>
        </w:rPr>
        <w:t>1</w:t>
      </w:r>
    </w:p>
    <w:p>
      <w:pPr>
        <w:spacing w:after="0" w:line="129" w:lineRule="exact"/>
        <w:jc w:val="left"/>
        <w:rPr>
          <w:position w:val="1"/>
          <w:sz w:val="12"/>
        </w:rPr>
        <w:sectPr>
          <w:type w:val="continuous"/>
          <w:pgSz w:w="11910" w:h="16840"/>
          <w:pgMar w:header="778" w:footer="774" w:top="540" w:bottom="280" w:left="1080" w:right="1080"/>
        </w:sectPr>
      </w:pPr>
    </w:p>
    <w:p>
      <w:pPr>
        <w:spacing w:line="242" w:lineRule="exact" w:before="0"/>
        <w:ind w:left="53" w:right="0" w:firstLine="0"/>
        <w:jc w:val="left"/>
        <w:rPr>
          <w:sz w:val="18"/>
        </w:rPr>
      </w:pPr>
      <w:r>
        <w:rPr>
          <w:color w:val="272727"/>
          <w:sz w:val="18"/>
        </w:rPr>
        <w:t>absolute</w:t>
      </w:r>
      <w:r>
        <w:rPr>
          <w:color w:val="272727"/>
          <w:spacing w:val="47"/>
          <w:sz w:val="18"/>
        </w:rPr>
        <w:t>  </w:t>
      </w:r>
      <w:r>
        <w:rPr>
          <w:color w:val="272727"/>
          <w:sz w:val="18"/>
        </w:rPr>
        <w:t>average</w:t>
      </w:r>
      <w:r>
        <w:rPr>
          <w:color w:val="272727"/>
          <w:spacing w:val="47"/>
          <w:sz w:val="18"/>
        </w:rPr>
        <w:t>  </w:t>
      </w:r>
      <w:r>
        <w:rPr>
          <w:color w:val="272727"/>
          <w:sz w:val="18"/>
        </w:rPr>
        <w:t>percentage</w:t>
      </w:r>
      <w:r>
        <w:rPr>
          <w:color w:val="272727"/>
          <w:spacing w:val="48"/>
          <w:sz w:val="18"/>
        </w:rPr>
        <w:t>  </w:t>
      </w:r>
      <w:r>
        <w:rPr>
          <w:color w:val="272727"/>
          <w:sz w:val="18"/>
        </w:rPr>
        <w:t>of</w:t>
      </w:r>
      <w:r>
        <w:rPr>
          <w:color w:val="272727"/>
          <w:spacing w:val="47"/>
          <w:sz w:val="18"/>
        </w:rPr>
        <w:t>  </w:t>
      </w:r>
      <w:r>
        <w:rPr>
          <w:color w:val="272727"/>
          <w:sz w:val="18"/>
        </w:rPr>
        <w:t>misestimation</w:t>
      </w:r>
      <w:r>
        <w:rPr>
          <w:color w:val="272727"/>
          <w:spacing w:val="47"/>
          <w:sz w:val="18"/>
        </w:rPr>
        <w:t>  </w:t>
      </w:r>
      <w:r>
        <w:rPr>
          <w:color w:val="272727"/>
          <w:spacing w:val="-5"/>
          <w:sz w:val="18"/>
        </w:rPr>
        <w:t>as</w:t>
      </w:r>
    </w:p>
    <w:p>
      <w:pPr>
        <w:spacing w:line="228" w:lineRule="exact" w:before="0"/>
        <w:ind w:left="53" w:right="0" w:firstLine="0"/>
        <w:jc w:val="left"/>
        <w:rPr>
          <w:rFonts w:ascii="Arial" w:hAnsi="Arial"/>
          <w:sz w:val="18"/>
        </w:rPr>
      </w:pPr>
      <w:r>
        <w:rPr/>
        <w:br w:type="column"/>
      </w:r>
      <w:r>
        <w:rPr>
          <w:rFonts w:ascii="Book Antiqua" w:hAnsi="Book Antiqua"/>
          <w:i/>
          <w:color w:val="272727"/>
          <w:spacing w:val="-53"/>
          <w:sz w:val="18"/>
        </w:rPr>
        <w:t>A</w:t>
      </w:r>
      <w:r>
        <w:rPr>
          <w:rFonts w:ascii="Gotham Medium" w:hAnsi="Gotham Medium"/>
          <w:b w:val="0"/>
          <w:color w:val="272727"/>
          <w:spacing w:val="-53"/>
          <w:position w:val="4"/>
          <w:sz w:val="18"/>
        </w:rPr>
        <w:t>¯</w:t>
      </w:r>
      <w:r>
        <w:rPr>
          <w:rFonts w:ascii="Gotham Medium" w:hAnsi="Gotham Medium"/>
          <w:b w:val="0"/>
          <w:color w:val="272727"/>
          <w:spacing w:val="4"/>
          <w:position w:val="4"/>
          <w:sz w:val="18"/>
        </w:rPr>
        <w:t> </w:t>
      </w:r>
      <w:r>
        <w:rPr>
          <w:rFonts w:ascii="Arial" w:hAnsi="Arial"/>
          <w:color w:val="272727"/>
          <w:spacing w:val="-10"/>
          <w:sz w:val="18"/>
        </w:rPr>
        <w:t>=</w:t>
      </w:r>
    </w:p>
    <w:p>
      <w:pPr>
        <w:spacing w:line="217" w:lineRule="exact" w:before="26"/>
        <w:ind w:left="53" w:right="0" w:firstLine="0"/>
        <w:jc w:val="left"/>
        <w:rPr>
          <w:sz w:val="18"/>
        </w:rPr>
      </w:pPr>
      <w:r>
        <w:rPr/>
        <w:br w:type="column"/>
      </w:r>
      <w:r>
        <w:rPr>
          <w:color w:val="272727"/>
          <w:sz w:val="18"/>
        </w:rPr>
        <w:t>HMD</w:t>
      </w:r>
      <w:r>
        <w:rPr>
          <w:rFonts w:ascii="Lucida Sans" w:hAnsi="Lucida Sans"/>
          <w:color w:val="272727"/>
          <w:sz w:val="18"/>
        </w:rPr>
        <w:t>’</w:t>
      </w:r>
      <w:r>
        <w:rPr>
          <w:color w:val="272727"/>
          <w:sz w:val="18"/>
        </w:rPr>
        <w:t>s</w:t>
      </w:r>
      <w:r>
        <w:rPr>
          <w:color w:val="272727"/>
          <w:spacing w:val="39"/>
          <w:sz w:val="18"/>
        </w:rPr>
        <w:t>  </w:t>
      </w:r>
      <w:r>
        <w:rPr>
          <w:color w:val="272727"/>
          <w:sz w:val="18"/>
        </w:rPr>
        <w:t>IPD,</w:t>
      </w:r>
      <w:r>
        <w:rPr>
          <w:color w:val="272727"/>
          <w:spacing w:val="40"/>
          <w:sz w:val="18"/>
        </w:rPr>
        <w:t>  </w:t>
      </w:r>
      <w:r>
        <w:rPr>
          <w:color w:val="272727"/>
          <w:sz w:val="18"/>
        </w:rPr>
        <w:t>and</w:t>
      </w:r>
      <w:r>
        <w:rPr>
          <w:color w:val="272727"/>
          <w:spacing w:val="40"/>
          <w:sz w:val="18"/>
        </w:rPr>
        <w:t>  </w:t>
      </w:r>
      <w:r>
        <w:rPr>
          <w:color w:val="272727"/>
          <w:sz w:val="18"/>
        </w:rPr>
        <w:t>controlled</w:t>
      </w:r>
      <w:r>
        <w:rPr>
          <w:color w:val="272727"/>
          <w:spacing w:val="40"/>
          <w:sz w:val="18"/>
        </w:rPr>
        <w:t>  </w:t>
      </w:r>
      <w:r>
        <w:rPr>
          <w:color w:val="272727"/>
          <w:sz w:val="18"/>
        </w:rPr>
        <w:t>that</w:t>
      </w:r>
      <w:r>
        <w:rPr>
          <w:color w:val="272727"/>
          <w:spacing w:val="40"/>
          <w:sz w:val="18"/>
        </w:rPr>
        <w:t>  </w:t>
      </w:r>
      <w:r>
        <w:rPr>
          <w:color w:val="272727"/>
          <w:sz w:val="18"/>
        </w:rPr>
        <w:t>all</w:t>
      </w:r>
      <w:r>
        <w:rPr>
          <w:color w:val="272727"/>
          <w:spacing w:val="40"/>
          <w:sz w:val="18"/>
        </w:rPr>
        <w:t>  </w:t>
      </w:r>
      <w:r>
        <w:rPr>
          <w:color w:val="272727"/>
          <w:sz w:val="18"/>
        </w:rPr>
        <w:t>equipment</w:t>
      </w:r>
      <w:r>
        <w:rPr>
          <w:color w:val="272727"/>
          <w:spacing w:val="40"/>
          <w:sz w:val="18"/>
        </w:rPr>
        <w:t>  </w:t>
      </w:r>
      <w:r>
        <w:rPr>
          <w:color w:val="272727"/>
          <w:spacing w:val="-5"/>
          <w:sz w:val="18"/>
        </w:rPr>
        <w:t>was</w:t>
      </w:r>
    </w:p>
    <w:p>
      <w:pPr>
        <w:spacing w:after="0" w:line="217" w:lineRule="exact"/>
        <w:jc w:val="left"/>
        <w:rPr>
          <w:sz w:val="18"/>
        </w:rPr>
        <w:sectPr>
          <w:type w:val="continuous"/>
          <w:pgSz w:w="11910" w:h="16840"/>
          <w:pgMar w:header="778" w:footer="774" w:top="540" w:bottom="280" w:left="1080" w:right="1080"/>
          <w:cols w:num="3" w:equalWidth="0">
            <w:col w:w="4210" w:space="103"/>
            <w:col w:w="334" w:space="398"/>
            <w:col w:w="4705"/>
          </w:cols>
        </w:sectPr>
      </w:pPr>
    </w:p>
    <w:p>
      <w:pPr>
        <w:spacing w:line="126" w:lineRule="exact" w:before="0"/>
        <w:ind w:left="54" w:right="0" w:firstLine="0"/>
        <w:jc w:val="left"/>
        <w:rPr>
          <w:rFonts w:ascii="Book Antiqua" w:hAnsi="Book Antiqua"/>
          <w:i/>
          <w:position w:val="2"/>
          <w:sz w:val="12"/>
        </w:rPr>
      </w:pPr>
      <w:r>
        <w:rPr>
          <w:color w:val="272727"/>
          <w:spacing w:val="-5"/>
          <w:w w:val="105"/>
          <w:sz w:val="12"/>
        </w:rPr>
        <w:t>1</w:t>
      </w:r>
      <w:r>
        <w:rPr>
          <w:rFonts w:ascii="Arial" w:hAnsi="Arial"/>
          <w:color w:val="272727"/>
          <w:spacing w:val="-5"/>
          <w:w w:val="105"/>
          <w:position w:val="-6"/>
          <w:sz w:val="18"/>
        </w:rPr>
        <w:t>Σ</w:t>
      </w:r>
      <w:r>
        <w:rPr>
          <w:rFonts w:ascii="Book Antiqua" w:hAnsi="Book Antiqua"/>
          <w:i/>
          <w:color w:val="272727"/>
          <w:spacing w:val="-5"/>
          <w:w w:val="105"/>
          <w:position w:val="2"/>
          <w:sz w:val="12"/>
        </w:rPr>
        <w:t>n</w:t>
      </w:r>
    </w:p>
    <w:p>
      <w:pPr>
        <w:spacing w:line="121" w:lineRule="exact" w:before="5"/>
        <w:ind w:left="54" w:right="0" w:firstLine="0"/>
        <w:jc w:val="left"/>
        <w:rPr>
          <w:sz w:val="18"/>
        </w:rPr>
      </w:pPr>
      <w:r>
        <w:rPr/>
        <w:br w:type="column"/>
      </w:r>
      <w:r>
        <w:rPr>
          <w:rFonts w:ascii="Arial"/>
          <w:color w:val="272727"/>
          <w:spacing w:val="-2"/>
          <w:w w:val="105"/>
          <w:sz w:val="18"/>
        </w:rPr>
        <w:t>|</w:t>
      </w:r>
      <w:r>
        <w:rPr>
          <w:rFonts w:ascii="Book Antiqua"/>
          <w:i/>
          <w:color w:val="272727"/>
          <w:spacing w:val="-2"/>
          <w:w w:val="105"/>
          <w:sz w:val="18"/>
        </w:rPr>
        <w:t>M</w:t>
      </w:r>
      <w:r>
        <w:rPr>
          <w:rFonts w:ascii="Book Antiqua"/>
          <w:i/>
          <w:color w:val="272727"/>
          <w:spacing w:val="-2"/>
          <w:w w:val="105"/>
          <w:sz w:val="18"/>
          <w:vertAlign w:val="subscript"/>
        </w:rPr>
        <w:t>k</w:t>
      </w:r>
      <w:r>
        <w:rPr>
          <w:rFonts w:ascii="Arial"/>
          <w:color w:val="272727"/>
          <w:spacing w:val="-2"/>
          <w:w w:val="105"/>
          <w:sz w:val="18"/>
          <w:vertAlign w:val="baseline"/>
        </w:rPr>
        <w:t>|</w:t>
      </w:r>
      <w:r>
        <w:rPr>
          <w:color w:val="272727"/>
          <w:spacing w:val="-2"/>
          <w:w w:val="105"/>
          <w:sz w:val="18"/>
          <w:vertAlign w:val="baseline"/>
        </w:rPr>
        <w:t>.</w:t>
      </w:r>
    </w:p>
    <w:p>
      <w:pPr>
        <w:spacing w:line="92" w:lineRule="exact" w:before="33"/>
        <w:ind w:left="54" w:right="0" w:firstLine="0"/>
        <w:jc w:val="left"/>
        <w:rPr>
          <w:sz w:val="18"/>
        </w:rPr>
      </w:pPr>
      <w:r>
        <w:rPr/>
        <w:br w:type="column"/>
      </w:r>
      <w:r>
        <w:rPr>
          <w:color w:val="272727"/>
          <w:sz w:val="18"/>
        </w:rPr>
        <w:t>correctly</w:t>
      </w:r>
      <w:r>
        <w:rPr>
          <w:color w:val="272727"/>
          <w:spacing w:val="39"/>
          <w:sz w:val="18"/>
        </w:rPr>
        <w:t>  </w:t>
      </w:r>
      <w:r>
        <w:rPr>
          <w:color w:val="272727"/>
          <w:sz w:val="18"/>
        </w:rPr>
        <w:t>attached.</w:t>
      </w:r>
      <w:r>
        <w:rPr>
          <w:color w:val="272727"/>
          <w:spacing w:val="40"/>
          <w:sz w:val="18"/>
        </w:rPr>
        <w:t>  </w:t>
      </w:r>
      <w:r>
        <w:rPr>
          <w:color w:val="272727"/>
          <w:sz w:val="18"/>
        </w:rPr>
        <w:t>After</w:t>
      </w:r>
      <w:r>
        <w:rPr>
          <w:color w:val="272727"/>
          <w:spacing w:val="39"/>
          <w:sz w:val="18"/>
        </w:rPr>
        <w:t>  </w:t>
      </w:r>
      <w:r>
        <w:rPr>
          <w:rFonts w:ascii="Times New Roman"/>
          <w:color w:val="272727"/>
          <w:sz w:val="18"/>
        </w:rPr>
        <w:t>fi</w:t>
      </w:r>
      <w:r>
        <w:rPr>
          <w:color w:val="272727"/>
          <w:sz w:val="18"/>
        </w:rPr>
        <w:t>nishing</w:t>
      </w:r>
      <w:r>
        <w:rPr>
          <w:color w:val="272727"/>
          <w:spacing w:val="40"/>
          <w:sz w:val="18"/>
        </w:rPr>
        <w:t>  </w:t>
      </w:r>
      <w:r>
        <w:rPr>
          <w:color w:val="272727"/>
          <w:sz w:val="18"/>
        </w:rPr>
        <w:t>the</w:t>
      </w:r>
      <w:r>
        <w:rPr>
          <w:color w:val="272727"/>
          <w:spacing w:val="39"/>
          <w:sz w:val="18"/>
        </w:rPr>
        <w:t>  </w:t>
      </w:r>
      <w:r>
        <w:rPr>
          <w:rFonts w:ascii="Times New Roman"/>
          <w:color w:val="272727"/>
          <w:sz w:val="18"/>
        </w:rPr>
        <w:t>fi</w:t>
      </w:r>
      <w:r>
        <w:rPr>
          <w:color w:val="272727"/>
          <w:sz w:val="18"/>
        </w:rPr>
        <w:t>tting,</w:t>
      </w:r>
      <w:r>
        <w:rPr>
          <w:color w:val="272727"/>
          <w:spacing w:val="40"/>
          <w:sz w:val="18"/>
        </w:rPr>
        <w:t>  </w:t>
      </w:r>
      <w:r>
        <w:rPr>
          <w:color w:val="272727"/>
          <w:sz w:val="18"/>
        </w:rPr>
        <w:t>a</w:t>
      </w:r>
      <w:r>
        <w:rPr>
          <w:color w:val="272727"/>
          <w:spacing w:val="40"/>
          <w:sz w:val="18"/>
        </w:rPr>
        <w:t>  </w:t>
      </w:r>
      <w:r>
        <w:rPr>
          <w:color w:val="272727"/>
          <w:spacing w:val="-4"/>
          <w:sz w:val="18"/>
        </w:rPr>
        <w:t>pre-</w:t>
      </w:r>
    </w:p>
    <w:p>
      <w:pPr>
        <w:spacing w:after="0" w:line="92" w:lineRule="exact"/>
        <w:jc w:val="left"/>
        <w:rPr>
          <w:sz w:val="18"/>
        </w:rPr>
        <w:sectPr>
          <w:type w:val="continuous"/>
          <w:pgSz w:w="11910" w:h="16840"/>
          <w:pgMar w:header="778" w:footer="774" w:top="540" w:bottom="280" w:left="1080" w:right="1080"/>
          <w:cols w:num="3" w:equalWidth="0">
            <w:col w:w="314" w:space="88"/>
            <w:col w:w="438" w:space="4203"/>
            <w:col w:w="4707"/>
          </w:cols>
        </w:sectPr>
      </w:pPr>
    </w:p>
    <w:p>
      <w:pPr>
        <w:spacing w:line="152" w:lineRule="exact" w:before="0"/>
        <w:ind w:left="53" w:right="0" w:firstLine="0"/>
        <w:jc w:val="both"/>
        <w:rPr>
          <w:position w:val="1"/>
          <w:sz w:val="12"/>
        </w:rPr>
      </w:pPr>
      <w:r>
        <w:rPr>
          <w:position w:val="1"/>
          <w:sz w:val="12"/>
        </w:rPr>
        <mc:AlternateContent>
          <mc:Choice Requires="wps">
            <w:drawing>
              <wp:anchor distT="0" distB="0" distL="0" distR="0" allowOverlap="1" layoutInCell="1" locked="0" behindDoc="0" simplePos="0" relativeHeight="15787520">
                <wp:simplePos x="0" y="0"/>
                <wp:positionH relativeFrom="page">
                  <wp:posOffset>720001</wp:posOffset>
                </wp:positionH>
                <wp:positionV relativeFrom="paragraph">
                  <wp:posOffset>5425</wp:posOffset>
                </wp:positionV>
                <wp:extent cx="40005" cy="5080"/>
                <wp:effectExtent l="0" t="0" r="0" b="0"/>
                <wp:wrapNone/>
                <wp:docPr id="1608" name="Graphic 1608"/>
                <wp:cNvGraphicFramePr>
                  <a:graphicFrameLocks/>
                </wp:cNvGraphicFramePr>
                <a:graphic>
                  <a:graphicData uri="http://schemas.microsoft.com/office/word/2010/wordprocessingShape">
                    <wps:wsp>
                      <wps:cNvPr id="1608" name="Graphic 1608"/>
                      <wps:cNvSpPr/>
                      <wps:spPr>
                        <a:xfrm>
                          <a:off x="0" y="0"/>
                          <a:ext cx="40005" cy="5080"/>
                        </a:xfrm>
                        <a:custGeom>
                          <a:avLst/>
                          <a:gdLst/>
                          <a:ahLst/>
                          <a:cxnLst/>
                          <a:rect l="l" t="t" r="r" b="b"/>
                          <a:pathLst>
                            <a:path w="40005" h="5080">
                              <a:moveTo>
                                <a:pt x="39599" y="0"/>
                              </a:moveTo>
                              <a:lnTo>
                                <a:pt x="0" y="0"/>
                              </a:lnTo>
                              <a:lnTo>
                                <a:pt x="0" y="5039"/>
                              </a:lnTo>
                              <a:lnTo>
                                <a:pt x="39599" y="5039"/>
                              </a:lnTo>
                              <a:lnTo>
                                <a:pt x="39599" y="0"/>
                              </a:lnTo>
                              <a:close/>
                            </a:path>
                          </a:pathLst>
                        </a:custGeom>
                        <a:solidFill>
                          <a:srgbClr val="272727"/>
                        </a:solidFill>
                      </wps:spPr>
                      <wps:bodyPr wrap="square" lIns="0" tIns="0" rIns="0" bIns="0" rtlCol="0">
                        <a:prstTxWarp prst="textNoShape">
                          <a:avLst/>
                        </a:prstTxWarp>
                        <a:noAutofit/>
                      </wps:bodyPr>
                    </wps:wsp>
                  </a:graphicData>
                </a:graphic>
              </wp:anchor>
            </w:drawing>
          </mc:Choice>
          <mc:Fallback>
            <w:pict>
              <v:rect style="position:absolute;margin-left:56.693001pt;margin-top:.427222pt;width:3.1181pt;height:.39685pt;mso-position-horizontal-relative:page;mso-position-vertical-relative:paragraph;z-index:15787520" id="docshape1456" filled="true" fillcolor="#272727" stroked="false">
                <v:fill type="solid"/>
                <w10:wrap type="none"/>
              </v:rect>
            </w:pict>
          </mc:Fallback>
        </mc:AlternateContent>
      </w:r>
      <w:r>
        <w:rPr>
          <w:rFonts w:ascii="Book Antiqua"/>
          <w:i/>
          <w:color w:val="272727"/>
          <w:w w:val="105"/>
          <w:sz w:val="12"/>
        </w:rPr>
        <w:t>n</w:t>
      </w:r>
      <w:r>
        <w:rPr>
          <w:rFonts w:ascii="Book Antiqua"/>
          <w:i/>
          <w:color w:val="272727"/>
          <w:spacing w:val="31"/>
          <w:w w:val="105"/>
          <w:sz w:val="12"/>
        </w:rPr>
        <w:t>  </w:t>
      </w:r>
      <w:r>
        <w:rPr>
          <w:rFonts w:ascii="Book Antiqua"/>
          <w:i/>
          <w:color w:val="272727"/>
          <w:spacing w:val="-5"/>
          <w:w w:val="105"/>
          <w:position w:val="1"/>
          <w:sz w:val="12"/>
        </w:rPr>
        <w:t>k</w:t>
      </w:r>
      <w:r>
        <w:rPr>
          <w:rFonts w:ascii="Arial"/>
          <w:color w:val="272727"/>
          <w:spacing w:val="-5"/>
          <w:w w:val="105"/>
          <w:position w:val="1"/>
          <w:sz w:val="12"/>
        </w:rPr>
        <w:t>=</w:t>
      </w:r>
      <w:r>
        <w:rPr>
          <w:color w:val="272727"/>
          <w:spacing w:val="-5"/>
          <w:w w:val="105"/>
          <w:position w:val="1"/>
          <w:sz w:val="12"/>
        </w:rPr>
        <w:t>1</w:t>
      </w:r>
    </w:p>
    <w:p>
      <w:pPr>
        <w:pStyle w:val="BodyText"/>
        <w:spacing w:before="68"/>
        <w:rPr>
          <w:sz w:val="12"/>
        </w:rPr>
      </w:pPr>
    </w:p>
    <w:p>
      <w:pPr>
        <w:pStyle w:val="ListParagraph"/>
        <w:numPr>
          <w:ilvl w:val="3"/>
          <w:numId w:val="6"/>
        </w:numPr>
        <w:tabs>
          <w:tab w:pos="664" w:val="left" w:leader="none"/>
        </w:tabs>
        <w:spacing w:line="240" w:lineRule="auto" w:before="0" w:after="0"/>
        <w:ind w:left="664" w:right="0" w:hanging="611"/>
        <w:jc w:val="left"/>
        <w:rPr>
          <w:rFonts w:ascii="Lucida Sans"/>
          <w:sz w:val="18"/>
        </w:rPr>
      </w:pPr>
      <w:r>
        <w:rPr>
          <w:rFonts w:ascii="Lucida Sans"/>
          <w:color w:val="272727"/>
          <w:spacing w:val="-4"/>
          <w:sz w:val="18"/>
        </w:rPr>
        <w:t>Active</w:t>
      </w:r>
      <w:r>
        <w:rPr>
          <w:rFonts w:ascii="Lucida Sans"/>
          <w:color w:val="272727"/>
          <w:spacing w:val="-5"/>
          <w:sz w:val="18"/>
        </w:rPr>
        <w:t> </w:t>
      </w:r>
      <w:r>
        <w:rPr>
          <w:rFonts w:ascii="Lucida Sans"/>
          <w:color w:val="272727"/>
          <w:spacing w:val="-4"/>
          <w:sz w:val="18"/>
        </w:rPr>
        <w:t>body</w:t>
      </w:r>
      <w:r>
        <w:rPr>
          <w:rFonts w:ascii="Lucida Sans"/>
          <w:color w:val="272727"/>
          <w:spacing w:val="-6"/>
          <w:sz w:val="18"/>
        </w:rPr>
        <w:t> </w:t>
      </w:r>
      <w:r>
        <w:rPr>
          <w:rFonts w:ascii="Lucida Sans"/>
          <w:color w:val="272727"/>
          <w:spacing w:val="-4"/>
          <w:sz w:val="18"/>
        </w:rPr>
        <w:t>weight</w:t>
      </w:r>
      <w:r>
        <w:rPr>
          <w:rFonts w:ascii="Lucida Sans"/>
          <w:color w:val="272727"/>
          <w:spacing w:val="-5"/>
          <w:sz w:val="18"/>
        </w:rPr>
        <w:t> </w:t>
      </w:r>
      <w:r>
        <w:rPr>
          <w:rFonts w:ascii="Lucida Sans"/>
          <w:color w:val="272727"/>
          <w:spacing w:val="-4"/>
          <w:sz w:val="18"/>
        </w:rPr>
        <w:t>estimation</w:t>
      </w:r>
      <w:r>
        <w:rPr>
          <w:rFonts w:ascii="Lucida Sans"/>
          <w:color w:val="272727"/>
          <w:spacing w:val="-5"/>
          <w:sz w:val="18"/>
        </w:rPr>
        <w:t> </w:t>
      </w:r>
      <w:r>
        <w:rPr>
          <w:rFonts w:ascii="Lucida Sans"/>
          <w:color w:val="272727"/>
          <w:spacing w:val="-4"/>
          <w:sz w:val="18"/>
        </w:rPr>
        <w:t>(AMT)</w:t>
      </w:r>
    </w:p>
    <w:p>
      <w:pPr>
        <w:spacing w:line="247" w:lineRule="auto" w:before="32"/>
        <w:ind w:left="53" w:right="0" w:firstLine="278"/>
        <w:jc w:val="both"/>
        <w:rPr>
          <w:sz w:val="18"/>
        </w:rPr>
      </w:pPr>
      <w:r>
        <w:rPr>
          <w:sz w:val="18"/>
        </w:rPr>
        <mc:AlternateContent>
          <mc:Choice Requires="wps">
            <w:drawing>
              <wp:anchor distT="0" distB="0" distL="0" distR="0" allowOverlap="1" layoutInCell="1" locked="0" behindDoc="1" simplePos="0" relativeHeight="482401792">
                <wp:simplePos x="0" y="0"/>
                <wp:positionH relativeFrom="page">
                  <wp:posOffset>2210398</wp:posOffset>
                </wp:positionH>
                <wp:positionV relativeFrom="paragraph">
                  <wp:posOffset>2164962</wp:posOffset>
                </wp:positionV>
                <wp:extent cx="27940" cy="85725"/>
                <wp:effectExtent l="0" t="0" r="0" b="0"/>
                <wp:wrapNone/>
                <wp:docPr id="1609" name="Textbox 1609"/>
                <wp:cNvGraphicFramePr>
                  <a:graphicFrameLocks/>
                </wp:cNvGraphicFramePr>
                <a:graphic>
                  <a:graphicData uri="http://schemas.microsoft.com/office/word/2010/wordprocessingShape">
                    <wps:wsp>
                      <wps:cNvPr id="1609" name="Textbox 1609"/>
                      <wps:cNvSpPr txBox="1"/>
                      <wps:spPr>
                        <a:xfrm>
                          <a:off x="0" y="0"/>
                          <a:ext cx="27940" cy="85725"/>
                        </a:xfrm>
                        <a:prstGeom prst="rect">
                          <a:avLst/>
                        </a:prstGeom>
                      </wps:spPr>
                      <wps:txbx>
                        <w:txbxContent>
                          <w:p>
                            <w:pPr>
                              <w:spacing w:line="134" w:lineRule="exact" w:before="0"/>
                              <w:ind w:left="0" w:right="0" w:firstLine="0"/>
                              <w:jc w:val="left"/>
                              <w:rPr>
                                <w:rFonts w:ascii="Book Antiqua"/>
                                <w:i/>
                                <w:sz w:val="12"/>
                              </w:rPr>
                            </w:pPr>
                            <w:r>
                              <w:rPr>
                                <w:rFonts w:ascii="Book Antiqua"/>
                                <w:i/>
                                <w:color w:val="272727"/>
                                <w:spacing w:val="-10"/>
                                <w:w w:val="105"/>
                                <w:sz w:val="12"/>
                              </w:rPr>
                              <w:t>t</w:t>
                            </w:r>
                          </w:p>
                        </w:txbxContent>
                      </wps:txbx>
                      <wps:bodyPr wrap="square" lIns="0" tIns="0" rIns="0" bIns="0" rtlCol="0">
                        <a:noAutofit/>
                      </wps:bodyPr>
                    </wps:wsp>
                  </a:graphicData>
                </a:graphic>
              </wp:anchor>
            </w:drawing>
          </mc:Choice>
          <mc:Fallback>
            <w:pict>
              <v:shape style="position:absolute;margin-left:174.047104pt;margin-top:170.469467pt;width:2.2pt;height:6.75pt;mso-position-horizontal-relative:page;mso-position-vertical-relative:paragraph;z-index:-20914688" type="#_x0000_t202" id="docshape1457" filled="false" stroked="false">
                <v:textbox inset="0,0,0,0">
                  <w:txbxContent>
                    <w:p>
                      <w:pPr>
                        <w:spacing w:line="134" w:lineRule="exact" w:before="0"/>
                        <w:ind w:left="0" w:right="0" w:firstLine="0"/>
                        <w:jc w:val="left"/>
                        <w:rPr>
                          <w:rFonts w:ascii="Book Antiqua"/>
                          <w:i/>
                          <w:sz w:val="12"/>
                        </w:rPr>
                      </w:pPr>
                      <w:r>
                        <w:rPr>
                          <w:rFonts w:ascii="Book Antiqua"/>
                          <w:i/>
                          <w:color w:val="272727"/>
                          <w:spacing w:val="-10"/>
                          <w:w w:val="105"/>
                          <w:sz w:val="12"/>
                        </w:rPr>
                        <w:t>t</w:t>
                      </w:r>
                    </w:p>
                  </w:txbxContent>
                </v:textbox>
                <w10:wrap type="none"/>
              </v:shape>
            </w:pict>
          </mc:Fallback>
        </mc:AlternateContent>
      </w:r>
      <w:r>
        <w:rPr>
          <w:color w:val="272727"/>
          <w:sz w:val="18"/>
        </w:rPr>
        <w:t>The AMT was inspired by related work (</w:t>
      </w:r>
      <w:hyperlink w:history="true" w:anchor="_bookmark251">
        <w:r>
          <w:rPr>
            <w:color w:val="D93133"/>
            <w:sz w:val="18"/>
          </w:rPr>
          <w:t>Piryankova et al.,</w:t>
        </w:r>
      </w:hyperlink>
      <w:r>
        <w:rPr>
          <w:color w:val="D93133"/>
          <w:sz w:val="18"/>
        </w:rPr>
        <w:t> </w:t>
      </w:r>
      <w:hyperlink w:history="true" w:anchor="_bookmark251">
        <w:r>
          <w:rPr>
            <w:color w:val="D93133"/>
            <w:spacing w:val="-2"/>
            <w:sz w:val="18"/>
          </w:rPr>
          <w:t>2014a</w:t>
        </w:r>
      </w:hyperlink>
      <w:r>
        <w:rPr>
          <w:color w:val="272727"/>
          <w:spacing w:val="-2"/>
          <w:sz w:val="18"/>
        </w:rPr>
        <w:t>;</w:t>
      </w:r>
      <w:r>
        <w:rPr>
          <w:color w:val="272727"/>
          <w:spacing w:val="-9"/>
          <w:sz w:val="18"/>
        </w:rPr>
        <w:t> </w:t>
      </w:r>
      <w:hyperlink w:history="true" w:anchor="_bookmark276">
        <w:r>
          <w:rPr>
            <w:color w:val="D93133"/>
            <w:spacing w:val="-2"/>
            <w:sz w:val="18"/>
          </w:rPr>
          <w:t>Thaler</w:t>
        </w:r>
        <w:r>
          <w:rPr>
            <w:color w:val="D93133"/>
            <w:spacing w:val="-8"/>
            <w:sz w:val="18"/>
          </w:rPr>
          <w:t> </w:t>
        </w:r>
        <w:r>
          <w:rPr>
            <w:color w:val="D93133"/>
            <w:spacing w:val="-2"/>
            <w:sz w:val="18"/>
          </w:rPr>
          <w:t>et</w:t>
        </w:r>
        <w:r>
          <w:rPr>
            <w:color w:val="D93133"/>
            <w:spacing w:val="-8"/>
            <w:sz w:val="18"/>
          </w:rPr>
          <w:t> </w:t>
        </w:r>
        <w:r>
          <w:rPr>
            <w:color w:val="D93133"/>
            <w:spacing w:val="-2"/>
            <w:sz w:val="18"/>
          </w:rPr>
          <w:t>al.,</w:t>
        </w:r>
        <w:r>
          <w:rPr>
            <w:color w:val="D93133"/>
            <w:spacing w:val="-8"/>
            <w:sz w:val="18"/>
          </w:rPr>
          <w:t> </w:t>
        </w:r>
        <w:r>
          <w:rPr>
            <w:color w:val="D93133"/>
            <w:spacing w:val="-2"/>
            <w:sz w:val="18"/>
          </w:rPr>
          <w:t>2018a</w:t>
        </w:r>
      </w:hyperlink>
      <w:r>
        <w:rPr>
          <w:color w:val="272727"/>
          <w:spacing w:val="-2"/>
          <w:sz w:val="18"/>
        </w:rPr>
        <w:t>,</w:t>
      </w:r>
      <w:hyperlink w:history="true" w:anchor="_bookmark277">
        <w:r>
          <w:rPr>
            <w:color w:val="D93133"/>
            <w:spacing w:val="-2"/>
            <w:sz w:val="18"/>
          </w:rPr>
          <w:t>b</w:t>
        </w:r>
      </w:hyperlink>
      <w:r>
        <w:rPr>
          <w:color w:val="272727"/>
          <w:spacing w:val="-2"/>
          <w:sz w:val="18"/>
        </w:rPr>
        <w:t>)</w:t>
      </w:r>
      <w:r>
        <w:rPr>
          <w:color w:val="272727"/>
          <w:spacing w:val="-7"/>
          <w:sz w:val="18"/>
        </w:rPr>
        <w:t> </w:t>
      </w:r>
      <w:r>
        <w:rPr>
          <w:color w:val="272727"/>
          <w:spacing w:val="-2"/>
          <w:sz w:val="18"/>
        </w:rPr>
        <w:t>and</w:t>
      </w:r>
      <w:r>
        <w:rPr>
          <w:color w:val="272727"/>
          <w:spacing w:val="-7"/>
          <w:sz w:val="18"/>
        </w:rPr>
        <w:t> </w:t>
      </w:r>
      <w:r>
        <w:rPr>
          <w:color w:val="272727"/>
          <w:spacing w:val="-2"/>
          <w:sz w:val="18"/>
        </w:rPr>
        <w:t>used</w:t>
      </w:r>
      <w:r>
        <w:rPr>
          <w:color w:val="272727"/>
          <w:spacing w:val="-7"/>
          <w:sz w:val="18"/>
        </w:rPr>
        <w:t> </w:t>
      </w:r>
      <w:r>
        <w:rPr>
          <w:color w:val="272727"/>
          <w:spacing w:val="-2"/>
          <w:sz w:val="18"/>
        </w:rPr>
        <w:t>to</w:t>
      </w:r>
      <w:r>
        <w:rPr>
          <w:color w:val="272727"/>
          <w:spacing w:val="-8"/>
          <w:sz w:val="18"/>
        </w:rPr>
        <w:t> </w:t>
      </w:r>
      <w:r>
        <w:rPr>
          <w:color w:val="272727"/>
          <w:spacing w:val="-2"/>
          <w:sz w:val="18"/>
        </w:rPr>
        <w:t>capture</w:t>
      </w:r>
      <w:r>
        <w:rPr>
          <w:color w:val="272727"/>
          <w:spacing w:val="-8"/>
          <w:sz w:val="18"/>
        </w:rPr>
        <w:t> </w:t>
      </w:r>
      <w:r>
        <w:rPr>
          <w:color w:val="272727"/>
          <w:spacing w:val="-2"/>
          <w:sz w:val="18"/>
        </w:rPr>
        <w:t>the</w:t>
      </w:r>
      <w:r>
        <w:rPr>
          <w:color w:val="272727"/>
          <w:spacing w:val="-8"/>
          <w:sz w:val="18"/>
        </w:rPr>
        <w:t> </w:t>
      </w:r>
      <w:r>
        <w:rPr>
          <w:color w:val="272727"/>
          <w:spacing w:val="-2"/>
          <w:sz w:val="18"/>
        </w:rPr>
        <w:t>participants</w:t>
      </w:r>
      <w:r>
        <w:rPr>
          <w:rFonts w:ascii="Lucida Sans" w:hAnsi="Lucida Sans"/>
          <w:color w:val="272727"/>
          <w:spacing w:val="-2"/>
          <w:sz w:val="18"/>
        </w:rPr>
        <w:t>’ </w:t>
      </w:r>
      <w:r>
        <w:rPr>
          <w:color w:val="272727"/>
          <w:sz w:val="18"/>
        </w:rPr>
        <w:t>ability to modify the avatar</w:t>
      </w:r>
      <w:r>
        <w:rPr>
          <w:rFonts w:ascii="Lucida Sans" w:hAnsi="Lucida Sans"/>
          <w:color w:val="272727"/>
          <w:sz w:val="18"/>
        </w:rPr>
        <w:t>’</w:t>
      </w:r>
      <w:r>
        <w:rPr>
          <w:color w:val="272727"/>
          <w:sz w:val="18"/>
        </w:rPr>
        <w:t>s body weight to match a requested numeric value. We also used it to analyze whether a certain interaction</w:t>
      </w:r>
      <w:r>
        <w:rPr>
          <w:color w:val="272727"/>
          <w:spacing w:val="-11"/>
          <w:sz w:val="18"/>
        </w:rPr>
        <w:t> </w:t>
      </w:r>
      <w:r>
        <w:rPr>
          <w:color w:val="272727"/>
          <w:sz w:val="18"/>
        </w:rPr>
        <w:t>method</w:t>
      </w:r>
      <w:r>
        <w:rPr>
          <w:color w:val="272727"/>
          <w:spacing w:val="-10"/>
          <w:sz w:val="18"/>
        </w:rPr>
        <w:t> </w:t>
      </w:r>
      <w:r>
        <w:rPr>
          <w:color w:val="272727"/>
          <w:sz w:val="18"/>
        </w:rPr>
        <w:t>for</w:t>
      </w:r>
      <w:r>
        <w:rPr>
          <w:color w:val="272727"/>
          <w:spacing w:val="-10"/>
          <w:sz w:val="18"/>
        </w:rPr>
        <w:t> </w:t>
      </w:r>
      <w:r>
        <w:rPr>
          <w:color w:val="272727"/>
          <w:sz w:val="18"/>
        </w:rPr>
        <w:t>body</w:t>
      </w:r>
      <w:r>
        <w:rPr>
          <w:color w:val="272727"/>
          <w:spacing w:val="-10"/>
          <w:sz w:val="18"/>
        </w:rPr>
        <w:t> </w:t>
      </w:r>
      <w:r>
        <w:rPr>
          <w:color w:val="272727"/>
          <w:sz w:val="18"/>
        </w:rPr>
        <w:t>weight</w:t>
      </w:r>
      <w:r>
        <w:rPr>
          <w:color w:val="272727"/>
          <w:spacing w:val="-11"/>
          <w:sz w:val="18"/>
        </w:rPr>
        <w:t> </w:t>
      </w:r>
      <w:r>
        <w:rPr>
          <w:color w:val="272727"/>
          <w:sz w:val="18"/>
        </w:rPr>
        <w:t>modi</w:t>
      </w:r>
      <w:r>
        <w:rPr>
          <w:rFonts w:ascii="Times New Roman" w:hAnsi="Times New Roman"/>
          <w:color w:val="272727"/>
          <w:sz w:val="18"/>
        </w:rPr>
        <w:t>fi</w:t>
      </w:r>
      <w:r>
        <w:rPr>
          <w:color w:val="272727"/>
          <w:sz w:val="18"/>
        </w:rPr>
        <w:t>cation</w:t>
      </w:r>
      <w:r>
        <w:rPr>
          <w:color w:val="272727"/>
          <w:spacing w:val="-10"/>
          <w:sz w:val="18"/>
        </w:rPr>
        <w:t> </w:t>
      </w:r>
      <w:r>
        <w:rPr>
          <w:color w:val="272727"/>
          <w:sz w:val="18"/>
        </w:rPr>
        <w:t>in</w:t>
      </w:r>
      <w:r>
        <w:rPr>
          <w:rFonts w:ascii="Times New Roman" w:hAnsi="Times New Roman"/>
          <w:color w:val="272727"/>
          <w:sz w:val="18"/>
        </w:rPr>
        <w:t>fl</w:t>
      </w:r>
      <w:r>
        <w:rPr>
          <w:color w:val="272727"/>
          <w:sz w:val="18"/>
        </w:rPr>
        <w:t>uenced</w:t>
      </w:r>
      <w:r>
        <w:rPr>
          <w:color w:val="272727"/>
          <w:spacing w:val="-10"/>
          <w:sz w:val="18"/>
        </w:rPr>
        <w:t> </w:t>
      </w:r>
      <w:r>
        <w:rPr>
          <w:color w:val="272727"/>
          <w:sz w:val="18"/>
        </w:rPr>
        <w:t>the </w:t>
      </w:r>
      <w:r>
        <w:rPr>
          <w:color w:val="272727"/>
          <w:spacing w:val="-4"/>
          <w:sz w:val="18"/>
        </w:rPr>
        <w:t>participant</w:t>
      </w:r>
      <w:r>
        <w:rPr>
          <w:rFonts w:ascii="Lucida Sans" w:hAnsi="Lucida Sans"/>
          <w:color w:val="272727"/>
          <w:spacing w:val="-4"/>
          <w:sz w:val="18"/>
        </w:rPr>
        <w:t>’</w:t>
      </w:r>
      <w:r>
        <w:rPr>
          <w:color w:val="272727"/>
          <w:spacing w:val="-4"/>
          <w:sz w:val="18"/>
        </w:rPr>
        <w:t>s ability to judge the avatars</w:t>
      </w:r>
      <w:r>
        <w:rPr>
          <w:rFonts w:ascii="Lucida Sans" w:hAnsi="Lucida Sans"/>
          <w:color w:val="272727"/>
          <w:spacing w:val="-4"/>
          <w:sz w:val="18"/>
        </w:rPr>
        <w:t>’</w:t>
      </w:r>
      <w:r>
        <w:rPr>
          <w:rFonts w:ascii="Lucida Sans" w:hAnsi="Lucida Sans"/>
          <w:color w:val="272727"/>
          <w:spacing w:val="-11"/>
          <w:sz w:val="18"/>
        </w:rPr>
        <w:t> </w:t>
      </w:r>
      <w:r>
        <w:rPr>
          <w:color w:val="272727"/>
          <w:spacing w:val="-4"/>
          <w:sz w:val="18"/>
        </w:rPr>
        <w:t>body</w:t>
      </w:r>
      <w:r>
        <w:rPr>
          <w:color w:val="272727"/>
          <w:sz w:val="18"/>
        </w:rPr>
        <w:t> </w:t>
      </w:r>
      <w:r>
        <w:rPr>
          <w:color w:val="272727"/>
          <w:spacing w:val="-4"/>
          <w:sz w:val="18"/>
        </w:rPr>
        <w:t>weight. Participants</w:t>
      </w:r>
      <w:r>
        <w:rPr>
          <w:color w:val="272727"/>
          <w:sz w:val="18"/>
        </w:rPr>
        <w:t> had to modify the avatar</w:t>
      </w:r>
      <w:r>
        <w:rPr>
          <w:rFonts w:ascii="Lucida Sans" w:hAnsi="Lucida Sans"/>
          <w:color w:val="272727"/>
          <w:sz w:val="18"/>
        </w:rPr>
        <w:t>’</w:t>
      </w:r>
      <w:r>
        <w:rPr>
          <w:color w:val="272727"/>
          <w:sz w:val="18"/>
        </w:rPr>
        <w:t>s body weight by using one of our </w:t>
      </w:r>
      <w:r>
        <w:rPr>
          <w:color w:val="272727"/>
          <w:spacing w:val="-2"/>
          <w:sz w:val="18"/>
        </w:rPr>
        <w:t>modi</w:t>
      </w:r>
      <w:r>
        <w:rPr>
          <w:rFonts w:ascii="Times New Roman" w:hAnsi="Times New Roman"/>
          <w:color w:val="272727"/>
          <w:spacing w:val="-2"/>
          <w:sz w:val="18"/>
        </w:rPr>
        <w:t>fi</w:t>
      </w:r>
      <w:r>
        <w:rPr>
          <w:color w:val="272727"/>
          <w:spacing w:val="-2"/>
          <w:sz w:val="18"/>
        </w:rPr>
        <w:t>cation</w:t>
      </w:r>
      <w:r>
        <w:rPr>
          <w:color w:val="272727"/>
          <w:spacing w:val="-8"/>
          <w:sz w:val="18"/>
        </w:rPr>
        <w:t> </w:t>
      </w:r>
      <w:r>
        <w:rPr>
          <w:color w:val="272727"/>
          <w:spacing w:val="-2"/>
          <w:sz w:val="18"/>
        </w:rPr>
        <w:t>interaction</w:t>
      </w:r>
      <w:r>
        <w:rPr>
          <w:color w:val="272727"/>
          <w:spacing w:val="-8"/>
          <w:sz w:val="18"/>
        </w:rPr>
        <w:t> </w:t>
      </w:r>
      <w:r>
        <w:rPr>
          <w:color w:val="272727"/>
          <w:spacing w:val="-2"/>
          <w:sz w:val="18"/>
        </w:rPr>
        <w:t>methods</w:t>
      </w:r>
      <w:r>
        <w:rPr>
          <w:color w:val="272727"/>
          <w:spacing w:val="-8"/>
          <w:sz w:val="18"/>
        </w:rPr>
        <w:t> </w:t>
      </w:r>
      <w:r>
        <w:rPr>
          <w:color w:val="272727"/>
          <w:spacing w:val="-2"/>
          <w:sz w:val="18"/>
        </w:rPr>
        <w:t>until</w:t>
      </w:r>
      <w:r>
        <w:rPr>
          <w:color w:val="272727"/>
          <w:spacing w:val="-8"/>
          <w:sz w:val="18"/>
        </w:rPr>
        <w:t> </w:t>
      </w:r>
      <w:r>
        <w:rPr>
          <w:color w:val="272727"/>
          <w:spacing w:val="-2"/>
          <w:sz w:val="18"/>
        </w:rPr>
        <w:t>they</w:t>
      </w:r>
      <w:r>
        <w:rPr>
          <w:color w:val="272727"/>
          <w:spacing w:val="-8"/>
          <w:sz w:val="18"/>
        </w:rPr>
        <w:t> </w:t>
      </w:r>
      <w:r>
        <w:rPr>
          <w:color w:val="272727"/>
          <w:spacing w:val="-2"/>
          <w:sz w:val="18"/>
        </w:rPr>
        <w:t>thought</w:t>
      </w:r>
      <w:r>
        <w:rPr>
          <w:color w:val="272727"/>
          <w:spacing w:val="-8"/>
          <w:sz w:val="18"/>
        </w:rPr>
        <w:t> </w:t>
      </w:r>
      <w:r>
        <w:rPr>
          <w:color w:val="272727"/>
          <w:spacing w:val="-2"/>
          <w:sz w:val="18"/>
        </w:rPr>
        <w:t>it</w:t>
      </w:r>
      <w:r>
        <w:rPr>
          <w:color w:val="272727"/>
          <w:spacing w:val="-8"/>
          <w:sz w:val="18"/>
        </w:rPr>
        <w:t> </w:t>
      </w:r>
      <w:r>
        <w:rPr>
          <w:color w:val="272727"/>
          <w:spacing w:val="-2"/>
          <w:sz w:val="18"/>
        </w:rPr>
        <w:t>matched</w:t>
      </w:r>
      <w:r>
        <w:rPr>
          <w:color w:val="272727"/>
          <w:spacing w:val="-8"/>
          <w:sz w:val="18"/>
        </w:rPr>
        <w:t> </w:t>
      </w:r>
      <w:r>
        <w:rPr>
          <w:color w:val="272727"/>
          <w:spacing w:val="-2"/>
          <w:sz w:val="18"/>
        </w:rPr>
        <w:t>a</w:t>
      </w:r>
      <w:r>
        <w:rPr>
          <w:color w:val="272727"/>
          <w:sz w:val="18"/>
        </w:rPr>
        <w:t> </w:t>
      </w:r>
      <w:r>
        <w:rPr>
          <w:color w:val="272727"/>
          <w:spacing w:val="-2"/>
          <w:sz w:val="18"/>
        </w:rPr>
        <w:t>presented</w:t>
      </w:r>
      <w:r>
        <w:rPr>
          <w:color w:val="272727"/>
          <w:spacing w:val="-9"/>
          <w:sz w:val="18"/>
        </w:rPr>
        <w:t> </w:t>
      </w:r>
      <w:r>
        <w:rPr>
          <w:color w:val="272727"/>
          <w:spacing w:val="-2"/>
          <w:sz w:val="18"/>
        </w:rPr>
        <w:t>numeric</w:t>
      </w:r>
      <w:r>
        <w:rPr>
          <w:color w:val="272727"/>
          <w:spacing w:val="-8"/>
          <w:sz w:val="18"/>
        </w:rPr>
        <w:t> </w:t>
      </w:r>
      <w:r>
        <w:rPr>
          <w:color w:val="272727"/>
          <w:spacing w:val="-2"/>
          <w:sz w:val="18"/>
        </w:rPr>
        <w:t>target</w:t>
      </w:r>
      <w:r>
        <w:rPr>
          <w:color w:val="272727"/>
          <w:spacing w:val="-8"/>
          <w:sz w:val="18"/>
        </w:rPr>
        <w:t> </w:t>
      </w:r>
      <w:r>
        <w:rPr>
          <w:color w:val="272727"/>
          <w:spacing w:val="-2"/>
          <w:sz w:val="18"/>
        </w:rPr>
        <w:t>weight</w:t>
      </w:r>
      <w:r>
        <w:rPr>
          <w:color w:val="272727"/>
          <w:spacing w:val="-8"/>
          <w:sz w:val="18"/>
        </w:rPr>
        <w:t> </w:t>
      </w:r>
      <w:r>
        <w:rPr>
          <w:color w:val="272727"/>
          <w:spacing w:val="-2"/>
          <w:sz w:val="18"/>
        </w:rPr>
        <w:t>in</w:t>
      </w:r>
      <w:r>
        <w:rPr>
          <w:color w:val="272727"/>
          <w:spacing w:val="-9"/>
          <w:sz w:val="18"/>
        </w:rPr>
        <w:t> </w:t>
      </w:r>
      <w:r>
        <w:rPr>
          <w:color w:val="272727"/>
          <w:spacing w:val="-2"/>
          <w:sz w:val="18"/>
        </w:rPr>
        <w:t>kg.</w:t>
      </w:r>
      <w:r>
        <w:rPr>
          <w:color w:val="272727"/>
          <w:spacing w:val="-8"/>
          <w:sz w:val="18"/>
        </w:rPr>
        <w:t> </w:t>
      </w:r>
      <w:r>
        <w:rPr>
          <w:color w:val="272727"/>
          <w:spacing w:val="-2"/>
          <w:sz w:val="18"/>
        </w:rPr>
        <w:t>The</w:t>
      </w:r>
      <w:r>
        <w:rPr>
          <w:color w:val="272727"/>
          <w:spacing w:val="-8"/>
          <w:sz w:val="18"/>
        </w:rPr>
        <w:t> </w:t>
      </w:r>
      <w:r>
        <w:rPr>
          <w:color w:val="272727"/>
          <w:spacing w:val="-2"/>
          <w:sz w:val="18"/>
        </w:rPr>
        <w:t>task</w:t>
      </w:r>
      <w:r>
        <w:rPr>
          <w:color w:val="272727"/>
          <w:spacing w:val="-8"/>
          <w:sz w:val="18"/>
        </w:rPr>
        <w:t> </w:t>
      </w:r>
      <w:r>
        <w:rPr>
          <w:color w:val="272727"/>
          <w:spacing w:val="-2"/>
          <w:sz w:val="18"/>
        </w:rPr>
        <w:t>was</w:t>
      </w:r>
      <w:r>
        <w:rPr>
          <w:color w:val="272727"/>
          <w:spacing w:val="-8"/>
          <w:sz w:val="18"/>
        </w:rPr>
        <w:t> </w:t>
      </w:r>
      <w:r>
        <w:rPr>
          <w:color w:val="272727"/>
          <w:spacing w:val="-2"/>
          <w:sz w:val="18"/>
        </w:rPr>
        <w:t>repeated</w:t>
      </w:r>
      <w:r>
        <w:rPr>
          <w:color w:val="272727"/>
          <w:spacing w:val="-9"/>
          <w:sz w:val="18"/>
        </w:rPr>
        <w:t> </w:t>
      </w:r>
      <w:r>
        <w:rPr>
          <w:color w:val="272727"/>
          <w:spacing w:val="-2"/>
          <w:sz w:val="18"/>
        </w:rPr>
        <w:t>for</w:t>
      </w:r>
      <w:r>
        <w:rPr>
          <w:color w:val="272727"/>
          <w:spacing w:val="-8"/>
          <w:sz w:val="18"/>
        </w:rPr>
        <w:t> </w:t>
      </w:r>
      <w:r>
        <w:rPr>
          <w:color w:val="272727"/>
          <w:spacing w:val="-2"/>
          <w:sz w:val="18"/>
        </w:rPr>
        <w:t>a</w:t>
      </w:r>
      <w:r>
        <w:rPr>
          <w:color w:val="272727"/>
          <w:sz w:val="18"/>
        </w:rPr>
        <w:t> target weight range of ±20% of the actual avatar</w:t>
      </w:r>
      <w:r>
        <w:rPr>
          <w:rFonts w:ascii="Lucida Sans" w:hAnsi="Lucida Sans"/>
          <w:color w:val="272727"/>
          <w:sz w:val="18"/>
        </w:rPr>
        <w:t>’</w:t>
      </w:r>
      <w:r>
        <w:rPr>
          <w:color w:val="272727"/>
          <w:sz w:val="18"/>
        </w:rPr>
        <w:t>s body weight </w:t>
      </w:r>
      <w:r>
        <w:rPr>
          <w:color w:val="272727"/>
          <w:spacing w:val="-4"/>
          <w:sz w:val="18"/>
        </w:rPr>
        <w:t>incremented</w:t>
      </w:r>
      <w:r>
        <w:rPr>
          <w:color w:val="272727"/>
          <w:spacing w:val="-7"/>
          <w:sz w:val="18"/>
        </w:rPr>
        <w:t> </w:t>
      </w:r>
      <w:r>
        <w:rPr>
          <w:color w:val="272727"/>
          <w:spacing w:val="-4"/>
          <w:sz w:val="18"/>
        </w:rPr>
        <w:t>in</w:t>
      </w:r>
      <w:r>
        <w:rPr>
          <w:color w:val="272727"/>
          <w:spacing w:val="-6"/>
          <w:sz w:val="18"/>
        </w:rPr>
        <w:t> </w:t>
      </w:r>
      <w:r>
        <w:rPr>
          <w:color w:val="272727"/>
          <w:spacing w:val="-4"/>
          <w:sz w:val="18"/>
        </w:rPr>
        <w:t>5%</w:t>
      </w:r>
      <w:r>
        <w:rPr>
          <w:color w:val="272727"/>
          <w:spacing w:val="-6"/>
          <w:sz w:val="18"/>
        </w:rPr>
        <w:t> </w:t>
      </w:r>
      <w:r>
        <w:rPr>
          <w:color w:val="272727"/>
          <w:spacing w:val="-4"/>
          <w:sz w:val="18"/>
        </w:rPr>
        <w:t>intervals</w:t>
      </w:r>
      <w:r>
        <w:rPr>
          <w:color w:val="272727"/>
          <w:spacing w:val="-6"/>
          <w:sz w:val="18"/>
        </w:rPr>
        <w:t> </w:t>
      </w:r>
      <w:r>
        <w:rPr>
          <w:color w:val="272727"/>
          <w:spacing w:val="-4"/>
          <w:sz w:val="18"/>
        </w:rPr>
        <w:t>in</w:t>
      </w:r>
      <w:r>
        <w:rPr>
          <w:color w:val="272727"/>
          <w:spacing w:val="-7"/>
          <w:sz w:val="18"/>
        </w:rPr>
        <w:t> </w:t>
      </w:r>
      <w:r>
        <w:rPr>
          <w:color w:val="272727"/>
          <w:spacing w:val="-4"/>
          <w:sz w:val="18"/>
        </w:rPr>
        <w:t>a</w:t>
      </w:r>
      <w:r>
        <w:rPr>
          <w:color w:val="272727"/>
          <w:spacing w:val="-6"/>
          <w:sz w:val="18"/>
        </w:rPr>
        <w:t> </w:t>
      </w:r>
      <w:r>
        <w:rPr>
          <w:color w:val="272727"/>
          <w:spacing w:val="-4"/>
          <w:sz w:val="18"/>
        </w:rPr>
        <w:t>counterbalanced</w:t>
      </w:r>
      <w:r>
        <w:rPr>
          <w:color w:val="272727"/>
          <w:spacing w:val="-6"/>
          <w:sz w:val="18"/>
        </w:rPr>
        <w:t> </w:t>
      </w:r>
      <w:r>
        <w:rPr>
          <w:color w:val="272727"/>
          <w:spacing w:val="-4"/>
          <w:sz w:val="18"/>
        </w:rPr>
        <w:t>manner</w:t>
      </w:r>
      <w:r>
        <w:rPr>
          <w:color w:val="272727"/>
          <w:spacing w:val="-6"/>
          <w:sz w:val="18"/>
        </w:rPr>
        <w:t> </w:t>
      </w:r>
      <w:r>
        <w:rPr>
          <w:color w:val="272727"/>
          <w:spacing w:val="-4"/>
          <w:sz w:val="18"/>
        </w:rPr>
        <w:t>resulting</w:t>
      </w:r>
      <w:r>
        <w:rPr>
          <w:color w:val="272727"/>
          <w:sz w:val="18"/>
        </w:rPr>
        <w:t> in</w:t>
      </w:r>
      <w:r>
        <w:rPr>
          <w:color w:val="272727"/>
          <w:spacing w:val="-11"/>
          <w:sz w:val="18"/>
        </w:rPr>
        <w:t> </w:t>
      </w:r>
      <w:r>
        <w:rPr>
          <w:rFonts w:ascii="Bookman Old Style" w:hAnsi="Bookman Old Style"/>
          <w:b w:val="0"/>
          <w:i/>
          <w:color w:val="272727"/>
          <w:sz w:val="18"/>
        </w:rPr>
        <w:t>n</w:t>
      </w:r>
      <w:r>
        <w:rPr>
          <w:rFonts w:ascii="Bookman Old Style" w:hAnsi="Bookman Old Style"/>
          <w:b w:val="0"/>
          <w:i/>
          <w:color w:val="272727"/>
          <w:spacing w:val="-13"/>
          <w:sz w:val="18"/>
        </w:rPr>
        <w:t> </w:t>
      </w:r>
      <w:r>
        <w:rPr>
          <w:color w:val="272727"/>
          <w:spacing w:val="24"/>
          <w:sz w:val="18"/>
        </w:rPr>
        <w:t>=</w:t>
      </w:r>
      <w:r>
        <w:rPr>
          <w:color w:val="272727"/>
          <w:spacing w:val="-10"/>
          <w:sz w:val="18"/>
        </w:rPr>
        <w:t> </w:t>
      </w:r>
      <w:r>
        <w:rPr>
          <w:color w:val="272727"/>
          <w:sz w:val="18"/>
        </w:rPr>
        <w:t>9</w:t>
      </w:r>
      <w:r>
        <w:rPr>
          <w:color w:val="272727"/>
          <w:spacing w:val="-11"/>
          <w:sz w:val="18"/>
        </w:rPr>
        <w:t> </w:t>
      </w:r>
      <w:r>
        <w:rPr>
          <w:color w:val="272727"/>
          <w:sz w:val="18"/>
        </w:rPr>
        <w:t>modi</w:t>
      </w:r>
      <w:r>
        <w:rPr>
          <w:rFonts w:ascii="Times New Roman" w:hAnsi="Times New Roman"/>
          <w:color w:val="272727"/>
          <w:sz w:val="18"/>
        </w:rPr>
        <w:t>fi</w:t>
      </w:r>
      <w:r>
        <w:rPr>
          <w:color w:val="272727"/>
          <w:sz w:val="18"/>
        </w:rPr>
        <w:t>cations.</w:t>
      </w:r>
      <w:r>
        <w:rPr>
          <w:color w:val="272727"/>
          <w:spacing w:val="-10"/>
          <w:sz w:val="18"/>
        </w:rPr>
        <w:t> </w:t>
      </w:r>
      <w:r>
        <w:rPr>
          <w:color w:val="272727"/>
          <w:sz w:val="18"/>
        </w:rPr>
        <w:t>For</w:t>
      </w:r>
      <w:r>
        <w:rPr>
          <w:color w:val="272727"/>
          <w:spacing w:val="-10"/>
          <w:sz w:val="18"/>
        </w:rPr>
        <w:t> </w:t>
      </w:r>
      <w:r>
        <w:rPr>
          <w:color w:val="272727"/>
          <w:sz w:val="18"/>
        </w:rPr>
        <w:t>each</w:t>
      </w:r>
      <w:r>
        <w:rPr>
          <w:color w:val="272727"/>
          <w:spacing w:val="-10"/>
          <w:sz w:val="18"/>
        </w:rPr>
        <w:t> </w:t>
      </w:r>
      <w:r>
        <w:rPr>
          <w:color w:val="272727"/>
          <w:sz w:val="18"/>
        </w:rPr>
        <w:t>modi</w:t>
      </w:r>
      <w:r>
        <w:rPr>
          <w:rFonts w:ascii="Times New Roman" w:hAnsi="Times New Roman"/>
          <w:color w:val="272727"/>
          <w:sz w:val="18"/>
        </w:rPr>
        <w:t>fi</w:t>
      </w:r>
      <w:r>
        <w:rPr>
          <w:color w:val="272727"/>
          <w:sz w:val="18"/>
        </w:rPr>
        <w:t>cation,</w:t>
      </w:r>
      <w:r>
        <w:rPr>
          <w:color w:val="272727"/>
          <w:spacing w:val="-10"/>
          <w:sz w:val="18"/>
        </w:rPr>
        <w:t> </w:t>
      </w:r>
      <w:r>
        <w:rPr>
          <w:color w:val="272727"/>
          <w:sz w:val="18"/>
        </w:rPr>
        <w:t>we</w:t>
      </w:r>
      <w:r>
        <w:rPr>
          <w:color w:val="272727"/>
          <w:spacing w:val="-10"/>
          <w:sz w:val="18"/>
        </w:rPr>
        <w:t> </w:t>
      </w:r>
      <w:r>
        <w:rPr>
          <w:color w:val="272727"/>
          <w:sz w:val="18"/>
        </w:rPr>
        <w:t>calculated</w:t>
      </w:r>
      <w:r>
        <w:rPr>
          <w:color w:val="272727"/>
          <w:spacing w:val="-8"/>
          <w:sz w:val="18"/>
        </w:rPr>
        <w:t> </w:t>
      </w:r>
      <w:r>
        <w:rPr>
          <w:color w:val="272727"/>
          <w:sz w:val="18"/>
        </w:rPr>
        <w:t>the misestimation</w:t>
      </w:r>
      <w:r>
        <w:rPr>
          <w:color w:val="272727"/>
          <w:spacing w:val="-7"/>
          <w:sz w:val="18"/>
        </w:rPr>
        <w:t> </w:t>
      </w:r>
      <w:r>
        <w:rPr>
          <w:rFonts w:ascii="Bookman Old Style" w:hAnsi="Bookman Old Style"/>
          <w:b w:val="0"/>
          <w:i/>
          <w:color w:val="272727"/>
          <w:sz w:val="18"/>
        </w:rPr>
        <w:t>M</w:t>
      </w:r>
      <w:r>
        <w:rPr>
          <w:rFonts w:ascii="Bookman Old Style" w:hAnsi="Bookman Old Style"/>
          <w:b w:val="0"/>
          <w:i/>
          <w:color w:val="272727"/>
          <w:spacing w:val="-14"/>
          <w:sz w:val="18"/>
        </w:rPr>
        <w:t> </w:t>
      </w:r>
      <w:r>
        <w:rPr>
          <w:color w:val="272727"/>
          <w:sz w:val="18"/>
        </w:rPr>
        <w:t>based</w:t>
      </w:r>
      <w:r>
        <w:rPr>
          <w:color w:val="272727"/>
          <w:spacing w:val="-3"/>
          <w:sz w:val="18"/>
        </w:rPr>
        <w:t> </w:t>
      </w:r>
      <w:r>
        <w:rPr>
          <w:color w:val="272727"/>
          <w:sz w:val="18"/>
        </w:rPr>
        <w:t>on</w:t>
      </w:r>
      <w:r>
        <w:rPr>
          <w:color w:val="272727"/>
          <w:spacing w:val="-3"/>
          <w:sz w:val="18"/>
        </w:rPr>
        <w:t> </w:t>
      </w:r>
      <w:r>
        <w:rPr>
          <w:color w:val="272727"/>
          <w:sz w:val="18"/>
        </w:rPr>
        <w:t>the</w:t>
      </w:r>
      <w:r>
        <w:rPr>
          <w:color w:val="272727"/>
          <w:spacing w:val="-3"/>
          <w:sz w:val="18"/>
        </w:rPr>
        <w:t> </w:t>
      </w:r>
      <w:r>
        <w:rPr>
          <w:color w:val="272727"/>
          <w:sz w:val="18"/>
        </w:rPr>
        <w:t>modi</w:t>
      </w:r>
      <w:r>
        <w:rPr>
          <w:rFonts w:ascii="Times New Roman" w:hAnsi="Times New Roman"/>
          <w:color w:val="272727"/>
          <w:sz w:val="18"/>
        </w:rPr>
        <w:t>fi</w:t>
      </w:r>
      <w:r>
        <w:rPr>
          <w:color w:val="272727"/>
          <w:sz w:val="18"/>
        </w:rPr>
        <w:t>ed</w:t>
      </w:r>
      <w:r>
        <w:rPr>
          <w:color w:val="272727"/>
          <w:spacing w:val="-4"/>
          <w:sz w:val="18"/>
        </w:rPr>
        <w:t> </w:t>
      </w:r>
      <w:r>
        <w:rPr>
          <w:color w:val="272727"/>
          <w:sz w:val="18"/>
        </w:rPr>
        <w:t>body</w:t>
      </w:r>
      <w:r>
        <w:rPr>
          <w:color w:val="272727"/>
          <w:spacing w:val="-3"/>
          <w:sz w:val="18"/>
        </w:rPr>
        <w:t> </w:t>
      </w:r>
      <w:r>
        <w:rPr>
          <w:color w:val="272727"/>
          <w:sz w:val="18"/>
        </w:rPr>
        <w:t>weight</w:t>
      </w:r>
      <w:r>
        <w:rPr>
          <w:color w:val="272727"/>
          <w:spacing w:val="-3"/>
          <w:sz w:val="18"/>
        </w:rPr>
        <w:t> </w:t>
      </w:r>
      <w:r>
        <w:rPr>
          <w:rFonts w:ascii="Bookman Old Style" w:hAnsi="Bookman Old Style"/>
          <w:b w:val="0"/>
          <w:i/>
          <w:color w:val="272727"/>
          <w:sz w:val="18"/>
        </w:rPr>
        <w:t>m</w:t>
      </w:r>
      <w:r>
        <w:rPr>
          <w:rFonts w:ascii="Bookman Old Style" w:hAnsi="Bookman Old Style"/>
          <w:b w:val="0"/>
          <w:i/>
          <w:color w:val="272727"/>
          <w:spacing w:val="-14"/>
          <w:sz w:val="18"/>
        </w:rPr>
        <w:t> </w:t>
      </w:r>
      <w:r>
        <w:rPr>
          <w:color w:val="272727"/>
          <w:sz w:val="18"/>
        </w:rPr>
        <w:t>and</w:t>
      </w:r>
      <w:r>
        <w:rPr>
          <w:color w:val="272727"/>
          <w:spacing w:val="-3"/>
          <w:sz w:val="18"/>
        </w:rPr>
        <w:t> </w:t>
      </w:r>
      <w:r>
        <w:rPr>
          <w:color w:val="272727"/>
          <w:sz w:val="18"/>
        </w:rPr>
        <w:t>the target</w:t>
      </w:r>
      <w:r>
        <w:rPr>
          <w:color w:val="272727"/>
          <w:spacing w:val="41"/>
          <w:sz w:val="18"/>
        </w:rPr>
        <w:t> </w:t>
      </w:r>
      <w:r>
        <w:rPr>
          <w:color w:val="272727"/>
          <w:sz w:val="18"/>
        </w:rPr>
        <w:t>body</w:t>
      </w:r>
      <w:r>
        <w:rPr>
          <w:color w:val="272727"/>
          <w:spacing w:val="39"/>
          <w:sz w:val="18"/>
        </w:rPr>
        <w:t> </w:t>
      </w:r>
      <w:r>
        <w:rPr>
          <w:color w:val="272727"/>
          <w:sz w:val="18"/>
        </w:rPr>
        <w:t>weight</w:t>
      </w:r>
      <w:r>
        <w:rPr>
          <w:color w:val="272727"/>
          <w:spacing w:val="42"/>
          <w:sz w:val="18"/>
        </w:rPr>
        <w:t> </w:t>
      </w:r>
      <w:r>
        <w:rPr>
          <w:rFonts w:ascii="Bookman Old Style" w:hAnsi="Bookman Old Style"/>
          <w:b w:val="0"/>
          <w:i/>
          <w:color w:val="272727"/>
          <w:sz w:val="18"/>
        </w:rPr>
        <w:t>t</w:t>
      </w:r>
      <w:r>
        <w:rPr>
          <w:rFonts w:ascii="Bookman Old Style" w:hAnsi="Bookman Old Style"/>
          <w:b w:val="0"/>
          <w:i/>
          <w:color w:val="272727"/>
          <w:spacing w:val="26"/>
          <w:sz w:val="18"/>
        </w:rPr>
        <w:t> </w:t>
      </w:r>
      <w:r>
        <w:rPr>
          <w:color w:val="272727"/>
          <w:sz w:val="18"/>
        </w:rPr>
        <w:t>as</w:t>
      </w:r>
      <w:r>
        <w:rPr>
          <w:color w:val="272727"/>
          <w:spacing w:val="41"/>
          <w:sz w:val="18"/>
        </w:rPr>
        <w:t> </w:t>
      </w:r>
      <w:r>
        <w:rPr>
          <w:rFonts w:ascii="Book Antiqua" w:hAnsi="Book Antiqua"/>
          <w:i/>
          <w:color w:val="272727"/>
          <w:sz w:val="18"/>
        </w:rPr>
        <w:t>M</w:t>
      </w:r>
      <w:r>
        <w:rPr>
          <w:rFonts w:ascii="Book Antiqua" w:hAnsi="Book Antiqua"/>
          <w:i/>
          <w:color w:val="272727"/>
          <w:spacing w:val="-4"/>
          <w:sz w:val="18"/>
        </w:rPr>
        <w:t> </w:t>
      </w:r>
      <w:r>
        <w:rPr>
          <w:rFonts w:ascii="Arial" w:hAnsi="Arial"/>
          <w:color w:val="272727"/>
          <w:sz w:val="18"/>
        </w:rPr>
        <w:t>=</w:t>
      </w:r>
      <w:r>
        <w:rPr>
          <w:rFonts w:ascii="Arial" w:hAnsi="Arial"/>
          <w:color w:val="272727"/>
          <w:spacing w:val="-2"/>
          <w:sz w:val="18"/>
        </w:rPr>
        <w:t> </w:t>
      </w:r>
      <w:r>
        <w:rPr>
          <w:rFonts w:ascii="Book Antiqua" w:hAnsi="Book Antiqua"/>
          <w:i/>
          <w:color w:val="272727"/>
          <w:sz w:val="18"/>
          <w:u w:val="single" w:color="272727"/>
          <w:vertAlign w:val="superscript"/>
        </w:rPr>
        <w:t>t</w:t>
      </w:r>
      <w:r>
        <w:rPr>
          <w:rFonts w:ascii="Arial" w:hAnsi="Arial"/>
          <w:color w:val="272727"/>
          <w:sz w:val="18"/>
          <w:u w:val="single" w:color="272727"/>
          <w:vertAlign w:val="superscript"/>
        </w:rPr>
        <w:t>−</w:t>
      </w:r>
      <w:r>
        <w:rPr>
          <w:rFonts w:ascii="Book Antiqua" w:hAnsi="Book Antiqua"/>
          <w:i/>
          <w:color w:val="272727"/>
          <w:sz w:val="18"/>
          <w:u w:val="single" w:color="272727"/>
          <w:vertAlign w:val="superscript"/>
        </w:rPr>
        <w:t>m</w:t>
      </w:r>
      <w:r>
        <w:rPr>
          <w:color w:val="272727"/>
          <w:sz w:val="18"/>
          <w:u w:val="none"/>
          <w:vertAlign w:val="baseline"/>
        </w:rPr>
        <w:t>.</w:t>
      </w:r>
      <w:r>
        <w:rPr>
          <w:color w:val="272727"/>
          <w:spacing w:val="41"/>
          <w:sz w:val="18"/>
          <w:u w:val="none"/>
          <w:vertAlign w:val="baseline"/>
        </w:rPr>
        <w:t> </w:t>
      </w:r>
      <w:r>
        <w:rPr>
          <w:color w:val="272727"/>
          <w:sz w:val="18"/>
          <w:u w:val="none"/>
          <w:vertAlign w:val="baseline"/>
        </w:rPr>
        <w:t>A</w:t>
      </w:r>
      <w:r>
        <w:rPr>
          <w:color w:val="272727"/>
          <w:spacing w:val="40"/>
          <w:sz w:val="18"/>
          <w:u w:val="none"/>
          <w:vertAlign w:val="baseline"/>
        </w:rPr>
        <w:t> </w:t>
      </w:r>
      <w:r>
        <w:rPr>
          <w:color w:val="272727"/>
          <w:sz w:val="18"/>
          <w:u w:val="none"/>
          <w:vertAlign w:val="baseline"/>
        </w:rPr>
        <w:t>negative</w:t>
      </w:r>
      <w:r>
        <w:rPr>
          <w:color w:val="272727"/>
          <w:spacing w:val="41"/>
          <w:sz w:val="18"/>
          <w:u w:val="none"/>
          <w:vertAlign w:val="baseline"/>
        </w:rPr>
        <w:t> </w:t>
      </w:r>
      <w:r>
        <w:rPr>
          <w:color w:val="272727"/>
          <w:sz w:val="18"/>
          <w:u w:val="none"/>
          <w:vertAlign w:val="baseline"/>
        </w:rPr>
        <w:t>value</w:t>
      </w:r>
      <w:r>
        <w:rPr>
          <w:color w:val="272727"/>
          <w:spacing w:val="42"/>
          <w:sz w:val="18"/>
          <w:u w:val="none"/>
          <w:vertAlign w:val="baseline"/>
        </w:rPr>
        <w:t> </w:t>
      </w:r>
      <w:r>
        <w:rPr>
          <w:color w:val="272727"/>
          <w:sz w:val="18"/>
          <w:u w:val="none"/>
          <w:vertAlign w:val="baseline"/>
        </w:rPr>
        <w:t>states</w:t>
      </w:r>
      <w:r>
        <w:rPr>
          <w:color w:val="272727"/>
          <w:spacing w:val="40"/>
          <w:sz w:val="18"/>
          <w:u w:val="none"/>
          <w:vertAlign w:val="baseline"/>
        </w:rPr>
        <w:t> </w:t>
      </w:r>
      <w:r>
        <w:rPr>
          <w:color w:val="272727"/>
          <w:spacing w:val="-5"/>
          <w:sz w:val="18"/>
          <w:u w:val="none"/>
          <w:vertAlign w:val="baseline"/>
        </w:rPr>
        <w:t>an</w:t>
      </w:r>
    </w:p>
    <w:p>
      <w:pPr>
        <w:spacing w:line="216" w:lineRule="auto" w:before="3"/>
        <w:ind w:left="53" w:right="1" w:firstLine="0"/>
        <w:jc w:val="both"/>
        <w:rPr>
          <w:sz w:val="18"/>
        </w:rPr>
      </w:pPr>
      <w:r>
        <w:rPr>
          <w:color w:val="272727"/>
          <w:spacing w:val="-4"/>
          <w:sz w:val="18"/>
        </w:rPr>
        <w:t>underestimation,</w:t>
      </w:r>
      <w:r>
        <w:rPr>
          <w:color w:val="272727"/>
          <w:spacing w:val="-4"/>
          <w:sz w:val="18"/>
        </w:rPr>
        <w:t> a</w:t>
      </w:r>
      <w:r>
        <w:rPr>
          <w:color w:val="272727"/>
          <w:spacing w:val="-4"/>
          <w:sz w:val="18"/>
        </w:rPr>
        <w:t> positive</w:t>
      </w:r>
      <w:r>
        <w:rPr>
          <w:color w:val="272727"/>
          <w:spacing w:val="-4"/>
          <w:sz w:val="18"/>
        </w:rPr>
        <w:t> value</w:t>
      </w:r>
      <w:r>
        <w:rPr>
          <w:color w:val="272727"/>
          <w:spacing w:val="-4"/>
          <w:sz w:val="18"/>
        </w:rPr>
        <w:t> an</w:t>
      </w:r>
      <w:r>
        <w:rPr>
          <w:color w:val="272727"/>
          <w:spacing w:val="-4"/>
          <w:sz w:val="18"/>
        </w:rPr>
        <w:t> overestimation.</w:t>
      </w:r>
      <w:r>
        <w:rPr>
          <w:color w:val="272727"/>
          <w:spacing w:val="-4"/>
          <w:sz w:val="18"/>
        </w:rPr>
        <w:t> Additionally,</w:t>
      </w:r>
      <w:r>
        <w:rPr>
          <w:color w:val="272727"/>
          <w:sz w:val="18"/>
        </w:rPr>
        <w:t> we</w:t>
      </w:r>
      <w:r>
        <w:rPr>
          <w:color w:val="272727"/>
          <w:spacing w:val="-3"/>
          <w:sz w:val="18"/>
        </w:rPr>
        <w:t> </w:t>
      </w:r>
      <w:r>
        <w:rPr>
          <w:color w:val="272727"/>
          <w:sz w:val="18"/>
        </w:rPr>
        <w:t>calculated </w:t>
      </w:r>
      <w:r>
        <w:rPr>
          <w:rFonts w:ascii="Book Antiqua" w:hAnsi="Book Antiqua"/>
          <w:i/>
          <w:color w:val="272727"/>
          <w:spacing w:val="-123"/>
          <w:w w:val="102"/>
          <w:sz w:val="18"/>
        </w:rPr>
        <w:t>M</w:t>
      </w:r>
      <w:r>
        <w:rPr>
          <w:rFonts w:ascii="Gotham Medium" w:hAnsi="Gotham Medium"/>
          <w:b w:val="0"/>
          <w:color w:val="272727"/>
          <w:w w:val="97"/>
          <w:position w:val="4"/>
          <w:sz w:val="18"/>
        </w:rPr>
        <w:t>¯</w:t>
      </w:r>
      <w:r>
        <w:rPr>
          <w:rFonts w:ascii="Gotham Medium" w:hAnsi="Gotham Medium"/>
          <w:b w:val="0"/>
          <w:color w:val="272727"/>
          <w:spacing w:val="38"/>
          <w:position w:val="4"/>
          <w:sz w:val="18"/>
        </w:rPr>
        <w:t> </w:t>
      </w:r>
      <w:r>
        <w:rPr>
          <w:color w:val="272727"/>
          <w:sz w:val="18"/>
        </w:rPr>
        <w:t>and </w:t>
      </w:r>
      <w:r>
        <w:rPr>
          <w:rFonts w:ascii="Book Antiqua" w:hAnsi="Book Antiqua"/>
          <w:i/>
          <w:color w:val="272727"/>
          <w:sz w:val="18"/>
        </w:rPr>
        <w:t>A</w:t>
      </w:r>
      <w:r>
        <w:rPr>
          <w:rFonts w:ascii="Gotham Medium" w:hAnsi="Gotham Medium"/>
          <w:b w:val="0"/>
          <w:color w:val="272727"/>
          <w:position w:val="4"/>
          <w:sz w:val="18"/>
        </w:rPr>
        <w:t>¯ </w:t>
      </w:r>
      <w:r>
        <w:rPr>
          <w:color w:val="272727"/>
          <w:sz w:val="18"/>
        </w:rPr>
        <w:t>as for the PET.</w:t>
      </w:r>
    </w:p>
    <w:p>
      <w:pPr>
        <w:pStyle w:val="BodyText"/>
        <w:spacing w:before="210"/>
        <w:rPr>
          <w:sz w:val="18"/>
        </w:rPr>
      </w:pPr>
    </w:p>
    <w:p>
      <w:pPr>
        <w:pStyle w:val="Heading5"/>
        <w:numPr>
          <w:ilvl w:val="1"/>
          <w:numId w:val="6"/>
        </w:numPr>
        <w:tabs>
          <w:tab w:pos="470" w:val="left" w:leader="none"/>
        </w:tabs>
        <w:spacing w:line="240" w:lineRule="auto" w:before="0" w:after="0"/>
        <w:ind w:left="470" w:right="0" w:hanging="417"/>
        <w:jc w:val="left"/>
      </w:pPr>
      <w:bookmarkStart w:name="_bookmark188" w:id="208"/>
      <w:bookmarkEnd w:id="208"/>
      <w:r>
        <w:rPr/>
      </w:r>
      <w:r>
        <w:rPr>
          <w:color w:val="272727"/>
          <w:spacing w:val="-2"/>
        </w:rPr>
        <w:t>Procedure</w:t>
      </w:r>
    </w:p>
    <w:p>
      <w:pPr>
        <w:spacing w:line="247" w:lineRule="auto" w:before="269"/>
        <w:ind w:left="53" w:right="0" w:firstLine="278"/>
        <w:jc w:val="both"/>
        <w:rPr>
          <w:sz w:val="18"/>
        </w:rPr>
      </w:pPr>
      <w:r>
        <w:rPr>
          <w:color w:val="272727"/>
          <w:sz w:val="18"/>
        </w:rPr>
        <w:t>The entire evaluation took place in three adjacent </w:t>
      </w:r>
      <w:r>
        <w:rPr>
          <w:color w:val="272727"/>
          <w:sz w:val="18"/>
        </w:rPr>
        <w:t>rooms (of</w:t>
      </w:r>
      <w:r>
        <w:rPr>
          <w:rFonts w:ascii="Times New Roman" w:hAnsi="Times New Roman"/>
          <w:color w:val="272727"/>
          <w:sz w:val="18"/>
        </w:rPr>
        <w:t>fi</w:t>
      </w:r>
      <w:r>
        <w:rPr>
          <w:color w:val="272727"/>
          <w:sz w:val="18"/>
        </w:rPr>
        <w:t>ce,</w:t>
      </w:r>
      <w:r>
        <w:rPr>
          <w:color w:val="272727"/>
          <w:spacing w:val="-11"/>
          <w:sz w:val="18"/>
        </w:rPr>
        <w:t> </w:t>
      </w:r>
      <w:r>
        <w:rPr>
          <w:color w:val="272727"/>
          <w:sz w:val="18"/>
        </w:rPr>
        <w:t>body</w:t>
      </w:r>
      <w:r>
        <w:rPr>
          <w:color w:val="272727"/>
          <w:spacing w:val="-10"/>
          <w:sz w:val="18"/>
        </w:rPr>
        <w:t> </w:t>
      </w:r>
      <w:r>
        <w:rPr>
          <w:color w:val="272727"/>
          <w:sz w:val="18"/>
        </w:rPr>
        <w:t>scanner,</w:t>
      </w:r>
      <w:r>
        <w:rPr>
          <w:color w:val="272727"/>
          <w:spacing w:val="-10"/>
          <w:sz w:val="18"/>
        </w:rPr>
        <w:t> </w:t>
      </w:r>
      <w:r>
        <w:rPr>
          <w:color w:val="272727"/>
          <w:sz w:val="18"/>
        </w:rPr>
        <w:t>laboratory)</w:t>
      </w:r>
      <w:r>
        <w:rPr>
          <w:color w:val="272727"/>
          <w:spacing w:val="-10"/>
          <w:sz w:val="18"/>
        </w:rPr>
        <w:t> </w:t>
      </w:r>
      <w:r>
        <w:rPr>
          <w:color w:val="272727"/>
          <w:sz w:val="18"/>
        </w:rPr>
        <w:t>of</w:t>
      </w:r>
      <w:r>
        <w:rPr>
          <w:color w:val="272727"/>
          <w:spacing w:val="-11"/>
          <w:sz w:val="18"/>
        </w:rPr>
        <w:t> </w:t>
      </w:r>
      <w:r>
        <w:rPr>
          <w:color w:val="272727"/>
          <w:sz w:val="18"/>
        </w:rPr>
        <w:t>the</w:t>
      </w:r>
      <w:r>
        <w:rPr>
          <w:color w:val="272727"/>
          <w:spacing w:val="-10"/>
          <w:sz w:val="18"/>
        </w:rPr>
        <w:t> </w:t>
      </w:r>
      <w:r>
        <w:rPr>
          <w:color w:val="272727"/>
          <w:sz w:val="18"/>
        </w:rPr>
        <w:t>University</w:t>
      </w:r>
      <w:r>
        <w:rPr>
          <w:color w:val="272727"/>
          <w:spacing w:val="-10"/>
          <w:sz w:val="18"/>
        </w:rPr>
        <w:t> </w:t>
      </w:r>
      <w:r>
        <w:rPr>
          <w:color w:val="272727"/>
          <w:sz w:val="18"/>
        </w:rPr>
        <w:t>of</w:t>
      </w:r>
      <w:r>
        <w:rPr>
          <w:color w:val="272727"/>
          <w:spacing w:val="-10"/>
          <w:sz w:val="18"/>
        </w:rPr>
        <w:t> </w:t>
      </w:r>
      <w:r>
        <w:rPr>
          <w:color w:val="272727"/>
          <w:sz w:val="18"/>
        </w:rPr>
        <w:t>Würzburg and</w:t>
      </w:r>
      <w:r>
        <w:rPr>
          <w:color w:val="272727"/>
          <w:spacing w:val="5"/>
          <w:sz w:val="18"/>
        </w:rPr>
        <w:t> </w:t>
      </w:r>
      <w:r>
        <w:rPr>
          <w:color w:val="272727"/>
          <w:sz w:val="18"/>
        </w:rPr>
        <w:t>averaged</w:t>
      </w:r>
      <w:r>
        <w:rPr>
          <w:color w:val="272727"/>
          <w:spacing w:val="7"/>
          <w:sz w:val="18"/>
        </w:rPr>
        <w:t> </w:t>
      </w:r>
      <w:r>
        <w:rPr>
          <w:color w:val="272727"/>
          <w:sz w:val="18"/>
        </w:rPr>
        <w:t>117</w:t>
      </w:r>
      <w:r>
        <w:rPr>
          <w:color w:val="272727"/>
          <w:spacing w:val="-9"/>
          <w:sz w:val="18"/>
        </w:rPr>
        <w:t> </w:t>
      </w:r>
      <w:r>
        <w:rPr>
          <w:color w:val="272727"/>
          <w:sz w:val="18"/>
        </w:rPr>
        <w:t>min.</w:t>
      </w:r>
      <w:r>
        <w:rPr>
          <w:color w:val="272727"/>
          <w:spacing w:val="6"/>
          <w:sz w:val="18"/>
        </w:rPr>
        <w:t> </w:t>
      </w:r>
      <w:r>
        <w:rPr>
          <w:color w:val="272727"/>
          <w:sz w:val="18"/>
        </w:rPr>
        <w:t>The</w:t>
      </w:r>
      <w:r>
        <w:rPr>
          <w:color w:val="272727"/>
          <w:spacing w:val="6"/>
          <w:sz w:val="18"/>
        </w:rPr>
        <w:t> </w:t>
      </w:r>
      <w:r>
        <w:rPr>
          <w:color w:val="272727"/>
          <w:sz w:val="18"/>
        </w:rPr>
        <w:t>procedure</w:t>
      </w:r>
      <w:r>
        <w:rPr>
          <w:color w:val="272727"/>
          <w:spacing w:val="6"/>
          <w:sz w:val="18"/>
        </w:rPr>
        <w:t> </w:t>
      </w:r>
      <w:r>
        <w:rPr>
          <w:color w:val="272727"/>
          <w:sz w:val="18"/>
        </w:rPr>
        <w:t>is</w:t>
      </w:r>
      <w:r>
        <w:rPr>
          <w:color w:val="272727"/>
          <w:spacing w:val="6"/>
          <w:sz w:val="18"/>
        </w:rPr>
        <w:t> </w:t>
      </w:r>
      <w:r>
        <w:rPr>
          <w:color w:val="272727"/>
          <w:sz w:val="18"/>
        </w:rPr>
        <w:t>illustrated</w:t>
      </w:r>
      <w:r>
        <w:rPr>
          <w:color w:val="272727"/>
          <w:spacing w:val="6"/>
          <w:sz w:val="18"/>
        </w:rPr>
        <w:t> </w:t>
      </w:r>
      <w:r>
        <w:rPr>
          <w:color w:val="272727"/>
          <w:sz w:val="18"/>
        </w:rPr>
        <w:t>in</w:t>
      </w:r>
      <w:r>
        <w:rPr>
          <w:color w:val="272727"/>
          <w:spacing w:val="6"/>
          <w:sz w:val="18"/>
        </w:rPr>
        <w:t> </w:t>
      </w:r>
      <w:hyperlink w:history="true" w:anchor="_bookmark187">
        <w:r>
          <w:rPr>
            <w:color w:val="D93133"/>
            <w:sz w:val="18"/>
          </w:rPr>
          <w:t>Figure</w:t>
        </w:r>
        <w:r>
          <w:rPr>
            <w:color w:val="D93133"/>
            <w:spacing w:val="6"/>
            <w:sz w:val="18"/>
          </w:rPr>
          <w:t> </w:t>
        </w:r>
        <w:r>
          <w:rPr>
            <w:color w:val="D93133"/>
            <w:spacing w:val="-5"/>
            <w:sz w:val="18"/>
          </w:rPr>
          <w:t>6</w:t>
        </w:r>
      </w:hyperlink>
      <w:r>
        <w:rPr>
          <w:color w:val="272727"/>
          <w:spacing w:val="-5"/>
          <w:sz w:val="18"/>
        </w:rPr>
        <w:t>.</w:t>
      </w:r>
    </w:p>
    <w:p>
      <w:pPr>
        <w:pStyle w:val="Heading7"/>
        <w:numPr>
          <w:ilvl w:val="2"/>
          <w:numId w:val="6"/>
        </w:numPr>
        <w:tabs>
          <w:tab w:pos="570" w:val="left" w:leader="none"/>
        </w:tabs>
        <w:spacing w:line="240" w:lineRule="auto" w:before="222" w:after="0"/>
        <w:ind w:left="570" w:right="0" w:hanging="517"/>
        <w:jc w:val="left"/>
      </w:pPr>
      <w:r>
        <w:rPr>
          <w:color w:val="272727"/>
          <w:spacing w:val="-5"/>
        </w:rPr>
        <w:t>Opening</w:t>
      </w:r>
      <w:r>
        <w:rPr>
          <w:color w:val="272727"/>
          <w:spacing w:val="-6"/>
        </w:rPr>
        <w:t> </w:t>
      </w:r>
      <w:r>
        <w:rPr>
          <w:color w:val="272727"/>
          <w:spacing w:val="-2"/>
        </w:rPr>
        <w:t>phase</w:t>
      </w:r>
    </w:p>
    <w:p>
      <w:pPr>
        <w:spacing w:line="247" w:lineRule="auto" w:before="27"/>
        <w:ind w:left="53" w:right="0" w:firstLine="278"/>
        <w:jc w:val="both"/>
        <w:rPr>
          <w:sz w:val="18"/>
        </w:rPr>
      </w:pPr>
      <w:r>
        <w:rPr>
          <w:color w:val="272727"/>
          <w:sz w:val="18"/>
        </w:rPr>
        <w:t>First,</w:t>
      </w:r>
      <w:r>
        <w:rPr>
          <w:color w:val="272727"/>
          <w:spacing w:val="-6"/>
          <w:sz w:val="18"/>
        </w:rPr>
        <w:t> </w:t>
      </w:r>
      <w:r>
        <w:rPr>
          <w:color w:val="272727"/>
          <w:sz w:val="18"/>
        </w:rPr>
        <w:t>participants</w:t>
      </w:r>
      <w:r>
        <w:rPr>
          <w:color w:val="272727"/>
          <w:spacing w:val="-8"/>
          <w:sz w:val="18"/>
        </w:rPr>
        <w:t> </w:t>
      </w:r>
      <w:r>
        <w:rPr>
          <w:color w:val="272727"/>
          <w:sz w:val="18"/>
        </w:rPr>
        <w:t>were</w:t>
      </w:r>
      <w:r>
        <w:rPr>
          <w:color w:val="272727"/>
          <w:spacing w:val="-9"/>
          <w:sz w:val="18"/>
        </w:rPr>
        <w:t> </w:t>
      </w:r>
      <w:r>
        <w:rPr>
          <w:color w:val="272727"/>
          <w:sz w:val="18"/>
        </w:rPr>
        <w:t>informed</w:t>
      </w:r>
      <w:r>
        <w:rPr>
          <w:color w:val="272727"/>
          <w:spacing w:val="-8"/>
          <w:sz w:val="18"/>
        </w:rPr>
        <w:t> </w:t>
      </w:r>
      <w:r>
        <w:rPr>
          <w:color w:val="272727"/>
          <w:sz w:val="18"/>
        </w:rPr>
        <w:t>about</w:t>
      </w:r>
      <w:r>
        <w:rPr>
          <w:color w:val="272727"/>
          <w:spacing w:val="-9"/>
          <w:sz w:val="18"/>
        </w:rPr>
        <w:t> </w:t>
      </w:r>
      <w:r>
        <w:rPr>
          <w:color w:val="272727"/>
          <w:sz w:val="18"/>
        </w:rPr>
        <w:t>the</w:t>
      </w:r>
      <w:r>
        <w:rPr>
          <w:color w:val="272727"/>
          <w:spacing w:val="-9"/>
          <w:sz w:val="18"/>
        </w:rPr>
        <w:t> </w:t>
      </w:r>
      <w:r>
        <w:rPr>
          <w:color w:val="272727"/>
          <w:sz w:val="18"/>
        </w:rPr>
        <w:t>local</w:t>
      </w:r>
      <w:r>
        <w:rPr>
          <w:color w:val="272727"/>
          <w:spacing w:val="-8"/>
          <w:sz w:val="18"/>
        </w:rPr>
        <w:t> </w:t>
      </w:r>
      <w:r>
        <w:rPr>
          <w:color w:val="272727"/>
          <w:sz w:val="18"/>
        </w:rPr>
        <w:t>COVID-19 </w:t>
      </w:r>
      <w:r>
        <w:rPr>
          <w:color w:val="272727"/>
          <w:spacing w:val="-8"/>
          <w:sz w:val="18"/>
        </w:rPr>
        <w:t>regulations,</w:t>
      </w:r>
      <w:r>
        <w:rPr>
          <w:color w:val="272727"/>
          <w:sz w:val="18"/>
        </w:rPr>
        <w:t> </w:t>
      </w:r>
      <w:r>
        <w:rPr>
          <w:color w:val="272727"/>
          <w:spacing w:val="-8"/>
          <w:sz w:val="18"/>
        </w:rPr>
        <w:t>received</w:t>
      </w:r>
      <w:r>
        <w:rPr>
          <w:color w:val="272727"/>
          <w:sz w:val="18"/>
        </w:rPr>
        <w:t> </w:t>
      </w:r>
      <w:r>
        <w:rPr>
          <w:color w:val="272727"/>
          <w:spacing w:val="-8"/>
          <w:sz w:val="18"/>
        </w:rPr>
        <w:t>information</w:t>
      </w:r>
      <w:r>
        <w:rPr>
          <w:color w:val="272727"/>
          <w:sz w:val="18"/>
        </w:rPr>
        <w:t> </w:t>
      </w:r>
      <w:r>
        <w:rPr>
          <w:color w:val="272727"/>
          <w:spacing w:val="-8"/>
          <w:sz w:val="18"/>
        </w:rPr>
        <w:t>about</w:t>
      </w:r>
      <w:r>
        <w:rPr>
          <w:color w:val="272727"/>
          <w:sz w:val="18"/>
        </w:rPr>
        <w:t> </w:t>
      </w:r>
      <w:r>
        <w:rPr>
          <w:color w:val="272727"/>
          <w:spacing w:val="-8"/>
          <w:sz w:val="18"/>
        </w:rPr>
        <w:t>the</w:t>
      </w:r>
      <w:r>
        <w:rPr>
          <w:color w:val="272727"/>
          <w:sz w:val="18"/>
        </w:rPr>
        <w:t> </w:t>
      </w:r>
      <w:r>
        <w:rPr>
          <w:color w:val="272727"/>
          <w:spacing w:val="-8"/>
          <w:sz w:val="18"/>
        </w:rPr>
        <w:t>experiment</w:t>
      </w:r>
      <w:r>
        <w:rPr>
          <w:color w:val="272727"/>
          <w:sz w:val="18"/>
        </w:rPr>
        <w:t> </w:t>
      </w:r>
      <w:r>
        <w:rPr>
          <w:color w:val="272727"/>
          <w:spacing w:val="-8"/>
          <w:sz w:val="18"/>
        </w:rPr>
        <w:t>and</w:t>
      </w:r>
      <w:r>
        <w:rPr>
          <w:color w:val="272727"/>
          <w:sz w:val="18"/>
        </w:rPr>
        <w:t> </w:t>
      </w:r>
      <w:r>
        <w:rPr>
          <w:color w:val="272727"/>
          <w:spacing w:val="-8"/>
          <w:sz w:val="18"/>
        </w:rPr>
        <w:t>the</w:t>
      </w:r>
      <w:r>
        <w:rPr>
          <w:color w:val="272727"/>
          <w:sz w:val="18"/>
        </w:rPr>
        <w:t> </w:t>
      </w:r>
      <w:r>
        <w:rPr>
          <w:color w:val="272727"/>
          <w:spacing w:val="-8"/>
          <w:sz w:val="18"/>
        </w:rPr>
        <w:t>body</w:t>
      </w:r>
      <w:r>
        <w:rPr>
          <w:color w:val="272727"/>
          <w:sz w:val="18"/>
        </w:rPr>
        <w:t> scans, gave their consent, and generated two personal </w:t>
      </w:r>
      <w:r>
        <w:rPr>
          <w:color w:val="272727"/>
          <w:spacing w:val="-2"/>
          <w:sz w:val="18"/>
        </w:rPr>
        <w:t>pseudonymization</w:t>
      </w:r>
      <w:r>
        <w:rPr>
          <w:color w:val="272727"/>
          <w:spacing w:val="-2"/>
          <w:sz w:val="18"/>
        </w:rPr>
        <w:t> codes</w:t>
      </w:r>
      <w:r>
        <w:rPr>
          <w:color w:val="272727"/>
          <w:spacing w:val="-2"/>
          <w:sz w:val="18"/>
        </w:rPr>
        <w:t> used</w:t>
      </w:r>
      <w:r>
        <w:rPr>
          <w:color w:val="272727"/>
          <w:spacing w:val="-2"/>
          <w:sz w:val="18"/>
        </w:rPr>
        <w:t> to</w:t>
      </w:r>
      <w:r>
        <w:rPr>
          <w:color w:val="272727"/>
          <w:spacing w:val="-2"/>
          <w:sz w:val="18"/>
        </w:rPr>
        <w:t> store</w:t>
      </w:r>
      <w:r>
        <w:rPr>
          <w:color w:val="272727"/>
          <w:spacing w:val="-2"/>
          <w:sz w:val="18"/>
        </w:rPr>
        <w:t> the</w:t>
      </w:r>
      <w:r>
        <w:rPr>
          <w:color w:val="272727"/>
          <w:spacing w:val="-2"/>
          <w:sz w:val="18"/>
        </w:rPr>
        <w:t> experimental</w:t>
      </w:r>
      <w:r>
        <w:rPr>
          <w:color w:val="272727"/>
          <w:spacing w:val="-2"/>
          <w:sz w:val="18"/>
        </w:rPr>
        <w:t> data</w:t>
      </w:r>
      <w:r>
        <w:rPr>
          <w:color w:val="272727"/>
          <w:spacing w:val="-2"/>
          <w:sz w:val="18"/>
        </w:rPr>
        <w:t> and</w:t>
      </w:r>
      <w:r>
        <w:rPr>
          <w:color w:val="272727"/>
          <w:sz w:val="18"/>
        </w:rPr>
        <w:t> the generated avatars separately. Then, the main experimenter </w:t>
      </w:r>
      <w:r>
        <w:rPr>
          <w:color w:val="272727"/>
          <w:spacing w:val="-4"/>
          <w:sz w:val="18"/>
        </w:rPr>
        <w:t>answered</w:t>
      </w:r>
      <w:r>
        <w:rPr>
          <w:color w:val="272727"/>
          <w:spacing w:val="-4"/>
          <w:sz w:val="18"/>
        </w:rPr>
        <w:t> potential</w:t>
      </w:r>
      <w:r>
        <w:rPr>
          <w:color w:val="272727"/>
          <w:spacing w:val="-4"/>
          <w:sz w:val="18"/>
        </w:rPr>
        <w:t> questions</w:t>
      </w:r>
      <w:r>
        <w:rPr>
          <w:color w:val="272727"/>
          <w:spacing w:val="-4"/>
          <w:sz w:val="18"/>
        </w:rPr>
        <w:t> and</w:t>
      </w:r>
      <w:r>
        <w:rPr>
          <w:color w:val="272727"/>
          <w:spacing w:val="-4"/>
          <w:sz w:val="18"/>
        </w:rPr>
        <w:t> measured</w:t>
      </w:r>
      <w:r>
        <w:rPr>
          <w:color w:val="272727"/>
          <w:spacing w:val="-4"/>
          <w:sz w:val="18"/>
        </w:rPr>
        <w:t> the</w:t>
      </w:r>
      <w:r>
        <w:rPr>
          <w:color w:val="272727"/>
          <w:spacing w:val="-4"/>
          <w:sz w:val="18"/>
        </w:rPr>
        <w:t> participant</w:t>
      </w:r>
      <w:r>
        <w:rPr>
          <w:rFonts w:ascii="Lucida Sans" w:hAnsi="Lucida Sans"/>
          <w:color w:val="272727"/>
          <w:spacing w:val="-4"/>
          <w:sz w:val="18"/>
        </w:rPr>
        <w:t>’</w:t>
      </w:r>
      <w:r>
        <w:rPr>
          <w:color w:val="272727"/>
          <w:spacing w:val="-4"/>
          <w:sz w:val="18"/>
        </w:rPr>
        <w:t>s</w:t>
      </w:r>
      <w:r>
        <w:rPr>
          <w:color w:val="272727"/>
          <w:spacing w:val="-4"/>
          <w:sz w:val="18"/>
        </w:rPr>
        <w:t> body</w:t>
      </w:r>
      <w:r>
        <w:rPr>
          <w:color w:val="272727"/>
          <w:sz w:val="18"/>
        </w:rPr>
        <w:t> height</w:t>
      </w:r>
      <w:r>
        <w:rPr>
          <w:color w:val="272727"/>
          <w:spacing w:val="-3"/>
          <w:sz w:val="18"/>
        </w:rPr>
        <w:t> </w:t>
      </w:r>
      <w:r>
        <w:rPr>
          <w:color w:val="272727"/>
          <w:sz w:val="18"/>
        </w:rPr>
        <w:t>without</w:t>
      </w:r>
      <w:r>
        <w:rPr>
          <w:color w:val="272727"/>
          <w:spacing w:val="-3"/>
          <w:sz w:val="18"/>
        </w:rPr>
        <w:t> </w:t>
      </w:r>
      <w:r>
        <w:rPr>
          <w:color w:val="272727"/>
          <w:sz w:val="18"/>
        </w:rPr>
        <w:t>shoes</w:t>
      </w:r>
      <w:r>
        <w:rPr>
          <w:color w:val="272727"/>
          <w:spacing w:val="-3"/>
          <w:sz w:val="18"/>
        </w:rPr>
        <w:t> </w:t>
      </w:r>
      <w:r>
        <w:rPr>
          <w:color w:val="272727"/>
          <w:sz w:val="18"/>
        </w:rPr>
        <w:t>as</w:t>
      </w:r>
      <w:r>
        <w:rPr>
          <w:color w:val="272727"/>
          <w:spacing w:val="-3"/>
          <w:sz w:val="18"/>
        </w:rPr>
        <w:t> </w:t>
      </w:r>
      <w:r>
        <w:rPr>
          <w:color w:val="272727"/>
          <w:sz w:val="18"/>
        </w:rPr>
        <w:t>required</w:t>
      </w:r>
      <w:r>
        <w:rPr>
          <w:color w:val="272727"/>
          <w:spacing w:val="-2"/>
          <w:sz w:val="18"/>
        </w:rPr>
        <w:t> </w:t>
      </w:r>
      <w:r>
        <w:rPr>
          <w:color w:val="272727"/>
          <w:sz w:val="18"/>
        </w:rPr>
        <w:t>for</w:t>
      </w:r>
      <w:r>
        <w:rPr>
          <w:color w:val="272727"/>
          <w:spacing w:val="-3"/>
          <w:sz w:val="18"/>
        </w:rPr>
        <w:t> </w:t>
      </w:r>
      <w:r>
        <w:rPr>
          <w:color w:val="272727"/>
          <w:sz w:val="18"/>
        </w:rPr>
        <w:t>the</w:t>
      </w:r>
      <w:r>
        <w:rPr>
          <w:color w:val="272727"/>
          <w:spacing w:val="-2"/>
          <w:sz w:val="18"/>
        </w:rPr>
        <w:t> </w:t>
      </w:r>
      <w:r>
        <w:rPr>
          <w:color w:val="272727"/>
          <w:sz w:val="18"/>
        </w:rPr>
        <w:t>body</w:t>
      </w:r>
      <w:r>
        <w:rPr>
          <w:color w:val="272727"/>
          <w:spacing w:val="-2"/>
          <w:sz w:val="18"/>
        </w:rPr>
        <w:t> </w:t>
      </w:r>
      <w:r>
        <w:rPr>
          <w:color w:val="272727"/>
          <w:sz w:val="18"/>
        </w:rPr>
        <w:t>scan.</w:t>
      </w:r>
    </w:p>
    <w:p>
      <w:pPr>
        <w:spacing w:line="247" w:lineRule="auto" w:before="156"/>
        <w:ind w:left="53" w:right="45" w:firstLine="0"/>
        <w:jc w:val="both"/>
        <w:rPr>
          <w:sz w:val="18"/>
        </w:rPr>
      </w:pPr>
      <w:r>
        <w:rPr/>
        <w:br w:type="column"/>
      </w:r>
      <w:r>
        <w:rPr>
          <w:color w:val="272727"/>
          <w:sz w:val="18"/>
        </w:rPr>
        <w:t>programmed experimental procedure was started, and participants</w:t>
      </w:r>
      <w:r>
        <w:rPr>
          <w:color w:val="272727"/>
          <w:spacing w:val="40"/>
          <w:sz w:val="18"/>
        </w:rPr>
        <w:t> </w:t>
      </w:r>
      <w:r>
        <w:rPr>
          <w:color w:val="272727"/>
          <w:sz w:val="18"/>
        </w:rPr>
        <w:t>were</w:t>
      </w:r>
      <w:r>
        <w:rPr>
          <w:color w:val="272727"/>
          <w:spacing w:val="40"/>
          <w:sz w:val="18"/>
        </w:rPr>
        <w:t> </w:t>
      </w:r>
      <w:r>
        <w:rPr>
          <w:color w:val="272727"/>
          <w:sz w:val="18"/>
        </w:rPr>
        <w:t>transferred</w:t>
      </w:r>
      <w:r>
        <w:rPr>
          <w:color w:val="272727"/>
          <w:spacing w:val="40"/>
          <w:sz w:val="18"/>
        </w:rPr>
        <w:t> </w:t>
      </w:r>
      <w:r>
        <w:rPr>
          <w:color w:val="272727"/>
          <w:sz w:val="18"/>
        </w:rPr>
        <w:t>to</w:t>
      </w:r>
      <w:r>
        <w:rPr>
          <w:color w:val="272727"/>
          <w:spacing w:val="40"/>
          <w:sz w:val="18"/>
        </w:rPr>
        <w:t> </w:t>
      </w:r>
      <w:r>
        <w:rPr>
          <w:color w:val="272727"/>
          <w:sz w:val="18"/>
        </w:rPr>
        <w:t>the</w:t>
      </w:r>
      <w:r>
        <w:rPr>
          <w:color w:val="272727"/>
          <w:spacing w:val="40"/>
          <w:sz w:val="18"/>
        </w:rPr>
        <w:t> </w:t>
      </w:r>
      <w:r>
        <w:rPr>
          <w:color w:val="272727"/>
          <w:sz w:val="18"/>
        </w:rPr>
        <w:t>preparation environment.</w:t>
      </w:r>
      <w:r>
        <w:rPr>
          <w:color w:val="272727"/>
          <w:spacing w:val="40"/>
          <w:sz w:val="18"/>
        </w:rPr>
        <w:t>  </w:t>
      </w:r>
      <w:r>
        <w:rPr>
          <w:color w:val="272727"/>
          <w:sz w:val="18"/>
        </w:rPr>
        <w:t>For</w:t>
      </w:r>
      <w:r>
        <w:rPr>
          <w:color w:val="272727"/>
          <w:spacing w:val="40"/>
          <w:sz w:val="18"/>
        </w:rPr>
        <w:t>  </w:t>
      </w:r>
      <w:r>
        <w:rPr>
          <w:color w:val="272727"/>
          <w:sz w:val="18"/>
        </w:rPr>
        <w:t>all</w:t>
      </w:r>
      <w:r>
        <w:rPr>
          <w:color w:val="272727"/>
          <w:spacing w:val="40"/>
          <w:sz w:val="18"/>
        </w:rPr>
        <w:t>  </w:t>
      </w:r>
      <w:r>
        <w:rPr>
          <w:color w:val="272727"/>
          <w:sz w:val="18"/>
        </w:rPr>
        <w:t>virtual</w:t>
      </w:r>
      <w:r>
        <w:rPr>
          <w:color w:val="272727"/>
          <w:spacing w:val="40"/>
          <w:sz w:val="18"/>
        </w:rPr>
        <w:t>  </w:t>
      </w:r>
      <w:r>
        <w:rPr>
          <w:color w:val="272727"/>
          <w:sz w:val="18"/>
        </w:rPr>
        <w:t>transitions</w:t>
      </w:r>
      <w:r>
        <w:rPr>
          <w:color w:val="272727"/>
          <w:spacing w:val="40"/>
          <w:sz w:val="18"/>
        </w:rPr>
        <w:t>  </w:t>
      </w:r>
      <w:r>
        <w:rPr>
          <w:color w:val="272727"/>
          <w:sz w:val="18"/>
        </w:rPr>
        <w:t>during</w:t>
      </w:r>
      <w:r>
        <w:rPr>
          <w:color w:val="272727"/>
          <w:spacing w:val="40"/>
          <w:sz w:val="18"/>
        </w:rPr>
        <w:t>  </w:t>
      </w:r>
      <w:r>
        <w:rPr>
          <w:color w:val="272727"/>
          <w:sz w:val="18"/>
        </w:rPr>
        <w:t>the</w:t>
      </w:r>
      <w:r>
        <w:rPr>
          <w:color w:val="272727"/>
          <w:spacing w:val="40"/>
          <w:sz w:val="18"/>
        </w:rPr>
        <w:t> </w:t>
      </w:r>
      <w:r>
        <w:rPr>
          <w:color w:val="272727"/>
          <w:sz w:val="18"/>
        </w:rPr>
        <w:t>VR</w:t>
      </w:r>
      <w:r>
        <w:rPr>
          <w:color w:val="272727"/>
          <w:spacing w:val="40"/>
          <w:sz w:val="18"/>
        </w:rPr>
        <w:t> </w:t>
      </w:r>
      <w:r>
        <w:rPr>
          <w:color w:val="272727"/>
          <w:sz w:val="18"/>
        </w:rPr>
        <w:t>exposure,</w:t>
      </w:r>
      <w:r>
        <w:rPr>
          <w:color w:val="272727"/>
          <w:spacing w:val="40"/>
          <w:sz w:val="18"/>
        </w:rPr>
        <w:t> </w:t>
      </w:r>
      <w:r>
        <w:rPr>
          <w:color w:val="272727"/>
          <w:sz w:val="18"/>
        </w:rPr>
        <w:t>the</w:t>
      </w:r>
      <w:r>
        <w:rPr>
          <w:color w:val="272727"/>
          <w:spacing w:val="40"/>
          <w:sz w:val="18"/>
        </w:rPr>
        <w:t> </w:t>
      </w:r>
      <w:r>
        <w:rPr>
          <w:color w:val="272727"/>
          <w:sz w:val="18"/>
        </w:rPr>
        <w:t>display</w:t>
      </w:r>
      <w:r>
        <w:rPr>
          <w:color w:val="272727"/>
          <w:spacing w:val="40"/>
          <w:sz w:val="18"/>
        </w:rPr>
        <w:t> </w:t>
      </w:r>
      <w:r>
        <w:rPr>
          <w:color w:val="272727"/>
          <w:sz w:val="18"/>
        </w:rPr>
        <w:t>was</w:t>
      </w:r>
      <w:r>
        <w:rPr>
          <w:color w:val="272727"/>
          <w:spacing w:val="40"/>
          <w:sz w:val="18"/>
        </w:rPr>
        <w:t> </w:t>
      </w:r>
      <w:r>
        <w:rPr>
          <w:color w:val="272727"/>
          <w:sz w:val="18"/>
        </w:rPr>
        <w:t>blacked-out</w:t>
      </w:r>
      <w:r>
        <w:rPr>
          <w:color w:val="272727"/>
          <w:spacing w:val="40"/>
          <w:sz w:val="18"/>
        </w:rPr>
        <w:t> </w:t>
      </w:r>
      <w:r>
        <w:rPr>
          <w:color w:val="272727"/>
          <w:sz w:val="18"/>
        </w:rPr>
        <w:t>for</w:t>
      </w:r>
      <w:r>
        <w:rPr>
          <w:color w:val="272727"/>
          <w:spacing w:val="40"/>
          <w:sz w:val="18"/>
        </w:rPr>
        <w:t> </w:t>
      </w:r>
      <w:r>
        <w:rPr>
          <w:color w:val="272727"/>
          <w:sz w:val="18"/>
        </w:rPr>
        <w:t>a</w:t>
      </w:r>
      <w:r>
        <w:rPr>
          <w:color w:val="272727"/>
          <w:spacing w:val="40"/>
          <w:sz w:val="18"/>
        </w:rPr>
        <w:t> </w:t>
      </w:r>
      <w:r>
        <w:rPr>
          <w:color w:val="272727"/>
          <w:sz w:val="18"/>
        </w:rPr>
        <w:t>short moment. All instructions were displayed on an instruction panel and additionally played as pre-recorded voice instructions.</w:t>
      </w:r>
      <w:r>
        <w:rPr>
          <w:color w:val="272727"/>
          <w:spacing w:val="40"/>
          <w:sz w:val="18"/>
        </w:rPr>
        <w:t> </w:t>
      </w:r>
      <w:r>
        <w:rPr>
          <w:color w:val="272727"/>
          <w:sz w:val="18"/>
        </w:rPr>
        <w:t>As</w:t>
      </w:r>
      <w:r>
        <w:rPr>
          <w:color w:val="272727"/>
          <w:spacing w:val="40"/>
          <w:sz w:val="18"/>
        </w:rPr>
        <w:t> </w:t>
      </w:r>
      <w:r>
        <w:rPr>
          <w:color w:val="272727"/>
          <w:sz w:val="18"/>
        </w:rPr>
        <w:t>the</w:t>
      </w:r>
      <w:r>
        <w:rPr>
          <w:color w:val="272727"/>
          <w:spacing w:val="40"/>
          <w:sz w:val="18"/>
        </w:rPr>
        <w:t> </w:t>
      </w:r>
      <w:r>
        <w:rPr>
          <w:rFonts w:ascii="Times New Roman"/>
          <w:color w:val="272727"/>
          <w:sz w:val="18"/>
        </w:rPr>
        <w:t>fi</w:t>
      </w:r>
      <w:r>
        <w:rPr>
          <w:color w:val="272727"/>
          <w:sz w:val="18"/>
        </w:rPr>
        <w:t>rst</w:t>
      </w:r>
      <w:r>
        <w:rPr>
          <w:color w:val="272727"/>
          <w:spacing w:val="40"/>
          <w:sz w:val="18"/>
        </w:rPr>
        <w:t> </w:t>
      </w:r>
      <w:r>
        <w:rPr>
          <w:color w:val="272727"/>
          <w:sz w:val="18"/>
        </w:rPr>
        <w:t>preparation</w:t>
      </w:r>
      <w:r>
        <w:rPr>
          <w:color w:val="272727"/>
          <w:spacing w:val="40"/>
          <w:sz w:val="18"/>
        </w:rPr>
        <w:t> </w:t>
      </w:r>
      <w:r>
        <w:rPr>
          <w:color w:val="272727"/>
          <w:sz w:val="18"/>
        </w:rPr>
        <w:t>step,</w:t>
      </w:r>
      <w:r>
        <w:rPr>
          <w:color w:val="272727"/>
          <w:spacing w:val="40"/>
          <w:sz w:val="18"/>
        </w:rPr>
        <w:t> </w:t>
      </w:r>
      <w:r>
        <w:rPr>
          <w:color w:val="272727"/>
          <w:sz w:val="18"/>
        </w:rPr>
        <w:t>the</w:t>
      </w:r>
      <w:r>
        <w:rPr>
          <w:color w:val="272727"/>
          <w:spacing w:val="40"/>
          <w:sz w:val="18"/>
        </w:rPr>
        <w:t> </w:t>
      </w:r>
      <w:r>
        <w:rPr>
          <w:color w:val="272727"/>
          <w:sz w:val="18"/>
        </w:rPr>
        <w:t>participants had to undergo a short reading test to ensure the view was suf</w:t>
      </w:r>
      <w:r>
        <w:rPr>
          <w:rFonts w:ascii="Times New Roman"/>
          <w:color w:val="272727"/>
          <w:sz w:val="18"/>
        </w:rPr>
        <w:t>fi</w:t>
      </w:r>
      <w:r>
        <w:rPr>
          <w:color w:val="272727"/>
          <w:sz w:val="18"/>
        </w:rPr>
        <w:t>cient. Then, they performed the embodiment calibration</w:t>
      </w:r>
      <w:r>
        <w:rPr>
          <w:color w:val="272727"/>
          <w:spacing w:val="80"/>
          <w:sz w:val="18"/>
        </w:rPr>
        <w:t> </w:t>
      </w:r>
      <w:r>
        <w:rPr>
          <w:color w:val="272727"/>
          <w:sz w:val="18"/>
        </w:rPr>
        <w:t>in T-pose and judged its workload. During the whole VR exposure, participants had to answer questions and measurements verbally. Although interaction between the experimenter</w:t>
      </w:r>
      <w:r>
        <w:rPr>
          <w:color w:val="272727"/>
          <w:spacing w:val="40"/>
          <w:sz w:val="18"/>
        </w:rPr>
        <w:t> </w:t>
      </w:r>
      <w:r>
        <w:rPr>
          <w:color w:val="272727"/>
          <w:sz w:val="18"/>
        </w:rPr>
        <w:t>and</w:t>
      </w:r>
      <w:r>
        <w:rPr>
          <w:color w:val="272727"/>
          <w:spacing w:val="40"/>
          <w:sz w:val="18"/>
        </w:rPr>
        <w:t> </w:t>
      </w:r>
      <w:r>
        <w:rPr>
          <w:color w:val="272727"/>
          <w:sz w:val="18"/>
        </w:rPr>
        <w:t>the</w:t>
      </w:r>
      <w:r>
        <w:rPr>
          <w:color w:val="272727"/>
          <w:spacing w:val="40"/>
          <w:sz w:val="18"/>
        </w:rPr>
        <w:t> </w:t>
      </w:r>
      <w:r>
        <w:rPr>
          <w:color w:val="272727"/>
          <w:sz w:val="18"/>
        </w:rPr>
        <w:t>user</w:t>
      </w:r>
      <w:r>
        <w:rPr>
          <w:color w:val="272727"/>
          <w:spacing w:val="40"/>
          <w:sz w:val="18"/>
        </w:rPr>
        <w:t> </w:t>
      </w:r>
      <w:r>
        <w:rPr>
          <w:color w:val="272727"/>
          <w:sz w:val="18"/>
        </w:rPr>
        <w:t>may</w:t>
      </w:r>
      <w:r>
        <w:rPr>
          <w:color w:val="272727"/>
          <w:spacing w:val="40"/>
          <w:sz w:val="18"/>
        </w:rPr>
        <w:t> </w:t>
      </w:r>
      <w:r>
        <w:rPr>
          <w:color w:val="272727"/>
          <w:sz w:val="18"/>
        </w:rPr>
        <w:t>cause</w:t>
      </w:r>
      <w:r>
        <w:rPr>
          <w:color w:val="272727"/>
          <w:spacing w:val="40"/>
          <w:sz w:val="18"/>
        </w:rPr>
        <w:t> </w:t>
      </w:r>
      <w:r>
        <w:rPr>
          <w:color w:val="272727"/>
          <w:sz w:val="18"/>
        </w:rPr>
        <w:t>small</w:t>
      </w:r>
      <w:r>
        <w:rPr>
          <w:color w:val="272727"/>
          <w:spacing w:val="40"/>
          <w:sz w:val="18"/>
        </w:rPr>
        <w:t> </w:t>
      </w:r>
      <w:r>
        <w:rPr>
          <w:color w:val="272727"/>
          <w:sz w:val="18"/>
        </w:rPr>
        <w:t>breaks</w:t>
      </w:r>
      <w:r>
        <w:rPr>
          <w:color w:val="272727"/>
          <w:spacing w:val="40"/>
          <w:sz w:val="18"/>
        </w:rPr>
        <w:t> </w:t>
      </w:r>
      <w:r>
        <w:rPr>
          <w:color w:val="272727"/>
          <w:sz w:val="18"/>
        </w:rPr>
        <w:t>in presence</w:t>
      </w:r>
      <w:r>
        <w:rPr>
          <w:color w:val="272727"/>
          <w:spacing w:val="40"/>
          <w:sz w:val="18"/>
        </w:rPr>
        <w:t> </w:t>
      </w:r>
      <w:r>
        <w:rPr>
          <w:color w:val="272727"/>
          <w:sz w:val="18"/>
        </w:rPr>
        <w:t>(</w:t>
      </w:r>
      <w:hyperlink w:history="true" w:anchor="_bookmark255">
        <w:r>
          <w:rPr>
            <w:color w:val="D93133"/>
            <w:sz w:val="18"/>
          </w:rPr>
          <w:t>Putze</w:t>
        </w:r>
        <w:r>
          <w:rPr>
            <w:color w:val="D93133"/>
            <w:spacing w:val="40"/>
            <w:sz w:val="18"/>
          </w:rPr>
          <w:t> </w:t>
        </w:r>
        <w:r>
          <w:rPr>
            <w:color w:val="D93133"/>
            <w:sz w:val="18"/>
          </w:rPr>
          <w:t>et</w:t>
        </w:r>
        <w:r>
          <w:rPr>
            <w:color w:val="D93133"/>
            <w:spacing w:val="40"/>
            <w:sz w:val="18"/>
          </w:rPr>
          <w:t> </w:t>
        </w:r>
        <w:r>
          <w:rPr>
            <w:color w:val="D93133"/>
            <w:sz w:val="18"/>
          </w:rPr>
          <w:t>al.,</w:t>
        </w:r>
        <w:r>
          <w:rPr>
            <w:color w:val="D93133"/>
            <w:spacing w:val="40"/>
            <w:sz w:val="18"/>
          </w:rPr>
          <w:t> </w:t>
        </w:r>
        <w:r>
          <w:rPr>
            <w:color w:val="D93133"/>
            <w:sz w:val="18"/>
          </w:rPr>
          <w:t>2020</w:t>
        </w:r>
      </w:hyperlink>
      <w:r>
        <w:rPr>
          <w:color w:val="272727"/>
          <w:sz w:val="18"/>
        </w:rPr>
        <w:t>),</w:t>
      </w:r>
      <w:r>
        <w:rPr>
          <w:color w:val="272727"/>
          <w:spacing w:val="40"/>
          <w:sz w:val="18"/>
        </w:rPr>
        <w:t> </w:t>
      </w:r>
      <w:r>
        <w:rPr>
          <w:color w:val="272727"/>
          <w:sz w:val="18"/>
        </w:rPr>
        <w:t>we</w:t>
      </w:r>
      <w:r>
        <w:rPr>
          <w:color w:val="272727"/>
          <w:spacing w:val="40"/>
          <w:sz w:val="18"/>
        </w:rPr>
        <w:t> </w:t>
      </w:r>
      <w:r>
        <w:rPr>
          <w:color w:val="272727"/>
          <w:sz w:val="18"/>
        </w:rPr>
        <w:t>considered</w:t>
      </w:r>
      <w:r>
        <w:rPr>
          <w:color w:val="272727"/>
          <w:spacing w:val="40"/>
          <w:sz w:val="18"/>
        </w:rPr>
        <w:t> </w:t>
      </w:r>
      <w:r>
        <w:rPr>
          <w:color w:val="272727"/>
          <w:sz w:val="18"/>
        </w:rPr>
        <w:t>this</w:t>
      </w:r>
      <w:r>
        <w:rPr>
          <w:color w:val="272727"/>
          <w:spacing w:val="40"/>
          <w:sz w:val="18"/>
        </w:rPr>
        <w:t> </w:t>
      </w:r>
      <w:r>
        <w:rPr>
          <w:color w:val="272727"/>
          <w:sz w:val="18"/>
        </w:rPr>
        <w:t>approach as</w:t>
      </w:r>
      <w:r>
        <w:rPr>
          <w:color w:val="272727"/>
          <w:spacing w:val="40"/>
          <w:sz w:val="18"/>
        </w:rPr>
        <w:t> </w:t>
      </w:r>
      <w:r>
        <w:rPr>
          <w:color w:val="272727"/>
          <w:sz w:val="18"/>
        </w:rPr>
        <w:t>part</w:t>
      </w:r>
      <w:r>
        <w:rPr>
          <w:color w:val="272727"/>
          <w:spacing w:val="40"/>
          <w:sz w:val="18"/>
        </w:rPr>
        <w:t> </w:t>
      </w:r>
      <w:r>
        <w:rPr>
          <w:color w:val="272727"/>
          <w:sz w:val="18"/>
        </w:rPr>
        <w:t>of</w:t>
      </w:r>
      <w:r>
        <w:rPr>
          <w:color w:val="272727"/>
          <w:spacing w:val="40"/>
          <w:sz w:val="18"/>
        </w:rPr>
        <w:t> </w:t>
      </w:r>
      <w:r>
        <w:rPr>
          <w:color w:val="272727"/>
          <w:sz w:val="18"/>
        </w:rPr>
        <w:t>the</w:t>
      </w:r>
      <w:r>
        <w:rPr>
          <w:color w:val="272727"/>
          <w:spacing w:val="40"/>
          <w:sz w:val="18"/>
        </w:rPr>
        <w:t> </w:t>
      </w:r>
      <w:r>
        <w:rPr>
          <w:color w:val="272727"/>
          <w:sz w:val="18"/>
        </w:rPr>
        <w:t>evaluation,</w:t>
      </w:r>
      <w:r>
        <w:rPr>
          <w:color w:val="272727"/>
          <w:spacing w:val="40"/>
          <w:sz w:val="18"/>
        </w:rPr>
        <w:t> </w:t>
      </w:r>
      <w:r>
        <w:rPr>
          <w:color w:val="272727"/>
          <w:sz w:val="18"/>
        </w:rPr>
        <w:t>since</w:t>
      </w:r>
      <w:r>
        <w:rPr>
          <w:color w:val="272727"/>
          <w:spacing w:val="40"/>
          <w:sz w:val="18"/>
        </w:rPr>
        <w:t> </w:t>
      </w:r>
      <w:r>
        <w:rPr>
          <w:color w:val="272727"/>
          <w:sz w:val="18"/>
        </w:rPr>
        <w:t>interaction</w:t>
      </w:r>
      <w:r>
        <w:rPr>
          <w:color w:val="272727"/>
          <w:spacing w:val="40"/>
          <w:sz w:val="18"/>
        </w:rPr>
        <w:t> </w:t>
      </w:r>
      <w:r>
        <w:rPr>
          <w:color w:val="272727"/>
          <w:sz w:val="18"/>
        </w:rPr>
        <w:t>between</w:t>
      </w:r>
      <w:r>
        <w:rPr>
          <w:color w:val="272727"/>
          <w:spacing w:val="40"/>
          <w:sz w:val="18"/>
        </w:rPr>
        <w:t> </w:t>
      </w:r>
      <w:r>
        <w:rPr>
          <w:color w:val="272727"/>
          <w:sz w:val="18"/>
        </w:rPr>
        <w:t>patient and the rapist would also likely occur in clinical settings and advanced</w:t>
      </w:r>
      <w:r>
        <w:rPr>
          <w:color w:val="272727"/>
          <w:spacing w:val="40"/>
          <w:sz w:val="18"/>
        </w:rPr>
        <w:t> </w:t>
      </w:r>
      <w:r>
        <w:rPr>
          <w:color w:val="272727"/>
          <w:sz w:val="18"/>
        </w:rPr>
        <w:t>in</w:t>
      </w:r>
      <w:r>
        <w:rPr>
          <w:color w:val="272727"/>
          <w:spacing w:val="40"/>
          <w:sz w:val="18"/>
        </w:rPr>
        <w:t> </w:t>
      </w:r>
      <w:r>
        <w:rPr>
          <w:color w:val="272727"/>
          <w:sz w:val="18"/>
        </w:rPr>
        <w:t>virtuo</w:t>
      </w:r>
      <w:r>
        <w:rPr>
          <w:color w:val="272727"/>
          <w:spacing w:val="40"/>
          <w:sz w:val="18"/>
        </w:rPr>
        <w:t> </w:t>
      </w:r>
      <w:r>
        <w:rPr>
          <w:color w:val="272727"/>
          <w:sz w:val="18"/>
        </w:rPr>
        <w:t>interaction</w:t>
      </w:r>
      <w:r>
        <w:rPr>
          <w:color w:val="272727"/>
          <w:spacing w:val="40"/>
          <w:sz w:val="18"/>
        </w:rPr>
        <w:t> </w:t>
      </w:r>
      <w:r>
        <w:rPr>
          <w:color w:val="272727"/>
          <w:sz w:val="18"/>
        </w:rPr>
        <w:t>to</w:t>
      </w:r>
      <w:r>
        <w:rPr>
          <w:color w:val="272727"/>
          <w:spacing w:val="40"/>
          <w:sz w:val="18"/>
        </w:rPr>
        <w:t> </w:t>
      </w:r>
      <w:r>
        <w:rPr>
          <w:color w:val="272727"/>
          <w:sz w:val="18"/>
        </w:rPr>
        <w:t>answer</w:t>
      </w:r>
      <w:r>
        <w:rPr>
          <w:color w:val="272727"/>
          <w:spacing w:val="40"/>
          <w:sz w:val="18"/>
        </w:rPr>
        <w:t> </w:t>
      </w:r>
      <w:r>
        <w:rPr>
          <w:color w:val="272727"/>
          <w:sz w:val="18"/>
        </w:rPr>
        <w:t>questionnaires might</w:t>
      </w:r>
      <w:r>
        <w:rPr>
          <w:color w:val="272727"/>
          <w:spacing w:val="40"/>
          <w:sz w:val="18"/>
        </w:rPr>
        <w:t> </w:t>
      </w:r>
      <w:r>
        <w:rPr>
          <w:color w:val="272727"/>
          <w:sz w:val="18"/>
        </w:rPr>
        <w:t>be</w:t>
      </w:r>
      <w:r>
        <w:rPr>
          <w:color w:val="272727"/>
          <w:spacing w:val="40"/>
          <w:sz w:val="18"/>
        </w:rPr>
        <w:t> </w:t>
      </w:r>
      <w:r>
        <w:rPr>
          <w:color w:val="272727"/>
          <w:sz w:val="18"/>
        </w:rPr>
        <w:t>dif</w:t>
      </w:r>
      <w:r>
        <w:rPr>
          <w:rFonts w:ascii="Times New Roman"/>
          <w:color w:val="272727"/>
          <w:sz w:val="18"/>
        </w:rPr>
        <w:t>fi</w:t>
      </w:r>
      <w:r>
        <w:rPr>
          <w:color w:val="272727"/>
          <w:sz w:val="18"/>
        </w:rPr>
        <w:t>cult for</w:t>
      </w:r>
      <w:r>
        <w:rPr>
          <w:color w:val="272727"/>
          <w:spacing w:val="40"/>
          <w:sz w:val="18"/>
        </w:rPr>
        <w:t> </w:t>
      </w:r>
      <w:r>
        <w:rPr>
          <w:color w:val="272727"/>
          <w:sz w:val="18"/>
        </w:rPr>
        <w:t>novice</w:t>
      </w:r>
      <w:r>
        <w:rPr>
          <w:color w:val="272727"/>
          <w:spacing w:val="40"/>
          <w:sz w:val="18"/>
        </w:rPr>
        <w:t> </w:t>
      </w:r>
      <w:r>
        <w:rPr>
          <w:color w:val="272727"/>
          <w:sz w:val="18"/>
        </w:rPr>
        <w:t>users.</w:t>
      </w:r>
    </w:p>
    <w:p>
      <w:pPr>
        <w:spacing w:line="224" w:lineRule="exact" w:before="0"/>
        <w:ind w:left="332" w:right="0" w:firstLine="0"/>
        <w:jc w:val="both"/>
        <w:rPr>
          <w:sz w:val="18"/>
        </w:rPr>
      </w:pPr>
      <w:r>
        <w:rPr>
          <w:color w:val="272727"/>
          <w:sz w:val="18"/>
        </w:rPr>
        <w:t>After</w:t>
      </w:r>
      <w:r>
        <w:rPr>
          <w:color w:val="272727"/>
          <w:spacing w:val="-4"/>
          <w:sz w:val="18"/>
        </w:rPr>
        <w:t> </w:t>
      </w:r>
      <w:r>
        <w:rPr>
          <w:color w:val="272727"/>
          <w:sz w:val="18"/>
        </w:rPr>
        <w:t>the</w:t>
      </w:r>
      <w:r>
        <w:rPr>
          <w:color w:val="272727"/>
          <w:spacing w:val="-4"/>
          <w:sz w:val="18"/>
        </w:rPr>
        <w:t> </w:t>
      </w:r>
      <w:r>
        <w:rPr>
          <w:color w:val="272727"/>
          <w:sz w:val="18"/>
        </w:rPr>
        <w:t>preparation</w:t>
      </w:r>
      <w:r>
        <w:rPr>
          <w:color w:val="272727"/>
          <w:spacing w:val="-3"/>
          <w:sz w:val="18"/>
        </w:rPr>
        <w:t> </w:t>
      </w:r>
      <w:r>
        <w:rPr>
          <w:rFonts w:ascii="Times New Roman"/>
          <w:color w:val="272727"/>
          <w:sz w:val="18"/>
        </w:rPr>
        <w:t>fi</w:t>
      </w:r>
      <w:r>
        <w:rPr>
          <w:color w:val="272727"/>
          <w:sz w:val="18"/>
        </w:rPr>
        <w:t>nished,</w:t>
      </w:r>
      <w:r>
        <w:rPr>
          <w:color w:val="272727"/>
          <w:spacing w:val="-3"/>
          <w:sz w:val="18"/>
        </w:rPr>
        <w:t> </w:t>
      </w:r>
      <w:r>
        <w:rPr>
          <w:color w:val="272727"/>
          <w:sz w:val="18"/>
        </w:rPr>
        <w:t>participants</w:t>
      </w:r>
      <w:r>
        <w:rPr>
          <w:color w:val="272727"/>
          <w:spacing w:val="-3"/>
          <w:sz w:val="18"/>
        </w:rPr>
        <w:t> </w:t>
      </w:r>
      <w:r>
        <w:rPr>
          <w:color w:val="272727"/>
          <w:sz w:val="18"/>
        </w:rPr>
        <w:t>were</w:t>
      </w:r>
      <w:r>
        <w:rPr>
          <w:color w:val="272727"/>
          <w:spacing w:val="-3"/>
          <w:sz w:val="18"/>
        </w:rPr>
        <w:t> </w:t>
      </w:r>
      <w:r>
        <w:rPr>
          <w:color w:val="272727"/>
          <w:spacing w:val="-2"/>
          <w:sz w:val="18"/>
        </w:rPr>
        <w:t>transferred</w:t>
      </w:r>
    </w:p>
    <w:p>
      <w:pPr>
        <w:spacing w:line="247" w:lineRule="auto" w:before="6"/>
        <w:ind w:left="53" w:right="51" w:firstLine="0"/>
        <w:jc w:val="both"/>
        <w:rPr>
          <w:sz w:val="18"/>
        </w:rPr>
      </w:pPr>
      <w:r>
        <w:rPr>
          <w:color w:val="272727"/>
          <w:sz w:val="18"/>
        </w:rPr>
        <w:t>to the exposition environment. There, they performed </w:t>
      </w:r>
      <w:r>
        <w:rPr>
          <w:rFonts w:ascii="Times New Roman"/>
          <w:color w:val="272727"/>
          <w:sz w:val="18"/>
        </w:rPr>
        <w:t>fi</w:t>
      </w:r>
      <w:r>
        <w:rPr>
          <w:color w:val="272727"/>
          <w:sz w:val="18"/>
        </w:rPr>
        <w:t>ve movement tasks in front of a virtual mirror while being instructed to alternatingly look at the mirror and directly on their</w:t>
      </w:r>
      <w:r>
        <w:rPr>
          <w:color w:val="272727"/>
          <w:spacing w:val="-11"/>
          <w:sz w:val="18"/>
        </w:rPr>
        <w:t> </w:t>
      </w:r>
      <w:r>
        <w:rPr>
          <w:color w:val="272727"/>
          <w:sz w:val="18"/>
        </w:rPr>
        <w:t>body</w:t>
      </w:r>
      <w:r>
        <w:rPr>
          <w:color w:val="272727"/>
          <w:spacing w:val="-10"/>
          <w:sz w:val="18"/>
        </w:rPr>
        <w:t> </w:t>
      </w:r>
      <w:r>
        <w:rPr>
          <w:color w:val="272727"/>
          <w:sz w:val="18"/>
        </w:rPr>
        <w:t>to</w:t>
      </w:r>
      <w:r>
        <w:rPr>
          <w:color w:val="272727"/>
          <w:spacing w:val="-10"/>
          <w:sz w:val="18"/>
        </w:rPr>
        <w:t> </w:t>
      </w:r>
      <w:r>
        <w:rPr>
          <w:color w:val="272727"/>
          <w:sz w:val="18"/>
        </w:rPr>
        <w:t>induce</w:t>
      </w:r>
      <w:r>
        <w:rPr>
          <w:color w:val="272727"/>
          <w:spacing w:val="-10"/>
          <w:sz w:val="18"/>
        </w:rPr>
        <w:t> </w:t>
      </w:r>
      <w:r>
        <w:rPr>
          <w:color w:val="272727"/>
          <w:sz w:val="18"/>
        </w:rPr>
        <w:t>the</w:t>
      </w:r>
      <w:r>
        <w:rPr>
          <w:color w:val="272727"/>
          <w:spacing w:val="-11"/>
          <w:sz w:val="18"/>
        </w:rPr>
        <w:t> </w:t>
      </w:r>
      <w:r>
        <w:rPr>
          <w:color w:val="272727"/>
          <w:sz w:val="18"/>
        </w:rPr>
        <w:t>feeling</w:t>
      </w:r>
      <w:r>
        <w:rPr>
          <w:color w:val="272727"/>
          <w:spacing w:val="-10"/>
          <w:sz w:val="18"/>
        </w:rPr>
        <w:t> </w:t>
      </w:r>
      <w:r>
        <w:rPr>
          <w:color w:val="272727"/>
          <w:sz w:val="18"/>
        </w:rPr>
        <w:t>of</w:t>
      </w:r>
      <w:r>
        <w:rPr>
          <w:color w:val="272727"/>
          <w:spacing w:val="-10"/>
          <w:sz w:val="18"/>
        </w:rPr>
        <w:t> </w:t>
      </w:r>
      <w:r>
        <w:rPr>
          <w:color w:val="272727"/>
          <w:sz w:val="18"/>
        </w:rPr>
        <w:t>embodiment.</w:t>
      </w:r>
      <w:r>
        <w:rPr>
          <w:color w:val="272727"/>
          <w:spacing w:val="-10"/>
          <w:sz w:val="18"/>
        </w:rPr>
        <w:t> </w:t>
      </w:r>
      <w:r>
        <w:rPr>
          <w:color w:val="272727"/>
          <w:sz w:val="18"/>
        </w:rPr>
        <w:t>Movement</w:t>
      </w:r>
      <w:r>
        <w:rPr>
          <w:color w:val="272727"/>
          <w:spacing w:val="-10"/>
          <w:sz w:val="18"/>
        </w:rPr>
        <w:t> </w:t>
      </w:r>
      <w:r>
        <w:rPr>
          <w:color w:val="272727"/>
          <w:sz w:val="18"/>
        </w:rPr>
        <w:t>tasks were</w:t>
      </w:r>
      <w:r>
        <w:rPr>
          <w:color w:val="272727"/>
          <w:spacing w:val="-9"/>
          <w:sz w:val="18"/>
        </w:rPr>
        <w:t> </w:t>
      </w:r>
      <w:r>
        <w:rPr>
          <w:color w:val="272727"/>
          <w:sz w:val="18"/>
        </w:rPr>
        <w:t>adapted</w:t>
      </w:r>
      <w:r>
        <w:rPr>
          <w:color w:val="272727"/>
          <w:spacing w:val="-9"/>
          <w:sz w:val="18"/>
        </w:rPr>
        <w:t> </w:t>
      </w:r>
      <w:r>
        <w:rPr>
          <w:color w:val="272727"/>
          <w:sz w:val="18"/>
        </w:rPr>
        <w:t>from</w:t>
      </w:r>
      <w:r>
        <w:rPr>
          <w:color w:val="272727"/>
          <w:spacing w:val="-9"/>
          <w:sz w:val="18"/>
        </w:rPr>
        <w:t> </w:t>
      </w:r>
      <w:r>
        <w:rPr>
          <w:color w:val="272727"/>
          <w:sz w:val="18"/>
        </w:rPr>
        <w:t>related</w:t>
      </w:r>
      <w:r>
        <w:rPr>
          <w:color w:val="272727"/>
          <w:spacing w:val="-9"/>
          <w:sz w:val="18"/>
        </w:rPr>
        <w:t> </w:t>
      </w:r>
      <w:r>
        <w:rPr>
          <w:color w:val="272727"/>
          <w:sz w:val="18"/>
        </w:rPr>
        <w:t>work</w:t>
      </w:r>
      <w:r>
        <w:rPr>
          <w:color w:val="272727"/>
          <w:spacing w:val="-9"/>
          <w:sz w:val="18"/>
        </w:rPr>
        <w:t> </w:t>
      </w:r>
      <w:r>
        <w:rPr>
          <w:color w:val="272727"/>
          <w:sz w:val="18"/>
        </w:rPr>
        <w:t>(</w:t>
      </w:r>
      <w:hyperlink w:history="true" w:anchor="_bookmark297">
        <w:r>
          <w:rPr>
            <w:color w:val="D93133"/>
            <w:sz w:val="18"/>
          </w:rPr>
          <w:t>Wolf</w:t>
        </w:r>
        <w:r>
          <w:rPr>
            <w:color w:val="D93133"/>
            <w:spacing w:val="-9"/>
            <w:sz w:val="18"/>
          </w:rPr>
          <w:t> </w:t>
        </w:r>
        <w:r>
          <w:rPr>
            <w:color w:val="D93133"/>
            <w:sz w:val="18"/>
          </w:rPr>
          <w:t>et</w:t>
        </w:r>
        <w:r>
          <w:rPr>
            <w:color w:val="D93133"/>
            <w:spacing w:val="-9"/>
            <w:sz w:val="18"/>
          </w:rPr>
          <w:t> </w:t>
        </w:r>
        <w:r>
          <w:rPr>
            <w:color w:val="D93133"/>
            <w:sz w:val="18"/>
          </w:rPr>
          <w:t>al.,</w:t>
        </w:r>
        <w:r>
          <w:rPr>
            <w:color w:val="D93133"/>
            <w:spacing w:val="-9"/>
            <w:sz w:val="18"/>
          </w:rPr>
          <w:t> </w:t>
        </w:r>
        <w:r>
          <w:rPr>
            <w:color w:val="D93133"/>
            <w:sz w:val="18"/>
          </w:rPr>
          <w:t>2020</w:t>
        </w:r>
      </w:hyperlink>
      <w:r>
        <w:rPr>
          <w:color w:val="272727"/>
          <w:sz w:val="18"/>
        </w:rPr>
        <w:t>)</w:t>
      </w:r>
      <w:r>
        <w:rPr>
          <w:color w:val="272727"/>
          <w:spacing w:val="-9"/>
          <w:sz w:val="18"/>
        </w:rPr>
        <w:t> </w:t>
      </w:r>
      <w:r>
        <w:rPr>
          <w:color w:val="272727"/>
          <w:sz w:val="18"/>
        </w:rPr>
        <w:t>and</w:t>
      </w:r>
      <w:r>
        <w:rPr>
          <w:color w:val="272727"/>
          <w:spacing w:val="-9"/>
          <w:sz w:val="18"/>
        </w:rPr>
        <w:t> </w:t>
      </w:r>
      <w:r>
        <w:rPr>
          <w:color w:val="272727"/>
          <w:sz w:val="18"/>
        </w:rPr>
        <w:t>had</w:t>
      </w:r>
      <w:r>
        <w:rPr>
          <w:color w:val="272727"/>
          <w:spacing w:val="-9"/>
          <w:sz w:val="18"/>
        </w:rPr>
        <w:t> </w:t>
      </w:r>
      <w:r>
        <w:rPr>
          <w:color w:val="272727"/>
          <w:sz w:val="18"/>
        </w:rPr>
        <w:t>to</w:t>
      </w:r>
      <w:r>
        <w:rPr>
          <w:color w:val="272727"/>
          <w:spacing w:val="-9"/>
          <w:sz w:val="18"/>
        </w:rPr>
        <w:t> </w:t>
      </w:r>
      <w:r>
        <w:rPr>
          <w:color w:val="272727"/>
          <w:sz w:val="18"/>
        </w:rPr>
        <w:t>be performed for 20</w:t>
      </w:r>
      <w:r>
        <w:rPr>
          <w:color w:val="272727"/>
          <w:spacing w:val="-6"/>
          <w:sz w:val="18"/>
        </w:rPr>
        <w:t> </w:t>
      </w:r>
      <w:r>
        <w:rPr>
          <w:color w:val="272727"/>
          <w:sz w:val="18"/>
        </w:rPr>
        <w:t>s. The </w:t>
      </w:r>
      <w:r>
        <w:rPr>
          <w:rFonts w:ascii="Times New Roman"/>
          <w:color w:val="272727"/>
          <w:sz w:val="18"/>
        </w:rPr>
        <w:t>fi</w:t>
      </w:r>
      <w:r>
        <w:rPr>
          <w:color w:val="272727"/>
          <w:sz w:val="18"/>
        </w:rPr>
        <w:t>rst PET followed. Participants estimated the modi</w:t>
      </w:r>
      <w:r>
        <w:rPr>
          <w:rFonts w:ascii="Times New Roman"/>
          <w:color w:val="272727"/>
          <w:sz w:val="18"/>
        </w:rPr>
        <w:t>fi</w:t>
      </w:r>
      <w:r>
        <w:rPr>
          <w:color w:val="272727"/>
          <w:sz w:val="18"/>
        </w:rPr>
        <w:t>ed body weight of their avatar nine times. Between the estimations, the display was blacked-out brie</w:t>
      </w:r>
      <w:r>
        <w:rPr>
          <w:rFonts w:ascii="Times New Roman"/>
          <w:color w:val="272727"/>
          <w:sz w:val="18"/>
        </w:rPr>
        <w:t>fl</w:t>
      </w:r>
      <w:r>
        <w:rPr>
          <w:color w:val="272727"/>
          <w:sz w:val="18"/>
        </w:rPr>
        <w:t>y to cover the weight changes. In the next phase, participants conducted AMTs nine times for each body weight</w:t>
      </w:r>
      <w:r>
        <w:rPr>
          <w:color w:val="272727"/>
          <w:spacing w:val="80"/>
          <w:sz w:val="18"/>
        </w:rPr>
        <w:t> </w:t>
      </w:r>
      <w:r>
        <w:rPr>
          <w:color w:val="272727"/>
          <w:sz w:val="18"/>
        </w:rPr>
        <w:t>modi</w:t>
      </w:r>
      <w:r>
        <w:rPr>
          <w:rFonts w:ascii="Times New Roman"/>
          <w:color w:val="272727"/>
          <w:sz w:val="18"/>
        </w:rPr>
        <w:t>fi</w:t>
      </w:r>
      <w:r>
        <w:rPr>
          <w:color w:val="272727"/>
          <w:sz w:val="18"/>
        </w:rPr>
        <w:t>cation method in a counterbalanced manner. For all body weight estimation tasks, no feedback regarding the estimation error was provided to the participants. The second PET concluded the phase. After each AMT (see </w:t>
      </w:r>
      <w:hyperlink w:history="true" w:anchor="_bookmark187">
        <w:r>
          <w:rPr>
            <w:color w:val="D93133"/>
            <w:sz w:val="18"/>
          </w:rPr>
          <w:t>Figure 6</w:t>
        </w:r>
      </w:hyperlink>
      <w:r>
        <w:rPr>
          <w:color w:val="272727"/>
          <w:sz w:val="18"/>
        </w:rPr>
        <w:t>), participants</w:t>
      </w:r>
      <w:r>
        <w:rPr>
          <w:color w:val="272727"/>
          <w:spacing w:val="19"/>
          <w:sz w:val="18"/>
        </w:rPr>
        <w:t> </w:t>
      </w:r>
      <w:r>
        <w:rPr>
          <w:color w:val="272727"/>
          <w:sz w:val="18"/>
        </w:rPr>
        <w:t>were</w:t>
      </w:r>
      <w:r>
        <w:rPr>
          <w:color w:val="272727"/>
          <w:spacing w:val="18"/>
          <w:sz w:val="18"/>
        </w:rPr>
        <w:t> </w:t>
      </w:r>
      <w:r>
        <w:rPr>
          <w:color w:val="272727"/>
          <w:sz w:val="18"/>
        </w:rPr>
        <w:t>asked</w:t>
      </w:r>
      <w:r>
        <w:rPr>
          <w:color w:val="272727"/>
          <w:spacing w:val="19"/>
          <w:sz w:val="18"/>
        </w:rPr>
        <w:t> </w:t>
      </w:r>
      <w:r>
        <w:rPr>
          <w:color w:val="272727"/>
          <w:sz w:val="18"/>
        </w:rPr>
        <w:t>to</w:t>
      </w:r>
      <w:r>
        <w:rPr>
          <w:color w:val="272727"/>
          <w:spacing w:val="18"/>
          <w:sz w:val="18"/>
        </w:rPr>
        <w:t> </w:t>
      </w:r>
      <w:r>
        <w:rPr>
          <w:color w:val="272727"/>
          <w:sz w:val="18"/>
        </w:rPr>
        <w:t>judge</w:t>
      </w:r>
      <w:r>
        <w:rPr>
          <w:color w:val="272727"/>
          <w:spacing w:val="19"/>
          <w:sz w:val="18"/>
        </w:rPr>
        <w:t> </w:t>
      </w:r>
      <w:r>
        <w:rPr>
          <w:color w:val="272727"/>
          <w:sz w:val="18"/>
        </w:rPr>
        <w:t>workload,</w:t>
      </w:r>
      <w:r>
        <w:rPr>
          <w:color w:val="272727"/>
          <w:spacing w:val="19"/>
          <w:sz w:val="18"/>
        </w:rPr>
        <w:t> </w:t>
      </w:r>
      <w:r>
        <w:rPr>
          <w:color w:val="272727"/>
          <w:sz w:val="18"/>
        </w:rPr>
        <w:t>agency,</w:t>
      </w:r>
      <w:r>
        <w:rPr>
          <w:color w:val="272727"/>
          <w:spacing w:val="19"/>
          <w:sz w:val="18"/>
        </w:rPr>
        <w:t> </w:t>
      </w:r>
      <w:r>
        <w:rPr>
          <w:color w:val="272727"/>
          <w:sz w:val="18"/>
        </w:rPr>
        <w:t>VBO,</w:t>
      </w:r>
      <w:r>
        <w:rPr>
          <w:color w:val="272727"/>
          <w:spacing w:val="19"/>
          <w:sz w:val="18"/>
        </w:rPr>
        <w:t> </w:t>
      </w:r>
      <w:r>
        <w:rPr>
          <w:color w:val="272727"/>
          <w:spacing w:val="-5"/>
          <w:sz w:val="18"/>
        </w:rPr>
        <w:t>and</w:t>
      </w:r>
    </w:p>
    <w:p>
      <w:pPr>
        <w:spacing w:after="0" w:line="247" w:lineRule="auto"/>
        <w:jc w:val="both"/>
        <w:rPr>
          <w:sz w:val="18"/>
        </w:rPr>
        <w:sectPr>
          <w:type w:val="continuous"/>
          <w:pgSz w:w="11910" w:h="16840"/>
          <w:pgMar w:header="778" w:footer="774" w:top="540" w:bottom="280" w:left="1080" w:right="1080"/>
          <w:cols w:num="2" w:equalWidth="0">
            <w:col w:w="4648" w:space="397"/>
            <w:col w:w="4705"/>
          </w:cols>
        </w:sectPr>
      </w:pPr>
    </w:p>
    <w:p>
      <w:pPr>
        <w:pStyle w:val="BodyText"/>
        <w:rPr>
          <w:sz w:val="20"/>
        </w:rPr>
      </w:pPr>
    </w:p>
    <w:p>
      <w:pPr>
        <w:pStyle w:val="BodyText"/>
        <w:spacing w:before="46"/>
        <w:rPr>
          <w:sz w:val="20"/>
        </w:rPr>
      </w:pPr>
    </w:p>
    <w:p>
      <w:pPr>
        <w:pStyle w:val="BodyText"/>
        <w:spacing w:after="0"/>
        <w:rPr>
          <w:sz w:val="20"/>
        </w:rPr>
        <w:sectPr>
          <w:pgSz w:w="11910" w:h="16840"/>
          <w:pgMar w:header="778" w:footer="774" w:top="960" w:bottom="960" w:left="1080" w:right="1080"/>
        </w:sectPr>
      </w:pPr>
    </w:p>
    <w:p>
      <w:pPr>
        <w:spacing w:line="247" w:lineRule="auto" w:before="76"/>
        <w:ind w:left="53" w:right="4" w:firstLine="0"/>
        <w:jc w:val="both"/>
        <w:rPr>
          <w:sz w:val="18"/>
        </w:rPr>
      </w:pPr>
      <w:r>
        <w:rPr>
          <w:color w:val="272727"/>
          <w:sz w:val="18"/>
        </w:rPr>
        <w:t>VBA</w:t>
      </w:r>
      <w:r>
        <w:rPr>
          <w:color w:val="272727"/>
          <w:spacing w:val="-5"/>
          <w:sz w:val="18"/>
        </w:rPr>
        <w:t> </w:t>
      </w:r>
      <w:r>
        <w:rPr>
          <w:color w:val="272727"/>
          <w:sz w:val="18"/>
        </w:rPr>
        <w:t>in</w:t>
      </w:r>
      <w:r>
        <w:rPr>
          <w:color w:val="272727"/>
          <w:spacing w:val="-6"/>
          <w:sz w:val="18"/>
        </w:rPr>
        <w:t> </w:t>
      </w:r>
      <w:r>
        <w:rPr>
          <w:color w:val="272727"/>
          <w:sz w:val="18"/>
        </w:rPr>
        <w:t>virtuo.</w:t>
      </w:r>
      <w:r>
        <w:rPr>
          <w:color w:val="272727"/>
          <w:spacing w:val="-5"/>
          <w:sz w:val="18"/>
        </w:rPr>
        <w:t> </w:t>
      </w:r>
      <w:r>
        <w:rPr>
          <w:color w:val="272727"/>
          <w:sz w:val="18"/>
        </w:rPr>
        <w:t>The</w:t>
      </w:r>
      <w:r>
        <w:rPr>
          <w:color w:val="272727"/>
          <w:spacing w:val="-6"/>
          <w:sz w:val="18"/>
        </w:rPr>
        <w:t> </w:t>
      </w:r>
      <w:r>
        <w:rPr>
          <w:color w:val="272727"/>
          <w:sz w:val="18"/>
        </w:rPr>
        <w:t>whole</w:t>
      </w:r>
      <w:r>
        <w:rPr>
          <w:color w:val="272727"/>
          <w:spacing w:val="-5"/>
          <w:sz w:val="18"/>
        </w:rPr>
        <w:t> </w:t>
      </w:r>
      <w:r>
        <w:rPr>
          <w:color w:val="272727"/>
          <w:sz w:val="18"/>
        </w:rPr>
        <w:t>VR</w:t>
      </w:r>
      <w:r>
        <w:rPr>
          <w:color w:val="272727"/>
          <w:spacing w:val="-5"/>
          <w:sz w:val="18"/>
        </w:rPr>
        <w:t> </w:t>
      </w:r>
      <w:r>
        <w:rPr>
          <w:color w:val="272727"/>
          <w:sz w:val="18"/>
        </w:rPr>
        <w:t>exposure</w:t>
      </w:r>
      <w:r>
        <w:rPr>
          <w:color w:val="272727"/>
          <w:spacing w:val="-5"/>
          <w:sz w:val="18"/>
        </w:rPr>
        <w:t> </w:t>
      </w:r>
      <w:r>
        <w:rPr>
          <w:color w:val="272727"/>
          <w:sz w:val="18"/>
        </w:rPr>
        <w:t>took</w:t>
      </w:r>
      <w:r>
        <w:rPr>
          <w:color w:val="272727"/>
          <w:spacing w:val="-5"/>
          <w:sz w:val="18"/>
        </w:rPr>
        <w:t> </w:t>
      </w:r>
      <w:r>
        <w:rPr>
          <w:color w:val="272727"/>
          <w:sz w:val="18"/>
        </w:rPr>
        <w:t>36</w:t>
      </w:r>
      <w:r>
        <w:rPr>
          <w:color w:val="272727"/>
          <w:spacing w:val="-10"/>
          <w:sz w:val="18"/>
        </w:rPr>
        <w:t> </w:t>
      </w:r>
      <w:r>
        <w:rPr>
          <w:color w:val="272727"/>
          <w:sz w:val="18"/>
        </w:rPr>
        <w:t>min</w:t>
      </w:r>
      <w:r>
        <w:rPr>
          <w:color w:val="272727"/>
          <w:spacing w:val="-5"/>
          <w:sz w:val="18"/>
        </w:rPr>
        <w:t> </w:t>
      </w:r>
      <w:r>
        <w:rPr>
          <w:color w:val="272727"/>
          <w:sz w:val="18"/>
        </w:rPr>
        <w:t>on</w:t>
      </w:r>
      <w:r>
        <w:rPr>
          <w:color w:val="272727"/>
          <w:spacing w:val="-6"/>
          <w:sz w:val="18"/>
        </w:rPr>
        <w:t> </w:t>
      </w:r>
      <w:r>
        <w:rPr>
          <w:color w:val="272727"/>
          <w:sz w:val="18"/>
        </w:rPr>
        <w:t>average. After the VR exposure, participants answered IPQ, SSQ, UVI, and UX questions again on the dedicated questionnaire </w:t>
      </w:r>
      <w:r>
        <w:rPr>
          <w:color w:val="272727"/>
          <w:spacing w:val="-2"/>
          <w:sz w:val="18"/>
        </w:rPr>
        <w:t>computer.</w:t>
      </w:r>
    </w:p>
    <w:p>
      <w:pPr>
        <w:pStyle w:val="Heading7"/>
        <w:spacing w:before="219"/>
      </w:pPr>
      <w:r>
        <w:rPr>
          <w:color w:val="272727"/>
          <w:spacing w:val="-6"/>
        </w:rPr>
        <w:t>4.5.4</w:t>
      </w:r>
      <w:r>
        <w:rPr>
          <w:color w:val="272727"/>
          <w:spacing w:val="-2"/>
        </w:rPr>
        <w:t> </w:t>
      </w:r>
      <w:r>
        <w:rPr>
          <w:color w:val="272727"/>
          <w:spacing w:val="-6"/>
        </w:rPr>
        <w:t>Closing</w:t>
      </w:r>
      <w:r>
        <w:rPr>
          <w:color w:val="272727"/>
          <w:spacing w:val="-1"/>
        </w:rPr>
        <w:t> </w:t>
      </w:r>
      <w:r>
        <w:rPr>
          <w:color w:val="272727"/>
          <w:spacing w:val="-6"/>
        </w:rPr>
        <w:t>and</w:t>
      </w:r>
      <w:r>
        <w:rPr>
          <w:color w:val="272727"/>
          <w:spacing w:val="-1"/>
        </w:rPr>
        <w:t> </w:t>
      </w:r>
      <w:r>
        <w:rPr>
          <w:color w:val="272727"/>
          <w:spacing w:val="-6"/>
        </w:rPr>
        <w:t>debrie</w:t>
      </w:r>
      <w:r>
        <w:rPr>
          <w:rFonts w:ascii="Arial"/>
          <w:color w:val="272727"/>
          <w:spacing w:val="-6"/>
        </w:rPr>
        <w:t>fi</w:t>
      </w:r>
      <w:r>
        <w:rPr>
          <w:color w:val="272727"/>
          <w:spacing w:val="-6"/>
        </w:rPr>
        <w:t>ng</w:t>
      </w:r>
      <w:r>
        <w:rPr>
          <w:color w:val="272727"/>
          <w:spacing w:val="-2"/>
        </w:rPr>
        <w:t> </w:t>
      </w:r>
      <w:r>
        <w:rPr>
          <w:color w:val="272727"/>
          <w:spacing w:val="-6"/>
        </w:rPr>
        <w:t>phase</w:t>
      </w:r>
    </w:p>
    <w:p>
      <w:pPr>
        <w:spacing w:line="247" w:lineRule="auto" w:before="27"/>
        <w:ind w:left="53" w:right="4" w:firstLine="278"/>
        <w:jc w:val="both"/>
        <w:rPr>
          <w:sz w:val="18"/>
        </w:rPr>
      </w:pPr>
      <w:r>
        <w:rPr>
          <w:color w:val="272727"/>
          <w:sz w:val="18"/>
        </w:rPr>
        <w:t>The questionnaires were followed by the second </w:t>
      </w:r>
      <w:r>
        <w:rPr>
          <w:color w:val="272727"/>
          <w:sz w:val="18"/>
        </w:rPr>
        <w:t>interview about</w:t>
      </w:r>
      <w:r>
        <w:rPr>
          <w:color w:val="272727"/>
          <w:spacing w:val="-8"/>
          <w:sz w:val="18"/>
        </w:rPr>
        <w:t> </w:t>
      </w:r>
      <w:r>
        <w:rPr>
          <w:color w:val="272727"/>
          <w:sz w:val="18"/>
        </w:rPr>
        <w:t>the</w:t>
      </w:r>
      <w:r>
        <w:rPr>
          <w:color w:val="272727"/>
          <w:spacing w:val="-8"/>
          <w:sz w:val="18"/>
        </w:rPr>
        <w:t> </w:t>
      </w:r>
      <w:r>
        <w:rPr>
          <w:color w:val="272727"/>
          <w:sz w:val="18"/>
        </w:rPr>
        <w:t>VR</w:t>
      </w:r>
      <w:r>
        <w:rPr>
          <w:color w:val="272727"/>
          <w:spacing w:val="-9"/>
          <w:sz w:val="18"/>
        </w:rPr>
        <w:t> </w:t>
      </w:r>
      <w:r>
        <w:rPr>
          <w:color w:val="272727"/>
          <w:sz w:val="18"/>
        </w:rPr>
        <w:t>exposure</w:t>
      </w:r>
      <w:r>
        <w:rPr>
          <w:color w:val="272727"/>
          <w:spacing w:val="-8"/>
          <w:sz w:val="18"/>
        </w:rPr>
        <w:t> </w:t>
      </w:r>
      <w:r>
        <w:rPr>
          <w:color w:val="272727"/>
          <w:sz w:val="18"/>
        </w:rPr>
        <w:t>that</w:t>
      </w:r>
      <w:r>
        <w:rPr>
          <w:color w:val="272727"/>
          <w:spacing w:val="-8"/>
          <w:sz w:val="18"/>
        </w:rPr>
        <w:t> </w:t>
      </w:r>
      <w:r>
        <w:rPr>
          <w:color w:val="272727"/>
          <w:sz w:val="18"/>
        </w:rPr>
        <w:t>lasted</w:t>
      </w:r>
      <w:r>
        <w:rPr>
          <w:color w:val="272727"/>
          <w:spacing w:val="-7"/>
          <w:sz w:val="18"/>
        </w:rPr>
        <w:t> </w:t>
      </w:r>
      <w:r>
        <w:rPr>
          <w:color w:val="272727"/>
          <w:sz w:val="18"/>
        </w:rPr>
        <w:t>on</w:t>
      </w:r>
      <w:r>
        <w:rPr>
          <w:color w:val="272727"/>
          <w:spacing w:val="-8"/>
          <w:sz w:val="18"/>
        </w:rPr>
        <w:t> </w:t>
      </w:r>
      <w:r>
        <w:rPr>
          <w:color w:val="272727"/>
          <w:sz w:val="18"/>
        </w:rPr>
        <w:t>average</w:t>
      </w:r>
      <w:r>
        <w:rPr>
          <w:color w:val="272727"/>
          <w:spacing w:val="-8"/>
          <w:sz w:val="18"/>
        </w:rPr>
        <w:t> </w:t>
      </w:r>
      <w:r>
        <w:rPr>
          <w:color w:val="272727"/>
          <w:sz w:val="18"/>
        </w:rPr>
        <w:t>11</w:t>
      </w:r>
      <w:r>
        <w:rPr>
          <w:color w:val="272727"/>
          <w:spacing w:val="-10"/>
          <w:sz w:val="18"/>
        </w:rPr>
        <w:t> </w:t>
      </w:r>
      <w:r>
        <w:rPr>
          <w:color w:val="272727"/>
          <w:sz w:val="18"/>
        </w:rPr>
        <w:t>min.</w:t>
      </w:r>
      <w:r>
        <w:rPr>
          <w:color w:val="272727"/>
          <w:spacing w:val="-7"/>
          <w:sz w:val="18"/>
        </w:rPr>
        <w:t> </w:t>
      </w:r>
      <w:r>
        <w:rPr>
          <w:color w:val="272727"/>
          <w:sz w:val="18"/>
        </w:rPr>
        <w:t>At</w:t>
      </w:r>
      <w:r>
        <w:rPr>
          <w:color w:val="272727"/>
          <w:spacing w:val="-9"/>
          <w:sz w:val="18"/>
        </w:rPr>
        <w:t> </w:t>
      </w:r>
      <w:r>
        <w:rPr>
          <w:color w:val="272727"/>
          <w:sz w:val="18"/>
        </w:rPr>
        <w:t>the</w:t>
      </w:r>
      <w:r>
        <w:rPr>
          <w:color w:val="272727"/>
          <w:spacing w:val="-8"/>
          <w:sz w:val="18"/>
        </w:rPr>
        <w:t> </w:t>
      </w:r>
      <w:r>
        <w:rPr>
          <w:color w:val="272727"/>
          <w:sz w:val="18"/>
        </w:rPr>
        <w:t>end of the session, the main experimenter thanked the participants and granted them credits for their participation. As part of the debrie</w:t>
      </w:r>
      <w:r>
        <w:rPr>
          <w:rFonts w:ascii="Times New Roman"/>
          <w:color w:val="272727"/>
          <w:sz w:val="18"/>
        </w:rPr>
        <w:t>fi</w:t>
      </w:r>
      <w:r>
        <w:rPr>
          <w:color w:val="272727"/>
          <w:sz w:val="18"/>
        </w:rPr>
        <w:t>ng process after the session, the interviews were </w:t>
      </w:r>
      <w:r>
        <w:rPr>
          <w:rFonts w:ascii="Times New Roman"/>
          <w:color w:val="272727"/>
          <w:sz w:val="18"/>
        </w:rPr>
        <w:t>fi</w:t>
      </w:r>
      <w:r>
        <w:rPr>
          <w:color w:val="272727"/>
          <w:sz w:val="18"/>
        </w:rPr>
        <w:t>rst transcribed</w:t>
      </w:r>
      <w:r>
        <w:rPr>
          <w:color w:val="272727"/>
          <w:spacing w:val="-8"/>
          <w:sz w:val="18"/>
        </w:rPr>
        <w:t> </w:t>
      </w:r>
      <w:r>
        <w:rPr>
          <w:color w:val="272727"/>
          <w:sz w:val="18"/>
        </w:rPr>
        <w:t>and</w:t>
      </w:r>
      <w:r>
        <w:rPr>
          <w:color w:val="272727"/>
          <w:spacing w:val="-9"/>
          <w:sz w:val="18"/>
        </w:rPr>
        <w:t> </w:t>
      </w:r>
      <w:r>
        <w:rPr>
          <w:color w:val="272727"/>
          <w:sz w:val="18"/>
        </w:rPr>
        <w:t>then</w:t>
      </w:r>
      <w:r>
        <w:rPr>
          <w:color w:val="272727"/>
          <w:spacing w:val="-9"/>
          <w:sz w:val="18"/>
        </w:rPr>
        <w:t> </w:t>
      </w:r>
      <w:r>
        <w:rPr>
          <w:color w:val="272727"/>
          <w:sz w:val="18"/>
        </w:rPr>
        <w:t>two</w:t>
      </w:r>
      <w:r>
        <w:rPr>
          <w:color w:val="272727"/>
          <w:spacing w:val="-9"/>
          <w:sz w:val="18"/>
        </w:rPr>
        <w:t> </w:t>
      </w:r>
      <w:r>
        <w:rPr>
          <w:color w:val="272727"/>
          <w:sz w:val="18"/>
        </w:rPr>
        <w:t>researchers</w:t>
      </w:r>
      <w:r>
        <w:rPr>
          <w:color w:val="272727"/>
          <w:spacing w:val="-8"/>
          <w:sz w:val="18"/>
        </w:rPr>
        <w:t> </w:t>
      </w:r>
      <w:r>
        <w:rPr>
          <w:color w:val="272727"/>
          <w:sz w:val="18"/>
        </w:rPr>
        <w:t>summarized</w:t>
      </w:r>
      <w:r>
        <w:rPr>
          <w:color w:val="272727"/>
          <w:spacing w:val="-8"/>
          <w:sz w:val="18"/>
        </w:rPr>
        <w:t> </w:t>
      </w:r>
      <w:r>
        <w:rPr>
          <w:color w:val="272727"/>
          <w:sz w:val="18"/>
        </w:rPr>
        <w:t>and</w:t>
      </w:r>
      <w:r>
        <w:rPr>
          <w:color w:val="272727"/>
          <w:spacing w:val="-9"/>
          <w:sz w:val="18"/>
        </w:rPr>
        <w:t> </w:t>
      </w:r>
      <w:r>
        <w:rPr>
          <w:color w:val="272727"/>
          <w:sz w:val="18"/>
        </w:rPr>
        <w:t>clustered the answers into categories.</w:t>
      </w:r>
    </w:p>
    <w:p>
      <w:pPr>
        <w:pStyle w:val="BodyText"/>
        <w:spacing w:before="165"/>
        <w:rPr>
          <w:sz w:val="18"/>
        </w:rPr>
      </w:pPr>
    </w:p>
    <w:p>
      <w:pPr>
        <w:pStyle w:val="Heading3"/>
        <w:numPr>
          <w:ilvl w:val="0"/>
          <w:numId w:val="3"/>
        </w:numPr>
        <w:tabs>
          <w:tab w:pos="292" w:val="left" w:leader="none"/>
        </w:tabs>
        <w:spacing w:line="240" w:lineRule="auto" w:before="0" w:after="0"/>
        <w:ind w:left="292" w:right="0" w:hanging="239"/>
        <w:jc w:val="both"/>
        <w:rPr>
          <w:color w:val="D93133"/>
        </w:rPr>
      </w:pPr>
      <w:r>
        <w:rPr>
          <w:color w:val="D93133"/>
          <w:spacing w:val="-2"/>
        </w:rPr>
        <w:t>Results</w:t>
      </w:r>
    </w:p>
    <w:p>
      <w:pPr>
        <w:spacing w:line="247" w:lineRule="auto" w:before="263"/>
        <w:ind w:left="53" w:right="0" w:firstLine="278"/>
        <w:jc w:val="both"/>
        <w:rPr>
          <w:sz w:val="18"/>
        </w:rPr>
      </w:pPr>
      <w:r>
        <w:rPr>
          <w:color w:val="272727"/>
          <w:sz w:val="18"/>
        </w:rPr>
        <w:t>In this section, we report the results of our evaluation separated into 1) the body scan experience, 2) the UX of the</w:t>
      </w:r>
      <w:r>
        <w:rPr>
          <w:color w:val="272727"/>
          <w:spacing w:val="80"/>
          <w:sz w:val="18"/>
        </w:rPr>
        <w:t> </w:t>
      </w:r>
      <w:r>
        <w:rPr>
          <w:color w:val="272727"/>
          <w:sz w:val="18"/>
        </w:rPr>
        <w:t>VR exposure including the different modi</w:t>
      </w:r>
      <w:r>
        <w:rPr>
          <w:rFonts w:ascii="Times New Roman" w:hAnsi="Times New Roman"/>
          <w:color w:val="272727"/>
          <w:sz w:val="18"/>
        </w:rPr>
        <w:t>fi</w:t>
      </w:r>
      <w:r>
        <w:rPr>
          <w:color w:val="272727"/>
          <w:sz w:val="18"/>
        </w:rPr>
        <w:t>cation methods,</w:t>
      </w:r>
      <w:r>
        <w:rPr>
          <w:color w:val="272727"/>
          <w:spacing w:val="40"/>
          <w:sz w:val="18"/>
        </w:rPr>
        <w:t> </w:t>
      </w:r>
      <w:r>
        <w:rPr>
          <w:color w:val="272727"/>
          <w:sz w:val="18"/>
        </w:rPr>
        <w:t>and 3) their impact on body image-related measures. The statistical</w:t>
      </w:r>
      <w:r>
        <w:rPr>
          <w:color w:val="272727"/>
          <w:spacing w:val="40"/>
          <w:sz w:val="18"/>
        </w:rPr>
        <w:t> </w:t>
      </w:r>
      <w:r>
        <w:rPr>
          <w:color w:val="272727"/>
          <w:sz w:val="18"/>
        </w:rPr>
        <w:t>analysis</w:t>
      </w:r>
      <w:r>
        <w:rPr>
          <w:color w:val="272727"/>
          <w:spacing w:val="40"/>
          <w:sz w:val="18"/>
        </w:rPr>
        <w:t> </w:t>
      </w:r>
      <w:r>
        <w:rPr>
          <w:color w:val="272727"/>
          <w:sz w:val="18"/>
        </w:rPr>
        <w:t>of</w:t>
      </w:r>
      <w:r>
        <w:rPr>
          <w:color w:val="272727"/>
          <w:spacing w:val="40"/>
          <w:sz w:val="18"/>
        </w:rPr>
        <w:t> </w:t>
      </w:r>
      <w:r>
        <w:rPr>
          <w:color w:val="272727"/>
          <w:sz w:val="18"/>
        </w:rPr>
        <w:t>our</w:t>
      </w:r>
      <w:r>
        <w:rPr>
          <w:color w:val="272727"/>
          <w:spacing w:val="40"/>
          <w:sz w:val="18"/>
        </w:rPr>
        <w:t> </w:t>
      </w:r>
      <w:r>
        <w:rPr>
          <w:color w:val="272727"/>
          <w:sz w:val="18"/>
        </w:rPr>
        <w:t>results</w:t>
      </w:r>
      <w:r>
        <w:rPr>
          <w:color w:val="272727"/>
          <w:spacing w:val="40"/>
          <w:sz w:val="18"/>
        </w:rPr>
        <w:t> </w:t>
      </w:r>
      <w:r>
        <w:rPr>
          <w:color w:val="272727"/>
          <w:sz w:val="18"/>
        </w:rPr>
        <w:t>was</w:t>
      </w:r>
      <w:r>
        <w:rPr>
          <w:color w:val="272727"/>
          <w:spacing w:val="40"/>
          <w:sz w:val="18"/>
        </w:rPr>
        <w:t> </w:t>
      </w:r>
      <w:r>
        <w:rPr>
          <w:color w:val="272727"/>
          <w:sz w:val="18"/>
        </w:rPr>
        <w:t>partially</w:t>
      </w:r>
      <w:r>
        <w:rPr>
          <w:color w:val="272727"/>
          <w:spacing w:val="40"/>
          <w:sz w:val="18"/>
        </w:rPr>
        <w:t> </w:t>
      </w:r>
      <w:r>
        <w:rPr>
          <w:color w:val="272727"/>
          <w:sz w:val="18"/>
        </w:rPr>
        <w:t>performed using the software R for statistical computing (</w:t>
      </w:r>
      <w:hyperlink w:history="true" w:anchor="_bookmark256">
        <w:r>
          <w:rPr>
            <w:color w:val="D93133"/>
            <w:sz w:val="18"/>
          </w:rPr>
          <w:t>R Core Team,</w:t>
        </w:r>
      </w:hyperlink>
      <w:r>
        <w:rPr>
          <w:color w:val="D93133"/>
          <w:sz w:val="18"/>
        </w:rPr>
        <w:t> </w:t>
      </w:r>
      <w:hyperlink w:history="true" w:anchor="_bookmark256">
        <w:r>
          <w:rPr>
            <w:color w:val="D93133"/>
            <w:sz w:val="18"/>
          </w:rPr>
          <w:t>2020</w:t>
        </w:r>
      </w:hyperlink>
      <w:r>
        <w:rPr>
          <w:color w:val="272727"/>
          <w:sz w:val="18"/>
        </w:rPr>
        <w:t>) and partially using SPSS version 26.0.0.0 (</w:t>
      </w:r>
      <w:hyperlink w:history="true" w:anchor="_bookmark231">
        <w:r>
          <w:rPr>
            <w:color w:val="D93133"/>
            <w:sz w:val="18"/>
          </w:rPr>
          <w:t>IBM, 2020</w:t>
        </w:r>
      </w:hyperlink>
      <w:r>
        <w:rPr>
          <w:color w:val="272727"/>
          <w:sz w:val="18"/>
        </w:rPr>
        <w:t>).</w:t>
      </w:r>
      <w:r>
        <w:rPr>
          <w:color w:val="272727"/>
          <w:spacing w:val="80"/>
          <w:sz w:val="18"/>
        </w:rPr>
        <w:t> </w:t>
      </w:r>
      <w:r>
        <w:rPr>
          <w:color w:val="272727"/>
          <w:sz w:val="18"/>
        </w:rPr>
        <w:t>All</w:t>
      </w:r>
      <w:r>
        <w:rPr>
          <w:color w:val="272727"/>
          <w:spacing w:val="40"/>
          <w:sz w:val="18"/>
        </w:rPr>
        <w:t> </w:t>
      </w:r>
      <w:r>
        <w:rPr>
          <w:color w:val="272727"/>
          <w:sz w:val="18"/>
        </w:rPr>
        <w:t>tests</w:t>
      </w:r>
      <w:r>
        <w:rPr>
          <w:color w:val="272727"/>
          <w:spacing w:val="40"/>
          <w:sz w:val="18"/>
        </w:rPr>
        <w:t> </w:t>
      </w:r>
      <w:r>
        <w:rPr>
          <w:color w:val="272727"/>
          <w:sz w:val="18"/>
        </w:rPr>
        <w:t>were</w:t>
      </w:r>
      <w:r>
        <w:rPr>
          <w:color w:val="272727"/>
          <w:spacing w:val="40"/>
          <w:sz w:val="18"/>
        </w:rPr>
        <w:t> </w:t>
      </w:r>
      <w:r>
        <w:rPr>
          <w:color w:val="272727"/>
          <w:sz w:val="18"/>
        </w:rPr>
        <w:t>performed</w:t>
      </w:r>
      <w:r>
        <w:rPr>
          <w:color w:val="272727"/>
          <w:spacing w:val="40"/>
          <w:sz w:val="18"/>
        </w:rPr>
        <w:t> </w:t>
      </w:r>
      <w:r>
        <w:rPr>
          <w:color w:val="272727"/>
          <w:sz w:val="18"/>
        </w:rPr>
        <w:t>against</w:t>
      </w:r>
      <w:r>
        <w:rPr>
          <w:color w:val="272727"/>
          <w:spacing w:val="40"/>
          <w:sz w:val="18"/>
        </w:rPr>
        <w:t> </w:t>
      </w:r>
      <w:r>
        <w:rPr>
          <w:color w:val="272727"/>
          <w:sz w:val="18"/>
        </w:rPr>
        <w:t>an</w:t>
      </w:r>
      <w:r>
        <w:rPr>
          <w:color w:val="272727"/>
          <w:spacing w:val="40"/>
          <w:sz w:val="18"/>
        </w:rPr>
        <w:t> </w:t>
      </w:r>
      <w:r>
        <w:rPr>
          <w:rFonts w:ascii="Arial" w:hAnsi="Arial"/>
          <w:color w:val="272727"/>
          <w:sz w:val="18"/>
        </w:rPr>
        <w:t>α</w:t>
      </w:r>
      <w:r>
        <w:rPr>
          <w:rFonts w:ascii="Arial" w:hAnsi="Arial"/>
          <w:color w:val="272727"/>
          <w:spacing w:val="40"/>
          <w:sz w:val="18"/>
        </w:rPr>
        <w:t> </w:t>
      </w:r>
      <w:r>
        <w:rPr>
          <w:color w:val="272727"/>
          <w:sz w:val="18"/>
        </w:rPr>
        <w:t>of</w:t>
      </w:r>
      <w:r>
        <w:rPr>
          <w:color w:val="272727"/>
          <w:spacing w:val="40"/>
          <w:sz w:val="18"/>
        </w:rPr>
        <w:t> </w:t>
      </w:r>
      <w:r>
        <w:rPr>
          <w:color w:val="272727"/>
          <w:sz w:val="18"/>
        </w:rPr>
        <w:t>.05.</w:t>
      </w:r>
    </w:p>
    <w:p>
      <w:pPr>
        <w:pStyle w:val="BodyText"/>
        <w:spacing w:before="193"/>
        <w:rPr>
          <w:sz w:val="18"/>
        </w:rPr>
      </w:pPr>
    </w:p>
    <w:p>
      <w:pPr>
        <w:pStyle w:val="Heading5"/>
        <w:numPr>
          <w:ilvl w:val="1"/>
          <w:numId w:val="3"/>
        </w:numPr>
        <w:tabs>
          <w:tab w:pos="441" w:val="left" w:leader="none"/>
        </w:tabs>
        <w:spacing w:line="240" w:lineRule="auto" w:before="0" w:after="0"/>
        <w:ind w:left="441" w:right="0" w:hanging="388"/>
        <w:jc w:val="left"/>
      </w:pPr>
      <w:r>
        <w:rPr>
          <w:color w:val="272727"/>
        </w:rPr>
        <w:t>Body</w:t>
      </w:r>
      <w:r>
        <w:rPr>
          <w:color w:val="272727"/>
          <w:spacing w:val="-13"/>
        </w:rPr>
        <w:t> </w:t>
      </w:r>
      <w:r>
        <w:rPr>
          <w:color w:val="272727"/>
        </w:rPr>
        <w:t>scan</w:t>
      </w:r>
      <w:r>
        <w:rPr>
          <w:color w:val="272727"/>
          <w:spacing w:val="-11"/>
        </w:rPr>
        <w:t> </w:t>
      </w:r>
      <w:r>
        <w:rPr>
          <w:color w:val="272727"/>
          <w:spacing w:val="-2"/>
        </w:rPr>
        <w:t>experience</w:t>
      </w:r>
    </w:p>
    <w:p>
      <w:pPr>
        <w:pStyle w:val="Heading7"/>
        <w:numPr>
          <w:ilvl w:val="2"/>
          <w:numId w:val="3"/>
        </w:numPr>
        <w:tabs>
          <w:tab w:pos="545" w:val="left" w:leader="none"/>
        </w:tabs>
        <w:spacing w:line="240" w:lineRule="auto" w:before="244" w:after="0"/>
        <w:ind w:left="545" w:right="0" w:hanging="492"/>
        <w:jc w:val="left"/>
      </w:pPr>
      <w:r>
        <w:rPr>
          <w:color w:val="272727"/>
          <w:spacing w:val="-4"/>
        </w:rPr>
        <w:t>Feedback</w:t>
      </w:r>
      <w:r>
        <w:rPr>
          <w:color w:val="272727"/>
          <w:spacing w:val="-7"/>
        </w:rPr>
        <w:t> </w:t>
      </w:r>
      <w:r>
        <w:rPr>
          <w:color w:val="272727"/>
          <w:spacing w:val="-4"/>
        </w:rPr>
        <w:t>on</w:t>
      </w:r>
      <w:r>
        <w:rPr>
          <w:color w:val="272727"/>
          <w:spacing w:val="-7"/>
        </w:rPr>
        <w:t> </w:t>
      </w:r>
      <w:r>
        <w:rPr>
          <w:color w:val="272727"/>
          <w:spacing w:val="-4"/>
        </w:rPr>
        <w:t>the</w:t>
      </w:r>
      <w:r>
        <w:rPr>
          <w:color w:val="272727"/>
          <w:spacing w:val="-7"/>
        </w:rPr>
        <w:t> </w:t>
      </w:r>
      <w:r>
        <w:rPr>
          <w:color w:val="272727"/>
          <w:spacing w:val="-4"/>
        </w:rPr>
        <w:t>body</w:t>
      </w:r>
      <w:r>
        <w:rPr>
          <w:color w:val="272727"/>
          <w:spacing w:val="-6"/>
        </w:rPr>
        <w:t> </w:t>
      </w:r>
      <w:r>
        <w:rPr>
          <w:color w:val="272727"/>
          <w:spacing w:val="-4"/>
        </w:rPr>
        <w:t>scanning</w:t>
      </w:r>
      <w:r>
        <w:rPr>
          <w:color w:val="272727"/>
          <w:spacing w:val="-7"/>
        </w:rPr>
        <w:t> </w:t>
      </w:r>
      <w:r>
        <w:rPr>
          <w:color w:val="272727"/>
          <w:spacing w:val="-4"/>
        </w:rPr>
        <w:t>process</w:t>
      </w:r>
    </w:p>
    <w:p>
      <w:pPr>
        <w:spacing w:line="247" w:lineRule="auto" w:before="28"/>
        <w:ind w:left="53" w:right="0" w:firstLine="278"/>
        <w:jc w:val="both"/>
        <w:rPr>
          <w:sz w:val="18"/>
        </w:rPr>
      </w:pPr>
      <w:r>
        <w:rPr>
          <w:color w:val="272727"/>
          <w:sz w:val="18"/>
        </w:rPr>
        <w:t>When asked whether the body scan procedure matched their idea of a body scan, four participants expected a different amount or arrangement of cameras, three participants</w:t>
      </w:r>
      <w:r>
        <w:rPr>
          <w:color w:val="272727"/>
          <w:spacing w:val="80"/>
          <w:sz w:val="18"/>
        </w:rPr>
        <w:t> </w:t>
      </w:r>
      <w:r>
        <w:rPr>
          <w:color w:val="272727"/>
          <w:sz w:val="18"/>
        </w:rPr>
        <w:t>expected a different scan process (e.g., one camera moving around the body, a laser measuring the body shape, or </w:t>
      </w:r>
      <w:r>
        <w:rPr>
          <w:color w:val="272727"/>
          <w:sz w:val="18"/>
        </w:rPr>
        <w:t>cameras only in the front), and one participant claimed to have no previous expectations on the body scan process. The other participants</w:t>
      </w:r>
      <w:r>
        <w:rPr>
          <w:color w:val="272727"/>
          <w:spacing w:val="40"/>
          <w:sz w:val="18"/>
        </w:rPr>
        <w:t> </w:t>
      </w:r>
      <w:r>
        <w:rPr>
          <w:color w:val="272727"/>
          <w:sz w:val="18"/>
        </w:rPr>
        <w:t>stated</w:t>
      </w:r>
      <w:r>
        <w:rPr>
          <w:color w:val="272727"/>
          <w:spacing w:val="40"/>
          <w:sz w:val="18"/>
        </w:rPr>
        <w:t> </w:t>
      </w:r>
      <w:r>
        <w:rPr>
          <w:color w:val="272727"/>
          <w:sz w:val="18"/>
        </w:rPr>
        <w:t>they</w:t>
      </w:r>
      <w:r>
        <w:rPr>
          <w:color w:val="272727"/>
          <w:spacing w:val="40"/>
          <w:sz w:val="18"/>
        </w:rPr>
        <w:t> </w:t>
      </w:r>
      <w:r>
        <w:rPr>
          <w:color w:val="272727"/>
          <w:sz w:val="18"/>
        </w:rPr>
        <w:t>already</w:t>
      </w:r>
      <w:r>
        <w:rPr>
          <w:color w:val="272727"/>
          <w:spacing w:val="40"/>
          <w:sz w:val="18"/>
        </w:rPr>
        <w:t> </w:t>
      </w:r>
      <w:r>
        <w:rPr>
          <w:color w:val="272727"/>
          <w:sz w:val="18"/>
        </w:rPr>
        <w:t>knew</w:t>
      </w:r>
      <w:r>
        <w:rPr>
          <w:color w:val="272727"/>
          <w:spacing w:val="40"/>
          <w:sz w:val="18"/>
        </w:rPr>
        <w:t> </w:t>
      </w:r>
      <w:r>
        <w:rPr>
          <w:color w:val="272727"/>
          <w:sz w:val="18"/>
        </w:rPr>
        <w:t>the</w:t>
      </w:r>
      <w:r>
        <w:rPr>
          <w:color w:val="272727"/>
          <w:spacing w:val="40"/>
          <w:sz w:val="18"/>
        </w:rPr>
        <w:t> </w:t>
      </w:r>
      <w:r>
        <w:rPr>
          <w:color w:val="272727"/>
          <w:sz w:val="18"/>
        </w:rPr>
        <w:t>body</w:t>
      </w:r>
      <w:r>
        <w:rPr>
          <w:color w:val="272727"/>
          <w:spacing w:val="40"/>
          <w:sz w:val="18"/>
        </w:rPr>
        <w:t> </w:t>
      </w:r>
      <w:r>
        <w:rPr>
          <w:color w:val="272727"/>
          <w:sz w:val="18"/>
        </w:rPr>
        <w:t>scan procedure from former experiments and did not remember </w:t>
      </w:r>
      <w:r>
        <w:rPr>
          <w:color w:val="272727"/>
          <w:spacing w:val="-2"/>
          <w:sz w:val="18"/>
        </w:rPr>
        <w:t>expectations.</w:t>
      </w:r>
    </w:p>
    <w:p>
      <w:pPr>
        <w:spacing w:line="232" w:lineRule="exact" w:before="0"/>
        <w:ind w:left="332" w:right="0" w:firstLine="0"/>
        <w:jc w:val="both"/>
        <w:rPr>
          <w:sz w:val="18"/>
        </w:rPr>
      </w:pPr>
      <w:r>
        <w:rPr>
          <w:color w:val="272727"/>
          <w:sz w:val="18"/>
        </w:rPr>
        <w:t>Most</w:t>
      </w:r>
      <w:r>
        <w:rPr>
          <w:color w:val="272727"/>
          <w:spacing w:val="48"/>
          <w:sz w:val="18"/>
        </w:rPr>
        <w:t> </w:t>
      </w:r>
      <w:r>
        <w:rPr>
          <w:color w:val="272727"/>
          <w:sz w:val="18"/>
        </w:rPr>
        <w:t>of</w:t>
      </w:r>
      <w:r>
        <w:rPr>
          <w:color w:val="272727"/>
          <w:spacing w:val="49"/>
          <w:sz w:val="18"/>
        </w:rPr>
        <w:t> </w:t>
      </w:r>
      <w:r>
        <w:rPr>
          <w:color w:val="272727"/>
          <w:sz w:val="18"/>
        </w:rPr>
        <w:t>the</w:t>
      </w:r>
      <w:r>
        <w:rPr>
          <w:color w:val="272727"/>
          <w:spacing w:val="48"/>
          <w:sz w:val="18"/>
        </w:rPr>
        <w:t> </w:t>
      </w:r>
      <w:r>
        <w:rPr>
          <w:color w:val="272727"/>
          <w:sz w:val="18"/>
        </w:rPr>
        <w:t>participants</w:t>
      </w:r>
      <w:r>
        <w:rPr>
          <w:color w:val="272727"/>
          <w:spacing w:val="49"/>
          <w:sz w:val="18"/>
        </w:rPr>
        <w:t> </w:t>
      </w:r>
      <w:r>
        <w:rPr>
          <w:color w:val="272727"/>
          <w:sz w:val="18"/>
        </w:rPr>
        <w:t>perceived</w:t>
      </w:r>
      <w:r>
        <w:rPr>
          <w:color w:val="272727"/>
          <w:spacing w:val="50"/>
          <w:sz w:val="18"/>
        </w:rPr>
        <w:t> </w:t>
      </w:r>
      <w:r>
        <w:rPr>
          <w:color w:val="272727"/>
          <w:sz w:val="18"/>
        </w:rPr>
        <w:t>the</w:t>
      </w:r>
      <w:r>
        <w:rPr>
          <w:color w:val="272727"/>
          <w:spacing w:val="48"/>
          <w:sz w:val="18"/>
        </w:rPr>
        <w:t> </w:t>
      </w:r>
      <w:r>
        <w:rPr>
          <w:color w:val="272727"/>
          <w:sz w:val="18"/>
        </w:rPr>
        <w:t>scan</w:t>
      </w:r>
      <w:r>
        <w:rPr>
          <w:color w:val="272727"/>
          <w:spacing w:val="49"/>
          <w:sz w:val="18"/>
        </w:rPr>
        <w:t> </w:t>
      </w:r>
      <w:r>
        <w:rPr>
          <w:color w:val="272727"/>
          <w:sz w:val="18"/>
        </w:rPr>
        <w:t>process</w:t>
      </w:r>
      <w:r>
        <w:rPr>
          <w:color w:val="272727"/>
          <w:spacing w:val="49"/>
          <w:sz w:val="18"/>
        </w:rPr>
        <w:t> </w:t>
      </w:r>
      <w:r>
        <w:rPr>
          <w:color w:val="272727"/>
          <w:spacing w:val="-5"/>
          <w:sz w:val="18"/>
        </w:rPr>
        <w:t>as</w:t>
      </w:r>
    </w:p>
    <w:p>
      <w:pPr>
        <w:spacing w:line="247" w:lineRule="auto" w:before="6"/>
        <w:ind w:left="53" w:right="0" w:firstLine="0"/>
        <w:jc w:val="both"/>
        <w:rPr>
          <w:sz w:val="18"/>
        </w:rPr>
      </w:pPr>
      <w:r>
        <w:rPr>
          <w:color w:val="272727"/>
          <w:sz w:val="18"/>
        </w:rPr>
        <w:t>simple and clear. Only one participant stated not knowing</w:t>
      </w:r>
      <w:r>
        <w:rPr>
          <w:color w:val="272727"/>
          <w:spacing w:val="80"/>
          <w:sz w:val="18"/>
        </w:rPr>
        <w:t> </w:t>
      </w:r>
      <w:r>
        <w:rPr>
          <w:color w:val="272727"/>
          <w:sz w:val="18"/>
        </w:rPr>
        <w:t>what was happening between two scans. The experience</w:t>
      </w:r>
      <w:r>
        <w:rPr>
          <w:color w:val="272727"/>
          <w:spacing w:val="80"/>
          <w:sz w:val="18"/>
        </w:rPr>
        <w:t> </w:t>
      </w:r>
      <w:r>
        <w:rPr>
          <w:color w:val="272727"/>
          <w:sz w:val="18"/>
        </w:rPr>
        <w:t>during</w:t>
      </w:r>
      <w:r>
        <w:rPr>
          <w:color w:val="272727"/>
          <w:spacing w:val="40"/>
          <w:sz w:val="18"/>
        </w:rPr>
        <w:t> </w:t>
      </w:r>
      <w:r>
        <w:rPr>
          <w:color w:val="272727"/>
          <w:sz w:val="18"/>
        </w:rPr>
        <w:t>the</w:t>
      </w:r>
      <w:r>
        <w:rPr>
          <w:color w:val="272727"/>
          <w:spacing w:val="40"/>
          <w:sz w:val="18"/>
        </w:rPr>
        <w:t> </w:t>
      </w:r>
      <w:r>
        <w:rPr>
          <w:color w:val="272727"/>
          <w:sz w:val="18"/>
        </w:rPr>
        <w:t>scan</w:t>
      </w:r>
      <w:r>
        <w:rPr>
          <w:color w:val="272727"/>
          <w:spacing w:val="40"/>
          <w:sz w:val="18"/>
        </w:rPr>
        <w:t> </w:t>
      </w:r>
      <w:r>
        <w:rPr>
          <w:color w:val="272727"/>
          <w:sz w:val="18"/>
        </w:rPr>
        <w:t>process</w:t>
      </w:r>
      <w:r>
        <w:rPr>
          <w:color w:val="272727"/>
          <w:spacing w:val="40"/>
          <w:sz w:val="18"/>
        </w:rPr>
        <w:t> </w:t>
      </w:r>
      <w:r>
        <w:rPr>
          <w:color w:val="272727"/>
          <w:sz w:val="18"/>
        </w:rPr>
        <w:t>differed</w:t>
      </w:r>
      <w:r>
        <w:rPr>
          <w:color w:val="272727"/>
          <w:spacing w:val="40"/>
          <w:sz w:val="18"/>
        </w:rPr>
        <w:t> </w:t>
      </w:r>
      <w:r>
        <w:rPr>
          <w:color w:val="272727"/>
          <w:sz w:val="18"/>
        </w:rPr>
        <w:t>from</w:t>
      </w:r>
      <w:r>
        <w:rPr>
          <w:color w:val="272727"/>
          <w:spacing w:val="40"/>
          <w:sz w:val="18"/>
        </w:rPr>
        <w:t> </w:t>
      </w:r>
      <w:r>
        <w:rPr>
          <w:rFonts w:ascii="Lucida Sans" w:hAnsi="Lucida Sans"/>
          <w:color w:val="272727"/>
          <w:sz w:val="18"/>
        </w:rPr>
        <w:t>“</w:t>
      </w:r>
      <w:r>
        <w:rPr>
          <w:color w:val="272727"/>
          <w:sz w:val="18"/>
        </w:rPr>
        <w:t>straightforward</w:t>
      </w:r>
      <w:r>
        <w:rPr>
          <w:rFonts w:ascii="Lucida Sans" w:hAnsi="Lucida Sans"/>
          <w:color w:val="272727"/>
          <w:sz w:val="18"/>
        </w:rPr>
        <w:t>”</w:t>
      </w:r>
      <w:r>
        <w:rPr>
          <w:rFonts w:ascii="Lucida Sans" w:hAnsi="Lucida Sans"/>
          <w:color w:val="272727"/>
          <w:spacing w:val="80"/>
          <w:sz w:val="18"/>
        </w:rPr>
        <w:t> </w:t>
      </w:r>
      <w:r>
        <w:rPr>
          <w:color w:val="272727"/>
          <w:sz w:val="18"/>
        </w:rPr>
        <w:t>and</w:t>
      </w:r>
      <w:r>
        <w:rPr>
          <w:color w:val="272727"/>
          <w:spacing w:val="40"/>
          <w:sz w:val="18"/>
        </w:rPr>
        <w:t> </w:t>
      </w:r>
      <w:r>
        <w:rPr>
          <w:rFonts w:ascii="Lucida Sans" w:hAnsi="Lucida Sans"/>
          <w:color w:val="272727"/>
          <w:sz w:val="18"/>
        </w:rPr>
        <w:t>“</w:t>
      </w:r>
      <w:r>
        <w:rPr>
          <w:color w:val="272727"/>
          <w:sz w:val="18"/>
        </w:rPr>
        <w:t>easy</w:t>
      </w:r>
      <w:r>
        <w:rPr>
          <w:rFonts w:ascii="Lucida Sans" w:hAnsi="Lucida Sans"/>
          <w:color w:val="272727"/>
          <w:sz w:val="18"/>
        </w:rPr>
        <w:t>” </w:t>
      </w:r>
      <w:r>
        <w:rPr>
          <w:color w:val="272727"/>
          <w:sz w:val="18"/>
        </w:rPr>
        <w:t>(</w:t>
      </w:r>
      <w:r>
        <w:rPr>
          <w:rFonts w:ascii="Bookman Old Style" w:hAnsi="Bookman Old Style"/>
          <w:b w:val="0"/>
          <w:i/>
          <w:color w:val="272727"/>
          <w:sz w:val="18"/>
        </w:rPr>
        <w:t>n </w:t>
      </w:r>
      <w:r>
        <w:rPr>
          <w:color w:val="272727"/>
          <w:sz w:val="18"/>
        </w:rPr>
        <w:t>=</w:t>
      </w:r>
      <w:r>
        <w:rPr>
          <w:color w:val="272727"/>
          <w:spacing w:val="40"/>
          <w:sz w:val="18"/>
        </w:rPr>
        <w:t> </w:t>
      </w:r>
      <w:r>
        <w:rPr>
          <w:color w:val="272727"/>
          <w:sz w:val="18"/>
        </w:rPr>
        <w:t>4)</w:t>
      </w:r>
      <w:r>
        <w:rPr>
          <w:color w:val="272727"/>
          <w:spacing w:val="40"/>
          <w:sz w:val="18"/>
        </w:rPr>
        <w:t> </w:t>
      </w:r>
      <w:r>
        <w:rPr>
          <w:color w:val="272727"/>
          <w:sz w:val="18"/>
        </w:rPr>
        <w:t>over</w:t>
      </w:r>
      <w:r>
        <w:rPr>
          <w:color w:val="272727"/>
          <w:spacing w:val="40"/>
          <w:sz w:val="18"/>
        </w:rPr>
        <w:t> </w:t>
      </w:r>
      <w:r>
        <w:rPr>
          <w:rFonts w:ascii="Lucida Sans" w:hAnsi="Lucida Sans"/>
          <w:color w:val="272727"/>
          <w:sz w:val="18"/>
        </w:rPr>
        <w:t>“</w:t>
      </w:r>
      <w:r>
        <w:rPr>
          <w:color w:val="272727"/>
          <w:sz w:val="18"/>
        </w:rPr>
        <w:t>interesting</w:t>
      </w:r>
      <w:r>
        <w:rPr>
          <w:rFonts w:ascii="Lucida Sans" w:hAnsi="Lucida Sans"/>
          <w:color w:val="272727"/>
          <w:sz w:val="18"/>
        </w:rPr>
        <w:t>” </w:t>
      </w:r>
      <w:r>
        <w:rPr>
          <w:color w:val="272727"/>
          <w:sz w:val="18"/>
        </w:rPr>
        <w:t>or</w:t>
      </w:r>
      <w:r>
        <w:rPr>
          <w:color w:val="272727"/>
          <w:spacing w:val="40"/>
          <w:sz w:val="18"/>
        </w:rPr>
        <w:t> </w:t>
      </w:r>
      <w:r>
        <w:rPr>
          <w:rFonts w:ascii="Lucida Sans" w:hAnsi="Lucida Sans"/>
          <w:color w:val="272727"/>
          <w:sz w:val="18"/>
        </w:rPr>
        <w:t>“</w:t>
      </w:r>
      <w:r>
        <w:rPr>
          <w:color w:val="272727"/>
          <w:sz w:val="18"/>
        </w:rPr>
        <w:t>cool</w:t>
      </w:r>
      <w:r>
        <w:rPr>
          <w:rFonts w:ascii="Lucida Sans" w:hAnsi="Lucida Sans"/>
          <w:color w:val="272727"/>
          <w:sz w:val="18"/>
        </w:rPr>
        <w:t>” </w:t>
      </w:r>
      <w:r>
        <w:rPr>
          <w:color w:val="272727"/>
          <w:sz w:val="18"/>
        </w:rPr>
        <w:t>(</w:t>
      </w:r>
      <w:r>
        <w:rPr>
          <w:rFonts w:ascii="Bookman Old Style" w:hAnsi="Bookman Old Style"/>
          <w:b w:val="0"/>
          <w:i/>
          <w:color w:val="272727"/>
          <w:sz w:val="18"/>
        </w:rPr>
        <w:t>n </w:t>
      </w:r>
      <w:r>
        <w:rPr>
          <w:color w:val="272727"/>
          <w:sz w:val="18"/>
        </w:rPr>
        <w:t>=</w:t>
      </w:r>
      <w:r>
        <w:rPr>
          <w:color w:val="272727"/>
          <w:spacing w:val="40"/>
          <w:sz w:val="18"/>
        </w:rPr>
        <w:t> </w:t>
      </w:r>
      <w:r>
        <w:rPr>
          <w:color w:val="272727"/>
          <w:sz w:val="18"/>
        </w:rPr>
        <w:t>4)</w:t>
      </w:r>
      <w:r>
        <w:rPr>
          <w:color w:val="272727"/>
          <w:spacing w:val="40"/>
          <w:sz w:val="18"/>
        </w:rPr>
        <w:t> </w:t>
      </w:r>
      <w:r>
        <w:rPr>
          <w:color w:val="272727"/>
          <w:sz w:val="18"/>
        </w:rPr>
        <w:t>to being </w:t>
      </w:r>
      <w:r>
        <w:rPr>
          <w:rFonts w:ascii="Lucida Sans" w:hAnsi="Lucida Sans"/>
          <w:color w:val="272727"/>
          <w:sz w:val="18"/>
        </w:rPr>
        <w:t>“</w:t>
      </w:r>
      <w:r>
        <w:rPr>
          <w:color w:val="272727"/>
          <w:sz w:val="18"/>
        </w:rPr>
        <w:t>something to getting used to</w:t>
      </w:r>
      <w:r>
        <w:rPr>
          <w:rFonts w:ascii="Lucida Sans" w:hAnsi="Lucida Sans"/>
          <w:color w:val="272727"/>
          <w:sz w:val="18"/>
        </w:rPr>
        <w:t>” </w:t>
      </w:r>
      <w:r>
        <w:rPr>
          <w:color w:val="272727"/>
          <w:sz w:val="18"/>
        </w:rPr>
        <w:t>or making one </w:t>
      </w:r>
      <w:r>
        <w:rPr>
          <w:rFonts w:ascii="Lucida Sans" w:hAnsi="Lucida Sans"/>
          <w:color w:val="272727"/>
          <w:sz w:val="18"/>
        </w:rPr>
        <w:t>“</w:t>
      </w:r>
      <w:r>
        <w:rPr>
          <w:color w:val="272727"/>
          <w:sz w:val="18"/>
        </w:rPr>
        <w:t>feel observed</w:t>
      </w:r>
      <w:r>
        <w:rPr>
          <w:rFonts w:ascii="Lucida Sans" w:hAnsi="Lucida Sans"/>
          <w:color w:val="272727"/>
          <w:sz w:val="18"/>
        </w:rPr>
        <w:t>” </w:t>
      </w:r>
      <w:r>
        <w:rPr>
          <w:color w:val="272727"/>
          <w:sz w:val="18"/>
        </w:rPr>
        <w:t>(</w:t>
      </w:r>
      <w:r>
        <w:rPr>
          <w:rFonts w:ascii="Bookman Old Style" w:hAnsi="Bookman Old Style"/>
          <w:b w:val="0"/>
          <w:i/>
          <w:color w:val="272727"/>
          <w:sz w:val="18"/>
        </w:rPr>
        <w:t>n </w:t>
      </w:r>
      <w:r>
        <w:rPr>
          <w:color w:val="272727"/>
          <w:sz w:val="18"/>
        </w:rPr>
        <w:t>=</w:t>
      </w:r>
      <w:r>
        <w:rPr>
          <w:color w:val="272727"/>
          <w:spacing w:val="40"/>
          <w:sz w:val="18"/>
        </w:rPr>
        <w:t> </w:t>
      </w:r>
      <w:r>
        <w:rPr>
          <w:color w:val="272727"/>
          <w:sz w:val="18"/>
        </w:rPr>
        <w:t>4).</w:t>
      </w:r>
    </w:p>
    <w:p>
      <w:pPr>
        <w:spacing w:line="247" w:lineRule="auto" w:before="0"/>
        <w:ind w:left="53" w:right="0" w:firstLine="278"/>
        <w:jc w:val="both"/>
        <w:rPr>
          <w:sz w:val="18"/>
        </w:rPr>
      </w:pPr>
      <w:r>
        <w:rPr>
          <w:color w:val="272727"/>
          <w:sz w:val="18"/>
        </w:rPr>
        <w:t>All</w:t>
      </w:r>
      <w:r>
        <w:rPr>
          <w:color w:val="272727"/>
          <w:spacing w:val="40"/>
          <w:sz w:val="18"/>
        </w:rPr>
        <w:t> </w:t>
      </w:r>
      <w:r>
        <w:rPr>
          <w:color w:val="272727"/>
          <w:sz w:val="18"/>
        </w:rPr>
        <w:t>participants stated</w:t>
      </w:r>
      <w:r>
        <w:rPr>
          <w:color w:val="272727"/>
          <w:spacing w:val="40"/>
          <w:sz w:val="18"/>
        </w:rPr>
        <w:t> </w:t>
      </w:r>
      <w:r>
        <w:rPr>
          <w:color w:val="272727"/>
          <w:sz w:val="18"/>
        </w:rPr>
        <w:t>positively</w:t>
      </w:r>
      <w:r>
        <w:rPr>
          <w:color w:val="272727"/>
          <w:spacing w:val="40"/>
          <w:sz w:val="18"/>
        </w:rPr>
        <w:t> </w:t>
      </w:r>
      <w:r>
        <w:rPr>
          <w:color w:val="272727"/>
          <w:sz w:val="18"/>
        </w:rPr>
        <w:t>they</w:t>
      </w:r>
      <w:r>
        <w:rPr>
          <w:color w:val="272727"/>
          <w:spacing w:val="40"/>
          <w:sz w:val="18"/>
        </w:rPr>
        <w:t> </w:t>
      </w:r>
      <w:r>
        <w:rPr>
          <w:color w:val="272727"/>
          <w:sz w:val="18"/>
        </w:rPr>
        <w:t>would do a</w:t>
      </w:r>
      <w:r>
        <w:rPr>
          <w:color w:val="272727"/>
          <w:spacing w:val="40"/>
          <w:sz w:val="18"/>
        </w:rPr>
        <w:t> </w:t>
      </w:r>
      <w:r>
        <w:rPr>
          <w:color w:val="272727"/>
          <w:sz w:val="18"/>
        </w:rPr>
        <w:t>body scan again. While most of them did not have suggestions for improvement (</w:t>
      </w:r>
      <w:r>
        <w:rPr>
          <w:rFonts w:ascii="Bookman Old Style"/>
          <w:b w:val="0"/>
          <w:i/>
          <w:color w:val="272727"/>
          <w:sz w:val="18"/>
        </w:rPr>
        <w:t>n </w:t>
      </w:r>
      <w:r>
        <w:rPr>
          <w:color w:val="272727"/>
          <w:sz w:val="18"/>
        </w:rPr>
        <w:t>= 8). One suggested that the experimenter should be visible during the whole scan process to increase a feeling of safety. Others pointed out that a reduced number of cameras</w:t>
      </w:r>
      <w:r>
        <w:rPr>
          <w:color w:val="272727"/>
          <w:spacing w:val="14"/>
          <w:sz w:val="18"/>
        </w:rPr>
        <w:t> </w:t>
      </w:r>
      <w:r>
        <w:rPr>
          <w:color w:val="272727"/>
          <w:sz w:val="18"/>
        </w:rPr>
        <w:t>would</w:t>
      </w:r>
      <w:r>
        <w:rPr>
          <w:color w:val="272727"/>
          <w:spacing w:val="15"/>
          <w:sz w:val="18"/>
        </w:rPr>
        <w:t> </w:t>
      </w:r>
      <w:r>
        <w:rPr>
          <w:color w:val="272727"/>
          <w:sz w:val="18"/>
        </w:rPr>
        <w:t>ease</w:t>
      </w:r>
      <w:r>
        <w:rPr>
          <w:color w:val="272727"/>
          <w:spacing w:val="15"/>
          <w:sz w:val="18"/>
        </w:rPr>
        <w:t> </w:t>
      </w:r>
      <w:r>
        <w:rPr>
          <w:color w:val="272727"/>
          <w:sz w:val="18"/>
        </w:rPr>
        <w:t>the</w:t>
      </w:r>
      <w:r>
        <w:rPr>
          <w:color w:val="272727"/>
          <w:spacing w:val="13"/>
          <w:sz w:val="18"/>
        </w:rPr>
        <w:t> </w:t>
      </w:r>
      <w:r>
        <w:rPr>
          <w:color w:val="272727"/>
          <w:sz w:val="18"/>
        </w:rPr>
        <w:t>feeling</w:t>
      </w:r>
      <w:r>
        <w:rPr>
          <w:color w:val="272727"/>
          <w:spacing w:val="14"/>
          <w:sz w:val="18"/>
        </w:rPr>
        <w:t> </w:t>
      </w:r>
      <w:r>
        <w:rPr>
          <w:color w:val="272727"/>
          <w:sz w:val="18"/>
        </w:rPr>
        <w:t>of</w:t>
      </w:r>
      <w:r>
        <w:rPr>
          <w:color w:val="272727"/>
          <w:spacing w:val="14"/>
          <w:sz w:val="18"/>
        </w:rPr>
        <w:t> </w:t>
      </w:r>
      <w:r>
        <w:rPr>
          <w:color w:val="272727"/>
          <w:sz w:val="18"/>
        </w:rPr>
        <w:t>being</w:t>
      </w:r>
      <w:r>
        <w:rPr>
          <w:color w:val="272727"/>
          <w:spacing w:val="14"/>
          <w:sz w:val="18"/>
        </w:rPr>
        <w:t> </w:t>
      </w:r>
      <w:r>
        <w:rPr>
          <w:color w:val="272727"/>
          <w:sz w:val="18"/>
        </w:rPr>
        <w:t>watched</w:t>
      </w:r>
      <w:r>
        <w:rPr>
          <w:color w:val="272727"/>
          <w:spacing w:val="15"/>
          <w:sz w:val="18"/>
        </w:rPr>
        <w:t> </w:t>
      </w:r>
      <w:r>
        <w:rPr>
          <w:color w:val="272727"/>
          <w:sz w:val="18"/>
        </w:rPr>
        <w:t>and</w:t>
      </w:r>
      <w:r>
        <w:rPr>
          <w:color w:val="272727"/>
          <w:spacing w:val="15"/>
          <w:sz w:val="18"/>
        </w:rPr>
        <w:t> </w:t>
      </w:r>
      <w:r>
        <w:rPr>
          <w:color w:val="272727"/>
          <w:sz w:val="18"/>
        </w:rPr>
        <w:t>that</w:t>
      </w:r>
      <w:r>
        <w:rPr>
          <w:color w:val="272727"/>
          <w:spacing w:val="13"/>
          <w:sz w:val="18"/>
        </w:rPr>
        <w:t> </w:t>
      </w:r>
      <w:r>
        <w:rPr>
          <w:color w:val="272727"/>
          <w:spacing w:val="-5"/>
          <w:sz w:val="18"/>
        </w:rPr>
        <w:t>the</w:t>
      </w:r>
    </w:p>
    <w:p>
      <w:pPr>
        <w:spacing w:line="247" w:lineRule="auto" w:before="75"/>
        <w:ind w:left="53" w:right="47" w:firstLine="0"/>
        <w:jc w:val="both"/>
        <w:rPr>
          <w:sz w:val="18"/>
        </w:rPr>
      </w:pPr>
      <w:r>
        <w:rPr/>
        <w:br w:type="column"/>
      </w:r>
      <w:r>
        <w:rPr>
          <w:color w:val="272727"/>
          <w:sz w:val="18"/>
        </w:rPr>
        <w:t>stiff</w:t>
      </w:r>
      <w:r>
        <w:rPr>
          <w:color w:val="272727"/>
          <w:spacing w:val="80"/>
          <w:sz w:val="18"/>
        </w:rPr>
        <w:t> </w:t>
      </w:r>
      <w:r>
        <w:rPr>
          <w:color w:val="272727"/>
          <w:sz w:val="18"/>
        </w:rPr>
        <w:t>posture</w:t>
      </w:r>
      <w:r>
        <w:rPr>
          <w:color w:val="272727"/>
          <w:spacing w:val="80"/>
          <w:sz w:val="18"/>
        </w:rPr>
        <w:t> </w:t>
      </w:r>
      <w:r>
        <w:rPr>
          <w:color w:val="272727"/>
          <w:sz w:val="18"/>
        </w:rPr>
        <w:t>during</w:t>
      </w:r>
      <w:r>
        <w:rPr>
          <w:color w:val="272727"/>
          <w:spacing w:val="80"/>
          <w:sz w:val="18"/>
        </w:rPr>
        <w:t> </w:t>
      </w:r>
      <w:r>
        <w:rPr>
          <w:color w:val="272727"/>
          <w:sz w:val="18"/>
        </w:rPr>
        <w:t>the</w:t>
      </w:r>
      <w:r>
        <w:rPr>
          <w:color w:val="272727"/>
          <w:spacing w:val="80"/>
          <w:sz w:val="18"/>
        </w:rPr>
        <w:t> </w:t>
      </w:r>
      <w:r>
        <w:rPr>
          <w:color w:val="272727"/>
          <w:sz w:val="18"/>
        </w:rPr>
        <w:t>scan</w:t>
      </w:r>
      <w:r>
        <w:rPr>
          <w:color w:val="272727"/>
          <w:spacing w:val="80"/>
          <w:sz w:val="18"/>
        </w:rPr>
        <w:t> </w:t>
      </w:r>
      <w:r>
        <w:rPr>
          <w:color w:val="272727"/>
          <w:sz w:val="18"/>
        </w:rPr>
        <w:t>felt</w:t>
      </w:r>
      <w:r>
        <w:rPr>
          <w:color w:val="272727"/>
          <w:spacing w:val="80"/>
          <w:sz w:val="18"/>
        </w:rPr>
        <w:t> </w:t>
      </w:r>
      <w:r>
        <w:rPr>
          <w:color w:val="272727"/>
          <w:sz w:val="18"/>
        </w:rPr>
        <w:t>kind</w:t>
      </w:r>
      <w:r>
        <w:rPr>
          <w:color w:val="272727"/>
          <w:spacing w:val="80"/>
          <w:sz w:val="18"/>
        </w:rPr>
        <w:t> </w:t>
      </w:r>
      <w:r>
        <w:rPr>
          <w:color w:val="272727"/>
          <w:sz w:val="18"/>
        </w:rPr>
        <w:t>of</w:t>
      </w:r>
      <w:r>
        <w:rPr>
          <w:color w:val="272727"/>
          <w:spacing w:val="80"/>
          <w:sz w:val="18"/>
        </w:rPr>
        <w:t> </w:t>
      </w:r>
      <w:r>
        <w:rPr>
          <w:color w:val="272727"/>
          <w:sz w:val="18"/>
        </w:rPr>
        <w:t>uneasy</w:t>
      </w:r>
      <w:r>
        <w:rPr>
          <w:color w:val="272727"/>
          <w:spacing w:val="80"/>
          <w:sz w:val="18"/>
        </w:rPr>
        <w:t> </w:t>
      </w:r>
      <w:r>
        <w:rPr>
          <w:color w:val="272727"/>
          <w:sz w:val="18"/>
        </w:rPr>
        <w:t>after some time.</w:t>
      </w:r>
    </w:p>
    <w:p>
      <w:pPr>
        <w:pStyle w:val="Heading7"/>
        <w:numPr>
          <w:ilvl w:val="2"/>
          <w:numId w:val="3"/>
        </w:numPr>
        <w:tabs>
          <w:tab w:pos="561" w:val="left" w:leader="none"/>
        </w:tabs>
        <w:spacing w:line="240" w:lineRule="auto" w:before="223" w:after="0"/>
        <w:ind w:left="561" w:right="0" w:hanging="508"/>
        <w:jc w:val="left"/>
      </w:pPr>
      <w:r>
        <w:rPr>
          <w:color w:val="272727"/>
          <w:spacing w:val="-2"/>
        </w:rPr>
        <w:t>Feedback</w:t>
      </w:r>
      <w:r>
        <w:rPr>
          <w:color w:val="272727"/>
          <w:spacing w:val="-12"/>
        </w:rPr>
        <w:t> </w:t>
      </w:r>
      <w:r>
        <w:rPr>
          <w:color w:val="272727"/>
          <w:spacing w:val="-2"/>
        </w:rPr>
        <w:t>on</w:t>
      </w:r>
      <w:r>
        <w:rPr>
          <w:color w:val="272727"/>
          <w:spacing w:val="-12"/>
        </w:rPr>
        <w:t> </w:t>
      </w:r>
      <w:r>
        <w:rPr>
          <w:color w:val="272727"/>
          <w:spacing w:val="-2"/>
        </w:rPr>
        <w:t>the</w:t>
      </w:r>
      <w:r>
        <w:rPr>
          <w:color w:val="272727"/>
          <w:spacing w:val="-12"/>
        </w:rPr>
        <w:t> </w:t>
      </w:r>
      <w:r>
        <w:rPr>
          <w:color w:val="272727"/>
          <w:spacing w:val="-2"/>
        </w:rPr>
        <w:t>body</w:t>
      </w:r>
      <w:r>
        <w:rPr>
          <w:color w:val="272727"/>
          <w:spacing w:val="-12"/>
        </w:rPr>
        <w:t> </w:t>
      </w:r>
      <w:r>
        <w:rPr>
          <w:color w:val="272727"/>
          <w:spacing w:val="-2"/>
        </w:rPr>
        <w:t>measurements</w:t>
      </w:r>
    </w:p>
    <w:p>
      <w:pPr>
        <w:spacing w:line="247" w:lineRule="auto" w:before="27"/>
        <w:ind w:left="53" w:right="41" w:firstLine="278"/>
        <w:jc w:val="both"/>
        <w:rPr>
          <w:sz w:val="18"/>
        </w:rPr>
      </w:pPr>
      <w:r>
        <w:rPr>
          <w:color w:val="272727"/>
          <w:sz w:val="18"/>
        </w:rPr>
        <w:t>When</w:t>
      </w:r>
      <w:r>
        <w:rPr>
          <w:color w:val="272727"/>
          <w:spacing w:val="40"/>
          <w:sz w:val="18"/>
        </w:rPr>
        <w:t> </w:t>
      </w:r>
      <w:r>
        <w:rPr>
          <w:color w:val="272727"/>
          <w:sz w:val="18"/>
        </w:rPr>
        <w:t>evaluating</w:t>
      </w:r>
      <w:r>
        <w:rPr>
          <w:color w:val="272727"/>
          <w:spacing w:val="40"/>
          <w:sz w:val="18"/>
        </w:rPr>
        <w:t> </w:t>
      </w:r>
      <w:r>
        <w:rPr>
          <w:color w:val="272727"/>
          <w:sz w:val="18"/>
        </w:rPr>
        <w:t>the</w:t>
      </w:r>
      <w:r>
        <w:rPr>
          <w:color w:val="272727"/>
          <w:spacing w:val="40"/>
          <w:sz w:val="18"/>
        </w:rPr>
        <w:t> </w:t>
      </w:r>
      <w:r>
        <w:rPr>
          <w:color w:val="272727"/>
          <w:sz w:val="18"/>
        </w:rPr>
        <w:t>assessment</w:t>
      </w:r>
      <w:r>
        <w:rPr>
          <w:color w:val="272727"/>
          <w:spacing w:val="40"/>
          <w:sz w:val="18"/>
        </w:rPr>
        <w:t> </w:t>
      </w:r>
      <w:r>
        <w:rPr>
          <w:color w:val="272727"/>
          <w:sz w:val="18"/>
        </w:rPr>
        <w:t>of</w:t>
      </w:r>
      <w:r>
        <w:rPr>
          <w:color w:val="272727"/>
          <w:spacing w:val="40"/>
          <w:sz w:val="18"/>
        </w:rPr>
        <w:t> </w:t>
      </w:r>
      <w:r>
        <w:rPr>
          <w:color w:val="272727"/>
          <w:sz w:val="18"/>
        </w:rPr>
        <w:t>body</w:t>
      </w:r>
      <w:r>
        <w:rPr>
          <w:color w:val="272727"/>
          <w:spacing w:val="40"/>
          <w:sz w:val="18"/>
        </w:rPr>
        <w:t> </w:t>
      </w:r>
      <w:r>
        <w:rPr>
          <w:color w:val="272727"/>
          <w:sz w:val="18"/>
        </w:rPr>
        <w:t>measures,</w:t>
      </w:r>
      <w:r>
        <w:rPr>
          <w:color w:val="272727"/>
          <w:spacing w:val="80"/>
          <w:sz w:val="18"/>
        </w:rPr>
        <w:t> </w:t>
      </w:r>
      <w:r>
        <w:rPr>
          <w:color w:val="272727"/>
          <w:sz w:val="18"/>
        </w:rPr>
        <w:t>most</w:t>
      </w:r>
      <w:r>
        <w:rPr>
          <w:color w:val="272727"/>
          <w:spacing w:val="40"/>
          <w:sz w:val="18"/>
        </w:rPr>
        <w:t> </w:t>
      </w:r>
      <w:r>
        <w:rPr>
          <w:color w:val="272727"/>
          <w:sz w:val="18"/>
        </w:rPr>
        <w:t>participants</w:t>
      </w:r>
      <w:r>
        <w:rPr>
          <w:color w:val="272727"/>
          <w:spacing w:val="40"/>
          <w:sz w:val="18"/>
        </w:rPr>
        <w:t> </w:t>
      </w:r>
      <w:r>
        <w:rPr>
          <w:color w:val="272727"/>
          <w:sz w:val="18"/>
        </w:rPr>
        <w:t>claimed</w:t>
      </w:r>
      <w:r>
        <w:rPr>
          <w:color w:val="272727"/>
          <w:spacing w:val="40"/>
          <w:sz w:val="18"/>
        </w:rPr>
        <w:t> </w:t>
      </w:r>
      <w:r>
        <w:rPr>
          <w:color w:val="272727"/>
          <w:sz w:val="18"/>
        </w:rPr>
        <w:t>to</w:t>
      </w:r>
      <w:r>
        <w:rPr>
          <w:color w:val="272727"/>
          <w:spacing w:val="40"/>
          <w:sz w:val="18"/>
        </w:rPr>
        <w:t> </w:t>
      </w:r>
      <w:r>
        <w:rPr>
          <w:color w:val="272727"/>
          <w:sz w:val="18"/>
        </w:rPr>
        <w:t>perceive</w:t>
      </w:r>
      <w:r>
        <w:rPr>
          <w:color w:val="272727"/>
          <w:spacing w:val="40"/>
          <w:sz w:val="18"/>
        </w:rPr>
        <w:t> </w:t>
      </w:r>
      <w:r>
        <w:rPr>
          <w:color w:val="272727"/>
          <w:sz w:val="18"/>
        </w:rPr>
        <w:t>it</w:t>
      </w:r>
      <w:r>
        <w:rPr>
          <w:color w:val="272727"/>
          <w:spacing w:val="40"/>
          <w:sz w:val="18"/>
        </w:rPr>
        <w:t> </w:t>
      </w:r>
      <w:r>
        <w:rPr>
          <w:color w:val="272727"/>
          <w:sz w:val="18"/>
        </w:rPr>
        <w:t>as</w:t>
      </w:r>
      <w:r>
        <w:rPr>
          <w:color w:val="272727"/>
          <w:spacing w:val="40"/>
          <w:sz w:val="18"/>
        </w:rPr>
        <w:t> </w:t>
      </w:r>
      <w:r>
        <w:rPr>
          <w:color w:val="272727"/>
          <w:sz w:val="18"/>
        </w:rPr>
        <w:t>neutral</w:t>
      </w:r>
      <w:r>
        <w:rPr>
          <w:color w:val="272727"/>
          <w:spacing w:val="40"/>
          <w:sz w:val="18"/>
        </w:rPr>
        <w:t> </w:t>
      </w:r>
      <w:r>
        <w:rPr>
          <w:color w:val="272727"/>
          <w:sz w:val="18"/>
        </w:rPr>
        <w:t>or</w:t>
      </w:r>
      <w:r>
        <w:rPr>
          <w:color w:val="272727"/>
          <w:spacing w:val="40"/>
          <w:sz w:val="18"/>
        </w:rPr>
        <w:t> </w:t>
      </w:r>
      <w:r>
        <w:rPr>
          <w:color w:val="272727"/>
          <w:sz w:val="18"/>
        </w:rPr>
        <w:t>similar</w:t>
      </w:r>
      <w:r>
        <w:rPr>
          <w:color w:val="272727"/>
          <w:spacing w:val="80"/>
          <w:sz w:val="18"/>
        </w:rPr>
        <w:t> </w:t>
      </w:r>
      <w:r>
        <w:rPr>
          <w:color w:val="272727"/>
          <w:sz w:val="18"/>
        </w:rPr>
        <w:t>to</w:t>
      </w:r>
      <w:r>
        <w:rPr>
          <w:color w:val="272727"/>
          <w:spacing w:val="80"/>
          <w:sz w:val="18"/>
        </w:rPr>
        <w:t> </w:t>
      </w:r>
      <w:r>
        <w:rPr>
          <w:color w:val="272727"/>
          <w:sz w:val="18"/>
        </w:rPr>
        <w:t>being</w:t>
      </w:r>
      <w:r>
        <w:rPr>
          <w:color w:val="272727"/>
          <w:spacing w:val="80"/>
          <w:sz w:val="18"/>
        </w:rPr>
        <w:t> </w:t>
      </w:r>
      <w:r>
        <w:rPr>
          <w:color w:val="272727"/>
          <w:sz w:val="18"/>
        </w:rPr>
        <w:t>measured</w:t>
      </w:r>
      <w:r>
        <w:rPr>
          <w:color w:val="272727"/>
          <w:spacing w:val="80"/>
          <w:sz w:val="18"/>
        </w:rPr>
        <w:t> </w:t>
      </w:r>
      <w:r>
        <w:rPr>
          <w:color w:val="272727"/>
          <w:sz w:val="18"/>
        </w:rPr>
        <w:t>during</w:t>
      </w:r>
      <w:r>
        <w:rPr>
          <w:color w:val="272727"/>
          <w:spacing w:val="80"/>
          <w:sz w:val="18"/>
        </w:rPr>
        <w:t> </w:t>
      </w:r>
      <w:r>
        <w:rPr>
          <w:color w:val="272727"/>
          <w:sz w:val="18"/>
        </w:rPr>
        <w:t>a</w:t>
      </w:r>
      <w:r>
        <w:rPr>
          <w:color w:val="272727"/>
          <w:spacing w:val="80"/>
          <w:sz w:val="18"/>
        </w:rPr>
        <w:t> </w:t>
      </w:r>
      <w:r>
        <w:rPr>
          <w:color w:val="272727"/>
          <w:sz w:val="18"/>
        </w:rPr>
        <w:t>doctor</w:t>
      </w:r>
      <w:r>
        <w:rPr>
          <w:rFonts w:ascii="Lucida Sans" w:hAnsi="Lucida Sans"/>
          <w:color w:val="272727"/>
          <w:sz w:val="18"/>
        </w:rPr>
        <w:t>’</w:t>
      </w:r>
      <w:r>
        <w:rPr>
          <w:color w:val="272727"/>
          <w:sz w:val="18"/>
        </w:rPr>
        <w:t>s</w:t>
      </w:r>
      <w:r>
        <w:rPr>
          <w:color w:val="272727"/>
          <w:spacing w:val="40"/>
          <w:sz w:val="18"/>
        </w:rPr>
        <w:t> </w:t>
      </w:r>
      <w:r>
        <w:rPr>
          <w:color w:val="272727"/>
          <w:sz w:val="18"/>
        </w:rPr>
        <w:t>appointment</w:t>
      </w:r>
      <w:r>
        <w:rPr>
          <w:color w:val="272727"/>
          <w:spacing w:val="80"/>
          <w:sz w:val="18"/>
        </w:rPr>
        <w:t> </w:t>
      </w:r>
      <w:r>
        <w:rPr>
          <w:color w:val="272727"/>
          <w:sz w:val="18"/>
        </w:rPr>
        <w:t>(</w:t>
      </w:r>
      <w:r>
        <w:rPr>
          <w:rFonts w:ascii="Bookman Old Style" w:hAnsi="Bookman Old Style"/>
          <w:b w:val="0"/>
          <w:i/>
          <w:color w:val="272727"/>
          <w:sz w:val="18"/>
        </w:rPr>
        <w:t>n</w:t>
      </w:r>
      <w:r>
        <w:rPr>
          <w:rFonts w:ascii="Bookman Old Style" w:hAnsi="Bookman Old Style"/>
          <w:b w:val="0"/>
          <w:i/>
          <w:color w:val="272727"/>
          <w:spacing w:val="40"/>
          <w:sz w:val="18"/>
        </w:rPr>
        <w:t> </w:t>
      </w:r>
      <w:r>
        <w:rPr>
          <w:color w:val="272727"/>
          <w:sz w:val="18"/>
        </w:rPr>
        <w:t>=</w:t>
      </w:r>
      <w:r>
        <w:rPr>
          <w:color w:val="272727"/>
          <w:spacing w:val="80"/>
          <w:sz w:val="18"/>
        </w:rPr>
        <w:t> </w:t>
      </w:r>
      <w:r>
        <w:rPr>
          <w:color w:val="272727"/>
          <w:sz w:val="18"/>
        </w:rPr>
        <w:t>8).</w:t>
      </w:r>
      <w:r>
        <w:rPr>
          <w:color w:val="272727"/>
          <w:spacing w:val="80"/>
          <w:sz w:val="18"/>
        </w:rPr>
        <w:t> </w:t>
      </w:r>
      <w:r>
        <w:rPr>
          <w:color w:val="272727"/>
          <w:sz w:val="18"/>
        </w:rPr>
        <w:t>Some</w:t>
      </w:r>
      <w:r>
        <w:rPr>
          <w:color w:val="272727"/>
          <w:spacing w:val="80"/>
          <w:sz w:val="18"/>
        </w:rPr>
        <w:t> </w:t>
      </w:r>
      <w:r>
        <w:rPr>
          <w:color w:val="272727"/>
          <w:sz w:val="18"/>
        </w:rPr>
        <w:t>others</w:t>
      </w:r>
      <w:r>
        <w:rPr>
          <w:color w:val="272727"/>
          <w:spacing w:val="80"/>
          <w:sz w:val="18"/>
        </w:rPr>
        <w:t> </w:t>
      </w:r>
      <w:r>
        <w:rPr>
          <w:color w:val="272727"/>
          <w:sz w:val="18"/>
        </w:rPr>
        <w:t>pointed</w:t>
      </w:r>
      <w:r>
        <w:rPr>
          <w:color w:val="272727"/>
          <w:spacing w:val="80"/>
          <w:sz w:val="18"/>
        </w:rPr>
        <w:t> </w:t>
      </w:r>
      <w:r>
        <w:rPr>
          <w:color w:val="272727"/>
          <w:sz w:val="18"/>
        </w:rPr>
        <w:t>out</w:t>
      </w:r>
      <w:r>
        <w:rPr>
          <w:color w:val="272727"/>
          <w:spacing w:val="80"/>
          <w:sz w:val="18"/>
        </w:rPr>
        <w:t> </w:t>
      </w:r>
      <w:r>
        <w:rPr>
          <w:color w:val="272727"/>
          <w:sz w:val="18"/>
        </w:rPr>
        <w:t>they would not expect it in a </w:t>
      </w:r>
      <w:r>
        <w:rPr>
          <w:rFonts w:ascii="Lucida Sans" w:hAnsi="Lucida Sans"/>
          <w:color w:val="272727"/>
          <w:sz w:val="18"/>
        </w:rPr>
        <w:t>“</w:t>
      </w:r>
      <w:r>
        <w:rPr>
          <w:color w:val="272727"/>
          <w:sz w:val="18"/>
        </w:rPr>
        <w:t>normal</w:t>
      </w:r>
      <w:r>
        <w:rPr>
          <w:rFonts w:ascii="Lucida Sans" w:hAnsi="Lucida Sans"/>
          <w:color w:val="272727"/>
          <w:sz w:val="18"/>
        </w:rPr>
        <w:t>” </w:t>
      </w:r>
      <w:r>
        <w:rPr>
          <w:color w:val="272727"/>
          <w:sz w:val="18"/>
        </w:rPr>
        <w:t>lab study but did not</w:t>
      </w:r>
      <w:r>
        <w:rPr>
          <w:color w:val="272727"/>
          <w:spacing w:val="80"/>
          <w:sz w:val="18"/>
        </w:rPr>
        <w:t> </w:t>
      </w:r>
      <w:r>
        <w:rPr>
          <w:color w:val="272727"/>
          <w:sz w:val="18"/>
        </w:rPr>
        <w:t>perceive it as awkward (</w:t>
      </w:r>
      <w:r>
        <w:rPr>
          <w:rFonts w:ascii="Bookman Old Style" w:hAnsi="Bookman Old Style"/>
          <w:b w:val="0"/>
          <w:i/>
          <w:color w:val="272727"/>
          <w:sz w:val="18"/>
        </w:rPr>
        <w:t>n </w:t>
      </w:r>
      <w:r>
        <w:rPr>
          <w:color w:val="272727"/>
          <w:sz w:val="18"/>
        </w:rPr>
        <w:t>= 3). One participant stated to perceive the measuring of their weight as very private and therefore</w:t>
      </w:r>
      <w:r>
        <w:rPr>
          <w:color w:val="272727"/>
          <w:spacing w:val="40"/>
          <w:sz w:val="18"/>
        </w:rPr>
        <w:t> </w:t>
      </w:r>
      <w:r>
        <w:rPr>
          <w:color w:val="272727"/>
          <w:sz w:val="18"/>
        </w:rPr>
        <w:t>uncomfortable.</w:t>
      </w:r>
    </w:p>
    <w:p>
      <w:pPr>
        <w:pStyle w:val="BodyText"/>
        <w:spacing w:before="192"/>
        <w:rPr>
          <w:sz w:val="18"/>
        </w:rPr>
      </w:pPr>
    </w:p>
    <w:p>
      <w:pPr>
        <w:pStyle w:val="Heading5"/>
        <w:numPr>
          <w:ilvl w:val="1"/>
          <w:numId w:val="3"/>
        </w:numPr>
        <w:tabs>
          <w:tab w:pos="460" w:val="left" w:leader="none"/>
        </w:tabs>
        <w:spacing w:line="240" w:lineRule="auto" w:before="0" w:after="0"/>
        <w:ind w:left="460" w:right="0" w:hanging="407"/>
        <w:jc w:val="left"/>
      </w:pPr>
      <w:r>
        <w:rPr>
          <w:color w:val="272727"/>
        </w:rPr>
        <w:t>VR</w:t>
      </w:r>
      <w:r>
        <w:rPr>
          <w:color w:val="272727"/>
          <w:spacing w:val="-6"/>
        </w:rPr>
        <w:t> </w:t>
      </w:r>
      <w:r>
        <w:rPr>
          <w:color w:val="272727"/>
          <w:spacing w:val="-2"/>
        </w:rPr>
        <w:t>experience</w:t>
      </w:r>
    </w:p>
    <w:p>
      <w:pPr>
        <w:spacing w:line="244" w:lineRule="auto" w:before="270"/>
        <w:ind w:left="53" w:right="51" w:firstLine="278"/>
        <w:jc w:val="both"/>
        <w:rPr>
          <w:sz w:val="18"/>
        </w:rPr>
      </w:pPr>
      <w:r>
        <w:rPr>
          <w:color w:val="272727"/>
          <w:sz w:val="18"/>
        </w:rPr>
        <w:t>Since there was no comparison condition to the </w:t>
      </w:r>
      <w:r>
        <w:rPr>
          <w:color w:val="272727"/>
          <w:sz w:val="18"/>
        </w:rPr>
        <w:t>overall quantitative scores of the VR experience, we report the data, which</w:t>
      </w:r>
      <w:r>
        <w:rPr>
          <w:color w:val="272727"/>
          <w:spacing w:val="-11"/>
          <w:sz w:val="18"/>
        </w:rPr>
        <w:t> </w:t>
      </w:r>
      <w:r>
        <w:rPr>
          <w:color w:val="272727"/>
          <w:sz w:val="18"/>
        </w:rPr>
        <w:t>were</w:t>
      </w:r>
      <w:r>
        <w:rPr>
          <w:color w:val="272727"/>
          <w:spacing w:val="-10"/>
          <w:sz w:val="18"/>
        </w:rPr>
        <w:t> </w:t>
      </w:r>
      <w:r>
        <w:rPr>
          <w:color w:val="272727"/>
          <w:sz w:val="18"/>
        </w:rPr>
        <w:t>mainly</w:t>
      </w:r>
      <w:r>
        <w:rPr>
          <w:color w:val="272727"/>
          <w:spacing w:val="-10"/>
          <w:sz w:val="18"/>
        </w:rPr>
        <w:t> </w:t>
      </w:r>
      <w:r>
        <w:rPr>
          <w:color w:val="272727"/>
          <w:sz w:val="18"/>
        </w:rPr>
        <w:t>collected</w:t>
      </w:r>
      <w:r>
        <w:rPr>
          <w:color w:val="272727"/>
          <w:spacing w:val="-10"/>
          <w:sz w:val="18"/>
        </w:rPr>
        <w:t> </w:t>
      </w:r>
      <w:r>
        <w:rPr>
          <w:color w:val="272727"/>
          <w:sz w:val="18"/>
        </w:rPr>
        <w:t>on</w:t>
      </w:r>
      <w:r>
        <w:rPr>
          <w:color w:val="272727"/>
          <w:spacing w:val="-11"/>
          <w:sz w:val="18"/>
        </w:rPr>
        <w:t> </w:t>
      </w:r>
      <w:r>
        <w:rPr>
          <w:color w:val="272727"/>
          <w:sz w:val="18"/>
        </w:rPr>
        <w:t>validated</w:t>
      </w:r>
      <w:r>
        <w:rPr>
          <w:color w:val="272727"/>
          <w:spacing w:val="-10"/>
          <w:sz w:val="18"/>
        </w:rPr>
        <w:t> </w:t>
      </w:r>
      <w:r>
        <w:rPr>
          <w:color w:val="272727"/>
          <w:sz w:val="18"/>
        </w:rPr>
        <w:t>and</w:t>
      </w:r>
      <w:r>
        <w:rPr>
          <w:color w:val="272727"/>
          <w:spacing w:val="-10"/>
          <w:sz w:val="18"/>
        </w:rPr>
        <w:t> </w:t>
      </w:r>
      <w:r>
        <w:rPr>
          <w:color w:val="272727"/>
          <w:sz w:val="18"/>
        </w:rPr>
        <w:t>comparable</w:t>
      </w:r>
      <w:r>
        <w:rPr>
          <w:color w:val="272727"/>
          <w:spacing w:val="-10"/>
          <w:sz w:val="18"/>
        </w:rPr>
        <w:t> </w:t>
      </w:r>
      <w:r>
        <w:rPr>
          <w:color w:val="272727"/>
          <w:sz w:val="18"/>
        </w:rPr>
        <w:t>scales, descriptively. For measures captured multiple times during the experience, we calculated the mean value of all</w:t>
      </w:r>
      <w:r>
        <w:rPr>
          <w:color w:val="272727"/>
          <w:spacing w:val="-1"/>
          <w:sz w:val="18"/>
        </w:rPr>
        <w:t> </w:t>
      </w:r>
      <w:r>
        <w:rPr>
          <w:color w:val="272727"/>
          <w:sz w:val="18"/>
        </w:rPr>
        <w:t>data points. The descriptive results of the VR exposure experience are summarized in </w:t>
      </w:r>
      <w:hyperlink w:history="true" w:anchor="_bookmark189">
        <w:r>
          <w:rPr>
            <w:color w:val="D93133"/>
            <w:sz w:val="18"/>
          </w:rPr>
          <w:t>Table 1</w:t>
        </w:r>
      </w:hyperlink>
      <w:r>
        <w:rPr>
          <w:color w:val="272727"/>
          <w:sz w:val="18"/>
        </w:rPr>
        <w:t>.</w:t>
      </w:r>
    </w:p>
    <w:p>
      <w:pPr>
        <w:spacing w:line="247" w:lineRule="auto" w:before="9"/>
        <w:ind w:left="53" w:right="52" w:firstLine="278"/>
        <w:jc w:val="both"/>
        <w:rPr>
          <w:sz w:val="18"/>
        </w:rPr>
      </w:pPr>
      <w:r>
        <w:rPr>
          <w:color w:val="272727"/>
          <w:spacing w:val="-2"/>
          <w:sz w:val="18"/>
        </w:rPr>
        <w:t>To evaluate the possible occurrence of simulator sickness, </w:t>
      </w:r>
      <w:r>
        <w:rPr>
          <w:color w:val="272727"/>
          <w:spacing w:val="-2"/>
          <w:sz w:val="18"/>
        </w:rPr>
        <w:t>we</w:t>
      </w:r>
      <w:r>
        <w:rPr>
          <w:color w:val="272727"/>
          <w:sz w:val="18"/>
        </w:rPr>
        <w:t> compared SSQ pre- and post-measurements. The observed increase in SSQ scores of 16.21 was below the indication threshold</w:t>
      </w:r>
      <w:r>
        <w:rPr>
          <w:color w:val="272727"/>
          <w:spacing w:val="80"/>
          <w:sz w:val="18"/>
        </w:rPr>
        <w:t> </w:t>
      </w:r>
      <w:r>
        <w:rPr>
          <w:color w:val="272727"/>
          <w:sz w:val="18"/>
        </w:rPr>
        <w:t>for</w:t>
      </w:r>
      <w:r>
        <w:rPr>
          <w:color w:val="272727"/>
          <w:spacing w:val="80"/>
          <w:sz w:val="18"/>
        </w:rPr>
        <w:t> </w:t>
      </w:r>
      <w:r>
        <w:rPr>
          <w:color w:val="272727"/>
          <w:sz w:val="18"/>
        </w:rPr>
        <w:t>simulator</w:t>
      </w:r>
      <w:r>
        <w:rPr>
          <w:color w:val="272727"/>
          <w:spacing w:val="80"/>
          <w:sz w:val="18"/>
        </w:rPr>
        <w:t> </w:t>
      </w:r>
      <w:r>
        <w:rPr>
          <w:color w:val="272727"/>
          <w:sz w:val="18"/>
        </w:rPr>
        <w:t>sickness</w:t>
      </w:r>
      <w:r>
        <w:rPr>
          <w:color w:val="272727"/>
          <w:spacing w:val="80"/>
          <w:sz w:val="18"/>
        </w:rPr>
        <w:t> </w:t>
      </w:r>
      <w:r>
        <w:rPr>
          <w:color w:val="272727"/>
          <w:sz w:val="18"/>
        </w:rPr>
        <w:t>of</w:t>
      </w:r>
      <w:r>
        <w:rPr>
          <w:color w:val="272727"/>
          <w:spacing w:val="80"/>
          <w:sz w:val="18"/>
        </w:rPr>
        <w:t> </w:t>
      </w:r>
      <w:r>
        <w:rPr>
          <w:color w:val="272727"/>
          <w:sz w:val="18"/>
        </w:rPr>
        <w:t>20</w:t>
      </w:r>
      <w:r>
        <w:rPr>
          <w:color w:val="272727"/>
          <w:spacing w:val="80"/>
          <w:sz w:val="18"/>
        </w:rPr>
        <w:t> </w:t>
      </w:r>
      <w:r>
        <w:rPr>
          <w:color w:val="272727"/>
          <w:sz w:val="18"/>
        </w:rPr>
        <w:t>points</w:t>
      </w:r>
      <w:r>
        <w:rPr>
          <w:color w:val="272727"/>
          <w:spacing w:val="80"/>
          <w:sz w:val="18"/>
        </w:rPr>
        <w:t> </w:t>
      </w:r>
      <w:r>
        <w:rPr>
          <w:color w:val="272727"/>
          <w:sz w:val="18"/>
        </w:rPr>
        <w:t>(Stanney</w:t>
      </w:r>
      <w:r>
        <w:rPr>
          <w:color w:val="272727"/>
          <w:spacing w:val="40"/>
          <w:sz w:val="18"/>
        </w:rPr>
        <w:t> </w:t>
      </w:r>
      <w:r>
        <w:rPr>
          <w:color w:val="272727"/>
          <w:sz w:val="18"/>
        </w:rPr>
        <w:t>et</w:t>
      </w:r>
      <w:r>
        <w:rPr>
          <w:color w:val="272727"/>
          <w:spacing w:val="-4"/>
          <w:sz w:val="18"/>
        </w:rPr>
        <w:t> </w:t>
      </w:r>
      <w:r>
        <w:rPr>
          <w:color w:val="272727"/>
          <w:sz w:val="18"/>
        </w:rPr>
        <w:t>al.,</w:t>
      </w:r>
      <w:r>
        <w:rPr>
          <w:color w:val="272727"/>
          <w:spacing w:val="-4"/>
          <w:sz w:val="18"/>
        </w:rPr>
        <w:t> </w:t>
      </w:r>
      <w:r>
        <w:rPr>
          <w:color w:val="272727"/>
          <w:sz w:val="18"/>
        </w:rPr>
        <w:t>1997),</w:t>
      </w:r>
      <w:r>
        <w:rPr>
          <w:color w:val="272727"/>
          <w:spacing w:val="40"/>
          <w:sz w:val="18"/>
        </w:rPr>
        <w:t> </w:t>
      </w:r>
      <w:r>
        <w:rPr>
          <w:color w:val="272727"/>
          <w:sz w:val="18"/>
        </w:rPr>
        <w:t>implying</w:t>
      </w:r>
      <w:r>
        <w:rPr>
          <w:color w:val="272727"/>
          <w:spacing w:val="40"/>
          <w:sz w:val="18"/>
        </w:rPr>
        <w:t> </w:t>
      </w:r>
      <w:r>
        <w:rPr>
          <w:color w:val="272727"/>
          <w:sz w:val="18"/>
        </w:rPr>
        <w:t>a</w:t>
      </w:r>
      <w:r>
        <w:rPr>
          <w:color w:val="272727"/>
          <w:spacing w:val="40"/>
          <w:sz w:val="18"/>
        </w:rPr>
        <w:t> </w:t>
      </w:r>
      <w:r>
        <w:rPr>
          <w:color w:val="272727"/>
          <w:sz w:val="18"/>
        </w:rPr>
        <w:t>safe</w:t>
      </w:r>
      <w:r>
        <w:rPr>
          <w:color w:val="272727"/>
          <w:spacing w:val="40"/>
          <w:sz w:val="18"/>
        </w:rPr>
        <w:t> </w:t>
      </w:r>
      <w:r>
        <w:rPr>
          <w:color w:val="272727"/>
          <w:sz w:val="18"/>
        </w:rPr>
        <w:t>use</w:t>
      </w:r>
      <w:r>
        <w:rPr>
          <w:color w:val="272727"/>
          <w:spacing w:val="40"/>
          <w:sz w:val="18"/>
        </w:rPr>
        <w:t> </w:t>
      </w:r>
      <w:r>
        <w:rPr>
          <w:color w:val="272727"/>
          <w:sz w:val="18"/>
        </w:rPr>
        <w:t>of</w:t>
      </w:r>
      <w:r>
        <w:rPr>
          <w:color w:val="272727"/>
          <w:spacing w:val="40"/>
          <w:sz w:val="18"/>
        </w:rPr>
        <w:t> </w:t>
      </w:r>
      <w:r>
        <w:rPr>
          <w:color w:val="272727"/>
          <w:sz w:val="18"/>
        </w:rPr>
        <w:t>the</w:t>
      </w:r>
      <w:r>
        <w:rPr>
          <w:color w:val="272727"/>
          <w:spacing w:val="40"/>
          <w:sz w:val="18"/>
        </w:rPr>
        <w:t> </w:t>
      </w:r>
      <w:r>
        <w:rPr>
          <w:color w:val="272727"/>
          <w:sz w:val="18"/>
        </w:rPr>
        <w:t>application</w:t>
      </w:r>
      <w:r>
        <w:rPr>
          <w:color w:val="272727"/>
          <w:spacing w:val="40"/>
          <w:sz w:val="18"/>
        </w:rPr>
        <w:t> </w:t>
      </w:r>
      <w:r>
        <w:rPr>
          <w:color w:val="272727"/>
          <w:sz w:val="18"/>
        </w:rPr>
        <w:t>with respect to potential simulator sickness-related impacts.</w:t>
      </w:r>
      <w:r>
        <w:rPr>
          <w:color w:val="272727"/>
          <w:spacing w:val="80"/>
          <w:sz w:val="18"/>
        </w:rPr>
        <w:t> </w:t>
      </w:r>
      <w:r>
        <w:rPr>
          <w:color w:val="272727"/>
          <w:sz w:val="18"/>
        </w:rPr>
        <w:t>Further, a two-tailed Wilcoxon signed-rank test revealed that the median ranks did not differ signi</w:t>
      </w:r>
      <w:r>
        <w:rPr>
          <w:rFonts w:ascii="Times New Roman"/>
          <w:color w:val="272727"/>
          <w:sz w:val="18"/>
        </w:rPr>
        <w:t>fi</w:t>
      </w:r>
      <w:r>
        <w:rPr>
          <w:color w:val="272727"/>
          <w:sz w:val="18"/>
        </w:rPr>
        <w:t>cantly between measurements, </w:t>
      </w:r>
      <w:r>
        <w:rPr>
          <w:rFonts w:ascii="Bookman Old Style"/>
          <w:b w:val="0"/>
          <w:i/>
          <w:color w:val="272727"/>
          <w:sz w:val="18"/>
        </w:rPr>
        <w:t>Z </w:t>
      </w:r>
      <w:r>
        <w:rPr>
          <w:color w:val="272727"/>
          <w:sz w:val="18"/>
        </w:rPr>
        <w:t>= 1.14, </w:t>
      </w:r>
      <w:r>
        <w:rPr>
          <w:rFonts w:ascii="Bookman Old Style"/>
          <w:b w:val="0"/>
          <w:i/>
          <w:color w:val="272727"/>
          <w:sz w:val="18"/>
        </w:rPr>
        <w:t>p </w:t>
      </w:r>
      <w:r>
        <w:rPr>
          <w:color w:val="272727"/>
          <w:sz w:val="18"/>
        </w:rPr>
        <w:t>= .254.</w:t>
      </w:r>
    </w:p>
    <w:p>
      <w:pPr>
        <w:pStyle w:val="Heading7"/>
        <w:numPr>
          <w:ilvl w:val="2"/>
          <w:numId w:val="3"/>
        </w:numPr>
        <w:tabs>
          <w:tab w:pos="561" w:val="left" w:leader="none"/>
        </w:tabs>
        <w:spacing w:line="240" w:lineRule="auto" w:before="215" w:after="0"/>
        <w:ind w:left="53" w:right="509" w:firstLine="0"/>
        <w:jc w:val="left"/>
      </w:pPr>
      <w:r>
        <w:rPr>
          <w:color w:val="272727"/>
          <w:spacing w:val="-4"/>
        </w:rPr>
        <w:t>Feedback</w:t>
      </w:r>
      <w:r>
        <w:rPr>
          <w:color w:val="272727"/>
          <w:spacing w:val="-13"/>
        </w:rPr>
        <w:t> </w:t>
      </w:r>
      <w:r>
        <w:rPr>
          <w:color w:val="272727"/>
          <w:spacing w:val="-4"/>
        </w:rPr>
        <w:t>on</w:t>
      </w:r>
      <w:r>
        <w:rPr>
          <w:color w:val="272727"/>
          <w:spacing w:val="-13"/>
        </w:rPr>
        <w:t> </w:t>
      </w:r>
      <w:r>
        <w:rPr>
          <w:color w:val="272727"/>
          <w:spacing w:val="-4"/>
        </w:rPr>
        <w:t>embodiment</w:t>
      </w:r>
      <w:r>
        <w:rPr>
          <w:color w:val="272727"/>
          <w:spacing w:val="-12"/>
        </w:rPr>
        <w:t> </w:t>
      </w:r>
      <w:r>
        <w:rPr>
          <w:color w:val="272727"/>
          <w:spacing w:val="-4"/>
        </w:rPr>
        <w:t>and</w:t>
      </w:r>
      <w:r>
        <w:rPr>
          <w:color w:val="272727"/>
          <w:spacing w:val="-13"/>
        </w:rPr>
        <w:t> </w:t>
      </w:r>
      <w:r>
        <w:rPr>
          <w:color w:val="272727"/>
          <w:spacing w:val="-4"/>
        </w:rPr>
        <w:t>avatar </w:t>
      </w:r>
      <w:r>
        <w:rPr>
          <w:color w:val="272727"/>
          <w:spacing w:val="-2"/>
        </w:rPr>
        <w:t>perception</w:t>
      </w:r>
    </w:p>
    <w:p>
      <w:pPr>
        <w:spacing w:line="247" w:lineRule="auto" w:before="29"/>
        <w:ind w:left="53" w:right="51" w:firstLine="278"/>
        <w:jc w:val="both"/>
        <w:rPr>
          <w:sz w:val="18"/>
        </w:rPr>
      </w:pPr>
      <w:r>
        <w:rPr>
          <w:color w:val="272727"/>
          <w:sz w:val="18"/>
        </w:rPr>
        <w:t>When asked about their feelings towards their </w:t>
      </w:r>
      <w:r>
        <w:rPr>
          <w:color w:val="272727"/>
          <w:sz w:val="18"/>
        </w:rPr>
        <w:t>personalized </w:t>
      </w:r>
      <w:r>
        <w:rPr>
          <w:color w:val="272727"/>
          <w:spacing w:val="-2"/>
          <w:sz w:val="18"/>
        </w:rPr>
        <w:t>avatar,</w:t>
      </w:r>
      <w:r>
        <w:rPr>
          <w:color w:val="272727"/>
          <w:spacing w:val="-9"/>
          <w:sz w:val="18"/>
        </w:rPr>
        <w:t> </w:t>
      </w:r>
      <w:r>
        <w:rPr>
          <w:color w:val="272727"/>
          <w:spacing w:val="-2"/>
          <w:sz w:val="18"/>
        </w:rPr>
        <w:t>two</w:t>
      </w:r>
      <w:r>
        <w:rPr>
          <w:color w:val="272727"/>
          <w:spacing w:val="-6"/>
          <w:sz w:val="18"/>
        </w:rPr>
        <w:t> </w:t>
      </w:r>
      <w:r>
        <w:rPr>
          <w:color w:val="272727"/>
          <w:spacing w:val="-2"/>
          <w:sz w:val="18"/>
        </w:rPr>
        <w:t>participants used </w:t>
      </w:r>
      <w:r>
        <w:rPr>
          <w:rFonts w:ascii="Lucida Sans" w:hAnsi="Lucida Sans"/>
          <w:color w:val="272727"/>
          <w:spacing w:val="-2"/>
          <w:sz w:val="18"/>
        </w:rPr>
        <w:t>“</w:t>
      </w:r>
      <w:r>
        <w:rPr>
          <w:color w:val="272727"/>
          <w:spacing w:val="-2"/>
          <w:sz w:val="18"/>
        </w:rPr>
        <w:t>neutral</w:t>
      </w:r>
      <w:r>
        <w:rPr>
          <w:rFonts w:ascii="Lucida Sans" w:hAnsi="Lucida Sans"/>
          <w:color w:val="272727"/>
          <w:spacing w:val="-2"/>
          <w:sz w:val="18"/>
        </w:rPr>
        <w:t>”</w:t>
      </w:r>
      <w:r>
        <w:rPr>
          <w:rFonts w:ascii="Lucida Sans" w:hAnsi="Lucida Sans"/>
          <w:color w:val="272727"/>
          <w:spacing w:val="-13"/>
          <w:sz w:val="18"/>
        </w:rPr>
        <w:t> </w:t>
      </w:r>
      <w:r>
        <w:rPr>
          <w:color w:val="272727"/>
          <w:spacing w:val="-2"/>
          <w:sz w:val="18"/>
        </w:rPr>
        <w:t>or </w:t>
      </w:r>
      <w:r>
        <w:rPr>
          <w:rFonts w:ascii="Lucida Sans" w:hAnsi="Lucida Sans"/>
          <w:color w:val="272727"/>
          <w:spacing w:val="-2"/>
          <w:sz w:val="18"/>
        </w:rPr>
        <w:t>“</w:t>
      </w:r>
      <w:r>
        <w:rPr>
          <w:color w:val="272727"/>
          <w:spacing w:val="-2"/>
          <w:sz w:val="18"/>
        </w:rPr>
        <w:t>okay</w:t>
      </w:r>
      <w:r>
        <w:rPr>
          <w:rFonts w:ascii="Lucida Sans" w:hAnsi="Lucida Sans"/>
          <w:color w:val="272727"/>
          <w:spacing w:val="-2"/>
          <w:sz w:val="18"/>
        </w:rPr>
        <w:t>”</w:t>
      </w:r>
      <w:r>
        <w:rPr>
          <w:rFonts w:ascii="Lucida Sans" w:hAnsi="Lucida Sans"/>
          <w:color w:val="272727"/>
          <w:spacing w:val="-13"/>
          <w:sz w:val="18"/>
        </w:rPr>
        <w:t> </w:t>
      </w:r>
      <w:r>
        <w:rPr>
          <w:color w:val="272727"/>
          <w:spacing w:val="-2"/>
          <w:sz w:val="18"/>
        </w:rPr>
        <w:t>to describe their</w:t>
      </w:r>
      <w:r>
        <w:rPr>
          <w:color w:val="272727"/>
          <w:sz w:val="18"/>
        </w:rPr>
        <w:t> experience,</w:t>
      </w:r>
      <w:r>
        <w:rPr>
          <w:color w:val="272727"/>
          <w:spacing w:val="-1"/>
          <w:sz w:val="18"/>
        </w:rPr>
        <w:t> </w:t>
      </w:r>
      <w:r>
        <w:rPr>
          <w:color w:val="272727"/>
          <w:sz w:val="18"/>
        </w:rPr>
        <w:t>and</w:t>
      </w:r>
      <w:r>
        <w:rPr>
          <w:color w:val="272727"/>
          <w:spacing w:val="-2"/>
          <w:sz w:val="18"/>
        </w:rPr>
        <w:t> </w:t>
      </w:r>
      <w:r>
        <w:rPr>
          <w:color w:val="272727"/>
          <w:sz w:val="18"/>
        </w:rPr>
        <w:t>another</w:t>
      </w:r>
      <w:r>
        <w:rPr>
          <w:color w:val="272727"/>
          <w:spacing w:val="-1"/>
          <w:sz w:val="18"/>
        </w:rPr>
        <w:t> </w:t>
      </w:r>
      <w:r>
        <w:rPr>
          <w:color w:val="272727"/>
          <w:sz w:val="18"/>
        </w:rPr>
        <w:t>four</w:t>
      </w:r>
      <w:r>
        <w:rPr>
          <w:color w:val="272727"/>
          <w:spacing w:val="-2"/>
          <w:sz w:val="18"/>
        </w:rPr>
        <w:t> </w:t>
      </w:r>
      <w:r>
        <w:rPr>
          <w:color w:val="272727"/>
          <w:sz w:val="18"/>
        </w:rPr>
        <w:t>participants</w:t>
      </w:r>
      <w:r>
        <w:rPr>
          <w:color w:val="272727"/>
          <w:spacing w:val="-1"/>
          <w:sz w:val="18"/>
        </w:rPr>
        <w:t> </w:t>
      </w:r>
      <w:r>
        <w:rPr>
          <w:color w:val="272727"/>
          <w:sz w:val="18"/>
        </w:rPr>
        <w:t>described</w:t>
      </w:r>
      <w:r>
        <w:rPr>
          <w:color w:val="272727"/>
          <w:spacing w:val="-1"/>
          <w:sz w:val="18"/>
        </w:rPr>
        <w:t> </w:t>
      </w:r>
      <w:r>
        <w:rPr>
          <w:color w:val="272727"/>
          <w:sz w:val="18"/>
        </w:rPr>
        <w:t>it</w:t>
      </w:r>
      <w:r>
        <w:rPr>
          <w:color w:val="272727"/>
          <w:spacing w:val="-2"/>
          <w:sz w:val="18"/>
        </w:rPr>
        <w:t> </w:t>
      </w:r>
      <w:r>
        <w:rPr>
          <w:color w:val="272727"/>
          <w:sz w:val="18"/>
        </w:rPr>
        <w:t>as</w:t>
      </w:r>
      <w:r>
        <w:rPr>
          <w:color w:val="272727"/>
          <w:spacing w:val="-2"/>
          <w:sz w:val="18"/>
        </w:rPr>
        <w:t> </w:t>
      </w:r>
      <w:r>
        <w:rPr>
          <w:rFonts w:ascii="Lucida Sans" w:hAnsi="Lucida Sans"/>
          <w:color w:val="272727"/>
          <w:sz w:val="18"/>
        </w:rPr>
        <w:t>“</w:t>
      </w:r>
      <w:r>
        <w:rPr>
          <w:color w:val="272727"/>
          <w:sz w:val="18"/>
        </w:rPr>
        <w:t>cool</w:t>
      </w:r>
      <w:r>
        <w:rPr>
          <w:rFonts w:ascii="Lucida Sans" w:hAnsi="Lucida Sans"/>
          <w:color w:val="272727"/>
          <w:sz w:val="18"/>
        </w:rPr>
        <w:t>”</w:t>
      </w:r>
      <w:r>
        <w:rPr>
          <w:color w:val="272727"/>
          <w:sz w:val="18"/>
        </w:rPr>
        <w:t>, </w:t>
      </w:r>
      <w:r>
        <w:rPr>
          <w:rFonts w:ascii="Lucida Sans" w:hAnsi="Lucida Sans"/>
          <w:color w:val="272727"/>
          <w:sz w:val="18"/>
        </w:rPr>
        <w:t>“</w:t>
      </w:r>
      <w:r>
        <w:rPr>
          <w:color w:val="272727"/>
          <w:sz w:val="18"/>
        </w:rPr>
        <w:t>interesting</w:t>
      </w:r>
      <w:r>
        <w:rPr>
          <w:rFonts w:ascii="Lucida Sans" w:hAnsi="Lucida Sans"/>
          <w:color w:val="272727"/>
          <w:sz w:val="18"/>
        </w:rPr>
        <w:t>”</w:t>
      </w:r>
      <w:r>
        <w:rPr>
          <w:color w:val="272727"/>
          <w:sz w:val="18"/>
        </w:rPr>
        <w:t>, or </w:t>
      </w:r>
      <w:r>
        <w:rPr>
          <w:rFonts w:ascii="Lucida Sans" w:hAnsi="Lucida Sans"/>
          <w:color w:val="272727"/>
          <w:sz w:val="18"/>
        </w:rPr>
        <w:t>“</w:t>
      </w:r>
      <w:r>
        <w:rPr>
          <w:color w:val="272727"/>
          <w:sz w:val="18"/>
        </w:rPr>
        <w:t>pleasant</w:t>
      </w:r>
      <w:r>
        <w:rPr>
          <w:rFonts w:ascii="Lucida Sans" w:hAnsi="Lucida Sans"/>
          <w:color w:val="272727"/>
          <w:sz w:val="18"/>
        </w:rPr>
        <w:t>”</w:t>
      </w:r>
      <w:r>
        <w:rPr>
          <w:color w:val="272727"/>
          <w:sz w:val="18"/>
        </w:rPr>
        <w:t>. The remaining six participants described the experience as less positive, using words like </w:t>
      </w:r>
      <w:r>
        <w:rPr>
          <w:rFonts w:ascii="Lucida Sans" w:hAnsi="Lucida Sans"/>
          <w:color w:val="272727"/>
          <w:sz w:val="18"/>
        </w:rPr>
        <w:t>“</w:t>
      </w:r>
      <w:r>
        <w:rPr>
          <w:color w:val="272727"/>
          <w:sz w:val="18"/>
        </w:rPr>
        <w:t>strange</w:t>
      </w:r>
      <w:r>
        <w:rPr>
          <w:rFonts w:ascii="Lucida Sans" w:hAnsi="Lucida Sans"/>
          <w:color w:val="272727"/>
          <w:sz w:val="18"/>
        </w:rPr>
        <w:t>” </w:t>
      </w:r>
      <w:r>
        <w:rPr>
          <w:color w:val="272727"/>
          <w:sz w:val="18"/>
        </w:rPr>
        <w:t>and</w:t>
      </w:r>
      <w:r>
        <w:rPr>
          <w:color w:val="272727"/>
          <w:spacing w:val="40"/>
          <w:sz w:val="18"/>
        </w:rPr>
        <w:t> </w:t>
      </w:r>
      <w:r>
        <w:rPr>
          <w:rFonts w:ascii="Lucida Sans" w:hAnsi="Lucida Sans"/>
          <w:color w:val="272727"/>
          <w:sz w:val="18"/>
        </w:rPr>
        <w:t>“</w:t>
      </w:r>
      <w:r>
        <w:rPr>
          <w:color w:val="272727"/>
          <w:sz w:val="18"/>
        </w:rPr>
        <w:t>irritating</w:t>
      </w:r>
      <w:r>
        <w:rPr>
          <w:rFonts w:ascii="Lucida Sans" w:hAnsi="Lucida Sans"/>
          <w:color w:val="272727"/>
          <w:sz w:val="18"/>
        </w:rPr>
        <w:t>”</w:t>
      </w:r>
      <w:r>
        <w:rPr>
          <w:color w:val="272727"/>
          <w:sz w:val="18"/>
        </w:rPr>
        <w:t>.</w:t>
      </w:r>
      <w:r>
        <w:rPr>
          <w:color w:val="272727"/>
          <w:spacing w:val="40"/>
          <w:sz w:val="18"/>
        </w:rPr>
        <w:t> </w:t>
      </w:r>
      <w:r>
        <w:rPr>
          <w:color w:val="272727"/>
          <w:sz w:val="18"/>
        </w:rPr>
        <w:t>While</w:t>
      </w:r>
      <w:r>
        <w:rPr>
          <w:color w:val="272727"/>
          <w:spacing w:val="40"/>
          <w:sz w:val="18"/>
        </w:rPr>
        <w:t> </w:t>
      </w:r>
      <w:r>
        <w:rPr>
          <w:color w:val="272727"/>
          <w:sz w:val="18"/>
        </w:rPr>
        <w:t>one</w:t>
      </w:r>
      <w:r>
        <w:rPr>
          <w:color w:val="272727"/>
          <w:spacing w:val="40"/>
          <w:sz w:val="18"/>
        </w:rPr>
        <w:t> </w:t>
      </w:r>
      <w:r>
        <w:rPr>
          <w:color w:val="272727"/>
          <w:sz w:val="18"/>
        </w:rPr>
        <w:t>of</w:t>
      </w:r>
      <w:r>
        <w:rPr>
          <w:color w:val="272727"/>
          <w:spacing w:val="40"/>
          <w:sz w:val="18"/>
        </w:rPr>
        <w:t> </w:t>
      </w:r>
      <w:r>
        <w:rPr>
          <w:color w:val="272727"/>
          <w:sz w:val="18"/>
        </w:rPr>
        <w:t>the</w:t>
      </w:r>
      <w:r>
        <w:rPr>
          <w:color w:val="272727"/>
          <w:spacing w:val="40"/>
          <w:sz w:val="18"/>
        </w:rPr>
        <w:t> </w:t>
      </w:r>
      <w:r>
        <w:rPr>
          <w:color w:val="272727"/>
          <w:sz w:val="18"/>
        </w:rPr>
        <w:t>former emphasized the quality of the embodiment compared to other studies, three of the latter criticized the embodiment, especially concerning the lack of facial expression, eye movements and hand gestures. One pointed out that their </w:t>
      </w:r>
      <w:r>
        <w:rPr>
          <w:rFonts w:ascii="Lucida Sans" w:hAnsi="Lucida Sans"/>
          <w:color w:val="272727"/>
          <w:sz w:val="18"/>
        </w:rPr>
        <w:t>“</w:t>
      </w:r>
      <w:r>
        <w:rPr>
          <w:color w:val="272727"/>
          <w:sz w:val="18"/>
        </w:rPr>
        <w:t>hands hold these controllers</w:t>
      </w:r>
      <w:r>
        <w:rPr>
          <w:color w:val="272727"/>
          <w:spacing w:val="-8"/>
          <w:sz w:val="18"/>
        </w:rPr>
        <w:t> </w:t>
      </w:r>
      <w:r>
        <w:rPr>
          <w:color w:val="272727"/>
          <w:sz w:val="18"/>
        </w:rPr>
        <w:t>but</w:t>
      </w:r>
      <w:r>
        <w:rPr>
          <w:color w:val="272727"/>
          <w:spacing w:val="-8"/>
          <w:sz w:val="18"/>
        </w:rPr>
        <w:t> </w:t>
      </w:r>
      <w:r>
        <w:rPr>
          <w:color w:val="272727"/>
          <w:sz w:val="18"/>
        </w:rPr>
        <w:t>the</w:t>
      </w:r>
      <w:r>
        <w:rPr>
          <w:color w:val="272727"/>
          <w:spacing w:val="-9"/>
          <w:sz w:val="18"/>
        </w:rPr>
        <w:t> </w:t>
      </w:r>
      <w:r>
        <w:rPr>
          <w:color w:val="272727"/>
          <w:sz w:val="18"/>
        </w:rPr>
        <w:t>avatar</w:t>
      </w:r>
      <w:r>
        <w:rPr>
          <w:color w:val="272727"/>
          <w:spacing w:val="-8"/>
          <w:sz w:val="18"/>
        </w:rPr>
        <w:t> </w:t>
      </w:r>
      <w:r>
        <w:rPr>
          <w:color w:val="272727"/>
          <w:sz w:val="18"/>
        </w:rPr>
        <w:t>does</w:t>
      </w:r>
      <w:r>
        <w:rPr>
          <w:color w:val="272727"/>
          <w:spacing w:val="-8"/>
          <w:sz w:val="18"/>
        </w:rPr>
        <w:t> </w:t>
      </w:r>
      <w:r>
        <w:rPr>
          <w:color w:val="272727"/>
          <w:sz w:val="18"/>
        </w:rPr>
        <w:t>not</w:t>
      </w:r>
      <w:r>
        <w:rPr>
          <w:rFonts w:ascii="Lucida Sans" w:hAnsi="Lucida Sans"/>
          <w:color w:val="272727"/>
          <w:sz w:val="18"/>
        </w:rPr>
        <w:t>”</w:t>
      </w:r>
      <w:r>
        <w:rPr>
          <w:color w:val="272727"/>
          <w:sz w:val="18"/>
        </w:rPr>
        <w:t>.</w:t>
      </w:r>
      <w:r>
        <w:rPr>
          <w:color w:val="272727"/>
          <w:spacing w:val="-9"/>
          <w:sz w:val="18"/>
        </w:rPr>
        <w:t> </w:t>
      </w:r>
      <w:r>
        <w:rPr>
          <w:color w:val="272727"/>
          <w:sz w:val="18"/>
        </w:rPr>
        <w:t>The</w:t>
      </w:r>
      <w:r>
        <w:rPr>
          <w:color w:val="272727"/>
          <w:spacing w:val="-9"/>
          <w:sz w:val="18"/>
        </w:rPr>
        <w:t> </w:t>
      </w:r>
      <w:r>
        <w:rPr>
          <w:color w:val="272727"/>
          <w:sz w:val="18"/>
        </w:rPr>
        <w:t>participants</w:t>
      </w:r>
      <w:r>
        <w:rPr>
          <w:color w:val="272727"/>
          <w:spacing w:val="-7"/>
          <w:sz w:val="18"/>
        </w:rPr>
        <w:t> </w:t>
      </w:r>
      <w:r>
        <w:rPr>
          <w:color w:val="272727"/>
          <w:sz w:val="18"/>
        </w:rPr>
        <w:t>who</w:t>
      </w:r>
      <w:r>
        <w:rPr>
          <w:color w:val="272727"/>
          <w:spacing w:val="-8"/>
          <w:sz w:val="18"/>
        </w:rPr>
        <w:t> </w:t>
      </w:r>
      <w:r>
        <w:rPr>
          <w:color w:val="272727"/>
          <w:sz w:val="18"/>
        </w:rPr>
        <w:t>found the</w:t>
      </w:r>
      <w:r>
        <w:rPr>
          <w:color w:val="272727"/>
          <w:spacing w:val="-11"/>
          <w:sz w:val="18"/>
        </w:rPr>
        <w:t> </w:t>
      </w:r>
      <w:r>
        <w:rPr>
          <w:color w:val="272727"/>
          <w:sz w:val="18"/>
        </w:rPr>
        <w:t>experience</w:t>
      </w:r>
      <w:r>
        <w:rPr>
          <w:color w:val="272727"/>
          <w:spacing w:val="-10"/>
          <w:sz w:val="18"/>
        </w:rPr>
        <w:t> </w:t>
      </w:r>
      <w:r>
        <w:rPr>
          <w:color w:val="272727"/>
          <w:sz w:val="18"/>
        </w:rPr>
        <w:t>rather</w:t>
      </w:r>
      <w:r>
        <w:rPr>
          <w:color w:val="272727"/>
          <w:spacing w:val="-10"/>
          <w:sz w:val="18"/>
        </w:rPr>
        <w:t> </w:t>
      </w:r>
      <w:r>
        <w:rPr>
          <w:color w:val="272727"/>
          <w:sz w:val="18"/>
        </w:rPr>
        <w:t>irritating</w:t>
      </w:r>
      <w:r>
        <w:rPr>
          <w:color w:val="272727"/>
          <w:spacing w:val="-10"/>
          <w:sz w:val="18"/>
        </w:rPr>
        <w:t> </w:t>
      </w:r>
      <w:r>
        <w:rPr>
          <w:color w:val="272727"/>
          <w:sz w:val="18"/>
        </w:rPr>
        <w:t>emphasized</w:t>
      </w:r>
      <w:r>
        <w:rPr>
          <w:color w:val="272727"/>
          <w:spacing w:val="-11"/>
          <w:sz w:val="18"/>
        </w:rPr>
        <w:t> </w:t>
      </w:r>
      <w:r>
        <w:rPr>
          <w:color w:val="272727"/>
          <w:sz w:val="18"/>
        </w:rPr>
        <w:t>a</w:t>
      </w:r>
      <w:r>
        <w:rPr>
          <w:color w:val="272727"/>
          <w:spacing w:val="-10"/>
          <w:sz w:val="18"/>
        </w:rPr>
        <w:t> </w:t>
      </w:r>
      <w:r>
        <w:rPr>
          <w:color w:val="272727"/>
          <w:sz w:val="18"/>
        </w:rPr>
        <w:t>lack</w:t>
      </w:r>
      <w:r>
        <w:rPr>
          <w:color w:val="272727"/>
          <w:spacing w:val="-10"/>
          <w:sz w:val="18"/>
        </w:rPr>
        <w:t> </w:t>
      </w:r>
      <w:r>
        <w:rPr>
          <w:color w:val="272727"/>
          <w:sz w:val="18"/>
        </w:rPr>
        <w:t>of</w:t>
      </w:r>
      <w:r>
        <w:rPr>
          <w:color w:val="272727"/>
          <w:spacing w:val="-10"/>
          <w:sz w:val="18"/>
        </w:rPr>
        <w:t> </w:t>
      </w:r>
      <w:r>
        <w:rPr>
          <w:color w:val="272727"/>
          <w:sz w:val="18"/>
        </w:rPr>
        <w:t>similarity</w:t>
      </w:r>
      <w:r>
        <w:rPr>
          <w:color w:val="272727"/>
          <w:spacing w:val="-10"/>
          <w:sz w:val="18"/>
        </w:rPr>
        <w:t> </w:t>
      </w:r>
      <w:r>
        <w:rPr>
          <w:color w:val="272727"/>
          <w:sz w:val="18"/>
        </w:rPr>
        <w:t>in their avatar</w:t>
      </w:r>
      <w:r>
        <w:rPr>
          <w:rFonts w:ascii="Lucida Sans" w:hAnsi="Lucida Sans"/>
          <w:color w:val="272727"/>
          <w:sz w:val="18"/>
        </w:rPr>
        <w:t>’</w:t>
      </w:r>
      <w:r>
        <w:rPr>
          <w:color w:val="272727"/>
          <w:sz w:val="18"/>
        </w:rPr>
        <w:t>s appearance.</w:t>
      </w:r>
    </w:p>
    <w:p>
      <w:pPr>
        <w:spacing w:line="230" w:lineRule="exact" w:before="0"/>
        <w:ind w:left="332" w:right="0" w:firstLine="0"/>
        <w:jc w:val="both"/>
        <w:rPr>
          <w:sz w:val="18"/>
        </w:rPr>
      </w:pPr>
      <w:r>
        <w:rPr>
          <w:color w:val="272727"/>
          <w:sz w:val="18"/>
        </w:rPr>
        <w:t>The</w:t>
      </w:r>
      <w:r>
        <w:rPr>
          <w:color w:val="272727"/>
          <w:spacing w:val="24"/>
          <w:sz w:val="18"/>
        </w:rPr>
        <w:t> </w:t>
      </w:r>
      <w:r>
        <w:rPr>
          <w:color w:val="272727"/>
          <w:sz w:val="18"/>
        </w:rPr>
        <w:t>question</w:t>
      </w:r>
      <w:r>
        <w:rPr>
          <w:color w:val="272727"/>
          <w:spacing w:val="25"/>
          <w:sz w:val="18"/>
        </w:rPr>
        <w:t> </w:t>
      </w:r>
      <w:r>
        <w:rPr>
          <w:color w:val="272727"/>
          <w:sz w:val="18"/>
        </w:rPr>
        <w:t>of</w:t>
      </w:r>
      <w:r>
        <w:rPr>
          <w:color w:val="272727"/>
          <w:spacing w:val="25"/>
          <w:sz w:val="18"/>
        </w:rPr>
        <w:t> </w:t>
      </w:r>
      <w:r>
        <w:rPr>
          <w:color w:val="272727"/>
          <w:sz w:val="18"/>
        </w:rPr>
        <w:t>whether</w:t>
      </w:r>
      <w:r>
        <w:rPr>
          <w:color w:val="272727"/>
          <w:spacing w:val="24"/>
          <w:sz w:val="18"/>
        </w:rPr>
        <w:t> </w:t>
      </w:r>
      <w:r>
        <w:rPr>
          <w:color w:val="272727"/>
          <w:sz w:val="18"/>
        </w:rPr>
        <w:t>the</w:t>
      </w:r>
      <w:r>
        <w:rPr>
          <w:color w:val="272727"/>
          <w:spacing w:val="26"/>
          <w:sz w:val="18"/>
        </w:rPr>
        <w:t> </w:t>
      </w:r>
      <w:r>
        <w:rPr>
          <w:color w:val="272727"/>
          <w:sz w:val="18"/>
        </w:rPr>
        <w:t>avatar</w:t>
      </w:r>
      <w:r>
        <w:rPr>
          <w:rFonts w:ascii="Lucida Sans" w:hAnsi="Lucida Sans"/>
          <w:color w:val="272727"/>
          <w:sz w:val="18"/>
        </w:rPr>
        <w:t>’</w:t>
      </w:r>
      <w:r>
        <w:rPr>
          <w:color w:val="272727"/>
          <w:sz w:val="18"/>
        </w:rPr>
        <w:t>s</w:t>
      </w:r>
      <w:r>
        <w:rPr>
          <w:color w:val="272727"/>
          <w:spacing w:val="24"/>
          <w:sz w:val="18"/>
        </w:rPr>
        <w:t> </w:t>
      </w:r>
      <w:r>
        <w:rPr>
          <w:color w:val="272727"/>
          <w:sz w:val="18"/>
        </w:rPr>
        <w:t>appearance</w:t>
      </w:r>
      <w:r>
        <w:rPr>
          <w:color w:val="272727"/>
          <w:spacing w:val="26"/>
          <w:sz w:val="18"/>
        </w:rPr>
        <w:t> </w:t>
      </w:r>
      <w:r>
        <w:rPr>
          <w:color w:val="272727"/>
          <w:sz w:val="18"/>
        </w:rPr>
        <w:t>met</w:t>
      </w:r>
      <w:r>
        <w:rPr>
          <w:color w:val="272727"/>
          <w:spacing w:val="24"/>
          <w:sz w:val="18"/>
        </w:rPr>
        <w:t> </w:t>
      </w:r>
      <w:r>
        <w:rPr>
          <w:color w:val="272727"/>
          <w:spacing w:val="-5"/>
          <w:sz w:val="18"/>
        </w:rPr>
        <w:t>the</w:t>
      </w:r>
    </w:p>
    <w:p>
      <w:pPr>
        <w:spacing w:line="247" w:lineRule="auto" w:before="5"/>
        <w:ind w:left="53" w:right="52" w:firstLine="0"/>
        <w:jc w:val="both"/>
        <w:rPr>
          <w:sz w:val="18"/>
        </w:rPr>
      </w:pPr>
      <w:r>
        <w:rPr>
          <w:color w:val="272727"/>
          <w:sz w:val="18"/>
        </w:rPr>
        <w:t>participants</w:t>
      </w:r>
      <w:r>
        <w:rPr>
          <w:rFonts w:ascii="Lucida Sans" w:hAnsi="Lucida Sans"/>
          <w:color w:val="272727"/>
          <w:sz w:val="18"/>
        </w:rPr>
        <w:t>’</w:t>
      </w:r>
      <w:r>
        <w:rPr>
          <w:rFonts w:ascii="Lucida Sans" w:hAnsi="Lucida Sans"/>
          <w:color w:val="272727"/>
          <w:spacing w:val="-15"/>
          <w:sz w:val="18"/>
        </w:rPr>
        <w:t> </w:t>
      </w:r>
      <w:r>
        <w:rPr>
          <w:color w:val="272727"/>
          <w:sz w:val="18"/>
        </w:rPr>
        <w:t>expectations</w:t>
      </w:r>
      <w:r>
        <w:rPr>
          <w:color w:val="272727"/>
          <w:spacing w:val="-9"/>
          <w:sz w:val="18"/>
        </w:rPr>
        <w:t> </w:t>
      </w:r>
      <w:r>
        <w:rPr>
          <w:color w:val="272727"/>
          <w:sz w:val="18"/>
        </w:rPr>
        <w:t>also</w:t>
      </w:r>
      <w:r>
        <w:rPr>
          <w:color w:val="272727"/>
          <w:spacing w:val="-4"/>
          <w:sz w:val="18"/>
        </w:rPr>
        <w:t> </w:t>
      </w:r>
      <w:r>
        <w:rPr>
          <w:color w:val="272727"/>
          <w:sz w:val="18"/>
        </w:rPr>
        <w:t>received</w:t>
      </w:r>
      <w:r>
        <w:rPr>
          <w:color w:val="272727"/>
          <w:spacing w:val="-5"/>
          <w:sz w:val="18"/>
        </w:rPr>
        <w:t> </w:t>
      </w:r>
      <w:r>
        <w:rPr>
          <w:color w:val="272727"/>
          <w:sz w:val="18"/>
        </w:rPr>
        <w:t>mixed</w:t>
      </w:r>
      <w:r>
        <w:rPr>
          <w:color w:val="272727"/>
          <w:spacing w:val="-4"/>
          <w:sz w:val="18"/>
        </w:rPr>
        <w:t> </w:t>
      </w:r>
      <w:r>
        <w:rPr>
          <w:color w:val="272727"/>
          <w:sz w:val="18"/>
        </w:rPr>
        <w:t>responses.</w:t>
      </w:r>
      <w:r>
        <w:rPr>
          <w:color w:val="272727"/>
          <w:spacing w:val="-5"/>
          <w:sz w:val="18"/>
        </w:rPr>
        <w:t> </w:t>
      </w:r>
      <w:r>
        <w:rPr>
          <w:color w:val="272727"/>
          <w:sz w:val="18"/>
        </w:rPr>
        <w:t>While one</w:t>
      </w:r>
      <w:r>
        <w:rPr>
          <w:color w:val="272727"/>
          <w:spacing w:val="-7"/>
          <w:sz w:val="18"/>
        </w:rPr>
        <w:t> </w:t>
      </w:r>
      <w:r>
        <w:rPr>
          <w:color w:val="272727"/>
          <w:sz w:val="18"/>
        </w:rPr>
        <w:t>participant</w:t>
      </w:r>
      <w:r>
        <w:rPr>
          <w:color w:val="272727"/>
          <w:spacing w:val="-7"/>
          <w:sz w:val="18"/>
        </w:rPr>
        <w:t> </w:t>
      </w:r>
      <w:r>
        <w:rPr>
          <w:color w:val="272727"/>
          <w:sz w:val="18"/>
        </w:rPr>
        <w:t>found</w:t>
      </w:r>
      <w:r>
        <w:rPr>
          <w:color w:val="272727"/>
          <w:spacing w:val="-7"/>
          <w:sz w:val="18"/>
        </w:rPr>
        <w:t> </w:t>
      </w:r>
      <w:r>
        <w:rPr>
          <w:color w:val="272727"/>
          <w:sz w:val="18"/>
        </w:rPr>
        <w:t>it</w:t>
      </w:r>
      <w:r>
        <w:rPr>
          <w:color w:val="272727"/>
          <w:spacing w:val="-7"/>
          <w:sz w:val="18"/>
        </w:rPr>
        <w:t> </w:t>
      </w:r>
      <w:r>
        <w:rPr>
          <w:color w:val="272727"/>
          <w:sz w:val="18"/>
        </w:rPr>
        <w:t>overall</w:t>
      </w:r>
      <w:r>
        <w:rPr>
          <w:color w:val="272727"/>
          <w:spacing w:val="-7"/>
          <w:sz w:val="18"/>
        </w:rPr>
        <w:t> </w:t>
      </w:r>
      <w:r>
        <w:rPr>
          <w:color w:val="272727"/>
          <w:sz w:val="18"/>
        </w:rPr>
        <w:t>disproportional,</w:t>
      </w:r>
      <w:r>
        <w:rPr>
          <w:color w:val="272727"/>
          <w:spacing w:val="-7"/>
          <w:sz w:val="18"/>
        </w:rPr>
        <w:t> </w:t>
      </w:r>
      <w:r>
        <w:rPr>
          <w:color w:val="272727"/>
          <w:sz w:val="18"/>
        </w:rPr>
        <w:t>six</w:t>
      </w:r>
      <w:r>
        <w:rPr>
          <w:color w:val="272727"/>
          <w:spacing w:val="-7"/>
          <w:sz w:val="18"/>
        </w:rPr>
        <w:t> </w:t>
      </w:r>
      <w:r>
        <w:rPr>
          <w:color w:val="272727"/>
          <w:sz w:val="18"/>
        </w:rPr>
        <w:t>participants stated</w:t>
      </w:r>
      <w:r>
        <w:rPr>
          <w:color w:val="272727"/>
          <w:spacing w:val="-4"/>
          <w:sz w:val="18"/>
        </w:rPr>
        <w:t> </w:t>
      </w:r>
      <w:r>
        <w:rPr>
          <w:color w:val="272727"/>
          <w:sz w:val="18"/>
        </w:rPr>
        <w:t>that</w:t>
      </w:r>
      <w:r>
        <w:rPr>
          <w:color w:val="272727"/>
          <w:spacing w:val="-4"/>
          <w:sz w:val="18"/>
        </w:rPr>
        <w:t> </w:t>
      </w:r>
      <w:r>
        <w:rPr>
          <w:color w:val="272727"/>
          <w:sz w:val="18"/>
        </w:rPr>
        <w:t>the</w:t>
      </w:r>
      <w:r>
        <w:rPr>
          <w:color w:val="272727"/>
          <w:spacing w:val="-4"/>
          <w:sz w:val="18"/>
        </w:rPr>
        <w:t> </w:t>
      </w:r>
      <w:r>
        <w:rPr>
          <w:color w:val="272727"/>
          <w:sz w:val="18"/>
        </w:rPr>
        <w:t>look</w:t>
      </w:r>
      <w:r>
        <w:rPr>
          <w:color w:val="272727"/>
          <w:spacing w:val="-5"/>
          <w:sz w:val="18"/>
        </w:rPr>
        <w:t> </w:t>
      </w:r>
      <w:r>
        <w:rPr>
          <w:color w:val="272727"/>
          <w:sz w:val="18"/>
        </w:rPr>
        <w:t>of</w:t>
      </w:r>
      <w:r>
        <w:rPr>
          <w:color w:val="272727"/>
          <w:spacing w:val="-4"/>
          <w:sz w:val="18"/>
        </w:rPr>
        <w:t> </w:t>
      </w:r>
      <w:r>
        <w:rPr>
          <w:color w:val="272727"/>
          <w:sz w:val="18"/>
        </w:rPr>
        <w:t>their</w:t>
      </w:r>
      <w:r>
        <w:rPr>
          <w:color w:val="272727"/>
          <w:spacing w:val="-4"/>
          <w:sz w:val="18"/>
        </w:rPr>
        <w:t> </w:t>
      </w:r>
      <w:r>
        <w:rPr>
          <w:color w:val="272727"/>
          <w:sz w:val="18"/>
        </w:rPr>
        <w:t>avatar</w:t>
      </w:r>
      <w:r>
        <w:rPr>
          <w:color w:val="272727"/>
          <w:spacing w:val="-5"/>
          <w:sz w:val="18"/>
        </w:rPr>
        <w:t> </w:t>
      </w:r>
      <w:r>
        <w:rPr>
          <w:color w:val="272727"/>
          <w:sz w:val="18"/>
        </w:rPr>
        <w:t>rather</w:t>
      </w:r>
      <w:r>
        <w:rPr>
          <w:color w:val="272727"/>
          <w:spacing w:val="-4"/>
          <w:sz w:val="18"/>
        </w:rPr>
        <w:t> </w:t>
      </w:r>
      <w:r>
        <w:rPr>
          <w:color w:val="272727"/>
          <w:sz w:val="18"/>
        </w:rPr>
        <w:t>met</w:t>
      </w:r>
      <w:r>
        <w:rPr>
          <w:color w:val="272727"/>
          <w:spacing w:val="-5"/>
          <w:sz w:val="18"/>
        </w:rPr>
        <w:t> </w:t>
      </w:r>
      <w:r>
        <w:rPr>
          <w:color w:val="272727"/>
          <w:sz w:val="18"/>
        </w:rPr>
        <w:t>their</w:t>
      </w:r>
      <w:r>
        <w:rPr>
          <w:color w:val="272727"/>
          <w:spacing w:val="-4"/>
          <w:sz w:val="18"/>
        </w:rPr>
        <w:t> </w:t>
      </w:r>
      <w:r>
        <w:rPr>
          <w:color w:val="272727"/>
          <w:sz w:val="18"/>
        </w:rPr>
        <w:t>expectations. The</w:t>
      </w:r>
      <w:r>
        <w:rPr>
          <w:color w:val="272727"/>
          <w:spacing w:val="3"/>
          <w:sz w:val="18"/>
        </w:rPr>
        <w:t> </w:t>
      </w:r>
      <w:r>
        <w:rPr>
          <w:color w:val="272727"/>
          <w:sz w:val="18"/>
        </w:rPr>
        <w:t>remaining</w:t>
      </w:r>
      <w:r>
        <w:rPr>
          <w:color w:val="272727"/>
          <w:spacing w:val="5"/>
          <w:sz w:val="18"/>
        </w:rPr>
        <w:t> </w:t>
      </w:r>
      <w:r>
        <w:rPr>
          <w:color w:val="272727"/>
          <w:sz w:val="18"/>
        </w:rPr>
        <w:t>participants</w:t>
      </w:r>
      <w:r>
        <w:rPr>
          <w:color w:val="272727"/>
          <w:spacing w:val="4"/>
          <w:sz w:val="18"/>
        </w:rPr>
        <w:t> </w:t>
      </w:r>
      <w:r>
        <w:rPr>
          <w:color w:val="272727"/>
          <w:sz w:val="18"/>
        </w:rPr>
        <w:t>indicated</w:t>
      </w:r>
      <w:r>
        <w:rPr>
          <w:color w:val="272727"/>
          <w:spacing w:val="4"/>
          <w:sz w:val="18"/>
        </w:rPr>
        <w:t> </w:t>
      </w:r>
      <w:r>
        <w:rPr>
          <w:color w:val="272727"/>
          <w:sz w:val="18"/>
        </w:rPr>
        <w:t>that</w:t>
      </w:r>
      <w:r>
        <w:rPr>
          <w:color w:val="272727"/>
          <w:spacing w:val="4"/>
          <w:sz w:val="18"/>
        </w:rPr>
        <w:t> </w:t>
      </w:r>
      <w:r>
        <w:rPr>
          <w:color w:val="272727"/>
          <w:sz w:val="18"/>
        </w:rPr>
        <w:t>although</w:t>
      </w:r>
      <w:r>
        <w:rPr>
          <w:color w:val="272727"/>
          <w:spacing w:val="5"/>
          <w:sz w:val="18"/>
        </w:rPr>
        <w:t> </w:t>
      </w:r>
      <w:r>
        <w:rPr>
          <w:color w:val="272727"/>
          <w:sz w:val="18"/>
        </w:rPr>
        <w:t>the</w:t>
      </w:r>
      <w:r>
        <w:rPr>
          <w:color w:val="272727"/>
          <w:spacing w:val="3"/>
          <w:sz w:val="18"/>
        </w:rPr>
        <w:t> </w:t>
      </w:r>
      <w:r>
        <w:rPr>
          <w:color w:val="272727"/>
          <w:spacing w:val="-2"/>
          <w:sz w:val="18"/>
        </w:rPr>
        <w:t>avatar</w:t>
      </w:r>
      <w:r>
        <w:rPr>
          <w:rFonts w:ascii="Lucida Sans" w:hAnsi="Lucida Sans"/>
          <w:color w:val="272727"/>
          <w:spacing w:val="-2"/>
          <w:sz w:val="18"/>
        </w:rPr>
        <w:t>’</w:t>
      </w:r>
      <w:r>
        <w:rPr>
          <w:color w:val="272727"/>
          <w:spacing w:val="-2"/>
          <w:sz w:val="18"/>
        </w:rPr>
        <w:t>s</w:t>
      </w:r>
    </w:p>
    <w:p>
      <w:pPr>
        <w:spacing w:after="0" w:line="247" w:lineRule="auto"/>
        <w:jc w:val="both"/>
        <w:rPr>
          <w:sz w:val="18"/>
        </w:rPr>
        <w:sectPr>
          <w:type w:val="continuous"/>
          <w:pgSz w:w="11910" w:h="16840"/>
          <w:pgMar w:header="778" w:footer="774" w:top="540" w:bottom="280" w:left="1080" w:right="1080"/>
          <w:cols w:num="2" w:equalWidth="0">
            <w:col w:w="4652" w:space="393"/>
            <w:col w:w="4705"/>
          </w:cols>
        </w:sectPr>
      </w:pPr>
    </w:p>
    <w:p>
      <w:pPr>
        <w:pStyle w:val="BodyText"/>
        <w:rPr>
          <w:sz w:val="20"/>
        </w:rPr>
      </w:pPr>
    </w:p>
    <w:p>
      <w:pPr>
        <w:pStyle w:val="BodyText"/>
        <w:spacing w:before="46"/>
        <w:rPr>
          <w:sz w:val="20"/>
        </w:rPr>
      </w:pPr>
    </w:p>
    <w:p>
      <w:pPr>
        <w:pStyle w:val="BodyText"/>
        <w:spacing w:after="0"/>
        <w:rPr>
          <w:sz w:val="20"/>
        </w:rPr>
        <w:sectPr>
          <w:pgSz w:w="11910" w:h="16840"/>
          <w:pgMar w:header="778" w:footer="774" w:top="960" w:bottom="960" w:left="1080" w:right="1080"/>
        </w:sectPr>
      </w:pPr>
    </w:p>
    <w:p>
      <w:pPr>
        <w:spacing w:line="261" w:lineRule="auto" w:before="98"/>
        <w:ind w:left="53" w:right="210" w:firstLine="0"/>
        <w:jc w:val="left"/>
        <w:rPr>
          <w:rFonts w:ascii="Lucida Sans"/>
          <w:sz w:val="14"/>
        </w:rPr>
      </w:pPr>
      <w:bookmarkStart w:name="_bookmark189" w:id="209"/>
      <w:bookmarkEnd w:id="209"/>
      <w:r>
        <w:rPr/>
      </w:r>
      <w:r>
        <w:rPr>
          <w:rFonts w:ascii="Lucida Sans"/>
          <w:color w:val="706F70"/>
          <w:sz w:val="14"/>
        </w:rPr>
        <w:t>TABLE 1 The table shows the descriptive values for our captured measurements concerning the VR experience. Detailed</w:t>
      </w:r>
      <w:r>
        <w:rPr>
          <w:rFonts w:ascii="Lucida Sans"/>
          <w:color w:val="706F70"/>
          <w:spacing w:val="40"/>
          <w:sz w:val="14"/>
        </w:rPr>
        <w:t> </w:t>
      </w:r>
      <w:r>
        <w:rPr>
          <w:rFonts w:ascii="Lucida Sans"/>
          <w:color w:val="706F70"/>
          <w:spacing w:val="-4"/>
          <w:sz w:val="14"/>
        </w:rPr>
        <w:t>information</w:t>
      </w:r>
      <w:r>
        <w:rPr>
          <w:rFonts w:ascii="Lucida Sans"/>
          <w:color w:val="706F70"/>
          <w:spacing w:val="-10"/>
          <w:sz w:val="14"/>
        </w:rPr>
        <w:t> </w:t>
      </w:r>
      <w:r>
        <w:rPr>
          <w:rFonts w:ascii="Lucida Sans"/>
          <w:color w:val="706F70"/>
          <w:spacing w:val="-4"/>
          <w:sz w:val="14"/>
        </w:rPr>
        <w:t>regarding</w:t>
      </w:r>
      <w:r>
        <w:rPr>
          <w:rFonts w:ascii="Lucida Sans"/>
          <w:color w:val="706F70"/>
          <w:spacing w:val="-10"/>
          <w:sz w:val="14"/>
        </w:rPr>
        <w:t> </w:t>
      </w:r>
      <w:r>
        <w:rPr>
          <w:rFonts w:ascii="Lucida Sans"/>
          <w:color w:val="706F70"/>
          <w:spacing w:val="-4"/>
          <w:sz w:val="14"/>
        </w:rPr>
        <w:t>the</w:t>
      </w:r>
      <w:r>
        <w:rPr>
          <w:rFonts w:ascii="Lucida Sans"/>
          <w:color w:val="706F70"/>
          <w:spacing w:val="-11"/>
          <w:sz w:val="14"/>
        </w:rPr>
        <w:t> </w:t>
      </w:r>
      <w:r>
        <w:rPr>
          <w:rFonts w:ascii="Lucida Sans"/>
          <w:color w:val="706F70"/>
          <w:spacing w:val="-4"/>
          <w:sz w:val="14"/>
        </w:rPr>
        <w:t>measurements</w:t>
      </w:r>
      <w:r>
        <w:rPr>
          <w:rFonts w:ascii="Lucida Sans"/>
          <w:color w:val="706F70"/>
          <w:spacing w:val="-10"/>
          <w:sz w:val="14"/>
        </w:rPr>
        <w:t> </w:t>
      </w:r>
      <w:r>
        <w:rPr>
          <w:rFonts w:ascii="Lucida Sans"/>
          <w:color w:val="706F70"/>
          <w:spacing w:val="-4"/>
          <w:sz w:val="14"/>
        </w:rPr>
        <w:t>can</w:t>
      </w:r>
      <w:r>
        <w:rPr>
          <w:rFonts w:ascii="Lucida Sans"/>
          <w:color w:val="706F70"/>
          <w:spacing w:val="-11"/>
          <w:sz w:val="14"/>
        </w:rPr>
        <w:t> </w:t>
      </w:r>
      <w:r>
        <w:rPr>
          <w:rFonts w:ascii="Lucida Sans"/>
          <w:color w:val="706F70"/>
          <w:spacing w:val="-4"/>
          <w:sz w:val="14"/>
        </w:rPr>
        <w:t>be</w:t>
      </w:r>
      <w:r>
        <w:rPr>
          <w:rFonts w:ascii="Lucida Sans"/>
          <w:color w:val="706F70"/>
          <w:spacing w:val="-11"/>
          <w:sz w:val="14"/>
        </w:rPr>
        <w:t> </w:t>
      </w:r>
      <w:r>
        <w:rPr>
          <w:rFonts w:ascii="Lucida Sans"/>
          <w:color w:val="706F70"/>
          <w:spacing w:val="-4"/>
          <w:sz w:val="14"/>
        </w:rPr>
        <w:t>found</w:t>
      </w:r>
      <w:r>
        <w:rPr>
          <w:rFonts w:ascii="Lucida Sans"/>
          <w:color w:val="706F70"/>
          <w:spacing w:val="-10"/>
          <w:sz w:val="14"/>
        </w:rPr>
        <w:t> </w:t>
      </w:r>
      <w:r>
        <w:rPr>
          <w:rFonts w:ascii="Lucida Sans"/>
          <w:color w:val="706F70"/>
          <w:spacing w:val="-4"/>
          <w:sz w:val="14"/>
        </w:rPr>
        <w:t>in</w:t>
      </w:r>
      <w:r>
        <w:rPr>
          <w:rFonts w:ascii="Lucida Sans"/>
          <w:color w:val="706F70"/>
          <w:spacing w:val="-11"/>
          <w:sz w:val="14"/>
        </w:rPr>
        <w:t> </w:t>
      </w:r>
      <w:hyperlink w:history="true" w:anchor="_bookmark186">
        <w:r>
          <w:rPr>
            <w:rFonts w:ascii="Lucida Sans"/>
            <w:color w:val="D93133"/>
            <w:spacing w:val="-4"/>
            <w:sz w:val="14"/>
          </w:rPr>
          <w:t>Section</w:t>
        </w:r>
        <w:r>
          <w:rPr>
            <w:rFonts w:ascii="Lucida Sans"/>
            <w:color w:val="D93133"/>
            <w:spacing w:val="-10"/>
            <w:sz w:val="14"/>
          </w:rPr>
          <w:t> </w:t>
        </w:r>
        <w:r>
          <w:rPr>
            <w:rFonts w:ascii="Lucida Sans"/>
            <w:color w:val="D93133"/>
            <w:spacing w:val="-4"/>
            <w:sz w:val="14"/>
          </w:rPr>
          <w:t>4.4</w:t>
        </w:r>
      </w:hyperlink>
      <w:r>
        <w:rPr>
          <w:rFonts w:ascii="Lucida Sans"/>
          <w:color w:val="706F70"/>
          <w:spacing w:val="-4"/>
          <w:sz w:val="14"/>
        </w:rPr>
        <w:t>.</w:t>
      </w:r>
    </w:p>
    <w:p>
      <w:pPr>
        <w:pStyle w:val="BodyText"/>
        <w:spacing w:before="1"/>
        <w:rPr>
          <w:rFonts w:ascii="Lucida Sans"/>
          <w:sz w:val="15"/>
        </w:rPr>
      </w:pPr>
    </w:p>
    <w:tbl>
      <w:tblPr>
        <w:tblW w:w="0" w:type="auto"/>
        <w:jc w:val="left"/>
        <w:tblInd w:w="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4"/>
        <w:gridCol w:w="1513"/>
        <w:gridCol w:w="870"/>
        <w:gridCol w:w="875"/>
      </w:tblGrid>
      <w:tr>
        <w:trPr>
          <w:trHeight w:val="331" w:hRule="atLeast"/>
        </w:trPr>
        <w:tc>
          <w:tcPr>
            <w:tcW w:w="1334" w:type="dxa"/>
            <w:tcBorders>
              <w:bottom w:val="single" w:sz="4" w:space="0" w:color="A2A3A3"/>
            </w:tcBorders>
          </w:tcPr>
          <w:p>
            <w:pPr>
              <w:pStyle w:val="TableParagraph"/>
              <w:ind w:left="-1"/>
              <w:rPr>
                <w:rFonts w:ascii="Garamond"/>
                <w:sz w:val="18"/>
              </w:rPr>
            </w:pPr>
            <w:r>
              <w:rPr>
                <w:rFonts w:ascii="Garamond"/>
                <w:color w:val="272727"/>
                <w:spacing w:val="-2"/>
                <w:w w:val="105"/>
                <w:sz w:val="18"/>
              </w:rPr>
              <w:t>Measure</w:t>
            </w:r>
          </w:p>
        </w:tc>
        <w:tc>
          <w:tcPr>
            <w:tcW w:w="1513" w:type="dxa"/>
            <w:tcBorders>
              <w:bottom w:val="single" w:sz="4" w:space="0" w:color="A2A3A3"/>
            </w:tcBorders>
          </w:tcPr>
          <w:p>
            <w:pPr>
              <w:pStyle w:val="TableParagraph"/>
              <w:ind w:left="135"/>
              <w:rPr>
                <w:rFonts w:ascii="Garamond"/>
                <w:sz w:val="18"/>
              </w:rPr>
            </w:pPr>
            <w:r>
              <w:rPr>
                <w:rFonts w:ascii="Garamond"/>
                <w:color w:val="272727"/>
                <w:spacing w:val="-2"/>
                <w:w w:val="110"/>
                <w:sz w:val="18"/>
              </w:rPr>
              <w:t>Variable</w:t>
            </w:r>
          </w:p>
        </w:tc>
        <w:tc>
          <w:tcPr>
            <w:tcW w:w="870" w:type="dxa"/>
            <w:tcBorders>
              <w:bottom w:val="single" w:sz="4" w:space="0" w:color="A2A3A3"/>
            </w:tcBorders>
          </w:tcPr>
          <w:p>
            <w:pPr>
              <w:pStyle w:val="TableParagraph"/>
              <w:ind w:left="136"/>
              <w:rPr>
                <w:rFonts w:ascii="Garamond"/>
                <w:sz w:val="18"/>
              </w:rPr>
            </w:pPr>
            <w:r>
              <w:rPr>
                <w:rFonts w:ascii="Garamond"/>
                <w:color w:val="272727"/>
                <w:spacing w:val="-2"/>
                <w:w w:val="110"/>
                <w:sz w:val="18"/>
              </w:rPr>
              <w:t>[Range]</w:t>
            </w:r>
          </w:p>
        </w:tc>
        <w:tc>
          <w:tcPr>
            <w:tcW w:w="875" w:type="dxa"/>
            <w:tcBorders>
              <w:bottom w:val="single" w:sz="4" w:space="0" w:color="A2A3A3"/>
            </w:tcBorders>
          </w:tcPr>
          <w:p>
            <w:pPr>
              <w:pStyle w:val="TableParagraph"/>
              <w:spacing w:line="202" w:lineRule="exact"/>
              <w:ind w:right="44"/>
              <w:jc w:val="center"/>
              <w:rPr>
                <w:rFonts w:ascii="Garamond"/>
                <w:sz w:val="18"/>
              </w:rPr>
            </w:pPr>
            <w:r>
              <w:rPr>
                <w:rFonts w:ascii="Bookman Old Style"/>
                <w:b w:val="0"/>
                <w:i/>
                <w:color w:val="272727"/>
                <w:sz w:val="18"/>
              </w:rPr>
              <w:t>M</w:t>
            </w:r>
            <w:r>
              <w:rPr>
                <w:rFonts w:ascii="Bookman Old Style"/>
                <w:b w:val="0"/>
                <w:i/>
                <w:color w:val="272727"/>
                <w:spacing w:val="6"/>
                <w:sz w:val="18"/>
              </w:rPr>
              <w:t> </w:t>
            </w:r>
            <w:r>
              <w:rPr>
                <w:rFonts w:ascii="Garamond"/>
                <w:color w:val="272727"/>
                <w:spacing w:val="-4"/>
                <w:sz w:val="18"/>
              </w:rPr>
              <w:t>(</w:t>
            </w:r>
            <w:r>
              <w:rPr>
                <w:rFonts w:ascii="Bookman Old Style"/>
                <w:b w:val="0"/>
                <w:i/>
                <w:color w:val="272727"/>
                <w:spacing w:val="-4"/>
                <w:sz w:val="18"/>
              </w:rPr>
              <w:t>SD</w:t>
            </w:r>
            <w:r>
              <w:rPr>
                <w:rFonts w:ascii="Garamond"/>
                <w:color w:val="272727"/>
                <w:spacing w:val="-4"/>
                <w:sz w:val="18"/>
              </w:rPr>
              <w:t>)</w:t>
            </w:r>
          </w:p>
        </w:tc>
      </w:tr>
      <w:tr>
        <w:trPr>
          <w:trHeight w:val="350" w:hRule="atLeast"/>
        </w:trPr>
        <w:tc>
          <w:tcPr>
            <w:tcW w:w="1334" w:type="dxa"/>
            <w:tcBorders>
              <w:top w:val="single" w:sz="4" w:space="0" w:color="A2A3A3"/>
            </w:tcBorders>
          </w:tcPr>
          <w:p>
            <w:pPr>
              <w:pStyle w:val="TableParagraph"/>
              <w:spacing w:before="130"/>
              <w:ind w:left="-1"/>
              <w:rPr>
                <w:rFonts w:ascii="Minion Pro"/>
                <w:sz w:val="14"/>
              </w:rPr>
            </w:pPr>
            <w:r>
              <w:rPr>
                <w:rFonts w:ascii="Minion Pro"/>
                <w:color w:val="272727"/>
                <w:spacing w:val="-2"/>
                <w:sz w:val="14"/>
              </w:rPr>
              <w:t>Presence</w:t>
            </w:r>
          </w:p>
        </w:tc>
        <w:tc>
          <w:tcPr>
            <w:tcW w:w="1513" w:type="dxa"/>
            <w:tcBorders>
              <w:top w:val="single" w:sz="4" w:space="0" w:color="A2A3A3"/>
            </w:tcBorders>
          </w:tcPr>
          <w:p>
            <w:pPr>
              <w:pStyle w:val="TableParagraph"/>
              <w:spacing w:before="130"/>
              <w:ind w:left="135"/>
              <w:rPr>
                <w:rFonts w:ascii="Minion Pro"/>
                <w:sz w:val="14"/>
              </w:rPr>
            </w:pPr>
            <w:r>
              <w:rPr>
                <w:rFonts w:ascii="Minion Pro"/>
                <w:color w:val="272727"/>
                <w:sz w:val="14"/>
              </w:rPr>
              <w:t>IPQ</w:t>
            </w:r>
            <w:r>
              <w:rPr>
                <w:rFonts w:ascii="Minion Pro"/>
                <w:color w:val="272727"/>
                <w:spacing w:val="8"/>
                <w:sz w:val="14"/>
              </w:rPr>
              <w:t> </w:t>
            </w:r>
            <w:r>
              <w:rPr>
                <w:rFonts w:ascii="Minion Pro"/>
                <w:color w:val="272727"/>
                <w:sz w:val="14"/>
              </w:rPr>
              <w:t>General</w:t>
            </w:r>
            <w:r>
              <w:rPr>
                <w:rFonts w:ascii="Minion Pro"/>
                <w:color w:val="272727"/>
                <w:spacing w:val="8"/>
                <w:sz w:val="14"/>
              </w:rPr>
              <w:t> </w:t>
            </w:r>
            <w:r>
              <w:rPr>
                <w:rFonts w:ascii="Minion Pro"/>
                <w:color w:val="272727"/>
                <w:spacing w:val="-2"/>
                <w:sz w:val="14"/>
              </w:rPr>
              <w:t>presence</w:t>
            </w:r>
          </w:p>
        </w:tc>
        <w:tc>
          <w:tcPr>
            <w:tcW w:w="870" w:type="dxa"/>
            <w:tcBorders>
              <w:top w:val="single" w:sz="4" w:space="0" w:color="A2A3A3"/>
            </w:tcBorders>
          </w:tcPr>
          <w:p>
            <w:pPr>
              <w:pStyle w:val="TableParagraph"/>
              <w:spacing w:before="130"/>
              <w:ind w:left="136"/>
              <w:rPr>
                <w:rFonts w:ascii="Minion Pro" w:hAnsi="Minion Pro"/>
                <w:sz w:val="14"/>
              </w:rPr>
            </w:pPr>
            <w:r>
              <w:rPr>
                <w:rFonts w:ascii="Minion Pro" w:hAnsi="Minion Pro"/>
                <w:color w:val="272727"/>
                <w:spacing w:val="-2"/>
                <w:sz w:val="14"/>
              </w:rPr>
              <w:t>[0</w:t>
            </w:r>
            <w:r>
              <w:rPr>
                <w:rFonts w:ascii="Lucida Sans" w:hAnsi="Lucida Sans"/>
                <w:color w:val="272727"/>
                <w:spacing w:val="-2"/>
                <w:sz w:val="14"/>
              </w:rPr>
              <w:t>–</w:t>
            </w:r>
            <w:r>
              <w:rPr>
                <w:rFonts w:ascii="Minion Pro" w:hAnsi="Minion Pro"/>
                <w:color w:val="272727"/>
                <w:spacing w:val="-2"/>
                <w:sz w:val="14"/>
              </w:rPr>
              <w:t>6]</w:t>
            </w:r>
          </w:p>
        </w:tc>
        <w:tc>
          <w:tcPr>
            <w:tcW w:w="875" w:type="dxa"/>
            <w:tcBorders>
              <w:top w:val="single" w:sz="4" w:space="0" w:color="A2A3A3"/>
            </w:tcBorders>
          </w:tcPr>
          <w:p>
            <w:pPr>
              <w:pStyle w:val="TableParagraph"/>
              <w:spacing w:before="130"/>
              <w:ind w:left="135"/>
              <w:rPr>
                <w:rFonts w:ascii="Minion Pro"/>
                <w:sz w:val="14"/>
              </w:rPr>
            </w:pPr>
            <w:r>
              <w:rPr>
                <w:rFonts w:ascii="Minion Pro"/>
                <w:color w:val="272727"/>
                <w:sz w:val="14"/>
              </w:rPr>
              <w:t>4.58</w:t>
            </w:r>
            <w:r>
              <w:rPr>
                <w:rFonts w:ascii="Minion Pro"/>
                <w:color w:val="272727"/>
                <w:spacing w:val="10"/>
                <w:sz w:val="14"/>
              </w:rPr>
              <w:t> </w:t>
            </w:r>
            <w:r>
              <w:rPr>
                <w:rFonts w:ascii="Minion Pro"/>
                <w:color w:val="272727"/>
                <w:spacing w:val="-2"/>
                <w:sz w:val="14"/>
              </w:rPr>
              <w:t>(0.90)</w:t>
            </w:r>
          </w:p>
        </w:tc>
      </w:tr>
      <w:tr>
        <w:trPr>
          <w:trHeight w:val="248" w:hRule="atLeast"/>
        </w:trPr>
        <w:tc>
          <w:tcPr>
            <w:tcW w:w="1334" w:type="dxa"/>
          </w:tcPr>
          <w:p>
            <w:pPr>
              <w:pStyle w:val="TableParagraph"/>
              <w:rPr>
                <w:rFonts w:ascii="Times New Roman"/>
                <w:sz w:val="16"/>
              </w:rPr>
            </w:pPr>
          </w:p>
        </w:tc>
        <w:tc>
          <w:tcPr>
            <w:tcW w:w="1513" w:type="dxa"/>
          </w:tcPr>
          <w:p>
            <w:pPr>
              <w:pStyle w:val="TableParagraph"/>
              <w:spacing w:before="28"/>
              <w:ind w:left="135"/>
              <w:rPr>
                <w:rFonts w:ascii="Minion Pro"/>
                <w:sz w:val="14"/>
              </w:rPr>
            </w:pPr>
            <w:r>
              <w:rPr>
                <w:rFonts w:ascii="Minion Pro"/>
                <w:color w:val="272727"/>
                <w:sz w:val="14"/>
              </w:rPr>
              <w:t>IPQ</w:t>
            </w:r>
            <w:r>
              <w:rPr>
                <w:rFonts w:ascii="Minion Pro"/>
                <w:color w:val="272727"/>
                <w:spacing w:val="8"/>
                <w:sz w:val="14"/>
              </w:rPr>
              <w:t> </w:t>
            </w:r>
            <w:r>
              <w:rPr>
                <w:rFonts w:ascii="Minion Pro"/>
                <w:color w:val="272727"/>
                <w:sz w:val="14"/>
              </w:rPr>
              <w:t>Spatial</w:t>
            </w:r>
            <w:r>
              <w:rPr>
                <w:rFonts w:ascii="Minion Pro"/>
                <w:color w:val="272727"/>
                <w:spacing w:val="8"/>
                <w:sz w:val="14"/>
              </w:rPr>
              <w:t> </w:t>
            </w:r>
            <w:r>
              <w:rPr>
                <w:rFonts w:ascii="Minion Pro"/>
                <w:color w:val="272727"/>
                <w:spacing w:val="-2"/>
                <w:sz w:val="14"/>
              </w:rPr>
              <w:t>presence</w:t>
            </w:r>
          </w:p>
        </w:tc>
        <w:tc>
          <w:tcPr>
            <w:tcW w:w="870" w:type="dxa"/>
          </w:tcPr>
          <w:p>
            <w:pPr>
              <w:pStyle w:val="TableParagraph"/>
              <w:spacing w:before="28"/>
              <w:ind w:left="136"/>
              <w:rPr>
                <w:rFonts w:ascii="Minion Pro" w:hAnsi="Minion Pro"/>
                <w:sz w:val="14"/>
              </w:rPr>
            </w:pPr>
            <w:r>
              <w:rPr>
                <w:rFonts w:ascii="Minion Pro" w:hAnsi="Minion Pro"/>
                <w:color w:val="272727"/>
                <w:spacing w:val="-2"/>
                <w:sz w:val="14"/>
              </w:rPr>
              <w:t>[0</w:t>
            </w:r>
            <w:r>
              <w:rPr>
                <w:rFonts w:ascii="Lucida Sans" w:hAnsi="Lucida Sans"/>
                <w:color w:val="272727"/>
                <w:spacing w:val="-2"/>
                <w:sz w:val="14"/>
              </w:rPr>
              <w:t>–</w:t>
            </w:r>
            <w:r>
              <w:rPr>
                <w:rFonts w:ascii="Minion Pro" w:hAnsi="Minion Pro"/>
                <w:color w:val="272727"/>
                <w:spacing w:val="-2"/>
                <w:sz w:val="14"/>
              </w:rPr>
              <w:t>6]</w:t>
            </w:r>
          </w:p>
        </w:tc>
        <w:tc>
          <w:tcPr>
            <w:tcW w:w="875" w:type="dxa"/>
          </w:tcPr>
          <w:p>
            <w:pPr>
              <w:pStyle w:val="TableParagraph"/>
              <w:spacing w:before="28"/>
              <w:ind w:left="135"/>
              <w:rPr>
                <w:rFonts w:ascii="Minion Pro"/>
                <w:sz w:val="14"/>
              </w:rPr>
            </w:pPr>
            <w:r>
              <w:rPr>
                <w:rFonts w:ascii="Minion Pro"/>
                <w:color w:val="272727"/>
                <w:sz w:val="14"/>
              </w:rPr>
              <w:t>4.38</w:t>
            </w:r>
            <w:r>
              <w:rPr>
                <w:rFonts w:ascii="Minion Pro"/>
                <w:color w:val="272727"/>
                <w:spacing w:val="10"/>
                <w:sz w:val="14"/>
              </w:rPr>
              <w:t> </w:t>
            </w:r>
            <w:r>
              <w:rPr>
                <w:rFonts w:ascii="Minion Pro"/>
                <w:color w:val="272727"/>
                <w:spacing w:val="-2"/>
                <w:sz w:val="14"/>
              </w:rPr>
              <w:t>(0.95)</w:t>
            </w:r>
          </w:p>
        </w:tc>
      </w:tr>
      <w:tr>
        <w:trPr>
          <w:trHeight w:val="249" w:hRule="atLeast"/>
        </w:trPr>
        <w:tc>
          <w:tcPr>
            <w:tcW w:w="1334" w:type="dxa"/>
          </w:tcPr>
          <w:p>
            <w:pPr>
              <w:pStyle w:val="TableParagraph"/>
              <w:rPr>
                <w:rFonts w:ascii="Times New Roman"/>
                <w:sz w:val="16"/>
              </w:rPr>
            </w:pPr>
          </w:p>
        </w:tc>
        <w:tc>
          <w:tcPr>
            <w:tcW w:w="1513" w:type="dxa"/>
          </w:tcPr>
          <w:p>
            <w:pPr>
              <w:pStyle w:val="TableParagraph"/>
              <w:spacing w:before="28"/>
              <w:ind w:left="135"/>
              <w:rPr>
                <w:rFonts w:ascii="Minion Pro"/>
                <w:sz w:val="14"/>
              </w:rPr>
            </w:pPr>
            <w:r>
              <w:rPr>
                <w:rFonts w:ascii="Minion Pro"/>
                <w:color w:val="272727"/>
                <w:sz w:val="14"/>
              </w:rPr>
              <w:t>IPQ</w:t>
            </w:r>
            <w:r>
              <w:rPr>
                <w:rFonts w:ascii="Minion Pro"/>
                <w:color w:val="272727"/>
                <w:spacing w:val="10"/>
                <w:sz w:val="14"/>
              </w:rPr>
              <w:t> </w:t>
            </w:r>
            <w:r>
              <w:rPr>
                <w:rFonts w:ascii="Minion Pro"/>
                <w:color w:val="272727"/>
                <w:spacing w:val="-2"/>
                <w:sz w:val="14"/>
              </w:rPr>
              <w:t>Involvement</w:t>
            </w:r>
          </w:p>
        </w:tc>
        <w:tc>
          <w:tcPr>
            <w:tcW w:w="870" w:type="dxa"/>
          </w:tcPr>
          <w:p>
            <w:pPr>
              <w:pStyle w:val="TableParagraph"/>
              <w:spacing w:before="28"/>
              <w:ind w:left="136"/>
              <w:rPr>
                <w:rFonts w:ascii="Minion Pro" w:hAnsi="Minion Pro"/>
                <w:sz w:val="14"/>
              </w:rPr>
            </w:pPr>
            <w:r>
              <w:rPr>
                <w:rFonts w:ascii="Minion Pro" w:hAnsi="Minion Pro"/>
                <w:color w:val="272727"/>
                <w:spacing w:val="-2"/>
                <w:sz w:val="14"/>
              </w:rPr>
              <w:t>[0</w:t>
            </w:r>
            <w:r>
              <w:rPr>
                <w:rFonts w:ascii="Lucida Sans" w:hAnsi="Lucida Sans"/>
                <w:color w:val="272727"/>
                <w:spacing w:val="-2"/>
                <w:sz w:val="14"/>
              </w:rPr>
              <w:t>–</w:t>
            </w:r>
            <w:r>
              <w:rPr>
                <w:rFonts w:ascii="Minion Pro" w:hAnsi="Minion Pro"/>
                <w:color w:val="272727"/>
                <w:spacing w:val="-2"/>
                <w:sz w:val="14"/>
              </w:rPr>
              <w:t>6]</w:t>
            </w:r>
          </w:p>
        </w:tc>
        <w:tc>
          <w:tcPr>
            <w:tcW w:w="875" w:type="dxa"/>
          </w:tcPr>
          <w:p>
            <w:pPr>
              <w:pStyle w:val="TableParagraph"/>
              <w:spacing w:before="28"/>
              <w:ind w:left="135"/>
              <w:rPr>
                <w:rFonts w:ascii="Minion Pro"/>
                <w:sz w:val="14"/>
              </w:rPr>
            </w:pPr>
            <w:r>
              <w:rPr>
                <w:rFonts w:ascii="Minion Pro"/>
                <w:color w:val="272727"/>
                <w:sz w:val="14"/>
              </w:rPr>
              <w:t>3.75</w:t>
            </w:r>
            <w:r>
              <w:rPr>
                <w:rFonts w:ascii="Minion Pro"/>
                <w:color w:val="272727"/>
                <w:spacing w:val="10"/>
                <w:sz w:val="14"/>
              </w:rPr>
              <w:t> </w:t>
            </w:r>
            <w:r>
              <w:rPr>
                <w:rFonts w:ascii="Minion Pro"/>
                <w:color w:val="272727"/>
                <w:spacing w:val="-2"/>
                <w:sz w:val="14"/>
              </w:rPr>
              <w:t>(0.89)</w:t>
            </w:r>
          </w:p>
        </w:tc>
      </w:tr>
      <w:tr>
        <w:trPr>
          <w:trHeight w:val="248" w:hRule="atLeast"/>
        </w:trPr>
        <w:tc>
          <w:tcPr>
            <w:tcW w:w="1334" w:type="dxa"/>
          </w:tcPr>
          <w:p>
            <w:pPr>
              <w:pStyle w:val="TableParagraph"/>
              <w:rPr>
                <w:rFonts w:ascii="Times New Roman"/>
                <w:sz w:val="16"/>
              </w:rPr>
            </w:pPr>
          </w:p>
        </w:tc>
        <w:tc>
          <w:tcPr>
            <w:tcW w:w="1513" w:type="dxa"/>
          </w:tcPr>
          <w:p>
            <w:pPr>
              <w:pStyle w:val="TableParagraph"/>
              <w:spacing w:before="28"/>
              <w:ind w:left="135"/>
              <w:rPr>
                <w:rFonts w:ascii="Minion Pro"/>
                <w:sz w:val="14"/>
              </w:rPr>
            </w:pPr>
            <w:r>
              <w:rPr>
                <w:rFonts w:ascii="Minion Pro"/>
                <w:color w:val="272727"/>
                <w:sz w:val="14"/>
              </w:rPr>
              <w:t>IPQ</w:t>
            </w:r>
            <w:r>
              <w:rPr>
                <w:rFonts w:ascii="Minion Pro"/>
                <w:color w:val="272727"/>
                <w:spacing w:val="10"/>
                <w:sz w:val="14"/>
              </w:rPr>
              <w:t> </w:t>
            </w:r>
            <w:r>
              <w:rPr>
                <w:rFonts w:ascii="Minion Pro"/>
                <w:color w:val="272727"/>
                <w:spacing w:val="-2"/>
                <w:sz w:val="14"/>
              </w:rPr>
              <w:t>Realism</w:t>
            </w:r>
          </w:p>
        </w:tc>
        <w:tc>
          <w:tcPr>
            <w:tcW w:w="870" w:type="dxa"/>
          </w:tcPr>
          <w:p>
            <w:pPr>
              <w:pStyle w:val="TableParagraph"/>
              <w:spacing w:before="28"/>
              <w:ind w:left="136"/>
              <w:rPr>
                <w:rFonts w:ascii="Minion Pro" w:hAnsi="Minion Pro"/>
                <w:sz w:val="14"/>
              </w:rPr>
            </w:pPr>
            <w:r>
              <w:rPr>
                <w:rFonts w:ascii="Minion Pro" w:hAnsi="Minion Pro"/>
                <w:color w:val="272727"/>
                <w:spacing w:val="-2"/>
                <w:sz w:val="14"/>
              </w:rPr>
              <w:t>[0</w:t>
            </w:r>
            <w:r>
              <w:rPr>
                <w:rFonts w:ascii="Lucida Sans" w:hAnsi="Lucida Sans"/>
                <w:color w:val="272727"/>
                <w:spacing w:val="-2"/>
                <w:sz w:val="14"/>
              </w:rPr>
              <w:t>–</w:t>
            </w:r>
            <w:r>
              <w:rPr>
                <w:rFonts w:ascii="Minion Pro" w:hAnsi="Minion Pro"/>
                <w:color w:val="272727"/>
                <w:spacing w:val="-2"/>
                <w:sz w:val="14"/>
              </w:rPr>
              <w:t>6]</w:t>
            </w:r>
          </w:p>
        </w:tc>
        <w:tc>
          <w:tcPr>
            <w:tcW w:w="875" w:type="dxa"/>
          </w:tcPr>
          <w:p>
            <w:pPr>
              <w:pStyle w:val="TableParagraph"/>
              <w:spacing w:before="28"/>
              <w:ind w:left="135"/>
              <w:rPr>
                <w:rFonts w:ascii="Minion Pro"/>
                <w:sz w:val="14"/>
              </w:rPr>
            </w:pPr>
            <w:r>
              <w:rPr>
                <w:rFonts w:ascii="Minion Pro"/>
                <w:color w:val="272727"/>
                <w:sz w:val="14"/>
              </w:rPr>
              <w:t>3.22</w:t>
            </w:r>
            <w:r>
              <w:rPr>
                <w:rFonts w:ascii="Minion Pro"/>
                <w:color w:val="272727"/>
                <w:spacing w:val="10"/>
                <w:sz w:val="14"/>
              </w:rPr>
              <w:t> </w:t>
            </w:r>
            <w:r>
              <w:rPr>
                <w:rFonts w:ascii="Minion Pro"/>
                <w:color w:val="272727"/>
                <w:spacing w:val="-2"/>
                <w:sz w:val="14"/>
              </w:rPr>
              <w:t>(1.2)</w:t>
            </w:r>
          </w:p>
        </w:tc>
      </w:tr>
      <w:tr>
        <w:trPr>
          <w:trHeight w:val="248" w:hRule="atLeast"/>
        </w:trPr>
        <w:tc>
          <w:tcPr>
            <w:tcW w:w="1334" w:type="dxa"/>
          </w:tcPr>
          <w:p>
            <w:pPr>
              <w:pStyle w:val="TableParagraph"/>
              <w:spacing w:before="28"/>
              <w:rPr>
                <w:rFonts w:ascii="Minion Pro"/>
                <w:sz w:val="14"/>
              </w:rPr>
            </w:pPr>
            <w:r>
              <w:rPr>
                <w:rFonts w:ascii="Minion Pro"/>
                <w:color w:val="272727"/>
                <w:spacing w:val="-2"/>
                <w:sz w:val="14"/>
              </w:rPr>
              <w:t>Embodiment</w:t>
            </w:r>
          </w:p>
        </w:tc>
        <w:tc>
          <w:tcPr>
            <w:tcW w:w="1513" w:type="dxa"/>
          </w:tcPr>
          <w:p>
            <w:pPr>
              <w:pStyle w:val="TableParagraph"/>
              <w:spacing w:before="28"/>
              <w:ind w:left="135"/>
              <w:rPr>
                <w:rFonts w:ascii="Minion Pro"/>
                <w:sz w:val="14"/>
              </w:rPr>
            </w:pPr>
            <w:r>
              <w:rPr>
                <w:rFonts w:ascii="Minion Pro"/>
                <w:color w:val="272727"/>
                <w:sz w:val="14"/>
              </w:rPr>
              <w:t>VBO</w:t>
            </w:r>
            <w:r>
              <w:rPr>
                <w:rFonts w:ascii="Minion Pro"/>
                <w:color w:val="272727"/>
                <w:spacing w:val="9"/>
                <w:sz w:val="14"/>
              </w:rPr>
              <w:t> </w:t>
            </w:r>
            <w:r>
              <w:rPr>
                <w:rFonts w:ascii="Minion Pro"/>
                <w:color w:val="272727"/>
                <w:spacing w:val="-2"/>
                <w:sz w:val="14"/>
              </w:rPr>
              <w:t>score</w:t>
            </w:r>
          </w:p>
        </w:tc>
        <w:tc>
          <w:tcPr>
            <w:tcW w:w="870" w:type="dxa"/>
          </w:tcPr>
          <w:p>
            <w:pPr>
              <w:pStyle w:val="TableParagraph"/>
              <w:spacing w:before="28"/>
              <w:ind w:left="136"/>
              <w:rPr>
                <w:rFonts w:ascii="Minion Pro" w:hAnsi="Minion Pro"/>
                <w:sz w:val="14"/>
              </w:rPr>
            </w:pPr>
            <w:r>
              <w:rPr>
                <w:rFonts w:ascii="Minion Pro" w:hAnsi="Minion Pro"/>
                <w:color w:val="272727"/>
                <w:spacing w:val="-2"/>
                <w:sz w:val="14"/>
              </w:rPr>
              <w:t>[0</w:t>
            </w:r>
            <w:r>
              <w:rPr>
                <w:rFonts w:ascii="Lucida Sans" w:hAnsi="Lucida Sans"/>
                <w:color w:val="272727"/>
                <w:spacing w:val="-2"/>
                <w:sz w:val="14"/>
              </w:rPr>
              <w:t>–</w:t>
            </w:r>
            <w:r>
              <w:rPr>
                <w:rFonts w:ascii="Minion Pro" w:hAnsi="Minion Pro"/>
                <w:color w:val="272727"/>
                <w:spacing w:val="-2"/>
                <w:sz w:val="14"/>
              </w:rPr>
              <w:t>10]</w:t>
            </w:r>
          </w:p>
        </w:tc>
        <w:tc>
          <w:tcPr>
            <w:tcW w:w="875" w:type="dxa"/>
          </w:tcPr>
          <w:p>
            <w:pPr>
              <w:pStyle w:val="TableParagraph"/>
              <w:spacing w:before="28"/>
              <w:ind w:left="135"/>
              <w:rPr>
                <w:rFonts w:ascii="Minion Pro"/>
                <w:sz w:val="14"/>
              </w:rPr>
            </w:pPr>
            <w:r>
              <w:rPr>
                <w:rFonts w:ascii="Minion Pro"/>
                <w:color w:val="272727"/>
                <w:sz w:val="14"/>
              </w:rPr>
              <w:t>5.49</w:t>
            </w:r>
            <w:r>
              <w:rPr>
                <w:rFonts w:ascii="Minion Pro"/>
                <w:color w:val="272727"/>
                <w:spacing w:val="10"/>
                <w:sz w:val="14"/>
              </w:rPr>
              <w:t> </w:t>
            </w:r>
            <w:r>
              <w:rPr>
                <w:rFonts w:ascii="Minion Pro"/>
                <w:color w:val="272727"/>
                <w:spacing w:val="-2"/>
                <w:sz w:val="14"/>
              </w:rPr>
              <w:t>(2.33)</w:t>
            </w:r>
          </w:p>
        </w:tc>
      </w:tr>
      <w:tr>
        <w:trPr>
          <w:trHeight w:val="249" w:hRule="atLeast"/>
        </w:trPr>
        <w:tc>
          <w:tcPr>
            <w:tcW w:w="1334" w:type="dxa"/>
          </w:tcPr>
          <w:p>
            <w:pPr>
              <w:pStyle w:val="TableParagraph"/>
              <w:rPr>
                <w:rFonts w:ascii="Times New Roman"/>
                <w:sz w:val="16"/>
              </w:rPr>
            </w:pPr>
          </w:p>
        </w:tc>
        <w:tc>
          <w:tcPr>
            <w:tcW w:w="1513" w:type="dxa"/>
          </w:tcPr>
          <w:p>
            <w:pPr>
              <w:pStyle w:val="TableParagraph"/>
              <w:spacing w:before="28"/>
              <w:ind w:left="135"/>
              <w:rPr>
                <w:rFonts w:ascii="Minion Pro"/>
                <w:sz w:val="14"/>
              </w:rPr>
            </w:pPr>
            <w:r>
              <w:rPr>
                <w:rFonts w:ascii="Minion Pro"/>
                <w:color w:val="272727"/>
                <w:sz w:val="14"/>
              </w:rPr>
              <w:t>Agency</w:t>
            </w:r>
            <w:r>
              <w:rPr>
                <w:rFonts w:ascii="Minion Pro"/>
                <w:color w:val="272727"/>
                <w:spacing w:val="6"/>
                <w:sz w:val="14"/>
              </w:rPr>
              <w:t> </w:t>
            </w:r>
            <w:r>
              <w:rPr>
                <w:rFonts w:ascii="Minion Pro"/>
                <w:color w:val="272727"/>
                <w:spacing w:val="-2"/>
                <w:sz w:val="14"/>
              </w:rPr>
              <w:t>score</w:t>
            </w:r>
          </w:p>
        </w:tc>
        <w:tc>
          <w:tcPr>
            <w:tcW w:w="870" w:type="dxa"/>
          </w:tcPr>
          <w:p>
            <w:pPr>
              <w:pStyle w:val="TableParagraph"/>
              <w:spacing w:before="28"/>
              <w:ind w:left="136"/>
              <w:rPr>
                <w:rFonts w:ascii="Minion Pro" w:hAnsi="Minion Pro"/>
                <w:sz w:val="14"/>
              </w:rPr>
            </w:pPr>
            <w:r>
              <w:rPr>
                <w:rFonts w:ascii="Minion Pro" w:hAnsi="Minion Pro"/>
                <w:color w:val="272727"/>
                <w:spacing w:val="-2"/>
                <w:sz w:val="14"/>
              </w:rPr>
              <w:t>[0</w:t>
            </w:r>
            <w:r>
              <w:rPr>
                <w:rFonts w:ascii="Lucida Sans" w:hAnsi="Lucida Sans"/>
                <w:color w:val="272727"/>
                <w:spacing w:val="-2"/>
                <w:sz w:val="14"/>
              </w:rPr>
              <w:t>–</w:t>
            </w:r>
            <w:r>
              <w:rPr>
                <w:rFonts w:ascii="Minion Pro" w:hAnsi="Minion Pro"/>
                <w:color w:val="272727"/>
                <w:spacing w:val="-2"/>
                <w:sz w:val="14"/>
              </w:rPr>
              <w:t>10]</w:t>
            </w:r>
          </w:p>
        </w:tc>
        <w:tc>
          <w:tcPr>
            <w:tcW w:w="875" w:type="dxa"/>
          </w:tcPr>
          <w:p>
            <w:pPr>
              <w:pStyle w:val="TableParagraph"/>
              <w:spacing w:before="28"/>
              <w:ind w:left="135"/>
              <w:rPr>
                <w:rFonts w:ascii="Minion Pro"/>
                <w:sz w:val="14"/>
              </w:rPr>
            </w:pPr>
            <w:r>
              <w:rPr>
                <w:rFonts w:ascii="Minion Pro"/>
                <w:color w:val="272727"/>
                <w:sz w:val="14"/>
              </w:rPr>
              <w:t>7.22</w:t>
            </w:r>
            <w:r>
              <w:rPr>
                <w:rFonts w:ascii="Minion Pro"/>
                <w:color w:val="272727"/>
                <w:spacing w:val="10"/>
                <w:sz w:val="14"/>
              </w:rPr>
              <w:t> </w:t>
            </w:r>
            <w:r>
              <w:rPr>
                <w:rFonts w:ascii="Minion Pro"/>
                <w:color w:val="272727"/>
                <w:spacing w:val="-2"/>
                <w:sz w:val="14"/>
              </w:rPr>
              <w:t>(1.94)</w:t>
            </w:r>
          </w:p>
        </w:tc>
      </w:tr>
      <w:tr>
        <w:trPr>
          <w:trHeight w:val="248" w:hRule="atLeast"/>
        </w:trPr>
        <w:tc>
          <w:tcPr>
            <w:tcW w:w="1334" w:type="dxa"/>
          </w:tcPr>
          <w:p>
            <w:pPr>
              <w:pStyle w:val="TableParagraph"/>
              <w:spacing w:before="28"/>
              <w:rPr>
                <w:rFonts w:ascii="Minion Pro"/>
                <w:sz w:val="14"/>
              </w:rPr>
            </w:pPr>
            <w:r>
              <w:rPr>
                <w:rFonts w:ascii="Minion Pro"/>
                <w:color w:val="272727"/>
                <w:sz w:val="14"/>
              </w:rPr>
              <w:t>Simulator</w:t>
            </w:r>
            <w:r>
              <w:rPr>
                <w:rFonts w:ascii="Minion Pro"/>
                <w:color w:val="272727"/>
                <w:spacing w:val="3"/>
                <w:sz w:val="14"/>
              </w:rPr>
              <w:t> </w:t>
            </w:r>
            <w:r>
              <w:rPr>
                <w:rFonts w:ascii="Minion Pro"/>
                <w:color w:val="272727"/>
                <w:spacing w:val="-2"/>
                <w:sz w:val="14"/>
              </w:rPr>
              <w:t>sickness</w:t>
            </w:r>
          </w:p>
        </w:tc>
        <w:tc>
          <w:tcPr>
            <w:tcW w:w="1513" w:type="dxa"/>
          </w:tcPr>
          <w:p>
            <w:pPr>
              <w:pStyle w:val="TableParagraph"/>
              <w:spacing w:before="28"/>
              <w:ind w:left="135"/>
              <w:rPr>
                <w:rFonts w:ascii="Minion Pro"/>
                <w:sz w:val="14"/>
              </w:rPr>
            </w:pPr>
            <w:r>
              <w:rPr>
                <w:rFonts w:ascii="Minion Pro"/>
                <w:color w:val="272727"/>
                <w:spacing w:val="-2"/>
                <w:sz w:val="14"/>
              </w:rPr>
              <w:t>Pre-</w:t>
            </w:r>
            <w:r>
              <w:rPr>
                <w:rFonts w:ascii="Minion Pro"/>
                <w:color w:val="272727"/>
                <w:spacing w:val="-5"/>
                <w:sz w:val="14"/>
              </w:rPr>
              <w:t>SSQ</w:t>
            </w:r>
          </w:p>
        </w:tc>
        <w:tc>
          <w:tcPr>
            <w:tcW w:w="870" w:type="dxa"/>
          </w:tcPr>
          <w:p>
            <w:pPr>
              <w:pStyle w:val="TableParagraph"/>
              <w:spacing w:before="28"/>
              <w:ind w:left="136"/>
              <w:rPr>
                <w:rFonts w:ascii="Minion Pro" w:hAnsi="Minion Pro"/>
                <w:sz w:val="14"/>
              </w:rPr>
            </w:pPr>
            <w:r>
              <w:rPr>
                <w:rFonts w:ascii="Minion Pro" w:hAnsi="Minion Pro"/>
                <w:color w:val="272727"/>
                <w:spacing w:val="-2"/>
                <w:sz w:val="14"/>
              </w:rPr>
              <w:t>[0</w:t>
            </w:r>
            <w:r>
              <w:rPr>
                <w:rFonts w:ascii="Lucida Sans" w:hAnsi="Lucida Sans"/>
                <w:color w:val="272727"/>
                <w:spacing w:val="-2"/>
                <w:sz w:val="14"/>
              </w:rPr>
              <w:t>–</w:t>
            </w:r>
            <w:r>
              <w:rPr>
                <w:rFonts w:ascii="Minion Pro" w:hAnsi="Minion Pro"/>
                <w:color w:val="272727"/>
                <w:spacing w:val="-2"/>
                <w:sz w:val="14"/>
              </w:rPr>
              <w:t>235.62]</w:t>
            </w:r>
          </w:p>
        </w:tc>
        <w:tc>
          <w:tcPr>
            <w:tcW w:w="875" w:type="dxa"/>
          </w:tcPr>
          <w:p>
            <w:pPr>
              <w:pStyle w:val="TableParagraph"/>
              <w:spacing w:before="28"/>
              <w:ind w:left="135"/>
              <w:rPr>
                <w:rFonts w:ascii="Minion Pro"/>
                <w:sz w:val="14"/>
              </w:rPr>
            </w:pPr>
            <w:r>
              <w:rPr>
                <w:rFonts w:ascii="Minion Pro"/>
                <w:color w:val="272727"/>
                <w:sz w:val="14"/>
              </w:rPr>
              <w:t>26.8</w:t>
            </w:r>
            <w:r>
              <w:rPr>
                <w:rFonts w:ascii="Minion Pro"/>
                <w:color w:val="272727"/>
                <w:spacing w:val="10"/>
                <w:sz w:val="14"/>
              </w:rPr>
              <w:t> </w:t>
            </w:r>
            <w:r>
              <w:rPr>
                <w:rFonts w:ascii="Minion Pro"/>
                <w:color w:val="272727"/>
                <w:spacing w:val="-2"/>
                <w:sz w:val="14"/>
              </w:rPr>
              <w:t>(23.7)</w:t>
            </w:r>
          </w:p>
        </w:tc>
      </w:tr>
      <w:tr>
        <w:trPr>
          <w:trHeight w:val="248" w:hRule="atLeast"/>
        </w:trPr>
        <w:tc>
          <w:tcPr>
            <w:tcW w:w="1334" w:type="dxa"/>
          </w:tcPr>
          <w:p>
            <w:pPr>
              <w:pStyle w:val="TableParagraph"/>
              <w:rPr>
                <w:rFonts w:ascii="Times New Roman"/>
                <w:sz w:val="16"/>
              </w:rPr>
            </w:pPr>
          </w:p>
        </w:tc>
        <w:tc>
          <w:tcPr>
            <w:tcW w:w="1513" w:type="dxa"/>
          </w:tcPr>
          <w:p>
            <w:pPr>
              <w:pStyle w:val="TableParagraph"/>
              <w:spacing w:before="28"/>
              <w:ind w:left="135"/>
              <w:rPr>
                <w:rFonts w:ascii="Minion Pro"/>
                <w:sz w:val="14"/>
              </w:rPr>
            </w:pPr>
            <w:r>
              <w:rPr>
                <w:rFonts w:ascii="Minion Pro"/>
                <w:color w:val="272727"/>
                <w:spacing w:val="-2"/>
                <w:sz w:val="14"/>
              </w:rPr>
              <w:t>Post-</w:t>
            </w:r>
            <w:r>
              <w:rPr>
                <w:rFonts w:ascii="Minion Pro"/>
                <w:color w:val="272727"/>
                <w:spacing w:val="-5"/>
                <w:sz w:val="14"/>
              </w:rPr>
              <w:t>SSQ</w:t>
            </w:r>
          </w:p>
        </w:tc>
        <w:tc>
          <w:tcPr>
            <w:tcW w:w="870" w:type="dxa"/>
          </w:tcPr>
          <w:p>
            <w:pPr>
              <w:pStyle w:val="TableParagraph"/>
              <w:spacing w:before="28"/>
              <w:ind w:left="136"/>
              <w:rPr>
                <w:rFonts w:ascii="Minion Pro" w:hAnsi="Minion Pro"/>
                <w:sz w:val="14"/>
              </w:rPr>
            </w:pPr>
            <w:r>
              <w:rPr>
                <w:rFonts w:ascii="Minion Pro" w:hAnsi="Minion Pro"/>
                <w:color w:val="272727"/>
                <w:spacing w:val="-2"/>
                <w:sz w:val="14"/>
              </w:rPr>
              <w:t>[0</w:t>
            </w:r>
            <w:r>
              <w:rPr>
                <w:rFonts w:ascii="Lucida Sans" w:hAnsi="Lucida Sans"/>
                <w:color w:val="272727"/>
                <w:spacing w:val="-2"/>
                <w:sz w:val="14"/>
              </w:rPr>
              <w:t>–</w:t>
            </w:r>
            <w:r>
              <w:rPr>
                <w:rFonts w:ascii="Minion Pro" w:hAnsi="Minion Pro"/>
                <w:color w:val="272727"/>
                <w:spacing w:val="-2"/>
                <w:sz w:val="14"/>
              </w:rPr>
              <w:t>235.62]</w:t>
            </w:r>
          </w:p>
        </w:tc>
        <w:tc>
          <w:tcPr>
            <w:tcW w:w="875" w:type="dxa"/>
          </w:tcPr>
          <w:p>
            <w:pPr>
              <w:pStyle w:val="TableParagraph"/>
              <w:spacing w:before="28"/>
              <w:ind w:left="135" w:right="-15"/>
              <w:rPr>
                <w:rFonts w:ascii="Minion Pro"/>
                <w:sz w:val="14"/>
              </w:rPr>
            </w:pPr>
            <w:r>
              <w:rPr>
                <w:rFonts w:ascii="Minion Pro"/>
                <w:color w:val="272727"/>
                <w:sz w:val="14"/>
              </w:rPr>
              <w:t>43.01</w:t>
            </w:r>
            <w:r>
              <w:rPr>
                <w:rFonts w:ascii="Minion Pro"/>
                <w:color w:val="272727"/>
                <w:spacing w:val="8"/>
                <w:sz w:val="14"/>
              </w:rPr>
              <w:t> </w:t>
            </w:r>
            <w:r>
              <w:rPr>
                <w:rFonts w:ascii="Minion Pro"/>
                <w:color w:val="272727"/>
                <w:spacing w:val="-2"/>
                <w:sz w:val="14"/>
              </w:rPr>
              <w:t>(39.21)</w:t>
            </w:r>
          </w:p>
        </w:tc>
      </w:tr>
      <w:tr>
        <w:trPr>
          <w:trHeight w:val="249" w:hRule="atLeast"/>
        </w:trPr>
        <w:tc>
          <w:tcPr>
            <w:tcW w:w="1334" w:type="dxa"/>
          </w:tcPr>
          <w:p>
            <w:pPr>
              <w:pStyle w:val="TableParagraph"/>
              <w:spacing w:before="28"/>
              <w:rPr>
                <w:rFonts w:ascii="Minion Pro"/>
                <w:sz w:val="14"/>
              </w:rPr>
            </w:pPr>
            <w:r>
              <w:rPr>
                <w:rFonts w:ascii="Minion Pro"/>
                <w:color w:val="272727"/>
                <w:sz w:val="14"/>
              </w:rPr>
              <w:t>Avatar</w:t>
            </w:r>
            <w:r>
              <w:rPr>
                <w:rFonts w:ascii="Minion Pro"/>
                <w:color w:val="272727"/>
                <w:spacing w:val="7"/>
                <w:sz w:val="14"/>
              </w:rPr>
              <w:t> </w:t>
            </w:r>
            <w:r>
              <w:rPr>
                <w:rFonts w:ascii="Minion Pro"/>
                <w:color w:val="272727"/>
                <w:spacing w:val="-2"/>
                <w:sz w:val="14"/>
              </w:rPr>
              <w:t>perception</w:t>
            </w:r>
          </w:p>
        </w:tc>
        <w:tc>
          <w:tcPr>
            <w:tcW w:w="1513" w:type="dxa"/>
          </w:tcPr>
          <w:p>
            <w:pPr>
              <w:pStyle w:val="TableParagraph"/>
              <w:spacing w:before="28"/>
              <w:ind w:left="135"/>
              <w:rPr>
                <w:rFonts w:ascii="Minion Pro"/>
                <w:sz w:val="14"/>
              </w:rPr>
            </w:pPr>
            <w:r>
              <w:rPr>
                <w:rFonts w:ascii="Minion Pro"/>
                <w:color w:val="272727"/>
                <w:sz w:val="14"/>
              </w:rPr>
              <w:t>UVI</w:t>
            </w:r>
            <w:r>
              <w:rPr>
                <w:rFonts w:ascii="Minion Pro"/>
                <w:color w:val="272727"/>
                <w:spacing w:val="10"/>
                <w:sz w:val="14"/>
              </w:rPr>
              <w:t> </w:t>
            </w:r>
            <w:r>
              <w:rPr>
                <w:rFonts w:ascii="Minion Pro"/>
                <w:color w:val="272727"/>
                <w:spacing w:val="-2"/>
                <w:sz w:val="14"/>
              </w:rPr>
              <w:t>Humanness</w:t>
            </w:r>
          </w:p>
        </w:tc>
        <w:tc>
          <w:tcPr>
            <w:tcW w:w="870" w:type="dxa"/>
          </w:tcPr>
          <w:p>
            <w:pPr>
              <w:pStyle w:val="TableParagraph"/>
              <w:spacing w:before="28"/>
              <w:ind w:left="136"/>
              <w:rPr>
                <w:rFonts w:ascii="Minion Pro" w:hAnsi="Minion Pro"/>
                <w:sz w:val="14"/>
              </w:rPr>
            </w:pPr>
            <w:r>
              <w:rPr>
                <w:rFonts w:ascii="Minion Pro" w:hAnsi="Minion Pro"/>
                <w:color w:val="272727"/>
                <w:spacing w:val="-2"/>
                <w:sz w:val="14"/>
              </w:rPr>
              <w:t>[1</w:t>
            </w:r>
            <w:r>
              <w:rPr>
                <w:rFonts w:ascii="Lucida Sans" w:hAnsi="Lucida Sans"/>
                <w:color w:val="272727"/>
                <w:spacing w:val="-2"/>
                <w:sz w:val="14"/>
              </w:rPr>
              <w:t>–</w:t>
            </w:r>
            <w:r>
              <w:rPr>
                <w:rFonts w:ascii="Minion Pro" w:hAnsi="Minion Pro"/>
                <w:color w:val="272727"/>
                <w:spacing w:val="-2"/>
                <w:sz w:val="14"/>
              </w:rPr>
              <w:t>7]</w:t>
            </w:r>
          </w:p>
        </w:tc>
        <w:tc>
          <w:tcPr>
            <w:tcW w:w="875" w:type="dxa"/>
          </w:tcPr>
          <w:p>
            <w:pPr>
              <w:pStyle w:val="TableParagraph"/>
              <w:spacing w:before="28"/>
              <w:ind w:left="135"/>
              <w:rPr>
                <w:rFonts w:ascii="Minion Pro"/>
                <w:sz w:val="14"/>
              </w:rPr>
            </w:pPr>
            <w:r>
              <w:rPr>
                <w:rFonts w:ascii="Minion Pro"/>
                <w:color w:val="272727"/>
                <w:sz w:val="14"/>
              </w:rPr>
              <w:t>4.03</w:t>
            </w:r>
            <w:r>
              <w:rPr>
                <w:rFonts w:ascii="Minion Pro"/>
                <w:color w:val="272727"/>
                <w:spacing w:val="10"/>
                <w:sz w:val="14"/>
              </w:rPr>
              <w:t> </w:t>
            </w:r>
            <w:r>
              <w:rPr>
                <w:rFonts w:ascii="Minion Pro"/>
                <w:color w:val="272727"/>
                <w:spacing w:val="-2"/>
                <w:sz w:val="14"/>
              </w:rPr>
              <w:t>(1.10)</w:t>
            </w:r>
          </w:p>
        </w:tc>
      </w:tr>
      <w:tr>
        <w:trPr>
          <w:trHeight w:val="248" w:hRule="atLeast"/>
        </w:trPr>
        <w:tc>
          <w:tcPr>
            <w:tcW w:w="1334" w:type="dxa"/>
          </w:tcPr>
          <w:p>
            <w:pPr>
              <w:pStyle w:val="TableParagraph"/>
              <w:rPr>
                <w:rFonts w:ascii="Times New Roman"/>
                <w:sz w:val="16"/>
              </w:rPr>
            </w:pPr>
          </w:p>
        </w:tc>
        <w:tc>
          <w:tcPr>
            <w:tcW w:w="1513" w:type="dxa"/>
          </w:tcPr>
          <w:p>
            <w:pPr>
              <w:pStyle w:val="TableParagraph"/>
              <w:spacing w:before="28"/>
              <w:ind w:left="135"/>
              <w:rPr>
                <w:rFonts w:ascii="Minion Pro"/>
                <w:sz w:val="14"/>
              </w:rPr>
            </w:pPr>
            <w:r>
              <w:rPr>
                <w:rFonts w:ascii="Minion Pro"/>
                <w:color w:val="272727"/>
                <w:sz w:val="14"/>
              </w:rPr>
              <w:t>UVI</w:t>
            </w:r>
            <w:r>
              <w:rPr>
                <w:rFonts w:ascii="Minion Pro"/>
                <w:color w:val="272727"/>
                <w:spacing w:val="10"/>
                <w:sz w:val="14"/>
              </w:rPr>
              <w:t> </w:t>
            </w:r>
            <w:r>
              <w:rPr>
                <w:rFonts w:ascii="Minion Pro"/>
                <w:color w:val="272727"/>
                <w:spacing w:val="-2"/>
                <w:sz w:val="14"/>
              </w:rPr>
              <w:t>Eeriness</w:t>
            </w:r>
          </w:p>
        </w:tc>
        <w:tc>
          <w:tcPr>
            <w:tcW w:w="870" w:type="dxa"/>
          </w:tcPr>
          <w:p>
            <w:pPr>
              <w:pStyle w:val="TableParagraph"/>
              <w:spacing w:before="28"/>
              <w:ind w:left="136"/>
              <w:rPr>
                <w:rFonts w:ascii="Minion Pro" w:hAnsi="Minion Pro"/>
                <w:sz w:val="14"/>
              </w:rPr>
            </w:pPr>
            <w:r>
              <w:rPr>
                <w:rFonts w:ascii="Minion Pro" w:hAnsi="Minion Pro"/>
                <w:color w:val="272727"/>
                <w:spacing w:val="-2"/>
                <w:sz w:val="14"/>
              </w:rPr>
              <w:t>[1</w:t>
            </w:r>
            <w:r>
              <w:rPr>
                <w:rFonts w:ascii="Lucida Sans" w:hAnsi="Lucida Sans"/>
                <w:color w:val="272727"/>
                <w:spacing w:val="-2"/>
                <w:sz w:val="14"/>
              </w:rPr>
              <w:t>–</w:t>
            </w:r>
            <w:r>
              <w:rPr>
                <w:rFonts w:ascii="Minion Pro" w:hAnsi="Minion Pro"/>
                <w:color w:val="272727"/>
                <w:spacing w:val="-2"/>
                <w:sz w:val="14"/>
              </w:rPr>
              <w:t>7]</w:t>
            </w:r>
          </w:p>
        </w:tc>
        <w:tc>
          <w:tcPr>
            <w:tcW w:w="875" w:type="dxa"/>
          </w:tcPr>
          <w:p>
            <w:pPr>
              <w:pStyle w:val="TableParagraph"/>
              <w:spacing w:before="28"/>
              <w:ind w:left="135"/>
              <w:rPr>
                <w:rFonts w:ascii="Minion Pro"/>
                <w:sz w:val="14"/>
              </w:rPr>
            </w:pPr>
            <w:r>
              <w:rPr>
                <w:rFonts w:ascii="Minion Pro"/>
                <w:color w:val="272727"/>
                <w:sz w:val="14"/>
              </w:rPr>
              <w:t>4.06</w:t>
            </w:r>
            <w:r>
              <w:rPr>
                <w:rFonts w:ascii="Minion Pro"/>
                <w:color w:val="272727"/>
                <w:spacing w:val="10"/>
                <w:sz w:val="14"/>
              </w:rPr>
              <w:t> </w:t>
            </w:r>
            <w:r>
              <w:rPr>
                <w:rFonts w:ascii="Minion Pro"/>
                <w:color w:val="272727"/>
                <w:spacing w:val="-2"/>
                <w:sz w:val="14"/>
              </w:rPr>
              <w:t>(0.95)</w:t>
            </w:r>
          </w:p>
        </w:tc>
      </w:tr>
      <w:tr>
        <w:trPr>
          <w:trHeight w:val="248" w:hRule="atLeast"/>
        </w:trPr>
        <w:tc>
          <w:tcPr>
            <w:tcW w:w="1334" w:type="dxa"/>
          </w:tcPr>
          <w:p>
            <w:pPr>
              <w:pStyle w:val="TableParagraph"/>
              <w:rPr>
                <w:rFonts w:ascii="Times New Roman"/>
                <w:sz w:val="16"/>
              </w:rPr>
            </w:pPr>
          </w:p>
        </w:tc>
        <w:tc>
          <w:tcPr>
            <w:tcW w:w="1513" w:type="dxa"/>
          </w:tcPr>
          <w:p>
            <w:pPr>
              <w:pStyle w:val="TableParagraph"/>
              <w:spacing w:before="28"/>
              <w:ind w:left="135"/>
              <w:rPr>
                <w:rFonts w:ascii="Minion Pro"/>
                <w:sz w:val="14"/>
              </w:rPr>
            </w:pPr>
            <w:r>
              <w:rPr>
                <w:rFonts w:ascii="Minion Pro"/>
                <w:color w:val="272727"/>
                <w:sz w:val="14"/>
              </w:rPr>
              <w:t>UVI</w:t>
            </w:r>
            <w:r>
              <w:rPr>
                <w:rFonts w:ascii="Minion Pro"/>
                <w:color w:val="272727"/>
                <w:spacing w:val="2"/>
                <w:sz w:val="14"/>
              </w:rPr>
              <w:t> </w:t>
            </w:r>
            <w:r>
              <w:rPr>
                <w:rFonts w:ascii="Minion Pro"/>
                <w:color w:val="272727"/>
                <w:sz w:val="14"/>
              </w:rPr>
              <w:t>Spine-</w:t>
            </w:r>
            <w:r>
              <w:rPr>
                <w:rFonts w:ascii="Minion Pro"/>
                <w:color w:val="272727"/>
                <w:spacing w:val="-2"/>
                <w:sz w:val="14"/>
              </w:rPr>
              <w:t>tingling</w:t>
            </w:r>
          </w:p>
        </w:tc>
        <w:tc>
          <w:tcPr>
            <w:tcW w:w="870" w:type="dxa"/>
          </w:tcPr>
          <w:p>
            <w:pPr>
              <w:pStyle w:val="TableParagraph"/>
              <w:spacing w:before="28"/>
              <w:ind w:left="136"/>
              <w:rPr>
                <w:rFonts w:ascii="Minion Pro" w:hAnsi="Minion Pro"/>
                <w:sz w:val="14"/>
              </w:rPr>
            </w:pPr>
            <w:r>
              <w:rPr>
                <w:rFonts w:ascii="Minion Pro" w:hAnsi="Minion Pro"/>
                <w:color w:val="272727"/>
                <w:spacing w:val="-2"/>
                <w:sz w:val="14"/>
              </w:rPr>
              <w:t>[1</w:t>
            </w:r>
            <w:r>
              <w:rPr>
                <w:rFonts w:ascii="Lucida Sans" w:hAnsi="Lucida Sans"/>
                <w:color w:val="272727"/>
                <w:spacing w:val="-2"/>
                <w:sz w:val="14"/>
              </w:rPr>
              <w:t>–</w:t>
            </w:r>
            <w:r>
              <w:rPr>
                <w:rFonts w:ascii="Minion Pro" w:hAnsi="Minion Pro"/>
                <w:color w:val="272727"/>
                <w:spacing w:val="-2"/>
                <w:sz w:val="14"/>
              </w:rPr>
              <w:t>7]</w:t>
            </w:r>
          </w:p>
        </w:tc>
        <w:tc>
          <w:tcPr>
            <w:tcW w:w="875" w:type="dxa"/>
          </w:tcPr>
          <w:p>
            <w:pPr>
              <w:pStyle w:val="TableParagraph"/>
              <w:spacing w:before="28"/>
              <w:ind w:left="135"/>
              <w:rPr>
                <w:rFonts w:ascii="Minion Pro"/>
                <w:sz w:val="14"/>
              </w:rPr>
            </w:pPr>
            <w:r>
              <w:rPr>
                <w:rFonts w:ascii="Minion Pro"/>
                <w:color w:val="272727"/>
                <w:sz w:val="14"/>
              </w:rPr>
              <w:t>3.88</w:t>
            </w:r>
            <w:r>
              <w:rPr>
                <w:rFonts w:ascii="Minion Pro"/>
                <w:color w:val="272727"/>
                <w:spacing w:val="10"/>
                <w:sz w:val="14"/>
              </w:rPr>
              <w:t> </w:t>
            </w:r>
            <w:r>
              <w:rPr>
                <w:rFonts w:ascii="Minion Pro"/>
                <w:color w:val="272727"/>
                <w:spacing w:val="-2"/>
                <w:sz w:val="14"/>
              </w:rPr>
              <w:t>(0.88)</w:t>
            </w:r>
          </w:p>
        </w:tc>
      </w:tr>
      <w:tr>
        <w:trPr>
          <w:trHeight w:val="248" w:hRule="atLeast"/>
        </w:trPr>
        <w:tc>
          <w:tcPr>
            <w:tcW w:w="1334" w:type="dxa"/>
          </w:tcPr>
          <w:p>
            <w:pPr>
              <w:pStyle w:val="TableParagraph"/>
              <w:rPr>
                <w:rFonts w:ascii="Times New Roman"/>
                <w:sz w:val="16"/>
              </w:rPr>
            </w:pPr>
          </w:p>
        </w:tc>
        <w:tc>
          <w:tcPr>
            <w:tcW w:w="1513" w:type="dxa"/>
          </w:tcPr>
          <w:p>
            <w:pPr>
              <w:pStyle w:val="TableParagraph"/>
              <w:spacing w:before="28"/>
              <w:ind w:left="135"/>
              <w:rPr>
                <w:rFonts w:ascii="Minion Pro"/>
                <w:sz w:val="14"/>
              </w:rPr>
            </w:pPr>
            <w:r>
              <w:rPr>
                <w:rFonts w:ascii="Minion Pro"/>
                <w:color w:val="272727"/>
                <w:sz w:val="14"/>
              </w:rPr>
              <w:t>UVI</w:t>
            </w:r>
            <w:r>
              <w:rPr>
                <w:rFonts w:ascii="Minion Pro"/>
                <w:color w:val="272727"/>
                <w:spacing w:val="10"/>
                <w:sz w:val="14"/>
              </w:rPr>
              <w:t> </w:t>
            </w:r>
            <w:r>
              <w:rPr>
                <w:rFonts w:ascii="Minion Pro"/>
                <w:color w:val="272727"/>
                <w:spacing w:val="-2"/>
                <w:sz w:val="14"/>
              </w:rPr>
              <w:t>Attractiveness</w:t>
            </w:r>
          </w:p>
        </w:tc>
        <w:tc>
          <w:tcPr>
            <w:tcW w:w="870" w:type="dxa"/>
          </w:tcPr>
          <w:p>
            <w:pPr>
              <w:pStyle w:val="TableParagraph"/>
              <w:spacing w:before="28"/>
              <w:ind w:left="136"/>
              <w:rPr>
                <w:rFonts w:ascii="Minion Pro" w:hAnsi="Minion Pro"/>
                <w:sz w:val="14"/>
              </w:rPr>
            </w:pPr>
            <w:r>
              <w:rPr>
                <w:rFonts w:ascii="Minion Pro" w:hAnsi="Minion Pro"/>
                <w:color w:val="272727"/>
                <w:spacing w:val="-2"/>
                <w:sz w:val="14"/>
              </w:rPr>
              <w:t>[1</w:t>
            </w:r>
            <w:r>
              <w:rPr>
                <w:rFonts w:ascii="Lucida Sans" w:hAnsi="Lucida Sans"/>
                <w:color w:val="272727"/>
                <w:spacing w:val="-2"/>
                <w:sz w:val="14"/>
              </w:rPr>
              <w:t>–</w:t>
            </w:r>
            <w:r>
              <w:rPr>
                <w:rFonts w:ascii="Minion Pro" w:hAnsi="Minion Pro"/>
                <w:color w:val="272727"/>
                <w:spacing w:val="-2"/>
                <w:sz w:val="14"/>
              </w:rPr>
              <w:t>7]</w:t>
            </w:r>
          </w:p>
        </w:tc>
        <w:tc>
          <w:tcPr>
            <w:tcW w:w="875" w:type="dxa"/>
          </w:tcPr>
          <w:p>
            <w:pPr>
              <w:pStyle w:val="TableParagraph"/>
              <w:spacing w:before="28"/>
              <w:ind w:left="135"/>
              <w:rPr>
                <w:rFonts w:ascii="Minion Pro"/>
                <w:sz w:val="14"/>
              </w:rPr>
            </w:pPr>
            <w:r>
              <w:rPr>
                <w:rFonts w:ascii="Minion Pro"/>
                <w:color w:val="272727"/>
                <w:sz w:val="14"/>
              </w:rPr>
              <w:t>4.25</w:t>
            </w:r>
            <w:r>
              <w:rPr>
                <w:rFonts w:ascii="Minion Pro"/>
                <w:color w:val="272727"/>
                <w:spacing w:val="10"/>
                <w:sz w:val="14"/>
              </w:rPr>
              <w:t> </w:t>
            </w:r>
            <w:r>
              <w:rPr>
                <w:rFonts w:ascii="Minion Pro"/>
                <w:color w:val="272727"/>
                <w:spacing w:val="-2"/>
                <w:sz w:val="14"/>
              </w:rPr>
              <w:t>(0.87)</w:t>
            </w:r>
          </w:p>
        </w:tc>
      </w:tr>
      <w:tr>
        <w:trPr>
          <w:trHeight w:val="248" w:hRule="atLeast"/>
        </w:trPr>
        <w:tc>
          <w:tcPr>
            <w:tcW w:w="1334" w:type="dxa"/>
          </w:tcPr>
          <w:p>
            <w:pPr>
              <w:pStyle w:val="TableParagraph"/>
              <w:spacing w:before="28"/>
              <w:rPr>
                <w:rFonts w:ascii="Minion Pro"/>
                <w:sz w:val="14"/>
              </w:rPr>
            </w:pPr>
            <w:r>
              <w:rPr>
                <w:rFonts w:ascii="Minion Pro"/>
                <w:color w:val="272727"/>
                <w:sz w:val="14"/>
              </w:rPr>
              <w:t>Calibration</w:t>
            </w:r>
            <w:r>
              <w:rPr>
                <w:rFonts w:ascii="Minion Pro"/>
                <w:color w:val="272727"/>
                <w:spacing w:val="2"/>
                <w:sz w:val="14"/>
              </w:rPr>
              <w:t> </w:t>
            </w:r>
            <w:r>
              <w:rPr>
                <w:rFonts w:ascii="Minion Pro"/>
                <w:color w:val="272727"/>
                <w:spacing w:val="-2"/>
                <w:sz w:val="14"/>
              </w:rPr>
              <w:t>workload</w:t>
            </w:r>
          </w:p>
        </w:tc>
        <w:tc>
          <w:tcPr>
            <w:tcW w:w="1513" w:type="dxa"/>
          </w:tcPr>
          <w:p>
            <w:pPr>
              <w:pStyle w:val="TableParagraph"/>
              <w:spacing w:before="28"/>
              <w:ind w:left="135"/>
              <w:rPr>
                <w:rFonts w:ascii="Minion Pro"/>
                <w:sz w:val="14"/>
              </w:rPr>
            </w:pPr>
            <w:r>
              <w:rPr>
                <w:rFonts w:ascii="Minion Pro"/>
                <w:color w:val="272727"/>
                <w:sz w:val="14"/>
              </w:rPr>
              <w:t>SEA</w:t>
            </w:r>
            <w:r>
              <w:rPr>
                <w:rFonts w:ascii="Minion Pro"/>
                <w:color w:val="272727"/>
                <w:spacing w:val="10"/>
                <w:sz w:val="14"/>
              </w:rPr>
              <w:t> </w:t>
            </w:r>
            <w:r>
              <w:rPr>
                <w:rFonts w:ascii="Minion Pro"/>
                <w:color w:val="272727"/>
                <w:spacing w:val="-4"/>
                <w:sz w:val="14"/>
              </w:rPr>
              <w:t>score</w:t>
            </w:r>
          </w:p>
        </w:tc>
        <w:tc>
          <w:tcPr>
            <w:tcW w:w="870" w:type="dxa"/>
          </w:tcPr>
          <w:p>
            <w:pPr>
              <w:pStyle w:val="TableParagraph"/>
              <w:spacing w:before="28"/>
              <w:ind w:left="136"/>
              <w:rPr>
                <w:rFonts w:ascii="Minion Pro" w:hAnsi="Minion Pro"/>
                <w:sz w:val="14"/>
              </w:rPr>
            </w:pPr>
            <w:r>
              <w:rPr>
                <w:rFonts w:ascii="Minion Pro" w:hAnsi="Minion Pro"/>
                <w:color w:val="272727"/>
                <w:spacing w:val="-2"/>
                <w:sz w:val="14"/>
              </w:rPr>
              <w:t>[0</w:t>
            </w:r>
            <w:r>
              <w:rPr>
                <w:rFonts w:ascii="Lucida Sans" w:hAnsi="Lucida Sans"/>
                <w:color w:val="272727"/>
                <w:spacing w:val="-2"/>
                <w:sz w:val="14"/>
              </w:rPr>
              <w:t>–</w:t>
            </w:r>
            <w:r>
              <w:rPr>
                <w:rFonts w:ascii="Minion Pro" w:hAnsi="Minion Pro"/>
                <w:color w:val="272727"/>
                <w:spacing w:val="-2"/>
                <w:sz w:val="14"/>
              </w:rPr>
              <w:t>220]</w:t>
            </w:r>
          </w:p>
        </w:tc>
        <w:tc>
          <w:tcPr>
            <w:tcW w:w="875" w:type="dxa"/>
          </w:tcPr>
          <w:p>
            <w:pPr>
              <w:pStyle w:val="TableParagraph"/>
              <w:spacing w:before="28"/>
              <w:ind w:left="135" w:right="-15"/>
              <w:rPr>
                <w:rFonts w:ascii="Minion Pro"/>
                <w:sz w:val="14"/>
              </w:rPr>
            </w:pPr>
            <w:r>
              <w:rPr>
                <w:rFonts w:ascii="Minion Pro"/>
                <w:color w:val="272727"/>
                <w:sz w:val="14"/>
              </w:rPr>
              <w:t>20.83</w:t>
            </w:r>
            <w:r>
              <w:rPr>
                <w:rFonts w:ascii="Minion Pro"/>
                <w:color w:val="272727"/>
                <w:spacing w:val="8"/>
                <w:sz w:val="14"/>
              </w:rPr>
              <w:t> </w:t>
            </w:r>
            <w:r>
              <w:rPr>
                <w:rFonts w:ascii="Minion Pro"/>
                <w:color w:val="272727"/>
                <w:spacing w:val="-2"/>
                <w:sz w:val="14"/>
              </w:rPr>
              <w:t>(16.35)</w:t>
            </w:r>
          </w:p>
        </w:tc>
      </w:tr>
      <w:tr>
        <w:trPr>
          <w:trHeight w:val="344" w:hRule="atLeast"/>
        </w:trPr>
        <w:tc>
          <w:tcPr>
            <w:tcW w:w="1334" w:type="dxa"/>
            <w:tcBorders>
              <w:bottom w:val="single" w:sz="2" w:space="0" w:color="A2A3A3"/>
            </w:tcBorders>
          </w:tcPr>
          <w:p>
            <w:pPr>
              <w:pStyle w:val="TableParagraph"/>
              <w:spacing w:before="28"/>
              <w:rPr>
                <w:rFonts w:ascii="Minion Pro"/>
                <w:sz w:val="14"/>
              </w:rPr>
            </w:pPr>
            <w:r>
              <w:rPr>
                <w:rFonts w:ascii="Minion Pro"/>
                <w:color w:val="272727"/>
                <w:sz w:val="14"/>
              </w:rPr>
              <w:t>Calibration</w:t>
            </w:r>
            <w:r>
              <w:rPr>
                <w:rFonts w:ascii="Minion Pro"/>
                <w:color w:val="272727"/>
                <w:spacing w:val="2"/>
                <w:sz w:val="14"/>
              </w:rPr>
              <w:t> </w:t>
            </w:r>
            <w:r>
              <w:rPr>
                <w:rFonts w:ascii="Minion Pro"/>
                <w:color w:val="272727"/>
                <w:spacing w:val="-4"/>
                <w:sz w:val="14"/>
              </w:rPr>
              <w:t>time</w:t>
            </w:r>
          </w:p>
        </w:tc>
        <w:tc>
          <w:tcPr>
            <w:tcW w:w="1513" w:type="dxa"/>
            <w:tcBorders>
              <w:bottom w:val="single" w:sz="2" w:space="0" w:color="A2A3A3"/>
            </w:tcBorders>
          </w:tcPr>
          <w:p>
            <w:pPr>
              <w:pStyle w:val="TableParagraph"/>
              <w:spacing w:before="28"/>
              <w:ind w:left="135"/>
              <w:rPr>
                <w:rFonts w:ascii="Minion Pro"/>
                <w:sz w:val="14"/>
              </w:rPr>
            </w:pPr>
            <w:r>
              <w:rPr>
                <w:rFonts w:ascii="Minion Pro"/>
                <w:color w:val="272727"/>
                <w:sz w:val="14"/>
              </w:rPr>
              <w:t>Time</w:t>
            </w:r>
            <w:r>
              <w:rPr>
                <w:rFonts w:ascii="Minion Pro"/>
                <w:color w:val="272727"/>
                <w:spacing w:val="10"/>
                <w:sz w:val="14"/>
              </w:rPr>
              <w:t> </w:t>
            </w:r>
            <w:r>
              <w:rPr>
                <w:rFonts w:ascii="Minion Pro"/>
                <w:color w:val="272727"/>
                <w:sz w:val="14"/>
              </w:rPr>
              <w:t>in</w:t>
            </w:r>
            <w:r>
              <w:rPr>
                <w:rFonts w:ascii="Minion Pro"/>
                <w:color w:val="272727"/>
                <w:spacing w:val="11"/>
                <w:sz w:val="14"/>
              </w:rPr>
              <w:t> </w:t>
            </w:r>
            <w:r>
              <w:rPr>
                <w:rFonts w:ascii="Minion Pro"/>
                <w:color w:val="272727"/>
                <w:spacing w:val="-10"/>
                <w:sz w:val="14"/>
              </w:rPr>
              <w:t>s</w:t>
            </w:r>
          </w:p>
        </w:tc>
        <w:tc>
          <w:tcPr>
            <w:tcW w:w="870" w:type="dxa"/>
            <w:tcBorders>
              <w:bottom w:val="single" w:sz="2" w:space="0" w:color="A2A3A3"/>
            </w:tcBorders>
          </w:tcPr>
          <w:p>
            <w:pPr>
              <w:pStyle w:val="TableParagraph"/>
              <w:rPr>
                <w:rFonts w:ascii="Times New Roman"/>
                <w:sz w:val="16"/>
              </w:rPr>
            </w:pPr>
          </w:p>
        </w:tc>
        <w:tc>
          <w:tcPr>
            <w:tcW w:w="875" w:type="dxa"/>
            <w:tcBorders>
              <w:bottom w:val="single" w:sz="2" w:space="0" w:color="A2A3A3"/>
            </w:tcBorders>
          </w:tcPr>
          <w:p>
            <w:pPr>
              <w:pStyle w:val="TableParagraph"/>
              <w:spacing w:before="28"/>
              <w:ind w:left="135" w:right="-15"/>
              <w:rPr>
                <w:rFonts w:ascii="Minion Pro"/>
                <w:sz w:val="14"/>
              </w:rPr>
            </w:pPr>
            <w:r>
              <w:rPr>
                <w:rFonts w:ascii="Minion Pro"/>
                <w:color w:val="272727"/>
                <w:sz w:val="14"/>
              </w:rPr>
              <w:t>96.79</w:t>
            </w:r>
            <w:r>
              <w:rPr>
                <w:rFonts w:ascii="Minion Pro"/>
                <w:color w:val="272727"/>
                <w:spacing w:val="8"/>
                <w:sz w:val="14"/>
              </w:rPr>
              <w:t> </w:t>
            </w:r>
            <w:r>
              <w:rPr>
                <w:rFonts w:ascii="Minion Pro"/>
                <w:color w:val="272727"/>
                <w:spacing w:val="-2"/>
                <w:sz w:val="14"/>
              </w:rPr>
              <w:t>(50.29)</w:t>
            </w:r>
          </w:p>
        </w:tc>
      </w:tr>
    </w:tbl>
    <w:p>
      <w:pPr>
        <w:pStyle w:val="BodyText"/>
        <w:rPr>
          <w:rFonts w:ascii="Lucida Sans"/>
          <w:sz w:val="14"/>
        </w:rPr>
      </w:pPr>
    </w:p>
    <w:p>
      <w:pPr>
        <w:pStyle w:val="BodyText"/>
        <w:rPr>
          <w:rFonts w:ascii="Lucida Sans"/>
          <w:sz w:val="14"/>
        </w:rPr>
      </w:pPr>
    </w:p>
    <w:p>
      <w:pPr>
        <w:pStyle w:val="BodyText"/>
        <w:rPr>
          <w:rFonts w:ascii="Lucida Sans"/>
          <w:sz w:val="14"/>
        </w:rPr>
      </w:pPr>
    </w:p>
    <w:p>
      <w:pPr>
        <w:pStyle w:val="BodyText"/>
        <w:spacing w:before="12"/>
        <w:rPr>
          <w:rFonts w:ascii="Lucida Sans"/>
          <w:sz w:val="14"/>
        </w:rPr>
      </w:pPr>
    </w:p>
    <w:p>
      <w:pPr>
        <w:spacing w:line="247" w:lineRule="auto" w:before="1"/>
        <w:ind w:left="53" w:right="83" w:firstLine="0"/>
        <w:jc w:val="both"/>
        <w:rPr>
          <w:sz w:val="18"/>
        </w:rPr>
      </w:pPr>
      <w:r>
        <w:rPr>
          <w:color w:val="272727"/>
          <w:sz w:val="18"/>
        </w:rPr>
        <w:t>body looked as expected, they did not associate its face </w:t>
      </w:r>
      <w:r>
        <w:rPr>
          <w:color w:val="272727"/>
          <w:sz w:val="18"/>
        </w:rPr>
        <w:t>with </w:t>
      </w:r>
      <w:r>
        <w:rPr>
          <w:color w:val="272727"/>
          <w:spacing w:val="-2"/>
          <w:sz w:val="18"/>
        </w:rPr>
        <w:t>themselves.</w:t>
      </w:r>
    </w:p>
    <w:p>
      <w:pPr>
        <w:pStyle w:val="Heading7"/>
        <w:numPr>
          <w:ilvl w:val="2"/>
          <w:numId w:val="3"/>
        </w:numPr>
        <w:tabs>
          <w:tab w:pos="579" w:val="left" w:leader="none"/>
        </w:tabs>
        <w:spacing w:line="242" w:lineRule="auto" w:before="222" w:after="0"/>
        <w:ind w:left="53" w:right="1047" w:firstLine="0"/>
        <w:jc w:val="left"/>
      </w:pPr>
      <w:r>
        <w:rPr>
          <w:color w:val="272727"/>
          <w:spacing w:val="-4"/>
        </w:rPr>
        <w:t>Comparison</w:t>
      </w:r>
      <w:r>
        <w:rPr>
          <w:color w:val="272727"/>
          <w:spacing w:val="-12"/>
        </w:rPr>
        <w:t> </w:t>
      </w:r>
      <w:r>
        <w:rPr>
          <w:color w:val="272727"/>
          <w:spacing w:val="-4"/>
        </w:rPr>
        <w:t>of</w:t>
      </w:r>
      <w:r>
        <w:rPr>
          <w:color w:val="272727"/>
          <w:spacing w:val="-12"/>
        </w:rPr>
        <w:t> </w:t>
      </w:r>
      <w:r>
        <w:rPr>
          <w:color w:val="272727"/>
          <w:spacing w:val="-4"/>
        </w:rPr>
        <w:t>the</w:t>
      </w:r>
      <w:r>
        <w:rPr>
          <w:color w:val="272727"/>
          <w:spacing w:val="-12"/>
        </w:rPr>
        <w:t> </w:t>
      </w:r>
      <w:r>
        <w:rPr>
          <w:color w:val="272727"/>
          <w:spacing w:val="-4"/>
        </w:rPr>
        <w:t>body</w:t>
      </w:r>
      <w:r>
        <w:rPr>
          <w:color w:val="272727"/>
          <w:spacing w:val="-12"/>
        </w:rPr>
        <w:t> </w:t>
      </w:r>
      <w:r>
        <w:rPr>
          <w:color w:val="272727"/>
          <w:spacing w:val="-4"/>
        </w:rPr>
        <w:t>weight </w:t>
      </w:r>
      <w:r>
        <w:rPr>
          <w:color w:val="272727"/>
        </w:rPr>
        <w:t>modi</w:t>
      </w:r>
      <w:r>
        <w:rPr>
          <w:rFonts w:ascii="Arial"/>
          <w:color w:val="272727"/>
        </w:rPr>
        <w:t>fi</w:t>
      </w:r>
      <w:r>
        <w:rPr>
          <w:color w:val="272727"/>
        </w:rPr>
        <w:t>cation methods</w:t>
      </w:r>
    </w:p>
    <w:p>
      <w:pPr>
        <w:spacing w:line="247" w:lineRule="auto" w:before="24"/>
        <w:ind w:left="53" w:right="0" w:firstLine="278"/>
        <w:jc w:val="left"/>
        <w:rPr>
          <w:rFonts w:ascii="Arial"/>
          <w:sz w:val="18"/>
        </w:rPr>
      </w:pPr>
      <w:r>
        <w:rPr>
          <w:color w:val="272727"/>
          <w:sz w:val="18"/>
        </w:rPr>
        <w:t>For</w:t>
      </w:r>
      <w:r>
        <w:rPr>
          <w:color w:val="272727"/>
          <w:spacing w:val="80"/>
          <w:sz w:val="18"/>
        </w:rPr>
        <w:t> </w:t>
      </w:r>
      <w:r>
        <w:rPr>
          <w:color w:val="272727"/>
          <w:sz w:val="18"/>
        </w:rPr>
        <w:t>comparing</w:t>
      </w:r>
      <w:r>
        <w:rPr>
          <w:color w:val="272727"/>
          <w:spacing w:val="80"/>
          <w:sz w:val="18"/>
        </w:rPr>
        <w:t> </w:t>
      </w:r>
      <w:r>
        <w:rPr>
          <w:color w:val="272727"/>
          <w:sz w:val="18"/>
        </w:rPr>
        <w:t>the</w:t>
      </w:r>
      <w:r>
        <w:rPr>
          <w:color w:val="272727"/>
          <w:spacing w:val="80"/>
          <w:sz w:val="18"/>
        </w:rPr>
        <w:t> </w:t>
      </w:r>
      <w:r>
        <w:rPr>
          <w:color w:val="272727"/>
          <w:sz w:val="18"/>
        </w:rPr>
        <w:t>three</w:t>
      </w:r>
      <w:r>
        <w:rPr>
          <w:color w:val="272727"/>
          <w:spacing w:val="80"/>
          <w:sz w:val="18"/>
        </w:rPr>
        <w:t> </w:t>
      </w:r>
      <w:r>
        <w:rPr>
          <w:color w:val="272727"/>
          <w:sz w:val="18"/>
        </w:rPr>
        <w:t>AMT</w:t>
      </w:r>
      <w:r>
        <w:rPr>
          <w:color w:val="272727"/>
          <w:spacing w:val="80"/>
          <w:sz w:val="18"/>
        </w:rPr>
        <w:t> </w:t>
      </w:r>
      <w:r>
        <w:rPr>
          <w:color w:val="272727"/>
          <w:sz w:val="18"/>
        </w:rPr>
        <w:t>conditions</w:t>
      </w:r>
      <w:r>
        <w:rPr>
          <w:color w:val="272727"/>
          <w:spacing w:val="80"/>
          <w:sz w:val="18"/>
        </w:rPr>
        <w:t> </w:t>
      </w:r>
      <w:r>
        <w:rPr>
          <w:color w:val="272727"/>
          <w:sz w:val="18"/>
        </w:rPr>
        <w:t>(gesture, joystick,</w:t>
      </w:r>
      <w:r>
        <w:rPr>
          <w:color w:val="272727"/>
          <w:spacing w:val="40"/>
          <w:sz w:val="18"/>
        </w:rPr>
        <w:t> </w:t>
      </w:r>
      <w:r>
        <w:rPr>
          <w:color w:val="272727"/>
          <w:sz w:val="18"/>
        </w:rPr>
        <w:t>and</w:t>
      </w:r>
      <w:r>
        <w:rPr>
          <w:color w:val="272727"/>
          <w:spacing w:val="40"/>
          <w:sz w:val="18"/>
        </w:rPr>
        <w:t> </w:t>
      </w:r>
      <w:r>
        <w:rPr>
          <w:color w:val="272727"/>
          <w:sz w:val="18"/>
        </w:rPr>
        <w:t>objects),</w:t>
      </w:r>
      <w:r>
        <w:rPr>
          <w:color w:val="272727"/>
          <w:spacing w:val="40"/>
          <w:sz w:val="18"/>
        </w:rPr>
        <w:t> </w:t>
      </w:r>
      <w:r>
        <w:rPr>
          <w:color w:val="272727"/>
          <w:sz w:val="18"/>
        </w:rPr>
        <w:t>we</w:t>
      </w:r>
      <w:r>
        <w:rPr>
          <w:color w:val="272727"/>
          <w:spacing w:val="40"/>
          <w:sz w:val="18"/>
        </w:rPr>
        <w:t> </w:t>
      </w:r>
      <w:r>
        <w:rPr>
          <w:color w:val="272727"/>
          <w:sz w:val="18"/>
        </w:rPr>
        <w:t>calculated</w:t>
      </w:r>
      <w:r>
        <w:rPr>
          <w:color w:val="272727"/>
          <w:spacing w:val="40"/>
          <w:sz w:val="18"/>
        </w:rPr>
        <w:t> </w:t>
      </w:r>
      <w:r>
        <w:rPr>
          <w:color w:val="272727"/>
          <w:sz w:val="18"/>
        </w:rPr>
        <w:t>a</w:t>
      </w:r>
      <w:r>
        <w:rPr>
          <w:color w:val="272727"/>
          <w:spacing w:val="40"/>
          <w:sz w:val="18"/>
        </w:rPr>
        <w:t> </w:t>
      </w:r>
      <w:r>
        <w:rPr>
          <w:color w:val="272727"/>
          <w:sz w:val="18"/>
        </w:rPr>
        <w:t>one-way</w:t>
      </w:r>
      <w:r>
        <w:rPr>
          <w:color w:val="272727"/>
          <w:spacing w:val="40"/>
          <w:sz w:val="18"/>
        </w:rPr>
        <w:t> </w:t>
      </w:r>
      <w:r>
        <w:rPr>
          <w:color w:val="272727"/>
          <w:sz w:val="18"/>
        </w:rPr>
        <w:t>repeated-</w:t>
      </w:r>
      <w:r>
        <w:rPr>
          <w:color w:val="272727"/>
          <w:spacing w:val="40"/>
          <w:sz w:val="18"/>
        </w:rPr>
        <w:t> </w:t>
      </w:r>
      <w:r>
        <w:rPr>
          <w:color w:val="272727"/>
          <w:sz w:val="18"/>
        </w:rPr>
        <w:t>measures</w:t>
      </w:r>
      <w:r>
        <w:rPr>
          <w:color w:val="272727"/>
          <w:spacing w:val="80"/>
          <w:w w:val="150"/>
          <w:sz w:val="18"/>
        </w:rPr>
        <w:t> </w:t>
      </w:r>
      <w:r>
        <w:rPr>
          <w:color w:val="272727"/>
          <w:sz w:val="18"/>
        </w:rPr>
        <w:t>ANOVA</w:t>
      </w:r>
      <w:r>
        <w:rPr>
          <w:color w:val="272727"/>
          <w:spacing w:val="80"/>
          <w:w w:val="150"/>
          <w:sz w:val="18"/>
        </w:rPr>
        <w:t> </w:t>
      </w:r>
      <w:r>
        <w:rPr>
          <w:color w:val="272727"/>
          <w:sz w:val="18"/>
        </w:rPr>
        <w:t>for</w:t>
      </w:r>
      <w:r>
        <w:rPr>
          <w:color w:val="272727"/>
          <w:spacing w:val="80"/>
          <w:w w:val="150"/>
          <w:sz w:val="18"/>
        </w:rPr>
        <w:t> </w:t>
      </w:r>
      <w:r>
        <w:rPr>
          <w:color w:val="272727"/>
          <w:sz w:val="18"/>
        </w:rPr>
        <w:t>each</w:t>
      </w:r>
      <w:r>
        <w:rPr>
          <w:color w:val="272727"/>
          <w:spacing w:val="80"/>
          <w:w w:val="150"/>
          <w:sz w:val="18"/>
        </w:rPr>
        <w:t> </w:t>
      </w:r>
      <w:r>
        <w:rPr>
          <w:color w:val="272727"/>
          <w:sz w:val="18"/>
        </w:rPr>
        <w:t>listed</w:t>
      </w:r>
      <w:r>
        <w:rPr>
          <w:color w:val="272727"/>
          <w:spacing w:val="80"/>
          <w:w w:val="150"/>
          <w:sz w:val="18"/>
        </w:rPr>
        <w:t> </w:t>
      </w:r>
      <w:r>
        <w:rPr>
          <w:color w:val="272727"/>
          <w:sz w:val="18"/>
        </w:rPr>
        <w:t>measurement</w:t>
      </w:r>
      <w:r>
        <w:rPr>
          <w:color w:val="272727"/>
          <w:spacing w:val="80"/>
          <w:w w:val="150"/>
          <w:sz w:val="18"/>
        </w:rPr>
        <w:t> </w:t>
      </w:r>
      <w:r>
        <w:rPr>
          <w:color w:val="272727"/>
          <w:sz w:val="18"/>
        </w:rPr>
        <w:t>(see</w:t>
      </w:r>
      <w:r>
        <w:rPr>
          <w:color w:val="272727"/>
          <w:spacing w:val="40"/>
          <w:sz w:val="18"/>
        </w:rPr>
        <w:t> </w:t>
      </w:r>
      <w:hyperlink w:history="true" w:anchor="_bookmark190">
        <w:r>
          <w:rPr>
            <w:color w:val="D93133"/>
            <w:sz w:val="18"/>
          </w:rPr>
          <w:t>Table</w:t>
        </w:r>
        <w:r>
          <w:rPr>
            <w:color w:val="D93133"/>
            <w:spacing w:val="40"/>
            <w:sz w:val="18"/>
          </w:rPr>
          <w:t> </w:t>
        </w:r>
        <w:r>
          <w:rPr>
            <w:color w:val="D93133"/>
            <w:sz w:val="18"/>
          </w:rPr>
          <w:t>2</w:t>
        </w:r>
      </w:hyperlink>
      <w:r>
        <w:rPr>
          <w:color w:val="272727"/>
          <w:sz w:val="18"/>
        </w:rPr>
        <w:t>)</w:t>
      </w:r>
      <w:r>
        <w:rPr>
          <w:color w:val="272727"/>
          <w:spacing w:val="40"/>
          <w:sz w:val="18"/>
        </w:rPr>
        <w:t> </w:t>
      </w:r>
      <w:r>
        <w:rPr>
          <w:color w:val="272727"/>
          <w:sz w:val="18"/>
        </w:rPr>
        <w:t>except</w:t>
      </w:r>
      <w:r>
        <w:rPr>
          <w:color w:val="272727"/>
          <w:spacing w:val="40"/>
          <w:sz w:val="18"/>
        </w:rPr>
        <w:t> </w:t>
      </w:r>
      <w:r>
        <w:rPr>
          <w:color w:val="272727"/>
          <w:sz w:val="18"/>
        </w:rPr>
        <w:t>modi</w:t>
      </w:r>
      <w:r>
        <w:rPr>
          <w:rFonts w:ascii="Times New Roman"/>
          <w:color w:val="272727"/>
          <w:sz w:val="18"/>
        </w:rPr>
        <w:t>fi</w:t>
      </w:r>
      <w:r>
        <w:rPr>
          <w:color w:val="272727"/>
          <w:sz w:val="18"/>
        </w:rPr>
        <w:t>cation</w:t>
      </w:r>
      <w:r>
        <w:rPr>
          <w:color w:val="272727"/>
          <w:spacing w:val="40"/>
          <w:sz w:val="18"/>
        </w:rPr>
        <w:t> </w:t>
      </w:r>
      <w:r>
        <w:rPr>
          <w:color w:val="272727"/>
          <w:sz w:val="18"/>
        </w:rPr>
        <w:t>times,</w:t>
      </w:r>
      <w:r>
        <w:rPr>
          <w:color w:val="272727"/>
          <w:spacing w:val="40"/>
          <w:sz w:val="18"/>
        </w:rPr>
        <w:t> </w:t>
      </w:r>
      <w:r>
        <w:rPr>
          <w:color w:val="272727"/>
          <w:sz w:val="18"/>
        </w:rPr>
        <w:t>where</w:t>
      </w:r>
      <w:r>
        <w:rPr>
          <w:color w:val="272727"/>
          <w:spacing w:val="40"/>
          <w:sz w:val="18"/>
        </w:rPr>
        <w:t> </w:t>
      </w:r>
      <w:r>
        <w:rPr>
          <w:color w:val="272727"/>
          <w:sz w:val="18"/>
        </w:rPr>
        <w:t>we</w:t>
      </w:r>
      <w:r>
        <w:rPr>
          <w:color w:val="272727"/>
          <w:spacing w:val="40"/>
          <w:sz w:val="18"/>
        </w:rPr>
        <w:t> </w:t>
      </w:r>
      <w:r>
        <w:rPr>
          <w:color w:val="272727"/>
          <w:sz w:val="18"/>
        </w:rPr>
        <w:t>calculated</w:t>
      </w:r>
      <w:r>
        <w:rPr>
          <w:color w:val="272727"/>
          <w:spacing w:val="40"/>
          <w:sz w:val="18"/>
        </w:rPr>
        <w:t> </w:t>
      </w:r>
      <w:r>
        <w:rPr>
          <w:color w:val="272727"/>
          <w:sz w:val="18"/>
        </w:rPr>
        <w:t>a Friedman test, and preference rankings, which are presented</w:t>
      </w:r>
      <w:r>
        <w:rPr>
          <w:color w:val="272727"/>
          <w:spacing w:val="40"/>
          <w:sz w:val="18"/>
        </w:rPr>
        <w:t> </w:t>
      </w:r>
      <w:r>
        <w:rPr>
          <w:color w:val="272727"/>
          <w:sz w:val="18"/>
        </w:rPr>
        <w:t>descriptively only. Test results showed signi</w:t>
      </w:r>
      <w:r>
        <w:rPr>
          <w:rFonts w:ascii="Times New Roman"/>
          <w:color w:val="272727"/>
          <w:sz w:val="18"/>
        </w:rPr>
        <w:t>fi</w:t>
      </w:r>
      <w:r>
        <w:rPr>
          <w:color w:val="272727"/>
          <w:sz w:val="18"/>
        </w:rPr>
        <w:t>cant differences between</w:t>
      </w:r>
      <w:r>
        <w:rPr>
          <w:color w:val="272727"/>
          <w:spacing w:val="18"/>
          <w:sz w:val="18"/>
        </w:rPr>
        <w:t> </w:t>
      </w:r>
      <w:r>
        <w:rPr>
          <w:color w:val="272727"/>
          <w:sz w:val="18"/>
        </w:rPr>
        <w:t>conditions</w:t>
      </w:r>
      <w:r>
        <w:rPr>
          <w:color w:val="272727"/>
          <w:spacing w:val="19"/>
          <w:sz w:val="18"/>
        </w:rPr>
        <w:t> </w:t>
      </w:r>
      <w:r>
        <w:rPr>
          <w:color w:val="272727"/>
          <w:sz w:val="18"/>
        </w:rPr>
        <w:t>only</w:t>
      </w:r>
      <w:r>
        <w:rPr>
          <w:color w:val="272727"/>
          <w:spacing w:val="18"/>
          <w:sz w:val="18"/>
        </w:rPr>
        <w:t> </w:t>
      </w:r>
      <w:r>
        <w:rPr>
          <w:color w:val="272727"/>
          <w:sz w:val="18"/>
        </w:rPr>
        <w:t>for</w:t>
      </w:r>
      <w:r>
        <w:rPr>
          <w:color w:val="272727"/>
          <w:spacing w:val="18"/>
          <w:sz w:val="18"/>
        </w:rPr>
        <w:t> </w:t>
      </w:r>
      <w:r>
        <w:rPr>
          <w:color w:val="272727"/>
          <w:sz w:val="18"/>
        </w:rPr>
        <w:t>workload,</w:t>
      </w:r>
      <w:r>
        <w:rPr>
          <w:color w:val="272727"/>
          <w:spacing w:val="18"/>
          <w:sz w:val="18"/>
        </w:rPr>
        <w:t> </w:t>
      </w:r>
      <w:r>
        <w:rPr>
          <w:rFonts w:ascii="Bookman Old Style"/>
          <w:b w:val="0"/>
          <w:i/>
          <w:color w:val="272727"/>
          <w:sz w:val="18"/>
        </w:rPr>
        <w:t>F</w:t>
      </w:r>
      <w:r>
        <w:rPr>
          <w:rFonts w:ascii="Bookman Old Style"/>
          <w:b w:val="0"/>
          <w:i/>
          <w:color w:val="272727"/>
          <w:spacing w:val="6"/>
          <w:sz w:val="18"/>
        </w:rPr>
        <w:t> </w:t>
      </w:r>
      <w:r>
        <w:rPr>
          <w:color w:val="272727"/>
          <w:sz w:val="18"/>
        </w:rPr>
        <w:t>(2,</w:t>
      </w:r>
      <w:r>
        <w:rPr>
          <w:color w:val="272727"/>
          <w:spacing w:val="19"/>
          <w:sz w:val="18"/>
        </w:rPr>
        <w:t> </w:t>
      </w:r>
      <w:r>
        <w:rPr>
          <w:color w:val="272727"/>
          <w:sz w:val="18"/>
        </w:rPr>
        <w:t>22)</w:t>
      </w:r>
      <w:r>
        <w:rPr>
          <w:color w:val="272727"/>
          <w:spacing w:val="18"/>
          <w:sz w:val="18"/>
        </w:rPr>
        <w:t> </w:t>
      </w:r>
      <w:r>
        <w:rPr>
          <w:color w:val="272727"/>
          <w:sz w:val="18"/>
        </w:rPr>
        <w:t>=</w:t>
      </w:r>
      <w:r>
        <w:rPr>
          <w:color w:val="272727"/>
          <w:spacing w:val="19"/>
          <w:sz w:val="18"/>
        </w:rPr>
        <w:t> </w:t>
      </w:r>
      <w:r>
        <w:rPr>
          <w:color w:val="272727"/>
          <w:sz w:val="18"/>
        </w:rPr>
        <w:t>13.95,</w:t>
      </w:r>
      <w:r>
        <w:rPr>
          <w:color w:val="272727"/>
          <w:spacing w:val="18"/>
          <w:sz w:val="18"/>
        </w:rPr>
        <w:t> </w:t>
      </w:r>
      <w:r>
        <w:rPr>
          <w:rFonts w:ascii="Bookman Old Style"/>
          <w:b w:val="0"/>
          <w:i/>
          <w:color w:val="272727"/>
          <w:sz w:val="18"/>
        </w:rPr>
        <w:t>p</w:t>
      </w:r>
      <w:r>
        <w:rPr>
          <w:rFonts w:ascii="Bookman Old Style"/>
          <w:b w:val="0"/>
          <w:i/>
          <w:color w:val="272727"/>
          <w:spacing w:val="7"/>
          <w:sz w:val="18"/>
        </w:rPr>
        <w:t> </w:t>
      </w:r>
      <w:r>
        <w:rPr>
          <w:rFonts w:ascii="Arial"/>
          <w:color w:val="272727"/>
          <w:spacing w:val="-10"/>
          <w:sz w:val="18"/>
        </w:rPr>
        <w:t>&lt;</w:t>
      </w:r>
    </w:p>
    <w:p>
      <w:pPr>
        <w:spacing w:line="247" w:lineRule="auto" w:before="0"/>
        <w:ind w:left="53" w:right="79" w:firstLine="0"/>
        <w:jc w:val="both"/>
        <w:rPr>
          <w:sz w:val="18"/>
        </w:rPr>
      </w:pPr>
      <w:r>
        <w:rPr>
          <w:color w:val="272727"/>
          <w:sz w:val="18"/>
        </w:rPr>
        <w:t>.001. Two-tailed paired-sample post-hoc t-tests revealed signi</w:t>
      </w:r>
      <w:r>
        <w:rPr>
          <w:rFonts w:ascii="Times New Roman"/>
          <w:color w:val="272727"/>
          <w:sz w:val="18"/>
        </w:rPr>
        <w:t>fi</w:t>
      </w:r>
      <w:r>
        <w:rPr>
          <w:color w:val="272727"/>
          <w:sz w:val="18"/>
        </w:rPr>
        <w:t>cant</w:t>
      </w:r>
      <w:r>
        <w:rPr>
          <w:color w:val="272727"/>
          <w:spacing w:val="40"/>
          <w:sz w:val="18"/>
        </w:rPr>
        <w:t> </w:t>
      </w:r>
      <w:r>
        <w:rPr>
          <w:color w:val="272727"/>
          <w:sz w:val="18"/>
        </w:rPr>
        <w:t>differences</w:t>
      </w:r>
      <w:r>
        <w:rPr>
          <w:color w:val="272727"/>
          <w:spacing w:val="40"/>
          <w:sz w:val="18"/>
        </w:rPr>
        <w:t> </w:t>
      </w:r>
      <w:r>
        <w:rPr>
          <w:color w:val="272727"/>
          <w:sz w:val="18"/>
        </w:rPr>
        <w:t>in</w:t>
      </w:r>
      <w:r>
        <w:rPr>
          <w:color w:val="272727"/>
          <w:spacing w:val="40"/>
          <w:sz w:val="18"/>
        </w:rPr>
        <w:t> </w:t>
      </w:r>
      <w:r>
        <w:rPr>
          <w:color w:val="272727"/>
          <w:sz w:val="18"/>
        </w:rPr>
        <w:t>the</w:t>
      </w:r>
      <w:r>
        <w:rPr>
          <w:color w:val="272727"/>
          <w:spacing w:val="40"/>
          <w:sz w:val="18"/>
        </w:rPr>
        <w:t> </w:t>
      </w:r>
      <w:r>
        <w:rPr>
          <w:color w:val="272727"/>
          <w:sz w:val="18"/>
        </w:rPr>
        <w:t>SEA</w:t>
      </w:r>
      <w:r>
        <w:rPr>
          <w:color w:val="272727"/>
          <w:spacing w:val="40"/>
          <w:sz w:val="18"/>
        </w:rPr>
        <w:t> </w:t>
      </w:r>
      <w:r>
        <w:rPr>
          <w:color w:val="272727"/>
          <w:sz w:val="18"/>
        </w:rPr>
        <w:t>score</w:t>
      </w:r>
      <w:r>
        <w:rPr>
          <w:color w:val="272727"/>
          <w:spacing w:val="40"/>
          <w:sz w:val="18"/>
        </w:rPr>
        <w:t> </w:t>
      </w:r>
      <w:r>
        <w:rPr>
          <w:color w:val="272727"/>
          <w:sz w:val="18"/>
        </w:rPr>
        <w:t>between</w:t>
      </w:r>
      <w:r>
        <w:rPr>
          <w:color w:val="272727"/>
          <w:spacing w:val="40"/>
          <w:sz w:val="18"/>
        </w:rPr>
        <w:t> </w:t>
      </w:r>
      <w:r>
        <w:rPr>
          <w:color w:val="272727"/>
          <w:sz w:val="18"/>
        </w:rPr>
        <w:t>body weight</w:t>
      </w:r>
      <w:r>
        <w:rPr>
          <w:color w:val="272727"/>
          <w:spacing w:val="40"/>
          <w:sz w:val="18"/>
        </w:rPr>
        <w:t> </w:t>
      </w:r>
      <w:r>
        <w:rPr>
          <w:color w:val="272727"/>
          <w:sz w:val="18"/>
        </w:rPr>
        <w:t>modi</w:t>
      </w:r>
      <w:r>
        <w:rPr>
          <w:rFonts w:ascii="Times New Roman"/>
          <w:color w:val="272727"/>
          <w:sz w:val="18"/>
        </w:rPr>
        <w:t>fi</w:t>
      </w:r>
      <w:r>
        <w:rPr>
          <w:color w:val="272727"/>
          <w:sz w:val="18"/>
        </w:rPr>
        <w:t>cations</w:t>
      </w:r>
      <w:r>
        <w:rPr>
          <w:color w:val="272727"/>
          <w:spacing w:val="40"/>
          <w:sz w:val="18"/>
        </w:rPr>
        <w:t> </w:t>
      </w:r>
      <w:r>
        <w:rPr>
          <w:color w:val="272727"/>
          <w:sz w:val="18"/>
        </w:rPr>
        <w:t>with</w:t>
      </w:r>
      <w:r>
        <w:rPr>
          <w:color w:val="272727"/>
          <w:spacing w:val="40"/>
          <w:sz w:val="18"/>
        </w:rPr>
        <w:t> </w:t>
      </w:r>
      <w:r>
        <w:rPr>
          <w:color w:val="272727"/>
          <w:sz w:val="18"/>
        </w:rPr>
        <w:t>gesture</w:t>
      </w:r>
      <w:r>
        <w:rPr>
          <w:color w:val="272727"/>
          <w:spacing w:val="40"/>
          <w:sz w:val="18"/>
        </w:rPr>
        <w:t> </w:t>
      </w:r>
      <w:r>
        <w:rPr>
          <w:color w:val="272727"/>
          <w:sz w:val="18"/>
        </w:rPr>
        <w:t>and</w:t>
      </w:r>
      <w:r>
        <w:rPr>
          <w:color w:val="272727"/>
          <w:spacing w:val="40"/>
          <w:sz w:val="18"/>
        </w:rPr>
        <w:t> </w:t>
      </w:r>
      <w:r>
        <w:rPr>
          <w:color w:val="272727"/>
          <w:sz w:val="18"/>
        </w:rPr>
        <w:t>joystick,</w:t>
      </w:r>
      <w:r>
        <w:rPr>
          <w:color w:val="272727"/>
          <w:spacing w:val="40"/>
          <w:sz w:val="18"/>
        </w:rPr>
        <w:t> </w:t>
      </w:r>
      <w:r>
        <w:rPr>
          <w:rFonts w:ascii="Bookman Old Style"/>
          <w:b w:val="0"/>
          <w:i/>
          <w:color w:val="272727"/>
          <w:sz w:val="18"/>
        </w:rPr>
        <w:t>t</w:t>
      </w:r>
      <w:r>
        <w:rPr>
          <w:rFonts w:ascii="Bookman Old Style"/>
          <w:b w:val="0"/>
          <w:i/>
          <w:color w:val="272727"/>
          <w:spacing w:val="40"/>
          <w:sz w:val="18"/>
        </w:rPr>
        <w:t> </w:t>
      </w:r>
      <w:r>
        <w:rPr>
          <w:color w:val="272727"/>
          <w:sz w:val="18"/>
        </w:rPr>
        <w:t>(11)</w:t>
      </w:r>
      <w:r>
        <w:rPr>
          <w:color w:val="272727"/>
          <w:spacing w:val="40"/>
          <w:sz w:val="18"/>
        </w:rPr>
        <w:t> </w:t>
      </w:r>
      <w:r>
        <w:rPr>
          <w:color w:val="272727"/>
          <w:sz w:val="18"/>
        </w:rPr>
        <w:t>= 2.74,</w:t>
      </w:r>
      <w:r>
        <w:rPr>
          <w:color w:val="272727"/>
          <w:spacing w:val="40"/>
          <w:sz w:val="18"/>
        </w:rPr>
        <w:t> </w:t>
      </w:r>
      <w:r>
        <w:rPr>
          <w:rFonts w:ascii="Bookman Old Style"/>
          <w:b w:val="0"/>
          <w:i/>
          <w:color w:val="272727"/>
          <w:sz w:val="18"/>
        </w:rPr>
        <w:t>p</w:t>
      </w:r>
      <w:r>
        <w:rPr>
          <w:rFonts w:ascii="Bookman Old Style"/>
          <w:b w:val="0"/>
          <w:i/>
          <w:color w:val="272727"/>
          <w:spacing w:val="26"/>
          <w:sz w:val="18"/>
        </w:rPr>
        <w:t> </w:t>
      </w:r>
      <w:r>
        <w:rPr>
          <w:color w:val="272727"/>
          <w:sz w:val="18"/>
        </w:rPr>
        <w:t>=</w:t>
      </w:r>
      <w:r>
        <w:rPr>
          <w:color w:val="272727"/>
          <w:spacing w:val="40"/>
          <w:sz w:val="18"/>
        </w:rPr>
        <w:t> </w:t>
      </w:r>
      <w:r>
        <w:rPr>
          <w:color w:val="272727"/>
          <w:sz w:val="18"/>
        </w:rPr>
        <w:t>.019,</w:t>
      </w:r>
      <w:r>
        <w:rPr>
          <w:color w:val="272727"/>
          <w:spacing w:val="40"/>
          <w:sz w:val="18"/>
        </w:rPr>
        <w:t> </w:t>
      </w:r>
      <w:r>
        <w:rPr>
          <w:color w:val="272727"/>
          <w:sz w:val="18"/>
        </w:rPr>
        <w:t>gesture</w:t>
      </w:r>
      <w:r>
        <w:rPr>
          <w:color w:val="272727"/>
          <w:spacing w:val="40"/>
          <w:sz w:val="18"/>
        </w:rPr>
        <w:t> </w:t>
      </w:r>
      <w:r>
        <w:rPr>
          <w:color w:val="272727"/>
          <w:sz w:val="18"/>
        </w:rPr>
        <w:t>and</w:t>
      </w:r>
      <w:r>
        <w:rPr>
          <w:color w:val="272727"/>
          <w:spacing w:val="40"/>
          <w:sz w:val="18"/>
        </w:rPr>
        <w:t> </w:t>
      </w:r>
      <w:r>
        <w:rPr>
          <w:color w:val="272727"/>
          <w:sz w:val="18"/>
        </w:rPr>
        <w:t>objects,</w:t>
      </w:r>
      <w:r>
        <w:rPr>
          <w:color w:val="272727"/>
          <w:spacing w:val="40"/>
          <w:sz w:val="18"/>
        </w:rPr>
        <w:t> </w:t>
      </w:r>
      <w:r>
        <w:rPr>
          <w:rFonts w:ascii="Bookman Old Style"/>
          <w:b w:val="0"/>
          <w:i/>
          <w:color w:val="272727"/>
          <w:sz w:val="18"/>
        </w:rPr>
        <w:t>t</w:t>
      </w:r>
      <w:r>
        <w:rPr>
          <w:rFonts w:ascii="Bookman Old Style"/>
          <w:b w:val="0"/>
          <w:i/>
          <w:color w:val="272727"/>
          <w:spacing w:val="26"/>
          <w:sz w:val="18"/>
        </w:rPr>
        <w:t> </w:t>
      </w:r>
      <w:r>
        <w:rPr>
          <w:color w:val="272727"/>
          <w:sz w:val="18"/>
        </w:rPr>
        <w:t>(11)</w:t>
      </w:r>
      <w:r>
        <w:rPr>
          <w:color w:val="272727"/>
          <w:spacing w:val="40"/>
          <w:sz w:val="18"/>
        </w:rPr>
        <w:t> </w:t>
      </w:r>
      <w:r>
        <w:rPr>
          <w:color w:val="272727"/>
          <w:sz w:val="18"/>
        </w:rPr>
        <w:t>=</w:t>
      </w:r>
      <w:r>
        <w:rPr>
          <w:color w:val="272727"/>
          <w:spacing w:val="39"/>
          <w:sz w:val="18"/>
        </w:rPr>
        <w:t> </w:t>
      </w:r>
      <w:r>
        <w:rPr>
          <w:color w:val="272727"/>
          <w:sz w:val="18"/>
        </w:rPr>
        <w:t>2.8,</w:t>
      </w:r>
      <w:r>
        <w:rPr>
          <w:color w:val="272727"/>
          <w:spacing w:val="40"/>
          <w:sz w:val="18"/>
        </w:rPr>
        <w:t> </w:t>
      </w:r>
      <w:r>
        <w:rPr>
          <w:rFonts w:ascii="Bookman Old Style"/>
          <w:b w:val="0"/>
          <w:i/>
          <w:color w:val="272727"/>
          <w:sz w:val="18"/>
        </w:rPr>
        <w:t>p</w:t>
      </w:r>
      <w:r>
        <w:rPr>
          <w:rFonts w:ascii="Bookman Old Style"/>
          <w:b w:val="0"/>
          <w:i/>
          <w:color w:val="272727"/>
          <w:spacing w:val="26"/>
          <w:sz w:val="18"/>
        </w:rPr>
        <w:t> </w:t>
      </w:r>
      <w:r>
        <w:rPr>
          <w:color w:val="272727"/>
          <w:sz w:val="18"/>
        </w:rPr>
        <w:t>=</w:t>
      </w:r>
      <w:r>
        <w:rPr>
          <w:color w:val="272727"/>
          <w:spacing w:val="40"/>
          <w:sz w:val="18"/>
        </w:rPr>
        <w:t> </w:t>
      </w:r>
      <w:r>
        <w:rPr>
          <w:color w:val="272727"/>
          <w:sz w:val="18"/>
        </w:rPr>
        <w:t>.017, and joystick and objects, </w:t>
      </w:r>
      <w:r>
        <w:rPr>
          <w:rFonts w:ascii="Bookman Old Style"/>
          <w:b w:val="0"/>
          <w:i/>
          <w:color w:val="272727"/>
          <w:sz w:val="18"/>
        </w:rPr>
        <w:t>t </w:t>
      </w:r>
      <w:r>
        <w:rPr>
          <w:color w:val="272727"/>
          <w:sz w:val="18"/>
        </w:rPr>
        <w:t>(11) = 4.86, </w:t>
      </w:r>
      <w:r>
        <w:rPr>
          <w:rFonts w:ascii="Bookman Old Style"/>
          <w:b w:val="0"/>
          <w:i/>
          <w:color w:val="272727"/>
          <w:sz w:val="18"/>
        </w:rPr>
        <w:t>p </w:t>
      </w:r>
      <w:r>
        <w:rPr>
          <w:color w:val="272727"/>
          <w:sz w:val="18"/>
        </w:rPr>
        <w:t>= .001. Thus, the workload was considered to be highest when modifying body weight</w:t>
      </w:r>
      <w:r>
        <w:rPr>
          <w:color w:val="272727"/>
          <w:spacing w:val="40"/>
          <w:sz w:val="18"/>
        </w:rPr>
        <w:t> </w:t>
      </w:r>
      <w:r>
        <w:rPr>
          <w:color w:val="272727"/>
          <w:sz w:val="18"/>
        </w:rPr>
        <w:t>via</w:t>
      </w:r>
      <w:r>
        <w:rPr>
          <w:color w:val="272727"/>
          <w:spacing w:val="40"/>
          <w:sz w:val="18"/>
        </w:rPr>
        <w:t> </w:t>
      </w:r>
      <w:r>
        <w:rPr>
          <w:color w:val="272727"/>
          <w:sz w:val="18"/>
        </w:rPr>
        <w:t>objects</w:t>
      </w:r>
      <w:r>
        <w:rPr>
          <w:color w:val="272727"/>
          <w:spacing w:val="40"/>
          <w:sz w:val="18"/>
        </w:rPr>
        <w:t> </w:t>
      </w:r>
      <w:r>
        <w:rPr>
          <w:color w:val="272727"/>
          <w:sz w:val="18"/>
        </w:rPr>
        <w:t>and</w:t>
      </w:r>
      <w:r>
        <w:rPr>
          <w:color w:val="272727"/>
          <w:spacing w:val="40"/>
          <w:sz w:val="18"/>
        </w:rPr>
        <w:t> </w:t>
      </w:r>
      <w:r>
        <w:rPr>
          <w:color w:val="272727"/>
          <w:sz w:val="18"/>
        </w:rPr>
        <w:t>lowest</w:t>
      </w:r>
      <w:r>
        <w:rPr>
          <w:color w:val="272727"/>
          <w:spacing w:val="40"/>
          <w:sz w:val="18"/>
        </w:rPr>
        <w:t> </w:t>
      </w:r>
      <w:r>
        <w:rPr>
          <w:color w:val="272727"/>
          <w:sz w:val="18"/>
        </w:rPr>
        <w:t>when</w:t>
      </w:r>
      <w:r>
        <w:rPr>
          <w:color w:val="272727"/>
          <w:spacing w:val="40"/>
          <w:sz w:val="18"/>
        </w:rPr>
        <w:t> </w:t>
      </w:r>
      <w:r>
        <w:rPr>
          <w:color w:val="272727"/>
          <w:sz w:val="18"/>
        </w:rPr>
        <w:t>using</w:t>
      </w:r>
      <w:r>
        <w:rPr>
          <w:color w:val="272727"/>
          <w:spacing w:val="40"/>
          <w:sz w:val="18"/>
        </w:rPr>
        <w:t> </w:t>
      </w:r>
      <w:r>
        <w:rPr>
          <w:color w:val="272727"/>
          <w:sz w:val="18"/>
        </w:rPr>
        <w:t>the</w:t>
      </w:r>
      <w:r>
        <w:rPr>
          <w:color w:val="272727"/>
          <w:spacing w:val="40"/>
          <w:sz w:val="18"/>
        </w:rPr>
        <w:t> </w:t>
      </w:r>
      <w:r>
        <w:rPr>
          <w:color w:val="272727"/>
          <w:sz w:val="18"/>
        </w:rPr>
        <w:t>joystick.</w:t>
      </w:r>
    </w:p>
    <w:p>
      <w:pPr>
        <w:pStyle w:val="Heading7"/>
        <w:numPr>
          <w:ilvl w:val="2"/>
          <w:numId w:val="3"/>
        </w:numPr>
        <w:tabs>
          <w:tab w:pos="560" w:val="left" w:leader="none"/>
        </w:tabs>
        <w:spacing w:line="240" w:lineRule="auto" w:before="209" w:after="0"/>
        <w:ind w:left="53" w:right="83" w:firstLine="0"/>
        <w:jc w:val="left"/>
      </w:pPr>
      <w:r>
        <w:rPr>
          <w:color w:val="272727"/>
          <w:spacing w:val="-4"/>
        </w:rPr>
        <w:t>Feedback</w:t>
      </w:r>
      <w:r>
        <w:rPr>
          <w:color w:val="272727"/>
          <w:spacing w:val="-17"/>
        </w:rPr>
        <w:t> </w:t>
      </w:r>
      <w:r>
        <w:rPr>
          <w:color w:val="272727"/>
          <w:spacing w:val="-4"/>
        </w:rPr>
        <w:t>on</w:t>
      </w:r>
      <w:r>
        <w:rPr>
          <w:color w:val="272727"/>
          <w:spacing w:val="-17"/>
        </w:rPr>
        <w:t> </w:t>
      </w:r>
      <w:r>
        <w:rPr>
          <w:color w:val="272727"/>
          <w:spacing w:val="-4"/>
        </w:rPr>
        <w:t>the</w:t>
      </w:r>
      <w:r>
        <w:rPr>
          <w:color w:val="272727"/>
          <w:spacing w:val="-17"/>
        </w:rPr>
        <w:t> </w:t>
      </w:r>
      <w:r>
        <w:rPr>
          <w:color w:val="272727"/>
          <w:spacing w:val="-4"/>
        </w:rPr>
        <w:t>body</w:t>
      </w:r>
      <w:r>
        <w:rPr>
          <w:color w:val="272727"/>
          <w:spacing w:val="-16"/>
        </w:rPr>
        <w:t> </w:t>
      </w:r>
      <w:r>
        <w:rPr>
          <w:color w:val="272727"/>
          <w:spacing w:val="-4"/>
        </w:rPr>
        <w:t>weight</w:t>
      </w:r>
      <w:r>
        <w:rPr>
          <w:color w:val="272727"/>
          <w:spacing w:val="-17"/>
        </w:rPr>
        <w:t> </w:t>
      </w:r>
      <w:r>
        <w:rPr>
          <w:color w:val="272727"/>
          <w:spacing w:val="-4"/>
        </w:rPr>
        <w:t>modi</w:t>
      </w:r>
      <w:r>
        <w:rPr>
          <w:rFonts w:ascii="Arial"/>
          <w:color w:val="272727"/>
          <w:spacing w:val="-4"/>
        </w:rPr>
        <w:t>fi</w:t>
      </w:r>
      <w:r>
        <w:rPr>
          <w:color w:val="272727"/>
          <w:spacing w:val="-4"/>
        </w:rPr>
        <w:t>cation </w:t>
      </w:r>
      <w:r>
        <w:rPr>
          <w:color w:val="272727"/>
          <w:spacing w:val="-2"/>
        </w:rPr>
        <w:t>methods</w:t>
      </w:r>
    </w:p>
    <w:p>
      <w:pPr>
        <w:spacing w:line="247" w:lineRule="auto" w:before="28"/>
        <w:ind w:left="53" w:right="83" w:firstLine="278"/>
        <w:jc w:val="both"/>
        <w:rPr>
          <w:sz w:val="18"/>
        </w:rPr>
      </w:pPr>
      <w:r>
        <w:rPr>
          <w:color w:val="272727"/>
          <w:sz w:val="18"/>
        </w:rPr>
        <w:t>When asked to explain their preference for an </w:t>
      </w:r>
      <w:r>
        <w:rPr>
          <w:color w:val="272727"/>
          <w:sz w:val="18"/>
        </w:rPr>
        <w:t>interaction method,</w:t>
      </w:r>
      <w:r>
        <w:rPr>
          <w:color w:val="272727"/>
          <w:spacing w:val="-3"/>
          <w:sz w:val="18"/>
        </w:rPr>
        <w:t> </w:t>
      </w:r>
      <w:r>
        <w:rPr>
          <w:color w:val="272727"/>
          <w:sz w:val="18"/>
        </w:rPr>
        <w:t>most</w:t>
      </w:r>
      <w:r>
        <w:rPr>
          <w:color w:val="272727"/>
          <w:spacing w:val="-1"/>
          <w:sz w:val="18"/>
        </w:rPr>
        <w:t> </w:t>
      </w:r>
      <w:r>
        <w:rPr>
          <w:color w:val="272727"/>
          <w:sz w:val="18"/>
        </w:rPr>
        <w:t>of</w:t>
      </w:r>
      <w:r>
        <w:rPr>
          <w:color w:val="272727"/>
          <w:spacing w:val="-2"/>
          <w:sz w:val="18"/>
        </w:rPr>
        <w:t> </w:t>
      </w:r>
      <w:r>
        <w:rPr>
          <w:color w:val="272727"/>
          <w:sz w:val="18"/>
        </w:rPr>
        <w:t>the</w:t>
      </w:r>
      <w:r>
        <w:rPr>
          <w:color w:val="272727"/>
          <w:spacing w:val="-2"/>
          <w:sz w:val="18"/>
        </w:rPr>
        <w:t> </w:t>
      </w:r>
      <w:r>
        <w:rPr>
          <w:color w:val="272727"/>
          <w:sz w:val="18"/>
        </w:rPr>
        <w:t>participants</w:t>
      </w:r>
      <w:r>
        <w:rPr>
          <w:color w:val="272727"/>
          <w:spacing w:val="-1"/>
          <w:sz w:val="18"/>
        </w:rPr>
        <w:t> </w:t>
      </w:r>
      <w:r>
        <w:rPr>
          <w:color w:val="272727"/>
          <w:sz w:val="18"/>
        </w:rPr>
        <w:t>who</w:t>
      </w:r>
      <w:r>
        <w:rPr>
          <w:color w:val="272727"/>
          <w:spacing w:val="-1"/>
          <w:sz w:val="18"/>
        </w:rPr>
        <w:t> </w:t>
      </w:r>
      <w:r>
        <w:rPr>
          <w:color w:val="272727"/>
          <w:sz w:val="18"/>
        </w:rPr>
        <w:t>preferred</w:t>
      </w:r>
      <w:r>
        <w:rPr>
          <w:color w:val="272727"/>
          <w:spacing w:val="-1"/>
          <w:sz w:val="18"/>
        </w:rPr>
        <w:t> </w:t>
      </w:r>
      <w:r>
        <w:rPr>
          <w:color w:val="272727"/>
          <w:sz w:val="18"/>
        </w:rPr>
        <w:t>joystick</w:t>
      </w:r>
      <w:r>
        <w:rPr>
          <w:color w:val="272727"/>
          <w:spacing w:val="-2"/>
          <w:sz w:val="18"/>
        </w:rPr>
        <w:t> </w:t>
      </w:r>
      <w:r>
        <w:rPr>
          <w:color w:val="272727"/>
          <w:sz w:val="18"/>
        </w:rPr>
        <w:t>(</w:t>
      </w:r>
      <w:r>
        <w:rPr>
          <w:rFonts w:ascii="Bookman Old Style"/>
          <w:b w:val="0"/>
          <w:i/>
          <w:color w:val="272727"/>
          <w:sz w:val="18"/>
        </w:rPr>
        <w:t>n</w:t>
      </w:r>
      <w:r>
        <w:rPr>
          <w:rFonts w:ascii="Bookman Old Style"/>
          <w:b w:val="0"/>
          <w:i/>
          <w:color w:val="272727"/>
          <w:spacing w:val="-14"/>
          <w:sz w:val="18"/>
        </w:rPr>
        <w:t> </w:t>
      </w:r>
      <w:r>
        <w:rPr>
          <w:color w:val="272727"/>
          <w:sz w:val="18"/>
        </w:rPr>
        <w:t>=</w:t>
      </w:r>
      <w:r>
        <w:rPr>
          <w:color w:val="272727"/>
          <w:spacing w:val="-2"/>
          <w:sz w:val="18"/>
        </w:rPr>
        <w:t> </w:t>
      </w:r>
      <w:r>
        <w:rPr>
          <w:color w:val="272727"/>
          <w:sz w:val="18"/>
        </w:rPr>
        <w:t>8) stated that it felt most controllable and least complicated. One participant additionally preferred the continuity of joystick- based</w:t>
      </w:r>
      <w:r>
        <w:rPr>
          <w:color w:val="272727"/>
          <w:spacing w:val="35"/>
          <w:sz w:val="18"/>
        </w:rPr>
        <w:t> </w:t>
      </w:r>
      <w:r>
        <w:rPr>
          <w:color w:val="272727"/>
          <w:sz w:val="18"/>
        </w:rPr>
        <w:t>interaction</w:t>
      </w:r>
      <w:r>
        <w:rPr>
          <w:color w:val="272727"/>
          <w:spacing w:val="34"/>
          <w:sz w:val="18"/>
        </w:rPr>
        <w:t> </w:t>
      </w:r>
      <w:r>
        <w:rPr>
          <w:color w:val="272727"/>
          <w:sz w:val="18"/>
        </w:rPr>
        <w:t>compared</w:t>
      </w:r>
      <w:r>
        <w:rPr>
          <w:color w:val="272727"/>
          <w:spacing w:val="34"/>
          <w:sz w:val="18"/>
        </w:rPr>
        <w:t> </w:t>
      </w:r>
      <w:r>
        <w:rPr>
          <w:color w:val="272727"/>
          <w:sz w:val="18"/>
        </w:rPr>
        <w:t>to</w:t>
      </w:r>
      <w:r>
        <w:rPr>
          <w:color w:val="272727"/>
          <w:spacing w:val="35"/>
          <w:sz w:val="18"/>
        </w:rPr>
        <w:t> </w:t>
      </w:r>
      <w:r>
        <w:rPr>
          <w:color w:val="272727"/>
          <w:sz w:val="18"/>
        </w:rPr>
        <w:t>the</w:t>
      </w:r>
      <w:r>
        <w:rPr>
          <w:color w:val="272727"/>
          <w:spacing w:val="34"/>
          <w:sz w:val="18"/>
        </w:rPr>
        <w:t> </w:t>
      </w:r>
      <w:r>
        <w:rPr>
          <w:color w:val="272727"/>
          <w:sz w:val="18"/>
        </w:rPr>
        <w:t>necessity</w:t>
      </w:r>
      <w:r>
        <w:rPr>
          <w:color w:val="272727"/>
          <w:spacing w:val="34"/>
          <w:sz w:val="18"/>
        </w:rPr>
        <w:t> </w:t>
      </w:r>
      <w:r>
        <w:rPr>
          <w:color w:val="272727"/>
          <w:sz w:val="18"/>
        </w:rPr>
        <w:t>of</w:t>
      </w:r>
      <w:r>
        <w:rPr>
          <w:color w:val="272727"/>
          <w:spacing w:val="34"/>
          <w:sz w:val="18"/>
        </w:rPr>
        <w:t> </w:t>
      </w:r>
      <w:r>
        <w:rPr>
          <w:color w:val="272727"/>
          <w:sz w:val="18"/>
        </w:rPr>
        <w:t>repetition</w:t>
      </w:r>
      <w:r>
        <w:rPr>
          <w:color w:val="272727"/>
          <w:spacing w:val="35"/>
          <w:sz w:val="18"/>
        </w:rPr>
        <w:t> </w:t>
      </w:r>
      <w:r>
        <w:rPr>
          <w:color w:val="272727"/>
          <w:sz w:val="18"/>
        </w:rPr>
        <w:t>in the gesture-based interaction. The participants who had preferred the gesture-based interaction (</w:t>
      </w:r>
      <w:r>
        <w:rPr>
          <w:rFonts w:ascii="Bookman Old Style"/>
          <w:b w:val="0"/>
          <w:i/>
          <w:color w:val="272727"/>
          <w:sz w:val="18"/>
        </w:rPr>
        <w:t>n </w:t>
      </w:r>
      <w:r>
        <w:rPr>
          <w:color w:val="272727"/>
          <w:sz w:val="18"/>
        </w:rPr>
        <w:t>= 4) stated they found</w:t>
      </w:r>
      <w:r>
        <w:rPr>
          <w:color w:val="272727"/>
          <w:spacing w:val="40"/>
          <w:sz w:val="18"/>
        </w:rPr>
        <w:t> </w:t>
      </w:r>
      <w:r>
        <w:rPr>
          <w:color w:val="272727"/>
          <w:sz w:val="18"/>
        </w:rPr>
        <w:t>it</w:t>
      </w:r>
      <w:r>
        <w:rPr>
          <w:color w:val="272727"/>
          <w:spacing w:val="40"/>
          <w:sz w:val="18"/>
        </w:rPr>
        <w:t> </w:t>
      </w:r>
      <w:r>
        <w:rPr>
          <w:color w:val="272727"/>
          <w:sz w:val="18"/>
        </w:rPr>
        <w:t>most</w:t>
      </w:r>
      <w:r>
        <w:rPr>
          <w:color w:val="272727"/>
          <w:spacing w:val="40"/>
          <w:sz w:val="18"/>
        </w:rPr>
        <w:t> </w:t>
      </w:r>
      <w:r>
        <w:rPr>
          <w:color w:val="272727"/>
          <w:sz w:val="18"/>
        </w:rPr>
        <w:t>intuitive,</w:t>
      </w:r>
      <w:r>
        <w:rPr>
          <w:color w:val="272727"/>
          <w:spacing w:val="40"/>
          <w:sz w:val="18"/>
        </w:rPr>
        <w:t> </w:t>
      </w:r>
      <w:r>
        <w:rPr>
          <w:rFonts w:ascii="Times New Roman"/>
          <w:color w:val="272727"/>
          <w:sz w:val="18"/>
        </w:rPr>
        <w:t>fl</w:t>
      </w:r>
      <w:r>
        <w:rPr>
          <w:color w:val="272727"/>
          <w:sz w:val="18"/>
        </w:rPr>
        <w:t>exible,</w:t>
      </w:r>
      <w:r>
        <w:rPr>
          <w:color w:val="272727"/>
          <w:spacing w:val="40"/>
          <w:sz w:val="18"/>
        </w:rPr>
        <w:t> </w:t>
      </w:r>
      <w:r>
        <w:rPr>
          <w:color w:val="272727"/>
          <w:sz w:val="18"/>
        </w:rPr>
        <w:t>and</w:t>
      </w:r>
      <w:r>
        <w:rPr>
          <w:color w:val="272727"/>
          <w:spacing w:val="40"/>
          <w:sz w:val="18"/>
        </w:rPr>
        <w:t> </w:t>
      </w:r>
      <w:r>
        <w:rPr>
          <w:color w:val="272727"/>
          <w:sz w:val="18"/>
        </w:rPr>
        <w:t>direct.</w:t>
      </w:r>
      <w:r>
        <w:rPr>
          <w:color w:val="272727"/>
          <w:spacing w:val="40"/>
          <w:sz w:val="18"/>
        </w:rPr>
        <w:t> </w:t>
      </w:r>
      <w:r>
        <w:rPr>
          <w:color w:val="272727"/>
          <w:sz w:val="18"/>
        </w:rPr>
        <w:t>They</w:t>
      </w:r>
      <w:r>
        <w:rPr>
          <w:color w:val="272727"/>
          <w:spacing w:val="40"/>
          <w:sz w:val="18"/>
        </w:rPr>
        <w:t> </w:t>
      </w:r>
      <w:r>
        <w:rPr>
          <w:color w:val="272727"/>
          <w:sz w:val="18"/>
        </w:rPr>
        <w:t>reasoned that</w:t>
      </w:r>
      <w:r>
        <w:rPr>
          <w:color w:val="272727"/>
          <w:spacing w:val="10"/>
          <w:sz w:val="18"/>
        </w:rPr>
        <w:t> </w:t>
      </w:r>
      <w:r>
        <w:rPr>
          <w:color w:val="272727"/>
          <w:sz w:val="18"/>
        </w:rPr>
        <w:t>controlling</w:t>
      </w:r>
      <w:r>
        <w:rPr>
          <w:color w:val="272727"/>
          <w:spacing w:val="10"/>
          <w:sz w:val="18"/>
        </w:rPr>
        <w:t> </w:t>
      </w:r>
      <w:r>
        <w:rPr>
          <w:color w:val="272727"/>
          <w:sz w:val="18"/>
        </w:rPr>
        <w:t>the</w:t>
      </w:r>
      <w:r>
        <w:rPr>
          <w:color w:val="272727"/>
          <w:spacing w:val="10"/>
          <w:sz w:val="18"/>
        </w:rPr>
        <w:t> </w:t>
      </w:r>
      <w:r>
        <w:rPr>
          <w:color w:val="272727"/>
          <w:sz w:val="18"/>
        </w:rPr>
        <w:t>speed</w:t>
      </w:r>
      <w:r>
        <w:rPr>
          <w:color w:val="272727"/>
          <w:spacing w:val="10"/>
          <w:sz w:val="18"/>
        </w:rPr>
        <w:t> </w:t>
      </w:r>
      <w:r>
        <w:rPr>
          <w:color w:val="272727"/>
          <w:sz w:val="18"/>
        </w:rPr>
        <w:t>of</w:t>
      </w:r>
      <w:r>
        <w:rPr>
          <w:color w:val="272727"/>
          <w:spacing w:val="11"/>
          <w:sz w:val="18"/>
        </w:rPr>
        <w:t> </w:t>
      </w:r>
      <w:r>
        <w:rPr>
          <w:color w:val="272727"/>
          <w:sz w:val="18"/>
        </w:rPr>
        <w:t>modi</w:t>
      </w:r>
      <w:r>
        <w:rPr>
          <w:rFonts w:ascii="Times New Roman"/>
          <w:color w:val="272727"/>
          <w:sz w:val="18"/>
        </w:rPr>
        <w:t>fi</w:t>
      </w:r>
      <w:r>
        <w:rPr>
          <w:color w:val="272727"/>
          <w:sz w:val="18"/>
        </w:rPr>
        <w:t>cation</w:t>
      </w:r>
      <w:r>
        <w:rPr>
          <w:color w:val="272727"/>
          <w:spacing w:val="10"/>
          <w:sz w:val="18"/>
        </w:rPr>
        <w:t> </w:t>
      </w:r>
      <w:r>
        <w:rPr>
          <w:color w:val="272727"/>
          <w:sz w:val="18"/>
        </w:rPr>
        <w:t>by</w:t>
      </w:r>
      <w:r>
        <w:rPr>
          <w:color w:val="272727"/>
          <w:spacing w:val="10"/>
          <w:sz w:val="18"/>
        </w:rPr>
        <w:t> </w:t>
      </w:r>
      <w:r>
        <w:rPr>
          <w:color w:val="272727"/>
          <w:sz w:val="18"/>
        </w:rPr>
        <w:t>extent</w:t>
      </w:r>
      <w:r>
        <w:rPr>
          <w:color w:val="272727"/>
          <w:spacing w:val="10"/>
          <w:sz w:val="18"/>
        </w:rPr>
        <w:t> </w:t>
      </w:r>
      <w:r>
        <w:rPr>
          <w:color w:val="272727"/>
          <w:sz w:val="18"/>
        </w:rPr>
        <w:t>and</w:t>
      </w:r>
      <w:r>
        <w:rPr>
          <w:color w:val="272727"/>
          <w:spacing w:val="10"/>
          <w:sz w:val="18"/>
        </w:rPr>
        <w:t> </w:t>
      </w:r>
      <w:r>
        <w:rPr>
          <w:color w:val="272727"/>
          <w:spacing w:val="-2"/>
          <w:sz w:val="18"/>
        </w:rPr>
        <w:t>speed</w:t>
      </w:r>
    </w:p>
    <w:p>
      <w:pPr>
        <w:spacing w:line="247" w:lineRule="auto" w:before="76"/>
        <w:ind w:left="53" w:right="0" w:firstLine="0"/>
        <w:jc w:val="left"/>
        <w:rPr>
          <w:sz w:val="18"/>
        </w:rPr>
      </w:pPr>
      <w:r>
        <w:rPr/>
        <w:br w:type="column"/>
      </w:r>
      <w:r>
        <w:rPr>
          <w:color w:val="272727"/>
          <w:sz w:val="18"/>
        </w:rPr>
        <w:t>of</w:t>
      </w:r>
      <w:r>
        <w:rPr>
          <w:color w:val="272727"/>
          <w:spacing w:val="-2"/>
          <w:sz w:val="18"/>
        </w:rPr>
        <w:t> </w:t>
      </w:r>
      <w:r>
        <w:rPr>
          <w:color w:val="272727"/>
          <w:sz w:val="18"/>
        </w:rPr>
        <w:t>arm</w:t>
      </w:r>
      <w:r>
        <w:rPr>
          <w:color w:val="272727"/>
          <w:spacing w:val="-2"/>
          <w:sz w:val="18"/>
        </w:rPr>
        <w:t> </w:t>
      </w:r>
      <w:r>
        <w:rPr>
          <w:color w:val="272727"/>
          <w:sz w:val="18"/>
        </w:rPr>
        <w:t>movements</w:t>
      </w:r>
      <w:r>
        <w:rPr>
          <w:color w:val="272727"/>
          <w:spacing w:val="-2"/>
          <w:sz w:val="18"/>
        </w:rPr>
        <w:t> </w:t>
      </w:r>
      <w:r>
        <w:rPr>
          <w:color w:val="272727"/>
          <w:sz w:val="18"/>
        </w:rPr>
        <w:t>increased</w:t>
      </w:r>
      <w:r>
        <w:rPr>
          <w:color w:val="272727"/>
          <w:spacing w:val="-2"/>
          <w:sz w:val="18"/>
        </w:rPr>
        <w:t> </w:t>
      </w:r>
      <w:r>
        <w:rPr>
          <w:color w:val="272727"/>
          <w:sz w:val="18"/>
        </w:rPr>
        <w:t>usability.</w:t>
      </w:r>
      <w:r>
        <w:rPr>
          <w:color w:val="272727"/>
          <w:spacing w:val="-3"/>
          <w:sz w:val="18"/>
        </w:rPr>
        <w:t> </w:t>
      </w:r>
      <w:r>
        <w:rPr>
          <w:color w:val="272727"/>
          <w:sz w:val="18"/>
        </w:rPr>
        <w:t>None</w:t>
      </w:r>
      <w:r>
        <w:rPr>
          <w:color w:val="272727"/>
          <w:spacing w:val="-3"/>
          <w:sz w:val="18"/>
        </w:rPr>
        <w:t> </w:t>
      </w:r>
      <w:r>
        <w:rPr>
          <w:color w:val="272727"/>
          <w:sz w:val="18"/>
        </w:rPr>
        <w:t>of</w:t>
      </w:r>
      <w:r>
        <w:rPr>
          <w:color w:val="272727"/>
          <w:spacing w:val="-2"/>
          <w:sz w:val="18"/>
        </w:rPr>
        <w:t> </w:t>
      </w:r>
      <w:r>
        <w:rPr>
          <w:color w:val="272727"/>
          <w:sz w:val="18"/>
        </w:rPr>
        <w:t>the</w:t>
      </w:r>
      <w:r>
        <w:rPr>
          <w:color w:val="272727"/>
          <w:spacing w:val="-3"/>
          <w:sz w:val="18"/>
        </w:rPr>
        <w:t> </w:t>
      </w:r>
      <w:r>
        <w:rPr>
          <w:color w:val="272727"/>
          <w:sz w:val="18"/>
        </w:rPr>
        <w:t>participants preferred modi</w:t>
      </w:r>
      <w:r>
        <w:rPr>
          <w:rFonts w:ascii="Times New Roman"/>
          <w:color w:val="272727"/>
          <w:sz w:val="18"/>
        </w:rPr>
        <w:t>fi</w:t>
      </w:r>
      <w:r>
        <w:rPr>
          <w:color w:val="272727"/>
          <w:sz w:val="18"/>
        </w:rPr>
        <w:t>cation via the objects.</w:t>
      </w:r>
    </w:p>
    <w:p>
      <w:pPr>
        <w:pStyle w:val="BodyText"/>
        <w:spacing w:before="199"/>
        <w:rPr>
          <w:sz w:val="18"/>
        </w:rPr>
      </w:pPr>
    </w:p>
    <w:p>
      <w:pPr>
        <w:pStyle w:val="Heading5"/>
        <w:numPr>
          <w:ilvl w:val="1"/>
          <w:numId w:val="3"/>
        </w:numPr>
        <w:tabs>
          <w:tab w:pos="461" w:val="left" w:leader="none"/>
        </w:tabs>
        <w:spacing w:line="240" w:lineRule="auto" w:before="0" w:after="0"/>
        <w:ind w:left="461" w:right="0" w:hanging="408"/>
        <w:jc w:val="left"/>
      </w:pPr>
      <w:r>
        <w:rPr>
          <w:color w:val="272727"/>
        </w:rPr>
        <w:t>Body</w:t>
      </w:r>
      <w:r>
        <w:rPr>
          <w:color w:val="272727"/>
          <w:spacing w:val="-3"/>
        </w:rPr>
        <w:t> </w:t>
      </w:r>
      <w:r>
        <w:rPr>
          <w:color w:val="272727"/>
          <w:spacing w:val="-2"/>
        </w:rPr>
        <w:t>image</w:t>
      </w:r>
    </w:p>
    <w:p>
      <w:pPr>
        <w:spacing w:line="244" w:lineRule="auto" w:before="269"/>
        <w:ind w:left="53" w:right="52" w:firstLine="278"/>
        <w:jc w:val="both"/>
        <w:rPr>
          <w:sz w:val="18"/>
        </w:rPr>
      </w:pPr>
      <w:r>
        <w:rPr>
          <w:color w:val="272727"/>
          <w:sz w:val="18"/>
        </w:rPr>
        <w:t>In the following, we present the impact of our VR </w:t>
      </w:r>
      <w:r>
        <w:rPr>
          <w:color w:val="272727"/>
          <w:sz w:val="18"/>
        </w:rPr>
        <w:t>exposure </w:t>
      </w:r>
      <w:r>
        <w:rPr>
          <w:color w:val="272727"/>
          <w:spacing w:val="-2"/>
          <w:sz w:val="18"/>
        </w:rPr>
        <w:t>on the</w:t>
      </w:r>
      <w:r>
        <w:rPr>
          <w:color w:val="272727"/>
          <w:spacing w:val="-3"/>
          <w:sz w:val="18"/>
        </w:rPr>
        <w:t> </w:t>
      </w:r>
      <w:r>
        <w:rPr>
          <w:color w:val="272727"/>
          <w:spacing w:val="-2"/>
          <w:sz w:val="18"/>
        </w:rPr>
        <w:t>body</w:t>
      </w:r>
      <w:r>
        <w:rPr>
          <w:color w:val="272727"/>
          <w:spacing w:val="-3"/>
          <w:sz w:val="18"/>
        </w:rPr>
        <w:t> </w:t>
      </w:r>
      <w:r>
        <w:rPr>
          <w:color w:val="272727"/>
          <w:spacing w:val="-2"/>
          <w:sz w:val="18"/>
        </w:rPr>
        <w:t>image-related measures</w:t>
      </w:r>
      <w:r>
        <w:rPr>
          <w:color w:val="272727"/>
          <w:spacing w:val="-3"/>
          <w:sz w:val="18"/>
        </w:rPr>
        <w:t> </w:t>
      </w:r>
      <w:r>
        <w:rPr>
          <w:color w:val="272727"/>
          <w:spacing w:val="-2"/>
          <w:sz w:val="18"/>
        </w:rPr>
        <w:t>of</w:t>
      </w:r>
      <w:r>
        <w:rPr>
          <w:color w:val="272727"/>
          <w:spacing w:val="-3"/>
          <w:sz w:val="18"/>
        </w:rPr>
        <w:t> </w:t>
      </w:r>
      <w:r>
        <w:rPr>
          <w:color w:val="272727"/>
          <w:spacing w:val="-2"/>
          <w:sz w:val="18"/>
        </w:rPr>
        <w:t>body</w:t>
      </w:r>
      <w:r>
        <w:rPr>
          <w:color w:val="272727"/>
          <w:spacing w:val="-3"/>
          <w:sz w:val="18"/>
        </w:rPr>
        <w:t> </w:t>
      </w:r>
      <w:r>
        <w:rPr>
          <w:color w:val="272727"/>
          <w:spacing w:val="-2"/>
          <w:sz w:val="18"/>
        </w:rPr>
        <w:t>awareness and</w:t>
      </w:r>
      <w:r>
        <w:rPr>
          <w:color w:val="272727"/>
          <w:spacing w:val="-3"/>
          <w:sz w:val="18"/>
        </w:rPr>
        <w:t> </w:t>
      </w:r>
      <w:r>
        <w:rPr>
          <w:color w:val="272727"/>
          <w:spacing w:val="-2"/>
          <w:sz w:val="18"/>
        </w:rPr>
        <w:t>body</w:t>
      </w:r>
      <w:r>
        <w:rPr>
          <w:color w:val="272727"/>
          <w:sz w:val="18"/>
        </w:rPr>
        <w:t> weight estimation as well as the related qualitative feedback.</w:t>
      </w:r>
    </w:p>
    <w:p>
      <w:pPr>
        <w:pStyle w:val="Heading7"/>
        <w:numPr>
          <w:ilvl w:val="2"/>
          <w:numId w:val="3"/>
        </w:numPr>
        <w:tabs>
          <w:tab w:pos="562" w:val="left" w:leader="none"/>
        </w:tabs>
        <w:spacing w:line="240" w:lineRule="auto" w:before="229" w:after="0"/>
        <w:ind w:left="53" w:right="155" w:firstLine="0"/>
        <w:jc w:val="left"/>
      </w:pPr>
      <w:r>
        <w:rPr>
          <w:color w:val="272727"/>
          <w:spacing w:val="-4"/>
        </w:rPr>
        <w:t>Comparison</w:t>
      </w:r>
      <w:r>
        <w:rPr>
          <w:color w:val="272727"/>
          <w:spacing w:val="-11"/>
        </w:rPr>
        <w:t> </w:t>
      </w:r>
      <w:r>
        <w:rPr>
          <w:color w:val="272727"/>
          <w:spacing w:val="-4"/>
        </w:rPr>
        <w:t>of</w:t>
      </w:r>
      <w:r>
        <w:rPr>
          <w:color w:val="272727"/>
          <w:spacing w:val="-11"/>
        </w:rPr>
        <w:t> </w:t>
      </w:r>
      <w:r>
        <w:rPr>
          <w:color w:val="272727"/>
          <w:spacing w:val="-4"/>
        </w:rPr>
        <w:t>body</w:t>
      </w:r>
      <w:r>
        <w:rPr>
          <w:color w:val="272727"/>
          <w:spacing w:val="-11"/>
        </w:rPr>
        <w:t> </w:t>
      </w:r>
      <w:r>
        <w:rPr>
          <w:color w:val="272727"/>
          <w:spacing w:val="-4"/>
        </w:rPr>
        <w:t>awareness</w:t>
      </w:r>
      <w:r>
        <w:rPr>
          <w:color w:val="272727"/>
          <w:spacing w:val="-11"/>
        </w:rPr>
        <w:t> </w:t>
      </w:r>
      <w:r>
        <w:rPr>
          <w:color w:val="272727"/>
          <w:spacing w:val="-4"/>
        </w:rPr>
        <w:t>between </w:t>
      </w:r>
      <w:r>
        <w:rPr>
          <w:color w:val="272727"/>
        </w:rPr>
        <w:t>body weight modi</w:t>
      </w:r>
      <w:r>
        <w:rPr>
          <w:rFonts w:ascii="Arial"/>
          <w:color w:val="272727"/>
        </w:rPr>
        <w:t>fi</w:t>
      </w:r>
      <w:r>
        <w:rPr>
          <w:color w:val="272727"/>
        </w:rPr>
        <w:t>cation methods</w:t>
      </w:r>
    </w:p>
    <w:p>
      <w:pPr>
        <w:spacing w:line="247" w:lineRule="auto" w:before="28"/>
        <w:ind w:left="53" w:right="51" w:firstLine="278"/>
        <w:jc w:val="both"/>
        <w:rPr>
          <w:sz w:val="18"/>
        </w:rPr>
      </w:pPr>
      <w:r>
        <w:rPr>
          <w:color w:val="272727"/>
          <w:sz w:val="18"/>
        </w:rPr>
        <w:t>We calculated a one-way repeated-measures ANOVA </w:t>
      </w:r>
      <w:r>
        <w:rPr>
          <w:color w:val="272727"/>
          <w:sz w:val="18"/>
        </w:rPr>
        <w:t>to compare the body awareness (VBA) during the three AMT conditions</w:t>
      </w:r>
      <w:r>
        <w:rPr>
          <w:color w:val="272727"/>
          <w:spacing w:val="40"/>
          <w:sz w:val="18"/>
        </w:rPr>
        <w:t> </w:t>
      </w:r>
      <w:r>
        <w:rPr>
          <w:color w:val="272727"/>
          <w:sz w:val="18"/>
        </w:rPr>
        <w:t>(gesture,</w:t>
      </w:r>
      <w:r>
        <w:rPr>
          <w:color w:val="272727"/>
          <w:spacing w:val="40"/>
          <w:sz w:val="18"/>
        </w:rPr>
        <w:t> </w:t>
      </w:r>
      <w:r>
        <w:rPr>
          <w:color w:val="272727"/>
          <w:sz w:val="18"/>
        </w:rPr>
        <w:t>joystick,</w:t>
      </w:r>
      <w:r>
        <w:rPr>
          <w:color w:val="272727"/>
          <w:spacing w:val="40"/>
          <w:sz w:val="18"/>
        </w:rPr>
        <w:t> </w:t>
      </w:r>
      <w:r>
        <w:rPr>
          <w:color w:val="272727"/>
          <w:sz w:val="18"/>
        </w:rPr>
        <w:t>and</w:t>
      </w:r>
      <w:r>
        <w:rPr>
          <w:color w:val="272727"/>
          <w:spacing w:val="40"/>
          <w:sz w:val="18"/>
        </w:rPr>
        <w:t> </w:t>
      </w:r>
      <w:r>
        <w:rPr>
          <w:color w:val="272727"/>
          <w:sz w:val="18"/>
        </w:rPr>
        <w:t>objects).</w:t>
      </w:r>
      <w:r>
        <w:rPr>
          <w:color w:val="272727"/>
          <w:spacing w:val="40"/>
          <w:sz w:val="18"/>
        </w:rPr>
        <w:t> </w:t>
      </w:r>
      <w:r>
        <w:rPr>
          <w:color w:val="272727"/>
          <w:sz w:val="18"/>
        </w:rPr>
        <w:t>As</w:t>
      </w:r>
      <w:r>
        <w:rPr>
          <w:color w:val="272727"/>
          <w:spacing w:val="40"/>
          <w:sz w:val="18"/>
        </w:rPr>
        <w:t> </w:t>
      </w:r>
      <w:r>
        <w:rPr>
          <w:color w:val="272727"/>
          <w:sz w:val="18"/>
        </w:rPr>
        <w:t>shown</w:t>
      </w:r>
      <w:r>
        <w:rPr>
          <w:color w:val="272727"/>
          <w:spacing w:val="40"/>
          <w:sz w:val="18"/>
        </w:rPr>
        <w:t> </w:t>
      </w:r>
      <w:r>
        <w:rPr>
          <w:color w:val="272727"/>
          <w:sz w:val="18"/>
        </w:rPr>
        <w:t>in </w:t>
      </w:r>
      <w:hyperlink w:history="true" w:anchor="_bookmark190">
        <w:r>
          <w:rPr>
            <w:color w:val="D93133"/>
            <w:sz w:val="18"/>
          </w:rPr>
          <w:t>Table 2</w:t>
        </w:r>
      </w:hyperlink>
      <w:r>
        <w:rPr>
          <w:color w:val="272727"/>
          <w:sz w:val="18"/>
        </w:rPr>
        <w:t>, VBA ratings differed tendentially between the three AMT conditions, with higher joystick ratings than the other conditions, </w:t>
      </w:r>
      <w:r>
        <w:rPr>
          <w:rFonts w:ascii="Bookman Old Style"/>
          <w:b w:val="0"/>
          <w:i/>
          <w:color w:val="272727"/>
          <w:sz w:val="18"/>
        </w:rPr>
        <w:t>F </w:t>
      </w:r>
      <w:r>
        <w:rPr>
          <w:color w:val="272727"/>
          <w:sz w:val="18"/>
        </w:rPr>
        <w:t>(2, 22) = 3.37, </w:t>
      </w:r>
      <w:r>
        <w:rPr>
          <w:rFonts w:ascii="Bookman Old Style"/>
          <w:b w:val="0"/>
          <w:i/>
          <w:color w:val="272727"/>
          <w:sz w:val="18"/>
        </w:rPr>
        <w:t>p </w:t>
      </w:r>
      <w:r>
        <w:rPr>
          <w:color w:val="272727"/>
          <w:sz w:val="18"/>
        </w:rPr>
        <w:t>= .053.</w:t>
      </w:r>
    </w:p>
    <w:p>
      <w:pPr>
        <w:pStyle w:val="Heading7"/>
        <w:numPr>
          <w:ilvl w:val="2"/>
          <w:numId w:val="3"/>
        </w:numPr>
        <w:tabs>
          <w:tab w:pos="579" w:val="left" w:leader="none"/>
        </w:tabs>
        <w:spacing w:line="240" w:lineRule="auto" w:before="218" w:after="0"/>
        <w:ind w:left="53" w:right="795" w:firstLine="0"/>
        <w:jc w:val="left"/>
      </w:pPr>
      <w:r>
        <w:rPr>
          <w:color w:val="272727"/>
          <w:spacing w:val="-4"/>
        </w:rPr>
        <w:t>Feedback</w:t>
      </w:r>
      <w:r>
        <w:rPr>
          <w:color w:val="272727"/>
          <w:spacing w:val="-11"/>
        </w:rPr>
        <w:t> </w:t>
      </w:r>
      <w:r>
        <w:rPr>
          <w:color w:val="272727"/>
          <w:spacing w:val="-4"/>
        </w:rPr>
        <w:t>on</w:t>
      </w:r>
      <w:r>
        <w:rPr>
          <w:color w:val="272727"/>
          <w:spacing w:val="-11"/>
        </w:rPr>
        <w:t> </w:t>
      </w:r>
      <w:r>
        <w:rPr>
          <w:color w:val="272727"/>
          <w:spacing w:val="-4"/>
        </w:rPr>
        <w:t>the</w:t>
      </w:r>
      <w:r>
        <w:rPr>
          <w:color w:val="272727"/>
          <w:spacing w:val="-11"/>
        </w:rPr>
        <w:t> </w:t>
      </w:r>
      <w:r>
        <w:rPr>
          <w:color w:val="272727"/>
          <w:spacing w:val="-4"/>
        </w:rPr>
        <w:t>intensity</w:t>
      </w:r>
      <w:r>
        <w:rPr>
          <w:color w:val="272727"/>
          <w:spacing w:val="-11"/>
        </w:rPr>
        <w:t> </w:t>
      </w:r>
      <w:r>
        <w:rPr>
          <w:color w:val="272727"/>
          <w:spacing w:val="-4"/>
        </w:rPr>
        <w:t>of</w:t>
      </w:r>
      <w:r>
        <w:rPr>
          <w:color w:val="272727"/>
          <w:spacing w:val="-11"/>
        </w:rPr>
        <w:t> </w:t>
      </w:r>
      <w:r>
        <w:rPr>
          <w:color w:val="272727"/>
          <w:spacing w:val="-4"/>
        </w:rPr>
        <w:t>body </w:t>
      </w:r>
      <w:r>
        <w:rPr>
          <w:color w:val="272727"/>
          <w:spacing w:val="-2"/>
        </w:rPr>
        <w:t>awareness</w:t>
      </w:r>
    </w:p>
    <w:p>
      <w:pPr>
        <w:spacing w:line="247" w:lineRule="auto" w:before="12"/>
        <w:ind w:left="53" w:right="46" w:firstLine="278"/>
        <w:jc w:val="both"/>
        <w:rPr>
          <w:sz w:val="18"/>
        </w:rPr>
      </w:pPr>
      <w:r>
        <w:rPr>
          <w:color w:val="272727"/>
          <w:sz w:val="18"/>
        </w:rPr>
        <w:t>Seven participants stated they felt in contact with their physical</w:t>
      </w:r>
      <w:r>
        <w:rPr>
          <w:color w:val="272727"/>
          <w:spacing w:val="40"/>
          <w:sz w:val="18"/>
        </w:rPr>
        <w:t> </w:t>
      </w:r>
      <w:r>
        <w:rPr>
          <w:color w:val="272727"/>
          <w:sz w:val="18"/>
        </w:rPr>
        <w:t>body</w:t>
      </w:r>
      <w:r>
        <w:rPr>
          <w:color w:val="272727"/>
          <w:spacing w:val="40"/>
          <w:sz w:val="18"/>
        </w:rPr>
        <w:t> </w:t>
      </w:r>
      <w:r>
        <w:rPr>
          <w:color w:val="272727"/>
          <w:sz w:val="18"/>
        </w:rPr>
        <w:t>during</w:t>
      </w:r>
      <w:r>
        <w:rPr>
          <w:color w:val="272727"/>
          <w:spacing w:val="40"/>
          <w:sz w:val="18"/>
        </w:rPr>
        <w:t> </w:t>
      </w:r>
      <w:r>
        <w:rPr>
          <w:color w:val="272727"/>
          <w:sz w:val="18"/>
        </w:rPr>
        <w:t>the</w:t>
      </w:r>
      <w:r>
        <w:rPr>
          <w:color w:val="272727"/>
          <w:spacing w:val="40"/>
          <w:sz w:val="18"/>
        </w:rPr>
        <w:t> </w:t>
      </w:r>
      <w:r>
        <w:rPr>
          <w:color w:val="272727"/>
          <w:sz w:val="18"/>
        </w:rPr>
        <w:t>experience,</w:t>
      </w:r>
      <w:r>
        <w:rPr>
          <w:color w:val="272727"/>
          <w:spacing w:val="40"/>
          <w:sz w:val="18"/>
        </w:rPr>
        <w:t> </w:t>
      </w:r>
      <w:r>
        <w:rPr>
          <w:color w:val="272727"/>
          <w:sz w:val="18"/>
        </w:rPr>
        <w:t>while</w:t>
      </w:r>
      <w:r>
        <w:rPr>
          <w:color w:val="272727"/>
          <w:spacing w:val="40"/>
          <w:sz w:val="18"/>
        </w:rPr>
        <w:t> </w:t>
      </w:r>
      <w:r>
        <w:rPr>
          <w:color w:val="272727"/>
          <w:sz w:val="18"/>
        </w:rPr>
        <w:t>the</w:t>
      </w:r>
      <w:r>
        <w:rPr>
          <w:color w:val="272727"/>
          <w:spacing w:val="40"/>
          <w:sz w:val="18"/>
        </w:rPr>
        <w:t> </w:t>
      </w:r>
      <w:r>
        <w:rPr>
          <w:color w:val="272727"/>
          <w:sz w:val="18"/>
        </w:rPr>
        <w:t>other</w:t>
      </w:r>
      <w:r>
        <w:rPr>
          <w:color w:val="272727"/>
          <w:spacing w:val="40"/>
          <w:sz w:val="18"/>
        </w:rPr>
        <w:t> </w:t>
      </w:r>
      <w:r>
        <w:rPr>
          <w:rFonts w:ascii="Times New Roman" w:hAnsi="Times New Roman"/>
          <w:color w:val="272727"/>
          <w:sz w:val="18"/>
        </w:rPr>
        <w:t>fi</w:t>
      </w:r>
      <w:r>
        <w:rPr>
          <w:color w:val="272727"/>
          <w:sz w:val="18"/>
        </w:rPr>
        <w:t>ve stated they had lost contact to their body at least once. The</w:t>
      </w:r>
      <w:r>
        <w:rPr>
          <w:color w:val="272727"/>
          <w:spacing w:val="40"/>
          <w:sz w:val="18"/>
        </w:rPr>
        <w:t> </w:t>
      </w:r>
      <w:r>
        <w:rPr>
          <w:color w:val="272727"/>
          <w:sz w:val="18"/>
        </w:rPr>
        <w:t>latter stated, for example, they focused mainly on the task and the avatar. Others felt that their bodily awareness </w:t>
      </w:r>
      <w:r>
        <w:rPr>
          <w:rFonts w:ascii="Lucida Sans" w:hAnsi="Lucida Sans"/>
          <w:color w:val="272727"/>
          <w:sz w:val="18"/>
        </w:rPr>
        <w:t>“</w:t>
      </w:r>
      <w:r>
        <w:rPr>
          <w:color w:val="272727"/>
          <w:sz w:val="18"/>
        </w:rPr>
        <w:t>got a bit</w:t>
      </w:r>
      <w:r>
        <w:rPr>
          <w:color w:val="272727"/>
          <w:spacing w:val="80"/>
          <w:sz w:val="18"/>
        </w:rPr>
        <w:t> </w:t>
      </w:r>
      <w:r>
        <w:rPr>
          <w:color w:val="272727"/>
          <w:sz w:val="18"/>
        </w:rPr>
        <w:t>lost</w:t>
      </w:r>
      <w:r>
        <w:rPr>
          <w:rFonts w:ascii="Lucida Sans" w:hAnsi="Lucida Sans"/>
          <w:color w:val="272727"/>
          <w:sz w:val="18"/>
        </w:rPr>
        <w:t>”</w:t>
      </w:r>
      <w:r>
        <w:rPr>
          <w:rFonts w:ascii="Lucida Sans" w:hAnsi="Lucida Sans"/>
          <w:color w:val="272727"/>
          <w:spacing w:val="-8"/>
          <w:sz w:val="18"/>
        </w:rPr>
        <w:t> </w:t>
      </w:r>
      <w:r>
        <w:rPr>
          <w:color w:val="272727"/>
          <w:sz w:val="18"/>
        </w:rPr>
        <w:t>or that the situation and virtual surroundings made them forget reality, including their real body. On the other hand, three participants who stated being aware of their body during the experiment reasoned the embodiment as a main cause.</w:t>
      </w:r>
      <w:r>
        <w:rPr>
          <w:color w:val="272727"/>
          <w:spacing w:val="80"/>
          <w:w w:val="150"/>
          <w:sz w:val="18"/>
        </w:rPr>
        <w:t> </w:t>
      </w:r>
      <w:r>
        <w:rPr>
          <w:color w:val="272727"/>
          <w:sz w:val="18"/>
        </w:rPr>
        <w:t>One of them stated that </w:t>
      </w:r>
      <w:r>
        <w:rPr>
          <w:rFonts w:ascii="Lucida Sans" w:hAnsi="Lucida Sans"/>
          <w:color w:val="272727"/>
          <w:sz w:val="18"/>
        </w:rPr>
        <w:t>“</w:t>
      </w:r>
      <w:r>
        <w:rPr>
          <w:color w:val="272727"/>
          <w:sz w:val="18"/>
        </w:rPr>
        <w:t>once before re-calibration, my</w:t>
      </w:r>
      <w:r>
        <w:rPr>
          <w:color w:val="272727"/>
          <w:spacing w:val="80"/>
          <w:sz w:val="18"/>
        </w:rPr>
        <w:t> </w:t>
      </w:r>
      <w:r>
        <w:rPr>
          <w:color w:val="272727"/>
          <w:sz w:val="18"/>
        </w:rPr>
        <w:t>avatar</w:t>
      </w:r>
      <w:r>
        <w:rPr>
          <w:rFonts w:ascii="Lucida Sans" w:hAnsi="Lucida Sans"/>
          <w:color w:val="272727"/>
          <w:sz w:val="18"/>
        </w:rPr>
        <w:t>’</w:t>
      </w:r>
      <w:r>
        <w:rPr>
          <w:color w:val="272727"/>
          <w:sz w:val="18"/>
        </w:rPr>
        <w:t>s</w:t>
      </w:r>
      <w:r>
        <w:rPr>
          <w:color w:val="272727"/>
          <w:spacing w:val="40"/>
          <w:sz w:val="18"/>
        </w:rPr>
        <w:t> </w:t>
      </w:r>
      <w:r>
        <w:rPr>
          <w:color w:val="272727"/>
          <w:sz w:val="18"/>
        </w:rPr>
        <w:t>foot</w:t>
      </w:r>
      <w:r>
        <w:rPr>
          <w:color w:val="272727"/>
          <w:spacing w:val="40"/>
          <w:sz w:val="18"/>
        </w:rPr>
        <w:t> </w:t>
      </w:r>
      <w:r>
        <w:rPr>
          <w:color w:val="272727"/>
          <w:sz w:val="18"/>
        </w:rPr>
        <w:t>was</w:t>
      </w:r>
      <w:r>
        <w:rPr>
          <w:color w:val="272727"/>
          <w:spacing w:val="40"/>
          <w:sz w:val="18"/>
        </w:rPr>
        <w:t> </w:t>
      </w:r>
      <w:r>
        <w:rPr>
          <w:color w:val="272727"/>
          <w:sz w:val="18"/>
        </w:rPr>
        <w:t>kind</w:t>
      </w:r>
      <w:r>
        <w:rPr>
          <w:color w:val="272727"/>
          <w:spacing w:val="40"/>
          <w:sz w:val="18"/>
        </w:rPr>
        <w:t> </w:t>
      </w:r>
      <w:r>
        <w:rPr>
          <w:color w:val="272727"/>
          <w:sz w:val="18"/>
        </w:rPr>
        <w:t>of</w:t>
      </w:r>
      <w:r>
        <w:rPr>
          <w:color w:val="272727"/>
          <w:spacing w:val="40"/>
          <w:sz w:val="18"/>
        </w:rPr>
        <w:t> </w:t>
      </w:r>
      <w:r>
        <w:rPr>
          <w:color w:val="272727"/>
          <w:sz w:val="18"/>
        </w:rPr>
        <w:t>crooked,</w:t>
      </w:r>
      <w:r>
        <w:rPr>
          <w:color w:val="272727"/>
          <w:spacing w:val="40"/>
          <w:sz w:val="18"/>
        </w:rPr>
        <w:t> </w:t>
      </w:r>
      <w:r>
        <w:rPr>
          <w:color w:val="272727"/>
          <w:sz w:val="18"/>
        </w:rPr>
        <w:t>that</w:t>
      </w:r>
      <w:r>
        <w:rPr>
          <w:rFonts w:ascii="Lucida Sans" w:hAnsi="Lucida Sans"/>
          <w:color w:val="272727"/>
          <w:sz w:val="18"/>
        </w:rPr>
        <w:t>’</w:t>
      </w:r>
      <w:r>
        <w:rPr>
          <w:color w:val="272727"/>
          <w:sz w:val="18"/>
        </w:rPr>
        <w:t>s</w:t>
      </w:r>
      <w:r>
        <w:rPr>
          <w:color w:val="272727"/>
          <w:spacing w:val="40"/>
          <w:sz w:val="18"/>
        </w:rPr>
        <w:t> </w:t>
      </w:r>
      <w:r>
        <w:rPr>
          <w:color w:val="272727"/>
          <w:sz w:val="18"/>
        </w:rPr>
        <w:t>when</w:t>
      </w:r>
      <w:r>
        <w:rPr>
          <w:color w:val="272727"/>
          <w:spacing w:val="40"/>
          <w:sz w:val="18"/>
        </w:rPr>
        <w:t> </w:t>
      </w:r>
      <w:r>
        <w:rPr>
          <w:color w:val="272727"/>
          <w:sz w:val="18"/>
        </w:rPr>
        <w:t>I</w:t>
      </w:r>
      <w:r>
        <w:rPr>
          <w:color w:val="272727"/>
          <w:spacing w:val="40"/>
          <w:sz w:val="18"/>
        </w:rPr>
        <w:t> </w:t>
      </w:r>
      <w:r>
        <w:rPr>
          <w:color w:val="272727"/>
          <w:sz w:val="18"/>
        </w:rPr>
        <w:t>paid attention</w:t>
      </w:r>
      <w:r>
        <w:rPr>
          <w:color w:val="272727"/>
          <w:spacing w:val="40"/>
          <w:sz w:val="18"/>
        </w:rPr>
        <w:t> </w:t>
      </w:r>
      <w:r>
        <w:rPr>
          <w:color w:val="272727"/>
          <w:sz w:val="18"/>
        </w:rPr>
        <w:t>to</w:t>
      </w:r>
      <w:r>
        <w:rPr>
          <w:color w:val="272727"/>
          <w:spacing w:val="40"/>
          <w:sz w:val="18"/>
        </w:rPr>
        <w:t> </w:t>
      </w:r>
      <w:r>
        <w:rPr>
          <w:color w:val="272727"/>
          <w:sz w:val="18"/>
        </w:rPr>
        <w:t>my</w:t>
      </w:r>
      <w:r>
        <w:rPr>
          <w:color w:val="272727"/>
          <w:spacing w:val="40"/>
          <w:sz w:val="18"/>
        </w:rPr>
        <w:t> </w:t>
      </w:r>
      <w:r>
        <w:rPr>
          <w:color w:val="272727"/>
          <w:sz w:val="18"/>
        </w:rPr>
        <w:t>real</w:t>
      </w:r>
      <w:r>
        <w:rPr>
          <w:color w:val="272727"/>
          <w:spacing w:val="40"/>
          <w:sz w:val="18"/>
        </w:rPr>
        <w:t> </w:t>
      </w:r>
      <w:r>
        <w:rPr>
          <w:color w:val="272727"/>
          <w:sz w:val="18"/>
        </w:rPr>
        <w:t>body.</w:t>
      </w:r>
      <w:r>
        <w:rPr>
          <w:color w:val="272727"/>
          <w:spacing w:val="40"/>
          <w:sz w:val="18"/>
        </w:rPr>
        <w:t> </w:t>
      </w:r>
      <w:r>
        <w:rPr>
          <w:color w:val="272727"/>
          <w:sz w:val="18"/>
        </w:rPr>
        <w:t>I</w:t>
      </w:r>
      <w:r>
        <w:rPr>
          <w:color w:val="272727"/>
          <w:spacing w:val="40"/>
          <w:sz w:val="18"/>
        </w:rPr>
        <w:t> </w:t>
      </w:r>
      <w:r>
        <w:rPr>
          <w:color w:val="272727"/>
          <w:sz w:val="18"/>
        </w:rPr>
        <w:t>made</w:t>
      </w:r>
      <w:r>
        <w:rPr>
          <w:color w:val="272727"/>
          <w:spacing w:val="40"/>
          <w:sz w:val="18"/>
        </w:rPr>
        <w:t> </w:t>
      </w:r>
      <w:r>
        <w:rPr>
          <w:color w:val="272727"/>
          <w:sz w:val="18"/>
        </w:rPr>
        <w:t>sure</w:t>
      </w:r>
      <w:r>
        <w:rPr>
          <w:color w:val="272727"/>
          <w:spacing w:val="40"/>
          <w:sz w:val="18"/>
        </w:rPr>
        <w:t> </w:t>
      </w:r>
      <w:r>
        <w:rPr>
          <w:color w:val="272727"/>
          <w:sz w:val="18"/>
        </w:rPr>
        <w:t>my</w:t>
      </w:r>
      <w:r>
        <w:rPr>
          <w:color w:val="272727"/>
          <w:spacing w:val="40"/>
          <w:sz w:val="18"/>
        </w:rPr>
        <w:t> </w:t>
      </w:r>
      <w:r>
        <w:rPr>
          <w:color w:val="272727"/>
          <w:sz w:val="18"/>
        </w:rPr>
        <w:t>knee</w:t>
      </w:r>
      <w:r>
        <w:rPr>
          <w:color w:val="272727"/>
          <w:spacing w:val="40"/>
          <w:sz w:val="18"/>
        </w:rPr>
        <w:t> </w:t>
      </w:r>
      <w:r>
        <w:rPr>
          <w:color w:val="272727"/>
          <w:sz w:val="18"/>
        </w:rPr>
        <w:t>was straight</w:t>
      </w:r>
      <w:r>
        <w:rPr>
          <w:rFonts w:ascii="Lucida Sans" w:hAnsi="Lucida Sans"/>
          <w:color w:val="272727"/>
          <w:sz w:val="18"/>
        </w:rPr>
        <w:t>”</w:t>
      </w:r>
      <w:r>
        <w:rPr>
          <w:color w:val="272727"/>
          <w:sz w:val="18"/>
        </w:rPr>
        <w:t>. The other one focused on the avatar weight and claimed that </w:t>
      </w:r>
      <w:r>
        <w:rPr>
          <w:rFonts w:ascii="Lucida Sans" w:hAnsi="Lucida Sans"/>
          <w:color w:val="272727"/>
          <w:sz w:val="18"/>
        </w:rPr>
        <w:t>“</w:t>
      </w:r>
      <w:r>
        <w:rPr>
          <w:color w:val="272727"/>
          <w:sz w:val="18"/>
        </w:rPr>
        <w:t>I was still aware of my body, but it was very strange because I was looking at a different mirror image, and sometimes, I felt much heavier when the weight of the avatar was lower than my actual weight</w:t>
      </w:r>
      <w:r>
        <w:rPr>
          <w:rFonts w:ascii="Lucida Sans" w:hAnsi="Lucida Sans"/>
          <w:color w:val="272727"/>
          <w:sz w:val="18"/>
        </w:rPr>
        <w:t>”</w:t>
      </w:r>
      <w:r>
        <w:rPr>
          <w:color w:val="272727"/>
          <w:sz w:val="18"/>
        </w:rPr>
        <w:t>. Another reason why participants were aware of their bodily sensations was the physical contact with the </w:t>
      </w:r>
      <w:r>
        <w:rPr>
          <w:rFonts w:ascii="Times New Roman" w:hAnsi="Times New Roman"/>
          <w:color w:val="272727"/>
          <w:sz w:val="18"/>
        </w:rPr>
        <w:t>fl</w:t>
      </w:r>
      <w:r>
        <w:rPr>
          <w:color w:val="272727"/>
          <w:sz w:val="18"/>
        </w:rPr>
        <w:t>oor or the proprioception during movements, which reminded them of their presence in the physical room (</w:t>
      </w:r>
      <w:r>
        <w:rPr>
          <w:rFonts w:ascii="Bookman Old Style" w:hAnsi="Bookman Old Style"/>
          <w:b w:val="0"/>
          <w:i/>
          <w:color w:val="272727"/>
          <w:sz w:val="18"/>
        </w:rPr>
        <w:t>n </w:t>
      </w:r>
      <w:r>
        <w:rPr>
          <w:color w:val="272727"/>
          <w:sz w:val="18"/>
        </w:rPr>
        <w:t>= 2).</w:t>
      </w:r>
    </w:p>
    <w:p>
      <w:pPr>
        <w:pStyle w:val="ListParagraph"/>
        <w:numPr>
          <w:ilvl w:val="2"/>
          <w:numId w:val="3"/>
        </w:numPr>
        <w:tabs>
          <w:tab w:pos="579" w:val="left" w:leader="none"/>
        </w:tabs>
        <w:spacing w:line="247" w:lineRule="auto" w:before="202" w:after="0"/>
        <w:ind w:left="53" w:right="46" w:firstLine="0"/>
        <w:jc w:val="right"/>
        <w:rPr>
          <w:rFonts w:ascii="Minion Pro"/>
          <w:sz w:val="18"/>
        </w:rPr>
      </w:pPr>
      <w:r>
        <w:rPr>
          <w:rFonts w:ascii="Lucida Sans"/>
          <w:color w:val="272727"/>
          <w:sz w:val="21"/>
        </w:rPr>
        <w:t>Feedback</w:t>
      </w:r>
      <w:r>
        <w:rPr>
          <w:rFonts w:ascii="Lucida Sans"/>
          <w:color w:val="272727"/>
          <w:spacing w:val="-17"/>
          <w:sz w:val="21"/>
        </w:rPr>
        <w:t> </w:t>
      </w:r>
      <w:r>
        <w:rPr>
          <w:rFonts w:ascii="Lucida Sans"/>
          <w:color w:val="272727"/>
          <w:sz w:val="21"/>
        </w:rPr>
        <w:t>on</w:t>
      </w:r>
      <w:r>
        <w:rPr>
          <w:rFonts w:ascii="Lucida Sans"/>
          <w:color w:val="272727"/>
          <w:spacing w:val="-17"/>
          <w:sz w:val="21"/>
        </w:rPr>
        <w:t> </w:t>
      </w:r>
      <w:r>
        <w:rPr>
          <w:rFonts w:ascii="Lucida Sans"/>
          <w:color w:val="272727"/>
          <w:sz w:val="21"/>
        </w:rPr>
        <w:t>the</w:t>
      </w:r>
      <w:r>
        <w:rPr>
          <w:rFonts w:ascii="Lucida Sans"/>
          <w:color w:val="272727"/>
          <w:spacing w:val="-16"/>
          <w:sz w:val="21"/>
        </w:rPr>
        <w:t> </w:t>
      </w:r>
      <w:r>
        <w:rPr>
          <w:rFonts w:ascii="Lucida Sans"/>
          <w:color w:val="272727"/>
          <w:sz w:val="21"/>
        </w:rPr>
        <w:t>affect</w:t>
      </w:r>
      <w:r>
        <w:rPr>
          <w:rFonts w:ascii="Lucida Sans"/>
          <w:color w:val="272727"/>
          <w:spacing w:val="-17"/>
          <w:sz w:val="21"/>
        </w:rPr>
        <w:t> </w:t>
      </w:r>
      <w:r>
        <w:rPr>
          <w:rFonts w:ascii="Lucida Sans"/>
          <w:color w:val="272727"/>
          <w:sz w:val="21"/>
        </w:rPr>
        <w:t>towards</w:t>
      </w:r>
      <w:r>
        <w:rPr>
          <w:rFonts w:ascii="Lucida Sans"/>
          <w:color w:val="272727"/>
          <w:spacing w:val="-17"/>
          <w:sz w:val="21"/>
        </w:rPr>
        <w:t> </w:t>
      </w:r>
      <w:r>
        <w:rPr>
          <w:rFonts w:ascii="Lucida Sans"/>
          <w:color w:val="272727"/>
          <w:sz w:val="21"/>
        </w:rPr>
        <w:t>the</w:t>
      </w:r>
      <w:r>
        <w:rPr>
          <w:rFonts w:ascii="Lucida Sans"/>
          <w:color w:val="272727"/>
          <w:spacing w:val="-16"/>
          <w:sz w:val="21"/>
        </w:rPr>
        <w:t> </w:t>
      </w:r>
      <w:r>
        <w:rPr>
          <w:rFonts w:ascii="Lucida Sans"/>
          <w:color w:val="272727"/>
          <w:sz w:val="21"/>
        </w:rPr>
        <w:t>body </w:t>
      </w:r>
      <w:r>
        <w:rPr>
          <w:rFonts w:ascii="Minion Pro"/>
          <w:color w:val="272727"/>
          <w:sz w:val="18"/>
        </w:rPr>
        <w:t>Eight</w:t>
      </w:r>
      <w:r>
        <w:rPr>
          <w:rFonts w:ascii="Minion Pro"/>
          <w:color w:val="272727"/>
          <w:spacing w:val="40"/>
          <w:sz w:val="18"/>
        </w:rPr>
        <w:t> </w:t>
      </w:r>
      <w:r>
        <w:rPr>
          <w:rFonts w:ascii="Minion Pro"/>
          <w:color w:val="272727"/>
          <w:sz w:val="18"/>
        </w:rPr>
        <w:t>of</w:t>
      </w:r>
      <w:r>
        <w:rPr>
          <w:rFonts w:ascii="Minion Pro"/>
          <w:color w:val="272727"/>
          <w:spacing w:val="40"/>
          <w:sz w:val="18"/>
        </w:rPr>
        <w:t> </w:t>
      </w:r>
      <w:r>
        <w:rPr>
          <w:rFonts w:ascii="Minion Pro"/>
          <w:color w:val="272727"/>
          <w:sz w:val="18"/>
        </w:rPr>
        <w:t>the</w:t>
      </w:r>
      <w:r>
        <w:rPr>
          <w:rFonts w:ascii="Minion Pro"/>
          <w:color w:val="272727"/>
          <w:spacing w:val="40"/>
          <w:sz w:val="18"/>
        </w:rPr>
        <w:t> </w:t>
      </w:r>
      <w:r>
        <w:rPr>
          <w:rFonts w:ascii="Minion Pro"/>
          <w:color w:val="272727"/>
          <w:sz w:val="18"/>
        </w:rPr>
        <w:t>participants</w:t>
      </w:r>
      <w:r>
        <w:rPr>
          <w:rFonts w:ascii="Minion Pro"/>
          <w:color w:val="272727"/>
          <w:spacing w:val="40"/>
          <w:sz w:val="18"/>
        </w:rPr>
        <w:t> </w:t>
      </w:r>
      <w:r>
        <w:rPr>
          <w:rFonts w:ascii="Minion Pro"/>
          <w:color w:val="272727"/>
          <w:sz w:val="18"/>
        </w:rPr>
        <w:t>stated</w:t>
      </w:r>
      <w:r>
        <w:rPr>
          <w:rFonts w:ascii="Minion Pro"/>
          <w:color w:val="272727"/>
          <w:spacing w:val="40"/>
          <w:sz w:val="18"/>
        </w:rPr>
        <w:t> </w:t>
      </w:r>
      <w:r>
        <w:rPr>
          <w:rFonts w:ascii="Minion Pro"/>
          <w:color w:val="272727"/>
          <w:sz w:val="18"/>
        </w:rPr>
        <w:t>that</w:t>
      </w:r>
      <w:r>
        <w:rPr>
          <w:rFonts w:ascii="Minion Pro"/>
          <w:color w:val="272727"/>
          <w:spacing w:val="40"/>
          <w:sz w:val="18"/>
        </w:rPr>
        <w:t> </w:t>
      </w:r>
      <w:r>
        <w:rPr>
          <w:rFonts w:ascii="Minion Pro"/>
          <w:color w:val="272727"/>
          <w:sz w:val="18"/>
        </w:rPr>
        <w:t>their</w:t>
      </w:r>
      <w:r>
        <w:rPr>
          <w:rFonts w:ascii="Minion Pro"/>
          <w:color w:val="272727"/>
          <w:spacing w:val="40"/>
          <w:sz w:val="18"/>
        </w:rPr>
        <w:t> </w:t>
      </w:r>
      <w:r>
        <w:rPr>
          <w:rFonts w:ascii="Minion Pro"/>
          <w:color w:val="272727"/>
          <w:sz w:val="18"/>
        </w:rPr>
        <w:t>feelings</w:t>
      </w:r>
      <w:r>
        <w:rPr>
          <w:rFonts w:ascii="Minion Pro"/>
          <w:color w:val="272727"/>
          <w:spacing w:val="40"/>
          <w:sz w:val="18"/>
        </w:rPr>
        <w:t> </w:t>
      </w:r>
      <w:r>
        <w:rPr>
          <w:rFonts w:ascii="Minion Pro"/>
          <w:color w:val="272727"/>
          <w:sz w:val="18"/>
        </w:rPr>
        <w:t>towards their</w:t>
      </w:r>
      <w:r>
        <w:rPr>
          <w:rFonts w:ascii="Minion Pro"/>
          <w:color w:val="272727"/>
          <w:spacing w:val="80"/>
          <w:sz w:val="18"/>
        </w:rPr>
        <w:t> </w:t>
      </w:r>
      <w:r>
        <w:rPr>
          <w:rFonts w:ascii="Minion Pro"/>
          <w:color w:val="272727"/>
          <w:sz w:val="18"/>
        </w:rPr>
        <w:t>bodies</w:t>
      </w:r>
      <w:r>
        <w:rPr>
          <w:rFonts w:ascii="Minion Pro"/>
          <w:color w:val="272727"/>
          <w:spacing w:val="80"/>
          <w:sz w:val="18"/>
        </w:rPr>
        <w:t> </w:t>
      </w:r>
      <w:r>
        <w:rPr>
          <w:rFonts w:ascii="Minion Pro"/>
          <w:color w:val="272727"/>
          <w:sz w:val="18"/>
        </w:rPr>
        <w:t>had</w:t>
      </w:r>
      <w:r>
        <w:rPr>
          <w:rFonts w:ascii="Minion Pro"/>
          <w:color w:val="272727"/>
          <w:spacing w:val="80"/>
          <w:sz w:val="18"/>
        </w:rPr>
        <w:t> </w:t>
      </w:r>
      <w:r>
        <w:rPr>
          <w:rFonts w:ascii="Minion Pro"/>
          <w:color w:val="272727"/>
          <w:sz w:val="18"/>
        </w:rPr>
        <w:t>changed</w:t>
      </w:r>
      <w:r>
        <w:rPr>
          <w:rFonts w:ascii="Minion Pro"/>
          <w:color w:val="272727"/>
          <w:spacing w:val="80"/>
          <w:sz w:val="18"/>
        </w:rPr>
        <w:t> </w:t>
      </w:r>
      <w:r>
        <w:rPr>
          <w:rFonts w:ascii="Minion Pro"/>
          <w:color w:val="272727"/>
          <w:sz w:val="18"/>
        </w:rPr>
        <w:t>during</w:t>
      </w:r>
      <w:r>
        <w:rPr>
          <w:rFonts w:ascii="Minion Pro"/>
          <w:color w:val="272727"/>
          <w:spacing w:val="80"/>
          <w:sz w:val="18"/>
        </w:rPr>
        <w:t> </w:t>
      </w:r>
      <w:r>
        <w:rPr>
          <w:rFonts w:ascii="Minion Pro"/>
          <w:color w:val="272727"/>
          <w:sz w:val="18"/>
        </w:rPr>
        <w:t>the</w:t>
      </w:r>
      <w:r>
        <w:rPr>
          <w:rFonts w:ascii="Minion Pro"/>
          <w:color w:val="272727"/>
          <w:spacing w:val="80"/>
          <w:sz w:val="18"/>
        </w:rPr>
        <w:t> </w:t>
      </w:r>
      <w:r>
        <w:rPr>
          <w:rFonts w:ascii="Minion Pro"/>
          <w:color w:val="272727"/>
          <w:sz w:val="18"/>
        </w:rPr>
        <w:t>experience.</w:t>
      </w:r>
      <w:r>
        <w:rPr>
          <w:rFonts w:ascii="Minion Pro"/>
          <w:color w:val="272727"/>
          <w:spacing w:val="80"/>
          <w:sz w:val="18"/>
        </w:rPr>
        <w:t> </w:t>
      </w:r>
      <w:r>
        <w:rPr>
          <w:rFonts w:ascii="Minion Pro"/>
          <w:color w:val="272727"/>
          <w:sz w:val="18"/>
        </w:rPr>
        <w:t>These changes</w:t>
      </w:r>
      <w:r>
        <w:rPr>
          <w:rFonts w:ascii="Minion Pro"/>
          <w:color w:val="272727"/>
          <w:spacing w:val="40"/>
          <w:sz w:val="18"/>
        </w:rPr>
        <w:t> </w:t>
      </w:r>
      <w:r>
        <w:rPr>
          <w:rFonts w:ascii="Minion Pro"/>
          <w:color w:val="272727"/>
          <w:sz w:val="18"/>
        </w:rPr>
        <w:t>concerned</w:t>
      </w:r>
      <w:r>
        <w:rPr>
          <w:rFonts w:ascii="Minion Pro"/>
          <w:color w:val="272727"/>
          <w:spacing w:val="40"/>
          <w:sz w:val="18"/>
        </w:rPr>
        <w:t> </w:t>
      </w:r>
      <w:r>
        <w:rPr>
          <w:rFonts w:ascii="Minion Pro"/>
          <w:color w:val="272727"/>
          <w:sz w:val="18"/>
        </w:rPr>
        <w:t>either</w:t>
      </w:r>
      <w:r>
        <w:rPr>
          <w:rFonts w:ascii="Minion Pro"/>
          <w:color w:val="272727"/>
          <w:spacing w:val="40"/>
          <w:sz w:val="18"/>
        </w:rPr>
        <w:t> </w:t>
      </w:r>
      <w:r>
        <w:rPr>
          <w:rFonts w:ascii="Minion Pro"/>
          <w:color w:val="272727"/>
          <w:sz w:val="18"/>
        </w:rPr>
        <w:t>their</w:t>
      </w:r>
      <w:r>
        <w:rPr>
          <w:rFonts w:ascii="Minion Pro"/>
          <w:color w:val="272727"/>
          <w:spacing w:val="40"/>
          <w:sz w:val="18"/>
        </w:rPr>
        <w:t> </w:t>
      </w:r>
      <w:r>
        <w:rPr>
          <w:rFonts w:ascii="Minion Pro"/>
          <w:color w:val="272727"/>
          <w:sz w:val="18"/>
        </w:rPr>
        <w:t>general</w:t>
      </w:r>
      <w:r>
        <w:rPr>
          <w:rFonts w:ascii="Minion Pro"/>
          <w:color w:val="272727"/>
          <w:spacing w:val="40"/>
          <w:sz w:val="18"/>
        </w:rPr>
        <w:t> </w:t>
      </w:r>
      <w:r>
        <w:rPr>
          <w:rFonts w:ascii="Minion Pro"/>
          <w:color w:val="272727"/>
          <w:sz w:val="18"/>
        </w:rPr>
        <w:t>awareness</w:t>
      </w:r>
      <w:r>
        <w:rPr>
          <w:rFonts w:ascii="Minion Pro"/>
          <w:color w:val="272727"/>
          <w:spacing w:val="40"/>
          <w:sz w:val="18"/>
        </w:rPr>
        <w:t> </w:t>
      </w:r>
      <w:r>
        <w:rPr>
          <w:rFonts w:ascii="Minion Pro"/>
          <w:color w:val="272727"/>
          <w:sz w:val="18"/>
        </w:rPr>
        <w:t>(</w:t>
      </w:r>
      <w:r>
        <w:rPr>
          <w:rFonts w:ascii="Bookman Old Style"/>
          <w:b w:val="0"/>
          <w:i/>
          <w:color w:val="272727"/>
          <w:sz w:val="18"/>
        </w:rPr>
        <w:t>n</w:t>
      </w:r>
      <w:r>
        <w:rPr>
          <w:rFonts w:ascii="Bookman Old Style"/>
          <w:b w:val="0"/>
          <w:i/>
          <w:color w:val="272727"/>
          <w:spacing w:val="38"/>
          <w:sz w:val="18"/>
        </w:rPr>
        <w:t> </w:t>
      </w:r>
      <w:r>
        <w:rPr>
          <w:rFonts w:ascii="Minion Pro"/>
          <w:color w:val="272727"/>
          <w:sz w:val="18"/>
        </w:rPr>
        <w:t>=</w:t>
      </w:r>
      <w:r>
        <w:rPr>
          <w:rFonts w:ascii="Minion Pro"/>
          <w:color w:val="272727"/>
          <w:spacing w:val="40"/>
          <w:sz w:val="18"/>
        </w:rPr>
        <w:t> </w:t>
      </w:r>
      <w:r>
        <w:rPr>
          <w:rFonts w:ascii="Minion Pro"/>
          <w:color w:val="272727"/>
          <w:sz w:val="18"/>
        </w:rPr>
        <w:t>3), their experienced body size (</w:t>
      </w:r>
      <w:r>
        <w:rPr>
          <w:rFonts w:ascii="Bookman Old Style"/>
          <w:b w:val="0"/>
          <w:i/>
          <w:color w:val="272727"/>
          <w:sz w:val="18"/>
        </w:rPr>
        <w:t>n </w:t>
      </w:r>
      <w:r>
        <w:rPr>
          <w:rFonts w:ascii="Minion Pro"/>
          <w:color w:val="272727"/>
          <w:sz w:val="18"/>
        </w:rPr>
        <w:t>= 2), or their satisfaction with their</w:t>
      </w:r>
      <w:r>
        <w:rPr>
          <w:rFonts w:ascii="Minion Pro"/>
          <w:color w:val="272727"/>
          <w:spacing w:val="27"/>
          <w:sz w:val="18"/>
        </w:rPr>
        <w:t> </w:t>
      </w:r>
      <w:r>
        <w:rPr>
          <w:rFonts w:ascii="Minion Pro"/>
          <w:color w:val="272727"/>
          <w:sz w:val="18"/>
        </w:rPr>
        <w:t>body</w:t>
      </w:r>
      <w:r>
        <w:rPr>
          <w:rFonts w:ascii="Minion Pro"/>
          <w:color w:val="272727"/>
          <w:spacing w:val="28"/>
          <w:sz w:val="18"/>
        </w:rPr>
        <w:t> </w:t>
      </w:r>
      <w:r>
        <w:rPr>
          <w:rFonts w:ascii="Minion Pro"/>
          <w:color w:val="272727"/>
          <w:sz w:val="18"/>
        </w:rPr>
        <w:t>(</w:t>
      </w:r>
      <w:r>
        <w:rPr>
          <w:rFonts w:ascii="Bookman Old Style"/>
          <w:b w:val="0"/>
          <w:i/>
          <w:color w:val="272727"/>
          <w:sz w:val="18"/>
        </w:rPr>
        <w:t>n </w:t>
      </w:r>
      <w:r>
        <w:rPr>
          <w:rFonts w:ascii="Minion Pro"/>
          <w:color w:val="272727"/>
          <w:sz w:val="18"/>
        </w:rPr>
        <w:t>=</w:t>
      </w:r>
      <w:r>
        <w:rPr>
          <w:rFonts w:ascii="Minion Pro"/>
          <w:color w:val="272727"/>
          <w:spacing w:val="27"/>
          <w:sz w:val="18"/>
        </w:rPr>
        <w:t> </w:t>
      </w:r>
      <w:r>
        <w:rPr>
          <w:rFonts w:ascii="Minion Pro"/>
          <w:color w:val="272727"/>
          <w:sz w:val="18"/>
        </w:rPr>
        <w:t>3).</w:t>
      </w:r>
      <w:r>
        <w:rPr>
          <w:rFonts w:ascii="Minion Pro"/>
          <w:color w:val="272727"/>
          <w:spacing w:val="28"/>
          <w:sz w:val="18"/>
        </w:rPr>
        <w:t> </w:t>
      </w:r>
      <w:r>
        <w:rPr>
          <w:rFonts w:ascii="Minion Pro"/>
          <w:color w:val="272727"/>
          <w:sz w:val="18"/>
        </w:rPr>
        <w:t>The</w:t>
      </w:r>
      <w:r>
        <w:rPr>
          <w:rFonts w:ascii="Minion Pro"/>
          <w:color w:val="272727"/>
          <w:spacing w:val="27"/>
          <w:sz w:val="18"/>
        </w:rPr>
        <w:t> </w:t>
      </w:r>
      <w:r>
        <w:rPr>
          <w:rFonts w:ascii="Minion Pro"/>
          <w:color w:val="272727"/>
          <w:sz w:val="18"/>
        </w:rPr>
        <w:t>two</w:t>
      </w:r>
      <w:r>
        <w:rPr>
          <w:rFonts w:ascii="Minion Pro"/>
          <w:color w:val="272727"/>
          <w:spacing w:val="28"/>
          <w:sz w:val="18"/>
        </w:rPr>
        <w:t> </w:t>
      </w:r>
      <w:r>
        <w:rPr>
          <w:rFonts w:ascii="Minion Pro"/>
          <w:color w:val="272727"/>
          <w:sz w:val="18"/>
        </w:rPr>
        <w:t>participants</w:t>
      </w:r>
      <w:r>
        <w:rPr>
          <w:rFonts w:ascii="Minion Pro"/>
          <w:color w:val="272727"/>
          <w:spacing w:val="28"/>
          <w:sz w:val="18"/>
        </w:rPr>
        <w:t> </w:t>
      </w:r>
      <w:r>
        <w:rPr>
          <w:rFonts w:ascii="Minion Pro"/>
          <w:color w:val="272727"/>
          <w:sz w:val="18"/>
        </w:rPr>
        <w:t>stating</w:t>
      </w:r>
      <w:r>
        <w:rPr>
          <w:rFonts w:ascii="Minion Pro"/>
          <w:color w:val="272727"/>
          <w:spacing w:val="27"/>
          <w:sz w:val="18"/>
        </w:rPr>
        <w:t> </w:t>
      </w:r>
      <w:r>
        <w:rPr>
          <w:rFonts w:ascii="Minion Pro"/>
          <w:color w:val="272727"/>
          <w:sz w:val="18"/>
        </w:rPr>
        <w:t>a</w:t>
      </w:r>
      <w:r>
        <w:rPr>
          <w:rFonts w:ascii="Minion Pro"/>
          <w:color w:val="272727"/>
          <w:spacing w:val="28"/>
          <w:sz w:val="18"/>
        </w:rPr>
        <w:t> </w:t>
      </w:r>
      <w:r>
        <w:rPr>
          <w:rFonts w:ascii="Minion Pro"/>
          <w:color w:val="272727"/>
          <w:sz w:val="18"/>
        </w:rPr>
        <w:t>change</w:t>
      </w:r>
      <w:r>
        <w:rPr>
          <w:rFonts w:ascii="Minion Pro"/>
          <w:color w:val="272727"/>
          <w:spacing w:val="27"/>
          <w:sz w:val="18"/>
        </w:rPr>
        <w:t> </w:t>
      </w:r>
      <w:r>
        <w:rPr>
          <w:rFonts w:ascii="Minion Pro"/>
          <w:color w:val="272727"/>
          <w:sz w:val="18"/>
        </w:rPr>
        <w:t>in their</w:t>
      </w:r>
      <w:r>
        <w:rPr>
          <w:rFonts w:ascii="Minion Pro"/>
          <w:color w:val="272727"/>
          <w:spacing w:val="25"/>
          <w:sz w:val="18"/>
        </w:rPr>
        <w:t> </w:t>
      </w:r>
      <w:r>
        <w:rPr>
          <w:rFonts w:ascii="Minion Pro"/>
          <w:color w:val="272727"/>
          <w:sz w:val="18"/>
        </w:rPr>
        <w:t>experienced</w:t>
      </w:r>
      <w:r>
        <w:rPr>
          <w:rFonts w:ascii="Minion Pro"/>
          <w:color w:val="272727"/>
          <w:spacing w:val="26"/>
          <w:sz w:val="18"/>
        </w:rPr>
        <w:t> </w:t>
      </w:r>
      <w:r>
        <w:rPr>
          <w:rFonts w:ascii="Minion Pro"/>
          <w:color w:val="272727"/>
          <w:sz w:val="18"/>
        </w:rPr>
        <w:t>body</w:t>
      </w:r>
      <w:r>
        <w:rPr>
          <w:rFonts w:ascii="Minion Pro"/>
          <w:color w:val="272727"/>
          <w:spacing w:val="26"/>
          <w:sz w:val="18"/>
        </w:rPr>
        <w:t> </w:t>
      </w:r>
      <w:r>
        <w:rPr>
          <w:rFonts w:ascii="Minion Pro"/>
          <w:color w:val="272727"/>
          <w:sz w:val="18"/>
        </w:rPr>
        <w:t>size</w:t>
      </w:r>
      <w:r>
        <w:rPr>
          <w:rFonts w:ascii="Minion Pro"/>
          <w:color w:val="272727"/>
          <w:spacing w:val="25"/>
          <w:sz w:val="18"/>
        </w:rPr>
        <w:t> </w:t>
      </w:r>
      <w:r>
        <w:rPr>
          <w:rFonts w:ascii="Minion Pro"/>
          <w:color w:val="272727"/>
          <w:sz w:val="18"/>
        </w:rPr>
        <w:t>had</w:t>
      </w:r>
      <w:r>
        <w:rPr>
          <w:rFonts w:ascii="Minion Pro"/>
          <w:color w:val="272727"/>
          <w:spacing w:val="26"/>
          <w:sz w:val="18"/>
        </w:rPr>
        <w:t> </w:t>
      </w:r>
      <w:r>
        <w:rPr>
          <w:rFonts w:ascii="Minion Pro"/>
          <w:color w:val="272727"/>
          <w:sz w:val="18"/>
        </w:rPr>
        <w:t>either</w:t>
      </w:r>
      <w:r>
        <w:rPr>
          <w:rFonts w:ascii="Minion Pro"/>
          <w:color w:val="272727"/>
          <w:spacing w:val="25"/>
          <w:sz w:val="18"/>
        </w:rPr>
        <w:t> </w:t>
      </w:r>
      <w:r>
        <w:rPr>
          <w:rFonts w:ascii="Minion Pro"/>
          <w:color w:val="272727"/>
          <w:sz w:val="18"/>
        </w:rPr>
        <w:t>felt</w:t>
      </w:r>
      <w:r>
        <w:rPr>
          <w:rFonts w:ascii="Minion Pro"/>
          <w:color w:val="272727"/>
          <w:spacing w:val="26"/>
          <w:sz w:val="18"/>
        </w:rPr>
        <w:t> </w:t>
      </w:r>
      <w:r>
        <w:rPr>
          <w:rFonts w:ascii="Minion Pro"/>
          <w:color w:val="272727"/>
          <w:sz w:val="18"/>
        </w:rPr>
        <w:t>thicker</w:t>
      </w:r>
      <w:r>
        <w:rPr>
          <w:rFonts w:ascii="Minion Pro"/>
          <w:color w:val="272727"/>
          <w:spacing w:val="25"/>
          <w:sz w:val="18"/>
        </w:rPr>
        <w:t> </w:t>
      </w:r>
      <w:r>
        <w:rPr>
          <w:rFonts w:ascii="Minion Pro"/>
          <w:color w:val="272727"/>
          <w:sz w:val="18"/>
        </w:rPr>
        <w:t>or</w:t>
      </w:r>
      <w:r>
        <w:rPr>
          <w:rFonts w:ascii="Minion Pro"/>
          <w:color w:val="272727"/>
          <w:spacing w:val="25"/>
          <w:sz w:val="18"/>
        </w:rPr>
        <w:t> </w:t>
      </w:r>
      <w:r>
        <w:rPr>
          <w:rFonts w:ascii="Minion Pro"/>
          <w:color w:val="272727"/>
          <w:sz w:val="18"/>
        </w:rPr>
        <w:t>thinner in</w:t>
      </w:r>
      <w:r>
        <w:rPr>
          <w:rFonts w:ascii="Minion Pro"/>
          <w:color w:val="272727"/>
          <w:spacing w:val="72"/>
          <w:sz w:val="18"/>
        </w:rPr>
        <w:t> </w:t>
      </w:r>
      <w:r>
        <w:rPr>
          <w:rFonts w:ascii="Minion Pro"/>
          <w:color w:val="272727"/>
          <w:sz w:val="18"/>
        </w:rPr>
        <w:t>contrast</w:t>
      </w:r>
      <w:r>
        <w:rPr>
          <w:rFonts w:ascii="Minion Pro"/>
          <w:color w:val="272727"/>
          <w:spacing w:val="72"/>
          <w:sz w:val="18"/>
        </w:rPr>
        <w:t> </w:t>
      </w:r>
      <w:r>
        <w:rPr>
          <w:rFonts w:ascii="Minion Pro"/>
          <w:color w:val="272727"/>
          <w:sz w:val="18"/>
        </w:rPr>
        <w:t>to</w:t>
      </w:r>
      <w:r>
        <w:rPr>
          <w:rFonts w:ascii="Minion Pro"/>
          <w:color w:val="272727"/>
          <w:spacing w:val="73"/>
          <w:sz w:val="18"/>
        </w:rPr>
        <w:t> </w:t>
      </w:r>
      <w:r>
        <w:rPr>
          <w:rFonts w:ascii="Minion Pro"/>
          <w:color w:val="272727"/>
          <w:sz w:val="18"/>
        </w:rPr>
        <w:t>their</w:t>
      </w:r>
      <w:r>
        <w:rPr>
          <w:rFonts w:ascii="Minion Pro"/>
          <w:color w:val="272727"/>
          <w:spacing w:val="72"/>
          <w:sz w:val="18"/>
        </w:rPr>
        <w:t> </w:t>
      </w:r>
      <w:r>
        <w:rPr>
          <w:rFonts w:ascii="Minion Pro"/>
          <w:color w:val="272727"/>
          <w:sz w:val="18"/>
        </w:rPr>
        <w:t>avatar</w:t>
      </w:r>
      <w:r>
        <w:rPr>
          <w:rFonts w:ascii="Minion Pro"/>
          <w:color w:val="272727"/>
          <w:spacing w:val="71"/>
          <w:sz w:val="18"/>
        </w:rPr>
        <w:t> </w:t>
      </w:r>
      <w:r>
        <w:rPr>
          <w:rFonts w:ascii="Minion Pro"/>
          <w:color w:val="272727"/>
          <w:sz w:val="18"/>
        </w:rPr>
        <w:t>during</w:t>
      </w:r>
      <w:r>
        <w:rPr>
          <w:rFonts w:ascii="Minion Pro"/>
          <w:color w:val="272727"/>
          <w:spacing w:val="71"/>
          <w:sz w:val="18"/>
        </w:rPr>
        <w:t> </w:t>
      </w:r>
      <w:r>
        <w:rPr>
          <w:rFonts w:ascii="Minion Pro"/>
          <w:color w:val="272727"/>
          <w:sz w:val="18"/>
        </w:rPr>
        <w:t>the</w:t>
      </w:r>
      <w:r>
        <w:rPr>
          <w:rFonts w:ascii="Minion Pro"/>
          <w:color w:val="272727"/>
          <w:spacing w:val="72"/>
          <w:sz w:val="18"/>
        </w:rPr>
        <w:t> </w:t>
      </w:r>
      <w:r>
        <w:rPr>
          <w:rFonts w:ascii="Minion Pro"/>
          <w:color w:val="272727"/>
          <w:sz w:val="18"/>
        </w:rPr>
        <w:t>experience</w:t>
      </w:r>
      <w:r>
        <w:rPr>
          <w:rFonts w:ascii="Minion Pro"/>
          <w:color w:val="272727"/>
          <w:spacing w:val="72"/>
          <w:sz w:val="18"/>
        </w:rPr>
        <w:t> </w:t>
      </w:r>
      <w:r>
        <w:rPr>
          <w:rFonts w:ascii="Minion Pro"/>
          <w:color w:val="272727"/>
          <w:sz w:val="18"/>
        </w:rPr>
        <w:t>or</w:t>
      </w:r>
      <w:r>
        <w:rPr>
          <w:rFonts w:ascii="Minion Pro"/>
          <w:color w:val="272727"/>
          <w:spacing w:val="71"/>
          <w:sz w:val="18"/>
        </w:rPr>
        <w:t> </w:t>
      </w:r>
      <w:r>
        <w:rPr>
          <w:rFonts w:ascii="Minion Pro"/>
          <w:color w:val="272727"/>
          <w:sz w:val="18"/>
        </w:rPr>
        <w:t>felt thinner</w:t>
      </w:r>
      <w:r>
        <w:rPr>
          <w:rFonts w:ascii="Minion Pro"/>
          <w:color w:val="272727"/>
          <w:spacing w:val="38"/>
          <w:sz w:val="18"/>
        </w:rPr>
        <w:t> </w:t>
      </w:r>
      <w:r>
        <w:rPr>
          <w:rFonts w:ascii="Minion Pro"/>
          <w:color w:val="272727"/>
          <w:sz w:val="18"/>
        </w:rPr>
        <w:t>after</w:t>
      </w:r>
      <w:r>
        <w:rPr>
          <w:rFonts w:ascii="Minion Pro"/>
          <w:color w:val="272727"/>
          <w:spacing w:val="38"/>
          <w:sz w:val="18"/>
        </w:rPr>
        <w:t> </w:t>
      </w:r>
      <w:r>
        <w:rPr>
          <w:rFonts w:ascii="Minion Pro"/>
          <w:color w:val="272727"/>
          <w:sz w:val="18"/>
        </w:rPr>
        <w:t>the</w:t>
      </w:r>
      <w:r>
        <w:rPr>
          <w:rFonts w:ascii="Minion Pro"/>
          <w:color w:val="272727"/>
          <w:spacing w:val="38"/>
          <w:sz w:val="18"/>
        </w:rPr>
        <w:t> </w:t>
      </w:r>
      <w:r>
        <w:rPr>
          <w:rFonts w:ascii="Minion Pro"/>
          <w:color w:val="272727"/>
          <w:sz w:val="18"/>
        </w:rPr>
        <w:t>experience.</w:t>
      </w:r>
      <w:r>
        <w:rPr>
          <w:rFonts w:ascii="Minion Pro"/>
          <w:color w:val="272727"/>
          <w:spacing w:val="39"/>
          <w:sz w:val="18"/>
        </w:rPr>
        <w:t> </w:t>
      </w:r>
      <w:r>
        <w:rPr>
          <w:rFonts w:ascii="Minion Pro"/>
          <w:color w:val="272727"/>
          <w:sz w:val="18"/>
        </w:rPr>
        <w:t>Two</w:t>
      </w:r>
      <w:r>
        <w:rPr>
          <w:rFonts w:ascii="Minion Pro"/>
          <w:color w:val="272727"/>
          <w:spacing w:val="38"/>
          <w:sz w:val="18"/>
        </w:rPr>
        <w:t> </w:t>
      </w:r>
      <w:r>
        <w:rPr>
          <w:rFonts w:ascii="Minion Pro"/>
          <w:color w:val="272727"/>
          <w:sz w:val="18"/>
        </w:rPr>
        <w:t>of</w:t>
      </w:r>
      <w:r>
        <w:rPr>
          <w:rFonts w:ascii="Minion Pro"/>
          <w:color w:val="272727"/>
          <w:spacing w:val="39"/>
          <w:sz w:val="18"/>
        </w:rPr>
        <w:t> </w:t>
      </w:r>
      <w:r>
        <w:rPr>
          <w:rFonts w:ascii="Minion Pro"/>
          <w:color w:val="272727"/>
          <w:sz w:val="18"/>
        </w:rPr>
        <w:t>the</w:t>
      </w:r>
      <w:r>
        <w:rPr>
          <w:rFonts w:ascii="Minion Pro"/>
          <w:color w:val="272727"/>
          <w:spacing w:val="39"/>
          <w:sz w:val="18"/>
        </w:rPr>
        <w:t> </w:t>
      </w:r>
      <w:r>
        <w:rPr>
          <w:rFonts w:ascii="Minion Pro"/>
          <w:color w:val="272727"/>
          <w:sz w:val="18"/>
        </w:rPr>
        <w:t>participants</w:t>
      </w:r>
      <w:r>
        <w:rPr>
          <w:rFonts w:ascii="Minion Pro"/>
          <w:color w:val="272727"/>
          <w:spacing w:val="39"/>
          <w:sz w:val="18"/>
        </w:rPr>
        <w:t> </w:t>
      </w:r>
      <w:r>
        <w:rPr>
          <w:rFonts w:ascii="Minion Pro"/>
          <w:color w:val="272727"/>
          <w:sz w:val="18"/>
        </w:rPr>
        <w:t>whose bodily</w:t>
      </w:r>
      <w:r>
        <w:rPr>
          <w:rFonts w:ascii="Minion Pro"/>
          <w:color w:val="272727"/>
          <w:spacing w:val="43"/>
          <w:sz w:val="18"/>
        </w:rPr>
        <w:t>  </w:t>
      </w:r>
      <w:r>
        <w:rPr>
          <w:rFonts w:ascii="Minion Pro"/>
          <w:color w:val="272727"/>
          <w:sz w:val="18"/>
        </w:rPr>
        <w:t>satisfaction</w:t>
      </w:r>
      <w:r>
        <w:rPr>
          <w:rFonts w:ascii="Minion Pro"/>
          <w:color w:val="272727"/>
          <w:spacing w:val="44"/>
          <w:sz w:val="18"/>
        </w:rPr>
        <w:t>  </w:t>
      </w:r>
      <w:r>
        <w:rPr>
          <w:rFonts w:ascii="Minion Pro"/>
          <w:color w:val="272727"/>
          <w:sz w:val="18"/>
        </w:rPr>
        <w:t>changed</w:t>
      </w:r>
      <w:r>
        <w:rPr>
          <w:rFonts w:ascii="Minion Pro"/>
          <w:color w:val="272727"/>
          <w:spacing w:val="43"/>
          <w:sz w:val="18"/>
        </w:rPr>
        <w:t>  </w:t>
      </w:r>
      <w:r>
        <w:rPr>
          <w:rFonts w:ascii="Minion Pro"/>
          <w:color w:val="272727"/>
          <w:sz w:val="18"/>
        </w:rPr>
        <w:t>stated</w:t>
      </w:r>
      <w:r>
        <w:rPr>
          <w:rFonts w:ascii="Minion Pro"/>
          <w:color w:val="272727"/>
          <w:spacing w:val="42"/>
          <w:sz w:val="18"/>
        </w:rPr>
        <w:t>  </w:t>
      </w:r>
      <w:r>
        <w:rPr>
          <w:rFonts w:ascii="Minion Pro"/>
          <w:color w:val="272727"/>
          <w:sz w:val="18"/>
        </w:rPr>
        <w:t>an</w:t>
      </w:r>
      <w:r>
        <w:rPr>
          <w:rFonts w:ascii="Minion Pro"/>
          <w:color w:val="272727"/>
          <w:spacing w:val="43"/>
          <w:sz w:val="18"/>
        </w:rPr>
        <w:t>  </w:t>
      </w:r>
      <w:r>
        <w:rPr>
          <w:rFonts w:ascii="Minion Pro"/>
          <w:color w:val="272727"/>
          <w:sz w:val="18"/>
        </w:rPr>
        <w:t>increased</w:t>
      </w:r>
      <w:r>
        <w:rPr>
          <w:rFonts w:ascii="Minion Pro"/>
          <w:color w:val="272727"/>
          <w:spacing w:val="44"/>
          <w:sz w:val="18"/>
        </w:rPr>
        <w:t>  </w:t>
      </w:r>
      <w:r>
        <w:rPr>
          <w:rFonts w:ascii="Minion Pro"/>
          <w:color w:val="272727"/>
          <w:spacing w:val="-4"/>
          <w:sz w:val="18"/>
        </w:rPr>
        <w:t>body</w:t>
      </w:r>
    </w:p>
    <w:p>
      <w:pPr>
        <w:pStyle w:val="ListParagraph"/>
        <w:spacing w:after="0" w:line="247" w:lineRule="auto"/>
        <w:jc w:val="right"/>
        <w:rPr>
          <w:rFonts w:ascii="Minion Pro"/>
          <w:sz w:val="18"/>
        </w:rPr>
        <w:sectPr>
          <w:type w:val="continuous"/>
          <w:pgSz w:w="11910" w:h="16840"/>
          <w:pgMar w:header="778" w:footer="774" w:top="540" w:bottom="280" w:left="1080" w:right="1080"/>
          <w:cols w:num="2" w:equalWidth="0">
            <w:col w:w="4733" w:space="311"/>
            <w:col w:w="4706"/>
          </w:cols>
        </w:sectPr>
      </w:pPr>
    </w:p>
    <w:p>
      <w:pPr>
        <w:pStyle w:val="BodyText"/>
        <w:rPr>
          <w:sz w:val="14"/>
        </w:rPr>
      </w:pPr>
    </w:p>
    <w:p>
      <w:pPr>
        <w:pStyle w:val="BodyText"/>
        <w:rPr>
          <w:sz w:val="14"/>
        </w:rPr>
      </w:pPr>
    </w:p>
    <w:p>
      <w:pPr>
        <w:pStyle w:val="BodyText"/>
        <w:spacing w:before="117"/>
        <w:rPr>
          <w:sz w:val="14"/>
        </w:rPr>
      </w:pPr>
    </w:p>
    <w:p>
      <w:pPr>
        <w:spacing w:line="249" w:lineRule="auto" w:before="0"/>
        <w:ind w:left="53" w:right="0" w:firstLine="0"/>
        <w:jc w:val="left"/>
        <w:rPr>
          <w:rFonts w:ascii="Lucida Sans"/>
          <w:sz w:val="14"/>
        </w:rPr>
      </w:pPr>
      <w:bookmarkStart w:name="_bookmark190" w:id="210"/>
      <w:bookmarkEnd w:id="210"/>
      <w:r>
        <w:rPr/>
      </w:r>
      <w:r>
        <w:rPr>
          <w:rFonts w:ascii="Lucida Sans"/>
          <w:color w:val="706F70"/>
          <w:spacing w:val="-2"/>
          <w:sz w:val="14"/>
        </w:rPr>
        <w:t>TABLE</w:t>
      </w:r>
      <w:r>
        <w:rPr>
          <w:rFonts w:ascii="Lucida Sans"/>
          <w:color w:val="706F70"/>
          <w:spacing w:val="-14"/>
          <w:sz w:val="14"/>
        </w:rPr>
        <w:t> </w:t>
      </w:r>
      <w:r>
        <w:rPr>
          <w:rFonts w:ascii="Lucida Sans"/>
          <w:color w:val="706F70"/>
          <w:spacing w:val="-2"/>
          <w:sz w:val="14"/>
        </w:rPr>
        <w:t>2</w:t>
      </w:r>
      <w:r>
        <w:rPr>
          <w:rFonts w:ascii="Lucida Sans"/>
          <w:color w:val="706F70"/>
          <w:spacing w:val="-15"/>
          <w:sz w:val="14"/>
        </w:rPr>
        <w:t> </w:t>
      </w:r>
      <w:r>
        <w:rPr>
          <w:rFonts w:ascii="Lucida Sans"/>
          <w:color w:val="706F70"/>
          <w:spacing w:val="-2"/>
          <w:sz w:val="14"/>
        </w:rPr>
        <w:t>The</w:t>
      </w:r>
      <w:r>
        <w:rPr>
          <w:rFonts w:ascii="Lucida Sans"/>
          <w:color w:val="706F70"/>
          <w:spacing w:val="-15"/>
          <w:sz w:val="14"/>
        </w:rPr>
        <w:t> </w:t>
      </w:r>
      <w:r>
        <w:rPr>
          <w:rFonts w:ascii="Lucida Sans"/>
          <w:color w:val="706F70"/>
          <w:spacing w:val="-2"/>
          <w:sz w:val="14"/>
        </w:rPr>
        <w:t>table</w:t>
      </w:r>
      <w:r>
        <w:rPr>
          <w:rFonts w:ascii="Lucida Sans"/>
          <w:color w:val="706F70"/>
          <w:spacing w:val="-16"/>
          <w:sz w:val="14"/>
        </w:rPr>
        <w:t> </w:t>
      </w:r>
      <w:r>
        <w:rPr>
          <w:rFonts w:ascii="Lucida Sans"/>
          <w:color w:val="706F70"/>
          <w:spacing w:val="-2"/>
          <w:sz w:val="14"/>
        </w:rPr>
        <w:t>shows</w:t>
      </w:r>
      <w:r>
        <w:rPr>
          <w:rFonts w:ascii="Lucida Sans"/>
          <w:color w:val="706F70"/>
          <w:spacing w:val="-14"/>
          <w:sz w:val="14"/>
        </w:rPr>
        <w:t> </w:t>
      </w:r>
      <w:r>
        <w:rPr>
          <w:rFonts w:ascii="Lucida Sans"/>
          <w:color w:val="706F70"/>
          <w:spacing w:val="-2"/>
          <w:sz w:val="14"/>
        </w:rPr>
        <w:t>all</w:t>
      </w:r>
      <w:r>
        <w:rPr>
          <w:rFonts w:ascii="Lucida Sans"/>
          <w:color w:val="706F70"/>
          <w:spacing w:val="-16"/>
          <w:sz w:val="14"/>
        </w:rPr>
        <w:t> </w:t>
      </w:r>
      <w:r>
        <w:rPr>
          <w:rFonts w:ascii="Lucida Sans"/>
          <w:color w:val="706F70"/>
          <w:spacing w:val="-2"/>
          <w:sz w:val="14"/>
        </w:rPr>
        <w:t>descriptive</w:t>
      </w:r>
      <w:r>
        <w:rPr>
          <w:rFonts w:ascii="Lucida Sans"/>
          <w:color w:val="706F70"/>
          <w:spacing w:val="-15"/>
          <w:sz w:val="14"/>
        </w:rPr>
        <w:t> </w:t>
      </w:r>
      <w:r>
        <w:rPr>
          <w:rFonts w:ascii="Lucida Sans"/>
          <w:color w:val="706F70"/>
          <w:spacing w:val="-2"/>
          <w:sz w:val="14"/>
        </w:rPr>
        <w:t>values</w:t>
      </w:r>
      <w:r>
        <w:rPr>
          <w:rFonts w:ascii="Lucida Sans"/>
          <w:color w:val="706F70"/>
          <w:spacing w:val="-15"/>
          <w:sz w:val="14"/>
        </w:rPr>
        <w:t> </w:t>
      </w:r>
      <w:r>
        <w:rPr>
          <w:rFonts w:ascii="Lucida Sans"/>
          <w:color w:val="706F70"/>
          <w:spacing w:val="-2"/>
          <w:sz w:val="14"/>
        </w:rPr>
        <w:t>of</w:t>
      </w:r>
      <w:r>
        <w:rPr>
          <w:rFonts w:ascii="Lucida Sans"/>
          <w:color w:val="706F70"/>
          <w:spacing w:val="-15"/>
          <w:sz w:val="14"/>
        </w:rPr>
        <w:t> </w:t>
      </w:r>
      <w:r>
        <w:rPr>
          <w:rFonts w:ascii="Lucida Sans"/>
          <w:color w:val="706F70"/>
          <w:spacing w:val="-2"/>
          <w:sz w:val="14"/>
        </w:rPr>
        <w:t>the</w:t>
      </w:r>
      <w:r>
        <w:rPr>
          <w:rFonts w:ascii="Lucida Sans"/>
          <w:color w:val="706F70"/>
          <w:spacing w:val="-15"/>
          <w:sz w:val="14"/>
        </w:rPr>
        <w:t> </w:t>
      </w:r>
      <w:r>
        <w:rPr>
          <w:rFonts w:ascii="Lucida Sans"/>
          <w:color w:val="706F70"/>
          <w:spacing w:val="-2"/>
          <w:sz w:val="14"/>
        </w:rPr>
        <w:t>measures</w:t>
      </w:r>
      <w:r>
        <w:rPr>
          <w:rFonts w:ascii="Lucida Sans"/>
          <w:color w:val="706F70"/>
          <w:spacing w:val="-15"/>
          <w:sz w:val="14"/>
        </w:rPr>
        <w:t> </w:t>
      </w:r>
      <w:r>
        <w:rPr>
          <w:rFonts w:ascii="Lucida Sans"/>
          <w:color w:val="706F70"/>
          <w:spacing w:val="-2"/>
          <w:sz w:val="14"/>
        </w:rPr>
        <w:t>related</w:t>
      </w:r>
      <w:r>
        <w:rPr>
          <w:rFonts w:ascii="Lucida Sans"/>
          <w:color w:val="706F70"/>
          <w:spacing w:val="-15"/>
          <w:sz w:val="14"/>
        </w:rPr>
        <w:t> </w:t>
      </w:r>
      <w:r>
        <w:rPr>
          <w:rFonts w:ascii="Lucida Sans"/>
          <w:color w:val="706F70"/>
          <w:spacing w:val="-2"/>
          <w:sz w:val="14"/>
        </w:rPr>
        <w:t>to</w:t>
      </w:r>
      <w:r>
        <w:rPr>
          <w:rFonts w:ascii="Lucida Sans"/>
          <w:color w:val="706F70"/>
          <w:spacing w:val="-14"/>
          <w:sz w:val="14"/>
        </w:rPr>
        <w:t> </w:t>
      </w:r>
      <w:r>
        <w:rPr>
          <w:rFonts w:ascii="Lucida Sans"/>
          <w:color w:val="706F70"/>
          <w:spacing w:val="-2"/>
          <w:sz w:val="14"/>
        </w:rPr>
        <w:t>the</w:t>
      </w:r>
      <w:r>
        <w:rPr>
          <w:rFonts w:ascii="Lucida Sans"/>
          <w:color w:val="706F70"/>
          <w:spacing w:val="-16"/>
          <w:sz w:val="14"/>
        </w:rPr>
        <w:t> </w:t>
      </w:r>
      <w:r>
        <w:rPr>
          <w:rFonts w:ascii="Lucida Sans"/>
          <w:color w:val="706F70"/>
          <w:spacing w:val="-2"/>
          <w:sz w:val="14"/>
        </w:rPr>
        <w:t>comparison</w:t>
      </w:r>
      <w:r>
        <w:rPr>
          <w:rFonts w:ascii="Lucida Sans"/>
          <w:color w:val="706F70"/>
          <w:spacing w:val="-14"/>
          <w:sz w:val="14"/>
        </w:rPr>
        <w:t> </w:t>
      </w:r>
      <w:r>
        <w:rPr>
          <w:rFonts w:ascii="Lucida Sans"/>
          <w:color w:val="706F70"/>
          <w:spacing w:val="-2"/>
          <w:sz w:val="14"/>
        </w:rPr>
        <w:t>between</w:t>
      </w:r>
      <w:r>
        <w:rPr>
          <w:rFonts w:ascii="Lucida Sans"/>
          <w:color w:val="706F70"/>
          <w:spacing w:val="-15"/>
          <w:sz w:val="14"/>
        </w:rPr>
        <w:t> </w:t>
      </w:r>
      <w:r>
        <w:rPr>
          <w:rFonts w:ascii="Lucida Sans"/>
          <w:color w:val="706F70"/>
          <w:spacing w:val="-2"/>
          <w:sz w:val="14"/>
        </w:rPr>
        <w:t>our</w:t>
      </w:r>
      <w:r>
        <w:rPr>
          <w:rFonts w:ascii="Lucida Sans"/>
          <w:color w:val="706F70"/>
          <w:spacing w:val="-14"/>
          <w:sz w:val="14"/>
        </w:rPr>
        <w:t> </w:t>
      </w:r>
      <w:r>
        <w:rPr>
          <w:rFonts w:ascii="Lucida Sans"/>
          <w:color w:val="706F70"/>
          <w:spacing w:val="-2"/>
          <w:sz w:val="14"/>
        </w:rPr>
        <w:t>proposed</w:t>
      </w:r>
      <w:r>
        <w:rPr>
          <w:rFonts w:ascii="Lucida Sans"/>
          <w:color w:val="706F70"/>
          <w:spacing w:val="-14"/>
          <w:sz w:val="14"/>
        </w:rPr>
        <w:t> </w:t>
      </w:r>
      <w:r>
        <w:rPr>
          <w:rFonts w:ascii="Lucida Sans"/>
          <w:color w:val="706F70"/>
          <w:spacing w:val="-2"/>
          <w:sz w:val="14"/>
        </w:rPr>
        <w:t>body</w:t>
      </w:r>
      <w:r>
        <w:rPr>
          <w:rFonts w:ascii="Lucida Sans"/>
          <w:color w:val="706F70"/>
          <w:spacing w:val="-15"/>
          <w:sz w:val="14"/>
        </w:rPr>
        <w:t> </w:t>
      </w:r>
      <w:r>
        <w:rPr>
          <w:rFonts w:ascii="Lucida Sans"/>
          <w:color w:val="706F70"/>
          <w:spacing w:val="-2"/>
          <w:sz w:val="14"/>
        </w:rPr>
        <w:t>weight</w:t>
      </w:r>
      <w:r>
        <w:rPr>
          <w:rFonts w:ascii="Lucida Sans"/>
          <w:color w:val="706F70"/>
          <w:spacing w:val="-14"/>
          <w:sz w:val="14"/>
        </w:rPr>
        <w:t> </w:t>
      </w:r>
      <w:r>
        <w:rPr>
          <w:rFonts w:ascii="Lucida Sans"/>
          <w:color w:val="706F70"/>
          <w:spacing w:val="-2"/>
          <w:sz w:val="14"/>
        </w:rPr>
        <w:t>modi</w:t>
      </w:r>
      <w:r>
        <w:rPr>
          <w:rFonts w:ascii="Arial"/>
          <w:color w:val="706F70"/>
          <w:spacing w:val="-2"/>
          <w:sz w:val="14"/>
        </w:rPr>
        <w:t>fi</w:t>
      </w:r>
      <w:r>
        <w:rPr>
          <w:rFonts w:ascii="Lucida Sans"/>
          <w:color w:val="706F70"/>
          <w:spacing w:val="-2"/>
          <w:sz w:val="14"/>
        </w:rPr>
        <w:t>cation</w:t>
      </w:r>
      <w:r>
        <w:rPr>
          <w:rFonts w:ascii="Lucida Sans"/>
          <w:color w:val="706F70"/>
          <w:spacing w:val="-14"/>
          <w:sz w:val="14"/>
        </w:rPr>
        <w:t> </w:t>
      </w:r>
      <w:r>
        <w:rPr>
          <w:rFonts w:ascii="Lucida Sans"/>
          <w:color w:val="706F70"/>
          <w:spacing w:val="-2"/>
          <w:sz w:val="14"/>
        </w:rPr>
        <w:t>methods </w:t>
      </w:r>
      <w:r>
        <w:rPr>
          <w:rFonts w:ascii="Lucida Sans"/>
          <w:color w:val="706F70"/>
          <w:sz w:val="14"/>
        </w:rPr>
        <w:t>including</w:t>
      </w:r>
      <w:r>
        <w:rPr>
          <w:rFonts w:ascii="Lucida Sans"/>
          <w:color w:val="706F70"/>
          <w:spacing w:val="-2"/>
          <w:sz w:val="14"/>
        </w:rPr>
        <w:t> </w:t>
      </w:r>
      <w:r>
        <w:rPr>
          <w:rFonts w:ascii="Salesforce Sans Thin"/>
          <w:b w:val="0"/>
          <w:i/>
          <w:color w:val="706F70"/>
          <w:sz w:val="14"/>
        </w:rPr>
        <w:t>p</w:t>
      </w:r>
      <w:r>
        <w:rPr>
          <w:rFonts w:ascii="Lucida Sans"/>
          <w:color w:val="706F70"/>
          <w:sz w:val="14"/>
        </w:rPr>
        <w:t>-values</w:t>
      </w:r>
      <w:r>
        <w:rPr>
          <w:rFonts w:ascii="Lucida Sans"/>
          <w:color w:val="706F70"/>
          <w:spacing w:val="-1"/>
          <w:sz w:val="14"/>
        </w:rPr>
        <w:t> </w:t>
      </w:r>
      <w:r>
        <w:rPr>
          <w:rFonts w:ascii="Lucida Sans"/>
          <w:color w:val="706F70"/>
          <w:sz w:val="14"/>
        </w:rPr>
        <w:t>when</w:t>
      </w:r>
      <w:r>
        <w:rPr>
          <w:rFonts w:ascii="Lucida Sans"/>
          <w:color w:val="706F70"/>
          <w:spacing w:val="-2"/>
          <w:sz w:val="14"/>
        </w:rPr>
        <w:t> </w:t>
      </w:r>
      <w:r>
        <w:rPr>
          <w:rFonts w:ascii="Lucida Sans"/>
          <w:color w:val="706F70"/>
          <w:sz w:val="14"/>
        </w:rPr>
        <w:t>calculated.</w:t>
      </w:r>
      <w:r>
        <w:rPr>
          <w:rFonts w:ascii="Lucida Sans"/>
          <w:color w:val="706F70"/>
          <w:spacing w:val="-2"/>
          <w:sz w:val="14"/>
        </w:rPr>
        <w:t> </w:t>
      </w:r>
      <w:r>
        <w:rPr>
          <w:rFonts w:ascii="Lucida Sans"/>
          <w:color w:val="706F70"/>
          <w:sz w:val="14"/>
        </w:rPr>
        <w:t>Asterisks</w:t>
      </w:r>
      <w:r>
        <w:rPr>
          <w:rFonts w:ascii="Lucida Sans"/>
          <w:color w:val="706F70"/>
          <w:spacing w:val="-2"/>
          <w:sz w:val="14"/>
        </w:rPr>
        <w:t> </w:t>
      </w:r>
      <w:r>
        <w:rPr>
          <w:rFonts w:ascii="Lucida Sans"/>
          <w:color w:val="706F70"/>
          <w:sz w:val="14"/>
        </w:rPr>
        <w:t>indicate</w:t>
      </w:r>
      <w:r>
        <w:rPr>
          <w:rFonts w:ascii="Lucida Sans"/>
          <w:color w:val="706F70"/>
          <w:spacing w:val="-2"/>
          <w:sz w:val="14"/>
        </w:rPr>
        <w:t> </w:t>
      </w:r>
      <w:r>
        <w:rPr>
          <w:rFonts w:ascii="Lucida Sans"/>
          <w:color w:val="706F70"/>
          <w:sz w:val="14"/>
        </w:rPr>
        <w:t>signi</w:t>
      </w:r>
      <w:r>
        <w:rPr>
          <w:rFonts w:ascii="Arial"/>
          <w:color w:val="706F70"/>
          <w:sz w:val="14"/>
        </w:rPr>
        <w:t>fi</w:t>
      </w:r>
      <w:r>
        <w:rPr>
          <w:rFonts w:ascii="Lucida Sans"/>
          <w:color w:val="706F70"/>
          <w:sz w:val="14"/>
        </w:rPr>
        <w:t>cant</w:t>
      </w:r>
      <w:r>
        <w:rPr>
          <w:rFonts w:ascii="Lucida Sans"/>
          <w:color w:val="706F70"/>
          <w:spacing w:val="-3"/>
          <w:sz w:val="14"/>
        </w:rPr>
        <w:t> </w:t>
      </w:r>
      <w:r>
        <w:rPr>
          <w:rFonts w:ascii="Salesforce Sans Thin"/>
          <w:b w:val="0"/>
          <w:i/>
          <w:color w:val="706F70"/>
          <w:sz w:val="14"/>
        </w:rPr>
        <w:t>p</w:t>
      </w:r>
      <w:r>
        <w:rPr>
          <w:rFonts w:ascii="Lucida Sans"/>
          <w:color w:val="706F70"/>
          <w:sz w:val="14"/>
        </w:rPr>
        <w:t>-values.</w:t>
      </w:r>
      <w:r>
        <w:rPr>
          <w:rFonts w:ascii="Lucida Sans"/>
          <w:color w:val="706F70"/>
          <w:spacing w:val="-2"/>
          <w:sz w:val="14"/>
        </w:rPr>
        <w:t> </w:t>
      </w:r>
      <w:r>
        <w:rPr>
          <w:rFonts w:ascii="Lucida Sans"/>
          <w:color w:val="706F70"/>
          <w:sz w:val="14"/>
        </w:rPr>
        <w:t>Post-hoc</w:t>
      </w:r>
      <w:r>
        <w:rPr>
          <w:rFonts w:ascii="Lucida Sans"/>
          <w:color w:val="706F70"/>
          <w:spacing w:val="-3"/>
          <w:sz w:val="14"/>
        </w:rPr>
        <w:t> </w:t>
      </w:r>
      <w:r>
        <w:rPr>
          <w:rFonts w:ascii="Lucida Sans"/>
          <w:color w:val="706F70"/>
          <w:sz w:val="14"/>
        </w:rPr>
        <w:t>tests</w:t>
      </w:r>
      <w:r>
        <w:rPr>
          <w:rFonts w:ascii="Lucida Sans"/>
          <w:color w:val="706F70"/>
          <w:spacing w:val="-1"/>
          <w:sz w:val="14"/>
        </w:rPr>
        <w:t> </w:t>
      </w:r>
      <w:r>
        <w:rPr>
          <w:rFonts w:ascii="Lucida Sans"/>
          <w:color w:val="706F70"/>
          <w:sz w:val="14"/>
        </w:rPr>
        <w:t>for</w:t>
      </w:r>
      <w:r>
        <w:rPr>
          <w:rFonts w:ascii="Lucida Sans"/>
          <w:color w:val="706F70"/>
          <w:spacing w:val="-2"/>
          <w:sz w:val="14"/>
        </w:rPr>
        <w:t> </w:t>
      </w:r>
      <w:r>
        <w:rPr>
          <w:rFonts w:ascii="Lucida Sans"/>
          <w:color w:val="706F70"/>
          <w:sz w:val="14"/>
        </w:rPr>
        <w:t>signi</w:t>
      </w:r>
      <w:r>
        <w:rPr>
          <w:rFonts w:ascii="Arial"/>
          <w:color w:val="706F70"/>
          <w:sz w:val="14"/>
        </w:rPr>
        <w:t>fi</w:t>
      </w:r>
      <w:r>
        <w:rPr>
          <w:rFonts w:ascii="Lucida Sans"/>
          <w:color w:val="706F70"/>
          <w:sz w:val="14"/>
        </w:rPr>
        <w:t>cant</w:t>
      </w:r>
      <w:r>
        <w:rPr>
          <w:rFonts w:ascii="Lucida Sans"/>
          <w:color w:val="706F70"/>
          <w:spacing w:val="-3"/>
          <w:sz w:val="14"/>
        </w:rPr>
        <w:t> </w:t>
      </w:r>
      <w:r>
        <w:rPr>
          <w:rFonts w:ascii="Lucida Sans"/>
          <w:color w:val="706F70"/>
          <w:sz w:val="14"/>
        </w:rPr>
        <w:t>differences</w:t>
      </w:r>
      <w:r>
        <w:rPr>
          <w:rFonts w:ascii="Lucida Sans"/>
          <w:color w:val="706F70"/>
          <w:spacing w:val="-1"/>
          <w:sz w:val="14"/>
        </w:rPr>
        <w:t> </w:t>
      </w:r>
      <w:r>
        <w:rPr>
          <w:rFonts w:ascii="Lucida Sans"/>
          <w:color w:val="706F70"/>
          <w:sz w:val="14"/>
        </w:rPr>
        <w:t>can</w:t>
      </w:r>
      <w:r>
        <w:rPr>
          <w:rFonts w:ascii="Lucida Sans"/>
          <w:color w:val="706F70"/>
          <w:spacing w:val="-1"/>
          <w:sz w:val="14"/>
        </w:rPr>
        <w:t> </w:t>
      </w:r>
      <w:r>
        <w:rPr>
          <w:rFonts w:ascii="Lucida Sans"/>
          <w:color w:val="706F70"/>
          <w:sz w:val="14"/>
        </w:rPr>
        <w:t>be</w:t>
      </w:r>
      <w:r>
        <w:rPr>
          <w:rFonts w:ascii="Lucida Sans"/>
          <w:color w:val="706F70"/>
          <w:spacing w:val="-3"/>
          <w:sz w:val="14"/>
        </w:rPr>
        <w:t> </w:t>
      </w:r>
      <w:r>
        <w:rPr>
          <w:rFonts w:ascii="Lucida Sans"/>
          <w:color w:val="706F70"/>
          <w:sz w:val="14"/>
        </w:rPr>
        <w:t>found</w:t>
      </w:r>
      <w:r>
        <w:rPr>
          <w:rFonts w:ascii="Lucida Sans"/>
          <w:color w:val="706F70"/>
          <w:spacing w:val="-3"/>
          <w:sz w:val="14"/>
        </w:rPr>
        <w:t> </w:t>
      </w:r>
      <w:r>
        <w:rPr>
          <w:rFonts w:ascii="Lucida Sans"/>
          <w:color w:val="706F70"/>
          <w:sz w:val="14"/>
        </w:rPr>
        <w:t>in</w:t>
      </w:r>
      <w:r>
        <w:rPr>
          <w:rFonts w:ascii="Lucida Sans"/>
          <w:color w:val="706F70"/>
          <w:spacing w:val="-1"/>
          <w:sz w:val="14"/>
        </w:rPr>
        <w:t> </w:t>
      </w:r>
      <w:r>
        <w:rPr>
          <w:rFonts w:ascii="Lucida Sans"/>
          <w:color w:val="706F70"/>
          <w:sz w:val="14"/>
        </w:rPr>
        <w:t>the corresponding text.</w:t>
      </w:r>
    </w:p>
    <w:p>
      <w:pPr>
        <w:pStyle w:val="BodyText"/>
        <w:spacing w:before="11"/>
        <w:rPr>
          <w:rFonts w:ascii="Lucida Sans"/>
          <w:sz w:val="15"/>
        </w:rPr>
      </w:pPr>
    </w:p>
    <w:tbl>
      <w:tblPr>
        <w:tblW w:w="0" w:type="auto"/>
        <w:jc w:val="left"/>
        <w:tblInd w:w="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0"/>
        <w:gridCol w:w="1427"/>
        <w:gridCol w:w="1776"/>
        <w:gridCol w:w="739"/>
        <w:gridCol w:w="790"/>
        <w:gridCol w:w="739"/>
        <w:gridCol w:w="791"/>
        <w:gridCol w:w="739"/>
        <w:gridCol w:w="1205"/>
      </w:tblGrid>
      <w:tr>
        <w:trPr>
          <w:trHeight w:val="331" w:hRule="atLeast"/>
        </w:trPr>
        <w:tc>
          <w:tcPr>
            <w:tcW w:w="1430" w:type="dxa"/>
          </w:tcPr>
          <w:p>
            <w:pPr>
              <w:pStyle w:val="TableParagraph"/>
              <w:ind w:left="-1"/>
              <w:rPr>
                <w:rFonts w:ascii="Garamond"/>
                <w:sz w:val="18"/>
              </w:rPr>
            </w:pPr>
            <w:r>
              <w:rPr>
                <w:rFonts w:ascii="Garamond"/>
                <w:color w:val="272727"/>
                <w:spacing w:val="-2"/>
                <w:w w:val="105"/>
                <w:sz w:val="18"/>
              </w:rPr>
              <w:t>Measure</w:t>
            </w:r>
          </w:p>
        </w:tc>
        <w:tc>
          <w:tcPr>
            <w:tcW w:w="1427" w:type="dxa"/>
          </w:tcPr>
          <w:p>
            <w:pPr>
              <w:pStyle w:val="TableParagraph"/>
              <w:ind w:left="396"/>
              <w:rPr>
                <w:rFonts w:ascii="Garamond"/>
                <w:sz w:val="18"/>
              </w:rPr>
            </w:pPr>
            <w:r>
              <w:rPr>
                <w:rFonts w:ascii="Garamond"/>
                <w:color w:val="272727"/>
                <w:spacing w:val="-2"/>
                <w:w w:val="110"/>
                <w:sz w:val="18"/>
              </w:rPr>
              <w:t>Variable</w:t>
            </w:r>
          </w:p>
        </w:tc>
        <w:tc>
          <w:tcPr>
            <w:tcW w:w="1776" w:type="dxa"/>
          </w:tcPr>
          <w:p>
            <w:pPr>
              <w:pStyle w:val="TableParagraph"/>
              <w:ind w:left="396"/>
              <w:rPr>
                <w:rFonts w:ascii="Garamond"/>
                <w:sz w:val="18"/>
              </w:rPr>
            </w:pPr>
            <w:r>
              <w:rPr>
                <w:rFonts w:ascii="Garamond"/>
                <w:color w:val="272727"/>
                <w:spacing w:val="-2"/>
                <w:w w:val="110"/>
                <w:sz w:val="18"/>
              </w:rPr>
              <w:t>[Range]</w:t>
            </w:r>
          </w:p>
        </w:tc>
        <w:tc>
          <w:tcPr>
            <w:tcW w:w="739" w:type="dxa"/>
            <w:tcBorders>
              <w:bottom w:val="single" w:sz="4" w:space="0" w:color="A2A3A3"/>
            </w:tcBorders>
          </w:tcPr>
          <w:p>
            <w:pPr>
              <w:pStyle w:val="TableParagraph"/>
              <w:ind w:left="-1"/>
              <w:rPr>
                <w:rFonts w:ascii="Garamond"/>
                <w:sz w:val="18"/>
              </w:rPr>
            </w:pPr>
            <w:r>
              <w:rPr>
                <w:rFonts w:ascii="Garamond"/>
                <w:color w:val="272727"/>
                <w:spacing w:val="-2"/>
                <w:w w:val="105"/>
                <w:sz w:val="18"/>
              </w:rPr>
              <w:t>Gestures</w:t>
            </w:r>
          </w:p>
        </w:tc>
        <w:tc>
          <w:tcPr>
            <w:tcW w:w="790" w:type="dxa"/>
          </w:tcPr>
          <w:p>
            <w:pPr>
              <w:pStyle w:val="TableParagraph"/>
              <w:rPr>
                <w:rFonts w:ascii="Times New Roman"/>
                <w:sz w:val="16"/>
              </w:rPr>
            </w:pPr>
          </w:p>
        </w:tc>
        <w:tc>
          <w:tcPr>
            <w:tcW w:w="739" w:type="dxa"/>
            <w:tcBorders>
              <w:bottom w:val="single" w:sz="4" w:space="0" w:color="A2A3A3"/>
            </w:tcBorders>
          </w:tcPr>
          <w:p>
            <w:pPr>
              <w:pStyle w:val="TableParagraph"/>
              <w:rPr>
                <w:rFonts w:ascii="Garamond"/>
                <w:sz w:val="18"/>
              </w:rPr>
            </w:pPr>
            <w:r>
              <w:rPr>
                <w:rFonts w:ascii="Garamond"/>
                <w:color w:val="272727"/>
                <w:spacing w:val="-2"/>
                <w:w w:val="105"/>
                <w:sz w:val="18"/>
              </w:rPr>
              <w:t>Joystick</w:t>
            </w:r>
          </w:p>
        </w:tc>
        <w:tc>
          <w:tcPr>
            <w:tcW w:w="791" w:type="dxa"/>
          </w:tcPr>
          <w:p>
            <w:pPr>
              <w:pStyle w:val="TableParagraph"/>
              <w:rPr>
                <w:rFonts w:ascii="Times New Roman"/>
                <w:sz w:val="16"/>
              </w:rPr>
            </w:pPr>
          </w:p>
        </w:tc>
        <w:tc>
          <w:tcPr>
            <w:tcW w:w="739" w:type="dxa"/>
            <w:tcBorders>
              <w:bottom w:val="single" w:sz="4" w:space="0" w:color="A2A3A3"/>
            </w:tcBorders>
          </w:tcPr>
          <w:p>
            <w:pPr>
              <w:pStyle w:val="TableParagraph"/>
              <w:ind w:left="1"/>
              <w:rPr>
                <w:rFonts w:ascii="Garamond"/>
                <w:sz w:val="18"/>
              </w:rPr>
            </w:pPr>
            <w:r>
              <w:rPr>
                <w:rFonts w:ascii="Garamond"/>
                <w:color w:val="272727"/>
                <w:spacing w:val="-2"/>
                <w:w w:val="105"/>
                <w:sz w:val="18"/>
              </w:rPr>
              <w:t>Objects</w:t>
            </w:r>
          </w:p>
        </w:tc>
        <w:tc>
          <w:tcPr>
            <w:tcW w:w="1205" w:type="dxa"/>
          </w:tcPr>
          <w:p>
            <w:pPr>
              <w:pStyle w:val="TableParagraph"/>
              <w:spacing w:line="197" w:lineRule="exact"/>
              <w:ind w:left="791"/>
              <w:rPr>
                <w:rFonts w:ascii="Bookman Old Style"/>
                <w:b w:val="0"/>
                <w:i/>
                <w:sz w:val="18"/>
              </w:rPr>
            </w:pPr>
            <w:r>
              <w:rPr>
                <w:rFonts w:ascii="Bookman Old Style"/>
                <w:b w:val="0"/>
                <w:i/>
                <w:color w:val="272727"/>
                <w:spacing w:val="-10"/>
                <w:w w:val="95"/>
                <w:sz w:val="18"/>
              </w:rPr>
              <w:t>p</w:t>
            </w:r>
          </w:p>
        </w:tc>
      </w:tr>
      <w:tr>
        <w:trPr>
          <w:trHeight w:val="473" w:hRule="atLeast"/>
        </w:trPr>
        <w:tc>
          <w:tcPr>
            <w:tcW w:w="1430" w:type="dxa"/>
            <w:tcBorders>
              <w:bottom w:val="single" w:sz="4" w:space="0" w:color="A2A3A3"/>
            </w:tcBorders>
          </w:tcPr>
          <w:p>
            <w:pPr>
              <w:pStyle w:val="TableParagraph"/>
              <w:rPr>
                <w:rFonts w:ascii="Times New Roman"/>
                <w:sz w:val="16"/>
              </w:rPr>
            </w:pPr>
          </w:p>
        </w:tc>
        <w:tc>
          <w:tcPr>
            <w:tcW w:w="1427" w:type="dxa"/>
            <w:tcBorders>
              <w:bottom w:val="single" w:sz="4" w:space="0" w:color="A2A3A3"/>
            </w:tcBorders>
          </w:tcPr>
          <w:p>
            <w:pPr>
              <w:pStyle w:val="TableParagraph"/>
              <w:rPr>
                <w:rFonts w:ascii="Times New Roman"/>
                <w:sz w:val="16"/>
              </w:rPr>
            </w:pPr>
          </w:p>
        </w:tc>
        <w:tc>
          <w:tcPr>
            <w:tcW w:w="1776" w:type="dxa"/>
            <w:tcBorders>
              <w:bottom w:val="single" w:sz="4" w:space="0" w:color="A2A3A3"/>
            </w:tcBorders>
          </w:tcPr>
          <w:p>
            <w:pPr>
              <w:pStyle w:val="TableParagraph"/>
              <w:rPr>
                <w:rFonts w:ascii="Times New Roman"/>
                <w:sz w:val="16"/>
              </w:rPr>
            </w:pPr>
          </w:p>
        </w:tc>
        <w:tc>
          <w:tcPr>
            <w:tcW w:w="739" w:type="dxa"/>
            <w:tcBorders>
              <w:top w:val="single" w:sz="4" w:space="0" w:color="A2A3A3"/>
              <w:bottom w:val="single" w:sz="4" w:space="0" w:color="A2A3A3"/>
            </w:tcBorders>
          </w:tcPr>
          <w:p>
            <w:pPr>
              <w:pStyle w:val="TableParagraph"/>
              <w:spacing w:before="126"/>
              <w:ind w:left="-1"/>
              <w:rPr>
                <w:rFonts w:ascii="Garamond"/>
                <w:sz w:val="18"/>
              </w:rPr>
            </w:pPr>
            <w:r>
              <w:rPr>
                <w:rFonts w:ascii="Bookman Old Style"/>
                <w:b w:val="0"/>
                <w:i/>
                <w:color w:val="272727"/>
                <w:sz w:val="18"/>
              </w:rPr>
              <w:t>M</w:t>
            </w:r>
            <w:r>
              <w:rPr>
                <w:rFonts w:ascii="Bookman Old Style"/>
                <w:b w:val="0"/>
                <w:i/>
                <w:color w:val="272727"/>
                <w:spacing w:val="6"/>
                <w:sz w:val="18"/>
              </w:rPr>
              <w:t> </w:t>
            </w:r>
            <w:r>
              <w:rPr>
                <w:rFonts w:ascii="Garamond"/>
                <w:color w:val="272727"/>
                <w:spacing w:val="-4"/>
                <w:sz w:val="18"/>
              </w:rPr>
              <w:t>(</w:t>
            </w:r>
            <w:r>
              <w:rPr>
                <w:rFonts w:ascii="Bookman Old Style"/>
                <w:b w:val="0"/>
                <w:i/>
                <w:color w:val="272727"/>
                <w:spacing w:val="-4"/>
                <w:sz w:val="18"/>
              </w:rPr>
              <w:t>SD</w:t>
            </w:r>
            <w:r>
              <w:rPr>
                <w:rFonts w:ascii="Garamond"/>
                <w:color w:val="272727"/>
                <w:spacing w:val="-4"/>
                <w:sz w:val="18"/>
              </w:rPr>
              <w:t>)</w:t>
            </w:r>
          </w:p>
        </w:tc>
        <w:tc>
          <w:tcPr>
            <w:tcW w:w="790" w:type="dxa"/>
            <w:tcBorders>
              <w:bottom w:val="single" w:sz="4" w:space="0" w:color="A2A3A3"/>
            </w:tcBorders>
          </w:tcPr>
          <w:p>
            <w:pPr>
              <w:pStyle w:val="TableParagraph"/>
              <w:rPr>
                <w:rFonts w:ascii="Times New Roman"/>
                <w:sz w:val="16"/>
              </w:rPr>
            </w:pPr>
          </w:p>
        </w:tc>
        <w:tc>
          <w:tcPr>
            <w:tcW w:w="739" w:type="dxa"/>
            <w:tcBorders>
              <w:top w:val="single" w:sz="4" w:space="0" w:color="A2A3A3"/>
              <w:bottom w:val="single" w:sz="4" w:space="0" w:color="A2A3A3"/>
            </w:tcBorders>
          </w:tcPr>
          <w:p>
            <w:pPr>
              <w:pStyle w:val="TableParagraph"/>
              <w:spacing w:before="126"/>
              <w:rPr>
                <w:rFonts w:ascii="Garamond"/>
                <w:sz w:val="18"/>
              </w:rPr>
            </w:pPr>
            <w:r>
              <w:rPr>
                <w:rFonts w:ascii="Bookman Old Style"/>
                <w:b w:val="0"/>
                <w:i/>
                <w:color w:val="272727"/>
                <w:sz w:val="18"/>
              </w:rPr>
              <w:t>M</w:t>
            </w:r>
            <w:r>
              <w:rPr>
                <w:rFonts w:ascii="Bookman Old Style"/>
                <w:b w:val="0"/>
                <w:i/>
                <w:color w:val="272727"/>
                <w:spacing w:val="6"/>
                <w:sz w:val="18"/>
              </w:rPr>
              <w:t> </w:t>
            </w:r>
            <w:r>
              <w:rPr>
                <w:rFonts w:ascii="Garamond"/>
                <w:color w:val="272727"/>
                <w:spacing w:val="-4"/>
                <w:sz w:val="18"/>
              </w:rPr>
              <w:t>(</w:t>
            </w:r>
            <w:r>
              <w:rPr>
                <w:rFonts w:ascii="Bookman Old Style"/>
                <w:b w:val="0"/>
                <w:i/>
                <w:color w:val="272727"/>
                <w:spacing w:val="-4"/>
                <w:sz w:val="18"/>
              </w:rPr>
              <w:t>SD</w:t>
            </w:r>
            <w:r>
              <w:rPr>
                <w:rFonts w:ascii="Garamond"/>
                <w:color w:val="272727"/>
                <w:spacing w:val="-4"/>
                <w:sz w:val="18"/>
              </w:rPr>
              <w:t>)</w:t>
            </w:r>
          </w:p>
        </w:tc>
        <w:tc>
          <w:tcPr>
            <w:tcW w:w="791" w:type="dxa"/>
            <w:tcBorders>
              <w:bottom w:val="single" w:sz="4" w:space="0" w:color="A2A3A3"/>
            </w:tcBorders>
          </w:tcPr>
          <w:p>
            <w:pPr>
              <w:pStyle w:val="TableParagraph"/>
              <w:rPr>
                <w:rFonts w:ascii="Times New Roman"/>
                <w:sz w:val="16"/>
              </w:rPr>
            </w:pPr>
          </w:p>
        </w:tc>
        <w:tc>
          <w:tcPr>
            <w:tcW w:w="739" w:type="dxa"/>
            <w:tcBorders>
              <w:top w:val="single" w:sz="4" w:space="0" w:color="A2A3A3"/>
              <w:bottom w:val="single" w:sz="4" w:space="0" w:color="A2A3A3"/>
            </w:tcBorders>
          </w:tcPr>
          <w:p>
            <w:pPr>
              <w:pStyle w:val="TableParagraph"/>
              <w:spacing w:before="126"/>
              <w:ind w:left="1"/>
              <w:rPr>
                <w:rFonts w:ascii="Garamond"/>
                <w:sz w:val="18"/>
              </w:rPr>
            </w:pPr>
            <w:r>
              <w:rPr>
                <w:rFonts w:ascii="Bookman Old Style"/>
                <w:b w:val="0"/>
                <w:i/>
                <w:color w:val="272727"/>
                <w:sz w:val="18"/>
              </w:rPr>
              <w:t>M</w:t>
            </w:r>
            <w:r>
              <w:rPr>
                <w:rFonts w:ascii="Bookman Old Style"/>
                <w:b w:val="0"/>
                <w:i/>
                <w:color w:val="272727"/>
                <w:spacing w:val="6"/>
                <w:sz w:val="18"/>
              </w:rPr>
              <w:t> </w:t>
            </w:r>
            <w:r>
              <w:rPr>
                <w:rFonts w:ascii="Garamond"/>
                <w:color w:val="272727"/>
                <w:spacing w:val="-4"/>
                <w:sz w:val="18"/>
              </w:rPr>
              <w:t>(</w:t>
            </w:r>
            <w:r>
              <w:rPr>
                <w:rFonts w:ascii="Bookman Old Style"/>
                <w:b w:val="0"/>
                <w:i/>
                <w:color w:val="272727"/>
                <w:spacing w:val="-4"/>
                <w:sz w:val="18"/>
              </w:rPr>
              <w:t>SD</w:t>
            </w:r>
            <w:r>
              <w:rPr>
                <w:rFonts w:ascii="Garamond"/>
                <w:color w:val="272727"/>
                <w:spacing w:val="-4"/>
                <w:sz w:val="18"/>
              </w:rPr>
              <w:t>)</w:t>
            </w:r>
          </w:p>
        </w:tc>
        <w:tc>
          <w:tcPr>
            <w:tcW w:w="1205" w:type="dxa"/>
            <w:tcBorders>
              <w:bottom w:val="single" w:sz="4" w:space="0" w:color="A2A3A3"/>
            </w:tcBorders>
          </w:tcPr>
          <w:p>
            <w:pPr>
              <w:pStyle w:val="TableParagraph"/>
              <w:rPr>
                <w:rFonts w:ascii="Times New Roman"/>
                <w:sz w:val="16"/>
              </w:rPr>
            </w:pPr>
          </w:p>
        </w:tc>
      </w:tr>
      <w:tr>
        <w:trPr>
          <w:trHeight w:val="350" w:hRule="atLeast"/>
        </w:trPr>
        <w:tc>
          <w:tcPr>
            <w:tcW w:w="1430" w:type="dxa"/>
            <w:tcBorders>
              <w:top w:val="single" w:sz="4" w:space="0" w:color="A2A3A3"/>
            </w:tcBorders>
          </w:tcPr>
          <w:p>
            <w:pPr>
              <w:pStyle w:val="TableParagraph"/>
              <w:spacing w:before="130"/>
              <w:ind w:left="-1"/>
              <w:rPr>
                <w:rFonts w:ascii="Minion Pro"/>
                <w:sz w:val="14"/>
              </w:rPr>
            </w:pPr>
            <w:r>
              <w:rPr>
                <w:rFonts w:ascii="Minion Pro"/>
                <w:color w:val="272727"/>
                <w:spacing w:val="-2"/>
                <w:sz w:val="14"/>
              </w:rPr>
              <w:t>Embodiment</w:t>
            </w:r>
          </w:p>
        </w:tc>
        <w:tc>
          <w:tcPr>
            <w:tcW w:w="1427" w:type="dxa"/>
            <w:tcBorders>
              <w:top w:val="single" w:sz="4" w:space="0" w:color="A2A3A3"/>
            </w:tcBorders>
          </w:tcPr>
          <w:p>
            <w:pPr>
              <w:pStyle w:val="TableParagraph"/>
              <w:spacing w:before="130"/>
              <w:ind w:left="396"/>
              <w:rPr>
                <w:rFonts w:ascii="Minion Pro"/>
                <w:sz w:val="14"/>
              </w:rPr>
            </w:pPr>
            <w:r>
              <w:rPr>
                <w:rFonts w:ascii="Minion Pro"/>
                <w:color w:val="272727"/>
                <w:spacing w:val="-5"/>
                <w:sz w:val="14"/>
              </w:rPr>
              <w:t>VBO</w:t>
            </w:r>
          </w:p>
        </w:tc>
        <w:tc>
          <w:tcPr>
            <w:tcW w:w="1776" w:type="dxa"/>
            <w:tcBorders>
              <w:top w:val="single" w:sz="4" w:space="0" w:color="A2A3A3"/>
            </w:tcBorders>
          </w:tcPr>
          <w:p>
            <w:pPr>
              <w:pStyle w:val="TableParagraph"/>
              <w:spacing w:before="130"/>
              <w:ind w:left="396"/>
              <w:rPr>
                <w:rFonts w:ascii="Minion Pro" w:hAnsi="Minion Pro"/>
                <w:sz w:val="14"/>
              </w:rPr>
            </w:pPr>
            <w:r>
              <w:rPr>
                <w:rFonts w:ascii="Minion Pro" w:hAnsi="Minion Pro"/>
                <w:color w:val="272727"/>
                <w:spacing w:val="-2"/>
                <w:sz w:val="14"/>
              </w:rPr>
              <w:t>[0</w:t>
            </w:r>
            <w:r>
              <w:rPr>
                <w:rFonts w:ascii="Lucida Sans" w:hAnsi="Lucida Sans"/>
                <w:color w:val="272727"/>
                <w:spacing w:val="-2"/>
                <w:sz w:val="14"/>
              </w:rPr>
              <w:t>–</w:t>
            </w:r>
            <w:r>
              <w:rPr>
                <w:rFonts w:ascii="Minion Pro" w:hAnsi="Minion Pro"/>
                <w:color w:val="272727"/>
                <w:spacing w:val="-2"/>
                <w:sz w:val="14"/>
              </w:rPr>
              <w:t>10]</w:t>
            </w:r>
          </w:p>
        </w:tc>
        <w:tc>
          <w:tcPr>
            <w:tcW w:w="739" w:type="dxa"/>
            <w:tcBorders>
              <w:top w:val="single" w:sz="4" w:space="0" w:color="A2A3A3"/>
            </w:tcBorders>
          </w:tcPr>
          <w:p>
            <w:pPr>
              <w:pStyle w:val="TableParagraph"/>
              <w:spacing w:before="130"/>
              <w:ind w:left="-1"/>
              <w:rPr>
                <w:rFonts w:ascii="Minion Pro"/>
                <w:sz w:val="14"/>
              </w:rPr>
            </w:pPr>
            <w:r>
              <w:rPr>
                <w:rFonts w:ascii="Minion Pro"/>
                <w:color w:val="272727"/>
                <w:sz w:val="14"/>
              </w:rPr>
              <w:t>5.75</w:t>
            </w:r>
            <w:r>
              <w:rPr>
                <w:rFonts w:ascii="Minion Pro"/>
                <w:color w:val="272727"/>
                <w:spacing w:val="10"/>
                <w:sz w:val="14"/>
              </w:rPr>
              <w:t> </w:t>
            </w:r>
            <w:r>
              <w:rPr>
                <w:rFonts w:ascii="Minion Pro"/>
                <w:color w:val="272727"/>
                <w:spacing w:val="-2"/>
                <w:sz w:val="14"/>
              </w:rPr>
              <w:t>(2.63)</w:t>
            </w:r>
          </w:p>
        </w:tc>
        <w:tc>
          <w:tcPr>
            <w:tcW w:w="790" w:type="dxa"/>
            <w:tcBorders>
              <w:top w:val="single" w:sz="4" w:space="0" w:color="A2A3A3"/>
            </w:tcBorders>
          </w:tcPr>
          <w:p>
            <w:pPr>
              <w:pStyle w:val="TableParagraph"/>
              <w:rPr>
                <w:rFonts w:ascii="Times New Roman"/>
                <w:sz w:val="16"/>
              </w:rPr>
            </w:pPr>
          </w:p>
        </w:tc>
        <w:tc>
          <w:tcPr>
            <w:tcW w:w="739" w:type="dxa"/>
            <w:tcBorders>
              <w:top w:val="single" w:sz="4" w:space="0" w:color="A2A3A3"/>
            </w:tcBorders>
          </w:tcPr>
          <w:p>
            <w:pPr>
              <w:pStyle w:val="TableParagraph"/>
              <w:spacing w:before="130"/>
              <w:rPr>
                <w:rFonts w:ascii="Minion Pro"/>
                <w:sz w:val="14"/>
              </w:rPr>
            </w:pPr>
            <w:r>
              <w:rPr>
                <w:rFonts w:ascii="Minion Pro"/>
                <w:color w:val="272727"/>
                <w:sz w:val="14"/>
              </w:rPr>
              <w:t>5.08</w:t>
            </w:r>
            <w:r>
              <w:rPr>
                <w:rFonts w:ascii="Minion Pro"/>
                <w:color w:val="272727"/>
                <w:spacing w:val="10"/>
                <w:sz w:val="14"/>
              </w:rPr>
              <w:t> </w:t>
            </w:r>
            <w:r>
              <w:rPr>
                <w:rFonts w:ascii="Minion Pro"/>
                <w:color w:val="272727"/>
                <w:spacing w:val="-2"/>
                <w:sz w:val="14"/>
              </w:rPr>
              <w:t>(2.68)</w:t>
            </w:r>
          </w:p>
        </w:tc>
        <w:tc>
          <w:tcPr>
            <w:tcW w:w="791" w:type="dxa"/>
            <w:tcBorders>
              <w:top w:val="single" w:sz="4" w:space="0" w:color="A2A3A3"/>
            </w:tcBorders>
          </w:tcPr>
          <w:p>
            <w:pPr>
              <w:pStyle w:val="TableParagraph"/>
              <w:rPr>
                <w:rFonts w:ascii="Times New Roman"/>
                <w:sz w:val="16"/>
              </w:rPr>
            </w:pPr>
          </w:p>
        </w:tc>
        <w:tc>
          <w:tcPr>
            <w:tcW w:w="739" w:type="dxa"/>
            <w:tcBorders>
              <w:top w:val="single" w:sz="4" w:space="0" w:color="A2A3A3"/>
            </w:tcBorders>
          </w:tcPr>
          <w:p>
            <w:pPr>
              <w:pStyle w:val="TableParagraph"/>
              <w:spacing w:before="130"/>
              <w:ind w:left="1"/>
              <w:rPr>
                <w:rFonts w:ascii="Minion Pro"/>
                <w:sz w:val="14"/>
              </w:rPr>
            </w:pPr>
            <w:r>
              <w:rPr>
                <w:rFonts w:ascii="Minion Pro"/>
                <w:color w:val="272727"/>
                <w:sz w:val="14"/>
              </w:rPr>
              <w:t>5.38</w:t>
            </w:r>
            <w:r>
              <w:rPr>
                <w:rFonts w:ascii="Minion Pro"/>
                <w:color w:val="272727"/>
                <w:spacing w:val="10"/>
                <w:sz w:val="14"/>
              </w:rPr>
              <w:t> </w:t>
            </w:r>
            <w:r>
              <w:rPr>
                <w:rFonts w:ascii="Minion Pro"/>
                <w:color w:val="272727"/>
                <w:spacing w:val="-2"/>
                <w:sz w:val="14"/>
              </w:rPr>
              <w:t>(2.5)</w:t>
            </w:r>
          </w:p>
        </w:tc>
        <w:tc>
          <w:tcPr>
            <w:tcW w:w="1205" w:type="dxa"/>
            <w:tcBorders>
              <w:top w:val="single" w:sz="4" w:space="0" w:color="A2A3A3"/>
            </w:tcBorders>
          </w:tcPr>
          <w:p>
            <w:pPr>
              <w:pStyle w:val="TableParagraph"/>
              <w:spacing w:before="130"/>
              <w:ind w:left="791"/>
              <w:rPr>
                <w:rFonts w:ascii="Minion Pro"/>
                <w:sz w:val="14"/>
              </w:rPr>
            </w:pPr>
            <w:r>
              <w:rPr>
                <w:rFonts w:ascii="Minion Pro"/>
                <w:color w:val="272727"/>
                <w:spacing w:val="-4"/>
                <w:sz w:val="14"/>
              </w:rPr>
              <w:t>.300</w:t>
            </w:r>
          </w:p>
        </w:tc>
      </w:tr>
      <w:tr>
        <w:trPr>
          <w:trHeight w:val="239" w:hRule="atLeast"/>
        </w:trPr>
        <w:tc>
          <w:tcPr>
            <w:tcW w:w="1430" w:type="dxa"/>
          </w:tcPr>
          <w:p>
            <w:pPr>
              <w:pStyle w:val="TableParagraph"/>
              <w:rPr>
                <w:rFonts w:ascii="Times New Roman"/>
                <w:sz w:val="16"/>
              </w:rPr>
            </w:pPr>
          </w:p>
        </w:tc>
        <w:tc>
          <w:tcPr>
            <w:tcW w:w="1427" w:type="dxa"/>
          </w:tcPr>
          <w:p>
            <w:pPr>
              <w:pStyle w:val="TableParagraph"/>
              <w:spacing w:before="28"/>
              <w:ind w:left="396"/>
              <w:rPr>
                <w:rFonts w:ascii="Minion Pro"/>
                <w:sz w:val="14"/>
              </w:rPr>
            </w:pPr>
            <w:r>
              <w:rPr>
                <w:rFonts w:ascii="Minion Pro"/>
                <w:color w:val="272727"/>
                <w:spacing w:val="-2"/>
                <w:sz w:val="14"/>
              </w:rPr>
              <w:t>Agency</w:t>
            </w:r>
          </w:p>
        </w:tc>
        <w:tc>
          <w:tcPr>
            <w:tcW w:w="1776" w:type="dxa"/>
          </w:tcPr>
          <w:p>
            <w:pPr>
              <w:pStyle w:val="TableParagraph"/>
              <w:spacing w:before="28"/>
              <w:ind w:left="396"/>
              <w:rPr>
                <w:rFonts w:ascii="Minion Pro" w:hAnsi="Minion Pro"/>
                <w:sz w:val="14"/>
              </w:rPr>
            </w:pPr>
            <w:r>
              <w:rPr>
                <w:rFonts w:ascii="Minion Pro" w:hAnsi="Minion Pro"/>
                <w:color w:val="272727"/>
                <w:spacing w:val="-2"/>
                <w:sz w:val="14"/>
              </w:rPr>
              <w:t>[0</w:t>
            </w:r>
            <w:r>
              <w:rPr>
                <w:rFonts w:ascii="Lucida Sans" w:hAnsi="Lucida Sans"/>
                <w:color w:val="272727"/>
                <w:spacing w:val="-2"/>
                <w:sz w:val="14"/>
              </w:rPr>
              <w:t>–</w:t>
            </w:r>
            <w:r>
              <w:rPr>
                <w:rFonts w:ascii="Minion Pro" w:hAnsi="Minion Pro"/>
                <w:color w:val="272727"/>
                <w:spacing w:val="-2"/>
                <w:sz w:val="14"/>
              </w:rPr>
              <w:t>10]</w:t>
            </w:r>
          </w:p>
        </w:tc>
        <w:tc>
          <w:tcPr>
            <w:tcW w:w="739" w:type="dxa"/>
          </w:tcPr>
          <w:p>
            <w:pPr>
              <w:pStyle w:val="TableParagraph"/>
              <w:spacing w:before="28"/>
              <w:ind w:left="-1"/>
              <w:rPr>
                <w:rFonts w:ascii="Minion Pro"/>
                <w:sz w:val="14"/>
              </w:rPr>
            </w:pPr>
            <w:r>
              <w:rPr>
                <w:rFonts w:ascii="Minion Pro"/>
                <w:color w:val="272727"/>
                <w:sz w:val="14"/>
              </w:rPr>
              <w:t>7.25</w:t>
            </w:r>
            <w:r>
              <w:rPr>
                <w:rFonts w:ascii="Minion Pro"/>
                <w:color w:val="272727"/>
                <w:spacing w:val="10"/>
                <w:sz w:val="14"/>
              </w:rPr>
              <w:t> </w:t>
            </w:r>
            <w:r>
              <w:rPr>
                <w:rFonts w:ascii="Minion Pro"/>
                <w:color w:val="272727"/>
                <w:spacing w:val="-2"/>
                <w:sz w:val="14"/>
              </w:rPr>
              <w:t>(2.61)</w:t>
            </w:r>
          </w:p>
        </w:tc>
        <w:tc>
          <w:tcPr>
            <w:tcW w:w="790" w:type="dxa"/>
          </w:tcPr>
          <w:p>
            <w:pPr>
              <w:pStyle w:val="TableParagraph"/>
              <w:rPr>
                <w:rFonts w:ascii="Times New Roman"/>
                <w:sz w:val="16"/>
              </w:rPr>
            </w:pPr>
          </w:p>
        </w:tc>
        <w:tc>
          <w:tcPr>
            <w:tcW w:w="739" w:type="dxa"/>
          </w:tcPr>
          <w:p>
            <w:pPr>
              <w:pStyle w:val="TableParagraph"/>
              <w:spacing w:before="28"/>
              <w:rPr>
                <w:rFonts w:ascii="Minion Pro"/>
                <w:sz w:val="14"/>
              </w:rPr>
            </w:pPr>
            <w:r>
              <w:rPr>
                <w:rFonts w:ascii="Minion Pro"/>
                <w:color w:val="272727"/>
                <w:sz w:val="14"/>
              </w:rPr>
              <w:t>7.16</w:t>
            </w:r>
            <w:r>
              <w:rPr>
                <w:rFonts w:ascii="Minion Pro"/>
                <w:color w:val="272727"/>
                <w:spacing w:val="10"/>
                <w:sz w:val="14"/>
              </w:rPr>
              <w:t> </w:t>
            </w:r>
            <w:r>
              <w:rPr>
                <w:rFonts w:ascii="Minion Pro"/>
                <w:color w:val="272727"/>
                <w:spacing w:val="-2"/>
                <w:sz w:val="14"/>
              </w:rPr>
              <w:t>(2.29)</w:t>
            </w:r>
          </w:p>
        </w:tc>
        <w:tc>
          <w:tcPr>
            <w:tcW w:w="791" w:type="dxa"/>
          </w:tcPr>
          <w:p>
            <w:pPr>
              <w:pStyle w:val="TableParagraph"/>
              <w:rPr>
                <w:rFonts w:ascii="Times New Roman"/>
                <w:sz w:val="16"/>
              </w:rPr>
            </w:pPr>
          </w:p>
        </w:tc>
        <w:tc>
          <w:tcPr>
            <w:tcW w:w="739" w:type="dxa"/>
          </w:tcPr>
          <w:p>
            <w:pPr>
              <w:pStyle w:val="TableParagraph"/>
              <w:spacing w:before="28"/>
              <w:ind w:left="1"/>
              <w:rPr>
                <w:rFonts w:ascii="Minion Pro"/>
                <w:sz w:val="14"/>
              </w:rPr>
            </w:pPr>
            <w:r>
              <w:rPr>
                <w:rFonts w:ascii="Minion Pro"/>
                <w:color w:val="272727"/>
                <w:sz w:val="14"/>
              </w:rPr>
              <w:t>7.33</w:t>
            </w:r>
            <w:r>
              <w:rPr>
                <w:rFonts w:ascii="Minion Pro"/>
                <w:color w:val="272727"/>
                <w:spacing w:val="10"/>
                <w:sz w:val="14"/>
              </w:rPr>
              <w:t> </w:t>
            </w:r>
            <w:r>
              <w:rPr>
                <w:rFonts w:ascii="Minion Pro"/>
                <w:color w:val="272727"/>
                <w:spacing w:val="-2"/>
                <w:sz w:val="14"/>
              </w:rPr>
              <w:t>(2.02)</w:t>
            </w:r>
          </w:p>
        </w:tc>
        <w:tc>
          <w:tcPr>
            <w:tcW w:w="1205" w:type="dxa"/>
          </w:tcPr>
          <w:p>
            <w:pPr>
              <w:pStyle w:val="TableParagraph"/>
              <w:spacing w:before="28"/>
              <w:ind w:left="791"/>
              <w:rPr>
                <w:rFonts w:ascii="Minion Pro"/>
                <w:sz w:val="14"/>
              </w:rPr>
            </w:pPr>
            <w:r>
              <w:rPr>
                <w:rFonts w:ascii="Minion Pro"/>
                <w:color w:val="272727"/>
                <w:spacing w:val="-4"/>
                <w:sz w:val="14"/>
              </w:rPr>
              <w:t>.915</w:t>
            </w:r>
          </w:p>
        </w:tc>
      </w:tr>
      <w:tr>
        <w:trPr>
          <w:trHeight w:val="258" w:hRule="atLeast"/>
        </w:trPr>
        <w:tc>
          <w:tcPr>
            <w:tcW w:w="1430" w:type="dxa"/>
          </w:tcPr>
          <w:p>
            <w:pPr>
              <w:pStyle w:val="TableParagraph"/>
              <w:spacing w:before="37"/>
              <w:rPr>
                <w:rFonts w:ascii="Minion Pro"/>
                <w:sz w:val="14"/>
              </w:rPr>
            </w:pPr>
            <w:r>
              <w:rPr>
                <w:rFonts w:ascii="Minion Pro"/>
                <w:color w:val="272727"/>
                <w:spacing w:val="-2"/>
                <w:sz w:val="14"/>
              </w:rPr>
              <w:t>Modi</w:t>
            </w:r>
            <w:r>
              <w:rPr>
                <w:rFonts w:ascii="Times New Roman"/>
                <w:color w:val="272727"/>
                <w:spacing w:val="-2"/>
                <w:sz w:val="14"/>
              </w:rPr>
              <w:t>fi</w:t>
            </w:r>
            <w:r>
              <w:rPr>
                <w:rFonts w:ascii="Minion Pro"/>
                <w:color w:val="272727"/>
                <w:spacing w:val="-2"/>
                <w:sz w:val="14"/>
              </w:rPr>
              <w:t>cation</w:t>
            </w:r>
            <w:r>
              <w:rPr>
                <w:rFonts w:ascii="Minion Pro"/>
                <w:color w:val="272727"/>
                <w:spacing w:val="12"/>
                <w:sz w:val="14"/>
              </w:rPr>
              <w:t> </w:t>
            </w:r>
            <w:r>
              <w:rPr>
                <w:rFonts w:ascii="Minion Pro"/>
                <w:color w:val="272727"/>
                <w:spacing w:val="-4"/>
                <w:sz w:val="14"/>
              </w:rPr>
              <w:t>time</w:t>
            </w:r>
          </w:p>
        </w:tc>
        <w:tc>
          <w:tcPr>
            <w:tcW w:w="1427" w:type="dxa"/>
          </w:tcPr>
          <w:p>
            <w:pPr>
              <w:pStyle w:val="TableParagraph"/>
              <w:spacing w:before="37"/>
              <w:ind w:left="396"/>
              <w:rPr>
                <w:rFonts w:ascii="Minion Pro"/>
                <w:sz w:val="14"/>
              </w:rPr>
            </w:pPr>
            <w:r>
              <w:rPr>
                <w:rFonts w:ascii="Minion Pro"/>
                <w:color w:val="272727"/>
                <w:sz w:val="14"/>
              </w:rPr>
              <w:t>Time</w:t>
            </w:r>
            <w:r>
              <w:rPr>
                <w:rFonts w:ascii="Minion Pro"/>
                <w:color w:val="272727"/>
                <w:spacing w:val="10"/>
                <w:sz w:val="14"/>
              </w:rPr>
              <w:t> </w:t>
            </w:r>
            <w:r>
              <w:rPr>
                <w:rFonts w:ascii="Minion Pro"/>
                <w:color w:val="272727"/>
                <w:sz w:val="14"/>
              </w:rPr>
              <w:t>in</w:t>
            </w:r>
            <w:r>
              <w:rPr>
                <w:rFonts w:ascii="Minion Pro"/>
                <w:color w:val="272727"/>
                <w:spacing w:val="10"/>
                <w:sz w:val="14"/>
              </w:rPr>
              <w:t> </w:t>
            </w:r>
            <w:r>
              <w:rPr>
                <w:rFonts w:ascii="Minion Pro"/>
                <w:color w:val="272727"/>
                <w:spacing w:val="-10"/>
                <w:sz w:val="14"/>
              </w:rPr>
              <w:t>s</w:t>
            </w:r>
          </w:p>
        </w:tc>
        <w:tc>
          <w:tcPr>
            <w:tcW w:w="1776" w:type="dxa"/>
          </w:tcPr>
          <w:p>
            <w:pPr>
              <w:pStyle w:val="TableParagraph"/>
              <w:rPr>
                <w:rFonts w:ascii="Times New Roman"/>
                <w:sz w:val="16"/>
              </w:rPr>
            </w:pPr>
          </w:p>
        </w:tc>
        <w:tc>
          <w:tcPr>
            <w:tcW w:w="739" w:type="dxa"/>
          </w:tcPr>
          <w:p>
            <w:pPr>
              <w:pStyle w:val="TableParagraph"/>
              <w:spacing w:before="37"/>
              <w:ind w:left="-1"/>
              <w:rPr>
                <w:rFonts w:ascii="Minion Pro"/>
                <w:sz w:val="14"/>
              </w:rPr>
            </w:pPr>
            <w:r>
              <w:rPr>
                <w:rFonts w:ascii="Minion Pro"/>
                <w:color w:val="272727"/>
                <w:sz w:val="14"/>
              </w:rPr>
              <w:t>23.19</w:t>
            </w:r>
            <w:r>
              <w:rPr>
                <w:rFonts w:ascii="Minion Pro"/>
                <w:color w:val="272727"/>
                <w:spacing w:val="8"/>
                <w:sz w:val="14"/>
              </w:rPr>
              <w:t> </w:t>
            </w:r>
            <w:r>
              <w:rPr>
                <w:rFonts w:ascii="Minion Pro"/>
                <w:color w:val="272727"/>
                <w:spacing w:val="-2"/>
                <w:sz w:val="14"/>
              </w:rPr>
              <w:t>(2.94)</w:t>
            </w:r>
          </w:p>
        </w:tc>
        <w:tc>
          <w:tcPr>
            <w:tcW w:w="790" w:type="dxa"/>
          </w:tcPr>
          <w:p>
            <w:pPr>
              <w:pStyle w:val="TableParagraph"/>
              <w:rPr>
                <w:rFonts w:ascii="Times New Roman"/>
                <w:sz w:val="16"/>
              </w:rPr>
            </w:pPr>
          </w:p>
        </w:tc>
        <w:tc>
          <w:tcPr>
            <w:tcW w:w="739" w:type="dxa"/>
          </w:tcPr>
          <w:p>
            <w:pPr>
              <w:pStyle w:val="TableParagraph"/>
              <w:spacing w:before="37"/>
              <w:ind w:right="-15"/>
              <w:rPr>
                <w:rFonts w:ascii="Minion Pro"/>
                <w:sz w:val="14"/>
              </w:rPr>
            </w:pPr>
            <w:r>
              <w:rPr>
                <w:rFonts w:ascii="Minion Pro"/>
                <w:color w:val="272727"/>
                <w:sz w:val="14"/>
              </w:rPr>
              <w:t>24.53</w:t>
            </w:r>
            <w:r>
              <w:rPr>
                <w:rFonts w:ascii="Minion Pro"/>
                <w:color w:val="272727"/>
                <w:spacing w:val="8"/>
                <w:sz w:val="14"/>
              </w:rPr>
              <w:t> </w:t>
            </w:r>
            <w:r>
              <w:rPr>
                <w:rFonts w:ascii="Minion Pro"/>
                <w:color w:val="272727"/>
                <w:spacing w:val="-2"/>
                <w:sz w:val="14"/>
              </w:rPr>
              <w:t>(10.37)</w:t>
            </w:r>
          </w:p>
        </w:tc>
        <w:tc>
          <w:tcPr>
            <w:tcW w:w="791" w:type="dxa"/>
          </w:tcPr>
          <w:p>
            <w:pPr>
              <w:pStyle w:val="TableParagraph"/>
              <w:rPr>
                <w:rFonts w:ascii="Times New Roman"/>
                <w:sz w:val="16"/>
              </w:rPr>
            </w:pPr>
          </w:p>
        </w:tc>
        <w:tc>
          <w:tcPr>
            <w:tcW w:w="739" w:type="dxa"/>
          </w:tcPr>
          <w:p>
            <w:pPr>
              <w:pStyle w:val="TableParagraph"/>
              <w:spacing w:before="37"/>
              <w:ind w:left="1"/>
              <w:rPr>
                <w:rFonts w:ascii="Minion Pro"/>
                <w:sz w:val="14"/>
              </w:rPr>
            </w:pPr>
            <w:r>
              <w:rPr>
                <w:rFonts w:ascii="Minion Pro"/>
                <w:color w:val="272727"/>
                <w:sz w:val="14"/>
              </w:rPr>
              <w:t>27.82</w:t>
            </w:r>
            <w:r>
              <w:rPr>
                <w:rFonts w:ascii="Minion Pro"/>
                <w:color w:val="272727"/>
                <w:spacing w:val="9"/>
                <w:sz w:val="14"/>
              </w:rPr>
              <w:t> </w:t>
            </w:r>
            <w:r>
              <w:rPr>
                <w:rFonts w:ascii="Minion Pro"/>
                <w:color w:val="272727"/>
                <w:spacing w:val="-2"/>
                <w:sz w:val="14"/>
              </w:rPr>
              <w:t>(7.72)</w:t>
            </w:r>
          </w:p>
        </w:tc>
        <w:tc>
          <w:tcPr>
            <w:tcW w:w="1205" w:type="dxa"/>
          </w:tcPr>
          <w:p>
            <w:pPr>
              <w:pStyle w:val="TableParagraph"/>
              <w:spacing w:before="37"/>
              <w:ind w:left="791"/>
              <w:rPr>
                <w:rFonts w:ascii="Minion Pro"/>
                <w:sz w:val="14"/>
              </w:rPr>
            </w:pPr>
            <w:r>
              <w:rPr>
                <w:rFonts w:ascii="Minion Pro"/>
                <w:color w:val="272727"/>
                <w:spacing w:val="-4"/>
                <w:sz w:val="14"/>
              </w:rPr>
              <w:t>.197</w:t>
            </w:r>
          </w:p>
        </w:tc>
      </w:tr>
      <w:tr>
        <w:trPr>
          <w:trHeight w:val="248" w:hRule="atLeast"/>
        </w:trPr>
        <w:tc>
          <w:tcPr>
            <w:tcW w:w="1430" w:type="dxa"/>
          </w:tcPr>
          <w:p>
            <w:pPr>
              <w:pStyle w:val="TableParagraph"/>
              <w:spacing w:before="28"/>
              <w:rPr>
                <w:rFonts w:ascii="Minion Pro"/>
                <w:sz w:val="14"/>
              </w:rPr>
            </w:pPr>
            <w:r>
              <w:rPr>
                <w:rFonts w:ascii="Minion Pro"/>
                <w:color w:val="272727"/>
                <w:spacing w:val="-2"/>
                <w:sz w:val="14"/>
              </w:rPr>
              <w:t>Workload</w:t>
            </w:r>
          </w:p>
        </w:tc>
        <w:tc>
          <w:tcPr>
            <w:tcW w:w="1427" w:type="dxa"/>
          </w:tcPr>
          <w:p>
            <w:pPr>
              <w:pStyle w:val="TableParagraph"/>
              <w:spacing w:before="28"/>
              <w:ind w:left="396"/>
              <w:rPr>
                <w:rFonts w:ascii="Minion Pro"/>
                <w:sz w:val="14"/>
              </w:rPr>
            </w:pPr>
            <w:r>
              <w:rPr>
                <w:rFonts w:ascii="Minion Pro"/>
                <w:color w:val="272727"/>
                <w:spacing w:val="-5"/>
                <w:sz w:val="14"/>
              </w:rPr>
              <w:t>SEA</w:t>
            </w:r>
          </w:p>
        </w:tc>
        <w:tc>
          <w:tcPr>
            <w:tcW w:w="1776" w:type="dxa"/>
          </w:tcPr>
          <w:p>
            <w:pPr>
              <w:pStyle w:val="TableParagraph"/>
              <w:spacing w:before="28"/>
              <w:ind w:left="396"/>
              <w:rPr>
                <w:rFonts w:ascii="Minion Pro" w:hAnsi="Minion Pro"/>
                <w:sz w:val="14"/>
              </w:rPr>
            </w:pPr>
            <w:r>
              <w:rPr>
                <w:rFonts w:ascii="Minion Pro" w:hAnsi="Minion Pro"/>
                <w:color w:val="272727"/>
                <w:spacing w:val="-2"/>
                <w:sz w:val="14"/>
              </w:rPr>
              <w:t>[0</w:t>
            </w:r>
            <w:r>
              <w:rPr>
                <w:rFonts w:ascii="Lucida Sans" w:hAnsi="Lucida Sans"/>
                <w:color w:val="272727"/>
                <w:spacing w:val="-2"/>
                <w:sz w:val="14"/>
              </w:rPr>
              <w:t>–</w:t>
            </w:r>
            <w:r>
              <w:rPr>
                <w:rFonts w:ascii="Minion Pro" w:hAnsi="Minion Pro"/>
                <w:color w:val="272727"/>
                <w:spacing w:val="-2"/>
                <w:sz w:val="14"/>
              </w:rPr>
              <w:t>220]</w:t>
            </w:r>
          </w:p>
        </w:tc>
        <w:tc>
          <w:tcPr>
            <w:tcW w:w="739" w:type="dxa"/>
          </w:tcPr>
          <w:p>
            <w:pPr>
              <w:pStyle w:val="TableParagraph"/>
              <w:spacing w:before="28"/>
              <w:ind w:left="-1"/>
              <w:rPr>
                <w:rFonts w:ascii="Minion Pro"/>
                <w:sz w:val="14"/>
              </w:rPr>
            </w:pPr>
            <w:r>
              <w:rPr>
                <w:rFonts w:ascii="Minion Pro"/>
                <w:color w:val="272727"/>
                <w:sz w:val="14"/>
              </w:rPr>
              <w:t>41.25</w:t>
            </w:r>
            <w:r>
              <w:rPr>
                <w:rFonts w:ascii="Minion Pro"/>
                <w:color w:val="272727"/>
                <w:spacing w:val="8"/>
                <w:sz w:val="14"/>
              </w:rPr>
              <w:t> </w:t>
            </w:r>
            <w:r>
              <w:rPr>
                <w:rFonts w:ascii="Minion Pro"/>
                <w:color w:val="272727"/>
                <w:spacing w:val="-2"/>
                <w:sz w:val="14"/>
              </w:rPr>
              <w:t>(27.97)</w:t>
            </w:r>
          </w:p>
        </w:tc>
        <w:tc>
          <w:tcPr>
            <w:tcW w:w="790" w:type="dxa"/>
          </w:tcPr>
          <w:p>
            <w:pPr>
              <w:pStyle w:val="TableParagraph"/>
              <w:rPr>
                <w:rFonts w:ascii="Times New Roman"/>
                <w:sz w:val="16"/>
              </w:rPr>
            </w:pPr>
          </w:p>
        </w:tc>
        <w:tc>
          <w:tcPr>
            <w:tcW w:w="739" w:type="dxa"/>
          </w:tcPr>
          <w:p>
            <w:pPr>
              <w:pStyle w:val="TableParagraph"/>
              <w:spacing w:before="28"/>
              <w:ind w:right="-15"/>
              <w:rPr>
                <w:rFonts w:ascii="Minion Pro"/>
                <w:sz w:val="14"/>
              </w:rPr>
            </w:pPr>
            <w:r>
              <w:rPr>
                <w:rFonts w:ascii="Minion Pro"/>
                <w:color w:val="272727"/>
                <w:sz w:val="14"/>
              </w:rPr>
              <w:t>20.75</w:t>
            </w:r>
            <w:r>
              <w:rPr>
                <w:rFonts w:ascii="Minion Pro"/>
                <w:color w:val="272727"/>
                <w:spacing w:val="8"/>
                <w:sz w:val="14"/>
              </w:rPr>
              <w:t> </w:t>
            </w:r>
            <w:r>
              <w:rPr>
                <w:rFonts w:ascii="Minion Pro"/>
                <w:color w:val="272727"/>
                <w:spacing w:val="-2"/>
                <w:sz w:val="14"/>
              </w:rPr>
              <w:t>(13.37)</w:t>
            </w:r>
          </w:p>
        </w:tc>
        <w:tc>
          <w:tcPr>
            <w:tcW w:w="791" w:type="dxa"/>
          </w:tcPr>
          <w:p>
            <w:pPr>
              <w:pStyle w:val="TableParagraph"/>
              <w:rPr>
                <w:rFonts w:ascii="Times New Roman"/>
                <w:sz w:val="16"/>
              </w:rPr>
            </w:pPr>
          </w:p>
        </w:tc>
        <w:tc>
          <w:tcPr>
            <w:tcW w:w="739" w:type="dxa"/>
          </w:tcPr>
          <w:p>
            <w:pPr>
              <w:pStyle w:val="TableParagraph"/>
              <w:spacing w:before="28"/>
              <w:ind w:left="1" w:right="-15"/>
              <w:rPr>
                <w:rFonts w:ascii="Minion Pro"/>
                <w:sz w:val="14"/>
              </w:rPr>
            </w:pPr>
            <w:r>
              <w:rPr>
                <w:rFonts w:ascii="Minion Pro"/>
                <w:color w:val="272727"/>
                <w:sz w:val="14"/>
              </w:rPr>
              <w:t>65.33</w:t>
            </w:r>
            <w:r>
              <w:rPr>
                <w:rFonts w:ascii="Minion Pro"/>
                <w:color w:val="272727"/>
                <w:spacing w:val="9"/>
                <w:sz w:val="14"/>
              </w:rPr>
              <w:t> </w:t>
            </w:r>
            <w:r>
              <w:rPr>
                <w:rFonts w:ascii="Minion Pro"/>
                <w:color w:val="272727"/>
                <w:spacing w:val="-2"/>
                <w:sz w:val="14"/>
              </w:rPr>
              <w:t>(33.06)</w:t>
            </w:r>
          </w:p>
        </w:tc>
        <w:tc>
          <w:tcPr>
            <w:tcW w:w="1205" w:type="dxa"/>
          </w:tcPr>
          <w:p>
            <w:pPr>
              <w:pStyle w:val="TableParagraph"/>
              <w:spacing w:before="28"/>
              <w:ind w:left="815" w:right="-15"/>
              <w:rPr>
                <w:rFonts w:ascii="Minion Pro"/>
                <w:sz w:val="14"/>
              </w:rPr>
            </w:pPr>
            <w:r>
              <w:rPr>
                <w:rFonts w:ascii="Arial"/>
                <w:color w:val="272727"/>
                <w:spacing w:val="-2"/>
                <w:sz w:val="14"/>
              </w:rPr>
              <w:t>&lt;</w:t>
            </w:r>
            <w:r>
              <w:rPr>
                <w:rFonts w:ascii="Arial"/>
                <w:color w:val="272727"/>
                <w:spacing w:val="-15"/>
                <w:sz w:val="14"/>
              </w:rPr>
              <w:t> </w:t>
            </w:r>
            <w:r>
              <w:rPr>
                <w:rFonts w:ascii="Minion Pro"/>
                <w:color w:val="272727"/>
                <w:spacing w:val="-2"/>
                <w:sz w:val="14"/>
              </w:rPr>
              <w:t>.001*</w:t>
            </w:r>
          </w:p>
        </w:tc>
      </w:tr>
      <w:tr>
        <w:trPr>
          <w:trHeight w:val="239" w:hRule="atLeast"/>
        </w:trPr>
        <w:tc>
          <w:tcPr>
            <w:tcW w:w="1430" w:type="dxa"/>
          </w:tcPr>
          <w:p>
            <w:pPr>
              <w:pStyle w:val="TableParagraph"/>
              <w:rPr>
                <w:rFonts w:ascii="Times New Roman"/>
                <w:sz w:val="16"/>
              </w:rPr>
            </w:pPr>
          </w:p>
        </w:tc>
        <w:tc>
          <w:tcPr>
            <w:tcW w:w="1427" w:type="dxa"/>
          </w:tcPr>
          <w:p>
            <w:pPr>
              <w:pStyle w:val="TableParagraph"/>
              <w:spacing w:before="28"/>
              <w:ind w:left="396"/>
              <w:rPr>
                <w:rFonts w:ascii="Minion Pro"/>
                <w:sz w:val="14"/>
              </w:rPr>
            </w:pPr>
            <w:r>
              <w:rPr>
                <w:rFonts w:ascii="Minion Pro"/>
                <w:color w:val="272727"/>
                <w:spacing w:val="-2"/>
                <w:sz w:val="14"/>
              </w:rPr>
              <w:t>Ranking</w:t>
            </w:r>
          </w:p>
        </w:tc>
        <w:tc>
          <w:tcPr>
            <w:tcW w:w="1776" w:type="dxa"/>
          </w:tcPr>
          <w:p>
            <w:pPr>
              <w:pStyle w:val="TableParagraph"/>
              <w:spacing w:before="28"/>
              <w:ind w:left="396"/>
              <w:rPr>
                <w:rFonts w:ascii="Minion Pro" w:hAnsi="Minion Pro"/>
                <w:sz w:val="14"/>
              </w:rPr>
            </w:pPr>
            <w:r>
              <w:rPr>
                <w:rFonts w:ascii="Minion Pro" w:hAnsi="Minion Pro"/>
                <w:color w:val="272727"/>
                <w:spacing w:val="-2"/>
                <w:sz w:val="14"/>
              </w:rPr>
              <w:t>[1</w:t>
            </w:r>
            <w:r>
              <w:rPr>
                <w:rFonts w:ascii="Lucida Sans" w:hAnsi="Lucida Sans"/>
                <w:color w:val="272727"/>
                <w:spacing w:val="-2"/>
                <w:sz w:val="14"/>
              </w:rPr>
              <w:t>–</w:t>
            </w:r>
            <w:r>
              <w:rPr>
                <w:rFonts w:ascii="Minion Pro" w:hAnsi="Minion Pro"/>
                <w:color w:val="272727"/>
                <w:spacing w:val="-2"/>
                <w:sz w:val="14"/>
              </w:rPr>
              <w:t>4]</w:t>
            </w:r>
          </w:p>
        </w:tc>
        <w:tc>
          <w:tcPr>
            <w:tcW w:w="739" w:type="dxa"/>
          </w:tcPr>
          <w:p>
            <w:pPr>
              <w:pStyle w:val="TableParagraph"/>
              <w:spacing w:before="28"/>
              <w:ind w:left="-1"/>
              <w:rPr>
                <w:rFonts w:ascii="Minion Pro"/>
                <w:sz w:val="14"/>
              </w:rPr>
            </w:pPr>
            <w:r>
              <w:rPr>
                <w:rFonts w:ascii="Minion Pro"/>
                <w:color w:val="272727"/>
                <w:spacing w:val="-4"/>
                <w:sz w:val="14"/>
              </w:rPr>
              <w:t>1.91</w:t>
            </w:r>
          </w:p>
        </w:tc>
        <w:tc>
          <w:tcPr>
            <w:tcW w:w="790" w:type="dxa"/>
          </w:tcPr>
          <w:p>
            <w:pPr>
              <w:pStyle w:val="TableParagraph"/>
              <w:rPr>
                <w:rFonts w:ascii="Times New Roman"/>
                <w:sz w:val="16"/>
              </w:rPr>
            </w:pPr>
          </w:p>
        </w:tc>
        <w:tc>
          <w:tcPr>
            <w:tcW w:w="739" w:type="dxa"/>
          </w:tcPr>
          <w:p>
            <w:pPr>
              <w:pStyle w:val="TableParagraph"/>
              <w:spacing w:before="28"/>
              <w:rPr>
                <w:rFonts w:ascii="Minion Pro"/>
                <w:sz w:val="14"/>
              </w:rPr>
            </w:pPr>
            <w:r>
              <w:rPr>
                <w:rFonts w:ascii="Minion Pro"/>
                <w:color w:val="272727"/>
                <w:spacing w:val="-4"/>
                <w:sz w:val="14"/>
              </w:rPr>
              <w:t>2.73</w:t>
            </w:r>
          </w:p>
        </w:tc>
        <w:tc>
          <w:tcPr>
            <w:tcW w:w="791" w:type="dxa"/>
          </w:tcPr>
          <w:p>
            <w:pPr>
              <w:pStyle w:val="TableParagraph"/>
              <w:rPr>
                <w:rFonts w:ascii="Times New Roman"/>
                <w:sz w:val="16"/>
              </w:rPr>
            </w:pPr>
          </w:p>
        </w:tc>
        <w:tc>
          <w:tcPr>
            <w:tcW w:w="739" w:type="dxa"/>
          </w:tcPr>
          <w:p>
            <w:pPr>
              <w:pStyle w:val="TableParagraph"/>
              <w:spacing w:before="28"/>
              <w:ind w:left="1"/>
              <w:rPr>
                <w:rFonts w:ascii="Minion Pro"/>
                <w:sz w:val="14"/>
              </w:rPr>
            </w:pPr>
            <w:r>
              <w:rPr>
                <w:rFonts w:ascii="Minion Pro"/>
                <w:color w:val="272727"/>
                <w:spacing w:val="-4"/>
                <w:sz w:val="14"/>
              </w:rPr>
              <w:t>3.45</w:t>
            </w:r>
          </w:p>
        </w:tc>
        <w:tc>
          <w:tcPr>
            <w:tcW w:w="1205" w:type="dxa"/>
          </w:tcPr>
          <w:p>
            <w:pPr>
              <w:pStyle w:val="TableParagraph"/>
              <w:spacing w:before="31"/>
              <w:ind w:left="791"/>
              <w:rPr>
                <w:rFonts w:ascii="Lucida Sans" w:hAnsi="Lucida Sans"/>
                <w:sz w:val="14"/>
              </w:rPr>
            </w:pPr>
            <w:r>
              <w:rPr>
                <w:rFonts w:ascii="Lucida Sans" w:hAnsi="Lucida Sans"/>
                <w:color w:val="272727"/>
                <w:spacing w:val="-10"/>
                <w:sz w:val="14"/>
              </w:rPr>
              <w:t>–</w:t>
            </w:r>
          </w:p>
        </w:tc>
      </w:tr>
      <w:tr>
        <w:trPr>
          <w:trHeight w:val="258" w:hRule="atLeast"/>
        </w:trPr>
        <w:tc>
          <w:tcPr>
            <w:tcW w:w="1430" w:type="dxa"/>
          </w:tcPr>
          <w:p>
            <w:pPr>
              <w:pStyle w:val="TableParagraph"/>
              <w:spacing w:before="37"/>
              <w:rPr>
                <w:rFonts w:ascii="Minion Pro"/>
                <w:sz w:val="14"/>
              </w:rPr>
            </w:pPr>
            <w:r>
              <w:rPr>
                <w:rFonts w:ascii="Minion Pro"/>
                <w:color w:val="272727"/>
                <w:sz w:val="14"/>
              </w:rPr>
              <w:t>Task</w:t>
            </w:r>
            <w:r>
              <w:rPr>
                <w:rFonts w:ascii="Minion Pro"/>
                <w:color w:val="272727"/>
                <w:spacing w:val="9"/>
                <w:sz w:val="14"/>
              </w:rPr>
              <w:t> </w:t>
            </w:r>
            <w:r>
              <w:rPr>
                <w:rFonts w:ascii="Minion Pro"/>
                <w:color w:val="272727"/>
                <w:spacing w:val="-2"/>
                <w:sz w:val="14"/>
              </w:rPr>
              <w:t>Dif</w:t>
            </w:r>
            <w:r>
              <w:rPr>
                <w:rFonts w:ascii="Times New Roman"/>
                <w:color w:val="272727"/>
                <w:spacing w:val="-2"/>
                <w:sz w:val="14"/>
              </w:rPr>
              <w:t>fi</w:t>
            </w:r>
            <w:r>
              <w:rPr>
                <w:rFonts w:ascii="Minion Pro"/>
                <w:color w:val="272727"/>
                <w:spacing w:val="-2"/>
                <w:sz w:val="14"/>
              </w:rPr>
              <w:t>culty</w:t>
            </w:r>
          </w:p>
        </w:tc>
        <w:tc>
          <w:tcPr>
            <w:tcW w:w="1427" w:type="dxa"/>
          </w:tcPr>
          <w:p>
            <w:pPr>
              <w:pStyle w:val="TableParagraph"/>
              <w:spacing w:before="37"/>
              <w:ind w:left="396"/>
              <w:rPr>
                <w:rFonts w:ascii="Minion Pro"/>
                <w:sz w:val="14"/>
              </w:rPr>
            </w:pPr>
            <w:r>
              <w:rPr>
                <w:rFonts w:ascii="Minion Pro"/>
                <w:color w:val="272727"/>
                <w:spacing w:val="-2"/>
                <w:sz w:val="14"/>
              </w:rPr>
              <w:t>Ranking</w:t>
            </w:r>
          </w:p>
        </w:tc>
        <w:tc>
          <w:tcPr>
            <w:tcW w:w="1776" w:type="dxa"/>
          </w:tcPr>
          <w:p>
            <w:pPr>
              <w:pStyle w:val="TableParagraph"/>
              <w:spacing w:before="37"/>
              <w:ind w:left="396"/>
              <w:rPr>
                <w:rFonts w:ascii="Minion Pro" w:hAnsi="Minion Pro"/>
                <w:sz w:val="14"/>
              </w:rPr>
            </w:pPr>
            <w:r>
              <w:rPr>
                <w:rFonts w:ascii="Minion Pro" w:hAnsi="Minion Pro"/>
                <w:color w:val="272727"/>
                <w:spacing w:val="-2"/>
                <w:sz w:val="14"/>
              </w:rPr>
              <w:t>[1</w:t>
            </w:r>
            <w:r>
              <w:rPr>
                <w:rFonts w:ascii="Lucida Sans" w:hAnsi="Lucida Sans"/>
                <w:color w:val="272727"/>
                <w:spacing w:val="-2"/>
                <w:sz w:val="14"/>
              </w:rPr>
              <w:t>–</w:t>
            </w:r>
            <w:r>
              <w:rPr>
                <w:rFonts w:ascii="Minion Pro" w:hAnsi="Minion Pro"/>
                <w:color w:val="272727"/>
                <w:spacing w:val="-2"/>
                <w:sz w:val="14"/>
              </w:rPr>
              <w:t>4]</w:t>
            </w:r>
          </w:p>
        </w:tc>
        <w:tc>
          <w:tcPr>
            <w:tcW w:w="739" w:type="dxa"/>
          </w:tcPr>
          <w:p>
            <w:pPr>
              <w:pStyle w:val="TableParagraph"/>
              <w:spacing w:before="37"/>
              <w:rPr>
                <w:rFonts w:ascii="Minion Pro"/>
                <w:sz w:val="14"/>
              </w:rPr>
            </w:pPr>
            <w:r>
              <w:rPr>
                <w:rFonts w:ascii="Minion Pro"/>
                <w:color w:val="272727"/>
                <w:spacing w:val="-10"/>
                <w:sz w:val="14"/>
              </w:rPr>
              <w:t>3</w:t>
            </w:r>
          </w:p>
        </w:tc>
        <w:tc>
          <w:tcPr>
            <w:tcW w:w="790" w:type="dxa"/>
          </w:tcPr>
          <w:p>
            <w:pPr>
              <w:pStyle w:val="TableParagraph"/>
              <w:rPr>
                <w:rFonts w:ascii="Times New Roman"/>
                <w:sz w:val="16"/>
              </w:rPr>
            </w:pPr>
          </w:p>
        </w:tc>
        <w:tc>
          <w:tcPr>
            <w:tcW w:w="739" w:type="dxa"/>
          </w:tcPr>
          <w:p>
            <w:pPr>
              <w:pStyle w:val="TableParagraph"/>
              <w:spacing w:before="37"/>
              <w:rPr>
                <w:rFonts w:ascii="Minion Pro"/>
                <w:sz w:val="14"/>
              </w:rPr>
            </w:pPr>
            <w:r>
              <w:rPr>
                <w:rFonts w:ascii="Minion Pro"/>
                <w:color w:val="272727"/>
                <w:spacing w:val="-4"/>
                <w:sz w:val="14"/>
              </w:rPr>
              <w:t>1.81</w:t>
            </w:r>
          </w:p>
        </w:tc>
        <w:tc>
          <w:tcPr>
            <w:tcW w:w="791" w:type="dxa"/>
          </w:tcPr>
          <w:p>
            <w:pPr>
              <w:pStyle w:val="TableParagraph"/>
              <w:rPr>
                <w:rFonts w:ascii="Times New Roman"/>
                <w:sz w:val="16"/>
              </w:rPr>
            </w:pPr>
          </w:p>
        </w:tc>
        <w:tc>
          <w:tcPr>
            <w:tcW w:w="739" w:type="dxa"/>
          </w:tcPr>
          <w:p>
            <w:pPr>
              <w:pStyle w:val="TableParagraph"/>
              <w:spacing w:before="37"/>
              <w:ind w:left="1"/>
              <w:rPr>
                <w:rFonts w:ascii="Minion Pro"/>
                <w:sz w:val="14"/>
              </w:rPr>
            </w:pPr>
            <w:r>
              <w:rPr>
                <w:rFonts w:ascii="Minion Pro"/>
                <w:color w:val="272727"/>
                <w:spacing w:val="-4"/>
                <w:sz w:val="14"/>
              </w:rPr>
              <w:t>3.36</w:t>
            </w:r>
          </w:p>
        </w:tc>
        <w:tc>
          <w:tcPr>
            <w:tcW w:w="1205" w:type="dxa"/>
          </w:tcPr>
          <w:p>
            <w:pPr>
              <w:pStyle w:val="TableParagraph"/>
              <w:spacing w:before="40"/>
              <w:ind w:left="791"/>
              <w:rPr>
                <w:rFonts w:ascii="Lucida Sans" w:hAnsi="Lucida Sans"/>
                <w:sz w:val="14"/>
              </w:rPr>
            </w:pPr>
            <w:r>
              <w:rPr>
                <w:rFonts w:ascii="Lucida Sans" w:hAnsi="Lucida Sans"/>
                <w:color w:val="272727"/>
                <w:spacing w:val="-10"/>
                <w:sz w:val="14"/>
              </w:rPr>
              <w:t>–</w:t>
            </w:r>
          </w:p>
        </w:tc>
      </w:tr>
      <w:tr>
        <w:trPr>
          <w:trHeight w:val="248" w:hRule="atLeast"/>
        </w:trPr>
        <w:tc>
          <w:tcPr>
            <w:tcW w:w="1430" w:type="dxa"/>
          </w:tcPr>
          <w:p>
            <w:pPr>
              <w:pStyle w:val="TableParagraph"/>
              <w:spacing w:before="28"/>
              <w:rPr>
                <w:rFonts w:ascii="Minion Pro"/>
                <w:sz w:val="14"/>
              </w:rPr>
            </w:pPr>
            <w:r>
              <w:rPr>
                <w:rFonts w:ascii="Minion Pro"/>
                <w:color w:val="272727"/>
                <w:spacing w:val="-2"/>
                <w:sz w:val="14"/>
              </w:rPr>
              <w:t>Vividness</w:t>
            </w:r>
          </w:p>
        </w:tc>
        <w:tc>
          <w:tcPr>
            <w:tcW w:w="1427" w:type="dxa"/>
          </w:tcPr>
          <w:p>
            <w:pPr>
              <w:pStyle w:val="TableParagraph"/>
              <w:spacing w:before="28"/>
              <w:ind w:left="396"/>
              <w:rPr>
                <w:rFonts w:ascii="Minion Pro"/>
                <w:sz w:val="14"/>
              </w:rPr>
            </w:pPr>
            <w:r>
              <w:rPr>
                <w:rFonts w:ascii="Minion Pro"/>
                <w:color w:val="272727"/>
                <w:spacing w:val="-2"/>
                <w:sz w:val="14"/>
              </w:rPr>
              <w:t>Ranking</w:t>
            </w:r>
          </w:p>
        </w:tc>
        <w:tc>
          <w:tcPr>
            <w:tcW w:w="1776" w:type="dxa"/>
          </w:tcPr>
          <w:p>
            <w:pPr>
              <w:pStyle w:val="TableParagraph"/>
              <w:spacing w:before="28"/>
              <w:ind w:left="396"/>
              <w:rPr>
                <w:rFonts w:ascii="Minion Pro" w:hAnsi="Minion Pro"/>
                <w:sz w:val="14"/>
              </w:rPr>
            </w:pPr>
            <w:r>
              <w:rPr>
                <w:rFonts w:ascii="Minion Pro" w:hAnsi="Minion Pro"/>
                <w:color w:val="272727"/>
                <w:spacing w:val="-2"/>
                <w:sz w:val="14"/>
              </w:rPr>
              <w:t>[1</w:t>
            </w:r>
            <w:r>
              <w:rPr>
                <w:rFonts w:ascii="Lucida Sans" w:hAnsi="Lucida Sans"/>
                <w:color w:val="272727"/>
                <w:spacing w:val="-2"/>
                <w:sz w:val="14"/>
              </w:rPr>
              <w:t>–</w:t>
            </w:r>
            <w:r>
              <w:rPr>
                <w:rFonts w:ascii="Minion Pro" w:hAnsi="Minion Pro"/>
                <w:color w:val="272727"/>
                <w:spacing w:val="-2"/>
                <w:sz w:val="14"/>
              </w:rPr>
              <w:t>4]</w:t>
            </w:r>
          </w:p>
        </w:tc>
        <w:tc>
          <w:tcPr>
            <w:tcW w:w="739" w:type="dxa"/>
          </w:tcPr>
          <w:p>
            <w:pPr>
              <w:pStyle w:val="TableParagraph"/>
              <w:spacing w:before="28"/>
              <w:rPr>
                <w:rFonts w:ascii="Minion Pro"/>
                <w:sz w:val="14"/>
              </w:rPr>
            </w:pPr>
            <w:r>
              <w:rPr>
                <w:rFonts w:ascii="Minion Pro"/>
                <w:color w:val="272727"/>
                <w:spacing w:val="-4"/>
                <w:sz w:val="14"/>
              </w:rPr>
              <w:t>3.09</w:t>
            </w:r>
          </w:p>
        </w:tc>
        <w:tc>
          <w:tcPr>
            <w:tcW w:w="790" w:type="dxa"/>
          </w:tcPr>
          <w:p>
            <w:pPr>
              <w:pStyle w:val="TableParagraph"/>
              <w:rPr>
                <w:rFonts w:ascii="Times New Roman"/>
                <w:sz w:val="16"/>
              </w:rPr>
            </w:pPr>
          </w:p>
        </w:tc>
        <w:tc>
          <w:tcPr>
            <w:tcW w:w="739" w:type="dxa"/>
          </w:tcPr>
          <w:p>
            <w:pPr>
              <w:pStyle w:val="TableParagraph"/>
              <w:spacing w:before="28"/>
              <w:rPr>
                <w:rFonts w:ascii="Minion Pro"/>
                <w:sz w:val="14"/>
              </w:rPr>
            </w:pPr>
            <w:r>
              <w:rPr>
                <w:rFonts w:ascii="Minion Pro"/>
                <w:color w:val="272727"/>
                <w:spacing w:val="-4"/>
                <w:sz w:val="14"/>
              </w:rPr>
              <w:t>3.09</w:t>
            </w:r>
          </w:p>
        </w:tc>
        <w:tc>
          <w:tcPr>
            <w:tcW w:w="791" w:type="dxa"/>
          </w:tcPr>
          <w:p>
            <w:pPr>
              <w:pStyle w:val="TableParagraph"/>
              <w:rPr>
                <w:rFonts w:ascii="Times New Roman"/>
                <w:sz w:val="16"/>
              </w:rPr>
            </w:pPr>
          </w:p>
        </w:tc>
        <w:tc>
          <w:tcPr>
            <w:tcW w:w="739" w:type="dxa"/>
          </w:tcPr>
          <w:p>
            <w:pPr>
              <w:pStyle w:val="TableParagraph"/>
              <w:spacing w:before="28"/>
              <w:ind w:left="1"/>
              <w:rPr>
                <w:rFonts w:ascii="Minion Pro"/>
                <w:sz w:val="14"/>
              </w:rPr>
            </w:pPr>
            <w:r>
              <w:rPr>
                <w:rFonts w:ascii="Minion Pro"/>
                <w:color w:val="272727"/>
                <w:spacing w:val="-4"/>
                <w:sz w:val="14"/>
              </w:rPr>
              <w:t>2.27</w:t>
            </w:r>
          </w:p>
        </w:tc>
        <w:tc>
          <w:tcPr>
            <w:tcW w:w="1205" w:type="dxa"/>
          </w:tcPr>
          <w:p>
            <w:pPr>
              <w:pStyle w:val="TableParagraph"/>
              <w:spacing w:before="31"/>
              <w:ind w:left="791"/>
              <w:rPr>
                <w:rFonts w:ascii="Lucida Sans" w:hAnsi="Lucida Sans"/>
                <w:sz w:val="14"/>
              </w:rPr>
            </w:pPr>
            <w:r>
              <w:rPr>
                <w:rFonts w:ascii="Lucida Sans" w:hAnsi="Lucida Sans"/>
                <w:color w:val="272727"/>
                <w:spacing w:val="-10"/>
                <w:sz w:val="14"/>
              </w:rPr>
              <w:t>–</w:t>
            </w:r>
          </w:p>
        </w:tc>
      </w:tr>
      <w:tr>
        <w:trPr>
          <w:trHeight w:val="248" w:hRule="atLeast"/>
        </w:trPr>
        <w:tc>
          <w:tcPr>
            <w:tcW w:w="1430" w:type="dxa"/>
          </w:tcPr>
          <w:p>
            <w:pPr>
              <w:pStyle w:val="TableParagraph"/>
              <w:spacing w:before="28"/>
              <w:rPr>
                <w:rFonts w:ascii="Minion Pro"/>
                <w:sz w:val="14"/>
              </w:rPr>
            </w:pPr>
            <w:r>
              <w:rPr>
                <w:rFonts w:ascii="Minion Pro"/>
                <w:color w:val="272727"/>
                <w:spacing w:val="-2"/>
                <w:sz w:val="14"/>
              </w:rPr>
              <w:t>Contentment</w:t>
            </w:r>
          </w:p>
        </w:tc>
        <w:tc>
          <w:tcPr>
            <w:tcW w:w="1427" w:type="dxa"/>
          </w:tcPr>
          <w:p>
            <w:pPr>
              <w:pStyle w:val="TableParagraph"/>
              <w:spacing w:before="28"/>
              <w:ind w:left="396"/>
              <w:rPr>
                <w:rFonts w:ascii="Minion Pro"/>
                <w:sz w:val="14"/>
              </w:rPr>
            </w:pPr>
            <w:r>
              <w:rPr>
                <w:rFonts w:ascii="Minion Pro"/>
                <w:color w:val="272727"/>
                <w:spacing w:val="-2"/>
                <w:sz w:val="14"/>
              </w:rPr>
              <w:t>Ranking</w:t>
            </w:r>
          </w:p>
        </w:tc>
        <w:tc>
          <w:tcPr>
            <w:tcW w:w="1776" w:type="dxa"/>
          </w:tcPr>
          <w:p>
            <w:pPr>
              <w:pStyle w:val="TableParagraph"/>
              <w:spacing w:before="28"/>
              <w:ind w:left="396"/>
              <w:rPr>
                <w:rFonts w:ascii="Minion Pro" w:hAnsi="Minion Pro"/>
                <w:sz w:val="14"/>
              </w:rPr>
            </w:pPr>
            <w:r>
              <w:rPr>
                <w:rFonts w:ascii="Minion Pro" w:hAnsi="Minion Pro"/>
                <w:color w:val="272727"/>
                <w:spacing w:val="-2"/>
                <w:sz w:val="14"/>
              </w:rPr>
              <w:t>[1</w:t>
            </w:r>
            <w:r>
              <w:rPr>
                <w:rFonts w:ascii="Lucida Sans" w:hAnsi="Lucida Sans"/>
                <w:color w:val="272727"/>
                <w:spacing w:val="-2"/>
                <w:sz w:val="14"/>
              </w:rPr>
              <w:t>–</w:t>
            </w:r>
            <w:r>
              <w:rPr>
                <w:rFonts w:ascii="Minion Pro" w:hAnsi="Minion Pro"/>
                <w:color w:val="272727"/>
                <w:spacing w:val="-2"/>
                <w:sz w:val="14"/>
              </w:rPr>
              <w:t>4]</w:t>
            </w:r>
          </w:p>
        </w:tc>
        <w:tc>
          <w:tcPr>
            <w:tcW w:w="739" w:type="dxa"/>
          </w:tcPr>
          <w:p>
            <w:pPr>
              <w:pStyle w:val="TableParagraph"/>
              <w:spacing w:before="28"/>
              <w:rPr>
                <w:rFonts w:ascii="Minion Pro"/>
                <w:sz w:val="14"/>
              </w:rPr>
            </w:pPr>
            <w:r>
              <w:rPr>
                <w:rFonts w:ascii="Minion Pro"/>
                <w:color w:val="272727"/>
                <w:spacing w:val="-4"/>
                <w:sz w:val="14"/>
              </w:rPr>
              <w:t>3.36</w:t>
            </w:r>
          </w:p>
        </w:tc>
        <w:tc>
          <w:tcPr>
            <w:tcW w:w="790" w:type="dxa"/>
          </w:tcPr>
          <w:p>
            <w:pPr>
              <w:pStyle w:val="TableParagraph"/>
              <w:rPr>
                <w:rFonts w:ascii="Times New Roman"/>
                <w:sz w:val="16"/>
              </w:rPr>
            </w:pPr>
          </w:p>
        </w:tc>
        <w:tc>
          <w:tcPr>
            <w:tcW w:w="739" w:type="dxa"/>
          </w:tcPr>
          <w:p>
            <w:pPr>
              <w:pStyle w:val="TableParagraph"/>
              <w:spacing w:before="28"/>
              <w:rPr>
                <w:rFonts w:ascii="Minion Pro"/>
                <w:sz w:val="14"/>
              </w:rPr>
            </w:pPr>
            <w:r>
              <w:rPr>
                <w:rFonts w:ascii="Minion Pro"/>
                <w:color w:val="272727"/>
                <w:spacing w:val="-4"/>
                <w:sz w:val="14"/>
              </w:rPr>
              <w:t>3.45</w:t>
            </w:r>
          </w:p>
        </w:tc>
        <w:tc>
          <w:tcPr>
            <w:tcW w:w="791" w:type="dxa"/>
          </w:tcPr>
          <w:p>
            <w:pPr>
              <w:pStyle w:val="TableParagraph"/>
              <w:rPr>
                <w:rFonts w:ascii="Times New Roman"/>
                <w:sz w:val="16"/>
              </w:rPr>
            </w:pPr>
          </w:p>
        </w:tc>
        <w:tc>
          <w:tcPr>
            <w:tcW w:w="739" w:type="dxa"/>
          </w:tcPr>
          <w:p>
            <w:pPr>
              <w:pStyle w:val="TableParagraph"/>
              <w:spacing w:before="28"/>
              <w:ind w:left="1"/>
              <w:rPr>
                <w:rFonts w:ascii="Minion Pro"/>
                <w:sz w:val="14"/>
              </w:rPr>
            </w:pPr>
            <w:r>
              <w:rPr>
                <w:rFonts w:ascii="Minion Pro"/>
                <w:color w:val="272727"/>
                <w:spacing w:val="-4"/>
                <w:sz w:val="14"/>
              </w:rPr>
              <w:t>1.91</w:t>
            </w:r>
          </w:p>
        </w:tc>
        <w:tc>
          <w:tcPr>
            <w:tcW w:w="1205" w:type="dxa"/>
          </w:tcPr>
          <w:p>
            <w:pPr>
              <w:pStyle w:val="TableParagraph"/>
              <w:spacing w:before="31"/>
              <w:ind w:left="791"/>
              <w:rPr>
                <w:rFonts w:ascii="Lucida Sans" w:hAnsi="Lucida Sans"/>
                <w:sz w:val="14"/>
              </w:rPr>
            </w:pPr>
            <w:r>
              <w:rPr>
                <w:rFonts w:ascii="Lucida Sans" w:hAnsi="Lucida Sans"/>
                <w:color w:val="272727"/>
                <w:spacing w:val="-10"/>
                <w:sz w:val="14"/>
              </w:rPr>
              <w:t>–</w:t>
            </w:r>
          </w:p>
        </w:tc>
      </w:tr>
      <w:tr>
        <w:trPr>
          <w:trHeight w:val="249" w:hRule="atLeast"/>
        </w:trPr>
        <w:tc>
          <w:tcPr>
            <w:tcW w:w="1430" w:type="dxa"/>
          </w:tcPr>
          <w:p>
            <w:pPr>
              <w:pStyle w:val="TableParagraph"/>
              <w:spacing w:before="28"/>
              <w:rPr>
                <w:rFonts w:ascii="Minion Pro"/>
                <w:sz w:val="14"/>
              </w:rPr>
            </w:pPr>
            <w:r>
              <w:rPr>
                <w:rFonts w:ascii="Minion Pro"/>
                <w:color w:val="272727"/>
                <w:sz w:val="14"/>
              </w:rPr>
              <w:t>Overall</w:t>
            </w:r>
            <w:r>
              <w:rPr>
                <w:rFonts w:ascii="Minion Pro"/>
                <w:color w:val="272727"/>
                <w:spacing w:val="6"/>
                <w:sz w:val="14"/>
              </w:rPr>
              <w:t> </w:t>
            </w:r>
            <w:r>
              <w:rPr>
                <w:rFonts w:ascii="Minion Pro"/>
                <w:color w:val="272727"/>
                <w:spacing w:val="-2"/>
                <w:sz w:val="14"/>
              </w:rPr>
              <w:t>preference</w:t>
            </w:r>
          </w:p>
        </w:tc>
        <w:tc>
          <w:tcPr>
            <w:tcW w:w="1427" w:type="dxa"/>
          </w:tcPr>
          <w:p>
            <w:pPr>
              <w:pStyle w:val="TableParagraph"/>
              <w:spacing w:before="28"/>
              <w:ind w:left="396"/>
              <w:rPr>
                <w:rFonts w:ascii="Minion Pro"/>
                <w:sz w:val="14"/>
              </w:rPr>
            </w:pPr>
            <w:r>
              <w:rPr>
                <w:rFonts w:ascii="Minion Pro"/>
                <w:color w:val="272727"/>
                <w:spacing w:val="-2"/>
                <w:sz w:val="14"/>
              </w:rPr>
              <w:t>Ranking</w:t>
            </w:r>
          </w:p>
        </w:tc>
        <w:tc>
          <w:tcPr>
            <w:tcW w:w="1776" w:type="dxa"/>
          </w:tcPr>
          <w:p>
            <w:pPr>
              <w:pStyle w:val="TableParagraph"/>
              <w:spacing w:before="28"/>
              <w:ind w:left="396"/>
              <w:rPr>
                <w:rFonts w:ascii="Minion Pro" w:hAnsi="Minion Pro"/>
                <w:sz w:val="14"/>
              </w:rPr>
            </w:pPr>
            <w:r>
              <w:rPr>
                <w:rFonts w:ascii="Minion Pro" w:hAnsi="Minion Pro"/>
                <w:color w:val="272727"/>
                <w:spacing w:val="-2"/>
                <w:sz w:val="14"/>
              </w:rPr>
              <w:t>[1</w:t>
            </w:r>
            <w:r>
              <w:rPr>
                <w:rFonts w:ascii="Lucida Sans" w:hAnsi="Lucida Sans"/>
                <w:color w:val="272727"/>
                <w:spacing w:val="-2"/>
                <w:sz w:val="14"/>
              </w:rPr>
              <w:t>–</w:t>
            </w:r>
            <w:r>
              <w:rPr>
                <w:rFonts w:ascii="Minion Pro" w:hAnsi="Minion Pro"/>
                <w:color w:val="272727"/>
                <w:spacing w:val="-2"/>
                <w:sz w:val="14"/>
              </w:rPr>
              <w:t>4]</w:t>
            </w:r>
          </w:p>
        </w:tc>
        <w:tc>
          <w:tcPr>
            <w:tcW w:w="739" w:type="dxa"/>
          </w:tcPr>
          <w:p>
            <w:pPr>
              <w:pStyle w:val="TableParagraph"/>
              <w:spacing w:before="28"/>
              <w:rPr>
                <w:rFonts w:ascii="Minion Pro"/>
                <w:sz w:val="14"/>
              </w:rPr>
            </w:pPr>
            <w:r>
              <w:rPr>
                <w:rFonts w:ascii="Minion Pro"/>
                <w:color w:val="272727"/>
                <w:spacing w:val="-4"/>
                <w:sz w:val="14"/>
              </w:rPr>
              <w:t>3.27</w:t>
            </w:r>
          </w:p>
        </w:tc>
        <w:tc>
          <w:tcPr>
            <w:tcW w:w="790" w:type="dxa"/>
          </w:tcPr>
          <w:p>
            <w:pPr>
              <w:pStyle w:val="TableParagraph"/>
              <w:rPr>
                <w:rFonts w:ascii="Times New Roman"/>
                <w:sz w:val="16"/>
              </w:rPr>
            </w:pPr>
          </w:p>
        </w:tc>
        <w:tc>
          <w:tcPr>
            <w:tcW w:w="739" w:type="dxa"/>
          </w:tcPr>
          <w:p>
            <w:pPr>
              <w:pStyle w:val="TableParagraph"/>
              <w:spacing w:before="28"/>
              <w:rPr>
                <w:rFonts w:ascii="Minion Pro"/>
                <w:sz w:val="14"/>
              </w:rPr>
            </w:pPr>
            <w:r>
              <w:rPr>
                <w:rFonts w:ascii="Minion Pro"/>
                <w:color w:val="272727"/>
                <w:spacing w:val="-4"/>
                <w:sz w:val="14"/>
              </w:rPr>
              <w:t>3.45</w:t>
            </w:r>
          </w:p>
        </w:tc>
        <w:tc>
          <w:tcPr>
            <w:tcW w:w="791" w:type="dxa"/>
          </w:tcPr>
          <w:p>
            <w:pPr>
              <w:pStyle w:val="TableParagraph"/>
              <w:rPr>
                <w:rFonts w:ascii="Times New Roman"/>
                <w:sz w:val="16"/>
              </w:rPr>
            </w:pPr>
          </w:p>
        </w:tc>
        <w:tc>
          <w:tcPr>
            <w:tcW w:w="739" w:type="dxa"/>
          </w:tcPr>
          <w:p>
            <w:pPr>
              <w:pStyle w:val="TableParagraph"/>
              <w:spacing w:before="28"/>
              <w:ind w:left="1"/>
              <w:rPr>
                <w:rFonts w:ascii="Minion Pro"/>
                <w:sz w:val="14"/>
              </w:rPr>
            </w:pPr>
            <w:r>
              <w:rPr>
                <w:rFonts w:ascii="Minion Pro"/>
                <w:color w:val="272727"/>
                <w:spacing w:val="-4"/>
                <w:sz w:val="14"/>
              </w:rPr>
              <w:t>2.09</w:t>
            </w:r>
          </w:p>
        </w:tc>
        <w:tc>
          <w:tcPr>
            <w:tcW w:w="1205" w:type="dxa"/>
          </w:tcPr>
          <w:p>
            <w:pPr>
              <w:pStyle w:val="TableParagraph"/>
              <w:spacing w:before="31"/>
              <w:ind w:left="791"/>
              <w:rPr>
                <w:rFonts w:ascii="Lucida Sans" w:hAnsi="Lucida Sans"/>
                <w:sz w:val="14"/>
              </w:rPr>
            </w:pPr>
            <w:r>
              <w:rPr>
                <w:rFonts w:ascii="Lucida Sans" w:hAnsi="Lucida Sans"/>
                <w:color w:val="272727"/>
                <w:spacing w:val="-10"/>
                <w:sz w:val="14"/>
              </w:rPr>
              <w:t>–</w:t>
            </w:r>
          </w:p>
        </w:tc>
      </w:tr>
      <w:tr>
        <w:trPr>
          <w:trHeight w:val="343" w:hRule="atLeast"/>
        </w:trPr>
        <w:tc>
          <w:tcPr>
            <w:tcW w:w="1430" w:type="dxa"/>
            <w:tcBorders>
              <w:bottom w:val="single" w:sz="2" w:space="0" w:color="A2A3A3"/>
            </w:tcBorders>
          </w:tcPr>
          <w:p>
            <w:pPr>
              <w:pStyle w:val="TableParagraph"/>
              <w:spacing w:before="28"/>
              <w:rPr>
                <w:rFonts w:ascii="Minion Pro"/>
                <w:sz w:val="14"/>
              </w:rPr>
            </w:pPr>
            <w:r>
              <w:rPr>
                <w:rFonts w:ascii="Minion Pro"/>
                <w:color w:val="272727"/>
                <w:sz w:val="14"/>
              </w:rPr>
              <w:t>Body</w:t>
            </w:r>
            <w:r>
              <w:rPr>
                <w:rFonts w:ascii="Minion Pro"/>
                <w:color w:val="272727"/>
                <w:spacing w:val="9"/>
                <w:sz w:val="14"/>
              </w:rPr>
              <w:t> </w:t>
            </w:r>
            <w:r>
              <w:rPr>
                <w:rFonts w:ascii="Minion Pro"/>
                <w:color w:val="272727"/>
                <w:spacing w:val="-2"/>
                <w:sz w:val="14"/>
              </w:rPr>
              <w:t>awareness</w:t>
            </w:r>
          </w:p>
        </w:tc>
        <w:tc>
          <w:tcPr>
            <w:tcW w:w="1427" w:type="dxa"/>
            <w:tcBorders>
              <w:bottom w:val="single" w:sz="2" w:space="0" w:color="A2A3A3"/>
            </w:tcBorders>
          </w:tcPr>
          <w:p>
            <w:pPr>
              <w:pStyle w:val="TableParagraph"/>
              <w:spacing w:before="28"/>
              <w:ind w:left="396"/>
              <w:rPr>
                <w:rFonts w:ascii="Minion Pro"/>
                <w:sz w:val="14"/>
              </w:rPr>
            </w:pPr>
            <w:r>
              <w:rPr>
                <w:rFonts w:ascii="Minion Pro"/>
                <w:color w:val="272727"/>
                <w:spacing w:val="-5"/>
                <w:sz w:val="14"/>
              </w:rPr>
              <w:t>VBA</w:t>
            </w:r>
          </w:p>
        </w:tc>
        <w:tc>
          <w:tcPr>
            <w:tcW w:w="1776" w:type="dxa"/>
            <w:tcBorders>
              <w:bottom w:val="single" w:sz="2" w:space="0" w:color="A2A3A3"/>
            </w:tcBorders>
          </w:tcPr>
          <w:p>
            <w:pPr>
              <w:pStyle w:val="TableParagraph"/>
              <w:spacing w:before="28"/>
              <w:ind w:left="396"/>
              <w:rPr>
                <w:rFonts w:ascii="Minion Pro" w:hAnsi="Minion Pro"/>
                <w:sz w:val="14"/>
              </w:rPr>
            </w:pPr>
            <w:r>
              <w:rPr>
                <w:rFonts w:ascii="Minion Pro" w:hAnsi="Minion Pro"/>
                <w:color w:val="272727"/>
                <w:spacing w:val="-2"/>
                <w:sz w:val="14"/>
              </w:rPr>
              <w:t>[0</w:t>
            </w:r>
            <w:r>
              <w:rPr>
                <w:rFonts w:ascii="Lucida Sans" w:hAnsi="Lucida Sans"/>
                <w:color w:val="272727"/>
                <w:spacing w:val="-2"/>
                <w:sz w:val="14"/>
              </w:rPr>
              <w:t>–</w:t>
            </w:r>
            <w:r>
              <w:rPr>
                <w:rFonts w:ascii="Minion Pro" w:hAnsi="Minion Pro"/>
                <w:color w:val="272727"/>
                <w:spacing w:val="-2"/>
                <w:sz w:val="14"/>
              </w:rPr>
              <w:t>10]</w:t>
            </w:r>
          </w:p>
        </w:tc>
        <w:tc>
          <w:tcPr>
            <w:tcW w:w="739" w:type="dxa"/>
            <w:tcBorders>
              <w:bottom w:val="single" w:sz="2" w:space="0" w:color="A2A3A3"/>
            </w:tcBorders>
          </w:tcPr>
          <w:p>
            <w:pPr>
              <w:pStyle w:val="TableParagraph"/>
              <w:spacing w:before="28"/>
              <w:rPr>
                <w:rFonts w:ascii="Minion Pro"/>
                <w:sz w:val="14"/>
              </w:rPr>
            </w:pPr>
            <w:r>
              <w:rPr>
                <w:rFonts w:ascii="Minion Pro"/>
                <w:color w:val="272727"/>
                <w:sz w:val="14"/>
              </w:rPr>
              <w:t>6.58</w:t>
            </w:r>
            <w:r>
              <w:rPr>
                <w:rFonts w:ascii="Minion Pro"/>
                <w:color w:val="272727"/>
                <w:spacing w:val="10"/>
                <w:sz w:val="14"/>
              </w:rPr>
              <w:t> </w:t>
            </w:r>
            <w:r>
              <w:rPr>
                <w:rFonts w:ascii="Minion Pro"/>
                <w:color w:val="272727"/>
                <w:spacing w:val="-2"/>
                <w:sz w:val="14"/>
              </w:rPr>
              <w:t>(1.98)</w:t>
            </w:r>
          </w:p>
        </w:tc>
        <w:tc>
          <w:tcPr>
            <w:tcW w:w="790" w:type="dxa"/>
            <w:tcBorders>
              <w:bottom w:val="single" w:sz="2" w:space="0" w:color="A2A3A3"/>
            </w:tcBorders>
          </w:tcPr>
          <w:p>
            <w:pPr>
              <w:pStyle w:val="TableParagraph"/>
              <w:rPr>
                <w:rFonts w:ascii="Times New Roman"/>
                <w:sz w:val="16"/>
              </w:rPr>
            </w:pPr>
          </w:p>
        </w:tc>
        <w:tc>
          <w:tcPr>
            <w:tcW w:w="739" w:type="dxa"/>
            <w:tcBorders>
              <w:bottom w:val="single" w:sz="2" w:space="0" w:color="A2A3A3"/>
            </w:tcBorders>
          </w:tcPr>
          <w:p>
            <w:pPr>
              <w:pStyle w:val="TableParagraph"/>
              <w:spacing w:before="28"/>
              <w:rPr>
                <w:rFonts w:ascii="Minion Pro"/>
                <w:sz w:val="14"/>
              </w:rPr>
            </w:pPr>
            <w:r>
              <w:rPr>
                <w:rFonts w:ascii="Minion Pro"/>
                <w:color w:val="272727"/>
                <w:sz w:val="14"/>
              </w:rPr>
              <w:t>7.08</w:t>
            </w:r>
            <w:r>
              <w:rPr>
                <w:rFonts w:ascii="Minion Pro"/>
                <w:color w:val="272727"/>
                <w:spacing w:val="10"/>
                <w:sz w:val="14"/>
              </w:rPr>
              <w:t> </w:t>
            </w:r>
            <w:r>
              <w:rPr>
                <w:rFonts w:ascii="Minion Pro"/>
                <w:color w:val="272727"/>
                <w:spacing w:val="-2"/>
                <w:sz w:val="14"/>
              </w:rPr>
              <w:t>(1.93)</w:t>
            </w:r>
          </w:p>
        </w:tc>
        <w:tc>
          <w:tcPr>
            <w:tcW w:w="791" w:type="dxa"/>
            <w:tcBorders>
              <w:bottom w:val="single" w:sz="2" w:space="0" w:color="A2A3A3"/>
            </w:tcBorders>
          </w:tcPr>
          <w:p>
            <w:pPr>
              <w:pStyle w:val="TableParagraph"/>
              <w:rPr>
                <w:rFonts w:ascii="Times New Roman"/>
                <w:sz w:val="16"/>
              </w:rPr>
            </w:pPr>
          </w:p>
        </w:tc>
        <w:tc>
          <w:tcPr>
            <w:tcW w:w="739" w:type="dxa"/>
            <w:tcBorders>
              <w:bottom w:val="single" w:sz="2" w:space="0" w:color="A2A3A3"/>
            </w:tcBorders>
          </w:tcPr>
          <w:p>
            <w:pPr>
              <w:pStyle w:val="TableParagraph"/>
              <w:spacing w:before="28"/>
              <w:ind w:left="1"/>
              <w:rPr>
                <w:rFonts w:ascii="Minion Pro"/>
                <w:sz w:val="14"/>
              </w:rPr>
            </w:pPr>
            <w:r>
              <w:rPr>
                <w:rFonts w:ascii="Minion Pro"/>
                <w:color w:val="272727"/>
                <w:sz w:val="14"/>
              </w:rPr>
              <w:t>6.67</w:t>
            </w:r>
            <w:r>
              <w:rPr>
                <w:rFonts w:ascii="Minion Pro"/>
                <w:color w:val="272727"/>
                <w:spacing w:val="10"/>
                <w:sz w:val="14"/>
              </w:rPr>
              <w:t> </w:t>
            </w:r>
            <w:r>
              <w:rPr>
                <w:rFonts w:ascii="Minion Pro"/>
                <w:color w:val="272727"/>
                <w:spacing w:val="-2"/>
                <w:sz w:val="14"/>
              </w:rPr>
              <w:t>(2.06)</w:t>
            </w:r>
          </w:p>
        </w:tc>
        <w:tc>
          <w:tcPr>
            <w:tcW w:w="1205" w:type="dxa"/>
            <w:tcBorders>
              <w:bottom w:val="single" w:sz="2" w:space="0" w:color="A2A3A3"/>
            </w:tcBorders>
          </w:tcPr>
          <w:p>
            <w:pPr>
              <w:pStyle w:val="TableParagraph"/>
              <w:spacing w:before="28"/>
              <w:ind w:left="791"/>
              <w:rPr>
                <w:rFonts w:ascii="Minion Pro"/>
                <w:sz w:val="14"/>
              </w:rPr>
            </w:pPr>
            <w:r>
              <w:rPr>
                <w:rFonts w:ascii="Minion Pro"/>
                <w:color w:val="272727"/>
                <w:spacing w:val="-4"/>
                <w:sz w:val="14"/>
              </w:rPr>
              <w:t>.053</w:t>
            </w:r>
          </w:p>
        </w:tc>
      </w:tr>
    </w:tbl>
    <w:p>
      <w:pPr>
        <w:pStyle w:val="BodyText"/>
        <w:spacing w:before="157"/>
        <w:rPr>
          <w:rFonts w:ascii="Lucida Sans"/>
          <w:sz w:val="20"/>
        </w:rPr>
      </w:pPr>
    </w:p>
    <w:p>
      <w:pPr>
        <w:pStyle w:val="BodyText"/>
        <w:spacing w:after="0"/>
        <w:rPr>
          <w:rFonts w:ascii="Lucida Sans"/>
          <w:sz w:val="20"/>
        </w:rPr>
        <w:sectPr>
          <w:pgSz w:w="11910" w:h="16840"/>
          <w:pgMar w:header="778" w:footer="774" w:top="960" w:bottom="960" w:left="1080" w:right="1080"/>
        </w:sectPr>
      </w:pPr>
    </w:p>
    <w:p>
      <w:pPr>
        <w:spacing w:line="247" w:lineRule="auto" w:before="75"/>
        <w:ind w:left="53" w:right="1" w:firstLine="0"/>
        <w:jc w:val="both"/>
        <w:rPr>
          <w:sz w:val="18"/>
        </w:rPr>
      </w:pPr>
      <w:r>
        <w:rPr>
          <w:color w:val="272727"/>
          <w:sz w:val="18"/>
        </w:rPr>
        <w:t>satisfaction or increased motivation to care for their bodily interests. In contrast, one participant reported increased dissatisfaction</w:t>
      </w:r>
      <w:r>
        <w:rPr>
          <w:color w:val="272727"/>
          <w:spacing w:val="40"/>
          <w:sz w:val="18"/>
        </w:rPr>
        <w:t> </w:t>
      </w:r>
      <w:r>
        <w:rPr>
          <w:color w:val="272727"/>
          <w:sz w:val="18"/>
        </w:rPr>
        <w:t>towards</w:t>
      </w:r>
      <w:r>
        <w:rPr>
          <w:color w:val="272727"/>
          <w:spacing w:val="40"/>
          <w:sz w:val="18"/>
        </w:rPr>
        <w:t> </w:t>
      </w:r>
      <w:r>
        <w:rPr>
          <w:color w:val="272727"/>
          <w:sz w:val="18"/>
        </w:rPr>
        <w:t>their</w:t>
      </w:r>
      <w:r>
        <w:rPr>
          <w:color w:val="272727"/>
          <w:spacing w:val="40"/>
          <w:sz w:val="18"/>
        </w:rPr>
        <w:t> </w:t>
      </w:r>
      <w:r>
        <w:rPr>
          <w:color w:val="272727"/>
          <w:sz w:val="18"/>
        </w:rPr>
        <w:t>physical</w:t>
      </w:r>
      <w:r>
        <w:rPr>
          <w:color w:val="272727"/>
          <w:spacing w:val="40"/>
          <w:sz w:val="18"/>
        </w:rPr>
        <w:t> </w:t>
      </w:r>
      <w:r>
        <w:rPr>
          <w:color w:val="272727"/>
          <w:sz w:val="18"/>
        </w:rPr>
        <w:t>body</w:t>
      </w:r>
      <w:r>
        <w:rPr>
          <w:color w:val="272727"/>
          <w:spacing w:val="40"/>
          <w:sz w:val="18"/>
        </w:rPr>
        <w:t> </w:t>
      </w:r>
      <w:r>
        <w:rPr>
          <w:color w:val="272727"/>
          <w:sz w:val="18"/>
        </w:rPr>
        <w:t>after</w:t>
      </w:r>
      <w:r>
        <w:rPr>
          <w:color w:val="272727"/>
          <w:spacing w:val="40"/>
          <w:sz w:val="18"/>
        </w:rPr>
        <w:t> </w:t>
      </w:r>
      <w:r>
        <w:rPr>
          <w:color w:val="272727"/>
          <w:sz w:val="18"/>
        </w:rPr>
        <w:t>the </w:t>
      </w:r>
      <w:r>
        <w:rPr>
          <w:color w:val="272727"/>
          <w:spacing w:val="-2"/>
          <w:sz w:val="18"/>
        </w:rPr>
        <w:t>experience.</w:t>
      </w:r>
    </w:p>
    <w:p>
      <w:pPr>
        <w:pStyle w:val="Heading7"/>
        <w:numPr>
          <w:ilvl w:val="2"/>
          <w:numId w:val="3"/>
        </w:numPr>
        <w:tabs>
          <w:tab w:pos="587" w:val="left" w:leader="none"/>
        </w:tabs>
        <w:spacing w:line="240" w:lineRule="auto" w:before="221" w:after="0"/>
        <w:ind w:left="53" w:right="502" w:firstLine="0"/>
        <w:jc w:val="left"/>
      </w:pPr>
      <w:r>
        <w:rPr>
          <w:color w:val="272727"/>
          <w:spacing w:val="-2"/>
        </w:rPr>
        <w:t>Feedback</w:t>
      </w:r>
      <w:r>
        <w:rPr>
          <w:color w:val="272727"/>
          <w:spacing w:val="-15"/>
        </w:rPr>
        <w:t> </w:t>
      </w:r>
      <w:r>
        <w:rPr>
          <w:color w:val="272727"/>
          <w:spacing w:val="-2"/>
        </w:rPr>
        <w:t>on</w:t>
      </w:r>
      <w:r>
        <w:rPr>
          <w:color w:val="272727"/>
          <w:spacing w:val="-15"/>
        </w:rPr>
        <w:t> </w:t>
      </w:r>
      <w:r>
        <w:rPr>
          <w:color w:val="272727"/>
          <w:spacing w:val="-2"/>
        </w:rPr>
        <w:t>the</w:t>
      </w:r>
      <w:r>
        <w:rPr>
          <w:color w:val="272727"/>
          <w:spacing w:val="-14"/>
        </w:rPr>
        <w:t> </w:t>
      </w:r>
      <w:r>
        <w:rPr>
          <w:color w:val="272727"/>
          <w:spacing w:val="-2"/>
        </w:rPr>
        <w:t>perception</w:t>
      </w:r>
      <w:r>
        <w:rPr>
          <w:color w:val="272727"/>
          <w:spacing w:val="-15"/>
        </w:rPr>
        <w:t> </w:t>
      </w:r>
      <w:r>
        <w:rPr>
          <w:color w:val="272727"/>
          <w:spacing w:val="-2"/>
        </w:rPr>
        <w:t>of</w:t>
      </w:r>
      <w:r>
        <w:rPr>
          <w:color w:val="272727"/>
          <w:spacing w:val="-15"/>
        </w:rPr>
        <w:t> </w:t>
      </w:r>
      <w:r>
        <w:rPr>
          <w:color w:val="272727"/>
          <w:spacing w:val="-2"/>
        </w:rPr>
        <w:t>body </w:t>
      </w:r>
      <w:r>
        <w:rPr>
          <w:color w:val="272727"/>
        </w:rPr>
        <w:t>weight changes</w:t>
      </w:r>
    </w:p>
    <w:p>
      <w:pPr>
        <w:spacing w:line="244" w:lineRule="auto" w:before="28"/>
        <w:ind w:left="53" w:right="0" w:firstLine="278"/>
        <w:jc w:val="both"/>
        <w:rPr>
          <w:sz w:val="18"/>
        </w:rPr>
      </w:pPr>
      <w:r>
        <w:rPr>
          <w:color w:val="272727"/>
          <w:sz w:val="18"/>
        </w:rPr>
        <w:t>Concerning the changes in the avatar</w:t>
      </w:r>
      <w:r>
        <w:rPr>
          <w:rFonts w:ascii="Lucida Sans" w:hAnsi="Lucida Sans"/>
          <w:color w:val="272727"/>
          <w:sz w:val="18"/>
        </w:rPr>
        <w:t>’</w:t>
      </w:r>
      <w:r>
        <w:rPr>
          <w:color w:val="272727"/>
          <w:sz w:val="18"/>
        </w:rPr>
        <w:t>s body weight, the participants equally rated them as </w:t>
      </w:r>
      <w:r>
        <w:rPr>
          <w:rFonts w:ascii="Lucida Sans" w:hAnsi="Lucida Sans"/>
          <w:color w:val="272727"/>
          <w:sz w:val="18"/>
        </w:rPr>
        <w:t>“</w:t>
      </w:r>
      <w:r>
        <w:rPr>
          <w:color w:val="272727"/>
          <w:sz w:val="18"/>
        </w:rPr>
        <w:t>interesting</w:t>
      </w:r>
      <w:r>
        <w:rPr>
          <w:rFonts w:ascii="Lucida Sans" w:hAnsi="Lucida Sans"/>
          <w:color w:val="272727"/>
          <w:sz w:val="18"/>
        </w:rPr>
        <w:t>” </w:t>
      </w:r>
      <w:r>
        <w:rPr>
          <w:color w:val="272727"/>
          <w:sz w:val="18"/>
        </w:rPr>
        <w:t>(</w:t>
      </w:r>
      <w:r>
        <w:rPr>
          <w:rFonts w:ascii="Bookman Old Style" w:hAnsi="Bookman Old Style"/>
          <w:b w:val="0"/>
          <w:i/>
          <w:color w:val="272727"/>
          <w:sz w:val="18"/>
        </w:rPr>
        <w:t>n </w:t>
      </w:r>
      <w:r>
        <w:rPr>
          <w:color w:val="272727"/>
          <w:sz w:val="18"/>
        </w:rPr>
        <w:t>= 6) or </w:t>
      </w:r>
      <w:r>
        <w:rPr>
          <w:rFonts w:ascii="Lucida Sans" w:hAnsi="Lucida Sans"/>
          <w:color w:val="272727"/>
          <w:sz w:val="18"/>
        </w:rPr>
        <w:t>“</w:t>
      </w:r>
      <w:r>
        <w:rPr>
          <w:color w:val="272727"/>
          <w:sz w:val="18"/>
        </w:rPr>
        <w:t>weird</w:t>
      </w:r>
      <w:r>
        <w:rPr>
          <w:rFonts w:ascii="Lucida Sans" w:hAnsi="Lucida Sans"/>
          <w:color w:val="272727"/>
          <w:sz w:val="18"/>
        </w:rPr>
        <w:t>”</w:t>
      </w:r>
      <w:r>
        <w:rPr>
          <w:rFonts w:ascii="Lucida Sans" w:hAnsi="Lucida Sans"/>
          <w:color w:val="272727"/>
          <w:spacing w:val="49"/>
          <w:sz w:val="18"/>
        </w:rPr>
        <w:t> </w:t>
      </w:r>
      <w:r>
        <w:rPr>
          <w:color w:val="272727"/>
          <w:sz w:val="18"/>
        </w:rPr>
        <w:t>(</w:t>
      </w:r>
      <w:r>
        <w:rPr>
          <w:rFonts w:ascii="Bookman Old Style" w:hAnsi="Bookman Old Style"/>
          <w:b w:val="0"/>
          <w:i/>
          <w:color w:val="272727"/>
          <w:sz w:val="18"/>
        </w:rPr>
        <w:t>n</w:t>
      </w:r>
      <w:r>
        <w:rPr>
          <w:rFonts w:ascii="Bookman Old Style" w:hAnsi="Bookman Old Style"/>
          <w:b w:val="0"/>
          <w:i/>
          <w:color w:val="272727"/>
          <w:spacing w:val="52"/>
          <w:sz w:val="18"/>
        </w:rPr>
        <w:t> </w:t>
      </w:r>
      <w:r>
        <w:rPr>
          <w:color w:val="272727"/>
          <w:sz w:val="18"/>
        </w:rPr>
        <w:t>=</w:t>
      </w:r>
      <w:r>
        <w:rPr>
          <w:color w:val="272727"/>
          <w:spacing w:val="64"/>
          <w:sz w:val="18"/>
        </w:rPr>
        <w:t> </w:t>
      </w:r>
      <w:r>
        <w:rPr>
          <w:color w:val="272727"/>
          <w:sz w:val="18"/>
        </w:rPr>
        <w:t>6).</w:t>
      </w:r>
      <w:r>
        <w:rPr>
          <w:color w:val="272727"/>
          <w:spacing w:val="63"/>
          <w:sz w:val="18"/>
        </w:rPr>
        <w:t> </w:t>
      </w:r>
      <w:r>
        <w:rPr>
          <w:color w:val="272727"/>
          <w:sz w:val="18"/>
        </w:rPr>
        <w:t>Two</w:t>
      </w:r>
      <w:r>
        <w:rPr>
          <w:color w:val="272727"/>
          <w:spacing w:val="64"/>
          <w:sz w:val="18"/>
        </w:rPr>
        <w:t> </w:t>
      </w:r>
      <w:r>
        <w:rPr>
          <w:color w:val="272727"/>
          <w:sz w:val="18"/>
        </w:rPr>
        <w:t>participants</w:t>
      </w:r>
      <w:r>
        <w:rPr>
          <w:color w:val="272727"/>
          <w:spacing w:val="64"/>
          <w:sz w:val="18"/>
        </w:rPr>
        <w:t> </w:t>
      </w:r>
      <w:r>
        <w:rPr>
          <w:color w:val="272727"/>
          <w:sz w:val="18"/>
        </w:rPr>
        <w:t>especially</w:t>
      </w:r>
      <w:r>
        <w:rPr>
          <w:color w:val="272727"/>
          <w:spacing w:val="64"/>
          <w:sz w:val="18"/>
        </w:rPr>
        <w:t> </w:t>
      </w:r>
      <w:r>
        <w:rPr>
          <w:color w:val="272727"/>
          <w:sz w:val="18"/>
        </w:rPr>
        <w:t>pointed</w:t>
      </w:r>
      <w:r>
        <w:rPr>
          <w:color w:val="272727"/>
          <w:spacing w:val="63"/>
          <w:sz w:val="18"/>
        </w:rPr>
        <w:t> </w:t>
      </w:r>
      <w:r>
        <w:rPr>
          <w:color w:val="272727"/>
          <w:spacing w:val="-5"/>
          <w:sz w:val="18"/>
        </w:rPr>
        <w:t>out</w:t>
      </w:r>
    </w:p>
    <w:p>
      <w:pPr>
        <w:spacing w:line="223" w:lineRule="auto" w:before="88"/>
        <w:ind w:left="53" w:right="49" w:firstLine="0"/>
        <w:jc w:val="both"/>
        <w:rPr>
          <w:sz w:val="18"/>
        </w:rPr>
      </w:pPr>
      <w:r>
        <w:rPr/>
        <w:br w:type="column"/>
      </w:r>
      <w:r>
        <w:rPr>
          <w:color w:val="272727"/>
          <w:sz w:val="18"/>
        </w:rPr>
        <w:t>body</w:t>
      </w:r>
      <w:r>
        <w:rPr>
          <w:color w:val="272727"/>
          <w:spacing w:val="80"/>
          <w:sz w:val="18"/>
        </w:rPr>
        <w:t> </w:t>
      </w:r>
      <w:r>
        <w:rPr>
          <w:color w:val="272727"/>
          <w:sz w:val="18"/>
        </w:rPr>
        <w:t>weight</w:t>
      </w:r>
      <w:r>
        <w:rPr>
          <w:color w:val="272727"/>
          <w:spacing w:val="80"/>
          <w:sz w:val="18"/>
        </w:rPr>
        <w:t> </w:t>
      </w:r>
      <w:r>
        <w:rPr>
          <w:color w:val="272727"/>
          <w:sz w:val="18"/>
        </w:rPr>
        <w:t>misestimation,</w:t>
      </w:r>
      <w:r>
        <w:rPr>
          <w:color w:val="272727"/>
          <w:spacing w:val="80"/>
          <w:sz w:val="18"/>
        </w:rPr>
        <w:t> </w:t>
      </w:r>
      <w:r>
        <w:rPr>
          <w:color w:val="272727"/>
          <w:sz w:val="18"/>
        </w:rPr>
        <w:t>and</w:t>
      </w:r>
      <w:r>
        <w:rPr>
          <w:color w:val="272727"/>
          <w:spacing w:val="80"/>
          <w:sz w:val="18"/>
        </w:rPr>
        <w:t> </w:t>
      </w:r>
      <w:r>
        <w:rPr>
          <w:color w:val="272727"/>
          <w:sz w:val="18"/>
        </w:rPr>
        <w:t>a</w:t>
      </w:r>
      <w:r>
        <w:rPr>
          <w:color w:val="272727"/>
          <w:spacing w:val="80"/>
          <w:sz w:val="18"/>
        </w:rPr>
        <w:t> </w:t>
      </w:r>
      <w:r>
        <w:rPr>
          <w:color w:val="272727"/>
          <w:sz w:val="18"/>
        </w:rPr>
        <w:t>Friedman</w:t>
      </w:r>
      <w:r>
        <w:rPr>
          <w:color w:val="272727"/>
          <w:spacing w:val="80"/>
          <w:sz w:val="18"/>
        </w:rPr>
        <w:t> </w:t>
      </w:r>
      <w:r>
        <w:rPr>
          <w:color w:val="272727"/>
          <w:sz w:val="18"/>
        </w:rPr>
        <w:t>test</w:t>
      </w:r>
      <w:r>
        <w:rPr>
          <w:color w:val="272727"/>
          <w:spacing w:val="80"/>
          <w:sz w:val="18"/>
        </w:rPr>
        <w:t> </w:t>
      </w:r>
      <w:r>
        <w:rPr>
          <w:color w:val="272727"/>
          <w:sz w:val="18"/>
        </w:rPr>
        <w:t>for</w:t>
      </w:r>
      <w:r>
        <w:rPr>
          <w:color w:val="272727"/>
          <w:spacing w:val="40"/>
          <w:sz w:val="18"/>
        </w:rPr>
        <w:t> </w:t>
      </w:r>
      <w:r>
        <w:rPr>
          <w:rFonts w:ascii="Book Antiqua" w:hAnsi="Book Antiqua"/>
          <w:i/>
          <w:color w:val="272727"/>
          <w:spacing w:val="-68"/>
          <w:w w:val="98"/>
          <w:sz w:val="18"/>
        </w:rPr>
        <w:t>A</w:t>
      </w:r>
      <w:r>
        <w:rPr>
          <w:rFonts w:ascii="Gotham Medium" w:hAnsi="Gotham Medium"/>
          <w:b w:val="0"/>
          <w:color w:val="272727"/>
          <w:spacing w:val="35"/>
          <w:w w:val="101"/>
          <w:position w:val="4"/>
          <w:sz w:val="18"/>
        </w:rPr>
        <w:t>¯</w:t>
      </w:r>
      <w:r>
        <w:rPr>
          <w:color w:val="272727"/>
          <w:spacing w:val="33"/>
          <w:sz w:val="18"/>
        </w:rPr>
        <w:t>-</w:t>
      </w:r>
      <w:r>
        <w:rPr>
          <w:color w:val="272727"/>
          <w:sz w:val="18"/>
        </w:rPr>
        <w:t>values,</w:t>
      </w:r>
      <w:r>
        <w:rPr>
          <w:color w:val="272727"/>
          <w:spacing w:val="40"/>
          <w:sz w:val="18"/>
        </w:rPr>
        <w:t> </w:t>
      </w:r>
      <w:r>
        <w:rPr>
          <w:color w:val="272727"/>
          <w:sz w:val="18"/>
        </w:rPr>
        <w:t>the</w:t>
      </w:r>
      <w:r>
        <w:rPr>
          <w:color w:val="272727"/>
          <w:spacing w:val="40"/>
          <w:sz w:val="18"/>
        </w:rPr>
        <w:t> </w:t>
      </w:r>
      <w:r>
        <w:rPr>
          <w:color w:val="272727"/>
          <w:sz w:val="18"/>
        </w:rPr>
        <w:t>absolute</w:t>
      </w:r>
      <w:r>
        <w:rPr>
          <w:color w:val="272727"/>
          <w:spacing w:val="40"/>
          <w:sz w:val="18"/>
        </w:rPr>
        <w:t> </w:t>
      </w:r>
      <w:r>
        <w:rPr>
          <w:color w:val="272727"/>
          <w:sz w:val="18"/>
        </w:rPr>
        <w:t>percentage</w:t>
      </w:r>
      <w:r>
        <w:rPr>
          <w:color w:val="272727"/>
          <w:spacing w:val="40"/>
          <w:sz w:val="18"/>
        </w:rPr>
        <w:t> </w:t>
      </w:r>
      <w:r>
        <w:rPr>
          <w:color w:val="272727"/>
          <w:sz w:val="18"/>
        </w:rPr>
        <w:t>body</w:t>
      </w:r>
      <w:r>
        <w:rPr>
          <w:color w:val="272727"/>
          <w:spacing w:val="40"/>
          <w:sz w:val="18"/>
        </w:rPr>
        <w:t> </w:t>
      </w:r>
      <w:r>
        <w:rPr>
          <w:color w:val="272727"/>
          <w:sz w:val="18"/>
        </w:rPr>
        <w:t>weight misestimation. The tests revealed that the three interaction methods</w:t>
      </w:r>
      <w:r>
        <w:rPr>
          <w:color w:val="272727"/>
          <w:spacing w:val="-11"/>
          <w:sz w:val="18"/>
        </w:rPr>
        <w:t> </w:t>
      </w:r>
      <w:r>
        <w:rPr>
          <w:color w:val="272727"/>
          <w:sz w:val="18"/>
        </w:rPr>
        <w:t>did</w:t>
      </w:r>
      <w:r>
        <w:rPr>
          <w:color w:val="272727"/>
          <w:spacing w:val="-10"/>
          <w:sz w:val="18"/>
        </w:rPr>
        <w:t> </w:t>
      </w:r>
      <w:r>
        <w:rPr>
          <w:color w:val="272727"/>
          <w:sz w:val="18"/>
        </w:rPr>
        <w:t>not</w:t>
      </w:r>
      <w:r>
        <w:rPr>
          <w:color w:val="272727"/>
          <w:spacing w:val="-5"/>
          <w:sz w:val="18"/>
        </w:rPr>
        <w:t> </w:t>
      </w:r>
      <w:r>
        <w:rPr>
          <w:color w:val="272727"/>
          <w:sz w:val="18"/>
        </w:rPr>
        <w:t>differ signi</w:t>
      </w:r>
      <w:r>
        <w:rPr>
          <w:rFonts w:ascii="Times New Roman" w:hAnsi="Times New Roman"/>
          <w:color w:val="272727"/>
          <w:sz w:val="18"/>
        </w:rPr>
        <w:t>fi</w:t>
      </w:r>
      <w:r>
        <w:rPr>
          <w:color w:val="272727"/>
          <w:sz w:val="18"/>
        </w:rPr>
        <w:t>cantly, neither in </w:t>
      </w:r>
      <w:r>
        <w:rPr>
          <w:rFonts w:ascii="Book Antiqua" w:hAnsi="Book Antiqua"/>
          <w:i/>
          <w:color w:val="272727"/>
          <w:spacing w:val="-123"/>
          <w:w w:val="102"/>
          <w:sz w:val="18"/>
        </w:rPr>
        <w:t>M</w:t>
      </w:r>
      <w:r>
        <w:rPr>
          <w:rFonts w:ascii="Gotham Medium" w:hAnsi="Gotham Medium"/>
          <w:b w:val="0"/>
          <w:color w:val="272727"/>
          <w:w w:val="97"/>
          <w:position w:val="4"/>
          <w:sz w:val="18"/>
        </w:rPr>
        <w:t>¯</w:t>
      </w:r>
      <w:r>
        <w:rPr>
          <w:rFonts w:ascii="Gotham Medium" w:hAnsi="Gotham Medium"/>
          <w:b w:val="0"/>
          <w:color w:val="272727"/>
          <w:spacing w:val="48"/>
          <w:position w:val="4"/>
          <w:sz w:val="18"/>
        </w:rPr>
        <w:t> </w:t>
      </w:r>
      <w:r>
        <w:rPr>
          <w:color w:val="272727"/>
          <w:sz w:val="18"/>
        </w:rPr>
        <w:t>, </w:t>
      </w:r>
      <w:r>
        <w:rPr>
          <w:rFonts w:ascii="Bookman Old Style" w:hAnsi="Bookman Old Style"/>
          <w:b w:val="0"/>
          <w:i/>
          <w:color w:val="272727"/>
          <w:sz w:val="18"/>
        </w:rPr>
        <w:t>F </w:t>
      </w:r>
      <w:r>
        <w:rPr>
          <w:color w:val="272727"/>
          <w:sz w:val="18"/>
        </w:rPr>
        <w:t>(2, 22) = 0.66,</w:t>
      </w:r>
      <w:r>
        <w:rPr>
          <w:color w:val="272727"/>
          <w:spacing w:val="-6"/>
          <w:sz w:val="18"/>
        </w:rPr>
        <w:t> </w:t>
      </w:r>
      <w:r>
        <w:rPr>
          <w:rFonts w:ascii="Bookman Old Style" w:hAnsi="Bookman Old Style"/>
          <w:b w:val="0"/>
          <w:i/>
          <w:color w:val="272727"/>
          <w:sz w:val="18"/>
        </w:rPr>
        <w:t>p</w:t>
      </w:r>
      <w:r>
        <w:rPr>
          <w:rFonts w:ascii="Bookman Old Style" w:hAnsi="Bookman Old Style"/>
          <w:b w:val="0"/>
          <w:i/>
          <w:color w:val="272727"/>
          <w:spacing w:val="-13"/>
          <w:sz w:val="18"/>
        </w:rPr>
        <w:t> </w:t>
      </w:r>
      <w:r>
        <w:rPr>
          <w:color w:val="272727"/>
          <w:sz w:val="18"/>
        </w:rPr>
        <w:t>=</w:t>
      </w:r>
      <w:r>
        <w:rPr>
          <w:color w:val="272727"/>
          <w:spacing w:val="-2"/>
          <w:sz w:val="18"/>
        </w:rPr>
        <w:t> </w:t>
      </w:r>
      <w:r>
        <w:rPr>
          <w:color w:val="272727"/>
          <w:sz w:val="18"/>
        </w:rPr>
        <w:t>.529,</w:t>
      </w:r>
      <w:r>
        <w:rPr>
          <w:color w:val="272727"/>
          <w:spacing w:val="-2"/>
          <w:sz w:val="18"/>
        </w:rPr>
        <w:t> </w:t>
      </w:r>
      <w:r>
        <w:rPr>
          <w:color w:val="272727"/>
          <w:sz w:val="18"/>
        </w:rPr>
        <w:t>nor</w:t>
      </w:r>
      <w:r>
        <w:rPr>
          <w:color w:val="272727"/>
          <w:spacing w:val="-2"/>
          <w:sz w:val="18"/>
        </w:rPr>
        <w:t> </w:t>
      </w:r>
      <w:r>
        <w:rPr>
          <w:color w:val="272727"/>
          <w:sz w:val="18"/>
        </w:rPr>
        <w:t>in</w:t>
      </w:r>
      <w:r>
        <w:rPr>
          <w:color w:val="272727"/>
          <w:spacing w:val="-2"/>
          <w:sz w:val="18"/>
        </w:rPr>
        <w:t> </w:t>
      </w:r>
      <w:r>
        <w:rPr>
          <w:rFonts w:ascii="Book Antiqua" w:hAnsi="Book Antiqua"/>
          <w:i/>
          <w:color w:val="272727"/>
          <w:spacing w:val="-67"/>
          <w:w w:val="99"/>
          <w:sz w:val="18"/>
        </w:rPr>
        <w:t>A</w:t>
      </w:r>
      <w:r>
        <w:rPr>
          <w:rFonts w:ascii="Gotham Medium" w:hAnsi="Gotham Medium"/>
          <w:b w:val="0"/>
          <w:color w:val="272727"/>
          <w:spacing w:val="37"/>
          <w:w w:val="102"/>
          <w:position w:val="4"/>
          <w:sz w:val="18"/>
        </w:rPr>
        <w:t>¯</w:t>
      </w:r>
      <w:r>
        <w:rPr>
          <w:color w:val="272727"/>
          <w:spacing w:val="30"/>
          <w:w w:val="98"/>
          <w:sz w:val="18"/>
        </w:rPr>
        <w:t>,</w:t>
      </w:r>
      <w:r>
        <w:rPr>
          <w:color w:val="272727"/>
          <w:spacing w:val="-2"/>
          <w:w w:val="99"/>
          <w:sz w:val="18"/>
        </w:rPr>
        <w:t> </w:t>
      </w:r>
      <w:r>
        <w:rPr>
          <w:rFonts w:ascii="Arial" w:hAnsi="Arial"/>
          <w:color w:val="272727"/>
          <w:sz w:val="18"/>
        </w:rPr>
        <w:t>χ</w:t>
      </w:r>
      <w:r>
        <w:rPr>
          <w:color w:val="272727"/>
          <w:sz w:val="18"/>
          <w:vertAlign w:val="superscript"/>
        </w:rPr>
        <w:t>2</w:t>
      </w:r>
      <w:r>
        <w:rPr>
          <w:color w:val="272727"/>
          <w:spacing w:val="-2"/>
          <w:sz w:val="18"/>
          <w:vertAlign w:val="baseline"/>
        </w:rPr>
        <w:t> </w:t>
      </w:r>
      <w:r>
        <w:rPr>
          <w:color w:val="272727"/>
          <w:sz w:val="18"/>
          <w:vertAlign w:val="baseline"/>
        </w:rPr>
        <w:t>(2)</w:t>
      </w:r>
      <w:r>
        <w:rPr>
          <w:color w:val="272727"/>
          <w:spacing w:val="-2"/>
          <w:sz w:val="18"/>
          <w:vertAlign w:val="baseline"/>
        </w:rPr>
        <w:t> </w:t>
      </w:r>
      <w:r>
        <w:rPr>
          <w:color w:val="272727"/>
          <w:sz w:val="18"/>
          <w:vertAlign w:val="baseline"/>
        </w:rPr>
        <w:t>=</w:t>
      </w:r>
      <w:r>
        <w:rPr>
          <w:color w:val="272727"/>
          <w:spacing w:val="-2"/>
          <w:sz w:val="18"/>
          <w:vertAlign w:val="baseline"/>
        </w:rPr>
        <w:t> </w:t>
      </w:r>
      <w:r>
        <w:rPr>
          <w:color w:val="272727"/>
          <w:sz w:val="18"/>
          <w:vertAlign w:val="baseline"/>
        </w:rPr>
        <w:t>0.50,</w:t>
      </w:r>
      <w:r>
        <w:rPr>
          <w:color w:val="272727"/>
          <w:spacing w:val="-2"/>
          <w:sz w:val="18"/>
          <w:vertAlign w:val="baseline"/>
        </w:rPr>
        <w:t> </w:t>
      </w:r>
      <w:r>
        <w:rPr>
          <w:rFonts w:ascii="Bookman Old Style" w:hAnsi="Bookman Old Style"/>
          <w:b w:val="0"/>
          <w:i/>
          <w:color w:val="272727"/>
          <w:sz w:val="18"/>
          <w:vertAlign w:val="baseline"/>
        </w:rPr>
        <w:t>p</w:t>
      </w:r>
      <w:r>
        <w:rPr>
          <w:rFonts w:ascii="Bookman Old Style" w:hAnsi="Bookman Old Style"/>
          <w:b w:val="0"/>
          <w:i/>
          <w:color w:val="272727"/>
          <w:spacing w:val="-14"/>
          <w:sz w:val="18"/>
          <w:vertAlign w:val="baseline"/>
        </w:rPr>
        <w:t> </w:t>
      </w:r>
      <w:r>
        <w:rPr>
          <w:color w:val="272727"/>
          <w:sz w:val="18"/>
          <w:vertAlign w:val="baseline"/>
        </w:rPr>
        <w:t>=</w:t>
      </w:r>
      <w:r>
        <w:rPr>
          <w:color w:val="272727"/>
          <w:spacing w:val="-2"/>
          <w:sz w:val="18"/>
          <w:vertAlign w:val="baseline"/>
        </w:rPr>
        <w:t> </w:t>
      </w:r>
      <w:r>
        <w:rPr>
          <w:color w:val="272727"/>
          <w:sz w:val="18"/>
          <w:vertAlign w:val="baseline"/>
        </w:rPr>
        <w:t>.779,</w:t>
      </w:r>
      <w:r>
        <w:rPr>
          <w:color w:val="272727"/>
          <w:spacing w:val="-2"/>
          <w:sz w:val="18"/>
          <w:vertAlign w:val="baseline"/>
        </w:rPr>
        <w:t> </w:t>
      </w:r>
      <w:r>
        <w:rPr>
          <w:color w:val="272727"/>
          <w:sz w:val="18"/>
          <w:vertAlign w:val="baseline"/>
        </w:rPr>
        <w:t>as</w:t>
      </w:r>
      <w:r>
        <w:rPr>
          <w:color w:val="272727"/>
          <w:spacing w:val="-2"/>
          <w:sz w:val="18"/>
          <w:vertAlign w:val="baseline"/>
        </w:rPr>
        <w:t> summarized</w:t>
      </w:r>
    </w:p>
    <w:p>
      <w:pPr>
        <w:spacing w:before="0"/>
        <w:ind w:left="53" w:right="0" w:firstLine="0"/>
        <w:jc w:val="both"/>
        <w:rPr>
          <w:sz w:val="18"/>
        </w:rPr>
      </w:pPr>
      <w:r>
        <w:rPr>
          <w:color w:val="272727"/>
          <w:sz w:val="18"/>
        </w:rPr>
        <w:t>in</w:t>
      </w:r>
      <w:r>
        <w:rPr>
          <w:color w:val="272727"/>
          <w:spacing w:val="25"/>
          <w:sz w:val="18"/>
        </w:rPr>
        <w:t> </w:t>
      </w:r>
      <w:hyperlink w:history="true" w:anchor="_bookmark191">
        <w:r>
          <w:rPr>
            <w:color w:val="D93133"/>
            <w:sz w:val="18"/>
          </w:rPr>
          <w:t>Table</w:t>
        </w:r>
        <w:r>
          <w:rPr>
            <w:color w:val="D93133"/>
            <w:spacing w:val="25"/>
            <w:sz w:val="18"/>
          </w:rPr>
          <w:t> </w:t>
        </w:r>
        <w:r>
          <w:rPr>
            <w:color w:val="D93133"/>
            <w:spacing w:val="-5"/>
            <w:sz w:val="18"/>
          </w:rPr>
          <w:t>3</w:t>
        </w:r>
      </w:hyperlink>
      <w:r>
        <w:rPr>
          <w:color w:val="272727"/>
          <w:spacing w:val="-5"/>
          <w:sz w:val="18"/>
        </w:rPr>
        <w:t>.</w:t>
      </w:r>
    </w:p>
    <w:p>
      <w:pPr>
        <w:pStyle w:val="Heading7"/>
        <w:numPr>
          <w:ilvl w:val="2"/>
          <w:numId w:val="8"/>
        </w:numPr>
        <w:tabs>
          <w:tab w:pos="585" w:val="left" w:leader="none"/>
        </w:tabs>
        <w:spacing w:line="242" w:lineRule="auto" w:before="230" w:after="0"/>
        <w:ind w:left="53" w:right="220" w:firstLine="0"/>
        <w:jc w:val="left"/>
      </w:pPr>
      <w:r>
        <w:rPr>
          <w:color w:val="272727"/>
          <w:spacing w:val="-4"/>
        </w:rPr>
        <w:t>Comparison</w:t>
      </w:r>
      <w:r>
        <w:rPr>
          <w:color w:val="272727"/>
          <w:spacing w:val="-13"/>
        </w:rPr>
        <w:t> </w:t>
      </w:r>
      <w:r>
        <w:rPr>
          <w:color w:val="272727"/>
          <w:spacing w:val="-4"/>
        </w:rPr>
        <w:t>of</w:t>
      </w:r>
      <w:r>
        <w:rPr>
          <w:color w:val="272727"/>
          <w:spacing w:val="-13"/>
        </w:rPr>
        <w:t> </w:t>
      </w:r>
      <w:r>
        <w:rPr>
          <w:color w:val="272727"/>
          <w:spacing w:val="-4"/>
        </w:rPr>
        <w:t>body</w:t>
      </w:r>
      <w:r>
        <w:rPr>
          <w:color w:val="272727"/>
          <w:spacing w:val="-12"/>
        </w:rPr>
        <w:t> </w:t>
      </w:r>
      <w:r>
        <w:rPr>
          <w:color w:val="272727"/>
          <w:spacing w:val="-4"/>
        </w:rPr>
        <w:t>weight</w:t>
      </w:r>
      <w:r>
        <w:rPr>
          <w:color w:val="272727"/>
          <w:spacing w:val="-13"/>
        </w:rPr>
        <w:t> </w:t>
      </w:r>
      <w:r>
        <w:rPr>
          <w:color w:val="272727"/>
          <w:spacing w:val="-4"/>
        </w:rPr>
        <w:t>estimations </w:t>
      </w:r>
      <w:r>
        <w:rPr>
          <w:color w:val="272727"/>
        </w:rPr>
        <w:t>between estimation methods</w:t>
      </w:r>
    </w:p>
    <w:p>
      <w:pPr>
        <w:spacing w:before="23"/>
        <w:ind w:left="332" w:right="0" w:firstLine="0"/>
        <w:jc w:val="left"/>
        <w:rPr>
          <w:sz w:val="18"/>
        </w:rPr>
      </w:pPr>
      <w:r>
        <w:rPr>
          <w:color w:val="272727"/>
          <w:sz w:val="18"/>
        </w:rPr>
        <w:t>We</w:t>
      </w:r>
      <w:r>
        <w:rPr>
          <w:color w:val="272727"/>
          <w:spacing w:val="51"/>
          <w:sz w:val="18"/>
        </w:rPr>
        <w:t> </w:t>
      </w:r>
      <w:r>
        <w:rPr>
          <w:color w:val="272727"/>
          <w:sz w:val="18"/>
        </w:rPr>
        <w:t>compared</w:t>
      </w:r>
      <w:r>
        <w:rPr>
          <w:color w:val="272727"/>
          <w:spacing w:val="50"/>
          <w:sz w:val="18"/>
        </w:rPr>
        <w:t> </w:t>
      </w:r>
      <w:r>
        <w:rPr>
          <w:color w:val="272727"/>
          <w:sz w:val="18"/>
        </w:rPr>
        <w:t>AMT</w:t>
      </w:r>
      <w:r>
        <w:rPr>
          <w:color w:val="272727"/>
          <w:spacing w:val="49"/>
          <w:sz w:val="18"/>
        </w:rPr>
        <w:t> </w:t>
      </w:r>
      <w:r>
        <w:rPr>
          <w:color w:val="272727"/>
          <w:sz w:val="18"/>
        </w:rPr>
        <w:t>and</w:t>
      </w:r>
      <w:r>
        <w:rPr>
          <w:color w:val="272727"/>
          <w:spacing w:val="50"/>
          <w:sz w:val="18"/>
        </w:rPr>
        <w:t> </w:t>
      </w:r>
      <w:r>
        <w:rPr>
          <w:color w:val="272727"/>
          <w:sz w:val="18"/>
        </w:rPr>
        <w:t>PET</w:t>
      </w:r>
      <w:r>
        <w:rPr>
          <w:color w:val="272727"/>
          <w:spacing w:val="50"/>
          <w:sz w:val="18"/>
        </w:rPr>
        <w:t> </w:t>
      </w:r>
      <w:r>
        <w:rPr>
          <w:color w:val="272727"/>
          <w:sz w:val="18"/>
        </w:rPr>
        <w:t>using</w:t>
      </w:r>
      <w:r>
        <w:rPr>
          <w:color w:val="272727"/>
          <w:spacing w:val="51"/>
          <w:sz w:val="18"/>
        </w:rPr>
        <w:t> </w:t>
      </w:r>
      <w:r>
        <w:rPr>
          <w:color w:val="272727"/>
          <w:sz w:val="18"/>
        </w:rPr>
        <w:t>two-tailed</w:t>
      </w:r>
      <w:r>
        <w:rPr>
          <w:color w:val="272727"/>
          <w:spacing w:val="50"/>
          <w:sz w:val="18"/>
        </w:rPr>
        <w:t> </w:t>
      </w:r>
      <w:r>
        <w:rPr>
          <w:color w:val="272727"/>
          <w:spacing w:val="-2"/>
          <w:sz w:val="18"/>
        </w:rPr>
        <w:t>paired-</w:t>
      </w:r>
    </w:p>
    <w:p>
      <w:pPr>
        <w:spacing w:after="0"/>
        <w:jc w:val="left"/>
        <w:rPr>
          <w:sz w:val="18"/>
        </w:rPr>
        <w:sectPr>
          <w:type w:val="continuous"/>
          <w:pgSz w:w="11910" w:h="16840"/>
          <w:pgMar w:header="778" w:footer="774" w:top="540" w:bottom="280" w:left="1080" w:right="1080"/>
          <w:cols w:num="2" w:equalWidth="0">
            <w:col w:w="4655" w:space="391"/>
            <w:col w:w="4704"/>
          </w:cols>
        </w:sectPr>
      </w:pPr>
    </w:p>
    <w:p>
      <w:pPr>
        <w:spacing w:before="4"/>
        <w:ind w:left="53" w:right="0" w:firstLine="0"/>
        <w:jc w:val="left"/>
        <w:rPr>
          <w:sz w:val="18"/>
        </w:rPr>
      </w:pPr>
      <w:r>
        <w:rPr>
          <w:color w:val="272727"/>
          <w:sz w:val="18"/>
        </w:rPr>
        <w:t>that</w:t>
      </w:r>
      <w:r>
        <w:rPr>
          <w:color w:val="272727"/>
          <w:spacing w:val="21"/>
          <w:sz w:val="18"/>
        </w:rPr>
        <w:t> </w:t>
      </w:r>
      <w:r>
        <w:rPr>
          <w:color w:val="272727"/>
          <w:sz w:val="18"/>
        </w:rPr>
        <w:t>it</w:t>
      </w:r>
      <w:r>
        <w:rPr>
          <w:color w:val="272727"/>
          <w:spacing w:val="21"/>
          <w:sz w:val="18"/>
        </w:rPr>
        <w:t> </w:t>
      </w:r>
      <w:r>
        <w:rPr>
          <w:color w:val="272727"/>
          <w:sz w:val="18"/>
        </w:rPr>
        <w:t>was</w:t>
      </w:r>
      <w:r>
        <w:rPr>
          <w:color w:val="272727"/>
          <w:spacing w:val="21"/>
          <w:sz w:val="18"/>
        </w:rPr>
        <w:t> </w:t>
      </w:r>
      <w:r>
        <w:rPr>
          <w:color w:val="272727"/>
          <w:sz w:val="18"/>
        </w:rPr>
        <w:t>interesting</w:t>
      </w:r>
      <w:r>
        <w:rPr>
          <w:color w:val="272727"/>
          <w:spacing w:val="21"/>
          <w:sz w:val="18"/>
        </w:rPr>
        <w:t> </w:t>
      </w:r>
      <w:r>
        <w:rPr>
          <w:color w:val="272727"/>
          <w:sz w:val="18"/>
        </w:rPr>
        <w:t>to</w:t>
      </w:r>
      <w:r>
        <w:rPr>
          <w:color w:val="272727"/>
          <w:spacing w:val="20"/>
          <w:sz w:val="18"/>
        </w:rPr>
        <w:t> </w:t>
      </w:r>
      <w:r>
        <w:rPr>
          <w:color w:val="272727"/>
          <w:sz w:val="18"/>
        </w:rPr>
        <w:t>compare</w:t>
      </w:r>
      <w:r>
        <w:rPr>
          <w:color w:val="272727"/>
          <w:spacing w:val="21"/>
          <w:sz w:val="18"/>
        </w:rPr>
        <w:t> </w:t>
      </w:r>
      <w:r>
        <w:rPr>
          <w:color w:val="272727"/>
          <w:sz w:val="18"/>
        </w:rPr>
        <w:t>the</w:t>
      </w:r>
      <w:r>
        <w:rPr>
          <w:color w:val="272727"/>
          <w:spacing w:val="21"/>
          <w:sz w:val="18"/>
        </w:rPr>
        <w:t> </w:t>
      </w:r>
      <w:r>
        <w:rPr>
          <w:color w:val="272727"/>
          <w:sz w:val="18"/>
        </w:rPr>
        <w:t>avatar</w:t>
      </w:r>
      <w:r>
        <w:rPr>
          <w:rFonts w:ascii="Lucida Sans" w:hAnsi="Lucida Sans"/>
          <w:color w:val="272727"/>
          <w:sz w:val="18"/>
        </w:rPr>
        <w:t>’</w:t>
      </w:r>
      <w:r>
        <w:rPr>
          <w:color w:val="272727"/>
          <w:sz w:val="18"/>
        </w:rPr>
        <w:t>s</w:t>
      </w:r>
      <w:r>
        <w:rPr>
          <w:color w:val="272727"/>
          <w:spacing w:val="21"/>
          <w:sz w:val="18"/>
        </w:rPr>
        <w:t> </w:t>
      </w:r>
      <w:r>
        <w:rPr>
          <w:color w:val="272727"/>
          <w:sz w:val="18"/>
        </w:rPr>
        <w:t>body</w:t>
      </w:r>
      <w:r>
        <w:rPr>
          <w:color w:val="272727"/>
          <w:spacing w:val="22"/>
          <w:sz w:val="18"/>
        </w:rPr>
        <w:t> </w:t>
      </w:r>
      <w:r>
        <w:rPr>
          <w:color w:val="272727"/>
          <w:sz w:val="18"/>
        </w:rPr>
        <w:t>shape</w:t>
      </w:r>
      <w:r>
        <w:rPr>
          <w:color w:val="272727"/>
          <w:spacing w:val="22"/>
          <w:sz w:val="18"/>
        </w:rPr>
        <w:t> </w:t>
      </w:r>
      <w:r>
        <w:rPr>
          <w:color w:val="272727"/>
          <w:spacing w:val="-5"/>
          <w:sz w:val="18"/>
        </w:rPr>
        <w:t>to</w:t>
      </w:r>
    </w:p>
    <w:p>
      <w:pPr>
        <w:spacing w:before="4"/>
        <w:ind w:left="53" w:right="0" w:firstLine="0"/>
        <w:jc w:val="left"/>
        <w:rPr>
          <w:sz w:val="18"/>
        </w:rPr>
      </w:pPr>
      <w:r>
        <w:rPr/>
        <w:br w:type="column"/>
      </w:r>
      <w:r>
        <w:rPr>
          <w:color w:val="272727"/>
          <w:sz w:val="18"/>
        </w:rPr>
        <w:t>samples</w:t>
      </w:r>
      <w:r>
        <w:rPr>
          <w:color w:val="272727"/>
          <w:spacing w:val="35"/>
          <w:sz w:val="18"/>
        </w:rPr>
        <w:t>  </w:t>
      </w:r>
      <w:r>
        <w:rPr>
          <w:color w:val="272727"/>
          <w:sz w:val="18"/>
        </w:rPr>
        <w:t>t-tests</w:t>
      </w:r>
      <w:r>
        <w:rPr>
          <w:color w:val="272727"/>
          <w:spacing w:val="35"/>
          <w:sz w:val="18"/>
        </w:rPr>
        <w:t>  </w:t>
      </w:r>
      <w:r>
        <w:rPr>
          <w:color w:val="272727"/>
          <w:spacing w:val="-5"/>
          <w:sz w:val="18"/>
        </w:rPr>
        <w:t>for</w:t>
      </w:r>
    </w:p>
    <w:p>
      <w:pPr>
        <w:spacing w:line="247" w:lineRule="exact" w:before="0"/>
        <w:ind w:left="53" w:right="0" w:firstLine="0"/>
        <w:jc w:val="left"/>
        <w:rPr>
          <w:sz w:val="18"/>
        </w:rPr>
      </w:pPr>
      <w:r>
        <w:rPr/>
        <w:br w:type="column"/>
      </w:r>
      <w:r>
        <w:rPr>
          <w:rFonts w:ascii="Book Antiqua" w:hAnsi="Book Antiqua"/>
          <w:i/>
          <w:color w:val="272727"/>
          <w:spacing w:val="-123"/>
          <w:w w:val="102"/>
          <w:sz w:val="18"/>
        </w:rPr>
        <w:t>M</w:t>
      </w:r>
      <w:r>
        <w:rPr>
          <w:rFonts w:ascii="Gotham Medium" w:hAnsi="Gotham Medium"/>
          <w:b w:val="0"/>
          <w:color w:val="272727"/>
          <w:w w:val="97"/>
          <w:position w:val="4"/>
          <w:sz w:val="18"/>
        </w:rPr>
        <w:t>¯</w:t>
      </w:r>
      <w:r>
        <w:rPr>
          <w:rFonts w:ascii="Gotham Medium" w:hAnsi="Gotham Medium"/>
          <w:b w:val="0"/>
          <w:color w:val="272727"/>
          <w:spacing w:val="-16"/>
          <w:w w:val="99"/>
          <w:position w:val="4"/>
          <w:sz w:val="18"/>
        </w:rPr>
        <w:t> </w:t>
      </w:r>
      <w:r>
        <w:rPr>
          <w:color w:val="272727"/>
          <w:sz w:val="18"/>
        </w:rPr>
        <w:t>-values</w:t>
      </w:r>
      <w:r>
        <w:rPr>
          <w:color w:val="272727"/>
          <w:spacing w:val="34"/>
          <w:sz w:val="18"/>
        </w:rPr>
        <w:t>  </w:t>
      </w:r>
      <w:r>
        <w:rPr>
          <w:color w:val="272727"/>
          <w:sz w:val="18"/>
        </w:rPr>
        <w:t>and</w:t>
      </w:r>
      <w:r>
        <w:rPr>
          <w:color w:val="272727"/>
          <w:spacing w:val="36"/>
          <w:sz w:val="18"/>
        </w:rPr>
        <w:t>  </w:t>
      </w:r>
      <w:r>
        <w:rPr>
          <w:color w:val="272727"/>
          <w:sz w:val="18"/>
        </w:rPr>
        <w:t>two-tailed</w:t>
      </w:r>
      <w:r>
        <w:rPr>
          <w:color w:val="272727"/>
          <w:spacing w:val="35"/>
          <w:sz w:val="18"/>
        </w:rPr>
        <w:t>  </w:t>
      </w:r>
      <w:r>
        <w:rPr>
          <w:color w:val="272727"/>
          <w:spacing w:val="-2"/>
          <w:sz w:val="18"/>
        </w:rPr>
        <w:t>Wilcoxon</w:t>
      </w:r>
    </w:p>
    <w:p>
      <w:pPr>
        <w:spacing w:after="0" w:line="247" w:lineRule="exact"/>
        <w:jc w:val="left"/>
        <w:rPr>
          <w:sz w:val="18"/>
        </w:rPr>
        <w:sectPr>
          <w:type w:val="continuous"/>
          <w:pgSz w:w="11910" w:h="16840"/>
          <w:pgMar w:header="778" w:footer="774" w:top="540" w:bottom="280" w:left="1080" w:right="1080"/>
          <w:cols w:num="3" w:equalWidth="0">
            <w:col w:w="4647" w:space="399"/>
            <w:col w:w="1613" w:space="72"/>
            <w:col w:w="3019"/>
          </w:cols>
        </w:sectPr>
      </w:pPr>
    </w:p>
    <w:p>
      <w:pPr>
        <w:spacing w:before="6"/>
        <w:ind w:left="53" w:right="0" w:firstLine="0"/>
        <w:jc w:val="left"/>
        <w:rPr>
          <w:sz w:val="18"/>
        </w:rPr>
      </w:pPr>
      <w:r>
        <w:rPr>
          <w:color w:val="272727"/>
          <w:sz w:val="18"/>
        </w:rPr>
        <w:t>their</w:t>
      </w:r>
      <w:r>
        <w:rPr>
          <w:color w:val="272727"/>
          <w:spacing w:val="27"/>
          <w:sz w:val="18"/>
        </w:rPr>
        <w:t> </w:t>
      </w:r>
      <w:r>
        <w:rPr>
          <w:color w:val="272727"/>
          <w:sz w:val="18"/>
        </w:rPr>
        <w:t>own</w:t>
      </w:r>
      <w:r>
        <w:rPr>
          <w:color w:val="272727"/>
          <w:spacing w:val="27"/>
          <w:sz w:val="18"/>
        </w:rPr>
        <w:t> </w:t>
      </w:r>
      <w:r>
        <w:rPr>
          <w:color w:val="272727"/>
          <w:sz w:val="18"/>
        </w:rPr>
        <w:t>former</w:t>
      </w:r>
      <w:r>
        <w:rPr>
          <w:color w:val="272727"/>
          <w:spacing w:val="26"/>
          <w:sz w:val="18"/>
        </w:rPr>
        <w:t> </w:t>
      </w:r>
      <w:r>
        <w:rPr>
          <w:color w:val="272727"/>
          <w:sz w:val="18"/>
        </w:rPr>
        <w:t>body,</w:t>
      </w:r>
      <w:r>
        <w:rPr>
          <w:color w:val="272727"/>
          <w:spacing w:val="26"/>
          <w:sz w:val="18"/>
        </w:rPr>
        <w:t> </w:t>
      </w:r>
      <w:r>
        <w:rPr>
          <w:color w:val="272727"/>
          <w:sz w:val="18"/>
        </w:rPr>
        <w:t>as</w:t>
      </w:r>
      <w:r>
        <w:rPr>
          <w:color w:val="272727"/>
          <w:spacing w:val="26"/>
          <w:sz w:val="18"/>
        </w:rPr>
        <w:t> </w:t>
      </w:r>
      <w:r>
        <w:rPr>
          <w:color w:val="272727"/>
          <w:sz w:val="18"/>
        </w:rPr>
        <w:t>they</w:t>
      </w:r>
      <w:r>
        <w:rPr>
          <w:color w:val="272727"/>
          <w:spacing w:val="26"/>
          <w:sz w:val="18"/>
        </w:rPr>
        <w:t> </w:t>
      </w:r>
      <w:r>
        <w:rPr>
          <w:color w:val="272727"/>
          <w:sz w:val="18"/>
        </w:rPr>
        <w:t>had</w:t>
      </w:r>
      <w:r>
        <w:rPr>
          <w:color w:val="272727"/>
          <w:spacing w:val="26"/>
          <w:sz w:val="18"/>
        </w:rPr>
        <w:t> </w:t>
      </w:r>
      <w:r>
        <w:rPr>
          <w:color w:val="272727"/>
          <w:sz w:val="18"/>
        </w:rPr>
        <w:t>lost</w:t>
      </w:r>
      <w:r>
        <w:rPr>
          <w:color w:val="272727"/>
          <w:spacing w:val="26"/>
          <w:sz w:val="18"/>
        </w:rPr>
        <w:t> </w:t>
      </w:r>
      <w:r>
        <w:rPr>
          <w:color w:val="272727"/>
          <w:sz w:val="18"/>
        </w:rPr>
        <w:t>or</w:t>
      </w:r>
      <w:r>
        <w:rPr>
          <w:color w:val="272727"/>
          <w:spacing w:val="26"/>
          <w:sz w:val="18"/>
        </w:rPr>
        <w:t> </w:t>
      </w:r>
      <w:r>
        <w:rPr>
          <w:color w:val="272727"/>
          <w:sz w:val="18"/>
        </w:rPr>
        <w:t>gained</w:t>
      </w:r>
      <w:r>
        <w:rPr>
          <w:color w:val="272727"/>
          <w:spacing w:val="26"/>
          <w:sz w:val="18"/>
        </w:rPr>
        <w:t> </w:t>
      </w:r>
      <w:r>
        <w:rPr>
          <w:color w:val="272727"/>
          <w:sz w:val="18"/>
        </w:rPr>
        <w:t>weight</w:t>
      </w:r>
      <w:r>
        <w:rPr>
          <w:color w:val="272727"/>
          <w:spacing w:val="26"/>
          <w:sz w:val="18"/>
        </w:rPr>
        <w:t> </w:t>
      </w:r>
      <w:r>
        <w:rPr>
          <w:color w:val="272727"/>
          <w:spacing w:val="-5"/>
          <w:sz w:val="18"/>
        </w:rPr>
        <w:t>in</w:t>
      </w:r>
    </w:p>
    <w:p>
      <w:pPr>
        <w:spacing w:before="6"/>
        <w:ind w:left="53" w:right="0" w:firstLine="0"/>
        <w:jc w:val="left"/>
        <w:rPr>
          <w:sz w:val="18"/>
        </w:rPr>
      </w:pPr>
      <w:r>
        <w:rPr/>
        <w:br w:type="column"/>
      </w:r>
      <w:r>
        <w:rPr>
          <w:color w:val="272727"/>
          <w:sz w:val="18"/>
        </w:rPr>
        <w:t>signed-rank</w:t>
      </w:r>
      <w:r>
        <w:rPr>
          <w:color w:val="272727"/>
          <w:spacing w:val="69"/>
          <w:w w:val="150"/>
          <w:sz w:val="18"/>
        </w:rPr>
        <w:t> </w:t>
      </w:r>
      <w:r>
        <w:rPr>
          <w:color w:val="272727"/>
          <w:sz w:val="18"/>
        </w:rPr>
        <w:t>tests</w:t>
      </w:r>
      <w:r>
        <w:rPr>
          <w:color w:val="272727"/>
          <w:spacing w:val="70"/>
          <w:w w:val="150"/>
          <w:sz w:val="18"/>
        </w:rPr>
        <w:t> </w:t>
      </w:r>
      <w:r>
        <w:rPr>
          <w:color w:val="272727"/>
          <w:spacing w:val="-5"/>
          <w:sz w:val="18"/>
        </w:rPr>
        <w:t>for</w:t>
      </w:r>
    </w:p>
    <w:p>
      <w:pPr>
        <w:spacing w:line="249" w:lineRule="exact" w:before="0"/>
        <w:ind w:left="53" w:right="0" w:firstLine="0"/>
        <w:jc w:val="left"/>
        <w:rPr>
          <w:sz w:val="18"/>
        </w:rPr>
      </w:pPr>
      <w:r>
        <w:rPr/>
        <w:br w:type="column"/>
      </w:r>
      <w:r>
        <w:rPr>
          <w:rFonts w:ascii="Book Antiqua" w:hAnsi="Book Antiqua"/>
          <w:i/>
          <w:color w:val="272727"/>
          <w:spacing w:val="-72"/>
          <w:w w:val="98"/>
          <w:sz w:val="18"/>
        </w:rPr>
        <w:t>A</w:t>
      </w:r>
      <w:r>
        <w:rPr>
          <w:rFonts w:ascii="Gotham Medium" w:hAnsi="Gotham Medium"/>
          <w:b w:val="0"/>
          <w:color w:val="272727"/>
          <w:spacing w:val="30"/>
          <w:w w:val="101"/>
          <w:position w:val="4"/>
          <w:sz w:val="18"/>
        </w:rPr>
        <w:t>¯</w:t>
      </w:r>
      <w:r>
        <w:rPr>
          <w:color w:val="272727"/>
          <w:spacing w:val="29"/>
          <w:sz w:val="18"/>
        </w:rPr>
        <w:t>-</w:t>
      </w:r>
      <w:r>
        <w:rPr>
          <w:color w:val="272727"/>
          <w:spacing w:val="-4"/>
          <w:sz w:val="18"/>
        </w:rPr>
        <w:t>values.</w:t>
      </w:r>
      <w:r>
        <w:rPr>
          <w:color w:val="272727"/>
          <w:spacing w:val="39"/>
          <w:sz w:val="18"/>
        </w:rPr>
        <w:t> </w:t>
      </w:r>
      <w:r>
        <w:rPr>
          <w:color w:val="272727"/>
          <w:spacing w:val="-5"/>
          <w:sz w:val="18"/>
        </w:rPr>
        <w:t>For</w:t>
      </w:r>
    </w:p>
    <w:p>
      <w:pPr>
        <w:spacing w:line="249" w:lineRule="exact" w:before="0"/>
        <w:ind w:left="53" w:right="0" w:firstLine="0"/>
        <w:jc w:val="left"/>
        <w:rPr>
          <w:sz w:val="18"/>
        </w:rPr>
      </w:pPr>
      <w:r>
        <w:rPr/>
        <w:br w:type="column"/>
      </w:r>
      <w:r>
        <w:rPr>
          <w:rFonts w:ascii="Book Antiqua" w:hAnsi="Book Antiqua"/>
          <w:i/>
          <w:color w:val="272727"/>
          <w:spacing w:val="-123"/>
          <w:w w:val="102"/>
          <w:sz w:val="18"/>
        </w:rPr>
        <w:t>M</w:t>
      </w:r>
      <w:r>
        <w:rPr>
          <w:rFonts w:ascii="Gotham Medium" w:hAnsi="Gotham Medium"/>
          <w:b w:val="0"/>
          <w:color w:val="272727"/>
          <w:w w:val="97"/>
          <w:position w:val="4"/>
          <w:sz w:val="18"/>
        </w:rPr>
        <w:t>¯</w:t>
      </w:r>
      <w:r>
        <w:rPr>
          <w:rFonts w:ascii="Gotham Medium" w:hAnsi="Gotham Medium"/>
          <w:b w:val="0"/>
          <w:color w:val="272727"/>
          <w:spacing w:val="-20"/>
          <w:w w:val="99"/>
          <w:position w:val="4"/>
          <w:sz w:val="18"/>
        </w:rPr>
        <w:t> </w:t>
      </w:r>
      <w:r>
        <w:rPr>
          <w:color w:val="272727"/>
          <w:sz w:val="18"/>
        </w:rPr>
        <w:t>,</w:t>
      </w:r>
      <w:r>
        <w:rPr>
          <w:color w:val="272727"/>
          <w:spacing w:val="74"/>
          <w:sz w:val="18"/>
        </w:rPr>
        <w:t> </w:t>
      </w:r>
      <w:r>
        <w:rPr>
          <w:color w:val="272727"/>
          <w:sz w:val="18"/>
        </w:rPr>
        <w:t>we</w:t>
      </w:r>
      <w:r>
        <w:rPr>
          <w:color w:val="272727"/>
          <w:spacing w:val="73"/>
          <w:sz w:val="18"/>
        </w:rPr>
        <w:t> </w:t>
      </w:r>
      <w:r>
        <w:rPr>
          <w:color w:val="272727"/>
          <w:sz w:val="18"/>
        </w:rPr>
        <w:t>showed</w:t>
      </w:r>
      <w:r>
        <w:rPr>
          <w:color w:val="272727"/>
          <w:spacing w:val="73"/>
          <w:sz w:val="18"/>
        </w:rPr>
        <w:t> </w:t>
      </w:r>
      <w:r>
        <w:rPr>
          <w:color w:val="272727"/>
          <w:spacing w:val="-4"/>
          <w:sz w:val="18"/>
        </w:rPr>
        <w:t>that</w:t>
      </w:r>
    </w:p>
    <w:p>
      <w:pPr>
        <w:spacing w:after="0" w:line="249" w:lineRule="exact"/>
        <w:jc w:val="left"/>
        <w:rPr>
          <w:sz w:val="18"/>
        </w:rPr>
        <w:sectPr>
          <w:type w:val="continuous"/>
          <w:pgSz w:w="11910" w:h="16840"/>
          <w:pgMar w:header="778" w:footer="774" w:top="540" w:bottom="280" w:left="1080" w:right="1080"/>
          <w:cols w:num="4" w:equalWidth="0">
            <w:col w:w="4654" w:space="392"/>
            <w:col w:w="1742" w:space="49"/>
            <w:col w:w="1135" w:space="51"/>
            <w:col w:w="1727"/>
          </w:cols>
        </w:sectPr>
      </w:pPr>
    </w:p>
    <w:p>
      <w:pPr>
        <w:spacing w:line="247" w:lineRule="auto" w:before="5"/>
        <w:ind w:left="53" w:right="0" w:firstLine="0"/>
        <w:jc w:val="both"/>
        <w:rPr>
          <w:sz w:val="18"/>
        </w:rPr>
      </w:pPr>
      <w:r>
        <w:rPr>
          <w:color w:val="272727"/>
          <w:sz w:val="18"/>
        </w:rPr>
        <w:t>the</w:t>
      </w:r>
      <w:r>
        <w:rPr>
          <w:color w:val="272727"/>
          <w:spacing w:val="27"/>
          <w:sz w:val="18"/>
        </w:rPr>
        <w:t> </w:t>
      </w:r>
      <w:r>
        <w:rPr>
          <w:color w:val="272727"/>
          <w:sz w:val="18"/>
        </w:rPr>
        <w:t>past.</w:t>
      </w:r>
      <w:r>
        <w:rPr>
          <w:color w:val="272727"/>
          <w:spacing w:val="28"/>
          <w:sz w:val="18"/>
        </w:rPr>
        <w:t> </w:t>
      </w:r>
      <w:r>
        <w:rPr>
          <w:color w:val="272727"/>
          <w:sz w:val="18"/>
        </w:rPr>
        <w:t>One</w:t>
      </w:r>
      <w:r>
        <w:rPr>
          <w:color w:val="272727"/>
          <w:spacing w:val="28"/>
          <w:sz w:val="18"/>
        </w:rPr>
        <w:t> </w:t>
      </w:r>
      <w:r>
        <w:rPr>
          <w:color w:val="272727"/>
          <w:sz w:val="18"/>
        </w:rPr>
        <w:t>stated</w:t>
      </w:r>
      <w:r>
        <w:rPr>
          <w:color w:val="272727"/>
          <w:spacing w:val="27"/>
          <w:sz w:val="18"/>
        </w:rPr>
        <w:t> </w:t>
      </w:r>
      <w:r>
        <w:rPr>
          <w:rFonts w:ascii="Lucida Sans" w:hAnsi="Lucida Sans"/>
          <w:color w:val="272727"/>
          <w:sz w:val="18"/>
        </w:rPr>
        <w:t>“</w:t>
      </w:r>
      <w:r>
        <w:rPr>
          <w:color w:val="272727"/>
          <w:sz w:val="18"/>
        </w:rPr>
        <w:t>when</w:t>
      </w:r>
      <w:r>
        <w:rPr>
          <w:color w:val="272727"/>
          <w:spacing w:val="28"/>
          <w:sz w:val="18"/>
        </w:rPr>
        <w:t> </w:t>
      </w:r>
      <w:r>
        <w:rPr>
          <w:color w:val="272727"/>
          <w:sz w:val="18"/>
        </w:rPr>
        <w:t>I</w:t>
      </w:r>
      <w:r>
        <w:rPr>
          <w:color w:val="272727"/>
          <w:spacing w:val="28"/>
          <w:sz w:val="18"/>
        </w:rPr>
        <w:t> </w:t>
      </w:r>
      <w:r>
        <w:rPr>
          <w:color w:val="272727"/>
          <w:sz w:val="18"/>
        </w:rPr>
        <w:t>started</w:t>
      </w:r>
      <w:r>
        <w:rPr>
          <w:color w:val="272727"/>
          <w:spacing w:val="27"/>
          <w:sz w:val="18"/>
        </w:rPr>
        <w:t> </w:t>
      </w:r>
      <w:r>
        <w:rPr>
          <w:color w:val="272727"/>
          <w:sz w:val="18"/>
        </w:rPr>
        <w:t>my</w:t>
      </w:r>
      <w:r>
        <w:rPr>
          <w:color w:val="272727"/>
          <w:spacing w:val="28"/>
          <w:sz w:val="18"/>
        </w:rPr>
        <w:t> </w:t>
      </w:r>
      <w:r>
        <w:rPr>
          <w:color w:val="272727"/>
          <w:sz w:val="18"/>
        </w:rPr>
        <w:t>studies</w:t>
      </w:r>
      <w:r>
        <w:rPr>
          <w:color w:val="272727"/>
          <w:spacing w:val="28"/>
          <w:sz w:val="18"/>
        </w:rPr>
        <w:t> </w:t>
      </w:r>
      <w:r>
        <w:rPr>
          <w:color w:val="272727"/>
          <w:sz w:val="18"/>
        </w:rPr>
        <w:t>5</w:t>
      </w:r>
      <w:r>
        <w:rPr>
          <w:color w:val="272727"/>
          <w:spacing w:val="27"/>
          <w:sz w:val="18"/>
        </w:rPr>
        <w:t> </w:t>
      </w:r>
      <w:r>
        <w:rPr>
          <w:color w:val="272727"/>
          <w:sz w:val="18"/>
        </w:rPr>
        <w:t>years</w:t>
      </w:r>
      <w:r>
        <w:rPr>
          <w:color w:val="272727"/>
          <w:spacing w:val="28"/>
          <w:sz w:val="18"/>
        </w:rPr>
        <w:t> </w:t>
      </w:r>
      <w:r>
        <w:rPr>
          <w:color w:val="272727"/>
          <w:sz w:val="18"/>
        </w:rPr>
        <w:t>ago, I</w:t>
      </w:r>
      <w:r>
        <w:rPr>
          <w:color w:val="272727"/>
          <w:spacing w:val="30"/>
          <w:sz w:val="18"/>
        </w:rPr>
        <w:t> </w:t>
      </w:r>
      <w:r>
        <w:rPr>
          <w:color w:val="272727"/>
          <w:sz w:val="18"/>
        </w:rPr>
        <w:t>was</w:t>
      </w:r>
      <w:r>
        <w:rPr>
          <w:color w:val="272727"/>
          <w:spacing w:val="28"/>
          <w:sz w:val="18"/>
        </w:rPr>
        <w:t> </w:t>
      </w:r>
      <w:r>
        <w:rPr>
          <w:color w:val="272727"/>
          <w:sz w:val="18"/>
        </w:rPr>
        <w:t>20</w:t>
      </w:r>
      <w:r>
        <w:rPr>
          <w:color w:val="272727"/>
          <w:spacing w:val="22"/>
          <w:sz w:val="18"/>
        </w:rPr>
        <w:t> </w:t>
      </w:r>
      <w:r>
        <w:rPr>
          <w:color w:val="272727"/>
          <w:sz w:val="18"/>
        </w:rPr>
        <w:t>kg</w:t>
      </w:r>
      <w:r>
        <w:rPr>
          <w:color w:val="272727"/>
          <w:spacing w:val="30"/>
          <w:sz w:val="18"/>
        </w:rPr>
        <w:t> </w:t>
      </w:r>
      <w:r>
        <w:rPr>
          <w:color w:val="272727"/>
          <w:sz w:val="18"/>
        </w:rPr>
        <w:t>lighter</w:t>
      </w:r>
      <w:r>
        <w:rPr>
          <w:color w:val="272727"/>
          <w:spacing w:val="30"/>
          <w:sz w:val="18"/>
        </w:rPr>
        <w:t> </w:t>
      </w:r>
      <w:r>
        <w:rPr>
          <w:color w:val="272727"/>
          <w:sz w:val="18"/>
        </w:rPr>
        <w:t>than</w:t>
      </w:r>
      <w:r>
        <w:rPr>
          <w:color w:val="272727"/>
          <w:spacing w:val="30"/>
          <w:sz w:val="18"/>
        </w:rPr>
        <w:t> </w:t>
      </w:r>
      <w:r>
        <w:rPr>
          <w:color w:val="272727"/>
          <w:sz w:val="18"/>
        </w:rPr>
        <w:t>now,</w:t>
      </w:r>
      <w:r>
        <w:rPr>
          <w:color w:val="272727"/>
          <w:spacing w:val="27"/>
          <w:sz w:val="18"/>
        </w:rPr>
        <w:t> </w:t>
      </w:r>
      <w:r>
        <w:rPr>
          <w:color w:val="272727"/>
          <w:sz w:val="18"/>
        </w:rPr>
        <w:t>and</w:t>
      </w:r>
      <w:r>
        <w:rPr>
          <w:color w:val="272727"/>
          <w:spacing w:val="28"/>
          <w:sz w:val="18"/>
        </w:rPr>
        <w:t> </w:t>
      </w:r>
      <w:r>
        <w:rPr>
          <w:color w:val="272727"/>
          <w:sz w:val="18"/>
        </w:rPr>
        <w:t>it</w:t>
      </w:r>
      <w:r>
        <w:rPr>
          <w:color w:val="272727"/>
          <w:spacing w:val="28"/>
          <w:sz w:val="18"/>
        </w:rPr>
        <w:t> </w:t>
      </w:r>
      <w:r>
        <w:rPr>
          <w:color w:val="272727"/>
          <w:sz w:val="18"/>
        </w:rPr>
        <w:t>was</w:t>
      </w:r>
      <w:r>
        <w:rPr>
          <w:color w:val="272727"/>
          <w:spacing w:val="30"/>
          <w:sz w:val="18"/>
        </w:rPr>
        <w:t> </w:t>
      </w:r>
      <w:r>
        <w:rPr>
          <w:color w:val="272727"/>
          <w:sz w:val="18"/>
        </w:rPr>
        <w:t>kind</w:t>
      </w:r>
      <w:r>
        <w:rPr>
          <w:color w:val="272727"/>
          <w:spacing w:val="30"/>
          <w:sz w:val="18"/>
        </w:rPr>
        <w:t> </w:t>
      </w:r>
      <w:r>
        <w:rPr>
          <w:color w:val="272727"/>
          <w:sz w:val="18"/>
        </w:rPr>
        <w:t>of</w:t>
      </w:r>
      <w:r>
        <w:rPr>
          <w:color w:val="272727"/>
          <w:spacing w:val="30"/>
          <w:sz w:val="18"/>
        </w:rPr>
        <w:t> </w:t>
      </w:r>
      <w:r>
        <w:rPr>
          <w:color w:val="272727"/>
          <w:sz w:val="18"/>
        </w:rPr>
        <w:t>interesting to</w:t>
      </w:r>
      <w:r>
        <w:rPr>
          <w:color w:val="272727"/>
          <w:spacing w:val="40"/>
          <w:sz w:val="18"/>
        </w:rPr>
        <w:t> </w:t>
      </w:r>
      <w:r>
        <w:rPr>
          <w:color w:val="272727"/>
          <w:sz w:val="18"/>
        </w:rPr>
        <w:t>compare</w:t>
      </w:r>
      <w:r>
        <w:rPr>
          <w:color w:val="272727"/>
          <w:spacing w:val="40"/>
          <w:sz w:val="18"/>
        </w:rPr>
        <w:t> </w:t>
      </w:r>
      <w:r>
        <w:rPr>
          <w:color w:val="272727"/>
          <w:sz w:val="18"/>
        </w:rPr>
        <w:t>the</w:t>
      </w:r>
      <w:r>
        <w:rPr>
          <w:color w:val="272727"/>
          <w:spacing w:val="40"/>
          <w:sz w:val="18"/>
        </w:rPr>
        <w:t> </w:t>
      </w:r>
      <w:r>
        <w:rPr>
          <w:color w:val="272727"/>
          <w:sz w:val="18"/>
        </w:rPr>
        <w:t>avatar</w:t>
      </w:r>
      <w:r>
        <w:rPr>
          <w:rFonts w:ascii="Lucida Sans" w:hAnsi="Lucida Sans"/>
          <w:color w:val="272727"/>
          <w:sz w:val="18"/>
        </w:rPr>
        <w:t>’</w:t>
      </w:r>
      <w:r>
        <w:rPr>
          <w:color w:val="272727"/>
          <w:sz w:val="18"/>
        </w:rPr>
        <w:t>s</w:t>
      </w:r>
      <w:r>
        <w:rPr>
          <w:color w:val="272727"/>
          <w:spacing w:val="40"/>
          <w:sz w:val="18"/>
        </w:rPr>
        <w:t> </w:t>
      </w:r>
      <w:r>
        <w:rPr>
          <w:color w:val="272727"/>
          <w:sz w:val="18"/>
        </w:rPr>
        <w:t>look</w:t>
      </w:r>
      <w:r>
        <w:rPr>
          <w:color w:val="272727"/>
          <w:spacing w:val="40"/>
          <w:sz w:val="18"/>
        </w:rPr>
        <w:t> </w:t>
      </w:r>
      <w:r>
        <w:rPr>
          <w:color w:val="272727"/>
          <w:sz w:val="18"/>
        </w:rPr>
        <w:t>to</w:t>
      </w:r>
      <w:r>
        <w:rPr>
          <w:color w:val="272727"/>
          <w:spacing w:val="40"/>
          <w:sz w:val="18"/>
        </w:rPr>
        <w:t> </w:t>
      </w:r>
      <w:r>
        <w:rPr>
          <w:color w:val="272727"/>
          <w:sz w:val="18"/>
        </w:rPr>
        <w:t>the</w:t>
      </w:r>
      <w:r>
        <w:rPr>
          <w:color w:val="272727"/>
          <w:spacing w:val="40"/>
          <w:sz w:val="18"/>
        </w:rPr>
        <w:t> </w:t>
      </w:r>
      <w:r>
        <w:rPr>
          <w:color w:val="272727"/>
          <w:sz w:val="18"/>
        </w:rPr>
        <w:t>memories</w:t>
      </w:r>
      <w:r>
        <w:rPr>
          <w:color w:val="272727"/>
          <w:spacing w:val="40"/>
          <w:sz w:val="18"/>
        </w:rPr>
        <w:t> </w:t>
      </w:r>
      <w:r>
        <w:rPr>
          <w:color w:val="272727"/>
          <w:sz w:val="18"/>
        </w:rPr>
        <w:t>of</w:t>
      </w:r>
      <w:r>
        <w:rPr>
          <w:color w:val="272727"/>
          <w:spacing w:val="40"/>
          <w:sz w:val="18"/>
        </w:rPr>
        <w:t> </w:t>
      </w:r>
      <w:r>
        <w:rPr>
          <w:color w:val="272727"/>
          <w:sz w:val="18"/>
        </w:rPr>
        <w:t>my</w:t>
      </w:r>
      <w:r>
        <w:rPr>
          <w:color w:val="272727"/>
          <w:spacing w:val="40"/>
          <w:sz w:val="18"/>
        </w:rPr>
        <w:t> </w:t>
      </w:r>
      <w:r>
        <w:rPr>
          <w:color w:val="272727"/>
          <w:sz w:val="18"/>
        </w:rPr>
        <w:t>old body shape. It gave me a little perspective on how I want to look</w:t>
      </w:r>
      <w:r>
        <w:rPr>
          <w:rFonts w:ascii="Lucida Sans" w:hAnsi="Lucida Sans"/>
          <w:color w:val="272727"/>
          <w:sz w:val="18"/>
        </w:rPr>
        <w:t>”</w:t>
      </w:r>
      <w:r>
        <w:rPr>
          <w:color w:val="272727"/>
          <w:sz w:val="18"/>
        </w:rPr>
        <w:t>. Four of the other participants liked the idea of seeing</w:t>
      </w:r>
      <w:r>
        <w:rPr>
          <w:color w:val="272727"/>
          <w:spacing w:val="40"/>
          <w:sz w:val="18"/>
        </w:rPr>
        <w:t> </w:t>
      </w:r>
      <w:r>
        <w:rPr>
          <w:color w:val="272727"/>
          <w:sz w:val="18"/>
        </w:rPr>
        <w:t>how they could look if they changed their eating/exercise behavior.</w:t>
      </w:r>
      <w:r>
        <w:rPr>
          <w:color w:val="272727"/>
          <w:spacing w:val="40"/>
          <w:sz w:val="18"/>
        </w:rPr>
        <w:t> </w:t>
      </w:r>
      <w:r>
        <w:rPr>
          <w:color w:val="272727"/>
          <w:sz w:val="18"/>
        </w:rPr>
        <w:t>Especially</w:t>
      </w:r>
      <w:r>
        <w:rPr>
          <w:color w:val="272727"/>
          <w:spacing w:val="40"/>
          <w:sz w:val="18"/>
        </w:rPr>
        <w:t> </w:t>
      </w:r>
      <w:r>
        <w:rPr>
          <w:color w:val="272727"/>
          <w:sz w:val="18"/>
        </w:rPr>
        <w:t>the</w:t>
      </w:r>
      <w:r>
        <w:rPr>
          <w:color w:val="272727"/>
          <w:spacing w:val="40"/>
          <w:sz w:val="18"/>
        </w:rPr>
        <w:t> </w:t>
      </w:r>
      <w:r>
        <w:rPr>
          <w:color w:val="272727"/>
          <w:sz w:val="18"/>
        </w:rPr>
        <w:t>modi</w:t>
      </w:r>
      <w:r>
        <w:rPr>
          <w:rFonts w:ascii="Times New Roman" w:hAnsi="Times New Roman"/>
          <w:color w:val="272727"/>
          <w:sz w:val="18"/>
        </w:rPr>
        <w:t>fi</w:t>
      </w:r>
      <w:r>
        <w:rPr>
          <w:color w:val="272727"/>
          <w:sz w:val="18"/>
        </w:rPr>
        <w:t>cation</w:t>
      </w:r>
      <w:r>
        <w:rPr>
          <w:color w:val="272727"/>
          <w:spacing w:val="40"/>
          <w:sz w:val="18"/>
        </w:rPr>
        <w:t> </w:t>
      </w:r>
      <w:r>
        <w:rPr>
          <w:color w:val="272727"/>
          <w:sz w:val="18"/>
        </w:rPr>
        <w:t>towards</w:t>
      </w:r>
      <w:r>
        <w:rPr>
          <w:color w:val="272727"/>
          <w:spacing w:val="40"/>
          <w:sz w:val="18"/>
        </w:rPr>
        <w:t> </w:t>
      </w:r>
      <w:r>
        <w:rPr>
          <w:color w:val="272727"/>
          <w:sz w:val="18"/>
        </w:rPr>
        <w:t>a</w:t>
      </w:r>
      <w:r>
        <w:rPr>
          <w:color w:val="272727"/>
          <w:spacing w:val="40"/>
          <w:sz w:val="18"/>
        </w:rPr>
        <w:t> </w:t>
      </w:r>
      <w:r>
        <w:rPr>
          <w:color w:val="272727"/>
          <w:sz w:val="18"/>
        </w:rPr>
        <w:t>lower</w:t>
      </w:r>
      <w:r>
        <w:rPr>
          <w:color w:val="272727"/>
          <w:spacing w:val="40"/>
          <w:sz w:val="18"/>
        </w:rPr>
        <w:t> </w:t>
      </w:r>
      <w:r>
        <w:rPr>
          <w:color w:val="272727"/>
          <w:sz w:val="18"/>
        </w:rPr>
        <w:t>weight was perceived as threatening by some of the</w:t>
      </w:r>
      <w:r>
        <w:rPr>
          <w:color w:val="272727"/>
          <w:spacing w:val="80"/>
          <w:sz w:val="18"/>
        </w:rPr>
        <w:t> </w:t>
      </w:r>
      <w:r>
        <w:rPr>
          <w:color w:val="272727"/>
          <w:sz w:val="18"/>
        </w:rPr>
        <w:t>participants</w:t>
      </w:r>
      <w:r>
        <w:rPr>
          <w:color w:val="272727"/>
          <w:spacing w:val="40"/>
          <w:sz w:val="18"/>
        </w:rPr>
        <w:t> </w:t>
      </w:r>
      <w:r>
        <w:rPr>
          <w:color w:val="272727"/>
          <w:sz w:val="18"/>
        </w:rPr>
        <w:t>(</w:t>
      </w:r>
      <w:r>
        <w:rPr>
          <w:rFonts w:ascii="Bookman Old Style" w:hAnsi="Bookman Old Style"/>
          <w:b w:val="0"/>
          <w:i/>
          <w:color w:val="272727"/>
          <w:sz w:val="18"/>
        </w:rPr>
        <w:t>n </w:t>
      </w:r>
      <w:r>
        <w:rPr>
          <w:color w:val="272727"/>
          <w:sz w:val="18"/>
        </w:rPr>
        <w:t>=</w:t>
      </w:r>
      <w:r>
        <w:rPr>
          <w:color w:val="272727"/>
          <w:spacing w:val="40"/>
          <w:sz w:val="18"/>
        </w:rPr>
        <w:t> </w:t>
      </w:r>
      <w:r>
        <w:rPr>
          <w:color w:val="272727"/>
          <w:sz w:val="18"/>
        </w:rPr>
        <w:t>3),</w:t>
      </w:r>
      <w:r>
        <w:rPr>
          <w:color w:val="272727"/>
          <w:spacing w:val="40"/>
          <w:sz w:val="18"/>
        </w:rPr>
        <w:t> </w:t>
      </w:r>
      <w:r>
        <w:rPr>
          <w:color w:val="272727"/>
          <w:sz w:val="18"/>
        </w:rPr>
        <w:t>as</w:t>
      </w:r>
      <w:r>
        <w:rPr>
          <w:color w:val="272727"/>
          <w:spacing w:val="40"/>
          <w:sz w:val="18"/>
        </w:rPr>
        <w:t> </w:t>
      </w:r>
      <w:r>
        <w:rPr>
          <w:color w:val="272727"/>
          <w:sz w:val="18"/>
        </w:rPr>
        <w:t>they</w:t>
      </w:r>
      <w:r>
        <w:rPr>
          <w:color w:val="272727"/>
          <w:spacing w:val="40"/>
          <w:sz w:val="18"/>
        </w:rPr>
        <w:t> </w:t>
      </w:r>
      <w:r>
        <w:rPr>
          <w:color w:val="272727"/>
          <w:sz w:val="18"/>
        </w:rPr>
        <w:t>thought</w:t>
      </w:r>
      <w:r>
        <w:rPr>
          <w:color w:val="272727"/>
          <w:spacing w:val="40"/>
          <w:sz w:val="18"/>
        </w:rPr>
        <w:t> </w:t>
      </w:r>
      <w:r>
        <w:rPr>
          <w:color w:val="272727"/>
          <w:sz w:val="18"/>
        </w:rPr>
        <w:t>it</w:t>
      </w:r>
      <w:r>
        <w:rPr>
          <w:color w:val="272727"/>
          <w:spacing w:val="40"/>
          <w:sz w:val="18"/>
        </w:rPr>
        <w:t> </w:t>
      </w:r>
      <w:r>
        <w:rPr>
          <w:color w:val="272727"/>
          <w:sz w:val="18"/>
        </w:rPr>
        <w:t>looked</w:t>
      </w:r>
      <w:r>
        <w:rPr>
          <w:color w:val="272727"/>
          <w:spacing w:val="40"/>
          <w:sz w:val="18"/>
        </w:rPr>
        <w:t> </w:t>
      </w:r>
      <w:r>
        <w:rPr>
          <w:color w:val="272727"/>
          <w:sz w:val="18"/>
        </w:rPr>
        <w:t>a</w:t>
      </w:r>
      <w:r>
        <w:rPr>
          <w:color w:val="272727"/>
          <w:spacing w:val="40"/>
          <w:sz w:val="18"/>
        </w:rPr>
        <w:t> </w:t>
      </w:r>
      <w:r>
        <w:rPr>
          <w:color w:val="272727"/>
          <w:sz w:val="18"/>
        </w:rPr>
        <w:t>bit unhealthy.</w:t>
      </w:r>
      <w:r>
        <w:rPr>
          <w:color w:val="272727"/>
          <w:spacing w:val="80"/>
          <w:w w:val="150"/>
          <w:sz w:val="18"/>
        </w:rPr>
        <w:t> </w:t>
      </w:r>
      <w:r>
        <w:rPr>
          <w:color w:val="272727"/>
          <w:sz w:val="18"/>
        </w:rPr>
        <w:t>To</w:t>
      </w:r>
      <w:r>
        <w:rPr>
          <w:color w:val="272727"/>
          <w:spacing w:val="80"/>
          <w:sz w:val="18"/>
        </w:rPr>
        <w:t> </w:t>
      </w:r>
      <w:r>
        <w:rPr>
          <w:color w:val="272727"/>
          <w:sz w:val="18"/>
        </w:rPr>
        <w:t>enhance</w:t>
      </w:r>
      <w:r>
        <w:rPr>
          <w:color w:val="272727"/>
          <w:spacing w:val="80"/>
          <w:sz w:val="18"/>
        </w:rPr>
        <w:t> </w:t>
      </w:r>
      <w:r>
        <w:rPr>
          <w:color w:val="272727"/>
          <w:sz w:val="18"/>
        </w:rPr>
        <w:t>the</w:t>
      </w:r>
      <w:r>
        <w:rPr>
          <w:color w:val="272727"/>
          <w:spacing w:val="80"/>
          <w:sz w:val="18"/>
        </w:rPr>
        <w:t> </w:t>
      </w:r>
      <w:r>
        <w:rPr>
          <w:color w:val="272727"/>
          <w:sz w:val="18"/>
        </w:rPr>
        <w:t>modi</w:t>
      </w:r>
      <w:r>
        <w:rPr>
          <w:rFonts w:ascii="Times New Roman" w:hAnsi="Times New Roman"/>
          <w:color w:val="272727"/>
          <w:sz w:val="18"/>
        </w:rPr>
        <w:t>fi</w:t>
      </w:r>
      <w:r>
        <w:rPr>
          <w:color w:val="272727"/>
          <w:sz w:val="18"/>
        </w:rPr>
        <w:t>cation,</w:t>
      </w:r>
      <w:r>
        <w:rPr>
          <w:color w:val="272727"/>
          <w:spacing w:val="80"/>
          <w:w w:val="150"/>
          <w:sz w:val="18"/>
        </w:rPr>
        <w:t> </w:t>
      </w:r>
      <w:r>
        <w:rPr>
          <w:color w:val="272727"/>
          <w:sz w:val="18"/>
        </w:rPr>
        <w:t>two</w:t>
      </w:r>
      <w:r>
        <w:rPr>
          <w:color w:val="272727"/>
          <w:spacing w:val="80"/>
          <w:sz w:val="18"/>
        </w:rPr>
        <w:t> </w:t>
      </w:r>
      <w:r>
        <w:rPr>
          <w:color w:val="272727"/>
          <w:sz w:val="18"/>
        </w:rPr>
        <w:t>participants suggested more individual and </w:t>
      </w:r>
      <w:r>
        <w:rPr>
          <w:rFonts w:ascii="Times New Roman" w:hAnsi="Times New Roman"/>
          <w:color w:val="272727"/>
          <w:sz w:val="18"/>
        </w:rPr>
        <w:t>fi</w:t>
      </w:r>
      <w:r>
        <w:rPr>
          <w:color w:val="272727"/>
          <w:sz w:val="18"/>
        </w:rPr>
        <w:t>ne-grained possibilities</w:t>
      </w:r>
      <w:r>
        <w:rPr>
          <w:color w:val="272727"/>
          <w:spacing w:val="40"/>
          <w:sz w:val="18"/>
        </w:rPr>
        <w:t> </w:t>
      </w:r>
      <w:r>
        <w:rPr>
          <w:color w:val="272727"/>
          <w:sz w:val="18"/>
        </w:rPr>
        <w:t>to</w:t>
      </w:r>
      <w:r>
        <w:rPr>
          <w:color w:val="272727"/>
          <w:spacing w:val="40"/>
          <w:sz w:val="18"/>
        </w:rPr>
        <w:t> </w:t>
      </w:r>
      <w:r>
        <w:rPr>
          <w:color w:val="272727"/>
          <w:sz w:val="18"/>
        </w:rPr>
        <w:t>manipulate</w:t>
      </w:r>
      <w:r>
        <w:rPr>
          <w:color w:val="272727"/>
          <w:spacing w:val="40"/>
          <w:sz w:val="18"/>
        </w:rPr>
        <w:t> </w:t>
      </w:r>
      <w:r>
        <w:rPr>
          <w:color w:val="272727"/>
          <w:sz w:val="18"/>
        </w:rPr>
        <w:t>only</w:t>
      </w:r>
      <w:r>
        <w:rPr>
          <w:color w:val="272727"/>
          <w:spacing w:val="40"/>
          <w:sz w:val="18"/>
        </w:rPr>
        <w:t> </w:t>
      </w:r>
      <w:r>
        <w:rPr>
          <w:color w:val="272727"/>
          <w:sz w:val="18"/>
        </w:rPr>
        <w:t>body</w:t>
      </w:r>
      <w:r>
        <w:rPr>
          <w:color w:val="272727"/>
          <w:spacing w:val="40"/>
          <w:sz w:val="18"/>
        </w:rPr>
        <w:t> </w:t>
      </w:r>
      <w:r>
        <w:rPr>
          <w:color w:val="272727"/>
          <w:sz w:val="18"/>
        </w:rPr>
        <w:t>parts</w:t>
      </w:r>
      <w:r>
        <w:rPr>
          <w:color w:val="272727"/>
          <w:spacing w:val="40"/>
          <w:sz w:val="18"/>
        </w:rPr>
        <w:t> </w:t>
      </w:r>
      <w:r>
        <w:rPr>
          <w:color w:val="272727"/>
          <w:sz w:val="18"/>
        </w:rPr>
        <w:t>instead</w:t>
      </w:r>
      <w:r>
        <w:rPr>
          <w:color w:val="272727"/>
          <w:spacing w:val="40"/>
          <w:sz w:val="18"/>
        </w:rPr>
        <w:t> </w:t>
      </w:r>
      <w:r>
        <w:rPr>
          <w:color w:val="272727"/>
          <w:sz w:val="18"/>
        </w:rPr>
        <w:t>of</w:t>
      </w:r>
      <w:r>
        <w:rPr>
          <w:color w:val="272727"/>
          <w:spacing w:val="40"/>
          <w:sz w:val="18"/>
        </w:rPr>
        <w:t> </w:t>
      </w:r>
      <w:r>
        <w:rPr>
          <w:color w:val="272727"/>
          <w:sz w:val="18"/>
        </w:rPr>
        <w:t>the body</w:t>
      </w:r>
      <w:r>
        <w:rPr>
          <w:color w:val="272727"/>
          <w:spacing w:val="40"/>
          <w:sz w:val="18"/>
        </w:rPr>
        <w:t> </w:t>
      </w:r>
      <w:r>
        <w:rPr>
          <w:color w:val="272727"/>
          <w:sz w:val="18"/>
        </w:rPr>
        <w:t>as</w:t>
      </w:r>
      <w:r>
        <w:rPr>
          <w:color w:val="272727"/>
          <w:spacing w:val="40"/>
          <w:sz w:val="18"/>
        </w:rPr>
        <w:t> </w:t>
      </w:r>
      <w:r>
        <w:rPr>
          <w:color w:val="272727"/>
          <w:sz w:val="18"/>
        </w:rPr>
        <w:t>a</w:t>
      </w:r>
      <w:r>
        <w:rPr>
          <w:color w:val="272727"/>
          <w:spacing w:val="40"/>
          <w:sz w:val="18"/>
        </w:rPr>
        <w:t> </w:t>
      </w:r>
      <w:r>
        <w:rPr>
          <w:color w:val="272727"/>
          <w:sz w:val="18"/>
        </w:rPr>
        <w:t>whole,</w:t>
      </w:r>
      <w:r>
        <w:rPr>
          <w:color w:val="272727"/>
          <w:spacing w:val="40"/>
          <w:sz w:val="18"/>
        </w:rPr>
        <w:t> </w:t>
      </w:r>
      <w:r>
        <w:rPr>
          <w:color w:val="272727"/>
          <w:sz w:val="18"/>
        </w:rPr>
        <w:t>for</w:t>
      </w:r>
      <w:r>
        <w:rPr>
          <w:color w:val="272727"/>
          <w:spacing w:val="40"/>
          <w:sz w:val="18"/>
        </w:rPr>
        <w:t> </w:t>
      </w:r>
      <w:r>
        <w:rPr>
          <w:color w:val="272727"/>
          <w:sz w:val="18"/>
        </w:rPr>
        <w:t>example,</w:t>
      </w:r>
      <w:r>
        <w:rPr>
          <w:color w:val="272727"/>
          <w:spacing w:val="40"/>
          <w:sz w:val="18"/>
        </w:rPr>
        <w:t> </w:t>
      </w:r>
      <w:r>
        <w:rPr>
          <w:color w:val="272727"/>
          <w:sz w:val="18"/>
        </w:rPr>
        <w:t>by</w:t>
      </w:r>
      <w:r>
        <w:rPr>
          <w:color w:val="272727"/>
          <w:spacing w:val="40"/>
          <w:sz w:val="18"/>
        </w:rPr>
        <w:t> </w:t>
      </w:r>
      <w:r>
        <w:rPr>
          <w:color w:val="272727"/>
          <w:sz w:val="18"/>
        </w:rPr>
        <w:t>including</w:t>
      </w:r>
      <w:r>
        <w:rPr>
          <w:color w:val="272727"/>
          <w:spacing w:val="40"/>
          <w:sz w:val="18"/>
        </w:rPr>
        <w:t> </w:t>
      </w:r>
      <w:r>
        <w:rPr>
          <w:rFonts w:ascii="Lucida Sans" w:hAnsi="Lucida Sans"/>
          <w:color w:val="272727"/>
          <w:sz w:val="18"/>
        </w:rPr>
        <w:t>“</w:t>
      </w:r>
      <w:r>
        <w:rPr>
          <w:color w:val="272727"/>
          <w:sz w:val="18"/>
        </w:rPr>
        <w:t>two</w:t>
      </w:r>
      <w:r>
        <w:rPr>
          <w:color w:val="272727"/>
          <w:spacing w:val="40"/>
          <w:sz w:val="18"/>
        </w:rPr>
        <w:t> </w:t>
      </w:r>
      <w:r>
        <w:rPr>
          <w:rFonts w:ascii="Times New Roman" w:hAnsi="Times New Roman"/>
          <w:color w:val="272727"/>
          <w:sz w:val="18"/>
        </w:rPr>
        <w:t>fi</w:t>
      </w:r>
      <w:r>
        <w:rPr>
          <w:color w:val="272727"/>
          <w:sz w:val="18"/>
        </w:rPr>
        <w:t>xed points</w:t>
      </w:r>
      <w:r>
        <w:rPr>
          <w:color w:val="272727"/>
          <w:spacing w:val="80"/>
          <w:sz w:val="18"/>
        </w:rPr>
        <w:t> </w:t>
      </w:r>
      <w:r>
        <w:rPr>
          <w:color w:val="272727"/>
          <w:sz w:val="18"/>
        </w:rPr>
        <w:t>on</w:t>
      </w:r>
      <w:r>
        <w:rPr>
          <w:color w:val="272727"/>
          <w:spacing w:val="80"/>
          <w:sz w:val="18"/>
        </w:rPr>
        <w:t> </w:t>
      </w:r>
      <w:r>
        <w:rPr>
          <w:color w:val="272727"/>
          <w:sz w:val="18"/>
        </w:rPr>
        <w:t>the</w:t>
      </w:r>
      <w:r>
        <w:rPr>
          <w:color w:val="272727"/>
          <w:spacing w:val="80"/>
          <w:sz w:val="18"/>
        </w:rPr>
        <w:t> </w:t>
      </w:r>
      <w:r>
        <w:rPr>
          <w:color w:val="272727"/>
          <w:sz w:val="18"/>
        </w:rPr>
        <w:t>virtual</w:t>
      </w:r>
      <w:r>
        <w:rPr>
          <w:color w:val="272727"/>
          <w:spacing w:val="80"/>
          <w:sz w:val="18"/>
        </w:rPr>
        <w:t> </w:t>
      </w:r>
      <w:r>
        <w:rPr>
          <w:color w:val="272727"/>
          <w:sz w:val="18"/>
        </w:rPr>
        <w:t>body,</w:t>
      </w:r>
      <w:r>
        <w:rPr>
          <w:color w:val="272727"/>
          <w:spacing w:val="80"/>
          <w:sz w:val="18"/>
        </w:rPr>
        <w:t> </w:t>
      </w:r>
      <w:r>
        <w:rPr>
          <w:color w:val="272727"/>
          <w:sz w:val="18"/>
        </w:rPr>
        <w:t>one</w:t>
      </w:r>
      <w:r>
        <w:rPr>
          <w:color w:val="272727"/>
          <w:spacing w:val="80"/>
          <w:sz w:val="18"/>
        </w:rPr>
        <w:t> </w:t>
      </w:r>
      <w:r>
        <w:rPr>
          <w:color w:val="272727"/>
          <w:sz w:val="18"/>
        </w:rPr>
        <w:t>in</w:t>
      </w:r>
      <w:r>
        <w:rPr>
          <w:color w:val="272727"/>
          <w:spacing w:val="80"/>
          <w:sz w:val="18"/>
        </w:rPr>
        <w:t> </w:t>
      </w:r>
      <w:r>
        <w:rPr>
          <w:color w:val="272727"/>
          <w:sz w:val="18"/>
        </w:rPr>
        <w:t>the</w:t>
      </w:r>
      <w:r>
        <w:rPr>
          <w:color w:val="272727"/>
          <w:spacing w:val="80"/>
          <w:sz w:val="18"/>
        </w:rPr>
        <w:t> </w:t>
      </w:r>
      <w:r>
        <w:rPr>
          <w:color w:val="272727"/>
          <w:sz w:val="18"/>
        </w:rPr>
        <w:t>middle</w:t>
      </w:r>
      <w:r>
        <w:rPr>
          <w:color w:val="272727"/>
          <w:spacing w:val="80"/>
          <w:sz w:val="18"/>
        </w:rPr>
        <w:t> </w:t>
      </w:r>
      <w:r>
        <w:rPr>
          <w:color w:val="272727"/>
          <w:sz w:val="18"/>
        </w:rPr>
        <w:t>of</w:t>
      </w:r>
      <w:r>
        <w:rPr>
          <w:color w:val="272727"/>
          <w:spacing w:val="80"/>
          <w:sz w:val="18"/>
        </w:rPr>
        <w:t> </w:t>
      </w:r>
      <w:r>
        <w:rPr>
          <w:color w:val="272727"/>
          <w:sz w:val="18"/>
        </w:rPr>
        <w:t>the body</w:t>
      </w:r>
      <w:r>
        <w:rPr>
          <w:color w:val="272727"/>
          <w:spacing w:val="61"/>
          <w:sz w:val="18"/>
        </w:rPr>
        <w:t> </w:t>
      </w:r>
      <w:r>
        <w:rPr>
          <w:color w:val="272727"/>
          <w:sz w:val="18"/>
        </w:rPr>
        <w:t>and</w:t>
      </w:r>
      <w:r>
        <w:rPr>
          <w:color w:val="272727"/>
          <w:spacing w:val="61"/>
          <w:sz w:val="18"/>
        </w:rPr>
        <w:t> </w:t>
      </w:r>
      <w:r>
        <w:rPr>
          <w:color w:val="272727"/>
          <w:sz w:val="18"/>
        </w:rPr>
        <w:t>one</w:t>
      </w:r>
      <w:r>
        <w:rPr>
          <w:color w:val="272727"/>
          <w:spacing w:val="62"/>
          <w:sz w:val="18"/>
        </w:rPr>
        <w:t> </w:t>
      </w:r>
      <w:r>
        <w:rPr>
          <w:color w:val="272727"/>
          <w:sz w:val="18"/>
        </w:rPr>
        <w:t>at</w:t>
      </w:r>
      <w:r>
        <w:rPr>
          <w:color w:val="272727"/>
          <w:spacing w:val="62"/>
          <w:sz w:val="18"/>
        </w:rPr>
        <w:t> </w:t>
      </w:r>
      <w:r>
        <w:rPr>
          <w:color w:val="272727"/>
          <w:sz w:val="18"/>
        </w:rPr>
        <w:t>the</w:t>
      </w:r>
      <w:r>
        <w:rPr>
          <w:color w:val="272727"/>
          <w:spacing w:val="62"/>
          <w:sz w:val="18"/>
        </w:rPr>
        <w:t> </w:t>
      </w:r>
      <w:r>
        <w:rPr>
          <w:color w:val="272727"/>
          <w:sz w:val="18"/>
        </w:rPr>
        <w:t>shoulder</w:t>
      </w:r>
      <w:r>
        <w:rPr>
          <w:color w:val="272727"/>
          <w:spacing w:val="62"/>
          <w:sz w:val="18"/>
        </w:rPr>
        <w:t> </w:t>
      </w:r>
      <w:r>
        <w:rPr>
          <w:color w:val="272727"/>
          <w:sz w:val="18"/>
        </w:rPr>
        <w:t>area,</w:t>
      </w:r>
      <w:r>
        <w:rPr>
          <w:color w:val="272727"/>
          <w:spacing w:val="61"/>
          <w:sz w:val="18"/>
        </w:rPr>
        <w:t> </w:t>
      </w:r>
      <w:r>
        <w:rPr>
          <w:color w:val="272727"/>
          <w:sz w:val="18"/>
        </w:rPr>
        <w:t>to</w:t>
      </w:r>
      <w:r>
        <w:rPr>
          <w:color w:val="272727"/>
          <w:spacing w:val="62"/>
          <w:sz w:val="18"/>
        </w:rPr>
        <w:t> </w:t>
      </w:r>
      <w:r>
        <w:rPr>
          <w:color w:val="272727"/>
          <w:sz w:val="18"/>
        </w:rPr>
        <w:t>adjust</w:t>
      </w:r>
      <w:r>
        <w:rPr>
          <w:color w:val="272727"/>
          <w:spacing w:val="62"/>
          <w:sz w:val="18"/>
        </w:rPr>
        <w:t> </w:t>
      </w:r>
      <w:r>
        <w:rPr>
          <w:color w:val="272727"/>
          <w:sz w:val="18"/>
        </w:rPr>
        <w:t>the</w:t>
      </w:r>
      <w:r>
        <w:rPr>
          <w:color w:val="272727"/>
          <w:spacing w:val="62"/>
          <w:sz w:val="18"/>
        </w:rPr>
        <w:t> </w:t>
      </w:r>
      <w:r>
        <w:rPr>
          <w:color w:val="272727"/>
          <w:sz w:val="18"/>
        </w:rPr>
        <w:t>weight in</w:t>
      </w:r>
      <w:r>
        <w:rPr>
          <w:color w:val="272727"/>
          <w:spacing w:val="40"/>
          <w:sz w:val="18"/>
        </w:rPr>
        <w:t> </w:t>
      </w:r>
      <w:r>
        <w:rPr>
          <w:color w:val="272727"/>
          <w:sz w:val="18"/>
        </w:rPr>
        <w:t>these</w:t>
      </w:r>
      <w:r>
        <w:rPr>
          <w:color w:val="272727"/>
          <w:spacing w:val="40"/>
          <w:sz w:val="18"/>
        </w:rPr>
        <w:t> </w:t>
      </w:r>
      <w:r>
        <w:rPr>
          <w:color w:val="272727"/>
          <w:sz w:val="18"/>
        </w:rPr>
        <w:t>areas</w:t>
      </w:r>
      <w:r>
        <w:rPr>
          <w:color w:val="272727"/>
          <w:spacing w:val="40"/>
          <w:sz w:val="18"/>
        </w:rPr>
        <w:t> </w:t>
      </w:r>
      <w:r>
        <w:rPr>
          <w:color w:val="272727"/>
          <w:sz w:val="18"/>
        </w:rPr>
        <w:t>more</w:t>
      </w:r>
      <w:r>
        <w:rPr>
          <w:color w:val="272727"/>
          <w:spacing w:val="40"/>
          <w:sz w:val="18"/>
        </w:rPr>
        <w:t> </w:t>
      </w:r>
      <w:r>
        <w:rPr>
          <w:color w:val="272727"/>
          <w:sz w:val="18"/>
        </w:rPr>
        <w:t>exactly</w:t>
      </w:r>
      <w:r>
        <w:rPr>
          <w:rFonts w:ascii="Lucida Sans" w:hAnsi="Lucida Sans"/>
          <w:color w:val="272727"/>
          <w:sz w:val="18"/>
        </w:rPr>
        <w:t>”</w:t>
      </w:r>
      <w:r>
        <w:rPr>
          <w:color w:val="272727"/>
          <w:sz w:val="18"/>
        </w:rPr>
        <w:t>.</w:t>
      </w:r>
    </w:p>
    <w:p>
      <w:pPr>
        <w:pStyle w:val="Heading7"/>
        <w:numPr>
          <w:ilvl w:val="2"/>
          <w:numId w:val="3"/>
        </w:numPr>
        <w:tabs>
          <w:tab w:pos="579" w:val="left" w:leader="none"/>
        </w:tabs>
        <w:spacing w:line="242" w:lineRule="auto" w:before="207" w:after="0"/>
        <w:ind w:left="53" w:right="182" w:firstLine="0"/>
        <w:jc w:val="left"/>
      </w:pPr>
      <w:r>
        <w:rPr>
          <w:color w:val="272727"/>
          <w:spacing w:val="-4"/>
        </w:rPr>
        <w:t>Comparison</w:t>
      </w:r>
      <w:r>
        <w:rPr>
          <w:color w:val="272727"/>
          <w:spacing w:val="-13"/>
        </w:rPr>
        <w:t> </w:t>
      </w:r>
      <w:r>
        <w:rPr>
          <w:color w:val="272727"/>
          <w:spacing w:val="-4"/>
        </w:rPr>
        <w:t>of</w:t>
      </w:r>
      <w:r>
        <w:rPr>
          <w:color w:val="272727"/>
          <w:spacing w:val="-13"/>
        </w:rPr>
        <w:t> </w:t>
      </w:r>
      <w:r>
        <w:rPr>
          <w:color w:val="272727"/>
          <w:spacing w:val="-4"/>
        </w:rPr>
        <w:t>body</w:t>
      </w:r>
      <w:r>
        <w:rPr>
          <w:color w:val="272727"/>
          <w:spacing w:val="-12"/>
        </w:rPr>
        <w:t> </w:t>
      </w:r>
      <w:r>
        <w:rPr>
          <w:color w:val="272727"/>
          <w:spacing w:val="-4"/>
        </w:rPr>
        <w:t>weight</w:t>
      </w:r>
      <w:r>
        <w:rPr>
          <w:color w:val="272727"/>
          <w:spacing w:val="-13"/>
        </w:rPr>
        <w:t> </w:t>
      </w:r>
      <w:r>
        <w:rPr>
          <w:color w:val="272727"/>
          <w:spacing w:val="-4"/>
        </w:rPr>
        <w:t>estimations </w:t>
      </w:r>
      <w:r>
        <w:rPr>
          <w:color w:val="272727"/>
        </w:rPr>
        <w:t>between</w:t>
      </w:r>
      <w:r>
        <w:rPr>
          <w:color w:val="272727"/>
          <w:spacing w:val="-14"/>
        </w:rPr>
        <w:t> </w:t>
      </w:r>
      <w:r>
        <w:rPr>
          <w:color w:val="272727"/>
        </w:rPr>
        <w:t>body</w:t>
      </w:r>
      <w:r>
        <w:rPr>
          <w:color w:val="272727"/>
          <w:spacing w:val="-14"/>
        </w:rPr>
        <w:t> </w:t>
      </w:r>
      <w:r>
        <w:rPr>
          <w:color w:val="272727"/>
        </w:rPr>
        <w:t>weight</w:t>
      </w:r>
      <w:r>
        <w:rPr>
          <w:color w:val="272727"/>
          <w:spacing w:val="-15"/>
        </w:rPr>
        <w:t> </w:t>
      </w:r>
      <w:r>
        <w:rPr>
          <w:color w:val="272727"/>
        </w:rPr>
        <w:t>modi</w:t>
      </w:r>
      <w:r>
        <w:rPr>
          <w:rFonts w:ascii="Arial"/>
          <w:color w:val="272727"/>
        </w:rPr>
        <w:t>fi</w:t>
      </w:r>
      <w:r>
        <w:rPr>
          <w:color w:val="272727"/>
        </w:rPr>
        <w:t>cation</w:t>
      </w:r>
      <w:r>
        <w:rPr>
          <w:color w:val="272727"/>
          <w:spacing w:val="-14"/>
        </w:rPr>
        <w:t> </w:t>
      </w:r>
      <w:r>
        <w:rPr>
          <w:color w:val="272727"/>
        </w:rPr>
        <w:t>methods</w:t>
      </w:r>
    </w:p>
    <w:p>
      <w:pPr>
        <w:spacing w:line="244" w:lineRule="auto" w:before="24"/>
        <w:ind w:left="53" w:right="0" w:firstLine="278"/>
        <w:jc w:val="left"/>
        <w:rPr>
          <w:sz w:val="18"/>
        </w:rPr>
      </w:pPr>
      <w:r>
        <w:rPr>
          <w:color w:val="272727"/>
          <w:sz w:val="18"/>
        </w:rPr>
        <w:t>For</w:t>
      </w:r>
      <w:r>
        <w:rPr>
          <w:color w:val="272727"/>
          <w:spacing w:val="80"/>
          <w:w w:val="150"/>
          <w:sz w:val="18"/>
        </w:rPr>
        <w:t> </w:t>
      </w:r>
      <w:r>
        <w:rPr>
          <w:color w:val="272727"/>
          <w:sz w:val="18"/>
        </w:rPr>
        <w:t>comparing</w:t>
      </w:r>
      <w:r>
        <w:rPr>
          <w:color w:val="272727"/>
          <w:spacing w:val="80"/>
          <w:w w:val="150"/>
          <w:sz w:val="18"/>
        </w:rPr>
        <w:t> </w:t>
      </w:r>
      <w:r>
        <w:rPr>
          <w:color w:val="272727"/>
          <w:sz w:val="18"/>
        </w:rPr>
        <w:t>the</w:t>
      </w:r>
      <w:r>
        <w:rPr>
          <w:color w:val="272727"/>
          <w:spacing w:val="80"/>
          <w:w w:val="150"/>
          <w:sz w:val="18"/>
        </w:rPr>
        <w:t> </w:t>
      </w:r>
      <w:r>
        <w:rPr>
          <w:color w:val="272727"/>
          <w:sz w:val="18"/>
        </w:rPr>
        <w:t>performance</w:t>
      </w:r>
      <w:r>
        <w:rPr>
          <w:color w:val="272727"/>
          <w:spacing w:val="80"/>
          <w:w w:val="150"/>
          <w:sz w:val="18"/>
        </w:rPr>
        <w:t> </w:t>
      </w:r>
      <w:r>
        <w:rPr>
          <w:color w:val="272727"/>
          <w:sz w:val="18"/>
        </w:rPr>
        <w:t>in</w:t>
      </w:r>
      <w:r>
        <w:rPr>
          <w:color w:val="272727"/>
          <w:spacing w:val="80"/>
          <w:w w:val="150"/>
          <w:sz w:val="18"/>
        </w:rPr>
        <w:t> </w:t>
      </w:r>
      <w:r>
        <w:rPr>
          <w:color w:val="272727"/>
          <w:sz w:val="18"/>
        </w:rPr>
        <w:t>body</w:t>
      </w:r>
      <w:r>
        <w:rPr>
          <w:color w:val="272727"/>
          <w:spacing w:val="80"/>
          <w:w w:val="150"/>
          <w:sz w:val="18"/>
        </w:rPr>
        <w:t> </w:t>
      </w:r>
      <w:r>
        <w:rPr>
          <w:color w:val="272727"/>
          <w:sz w:val="18"/>
        </w:rPr>
        <w:t>weight</w:t>
      </w:r>
      <w:r>
        <w:rPr>
          <w:color w:val="272727"/>
          <w:spacing w:val="80"/>
          <w:sz w:val="18"/>
        </w:rPr>
        <w:t> </w:t>
      </w:r>
      <w:r>
        <w:rPr>
          <w:color w:val="272727"/>
          <w:sz w:val="18"/>
        </w:rPr>
        <w:t>estimations</w:t>
      </w:r>
      <w:r>
        <w:rPr>
          <w:color w:val="272727"/>
          <w:spacing w:val="76"/>
          <w:sz w:val="18"/>
        </w:rPr>
        <w:t> </w:t>
      </w:r>
      <w:r>
        <w:rPr>
          <w:color w:val="272727"/>
          <w:sz w:val="18"/>
        </w:rPr>
        <w:t>between</w:t>
      </w:r>
      <w:r>
        <w:rPr>
          <w:color w:val="272727"/>
          <w:spacing w:val="77"/>
          <w:sz w:val="18"/>
        </w:rPr>
        <w:t> </w:t>
      </w:r>
      <w:r>
        <w:rPr>
          <w:color w:val="272727"/>
          <w:sz w:val="18"/>
        </w:rPr>
        <w:t>the</w:t>
      </w:r>
      <w:r>
        <w:rPr>
          <w:color w:val="272727"/>
          <w:spacing w:val="78"/>
          <w:sz w:val="18"/>
        </w:rPr>
        <w:t> </w:t>
      </w:r>
      <w:r>
        <w:rPr>
          <w:color w:val="272727"/>
          <w:sz w:val="18"/>
        </w:rPr>
        <w:t>AMT,</w:t>
      </w:r>
      <w:r>
        <w:rPr>
          <w:color w:val="272727"/>
          <w:spacing w:val="78"/>
          <w:sz w:val="18"/>
        </w:rPr>
        <w:t> </w:t>
      </w:r>
      <w:r>
        <w:rPr>
          <w:color w:val="272727"/>
          <w:sz w:val="18"/>
        </w:rPr>
        <w:t>we</w:t>
      </w:r>
      <w:r>
        <w:rPr>
          <w:color w:val="272727"/>
          <w:spacing w:val="78"/>
          <w:sz w:val="18"/>
        </w:rPr>
        <w:t> </w:t>
      </w:r>
      <w:r>
        <w:rPr>
          <w:color w:val="272727"/>
          <w:sz w:val="18"/>
        </w:rPr>
        <w:t>calculated</w:t>
      </w:r>
      <w:r>
        <w:rPr>
          <w:color w:val="272727"/>
          <w:spacing w:val="77"/>
          <w:sz w:val="18"/>
        </w:rPr>
        <w:t> </w:t>
      </w:r>
      <w:r>
        <w:rPr>
          <w:color w:val="272727"/>
          <w:sz w:val="18"/>
        </w:rPr>
        <w:t>a</w:t>
      </w:r>
      <w:r>
        <w:rPr>
          <w:color w:val="272727"/>
          <w:spacing w:val="77"/>
          <w:sz w:val="18"/>
        </w:rPr>
        <w:t> </w:t>
      </w:r>
      <w:r>
        <w:rPr>
          <w:color w:val="272727"/>
          <w:sz w:val="18"/>
        </w:rPr>
        <w:t>one-</w:t>
      </w:r>
      <w:r>
        <w:rPr>
          <w:color w:val="272727"/>
          <w:spacing w:val="-5"/>
          <w:sz w:val="18"/>
        </w:rPr>
        <w:t>way</w:t>
      </w:r>
    </w:p>
    <w:p>
      <w:pPr>
        <w:spacing w:line="230" w:lineRule="auto" w:before="12"/>
        <w:ind w:left="53" w:right="45" w:firstLine="0"/>
        <w:jc w:val="both"/>
        <w:rPr>
          <w:sz w:val="18"/>
        </w:rPr>
      </w:pPr>
      <w:r>
        <w:rPr/>
        <w:br w:type="column"/>
      </w:r>
      <w:r>
        <w:rPr>
          <w:color w:val="272727"/>
          <w:sz w:val="18"/>
        </w:rPr>
        <w:t>participants</w:t>
      </w:r>
      <w:r>
        <w:rPr>
          <w:color w:val="272727"/>
          <w:spacing w:val="80"/>
          <w:sz w:val="18"/>
        </w:rPr>
        <w:t> </w:t>
      </w:r>
      <w:r>
        <w:rPr>
          <w:color w:val="272727"/>
          <w:sz w:val="18"/>
        </w:rPr>
        <w:t>misestimated</w:t>
      </w:r>
      <w:r>
        <w:rPr>
          <w:color w:val="272727"/>
          <w:spacing w:val="80"/>
          <w:sz w:val="18"/>
        </w:rPr>
        <w:t> </w:t>
      </w:r>
      <w:r>
        <w:rPr>
          <w:color w:val="272727"/>
          <w:sz w:val="18"/>
        </w:rPr>
        <w:t>the</w:t>
      </w:r>
      <w:r>
        <w:rPr>
          <w:color w:val="272727"/>
          <w:spacing w:val="80"/>
          <w:sz w:val="18"/>
        </w:rPr>
        <w:t> </w:t>
      </w:r>
      <w:r>
        <w:rPr>
          <w:color w:val="272727"/>
          <w:sz w:val="18"/>
        </w:rPr>
        <w:t>body</w:t>
      </w:r>
      <w:r>
        <w:rPr>
          <w:color w:val="272727"/>
          <w:spacing w:val="80"/>
          <w:sz w:val="18"/>
        </w:rPr>
        <w:t> </w:t>
      </w:r>
      <w:r>
        <w:rPr>
          <w:color w:val="272727"/>
          <w:sz w:val="18"/>
        </w:rPr>
        <w:t>weight</w:t>
      </w:r>
      <w:r>
        <w:rPr>
          <w:color w:val="272727"/>
          <w:spacing w:val="80"/>
          <w:sz w:val="18"/>
        </w:rPr>
        <w:t> </w:t>
      </w:r>
      <w:r>
        <w:rPr>
          <w:color w:val="272727"/>
          <w:sz w:val="18"/>
        </w:rPr>
        <w:t>signi</w:t>
      </w:r>
      <w:r>
        <w:rPr>
          <w:rFonts w:ascii="Times New Roman" w:hAnsi="Times New Roman"/>
          <w:color w:val="272727"/>
          <w:sz w:val="18"/>
        </w:rPr>
        <w:t>fi</w:t>
      </w:r>
      <w:r>
        <w:rPr>
          <w:color w:val="272727"/>
          <w:sz w:val="18"/>
        </w:rPr>
        <w:t>cantly less</w:t>
      </w:r>
      <w:r>
        <w:rPr>
          <w:color w:val="272727"/>
          <w:spacing w:val="39"/>
          <w:sz w:val="18"/>
        </w:rPr>
        <w:t> </w:t>
      </w:r>
      <w:r>
        <w:rPr>
          <w:color w:val="272727"/>
          <w:sz w:val="18"/>
        </w:rPr>
        <w:t>using</w:t>
      </w:r>
      <w:r>
        <w:rPr>
          <w:color w:val="272727"/>
          <w:spacing w:val="39"/>
          <w:sz w:val="18"/>
        </w:rPr>
        <w:t> </w:t>
      </w:r>
      <w:r>
        <w:rPr>
          <w:color w:val="272727"/>
          <w:sz w:val="18"/>
        </w:rPr>
        <w:t>the</w:t>
      </w:r>
      <w:r>
        <w:rPr>
          <w:color w:val="272727"/>
          <w:spacing w:val="39"/>
          <w:sz w:val="18"/>
        </w:rPr>
        <w:t> </w:t>
      </w:r>
      <w:r>
        <w:rPr>
          <w:color w:val="272727"/>
          <w:sz w:val="18"/>
        </w:rPr>
        <w:t>PET</w:t>
      </w:r>
      <w:r>
        <w:rPr>
          <w:color w:val="272727"/>
          <w:spacing w:val="39"/>
          <w:sz w:val="18"/>
        </w:rPr>
        <w:t> </w:t>
      </w:r>
      <w:r>
        <w:rPr>
          <w:color w:val="272727"/>
          <w:sz w:val="18"/>
        </w:rPr>
        <w:t>(</w:t>
      </w:r>
      <w:r>
        <w:rPr>
          <w:rFonts w:ascii="Bookman Old Style" w:hAnsi="Bookman Old Style"/>
          <w:b w:val="0"/>
          <w:i/>
          <w:color w:val="272727"/>
          <w:sz w:val="18"/>
        </w:rPr>
        <w:t>M</w:t>
      </w:r>
      <w:r>
        <w:rPr>
          <w:rFonts w:ascii="Bookman Old Style" w:hAnsi="Bookman Old Style"/>
          <w:b w:val="0"/>
          <w:i/>
          <w:color w:val="272727"/>
          <w:spacing w:val="27"/>
          <w:sz w:val="18"/>
        </w:rPr>
        <w:t> </w:t>
      </w:r>
      <w:r>
        <w:rPr>
          <w:color w:val="272727"/>
          <w:sz w:val="18"/>
        </w:rPr>
        <w:t>=</w:t>
      </w:r>
      <w:r>
        <w:rPr>
          <w:color w:val="272727"/>
          <w:spacing w:val="39"/>
          <w:sz w:val="18"/>
        </w:rPr>
        <w:t> </w:t>
      </w:r>
      <w:r>
        <w:rPr>
          <w:color w:val="272727"/>
          <w:sz w:val="18"/>
        </w:rPr>
        <w:t>1.46,</w:t>
      </w:r>
      <w:r>
        <w:rPr>
          <w:color w:val="272727"/>
          <w:spacing w:val="39"/>
          <w:sz w:val="18"/>
        </w:rPr>
        <w:t> </w:t>
      </w:r>
      <w:r>
        <w:rPr>
          <w:rFonts w:ascii="Bookman Old Style" w:hAnsi="Bookman Old Style"/>
          <w:b w:val="0"/>
          <w:i/>
          <w:color w:val="272727"/>
          <w:sz w:val="18"/>
        </w:rPr>
        <w:t>SD</w:t>
      </w:r>
      <w:r>
        <w:rPr>
          <w:rFonts w:ascii="Bookman Old Style" w:hAnsi="Bookman Old Style"/>
          <w:b w:val="0"/>
          <w:i/>
          <w:color w:val="272727"/>
          <w:spacing w:val="26"/>
          <w:sz w:val="18"/>
        </w:rPr>
        <w:t> </w:t>
      </w:r>
      <w:r>
        <w:rPr>
          <w:color w:val="272727"/>
          <w:sz w:val="18"/>
        </w:rPr>
        <w:t>=</w:t>
      </w:r>
      <w:r>
        <w:rPr>
          <w:color w:val="272727"/>
          <w:spacing w:val="39"/>
          <w:sz w:val="18"/>
        </w:rPr>
        <w:t> </w:t>
      </w:r>
      <w:r>
        <w:rPr>
          <w:color w:val="272727"/>
          <w:sz w:val="18"/>
        </w:rPr>
        <w:t>8.4)</w:t>
      </w:r>
      <w:r>
        <w:rPr>
          <w:color w:val="272727"/>
          <w:spacing w:val="40"/>
          <w:sz w:val="18"/>
        </w:rPr>
        <w:t> </w:t>
      </w:r>
      <w:r>
        <w:rPr>
          <w:color w:val="272727"/>
          <w:sz w:val="18"/>
        </w:rPr>
        <w:t>than</w:t>
      </w:r>
      <w:r>
        <w:rPr>
          <w:color w:val="272727"/>
          <w:spacing w:val="39"/>
          <w:sz w:val="18"/>
        </w:rPr>
        <w:t> </w:t>
      </w:r>
      <w:r>
        <w:rPr>
          <w:color w:val="272727"/>
          <w:sz w:val="18"/>
        </w:rPr>
        <w:t>when</w:t>
      </w:r>
      <w:r>
        <w:rPr>
          <w:color w:val="272727"/>
          <w:spacing w:val="39"/>
          <w:sz w:val="18"/>
        </w:rPr>
        <w:t> </w:t>
      </w:r>
      <w:r>
        <w:rPr>
          <w:color w:val="272727"/>
          <w:sz w:val="18"/>
        </w:rPr>
        <w:t>using </w:t>
      </w:r>
      <w:r>
        <w:rPr>
          <w:color w:val="272727"/>
          <w:w w:val="95"/>
          <w:sz w:val="18"/>
        </w:rPr>
        <w:t>the</w:t>
      </w:r>
      <w:r>
        <w:rPr>
          <w:color w:val="272727"/>
          <w:spacing w:val="4"/>
          <w:sz w:val="18"/>
        </w:rPr>
        <w:t> </w:t>
      </w:r>
      <w:r>
        <w:rPr>
          <w:color w:val="272727"/>
          <w:w w:val="95"/>
          <w:sz w:val="18"/>
        </w:rPr>
        <w:t>AMT</w:t>
      </w:r>
      <w:r>
        <w:rPr>
          <w:color w:val="272727"/>
          <w:spacing w:val="4"/>
          <w:sz w:val="18"/>
        </w:rPr>
        <w:t> </w:t>
      </w:r>
      <w:r>
        <w:rPr>
          <w:color w:val="272727"/>
          <w:w w:val="95"/>
          <w:sz w:val="18"/>
        </w:rPr>
        <w:t>(</w:t>
      </w:r>
      <w:r>
        <w:rPr>
          <w:rFonts w:ascii="Bookman Old Style" w:hAnsi="Bookman Old Style"/>
          <w:b w:val="0"/>
          <w:i/>
          <w:color w:val="272727"/>
          <w:w w:val="95"/>
          <w:sz w:val="18"/>
        </w:rPr>
        <w:t>M</w:t>
      </w:r>
      <w:r>
        <w:rPr>
          <w:rFonts w:ascii="Bookman Old Style" w:hAnsi="Bookman Old Style"/>
          <w:b w:val="0"/>
          <w:i/>
          <w:color w:val="272727"/>
          <w:spacing w:val="-7"/>
          <w:w w:val="95"/>
          <w:sz w:val="18"/>
        </w:rPr>
        <w:t> </w:t>
      </w:r>
      <w:r>
        <w:rPr>
          <w:color w:val="272727"/>
          <w:w w:val="95"/>
          <w:sz w:val="18"/>
        </w:rPr>
        <w:t>=</w:t>
      </w:r>
      <w:r>
        <w:rPr>
          <w:color w:val="272727"/>
          <w:spacing w:val="5"/>
          <w:sz w:val="18"/>
        </w:rPr>
        <w:t> </w:t>
      </w:r>
      <w:r>
        <w:rPr>
          <w:color w:val="272727"/>
          <w:w w:val="95"/>
          <w:sz w:val="18"/>
        </w:rPr>
        <w:t>3.1,</w:t>
      </w:r>
      <w:r>
        <w:rPr>
          <w:color w:val="272727"/>
          <w:spacing w:val="3"/>
          <w:sz w:val="18"/>
        </w:rPr>
        <w:t> </w:t>
      </w:r>
      <w:r>
        <w:rPr>
          <w:rFonts w:ascii="Bookman Old Style" w:hAnsi="Bookman Old Style"/>
          <w:b w:val="0"/>
          <w:i/>
          <w:color w:val="272727"/>
          <w:w w:val="95"/>
          <w:sz w:val="18"/>
        </w:rPr>
        <w:t>SD</w:t>
      </w:r>
      <w:r>
        <w:rPr>
          <w:rFonts w:ascii="Bookman Old Style" w:hAnsi="Bookman Old Style"/>
          <w:b w:val="0"/>
          <w:i/>
          <w:color w:val="272727"/>
          <w:spacing w:val="-7"/>
          <w:w w:val="95"/>
          <w:sz w:val="18"/>
        </w:rPr>
        <w:t> </w:t>
      </w:r>
      <w:r>
        <w:rPr>
          <w:color w:val="272727"/>
          <w:w w:val="95"/>
          <w:sz w:val="18"/>
        </w:rPr>
        <w:t>=</w:t>
      </w:r>
      <w:r>
        <w:rPr>
          <w:color w:val="272727"/>
          <w:spacing w:val="5"/>
          <w:sz w:val="18"/>
        </w:rPr>
        <w:t> </w:t>
      </w:r>
      <w:r>
        <w:rPr>
          <w:color w:val="272727"/>
          <w:w w:val="95"/>
          <w:sz w:val="18"/>
        </w:rPr>
        <w:t>8.4),</w:t>
      </w:r>
      <w:r>
        <w:rPr>
          <w:color w:val="272727"/>
          <w:spacing w:val="4"/>
          <w:sz w:val="18"/>
        </w:rPr>
        <w:t> </w:t>
      </w:r>
      <w:r>
        <w:rPr>
          <w:rFonts w:ascii="Bookman Old Style" w:hAnsi="Bookman Old Style"/>
          <w:b w:val="0"/>
          <w:i/>
          <w:color w:val="272727"/>
          <w:w w:val="95"/>
          <w:sz w:val="18"/>
        </w:rPr>
        <w:t>t</w:t>
      </w:r>
      <w:r>
        <w:rPr>
          <w:rFonts w:ascii="Bookman Old Style" w:hAnsi="Bookman Old Style"/>
          <w:b w:val="0"/>
          <w:i/>
          <w:color w:val="272727"/>
          <w:spacing w:val="-6"/>
          <w:w w:val="95"/>
          <w:sz w:val="18"/>
        </w:rPr>
        <w:t> </w:t>
      </w:r>
      <w:r>
        <w:rPr>
          <w:color w:val="272727"/>
          <w:w w:val="95"/>
          <w:sz w:val="18"/>
        </w:rPr>
        <w:t>(11)</w:t>
      </w:r>
      <w:r>
        <w:rPr>
          <w:color w:val="272727"/>
          <w:spacing w:val="4"/>
          <w:sz w:val="18"/>
        </w:rPr>
        <w:t> </w:t>
      </w:r>
      <w:r>
        <w:rPr>
          <w:color w:val="272727"/>
          <w:w w:val="95"/>
          <w:sz w:val="18"/>
        </w:rPr>
        <w:t>=</w:t>
      </w:r>
      <w:r>
        <w:rPr>
          <w:color w:val="272727"/>
          <w:spacing w:val="4"/>
          <w:sz w:val="18"/>
        </w:rPr>
        <w:t> </w:t>
      </w:r>
      <w:r>
        <w:rPr>
          <w:color w:val="272727"/>
          <w:w w:val="95"/>
          <w:sz w:val="18"/>
        </w:rPr>
        <w:t>2.47,</w:t>
      </w:r>
      <w:r>
        <w:rPr>
          <w:color w:val="272727"/>
          <w:spacing w:val="4"/>
          <w:sz w:val="18"/>
        </w:rPr>
        <w:t> </w:t>
      </w:r>
      <w:r>
        <w:rPr>
          <w:rFonts w:ascii="Bookman Old Style" w:hAnsi="Bookman Old Style"/>
          <w:b w:val="0"/>
          <w:i/>
          <w:color w:val="272727"/>
          <w:w w:val="95"/>
          <w:sz w:val="18"/>
        </w:rPr>
        <w:t>p</w:t>
      </w:r>
      <w:r>
        <w:rPr>
          <w:rFonts w:ascii="Bookman Old Style" w:hAnsi="Bookman Old Style"/>
          <w:b w:val="0"/>
          <w:i/>
          <w:color w:val="272727"/>
          <w:spacing w:val="-6"/>
          <w:w w:val="95"/>
          <w:sz w:val="18"/>
        </w:rPr>
        <w:t> </w:t>
      </w:r>
      <w:r>
        <w:rPr>
          <w:color w:val="272727"/>
          <w:w w:val="95"/>
          <w:sz w:val="18"/>
        </w:rPr>
        <w:t>=</w:t>
      </w:r>
      <w:r>
        <w:rPr>
          <w:color w:val="272727"/>
          <w:spacing w:val="3"/>
          <w:sz w:val="18"/>
        </w:rPr>
        <w:t> </w:t>
      </w:r>
      <w:r>
        <w:rPr>
          <w:color w:val="272727"/>
          <w:w w:val="95"/>
          <w:sz w:val="18"/>
        </w:rPr>
        <w:t>.031.</w:t>
      </w:r>
      <w:r>
        <w:rPr>
          <w:color w:val="272727"/>
          <w:spacing w:val="5"/>
          <w:sz w:val="18"/>
        </w:rPr>
        <w:t> </w:t>
      </w:r>
      <w:r>
        <w:rPr>
          <w:color w:val="272727"/>
          <w:w w:val="95"/>
          <w:sz w:val="18"/>
        </w:rPr>
        <w:t>For</w:t>
      </w:r>
      <w:r>
        <w:rPr>
          <w:color w:val="272727"/>
          <w:spacing w:val="4"/>
          <w:sz w:val="18"/>
        </w:rPr>
        <w:t> </w:t>
      </w:r>
      <w:r>
        <w:rPr>
          <w:rFonts w:ascii="Book Antiqua" w:hAnsi="Book Antiqua"/>
          <w:i/>
          <w:color w:val="272727"/>
          <w:spacing w:val="-67"/>
          <w:w w:val="94"/>
          <w:sz w:val="18"/>
        </w:rPr>
        <w:t>A</w:t>
      </w:r>
      <w:r>
        <w:rPr>
          <w:rFonts w:ascii="Gotham Medium" w:hAnsi="Gotham Medium"/>
          <w:b w:val="0"/>
          <w:color w:val="272727"/>
          <w:spacing w:val="36"/>
          <w:w w:val="97"/>
          <w:position w:val="4"/>
          <w:sz w:val="18"/>
        </w:rPr>
        <w:t>¯</w:t>
      </w:r>
      <w:r>
        <w:rPr>
          <w:color w:val="272727"/>
          <w:spacing w:val="30"/>
          <w:w w:val="93"/>
          <w:sz w:val="18"/>
        </w:rPr>
        <w:t>,</w:t>
      </w:r>
      <w:r>
        <w:rPr>
          <w:color w:val="272727"/>
          <w:spacing w:val="5"/>
          <w:sz w:val="18"/>
        </w:rPr>
        <w:t> </w:t>
      </w:r>
      <w:r>
        <w:rPr>
          <w:color w:val="272727"/>
          <w:spacing w:val="-5"/>
          <w:w w:val="95"/>
          <w:sz w:val="18"/>
        </w:rPr>
        <w:t>the</w:t>
      </w:r>
    </w:p>
    <w:p>
      <w:pPr>
        <w:spacing w:line="247" w:lineRule="auto" w:before="6"/>
        <w:ind w:left="53" w:right="56" w:firstLine="0"/>
        <w:jc w:val="both"/>
        <w:rPr>
          <w:sz w:val="18"/>
        </w:rPr>
      </w:pPr>
      <w:r>
        <w:rPr>
          <w:color w:val="272727"/>
          <w:spacing w:val="-6"/>
          <w:sz w:val="18"/>
        </w:rPr>
        <w:t>median</w:t>
      </w:r>
      <w:r>
        <w:rPr>
          <w:color w:val="272727"/>
          <w:spacing w:val="-5"/>
          <w:sz w:val="18"/>
        </w:rPr>
        <w:t> </w:t>
      </w:r>
      <w:r>
        <w:rPr>
          <w:color w:val="272727"/>
          <w:spacing w:val="-6"/>
          <w:sz w:val="18"/>
        </w:rPr>
        <w:t>ranks</w:t>
      </w:r>
      <w:r>
        <w:rPr>
          <w:color w:val="272727"/>
          <w:spacing w:val="-4"/>
          <w:sz w:val="18"/>
        </w:rPr>
        <w:t> </w:t>
      </w:r>
      <w:r>
        <w:rPr>
          <w:color w:val="272727"/>
          <w:spacing w:val="-6"/>
          <w:sz w:val="18"/>
        </w:rPr>
        <w:t>for</w:t>
      </w:r>
      <w:r>
        <w:rPr>
          <w:color w:val="272727"/>
          <w:spacing w:val="-4"/>
          <w:sz w:val="18"/>
        </w:rPr>
        <w:t> </w:t>
      </w:r>
      <w:r>
        <w:rPr>
          <w:color w:val="272727"/>
          <w:spacing w:val="-6"/>
          <w:sz w:val="18"/>
        </w:rPr>
        <w:t>PET,</w:t>
      </w:r>
      <w:r>
        <w:rPr>
          <w:color w:val="272727"/>
          <w:spacing w:val="-4"/>
          <w:sz w:val="18"/>
        </w:rPr>
        <w:t> </w:t>
      </w:r>
      <w:r>
        <w:rPr>
          <w:rFonts w:ascii="Bookman Old Style"/>
          <w:b w:val="0"/>
          <w:i/>
          <w:color w:val="272727"/>
          <w:spacing w:val="-6"/>
          <w:sz w:val="18"/>
        </w:rPr>
        <w:t>Mdn</w:t>
      </w:r>
      <w:r>
        <w:rPr>
          <w:rFonts w:ascii="Bookman Old Style"/>
          <w:b w:val="0"/>
          <w:i/>
          <w:color w:val="272727"/>
          <w:spacing w:val="-8"/>
          <w:sz w:val="18"/>
        </w:rPr>
        <w:t> </w:t>
      </w:r>
      <w:r>
        <w:rPr>
          <w:color w:val="272727"/>
          <w:spacing w:val="-6"/>
          <w:sz w:val="18"/>
        </w:rPr>
        <w:t>=</w:t>
      </w:r>
      <w:r>
        <w:rPr>
          <w:color w:val="272727"/>
          <w:spacing w:val="-4"/>
          <w:sz w:val="18"/>
        </w:rPr>
        <w:t> </w:t>
      </w:r>
      <w:r>
        <w:rPr>
          <w:color w:val="272727"/>
          <w:spacing w:val="-6"/>
          <w:sz w:val="18"/>
        </w:rPr>
        <w:t>6.28,</w:t>
      </w:r>
      <w:r>
        <w:rPr>
          <w:color w:val="272727"/>
          <w:spacing w:val="-4"/>
          <w:sz w:val="18"/>
        </w:rPr>
        <w:t> </w:t>
      </w:r>
      <w:r>
        <w:rPr>
          <w:color w:val="272727"/>
          <w:spacing w:val="-6"/>
          <w:sz w:val="18"/>
        </w:rPr>
        <w:t>were</w:t>
      </w:r>
      <w:r>
        <w:rPr>
          <w:color w:val="272727"/>
          <w:spacing w:val="-4"/>
          <w:sz w:val="18"/>
        </w:rPr>
        <w:t> </w:t>
      </w:r>
      <w:r>
        <w:rPr>
          <w:color w:val="272727"/>
          <w:spacing w:val="-6"/>
          <w:sz w:val="18"/>
        </w:rPr>
        <w:t>tendentially</w:t>
      </w:r>
      <w:r>
        <w:rPr>
          <w:color w:val="272727"/>
          <w:spacing w:val="-5"/>
          <w:sz w:val="18"/>
        </w:rPr>
        <w:t> </w:t>
      </w:r>
      <w:r>
        <w:rPr>
          <w:color w:val="272727"/>
          <w:spacing w:val="-6"/>
          <w:sz w:val="18"/>
        </w:rPr>
        <w:t>lower</w:t>
      </w:r>
      <w:r>
        <w:rPr>
          <w:color w:val="272727"/>
          <w:spacing w:val="-4"/>
          <w:sz w:val="18"/>
        </w:rPr>
        <w:t> </w:t>
      </w:r>
      <w:r>
        <w:rPr>
          <w:color w:val="272727"/>
          <w:spacing w:val="-6"/>
          <w:sz w:val="18"/>
        </w:rPr>
        <w:t>than</w:t>
      </w:r>
      <w:r>
        <w:rPr>
          <w:color w:val="272727"/>
          <w:spacing w:val="-4"/>
          <w:sz w:val="18"/>
        </w:rPr>
        <w:t> </w:t>
      </w:r>
      <w:r>
        <w:rPr>
          <w:color w:val="272727"/>
          <w:spacing w:val="-6"/>
          <w:sz w:val="18"/>
        </w:rPr>
        <w:t>the</w:t>
      </w:r>
      <w:r>
        <w:rPr>
          <w:color w:val="272727"/>
          <w:sz w:val="18"/>
        </w:rPr>
        <w:t> median ranks for AMT, </w:t>
      </w:r>
      <w:r>
        <w:rPr>
          <w:rFonts w:ascii="Bookman Old Style"/>
          <w:b w:val="0"/>
          <w:i/>
          <w:color w:val="272727"/>
          <w:sz w:val="18"/>
        </w:rPr>
        <w:t>Mdn</w:t>
      </w:r>
      <w:r>
        <w:rPr>
          <w:rFonts w:ascii="Bookman Old Style"/>
          <w:b w:val="0"/>
          <w:i/>
          <w:color w:val="272727"/>
          <w:spacing w:val="-5"/>
          <w:sz w:val="18"/>
        </w:rPr>
        <w:t> </w:t>
      </w:r>
      <w:r>
        <w:rPr>
          <w:color w:val="272727"/>
          <w:sz w:val="18"/>
        </w:rPr>
        <w:t>= 7.85, </w:t>
      </w:r>
      <w:r>
        <w:rPr>
          <w:rFonts w:ascii="Bookman Old Style"/>
          <w:b w:val="0"/>
          <w:i/>
          <w:color w:val="272727"/>
          <w:sz w:val="18"/>
        </w:rPr>
        <w:t>Z</w:t>
      </w:r>
      <w:r>
        <w:rPr>
          <w:rFonts w:ascii="Bookman Old Style"/>
          <w:b w:val="0"/>
          <w:i/>
          <w:color w:val="272727"/>
          <w:spacing w:val="-5"/>
          <w:sz w:val="18"/>
        </w:rPr>
        <w:t> </w:t>
      </w:r>
      <w:r>
        <w:rPr>
          <w:color w:val="272727"/>
          <w:sz w:val="18"/>
        </w:rPr>
        <w:t>= 1.88, </w:t>
      </w:r>
      <w:r>
        <w:rPr>
          <w:rFonts w:ascii="Bookman Old Style"/>
          <w:b w:val="0"/>
          <w:i/>
          <w:color w:val="272727"/>
          <w:sz w:val="18"/>
        </w:rPr>
        <w:t>p</w:t>
      </w:r>
      <w:r>
        <w:rPr>
          <w:rFonts w:ascii="Bookman Old Style"/>
          <w:b w:val="0"/>
          <w:i/>
          <w:color w:val="272727"/>
          <w:spacing w:val="-5"/>
          <w:sz w:val="18"/>
        </w:rPr>
        <w:t> </w:t>
      </w:r>
      <w:r>
        <w:rPr>
          <w:color w:val="272727"/>
          <w:sz w:val="18"/>
        </w:rPr>
        <w:t>= .060.</w:t>
      </w:r>
    </w:p>
    <w:p>
      <w:pPr>
        <w:spacing w:line="247" w:lineRule="auto" w:before="0"/>
        <w:ind w:left="53" w:right="52" w:firstLine="278"/>
        <w:jc w:val="both"/>
        <w:rPr>
          <w:sz w:val="18"/>
        </w:rPr>
      </w:pPr>
      <w:r>
        <w:rPr>
          <w:color w:val="272727"/>
          <w:spacing w:val="-2"/>
          <w:sz w:val="18"/>
        </w:rPr>
        <w:t>We</w:t>
      </w:r>
      <w:r>
        <w:rPr>
          <w:color w:val="272727"/>
          <w:spacing w:val="-4"/>
          <w:sz w:val="18"/>
        </w:rPr>
        <w:t> </w:t>
      </w:r>
      <w:r>
        <w:rPr>
          <w:color w:val="272727"/>
          <w:spacing w:val="-2"/>
          <w:sz w:val="18"/>
        </w:rPr>
        <w:t>further</w:t>
      </w:r>
      <w:r>
        <w:rPr>
          <w:color w:val="272727"/>
          <w:spacing w:val="-3"/>
          <w:sz w:val="18"/>
        </w:rPr>
        <w:t> </w:t>
      </w:r>
      <w:r>
        <w:rPr>
          <w:color w:val="272727"/>
          <w:spacing w:val="-2"/>
          <w:sz w:val="18"/>
        </w:rPr>
        <w:t>analyzed</w:t>
      </w:r>
      <w:r>
        <w:rPr>
          <w:color w:val="272727"/>
          <w:spacing w:val="-3"/>
          <w:sz w:val="18"/>
        </w:rPr>
        <w:t> </w:t>
      </w:r>
      <w:r>
        <w:rPr>
          <w:color w:val="272727"/>
          <w:spacing w:val="-2"/>
          <w:sz w:val="18"/>
        </w:rPr>
        <w:t>the</w:t>
      </w:r>
      <w:r>
        <w:rPr>
          <w:color w:val="272727"/>
          <w:spacing w:val="-3"/>
          <w:sz w:val="18"/>
        </w:rPr>
        <w:t> </w:t>
      </w:r>
      <w:r>
        <w:rPr>
          <w:color w:val="272727"/>
          <w:spacing w:val="-2"/>
          <w:sz w:val="18"/>
        </w:rPr>
        <w:t>results</w:t>
      </w:r>
      <w:r>
        <w:rPr>
          <w:color w:val="272727"/>
          <w:spacing w:val="-3"/>
          <w:sz w:val="18"/>
        </w:rPr>
        <w:t> </w:t>
      </w:r>
      <w:r>
        <w:rPr>
          <w:color w:val="272727"/>
          <w:spacing w:val="-2"/>
          <w:sz w:val="18"/>
        </w:rPr>
        <w:t>of</w:t>
      </w:r>
      <w:r>
        <w:rPr>
          <w:color w:val="272727"/>
          <w:spacing w:val="-4"/>
          <w:sz w:val="18"/>
        </w:rPr>
        <w:t> </w:t>
      </w:r>
      <w:r>
        <w:rPr>
          <w:color w:val="272727"/>
          <w:spacing w:val="-2"/>
          <w:sz w:val="18"/>
        </w:rPr>
        <w:t>AMT</w:t>
      </w:r>
      <w:r>
        <w:rPr>
          <w:color w:val="272727"/>
          <w:spacing w:val="-4"/>
          <w:sz w:val="18"/>
        </w:rPr>
        <w:t> </w:t>
      </w:r>
      <w:r>
        <w:rPr>
          <w:color w:val="272727"/>
          <w:spacing w:val="-2"/>
          <w:sz w:val="18"/>
        </w:rPr>
        <w:t>and</w:t>
      </w:r>
      <w:r>
        <w:rPr>
          <w:color w:val="272727"/>
          <w:spacing w:val="-3"/>
          <w:sz w:val="18"/>
        </w:rPr>
        <w:t> </w:t>
      </w:r>
      <w:r>
        <w:rPr>
          <w:color w:val="272727"/>
          <w:spacing w:val="-2"/>
          <w:sz w:val="18"/>
        </w:rPr>
        <w:t>PET</w:t>
      </w:r>
      <w:r>
        <w:rPr>
          <w:color w:val="272727"/>
          <w:spacing w:val="-4"/>
          <w:sz w:val="18"/>
        </w:rPr>
        <w:t> </w:t>
      </w:r>
      <w:r>
        <w:rPr>
          <w:color w:val="272727"/>
          <w:spacing w:val="-2"/>
          <w:sz w:val="18"/>
        </w:rPr>
        <w:t>concerning</w:t>
      </w:r>
      <w:r>
        <w:rPr>
          <w:color w:val="272727"/>
          <w:sz w:val="18"/>
        </w:rPr>
        <w:t> the modi</w:t>
      </w:r>
      <w:r>
        <w:rPr>
          <w:rFonts w:ascii="Times New Roman" w:hAnsi="Times New Roman"/>
          <w:color w:val="272727"/>
          <w:sz w:val="18"/>
        </w:rPr>
        <w:t>fi</w:t>
      </w:r>
      <w:r>
        <w:rPr>
          <w:color w:val="272727"/>
          <w:sz w:val="18"/>
        </w:rPr>
        <w:t>cation levels (±20% in 5% steps) using linear regression. Our data violated pre-requirements for linear regression in terms of homoskedasticity and normality. Therefore, we calculated each linear regression using</w:t>
      </w:r>
      <w:r>
        <w:rPr>
          <w:color w:val="272727"/>
          <w:spacing w:val="80"/>
          <w:sz w:val="18"/>
        </w:rPr>
        <w:t> </w:t>
      </w:r>
      <w:r>
        <w:rPr>
          <w:color w:val="272727"/>
          <w:sz w:val="18"/>
        </w:rPr>
        <w:t>parameter estimations with robust standard errors (HC4) as recommended by </w:t>
      </w:r>
      <w:hyperlink w:history="true" w:anchor="_bookmark226">
        <w:r>
          <w:rPr>
            <w:color w:val="D93133"/>
            <w:sz w:val="18"/>
          </w:rPr>
          <w:t>Hayes and Cai (2007)</w:t>
        </w:r>
      </w:hyperlink>
      <w:r>
        <w:rPr>
          <w:color w:val="272727"/>
          <w:sz w:val="18"/>
        </w:rPr>
        <w:t>. </w:t>
      </w:r>
      <w:hyperlink w:history="true" w:anchor="_bookmark192">
        <w:r>
          <w:rPr>
            <w:color w:val="D93133"/>
            <w:sz w:val="18"/>
          </w:rPr>
          <w:t>Figure 7</w:t>
        </w:r>
      </w:hyperlink>
      <w:r>
        <w:rPr>
          <w:color w:val="D93133"/>
          <w:sz w:val="18"/>
        </w:rPr>
        <w:t> </w:t>
      </w:r>
      <w:r>
        <w:rPr>
          <w:color w:val="272727"/>
          <w:sz w:val="18"/>
        </w:rPr>
        <w:t>shows the body weight misestimations </w:t>
      </w:r>
      <w:r>
        <w:rPr>
          <w:rFonts w:ascii="Bookman Old Style" w:hAnsi="Bookman Old Style"/>
          <w:b w:val="0"/>
          <w:i/>
          <w:color w:val="272727"/>
          <w:sz w:val="18"/>
        </w:rPr>
        <w:t>M </w:t>
      </w:r>
      <w:r>
        <w:rPr>
          <w:color w:val="272727"/>
          <w:sz w:val="18"/>
        </w:rPr>
        <w:t>(left) and the absolute body weight misestimations </w:t>
      </w:r>
      <w:r>
        <w:rPr>
          <w:rFonts w:ascii="Bookman Old Style" w:hAnsi="Bookman Old Style"/>
          <w:b w:val="0"/>
          <w:i/>
          <w:color w:val="272727"/>
          <w:sz w:val="18"/>
        </w:rPr>
        <w:t>A</w:t>
      </w:r>
      <w:r>
        <w:rPr>
          <w:rFonts w:ascii="Bookman Old Style" w:hAnsi="Bookman Old Style"/>
          <w:b w:val="0"/>
          <w:i/>
          <w:color w:val="272727"/>
          <w:spacing w:val="-1"/>
          <w:sz w:val="18"/>
        </w:rPr>
        <w:t> </w:t>
      </w:r>
      <w:r>
        <w:rPr>
          <w:color w:val="272727"/>
          <w:sz w:val="18"/>
        </w:rPr>
        <w:t>(right) for PET and AMT in relation to the modi</w:t>
      </w:r>
      <w:r>
        <w:rPr>
          <w:rFonts w:ascii="Times New Roman" w:hAnsi="Times New Roman"/>
          <w:color w:val="272727"/>
          <w:sz w:val="18"/>
        </w:rPr>
        <w:t>fi</w:t>
      </w:r>
      <w:r>
        <w:rPr>
          <w:color w:val="272727"/>
          <w:sz w:val="18"/>
        </w:rPr>
        <w:t>cation levels.</w:t>
      </w:r>
    </w:p>
    <w:p>
      <w:pPr>
        <w:spacing w:line="232" w:lineRule="exact" w:before="0"/>
        <w:ind w:left="332" w:right="0" w:firstLine="0"/>
        <w:jc w:val="both"/>
        <w:rPr>
          <w:sz w:val="18"/>
        </w:rPr>
      </w:pPr>
      <w:r>
        <w:rPr>
          <w:color w:val="272727"/>
          <w:sz w:val="18"/>
        </w:rPr>
        <w:t>For</w:t>
      </w:r>
      <w:r>
        <w:rPr>
          <w:color w:val="272727"/>
          <w:spacing w:val="7"/>
          <w:sz w:val="18"/>
        </w:rPr>
        <w:t> </w:t>
      </w:r>
      <w:r>
        <w:rPr>
          <w:rFonts w:ascii="Bookman Old Style"/>
          <w:b w:val="0"/>
          <w:i/>
          <w:color w:val="272727"/>
          <w:sz w:val="18"/>
        </w:rPr>
        <w:t>M</w:t>
      </w:r>
      <w:r>
        <w:rPr>
          <w:color w:val="272727"/>
          <w:sz w:val="18"/>
        </w:rPr>
        <w:t>,</w:t>
      </w:r>
      <w:r>
        <w:rPr>
          <w:color w:val="272727"/>
          <w:spacing w:val="6"/>
          <w:sz w:val="18"/>
        </w:rPr>
        <w:t> </w:t>
      </w:r>
      <w:r>
        <w:rPr>
          <w:color w:val="272727"/>
          <w:sz w:val="18"/>
        </w:rPr>
        <w:t>the</w:t>
      </w:r>
      <w:r>
        <w:rPr>
          <w:color w:val="272727"/>
          <w:spacing w:val="7"/>
          <w:sz w:val="18"/>
        </w:rPr>
        <w:t> </w:t>
      </w:r>
      <w:r>
        <w:rPr>
          <w:color w:val="272727"/>
          <w:sz w:val="18"/>
        </w:rPr>
        <w:t>results</w:t>
      </w:r>
      <w:r>
        <w:rPr>
          <w:color w:val="272727"/>
          <w:spacing w:val="8"/>
          <w:sz w:val="18"/>
        </w:rPr>
        <w:t> </w:t>
      </w:r>
      <w:r>
        <w:rPr>
          <w:color w:val="272727"/>
          <w:sz w:val="18"/>
        </w:rPr>
        <w:t>showed</w:t>
      </w:r>
      <w:r>
        <w:rPr>
          <w:color w:val="272727"/>
          <w:spacing w:val="7"/>
          <w:sz w:val="18"/>
        </w:rPr>
        <w:t> </w:t>
      </w:r>
      <w:r>
        <w:rPr>
          <w:color w:val="272727"/>
          <w:sz w:val="18"/>
        </w:rPr>
        <w:t>a</w:t>
      </w:r>
      <w:r>
        <w:rPr>
          <w:color w:val="272727"/>
          <w:spacing w:val="7"/>
          <w:sz w:val="18"/>
        </w:rPr>
        <w:t> </w:t>
      </w:r>
      <w:r>
        <w:rPr>
          <w:color w:val="272727"/>
          <w:sz w:val="18"/>
        </w:rPr>
        <w:t>signi</w:t>
      </w:r>
      <w:r>
        <w:rPr>
          <w:rFonts w:ascii="Times New Roman"/>
          <w:color w:val="272727"/>
          <w:sz w:val="18"/>
        </w:rPr>
        <w:t>fi</w:t>
      </w:r>
      <w:r>
        <w:rPr>
          <w:color w:val="272727"/>
          <w:sz w:val="18"/>
        </w:rPr>
        <w:t>cant</w:t>
      </w:r>
      <w:r>
        <w:rPr>
          <w:color w:val="272727"/>
          <w:spacing w:val="7"/>
          <w:sz w:val="18"/>
        </w:rPr>
        <w:t> </w:t>
      </w:r>
      <w:r>
        <w:rPr>
          <w:color w:val="272727"/>
          <w:sz w:val="18"/>
        </w:rPr>
        <w:t>regression</w:t>
      </w:r>
      <w:r>
        <w:rPr>
          <w:color w:val="272727"/>
          <w:spacing w:val="7"/>
          <w:sz w:val="18"/>
        </w:rPr>
        <w:t> </w:t>
      </w:r>
      <w:r>
        <w:rPr>
          <w:color w:val="272727"/>
          <w:spacing w:val="-2"/>
          <w:sz w:val="18"/>
        </w:rPr>
        <w:t>equation</w:t>
      </w:r>
    </w:p>
    <w:p>
      <w:pPr>
        <w:spacing w:before="6"/>
        <w:ind w:left="53" w:right="0" w:firstLine="0"/>
        <w:jc w:val="both"/>
        <w:rPr>
          <w:sz w:val="18"/>
        </w:rPr>
      </w:pPr>
      <w:r>
        <w:rPr>
          <w:color w:val="272727"/>
          <w:sz w:val="18"/>
        </w:rPr>
        <w:t>for</w:t>
      </w:r>
      <w:r>
        <w:rPr>
          <w:color w:val="272727"/>
          <w:spacing w:val="22"/>
          <w:sz w:val="18"/>
        </w:rPr>
        <w:t> </w:t>
      </w:r>
      <w:r>
        <w:rPr>
          <w:color w:val="272727"/>
          <w:sz w:val="18"/>
        </w:rPr>
        <w:t>PET,</w:t>
      </w:r>
      <w:r>
        <w:rPr>
          <w:color w:val="272727"/>
          <w:spacing w:val="21"/>
          <w:sz w:val="18"/>
        </w:rPr>
        <w:t> </w:t>
      </w:r>
      <w:r>
        <w:rPr>
          <w:rFonts w:ascii="Bookman Old Style"/>
          <w:b w:val="0"/>
          <w:i/>
          <w:color w:val="272727"/>
          <w:sz w:val="18"/>
        </w:rPr>
        <w:t>F</w:t>
      </w:r>
      <w:r>
        <w:rPr>
          <w:rFonts w:ascii="Bookman Old Style"/>
          <w:b w:val="0"/>
          <w:i/>
          <w:color w:val="272727"/>
          <w:spacing w:val="9"/>
          <w:sz w:val="18"/>
        </w:rPr>
        <w:t> </w:t>
      </w:r>
      <w:r>
        <w:rPr>
          <w:color w:val="272727"/>
          <w:sz w:val="18"/>
        </w:rPr>
        <w:t>(1,</w:t>
      </w:r>
      <w:r>
        <w:rPr>
          <w:color w:val="272727"/>
          <w:spacing w:val="23"/>
          <w:sz w:val="18"/>
        </w:rPr>
        <w:t> </w:t>
      </w:r>
      <w:r>
        <w:rPr>
          <w:color w:val="272727"/>
          <w:sz w:val="18"/>
        </w:rPr>
        <w:t>106)</w:t>
      </w:r>
      <w:r>
        <w:rPr>
          <w:color w:val="272727"/>
          <w:spacing w:val="21"/>
          <w:sz w:val="18"/>
        </w:rPr>
        <w:t> </w:t>
      </w:r>
      <w:r>
        <w:rPr>
          <w:color w:val="272727"/>
          <w:sz w:val="18"/>
        </w:rPr>
        <w:t>=</w:t>
      </w:r>
      <w:r>
        <w:rPr>
          <w:color w:val="272727"/>
          <w:spacing w:val="21"/>
          <w:sz w:val="18"/>
        </w:rPr>
        <w:t> </w:t>
      </w:r>
      <w:r>
        <w:rPr>
          <w:color w:val="272727"/>
          <w:sz w:val="18"/>
        </w:rPr>
        <w:t>7.88,</w:t>
      </w:r>
      <w:r>
        <w:rPr>
          <w:color w:val="272727"/>
          <w:spacing w:val="23"/>
          <w:sz w:val="18"/>
        </w:rPr>
        <w:t> </w:t>
      </w:r>
      <w:r>
        <w:rPr>
          <w:rFonts w:ascii="Bookman Old Style"/>
          <w:b w:val="0"/>
          <w:i/>
          <w:color w:val="272727"/>
          <w:sz w:val="18"/>
        </w:rPr>
        <w:t>p</w:t>
      </w:r>
      <w:r>
        <w:rPr>
          <w:rFonts w:ascii="Bookman Old Style"/>
          <w:b w:val="0"/>
          <w:i/>
          <w:color w:val="272727"/>
          <w:spacing w:val="8"/>
          <w:sz w:val="18"/>
        </w:rPr>
        <w:t> </w:t>
      </w:r>
      <w:r>
        <w:rPr>
          <w:color w:val="272727"/>
          <w:sz w:val="18"/>
        </w:rPr>
        <w:t>=</w:t>
      </w:r>
      <w:r>
        <w:rPr>
          <w:color w:val="272727"/>
          <w:spacing w:val="22"/>
          <w:sz w:val="18"/>
        </w:rPr>
        <w:t> </w:t>
      </w:r>
      <w:r>
        <w:rPr>
          <w:color w:val="272727"/>
          <w:sz w:val="18"/>
        </w:rPr>
        <w:t>.006,</w:t>
      </w:r>
      <w:r>
        <w:rPr>
          <w:color w:val="272727"/>
          <w:spacing w:val="22"/>
          <w:sz w:val="18"/>
        </w:rPr>
        <w:t> </w:t>
      </w:r>
      <w:r>
        <w:rPr>
          <w:color w:val="272727"/>
          <w:sz w:val="18"/>
        </w:rPr>
        <w:t>with</w:t>
      </w:r>
      <w:r>
        <w:rPr>
          <w:color w:val="272727"/>
          <w:spacing w:val="21"/>
          <w:sz w:val="18"/>
        </w:rPr>
        <w:t> </w:t>
      </w:r>
      <w:r>
        <w:rPr>
          <w:color w:val="272727"/>
          <w:sz w:val="18"/>
        </w:rPr>
        <w:t>a</w:t>
      </w:r>
      <w:r>
        <w:rPr>
          <w:color w:val="272727"/>
          <w:spacing w:val="21"/>
          <w:sz w:val="18"/>
        </w:rPr>
        <w:t> </w:t>
      </w:r>
      <w:r>
        <w:rPr>
          <w:rFonts w:ascii="Bookman Old Style"/>
          <w:b w:val="0"/>
          <w:i/>
          <w:color w:val="272727"/>
          <w:sz w:val="18"/>
        </w:rPr>
        <w:t>R</w:t>
      </w:r>
      <w:r>
        <w:rPr>
          <w:color w:val="272727"/>
          <w:sz w:val="18"/>
          <w:vertAlign w:val="superscript"/>
        </w:rPr>
        <w:t>2</w:t>
      </w:r>
      <w:r>
        <w:rPr>
          <w:color w:val="272727"/>
          <w:spacing w:val="22"/>
          <w:sz w:val="18"/>
          <w:vertAlign w:val="baseline"/>
        </w:rPr>
        <w:t> </w:t>
      </w:r>
      <w:r>
        <w:rPr>
          <w:color w:val="272727"/>
          <w:sz w:val="18"/>
          <w:vertAlign w:val="baseline"/>
        </w:rPr>
        <w:t>of</w:t>
      </w:r>
      <w:r>
        <w:rPr>
          <w:color w:val="272727"/>
          <w:spacing w:val="21"/>
          <w:sz w:val="18"/>
          <w:vertAlign w:val="baseline"/>
        </w:rPr>
        <w:t> </w:t>
      </w:r>
      <w:r>
        <w:rPr>
          <w:color w:val="272727"/>
          <w:sz w:val="18"/>
          <w:vertAlign w:val="baseline"/>
        </w:rPr>
        <w:t>0.069.</w:t>
      </w:r>
      <w:r>
        <w:rPr>
          <w:color w:val="272727"/>
          <w:spacing w:val="22"/>
          <w:sz w:val="18"/>
          <w:vertAlign w:val="baseline"/>
        </w:rPr>
        <w:t> </w:t>
      </w:r>
      <w:r>
        <w:rPr>
          <w:color w:val="272727"/>
          <w:spacing w:val="-5"/>
          <w:sz w:val="18"/>
          <w:vertAlign w:val="baseline"/>
        </w:rPr>
        <w:t>The</w:t>
      </w:r>
    </w:p>
    <w:p>
      <w:pPr>
        <w:spacing w:line="247" w:lineRule="auto" w:before="5"/>
        <w:ind w:left="53" w:right="52" w:hanging="1"/>
        <w:jc w:val="both"/>
        <w:rPr>
          <w:rFonts w:ascii="Bookman Old Style" w:hAnsi="Bookman Old Style"/>
          <w:b w:val="0"/>
          <w:i/>
          <w:sz w:val="18"/>
        </w:rPr>
      </w:pPr>
      <w:r>
        <w:rPr>
          <w:color w:val="272727"/>
          <w:sz w:val="18"/>
        </w:rPr>
        <w:t>prediction followed equation </w:t>
      </w:r>
      <w:r>
        <w:rPr>
          <w:rFonts w:ascii="Bookman Old Style" w:hAnsi="Bookman Old Style"/>
          <w:b w:val="0"/>
          <w:i/>
          <w:color w:val="272727"/>
          <w:sz w:val="18"/>
        </w:rPr>
        <w:t>M </w:t>
      </w:r>
      <w:r>
        <w:rPr>
          <w:color w:val="272727"/>
          <w:sz w:val="18"/>
        </w:rPr>
        <w:t>= </w:t>
      </w:r>
      <w:r>
        <w:rPr>
          <w:rFonts w:ascii="Arial Narrow" w:hAnsi="Arial Narrow"/>
          <w:color w:val="272727"/>
          <w:sz w:val="18"/>
        </w:rPr>
        <w:t>−</w:t>
      </w:r>
      <w:r>
        <w:rPr>
          <w:color w:val="272727"/>
          <w:sz w:val="18"/>
        </w:rPr>
        <w:t>0.194 × Body Weight Modi</w:t>
      </w:r>
      <w:r>
        <w:rPr>
          <w:rFonts w:ascii="Times New Roman" w:hAnsi="Times New Roman"/>
          <w:color w:val="272727"/>
          <w:sz w:val="18"/>
        </w:rPr>
        <w:t>fi</w:t>
      </w:r>
      <w:r>
        <w:rPr>
          <w:color w:val="272727"/>
          <w:sz w:val="18"/>
        </w:rPr>
        <w:t>cation in % instead of a simple point. The </w:t>
      </w:r>
      <w:r>
        <w:rPr>
          <w:color w:val="272727"/>
          <w:sz w:val="18"/>
        </w:rPr>
        <w:t>modi</w:t>
      </w:r>
      <w:r>
        <w:rPr>
          <w:rFonts w:ascii="Times New Roman" w:hAnsi="Times New Roman"/>
          <w:color w:val="272727"/>
          <w:sz w:val="18"/>
        </w:rPr>
        <w:t>fi</w:t>
      </w:r>
      <w:r>
        <w:rPr>
          <w:color w:val="272727"/>
          <w:sz w:val="18"/>
        </w:rPr>
        <w:t>cation </w:t>
      </w:r>
      <w:r>
        <w:rPr>
          <w:color w:val="272727"/>
          <w:spacing w:val="-2"/>
          <w:sz w:val="18"/>
        </w:rPr>
        <w:t>level</w:t>
      </w:r>
      <w:r>
        <w:rPr>
          <w:color w:val="272727"/>
          <w:spacing w:val="-3"/>
          <w:sz w:val="18"/>
        </w:rPr>
        <w:t> </w:t>
      </w:r>
      <w:r>
        <w:rPr>
          <w:color w:val="272727"/>
          <w:spacing w:val="-2"/>
          <w:sz w:val="18"/>
        </w:rPr>
        <w:t>did signi</w:t>
      </w:r>
      <w:r>
        <w:rPr>
          <w:rFonts w:ascii="Times New Roman" w:hAnsi="Times New Roman"/>
          <w:color w:val="272727"/>
          <w:spacing w:val="-2"/>
          <w:sz w:val="18"/>
        </w:rPr>
        <w:t>fi</w:t>
      </w:r>
      <w:r>
        <w:rPr>
          <w:color w:val="272727"/>
          <w:spacing w:val="-2"/>
          <w:sz w:val="18"/>
        </w:rPr>
        <w:t>cantly</w:t>
      </w:r>
      <w:r>
        <w:rPr>
          <w:color w:val="272727"/>
          <w:spacing w:val="-3"/>
          <w:sz w:val="18"/>
        </w:rPr>
        <w:t> </w:t>
      </w:r>
      <w:r>
        <w:rPr>
          <w:color w:val="272727"/>
          <w:spacing w:val="-2"/>
          <w:sz w:val="18"/>
        </w:rPr>
        <w:t>impact on</w:t>
      </w:r>
      <w:r>
        <w:rPr>
          <w:color w:val="272727"/>
          <w:spacing w:val="-3"/>
          <w:sz w:val="18"/>
        </w:rPr>
        <w:t> </w:t>
      </w:r>
      <w:r>
        <w:rPr>
          <w:color w:val="272727"/>
          <w:spacing w:val="-2"/>
          <w:sz w:val="18"/>
        </w:rPr>
        <w:t>body</w:t>
      </w:r>
      <w:r>
        <w:rPr>
          <w:color w:val="272727"/>
          <w:spacing w:val="-3"/>
          <w:sz w:val="18"/>
        </w:rPr>
        <w:t> </w:t>
      </w:r>
      <w:r>
        <w:rPr>
          <w:color w:val="272727"/>
          <w:spacing w:val="-2"/>
          <w:sz w:val="18"/>
        </w:rPr>
        <w:t>weight</w:t>
      </w:r>
      <w:r>
        <w:rPr>
          <w:color w:val="272727"/>
          <w:spacing w:val="-3"/>
          <w:sz w:val="18"/>
        </w:rPr>
        <w:t> </w:t>
      </w:r>
      <w:r>
        <w:rPr>
          <w:color w:val="272727"/>
          <w:spacing w:val="-2"/>
          <w:sz w:val="18"/>
        </w:rPr>
        <w:t>misestimations </w:t>
      </w:r>
      <w:r>
        <w:rPr>
          <w:rFonts w:ascii="Bookman Old Style" w:hAnsi="Bookman Old Style"/>
          <w:b w:val="0"/>
          <w:i/>
          <w:color w:val="272727"/>
          <w:spacing w:val="-2"/>
          <w:sz w:val="18"/>
        </w:rPr>
        <w:t>M</w:t>
      </w:r>
      <w:r>
        <w:rPr>
          <w:color w:val="272727"/>
          <w:spacing w:val="-2"/>
          <w:sz w:val="18"/>
        </w:rPr>
        <w:t>,</w:t>
      </w:r>
      <w:r>
        <w:rPr>
          <w:color w:val="272727"/>
          <w:spacing w:val="-3"/>
          <w:sz w:val="18"/>
        </w:rPr>
        <w:t> </w:t>
      </w:r>
      <w:r>
        <w:rPr>
          <w:rFonts w:ascii="Bookman Old Style" w:hAnsi="Bookman Old Style"/>
          <w:b w:val="0"/>
          <w:i/>
          <w:color w:val="272727"/>
          <w:spacing w:val="-10"/>
          <w:sz w:val="18"/>
        </w:rPr>
        <w:t>t</w:t>
      </w:r>
    </w:p>
    <w:p>
      <w:pPr>
        <w:spacing w:line="240" w:lineRule="exact" w:before="0"/>
        <w:ind w:left="53" w:right="0" w:firstLine="0"/>
        <w:jc w:val="both"/>
        <w:rPr>
          <w:sz w:val="18"/>
        </w:rPr>
      </w:pPr>
      <w:r>
        <w:rPr>
          <w:color w:val="272727"/>
          <w:sz w:val="18"/>
        </w:rPr>
        <w:t>(106)</w:t>
      </w:r>
      <w:r>
        <w:rPr>
          <w:color w:val="272727"/>
          <w:spacing w:val="43"/>
          <w:sz w:val="18"/>
        </w:rPr>
        <w:t> </w:t>
      </w:r>
      <w:r>
        <w:rPr>
          <w:color w:val="272727"/>
          <w:sz w:val="18"/>
        </w:rPr>
        <w:t>=</w:t>
      </w:r>
      <w:r>
        <w:rPr>
          <w:color w:val="272727"/>
          <w:spacing w:val="43"/>
          <w:sz w:val="18"/>
        </w:rPr>
        <w:t> </w:t>
      </w:r>
      <w:r>
        <w:rPr>
          <w:color w:val="272727"/>
          <w:sz w:val="18"/>
        </w:rPr>
        <w:t>5.11,</w:t>
      </w:r>
      <w:r>
        <w:rPr>
          <w:color w:val="272727"/>
          <w:spacing w:val="44"/>
          <w:sz w:val="18"/>
        </w:rPr>
        <w:t> </w:t>
      </w:r>
      <w:r>
        <w:rPr>
          <w:rFonts w:ascii="Bookman Old Style"/>
          <w:b w:val="0"/>
          <w:i/>
          <w:color w:val="272727"/>
          <w:sz w:val="18"/>
        </w:rPr>
        <w:t>p</w:t>
      </w:r>
      <w:r>
        <w:rPr>
          <w:rFonts w:ascii="Bookman Old Style"/>
          <w:b w:val="0"/>
          <w:i/>
          <w:color w:val="272727"/>
          <w:spacing w:val="30"/>
          <w:sz w:val="18"/>
        </w:rPr>
        <w:t> </w:t>
      </w:r>
      <w:r>
        <w:rPr>
          <w:color w:val="272727"/>
          <w:sz w:val="18"/>
        </w:rPr>
        <w:t>=</w:t>
      </w:r>
      <w:r>
        <w:rPr>
          <w:color w:val="272727"/>
          <w:spacing w:val="43"/>
          <w:sz w:val="18"/>
        </w:rPr>
        <w:t> </w:t>
      </w:r>
      <w:r>
        <w:rPr>
          <w:color w:val="272727"/>
          <w:sz w:val="18"/>
        </w:rPr>
        <w:t>.013.</w:t>
      </w:r>
      <w:r>
        <w:rPr>
          <w:color w:val="272727"/>
          <w:spacing w:val="44"/>
          <w:sz w:val="18"/>
        </w:rPr>
        <w:t> </w:t>
      </w:r>
      <w:r>
        <w:rPr>
          <w:color w:val="272727"/>
          <w:sz w:val="18"/>
        </w:rPr>
        <w:t>For</w:t>
      </w:r>
      <w:r>
        <w:rPr>
          <w:color w:val="272727"/>
          <w:spacing w:val="44"/>
          <w:sz w:val="18"/>
        </w:rPr>
        <w:t> </w:t>
      </w:r>
      <w:r>
        <w:rPr>
          <w:color w:val="272727"/>
          <w:sz w:val="18"/>
        </w:rPr>
        <w:t>AMT,</w:t>
      </w:r>
      <w:r>
        <w:rPr>
          <w:color w:val="272727"/>
          <w:spacing w:val="44"/>
          <w:sz w:val="18"/>
        </w:rPr>
        <w:t> </w:t>
      </w:r>
      <w:r>
        <w:rPr>
          <w:color w:val="272727"/>
          <w:sz w:val="18"/>
        </w:rPr>
        <w:t>we</w:t>
      </w:r>
      <w:r>
        <w:rPr>
          <w:color w:val="272727"/>
          <w:spacing w:val="43"/>
          <w:sz w:val="18"/>
        </w:rPr>
        <w:t> </w:t>
      </w:r>
      <w:r>
        <w:rPr>
          <w:color w:val="272727"/>
          <w:sz w:val="18"/>
        </w:rPr>
        <w:t>found</w:t>
      </w:r>
      <w:r>
        <w:rPr>
          <w:color w:val="272727"/>
          <w:spacing w:val="44"/>
          <w:sz w:val="18"/>
        </w:rPr>
        <w:t> </w:t>
      </w:r>
      <w:r>
        <w:rPr>
          <w:color w:val="272727"/>
          <w:sz w:val="18"/>
        </w:rPr>
        <w:t>no</w:t>
      </w:r>
      <w:r>
        <w:rPr>
          <w:color w:val="272727"/>
          <w:spacing w:val="43"/>
          <w:sz w:val="18"/>
        </w:rPr>
        <w:t> </w:t>
      </w:r>
      <w:r>
        <w:rPr>
          <w:color w:val="272727"/>
          <w:spacing w:val="-2"/>
          <w:sz w:val="18"/>
        </w:rPr>
        <w:t>signi</w:t>
      </w:r>
      <w:r>
        <w:rPr>
          <w:rFonts w:ascii="Times New Roman"/>
          <w:color w:val="272727"/>
          <w:spacing w:val="-2"/>
          <w:sz w:val="18"/>
        </w:rPr>
        <w:t>fi</w:t>
      </w:r>
      <w:r>
        <w:rPr>
          <w:color w:val="272727"/>
          <w:spacing w:val="-2"/>
          <w:sz w:val="18"/>
        </w:rPr>
        <w:t>cant</w:t>
      </w:r>
    </w:p>
    <w:p>
      <w:pPr>
        <w:spacing w:after="0" w:line="240" w:lineRule="exact"/>
        <w:jc w:val="both"/>
        <w:rPr>
          <w:sz w:val="18"/>
        </w:rPr>
        <w:sectPr>
          <w:type w:val="continuous"/>
          <w:pgSz w:w="11910" w:h="16840"/>
          <w:pgMar w:header="778" w:footer="774" w:top="540" w:bottom="280" w:left="1080" w:right="1080"/>
          <w:cols w:num="2" w:equalWidth="0">
            <w:col w:w="4656" w:space="390"/>
            <w:col w:w="4704"/>
          </w:cols>
        </w:sectPr>
      </w:pPr>
    </w:p>
    <w:p>
      <w:pPr>
        <w:spacing w:before="3"/>
        <w:ind w:left="53" w:right="0" w:firstLine="0"/>
        <w:jc w:val="left"/>
        <w:rPr>
          <w:sz w:val="18"/>
        </w:rPr>
      </w:pPr>
      <w:r>
        <w:rPr>
          <w:color w:val="272727"/>
          <w:sz w:val="18"/>
        </w:rPr>
        <w:t>repeated-measures</w:t>
      </w:r>
      <w:r>
        <w:rPr>
          <w:color w:val="272727"/>
          <w:spacing w:val="66"/>
          <w:w w:val="150"/>
          <w:sz w:val="18"/>
        </w:rPr>
        <w:t> </w:t>
      </w:r>
      <w:r>
        <w:rPr>
          <w:color w:val="272727"/>
          <w:sz w:val="18"/>
        </w:rPr>
        <w:t>ANOVA</w:t>
      </w:r>
      <w:r>
        <w:rPr>
          <w:color w:val="272727"/>
          <w:spacing w:val="66"/>
          <w:w w:val="150"/>
          <w:sz w:val="18"/>
        </w:rPr>
        <w:t> </w:t>
      </w:r>
      <w:r>
        <w:rPr>
          <w:color w:val="272727"/>
          <w:spacing w:val="-5"/>
          <w:sz w:val="18"/>
        </w:rPr>
        <w:t>for</w:t>
      </w:r>
    </w:p>
    <w:p>
      <w:pPr>
        <w:spacing w:line="246" w:lineRule="exact" w:before="0"/>
        <w:ind w:left="53" w:right="0" w:firstLine="0"/>
        <w:jc w:val="left"/>
        <w:rPr>
          <w:sz w:val="18"/>
        </w:rPr>
      </w:pPr>
      <w:r>
        <w:rPr/>
        <w:br w:type="column"/>
      </w:r>
      <w:r>
        <w:rPr>
          <w:rFonts w:ascii="Book Antiqua" w:hAnsi="Book Antiqua"/>
          <w:i/>
          <w:color w:val="272727"/>
          <w:spacing w:val="-123"/>
          <w:w w:val="102"/>
          <w:sz w:val="18"/>
        </w:rPr>
        <w:t>M</w:t>
      </w:r>
      <w:r>
        <w:rPr>
          <w:rFonts w:ascii="Gotham Medium" w:hAnsi="Gotham Medium"/>
          <w:b w:val="0"/>
          <w:color w:val="272727"/>
          <w:w w:val="97"/>
          <w:position w:val="4"/>
          <w:sz w:val="18"/>
        </w:rPr>
        <w:t>¯</w:t>
      </w:r>
      <w:r>
        <w:rPr>
          <w:rFonts w:ascii="Gotham Medium" w:hAnsi="Gotham Medium"/>
          <w:b w:val="0"/>
          <w:color w:val="272727"/>
          <w:spacing w:val="-20"/>
          <w:w w:val="99"/>
          <w:position w:val="4"/>
          <w:sz w:val="18"/>
        </w:rPr>
        <w:t> </w:t>
      </w:r>
      <w:r>
        <w:rPr>
          <w:color w:val="272727"/>
          <w:sz w:val="18"/>
        </w:rPr>
        <w:t>-values,</w:t>
      </w:r>
      <w:r>
        <w:rPr>
          <w:color w:val="272727"/>
          <w:spacing w:val="73"/>
          <w:sz w:val="18"/>
        </w:rPr>
        <w:t> </w:t>
      </w:r>
      <w:r>
        <w:rPr>
          <w:color w:val="272727"/>
          <w:sz w:val="18"/>
        </w:rPr>
        <w:t>the</w:t>
      </w:r>
      <w:r>
        <w:rPr>
          <w:color w:val="272727"/>
          <w:spacing w:val="75"/>
          <w:sz w:val="18"/>
        </w:rPr>
        <w:t> </w:t>
      </w:r>
      <w:r>
        <w:rPr>
          <w:color w:val="272727"/>
          <w:spacing w:val="-2"/>
          <w:sz w:val="18"/>
        </w:rPr>
        <w:t>percentage</w:t>
      </w:r>
    </w:p>
    <w:p>
      <w:pPr>
        <w:spacing w:before="3"/>
        <w:ind w:left="53" w:right="0" w:firstLine="0"/>
        <w:jc w:val="left"/>
        <w:rPr>
          <w:sz w:val="18"/>
        </w:rPr>
      </w:pPr>
      <w:r>
        <w:rPr/>
        <w:br w:type="column"/>
      </w:r>
      <w:r>
        <w:rPr>
          <w:color w:val="272727"/>
          <w:sz w:val="18"/>
        </w:rPr>
        <w:t>prediction</w:t>
      </w:r>
      <w:r>
        <w:rPr>
          <w:color w:val="272727"/>
          <w:spacing w:val="75"/>
          <w:sz w:val="18"/>
        </w:rPr>
        <w:t> </w:t>
      </w:r>
      <w:r>
        <w:rPr>
          <w:color w:val="272727"/>
          <w:sz w:val="18"/>
        </w:rPr>
        <w:t>of</w:t>
      </w:r>
      <w:r>
        <w:rPr>
          <w:color w:val="272727"/>
          <w:spacing w:val="75"/>
          <w:sz w:val="18"/>
        </w:rPr>
        <w:t> </w:t>
      </w:r>
      <w:r>
        <w:rPr>
          <w:color w:val="272727"/>
          <w:sz w:val="18"/>
        </w:rPr>
        <w:t>the</w:t>
      </w:r>
      <w:r>
        <w:rPr>
          <w:color w:val="272727"/>
          <w:spacing w:val="73"/>
          <w:sz w:val="18"/>
        </w:rPr>
        <w:t> </w:t>
      </w:r>
      <w:r>
        <w:rPr>
          <w:color w:val="272727"/>
          <w:sz w:val="18"/>
        </w:rPr>
        <w:t>modi</w:t>
      </w:r>
      <w:r>
        <w:rPr>
          <w:rFonts w:ascii="Times New Roman"/>
          <w:color w:val="272727"/>
          <w:sz w:val="18"/>
        </w:rPr>
        <w:t>fi</w:t>
      </w:r>
      <w:r>
        <w:rPr>
          <w:color w:val="272727"/>
          <w:sz w:val="18"/>
        </w:rPr>
        <w:t>cation</w:t>
      </w:r>
      <w:r>
        <w:rPr>
          <w:color w:val="272727"/>
          <w:spacing w:val="76"/>
          <w:sz w:val="18"/>
        </w:rPr>
        <w:t> </w:t>
      </w:r>
      <w:r>
        <w:rPr>
          <w:color w:val="272727"/>
          <w:sz w:val="18"/>
        </w:rPr>
        <w:t>level</w:t>
      </w:r>
      <w:r>
        <w:rPr>
          <w:color w:val="272727"/>
          <w:spacing w:val="75"/>
          <w:sz w:val="18"/>
        </w:rPr>
        <w:t> </w:t>
      </w:r>
      <w:r>
        <w:rPr>
          <w:color w:val="272727"/>
          <w:sz w:val="18"/>
        </w:rPr>
        <w:t>on</w:t>
      </w:r>
      <w:r>
        <w:rPr>
          <w:color w:val="272727"/>
          <w:spacing w:val="74"/>
          <w:sz w:val="18"/>
        </w:rPr>
        <w:t> </w:t>
      </w:r>
      <w:r>
        <w:rPr>
          <w:color w:val="272727"/>
          <w:sz w:val="18"/>
        </w:rPr>
        <w:t>the</w:t>
      </w:r>
      <w:r>
        <w:rPr>
          <w:color w:val="272727"/>
          <w:spacing w:val="75"/>
          <w:sz w:val="18"/>
        </w:rPr>
        <w:t> </w:t>
      </w:r>
      <w:r>
        <w:rPr>
          <w:color w:val="272727"/>
          <w:sz w:val="18"/>
        </w:rPr>
        <w:t>body</w:t>
      </w:r>
      <w:r>
        <w:rPr>
          <w:color w:val="272727"/>
          <w:spacing w:val="74"/>
          <w:sz w:val="18"/>
        </w:rPr>
        <w:t> </w:t>
      </w:r>
      <w:r>
        <w:rPr>
          <w:color w:val="272727"/>
          <w:spacing w:val="-2"/>
          <w:sz w:val="18"/>
        </w:rPr>
        <w:t>weight</w:t>
      </w:r>
    </w:p>
    <w:p>
      <w:pPr>
        <w:spacing w:after="0"/>
        <w:jc w:val="left"/>
        <w:rPr>
          <w:sz w:val="18"/>
        </w:rPr>
        <w:sectPr>
          <w:type w:val="continuous"/>
          <w:pgSz w:w="11910" w:h="16840"/>
          <w:pgMar w:header="778" w:footer="774" w:top="540" w:bottom="280" w:left="1080" w:right="1080"/>
          <w:cols w:num="3" w:equalWidth="0">
            <w:col w:w="2543" w:space="49"/>
            <w:col w:w="2058" w:space="395"/>
            <w:col w:w="4705"/>
          </w:cols>
        </w:sectPr>
      </w:pPr>
    </w:p>
    <w:p>
      <w:pPr>
        <w:pStyle w:val="BodyText"/>
        <w:rPr>
          <w:sz w:val="20"/>
        </w:rPr>
      </w:pPr>
    </w:p>
    <w:p>
      <w:pPr>
        <w:pStyle w:val="BodyText"/>
        <w:spacing w:before="23"/>
        <w:rPr>
          <w:sz w:val="20"/>
        </w:rPr>
      </w:pPr>
    </w:p>
    <w:p>
      <w:pPr>
        <w:pStyle w:val="BodyText"/>
        <w:spacing w:after="0"/>
        <w:rPr>
          <w:sz w:val="20"/>
        </w:rPr>
        <w:sectPr>
          <w:pgSz w:w="11910" w:h="16840"/>
          <w:pgMar w:header="778" w:footer="774" w:top="960" w:bottom="960" w:left="1080" w:right="1080"/>
        </w:sectPr>
      </w:pPr>
    </w:p>
    <w:p>
      <w:pPr>
        <w:spacing w:line="180" w:lineRule="exact" w:before="112"/>
        <w:ind w:left="53" w:right="0" w:firstLine="0"/>
        <w:jc w:val="left"/>
        <w:rPr>
          <w:rFonts w:ascii="Lucida Sans" w:hAnsi="Lucida Sans"/>
          <w:sz w:val="14"/>
        </w:rPr>
      </w:pPr>
      <w:bookmarkStart w:name="_bookmark191" w:id="211"/>
      <w:bookmarkEnd w:id="211"/>
      <w:r>
        <w:rPr/>
      </w:r>
      <w:r>
        <w:rPr>
          <w:rFonts w:ascii="Lucida Sans" w:hAnsi="Lucida Sans"/>
          <w:color w:val="706F70"/>
          <w:sz w:val="14"/>
        </w:rPr>
        <w:t>TABLE 3 The table summarizes the body weight estimation </w:t>
      </w:r>
      <w:r>
        <w:rPr>
          <w:rFonts w:ascii="Lucida Sans" w:hAnsi="Lucida Sans"/>
          <w:color w:val="706F70"/>
          <w:spacing w:val="-4"/>
          <w:sz w:val="14"/>
        </w:rPr>
        <w:t>performance (average misestimation</w:t>
      </w:r>
      <w:r>
        <w:rPr>
          <w:rFonts w:ascii="Lucida Sans" w:hAnsi="Lucida Sans"/>
          <w:color w:val="706F70"/>
          <w:spacing w:val="-5"/>
          <w:sz w:val="14"/>
        </w:rPr>
        <w:t> </w:t>
      </w:r>
      <w:r>
        <w:rPr>
          <w:rFonts w:ascii="Salesforce Sans Thin" w:hAnsi="Salesforce Sans Thin"/>
          <w:b w:val="0"/>
          <w:i/>
          <w:color w:val="706F70"/>
          <w:spacing w:val="-4"/>
          <w:sz w:val="14"/>
        </w:rPr>
        <w:t>M</w:t>
      </w:r>
      <w:r>
        <w:rPr>
          <w:rFonts w:ascii="Gotham Medium" w:hAnsi="Gotham Medium"/>
          <w:b w:val="0"/>
          <w:color w:val="706F70"/>
          <w:spacing w:val="-4"/>
          <w:position w:val="4"/>
          <w:sz w:val="14"/>
        </w:rPr>
        <w:t>¯</w:t>
      </w:r>
      <w:r>
        <w:rPr>
          <w:rFonts w:ascii="Gotham Medium" w:hAnsi="Gotham Medium"/>
          <w:b w:val="0"/>
          <w:color w:val="706F70"/>
          <w:spacing w:val="15"/>
          <w:position w:val="4"/>
          <w:sz w:val="14"/>
        </w:rPr>
        <w:t> </w:t>
      </w:r>
      <w:r>
        <w:rPr>
          <w:rFonts w:ascii="Lucida Sans" w:hAnsi="Lucida Sans"/>
          <w:color w:val="706F70"/>
          <w:spacing w:val="-4"/>
          <w:sz w:val="14"/>
        </w:rPr>
        <w:t>and absolute average of </w:t>
      </w:r>
      <w:r>
        <w:rPr>
          <w:rFonts w:ascii="Lucida Sans" w:hAnsi="Lucida Sans"/>
          <w:color w:val="706F70"/>
          <w:sz w:val="14"/>
        </w:rPr>
        <w:t>misestimation</w:t>
      </w:r>
      <w:r>
        <w:rPr>
          <w:rFonts w:ascii="Lucida Sans" w:hAnsi="Lucida Sans"/>
          <w:color w:val="706F70"/>
          <w:spacing w:val="-2"/>
          <w:sz w:val="14"/>
        </w:rPr>
        <w:t> </w:t>
      </w:r>
      <w:r>
        <w:rPr>
          <w:rFonts w:ascii="Salesforce Sans Thin" w:hAnsi="Salesforce Sans Thin"/>
          <w:b w:val="0"/>
          <w:i/>
          <w:color w:val="706F70"/>
          <w:sz w:val="14"/>
        </w:rPr>
        <w:t>A</w:t>
      </w:r>
      <w:r>
        <w:rPr>
          <w:rFonts w:ascii="Gotham Medium" w:hAnsi="Gotham Medium"/>
          <w:b w:val="0"/>
          <w:color w:val="706F70"/>
          <w:position w:val="4"/>
          <w:sz w:val="14"/>
        </w:rPr>
        <w:t>¯</w:t>
      </w:r>
      <w:r>
        <w:rPr>
          <w:rFonts w:ascii="Lucida Sans" w:hAnsi="Lucida Sans"/>
          <w:color w:val="706F70"/>
          <w:sz w:val="14"/>
        </w:rPr>
        <w:t>)</w:t>
      </w:r>
      <w:r>
        <w:rPr>
          <w:rFonts w:ascii="Lucida Sans" w:hAnsi="Lucida Sans"/>
          <w:color w:val="706F70"/>
          <w:spacing w:val="-1"/>
          <w:sz w:val="14"/>
        </w:rPr>
        <w:t> </w:t>
      </w:r>
      <w:r>
        <w:rPr>
          <w:rFonts w:ascii="Lucida Sans" w:hAnsi="Lucida Sans"/>
          <w:color w:val="706F70"/>
          <w:sz w:val="14"/>
        </w:rPr>
        <w:t>of</w:t>
      </w:r>
      <w:r>
        <w:rPr>
          <w:rFonts w:ascii="Lucida Sans" w:hAnsi="Lucida Sans"/>
          <w:color w:val="706F70"/>
          <w:spacing w:val="-1"/>
          <w:sz w:val="14"/>
        </w:rPr>
        <w:t> </w:t>
      </w:r>
      <w:r>
        <w:rPr>
          <w:rFonts w:ascii="Lucida Sans" w:hAnsi="Lucida Sans"/>
          <w:color w:val="706F70"/>
          <w:sz w:val="14"/>
        </w:rPr>
        <w:t>the</w:t>
      </w:r>
      <w:r>
        <w:rPr>
          <w:rFonts w:ascii="Lucida Sans" w:hAnsi="Lucida Sans"/>
          <w:color w:val="706F70"/>
          <w:spacing w:val="-1"/>
          <w:sz w:val="14"/>
        </w:rPr>
        <w:t> </w:t>
      </w:r>
      <w:r>
        <w:rPr>
          <w:rFonts w:ascii="Lucida Sans" w:hAnsi="Lucida Sans"/>
          <w:color w:val="706F70"/>
          <w:sz w:val="14"/>
        </w:rPr>
        <w:t>comparison between</w:t>
      </w:r>
      <w:r>
        <w:rPr>
          <w:rFonts w:ascii="Lucida Sans" w:hAnsi="Lucida Sans"/>
          <w:color w:val="706F70"/>
          <w:spacing w:val="-1"/>
          <w:sz w:val="14"/>
        </w:rPr>
        <w:t> </w:t>
      </w:r>
      <w:r>
        <w:rPr>
          <w:rFonts w:ascii="Lucida Sans" w:hAnsi="Lucida Sans"/>
          <w:color w:val="706F70"/>
          <w:sz w:val="14"/>
        </w:rPr>
        <w:t>our</w:t>
      </w:r>
      <w:r>
        <w:rPr>
          <w:rFonts w:ascii="Lucida Sans" w:hAnsi="Lucida Sans"/>
          <w:color w:val="706F70"/>
          <w:spacing w:val="-1"/>
          <w:sz w:val="14"/>
        </w:rPr>
        <w:t> </w:t>
      </w:r>
      <w:r>
        <w:rPr>
          <w:rFonts w:ascii="Lucida Sans" w:hAnsi="Lucida Sans"/>
          <w:color w:val="706F70"/>
          <w:sz w:val="14"/>
        </w:rPr>
        <w:t>proposed modi</w:t>
      </w:r>
      <w:r>
        <w:rPr>
          <w:rFonts w:ascii="Arial" w:hAnsi="Arial"/>
          <w:color w:val="706F70"/>
          <w:sz w:val="14"/>
        </w:rPr>
        <w:t>fi</w:t>
      </w:r>
      <w:r>
        <w:rPr>
          <w:rFonts w:ascii="Lucida Sans" w:hAnsi="Lucida Sans"/>
          <w:color w:val="706F70"/>
          <w:sz w:val="14"/>
        </w:rPr>
        <w:t>cation methods.</w:t>
      </w:r>
    </w:p>
    <w:p>
      <w:pPr>
        <w:pStyle w:val="BodyText"/>
        <w:spacing w:before="9"/>
        <w:rPr>
          <w:rFonts w:ascii="Lucida Sans"/>
          <w:sz w:val="15"/>
        </w:rPr>
      </w:pPr>
    </w:p>
    <w:tbl>
      <w:tblPr>
        <w:tblW w:w="0" w:type="auto"/>
        <w:jc w:val="left"/>
        <w:tblInd w:w="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2"/>
        <w:gridCol w:w="647"/>
        <w:gridCol w:w="515"/>
        <w:gridCol w:w="605"/>
        <w:gridCol w:w="515"/>
        <w:gridCol w:w="606"/>
        <w:gridCol w:w="745"/>
      </w:tblGrid>
      <w:tr>
        <w:trPr>
          <w:trHeight w:val="331" w:hRule="atLeast"/>
        </w:trPr>
        <w:tc>
          <w:tcPr>
            <w:tcW w:w="962" w:type="dxa"/>
            <w:vMerge w:val="restart"/>
            <w:tcBorders>
              <w:bottom w:val="single" w:sz="4" w:space="0" w:color="A2A3A3"/>
            </w:tcBorders>
          </w:tcPr>
          <w:p>
            <w:pPr>
              <w:pStyle w:val="TableParagraph"/>
              <w:rPr>
                <w:rFonts w:ascii="Times New Roman"/>
                <w:sz w:val="16"/>
              </w:rPr>
            </w:pPr>
          </w:p>
        </w:tc>
        <w:tc>
          <w:tcPr>
            <w:tcW w:w="647" w:type="dxa"/>
            <w:tcBorders>
              <w:bottom w:val="single" w:sz="4" w:space="0" w:color="A2A3A3"/>
            </w:tcBorders>
          </w:tcPr>
          <w:p>
            <w:pPr>
              <w:pStyle w:val="TableParagraph"/>
              <w:ind w:left="-1"/>
              <w:rPr>
                <w:rFonts w:ascii="Garamond"/>
                <w:sz w:val="18"/>
              </w:rPr>
            </w:pPr>
            <w:r>
              <w:rPr>
                <w:rFonts w:ascii="Garamond"/>
                <w:color w:val="272727"/>
                <w:spacing w:val="-2"/>
                <w:sz w:val="18"/>
              </w:rPr>
              <w:t>Gestures</w:t>
            </w:r>
          </w:p>
        </w:tc>
        <w:tc>
          <w:tcPr>
            <w:tcW w:w="515" w:type="dxa"/>
          </w:tcPr>
          <w:p>
            <w:pPr>
              <w:pStyle w:val="TableParagraph"/>
              <w:rPr>
                <w:rFonts w:ascii="Times New Roman"/>
                <w:sz w:val="16"/>
              </w:rPr>
            </w:pPr>
          </w:p>
        </w:tc>
        <w:tc>
          <w:tcPr>
            <w:tcW w:w="605" w:type="dxa"/>
            <w:tcBorders>
              <w:bottom w:val="single" w:sz="4" w:space="0" w:color="A2A3A3"/>
            </w:tcBorders>
          </w:tcPr>
          <w:p>
            <w:pPr>
              <w:pStyle w:val="TableParagraph"/>
              <w:ind w:left="-2" w:right="18"/>
              <w:jc w:val="center"/>
              <w:rPr>
                <w:rFonts w:ascii="Garamond"/>
                <w:sz w:val="18"/>
              </w:rPr>
            </w:pPr>
            <w:r>
              <w:rPr>
                <w:rFonts w:ascii="Garamond"/>
                <w:color w:val="272727"/>
                <w:spacing w:val="-2"/>
                <w:w w:val="105"/>
                <w:sz w:val="18"/>
              </w:rPr>
              <w:t>Joystick</w:t>
            </w:r>
          </w:p>
        </w:tc>
        <w:tc>
          <w:tcPr>
            <w:tcW w:w="515" w:type="dxa"/>
          </w:tcPr>
          <w:p>
            <w:pPr>
              <w:pStyle w:val="TableParagraph"/>
              <w:rPr>
                <w:rFonts w:ascii="Times New Roman"/>
                <w:sz w:val="16"/>
              </w:rPr>
            </w:pPr>
          </w:p>
        </w:tc>
        <w:tc>
          <w:tcPr>
            <w:tcW w:w="606" w:type="dxa"/>
            <w:tcBorders>
              <w:bottom w:val="single" w:sz="4" w:space="0" w:color="A2A3A3"/>
            </w:tcBorders>
          </w:tcPr>
          <w:p>
            <w:pPr>
              <w:pStyle w:val="TableParagraph"/>
              <w:ind w:left="-3" w:right="46"/>
              <w:jc w:val="center"/>
              <w:rPr>
                <w:rFonts w:ascii="Garamond"/>
                <w:sz w:val="18"/>
              </w:rPr>
            </w:pPr>
            <w:r>
              <w:rPr>
                <w:rFonts w:ascii="Garamond"/>
                <w:color w:val="272727"/>
                <w:spacing w:val="-2"/>
                <w:sz w:val="18"/>
              </w:rPr>
              <w:t>Objects</w:t>
            </w:r>
          </w:p>
        </w:tc>
        <w:tc>
          <w:tcPr>
            <w:tcW w:w="745" w:type="dxa"/>
          </w:tcPr>
          <w:p>
            <w:pPr>
              <w:pStyle w:val="TableParagraph"/>
              <w:spacing w:line="197" w:lineRule="exact"/>
              <w:ind w:left="510"/>
              <w:rPr>
                <w:rFonts w:ascii="Bookman Old Style"/>
                <w:b w:val="0"/>
                <w:i/>
                <w:sz w:val="18"/>
              </w:rPr>
            </w:pPr>
            <w:r>
              <w:rPr>
                <w:rFonts w:ascii="Bookman Old Style"/>
                <w:b w:val="0"/>
                <w:i/>
                <w:color w:val="272727"/>
                <w:spacing w:val="-10"/>
                <w:w w:val="95"/>
                <w:sz w:val="18"/>
              </w:rPr>
              <w:t>p</w:t>
            </w:r>
          </w:p>
        </w:tc>
      </w:tr>
      <w:tr>
        <w:trPr>
          <w:trHeight w:val="473" w:hRule="atLeast"/>
        </w:trPr>
        <w:tc>
          <w:tcPr>
            <w:tcW w:w="962" w:type="dxa"/>
            <w:vMerge/>
            <w:tcBorders>
              <w:top w:val="nil"/>
              <w:bottom w:val="single" w:sz="4" w:space="0" w:color="A2A3A3"/>
            </w:tcBorders>
          </w:tcPr>
          <w:p>
            <w:pPr>
              <w:rPr>
                <w:sz w:val="2"/>
                <w:szCs w:val="2"/>
              </w:rPr>
            </w:pPr>
          </w:p>
        </w:tc>
        <w:tc>
          <w:tcPr>
            <w:tcW w:w="647" w:type="dxa"/>
            <w:tcBorders>
              <w:top w:val="single" w:sz="4" w:space="0" w:color="A2A3A3"/>
              <w:bottom w:val="single" w:sz="4" w:space="0" w:color="A2A3A3"/>
            </w:tcBorders>
          </w:tcPr>
          <w:p>
            <w:pPr>
              <w:pStyle w:val="TableParagraph"/>
              <w:spacing w:before="126"/>
              <w:ind w:left="-1"/>
              <w:rPr>
                <w:rFonts w:ascii="Garamond"/>
                <w:sz w:val="18"/>
              </w:rPr>
            </w:pPr>
            <w:r>
              <w:rPr>
                <w:rFonts w:ascii="Bookman Old Style"/>
                <w:b w:val="0"/>
                <w:i/>
                <w:color w:val="272727"/>
                <w:sz w:val="18"/>
              </w:rPr>
              <w:t>M</w:t>
            </w:r>
            <w:r>
              <w:rPr>
                <w:rFonts w:ascii="Bookman Old Style"/>
                <w:b w:val="0"/>
                <w:i/>
                <w:color w:val="272727"/>
                <w:spacing w:val="7"/>
                <w:sz w:val="18"/>
              </w:rPr>
              <w:t> </w:t>
            </w:r>
            <w:r>
              <w:rPr>
                <w:rFonts w:ascii="Garamond"/>
                <w:color w:val="272727"/>
                <w:spacing w:val="-4"/>
                <w:sz w:val="18"/>
              </w:rPr>
              <w:t>(</w:t>
            </w:r>
            <w:r>
              <w:rPr>
                <w:rFonts w:ascii="Bookman Old Style"/>
                <w:b w:val="0"/>
                <w:i/>
                <w:color w:val="272727"/>
                <w:spacing w:val="-4"/>
                <w:sz w:val="18"/>
              </w:rPr>
              <w:t>SD</w:t>
            </w:r>
            <w:r>
              <w:rPr>
                <w:rFonts w:ascii="Garamond"/>
                <w:color w:val="272727"/>
                <w:spacing w:val="-4"/>
                <w:sz w:val="18"/>
              </w:rPr>
              <w:t>)</w:t>
            </w:r>
          </w:p>
        </w:tc>
        <w:tc>
          <w:tcPr>
            <w:tcW w:w="515" w:type="dxa"/>
            <w:tcBorders>
              <w:bottom w:val="single" w:sz="4" w:space="0" w:color="A2A3A3"/>
            </w:tcBorders>
          </w:tcPr>
          <w:p>
            <w:pPr>
              <w:pStyle w:val="TableParagraph"/>
              <w:rPr>
                <w:rFonts w:ascii="Times New Roman"/>
                <w:sz w:val="16"/>
              </w:rPr>
            </w:pPr>
          </w:p>
        </w:tc>
        <w:tc>
          <w:tcPr>
            <w:tcW w:w="605" w:type="dxa"/>
            <w:tcBorders>
              <w:top w:val="single" w:sz="4" w:space="0" w:color="A2A3A3"/>
              <w:bottom w:val="single" w:sz="4" w:space="0" w:color="A2A3A3"/>
            </w:tcBorders>
          </w:tcPr>
          <w:p>
            <w:pPr>
              <w:pStyle w:val="TableParagraph"/>
              <w:spacing w:before="126"/>
              <w:ind w:left="-2" w:right="48"/>
              <w:jc w:val="center"/>
              <w:rPr>
                <w:rFonts w:ascii="Garamond"/>
                <w:sz w:val="18"/>
              </w:rPr>
            </w:pPr>
            <w:r>
              <w:rPr>
                <w:rFonts w:ascii="Bookman Old Style"/>
                <w:b w:val="0"/>
                <w:i/>
                <w:color w:val="272727"/>
                <w:sz w:val="18"/>
              </w:rPr>
              <w:t>M</w:t>
            </w:r>
            <w:r>
              <w:rPr>
                <w:rFonts w:ascii="Bookman Old Style"/>
                <w:b w:val="0"/>
                <w:i/>
                <w:color w:val="272727"/>
                <w:spacing w:val="6"/>
                <w:sz w:val="18"/>
              </w:rPr>
              <w:t> </w:t>
            </w:r>
            <w:r>
              <w:rPr>
                <w:rFonts w:ascii="Garamond"/>
                <w:color w:val="272727"/>
                <w:spacing w:val="-6"/>
                <w:sz w:val="18"/>
              </w:rPr>
              <w:t>(</w:t>
            </w:r>
            <w:r>
              <w:rPr>
                <w:rFonts w:ascii="Bookman Old Style"/>
                <w:b w:val="0"/>
                <w:i/>
                <w:color w:val="272727"/>
                <w:spacing w:val="-6"/>
                <w:sz w:val="18"/>
              </w:rPr>
              <w:t>SD</w:t>
            </w:r>
            <w:r>
              <w:rPr>
                <w:rFonts w:ascii="Garamond"/>
                <w:color w:val="272727"/>
                <w:spacing w:val="-6"/>
                <w:sz w:val="18"/>
              </w:rPr>
              <w:t>)</w:t>
            </w:r>
          </w:p>
        </w:tc>
        <w:tc>
          <w:tcPr>
            <w:tcW w:w="515" w:type="dxa"/>
            <w:tcBorders>
              <w:bottom w:val="single" w:sz="4" w:space="0" w:color="A2A3A3"/>
            </w:tcBorders>
          </w:tcPr>
          <w:p>
            <w:pPr>
              <w:pStyle w:val="TableParagraph"/>
              <w:rPr>
                <w:rFonts w:ascii="Times New Roman"/>
                <w:sz w:val="16"/>
              </w:rPr>
            </w:pPr>
          </w:p>
        </w:tc>
        <w:tc>
          <w:tcPr>
            <w:tcW w:w="606" w:type="dxa"/>
            <w:tcBorders>
              <w:top w:val="single" w:sz="4" w:space="0" w:color="A2A3A3"/>
              <w:bottom w:val="single" w:sz="4" w:space="0" w:color="A2A3A3"/>
            </w:tcBorders>
          </w:tcPr>
          <w:p>
            <w:pPr>
              <w:pStyle w:val="TableParagraph"/>
              <w:spacing w:before="126"/>
              <w:ind w:left="-3" w:right="50"/>
              <w:jc w:val="center"/>
              <w:rPr>
                <w:rFonts w:ascii="Garamond"/>
                <w:sz w:val="18"/>
              </w:rPr>
            </w:pPr>
            <w:r>
              <w:rPr>
                <w:rFonts w:ascii="Bookman Old Style"/>
                <w:b w:val="0"/>
                <w:i/>
                <w:color w:val="272727"/>
                <w:sz w:val="18"/>
              </w:rPr>
              <w:t>M</w:t>
            </w:r>
            <w:r>
              <w:rPr>
                <w:rFonts w:ascii="Bookman Old Style"/>
                <w:b w:val="0"/>
                <w:i/>
                <w:color w:val="272727"/>
                <w:spacing w:val="6"/>
                <w:sz w:val="18"/>
              </w:rPr>
              <w:t> </w:t>
            </w:r>
            <w:r>
              <w:rPr>
                <w:rFonts w:ascii="Garamond"/>
                <w:color w:val="272727"/>
                <w:spacing w:val="-6"/>
                <w:sz w:val="18"/>
              </w:rPr>
              <w:t>(</w:t>
            </w:r>
            <w:r>
              <w:rPr>
                <w:rFonts w:ascii="Bookman Old Style"/>
                <w:b w:val="0"/>
                <w:i/>
                <w:color w:val="272727"/>
                <w:spacing w:val="-6"/>
                <w:sz w:val="18"/>
              </w:rPr>
              <w:t>SD</w:t>
            </w:r>
            <w:r>
              <w:rPr>
                <w:rFonts w:ascii="Garamond"/>
                <w:color w:val="272727"/>
                <w:spacing w:val="-6"/>
                <w:sz w:val="18"/>
              </w:rPr>
              <w:t>)</w:t>
            </w:r>
          </w:p>
        </w:tc>
        <w:tc>
          <w:tcPr>
            <w:tcW w:w="745" w:type="dxa"/>
            <w:tcBorders>
              <w:bottom w:val="single" w:sz="4" w:space="0" w:color="A2A3A3"/>
            </w:tcBorders>
          </w:tcPr>
          <w:p>
            <w:pPr>
              <w:pStyle w:val="TableParagraph"/>
              <w:rPr>
                <w:rFonts w:ascii="Times New Roman"/>
                <w:sz w:val="16"/>
              </w:rPr>
            </w:pPr>
          </w:p>
        </w:tc>
      </w:tr>
      <w:tr>
        <w:trPr>
          <w:trHeight w:val="354" w:hRule="atLeast"/>
        </w:trPr>
        <w:tc>
          <w:tcPr>
            <w:tcW w:w="962" w:type="dxa"/>
            <w:tcBorders>
              <w:top w:val="single" w:sz="4" w:space="0" w:color="A2A3A3"/>
            </w:tcBorders>
          </w:tcPr>
          <w:p>
            <w:pPr>
              <w:pStyle w:val="TableParagraph"/>
              <w:spacing w:before="111"/>
              <w:ind w:left="-1"/>
              <w:rPr>
                <w:rFonts w:ascii="Minion Pro" w:hAnsi="Minion Pro"/>
                <w:sz w:val="14"/>
              </w:rPr>
            </w:pPr>
            <w:r>
              <w:rPr>
                <w:rFonts w:ascii="Book Antiqua" w:hAnsi="Book Antiqua"/>
                <w:i/>
                <w:color w:val="272727"/>
                <w:spacing w:val="-16"/>
                <w:sz w:val="14"/>
              </w:rPr>
              <w:t>M</w:t>
            </w:r>
            <w:r>
              <w:rPr>
                <w:rFonts w:ascii="Gotham Medium" w:hAnsi="Gotham Medium"/>
                <w:b w:val="0"/>
                <w:color w:val="272727"/>
                <w:spacing w:val="-16"/>
                <w:position w:val="3"/>
                <w:sz w:val="14"/>
              </w:rPr>
              <w:t>¯</w:t>
            </w:r>
            <w:r>
              <w:rPr>
                <w:rFonts w:ascii="Gotham Medium" w:hAnsi="Gotham Medium"/>
                <w:b w:val="0"/>
                <w:color w:val="272727"/>
                <w:spacing w:val="7"/>
                <w:position w:val="3"/>
                <w:sz w:val="14"/>
              </w:rPr>
              <w:t> </w:t>
            </w:r>
            <w:r>
              <w:rPr>
                <w:rFonts w:ascii="Minion Pro" w:hAnsi="Minion Pro"/>
                <w:color w:val="272727"/>
                <w:spacing w:val="-16"/>
                <w:sz w:val="14"/>
              </w:rPr>
              <w:t>in</w:t>
            </w:r>
            <w:r>
              <w:rPr>
                <w:rFonts w:ascii="Minion Pro" w:hAnsi="Minion Pro"/>
                <w:color w:val="272727"/>
                <w:spacing w:val="8"/>
                <w:sz w:val="14"/>
              </w:rPr>
              <w:t> </w:t>
            </w:r>
            <w:r>
              <w:rPr>
                <w:rFonts w:ascii="Minion Pro" w:hAnsi="Minion Pro"/>
                <w:color w:val="272727"/>
                <w:spacing w:val="-16"/>
                <w:sz w:val="14"/>
              </w:rPr>
              <w:t>%</w:t>
            </w:r>
          </w:p>
        </w:tc>
        <w:tc>
          <w:tcPr>
            <w:tcW w:w="647" w:type="dxa"/>
            <w:tcBorders>
              <w:top w:val="single" w:sz="4" w:space="0" w:color="A2A3A3"/>
            </w:tcBorders>
          </w:tcPr>
          <w:p>
            <w:pPr>
              <w:pStyle w:val="TableParagraph"/>
              <w:spacing w:before="130"/>
              <w:ind w:left="-1"/>
              <w:rPr>
                <w:rFonts w:ascii="Minion Pro"/>
                <w:sz w:val="14"/>
              </w:rPr>
            </w:pPr>
            <w:r>
              <w:rPr>
                <w:rFonts w:ascii="Minion Pro"/>
                <w:color w:val="272727"/>
                <w:sz w:val="14"/>
              </w:rPr>
              <w:t>3.44</w:t>
            </w:r>
            <w:r>
              <w:rPr>
                <w:rFonts w:ascii="Minion Pro"/>
                <w:color w:val="272727"/>
                <w:spacing w:val="10"/>
                <w:sz w:val="14"/>
              </w:rPr>
              <w:t> </w:t>
            </w:r>
            <w:r>
              <w:rPr>
                <w:rFonts w:ascii="Minion Pro"/>
                <w:color w:val="272727"/>
                <w:spacing w:val="-5"/>
                <w:sz w:val="14"/>
              </w:rPr>
              <w:t>(9)</w:t>
            </w:r>
          </w:p>
        </w:tc>
        <w:tc>
          <w:tcPr>
            <w:tcW w:w="515" w:type="dxa"/>
            <w:tcBorders>
              <w:top w:val="single" w:sz="4" w:space="0" w:color="A2A3A3"/>
            </w:tcBorders>
          </w:tcPr>
          <w:p>
            <w:pPr>
              <w:pStyle w:val="TableParagraph"/>
              <w:rPr>
                <w:rFonts w:ascii="Times New Roman"/>
                <w:sz w:val="16"/>
              </w:rPr>
            </w:pPr>
          </w:p>
        </w:tc>
        <w:tc>
          <w:tcPr>
            <w:tcW w:w="605" w:type="dxa"/>
            <w:tcBorders>
              <w:top w:val="single" w:sz="4" w:space="0" w:color="A2A3A3"/>
            </w:tcBorders>
          </w:tcPr>
          <w:p>
            <w:pPr>
              <w:pStyle w:val="TableParagraph"/>
              <w:spacing w:before="130"/>
              <w:ind w:left="-2"/>
              <w:rPr>
                <w:rFonts w:ascii="Minion Pro"/>
                <w:sz w:val="14"/>
              </w:rPr>
            </w:pPr>
            <w:r>
              <w:rPr>
                <w:rFonts w:ascii="Minion Pro"/>
                <w:color w:val="272727"/>
                <w:sz w:val="14"/>
              </w:rPr>
              <w:t>3.44</w:t>
            </w:r>
            <w:r>
              <w:rPr>
                <w:rFonts w:ascii="Minion Pro"/>
                <w:color w:val="272727"/>
                <w:spacing w:val="10"/>
                <w:sz w:val="14"/>
              </w:rPr>
              <w:t> </w:t>
            </w:r>
            <w:r>
              <w:rPr>
                <w:rFonts w:ascii="Minion Pro"/>
                <w:color w:val="272727"/>
                <w:spacing w:val="-2"/>
                <w:sz w:val="14"/>
              </w:rPr>
              <w:t>(8.9)</w:t>
            </w:r>
          </w:p>
        </w:tc>
        <w:tc>
          <w:tcPr>
            <w:tcW w:w="515" w:type="dxa"/>
            <w:tcBorders>
              <w:top w:val="single" w:sz="4" w:space="0" w:color="A2A3A3"/>
            </w:tcBorders>
          </w:tcPr>
          <w:p>
            <w:pPr>
              <w:pStyle w:val="TableParagraph"/>
              <w:rPr>
                <w:rFonts w:ascii="Times New Roman"/>
                <w:sz w:val="16"/>
              </w:rPr>
            </w:pPr>
          </w:p>
        </w:tc>
        <w:tc>
          <w:tcPr>
            <w:tcW w:w="606" w:type="dxa"/>
            <w:tcBorders>
              <w:top w:val="single" w:sz="4" w:space="0" w:color="A2A3A3"/>
            </w:tcBorders>
          </w:tcPr>
          <w:p>
            <w:pPr>
              <w:pStyle w:val="TableParagraph"/>
              <w:spacing w:before="130"/>
              <w:ind w:left="-3"/>
              <w:rPr>
                <w:rFonts w:ascii="Minion Pro"/>
                <w:sz w:val="14"/>
              </w:rPr>
            </w:pPr>
            <w:r>
              <w:rPr>
                <w:rFonts w:ascii="Minion Pro"/>
                <w:color w:val="272727"/>
                <w:sz w:val="14"/>
              </w:rPr>
              <w:t>2.41</w:t>
            </w:r>
            <w:r>
              <w:rPr>
                <w:rFonts w:ascii="Minion Pro"/>
                <w:color w:val="272727"/>
                <w:spacing w:val="10"/>
                <w:sz w:val="14"/>
              </w:rPr>
              <w:t> </w:t>
            </w:r>
            <w:r>
              <w:rPr>
                <w:rFonts w:ascii="Minion Pro"/>
                <w:color w:val="272727"/>
                <w:spacing w:val="-2"/>
                <w:sz w:val="14"/>
              </w:rPr>
              <w:t>(8.05)</w:t>
            </w:r>
          </w:p>
        </w:tc>
        <w:tc>
          <w:tcPr>
            <w:tcW w:w="745" w:type="dxa"/>
            <w:tcBorders>
              <w:top w:val="single" w:sz="4" w:space="0" w:color="A2A3A3"/>
            </w:tcBorders>
          </w:tcPr>
          <w:p>
            <w:pPr>
              <w:pStyle w:val="TableParagraph"/>
              <w:spacing w:before="130"/>
              <w:ind w:left="510"/>
              <w:rPr>
                <w:rFonts w:ascii="Minion Pro"/>
                <w:sz w:val="14"/>
              </w:rPr>
            </w:pPr>
            <w:r>
              <w:rPr>
                <w:rFonts w:ascii="Minion Pro"/>
                <w:color w:val="272727"/>
                <w:spacing w:val="-4"/>
                <w:sz w:val="14"/>
              </w:rPr>
              <w:t>.529</w:t>
            </w:r>
          </w:p>
        </w:tc>
      </w:tr>
      <w:tr>
        <w:trPr>
          <w:trHeight w:val="355" w:hRule="atLeast"/>
        </w:trPr>
        <w:tc>
          <w:tcPr>
            <w:tcW w:w="962" w:type="dxa"/>
            <w:tcBorders>
              <w:bottom w:val="single" w:sz="2" w:space="0" w:color="A2A3A3"/>
            </w:tcBorders>
          </w:tcPr>
          <w:p>
            <w:pPr>
              <w:pStyle w:val="TableParagraph"/>
              <w:spacing w:before="14"/>
              <w:ind w:left="-1"/>
              <w:rPr>
                <w:rFonts w:ascii="Minion Pro" w:hAnsi="Minion Pro"/>
                <w:sz w:val="14"/>
              </w:rPr>
            </w:pPr>
            <w:r>
              <w:rPr>
                <w:rFonts w:ascii="Book Antiqua" w:hAnsi="Book Antiqua"/>
                <w:i/>
                <w:color w:val="272727"/>
                <w:spacing w:val="-22"/>
                <w:sz w:val="14"/>
              </w:rPr>
              <w:t>A</w:t>
            </w:r>
            <w:r>
              <w:rPr>
                <w:rFonts w:ascii="Gotham Medium" w:hAnsi="Gotham Medium"/>
                <w:b w:val="0"/>
                <w:color w:val="272727"/>
                <w:spacing w:val="-22"/>
                <w:position w:val="3"/>
                <w:sz w:val="14"/>
              </w:rPr>
              <w:t>¯</w:t>
            </w:r>
            <w:r>
              <w:rPr>
                <w:rFonts w:ascii="Gotham Medium" w:hAnsi="Gotham Medium"/>
                <w:b w:val="0"/>
                <w:color w:val="272727"/>
                <w:spacing w:val="11"/>
                <w:position w:val="3"/>
                <w:sz w:val="14"/>
              </w:rPr>
              <w:t> </w:t>
            </w:r>
            <w:r>
              <w:rPr>
                <w:rFonts w:ascii="Minion Pro" w:hAnsi="Minion Pro"/>
                <w:color w:val="272727"/>
                <w:spacing w:val="-22"/>
                <w:sz w:val="14"/>
              </w:rPr>
              <w:t>in</w:t>
            </w:r>
            <w:r>
              <w:rPr>
                <w:rFonts w:ascii="Minion Pro" w:hAnsi="Minion Pro"/>
                <w:color w:val="272727"/>
                <w:spacing w:val="17"/>
                <w:sz w:val="14"/>
              </w:rPr>
              <w:t> </w:t>
            </w:r>
            <w:r>
              <w:rPr>
                <w:rFonts w:ascii="Minion Pro" w:hAnsi="Minion Pro"/>
                <w:color w:val="272727"/>
                <w:spacing w:val="-22"/>
                <w:sz w:val="14"/>
              </w:rPr>
              <w:t>%</w:t>
            </w:r>
          </w:p>
        </w:tc>
        <w:tc>
          <w:tcPr>
            <w:tcW w:w="647" w:type="dxa"/>
            <w:tcBorders>
              <w:bottom w:val="single" w:sz="2" w:space="0" w:color="A2A3A3"/>
            </w:tcBorders>
          </w:tcPr>
          <w:p>
            <w:pPr>
              <w:pStyle w:val="TableParagraph"/>
              <w:spacing w:before="30"/>
              <w:ind w:left="-1"/>
              <w:rPr>
                <w:rFonts w:ascii="Minion Pro"/>
                <w:sz w:val="14"/>
              </w:rPr>
            </w:pPr>
            <w:r>
              <w:rPr>
                <w:rFonts w:ascii="Minion Pro"/>
                <w:color w:val="272727"/>
                <w:sz w:val="14"/>
              </w:rPr>
              <w:t>8.92</w:t>
            </w:r>
            <w:r>
              <w:rPr>
                <w:rFonts w:ascii="Minion Pro"/>
                <w:color w:val="272727"/>
                <w:spacing w:val="10"/>
                <w:sz w:val="14"/>
              </w:rPr>
              <w:t> </w:t>
            </w:r>
            <w:r>
              <w:rPr>
                <w:rFonts w:ascii="Minion Pro"/>
                <w:color w:val="272727"/>
                <w:spacing w:val="-2"/>
                <w:sz w:val="14"/>
              </w:rPr>
              <w:t>(4.58)</w:t>
            </w:r>
          </w:p>
        </w:tc>
        <w:tc>
          <w:tcPr>
            <w:tcW w:w="515" w:type="dxa"/>
            <w:tcBorders>
              <w:bottom w:val="single" w:sz="2" w:space="0" w:color="A2A3A3"/>
            </w:tcBorders>
          </w:tcPr>
          <w:p>
            <w:pPr>
              <w:pStyle w:val="TableParagraph"/>
              <w:rPr>
                <w:rFonts w:ascii="Times New Roman"/>
                <w:sz w:val="16"/>
              </w:rPr>
            </w:pPr>
          </w:p>
        </w:tc>
        <w:tc>
          <w:tcPr>
            <w:tcW w:w="605" w:type="dxa"/>
            <w:tcBorders>
              <w:bottom w:val="single" w:sz="2" w:space="0" w:color="A2A3A3"/>
            </w:tcBorders>
          </w:tcPr>
          <w:p>
            <w:pPr>
              <w:pStyle w:val="TableParagraph"/>
              <w:spacing w:before="30"/>
              <w:ind w:left="-2"/>
              <w:rPr>
                <w:rFonts w:ascii="Minion Pro"/>
                <w:sz w:val="14"/>
              </w:rPr>
            </w:pPr>
            <w:r>
              <w:rPr>
                <w:rFonts w:ascii="Minion Pro"/>
                <w:color w:val="272727"/>
                <w:sz w:val="14"/>
              </w:rPr>
              <w:t>8.46</w:t>
            </w:r>
            <w:r>
              <w:rPr>
                <w:rFonts w:ascii="Minion Pro"/>
                <w:color w:val="272727"/>
                <w:spacing w:val="10"/>
                <w:sz w:val="14"/>
              </w:rPr>
              <w:t> </w:t>
            </w:r>
            <w:r>
              <w:rPr>
                <w:rFonts w:ascii="Minion Pro"/>
                <w:color w:val="272727"/>
                <w:spacing w:val="-2"/>
                <w:sz w:val="14"/>
              </w:rPr>
              <w:t>(5.10)</w:t>
            </w:r>
          </w:p>
        </w:tc>
        <w:tc>
          <w:tcPr>
            <w:tcW w:w="515" w:type="dxa"/>
            <w:tcBorders>
              <w:bottom w:val="single" w:sz="2" w:space="0" w:color="A2A3A3"/>
            </w:tcBorders>
          </w:tcPr>
          <w:p>
            <w:pPr>
              <w:pStyle w:val="TableParagraph"/>
              <w:rPr>
                <w:rFonts w:ascii="Times New Roman"/>
                <w:sz w:val="16"/>
              </w:rPr>
            </w:pPr>
          </w:p>
        </w:tc>
        <w:tc>
          <w:tcPr>
            <w:tcW w:w="606" w:type="dxa"/>
            <w:tcBorders>
              <w:bottom w:val="single" w:sz="2" w:space="0" w:color="A2A3A3"/>
            </w:tcBorders>
          </w:tcPr>
          <w:p>
            <w:pPr>
              <w:pStyle w:val="TableParagraph"/>
              <w:spacing w:before="30"/>
              <w:ind w:left="-3"/>
              <w:rPr>
                <w:rFonts w:ascii="Minion Pro"/>
                <w:sz w:val="14"/>
              </w:rPr>
            </w:pPr>
            <w:r>
              <w:rPr>
                <w:rFonts w:ascii="Minion Pro"/>
                <w:color w:val="272727"/>
                <w:sz w:val="14"/>
              </w:rPr>
              <w:t>8.36</w:t>
            </w:r>
            <w:r>
              <w:rPr>
                <w:rFonts w:ascii="Minion Pro"/>
                <w:color w:val="272727"/>
                <w:spacing w:val="10"/>
                <w:sz w:val="14"/>
              </w:rPr>
              <w:t> </w:t>
            </w:r>
            <w:r>
              <w:rPr>
                <w:rFonts w:ascii="Minion Pro"/>
                <w:color w:val="272727"/>
                <w:spacing w:val="-2"/>
                <w:sz w:val="14"/>
              </w:rPr>
              <w:t>(3.66)</w:t>
            </w:r>
          </w:p>
        </w:tc>
        <w:tc>
          <w:tcPr>
            <w:tcW w:w="745" w:type="dxa"/>
            <w:tcBorders>
              <w:bottom w:val="single" w:sz="2" w:space="0" w:color="A2A3A3"/>
            </w:tcBorders>
          </w:tcPr>
          <w:p>
            <w:pPr>
              <w:pStyle w:val="TableParagraph"/>
              <w:spacing w:before="30"/>
              <w:ind w:left="510"/>
              <w:rPr>
                <w:rFonts w:ascii="Minion Pro"/>
                <w:sz w:val="14"/>
              </w:rPr>
            </w:pPr>
            <w:r>
              <w:rPr>
                <w:rFonts w:ascii="Minion Pro"/>
                <w:color w:val="272727"/>
                <w:spacing w:val="-4"/>
                <w:sz w:val="14"/>
              </w:rPr>
              <w:t>.780</w:t>
            </w:r>
          </w:p>
        </w:tc>
      </w:tr>
    </w:tbl>
    <w:p>
      <w:pPr>
        <w:pStyle w:val="BodyText"/>
        <w:rPr>
          <w:rFonts w:ascii="Lucida Sans"/>
          <w:sz w:val="14"/>
        </w:rPr>
      </w:pPr>
    </w:p>
    <w:p>
      <w:pPr>
        <w:pStyle w:val="BodyText"/>
        <w:rPr>
          <w:rFonts w:ascii="Lucida Sans"/>
          <w:sz w:val="14"/>
        </w:rPr>
      </w:pPr>
    </w:p>
    <w:p>
      <w:pPr>
        <w:pStyle w:val="BodyText"/>
        <w:spacing w:before="22"/>
        <w:rPr>
          <w:rFonts w:ascii="Lucida Sans"/>
          <w:sz w:val="14"/>
        </w:rPr>
      </w:pPr>
    </w:p>
    <w:p>
      <w:pPr>
        <w:spacing w:line="244" w:lineRule="auto" w:before="0"/>
        <w:ind w:left="53" w:right="2" w:firstLine="0"/>
        <w:jc w:val="both"/>
        <w:rPr>
          <w:sz w:val="18"/>
        </w:rPr>
      </w:pPr>
      <w:r>
        <w:rPr>
          <w:color w:val="272727"/>
          <w:spacing w:val="-4"/>
          <w:sz w:val="18"/>
        </w:rPr>
        <w:t>misestimations</w:t>
      </w:r>
      <w:r>
        <w:rPr>
          <w:color w:val="272727"/>
          <w:spacing w:val="-7"/>
          <w:sz w:val="18"/>
        </w:rPr>
        <w:t> </w:t>
      </w:r>
      <w:r>
        <w:rPr>
          <w:rFonts w:ascii="Bookman Old Style" w:hAnsi="Bookman Old Style"/>
          <w:b w:val="0"/>
          <w:i/>
          <w:color w:val="272727"/>
          <w:spacing w:val="-4"/>
          <w:sz w:val="18"/>
        </w:rPr>
        <w:t>M</w:t>
      </w:r>
      <w:r>
        <w:rPr>
          <w:color w:val="272727"/>
          <w:spacing w:val="-4"/>
          <w:sz w:val="18"/>
        </w:rPr>
        <w:t>,</w:t>
      </w:r>
      <w:r>
        <w:rPr>
          <w:color w:val="272727"/>
          <w:spacing w:val="-6"/>
          <w:sz w:val="18"/>
        </w:rPr>
        <w:t> </w:t>
      </w:r>
      <w:r>
        <w:rPr>
          <w:rFonts w:ascii="Bookman Old Style" w:hAnsi="Bookman Old Style"/>
          <w:b w:val="0"/>
          <w:i/>
          <w:color w:val="272727"/>
          <w:spacing w:val="-4"/>
          <w:sz w:val="18"/>
        </w:rPr>
        <w:t>F</w:t>
      </w:r>
      <w:r>
        <w:rPr>
          <w:rFonts w:ascii="Bookman Old Style" w:hAnsi="Bookman Old Style"/>
          <w:b w:val="0"/>
          <w:i/>
          <w:color w:val="272727"/>
          <w:spacing w:val="-9"/>
          <w:sz w:val="18"/>
        </w:rPr>
        <w:t> </w:t>
      </w:r>
      <w:r>
        <w:rPr>
          <w:color w:val="272727"/>
          <w:spacing w:val="-4"/>
          <w:sz w:val="18"/>
        </w:rPr>
        <w:t>(1,</w:t>
      </w:r>
      <w:r>
        <w:rPr>
          <w:color w:val="272727"/>
          <w:spacing w:val="-6"/>
          <w:sz w:val="18"/>
        </w:rPr>
        <w:t> </w:t>
      </w:r>
      <w:r>
        <w:rPr>
          <w:color w:val="272727"/>
          <w:spacing w:val="-4"/>
          <w:sz w:val="18"/>
        </w:rPr>
        <w:t>106)</w:t>
      </w:r>
      <w:r>
        <w:rPr>
          <w:color w:val="272727"/>
          <w:spacing w:val="-1"/>
          <w:sz w:val="18"/>
        </w:rPr>
        <w:t> </w:t>
      </w:r>
      <w:r>
        <w:rPr>
          <w:color w:val="272727"/>
          <w:spacing w:val="-4"/>
          <w:sz w:val="18"/>
        </w:rPr>
        <w:t>= 3.05, </w:t>
      </w:r>
      <w:r>
        <w:rPr>
          <w:rFonts w:ascii="Bookman Old Style" w:hAnsi="Bookman Old Style"/>
          <w:b w:val="0"/>
          <w:i/>
          <w:color w:val="272727"/>
          <w:spacing w:val="-4"/>
          <w:sz w:val="18"/>
        </w:rPr>
        <w:t>p</w:t>
      </w:r>
      <w:r>
        <w:rPr>
          <w:rFonts w:ascii="Bookman Old Style" w:hAnsi="Bookman Old Style"/>
          <w:b w:val="0"/>
          <w:i/>
          <w:color w:val="272727"/>
          <w:spacing w:val="-10"/>
          <w:sz w:val="18"/>
        </w:rPr>
        <w:t> </w:t>
      </w:r>
      <w:r>
        <w:rPr>
          <w:color w:val="272727"/>
          <w:spacing w:val="-4"/>
          <w:sz w:val="18"/>
        </w:rPr>
        <w:t>= .084, having a </w:t>
      </w:r>
      <w:r>
        <w:rPr>
          <w:rFonts w:ascii="Bookman Old Style" w:hAnsi="Bookman Old Style"/>
          <w:b w:val="0"/>
          <w:i/>
          <w:color w:val="272727"/>
          <w:spacing w:val="-4"/>
          <w:sz w:val="18"/>
        </w:rPr>
        <w:t>R</w:t>
      </w:r>
      <w:r>
        <w:rPr>
          <w:color w:val="272727"/>
          <w:spacing w:val="-4"/>
          <w:sz w:val="18"/>
          <w:vertAlign w:val="superscript"/>
        </w:rPr>
        <w:t>2</w:t>
      </w:r>
      <w:r>
        <w:rPr>
          <w:color w:val="272727"/>
          <w:spacing w:val="-4"/>
          <w:sz w:val="18"/>
          <w:vertAlign w:val="baseline"/>
        </w:rPr>
        <w:t> of </w:t>
      </w:r>
      <w:r>
        <w:rPr>
          <w:color w:val="272727"/>
          <w:spacing w:val="-4"/>
          <w:sz w:val="18"/>
          <w:vertAlign w:val="baseline"/>
        </w:rPr>
        <w:t>0.028.</w:t>
      </w:r>
      <w:r>
        <w:rPr>
          <w:color w:val="272727"/>
          <w:sz w:val="18"/>
          <w:vertAlign w:val="baseline"/>
        </w:rPr>
        <w:t> The found prediction followed equation </w:t>
      </w:r>
      <w:r>
        <w:rPr>
          <w:rFonts w:ascii="Bookman Old Style" w:hAnsi="Bookman Old Style"/>
          <w:b w:val="0"/>
          <w:i/>
          <w:color w:val="272727"/>
          <w:sz w:val="18"/>
          <w:vertAlign w:val="baseline"/>
        </w:rPr>
        <w:t>M </w:t>
      </w:r>
      <w:r>
        <w:rPr>
          <w:color w:val="272727"/>
          <w:sz w:val="18"/>
          <w:vertAlign w:val="baseline"/>
        </w:rPr>
        <w:t>= </w:t>
      </w:r>
      <w:r>
        <w:rPr>
          <w:rFonts w:ascii="Arial Narrow" w:hAnsi="Arial Narrow"/>
          <w:color w:val="272727"/>
          <w:sz w:val="18"/>
          <w:vertAlign w:val="baseline"/>
        </w:rPr>
        <w:t>−</w:t>
      </w:r>
      <w:r>
        <w:rPr>
          <w:color w:val="272727"/>
          <w:sz w:val="18"/>
          <w:vertAlign w:val="baseline"/>
        </w:rPr>
        <w:t>0.120. Body Weight Modi</w:t>
      </w:r>
      <w:r>
        <w:rPr>
          <w:rFonts w:ascii="Times New Roman" w:hAnsi="Times New Roman"/>
          <w:color w:val="272727"/>
          <w:sz w:val="18"/>
          <w:vertAlign w:val="baseline"/>
        </w:rPr>
        <w:t>fi</w:t>
      </w:r>
      <w:r>
        <w:rPr>
          <w:color w:val="272727"/>
          <w:sz w:val="18"/>
          <w:vertAlign w:val="baseline"/>
        </w:rPr>
        <w:t>cation in % + 3.099. In consequence, the modi</w:t>
      </w:r>
      <w:r>
        <w:rPr>
          <w:rFonts w:ascii="Times New Roman" w:hAnsi="Times New Roman"/>
          <w:color w:val="272727"/>
          <w:sz w:val="18"/>
          <w:vertAlign w:val="baseline"/>
        </w:rPr>
        <w:t>fi</w:t>
      </w:r>
      <w:r>
        <w:rPr>
          <w:color w:val="272727"/>
          <w:sz w:val="18"/>
          <w:vertAlign w:val="baseline"/>
        </w:rPr>
        <w:t>cation level did not signi</w:t>
      </w:r>
      <w:r>
        <w:rPr>
          <w:rFonts w:ascii="Times New Roman" w:hAnsi="Times New Roman"/>
          <w:color w:val="272727"/>
          <w:sz w:val="18"/>
          <w:vertAlign w:val="baseline"/>
        </w:rPr>
        <w:t>fi</w:t>
      </w:r>
      <w:r>
        <w:rPr>
          <w:color w:val="272727"/>
          <w:sz w:val="18"/>
          <w:vertAlign w:val="baseline"/>
        </w:rPr>
        <w:t>cantly impact on body weight misestimations </w:t>
      </w:r>
      <w:r>
        <w:rPr>
          <w:rFonts w:ascii="Bookman Old Style" w:hAnsi="Bookman Old Style"/>
          <w:b w:val="0"/>
          <w:i/>
          <w:color w:val="272727"/>
          <w:sz w:val="18"/>
          <w:vertAlign w:val="baseline"/>
        </w:rPr>
        <w:t>M</w:t>
      </w:r>
      <w:r>
        <w:rPr>
          <w:color w:val="272727"/>
          <w:sz w:val="18"/>
          <w:vertAlign w:val="baseline"/>
        </w:rPr>
        <w:t>, </w:t>
      </w:r>
      <w:r>
        <w:rPr>
          <w:rFonts w:ascii="Bookman Old Style" w:hAnsi="Bookman Old Style"/>
          <w:b w:val="0"/>
          <w:i/>
          <w:color w:val="272727"/>
          <w:sz w:val="18"/>
          <w:vertAlign w:val="baseline"/>
        </w:rPr>
        <w:t>t </w:t>
      </w:r>
      <w:r>
        <w:rPr>
          <w:color w:val="272727"/>
          <w:sz w:val="18"/>
          <w:vertAlign w:val="baseline"/>
        </w:rPr>
        <w:t>(106) = </w:t>
      </w:r>
      <w:r>
        <w:rPr>
          <w:rFonts w:ascii="Arial Narrow" w:hAnsi="Arial Narrow"/>
          <w:color w:val="272727"/>
          <w:sz w:val="18"/>
          <w:vertAlign w:val="baseline"/>
        </w:rPr>
        <w:t>−</w:t>
      </w:r>
      <w:r>
        <w:rPr>
          <w:color w:val="272727"/>
          <w:sz w:val="18"/>
          <w:vertAlign w:val="baseline"/>
        </w:rPr>
        <w:t>3.46, </w:t>
      </w:r>
      <w:r>
        <w:rPr>
          <w:rFonts w:ascii="Bookman Old Style" w:hAnsi="Bookman Old Style"/>
          <w:b w:val="0"/>
          <w:i/>
          <w:color w:val="272727"/>
          <w:sz w:val="18"/>
          <w:vertAlign w:val="baseline"/>
        </w:rPr>
        <w:t>p </w:t>
      </w:r>
      <w:r>
        <w:rPr>
          <w:color w:val="272727"/>
          <w:sz w:val="18"/>
          <w:vertAlign w:val="baseline"/>
        </w:rPr>
        <w:t>= .094.</w:t>
      </w:r>
    </w:p>
    <w:p>
      <w:pPr>
        <w:spacing w:line="247" w:lineRule="auto" w:before="7"/>
        <w:ind w:left="53" w:right="0" w:firstLine="278"/>
        <w:jc w:val="right"/>
        <w:rPr>
          <w:sz w:val="18"/>
        </w:rPr>
      </w:pPr>
      <w:r>
        <w:rPr>
          <w:color w:val="272727"/>
          <w:spacing w:val="-4"/>
          <w:sz w:val="18"/>
        </w:rPr>
        <w:t>For</w:t>
      </w:r>
      <w:r>
        <w:rPr>
          <w:color w:val="272727"/>
          <w:spacing w:val="6"/>
          <w:sz w:val="18"/>
        </w:rPr>
        <w:t> </w:t>
      </w:r>
      <w:r>
        <w:rPr>
          <w:rFonts w:ascii="Bookman Old Style" w:hAnsi="Bookman Old Style"/>
          <w:b w:val="0"/>
          <w:i/>
          <w:color w:val="272727"/>
          <w:spacing w:val="-4"/>
          <w:sz w:val="18"/>
        </w:rPr>
        <w:t>A</w:t>
      </w:r>
      <w:r>
        <w:rPr>
          <w:color w:val="272727"/>
          <w:spacing w:val="-4"/>
          <w:sz w:val="18"/>
        </w:rPr>
        <w:t>,</w:t>
      </w:r>
      <w:r>
        <w:rPr>
          <w:color w:val="272727"/>
          <w:spacing w:val="6"/>
          <w:sz w:val="18"/>
        </w:rPr>
        <w:t> </w:t>
      </w:r>
      <w:r>
        <w:rPr>
          <w:color w:val="272727"/>
          <w:spacing w:val="-4"/>
          <w:sz w:val="18"/>
        </w:rPr>
        <w:t>the</w:t>
      </w:r>
      <w:r>
        <w:rPr>
          <w:color w:val="272727"/>
          <w:sz w:val="18"/>
        </w:rPr>
        <w:t> </w:t>
      </w:r>
      <w:r>
        <w:rPr>
          <w:color w:val="272727"/>
          <w:spacing w:val="-4"/>
          <w:sz w:val="18"/>
        </w:rPr>
        <w:t>results</w:t>
      </w:r>
      <w:r>
        <w:rPr>
          <w:color w:val="272727"/>
          <w:sz w:val="18"/>
        </w:rPr>
        <w:t> </w:t>
      </w:r>
      <w:r>
        <w:rPr>
          <w:color w:val="272727"/>
          <w:spacing w:val="-4"/>
          <w:sz w:val="18"/>
        </w:rPr>
        <w:t>showed</w:t>
      </w:r>
      <w:r>
        <w:rPr>
          <w:color w:val="272727"/>
          <w:sz w:val="18"/>
        </w:rPr>
        <w:t> </w:t>
      </w:r>
      <w:r>
        <w:rPr>
          <w:color w:val="272727"/>
          <w:spacing w:val="-4"/>
          <w:sz w:val="18"/>
        </w:rPr>
        <w:t>a</w:t>
      </w:r>
      <w:r>
        <w:rPr>
          <w:color w:val="272727"/>
          <w:sz w:val="18"/>
        </w:rPr>
        <w:t> </w:t>
      </w:r>
      <w:r>
        <w:rPr>
          <w:color w:val="272727"/>
          <w:spacing w:val="-4"/>
          <w:sz w:val="18"/>
        </w:rPr>
        <w:t>signi</w:t>
      </w:r>
      <w:r>
        <w:rPr>
          <w:rFonts w:ascii="Times New Roman" w:hAnsi="Times New Roman"/>
          <w:color w:val="272727"/>
          <w:spacing w:val="-4"/>
          <w:sz w:val="18"/>
        </w:rPr>
        <w:t>fi</w:t>
      </w:r>
      <w:r>
        <w:rPr>
          <w:color w:val="272727"/>
          <w:spacing w:val="-4"/>
          <w:sz w:val="18"/>
        </w:rPr>
        <w:t>cant</w:t>
      </w:r>
      <w:r>
        <w:rPr>
          <w:color w:val="272727"/>
          <w:sz w:val="18"/>
        </w:rPr>
        <w:t> </w:t>
      </w:r>
      <w:r>
        <w:rPr>
          <w:color w:val="272727"/>
          <w:spacing w:val="-4"/>
          <w:sz w:val="18"/>
        </w:rPr>
        <w:t>regression</w:t>
      </w:r>
      <w:r>
        <w:rPr>
          <w:color w:val="272727"/>
          <w:sz w:val="18"/>
        </w:rPr>
        <w:t> </w:t>
      </w:r>
      <w:r>
        <w:rPr>
          <w:color w:val="272727"/>
          <w:spacing w:val="-4"/>
          <w:sz w:val="18"/>
        </w:rPr>
        <w:t>equation</w:t>
      </w:r>
      <w:r>
        <w:rPr>
          <w:color w:val="272727"/>
          <w:sz w:val="18"/>
        </w:rPr>
        <w:t> </w:t>
      </w:r>
      <w:r>
        <w:rPr>
          <w:color w:val="272727"/>
          <w:spacing w:val="-4"/>
          <w:sz w:val="18"/>
        </w:rPr>
        <w:t>for</w:t>
      </w:r>
      <w:r>
        <w:rPr>
          <w:color w:val="272727"/>
          <w:sz w:val="18"/>
        </w:rPr>
        <w:t> </w:t>
      </w:r>
      <w:r>
        <w:rPr>
          <w:color w:val="272727"/>
          <w:spacing w:val="-2"/>
          <w:sz w:val="18"/>
        </w:rPr>
        <w:t>PET,</w:t>
      </w:r>
      <w:r>
        <w:rPr>
          <w:color w:val="272727"/>
          <w:spacing w:val="-8"/>
          <w:sz w:val="18"/>
        </w:rPr>
        <w:t> </w:t>
      </w:r>
      <w:r>
        <w:rPr>
          <w:rFonts w:ascii="Bookman Old Style" w:hAnsi="Bookman Old Style"/>
          <w:b w:val="0"/>
          <w:i/>
          <w:color w:val="272727"/>
          <w:spacing w:val="-2"/>
          <w:sz w:val="18"/>
        </w:rPr>
        <w:t>F</w:t>
      </w:r>
      <w:r>
        <w:rPr>
          <w:rFonts w:ascii="Bookman Old Style" w:hAnsi="Bookman Old Style"/>
          <w:b w:val="0"/>
          <w:i/>
          <w:color w:val="272727"/>
          <w:spacing w:val="-12"/>
          <w:sz w:val="18"/>
        </w:rPr>
        <w:t> </w:t>
      </w:r>
      <w:r>
        <w:rPr>
          <w:color w:val="272727"/>
          <w:spacing w:val="-2"/>
          <w:sz w:val="18"/>
        </w:rPr>
        <w:t>(1,</w:t>
      </w:r>
      <w:r>
        <w:rPr>
          <w:color w:val="272727"/>
          <w:spacing w:val="-7"/>
          <w:sz w:val="18"/>
        </w:rPr>
        <w:t> </w:t>
      </w:r>
      <w:r>
        <w:rPr>
          <w:color w:val="272727"/>
          <w:spacing w:val="-2"/>
          <w:sz w:val="18"/>
        </w:rPr>
        <w:t>106)</w:t>
      </w:r>
      <w:r>
        <w:rPr>
          <w:color w:val="272727"/>
          <w:spacing w:val="-7"/>
          <w:sz w:val="18"/>
        </w:rPr>
        <w:t> </w:t>
      </w:r>
      <w:r>
        <w:rPr>
          <w:color w:val="272727"/>
          <w:spacing w:val="-2"/>
          <w:sz w:val="18"/>
        </w:rPr>
        <w:t>=</w:t>
      </w:r>
      <w:r>
        <w:rPr>
          <w:color w:val="272727"/>
          <w:spacing w:val="-7"/>
          <w:sz w:val="18"/>
        </w:rPr>
        <w:t> </w:t>
      </w:r>
      <w:r>
        <w:rPr>
          <w:color w:val="272727"/>
          <w:spacing w:val="-2"/>
          <w:sz w:val="18"/>
        </w:rPr>
        <w:t>5.27,</w:t>
      </w:r>
      <w:r>
        <w:rPr>
          <w:color w:val="272727"/>
          <w:spacing w:val="-8"/>
          <w:sz w:val="18"/>
        </w:rPr>
        <w:t> </w:t>
      </w:r>
      <w:r>
        <w:rPr>
          <w:rFonts w:ascii="Bookman Old Style" w:hAnsi="Bookman Old Style"/>
          <w:b w:val="0"/>
          <w:i/>
          <w:color w:val="272727"/>
          <w:spacing w:val="-2"/>
          <w:sz w:val="18"/>
        </w:rPr>
        <w:t>p</w:t>
      </w:r>
      <w:r>
        <w:rPr>
          <w:rFonts w:ascii="Bookman Old Style" w:hAnsi="Bookman Old Style"/>
          <w:b w:val="0"/>
          <w:i/>
          <w:color w:val="272727"/>
          <w:spacing w:val="-12"/>
          <w:sz w:val="18"/>
        </w:rPr>
        <w:t> </w:t>
      </w:r>
      <w:r>
        <w:rPr>
          <w:color w:val="272727"/>
          <w:spacing w:val="-2"/>
          <w:sz w:val="18"/>
        </w:rPr>
        <w:t>=</w:t>
      </w:r>
      <w:r>
        <w:rPr>
          <w:color w:val="272727"/>
          <w:spacing w:val="-7"/>
          <w:sz w:val="18"/>
        </w:rPr>
        <w:t> </w:t>
      </w:r>
      <w:r>
        <w:rPr>
          <w:color w:val="272727"/>
          <w:spacing w:val="-2"/>
          <w:sz w:val="18"/>
        </w:rPr>
        <w:t>.024,</w:t>
      </w:r>
      <w:r>
        <w:rPr>
          <w:color w:val="272727"/>
          <w:spacing w:val="-7"/>
          <w:sz w:val="18"/>
        </w:rPr>
        <w:t> </w:t>
      </w:r>
      <w:r>
        <w:rPr>
          <w:color w:val="272727"/>
          <w:spacing w:val="-2"/>
          <w:sz w:val="18"/>
        </w:rPr>
        <w:t>with</w:t>
      </w:r>
      <w:r>
        <w:rPr>
          <w:color w:val="272727"/>
          <w:spacing w:val="-7"/>
          <w:sz w:val="18"/>
        </w:rPr>
        <w:t> </w:t>
      </w:r>
      <w:r>
        <w:rPr>
          <w:color w:val="272727"/>
          <w:spacing w:val="-2"/>
          <w:sz w:val="18"/>
        </w:rPr>
        <w:t>a</w:t>
      </w:r>
      <w:r>
        <w:rPr>
          <w:color w:val="272727"/>
          <w:spacing w:val="-7"/>
          <w:sz w:val="18"/>
        </w:rPr>
        <w:t> </w:t>
      </w:r>
      <w:r>
        <w:rPr>
          <w:rFonts w:ascii="Bookman Old Style" w:hAnsi="Bookman Old Style"/>
          <w:b w:val="0"/>
          <w:i/>
          <w:color w:val="272727"/>
          <w:spacing w:val="-2"/>
          <w:sz w:val="18"/>
        </w:rPr>
        <w:t>R</w:t>
      </w:r>
      <w:r>
        <w:rPr>
          <w:color w:val="272727"/>
          <w:spacing w:val="-2"/>
          <w:sz w:val="18"/>
          <w:vertAlign w:val="superscript"/>
        </w:rPr>
        <w:t>2</w:t>
      </w:r>
      <w:r>
        <w:rPr>
          <w:color w:val="272727"/>
          <w:spacing w:val="-7"/>
          <w:sz w:val="18"/>
          <w:vertAlign w:val="baseline"/>
        </w:rPr>
        <w:t> </w:t>
      </w:r>
      <w:r>
        <w:rPr>
          <w:color w:val="272727"/>
          <w:spacing w:val="-2"/>
          <w:sz w:val="18"/>
          <w:vertAlign w:val="baseline"/>
        </w:rPr>
        <w:t>of</w:t>
      </w:r>
      <w:r>
        <w:rPr>
          <w:color w:val="272727"/>
          <w:spacing w:val="-7"/>
          <w:sz w:val="18"/>
          <w:vertAlign w:val="baseline"/>
        </w:rPr>
        <w:t> </w:t>
      </w:r>
      <w:r>
        <w:rPr>
          <w:color w:val="272727"/>
          <w:spacing w:val="-2"/>
          <w:sz w:val="18"/>
          <w:vertAlign w:val="baseline"/>
        </w:rPr>
        <w:t>0.047.</w:t>
      </w:r>
      <w:r>
        <w:rPr>
          <w:color w:val="272727"/>
          <w:spacing w:val="-8"/>
          <w:sz w:val="18"/>
          <w:vertAlign w:val="baseline"/>
        </w:rPr>
        <w:t> </w:t>
      </w:r>
      <w:r>
        <w:rPr>
          <w:color w:val="272727"/>
          <w:spacing w:val="-2"/>
          <w:sz w:val="18"/>
          <w:vertAlign w:val="baseline"/>
        </w:rPr>
        <w:t>The</w:t>
      </w:r>
      <w:r>
        <w:rPr>
          <w:color w:val="272727"/>
          <w:spacing w:val="-7"/>
          <w:sz w:val="18"/>
          <w:vertAlign w:val="baseline"/>
        </w:rPr>
        <w:t> </w:t>
      </w:r>
      <w:r>
        <w:rPr>
          <w:color w:val="272727"/>
          <w:spacing w:val="-2"/>
          <w:sz w:val="18"/>
          <w:vertAlign w:val="baseline"/>
        </w:rPr>
        <w:t>prediction</w:t>
      </w:r>
      <w:r>
        <w:rPr>
          <w:color w:val="272727"/>
          <w:sz w:val="18"/>
          <w:vertAlign w:val="baseline"/>
        </w:rPr>
        <w:t> </w:t>
      </w:r>
      <w:r>
        <w:rPr>
          <w:color w:val="272727"/>
          <w:spacing w:val="-4"/>
          <w:sz w:val="18"/>
          <w:vertAlign w:val="baseline"/>
        </w:rPr>
        <w:t>followed equation A = </w:t>
      </w:r>
      <w:r>
        <w:rPr>
          <w:rFonts w:ascii="Arial Narrow" w:hAnsi="Arial Narrow"/>
          <w:color w:val="272727"/>
          <w:spacing w:val="-4"/>
          <w:sz w:val="18"/>
          <w:vertAlign w:val="baseline"/>
        </w:rPr>
        <w:t>−</w:t>
      </w:r>
      <w:r>
        <w:rPr>
          <w:color w:val="272727"/>
          <w:spacing w:val="-4"/>
          <w:sz w:val="18"/>
          <w:vertAlign w:val="baseline"/>
        </w:rPr>
        <w:t>0.101 × Body Weight Modi</w:t>
      </w:r>
      <w:r>
        <w:rPr>
          <w:rFonts w:ascii="Times New Roman" w:hAnsi="Times New Roman"/>
          <w:color w:val="272727"/>
          <w:spacing w:val="-4"/>
          <w:sz w:val="18"/>
          <w:vertAlign w:val="baseline"/>
        </w:rPr>
        <w:t>fi</w:t>
      </w:r>
      <w:r>
        <w:rPr>
          <w:color w:val="272727"/>
          <w:spacing w:val="-4"/>
          <w:sz w:val="18"/>
          <w:vertAlign w:val="baseline"/>
        </w:rPr>
        <w:t>cation in % +</w:t>
      </w:r>
      <w:r>
        <w:rPr>
          <w:color w:val="272727"/>
          <w:sz w:val="18"/>
          <w:vertAlign w:val="baseline"/>
        </w:rPr>
        <w:t> </w:t>
      </w:r>
      <w:r>
        <w:rPr>
          <w:color w:val="272727"/>
          <w:spacing w:val="-8"/>
          <w:sz w:val="18"/>
          <w:vertAlign w:val="baseline"/>
        </w:rPr>
        <w:t>7.743.</w:t>
      </w:r>
      <w:r>
        <w:rPr>
          <w:color w:val="272727"/>
          <w:sz w:val="18"/>
          <w:vertAlign w:val="baseline"/>
        </w:rPr>
        <w:t> </w:t>
      </w:r>
      <w:r>
        <w:rPr>
          <w:color w:val="272727"/>
          <w:spacing w:val="-8"/>
          <w:sz w:val="18"/>
          <w:vertAlign w:val="baseline"/>
        </w:rPr>
        <w:t>The</w:t>
      </w:r>
      <w:r>
        <w:rPr>
          <w:color w:val="272727"/>
          <w:sz w:val="18"/>
          <w:vertAlign w:val="baseline"/>
        </w:rPr>
        <w:t> </w:t>
      </w:r>
      <w:r>
        <w:rPr>
          <w:color w:val="272727"/>
          <w:spacing w:val="-8"/>
          <w:sz w:val="18"/>
          <w:vertAlign w:val="baseline"/>
        </w:rPr>
        <w:t>modi</w:t>
      </w:r>
      <w:r>
        <w:rPr>
          <w:rFonts w:ascii="Times New Roman" w:hAnsi="Times New Roman"/>
          <w:color w:val="272727"/>
          <w:spacing w:val="-8"/>
          <w:sz w:val="18"/>
          <w:vertAlign w:val="baseline"/>
        </w:rPr>
        <w:t>fi</w:t>
      </w:r>
      <w:r>
        <w:rPr>
          <w:color w:val="272727"/>
          <w:spacing w:val="-8"/>
          <w:sz w:val="18"/>
          <w:vertAlign w:val="baseline"/>
        </w:rPr>
        <w:t>cation</w:t>
      </w:r>
      <w:r>
        <w:rPr>
          <w:color w:val="272727"/>
          <w:sz w:val="18"/>
          <w:vertAlign w:val="baseline"/>
        </w:rPr>
        <w:t> </w:t>
      </w:r>
      <w:r>
        <w:rPr>
          <w:color w:val="272727"/>
          <w:spacing w:val="-8"/>
          <w:sz w:val="18"/>
          <w:vertAlign w:val="baseline"/>
        </w:rPr>
        <w:t>level</w:t>
      </w:r>
      <w:r>
        <w:rPr>
          <w:color w:val="272727"/>
          <w:sz w:val="18"/>
          <w:vertAlign w:val="baseline"/>
        </w:rPr>
        <w:t> </w:t>
      </w:r>
      <w:r>
        <w:rPr>
          <w:color w:val="272727"/>
          <w:spacing w:val="-8"/>
          <w:sz w:val="18"/>
          <w:vertAlign w:val="baseline"/>
        </w:rPr>
        <w:t>did</w:t>
      </w:r>
      <w:r>
        <w:rPr>
          <w:color w:val="272727"/>
          <w:sz w:val="18"/>
          <w:vertAlign w:val="baseline"/>
        </w:rPr>
        <w:t> </w:t>
      </w:r>
      <w:r>
        <w:rPr>
          <w:color w:val="272727"/>
          <w:spacing w:val="-8"/>
          <w:sz w:val="18"/>
          <w:vertAlign w:val="baseline"/>
        </w:rPr>
        <w:t>signi</w:t>
      </w:r>
      <w:r>
        <w:rPr>
          <w:rFonts w:ascii="Times New Roman" w:hAnsi="Times New Roman"/>
          <w:color w:val="272727"/>
          <w:spacing w:val="-8"/>
          <w:sz w:val="18"/>
          <w:vertAlign w:val="baseline"/>
        </w:rPr>
        <w:t>fi</w:t>
      </w:r>
      <w:r>
        <w:rPr>
          <w:color w:val="272727"/>
          <w:spacing w:val="-8"/>
          <w:sz w:val="18"/>
          <w:vertAlign w:val="baseline"/>
        </w:rPr>
        <w:t>cantly</w:t>
      </w:r>
      <w:r>
        <w:rPr>
          <w:color w:val="272727"/>
          <w:sz w:val="18"/>
          <w:vertAlign w:val="baseline"/>
        </w:rPr>
        <w:t> </w:t>
      </w:r>
      <w:r>
        <w:rPr>
          <w:color w:val="272727"/>
          <w:spacing w:val="-8"/>
          <w:sz w:val="18"/>
          <w:vertAlign w:val="baseline"/>
        </w:rPr>
        <w:t>impact</w:t>
      </w:r>
      <w:r>
        <w:rPr>
          <w:color w:val="272727"/>
          <w:sz w:val="18"/>
          <w:vertAlign w:val="baseline"/>
        </w:rPr>
        <w:t> </w:t>
      </w:r>
      <w:r>
        <w:rPr>
          <w:color w:val="272727"/>
          <w:spacing w:val="-8"/>
          <w:sz w:val="18"/>
          <w:vertAlign w:val="baseline"/>
        </w:rPr>
        <w:t>on</w:t>
      </w:r>
      <w:r>
        <w:rPr>
          <w:color w:val="272727"/>
          <w:sz w:val="18"/>
          <w:vertAlign w:val="baseline"/>
        </w:rPr>
        <w:t> </w:t>
      </w:r>
      <w:r>
        <w:rPr>
          <w:color w:val="272727"/>
          <w:spacing w:val="-8"/>
          <w:sz w:val="18"/>
          <w:vertAlign w:val="baseline"/>
        </w:rPr>
        <w:t>body</w:t>
      </w:r>
      <w:r>
        <w:rPr>
          <w:color w:val="272727"/>
          <w:sz w:val="18"/>
          <w:vertAlign w:val="baseline"/>
        </w:rPr>
        <w:t> </w:t>
      </w:r>
      <w:r>
        <w:rPr>
          <w:color w:val="272727"/>
          <w:spacing w:val="-8"/>
          <w:sz w:val="18"/>
          <w:vertAlign w:val="baseline"/>
        </w:rPr>
        <w:t>weight</w:t>
      </w:r>
      <w:r>
        <w:rPr>
          <w:color w:val="272727"/>
          <w:sz w:val="18"/>
          <w:vertAlign w:val="baseline"/>
        </w:rPr>
        <w:t> </w:t>
      </w:r>
      <w:r>
        <w:rPr>
          <w:color w:val="272727"/>
          <w:spacing w:val="-2"/>
          <w:sz w:val="18"/>
          <w:vertAlign w:val="baseline"/>
        </w:rPr>
        <w:t>misestimations</w:t>
      </w:r>
      <w:r>
        <w:rPr>
          <w:color w:val="272727"/>
          <w:spacing w:val="-6"/>
          <w:sz w:val="18"/>
          <w:vertAlign w:val="baseline"/>
        </w:rPr>
        <w:t> </w:t>
      </w:r>
      <w:r>
        <w:rPr>
          <w:rFonts w:ascii="Bookman Old Style" w:hAnsi="Bookman Old Style"/>
          <w:b w:val="0"/>
          <w:i/>
          <w:color w:val="272727"/>
          <w:spacing w:val="-2"/>
          <w:sz w:val="18"/>
          <w:vertAlign w:val="baseline"/>
        </w:rPr>
        <w:t>A</w:t>
      </w:r>
      <w:r>
        <w:rPr>
          <w:color w:val="272727"/>
          <w:spacing w:val="-2"/>
          <w:sz w:val="18"/>
          <w:vertAlign w:val="baseline"/>
        </w:rPr>
        <w:t>,</w:t>
      </w:r>
      <w:r>
        <w:rPr>
          <w:color w:val="272727"/>
          <w:spacing w:val="-5"/>
          <w:sz w:val="18"/>
          <w:vertAlign w:val="baseline"/>
        </w:rPr>
        <w:t> </w:t>
      </w:r>
      <w:r>
        <w:rPr>
          <w:rFonts w:ascii="Bookman Old Style" w:hAnsi="Bookman Old Style"/>
          <w:b w:val="0"/>
          <w:i/>
          <w:color w:val="272727"/>
          <w:spacing w:val="-2"/>
          <w:sz w:val="18"/>
          <w:vertAlign w:val="baseline"/>
        </w:rPr>
        <w:t>t</w:t>
      </w:r>
      <w:r>
        <w:rPr>
          <w:rFonts w:ascii="Bookman Old Style" w:hAnsi="Bookman Old Style"/>
          <w:b w:val="0"/>
          <w:i/>
          <w:color w:val="272727"/>
          <w:spacing w:val="-11"/>
          <w:sz w:val="18"/>
          <w:vertAlign w:val="baseline"/>
        </w:rPr>
        <w:t> </w:t>
      </w:r>
      <w:r>
        <w:rPr>
          <w:color w:val="272727"/>
          <w:spacing w:val="-2"/>
          <w:sz w:val="18"/>
          <w:vertAlign w:val="baseline"/>
        </w:rPr>
        <w:t>(106)</w:t>
      </w:r>
      <w:r>
        <w:rPr>
          <w:color w:val="272727"/>
          <w:spacing w:val="-6"/>
          <w:sz w:val="18"/>
          <w:vertAlign w:val="baseline"/>
        </w:rPr>
        <w:t> </w:t>
      </w:r>
      <w:r>
        <w:rPr>
          <w:color w:val="272727"/>
          <w:spacing w:val="-2"/>
          <w:sz w:val="18"/>
          <w:vertAlign w:val="baseline"/>
        </w:rPr>
        <w:t>=</w:t>
      </w:r>
      <w:r>
        <w:rPr>
          <w:color w:val="272727"/>
          <w:spacing w:val="-4"/>
          <w:sz w:val="18"/>
          <w:vertAlign w:val="baseline"/>
        </w:rPr>
        <w:t> </w:t>
      </w:r>
      <w:r>
        <w:rPr>
          <w:rFonts w:ascii="Arial Narrow" w:hAnsi="Arial Narrow"/>
          <w:color w:val="272727"/>
          <w:spacing w:val="-2"/>
          <w:sz w:val="18"/>
          <w:vertAlign w:val="baseline"/>
        </w:rPr>
        <w:t>−</w:t>
      </w:r>
      <w:r>
        <w:rPr>
          <w:color w:val="272727"/>
          <w:spacing w:val="-2"/>
          <w:sz w:val="18"/>
          <w:vertAlign w:val="baseline"/>
        </w:rPr>
        <w:t>2.09,</w:t>
      </w:r>
      <w:r>
        <w:rPr>
          <w:color w:val="272727"/>
          <w:spacing w:val="-5"/>
          <w:sz w:val="18"/>
          <w:vertAlign w:val="baseline"/>
        </w:rPr>
        <w:t> </w:t>
      </w:r>
      <w:r>
        <w:rPr>
          <w:rFonts w:ascii="Bookman Old Style" w:hAnsi="Bookman Old Style"/>
          <w:b w:val="0"/>
          <w:i/>
          <w:color w:val="272727"/>
          <w:spacing w:val="-2"/>
          <w:sz w:val="18"/>
          <w:vertAlign w:val="baseline"/>
        </w:rPr>
        <w:t>p</w:t>
      </w:r>
      <w:r>
        <w:rPr>
          <w:rFonts w:ascii="Bookman Old Style" w:hAnsi="Bookman Old Style"/>
          <w:b w:val="0"/>
          <w:i/>
          <w:color w:val="272727"/>
          <w:spacing w:val="-11"/>
          <w:sz w:val="18"/>
          <w:vertAlign w:val="baseline"/>
        </w:rPr>
        <w:t> </w:t>
      </w:r>
      <w:r>
        <w:rPr>
          <w:color w:val="272727"/>
          <w:spacing w:val="-2"/>
          <w:sz w:val="18"/>
          <w:vertAlign w:val="baseline"/>
        </w:rPr>
        <w:t>=</w:t>
      </w:r>
      <w:r>
        <w:rPr>
          <w:color w:val="272727"/>
          <w:spacing w:val="-5"/>
          <w:sz w:val="18"/>
          <w:vertAlign w:val="baseline"/>
        </w:rPr>
        <w:t> </w:t>
      </w:r>
      <w:r>
        <w:rPr>
          <w:color w:val="272727"/>
          <w:spacing w:val="-2"/>
          <w:sz w:val="18"/>
          <w:vertAlign w:val="baseline"/>
        </w:rPr>
        <w:t>.039.</w:t>
      </w:r>
      <w:r>
        <w:rPr>
          <w:color w:val="272727"/>
          <w:spacing w:val="-5"/>
          <w:sz w:val="18"/>
          <w:vertAlign w:val="baseline"/>
        </w:rPr>
        <w:t> </w:t>
      </w:r>
      <w:r>
        <w:rPr>
          <w:color w:val="272727"/>
          <w:spacing w:val="-2"/>
          <w:sz w:val="18"/>
          <w:vertAlign w:val="baseline"/>
        </w:rPr>
        <w:t>For</w:t>
      </w:r>
      <w:r>
        <w:rPr>
          <w:color w:val="272727"/>
          <w:spacing w:val="-4"/>
          <w:sz w:val="18"/>
          <w:vertAlign w:val="baseline"/>
        </w:rPr>
        <w:t> </w:t>
      </w:r>
      <w:r>
        <w:rPr>
          <w:color w:val="272727"/>
          <w:spacing w:val="-2"/>
          <w:sz w:val="18"/>
          <w:vertAlign w:val="baseline"/>
        </w:rPr>
        <w:t>AMT,</w:t>
      </w:r>
      <w:r>
        <w:rPr>
          <w:color w:val="272727"/>
          <w:spacing w:val="-6"/>
          <w:sz w:val="18"/>
          <w:vertAlign w:val="baseline"/>
        </w:rPr>
        <w:t> </w:t>
      </w:r>
      <w:r>
        <w:rPr>
          <w:color w:val="272727"/>
          <w:spacing w:val="-2"/>
          <w:sz w:val="18"/>
          <w:vertAlign w:val="baseline"/>
        </w:rPr>
        <w:t>we</w:t>
      </w:r>
      <w:r>
        <w:rPr>
          <w:color w:val="272727"/>
          <w:spacing w:val="-5"/>
          <w:sz w:val="18"/>
          <w:vertAlign w:val="baseline"/>
        </w:rPr>
        <w:t> </w:t>
      </w:r>
      <w:r>
        <w:rPr>
          <w:color w:val="272727"/>
          <w:spacing w:val="-2"/>
          <w:sz w:val="18"/>
          <w:vertAlign w:val="baseline"/>
        </w:rPr>
        <w:t>found</w:t>
      </w:r>
      <w:r>
        <w:rPr>
          <w:color w:val="272727"/>
          <w:spacing w:val="-4"/>
          <w:sz w:val="18"/>
          <w:vertAlign w:val="baseline"/>
        </w:rPr>
        <w:t> </w:t>
      </w:r>
      <w:r>
        <w:rPr>
          <w:color w:val="272727"/>
          <w:spacing w:val="-2"/>
          <w:sz w:val="18"/>
          <w:vertAlign w:val="baseline"/>
        </w:rPr>
        <w:t>a</w:t>
      </w:r>
      <w:r>
        <w:rPr>
          <w:color w:val="272727"/>
          <w:sz w:val="18"/>
          <w:vertAlign w:val="baseline"/>
        </w:rPr>
        <w:t> </w:t>
      </w:r>
      <w:r>
        <w:rPr>
          <w:color w:val="272727"/>
          <w:spacing w:val="-4"/>
          <w:sz w:val="18"/>
          <w:vertAlign w:val="baseline"/>
        </w:rPr>
        <w:t>signi</w:t>
      </w:r>
      <w:r>
        <w:rPr>
          <w:rFonts w:ascii="Times New Roman" w:hAnsi="Times New Roman"/>
          <w:color w:val="272727"/>
          <w:spacing w:val="-4"/>
          <w:sz w:val="18"/>
          <w:vertAlign w:val="baseline"/>
        </w:rPr>
        <w:t>fi</w:t>
      </w:r>
      <w:r>
        <w:rPr>
          <w:color w:val="272727"/>
          <w:spacing w:val="-4"/>
          <w:sz w:val="18"/>
          <w:vertAlign w:val="baseline"/>
        </w:rPr>
        <w:t>cant</w:t>
      </w:r>
      <w:r>
        <w:rPr>
          <w:color w:val="272727"/>
          <w:spacing w:val="-1"/>
          <w:sz w:val="18"/>
          <w:vertAlign w:val="baseline"/>
        </w:rPr>
        <w:t> </w:t>
      </w:r>
      <w:r>
        <w:rPr>
          <w:color w:val="272727"/>
          <w:spacing w:val="-4"/>
          <w:sz w:val="18"/>
          <w:vertAlign w:val="baseline"/>
        </w:rPr>
        <w:t>prediction</w:t>
      </w:r>
      <w:r>
        <w:rPr>
          <w:color w:val="272727"/>
          <w:sz w:val="18"/>
          <w:vertAlign w:val="baseline"/>
        </w:rPr>
        <w:t> </w:t>
      </w:r>
      <w:r>
        <w:rPr>
          <w:color w:val="272727"/>
          <w:spacing w:val="-4"/>
          <w:sz w:val="18"/>
          <w:vertAlign w:val="baseline"/>
        </w:rPr>
        <w:t>of</w:t>
      </w:r>
      <w:r>
        <w:rPr>
          <w:color w:val="272727"/>
          <w:sz w:val="18"/>
          <w:vertAlign w:val="baseline"/>
        </w:rPr>
        <w:t> </w:t>
      </w:r>
      <w:r>
        <w:rPr>
          <w:color w:val="272727"/>
          <w:spacing w:val="-4"/>
          <w:sz w:val="18"/>
          <w:vertAlign w:val="baseline"/>
        </w:rPr>
        <w:t>the</w:t>
      </w:r>
      <w:r>
        <w:rPr>
          <w:color w:val="272727"/>
          <w:sz w:val="18"/>
          <w:vertAlign w:val="baseline"/>
        </w:rPr>
        <w:t> </w:t>
      </w:r>
      <w:r>
        <w:rPr>
          <w:color w:val="272727"/>
          <w:spacing w:val="-4"/>
          <w:sz w:val="18"/>
          <w:vertAlign w:val="baseline"/>
        </w:rPr>
        <w:t>modi</w:t>
      </w:r>
      <w:r>
        <w:rPr>
          <w:rFonts w:ascii="Times New Roman" w:hAnsi="Times New Roman"/>
          <w:color w:val="272727"/>
          <w:spacing w:val="-4"/>
          <w:sz w:val="18"/>
          <w:vertAlign w:val="baseline"/>
        </w:rPr>
        <w:t>fi</w:t>
      </w:r>
      <w:r>
        <w:rPr>
          <w:color w:val="272727"/>
          <w:spacing w:val="-4"/>
          <w:sz w:val="18"/>
          <w:vertAlign w:val="baseline"/>
        </w:rPr>
        <w:t>cation</w:t>
      </w:r>
      <w:r>
        <w:rPr>
          <w:color w:val="272727"/>
          <w:sz w:val="18"/>
          <w:vertAlign w:val="baseline"/>
        </w:rPr>
        <w:t> </w:t>
      </w:r>
      <w:r>
        <w:rPr>
          <w:color w:val="272727"/>
          <w:spacing w:val="-4"/>
          <w:sz w:val="18"/>
          <w:vertAlign w:val="baseline"/>
        </w:rPr>
        <w:t>level</w:t>
      </w:r>
      <w:r>
        <w:rPr>
          <w:color w:val="272727"/>
          <w:sz w:val="18"/>
          <w:vertAlign w:val="baseline"/>
        </w:rPr>
        <w:t> </w:t>
      </w:r>
      <w:r>
        <w:rPr>
          <w:color w:val="272727"/>
          <w:spacing w:val="-4"/>
          <w:sz w:val="18"/>
          <w:vertAlign w:val="baseline"/>
        </w:rPr>
        <w:t>on</w:t>
      </w:r>
      <w:r>
        <w:rPr>
          <w:color w:val="272727"/>
          <w:sz w:val="18"/>
          <w:vertAlign w:val="baseline"/>
        </w:rPr>
        <w:t> </w:t>
      </w:r>
      <w:r>
        <w:rPr>
          <w:color w:val="272727"/>
          <w:spacing w:val="-4"/>
          <w:sz w:val="18"/>
          <w:vertAlign w:val="baseline"/>
        </w:rPr>
        <w:t>the</w:t>
      </w:r>
      <w:r>
        <w:rPr>
          <w:color w:val="272727"/>
          <w:spacing w:val="-1"/>
          <w:sz w:val="18"/>
          <w:vertAlign w:val="baseline"/>
        </w:rPr>
        <w:t> </w:t>
      </w:r>
      <w:r>
        <w:rPr>
          <w:color w:val="272727"/>
          <w:spacing w:val="-4"/>
          <w:sz w:val="18"/>
          <w:vertAlign w:val="baseline"/>
        </w:rPr>
        <w:t>body</w:t>
      </w:r>
      <w:r>
        <w:rPr>
          <w:color w:val="272727"/>
          <w:spacing w:val="2"/>
          <w:sz w:val="18"/>
          <w:vertAlign w:val="baseline"/>
        </w:rPr>
        <w:t> </w:t>
      </w:r>
      <w:r>
        <w:rPr>
          <w:color w:val="272727"/>
          <w:spacing w:val="-4"/>
          <w:sz w:val="18"/>
          <w:vertAlign w:val="baseline"/>
        </w:rPr>
        <w:t>weight</w:t>
      </w:r>
      <w:r>
        <w:rPr>
          <w:color w:val="272727"/>
          <w:sz w:val="18"/>
          <w:vertAlign w:val="baseline"/>
        </w:rPr>
        <w:t> </w:t>
      </w:r>
      <w:r>
        <w:rPr>
          <w:color w:val="272727"/>
          <w:spacing w:val="-6"/>
          <w:sz w:val="18"/>
          <w:vertAlign w:val="baseline"/>
        </w:rPr>
        <w:t>misestimations</w:t>
      </w:r>
      <w:r>
        <w:rPr>
          <w:color w:val="272727"/>
          <w:spacing w:val="-4"/>
          <w:sz w:val="18"/>
          <w:vertAlign w:val="baseline"/>
        </w:rPr>
        <w:t> </w:t>
      </w:r>
      <w:r>
        <w:rPr>
          <w:rFonts w:ascii="Bookman Old Style" w:hAnsi="Bookman Old Style"/>
          <w:b w:val="0"/>
          <w:i/>
          <w:color w:val="272727"/>
          <w:spacing w:val="-6"/>
          <w:sz w:val="18"/>
          <w:vertAlign w:val="baseline"/>
        </w:rPr>
        <w:t>A</w:t>
      </w:r>
      <w:r>
        <w:rPr>
          <w:color w:val="272727"/>
          <w:spacing w:val="-6"/>
          <w:sz w:val="18"/>
          <w:vertAlign w:val="baseline"/>
        </w:rPr>
        <w:t>,</w:t>
      </w:r>
      <w:r>
        <w:rPr>
          <w:color w:val="272727"/>
          <w:spacing w:val="-3"/>
          <w:sz w:val="18"/>
          <w:vertAlign w:val="baseline"/>
        </w:rPr>
        <w:t> </w:t>
      </w:r>
      <w:r>
        <w:rPr>
          <w:rFonts w:ascii="Bookman Old Style" w:hAnsi="Bookman Old Style"/>
          <w:b w:val="0"/>
          <w:i/>
          <w:color w:val="272727"/>
          <w:spacing w:val="-6"/>
          <w:sz w:val="18"/>
          <w:vertAlign w:val="baseline"/>
        </w:rPr>
        <w:t>F</w:t>
      </w:r>
      <w:r>
        <w:rPr>
          <w:rFonts w:ascii="Bookman Old Style" w:hAnsi="Bookman Old Style"/>
          <w:b w:val="0"/>
          <w:i/>
          <w:color w:val="272727"/>
          <w:spacing w:val="-16"/>
          <w:sz w:val="18"/>
          <w:vertAlign w:val="baseline"/>
        </w:rPr>
        <w:t> </w:t>
      </w:r>
      <w:r>
        <w:rPr>
          <w:color w:val="272727"/>
          <w:spacing w:val="-6"/>
          <w:sz w:val="18"/>
          <w:vertAlign w:val="baseline"/>
        </w:rPr>
        <w:t>(1,</w:t>
      </w:r>
      <w:r>
        <w:rPr>
          <w:color w:val="272727"/>
          <w:spacing w:val="-3"/>
          <w:sz w:val="18"/>
          <w:vertAlign w:val="baseline"/>
        </w:rPr>
        <w:t> </w:t>
      </w:r>
      <w:r>
        <w:rPr>
          <w:color w:val="272727"/>
          <w:spacing w:val="-6"/>
          <w:sz w:val="18"/>
          <w:vertAlign w:val="baseline"/>
        </w:rPr>
        <w:t>106)</w:t>
      </w:r>
      <w:r>
        <w:rPr>
          <w:color w:val="272727"/>
          <w:spacing w:val="-3"/>
          <w:sz w:val="18"/>
          <w:vertAlign w:val="baseline"/>
        </w:rPr>
        <w:t> </w:t>
      </w:r>
      <w:r>
        <w:rPr>
          <w:color w:val="272727"/>
          <w:spacing w:val="-6"/>
          <w:sz w:val="18"/>
          <w:vertAlign w:val="baseline"/>
        </w:rPr>
        <w:t>=</w:t>
      </w:r>
      <w:r>
        <w:rPr>
          <w:color w:val="272727"/>
          <w:spacing w:val="-3"/>
          <w:sz w:val="18"/>
          <w:vertAlign w:val="baseline"/>
        </w:rPr>
        <w:t> </w:t>
      </w:r>
      <w:r>
        <w:rPr>
          <w:color w:val="272727"/>
          <w:spacing w:val="-6"/>
          <w:sz w:val="18"/>
          <w:vertAlign w:val="baseline"/>
        </w:rPr>
        <w:t>15.7,</w:t>
      </w:r>
      <w:r>
        <w:rPr>
          <w:color w:val="272727"/>
          <w:spacing w:val="-3"/>
          <w:sz w:val="18"/>
          <w:vertAlign w:val="baseline"/>
        </w:rPr>
        <w:t> </w:t>
      </w:r>
      <w:r>
        <w:rPr>
          <w:rFonts w:ascii="Bookman Old Style" w:hAnsi="Bookman Old Style"/>
          <w:b w:val="0"/>
          <w:i/>
          <w:color w:val="272727"/>
          <w:spacing w:val="-6"/>
          <w:sz w:val="18"/>
          <w:vertAlign w:val="baseline"/>
        </w:rPr>
        <w:t>p</w:t>
      </w:r>
      <w:r>
        <w:rPr>
          <w:rFonts w:ascii="Bookman Old Style" w:hAnsi="Bookman Old Style"/>
          <w:b w:val="0"/>
          <w:i/>
          <w:color w:val="272727"/>
          <w:spacing w:val="-17"/>
          <w:sz w:val="18"/>
          <w:vertAlign w:val="baseline"/>
        </w:rPr>
        <w:t> </w:t>
      </w:r>
      <w:r>
        <w:rPr>
          <w:rFonts w:ascii="Arial" w:hAnsi="Arial"/>
          <w:color w:val="272727"/>
          <w:spacing w:val="-6"/>
          <w:sz w:val="18"/>
          <w:vertAlign w:val="baseline"/>
        </w:rPr>
        <w:t>&lt;</w:t>
      </w:r>
      <w:r>
        <w:rPr>
          <w:rFonts w:ascii="Arial" w:hAnsi="Arial"/>
          <w:color w:val="272727"/>
          <w:spacing w:val="-12"/>
          <w:sz w:val="18"/>
          <w:vertAlign w:val="baseline"/>
        </w:rPr>
        <w:t> </w:t>
      </w:r>
      <w:r>
        <w:rPr>
          <w:color w:val="272727"/>
          <w:spacing w:val="-6"/>
          <w:sz w:val="18"/>
          <w:vertAlign w:val="baseline"/>
        </w:rPr>
        <w:t>.001,</w:t>
      </w:r>
      <w:r>
        <w:rPr>
          <w:color w:val="272727"/>
          <w:spacing w:val="-3"/>
          <w:sz w:val="18"/>
          <w:vertAlign w:val="baseline"/>
        </w:rPr>
        <w:t> </w:t>
      </w:r>
      <w:r>
        <w:rPr>
          <w:color w:val="272727"/>
          <w:spacing w:val="-6"/>
          <w:sz w:val="18"/>
          <w:vertAlign w:val="baseline"/>
        </w:rPr>
        <w:t>with</w:t>
      </w:r>
      <w:r>
        <w:rPr>
          <w:color w:val="272727"/>
          <w:spacing w:val="-3"/>
          <w:sz w:val="18"/>
          <w:vertAlign w:val="baseline"/>
        </w:rPr>
        <w:t> </w:t>
      </w:r>
      <w:r>
        <w:rPr>
          <w:color w:val="272727"/>
          <w:spacing w:val="-6"/>
          <w:sz w:val="18"/>
          <w:vertAlign w:val="baseline"/>
        </w:rPr>
        <w:t>a</w:t>
      </w:r>
      <w:r>
        <w:rPr>
          <w:color w:val="272727"/>
          <w:spacing w:val="-4"/>
          <w:sz w:val="18"/>
          <w:vertAlign w:val="baseline"/>
        </w:rPr>
        <w:t> </w:t>
      </w:r>
      <w:r>
        <w:rPr>
          <w:rFonts w:ascii="Bookman Old Style" w:hAnsi="Bookman Old Style"/>
          <w:b w:val="0"/>
          <w:i/>
          <w:color w:val="272727"/>
          <w:spacing w:val="-6"/>
          <w:sz w:val="18"/>
          <w:vertAlign w:val="baseline"/>
        </w:rPr>
        <w:t>R</w:t>
      </w:r>
      <w:r>
        <w:rPr>
          <w:color w:val="272727"/>
          <w:spacing w:val="-6"/>
          <w:sz w:val="18"/>
          <w:vertAlign w:val="superscript"/>
        </w:rPr>
        <w:t>2</w:t>
      </w:r>
      <w:r>
        <w:rPr>
          <w:color w:val="272727"/>
          <w:spacing w:val="-4"/>
          <w:sz w:val="18"/>
          <w:vertAlign w:val="baseline"/>
        </w:rPr>
        <w:t> </w:t>
      </w:r>
      <w:r>
        <w:rPr>
          <w:color w:val="272727"/>
          <w:spacing w:val="-6"/>
          <w:sz w:val="18"/>
          <w:vertAlign w:val="baseline"/>
        </w:rPr>
        <w:t>of</w:t>
      </w:r>
      <w:r>
        <w:rPr>
          <w:color w:val="272727"/>
          <w:spacing w:val="-4"/>
          <w:sz w:val="18"/>
          <w:vertAlign w:val="baseline"/>
        </w:rPr>
        <w:t> </w:t>
      </w:r>
      <w:r>
        <w:rPr>
          <w:color w:val="272727"/>
          <w:spacing w:val="-6"/>
          <w:sz w:val="18"/>
          <w:vertAlign w:val="baseline"/>
        </w:rPr>
        <w:t>0.129.</w:t>
      </w:r>
      <w:r>
        <w:rPr>
          <w:color w:val="272727"/>
          <w:spacing w:val="-3"/>
          <w:sz w:val="18"/>
          <w:vertAlign w:val="baseline"/>
        </w:rPr>
        <w:t> </w:t>
      </w:r>
      <w:r>
        <w:rPr>
          <w:color w:val="272727"/>
          <w:spacing w:val="-6"/>
          <w:sz w:val="18"/>
          <w:vertAlign w:val="baseline"/>
        </w:rPr>
        <w:t>The</w:t>
      </w:r>
      <w:r>
        <w:rPr>
          <w:color w:val="272727"/>
          <w:sz w:val="18"/>
          <w:vertAlign w:val="baseline"/>
        </w:rPr>
        <w:t> </w:t>
      </w:r>
      <w:r>
        <w:rPr>
          <w:color w:val="272727"/>
          <w:spacing w:val="-2"/>
          <w:sz w:val="18"/>
          <w:vertAlign w:val="baseline"/>
        </w:rPr>
        <w:t>found</w:t>
      </w:r>
      <w:r>
        <w:rPr>
          <w:color w:val="272727"/>
          <w:spacing w:val="11"/>
          <w:sz w:val="18"/>
          <w:vertAlign w:val="baseline"/>
        </w:rPr>
        <w:t> </w:t>
      </w:r>
      <w:r>
        <w:rPr>
          <w:color w:val="272727"/>
          <w:spacing w:val="-2"/>
          <w:sz w:val="18"/>
          <w:vertAlign w:val="baseline"/>
        </w:rPr>
        <w:t>prediction</w:t>
      </w:r>
      <w:r>
        <w:rPr>
          <w:color w:val="272727"/>
          <w:spacing w:val="11"/>
          <w:sz w:val="18"/>
          <w:vertAlign w:val="baseline"/>
        </w:rPr>
        <w:t> </w:t>
      </w:r>
      <w:r>
        <w:rPr>
          <w:color w:val="272727"/>
          <w:spacing w:val="-2"/>
          <w:sz w:val="18"/>
          <w:vertAlign w:val="baseline"/>
        </w:rPr>
        <w:t>followed</w:t>
      </w:r>
      <w:r>
        <w:rPr>
          <w:color w:val="272727"/>
          <w:spacing w:val="10"/>
          <w:sz w:val="18"/>
          <w:vertAlign w:val="baseline"/>
        </w:rPr>
        <w:t> </w:t>
      </w:r>
      <w:r>
        <w:rPr>
          <w:color w:val="272727"/>
          <w:spacing w:val="-2"/>
          <w:sz w:val="18"/>
          <w:vertAlign w:val="baseline"/>
        </w:rPr>
        <w:t>equation</w:t>
      </w:r>
      <w:r>
        <w:rPr>
          <w:color w:val="272727"/>
          <w:spacing w:val="11"/>
          <w:sz w:val="18"/>
          <w:vertAlign w:val="baseline"/>
        </w:rPr>
        <w:t> </w:t>
      </w:r>
      <w:r>
        <w:rPr>
          <w:rFonts w:ascii="Bookman Old Style" w:hAnsi="Bookman Old Style"/>
          <w:b w:val="0"/>
          <w:i/>
          <w:color w:val="272727"/>
          <w:spacing w:val="-2"/>
          <w:sz w:val="18"/>
          <w:vertAlign w:val="baseline"/>
        </w:rPr>
        <w:t>M </w:t>
      </w:r>
      <w:r>
        <w:rPr>
          <w:color w:val="272727"/>
          <w:spacing w:val="-2"/>
          <w:sz w:val="18"/>
          <w:vertAlign w:val="baseline"/>
        </w:rPr>
        <w:t>=</w:t>
      </w:r>
      <w:r>
        <w:rPr>
          <w:color w:val="272727"/>
          <w:spacing w:val="11"/>
          <w:sz w:val="18"/>
          <w:vertAlign w:val="baseline"/>
        </w:rPr>
        <w:t> </w:t>
      </w:r>
      <w:r>
        <w:rPr>
          <w:rFonts w:ascii="Arial Narrow" w:hAnsi="Arial Narrow"/>
          <w:color w:val="272727"/>
          <w:spacing w:val="-2"/>
          <w:sz w:val="18"/>
          <w:vertAlign w:val="baseline"/>
        </w:rPr>
        <w:t>−</w:t>
      </w:r>
      <w:r>
        <w:rPr>
          <w:color w:val="272727"/>
          <w:spacing w:val="-2"/>
          <w:sz w:val="18"/>
          <w:vertAlign w:val="baseline"/>
        </w:rPr>
        <w:t>0.147</w:t>
      </w:r>
      <w:r>
        <w:rPr>
          <w:color w:val="272727"/>
          <w:spacing w:val="11"/>
          <w:sz w:val="18"/>
          <w:vertAlign w:val="baseline"/>
        </w:rPr>
        <w:t> </w:t>
      </w:r>
      <w:r>
        <w:rPr>
          <w:color w:val="272727"/>
          <w:spacing w:val="-2"/>
          <w:sz w:val="18"/>
          <w:vertAlign w:val="baseline"/>
        </w:rPr>
        <w:t>×</w:t>
      </w:r>
      <w:r>
        <w:rPr>
          <w:color w:val="272727"/>
          <w:spacing w:val="11"/>
          <w:sz w:val="18"/>
          <w:vertAlign w:val="baseline"/>
        </w:rPr>
        <w:t> </w:t>
      </w:r>
      <w:r>
        <w:rPr>
          <w:color w:val="272727"/>
          <w:spacing w:val="-2"/>
          <w:sz w:val="18"/>
          <w:vertAlign w:val="baseline"/>
        </w:rPr>
        <w:t>Body</w:t>
      </w:r>
      <w:r>
        <w:rPr>
          <w:color w:val="272727"/>
          <w:spacing w:val="11"/>
          <w:sz w:val="18"/>
          <w:vertAlign w:val="baseline"/>
        </w:rPr>
        <w:t> </w:t>
      </w:r>
      <w:r>
        <w:rPr>
          <w:color w:val="272727"/>
          <w:spacing w:val="-2"/>
          <w:sz w:val="18"/>
          <w:vertAlign w:val="baseline"/>
        </w:rPr>
        <w:t>Weight</w:t>
      </w:r>
      <w:r>
        <w:rPr>
          <w:color w:val="272727"/>
          <w:sz w:val="18"/>
          <w:vertAlign w:val="baseline"/>
        </w:rPr>
        <w:t> </w:t>
      </w:r>
      <w:r>
        <w:rPr>
          <w:color w:val="272727"/>
          <w:spacing w:val="-4"/>
          <w:sz w:val="18"/>
          <w:vertAlign w:val="baseline"/>
        </w:rPr>
        <w:t>Modi</w:t>
      </w:r>
      <w:r>
        <w:rPr>
          <w:rFonts w:ascii="Times New Roman" w:hAnsi="Times New Roman"/>
          <w:color w:val="272727"/>
          <w:spacing w:val="-4"/>
          <w:sz w:val="18"/>
          <w:vertAlign w:val="baseline"/>
        </w:rPr>
        <w:t>fi</w:t>
      </w:r>
      <w:r>
        <w:rPr>
          <w:color w:val="272727"/>
          <w:spacing w:val="-4"/>
          <w:sz w:val="18"/>
          <w:vertAlign w:val="baseline"/>
        </w:rPr>
        <w:t>cation in</w:t>
      </w:r>
      <w:r>
        <w:rPr>
          <w:color w:val="272727"/>
          <w:spacing w:val="-3"/>
          <w:sz w:val="18"/>
          <w:vertAlign w:val="baseline"/>
        </w:rPr>
        <w:t> </w:t>
      </w:r>
      <w:r>
        <w:rPr>
          <w:color w:val="272727"/>
          <w:spacing w:val="-4"/>
          <w:sz w:val="18"/>
          <w:vertAlign w:val="baseline"/>
        </w:rPr>
        <w:t>%</w:t>
      </w:r>
      <w:r>
        <w:rPr>
          <w:color w:val="272727"/>
          <w:spacing w:val="-3"/>
          <w:sz w:val="18"/>
          <w:vertAlign w:val="baseline"/>
        </w:rPr>
        <w:t> </w:t>
      </w:r>
      <w:r>
        <w:rPr>
          <w:color w:val="272727"/>
          <w:spacing w:val="-4"/>
          <w:sz w:val="18"/>
          <w:vertAlign w:val="baseline"/>
        </w:rPr>
        <w:t>+</w:t>
      </w:r>
      <w:r>
        <w:rPr>
          <w:color w:val="272727"/>
          <w:spacing w:val="-3"/>
          <w:sz w:val="18"/>
          <w:vertAlign w:val="baseline"/>
        </w:rPr>
        <w:t> </w:t>
      </w:r>
      <w:r>
        <w:rPr>
          <w:color w:val="272727"/>
          <w:spacing w:val="-4"/>
          <w:sz w:val="18"/>
          <w:vertAlign w:val="baseline"/>
        </w:rPr>
        <w:t>8.585. The</w:t>
      </w:r>
      <w:r>
        <w:rPr>
          <w:color w:val="272727"/>
          <w:spacing w:val="-2"/>
          <w:sz w:val="18"/>
          <w:vertAlign w:val="baseline"/>
        </w:rPr>
        <w:t> </w:t>
      </w:r>
      <w:r>
        <w:rPr>
          <w:color w:val="272727"/>
          <w:spacing w:val="-4"/>
          <w:sz w:val="18"/>
          <w:vertAlign w:val="baseline"/>
        </w:rPr>
        <w:t>modi</w:t>
      </w:r>
      <w:r>
        <w:rPr>
          <w:rFonts w:ascii="Times New Roman" w:hAnsi="Times New Roman"/>
          <w:color w:val="272727"/>
          <w:spacing w:val="-4"/>
          <w:sz w:val="18"/>
          <w:vertAlign w:val="baseline"/>
        </w:rPr>
        <w:t>fi</w:t>
      </w:r>
      <w:r>
        <w:rPr>
          <w:color w:val="272727"/>
          <w:spacing w:val="-4"/>
          <w:sz w:val="18"/>
          <w:vertAlign w:val="baseline"/>
        </w:rPr>
        <w:t>cation</w:t>
      </w:r>
      <w:r>
        <w:rPr>
          <w:color w:val="272727"/>
          <w:spacing w:val="-3"/>
          <w:sz w:val="18"/>
          <w:vertAlign w:val="baseline"/>
        </w:rPr>
        <w:t> </w:t>
      </w:r>
      <w:r>
        <w:rPr>
          <w:color w:val="272727"/>
          <w:spacing w:val="-4"/>
          <w:sz w:val="18"/>
          <w:vertAlign w:val="baseline"/>
        </w:rPr>
        <w:t>level did signi</w:t>
      </w:r>
      <w:r>
        <w:rPr>
          <w:rFonts w:ascii="Times New Roman" w:hAnsi="Times New Roman"/>
          <w:color w:val="272727"/>
          <w:spacing w:val="-4"/>
          <w:sz w:val="18"/>
          <w:vertAlign w:val="baseline"/>
        </w:rPr>
        <w:t>fi</w:t>
      </w:r>
      <w:r>
        <w:rPr>
          <w:color w:val="272727"/>
          <w:spacing w:val="-4"/>
          <w:sz w:val="18"/>
          <w:vertAlign w:val="baseline"/>
        </w:rPr>
        <w:t>cantly</w:t>
      </w:r>
      <w:r>
        <w:rPr>
          <w:color w:val="272727"/>
          <w:sz w:val="18"/>
          <w:vertAlign w:val="baseline"/>
        </w:rPr>
        <w:t> </w:t>
      </w:r>
      <w:r>
        <w:rPr>
          <w:color w:val="272727"/>
          <w:spacing w:val="-6"/>
          <w:sz w:val="18"/>
          <w:vertAlign w:val="baseline"/>
        </w:rPr>
        <w:t>impact</w:t>
      </w:r>
      <w:r>
        <w:rPr>
          <w:color w:val="272727"/>
          <w:spacing w:val="-5"/>
          <w:sz w:val="18"/>
          <w:vertAlign w:val="baseline"/>
        </w:rPr>
        <w:t> </w:t>
      </w:r>
      <w:r>
        <w:rPr>
          <w:color w:val="272727"/>
          <w:spacing w:val="-6"/>
          <w:sz w:val="18"/>
          <w:vertAlign w:val="baseline"/>
        </w:rPr>
        <w:t>on</w:t>
      </w:r>
      <w:r>
        <w:rPr>
          <w:color w:val="272727"/>
          <w:spacing w:val="-4"/>
          <w:sz w:val="18"/>
          <w:vertAlign w:val="baseline"/>
        </w:rPr>
        <w:t> </w:t>
      </w:r>
      <w:r>
        <w:rPr>
          <w:color w:val="272727"/>
          <w:spacing w:val="-6"/>
          <w:sz w:val="18"/>
          <w:vertAlign w:val="baseline"/>
        </w:rPr>
        <w:t>body</w:t>
      </w:r>
      <w:r>
        <w:rPr>
          <w:color w:val="272727"/>
          <w:spacing w:val="-3"/>
          <w:sz w:val="18"/>
          <w:vertAlign w:val="baseline"/>
        </w:rPr>
        <w:t> </w:t>
      </w:r>
      <w:r>
        <w:rPr>
          <w:color w:val="272727"/>
          <w:spacing w:val="-6"/>
          <w:sz w:val="18"/>
          <w:vertAlign w:val="baseline"/>
        </w:rPr>
        <w:t>weight</w:t>
      </w:r>
      <w:r>
        <w:rPr>
          <w:color w:val="272727"/>
          <w:spacing w:val="-1"/>
          <w:sz w:val="18"/>
          <w:vertAlign w:val="baseline"/>
        </w:rPr>
        <w:t> </w:t>
      </w:r>
      <w:r>
        <w:rPr>
          <w:color w:val="272727"/>
          <w:spacing w:val="-6"/>
          <w:sz w:val="18"/>
          <w:vertAlign w:val="baseline"/>
        </w:rPr>
        <w:t>misestimations</w:t>
      </w:r>
      <w:r>
        <w:rPr>
          <w:color w:val="272727"/>
          <w:spacing w:val="-2"/>
          <w:sz w:val="18"/>
          <w:vertAlign w:val="baseline"/>
        </w:rPr>
        <w:t> </w:t>
      </w:r>
      <w:r>
        <w:rPr>
          <w:rFonts w:ascii="Bookman Old Style" w:hAnsi="Bookman Old Style"/>
          <w:b w:val="0"/>
          <w:i/>
          <w:color w:val="272727"/>
          <w:spacing w:val="-6"/>
          <w:sz w:val="18"/>
          <w:vertAlign w:val="baseline"/>
        </w:rPr>
        <w:t>A</w:t>
      </w:r>
      <w:r>
        <w:rPr>
          <w:color w:val="272727"/>
          <w:spacing w:val="-6"/>
          <w:sz w:val="18"/>
          <w:vertAlign w:val="baseline"/>
        </w:rPr>
        <w:t>,</w:t>
      </w:r>
      <w:r>
        <w:rPr>
          <w:color w:val="272727"/>
          <w:spacing w:val="-1"/>
          <w:sz w:val="18"/>
          <w:vertAlign w:val="baseline"/>
        </w:rPr>
        <w:t> </w:t>
      </w:r>
      <w:r>
        <w:rPr>
          <w:rFonts w:ascii="Bookman Old Style" w:hAnsi="Bookman Old Style"/>
          <w:b w:val="0"/>
          <w:i/>
          <w:color w:val="272727"/>
          <w:spacing w:val="-6"/>
          <w:sz w:val="18"/>
          <w:vertAlign w:val="baseline"/>
        </w:rPr>
        <w:t>t</w:t>
      </w:r>
      <w:r>
        <w:rPr>
          <w:rFonts w:ascii="Bookman Old Style" w:hAnsi="Bookman Old Style"/>
          <w:b w:val="0"/>
          <w:i/>
          <w:color w:val="272727"/>
          <w:spacing w:val="-12"/>
          <w:sz w:val="18"/>
          <w:vertAlign w:val="baseline"/>
        </w:rPr>
        <w:t> </w:t>
      </w:r>
      <w:r>
        <w:rPr>
          <w:color w:val="272727"/>
          <w:spacing w:val="-6"/>
          <w:sz w:val="18"/>
          <w:vertAlign w:val="baseline"/>
        </w:rPr>
        <w:t>(106)</w:t>
      </w:r>
      <w:r>
        <w:rPr>
          <w:color w:val="272727"/>
          <w:spacing w:val="-2"/>
          <w:sz w:val="18"/>
          <w:vertAlign w:val="baseline"/>
        </w:rPr>
        <w:t> </w:t>
      </w:r>
      <w:r>
        <w:rPr>
          <w:color w:val="272727"/>
          <w:spacing w:val="-6"/>
          <w:sz w:val="18"/>
          <w:vertAlign w:val="baseline"/>
        </w:rPr>
        <w:t>=</w:t>
      </w:r>
      <w:r>
        <w:rPr>
          <w:color w:val="272727"/>
          <w:spacing w:val="-2"/>
          <w:sz w:val="18"/>
          <w:vertAlign w:val="baseline"/>
        </w:rPr>
        <w:t> </w:t>
      </w:r>
      <w:r>
        <w:rPr>
          <w:rFonts w:ascii="Arial Narrow" w:hAnsi="Arial Narrow"/>
          <w:color w:val="272727"/>
          <w:spacing w:val="-6"/>
          <w:sz w:val="18"/>
          <w:vertAlign w:val="baseline"/>
        </w:rPr>
        <w:t>−</w:t>
      </w:r>
      <w:r>
        <w:rPr>
          <w:color w:val="272727"/>
          <w:spacing w:val="-6"/>
          <w:sz w:val="18"/>
          <w:vertAlign w:val="baseline"/>
        </w:rPr>
        <w:t>17.9,</w:t>
      </w:r>
      <w:r>
        <w:rPr>
          <w:color w:val="272727"/>
          <w:spacing w:val="-2"/>
          <w:sz w:val="18"/>
          <w:vertAlign w:val="baseline"/>
        </w:rPr>
        <w:t> </w:t>
      </w:r>
      <w:r>
        <w:rPr>
          <w:rFonts w:ascii="Bookman Old Style" w:hAnsi="Bookman Old Style"/>
          <w:b w:val="0"/>
          <w:i/>
          <w:color w:val="272727"/>
          <w:spacing w:val="-6"/>
          <w:sz w:val="18"/>
          <w:vertAlign w:val="baseline"/>
        </w:rPr>
        <w:t>p</w:t>
      </w:r>
      <w:r>
        <w:rPr>
          <w:rFonts w:ascii="Bookman Old Style" w:hAnsi="Bookman Old Style"/>
          <w:b w:val="0"/>
          <w:i/>
          <w:color w:val="272727"/>
          <w:spacing w:val="-11"/>
          <w:sz w:val="18"/>
          <w:vertAlign w:val="baseline"/>
        </w:rPr>
        <w:t> </w:t>
      </w:r>
      <w:r>
        <w:rPr>
          <w:rFonts w:ascii="Arial" w:hAnsi="Arial"/>
          <w:color w:val="272727"/>
          <w:spacing w:val="-6"/>
          <w:sz w:val="18"/>
          <w:vertAlign w:val="baseline"/>
        </w:rPr>
        <w:t>&lt;</w:t>
      </w:r>
      <w:r>
        <w:rPr>
          <w:rFonts w:ascii="Arial" w:hAnsi="Arial"/>
          <w:color w:val="272727"/>
          <w:spacing w:val="-8"/>
          <w:sz w:val="18"/>
          <w:vertAlign w:val="baseline"/>
        </w:rPr>
        <w:t> </w:t>
      </w:r>
      <w:r>
        <w:rPr>
          <w:color w:val="272727"/>
          <w:spacing w:val="-6"/>
          <w:sz w:val="18"/>
          <w:vertAlign w:val="baseline"/>
        </w:rPr>
        <w:t>0.001.</w:t>
      </w:r>
      <w:r>
        <w:rPr>
          <w:color w:val="272727"/>
          <w:sz w:val="18"/>
          <w:vertAlign w:val="baseline"/>
        </w:rPr>
        <w:t> In</w:t>
      </w:r>
      <w:r>
        <w:rPr>
          <w:color w:val="272727"/>
          <w:spacing w:val="40"/>
          <w:sz w:val="18"/>
          <w:vertAlign w:val="baseline"/>
        </w:rPr>
        <w:t> </w:t>
      </w:r>
      <w:r>
        <w:rPr>
          <w:color w:val="272727"/>
          <w:sz w:val="18"/>
          <w:vertAlign w:val="baseline"/>
        </w:rPr>
        <w:t>addition</w:t>
      </w:r>
      <w:r>
        <w:rPr>
          <w:color w:val="272727"/>
          <w:spacing w:val="40"/>
          <w:sz w:val="18"/>
          <w:vertAlign w:val="baseline"/>
        </w:rPr>
        <w:t> </w:t>
      </w:r>
      <w:r>
        <w:rPr>
          <w:color w:val="272727"/>
          <w:sz w:val="18"/>
          <w:vertAlign w:val="baseline"/>
        </w:rPr>
        <w:t>to</w:t>
      </w:r>
      <w:r>
        <w:rPr>
          <w:color w:val="272727"/>
          <w:spacing w:val="40"/>
          <w:sz w:val="18"/>
          <w:vertAlign w:val="baseline"/>
        </w:rPr>
        <w:t> </w:t>
      </w:r>
      <w:r>
        <w:rPr>
          <w:color w:val="272727"/>
          <w:sz w:val="18"/>
          <w:vertAlign w:val="baseline"/>
        </w:rPr>
        <w:t>the</w:t>
      </w:r>
      <w:r>
        <w:rPr>
          <w:color w:val="272727"/>
          <w:spacing w:val="40"/>
          <w:sz w:val="18"/>
          <w:vertAlign w:val="baseline"/>
        </w:rPr>
        <w:t> </w:t>
      </w:r>
      <w:r>
        <w:rPr>
          <w:color w:val="272727"/>
          <w:sz w:val="18"/>
          <w:vertAlign w:val="baseline"/>
        </w:rPr>
        <w:t>linear</w:t>
      </w:r>
      <w:r>
        <w:rPr>
          <w:color w:val="272727"/>
          <w:spacing w:val="40"/>
          <w:sz w:val="18"/>
          <w:vertAlign w:val="baseline"/>
        </w:rPr>
        <w:t> </w:t>
      </w:r>
      <w:r>
        <w:rPr>
          <w:color w:val="272727"/>
          <w:sz w:val="18"/>
          <w:vertAlign w:val="baseline"/>
        </w:rPr>
        <w:t>regressions,</w:t>
      </w:r>
      <w:r>
        <w:rPr>
          <w:color w:val="272727"/>
          <w:spacing w:val="40"/>
          <w:sz w:val="18"/>
          <w:vertAlign w:val="baseline"/>
        </w:rPr>
        <w:t> </w:t>
      </w:r>
      <w:r>
        <w:rPr>
          <w:color w:val="272727"/>
          <w:sz w:val="18"/>
          <w:vertAlign w:val="baseline"/>
        </w:rPr>
        <w:t>we</w:t>
      </w:r>
      <w:r>
        <w:rPr>
          <w:color w:val="272727"/>
          <w:spacing w:val="40"/>
          <w:sz w:val="18"/>
          <w:vertAlign w:val="baseline"/>
        </w:rPr>
        <w:t> </w:t>
      </w:r>
      <w:r>
        <w:rPr>
          <w:color w:val="272727"/>
          <w:sz w:val="18"/>
          <w:vertAlign w:val="baseline"/>
        </w:rPr>
        <w:t>averaged</w:t>
      </w:r>
      <w:r>
        <w:rPr>
          <w:color w:val="272727"/>
          <w:spacing w:val="40"/>
          <w:sz w:val="18"/>
          <w:vertAlign w:val="baseline"/>
        </w:rPr>
        <w:t> </w:t>
      </w:r>
      <w:r>
        <w:rPr>
          <w:color w:val="272727"/>
          <w:sz w:val="18"/>
          <w:vertAlign w:val="baseline"/>
        </w:rPr>
        <w:t>body </w:t>
      </w:r>
      <w:r>
        <w:rPr>
          <w:color w:val="272727"/>
          <w:spacing w:val="-4"/>
          <w:sz w:val="18"/>
          <w:vertAlign w:val="baseline"/>
        </w:rPr>
        <w:t>weight</w:t>
      </w:r>
      <w:r>
        <w:rPr>
          <w:color w:val="272727"/>
          <w:spacing w:val="-6"/>
          <w:sz w:val="18"/>
          <w:vertAlign w:val="baseline"/>
        </w:rPr>
        <w:t> </w:t>
      </w:r>
      <w:r>
        <w:rPr>
          <w:color w:val="272727"/>
          <w:spacing w:val="-4"/>
          <w:sz w:val="18"/>
          <w:vertAlign w:val="baseline"/>
        </w:rPr>
        <w:t>estimations</w:t>
      </w:r>
      <w:r>
        <w:rPr>
          <w:color w:val="272727"/>
          <w:spacing w:val="-6"/>
          <w:sz w:val="18"/>
          <w:vertAlign w:val="baseline"/>
        </w:rPr>
        <w:t> </w:t>
      </w:r>
      <w:r>
        <w:rPr>
          <w:color w:val="272727"/>
          <w:spacing w:val="-4"/>
          <w:sz w:val="18"/>
          <w:vertAlign w:val="baseline"/>
        </w:rPr>
        <w:t>for</w:t>
      </w:r>
      <w:r>
        <w:rPr>
          <w:color w:val="272727"/>
          <w:spacing w:val="-7"/>
          <w:sz w:val="18"/>
          <w:vertAlign w:val="baseline"/>
        </w:rPr>
        <w:t> </w:t>
      </w:r>
      <w:r>
        <w:rPr>
          <w:color w:val="272727"/>
          <w:spacing w:val="-4"/>
          <w:sz w:val="18"/>
          <w:vertAlign w:val="baseline"/>
        </w:rPr>
        <w:t>negative</w:t>
      </w:r>
      <w:r>
        <w:rPr>
          <w:color w:val="272727"/>
          <w:spacing w:val="-6"/>
          <w:sz w:val="18"/>
          <w:vertAlign w:val="baseline"/>
        </w:rPr>
        <w:t> </w:t>
      </w:r>
      <w:r>
        <w:rPr>
          <w:color w:val="272727"/>
          <w:spacing w:val="-4"/>
          <w:sz w:val="18"/>
          <w:vertAlign w:val="baseline"/>
        </w:rPr>
        <w:t>and</w:t>
      </w:r>
      <w:r>
        <w:rPr>
          <w:color w:val="272727"/>
          <w:spacing w:val="-6"/>
          <w:sz w:val="18"/>
          <w:vertAlign w:val="baseline"/>
        </w:rPr>
        <w:t> </w:t>
      </w:r>
      <w:r>
        <w:rPr>
          <w:color w:val="272727"/>
          <w:spacing w:val="-4"/>
          <w:sz w:val="18"/>
          <w:vertAlign w:val="baseline"/>
        </w:rPr>
        <w:t>positive</w:t>
      </w:r>
      <w:r>
        <w:rPr>
          <w:color w:val="272727"/>
          <w:spacing w:val="-6"/>
          <w:sz w:val="18"/>
          <w:vertAlign w:val="baseline"/>
        </w:rPr>
        <w:t> </w:t>
      </w:r>
      <w:r>
        <w:rPr>
          <w:color w:val="272727"/>
          <w:spacing w:val="-4"/>
          <w:sz w:val="18"/>
          <w:vertAlign w:val="baseline"/>
        </w:rPr>
        <w:t>modi</w:t>
      </w:r>
      <w:r>
        <w:rPr>
          <w:rFonts w:ascii="Times New Roman" w:hAnsi="Times New Roman"/>
          <w:color w:val="272727"/>
          <w:spacing w:val="-4"/>
          <w:sz w:val="18"/>
          <w:vertAlign w:val="baseline"/>
        </w:rPr>
        <w:t>fi</w:t>
      </w:r>
      <w:r>
        <w:rPr>
          <w:color w:val="272727"/>
          <w:spacing w:val="-4"/>
          <w:sz w:val="18"/>
          <w:vertAlign w:val="baseline"/>
        </w:rPr>
        <w:t>cations</w:t>
      </w:r>
      <w:r>
        <w:rPr>
          <w:color w:val="272727"/>
          <w:spacing w:val="-6"/>
          <w:sz w:val="18"/>
          <w:vertAlign w:val="baseline"/>
        </w:rPr>
        <w:t> </w:t>
      </w:r>
      <w:r>
        <w:rPr>
          <w:color w:val="272727"/>
          <w:spacing w:val="-4"/>
          <w:sz w:val="18"/>
          <w:vertAlign w:val="baseline"/>
        </w:rPr>
        <w:t>for</w:t>
      </w:r>
      <w:r>
        <w:rPr>
          <w:color w:val="272727"/>
          <w:spacing w:val="-7"/>
          <w:sz w:val="18"/>
          <w:vertAlign w:val="baseline"/>
        </w:rPr>
        <w:t> </w:t>
      </w:r>
      <w:r>
        <w:rPr>
          <w:color w:val="272727"/>
          <w:spacing w:val="-4"/>
          <w:sz w:val="18"/>
          <w:vertAlign w:val="baseline"/>
        </w:rPr>
        <w:t>both</w:t>
      </w:r>
      <w:r>
        <w:rPr>
          <w:color w:val="272727"/>
          <w:sz w:val="18"/>
          <w:vertAlign w:val="baseline"/>
        </w:rPr>
        <w:t> </w:t>
      </w:r>
      <w:r>
        <w:rPr>
          <w:color w:val="272727"/>
          <w:spacing w:val="-2"/>
          <w:sz w:val="18"/>
          <w:vertAlign w:val="baseline"/>
        </w:rPr>
        <w:t>measurements</w:t>
      </w:r>
      <w:r>
        <w:rPr>
          <w:color w:val="272727"/>
          <w:spacing w:val="24"/>
          <w:sz w:val="18"/>
          <w:vertAlign w:val="baseline"/>
        </w:rPr>
        <w:t> </w:t>
      </w:r>
      <w:r>
        <w:rPr>
          <w:color w:val="272727"/>
          <w:spacing w:val="-2"/>
          <w:sz w:val="18"/>
          <w:vertAlign w:val="baseline"/>
        </w:rPr>
        <w:t>to</w:t>
      </w:r>
      <w:r>
        <w:rPr>
          <w:color w:val="272727"/>
          <w:spacing w:val="26"/>
          <w:sz w:val="18"/>
          <w:vertAlign w:val="baseline"/>
        </w:rPr>
        <w:t> </w:t>
      </w:r>
      <w:r>
        <w:rPr>
          <w:color w:val="272727"/>
          <w:spacing w:val="-2"/>
          <w:sz w:val="18"/>
          <w:vertAlign w:val="baseline"/>
        </w:rPr>
        <w:t>analyze</w:t>
      </w:r>
      <w:r>
        <w:rPr>
          <w:color w:val="272727"/>
          <w:spacing w:val="25"/>
          <w:sz w:val="18"/>
          <w:vertAlign w:val="baseline"/>
        </w:rPr>
        <w:t> </w:t>
      </w:r>
      <w:r>
        <w:rPr>
          <w:color w:val="272727"/>
          <w:spacing w:val="-2"/>
          <w:sz w:val="18"/>
          <w:vertAlign w:val="baseline"/>
        </w:rPr>
        <w:t>differences</w:t>
      </w:r>
      <w:r>
        <w:rPr>
          <w:color w:val="272727"/>
          <w:spacing w:val="26"/>
          <w:sz w:val="18"/>
          <w:vertAlign w:val="baseline"/>
        </w:rPr>
        <w:t> </w:t>
      </w:r>
      <w:r>
        <w:rPr>
          <w:color w:val="272727"/>
          <w:spacing w:val="-2"/>
          <w:sz w:val="18"/>
          <w:vertAlign w:val="baseline"/>
        </w:rPr>
        <w:t>between</w:t>
      </w:r>
      <w:r>
        <w:rPr>
          <w:color w:val="272727"/>
          <w:spacing w:val="26"/>
          <w:sz w:val="18"/>
          <w:vertAlign w:val="baseline"/>
        </w:rPr>
        <w:t> </w:t>
      </w:r>
      <w:r>
        <w:rPr>
          <w:color w:val="272727"/>
          <w:spacing w:val="-2"/>
          <w:sz w:val="18"/>
          <w:vertAlign w:val="baseline"/>
        </w:rPr>
        <w:t>the</w:t>
      </w:r>
      <w:r>
        <w:rPr>
          <w:color w:val="272727"/>
          <w:spacing w:val="25"/>
          <w:sz w:val="18"/>
          <w:vertAlign w:val="baseline"/>
        </w:rPr>
        <w:t> </w:t>
      </w:r>
      <w:r>
        <w:rPr>
          <w:color w:val="272727"/>
          <w:spacing w:val="-2"/>
          <w:sz w:val="18"/>
          <w:vertAlign w:val="baseline"/>
        </w:rPr>
        <w:t>modi</w:t>
      </w:r>
      <w:r>
        <w:rPr>
          <w:rFonts w:ascii="Times New Roman" w:hAnsi="Times New Roman"/>
          <w:color w:val="272727"/>
          <w:spacing w:val="-2"/>
          <w:sz w:val="18"/>
          <w:vertAlign w:val="baseline"/>
        </w:rPr>
        <w:t>fi</w:t>
      </w:r>
      <w:r>
        <w:rPr>
          <w:color w:val="272727"/>
          <w:spacing w:val="-2"/>
          <w:sz w:val="18"/>
          <w:vertAlign w:val="baseline"/>
        </w:rPr>
        <w:t>cation</w:t>
      </w:r>
      <w:r>
        <w:rPr>
          <w:color w:val="272727"/>
          <w:sz w:val="18"/>
          <w:vertAlign w:val="baseline"/>
        </w:rPr>
        <w:t> </w:t>
      </w:r>
      <w:r>
        <w:rPr>
          <w:color w:val="272727"/>
          <w:spacing w:val="-2"/>
          <w:sz w:val="18"/>
          <w:vertAlign w:val="baseline"/>
        </w:rPr>
        <w:t>directions.</w:t>
      </w:r>
      <w:r>
        <w:rPr>
          <w:color w:val="272727"/>
          <w:spacing w:val="7"/>
          <w:sz w:val="18"/>
          <w:vertAlign w:val="baseline"/>
        </w:rPr>
        <w:t> </w:t>
      </w:r>
      <w:r>
        <w:rPr>
          <w:color w:val="272727"/>
          <w:spacing w:val="-2"/>
          <w:sz w:val="18"/>
          <w:vertAlign w:val="baseline"/>
        </w:rPr>
        <w:t>Again,</w:t>
      </w:r>
      <w:r>
        <w:rPr>
          <w:color w:val="272727"/>
          <w:spacing w:val="7"/>
          <w:sz w:val="18"/>
          <w:vertAlign w:val="baseline"/>
        </w:rPr>
        <w:t> </w:t>
      </w:r>
      <w:r>
        <w:rPr>
          <w:color w:val="272727"/>
          <w:spacing w:val="-2"/>
          <w:sz w:val="18"/>
          <w:vertAlign w:val="baseline"/>
        </w:rPr>
        <w:t>we</w:t>
      </w:r>
      <w:r>
        <w:rPr>
          <w:color w:val="272727"/>
          <w:spacing w:val="8"/>
          <w:sz w:val="18"/>
          <w:vertAlign w:val="baseline"/>
        </w:rPr>
        <w:t> </w:t>
      </w:r>
      <w:r>
        <w:rPr>
          <w:color w:val="272727"/>
          <w:spacing w:val="-2"/>
          <w:sz w:val="18"/>
          <w:vertAlign w:val="baseline"/>
        </w:rPr>
        <w:t>compared</w:t>
      </w:r>
      <w:r>
        <w:rPr>
          <w:color w:val="272727"/>
          <w:spacing w:val="7"/>
          <w:sz w:val="18"/>
          <w:vertAlign w:val="baseline"/>
        </w:rPr>
        <w:t> </w:t>
      </w:r>
      <w:r>
        <w:rPr>
          <w:color w:val="272727"/>
          <w:spacing w:val="-2"/>
          <w:sz w:val="18"/>
          <w:vertAlign w:val="baseline"/>
        </w:rPr>
        <w:t>AMT</w:t>
      </w:r>
      <w:r>
        <w:rPr>
          <w:color w:val="272727"/>
          <w:spacing w:val="7"/>
          <w:sz w:val="18"/>
          <w:vertAlign w:val="baseline"/>
        </w:rPr>
        <w:t> </w:t>
      </w:r>
      <w:r>
        <w:rPr>
          <w:color w:val="272727"/>
          <w:spacing w:val="-2"/>
          <w:sz w:val="18"/>
          <w:vertAlign w:val="baseline"/>
        </w:rPr>
        <w:t>and</w:t>
      </w:r>
      <w:r>
        <w:rPr>
          <w:color w:val="272727"/>
          <w:spacing w:val="7"/>
          <w:sz w:val="18"/>
          <w:vertAlign w:val="baseline"/>
        </w:rPr>
        <w:t> </w:t>
      </w:r>
      <w:r>
        <w:rPr>
          <w:color w:val="272727"/>
          <w:spacing w:val="-2"/>
          <w:sz w:val="18"/>
          <w:vertAlign w:val="baseline"/>
        </w:rPr>
        <w:t>PET</w:t>
      </w:r>
      <w:r>
        <w:rPr>
          <w:color w:val="272727"/>
          <w:spacing w:val="7"/>
          <w:sz w:val="18"/>
          <w:vertAlign w:val="baseline"/>
        </w:rPr>
        <w:t> </w:t>
      </w:r>
      <w:r>
        <w:rPr>
          <w:color w:val="272727"/>
          <w:spacing w:val="-2"/>
          <w:sz w:val="18"/>
          <w:vertAlign w:val="baseline"/>
        </w:rPr>
        <w:t>using</w:t>
      </w:r>
      <w:r>
        <w:rPr>
          <w:color w:val="272727"/>
          <w:spacing w:val="7"/>
          <w:sz w:val="18"/>
          <w:vertAlign w:val="baseline"/>
        </w:rPr>
        <w:t> </w:t>
      </w:r>
      <w:r>
        <w:rPr>
          <w:color w:val="272727"/>
          <w:spacing w:val="-2"/>
          <w:sz w:val="18"/>
          <w:vertAlign w:val="baseline"/>
        </w:rPr>
        <w:t>two-tailed</w:t>
      </w:r>
      <w:r>
        <w:rPr>
          <w:color w:val="272727"/>
          <w:sz w:val="18"/>
          <w:vertAlign w:val="baseline"/>
        </w:rPr>
        <w:t> </w:t>
      </w:r>
      <w:r>
        <w:rPr>
          <w:color w:val="272727"/>
          <w:spacing w:val="-6"/>
          <w:sz w:val="18"/>
          <w:vertAlign w:val="baseline"/>
        </w:rPr>
        <w:t>paired-samples</w:t>
      </w:r>
      <w:r>
        <w:rPr>
          <w:color w:val="272727"/>
          <w:spacing w:val="-5"/>
          <w:sz w:val="18"/>
          <w:vertAlign w:val="baseline"/>
        </w:rPr>
        <w:t> </w:t>
      </w:r>
      <w:r>
        <w:rPr>
          <w:color w:val="272727"/>
          <w:spacing w:val="-6"/>
          <w:sz w:val="18"/>
          <w:vertAlign w:val="baseline"/>
        </w:rPr>
        <w:t>t-tests</w:t>
      </w:r>
      <w:r>
        <w:rPr>
          <w:color w:val="272727"/>
          <w:spacing w:val="-5"/>
          <w:sz w:val="18"/>
          <w:vertAlign w:val="baseline"/>
        </w:rPr>
        <w:t> </w:t>
      </w:r>
      <w:r>
        <w:rPr>
          <w:color w:val="272727"/>
          <w:spacing w:val="-6"/>
          <w:sz w:val="18"/>
          <w:vertAlign w:val="baseline"/>
        </w:rPr>
        <w:t>for</w:t>
      </w:r>
      <w:r>
        <w:rPr>
          <w:color w:val="272727"/>
          <w:spacing w:val="-5"/>
          <w:sz w:val="18"/>
          <w:vertAlign w:val="baseline"/>
        </w:rPr>
        <w:t> </w:t>
      </w:r>
      <w:r>
        <w:rPr>
          <w:rFonts w:ascii="Bookman Old Style" w:hAnsi="Bookman Old Style"/>
          <w:b w:val="0"/>
          <w:i/>
          <w:color w:val="272727"/>
          <w:spacing w:val="-6"/>
          <w:sz w:val="18"/>
          <w:vertAlign w:val="baseline"/>
        </w:rPr>
        <w:t>M</w:t>
      </w:r>
      <w:r>
        <w:rPr>
          <w:color w:val="272727"/>
          <w:spacing w:val="-6"/>
          <w:sz w:val="18"/>
          <w:vertAlign w:val="baseline"/>
        </w:rPr>
        <w:t>-values</w:t>
      </w:r>
      <w:r>
        <w:rPr>
          <w:color w:val="272727"/>
          <w:spacing w:val="-5"/>
          <w:sz w:val="18"/>
          <w:vertAlign w:val="baseline"/>
        </w:rPr>
        <w:t> </w:t>
      </w:r>
      <w:r>
        <w:rPr>
          <w:color w:val="272727"/>
          <w:spacing w:val="-6"/>
          <w:sz w:val="18"/>
          <w:vertAlign w:val="baseline"/>
        </w:rPr>
        <w:t>and</w:t>
      </w:r>
      <w:r>
        <w:rPr>
          <w:color w:val="272727"/>
          <w:spacing w:val="-4"/>
          <w:sz w:val="18"/>
          <w:vertAlign w:val="baseline"/>
        </w:rPr>
        <w:t> </w:t>
      </w:r>
      <w:r>
        <w:rPr>
          <w:color w:val="272727"/>
          <w:spacing w:val="-6"/>
          <w:sz w:val="18"/>
          <w:vertAlign w:val="baseline"/>
        </w:rPr>
        <w:t>two-tailed</w:t>
      </w:r>
      <w:r>
        <w:rPr>
          <w:color w:val="272727"/>
          <w:spacing w:val="-4"/>
          <w:sz w:val="18"/>
          <w:vertAlign w:val="baseline"/>
        </w:rPr>
        <w:t> </w:t>
      </w:r>
      <w:r>
        <w:rPr>
          <w:color w:val="272727"/>
          <w:spacing w:val="-6"/>
          <w:sz w:val="18"/>
          <w:vertAlign w:val="baseline"/>
        </w:rPr>
        <w:t>Wilcoxon</w:t>
      </w:r>
      <w:r>
        <w:rPr>
          <w:color w:val="272727"/>
          <w:spacing w:val="-5"/>
          <w:sz w:val="18"/>
          <w:vertAlign w:val="baseline"/>
        </w:rPr>
        <w:t> </w:t>
      </w:r>
      <w:r>
        <w:rPr>
          <w:color w:val="272727"/>
          <w:spacing w:val="-6"/>
          <w:sz w:val="18"/>
          <w:vertAlign w:val="baseline"/>
        </w:rPr>
        <w:t>signed-</w:t>
      </w:r>
      <w:r>
        <w:rPr>
          <w:color w:val="272727"/>
          <w:sz w:val="18"/>
          <w:vertAlign w:val="baseline"/>
        </w:rPr>
        <w:t> </w:t>
      </w:r>
      <w:r>
        <w:rPr>
          <w:color w:val="272727"/>
          <w:spacing w:val="-4"/>
          <w:sz w:val="18"/>
          <w:vertAlign w:val="baseline"/>
        </w:rPr>
        <w:t>rank tests for </w:t>
      </w:r>
      <w:r>
        <w:rPr>
          <w:rFonts w:ascii="Bookman Old Style" w:hAnsi="Bookman Old Style"/>
          <w:b w:val="0"/>
          <w:i/>
          <w:color w:val="272727"/>
          <w:spacing w:val="-4"/>
          <w:sz w:val="18"/>
          <w:vertAlign w:val="baseline"/>
        </w:rPr>
        <w:t>A</w:t>
      </w:r>
      <w:r>
        <w:rPr>
          <w:color w:val="272727"/>
          <w:spacing w:val="-4"/>
          <w:sz w:val="18"/>
          <w:vertAlign w:val="baseline"/>
        </w:rPr>
        <w:t>-values. Test results for </w:t>
      </w:r>
      <w:r>
        <w:rPr>
          <w:rFonts w:ascii="Bookman Old Style" w:hAnsi="Bookman Old Style"/>
          <w:b w:val="0"/>
          <w:i/>
          <w:color w:val="272727"/>
          <w:spacing w:val="-4"/>
          <w:sz w:val="18"/>
          <w:vertAlign w:val="baseline"/>
        </w:rPr>
        <w:t>M</w:t>
      </w:r>
      <w:r>
        <w:rPr>
          <w:color w:val="272727"/>
          <w:spacing w:val="-4"/>
          <w:sz w:val="18"/>
          <w:vertAlign w:val="baseline"/>
        </w:rPr>
        <w:t>-values showed that body</w:t>
      </w:r>
      <w:r>
        <w:rPr>
          <w:color w:val="272727"/>
          <w:sz w:val="18"/>
          <w:vertAlign w:val="baseline"/>
        </w:rPr>
        <w:t> </w:t>
      </w:r>
      <w:r>
        <w:rPr>
          <w:color w:val="272727"/>
          <w:spacing w:val="-6"/>
          <w:sz w:val="18"/>
          <w:vertAlign w:val="baseline"/>
        </w:rPr>
        <w:t>weight</w:t>
      </w:r>
      <w:r>
        <w:rPr>
          <w:color w:val="272727"/>
          <w:spacing w:val="-8"/>
          <w:sz w:val="18"/>
          <w:vertAlign w:val="baseline"/>
        </w:rPr>
        <w:t> </w:t>
      </w:r>
      <w:r>
        <w:rPr>
          <w:color w:val="272727"/>
          <w:spacing w:val="-6"/>
          <w:sz w:val="18"/>
          <w:vertAlign w:val="baseline"/>
        </w:rPr>
        <w:t>misestimations</w:t>
      </w:r>
      <w:r>
        <w:rPr>
          <w:color w:val="272727"/>
          <w:spacing w:val="-5"/>
          <w:sz w:val="18"/>
          <w:vertAlign w:val="baseline"/>
        </w:rPr>
        <w:t> </w:t>
      </w:r>
      <w:r>
        <w:rPr>
          <w:color w:val="272727"/>
          <w:spacing w:val="-6"/>
          <w:sz w:val="18"/>
          <w:vertAlign w:val="baseline"/>
        </w:rPr>
        <w:t>in</w:t>
      </w:r>
      <w:r>
        <w:rPr>
          <w:color w:val="272727"/>
          <w:spacing w:val="-5"/>
          <w:sz w:val="18"/>
          <w:vertAlign w:val="baseline"/>
        </w:rPr>
        <w:t> </w:t>
      </w:r>
      <w:r>
        <w:rPr>
          <w:color w:val="272727"/>
          <w:spacing w:val="-6"/>
          <w:sz w:val="18"/>
          <w:vertAlign w:val="baseline"/>
        </w:rPr>
        <w:t>PET</w:t>
      </w:r>
      <w:r>
        <w:rPr>
          <w:color w:val="272727"/>
          <w:spacing w:val="-5"/>
          <w:sz w:val="18"/>
          <w:vertAlign w:val="baseline"/>
        </w:rPr>
        <w:t> </w:t>
      </w:r>
      <w:r>
        <w:rPr>
          <w:color w:val="272727"/>
          <w:spacing w:val="-6"/>
          <w:sz w:val="18"/>
          <w:vertAlign w:val="baseline"/>
        </w:rPr>
        <w:t>differed</w:t>
      </w:r>
      <w:r>
        <w:rPr>
          <w:color w:val="272727"/>
          <w:spacing w:val="-5"/>
          <w:sz w:val="18"/>
          <w:vertAlign w:val="baseline"/>
        </w:rPr>
        <w:t> </w:t>
      </w:r>
      <w:r>
        <w:rPr>
          <w:color w:val="272727"/>
          <w:spacing w:val="-6"/>
          <w:sz w:val="18"/>
          <w:vertAlign w:val="baseline"/>
        </w:rPr>
        <w:t>signi</w:t>
      </w:r>
      <w:r>
        <w:rPr>
          <w:rFonts w:ascii="Times New Roman" w:hAnsi="Times New Roman"/>
          <w:color w:val="272727"/>
          <w:spacing w:val="-6"/>
          <w:sz w:val="18"/>
          <w:vertAlign w:val="baseline"/>
        </w:rPr>
        <w:t>fi</w:t>
      </w:r>
      <w:r>
        <w:rPr>
          <w:color w:val="272727"/>
          <w:spacing w:val="-6"/>
          <w:sz w:val="18"/>
          <w:vertAlign w:val="baseline"/>
        </w:rPr>
        <w:t>cantly between negative</w:t>
      </w:r>
      <w:r>
        <w:rPr>
          <w:color w:val="272727"/>
          <w:sz w:val="18"/>
          <w:vertAlign w:val="baseline"/>
        </w:rPr>
        <w:t> (</w:t>
      </w:r>
      <w:r>
        <w:rPr>
          <w:rFonts w:ascii="Bookman Old Style" w:hAnsi="Bookman Old Style"/>
          <w:b w:val="0"/>
          <w:i/>
          <w:color w:val="272727"/>
          <w:sz w:val="18"/>
          <w:vertAlign w:val="baseline"/>
        </w:rPr>
        <w:t>M</w:t>
      </w:r>
      <w:r>
        <w:rPr>
          <w:rFonts w:ascii="Bookman Old Style" w:hAnsi="Bookman Old Style"/>
          <w:b w:val="0"/>
          <w:i/>
          <w:color w:val="272727"/>
          <w:spacing w:val="7"/>
          <w:sz w:val="18"/>
          <w:vertAlign w:val="baseline"/>
        </w:rPr>
        <w:t> </w:t>
      </w:r>
      <w:r>
        <w:rPr>
          <w:color w:val="272727"/>
          <w:sz w:val="18"/>
          <w:vertAlign w:val="baseline"/>
        </w:rPr>
        <w:t>=</w:t>
      </w:r>
      <w:r>
        <w:rPr>
          <w:color w:val="272727"/>
          <w:spacing w:val="21"/>
          <w:sz w:val="18"/>
          <w:vertAlign w:val="baseline"/>
        </w:rPr>
        <w:t> </w:t>
      </w:r>
      <w:r>
        <w:rPr>
          <w:color w:val="272727"/>
          <w:sz w:val="18"/>
          <w:vertAlign w:val="baseline"/>
        </w:rPr>
        <w:t>3.96,</w:t>
      </w:r>
      <w:r>
        <w:rPr>
          <w:color w:val="272727"/>
          <w:spacing w:val="22"/>
          <w:sz w:val="18"/>
          <w:vertAlign w:val="baseline"/>
        </w:rPr>
        <w:t> </w:t>
      </w:r>
      <w:r>
        <w:rPr>
          <w:rFonts w:ascii="Bookman Old Style" w:hAnsi="Bookman Old Style"/>
          <w:b w:val="0"/>
          <w:i/>
          <w:color w:val="272727"/>
          <w:sz w:val="18"/>
          <w:vertAlign w:val="baseline"/>
        </w:rPr>
        <w:t>SD</w:t>
      </w:r>
      <w:r>
        <w:rPr>
          <w:rFonts w:ascii="Bookman Old Style" w:hAnsi="Bookman Old Style"/>
          <w:b w:val="0"/>
          <w:i/>
          <w:color w:val="272727"/>
          <w:spacing w:val="7"/>
          <w:sz w:val="18"/>
          <w:vertAlign w:val="baseline"/>
        </w:rPr>
        <w:t> </w:t>
      </w:r>
      <w:r>
        <w:rPr>
          <w:color w:val="272727"/>
          <w:sz w:val="18"/>
          <w:vertAlign w:val="baseline"/>
        </w:rPr>
        <w:t>=</w:t>
      </w:r>
      <w:r>
        <w:rPr>
          <w:color w:val="272727"/>
          <w:spacing w:val="21"/>
          <w:sz w:val="18"/>
          <w:vertAlign w:val="baseline"/>
        </w:rPr>
        <w:t> </w:t>
      </w:r>
      <w:r>
        <w:rPr>
          <w:color w:val="272727"/>
          <w:sz w:val="18"/>
          <w:vertAlign w:val="baseline"/>
        </w:rPr>
        <w:t>11.13)</w:t>
      </w:r>
      <w:r>
        <w:rPr>
          <w:color w:val="272727"/>
          <w:spacing w:val="21"/>
          <w:sz w:val="18"/>
          <w:vertAlign w:val="baseline"/>
        </w:rPr>
        <w:t> </w:t>
      </w:r>
      <w:r>
        <w:rPr>
          <w:color w:val="272727"/>
          <w:sz w:val="18"/>
          <w:vertAlign w:val="baseline"/>
        </w:rPr>
        <w:t>and</w:t>
      </w:r>
      <w:r>
        <w:rPr>
          <w:color w:val="272727"/>
          <w:spacing w:val="21"/>
          <w:sz w:val="18"/>
          <w:vertAlign w:val="baseline"/>
        </w:rPr>
        <w:t> </w:t>
      </w:r>
      <w:r>
        <w:rPr>
          <w:color w:val="272727"/>
          <w:sz w:val="18"/>
          <w:vertAlign w:val="baseline"/>
        </w:rPr>
        <w:t>positive</w:t>
      </w:r>
      <w:r>
        <w:rPr>
          <w:color w:val="272727"/>
          <w:spacing w:val="22"/>
          <w:sz w:val="18"/>
          <w:vertAlign w:val="baseline"/>
        </w:rPr>
        <w:t> </w:t>
      </w:r>
      <w:r>
        <w:rPr>
          <w:color w:val="272727"/>
          <w:sz w:val="18"/>
          <w:vertAlign w:val="baseline"/>
        </w:rPr>
        <w:t>(</w:t>
      </w:r>
      <w:r>
        <w:rPr>
          <w:rFonts w:ascii="Bookman Old Style" w:hAnsi="Bookman Old Style"/>
          <w:b w:val="0"/>
          <w:i/>
          <w:color w:val="272727"/>
          <w:sz w:val="18"/>
          <w:vertAlign w:val="baseline"/>
        </w:rPr>
        <w:t>M</w:t>
      </w:r>
      <w:r>
        <w:rPr>
          <w:rFonts w:ascii="Bookman Old Style" w:hAnsi="Bookman Old Style"/>
          <w:b w:val="0"/>
          <w:i/>
          <w:color w:val="272727"/>
          <w:spacing w:val="7"/>
          <w:sz w:val="18"/>
          <w:vertAlign w:val="baseline"/>
        </w:rPr>
        <w:t> </w:t>
      </w:r>
      <w:r>
        <w:rPr>
          <w:color w:val="272727"/>
          <w:sz w:val="18"/>
          <w:vertAlign w:val="baseline"/>
        </w:rPr>
        <w:t>=</w:t>
      </w:r>
      <w:r>
        <w:rPr>
          <w:color w:val="272727"/>
          <w:spacing w:val="21"/>
          <w:sz w:val="18"/>
          <w:vertAlign w:val="baseline"/>
        </w:rPr>
        <w:t> </w:t>
      </w:r>
      <w:r>
        <w:rPr>
          <w:rFonts w:ascii="Arial Narrow" w:hAnsi="Arial Narrow"/>
          <w:color w:val="272727"/>
          <w:sz w:val="18"/>
          <w:vertAlign w:val="baseline"/>
        </w:rPr>
        <w:t>−</w:t>
      </w:r>
      <w:r>
        <w:rPr>
          <w:color w:val="272727"/>
          <w:sz w:val="18"/>
          <w:vertAlign w:val="baseline"/>
        </w:rPr>
        <w:t>1.09,</w:t>
      </w:r>
      <w:r>
        <w:rPr>
          <w:color w:val="272727"/>
          <w:spacing w:val="22"/>
          <w:sz w:val="18"/>
          <w:vertAlign w:val="baseline"/>
        </w:rPr>
        <w:t> </w:t>
      </w:r>
      <w:r>
        <w:rPr>
          <w:rFonts w:ascii="Bookman Old Style" w:hAnsi="Bookman Old Style"/>
          <w:b w:val="0"/>
          <w:i/>
          <w:color w:val="272727"/>
          <w:sz w:val="18"/>
          <w:vertAlign w:val="baseline"/>
        </w:rPr>
        <w:t>SD</w:t>
      </w:r>
      <w:r>
        <w:rPr>
          <w:rFonts w:ascii="Bookman Old Style" w:hAnsi="Bookman Old Style"/>
          <w:b w:val="0"/>
          <w:i/>
          <w:color w:val="272727"/>
          <w:spacing w:val="7"/>
          <w:sz w:val="18"/>
          <w:vertAlign w:val="baseline"/>
        </w:rPr>
        <w:t> </w:t>
      </w:r>
      <w:r>
        <w:rPr>
          <w:color w:val="272727"/>
          <w:sz w:val="18"/>
          <w:vertAlign w:val="baseline"/>
        </w:rPr>
        <w:t>=</w:t>
      </w:r>
      <w:r>
        <w:rPr>
          <w:color w:val="272727"/>
          <w:spacing w:val="21"/>
          <w:sz w:val="18"/>
          <w:vertAlign w:val="baseline"/>
        </w:rPr>
        <w:t> </w:t>
      </w:r>
      <w:r>
        <w:rPr>
          <w:color w:val="272727"/>
          <w:spacing w:val="-4"/>
          <w:sz w:val="18"/>
          <w:vertAlign w:val="baseline"/>
        </w:rPr>
        <w:t>7.44)</w:t>
      </w:r>
    </w:p>
    <w:p>
      <w:pPr>
        <w:spacing w:line="247" w:lineRule="auto" w:before="99"/>
        <w:ind w:left="53" w:right="48" w:firstLine="0"/>
        <w:jc w:val="both"/>
        <w:rPr>
          <w:sz w:val="18"/>
        </w:rPr>
      </w:pPr>
      <w:r>
        <w:rPr/>
        <w:br w:type="column"/>
      </w:r>
      <w:r>
        <w:rPr>
          <w:color w:val="272727"/>
          <w:spacing w:val="-2"/>
          <w:sz w:val="18"/>
        </w:rPr>
        <w:t>modi</w:t>
      </w:r>
      <w:r>
        <w:rPr>
          <w:rFonts w:ascii="Times New Roman"/>
          <w:color w:val="272727"/>
          <w:spacing w:val="-2"/>
          <w:sz w:val="18"/>
        </w:rPr>
        <w:t>fi</w:t>
      </w:r>
      <w:r>
        <w:rPr>
          <w:color w:val="272727"/>
          <w:spacing w:val="-2"/>
          <w:sz w:val="18"/>
        </w:rPr>
        <w:t>cations,</w:t>
      </w:r>
      <w:r>
        <w:rPr>
          <w:color w:val="272727"/>
          <w:spacing w:val="-9"/>
          <w:sz w:val="18"/>
        </w:rPr>
        <w:t> </w:t>
      </w:r>
      <w:r>
        <w:rPr>
          <w:rFonts w:ascii="Bookman Old Style"/>
          <w:b w:val="0"/>
          <w:i/>
          <w:color w:val="272727"/>
          <w:spacing w:val="-2"/>
          <w:sz w:val="18"/>
        </w:rPr>
        <w:t>t</w:t>
      </w:r>
      <w:r>
        <w:rPr>
          <w:rFonts w:ascii="Bookman Old Style"/>
          <w:b w:val="0"/>
          <w:i/>
          <w:color w:val="272727"/>
          <w:spacing w:val="-11"/>
          <w:sz w:val="18"/>
        </w:rPr>
        <w:t> </w:t>
      </w:r>
      <w:r>
        <w:rPr>
          <w:color w:val="272727"/>
          <w:spacing w:val="-2"/>
          <w:sz w:val="18"/>
        </w:rPr>
        <w:t>(11)</w:t>
      </w:r>
      <w:r>
        <w:rPr>
          <w:color w:val="272727"/>
          <w:spacing w:val="-8"/>
          <w:sz w:val="18"/>
        </w:rPr>
        <w:t> </w:t>
      </w:r>
      <w:r>
        <w:rPr>
          <w:color w:val="272727"/>
          <w:spacing w:val="-2"/>
          <w:sz w:val="18"/>
        </w:rPr>
        <w:t>=</w:t>
      </w:r>
      <w:r>
        <w:rPr>
          <w:color w:val="272727"/>
          <w:spacing w:val="-9"/>
          <w:sz w:val="18"/>
        </w:rPr>
        <w:t> </w:t>
      </w:r>
      <w:r>
        <w:rPr>
          <w:color w:val="272727"/>
          <w:spacing w:val="-2"/>
          <w:sz w:val="18"/>
        </w:rPr>
        <w:t>2.27,</w:t>
      </w:r>
      <w:r>
        <w:rPr>
          <w:color w:val="272727"/>
          <w:spacing w:val="-8"/>
          <w:sz w:val="18"/>
        </w:rPr>
        <w:t> </w:t>
      </w:r>
      <w:r>
        <w:rPr>
          <w:rFonts w:ascii="Bookman Old Style"/>
          <w:b w:val="0"/>
          <w:i/>
          <w:color w:val="272727"/>
          <w:spacing w:val="-2"/>
          <w:sz w:val="18"/>
        </w:rPr>
        <w:t>p</w:t>
      </w:r>
      <w:r>
        <w:rPr>
          <w:rFonts w:ascii="Bookman Old Style"/>
          <w:b w:val="0"/>
          <w:i/>
          <w:color w:val="272727"/>
          <w:spacing w:val="-11"/>
          <w:sz w:val="18"/>
        </w:rPr>
        <w:t> </w:t>
      </w:r>
      <w:r>
        <w:rPr>
          <w:color w:val="272727"/>
          <w:spacing w:val="-2"/>
          <w:sz w:val="18"/>
        </w:rPr>
        <w:t>=</w:t>
      </w:r>
      <w:r>
        <w:rPr>
          <w:color w:val="272727"/>
          <w:spacing w:val="-9"/>
          <w:sz w:val="18"/>
        </w:rPr>
        <w:t> </w:t>
      </w:r>
      <w:r>
        <w:rPr>
          <w:color w:val="272727"/>
          <w:spacing w:val="-2"/>
          <w:sz w:val="18"/>
        </w:rPr>
        <w:t>.044,</w:t>
      </w:r>
      <w:r>
        <w:rPr>
          <w:color w:val="272727"/>
          <w:spacing w:val="-7"/>
          <w:sz w:val="18"/>
        </w:rPr>
        <w:t> </w:t>
      </w:r>
      <w:r>
        <w:rPr>
          <w:color w:val="272727"/>
          <w:spacing w:val="-2"/>
          <w:sz w:val="18"/>
        </w:rPr>
        <w:t>but</w:t>
      </w:r>
      <w:r>
        <w:rPr>
          <w:color w:val="272727"/>
          <w:spacing w:val="-5"/>
          <w:sz w:val="18"/>
        </w:rPr>
        <w:t> </w:t>
      </w:r>
      <w:r>
        <w:rPr>
          <w:color w:val="272727"/>
          <w:spacing w:val="-2"/>
          <w:sz w:val="18"/>
        </w:rPr>
        <w:t>misestimations</w:t>
      </w:r>
      <w:r>
        <w:rPr>
          <w:color w:val="272727"/>
          <w:spacing w:val="-6"/>
          <w:sz w:val="18"/>
        </w:rPr>
        <w:t> </w:t>
      </w:r>
      <w:r>
        <w:rPr>
          <w:color w:val="272727"/>
          <w:spacing w:val="-2"/>
          <w:sz w:val="18"/>
        </w:rPr>
        <w:t>in</w:t>
      </w:r>
      <w:r>
        <w:rPr>
          <w:color w:val="272727"/>
          <w:spacing w:val="-6"/>
          <w:sz w:val="18"/>
        </w:rPr>
        <w:t> </w:t>
      </w:r>
      <w:r>
        <w:rPr>
          <w:color w:val="272727"/>
          <w:spacing w:val="-2"/>
          <w:sz w:val="18"/>
        </w:rPr>
        <w:t>AMT</w:t>
      </w:r>
      <w:r>
        <w:rPr>
          <w:color w:val="272727"/>
          <w:sz w:val="18"/>
        </w:rPr>
        <w:t> </w:t>
      </w:r>
      <w:r>
        <w:rPr>
          <w:color w:val="272727"/>
          <w:spacing w:val="-4"/>
          <w:sz w:val="18"/>
        </w:rPr>
        <w:t>did</w:t>
      </w:r>
      <w:r>
        <w:rPr>
          <w:color w:val="272727"/>
          <w:spacing w:val="-7"/>
          <w:sz w:val="18"/>
        </w:rPr>
        <w:t> </w:t>
      </w:r>
      <w:r>
        <w:rPr>
          <w:color w:val="272727"/>
          <w:spacing w:val="-4"/>
          <w:sz w:val="18"/>
        </w:rPr>
        <w:t>not</w:t>
      </w:r>
      <w:r>
        <w:rPr>
          <w:color w:val="272727"/>
          <w:spacing w:val="-6"/>
          <w:sz w:val="18"/>
        </w:rPr>
        <w:t> </w:t>
      </w:r>
      <w:r>
        <w:rPr>
          <w:color w:val="272727"/>
          <w:spacing w:val="-4"/>
          <w:sz w:val="18"/>
        </w:rPr>
        <w:t>differ</w:t>
      </w:r>
      <w:r>
        <w:rPr>
          <w:color w:val="272727"/>
          <w:spacing w:val="-6"/>
          <w:sz w:val="18"/>
        </w:rPr>
        <w:t> </w:t>
      </w:r>
      <w:r>
        <w:rPr>
          <w:color w:val="272727"/>
          <w:spacing w:val="-4"/>
          <w:sz w:val="18"/>
        </w:rPr>
        <w:t>between</w:t>
      </w:r>
      <w:r>
        <w:rPr>
          <w:color w:val="272727"/>
          <w:spacing w:val="-6"/>
          <w:sz w:val="18"/>
        </w:rPr>
        <w:t> </w:t>
      </w:r>
      <w:r>
        <w:rPr>
          <w:color w:val="272727"/>
          <w:spacing w:val="-4"/>
          <w:sz w:val="18"/>
        </w:rPr>
        <w:t>negative</w:t>
      </w:r>
      <w:r>
        <w:rPr>
          <w:color w:val="272727"/>
          <w:spacing w:val="-7"/>
          <w:sz w:val="18"/>
        </w:rPr>
        <w:t> </w:t>
      </w:r>
      <w:r>
        <w:rPr>
          <w:color w:val="272727"/>
          <w:spacing w:val="-4"/>
          <w:sz w:val="18"/>
        </w:rPr>
        <w:t>(</w:t>
      </w:r>
      <w:r>
        <w:rPr>
          <w:rFonts w:ascii="Bookman Old Style"/>
          <w:b w:val="0"/>
          <w:i/>
          <w:color w:val="272727"/>
          <w:spacing w:val="-4"/>
          <w:sz w:val="18"/>
        </w:rPr>
        <w:t>M</w:t>
      </w:r>
      <w:r>
        <w:rPr>
          <w:rFonts w:ascii="Bookman Old Style"/>
          <w:b w:val="0"/>
          <w:i/>
          <w:color w:val="272727"/>
          <w:spacing w:val="-9"/>
          <w:sz w:val="18"/>
        </w:rPr>
        <w:t> </w:t>
      </w:r>
      <w:r>
        <w:rPr>
          <w:color w:val="272727"/>
          <w:spacing w:val="-4"/>
          <w:sz w:val="18"/>
        </w:rPr>
        <w:t>=</w:t>
      </w:r>
      <w:r>
        <w:rPr>
          <w:color w:val="272727"/>
          <w:spacing w:val="-6"/>
          <w:sz w:val="18"/>
        </w:rPr>
        <w:t> </w:t>
      </w:r>
      <w:r>
        <w:rPr>
          <w:color w:val="272727"/>
          <w:spacing w:val="-4"/>
          <w:sz w:val="18"/>
        </w:rPr>
        <w:t>4.86,</w:t>
      </w:r>
      <w:r>
        <w:rPr>
          <w:color w:val="272727"/>
          <w:spacing w:val="-6"/>
          <w:sz w:val="18"/>
        </w:rPr>
        <w:t> </w:t>
      </w:r>
      <w:r>
        <w:rPr>
          <w:rFonts w:ascii="Bookman Old Style"/>
          <w:b w:val="0"/>
          <w:i/>
          <w:color w:val="272727"/>
          <w:spacing w:val="-4"/>
          <w:sz w:val="18"/>
        </w:rPr>
        <w:t>SD</w:t>
      </w:r>
      <w:r>
        <w:rPr>
          <w:rFonts w:ascii="Bookman Old Style"/>
          <w:b w:val="0"/>
          <w:i/>
          <w:color w:val="272727"/>
          <w:spacing w:val="-10"/>
          <w:sz w:val="18"/>
        </w:rPr>
        <w:t> </w:t>
      </w:r>
      <w:r>
        <w:rPr>
          <w:color w:val="272727"/>
          <w:spacing w:val="-4"/>
          <w:sz w:val="18"/>
        </w:rPr>
        <w:t>=</w:t>
      </w:r>
      <w:r>
        <w:rPr>
          <w:color w:val="272727"/>
          <w:spacing w:val="-6"/>
          <w:sz w:val="18"/>
        </w:rPr>
        <w:t> </w:t>
      </w:r>
      <w:r>
        <w:rPr>
          <w:color w:val="272727"/>
          <w:spacing w:val="-4"/>
          <w:sz w:val="18"/>
        </w:rPr>
        <w:t>10.57)</w:t>
      </w:r>
      <w:r>
        <w:rPr>
          <w:color w:val="272727"/>
          <w:spacing w:val="-6"/>
          <w:sz w:val="18"/>
        </w:rPr>
        <w:t> </w:t>
      </w:r>
      <w:r>
        <w:rPr>
          <w:color w:val="272727"/>
          <w:spacing w:val="-4"/>
          <w:sz w:val="18"/>
        </w:rPr>
        <w:t>and</w:t>
      </w:r>
      <w:r>
        <w:rPr>
          <w:color w:val="272727"/>
          <w:spacing w:val="-7"/>
          <w:sz w:val="18"/>
        </w:rPr>
        <w:t> </w:t>
      </w:r>
      <w:r>
        <w:rPr>
          <w:color w:val="272727"/>
          <w:spacing w:val="-4"/>
          <w:sz w:val="18"/>
        </w:rPr>
        <w:t>positive</w:t>
      </w:r>
      <w:r>
        <w:rPr>
          <w:color w:val="272727"/>
          <w:sz w:val="18"/>
        </w:rPr>
        <w:t> (</w:t>
      </w:r>
      <w:r>
        <w:rPr>
          <w:rFonts w:ascii="Bookman Old Style"/>
          <w:b w:val="0"/>
          <w:i/>
          <w:color w:val="272727"/>
          <w:sz w:val="18"/>
        </w:rPr>
        <w:t>M</w:t>
      </w:r>
      <w:r>
        <w:rPr>
          <w:rFonts w:ascii="Bookman Old Style"/>
          <w:b w:val="0"/>
          <w:i/>
          <w:color w:val="272727"/>
          <w:spacing w:val="-14"/>
          <w:sz w:val="18"/>
        </w:rPr>
        <w:t> </w:t>
      </w:r>
      <w:r>
        <w:rPr>
          <w:color w:val="272727"/>
          <w:sz w:val="18"/>
        </w:rPr>
        <w:t>=</w:t>
      </w:r>
      <w:r>
        <w:rPr>
          <w:color w:val="272727"/>
          <w:spacing w:val="-10"/>
          <w:sz w:val="18"/>
        </w:rPr>
        <w:t> </w:t>
      </w:r>
      <w:r>
        <w:rPr>
          <w:color w:val="272727"/>
          <w:sz w:val="18"/>
        </w:rPr>
        <w:t>1.38,</w:t>
      </w:r>
      <w:r>
        <w:rPr>
          <w:color w:val="272727"/>
          <w:spacing w:val="-8"/>
          <w:sz w:val="18"/>
        </w:rPr>
        <w:t> </w:t>
      </w:r>
      <w:r>
        <w:rPr>
          <w:rFonts w:ascii="Bookman Old Style"/>
          <w:b w:val="0"/>
          <w:i/>
          <w:color w:val="272727"/>
          <w:sz w:val="18"/>
        </w:rPr>
        <w:t>SD</w:t>
      </w:r>
      <w:r>
        <w:rPr>
          <w:rFonts w:ascii="Bookman Old Style"/>
          <w:b w:val="0"/>
          <w:i/>
          <w:color w:val="272727"/>
          <w:spacing w:val="-14"/>
          <w:sz w:val="18"/>
        </w:rPr>
        <w:t> </w:t>
      </w:r>
      <w:r>
        <w:rPr>
          <w:color w:val="272727"/>
          <w:sz w:val="18"/>
        </w:rPr>
        <w:t>=</w:t>
      </w:r>
      <w:r>
        <w:rPr>
          <w:color w:val="272727"/>
          <w:spacing w:val="-3"/>
          <w:sz w:val="18"/>
        </w:rPr>
        <w:t> </w:t>
      </w:r>
      <w:r>
        <w:rPr>
          <w:color w:val="272727"/>
          <w:sz w:val="18"/>
        </w:rPr>
        <w:t>7.45)</w:t>
      </w:r>
      <w:r>
        <w:rPr>
          <w:color w:val="272727"/>
          <w:spacing w:val="-4"/>
          <w:sz w:val="18"/>
        </w:rPr>
        <w:t> </w:t>
      </w:r>
      <w:r>
        <w:rPr>
          <w:color w:val="272727"/>
          <w:sz w:val="18"/>
        </w:rPr>
        <w:t>modi</w:t>
      </w:r>
      <w:r>
        <w:rPr>
          <w:rFonts w:ascii="Times New Roman"/>
          <w:color w:val="272727"/>
          <w:sz w:val="18"/>
        </w:rPr>
        <w:t>fi</w:t>
      </w:r>
      <w:r>
        <w:rPr>
          <w:color w:val="272727"/>
          <w:sz w:val="18"/>
        </w:rPr>
        <w:t>cations,</w:t>
      </w:r>
      <w:r>
        <w:rPr>
          <w:color w:val="272727"/>
          <w:spacing w:val="-3"/>
          <w:sz w:val="18"/>
        </w:rPr>
        <w:t> </w:t>
      </w:r>
      <w:r>
        <w:rPr>
          <w:rFonts w:ascii="Bookman Old Style"/>
          <w:b w:val="0"/>
          <w:i/>
          <w:color w:val="272727"/>
          <w:sz w:val="18"/>
        </w:rPr>
        <w:t>t</w:t>
      </w:r>
      <w:r>
        <w:rPr>
          <w:rFonts w:ascii="Bookman Old Style"/>
          <w:b w:val="0"/>
          <w:i/>
          <w:color w:val="272727"/>
          <w:spacing w:val="-14"/>
          <w:sz w:val="18"/>
        </w:rPr>
        <w:t> </w:t>
      </w:r>
      <w:r>
        <w:rPr>
          <w:color w:val="272727"/>
          <w:sz w:val="18"/>
        </w:rPr>
        <w:t>(11)</w:t>
      </w:r>
      <w:r>
        <w:rPr>
          <w:color w:val="272727"/>
          <w:spacing w:val="-3"/>
          <w:sz w:val="18"/>
        </w:rPr>
        <w:t> </w:t>
      </w:r>
      <w:r>
        <w:rPr>
          <w:color w:val="272727"/>
          <w:sz w:val="18"/>
        </w:rPr>
        <w:t>=</w:t>
      </w:r>
      <w:r>
        <w:rPr>
          <w:color w:val="272727"/>
          <w:spacing w:val="-4"/>
          <w:sz w:val="18"/>
        </w:rPr>
        <w:t> </w:t>
      </w:r>
      <w:r>
        <w:rPr>
          <w:color w:val="272727"/>
          <w:sz w:val="18"/>
        </w:rPr>
        <w:t>1.63,</w:t>
      </w:r>
      <w:r>
        <w:rPr>
          <w:color w:val="272727"/>
          <w:spacing w:val="-4"/>
          <w:sz w:val="18"/>
        </w:rPr>
        <w:t> </w:t>
      </w:r>
      <w:r>
        <w:rPr>
          <w:rFonts w:ascii="Bookman Old Style"/>
          <w:b w:val="0"/>
          <w:i/>
          <w:color w:val="272727"/>
          <w:sz w:val="18"/>
        </w:rPr>
        <w:t>p</w:t>
      </w:r>
      <w:r>
        <w:rPr>
          <w:rFonts w:ascii="Bookman Old Style"/>
          <w:b w:val="0"/>
          <w:i/>
          <w:color w:val="272727"/>
          <w:spacing w:val="-14"/>
          <w:sz w:val="18"/>
        </w:rPr>
        <w:t> </w:t>
      </w:r>
      <w:r>
        <w:rPr>
          <w:color w:val="272727"/>
          <w:sz w:val="18"/>
        </w:rPr>
        <w:t>=</w:t>
      </w:r>
      <w:r>
        <w:rPr>
          <w:color w:val="272727"/>
          <w:spacing w:val="-3"/>
          <w:sz w:val="18"/>
        </w:rPr>
        <w:t> </w:t>
      </w:r>
      <w:r>
        <w:rPr>
          <w:color w:val="272727"/>
          <w:sz w:val="18"/>
        </w:rPr>
        <w:t>.131.</w:t>
      </w:r>
      <w:r>
        <w:rPr>
          <w:color w:val="272727"/>
          <w:spacing w:val="-4"/>
          <w:sz w:val="18"/>
        </w:rPr>
        <w:t> </w:t>
      </w:r>
      <w:r>
        <w:rPr>
          <w:color w:val="272727"/>
          <w:sz w:val="18"/>
        </w:rPr>
        <w:t>For </w:t>
      </w:r>
      <w:r>
        <w:rPr>
          <w:rFonts w:ascii="Bookman Old Style"/>
          <w:b w:val="0"/>
          <w:i/>
          <w:color w:val="272727"/>
          <w:sz w:val="18"/>
        </w:rPr>
        <w:t>A</w:t>
      </w:r>
      <w:r>
        <w:rPr>
          <w:color w:val="272727"/>
          <w:sz w:val="18"/>
        </w:rPr>
        <w:t>-values, we found no signi</w:t>
      </w:r>
      <w:r>
        <w:rPr>
          <w:rFonts w:ascii="Times New Roman"/>
          <w:color w:val="272727"/>
          <w:sz w:val="18"/>
        </w:rPr>
        <w:t>fi</w:t>
      </w:r>
      <w:r>
        <w:rPr>
          <w:color w:val="272727"/>
          <w:sz w:val="18"/>
        </w:rPr>
        <w:t>cant differences between the median negative ranks, </w:t>
      </w:r>
      <w:r>
        <w:rPr>
          <w:rFonts w:ascii="Bookman Old Style"/>
          <w:b w:val="0"/>
          <w:i/>
          <w:color w:val="272727"/>
          <w:sz w:val="18"/>
        </w:rPr>
        <w:t>Mdn </w:t>
      </w:r>
      <w:r>
        <w:rPr>
          <w:color w:val="272727"/>
          <w:sz w:val="18"/>
        </w:rPr>
        <w:t>= 7.23, and the median positive </w:t>
      </w:r>
      <w:r>
        <w:rPr>
          <w:color w:val="272727"/>
          <w:spacing w:val="-2"/>
          <w:sz w:val="18"/>
        </w:rPr>
        <w:t>ranks,</w:t>
      </w:r>
      <w:r>
        <w:rPr>
          <w:color w:val="272727"/>
          <w:spacing w:val="-9"/>
          <w:sz w:val="18"/>
        </w:rPr>
        <w:t> </w:t>
      </w:r>
      <w:r>
        <w:rPr>
          <w:rFonts w:ascii="Bookman Old Style"/>
          <w:b w:val="0"/>
          <w:i/>
          <w:color w:val="272727"/>
          <w:spacing w:val="-2"/>
          <w:sz w:val="18"/>
        </w:rPr>
        <w:t>Mdn</w:t>
      </w:r>
      <w:r>
        <w:rPr>
          <w:rFonts w:ascii="Bookman Old Style"/>
          <w:b w:val="0"/>
          <w:i/>
          <w:color w:val="272727"/>
          <w:spacing w:val="-11"/>
          <w:sz w:val="18"/>
        </w:rPr>
        <w:t> </w:t>
      </w:r>
      <w:r>
        <w:rPr>
          <w:color w:val="272727"/>
          <w:spacing w:val="-2"/>
          <w:sz w:val="18"/>
        </w:rPr>
        <w:t>=</w:t>
      </w:r>
      <w:r>
        <w:rPr>
          <w:color w:val="272727"/>
          <w:spacing w:val="-8"/>
          <w:sz w:val="18"/>
        </w:rPr>
        <w:t> </w:t>
      </w:r>
      <w:r>
        <w:rPr>
          <w:color w:val="272727"/>
          <w:spacing w:val="-2"/>
          <w:sz w:val="18"/>
        </w:rPr>
        <w:t>5.80,</w:t>
      </w:r>
      <w:r>
        <w:rPr>
          <w:color w:val="272727"/>
          <w:spacing w:val="-9"/>
          <w:sz w:val="18"/>
        </w:rPr>
        <w:t> </w:t>
      </w:r>
      <w:r>
        <w:rPr>
          <w:color w:val="272727"/>
          <w:spacing w:val="-2"/>
          <w:sz w:val="18"/>
        </w:rPr>
        <w:t>modi</w:t>
      </w:r>
      <w:r>
        <w:rPr>
          <w:rFonts w:ascii="Times New Roman"/>
          <w:color w:val="272727"/>
          <w:spacing w:val="-2"/>
          <w:sz w:val="18"/>
        </w:rPr>
        <w:t>fi</w:t>
      </w:r>
      <w:r>
        <w:rPr>
          <w:color w:val="272727"/>
          <w:spacing w:val="-2"/>
          <w:sz w:val="18"/>
        </w:rPr>
        <w:t>cations</w:t>
      </w:r>
      <w:r>
        <w:rPr>
          <w:color w:val="272727"/>
          <w:spacing w:val="-8"/>
          <w:sz w:val="18"/>
        </w:rPr>
        <w:t> </w:t>
      </w:r>
      <w:r>
        <w:rPr>
          <w:color w:val="272727"/>
          <w:spacing w:val="-2"/>
          <w:sz w:val="18"/>
        </w:rPr>
        <w:t>for PET,</w:t>
      </w:r>
      <w:r>
        <w:rPr>
          <w:color w:val="272727"/>
          <w:spacing w:val="-5"/>
          <w:sz w:val="18"/>
        </w:rPr>
        <w:t> </w:t>
      </w:r>
      <w:r>
        <w:rPr>
          <w:rFonts w:ascii="Bookman Old Style"/>
          <w:b w:val="0"/>
          <w:i/>
          <w:color w:val="272727"/>
          <w:spacing w:val="-2"/>
          <w:sz w:val="18"/>
        </w:rPr>
        <w:t>Z</w:t>
      </w:r>
      <w:r>
        <w:rPr>
          <w:rFonts w:ascii="Bookman Old Style"/>
          <w:b w:val="0"/>
          <w:i/>
          <w:color w:val="272727"/>
          <w:spacing w:val="-12"/>
          <w:sz w:val="18"/>
        </w:rPr>
        <w:t> </w:t>
      </w:r>
      <w:r>
        <w:rPr>
          <w:color w:val="272727"/>
          <w:spacing w:val="-2"/>
          <w:sz w:val="18"/>
        </w:rPr>
        <w:t>=</w:t>
      </w:r>
      <w:r>
        <w:rPr>
          <w:color w:val="272727"/>
          <w:spacing w:val="-4"/>
          <w:sz w:val="18"/>
        </w:rPr>
        <w:t> </w:t>
      </w:r>
      <w:r>
        <w:rPr>
          <w:color w:val="272727"/>
          <w:spacing w:val="-2"/>
          <w:sz w:val="18"/>
        </w:rPr>
        <w:t>1.26,</w:t>
      </w:r>
      <w:r>
        <w:rPr>
          <w:color w:val="272727"/>
          <w:spacing w:val="-5"/>
          <w:sz w:val="18"/>
        </w:rPr>
        <w:t> </w:t>
      </w:r>
      <w:r>
        <w:rPr>
          <w:rFonts w:ascii="Bookman Old Style"/>
          <w:b w:val="0"/>
          <w:i/>
          <w:color w:val="272727"/>
          <w:spacing w:val="-2"/>
          <w:sz w:val="18"/>
        </w:rPr>
        <w:t>p</w:t>
      </w:r>
      <w:r>
        <w:rPr>
          <w:rFonts w:ascii="Bookman Old Style"/>
          <w:b w:val="0"/>
          <w:i/>
          <w:color w:val="272727"/>
          <w:spacing w:val="-12"/>
          <w:sz w:val="18"/>
        </w:rPr>
        <w:t> </w:t>
      </w:r>
      <w:r>
        <w:rPr>
          <w:color w:val="272727"/>
          <w:spacing w:val="-2"/>
          <w:sz w:val="18"/>
        </w:rPr>
        <w:t>=</w:t>
      </w:r>
      <w:r>
        <w:rPr>
          <w:color w:val="272727"/>
          <w:spacing w:val="-4"/>
          <w:sz w:val="18"/>
        </w:rPr>
        <w:t> </w:t>
      </w:r>
      <w:r>
        <w:rPr>
          <w:color w:val="272727"/>
          <w:spacing w:val="-2"/>
          <w:sz w:val="18"/>
        </w:rPr>
        <w:t>.209,</w:t>
      </w:r>
      <w:r>
        <w:rPr>
          <w:color w:val="272727"/>
          <w:spacing w:val="-5"/>
          <w:sz w:val="18"/>
        </w:rPr>
        <w:t> </w:t>
      </w:r>
      <w:r>
        <w:rPr>
          <w:color w:val="272727"/>
          <w:spacing w:val="-2"/>
          <w:sz w:val="18"/>
        </w:rPr>
        <w:t>but</w:t>
      </w:r>
      <w:r>
        <w:rPr>
          <w:color w:val="272727"/>
          <w:sz w:val="18"/>
        </w:rPr>
        <w:t> </w:t>
      </w:r>
      <w:r>
        <w:rPr>
          <w:color w:val="272727"/>
          <w:spacing w:val="-2"/>
          <w:sz w:val="18"/>
        </w:rPr>
        <w:t>found</w:t>
      </w:r>
      <w:r>
        <w:rPr>
          <w:color w:val="272727"/>
          <w:spacing w:val="-2"/>
          <w:sz w:val="18"/>
        </w:rPr>
        <w:t> signi</w:t>
      </w:r>
      <w:r>
        <w:rPr>
          <w:rFonts w:ascii="Times New Roman"/>
          <w:color w:val="272727"/>
          <w:spacing w:val="-2"/>
          <w:sz w:val="18"/>
        </w:rPr>
        <w:t>fi</w:t>
      </w:r>
      <w:r>
        <w:rPr>
          <w:color w:val="272727"/>
          <w:spacing w:val="-2"/>
          <w:sz w:val="18"/>
        </w:rPr>
        <w:t>cant</w:t>
      </w:r>
      <w:r>
        <w:rPr>
          <w:color w:val="272727"/>
          <w:spacing w:val="-2"/>
          <w:sz w:val="18"/>
        </w:rPr>
        <w:t> differences</w:t>
      </w:r>
      <w:r>
        <w:rPr>
          <w:color w:val="272727"/>
          <w:spacing w:val="-2"/>
          <w:sz w:val="18"/>
        </w:rPr>
        <w:t> between</w:t>
      </w:r>
      <w:r>
        <w:rPr>
          <w:color w:val="272727"/>
          <w:spacing w:val="-2"/>
          <w:sz w:val="18"/>
        </w:rPr>
        <w:t> the</w:t>
      </w:r>
      <w:r>
        <w:rPr>
          <w:color w:val="272727"/>
          <w:spacing w:val="-2"/>
          <w:sz w:val="18"/>
        </w:rPr>
        <w:t> median</w:t>
      </w:r>
      <w:r>
        <w:rPr>
          <w:color w:val="272727"/>
          <w:spacing w:val="-2"/>
          <w:sz w:val="18"/>
        </w:rPr>
        <w:t> negative</w:t>
      </w:r>
      <w:r>
        <w:rPr>
          <w:color w:val="272727"/>
          <w:spacing w:val="-2"/>
          <w:sz w:val="18"/>
        </w:rPr>
        <w:t> ranks,</w:t>
      </w:r>
      <w:r>
        <w:rPr>
          <w:color w:val="272727"/>
          <w:sz w:val="18"/>
        </w:rPr>
        <w:t> </w:t>
      </w:r>
      <w:r>
        <w:rPr>
          <w:rFonts w:ascii="Bookman Old Style"/>
          <w:b w:val="0"/>
          <w:i/>
          <w:color w:val="272727"/>
          <w:sz w:val="18"/>
        </w:rPr>
        <w:t>Mdn </w:t>
      </w:r>
      <w:r>
        <w:rPr>
          <w:color w:val="272727"/>
          <w:sz w:val="18"/>
        </w:rPr>
        <w:t>= 9.51, and the median positive ranks, </w:t>
      </w:r>
      <w:r>
        <w:rPr>
          <w:rFonts w:ascii="Bookman Old Style"/>
          <w:b w:val="0"/>
          <w:i/>
          <w:color w:val="272727"/>
          <w:sz w:val="18"/>
        </w:rPr>
        <w:t>Mdn </w:t>
      </w:r>
      <w:r>
        <w:rPr>
          <w:color w:val="272727"/>
          <w:sz w:val="18"/>
        </w:rPr>
        <w:t>= 5.39, modi</w:t>
      </w:r>
      <w:r>
        <w:rPr>
          <w:rFonts w:ascii="Times New Roman"/>
          <w:color w:val="272727"/>
          <w:sz w:val="18"/>
        </w:rPr>
        <w:t>fi</w:t>
      </w:r>
      <w:r>
        <w:rPr>
          <w:color w:val="272727"/>
          <w:sz w:val="18"/>
        </w:rPr>
        <w:t>cations for AMT, </w:t>
      </w:r>
      <w:r>
        <w:rPr>
          <w:rFonts w:ascii="Bookman Old Style"/>
          <w:b w:val="0"/>
          <w:i/>
          <w:color w:val="272727"/>
          <w:sz w:val="18"/>
        </w:rPr>
        <w:t>Z</w:t>
      </w:r>
      <w:r>
        <w:rPr>
          <w:rFonts w:ascii="Bookman Old Style"/>
          <w:b w:val="0"/>
          <w:i/>
          <w:color w:val="272727"/>
          <w:spacing w:val="-2"/>
          <w:sz w:val="18"/>
        </w:rPr>
        <w:t> </w:t>
      </w:r>
      <w:r>
        <w:rPr>
          <w:color w:val="272727"/>
          <w:sz w:val="18"/>
        </w:rPr>
        <w:t>= 2.59, </w:t>
      </w:r>
      <w:r>
        <w:rPr>
          <w:rFonts w:ascii="Bookman Old Style"/>
          <w:b w:val="0"/>
          <w:i/>
          <w:color w:val="272727"/>
          <w:sz w:val="18"/>
        </w:rPr>
        <w:t>p</w:t>
      </w:r>
      <w:r>
        <w:rPr>
          <w:rFonts w:ascii="Bookman Old Style"/>
          <w:b w:val="0"/>
          <w:i/>
          <w:color w:val="272727"/>
          <w:spacing w:val="-3"/>
          <w:sz w:val="18"/>
        </w:rPr>
        <w:t> </w:t>
      </w:r>
      <w:r>
        <w:rPr>
          <w:color w:val="272727"/>
          <w:sz w:val="18"/>
        </w:rPr>
        <w:t>= .010.</w:t>
      </w:r>
    </w:p>
    <w:p>
      <w:pPr>
        <w:pStyle w:val="Heading7"/>
        <w:numPr>
          <w:ilvl w:val="2"/>
          <w:numId w:val="8"/>
        </w:numPr>
        <w:tabs>
          <w:tab w:pos="571" w:val="left" w:leader="none"/>
        </w:tabs>
        <w:spacing w:line="240" w:lineRule="auto" w:before="215" w:after="0"/>
        <w:ind w:left="53" w:right="149" w:firstLine="0"/>
        <w:jc w:val="left"/>
      </w:pPr>
      <w:r>
        <w:rPr>
          <w:color w:val="272727"/>
          <w:spacing w:val="-4"/>
        </w:rPr>
        <w:t>Feedback</w:t>
      </w:r>
      <w:r>
        <w:rPr>
          <w:color w:val="272727"/>
          <w:spacing w:val="-11"/>
        </w:rPr>
        <w:t> </w:t>
      </w:r>
      <w:r>
        <w:rPr>
          <w:color w:val="272727"/>
          <w:spacing w:val="-4"/>
        </w:rPr>
        <w:t>on</w:t>
      </w:r>
      <w:r>
        <w:rPr>
          <w:color w:val="272727"/>
          <w:spacing w:val="-11"/>
        </w:rPr>
        <w:t> </w:t>
      </w:r>
      <w:r>
        <w:rPr>
          <w:color w:val="272727"/>
          <w:spacing w:val="-4"/>
        </w:rPr>
        <w:t>the</w:t>
      </w:r>
      <w:r>
        <w:rPr>
          <w:color w:val="272727"/>
          <w:spacing w:val="-11"/>
        </w:rPr>
        <w:t> </w:t>
      </w:r>
      <w:r>
        <w:rPr>
          <w:color w:val="272727"/>
          <w:spacing w:val="-4"/>
        </w:rPr>
        <w:t>body</w:t>
      </w:r>
      <w:r>
        <w:rPr>
          <w:color w:val="272727"/>
          <w:spacing w:val="-11"/>
        </w:rPr>
        <w:t> </w:t>
      </w:r>
      <w:r>
        <w:rPr>
          <w:color w:val="272727"/>
          <w:spacing w:val="-4"/>
        </w:rPr>
        <w:t>weight</w:t>
      </w:r>
      <w:r>
        <w:rPr>
          <w:color w:val="272727"/>
          <w:spacing w:val="-12"/>
        </w:rPr>
        <w:t> </w:t>
      </w:r>
      <w:r>
        <w:rPr>
          <w:color w:val="272727"/>
          <w:spacing w:val="-4"/>
        </w:rPr>
        <w:t>estimation </w:t>
      </w:r>
      <w:r>
        <w:rPr>
          <w:color w:val="272727"/>
          <w:spacing w:val="-2"/>
        </w:rPr>
        <w:t>dif</w:t>
      </w:r>
      <w:r>
        <w:rPr>
          <w:rFonts w:ascii="Arial"/>
          <w:color w:val="272727"/>
          <w:spacing w:val="-2"/>
        </w:rPr>
        <w:t>fi</w:t>
      </w:r>
      <w:r>
        <w:rPr>
          <w:color w:val="272727"/>
          <w:spacing w:val="-2"/>
        </w:rPr>
        <w:t>culty</w:t>
      </w:r>
    </w:p>
    <w:p>
      <w:pPr>
        <w:spacing w:line="247" w:lineRule="auto" w:before="28"/>
        <w:ind w:left="53" w:right="52" w:firstLine="278"/>
        <w:jc w:val="both"/>
        <w:rPr>
          <w:sz w:val="18"/>
        </w:rPr>
      </w:pPr>
      <w:r>
        <w:rPr>
          <w:color w:val="272727"/>
          <w:spacing w:val="-6"/>
          <w:sz w:val="18"/>
        </w:rPr>
        <w:t>Regardless</w:t>
      </w:r>
      <w:r>
        <w:rPr>
          <w:color w:val="272727"/>
          <w:spacing w:val="-5"/>
          <w:sz w:val="18"/>
        </w:rPr>
        <w:t> </w:t>
      </w:r>
      <w:r>
        <w:rPr>
          <w:color w:val="272727"/>
          <w:spacing w:val="-6"/>
          <w:sz w:val="18"/>
        </w:rPr>
        <w:t>of</w:t>
      </w:r>
      <w:r>
        <w:rPr>
          <w:color w:val="272727"/>
          <w:spacing w:val="-4"/>
          <w:sz w:val="18"/>
        </w:rPr>
        <w:t> </w:t>
      </w:r>
      <w:r>
        <w:rPr>
          <w:color w:val="272727"/>
          <w:spacing w:val="-6"/>
          <w:sz w:val="18"/>
        </w:rPr>
        <w:t>the</w:t>
      </w:r>
      <w:r>
        <w:rPr>
          <w:color w:val="272727"/>
          <w:spacing w:val="-4"/>
          <w:sz w:val="18"/>
        </w:rPr>
        <w:t> </w:t>
      </w:r>
      <w:r>
        <w:rPr>
          <w:color w:val="272727"/>
          <w:spacing w:val="-6"/>
          <w:sz w:val="18"/>
        </w:rPr>
        <w:t>estimation</w:t>
      </w:r>
      <w:r>
        <w:rPr>
          <w:color w:val="272727"/>
          <w:spacing w:val="-4"/>
          <w:sz w:val="18"/>
        </w:rPr>
        <w:t> </w:t>
      </w:r>
      <w:r>
        <w:rPr>
          <w:color w:val="272727"/>
          <w:spacing w:val="-6"/>
          <w:sz w:val="18"/>
        </w:rPr>
        <w:t>method,</w:t>
      </w:r>
      <w:r>
        <w:rPr>
          <w:color w:val="272727"/>
          <w:spacing w:val="-5"/>
          <w:sz w:val="18"/>
        </w:rPr>
        <w:t> </w:t>
      </w:r>
      <w:r>
        <w:rPr>
          <w:color w:val="272727"/>
          <w:spacing w:val="-6"/>
          <w:sz w:val="18"/>
        </w:rPr>
        <w:t>estimating</w:t>
      </w:r>
      <w:r>
        <w:rPr>
          <w:color w:val="272727"/>
          <w:spacing w:val="-4"/>
          <w:sz w:val="18"/>
        </w:rPr>
        <w:t> </w:t>
      </w:r>
      <w:r>
        <w:rPr>
          <w:color w:val="272727"/>
          <w:spacing w:val="-6"/>
          <w:sz w:val="18"/>
        </w:rPr>
        <w:t>the</w:t>
      </w:r>
      <w:r>
        <w:rPr>
          <w:color w:val="272727"/>
          <w:spacing w:val="-4"/>
          <w:sz w:val="18"/>
        </w:rPr>
        <w:t> </w:t>
      </w:r>
      <w:r>
        <w:rPr>
          <w:color w:val="272727"/>
          <w:spacing w:val="-6"/>
          <w:sz w:val="18"/>
        </w:rPr>
        <w:t>body</w:t>
      </w:r>
      <w:r>
        <w:rPr>
          <w:color w:val="272727"/>
          <w:spacing w:val="-4"/>
          <w:sz w:val="18"/>
        </w:rPr>
        <w:t> </w:t>
      </w:r>
      <w:r>
        <w:rPr>
          <w:color w:val="272727"/>
          <w:spacing w:val="-6"/>
          <w:sz w:val="18"/>
        </w:rPr>
        <w:t>weight</w:t>
      </w:r>
      <w:r>
        <w:rPr>
          <w:color w:val="272727"/>
          <w:sz w:val="18"/>
        </w:rPr>
        <w:t> </w:t>
      </w:r>
      <w:r>
        <w:rPr>
          <w:color w:val="272727"/>
          <w:spacing w:val="-8"/>
          <w:sz w:val="18"/>
        </w:rPr>
        <w:t>of</w:t>
      </w:r>
      <w:r>
        <w:rPr>
          <w:color w:val="272727"/>
          <w:spacing w:val="-3"/>
          <w:sz w:val="18"/>
        </w:rPr>
        <w:t> </w:t>
      </w:r>
      <w:r>
        <w:rPr>
          <w:color w:val="272727"/>
          <w:spacing w:val="-8"/>
          <w:sz w:val="18"/>
        </w:rPr>
        <w:t>the</w:t>
      </w:r>
      <w:r>
        <w:rPr>
          <w:color w:val="272727"/>
          <w:sz w:val="18"/>
        </w:rPr>
        <w:t> </w:t>
      </w:r>
      <w:r>
        <w:rPr>
          <w:color w:val="272727"/>
          <w:spacing w:val="-8"/>
          <w:sz w:val="18"/>
        </w:rPr>
        <w:t>avatar</w:t>
      </w:r>
      <w:r>
        <w:rPr>
          <w:color w:val="272727"/>
          <w:sz w:val="18"/>
        </w:rPr>
        <w:t> </w:t>
      </w:r>
      <w:r>
        <w:rPr>
          <w:color w:val="272727"/>
          <w:spacing w:val="-8"/>
          <w:sz w:val="18"/>
        </w:rPr>
        <w:t>was</w:t>
      </w:r>
      <w:r>
        <w:rPr>
          <w:color w:val="272727"/>
          <w:sz w:val="18"/>
        </w:rPr>
        <w:t> </w:t>
      </w:r>
      <w:r>
        <w:rPr>
          <w:color w:val="272727"/>
          <w:spacing w:val="-8"/>
          <w:sz w:val="18"/>
        </w:rPr>
        <w:t>found</w:t>
      </w:r>
      <w:r>
        <w:rPr>
          <w:color w:val="272727"/>
          <w:sz w:val="18"/>
        </w:rPr>
        <w:t> </w:t>
      </w:r>
      <w:r>
        <w:rPr>
          <w:color w:val="272727"/>
          <w:spacing w:val="-8"/>
          <w:sz w:val="18"/>
        </w:rPr>
        <w:t>to</w:t>
      </w:r>
      <w:r>
        <w:rPr>
          <w:color w:val="272727"/>
          <w:sz w:val="18"/>
        </w:rPr>
        <w:t> </w:t>
      </w:r>
      <w:r>
        <w:rPr>
          <w:color w:val="272727"/>
          <w:spacing w:val="-8"/>
          <w:sz w:val="18"/>
        </w:rPr>
        <w:t>be</w:t>
      </w:r>
      <w:r>
        <w:rPr>
          <w:color w:val="272727"/>
          <w:sz w:val="18"/>
        </w:rPr>
        <w:t> </w:t>
      </w:r>
      <w:r>
        <w:rPr>
          <w:color w:val="272727"/>
          <w:spacing w:val="-8"/>
          <w:sz w:val="18"/>
        </w:rPr>
        <w:t>dif</w:t>
      </w:r>
      <w:r>
        <w:rPr>
          <w:rFonts w:ascii="Times New Roman" w:hAnsi="Times New Roman"/>
          <w:color w:val="272727"/>
          <w:spacing w:val="-8"/>
          <w:sz w:val="18"/>
        </w:rPr>
        <w:t>fi</w:t>
      </w:r>
      <w:r>
        <w:rPr>
          <w:color w:val="272727"/>
          <w:spacing w:val="-8"/>
          <w:sz w:val="18"/>
        </w:rPr>
        <w:t>cult</w:t>
      </w:r>
      <w:r>
        <w:rPr>
          <w:color w:val="272727"/>
          <w:sz w:val="18"/>
        </w:rPr>
        <w:t> </w:t>
      </w:r>
      <w:r>
        <w:rPr>
          <w:color w:val="272727"/>
          <w:spacing w:val="-8"/>
          <w:sz w:val="18"/>
        </w:rPr>
        <w:t>(</w:t>
      </w:r>
      <w:r>
        <w:rPr>
          <w:rFonts w:ascii="Bookman Old Style" w:hAnsi="Bookman Old Style"/>
          <w:b w:val="0"/>
          <w:i/>
          <w:color w:val="272727"/>
          <w:spacing w:val="-8"/>
          <w:sz w:val="18"/>
        </w:rPr>
        <w:t>n</w:t>
      </w:r>
      <w:r>
        <w:rPr>
          <w:rFonts w:ascii="Bookman Old Style" w:hAnsi="Bookman Old Style"/>
          <w:b w:val="0"/>
          <w:i/>
          <w:color w:val="272727"/>
          <w:spacing w:val="-6"/>
          <w:sz w:val="18"/>
        </w:rPr>
        <w:t> </w:t>
      </w:r>
      <w:r>
        <w:rPr>
          <w:color w:val="272727"/>
          <w:spacing w:val="-8"/>
          <w:sz w:val="18"/>
        </w:rPr>
        <w:t>=</w:t>
      </w:r>
      <w:r>
        <w:rPr>
          <w:color w:val="272727"/>
          <w:spacing w:val="4"/>
          <w:sz w:val="18"/>
        </w:rPr>
        <w:t> </w:t>
      </w:r>
      <w:r>
        <w:rPr>
          <w:color w:val="272727"/>
          <w:spacing w:val="-8"/>
          <w:sz w:val="18"/>
        </w:rPr>
        <w:t>8).</w:t>
      </w:r>
      <w:r>
        <w:rPr>
          <w:color w:val="272727"/>
          <w:sz w:val="18"/>
        </w:rPr>
        <w:t> </w:t>
      </w:r>
      <w:r>
        <w:rPr>
          <w:color w:val="272727"/>
          <w:spacing w:val="-8"/>
          <w:sz w:val="18"/>
        </w:rPr>
        <w:t>Only</w:t>
      </w:r>
      <w:r>
        <w:rPr>
          <w:color w:val="272727"/>
          <w:sz w:val="18"/>
        </w:rPr>
        <w:t> </w:t>
      </w:r>
      <w:r>
        <w:rPr>
          <w:color w:val="272727"/>
          <w:spacing w:val="-8"/>
          <w:sz w:val="18"/>
        </w:rPr>
        <w:t>three</w:t>
      </w:r>
      <w:r>
        <w:rPr>
          <w:color w:val="272727"/>
          <w:sz w:val="18"/>
        </w:rPr>
        <w:t> </w:t>
      </w:r>
      <w:r>
        <w:rPr>
          <w:color w:val="272727"/>
          <w:spacing w:val="-8"/>
          <w:sz w:val="18"/>
        </w:rPr>
        <w:t>participants</w:t>
      </w:r>
      <w:r>
        <w:rPr>
          <w:color w:val="272727"/>
          <w:sz w:val="18"/>
        </w:rPr>
        <w:t> </w:t>
      </w:r>
      <w:r>
        <w:rPr>
          <w:color w:val="272727"/>
          <w:spacing w:val="-10"/>
          <w:sz w:val="18"/>
        </w:rPr>
        <w:t>stated</w:t>
      </w:r>
      <w:r>
        <w:rPr>
          <w:color w:val="272727"/>
          <w:sz w:val="18"/>
        </w:rPr>
        <w:t> </w:t>
      </w:r>
      <w:r>
        <w:rPr>
          <w:color w:val="272727"/>
          <w:spacing w:val="-10"/>
          <w:sz w:val="18"/>
        </w:rPr>
        <w:t>they</w:t>
      </w:r>
      <w:r>
        <w:rPr>
          <w:color w:val="272727"/>
          <w:sz w:val="18"/>
        </w:rPr>
        <w:t> </w:t>
      </w:r>
      <w:r>
        <w:rPr>
          <w:color w:val="272727"/>
          <w:spacing w:val="-10"/>
          <w:sz w:val="18"/>
        </w:rPr>
        <w:t>found</w:t>
      </w:r>
      <w:r>
        <w:rPr>
          <w:color w:val="272727"/>
          <w:sz w:val="18"/>
        </w:rPr>
        <w:t> </w:t>
      </w:r>
      <w:r>
        <w:rPr>
          <w:color w:val="272727"/>
          <w:spacing w:val="-10"/>
          <w:sz w:val="18"/>
        </w:rPr>
        <w:t>it</w:t>
      </w:r>
      <w:r>
        <w:rPr>
          <w:color w:val="272727"/>
          <w:sz w:val="18"/>
        </w:rPr>
        <w:t> </w:t>
      </w:r>
      <w:r>
        <w:rPr>
          <w:color w:val="272727"/>
          <w:spacing w:val="-10"/>
          <w:sz w:val="18"/>
        </w:rPr>
        <w:t>relatively</w:t>
      </w:r>
      <w:r>
        <w:rPr>
          <w:color w:val="272727"/>
          <w:sz w:val="18"/>
        </w:rPr>
        <w:t> </w:t>
      </w:r>
      <w:r>
        <w:rPr>
          <w:color w:val="272727"/>
          <w:spacing w:val="-10"/>
          <w:sz w:val="18"/>
        </w:rPr>
        <w:t>easy</w:t>
      </w:r>
      <w:r>
        <w:rPr>
          <w:color w:val="272727"/>
          <w:sz w:val="18"/>
        </w:rPr>
        <w:t> </w:t>
      </w:r>
      <w:r>
        <w:rPr>
          <w:color w:val="272727"/>
          <w:spacing w:val="-10"/>
          <w:sz w:val="18"/>
        </w:rPr>
        <w:t>or</w:t>
      </w:r>
      <w:r>
        <w:rPr>
          <w:color w:val="272727"/>
          <w:sz w:val="18"/>
        </w:rPr>
        <w:t> </w:t>
      </w:r>
      <w:r>
        <w:rPr>
          <w:color w:val="272727"/>
          <w:spacing w:val="-10"/>
          <w:sz w:val="18"/>
        </w:rPr>
        <w:t>only</w:t>
      </w:r>
      <w:r>
        <w:rPr>
          <w:color w:val="272727"/>
          <w:sz w:val="18"/>
        </w:rPr>
        <w:t> </w:t>
      </w:r>
      <w:r>
        <w:rPr>
          <w:color w:val="272727"/>
          <w:spacing w:val="-10"/>
          <w:sz w:val="18"/>
        </w:rPr>
        <w:t>medium-dif</w:t>
      </w:r>
      <w:r>
        <w:rPr>
          <w:rFonts w:ascii="Times New Roman" w:hAnsi="Times New Roman"/>
          <w:color w:val="272727"/>
          <w:spacing w:val="-10"/>
          <w:sz w:val="18"/>
        </w:rPr>
        <w:t>fi</w:t>
      </w:r>
      <w:r>
        <w:rPr>
          <w:color w:val="272727"/>
          <w:spacing w:val="-10"/>
          <w:sz w:val="18"/>
        </w:rPr>
        <w:t>cult</w:t>
      </w:r>
      <w:r>
        <w:rPr>
          <w:color w:val="272727"/>
          <w:sz w:val="18"/>
        </w:rPr>
        <w:t> </w:t>
      </w:r>
      <w:r>
        <w:rPr>
          <w:color w:val="272727"/>
          <w:spacing w:val="-10"/>
          <w:sz w:val="18"/>
        </w:rPr>
        <w:t>to</w:t>
      </w:r>
      <w:r>
        <w:rPr>
          <w:color w:val="272727"/>
          <w:sz w:val="18"/>
        </w:rPr>
        <w:t> </w:t>
      </w:r>
      <w:r>
        <w:rPr>
          <w:color w:val="272727"/>
          <w:spacing w:val="-10"/>
          <w:sz w:val="18"/>
        </w:rPr>
        <w:t>estimate</w:t>
      </w:r>
      <w:r>
        <w:rPr>
          <w:color w:val="272727"/>
          <w:sz w:val="18"/>
        </w:rPr>
        <w:t> </w:t>
      </w:r>
      <w:r>
        <w:rPr>
          <w:color w:val="272727"/>
          <w:spacing w:val="-6"/>
          <w:sz w:val="18"/>
        </w:rPr>
        <w:t>the</w:t>
      </w:r>
      <w:r>
        <w:rPr>
          <w:color w:val="272727"/>
          <w:sz w:val="18"/>
        </w:rPr>
        <w:t> </w:t>
      </w:r>
      <w:r>
        <w:rPr>
          <w:color w:val="272727"/>
          <w:spacing w:val="-6"/>
          <w:sz w:val="18"/>
        </w:rPr>
        <w:t>body</w:t>
      </w:r>
      <w:r>
        <w:rPr>
          <w:color w:val="272727"/>
          <w:sz w:val="18"/>
        </w:rPr>
        <w:t> </w:t>
      </w:r>
      <w:r>
        <w:rPr>
          <w:color w:val="272727"/>
          <w:spacing w:val="-6"/>
          <w:sz w:val="18"/>
        </w:rPr>
        <w:t>weight.</w:t>
      </w:r>
      <w:r>
        <w:rPr>
          <w:color w:val="272727"/>
          <w:sz w:val="18"/>
        </w:rPr>
        <w:t> </w:t>
      </w:r>
      <w:r>
        <w:rPr>
          <w:color w:val="272727"/>
          <w:spacing w:val="-6"/>
          <w:sz w:val="18"/>
        </w:rPr>
        <w:t>The</w:t>
      </w:r>
      <w:r>
        <w:rPr>
          <w:color w:val="272727"/>
          <w:sz w:val="18"/>
        </w:rPr>
        <w:t> </w:t>
      </w:r>
      <w:r>
        <w:rPr>
          <w:color w:val="272727"/>
          <w:spacing w:val="-6"/>
          <w:sz w:val="18"/>
        </w:rPr>
        <w:t>main</w:t>
      </w:r>
      <w:r>
        <w:rPr>
          <w:color w:val="272727"/>
          <w:sz w:val="18"/>
        </w:rPr>
        <w:t> </w:t>
      </w:r>
      <w:r>
        <w:rPr>
          <w:color w:val="272727"/>
          <w:spacing w:val="-6"/>
          <w:sz w:val="18"/>
        </w:rPr>
        <w:t>reason</w:t>
      </w:r>
      <w:r>
        <w:rPr>
          <w:color w:val="272727"/>
          <w:sz w:val="18"/>
        </w:rPr>
        <w:t> </w:t>
      </w:r>
      <w:r>
        <w:rPr>
          <w:color w:val="272727"/>
          <w:spacing w:val="-6"/>
          <w:sz w:val="18"/>
        </w:rPr>
        <w:t>why</w:t>
      </w:r>
      <w:r>
        <w:rPr>
          <w:color w:val="272727"/>
          <w:sz w:val="18"/>
        </w:rPr>
        <w:t> </w:t>
      </w:r>
      <w:r>
        <w:rPr>
          <w:color w:val="272727"/>
          <w:spacing w:val="-6"/>
          <w:sz w:val="18"/>
        </w:rPr>
        <w:t>participants</w:t>
      </w:r>
      <w:r>
        <w:rPr>
          <w:color w:val="272727"/>
          <w:sz w:val="18"/>
        </w:rPr>
        <w:t> </w:t>
      </w:r>
      <w:r>
        <w:rPr>
          <w:color w:val="272727"/>
          <w:spacing w:val="-6"/>
          <w:sz w:val="18"/>
        </w:rPr>
        <w:t>rated</w:t>
      </w:r>
      <w:r>
        <w:rPr>
          <w:color w:val="272727"/>
          <w:sz w:val="18"/>
        </w:rPr>
        <w:t> </w:t>
      </w:r>
      <w:r>
        <w:rPr>
          <w:color w:val="272727"/>
          <w:spacing w:val="-6"/>
          <w:sz w:val="18"/>
        </w:rPr>
        <w:t>the</w:t>
      </w:r>
      <w:r>
        <w:rPr>
          <w:color w:val="272727"/>
          <w:sz w:val="18"/>
        </w:rPr>
        <w:t> </w:t>
      </w:r>
      <w:r>
        <w:rPr>
          <w:color w:val="272727"/>
          <w:spacing w:val="-6"/>
          <w:sz w:val="18"/>
        </w:rPr>
        <w:t>task</w:t>
      </w:r>
      <w:r>
        <w:rPr>
          <w:color w:val="272727"/>
          <w:sz w:val="18"/>
        </w:rPr>
        <w:t> </w:t>
      </w:r>
      <w:r>
        <w:rPr>
          <w:color w:val="272727"/>
          <w:spacing w:val="-6"/>
          <w:sz w:val="18"/>
        </w:rPr>
        <w:t>as</w:t>
      </w:r>
      <w:r>
        <w:rPr>
          <w:color w:val="272727"/>
          <w:sz w:val="18"/>
        </w:rPr>
        <w:t> dif</w:t>
      </w:r>
      <w:r>
        <w:rPr>
          <w:rFonts w:ascii="Times New Roman" w:hAnsi="Times New Roman"/>
          <w:color w:val="272727"/>
          <w:sz w:val="18"/>
        </w:rPr>
        <w:t>fi</w:t>
      </w:r>
      <w:r>
        <w:rPr>
          <w:color w:val="272727"/>
          <w:sz w:val="18"/>
        </w:rPr>
        <w:t>cult</w:t>
      </w:r>
      <w:r>
        <w:rPr>
          <w:color w:val="272727"/>
          <w:spacing w:val="-11"/>
          <w:sz w:val="18"/>
        </w:rPr>
        <w:t> </w:t>
      </w:r>
      <w:r>
        <w:rPr>
          <w:color w:val="272727"/>
          <w:sz w:val="18"/>
        </w:rPr>
        <w:t>was</w:t>
      </w:r>
      <w:r>
        <w:rPr>
          <w:color w:val="272727"/>
          <w:spacing w:val="-8"/>
          <w:sz w:val="18"/>
        </w:rPr>
        <w:t> </w:t>
      </w:r>
      <w:r>
        <w:rPr>
          <w:color w:val="272727"/>
          <w:sz w:val="18"/>
        </w:rPr>
        <w:t>the</w:t>
      </w:r>
      <w:r>
        <w:rPr>
          <w:color w:val="272727"/>
          <w:spacing w:val="-6"/>
          <w:sz w:val="18"/>
        </w:rPr>
        <w:t> </w:t>
      </w:r>
      <w:r>
        <w:rPr>
          <w:color w:val="272727"/>
          <w:sz w:val="18"/>
        </w:rPr>
        <w:t>high</w:t>
      </w:r>
      <w:r>
        <w:rPr>
          <w:color w:val="272727"/>
          <w:spacing w:val="-6"/>
          <w:sz w:val="18"/>
        </w:rPr>
        <w:t> </w:t>
      </w:r>
      <w:r>
        <w:rPr>
          <w:color w:val="272727"/>
          <w:sz w:val="18"/>
        </w:rPr>
        <w:t>number</w:t>
      </w:r>
      <w:r>
        <w:rPr>
          <w:color w:val="272727"/>
          <w:spacing w:val="-7"/>
          <w:sz w:val="18"/>
        </w:rPr>
        <w:t> </w:t>
      </w:r>
      <w:r>
        <w:rPr>
          <w:color w:val="272727"/>
          <w:sz w:val="18"/>
        </w:rPr>
        <w:t>of</w:t>
      </w:r>
      <w:r>
        <w:rPr>
          <w:color w:val="272727"/>
          <w:spacing w:val="-6"/>
          <w:sz w:val="18"/>
        </w:rPr>
        <w:t> </w:t>
      </w:r>
      <w:r>
        <w:rPr>
          <w:color w:val="272727"/>
          <w:sz w:val="18"/>
        </w:rPr>
        <w:t>repetitions</w:t>
      </w:r>
      <w:r>
        <w:rPr>
          <w:color w:val="272727"/>
          <w:spacing w:val="-6"/>
          <w:sz w:val="18"/>
        </w:rPr>
        <w:t> </w:t>
      </w:r>
      <w:r>
        <w:rPr>
          <w:color w:val="272727"/>
          <w:sz w:val="18"/>
        </w:rPr>
        <w:t>(</w:t>
      </w:r>
      <w:r>
        <w:rPr>
          <w:rFonts w:ascii="Bookman Old Style" w:hAnsi="Bookman Old Style"/>
          <w:b w:val="0"/>
          <w:i/>
          <w:color w:val="272727"/>
          <w:sz w:val="18"/>
        </w:rPr>
        <w:t>n</w:t>
      </w:r>
      <w:r>
        <w:rPr>
          <w:rFonts w:ascii="Bookman Old Style" w:hAnsi="Bookman Old Style"/>
          <w:b w:val="0"/>
          <w:i/>
          <w:color w:val="272727"/>
          <w:spacing w:val="-14"/>
          <w:sz w:val="18"/>
        </w:rPr>
        <w:t> </w:t>
      </w:r>
      <w:r>
        <w:rPr>
          <w:color w:val="272727"/>
          <w:sz w:val="18"/>
        </w:rPr>
        <w:t>=</w:t>
      </w:r>
      <w:r>
        <w:rPr>
          <w:color w:val="272727"/>
          <w:spacing w:val="-6"/>
          <w:sz w:val="18"/>
        </w:rPr>
        <w:t> </w:t>
      </w:r>
      <w:r>
        <w:rPr>
          <w:color w:val="272727"/>
          <w:sz w:val="18"/>
        </w:rPr>
        <w:t>2)</w:t>
      </w:r>
      <w:r>
        <w:rPr>
          <w:color w:val="272727"/>
          <w:spacing w:val="-7"/>
          <w:sz w:val="18"/>
        </w:rPr>
        <w:t> </w:t>
      </w:r>
      <w:r>
        <w:rPr>
          <w:color w:val="272727"/>
          <w:sz w:val="18"/>
        </w:rPr>
        <w:t>or</w:t>
      </w:r>
      <w:r>
        <w:rPr>
          <w:color w:val="272727"/>
          <w:spacing w:val="-6"/>
          <w:sz w:val="18"/>
        </w:rPr>
        <w:t> </w:t>
      </w:r>
      <w:r>
        <w:rPr>
          <w:color w:val="272727"/>
          <w:sz w:val="18"/>
        </w:rPr>
        <w:t>a</w:t>
      </w:r>
      <w:r>
        <w:rPr>
          <w:color w:val="272727"/>
          <w:spacing w:val="-7"/>
          <w:sz w:val="18"/>
        </w:rPr>
        <w:t> </w:t>
      </w:r>
      <w:r>
        <w:rPr>
          <w:color w:val="272727"/>
          <w:sz w:val="18"/>
        </w:rPr>
        <w:t>reduced perceptibility of their physical body, both leading to a </w:t>
      </w:r>
      <w:r>
        <w:rPr>
          <w:rFonts w:ascii="Lucida Sans" w:hAnsi="Lucida Sans"/>
          <w:color w:val="272727"/>
          <w:sz w:val="18"/>
        </w:rPr>
        <w:t>“</w:t>
      </w:r>
      <w:r>
        <w:rPr>
          <w:color w:val="272727"/>
          <w:sz w:val="18"/>
        </w:rPr>
        <w:t>loss of perspective</w:t>
      </w:r>
      <w:r>
        <w:rPr>
          <w:rFonts w:ascii="Lucida Sans" w:hAnsi="Lucida Sans"/>
          <w:color w:val="272727"/>
          <w:sz w:val="18"/>
        </w:rPr>
        <w:t>”</w:t>
      </w:r>
      <w:r>
        <w:rPr>
          <w:color w:val="272727"/>
          <w:sz w:val="18"/>
        </w:rPr>
        <w:t>. Additionally, one participant stated that the task </w:t>
      </w:r>
      <w:r>
        <w:rPr>
          <w:color w:val="272727"/>
          <w:spacing w:val="-8"/>
          <w:sz w:val="18"/>
        </w:rPr>
        <w:t>dif</w:t>
      </w:r>
      <w:r>
        <w:rPr>
          <w:rFonts w:ascii="Times New Roman" w:hAnsi="Times New Roman"/>
          <w:color w:val="272727"/>
          <w:spacing w:val="-8"/>
          <w:sz w:val="18"/>
        </w:rPr>
        <w:t>fi</w:t>
      </w:r>
      <w:r>
        <w:rPr>
          <w:color w:val="272727"/>
          <w:spacing w:val="-8"/>
          <w:sz w:val="18"/>
        </w:rPr>
        <w:t>culty</w:t>
      </w:r>
      <w:r>
        <w:rPr>
          <w:color w:val="272727"/>
          <w:spacing w:val="-6"/>
          <w:sz w:val="18"/>
        </w:rPr>
        <w:t> </w:t>
      </w:r>
      <w:r>
        <w:rPr>
          <w:color w:val="272727"/>
          <w:spacing w:val="-8"/>
          <w:sz w:val="18"/>
        </w:rPr>
        <w:t>depended</w:t>
      </w:r>
      <w:r>
        <w:rPr>
          <w:color w:val="272727"/>
          <w:spacing w:val="-6"/>
          <w:sz w:val="18"/>
        </w:rPr>
        <w:t> </w:t>
      </w:r>
      <w:r>
        <w:rPr>
          <w:color w:val="272727"/>
          <w:spacing w:val="-8"/>
          <w:sz w:val="18"/>
        </w:rPr>
        <w:t>on</w:t>
      </w:r>
      <w:r>
        <w:rPr>
          <w:color w:val="272727"/>
          <w:spacing w:val="-4"/>
          <w:sz w:val="18"/>
        </w:rPr>
        <w:t> </w:t>
      </w:r>
      <w:r>
        <w:rPr>
          <w:color w:val="272727"/>
          <w:spacing w:val="-8"/>
          <w:sz w:val="18"/>
        </w:rPr>
        <w:t>the</w:t>
      </w:r>
      <w:r>
        <w:rPr>
          <w:color w:val="272727"/>
          <w:spacing w:val="-7"/>
          <w:sz w:val="18"/>
        </w:rPr>
        <w:t> </w:t>
      </w:r>
      <w:r>
        <w:rPr>
          <w:color w:val="272727"/>
          <w:spacing w:val="-8"/>
          <w:sz w:val="18"/>
        </w:rPr>
        <w:t>distance</w:t>
      </w:r>
      <w:r>
        <w:rPr>
          <w:color w:val="272727"/>
          <w:spacing w:val="-4"/>
          <w:sz w:val="18"/>
        </w:rPr>
        <w:t> </w:t>
      </w:r>
      <w:r>
        <w:rPr>
          <w:color w:val="272727"/>
          <w:spacing w:val="-8"/>
          <w:sz w:val="18"/>
        </w:rPr>
        <w:t>of</w:t>
      </w:r>
      <w:r>
        <w:rPr>
          <w:color w:val="272727"/>
          <w:spacing w:val="-5"/>
          <w:sz w:val="18"/>
        </w:rPr>
        <w:t> </w:t>
      </w:r>
      <w:r>
        <w:rPr>
          <w:color w:val="272727"/>
          <w:spacing w:val="-8"/>
          <w:sz w:val="18"/>
        </w:rPr>
        <w:t>the</w:t>
      </w:r>
      <w:r>
        <w:rPr>
          <w:color w:val="272727"/>
          <w:spacing w:val="-5"/>
          <w:sz w:val="18"/>
        </w:rPr>
        <w:t> </w:t>
      </w:r>
      <w:r>
        <w:rPr>
          <w:color w:val="272727"/>
          <w:spacing w:val="-8"/>
          <w:sz w:val="18"/>
        </w:rPr>
        <w:t>avatar</w:t>
      </w:r>
      <w:r>
        <w:rPr>
          <w:rFonts w:ascii="Lucida Sans" w:hAnsi="Lucida Sans"/>
          <w:color w:val="272727"/>
          <w:spacing w:val="-8"/>
          <w:sz w:val="18"/>
        </w:rPr>
        <w:t>’</w:t>
      </w:r>
      <w:r>
        <w:rPr>
          <w:color w:val="272727"/>
          <w:spacing w:val="-8"/>
          <w:sz w:val="18"/>
        </w:rPr>
        <w:t>s</w:t>
      </w:r>
      <w:r>
        <w:rPr>
          <w:color w:val="272727"/>
          <w:spacing w:val="-5"/>
          <w:sz w:val="18"/>
        </w:rPr>
        <w:t> </w:t>
      </w:r>
      <w:r>
        <w:rPr>
          <w:color w:val="272727"/>
          <w:spacing w:val="-8"/>
          <w:sz w:val="18"/>
        </w:rPr>
        <w:t>weight</w:t>
      </w:r>
      <w:r>
        <w:rPr>
          <w:color w:val="272727"/>
          <w:spacing w:val="-6"/>
          <w:sz w:val="18"/>
        </w:rPr>
        <w:t> </w:t>
      </w:r>
      <w:r>
        <w:rPr>
          <w:color w:val="272727"/>
          <w:spacing w:val="-8"/>
          <w:sz w:val="18"/>
        </w:rPr>
        <w:t>to</w:t>
      </w:r>
      <w:r>
        <w:rPr>
          <w:color w:val="272727"/>
          <w:spacing w:val="-5"/>
          <w:sz w:val="18"/>
        </w:rPr>
        <w:t> </w:t>
      </w:r>
      <w:r>
        <w:rPr>
          <w:color w:val="272727"/>
          <w:spacing w:val="-8"/>
          <w:sz w:val="18"/>
        </w:rPr>
        <w:t>their</w:t>
      </w:r>
      <w:r>
        <w:rPr>
          <w:color w:val="272727"/>
          <w:spacing w:val="-5"/>
          <w:sz w:val="18"/>
        </w:rPr>
        <w:t> </w:t>
      </w:r>
      <w:r>
        <w:rPr>
          <w:color w:val="272727"/>
          <w:spacing w:val="-8"/>
          <w:sz w:val="18"/>
        </w:rPr>
        <w:t>own.</w:t>
      </w:r>
    </w:p>
    <w:p>
      <w:pPr>
        <w:pStyle w:val="BodyText"/>
        <w:spacing w:before="163"/>
        <w:rPr>
          <w:sz w:val="18"/>
        </w:rPr>
      </w:pPr>
    </w:p>
    <w:p>
      <w:pPr>
        <w:pStyle w:val="Heading3"/>
        <w:numPr>
          <w:ilvl w:val="0"/>
          <w:numId w:val="3"/>
        </w:numPr>
        <w:tabs>
          <w:tab w:pos="301" w:val="left" w:leader="none"/>
        </w:tabs>
        <w:spacing w:line="240" w:lineRule="auto" w:before="0" w:after="0"/>
        <w:ind w:left="301" w:right="0" w:hanging="248"/>
        <w:jc w:val="both"/>
        <w:rPr>
          <w:color w:val="D93133"/>
        </w:rPr>
      </w:pPr>
      <w:r>
        <w:rPr>
          <w:color w:val="D93133"/>
          <w:spacing w:val="-2"/>
        </w:rPr>
        <w:t>Discussion</w:t>
      </w:r>
    </w:p>
    <w:p>
      <w:pPr>
        <w:spacing w:line="247" w:lineRule="auto" w:before="264"/>
        <w:ind w:left="53" w:right="50" w:firstLine="278"/>
        <w:jc w:val="both"/>
        <w:rPr>
          <w:sz w:val="18"/>
        </w:rPr>
      </w:pPr>
      <w:r>
        <w:rPr>
          <w:color w:val="272727"/>
          <w:spacing w:val="-6"/>
          <w:sz w:val="18"/>
        </w:rPr>
        <w:t>In</w:t>
      </w:r>
      <w:r>
        <w:rPr>
          <w:color w:val="272727"/>
          <w:spacing w:val="-5"/>
          <w:sz w:val="18"/>
        </w:rPr>
        <w:t> </w:t>
      </w:r>
      <w:r>
        <w:rPr>
          <w:color w:val="272727"/>
          <w:spacing w:val="-6"/>
          <w:sz w:val="18"/>
        </w:rPr>
        <w:t>the</w:t>
      </w:r>
      <w:r>
        <w:rPr>
          <w:color w:val="272727"/>
          <w:spacing w:val="-4"/>
          <w:sz w:val="18"/>
        </w:rPr>
        <w:t> </w:t>
      </w:r>
      <w:r>
        <w:rPr>
          <w:color w:val="272727"/>
          <w:spacing w:val="-6"/>
          <w:sz w:val="18"/>
        </w:rPr>
        <w:t>present</w:t>
      </w:r>
      <w:r>
        <w:rPr>
          <w:color w:val="272727"/>
          <w:spacing w:val="-3"/>
          <w:sz w:val="18"/>
        </w:rPr>
        <w:t> </w:t>
      </w:r>
      <w:r>
        <w:rPr>
          <w:color w:val="272727"/>
          <w:spacing w:val="-6"/>
          <w:sz w:val="18"/>
        </w:rPr>
        <w:t>paper,</w:t>
      </w:r>
      <w:r>
        <w:rPr>
          <w:color w:val="272727"/>
          <w:spacing w:val="-4"/>
          <w:sz w:val="18"/>
        </w:rPr>
        <w:t> </w:t>
      </w:r>
      <w:r>
        <w:rPr>
          <w:color w:val="272727"/>
          <w:spacing w:val="-6"/>
          <w:sz w:val="18"/>
        </w:rPr>
        <w:t>we</w:t>
      </w:r>
      <w:r>
        <w:rPr>
          <w:color w:val="272727"/>
          <w:spacing w:val="-4"/>
          <w:sz w:val="18"/>
        </w:rPr>
        <w:t> </w:t>
      </w:r>
      <w:r>
        <w:rPr>
          <w:color w:val="272727"/>
          <w:spacing w:val="-6"/>
          <w:sz w:val="18"/>
        </w:rPr>
        <w:t>introduced</w:t>
      </w:r>
      <w:r>
        <w:rPr>
          <w:color w:val="272727"/>
          <w:spacing w:val="-4"/>
          <w:sz w:val="18"/>
        </w:rPr>
        <w:t> </w:t>
      </w:r>
      <w:r>
        <w:rPr>
          <w:color w:val="272727"/>
          <w:spacing w:val="-6"/>
          <w:sz w:val="18"/>
        </w:rPr>
        <w:t>a</w:t>
      </w:r>
      <w:r>
        <w:rPr>
          <w:color w:val="272727"/>
          <w:spacing w:val="-5"/>
          <w:sz w:val="18"/>
        </w:rPr>
        <w:t> </w:t>
      </w:r>
      <w:r>
        <w:rPr>
          <w:color w:val="272727"/>
          <w:spacing w:val="-6"/>
          <w:sz w:val="18"/>
        </w:rPr>
        <w:t>prototype</w:t>
      </w:r>
      <w:r>
        <w:rPr>
          <w:color w:val="272727"/>
          <w:spacing w:val="-3"/>
          <w:sz w:val="18"/>
        </w:rPr>
        <w:t> </w:t>
      </w:r>
      <w:r>
        <w:rPr>
          <w:color w:val="272727"/>
          <w:spacing w:val="-6"/>
          <w:sz w:val="18"/>
        </w:rPr>
        <w:t>of</w:t>
      </w:r>
      <w:r>
        <w:rPr>
          <w:color w:val="272727"/>
          <w:spacing w:val="-5"/>
          <w:sz w:val="18"/>
        </w:rPr>
        <w:t> </w:t>
      </w:r>
      <w:r>
        <w:rPr>
          <w:color w:val="272727"/>
          <w:spacing w:val="-6"/>
          <w:sz w:val="18"/>
        </w:rPr>
        <w:t>an</w:t>
      </w:r>
      <w:r>
        <w:rPr>
          <w:color w:val="272727"/>
          <w:spacing w:val="-3"/>
          <w:sz w:val="18"/>
        </w:rPr>
        <w:t> </w:t>
      </w:r>
      <w:r>
        <w:rPr>
          <w:color w:val="272727"/>
          <w:spacing w:val="-6"/>
          <w:sz w:val="18"/>
        </w:rPr>
        <w:t>interactive</w:t>
      </w:r>
      <w:r>
        <w:rPr>
          <w:color w:val="272727"/>
          <w:sz w:val="18"/>
        </w:rPr>
        <w:t> VR-based</w:t>
      </w:r>
      <w:r>
        <w:rPr>
          <w:color w:val="272727"/>
          <w:spacing w:val="-9"/>
          <w:sz w:val="18"/>
        </w:rPr>
        <w:t> </w:t>
      </w:r>
      <w:r>
        <w:rPr>
          <w:color w:val="272727"/>
          <w:sz w:val="18"/>
        </w:rPr>
        <w:t>system</w:t>
      </w:r>
      <w:r>
        <w:rPr>
          <w:color w:val="272727"/>
          <w:spacing w:val="-8"/>
          <w:sz w:val="18"/>
        </w:rPr>
        <w:t> </w:t>
      </w:r>
      <w:r>
        <w:rPr>
          <w:color w:val="272727"/>
          <w:sz w:val="18"/>
        </w:rPr>
        <w:t>that</w:t>
      </w:r>
      <w:r>
        <w:rPr>
          <w:color w:val="272727"/>
          <w:spacing w:val="-8"/>
          <w:sz w:val="18"/>
        </w:rPr>
        <w:t> </w:t>
      </w:r>
      <w:r>
        <w:rPr>
          <w:color w:val="272727"/>
          <w:sz w:val="18"/>
        </w:rPr>
        <w:t>aims</w:t>
      </w:r>
      <w:r>
        <w:rPr>
          <w:color w:val="272727"/>
          <w:spacing w:val="-9"/>
          <w:sz w:val="18"/>
        </w:rPr>
        <w:t> </w:t>
      </w:r>
      <w:r>
        <w:rPr>
          <w:color w:val="272727"/>
          <w:sz w:val="18"/>
        </w:rPr>
        <w:t>to</w:t>
      </w:r>
      <w:r>
        <w:rPr>
          <w:color w:val="272727"/>
          <w:spacing w:val="-8"/>
          <w:sz w:val="18"/>
        </w:rPr>
        <w:t> </w:t>
      </w:r>
      <w:r>
        <w:rPr>
          <w:color w:val="272727"/>
          <w:sz w:val="18"/>
        </w:rPr>
        <w:t>support</w:t>
      </w:r>
      <w:r>
        <w:rPr>
          <w:color w:val="272727"/>
          <w:spacing w:val="-8"/>
          <w:sz w:val="18"/>
        </w:rPr>
        <w:t> </w:t>
      </w:r>
      <w:r>
        <w:rPr>
          <w:color w:val="272727"/>
          <w:sz w:val="18"/>
        </w:rPr>
        <w:t>body</w:t>
      </w:r>
      <w:r>
        <w:rPr>
          <w:color w:val="272727"/>
          <w:spacing w:val="-9"/>
          <w:sz w:val="18"/>
        </w:rPr>
        <w:t> </w:t>
      </w:r>
      <w:r>
        <w:rPr>
          <w:color w:val="272727"/>
          <w:sz w:val="18"/>
        </w:rPr>
        <w:t>image</w:t>
      </w:r>
      <w:r>
        <w:rPr>
          <w:color w:val="272727"/>
          <w:spacing w:val="-8"/>
          <w:sz w:val="18"/>
        </w:rPr>
        <w:t> </w:t>
      </w:r>
      <w:r>
        <w:rPr>
          <w:color w:val="272727"/>
          <w:sz w:val="18"/>
        </w:rPr>
        <w:t>interventions </w:t>
      </w:r>
      <w:r>
        <w:rPr>
          <w:color w:val="272727"/>
          <w:spacing w:val="-6"/>
          <w:sz w:val="18"/>
        </w:rPr>
        <w:t>based</w:t>
      </w:r>
      <w:r>
        <w:rPr>
          <w:color w:val="272727"/>
          <w:spacing w:val="-1"/>
          <w:sz w:val="18"/>
        </w:rPr>
        <w:t> </w:t>
      </w:r>
      <w:r>
        <w:rPr>
          <w:color w:val="272727"/>
          <w:spacing w:val="-6"/>
          <w:sz w:val="18"/>
        </w:rPr>
        <w:t>on</w:t>
      </w:r>
      <w:r>
        <w:rPr>
          <w:color w:val="272727"/>
          <w:spacing w:val="-2"/>
          <w:sz w:val="18"/>
        </w:rPr>
        <w:t> </w:t>
      </w:r>
      <w:r>
        <w:rPr>
          <w:color w:val="272727"/>
          <w:spacing w:val="-6"/>
          <w:sz w:val="18"/>
        </w:rPr>
        <w:t>embodied,</w:t>
      </w:r>
      <w:r>
        <w:rPr>
          <w:color w:val="272727"/>
          <w:spacing w:val="-1"/>
          <w:sz w:val="18"/>
        </w:rPr>
        <w:t> </w:t>
      </w:r>
      <w:r>
        <w:rPr>
          <w:color w:val="272727"/>
          <w:spacing w:val="-6"/>
          <w:sz w:val="18"/>
        </w:rPr>
        <w:t>modulatable,</w:t>
      </w:r>
      <w:r>
        <w:rPr>
          <w:color w:val="272727"/>
          <w:spacing w:val="-2"/>
          <w:sz w:val="18"/>
        </w:rPr>
        <w:t> </w:t>
      </w:r>
      <w:r>
        <w:rPr>
          <w:color w:val="272727"/>
          <w:spacing w:val="-6"/>
          <w:sz w:val="18"/>
        </w:rPr>
        <w:t>and</w:t>
      </w:r>
      <w:r>
        <w:rPr>
          <w:color w:val="272727"/>
          <w:spacing w:val="-1"/>
          <w:sz w:val="18"/>
        </w:rPr>
        <w:t> </w:t>
      </w:r>
      <w:r>
        <w:rPr>
          <w:color w:val="272727"/>
          <w:spacing w:val="-6"/>
          <w:sz w:val="18"/>
        </w:rPr>
        <w:t>personalized</w:t>
      </w:r>
      <w:r>
        <w:rPr>
          <w:color w:val="272727"/>
          <w:spacing w:val="-1"/>
          <w:sz w:val="18"/>
        </w:rPr>
        <w:t> </w:t>
      </w:r>
      <w:r>
        <w:rPr>
          <w:color w:val="272727"/>
          <w:spacing w:val="-6"/>
          <w:sz w:val="18"/>
        </w:rPr>
        <w:t>avatars</w:t>
      </w:r>
      <w:r>
        <w:rPr>
          <w:color w:val="272727"/>
          <w:spacing w:val="-2"/>
          <w:sz w:val="18"/>
        </w:rPr>
        <w:t> </w:t>
      </w:r>
      <w:r>
        <w:rPr>
          <w:color w:val="272727"/>
          <w:spacing w:val="-6"/>
          <w:sz w:val="18"/>
        </w:rPr>
        <w:t>in</w:t>
      </w:r>
      <w:r>
        <w:rPr>
          <w:color w:val="272727"/>
          <w:spacing w:val="-2"/>
          <w:sz w:val="18"/>
        </w:rPr>
        <w:t> </w:t>
      </w:r>
      <w:r>
        <w:rPr>
          <w:color w:val="272727"/>
          <w:spacing w:val="-6"/>
          <w:sz w:val="18"/>
        </w:rPr>
        <w:t>future</w:t>
      </w:r>
      <w:r>
        <w:rPr>
          <w:color w:val="272727"/>
          <w:sz w:val="18"/>
        </w:rPr>
        <w:t> </w:t>
      </w:r>
      <w:r>
        <w:rPr>
          <w:color w:val="272727"/>
          <w:spacing w:val="-6"/>
          <w:sz w:val="18"/>
        </w:rPr>
        <w:t>clinically</w:t>
      </w:r>
      <w:r>
        <w:rPr>
          <w:color w:val="272727"/>
          <w:sz w:val="18"/>
        </w:rPr>
        <w:t> </w:t>
      </w:r>
      <w:r>
        <w:rPr>
          <w:color w:val="272727"/>
          <w:spacing w:val="-6"/>
          <w:sz w:val="18"/>
        </w:rPr>
        <w:t>relevant</w:t>
      </w:r>
      <w:r>
        <w:rPr>
          <w:color w:val="272727"/>
          <w:sz w:val="18"/>
        </w:rPr>
        <w:t> </w:t>
      </w:r>
      <w:r>
        <w:rPr>
          <w:color w:val="272727"/>
          <w:spacing w:val="-6"/>
          <w:sz w:val="18"/>
        </w:rPr>
        <w:t>settings.</w:t>
      </w:r>
      <w:r>
        <w:rPr>
          <w:color w:val="272727"/>
          <w:sz w:val="18"/>
        </w:rPr>
        <w:t> </w:t>
      </w:r>
      <w:r>
        <w:rPr>
          <w:color w:val="272727"/>
          <w:spacing w:val="-6"/>
          <w:sz w:val="18"/>
        </w:rPr>
        <w:t>We</w:t>
      </w:r>
      <w:r>
        <w:rPr>
          <w:color w:val="272727"/>
          <w:sz w:val="18"/>
        </w:rPr>
        <w:t> </w:t>
      </w:r>
      <w:r>
        <w:rPr>
          <w:color w:val="272727"/>
          <w:spacing w:val="-6"/>
          <w:sz w:val="18"/>
        </w:rPr>
        <w:t>evaluated</w:t>
      </w:r>
      <w:r>
        <w:rPr>
          <w:color w:val="272727"/>
          <w:sz w:val="18"/>
        </w:rPr>
        <w:t> </w:t>
      </w:r>
      <w:r>
        <w:rPr>
          <w:color w:val="272727"/>
          <w:spacing w:val="-6"/>
          <w:sz w:val="18"/>
        </w:rPr>
        <w:t>the</w:t>
      </w:r>
      <w:r>
        <w:rPr>
          <w:color w:val="272727"/>
          <w:sz w:val="18"/>
        </w:rPr>
        <w:t> </w:t>
      </w:r>
      <w:r>
        <w:rPr>
          <w:color w:val="272727"/>
          <w:spacing w:val="-6"/>
          <w:sz w:val="18"/>
        </w:rPr>
        <w:t>system</w:t>
      </w:r>
      <w:r>
        <w:rPr>
          <w:color w:val="272727"/>
          <w:sz w:val="18"/>
        </w:rPr>
        <w:t> </w:t>
      </w:r>
      <w:r>
        <w:rPr>
          <w:color w:val="272727"/>
          <w:spacing w:val="-6"/>
          <w:sz w:val="18"/>
        </w:rPr>
        <w:t>regarding</w:t>
      </w:r>
      <w:r>
        <w:rPr>
          <w:color w:val="272727"/>
          <w:sz w:val="18"/>
        </w:rPr>
        <w:t> </w:t>
      </w:r>
      <w:r>
        <w:rPr>
          <w:color w:val="272727"/>
          <w:spacing w:val="-6"/>
          <w:sz w:val="18"/>
        </w:rPr>
        <w:t>1)</w:t>
      </w:r>
      <w:r>
        <w:rPr>
          <w:color w:val="272727"/>
          <w:sz w:val="18"/>
        </w:rPr>
        <w:t> </w:t>
      </w:r>
      <w:r>
        <w:rPr>
          <w:color w:val="272727"/>
          <w:spacing w:val="-6"/>
          <w:sz w:val="18"/>
        </w:rPr>
        <w:t>the</w:t>
      </w:r>
      <w:r>
        <w:rPr>
          <w:color w:val="272727"/>
          <w:sz w:val="18"/>
        </w:rPr>
        <w:t> body scan experience, 2) the general UX of the VR exposure including</w:t>
      </w:r>
      <w:r>
        <w:rPr>
          <w:color w:val="272727"/>
          <w:spacing w:val="-11"/>
          <w:sz w:val="18"/>
        </w:rPr>
        <w:t> </w:t>
      </w:r>
      <w:r>
        <w:rPr>
          <w:color w:val="272727"/>
          <w:sz w:val="18"/>
        </w:rPr>
        <w:t>body</w:t>
      </w:r>
      <w:r>
        <w:rPr>
          <w:color w:val="272727"/>
          <w:spacing w:val="-10"/>
          <w:sz w:val="18"/>
        </w:rPr>
        <w:t> </w:t>
      </w:r>
      <w:r>
        <w:rPr>
          <w:color w:val="272727"/>
          <w:sz w:val="18"/>
        </w:rPr>
        <w:t>weight</w:t>
      </w:r>
      <w:r>
        <w:rPr>
          <w:color w:val="272727"/>
          <w:spacing w:val="-10"/>
          <w:sz w:val="18"/>
        </w:rPr>
        <w:t> </w:t>
      </w:r>
      <w:r>
        <w:rPr>
          <w:color w:val="272727"/>
          <w:sz w:val="18"/>
        </w:rPr>
        <w:t>modi</w:t>
      </w:r>
      <w:r>
        <w:rPr>
          <w:rFonts w:ascii="Times New Roman"/>
          <w:color w:val="272727"/>
          <w:sz w:val="18"/>
        </w:rPr>
        <w:t>fi</w:t>
      </w:r>
      <w:r>
        <w:rPr>
          <w:color w:val="272727"/>
          <w:sz w:val="18"/>
        </w:rPr>
        <w:t>cation</w:t>
      </w:r>
      <w:r>
        <w:rPr>
          <w:color w:val="272727"/>
          <w:spacing w:val="-10"/>
          <w:sz w:val="18"/>
        </w:rPr>
        <w:t> </w:t>
      </w:r>
      <w:r>
        <w:rPr>
          <w:color w:val="272727"/>
          <w:sz w:val="18"/>
        </w:rPr>
        <w:t>interaction</w:t>
      </w:r>
      <w:r>
        <w:rPr>
          <w:color w:val="272727"/>
          <w:spacing w:val="-11"/>
          <w:sz w:val="18"/>
        </w:rPr>
        <w:t> </w:t>
      </w:r>
      <w:r>
        <w:rPr>
          <w:color w:val="272727"/>
          <w:sz w:val="18"/>
        </w:rPr>
        <w:t>methods,</w:t>
      </w:r>
      <w:r>
        <w:rPr>
          <w:color w:val="272727"/>
          <w:spacing w:val="-10"/>
          <w:sz w:val="18"/>
        </w:rPr>
        <w:t> </w:t>
      </w:r>
      <w:r>
        <w:rPr>
          <w:color w:val="272727"/>
          <w:sz w:val="18"/>
        </w:rPr>
        <w:t>and</w:t>
      </w:r>
      <w:r>
        <w:rPr>
          <w:color w:val="272727"/>
          <w:spacing w:val="-10"/>
          <w:sz w:val="18"/>
        </w:rPr>
        <w:t> </w:t>
      </w:r>
      <w:r>
        <w:rPr>
          <w:color w:val="272727"/>
          <w:sz w:val="18"/>
        </w:rPr>
        <w:t>3) </w:t>
      </w:r>
      <w:r>
        <w:rPr>
          <w:color w:val="272727"/>
          <w:spacing w:val="-4"/>
          <w:sz w:val="18"/>
        </w:rPr>
        <w:t>the body-image speci</w:t>
      </w:r>
      <w:r>
        <w:rPr>
          <w:rFonts w:ascii="Times New Roman"/>
          <w:color w:val="272727"/>
          <w:spacing w:val="-4"/>
          <w:sz w:val="18"/>
        </w:rPr>
        <w:t>fi</w:t>
      </w:r>
      <w:r>
        <w:rPr>
          <w:color w:val="272727"/>
          <w:spacing w:val="-4"/>
          <w:sz w:val="18"/>
        </w:rPr>
        <w:t>c UX of the exposure, namely the impact on</w:t>
      </w:r>
      <w:r>
        <w:rPr>
          <w:color w:val="272727"/>
          <w:sz w:val="18"/>
        </w:rPr>
        <w:t> </w:t>
      </w:r>
      <w:r>
        <w:rPr>
          <w:color w:val="272727"/>
          <w:spacing w:val="-2"/>
          <w:sz w:val="18"/>
        </w:rPr>
        <w:t>body</w:t>
      </w:r>
      <w:r>
        <w:rPr>
          <w:color w:val="272727"/>
          <w:spacing w:val="-5"/>
          <w:sz w:val="18"/>
        </w:rPr>
        <w:t> </w:t>
      </w:r>
      <w:r>
        <w:rPr>
          <w:color w:val="272727"/>
          <w:spacing w:val="-2"/>
          <w:sz w:val="18"/>
        </w:rPr>
        <w:t>awareness</w:t>
      </w:r>
      <w:r>
        <w:rPr>
          <w:color w:val="272727"/>
          <w:spacing w:val="-4"/>
          <w:sz w:val="18"/>
        </w:rPr>
        <w:t> </w:t>
      </w:r>
      <w:r>
        <w:rPr>
          <w:color w:val="272727"/>
          <w:spacing w:val="-2"/>
          <w:sz w:val="18"/>
        </w:rPr>
        <w:t>and</w:t>
      </w:r>
      <w:r>
        <w:rPr>
          <w:color w:val="272727"/>
          <w:spacing w:val="-5"/>
          <w:sz w:val="18"/>
        </w:rPr>
        <w:t> </w:t>
      </w:r>
      <w:r>
        <w:rPr>
          <w:color w:val="272727"/>
          <w:spacing w:val="-2"/>
          <w:sz w:val="18"/>
        </w:rPr>
        <w:t>body</w:t>
      </w:r>
      <w:r>
        <w:rPr>
          <w:color w:val="272727"/>
          <w:spacing w:val="-5"/>
          <w:sz w:val="18"/>
        </w:rPr>
        <w:t> </w:t>
      </w:r>
      <w:r>
        <w:rPr>
          <w:color w:val="272727"/>
          <w:spacing w:val="-2"/>
          <w:sz w:val="18"/>
        </w:rPr>
        <w:t>weight</w:t>
      </w:r>
      <w:r>
        <w:rPr>
          <w:color w:val="272727"/>
          <w:spacing w:val="-4"/>
          <w:sz w:val="18"/>
        </w:rPr>
        <w:t> </w:t>
      </w:r>
      <w:r>
        <w:rPr>
          <w:color w:val="272727"/>
          <w:spacing w:val="-2"/>
          <w:sz w:val="18"/>
        </w:rPr>
        <w:t>perception.</w:t>
      </w:r>
      <w:r>
        <w:rPr>
          <w:color w:val="272727"/>
          <w:spacing w:val="-4"/>
          <w:sz w:val="18"/>
        </w:rPr>
        <w:t> </w:t>
      </w:r>
      <w:r>
        <w:rPr>
          <w:color w:val="272727"/>
          <w:spacing w:val="-2"/>
          <w:sz w:val="18"/>
        </w:rPr>
        <w:t>In</w:t>
      </w:r>
      <w:r>
        <w:rPr>
          <w:color w:val="272727"/>
          <w:spacing w:val="-5"/>
          <w:sz w:val="18"/>
        </w:rPr>
        <w:t> </w:t>
      </w:r>
      <w:r>
        <w:rPr>
          <w:color w:val="272727"/>
          <w:spacing w:val="-2"/>
          <w:sz w:val="18"/>
        </w:rPr>
        <w:t>the</w:t>
      </w:r>
      <w:r>
        <w:rPr>
          <w:color w:val="272727"/>
          <w:spacing w:val="-5"/>
          <w:sz w:val="18"/>
        </w:rPr>
        <w:t> </w:t>
      </w:r>
      <w:r>
        <w:rPr>
          <w:color w:val="272727"/>
          <w:spacing w:val="-2"/>
          <w:sz w:val="18"/>
        </w:rPr>
        <w:t>following,</w:t>
      </w:r>
      <w:r>
        <w:rPr>
          <w:color w:val="272727"/>
          <w:spacing w:val="-4"/>
          <w:sz w:val="18"/>
        </w:rPr>
        <w:t> </w:t>
      </w:r>
      <w:r>
        <w:rPr>
          <w:color w:val="272727"/>
          <w:spacing w:val="-2"/>
          <w:sz w:val="18"/>
        </w:rPr>
        <w:t>we</w:t>
      </w:r>
      <w:r>
        <w:rPr>
          <w:color w:val="272727"/>
          <w:sz w:val="18"/>
        </w:rPr>
        <w:t> summarize</w:t>
      </w:r>
      <w:r>
        <w:rPr>
          <w:color w:val="272727"/>
          <w:spacing w:val="-11"/>
          <w:sz w:val="18"/>
        </w:rPr>
        <w:t> </w:t>
      </w:r>
      <w:r>
        <w:rPr>
          <w:color w:val="272727"/>
          <w:sz w:val="18"/>
        </w:rPr>
        <w:t>and</w:t>
      </w:r>
      <w:r>
        <w:rPr>
          <w:color w:val="272727"/>
          <w:spacing w:val="-10"/>
          <w:sz w:val="18"/>
        </w:rPr>
        <w:t> </w:t>
      </w:r>
      <w:r>
        <w:rPr>
          <w:color w:val="272727"/>
          <w:sz w:val="18"/>
        </w:rPr>
        <w:t>discuss</w:t>
      </w:r>
      <w:r>
        <w:rPr>
          <w:color w:val="272727"/>
          <w:spacing w:val="-10"/>
          <w:sz w:val="18"/>
        </w:rPr>
        <w:t> </w:t>
      </w:r>
      <w:r>
        <w:rPr>
          <w:color w:val="272727"/>
          <w:sz w:val="18"/>
        </w:rPr>
        <w:t>the</w:t>
      </w:r>
      <w:r>
        <w:rPr>
          <w:color w:val="272727"/>
          <w:spacing w:val="-10"/>
          <w:sz w:val="18"/>
        </w:rPr>
        <w:t> </w:t>
      </w:r>
      <w:r>
        <w:rPr>
          <w:color w:val="272727"/>
          <w:sz w:val="18"/>
        </w:rPr>
        <w:t>results</w:t>
      </w:r>
      <w:r>
        <w:rPr>
          <w:color w:val="272727"/>
          <w:spacing w:val="-11"/>
          <w:sz w:val="18"/>
        </w:rPr>
        <w:t> </w:t>
      </w:r>
      <w:r>
        <w:rPr>
          <w:color w:val="272727"/>
          <w:sz w:val="18"/>
        </w:rPr>
        <w:t>of</w:t>
      </w:r>
      <w:r>
        <w:rPr>
          <w:color w:val="272727"/>
          <w:spacing w:val="-10"/>
          <w:sz w:val="18"/>
        </w:rPr>
        <w:t> </w:t>
      </w:r>
      <w:r>
        <w:rPr>
          <w:color w:val="272727"/>
          <w:sz w:val="18"/>
        </w:rPr>
        <w:t>our</w:t>
      </w:r>
      <w:r>
        <w:rPr>
          <w:color w:val="272727"/>
          <w:spacing w:val="-10"/>
          <w:sz w:val="18"/>
        </w:rPr>
        <w:t> </w:t>
      </w:r>
      <w:r>
        <w:rPr>
          <w:color w:val="272727"/>
          <w:sz w:val="18"/>
        </w:rPr>
        <w:t>evaluation</w:t>
      </w:r>
      <w:r>
        <w:rPr>
          <w:color w:val="272727"/>
          <w:spacing w:val="-10"/>
          <w:sz w:val="18"/>
        </w:rPr>
        <w:t> </w:t>
      </w:r>
      <w:r>
        <w:rPr>
          <w:color w:val="272727"/>
          <w:sz w:val="18"/>
        </w:rPr>
        <w:t>to</w:t>
      </w:r>
      <w:r>
        <w:rPr>
          <w:color w:val="272727"/>
          <w:spacing w:val="-10"/>
          <w:sz w:val="18"/>
        </w:rPr>
        <w:t> </w:t>
      </w:r>
      <w:r>
        <w:rPr>
          <w:color w:val="272727"/>
          <w:sz w:val="18"/>
        </w:rPr>
        <w:t>ultimately </w:t>
      </w:r>
      <w:r>
        <w:rPr>
          <w:color w:val="272727"/>
          <w:spacing w:val="-2"/>
          <w:sz w:val="18"/>
        </w:rPr>
        <w:t>derive</w:t>
      </w:r>
      <w:r>
        <w:rPr>
          <w:color w:val="272727"/>
          <w:spacing w:val="-9"/>
          <w:sz w:val="18"/>
        </w:rPr>
        <w:t> </w:t>
      </w:r>
      <w:r>
        <w:rPr>
          <w:color w:val="272727"/>
          <w:spacing w:val="-2"/>
          <w:sz w:val="18"/>
        </w:rPr>
        <w:t>guidelines</w:t>
      </w:r>
      <w:r>
        <w:rPr>
          <w:color w:val="272727"/>
          <w:spacing w:val="-8"/>
          <w:sz w:val="18"/>
        </w:rPr>
        <w:t> </w:t>
      </w:r>
      <w:r>
        <w:rPr>
          <w:color w:val="272727"/>
          <w:spacing w:val="-2"/>
          <w:sz w:val="18"/>
        </w:rPr>
        <w:t>supporting</w:t>
      </w:r>
      <w:r>
        <w:rPr>
          <w:color w:val="272727"/>
          <w:spacing w:val="-8"/>
          <w:sz w:val="18"/>
        </w:rPr>
        <w:t> </w:t>
      </w:r>
      <w:r>
        <w:rPr>
          <w:color w:val="272727"/>
          <w:spacing w:val="-2"/>
          <w:sz w:val="18"/>
        </w:rPr>
        <w:t>the</w:t>
      </w:r>
      <w:r>
        <w:rPr>
          <w:color w:val="272727"/>
          <w:spacing w:val="-8"/>
          <w:sz w:val="18"/>
        </w:rPr>
        <w:t> </w:t>
      </w:r>
      <w:r>
        <w:rPr>
          <w:color w:val="272727"/>
          <w:spacing w:val="-2"/>
          <w:sz w:val="18"/>
        </w:rPr>
        <w:t>design</w:t>
      </w:r>
      <w:r>
        <w:rPr>
          <w:color w:val="272727"/>
          <w:spacing w:val="-9"/>
          <w:sz w:val="18"/>
        </w:rPr>
        <w:t> </w:t>
      </w:r>
      <w:r>
        <w:rPr>
          <w:color w:val="272727"/>
          <w:spacing w:val="-2"/>
          <w:sz w:val="18"/>
        </w:rPr>
        <w:t>of</w:t>
      </w:r>
      <w:r>
        <w:rPr>
          <w:color w:val="272727"/>
          <w:spacing w:val="-8"/>
          <w:sz w:val="18"/>
        </w:rPr>
        <w:t> </w:t>
      </w:r>
      <w:r>
        <w:rPr>
          <w:color w:val="272727"/>
          <w:spacing w:val="-2"/>
          <w:sz w:val="18"/>
        </w:rPr>
        <w:t>systems</w:t>
      </w:r>
      <w:r>
        <w:rPr>
          <w:color w:val="272727"/>
          <w:spacing w:val="-8"/>
          <w:sz w:val="18"/>
        </w:rPr>
        <w:t> </w:t>
      </w:r>
      <w:r>
        <w:rPr>
          <w:color w:val="272727"/>
          <w:spacing w:val="-2"/>
          <w:sz w:val="18"/>
        </w:rPr>
        <w:t>for</w:t>
      </w:r>
      <w:r>
        <w:rPr>
          <w:color w:val="272727"/>
          <w:spacing w:val="-8"/>
          <w:sz w:val="18"/>
        </w:rPr>
        <w:t> </w:t>
      </w:r>
      <w:r>
        <w:rPr>
          <w:color w:val="272727"/>
          <w:spacing w:val="-2"/>
          <w:sz w:val="18"/>
        </w:rPr>
        <w:t>body</w:t>
      </w:r>
      <w:r>
        <w:rPr>
          <w:color w:val="272727"/>
          <w:spacing w:val="-8"/>
          <w:sz w:val="18"/>
        </w:rPr>
        <w:t> </w:t>
      </w:r>
      <w:r>
        <w:rPr>
          <w:color w:val="272727"/>
          <w:spacing w:val="-2"/>
          <w:sz w:val="18"/>
        </w:rPr>
        <w:t>image</w:t>
      </w:r>
      <w:r>
        <w:rPr>
          <w:color w:val="272727"/>
          <w:sz w:val="18"/>
        </w:rPr>
        <w:t> interventions.</w:t>
      </w:r>
      <w:r>
        <w:rPr>
          <w:color w:val="272727"/>
          <w:spacing w:val="22"/>
          <w:sz w:val="18"/>
        </w:rPr>
        <w:t> </w:t>
      </w:r>
      <w:r>
        <w:rPr>
          <w:color w:val="272727"/>
          <w:sz w:val="18"/>
        </w:rPr>
        <w:t>The</w:t>
      </w:r>
      <w:r>
        <w:rPr>
          <w:color w:val="272727"/>
          <w:spacing w:val="21"/>
          <w:sz w:val="18"/>
        </w:rPr>
        <w:t> </w:t>
      </w:r>
      <w:r>
        <w:rPr>
          <w:color w:val="272727"/>
          <w:sz w:val="18"/>
        </w:rPr>
        <w:t>guidelines</w:t>
      </w:r>
      <w:r>
        <w:rPr>
          <w:color w:val="272727"/>
          <w:spacing w:val="22"/>
          <w:sz w:val="18"/>
        </w:rPr>
        <w:t> </w:t>
      </w:r>
      <w:r>
        <w:rPr>
          <w:color w:val="272727"/>
          <w:sz w:val="18"/>
        </w:rPr>
        <w:t>are</w:t>
      </w:r>
      <w:r>
        <w:rPr>
          <w:color w:val="272727"/>
          <w:spacing w:val="22"/>
          <w:sz w:val="18"/>
        </w:rPr>
        <w:t> </w:t>
      </w:r>
      <w:r>
        <w:rPr>
          <w:color w:val="272727"/>
          <w:sz w:val="18"/>
        </w:rPr>
        <w:t>based</w:t>
      </w:r>
      <w:r>
        <w:rPr>
          <w:color w:val="272727"/>
          <w:spacing w:val="21"/>
          <w:sz w:val="18"/>
        </w:rPr>
        <w:t> </w:t>
      </w:r>
      <w:r>
        <w:rPr>
          <w:color w:val="272727"/>
          <w:sz w:val="18"/>
        </w:rPr>
        <w:t>on</w:t>
      </w:r>
      <w:r>
        <w:rPr>
          <w:color w:val="272727"/>
          <w:spacing w:val="22"/>
          <w:sz w:val="18"/>
        </w:rPr>
        <w:t> </w:t>
      </w:r>
      <w:r>
        <w:rPr>
          <w:color w:val="272727"/>
          <w:sz w:val="18"/>
        </w:rPr>
        <w:t>conclusions</w:t>
      </w:r>
      <w:r>
        <w:rPr>
          <w:color w:val="272727"/>
          <w:spacing w:val="22"/>
          <w:sz w:val="18"/>
        </w:rPr>
        <w:t> </w:t>
      </w:r>
      <w:r>
        <w:rPr>
          <w:color w:val="272727"/>
          <w:sz w:val="18"/>
        </w:rPr>
        <w:t>of</w:t>
      </w:r>
      <w:r>
        <w:rPr>
          <w:color w:val="272727"/>
          <w:spacing w:val="22"/>
          <w:sz w:val="18"/>
        </w:rPr>
        <w:t> </w:t>
      </w:r>
      <w:r>
        <w:rPr>
          <w:color w:val="272727"/>
          <w:spacing w:val="-5"/>
          <w:sz w:val="18"/>
        </w:rPr>
        <w:t>the</w:t>
      </w:r>
    </w:p>
    <w:p>
      <w:pPr>
        <w:spacing w:after="0" w:line="247" w:lineRule="auto"/>
        <w:jc w:val="both"/>
        <w:rPr>
          <w:sz w:val="18"/>
        </w:rPr>
        <w:sectPr>
          <w:type w:val="continuous"/>
          <w:pgSz w:w="11910" w:h="16840"/>
          <w:pgMar w:header="778" w:footer="774" w:top="540" w:bottom="280" w:left="1080" w:right="1080"/>
          <w:cols w:num="2" w:equalWidth="0">
            <w:col w:w="4652" w:space="393"/>
            <w:col w:w="4705"/>
          </w:cols>
        </w:sectPr>
      </w:pPr>
    </w:p>
    <w:p>
      <w:pPr>
        <w:pStyle w:val="BodyText"/>
        <w:rPr>
          <w:sz w:val="20"/>
        </w:rPr>
      </w:pPr>
    </w:p>
    <w:p>
      <w:pPr>
        <w:pStyle w:val="BodyText"/>
        <w:spacing w:before="172"/>
        <w:rPr>
          <w:sz w:val="20"/>
        </w:rPr>
      </w:pPr>
    </w:p>
    <w:p>
      <w:pPr>
        <w:pStyle w:val="BodyText"/>
        <w:ind w:left="53" w:right="-15"/>
        <w:rPr>
          <w:sz w:val="20"/>
        </w:rPr>
      </w:pPr>
      <w:r>
        <w:rPr>
          <w:sz w:val="20"/>
        </w:rPr>
        <mc:AlternateContent>
          <mc:Choice Requires="wps">
            <w:drawing>
              <wp:inline distT="0" distB="0" distL="0" distR="0">
                <wp:extent cx="6120130" cy="2334895"/>
                <wp:effectExtent l="9525" t="0" r="0" b="8255"/>
                <wp:docPr id="1610" name="Group 1610"/>
                <wp:cNvGraphicFramePr>
                  <a:graphicFrameLocks/>
                </wp:cNvGraphicFramePr>
                <a:graphic>
                  <a:graphicData uri="http://schemas.microsoft.com/office/word/2010/wordprocessingGroup">
                    <wpg:wgp>
                      <wpg:cNvPr id="1610" name="Group 1610"/>
                      <wpg:cNvGrpSpPr/>
                      <wpg:grpSpPr>
                        <a:xfrm>
                          <a:off x="0" y="0"/>
                          <a:ext cx="6120130" cy="2334895"/>
                          <a:chExt cx="6120130" cy="2334895"/>
                        </a:xfrm>
                      </wpg:grpSpPr>
                      <wps:wsp>
                        <wps:cNvPr id="1611" name="Graphic 1611"/>
                        <wps:cNvSpPr/>
                        <wps:spPr>
                          <a:xfrm>
                            <a:off x="640575" y="191535"/>
                            <a:ext cx="2310130" cy="1297305"/>
                          </a:xfrm>
                          <a:custGeom>
                            <a:avLst/>
                            <a:gdLst/>
                            <a:ahLst/>
                            <a:cxnLst/>
                            <a:rect l="l" t="t" r="r" b="b"/>
                            <a:pathLst>
                              <a:path w="2310130" h="1297305">
                                <a:moveTo>
                                  <a:pt x="0" y="1296936"/>
                                </a:moveTo>
                                <a:lnTo>
                                  <a:pt x="2309622" y="1296936"/>
                                </a:lnTo>
                              </a:path>
                              <a:path w="2310130" h="1297305">
                                <a:moveTo>
                                  <a:pt x="0" y="1079830"/>
                                </a:moveTo>
                                <a:lnTo>
                                  <a:pt x="2309622" y="1079830"/>
                                </a:lnTo>
                              </a:path>
                              <a:path w="2310130" h="1297305">
                                <a:moveTo>
                                  <a:pt x="0" y="864209"/>
                                </a:moveTo>
                                <a:lnTo>
                                  <a:pt x="2309622" y="864209"/>
                                </a:lnTo>
                              </a:path>
                              <a:path w="2310130" h="1297305">
                                <a:moveTo>
                                  <a:pt x="0" y="431355"/>
                                </a:moveTo>
                                <a:lnTo>
                                  <a:pt x="2309622" y="431355"/>
                                </a:lnTo>
                              </a:path>
                              <a:path w="2310130" h="1297305">
                                <a:moveTo>
                                  <a:pt x="0" y="215734"/>
                                </a:moveTo>
                                <a:lnTo>
                                  <a:pt x="2309622" y="215734"/>
                                </a:lnTo>
                              </a:path>
                              <a:path w="2310130" h="1297305">
                                <a:moveTo>
                                  <a:pt x="0" y="0"/>
                                </a:moveTo>
                                <a:lnTo>
                                  <a:pt x="2309622" y="0"/>
                                </a:lnTo>
                              </a:path>
                            </a:pathLst>
                          </a:custGeom>
                          <a:ln w="3746">
                            <a:solidFill>
                              <a:srgbClr val="E7E6E6"/>
                            </a:solidFill>
                            <a:prstDash val="solid"/>
                          </a:ln>
                        </wps:spPr>
                        <wps:bodyPr wrap="square" lIns="0" tIns="0" rIns="0" bIns="0" rtlCol="0">
                          <a:prstTxWarp prst="textNoShape">
                            <a:avLst/>
                          </a:prstTxWarp>
                          <a:noAutofit/>
                        </wps:bodyPr>
                      </wps:wsp>
                      <wps:wsp>
                        <wps:cNvPr id="1612" name="Graphic 1612"/>
                        <wps:cNvSpPr/>
                        <wps:spPr>
                          <a:xfrm>
                            <a:off x="640575" y="191535"/>
                            <a:ext cx="2310130" cy="1297305"/>
                          </a:xfrm>
                          <a:custGeom>
                            <a:avLst/>
                            <a:gdLst/>
                            <a:ahLst/>
                            <a:cxnLst/>
                            <a:rect l="l" t="t" r="r" b="b"/>
                            <a:pathLst>
                              <a:path w="2310130" h="1297305">
                                <a:moveTo>
                                  <a:pt x="0" y="0"/>
                                </a:moveTo>
                                <a:lnTo>
                                  <a:pt x="0" y="1296936"/>
                                </a:lnTo>
                              </a:path>
                              <a:path w="2310130" h="1297305">
                                <a:moveTo>
                                  <a:pt x="576668" y="0"/>
                                </a:moveTo>
                                <a:lnTo>
                                  <a:pt x="576668" y="1296936"/>
                                </a:lnTo>
                              </a:path>
                              <a:path w="2310130" h="1297305">
                                <a:moveTo>
                                  <a:pt x="1731518" y="0"/>
                                </a:moveTo>
                                <a:lnTo>
                                  <a:pt x="1731518" y="1296936"/>
                                </a:lnTo>
                              </a:path>
                              <a:path w="2310130" h="1297305">
                                <a:moveTo>
                                  <a:pt x="2309622" y="0"/>
                                </a:moveTo>
                                <a:lnTo>
                                  <a:pt x="2309622" y="1296936"/>
                                </a:lnTo>
                              </a:path>
                            </a:pathLst>
                          </a:custGeom>
                          <a:ln w="3746">
                            <a:solidFill>
                              <a:srgbClr val="D9D9D9"/>
                            </a:solidFill>
                            <a:prstDash val="solid"/>
                          </a:ln>
                        </wps:spPr>
                        <wps:bodyPr wrap="square" lIns="0" tIns="0" rIns="0" bIns="0" rtlCol="0">
                          <a:prstTxWarp prst="textNoShape">
                            <a:avLst/>
                          </a:prstTxWarp>
                          <a:noAutofit/>
                        </wps:bodyPr>
                      </wps:wsp>
                      <wps:wsp>
                        <wps:cNvPr id="1613" name="Graphic 1613"/>
                        <wps:cNvSpPr/>
                        <wps:spPr>
                          <a:xfrm>
                            <a:off x="640575" y="191535"/>
                            <a:ext cx="2310130" cy="1297305"/>
                          </a:xfrm>
                          <a:custGeom>
                            <a:avLst/>
                            <a:gdLst/>
                            <a:ahLst/>
                            <a:cxnLst/>
                            <a:rect l="l" t="t" r="r" b="b"/>
                            <a:pathLst>
                              <a:path w="2310130" h="1297305">
                                <a:moveTo>
                                  <a:pt x="1154798" y="1296936"/>
                                </a:moveTo>
                                <a:lnTo>
                                  <a:pt x="1154798" y="0"/>
                                </a:lnTo>
                              </a:path>
                              <a:path w="2310130" h="1297305">
                                <a:moveTo>
                                  <a:pt x="1136942" y="1296936"/>
                                </a:moveTo>
                                <a:lnTo>
                                  <a:pt x="1171244" y="1296936"/>
                                </a:lnTo>
                              </a:path>
                              <a:path w="2310130" h="1297305">
                                <a:moveTo>
                                  <a:pt x="1136942" y="1187640"/>
                                </a:moveTo>
                                <a:lnTo>
                                  <a:pt x="1171244" y="1187640"/>
                                </a:lnTo>
                              </a:path>
                              <a:path w="2310130" h="1297305">
                                <a:moveTo>
                                  <a:pt x="1136942" y="1079830"/>
                                </a:moveTo>
                                <a:lnTo>
                                  <a:pt x="1171244" y="1079830"/>
                                </a:lnTo>
                              </a:path>
                              <a:path w="2310130" h="1297305">
                                <a:moveTo>
                                  <a:pt x="1136942" y="972019"/>
                                </a:moveTo>
                                <a:lnTo>
                                  <a:pt x="1171244" y="972019"/>
                                </a:lnTo>
                              </a:path>
                              <a:path w="2310130" h="1297305">
                                <a:moveTo>
                                  <a:pt x="1136942" y="864209"/>
                                </a:moveTo>
                                <a:lnTo>
                                  <a:pt x="1171244" y="864209"/>
                                </a:lnTo>
                              </a:path>
                              <a:path w="2310130" h="1297305">
                                <a:moveTo>
                                  <a:pt x="1136942" y="756412"/>
                                </a:moveTo>
                                <a:lnTo>
                                  <a:pt x="1171244" y="756412"/>
                                </a:lnTo>
                              </a:path>
                              <a:path w="2310130" h="1297305">
                                <a:moveTo>
                                  <a:pt x="1136942" y="648601"/>
                                </a:moveTo>
                                <a:lnTo>
                                  <a:pt x="1171244" y="648601"/>
                                </a:lnTo>
                              </a:path>
                              <a:path w="2310130" h="1297305">
                                <a:moveTo>
                                  <a:pt x="1136942" y="539153"/>
                                </a:moveTo>
                                <a:lnTo>
                                  <a:pt x="1171244" y="539153"/>
                                </a:lnTo>
                              </a:path>
                              <a:path w="2310130" h="1297305">
                                <a:moveTo>
                                  <a:pt x="1136942" y="431355"/>
                                </a:moveTo>
                                <a:lnTo>
                                  <a:pt x="1171244" y="431355"/>
                                </a:lnTo>
                              </a:path>
                              <a:path w="2310130" h="1297305">
                                <a:moveTo>
                                  <a:pt x="1136942" y="323545"/>
                                </a:moveTo>
                                <a:lnTo>
                                  <a:pt x="1171244" y="323545"/>
                                </a:lnTo>
                              </a:path>
                              <a:path w="2310130" h="1297305">
                                <a:moveTo>
                                  <a:pt x="1136942" y="215734"/>
                                </a:moveTo>
                                <a:lnTo>
                                  <a:pt x="1171244" y="215734"/>
                                </a:lnTo>
                              </a:path>
                              <a:path w="2310130" h="1297305">
                                <a:moveTo>
                                  <a:pt x="1136942" y="107924"/>
                                </a:moveTo>
                                <a:lnTo>
                                  <a:pt x="1171244" y="107924"/>
                                </a:lnTo>
                              </a:path>
                              <a:path w="2310130" h="1297305">
                                <a:moveTo>
                                  <a:pt x="1136942" y="0"/>
                                </a:moveTo>
                                <a:lnTo>
                                  <a:pt x="1171244" y="0"/>
                                </a:lnTo>
                              </a:path>
                              <a:path w="2310130" h="1297305">
                                <a:moveTo>
                                  <a:pt x="1131938" y="1296936"/>
                                </a:moveTo>
                                <a:lnTo>
                                  <a:pt x="1177670" y="1296936"/>
                                </a:lnTo>
                              </a:path>
                              <a:path w="2310130" h="1297305">
                                <a:moveTo>
                                  <a:pt x="1131938" y="1079830"/>
                                </a:moveTo>
                                <a:lnTo>
                                  <a:pt x="1177670" y="1079830"/>
                                </a:lnTo>
                              </a:path>
                              <a:path w="2310130" h="1297305">
                                <a:moveTo>
                                  <a:pt x="1131938" y="864209"/>
                                </a:moveTo>
                                <a:lnTo>
                                  <a:pt x="1177670" y="864209"/>
                                </a:lnTo>
                              </a:path>
                              <a:path w="2310130" h="1297305">
                                <a:moveTo>
                                  <a:pt x="1131938" y="648601"/>
                                </a:moveTo>
                                <a:lnTo>
                                  <a:pt x="1177670" y="648601"/>
                                </a:lnTo>
                              </a:path>
                              <a:path w="2310130" h="1297305">
                                <a:moveTo>
                                  <a:pt x="1131938" y="431355"/>
                                </a:moveTo>
                                <a:lnTo>
                                  <a:pt x="1177670" y="431355"/>
                                </a:lnTo>
                              </a:path>
                              <a:path w="2310130" h="1297305">
                                <a:moveTo>
                                  <a:pt x="1131938" y="215734"/>
                                </a:moveTo>
                                <a:lnTo>
                                  <a:pt x="1177670" y="215734"/>
                                </a:lnTo>
                              </a:path>
                              <a:path w="2310130" h="1297305">
                                <a:moveTo>
                                  <a:pt x="1131938" y="0"/>
                                </a:moveTo>
                                <a:lnTo>
                                  <a:pt x="1177670" y="0"/>
                                </a:lnTo>
                              </a:path>
                              <a:path w="2310130" h="1297305">
                                <a:moveTo>
                                  <a:pt x="0" y="648462"/>
                                </a:moveTo>
                                <a:lnTo>
                                  <a:pt x="2309622" y="648462"/>
                                </a:lnTo>
                              </a:path>
                              <a:path w="2310130" h="1297305">
                                <a:moveTo>
                                  <a:pt x="0" y="630631"/>
                                </a:moveTo>
                                <a:lnTo>
                                  <a:pt x="0" y="664933"/>
                                </a:lnTo>
                              </a:path>
                              <a:path w="2310130" h="1297305">
                                <a:moveTo>
                                  <a:pt x="143802" y="630631"/>
                                </a:moveTo>
                                <a:lnTo>
                                  <a:pt x="143802" y="664933"/>
                                </a:lnTo>
                              </a:path>
                              <a:path w="2310130" h="1297305">
                                <a:moveTo>
                                  <a:pt x="289178" y="630631"/>
                                </a:moveTo>
                                <a:lnTo>
                                  <a:pt x="289178" y="664933"/>
                                </a:lnTo>
                              </a:path>
                              <a:path w="2310130" h="1297305">
                                <a:moveTo>
                                  <a:pt x="432930" y="630631"/>
                                </a:moveTo>
                                <a:lnTo>
                                  <a:pt x="432930" y="664933"/>
                                </a:lnTo>
                              </a:path>
                              <a:path w="2310130" h="1297305">
                                <a:moveTo>
                                  <a:pt x="576668" y="630631"/>
                                </a:moveTo>
                                <a:lnTo>
                                  <a:pt x="576668" y="664933"/>
                                </a:lnTo>
                              </a:path>
                              <a:path w="2310130" h="1297305">
                                <a:moveTo>
                                  <a:pt x="722045" y="630631"/>
                                </a:moveTo>
                                <a:lnTo>
                                  <a:pt x="722045" y="664933"/>
                                </a:lnTo>
                              </a:path>
                              <a:path w="2310130" h="1297305">
                                <a:moveTo>
                                  <a:pt x="865797" y="630631"/>
                                </a:moveTo>
                                <a:lnTo>
                                  <a:pt x="865797" y="664933"/>
                                </a:lnTo>
                              </a:path>
                              <a:path w="2310130" h="1297305">
                                <a:moveTo>
                                  <a:pt x="1011174" y="630631"/>
                                </a:moveTo>
                                <a:lnTo>
                                  <a:pt x="1011174" y="664933"/>
                                </a:lnTo>
                              </a:path>
                              <a:path w="2310130" h="1297305">
                                <a:moveTo>
                                  <a:pt x="1154899" y="630631"/>
                                </a:moveTo>
                                <a:lnTo>
                                  <a:pt x="1154899" y="664933"/>
                                </a:lnTo>
                              </a:path>
                              <a:path w="2310130" h="1297305">
                                <a:moveTo>
                                  <a:pt x="1298651" y="630631"/>
                                </a:moveTo>
                                <a:lnTo>
                                  <a:pt x="1298651" y="664933"/>
                                </a:lnTo>
                              </a:path>
                              <a:path w="2310130" h="1297305">
                                <a:moveTo>
                                  <a:pt x="1444040" y="630631"/>
                                </a:moveTo>
                                <a:lnTo>
                                  <a:pt x="1444040" y="664933"/>
                                </a:lnTo>
                              </a:path>
                              <a:path w="2310130" h="1297305">
                                <a:moveTo>
                                  <a:pt x="1587779" y="630631"/>
                                </a:moveTo>
                                <a:lnTo>
                                  <a:pt x="1587779" y="664933"/>
                                </a:lnTo>
                              </a:path>
                              <a:path w="2310130" h="1297305">
                                <a:moveTo>
                                  <a:pt x="1731518" y="630631"/>
                                </a:moveTo>
                                <a:lnTo>
                                  <a:pt x="1731518" y="664933"/>
                                </a:lnTo>
                              </a:path>
                              <a:path w="2310130" h="1297305">
                                <a:moveTo>
                                  <a:pt x="1876894" y="630631"/>
                                </a:moveTo>
                                <a:lnTo>
                                  <a:pt x="1876894" y="664933"/>
                                </a:lnTo>
                              </a:path>
                              <a:path w="2310130" h="1297305">
                                <a:moveTo>
                                  <a:pt x="2020646" y="630631"/>
                                </a:moveTo>
                                <a:lnTo>
                                  <a:pt x="2020646" y="664933"/>
                                </a:lnTo>
                              </a:path>
                              <a:path w="2310130" h="1297305">
                                <a:moveTo>
                                  <a:pt x="2164384" y="630631"/>
                                </a:moveTo>
                                <a:lnTo>
                                  <a:pt x="2164384" y="664933"/>
                                </a:lnTo>
                              </a:path>
                              <a:path w="2310130" h="1297305">
                                <a:moveTo>
                                  <a:pt x="2309622" y="630631"/>
                                </a:moveTo>
                                <a:lnTo>
                                  <a:pt x="2309622" y="664933"/>
                                </a:lnTo>
                              </a:path>
                              <a:path w="2310130" h="1297305">
                                <a:moveTo>
                                  <a:pt x="0" y="625602"/>
                                </a:moveTo>
                                <a:lnTo>
                                  <a:pt x="0" y="671334"/>
                                </a:lnTo>
                              </a:path>
                              <a:path w="2310130" h="1297305">
                                <a:moveTo>
                                  <a:pt x="576668" y="625602"/>
                                </a:moveTo>
                                <a:lnTo>
                                  <a:pt x="576668" y="671334"/>
                                </a:lnTo>
                              </a:path>
                              <a:path w="2310130" h="1297305">
                                <a:moveTo>
                                  <a:pt x="1154899" y="625602"/>
                                </a:moveTo>
                                <a:lnTo>
                                  <a:pt x="1154899" y="671334"/>
                                </a:lnTo>
                              </a:path>
                              <a:path w="2310130" h="1297305">
                                <a:moveTo>
                                  <a:pt x="1731518" y="625602"/>
                                </a:moveTo>
                                <a:lnTo>
                                  <a:pt x="1731518" y="671334"/>
                                </a:lnTo>
                              </a:path>
                              <a:path w="2310130" h="1297305">
                                <a:moveTo>
                                  <a:pt x="2309622" y="625602"/>
                                </a:moveTo>
                                <a:lnTo>
                                  <a:pt x="2309622" y="671334"/>
                                </a:lnTo>
                              </a:path>
                            </a:pathLst>
                          </a:custGeom>
                          <a:ln w="3746">
                            <a:solidFill>
                              <a:srgbClr val="000000"/>
                            </a:solidFill>
                            <a:prstDash val="solid"/>
                          </a:ln>
                        </wps:spPr>
                        <wps:bodyPr wrap="square" lIns="0" tIns="0" rIns="0" bIns="0" rtlCol="0">
                          <a:prstTxWarp prst="textNoShape">
                            <a:avLst/>
                          </a:prstTxWarp>
                          <a:noAutofit/>
                        </wps:bodyPr>
                      </wps:wsp>
                      <wps:wsp>
                        <wps:cNvPr id="1614" name="Graphic 1614"/>
                        <wps:cNvSpPr/>
                        <wps:spPr>
                          <a:xfrm>
                            <a:off x="641388" y="228288"/>
                            <a:ext cx="2308225" cy="792480"/>
                          </a:xfrm>
                          <a:custGeom>
                            <a:avLst/>
                            <a:gdLst/>
                            <a:ahLst/>
                            <a:cxnLst/>
                            <a:rect l="l" t="t" r="r" b="b"/>
                            <a:pathLst>
                              <a:path w="2308225" h="792480">
                                <a:moveTo>
                                  <a:pt x="0" y="0"/>
                                </a:moveTo>
                                <a:lnTo>
                                  <a:pt x="287553" y="81788"/>
                                </a:lnTo>
                                <a:lnTo>
                                  <a:pt x="576668" y="169989"/>
                                </a:lnTo>
                                <a:lnTo>
                                  <a:pt x="865797" y="483616"/>
                                </a:lnTo>
                                <a:lnTo>
                                  <a:pt x="1153274" y="429717"/>
                                </a:lnTo>
                                <a:lnTo>
                                  <a:pt x="1442402" y="656767"/>
                                </a:lnTo>
                                <a:lnTo>
                                  <a:pt x="1731518" y="792187"/>
                                </a:lnTo>
                                <a:lnTo>
                                  <a:pt x="2020646" y="735177"/>
                                </a:lnTo>
                                <a:lnTo>
                                  <a:pt x="2307996" y="730262"/>
                                </a:lnTo>
                              </a:path>
                            </a:pathLst>
                          </a:custGeom>
                          <a:ln w="5613">
                            <a:solidFill>
                              <a:srgbClr val="004D7B"/>
                            </a:solidFill>
                            <a:prstDash val="solid"/>
                          </a:ln>
                        </wps:spPr>
                        <wps:bodyPr wrap="square" lIns="0" tIns="0" rIns="0" bIns="0" rtlCol="0">
                          <a:prstTxWarp prst="textNoShape">
                            <a:avLst/>
                          </a:prstTxWarp>
                          <a:noAutofit/>
                        </wps:bodyPr>
                      </wps:wsp>
                      <wps:wsp>
                        <wps:cNvPr id="1615" name="Graphic 1615"/>
                        <wps:cNvSpPr/>
                        <wps:spPr>
                          <a:xfrm>
                            <a:off x="622871" y="210609"/>
                            <a:ext cx="36195" cy="36195"/>
                          </a:xfrm>
                          <a:custGeom>
                            <a:avLst/>
                            <a:gdLst/>
                            <a:ahLst/>
                            <a:cxnLst/>
                            <a:rect l="l" t="t" r="r" b="b"/>
                            <a:pathLst>
                              <a:path w="36195" h="36195">
                                <a:moveTo>
                                  <a:pt x="35929" y="0"/>
                                </a:moveTo>
                                <a:lnTo>
                                  <a:pt x="0" y="0"/>
                                </a:lnTo>
                                <a:lnTo>
                                  <a:pt x="0" y="35929"/>
                                </a:lnTo>
                                <a:lnTo>
                                  <a:pt x="35929" y="35929"/>
                                </a:lnTo>
                                <a:lnTo>
                                  <a:pt x="35929" y="0"/>
                                </a:lnTo>
                                <a:close/>
                              </a:path>
                            </a:pathLst>
                          </a:custGeom>
                          <a:solidFill>
                            <a:srgbClr val="004D7B"/>
                          </a:solidFill>
                        </wps:spPr>
                        <wps:bodyPr wrap="square" lIns="0" tIns="0" rIns="0" bIns="0" rtlCol="0">
                          <a:prstTxWarp prst="textNoShape">
                            <a:avLst/>
                          </a:prstTxWarp>
                          <a:noAutofit/>
                        </wps:bodyPr>
                      </wps:wsp>
                      <wps:wsp>
                        <wps:cNvPr id="1616" name="Graphic 1616"/>
                        <wps:cNvSpPr/>
                        <wps:spPr>
                          <a:xfrm>
                            <a:off x="622871" y="210597"/>
                            <a:ext cx="36195" cy="36195"/>
                          </a:xfrm>
                          <a:custGeom>
                            <a:avLst/>
                            <a:gdLst/>
                            <a:ahLst/>
                            <a:cxnLst/>
                            <a:rect l="l" t="t" r="r" b="b"/>
                            <a:pathLst>
                              <a:path w="36195" h="36195">
                                <a:moveTo>
                                  <a:pt x="0" y="0"/>
                                </a:moveTo>
                                <a:lnTo>
                                  <a:pt x="35929" y="0"/>
                                </a:lnTo>
                                <a:lnTo>
                                  <a:pt x="35929" y="35929"/>
                                </a:lnTo>
                                <a:lnTo>
                                  <a:pt x="0" y="35929"/>
                                </a:lnTo>
                                <a:lnTo>
                                  <a:pt x="0" y="0"/>
                                </a:lnTo>
                                <a:close/>
                              </a:path>
                            </a:pathLst>
                          </a:custGeom>
                          <a:ln w="5613">
                            <a:solidFill>
                              <a:srgbClr val="004D7B"/>
                            </a:solidFill>
                            <a:prstDash val="solid"/>
                          </a:ln>
                        </wps:spPr>
                        <wps:bodyPr wrap="square" lIns="0" tIns="0" rIns="0" bIns="0" rtlCol="0">
                          <a:prstTxWarp prst="textNoShape">
                            <a:avLst/>
                          </a:prstTxWarp>
                          <a:noAutofit/>
                        </wps:bodyPr>
                      </wps:wsp>
                      <wps:wsp>
                        <wps:cNvPr id="1617" name="Graphic 1617"/>
                        <wps:cNvSpPr/>
                        <wps:spPr>
                          <a:xfrm>
                            <a:off x="910361" y="292270"/>
                            <a:ext cx="36195" cy="36195"/>
                          </a:xfrm>
                          <a:custGeom>
                            <a:avLst/>
                            <a:gdLst/>
                            <a:ahLst/>
                            <a:cxnLst/>
                            <a:rect l="l" t="t" r="r" b="b"/>
                            <a:pathLst>
                              <a:path w="36195" h="36195">
                                <a:moveTo>
                                  <a:pt x="35929" y="0"/>
                                </a:moveTo>
                                <a:lnTo>
                                  <a:pt x="0" y="0"/>
                                </a:lnTo>
                                <a:lnTo>
                                  <a:pt x="0" y="35929"/>
                                </a:lnTo>
                                <a:lnTo>
                                  <a:pt x="35929" y="35929"/>
                                </a:lnTo>
                                <a:lnTo>
                                  <a:pt x="35929" y="0"/>
                                </a:lnTo>
                                <a:close/>
                              </a:path>
                            </a:pathLst>
                          </a:custGeom>
                          <a:solidFill>
                            <a:srgbClr val="004D7B"/>
                          </a:solidFill>
                        </wps:spPr>
                        <wps:bodyPr wrap="square" lIns="0" tIns="0" rIns="0" bIns="0" rtlCol="0">
                          <a:prstTxWarp prst="textNoShape">
                            <a:avLst/>
                          </a:prstTxWarp>
                          <a:noAutofit/>
                        </wps:bodyPr>
                      </wps:wsp>
                      <wps:wsp>
                        <wps:cNvPr id="1618" name="Graphic 1618"/>
                        <wps:cNvSpPr/>
                        <wps:spPr>
                          <a:xfrm>
                            <a:off x="910361" y="292271"/>
                            <a:ext cx="36195" cy="36195"/>
                          </a:xfrm>
                          <a:custGeom>
                            <a:avLst/>
                            <a:gdLst/>
                            <a:ahLst/>
                            <a:cxnLst/>
                            <a:rect l="l" t="t" r="r" b="b"/>
                            <a:pathLst>
                              <a:path w="36195" h="36195">
                                <a:moveTo>
                                  <a:pt x="0" y="0"/>
                                </a:moveTo>
                                <a:lnTo>
                                  <a:pt x="35929" y="0"/>
                                </a:lnTo>
                                <a:lnTo>
                                  <a:pt x="35929" y="35929"/>
                                </a:lnTo>
                                <a:lnTo>
                                  <a:pt x="0" y="35929"/>
                                </a:lnTo>
                                <a:lnTo>
                                  <a:pt x="0" y="0"/>
                                </a:lnTo>
                                <a:close/>
                              </a:path>
                            </a:pathLst>
                          </a:custGeom>
                          <a:ln w="5613">
                            <a:solidFill>
                              <a:srgbClr val="004D7B"/>
                            </a:solidFill>
                            <a:prstDash val="solid"/>
                          </a:ln>
                        </wps:spPr>
                        <wps:bodyPr wrap="square" lIns="0" tIns="0" rIns="0" bIns="0" rtlCol="0">
                          <a:prstTxWarp prst="textNoShape">
                            <a:avLst/>
                          </a:prstTxWarp>
                          <a:noAutofit/>
                        </wps:bodyPr>
                      </wps:wsp>
                      <wps:wsp>
                        <wps:cNvPr id="1619" name="Graphic 1619"/>
                        <wps:cNvSpPr/>
                        <wps:spPr>
                          <a:xfrm>
                            <a:off x="1199464" y="380471"/>
                            <a:ext cx="36195" cy="36195"/>
                          </a:xfrm>
                          <a:custGeom>
                            <a:avLst/>
                            <a:gdLst/>
                            <a:ahLst/>
                            <a:cxnLst/>
                            <a:rect l="l" t="t" r="r" b="b"/>
                            <a:pathLst>
                              <a:path w="36195" h="36195">
                                <a:moveTo>
                                  <a:pt x="35929" y="0"/>
                                </a:moveTo>
                                <a:lnTo>
                                  <a:pt x="0" y="0"/>
                                </a:lnTo>
                                <a:lnTo>
                                  <a:pt x="0" y="35929"/>
                                </a:lnTo>
                                <a:lnTo>
                                  <a:pt x="35929" y="35929"/>
                                </a:lnTo>
                                <a:lnTo>
                                  <a:pt x="35929" y="0"/>
                                </a:lnTo>
                                <a:close/>
                              </a:path>
                            </a:pathLst>
                          </a:custGeom>
                          <a:solidFill>
                            <a:srgbClr val="004D7B"/>
                          </a:solidFill>
                        </wps:spPr>
                        <wps:bodyPr wrap="square" lIns="0" tIns="0" rIns="0" bIns="0" rtlCol="0">
                          <a:prstTxWarp prst="textNoShape">
                            <a:avLst/>
                          </a:prstTxWarp>
                          <a:noAutofit/>
                        </wps:bodyPr>
                      </wps:wsp>
                      <wps:wsp>
                        <wps:cNvPr id="1620" name="Graphic 1620"/>
                        <wps:cNvSpPr/>
                        <wps:spPr>
                          <a:xfrm>
                            <a:off x="1199464" y="380472"/>
                            <a:ext cx="36195" cy="36195"/>
                          </a:xfrm>
                          <a:custGeom>
                            <a:avLst/>
                            <a:gdLst/>
                            <a:ahLst/>
                            <a:cxnLst/>
                            <a:rect l="l" t="t" r="r" b="b"/>
                            <a:pathLst>
                              <a:path w="36195" h="36195">
                                <a:moveTo>
                                  <a:pt x="0" y="0"/>
                                </a:moveTo>
                                <a:lnTo>
                                  <a:pt x="35929" y="0"/>
                                </a:lnTo>
                                <a:lnTo>
                                  <a:pt x="35929" y="35935"/>
                                </a:lnTo>
                                <a:lnTo>
                                  <a:pt x="0" y="35935"/>
                                </a:lnTo>
                                <a:lnTo>
                                  <a:pt x="0" y="0"/>
                                </a:lnTo>
                                <a:close/>
                              </a:path>
                            </a:pathLst>
                          </a:custGeom>
                          <a:ln w="5613">
                            <a:solidFill>
                              <a:srgbClr val="004D7B"/>
                            </a:solidFill>
                            <a:prstDash val="solid"/>
                          </a:ln>
                        </wps:spPr>
                        <wps:bodyPr wrap="square" lIns="0" tIns="0" rIns="0" bIns="0" rtlCol="0">
                          <a:prstTxWarp prst="textNoShape">
                            <a:avLst/>
                          </a:prstTxWarp>
                          <a:noAutofit/>
                        </wps:bodyPr>
                      </wps:wsp>
                      <wps:wsp>
                        <wps:cNvPr id="1621" name="Graphic 1621"/>
                        <wps:cNvSpPr/>
                        <wps:spPr>
                          <a:xfrm>
                            <a:off x="1488579" y="694085"/>
                            <a:ext cx="36195" cy="36195"/>
                          </a:xfrm>
                          <a:custGeom>
                            <a:avLst/>
                            <a:gdLst/>
                            <a:ahLst/>
                            <a:cxnLst/>
                            <a:rect l="l" t="t" r="r" b="b"/>
                            <a:pathLst>
                              <a:path w="36195" h="36195">
                                <a:moveTo>
                                  <a:pt x="35929" y="0"/>
                                </a:moveTo>
                                <a:lnTo>
                                  <a:pt x="0" y="0"/>
                                </a:lnTo>
                                <a:lnTo>
                                  <a:pt x="0" y="35929"/>
                                </a:lnTo>
                                <a:lnTo>
                                  <a:pt x="35929" y="35929"/>
                                </a:lnTo>
                                <a:lnTo>
                                  <a:pt x="35929" y="0"/>
                                </a:lnTo>
                                <a:close/>
                              </a:path>
                            </a:pathLst>
                          </a:custGeom>
                          <a:solidFill>
                            <a:srgbClr val="004D7B"/>
                          </a:solidFill>
                        </wps:spPr>
                        <wps:bodyPr wrap="square" lIns="0" tIns="0" rIns="0" bIns="0" rtlCol="0">
                          <a:prstTxWarp prst="textNoShape">
                            <a:avLst/>
                          </a:prstTxWarp>
                          <a:noAutofit/>
                        </wps:bodyPr>
                      </wps:wsp>
                      <wps:wsp>
                        <wps:cNvPr id="1622" name="Graphic 1622"/>
                        <wps:cNvSpPr/>
                        <wps:spPr>
                          <a:xfrm>
                            <a:off x="1488579" y="694086"/>
                            <a:ext cx="36195" cy="36195"/>
                          </a:xfrm>
                          <a:custGeom>
                            <a:avLst/>
                            <a:gdLst/>
                            <a:ahLst/>
                            <a:cxnLst/>
                            <a:rect l="l" t="t" r="r" b="b"/>
                            <a:pathLst>
                              <a:path w="36195" h="36195">
                                <a:moveTo>
                                  <a:pt x="0" y="0"/>
                                </a:moveTo>
                                <a:lnTo>
                                  <a:pt x="35923" y="0"/>
                                </a:lnTo>
                                <a:lnTo>
                                  <a:pt x="35923" y="35929"/>
                                </a:lnTo>
                                <a:lnTo>
                                  <a:pt x="0" y="35929"/>
                                </a:lnTo>
                                <a:lnTo>
                                  <a:pt x="0" y="0"/>
                                </a:lnTo>
                                <a:close/>
                              </a:path>
                            </a:pathLst>
                          </a:custGeom>
                          <a:ln w="5613">
                            <a:solidFill>
                              <a:srgbClr val="004D7B"/>
                            </a:solidFill>
                            <a:prstDash val="solid"/>
                          </a:ln>
                        </wps:spPr>
                        <wps:bodyPr wrap="square" lIns="0" tIns="0" rIns="0" bIns="0" rtlCol="0">
                          <a:prstTxWarp prst="textNoShape">
                            <a:avLst/>
                          </a:prstTxWarp>
                          <a:noAutofit/>
                        </wps:bodyPr>
                      </wps:wsp>
                      <wps:wsp>
                        <wps:cNvPr id="1623" name="Graphic 1623"/>
                        <wps:cNvSpPr/>
                        <wps:spPr>
                          <a:xfrm>
                            <a:off x="1776044" y="640186"/>
                            <a:ext cx="36195" cy="36195"/>
                          </a:xfrm>
                          <a:custGeom>
                            <a:avLst/>
                            <a:gdLst/>
                            <a:ahLst/>
                            <a:cxnLst/>
                            <a:rect l="l" t="t" r="r" b="b"/>
                            <a:pathLst>
                              <a:path w="36195" h="36195">
                                <a:moveTo>
                                  <a:pt x="35928" y="0"/>
                                </a:moveTo>
                                <a:lnTo>
                                  <a:pt x="0" y="0"/>
                                </a:lnTo>
                                <a:lnTo>
                                  <a:pt x="0" y="35929"/>
                                </a:lnTo>
                                <a:lnTo>
                                  <a:pt x="35928" y="35929"/>
                                </a:lnTo>
                                <a:lnTo>
                                  <a:pt x="35928" y="0"/>
                                </a:lnTo>
                                <a:close/>
                              </a:path>
                            </a:pathLst>
                          </a:custGeom>
                          <a:solidFill>
                            <a:srgbClr val="004D7B"/>
                          </a:solidFill>
                        </wps:spPr>
                        <wps:bodyPr wrap="square" lIns="0" tIns="0" rIns="0" bIns="0" rtlCol="0">
                          <a:prstTxWarp prst="textNoShape">
                            <a:avLst/>
                          </a:prstTxWarp>
                          <a:noAutofit/>
                        </wps:bodyPr>
                      </wps:wsp>
                      <wps:wsp>
                        <wps:cNvPr id="1624" name="Graphic 1624"/>
                        <wps:cNvSpPr/>
                        <wps:spPr>
                          <a:xfrm>
                            <a:off x="1776056" y="640187"/>
                            <a:ext cx="36195" cy="36195"/>
                          </a:xfrm>
                          <a:custGeom>
                            <a:avLst/>
                            <a:gdLst/>
                            <a:ahLst/>
                            <a:cxnLst/>
                            <a:rect l="l" t="t" r="r" b="b"/>
                            <a:pathLst>
                              <a:path w="36195" h="36195">
                                <a:moveTo>
                                  <a:pt x="0" y="0"/>
                                </a:moveTo>
                                <a:lnTo>
                                  <a:pt x="35928" y="0"/>
                                </a:lnTo>
                                <a:lnTo>
                                  <a:pt x="35928" y="35929"/>
                                </a:lnTo>
                                <a:lnTo>
                                  <a:pt x="0" y="35929"/>
                                </a:lnTo>
                                <a:lnTo>
                                  <a:pt x="0" y="0"/>
                                </a:lnTo>
                                <a:close/>
                              </a:path>
                            </a:pathLst>
                          </a:custGeom>
                          <a:ln w="5613">
                            <a:solidFill>
                              <a:srgbClr val="004D7B"/>
                            </a:solidFill>
                            <a:prstDash val="solid"/>
                          </a:ln>
                        </wps:spPr>
                        <wps:bodyPr wrap="square" lIns="0" tIns="0" rIns="0" bIns="0" rtlCol="0">
                          <a:prstTxWarp prst="textNoShape">
                            <a:avLst/>
                          </a:prstTxWarp>
                          <a:noAutofit/>
                        </wps:bodyPr>
                      </wps:wsp>
                      <wps:wsp>
                        <wps:cNvPr id="1625" name="Graphic 1625"/>
                        <wps:cNvSpPr/>
                        <wps:spPr>
                          <a:xfrm>
                            <a:off x="2065159" y="867237"/>
                            <a:ext cx="36195" cy="36195"/>
                          </a:xfrm>
                          <a:custGeom>
                            <a:avLst/>
                            <a:gdLst/>
                            <a:ahLst/>
                            <a:cxnLst/>
                            <a:rect l="l" t="t" r="r" b="b"/>
                            <a:pathLst>
                              <a:path w="36195" h="36195">
                                <a:moveTo>
                                  <a:pt x="35928" y="0"/>
                                </a:moveTo>
                                <a:lnTo>
                                  <a:pt x="0" y="0"/>
                                </a:lnTo>
                                <a:lnTo>
                                  <a:pt x="0" y="35929"/>
                                </a:lnTo>
                                <a:lnTo>
                                  <a:pt x="35928" y="35929"/>
                                </a:lnTo>
                                <a:lnTo>
                                  <a:pt x="35928" y="0"/>
                                </a:lnTo>
                                <a:close/>
                              </a:path>
                            </a:pathLst>
                          </a:custGeom>
                          <a:solidFill>
                            <a:srgbClr val="004D7B"/>
                          </a:solidFill>
                        </wps:spPr>
                        <wps:bodyPr wrap="square" lIns="0" tIns="0" rIns="0" bIns="0" rtlCol="0">
                          <a:prstTxWarp prst="textNoShape">
                            <a:avLst/>
                          </a:prstTxWarp>
                          <a:noAutofit/>
                        </wps:bodyPr>
                      </wps:wsp>
                      <wps:wsp>
                        <wps:cNvPr id="1626" name="Graphic 1626"/>
                        <wps:cNvSpPr/>
                        <wps:spPr>
                          <a:xfrm>
                            <a:off x="2065159" y="867225"/>
                            <a:ext cx="36195" cy="36195"/>
                          </a:xfrm>
                          <a:custGeom>
                            <a:avLst/>
                            <a:gdLst/>
                            <a:ahLst/>
                            <a:cxnLst/>
                            <a:rect l="l" t="t" r="r" b="b"/>
                            <a:pathLst>
                              <a:path w="36195" h="36195">
                                <a:moveTo>
                                  <a:pt x="0" y="0"/>
                                </a:moveTo>
                                <a:lnTo>
                                  <a:pt x="35928" y="0"/>
                                </a:lnTo>
                                <a:lnTo>
                                  <a:pt x="35928" y="35929"/>
                                </a:lnTo>
                                <a:lnTo>
                                  <a:pt x="0" y="35929"/>
                                </a:lnTo>
                                <a:lnTo>
                                  <a:pt x="0" y="0"/>
                                </a:lnTo>
                                <a:close/>
                              </a:path>
                            </a:pathLst>
                          </a:custGeom>
                          <a:ln w="5613">
                            <a:solidFill>
                              <a:srgbClr val="004D7B"/>
                            </a:solidFill>
                            <a:prstDash val="solid"/>
                          </a:ln>
                        </wps:spPr>
                        <wps:bodyPr wrap="square" lIns="0" tIns="0" rIns="0" bIns="0" rtlCol="0">
                          <a:prstTxWarp prst="textNoShape">
                            <a:avLst/>
                          </a:prstTxWarp>
                          <a:noAutofit/>
                        </wps:bodyPr>
                      </wps:wsp>
                      <wps:wsp>
                        <wps:cNvPr id="1627" name="Graphic 1627"/>
                        <wps:cNvSpPr/>
                        <wps:spPr>
                          <a:xfrm>
                            <a:off x="2354287" y="1002797"/>
                            <a:ext cx="36195" cy="36195"/>
                          </a:xfrm>
                          <a:custGeom>
                            <a:avLst/>
                            <a:gdLst/>
                            <a:ahLst/>
                            <a:cxnLst/>
                            <a:rect l="l" t="t" r="r" b="b"/>
                            <a:pathLst>
                              <a:path w="36195" h="36195">
                                <a:moveTo>
                                  <a:pt x="35928" y="0"/>
                                </a:moveTo>
                                <a:lnTo>
                                  <a:pt x="0" y="0"/>
                                </a:lnTo>
                                <a:lnTo>
                                  <a:pt x="0" y="35929"/>
                                </a:lnTo>
                                <a:lnTo>
                                  <a:pt x="35928" y="35929"/>
                                </a:lnTo>
                                <a:lnTo>
                                  <a:pt x="35928" y="0"/>
                                </a:lnTo>
                                <a:close/>
                              </a:path>
                            </a:pathLst>
                          </a:custGeom>
                          <a:solidFill>
                            <a:srgbClr val="004D7B"/>
                          </a:solidFill>
                        </wps:spPr>
                        <wps:bodyPr wrap="square" lIns="0" tIns="0" rIns="0" bIns="0" rtlCol="0">
                          <a:prstTxWarp prst="textNoShape">
                            <a:avLst/>
                          </a:prstTxWarp>
                          <a:noAutofit/>
                        </wps:bodyPr>
                      </wps:wsp>
                      <wps:wsp>
                        <wps:cNvPr id="1628" name="Graphic 1628"/>
                        <wps:cNvSpPr/>
                        <wps:spPr>
                          <a:xfrm>
                            <a:off x="2354275" y="1002798"/>
                            <a:ext cx="36195" cy="36195"/>
                          </a:xfrm>
                          <a:custGeom>
                            <a:avLst/>
                            <a:gdLst/>
                            <a:ahLst/>
                            <a:cxnLst/>
                            <a:rect l="l" t="t" r="r" b="b"/>
                            <a:pathLst>
                              <a:path w="36195" h="36195">
                                <a:moveTo>
                                  <a:pt x="0" y="0"/>
                                </a:moveTo>
                                <a:lnTo>
                                  <a:pt x="35928" y="0"/>
                                </a:lnTo>
                                <a:lnTo>
                                  <a:pt x="35928" y="35929"/>
                                </a:lnTo>
                                <a:lnTo>
                                  <a:pt x="0" y="35929"/>
                                </a:lnTo>
                                <a:lnTo>
                                  <a:pt x="0" y="0"/>
                                </a:lnTo>
                                <a:close/>
                              </a:path>
                            </a:pathLst>
                          </a:custGeom>
                          <a:ln w="5613">
                            <a:solidFill>
                              <a:srgbClr val="004D7B"/>
                            </a:solidFill>
                            <a:prstDash val="solid"/>
                          </a:ln>
                        </wps:spPr>
                        <wps:bodyPr wrap="square" lIns="0" tIns="0" rIns="0" bIns="0" rtlCol="0">
                          <a:prstTxWarp prst="textNoShape">
                            <a:avLst/>
                          </a:prstTxWarp>
                          <a:noAutofit/>
                        </wps:bodyPr>
                      </wps:wsp>
                      <wps:wsp>
                        <wps:cNvPr id="1629" name="Graphic 1629"/>
                        <wps:cNvSpPr/>
                        <wps:spPr>
                          <a:xfrm>
                            <a:off x="2643390" y="945634"/>
                            <a:ext cx="36195" cy="36195"/>
                          </a:xfrm>
                          <a:custGeom>
                            <a:avLst/>
                            <a:gdLst/>
                            <a:ahLst/>
                            <a:cxnLst/>
                            <a:rect l="l" t="t" r="r" b="b"/>
                            <a:pathLst>
                              <a:path w="36195" h="36195">
                                <a:moveTo>
                                  <a:pt x="35928" y="0"/>
                                </a:moveTo>
                                <a:lnTo>
                                  <a:pt x="0" y="0"/>
                                </a:lnTo>
                                <a:lnTo>
                                  <a:pt x="0" y="35929"/>
                                </a:lnTo>
                                <a:lnTo>
                                  <a:pt x="35928" y="35929"/>
                                </a:lnTo>
                                <a:lnTo>
                                  <a:pt x="35928" y="0"/>
                                </a:lnTo>
                                <a:close/>
                              </a:path>
                            </a:pathLst>
                          </a:custGeom>
                          <a:solidFill>
                            <a:srgbClr val="004D7B"/>
                          </a:solidFill>
                        </wps:spPr>
                        <wps:bodyPr wrap="square" lIns="0" tIns="0" rIns="0" bIns="0" rtlCol="0">
                          <a:prstTxWarp prst="textNoShape">
                            <a:avLst/>
                          </a:prstTxWarp>
                          <a:noAutofit/>
                        </wps:bodyPr>
                      </wps:wsp>
                      <wps:wsp>
                        <wps:cNvPr id="1630" name="Graphic 1630"/>
                        <wps:cNvSpPr/>
                        <wps:spPr>
                          <a:xfrm>
                            <a:off x="2643390" y="945622"/>
                            <a:ext cx="36195" cy="36195"/>
                          </a:xfrm>
                          <a:custGeom>
                            <a:avLst/>
                            <a:gdLst/>
                            <a:ahLst/>
                            <a:cxnLst/>
                            <a:rect l="l" t="t" r="r" b="b"/>
                            <a:pathLst>
                              <a:path w="36195" h="36195">
                                <a:moveTo>
                                  <a:pt x="0" y="0"/>
                                </a:moveTo>
                                <a:lnTo>
                                  <a:pt x="35928" y="0"/>
                                </a:lnTo>
                                <a:lnTo>
                                  <a:pt x="35928" y="35929"/>
                                </a:lnTo>
                                <a:lnTo>
                                  <a:pt x="0" y="35929"/>
                                </a:lnTo>
                                <a:lnTo>
                                  <a:pt x="0" y="0"/>
                                </a:lnTo>
                                <a:close/>
                              </a:path>
                            </a:pathLst>
                          </a:custGeom>
                          <a:ln w="5613">
                            <a:solidFill>
                              <a:srgbClr val="004D7B"/>
                            </a:solidFill>
                            <a:prstDash val="solid"/>
                          </a:ln>
                        </wps:spPr>
                        <wps:bodyPr wrap="square" lIns="0" tIns="0" rIns="0" bIns="0" rtlCol="0">
                          <a:prstTxWarp prst="textNoShape">
                            <a:avLst/>
                          </a:prstTxWarp>
                          <a:noAutofit/>
                        </wps:bodyPr>
                      </wps:wsp>
                      <wps:wsp>
                        <wps:cNvPr id="1631" name="Graphic 1631"/>
                        <wps:cNvSpPr/>
                        <wps:spPr>
                          <a:xfrm>
                            <a:off x="2930867" y="940719"/>
                            <a:ext cx="36195" cy="36195"/>
                          </a:xfrm>
                          <a:custGeom>
                            <a:avLst/>
                            <a:gdLst/>
                            <a:ahLst/>
                            <a:cxnLst/>
                            <a:rect l="l" t="t" r="r" b="b"/>
                            <a:pathLst>
                              <a:path w="36195" h="36195">
                                <a:moveTo>
                                  <a:pt x="35928" y="0"/>
                                </a:moveTo>
                                <a:lnTo>
                                  <a:pt x="0" y="0"/>
                                </a:lnTo>
                                <a:lnTo>
                                  <a:pt x="0" y="35929"/>
                                </a:lnTo>
                                <a:lnTo>
                                  <a:pt x="35928" y="35929"/>
                                </a:lnTo>
                                <a:lnTo>
                                  <a:pt x="35928" y="0"/>
                                </a:lnTo>
                                <a:close/>
                              </a:path>
                            </a:pathLst>
                          </a:custGeom>
                          <a:solidFill>
                            <a:srgbClr val="004D7B"/>
                          </a:solidFill>
                        </wps:spPr>
                        <wps:bodyPr wrap="square" lIns="0" tIns="0" rIns="0" bIns="0" rtlCol="0">
                          <a:prstTxWarp prst="textNoShape">
                            <a:avLst/>
                          </a:prstTxWarp>
                          <a:noAutofit/>
                        </wps:bodyPr>
                      </wps:wsp>
                      <wps:wsp>
                        <wps:cNvPr id="1632" name="Graphic 1632"/>
                        <wps:cNvSpPr/>
                        <wps:spPr>
                          <a:xfrm>
                            <a:off x="2930867" y="940720"/>
                            <a:ext cx="36195" cy="36195"/>
                          </a:xfrm>
                          <a:custGeom>
                            <a:avLst/>
                            <a:gdLst/>
                            <a:ahLst/>
                            <a:cxnLst/>
                            <a:rect l="l" t="t" r="r" b="b"/>
                            <a:pathLst>
                              <a:path w="36195" h="36195">
                                <a:moveTo>
                                  <a:pt x="0" y="0"/>
                                </a:moveTo>
                                <a:lnTo>
                                  <a:pt x="35928" y="0"/>
                                </a:lnTo>
                                <a:lnTo>
                                  <a:pt x="35928" y="35929"/>
                                </a:lnTo>
                                <a:lnTo>
                                  <a:pt x="0" y="35929"/>
                                </a:lnTo>
                                <a:lnTo>
                                  <a:pt x="0" y="0"/>
                                </a:lnTo>
                                <a:close/>
                              </a:path>
                            </a:pathLst>
                          </a:custGeom>
                          <a:ln w="5613">
                            <a:solidFill>
                              <a:srgbClr val="004D7B"/>
                            </a:solidFill>
                            <a:prstDash val="solid"/>
                          </a:ln>
                        </wps:spPr>
                        <wps:bodyPr wrap="square" lIns="0" tIns="0" rIns="0" bIns="0" rtlCol="0">
                          <a:prstTxWarp prst="textNoShape">
                            <a:avLst/>
                          </a:prstTxWarp>
                          <a:noAutofit/>
                        </wps:bodyPr>
                      </wps:wsp>
                      <wps:wsp>
                        <wps:cNvPr id="1633" name="Graphic 1633"/>
                        <wps:cNvSpPr/>
                        <wps:spPr>
                          <a:xfrm>
                            <a:off x="641388" y="223399"/>
                            <a:ext cx="2308225" cy="567055"/>
                          </a:xfrm>
                          <a:custGeom>
                            <a:avLst/>
                            <a:gdLst/>
                            <a:ahLst/>
                            <a:cxnLst/>
                            <a:rect l="l" t="t" r="r" b="b"/>
                            <a:pathLst>
                              <a:path w="2308225" h="567055">
                                <a:moveTo>
                                  <a:pt x="0" y="0"/>
                                </a:moveTo>
                                <a:lnTo>
                                  <a:pt x="287553" y="127520"/>
                                </a:lnTo>
                                <a:lnTo>
                                  <a:pt x="576668" y="166725"/>
                                </a:lnTo>
                                <a:lnTo>
                                  <a:pt x="865797" y="70345"/>
                                </a:lnTo>
                                <a:lnTo>
                                  <a:pt x="1153274" y="297408"/>
                                </a:lnTo>
                                <a:lnTo>
                                  <a:pt x="1442402" y="437870"/>
                                </a:lnTo>
                                <a:lnTo>
                                  <a:pt x="1731518" y="566775"/>
                                </a:lnTo>
                                <a:lnTo>
                                  <a:pt x="2020646" y="351294"/>
                                </a:lnTo>
                                <a:lnTo>
                                  <a:pt x="2307996" y="511378"/>
                                </a:lnTo>
                              </a:path>
                            </a:pathLst>
                          </a:custGeom>
                          <a:ln w="5613">
                            <a:solidFill>
                              <a:srgbClr val="FF7F7A"/>
                            </a:solidFill>
                            <a:prstDash val="solid"/>
                          </a:ln>
                        </wps:spPr>
                        <wps:bodyPr wrap="square" lIns="0" tIns="0" rIns="0" bIns="0" rtlCol="0">
                          <a:prstTxWarp prst="textNoShape">
                            <a:avLst/>
                          </a:prstTxWarp>
                          <a:noAutofit/>
                        </wps:bodyPr>
                      </wps:wsp>
                      <wps:wsp>
                        <wps:cNvPr id="1634" name="Graphic 1634"/>
                        <wps:cNvSpPr/>
                        <wps:spPr>
                          <a:xfrm>
                            <a:off x="622884" y="205695"/>
                            <a:ext cx="36195" cy="36195"/>
                          </a:xfrm>
                          <a:custGeom>
                            <a:avLst/>
                            <a:gdLst/>
                            <a:ahLst/>
                            <a:cxnLst/>
                            <a:rect l="l" t="t" r="r" b="b"/>
                            <a:pathLst>
                              <a:path w="36195" h="36195">
                                <a:moveTo>
                                  <a:pt x="17957" y="0"/>
                                </a:moveTo>
                                <a:lnTo>
                                  <a:pt x="10967" y="1413"/>
                                </a:lnTo>
                                <a:lnTo>
                                  <a:pt x="5259" y="5265"/>
                                </a:lnTo>
                                <a:lnTo>
                                  <a:pt x="1411" y="10978"/>
                                </a:lnTo>
                                <a:lnTo>
                                  <a:pt x="0" y="17970"/>
                                </a:lnTo>
                                <a:lnTo>
                                  <a:pt x="1411" y="24962"/>
                                </a:lnTo>
                                <a:lnTo>
                                  <a:pt x="5259" y="30675"/>
                                </a:lnTo>
                                <a:lnTo>
                                  <a:pt x="10967" y="34527"/>
                                </a:lnTo>
                                <a:lnTo>
                                  <a:pt x="17957" y="35941"/>
                                </a:lnTo>
                                <a:lnTo>
                                  <a:pt x="24955" y="34527"/>
                                </a:lnTo>
                                <a:lnTo>
                                  <a:pt x="30667" y="30675"/>
                                </a:lnTo>
                                <a:lnTo>
                                  <a:pt x="34517" y="24962"/>
                                </a:lnTo>
                                <a:lnTo>
                                  <a:pt x="35928" y="17970"/>
                                </a:lnTo>
                                <a:lnTo>
                                  <a:pt x="34517" y="10978"/>
                                </a:lnTo>
                                <a:lnTo>
                                  <a:pt x="30667" y="5265"/>
                                </a:lnTo>
                                <a:lnTo>
                                  <a:pt x="24955" y="1413"/>
                                </a:lnTo>
                                <a:lnTo>
                                  <a:pt x="17957" y="0"/>
                                </a:lnTo>
                                <a:close/>
                              </a:path>
                            </a:pathLst>
                          </a:custGeom>
                          <a:solidFill>
                            <a:srgbClr val="FF7F7A"/>
                          </a:solidFill>
                        </wps:spPr>
                        <wps:bodyPr wrap="square" lIns="0" tIns="0" rIns="0" bIns="0" rtlCol="0">
                          <a:prstTxWarp prst="textNoShape">
                            <a:avLst/>
                          </a:prstTxWarp>
                          <a:noAutofit/>
                        </wps:bodyPr>
                      </wps:wsp>
                      <wps:wsp>
                        <wps:cNvPr id="1635" name="Graphic 1635"/>
                        <wps:cNvSpPr/>
                        <wps:spPr>
                          <a:xfrm>
                            <a:off x="622884" y="205695"/>
                            <a:ext cx="36195" cy="36195"/>
                          </a:xfrm>
                          <a:custGeom>
                            <a:avLst/>
                            <a:gdLst/>
                            <a:ahLst/>
                            <a:cxnLst/>
                            <a:rect l="l" t="t" r="r" b="b"/>
                            <a:pathLst>
                              <a:path w="36195" h="36195">
                                <a:moveTo>
                                  <a:pt x="35928" y="17970"/>
                                </a:moveTo>
                                <a:lnTo>
                                  <a:pt x="34517" y="24962"/>
                                </a:lnTo>
                                <a:lnTo>
                                  <a:pt x="30667" y="30675"/>
                                </a:lnTo>
                                <a:lnTo>
                                  <a:pt x="24955" y="34527"/>
                                </a:lnTo>
                                <a:lnTo>
                                  <a:pt x="17957" y="35941"/>
                                </a:lnTo>
                                <a:lnTo>
                                  <a:pt x="10967" y="34527"/>
                                </a:lnTo>
                                <a:lnTo>
                                  <a:pt x="5259" y="30675"/>
                                </a:lnTo>
                                <a:lnTo>
                                  <a:pt x="1411" y="24962"/>
                                </a:lnTo>
                                <a:lnTo>
                                  <a:pt x="0" y="17970"/>
                                </a:lnTo>
                                <a:lnTo>
                                  <a:pt x="1411" y="10978"/>
                                </a:lnTo>
                                <a:lnTo>
                                  <a:pt x="5259" y="5265"/>
                                </a:lnTo>
                                <a:lnTo>
                                  <a:pt x="10967" y="1413"/>
                                </a:lnTo>
                                <a:lnTo>
                                  <a:pt x="17957" y="0"/>
                                </a:lnTo>
                                <a:lnTo>
                                  <a:pt x="24955" y="1413"/>
                                </a:lnTo>
                                <a:lnTo>
                                  <a:pt x="30667" y="5265"/>
                                </a:lnTo>
                                <a:lnTo>
                                  <a:pt x="34517" y="10978"/>
                                </a:lnTo>
                                <a:lnTo>
                                  <a:pt x="35928" y="17970"/>
                                </a:lnTo>
                                <a:close/>
                              </a:path>
                            </a:pathLst>
                          </a:custGeom>
                          <a:ln w="5613">
                            <a:solidFill>
                              <a:srgbClr val="FF7F7A"/>
                            </a:solidFill>
                            <a:prstDash val="solid"/>
                          </a:ln>
                        </wps:spPr>
                        <wps:bodyPr wrap="square" lIns="0" tIns="0" rIns="0" bIns="0" rtlCol="0">
                          <a:prstTxWarp prst="textNoShape">
                            <a:avLst/>
                          </a:prstTxWarp>
                          <a:noAutofit/>
                        </wps:bodyPr>
                      </wps:wsp>
                      <wps:wsp>
                        <wps:cNvPr id="1636" name="Graphic 1636"/>
                        <wps:cNvSpPr/>
                        <wps:spPr>
                          <a:xfrm>
                            <a:off x="910361" y="333101"/>
                            <a:ext cx="36195" cy="36195"/>
                          </a:xfrm>
                          <a:custGeom>
                            <a:avLst/>
                            <a:gdLst/>
                            <a:ahLst/>
                            <a:cxnLst/>
                            <a:rect l="l" t="t" r="r" b="b"/>
                            <a:pathLst>
                              <a:path w="36195" h="36195">
                                <a:moveTo>
                                  <a:pt x="17957" y="0"/>
                                </a:moveTo>
                                <a:lnTo>
                                  <a:pt x="10967" y="1413"/>
                                </a:lnTo>
                                <a:lnTo>
                                  <a:pt x="5259" y="5265"/>
                                </a:lnTo>
                                <a:lnTo>
                                  <a:pt x="1411" y="10978"/>
                                </a:lnTo>
                                <a:lnTo>
                                  <a:pt x="0" y="17970"/>
                                </a:lnTo>
                                <a:lnTo>
                                  <a:pt x="1411" y="24962"/>
                                </a:lnTo>
                                <a:lnTo>
                                  <a:pt x="5259" y="30675"/>
                                </a:lnTo>
                                <a:lnTo>
                                  <a:pt x="10967" y="34527"/>
                                </a:lnTo>
                                <a:lnTo>
                                  <a:pt x="17957" y="35940"/>
                                </a:lnTo>
                                <a:lnTo>
                                  <a:pt x="24955" y="34527"/>
                                </a:lnTo>
                                <a:lnTo>
                                  <a:pt x="30667" y="30675"/>
                                </a:lnTo>
                                <a:lnTo>
                                  <a:pt x="34517" y="24962"/>
                                </a:lnTo>
                                <a:lnTo>
                                  <a:pt x="35928" y="17970"/>
                                </a:lnTo>
                                <a:lnTo>
                                  <a:pt x="34517" y="10978"/>
                                </a:lnTo>
                                <a:lnTo>
                                  <a:pt x="30667" y="5265"/>
                                </a:lnTo>
                                <a:lnTo>
                                  <a:pt x="24955" y="1413"/>
                                </a:lnTo>
                                <a:lnTo>
                                  <a:pt x="17957" y="0"/>
                                </a:lnTo>
                                <a:close/>
                              </a:path>
                            </a:pathLst>
                          </a:custGeom>
                          <a:solidFill>
                            <a:srgbClr val="FF7F7A"/>
                          </a:solidFill>
                        </wps:spPr>
                        <wps:bodyPr wrap="square" lIns="0" tIns="0" rIns="0" bIns="0" rtlCol="0">
                          <a:prstTxWarp prst="textNoShape">
                            <a:avLst/>
                          </a:prstTxWarp>
                          <a:noAutofit/>
                        </wps:bodyPr>
                      </wps:wsp>
                      <wps:wsp>
                        <wps:cNvPr id="1637" name="Graphic 1637"/>
                        <wps:cNvSpPr/>
                        <wps:spPr>
                          <a:xfrm>
                            <a:off x="910361" y="333101"/>
                            <a:ext cx="36195" cy="36195"/>
                          </a:xfrm>
                          <a:custGeom>
                            <a:avLst/>
                            <a:gdLst/>
                            <a:ahLst/>
                            <a:cxnLst/>
                            <a:rect l="l" t="t" r="r" b="b"/>
                            <a:pathLst>
                              <a:path w="36195" h="36195">
                                <a:moveTo>
                                  <a:pt x="35928" y="17970"/>
                                </a:moveTo>
                                <a:lnTo>
                                  <a:pt x="34517" y="24962"/>
                                </a:lnTo>
                                <a:lnTo>
                                  <a:pt x="30667" y="30675"/>
                                </a:lnTo>
                                <a:lnTo>
                                  <a:pt x="24955" y="34527"/>
                                </a:lnTo>
                                <a:lnTo>
                                  <a:pt x="17957" y="35940"/>
                                </a:lnTo>
                                <a:lnTo>
                                  <a:pt x="10967" y="34527"/>
                                </a:lnTo>
                                <a:lnTo>
                                  <a:pt x="5259" y="30675"/>
                                </a:lnTo>
                                <a:lnTo>
                                  <a:pt x="1411" y="24962"/>
                                </a:lnTo>
                                <a:lnTo>
                                  <a:pt x="0" y="17970"/>
                                </a:lnTo>
                                <a:lnTo>
                                  <a:pt x="1411" y="10978"/>
                                </a:lnTo>
                                <a:lnTo>
                                  <a:pt x="5259" y="5265"/>
                                </a:lnTo>
                                <a:lnTo>
                                  <a:pt x="10967" y="1413"/>
                                </a:lnTo>
                                <a:lnTo>
                                  <a:pt x="17957" y="0"/>
                                </a:lnTo>
                                <a:lnTo>
                                  <a:pt x="24955" y="1413"/>
                                </a:lnTo>
                                <a:lnTo>
                                  <a:pt x="30667" y="5265"/>
                                </a:lnTo>
                                <a:lnTo>
                                  <a:pt x="34517" y="10978"/>
                                </a:lnTo>
                                <a:lnTo>
                                  <a:pt x="35928" y="17970"/>
                                </a:lnTo>
                                <a:close/>
                              </a:path>
                            </a:pathLst>
                          </a:custGeom>
                          <a:ln w="5613">
                            <a:solidFill>
                              <a:srgbClr val="FF7F7A"/>
                            </a:solidFill>
                            <a:prstDash val="solid"/>
                          </a:ln>
                        </wps:spPr>
                        <wps:bodyPr wrap="square" lIns="0" tIns="0" rIns="0" bIns="0" rtlCol="0">
                          <a:prstTxWarp prst="textNoShape">
                            <a:avLst/>
                          </a:prstTxWarp>
                          <a:noAutofit/>
                        </wps:bodyPr>
                      </wps:wsp>
                      <wps:wsp>
                        <wps:cNvPr id="1638" name="Graphic 1638"/>
                        <wps:cNvSpPr/>
                        <wps:spPr>
                          <a:xfrm>
                            <a:off x="1199476" y="372306"/>
                            <a:ext cx="36195" cy="36195"/>
                          </a:xfrm>
                          <a:custGeom>
                            <a:avLst/>
                            <a:gdLst/>
                            <a:ahLst/>
                            <a:cxnLst/>
                            <a:rect l="l" t="t" r="r" b="b"/>
                            <a:pathLst>
                              <a:path w="36195" h="36195">
                                <a:moveTo>
                                  <a:pt x="17957" y="0"/>
                                </a:moveTo>
                                <a:lnTo>
                                  <a:pt x="10967" y="1411"/>
                                </a:lnTo>
                                <a:lnTo>
                                  <a:pt x="5259" y="5260"/>
                                </a:lnTo>
                                <a:lnTo>
                                  <a:pt x="1411" y="10972"/>
                                </a:lnTo>
                                <a:lnTo>
                                  <a:pt x="0" y="17970"/>
                                </a:lnTo>
                                <a:lnTo>
                                  <a:pt x="1411" y="24962"/>
                                </a:lnTo>
                                <a:lnTo>
                                  <a:pt x="5259" y="30675"/>
                                </a:lnTo>
                                <a:lnTo>
                                  <a:pt x="10967" y="34527"/>
                                </a:lnTo>
                                <a:lnTo>
                                  <a:pt x="17957" y="35941"/>
                                </a:lnTo>
                                <a:lnTo>
                                  <a:pt x="24950" y="34527"/>
                                </a:lnTo>
                                <a:lnTo>
                                  <a:pt x="30662" y="30675"/>
                                </a:lnTo>
                                <a:lnTo>
                                  <a:pt x="34515" y="24962"/>
                                </a:lnTo>
                                <a:lnTo>
                                  <a:pt x="35928" y="17970"/>
                                </a:lnTo>
                                <a:lnTo>
                                  <a:pt x="34515" y="10972"/>
                                </a:lnTo>
                                <a:lnTo>
                                  <a:pt x="30662" y="5260"/>
                                </a:lnTo>
                                <a:lnTo>
                                  <a:pt x="24950" y="1411"/>
                                </a:lnTo>
                                <a:lnTo>
                                  <a:pt x="17957" y="0"/>
                                </a:lnTo>
                                <a:close/>
                              </a:path>
                            </a:pathLst>
                          </a:custGeom>
                          <a:solidFill>
                            <a:srgbClr val="FF7F7A"/>
                          </a:solidFill>
                        </wps:spPr>
                        <wps:bodyPr wrap="square" lIns="0" tIns="0" rIns="0" bIns="0" rtlCol="0">
                          <a:prstTxWarp prst="textNoShape">
                            <a:avLst/>
                          </a:prstTxWarp>
                          <a:noAutofit/>
                        </wps:bodyPr>
                      </wps:wsp>
                      <wps:wsp>
                        <wps:cNvPr id="1639" name="Graphic 1639"/>
                        <wps:cNvSpPr/>
                        <wps:spPr>
                          <a:xfrm>
                            <a:off x="1199476" y="372306"/>
                            <a:ext cx="36195" cy="36195"/>
                          </a:xfrm>
                          <a:custGeom>
                            <a:avLst/>
                            <a:gdLst/>
                            <a:ahLst/>
                            <a:cxnLst/>
                            <a:rect l="l" t="t" r="r" b="b"/>
                            <a:pathLst>
                              <a:path w="36195" h="36195">
                                <a:moveTo>
                                  <a:pt x="35928" y="17970"/>
                                </a:moveTo>
                                <a:lnTo>
                                  <a:pt x="34515" y="24962"/>
                                </a:lnTo>
                                <a:lnTo>
                                  <a:pt x="30662" y="30675"/>
                                </a:lnTo>
                                <a:lnTo>
                                  <a:pt x="24950" y="34527"/>
                                </a:lnTo>
                                <a:lnTo>
                                  <a:pt x="17957" y="35941"/>
                                </a:lnTo>
                                <a:lnTo>
                                  <a:pt x="10967" y="34527"/>
                                </a:lnTo>
                                <a:lnTo>
                                  <a:pt x="5259" y="30675"/>
                                </a:lnTo>
                                <a:lnTo>
                                  <a:pt x="1411" y="24962"/>
                                </a:lnTo>
                                <a:lnTo>
                                  <a:pt x="0" y="17970"/>
                                </a:lnTo>
                                <a:lnTo>
                                  <a:pt x="1411" y="10972"/>
                                </a:lnTo>
                                <a:lnTo>
                                  <a:pt x="5259" y="5260"/>
                                </a:lnTo>
                                <a:lnTo>
                                  <a:pt x="10967" y="1411"/>
                                </a:lnTo>
                                <a:lnTo>
                                  <a:pt x="17957" y="0"/>
                                </a:lnTo>
                                <a:lnTo>
                                  <a:pt x="24950" y="1411"/>
                                </a:lnTo>
                                <a:lnTo>
                                  <a:pt x="30662" y="5260"/>
                                </a:lnTo>
                                <a:lnTo>
                                  <a:pt x="34515" y="10972"/>
                                </a:lnTo>
                                <a:lnTo>
                                  <a:pt x="35928" y="17970"/>
                                </a:lnTo>
                                <a:close/>
                              </a:path>
                            </a:pathLst>
                          </a:custGeom>
                          <a:ln w="5613">
                            <a:solidFill>
                              <a:srgbClr val="FF7F7A"/>
                            </a:solidFill>
                            <a:prstDash val="solid"/>
                          </a:ln>
                        </wps:spPr>
                        <wps:bodyPr wrap="square" lIns="0" tIns="0" rIns="0" bIns="0" rtlCol="0">
                          <a:prstTxWarp prst="textNoShape">
                            <a:avLst/>
                          </a:prstTxWarp>
                          <a:noAutofit/>
                        </wps:bodyPr>
                      </wps:wsp>
                      <wps:wsp>
                        <wps:cNvPr id="1640" name="Graphic 1640"/>
                        <wps:cNvSpPr/>
                        <wps:spPr>
                          <a:xfrm>
                            <a:off x="1488579" y="275939"/>
                            <a:ext cx="36195" cy="36195"/>
                          </a:xfrm>
                          <a:custGeom>
                            <a:avLst/>
                            <a:gdLst/>
                            <a:ahLst/>
                            <a:cxnLst/>
                            <a:rect l="l" t="t" r="r" b="b"/>
                            <a:pathLst>
                              <a:path w="36195" h="36195">
                                <a:moveTo>
                                  <a:pt x="17957" y="0"/>
                                </a:moveTo>
                                <a:lnTo>
                                  <a:pt x="8039" y="0"/>
                                </a:lnTo>
                                <a:lnTo>
                                  <a:pt x="0" y="8051"/>
                                </a:lnTo>
                                <a:lnTo>
                                  <a:pt x="0" y="17957"/>
                                </a:lnTo>
                                <a:lnTo>
                                  <a:pt x="1411" y="24950"/>
                                </a:lnTo>
                                <a:lnTo>
                                  <a:pt x="5259" y="30662"/>
                                </a:lnTo>
                                <a:lnTo>
                                  <a:pt x="10967" y="34515"/>
                                </a:lnTo>
                                <a:lnTo>
                                  <a:pt x="17957" y="35928"/>
                                </a:lnTo>
                                <a:lnTo>
                                  <a:pt x="24955" y="34515"/>
                                </a:lnTo>
                                <a:lnTo>
                                  <a:pt x="30667" y="30662"/>
                                </a:lnTo>
                                <a:lnTo>
                                  <a:pt x="34517" y="24950"/>
                                </a:lnTo>
                                <a:lnTo>
                                  <a:pt x="35928" y="17957"/>
                                </a:lnTo>
                                <a:lnTo>
                                  <a:pt x="34517" y="10972"/>
                                </a:lnTo>
                                <a:lnTo>
                                  <a:pt x="30667" y="5264"/>
                                </a:lnTo>
                                <a:lnTo>
                                  <a:pt x="24955" y="1412"/>
                                </a:lnTo>
                                <a:lnTo>
                                  <a:pt x="17957" y="0"/>
                                </a:lnTo>
                                <a:close/>
                              </a:path>
                            </a:pathLst>
                          </a:custGeom>
                          <a:solidFill>
                            <a:srgbClr val="FF7F7A"/>
                          </a:solidFill>
                        </wps:spPr>
                        <wps:bodyPr wrap="square" lIns="0" tIns="0" rIns="0" bIns="0" rtlCol="0">
                          <a:prstTxWarp prst="textNoShape">
                            <a:avLst/>
                          </a:prstTxWarp>
                          <a:noAutofit/>
                        </wps:bodyPr>
                      </wps:wsp>
                      <wps:wsp>
                        <wps:cNvPr id="1641" name="Graphic 1641"/>
                        <wps:cNvSpPr/>
                        <wps:spPr>
                          <a:xfrm>
                            <a:off x="1488579" y="275939"/>
                            <a:ext cx="36195" cy="36195"/>
                          </a:xfrm>
                          <a:custGeom>
                            <a:avLst/>
                            <a:gdLst/>
                            <a:ahLst/>
                            <a:cxnLst/>
                            <a:rect l="l" t="t" r="r" b="b"/>
                            <a:pathLst>
                              <a:path w="36195" h="36195">
                                <a:moveTo>
                                  <a:pt x="35928" y="17957"/>
                                </a:moveTo>
                                <a:lnTo>
                                  <a:pt x="34517" y="24950"/>
                                </a:lnTo>
                                <a:lnTo>
                                  <a:pt x="30667" y="30662"/>
                                </a:lnTo>
                                <a:lnTo>
                                  <a:pt x="24955" y="34515"/>
                                </a:lnTo>
                                <a:lnTo>
                                  <a:pt x="17957" y="35928"/>
                                </a:lnTo>
                                <a:lnTo>
                                  <a:pt x="10967" y="34515"/>
                                </a:lnTo>
                                <a:lnTo>
                                  <a:pt x="5259" y="30662"/>
                                </a:lnTo>
                                <a:lnTo>
                                  <a:pt x="1411" y="24950"/>
                                </a:lnTo>
                                <a:lnTo>
                                  <a:pt x="0" y="17957"/>
                                </a:lnTo>
                                <a:lnTo>
                                  <a:pt x="0" y="8051"/>
                                </a:lnTo>
                                <a:lnTo>
                                  <a:pt x="8039" y="0"/>
                                </a:lnTo>
                                <a:lnTo>
                                  <a:pt x="17957" y="0"/>
                                </a:lnTo>
                                <a:lnTo>
                                  <a:pt x="24955" y="1412"/>
                                </a:lnTo>
                                <a:lnTo>
                                  <a:pt x="30667" y="5264"/>
                                </a:lnTo>
                                <a:lnTo>
                                  <a:pt x="34517" y="10972"/>
                                </a:lnTo>
                                <a:lnTo>
                                  <a:pt x="35928" y="17957"/>
                                </a:lnTo>
                                <a:close/>
                              </a:path>
                            </a:pathLst>
                          </a:custGeom>
                          <a:ln w="5613">
                            <a:solidFill>
                              <a:srgbClr val="FF7F7A"/>
                            </a:solidFill>
                            <a:prstDash val="solid"/>
                          </a:ln>
                        </wps:spPr>
                        <wps:bodyPr wrap="square" lIns="0" tIns="0" rIns="0" bIns="0" rtlCol="0">
                          <a:prstTxWarp prst="textNoShape">
                            <a:avLst/>
                          </a:prstTxWarp>
                          <a:noAutofit/>
                        </wps:bodyPr>
                      </wps:wsp>
                      <wps:wsp>
                        <wps:cNvPr id="1642" name="Graphic 1642"/>
                        <wps:cNvSpPr/>
                        <wps:spPr>
                          <a:xfrm>
                            <a:off x="1776056" y="502964"/>
                            <a:ext cx="36195" cy="36195"/>
                          </a:xfrm>
                          <a:custGeom>
                            <a:avLst/>
                            <a:gdLst/>
                            <a:ahLst/>
                            <a:cxnLst/>
                            <a:rect l="l" t="t" r="r" b="b"/>
                            <a:pathLst>
                              <a:path w="36195" h="36195">
                                <a:moveTo>
                                  <a:pt x="17957" y="0"/>
                                </a:moveTo>
                                <a:lnTo>
                                  <a:pt x="10967" y="1415"/>
                                </a:lnTo>
                                <a:lnTo>
                                  <a:pt x="5259" y="5272"/>
                                </a:lnTo>
                                <a:lnTo>
                                  <a:pt x="1411" y="10988"/>
                                </a:lnTo>
                                <a:lnTo>
                                  <a:pt x="0" y="17983"/>
                                </a:lnTo>
                                <a:lnTo>
                                  <a:pt x="1411" y="24970"/>
                                </a:lnTo>
                                <a:lnTo>
                                  <a:pt x="5259" y="30683"/>
                                </a:lnTo>
                                <a:lnTo>
                                  <a:pt x="10967" y="34538"/>
                                </a:lnTo>
                                <a:lnTo>
                                  <a:pt x="17957" y="35953"/>
                                </a:lnTo>
                                <a:lnTo>
                                  <a:pt x="24955" y="34538"/>
                                </a:lnTo>
                                <a:lnTo>
                                  <a:pt x="30667" y="30683"/>
                                </a:lnTo>
                                <a:lnTo>
                                  <a:pt x="34517" y="24970"/>
                                </a:lnTo>
                                <a:lnTo>
                                  <a:pt x="35928" y="17983"/>
                                </a:lnTo>
                                <a:lnTo>
                                  <a:pt x="34517" y="10988"/>
                                </a:lnTo>
                                <a:lnTo>
                                  <a:pt x="30667" y="5272"/>
                                </a:lnTo>
                                <a:lnTo>
                                  <a:pt x="24955" y="1415"/>
                                </a:lnTo>
                                <a:lnTo>
                                  <a:pt x="17957" y="0"/>
                                </a:lnTo>
                                <a:close/>
                              </a:path>
                            </a:pathLst>
                          </a:custGeom>
                          <a:solidFill>
                            <a:srgbClr val="FF7F7A"/>
                          </a:solidFill>
                        </wps:spPr>
                        <wps:bodyPr wrap="square" lIns="0" tIns="0" rIns="0" bIns="0" rtlCol="0">
                          <a:prstTxWarp prst="textNoShape">
                            <a:avLst/>
                          </a:prstTxWarp>
                          <a:noAutofit/>
                        </wps:bodyPr>
                      </wps:wsp>
                      <wps:wsp>
                        <wps:cNvPr id="1643" name="Graphic 1643"/>
                        <wps:cNvSpPr/>
                        <wps:spPr>
                          <a:xfrm>
                            <a:off x="1776056" y="502977"/>
                            <a:ext cx="36195" cy="36195"/>
                          </a:xfrm>
                          <a:custGeom>
                            <a:avLst/>
                            <a:gdLst/>
                            <a:ahLst/>
                            <a:cxnLst/>
                            <a:rect l="l" t="t" r="r" b="b"/>
                            <a:pathLst>
                              <a:path w="36195" h="36195">
                                <a:moveTo>
                                  <a:pt x="35928" y="17970"/>
                                </a:moveTo>
                                <a:lnTo>
                                  <a:pt x="34517" y="24962"/>
                                </a:lnTo>
                                <a:lnTo>
                                  <a:pt x="30667" y="30675"/>
                                </a:lnTo>
                                <a:lnTo>
                                  <a:pt x="24955" y="34527"/>
                                </a:lnTo>
                                <a:lnTo>
                                  <a:pt x="17957" y="35941"/>
                                </a:lnTo>
                                <a:lnTo>
                                  <a:pt x="10967" y="34527"/>
                                </a:lnTo>
                                <a:lnTo>
                                  <a:pt x="5259" y="30675"/>
                                </a:lnTo>
                                <a:lnTo>
                                  <a:pt x="1411" y="24962"/>
                                </a:lnTo>
                                <a:lnTo>
                                  <a:pt x="0" y="17970"/>
                                </a:lnTo>
                                <a:lnTo>
                                  <a:pt x="1411" y="10978"/>
                                </a:lnTo>
                                <a:lnTo>
                                  <a:pt x="5259" y="5265"/>
                                </a:lnTo>
                                <a:lnTo>
                                  <a:pt x="10967" y="1413"/>
                                </a:lnTo>
                                <a:lnTo>
                                  <a:pt x="17957" y="0"/>
                                </a:lnTo>
                                <a:lnTo>
                                  <a:pt x="24955" y="1413"/>
                                </a:lnTo>
                                <a:lnTo>
                                  <a:pt x="30667" y="5265"/>
                                </a:lnTo>
                                <a:lnTo>
                                  <a:pt x="34517" y="10978"/>
                                </a:lnTo>
                                <a:lnTo>
                                  <a:pt x="35928" y="17970"/>
                                </a:lnTo>
                                <a:close/>
                              </a:path>
                            </a:pathLst>
                          </a:custGeom>
                          <a:ln w="5613">
                            <a:solidFill>
                              <a:srgbClr val="FF7F7A"/>
                            </a:solidFill>
                            <a:prstDash val="solid"/>
                          </a:ln>
                        </wps:spPr>
                        <wps:bodyPr wrap="square" lIns="0" tIns="0" rIns="0" bIns="0" rtlCol="0">
                          <a:prstTxWarp prst="textNoShape">
                            <a:avLst/>
                          </a:prstTxWarp>
                          <a:noAutofit/>
                        </wps:bodyPr>
                      </wps:wsp>
                      <wps:wsp>
                        <wps:cNvPr id="1644" name="Graphic 1644"/>
                        <wps:cNvSpPr/>
                        <wps:spPr>
                          <a:xfrm>
                            <a:off x="2065172" y="643451"/>
                            <a:ext cx="36195" cy="36195"/>
                          </a:xfrm>
                          <a:custGeom>
                            <a:avLst/>
                            <a:gdLst/>
                            <a:ahLst/>
                            <a:cxnLst/>
                            <a:rect l="l" t="t" r="r" b="b"/>
                            <a:pathLst>
                              <a:path w="36195" h="36195">
                                <a:moveTo>
                                  <a:pt x="17957" y="0"/>
                                </a:moveTo>
                                <a:lnTo>
                                  <a:pt x="10967" y="1413"/>
                                </a:lnTo>
                                <a:lnTo>
                                  <a:pt x="5259" y="5265"/>
                                </a:lnTo>
                                <a:lnTo>
                                  <a:pt x="1411" y="10978"/>
                                </a:lnTo>
                                <a:lnTo>
                                  <a:pt x="0" y="17970"/>
                                </a:lnTo>
                                <a:lnTo>
                                  <a:pt x="1411" y="24957"/>
                                </a:lnTo>
                                <a:lnTo>
                                  <a:pt x="5259" y="30670"/>
                                </a:lnTo>
                                <a:lnTo>
                                  <a:pt x="10967" y="34526"/>
                                </a:lnTo>
                                <a:lnTo>
                                  <a:pt x="17957" y="35940"/>
                                </a:lnTo>
                                <a:lnTo>
                                  <a:pt x="24955" y="34526"/>
                                </a:lnTo>
                                <a:lnTo>
                                  <a:pt x="30667" y="30670"/>
                                </a:lnTo>
                                <a:lnTo>
                                  <a:pt x="34517" y="24957"/>
                                </a:lnTo>
                                <a:lnTo>
                                  <a:pt x="35928" y="17970"/>
                                </a:lnTo>
                                <a:lnTo>
                                  <a:pt x="34517" y="10978"/>
                                </a:lnTo>
                                <a:lnTo>
                                  <a:pt x="30667" y="5265"/>
                                </a:lnTo>
                                <a:lnTo>
                                  <a:pt x="24955" y="1413"/>
                                </a:lnTo>
                                <a:lnTo>
                                  <a:pt x="17957" y="0"/>
                                </a:lnTo>
                                <a:close/>
                              </a:path>
                            </a:pathLst>
                          </a:custGeom>
                          <a:solidFill>
                            <a:srgbClr val="FF7F7A"/>
                          </a:solidFill>
                        </wps:spPr>
                        <wps:bodyPr wrap="square" lIns="0" tIns="0" rIns="0" bIns="0" rtlCol="0">
                          <a:prstTxWarp prst="textNoShape">
                            <a:avLst/>
                          </a:prstTxWarp>
                          <a:noAutofit/>
                        </wps:bodyPr>
                      </wps:wsp>
                      <wps:wsp>
                        <wps:cNvPr id="1645" name="Graphic 1645"/>
                        <wps:cNvSpPr/>
                        <wps:spPr>
                          <a:xfrm>
                            <a:off x="2065172" y="643451"/>
                            <a:ext cx="36195" cy="36195"/>
                          </a:xfrm>
                          <a:custGeom>
                            <a:avLst/>
                            <a:gdLst/>
                            <a:ahLst/>
                            <a:cxnLst/>
                            <a:rect l="l" t="t" r="r" b="b"/>
                            <a:pathLst>
                              <a:path w="36195" h="36195">
                                <a:moveTo>
                                  <a:pt x="35928" y="17970"/>
                                </a:moveTo>
                                <a:lnTo>
                                  <a:pt x="34517" y="24957"/>
                                </a:lnTo>
                                <a:lnTo>
                                  <a:pt x="30667" y="30670"/>
                                </a:lnTo>
                                <a:lnTo>
                                  <a:pt x="24955" y="34526"/>
                                </a:lnTo>
                                <a:lnTo>
                                  <a:pt x="17957" y="35940"/>
                                </a:lnTo>
                                <a:lnTo>
                                  <a:pt x="10967" y="34526"/>
                                </a:lnTo>
                                <a:lnTo>
                                  <a:pt x="5259" y="30670"/>
                                </a:lnTo>
                                <a:lnTo>
                                  <a:pt x="1411" y="24957"/>
                                </a:lnTo>
                                <a:lnTo>
                                  <a:pt x="0" y="17970"/>
                                </a:lnTo>
                                <a:lnTo>
                                  <a:pt x="1411" y="10978"/>
                                </a:lnTo>
                                <a:lnTo>
                                  <a:pt x="5259" y="5265"/>
                                </a:lnTo>
                                <a:lnTo>
                                  <a:pt x="10967" y="1413"/>
                                </a:lnTo>
                                <a:lnTo>
                                  <a:pt x="17957" y="0"/>
                                </a:lnTo>
                                <a:lnTo>
                                  <a:pt x="24955" y="1413"/>
                                </a:lnTo>
                                <a:lnTo>
                                  <a:pt x="30667" y="5265"/>
                                </a:lnTo>
                                <a:lnTo>
                                  <a:pt x="34517" y="10978"/>
                                </a:lnTo>
                                <a:lnTo>
                                  <a:pt x="35928" y="17970"/>
                                </a:lnTo>
                                <a:close/>
                              </a:path>
                            </a:pathLst>
                          </a:custGeom>
                          <a:ln w="5613">
                            <a:solidFill>
                              <a:srgbClr val="FF7F7A"/>
                            </a:solidFill>
                            <a:prstDash val="solid"/>
                          </a:ln>
                        </wps:spPr>
                        <wps:bodyPr wrap="square" lIns="0" tIns="0" rIns="0" bIns="0" rtlCol="0">
                          <a:prstTxWarp prst="textNoShape">
                            <a:avLst/>
                          </a:prstTxWarp>
                          <a:noAutofit/>
                        </wps:bodyPr>
                      </wps:wsp>
                      <wps:wsp>
                        <wps:cNvPr id="1646" name="Graphic 1646"/>
                        <wps:cNvSpPr/>
                        <wps:spPr>
                          <a:xfrm>
                            <a:off x="2354287" y="772483"/>
                            <a:ext cx="36195" cy="36195"/>
                          </a:xfrm>
                          <a:custGeom>
                            <a:avLst/>
                            <a:gdLst/>
                            <a:ahLst/>
                            <a:cxnLst/>
                            <a:rect l="l" t="t" r="r" b="b"/>
                            <a:pathLst>
                              <a:path w="36195" h="36195">
                                <a:moveTo>
                                  <a:pt x="17957" y="0"/>
                                </a:moveTo>
                                <a:lnTo>
                                  <a:pt x="10962" y="1413"/>
                                </a:lnTo>
                                <a:lnTo>
                                  <a:pt x="5254" y="5265"/>
                                </a:lnTo>
                                <a:lnTo>
                                  <a:pt x="1409" y="10978"/>
                                </a:lnTo>
                                <a:lnTo>
                                  <a:pt x="0" y="17970"/>
                                </a:lnTo>
                                <a:lnTo>
                                  <a:pt x="1409" y="24962"/>
                                </a:lnTo>
                                <a:lnTo>
                                  <a:pt x="5254" y="30675"/>
                                </a:lnTo>
                                <a:lnTo>
                                  <a:pt x="10962" y="34527"/>
                                </a:lnTo>
                                <a:lnTo>
                                  <a:pt x="17957" y="35941"/>
                                </a:lnTo>
                                <a:lnTo>
                                  <a:pt x="24950" y="34527"/>
                                </a:lnTo>
                                <a:lnTo>
                                  <a:pt x="30662" y="30675"/>
                                </a:lnTo>
                                <a:lnTo>
                                  <a:pt x="34515" y="24962"/>
                                </a:lnTo>
                                <a:lnTo>
                                  <a:pt x="35928" y="17970"/>
                                </a:lnTo>
                                <a:lnTo>
                                  <a:pt x="34515" y="10978"/>
                                </a:lnTo>
                                <a:lnTo>
                                  <a:pt x="30662" y="5265"/>
                                </a:lnTo>
                                <a:lnTo>
                                  <a:pt x="24950" y="1413"/>
                                </a:lnTo>
                                <a:lnTo>
                                  <a:pt x="17957" y="0"/>
                                </a:lnTo>
                                <a:close/>
                              </a:path>
                            </a:pathLst>
                          </a:custGeom>
                          <a:solidFill>
                            <a:srgbClr val="FF7F7A"/>
                          </a:solidFill>
                        </wps:spPr>
                        <wps:bodyPr wrap="square" lIns="0" tIns="0" rIns="0" bIns="0" rtlCol="0">
                          <a:prstTxWarp prst="textNoShape">
                            <a:avLst/>
                          </a:prstTxWarp>
                          <a:noAutofit/>
                        </wps:bodyPr>
                      </wps:wsp>
                      <wps:wsp>
                        <wps:cNvPr id="1647" name="Graphic 1647"/>
                        <wps:cNvSpPr/>
                        <wps:spPr>
                          <a:xfrm>
                            <a:off x="2354275" y="772483"/>
                            <a:ext cx="36195" cy="36195"/>
                          </a:xfrm>
                          <a:custGeom>
                            <a:avLst/>
                            <a:gdLst/>
                            <a:ahLst/>
                            <a:cxnLst/>
                            <a:rect l="l" t="t" r="r" b="b"/>
                            <a:pathLst>
                              <a:path w="36195" h="36195">
                                <a:moveTo>
                                  <a:pt x="35928" y="17970"/>
                                </a:moveTo>
                                <a:lnTo>
                                  <a:pt x="34517" y="24962"/>
                                </a:lnTo>
                                <a:lnTo>
                                  <a:pt x="30668" y="30675"/>
                                </a:lnTo>
                                <a:lnTo>
                                  <a:pt x="24960" y="34527"/>
                                </a:lnTo>
                                <a:lnTo>
                                  <a:pt x="17970" y="35941"/>
                                </a:lnTo>
                                <a:lnTo>
                                  <a:pt x="10972" y="34527"/>
                                </a:lnTo>
                                <a:lnTo>
                                  <a:pt x="5260" y="30675"/>
                                </a:lnTo>
                                <a:lnTo>
                                  <a:pt x="1411" y="24962"/>
                                </a:lnTo>
                                <a:lnTo>
                                  <a:pt x="0" y="17970"/>
                                </a:lnTo>
                                <a:lnTo>
                                  <a:pt x="1411" y="10978"/>
                                </a:lnTo>
                                <a:lnTo>
                                  <a:pt x="5260" y="5265"/>
                                </a:lnTo>
                                <a:lnTo>
                                  <a:pt x="10972" y="1413"/>
                                </a:lnTo>
                                <a:lnTo>
                                  <a:pt x="17970" y="0"/>
                                </a:lnTo>
                                <a:lnTo>
                                  <a:pt x="24960" y="1413"/>
                                </a:lnTo>
                                <a:lnTo>
                                  <a:pt x="30668" y="5265"/>
                                </a:lnTo>
                                <a:lnTo>
                                  <a:pt x="34517" y="10978"/>
                                </a:lnTo>
                                <a:lnTo>
                                  <a:pt x="35928" y="17970"/>
                                </a:lnTo>
                                <a:close/>
                              </a:path>
                            </a:pathLst>
                          </a:custGeom>
                          <a:ln w="5613">
                            <a:solidFill>
                              <a:srgbClr val="FF7F7A"/>
                            </a:solidFill>
                            <a:prstDash val="solid"/>
                          </a:ln>
                        </wps:spPr>
                        <wps:bodyPr wrap="square" lIns="0" tIns="0" rIns="0" bIns="0" rtlCol="0">
                          <a:prstTxWarp prst="textNoShape">
                            <a:avLst/>
                          </a:prstTxWarp>
                          <a:noAutofit/>
                        </wps:bodyPr>
                      </wps:wsp>
                      <wps:wsp>
                        <wps:cNvPr id="1648" name="Graphic 1648"/>
                        <wps:cNvSpPr/>
                        <wps:spPr>
                          <a:xfrm>
                            <a:off x="2643390" y="558514"/>
                            <a:ext cx="36195" cy="36195"/>
                          </a:xfrm>
                          <a:custGeom>
                            <a:avLst/>
                            <a:gdLst/>
                            <a:ahLst/>
                            <a:cxnLst/>
                            <a:rect l="l" t="t" r="r" b="b"/>
                            <a:pathLst>
                              <a:path w="36195" h="36195">
                                <a:moveTo>
                                  <a:pt x="17957" y="0"/>
                                </a:moveTo>
                                <a:lnTo>
                                  <a:pt x="10967" y="1411"/>
                                </a:lnTo>
                                <a:lnTo>
                                  <a:pt x="5259" y="5260"/>
                                </a:lnTo>
                                <a:lnTo>
                                  <a:pt x="1411" y="10972"/>
                                </a:lnTo>
                                <a:lnTo>
                                  <a:pt x="0" y="17970"/>
                                </a:lnTo>
                                <a:lnTo>
                                  <a:pt x="1411" y="24957"/>
                                </a:lnTo>
                                <a:lnTo>
                                  <a:pt x="5259" y="30670"/>
                                </a:lnTo>
                                <a:lnTo>
                                  <a:pt x="10967" y="34526"/>
                                </a:lnTo>
                                <a:lnTo>
                                  <a:pt x="17957" y="35940"/>
                                </a:lnTo>
                                <a:lnTo>
                                  <a:pt x="24955" y="34526"/>
                                </a:lnTo>
                                <a:lnTo>
                                  <a:pt x="30667" y="30670"/>
                                </a:lnTo>
                                <a:lnTo>
                                  <a:pt x="34517" y="24957"/>
                                </a:lnTo>
                                <a:lnTo>
                                  <a:pt x="35928" y="17970"/>
                                </a:lnTo>
                                <a:lnTo>
                                  <a:pt x="34517" y="10972"/>
                                </a:lnTo>
                                <a:lnTo>
                                  <a:pt x="30667" y="5260"/>
                                </a:lnTo>
                                <a:lnTo>
                                  <a:pt x="24955" y="1411"/>
                                </a:lnTo>
                                <a:lnTo>
                                  <a:pt x="17957" y="0"/>
                                </a:lnTo>
                                <a:close/>
                              </a:path>
                            </a:pathLst>
                          </a:custGeom>
                          <a:solidFill>
                            <a:srgbClr val="FF7F7A"/>
                          </a:solidFill>
                        </wps:spPr>
                        <wps:bodyPr wrap="square" lIns="0" tIns="0" rIns="0" bIns="0" rtlCol="0">
                          <a:prstTxWarp prst="textNoShape">
                            <a:avLst/>
                          </a:prstTxWarp>
                          <a:noAutofit/>
                        </wps:bodyPr>
                      </wps:wsp>
                      <wps:wsp>
                        <wps:cNvPr id="1649" name="Graphic 1649"/>
                        <wps:cNvSpPr/>
                        <wps:spPr>
                          <a:xfrm>
                            <a:off x="2643390" y="558514"/>
                            <a:ext cx="36195" cy="36195"/>
                          </a:xfrm>
                          <a:custGeom>
                            <a:avLst/>
                            <a:gdLst/>
                            <a:ahLst/>
                            <a:cxnLst/>
                            <a:rect l="l" t="t" r="r" b="b"/>
                            <a:pathLst>
                              <a:path w="36195" h="36195">
                                <a:moveTo>
                                  <a:pt x="35928" y="17970"/>
                                </a:moveTo>
                                <a:lnTo>
                                  <a:pt x="34517" y="24957"/>
                                </a:lnTo>
                                <a:lnTo>
                                  <a:pt x="30667" y="30670"/>
                                </a:lnTo>
                                <a:lnTo>
                                  <a:pt x="24955" y="34526"/>
                                </a:lnTo>
                                <a:lnTo>
                                  <a:pt x="17957" y="35940"/>
                                </a:lnTo>
                                <a:lnTo>
                                  <a:pt x="10967" y="34526"/>
                                </a:lnTo>
                                <a:lnTo>
                                  <a:pt x="5259" y="30670"/>
                                </a:lnTo>
                                <a:lnTo>
                                  <a:pt x="1411" y="24957"/>
                                </a:lnTo>
                                <a:lnTo>
                                  <a:pt x="0" y="17970"/>
                                </a:lnTo>
                                <a:lnTo>
                                  <a:pt x="1411" y="10972"/>
                                </a:lnTo>
                                <a:lnTo>
                                  <a:pt x="5259" y="5260"/>
                                </a:lnTo>
                                <a:lnTo>
                                  <a:pt x="10967" y="1411"/>
                                </a:lnTo>
                                <a:lnTo>
                                  <a:pt x="17957" y="0"/>
                                </a:lnTo>
                                <a:lnTo>
                                  <a:pt x="24955" y="1411"/>
                                </a:lnTo>
                                <a:lnTo>
                                  <a:pt x="30667" y="5260"/>
                                </a:lnTo>
                                <a:lnTo>
                                  <a:pt x="34517" y="10972"/>
                                </a:lnTo>
                                <a:lnTo>
                                  <a:pt x="35928" y="17970"/>
                                </a:lnTo>
                                <a:close/>
                              </a:path>
                            </a:pathLst>
                          </a:custGeom>
                          <a:ln w="5613">
                            <a:solidFill>
                              <a:srgbClr val="FF7F7A"/>
                            </a:solidFill>
                            <a:prstDash val="solid"/>
                          </a:ln>
                        </wps:spPr>
                        <wps:bodyPr wrap="square" lIns="0" tIns="0" rIns="0" bIns="0" rtlCol="0">
                          <a:prstTxWarp prst="textNoShape">
                            <a:avLst/>
                          </a:prstTxWarp>
                          <a:noAutofit/>
                        </wps:bodyPr>
                      </wps:wsp>
                      <wps:wsp>
                        <wps:cNvPr id="1650" name="Graphic 1650"/>
                        <wps:cNvSpPr/>
                        <wps:spPr>
                          <a:xfrm>
                            <a:off x="2930867" y="716946"/>
                            <a:ext cx="36195" cy="36195"/>
                          </a:xfrm>
                          <a:custGeom>
                            <a:avLst/>
                            <a:gdLst/>
                            <a:ahLst/>
                            <a:cxnLst/>
                            <a:rect l="l" t="t" r="r" b="b"/>
                            <a:pathLst>
                              <a:path w="36195" h="36195">
                                <a:moveTo>
                                  <a:pt x="17957" y="0"/>
                                </a:moveTo>
                                <a:lnTo>
                                  <a:pt x="10967" y="1413"/>
                                </a:lnTo>
                                <a:lnTo>
                                  <a:pt x="5259" y="5265"/>
                                </a:lnTo>
                                <a:lnTo>
                                  <a:pt x="1411" y="10978"/>
                                </a:lnTo>
                                <a:lnTo>
                                  <a:pt x="0" y="17970"/>
                                </a:lnTo>
                                <a:lnTo>
                                  <a:pt x="1411" y="24962"/>
                                </a:lnTo>
                                <a:lnTo>
                                  <a:pt x="5259" y="30675"/>
                                </a:lnTo>
                                <a:lnTo>
                                  <a:pt x="10967" y="34527"/>
                                </a:lnTo>
                                <a:lnTo>
                                  <a:pt x="17957" y="35940"/>
                                </a:lnTo>
                                <a:lnTo>
                                  <a:pt x="24955" y="34527"/>
                                </a:lnTo>
                                <a:lnTo>
                                  <a:pt x="30667" y="30675"/>
                                </a:lnTo>
                                <a:lnTo>
                                  <a:pt x="34517" y="24962"/>
                                </a:lnTo>
                                <a:lnTo>
                                  <a:pt x="35928" y="17970"/>
                                </a:lnTo>
                                <a:lnTo>
                                  <a:pt x="34517" y="10978"/>
                                </a:lnTo>
                                <a:lnTo>
                                  <a:pt x="30667" y="5265"/>
                                </a:lnTo>
                                <a:lnTo>
                                  <a:pt x="24955" y="1413"/>
                                </a:lnTo>
                                <a:lnTo>
                                  <a:pt x="17957" y="0"/>
                                </a:lnTo>
                                <a:close/>
                              </a:path>
                            </a:pathLst>
                          </a:custGeom>
                          <a:solidFill>
                            <a:srgbClr val="FF7F7A"/>
                          </a:solidFill>
                        </wps:spPr>
                        <wps:bodyPr wrap="square" lIns="0" tIns="0" rIns="0" bIns="0" rtlCol="0">
                          <a:prstTxWarp prst="textNoShape">
                            <a:avLst/>
                          </a:prstTxWarp>
                          <a:noAutofit/>
                        </wps:bodyPr>
                      </wps:wsp>
                      <wps:wsp>
                        <wps:cNvPr id="1651" name="Graphic 1651"/>
                        <wps:cNvSpPr/>
                        <wps:spPr>
                          <a:xfrm>
                            <a:off x="2930867" y="716946"/>
                            <a:ext cx="36195" cy="36195"/>
                          </a:xfrm>
                          <a:custGeom>
                            <a:avLst/>
                            <a:gdLst/>
                            <a:ahLst/>
                            <a:cxnLst/>
                            <a:rect l="l" t="t" r="r" b="b"/>
                            <a:pathLst>
                              <a:path w="36195" h="36195">
                                <a:moveTo>
                                  <a:pt x="35928" y="17970"/>
                                </a:moveTo>
                                <a:lnTo>
                                  <a:pt x="34517" y="24962"/>
                                </a:lnTo>
                                <a:lnTo>
                                  <a:pt x="30668" y="30675"/>
                                </a:lnTo>
                                <a:lnTo>
                                  <a:pt x="24960" y="34527"/>
                                </a:lnTo>
                                <a:lnTo>
                                  <a:pt x="17970" y="35940"/>
                                </a:lnTo>
                                <a:lnTo>
                                  <a:pt x="10972" y="34527"/>
                                </a:lnTo>
                                <a:lnTo>
                                  <a:pt x="5260" y="30675"/>
                                </a:lnTo>
                                <a:lnTo>
                                  <a:pt x="1411" y="24962"/>
                                </a:lnTo>
                                <a:lnTo>
                                  <a:pt x="0" y="17970"/>
                                </a:lnTo>
                                <a:lnTo>
                                  <a:pt x="1411" y="10978"/>
                                </a:lnTo>
                                <a:lnTo>
                                  <a:pt x="5260" y="5265"/>
                                </a:lnTo>
                                <a:lnTo>
                                  <a:pt x="10972" y="1413"/>
                                </a:lnTo>
                                <a:lnTo>
                                  <a:pt x="17970" y="0"/>
                                </a:lnTo>
                                <a:lnTo>
                                  <a:pt x="24960" y="1413"/>
                                </a:lnTo>
                                <a:lnTo>
                                  <a:pt x="30668" y="5265"/>
                                </a:lnTo>
                                <a:lnTo>
                                  <a:pt x="34517" y="10978"/>
                                </a:lnTo>
                                <a:lnTo>
                                  <a:pt x="35928" y="17970"/>
                                </a:lnTo>
                                <a:close/>
                              </a:path>
                            </a:pathLst>
                          </a:custGeom>
                          <a:ln w="5613">
                            <a:solidFill>
                              <a:srgbClr val="FF7F7A"/>
                            </a:solidFill>
                            <a:prstDash val="solid"/>
                          </a:ln>
                        </wps:spPr>
                        <wps:bodyPr wrap="square" lIns="0" tIns="0" rIns="0" bIns="0" rtlCol="0">
                          <a:prstTxWarp prst="textNoShape">
                            <a:avLst/>
                          </a:prstTxWarp>
                          <a:noAutofit/>
                        </wps:bodyPr>
                      </wps:wsp>
                      <wps:wsp>
                        <wps:cNvPr id="1652" name="Graphic 1652"/>
                        <wps:cNvSpPr/>
                        <wps:spPr>
                          <a:xfrm>
                            <a:off x="638213" y="257790"/>
                            <a:ext cx="2306955" cy="845185"/>
                          </a:xfrm>
                          <a:custGeom>
                            <a:avLst/>
                            <a:gdLst/>
                            <a:ahLst/>
                            <a:cxnLst/>
                            <a:rect l="l" t="t" r="r" b="b"/>
                            <a:pathLst>
                              <a:path w="2306955" h="845185">
                                <a:moveTo>
                                  <a:pt x="2679" y="0"/>
                                </a:moveTo>
                                <a:lnTo>
                                  <a:pt x="1066" y="761"/>
                                </a:lnTo>
                                <a:lnTo>
                                  <a:pt x="0" y="3670"/>
                                </a:lnTo>
                                <a:lnTo>
                                  <a:pt x="762" y="5283"/>
                                </a:lnTo>
                                <a:lnTo>
                                  <a:pt x="40589" y="19799"/>
                                </a:lnTo>
                                <a:lnTo>
                                  <a:pt x="42202" y="19049"/>
                                </a:lnTo>
                                <a:lnTo>
                                  <a:pt x="43268" y="16128"/>
                                </a:lnTo>
                                <a:lnTo>
                                  <a:pt x="42519" y="14528"/>
                                </a:lnTo>
                                <a:lnTo>
                                  <a:pt x="2679" y="0"/>
                                </a:lnTo>
                                <a:close/>
                              </a:path>
                              <a:path w="2306955" h="845185">
                                <a:moveTo>
                                  <a:pt x="60706" y="21145"/>
                                </a:moveTo>
                                <a:lnTo>
                                  <a:pt x="59105" y="21894"/>
                                </a:lnTo>
                                <a:lnTo>
                                  <a:pt x="58039" y="24815"/>
                                </a:lnTo>
                                <a:lnTo>
                                  <a:pt x="58788" y="26428"/>
                                </a:lnTo>
                                <a:lnTo>
                                  <a:pt x="98628" y="40944"/>
                                </a:lnTo>
                                <a:lnTo>
                                  <a:pt x="100241" y="40195"/>
                                </a:lnTo>
                                <a:lnTo>
                                  <a:pt x="101307" y="37274"/>
                                </a:lnTo>
                                <a:lnTo>
                                  <a:pt x="100545" y="35674"/>
                                </a:lnTo>
                                <a:lnTo>
                                  <a:pt x="60706" y="21145"/>
                                </a:lnTo>
                                <a:close/>
                              </a:path>
                              <a:path w="2306955" h="845185">
                                <a:moveTo>
                                  <a:pt x="118745" y="42303"/>
                                </a:moveTo>
                                <a:lnTo>
                                  <a:pt x="117132" y="43052"/>
                                </a:lnTo>
                                <a:lnTo>
                                  <a:pt x="116065" y="45961"/>
                                </a:lnTo>
                                <a:lnTo>
                                  <a:pt x="116814" y="47574"/>
                                </a:lnTo>
                                <a:lnTo>
                                  <a:pt x="156654" y="62102"/>
                                </a:lnTo>
                                <a:lnTo>
                                  <a:pt x="158267" y="61340"/>
                                </a:lnTo>
                                <a:lnTo>
                                  <a:pt x="159334" y="58432"/>
                                </a:lnTo>
                                <a:lnTo>
                                  <a:pt x="158572" y="56832"/>
                                </a:lnTo>
                                <a:lnTo>
                                  <a:pt x="118745" y="42303"/>
                                </a:lnTo>
                                <a:close/>
                              </a:path>
                              <a:path w="2306955" h="845185">
                                <a:moveTo>
                                  <a:pt x="176758" y="63449"/>
                                </a:moveTo>
                                <a:lnTo>
                                  <a:pt x="175145" y="64198"/>
                                </a:lnTo>
                                <a:lnTo>
                                  <a:pt x="174091" y="67119"/>
                                </a:lnTo>
                                <a:lnTo>
                                  <a:pt x="174840" y="68719"/>
                                </a:lnTo>
                                <a:lnTo>
                                  <a:pt x="214680" y="83248"/>
                                </a:lnTo>
                                <a:lnTo>
                                  <a:pt x="216293" y="82499"/>
                                </a:lnTo>
                                <a:lnTo>
                                  <a:pt x="217360" y="79590"/>
                                </a:lnTo>
                                <a:lnTo>
                                  <a:pt x="216611" y="77977"/>
                                </a:lnTo>
                                <a:lnTo>
                                  <a:pt x="176758" y="63449"/>
                                </a:lnTo>
                                <a:close/>
                              </a:path>
                              <a:path w="2306955" h="845185">
                                <a:moveTo>
                                  <a:pt x="234797" y="84607"/>
                                </a:moveTo>
                                <a:lnTo>
                                  <a:pt x="233184" y="85356"/>
                                </a:lnTo>
                                <a:lnTo>
                                  <a:pt x="232130" y="88264"/>
                                </a:lnTo>
                                <a:lnTo>
                                  <a:pt x="232867" y="89877"/>
                                </a:lnTo>
                                <a:lnTo>
                                  <a:pt x="234340" y="90398"/>
                                </a:lnTo>
                                <a:lnTo>
                                  <a:pt x="272707" y="104406"/>
                                </a:lnTo>
                                <a:lnTo>
                                  <a:pt x="274332" y="103644"/>
                                </a:lnTo>
                                <a:lnTo>
                                  <a:pt x="275374" y="100736"/>
                                </a:lnTo>
                                <a:lnTo>
                                  <a:pt x="274637" y="99136"/>
                                </a:lnTo>
                                <a:lnTo>
                                  <a:pt x="273189" y="98590"/>
                                </a:lnTo>
                                <a:lnTo>
                                  <a:pt x="234797" y="84607"/>
                                </a:lnTo>
                                <a:close/>
                              </a:path>
                              <a:path w="2306955" h="845185">
                                <a:moveTo>
                                  <a:pt x="292823" y="105752"/>
                                </a:moveTo>
                                <a:lnTo>
                                  <a:pt x="291198" y="106502"/>
                                </a:lnTo>
                                <a:lnTo>
                                  <a:pt x="290156" y="109423"/>
                                </a:lnTo>
                                <a:lnTo>
                                  <a:pt x="290906" y="111023"/>
                                </a:lnTo>
                                <a:lnTo>
                                  <a:pt x="330746" y="125539"/>
                                </a:lnTo>
                                <a:lnTo>
                                  <a:pt x="332359" y="124802"/>
                                </a:lnTo>
                                <a:lnTo>
                                  <a:pt x="333413" y="121881"/>
                                </a:lnTo>
                                <a:lnTo>
                                  <a:pt x="332663" y="120268"/>
                                </a:lnTo>
                                <a:lnTo>
                                  <a:pt x="292823" y="105752"/>
                                </a:lnTo>
                                <a:close/>
                              </a:path>
                              <a:path w="2306955" h="845185">
                                <a:moveTo>
                                  <a:pt x="350850" y="126911"/>
                                </a:moveTo>
                                <a:lnTo>
                                  <a:pt x="349237" y="127647"/>
                                </a:lnTo>
                                <a:lnTo>
                                  <a:pt x="348183" y="130568"/>
                                </a:lnTo>
                                <a:lnTo>
                                  <a:pt x="348932" y="132181"/>
                                </a:lnTo>
                                <a:lnTo>
                                  <a:pt x="388772" y="146697"/>
                                </a:lnTo>
                                <a:lnTo>
                                  <a:pt x="390385" y="145935"/>
                                </a:lnTo>
                                <a:lnTo>
                                  <a:pt x="391439" y="143027"/>
                                </a:lnTo>
                                <a:lnTo>
                                  <a:pt x="390690" y="141414"/>
                                </a:lnTo>
                                <a:lnTo>
                                  <a:pt x="350850" y="126911"/>
                                </a:lnTo>
                                <a:close/>
                              </a:path>
                              <a:path w="2306955" h="845185">
                                <a:moveTo>
                                  <a:pt x="408889" y="148043"/>
                                </a:moveTo>
                                <a:lnTo>
                                  <a:pt x="407276" y="148793"/>
                                </a:lnTo>
                                <a:lnTo>
                                  <a:pt x="406209" y="151714"/>
                                </a:lnTo>
                                <a:lnTo>
                                  <a:pt x="406958" y="153327"/>
                                </a:lnTo>
                                <a:lnTo>
                                  <a:pt x="446798" y="167843"/>
                                </a:lnTo>
                                <a:lnTo>
                                  <a:pt x="448411" y="167106"/>
                                </a:lnTo>
                                <a:lnTo>
                                  <a:pt x="449465" y="164185"/>
                                </a:lnTo>
                                <a:lnTo>
                                  <a:pt x="448729" y="162572"/>
                                </a:lnTo>
                                <a:lnTo>
                                  <a:pt x="408889" y="148043"/>
                                </a:lnTo>
                                <a:close/>
                              </a:path>
                              <a:path w="2306955" h="845185">
                                <a:moveTo>
                                  <a:pt x="466915" y="169202"/>
                                </a:moveTo>
                                <a:lnTo>
                                  <a:pt x="465289" y="169951"/>
                                </a:lnTo>
                                <a:lnTo>
                                  <a:pt x="464235" y="172859"/>
                                </a:lnTo>
                                <a:lnTo>
                                  <a:pt x="464997" y="174485"/>
                                </a:lnTo>
                                <a:lnTo>
                                  <a:pt x="504825" y="189001"/>
                                </a:lnTo>
                                <a:lnTo>
                                  <a:pt x="506437" y="188239"/>
                                </a:lnTo>
                                <a:lnTo>
                                  <a:pt x="507504" y="185331"/>
                                </a:lnTo>
                                <a:lnTo>
                                  <a:pt x="506755" y="183718"/>
                                </a:lnTo>
                                <a:lnTo>
                                  <a:pt x="466915" y="169202"/>
                                </a:lnTo>
                                <a:close/>
                              </a:path>
                              <a:path w="2306955" h="845185">
                                <a:moveTo>
                                  <a:pt x="524941" y="190347"/>
                                </a:moveTo>
                                <a:lnTo>
                                  <a:pt x="523328" y="191096"/>
                                </a:lnTo>
                                <a:lnTo>
                                  <a:pt x="522262" y="194017"/>
                                </a:lnTo>
                                <a:lnTo>
                                  <a:pt x="523011" y="195618"/>
                                </a:lnTo>
                                <a:lnTo>
                                  <a:pt x="562863" y="210146"/>
                                </a:lnTo>
                                <a:lnTo>
                                  <a:pt x="564464" y="209397"/>
                                </a:lnTo>
                                <a:lnTo>
                                  <a:pt x="565531" y="206489"/>
                                </a:lnTo>
                                <a:lnTo>
                                  <a:pt x="564781" y="204876"/>
                                </a:lnTo>
                                <a:lnTo>
                                  <a:pt x="524941" y="190347"/>
                                </a:lnTo>
                                <a:close/>
                              </a:path>
                              <a:path w="2306955" h="845185">
                                <a:moveTo>
                                  <a:pt x="582968" y="211493"/>
                                </a:moveTo>
                                <a:lnTo>
                                  <a:pt x="581355" y="212255"/>
                                </a:lnTo>
                                <a:lnTo>
                                  <a:pt x="580301" y="215163"/>
                                </a:lnTo>
                                <a:lnTo>
                                  <a:pt x="581037" y="216776"/>
                                </a:lnTo>
                                <a:lnTo>
                                  <a:pt x="620890" y="231292"/>
                                </a:lnTo>
                                <a:lnTo>
                                  <a:pt x="622490" y="230543"/>
                                </a:lnTo>
                                <a:lnTo>
                                  <a:pt x="623557" y="227634"/>
                                </a:lnTo>
                                <a:lnTo>
                                  <a:pt x="622807" y="226021"/>
                                </a:lnTo>
                                <a:lnTo>
                                  <a:pt x="582968" y="211493"/>
                                </a:lnTo>
                                <a:close/>
                              </a:path>
                              <a:path w="2306955" h="845185">
                                <a:moveTo>
                                  <a:pt x="640994" y="232651"/>
                                </a:moveTo>
                                <a:lnTo>
                                  <a:pt x="639381" y="233400"/>
                                </a:lnTo>
                                <a:lnTo>
                                  <a:pt x="638314" y="236308"/>
                                </a:lnTo>
                                <a:lnTo>
                                  <a:pt x="639076" y="237921"/>
                                </a:lnTo>
                                <a:lnTo>
                                  <a:pt x="640524" y="238467"/>
                                </a:lnTo>
                                <a:lnTo>
                                  <a:pt x="678916" y="252450"/>
                                </a:lnTo>
                                <a:lnTo>
                                  <a:pt x="680529" y="251701"/>
                                </a:lnTo>
                                <a:lnTo>
                                  <a:pt x="681583" y="248792"/>
                                </a:lnTo>
                                <a:lnTo>
                                  <a:pt x="680847" y="247180"/>
                                </a:lnTo>
                                <a:lnTo>
                                  <a:pt x="640994" y="232651"/>
                                </a:lnTo>
                                <a:close/>
                              </a:path>
                              <a:path w="2306955" h="845185">
                                <a:moveTo>
                                  <a:pt x="699020" y="253796"/>
                                </a:moveTo>
                                <a:lnTo>
                                  <a:pt x="697420" y="254558"/>
                                </a:lnTo>
                                <a:lnTo>
                                  <a:pt x="696874" y="256006"/>
                                </a:lnTo>
                                <a:lnTo>
                                  <a:pt x="696353" y="257467"/>
                                </a:lnTo>
                                <a:lnTo>
                                  <a:pt x="697090" y="259079"/>
                                </a:lnTo>
                                <a:lnTo>
                                  <a:pt x="698563" y="259600"/>
                                </a:lnTo>
                                <a:lnTo>
                                  <a:pt x="736942" y="273596"/>
                                </a:lnTo>
                                <a:lnTo>
                                  <a:pt x="738555" y="272846"/>
                                </a:lnTo>
                                <a:lnTo>
                                  <a:pt x="739609" y="269925"/>
                                </a:lnTo>
                                <a:lnTo>
                                  <a:pt x="738860" y="268312"/>
                                </a:lnTo>
                                <a:lnTo>
                                  <a:pt x="699020" y="253796"/>
                                </a:lnTo>
                                <a:close/>
                              </a:path>
                              <a:path w="2306955" h="845185">
                                <a:moveTo>
                                  <a:pt x="757047" y="274954"/>
                                </a:moveTo>
                                <a:lnTo>
                                  <a:pt x="755446" y="275691"/>
                                </a:lnTo>
                                <a:lnTo>
                                  <a:pt x="754380" y="278612"/>
                                </a:lnTo>
                                <a:lnTo>
                                  <a:pt x="755129" y="280225"/>
                                </a:lnTo>
                                <a:lnTo>
                                  <a:pt x="794969" y="294741"/>
                                </a:lnTo>
                                <a:lnTo>
                                  <a:pt x="796582" y="293992"/>
                                </a:lnTo>
                                <a:lnTo>
                                  <a:pt x="797102" y="292531"/>
                                </a:lnTo>
                                <a:lnTo>
                                  <a:pt x="797648" y="291083"/>
                                </a:lnTo>
                                <a:lnTo>
                                  <a:pt x="796886" y="289471"/>
                                </a:lnTo>
                                <a:lnTo>
                                  <a:pt x="758520" y="275475"/>
                                </a:lnTo>
                                <a:lnTo>
                                  <a:pt x="757047" y="274954"/>
                                </a:lnTo>
                                <a:close/>
                              </a:path>
                              <a:path w="2306955" h="845185">
                                <a:moveTo>
                                  <a:pt x="815086" y="296087"/>
                                </a:moveTo>
                                <a:lnTo>
                                  <a:pt x="813460" y="296849"/>
                                </a:lnTo>
                                <a:lnTo>
                                  <a:pt x="812406" y="299758"/>
                                </a:lnTo>
                                <a:lnTo>
                                  <a:pt x="813155" y="301370"/>
                                </a:lnTo>
                                <a:lnTo>
                                  <a:pt x="852995" y="315899"/>
                                </a:lnTo>
                                <a:lnTo>
                                  <a:pt x="854608" y="315137"/>
                                </a:lnTo>
                                <a:lnTo>
                                  <a:pt x="855675" y="312229"/>
                                </a:lnTo>
                                <a:lnTo>
                                  <a:pt x="854925" y="310616"/>
                                </a:lnTo>
                                <a:lnTo>
                                  <a:pt x="815086" y="296087"/>
                                </a:lnTo>
                                <a:close/>
                              </a:path>
                              <a:path w="2306955" h="845185">
                                <a:moveTo>
                                  <a:pt x="873112" y="317245"/>
                                </a:moveTo>
                                <a:lnTo>
                                  <a:pt x="871499" y="317995"/>
                                </a:lnTo>
                                <a:lnTo>
                                  <a:pt x="870445" y="320903"/>
                                </a:lnTo>
                                <a:lnTo>
                                  <a:pt x="871181" y="322529"/>
                                </a:lnTo>
                                <a:lnTo>
                                  <a:pt x="911021" y="337045"/>
                                </a:lnTo>
                                <a:lnTo>
                                  <a:pt x="912634" y="336295"/>
                                </a:lnTo>
                                <a:lnTo>
                                  <a:pt x="913701" y="333374"/>
                                </a:lnTo>
                                <a:lnTo>
                                  <a:pt x="912952" y="331774"/>
                                </a:lnTo>
                                <a:lnTo>
                                  <a:pt x="911504" y="331228"/>
                                </a:lnTo>
                                <a:lnTo>
                                  <a:pt x="873112" y="317245"/>
                                </a:lnTo>
                                <a:close/>
                              </a:path>
                              <a:path w="2306955" h="845185">
                                <a:moveTo>
                                  <a:pt x="931138" y="338391"/>
                                </a:moveTo>
                                <a:lnTo>
                                  <a:pt x="929525" y="339153"/>
                                </a:lnTo>
                                <a:lnTo>
                                  <a:pt x="928471" y="342061"/>
                                </a:lnTo>
                                <a:lnTo>
                                  <a:pt x="929220" y="343674"/>
                                </a:lnTo>
                                <a:lnTo>
                                  <a:pt x="969060" y="358203"/>
                                </a:lnTo>
                                <a:lnTo>
                                  <a:pt x="970673" y="357441"/>
                                </a:lnTo>
                                <a:lnTo>
                                  <a:pt x="971727" y="354533"/>
                                </a:lnTo>
                                <a:lnTo>
                                  <a:pt x="970978" y="352920"/>
                                </a:lnTo>
                                <a:lnTo>
                                  <a:pt x="931138" y="338391"/>
                                </a:lnTo>
                                <a:close/>
                              </a:path>
                              <a:path w="2306955" h="845185">
                                <a:moveTo>
                                  <a:pt x="989164" y="359549"/>
                                </a:moveTo>
                                <a:lnTo>
                                  <a:pt x="987551" y="360298"/>
                                </a:lnTo>
                                <a:lnTo>
                                  <a:pt x="986497" y="363207"/>
                                </a:lnTo>
                                <a:lnTo>
                                  <a:pt x="987247" y="364820"/>
                                </a:lnTo>
                                <a:lnTo>
                                  <a:pt x="1025613" y="378815"/>
                                </a:lnTo>
                                <a:lnTo>
                                  <a:pt x="1027087" y="379336"/>
                                </a:lnTo>
                                <a:lnTo>
                                  <a:pt x="1028700" y="378599"/>
                                </a:lnTo>
                                <a:lnTo>
                                  <a:pt x="1029754" y="375678"/>
                                </a:lnTo>
                                <a:lnTo>
                                  <a:pt x="1029004" y="374065"/>
                                </a:lnTo>
                                <a:lnTo>
                                  <a:pt x="989164" y="359549"/>
                                </a:lnTo>
                                <a:close/>
                              </a:path>
                              <a:path w="2306955" h="845185">
                                <a:moveTo>
                                  <a:pt x="1047191" y="380695"/>
                                </a:moveTo>
                                <a:lnTo>
                                  <a:pt x="1045578" y="381444"/>
                                </a:lnTo>
                                <a:lnTo>
                                  <a:pt x="1044511" y="384365"/>
                                </a:lnTo>
                                <a:lnTo>
                                  <a:pt x="1045273" y="385978"/>
                                </a:lnTo>
                                <a:lnTo>
                                  <a:pt x="1085113" y="400494"/>
                                </a:lnTo>
                                <a:lnTo>
                                  <a:pt x="1086726" y="399745"/>
                                </a:lnTo>
                                <a:lnTo>
                                  <a:pt x="1087780" y="396836"/>
                                </a:lnTo>
                                <a:lnTo>
                                  <a:pt x="1087031" y="395211"/>
                                </a:lnTo>
                                <a:lnTo>
                                  <a:pt x="1048639" y="381241"/>
                                </a:lnTo>
                                <a:lnTo>
                                  <a:pt x="1047191" y="380695"/>
                                </a:lnTo>
                                <a:close/>
                              </a:path>
                              <a:path w="2306955" h="845185">
                                <a:moveTo>
                                  <a:pt x="1105230" y="401853"/>
                                </a:moveTo>
                                <a:lnTo>
                                  <a:pt x="1103617" y="402602"/>
                                </a:lnTo>
                                <a:lnTo>
                                  <a:pt x="1102550" y="405510"/>
                                </a:lnTo>
                                <a:lnTo>
                                  <a:pt x="1103299" y="407123"/>
                                </a:lnTo>
                                <a:lnTo>
                                  <a:pt x="1143139" y="421652"/>
                                </a:lnTo>
                                <a:lnTo>
                                  <a:pt x="1144752" y="420903"/>
                                </a:lnTo>
                                <a:lnTo>
                                  <a:pt x="1145806" y="417969"/>
                                </a:lnTo>
                                <a:lnTo>
                                  <a:pt x="1145070" y="416369"/>
                                </a:lnTo>
                                <a:lnTo>
                                  <a:pt x="1105230" y="401853"/>
                                </a:lnTo>
                                <a:close/>
                              </a:path>
                              <a:path w="2306955" h="845185">
                                <a:moveTo>
                                  <a:pt x="1163256" y="422998"/>
                                </a:moveTo>
                                <a:lnTo>
                                  <a:pt x="1161630" y="423760"/>
                                </a:lnTo>
                                <a:lnTo>
                                  <a:pt x="1160564" y="426669"/>
                                </a:lnTo>
                                <a:lnTo>
                                  <a:pt x="1161326" y="428282"/>
                                </a:lnTo>
                                <a:lnTo>
                                  <a:pt x="1201166" y="442785"/>
                                </a:lnTo>
                                <a:lnTo>
                                  <a:pt x="1202778" y="442036"/>
                                </a:lnTo>
                                <a:lnTo>
                                  <a:pt x="1203845" y="439127"/>
                                </a:lnTo>
                                <a:lnTo>
                                  <a:pt x="1203096" y="437514"/>
                                </a:lnTo>
                                <a:lnTo>
                                  <a:pt x="1163256" y="422998"/>
                                </a:lnTo>
                                <a:close/>
                              </a:path>
                              <a:path w="2306955" h="845185">
                                <a:moveTo>
                                  <a:pt x="1221282" y="444144"/>
                                </a:moveTo>
                                <a:lnTo>
                                  <a:pt x="1219669" y="444906"/>
                                </a:lnTo>
                                <a:lnTo>
                                  <a:pt x="1218603" y="447814"/>
                                </a:lnTo>
                                <a:lnTo>
                                  <a:pt x="1219352" y="449427"/>
                                </a:lnTo>
                                <a:lnTo>
                                  <a:pt x="1259205" y="463943"/>
                                </a:lnTo>
                                <a:lnTo>
                                  <a:pt x="1260805" y="463194"/>
                                </a:lnTo>
                                <a:lnTo>
                                  <a:pt x="1261872" y="460286"/>
                                </a:lnTo>
                                <a:lnTo>
                                  <a:pt x="1261122" y="458673"/>
                                </a:lnTo>
                                <a:lnTo>
                                  <a:pt x="1221282" y="444144"/>
                                </a:lnTo>
                                <a:close/>
                              </a:path>
                              <a:path w="2306955" h="845185">
                                <a:moveTo>
                                  <a:pt x="1279296" y="465302"/>
                                </a:moveTo>
                                <a:lnTo>
                                  <a:pt x="1277696" y="466051"/>
                                </a:lnTo>
                                <a:lnTo>
                                  <a:pt x="1276642" y="468972"/>
                                </a:lnTo>
                                <a:lnTo>
                                  <a:pt x="1277378" y="470573"/>
                                </a:lnTo>
                                <a:lnTo>
                                  <a:pt x="1317231" y="485089"/>
                                </a:lnTo>
                                <a:lnTo>
                                  <a:pt x="1318831" y="484352"/>
                                </a:lnTo>
                                <a:lnTo>
                                  <a:pt x="1319898" y="481431"/>
                                </a:lnTo>
                                <a:lnTo>
                                  <a:pt x="1319149" y="479818"/>
                                </a:lnTo>
                                <a:lnTo>
                                  <a:pt x="1279296" y="465302"/>
                                </a:lnTo>
                                <a:close/>
                              </a:path>
                              <a:path w="2306955" h="845185">
                                <a:moveTo>
                                  <a:pt x="1337335" y="486448"/>
                                </a:moveTo>
                                <a:lnTo>
                                  <a:pt x="1335722" y="487197"/>
                                </a:lnTo>
                                <a:lnTo>
                                  <a:pt x="1334655" y="490105"/>
                                </a:lnTo>
                                <a:lnTo>
                                  <a:pt x="1335405" y="491718"/>
                                </a:lnTo>
                                <a:lnTo>
                                  <a:pt x="1375257" y="506247"/>
                                </a:lnTo>
                                <a:lnTo>
                                  <a:pt x="1376870" y="505498"/>
                                </a:lnTo>
                                <a:lnTo>
                                  <a:pt x="1377924" y="502577"/>
                                </a:lnTo>
                                <a:lnTo>
                                  <a:pt x="1377188" y="500976"/>
                                </a:lnTo>
                                <a:lnTo>
                                  <a:pt x="1337335" y="486448"/>
                                </a:lnTo>
                                <a:close/>
                              </a:path>
                              <a:path w="2306955" h="845185">
                                <a:moveTo>
                                  <a:pt x="1395361" y="507606"/>
                                </a:moveTo>
                                <a:lnTo>
                                  <a:pt x="1393748" y="508355"/>
                                </a:lnTo>
                                <a:lnTo>
                                  <a:pt x="1392694" y="511263"/>
                                </a:lnTo>
                                <a:lnTo>
                                  <a:pt x="1393431" y="512876"/>
                                </a:lnTo>
                                <a:lnTo>
                                  <a:pt x="1433283" y="527392"/>
                                </a:lnTo>
                                <a:lnTo>
                                  <a:pt x="1434896" y="526643"/>
                                </a:lnTo>
                                <a:lnTo>
                                  <a:pt x="1435963" y="523722"/>
                                </a:lnTo>
                                <a:lnTo>
                                  <a:pt x="1435201" y="522122"/>
                                </a:lnTo>
                                <a:lnTo>
                                  <a:pt x="1395361" y="507606"/>
                                </a:lnTo>
                                <a:close/>
                              </a:path>
                              <a:path w="2306955" h="845185">
                                <a:moveTo>
                                  <a:pt x="1453388" y="528751"/>
                                </a:moveTo>
                                <a:lnTo>
                                  <a:pt x="1451787" y="529501"/>
                                </a:lnTo>
                                <a:lnTo>
                                  <a:pt x="1450720" y="532409"/>
                                </a:lnTo>
                                <a:lnTo>
                                  <a:pt x="1451470" y="534022"/>
                                </a:lnTo>
                                <a:lnTo>
                                  <a:pt x="1491310" y="548551"/>
                                </a:lnTo>
                                <a:lnTo>
                                  <a:pt x="1492923" y="547801"/>
                                </a:lnTo>
                                <a:lnTo>
                                  <a:pt x="1493989" y="544880"/>
                                </a:lnTo>
                                <a:lnTo>
                                  <a:pt x="1493227" y="543280"/>
                                </a:lnTo>
                                <a:lnTo>
                                  <a:pt x="1491780" y="542734"/>
                                </a:lnTo>
                                <a:lnTo>
                                  <a:pt x="1453388" y="528751"/>
                                </a:lnTo>
                                <a:close/>
                              </a:path>
                              <a:path w="2306955" h="845185">
                                <a:moveTo>
                                  <a:pt x="1511427" y="549897"/>
                                </a:moveTo>
                                <a:lnTo>
                                  <a:pt x="1509814" y="550646"/>
                                </a:lnTo>
                                <a:lnTo>
                                  <a:pt x="1508747" y="553567"/>
                                </a:lnTo>
                                <a:lnTo>
                                  <a:pt x="1509496" y="555167"/>
                                </a:lnTo>
                                <a:lnTo>
                                  <a:pt x="1549336" y="569696"/>
                                </a:lnTo>
                                <a:lnTo>
                                  <a:pt x="1550949" y="568947"/>
                                </a:lnTo>
                                <a:lnTo>
                                  <a:pt x="1552016" y="566038"/>
                                </a:lnTo>
                                <a:lnTo>
                                  <a:pt x="1551266" y="564426"/>
                                </a:lnTo>
                                <a:lnTo>
                                  <a:pt x="1511427" y="549897"/>
                                </a:lnTo>
                                <a:close/>
                              </a:path>
                              <a:path w="2306955" h="845185">
                                <a:moveTo>
                                  <a:pt x="1569453" y="571055"/>
                                </a:moveTo>
                                <a:lnTo>
                                  <a:pt x="1567840" y="571804"/>
                                </a:lnTo>
                                <a:lnTo>
                                  <a:pt x="1566786" y="574713"/>
                                </a:lnTo>
                                <a:lnTo>
                                  <a:pt x="1567522" y="576325"/>
                                </a:lnTo>
                                <a:lnTo>
                                  <a:pt x="1568996" y="576846"/>
                                </a:lnTo>
                                <a:lnTo>
                                  <a:pt x="1607375" y="590842"/>
                                </a:lnTo>
                                <a:lnTo>
                                  <a:pt x="1608988" y="590105"/>
                                </a:lnTo>
                                <a:lnTo>
                                  <a:pt x="1609509" y="588632"/>
                                </a:lnTo>
                                <a:lnTo>
                                  <a:pt x="1610055" y="587171"/>
                                </a:lnTo>
                                <a:lnTo>
                                  <a:pt x="1609293" y="585571"/>
                                </a:lnTo>
                                <a:lnTo>
                                  <a:pt x="1569453" y="571055"/>
                                </a:lnTo>
                                <a:close/>
                              </a:path>
                              <a:path w="2306955" h="845185">
                                <a:moveTo>
                                  <a:pt x="1627479" y="592200"/>
                                </a:moveTo>
                                <a:lnTo>
                                  <a:pt x="1625866" y="592950"/>
                                </a:lnTo>
                                <a:lnTo>
                                  <a:pt x="1624812" y="595858"/>
                                </a:lnTo>
                                <a:lnTo>
                                  <a:pt x="1625561" y="597471"/>
                                </a:lnTo>
                                <a:lnTo>
                                  <a:pt x="1665389" y="611987"/>
                                </a:lnTo>
                                <a:lnTo>
                                  <a:pt x="1667014" y="611238"/>
                                </a:lnTo>
                                <a:lnTo>
                                  <a:pt x="1668068" y="608329"/>
                                </a:lnTo>
                                <a:lnTo>
                                  <a:pt x="1667319" y="606717"/>
                                </a:lnTo>
                                <a:lnTo>
                                  <a:pt x="1627479" y="592200"/>
                                </a:lnTo>
                                <a:close/>
                              </a:path>
                              <a:path w="2306955" h="845185">
                                <a:moveTo>
                                  <a:pt x="1685505" y="613359"/>
                                </a:moveTo>
                                <a:lnTo>
                                  <a:pt x="1683893" y="614095"/>
                                </a:lnTo>
                                <a:lnTo>
                                  <a:pt x="1682838" y="617016"/>
                                </a:lnTo>
                                <a:lnTo>
                                  <a:pt x="1683588" y="618629"/>
                                </a:lnTo>
                                <a:lnTo>
                                  <a:pt x="1723428" y="633145"/>
                                </a:lnTo>
                                <a:lnTo>
                                  <a:pt x="1725041" y="632383"/>
                                </a:lnTo>
                                <a:lnTo>
                                  <a:pt x="1726095" y="629475"/>
                                </a:lnTo>
                                <a:lnTo>
                                  <a:pt x="1725345" y="627875"/>
                                </a:lnTo>
                                <a:lnTo>
                                  <a:pt x="1686979" y="613879"/>
                                </a:lnTo>
                                <a:lnTo>
                                  <a:pt x="1685505" y="613359"/>
                                </a:lnTo>
                                <a:close/>
                              </a:path>
                              <a:path w="2306955" h="845185">
                                <a:moveTo>
                                  <a:pt x="1743544" y="634491"/>
                                </a:moveTo>
                                <a:lnTo>
                                  <a:pt x="1741932" y="635241"/>
                                </a:lnTo>
                                <a:lnTo>
                                  <a:pt x="1740865" y="638162"/>
                                </a:lnTo>
                                <a:lnTo>
                                  <a:pt x="1741614" y="639775"/>
                                </a:lnTo>
                                <a:lnTo>
                                  <a:pt x="1781467" y="654291"/>
                                </a:lnTo>
                                <a:lnTo>
                                  <a:pt x="1783080" y="653541"/>
                                </a:lnTo>
                                <a:lnTo>
                                  <a:pt x="1784134" y="650633"/>
                                </a:lnTo>
                                <a:lnTo>
                                  <a:pt x="1783372" y="649020"/>
                                </a:lnTo>
                                <a:lnTo>
                                  <a:pt x="1743544" y="634491"/>
                                </a:lnTo>
                                <a:close/>
                              </a:path>
                              <a:path w="2306955" h="845185">
                                <a:moveTo>
                                  <a:pt x="1801571" y="655650"/>
                                </a:moveTo>
                                <a:lnTo>
                                  <a:pt x="1799958" y="656399"/>
                                </a:lnTo>
                                <a:lnTo>
                                  <a:pt x="1798891" y="659307"/>
                                </a:lnTo>
                                <a:lnTo>
                                  <a:pt x="1799653" y="660933"/>
                                </a:lnTo>
                                <a:lnTo>
                                  <a:pt x="1838032" y="674903"/>
                                </a:lnTo>
                                <a:lnTo>
                                  <a:pt x="1839480" y="675449"/>
                                </a:lnTo>
                                <a:lnTo>
                                  <a:pt x="1841093" y="674687"/>
                                </a:lnTo>
                                <a:lnTo>
                                  <a:pt x="1842160" y="671779"/>
                                </a:lnTo>
                                <a:lnTo>
                                  <a:pt x="1841411" y="670178"/>
                                </a:lnTo>
                                <a:lnTo>
                                  <a:pt x="1801571" y="655650"/>
                                </a:lnTo>
                                <a:close/>
                              </a:path>
                              <a:path w="2306955" h="845185">
                                <a:moveTo>
                                  <a:pt x="1859597" y="676795"/>
                                </a:moveTo>
                                <a:lnTo>
                                  <a:pt x="1857984" y="677544"/>
                                </a:lnTo>
                                <a:lnTo>
                                  <a:pt x="1856917" y="680465"/>
                                </a:lnTo>
                                <a:lnTo>
                                  <a:pt x="1857679" y="682066"/>
                                </a:lnTo>
                                <a:lnTo>
                                  <a:pt x="1859127" y="682612"/>
                                </a:lnTo>
                                <a:lnTo>
                                  <a:pt x="1897519" y="696594"/>
                                </a:lnTo>
                                <a:lnTo>
                                  <a:pt x="1899119" y="695845"/>
                                </a:lnTo>
                                <a:lnTo>
                                  <a:pt x="1900186" y="692937"/>
                                </a:lnTo>
                                <a:lnTo>
                                  <a:pt x="1899437" y="691311"/>
                                </a:lnTo>
                                <a:lnTo>
                                  <a:pt x="1859597" y="676795"/>
                                </a:lnTo>
                                <a:close/>
                              </a:path>
                              <a:path w="2306955" h="845185">
                                <a:moveTo>
                                  <a:pt x="1917636" y="697941"/>
                                </a:moveTo>
                                <a:lnTo>
                                  <a:pt x="1916010" y="698703"/>
                                </a:lnTo>
                                <a:lnTo>
                                  <a:pt x="1914944" y="701611"/>
                                </a:lnTo>
                                <a:lnTo>
                                  <a:pt x="1915706" y="703224"/>
                                </a:lnTo>
                                <a:lnTo>
                                  <a:pt x="1955545" y="717740"/>
                                </a:lnTo>
                                <a:lnTo>
                                  <a:pt x="1957146" y="716991"/>
                                </a:lnTo>
                                <a:lnTo>
                                  <a:pt x="1958225" y="714082"/>
                                </a:lnTo>
                                <a:lnTo>
                                  <a:pt x="1957463" y="712457"/>
                                </a:lnTo>
                                <a:lnTo>
                                  <a:pt x="1919084" y="698487"/>
                                </a:lnTo>
                                <a:lnTo>
                                  <a:pt x="1917636" y="697941"/>
                                </a:lnTo>
                                <a:close/>
                              </a:path>
                              <a:path w="2306955" h="845185">
                                <a:moveTo>
                                  <a:pt x="1975662" y="719099"/>
                                </a:moveTo>
                                <a:lnTo>
                                  <a:pt x="1974049" y="719848"/>
                                </a:lnTo>
                                <a:lnTo>
                                  <a:pt x="1972983" y="722769"/>
                                </a:lnTo>
                                <a:lnTo>
                                  <a:pt x="1973732" y="724369"/>
                                </a:lnTo>
                                <a:lnTo>
                                  <a:pt x="2013572" y="738885"/>
                                </a:lnTo>
                                <a:lnTo>
                                  <a:pt x="2015185" y="738149"/>
                                </a:lnTo>
                                <a:lnTo>
                                  <a:pt x="2016252" y="735228"/>
                                </a:lnTo>
                                <a:lnTo>
                                  <a:pt x="2015502" y="733615"/>
                                </a:lnTo>
                                <a:lnTo>
                                  <a:pt x="1975662" y="719099"/>
                                </a:lnTo>
                                <a:close/>
                              </a:path>
                              <a:path w="2306955" h="845185">
                                <a:moveTo>
                                  <a:pt x="2033676" y="740244"/>
                                </a:moveTo>
                                <a:lnTo>
                                  <a:pt x="2032076" y="741006"/>
                                </a:lnTo>
                                <a:lnTo>
                                  <a:pt x="2031009" y="743902"/>
                                </a:lnTo>
                                <a:lnTo>
                                  <a:pt x="2031758" y="745528"/>
                                </a:lnTo>
                                <a:lnTo>
                                  <a:pt x="2071611" y="760044"/>
                                </a:lnTo>
                                <a:lnTo>
                                  <a:pt x="2073211" y="759294"/>
                                </a:lnTo>
                                <a:lnTo>
                                  <a:pt x="2074278" y="756373"/>
                                </a:lnTo>
                                <a:lnTo>
                                  <a:pt x="2073529" y="754760"/>
                                </a:lnTo>
                                <a:lnTo>
                                  <a:pt x="2033676" y="740244"/>
                                </a:lnTo>
                                <a:close/>
                              </a:path>
                              <a:path w="2306955" h="845185">
                                <a:moveTo>
                                  <a:pt x="2091702" y="761403"/>
                                </a:moveTo>
                                <a:lnTo>
                                  <a:pt x="2090102" y="762139"/>
                                </a:lnTo>
                                <a:lnTo>
                                  <a:pt x="2089035" y="765060"/>
                                </a:lnTo>
                                <a:lnTo>
                                  <a:pt x="2089784" y="766673"/>
                                </a:lnTo>
                                <a:lnTo>
                                  <a:pt x="2129624" y="781189"/>
                                </a:lnTo>
                                <a:lnTo>
                                  <a:pt x="2131237" y="780440"/>
                                </a:lnTo>
                                <a:lnTo>
                                  <a:pt x="2132304" y="777532"/>
                                </a:lnTo>
                                <a:lnTo>
                                  <a:pt x="2131555" y="775919"/>
                                </a:lnTo>
                                <a:lnTo>
                                  <a:pt x="2093175" y="761923"/>
                                </a:lnTo>
                                <a:lnTo>
                                  <a:pt x="2091702" y="761403"/>
                                </a:lnTo>
                                <a:close/>
                              </a:path>
                              <a:path w="2306955" h="845185">
                                <a:moveTo>
                                  <a:pt x="2149741" y="782535"/>
                                </a:moveTo>
                                <a:lnTo>
                                  <a:pt x="2148141" y="783297"/>
                                </a:lnTo>
                                <a:lnTo>
                                  <a:pt x="2147074" y="786206"/>
                                </a:lnTo>
                                <a:lnTo>
                                  <a:pt x="2147823" y="787819"/>
                                </a:lnTo>
                                <a:lnTo>
                                  <a:pt x="2186203" y="801801"/>
                                </a:lnTo>
                                <a:lnTo>
                                  <a:pt x="2187651" y="802347"/>
                                </a:lnTo>
                                <a:lnTo>
                                  <a:pt x="2189276" y="801585"/>
                                </a:lnTo>
                                <a:lnTo>
                                  <a:pt x="2190330" y="798677"/>
                                </a:lnTo>
                                <a:lnTo>
                                  <a:pt x="2189581" y="797064"/>
                                </a:lnTo>
                                <a:lnTo>
                                  <a:pt x="2149741" y="782535"/>
                                </a:lnTo>
                                <a:close/>
                              </a:path>
                              <a:path w="2306955" h="845185">
                                <a:moveTo>
                                  <a:pt x="2207768" y="803694"/>
                                </a:moveTo>
                                <a:lnTo>
                                  <a:pt x="2206155" y="804443"/>
                                </a:lnTo>
                                <a:lnTo>
                                  <a:pt x="2205101" y="807351"/>
                                </a:lnTo>
                                <a:lnTo>
                                  <a:pt x="2205850" y="808977"/>
                                </a:lnTo>
                                <a:lnTo>
                                  <a:pt x="2245690" y="823493"/>
                                </a:lnTo>
                                <a:lnTo>
                                  <a:pt x="2247303" y="822744"/>
                                </a:lnTo>
                                <a:lnTo>
                                  <a:pt x="2248369" y="819835"/>
                                </a:lnTo>
                                <a:lnTo>
                                  <a:pt x="2247607" y="818222"/>
                                </a:lnTo>
                                <a:lnTo>
                                  <a:pt x="2246160" y="817676"/>
                                </a:lnTo>
                                <a:lnTo>
                                  <a:pt x="2207768" y="803694"/>
                                </a:lnTo>
                                <a:close/>
                              </a:path>
                              <a:path w="2306955" h="845185">
                                <a:moveTo>
                                  <a:pt x="2265794" y="824839"/>
                                </a:moveTo>
                                <a:lnTo>
                                  <a:pt x="2264181" y="825601"/>
                                </a:lnTo>
                                <a:lnTo>
                                  <a:pt x="2263127" y="828509"/>
                                </a:lnTo>
                                <a:lnTo>
                                  <a:pt x="2263876" y="830122"/>
                                </a:lnTo>
                                <a:lnTo>
                                  <a:pt x="2303716" y="844638"/>
                                </a:lnTo>
                                <a:lnTo>
                                  <a:pt x="2305329" y="843889"/>
                                </a:lnTo>
                                <a:lnTo>
                                  <a:pt x="2306396" y="840968"/>
                                </a:lnTo>
                                <a:lnTo>
                                  <a:pt x="2305634" y="839355"/>
                                </a:lnTo>
                                <a:lnTo>
                                  <a:pt x="2265794" y="824839"/>
                                </a:lnTo>
                                <a:close/>
                              </a:path>
                            </a:pathLst>
                          </a:custGeom>
                          <a:solidFill>
                            <a:srgbClr val="004D7B"/>
                          </a:solidFill>
                        </wps:spPr>
                        <wps:bodyPr wrap="square" lIns="0" tIns="0" rIns="0" bIns="0" rtlCol="0">
                          <a:prstTxWarp prst="textNoShape">
                            <a:avLst/>
                          </a:prstTxWarp>
                          <a:noAutofit/>
                        </wps:bodyPr>
                      </wps:wsp>
                      <wps:wsp>
                        <wps:cNvPr id="1653" name="Graphic 1653"/>
                        <wps:cNvSpPr/>
                        <wps:spPr>
                          <a:xfrm>
                            <a:off x="640295" y="238629"/>
                            <a:ext cx="2309495" cy="530225"/>
                          </a:xfrm>
                          <a:custGeom>
                            <a:avLst/>
                            <a:gdLst/>
                            <a:ahLst/>
                            <a:cxnLst/>
                            <a:rect l="l" t="t" r="r" b="b"/>
                            <a:pathLst>
                              <a:path w="2309495" h="530225">
                                <a:moveTo>
                                  <a:pt x="0" y="0"/>
                                </a:moveTo>
                                <a:lnTo>
                                  <a:pt x="0" y="11518"/>
                                </a:lnTo>
                                <a:lnTo>
                                  <a:pt x="2895" y="12163"/>
                                </a:lnTo>
                                <a:lnTo>
                                  <a:pt x="5892" y="10258"/>
                                </a:lnTo>
                                <a:lnTo>
                                  <a:pt x="7251" y="4213"/>
                                </a:lnTo>
                                <a:lnTo>
                                  <a:pt x="5359" y="1203"/>
                                </a:lnTo>
                                <a:lnTo>
                                  <a:pt x="0" y="0"/>
                                </a:lnTo>
                                <a:close/>
                              </a:path>
                              <a:path w="2309495" h="530225">
                                <a:moveTo>
                                  <a:pt x="21221" y="4772"/>
                                </a:moveTo>
                                <a:lnTo>
                                  <a:pt x="18224" y="6677"/>
                                </a:lnTo>
                                <a:lnTo>
                                  <a:pt x="16852" y="12722"/>
                                </a:lnTo>
                                <a:lnTo>
                                  <a:pt x="18757" y="15732"/>
                                </a:lnTo>
                                <a:lnTo>
                                  <a:pt x="24828" y="17091"/>
                                </a:lnTo>
                                <a:lnTo>
                                  <a:pt x="27812" y="15198"/>
                                </a:lnTo>
                                <a:lnTo>
                                  <a:pt x="29184" y="9140"/>
                                </a:lnTo>
                                <a:lnTo>
                                  <a:pt x="27279" y="6130"/>
                                </a:lnTo>
                                <a:lnTo>
                                  <a:pt x="21221" y="4772"/>
                                </a:lnTo>
                                <a:close/>
                              </a:path>
                              <a:path w="2309495" h="530225">
                                <a:moveTo>
                                  <a:pt x="43141" y="9699"/>
                                </a:moveTo>
                                <a:lnTo>
                                  <a:pt x="40144" y="11604"/>
                                </a:lnTo>
                                <a:lnTo>
                                  <a:pt x="38785" y="17649"/>
                                </a:lnTo>
                                <a:lnTo>
                                  <a:pt x="40678" y="20672"/>
                                </a:lnTo>
                                <a:lnTo>
                                  <a:pt x="46748" y="22031"/>
                                </a:lnTo>
                                <a:lnTo>
                                  <a:pt x="49745" y="20126"/>
                                </a:lnTo>
                                <a:lnTo>
                                  <a:pt x="51104" y="14081"/>
                                </a:lnTo>
                                <a:lnTo>
                                  <a:pt x="49199" y="11071"/>
                                </a:lnTo>
                                <a:lnTo>
                                  <a:pt x="43141" y="9699"/>
                                </a:lnTo>
                                <a:close/>
                              </a:path>
                              <a:path w="2309495" h="530225">
                                <a:moveTo>
                                  <a:pt x="65074" y="14639"/>
                                </a:moveTo>
                                <a:lnTo>
                                  <a:pt x="62064" y="16532"/>
                                </a:lnTo>
                                <a:lnTo>
                                  <a:pt x="60693" y="22590"/>
                                </a:lnTo>
                                <a:lnTo>
                                  <a:pt x="62598" y="25600"/>
                                </a:lnTo>
                                <a:lnTo>
                                  <a:pt x="68656" y="26958"/>
                                </a:lnTo>
                                <a:lnTo>
                                  <a:pt x="71678" y="25053"/>
                                </a:lnTo>
                                <a:lnTo>
                                  <a:pt x="73025" y="19008"/>
                                </a:lnTo>
                                <a:lnTo>
                                  <a:pt x="71132" y="15998"/>
                                </a:lnTo>
                                <a:lnTo>
                                  <a:pt x="65074" y="14639"/>
                                </a:lnTo>
                                <a:close/>
                              </a:path>
                              <a:path w="2309495" h="530225">
                                <a:moveTo>
                                  <a:pt x="86994" y="19580"/>
                                </a:moveTo>
                                <a:lnTo>
                                  <a:pt x="83985" y="21472"/>
                                </a:lnTo>
                                <a:lnTo>
                                  <a:pt x="82613" y="27517"/>
                                </a:lnTo>
                                <a:lnTo>
                                  <a:pt x="84518" y="30527"/>
                                </a:lnTo>
                                <a:lnTo>
                                  <a:pt x="90576" y="31886"/>
                                </a:lnTo>
                                <a:lnTo>
                                  <a:pt x="93599" y="29994"/>
                                </a:lnTo>
                                <a:lnTo>
                                  <a:pt x="94957" y="23936"/>
                                </a:lnTo>
                                <a:lnTo>
                                  <a:pt x="93052" y="20939"/>
                                </a:lnTo>
                                <a:lnTo>
                                  <a:pt x="86994" y="19580"/>
                                </a:lnTo>
                                <a:close/>
                              </a:path>
                              <a:path w="2309495" h="530225">
                                <a:moveTo>
                                  <a:pt x="108915" y="24507"/>
                                </a:moveTo>
                                <a:lnTo>
                                  <a:pt x="105905" y="26412"/>
                                </a:lnTo>
                                <a:lnTo>
                                  <a:pt x="104546" y="32458"/>
                                </a:lnTo>
                                <a:lnTo>
                                  <a:pt x="106451" y="35467"/>
                                </a:lnTo>
                                <a:lnTo>
                                  <a:pt x="112509" y="36826"/>
                                </a:lnTo>
                                <a:lnTo>
                                  <a:pt x="115506" y="34921"/>
                                </a:lnTo>
                                <a:lnTo>
                                  <a:pt x="116865" y="28889"/>
                                </a:lnTo>
                                <a:lnTo>
                                  <a:pt x="114973" y="25866"/>
                                </a:lnTo>
                                <a:lnTo>
                                  <a:pt x="108915" y="24507"/>
                                </a:lnTo>
                                <a:close/>
                              </a:path>
                              <a:path w="2309495" h="530225">
                                <a:moveTo>
                                  <a:pt x="130835" y="29448"/>
                                </a:moveTo>
                                <a:lnTo>
                                  <a:pt x="127825" y="31340"/>
                                </a:lnTo>
                                <a:lnTo>
                                  <a:pt x="126466" y="37398"/>
                                </a:lnTo>
                                <a:lnTo>
                                  <a:pt x="128371" y="40395"/>
                                </a:lnTo>
                                <a:lnTo>
                                  <a:pt x="134429" y="41767"/>
                                </a:lnTo>
                                <a:lnTo>
                                  <a:pt x="137426" y="39862"/>
                                </a:lnTo>
                                <a:lnTo>
                                  <a:pt x="138798" y="33816"/>
                                </a:lnTo>
                                <a:lnTo>
                                  <a:pt x="136893" y="30807"/>
                                </a:lnTo>
                                <a:lnTo>
                                  <a:pt x="130835" y="29448"/>
                                </a:lnTo>
                                <a:close/>
                              </a:path>
                              <a:path w="2309495" h="530225">
                                <a:moveTo>
                                  <a:pt x="152755" y="34375"/>
                                </a:moveTo>
                                <a:lnTo>
                                  <a:pt x="149758" y="36280"/>
                                </a:lnTo>
                                <a:lnTo>
                                  <a:pt x="148399" y="42325"/>
                                </a:lnTo>
                                <a:lnTo>
                                  <a:pt x="150291" y="45323"/>
                                </a:lnTo>
                                <a:lnTo>
                                  <a:pt x="156349" y="46694"/>
                                </a:lnTo>
                                <a:lnTo>
                                  <a:pt x="159359" y="44789"/>
                                </a:lnTo>
                                <a:lnTo>
                                  <a:pt x="160718" y="38744"/>
                                </a:lnTo>
                                <a:lnTo>
                                  <a:pt x="158813" y="35734"/>
                                </a:lnTo>
                                <a:lnTo>
                                  <a:pt x="152755" y="34375"/>
                                </a:lnTo>
                                <a:close/>
                              </a:path>
                              <a:path w="2309495" h="530225">
                                <a:moveTo>
                                  <a:pt x="174675" y="39303"/>
                                </a:moveTo>
                                <a:lnTo>
                                  <a:pt x="171678" y="41208"/>
                                </a:lnTo>
                                <a:lnTo>
                                  <a:pt x="170306" y="47253"/>
                                </a:lnTo>
                                <a:lnTo>
                                  <a:pt x="172212" y="50263"/>
                                </a:lnTo>
                                <a:lnTo>
                                  <a:pt x="178269" y="51635"/>
                                </a:lnTo>
                                <a:lnTo>
                                  <a:pt x="181279" y="49730"/>
                                </a:lnTo>
                                <a:lnTo>
                                  <a:pt x="182638" y="43672"/>
                                </a:lnTo>
                                <a:lnTo>
                                  <a:pt x="180733" y="40662"/>
                                </a:lnTo>
                                <a:lnTo>
                                  <a:pt x="174675" y="39303"/>
                                </a:lnTo>
                                <a:close/>
                              </a:path>
                              <a:path w="2309495" h="530225">
                                <a:moveTo>
                                  <a:pt x="196583" y="44243"/>
                                </a:moveTo>
                                <a:lnTo>
                                  <a:pt x="193598" y="46148"/>
                                </a:lnTo>
                                <a:lnTo>
                                  <a:pt x="192227" y="52193"/>
                                </a:lnTo>
                                <a:lnTo>
                                  <a:pt x="194132" y="55203"/>
                                </a:lnTo>
                                <a:lnTo>
                                  <a:pt x="200190" y="56562"/>
                                </a:lnTo>
                                <a:lnTo>
                                  <a:pt x="203200" y="54657"/>
                                </a:lnTo>
                                <a:lnTo>
                                  <a:pt x="204558" y="48612"/>
                                </a:lnTo>
                                <a:lnTo>
                                  <a:pt x="202653" y="45615"/>
                                </a:lnTo>
                                <a:lnTo>
                                  <a:pt x="199631" y="44916"/>
                                </a:lnTo>
                                <a:lnTo>
                                  <a:pt x="196583" y="44243"/>
                                </a:lnTo>
                                <a:close/>
                              </a:path>
                              <a:path w="2309495" h="530225">
                                <a:moveTo>
                                  <a:pt x="218516" y="49183"/>
                                </a:moveTo>
                                <a:lnTo>
                                  <a:pt x="215519" y="51088"/>
                                </a:lnTo>
                                <a:lnTo>
                                  <a:pt x="214160" y="57134"/>
                                </a:lnTo>
                                <a:lnTo>
                                  <a:pt x="216065" y="60131"/>
                                </a:lnTo>
                                <a:lnTo>
                                  <a:pt x="222122" y="61490"/>
                                </a:lnTo>
                                <a:lnTo>
                                  <a:pt x="225120" y="59597"/>
                                </a:lnTo>
                                <a:lnTo>
                                  <a:pt x="226479" y="53540"/>
                                </a:lnTo>
                                <a:lnTo>
                                  <a:pt x="224586" y="50542"/>
                                </a:lnTo>
                                <a:lnTo>
                                  <a:pt x="218516" y="49183"/>
                                </a:lnTo>
                                <a:close/>
                              </a:path>
                              <a:path w="2309495" h="530225">
                                <a:moveTo>
                                  <a:pt x="240449" y="54111"/>
                                </a:moveTo>
                                <a:lnTo>
                                  <a:pt x="237439" y="56003"/>
                                </a:lnTo>
                                <a:lnTo>
                                  <a:pt x="236080" y="62061"/>
                                </a:lnTo>
                                <a:lnTo>
                                  <a:pt x="237985" y="65058"/>
                                </a:lnTo>
                                <a:lnTo>
                                  <a:pt x="244043" y="66430"/>
                                </a:lnTo>
                                <a:lnTo>
                                  <a:pt x="247040" y="64525"/>
                                </a:lnTo>
                                <a:lnTo>
                                  <a:pt x="248412" y="58467"/>
                                </a:lnTo>
                                <a:lnTo>
                                  <a:pt x="246506" y="55470"/>
                                </a:lnTo>
                                <a:lnTo>
                                  <a:pt x="240449" y="54111"/>
                                </a:lnTo>
                                <a:close/>
                              </a:path>
                              <a:path w="2309495" h="530225">
                                <a:moveTo>
                                  <a:pt x="262369" y="59039"/>
                                </a:moveTo>
                                <a:lnTo>
                                  <a:pt x="259359" y="60944"/>
                                </a:lnTo>
                                <a:lnTo>
                                  <a:pt x="258000" y="67002"/>
                                </a:lnTo>
                                <a:lnTo>
                                  <a:pt x="259905" y="69986"/>
                                </a:lnTo>
                                <a:lnTo>
                                  <a:pt x="265976" y="71358"/>
                                </a:lnTo>
                                <a:lnTo>
                                  <a:pt x="268973" y="69453"/>
                                </a:lnTo>
                                <a:lnTo>
                                  <a:pt x="270332" y="63407"/>
                                </a:lnTo>
                                <a:lnTo>
                                  <a:pt x="268427" y="60398"/>
                                </a:lnTo>
                                <a:lnTo>
                                  <a:pt x="262369" y="59039"/>
                                </a:lnTo>
                                <a:close/>
                              </a:path>
                              <a:path w="2309495" h="530225">
                                <a:moveTo>
                                  <a:pt x="284289" y="63979"/>
                                </a:moveTo>
                                <a:lnTo>
                                  <a:pt x="281279" y="65871"/>
                                </a:lnTo>
                                <a:lnTo>
                                  <a:pt x="279920" y="71929"/>
                                </a:lnTo>
                                <a:lnTo>
                                  <a:pt x="281813" y="74939"/>
                                </a:lnTo>
                                <a:lnTo>
                                  <a:pt x="287883" y="76298"/>
                                </a:lnTo>
                                <a:lnTo>
                                  <a:pt x="290893" y="74393"/>
                                </a:lnTo>
                                <a:lnTo>
                                  <a:pt x="292252" y="68348"/>
                                </a:lnTo>
                                <a:lnTo>
                                  <a:pt x="290347" y="65338"/>
                                </a:lnTo>
                                <a:lnTo>
                                  <a:pt x="284289" y="63979"/>
                                </a:lnTo>
                                <a:close/>
                              </a:path>
                              <a:path w="2309495" h="530225">
                                <a:moveTo>
                                  <a:pt x="306197" y="68907"/>
                                </a:moveTo>
                                <a:lnTo>
                                  <a:pt x="303199" y="70812"/>
                                </a:lnTo>
                                <a:lnTo>
                                  <a:pt x="301840" y="76857"/>
                                </a:lnTo>
                                <a:lnTo>
                                  <a:pt x="303745" y="79867"/>
                                </a:lnTo>
                                <a:lnTo>
                                  <a:pt x="309803" y="81238"/>
                                </a:lnTo>
                                <a:lnTo>
                                  <a:pt x="312813" y="79333"/>
                                </a:lnTo>
                                <a:lnTo>
                                  <a:pt x="314172" y="73275"/>
                                </a:lnTo>
                                <a:lnTo>
                                  <a:pt x="312267" y="70265"/>
                                </a:lnTo>
                                <a:lnTo>
                                  <a:pt x="306197" y="68907"/>
                                </a:lnTo>
                                <a:close/>
                              </a:path>
                              <a:path w="2309495" h="530225">
                                <a:moveTo>
                                  <a:pt x="328129" y="73834"/>
                                </a:moveTo>
                                <a:lnTo>
                                  <a:pt x="325120" y="75739"/>
                                </a:lnTo>
                                <a:lnTo>
                                  <a:pt x="323773" y="81797"/>
                                </a:lnTo>
                                <a:lnTo>
                                  <a:pt x="325666" y="84794"/>
                                </a:lnTo>
                                <a:lnTo>
                                  <a:pt x="331723" y="86166"/>
                                </a:lnTo>
                                <a:lnTo>
                                  <a:pt x="334733" y="84261"/>
                                </a:lnTo>
                                <a:lnTo>
                                  <a:pt x="336092" y="78203"/>
                                </a:lnTo>
                                <a:lnTo>
                                  <a:pt x="334187" y="75218"/>
                                </a:lnTo>
                                <a:lnTo>
                                  <a:pt x="328129" y="73834"/>
                                </a:lnTo>
                                <a:close/>
                              </a:path>
                              <a:path w="2309495" h="530225">
                                <a:moveTo>
                                  <a:pt x="350050" y="78774"/>
                                </a:moveTo>
                                <a:lnTo>
                                  <a:pt x="347052" y="80667"/>
                                </a:lnTo>
                                <a:lnTo>
                                  <a:pt x="345694" y="86725"/>
                                </a:lnTo>
                                <a:lnTo>
                                  <a:pt x="347586" y="89735"/>
                                </a:lnTo>
                                <a:lnTo>
                                  <a:pt x="353644" y="91093"/>
                                </a:lnTo>
                                <a:lnTo>
                                  <a:pt x="356654" y="89201"/>
                                </a:lnTo>
                                <a:lnTo>
                                  <a:pt x="358013" y="83156"/>
                                </a:lnTo>
                                <a:lnTo>
                                  <a:pt x="356120" y="80146"/>
                                </a:lnTo>
                                <a:lnTo>
                                  <a:pt x="350050" y="78774"/>
                                </a:lnTo>
                                <a:close/>
                              </a:path>
                              <a:path w="2309495" h="530225">
                                <a:moveTo>
                                  <a:pt x="371970" y="83715"/>
                                </a:moveTo>
                                <a:lnTo>
                                  <a:pt x="368985" y="85607"/>
                                </a:lnTo>
                                <a:lnTo>
                                  <a:pt x="367601" y="91652"/>
                                </a:lnTo>
                                <a:lnTo>
                                  <a:pt x="369506" y="94662"/>
                                </a:lnTo>
                                <a:lnTo>
                                  <a:pt x="375577" y="96021"/>
                                </a:lnTo>
                                <a:lnTo>
                                  <a:pt x="378574" y="94129"/>
                                </a:lnTo>
                                <a:lnTo>
                                  <a:pt x="379945" y="88084"/>
                                </a:lnTo>
                                <a:lnTo>
                                  <a:pt x="378040" y="85074"/>
                                </a:lnTo>
                                <a:lnTo>
                                  <a:pt x="371970" y="83715"/>
                                </a:lnTo>
                                <a:close/>
                              </a:path>
                              <a:path w="2309495" h="530225">
                                <a:moveTo>
                                  <a:pt x="393903" y="88642"/>
                                </a:moveTo>
                                <a:lnTo>
                                  <a:pt x="390893" y="90547"/>
                                </a:lnTo>
                                <a:lnTo>
                                  <a:pt x="389534" y="96593"/>
                                </a:lnTo>
                                <a:lnTo>
                                  <a:pt x="391426" y="99590"/>
                                </a:lnTo>
                                <a:lnTo>
                                  <a:pt x="397497" y="100961"/>
                                </a:lnTo>
                                <a:lnTo>
                                  <a:pt x="400494" y="99069"/>
                                </a:lnTo>
                                <a:lnTo>
                                  <a:pt x="401866" y="93011"/>
                                </a:lnTo>
                                <a:lnTo>
                                  <a:pt x="399961" y="90014"/>
                                </a:lnTo>
                                <a:lnTo>
                                  <a:pt x="393903" y="88642"/>
                                </a:lnTo>
                                <a:close/>
                              </a:path>
                              <a:path w="2309495" h="530225">
                                <a:moveTo>
                                  <a:pt x="415823" y="93583"/>
                                </a:moveTo>
                                <a:lnTo>
                                  <a:pt x="412813" y="95475"/>
                                </a:lnTo>
                                <a:lnTo>
                                  <a:pt x="411454" y="101533"/>
                                </a:lnTo>
                                <a:lnTo>
                                  <a:pt x="413359" y="104530"/>
                                </a:lnTo>
                                <a:lnTo>
                                  <a:pt x="419417" y="105902"/>
                                </a:lnTo>
                                <a:lnTo>
                                  <a:pt x="422414" y="104009"/>
                                </a:lnTo>
                                <a:lnTo>
                                  <a:pt x="423786" y="97951"/>
                                </a:lnTo>
                                <a:lnTo>
                                  <a:pt x="421894" y="94942"/>
                                </a:lnTo>
                                <a:lnTo>
                                  <a:pt x="415823" y="93583"/>
                                </a:lnTo>
                                <a:close/>
                              </a:path>
                              <a:path w="2309495" h="530225">
                                <a:moveTo>
                                  <a:pt x="437756" y="98510"/>
                                </a:moveTo>
                                <a:lnTo>
                                  <a:pt x="434733" y="100403"/>
                                </a:lnTo>
                                <a:lnTo>
                                  <a:pt x="433374" y="106460"/>
                                </a:lnTo>
                                <a:lnTo>
                                  <a:pt x="435279" y="109458"/>
                                </a:lnTo>
                                <a:lnTo>
                                  <a:pt x="441325" y="110829"/>
                                </a:lnTo>
                                <a:lnTo>
                                  <a:pt x="444347" y="108937"/>
                                </a:lnTo>
                                <a:lnTo>
                                  <a:pt x="445706" y="102879"/>
                                </a:lnTo>
                                <a:lnTo>
                                  <a:pt x="443801" y="99882"/>
                                </a:lnTo>
                                <a:lnTo>
                                  <a:pt x="437756" y="98510"/>
                                </a:lnTo>
                                <a:close/>
                              </a:path>
                              <a:path w="2309495" h="530225">
                                <a:moveTo>
                                  <a:pt x="459663" y="103451"/>
                                </a:moveTo>
                                <a:lnTo>
                                  <a:pt x="456666" y="105343"/>
                                </a:lnTo>
                                <a:lnTo>
                                  <a:pt x="455295" y="111388"/>
                                </a:lnTo>
                                <a:lnTo>
                                  <a:pt x="457187" y="114398"/>
                                </a:lnTo>
                                <a:lnTo>
                                  <a:pt x="463257" y="115757"/>
                                </a:lnTo>
                                <a:lnTo>
                                  <a:pt x="466267" y="113865"/>
                                </a:lnTo>
                                <a:lnTo>
                                  <a:pt x="467626" y="107807"/>
                                </a:lnTo>
                                <a:lnTo>
                                  <a:pt x="465734" y="104822"/>
                                </a:lnTo>
                                <a:lnTo>
                                  <a:pt x="459663" y="103451"/>
                                </a:lnTo>
                                <a:close/>
                              </a:path>
                              <a:path w="2309495" h="530225">
                                <a:moveTo>
                                  <a:pt x="481584" y="108365"/>
                                </a:moveTo>
                                <a:lnTo>
                                  <a:pt x="478586" y="110270"/>
                                </a:lnTo>
                                <a:lnTo>
                                  <a:pt x="477227" y="116328"/>
                                </a:lnTo>
                                <a:lnTo>
                                  <a:pt x="479120" y="119338"/>
                                </a:lnTo>
                                <a:lnTo>
                                  <a:pt x="485178" y="120697"/>
                                </a:lnTo>
                                <a:lnTo>
                                  <a:pt x="488188" y="118805"/>
                                </a:lnTo>
                                <a:lnTo>
                                  <a:pt x="489559" y="112747"/>
                                </a:lnTo>
                                <a:lnTo>
                                  <a:pt x="487654" y="109750"/>
                                </a:lnTo>
                                <a:lnTo>
                                  <a:pt x="481584" y="108365"/>
                                </a:lnTo>
                                <a:close/>
                              </a:path>
                              <a:path w="2309495" h="530225">
                                <a:moveTo>
                                  <a:pt x="503516" y="113318"/>
                                </a:moveTo>
                                <a:lnTo>
                                  <a:pt x="500507" y="115198"/>
                                </a:lnTo>
                                <a:lnTo>
                                  <a:pt x="499148" y="121256"/>
                                </a:lnTo>
                                <a:lnTo>
                                  <a:pt x="501040" y="124266"/>
                                </a:lnTo>
                                <a:lnTo>
                                  <a:pt x="507098" y="125637"/>
                                </a:lnTo>
                                <a:lnTo>
                                  <a:pt x="510095" y="123732"/>
                                </a:lnTo>
                                <a:lnTo>
                                  <a:pt x="511479" y="117687"/>
                                </a:lnTo>
                                <a:lnTo>
                                  <a:pt x="509574" y="114677"/>
                                </a:lnTo>
                                <a:lnTo>
                                  <a:pt x="503516" y="113318"/>
                                </a:lnTo>
                                <a:close/>
                              </a:path>
                              <a:path w="2309495" h="530225">
                                <a:moveTo>
                                  <a:pt x="525437" y="118246"/>
                                </a:moveTo>
                                <a:lnTo>
                                  <a:pt x="522427" y="120151"/>
                                </a:lnTo>
                                <a:lnTo>
                                  <a:pt x="521068" y="126196"/>
                                </a:lnTo>
                                <a:lnTo>
                                  <a:pt x="522960" y="129193"/>
                                </a:lnTo>
                                <a:lnTo>
                                  <a:pt x="529031" y="130565"/>
                                </a:lnTo>
                                <a:lnTo>
                                  <a:pt x="532028" y="128673"/>
                                </a:lnTo>
                                <a:lnTo>
                                  <a:pt x="533387" y="122615"/>
                                </a:lnTo>
                                <a:lnTo>
                                  <a:pt x="531482" y="119605"/>
                                </a:lnTo>
                                <a:lnTo>
                                  <a:pt x="525437" y="118246"/>
                                </a:lnTo>
                                <a:close/>
                              </a:path>
                              <a:path w="2309495" h="530225">
                                <a:moveTo>
                                  <a:pt x="547344" y="123174"/>
                                </a:moveTo>
                                <a:lnTo>
                                  <a:pt x="544360" y="125079"/>
                                </a:lnTo>
                                <a:lnTo>
                                  <a:pt x="542988" y="131137"/>
                                </a:lnTo>
                                <a:lnTo>
                                  <a:pt x="544880" y="134134"/>
                                </a:lnTo>
                                <a:lnTo>
                                  <a:pt x="550938" y="135505"/>
                                </a:lnTo>
                                <a:lnTo>
                                  <a:pt x="553948" y="133600"/>
                                </a:lnTo>
                                <a:lnTo>
                                  <a:pt x="555307" y="127555"/>
                                </a:lnTo>
                                <a:lnTo>
                                  <a:pt x="553415" y="124545"/>
                                </a:lnTo>
                                <a:lnTo>
                                  <a:pt x="547344" y="123174"/>
                                </a:lnTo>
                                <a:close/>
                              </a:path>
                              <a:path w="2309495" h="530225">
                                <a:moveTo>
                                  <a:pt x="569277" y="128114"/>
                                </a:moveTo>
                                <a:lnTo>
                                  <a:pt x="566280" y="130006"/>
                                </a:lnTo>
                                <a:lnTo>
                                  <a:pt x="564908" y="136064"/>
                                </a:lnTo>
                                <a:lnTo>
                                  <a:pt x="566801" y="139061"/>
                                </a:lnTo>
                                <a:lnTo>
                                  <a:pt x="572871" y="140433"/>
                                </a:lnTo>
                                <a:lnTo>
                                  <a:pt x="575868" y="138541"/>
                                </a:lnTo>
                                <a:lnTo>
                                  <a:pt x="577240" y="132483"/>
                                </a:lnTo>
                                <a:lnTo>
                                  <a:pt x="575348" y="129473"/>
                                </a:lnTo>
                                <a:lnTo>
                                  <a:pt x="569277" y="128114"/>
                                </a:lnTo>
                                <a:close/>
                              </a:path>
                              <a:path w="2309495" h="530225">
                                <a:moveTo>
                                  <a:pt x="591197" y="133042"/>
                                </a:moveTo>
                                <a:lnTo>
                                  <a:pt x="588187" y="134947"/>
                                </a:lnTo>
                                <a:lnTo>
                                  <a:pt x="586954" y="140446"/>
                                </a:lnTo>
                                <a:lnTo>
                                  <a:pt x="586828" y="141004"/>
                                </a:lnTo>
                                <a:lnTo>
                                  <a:pt x="588733" y="144002"/>
                                </a:lnTo>
                                <a:lnTo>
                                  <a:pt x="594791" y="145373"/>
                                </a:lnTo>
                                <a:lnTo>
                                  <a:pt x="597789" y="143468"/>
                                </a:lnTo>
                                <a:lnTo>
                                  <a:pt x="598487" y="140446"/>
                                </a:lnTo>
                                <a:lnTo>
                                  <a:pt x="599160" y="137410"/>
                                </a:lnTo>
                                <a:lnTo>
                                  <a:pt x="597268" y="134413"/>
                                </a:lnTo>
                                <a:lnTo>
                                  <a:pt x="591197" y="133042"/>
                                </a:lnTo>
                                <a:close/>
                              </a:path>
                              <a:path w="2309495" h="530225">
                                <a:moveTo>
                                  <a:pt x="613130" y="137982"/>
                                </a:moveTo>
                                <a:lnTo>
                                  <a:pt x="610120" y="139874"/>
                                </a:lnTo>
                                <a:lnTo>
                                  <a:pt x="608749" y="145919"/>
                                </a:lnTo>
                                <a:lnTo>
                                  <a:pt x="610654" y="148942"/>
                                </a:lnTo>
                                <a:lnTo>
                                  <a:pt x="616711" y="150301"/>
                                </a:lnTo>
                                <a:lnTo>
                                  <a:pt x="619709" y="148396"/>
                                </a:lnTo>
                                <a:lnTo>
                                  <a:pt x="621080" y="142351"/>
                                </a:lnTo>
                                <a:lnTo>
                                  <a:pt x="619188" y="139353"/>
                                </a:lnTo>
                                <a:lnTo>
                                  <a:pt x="613130" y="137982"/>
                                </a:lnTo>
                                <a:close/>
                              </a:path>
                              <a:path w="2309495" h="530225">
                                <a:moveTo>
                                  <a:pt x="635038" y="142922"/>
                                </a:moveTo>
                                <a:lnTo>
                                  <a:pt x="632040" y="144814"/>
                                </a:lnTo>
                                <a:lnTo>
                                  <a:pt x="630669" y="150872"/>
                                </a:lnTo>
                                <a:lnTo>
                                  <a:pt x="632574" y="153870"/>
                                </a:lnTo>
                                <a:lnTo>
                                  <a:pt x="638644" y="155228"/>
                                </a:lnTo>
                                <a:lnTo>
                                  <a:pt x="641642" y="153336"/>
                                </a:lnTo>
                                <a:lnTo>
                                  <a:pt x="643001" y="147278"/>
                                </a:lnTo>
                                <a:lnTo>
                                  <a:pt x="641096" y="144281"/>
                                </a:lnTo>
                                <a:lnTo>
                                  <a:pt x="635038" y="142922"/>
                                </a:lnTo>
                                <a:close/>
                              </a:path>
                              <a:path w="2309495" h="530225">
                                <a:moveTo>
                                  <a:pt x="656958" y="147850"/>
                                </a:moveTo>
                                <a:lnTo>
                                  <a:pt x="653961" y="149755"/>
                                </a:lnTo>
                                <a:lnTo>
                                  <a:pt x="652602" y="155800"/>
                                </a:lnTo>
                                <a:lnTo>
                                  <a:pt x="654507" y="158797"/>
                                </a:lnTo>
                                <a:lnTo>
                                  <a:pt x="660565" y="160156"/>
                                </a:lnTo>
                                <a:lnTo>
                                  <a:pt x="663562" y="158264"/>
                                </a:lnTo>
                                <a:lnTo>
                                  <a:pt x="664921" y="152206"/>
                                </a:lnTo>
                                <a:lnTo>
                                  <a:pt x="663028" y="149221"/>
                                </a:lnTo>
                                <a:lnTo>
                                  <a:pt x="656958" y="147850"/>
                                </a:lnTo>
                                <a:close/>
                              </a:path>
                              <a:path w="2309495" h="530225">
                                <a:moveTo>
                                  <a:pt x="678891" y="152777"/>
                                </a:moveTo>
                                <a:lnTo>
                                  <a:pt x="675881" y="154682"/>
                                </a:lnTo>
                                <a:lnTo>
                                  <a:pt x="674522" y="160728"/>
                                </a:lnTo>
                                <a:lnTo>
                                  <a:pt x="676414" y="163737"/>
                                </a:lnTo>
                                <a:lnTo>
                                  <a:pt x="682485" y="165096"/>
                                </a:lnTo>
                                <a:lnTo>
                                  <a:pt x="685482" y="163191"/>
                                </a:lnTo>
                                <a:lnTo>
                                  <a:pt x="686854" y="157159"/>
                                </a:lnTo>
                                <a:lnTo>
                                  <a:pt x="684949" y="154149"/>
                                </a:lnTo>
                                <a:lnTo>
                                  <a:pt x="678891" y="152777"/>
                                </a:lnTo>
                                <a:close/>
                              </a:path>
                              <a:path w="2309495" h="530225">
                                <a:moveTo>
                                  <a:pt x="700811" y="157718"/>
                                </a:moveTo>
                                <a:lnTo>
                                  <a:pt x="697801" y="159623"/>
                                </a:lnTo>
                                <a:lnTo>
                                  <a:pt x="696442" y="165668"/>
                                </a:lnTo>
                                <a:lnTo>
                                  <a:pt x="698347" y="168665"/>
                                </a:lnTo>
                                <a:lnTo>
                                  <a:pt x="704405" y="170037"/>
                                </a:lnTo>
                                <a:lnTo>
                                  <a:pt x="707415" y="168132"/>
                                </a:lnTo>
                                <a:lnTo>
                                  <a:pt x="708761" y="162086"/>
                                </a:lnTo>
                                <a:lnTo>
                                  <a:pt x="706856" y="159077"/>
                                </a:lnTo>
                                <a:lnTo>
                                  <a:pt x="700811" y="157718"/>
                                </a:lnTo>
                                <a:close/>
                              </a:path>
                              <a:path w="2309495" h="530225">
                                <a:moveTo>
                                  <a:pt x="722718" y="162645"/>
                                </a:moveTo>
                                <a:lnTo>
                                  <a:pt x="719721" y="164550"/>
                                </a:lnTo>
                                <a:lnTo>
                                  <a:pt x="718362" y="170595"/>
                                </a:lnTo>
                                <a:lnTo>
                                  <a:pt x="720267" y="173605"/>
                                </a:lnTo>
                                <a:lnTo>
                                  <a:pt x="726325" y="174964"/>
                                </a:lnTo>
                                <a:lnTo>
                                  <a:pt x="729322" y="173072"/>
                                </a:lnTo>
                                <a:lnTo>
                                  <a:pt x="730681" y="167014"/>
                                </a:lnTo>
                                <a:lnTo>
                                  <a:pt x="728789" y="164004"/>
                                </a:lnTo>
                                <a:lnTo>
                                  <a:pt x="722718" y="162645"/>
                                </a:lnTo>
                                <a:close/>
                              </a:path>
                              <a:path w="2309495" h="530225">
                                <a:moveTo>
                                  <a:pt x="744639" y="167573"/>
                                </a:moveTo>
                                <a:lnTo>
                                  <a:pt x="741654" y="169478"/>
                                </a:lnTo>
                                <a:lnTo>
                                  <a:pt x="740283" y="175536"/>
                                </a:lnTo>
                                <a:lnTo>
                                  <a:pt x="742188" y="178546"/>
                                </a:lnTo>
                                <a:lnTo>
                                  <a:pt x="748258" y="179905"/>
                                </a:lnTo>
                                <a:lnTo>
                                  <a:pt x="751243" y="178000"/>
                                </a:lnTo>
                                <a:lnTo>
                                  <a:pt x="752614" y="171954"/>
                                </a:lnTo>
                                <a:lnTo>
                                  <a:pt x="750709" y="168944"/>
                                </a:lnTo>
                                <a:lnTo>
                                  <a:pt x="744639" y="167573"/>
                                </a:lnTo>
                                <a:close/>
                              </a:path>
                              <a:path w="2309495" h="530225">
                                <a:moveTo>
                                  <a:pt x="766572" y="172526"/>
                                </a:moveTo>
                                <a:lnTo>
                                  <a:pt x="763562" y="174431"/>
                                </a:lnTo>
                                <a:lnTo>
                                  <a:pt x="762215" y="180476"/>
                                </a:lnTo>
                                <a:lnTo>
                                  <a:pt x="764108" y="183473"/>
                                </a:lnTo>
                                <a:lnTo>
                                  <a:pt x="770178" y="184832"/>
                                </a:lnTo>
                                <a:lnTo>
                                  <a:pt x="773176" y="182927"/>
                                </a:lnTo>
                                <a:lnTo>
                                  <a:pt x="774534" y="176882"/>
                                </a:lnTo>
                                <a:lnTo>
                                  <a:pt x="772642" y="173885"/>
                                </a:lnTo>
                                <a:lnTo>
                                  <a:pt x="766572" y="172526"/>
                                </a:lnTo>
                                <a:close/>
                              </a:path>
                              <a:path w="2309495" h="530225">
                                <a:moveTo>
                                  <a:pt x="788504" y="177453"/>
                                </a:moveTo>
                                <a:lnTo>
                                  <a:pt x="785495" y="179358"/>
                                </a:lnTo>
                                <a:lnTo>
                                  <a:pt x="784123" y="185404"/>
                                </a:lnTo>
                                <a:lnTo>
                                  <a:pt x="786028" y="188401"/>
                                </a:lnTo>
                                <a:lnTo>
                                  <a:pt x="792086" y="189772"/>
                                </a:lnTo>
                                <a:lnTo>
                                  <a:pt x="795096" y="187867"/>
                                </a:lnTo>
                                <a:lnTo>
                                  <a:pt x="796467" y="181822"/>
                                </a:lnTo>
                                <a:lnTo>
                                  <a:pt x="794562" y="178812"/>
                                </a:lnTo>
                                <a:lnTo>
                                  <a:pt x="788504" y="177453"/>
                                </a:lnTo>
                                <a:close/>
                              </a:path>
                              <a:path w="2309495" h="530225">
                                <a:moveTo>
                                  <a:pt x="810412" y="182381"/>
                                </a:moveTo>
                                <a:lnTo>
                                  <a:pt x="807415" y="184286"/>
                                </a:lnTo>
                                <a:lnTo>
                                  <a:pt x="806056" y="190331"/>
                                </a:lnTo>
                                <a:lnTo>
                                  <a:pt x="807948" y="193328"/>
                                </a:lnTo>
                                <a:lnTo>
                                  <a:pt x="814019" y="194700"/>
                                </a:lnTo>
                                <a:lnTo>
                                  <a:pt x="817029" y="192795"/>
                                </a:lnTo>
                                <a:lnTo>
                                  <a:pt x="818375" y="186750"/>
                                </a:lnTo>
                                <a:lnTo>
                                  <a:pt x="816470" y="183753"/>
                                </a:lnTo>
                                <a:lnTo>
                                  <a:pt x="810412" y="182381"/>
                                </a:lnTo>
                                <a:close/>
                              </a:path>
                              <a:path w="2309495" h="530225">
                                <a:moveTo>
                                  <a:pt x="832332" y="187321"/>
                                </a:moveTo>
                                <a:lnTo>
                                  <a:pt x="829335" y="189214"/>
                                </a:lnTo>
                                <a:lnTo>
                                  <a:pt x="827976" y="195272"/>
                                </a:lnTo>
                                <a:lnTo>
                                  <a:pt x="829868" y="198269"/>
                                </a:lnTo>
                                <a:lnTo>
                                  <a:pt x="835939" y="199640"/>
                                </a:lnTo>
                                <a:lnTo>
                                  <a:pt x="838936" y="197735"/>
                                </a:lnTo>
                                <a:lnTo>
                                  <a:pt x="840295" y="191690"/>
                                </a:lnTo>
                                <a:lnTo>
                                  <a:pt x="838403" y="188680"/>
                                </a:lnTo>
                                <a:lnTo>
                                  <a:pt x="832332" y="187321"/>
                                </a:lnTo>
                                <a:close/>
                              </a:path>
                              <a:path w="2309495" h="530225">
                                <a:moveTo>
                                  <a:pt x="854252" y="192249"/>
                                </a:moveTo>
                                <a:lnTo>
                                  <a:pt x="851255" y="194154"/>
                                </a:lnTo>
                                <a:lnTo>
                                  <a:pt x="849896" y="200199"/>
                                </a:lnTo>
                                <a:lnTo>
                                  <a:pt x="851801" y="203209"/>
                                </a:lnTo>
                                <a:lnTo>
                                  <a:pt x="857859" y="204568"/>
                                </a:lnTo>
                                <a:lnTo>
                                  <a:pt x="860856" y="202676"/>
                                </a:lnTo>
                                <a:lnTo>
                                  <a:pt x="862228" y="196630"/>
                                </a:lnTo>
                                <a:lnTo>
                                  <a:pt x="860323" y="193608"/>
                                </a:lnTo>
                                <a:lnTo>
                                  <a:pt x="854252" y="192249"/>
                                </a:lnTo>
                                <a:close/>
                              </a:path>
                              <a:path w="2309495" h="530225">
                                <a:moveTo>
                                  <a:pt x="876185" y="197177"/>
                                </a:moveTo>
                                <a:lnTo>
                                  <a:pt x="873175" y="199082"/>
                                </a:lnTo>
                                <a:lnTo>
                                  <a:pt x="871816" y="205127"/>
                                </a:lnTo>
                                <a:lnTo>
                                  <a:pt x="873721" y="208137"/>
                                </a:lnTo>
                                <a:lnTo>
                                  <a:pt x="879779" y="209508"/>
                                </a:lnTo>
                                <a:lnTo>
                                  <a:pt x="882789" y="207603"/>
                                </a:lnTo>
                                <a:lnTo>
                                  <a:pt x="884148" y="201545"/>
                                </a:lnTo>
                                <a:lnTo>
                                  <a:pt x="882243" y="198535"/>
                                </a:lnTo>
                                <a:lnTo>
                                  <a:pt x="876185" y="197177"/>
                                </a:lnTo>
                                <a:close/>
                              </a:path>
                              <a:path w="2309495" h="530225">
                                <a:moveTo>
                                  <a:pt x="898105" y="202130"/>
                                </a:moveTo>
                                <a:lnTo>
                                  <a:pt x="895108" y="204022"/>
                                </a:lnTo>
                                <a:lnTo>
                                  <a:pt x="893737" y="210067"/>
                                </a:lnTo>
                                <a:lnTo>
                                  <a:pt x="895642" y="213077"/>
                                </a:lnTo>
                                <a:lnTo>
                                  <a:pt x="901700" y="214436"/>
                                </a:lnTo>
                                <a:lnTo>
                                  <a:pt x="904709" y="212531"/>
                                </a:lnTo>
                                <a:lnTo>
                                  <a:pt x="906068" y="206486"/>
                                </a:lnTo>
                                <a:lnTo>
                                  <a:pt x="904176" y="203488"/>
                                </a:lnTo>
                                <a:lnTo>
                                  <a:pt x="901128" y="202790"/>
                                </a:lnTo>
                                <a:lnTo>
                                  <a:pt x="898105" y="202130"/>
                                </a:lnTo>
                                <a:close/>
                              </a:path>
                              <a:path w="2309495" h="530225">
                                <a:moveTo>
                                  <a:pt x="920026" y="207057"/>
                                </a:moveTo>
                                <a:lnTo>
                                  <a:pt x="917028" y="208962"/>
                                </a:lnTo>
                                <a:lnTo>
                                  <a:pt x="915670" y="215007"/>
                                </a:lnTo>
                                <a:lnTo>
                                  <a:pt x="917562" y="218005"/>
                                </a:lnTo>
                                <a:lnTo>
                                  <a:pt x="923632" y="219376"/>
                                </a:lnTo>
                                <a:lnTo>
                                  <a:pt x="926642" y="217471"/>
                                </a:lnTo>
                                <a:lnTo>
                                  <a:pt x="927989" y="211413"/>
                                </a:lnTo>
                                <a:lnTo>
                                  <a:pt x="926084" y="208416"/>
                                </a:lnTo>
                                <a:lnTo>
                                  <a:pt x="920026" y="207057"/>
                                </a:lnTo>
                                <a:close/>
                              </a:path>
                              <a:path w="2309495" h="530225">
                                <a:moveTo>
                                  <a:pt x="941959" y="211985"/>
                                </a:moveTo>
                                <a:lnTo>
                                  <a:pt x="938949" y="213890"/>
                                </a:lnTo>
                                <a:lnTo>
                                  <a:pt x="937590" y="219948"/>
                                </a:lnTo>
                                <a:lnTo>
                                  <a:pt x="939495" y="222945"/>
                                </a:lnTo>
                                <a:lnTo>
                                  <a:pt x="945553" y="224304"/>
                                </a:lnTo>
                                <a:lnTo>
                                  <a:pt x="948550" y="222399"/>
                                </a:lnTo>
                                <a:lnTo>
                                  <a:pt x="949909" y="216354"/>
                                </a:lnTo>
                                <a:lnTo>
                                  <a:pt x="948016" y="213344"/>
                                </a:lnTo>
                                <a:lnTo>
                                  <a:pt x="941959" y="211985"/>
                                </a:lnTo>
                                <a:close/>
                              </a:path>
                              <a:path w="2309495" h="530225">
                                <a:moveTo>
                                  <a:pt x="963866" y="216912"/>
                                </a:moveTo>
                                <a:lnTo>
                                  <a:pt x="960856" y="218817"/>
                                </a:lnTo>
                                <a:lnTo>
                                  <a:pt x="959510" y="224875"/>
                                </a:lnTo>
                                <a:lnTo>
                                  <a:pt x="961415" y="227872"/>
                                </a:lnTo>
                                <a:lnTo>
                                  <a:pt x="967473" y="229231"/>
                                </a:lnTo>
                                <a:lnTo>
                                  <a:pt x="970470" y="227339"/>
                                </a:lnTo>
                                <a:lnTo>
                                  <a:pt x="971842" y="221294"/>
                                </a:lnTo>
                                <a:lnTo>
                                  <a:pt x="969937" y="218284"/>
                                </a:lnTo>
                                <a:lnTo>
                                  <a:pt x="963866" y="216912"/>
                                </a:lnTo>
                                <a:close/>
                              </a:path>
                              <a:path w="2309495" h="530225">
                                <a:moveTo>
                                  <a:pt x="985799" y="221853"/>
                                </a:moveTo>
                                <a:lnTo>
                                  <a:pt x="982789" y="223745"/>
                                </a:lnTo>
                                <a:lnTo>
                                  <a:pt x="981417" y="229803"/>
                                </a:lnTo>
                                <a:lnTo>
                                  <a:pt x="983335" y="232813"/>
                                </a:lnTo>
                                <a:lnTo>
                                  <a:pt x="989393" y="234184"/>
                                </a:lnTo>
                                <a:lnTo>
                                  <a:pt x="992403" y="232279"/>
                                </a:lnTo>
                                <a:lnTo>
                                  <a:pt x="993762" y="226221"/>
                                </a:lnTo>
                                <a:lnTo>
                                  <a:pt x="991857" y="223212"/>
                                </a:lnTo>
                                <a:lnTo>
                                  <a:pt x="985799" y="221853"/>
                                </a:lnTo>
                                <a:close/>
                              </a:path>
                              <a:path w="2309495" h="530225">
                                <a:moveTo>
                                  <a:pt x="1007706" y="226793"/>
                                </a:moveTo>
                                <a:lnTo>
                                  <a:pt x="1004709" y="228685"/>
                                </a:lnTo>
                                <a:lnTo>
                                  <a:pt x="1003350" y="234743"/>
                                </a:lnTo>
                                <a:lnTo>
                                  <a:pt x="1005243" y="237753"/>
                                </a:lnTo>
                                <a:lnTo>
                                  <a:pt x="1011313" y="239099"/>
                                </a:lnTo>
                                <a:lnTo>
                                  <a:pt x="1014323" y="237207"/>
                                </a:lnTo>
                                <a:lnTo>
                                  <a:pt x="1015669" y="231162"/>
                                </a:lnTo>
                                <a:lnTo>
                                  <a:pt x="1013764" y="228139"/>
                                </a:lnTo>
                                <a:lnTo>
                                  <a:pt x="1007706" y="226793"/>
                                </a:lnTo>
                                <a:close/>
                              </a:path>
                              <a:path w="2309495" h="530225">
                                <a:moveTo>
                                  <a:pt x="1029627" y="231721"/>
                                </a:moveTo>
                                <a:lnTo>
                                  <a:pt x="1026629" y="233613"/>
                                </a:lnTo>
                                <a:lnTo>
                                  <a:pt x="1025271" y="239671"/>
                                </a:lnTo>
                                <a:lnTo>
                                  <a:pt x="1027176" y="242681"/>
                                </a:lnTo>
                                <a:lnTo>
                                  <a:pt x="1033233" y="244040"/>
                                </a:lnTo>
                                <a:lnTo>
                                  <a:pt x="1036231" y="242147"/>
                                </a:lnTo>
                                <a:lnTo>
                                  <a:pt x="1037590" y="236077"/>
                                </a:lnTo>
                                <a:lnTo>
                                  <a:pt x="1035685" y="233079"/>
                                </a:lnTo>
                                <a:lnTo>
                                  <a:pt x="1029627" y="231721"/>
                                </a:lnTo>
                                <a:close/>
                              </a:path>
                              <a:path w="2309495" h="530225">
                                <a:moveTo>
                                  <a:pt x="1051560" y="236661"/>
                                </a:moveTo>
                                <a:lnTo>
                                  <a:pt x="1048562" y="238553"/>
                                </a:lnTo>
                                <a:lnTo>
                                  <a:pt x="1047864" y="241576"/>
                                </a:lnTo>
                                <a:lnTo>
                                  <a:pt x="1047191" y="244611"/>
                                </a:lnTo>
                                <a:lnTo>
                                  <a:pt x="1049096" y="247608"/>
                                </a:lnTo>
                                <a:lnTo>
                                  <a:pt x="1055154" y="248967"/>
                                </a:lnTo>
                                <a:lnTo>
                                  <a:pt x="1058151" y="247075"/>
                                </a:lnTo>
                                <a:lnTo>
                                  <a:pt x="1059384" y="241576"/>
                                </a:lnTo>
                                <a:lnTo>
                                  <a:pt x="1059510" y="241017"/>
                                </a:lnTo>
                                <a:lnTo>
                                  <a:pt x="1057617" y="238020"/>
                                </a:lnTo>
                                <a:lnTo>
                                  <a:pt x="1051560" y="236661"/>
                                </a:lnTo>
                                <a:close/>
                              </a:path>
                              <a:path w="2309495" h="530225">
                                <a:moveTo>
                                  <a:pt x="1073480" y="241588"/>
                                </a:moveTo>
                                <a:lnTo>
                                  <a:pt x="1070470" y="243493"/>
                                </a:lnTo>
                                <a:lnTo>
                                  <a:pt x="1069111" y="249551"/>
                                </a:lnTo>
                                <a:lnTo>
                                  <a:pt x="1071016" y="252536"/>
                                </a:lnTo>
                                <a:lnTo>
                                  <a:pt x="1077074" y="253907"/>
                                </a:lnTo>
                                <a:lnTo>
                                  <a:pt x="1080084" y="252002"/>
                                </a:lnTo>
                                <a:lnTo>
                                  <a:pt x="1081443" y="245945"/>
                                </a:lnTo>
                                <a:lnTo>
                                  <a:pt x="1079550" y="242960"/>
                                </a:lnTo>
                                <a:lnTo>
                                  <a:pt x="1073480" y="241588"/>
                                </a:lnTo>
                                <a:close/>
                              </a:path>
                              <a:path w="2309495" h="530225">
                                <a:moveTo>
                                  <a:pt x="1095400" y="246529"/>
                                </a:moveTo>
                                <a:lnTo>
                                  <a:pt x="1092390" y="248421"/>
                                </a:lnTo>
                                <a:lnTo>
                                  <a:pt x="1091031" y="254479"/>
                                </a:lnTo>
                                <a:lnTo>
                                  <a:pt x="1092923" y="257476"/>
                                </a:lnTo>
                                <a:lnTo>
                                  <a:pt x="1098994" y="258835"/>
                                </a:lnTo>
                                <a:lnTo>
                                  <a:pt x="1102004" y="256930"/>
                                </a:lnTo>
                                <a:lnTo>
                                  <a:pt x="1103363" y="250885"/>
                                </a:lnTo>
                                <a:lnTo>
                                  <a:pt x="1101471" y="247888"/>
                                </a:lnTo>
                                <a:lnTo>
                                  <a:pt x="1095400" y="246529"/>
                                </a:lnTo>
                                <a:close/>
                              </a:path>
                              <a:path w="2309495" h="530225">
                                <a:moveTo>
                                  <a:pt x="1117320" y="251444"/>
                                </a:moveTo>
                                <a:lnTo>
                                  <a:pt x="1114323" y="253349"/>
                                </a:lnTo>
                                <a:lnTo>
                                  <a:pt x="1113078" y="258848"/>
                                </a:lnTo>
                                <a:lnTo>
                                  <a:pt x="1112951" y="259407"/>
                                </a:lnTo>
                                <a:lnTo>
                                  <a:pt x="1114856" y="262416"/>
                                </a:lnTo>
                                <a:lnTo>
                                  <a:pt x="1120914" y="263775"/>
                                </a:lnTo>
                                <a:lnTo>
                                  <a:pt x="1123937" y="261883"/>
                                </a:lnTo>
                                <a:lnTo>
                                  <a:pt x="1125283" y="255825"/>
                                </a:lnTo>
                                <a:lnTo>
                                  <a:pt x="1123378" y="252815"/>
                                </a:lnTo>
                                <a:lnTo>
                                  <a:pt x="1117320" y="251444"/>
                                </a:lnTo>
                                <a:close/>
                              </a:path>
                              <a:path w="2309495" h="530225">
                                <a:moveTo>
                                  <a:pt x="1139240" y="256384"/>
                                </a:moveTo>
                                <a:lnTo>
                                  <a:pt x="1136243" y="258289"/>
                                </a:lnTo>
                                <a:lnTo>
                                  <a:pt x="1134884" y="264334"/>
                                </a:lnTo>
                                <a:lnTo>
                                  <a:pt x="1136777" y="267344"/>
                                </a:lnTo>
                                <a:lnTo>
                                  <a:pt x="1142847" y="268716"/>
                                </a:lnTo>
                                <a:lnTo>
                                  <a:pt x="1145844" y="266811"/>
                                </a:lnTo>
                                <a:lnTo>
                                  <a:pt x="1147203" y="260753"/>
                                </a:lnTo>
                                <a:lnTo>
                                  <a:pt x="1145298" y="257756"/>
                                </a:lnTo>
                                <a:lnTo>
                                  <a:pt x="1139240" y="256384"/>
                                </a:lnTo>
                                <a:close/>
                              </a:path>
                              <a:path w="2309495" h="530225">
                                <a:moveTo>
                                  <a:pt x="1161173" y="261312"/>
                                </a:moveTo>
                                <a:lnTo>
                                  <a:pt x="1158163" y="263229"/>
                                </a:lnTo>
                                <a:lnTo>
                                  <a:pt x="1156804" y="269274"/>
                                </a:lnTo>
                                <a:lnTo>
                                  <a:pt x="1158709" y="272272"/>
                                </a:lnTo>
                                <a:lnTo>
                                  <a:pt x="1164767" y="273643"/>
                                </a:lnTo>
                                <a:lnTo>
                                  <a:pt x="1167765" y="271738"/>
                                </a:lnTo>
                                <a:lnTo>
                                  <a:pt x="1169123" y="265693"/>
                                </a:lnTo>
                                <a:lnTo>
                                  <a:pt x="1167231" y="262683"/>
                                </a:lnTo>
                                <a:lnTo>
                                  <a:pt x="1164183" y="262010"/>
                                </a:lnTo>
                                <a:lnTo>
                                  <a:pt x="1161173" y="261312"/>
                                </a:lnTo>
                                <a:close/>
                              </a:path>
                              <a:path w="2309495" h="530225">
                                <a:moveTo>
                                  <a:pt x="1183081" y="266252"/>
                                </a:moveTo>
                                <a:lnTo>
                                  <a:pt x="1180084" y="268157"/>
                                </a:lnTo>
                                <a:lnTo>
                                  <a:pt x="1178725" y="274202"/>
                                </a:lnTo>
                                <a:lnTo>
                                  <a:pt x="1180630" y="277212"/>
                                </a:lnTo>
                                <a:lnTo>
                                  <a:pt x="1186688" y="278571"/>
                                </a:lnTo>
                                <a:lnTo>
                                  <a:pt x="1189685" y="276679"/>
                                </a:lnTo>
                                <a:lnTo>
                                  <a:pt x="1191056" y="270621"/>
                                </a:lnTo>
                                <a:lnTo>
                                  <a:pt x="1189151" y="267623"/>
                                </a:lnTo>
                                <a:lnTo>
                                  <a:pt x="1183081" y="266252"/>
                                </a:lnTo>
                                <a:close/>
                              </a:path>
                              <a:path w="2309495" h="530225">
                                <a:moveTo>
                                  <a:pt x="1205014" y="271192"/>
                                </a:moveTo>
                                <a:lnTo>
                                  <a:pt x="1202004" y="273084"/>
                                </a:lnTo>
                                <a:lnTo>
                                  <a:pt x="1200770" y="278584"/>
                                </a:lnTo>
                                <a:lnTo>
                                  <a:pt x="1200645" y="279142"/>
                                </a:lnTo>
                                <a:lnTo>
                                  <a:pt x="1202537" y="282140"/>
                                </a:lnTo>
                                <a:lnTo>
                                  <a:pt x="1208608" y="283498"/>
                                </a:lnTo>
                                <a:lnTo>
                                  <a:pt x="1211618" y="281606"/>
                                </a:lnTo>
                                <a:lnTo>
                                  <a:pt x="1212964" y="275548"/>
                                </a:lnTo>
                                <a:lnTo>
                                  <a:pt x="1211072" y="272564"/>
                                </a:lnTo>
                                <a:lnTo>
                                  <a:pt x="1205014" y="271192"/>
                                </a:lnTo>
                                <a:close/>
                              </a:path>
                              <a:path w="2309495" h="530225">
                                <a:moveTo>
                                  <a:pt x="1226934" y="276120"/>
                                </a:moveTo>
                                <a:lnTo>
                                  <a:pt x="1223937" y="278025"/>
                                </a:lnTo>
                                <a:lnTo>
                                  <a:pt x="1222565" y="284083"/>
                                </a:lnTo>
                                <a:lnTo>
                                  <a:pt x="1224470" y="287080"/>
                                </a:lnTo>
                                <a:lnTo>
                                  <a:pt x="1230528" y="288439"/>
                                </a:lnTo>
                                <a:lnTo>
                                  <a:pt x="1233538" y="286546"/>
                                </a:lnTo>
                                <a:lnTo>
                                  <a:pt x="1234897" y="280476"/>
                                </a:lnTo>
                                <a:lnTo>
                                  <a:pt x="1232992" y="277491"/>
                                </a:lnTo>
                                <a:lnTo>
                                  <a:pt x="1226934" y="276120"/>
                                </a:lnTo>
                                <a:close/>
                              </a:path>
                              <a:path w="2309495" h="530225">
                                <a:moveTo>
                                  <a:pt x="1248867" y="281060"/>
                                </a:moveTo>
                                <a:lnTo>
                                  <a:pt x="1245857" y="282940"/>
                                </a:lnTo>
                                <a:lnTo>
                                  <a:pt x="1244498" y="288998"/>
                                </a:lnTo>
                                <a:lnTo>
                                  <a:pt x="1246378" y="292007"/>
                                </a:lnTo>
                                <a:lnTo>
                                  <a:pt x="1252435" y="293379"/>
                                </a:lnTo>
                                <a:lnTo>
                                  <a:pt x="1255458" y="291474"/>
                                </a:lnTo>
                                <a:lnTo>
                                  <a:pt x="1256817" y="285429"/>
                                </a:lnTo>
                                <a:lnTo>
                                  <a:pt x="1254925" y="282432"/>
                                </a:lnTo>
                                <a:lnTo>
                                  <a:pt x="1248867" y="281060"/>
                                </a:lnTo>
                                <a:close/>
                              </a:path>
                              <a:path w="2309495" h="530225">
                                <a:moveTo>
                                  <a:pt x="1270787" y="285988"/>
                                </a:moveTo>
                                <a:lnTo>
                                  <a:pt x="1267777" y="287893"/>
                                </a:lnTo>
                                <a:lnTo>
                                  <a:pt x="1266405" y="293925"/>
                                </a:lnTo>
                                <a:lnTo>
                                  <a:pt x="1268310" y="296935"/>
                                </a:lnTo>
                                <a:lnTo>
                                  <a:pt x="1274368" y="298307"/>
                                </a:lnTo>
                                <a:lnTo>
                                  <a:pt x="1277366" y="296414"/>
                                </a:lnTo>
                                <a:lnTo>
                                  <a:pt x="1278737" y="290369"/>
                                </a:lnTo>
                                <a:lnTo>
                                  <a:pt x="1276845" y="287359"/>
                                </a:lnTo>
                                <a:lnTo>
                                  <a:pt x="1270787" y="285988"/>
                                </a:lnTo>
                                <a:close/>
                              </a:path>
                              <a:path w="2309495" h="530225">
                                <a:moveTo>
                                  <a:pt x="1292707" y="290915"/>
                                </a:moveTo>
                                <a:lnTo>
                                  <a:pt x="1289697" y="292820"/>
                                </a:lnTo>
                                <a:lnTo>
                                  <a:pt x="1288338" y="298853"/>
                                </a:lnTo>
                                <a:lnTo>
                                  <a:pt x="1290231" y="301875"/>
                                </a:lnTo>
                                <a:lnTo>
                                  <a:pt x="1296301" y="303247"/>
                                </a:lnTo>
                                <a:lnTo>
                                  <a:pt x="1299286" y="301342"/>
                                </a:lnTo>
                                <a:lnTo>
                                  <a:pt x="1300670" y="295297"/>
                                </a:lnTo>
                                <a:lnTo>
                                  <a:pt x="1298765" y="292300"/>
                                </a:lnTo>
                                <a:lnTo>
                                  <a:pt x="1292707" y="290915"/>
                                </a:lnTo>
                                <a:close/>
                              </a:path>
                              <a:path w="2309495" h="530225">
                                <a:moveTo>
                                  <a:pt x="1314627" y="295856"/>
                                </a:moveTo>
                                <a:lnTo>
                                  <a:pt x="1311630" y="297748"/>
                                </a:lnTo>
                                <a:lnTo>
                                  <a:pt x="1310259" y="303806"/>
                                </a:lnTo>
                                <a:lnTo>
                                  <a:pt x="1312151" y="306803"/>
                                </a:lnTo>
                                <a:lnTo>
                                  <a:pt x="1318209" y="308175"/>
                                </a:lnTo>
                                <a:lnTo>
                                  <a:pt x="1321219" y="306282"/>
                                </a:lnTo>
                                <a:lnTo>
                                  <a:pt x="1322469" y="300770"/>
                                </a:lnTo>
                                <a:lnTo>
                                  <a:pt x="1322590" y="300237"/>
                                </a:lnTo>
                                <a:lnTo>
                                  <a:pt x="1320685" y="297227"/>
                                </a:lnTo>
                                <a:lnTo>
                                  <a:pt x="1314627" y="295856"/>
                                </a:lnTo>
                                <a:close/>
                              </a:path>
                              <a:path w="2309495" h="530225">
                                <a:moveTo>
                                  <a:pt x="1336548" y="300783"/>
                                </a:moveTo>
                                <a:lnTo>
                                  <a:pt x="1333550" y="302688"/>
                                </a:lnTo>
                                <a:lnTo>
                                  <a:pt x="1332179" y="308733"/>
                                </a:lnTo>
                                <a:lnTo>
                                  <a:pt x="1334071" y="311731"/>
                                </a:lnTo>
                                <a:lnTo>
                                  <a:pt x="1340142" y="313102"/>
                                </a:lnTo>
                                <a:lnTo>
                                  <a:pt x="1343139" y="311210"/>
                                </a:lnTo>
                                <a:lnTo>
                                  <a:pt x="1344510" y="305165"/>
                                </a:lnTo>
                                <a:lnTo>
                                  <a:pt x="1342605" y="302155"/>
                                </a:lnTo>
                                <a:lnTo>
                                  <a:pt x="1336548" y="300783"/>
                                </a:lnTo>
                                <a:close/>
                              </a:path>
                              <a:path w="2309495" h="530225">
                                <a:moveTo>
                                  <a:pt x="1358480" y="305723"/>
                                </a:moveTo>
                                <a:lnTo>
                                  <a:pt x="1355471" y="307616"/>
                                </a:lnTo>
                                <a:lnTo>
                                  <a:pt x="1354099" y="313661"/>
                                </a:lnTo>
                                <a:lnTo>
                                  <a:pt x="1355991" y="316684"/>
                                </a:lnTo>
                                <a:lnTo>
                                  <a:pt x="1362049" y="318042"/>
                                </a:lnTo>
                                <a:lnTo>
                                  <a:pt x="1365072" y="316150"/>
                                </a:lnTo>
                                <a:lnTo>
                                  <a:pt x="1366431" y="310105"/>
                                </a:lnTo>
                                <a:lnTo>
                                  <a:pt x="1364538" y="307082"/>
                                </a:lnTo>
                                <a:lnTo>
                                  <a:pt x="1358480" y="305723"/>
                                </a:lnTo>
                                <a:close/>
                              </a:path>
                              <a:path w="2309495" h="530225">
                                <a:moveTo>
                                  <a:pt x="1380401" y="310651"/>
                                </a:moveTo>
                                <a:lnTo>
                                  <a:pt x="1377391" y="312543"/>
                                </a:lnTo>
                                <a:lnTo>
                                  <a:pt x="1376019" y="318601"/>
                                </a:lnTo>
                                <a:lnTo>
                                  <a:pt x="1377924" y="321611"/>
                                </a:lnTo>
                                <a:lnTo>
                                  <a:pt x="1383982" y="322983"/>
                                </a:lnTo>
                                <a:lnTo>
                                  <a:pt x="1386979" y="321078"/>
                                </a:lnTo>
                                <a:lnTo>
                                  <a:pt x="1388227" y="315579"/>
                                </a:lnTo>
                                <a:lnTo>
                                  <a:pt x="1388351" y="315033"/>
                                </a:lnTo>
                                <a:lnTo>
                                  <a:pt x="1386459" y="312035"/>
                                </a:lnTo>
                                <a:lnTo>
                                  <a:pt x="1380401" y="310651"/>
                                </a:lnTo>
                                <a:close/>
                              </a:path>
                              <a:path w="2309495" h="530225">
                                <a:moveTo>
                                  <a:pt x="1402308" y="315591"/>
                                </a:moveTo>
                                <a:lnTo>
                                  <a:pt x="1399311" y="317496"/>
                                </a:lnTo>
                                <a:lnTo>
                                  <a:pt x="1397939" y="323529"/>
                                </a:lnTo>
                                <a:lnTo>
                                  <a:pt x="1399844" y="326539"/>
                                </a:lnTo>
                                <a:lnTo>
                                  <a:pt x="1405890" y="327910"/>
                                </a:lnTo>
                                <a:lnTo>
                                  <a:pt x="1408899" y="326005"/>
                                </a:lnTo>
                                <a:lnTo>
                                  <a:pt x="1410284" y="319973"/>
                                </a:lnTo>
                                <a:lnTo>
                                  <a:pt x="1408379" y="316963"/>
                                </a:lnTo>
                                <a:lnTo>
                                  <a:pt x="1402308" y="315591"/>
                                </a:lnTo>
                                <a:close/>
                              </a:path>
                              <a:path w="2309495" h="530225">
                                <a:moveTo>
                                  <a:pt x="1424241" y="320519"/>
                                </a:moveTo>
                                <a:lnTo>
                                  <a:pt x="1421231" y="322424"/>
                                </a:lnTo>
                                <a:lnTo>
                                  <a:pt x="1419860" y="328469"/>
                                </a:lnTo>
                                <a:lnTo>
                                  <a:pt x="1421752" y="331479"/>
                                </a:lnTo>
                                <a:lnTo>
                                  <a:pt x="1427822" y="332851"/>
                                </a:lnTo>
                                <a:lnTo>
                                  <a:pt x="1430832" y="330946"/>
                                </a:lnTo>
                                <a:lnTo>
                                  <a:pt x="1432204" y="324900"/>
                                </a:lnTo>
                                <a:lnTo>
                                  <a:pt x="1430299" y="321891"/>
                                </a:lnTo>
                                <a:lnTo>
                                  <a:pt x="1424241" y="320519"/>
                                </a:lnTo>
                                <a:close/>
                              </a:path>
                              <a:path w="2309495" h="530225">
                                <a:moveTo>
                                  <a:pt x="1446161" y="325459"/>
                                </a:moveTo>
                                <a:lnTo>
                                  <a:pt x="1443151" y="327352"/>
                                </a:lnTo>
                                <a:lnTo>
                                  <a:pt x="1441792" y="333409"/>
                                </a:lnTo>
                                <a:lnTo>
                                  <a:pt x="1443672" y="336407"/>
                                </a:lnTo>
                                <a:lnTo>
                                  <a:pt x="1449755" y="337778"/>
                                </a:lnTo>
                                <a:lnTo>
                                  <a:pt x="1452753" y="335873"/>
                                </a:lnTo>
                                <a:lnTo>
                                  <a:pt x="1454124" y="329841"/>
                                </a:lnTo>
                                <a:lnTo>
                                  <a:pt x="1452219" y="326831"/>
                                </a:lnTo>
                                <a:lnTo>
                                  <a:pt x="1446161" y="325459"/>
                                </a:lnTo>
                                <a:close/>
                              </a:path>
                              <a:path w="2309495" h="530225">
                                <a:moveTo>
                                  <a:pt x="1468094" y="330387"/>
                                </a:moveTo>
                                <a:lnTo>
                                  <a:pt x="1465084" y="332292"/>
                                </a:lnTo>
                                <a:lnTo>
                                  <a:pt x="1463713" y="338337"/>
                                </a:lnTo>
                                <a:lnTo>
                                  <a:pt x="1465605" y="341347"/>
                                </a:lnTo>
                                <a:lnTo>
                                  <a:pt x="1471676" y="342706"/>
                                </a:lnTo>
                                <a:lnTo>
                                  <a:pt x="1474673" y="340814"/>
                                </a:lnTo>
                                <a:lnTo>
                                  <a:pt x="1476044" y="334768"/>
                                </a:lnTo>
                                <a:lnTo>
                                  <a:pt x="1474139" y="331758"/>
                                </a:lnTo>
                                <a:lnTo>
                                  <a:pt x="1468094" y="330387"/>
                                </a:lnTo>
                                <a:close/>
                              </a:path>
                              <a:path w="2309495" h="530225">
                                <a:moveTo>
                                  <a:pt x="1490002" y="335314"/>
                                </a:moveTo>
                                <a:lnTo>
                                  <a:pt x="1487004" y="337219"/>
                                </a:lnTo>
                                <a:lnTo>
                                  <a:pt x="1485633" y="343277"/>
                                </a:lnTo>
                                <a:lnTo>
                                  <a:pt x="1487538" y="346287"/>
                                </a:lnTo>
                                <a:lnTo>
                                  <a:pt x="1493583" y="347646"/>
                                </a:lnTo>
                                <a:lnTo>
                                  <a:pt x="1496593" y="345754"/>
                                </a:lnTo>
                                <a:lnTo>
                                  <a:pt x="1497843" y="340242"/>
                                </a:lnTo>
                                <a:lnTo>
                                  <a:pt x="1497965" y="339709"/>
                                </a:lnTo>
                                <a:lnTo>
                                  <a:pt x="1496060" y="336686"/>
                                </a:lnTo>
                                <a:lnTo>
                                  <a:pt x="1490002" y="335314"/>
                                </a:lnTo>
                                <a:close/>
                              </a:path>
                              <a:path w="2309495" h="530225">
                                <a:moveTo>
                                  <a:pt x="1511922" y="340267"/>
                                </a:moveTo>
                                <a:lnTo>
                                  <a:pt x="1508925" y="342147"/>
                                </a:lnTo>
                                <a:lnTo>
                                  <a:pt x="1507553" y="348205"/>
                                </a:lnTo>
                                <a:lnTo>
                                  <a:pt x="1509458" y="351215"/>
                                </a:lnTo>
                                <a:lnTo>
                                  <a:pt x="1515503" y="352586"/>
                                </a:lnTo>
                                <a:lnTo>
                                  <a:pt x="1518513" y="350681"/>
                                </a:lnTo>
                                <a:lnTo>
                                  <a:pt x="1519885" y="344624"/>
                                </a:lnTo>
                                <a:lnTo>
                                  <a:pt x="1517992" y="341639"/>
                                </a:lnTo>
                                <a:lnTo>
                                  <a:pt x="1511922" y="340267"/>
                                </a:lnTo>
                                <a:close/>
                              </a:path>
                              <a:path w="2309495" h="530225">
                                <a:moveTo>
                                  <a:pt x="1533855" y="345195"/>
                                </a:moveTo>
                                <a:lnTo>
                                  <a:pt x="1530845" y="347087"/>
                                </a:lnTo>
                                <a:lnTo>
                                  <a:pt x="1529473" y="353133"/>
                                </a:lnTo>
                                <a:lnTo>
                                  <a:pt x="1531366" y="356142"/>
                                </a:lnTo>
                                <a:lnTo>
                                  <a:pt x="1537436" y="357514"/>
                                </a:lnTo>
                                <a:lnTo>
                                  <a:pt x="1540446" y="355622"/>
                                </a:lnTo>
                                <a:lnTo>
                                  <a:pt x="1541805" y="349564"/>
                                </a:lnTo>
                                <a:lnTo>
                                  <a:pt x="1539913" y="346567"/>
                                </a:lnTo>
                                <a:lnTo>
                                  <a:pt x="1533855" y="345195"/>
                                </a:lnTo>
                                <a:close/>
                              </a:path>
                              <a:path w="2309495" h="530225">
                                <a:moveTo>
                                  <a:pt x="1555775" y="350123"/>
                                </a:moveTo>
                                <a:lnTo>
                                  <a:pt x="1552765" y="352028"/>
                                </a:lnTo>
                                <a:lnTo>
                                  <a:pt x="1551393" y="358060"/>
                                </a:lnTo>
                                <a:lnTo>
                                  <a:pt x="1553298" y="361070"/>
                                </a:lnTo>
                                <a:lnTo>
                                  <a:pt x="1559356" y="362454"/>
                                </a:lnTo>
                                <a:lnTo>
                                  <a:pt x="1562366" y="360549"/>
                                </a:lnTo>
                                <a:lnTo>
                                  <a:pt x="1563617" y="355050"/>
                                </a:lnTo>
                                <a:lnTo>
                                  <a:pt x="1563738" y="354517"/>
                                </a:lnTo>
                                <a:lnTo>
                                  <a:pt x="1561833" y="351494"/>
                                </a:lnTo>
                                <a:lnTo>
                                  <a:pt x="1555775" y="350123"/>
                                </a:lnTo>
                                <a:close/>
                              </a:path>
                              <a:path w="2309495" h="530225">
                                <a:moveTo>
                                  <a:pt x="1577708" y="355063"/>
                                </a:moveTo>
                                <a:lnTo>
                                  <a:pt x="1574685" y="356955"/>
                                </a:lnTo>
                                <a:lnTo>
                                  <a:pt x="1573314" y="363000"/>
                                </a:lnTo>
                                <a:lnTo>
                                  <a:pt x="1575219" y="366010"/>
                                </a:lnTo>
                                <a:lnTo>
                                  <a:pt x="1581277" y="367382"/>
                                </a:lnTo>
                                <a:lnTo>
                                  <a:pt x="1584286" y="365477"/>
                                </a:lnTo>
                                <a:lnTo>
                                  <a:pt x="1585658" y="359432"/>
                                </a:lnTo>
                                <a:lnTo>
                                  <a:pt x="1583753" y="356422"/>
                                </a:lnTo>
                                <a:lnTo>
                                  <a:pt x="1577708" y="355063"/>
                                </a:lnTo>
                                <a:close/>
                              </a:path>
                              <a:path w="2309495" h="530225">
                                <a:moveTo>
                                  <a:pt x="1599615" y="359991"/>
                                </a:moveTo>
                                <a:lnTo>
                                  <a:pt x="1596605" y="361896"/>
                                </a:lnTo>
                                <a:lnTo>
                                  <a:pt x="1595247" y="367941"/>
                                </a:lnTo>
                                <a:lnTo>
                                  <a:pt x="1597139" y="370951"/>
                                </a:lnTo>
                                <a:lnTo>
                                  <a:pt x="1603197" y="372310"/>
                                </a:lnTo>
                                <a:lnTo>
                                  <a:pt x="1606207" y="370430"/>
                                </a:lnTo>
                                <a:lnTo>
                                  <a:pt x="1607578" y="364372"/>
                                </a:lnTo>
                                <a:lnTo>
                                  <a:pt x="1605673" y="361362"/>
                                </a:lnTo>
                                <a:lnTo>
                                  <a:pt x="1599615" y="359991"/>
                                </a:lnTo>
                                <a:close/>
                              </a:path>
                              <a:path w="2309495" h="530225">
                                <a:moveTo>
                                  <a:pt x="1621536" y="364918"/>
                                </a:moveTo>
                                <a:lnTo>
                                  <a:pt x="1618526" y="366823"/>
                                </a:lnTo>
                                <a:lnTo>
                                  <a:pt x="1617167" y="372868"/>
                                </a:lnTo>
                                <a:lnTo>
                                  <a:pt x="1619059" y="375866"/>
                                </a:lnTo>
                                <a:lnTo>
                                  <a:pt x="1625117" y="377250"/>
                                </a:lnTo>
                                <a:lnTo>
                                  <a:pt x="1628127" y="375358"/>
                                </a:lnTo>
                                <a:lnTo>
                                  <a:pt x="1629498" y="369300"/>
                                </a:lnTo>
                                <a:lnTo>
                                  <a:pt x="1627606" y="366290"/>
                                </a:lnTo>
                                <a:lnTo>
                                  <a:pt x="1624558" y="365617"/>
                                </a:lnTo>
                                <a:lnTo>
                                  <a:pt x="1621536" y="364918"/>
                                </a:lnTo>
                                <a:close/>
                              </a:path>
                              <a:path w="2309495" h="530225">
                                <a:moveTo>
                                  <a:pt x="1643456" y="369871"/>
                                </a:moveTo>
                                <a:lnTo>
                                  <a:pt x="1640459" y="371751"/>
                                </a:lnTo>
                                <a:lnTo>
                                  <a:pt x="1639087" y="377809"/>
                                </a:lnTo>
                                <a:lnTo>
                                  <a:pt x="1640979" y="380819"/>
                                </a:lnTo>
                                <a:lnTo>
                                  <a:pt x="1647050" y="382190"/>
                                </a:lnTo>
                                <a:lnTo>
                                  <a:pt x="1650047" y="380285"/>
                                </a:lnTo>
                                <a:lnTo>
                                  <a:pt x="1651419" y="374240"/>
                                </a:lnTo>
                                <a:lnTo>
                                  <a:pt x="1649526" y="371230"/>
                                </a:lnTo>
                                <a:lnTo>
                                  <a:pt x="1643456" y="369871"/>
                                </a:lnTo>
                                <a:close/>
                              </a:path>
                              <a:path w="2309495" h="530225">
                                <a:moveTo>
                                  <a:pt x="1665389" y="374799"/>
                                </a:moveTo>
                                <a:lnTo>
                                  <a:pt x="1662379" y="376691"/>
                                </a:lnTo>
                                <a:lnTo>
                                  <a:pt x="1661128" y="382203"/>
                                </a:lnTo>
                                <a:lnTo>
                                  <a:pt x="1661007" y="382736"/>
                                </a:lnTo>
                                <a:lnTo>
                                  <a:pt x="1662912" y="385746"/>
                                </a:lnTo>
                                <a:lnTo>
                                  <a:pt x="1668970" y="387118"/>
                                </a:lnTo>
                                <a:lnTo>
                                  <a:pt x="1671967" y="385225"/>
                                </a:lnTo>
                                <a:lnTo>
                                  <a:pt x="1673339" y="379168"/>
                                </a:lnTo>
                                <a:lnTo>
                                  <a:pt x="1671447" y="376170"/>
                                </a:lnTo>
                                <a:lnTo>
                                  <a:pt x="1665389" y="374799"/>
                                </a:lnTo>
                                <a:close/>
                              </a:path>
                              <a:path w="2309495" h="530225">
                                <a:moveTo>
                                  <a:pt x="1687309" y="379726"/>
                                </a:moveTo>
                                <a:lnTo>
                                  <a:pt x="1684299" y="381631"/>
                                </a:lnTo>
                                <a:lnTo>
                                  <a:pt x="1682927" y="387664"/>
                                </a:lnTo>
                                <a:lnTo>
                                  <a:pt x="1684832" y="390674"/>
                                </a:lnTo>
                                <a:lnTo>
                                  <a:pt x="1690877" y="392058"/>
                                </a:lnTo>
                                <a:lnTo>
                                  <a:pt x="1693900" y="390153"/>
                                </a:lnTo>
                                <a:lnTo>
                                  <a:pt x="1695272" y="384108"/>
                                </a:lnTo>
                                <a:lnTo>
                                  <a:pt x="1693367" y="381098"/>
                                </a:lnTo>
                                <a:lnTo>
                                  <a:pt x="1687309" y="379726"/>
                                </a:lnTo>
                                <a:close/>
                              </a:path>
                              <a:path w="2309495" h="530225">
                                <a:moveTo>
                                  <a:pt x="1709229" y="384667"/>
                                </a:moveTo>
                                <a:lnTo>
                                  <a:pt x="1706219" y="386559"/>
                                </a:lnTo>
                                <a:lnTo>
                                  <a:pt x="1704848" y="392604"/>
                                </a:lnTo>
                                <a:lnTo>
                                  <a:pt x="1706752" y="395601"/>
                                </a:lnTo>
                                <a:lnTo>
                                  <a:pt x="1712810" y="396986"/>
                                </a:lnTo>
                                <a:lnTo>
                                  <a:pt x="1715820" y="395081"/>
                                </a:lnTo>
                                <a:lnTo>
                                  <a:pt x="1717192" y="389048"/>
                                </a:lnTo>
                                <a:lnTo>
                                  <a:pt x="1715287" y="386038"/>
                                </a:lnTo>
                                <a:lnTo>
                                  <a:pt x="1709229" y="384667"/>
                                </a:lnTo>
                                <a:close/>
                              </a:path>
                              <a:path w="2309495" h="530225">
                                <a:moveTo>
                                  <a:pt x="1731149" y="389594"/>
                                </a:moveTo>
                                <a:lnTo>
                                  <a:pt x="1728139" y="391487"/>
                                </a:lnTo>
                                <a:lnTo>
                                  <a:pt x="1726780" y="397544"/>
                                </a:lnTo>
                                <a:lnTo>
                                  <a:pt x="1728673" y="400542"/>
                                </a:lnTo>
                                <a:lnTo>
                                  <a:pt x="1734731" y="401913"/>
                                </a:lnTo>
                                <a:lnTo>
                                  <a:pt x="1737740" y="400021"/>
                                </a:lnTo>
                                <a:lnTo>
                                  <a:pt x="1739099" y="393976"/>
                                </a:lnTo>
                                <a:lnTo>
                                  <a:pt x="1737220" y="390966"/>
                                </a:lnTo>
                                <a:lnTo>
                                  <a:pt x="1731149" y="389594"/>
                                </a:lnTo>
                                <a:close/>
                              </a:path>
                              <a:path w="2309495" h="530225">
                                <a:moveTo>
                                  <a:pt x="1753069" y="394522"/>
                                </a:moveTo>
                                <a:lnTo>
                                  <a:pt x="1750060" y="396427"/>
                                </a:lnTo>
                                <a:lnTo>
                                  <a:pt x="1748701" y="402472"/>
                                </a:lnTo>
                                <a:lnTo>
                                  <a:pt x="1750593" y="405469"/>
                                </a:lnTo>
                                <a:lnTo>
                                  <a:pt x="1756664" y="406841"/>
                                </a:lnTo>
                                <a:lnTo>
                                  <a:pt x="1759661" y="404961"/>
                                </a:lnTo>
                                <a:lnTo>
                                  <a:pt x="1761032" y="398903"/>
                                </a:lnTo>
                                <a:lnTo>
                                  <a:pt x="1759127" y="395893"/>
                                </a:lnTo>
                                <a:lnTo>
                                  <a:pt x="1753069" y="394522"/>
                                </a:lnTo>
                                <a:close/>
                              </a:path>
                              <a:path w="2309495" h="530225">
                                <a:moveTo>
                                  <a:pt x="1775002" y="399462"/>
                                </a:moveTo>
                                <a:lnTo>
                                  <a:pt x="1771992" y="401354"/>
                                </a:lnTo>
                                <a:lnTo>
                                  <a:pt x="1770621" y="407412"/>
                                </a:lnTo>
                                <a:lnTo>
                                  <a:pt x="1772526" y="410410"/>
                                </a:lnTo>
                                <a:lnTo>
                                  <a:pt x="1778584" y="411781"/>
                                </a:lnTo>
                                <a:lnTo>
                                  <a:pt x="1781581" y="409889"/>
                                </a:lnTo>
                                <a:lnTo>
                                  <a:pt x="1782952" y="403831"/>
                                </a:lnTo>
                                <a:lnTo>
                                  <a:pt x="1781048" y="400834"/>
                                </a:lnTo>
                                <a:lnTo>
                                  <a:pt x="1775002" y="399462"/>
                                </a:lnTo>
                                <a:close/>
                              </a:path>
                              <a:path w="2309495" h="530225">
                                <a:moveTo>
                                  <a:pt x="1796910" y="404402"/>
                                </a:moveTo>
                                <a:lnTo>
                                  <a:pt x="1793913" y="406282"/>
                                </a:lnTo>
                                <a:lnTo>
                                  <a:pt x="1792541" y="412340"/>
                                </a:lnTo>
                                <a:lnTo>
                                  <a:pt x="1794446" y="415350"/>
                                </a:lnTo>
                                <a:lnTo>
                                  <a:pt x="1800491" y="416721"/>
                                </a:lnTo>
                                <a:lnTo>
                                  <a:pt x="1803501" y="414816"/>
                                </a:lnTo>
                                <a:lnTo>
                                  <a:pt x="1804873" y="408771"/>
                                </a:lnTo>
                                <a:lnTo>
                                  <a:pt x="1802980" y="405774"/>
                                </a:lnTo>
                                <a:lnTo>
                                  <a:pt x="1796910" y="404402"/>
                                </a:lnTo>
                                <a:close/>
                              </a:path>
                              <a:path w="2309495" h="530225">
                                <a:moveTo>
                                  <a:pt x="1818843" y="409330"/>
                                </a:moveTo>
                                <a:lnTo>
                                  <a:pt x="1815833" y="411235"/>
                                </a:lnTo>
                                <a:lnTo>
                                  <a:pt x="1814461" y="417268"/>
                                </a:lnTo>
                                <a:lnTo>
                                  <a:pt x="1816353" y="420277"/>
                                </a:lnTo>
                                <a:lnTo>
                                  <a:pt x="1822424" y="421649"/>
                                </a:lnTo>
                                <a:lnTo>
                                  <a:pt x="1825434" y="419757"/>
                                </a:lnTo>
                                <a:lnTo>
                                  <a:pt x="1826793" y="413699"/>
                                </a:lnTo>
                                <a:lnTo>
                                  <a:pt x="1824901" y="410702"/>
                                </a:lnTo>
                                <a:lnTo>
                                  <a:pt x="1818843" y="409330"/>
                                </a:lnTo>
                                <a:close/>
                              </a:path>
                              <a:path w="2309495" h="530225">
                                <a:moveTo>
                                  <a:pt x="1840763" y="414258"/>
                                </a:moveTo>
                                <a:lnTo>
                                  <a:pt x="1837753" y="416163"/>
                                </a:lnTo>
                                <a:lnTo>
                                  <a:pt x="1836394" y="422208"/>
                                </a:lnTo>
                                <a:lnTo>
                                  <a:pt x="1838274" y="425218"/>
                                </a:lnTo>
                                <a:lnTo>
                                  <a:pt x="1844344" y="426589"/>
                                </a:lnTo>
                                <a:lnTo>
                                  <a:pt x="1847354" y="424684"/>
                                </a:lnTo>
                                <a:lnTo>
                                  <a:pt x="1848713" y="418639"/>
                                </a:lnTo>
                                <a:lnTo>
                                  <a:pt x="1846834" y="415642"/>
                                </a:lnTo>
                                <a:lnTo>
                                  <a:pt x="1840763" y="414258"/>
                                </a:lnTo>
                                <a:close/>
                              </a:path>
                              <a:path w="2309495" h="530225">
                                <a:moveTo>
                                  <a:pt x="1862683" y="419185"/>
                                </a:moveTo>
                                <a:lnTo>
                                  <a:pt x="1859673" y="421090"/>
                                </a:lnTo>
                                <a:lnTo>
                                  <a:pt x="1858302" y="427148"/>
                                </a:lnTo>
                                <a:lnTo>
                                  <a:pt x="1860207" y="430145"/>
                                </a:lnTo>
                                <a:lnTo>
                                  <a:pt x="1866264" y="431517"/>
                                </a:lnTo>
                                <a:lnTo>
                                  <a:pt x="1869274" y="429625"/>
                                </a:lnTo>
                                <a:lnTo>
                                  <a:pt x="1870646" y="423579"/>
                                </a:lnTo>
                                <a:lnTo>
                                  <a:pt x="1868741" y="420570"/>
                                </a:lnTo>
                                <a:lnTo>
                                  <a:pt x="1862683" y="419185"/>
                                </a:lnTo>
                                <a:close/>
                              </a:path>
                              <a:path w="2309495" h="530225">
                                <a:moveTo>
                                  <a:pt x="1884616" y="424126"/>
                                </a:moveTo>
                                <a:lnTo>
                                  <a:pt x="1881606" y="426018"/>
                                </a:lnTo>
                                <a:lnTo>
                                  <a:pt x="1880235" y="432088"/>
                                </a:lnTo>
                                <a:lnTo>
                                  <a:pt x="1882127" y="435073"/>
                                </a:lnTo>
                                <a:lnTo>
                                  <a:pt x="1888185" y="436457"/>
                                </a:lnTo>
                                <a:lnTo>
                                  <a:pt x="1891195" y="434565"/>
                                </a:lnTo>
                                <a:lnTo>
                                  <a:pt x="1892445" y="429040"/>
                                </a:lnTo>
                                <a:lnTo>
                                  <a:pt x="1892566" y="428507"/>
                                </a:lnTo>
                                <a:lnTo>
                                  <a:pt x="1890661" y="425497"/>
                                </a:lnTo>
                                <a:lnTo>
                                  <a:pt x="1884616" y="424126"/>
                                </a:lnTo>
                                <a:close/>
                              </a:path>
                              <a:path w="2309495" h="530225">
                                <a:moveTo>
                                  <a:pt x="1906524" y="429066"/>
                                </a:moveTo>
                                <a:lnTo>
                                  <a:pt x="1903526" y="430958"/>
                                </a:lnTo>
                                <a:lnTo>
                                  <a:pt x="1902155" y="437003"/>
                                </a:lnTo>
                                <a:lnTo>
                                  <a:pt x="1904047" y="440026"/>
                                </a:lnTo>
                                <a:lnTo>
                                  <a:pt x="1910105" y="441372"/>
                                </a:lnTo>
                                <a:lnTo>
                                  <a:pt x="1913115" y="439493"/>
                                </a:lnTo>
                                <a:lnTo>
                                  <a:pt x="1914486" y="433435"/>
                                </a:lnTo>
                                <a:lnTo>
                                  <a:pt x="1912581" y="430437"/>
                                </a:lnTo>
                                <a:lnTo>
                                  <a:pt x="1906524" y="429066"/>
                                </a:lnTo>
                                <a:close/>
                              </a:path>
                              <a:path w="2309495" h="530225">
                                <a:moveTo>
                                  <a:pt x="1928456" y="433993"/>
                                </a:moveTo>
                                <a:lnTo>
                                  <a:pt x="1925447" y="435886"/>
                                </a:lnTo>
                                <a:lnTo>
                                  <a:pt x="1924075" y="441944"/>
                                </a:lnTo>
                                <a:lnTo>
                                  <a:pt x="1925967" y="444954"/>
                                </a:lnTo>
                                <a:lnTo>
                                  <a:pt x="1929015" y="445627"/>
                                </a:lnTo>
                                <a:lnTo>
                                  <a:pt x="1932038" y="446325"/>
                                </a:lnTo>
                                <a:lnTo>
                                  <a:pt x="1935035" y="444433"/>
                                </a:lnTo>
                                <a:lnTo>
                                  <a:pt x="1936407" y="438375"/>
                                </a:lnTo>
                                <a:lnTo>
                                  <a:pt x="1934514" y="435378"/>
                                </a:lnTo>
                                <a:lnTo>
                                  <a:pt x="1928456" y="433993"/>
                                </a:lnTo>
                                <a:close/>
                              </a:path>
                              <a:path w="2309495" h="530225">
                                <a:moveTo>
                                  <a:pt x="1950377" y="438934"/>
                                </a:moveTo>
                                <a:lnTo>
                                  <a:pt x="1947367" y="440813"/>
                                </a:lnTo>
                                <a:lnTo>
                                  <a:pt x="1945995" y="446871"/>
                                </a:lnTo>
                                <a:lnTo>
                                  <a:pt x="1947887" y="449881"/>
                                </a:lnTo>
                                <a:lnTo>
                                  <a:pt x="1953958" y="451253"/>
                                </a:lnTo>
                                <a:lnTo>
                                  <a:pt x="1956968" y="449360"/>
                                </a:lnTo>
                                <a:lnTo>
                                  <a:pt x="1958327" y="443303"/>
                                </a:lnTo>
                                <a:lnTo>
                                  <a:pt x="1956435" y="440305"/>
                                </a:lnTo>
                                <a:lnTo>
                                  <a:pt x="1950377" y="438934"/>
                                </a:lnTo>
                                <a:close/>
                              </a:path>
                              <a:path w="2309495" h="530225">
                                <a:moveTo>
                                  <a:pt x="1972297" y="443861"/>
                                </a:moveTo>
                                <a:lnTo>
                                  <a:pt x="1969287" y="445766"/>
                                </a:lnTo>
                                <a:lnTo>
                                  <a:pt x="1967915" y="451812"/>
                                </a:lnTo>
                                <a:lnTo>
                                  <a:pt x="1969820" y="454821"/>
                                </a:lnTo>
                                <a:lnTo>
                                  <a:pt x="1975878" y="456180"/>
                                </a:lnTo>
                                <a:lnTo>
                                  <a:pt x="1978888" y="454288"/>
                                </a:lnTo>
                                <a:lnTo>
                                  <a:pt x="1980247" y="448243"/>
                                </a:lnTo>
                                <a:lnTo>
                                  <a:pt x="1978355" y="445233"/>
                                </a:lnTo>
                                <a:lnTo>
                                  <a:pt x="1972297" y="443861"/>
                                </a:lnTo>
                                <a:close/>
                              </a:path>
                              <a:path w="2309495" h="530225">
                                <a:moveTo>
                                  <a:pt x="1994217" y="448802"/>
                                </a:moveTo>
                                <a:lnTo>
                                  <a:pt x="1991220" y="450694"/>
                                </a:lnTo>
                                <a:lnTo>
                                  <a:pt x="1989961" y="456193"/>
                                </a:lnTo>
                                <a:lnTo>
                                  <a:pt x="1989836" y="456739"/>
                                </a:lnTo>
                                <a:lnTo>
                                  <a:pt x="1991740" y="459749"/>
                                </a:lnTo>
                                <a:lnTo>
                                  <a:pt x="1997798" y="461121"/>
                                </a:lnTo>
                                <a:lnTo>
                                  <a:pt x="2000808" y="459216"/>
                                </a:lnTo>
                                <a:lnTo>
                                  <a:pt x="2002180" y="453183"/>
                                </a:lnTo>
                                <a:lnTo>
                                  <a:pt x="2000275" y="450173"/>
                                </a:lnTo>
                                <a:lnTo>
                                  <a:pt x="1994217" y="448802"/>
                                </a:lnTo>
                                <a:close/>
                              </a:path>
                              <a:path w="2309495" h="530225">
                                <a:moveTo>
                                  <a:pt x="2016137" y="453729"/>
                                </a:moveTo>
                                <a:lnTo>
                                  <a:pt x="2013127" y="455634"/>
                                </a:lnTo>
                                <a:lnTo>
                                  <a:pt x="2011768" y="461679"/>
                                </a:lnTo>
                                <a:lnTo>
                                  <a:pt x="2013661" y="464677"/>
                                </a:lnTo>
                                <a:lnTo>
                                  <a:pt x="2019719" y="466048"/>
                                </a:lnTo>
                                <a:lnTo>
                                  <a:pt x="2022728" y="464156"/>
                                </a:lnTo>
                                <a:lnTo>
                                  <a:pt x="2024100" y="458111"/>
                                </a:lnTo>
                                <a:lnTo>
                                  <a:pt x="2022195" y="455101"/>
                                </a:lnTo>
                                <a:lnTo>
                                  <a:pt x="2016137" y="453729"/>
                                </a:lnTo>
                                <a:close/>
                              </a:path>
                              <a:path w="2309495" h="530225">
                                <a:moveTo>
                                  <a:pt x="2038070" y="458657"/>
                                </a:moveTo>
                                <a:lnTo>
                                  <a:pt x="2035048" y="460562"/>
                                </a:lnTo>
                                <a:lnTo>
                                  <a:pt x="2033689" y="466620"/>
                                </a:lnTo>
                                <a:lnTo>
                                  <a:pt x="2035581" y="469630"/>
                                </a:lnTo>
                                <a:lnTo>
                                  <a:pt x="2041639" y="470989"/>
                                </a:lnTo>
                                <a:lnTo>
                                  <a:pt x="2044649" y="469096"/>
                                </a:lnTo>
                                <a:lnTo>
                                  <a:pt x="2046020" y="463038"/>
                                </a:lnTo>
                                <a:lnTo>
                                  <a:pt x="2044128" y="460041"/>
                                </a:lnTo>
                                <a:lnTo>
                                  <a:pt x="2038070" y="458657"/>
                                </a:lnTo>
                                <a:close/>
                              </a:path>
                              <a:path w="2309495" h="530225">
                                <a:moveTo>
                                  <a:pt x="2059990" y="463597"/>
                                </a:moveTo>
                                <a:lnTo>
                                  <a:pt x="2056980" y="465489"/>
                                </a:lnTo>
                                <a:lnTo>
                                  <a:pt x="2055609" y="471547"/>
                                </a:lnTo>
                                <a:lnTo>
                                  <a:pt x="2057501" y="474557"/>
                                </a:lnTo>
                                <a:lnTo>
                                  <a:pt x="2063572" y="475929"/>
                                </a:lnTo>
                                <a:lnTo>
                                  <a:pt x="2066569" y="474024"/>
                                </a:lnTo>
                                <a:lnTo>
                                  <a:pt x="2067940" y="467979"/>
                                </a:lnTo>
                                <a:lnTo>
                                  <a:pt x="2066036" y="464956"/>
                                </a:lnTo>
                                <a:lnTo>
                                  <a:pt x="2059990" y="463597"/>
                                </a:lnTo>
                                <a:close/>
                              </a:path>
                              <a:path w="2309495" h="530225">
                                <a:moveTo>
                                  <a:pt x="2081911" y="468537"/>
                                </a:moveTo>
                                <a:lnTo>
                                  <a:pt x="2078901" y="470430"/>
                                </a:lnTo>
                                <a:lnTo>
                                  <a:pt x="2077650" y="475942"/>
                                </a:lnTo>
                                <a:lnTo>
                                  <a:pt x="2077529" y="476475"/>
                                </a:lnTo>
                                <a:lnTo>
                                  <a:pt x="2079434" y="479485"/>
                                </a:lnTo>
                                <a:lnTo>
                                  <a:pt x="2085492" y="480856"/>
                                </a:lnTo>
                                <a:lnTo>
                                  <a:pt x="2088489" y="478964"/>
                                </a:lnTo>
                                <a:lnTo>
                                  <a:pt x="2089861" y="472906"/>
                                </a:lnTo>
                                <a:lnTo>
                                  <a:pt x="2087968" y="469909"/>
                                </a:lnTo>
                                <a:lnTo>
                                  <a:pt x="2081911" y="468537"/>
                                </a:lnTo>
                                <a:close/>
                              </a:path>
                              <a:path w="2309495" h="530225">
                                <a:moveTo>
                                  <a:pt x="2103818" y="473465"/>
                                </a:moveTo>
                                <a:lnTo>
                                  <a:pt x="2100833" y="475370"/>
                                </a:lnTo>
                                <a:lnTo>
                                  <a:pt x="2099572" y="480869"/>
                                </a:lnTo>
                                <a:lnTo>
                                  <a:pt x="2099449" y="481403"/>
                                </a:lnTo>
                                <a:lnTo>
                                  <a:pt x="2101354" y="484412"/>
                                </a:lnTo>
                                <a:lnTo>
                                  <a:pt x="2107399" y="485797"/>
                                </a:lnTo>
                                <a:lnTo>
                                  <a:pt x="2110422" y="483892"/>
                                </a:lnTo>
                                <a:lnTo>
                                  <a:pt x="2111794" y="477859"/>
                                </a:lnTo>
                                <a:lnTo>
                                  <a:pt x="2109889" y="474849"/>
                                </a:lnTo>
                                <a:lnTo>
                                  <a:pt x="2103818" y="473465"/>
                                </a:lnTo>
                                <a:close/>
                              </a:path>
                              <a:path w="2309495" h="530225">
                                <a:moveTo>
                                  <a:pt x="2125751" y="478393"/>
                                </a:moveTo>
                                <a:lnTo>
                                  <a:pt x="2122741" y="480298"/>
                                </a:lnTo>
                                <a:lnTo>
                                  <a:pt x="2121505" y="485797"/>
                                </a:lnTo>
                                <a:lnTo>
                                  <a:pt x="2121382" y="486343"/>
                                </a:lnTo>
                                <a:lnTo>
                                  <a:pt x="2123274" y="489353"/>
                                </a:lnTo>
                                <a:lnTo>
                                  <a:pt x="2129332" y="490724"/>
                                </a:lnTo>
                                <a:lnTo>
                                  <a:pt x="2132342" y="488819"/>
                                </a:lnTo>
                                <a:lnTo>
                                  <a:pt x="2133714" y="482787"/>
                                </a:lnTo>
                                <a:lnTo>
                                  <a:pt x="2131809" y="479764"/>
                                </a:lnTo>
                                <a:lnTo>
                                  <a:pt x="2125751" y="478393"/>
                                </a:lnTo>
                                <a:close/>
                              </a:path>
                              <a:path w="2309495" h="530225">
                                <a:moveTo>
                                  <a:pt x="2147671" y="483333"/>
                                </a:moveTo>
                                <a:lnTo>
                                  <a:pt x="2144661" y="485238"/>
                                </a:lnTo>
                                <a:lnTo>
                                  <a:pt x="2143302" y="491283"/>
                                </a:lnTo>
                                <a:lnTo>
                                  <a:pt x="2145195" y="494280"/>
                                </a:lnTo>
                                <a:lnTo>
                                  <a:pt x="2151253" y="495652"/>
                                </a:lnTo>
                                <a:lnTo>
                                  <a:pt x="2154262" y="493747"/>
                                </a:lnTo>
                                <a:lnTo>
                                  <a:pt x="2155634" y="487714"/>
                                </a:lnTo>
                                <a:lnTo>
                                  <a:pt x="2153742" y="484705"/>
                                </a:lnTo>
                                <a:lnTo>
                                  <a:pt x="2147671" y="483333"/>
                                </a:lnTo>
                                <a:close/>
                              </a:path>
                              <a:path w="2309495" h="530225">
                                <a:moveTo>
                                  <a:pt x="2169604" y="488261"/>
                                </a:moveTo>
                                <a:lnTo>
                                  <a:pt x="2166581" y="490166"/>
                                </a:lnTo>
                                <a:lnTo>
                                  <a:pt x="2165210" y="496211"/>
                                </a:lnTo>
                                <a:lnTo>
                                  <a:pt x="2167115" y="499221"/>
                                </a:lnTo>
                                <a:lnTo>
                                  <a:pt x="2173173" y="500592"/>
                                </a:lnTo>
                                <a:lnTo>
                                  <a:pt x="2176183" y="498700"/>
                                </a:lnTo>
                                <a:lnTo>
                                  <a:pt x="2177554" y="492642"/>
                                </a:lnTo>
                                <a:lnTo>
                                  <a:pt x="2175649" y="489632"/>
                                </a:lnTo>
                                <a:lnTo>
                                  <a:pt x="2172614" y="488959"/>
                                </a:lnTo>
                                <a:lnTo>
                                  <a:pt x="2169604" y="488261"/>
                                </a:lnTo>
                                <a:close/>
                              </a:path>
                              <a:path w="2309495" h="530225">
                                <a:moveTo>
                                  <a:pt x="2191524" y="493201"/>
                                </a:moveTo>
                                <a:lnTo>
                                  <a:pt x="2188514" y="495093"/>
                                </a:lnTo>
                                <a:lnTo>
                                  <a:pt x="2187143" y="501138"/>
                                </a:lnTo>
                                <a:lnTo>
                                  <a:pt x="2189035" y="504161"/>
                                </a:lnTo>
                                <a:lnTo>
                                  <a:pt x="2195106" y="505533"/>
                                </a:lnTo>
                                <a:lnTo>
                                  <a:pt x="2198103" y="503628"/>
                                </a:lnTo>
                                <a:lnTo>
                                  <a:pt x="2199474" y="497582"/>
                                </a:lnTo>
                                <a:lnTo>
                                  <a:pt x="2197582" y="494572"/>
                                </a:lnTo>
                                <a:lnTo>
                                  <a:pt x="2191524" y="493201"/>
                                </a:lnTo>
                                <a:close/>
                              </a:path>
                              <a:path w="2309495" h="530225">
                                <a:moveTo>
                                  <a:pt x="2213432" y="498141"/>
                                </a:moveTo>
                                <a:lnTo>
                                  <a:pt x="2210435" y="500033"/>
                                </a:lnTo>
                                <a:lnTo>
                                  <a:pt x="2209063" y="506079"/>
                                </a:lnTo>
                                <a:lnTo>
                                  <a:pt x="2210968" y="509089"/>
                                </a:lnTo>
                                <a:lnTo>
                                  <a:pt x="2217026" y="510460"/>
                                </a:lnTo>
                                <a:lnTo>
                                  <a:pt x="2220023" y="508555"/>
                                </a:lnTo>
                                <a:lnTo>
                                  <a:pt x="2221407" y="502510"/>
                                </a:lnTo>
                                <a:lnTo>
                                  <a:pt x="2219502" y="499500"/>
                                </a:lnTo>
                                <a:lnTo>
                                  <a:pt x="2213432" y="498141"/>
                                </a:lnTo>
                                <a:close/>
                              </a:path>
                              <a:path w="2309495" h="530225">
                                <a:moveTo>
                                  <a:pt x="2235365" y="503069"/>
                                </a:moveTo>
                                <a:lnTo>
                                  <a:pt x="2232355" y="504961"/>
                                </a:lnTo>
                                <a:lnTo>
                                  <a:pt x="2230996" y="511006"/>
                                </a:lnTo>
                                <a:lnTo>
                                  <a:pt x="2232888" y="514029"/>
                                </a:lnTo>
                                <a:lnTo>
                                  <a:pt x="2238946" y="515400"/>
                                </a:lnTo>
                                <a:lnTo>
                                  <a:pt x="2241943" y="513495"/>
                                </a:lnTo>
                                <a:lnTo>
                                  <a:pt x="2243315" y="507438"/>
                                </a:lnTo>
                                <a:lnTo>
                                  <a:pt x="2241423" y="504440"/>
                                </a:lnTo>
                                <a:lnTo>
                                  <a:pt x="2235365" y="503069"/>
                                </a:lnTo>
                                <a:close/>
                              </a:path>
                              <a:path w="2309495" h="530225">
                                <a:moveTo>
                                  <a:pt x="2257285" y="507996"/>
                                </a:moveTo>
                                <a:lnTo>
                                  <a:pt x="2254275" y="509901"/>
                                </a:lnTo>
                                <a:lnTo>
                                  <a:pt x="2252916" y="515934"/>
                                </a:lnTo>
                                <a:lnTo>
                                  <a:pt x="2254808" y="518944"/>
                                </a:lnTo>
                                <a:lnTo>
                                  <a:pt x="2260866" y="520328"/>
                                </a:lnTo>
                                <a:lnTo>
                                  <a:pt x="2263876" y="518423"/>
                                </a:lnTo>
                                <a:lnTo>
                                  <a:pt x="2265235" y="512391"/>
                                </a:lnTo>
                                <a:lnTo>
                                  <a:pt x="2263355" y="509368"/>
                                </a:lnTo>
                                <a:lnTo>
                                  <a:pt x="2257285" y="507996"/>
                                </a:lnTo>
                                <a:close/>
                              </a:path>
                              <a:path w="2309495" h="530225">
                                <a:moveTo>
                                  <a:pt x="2279218" y="512937"/>
                                </a:moveTo>
                                <a:lnTo>
                                  <a:pt x="2276195" y="514829"/>
                                </a:lnTo>
                                <a:lnTo>
                                  <a:pt x="2274824" y="520887"/>
                                </a:lnTo>
                                <a:lnTo>
                                  <a:pt x="2276729" y="523884"/>
                                </a:lnTo>
                                <a:lnTo>
                                  <a:pt x="2282786" y="525256"/>
                                </a:lnTo>
                                <a:lnTo>
                                  <a:pt x="2285796" y="523363"/>
                                </a:lnTo>
                                <a:lnTo>
                                  <a:pt x="2287168" y="517318"/>
                                </a:lnTo>
                                <a:lnTo>
                                  <a:pt x="2285263" y="514308"/>
                                </a:lnTo>
                                <a:lnTo>
                                  <a:pt x="2279218" y="512937"/>
                                </a:lnTo>
                                <a:close/>
                              </a:path>
                              <a:path w="2309495" h="530225">
                                <a:moveTo>
                                  <a:pt x="2301125" y="517864"/>
                                </a:moveTo>
                                <a:lnTo>
                                  <a:pt x="2298128" y="519769"/>
                                </a:lnTo>
                                <a:lnTo>
                                  <a:pt x="2296756" y="525814"/>
                                </a:lnTo>
                                <a:lnTo>
                                  <a:pt x="2298649" y="528812"/>
                                </a:lnTo>
                                <a:lnTo>
                                  <a:pt x="2304707" y="530183"/>
                                </a:lnTo>
                                <a:lnTo>
                                  <a:pt x="2307716" y="528304"/>
                                </a:lnTo>
                                <a:lnTo>
                                  <a:pt x="2309088" y="522246"/>
                                </a:lnTo>
                                <a:lnTo>
                                  <a:pt x="2307196" y="519236"/>
                                </a:lnTo>
                                <a:lnTo>
                                  <a:pt x="2304148" y="518563"/>
                                </a:lnTo>
                                <a:lnTo>
                                  <a:pt x="2301125" y="517864"/>
                                </a:lnTo>
                                <a:close/>
                              </a:path>
                            </a:pathLst>
                          </a:custGeom>
                          <a:solidFill>
                            <a:srgbClr val="FF7F7A"/>
                          </a:solidFill>
                        </wps:spPr>
                        <wps:bodyPr wrap="square" lIns="0" tIns="0" rIns="0" bIns="0" rtlCol="0">
                          <a:prstTxWarp prst="textNoShape">
                            <a:avLst/>
                          </a:prstTxWarp>
                          <a:noAutofit/>
                        </wps:bodyPr>
                      </wps:wsp>
                      <pic:pic>
                        <pic:nvPicPr>
                          <pic:cNvPr id="1654" name="Image 1654"/>
                          <pic:cNvPicPr/>
                        </pic:nvPicPr>
                        <pic:blipFill>
                          <a:blip r:embed="rId298" cstate="print"/>
                          <a:stretch>
                            <a:fillRect/>
                          </a:stretch>
                        </pic:blipFill>
                        <pic:spPr>
                          <a:xfrm>
                            <a:off x="499718" y="1448492"/>
                            <a:ext cx="69089" cy="63677"/>
                          </a:xfrm>
                          <a:prstGeom prst="rect">
                            <a:avLst/>
                          </a:prstGeom>
                        </pic:spPr>
                      </pic:pic>
                      <wps:wsp>
                        <wps:cNvPr id="1655" name="Graphic 1655"/>
                        <wps:cNvSpPr/>
                        <wps:spPr>
                          <a:xfrm>
                            <a:off x="393839" y="151555"/>
                            <a:ext cx="2602230" cy="1452245"/>
                          </a:xfrm>
                          <a:custGeom>
                            <a:avLst/>
                            <a:gdLst/>
                            <a:ahLst/>
                            <a:cxnLst/>
                            <a:rect l="l" t="t" r="r" b="b"/>
                            <a:pathLst>
                              <a:path w="2602230" h="1452245">
                                <a:moveTo>
                                  <a:pt x="12750" y="763981"/>
                                </a:moveTo>
                                <a:lnTo>
                                  <a:pt x="12141" y="762469"/>
                                </a:lnTo>
                                <a:lnTo>
                                  <a:pt x="9715" y="760031"/>
                                </a:lnTo>
                                <a:lnTo>
                                  <a:pt x="8191" y="759421"/>
                                </a:lnTo>
                                <a:lnTo>
                                  <a:pt x="4572" y="759421"/>
                                </a:lnTo>
                                <a:lnTo>
                                  <a:pt x="3060" y="760031"/>
                                </a:lnTo>
                                <a:lnTo>
                                  <a:pt x="609" y="762469"/>
                                </a:lnTo>
                                <a:lnTo>
                                  <a:pt x="0" y="763981"/>
                                </a:lnTo>
                                <a:lnTo>
                                  <a:pt x="0" y="767600"/>
                                </a:lnTo>
                                <a:lnTo>
                                  <a:pt x="622" y="769124"/>
                                </a:lnTo>
                                <a:lnTo>
                                  <a:pt x="3136" y="771563"/>
                                </a:lnTo>
                                <a:lnTo>
                                  <a:pt x="4673" y="772172"/>
                                </a:lnTo>
                                <a:lnTo>
                                  <a:pt x="8229" y="772172"/>
                                </a:lnTo>
                                <a:lnTo>
                                  <a:pt x="9715" y="771563"/>
                                </a:lnTo>
                                <a:lnTo>
                                  <a:pt x="12141" y="769124"/>
                                </a:lnTo>
                                <a:lnTo>
                                  <a:pt x="12750" y="767600"/>
                                </a:lnTo>
                                <a:lnTo>
                                  <a:pt x="12750" y="763981"/>
                                </a:lnTo>
                                <a:close/>
                              </a:path>
                              <a:path w="2602230" h="1452245">
                                <a:moveTo>
                                  <a:pt x="38049" y="642594"/>
                                </a:moveTo>
                                <a:lnTo>
                                  <a:pt x="36677" y="638975"/>
                                </a:lnTo>
                                <a:lnTo>
                                  <a:pt x="36626" y="638822"/>
                                </a:lnTo>
                                <a:lnTo>
                                  <a:pt x="36499" y="638505"/>
                                </a:lnTo>
                                <a:lnTo>
                                  <a:pt x="36207" y="638200"/>
                                </a:lnTo>
                                <a:lnTo>
                                  <a:pt x="35864" y="637870"/>
                                </a:lnTo>
                                <a:lnTo>
                                  <a:pt x="32296" y="634415"/>
                                </a:lnTo>
                                <a:lnTo>
                                  <a:pt x="32296" y="644512"/>
                                </a:lnTo>
                                <a:lnTo>
                                  <a:pt x="32245" y="651370"/>
                                </a:lnTo>
                                <a:lnTo>
                                  <a:pt x="31203" y="653872"/>
                                </a:lnTo>
                                <a:lnTo>
                                  <a:pt x="26809" y="656805"/>
                                </a:lnTo>
                                <a:lnTo>
                                  <a:pt x="23558" y="657529"/>
                                </a:lnTo>
                                <a:lnTo>
                                  <a:pt x="15684" y="657529"/>
                                </a:lnTo>
                                <a:lnTo>
                                  <a:pt x="12966" y="656805"/>
                                </a:lnTo>
                                <a:lnTo>
                                  <a:pt x="9118" y="653872"/>
                                </a:lnTo>
                                <a:lnTo>
                                  <a:pt x="8763" y="653148"/>
                                </a:lnTo>
                                <a:lnTo>
                                  <a:pt x="8051" y="651370"/>
                                </a:lnTo>
                                <a:lnTo>
                                  <a:pt x="8051" y="645795"/>
                                </a:lnTo>
                                <a:lnTo>
                                  <a:pt x="32296" y="644512"/>
                                </a:lnTo>
                                <a:lnTo>
                                  <a:pt x="32296" y="634415"/>
                                </a:lnTo>
                                <a:lnTo>
                                  <a:pt x="30314" y="632485"/>
                                </a:lnTo>
                                <a:lnTo>
                                  <a:pt x="26060" y="630986"/>
                                </a:lnTo>
                                <a:lnTo>
                                  <a:pt x="15265" y="630986"/>
                                </a:lnTo>
                                <a:lnTo>
                                  <a:pt x="10477" y="632485"/>
                                </a:lnTo>
                                <a:lnTo>
                                  <a:pt x="10693" y="632485"/>
                                </a:lnTo>
                                <a:lnTo>
                                  <a:pt x="4013" y="637870"/>
                                </a:lnTo>
                                <a:lnTo>
                                  <a:pt x="2311" y="642162"/>
                                </a:lnTo>
                                <a:lnTo>
                                  <a:pt x="2311" y="653148"/>
                                </a:lnTo>
                                <a:lnTo>
                                  <a:pt x="3873" y="657250"/>
                                </a:lnTo>
                                <a:lnTo>
                                  <a:pt x="10134" y="663168"/>
                                </a:lnTo>
                                <a:lnTo>
                                  <a:pt x="14503" y="664654"/>
                                </a:lnTo>
                                <a:lnTo>
                                  <a:pt x="25641" y="664654"/>
                                </a:lnTo>
                                <a:lnTo>
                                  <a:pt x="29959" y="663168"/>
                                </a:lnTo>
                                <a:lnTo>
                                  <a:pt x="36042" y="657529"/>
                                </a:lnTo>
                                <a:lnTo>
                                  <a:pt x="36347" y="657250"/>
                                </a:lnTo>
                                <a:lnTo>
                                  <a:pt x="36576" y="656805"/>
                                </a:lnTo>
                                <a:lnTo>
                                  <a:pt x="37998" y="653148"/>
                                </a:lnTo>
                                <a:lnTo>
                                  <a:pt x="38049" y="642594"/>
                                </a:lnTo>
                                <a:close/>
                              </a:path>
                              <a:path w="2602230" h="1452245">
                                <a:moveTo>
                                  <a:pt x="74536" y="811733"/>
                                </a:moveTo>
                                <a:lnTo>
                                  <a:pt x="2832" y="817905"/>
                                </a:lnTo>
                                <a:lnTo>
                                  <a:pt x="2832" y="830541"/>
                                </a:lnTo>
                                <a:lnTo>
                                  <a:pt x="50495" y="844029"/>
                                </a:lnTo>
                                <a:lnTo>
                                  <a:pt x="53352" y="844804"/>
                                </a:lnTo>
                                <a:lnTo>
                                  <a:pt x="55930" y="845413"/>
                                </a:lnTo>
                                <a:lnTo>
                                  <a:pt x="62458" y="846696"/>
                                </a:lnTo>
                                <a:lnTo>
                                  <a:pt x="61836" y="846696"/>
                                </a:lnTo>
                                <a:lnTo>
                                  <a:pt x="55816" y="847877"/>
                                </a:lnTo>
                                <a:lnTo>
                                  <a:pt x="52997" y="848563"/>
                                </a:lnTo>
                                <a:lnTo>
                                  <a:pt x="2832" y="862533"/>
                                </a:lnTo>
                                <a:lnTo>
                                  <a:pt x="2832" y="875080"/>
                                </a:lnTo>
                                <a:lnTo>
                                  <a:pt x="74536" y="881341"/>
                                </a:lnTo>
                                <a:lnTo>
                                  <a:pt x="74536" y="873099"/>
                                </a:lnTo>
                                <a:lnTo>
                                  <a:pt x="23520" y="869124"/>
                                </a:lnTo>
                                <a:lnTo>
                                  <a:pt x="23939" y="869124"/>
                                </a:lnTo>
                                <a:lnTo>
                                  <a:pt x="8585" y="868146"/>
                                </a:lnTo>
                                <a:lnTo>
                                  <a:pt x="10909" y="868146"/>
                                </a:lnTo>
                                <a:lnTo>
                                  <a:pt x="12407" y="867765"/>
                                </a:lnTo>
                                <a:lnTo>
                                  <a:pt x="14643" y="867130"/>
                                </a:lnTo>
                                <a:lnTo>
                                  <a:pt x="17081" y="866508"/>
                                </a:lnTo>
                                <a:lnTo>
                                  <a:pt x="20078" y="865708"/>
                                </a:lnTo>
                                <a:lnTo>
                                  <a:pt x="74536" y="850519"/>
                                </a:lnTo>
                                <a:lnTo>
                                  <a:pt x="74536" y="843203"/>
                                </a:lnTo>
                                <a:lnTo>
                                  <a:pt x="21018" y="827836"/>
                                </a:lnTo>
                                <a:lnTo>
                                  <a:pt x="14008" y="826046"/>
                                </a:lnTo>
                                <a:lnTo>
                                  <a:pt x="11188" y="825373"/>
                                </a:lnTo>
                                <a:lnTo>
                                  <a:pt x="9829" y="825004"/>
                                </a:lnTo>
                                <a:lnTo>
                                  <a:pt x="15417" y="825004"/>
                                </a:lnTo>
                                <a:lnTo>
                                  <a:pt x="74536" y="820293"/>
                                </a:lnTo>
                                <a:lnTo>
                                  <a:pt x="74536" y="811733"/>
                                </a:lnTo>
                                <a:close/>
                              </a:path>
                              <a:path w="2602230" h="1452245">
                                <a:moveTo>
                                  <a:pt x="74536" y="761720"/>
                                </a:moveTo>
                                <a:lnTo>
                                  <a:pt x="21336" y="761720"/>
                                </a:lnTo>
                                <a:lnTo>
                                  <a:pt x="22682" y="770191"/>
                                </a:lnTo>
                                <a:lnTo>
                                  <a:pt x="74536" y="770191"/>
                                </a:lnTo>
                                <a:lnTo>
                                  <a:pt x="74536" y="761720"/>
                                </a:lnTo>
                                <a:close/>
                              </a:path>
                              <a:path w="2602230" h="1452245">
                                <a:moveTo>
                                  <a:pt x="74536" y="703478"/>
                                </a:moveTo>
                                <a:lnTo>
                                  <a:pt x="32867" y="703478"/>
                                </a:lnTo>
                                <a:lnTo>
                                  <a:pt x="30848" y="703884"/>
                                </a:lnTo>
                                <a:lnTo>
                                  <a:pt x="21336" y="714629"/>
                                </a:lnTo>
                                <a:lnTo>
                                  <a:pt x="21336" y="723061"/>
                                </a:lnTo>
                                <a:lnTo>
                                  <a:pt x="24003" y="728522"/>
                                </a:lnTo>
                                <a:lnTo>
                                  <a:pt x="29387" y="733907"/>
                                </a:lnTo>
                                <a:lnTo>
                                  <a:pt x="27482" y="733907"/>
                                </a:lnTo>
                                <a:lnTo>
                                  <a:pt x="25755" y="734148"/>
                                </a:lnTo>
                                <a:lnTo>
                                  <a:pt x="22555" y="735203"/>
                                </a:lnTo>
                                <a:lnTo>
                                  <a:pt x="21577" y="735558"/>
                                </a:lnTo>
                                <a:lnTo>
                                  <a:pt x="21221" y="735774"/>
                                </a:lnTo>
                                <a:lnTo>
                                  <a:pt x="23253" y="743127"/>
                                </a:lnTo>
                                <a:lnTo>
                                  <a:pt x="23355" y="743508"/>
                                </a:lnTo>
                                <a:lnTo>
                                  <a:pt x="23418" y="743724"/>
                                </a:lnTo>
                                <a:lnTo>
                                  <a:pt x="23761" y="743508"/>
                                </a:lnTo>
                                <a:lnTo>
                                  <a:pt x="24841" y="743127"/>
                                </a:lnTo>
                                <a:lnTo>
                                  <a:pt x="28473" y="742010"/>
                                </a:lnTo>
                                <a:lnTo>
                                  <a:pt x="31051" y="741743"/>
                                </a:lnTo>
                                <a:lnTo>
                                  <a:pt x="74536" y="741743"/>
                                </a:lnTo>
                                <a:lnTo>
                                  <a:pt x="74536" y="733907"/>
                                </a:lnTo>
                                <a:lnTo>
                                  <a:pt x="35877" y="733907"/>
                                </a:lnTo>
                                <a:lnTo>
                                  <a:pt x="34772" y="732891"/>
                                </a:lnTo>
                                <a:lnTo>
                                  <a:pt x="28435" y="720407"/>
                                </a:lnTo>
                                <a:lnTo>
                                  <a:pt x="28435" y="716788"/>
                                </a:lnTo>
                                <a:lnTo>
                                  <a:pt x="35864" y="711835"/>
                                </a:lnTo>
                                <a:lnTo>
                                  <a:pt x="74536" y="711835"/>
                                </a:lnTo>
                                <a:lnTo>
                                  <a:pt x="74536" y="703478"/>
                                </a:lnTo>
                                <a:close/>
                              </a:path>
                              <a:path w="2602230" h="1452245">
                                <a:moveTo>
                                  <a:pt x="74536" y="638200"/>
                                </a:moveTo>
                                <a:lnTo>
                                  <a:pt x="3352" y="603389"/>
                                </a:lnTo>
                                <a:lnTo>
                                  <a:pt x="3352" y="610298"/>
                                </a:lnTo>
                                <a:lnTo>
                                  <a:pt x="74536" y="645096"/>
                                </a:lnTo>
                                <a:lnTo>
                                  <a:pt x="74536" y="638200"/>
                                </a:lnTo>
                                <a:close/>
                              </a:path>
                              <a:path w="2602230" h="1452245">
                                <a:moveTo>
                                  <a:pt x="75577" y="596061"/>
                                </a:moveTo>
                                <a:lnTo>
                                  <a:pt x="75412" y="595553"/>
                                </a:lnTo>
                                <a:lnTo>
                                  <a:pt x="74206" y="592340"/>
                                </a:lnTo>
                                <a:lnTo>
                                  <a:pt x="74155" y="592201"/>
                                </a:lnTo>
                                <a:lnTo>
                                  <a:pt x="74028" y="591883"/>
                                </a:lnTo>
                                <a:lnTo>
                                  <a:pt x="69837" y="587819"/>
                                </a:lnTo>
                                <a:lnTo>
                                  <a:pt x="69837" y="597877"/>
                                </a:lnTo>
                                <a:lnTo>
                                  <a:pt x="69786" y="604748"/>
                                </a:lnTo>
                                <a:lnTo>
                                  <a:pt x="68732" y="607263"/>
                                </a:lnTo>
                                <a:lnTo>
                                  <a:pt x="64160" y="610298"/>
                                </a:lnTo>
                                <a:lnTo>
                                  <a:pt x="63817" y="610298"/>
                                </a:lnTo>
                                <a:lnTo>
                                  <a:pt x="61087" y="610908"/>
                                </a:lnTo>
                                <a:lnTo>
                                  <a:pt x="53213" y="610908"/>
                                </a:lnTo>
                                <a:lnTo>
                                  <a:pt x="50927" y="610298"/>
                                </a:lnTo>
                                <a:lnTo>
                                  <a:pt x="50622" y="610298"/>
                                </a:lnTo>
                                <a:lnTo>
                                  <a:pt x="46672" y="607263"/>
                                </a:lnTo>
                                <a:lnTo>
                                  <a:pt x="46291" y="606526"/>
                                </a:lnTo>
                                <a:lnTo>
                                  <a:pt x="45580" y="604748"/>
                                </a:lnTo>
                                <a:lnTo>
                                  <a:pt x="45580" y="599173"/>
                                </a:lnTo>
                                <a:lnTo>
                                  <a:pt x="55562" y="591477"/>
                                </a:lnTo>
                                <a:lnTo>
                                  <a:pt x="62712" y="591477"/>
                                </a:lnTo>
                                <a:lnTo>
                                  <a:pt x="65125" y="592201"/>
                                </a:lnTo>
                                <a:lnTo>
                                  <a:pt x="68897" y="595553"/>
                                </a:lnTo>
                                <a:lnTo>
                                  <a:pt x="69837" y="597877"/>
                                </a:lnTo>
                                <a:lnTo>
                                  <a:pt x="69837" y="587819"/>
                                </a:lnTo>
                                <a:lnTo>
                                  <a:pt x="67830" y="585863"/>
                                </a:lnTo>
                                <a:lnTo>
                                  <a:pt x="63601" y="584365"/>
                                </a:lnTo>
                                <a:lnTo>
                                  <a:pt x="52793" y="584365"/>
                                </a:lnTo>
                                <a:lnTo>
                                  <a:pt x="47955" y="585863"/>
                                </a:lnTo>
                                <a:lnTo>
                                  <a:pt x="48209" y="585863"/>
                                </a:lnTo>
                                <a:lnTo>
                                  <a:pt x="41249" y="591477"/>
                                </a:lnTo>
                                <a:lnTo>
                                  <a:pt x="41440" y="591477"/>
                                </a:lnTo>
                                <a:lnTo>
                                  <a:pt x="39827" y="595553"/>
                                </a:lnTo>
                                <a:lnTo>
                                  <a:pt x="39827" y="606526"/>
                                </a:lnTo>
                                <a:lnTo>
                                  <a:pt x="41275" y="610298"/>
                                </a:lnTo>
                                <a:lnTo>
                                  <a:pt x="41402" y="610628"/>
                                </a:lnTo>
                                <a:lnTo>
                                  <a:pt x="47663" y="616546"/>
                                </a:lnTo>
                                <a:lnTo>
                                  <a:pt x="52031" y="618020"/>
                                </a:lnTo>
                                <a:lnTo>
                                  <a:pt x="63182" y="618020"/>
                                </a:lnTo>
                                <a:lnTo>
                                  <a:pt x="75526" y="606526"/>
                                </a:lnTo>
                                <a:lnTo>
                                  <a:pt x="75577" y="596061"/>
                                </a:lnTo>
                                <a:close/>
                              </a:path>
                              <a:path w="2602230" h="1452245">
                                <a:moveTo>
                                  <a:pt x="123037" y="1116088"/>
                                </a:moveTo>
                                <a:lnTo>
                                  <a:pt x="105867" y="1116088"/>
                                </a:lnTo>
                                <a:lnTo>
                                  <a:pt x="105867" y="1122934"/>
                                </a:lnTo>
                                <a:lnTo>
                                  <a:pt x="123037" y="1122934"/>
                                </a:lnTo>
                                <a:lnTo>
                                  <a:pt x="123037" y="1116088"/>
                                </a:lnTo>
                                <a:close/>
                              </a:path>
                              <a:path w="2602230" h="1452245">
                                <a:moveTo>
                                  <a:pt x="123037" y="898842"/>
                                </a:moveTo>
                                <a:lnTo>
                                  <a:pt x="105867" y="898842"/>
                                </a:lnTo>
                                <a:lnTo>
                                  <a:pt x="105867" y="905675"/>
                                </a:lnTo>
                                <a:lnTo>
                                  <a:pt x="123037" y="905675"/>
                                </a:lnTo>
                                <a:lnTo>
                                  <a:pt x="123037" y="898842"/>
                                </a:lnTo>
                                <a:close/>
                              </a:path>
                              <a:path w="2602230" h="1452245">
                                <a:moveTo>
                                  <a:pt x="171437" y="489267"/>
                                </a:moveTo>
                                <a:lnTo>
                                  <a:pt x="149377" y="489318"/>
                                </a:lnTo>
                                <a:lnTo>
                                  <a:pt x="144767" y="489635"/>
                                </a:lnTo>
                                <a:lnTo>
                                  <a:pt x="147396" y="487565"/>
                                </a:lnTo>
                                <a:lnTo>
                                  <a:pt x="170840" y="457149"/>
                                </a:lnTo>
                                <a:lnTo>
                                  <a:pt x="171348" y="454482"/>
                                </a:lnTo>
                                <a:lnTo>
                                  <a:pt x="171348" y="449567"/>
                                </a:lnTo>
                                <a:lnTo>
                                  <a:pt x="156972" y="435279"/>
                                </a:lnTo>
                                <a:lnTo>
                                  <a:pt x="151409" y="435279"/>
                                </a:lnTo>
                                <a:lnTo>
                                  <a:pt x="148234" y="435965"/>
                                </a:lnTo>
                                <a:lnTo>
                                  <a:pt x="141998" y="438721"/>
                                </a:lnTo>
                                <a:lnTo>
                                  <a:pt x="138772" y="440855"/>
                                </a:lnTo>
                                <a:lnTo>
                                  <a:pt x="135407" y="443725"/>
                                </a:lnTo>
                                <a:lnTo>
                                  <a:pt x="138468" y="447141"/>
                                </a:lnTo>
                                <a:lnTo>
                                  <a:pt x="142963" y="444334"/>
                                </a:lnTo>
                                <a:lnTo>
                                  <a:pt x="146202" y="442722"/>
                                </a:lnTo>
                                <a:lnTo>
                                  <a:pt x="149656" y="441642"/>
                                </a:lnTo>
                                <a:lnTo>
                                  <a:pt x="150901" y="441477"/>
                                </a:lnTo>
                                <a:lnTo>
                                  <a:pt x="155397" y="441477"/>
                                </a:lnTo>
                                <a:lnTo>
                                  <a:pt x="158000" y="442569"/>
                                </a:lnTo>
                                <a:lnTo>
                                  <a:pt x="162077" y="446951"/>
                                </a:lnTo>
                                <a:lnTo>
                                  <a:pt x="163080" y="449719"/>
                                </a:lnTo>
                                <a:lnTo>
                                  <a:pt x="163080" y="454748"/>
                                </a:lnTo>
                                <a:lnTo>
                                  <a:pt x="139369" y="488162"/>
                                </a:lnTo>
                                <a:lnTo>
                                  <a:pt x="135686" y="490969"/>
                                </a:lnTo>
                                <a:lnTo>
                                  <a:pt x="135686" y="495020"/>
                                </a:lnTo>
                                <a:lnTo>
                                  <a:pt x="170002" y="495020"/>
                                </a:lnTo>
                                <a:lnTo>
                                  <a:pt x="171437" y="489267"/>
                                </a:lnTo>
                                <a:close/>
                              </a:path>
                              <a:path w="2602230" h="1452245">
                                <a:moveTo>
                                  <a:pt x="172097" y="880783"/>
                                </a:moveTo>
                                <a:lnTo>
                                  <a:pt x="171665" y="878598"/>
                                </a:lnTo>
                                <a:lnTo>
                                  <a:pt x="170802" y="876554"/>
                                </a:lnTo>
                                <a:lnTo>
                                  <a:pt x="169913" y="874522"/>
                                </a:lnTo>
                                <a:lnTo>
                                  <a:pt x="168795" y="872858"/>
                                </a:lnTo>
                                <a:lnTo>
                                  <a:pt x="165849" y="869937"/>
                                </a:lnTo>
                                <a:lnTo>
                                  <a:pt x="163969" y="868680"/>
                                </a:lnTo>
                                <a:lnTo>
                                  <a:pt x="159918" y="866940"/>
                                </a:lnTo>
                                <a:lnTo>
                                  <a:pt x="157721" y="866495"/>
                                </a:lnTo>
                                <a:lnTo>
                                  <a:pt x="152146" y="866495"/>
                                </a:lnTo>
                                <a:lnTo>
                                  <a:pt x="136156" y="874953"/>
                                </a:lnTo>
                                <a:lnTo>
                                  <a:pt x="139217" y="878357"/>
                                </a:lnTo>
                                <a:lnTo>
                                  <a:pt x="141541" y="876935"/>
                                </a:lnTo>
                                <a:lnTo>
                                  <a:pt x="143713" y="875563"/>
                                </a:lnTo>
                                <a:lnTo>
                                  <a:pt x="144780" y="874953"/>
                                </a:lnTo>
                                <a:lnTo>
                                  <a:pt x="146939" y="873937"/>
                                </a:lnTo>
                                <a:lnTo>
                                  <a:pt x="148069" y="873518"/>
                                </a:lnTo>
                                <a:lnTo>
                                  <a:pt x="150406" y="872858"/>
                                </a:lnTo>
                                <a:lnTo>
                                  <a:pt x="156514" y="872858"/>
                                </a:lnTo>
                                <a:lnTo>
                                  <a:pt x="158737" y="873798"/>
                                </a:lnTo>
                                <a:lnTo>
                                  <a:pt x="162814" y="878166"/>
                                </a:lnTo>
                                <a:lnTo>
                                  <a:pt x="163766" y="880783"/>
                                </a:lnTo>
                                <a:lnTo>
                                  <a:pt x="163830" y="885964"/>
                                </a:lnTo>
                                <a:lnTo>
                                  <a:pt x="163563" y="887691"/>
                                </a:lnTo>
                                <a:lnTo>
                                  <a:pt x="162483" y="891298"/>
                                </a:lnTo>
                                <a:lnTo>
                                  <a:pt x="161658" y="893191"/>
                                </a:lnTo>
                                <a:lnTo>
                                  <a:pt x="160540" y="895197"/>
                                </a:lnTo>
                                <a:lnTo>
                                  <a:pt x="159448" y="897216"/>
                                </a:lnTo>
                                <a:lnTo>
                                  <a:pt x="136423" y="922197"/>
                                </a:lnTo>
                                <a:lnTo>
                                  <a:pt x="136423" y="926249"/>
                                </a:lnTo>
                                <a:lnTo>
                                  <a:pt x="170738" y="926249"/>
                                </a:lnTo>
                                <a:lnTo>
                                  <a:pt x="172034" y="921004"/>
                                </a:lnTo>
                                <a:lnTo>
                                  <a:pt x="172072" y="920851"/>
                                </a:lnTo>
                                <a:lnTo>
                                  <a:pt x="145503" y="920851"/>
                                </a:lnTo>
                                <a:lnTo>
                                  <a:pt x="147294" y="919492"/>
                                </a:lnTo>
                                <a:lnTo>
                                  <a:pt x="148132" y="918781"/>
                                </a:lnTo>
                                <a:lnTo>
                                  <a:pt x="171589" y="888365"/>
                                </a:lnTo>
                                <a:lnTo>
                                  <a:pt x="172034" y="885964"/>
                                </a:lnTo>
                                <a:lnTo>
                                  <a:pt x="172097" y="880783"/>
                                </a:lnTo>
                                <a:close/>
                              </a:path>
                              <a:path w="2602230" h="1452245">
                                <a:moveTo>
                                  <a:pt x="173774" y="260985"/>
                                </a:moveTo>
                                <a:lnTo>
                                  <a:pt x="166408" y="261073"/>
                                </a:lnTo>
                                <a:lnTo>
                                  <a:pt x="166509" y="258292"/>
                                </a:lnTo>
                                <a:lnTo>
                                  <a:pt x="166509" y="236016"/>
                                </a:lnTo>
                                <a:lnTo>
                                  <a:pt x="160921" y="237718"/>
                                </a:lnTo>
                                <a:lnTo>
                                  <a:pt x="159588" y="258559"/>
                                </a:lnTo>
                                <a:lnTo>
                                  <a:pt x="159677" y="261073"/>
                                </a:lnTo>
                                <a:lnTo>
                                  <a:pt x="157695" y="260985"/>
                                </a:lnTo>
                                <a:lnTo>
                                  <a:pt x="143776" y="260985"/>
                                </a:lnTo>
                                <a:lnTo>
                                  <a:pt x="141668" y="261073"/>
                                </a:lnTo>
                                <a:lnTo>
                                  <a:pt x="140271" y="261239"/>
                                </a:lnTo>
                                <a:lnTo>
                                  <a:pt x="143510" y="255587"/>
                                </a:lnTo>
                                <a:lnTo>
                                  <a:pt x="162013" y="218948"/>
                                </a:lnTo>
                                <a:lnTo>
                                  <a:pt x="154190" y="218948"/>
                                </a:lnTo>
                                <a:lnTo>
                                  <a:pt x="132905" y="260985"/>
                                </a:lnTo>
                                <a:lnTo>
                                  <a:pt x="132905" y="266547"/>
                                </a:lnTo>
                                <a:lnTo>
                                  <a:pt x="159677" y="266471"/>
                                </a:lnTo>
                                <a:lnTo>
                                  <a:pt x="159588" y="270052"/>
                                </a:lnTo>
                                <a:lnTo>
                                  <a:pt x="159588" y="280200"/>
                                </a:lnTo>
                                <a:lnTo>
                                  <a:pt x="166509" y="278142"/>
                                </a:lnTo>
                                <a:lnTo>
                                  <a:pt x="166408" y="266471"/>
                                </a:lnTo>
                                <a:lnTo>
                                  <a:pt x="173774" y="266547"/>
                                </a:lnTo>
                                <a:lnTo>
                                  <a:pt x="173774" y="260985"/>
                                </a:lnTo>
                                <a:close/>
                              </a:path>
                              <a:path w="2602230" h="1452245">
                                <a:moveTo>
                                  <a:pt x="174142" y="678141"/>
                                </a:moveTo>
                                <a:lnTo>
                                  <a:pt x="173951" y="676440"/>
                                </a:lnTo>
                                <a:lnTo>
                                  <a:pt x="173837" y="675373"/>
                                </a:lnTo>
                                <a:lnTo>
                                  <a:pt x="173774" y="674789"/>
                                </a:lnTo>
                                <a:lnTo>
                                  <a:pt x="172542" y="668616"/>
                                </a:lnTo>
                                <a:lnTo>
                                  <a:pt x="172453" y="668172"/>
                                </a:lnTo>
                                <a:lnTo>
                                  <a:pt x="172351" y="667600"/>
                                </a:lnTo>
                                <a:lnTo>
                                  <a:pt x="171170" y="664311"/>
                                </a:lnTo>
                                <a:lnTo>
                                  <a:pt x="167944" y="658317"/>
                                </a:lnTo>
                                <a:lnTo>
                                  <a:pt x="166344" y="656463"/>
                                </a:lnTo>
                                <a:lnTo>
                                  <a:pt x="166052" y="656120"/>
                                </a:lnTo>
                                <a:lnTo>
                                  <a:pt x="166052" y="687857"/>
                                </a:lnTo>
                                <a:lnTo>
                                  <a:pt x="165328" y="693432"/>
                                </a:lnTo>
                                <a:lnTo>
                                  <a:pt x="155155" y="706691"/>
                                </a:lnTo>
                                <a:lnTo>
                                  <a:pt x="151396" y="706691"/>
                                </a:lnTo>
                                <a:lnTo>
                                  <a:pt x="140893" y="673747"/>
                                </a:lnTo>
                                <a:lnTo>
                                  <a:pt x="141833" y="668616"/>
                                </a:lnTo>
                                <a:lnTo>
                                  <a:pt x="141922" y="668172"/>
                                </a:lnTo>
                                <a:lnTo>
                                  <a:pt x="143840" y="664311"/>
                                </a:lnTo>
                                <a:lnTo>
                                  <a:pt x="145148" y="661644"/>
                                </a:lnTo>
                                <a:lnTo>
                                  <a:pt x="146583" y="659765"/>
                                </a:lnTo>
                                <a:lnTo>
                                  <a:pt x="149936" y="657123"/>
                                </a:lnTo>
                                <a:lnTo>
                                  <a:pt x="151676" y="656463"/>
                                </a:lnTo>
                                <a:lnTo>
                                  <a:pt x="155930" y="656463"/>
                                </a:lnTo>
                                <a:lnTo>
                                  <a:pt x="158102" y="657313"/>
                                </a:lnTo>
                                <a:lnTo>
                                  <a:pt x="161874" y="660730"/>
                                </a:lnTo>
                                <a:lnTo>
                                  <a:pt x="163334" y="663168"/>
                                </a:lnTo>
                                <a:lnTo>
                                  <a:pt x="164350" y="666330"/>
                                </a:lnTo>
                                <a:lnTo>
                                  <a:pt x="165112" y="668616"/>
                                </a:lnTo>
                                <a:lnTo>
                                  <a:pt x="165633" y="670877"/>
                                </a:lnTo>
                                <a:lnTo>
                                  <a:pt x="165811" y="672630"/>
                                </a:lnTo>
                                <a:lnTo>
                                  <a:pt x="165925" y="673747"/>
                                </a:lnTo>
                                <a:lnTo>
                                  <a:pt x="166052" y="687857"/>
                                </a:lnTo>
                                <a:lnTo>
                                  <a:pt x="166052" y="656120"/>
                                </a:lnTo>
                                <a:lnTo>
                                  <a:pt x="165798" y="655815"/>
                                </a:lnTo>
                                <a:lnTo>
                                  <a:pt x="160477" y="651802"/>
                                </a:lnTo>
                                <a:lnTo>
                                  <a:pt x="157187" y="650798"/>
                                </a:lnTo>
                                <a:lnTo>
                                  <a:pt x="150545" y="650798"/>
                                </a:lnTo>
                                <a:lnTo>
                                  <a:pt x="133134" y="674789"/>
                                </a:lnTo>
                                <a:lnTo>
                                  <a:pt x="133248" y="686854"/>
                                </a:lnTo>
                                <a:lnTo>
                                  <a:pt x="149377" y="712063"/>
                                </a:lnTo>
                                <a:lnTo>
                                  <a:pt x="156311" y="712063"/>
                                </a:lnTo>
                                <a:lnTo>
                                  <a:pt x="159156" y="711314"/>
                                </a:lnTo>
                                <a:lnTo>
                                  <a:pt x="164236" y="708329"/>
                                </a:lnTo>
                                <a:lnTo>
                                  <a:pt x="165950" y="706691"/>
                                </a:lnTo>
                                <a:lnTo>
                                  <a:pt x="166433" y="706234"/>
                                </a:lnTo>
                                <a:lnTo>
                                  <a:pt x="174015" y="686854"/>
                                </a:lnTo>
                                <a:lnTo>
                                  <a:pt x="174142" y="678141"/>
                                </a:lnTo>
                                <a:close/>
                              </a:path>
                              <a:path w="2602230" h="1452245">
                                <a:moveTo>
                                  <a:pt x="174231" y="41605"/>
                                </a:moveTo>
                                <a:lnTo>
                                  <a:pt x="173748" y="39255"/>
                                </a:lnTo>
                                <a:lnTo>
                                  <a:pt x="172072" y="35306"/>
                                </a:lnTo>
                                <a:lnTo>
                                  <a:pt x="171945" y="35013"/>
                                </a:lnTo>
                                <a:lnTo>
                                  <a:pt x="171894" y="34874"/>
                                </a:lnTo>
                                <a:lnTo>
                                  <a:pt x="170649" y="33007"/>
                                </a:lnTo>
                                <a:lnTo>
                                  <a:pt x="169418" y="31800"/>
                                </a:lnTo>
                                <a:lnTo>
                                  <a:pt x="168681" y="31089"/>
                                </a:lnTo>
                                <a:lnTo>
                                  <a:pt x="167474" y="29895"/>
                                </a:lnTo>
                                <a:lnTo>
                                  <a:pt x="166141" y="29032"/>
                                </a:lnTo>
                                <a:lnTo>
                                  <a:pt x="166141" y="40474"/>
                                </a:lnTo>
                                <a:lnTo>
                                  <a:pt x="166141" y="48602"/>
                                </a:lnTo>
                                <a:lnTo>
                                  <a:pt x="165087" y="52006"/>
                                </a:lnTo>
                                <a:lnTo>
                                  <a:pt x="160896" y="56984"/>
                                </a:lnTo>
                                <a:lnTo>
                                  <a:pt x="158064" y="58216"/>
                                </a:lnTo>
                                <a:lnTo>
                                  <a:pt x="152057" y="58216"/>
                                </a:lnTo>
                                <a:lnTo>
                                  <a:pt x="142697" y="45135"/>
                                </a:lnTo>
                                <a:lnTo>
                                  <a:pt x="142773" y="36576"/>
                                </a:lnTo>
                                <a:lnTo>
                                  <a:pt x="144703" y="35013"/>
                                </a:lnTo>
                                <a:lnTo>
                                  <a:pt x="146697" y="33832"/>
                                </a:lnTo>
                                <a:lnTo>
                                  <a:pt x="150825" y="32207"/>
                                </a:lnTo>
                                <a:lnTo>
                                  <a:pt x="152869" y="31800"/>
                                </a:lnTo>
                                <a:lnTo>
                                  <a:pt x="156476" y="31800"/>
                                </a:lnTo>
                                <a:lnTo>
                                  <a:pt x="158407" y="32207"/>
                                </a:lnTo>
                                <a:lnTo>
                                  <a:pt x="158191" y="32207"/>
                                </a:lnTo>
                                <a:lnTo>
                                  <a:pt x="160921" y="33388"/>
                                </a:lnTo>
                                <a:lnTo>
                                  <a:pt x="162153" y="34226"/>
                                </a:lnTo>
                                <a:lnTo>
                                  <a:pt x="163182" y="35306"/>
                                </a:lnTo>
                                <a:lnTo>
                                  <a:pt x="165163" y="37477"/>
                                </a:lnTo>
                                <a:lnTo>
                                  <a:pt x="166141" y="40474"/>
                                </a:lnTo>
                                <a:lnTo>
                                  <a:pt x="166141" y="29032"/>
                                </a:lnTo>
                                <a:lnTo>
                                  <a:pt x="165582" y="28663"/>
                                </a:lnTo>
                                <a:lnTo>
                                  <a:pt x="161213" y="26873"/>
                                </a:lnTo>
                                <a:lnTo>
                                  <a:pt x="159118" y="26466"/>
                                </a:lnTo>
                                <a:lnTo>
                                  <a:pt x="153593" y="26466"/>
                                </a:lnTo>
                                <a:lnTo>
                                  <a:pt x="151371" y="26873"/>
                                </a:lnTo>
                                <a:lnTo>
                                  <a:pt x="146316" y="28663"/>
                                </a:lnTo>
                                <a:lnTo>
                                  <a:pt x="146481" y="28663"/>
                                </a:lnTo>
                                <a:lnTo>
                                  <a:pt x="144792" y="29654"/>
                                </a:lnTo>
                                <a:lnTo>
                                  <a:pt x="143230" y="31089"/>
                                </a:lnTo>
                                <a:lnTo>
                                  <a:pt x="143814" y="28663"/>
                                </a:lnTo>
                                <a:lnTo>
                                  <a:pt x="144310" y="26873"/>
                                </a:lnTo>
                                <a:lnTo>
                                  <a:pt x="168833" y="4495"/>
                                </a:lnTo>
                                <a:lnTo>
                                  <a:pt x="167132" y="0"/>
                                </a:lnTo>
                                <a:lnTo>
                                  <a:pt x="135115" y="29654"/>
                                </a:lnTo>
                                <a:lnTo>
                                  <a:pt x="134416" y="33388"/>
                                </a:lnTo>
                                <a:lnTo>
                                  <a:pt x="134340" y="33832"/>
                                </a:lnTo>
                                <a:lnTo>
                                  <a:pt x="148805" y="63207"/>
                                </a:lnTo>
                                <a:lnTo>
                                  <a:pt x="149047" y="63207"/>
                                </a:lnTo>
                                <a:lnTo>
                                  <a:pt x="151396" y="63703"/>
                                </a:lnTo>
                                <a:lnTo>
                                  <a:pt x="157276" y="63703"/>
                                </a:lnTo>
                                <a:lnTo>
                                  <a:pt x="159880" y="63207"/>
                                </a:lnTo>
                                <a:lnTo>
                                  <a:pt x="164668" y="61226"/>
                                </a:lnTo>
                                <a:lnTo>
                                  <a:pt x="166763" y="59855"/>
                                </a:lnTo>
                                <a:lnTo>
                                  <a:pt x="168402" y="58216"/>
                                </a:lnTo>
                                <a:lnTo>
                                  <a:pt x="170294" y="56324"/>
                                </a:lnTo>
                                <a:lnTo>
                                  <a:pt x="171665" y="54267"/>
                                </a:lnTo>
                                <a:lnTo>
                                  <a:pt x="173710" y="49517"/>
                                </a:lnTo>
                                <a:lnTo>
                                  <a:pt x="174231" y="46926"/>
                                </a:lnTo>
                                <a:lnTo>
                                  <a:pt x="174231" y="41605"/>
                                </a:lnTo>
                                <a:close/>
                              </a:path>
                              <a:path w="2602230" h="1452245">
                                <a:moveTo>
                                  <a:pt x="174523" y="1126769"/>
                                </a:moveTo>
                                <a:lnTo>
                                  <a:pt x="167144" y="1126769"/>
                                </a:lnTo>
                                <a:lnTo>
                                  <a:pt x="167233" y="1101699"/>
                                </a:lnTo>
                                <a:lnTo>
                                  <a:pt x="161671" y="1103426"/>
                                </a:lnTo>
                                <a:lnTo>
                                  <a:pt x="160591" y="1119314"/>
                                </a:lnTo>
                                <a:lnTo>
                                  <a:pt x="160464" y="1121295"/>
                                </a:lnTo>
                                <a:lnTo>
                                  <a:pt x="160413" y="1126769"/>
                                </a:lnTo>
                                <a:lnTo>
                                  <a:pt x="142405" y="1126769"/>
                                </a:lnTo>
                                <a:lnTo>
                                  <a:pt x="141008" y="1126959"/>
                                </a:lnTo>
                                <a:lnTo>
                                  <a:pt x="142925" y="1123721"/>
                                </a:lnTo>
                                <a:lnTo>
                                  <a:pt x="143586" y="1122553"/>
                                </a:lnTo>
                                <a:lnTo>
                                  <a:pt x="144246" y="1121295"/>
                                </a:lnTo>
                                <a:lnTo>
                                  <a:pt x="162750" y="1084630"/>
                                </a:lnTo>
                                <a:lnTo>
                                  <a:pt x="154940" y="1084630"/>
                                </a:lnTo>
                                <a:lnTo>
                                  <a:pt x="135140" y="1123721"/>
                                </a:lnTo>
                                <a:lnTo>
                                  <a:pt x="133654" y="1126769"/>
                                </a:lnTo>
                                <a:lnTo>
                                  <a:pt x="133654" y="1132255"/>
                                </a:lnTo>
                                <a:lnTo>
                                  <a:pt x="160401" y="1132255"/>
                                </a:lnTo>
                                <a:lnTo>
                                  <a:pt x="160324" y="1145908"/>
                                </a:lnTo>
                                <a:lnTo>
                                  <a:pt x="167233" y="1143838"/>
                                </a:lnTo>
                                <a:lnTo>
                                  <a:pt x="167144" y="1132255"/>
                                </a:lnTo>
                                <a:lnTo>
                                  <a:pt x="174523" y="1132255"/>
                                </a:lnTo>
                                <a:lnTo>
                                  <a:pt x="174523" y="1126959"/>
                                </a:lnTo>
                                <a:lnTo>
                                  <a:pt x="174523" y="1126769"/>
                                </a:lnTo>
                                <a:close/>
                              </a:path>
                              <a:path w="2602230" h="1452245">
                                <a:moveTo>
                                  <a:pt x="204317" y="1423162"/>
                                </a:moveTo>
                                <a:lnTo>
                                  <a:pt x="187147" y="1423162"/>
                                </a:lnTo>
                                <a:lnTo>
                                  <a:pt x="187147" y="1430007"/>
                                </a:lnTo>
                                <a:lnTo>
                                  <a:pt x="204317" y="1430007"/>
                                </a:lnTo>
                                <a:lnTo>
                                  <a:pt x="204317" y="1423162"/>
                                </a:lnTo>
                                <a:close/>
                              </a:path>
                              <a:path w="2602230" h="1452245">
                                <a:moveTo>
                                  <a:pt x="253377" y="1405102"/>
                                </a:moveTo>
                                <a:lnTo>
                                  <a:pt x="252933" y="1402918"/>
                                </a:lnTo>
                                <a:lnTo>
                                  <a:pt x="251206" y="1398854"/>
                                </a:lnTo>
                                <a:lnTo>
                                  <a:pt x="250063" y="1397177"/>
                                </a:lnTo>
                                <a:lnTo>
                                  <a:pt x="247142" y="1394269"/>
                                </a:lnTo>
                                <a:lnTo>
                                  <a:pt x="245262" y="1392999"/>
                                </a:lnTo>
                                <a:lnTo>
                                  <a:pt x="241185" y="1391246"/>
                                </a:lnTo>
                                <a:lnTo>
                                  <a:pt x="239001" y="1390827"/>
                                </a:lnTo>
                                <a:lnTo>
                                  <a:pt x="233426" y="1390827"/>
                                </a:lnTo>
                                <a:lnTo>
                                  <a:pt x="217436" y="1399286"/>
                                </a:lnTo>
                                <a:lnTo>
                                  <a:pt x="220484" y="1402676"/>
                                </a:lnTo>
                                <a:lnTo>
                                  <a:pt x="221691" y="1401965"/>
                                </a:lnTo>
                                <a:lnTo>
                                  <a:pt x="224980" y="1399882"/>
                                </a:lnTo>
                                <a:lnTo>
                                  <a:pt x="226060" y="1399286"/>
                                </a:lnTo>
                                <a:lnTo>
                                  <a:pt x="228219" y="1398257"/>
                                </a:lnTo>
                                <a:lnTo>
                                  <a:pt x="229336" y="1397838"/>
                                </a:lnTo>
                                <a:lnTo>
                                  <a:pt x="231673" y="1397177"/>
                                </a:lnTo>
                                <a:lnTo>
                                  <a:pt x="237769" y="1397177"/>
                                </a:lnTo>
                                <a:lnTo>
                                  <a:pt x="240017" y="1398117"/>
                                </a:lnTo>
                                <a:lnTo>
                                  <a:pt x="244081" y="1402499"/>
                                </a:lnTo>
                                <a:lnTo>
                                  <a:pt x="245046" y="1405102"/>
                                </a:lnTo>
                                <a:lnTo>
                                  <a:pt x="245110" y="1410284"/>
                                </a:lnTo>
                                <a:lnTo>
                                  <a:pt x="244843" y="1412024"/>
                                </a:lnTo>
                                <a:lnTo>
                                  <a:pt x="221246" y="1443824"/>
                                </a:lnTo>
                                <a:lnTo>
                                  <a:pt x="217703" y="1446517"/>
                                </a:lnTo>
                                <a:lnTo>
                                  <a:pt x="217703" y="1450568"/>
                                </a:lnTo>
                                <a:lnTo>
                                  <a:pt x="252031" y="1450568"/>
                                </a:lnTo>
                                <a:lnTo>
                                  <a:pt x="253326" y="1445336"/>
                                </a:lnTo>
                                <a:lnTo>
                                  <a:pt x="253377" y="1445171"/>
                                </a:lnTo>
                                <a:lnTo>
                                  <a:pt x="226783" y="1445171"/>
                                </a:lnTo>
                                <a:lnTo>
                                  <a:pt x="228574" y="1443824"/>
                                </a:lnTo>
                                <a:lnTo>
                                  <a:pt x="229412" y="1443113"/>
                                </a:lnTo>
                                <a:lnTo>
                                  <a:pt x="252857" y="1412684"/>
                                </a:lnTo>
                                <a:lnTo>
                                  <a:pt x="253314" y="1410284"/>
                                </a:lnTo>
                                <a:lnTo>
                                  <a:pt x="253377" y="1405102"/>
                                </a:lnTo>
                                <a:close/>
                              </a:path>
                              <a:path w="2602230" h="1452245">
                                <a:moveTo>
                                  <a:pt x="306743" y="1418082"/>
                                </a:moveTo>
                                <a:lnTo>
                                  <a:pt x="306552" y="1416354"/>
                                </a:lnTo>
                                <a:lnTo>
                                  <a:pt x="306438" y="1415313"/>
                                </a:lnTo>
                                <a:lnTo>
                                  <a:pt x="306387" y="1414716"/>
                                </a:lnTo>
                                <a:lnTo>
                                  <a:pt x="305142" y="1408557"/>
                                </a:lnTo>
                                <a:lnTo>
                                  <a:pt x="298945" y="1396390"/>
                                </a:lnTo>
                                <a:lnTo>
                                  <a:pt x="298665" y="1396060"/>
                                </a:lnTo>
                                <a:lnTo>
                                  <a:pt x="298665" y="1427784"/>
                                </a:lnTo>
                                <a:lnTo>
                                  <a:pt x="297942" y="1433347"/>
                                </a:lnTo>
                                <a:lnTo>
                                  <a:pt x="287794" y="1446606"/>
                                </a:lnTo>
                                <a:lnTo>
                                  <a:pt x="283984" y="1446606"/>
                                </a:lnTo>
                                <a:lnTo>
                                  <a:pt x="273507" y="1413675"/>
                                </a:lnTo>
                                <a:lnTo>
                                  <a:pt x="274434" y="1408557"/>
                                </a:lnTo>
                                <a:lnTo>
                                  <a:pt x="274523" y="1408099"/>
                                </a:lnTo>
                                <a:lnTo>
                                  <a:pt x="276453" y="1404239"/>
                                </a:lnTo>
                                <a:lnTo>
                                  <a:pt x="277761" y="1401584"/>
                                </a:lnTo>
                                <a:lnTo>
                                  <a:pt x="279196" y="1399679"/>
                                </a:lnTo>
                                <a:lnTo>
                                  <a:pt x="282549" y="1397050"/>
                                </a:lnTo>
                                <a:lnTo>
                                  <a:pt x="284289" y="1396390"/>
                                </a:lnTo>
                                <a:lnTo>
                                  <a:pt x="288531" y="1396390"/>
                                </a:lnTo>
                                <a:lnTo>
                                  <a:pt x="290703" y="1397254"/>
                                </a:lnTo>
                                <a:lnTo>
                                  <a:pt x="294474" y="1400657"/>
                                </a:lnTo>
                                <a:lnTo>
                                  <a:pt x="295922" y="1403108"/>
                                </a:lnTo>
                                <a:lnTo>
                                  <a:pt x="296951" y="1406283"/>
                                </a:lnTo>
                                <a:lnTo>
                                  <a:pt x="297726" y="1408557"/>
                                </a:lnTo>
                                <a:lnTo>
                                  <a:pt x="298234" y="1410817"/>
                                </a:lnTo>
                                <a:lnTo>
                                  <a:pt x="298411" y="1412570"/>
                                </a:lnTo>
                                <a:lnTo>
                                  <a:pt x="298538" y="1413675"/>
                                </a:lnTo>
                                <a:lnTo>
                                  <a:pt x="298665" y="1427784"/>
                                </a:lnTo>
                                <a:lnTo>
                                  <a:pt x="298665" y="1396060"/>
                                </a:lnTo>
                                <a:lnTo>
                                  <a:pt x="298399" y="1395742"/>
                                </a:lnTo>
                                <a:lnTo>
                                  <a:pt x="293065" y="1391729"/>
                                </a:lnTo>
                                <a:lnTo>
                                  <a:pt x="289801" y="1390738"/>
                                </a:lnTo>
                                <a:lnTo>
                                  <a:pt x="283146" y="1390738"/>
                                </a:lnTo>
                                <a:lnTo>
                                  <a:pt x="265747" y="1414716"/>
                                </a:lnTo>
                                <a:lnTo>
                                  <a:pt x="265849" y="1426794"/>
                                </a:lnTo>
                                <a:lnTo>
                                  <a:pt x="281978" y="1452003"/>
                                </a:lnTo>
                                <a:lnTo>
                                  <a:pt x="288912" y="1452003"/>
                                </a:lnTo>
                                <a:lnTo>
                                  <a:pt x="291757" y="1451254"/>
                                </a:lnTo>
                                <a:lnTo>
                                  <a:pt x="296849" y="1448269"/>
                                </a:lnTo>
                                <a:lnTo>
                                  <a:pt x="298577" y="1446606"/>
                                </a:lnTo>
                                <a:lnTo>
                                  <a:pt x="299046" y="1446161"/>
                                </a:lnTo>
                                <a:lnTo>
                                  <a:pt x="306616" y="1426794"/>
                                </a:lnTo>
                                <a:lnTo>
                                  <a:pt x="306743" y="1418082"/>
                                </a:lnTo>
                                <a:close/>
                              </a:path>
                              <a:path w="2602230" h="1452245">
                                <a:moveTo>
                                  <a:pt x="781583" y="1423162"/>
                                </a:moveTo>
                                <a:lnTo>
                                  <a:pt x="764425" y="1423162"/>
                                </a:lnTo>
                                <a:lnTo>
                                  <a:pt x="764425" y="1430007"/>
                                </a:lnTo>
                                <a:lnTo>
                                  <a:pt x="781583" y="1430007"/>
                                </a:lnTo>
                                <a:lnTo>
                                  <a:pt x="781583" y="1423162"/>
                                </a:lnTo>
                                <a:close/>
                              </a:path>
                              <a:path w="2602230" h="1452245">
                                <a:moveTo>
                                  <a:pt x="827049" y="1444904"/>
                                </a:moveTo>
                                <a:lnTo>
                                  <a:pt x="817968" y="1444904"/>
                                </a:lnTo>
                                <a:lnTo>
                                  <a:pt x="817968" y="1400352"/>
                                </a:lnTo>
                                <a:lnTo>
                                  <a:pt x="817968" y="1391894"/>
                                </a:lnTo>
                                <a:lnTo>
                                  <a:pt x="812406" y="1391894"/>
                                </a:lnTo>
                                <a:lnTo>
                                  <a:pt x="795159" y="1404023"/>
                                </a:lnTo>
                                <a:lnTo>
                                  <a:pt x="796683" y="1407896"/>
                                </a:lnTo>
                                <a:lnTo>
                                  <a:pt x="797953" y="1407312"/>
                                </a:lnTo>
                                <a:lnTo>
                                  <a:pt x="802170" y="1405470"/>
                                </a:lnTo>
                                <a:lnTo>
                                  <a:pt x="804227" y="1404480"/>
                                </a:lnTo>
                                <a:lnTo>
                                  <a:pt x="806246" y="1403400"/>
                                </a:lnTo>
                                <a:lnTo>
                                  <a:pt x="808240" y="1402143"/>
                                </a:lnTo>
                                <a:lnTo>
                                  <a:pt x="810882" y="1400352"/>
                                </a:lnTo>
                                <a:lnTo>
                                  <a:pt x="810882" y="1444904"/>
                                </a:lnTo>
                                <a:lnTo>
                                  <a:pt x="800646" y="1444904"/>
                                </a:lnTo>
                                <a:lnTo>
                                  <a:pt x="800646" y="1450568"/>
                                </a:lnTo>
                                <a:lnTo>
                                  <a:pt x="827049" y="1450568"/>
                                </a:lnTo>
                                <a:lnTo>
                                  <a:pt x="827049" y="1444904"/>
                                </a:lnTo>
                                <a:close/>
                              </a:path>
                              <a:path w="2602230" h="1452245">
                                <a:moveTo>
                                  <a:pt x="884021" y="1418082"/>
                                </a:moveTo>
                                <a:lnTo>
                                  <a:pt x="883831" y="1416354"/>
                                </a:lnTo>
                                <a:lnTo>
                                  <a:pt x="883716" y="1415313"/>
                                </a:lnTo>
                                <a:lnTo>
                                  <a:pt x="883666" y="1414716"/>
                                </a:lnTo>
                                <a:lnTo>
                                  <a:pt x="882421" y="1408557"/>
                                </a:lnTo>
                                <a:lnTo>
                                  <a:pt x="882319" y="1408099"/>
                                </a:lnTo>
                                <a:lnTo>
                                  <a:pt x="882218" y="1407541"/>
                                </a:lnTo>
                                <a:lnTo>
                                  <a:pt x="881062" y="1404239"/>
                                </a:lnTo>
                                <a:lnTo>
                                  <a:pt x="877824" y="1398244"/>
                                </a:lnTo>
                                <a:lnTo>
                                  <a:pt x="876223" y="1396390"/>
                                </a:lnTo>
                                <a:lnTo>
                                  <a:pt x="875944" y="1396060"/>
                                </a:lnTo>
                                <a:lnTo>
                                  <a:pt x="875944" y="1427784"/>
                                </a:lnTo>
                                <a:lnTo>
                                  <a:pt x="875207" y="1433347"/>
                                </a:lnTo>
                                <a:lnTo>
                                  <a:pt x="865073" y="1446606"/>
                                </a:lnTo>
                                <a:lnTo>
                                  <a:pt x="861263" y="1446606"/>
                                </a:lnTo>
                                <a:lnTo>
                                  <a:pt x="850785" y="1413675"/>
                                </a:lnTo>
                                <a:lnTo>
                                  <a:pt x="851700" y="1408557"/>
                                </a:lnTo>
                                <a:lnTo>
                                  <a:pt x="874217" y="1406283"/>
                                </a:lnTo>
                                <a:lnTo>
                                  <a:pt x="875004" y="1408557"/>
                                </a:lnTo>
                                <a:lnTo>
                                  <a:pt x="875512" y="1410817"/>
                                </a:lnTo>
                                <a:lnTo>
                                  <a:pt x="875690" y="1412570"/>
                                </a:lnTo>
                                <a:lnTo>
                                  <a:pt x="875817" y="1413675"/>
                                </a:lnTo>
                                <a:lnTo>
                                  <a:pt x="875944" y="1427784"/>
                                </a:lnTo>
                                <a:lnTo>
                                  <a:pt x="875944" y="1396060"/>
                                </a:lnTo>
                                <a:lnTo>
                                  <a:pt x="875677" y="1395742"/>
                                </a:lnTo>
                                <a:lnTo>
                                  <a:pt x="870343" y="1391729"/>
                                </a:lnTo>
                                <a:lnTo>
                                  <a:pt x="867067" y="1390738"/>
                                </a:lnTo>
                                <a:lnTo>
                                  <a:pt x="860425" y="1390738"/>
                                </a:lnTo>
                                <a:lnTo>
                                  <a:pt x="843013" y="1414716"/>
                                </a:lnTo>
                                <a:lnTo>
                                  <a:pt x="843127" y="1426794"/>
                                </a:lnTo>
                                <a:lnTo>
                                  <a:pt x="859256" y="1452003"/>
                                </a:lnTo>
                                <a:lnTo>
                                  <a:pt x="866203" y="1452003"/>
                                </a:lnTo>
                                <a:lnTo>
                                  <a:pt x="869022" y="1451254"/>
                                </a:lnTo>
                                <a:lnTo>
                                  <a:pt x="874128" y="1448269"/>
                                </a:lnTo>
                                <a:lnTo>
                                  <a:pt x="875855" y="1446606"/>
                                </a:lnTo>
                                <a:lnTo>
                                  <a:pt x="876325" y="1446161"/>
                                </a:lnTo>
                                <a:lnTo>
                                  <a:pt x="883894" y="1426794"/>
                                </a:lnTo>
                                <a:lnTo>
                                  <a:pt x="884021" y="1418082"/>
                                </a:lnTo>
                                <a:close/>
                              </a:path>
                              <a:path w="2602230" h="1452245">
                                <a:moveTo>
                                  <a:pt x="1422044" y="1418082"/>
                                </a:moveTo>
                                <a:lnTo>
                                  <a:pt x="1421853" y="1416367"/>
                                </a:lnTo>
                                <a:lnTo>
                                  <a:pt x="1421739" y="1415300"/>
                                </a:lnTo>
                                <a:lnTo>
                                  <a:pt x="1421688" y="1414716"/>
                                </a:lnTo>
                                <a:lnTo>
                                  <a:pt x="1420456" y="1408557"/>
                                </a:lnTo>
                                <a:lnTo>
                                  <a:pt x="1420355" y="1408099"/>
                                </a:lnTo>
                                <a:lnTo>
                                  <a:pt x="1420253" y="1407541"/>
                                </a:lnTo>
                                <a:lnTo>
                                  <a:pt x="1419085" y="1404239"/>
                                </a:lnTo>
                                <a:lnTo>
                                  <a:pt x="1415846" y="1398244"/>
                                </a:lnTo>
                                <a:lnTo>
                                  <a:pt x="1414259" y="1396390"/>
                                </a:lnTo>
                                <a:lnTo>
                                  <a:pt x="1413967" y="1396047"/>
                                </a:lnTo>
                                <a:lnTo>
                                  <a:pt x="1413967" y="1427784"/>
                                </a:lnTo>
                                <a:lnTo>
                                  <a:pt x="1413256" y="1433360"/>
                                </a:lnTo>
                                <a:lnTo>
                                  <a:pt x="1403057" y="1446618"/>
                                </a:lnTo>
                                <a:lnTo>
                                  <a:pt x="1399311" y="1446618"/>
                                </a:lnTo>
                                <a:lnTo>
                                  <a:pt x="1397012" y="1445602"/>
                                </a:lnTo>
                                <a:lnTo>
                                  <a:pt x="1393177" y="1441958"/>
                                </a:lnTo>
                                <a:lnTo>
                                  <a:pt x="1391691" y="1439418"/>
                                </a:lnTo>
                                <a:lnTo>
                                  <a:pt x="1390611" y="1436192"/>
                                </a:lnTo>
                                <a:lnTo>
                                  <a:pt x="1390002" y="1434452"/>
                                </a:lnTo>
                                <a:lnTo>
                                  <a:pt x="1388808" y="1413675"/>
                                </a:lnTo>
                                <a:lnTo>
                                  <a:pt x="1389735" y="1408557"/>
                                </a:lnTo>
                                <a:lnTo>
                                  <a:pt x="1389824" y="1408099"/>
                                </a:lnTo>
                                <a:lnTo>
                                  <a:pt x="1391754" y="1404239"/>
                                </a:lnTo>
                                <a:lnTo>
                                  <a:pt x="1393063" y="1401572"/>
                                </a:lnTo>
                                <a:lnTo>
                                  <a:pt x="1394498" y="1399692"/>
                                </a:lnTo>
                                <a:lnTo>
                                  <a:pt x="1397850" y="1397050"/>
                                </a:lnTo>
                                <a:lnTo>
                                  <a:pt x="1399590" y="1396390"/>
                                </a:lnTo>
                                <a:lnTo>
                                  <a:pt x="1403845" y="1396390"/>
                                </a:lnTo>
                                <a:lnTo>
                                  <a:pt x="1413725" y="1412570"/>
                                </a:lnTo>
                                <a:lnTo>
                                  <a:pt x="1413840" y="1413675"/>
                                </a:lnTo>
                                <a:lnTo>
                                  <a:pt x="1413967" y="1427784"/>
                                </a:lnTo>
                                <a:lnTo>
                                  <a:pt x="1413967" y="1396047"/>
                                </a:lnTo>
                                <a:lnTo>
                                  <a:pt x="1413713" y="1395742"/>
                                </a:lnTo>
                                <a:lnTo>
                                  <a:pt x="1408379" y="1391729"/>
                                </a:lnTo>
                                <a:lnTo>
                                  <a:pt x="1405102" y="1390726"/>
                                </a:lnTo>
                                <a:lnTo>
                                  <a:pt x="1398460" y="1390726"/>
                                </a:lnTo>
                                <a:lnTo>
                                  <a:pt x="1381048" y="1414716"/>
                                </a:lnTo>
                                <a:lnTo>
                                  <a:pt x="1381150" y="1426794"/>
                                </a:lnTo>
                                <a:lnTo>
                                  <a:pt x="1397292" y="1452003"/>
                                </a:lnTo>
                                <a:lnTo>
                                  <a:pt x="1404226" y="1452003"/>
                                </a:lnTo>
                                <a:lnTo>
                                  <a:pt x="1407071" y="1451254"/>
                                </a:lnTo>
                                <a:lnTo>
                                  <a:pt x="1412151" y="1448269"/>
                                </a:lnTo>
                                <a:lnTo>
                                  <a:pt x="1413878" y="1446618"/>
                                </a:lnTo>
                                <a:lnTo>
                                  <a:pt x="1414348" y="1446174"/>
                                </a:lnTo>
                                <a:lnTo>
                                  <a:pt x="1418069" y="1440764"/>
                                </a:lnTo>
                                <a:lnTo>
                                  <a:pt x="1419491" y="1437538"/>
                                </a:lnTo>
                                <a:lnTo>
                                  <a:pt x="1421549" y="1429994"/>
                                </a:lnTo>
                                <a:lnTo>
                                  <a:pt x="1421803" y="1427784"/>
                                </a:lnTo>
                                <a:lnTo>
                                  <a:pt x="1421917" y="1426794"/>
                                </a:lnTo>
                                <a:lnTo>
                                  <a:pt x="1422044" y="1418082"/>
                                </a:lnTo>
                                <a:close/>
                              </a:path>
                              <a:path w="2602230" h="1452245">
                                <a:moveTo>
                                  <a:pt x="1967344" y="1444904"/>
                                </a:moveTo>
                                <a:lnTo>
                                  <a:pt x="1958276" y="1444904"/>
                                </a:lnTo>
                                <a:lnTo>
                                  <a:pt x="1958276" y="1400352"/>
                                </a:lnTo>
                                <a:lnTo>
                                  <a:pt x="1958276" y="1391894"/>
                                </a:lnTo>
                                <a:lnTo>
                                  <a:pt x="1952701" y="1391894"/>
                                </a:lnTo>
                                <a:lnTo>
                                  <a:pt x="1935454" y="1404023"/>
                                </a:lnTo>
                                <a:lnTo>
                                  <a:pt x="1936991" y="1407896"/>
                                </a:lnTo>
                                <a:lnTo>
                                  <a:pt x="1938235" y="1407312"/>
                                </a:lnTo>
                                <a:lnTo>
                                  <a:pt x="1942452" y="1405470"/>
                                </a:lnTo>
                                <a:lnTo>
                                  <a:pt x="1944535" y="1404480"/>
                                </a:lnTo>
                                <a:lnTo>
                                  <a:pt x="1946554" y="1403400"/>
                                </a:lnTo>
                                <a:lnTo>
                                  <a:pt x="1948535" y="1402143"/>
                                </a:lnTo>
                                <a:lnTo>
                                  <a:pt x="1951177" y="1400352"/>
                                </a:lnTo>
                                <a:lnTo>
                                  <a:pt x="1951177" y="1444904"/>
                                </a:lnTo>
                                <a:lnTo>
                                  <a:pt x="1940928" y="1444904"/>
                                </a:lnTo>
                                <a:lnTo>
                                  <a:pt x="1940928" y="1450568"/>
                                </a:lnTo>
                                <a:lnTo>
                                  <a:pt x="1967344" y="1450568"/>
                                </a:lnTo>
                                <a:lnTo>
                                  <a:pt x="1967344" y="1444904"/>
                                </a:lnTo>
                                <a:close/>
                              </a:path>
                              <a:path w="2602230" h="1452245">
                                <a:moveTo>
                                  <a:pt x="2024354" y="1418069"/>
                                </a:moveTo>
                                <a:lnTo>
                                  <a:pt x="2024176" y="1416367"/>
                                </a:lnTo>
                                <a:lnTo>
                                  <a:pt x="2024062" y="1415300"/>
                                </a:lnTo>
                                <a:lnTo>
                                  <a:pt x="2024011" y="1414729"/>
                                </a:lnTo>
                                <a:lnTo>
                                  <a:pt x="2022754" y="1408544"/>
                                </a:lnTo>
                                <a:lnTo>
                                  <a:pt x="2022665" y="1408099"/>
                                </a:lnTo>
                                <a:lnTo>
                                  <a:pt x="2022563" y="1407528"/>
                                </a:lnTo>
                                <a:lnTo>
                                  <a:pt x="2021382" y="1404239"/>
                                </a:lnTo>
                                <a:lnTo>
                                  <a:pt x="2018157" y="1398244"/>
                                </a:lnTo>
                                <a:lnTo>
                                  <a:pt x="2016556" y="1396390"/>
                                </a:lnTo>
                                <a:lnTo>
                                  <a:pt x="2016277" y="1396060"/>
                                </a:lnTo>
                                <a:lnTo>
                                  <a:pt x="2016277" y="1427797"/>
                                </a:lnTo>
                                <a:lnTo>
                                  <a:pt x="2015566" y="1433360"/>
                                </a:lnTo>
                                <a:lnTo>
                                  <a:pt x="2005406" y="1446606"/>
                                </a:lnTo>
                                <a:lnTo>
                                  <a:pt x="2001596" y="1446606"/>
                                </a:lnTo>
                                <a:lnTo>
                                  <a:pt x="1999322" y="1445615"/>
                                </a:lnTo>
                                <a:lnTo>
                                  <a:pt x="1995487" y="1441958"/>
                                </a:lnTo>
                                <a:lnTo>
                                  <a:pt x="1994001" y="1439418"/>
                                </a:lnTo>
                                <a:lnTo>
                                  <a:pt x="1992922" y="1436179"/>
                                </a:lnTo>
                                <a:lnTo>
                                  <a:pt x="1992312" y="1434452"/>
                                </a:lnTo>
                                <a:lnTo>
                                  <a:pt x="1991118" y="1413675"/>
                                </a:lnTo>
                                <a:lnTo>
                                  <a:pt x="1992045" y="1408544"/>
                                </a:lnTo>
                                <a:lnTo>
                                  <a:pt x="2001901" y="1396390"/>
                                </a:lnTo>
                                <a:lnTo>
                                  <a:pt x="2006155" y="1396390"/>
                                </a:lnTo>
                                <a:lnTo>
                                  <a:pt x="2008314" y="1397254"/>
                                </a:lnTo>
                                <a:lnTo>
                                  <a:pt x="2012099" y="1400670"/>
                                </a:lnTo>
                                <a:lnTo>
                                  <a:pt x="2013546" y="1403108"/>
                                </a:lnTo>
                                <a:lnTo>
                                  <a:pt x="2014562" y="1406283"/>
                                </a:lnTo>
                                <a:lnTo>
                                  <a:pt x="2015350" y="1408544"/>
                                </a:lnTo>
                                <a:lnTo>
                                  <a:pt x="2015845" y="1410804"/>
                                </a:lnTo>
                                <a:lnTo>
                                  <a:pt x="2016036" y="1412557"/>
                                </a:lnTo>
                                <a:lnTo>
                                  <a:pt x="2016150" y="1413675"/>
                                </a:lnTo>
                                <a:lnTo>
                                  <a:pt x="2016277" y="1427797"/>
                                </a:lnTo>
                                <a:lnTo>
                                  <a:pt x="2016277" y="1396060"/>
                                </a:lnTo>
                                <a:lnTo>
                                  <a:pt x="2016023" y="1395755"/>
                                </a:lnTo>
                                <a:lnTo>
                                  <a:pt x="2013343" y="1393748"/>
                                </a:lnTo>
                                <a:lnTo>
                                  <a:pt x="2010689" y="1391729"/>
                                </a:lnTo>
                                <a:lnTo>
                                  <a:pt x="2007400" y="1390738"/>
                                </a:lnTo>
                                <a:lnTo>
                                  <a:pt x="2000758" y="1390738"/>
                                </a:lnTo>
                                <a:lnTo>
                                  <a:pt x="1983346" y="1414729"/>
                                </a:lnTo>
                                <a:lnTo>
                                  <a:pt x="1983473" y="1426781"/>
                                </a:lnTo>
                                <a:lnTo>
                                  <a:pt x="1993823" y="1448765"/>
                                </a:lnTo>
                                <a:lnTo>
                                  <a:pt x="1996389" y="1450936"/>
                                </a:lnTo>
                                <a:lnTo>
                                  <a:pt x="1999602" y="1452003"/>
                                </a:lnTo>
                                <a:lnTo>
                                  <a:pt x="2006536" y="1452003"/>
                                </a:lnTo>
                                <a:lnTo>
                                  <a:pt x="2009368" y="1451254"/>
                                </a:lnTo>
                                <a:lnTo>
                                  <a:pt x="2014461" y="1448257"/>
                                </a:lnTo>
                                <a:lnTo>
                                  <a:pt x="2016201" y="1446606"/>
                                </a:lnTo>
                                <a:lnTo>
                                  <a:pt x="2016671" y="1446161"/>
                                </a:lnTo>
                                <a:lnTo>
                                  <a:pt x="2020379" y="1440776"/>
                                </a:lnTo>
                                <a:lnTo>
                                  <a:pt x="2021801" y="1437538"/>
                                </a:lnTo>
                                <a:lnTo>
                                  <a:pt x="2023846" y="1429994"/>
                                </a:lnTo>
                                <a:lnTo>
                                  <a:pt x="2024100" y="1427797"/>
                                </a:lnTo>
                                <a:lnTo>
                                  <a:pt x="2024227" y="1426781"/>
                                </a:lnTo>
                                <a:lnTo>
                                  <a:pt x="2024354" y="1418069"/>
                                </a:lnTo>
                                <a:close/>
                              </a:path>
                              <a:path w="2602230" h="1452245">
                                <a:moveTo>
                                  <a:pt x="2548217" y="1405102"/>
                                </a:moveTo>
                                <a:lnTo>
                                  <a:pt x="2547785" y="1402918"/>
                                </a:lnTo>
                                <a:lnTo>
                                  <a:pt x="2546045" y="1398841"/>
                                </a:lnTo>
                                <a:lnTo>
                                  <a:pt x="2544915" y="1397190"/>
                                </a:lnTo>
                                <a:lnTo>
                                  <a:pt x="2541968" y="1394269"/>
                                </a:lnTo>
                                <a:lnTo>
                                  <a:pt x="2540101" y="1392986"/>
                                </a:lnTo>
                                <a:lnTo>
                                  <a:pt x="2536025" y="1391259"/>
                                </a:lnTo>
                                <a:lnTo>
                                  <a:pt x="2533840" y="1390827"/>
                                </a:lnTo>
                                <a:lnTo>
                                  <a:pt x="2528278" y="1390827"/>
                                </a:lnTo>
                                <a:lnTo>
                                  <a:pt x="2512288" y="1399286"/>
                                </a:lnTo>
                                <a:lnTo>
                                  <a:pt x="2515336" y="1402676"/>
                                </a:lnTo>
                                <a:lnTo>
                                  <a:pt x="2517673" y="1401267"/>
                                </a:lnTo>
                                <a:lnTo>
                                  <a:pt x="2519832" y="1399882"/>
                                </a:lnTo>
                                <a:lnTo>
                                  <a:pt x="2520912" y="1399286"/>
                                </a:lnTo>
                                <a:lnTo>
                                  <a:pt x="2523058" y="1398270"/>
                                </a:lnTo>
                                <a:lnTo>
                                  <a:pt x="2524188" y="1397850"/>
                                </a:lnTo>
                                <a:lnTo>
                                  <a:pt x="2526525" y="1397190"/>
                                </a:lnTo>
                                <a:lnTo>
                                  <a:pt x="2532659" y="1397190"/>
                                </a:lnTo>
                                <a:lnTo>
                                  <a:pt x="2534869" y="1398104"/>
                                </a:lnTo>
                                <a:lnTo>
                                  <a:pt x="2538933" y="1402499"/>
                                </a:lnTo>
                                <a:lnTo>
                                  <a:pt x="2539885" y="1405102"/>
                                </a:lnTo>
                                <a:lnTo>
                                  <a:pt x="2539949" y="1410284"/>
                                </a:lnTo>
                                <a:lnTo>
                                  <a:pt x="2539695" y="1412024"/>
                                </a:lnTo>
                                <a:lnTo>
                                  <a:pt x="2516086" y="1443824"/>
                                </a:lnTo>
                                <a:lnTo>
                                  <a:pt x="2512555" y="1446517"/>
                                </a:lnTo>
                                <a:lnTo>
                                  <a:pt x="2512555" y="1450555"/>
                                </a:lnTo>
                                <a:lnTo>
                                  <a:pt x="2546870" y="1450555"/>
                                </a:lnTo>
                                <a:lnTo>
                                  <a:pt x="2548178" y="1445323"/>
                                </a:lnTo>
                                <a:lnTo>
                                  <a:pt x="2548217" y="1445171"/>
                                </a:lnTo>
                                <a:lnTo>
                                  <a:pt x="2521623" y="1445171"/>
                                </a:lnTo>
                                <a:lnTo>
                                  <a:pt x="2523413" y="1443824"/>
                                </a:lnTo>
                                <a:lnTo>
                                  <a:pt x="2524264" y="1443113"/>
                                </a:lnTo>
                                <a:lnTo>
                                  <a:pt x="2547709" y="1412684"/>
                                </a:lnTo>
                                <a:lnTo>
                                  <a:pt x="2548166" y="1410284"/>
                                </a:lnTo>
                                <a:lnTo>
                                  <a:pt x="2548217" y="1405102"/>
                                </a:lnTo>
                                <a:close/>
                              </a:path>
                              <a:path w="2602230" h="1452245">
                                <a:moveTo>
                                  <a:pt x="2601633" y="1418082"/>
                                </a:moveTo>
                                <a:lnTo>
                                  <a:pt x="2601442" y="1416367"/>
                                </a:lnTo>
                                <a:lnTo>
                                  <a:pt x="2601328" y="1415300"/>
                                </a:lnTo>
                                <a:lnTo>
                                  <a:pt x="2601277" y="1414716"/>
                                </a:lnTo>
                                <a:lnTo>
                                  <a:pt x="2600033" y="1408557"/>
                                </a:lnTo>
                                <a:lnTo>
                                  <a:pt x="2593848" y="1396390"/>
                                </a:lnTo>
                                <a:lnTo>
                                  <a:pt x="2593556" y="1396047"/>
                                </a:lnTo>
                                <a:lnTo>
                                  <a:pt x="2593556" y="1427784"/>
                                </a:lnTo>
                                <a:lnTo>
                                  <a:pt x="2592832" y="1433360"/>
                                </a:lnTo>
                                <a:lnTo>
                                  <a:pt x="2582659" y="1446618"/>
                                </a:lnTo>
                                <a:lnTo>
                                  <a:pt x="2578900" y="1446618"/>
                                </a:lnTo>
                                <a:lnTo>
                                  <a:pt x="2568397" y="1413675"/>
                                </a:lnTo>
                                <a:lnTo>
                                  <a:pt x="2569324" y="1408557"/>
                                </a:lnTo>
                                <a:lnTo>
                                  <a:pt x="2569413" y="1408099"/>
                                </a:lnTo>
                                <a:lnTo>
                                  <a:pt x="2571343" y="1404239"/>
                                </a:lnTo>
                                <a:lnTo>
                                  <a:pt x="2572651" y="1401572"/>
                                </a:lnTo>
                                <a:lnTo>
                                  <a:pt x="2574086" y="1399692"/>
                                </a:lnTo>
                                <a:lnTo>
                                  <a:pt x="2577439" y="1397050"/>
                                </a:lnTo>
                                <a:lnTo>
                                  <a:pt x="2579166" y="1396390"/>
                                </a:lnTo>
                                <a:lnTo>
                                  <a:pt x="2583421" y="1396390"/>
                                </a:lnTo>
                                <a:lnTo>
                                  <a:pt x="2585593" y="1397241"/>
                                </a:lnTo>
                                <a:lnTo>
                                  <a:pt x="2589377" y="1400657"/>
                                </a:lnTo>
                                <a:lnTo>
                                  <a:pt x="2590825" y="1403096"/>
                                </a:lnTo>
                                <a:lnTo>
                                  <a:pt x="2591841" y="1406271"/>
                                </a:lnTo>
                                <a:lnTo>
                                  <a:pt x="2592616" y="1408557"/>
                                </a:lnTo>
                                <a:lnTo>
                                  <a:pt x="2593136" y="1410804"/>
                                </a:lnTo>
                                <a:lnTo>
                                  <a:pt x="2593314" y="1412570"/>
                                </a:lnTo>
                                <a:lnTo>
                                  <a:pt x="2593429" y="1413675"/>
                                </a:lnTo>
                                <a:lnTo>
                                  <a:pt x="2593556" y="1427784"/>
                                </a:lnTo>
                                <a:lnTo>
                                  <a:pt x="2593556" y="1396047"/>
                                </a:lnTo>
                                <a:lnTo>
                                  <a:pt x="2593302" y="1395742"/>
                                </a:lnTo>
                                <a:lnTo>
                                  <a:pt x="2587968" y="1391729"/>
                                </a:lnTo>
                                <a:lnTo>
                                  <a:pt x="2584691" y="1390726"/>
                                </a:lnTo>
                                <a:lnTo>
                                  <a:pt x="2578036" y="1390726"/>
                                </a:lnTo>
                                <a:lnTo>
                                  <a:pt x="2560624" y="1414716"/>
                                </a:lnTo>
                                <a:lnTo>
                                  <a:pt x="2560739" y="1426794"/>
                                </a:lnTo>
                                <a:lnTo>
                                  <a:pt x="2576868" y="1452003"/>
                                </a:lnTo>
                                <a:lnTo>
                                  <a:pt x="2583827" y="1452003"/>
                                </a:lnTo>
                                <a:lnTo>
                                  <a:pt x="2586647" y="1451254"/>
                                </a:lnTo>
                                <a:lnTo>
                                  <a:pt x="2591739" y="1448269"/>
                                </a:lnTo>
                                <a:lnTo>
                                  <a:pt x="2593467" y="1446618"/>
                                </a:lnTo>
                                <a:lnTo>
                                  <a:pt x="2593937" y="1446174"/>
                                </a:lnTo>
                                <a:lnTo>
                                  <a:pt x="2601506" y="1426794"/>
                                </a:lnTo>
                                <a:lnTo>
                                  <a:pt x="2601633" y="1418082"/>
                                </a:lnTo>
                                <a:close/>
                              </a:path>
                            </a:pathLst>
                          </a:custGeom>
                          <a:solidFill>
                            <a:srgbClr val="000000"/>
                          </a:solidFill>
                        </wps:spPr>
                        <wps:bodyPr wrap="square" lIns="0" tIns="0" rIns="0" bIns="0" rtlCol="0">
                          <a:prstTxWarp prst="textNoShape">
                            <a:avLst/>
                          </a:prstTxWarp>
                          <a:noAutofit/>
                        </wps:bodyPr>
                      </wps:wsp>
                      <pic:pic>
                        <pic:nvPicPr>
                          <pic:cNvPr id="1656" name="Image 1656"/>
                          <pic:cNvPicPr/>
                        </pic:nvPicPr>
                        <pic:blipFill>
                          <a:blip r:embed="rId299" cstate="print"/>
                          <a:stretch>
                            <a:fillRect/>
                          </a:stretch>
                        </pic:blipFill>
                        <pic:spPr>
                          <a:xfrm>
                            <a:off x="1113599" y="1653114"/>
                            <a:ext cx="1368386" cy="97853"/>
                          </a:xfrm>
                          <a:prstGeom prst="rect">
                            <a:avLst/>
                          </a:prstGeom>
                        </pic:spPr>
                      </pic:pic>
                      <wps:wsp>
                        <wps:cNvPr id="1657" name="Graphic 1657"/>
                        <wps:cNvSpPr/>
                        <wps:spPr>
                          <a:xfrm>
                            <a:off x="2245385" y="256063"/>
                            <a:ext cx="144145" cy="1270"/>
                          </a:xfrm>
                          <a:custGeom>
                            <a:avLst/>
                            <a:gdLst/>
                            <a:ahLst/>
                            <a:cxnLst/>
                            <a:rect l="l" t="t" r="r" b="b"/>
                            <a:pathLst>
                              <a:path w="144145" h="0">
                                <a:moveTo>
                                  <a:pt x="0" y="0"/>
                                </a:moveTo>
                                <a:lnTo>
                                  <a:pt x="143738" y="0"/>
                                </a:lnTo>
                              </a:path>
                            </a:pathLst>
                          </a:custGeom>
                          <a:ln w="5613">
                            <a:solidFill>
                              <a:srgbClr val="004D7B"/>
                            </a:solidFill>
                            <a:prstDash val="solid"/>
                          </a:ln>
                        </wps:spPr>
                        <wps:bodyPr wrap="square" lIns="0" tIns="0" rIns="0" bIns="0" rtlCol="0">
                          <a:prstTxWarp prst="textNoShape">
                            <a:avLst/>
                          </a:prstTxWarp>
                          <a:noAutofit/>
                        </wps:bodyPr>
                      </wps:wsp>
                      <wps:wsp>
                        <wps:cNvPr id="1658" name="Graphic 1658"/>
                        <wps:cNvSpPr/>
                        <wps:spPr>
                          <a:xfrm>
                            <a:off x="2299398" y="238212"/>
                            <a:ext cx="36195" cy="36195"/>
                          </a:xfrm>
                          <a:custGeom>
                            <a:avLst/>
                            <a:gdLst/>
                            <a:ahLst/>
                            <a:cxnLst/>
                            <a:rect l="l" t="t" r="r" b="b"/>
                            <a:pathLst>
                              <a:path w="36195" h="36195">
                                <a:moveTo>
                                  <a:pt x="35941" y="0"/>
                                </a:moveTo>
                                <a:lnTo>
                                  <a:pt x="0" y="0"/>
                                </a:lnTo>
                                <a:lnTo>
                                  <a:pt x="0" y="35935"/>
                                </a:lnTo>
                                <a:lnTo>
                                  <a:pt x="35941" y="35935"/>
                                </a:lnTo>
                                <a:lnTo>
                                  <a:pt x="35941" y="0"/>
                                </a:lnTo>
                                <a:close/>
                              </a:path>
                            </a:pathLst>
                          </a:custGeom>
                          <a:solidFill>
                            <a:srgbClr val="004D7B"/>
                          </a:solidFill>
                        </wps:spPr>
                        <wps:bodyPr wrap="square" lIns="0" tIns="0" rIns="0" bIns="0" rtlCol="0">
                          <a:prstTxWarp prst="textNoShape">
                            <a:avLst/>
                          </a:prstTxWarp>
                          <a:noAutofit/>
                        </wps:bodyPr>
                      </wps:wsp>
                      <wps:wsp>
                        <wps:cNvPr id="1659" name="Graphic 1659"/>
                        <wps:cNvSpPr/>
                        <wps:spPr>
                          <a:xfrm>
                            <a:off x="2299398" y="238207"/>
                            <a:ext cx="36195" cy="36195"/>
                          </a:xfrm>
                          <a:custGeom>
                            <a:avLst/>
                            <a:gdLst/>
                            <a:ahLst/>
                            <a:cxnLst/>
                            <a:rect l="l" t="t" r="r" b="b"/>
                            <a:pathLst>
                              <a:path w="36195" h="36195">
                                <a:moveTo>
                                  <a:pt x="0" y="0"/>
                                </a:moveTo>
                                <a:lnTo>
                                  <a:pt x="35941" y="0"/>
                                </a:lnTo>
                                <a:lnTo>
                                  <a:pt x="35941" y="35935"/>
                                </a:lnTo>
                                <a:lnTo>
                                  <a:pt x="0" y="35935"/>
                                </a:lnTo>
                                <a:lnTo>
                                  <a:pt x="0" y="0"/>
                                </a:lnTo>
                                <a:close/>
                              </a:path>
                            </a:pathLst>
                          </a:custGeom>
                          <a:ln w="5613">
                            <a:solidFill>
                              <a:srgbClr val="004D7B"/>
                            </a:solidFill>
                            <a:prstDash val="solid"/>
                          </a:ln>
                        </wps:spPr>
                        <wps:bodyPr wrap="square" lIns="0" tIns="0" rIns="0" bIns="0" rtlCol="0">
                          <a:prstTxWarp prst="textNoShape">
                            <a:avLst/>
                          </a:prstTxWarp>
                          <a:noAutofit/>
                        </wps:bodyPr>
                      </wps:wsp>
                      <wps:wsp>
                        <wps:cNvPr id="1660" name="Graphic 1660"/>
                        <wps:cNvSpPr/>
                        <wps:spPr>
                          <a:xfrm>
                            <a:off x="2412669" y="217430"/>
                            <a:ext cx="131445" cy="62230"/>
                          </a:xfrm>
                          <a:custGeom>
                            <a:avLst/>
                            <a:gdLst/>
                            <a:ahLst/>
                            <a:cxnLst/>
                            <a:rect l="l" t="t" r="r" b="b"/>
                            <a:pathLst>
                              <a:path w="131445" h="62230">
                                <a:moveTo>
                                  <a:pt x="20421" y="0"/>
                                </a:moveTo>
                                <a:lnTo>
                                  <a:pt x="0" y="0"/>
                                </a:lnTo>
                                <a:lnTo>
                                  <a:pt x="0" y="61633"/>
                                </a:lnTo>
                                <a:lnTo>
                                  <a:pt x="7200" y="61633"/>
                                </a:lnTo>
                                <a:lnTo>
                                  <a:pt x="7200" y="37109"/>
                                </a:lnTo>
                                <a:lnTo>
                                  <a:pt x="21145" y="37109"/>
                                </a:lnTo>
                                <a:lnTo>
                                  <a:pt x="34164" y="31089"/>
                                </a:lnTo>
                                <a:lnTo>
                                  <a:pt x="7200" y="31089"/>
                                </a:lnTo>
                                <a:lnTo>
                                  <a:pt x="7200" y="6210"/>
                                </a:lnTo>
                                <a:lnTo>
                                  <a:pt x="35614" y="6210"/>
                                </a:lnTo>
                                <a:lnTo>
                                  <a:pt x="30556" y="2882"/>
                                </a:lnTo>
                                <a:lnTo>
                                  <a:pt x="28867" y="1803"/>
                                </a:lnTo>
                                <a:lnTo>
                                  <a:pt x="27050" y="1054"/>
                                </a:lnTo>
                                <a:lnTo>
                                  <a:pt x="23088" y="215"/>
                                </a:lnTo>
                                <a:lnTo>
                                  <a:pt x="20421" y="0"/>
                                </a:lnTo>
                                <a:close/>
                              </a:path>
                              <a:path w="131445" h="62230">
                                <a:moveTo>
                                  <a:pt x="35614" y="6210"/>
                                </a:moveTo>
                                <a:lnTo>
                                  <a:pt x="17932" y="6210"/>
                                </a:lnTo>
                                <a:lnTo>
                                  <a:pt x="20307" y="6438"/>
                                </a:lnTo>
                                <a:lnTo>
                                  <a:pt x="23901" y="7404"/>
                                </a:lnTo>
                                <a:lnTo>
                                  <a:pt x="25438" y="8191"/>
                                </a:lnTo>
                                <a:lnTo>
                                  <a:pt x="29082" y="11290"/>
                                </a:lnTo>
                                <a:lnTo>
                                  <a:pt x="30276" y="14554"/>
                                </a:lnTo>
                                <a:lnTo>
                                  <a:pt x="30276" y="22517"/>
                                </a:lnTo>
                                <a:lnTo>
                                  <a:pt x="29235" y="25438"/>
                                </a:lnTo>
                                <a:lnTo>
                                  <a:pt x="27139" y="27774"/>
                                </a:lnTo>
                                <a:lnTo>
                                  <a:pt x="26111" y="28968"/>
                                </a:lnTo>
                                <a:lnTo>
                                  <a:pt x="24917" y="29806"/>
                                </a:lnTo>
                                <a:lnTo>
                                  <a:pt x="22174" y="30835"/>
                                </a:lnTo>
                                <a:lnTo>
                                  <a:pt x="20154" y="31089"/>
                                </a:lnTo>
                                <a:lnTo>
                                  <a:pt x="34164" y="31089"/>
                                </a:lnTo>
                                <a:lnTo>
                                  <a:pt x="34925" y="30391"/>
                                </a:lnTo>
                                <a:lnTo>
                                  <a:pt x="36360" y="28295"/>
                                </a:lnTo>
                                <a:lnTo>
                                  <a:pt x="38036" y="23571"/>
                                </a:lnTo>
                                <a:lnTo>
                                  <a:pt x="38455" y="20789"/>
                                </a:lnTo>
                                <a:lnTo>
                                  <a:pt x="38455" y="11290"/>
                                </a:lnTo>
                                <a:lnTo>
                                  <a:pt x="35874" y="6438"/>
                                </a:lnTo>
                                <a:lnTo>
                                  <a:pt x="35614" y="6210"/>
                                </a:lnTo>
                                <a:close/>
                              </a:path>
                              <a:path w="131445" h="62230">
                                <a:moveTo>
                                  <a:pt x="82702" y="0"/>
                                </a:moveTo>
                                <a:lnTo>
                                  <a:pt x="49021" y="0"/>
                                </a:lnTo>
                                <a:lnTo>
                                  <a:pt x="49021" y="61633"/>
                                </a:lnTo>
                                <a:lnTo>
                                  <a:pt x="83604" y="61633"/>
                                </a:lnTo>
                                <a:lnTo>
                                  <a:pt x="83604" y="55245"/>
                                </a:lnTo>
                                <a:lnTo>
                                  <a:pt x="56476" y="55245"/>
                                </a:lnTo>
                                <a:lnTo>
                                  <a:pt x="56476" y="32702"/>
                                </a:lnTo>
                                <a:lnTo>
                                  <a:pt x="77584" y="32702"/>
                                </a:lnTo>
                                <a:lnTo>
                                  <a:pt x="77584" y="26339"/>
                                </a:lnTo>
                                <a:lnTo>
                                  <a:pt x="56476" y="26339"/>
                                </a:lnTo>
                                <a:lnTo>
                                  <a:pt x="56476" y="6108"/>
                                </a:lnTo>
                                <a:lnTo>
                                  <a:pt x="81711" y="6108"/>
                                </a:lnTo>
                                <a:lnTo>
                                  <a:pt x="82702" y="0"/>
                                </a:lnTo>
                                <a:close/>
                              </a:path>
                              <a:path w="131445" h="62230">
                                <a:moveTo>
                                  <a:pt x="113741" y="6210"/>
                                </a:moveTo>
                                <a:lnTo>
                                  <a:pt x="106641" y="6210"/>
                                </a:lnTo>
                                <a:lnTo>
                                  <a:pt x="106641" y="61633"/>
                                </a:lnTo>
                                <a:lnTo>
                                  <a:pt x="113741" y="61633"/>
                                </a:lnTo>
                                <a:lnTo>
                                  <a:pt x="113741" y="6210"/>
                                </a:lnTo>
                                <a:close/>
                              </a:path>
                              <a:path w="131445" h="62230">
                                <a:moveTo>
                                  <a:pt x="130898" y="0"/>
                                </a:moveTo>
                                <a:lnTo>
                                  <a:pt x="90119" y="0"/>
                                </a:lnTo>
                                <a:lnTo>
                                  <a:pt x="90119" y="6210"/>
                                </a:lnTo>
                                <a:lnTo>
                                  <a:pt x="130454" y="6210"/>
                                </a:lnTo>
                                <a:lnTo>
                                  <a:pt x="130898" y="0"/>
                                </a:lnTo>
                                <a:close/>
                              </a:path>
                            </a:pathLst>
                          </a:custGeom>
                          <a:solidFill>
                            <a:srgbClr val="000000"/>
                          </a:solidFill>
                        </wps:spPr>
                        <wps:bodyPr wrap="square" lIns="0" tIns="0" rIns="0" bIns="0" rtlCol="0">
                          <a:prstTxWarp prst="textNoShape">
                            <a:avLst/>
                          </a:prstTxWarp>
                          <a:noAutofit/>
                        </wps:bodyPr>
                      </wps:wsp>
                      <wps:wsp>
                        <wps:cNvPr id="1661" name="Graphic 1661"/>
                        <wps:cNvSpPr/>
                        <wps:spPr>
                          <a:xfrm>
                            <a:off x="2593289" y="256063"/>
                            <a:ext cx="144145" cy="1270"/>
                          </a:xfrm>
                          <a:custGeom>
                            <a:avLst/>
                            <a:gdLst/>
                            <a:ahLst/>
                            <a:cxnLst/>
                            <a:rect l="l" t="t" r="r" b="b"/>
                            <a:pathLst>
                              <a:path w="144145" h="0">
                                <a:moveTo>
                                  <a:pt x="0" y="0"/>
                                </a:moveTo>
                                <a:lnTo>
                                  <a:pt x="143751" y="0"/>
                                </a:lnTo>
                              </a:path>
                            </a:pathLst>
                          </a:custGeom>
                          <a:ln w="5613">
                            <a:solidFill>
                              <a:srgbClr val="FF7F7A"/>
                            </a:solidFill>
                            <a:prstDash val="solid"/>
                          </a:ln>
                        </wps:spPr>
                        <wps:bodyPr wrap="square" lIns="0" tIns="0" rIns="0" bIns="0" rtlCol="0">
                          <a:prstTxWarp prst="textNoShape">
                            <a:avLst/>
                          </a:prstTxWarp>
                          <a:noAutofit/>
                        </wps:bodyPr>
                      </wps:wsp>
                      <wps:wsp>
                        <wps:cNvPr id="1662" name="Graphic 1662"/>
                        <wps:cNvSpPr/>
                        <wps:spPr>
                          <a:xfrm>
                            <a:off x="2646387" y="237267"/>
                            <a:ext cx="36195" cy="36195"/>
                          </a:xfrm>
                          <a:custGeom>
                            <a:avLst/>
                            <a:gdLst/>
                            <a:ahLst/>
                            <a:cxnLst/>
                            <a:rect l="l" t="t" r="r" b="b"/>
                            <a:pathLst>
                              <a:path w="36195" h="36195">
                                <a:moveTo>
                                  <a:pt x="17957" y="0"/>
                                </a:moveTo>
                                <a:lnTo>
                                  <a:pt x="10967" y="1415"/>
                                </a:lnTo>
                                <a:lnTo>
                                  <a:pt x="5259" y="5272"/>
                                </a:lnTo>
                                <a:lnTo>
                                  <a:pt x="1411" y="10988"/>
                                </a:lnTo>
                                <a:lnTo>
                                  <a:pt x="0" y="17983"/>
                                </a:lnTo>
                                <a:lnTo>
                                  <a:pt x="0" y="27901"/>
                                </a:lnTo>
                                <a:lnTo>
                                  <a:pt x="8039" y="35940"/>
                                </a:lnTo>
                                <a:lnTo>
                                  <a:pt x="17957" y="35940"/>
                                </a:lnTo>
                                <a:lnTo>
                                  <a:pt x="24955" y="34529"/>
                                </a:lnTo>
                                <a:lnTo>
                                  <a:pt x="30667" y="30681"/>
                                </a:lnTo>
                                <a:lnTo>
                                  <a:pt x="34517" y="24973"/>
                                </a:lnTo>
                                <a:lnTo>
                                  <a:pt x="35928" y="17983"/>
                                </a:lnTo>
                                <a:lnTo>
                                  <a:pt x="34517" y="10988"/>
                                </a:lnTo>
                                <a:lnTo>
                                  <a:pt x="30667" y="5272"/>
                                </a:lnTo>
                                <a:lnTo>
                                  <a:pt x="24955" y="1415"/>
                                </a:lnTo>
                                <a:lnTo>
                                  <a:pt x="17957" y="0"/>
                                </a:lnTo>
                                <a:close/>
                              </a:path>
                            </a:pathLst>
                          </a:custGeom>
                          <a:solidFill>
                            <a:srgbClr val="FF7F7A"/>
                          </a:solidFill>
                        </wps:spPr>
                        <wps:bodyPr wrap="square" lIns="0" tIns="0" rIns="0" bIns="0" rtlCol="0">
                          <a:prstTxWarp prst="textNoShape">
                            <a:avLst/>
                          </a:prstTxWarp>
                          <a:noAutofit/>
                        </wps:bodyPr>
                      </wps:wsp>
                      <wps:wsp>
                        <wps:cNvPr id="1663" name="Graphic 1663"/>
                        <wps:cNvSpPr/>
                        <wps:spPr>
                          <a:xfrm>
                            <a:off x="2646387" y="237267"/>
                            <a:ext cx="36195" cy="36195"/>
                          </a:xfrm>
                          <a:custGeom>
                            <a:avLst/>
                            <a:gdLst/>
                            <a:ahLst/>
                            <a:cxnLst/>
                            <a:rect l="l" t="t" r="r" b="b"/>
                            <a:pathLst>
                              <a:path w="36195" h="36195">
                                <a:moveTo>
                                  <a:pt x="35928" y="17983"/>
                                </a:moveTo>
                                <a:lnTo>
                                  <a:pt x="34517" y="24973"/>
                                </a:lnTo>
                                <a:lnTo>
                                  <a:pt x="30667" y="30681"/>
                                </a:lnTo>
                                <a:lnTo>
                                  <a:pt x="24955" y="34529"/>
                                </a:lnTo>
                                <a:lnTo>
                                  <a:pt x="17957" y="35940"/>
                                </a:lnTo>
                                <a:lnTo>
                                  <a:pt x="8039" y="35940"/>
                                </a:lnTo>
                                <a:lnTo>
                                  <a:pt x="0" y="27901"/>
                                </a:lnTo>
                                <a:lnTo>
                                  <a:pt x="0" y="17983"/>
                                </a:lnTo>
                                <a:lnTo>
                                  <a:pt x="1411" y="10988"/>
                                </a:lnTo>
                                <a:lnTo>
                                  <a:pt x="5259" y="5272"/>
                                </a:lnTo>
                                <a:lnTo>
                                  <a:pt x="10967" y="1415"/>
                                </a:lnTo>
                                <a:lnTo>
                                  <a:pt x="17957" y="0"/>
                                </a:lnTo>
                                <a:lnTo>
                                  <a:pt x="24955" y="1415"/>
                                </a:lnTo>
                                <a:lnTo>
                                  <a:pt x="30667" y="5272"/>
                                </a:lnTo>
                                <a:lnTo>
                                  <a:pt x="34517" y="10988"/>
                                </a:lnTo>
                                <a:lnTo>
                                  <a:pt x="35928" y="17983"/>
                                </a:lnTo>
                                <a:close/>
                              </a:path>
                            </a:pathLst>
                          </a:custGeom>
                          <a:ln w="5613">
                            <a:solidFill>
                              <a:srgbClr val="FF7F7A"/>
                            </a:solidFill>
                            <a:prstDash val="solid"/>
                          </a:ln>
                        </wps:spPr>
                        <wps:bodyPr wrap="square" lIns="0" tIns="0" rIns="0" bIns="0" rtlCol="0">
                          <a:prstTxWarp prst="textNoShape">
                            <a:avLst/>
                          </a:prstTxWarp>
                          <a:noAutofit/>
                        </wps:bodyPr>
                      </wps:wsp>
                      <wps:wsp>
                        <wps:cNvPr id="1664" name="Graphic 1664"/>
                        <wps:cNvSpPr/>
                        <wps:spPr>
                          <a:xfrm>
                            <a:off x="2752432" y="217430"/>
                            <a:ext cx="166370" cy="62230"/>
                          </a:xfrm>
                          <a:custGeom>
                            <a:avLst/>
                            <a:gdLst/>
                            <a:ahLst/>
                            <a:cxnLst/>
                            <a:rect l="l" t="t" r="r" b="b"/>
                            <a:pathLst>
                              <a:path w="166370" h="62230">
                                <a:moveTo>
                                  <a:pt x="30187" y="0"/>
                                </a:moveTo>
                                <a:lnTo>
                                  <a:pt x="20574" y="0"/>
                                </a:lnTo>
                                <a:lnTo>
                                  <a:pt x="0" y="61633"/>
                                </a:lnTo>
                                <a:lnTo>
                                  <a:pt x="7454" y="61633"/>
                                </a:lnTo>
                                <a:lnTo>
                                  <a:pt x="13385" y="42672"/>
                                </a:lnTo>
                                <a:lnTo>
                                  <a:pt x="44309" y="42672"/>
                                </a:lnTo>
                                <a:lnTo>
                                  <a:pt x="42317" y="36652"/>
                                </a:lnTo>
                                <a:lnTo>
                                  <a:pt x="15366" y="36652"/>
                                </a:lnTo>
                                <a:lnTo>
                                  <a:pt x="25069" y="6477"/>
                                </a:lnTo>
                                <a:lnTo>
                                  <a:pt x="32331" y="6477"/>
                                </a:lnTo>
                                <a:lnTo>
                                  <a:pt x="30187" y="0"/>
                                </a:lnTo>
                                <a:close/>
                              </a:path>
                              <a:path w="166370" h="62230">
                                <a:moveTo>
                                  <a:pt x="44309" y="42672"/>
                                </a:moveTo>
                                <a:lnTo>
                                  <a:pt x="36385" y="42672"/>
                                </a:lnTo>
                                <a:lnTo>
                                  <a:pt x="42214" y="61633"/>
                                </a:lnTo>
                                <a:lnTo>
                                  <a:pt x="50584" y="61633"/>
                                </a:lnTo>
                                <a:lnTo>
                                  <a:pt x="44309" y="42672"/>
                                </a:lnTo>
                                <a:close/>
                              </a:path>
                              <a:path w="166370" h="62230">
                                <a:moveTo>
                                  <a:pt x="32331" y="6477"/>
                                </a:moveTo>
                                <a:lnTo>
                                  <a:pt x="25069" y="6477"/>
                                </a:lnTo>
                                <a:lnTo>
                                  <a:pt x="34505" y="36652"/>
                                </a:lnTo>
                                <a:lnTo>
                                  <a:pt x="42317" y="36652"/>
                                </a:lnTo>
                                <a:lnTo>
                                  <a:pt x="32331" y="6477"/>
                                </a:lnTo>
                                <a:close/>
                              </a:path>
                              <a:path w="166370" h="62230">
                                <a:moveTo>
                                  <a:pt x="73837" y="0"/>
                                </a:moveTo>
                                <a:lnTo>
                                  <a:pt x="63055" y="0"/>
                                </a:lnTo>
                                <a:lnTo>
                                  <a:pt x="57657" y="61633"/>
                                </a:lnTo>
                                <a:lnTo>
                                  <a:pt x="64769" y="61633"/>
                                </a:lnTo>
                                <a:lnTo>
                                  <a:pt x="68160" y="17805"/>
                                </a:lnTo>
                                <a:lnTo>
                                  <a:pt x="68269" y="16446"/>
                                </a:lnTo>
                                <a:lnTo>
                                  <a:pt x="68385" y="14833"/>
                                </a:lnTo>
                                <a:lnTo>
                                  <a:pt x="68491" y="13373"/>
                                </a:lnTo>
                                <a:lnTo>
                                  <a:pt x="68618" y="10972"/>
                                </a:lnTo>
                                <a:lnTo>
                                  <a:pt x="68735" y="8890"/>
                                </a:lnTo>
                                <a:lnTo>
                                  <a:pt x="68858" y="6959"/>
                                </a:lnTo>
                                <a:lnTo>
                                  <a:pt x="68897" y="6299"/>
                                </a:lnTo>
                                <a:lnTo>
                                  <a:pt x="75594" y="6299"/>
                                </a:lnTo>
                                <a:lnTo>
                                  <a:pt x="73837" y="0"/>
                                </a:lnTo>
                                <a:close/>
                              </a:path>
                              <a:path w="166370" h="62230">
                                <a:moveTo>
                                  <a:pt x="75594" y="6299"/>
                                </a:moveTo>
                                <a:lnTo>
                                  <a:pt x="68897" y="6299"/>
                                </a:lnTo>
                                <a:lnTo>
                                  <a:pt x="69011" y="6959"/>
                                </a:lnTo>
                                <a:lnTo>
                                  <a:pt x="69736" y="9626"/>
                                </a:lnTo>
                                <a:lnTo>
                                  <a:pt x="71318" y="15633"/>
                                </a:lnTo>
                                <a:lnTo>
                                  <a:pt x="84162" y="61633"/>
                                </a:lnTo>
                                <a:lnTo>
                                  <a:pt x="90462" y="61633"/>
                                </a:lnTo>
                                <a:lnTo>
                                  <a:pt x="93527" y="50945"/>
                                </a:lnTo>
                                <a:lnTo>
                                  <a:pt x="87491" y="50945"/>
                                </a:lnTo>
                                <a:lnTo>
                                  <a:pt x="87537" y="50717"/>
                                </a:lnTo>
                                <a:lnTo>
                                  <a:pt x="86441" y="45643"/>
                                </a:lnTo>
                                <a:lnTo>
                                  <a:pt x="85923" y="43434"/>
                                </a:lnTo>
                                <a:lnTo>
                                  <a:pt x="85064" y="40246"/>
                                </a:lnTo>
                                <a:lnTo>
                                  <a:pt x="75594" y="6299"/>
                                </a:lnTo>
                                <a:close/>
                              </a:path>
                              <a:path w="166370" h="62230">
                                <a:moveTo>
                                  <a:pt x="112709" y="6019"/>
                                </a:moveTo>
                                <a:lnTo>
                                  <a:pt x="106083" y="6019"/>
                                </a:lnTo>
                                <a:lnTo>
                                  <a:pt x="106178" y="8724"/>
                                </a:lnTo>
                                <a:lnTo>
                                  <a:pt x="106299" y="12077"/>
                                </a:lnTo>
                                <a:lnTo>
                                  <a:pt x="106425" y="14427"/>
                                </a:lnTo>
                                <a:lnTo>
                                  <a:pt x="106540" y="16446"/>
                                </a:lnTo>
                                <a:lnTo>
                                  <a:pt x="110134" y="61633"/>
                                </a:lnTo>
                                <a:lnTo>
                                  <a:pt x="117487" y="61633"/>
                                </a:lnTo>
                                <a:lnTo>
                                  <a:pt x="113721" y="17805"/>
                                </a:lnTo>
                                <a:lnTo>
                                  <a:pt x="113604" y="16446"/>
                                </a:lnTo>
                                <a:lnTo>
                                  <a:pt x="113535" y="15633"/>
                                </a:lnTo>
                                <a:lnTo>
                                  <a:pt x="113431" y="14427"/>
                                </a:lnTo>
                                <a:lnTo>
                                  <a:pt x="113340" y="13373"/>
                                </a:lnTo>
                                <a:lnTo>
                                  <a:pt x="113229" y="12077"/>
                                </a:lnTo>
                                <a:lnTo>
                                  <a:pt x="113134" y="10972"/>
                                </a:lnTo>
                                <a:lnTo>
                                  <a:pt x="113018" y="9626"/>
                                </a:lnTo>
                                <a:lnTo>
                                  <a:pt x="112900" y="8242"/>
                                </a:lnTo>
                                <a:lnTo>
                                  <a:pt x="112789" y="6959"/>
                                </a:lnTo>
                                <a:lnTo>
                                  <a:pt x="112709" y="6019"/>
                                </a:lnTo>
                                <a:close/>
                              </a:path>
                              <a:path w="166370" h="62230">
                                <a:moveTo>
                                  <a:pt x="112191" y="0"/>
                                </a:moveTo>
                                <a:lnTo>
                                  <a:pt x="101320" y="0"/>
                                </a:lnTo>
                                <a:lnTo>
                                  <a:pt x="89738" y="40970"/>
                                </a:lnTo>
                                <a:lnTo>
                                  <a:pt x="89148" y="43129"/>
                                </a:lnTo>
                                <a:lnTo>
                                  <a:pt x="88557" y="45643"/>
                                </a:lnTo>
                                <a:lnTo>
                                  <a:pt x="87446" y="50717"/>
                                </a:lnTo>
                                <a:lnTo>
                                  <a:pt x="87491" y="50945"/>
                                </a:lnTo>
                                <a:lnTo>
                                  <a:pt x="93527" y="50945"/>
                                </a:lnTo>
                                <a:lnTo>
                                  <a:pt x="103602" y="15824"/>
                                </a:lnTo>
                                <a:lnTo>
                                  <a:pt x="105358" y="8890"/>
                                </a:lnTo>
                                <a:lnTo>
                                  <a:pt x="105765" y="7200"/>
                                </a:lnTo>
                                <a:lnTo>
                                  <a:pt x="106007" y="6299"/>
                                </a:lnTo>
                                <a:lnTo>
                                  <a:pt x="106083" y="6019"/>
                                </a:lnTo>
                                <a:lnTo>
                                  <a:pt x="112709" y="6019"/>
                                </a:lnTo>
                                <a:lnTo>
                                  <a:pt x="112191" y="0"/>
                                </a:lnTo>
                                <a:close/>
                              </a:path>
                              <a:path w="166370" h="62230">
                                <a:moveTo>
                                  <a:pt x="149098" y="6210"/>
                                </a:moveTo>
                                <a:lnTo>
                                  <a:pt x="141998" y="6210"/>
                                </a:lnTo>
                                <a:lnTo>
                                  <a:pt x="141998" y="61633"/>
                                </a:lnTo>
                                <a:lnTo>
                                  <a:pt x="149098" y="61633"/>
                                </a:lnTo>
                                <a:lnTo>
                                  <a:pt x="149098" y="6210"/>
                                </a:lnTo>
                                <a:close/>
                              </a:path>
                              <a:path w="166370" h="62230">
                                <a:moveTo>
                                  <a:pt x="166255" y="0"/>
                                </a:moveTo>
                                <a:lnTo>
                                  <a:pt x="125475" y="0"/>
                                </a:lnTo>
                                <a:lnTo>
                                  <a:pt x="125475" y="6210"/>
                                </a:lnTo>
                                <a:lnTo>
                                  <a:pt x="165811" y="6210"/>
                                </a:lnTo>
                                <a:lnTo>
                                  <a:pt x="166255" y="0"/>
                                </a:lnTo>
                                <a:close/>
                              </a:path>
                            </a:pathLst>
                          </a:custGeom>
                          <a:solidFill>
                            <a:srgbClr val="000000"/>
                          </a:solidFill>
                        </wps:spPr>
                        <wps:bodyPr wrap="square" lIns="0" tIns="0" rIns="0" bIns="0" rtlCol="0">
                          <a:prstTxWarp prst="textNoShape">
                            <a:avLst/>
                          </a:prstTxWarp>
                          <a:noAutofit/>
                        </wps:bodyPr>
                      </wps:wsp>
                      <wps:wsp>
                        <wps:cNvPr id="1665" name="Graphic 1665"/>
                        <wps:cNvSpPr/>
                        <wps:spPr>
                          <a:xfrm>
                            <a:off x="3366719" y="203879"/>
                            <a:ext cx="2316480" cy="1101725"/>
                          </a:xfrm>
                          <a:custGeom>
                            <a:avLst/>
                            <a:gdLst/>
                            <a:ahLst/>
                            <a:cxnLst/>
                            <a:rect l="l" t="t" r="r" b="b"/>
                            <a:pathLst>
                              <a:path w="2316480" h="1101725">
                                <a:moveTo>
                                  <a:pt x="0" y="1101293"/>
                                </a:moveTo>
                                <a:lnTo>
                                  <a:pt x="2316327" y="1101293"/>
                                </a:lnTo>
                              </a:path>
                              <a:path w="2316480" h="1101725">
                                <a:moveTo>
                                  <a:pt x="0" y="917232"/>
                                </a:moveTo>
                                <a:lnTo>
                                  <a:pt x="2316327" y="917232"/>
                                </a:lnTo>
                              </a:path>
                              <a:path w="2316480" h="1101725">
                                <a:moveTo>
                                  <a:pt x="0" y="733145"/>
                                </a:moveTo>
                                <a:lnTo>
                                  <a:pt x="2316327" y="733145"/>
                                </a:lnTo>
                              </a:path>
                              <a:path w="2316480" h="1101725">
                                <a:moveTo>
                                  <a:pt x="0" y="550710"/>
                                </a:moveTo>
                                <a:lnTo>
                                  <a:pt x="2316327" y="550710"/>
                                </a:lnTo>
                              </a:path>
                              <a:path w="2316480" h="1101725">
                                <a:moveTo>
                                  <a:pt x="0" y="366636"/>
                                </a:moveTo>
                                <a:lnTo>
                                  <a:pt x="2316327" y="366636"/>
                                </a:lnTo>
                              </a:path>
                              <a:path w="2316480" h="1101725">
                                <a:moveTo>
                                  <a:pt x="0" y="182549"/>
                                </a:moveTo>
                                <a:lnTo>
                                  <a:pt x="2316327" y="182549"/>
                                </a:lnTo>
                              </a:path>
                              <a:path w="2316480" h="1101725">
                                <a:moveTo>
                                  <a:pt x="0" y="0"/>
                                </a:moveTo>
                                <a:lnTo>
                                  <a:pt x="2316327" y="0"/>
                                </a:lnTo>
                              </a:path>
                            </a:pathLst>
                          </a:custGeom>
                          <a:ln w="3733">
                            <a:solidFill>
                              <a:srgbClr val="E7E6E6"/>
                            </a:solidFill>
                            <a:prstDash val="solid"/>
                          </a:ln>
                        </wps:spPr>
                        <wps:bodyPr wrap="square" lIns="0" tIns="0" rIns="0" bIns="0" rtlCol="0">
                          <a:prstTxWarp prst="textNoShape">
                            <a:avLst/>
                          </a:prstTxWarp>
                          <a:noAutofit/>
                        </wps:bodyPr>
                      </wps:wsp>
                      <wps:wsp>
                        <wps:cNvPr id="1666" name="Graphic 1666"/>
                        <wps:cNvSpPr/>
                        <wps:spPr>
                          <a:xfrm>
                            <a:off x="3366719" y="203879"/>
                            <a:ext cx="2316480" cy="1283970"/>
                          </a:xfrm>
                          <a:custGeom>
                            <a:avLst/>
                            <a:gdLst/>
                            <a:ahLst/>
                            <a:cxnLst/>
                            <a:rect l="l" t="t" r="r" b="b"/>
                            <a:pathLst>
                              <a:path w="2316480" h="1283970">
                                <a:moveTo>
                                  <a:pt x="0" y="0"/>
                                </a:moveTo>
                                <a:lnTo>
                                  <a:pt x="0" y="1283589"/>
                                </a:lnTo>
                              </a:path>
                              <a:path w="2316480" h="1283970">
                                <a:moveTo>
                                  <a:pt x="578446" y="0"/>
                                </a:moveTo>
                                <a:lnTo>
                                  <a:pt x="578446" y="1283589"/>
                                </a:lnTo>
                              </a:path>
                              <a:path w="2316480" h="1283970">
                                <a:moveTo>
                                  <a:pt x="1736648" y="0"/>
                                </a:moveTo>
                                <a:lnTo>
                                  <a:pt x="1736648" y="1283589"/>
                                </a:lnTo>
                              </a:path>
                              <a:path w="2316480" h="1283970">
                                <a:moveTo>
                                  <a:pt x="2316327" y="0"/>
                                </a:moveTo>
                                <a:lnTo>
                                  <a:pt x="2316327" y="1283589"/>
                                </a:lnTo>
                              </a:path>
                            </a:pathLst>
                          </a:custGeom>
                          <a:ln w="3733">
                            <a:solidFill>
                              <a:srgbClr val="D9D9D9"/>
                            </a:solidFill>
                            <a:prstDash val="solid"/>
                          </a:ln>
                        </wps:spPr>
                        <wps:bodyPr wrap="square" lIns="0" tIns="0" rIns="0" bIns="0" rtlCol="0">
                          <a:prstTxWarp prst="textNoShape">
                            <a:avLst/>
                          </a:prstTxWarp>
                          <a:noAutofit/>
                        </wps:bodyPr>
                      </wps:wsp>
                      <wps:wsp>
                        <wps:cNvPr id="1667" name="Graphic 1667"/>
                        <wps:cNvSpPr/>
                        <wps:spPr>
                          <a:xfrm>
                            <a:off x="3366719" y="203879"/>
                            <a:ext cx="2316480" cy="1306830"/>
                          </a:xfrm>
                          <a:custGeom>
                            <a:avLst/>
                            <a:gdLst/>
                            <a:ahLst/>
                            <a:cxnLst/>
                            <a:rect l="l" t="t" r="r" b="b"/>
                            <a:pathLst>
                              <a:path w="2316480" h="1306830">
                                <a:moveTo>
                                  <a:pt x="1158151" y="1283589"/>
                                </a:moveTo>
                                <a:lnTo>
                                  <a:pt x="1158151" y="0"/>
                                </a:lnTo>
                              </a:path>
                              <a:path w="2316480" h="1306830">
                                <a:moveTo>
                                  <a:pt x="1140434" y="1283589"/>
                                </a:moveTo>
                                <a:lnTo>
                                  <a:pt x="1174648" y="1283589"/>
                                </a:lnTo>
                              </a:path>
                              <a:path w="2316480" h="1306830">
                                <a:moveTo>
                                  <a:pt x="1140434" y="1192517"/>
                                </a:moveTo>
                                <a:lnTo>
                                  <a:pt x="1174648" y="1192517"/>
                                </a:lnTo>
                              </a:path>
                              <a:path w="2316480" h="1306830">
                                <a:moveTo>
                                  <a:pt x="1140434" y="1101293"/>
                                </a:moveTo>
                                <a:lnTo>
                                  <a:pt x="1174648" y="1101293"/>
                                </a:lnTo>
                              </a:path>
                              <a:path w="2316480" h="1306830">
                                <a:moveTo>
                                  <a:pt x="1140434" y="1008443"/>
                                </a:moveTo>
                                <a:lnTo>
                                  <a:pt x="1174648" y="1008443"/>
                                </a:lnTo>
                              </a:path>
                              <a:path w="2316480" h="1306830">
                                <a:moveTo>
                                  <a:pt x="1140434" y="917219"/>
                                </a:moveTo>
                                <a:lnTo>
                                  <a:pt x="1174648" y="917219"/>
                                </a:lnTo>
                              </a:path>
                              <a:path w="2316480" h="1306830">
                                <a:moveTo>
                                  <a:pt x="1140434" y="826008"/>
                                </a:moveTo>
                                <a:lnTo>
                                  <a:pt x="1174648" y="826008"/>
                                </a:lnTo>
                              </a:path>
                              <a:path w="2316480" h="1306830">
                                <a:moveTo>
                                  <a:pt x="1140434" y="733145"/>
                                </a:moveTo>
                                <a:lnTo>
                                  <a:pt x="1174648" y="733145"/>
                                </a:lnTo>
                              </a:path>
                              <a:path w="2316480" h="1306830">
                                <a:moveTo>
                                  <a:pt x="1140434" y="641934"/>
                                </a:moveTo>
                                <a:lnTo>
                                  <a:pt x="1174648" y="641934"/>
                                </a:lnTo>
                              </a:path>
                              <a:path w="2316480" h="1306830">
                                <a:moveTo>
                                  <a:pt x="1140434" y="550710"/>
                                </a:moveTo>
                                <a:lnTo>
                                  <a:pt x="1174648" y="550710"/>
                                </a:lnTo>
                              </a:path>
                              <a:path w="2316480" h="1306830">
                                <a:moveTo>
                                  <a:pt x="1140434" y="457860"/>
                                </a:moveTo>
                                <a:lnTo>
                                  <a:pt x="1174648" y="457860"/>
                                </a:lnTo>
                              </a:path>
                              <a:path w="2316480" h="1306830">
                                <a:moveTo>
                                  <a:pt x="1140434" y="366636"/>
                                </a:moveTo>
                                <a:lnTo>
                                  <a:pt x="1174648" y="366636"/>
                                </a:lnTo>
                              </a:path>
                              <a:path w="2316480" h="1306830">
                                <a:moveTo>
                                  <a:pt x="1140434" y="275412"/>
                                </a:moveTo>
                                <a:lnTo>
                                  <a:pt x="1174648" y="275412"/>
                                </a:lnTo>
                              </a:path>
                              <a:path w="2316480" h="1306830">
                                <a:moveTo>
                                  <a:pt x="1140434" y="182562"/>
                                </a:moveTo>
                                <a:lnTo>
                                  <a:pt x="1174648" y="182562"/>
                                </a:lnTo>
                              </a:path>
                              <a:path w="2316480" h="1306830">
                                <a:moveTo>
                                  <a:pt x="1140434" y="91338"/>
                                </a:moveTo>
                                <a:lnTo>
                                  <a:pt x="1174648" y="91338"/>
                                </a:lnTo>
                              </a:path>
                              <a:path w="2316480" h="1306830">
                                <a:moveTo>
                                  <a:pt x="1140434" y="0"/>
                                </a:moveTo>
                                <a:lnTo>
                                  <a:pt x="1174648" y="0"/>
                                </a:lnTo>
                              </a:path>
                              <a:path w="2316480" h="1306830">
                                <a:moveTo>
                                  <a:pt x="1135341" y="1283589"/>
                                </a:moveTo>
                                <a:lnTo>
                                  <a:pt x="1180960" y="1283589"/>
                                </a:lnTo>
                              </a:path>
                              <a:path w="2316480" h="1306830">
                                <a:moveTo>
                                  <a:pt x="1135341" y="1101293"/>
                                </a:moveTo>
                                <a:lnTo>
                                  <a:pt x="1180960" y="1101293"/>
                                </a:lnTo>
                              </a:path>
                              <a:path w="2316480" h="1306830">
                                <a:moveTo>
                                  <a:pt x="1135341" y="917219"/>
                                </a:moveTo>
                                <a:lnTo>
                                  <a:pt x="1180960" y="917219"/>
                                </a:lnTo>
                              </a:path>
                              <a:path w="2316480" h="1306830">
                                <a:moveTo>
                                  <a:pt x="1135341" y="733145"/>
                                </a:moveTo>
                                <a:lnTo>
                                  <a:pt x="1180960" y="733145"/>
                                </a:lnTo>
                              </a:path>
                              <a:path w="2316480" h="1306830">
                                <a:moveTo>
                                  <a:pt x="1135341" y="550710"/>
                                </a:moveTo>
                                <a:lnTo>
                                  <a:pt x="1180960" y="550710"/>
                                </a:lnTo>
                              </a:path>
                              <a:path w="2316480" h="1306830">
                                <a:moveTo>
                                  <a:pt x="1135341" y="366636"/>
                                </a:moveTo>
                                <a:lnTo>
                                  <a:pt x="1180960" y="366636"/>
                                </a:lnTo>
                              </a:path>
                              <a:path w="2316480" h="1306830">
                                <a:moveTo>
                                  <a:pt x="1135341" y="182562"/>
                                </a:moveTo>
                                <a:lnTo>
                                  <a:pt x="1180960" y="182562"/>
                                </a:lnTo>
                              </a:path>
                              <a:path w="2316480" h="1306830">
                                <a:moveTo>
                                  <a:pt x="1135341" y="0"/>
                                </a:moveTo>
                                <a:lnTo>
                                  <a:pt x="1180960" y="0"/>
                                </a:lnTo>
                              </a:path>
                              <a:path w="2316480" h="1306830">
                                <a:moveTo>
                                  <a:pt x="0" y="1283589"/>
                                </a:moveTo>
                                <a:lnTo>
                                  <a:pt x="2316327" y="1283589"/>
                                </a:lnTo>
                              </a:path>
                              <a:path w="2316480" h="1306830">
                                <a:moveTo>
                                  <a:pt x="0" y="1267460"/>
                                </a:moveTo>
                                <a:lnTo>
                                  <a:pt x="0" y="1301661"/>
                                </a:lnTo>
                              </a:path>
                              <a:path w="2316480" h="1306830">
                                <a:moveTo>
                                  <a:pt x="145148" y="1267460"/>
                                </a:moveTo>
                                <a:lnTo>
                                  <a:pt x="145148" y="1301661"/>
                                </a:lnTo>
                              </a:path>
                              <a:path w="2316480" h="1306830">
                                <a:moveTo>
                                  <a:pt x="290131" y="1267460"/>
                                </a:moveTo>
                                <a:lnTo>
                                  <a:pt x="290131" y="1301661"/>
                                </a:lnTo>
                              </a:path>
                              <a:path w="2316480" h="1306830">
                                <a:moveTo>
                                  <a:pt x="435101" y="1267460"/>
                                </a:moveTo>
                                <a:lnTo>
                                  <a:pt x="435101" y="1301661"/>
                                </a:lnTo>
                              </a:path>
                              <a:path w="2316480" h="1306830">
                                <a:moveTo>
                                  <a:pt x="578446" y="1267460"/>
                                </a:moveTo>
                                <a:lnTo>
                                  <a:pt x="578446" y="1301661"/>
                                </a:lnTo>
                              </a:path>
                              <a:path w="2316480" h="1306830">
                                <a:moveTo>
                                  <a:pt x="723417" y="1267460"/>
                                </a:moveTo>
                                <a:lnTo>
                                  <a:pt x="723417" y="1301661"/>
                                </a:lnTo>
                              </a:path>
                              <a:path w="2316480" h="1306830">
                                <a:moveTo>
                                  <a:pt x="868400" y="1267460"/>
                                </a:moveTo>
                                <a:lnTo>
                                  <a:pt x="868400" y="1301661"/>
                                </a:lnTo>
                              </a:path>
                              <a:path w="2316480" h="1306830">
                                <a:moveTo>
                                  <a:pt x="1013383" y="1267460"/>
                                </a:moveTo>
                                <a:lnTo>
                                  <a:pt x="1013383" y="1301661"/>
                                </a:lnTo>
                              </a:path>
                              <a:path w="2316480" h="1306830">
                                <a:moveTo>
                                  <a:pt x="1158367" y="1267460"/>
                                </a:moveTo>
                                <a:lnTo>
                                  <a:pt x="1158367" y="1301661"/>
                                </a:lnTo>
                              </a:path>
                              <a:path w="2316480" h="1306830">
                                <a:moveTo>
                                  <a:pt x="1303337" y="1267460"/>
                                </a:moveTo>
                                <a:lnTo>
                                  <a:pt x="1303337" y="1301661"/>
                                </a:lnTo>
                              </a:path>
                              <a:path w="2316480" h="1306830">
                                <a:moveTo>
                                  <a:pt x="1446682" y="1267460"/>
                                </a:moveTo>
                                <a:lnTo>
                                  <a:pt x="1446682" y="1301661"/>
                                </a:lnTo>
                              </a:path>
                              <a:path w="2316480" h="1306830">
                                <a:moveTo>
                                  <a:pt x="1591665" y="1267460"/>
                                </a:moveTo>
                                <a:lnTo>
                                  <a:pt x="1591665" y="1301661"/>
                                </a:lnTo>
                              </a:path>
                              <a:path w="2316480" h="1306830">
                                <a:moveTo>
                                  <a:pt x="1736648" y="1267460"/>
                                </a:moveTo>
                                <a:lnTo>
                                  <a:pt x="1736648" y="1301661"/>
                                </a:lnTo>
                              </a:path>
                              <a:path w="2316480" h="1306830">
                                <a:moveTo>
                                  <a:pt x="1881619" y="1267460"/>
                                </a:moveTo>
                                <a:lnTo>
                                  <a:pt x="1881619" y="1301661"/>
                                </a:lnTo>
                              </a:path>
                              <a:path w="2316480" h="1306830">
                                <a:moveTo>
                                  <a:pt x="2026602" y="1267460"/>
                                </a:moveTo>
                                <a:lnTo>
                                  <a:pt x="2026602" y="1301661"/>
                                </a:lnTo>
                              </a:path>
                              <a:path w="2316480" h="1306830">
                                <a:moveTo>
                                  <a:pt x="2171585" y="1267460"/>
                                </a:moveTo>
                                <a:lnTo>
                                  <a:pt x="2171585" y="1301661"/>
                                </a:lnTo>
                              </a:path>
                              <a:path w="2316480" h="1306830">
                                <a:moveTo>
                                  <a:pt x="2316327" y="1267460"/>
                                </a:moveTo>
                                <a:lnTo>
                                  <a:pt x="2316327" y="1301661"/>
                                </a:lnTo>
                              </a:path>
                              <a:path w="2316480" h="1306830">
                                <a:moveTo>
                                  <a:pt x="0" y="1260792"/>
                                </a:moveTo>
                                <a:lnTo>
                                  <a:pt x="0" y="1306398"/>
                                </a:lnTo>
                              </a:path>
                              <a:path w="2316480" h="1306830">
                                <a:moveTo>
                                  <a:pt x="578446" y="1260792"/>
                                </a:moveTo>
                                <a:lnTo>
                                  <a:pt x="578446" y="1306398"/>
                                </a:lnTo>
                              </a:path>
                              <a:path w="2316480" h="1306830">
                                <a:moveTo>
                                  <a:pt x="1158367" y="1260792"/>
                                </a:moveTo>
                                <a:lnTo>
                                  <a:pt x="1158367" y="1306398"/>
                                </a:lnTo>
                              </a:path>
                              <a:path w="2316480" h="1306830">
                                <a:moveTo>
                                  <a:pt x="1736648" y="1260792"/>
                                </a:moveTo>
                                <a:lnTo>
                                  <a:pt x="1736648" y="1306398"/>
                                </a:lnTo>
                              </a:path>
                              <a:path w="2316480" h="1306830">
                                <a:moveTo>
                                  <a:pt x="2316327" y="1260792"/>
                                </a:moveTo>
                                <a:lnTo>
                                  <a:pt x="2316327" y="1306398"/>
                                </a:lnTo>
                              </a:path>
                            </a:pathLst>
                          </a:custGeom>
                          <a:ln w="3733">
                            <a:solidFill>
                              <a:srgbClr val="000000"/>
                            </a:solidFill>
                            <a:prstDash val="solid"/>
                          </a:ln>
                        </wps:spPr>
                        <wps:bodyPr wrap="square" lIns="0" tIns="0" rIns="0" bIns="0" rtlCol="0">
                          <a:prstTxWarp prst="textNoShape">
                            <a:avLst/>
                          </a:prstTxWarp>
                          <a:noAutofit/>
                        </wps:bodyPr>
                      </wps:wsp>
                      <wps:wsp>
                        <wps:cNvPr id="1668" name="Graphic 1668"/>
                        <wps:cNvSpPr/>
                        <wps:spPr>
                          <a:xfrm>
                            <a:off x="3367532" y="465321"/>
                            <a:ext cx="2315210" cy="509905"/>
                          </a:xfrm>
                          <a:custGeom>
                            <a:avLst/>
                            <a:gdLst/>
                            <a:ahLst/>
                            <a:cxnLst/>
                            <a:rect l="l" t="t" r="r" b="b"/>
                            <a:pathLst>
                              <a:path w="2315210" h="509905">
                                <a:moveTo>
                                  <a:pt x="0" y="0"/>
                                </a:moveTo>
                                <a:lnTo>
                                  <a:pt x="288493" y="128816"/>
                                </a:lnTo>
                                <a:lnTo>
                                  <a:pt x="578446" y="182575"/>
                                </a:lnTo>
                                <a:lnTo>
                                  <a:pt x="868387" y="373164"/>
                                </a:lnTo>
                                <a:lnTo>
                                  <a:pt x="1156715" y="509854"/>
                                </a:lnTo>
                                <a:lnTo>
                                  <a:pt x="1446682" y="457873"/>
                                </a:lnTo>
                                <a:lnTo>
                                  <a:pt x="1736648" y="407365"/>
                                </a:lnTo>
                                <a:lnTo>
                                  <a:pt x="2024976" y="376428"/>
                                </a:lnTo>
                                <a:lnTo>
                                  <a:pt x="2314689" y="373164"/>
                                </a:lnTo>
                              </a:path>
                            </a:pathLst>
                          </a:custGeom>
                          <a:ln w="5600">
                            <a:solidFill>
                              <a:srgbClr val="004D7B"/>
                            </a:solidFill>
                            <a:prstDash val="solid"/>
                          </a:ln>
                        </wps:spPr>
                        <wps:bodyPr wrap="square" lIns="0" tIns="0" rIns="0" bIns="0" rtlCol="0">
                          <a:prstTxWarp prst="textNoShape">
                            <a:avLst/>
                          </a:prstTxWarp>
                          <a:noAutofit/>
                        </wps:bodyPr>
                      </wps:wsp>
                      <wps:wsp>
                        <wps:cNvPr id="1669" name="Graphic 1669"/>
                        <wps:cNvSpPr/>
                        <wps:spPr>
                          <a:xfrm>
                            <a:off x="3349485" y="448141"/>
                            <a:ext cx="36195" cy="36195"/>
                          </a:xfrm>
                          <a:custGeom>
                            <a:avLst/>
                            <a:gdLst/>
                            <a:ahLst/>
                            <a:cxnLst/>
                            <a:rect l="l" t="t" r="r" b="b"/>
                            <a:pathLst>
                              <a:path w="36195" h="36195">
                                <a:moveTo>
                                  <a:pt x="35839" y="0"/>
                                </a:moveTo>
                                <a:lnTo>
                                  <a:pt x="0" y="0"/>
                                </a:lnTo>
                                <a:lnTo>
                                  <a:pt x="0" y="35824"/>
                                </a:lnTo>
                                <a:lnTo>
                                  <a:pt x="35839" y="35824"/>
                                </a:lnTo>
                                <a:lnTo>
                                  <a:pt x="35839" y="0"/>
                                </a:lnTo>
                                <a:close/>
                              </a:path>
                            </a:pathLst>
                          </a:custGeom>
                          <a:solidFill>
                            <a:srgbClr val="004D7B"/>
                          </a:solidFill>
                        </wps:spPr>
                        <wps:bodyPr wrap="square" lIns="0" tIns="0" rIns="0" bIns="0" rtlCol="0">
                          <a:prstTxWarp prst="textNoShape">
                            <a:avLst/>
                          </a:prstTxWarp>
                          <a:noAutofit/>
                        </wps:bodyPr>
                      </wps:wsp>
                      <wps:wsp>
                        <wps:cNvPr id="1670" name="Graphic 1670"/>
                        <wps:cNvSpPr/>
                        <wps:spPr>
                          <a:xfrm>
                            <a:off x="3349485" y="448125"/>
                            <a:ext cx="36195" cy="36195"/>
                          </a:xfrm>
                          <a:custGeom>
                            <a:avLst/>
                            <a:gdLst/>
                            <a:ahLst/>
                            <a:cxnLst/>
                            <a:rect l="l" t="t" r="r" b="b"/>
                            <a:pathLst>
                              <a:path w="36195" h="36195">
                                <a:moveTo>
                                  <a:pt x="0" y="0"/>
                                </a:moveTo>
                                <a:lnTo>
                                  <a:pt x="35826" y="0"/>
                                </a:lnTo>
                                <a:lnTo>
                                  <a:pt x="35826" y="35836"/>
                                </a:lnTo>
                                <a:lnTo>
                                  <a:pt x="0" y="35836"/>
                                </a:lnTo>
                                <a:lnTo>
                                  <a:pt x="0" y="0"/>
                                </a:lnTo>
                                <a:close/>
                              </a:path>
                            </a:pathLst>
                          </a:custGeom>
                          <a:ln w="5600">
                            <a:solidFill>
                              <a:srgbClr val="004D7B"/>
                            </a:solidFill>
                            <a:prstDash val="solid"/>
                          </a:ln>
                        </wps:spPr>
                        <wps:bodyPr wrap="square" lIns="0" tIns="0" rIns="0" bIns="0" rtlCol="0">
                          <a:prstTxWarp prst="textNoShape">
                            <a:avLst/>
                          </a:prstTxWarp>
                          <a:noAutofit/>
                        </wps:bodyPr>
                      </wps:wsp>
                      <wps:wsp>
                        <wps:cNvPr id="1671" name="Graphic 1671"/>
                        <wps:cNvSpPr/>
                        <wps:spPr>
                          <a:xfrm>
                            <a:off x="3637800" y="576823"/>
                            <a:ext cx="36195" cy="36195"/>
                          </a:xfrm>
                          <a:custGeom>
                            <a:avLst/>
                            <a:gdLst/>
                            <a:ahLst/>
                            <a:cxnLst/>
                            <a:rect l="l" t="t" r="r" b="b"/>
                            <a:pathLst>
                              <a:path w="36195" h="36195">
                                <a:moveTo>
                                  <a:pt x="35839" y="0"/>
                                </a:moveTo>
                                <a:lnTo>
                                  <a:pt x="0" y="0"/>
                                </a:lnTo>
                                <a:lnTo>
                                  <a:pt x="0" y="35830"/>
                                </a:lnTo>
                                <a:lnTo>
                                  <a:pt x="35839" y="35830"/>
                                </a:lnTo>
                                <a:lnTo>
                                  <a:pt x="35839" y="0"/>
                                </a:lnTo>
                                <a:close/>
                              </a:path>
                            </a:pathLst>
                          </a:custGeom>
                          <a:solidFill>
                            <a:srgbClr val="004D7B"/>
                          </a:solidFill>
                        </wps:spPr>
                        <wps:bodyPr wrap="square" lIns="0" tIns="0" rIns="0" bIns="0" rtlCol="0">
                          <a:prstTxWarp prst="textNoShape">
                            <a:avLst/>
                          </a:prstTxWarp>
                          <a:noAutofit/>
                        </wps:bodyPr>
                      </wps:wsp>
                      <wps:wsp>
                        <wps:cNvPr id="1672" name="Graphic 1672"/>
                        <wps:cNvSpPr/>
                        <wps:spPr>
                          <a:xfrm>
                            <a:off x="3637800" y="576814"/>
                            <a:ext cx="36195" cy="36195"/>
                          </a:xfrm>
                          <a:custGeom>
                            <a:avLst/>
                            <a:gdLst/>
                            <a:ahLst/>
                            <a:cxnLst/>
                            <a:rect l="l" t="t" r="r" b="b"/>
                            <a:pathLst>
                              <a:path w="36195" h="36195">
                                <a:moveTo>
                                  <a:pt x="0" y="0"/>
                                </a:moveTo>
                                <a:lnTo>
                                  <a:pt x="35839" y="0"/>
                                </a:lnTo>
                                <a:lnTo>
                                  <a:pt x="35839" y="35830"/>
                                </a:lnTo>
                                <a:lnTo>
                                  <a:pt x="0" y="35830"/>
                                </a:lnTo>
                                <a:lnTo>
                                  <a:pt x="0" y="0"/>
                                </a:lnTo>
                                <a:close/>
                              </a:path>
                            </a:pathLst>
                          </a:custGeom>
                          <a:ln w="5600">
                            <a:solidFill>
                              <a:srgbClr val="004D7B"/>
                            </a:solidFill>
                            <a:prstDash val="solid"/>
                          </a:ln>
                        </wps:spPr>
                        <wps:bodyPr wrap="square" lIns="0" tIns="0" rIns="0" bIns="0" rtlCol="0">
                          <a:prstTxWarp prst="textNoShape">
                            <a:avLst/>
                          </a:prstTxWarp>
                          <a:noAutofit/>
                        </wps:bodyPr>
                      </wps:wsp>
                      <wps:wsp>
                        <wps:cNvPr id="1673" name="Graphic 1673"/>
                        <wps:cNvSpPr/>
                        <wps:spPr>
                          <a:xfrm>
                            <a:off x="3927754" y="630582"/>
                            <a:ext cx="36195" cy="36195"/>
                          </a:xfrm>
                          <a:custGeom>
                            <a:avLst/>
                            <a:gdLst/>
                            <a:ahLst/>
                            <a:cxnLst/>
                            <a:rect l="l" t="t" r="r" b="b"/>
                            <a:pathLst>
                              <a:path w="36195" h="36195">
                                <a:moveTo>
                                  <a:pt x="35813" y="0"/>
                                </a:moveTo>
                                <a:lnTo>
                                  <a:pt x="0" y="0"/>
                                </a:lnTo>
                                <a:lnTo>
                                  <a:pt x="0" y="35830"/>
                                </a:lnTo>
                                <a:lnTo>
                                  <a:pt x="35813" y="35830"/>
                                </a:lnTo>
                                <a:lnTo>
                                  <a:pt x="35813" y="0"/>
                                </a:lnTo>
                                <a:close/>
                              </a:path>
                            </a:pathLst>
                          </a:custGeom>
                          <a:solidFill>
                            <a:srgbClr val="004D7B"/>
                          </a:solidFill>
                        </wps:spPr>
                        <wps:bodyPr wrap="square" lIns="0" tIns="0" rIns="0" bIns="0" rtlCol="0">
                          <a:prstTxWarp prst="textNoShape">
                            <a:avLst/>
                          </a:prstTxWarp>
                          <a:noAutofit/>
                        </wps:bodyPr>
                      </wps:wsp>
                      <wps:wsp>
                        <wps:cNvPr id="1674" name="Graphic 1674"/>
                        <wps:cNvSpPr/>
                        <wps:spPr>
                          <a:xfrm>
                            <a:off x="3927754" y="630574"/>
                            <a:ext cx="36195" cy="36195"/>
                          </a:xfrm>
                          <a:custGeom>
                            <a:avLst/>
                            <a:gdLst/>
                            <a:ahLst/>
                            <a:cxnLst/>
                            <a:rect l="l" t="t" r="r" b="b"/>
                            <a:pathLst>
                              <a:path w="36195" h="36195">
                                <a:moveTo>
                                  <a:pt x="0" y="0"/>
                                </a:moveTo>
                                <a:lnTo>
                                  <a:pt x="35813" y="0"/>
                                </a:lnTo>
                                <a:lnTo>
                                  <a:pt x="35813" y="35830"/>
                                </a:lnTo>
                                <a:lnTo>
                                  <a:pt x="0" y="35830"/>
                                </a:lnTo>
                                <a:lnTo>
                                  <a:pt x="0" y="0"/>
                                </a:lnTo>
                                <a:close/>
                              </a:path>
                            </a:pathLst>
                          </a:custGeom>
                          <a:ln w="5600">
                            <a:solidFill>
                              <a:srgbClr val="004D7B"/>
                            </a:solidFill>
                            <a:prstDash val="solid"/>
                          </a:ln>
                        </wps:spPr>
                        <wps:bodyPr wrap="square" lIns="0" tIns="0" rIns="0" bIns="0" rtlCol="0">
                          <a:prstTxWarp prst="textNoShape">
                            <a:avLst/>
                          </a:prstTxWarp>
                          <a:noAutofit/>
                        </wps:bodyPr>
                      </wps:wsp>
                      <wps:wsp>
                        <wps:cNvPr id="1675" name="Graphic 1675"/>
                        <wps:cNvSpPr/>
                        <wps:spPr>
                          <a:xfrm>
                            <a:off x="4217682" y="822784"/>
                            <a:ext cx="36195" cy="36195"/>
                          </a:xfrm>
                          <a:custGeom>
                            <a:avLst/>
                            <a:gdLst/>
                            <a:ahLst/>
                            <a:cxnLst/>
                            <a:rect l="l" t="t" r="r" b="b"/>
                            <a:pathLst>
                              <a:path w="36195" h="36195">
                                <a:moveTo>
                                  <a:pt x="35839" y="0"/>
                                </a:moveTo>
                                <a:lnTo>
                                  <a:pt x="0" y="0"/>
                                </a:lnTo>
                                <a:lnTo>
                                  <a:pt x="0" y="35830"/>
                                </a:lnTo>
                                <a:lnTo>
                                  <a:pt x="35839" y="35830"/>
                                </a:lnTo>
                                <a:lnTo>
                                  <a:pt x="35839" y="0"/>
                                </a:lnTo>
                                <a:close/>
                              </a:path>
                            </a:pathLst>
                          </a:custGeom>
                          <a:solidFill>
                            <a:srgbClr val="004D7B"/>
                          </a:solidFill>
                        </wps:spPr>
                        <wps:bodyPr wrap="square" lIns="0" tIns="0" rIns="0" bIns="0" rtlCol="0">
                          <a:prstTxWarp prst="textNoShape">
                            <a:avLst/>
                          </a:prstTxWarp>
                          <a:noAutofit/>
                        </wps:bodyPr>
                      </wps:wsp>
                      <wps:wsp>
                        <wps:cNvPr id="1676" name="Graphic 1676"/>
                        <wps:cNvSpPr/>
                        <wps:spPr>
                          <a:xfrm>
                            <a:off x="4217695" y="822775"/>
                            <a:ext cx="36195" cy="36195"/>
                          </a:xfrm>
                          <a:custGeom>
                            <a:avLst/>
                            <a:gdLst/>
                            <a:ahLst/>
                            <a:cxnLst/>
                            <a:rect l="l" t="t" r="r" b="b"/>
                            <a:pathLst>
                              <a:path w="36195" h="36195">
                                <a:moveTo>
                                  <a:pt x="0" y="0"/>
                                </a:moveTo>
                                <a:lnTo>
                                  <a:pt x="35826" y="0"/>
                                </a:lnTo>
                                <a:lnTo>
                                  <a:pt x="35826" y="35836"/>
                                </a:lnTo>
                                <a:lnTo>
                                  <a:pt x="0" y="35836"/>
                                </a:lnTo>
                                <a:lnTo>
                                  <a:pt x="0" y="0"/>
                                </a:lnTo>
                                <a:close/>
                              </a:path>
                            </a:pathLst>
                          </a:custGeom>
                          <a:ln w="5600">
                            <a:solidFill>
                              <a:srgbClr val="004D7B"/>
                            </a:solidFill>
                            <a:prstDash val="solid"/>
                          </a:ln>
                        </wps:spPr>
                        <wps:bodyPr wrap="square" lIns="0" tIns="0" rIns="0" bIns="0" rtlCol="0">
                          <a:prstTxWarp prst="textNoShape">
                            <a:avLst/>
                          </a:prstTxWarp>
                          <a:noAutofit/>
                        </wps:bodyPr>
                      </wps:wsp>
                      <wps:wsp>
                        <wps:cNvPr id="1677" name="Graphic 1677"/>
                        <wps:cNvSpPr/>
                        <wps:spPr>
                          <a:xfrm>
                            <a:off x="4506010" y="957982"/>
                            <a:ext cx="36195" cy="36195"/>
                          </a:xfrm>
                          <a:custGeom>
                            <a:avLst/>
                            <a:gdLst/>
                            <a:ahLst/>
                            <a:cxnLst/>
                            <a:rect l="l" t="t" r="r" b="b"/>
                            <a:pathLst>
                              <a:path w="36195" h="36195">
                                <a:moveTo>
                                  <a:pt x="35826" y="0"/>
                                </a:moveTo>
                                <a:lnTo>
                                  <a:pt x="0" y="0"/>
                                </a:lnTo>
                                <a:lnTo>
                                  <a:pt x="0" y="35824"/>
                                </a:lnTo>
                                <a:lnTo>
                                  <a:pt x="35826" y="35824"/>
                                </a:lnTo>
                                <a:lnTo>
                                  <a:pt x="35826" y="0"/>
                                </a:lnTo>
                                <a:close/>
                              </a:path>
                            </a:pathLst>
                          </a:custGeom>
                          <a:solidFill>
                            <a:srgbClr val="004D7B"/>
                          </a:solidFill>
                        </wps:spPr>
                        <wps:bodyPr wrap="square" lIns="0" tIns="0" rIns="0" bIns="0" rtlCol="0">
                          <a:prstTxWarp prst="textNoShape">
                            <a:avLst/>
                          </a:prstTxWarp>
                          <a:noAutofit/>
                        </wps:bodyPr>
                      </wps:wsp>
                      <wps:wsp>
                        <wps:cNvPr id="1678" name="Graphic 1678"/>
                        <wps:cNvSpPr/>
                        <wps:spPr>
                          <a:xfrm>
                            <a:off x="4506010" y="957980"/>
                            <a:ext cx="36195" cy="36195"/>
                          </a:xfrm>
                          <a:custGeom>
                            <a:avLst/>
                            <a:gdLst/>
                            <a:ahLst/>
                            <a:cxnLst/>
                            <a:rect l="l" t="t" r="r" b="b"/>
                            <a:pathLst>
                              <a:path w="36195" h="36195">
                                <a:moveTo>
                                  <a:pt x="0" y="0"/>
                                </a:moveTo>
                                <a:lnTo>
                                  <a:pt x="35826" y="0"/>
                                </a:lnTo>
                                <a:lnTo>
                                  <a:pt x="35826" y="35830"/>
                                </a:lnTo>
                                <a:lnTo>
                                  <a:pt x="0" y="35830"/>
                                </a:lnTo>
                                <a:lnTo>
                                  <a:pt x="0" y="0"/>
                                </a:lnTo>
                                <a:close/>
                              </a:path>
                            </a:pathLst>
                          </a:custGeom>
                          <a:ln w="5600">
                            <a:solidFill>
                              <a:srgbClr val="004D7B"/>
                            </a:solidFill>
                            <a:prstDash val="solid"/>
                          </a:ln>
                        </wps:spPr>
                        <wps:bodyPr wrap="square" lIns="0" tIns="0" rIns="0" bIns="0" rtlCol="0">
                          <a:prstTxWarp prst="textNoShape">
                            <a:avLst/>
                          </a:prstTxWarp>
                          <a:noAutofit/>
                        </wps:bodyPr>
                      </wps:wsp>
                      <wps:wsp>
                        <wps:cNvPr id="1679" name="Graphic 1679"/>
                        <wps:cNvSpPr/>
                        <wps:spPr>
                          <a:xfrm>
                            <a:off x="4795951" y="905861"/>
                            <a:ext cx="36195" cy="36195"/>
                          </a:xfrm>
                          <a:custGeom>
                            <a:avLst/>
                            <a:gdLst/>
                            <a:ahLst/>
                            <a:cxnLst/>
                            <a:rect l="l" t="t" r="r" b="b"/>
                            <a:pathLst>
                              <a:path w="36195" h="36195">
                                <a:moveTo>
                                  <a:pt x="35826" y="0"/>
                                </a:moveTo>
                                <a:lnTo>
                                  <a:pt x="0" y="0"/>
                                </a:lnTo>
                                <a:lnTo>
                                  <a:pt x="0" y="35836"/>
                                </a:lnTo>
                                <a:lnTo>
                                  <a:pt x="35826" y="35836"/>
                                </a:lnTo>
                                <a:lnTo>
                                  <a:pt x="35826" y="0"/>
                                </a:lnTo>
                                <a:close/>
                              </a:path>
                            </a:pathLst>
                          </a:custGeom>
                          <a:solidFill>
                            <a:srgbClr val="004D7B"/>
                          </a:solidFill>
                        </wps:spPr>
                        <wps:bodyPr wrap="square" lIns="0" tIns="0" rIns="0" bIns="0" rtlCol="0">
                          <a:prstTxWarp prst="textNoShape">
                            <a:avLst/>
                          </a:prstTxWarp>
                          <a:noAutofit/>
                        </wps:bodyPr>
                      </wps:wsp>
                      <wps:wsp>
                        <wps:cNvPr id="1680" name="Graphic 1680"/>
                        <wps:cNvSpPr/>
                        <wps:spPr>
                          <a:xfrm>
                            <a:off x="4795951" y="905859"/>
                            <a:ext cx="36195" cy="36195"/>
                          </a:xfrm>
                          <a:custGeom>
                            <a:avLst/>
                            <a:gdLst/>
                            <a:ahLst/>
                            <a:cxnLst/>
                            <a:rect l="l" t="t" r="r" b="b"/>
                            <a:pathLst>
                              <a:path w="36195" h="36195">
                                <a:moveTo>
                                  <a:pt x="0" y="0"/>
                                </a:moveTo>
                                <a:lnTo>
                                  <a:pt x="35826" y="0"/>
                                </a:lnTo>
                                <a:lnTo>
                                  <a:pt x="35826" y="35824"/>
                                </a:lnTo>
                                <a:lnTo>
                                  <a:pt x="0" y="35824"/>
                                </a:lnTo>
                                <a:lnTo>
                                  <a:pt x="0" y="0"/>
                                </a:lnTo>
                                <a:close/>
                              </a:path>
                            </a:pathLst>
                          </a:custGeom>
                          <a:ln w="5600">
                            <a:solidFill>
                              <a:srgbClr val="004D7B"/>
                            </a:solidFill>
                            <a:prstDash val="solid"/>
                          </a:ln>
                        </wps:spPr>
                        <wps:bodyPr wrap="square" lIns="0" tIns="0" rIns="0" bIns="0" rtlCol="0">
                          <a:prstTxWarp prst="textNoShape">
                            <a:avLst/>
                          </a:prstTxWarp>
                          <a:noAutofit/>
                        </wps:bodyPr>
                      </wps:wsp>
                      <wps:wsp>
                        <wps:cNvPr id="1681" name="Graphic 1681"/>
                        <wps:cNvSpPr/>
                        <wps:spPr>
                          <a:xfrm>
                            <a:off x="5085892" y="855366"/>
                            <a:ext cx="36195" cy="36195"/>
                          </a:xfrm>
                          <a:custGeom>
                            <a:avLst/>
                            <a:gdLst/>
                            <a:ahLst/>
                            <a:cxnLst/>
                            <a:rect l="l" t="t" r="r" b="b"/>
                            <a:pathLst>
                              <a:path w="36195" h="36195">
                                <a:moveTo>
                                  <a:pt x="35839" y="0"/>
                                </a:moveTo>
                                <a:lnTo>
                                  <a:pt x="0" y="0"/>
                                </a:lnTo>
                                <a:lnTo>
                                  <a:pt x="0" y="35836"/>
                                </a:lnTo>
                                <a:lnTo>
                                  <a:pt x="35839" y="35836"/>
                                </a:lnTo>
                                <a:lnTo>
                                  <a:pt x="35839" y="0"/>
                                </a:lnTo>
                                <a:close/>
                              </a:path>
                            </a:pathLst>
                          </a:custGeom>
                          <a:solidFill>
                            <a:srgbClr val="004D7B"/>
                          </a:solidFill>
                        </wps:spPr>
                        <wps:bodyPr wrap="square" lIns="0" tIns="0" rIns="0" bIns="0" rtlCol="0">
                          <a:prstTxWarp prst="textNoShape">
                            <a:avLst/>
                          </a:prstTxWarp>
                          <a:noAutofit/>
                        </wps:bodyPr>
                      </wps:wsp>
                      <wps:wsp>
                        <wps:cNvPr id="1682" name="Graphic 1682"/>
                        <wps:cNvSpPr/>
                        <wps:spPr>
                          <a:xfrm>
                            <a:off x="5085905" y="855364"/>
                            <a:ext cx="36195" cy="36195"/>
                          </a:xfrm>
                          <a:custGeom>
                            <a:avLst/>
                            <a:gdLst/>
                            <a:ahLst/>
                            <a:cxnLst/>
                            <a:rect l="l" t="t" r="r" b="b"/>
                            <a:pathLst>
                              <a:path w="36195" h="36195">
                                <a:moveTo>
                                  <a:pt x="0" y="0"/>
                                </a:moveTo>
                                <a:lnTo>
                                  <a:pt x="35826" y="0"/>
                                </a:lnTo>
                                <a:lnTo>
                                  <a:pt x="35826" y="35824"/>
                                </a:lnTo>
                                <a:lnTo>
                                  <a:pt x="0" y="35824"/>
                                </a:lnTo>
                                <a:lnTo>
                                  <a:pt x="0" y="0"/>
                                </a:lnTo>
                                <a:close/>
                              </a:path>
                            </a:pathLst>
                          </a:custGeom>
                          <a:ln w="5600">
                            <a:solidFill>
                              <a:srgbClr val="004D7B"/>
                            </a:solidFill>
                            <a:prstDash val="solid"/>
                          </a:ln>
                        </wps:spPr>
                        <wps:bodyPr wrap="square" lIns="0" tIns="0" rIns="0" bIns="0" rtlCol="0">
                          <a:prstTxWarp prst="textNoShape">
                            <a:avLst/>
                          </a:prstTxWarp>
                          <a:noAutofit/>
                        </wps:bodyPr>
                      </wps:wsp>
                      <wps:wsp>
                        <wps:cNvPr id="1683" name="Graphic 1683"/>
                        <wps:cNvSpPr/>
                        <wps:spPr>
                          <a:xfrm>
                            <a:off x="5374220" y="824410"/>
                            <a:ext cx="36195" cy="36195"/>
                          </a:xfrm>
                          <a:custGeom>
                            <a:avLst/>
                            <a:gdLst/>
                            <a:ahLst/>
                            <a:cxnLst/>
                            <a:rect l="l" t="t" r="r" b="b"/>
                            <a:pathLst>
                              <a:path w="36195" h="36195">
                                <a:moveTo>
                                  <a:pt x="35839" y="0"/>
                                </a:moveTo>
                                <a:lnTo>
                                  <a:pt x="0" y="0"/>
                                </a:lnTo>
                                <a:lnTo>
                                  <a:pt x="0" y="35830"/>
                                </a:lnTo>
                                <a:lnTo>
                                  <a:pt x="35839" y="35830"/>
                                </a:lnTo>
                                <a:lnTo>
                                  <a:pt x="35839" y="0"/>
                                </a:lnTo>
                                <a:close/>
                              </a:path>
                            </a:pathLst>
                          </a:custGeom>
                          <a:solidFill>
                            <a:srgbClr val="004D7B"/>
                          </a:solidFill>
                        </wps:spPr>
                        <wps:bodyPr wrap="square" lIns="0" tIns="0" rIns="0" bIns="0" rtlCol="0">
                          <a:prstTxWarp prst="textNoShape">
                            <a:avLst/>
                          </a:prstTxWarp>
                          <a:noAutofit/>
                        </wps:bodyPr>
                      </wps:wsp>
                      <wps:wsp>
                        <wps:cNvPr id="1684" name="Graphic 1684"/>
                        <wps:cNvSpPr/>
                        <wps:spPr>
                          <a:xfrm>
                            <a:off x="5374220" y="824401"/>
                            <a:ext cx="36195" cy="36195"/>
                          </a:xfrm>
                          <a:custGeom>
                            <a:avLst/>
                            <a:gdLst/>
                            <a:ahLst/>
                            <a:cxnLst/>
                            <a:rect l="l" t="t" r="r" b="b"/>
                            <a:pathLst>
                              <a:path w="36195" h="36195">
                                <a:moveTo>
                                  <a:pt x="0" y="0"/>
                                </a:moveTo>
                                <a:lnTo>
                                  <a:pt x="35826" y="0"/>
                                </a:lnTo>
                                <a:lnTo>
                                  <a:pt x="35826" y="35836"/>
                                </a:lnTo>
                                <a:lnTo>
                                  <a:pt x="0" y="35836"/>
                                </a:lnTo>
                                <a:lnTo>
                                  <a:pt x="0" y="0"/>
                                </a:lnTo>
                                <a:close/>
                              </a:path>
                            </a:pathLst>
                          </a:custGeom>
                          <a:ln w="5600">
                            <a:solidFill>
                              <a:srgbClr val="004D7B"/>
                            </a:solidFill>
                            <a:prstDash val="solid"/>
                          </a:ln>
                        </wps:spPr>
                        <wps:bodyPr wrap="square" lIns="0" tIns="0" rIns="0" bIns="0" rtlCol="0">
                          <a:prstTxWarp prst="textNoShape">
                            <a:avLst/>
                          </a:prstTxWarp>
                          <a:noAutofit/>
                        </wps:bodyPr>
                      </wps:wsp>
                      <wps:wsp>
                        <wps:cNvPr id="1685" name="Graphic 1685"/>
                        <wps:cNvSpPr/>
                        <wps:spPr>
                          <a:xfrm>
                            <a:off x="5664174" y="821154"/>
                            <a:ext cx="36195" cy="36195"/>
                          </a:xfrm>
                          <a:custGeom>
                            <a:avLst/>
                            <a:gdLst/>
                            <a:ahLst/>
                            <a:cxnLst/>
                            <a:rect l="l" t="t" r="r" b="b"/>
                            <a:pathLst>
                              <a:path w="36195" h="36195">
                                <a:moveTo>
                                  <a:pt x="35826" y="0"/>
                                </a:moveTo>
                                <a:lnTo>
                                  <a:pt x="0" y="0"/>
                                </a:lnTo>
                                <a:lnTo>
                                  <a:pt x="0" y="35835"/>
                                </a:lnTo>
                                <a:lnTo>
                                  <a:pt x="35826" y="35835"/>
                                </a:lnTo>
                                <a:lnTo>
                                  <a:pt x="35826" y="0"/>
                                </a:lnTo>
                                <a:close/>
                              </a:path>
                            </a:pathLst>
                          </a:custGeom>
                          <a:solidFill>
                            <a:srgbClr val="004D7B"/>
                          </a:solidFill>
                        </wps:spPr>
                        <wps:bodyPr wrap="square" lIns="0" tIns="0" rIns="0" bIns="0" rtlCol="0">
                          <a:prstTxWarp prst="textNoShape">
                            <a:avLst/>
                          </a:prstTxWarp>
                          <a:noAutofit/>
                        </wps:bodyPr>
                      </wps:wsp>
                      <wps:wsp>
                        <wps:cNvPr id="1686" name="Graphic 1686"/>
                        <wps:cNvSpPr/>
                        <wps:spPr>
                          <a:xfrm>
                            <a:off x="5664174" y="821150"/>
                            <a:ext cx="36195" cy="36195"/>
                          </a:xfrm>
                          <a:custGeom>
                            <a:avLst/>
                            <a:gdLst/>
                            <a:ahLst/>
                            <a:cxnLst/>
                            <a:rect l="l" t="t" r="r" b="b"/>
                            <a:pathLst>
                              <a:path w="36195" h="36195">
                                <a:moveTo>
                                  <a:pt x="0" y="0"/>
                                </a:moveTo>
                                <a:lnTo>
                                  <a:pt x="35826" y="0"/>
                                </a:lnTo>
                                <a:lnTo>
                                  <a:pt x="35826" y="35829"/>
                                </a:lnTo>
                                <a:lnTo>
                                  <a:pt x="0" y="35829"/>
                                </a:lnTo>
                                <a:lnTo>
                                  <a:pt x="0" y="0"/>
                                </a:lnTo>
                                <a:close/>
                              </a:path>
                            </a:pathLst>
                          </a:custGeom>
                          <a:ln w="5600">
                            <a:solidFill>
                              <a:srgbClr val="004D7B"/>
                            </a:solidFill>
                            <a:prstDash val="solid"/>
                          </a:ln>
                        </wps:spPr>
                        <wps:bodyPr wrap="square" lIns="0" tIns="0" rIns="0" bIns="0" rtlCol="0">
                          <a:prstTxWarp prst="textNoShape">
                            <a:avLst/>
                          </a:prstTxWarp>
                          <a:noAutofit/>
                        </wps:bodyPr>
                      </wps:wsp>
                      <wps:wsp>
                        <wps:cNvPr id="1687" name="Graphic 1687"/>
                        <wps:cNvSpPr/>
                        <wps:spPr>
                          <a:xfrm>
                            <a:off x="3367532" y="437635"/>
                            <a:ext cx="2315210" cy="580390"/>
                          </a:xfrm>
                          <a:custGeom>
                            <a:avLst/>
                            <a:gdLst/>
                            <a:ahLst/>
                            <a:cxnLst/>
                            <a:rect l="l" t="t" r="r" b="b"/>
                            <a:pathLst>
                              <a:path w="2315210" h="580390">
                                <a:moveTo>
                                  <a:pt x="0" y="3378"/>
                                </a:moveTo>
                                <a:lnTo>
                                  <a:pt x="288493" y="0"/>
                                </a:lnTo>
                                <a:lnTo>
                                  <a:pt x="578446" y="197231"/>
                                </a:lnTo>
                                <a:lnTo>
                                  <a:pt x="868387" y="122288"/>
                                </a:lnTo>
                                <a:lnTo>
                                  <a:pt x="1156715" y="335686"/>
                                </a:lnTo>
                                <a:lnTo>
                                  <a:pt x="1446682" y="392696"/>
                                </a:lnTo>
                                <a:lnTo>
                                  <a:pt x="1736648" y="342201"/>
                                </a:lnTo>
                                <a:lnTo>
                                  <a:pt x="2024976" y="389432"/>
                                </a:lnTo>
                                <a:lnTo>
                                  <a:pt x="2314689" y="579894"/>
                                </a:lnTo>
                              </a:path>
                            </a:pathLst>
                          </a:custGeom>
                          <a:ln w="5600">
                            <a:solidFill>
                              <a:srgbClr val="FF7F7A"/>
                            </a:solidFill>
                            <a:prstDash val="solid"/>
                          </a:ln>
                        </wps:spPr>
                        <wps:bodyPr wrap="square" lIns="0" tIns="0" rIns="0" bIns="0" rtlCol="0">
                          <a:prstTxWarp prst="textNoShape">
                            <a:avLst/>
                          </a:prstTxWarp>
                          <a:noAutofit/>
                        </wps:bodyPr>
                      </wps:wsp>
                      <wps:wsp>
                        <wps:cNvPr id="1688" name="Graphic 1688"/>
                        <wps:cNvSpPr/>
                        <wps:spPr>
                          <a:xfrm>
                            <a:off x="3349485" y="423703"/>
                            <a:ext cx="36195" cy="36195"/>
                          </a:xfrm>
                          <a:custGeom>
                            <a:avLst/>
                            <a:gdLst/>
                            <a:ahLst/>
                            <a:cxnLst/>
                            <a:rect l="l" t="t" r="r" b="b"/>
                            <a:pathLst>
                              <a:path w="36195" h="36195">
                                <a:moveTo>
                                  <a:pt x="27812" y="0"/>
                                </a:moveTo>
                                <a:lnTo>
                                  <a:pt x="8013" y="0"/>
                                </a:lnTo>
                                <a:lnTo>
                                  <a:pt x="0" y="8013"/>
                                </a:lnTo>
                                <a:lnTo>
                                  <a:pt x="0" y="27812"/>
                                </a:lnTo>
                                <a:lnTo>
                                  <a:pt x="8013" y="35826"/>
                                </a:lnTo>
                                <a:lnTo>
                                  <a:pt x="27812" y="35826"/>
                                </a:lnTo>
                                <a:lnTo>
                                  <a:pt x="35839" y="27812"/>
                                </a:lnTo>
                                <a:lnTo>
                                  <a:pt x="35839" y="17906"/>
                                </a:lnTo>
                                <a:lnTo>
                                  <a:pt x="35839" y="8013"/>
                                </a:lnTo>
                                <a:lnTo>
                                  <a:pt x="27812" y="0"/>
                                </a:lnTo>
                                <a:close/>
                              </a:path>
                            </a:pathLst>
                          </a:custGeom>
                          <a:solidFill>
                            <a:srgbClr val="FF7F7A"/>
                          </a:solidFill>
                        </wps:spPr>
                        <wps:bodyPr wrap="square" lIns="0" tIns="0" rIns="0" bIns="0" rtlCol="0">
                          <a:prstTxWarp prst="textNoShape">
                            <a:avLst/>
                          </a:prstTxWarp>
                          <a:noAutofit/>
                        </wps:bodyPr>
                      </wps:wsp>
                      <wps:wsp>
                        <wps:cNvPr id="1689" name="Graphic 1689"/>
                        <wps:cNvSpPr/>
                        <wps:spPr>
                          <a:xfrm>
                            <a:off x="3349485" y="423703"/>
                            <a:ext cx="36195" cy="36195"/>
                          </a:xfrm>
                          <a:custGeom>
                            <a:avLst/>
                            <a:gdLst/>
                            <a:ahLst/>
                            <a:cxnLst/>
                            <a:rect l="l" t="t" r="r" b="b"/>
                            <a:pathLst>
                              <a:path w="36195" h="36195">
                                <a:moveTo>
                                  <a:pt x="35839" y="17906"/>
                                </a:moveTo>
                                <a:lnTo>
                                  <a:pt x="35839" y="27812"/>
                                </a:lnTo>
                                <a:lnTo>
                                  <a:pt x="27812" y="35826"/>
                                </a:lnTo>
                                <a:lnTo>
                                  <a:pt x="17919" y="35826"/>
                                </a:lnTo>
                                <a:lnTo>
                                  <a:pt x="8013" y="35826"/>
                                </a:lnTo>
                                <a:lnTo>
                                  <a:pt x="0" y="27812"/>
                                </a:lnTo>
                                <a:lnTo>
                                  <a:pt x="0" y="17906"/>
                                </a:lnTo>
                                <a:lnTo>
                                  <a:pt x="0" y="8013"/>
                                </a:lnTo>
                                <a:lnTo>
                                  <a:pt x="8013" y="0"/>
                                </a:lnTo>
                                <a:lnTo>
                                  <a:pt x="17919" y="0"/>
                                </a:lnTo>
                                <a:lnTo>
                                  <a:pt x="27812" y="0"/>
                                </a:lnTo>
                                <a:lnTo>
                                  <a:pt x="35839" y="8013"/>
                                </a:lnTo>
                                <a:lnTo>
                                  <a:pt x="35839" y="17906"/>
                                </a:lnTo>
                                <a:close/>
                              </a:path>
                            </a:pathLst>
                          </a:custGeom>
                          <a:ln w="5600">
                            <a:solidFill>
                              <a:srgbClr val="FF7F7A"/>
                            </a:solidFill>
                            <a:prstDash val="solid"/>
                          </a:ln>
                        </wps:spPr>
                        <wps:bodyPr wrap="square" lIns="0" tIns="0" rIns="0" bIns="0" rtlCol="0">
                          <a:prstTxWarp prst="textNoShape">
                            <a:avLst/>
                          </a:prstTxWarp>
                          <a:noAutofit/>
                        </wps:bodyPr>
                      </wps:wsp>
                      <wps:wsp>
                        <wps:cNvPr id="1690" name="Graphic 1690"/>
                        <wps:cNvSpPr/>
                        <wps:spPr>
                          <a:xfrm>
                            <a:off x="3637813" y="420439"/>
                            <a:ext cx="36195" cy="36195"/>
                          </a:xfrm>
                          <a:custGeom>
                            <a:avLst/>
                            <a:gdLst/>
                            <a:ahLst/>
                            <a:cxnLst/>
                            <a:rect l="l" t="t" r="r" b="b"/>
                            <a:pathLst>
                              <a:path w="36195" h="36195">
                                <a:moveTo>
                                  <a:pt x="27800" y="0"/>
                                </a:moveTo>
                                <a:lnTo>
                                  <a:pt x="8000" y="0"/>
                                </a:lnTo>
                                <a:lnTo>
                                  <a:pt x="0" y="8026"/>
                                </a:lnTo>
                                <a:lnTo>
                                  <a:pt x="0" y="27812"/>
                                </a:lnTo>
                                <a:lnTo>
                                  <a:pt x="8000" y="35826"/>
                                </a:lnTo>
                                <a:lnTo>
                                  <a:pt x="27800" y="35826"/>
                                </a:lnTo>
                                <a:lnTo>
                                  <a:pt x="35826" y="27812"/>
                                </a:lnTo>
                                <a:lnTo>
                                  <a:pt x="35826" y="17919"/>
                                </a:lnTo>
                                <a:lnTo>
                                  <a:pt x="35826" y="8026"/>
                                </a:lnTo>
                                <a:lnTo>
                                  <a:pt x="27800" y="0"/>
                                </a:lnTo>
                                <a:close/>
                              </a:path>
                            </a:pathLst>
                          </a:custGeom>
                          <a:solidFill>
                            <a:srgbClr val="FF7F7A"/>
                          </a:solidFill>
                        </wps:spPr>
                        <wps:bodyPr wrap="square" lIns="0" tIns="0" rIns="0" bIns="0" rtlCol="0">
                          <a:prstTxWarp prst="textNoShape">
                            <a:avLst/>
                          </a:prstTxWarp>
                          <a:noAutofit/>
                        </wps:bodyPr>
                      </wps:wsp>
                      <wps:wsp>
                        <wps:cNvPr id="1691" name="Graphic 1691"/>
                        <wps:cNvSpPr/>
                        <wps:spPr>
                          <a:xfrm>
                            <a:off x="3637813" y="420439"/>
                            <a:ext cx="36195" cy="36195"/>
                          </a:xfrm>
                          <a:custGeom>
                            <a:avLst/>
                            <a:gdLst/>
                            <a:ahLst/>
                            <a:cxnLst/>
                            <a:rect l="l" t="t" r="r" b="b"/>
                            <a:pathLst>
                              <a:path w="36195" h="36195">
                                <a:moveTo>
                                  <a:pt x="35826" y="17919"/>
                                </a:moveTo>
                                <a:lnTo>
                                  <a:pt x="35826" y="27812"/>
                                </a:lnTo>
                                <a:lnTo>
                                  <a:pt x="27800" y="35826"/>
                                </a:lnTo>
                                <a:lnTo>
                                  <a:pt x="17919" y="35826"/>
                                </a:lnTo>
                                <a:lnTo>
                                  <a:pt x="8000" y="35826"/>
                                </a:lnTo>
                                <a:lnTo>
                                  <a:pt x="0" y="27812"/>
                                </a:lnTo>
                                <a:lnTo>
                                  <a:pt x="0" y="17919"/>
                                </a:lnTo>
                                <a:lnTo>
                                  <a:pt x="0" y="8026"/>
                                </a:lnTo>
                                <a:lnTo>
                                  <a:pt x="8000" y="0"/>
                                </a:lnTo>
                                <a:lnTo>
                                  <a:pt x="17919" y="0"/>
                                </a:lnTo>
                                <a:lnTo>
                                  <a:pt x="27800" y="0"/>
                                </a:lnTo>
                                <a:lnTo>
                                  <a:pt x="35826" y="8026"/>
                                </a:lnTo>
                                <a:lnTo>
                                  <a:pt x="35826" y="17919"/>
                                </a:lnTo>
                                <a:close/>
                              </a:path>
                            </a:pathLst>
                          </a:custGeom>
                          <a:ln w="5600">
                            <a:solidFill>
                              <a:srgbClr val="FF7F7A"/>
                            </a:solidFill>
                            <a:prstDash val="solid"/>
                          </a:ln>
                        </wps:spPr>
                        <wps:bodyPr wrap="square" lIns="0" tIns="0" rIns="0" bIns="0" rtlCol="0">
                          <a:prstTxWarp prst="textNoShape">
                            <a:avLst/>
                          </a:prstTxWarp>
                          <a:noAutofit/>
                        </wps:bodyPr>
                      </wps:wsp>
                      <wps:wsp>
                        <wps:cNvPr id="1692" name="Graphic 1692"/>
                        <wps:cNvSpPr/>
                        <wps:spPr>
                          <a:xfrm>
                            <a:off x="3927754" y="617543"/>
                            <a:ext cx="36195" cy="36195"/>
                          </a:xfrm>
                          <a:custGeom>
                            <a:avLst/>
                            <a:gdLst/>
                            <a:ahLst/>
                            <a:cxnLst/>
                            <a:rect l="l" t="t" r="r" b="b"/>
                            <a:pathLst>
                              <a:path w="36195" h="36195">
                                <a:moveTo>
                                  <a:pt x="27800" y="0"/>
                                </a:moveTo>
                                <a:lnTo>
                                  <a:pt x="8013" y="0"/>
                                </a:lnTo>
                                <a:lnTo>
                                  <a:pt x="0" y="8013"/>
                                </a:lnTo>
                                <a:lnTo>
                                  <a:pt x="0" y="27800"/>
                                </a:lnTo>
                                <a:lnTo>
                                  <a:pt x="8013" y="35826"/>
                                </a:lnTo>
                                <a:lnTo>
                                  <a:pt x="27800" y="35826"/>
                                </a:lnTo>
                                <a:lnTo>
                                  <a:pt x="35814" y="27800"/>
                                </a:lnTo>
                                <a:lnTo>
                                  <a:pt x="35814" y="17919"/>
                                </a:lnTo>
                                <a:lnTo>
                                  <a:pt x="35814" y="8013"/>
                                </a:lnTo>
                                <a:lnTo>
                                  <a:pt x="27800" y="0"/>
                                </a:lnTo>
                                <a:close/>
                              </a:path>
                            </a:pathLst>
                          </a:custGeom>
                          <a:solidFill>
                            <a:srgbClr val="FF7F7A"/>
                          </a:solidFill>
                        </wps:spPr>
                        <wps:bodyPr wrap="square" lIns="0" tIns="0" rIns="0" bIns="0" rtlCol="0">
                          <a:prstTxWarp prst="textNoShape">
                            <a:avLst/>
                          </a:prstTxWarp>
                          <a:noAutofit/>
                        </wps:bodyPr>
                      </wps:wsp>
                      <wps:wsp>
                        <wps:cNvPr id="1693" name="Graphic 1693"/>
                        <wps:cNvSpPr/>
                        <wps:spPr>
                          <a:xfrm>
                            <a:off x="3927754" y="617531"/>
                            <a:ext cx="36195" cy="36195"/>
                          </a:xfrm>
                          <a:custGeom>
                            <a:avLst/>
                            <a:gdLst/>
                            <a:ahLst/>
                            <a:cxnLst/>
                            <a:rect l="l" t="t" r="r" b="b"/>
                            <a:pathLst>
                              <a:path w="36195" h="36195">
                                <a:moveTo>
                                  <a:pt x="35814" y="17932"/>
                                </a:moveTo>
                                <a:lnTo>
                                  <a:pt x="35814" y="27813"/>
                                </a:lnTo>
                                <a:lnTo>
                                  <a:pt x="27800" y="35839"/>
                                </a:lnTo>
                                <a:lnTo>
                                  <a:pt x="17907" y="35839"/>
                                </a:lnTo>
                                <a:lnTo>
                                  <a:pt x="8013" y="35839"/>
                                </a:lnTo>
                                <a:lnTo>
                                  <a:pt x="0" y="27813"/>
                                </a:lnTo>
                                <a:lnTo>
                                  <a:pt x="0" y="17932"/>
                                </a:lnTo>
                                <a:lnTo>
                                  <a:pt x="0" y="8026"/>
                                </a:lnTo>
                                <a:lnTo>
                                  <a:pt x="8013" y="0"/>
                                </a:lnTo>
                                <a:lnTo>
                                  <a:pt x="17907" y="0"/>
                                </a:lnTo>
                                <a:lnTo>
                                  <a:pt x="27800" y="0"/>
                                </a:lnTo>
                                <a:lnTo>
                                  <a:pt x="35814" y="8026"/>
                                </a:lnTo>
                                <a:lnTo>
                                  <a:pt x="35814" y="17932"/>
                                </a:lnTo>
                                <a:close/>
                              </a:path>
                            </a:pathLst>
                          </a:custGeom>
                          <a:ln w="5600">
                            <a:solidFill>
                              <a:srgbClr val="FF7F7A"/>
                            </a:solidFill>
                            <a:prstDash val="solid"/>
                          </a:ln>
                        </wps:spPr>
                        <wps:bodyPr wrap="square" lIns="0" tIns="0" rIns="0" bIns="0" rtlCol="0">
                          <a:prstTxWarp prst="textNoShape">
                            <a:avLst/>
                          </a:prstTxWarp>
                          <a:noAutofit/>
                        </wps:bodyPr>
                      </wps:wsp>
                      <wps:wsp>
                        <wps:cNvPr id="1694" name="Graphic 1694"/>
                        <wps:cNvSpPr/>
                        <wps:spPr>
                          <a:xfrm>
                            <a:off x="4217695" y="542613"/>
                            <a:ext cx="36195" cy="36195"/>
                          </a:xfrm>
                          <a:custGeom>
                            <a:avLst/>
                            <a:gdLst/>
                            <a:ahLst/>
                            <a:cxnLst/>
                            <a:rect l="l" t="t" r="r" b="b"/>
                            <a:pathLst>
                              <a:path w="36195" h="36195">
                                <a:moveTo>
                                  <a:pt x="27812" y="0"/>
                                </a:moveTo>
                                <a:lnTo>
                                  <a:pt x="8026" y="0"/>
                                </a:lnTo>
                                <a:lnTo>
                                  <a:pt x="0" y="8013"/>
                                </a:lnTo>
                                <a:lnTo>
                                  <a:pt x="0" y="27813"/>
                                </a:lnTo>
                                <a:lnTo>
                                  <a:pt x="8026" y="35826"/>
                                </a:lnTo>
                                <a:lnTo>
                                  <a:pt x="27812" y="35826"/>
                                </a:lnTo>
                                <a:lnTo>
                                  <a:pt x="35826" y="27813"/>
                                </a:lnTo>
                                <a:lnTo>
                                  <a:pt x="35826" y="17907"/>
                                </a:lnTo>
                                <a:lnTo>
                                  <a:pt x="35826" y="8013"/>
                                </a:lnTo>
                                <a:lnTo>
                                  <a:pt x="27812" y="0"/>
                                </a:lnTo>
                                <a:close/>
                              </a:path>
                            </a:pathLst>
                          </a:custGeom>
                          <a:solidFill>
                            <a:srgbClr val="FF7F7A"/>
                          </a:solidFill>
                        </wps:spPr>
                        <wps:bodyPr wrap="square" lIns="0" tIns="0" rIns="0" bIns="0" rtlCol="0">
                          <a:prstTxWarp prst="textNoShape">
                            <a:avLst/>
                          </a:prstTxWarp>
                          <a:noAutofit/>
                        </wps:bodyPr>
                      </wps:wsp>
                      <wps:wsp>
                        <wps:cNvPr id="1695" name="Graphic 1695"/>
                        <wps:cNvSpPr/>
                        <wps:spPr>
                          <a:xfrm>
                            <a:off x="4217695" y="542613"/>
                            <a:ext cx="36195" cy="36195"/>
                          </a:xfrm>
                          <a:custGeom>
                            <a:avLst/>
                            <a:gdLst/>
                            <a:ahLst/>
                            <a:cxnLst/>
                            <a:rect l="l" t="t" r="r" b="b"/>
                            <a:pathLst>
                              <a:path w="36195" h="36195">
                                <a:moveTo>
                                  <a:pt x="35826" y="17907"/>
                                </a:moveTo>
                                <a:lnTo>
                                  <a:pt x="35826" y="27813"/>
                                </a:lnTo>
                                <a:lnTo>
                                  <a:pt x="27812" y="35826"/>
                                </a:lnTo>
                                <a:lnTo>
                                  <a:pt x="17906" y="35826"/>
                                </a:lnTo>
                                <a:lnTo>
                                  <a:pt x="8026" y="35826"/>
                                </a:lnTo>
                                <a:lnTo>
                                  <a:pt x="0" y="27813"/>
                                </a:lnTo>
                                <a:lnTo>
                                  <a:pt x="0" y="17907"/>
                                </a:lnTo>
                                <a:lnTo>
                                  <a:pt x="0" y="8013"/>
                                </a:lnTo>
                                <a:lnTo>
                                  <a:pt x="8026" y="0"/>
                                </a:lnTo>
                                <a:lnTo>
                                  <a:pt x="17906" y="0"/>
                                </a:lnTo>
                                <a:lnTo>
                                  <a:pt x="27812" y="0"/>
                                </a:lnTo>
                                <a:lnTo>
                                  <a:pt x="35826" y="8013"/>
                                </a:lnTo>
                                <a:lnTo>
                                  <a:pt x="35826" y="17907"/>
                                </a:lnTo>
                                <a:close/>
                              </a:path>
                            </a:pathLst>
                          </a:custGeom>
                          <a:ln w="5600">
                            <a:solidFill>
                              <a:srgbClr val="FF7F7A"/>
                            </a:solidFill>
                            <a:prstDash val="solid"/>
                          </a:ln>
                        </wps:spPr>
                        <wps:bodyPr wrap="square" lIns="0" tIns="0" rIns="0" bIns="0" rtlCol="0">
                          <a:prstTxWarp prst="textNoShape">
                            <a:avLst/>
                          </a:prstTxWarp>
                          <a:noAutofit/>
                        </wps:bodyPr>
                      </wps:wsp>
                      <wps:wsp>
                        <wps:cNvPr id="1696" name="Graphic 1696"/>
                        <wps:cNvSpPr/>
                        <wps:spPr>
                          <a:xfrm>
                            <a:off x="4506010" y="757624"/>
                            <a:ext cx="36195" cy="36195"/>
                          </a:xfrm>
                          <a:custGeom>
                            <a:avLst/>
                            <a:gdLst/>
                            <a:ahLst/>
                            <a:cxnLst/>
                            <a:rect l="l" t="t" r="r" b="b"/>
                            <a:pathLst>
                              <a:path w="36195" h="36195">
                                <a:moveTo>
                                  <a:pt x="27812" y="0"/>
                                </a:moveTo>
                                <a:lnTo>
                                  <a:pt x="8026" y="0"/>
                                </a:lnTo>
                                <a:lnTo>
                                  <a:pt x="0" y="8013"/>
                                </a:lnTo>
                                <a:lnTo>
                                  <a:pt x="0" y="27812"/>
                                </a:lnTo>
                                <a:lnTo>
                                  <a:pt x="8026" y="35826"/>
                                </a:lnTo>
                                <a:lnTo>
                                  <a:pt x="27812" y="35826"/>
                                </a:lnTo>
                                <a:lnTo>
                                  <a:pt x="35826" y="27812"/>
                                </a:lnTo>
                                <a:lnTo>
                                  <a:pt x="35826" y="17919"/>
                                </a:lnTo>
                                <a:lnTo>
                                  <a:pt x="35826" y="8013"/>
                                </a:lnTo>
                                <a:lnTo>
                                  <a:pt x="27812" y="0"/>
                                </a:lnTo>
                                <a:close/>
                              </a:path>
                            </a:pathLst>
                          </a:custGeom>
                          <a:solidFill>
                            <a:srgbClr val="FF7F7A"/>
                          </a:solidFill>
                        </wps:spPr>
                        <wps:bodyPr wrap="square" lIns="0" tIns="0" rIns="0" bIns="0" rtlCol="0">
                          <a:prstTxWarp prst="textNoShape">
                            <a:avLst/>
                          </a:prstTxWarp>
                          <a:noAutofit/>
                        </wps:bodyPr>
                      </wps:wsp>
                      <wps:wsp>
                        <wps:cNvPr id="1697" name="Graphic 1697"/>
                        <wps:cNvSpPr/>
                        <wps:spPr>
                          <a:xfrm>
                            <a:off x="4506010" y="757624"/>
                            <a:ext cx="36195" cy="36195"/>
                          </a:xfrm>
                          <a:custGeom>
                            <a:avLst/>
                            <a:gdLst/>
                            <a:ahLst/>
                            <a:cxnLst/>
                            <a:rect l="l" t="t" r="r" b="b"/>
                            <a:pathLst>
                              <a:path w="36195" h="36195">
                                <a:moveTo>
                                  <a:pt x="35826" y="17906"/>
                                </a:moveTo>
                                <a:lnTo>
                                  <a:pt x="35826" y="27812"/>
                                </a:lnTo>
                                <a:lnTo>
                                  <a:pt x="27812" y="35826"/>
                                </a:lnTo>
                                <a:lnTo>
                                  <a:pt x="17919" y="35826"/>
                                </a:lnTo>
                                <a:lnTo>
                                  <a:pt x="8026" y="35826"/>
                                </a:lnTo>
                                <a:lnTo>
                                  <a:pt x="0" y="27812"/>
                                </a:lnTo>
                                <a:lnTo>
                                  <a:pt x="0" y="17906"/>
                                </a:lnTo>
                                <a:lnTo>
                                  <a:pt x="0" y="8013"/>
                                </a:lnTo>
                                <a:lnTo>
                                  <a:pt x="8026" y="0"/>
                                </a:lnTo>
                                <a:lnTo>
                                  <a:pt x="17919" y="0"/>
                                </a:lnTo>
                                <a:lnTo>
                                  <a:pt x="27812" y="0"/>
                                </a:lnTo>
                                <a:lnTo>
                                  <a:pt x="35826" y="8013"/>
                                </a:lnTo>
                                <a:lnTo>
                                  <a:pt x="35826" y="17906"/>
                                </a:lnTo>
                                <a:close/>
                              </a:path>
                            </a:pathLst>
                          </a:custGeom>
                          <a:ln w="5600">
                            <a:solidFill>
                              <a:srgbClr val="FF7F7A"/>
                            </a:solidFill>
                            <a:prstDash val="solid"/>
                          </a:ln>
                        </wps:spPr>
                        <wps:bodyPr wrap="square" lIns="0" tIns="0" rIns="0" bIns="0" rtlCol="0">
                          <a:prstTxWarp prst="textNoShape">
                            <a:avLst/>
                          </a:prstTxWarp>
                          <a:noAutofit/>
                        </wps:bodyPr>
                      </wps:wsp>
                      <wps:wsp>
                        <wps:cNvPr id="1698" name="Graphic 1698"/>
                        <wps:cNvSpPr/>
                        <wps:spPr>
                          <a:xfrm>
                            <a:off x="4795964" y="813009"/>
                            <a:ext cx="36195" cy="36195"/>
                          </a:xfrm>
                          <a:custGeom>
                            <a:avLst/>
                            <a:gdLst/>
                            <a:ahLst/>
                            <a:cxnLst/>
                            <a:rect l="l" t="t" r="r" b="b"/>
                            <a:pathLst>
                              <a:path w="36195" h="36195">
                                <a:moveTo>
                                  <a:pt x="27812" y="0"/>
                                </a:moveTo>
                                <a:lnTo>
                                  <a:pt x="8013" y="0"/>
                                </a:lnTo>
                                <a:lnTo>
                                  <a:pt x="0" y="8013"/>
                                </a:lnTo>
                                <a:lnTo>
                                  <a:pt x="0" y="27812"/>
                                </a:lnTo>
                                <a:lnTo>
                                  <a:pt x="8013" y="35826"/>
                                </a:lnTo>
                                <a:lnTo>
                                  <a:pt x="27812" y="35826"/>
                                </a:lnTo>
                                <a:lnTo>
                                  <a:pt x="35826" y="27812"/>
                                </a:lnTo>
                                <a:lnTo>
                                  <a:pt x="35826" y="17919"/>
                                </a:lnTo>
                                <a:lnTo>
                                  <a:pt x="35826" y="8013"/>
                                </a:lnTo>
                                <a:lnTo>
                                  <a:pt x="27812" y="0"/>
                                </a:lnTo>
                                <a:close/>
                              </a:path>
                            </a:pathLst>
                          </a:custGeom>
                          <a:solidFill>
                            <a:srgbClr val="FF7F7A"/>
                          </a:solidFill>
                        </wps:spPr>
                        <wps:bodyPr wrap="square" lIns="0" tIns="0" rIns="0" bIns="0" rtlCol="0">
                          <a:prstTxWarp prst="textNoShape">
                            <a:avLst/>
                          </a:prstTxWarp>
                          <a:noAutofit/>
                        </wps:bodyPr>
                      </wps:wsp>
                      <wps:wsp>
                        <wps:cNvPr id="1699" name="Graphic 1699"/>
                        <wps:cNvSpPr/>
                        <wps:spPr>
                          <a:xfrm>
                            <a:off x="4795964" y="813009"/>
                            <a:ext cx="36195" cy="36195"/>
                          </a:xfrm>
                          <a:custGeom>
                            <a:avLst/>
                            <a:gdLst/>
                            <a:ahLst/>
                            <a:cxnLst/>
                            <a:rect l="l" t="t" r="r" b="b"/>
                            <a:pathLst>
                              <a:path w="36195" h="36195">
                                <a:moveTo>
                                  <a:pt x="35826" y="17919"/>
                                </a:moveTo>
                                <a:lnTo>
                                  <a:pt x="35826" y="27812"/>
                                </a:lnTo>
                                <a:lnTo>
                                  <a:pt x="27812" y="35826"/>
                                </a:lnTo>
                                <a:lnTo>
                                  <a:pt x="17907" y="35826"/>
                                </a:lnTo>
                                <a:lnTo>
                                  <a:pt x="8013" y="35826"/>
                                </a:lnTo>
                                <a:lnTo>
                                  <a:pt x="0" y="27812"/>
                                </a:lnTo>
                                <a:lnTo>
                                  <a:pt x="0" y="17919"/>
                                </a:lnTo>
                                <a:lnTo>
                                  <a:pt x="0" y="8013"/>
                                </a:lnTo>
                                <a:lnTo>
                                  <a:pt x="8013" y="0"/>
                                </a:lnTo>
                                <a:lnTo>
                                  <a:pt x="17907" y="0"/>
                                </a:lnTo>
                                <a:lnTo>
                                  <a:pt x="27812" y="0"/>
                                </a:lnTo>
                                <a:lnTo>
                                  <a:pt x="35826" y="8013"/>
                                </a:lnTo>
                                <a:lnTo>
                                  <a:pt x="35826" y="17919"/>
                                </a:lnTo>
                                <a:close/>
                              </a:path>
                            </a:pathLst>
                          </a:custGeom>
                          <a:ln w="5600">
                            <a:solidFill>
                              <a:srgbClr val="FF7F7A"/>
                            </a:solidFill>
                            <a:prstDash val="solid"/>
                          </a:ln>
                        </wps:spPr>
                        <wps:bodyPr wrap="square" lIns="0" tIns="0" rIns="0" bIns="0" rtlCol="0">
                          <a:prstTxWarp prst="textNoShape">
                            <a:avLst/>
                          </a:prstTxWarp>
                          <a:noAutofit/>
                        </wps:bodyPr>
                      </wps:wsp>
                      <wps:wsp>
                        <wps:cNvPr id="1700" name="Graphic 1700"/>
                        <wps:cNvSpPr/>
                        <wps:spPr>
                          <a:xfrm>
                            <a:off x="5085905" y="762514"/>
                            <a:ext cx="36195" cy="36195"/>
                          </a:xfrm>
                          <a:custGeom>
                            <a:avLst/>
                            <a:gdLst/>
                            <a:ahLst/>
                            <a:cxnLst/>
                            <a:rect l="l" t="t" r="r" b="b"/>
                            <a:pathLst>
                              <a:path w="36195" h="36195">
                                <a:moveTo>
                                  <a:pt x="27812" y="0"/>
                                </a:moveTo>
                                <a:lnTo>
                                  <a:pt x="8013" y="0"/>
                                </a:lnTo>
                                <a:lnTo>
                                  <a:pt x="0" y="8013"/>
                                </a:lnTo>
                                <a:lnTo>
                                  <a:pt x="0" y="27812"/>
                                </a:lnTo>
                                <a:lnTo>
                                  <a:pt x="8013" y="35826"/>
                                </a:lnTo>
                                <a:lnTo>
                                  <a:pt x="27812" y="35826"/>
                                </a:lnTo>
                                <a:lnTo>
                                  <a:pt x="35826" y="27812"/>
                                </a:lnTo>
                                <a:lnTo>
                                  <a:pt x="35826" y="17919"/>
                                </a:lnTo>
                                <a:lnTo>
                                  <a:pt x="35826" y="8013"/>
                                </a:lnTo>
                                <a:lnTo>
                                  <a:pt x="27812" y="0"/>
                                </a:lnTo>
                                <a:close/>
                              </a:path>
                            </a:pathLst>
                          </a:custGeom>
                          <a:solidFill>
                            <a:srgbClr val="FF7F7A"/>
                          </a:solidFill>
                        </wps:spPr>
                        <wps:bodyPr wrap="square" lIns="0" tIns="0" rIns="0" bIns="0" rtlCol="0">
                          <a:prstTxWarp prst="textNoShape">
                            <a:avLst/>
                          </a:prstTxWarp>
                          <a:noAutofit/>
                        </wps:bodyPr>
                      </wps:wsp>
                      <wps:wsp>
                        <wps:cNvPr id="1701" name="Graphic 1701"/>
                        <wps:cNvSpPr/>
                        <wps:spPr>
                          <a:xfrm>
                            <a:off x="5085905" y="762514"/>
                            <a:ext cx="36195" cy="36195"/>
                          </a:xfrm>
                          <a:custGeom>
                            <a:avLst/>
                            <a:gdLst/>
                            <a:ahLst/>
                            <a:cxnLst/>
                            <a:rect l="l" t="t" r="r" b="b"/>
                            <a:pathLst>
                              <a:path w="36195" h="36195">
                                <a:moveTo>
                                  <a:pt x="35826" y="17919"/>
                                </a:moveTo>
                                <a:lnTo>
                                  <a:pt x="35826" y="27812"/>
                                </a:lnTo>
                                <a:lnTo>
                                  <a:pt x="27812" y="35826"/>
                                </a:lnTo>
                                <a:lnTo>
                                  <a:pt x="17919" y="35826"/>
                                </a:lnTo>
                                <a:lnTo>
                                  <a:pt x="8013" y="35826"/>
                                </a:lnTo>
                                <a:lnTo>
                                  <a:pt x="0" y="27812"/>
                                </a:lnTo>
                                <a:lnTo>
                                  <a:pt x="0" y="17919"/>
                                </a:lnTo>
                                <a:lnTo>
                                  <a:pt x="0" y="8013"/>
                                </a:lnTo>
                                <a:lnTo>
                                  <a:pt x="8013" y="0"/>
                                </a:lnTo>
                                <a:lnTo>
                                  <a:pt x="17919" y="0"/>
                                </a:lnTo>
                                <a:lnTo>
                                  <a:pt x="27812" y="0"/>
                                </a:lnTo>
                                <a:lnTo>
                                  <a:pt x="35826" y="8013"/>
                                </a:lnTo>
                                <a:lnTo>
                                  <a:pt x="35826" y="17919"/>
                                </a:lnTo>
                                <a:close/>
                              </a:path>
                            </a:pathLst>
                          </a:custGeom>
                          <a:ln w="5600">
                            <a:solidFill>
                              <a:srgbClr val="FF7F7A"/>
                            </a:solidFill>
                            <a:prstDash val="solid"/>
                          </a:ln>
                        </wps:spPr>
                        <wps:bodyPr wrap="square" lIns="0" tIns="0" rIns="0" bIns="0" rtlCol="0">
                          <a:prstTxWarp prst="textNoShape">
                            <a:avLst/>
                          </a:prstTxWarp>
                          <a:noAutofit/>
                        </wps:bodyPr>
                      </wps:wsp>
                      <wps:wsp>
                        <wps:cNvPr id="1702" name="Graphic 1702"/>
                        <wps:cNvSpPr/>
                        <wps:spPr>
                          <a:xfrm>
                            <a:off x="5374220" y="811383"/>
                            <a:ext cx="36195" cy="36195"/>
                          </a:xfrm>
                          <a:custGeom>
                            <a:avLst/>
                            <a:gdLst/>
                            <a:ahLst/>
                            <a:cxnLst/>
                            <a:rect l="l" t="t" r="r" b="b"/>
                            <a:pathLst>
                              <a:path w="36195" h="36195">
                                <a:moveTo>
                                  <a:pt x="27825" y="0"/>
                                </a:moveTo>
                                <a:lnTo>
                                  <a:pt x="8026" y="0"/>
                                </a:lnTo>
                                <a:lnTo>
                                  <a:pt x="0" y="8013"/>
                                </a:lnTo>
                                <a:lnTo>
                                  <a:pt x="0" y="27813"/>
                                </a:lnTo>
                                <a:lnTo>
                                  <a:pt x="8026" y="35826"/>
                                </a:lnTo>
                                <a:lnTo>
                                  <a:pt x="27825" y="35826"/>
                                </a:lnTo>
                                <a:lnTo>
                                  <a:pt x="35839" y="27813"/>
                                </a:lnTo>
                                <a:lnTo>
                                  <a:pt x="35839" y="17907"/>
                                </a:lnTo>
                                <a:lnTo>
                                  <a:pt x="35839" y="8013"/>
                                </a:lnTo>
                                <a:lnTo>
                                  <a:pt x="27825" y="0"/>
                                </a:lnTo>
                                <a:close/>
                              </a:path>
                            </a:pathLst>
                          </a:custGeom>
                          <a:solidFill>
                            <a:srgbClr val="FF7F7A"/>
                          </a:solidFill>
                        </wps:spPr>
                        <wps:bodyPr wrap="square" lIns="0" tIns="0" rIns="0" bIns="0" rtlCol="0">
                          <a:prstTxWarp prst="textNoShape">
                            <a:avLst/>
                          </a:prstTxWarp>
                          <a:noAutofit/>
                        </wps:bodyPr>
                      </wps:wsp>
                      <wps:wsp>
                        <wps:cNvPr id="1703" name="Graphic 1703"/>
                        <wps:cNvSpPr/>
                        <wps:spPr>
                          <a:xfrm>
                            <a:off x="5374220" y="811383"/>
                            <a:ext cx="36195" cy="36195"/>
                          </a:xfrm>
                          <a:custGeom>
                            <a:avLst/>
                            <a:gdLst/>
                            <a:ahLst/>
                            <a:cxnLst/>
                            <a:rect l="l" t="t" r="r" b="b"/>
                            <a:pathLst>
                              <a:path w="36195" h="36195">
                                <a:moveTo>
                                  <a:pt x="35839" y="17907"/>
                                </a:moveTo>
                                <a:lnTo>
                                  <a:pt x="35839" y="27813"/>
                                </a:lnTo>
                                <a:lnTo>
                                  <a:pt x="27825" y="35826"/>
                                </a:lnTo>
                                <a:lnTo>
                                  <a:pt x="17919" y="35826"/>
                                </a:lnTo>
                                <a:lnTo>
                                  <a:pt x="8026" y="35826"/>
                                </a:lnTo>
                                <a:lnTo>
                                  <a:pt x="0" y="27813"/>
                                </a:lnTo>
                                <a:lnTo>
                                  <a:pt x="0" y="17907"/>
                                </a:lnTo>
                                <a:lnTo>
                                  <a:pt x="0" y="8013"/>
                                </a:lnTo>
                                <a:lnTo>
                                  <a:pt x="8026" y="0"/>
                                </a:lnTo>
                                <a:lnTo>
                                  <a:pt x="17919" y="0"/>
                                </a:lnTo>
                                <a:lnTo>
                                  <a:pt x="27825" y="0"/>
                                </a:lnTo>
                                <a:lnTo>
                                  <a:pt x="35839" y="8013"/>
                                </a:lnTo>
                                <a:lnTo>
                                  <a:pt x="35839" y="17907"/>
                                </a:lnTo>
                                <a:close/>
                              </a:path>
                            </a:pathLst>
                          </a:custGeom>
                          <a:ln w="5600">
                            <a:solidFill>
                              <a:srgbClr val="FF7F7A"/>
                            </a:solidFill>
                            <a:prstDash val="solid"/>
                          </a:ln>
                        </wps:spPr>
                        <wps:bodyPr wrap="square" lIns="0" tIns="0" rIns="0" bIns="0" rtlCol="0">
                          <a:prstTxWarp prst="textNoShape">
                            <a:avLst/>
                          </a:prstTxWarp>
                          <a:noAutofit/>
                        </wps:bodyPr>
                      </wps:wsp>
                      <wps:wsp>
                        <wps:cNvPr id="1704" name="Graphic 1704"/>
                        <wps:cNvSpPr/>
                        <wps:spPr>
                          <a:xfrm>
                            <a:off x="5664174" y="1000334"/>
                            <a:ext cx="36195" cy="36195"/>
                          </a:xfrm>
                          <a:custGeom>
                            <a:avLst/>
                            <a:gdLst/>
                            <a:ahLst/>
                            <a:cxnLst/>
                            <a:rect l="l" t="t" r="r" b="b"/>
                            <a:pathLst>
                              <a:path w="36195" h="36195">
                                <a:moveTo>
                                  <a:pt x="27812" y="0"/>
                                </a:moveTo>
                                <a:lnTo>
                                  <a:pt x="8013" y="0"/>
                                </a:lnTo>
                                <a:lnTo>
                                  <a:pt x="0" y="8013"/>
                                </a:lnTo>
                                <a:lnTo>
                                  <a:pt x="0" y="27812"/>
                                </a:lnTo>
                                <a:lnTo>
                                  <a:pt x="8013" y="35826"/>
                                </a:lnTo>
                                <a:lnTo>
                                  <a:pt x="27812" y="35826"/>
                                </a:lnTo>
                                <a:lnTo>
                                  <a:pt x="35839" y="27812"/>
                                </a:lnTo>
                                <a:lnTo>
                                  <a:pt x="35839" y="17919"/>
                                </a:lnTo>
                                <a:lnTo>
                                  <a:pt x="35839" y="8013"/>
                                </a:lnTo>
                                <a:lnTo>
                                  <a:pt x="27812" y="0"/>
                                </a:lnTo>
                                <a:close/>
                              </a:path>
                            </a:pathLst>
                          </a:custGeom>
                          <a:solidFill>
                            <a:srgbClr val="FF7F7A"/>
                          </a:solidFill>
                        </wps:spPr>
                        <wps:bodyPr wrap="square" lIns="0" tIns="0" rIns="0" bIns="0" rtlCol="0">
                          <a:prstTxWarp prst="textNoShape">
                            <a:avLst/>
                          </a:prstTxWarp>
                          <a:noAutofit/>
                        </wps:bodyPr>
                      </wps:wsp>
                      <wps:wsp>
                        <wps:cNvPr id="1705" name="Graphic 1705"/>
                        <wps:cNvSpPr/>
                        <wps:spPr>
                          <a:xfrm>
                            <a:off x="5664174" y="1000334"/>
                            <a:ext cx="36195" cy="36195"/>
                          </a:xfrm>
                          <a:custGeom>
                            <a:avLst/>
                            <a:gdLst/>
                            <a:ahLst/>
                            <a:cxnLst/>
                            <a:rect l="l" t="t" r="r" b="b"/>
                            <a:pathLst>
                              <a:path w="36195" h="36195">
                                <a:moveTo>
                                  <a:pt x="35839" y="17919"/>
                                </a:moveTo>
                                <a:lnTo>
                                  <a:pt x="35839" y="27812"/>
                                </a:lnTo>
                                <a:lnTo>
                                  <a:pt x="27812" y="35826"/>
                                </a:lnTo>
                                <a:lnTo>
                                  <a:pt x="17919" y="35826"/>
                                </a:lnTo>
                                <a:lnTo>
                                  <a:pt x="8013" y="35826"/>
                                </a:lnTo>
                                <a:lnTo>
                                  <a:pt x="0" y="27812"/>
                                </a:lnTo>
                                <a:lnTo>
                                  <a:pt x="0" y="17919"/>
                                </a:lnTo>
                                <a:lnTo>
                                  <a:pt x="0" y="8013"/>
                                </a:lnTo>
                                <a:lnTo>
                                  <a:pt x="8013" y="0"/>
                                </a:lnTo>
                                <a:lnTo>
                                  <a:pt x="17919" y="0"/>
                                </a:lnTo>
                                <a:lnTo>
                                  <a:pt x="27812" y="0"/>
                                </a:lnTo>
                                <a:lnTo>
                                  <a:pt x="35839" y="8013"/>
                                </a:lnTo>
                                <a:lnTo>
                                  <a:pt x="35839" y="17919"/>
                                </a:lnTo>
                                <a:close/>
                              </a:path>
                            </a:pathLst>
                          </a:custGeom>
                          <a:ln w="5600">
                            <a:solidFill>
                              <a:srgbClr val="FF7F7A"/>
                            </a:solidFill>
                            <a:prstDash val="solid"/>
                          </a:ln>
                        </wps:spPr>
                        <wps:bodyPr wrap="square" lIns="0" tIns="0" rIns="0" bIns="0" rtlCol="0">
                          <a:prstTxWarp prst="textNoShape">
                            <a:avLst/>
                          </a:prstTxWarp>
                          <a:noAutofit/>
                        </wps:bodyPr>
                      </wps:wsp>
                      <wps:wsp>
                        <wps:cNvPr id="1706" name="Graphic 1706"/>
                        <wps:cNvSpPr/>
                        <wps:spPr>
                          <a:xfrm>
                            <a:off x="3366719" y="589417"/>
                            <a:ext cx="2315210" cy="375920"/>
                          </a:xfrm>
                          <a:custGeom>
                            <a:avLst/>
                            <a:gdLst/>
                            <a:ahLst/>
                            <a:cxnLst/>
                            <a:rect l="l" t="t" r="r" b="b"/>
                            <a:pathLst>
                              <a:path w="2315210" h="375920">
                                <a:moveTo>
                                  <a:pt x="0" y="0"/>
                                </a:moveTo>
                                <a:lnTo>
                                  <a:pt x="0" y="5723"/>
                                </a:lnTo>
                                <a:lnTo>
                                  <a:pt x="381" y="5723"/>
                                </a:lnTo>
                                <a:lnTo>
                                  <a:pt x="40601" y="12162"/>
                                </a:lnTo>
                                <a:lnTo>
                                  <a:pt x="42037" y="11108"/>
                                </a:lnTo>
                                <a:lnTo>
                                  <a:pt x="42532" y="8060"/>
                                </a:lnTo>
                                <a:lnTo>
                                  <a:pt x="41490" y="6625"/>
                                </a:lnTo>
                                <a:lnTo>
                                  <a:pt x="0" y="0"/>
                                </a:lnTo>
                                <a:close/>
                              </a:path>
                              <a:path w="2315210" h="375920">
                                <a:moveTo>
                                  <a:pt x="60553" y="9660"/>
                                </a:moveTo>
                                <a:lnTo>
                                  <a:pt x="59131" y="10715"/>
                                </a:lnTo>
                                <a:lnTo>
                                  <a:pt x="58635" y="13763"/>
                                </a:lnTo>
                                <a:lnTo>
                                  <a:pt x="59677" y="15198"/>
                                </a:lnTo>
                                <a:lnTo>
                                  <a:pt x="101434" y="21865"/>
                                </a:lnTo>
                                <a:lnTo>
                                  <a:pt x="102870" y="20824"/>
                                </a:lnTo>
                                <a:lnTo>
                                  <a:pt x="103365" y="17776"/>
                                </a:lnTo>
                                <a:lnTo>
                                  <a:pt x="102323" y="16341"/>
                                </a:lnTo>
                                <a:lnTo>
                                  <a:pt x="60553" y="9660"/>
                                </a:lnTo>
                                <a:close/>
                              </a:path>
                              <a:path w="2315210" h="375920">
                                <a:moveTo>
                                  <a:pt x="121386" y="19389"/>
                                </a:moveTo>
                                <a:lnTo>
                                  <a:pt x="119938" y="20430"/>
                                </a:lnTo>
                                <a:lnTo>
                                  <a:pt x="119710" y="21954"/>
                                </a:lnTo>
                                <a:lnTo>
                                  <a:pt x="119443" y="23478"/>
                                </a:lnTo>
                                <a:lnTo>
                                  <a:pt x="120497" y="24913"/>
                                </a:lnTo>
                                <a:lnTo>
                                  <a:pt x="162255" y="31593"/>
                                </a:lnTo>
                                <a:lnTo>
                                  <a:pt x="163690" y="30539"/>
                                </a:lnTo>
                                <a:lnTo>
                                  <a:pt x="164185" y="27491"/>
                                </a:lnTo>
                                <a:lnTo>
                                  <a:pt x="163144" y="26056"/>
                                </a:lnTo>
                                <a:lnTo>
                                  <a:pt x="121386" y="19389"/>
                                </a:lnTo>
                                <a:close/>
                              </a:path>
                              <a:path w="2315210" h="375920">
                                <a:moveTo>
                                  <a:pt x="182219" y="29091"/>
                                </a:moveTo>
                                <a:lnTo>
                                  <a:pt x="180759" y="30146"/>
                                </a:lnTo>
                                <a:lnTo>
                                  <a:pt x="180276" y="33194"/>
                                </a:lnTo>
                                <a:lnTo>
                                  <a:pt x="181317" y="34629"/>
                                </a:lnTo>
                                <a:lnTo>
                                  <a:pt x="223075" y="41296"/>
                                </a:lnTo>
                                <a:lnTo>
                                  <a:pt x="224523" y="40267"/>
                                </a:lnTo>
                                <a:lnTo>
                                  <a:pt x="225005" y="37194"/>
                                </a:lnTo>
                                <a:lnTo>
                                  <a:pt x="223964" y="35772"/>
                                </a:lnTo>
                                <a:lnTo>
                                  <a:pt x="182219" y="29091"/>
                                </a:lnTo>
                                <a:close/>
                              </a:path>
                              <a:path w="2315210" h="375920">
                                <a:moveTo>
                                  <a:pt x="243027" y="38820"/>
                                </a:moveTo>
                                <a:lnTo>
                                  <a:pt x="241579" y="39861"/>
                                </a:lnTo>
                                <a:lnTo>
                                  <a:pt x="241096" y="42909"/>
                                </a:lnTo>
                                <a:lnTo>
                                  <a:pt x="242138" y="44344"/>
                                </a:lnTo>
                                <a:lnTo>
                                  <a:pt x="283895" y="51024"/>
                                </a:lnTo>
                                <a:lnTo>
                                  <a:pt x="285343" y="49970"/>
                                </a:lnTo>
                                <a:lnTo>
                                  <a:pt x="285826" y="46922"/>
                                </a:lnTo>
                                <a:lnTo>
                                  <a:pt x="284797" y="45487"/>
                                </a:lnTo>
                                <a:lnTo>
                                  <a:pt x="243027" y="38820"/>
                                </a:lnTo>
                                <a:close/>
                              </a:path>
                              <a:path w="2315210" h="375920">
                                <a:moveTo>
                                  <a:pt x="303847" y="48535"/>
                                </a:moveTo>
                                <a:lnTo>
                                  <a:pt x="302399" y="49564"/>
                                </a:lnTo>
                                <a:lnTo>
                                  <a:pt x="302171" y="51101"/>
                                </a:lnTo>
                                <a:lnTo>
                                  <a:pt x="301917" y="52625"/>
                                </a:lnTo>
                                <a:lnTo>
                                  <a:pt x="302958" y="54060"/>
                                </a:lnTo>
                                <a:lnTo>
                                  <a:pt x="344716" y="60727"/>
                                </a:lnTo>
                                <a:lnTo>
                                  <a:pt x="346163" y="59698"/>
                                </a:lnTo>
                                <a:lnTo>
                                  <a:pt x="346392" y="58174"/>
                                </a:lnTo>
                                <a:lnTo>
                                  <a:pt x="346659" y="56650"/>
                                </a:lnTo>
                                <a:lnTo>
                                  <a:pt x="345617" y="55203"/>
                                </a:lnTo>
                                <a:lnTo>
                                  <a:pt x="303847" y="48535"/>
                                </a:lnTo>
                                <a:close/>
                              </a:path>
                              <a:path w="2315210" h="375920">
                                <a:moveTo>
                                  <a:pt x="364667" y="58251"/>
                                </a:moveTo>
                                <a:lnTo>
                                  <a:pt x="363232" y="59292"/>
                                </a:lnTo>
                                <a:lnTo>
                                  <a:pt x="363004" y="60816"/>
                                </a:lnTo>
                                <a:lnTo>
                                  <a:pt x="362737" y="62340"/>
                                </a:lnTo>
                                <a:lnTo>
                                  <a:pt x="363778" y="63788"/>
                                </a:lnTo>
                                <a:lnTo>
                                  <a:pt x="405536" y="70455"/>
                                </a:lnTo>
                                <a:lnTo>
                                  <a:pt x="406984" y="69401"/>
                                </a:lnTo>
                                <a:lnTo>
                                  <a:pt x="407479" y="66353"/>
                                </a:lnTo>
                                <a:lnTo>
                                  <a:pt x="406425" y="64918"/>
                                </a:lnTo>
                                <a:lnTo>
                                  <a:pt x="364667" y="58251"/>
                                </a:lnTo>
                                <a:close/>
                              </a:path>
                              <a:path w="2315210" h="375920">
                                <a:moveTo>
                                  <a:pt x="425488" y="67966"/>
                                </a:moveTo>
                                <a:lnTo>
                                  <a:pt x="424065" y="68995"/>
                                </a:lnTo>
                                <a:lnTo>
                                  <a:pt x="423570" y="72056"/>
                                </a:lnTo>
                                <a:lnTo>
                                  <a:pt x="424611" y="73491"/>
                                </a:lnTo>
                                <a:lnTo>
                                  <a:pt x="466356" y="80158"/>
                                </a:lnTo>
                                <a:lnTo>
                                  <a:pt x="467804" y="79129"/>
                                </a:lnTo>
                                <a:lnTo>
                                  <a:pt x="468287" y="76069"/>
                                </a:lnTo>
                                <a:lnTo>
                                  <a:pt x="467233" y="74634"/>
                                </a:lnTo>
                                <a:lnTo>
                                  <a:pt x="425488" y="67966"/>
                                </a:lnTo>
                                <a:close/>
                              </a:path>
                              <a:path w="2315210" h="375920">
                                <a:moveTo>
                                  <a:pt x="486308" y="77682"/>
                                </a:moveTo>
                                <a:lnTo>
                                  <a:pt x="484873" y="78723"/>
                                </a:lnTo>
                                <a:lnTo>
                                  <a:pt x="484390" y="81771"/>
                                </a:lnTo>
                                <a:lnTo>
                                  <a:pt x="485419" y="83219"/>
                                </a:lnTo>
                                <a:lnTo>
                                  <a:pt x="486943" y="83447"/>
                                </a:lnTo>
                                <a:lnTo>
                                  <a:pt x="527176" y="89886"/>
                                </a:lnTo>
                                <a:lnTo>
                                  <a:pt x="528612" y="88845"/>
                                </a:lnTo>
                                <a:lnTo>
                                  <a:pt x="529094" y="85784"/>
                                </a:lnTo>
                                <a:lnTo>
                                  <a:pt x="528066" y="84362"/>
                                </a:lnTo>
                                <a:lnTo>
                                  <a:pt x="486308" y="77682"/>
                                </a:lnTo>
                                <a:close/>
                              </a:path>
                              <a:path w="2315210" h="375920">
                                <a:moveTo>
                                  <a:pt x="547128" y="87397"/>
                                </a:moveTo>
                                <a:lnTo>
                                  <a:pt x="545693" y="88439"/>
                                </a:lnTo>
                                <a:lnTo>
                                  <a:pt x="545211" y="91487"/>
                                </a:lnTo>
                                <a:lnTo>
                                  <a:pt x="546252" y="92934"/>
                                </a:lnTo>
                                <a:lnTo>
                                  <a:pt x="587997" y="99589"/>
                                </a:lnTo>
                                <a:lnTo>
                                  <a:pt x="589432" y="98560"/>
                                </a:lnTo>
                                <a:lnTo>
                                  <a:pt x="589914" y="95512"/>
                                </a:lnTo>
                                <a:lnTo>
                                  <a:pt x="588886" y="94065"/>
                                </a:lnTo>
                                <a:lnTo>
                                  <a:pt x="547128" y="87397"/>
                                </a:lnTo>
                                <a:close/>
                              </a:path>
                              <a:path w="2315210" h="375920">
                                <a:moveTo>
                                  <a:pt x="607949" y="97113"/>
                                </a:moveTo>
                                <a:lnTo>
                                  <a:pt x="606526" y="98154"/>
                                </a:lnTo>
                                <a:lnTo>
                                  <a:pt x="606259" y="99678"/>
                                </a:lnTo>
                                <a:lnTo>
                                  <a:pt x="606031" y="101202"/>
                                </a:lnTo>
                                <a:lnTo>
                                  <a:pt x="607072" y="102650"/>
                                </a:lnTo>
                                <a:lnTo>
                                  <a:pt x="648830" y="109317"/>
                                </a:lnTo>
                                <a:lnTo>
                                  <a:pt x="650252" y="108276"/>
                                </a:lnTo>
                                <a:lnTo>
                                  <a:pt x="650519" y="106739"/>
                                </a:lnTo>
                                <a:lnTo>
                                  <a:pt x="650748" y="105215"/>
                                </a:lnTo>
                                <a:lnTo>
                                  <a:pt x="649706" y="103780"/>
                                </a:lnTo>
                                <a:lnTo>
                                  <a:pt x="607949" y="97113"/>
                                </a:lnTo>
                                <a:close/>
                              </a:path>
                              <a:path w="2315210" h="375920">
                                <a:moveTo>
                                  <a:pt x="668782" y="106828"/>
                                </a:moveTo>
                                <a:lnTo>
                                  <a:pt x="667334" y="107870"/>
                                </a:lnTo>
                                <a:lnTo>
                                  <a:pt x="666851" y="110930"/>
                                </a:lnTo>
                                <a:lnTo>
                                  <a:pt x="667893" y="112353"/>
                                </a:lnTo>
                                <a:lnTo>
                                  <a:pt x="709650" y="119033"/>
                                </a:lnTo>
                                <a:lnTo>
                                  <a:pt x="711085" y="117991"/>
                                </a:lnTo>
                                <a:lnTo>
                                  <a:pt x="711339" y="116467"/>
                                </a:lnTo>
                                <a:lnTo>
                                  <a:pt x="711568" y="114931"/>
                                </a:lnTo>
                                <a:lnTo>
                                  <a:pt x="710526" y="113496"/>
                                </a:lnTo>
                                <a:lnTo>
                                  <a:pt x="668782" y="106828"/>
                                </a:lnTo>
                                <a:close/>
                              </a:path>
                              <a:path w="2315210" h="375920">
                                <a:moveTo>
                                  <a:pt x="729602" y="116544"/>
                                </a:moveTo>
                                <a:lnTo>
                                  <a:pt x="728154" y="117585"/>
                                </a:lnTo>
                                <a:lnTo>
                                  <a:pt x="727671" y="120646"/>
                                </a:lnTo>
                                <a:lnTo>
                                  <a:pt x="728713" y="122068"/>
                                </a:lnTo>
                                <a:lnTo>
                                  <a:pt x="768934" y="128507"/>
                                </a:lnTo>
                                <a:lnTo>
                                  <a:pt x="770470" y="128736"/>
                                </a:lnTo>
                                <a:lnTo>
                                  <a:pt x="771906" y="127707"/>
                                </a:lnTo>
                                <a:lnTo>
                                  <a:pt x="772388" y="124646"/>
                                </a:lnTo>
                                <a:lnTo>
                                  <a:pt x="771359" y="123224"/>
                                </a:lnTo>
                                <a:lnTo>
                                  <a:pt x="729602" y="116544"/>
                                </a:lnTo>
                                <a:close/>
                              </a:path>
                              <a:path w="2315210" h="375920">
                                <a:moveTo>
                                  <a:pt x="790409" y="126272"/>
                                </a:moveTo>
                                <a:lnTo>
                                  <a:pt x="788974" y="127313"/>
                                </a:lnTo>
                                <a:lnTo>
                                  <a:pt x="788492" y="130361"/>
                                </a:lnTo>
                                <a:lnTo>
                                  <a:pt x="789533" y="131796"/>
                                </a:lnTo>
                                <a:lnTo>
                                  <a:pt x="831291" y="138464"/>
                                </a:lnTo>
                                <a:lnTo>
                                  <a:pt x="832726" y="137422"/>
                                </a:lnTo>
                                <a:lnTo>
                                  <a:pt x="833208" y="134374"/>
                                </a:lnTo>
                                <a:lnTo>
                                  <a:pt x="832180" y="132927"/>
                                </a:lnTo>
                                <a:lnTo>
                                  <a:pt x="790409" y="126272"/>
                                </a:lnTo>
                                <a:close/>
                              </a:path>
                              <a:path w="2315210" h="375920">
                                <a:moveTo>
                                  <a:pt x="851230" y="135987"/>
                                </a:moveTo>
                                <a:lnTo>
                                  <a:pt x="849807" y="137016"/>
                                </a:lnTo>
                                <a:lnTo>
                                  <a:pt x="849312" y="140064"/>
                                </a:lnTo>
                                <a:lnTo>
                                  <a:pt x="850353" y="141512"/>
                                </a:lnTo>
                                <a:lnTo>
                                  <a:pt x="892124" y="148179"/>
                                </a:lnTo>
                                <a:lnTo>
                                  <a:pt x="893546" y="147151"/>
                                </a:lnTo>
                                <a:lnTo>
                                  <a:pt x="894041" y="144090"/>
                                </a:lnTo>
                                <a:lnTo>
                                  <a:pt x="893000" y="142655"/>
                                </a:lnTo>
                                <a:lnTo>
                                  <a:pt x="851230" y="135987"/>
                                </a:lnTo>
                                <a:close/>
                              </a:path>
                              <a:path w="2315210" h="375920">
                                <a:moveTo>
                                  <a:pt x="912063" y="145690"/>
                                </a:moveTo>
                                <a:lnTo>
                                  <a:pt x="910628" y="146732"/>
                                </a:lnTo>
                                <a:lnTo>
                                  <a:pt x="910132" y="149780"/>
                                </a:lnTo>
                                <a:lnTo>
                                  <a:pt x="911174" y="151227"/>
                                </a:lnTo>
                                <a:lnTo>
                                  <a:pt x="952944" y="157895"/>
                                </a:lnTo>
                                <a:lnTo>
                                  <a:pt x="954379" y="156853"/>
                                </a:lnTo>
                                <a:lnTo>
                                  <a:pt x="954862" y="153793"/>
                                </a:lnTo>
                                <a:lnTo>
                                  <a:pt x="953808" y="152358"/>
                                </a:lnTo>
                                <a:lnTo>
                                  <a:pt x="952284" y="152129"/>
                                </a:lnTo>
                                <a:lnTo>
                                  <a:pt x="912063" y="145690"/>
                                </a:lnTo>
                                <a:close/>
                              </a:path>
                              <a:path w="2315210" h="375920">
                                <a:moveTo>
                                  <a:pt x="972883" y="155418"/>
                                </a:moveTo>
                                <a:lnTo>
                                  <a:pt x="971448" y="156447"/>
                                </a:lnTo>
                                <a:lnTo>
                                  <a:pt x="970965" y="159508"/>
                                </a:lnTo>
                                <a:lnTo>
                                  <a:pt x="971994" y="160930"/>
                                </a:lnTo>
                                <a:lnTo>
                                  <a:pt x="1013752" y="167610"/>
                                </a:lnTo>
                                <a:lnTo>
                                  <a:pt x="1015199" y="166569"/>
                                </a:lnTo>
                                <a:lnTo>
                                  <a:pt x="1015682" y="163521"/>
                                </a:lnTo>
                                <a:lnTo>
                                  <a:pt x="1014628" y="162086"/>
                                </a:lnTo>
                                <a:lnTo>
                                  <a:pt x="972883" y="155418"/>
                                </a:lnTo>
                                <a:close/>
                              </a:path>
                              <a:path w="2315210" h="375920">
                                <a:moveTo>
                                  <a:pt x="1033703" y="165121"/>
                                </a:moveTo>
                                <a:lnTo>
                                  <a:pt x="1032268" y="166175"/>
                                </a:lnTo>
                                <a:lnTo>
                                  <a:pt x="1031786" y="169223"/>
                                </a:lnTo>
                                <a:lnTo>
                                  <a:pt x="1032827" y="170671"/>
                                </a:lnTo>
                                <a:lnTo>
                                  <a:pt x="1074572" y="177339"/>
                                </a:lnTo>
                                <a:lnTo>
                                  <a:pt x="1076007" y="176284"/>
                                </a:lnTo>
                                <a:lnTo>
                                  <a:pt x="1076502" y="173236"/>
                                </a:lnTo>
                                <a:lnTo>
                                  <a:pt x="1075474" y="171801"/>
                                </a:lnTo>
                                <a:lnTo>
                                  <a:pt x="1033703" y="165121"/>
                                </a:lnTo>
                                <a:close/>
                              </a:path>
                              <a:path w="2315210" h="375920">
                                <a:moveTo>
                                  <a:pt x="1094524" y="174849"/>
                                </a:moveTo>
                                <a:lnTo>
                                  <a:pt x="1093101" y="175891"/>
                                </a:lnTo>
                                <a:lnTo>
                                  <a:pt x="1092606" y="178926"/>
                                </a:lnTo>
                                <a:lnTo>
                                  <a:pt x="1093647" y="180374"/>
                                </a:lnTo>
                                <a:lnTo>
                                  <a:pt x="1135405" y="187041"/>
                                </a:lnTo>
                                <a:lnTo>
                                  <a:pt x="1136840" y="186013"/>
                                </a:lnTo>
                                <a:lnTo>
                                  <a:pt x="1137335" y="182952"/>
                                </a:lnTo>
                                <a:lnTo>
                                  <a:pt x="1136294" y="181517"/>
                                </a:lnTo>
                                <a:lnTo>
                                  <a:pt x="1094524" y="174849"/>
                                </a:lnTo>
                                <a:close/>
                              </a:path>
                              <a:path w="2315210" h="375920">
                                <a:moveTo>
                                  <a:pt x="1155357" y="184552"/>
                                </a:moveTo>
                                <a:lnTo>
                                  <a:pt x="1153922" y="185594"/>
                                </a:lnTo>
                                <a:lnTo>
                                  <a:pt x="1153426" y="188654"/>
                                </a:lnTo>
                                <a:lnTo>
                                  <a:pt x="1154468" y="190089"/>
                                </a:lnTo>
                                <a:lnTo>
                                  <a:pt x="1196225" y="196757"/>
                                </a:lnTo>
                                <a:lnTo>
                                  <a:pt x="1197660" y="195715"/>
                                </a:lnTo>
                                <a:lnTo>
                                  <a:pt x="1198156" y="192655"/>
                                </a:lnTo>
                                <a:lnTo>
                                  <a:pt x="1197114" y="191232"/>
                                </a:lnTo>
                                <a:lnTo>
                                  <a:pt x="1155357" y="184552"/>
                                </a:lnTo>
                                <a:close/>
                              </a:path>
                              <a:path w="2315210" h="375920">
                                <a:moveTo>
                                  <a:pt x="1216177" y="194280"/>
                                </a:moveTo>
                                <a:lnTo>
                                  <a:pt x="1214742" y="195309"/>
                                </a:lnTo>
                                <a:lnTo>
                                  <a:pt x="1214247" y="198370"/>
                                </a:lnTo>
                                <a:lnTo>
                                  <a:pt x="1215288" y="199805"/>
                                </a:lnTo>
                                <a:lnTo>
                                  <a:pt x="1257046" y="206472"/>
                                </a:lnTo>
                                <a:lnTo>
                                  <a:pt x="1258493" y="205444"/>
                                </a:lnTo>
                                <a:lnTo>
                                  <a:pt x="1258976" y="202383"/>
                                </a:lnTo>
                                <a:lnTo>
                                  <a:pt x="1257935" y="200948"/>
                                </a:lnTo>
                                <a:lnTo>
                                  <a:pt x="1216177" y="194280"/>
                                </a:lnTo>
                                <a:close/>
                              </a:path>
                              <a:path w="2315210" h="375920">
                                <a:moveTo>
                                  <a:pt x="1276997" y="203983"/>
                                </a:moveTo>
                                <a:lnTo>
                                  <a:pt x="1275549" y="205037"/>
                                </a:lnTo>
                                <a:lnTo>
                                  <a:pt x="1275067" y="208085"/>
                                </a:lnTo>
                                <a:lnTo>
                                  <a:pt x="1276121" y="209520"/>
                                </a:lnTo>
                                <a:lnTo>
                                  <a:pt x="1317866" y="216188"/>
                                </a:lnTo>
                                <a:lnTo>
                                  <a:pt x="1319314" y="215146"/>
                                </a:lnTo>
                                <a:lnTo>
                                  <a:pt x="1319796" y="212098"/>
                                </a:lnTo>
                                <a:lnTo>
                                  <a:pt x="1318768" y="210663"/>
                                </a:lnTo>
                                <a:lnTo>
                                  <a:pt x="1276997" y="203983"/>
                                </a:lnTo>
                                <a:close/>
                              </a:path>
                              <a:path w="2315210" h="375920">
                                <a:moveTo>
                                  <a:pt x="1337818" y="213711"/>
                                </a:moveTo>
                                <a:lnTo>
                                  <a:pt x="1336382" y="214753"/>
                                </a:lnTo>
                                <a:lnTo>
                                  <a:pt x="1335887" y="217801"/>
                                </a:lnTo>
                                <a:lnTo>
                                  <a:pt x="1336941" y="219236"/>
                                </a:lnTo>
                                <a:lnTo>
                                  <a:pt x="1378699" y="225916"/>
                                </a:lnTo>
                                <a:lnTo>
                                  <a:pt x="1380134" y="224862"/>
                                </a:lnTo>
                                <a:lnTo>
                                  <a:pt x="1380617" y="221814"/>
                                </a:lnTo>
                                <a:lnTo>
                                  <a:pt x="1379588" y="220379"/>
                                </a:lnTo>
                                <a:lnTo>
                                  <a:pt x="1337818" y="213711"/>
                                </a:lnTo>
                                <a:close/>
                              </a:path>
                              <a:path w="2315210" h="375920">
                                <a:moveTo>
                                  <a:pt x="1398638" y="223427"/>
                                </a:moveTo>
                                <a:lnTo>
                                  <a:pt x="1397203" y="224456"/>
                                </a:lnTo>
                                <a:lnTo>
                                  <a:pt x="1396974" y="225980"/>
                                </a:lnTo>
                                <a:lnTo>
                                  <a:pt x="1396707" y="227516"/>
                                </a:lnTo>
                                <a:lnTo>
                                  <a:pt x="1397749" y="228951"/>
                                </a:lnTo>
                                <a:lnTo>
                                  <a:pt x="1439532" y="235619"/>
                                </a:lnTo>
                                <a:lnTo>
                                  <a:pt x="1440954" y="234590"/>
                                </a:lnTo>
                                <a:lnTo>
                                  <a:pt x="1441437" y="231529"/>
                                </a:lnTo>
                                <a:lnTo>
                                  <a:pt x="1440408" y="230094"/>
                                </a:lnTo>
                                <a:lnTo>
                                  <a:pt x="1398638" y="223427"/>
                                </a:lnTo>
                                <a:close/>
                              </a:path>
                              <a:path w="2315210" h="375920">
                                <a:moveTo>
                                  <a:pt x="1459458" y="233142"/>
                                </a:moveTo>
                                <a:lnTo>
                                  <a:pt x="1458036" y="234184"/>
                                </a:lnTo>
                                <a:lnTo>
                                  <a:pt x="1457540" y="237232"/>
                                </a:lnTo>
                                <a:lnTo>
                                  <a:pt x="1458582" y="238667"/>
                                </a:lnTo>
                                <a:lnTo>
                                  <a:pt x="1498803" y="245106"/>
                                </a:lnTo>
                                <a:lnTo>
                                  <a:pt x="1500352" y="245334"/>
                                </a:lnTo>
                                <a:lnTo>
                                  <a:pt x="1501775" y="244293"/>
                                </a:lnTo>
                                <a:lnTo>
                                  <a:pt x="1502257" y="241245"/>
                                </a:lnTo>
                                <a:lnTo>
                                  <a:pt x="1501216" y="239810"/>
                                </a:lnTo>
                                <a:lnTo>
                                  <a:pt x="1459458" y="233142"/>
                                </a:lnTo>
                                <a:close/>
                              </a:path>
                              <a:path w="2315210" h="375920">
                                <a:moveTo>
                                  <a:pt x="1520278" y="242858"/>
                                </a:moveTo>
                                <a:lnTo>
                                  <a:pt x="1518856" y="243899"/>
                                </a:lnTo>
                                <a:lnTo>
                                  <a:pt x="1518373" y="246947"/>
                                </a:lnTo>
                                <a:lnTo>
                                  <a:pt x="1519415" y="248382"/>
                                </a:lnTo>
                                <a:lnTo>
                                  <a:pt x="1561160" y="255050"/>
                                </a:lnTo>
                                <a:lnTo>
                                  <a:pt x="1562595" y="254021"/>
                                </a:lnTo>
                                <a:lnTo>
                                  <a:pt x="1563077" y="250960"/>
                                </a:lnTo>
                                <a:lnTo>
                                  <a:pt x="1562049" y="249525"/>
                                </a:lnTo>
                                <a:lnTo>
                                  <a:pt x="1520278" y="242858"/>
                                </a:lnTo>
                                <a:close/>
                              </a:path>
                              <a:path w="2315210" h="375920">
                                <a:moveTo>
                                  <a:pt x="1581099" y="252573"/>
                                </a:moveTo>
                                <a:lnTo>
                                  <a:pt x="1579676" y="253615"/>
                                </a:lnTo>
                                <a:lnTo>
                                  <a:pt x="1579194" y="256663"/>
                                </a:lnTo>
                                <a:lnTo>
                                  <a:pt x="1580235" y="258111"/>
                                </a:lnTo>
                                <a:lnTo>
                                  <a:pt x="1621980" y="264778"/>
                                </a:lnTo>
                                <a:lnTo>
                                  <a:pt x="1623415" y="263724"/>
                                </a:lnTo>
                                <a:lnTo>
                                  <a:pt x="1623910" y="260676"/>
                                </a:lnTo>
                                <a:lnTo>
                                  <a:pt x="1622869" y="259241"/>
                                </a:lnTo>
                                <a:lnTo>
                                  <a:pt x="1581099" y="252573"/>
                                </a:lnTo>
                                <a:close/>
                              </a:path>
                              <a:path w="2315210" h="375920">
                                <a:moveTo>
                                  <a:pt x="1641919" y="262289"/>
                                </a:moveTo>
                                <a:lnTo>
                                  <a:pt x="1640497" y="263330"/>
                                </a:lnTo>
                                <a:lnTo>
                                  <a:pt x="1640014" y="266391"/>
                                </a:lnTo>
                                <a:lnTo>
                                  <a:pt x="1641055" y="267813"/>
                                </a:lnTo>
                                <a:lnTo>
                                  <a:pt x="1682813" y="274481"/>
                                </a:lnTo>
                                <a:lnTo>
                                  <a:pt x="1684235" y="273452"/>
                                </a:lnTo>
                                <a:lnTo>
                                  <a:pt x="1684718" y="270404"/>
                                </a:lnTo>
                                <a:lnTo>
                                  <a:pt x="1683689" y="268956"/>
                                </a:lnTo>
                                <a:lnTo>
                                  <a:pt x="1641919" y="262289"/>
                                </a:lnTo>
                                <a:close/>
                              </a:path>
                              <a:path w="2315210" h="375920">
                                <a:moveTo>
                                  <a:pt x="1702752" y="272004"/>
                                </a:moveTo>
                                <a:lnTo>
                                  <a:pt x="1701317" y="273046"/>
                                </a:lnTo>
                                <a:lnTo>
                                  <a:pt x="1700834" y="276094"/>
                                </a:lnTo>
                                <a:lnTo>
                                  <a:pt x="1701876" y="277542"/>
                                </a:lnTo>
                                <a:lnTo>
                                  <a:pt x="1743633" y="284209"/>
                                </a:lnTo>
                                <a:lnTo>
                                  <a:pt x="1745056" y="283155"/>
                                </a:lnTo>
                                <a:lnTo>
                                  <a:pt x="1745538" y="280107"/>
                                </a:lnTo>
                                <a:lnTo>
                                  <a:pt x="1744510" y="278685"/>
                                </a:lnTo>
                                <a:lnTo>
                                  <a:pt x="1742986" y="278418"/>
                                </a:lnTo>
                                <a:lnTo>
                                  <a:pt x="1702752" y="272004"/>
                                </a:lnTo>
                                <a:close/>
                              </a:path>
                              <a:path w="2315210" h="375920">
                                <a:moveTo>
                                  <a:pt x="1763572" y="281720"/>
                                </a:moveTo>
                                <a:lnTo>
                                  <a:pt x="1762137" y="282774"/>
                                </a:lnTo>
                                <a:lnTo>
                                  <a:pt x="1761655" y="285822"/>
                                </a:lnTo>
                                <a:lnTo>
                                  <a:pt x="1762696" y="287244"/>
                                </a:lnTo>
                                <a:lnTo>
                                  <a:pt x="1804454" y="293925"/>
                                </a:lnTo>
                                <a:lnTo>
                                  <a:pt x="1805876" y="292883"/>
                                </a:lnTo>
                                <a:lnTo>
                                  <a:pt x="1806359" y="289822"/>
                                </a:lnTo>
                                <a:lnTo>
                                  <a:pt x="1805330" y="288387"/>
                                </a:lnTo>
                                <a:lnTo>
                                  <a:pt x="1763572" y="281720"/>
                                </a:lnTo>
                                <a:close/>
                              </a:path>
                              <a:path w="2315210" h="375920">
                                <a:moveTo>
                                  <a:pt x="1824393" y="291435"/>
                                </a:moveTo>
                                <a:lnTo>
                                  <a:pt x="1822958" y="292477"/>
                                </a:lnTo>
                                <a:lnTo>
                                  <a:pt x="1822475" y="295525"/>
                                </a:lnTo>
                                <a:lnTo>
                                  <a:pt x="1823516" y="296973"/>
                                </a:lnTo>
                                <a:lnTo>
                                  <a:pt x="1865274" y="303640"/>
                                </a:lnTo>
                                <a:lnTo>
                                  <a:pt x="1866696" y="302586"/>
                                </a:lnTo>
                                <a:lnTo>
                                  <a:pt x="1867192" y="299538"/>
                                </a:lnTo>
                                <a:lnTo>
                                  <a:pt x="1866150" y="298103"/>
                                </a:lnTo>
                                <a:lnTo>
                                  <a:pt x="1824393" y="291435"/>
                                </a:lnTo>
                                <a:close/>
                              </a:path>
                              <a:path w="2315210" h="375920">
                                <a:moveTo>
                                  <a:pt x="1885200" y="301151"/>
                                </a:moveTo>
                                <a:lnTo>
                                  <a:pt x="1883778" y="302192"/>
                                </a:lnTo>
                                <a:lnTo>
                                  <a:pt x="1883295" y="305253"/>
                                </a:lnTo>
                                <a:lnTo>
                                  <a:pt x="1884337" y="306675"/>
                                </a:lnTo>
                                <a:lnTo>
                                  <a:pt x="1926094" y="313356"/>
                                </a:lnTo>
                                <a:lnTo>
                                  <a:pt x="1927517" y="312314"/>
                                </a:lnTo>
                                <a:lnTo>
                                  <a:pt x="1928012" y="309253"/>
                                </a:lnTo>
                                <a:lnTo>
                                  <a:pt x="1926971" y="307818"/>
                                </a:lnTo>
                                <a:lnTo>
                                  <a:pt x="1885200" y="301151"/>
                                </a:lnTo>
                                <a:close/>
                              </a:path>
                              <a:path w="2315210" h="375920">
                                <a:moveTo>
                                  <a:pt x="1946033" y="310879"/>
                                </a:moveTo>
                                <a:lnTo>
                                  <a:pt x="1944598" y="311908"/>
                                </a:lnTo>
                                <a:lnTo>
                                  <a:pt x="1944116" y="314956"/>
                                </a:lnTo>
                                <a:lnTo>
                                  <a:pt x="1945157" y="316404"/>
                                </a:lnTo>
                                <a:lnTo>
                                  <a:pt x="1986914" y="323071"/>
                                </a:lnTo>
                                <a:lnTo>
                                  <a:pt x="1988350" y="322030"/>
                                </a:lnTo>
                                <a:lnTo>
                                  <a:pt x="1988832" y="318982"/>
                                </a:lnTo>
                                <a:lnTo>
                                  <a:pt x="1987791" y="317547"/>
                                </a:lnTo>
                                <a:lnTo>
                                  <a:pt x="1946033" y="310879"/>
                                </a:lnTo>
                                <a:close/>
                              </a:path>
                              <a:path w="2315210" h="375920">
                                <a:moveTo>
                                  <a:pt x="2006854" y="320582"/>
                                </a:moveTo>
                                <a:lnTo>
                                  <a:pt x="2005418" y="321623"/>
                                </a:lnTo>
                                <a:lnTo>
                                  <a:pt x="2004936" y="324684"/>
                                </a:lnTo>
                                <a:lnTo>
                                  <a:pt x="2005977" y="326119"/>
                                </a:lnTo>
                                <a:lnTo>
                                  <a:pt x="2047735" y="332787"/>
                                </a:lnTo>
                                <a:lnTo>
                                  <a:pt x="2049170" y="331745"/>
                                </a:lnTo>
                                <a:lnTo>
                                  <a:pt x="2049665" y="328684"/>
                                </a:lnTo>
                                <a:lnTo>
                                  <a:pt x="2048611" y="327249"/>
                                </a:lnTo>
                                <a:lnTo>
                                  <a:pt x="2006854" y="320582"/>
                                </a:lnTo>
                                <a:close/>
                              </a:path>
                              <a:path w="2315210" h="375920">
                                <a:moveTo>
                                  <a:pt x="2067674" y="330297"/>
                                </a:moveTo>
                                <a:lnTo>
                                  <a:pt x="2066239" y="331339"/>
                                </a:lnTo>
                                <a:lnTo>
                                  <a:pt x="2065756" y="334387"/>
                                </a:lnTo>
                                <a:lnTo>
                                  <a:pt x="2066798" y="335822"/>
                                </a:lnTo>
                                <a:lnTo>
                                  <a:pt x="2107031" y="342261"/>
                                </a:lnTo>
                                <a:lnTo>
                                  <a:pt x="2108555" y="342489"/>
                                </a:lnTo>
                                <a:lnTo>
                                  <a:pt x="2109990" y="341461"/>
                                </a:lnTo>
                                <a:lnTo>
                                  <a:pt x="2110486" y="338413"/>
                                </a:lnTo>
                                <a:lnTo>
                                  <a:pt x="2109444" y="336965"/>
                                </a:lnTo>
                                <a:lnTo>
                                  <a:pt x="2107920" y="336736"/>
                                </a:lnTo>
                                <a:lnTo>
                                  <a:pt x="2067674" y="330297"/>
                                </a:lnTo>
                                <a:close/>
                              </a:path>
                              <a:path w="2315210" h="375920">
                                <a:moveTo>
                                  <a:pt x="2128507" y="340013"/>
                                </a:moveTo>
                                <a:lnTo>
                                  <a:pt x="2127072" y="341067"/>
                                </a:lnTo>
                                <a:lnTo>
                                  <a:pt x="2126576" y="344115"/>
                                </a:lnTo>
                                <a:lnTo>
                                  <a:pt x="2127618" y="345550"/>
                                </a:lnTo>
                                <a:lnTo>
                                  <a:pt x="2169375" y="352218"/>
                                </a:lnTo>
                                <a:lnTo>
                                  <a:pt x="2170823" y="351176"/>
                                </a:lnTo>
                                <a:lnTo>
                                  <a:pt x="2171052" y="349652"/>
                                </a:lnTo>
                                <a:lnTo>
                                  <a:pt x="2171319" y="348128"/>
                                </a:lnTo>
                                <a:lnTo>
                                  <a:pt x="2170264" y="346680"/>
                                </a:lnTo>
                                <a:lnTo>
                                  <a:pt x="2128507" y="340013"/>
                                </a:lnTo>
                                <a:close/>
                              </a:path>
                              <a:path w="2315210" h="375920">
                                <a:moveTo>
                                  <a:pt x="2189340" y="349741"/>
                                </a:moveTo>
                                <a:lnTo>
                                  <a:pt x="2187892" y="350770"/>
                                </a:lnTo>
                                <a:lnTo>
                                  <a:pt x="2187397" y="353830"/>
                                </a:lnTo>
                                <a:lnTo>
                                  <a:pt x="2188438" y="355266"/>
                                </a:lnTo>
                                <a:lnTo>
                                  <a:pt x="2230196" y="361933"/>
                                </a:lnTo>
                                <a:lnTo>
                                  <a:pt x="2231631" y="360904"/>
                                </a:lnTo>
                                <a:lnTo>
                                  <a:pt x="2232139" y="357844"/>
                                </a:lnTo>
                                <a:lnTo>
                                  <a:pt x="2231085" y="356409"/>
                                </a:lnTo>
                                <a:lnTo>
                                  <a:pt x="2189340" y="349741"/>
                                </a:lnTo>
                                <a:close/>
                              </a:path>
                              <a:path w="2315210" h="375920">
                                <a:moveTo>
                                  <a:pt x="2250160" y="359444"/>
                                </a:moveTo>
                                <a:lnTo>
                                  <a:pt x="2248712" y="360485"/>
                                </a:lnTo>
                                <a:lnTo>
                                  <a:pt x="2248230" y="363546"/>
                                </a:lnTo>
                                <a:lnTo>
                                  <a:pt x="2249258" y="364981"/>
                                </a:lnTo>
                                <a:lnTo>
                                  <a:pt x="2291016" y="371649"/>
                                </a:lnTo>
                                <a:lnTo>
                                  <a:pt x="2292464" y="370607"/>
                                </a:lnTo>
                                <a:lnTo>
                                  <a:pt x="2292946" y="367546"/>
                                </a:lnTo>
                                <a:lnTo>
                                  <a:pt x="2291905" y="366124"/>
                                </a:lnTo>
                                <a:lnTo>
                                  <a:pt x="2250160" y="359444"/>
                                </a:lnTo>
                                <a:close/>
                              </a:path>
                              <a:path w="2315210" h="375920">
                                <a:moveTo>
                                  <a:pt x="2310980" y="369159"/>
                                </a:moveTo>
                                <a:lnTo>
                                  <a:pt x="2309533" y="370213"/>
                                </a:lnTo>
                                <a:lnTo>
                                  <a:pt x="2309050" y="373261"/>
                                </a:lnTo>
                                <a:lnTo>
                                  <a:pt x="2310091" y="374684"/>
                                </a:lnTo>
                                <a:lnTo>
                                  <a:pt x="2314689" y="375434"/>
                                </a:lnTo>
                                <a:lnTo>
                                  <a:pt x="2314689" y="369754"/>
                                </a:lnTo>
                                <a:lnTo>
                                  <a:pt x="2310980" y="369159"/>
                                </a:lnTo>
                                <a:close/>
                              </a:path>
                            </a:pathLst>
                          </a:custGeom>
                          <a:solidFill>
                            <a:srgbClr val="004D7B"/>
                          </a:solidFill>
                        </wps:spPr>
                        <wps:bodyPr wrap="square" lIns="0" tIns="0" rIns="0" bIns="0" rtlCol="0">
                          <a:prstTxWarp prst="textNoShape">
                            <a:avLst/>
                          </a:prstTxWarp>
                          <a:noAutofit/>
                        </wps:bodyPr>
                      </wps:wsp>
                      <wps:wsp>
                        <wps:cNvPr id="1707" name="Graphic 1707"/>
                        <wps:cNvSpPr/>
                        <wps:spPr>
                          <a:xfrm>
                            <a:off x="3366719" y="425174"/>
                            <a:ext cx="2315210" cy="551180"/>
                          </a:xfrm>
                          <a:custGeom>
                            <a:avLst/>
                            <a:gdLst/>
                            <a:ahLst/>
                            <a:cxnLst/>
                            <a:rect l="l" t="t" r="r" b="b"/>
                            <a:pathLst>
                              <a:path w="2315210" h="551180">
                                <a:moveTo>
                                  <a:pt x="0" y="0"/>
                                </a:moveTo>
                                <a:lnTo>
                                  <a:pt x="0" y="11497"/>
                                </a:lnTo>
                                <a:lnTo>
                                  <a:pt x="2565" y="12105"/>
                                </a:lnTo>
                                <a:lnTo>
                                  <a:pt x="5575" y="10226"/>
                                </a:lnTo>
                                <a:lnTo>
                                  <a:pt x="6985" y="4206"/>
                                </a:lnTo>
                                <a:lnTo>
                                  <a:pt x="5105" y="1183"/>
                                </a:lnTo>
                                <a:lnTo>
                                  <a:pt x="0" y="0"/>
                                </a:lnTo>
                                <a:close/>
                              </a:path>
                              <a:path w="2315210" h="551180">
                                <a:moveTo>
                                  <a:pt x="20891" y="4879"/>
                                </a:moveTo>
                                <a:lnTo>
                                  <a:pt x="17894" y="6746"/>
                                </a:lnTo>
                                <a:lnTo>
                                  <a:pt x="16497" y="12766"/>
                                </a:lnTo>
                                <a:lnTo>
                                  <a:pt x="18351" y="15776"/>
                                </a:lnTo>
                                <a:lnTo>
                                  <a:pt x="24396" y="17185"/>
                                </a:lnTo>
                                <a:lnTo>
                                  <a:pt x="27406" y="15306"/>
                                </a:lnTo>
                                <a:lnTo>
                                  <a:pt x="28816" y="9286"/>
                                </a:lnTo>
                                <a:lnTo>
                                  <a:pt x="26936" y="6276"/>
                                </a:lnTo>
                                <a:lnTo>
                                  <a:pt x="20891" y="4879"/>
                                </a:lnTo>
                                <a:close/>
                              </a:path>
                              <a:path w="2315210" h="551180">
                                <a:moveTo>
                                  <a:pt x="42722" y="9959"/>
                                </a:moveTo>
                                <a:lnTo>
                                  <a:pt x="39725" y="11826"/>
                                </a:lnTo>
                                <a:lnTo>
                                  <a:pt x="38425" y="17389"/>
                                </a:lnTo>
                                <a:lnTo>
                                  <a:pt x="38315" y="17858"/>
                                </a:lnTo>
                                <a:lnTo>
                                  <a:pt x="40182" y="20868"/>
                                </a:lnTo>
                                <a:lnTo>
                                  <a:pt x="46227" y="22278"/>
                                </a:lnTo>
                                <a:lnTo>
                                  <a:pt x="49225" y="20398"/>
                                </a:lnTo>
                                <a:lnTo>
                                  <a:pt x="49836" y="17858"/>
                                </a:lnTo>
                                <a:lnTo>
                                  <a:pt x="50622" y="14366"/>
                                </a:lnTo>
                                <a:lnTo>
                                  <a:pt x="48755" y="11369"/>
                                </a:lnTo>
                                <a:lnTo>
                                  <a:pt x="42722" y="9959"/>
                                </a:lnTo>
                                <a:close/>
                              </a:path>
                              <a:path w="2315210" h="551180">
                                <a:moveTo>
                                  <a:pt x="64554" y="15039"/>
                                </a:moveTo>
                                <a:lnTo>
                                  <a:pt x="61544" y="16906"/>
                                </a:lnTo>
                                <a:lnTo>
                                  <a:pt x="60134" y="22926"/>
                                </a:lnTo>
                                <a:lnTo>
                                  <a:pt x="62014" y="25948"/>
                                </a:lnTo>
                                <a:lnTo>
                                  <a:pt x="68046" y="27345"/>
                                </a:lnTo>
                                <a:lnTo>
                                  <a:pt x="71069" y="25478"/>
                                </a:lnTo>
                                <a:lnTo>
                                  <a:pt x="72453" y="19459"/>
                                </a:lnTo>
                                <a:lnTo>
                                  <a:pt x="70586" y="16449"/>
                                </a:lnTo>
                                <a:lnTo>
                                  <a:pt x="64554" y="15039"/>
                                </a:lnTo>
                                <a:close/>
                              </a:path>
                              <a:path w="2315210" h="551180">
                                <a:moveTo>
                                  <a:pt x="86372" y="20119"/>
                                </a:moveTo>
                                <a:lnTo>
                                  <a:pt x="83362" y="21999"/>
                                </a:lnTo>
                                <a:lnTo>
                                  <a:pt x="81965" y="28018"/>
                                </a:lnTo>
                                <a:lnTo>
                                  <a:pt x="83832" y="31028"/>
                                </a:lnTo>
                                <a:lnTo>
                                  <a:pt x="89865" y="32425"/>
                                </a:lnTo>
                                <a:lnTo>
                                  <a:pt x="92887" y="30558"/>
                                </a:lnTo>
                                <a:lnTo>
                                  <a:pt x="94284" y="24526"/>
                                </a:lnTo>
                                <a:lnTo>
                                  <a:pt x="92417" y="21516"/>
                                </a:lnTo>
                                <a:lnTo>
                                  <a:pt x="86372" y="20119"/>
                                </a:lnTo>
                                <a:close/>
                              </a:path>
                              <a:path w="2315210" h="551180">
                                <a:moveTo>
                                  <a:pt x="108191" y="25199"/>
                                </a:moveTo>
                                <a:lnTo>
                                  <a:pt x="105194" y="27079"/>
                                </a:lnTo>
                                <a:lnTo>
                                  <a:pt x="103784" y="33111"/>
                                </a:lnTo>
                                <a:lnTo>
                                  <a:pt x="105663" y="36108"/>
                                </a:lnTo>
                                <a:lnTo>
                                  <a:pt x="111696" y="37518"/>
                                </a:lnTo>
                                <a:lnTo>
                                  <a:pt x="114693" y="35651"/>
                                </a:lnTo>
                                <a:lnTo>
                                  <a:pt x="116103" y="29619"/>
                                </a:lnTo>
                                <a:lnTo>
                                  <a:pt x="114236" y="26609"/>
                                </a:lnTo>
                                <a:lnTo>
                                  <a:pt x="108191" y="25199"/>
                                </a:lnTo>
                                <a:close/>
                              </a:path>
                              <a:path w="2315210" h="551180">
                                <a:moveTo>
                                  <a:pt x="130022" y="30279"/>
                                </a:moveTo>
                                <a:lnTo>
                                  <a:pt x="127012" y="32159"/>
                                </a:lnTo>
                                <a:lnTo>
                                  <a:pt x="125615" y="38178"/>
                                </a:lnTo>
                                <a:lnTo>
                                  <a:pt x="127482" y="41201"/>
                                </a:lnTo>
                                <a:lnTo>
                                  <a:pt x="133515" y="42598"/>
                                </a:lnTo>
                                <a:lnTo>
                                  <a:pt x="136525" y="40731"/>
                                </a:lnTo>
                                <a:lnTo>
                                  <a:pt x="137922" y="34711"/>
                                </a:lnTo>
                                <a:lnTo>
                                  <a:pt x="136067" y="31701"/>
                                </a:lnTo>
                                <a:lnTo>
                                  <a:pt x="133032" y="31003"/>
                                </a:lnTo>
                                <a:lnTo>
                                  <a:pt x="130022" y="30279"/>
                                </a:lnTo>
                                <a:close/>
                              </a:path>
                              <a:path w="2315210" h="551180">
                                <a:moveTo>
                                  <a:pt x="151853" y="35372"/>
                                </a:moveTo>
                                <a:lnTo>
                                  <a:pt x="148844" y="37239"/>
                                </a:lnTo>
                                <a:lnTo>
                                  <a:pt x="147434" y="43271"/>
                                </a:lnTo>
                                <a:lnTo>
                                  <a:pt x="149313" y="46281"/>
                                </a:lnTo>
                                <a:lnTo>
                                  <a:pt x="155333" y="47691"/>
                                </a:lnTo>
                                <a:lnTo>
                                  <a:pt x="158356" y="45811"/>
                                </a:lnTo>
                                <a:lnTo>
                                  <a:pt x="159753" y="39791"/>
                                </a:lnTo>
                                <a:lnTo>
                                  <a:pt x="157886" y="36781"/>
                                </a:lnTo>
                                <a:lnTo>
                                  <a:pt x="151853" y="35372"/>
                                </a:lnTo>
                                <a:close/>
                              </a:path>
                              <a:path w="2315210" h="551180">
                                <a:moveTo>
                                  <a:pt x="173672" y="40464"/>
                                </a:moveTo>
                                <a:lnTo>
                                  <a:pt x="170662" y="42331"/>
                                </a:lnTo>
                                <a:lnTo>
                                  <a:pt x="169265" y="48364"/>
                                </a:lnTo>
                                <a:lnTo>
                                  <a:pt x="171132" y="51374"/>
                                </a:lnTo>
                                <a:lnTo>
                                  <a:pt x="177164" y="52771"/>
                                </a:lnTo>
                                <a:lnTo>
                                  <a:pt x="180162" y="50891"/>
                                </a:lnTo>
                                <a:lnTo>
                                  <a:pt x="181597" y="44871"/>
                                </a:lnTo>
                                <a:lnTo>
                                  <a:pt x="179692" y="41861"/>
                                </a:lnTo>
                                <a:lnTo>
                                  <a:pt x="173672" y="40464"/>
                                </a:lnTo>
                                <a:close/>
                              </a:path>
                              <a:path w="2315210" h="551180">
                                <a:moveTo>
                                  <a:pt x="195491" y="45532"/>
                                </a:moveTo>
                                <a:lnTo>
                                  <a:pt x="192481" y="47411"/>
                                </a:lnTo>
                                <a:lnTo>
                                  <a:pt x="191190" y="52974"/>
                                </a:lnTo>
                                <a:lnTo>
                                  <a:pt x="191084" y="53431"/>
                                </a:lnTo>
                                <a:lnTo>
                                  <a:pt x="192951" y="56441"/>
                                </a:lnTo>
                                <a:lnTo>
                                  <a:pt x="195986" y="57165"/>
                                </a:lnTo>
                                <a:lnTo>
                                  <a:pt x="198996" y="57851"/>
                                </a:lnTo>
                                <a:lnTo>
                                  <a:pt x="201993" y="55984"/>
                                </a:lnTo>
                                <a:lnTo>
                                  <a:pt x="203415" y="49951"/>
                                </a:lnTo>
                                <a:lnTo>
                                  <a:pt x="201523" y="46941"/>
                                </a:lnTo>
                                <a:lnTo>
                                  <a:pt x="195491" y="45532"/>
                                </a:lnTo>
                                <a:close/>
                              </a:path>
                              <a:path w="2315210" h="551180">
                                <a:moveTo>
                                  <a:pt x="217322" y="50612"/>
                                </a:moveTo>
                                <a:lnTo>
                                  <a:pt x="214312" y="52504"/>
                                </a:lnTo>
                                <a:lnTo>
                                  <a:pt x="212915" y="58524"/>
                                </a:lnTo>
                                <a:lnTo>
                                  <a:pt x="214782" y="61534"/>
                                </a:lnTo>
                                <a:lnTo>
                                  <a:pt x="220814" y="62931"/>
                                </a:lnTo>
                                <a:lnTo>
                                  <a:pt x="223837" y="61064"/>
                                </a:lnTo>
                                <a:lnTo>
                                  <a:pt x="225234" y="55044"/>
                                </a:lnTo>
                                <a:lnTo>
                                  <a:pt x="223354" y="52034"/>
                                </a:lnTo>
                                <a:lnTo>
                                  <a:pt x="217322" y="50612"/>
                                </a:lnTo>
                                <a:close/>
                              </a:path>
                              <a:path w="2315210" h="551180">
                                <a:moveTo>
                                  <a:pt x="239153" y="55704"/>
                                </a:moveTo>
                                <a:lnTo>
                                  <a:pt x="236143" y="57584"/>
                                </a:lnTo>
                                <a:lnTo>
                                  <a:pt x="234734" y="63604"/>
                                </a:lnTo>
                                <a:lnTo>
                                  <a:pt x="236613" y="66614"/>
                                </a:lnTo>
                                <a:lnTo>
                                  <a:pt x="242646" y="68023"/>
                                </a:lnTo>
                                <a:lnTo>
                                  <a:pt x="245656" y="66144"/>
                                </a:lnTo>
                                <a:lnTo>
                                  <a:pt x="247065" y="60124"/>
                                </a:lnTo>
                                <a:lnTo>
                                  <a:pt x="245186" y="57114"/>
                                </a:lnTo>
                                <a:lnTo>
                                  <a:pt x="239153" y="55704"/>
                                </a:lnTo>
                                <a:close/>
                              </a:path>
                              <a:path w="2315210" h="551180">
                                <a:moveTo>
                                  <a:pt x="260972" y="60797"/>
                                </a:moveTo>
                                <a:lnTo>
                                  <a:pt x="257949" y="62664"/>
                                </a:lnTo>
                                <a:lnTo>
                                  <a:pt x="256552" y="68684"/>
                                </a:lnTo>
                                <a:lnTo>
                                  <a:pt x="258432" y="71706"/>
                                </a:lnTo>
                                <a:lnTo>
                                  <a:pt x="264477" y="73103"/>
                                </a:lnTo>
                                <a:lnTo>
                                  <a:pt x="267474" y="71224"/>
                                </a:lnTo>
                                <a:lnTo>
                                  <a:pt x="268871" y="65204"/>
                                </a:lnTo>
                                <a:lnTo>
                                  <a:pt x="267004" y="62207"/>
                                </a:lnTo>
                                <a:lnTo>
                                  <a:pt x="260972" y="60797"/>
                                </a:lnTo>
                                <a:close/>
                              </a:path>
                              <a:path w="2315210" h="551180">
                                <a:moveTo>
                                  <a:pt x="282790" y="65877"/>
                                </a:moveTo>
                                <a:lnTo>
                                  <a:pt x="279781" y="67744"/>
                                </a:lnTo>
                                <a:lnTo>
                                  <a:pt x="278384" y="73777"/>
                                </a:lnTo>
                                <a:lnTo>
                                  <a:pt x="280250" y="76786"/>
                                </a:lnTo>
                                <a:lnTo>
                                  <a:pt x="286296" y="78196"/>
                                </a:lnTo>
                                <a:lnTo>
                                  <a:pt x="289306" y="76317"/>
                                </a:lnTo>
                                <a:lnTo>
                                  <a:pt x="290702" y="70297"/>
                                </a:lnTo>
                                <a:lnTo>
                                  <a:pt x="288836" y="67287"/>
                                </a:lnTo>
                                <a:lnTo>
                                  <a:pt x="282790" y="65877"/>
                                </a:lnTo>
                                <a:close/>
                              </a:path>
                              <a:path w="2315210" h="551180">
                                <a:moveTo>
                                  <a:pt x="304609" y="70970"/>
                                </a:moveTo>
                                <a:lnTo>
                                  <a:pt x="301612" y="72824"/>
                                </a:lnTo>
                                <a:lnTo>
                                  <a:pt x="301008" y="75389"/>
                                </a:lnTo>
                                <a:lnTo>
                                  <a:pt x="300227" y="78857"/>
                                </a:lnTo>
                                <a:lnTo>
                                  <a:pt x="302082" y="81866"/>
                                </a:lnTo>
                                <a:lnTo>
                                  <a:pt x="305092" y="82578"/>
                                </a:lnTo>
                                <a:lnTo>
                                  <a:pt x="308127" y="83263"/>
                                </a:lnTo>
                                <a:lnTo>
                                  <a:pt x="311137" y="81397"/>
                                </a:lnTo>
                                <a:lnTo>
                                  <a:pt x="312416" y="75847"/>
                                </a:lnTo>
                                <a:lnTo>
                                  <a:pt x="312521" y="75389"/>
                                </a:lnTo>
                                <a:lnTo>
                                  <a:pt x="310667" y="72354"/>
                                </a:lnTo>
                                <a:lnTo>
                                  <a:pt x="304609" y="70970"/>
                                </a:lnTo>
                                <a:close/>
                              </a:path>
                              <a:path w="2315210" h="551180">
                                <a:moveTo>
                                  <a:pt x="326440" y="76037"/>
                                </a:moveTo>
                                <a:lnTo>
                                  <a:pt x="323430" y="77917"/>
                                </a:lnTo>
                                <a:lnTo>
                                  <a:pt x="322033" y="83937"/>
                                </a:lnTo>
                                <a:lnTo>
                                  <a:pt x="323900" y="86946"/>
                                </a:lnTo>
                                <a:lnTo>
                                  <a:pt x="329933" y="88356"/>
                                </a:lnTo>
                                <a:lnTo>
                                  <a:pt x="332943" y="86489"/>
                                </a:lnTo>
                                <a:lnTo>
                                  <a:pt x="334352" y="80457"/>
                                </a:lnTo>
                                <a:lnTo>
                                  <a:pt x="332486" y="77447"/>
                                </a:lnTo>
                                <a:lnTo>
                                  <a:pt x="326440" y="76037"/>
                                </a:lnTo>
                                <a:close/>
                              </a:path>
                              <a:path w="2315210" h="551180">
                                <a:moveTo>
                                  <a:pt x="348272" y="81130"/>
                                </a:moveTo>
                                <a:lnTo>
                                  <a:pt x="345249" y="83009"/>
                                </a:lnTo>
                                <a:lnTo>
                                  <a:pt x="343852" y="89017"/>
                                </a:lnTo>
                                <a:lnTo>
                                  <a:pt x="345732" y="92026"/>
                                </a:lnTo>
                                <a:lnTo>
                                  <a:pt x="351751" y="93436"/>
                                </a:lnTo>
                                <a:lnTo>
                                  <a:pt x="354761" y="91569"/>
                                </a:lnTo>
                                <a:lnTo>
                                  <a:pt x="356070" y="86019"/>
                                </a:lnTo>
                                <a:lnTo>
                                  <a:pt x="356184" y="85537"/>
                                </a:lnTo>
                                <a:lnTo>
                                  <a:pt x="354304" y="82540"/>
                                </a:lnTo>
                                <a:lnTo>
                                  <a:pt x="348272" y="81130"/>
                                </a:lnTo>
                                <a:close/>
                              </a:path>
                              <a:path w="2315210" h="551180">
                                <a:moveTo>
                                  <a:pt x="370090" y="86210"/>
                                </a:moveTo>
                                <a:lnTo>
                                  <a:pt x="367080" y="88077"/>
                                </a:lnTo>
                                <a:lnTo>
                                  <a:pt x="365683" y="94109"/>
                                </a:lnTo>
                                <a:lnTo>
                                  <a:pt x="367550" y="97119"/>
                                </a:lnTo>
                                <a:lnTo>
                                  <a:pt x="373583" y="98529"/>
                                </a:lnTo>
                                <a:lnTo>
                                  <a:pt x="376593" y="96637"/>
                                </a:lnTo>
                                <a:lnTo>
                                  <a:pt x="378015" y="90629"/>
                                </a:lnTo>
                                <a:lnTo>
                                  <a:pt x="376135" y="87620"/>
                                </a:lnTo>
                                <a:lnTo>
                                  <a:pt x="370090" y="86210"/>
                                </a:lnTo>
                                <a:close/>
                              </a:path>
                              <a:path w="2315210" h="551180">
                                <a:moveTo>
                                  <a:pt x="391922" y="91303"/>
                                </a:moveTo>
                                <a:lnTo>
                                  <a:pt x="388912" y="93157"/>
                                </a:lnTo>
                                <a:lnTo>
                                  <a:pt x="387502" y="99202"/>
                                </a:lnTo>
                                <a:lnTo>
                                  <a:pt x="389382" y="102199"/>
                                </a:lnTo>
                                <a:lnTo>
                                  <a:pt x="395414" y="103609"/>
                                </a:lnTo>
                                <a:lnTo>
                                  <a:pt x="398424" y="101729"/>
                                </a:lnTo>
                                <a:lnTo>
                                  <a:pt x="399821" y="95709"/>
                                </a:lnTo>
                                <a:lnTo>
                                  <a:pt x="397954" y="92700"/>
                                </a:lnTo>
                                <a:lnTo>
                                  <a:pt x="391922" y="91303"/>
                                </a:lnTo>
                                <a:close/>
                              </a:path>
                              <a:path w="2315210" h="551180">
                                <a:moveTo>
                                  <a:pt x="413740" y="96383"/>
                                </a:moveTo>
                                <a:lnTo>
                                  <a:pt x="410743" y="98249"/>
                                </a:lnTo>
                                <a:lnTo>
                                  <a:pt x="409321" y="104269"/>
                                </a:lnTo>
                                <a:lnTo>
                                  <a:pt x="411200" y="107279"/>
                                </a:lnTo>
                                <a:lnTo>
                                  <a:pt x="417220" y="108702"/>
                                </a:lnTo>
                                <a:lnTo>
                                  <a:pt x="420243" y="106822"/>
                                </a:lnTo>
                                <a:lnTo>
                                  <a:pt x="421639" y="100802"/>
                                </a:lnTo>
                                <a:lnTo>
                                  <a:pt x="419785" y="97792"/>
                                </a:lnTo>
                                <a:lnTo>
                                  <a:pt x="416750" y="97068"/>
                                </a:lnTo>
                                <a:lnTo>
                                  <a:pt x="413740" y="96383"/>
                                </a:lnTo>
                                <a:close/>
                              </a:path>
                              <a:path w="2315210" h="551180">
                                <a:moveTo>
                                  <a:pt x="435571" y="101463"/>
                                </a:moveTo>
                                <a:lnTo>
                                  <a:pt x="432549" y="103329"/>
                                </a:lnTo>
                                <a:lnTo>
                                  <a:pt x="431970" y="105882"/>
                                </a:lnTo>
                                <a:lnTo>
                                  <a:pt x="431152" y="109349"/>
                                </a:lnTo>
                                <a:lnTo>
                                  <a:pt x="433031" y="112359"/>
                                </a:lnTo>
                                <a:lnTo>
                                  <a:pt x="439051" y="113769"/>
                                </a:lnTo>
                                <a:lnTo>
                                  <a:pt x="442074" y="111902"/>
                                </a:lnTo>
                                <a:lnTo>
                                  <a:pt x="443362" y="106352"/>
                                </a:lnTo>
                                <a:lnTo>
                                  <a:pt x="443471" y="105882"/>
                                </a:lnTo>
                                <a:lnTo>
                                  <a:pt x="441591" y="102860"/>
                                </a:lnTo>
                                <a:lnTo>
                                  <a:pt x="435571" y="101463"/>
                                </a:lnTo>
                                <a:close/>
                              </a:path>
                              <a:path w="2315210" h="551180">
                                <a:moveTo>
                                  <a:pt x="457390" y="106543"/>
                                </a:moveTo>
                                <a:lnTo>
                                  <a:pt x="454380" y="108422"/>
                                </a:lnTo>
                                <a:lnTo>
                                  <a:pt x="453804" y="110949"/>
                                </a:lnTo>
                                <a:lnTo>
                                  <a:pt x="452970" y="114442"/>
                                </a:lnTo>
                                <a:lnTo>
                                  <a:pt x="454837" y="117452"/>
                                </a:lnTo>
                                <a:lnTo>
                                  <a:pt x="460883" y="118862"/>
                                </a:lnTo>
                                <a:lnTo>
                                  <a:pt x="463880" y="116982"/>
                                </a:lnTo>
                                <a:lnTo>
                                  <a:pt x="465188" y="111432"/>
                                </a:lnTo>
                                <a:lnTo>
                                  <a:pt x="465302" y="110949"/>
                                </a:lnTo>
                                <a:lnTo>
                                  <a:pt x="463410" y="107952"/>
                                </a:lnTo>
                                <a:lnTo>
                                  <a:pt x="457390" y="106543"/>
                                </a:lnTo>
                                <a:close/>
                              </a:path>
                              <a:path w="2315210" h="551180">
                                <a:moveTo>
                                  <a:pt x="479209" y="111635"/>
                                </a:moveTo>
                                <a:lnTo>
                                  <a:pt x="476199" y="113502"/>
                                </a:lnTo>
                                <a:lnTo>
                                  <a:pt x="474802" y="119522"/>
                                </a:lnTo>
                                <a:lnTo>
                                  <a:pt x="476656" y="122532"/>
                                </a:lnTo>
                                <a:lnTo>
                                  <a:pt x="482701" y="123942"/>
                                </a:lnTo>
                                <a:lnTo>
                                  <a:pt x="485711" y="122075"/>
                                </a:lnTo>
                                <a:lnTo>
                                  <a:pt x="487108" y="116042"/>
                                </a:lnTo>
                                <a:lnTo>
                                  <a:pt x="485241" y="113032"/>
                                </a:lnTo>
                                <a:lnTo>
                                  <a:pt x="479209" y="111635"/>
                                </a:lnTo>
                                <a:close/>
                              </a:path>
                              <a:path w="2315210" h="551180">
                                <a:moveTo>
                                  <a:pt x="501040" y="116715"/>
                                </a:moveTo>
                                <a:lnTo>
                                  <a:pt x="498030" y="118582"/>
                                </a:lnTo>
                                <a:lnTo>
                                  <a:pt x="496733" y="124132"/>
                                </a:lnTo>
                                <a:lnTo>
                                  <a:pt x="496620" y="124615"/>
                                </a:lnTo>
                                <a:lnTo>
                                  <a:pt x="498487" y="127625"/>
                                </a:lnTo>
                                <a:lnTo>
                                  <a:pt x="504507" y="129022"/>
                                </a:lnTo>
                                <a:lnTo>
                                  <a:pt x="507542" y="127155"/>
                                </a:lnTo>
                                <a:lnTo>
                                  <a:pt x="508119" y="124615"/>
                                </a:lnTo>
                                <a:lnTo>
                                  <a:pt x="508939" y="121135"/>
                                </a:lnTo>
                                <a:lnTo>
                                  <a:pt x="507072" y="118112"/>
                                </a:lnTo>
                                <a:lnTo>
                                  <a:pt x="501040" y="116715"/>
                                </a:lnTo>
                                <a:close/>
                              </a:path>
                              <a:path w="2315210" h="551180">
                                <a:moveTo>
                                  <a:pt x="522859" y="121795"/>
                                </a:moveTo>
                                <a:lnTo>
                                  <a:pt x="519849" y="123662"/>
                                </a:lnTo>
                                <a:lnTo>
                                  <a:pt x="518452" y="129695"/>
                                </a:lnTo>
                                <a:lnTo>
                                  <a:pt x="520319" y="132705"/>
                                </a:lnTo>
                                <a:lnTo>
                                  <a:pt x="526338" y="134114"/>
                                </a:lnTo>
                                <a:lnTo>
                                  <a:pt x="529361" y="132235"/>
                                </a:lnTo>
                                <a:lnTo>
                                  <a:pt x="530758" y="126215"/>
                                </a:lnTo>
                                <a:lnTo>
                                  <a:pt x="528878" y="123205"/>
                                </a:lnTo>
                                <a:lnTo>
                                  <a:pt x="522859" y="121795"/>
                                </a:lnTo>
                                <a:close/>
                              </a:path>
                              <a:path w="2315210" h="551180">
                                <a:moveTo>
                                  <a:pt x="544690" y="126875"/>
                                </a:moveTo>
                                <a:lnTo>
                                  <a:pt x="541655" y="128755"/>
                                </a:lnTo>
                                <a:lnTo>
                                  <a:pt x="540258" y="134775"/>
                                </a:lnTo>
                                <a:lnTo>
                                  <a:pt x="542137" y="137785"/>
                                </a:lnTo>
                                <a:lnTo>
                                  <a:pt x="548170" y="139182"/>
                                </a:lnTo>
                                <a:lnTo>
                                  <a:pt x="551180" y="137315"/>
                                </a:lnTo>
                                <a:lnTo>
                                  <a:pt x="552589" y="131295"/>
                                </a:lnTo>
                                <a:lnTo>
                                  <a:pt x="550710" y="128298"/>
                                </a:lnTo>
                                <a:lnTo>
                                  <a:pt x="544690" y="126875"/>
                                </a:lnTo>
                                <a:close/>
                              </a:path>
                              <a:path w="2315210" h="551180">
                                <a:moveTo>
                                  <a:pt x="566508" y="131955"/>
                                </a:moveTo>
                                <a:lnTo>
                                  <a:pt x="563499" y="133835"/>
                                </a:lnTo>
                                <a:lnTo>
                                  <a:pt x="562885" y="136388"/>
                                </a:lnTo>
                                <a:lnTo>
                                  <a:pt x="562089" y="139855"/>
                                </a:lnTo>
                                <a:lnTo>
                                  <a:pt x="563968" y="142865"/>
                                </a:lnTo>
                                <a:lnTo>
                                  <a:pt x="570001" y="144274"/>
                                </a:lnTo>
                                <a:lnTo>
                                  <a:pt x="573011" y="142395"/>
                                </a:lnTo>
                                <a:lnTo>
                                  <a:pt x="574301" y="136845"/>
                                </a:lnTo>
                                <a:lnTo>
                                  <a:pt x="574408" y="136388"/>
                                </a:lnTo>
                                <a:lnTo>
                                  <a:pt x="572554" y="133365"/>
                                </a:lnTo>
                                <a:lnTo>
                                  <a:pt x="566508" y="131955"/>
                                </a:lnTo>
                                <a:close/>
                              </a:path>
                              <a:path w="2315210" h="551180">
                                <a:moveTo>
                                  <a:pt x="588327" y="137048"/>
                                </a:moveTo>
                                <a:lnTo>
                                  <a:pt x="585330" y="138915"/>
                                </a:lnTo>
                                <a:lnTo>
                                  <a:pt x="583907" y="144947"/>
                                </a:lnTo>
                                <a:lnTo>
                                  <a:pt x="585800" y="147957"/>
                                </a:lnTo>
                                <a:lnTo>
                                  <a:pt x="591820" y="149354"/>
                                </a:lnTo>
                                <a:lnTo>
                                  <a:pt x="594829" y="147487"/>
                                </a:lnTo>
                                <a:lnTo>
                                  <a:pt x="596239" y="141455"/>
                                </a:lnTo>
                                <a:lnTo>
                                  <a:pt x="594372" y="138445"/>
                                </a:lnTo>
                                <a:lnTo>
                                  <a:pt x="588327" y="137048"/>
                                </a:lnTo>
                                <a:close/>
                              </a:path>
                              <a:path w="2315210" h="551180">
                                <a:moveTo>
                                  <a:pt x="610158" y="142128"/>
                                </a:moveTo>
                                <a:lnTo>
                                  <a:pt x="607148" y="143995"/>
                                </a:lnTo>
                                <a:lnTo>
                                  <a:pt x="605739" y="150027"/>
                                </a:lnTo>
                                <a:lnTo>
                                  <a:pt x="607618" y="153037"/>
                                </a:lnTo>
                                <a:lnTo>
                                  <a:pt x="613651" y="154447"/>
                                </a:lnTo>
                                <a:lnTo>
                                  <a:pt x="616661" y="152567"/>
                                </a:lnTo>
                                <a:lnTo>
                                  <a:pt x="618058" y="146548"/>
                                </a:lnTo>
                                <a:lnTo>
                                  <a:pt x="616178" y="143538"/>
                                </a:lnTo>
                                <a:lnTo>
                                  <a:pt x="610158" y="142128"/>
                                </a:lnTo>
                                <a:close/>
                              </a:path>
                              <a:path w="2315210" h="551180">
                                <a:moveTo>
                                  <a:pt x="631990" y="147221"/>
                                </a:moveTo>
                                <a:lnTo>
                                  <a:pt x="628967" y="149088"/>
                                </a:lnTo>
                                <a:lnTo>
                                  <a:pt x="627570" y="155107"/>
                                </a:lnTo>
                                <a:lnTo>
                                  <a:pt x="629424" y="158117"/>
                                </a:lnTo>
                                <a:lnTo>
                                  <a:pt x="635457" y="159527"/>
                                </a:lnTo>
                                <a:lnTo>
                                  <a:pt x="638479" y="157660"/>
                                </a:lnTo>
                                <a:lnTo>
                                  <a:pt x="639889" y="151628"/>
                                </a:lnTo>
                                <a:lnTo>
                                  <a:pt x="638022" y="148630"/>
                                </a:lnTo>
                                <a:lnTo>
                                  <a:pt x="631990" y="147221"/>
                                </a:lnTo>
                                <a:close/>
                              </a:path>
                              <a:path w="2315210" h="551180">
                                <a:moveTo>
                                  <a:pt x="653796" y="152288"/>
                                </a:moveTo>
                                <a:lnTo>
                                  <a:pt x="650798" y="154168"/>
                                </a:lnTo>
                                <a:lnTo>
                                  <a:pt x="649401" y="160187"/>
                                </a:lnTo>
                                <a:lnTo>
                                  <a:pt x="651256" y="163197"/>
                                </a:lnTo>
                                <a:lnTo>
                                  <a:pt x="657288" y="164620"/>
                                </a:lnTo>
                                <a:lnTo>
                                  <a:pt x="660311" y="162727"/>
                                </a:lnTo>
                                <a:lnTo>
                                  <a:pt x="661708" y="156720"/>
                                </a:lnTo>
                                <a:lnTo>
                                  <a:pt x="659853" y="153710"/>
                                </a:lnTo>
                                <a:lnTo>
                                  <a:pt x="653796" y="152288"/>
                                </a:lnTo>
                                <a:close/>
                              </a:path>
                              <a:path w="2315210" h="551180">
                                <a:moveTo>
                                  <a:pt x="675627" y="157381"/>
                                </a:moveTo>
                                <a:lnTo>
                                  <a:pt x="672617" y="159260"/>
                                </a:lnTo>
                                <a:lnTo>
                                  <a:pt x="671207" y="165267"/>
                                </a:lnTo>
                                <a:lnTo>
                                  <a:pt x="673074" y="168277"/>
                                </a:lnTo>
                                <a:lnTo>
                                  <a:pt x="679119" y="169687"/>
                                </a:lnTo>
                                <a:lnTo>
                                  <a:pt x="682129" y="167820"/>
                                </a:lnTo>
                                <a:lnTo>
                                  <a:pt x="683539" y="161788"/>
                                </a:lnTo>
                                <a:lnTo>
                                  <a:pt x="681659" y="158778"/>
                                </a:lnTo>
                                <a:lnTo>
                                  <a:pt x="675627" y="157381"/>
                                </a:lnTo>
                                <a:close/>
                              </a:path>
                              <a:path w="2315210" h="551180">
                                <a:moveTo>
                                  <a:pt x="697458" y="162461"/>
                                </a:moveTo>
                                <a:lnTo>
                                  <a:pt x="694448" y="164340"/>
                                </a:lnTo>
                                <a:lnTo>
                                  <a:pt x="693038" y="170360"/>
                                </a:lnTo>
                                <a:lnTo>
                                  <a:pt x="694905" y="173370"/>
                                </a:lnTo>
                                <a:lnTo>
                                  <a:pt x="700938" y="174780"/>
                                </a:lnTo>
                                <a:lnTo>
                                  <a:pt x="703961" y="172913"/>
                                </a:lnTo>
                                <a:lnTo>
                                  <a:pt x="705358" y="166880"/>
                                </a:lnTo>
                                <a:lnTo>
                                  <a:pt x="703478" y="163870"/>
                                </a:lnTo>
                                <a:lnTo>
                                  <a:pt x="697458" y="162461"/>
                                </a:lnTo>
                                <a:close/>
                              </a:path>
                              <a:path w="2315210" h="551180">
                                <a:moveTo>
                                  <a:pt x="719289" y="167541"/>
                                </a:moveTo>
                                <a:lnTo>
                                  <a:pt x="716254" y="169408"/>
                                </a:lnTo>
                                <a:lnTo>
                                  <a:pt x="714978" y="174970"/>
                                </a:lnTo>
                                <a:lnTo>
                                  <a:pt x="714870" y="175440"/>
                                </a:lnTo>
                                <a:lnTo>
                                  <a:pt x="716737" y="178450"/>
                                </a:lnTo>
                                <a:lnTo>
                                  <a:pt x="722769" y="179860"/>
                                </a:lnTo>
                                <a:lnTo>
                                  <a:pt x="725792" y="177993"/>
                                </a:lnTo>
                                <a:lnTo>
                                  <a:pt x="726371" y="175440"/>
                                </a:lnTo>
                                <a:lnTo>
                                  <a:pt x="727189" y="171973"/>
                                </a:lnTo>
                                <a:lnTo>
                                  <a:pt x="725309" y="168950"/>
                                </a:lnTo>
                                <a:lnTo>
                                  <a:pt x="719289" y="167541"/>
                                </a:lnTo>
                                <a:close/>
                              </a:path>
                              <a:path w="2315210" h="551180">
                                <a:moveTo>
                                  <a:pt x="741095" y="172633"/>
                                </a:moveTo>
                                <a:lnTo>
                                  <a:pt x="738085" y="174500"/>
                                </a:lnTo>
                                <a:lnTo>
                                  <a:pt x="736688" y="180533"/>
                                </a:lnTo>
                                <a:lnTo>
                                  <a:pt x="738555" y="183543"/>
                                </a:lnTo>
                                <a:lnTo>
                                  <a:pt x="744601" y="184952"/>
                                </a:lnTo>
                                <a:lnTo>
                                  <a:pt x="747598" y="183073"/>
                                </a:lnTo>
                                <a:lnTo>
                                  <a:pt x="748995" y="177053"/>
                                </a:lnTo>
                                <a:lnTo>
                                  <a:pt x="747141" y="174043"/>
                                </a:lnTo>
                                <a:lnTo>
                                  <a:pt x="741095" y="172633"/>
                                </a:lnTo>
                                <a:close/>
                              </a:path>
                              <a:path w="2315210" h="551180">
                                <a:moveTo>
                                  <a:pt x="762927" y="177726"/>
                                </a:moveTo>
                                <a:lnTo>
                                  <a:pt x="759917" y="179593"/>
                                </a:lnTo>
                                <a:lnTo>
                                  <a:pt x="758494" y="185613"/>
                                </a:lnTo>
                                <a:lnTo>
                                  <a:pt x="760387" y="188623"/>
                                </a:lnTo>
                                <a:lnTo>
                                  <a:pt x="766419" y="190032"/>
                                </a:lnTo>
                                <a:lnTo>
                                  <a:pt x="769429" y="188153"/>
                                </a:lnTo>
                                <a:lnTo>
                                  <a:pt x="770826" y="182133"/>
                                </a:lnTo>
                                <a:lnTo>
                                  <a:pt x="768972" y="179123"/>
                                </a:lnTo>
                                <a:lnTo>
                                  <a:pt x="762927" y="177726"/>
                                </a:lnTo>
                                <a:close/>
                              </a:path>
                              <a:path w="2315210" h="551180">
                                <a:moveTo>
                                  <a:pt x="784745" y="182793"/>
                                </a:moveTo>
                                <a:lnTo>
                                  <a:pt x="781748" y="184673"/>
                                </a:lnTo>
                                <a:lnTo>
                                  <a:pt x="780338" y="190693"/>
                                </a:lnTo>
                                <a:lnTo>
                                  <a:pt x="782218" y="193703"/>
                                </a:lnTo>
                                <a:lnTo>
                                  <a:pt x="788238" y="195112"/>
                                </a:lnTo>
                                <a:lnTo>
                                  <a:pt x="791260" y="193245"/>
                                </a:lnTo>
                                <a:lnTo>
                                  <a:pt x="792657" y="187226"/>
                                </a:lnTo>
                                <a:lnTo>
                                  <a:pt x="790790" y="184203"/>
                                </a:lnTo>
                                <a:lnTo>
                                  <a:pt x="784745" y="182793"/>
                                </a:lnTo>
                                <a:close/>
                              </a:path>
                              <a:path w="2315210" h="551180">
                                <a:moveTo>
                                  <a:pt x="806576" y="187873"/>
                                </a:moveTo>
                                <a:lnTo>
                                  <a:pt x="803567" y="189753"/>
                                </a:lnTo>
                                <a:lnTo>
                                  <a:pt x="802157" y="195785"/>
                                </a:lnTo>
                                <a:lnTo>
                                  <a:pt x="804037" y="198783"/>
                                </a:lnTo>
                                <a:lnTo>
                                  <a:pt x="810069" y="200192"/>
                                </a:lnTo>
                                <a:lnTo>
                                  <a:pt x="813066" y="198325"/>
                                </a:lnTo>
                                <a:lnTo>
                                  <a:pt x="814489" y="192293"/>
                                </a:lnTo>
                                <a:lnTo>
                                  <a:pt x="812596" y="189283"/>
                                </a:lnTo>
                                <a:lnTo>
                                  <a:pt x="806576" y="187873"/>
                                </a:lnTo>
                                <a:close/>
                              </a:path>
                              <a:path w="2315210" h="551180">
                                <a:moveTo>
                                  <a:pt x="828395" y="192966"/>
                                </a:moveTo>
                                <a:lnTo>
                                  <a:pt x="825385" y="194846"/>
                                </a:lnTo>
                                <a:lnTo>
                                  <a:pt x="823988" y="200865"/>
                                </a:lnTo>
                                <a:lnTo>
                                  <a:pt x="825855" y="203875"/>
                                </a:lnTo>
                                <a:lnTo>
                                  <a:pt x="831888" y="205285"/>
                                </a:lnTo>
                                <a:lnTo>
                                  <a:pt x="834898" y="203418"/>
                                </a:lnTo>
                                <a:lnTo>
                                  <a:pt x="836307" y="197386"/>
                                </a:lnTo>
                                <a:lnTo>
                                  <a:pt x="834428" y="194376"/>
                                </a:lnTo>
                                <a:lnTo>
                                  <a:pt x="828395" y="192966"/>
                                </a:lnTo>
                                <a:close/>
                              </a:path>
                              <a:path w="2315210" h="551180">
                                <a:moveTo>
                                  <a:pt x="850214" y="198059"/>
                                </a:moveTo>
                                <a:lnTo>
                                  <a:pt x="847217" y="199926"/>
                                </a:lnTo>
                                <a:lnTo>
                                  <a:pt x="845807" y="205945"/>
                                </a:lnTo>
                                <a:lnTo>
                                  <a:pt x="847674" y="208955"/>
                                </a:lnTo>
                                <a:lnTo>
                                  <a:pt x="853719" y="210365"/>
                                </a:lnTo>
                                <a:lnTo>
                                  <a:pt x="856729" y="208485"/>
                                </a:lnTo>
                                <a:lnTo>
                                  <a:pt x="858138" y="202466"/>
                                </a:lnTo>
                                <a:lnTo>
                                  <a:pt x="856259" y="199456"/>
                                </a:lnTo>
                                <a:lnTo>
                                  <a:pt x="850214" y="198059"/>
                                </a:lnTo>
                                <a:close/>
                              </a:path>
                              <a:path w="2315210" h="551180">
                                <a:moveTo>
                                  <a:pt x="872045" y="203139"/>
                                </a:moveTo>
                                <a:lnTo>
                                  <a:pt x="869048" y="205006"/>
                                </a:lnTo>
                                <a:lnTo>
                                  <a:pt x="867638" y="211038"/>
                                </a:lnTo>
                                <a:lnTo>
                                  <a:pt x="869505" y="214048"/>
                                </a:lnTo>
                                <a:lnTo>
                                  <a:pt x="875538" y="215445"/>
                                </a:lnTo>
                                <a:lnTo>
                                  <a:pt x="878560" y="213578"/>
                                </a:lnTo>
                                <a:lnTo>
                                  <a:pt x="879957" y="207546"/>
                                </a:lnTo>
                                <a:lnTo>
                                  <a:pt x="878090" y="204536"/>
                                </a:lnTo>
                                <a:lnTo>
                                  <a:pt x="872045" y="203139"/>
                                </a:lnTo>
                                <a:close/>
                              </a:path>
                              <a:path w="2315210" h="551180">
                                <a:moveTo>
                                  <a:pt x="893889" y="208231"/>
                                </a:moveTo>
                                <a:lnTo>
                                  <a:pt x="890866" y="210086"/>
                                </a:lnTo>
                                <a:lnTo>
                                  <a:pt x="889457" y="216105"/>
                                </a:lnTo>
                                <a:lnTo>
                                  <a:pt x="891324" y="219115"/>
                                </a:lnTo>
                                <a:lnTo>
                                  <a:pt x="897382" y="220538"/>
                                </a:lnTo>
                                <a:lnTo>
                                  <a:pt x="900379" y="218658"/>
                                </a:lnTo>
                                <a:lnTo>
                                  <a:pt x="901788" y="212638"/>
                                </a:lnTo>
                                <a:lnTo>
                                  <a:pt x="899909" y="209628"/>
                                </a:lnTo>
                                <a:lnTo>
                                  <a:pt x="893889" y="208231"/>
                                </a:lnTo>
                                <a:close/>
                              </a:path>
                              <a:path w="2315210" h="551180">
                                <a:moveTo>
                                  <a:pt x="915708" y="213299"/>
                                </a:moveTo>
                                <a:lnTo>
                                  <a:pt x="912698" y="215166"/>
                                </a:lnTo>
                                <a:lnTo>
                                  <a:pt x="911288" y="221198"/>
                                </a:lnTo>
                                <a:lnTo>
                                  <a:pt x="913155" y="224208"/>
                                </a:lnTo>
                                <a:lnTo>
                                  <a:pt x="919200" y="225618"/>
                                </a:lnTo>
                                <a:lnTo>
                                  <a:pt x="922210" y="223751"/>
                                </a:lnTo>
                                <a:lnTo>
                                  <a:pt x="923594" y="217718"/>
                                </a:lnTo>
                                <a:lnTo>
                                  <a:pt x="921740" y="214696"/>
                                </a:lnTo>
                                <a:lnTo>
                                  <a:pt x="915708" y="213299"/>
                                </a:lnTo>
                                <a:close/>
                              </a:path>
                              <a:path w="2315210" h="551180">
                                <a:moveTo>
                                  <a:pt x="937526" y="218379"/>
                                </a:moveTo>
                                <a:lnTo>
                                  <a:pt x="934516" y="220258"/>
                                </a:lnTo>
                                <a:lnTo>
                                  <a:pt x="933119" y="226278"/>
                                </a:lnTo>
                                <a:lnTo>
                                  <a:pt x="934986" y="229288"/>
                                </a:lnTo>
                                <a:lnTo>
                                  <a:pt x="941019" y="230698"/>
                                </a:lnTo>
                                <a:lnTo>
                                  <a:pt x="944016" y="228831"/>
                                </a:lnTo>
                                <a:lnTo>
                                  <a:pt x="945426" y="222798"/>
                                </a:lnTo>
                                <a:lnTo>
                                  <a:pt x="943559" y="219788"/>
                                </a:lnTo>
                                <a:lnTo>
                                  <a:pt x="937526" y="218379"/>
                                </a:lnTo>
                                <a:close/>
                              </a:path>
                              <a:path w="2315210" h="551180">
                                <a:moveTo>
                                  <a:pt x="959345" y="223471"/>
                                </a:moveTo>
                                <a:lnTo>
                                  <a:pt x="956335" y="225338"/>
                                </a:lnTo>
                                <a:lnTo>
                                  <a:pt x="954925" y="231371"/>
                                </a:lnTo>
                                <a:lnTo>
                                  <a:pt x="956805" y="234381"/>
                                </a:lnTo>
                                <a:lnTo>
                                  <a:pt x="962837" y="235778"/>
                                </a:lnTo>
                                <a:lnTo>
                                  <a:pt x="965847" y="233898"/>
                                </a:lnTo>
                                <a:lnTo>
                                  <a:pt x="967257" y="227878"/>
                                </a:lnTo>
                                <a:lnTo>
                                  <a:pt x="965390" y="224881"/>
                                </a:lnTo>
                                <a:lnTo>
                                  <a:pt x="959345" y="223471"/>
                                </a:lnTo>
                                <a:close/>
                              </a:path>
                              <a:path w="2315210" h="551180">
                                <a:moveTo>
                                  <a:pt x="981176" y="228551"/>
                                </a:moveTo>
                                <a:lnTo>
                                  <a:pt x="978154" y="230418"/>
                                </a:lnTo>
                                <a:lnTo>
                                  <a:pt x="976757" y="236451"/>
                                </a:lnTo>
                                <a:lnTo>
                                  <a:pt x="978636" y="239461"/>
                                </a:lnTo>
                                <a:lnTo>
                                  <a:pt x="984656" y="240870"/>
                                </a:lnTo>
                                <a:lnTo>
                                  <a:pt x="987666" y="238991"/>
                                </a:lnTo>
                                <a:lnTo>
                                  <a:pt x="989088" y="232971"/>
                                </a:lnTo>
                                <a:lnTo>
                                  <a:pt x="987209" y="229961"/>
                                </a:lnTo>
                                <a:lnTo>
                                  <a:pt x="981176" y="228551"/>
                                </a:lnTo>
                                <a:close/>
                              </a:path>
                              <a:path w="2315210" h="551180">
                                <a:moveTo>
                                  <a:pt x="1002982" y="233631"/>
                                </a:moveTo>
                                <a:lnTo>
                                  <a:pt x="999985" y="235498"/>
                                </a:lnTo>
                                <a:lnTo>
                                  <a:pt x="998588" y="241531"/>
                                </a:lnTo>
                                <a:lnTo>
                                  <a:pt x="1000455" y="244541"/>
                                </a:lnTo>
                                <a:lnTo>
                                  <a:pt x="1006487" y="245950"/>
                                </a:lnTo>
                                <a:lnTo>
                                  <a:pt x="1009497" y="244071"/>
                                </a:lnTo>
                                <a:lnTo>
                                  <a:pt x="1010800" y="238508"/>
                                </a:lnTo>
                                <a:lnTo>
                                  <a:pt x="1010907" y="238051"/>
                                </a:lnTo>
                                <a:lnTo>
                                  <a:pt x="1009027" y="235041"/>
                                </a:lnTo>
                                <a:lnTo>
                                  <a:pt x="1002982" y="233631"/>
                                </a:lnTo>
                                <a:close/>
                              </a:path>
                              <a:path w="2315210" h="551180">
                                <a:moveTo>
                                  <a:pt x="1024813" y="238711"/>
                                </a:moveTo>
                                <a:lnTo>
                                  <a:pt x="1021803" y="240591"/>
                                </a:lnTo>
                                <a:lnTo>
                                  <a:pt x="1020406" y="246611"/>
                                </a:lnTo>
                                <a:lnTo>
                                  <a:pt x="1022273" y="249621"/>
                                </a:lnTo>
                                <a:lnTo>
                                  <a:pt x="1028319" y="251030"/>
                                </a:lnTo>
                                <a:lnTo>
                                  <a:pt x="1031328" y="249164"/>
                                </a:lnTo>
                                <a:lnTo>
                                  <a:pt x="1032725" y="243144"/>
                                </a:lnTo>
                                <a:lnTo>
                                  <a:pt x="1030859" y="240134"/>
                                </a:lnTo>
                                <a:lnTo>
                                  <a:pt x="1024813" y="238711"/>
                                </a:lnTo>
                                <a:close/>
                              </a:path>
                              <a:path w="2315210" h="551180">
                                <a:moveTo>
                                  <a:pt x="1046657" y="243804"/>
                                </a:moveTo>
                                <a:lnTo>
                                  <a:pt x="1043635" y="245684"/>
                                </a:lnTo>
                                <a:lnTo>
                                  <a:pt x="1042225" y="251691"/>
                                </a:lnTo>
                                <a:lnTo>
                                  <a:pt x="1044117" y="254713"/>
                                </a:lnTo>
                                <a:lnTo>
                                  <a:pt x="1050137" y="256110"/>
                                </a:lnTo>
                                <a:lnTo>
                                  <a:pt x="1053160" y="254244"/>
                                </a:lnTo>
                                <a:lnTo>
                                  <a:pt x="1054557" y="248211"/>
                                </a:lnTo>
                                <a:lnTo>
                                  <a:pt x="1052690" y="245214"/>
                                </a:lnTo>
                                <a:lnTo>
                                  <a:pt x="1046657" y="243804"/>
                                </a:lnTo>
                                <a:close/>
                              </a:path>
                              <a:path w="2315210" h="551180">
                                <a:moveTo>
                                  <a:pt x="1068476" y="248884"/>
                                </a:moveTo>
                                <a:lnTo>
                                  <a:pt x="1065466" y="250764"/>
                                </a:lnTo>
                                <a:lnTo>
                                  <a:pt x="1064056" y="256784"/>
                                </a:lnTo>
                                <a:lnTo>
                                  <a:pt x="1065936" y="259793"/>
                                </a:lnTo>
                                <a:lnTo>
                                  <a:pt x="1071968" y="261203"/>
                                </a:lnTo>
                                <a:lnTo>
                                  <a:pt x="1074978" y="259324"/>
                                </a:lnTo>
                                <a:lnTo>
                                  <a:pt x="1076388" y="253304"/>
                                </a:lnTo>
                                <a:lnTo>
                                  <a:pt x="1074508" y="250294"/>
                                </a:lnTo>
                                <a:lnTo>
                                  <a:pt x="1068476" y="248884"/>
                                </a:lnTo>
                                <a:close/>
                              </a:path>
                              <a:path w="2315210" h="551180">
                                <a:moveTo>
                                  <a:pt x="1090295" y="253977"/>
                                </a:moveTo>
                                <a:lnTo>
                                  <a:pt x="1087285" y="255844"/>
                                </a:lnTo>
                                <a:lnTo>
                                  <a:pt x="1085875" y="261864"/>
                                </a:lnTo>
                                <a:lnTo>
                                  <a:pt x="1087742" y="264873"/>
                                </a:lnTo>
                                <a:lnTo>
                                  <a:pt x="1093800" y="266283"/>
                                </a:lnTo>
                                <a:lnTo>
                                  <a:pt x="1096797" y="264404"/>
                                </a:lnTo>
                                <a:lnTo>
                                  <a:pt x="1098207" y="258384"/>
                                </a:lnTo>
                                <a:lnTo>
                                  <a:pt x="1096327" y="255374"/>
                                </a:lnTo>
                                <a:lnTo>
                                  <a:pt x="1090295" y="253977"/>
                                </a:lnTo>
                                <a:close/>
                              </a:path>
                              <a:path w="2315210" h="551180">
                                <a:moveTo>
                                  <a:pt x="1112126" y="259057"/>
                                </a:moveTo>
                                <a:lnTo>
                                  <a:pt x="1109116" y="260924"/>
                                </a:lnTo>
                                <a:lnTo>
                                  <a:pt x="1107719" y="266956"/>
                                </a:lnTo>
                                <a:lnTo>
                                  <a:pt x="1109573" y="269966"/>
                                </a:lnTo>
                                <a:lnTo>
                                  <a:pt x="1115618" y="271376"/>
                                </a:lnTo>
                                <a:lnTo>
                                  <a:pt x="1118628" y="269496"/>
                                </a:lnTo>
                                <a:lnTo>
                                  <a:pt x="1120013" y="263476"/>
                                </a:lnTo>
                                <a:lnTo>
                                  <a:pt x="1118158" y="260467"/>
                                </a:lnTo>
                                <a:lnTo>
                                  <a:pt x="1112126" y="259057"/>
                                </a:lnTo>
                                <a:close/>
                              </a:path>
                              <a:path w="2315210" h="551180">
                                <a:moveTo>
                                  <a:pt x="1133944" y="264137"/>
                                </a:moveTo>
                                <a:lnTo>
                                  <a:pt x="1130935" y="266016"/>
                                </a:lnTo>
                                <a:lnTo>
                                  <a:pt x="1129644" y="271566"/>
                                </a:lnTo>
                                <a:lnTo>
                                  <a:pt x="1129538" y="272024"/>
                                </a:lnTo>
                                <a:lnTo>
                                  <a:pt x="1131404" y="275033"/>
                                </a:lnTo>
                                <a:lnTo>
                                  <a:pt x="1137424" y="276456"/>
                                </a:lnTo>
                                <a:lnTo>
                                  <a:pt x="1140460" y="274576"/>
                                </a:lnTo>
                                <a:lnTo>
                                  <a:pt x="1141030" y="272024"/>
                                </a:lnTo>
                                <a:lnTo>
                                  <a:pt x="1141857" y="268556"/>
                                </a:lnTo>
                                <a:lnTo>
                                  <a:pt x="1139990" y="265547"/>
                                </a:lnTo>
                                <a:lnTo>
                                  <a:pt x="1133944" y="264137"/>
                                </a:lnTo>
                                <a:close/>
                              </a:path>
                              <a:path w="2315210" h="551180">
                                <a:moveTo>
                                  <a:pt x="1155763" y="269217"/>
                                </a:moveTo>
                                <a:lnTo>
                                  <a:pt x="1152753" y="271096"/>
                                </a:lnTo>
                                <a:lnTo>
                                  <a:pt x="1151462" y="276659"/>
                                </a:lnTo>
                                <a:lnTo>
                                  <a:pt x="1151356" y="277116"/>
                                </a:lnTo>
                                <a:lnTo>
                                  <a:pt x="1153236" y="280126"/>
                                </a:lnTo>
                                <a:lnTo>
                                  <a:pt x="1159256" y="281523"/>
                                </a:lnTo>
                                <a:lnTo>
                                  <a:pt x="1162253" y="279669"/>
                                </a:lnTo>
                                <a:lnTo>
                                  <a:pt x="1163675" y="273636"/>
                                </a:lnTo>
                                <a:lnTo>
                                  <a:pt x="1161796" y="270627"/>
                                </a:lnTo>
                                <a:lnTo>
                                  <a:pt x="1155763" y="269217"/>
                                </a:lnTo>
                                <a:close/>
                              </a:path>
                              <a:path w="2315210" h="551180">
                                <a:moveTo>
                                  <a:pt x="1177594" y="274310"/>
                                </a:moveTo>
                                <a:lnTo>
                                  <a:pt x="1174572" y="276189"/>
                                </a:lnTo>
                                <a:lnTo>
                                  <a:pt x="1173175" y="282196"/>
                                </a:lnTo>
                                <a:lnTo>
                                  <a:pt x="1175042" y="285206"/>
                                </a:lnTo>
                                <a:lnTo>
                                  <a:pt x="1181074" y="286616"/>
                                </a:lnTo>
                                <a:lnTo>
                                  <a:pt x="1184097" y="284749"/>
                                </a:lnTo>
                                <a:lnTo>
                                  <a:pt x="1185506" y="278716"/>
                                </a:lnTo>
                                <a:lnTo>
                                  <a:pt x="1183627" y="275707"/>
                                </a:lnTo>
                                <a:lnTo>
                                  <a:pt x="1177594" y="274310"/>
                                </a:lnTo>
                                <a:close/>
                              </a:path>
                              <a:path w="2315210" h="551180">
                                <a:moveTo>
                                  <a:pt x="1199413" y="279390"/>
                                </a:moveTo>
                                <a:lnTo>
                                  <a:pt x="1196403" y="281256"/>
                                </a:lnTo>
                                <a:lnTo>
                                  <a:pt x="1195006" y="287289"/>
                                </a:lnTo>
                                <a:lnTo>
                                  <a:pt x="1196873" y="290299"/>
                                </a:lnTo>
                                <a:lnTo>
                                  <a:pt x="1202918" y="291709"/>
                                </a:lnTo>
                                <a:lnTo>
                                  <a:pt x="1205928" y="289829"/>
                                </a:lnTo>
                                <a:lnTo>
                                  <a:pt x="1207325" y="283809"/>
                                </a:lnTo>
                                <a:lnTo>
                                  <a:pt x="1205458" y="280799"/>
                                </a:lnTo>
                                <a:lnTo>
                                  <a:pt x="1199413" y="279390"/>
                                </a:lnTo>
                                <a:close/>
                              </a:path>
                              <a:path w="2315210" h="551180">
                                <a:moveTo>
                                  <a:pt x="1221244" y="284470"/>
                                </a:moveTo>
                                <a:lnTo>
                                  <a:pt x="1218234" y="286349"/>
                                </a:lnTo>
                                <a:lnTo>
                                  <a:pt x="1216812" y="292369"/>
                                </a:lnTo>
                                <a:lnTo>
                                  <a:pt x="1218717" y="295379"/>
                                </a:lnTo>
                                <a:lnTo>
                                  <a:pt x="1224737" y="296789"/>
                                </a:lnTo>
                                <a:lnTo>
                                  <a:pt x="1227747" y="294909"/>
                                </a:lnTo>
                                <a:lnTo>
                                  <a:pt x="1229144" y="288902"/>
                                </a:lnTo>
                                <a:lnTo>
                                  <a:pt x="1227277" y="285879"/>
                                </a:lnTo>
                                <a:lnTo>
                                  <a:pt x="1221244" y="284470"/>
                                </a:lnTo>
                                <a:close/>
                              </a:path>
                              <a:path w="2315210" h="551180">
                                <a:moveTo>
                                  <a:pt x="1243076" y="289562"/>
                                </a:moveTo>
                                <a:lnTo>
                                  <a:pt x="1240053" y="291429"/>
                                </a:lnTo>
                                <a:lnTo>
                                  <a:pt x="1239474" y="293969"/>
                                </a:lnTo>
                                <a:lnTo>
                                  <a:pt x="1238643" y="297449"/>
                                </a:lnTo>
                                <a:lnTo>
                                  <a:pt x="1240536" y="300472"/>
                                </a:lnTo>
                                <a:lnTo>
                                  <a:pt x="1246555" y="301881"/>
                                </a:lnTo>
                                <a:lnTo>
                                  <a:pt x="1249565" y="300002"/>
                                </a:lnTo>
                                <a:lnTo>
                                  <a:pt x="1250865" y="294439"/>
                                </a:lnTo>
                                <a:lnTo>
                                  <a:pt x="1250975" y="293969"/>
                                </a:lnTo>
                                <a:lnTo>
                                  <a:pt x="1249095" y="290972"/>
                                </a:lnTo>
                                <a:lnTo>
                                  <a:pt x="1246073" y="290248"/>
                                </a:lnTo>
                                <a:lnTo>
                                  <a:pt x="1243076" y="289562"/>
                                </a:lnTo>
                                <a:close/>
                              </a:path>
                              <a:path w="2315210" h="551180">
                                <a:moveTo>
                                  <a:pt x="1264907" y="294642"/>
                                </a:moveTo>
                                <a:lnTo>
                                  <a:pt x="1261884" y="296522"/>
                                </a:lnTo>
                                <a:lnTo>
                                  <a:pt x="1260475" y="302529"/>
                                </a:lnTo>
                                <a:lnTo>
                                  <a:pt x="1262341" y="305539"/>
                                </a:lnTo>
                                <a:lnTo>
                                  <a:pt x="1268387" y="306949"/>
                                </a:lnTo>
                                <a:lnTo>
                                  <a:pt x="1271397" y="305082"/>
                                </a:lnTo>
                                <a:lnTo>
                                  <a:pt x="1272806" y="299062"/>
                                </a:lnTo>
                                <a:lnTo>
                                  <a:pt x="1270927" y="296039"/>
                                </a:lnTo>
                                <a:lnTo>
                                  <a:pt x="1264907" y="294642"/>
                                </a:lnTo>
                                <a:close/>
                              </a:path>
                              <a:path w="2315210" h="551180">
                                <a:moveTo>
                                  <a:pt x="1286713" y="299722"/>
                                </a:moveTo>
                                <a:lnTo>
                                  <a:pt x="1283716" y="301602"/>
                                </a:lnTo>
                                <a:lnTo>
                                  <a:pt x="1282425" y="307164"/>
                                </a:lnTo>
                                <a:lnTo>
                                  <a:pt x="1282319" y="307622"/>
                                </a:lnTo>
                                <a:lnTo>
                                  <a:pt x="1284173" y="310632"/>
                                </a:lnTo>
                                <a:lnTo>
                                  <a:pt x="1290218" y="312041"/>
                                </a:lnTo>
                                <a:lnTo>
                                  <a:pt x="1293215" y="310174"/>
                                </a:lnTo>
                                <a:lnTo>
                                  <a:pt x="1294612" y="304142"/>
                                </a:lnTo>
                                <a:lnTo>
                                  <a:pt x="1292745" y="301119"/>
                                </a:lnTo>
                                <a:lnTo>
                                  <a:pt x="1286713" y="299722"/>
                                </a:lnTo>
                                <a:close/>
                              </a:path>
                              <a:path w="2315210" h="551180">
                                <a:moveTo>
                                  <a:pt x="1308544" y="304802"/>
                                </a:moveTo>
                                <a:lnTo>
                                  <a:pt x="1305534" y="306669"/>
                                </a:lnTo>
                                <a:lnTo>
                                  <a:pt x="1304124" y="312702"/>
                                </a:lnTo>
                                <a:lnTo>
                                  <a:pt x="1305991" y="315712"/>
                                </a:lnTo>
                                <a:lnTo>
                                  <a:pt x="1312037" y="317121"/>
                                </a:lnTo>
                                <a:lnTo>
                                  <a:pt x="1315046" y="315254"/>
                                </a:lnTo>
                                <a:lnTo>
                                  <a:pt x="1316456" y="309222"/>
                                </a:lnTo>
                                <a:lnTo>
                                  <a:pt x="1314577" y="306212"/>
                                </a:lnTo>
                                <a:lnTo>
                                  <a:pt x="1308544" y="304802"/>
                                </a:lnTo>
                                <a:close/>
                              </a:path>
                              <a:path w="2315210" h="551180">
                                <a:moveTo>
                                  <a:pt x="1330375" y="309895"/>
                                </a:moveTo>
                                <a:lnTo>
                                  <a:pt x="1327353" y="311762"/>
                                </a:lnTo>
                                <a:lnTo>
                                  <a:pt x="1325956" y="317794"/>
                                </a:lnTo>
                                <a:lnTo>
                                  <a:pt x="1327823" y="320804"/>
                                </a:lnTo>
                                <a:lnTo>
                                  <a:pt x="1333842" y="322201"/>
                                </a:lnTo>
                                <a:lnTo>
                                  <a:pt x="1336878" y="320334"/>
                                </a:lnTo>
                                <a:lnTo>
                                  <a:pt x="1338275" y="314302"/>
                                </a:lnTo>
                                <a:lnTo>
                                  <a:pt x="1336395" y="311292"/>
                                </a:lnTo>
                                <a:lnTo>
                                  <a:pt x="1333373" y="310606"/>
                                </a:lnTo>
                                <a:lnTo>
                                  <a:pt x="1330375" y="309895"/>
                                </a:lnTo>
                                <a:close/>
                              </a:path>
                              <a:path w="2315210" h="551180">
                                <a:moveTo>
                                  <a:pt x="1352194" y="314975"/>
                                </a:moveTo>
                                <a:lnTo>
                                  <a:pt x="1349171" y="316842"/>
                                </a:lnTo>
                                <a:lnTo>
                                  <a:pt x="1347787" y="322874"/>
                                </a:lnTo>
                                <a:lnTo>
                                  <a:pt x="1349641" y="325884"/>
                                </a:lnTo>
                                <a:lnTo>
                                  <a:pt x="1355674" y="327294"/>
                                </a:lnTo>
                                <a:lnTo>
                                  <a:pt x="1358684" y="325414"/>
                                </a:lnTo>
                                <a:lnTo>
                                  <a:pt x="1360106" y="319395"/>
                                </a:lnTo>
                                <a:lnTo>
                                  <a:pt x="1358226" y="316385"/>
                                </a:lnTo>
                                <a:lnTo>
                                  <a:pt x="1352194" y="314975"/>
                                </a:lnTo>
                                <a:close/>
                              </a:path>
                              <a:path w="2315210" h="551180">
                                <a:moveTo>
                                  <a:pt x="1374013" y="320068"/>
                                </a:moveTo>
                                <a:lnTo>
                                  <a:pt x="1371003" y="321935"/>
                                </a:lnTo>
                                <a:lnTo>
                                  <a:pt x="1369606" y="327954"/>
                                </a:lnTo>
                                <a:lnTo>
                                  <a:pt x="1371473" y="330952"/>
                                </a:lnTo>
                                <a:lnTo>
                                  <a:pt x="1377518" y="332374"/>
                                </a:lnTo>
                                <a:lnTo>
                                  <a:pt x="1380515" y="330494"/>
                                </a:lnTo>
                                <a:lnTo>
                                  <a:pt x="1381912" y="324475"/>
                                </a:lnTo>
                                <a:lnTo>
                                  <a:pt x="1380058" y="321465"/>
                                </a:lnTo>
                                <a:lnTo>
                                  <a:pt x="1377048" y="320753"/>
                                </a:lnTo>
                                <a:lnTo>
                                  <a:pt x="1374013" y="320068"/>
                                </a:lnTo>
                                <a:close/>
                              </a:path>
                              <a:path w="2315210" h="551180">
                                <a:moveTo>
                                  <a:pt x="1395844" y="325135"/>
                                </a:moveTo>
                                <a:lnTo>
                                  <a:pt x="1392834" y="327015"/>
                                </a:lnTo>
                                <a:lnTo>
                                  <a:pt x="1391412" y="333047"/>
                                </a:lnTo>
                                <a:lnTo>
                                  <a:pt x="1393304" y="336044"/>
                                </a:lnTo>
                                <a:lnTo>
                                  <a:pt x="1399324" y="337454"/>
                                </a:lnTo>
                                <a:lnTo>
                                  <a:pt x="1402346" y="335587"/>
                                </a:lnTo>
                                <a:lnTo>
                                  <a:pt x="1403743" y="329555"/>
                                </a:lnTo>
                                <a:lnTo>
                                  <a:pt x="1401889" y="326545"/>
                                </a:lnTo>
                                <a:lnTo>
                                  <a:pt x="1395844" y="325135"/>
                                </a:lnTo>
                                <a:close/>
                              </a:path>
                              <a:path w="2315210" h="551180">
                                <a:moveTo>
                                  <a:pt x="1417662" y="330215"/>
                                </a:moveTo>
                                <a:lnTo>
                                  <a:pt x="1414665" y="332095"/>
                                </a:lnTo>
                                <a:lnTo>
                                  <a:pt x="1413354" y="337644"/>
                                </a:lnTo>
                                <a:lnTo>
                                  <a:pt x="1413243" y="338114"/>
                                </a:lnTo>
                                <a:lnTo>
                                  <a:pt x="1415135" y="341137"/>
                                </a:lnTo>
                                <a:lnTo>
                                  <a:pt x="1421155" y="342534"/>
                                </a:lnTo>
                                <a:lnTo>
                                  <a:pt x="1424177" y="340667"/>
                                </a:lnTo>
                                <a:lnTo>
                                  <a:pt x="1425575" y="334635"/>
                                </a:lnTo>
                                <a:lnTo>
                                  <a:pt x="1423695" y="331625"/>
                                </a:lnTo>
                                <a:lnTo>
                                  <a:pt x="1417662" y="330215"/>
                                </a:lnTo>
                                <a:close/>
                              </a:path>
                              <a:path w="2315210" h="551180">
                                <a:moveTo>
                                  <a:pt x="1439494" y="335308"/>
                                </a:moveTo>
                                <a:lnTo>
                                  <a:pt x="1436471" y="337175"/>
                                </a:lnTo>
                                <a:lnTo>
                                  <a:pt x="1435074" y="343207"/>
                                </a:lnTo>
                                <a:lnTo>
                                  <a:pt x="1436941" y="346217"/>
                                </a:lnTo>
                                <a:lnTo>
                                  <a:pt x="1442986" y="347627"/>
                                </a:lnTo>
                                <a:lnTo>
                                  <a:pt x="1445983" y="345747"/>
                                </a:lnTo>
                                <a:lnTo>
                                  <a:pt x="1447283" y="340197"/>
                                </a:lnTo>
                                <a:lnTo>
                                  <a:pt x="1447393" y="339727"/>
                                </a:lnTo>
                                <a:lnTo>
                                  <a:pt x="1445514" y="336717"/>
                                </a:lnTo>
                                <a:lnTo>
                                  <a:pt x="1439494" y="335308"/>
                                </a:lnTo>
                                <a:close/>
                              </a:path>
                              <a:path w="2315210" h="551180">
                                <a:moveTo>
                                  <a:pt x="1461312" y="340400"/>
                                </a:moveTo>
                                <a:lnTo>
                                  <a:pt x="1458302" y="342267"/>
                                </a:lnTo>
                                <a:lnTo>
                                  <a:pt x="1456905" y="348287"/>
                                </a:lnTo>
                                <a:lnTo>
                                  <a:pt x="1458760" y="351310"/>
                                </a:lnTo>
                                <a:lnTo>
                                  <a:pt x="1464805" y="352707"/>
                                </a:lnTo>
                                <a:lnTo>
                                  <a:pt x="1467815" y="350827"/>
                                </a:lnTo>
                                <a:lnTo>
                                  <a:pt x="1469224" y="344807"/>
                                </a:lnTo>
                                <a:lnTo>
                                  <a:pt x="1467345" y="341797"/>
                                </a:lnTo>
                                <a:lnTo>
                                  <a:pt x="1461312" y="340400"/>
                                </a:lnTo>
                                <a:close/>
                              </a:path>
                              <a:path w="2315210" h="551180">
                                <a:moveTo>
                                  <a:pt x="1483131" y="345480"/>
                                </a:moveTo>
                                <a:lnTo>
                                  <a:pt x="1480134" y="347347"/>
                                </a:lnTo>
                                <a:lnTo>
                                  <a:pt x="1478831" y="352910"/>
                                </a:lnTo>
                                <a:lnTo>
                                  <a:pt x="1478724" y="353367"/>
                                </a:lnTo>
                                <a:lnTo>
                                  <a:pt x="1480591" y="356390"/>
                                </a:lnTo>
                                <a:lnTo>
                                  <a:pt x="1486636" y="357799"/>
                                </a:lnTo>
                                <a:lnTo>
                                  <a:pt x="1489646" y="355920"/>
                                </a:lnTo>
                                <a:lnTo>
                                  <a:pt x="1490228" y="353367"/>
                                </a:lnTo>
                                <a:lnTo>
                                  <a:pt x="1491056" y="349900"/>
                                </a:lnTo>
                                <a:lnTo>
                                  <a:pt x="1489176" y="346890"/>
                                </a:lnTo>
                                <a:lnTo>
                                  <a:pt x="1483131" y="345480"/>
                                </a:lnTo>
                                <a:close/>
                              </a:path>
                              <a:path w="2315210" h="551180">
                                <a:moveTo>
                                  <a:pt x="1504962" y="350548"/>
                                </a:moveTo>
                                <a:lnTo>
                                  <a:pt x="1501965" y="352427"/>
                                </a:lnTo>
                                <a:lnTo>
                                  <a:pt x="1500543" y="358460"/>
                                </a:lnTo>
                                <a:lnTo>
                                  <a:pt x="1502422" y="361470"/>
                                </a:lnTo>
                                <a:lnTo>
                                  <a:pt x="1508455" y="362867"/>
                                </a:lnTo>
                                <a:lnTo>
                                  <a:pt x="1511477" y="361000"/>
                                </a:lnTo>
                                <a:lnTo>
                                  <a:pt x="1512874" y="354980"/>
                                </a:lnTo>
                                <a:lnTo>
                                  <a:pt x="1510982" y="351970"/>
                                </a:lnTo>
                                <a:lnTo>
                                  <a:pt x="1504962" y="350548"/>
                                </a:lnTo>
                                <a:close/>
                              </a:path>
                              <a:path w="2315210" h="551180">
                                <a:moveTo>
                                  <a:pt x="1526794" y="355640"/>
                                </a:moveTo>
                                <a:lnTo>
                                  <a:pt x="1523771" y="357520"/>
                                </a:lnTo>
                                <a:lnTo>
                                  <a:pt x="1522374" y="363540"/>
                                </a:lnTo>
                                <a:lnTo>
                                  <a:pt x="1524241" y="366550"/>
                                </a:lnTo>
                                <a:lnTo>
                                  <a:pt x="1530273" y="367959"/>
                                </a:lnTo>
                                <a:lnTo>
                                  <a:pt x="1533296" y="366092"/>
                                </a:lnTo>
                                <a:lnTo>
                                  <a:pt x="1534693" y="360060"/>
                                </a:lnTo>
                                <a:lnTo>
                                  <a:pt x="1532826" y="357050"/>
                                </a:lnTo>
                                <a:lnTo>
                                  <a:pt x="1526794" y="355640"/>
                                </a:lnTo>
                                <a:close/>
                              </a:path>
                              <a:path w="2315210" h="551180">
                                <a:moveTo>
                                  <a:pt x="1548612" y="360720"/>
                                </a:moveTo>
                                <a:lnTo>
                                  <a:pt x="1545602" y="362600"/>
                                </a:lnTo>
                                <a:lnTo>
                                  <a:pt x="1544205" y="368620"/>
                                </a:lnTo>
                                <a:lnTo>
                                  <a:pt x="1546072" y="371630"/>
                                </a:lnTo>
                                <a:lnTo>
                                  <a:pt x="1552105" y="373039"/>
                                </a:lnTo>
                                <a:lnTo>
                                  <a:pt x="1555114" y="371172"/>
                                </a:lnTo>
                                <a:lnTo>
                                  <a:pt x="1556512" y="365140"/>
                                </a:lnTo>
                                <a:lnTo>
                                  <a:pt x="1554657" y="362143"/>
                                </a:lnTo>
                                <a:lnTo>
                                  <a:pt x="1548612" y="360720"/>
                                </a:lnTo>
                                <a:close/>
                              </a:path>
                              <a:path w="2315210" h="551180">
                                <a:moveTo>
                                  <a:pt x="1570431" y="365813"/>
                                </a:moveTo>
                                <a:lnTo>
                                  <a:pt x="1567434" y="367680"/>
                                </a:lnTo>
                                <a:lnTo>
                                  <a:pt x="1566122" y="373243"/>
                                </a:lnTo>
                                <a:lnTo>
                                  <a:pt x="1566011" y="373712"/>
                                </a:lnTo>
                                <a:lnTo>
                                  <a:pt x="1567903" y="376722"/>
                                </a:lnTo>
                                <a:lnTo>
                                  <a:pt x="1573936" y="378119"/>
                                </a:lnTo>
                                <a:lnTo>
                                  <a:pt x="1576933" y="376240"/>
                                </a:lnTo>
                                <a:lnTo>
                                  <a:pt x="1578330" y="370233"/>
                                </a:lnTo>
                                <a:lnTo>
                                  <a:pt x="1576476" y="367223"/>
                                </a:lnTo>
                                <a:lnTo>
                                  <a:pt x="1570431" y="365813"/>
                                </a:lnTo>
                                <a:close/>
                              </a:path>
                              <a:path w="2315210" h="551180">
                                <a:moveTo>
                                  <a:pt x="1592262" y="370893"/>
                                </a:moveTo>
                                <a:lnTo>
                                  <a:pt x="1589252" y="372760"/>
                                </a:lnTo>
                                <a:lnTo>
                                  <a:pt x="1587842" y="378780"/>
                                </a:lnTo>
                                <a:lnTo>
                                  <a:pt x="1589722" y="381802"/>
                                </a:lnTo>
                                <a:lnTo>
                                  <a:pt x="1595742" y="383212"/>
                                </a:lnTo>
                                <a:lnTo>
                                  <a:pt x="1598764" y="381332"/>
                                </a:lnTo>
                                <a:lnTo>
                                  <a:pt x="1600161" y="375313"/>
                                </a:lnTo>
                                <a:lnTo>
                                  <a:pt x="1598295" y="372303"/>
                                </a:lnTo>
                                <a:lnTo>
                                  <a:pt x="1592262" y="370893"/>
                                </a:lnTo>
                                <a:close/>
                              </a:path>
                              <a:path w="2315210" h="551180">
                                <a:moveTo>
                                  <a:pt x="1614081" y="375986"/>
                                </a:moveTo>
                                <a:lnTo>
                                  <a:pt x="1611071" y="377853"/>
                                </a:lnTo>
                                <a:lnTo>
                                  <a:pt x="1609674" y="383872"/>
                                </a:lnTo>
                                <a:lnTo>
                                  <a:pt x="1611541" y="386882"/>
                                </a:lnTo>
                                <a:lnTo>
                                  <a:pt x="1617573" y="388292"/>
                                </a:lnTo>
                                <a:lnTo>
                                  <a:pt x="1620583" y="386425"/>
                                </a:lnTo>
                                <a:lnTo>
                                  <a:pt x="1621993" y="380405"/>
                                </a:lnTo>
                                <a:lnTo>
                                  <a:pt x="1620126" y="377383"/>
                                </a:lnTo>
                                <a:lnTo>
                                  <a:pt x="1614081" y="375986"/>
                                </a:lnTo>
                                <a:close/>
                              </a:path>
                              <a:path w="2315210" h="551180">
                                <a:moveTo>
                                  <a:pt x="1635899" y="381053"/>
                                </a:moveTo>
                                <a:lnTo>
                                  <a:pt x="1632902" y="382945"/>
                                </a:lnTo>
                                <a:lnTo>
                                  <a:pt x="1631505" y="388952"/>
                                </a:lnTo>
                                <a:lnTo>
                                  <a:pt x="1633372" y="391962"/>
                                </a:lnTo>
                                <a:lnTo>
                                  <a:pt x="1639404" y="393372"/>
                                </a:lnTo>
                                <a:lnTo>
                                  <a:pt x="1642402" y="391505"/>
                                </a:lnTo>
                                <a:lnTo>
                                  <a:pt x="1643811" y="385473"/>
                                </a:lnTo>
                                <a:lnTo>
                                  <a:pt x="1641932" y="382463"/>
                                </a:lnTo>
                                <a:lnTo>
                                  <a:pt x="1635899" y="381053"/>
                                </a:lnTo>
                                <a:close/>
                              </a:path>
                              <a:path w="2315210" h="551180">
                                <a:moveTo>
                                  <a:pt x="1657731" y="386146"/>
                                </a:moveTo>
                                <a:lnTo>
                                  <a:pt x="1654721" y="388025"/>
                                </a:lnTo>
                                <a:lnTo>
                                  <a:pt x="1653433" y="393575"/>
                                </a:lnTo>
                                <a:lnTo>
                                  <a:pt x="1653324" y="394045"/>
                                </a:lnTo>
                                <a:lnTo>
                                  <a:pt x="1655191" y="397055"/>
                                </a:lnTo>
                                <a:lnTo>
                                  <a:pt x="1661236" y="398452"/>
                                </a:lnTo>
                                <a:lnTo>
                                  <a:pt x="1664233" y="396585"/>
                                </a:lnTo>
                                <a:lnTo>
                                  <a:pt x="1664844" y="394045"/>
                                </a:lnTo>
                                <a:lnTo>
                                  <a:pt x="1665643" y="390565"/>
                                </a:lnTo>
                                <a:lnTo>
                                  <a:pt x="1663763" y="387555"/>
                                </a:lnTo>
                                <a:lnTo>
                                  <a:pt x="1657731" y="386146"/>
                                </a:lnTo>
                                <a:close/>
                              </a:path>
                              <a:path w="2315210" h="551180">
                                <a:moveTo>
                                  <a:pt x="1679562" y="391238"/>
                                </a:moveTo>
                                <a:lnTo>
                                  <a:pt x="1676552" y="393105"/>
                                </a:lnTo>
                                <a:lnTo>
                                  <a:pt x="1675142" y="399125"/>
                                </a:lnTo>
                                <a:lnTo>
                                  <a:pt x="1677022" y="402135"/>
                                </a:lnTo>
                                <a:lnTo>
                                  <a:pt x="1683042" y="403545"/>
                                </a:lnTo>
                                <a:lnTo>
                                  <a:pt x="1686077" y="401665"/>
                                </a:lnTo>
                                <a:lnTo>
                                  <a:pt x="1687474" y="395645"/>
                                </a:lnTo>
                                <a:lnTo>
                                  <a:pt x="1685594" y="392635"/>
                                </a:lnTo>
                                <a:lnTo>
                                  <a:pt x="1679562" y="391238"/>
                                </a:lnTo>
                                <a:close/>
                              </a:path>
                              <a:path w="2315210" h="551180">
                                <a:moveTo>
                                  <a:pt x="1701393" y="396318"/>
                                </a:moveTo>
                                <a:lnTo>
                                  <a:pt x="1698371" y="398185"/>
                                </a:lnTo>
                                <a:lnTo>
                                  <a:pt x="1696974" y="404218"/>
                                </a:lnTo>
                                <a:lnTo>
                                  <a:pt x="1698840" y="407228"/>
                                </a:lnTo>
                                <a:lnTo>
                                  <a:pt x="1704886" y="408625"/>
                                </a:lnTo>
                                <a:lnTo>
                                  <a:pt x="1707883" y="406758"/>
                                </a:lnTo>
                                <a:lnTo>
                                  <a:pt x="1709293" y="400725"/>
                                </a:lnTo>
                                <a:lnTo>
                                  <a:pt x="1707413" y="397715"/>
                                </a:lnTo>
                                <a:lnTo>
                                  <a:pt x="1701393" y="396318"/>
                                </a:lnTo>
                                <a:close/>
                              </a:path>
                              <a:path w="2315210" h="551180">
                                <a:moveTo>
                                  <a:pt x="1723212" y="401398"/>
                                </a:moveTo>
                                <a:lnTo>
                                  <a:pt x="1720202" y="403265"/>
                                </a:lnTo>
                                <a:lnTo>
                                  <a:pt x="1718792" y="409285"/>
                                </a:lnTo>
                                <a:lnTo>
                                  <a:pt x="1720659" y="412295"/>
                                </a:lnTo>
                                <a:lnTo>
                                  <a:pt x="1726717" y="413717"/>
                                </a:lnTo>
                                <a:lnTo>
                                  <a:pt x="1729714" y="411838"/>
                                </a:lnTo>
                                <a:lnTo>
                                  <a:pt x="1731111" y="405818"/>
                                </a:lnTo>
                                <a:lnTo>
                                  <a:pt x="1729244" y="402808"/>
                                </a:lnTo>
                                <a:lnTo>
                                  <a:pt x="1723212" y="401398"/>
                                </a:lnTo>
                                <a:close/>
                              </a:path>
                              <a:path w="2315210" h="551180">
                                <a:moveTo>
                                  <a:pt x="1745043" y="406478"/>
                                </a:moveTo>
                                <a:lnTo>
                                  <a:pt x="1742020" y="408358"/>
                                </a:lnTo>
                                <a:lnTo>
                                  <a:pt x="1740623" y="414378"/>
                                </a:lnTo>
                                <a:lnTo>
                                  <a:pt x="1742490" y="417388"/>
                                </a:lnTo>
                                <a:lnTo>
                                  <a:pt x="1748523" y="418785"/>
                                </a:lnTo>
                                <a:lnTo>
                                  <a:pt x="1751545" y="416931"/>
                                </a:lnTo>
                                <a:lnTo>
                                  <a:pt x="1752930" y="410898"/>
                                </a:lnTo>
                                <a:lnTo>
                                  <a:pt x="1751076" y="407888"/>
                                </a:lnTo>
                                <a:lnTo>
                                  <a:pt x="1745043" y="406478"/>
                                </a:lnTo>
                                <a:close/>
                              </a:path>
                              <a:path w="2315210" h="551180">
                                <a:moveTo>
                                  <a:pt x="1766849" y="411571"/>
                                </a:moveTo>
                                <a:lnTo>
                                  <a:pt x="1763852" y="413438"/>
                                </a:lnTo>
                                <a:lnTo>
                                  <a:pt x="1762442" y="419458"/>
                                </a:lnTo>
                                <a:lnTo>
                                  <a:pt x="1764322" y="422468"/>
                                </a:lnTo>
                                <a:lnTo>
                                  <a:pt x="1770341" y="423877"/>
                                </a:lnTo>
                                <a:lnTo>
                                  <a:pt x="1773351" y="422011"/>
                                </a:lnTo>
                                <a:lnTo>
                                  <a:pt x="1774761" y="415978"/>
                                </a:lnTo>
                                <a:lnTo>
                                  <a:pt x="1772894" y="412968"/>
                                </a:lnTo>
                                <a:lnTo>
                                  <a:pt x="1766849" y="411571"/>
                                </a:lnTo>
                                <a:close/>
                              </a:path>
                              <a:path w="2315210" h="551180">
                                <a:moveTo>
                                  <a:pt x="1788680" y="416651"/>
                                </a:moveTo>
                                <a:lnTo>
                                  <a:pt x="1785658" y="418518"/>
                                </a:lnTo>
                                <a:lnTo>
                                  <a:pt x="1784261" y="424551"/>
                                </a:lnTo>
                                <a:lnTo>
                                  <a:pt x="1786140" y="427548"/>
                                </a:lnTo>
                                <a:lnTo>
                                  <a:pt x="1792173" y="428957"/>
                                </a:lnTo>
                                <a:lnTo>
                                  <a:pt x="1795170" y="427091"/>
                                </a:lnTo>
                                <a:lnTo>
                                  <a:pt x="1796592" y="421058"/>
                                </a:lnTo>
                                <a:lnTo>
                                  <a:pt x="1794713" y="418048"/>
                                </a:lnTo>
                                <a:lnTo>
                                  <a:pt x="1788680" y="416651"/>
                                </a:lnTo>
                                <a:close/>
                              </a:path>
                              <a:path w="2315210" h="551180">
                                <a:moveTo>
                                  <a:pt x="1810499" y="421731"/>
                                </a:moveTo>
                                <a:lnTo>
                                  <a:pt x="1807489" y="423598"/>
                                </a:lnTo>
                                <a:lnTo>
                                  <a:pt x="1806092" y="429631"/>
                                </a:lnTo>
                                <a:lnTo>
                                  <a:pt x="1807959" y="432640"/>
                                </a:lnTo>
                                <a:lnTo>
                                  <a:pt x="1813991" y="434050"/>
                                </a:lnTo>
                                <a:lnTo>
                                  <a:pt x="1817001" y="432171"/>
                                </a:lnTo>
                                <a:lnTo>
                                  <a:pt x="1818424" y="426151"/>
                                </a:lnTo>
                                <a:lnTo>
                                  <a:pt x="1816544" y="423141"/>
                                </a:lnTo>
                                <a:lnTo>
                                  <a:pt x="1810499" y="421731"/>
                                </a:lnTo>
                                <a:close/>
                              </a:path>
                              <a:path w="2315210" h="551180">
                                <a:moveTo>
                                  <a:pt x="1832317" y="426811"/>
                                </a:moveTo>
                                <a:lnTo>
                                  <a:pt x="1829320" y="428691"/>
                                </a:lnTo>
                                <a:lnTo>
                                  <a:pt x="1827923" y="434711"/>
                                </a:lnTo>
                                <a:lnTo>
                                  <a:pt x="1829790" y="437733"/>
                                </a:lnTo>
                                <a:lnTo>
                                  <a:pt x="1835823" y="439130"/>
                                </a:lnTo>
                                <a:lnTo>
                                  <a:pt x="1838833" y="437251"/>
                                </a:lnTo>
                                <a:lnTo>
                                  <a:pt x="1840242" y="431231"/>
                                </a:lnTo>
                                <a:lnTo>
                                  <a:pt x="1838375" y="428234"/>
                                </a:lnTo>
                                <a:lnTo>
                                  <a:pt x="1832317" y="426811"/>
                                </a:lnTo>
                                <a:close/>
                              </a:path>
                              <a:path w="2315210" h="551180">
                                <a:moveTo>
                                  <a:pt x="1854161" y="431891"/>
                                </a:moveTo>
                                <a:lnTo>
                                  <a:pt x="1851152" y="433771"/>
                                </a:lnTo>
                                <a:lnTo>
                                  <a:pt x="1849729" y="439791"/>
                                </a:lnTo>
                                <a:lnTo>
                                  <a:pt x="1851621" y="442800"/>
                                </a:lnTo>
                                <a:lnTo>
                                  <a:pt x="1857641" y="444197"/>
                                </a:lnTo>
                                <a:lnTo>
                                  <a:pt x="1860664" y="442331"/>
                                </a:lnTo>
                                <a:lnTo>
                                  <a:pt x="1862061" y="436323"/>
                                </a:lnTo>
                                <a:lnTo>
                                  <a:pt x="1860194" y="433314"/>
                                </a:lnTo>
                                <a:lnTo>
                                  <a:pt x="1854161" y="431891"/>
                                </a:lnTo>
                                <a:close/>
                              </a:path>
                              <a:path w="2315210" h="551180">
                                <a:moveTo>
                                  <a:pt x="1875993" y="436984"/>
                                </a:moveTo>
                                <a:lnTo>
                                  <a:pt x="1872970" y="438863"/>
                                </a:lnTo>
                                <a:lnTo>
                                  <a:pt x="1871560" y="444883"/>
                                </a:lnTo>
                                <a:lnTo>
                                  <a:pt x="1873440" y="447893"/>
                                </a:lnTo>
                                <a:lnTo>
                                  <a:pt x="1879473" y="449290"/>
                                </a:lnTo>
                                <a:lnTo>
                                  <a:pt x="1882482" y="447423"/>
                                </a:lnTo>
                                <a:lnTo>
                                  <a:pt x="1883892" y="441391"/>
                                </a:lnTo>
                                <a:lnTo>
                                  <a:pt x="1882013" y="438381"/>
                                </a:lnTo>
                                <a:lnTo>
                                  <a:pt x="1875993" y="436984"/>
                                </a:lnTo>
                                <a:close/>
                              </a:path>
                              <a:path w="2315210" h="551180">
                                <a:moveTo>
                                  <a:pt x="1897799" y="442064"/>
                                </a:moveTo>
                                <a:lnTo>
                                  <a:pt x="1894801" y="443943"/>
                                </a:lnTo>
                                <a:lnTo>
                                  <a:pt x="1893392" y="449963"/>
                                </a:lnTo>
                                <a:lnTo>
                                  <a:pt x="1895259" y="452973"/>
                                </a:lnTo>
                                <a:lnTo>
                                  <a:pt x="1901304" y="454383"/>
                                </a:lnTo>
                                <a:lnTo>
                                  <a:pt x="1904314" y="452516"/>
                                </a:lnTo>
                                <a:lnTo>
                                  <a:pt x="1905723" y="446483"/>
                                </a:lnTo>
                                <a:lnTo>
                                  <a:pt x="1903844" y="443474"/>
                                </a:lnTo>
                                <a:lnTo>
                                  <a:pt x="1897799" y="442064"/>
                                </a:lnTo>
                                <a:close/>
                              </a:path>
                              <a:path w="2315210" h="551180">
                                <a:moveTo>
                                  <a:pt x="1919630" y="447144"/>
                                </a:moveTo>
                                <a:lnTo>
                                  <a:pt x="1916620" y="449011"/>
                                </a:lnTo>
                                <a:lnTo>
                                  <a:pt x="1915223" y="455043"/>
                                </a:lnTo>
                                <a:lnTo>
                                  <a:pt x="1917090" y="458053"/>
                                </a:lnTo>
                                <a:lnTo>
                                  <a:pt x="1923135" y="459463"/>
                                </a:lnTo>
                                <a:lnTo>
                                  <a:pt x="1926132" y="457596"/>
                                </a:lnTo>
                                <a:lnTo>
                                  <a:pt x="1927529" y="451576"/>
                                </a:lnTo>
                                <a:lnTo>
                                  <a:pt x="1925662" y="448554"/>
                                </a:lnTo>
                                <a:lnTo>
                                  <a:pt x="1919630" y="447144"/>
                                </a:lnTo>
                                <a:close/>
                              </a:path>
                              <a:path w="2315210" h="551180">
                                <a:moveTo>
                                  <a:pt x="1941461" y="452237"/>
                                </a:moveTo>
                                <a:lnTo>
                                  <a:pt x="1938451" y="454103"/>
                                </a:lnTo>
                                <a:lnTo>
                                  <a:pt x="1937042" y="460136"/>
                                </a:lnTo>
                                <a:lnTo>
                                  <a:pt x="1938909" y="463146"/>
                                </a:lnTo>
                                <a:lnTo>
                                  <a:pt x="1944941" y="464556"/>
                                </a:lnTo>
                                <a:lnTo>
                                  <a:pt x="1947964" y="462676"/>
                                </a:lnTo>
                                <a:lnTo>
                                  <a:pt x="1949361" y="456656"/>
                                </a:lnTo>
                                <a:lnTo>
                                  <a:pt x="1947494" y="453646"/>
                                </a:lnTo>
                                <a:lnTo>
                                  <a:pt x="1941461" y="452237"/>
                                </a:lnTo>
                                <a:close/>
                              </a:path>
                              <a:path w="2315210" h="551180">
                                <a:moveTo>
                                  <a:pt x="1963280" y="457329"/>
                                </a:moveTo>
                                <a:lnTo>
                                  <a:pt x="1960257" y="459196"/>
                                </a:lnTo>
                                <a:lnTo>
                                  <a:pt x="1958873" y="465203"/>
                                </a:lnTo>
                                <a:lnTo>
                                  <a:pt x="1960740" y="468226"/>
                                </a:lnTo>
                                <a:lnTo>
                                  <a:pt x="1966760" y="469636"/>
                                </a:lnTo>
                                <a:lnTo>
                                  <a:pt x="1969782" y="467756"/>
                                </a:lnTo>
                                <a:lnTo>
                                  <a:pt x="1971192" y="461736"/>
                                </a:lnTo>
                                <a:lnTo>
                                  <a:pt x="1969312" y="458739"/>
                                </a:lnTo>
                                <a:lnTo>
                                  <a:pt x="1963280" y="457329"/>
                                </a:lnTo>
                                <a:close/>
                              </a:path>
                              <a:path w="2315210" h="551180">
                                <a:moveTo>
                                  <a:pt x="1985098" y="462397"/>
                                </a:moveTo>
                                <a:lnTo>
                                  <a:pt x="1982089" y="464276"/>
                                </a:lnTo>
                                <a:lnTo>
                                  <a:pt x="1980704" y="470296"/>
                                </a:lnTo>
                                <a:lnTo>
                                  <a:pt x="1982558" y="473293"/>
                                </a:lnTo>
                                <a:lnTo>
                                  <a:pt x="1988591" y="474716"/>
                                </a:lnTo>
                                <a:lnTo>
                                  <a:pt x="1991601" y="472836"/>
                                </a:lnTo>
                                <a:lnTo>
                                  <a:pt x="1993011" y="466829"/>
                                </a:lnTo>
                                <a:lnTo>
                                  <a:pt x="1991131" y="463806"/>
                                </a:lnTo>
                                <a:lnTo>
                                  <a:pt x="1985098" y="462397"/>
                                </a:lnTo>
                                <a:close/>
                              </a:path>
                              <a:path w="2315210" h="551180">
                                <a:moveTo>
                                  <a:pt x="2006917" y="467477"/>
                                </a:moveTo>
                                <a:lnTo>
                                  <a:pt x="2003907" y="469356"/>
                                </a:lnTo>
                                <a:lnTo>
                                  <a:pt x="2002619" y="474919"/>
                                </a:lnTo>
                                <a:lnTo>
                                  <a:pt x="2002510" y="475389"/>
                                </a:lnTo>
                                <a:lnTo>
                                  <a:pt x="2004390" y="478386"/>
                                </a:lnTo>
                                <a:lnTo>
                                  <a:pt x="2010422" y="479796"/>
                                </a:lnTo>
                                <a:lnTo>
                                  <a:pt x="2013432" y="477929"/>
                                </a:lnTo>
                                <a:lnTo>
                                  <a:pt x="2014829" y="471896"/>
                                </a:lnTo>
                                <a:lnTo>
                                  <a:pt x="2012962" y="468886"/>
                                </a:lnTo>
                                <a:lnTo>
                                  <a:pt x="2006917" y="467477"/>
                                </a:lnTo>
                                <a:close/>
                              </a:path>
                              <a:path w="2315210" h="551180">
                                <a:moveTo>
                                  <a:pt x="2028761" y="472569"/>
                                </a:moveTo>
                                <a:lnTo>
                                  <a:pt x="2025751" y="474436"/>
                                </a:lnTo>
                                <a:lnTo>
                                  <a:pt x="2024439" y="479999"/>
                                </a:lnTo>
                                <a:lnTo>
                                  <a:pt x="2024329" y="480469"/>
                                </a:lnTo>
                                <a:lnTo>
                                  <a:pt x="2026221" y="483479"/>
                                </a:lnTo>
                                <a:lnTo>
                                  <a:pt x="2032241" y="484888"/>
                                </a:lnTo>
                                <a:lnTo>
                                  <a:pt x="2035263" y="483021"/>
                                </a:lnTo>
                                <a:lnTo>
                                  <a:pt x="2036660" y="476989"/>
                                </a:lnTo>
                                <a:lnTo>
                                  <a:pt x="2034806" y="473979"/>
                                </a:lnTo>
                                <a:lnTo>
                                  <a:pt x="2028761" y="472569"/>
                                </a:lnTo>
                                <a:close/>
                              </a:path>
                              <a:path w="2315210" h="551180">
                                <a:moveTo>
                                  <a:pt x="2050580" y="477662"/>
                                </a:moveTo>
                                <a:lnTo>
                                  <a:pt x="2047570" y="479529"/>
                                </a:lnTo>
                                <a:lnTo>
                                  <a:pt x="2046147" y="485549"/>
                                </a:lnTo>
                                <a:lnTo>
                                  <a:pt x="2048052" y="488559"/>
                                </a:lnTo>
                                <a:lnTo>
                                  <a:pt x="2054072" y="489968"/>
                                </a:lnTo>
                                <a:lnTo>
                                  <a:pt x="2057069" y="488089"/>
                                </a:lnTo>
                                <a:lnTo>
                                  <a:pt x="2058479" y="482069"/>
                                </a:lnTo>
                                <a:lnTo>
                                  <a:pt x="2056599" y="479059"/>
                                </a:lnTo>
                                <a:lnTo>
                                  <a:pt x="2050580" y="477662"/>
                                </a:lnTo>
                                <a:close/>
                              </a:path>
                              <a:path w="2315210" h="551180">
                                <a:moveTo>
                                  <a:pt x="2072411" y="482742"/>
                                </a:moveTo>
                                <a:lnTo>
                                  <a:pt x="2069388" y="484609"/>
                                </a:lnTo>
                                <a:lnTo>
                                  <a:pt x="2067991" y="490629"/>
                                </a:lnTo>
                                <a:lnTo>
                                  <a:pt x="2069858" y="493651"/>
                                </a:lnTo>
                                <a:lnTo>
                                  <a:pt x="2075891" y="495061"/>
                                </a:lnTo>
                                <a:lnTo>
                                  <a:pt x="2078901" y="493169"/>
                                </a:lnTo>
                                <a:lnTo>
                                  <a:pt x="2080310" y="487162"/>
                                </a:lnTo>
                                <a:lnTo>
                                  <a:pt x="2078431" y="484139"/>
                                </a:lnTo>
                                <a:lnTo>
                                  <a:pt x="2072411" y="482742"/>
                                </a:lnTo>
                                <a:close/>
                              </a:path>
                              <a:path w="2315210" h="551180">
                                <a:moveTo>
                                  <a:pt x="2094230" y="487822"/>
                                </a:moveTo>
                                <a:lnTo>
                                  <a:pt x="2091220" y="489689"/>
                                </a:lnTo>
                                <a:lnTo>
                                  <a:pt x="2089823" y="495709"/>
                                </a:lnTo>
                                <a:lnTo>
                                  <a:pt x="2091677" y="498719"/>
                                </a:lnTo>
                                <a:lnTo>
                                  <a:pt x="2094712" y="499442"/>
                                </a:lnTo>
                                <a:lnTo>
                                  <a:pt x="2097722" y="500128"/>
                                </a:lnTo>
                                <a:lnTo>
                                  <a:pt x="2100732" y="498261"/>
                                </a:lnTo>
                                <a:lnTo>
                                  <a:pt x="2102129" y="492242"/>
                                </a:lnTo>
                                <a:lnTo>
                                  <a:pt x="2100262" y="489232"/>
                                </a:lnTo>
                                <a:lnTo>
                                  <a:pt x="2094230" y="487822"/>
                                </a:lnTo>
                                <a:close/>
                              </a:path>
                              <a:path w="2315210" h="551180">
                                <a:moveTo>
                                  <a:pt x="2116048" y="492902"/>
                                </a:moveTo>
                                <a:lnTo>
                                  <a:pt x="2113051" y="494782"/>
                                </a:lnTo>
                                <a:lnTo>
                                  <a:pt x="2111641" y="500801"/>
                                </a:lnTo>
                                <a:lnTo>
                                  <a:pt x="2113508" y="503811"/>
                                </a:lnTo>
                                <a:lnTo>
                                  <a:pt x="2119541" y="505221"/>
                                </a:lnTo>
                                <a:lnTo>
                                  <a:pt x="2122551" y="503354"/>
                                </a:lnTo>
                                <a:lnTo>
                                  <a:pt x="2123960" y="497322"/>
                                </a:lnTo>
                                <a:lnTo>
                                  <a:pt x="2122081" y="494299"/>
                                </a:lnTo>
                                <a:lnTo>
                                  <a:pt x="2116048" y="492902"/>
                                </a:lnTo>
                                <a:close/>
                              </a:path>
                              <a:path w="2315210" h="551180">
                                <a:moveTo>
                                  <a:pt x="2137879" y="497982"/>
                                </a:moveTo>
                                <a:lnTo>
                                  <a:pt x="2134857" y="499862"/>
                                </a:lnTo>
                                <a:lnTo>
                                  <a:pt x="2134280" y="502402"/>
                                </a:lnTo>
                                <a:lnTo>
                                  <a:pt x="2133460" y="505881"/>
                                </a:lnTo>
                                <a:lnTo>
                                  <a:pt x="2135327" y="508891"/>
                                </a:lnTo>
                                <a:lnTo>
                                  <a:pt x="2141372" y="510301"/>
                                </a:lnTo>
                                <a:lnTo>
                                  <a:pt x="2144382" y="508434"/>
                                </a:lnTo>
                                <a:lnTo>
                                  <a:pt x="2145679" y="502884"/>
                                </a:lnTo>
                                <a:lnTo>
                                  <a:pt x="2145792" y="502402"/>
                                </a:lnTo>
                                <a:lnTo>
                                  <a:pt x="2143899" y="499392"/>
                                </a:lnTo>
                                <a:lnTo>
                                  <a:pt x="2137879" y="497982"/>
                                </a:lnTo>
                                <a:close/>
                              </a:path>
                              <a:path w="2315210" h="551180">
                                <a:moveTo>
                                  <a:pt x="2159711" y="503075"/>
                                </a:moveTo>
                                <a:lnTo>
                                  <a:pt x="2156688" y="504942"/>
                                </a:lnTo>
                                <a:lnTo>
                                  <a:pt x="2155291" y="510974"/>
                                </a:lnTo>
                                <a:lnTo>
                                  <a:pt x="2157145" y="513984"/>
                                </a:lnTo>
                                <a:lnTo>
                                  <a:pt x="2163191" y="515381"/>
                                </a:lnTo>
                                <a:lnTo>
                                  <a:pt x="2166200" y="513501"/>
                                </a:lnTo>
                                <a:lnTo>
                                  <a:pt x="2167610" y="507482"/>
                                </a:lnTo>
                                <a:lnTo>
                                  <a:pt x="2165731" y="504484"/>
                                </a:lnTo>
                                <a:lnTo>
                                  <a:pt x="2159711" y="503075"/>
                                </a:lnTo>
                                <a:close/>
                              </a:path>
                              <a:path w="2315210" h="551180">
                                <a:moveTo>
                                  <a:pt x="2181517" y="508155"/>
                                </a:moveTo>
                                <a:lnTo>
                                  <a:pt x="2178519" y="510022"/>
                                </a:lnTo>
                                <a:lnTo>
                                  <a:pt x="2177122" y="516054"/>
                                </a:lnTo>
                                <a:lnTo>
                                  <a:pt x="2178989" y="519064"/>
                                </a:lnTo>
                                <a:lnTo>
                                  <a:pt x="2185022" y="520474"/>
                                </a:lnTo>
                                <a:lnTo>
                                  <a:pt x="2188032" y="518594"/>
                                </a:lnTo>
                                <a:lnTo>
                                  <a:pt x="2189323" y="513031"/>
                                </a:lnTo>
                                <a:lnTo>
                                  <a:pt x="2189429" y="512574"/>
                                </a:lnTo>
                                <a:lnTo>
                                  <a:pt x="2187562" y="509564"/>
                                </a:lnTo>
                                <a:lnTo>
                                  <a:pt x="2181517" y="508155"/>
                                </a:lnTo>
                                <a:close/>
                              </a:path>
                              <a:path w="2315210" h="551180">
                                <a:moveTo>
                                  <a:pt x="2203348" y="513247"/>
                                </a:moveTo>
                                <a:lnTo>
                                  <a:pt x="2200338" y="515102"/>
                                </a:lnTo>
                                <a:lnTo>
                                  <a:pt x="2198928" y="521134"/>
                                </a:lnTo>
                                <a:lnTo>
                                  <a:pt x="2200808" y="524157"/>
                                </a:lnTo>
                                <a:lnTo>
                                  <a:pt x="2206840" y="525554"/>
                                </a:lnTo>
                                <a:lnTo>
                                  <a:pt x="2209850" y="523687"/>
                                </a:lnTo>
                                <a:lnTo>
                                  <a:pt x="2211247" y="517654"/>
                                </a:lnTo>
                                <a:lnTo>
                                  <a:pt x="2209393" y="514644"/>
                                </a:lnTo>
                                <a:lnTo>
                                  <a:pt x="2203348" y="513247"/>
                                </a:lnTo>
                                <a:close/>
                              </a:path>
                              <a:path w="2315210" h="551180">
                                <a:moveTo>
                                  <a:pt x="2225179" y="518315"/>
                                </a:moveTo>
                                <a:lnTo>
                                  <a:pt x="2222169" y="520194"/>
                                </a:lnTo>
                                <a:lnTo>
                                  <a:pt x="2220747" y="526214"/>
                                </a:lnTo>
                                <a:lnTo>
                                  <a:pt x="2222639" y="529224"/>
                                </a:lnTo>
                                <a:lnTo>
                                  <a:pt x="2228659" y="530634"/>
                                </a:lnTo>
                                <a:lnTo>
                                  <a:pt x="2231682" y="528767"/>
                                </a:lnTo>
                                <a:lnTo>
                                  <a:pt x="2233079" y="522747"/>
                                </a:lnTo>
                                <a:lnTo>
                                  <a:pt x="2231212" y="519724"/>
                                </a:lnTo>
                                <a:lnTo>
                                  <a:pt x="2225179" y="518315"/>
                                </a:lnTo>
                                <a:close/>
                              </a:path>
                              <a:path w="2315210" h="551180">
                                <a:moveTo>
                                  <a:pt x="2246998" y="523407"/>
                                </a:moveTo>
                                <a:lnTo>
                                  <a:pt x="2243988" y="525287"/>
                                </a:lnTo>
                                <a:lnTo>
                                  <a:pt x="2242591" y="531307"/>
                                </a:lnTo>
                                <a:lnTo>
                                  <a:pt x="2244458" y="534317"/>
                                </a:lnTo>
                                <a:lnTo>
                                  <a:pt x="2250490" y="535714"/>
                                </a:lnTo>
                                <a:lnTo>
                                  <a:pt x="2253500" y="533847"/>
                                </a:lnTo>
                                <a:lnTo>
                                  <a:pt x="2254910" y="527814"/>
                                </a:lnTo>
                                <a:lnTo>
                                  <a:pt x="2253043" y="524817"/>
                                </a:lnTo>
                                <a:lnTo>
                                  <a:pt x="2246998" y="523407"/>
                                </a:lnTo>
                                <a:close/>
                              </a:path>
                              <a:path w="2315210" h="551180">
                                <a:moveTo>
                                  <a:pt x="2268816" y="528487"/>
                                </a:moveTo>
                                <a:lnTo>
                                  <a:pt x="2265807" y="530367"/>
                                </a:lnTo>
                                <a:lnTo>
                                  <a:pt x="2264410" y="536387"/>
                                </a:lnTo>
                                <a:lnTo>
                                  <a:pt x="2266289" y="539397"/>
                                </a:lnTo>
                                <a:lnTo>
                                  <a:pt x="2272322" y="540794"/>
                                </a:lnTo>
                                <a:lnTo>
                                  <a:pt x="2275319" y="538927"/>
                                </a:lnTo>
                                <a:lnTo>
                                  <a:pt x="2276729" y="532907"/>
                                </a:lnTo>
                                <a:lnTo>
                                  <a:pt x="2274849" y="529897"/>
                                </a:lnTo>
                                <a:lnTo>
                                  <a:pt x="2268816" y="528487"/>
                                </a:lnTo>
                                <a:close/>
                              </a:path>
                              <a:path w="2315210" h="551180">
                                <a:moveTo>
                                  <a:pt x="2290648" y="533580"/>
                                </a:moveTo>
                                <a:lnTo>
                                  <a:pt x="2287638" y="535447"/>
                                </a:lnTo>
                                <a:lnTo>
                                  <a:pt x="2286228" y="541467"/>
                                </a:lnTo>
                                <a:lnTo>
                                  <a:pt x="2288108" y="544477"/>
                                </a:lnTo>
                                <a:lnTo>
                                  <a:pt x="2294140" y="545886"/>
                                </a:lnTo>
                                <a:lnTo>
                                  <a:pt x="2297150" y="544007"/>
                                </a:lnTo>
                                <a:lnTo>
                                  <a:pt x="2298560" y="537987"/>
                                </a:lnTo>
                                <a:lnTo>
                                  <a:pt x="2296680" y="534977"/>
                                </a:lnTo>
                                <a:lnTo>
                                  <a:pt x="2290648" y="533580"/>
                                </a:lnTo>
                                <a:close/>
                              </a:path>
                              <a:path w="2315210" h="551180">
                                <a:moveTo>
                                  <a:pt x="2312466" y="538660"/>
                                </a:moveTo>
                                <a:lnTo>
                                  <a:pt x="2309469" y="540527"/>
                                </a:lnTo>
                                <a:lnTo>
                                  <a:pt x="2308059" y="546547"/>
                                </a:lnTo>
                                <a:lnTo>
                                  <a:pt x="2309926" y="549569"/>
                                </a:lnTo>
                                <a:lnTo>
                                  <a:pt x="2314689" y="550684"/>
                                </a:lnTo>
                                <a:lnTo>
                                  <a:pt x="2314689" y="539176"/>
                                </a:lnTo>
                                <a:lnTo>
                                  <a:pt x="2312466" y="538660"/>
                                </a:lnTo>
                                <a:close/>
                              </a:path>
                            </a:pathLst>
                          </a:custGeom>
                          <a:solidFill>
                            <a:srgbClr val="FF7F7A"/>
                          </a:solidFill>
                        </wps:spPr>
                        <wps:bodyPr wrap="square" lIns="0" tIns="0" rIns="0" bIns="0" rtlCol="0">
                          <a:prstTxWarp prst="textNoShape">
                            <a:avLst/>
                          </a:prstTxWarp>
                          <a:noAutofit/>
                        </wps:bodyPr>
                      </wps:wsp>
                      <wps:wsp>
                        <wps:cNvPr id="1708" name="Graphic 1708"/>
                        <wps:cNvSpPr/>
                        <wps:spPr>
                          <a:xfrm>
                            <a:off x="3127552" y="167735"/>
                            <a:ext cx="2600325" cy="1435100"/>
                          </a:xfrm>
                          <a:custGeom>
                            <a:avLst/>
                            <a:gdLst/>
                            <a:ahLst/>
                            <a:cxnLst/>
                            <a:rect l="l" t="t" r="r" b="b"/>
                            <a:pathLst>
                              <a:path w="2600325" h="1435100">
                                <a:moveTo>
                                  <a:pt x="12712" y="765594"/>
                                </a:moveTo>
                                <a:lnTo>
                                  <a:pt x="12103" y="764082"/>
                                </a:lnTo>
                                <a:lnTo>
                                  <a:pt x="9677" y="761644"/>
                                </a:lnTo>
                                <a:lnTo>
                                  <a:pt x="8166" y="761034"/>
                                </a:lnTo>
                                <a:lnTo>
                                  <a:pt x="4533" y="761034"/>
                                </a:lnTo>
                                <a:lnTo>
                                  <a:pt x="3035" y="761644"/>
                                </a:lnTo>
                                <a:lnTo>
                                  <a:pt x="596" y="764082"/>
                                </a:lnTo>
                                <a:lnTo>
                                  <a:pt x="0" y="765594"/>
                                </a:lnTo>
                                <a:lnTo>
                                  <a:pt x="0" y="769213"/>
                                </a:lnTo>
                                <a:lnTo>
                                  <a:pt x="622" y="770712"/>
                                </a:lnTo>
                                <a:lnTo>
                                  <a:pt x="1866" y="771944"/>
                                </a:lnTo>
                                <a:lnTo>
                                  <a:pt x="3124" y="773150"/>
                                </a:lnTo>
                                <a:lnTo>
                                  <a:pt x="4648" y="773760"/>
                                </a:lnTo>
                                <a:lnTo>
                                  <a:pt x="8191" y="773760"/>
                                </a:lnTo>
                                <a:lnTo>
                                  <a:pt x="9677" y="773150"/>
                                </a:lnTo>
                                <a:lnTo>
                                  <a:pt x="12103" y="770712"/>
                                </a:lnTo>
                                <a:lnTo>
                                  <a:pt x="12712" y="769213"/>
                                </a:lnTo>
                                <a:lnTo>
                                  <a:pt x="12712" y="765594"/>
                                </a:lnTo>
                                <a:close/>
                              </a:path>
                              <a:path w="2600325" h="1435100">
                                <a:moveTo>
                                  <a:pt x="37947" y="644575"/>
                                </a:moveTo>
                                <a:lnTo>
                                  <a:pt x="36563" y="640956"/>
                                </a:lnTo>
                                <a:lnTo>
                                  <a:pt x="36512" y="640816"/>
                                </a:lnTo>
                                <a:lnTo>
                                  <a:pt x="36398" y="640511"/>
                                </a:lnTo>
                                <a:lnTo>
                                  <a:pt x="36106" y="640194"/>
                                </a:lnTo>
                                <a:lnTo>
                                  <a:pt x="32207" y="636422"/>
                                </a:lnTo>
                                <a:lnTo>
                                  <a:pt x="32207" y="646480"/>
                                </a:lnTo>
                                <a:lnTo>
                                  <a:pt x="32156" y="653326"/>
                                </a:lnTo>
                                <a:lnTo>
                                  <a:pt x="31115" y="655828"/>
                                </a:lnTo>
                                <a:lnTo>
                                  <a:pt x="26720" y="658761"/>
                                </a:lnTo>
                                <a:lnTo>
                                  <a:pt x="23482" y="659485"/>
                                </a:lnTo>
                                <a:lnTo>
                                  <a:pt x="15633" y="659485"/>
                                </a:lnTo>
                                <a:lnTo>
                                  <a:pt x="12979" y="658761"/>
                                </a:lnTo>
                                <a:lnTo>
                                  <a:pt x="9080" y="655828"/>
                                </a:lnTo>
                                <a:lnTo>
                                  <a:pt x="8724" y="655091"/>
                                </a:lnTo>
                                <a:lnTo>
                                  <a:pt x="8026" y="653326"/>
                                </a:lnTo>
                                <a:lnTo>
                                  <a:pt x="8026" y="647763"/>
                                </a:lnTo>
                                <a:lnTo>
                                  <a:pt x="17208" y="640194"/>
                                </a:lnTo>
                                <a:lnTo>
                                  <a:pt x="25450" y="640194"/>
                                </a:lnTo>
                                <a:lnTo>
                                  <a:pt x="27520" y="640816"/>
                                </a:lnTo>
                                <a:lnTo>
                                  <a:pt x="31267" y="644156"/>
                                </a:lnTo>
                                <a:lnTo>
                                  <a:pt x="32207" y="646480"/>
                                </a:lnTo>
                                <a:lnTo>
                                  <a:pt x="32207" y="636422"/>
                                </a:lnTo>
                                <a:lnTo>
                                  <a:pt x="30213" y="634492"/>
                                </a:lnTo>
                                <a:lnTo>
                                  <a:pt x="25984" y="632993"/>
                                </a:lnTo>
                                <a:lnTo>
                                  <a:pt x="15214" y="632993"/>
                                </a:lnTo>
                                <a:lnTo>
                                  <a:pt x="10426" y="634492"/>
                                </a:lnTo>
                                <a:lnTo>
                                  <a:pt x="10642" y="634492"/>
                                </a:lnTo>
                                <a:lnTo>
                                  <a:pt x="3568" y="640194"/>
                                </a:lnTo>
                                <a:lnTo>
                                  <a:pt x="3848" y="640194"/>
                                </a:lnTo>
                                <a:lnTo>
                                  <a:pt x="2298" y="644156"/>
                                </a:lnTo>
                                <a:lnTo>
                                  <a:pt x="2298" y="655091"/>
                                </a:lnTo>
                                <a:lnTo>
                                  <a:pt x="3848" y="659180"/>
                                </a:lnTo>
                                <a:lnTo>
                                  <a:pt x="10109" y="665099"/>
                                </a:lnTo>
                                <a:lnTo>
                                  <a:pt x="14452" y="666559"/>
                                </a:lnTo>
                                <a:lnTo>
                                  <a:pt x="25577" y="666559"/>
                                </a:lnTo>
                                <a:lnTo>
                                  <a:pt x="29870" y="665099"/>
                                </a:lnTo>
                                <a:lnTo>
                                  <a:pt x="35902" y="659485"/>
                                </a:lnTo>
                                <a:lnTo>
                                  <a:pt x="36233" y="659180"/>
                                </a:lnTo>
                                <a:lnTo>
                                  <a:pt x="36461" y="658761"/>
                                </a:lnTo>
                                <a:lnTo>
                                  <a:pt x="37909" y="655091"/>
                                </a:lnTo>
                                <a:lnTo>
                                  <a:pt x="37947" y="644575"/>
                                </a:lnTo>
                                <a:close/>
                              </a:path>
                              <a:path w="2600325" h="1435100">
                                <a:moveTo>
                                  <a:pt x="74320" y="806894"/>
                                </a:moveTo>
                                <a:lnTo>
                                  <a:pt x="45351" y="816483"/>
                                </a:lnTo>
                                <a:lnTo>
                                  <a:pt x="45351" y="825550"/>
                                </a:lnTo>
                                <a:lnTo>
                                  <a:pt x="45351" y="847750"/>
                                </a:lnTo>
                                <a:lnTo>
                                  <a:pt x="10312" y="836498"/>
                                </a:lnTo>
                                <a:lnTo>
                                  <a:pt x="45351" y="825550"/>
                                </a:lnTo>
                                <a:lnTo>
                                  <a:pt x="45351" y="816483"/>
                                </a:lnTo>
                                <a:lnTo>
                                  <a:pt x="2806" y="830541"/>
                                </a:lnTo>
                                <a:lnTo>
                                  <a:pt x="2806" y="841705"/>
                                </a:lnTo>
                                <a:lnTo>
                                  <a:pt x="74320" y="865581"/>
                                </a:lnTo>
                                <a:lnTo>
                                  <a:pt x="74320" y="856932"/>
                                </a:lnTo>
                                <a:lnTo>
                                  <a:pt x="52324" y="850036"/>
                                </a:lnTo>
                                <a:lnTo>
                                  <a:pt x="52324" y="847750"/>
                                </a:lnTo>
                                <a:lnTo>
                                  <a:pt x="52324" y="825550"/>
                                </a:lnTo>
                                <a:lnTo>
                                  <a:pt x="52324" y="823366"/>
                                </a:lnTo>
                                <a:lnTo>
                                  <a:pt x="74320" y="816584"/>
                                </a:lnTo>
                                <a:lnTo>
                                  <a:pt x="74320" y="806894"/>
                                </a:lnTo>
                                <a:close/>
                              </a:path>
                              <a:path w="2600325" h="1435100">
                                <a:moveTo>
                                  <a:pt x="74320" y="763333"/>
                                </a:moveTo>
                                <a:lnTo>
                                  <a:pt x="21259" y="763333"/>
                                </a:lnTo>
                                <a:lnTo>
                                  <a:pt x="22606" y="771779"/>
                                </a:lnTo>
                                <a:lnTo>
                                  <a:pt x="74320" y="771779"/>
                                </a:lnTo>
                                <a:lnTo>
                                  <a:pt x="74320" y="763333"/>
                                </a:lnTo>
                                <a:close/>
                              </a:path>
                              <a:path w="2600325" h="1435100">
                                <a:moveTo>
                                  <a:pt x="74320" y="705332"/>
                                </a:moveTo>
                                <a:lnTo>
                                  <a:pt x="32753" y="705332"/>
                                </a:lnTo>
                                <a:lnTo>
                                  <a:pt x="30746" y="705751"/>
                                </a:lnTo>
                                <a:lnTo>
                                  <a:pt x="21259" y="716445"/>
                                </a:lnTo>
                                <a:lnTo>
                                  <a:pt x="21259" y="724865"/>
                                </a:lnTo>
                                <a:lnTo>
                                  <a:pt x="23939" y="730313"/>
                                </a:lnTo>
                                <a:lnTo>
                                  <a:pt x="29298" y="735660"/>
                                </a:lnTo>
                                <a:lnTo>
                                  <a:pt x="27406" y="735660"/>
                                </a:lnTo>
                                <a:lnTo>
                                  <a:pt x="25666" y="735926"/>
                                </a:lnTo>
                                <a:lnTo>
                                  <a:pt x="22479" y="736968"/>
                                </a:lnTo>
                                <a:lnTo>
                                  <a:pt x="21501" y="737336"/>
                                </a:lnTo>
                                <a:lnTo>
                                  <a:pt x="21158" y="737539"/>
                                </a:lnTo>
                                <a:lnTo>
                                  <a:pt x="23177" y="744867"/>
                                </a:lnTo>
                                <a:lnTo>
                                  <a:pt x="23291" y="745261"/>
                                </a:lnTo>
                                <a:lnTo>
                                  <a:pt x="23355" y="745464"/>
                                </a:lnTo>
                                <a:lnTo>
                                  <a:pt x="23698" y="745261"/>
                                </a:lnTo>
                                <a:lnTo>
                                  <a:pt x="24777" y="744867"/>
                                </a:lnTo>
                                <a:lnTo>
                                  <a:pt x="28384" y="743762"/>
                                </a:lnTo>
                                <a:lnTo>
                                  <a:pt x="30962" y="743483"/>
                                </a:lnTo>
                                <a:lnTo>
                                  <a:pt x="74320" y="743483"/>
                                </a:lnTo>
                                <a:lnTo>
                                  <a:pt x="74320" y="735660"/>
                                </a:lnTo>
                                <a:lnTo>
                                  <a:pt x="35750" y="735660"/>
                                </a:lnTo>
                                <a:lnTo>
                                  <a:pt x="34671" y="734656"/>
                                </a:lnTo>
                                <a:lnTo>
                                  <a:pt x="28346" y="722223"/>
                                </a:lnTo>
                                <a:lnTo>
                                  <a:pt x="28346" y="718604"/>
                                </a:lnTo>
                                <a:lnTo>
                                  <a:pt x="35737" y="713663"/>
                                </a:lnTo>
                                <a:lnTo>
                                  <a:pt x="74320" y="713663"/>
                                </a:lnTo>
                                <a:lnTo>
                                  <a:pt x="74320" y="705332"/>
                                </a:lnTo>
                                <a:close/>
                              </a:path>
                              <a:path w="2600325" h="1435100">
                                <a:moveTo>
                                  <a:pt x="74320" y="640194"/>
                                </a:moveTo>
                                <a:lnTo>
                                  <a:pt x="3340" y="605485"/>
                                </a:lnTo>
                                <a:lnTo>
                                  <a:pt x="3340" y="612355"/>
                                </a:lnTo>
                                <a:lnTo>
                                  <a:pt x="74320" y="647077"/>
                                </a:lnTo>
                                <a:lnTo>
                                  <a:pt x="74320" y="640194"/>
                                </a:lnTo>
                                <a:close/>
                              </a:path>
                              <a:path w="2600325" h="1435100">
                                <a:moveTo>
                                  <a:pt x="75361" y="598081"/>
                                </a:moveTo>
                                <a:lnTo>
                                  <a:pt x="73990" y="594461"/>
                                </a:lnTo>
                                <a:lnTo>
                                  <a:pt x="73939" y="594321"/>
                                </a:lnTo>
                                <a:lnTo>
                                  <a:pt x="73825" y="594017"/>
                                </a:lnTo>
                                <a:lnTo>
                                  <a:pt x="73418" y="593598"/>
                                </a:lnTo>
                                <a:lnTo>
                                  <a:pt x="69634" y="589940"/>
                                </a:lnTo>
                                <a:lnTo>
                                  <a:pt x="69634" y="599986"/>
                                </a:lnTo>
                                <a:lnTo>
                                  <a:pt x="69583" y="606831"/>
                                </a:lnTo>
                                <a:lnTo>
                                  <a:pt x="68529" y="609333"/>
                                </a:lnTo>
                                <a:lnTo>
                                  <a:pt x="64020" y="612355"/>
                                </a:lnTo>
                                <a:lnTo>
                                  <a:pt x="63715" y="612355"/>
                                </a:lnTo>
                                <a:lnTo>
                                  <a:pt x="60909" y="612990"/>
                                </a:lnTo>
                                <a:lnTo>
                                  <a:pt x="53060" y="612990"/>
                                </a:lnTo>
                                <a:lnTo>
                                  <a:pt x="50761" y="612355"/>
                                </a:lnTo>
                                <a:lnTo>
                                  <a:pt x="50482" y="612355"/>
                                </a:lnTo>
                                <a:lnTo>
                                  <a:pt x="46507" y="609333"/>
                                </a:lnTo>
                                <a:lnTo>
                                  <a:pt x="46151" y="608596"/>
                                </a:lnTo>
                                <a:lnTo>
                                  <a:pt x="45440" y="606831"/>
                                </a:lnTo>
                                <a:lnTo>
                                  <a:pt x="45440" y="601281"/>
                                </a:lnTo>
                                <a:lnTo>
                                  <a:pt x="55397" y="593598"/>
                                </a:lnTo>
                                <a:lnTo>
                                  <a:pt x="62534" y="593598"/>
                                </a:lnTo>
                                <a:lnTo>
                                  <a:pt x="64947" y="594321"/>
                                </a:lnTo>
                                <a:lnTo>
                                  <a:pt x="68694" y="597662"/>
                                </a:lnTo>
                                <a:lnTo>
                                  <a:pt x="69634" y="599986"/>
                                </a:lnTo>
                                <a:lnTo>
                                  <a:pt x="69634" y="589940"/>
                                </a:lnTo>
                                <a:lnTo>
                                  <a:pt x="67640" y="587997"/>
                                </a:lnTo>
                                <a:lnTo>
                                  <a:pt x="63411" y="586498"/>
                                </a:lnTo>
                                <a:lnTo>
                                  <a:pt x="52641" y="586498"/>
                                </a:lnTo>
                                <a:lnTo>
                                  <a:pt x="47802" y="587997"/>
                                </a:lnTo>
                                <a:lnTo>
                                  <a:pt x="48056" y="587997"/>
                                </a:lnTo>
                                <a:lnTo>
                                  <a:pt x="41122" y="593598"/>
                                </a:lnTo>
                                <a:lnTo>
                                  <a:pt x="41313" y="593598"/>
                                </a:lnTo>
                                <a:lnTo>
                                  <a:pt x="39712" y="597662"/>
                                </a:lnTo>
                                <a:lnTo>
                                  <a:pt x="39712" y="608596"/>
                                </a:lnTo>
                                <a:lnTo>
                                  <a:pt x="41148" y="612355"/>
                                </a:lnTo>
                                <a:lnTo>
                                  <a:pt x="41275" y="612686"/>
                                </a:lnTo>
                                <a:lnTo>
                                  <a:pt x="47536" y="618591"/>
                                </a:lnTo>
                                <a:lnTo>
                                  <a:pt x="51866" y="620064"/>
                                </a:lnTo>
                                <a:lnTo>
                                  <a:pt x="63004" y="620064"/>
                                </a:lnTo>
                                <a:lnTo>
                                  <a:pt x="75311" y="608596"/>
                                </a:lnTo>
                                <a:lnTo>
                                  <a:pt x="75361" y="598081"/>
                                </a:lnTo>
                                <a:close/>
                              </a:path>
                              <a:path w="2600325" h="1435100">
                                <a:moveTo>
                                  <a:pt x="109512" y="419544"/>
                                </a:moveTo>
                                <a:lnTo>
                                  <a:pt x="100457" y="419544"/>
                                </a:lnTo>
                                <a:lnTo>
                                  <a:pt x="100457" y="375107"/>
                                </a:lnTo>
                                <a:lnTo>
                                  <a:pt x="100457" y="366687"/>
                                </a:lnTo>
                                <a:lnTo>
                                  <a:pt x="94919" y="366687"/>
                                </a:lnTo>
                                <a:lnTo>
                                  <a:pt x="77724" y="378777"/>
                                </a:lnTo>
                                <a:lnTo>
                                  <a:pt x="79235" y="382638"/>
                                </a:lnTo>
                                <a:lnTo>
                                  <a:pt x="80492" y="382054"/>
                                </a:lnTo>
                                <a:lnTo>
                                  <a:pt x="84709" y="380212"/>
                                </a:lnTo>
                                <a:lnTo>
                                  <a:pt x="86753" y="379234"/>
                                </a:lnTo>
                                <a:lnTo>
                                  <a:pt x="88785" y="378155"/>
                                </a:lnTo>
                                <a:lnTo>
                                  <a:pt x="90741" y="376897"/>
                                </a:lnTo>
                                <a:lnTo>
                                  <a:pt x="93383" y="375107"/>
                                </a:lnTo>
                                <a:lnTo>
                                  <a:pt x="93383" y="419544"/>
                                </a:lnTo>
                                <a:lnTo>
                                  <a:pt x="83185" y="419544"/>
                                </a:lnTo>
                                <a:lnTo>
                                  <a:pt x="83185" y="425196"/>
                                </a:lnTo>
                                <a:lnTo>
                                  <a:pt x="109512" y="425196"/>
                                </a:lnTo>
                                <a:lnTo>
                                  <a:pt x="109512" y="419544"/>
                                </a:lnTo>
                                <a:close/>
                              </a:path>
                              <a:path w="2600325" h="1435100">
                                <a:moveTo>
                                  <a:pt x="109512" y="237109"/>
                                </a:moveTo>
                                <a:lnTo>
                                  <a:pt x="100457" y="237109"/>
                                </a:lnTo>
                                <a:lnTo>
                                  <a:pt x="100457" y="192671"/>
                                </a:lnTo>
                                <a:lnTo>
                                  <a:pt x="100457" y="184238"/>
                                </a:lnTo>
                                <a:lnTo>
                                  <a:pt x="94919" y="184238"/>
                                </a:lnTo>
                                <a:lnTo>
                                  <a:pt x="77724" y="196354"/>
                                </a:lnTo>
                                <a:lnTo>
                                  <a:pt x="79235" y="200202"/>
                                </a:lnTo>
                                <a:lnTo>
                                  <a:pt x="84709" y="197789"/>
                                </a:lnTo>
                                <a:lnTo>
                                  <a:pt x="86753" y="196786"/>
                                </a:lnTo>
                                <a:lnTo>
                                  <a:pt x="88785" y="195719"/>
                                </a:lnTo>
                                <a:lnTo>
                                  <a:pt x="90741" y="194462"/>
                                </a:lnTo>
                                <a:lnTo>
                                  <a:pt x="93383" y="192671"/>
                                </a:lnTo>
                                <a:lnTo>
                                  <a:pt x="93383" y="237109"/>
                                </a:lnTo>
                                <a:lnTo>
                                  <a:pt x="83185" y="237109"/>
                                </a:lnTo>
                                <a:lnTo>
                                  <a:pt x="83185" y="242747"/>
                                </a:lnTo>
                                <a:lnTo>
                                  <a:pt x="109512" y="242747"/>
                                </a:lnTo>
                                <a:lnTo>
                                  <a:pt x="109512" y="237109"/>
                                </a:lnTo>
                                <a:close/>
                              </a:path>
                              <a:path w="2600325" h="1435100">
                                <a:moveTo>
                                  <a:pt x="109512" y="53035"/>
                                </a:moveTo>
                                <a:lnTo>
                                  <a:pt x="100457" y="53035"/>
                                </a:lnTo>
                                <a:lnTo>
                                  <a:pt x="100457" y="8597"/>
                                </a:lnTo>
                                <a:lnTo>
                                  <a:pt x="100457" y="177"/>
                                </a:lnTo>
                                <a:lnTo>
                                  <a:pt x="94919" y="177"/>
                                </a:lnTo>
                                <a:lnTo>
                                  <a:pt x="77724" y="12268"/>
                                </a:lnTo>
                                <a:lnTo>
                                  <a:pt x="79235" y="16129"/>
                                </a:lnTo>
                                <a:lnTo>
                                  <a:pt x="80492" y="15544"/>
                                </a:lnTo>
                                <a:lnTo>
                                  <a:pt x="84709" y="13716"/>
                                </a:lnTo>
                                <a:lnTo>
                                  <a:pt x="86753" y="12725"/>
                                </a:lnTo>
                                <a:lnTo>
                                  <a:pt x="88785" y="11645"/>
                                </a:lnTo>
                                <a:lnTo>
                                  <a:pt x="90741" y="10401"/>
                                </a:lnTo>
                                <a:lnTo>
                                  <a:pt x="93383" y="8597"/>
                                </a:lnTo>
                                <a:lnTo>
                                  <a:pt x="93383" y="53035"/>
                                </a:lnTo>
                                <a:lnTo>
                                  <a:pt x="83185" y="53035"/>
                                </a:lnTo>
                                <a:lnTo>
                                  <a:pt x="83185" y="58686"/>
                                </a:lnTo>
                                <a:lnTo>
                                  <a:pt x="109512" y="58686"/>
                                </a:lnTo>
                                <a:lnTo>
                                  <a:pt x="109512" y="53035"/>
                                </a:lnTo>
                                <a:close/>
                              </a:path>
                              <a:path w="2600325" h="1435100">
                                <a:moveTo>
                                  <a:pt x="163588" y="197421"/>
                                </a:moveTo>
                                <a:lnTo>
                                  <a:pt x="163169" y="195224"/>
                                </a:lnTo>
                                <a:lnTo>
                                  <a:pt x="161442" y="191173"/>
                                </a:lnTo>
                                <a:lnTo>
                                  <a:pt x="160299" y="189522"/>
                                </a:lnTo>
                                <a:lnTo>
                                  <a:pt x="157378" y="186601"/>
                                </a:lnTo>
                                <a:lnTo>
                                  <a:pt x="155498" y="185331"/>
                                </a:lnTo>
                                <a:lnTo>
                                  <a:pt x="151447" y="183629"/>
                                </a:lnTo>
                                <a:lnTo>
                                  <a:pt x="149263" y="183172"/>
                                </a:lnTo>
                                <a:lnTo>
                                  <a:pt x="143713" y="183172"/>
                                </a:lnTo>
                                <a:lnTo>
                                  <a:pt x="127762" y="191617"/>
                                </a:lnTo>
                                <a:lnTo>
                                  <a:pt x="130810" y="195008"/>
                                </a:lnTo>
                                <a:lnTo>
                                  <a:pt x="133134" y="193586"/>
                                </a:lnTo>
                                <a:lnTo>
                                  <a:pt x="135293" y="192201"/>
                                </a:lnTo>
                                <a:lnTo>
                                  <a:pt x="136359" y="191617"/>
                                </a:lnTo>
                                <a:lnTo>
                                  <a:pt x="138506" y="190588"/>
                                </a:lnTo>
                                <a:lnTo>
                                  <a:pt x="139623" y="190182"/>
                                </a:lnTo>
                                <a:lnTo>
                                  <a:pt x="141960" y="189522"/>
                                </a:lnTo>
                                <a:lnTo>
                                  <a:pt x="148069" y="189522"/>
                                </a:lnTo>
                                <a:lnTo>
                                  <a:pt x="150279" y="190461"/>
                                </a:lnTo>
                                <a:lnTo>
                                  <a:pt x="154330" y="194805"/>
                                </a:lnTo>
                                <a:lnTo>
                                  <a:pt x="155282" y="197421"/>
                                </a:lnTo>
                                <a:lnTo>
                                  <a:pt x="155346" y="202577"/>
                                </a:lnTo>
                                <a:lnTo>
                                  <a:pt x="155079" y="204317"/>
                                </a:lnTo>
                                <a:lnTo>
                                  <a:pt x="133883" y="233845"/>
                                </a:lnTo>
                                <a:lnTo>
                                  <a:pt x="131724" y="235889"/>
                                </a:lnTo>
                                <a:lnTo>
                                  <a:pt x="129755" y="237515"/>
                                </a:lnTo>
                                <a:lnTo>
                                  <a:pt x="128028" y="238721"/>
                                </a:lnTo>
                                <a:lnTo>
                                  <a:pt x="128028" y="242747"/>
                                </a:lnTo>
                                <a:lnTo>
                                  <a:pt x="162242" y="242747"/>
                                </a:lnTo>
                                <a:lnTo>
                                  <a:pt x="163563" y="237515"/>
                                </a:lnTo>
                                <a:lnTo>
                                  <a:pt x="136893" y="237515"/>
                                </a:lnTo>
                                <a:lnTo>
                                  <a:pt x="138861" y="236042"/>
                                </a:lnTo>
                                <a:lnTo>
                                  <a:pt x="148475" y="226466"/>
                                </a:lnTo>
                                <a:lnTo>
                                  <a:pt x="149974" y="224929"/>
                                </a:lnTo>
                                <a:lnTo>
                                  <a:pt x="163537" y="202577"/>
                                </a:lnTo>
                                <a:lnTo>
                                  <a:pt x="163588" y="197421"/>
                                </a:lnTo>
                                <a:close/>
                              </a:path>
                              <a:path w="2600325" h="1435100">
                                <a:moveTo>
                                  <a:pt x="164249" y="1154099"/>
                                </a:moveTo>
                                <a:lnTo>
                                  <a:pt x="142240" y="1154137"/>
                                </a:lnTo>
                                <a:lnTo>
                                  <a:pt x="137655" y="1154455"/>
                                </a:lnTo>
                                <a:lnTo>
                                  <a:pt x="140284" y="1152385"/>
                                </a:lnTo>
                                <a:lnTo>
                                  <a:pt x="163664" y="1122057"/>
                                </a:lnTo>
                                <a:lnTo>
                                  <a:pt x="164172" y="1119390"/>
                                </a:lnTo>
                                <a:lnTo>
                                  <a:pt x="164172" y="1114501"/>
                                </a:lnTo>
                                <a:lnTo>
                                  <a:pt x="149847" y="1100251"/>
                                </a:lnTo>
                                <a:lnTo>
                                  <a:pt x="144284" y="1100251"/>
                                </a:lnTo>
                                <a:lnTo>
                                  <a:pt x="141109" y="1100950"/>
                                </a:lnTo>
                                <a:lnTo>
                                  <a:pt x="134899" y="1103680"/>
                                </a:lnTo>
                                <a:lnTo>
                                  <a:pt x="131673" y="1105801"/>
                                </a:lnTo>
                                <a:lnTo>
                                  <a:pt x="128320" y="1108671"/>
                                </a:lnTo>
                                <a:lnTo>
                                  <a:pt x="131381" y="1112075"/>
                                </a:lnTo>
                                <a:lnTo>
                                  <a:pt x="136931" y="1108684"/>
                                </a:lnTo>
                                <a:lnTo>
                                  <a:pt x="139077" y="1107668"/>
                                </a:lnTo>
                                <a:lnTo>
                                  <a:pt x="142544" y="1106601"/>
                                </a:lnTo>
                                <a:lnTo>
                                  <a:pt x="143776" y="1106436"/>
                                </a:lnTo>
                                <a:lnTo>
                                  <a:pt x="148259" y="1106436"/>
                                </a:lnTo>
                                <a:lnTo>
                                  <a:pt x="150850" y="1107516"/>
                                </a:lnTo>
                                <a:lnTo>
                                  <a:pt x="154914" y="1111885"/>
                                </a:lnTo>
                                <a:lnTo>
                                  <a:pt x="155917" y="1114653"/>
                                </a:lnTo>
                                <a:lnTo>
                                  <a:pt x="155917" y="1119657"/>
                                </a:lnTo>
                                <a:lnTo>
                                  <a:pt x="132283" y="1152969"/>
                                </a:lnTo>
                                <a:lnTo>
                                  <a:pt x="128600" y="1155801"/>
                                </a:lnTo>
                                <a:lnTo>
                                  <a:pt x="128600" y="1159827"/>
                                </a:lnTo>
                                <a:lnTo>
                                  <a:pt x="162826" y="1159827"/>
                                </a:lnTo>
                                <a:lnTo>
                                  <a:pt x="164249" y="1154099"/>
                                </a:lnTo>
                                <a:close/>
                              </a:path>
                              <a:path w="2600325" h="1435100">
                                <a:moveTo>
                                  <a:pt x="166014" y="42024"/>
                                </a:moveTo>
                                <a:lnTo>
                                  <a:pt x="158673" y="42024"/>
                                </a:lnTo>
                                <a:lnTo>
                                  <a:pt x="158762" y="17018"/>
                                </a:lnTo>
                                <a:lnTo>
                                  <a:pt x="153200" y="18719"/>
                                </a:lnTo>
                                <a:lnTo>
                                  <a:pt x="152120" y="34582"/>
                                </a:lnTo>
                                <a:lnTo>
                                  <a:pt x="151993" y="36550"/>
                                </a:lnTo>
                                <a:lnTo>
                                  <a:pt x="151955" y="42024"/>
                                </a:lnTo>
                                <a:lnTo>
                                  <a:pt x="133997" y="42024"/>
                                </a:lnTo>
                                <a:lnTo>
                                  <a:pt x="132600" y="42189"/>
                                </a:lnTo>
                                <a:lnTo>
                                  <a:pt x="134518" y="38989"/>
                                </a:lnTo>
                                <a:lnTo>
                                  <a:pt x="135826" y="36550"/>
                                </a:lnTo>
                                <a:lnTo>
                                  <a:pt x="154279" y="0"/>
                                </a:lnTo>
                                <a:lnTo>
                                  <a:pt x="146481" y="0"/>
                                </a:lnTo>
                                <a:lnTo>
                                  <a:pt x="126733" y="38989"/>
                                </a:lnTo>
                                <a:lnTo>
                                  <a:pt x="125247" y="42024"/>
                                </a:lnTo>
                                <a:lnTo>
                                  <a:pt x="125247" y="47472"/>
                                </a:lnTo>
                                <a:lnTo>
                                  <a:pt x="151942" y="47472"/>
                                </a:lnTo>
                                <a:lnTo>
                                  <a:pt x="151866" y="61099"/>
                                </a:lnTo>
                                <a:lnTo>
                                  <a:pt x="158762" y="59042"/>
                                </a:lnTo>
                                <a:lnTo>
                                  <a:pt x="158673" y="47472"/>
                                </a:lnTo>
                                <a:lnTo>
                                  <a:pt x="166014" y="47472"/>
                                </a:lnTo>
                                <a:lnTo>
                                  <a:pt x="166014" y="42189"/>
                                </a:lnTo>
                                <a:lnTo>
                                  <a:pt x="166014" y="42024"/>
                                </a:lnTo>
                                <a:close/>
                              </a:path>
                              <a:path w="2600325" h="1435100">
                                <a:moveTo>
                                  <a:pt x="166357" y="392785"/>
                                </a:moveTo>
                                <a:lnTo>
                                  <a:pt x="166179" y="391071"/>
                                </a:lnTo>
                                <a:lnTo>
                                  <a:pt x="166065" y="390029"/>
                                </a:lnTo>
                                <a:lnTo>
                                  <a:pt x="166014" y="389445"/>
                                </a:lnTo>
                                <a:lnTo>
                                  <a:pt x="164782" y="383286"/>
                                </a:lnTo>
                                <a:lnTo>
                                  <a:pt x="164693" y="382841"/>
                                </a:lnTo>
                                <a:lnTo>
                                  <a:pt x="164579" y="382270"/>
                                </a:lnTo>
                                <a:lnTo>
                                  <a:pt x="163423" y="378993"/>
                                </a:lnTo>
                                <a:lnTo>
                                  <a:pt x="160185" y="373011"/>
                                </a:lnTo>
                                <a:lnTo>
                                  <a:pt x="158597" y="371170"/>
                                </a:lnTo>
                                <a:lnTo>
                                  <a:pt x="158318" y="370840"/>
                                </a:lnTo>
                                <a:lnTo>
                                  <a:pt x="158318" y="402463"/>
                                </a:lnTo>
                                <a:lnTo>
                                  <a:pt x="158013" y="404672"/>
                                </a:lnTo>
                                <a:lnTo>
                                  <a:pt x="157594" y="408025"/>
                                </a:lnTo>
                                <a:lnTo>
                                  <a:pt x="147523" y="421233"/>
                                </a:lnTo>
                                <a:lnTo>
                                  <a:pt x="143637" y="421233"/>
                                </a:lnTo>
                                <a:lnTo>
                                  <a:pt x="133223" y="388404"/>
                                </a:lnTo>
                                <a:lnTo>
                                  <a:pt x="134150" y="383286"/>
                                </a:lnTo>
                                <a:lnTo>
                                  <a:pt x="134239" y="382841"/>
                                </a:lnTo>
                                <a:lnTo>
                                  <a:pt x="136156" y="378993"/>
                                </a:lnTo>
                                <a:lnTo>
                                  <a:pt x="137452" y="376326"/>
                                </a:lnTo>
                                <a:lnTo>
                                  <a:pt x="138887" y="374446"/>
                                </a:lnTo>
                                <a:lnTo>
                                  <a:pt x="142240" y="371817"/>
                                </a:lnTo>
                                <a:lnTo>
                                  <a:pt x="143979" y="371170"/>
                                </a:lnTo>
                                <a:lnTo>
                                  <a:pt x="148221" y="371170"/>
                                </a:lnTo>
                                <a:lnTo>
                                  <a:pt x="150380" y="372008"/>
                                </a:lnTo>
                                <a:lnTo>
                                  <a:pt x="154152" y="375424"/>
                                </a:lnTo>
                                <a:lnTo>
                                  <a:pt x="155587" y="377850"/>
                                </a:lnTo>
                                <a:lnTo>
                                  <a:pt x="156603" y="381012"/>
                                </a:lnTo>
                                <a:lnTo>
                                  <a:pt x="157378" y="383286"/>
                                </a:lnTo>
                                <a:lnTo>
                                  <a:pt x="157886" y="385546"/>
                                </a:lnTo>
                                <a:lnTo>
                                  <a:pt x="158064" y="387299"/>
                                </a:lnTo>
                                <a:lnTo>
                                  <a:pt x="158191" y="388404"/>
                                </a:lnTo>
                                <a:lnTo>
                                  <a:pt x="158318" y="402463"/>
                                </a:lnTo>
                                <a:lnTo>
                                  <a:pt x="158318" y="370840"/>
                                </a:lnTo>
                                <a:lnTo>
                                  <a:pt x="158051" y="370522"/>
                                </a:lnTo>
                                <a:lnTo>
                                  <a:pt x="152742" y="366522"/>
                                </a:lnTo>
                                <a:lnTo>
                                  <a:pt x="149466" y="365518"/>
                                </a:lnTo>
                                <a:lnTo>
                                  <a:pt x="142849" y="365518"/>
                                </a:lnTo>
                                <a:lnTo>
                                  <a:pt x="125476" y="389445"/>
                                </a:lnTo>
                                <a:lnTo>
                                  <a:pt x="125603" y="401472"/>
                                </a:lnTo>
                                <a:lnTo>
                                  <a:pt x="141668" y="426618"/>
                                </a:lnTo>
                                <a:lnTo>
                                  <a:pt x="148602" y="426618"/>
                                </a:lnTo>
                                <a:lnTo>
                                  <a:pt x="151434" y="425881"/>
                                </a:lnTo>
                                <a:lnTo>
                                  <a:pt x="156502" y="422897"/>
                                </a:lnTo>
                                <a:lnTo>
                                  <a:pt x="158229" y="421233"/>
                                </a:lnTo>
                                <a:lnTo>
                                  <a:pt x="158699" y="420789"/>
                                </a:lnTo>
                                <a:lnTo>
                                  <a:pt x="162394" y="415417"/>
                                </a:lnTo>
                                <a:lnTo>
                                  <a:pt x="163830" y="412191"/>
                                </a:lnTo>
                                <a:lnTo>
                                  <a:pt x="165862" y="404672"/>
                                </a:lnTo>
                                <a:lnTo>
                                  <a:pt x="166116" y="402463"/>
                                </a:lnTo>
                                <a:lnTo>
                                  <a:pt x="166230" y="401472"/>
                                </a:lnTo>
                                <a:lnTo>
                                  <a:pt x="166357" y="392785"/>
                                </a:lnTo>
                                <a:close/>
                              </a:path>
                              <a:path w="2600325" h="1435100">
                                <a:moveTo>
                                  <a:pt x="166497" y="595934"/>
                                </a:moveTo>
                                <a:lnTo>
                                  <a:pt x="159143" y="581291"/>
                                </a:lnTo>
                                <a:lnTo>
                                  <a:pt x="159143" y="597992"/>
                                </a:lnTo>
                                <a:lnTo>
                                  <a:pt x="158013" y="600557"/>
                                </a:lnTo>
                                <a:lnTo>
                                  <a:pt x="153327" y="604647"/>
                                </a:lnTo>
                                <a:lnTo>
                                  <a:pt x="153060" y="604647"/>
                                </a:lnTo>
                                <a:lnTo>
                                  <a:pt x="150482" y="605485"/>
                                </a:lnTo>
                                <a:lnTo>
                                  <a:pt x="142773" y="605485"/>
                                </a:lnTo>
                                <a:lnTo>
                                  <a:pt x="140220" y="604647"/>
                                </a:lnTo>
                                <a:lnTo>
                                  <a:pt x="139814" y="604647"/>
                                </a:lnTo>
                                <a:lnTo>
                                  <a:pt x="134747" y="600202"/>
                                </a:lnTo>
                                <a:lnTo>
                                  <a:pt x="133527" y="597344"/>
                                </a:lnTo>
                                <a:lnTo>
                                  <a:pt x="133527" y="592023"/>
                                </a:lnTo>
                                <a:lnTo>
                                  <a:pt x="143395" y="580593"/>
                                </a:lnTo>
                                <a:lnTo>
                                  <a:pt x="147320" y="582383"/>
                                </a:lnTo>
                                <a:lnTo>
                                  <a:pt x="159143" y="597992"/>
                                </a:lnTo>
                                <a:lnTo>
                                  <a:pt x="159143" y="581291"/>
                                </a:lnTo>
                                <a:lnTo>
                                  <a:pt x="157810" y="580593"/>
                                </a:lnTo>
                                <a:lnTo>
                                  <a:pt x="155930" y="579615"/>
                                </a:lnTo>
                                <a:lnTo>
                                  <a:pt x="154012" y="578700"/>
                                </a:lnTo>
                                <a:lnTo>
                                  <a:pt x="151993" y="577811"/>
                                </a:lnTo>
                                <a:lnTo>
                                  <a:pt x="153593" y="577215"/>
                                </a:lnTo>
                                <a:lnTo>
                                  <a:pt x="155155" y="576465"/>
                                </a:lnTo>
                                <a:lnTo>
                                  <a:pt x="156641" y="575564"/>
                                </a:lnTo>
                                <a:lnTo>
                                  <a:pt x="158140" y="574662"/>
                                </a:lnTo>
                                <a:lnTo>
                                  <a:pt x="164490" y="561111"/>
                                </a:lnTo>
                                <a:lnTo>
                                  <a:pt x="164122" y="559485"/>
                                </a:lnTo>
                                <a:lnTo>
                                  <a:pt x="162433" y="556069"/>
                                </a:lnTo>
                                <a:lnTo>
                                  <a:pt x="161391" y="554786"/>
                                </a:lnTo>
                                <a:lnTo>
                                  <a:pt x="161277" y="554634"/>
                                </a:lnTo>
                                <a:lnTo>
                                  <a:pt x="158280" y="552246"/>
                                </a:lnTo>
                                <a:lnTo>
                                  <a:pt x="157721" y="551967"/>
                                </a:lnTo>
                                <a:lnTo>
                                  <a:pt x="157721" y="561111"/>
                                </a:lnTo>
                                <a:lnTo>
                                  <a:pt x="157721" y="565975"/>
                                </a:lnTo>
                                <a:lnTo>
                                  <a:pt x="156895" y="568007"/>
                                </a:lnTo>
                                <a:lnTo>
                                  <a:pt x="153682" y="571766"/>
                                </a:lnTo>
                                <a:lnTo>
                                  <a:pt x="151041" y="573659"/>
                                </a:lnTo>
                                <a:lnTo>
                                  <a:pt x="147421" y="575564"/>
                                </a:lnTo>
                                <a:lnTo>
                                  <a:pt x="144818" y="574433"/>
                                </a:lnTo>
                                <a:lnTo>
                                  <a:pt x="135229" y="561111"/>
                                </a:lnTo>
                                <a:lnTo>
                                  <a:pt x="136245" y="558901"/>
                                </a:lnTo>
                                <a:lnTo>
                                  <a:pt x="140144" y="555726"/>
                                </a:lnTo>
                                <a:lnTo>
                                  <a:pt x="139877" y="555726"/>
                                </a:lnTo>
                                <a:lnTo>
                                  <a:pt x="143027" y="554786"/>
                                </a:lnTo>
                                <a:lnTo>
                                  <a:pt x="149898" y="554786"/>
                                </a:lnTo>
                                <a:lnTo>
                                  <a:pt x="153047" y="555726"/>
                                </a:lnTo>
                                <a:lnTo>
                                  <a:pt x="152781" y="555726"/>
                                </a:lnTo>
                                <a:lnTo>
                                  <a:pt x="156705" y="558901"/>
                                </a:lnTo>
                                <a:lnTo>
                                  <a:pt x="157721" y="561111"/>
                                </a:lnTo>
                                <a:lnTo>
                                  <a:pt x="157721" y="551967"/>
                                </a:lnTo>
                                <a:lnTo>
                                  <a:pt x="156476" y="551319"/>
                                </a:lnTo>
                                <a:lnTo>
                                  <a:pt x="152234" y="550011"/>
                                </a:lnTo>
                                <a:lnTo>
                                  <a:pt x="149898" y="549681"/>
                                </a:lnTo>
                                <a:lnTo>
                                  <a:pt x="144995" y="549681"/>
                                </a:lnTo>
                                <a:lnTo>
                                  <a:pt x="142125" y="550011"/>
                                </a:lnTo>
                                <a:lnTo>
                                  <a:pt x="142405" y="550011"/>
                                </a:lnTo>
                                <a:lnTo>
                                  <a:pt x="138163" y="551014"/>
                                </a:lnTo>
                                <a:lnTo>
                                  <a:pt x="128422" y="561809"/>
                                </a:lnTo>
                                <a:lnTo>
                                  <a:pt x="128422" y="567423"/>
                                </a:lnTo>
                                <a:lnTo>
                                  <a:pt x="129324" y="570052"/>
                                </a:lnTo>
                                <a:lnTo>
                                  <a:pt x="132981" y="574903"/>
                                </a:lnTo>
                                <a:lnTo>
                                  <a:pt x="135597" y="576884"/>
                                </a:lnTo>
                                <a:lnTo>
                                  <a:pt x="138988" y="578434"/>
                                </a:lnTo>
                                <a:lnTo>
                                  <a:pt x="137248" y="579094"/>
                                </a:lnTo>
                                <a:lnTo>
                                  <a:pt x="126365" y="596595"/>
                                </a:lnTo>
                                <a:lnTo>
                                  <a:pt x="126669" y="597992"/>
                                </a:lnTo>
                                <a:lnTo>
                                  <a:pt x="126771" y="598424"/>
                                </a:lnTo>
                                <a:lnTo>
                                  <a:pt x="126860" y="598805"/>
                                </a:lnTo>
                                <a:lnTo>
                                  <a:pt x="140843" y="610387"/>
                                </a:lnTo>
                                <a:lnTo>
                                  <a:pt x="140982" y="610387"/>
                                </a:lnTo>
                                <a:lnTo>
                                  <a:pt x="143395" y="610768"/>
                                </a:lnTo>
                                <a:lnTo>
                                  <a:pt x="148818" y="610768"/>
                                </a:lnTo>
                                <a:lnTo>
                                  <a:pt x="151333" y="610387"/>
                                </a:lnTo>
                                <a:lnTo>
                                  <a:pt x="156235" y="608838"/>
                                </a:lnTo>
                                <a:lnTo>
                                  <a:pt x="158407" y="607695"/>
                                </a:lnTo>
                                <a:lnTo>
                                  <a:pt x="161112" y="605485"/>
                                </a:lnTo>
                                <a:lnTo>
                                  <a:pt x="162140" y="604647"/>
                                </a:lnTo>
                                <a:lnTo>
                                  <a:pt x="163588" y="602869"/>
                                </a:lnTo>
                                <a:lnTo>
                                  <a:pt x="163779" y="602538"/>
                                </a:lnTo>
                                <a:lnTo>
                                  <a:pt x="165925" y="598424"/>
                                </a:lnTo>
                                <a:lnTo>
                                  <a:pt x="166497" y="595934"/>
                                </a:lnTo>
                                <a:close/>
                              </a:path>
                              <a:path w="2600325" h="1435100">
                                <a:moveTo>
                                  <a:pt x="166598" y="959002"/>
                                </a:moveTo>
                                <a:lnTo>
                                  <a:pt x="159232" y="959091"/>
                                </a:lnTo>
                                <a:lnTo>
                                  <a:pt x="159334" y="956322"/>
                                </a:lnTo>
                                <a:lnTo>
                                  <a:pt x="159334" y="934097"/>
                                </a:lnTo>
                                <a:lnTo>
                                  <a:pt x="153784" y="935799"/>
                                </a:lnTo>
                                <a:lnTo>
                                  <a:pt x="152438" y="956589"/>
                                </a:lnTo>
                                <a:lnTo>
                                  <a:pt x="152527" y="959091"/>
                                </a:lnTo>
                                <a:lnTo>
                                  <a:pt x="150545" y="959002"/>
                                </a:lnTo>
                                <a:lnTo>
                                  <a:pt x="136664" y="959002"/>
                                </a:lnTo>
                                <a:lnTo>
                                  <a:pt x="134569" y="959091"/>
                                </a:lnTo>
                                <a:lnTo>
                                  <a:pt x="133159" y="959281"/>
                                </a:lnTo>
                                <a:lnTo>
                                  <a:pt x="136385" y="953630"/>
                                </a:lnTo>
                                <a:lnTo>
                                  <a:pt x="154851" y="917079"/>
                                </a:lnTo>
                                <a:lnTo>
                                  <a:pt x="147066" y="917079"/>
                                </a:lnTo>
                                <a:lnTo>
                                  <a:pt x="125818" y="959002"/>
                                </a:lnTo>
                                <a:lnTo>
                                  <a:pt x="125818" y="964565"/>
                                </a:lnTo>
                                <a:lnTo>
                                  <a:pt x="152527" y="964476"/>
                                </a:lnTo>
                                <a:lnTo>
                                  <a:pt x="152438" y="968057"/>
                                </a:lnTo>
                                <a:lnTo>
                                  <a:pt x="152438" y="978179"/>
                                </a:lnTo>
                                <a:lnTo>
                                  <a:pt x="159334" y="976122"/>
                                </a:lnTo>
                                <a:lnTo>
                                  <a:pt x="159232" y="964476"/>
                                </a:lnTo>
                                <a:lnTo>
                                  <a:pt x="166598" y="964565"/>
                                </a:lnTo>
                                <a:lnTo>
                                  <a:pt x="166598" y="959002"/>
                                </a:lnTo>
                                <a:close/>
                              </a:path>
                              <a:path w="2600325" h="1435100">
                                <a:moveTo>
                                  <a:pt x="166941" y="1309878"/>
                                </a:moveTo>
                                <a:lnTo>
                                  <a:pt x="166751" y="1308163"/>
                                </a:lnTo>
                                <a:lnTo>
                                  <a:pt x="166636" y="1307096"/>
                                </a:lnTo>
                                <a:lnTo>
                                  <a:pt x="166585" y="1306512"/>
                                </a:lnTo>
                                <a:lnTo>
                                  <a:pt x="165354" y="1300365"/>
                                </a:lnTo>
                                <a:lnTo>
                                  <a:pt x="165265" y="1299921"/>
                                </a:lnTo>
                                <a:lnTo>
                                  <a:pt x="165163" y="1299362"/>
                                </a:lnTo>
                                <a:lnTo>
                                  <a:pt x="163995" y="1296073"/>
                                </a:lnTo>
                                <a:lnTo>
                                  <a:pt x="160756" y="1290091"/>
                                </a:lnTo>
                                <a:lnTo>
                                  <a:pt x="159169" y="1288237"/>
                                </a:lnTo>
                                <a:lnTo>
                                  <a:pt x="158889" y="1287907"/>
                                </a:lnTo>
                                <a:lnTo>
                                  <a:pt x="158889" y="1319555"/>
                                </a:lnTo>
                                <a:lnTo>
                                  <a:pt x="158178" y="1325118"/>
                                </a:lnTo>
                                <a:lnTo>
                                  <a:pt x="148056" y="1338326"/>
                                </a:lnTo>
                                <a:lnTo>
                                  <a:pt x="144259" y="1338326"/>
                                </a:lnTo>
                                <a:lnTo>
                                  <a:pt x="142265" y="1337462"/>
                                </a:lnTo>
                                <a:lnTo>
                                  <a:pt x="142113" y="1337462"/>
                                </a:lnTo>
                                <a:lnTo>
                                  <a:pt x="133807" y="1305471"/>
                                </a:lnTo>
                                <a:lnTo>
                                  <a:pt x="134721" y="1300365"/>
                                </a:lnTo>
                                <a:lnTo>
                                  <a:pt x="144551" y="1288237"/>
                                </a:lnTo>
                                <a:lnTo>
                                  <a:pt x="148793" y="1288237"/>
                                </a:lnTo>
                                <a:lnTo>
                                  <a:pt x="158635" y="1304366"/>
                                </a:lnTo>
                                <a:lnTo>
                                  <a:pt x="158762" y="1305471"/>
                                </a:lnTo>
                                <a:lnTo>
                                  <a:pt x="158889" y="1319555"/>
                                </a:lnTo>
                                <a:lnTo>
                                  <a:pt x="158889" y="1287907"/>
                                </a:lnTo>
                                <a:lnTo>
                                  <a:pt x="158635" y="1287602"/>
                                </a:lnTo>
                                <a:lnTo>
                                  <a:pt x="153314" y="1283614"/>
                                </a:lnTo>
                                <a:lnTo>
                                  <a:pt x="150037" y="1282611"/>
                                </a:lnTo>
                                <a:lnTo>
                                  <a:pt x="143408" y="1282611"/>
                                </a:lnTo>
                                <a:lnTo>
                                  <a:pt x="126047" y="1306512"/>
                                </a:lnTo>
                                <a:lnTo>
                                  <a:pt x="126161" y="1318564"/>
                                </a:lnTo>
                                <a:lnTo>
                                  <a:pt x="142240" y="1343698"/>
                                </a:lnTo>
                                <a:lnTo>
                                  <a:pt x="149174" y="1343698"/>
                                </a:lnTo>
                                <a:lnTo>
                                  <a:pt x="151993" y="1342961"/>
                                </a:lnTo>
                                <a:lnTo>
                                  <a:pt x="157060" y="1339964"/>
                                </a:lnTo>
                                <a:lnTo>
                                  <a:pt x="158788" y="1338326"/>
                                </a:lnTo>
                                <a:lnTo>
                                  <a:pt x="159270" y="1337881"/>
                                </a:lnTo>
                                <a:lnTo>
                                  <a:pt x="166814" y="1318564"/>
                                </a:lnTo>
                                <a:lnTo>
                                  <a:pt x="166941" y="1309878"/>
                                </a:lnTo>
                                <a:close/>
                              </a:path>
                              <a:path w="2600325" h="1435100">
                                <a:moveTo>
                                  <a:pt x="167030" y="772807"/>
                                </a:moveTo>
                                <a:lnTo>
                                  <a:pt x="162229" y="763041"/>
                                </a:lnTo>
                                <a:lnTo>
                                  <a:pt x="161505" y="762330"/>
                                </a:lnTo>
                                <a:lnTo>
                                  <a:pt x="160299" y="761136"/>
                                </a:lnTo>
                                <a:lnTo>
                                  <a:pt x="158965" y="760272"/>
                                </a:lnTo>
                                <a:lnTo>
                                  <a:pt x="158965" y="771677"/>
                                </a:lnTo>
                                <a:lnTo>
                                  <a:pt x="158965" y="779792"/>
                                </a:lnTo>
                                <a:lnTo>
                                  <a:pt x="157924" y="783183"/>
                                </a:lnTo>
                                <a:lnTo>
                                  <a:pt x="153733" y="788149"/>
                                </a:lnTo>
                                <a:lnTo>
                                  <a:pt x="150914" y="789381"/>
                                </a:lnTo>
                                <a:lnTo>
                                  <a:pt x="144945" y="789381"/>
                                </a:lnTo>
                                <a:lnTo>
                                  <a:pt x="135597" y="776325"/>
                                </a:lnTo>
                                <a:lnTo>
                                  <a:pt x="135674" y="767778"/>
                                </a:lnTo>
                                <a:lnTo>
                                  <a:pt x="137591" y="766229"/>
                                </a:lnTo>
                                <a:lnTo>
                                  <a:pt x="139585" y="765048"/>
                                </a:lnTo>
                                <a:lnTo>
                                  <a:pt x="143700" y="763447"/>
                                </a:lnTo>
                                <a:lnTo>
                                  <a:pt x="145732" y="763041"/>
                                </a:lnTo>
                                <a:lnTo>
                                  <a:pt x="149326" y="763041"/>
                                </a:lnTo>
                                <a:lnTo>
                                  <a:pt x="151320" y="763447"/>
                                </a:lnTo>
                                <a:lnTo>
                                  <a:pt x="151053" y="763447"/>
                                </a:lnTo>
                                <a:lnTo>
                                  <a:pt x="153758" y="764603"/>
                                </a:lnTo>
                                <a:lnTo>
                                  <a:pt x="155003" y="765454"/>
                                </a:lnTo>
                                <a:lnTo>
                                  <a:pt x="156019" y="766533"/>
                                </a:lnTo>
                                <a:lnTo>
                                  <a:pt x="157988" y="768692"/>
                                </a:lnTo>
                                <a:lnTo>
                                  <a:pt x="158965" y="771677"/>
                                </a:lnTo>
                                <a:lnTo>
                                  <a:pt x="158965" y="760272"/>
                                </a:lnTo>
                                <a:lnTo>
                                  <a:pt x="158419" y="759904"/>
                                </a:lnTo>
                                <a:lnTo>
                                  <a:pt x="154051" y="758113"/>
                                </a:lnTo>
                                <a:lnTo>
                                  <a:pt x="152031" y="757720"/>
                                </a:lnTo>
                                <a:lnTo>
                                  <a:pt x="146392" y="757720"/>
                                </a:lnTo>
                                <a:lnTo>
                                  <a:pt x="144272" y="758113"/>
                                </a:lnTo>
                                <a:lnTo>
                                  <a:pt x="139242" y="759904"/>
                                </a:lnTo>
                                <a:lnTo>
                                  <a:pt x="139395" y="759904"/>
                                </a:lnTo>
                                <a:lnTo>
                                  <a:pt x="137693" y="760895"/>
                                </a:lnTo>
                                <a:lnTo>
                                  <a:pt x="136118" y="762330"/>
                                </a:lnTo>
                                <a:lnTo>
                                  <a:pt x="136702" y="759904"/>
                                </a:lnTo>
                                <a:lnTo>
                                  <a:pt x="137198" y="758113"/>
                                </a:lnTo>
                                <a:lnTo>
                                  <a:pt x="137312" y="757720"/>
                                </a:lnTo>
                                <a:lnTo>
                                  <a:pt x="137922" y="756018"/>
                                </a:lnTo>
                                <a:lnTo>
                                  <a:pt x="138506" y="754303"/>
                                </a:lnTo>
                                <a:lnTo>
                                  <a:pt x="139319" y="752729"/>
                                </a:lnTo>
                                <a:lnTo>
                                  <a:pt x="140335" y="751306"/>
                                </a:lnTo>
                                <a:lnTo>
                                  <a:pt x="142786" y="747725"/>
                                </a:lnTo>
                                <a:lnTo>
                                  <a:pt x="145910" y="744588"/>
                                </a:lnTo>
                                <a:lnTo>
                                  <a:pt x="153492" y="739203"/>
                                </a:lnTo>
                                <a:lnTo>
                                  <a:pt x="157314" y="737247"/>
                                </a:lnTo>
                                <a:lnTo>
                                  <a:pt x="161658" y="735799"/>
                                </a:lnTo>
                                <a:lnTo>
                                  <a:pt x="159956" y="731316"/>
                                </a:lnTo>
                                <a:lnTo>
                                  <a:pt x="128016" y="760895"/>
                                </a:lnTo>
                                <a:lnTo>
                                  <a:pt x="127393" y="764247"/>
                                </a:lnTo>
                                <a:lnTo>
                                  <a:pt x="127266" y="765048"/>
                                </a:lnTo>
                                <a:lnTo>
                                  <a:pt x="141681" y="794346"/>
                                </a:lnTo>
                                <a:lnTo>
                                  <a:pt x="141922" y="794346"/>
                                </a:lnTo>
                                <a:lnTo>
                                  <a:pt x="144284" y="794842"/>
                                </a:lnTo>
                                <a:lnTo>
                                  <a:pt x="150139" y="794842"/>
                                </a:lnTo>
                                <a:lnTo>
                                  <a:pt x="152730" y="794346"/>
                                </a:lnTo>
                                <a:lnTo>
                                  <a:pt x="157505" y="792378"/>
                                </a:lnTo>
                                <a:lnTo>
                                  <a:pt x="159575" y="791006"/>
                                </a:lnTo>
                                <a:lnTo>
                                  <a:pt x="161201" y="789381"/>
                                </a:lnTo>
                                <a:lnTo>
                                  <a:pt x="163106" y="787476"/>
                                </a:lnTo>
                                <a:lnTo>
                                  <a:pt x="164477" y="785444"/>
                                </a:lnTo>
                                <a:lnTo>
                                  <a:pt x="166522" y="780707"/>
                                </a:lnTo>
                                <a:lnTo>
                                  <a:pt x="167030" y="778116"/>
                                </a:lnTo>
                                <a:lnTo>
                                  <a:pt x="167030" y="772807"/>
                                </a:lnTo>
                                <a:close/>
                              </a:path>
                              <a:path w="2600325" h="1435100">
                                <a:moveTo>
                                  <a:pt x="197040" y="1406169"/>
                                </a:moveTo>
                                <a:lnTo>
                                  <a:pt x="179933" y="1406169"/>
                                </a:lnTo>
                                <a:lnTo>
                                  <a:pt x="179933" y="1412976"/>
                                </a:lnTo>
                                <a:lnTo>
                                  <a:pt x="197040" y="1412976"/>
                                </a:lnTo>
                                <a:lnTo>
                                  <a:pt x="197040" y="1406169"/>
                                </a:lnTo>
                                <a:close/>
                              </a:path>
                              <a:path w="2600325" h="1435100">
                                <a:moveTo>
                                  <a:pt x="245960" y="1388160"/>
                                </a:moveTo>
                                <a:lnTo>
                                  <a:pt x="245529" y="1385976"/>
                                </a:lnTo>
                                <a:lnTo>
                                  <a:pt x="243789" y="1381912"/>
                                </a:lnTo>
                                <a:lnTo>
                                  <a:pt x="242671" y="1380261"/>
                                </a:lnTo>
                                <a:lnTo>
                                  <a:pt x="239737" y="1377340"/>
                                </a:lnTo>
                                <a:lnTo>
                                  <a:pt x="237871" y="1376083"/>
                                </a:lnTo>
                                <a:lnTo>
                                  <a:pt x="233807" y="1374343"/>
                                </a:lnTo>
                                <a:lnTo>
                                  <a:pt x="231622" y="1373911"/>
                                </a:lnTo>
                                <a:lnTo>
                                  <a:pt x="226072" y="1373911"/>
                                </a:lnTo>
                                <a:lnTo>
                                  <a:pt x="210134" y="1382344"/>
                                </a:lnTo>
                                <a:lnTo>
                                  <a:pt x="213169" y="1385735"/>
                                </a:lnTo>
                                <a:lnTo>
                                  <a:pt x="214376" y="1385023"/>
                                </a:lnTo>
                                <a:lnTo>
                                  <a:pt x="215506" y="1384325"/>
                                </a:lnTo>
                                <a:lnTo>
                                  <a:pt x="217652" y="1382953"/>
                                </a:lnTo>
                                <a:lnTo>
                                  <a:pt x="218732" y="1382344"/>
                                </a:lnTo>
                                <a:lnTo>
                                  <a:pt x="220878" y="1381340"/>
                                </a:lnTo>
                                <a:lnTo>
                                  <a:pt x="222008" y="1380909"/>
                                </a:lnTo>
                                <a:lnTo>
                                  <a:pt x="224332" y="1380261"/>
                                </a:lnTo>
                                <a:lnTo>
                                  <a:pt x="230454" y="1380261"/>
                                </a:lnTo>
                                <a:lnTo>
                                  <a:pt x="232651" y="1381175"/>
                                </a:lnTo>
                                <a:lnTo>
                                  <a:pt x="234670" y="1383372"/>
                                </a:lnTo>
                                <a:lnTo>
                                  <a:pt x="236715" y="1385544"/>
                                </a:lnTo>
                                <a:lnTo>
                                  <a:pt x="237667" y="1388160"/>
                                </a:lnTo>
                                <a:lnTo>
                                  <a:pt x="237731" y="1393329"/>
                                </a:lnTo>
                                <a:lnTo>
                                  <a:pt x="237451" y="1395056"/>
                                </a:lnTo>
                                <a:lnTo>
                                  <a:pt x="214071" y="1426629"/>
                                </a:lnTo>
                                <a:lnTo>
                                  <a:pt x="210388" y="1429461"/>
                                </a:lnTo>
                                <a:lnTo>
                                  <a:pt x="210388" y="1433487"/>
                                </a:lnTo>
                                <a:lnTo>
                                  <a:pt x="244627" y="1433487"/>
                                </a:lnTo>
                                <a:lnTo>
                                  <a:pt x="245922" y="1428267"/>
                                </a:lnTo>
                                <a:lnTo>
                                  <a:pt x="245960" y="1428115"/>
                                </a:lnTo>
                                <a:lnTo>
                                  <a:pt x="219443" y="1428115"/>
                                </a:lnTo>
                                <a:lnTo>
                                  <a:pt x="221234" y="1426768"/>
                                </a:lnTo>
                                <a:lnTo>
                                  <a:pt x="222072" y="1426057"/>
                                </a:lnTo>
                                <a:lnTo>
                                  <a:pt x="245452" y="1395717"/>
                                </a:lnTo>
                                <a:lnTo>
                                  <a:pt x="245897" y="1393329"/>
                                </a:lnTo>
                                <a:lnTo>
                                  <a:pt x="245960" y="1388160"/>
                                </a:lnTo>
                                <a:close/>
                              </a:path>
                              <a:path w="2600325" h="1435100">
                                <a:moveTo>
                                  <a:pt x="299186" y="1401089"/>
                                </a:moveTo>
                                <a:lnTo>
                                  <a:pt x="298996" y="1399374"/>
                                </a:lnTo>
                                <a:lnTo>
                                  <a:pt x="298869" y="1398320"/>
                                </a:lnTo>
                                <a:lnTo>
                                  <a:pt x="298818" y="1397749"/>
                                </a:lnTo>
                                <a:lnTo>
                                  <a:pt x="297599" y="1391602"/>
                                </a:lnTo>
                                <a:lnTo>
                                  <a:pt x="297510" y="1391145"/>
                                </a:lnTo>
                                <a:lnTo>
                                  <a:pt x="297395" y="1390573"/>
                                </a:lnTo>
                                <a:lnTo>
                                  <a:pt x="296240" y="1387284"/>
                                </a:lnTo>
                                <a:lnTo>
                                  <a:pt x="293001" y="1381328"/>
                                </a:lnTo>
                                <a:lnTo>
                                  <a:pt x="291414" y="1379474"/>
                                </a:lnTo>
                                <a:lnTo>
                                  <a:pt x="291134" y="1379143"/>
                                </a:lnTo>
                                <a:lnTo>
                                  <a:pt x="291134" y="1410779"/>
                                </a:lnTo>
                                <a:lnTo>
                                  <a:pt x="290410" y="1416329"/>
                                </a:lnTo>
                                <a:lnTo>
                                  <a:pt x="280327" y="1429537"/>
                                </a:lnTo>
                                <a:lnTo>
                                  <a:pt x="276453" y="1429537"/>
                                </a:lnTo>
                                <a:lnTo>
                                  <a:pt x="274231" y="1428546"/>
                                </a:lnTo>
                                <a:lnTo>
                                  <a:pt x="270395" y="1424901"/>
                                </a:lnTo>
                                <a:lnTo>
                                  <a:pt x="268909" y="1422374"/>
                                </a:lnTo>
                                <a:lnTo>
                                  <a:pt x="267830" y="1419148"/>
                                </a:lnTo>
                                <a:lnTo>
                                  <a:pt x="267233" y="1417434"/>
                                </a:lnTo>
                                <a:lnTo>
                                  <a:pt x="266039" y="1396707"/>
                                </a:lnTo>
                                <a:lnTo>
                                  <a:pt x="266966" y="1391602"/>
                                </a:lnTo>
                                <a:lnTo>
                                  <a:pt x="267055" y="1391145"/>
                                </a:lnTo>
                                <a:lnTo>
                                  <a:pt x="268986" y="1387284"/>
                                </a:lnTo>
                                <a:lnTo>
                                  <a:pt x="270281" y="1384630"/>
                                </a:lnTo>
                                <a:lnTo>
                                  <a:pt x="271716" y="1382750"/>
                                </a:lnTo>
                                <a:lnTo>
                                  <a:pt x="275056" y="1380121"/>
                                </a:lnTo>
                                <a:lnTo>
                                  <a:pt x="276796" y="1379474"/>
                                </a:lnTo>
                                <a:lnTo>
                                  <a:pt x="281025" y="1379474"/>
                                </a:lnTo>
                                <a:lnTo>
                                  <a:pt x="283197" y="1380312"/>
                                </a:lnTo>
                                <a:lnTo>
                                  <a:pt x="286969" y="1383715"/>
                                </a:lnTo>
                                <a:lnTo>
                                  <a:pt x="288417" y="1386154"/>
                                </a:lnTo>
                                <a:lnTo>
                                  <a:pt x="289433" y="1389316"/>
                                </a:lnTo>
                                <a:lnTo>
                                  <a:pt x="290207" y="1391602"/>
                                </a:lnTo>
                                <a:lnTo>
                                  <a:pt x="290715" y="1393837"/>
                                </a:lnTo>
                                <a:lnTo>
                                  <a:pt x="290893" y="1395590"/>
                                </a:lnTo>
                                <a:lnTo>
                                  <a:pt x="291007" y="1396707"/>
                                </a:lnTo>
                                <a:lnTo>
                                  <a:pt x="291134" y="1410779"/>
                                </a:lnTo>
                                <a:lnTo>
                                  <a:pt x="291134" y="1379143"/>
                                </a:lnTo>
                                <a:lnTo>
                                  <a:pt x="290868" y="1378826"/>
                                </a:lnTo>
                                <a:lnTo>
                                  <a:pt x="285546" y="1374813"/>
                                </a:lnTo>
                                <a:lnTo>
                                  <a:pt x="282282" y="1373822"/>
                                </a:lnTo>
                                <a:lnTo>
                                  <a:pt x="275666" y="1373822"/>
                                </a:lnTo>
                                <a:lnTo>
                                  <a:pt x="258292" y="1397749"/>
                                </a:lnTo>
                                <a:lnTo>
                                  <a:pt x="258419" y="1409776"/>
                                </a:lnTo>
                                <a:lnTo>
                                  <a:pt x="274497" y="1434922"/>
                                </a:lnTo>
                                <a:lnTo>
                                  <a:pt x="281406" y="1434922"/>
                                </a:lnTo>
                                <a:lnTo>
                                  <a:pt x="284238" y="1434185"/>
                                </a:lnTo>
                                <a:lnTo>
                                  <a:pt x="289331" y="1431188"/>
                                </a:lnTo>
                                <a:lnTo>
                                  <a:pt x="291045" y="1429537"/>
                                </a:lnTo>
                                <a:lnTo>
                                  <a:pt x="291503" y="1429105"/>
                                </a:lnTo>
                                <a:lnTo>
                                  <a:pt x="295211" y="1423720"/>
                                </a:lnTo>
                                <a:lnTo>
                                  <a:pt x="296646" y="1420507"/>
                                </a:lnTo>
                                <a:lnTo>
                                  <a:pt x="298678" y="1412963"/>
                                </a:lnTo>
                                <a:lnTo>
                                  <a:pt x="298932" y="1410779"/>
                                </a:lnTo>
                                <a:lnTo>
                                  <a:pt x="299059" y="1409776"/>
                                </a:lnTo>
                                <a:lnTo>
                                  <a:pt x="299186" y="1401089"/>
                                </a:lnTo>
                                <a:close/>
                              </a:path>
                              <a:path w="2600325" h="1435100">
                                <a:moveTo>
                                  <a:pt x="775843" y="1406169"/>
                                </a:moveTo>
                                <a:lnTo>
                                  <a:pt x="758723" y="1406169"/>
                                </a:lnTo>
                                <a:lnTo>
                                  <a:pt x="758723" y="1412976"/>
                                </a:lnTo>
                                <a:lnTo>
                                  <a:pt x="775843" y="1412976"/>
                                </a:lnTo>
                                <a:lnTo>
                                  <a:pt x="775843" y="1406169"/>
                                </a:lnTo>
                                <a:close/>
                              </a:path>
                              <a:path w="2600325" h="1435100">
                                <a:moveTo>
                                  <a:pt x="821182" y="1427848"/>
                                </a:moveTo>
                                <a:lnTo>
                                  <a:pt x="812126" y="1427848"/>
                                </a:lnTo>
                                <a:lnTo>
                                  <a:pt x="812126" y="1383411"/>
                                </a:lnTo>
                                <a:lnTo>
                                  <a:pt x="812126" y="1374990"/>
                                </a:lnTo>
                                <a:lnTo>
                                  <a:pt x="806577" y="1374990"/>
                                </a:lnTo>
                                <a:lnTo>
                                  <a:pt x="789368" y="1387081"/>
                                </a:lnTo>
                                <a:lnTo>
                                  <a:pt x="790905" y="1390929"/>
                                </a:lnTo>
                                <a:lnTo>
                                  <a:pt x="792149" y="1390357"/>
                                </a:lnTo>
                                <a:lnTo>
                                  <a:pt x="794131" y="1389507"/>
                                </a:lnTo>
                                <a:lnTo>
                                  <a:pt x="805053" y="1383411"/>
                                </a:lnTo>
                                <a:lnTo>
                                  <a:pt x="805053" y="1427848"/>
                                </a:lnTo>
                                <a:lnTo>
                                  <a:pt x="794842" y="1427848"/>
                                </a:lnTo>
                                <a:lnTo>
                                  <a:pt x="794842" y="1433487"/>
                                </a:lnTo>
                                <a:lnTo>
                                  <a:pt x="821182" y="1433487"/>
                                </a:lnTo>
                                <a:lnTo>
                                  <a:pt x="821182" y="1427848"/>
                                </a:lnTo>
                                <a:close/>
                              </a:path>
                              <a:path w="2600325" h="1435100">
                                <a:moveTo>
                                  <a:pt x="878001" y="1401089"/>
                                </a:moveTo>
                                <a:lnTo>
                                  <a:pt x="877798" y="1399374"/>
                                </a:lnTo>
                                <a:lnTo>
                                  <a:pt x="877684" y="1398320"/>
                                </a:lnTo>
                                <a:lnTo>
                                  <a:pt x="877620" y="1397749"/>
                                </a:lnTo>
                                <a:lnTo>
                                  <a:pt x="876401" y="1391602"/>
                                </a:lnTo>
                                <a:lnTo>
                                  <a:pt x="876300" y="1391145"/>
                                </a:lnTo>
                                <a:lnTo>
                                  <a:pt x="876198" y="1390573"/>
                                </a:lnTo>
                                <a:lnTo>
                                  <a:pt x="875030" y="1387284"/>
                                </a:lnTo>
                                <a:lnTo>
                                  <a:pt x="871855" y="1381429"/>
                                </a:lnTo>
                                <a:lnTo>
                                  <a:pt x="870216" y="1379474"/>
                                </a:lnTo>
                                <a:lnTo>
                                  <a:pt x="869924" y="1379131"/>
                                </a:lnTo>
                                <a:lnTo>
                                  <a:pt x="869924" y="1410779"/>
                                </a:lnTo>
                                <a:lnTo>
                                  <a:pt x="869200" y="1416329"/>
                                </a:lnTo>
                                <a:lnTo>
                                  <a:pt x="859116" y="1429537"/>
                                </a:lnTo>
                                <a:lnTo>
                                  <a:pt x="855243" y="1429537"/>
                                </a:lnTo>
                                <a:lnTo>
                                  <a:pt x="853020" y="1428546"/>
                                </a:lnTo>
                                <a:lnTo>
                                  <a:pt x="849198" y="1424901"/>
                                </a:lnTo>
                                <a:lnTo>
                                  <a:pt x="847712" y="1422374"/>
                                </a:lnTo>
                                <a:lnTo>
                                  <a:pt x="846632" y="1419148"/>
                                </a:lnTo>
                                <a:lnTo>
                                  <a:pt x="846035" y="1417434"/>
                                </a:lnTo>
                                <a:lnTo>
                                  <a:pt x="844829" y="1396707"/>
                                </a:lnTo>
                                <a:lnTo>
                                  <a:pt x="845769" y="1391602"/>
                                </a:lnTo>
                                <a:lnTo>
                                  <a:pt x="845858" y="1391145"/>
                                </a:lnTo>
                                <a:lnTo>
                                  <a:pt x="847788" y="1387284"/>
                                </a:lnTo>
                                <a:lnTo>
                                  <a:pt x="849083" y="1384630"/>
                                </a:lnTo>
                                <a:lnTo>
                                  <a:pt x="850531" y="1382750"/>
                                </a:lnTo>
                                <a:lnTo>
                                  <a:pt x="852182" y="1381429"/>
                                </a:lnTo>
                                <a:lnTo>
                                  <a:pt x="853859" y="1380121"/>
                                </a:lnTo>
                                <a:lnTo>
                                  <a:pt x="855599" y="1379474"/>
                                </a:lnTo>
                                <a:lnTo>
                                  <a:pt x="859828" y="1379474"/>
                                </a:lnTo>
                                <a:lnTo>
                                  <a:pt x="861999" y="1380312"/>
                                </a:lnTo>
                                <a:lnTo>
                                  <a:pt x="865759" y="1383715"/>
                                </a:lnTo>
                                <a:lnTo>
                                  <a:pt x="867206" y="1386154"/>
                                </a:lnTo>
                                <a:lnTo>
                                  <a:pt x="868222" y="1389316"/>
                                </a:lnTo>
                                <a:lnTo>
                                  <a:pt x="868997" y="1391602"/>
                                </a:lnTo>
                                <a:lnTo>
                                  <a:pt x="869518" y="1393837"/>
                                </a:lnTo>
                                <a:lnTo>
                                  <a:pt x="869696" y="1395590"/>
                                </a:lnTo>
                                <a:lnTo>
                                  <a:pt x="869810" y="1396707"/>
                                </a:lnTo>
                                <a:lnTo>
                                  <a:pt x="869924" y="1410779"/>
                                </a:lnTo>
                                <a:lnTo>
                                  <a:pt x="869924" y="1379131"/>
                                </a:lnTo>
                                <a:lnTo>
                                  <a:pt x="869670" y="1378826"/>
                                </a:lnTo>
                                <a:lnTo>
                                  <a:pt x="864349" y="1374813"/>
                                </a:lnTo>
                                <a:lnTo>
                                  <a:pt x="861098" y="1373822"/>
                                </a:lnTo>
                                <a:lnTo>
                                  <a:pt x="854443" y="1373822"/>
                                </a:lnTo>
                                <a:lnTo>
                                  <a:pt x="837095" y="1397749"/>
                                </a:lnTo>
                                <a:lnTo>
                                  <a:pt x="837209" y="1409776"/>
                                </a:lnTo>
                                <a:lnTo>
                                  <a:pt x="853287" y="1434922"/>
                                </a:lnTo>
                                <a:lnTo>
                                  <a:pt x="860221" y="1434922"/>
                                </a:lnTo>
                                <a:lnTo>
                                  <a:pt x="863041" y="1434185"/>
                                </a:lnTo>
                                <a:lnTo>
                                  <a:pt x="868108" y="1431188"/>
                                </a:lnTo>
                                <a:lnTo>
                                  <a:pt x="869848" y="1429537"/>
                                </a:lnTo>
                                <a:lnTo>
                                  <a:pt x="870318" y="1429105"/>
                                </a:lnTo>
                                <a:lnTo>
                                  <a:pt x="874014" y="1423720"/>
                                </a:lnTo>
                                <a:lnTo>
                                  <a:pt x="875449" y="1420507"/>
                                </a:lnTo>
                                <a:lnTo>
                                  <a:pt x="877493" y="1412963"/>
                                </a:lnTo>
                                <a:lnTo>
                                  <a:pt x="877747" y="1410779"/>
                                </a:lnTo>
                                <a:lnTo>
                                  <a:pt x="877874" y="1409776"/>
                                </a:lnTo>
                                <a:lnTo>
                                  <a:pt x="878001" y="1401089"/>
                                </a:lnTo>
                                <a:close/>
                              </a:path>
                              <a:path w="2600325" h="1435100">
                                <a:moveTo>
                                  <a:pt x="1417675" y="1401089"/>
                                </a:moveTo>
                                <a:lnTo>
                                  <a:pt x="1417485" y="1399387"/>
                                </a:lnTo>
                                <a:lnTo>
                                  <a:pt x="1417358" y="1398320"/>
                                </a:lnTo>
                                <a:lnTo>
                                  <a:pt x="1417307" y="1397749"/>
                                </a:lnTo>
                                <a:lnTo>
                                  <a:pt x="1416075" y="1391589"/>
                                </a:lnTo>
                                <a:lnTo>
                                  <a:pt x="1415986" y="1391145"/>
                                </a:lnTo>
                                <a:lnTo>
                                  <a:pt x="1415872" y="1390573"/>
                                </a:lnTo>
                                <a:lnTo>
                                  <a:pt x="1414716" y="1387297"/>
                                </a:lnTo>
                                <a:lnTo>
                                  <a:pt x="1411554" y="1381442"/>
                                </a:lnTo>
                                <a:lnTo>
                                  <a:pt x="1410627" y="1380312"/>
                                </a:lnTo>
                                <a:lnTo>
                                  <a:pt x="1409890" y="1379461"/>
                                </a:lnTo>
                                <a:lnTo>
                                  <a:pt x="1409598" y="1379118"/>
                                </a:lnTo>
                                <a:lnTo>
                                  <a:pt x="1409598" y="1410779"/>
                                </a:lnTo>
                                <a:lnTo>
                                  <a:pt x="1408887" y="1416329"/>
                                </a:lnTo>
                                <a:lnTo>
                                  <a:pt x="1398778" y="1429550"/>
                                </a:lnTo>
                                <a:lnTo>
                                  <a:pt x="1394955" y="1429550"/>
                                </a:lnTo>
                                <a:lnTo>
                                  <a:pt x="1392707" y="1428546"/>
                                </a:lnTo>
                                <a:lnTo>
                                  <a:pt x="1388884" y="1424901"/>
                                </a:lnTo>
                                <a:lnTo>
                                  <a:pt x="1387386" y="1422374"/>
                                </a:lnTo>
                                <a:lnTo>
                                  <a:pt x="1386319" y="1419161"/>
                                </a:lnTo>
                                <a:lnTo>
                                  <a:pt x="1385709" y="1417421"/>
                                </a:lnTo>
                                <a:lnTo>
                                  <a:pt x="1384515" y="1396695"/>
                                </a:lnTo>
                                <a:lnTo>
                                  <a:pt x="1385455" y="1391589"/>
                                </a:lnTo>
                                <a:lnTo>
                                  <a:pt x="1385544" y="1391145"/>
                                </a:lnTo>
                                <a:lnTo>
                                  <a:pt x="1388757" y="1384642"/>
                                </a:lnTo>
                                <a:lnTo>
                                  <a:pt x="1390205" y="1382737"/>
                                </a:lnTo>
                                <a:lnTo>
                                  <a:pt x="1391881" y="1381442"/>
                                </a:lnTo>
                                <a:lnTo>
                                  <a:pt x="1393532" y="1380121"/>
                                </a:lnTo>
                                <a:lnTo>
                                  <a:pt x="1395272" y="1379461"/>
                                </a:lnTo>
                                <a:lnTo>
                                  <a:pt x="1399514" y="1379461"/>
                                </a:lnTo>
                                <a:lnTo>
                                  <a:pt x="1401673" y="1380312"/>
                                </a:lnTo>
                                <a:lnTo>
                                  <a:pt x="1405445" y="1383728"/>
                                </a:lnTo>
                                <a:lnTo>
                                  <a:pt x="1406893" y="1386154"/>
                                </a:lnTo>
                                <a:lnTo>
                                  <a:pt x="1407909" y="1389329"/>
                                </a:lnTo>
                                <a:lnTo>
                                  <a:pt x="1408671" y="1391589"/>
                                </a:lnTo>
                                <a:lnTo>
                                  <a:pt x="1409204" y="1393837"/>
                                </a:lnTo>
                                <a:lnTo>
                                  <a:pt x="1409382" y="1395590"/>
                                </a:lnTo>
                                <a:lnTo>
                                  <a:pt x="1409496" y="1396695"/>
                                </a:lnTo>
                                <a:lnTo>
                                  <a:pt x="1409598" y="1410779"/>
                                </a:lnTo>
                                <a:lnTo>
                                  <a:pt x="1409598" y="1379118"/>
                                </a:lnTo>
                                <a:lnTo>
                                  <a:pt x="1409357" y="1378826"/>
                                </a:lnTo>
                                <a:lnTo>
                                  <a:pt x="1404048" y="1374825"/>
                                </a:lnTo>
                                <a:lnTo>
                                  <a:pt x="1400771" y="1373809"/>
                                </a:lnTo>
                                <a:lnTo>
                                  <a:pt x="1394129" y="1373809"/>
                                </a:lnTo>
                                <a:lnTo>
                                  <a:pt x="1376768" y="1397749"/>
                                </a:lnTo>
                                <a:lnTo>
                                  <a:pt x="1376895" y="1409776"/>
                                </a:lnTo>
                                <a:lnTo>
                                  <a:pt x="1392961" y="1434922"/>
                                </a:lnTo>
                                <a:lnTo>
                                  <a:pt x="1399895" y="1434922"/>
                                </a:lnTo>
                                <a:lnTo>
                                  <a:pt x="1402715" y="1434172"/>
                                </a:lnTo>
                                <a:lnTo>
                                  <a:pt x="1407795" y="1431188"/>
                                </a:lnTo>
                                <a:lnTo>
                                  <a:pt x="1409522" y="1429550"/>
                                </a:lnTo>
                                <a:lnTo>
                                  <a:pt x="1409992" y="1429105"/>
                                </a:lnTo>
                                <a:lnTo>
                                  <a:pt x="1413687" y="1423720"/>
                                </a:lnTo>
                                <a:lnTo>
                                  <a:pt x="1415148" y="1420495"/>
                                </a:lnTo>
                                <a:lnTo>
                                  <a:pt x="1417167" y="1412976"/>
                                </a:lnTo>
                                <a:lnTo>
                                  <a:pt x="1417421" y="1410779"/>
                                </a:lnTo>
                                <a:lnTo>
                                  <a:pt x="1417548" y="1409776"/>
                                </a:lnTo>
                                <a:lnTo>
                                  <a:pt x="1417675" y="1401089"/>
                                </a:lnTo>
                                <a:close/>
                              </a:path>
                              <a:path w="2600325" h="1435100">
                                <a:moveTo>
                                  <a:pt x="1964588" y="1427848"/>
                                </a:moveTo>
                                <a:lnTo>
                                  <a:pt x="1955533" y="1427848"/>
                                </a:lnTo>
                                <a:lnTo>
                                  <a:pt x="1955533" y="1383411"/>
                                </a:lnTo>
                                <a:lnTo>
                                  <a:pt x="1955533" y="1374990"/>
                                </a:lnTo>
                                <a:lnTo>
                                  <a:pt x="1949996" y="1374990"/>
                                </a:lnTo>
                                <a:lnTo>
                                  <a:pt x="1932787" y="1387081"/>
                                </a:lnTo>
                                <a:lnTo>
                                  <a:pt x="1934298" y="1390929"/>
                                </a:lnTo>
                                <a:lnTo>
                                  <a:pt x="1935556" y="1390357"/>
                                </a:lnTo>
                                <a:lnTo>
                                  <a:pt x="1939772" y="1388516"/>
                                </a:lnTo>
                                <a:lnTo>
                                  <a:pt x="1941830" y="1387525"/>
                                </a:lnTo>
                                <a:lnTo>
                                  <a:pt x="1943849" y="1386459"/>
                                </a:lnTo>
                                <a:lnTo>
                                  <a:pt x="1945817" y="1385201"/>
                                </a:lnTo>
                                <a:lnTo>
                                  <a:pt x="1948472" y="1383411"/>
                                </a:lnTo>
                                <a:lnTo>
                                  <a:pt x="1948472" y="1427848"/>
                                </a:lnTo>
                                <a:lnTo>
                                  <a:pt x="1938248" y="1427848"/>
                                </a:lnTo>
                                <a:lnTo>
                                  <a:pt x="1938248" y="1433487"/>
                                </a:lnTo>
                                <a:lnTo>
                                  <a:pt x="1964588" y="1433487"/>
                                </a:lnTo>
                                <a:lnTo>
                                  <a:pt x="1964588" y="1427848"/>
                                </a:lnTo>
                                <a:close/>
                              </a:path>
                              <a:path w="2600325" h="1435100">
                                <a:moveTo>
                                  <a:pt x="2021446" y="1401089"/>
                                </a:moveTo>
                                <a:lnTo>
                                  <a:pt x="2021255" y="1399374"/>
                                </a:lnTo>
                                <a:lnTo>
                                  <a:pt x="2021128" y="1398320"/>
                                </a:lnTo>
                                <a:lnTo>
                                  <a:pt x="2021078" y="1397749"/>
                                </a:lnTo>
                                <a:lnTo>
                                  <a:pt x="2019846" y="1391602"/>
                                </a:lnTo>
                                <a:lnTo>
                                  <a:pt x="2019757" y="1391145"/>
                                </a:lnTo>
                                <a:lnTo>
                                  <a:pt x="2019642" y="1390573"/>
                                </a:lnTo>
                                <a:lnTo>
                                  <a:pt x="2018487" y="1387284"/>
                                </a:lnTo>
                                <a:lnTo>
                                  <a:pt x="2015261" y="1381315"/>
                                </a:lnTo>
                                <a:lnTo>
                                  <a:pt x="2013699" y="1379474"/>
                                </a:lnTo>
                                <a:lnTo>
                                  <a:pt x="2013381" y="1379105"/>
                                </a:lnTo>
                                <a:lnTo>
                                  <a:pt x="2013381" y="1410766"/>
                                </a:lnTo>
                                <a:lnTo>
                                  <a:pt x="2012657" y="1416329"/>
                                </a:lnTo>
                                <a:lnTo>
                                  <a:pt x="2002548" y="1429550"/>
                                </a:lnTo>
                                <a:lnTo>
                                  <a:pt x="1998726" y="1429550"/>
                                </a:lnTo>
                                <a:lnTo>
                                  <a:pt x="1996757" y="1428673"/>
                                </a:lnTo>
                                <a:lnTo>
                                  <a:pt x="1996605" y="1428673"/>
                                </a:lnTo>
                                <a:lnTo>
                                  <a:pt x="1992642" y="1424901"/>
                                </a:lnTo>
                                <a:lnTo>
                                  <a:pt x="1991156" y="1422387"/>
                                </a:lnTo>
                                <a:lnTo>
                                  <a:pt x="1990090" y="1419161"/>
                                </a:lnTo>
                                <a:lnTo>
                                  <a:pt x="1989480" y="1417421"/>
                                </a:lnTo>
                                <a:lnTo>
                                  <a:pt x="1988286" y="1396707"/>
                                </a:lnTo>
                                <a:lnTo>
                                  <a:pt x="1989226" y="1391602"/>
                                </a:lnTo>
                                <a:lnTo>
                                  <a:pt x="1989315" y="1391145"/>
                                </a:lnTo>
                                <a:lnTo>
                                  <a:pt x="1991245" y="1387284"/>
                                </a:lnTo>
                                <a:lnTo>
                                  <a:pt x="1992528" y="1384630"/>
                                </a:lnTo>
                                <a:lnTo>
                                  <a:pt x="1993976" y="1382750"/>
                                </a:lnTo>
                                <a:lnTo>
                                  <a:pt x="1997316" y="1380121"/>
                                </a:lnTo>
                                <a:lnTo>
                                  <a:pt x="1999043" y="1379474"/>
                                </a:lnTo>
                                <a:lnTo>
                                  <a:pt x="2003285" y="1379474"/>
                                </a:lnTo>
                                <a:lnTo>
                                  <a:pt x="2005444" y="1380312"/>
                                </a:lnTo>
                                <a:lnTo>
                                  <a:pt x="2009228" y="1383728"/>
                                </a:lnTo>
                                <a:lnTo>
                                  <a:pt x="2010664" y="1386154"/>
                                </a:lnTo>
                                <a:lnTo>
                                  <a:pt x="2011680" y="1389316"/>
                                </a:lnTo>
                                <a:lnTo>
                                  <a:pt x="2012467" y="1391602"/>
                                </a:lnTo>
                                <a:lnTo>
                                  <a:pt x="2012975" y="1393850"/>
                                </a:lnTo>
                                <a:lnTo>
                                  <a:pt x="2013153" y="1395603"/>
                                </a:lnTo>
                                <a:lnTo>
                                  <a:pt x="2013267" y="1396707"/>
                                </a:lnTo>
                                <a:lnTo>
                                  <a:pt x="2013381" y="1410766"/>
                                </a:lnTo>
                                <a:lnTo>
                                  <a:pt x="2013381" y="1379105"/>
                                </a:lnTo>
                                <a:lnTo>
                                  <a:pt x="2013140" y="1378813"/>
                                </a:lnTo>
                                <a:lnTo>
                                  <a:pt x="2007819" y="1374825"/>
                                </a:lnTo>
                                <a:lnTo>
                                  <a:pt x="2004542" y="1373822"/>
                                </a:lnTo>
                                <a:lnTo>
                                  <a:pt x="1997913" y="1373822"/>
                                </a:lnTo>
                                <a:lnTo>
                                  <a:pt x="1980552" y="1397749"/>
                                </a:lnTo>
                                <a:lnTo>
                                  <a:pt x="1980666" y="1409776"/>
                                </a:lnTo>
                                <a:lnTo>
                                  <a:pt x="1996744" y="1434909"/>
                                </a:lnTo>
                                <a:lnTo>
                                  <a:pt x="2003666" y="1434909"/>
                                </a:lnTo>
                                <a:lnTo>
                                  <a:pt x="2006498" y="1434172"/>
                                </a:lnTo>
                                <a:lnTo>
                                  <a:pt x="2011565" y="1431188"/>
                                </a:lnTo>
                                <a:lnTo>
                                  <a:pt x="2013280" y="1429550"/>
                                </a:lnTo>
                                <a:lnTo>
                                  <a:pt x="2013762" y="1429092"/>
                                </a:lnTo>
                                <a:lnTo>
                                  <a:pt x="2021319" y="1409776"/>
                                </a:lnTo>
                                <a:lnTo>
                                  <a:pt x="2021446" y="1401089"/>
                                </a:lnTo>
                                <a:close/>
                              </a:path>
                              <a:path w="2600325" h="1435100">
                                <a:moveTo>
                                  <a:pt x="2546997" y="1388160"/>
                                </a:moveTo>
                                <a:lnTo>
                                  <a:pt x="2546540" y="1385989"/>
                                </a:lnTo>
                                <a:lnTo>
                                  <a:pt x="2544826" y="1381912"/>
                                </a:lnTo>
                                <a:lnTo>
                                  <a:pt x="2543683" y="1380261"/>
                                </a:lnTo>
                                <a:lnTo>
                                  <a:pt x="2540774" y="1377353"/>
                                </a:lnTo>
                                <a:lnTo>
                                  <a:pt x="2538895" y="1376083"/>
                                </a:lnTo>
                                <a:lnTo>
                                  <a:pt x="2534831" y="1374355"/>
                                </a:lnTo>
                                <a:lnTo>
                                  <a:pt x="2532659" y="1373911"/>
                                </a:lnTo>
                                <a:lnTo>
                                  <a:pt x="2527096" y="1373911"/>
                                </a:lnTo>
                                <a:lnTo>
                                  <a:pt x="2523921" y="1374609"/>
                                </a:lnTo>
                                <a:lnTo>
                                  <a:pt x="2517724" y="1377353"/>
                                </a:lnTo>
                                <a:lnTo>
                                  <a:pt x="2514498" y="1379474"/>
                                </a:lnTo>
                                <a:lnTo>
                                  <a:pt x="2511133" y="1382344"/>
                                </a:lnTo>
                                <a:lnTo>
                                  <a:pt x="2514206" y="1385747"/>
                                </a:lnTo>
                                <a:lnTo>
                                  <a:pt x="2516530" y="1384325"/>
                                </a:lnTo>
                                <a:lnTo>
                                  <a:pt x="2517597" y="1383626"/>
                                </a:lnTo>
                                <a:lnTo>
                                  <a:pt x="2518676" y="1382953"/>
                                </a:lnTo>
                                <a:lnTo>
                                  <a:pt x="2519743" y="1382344"/>
                                </a:lnTo>
                                <a:lnTo>
                                  <a:pt x="2521902" y="1381340"/>
                                </a:lnTo>
                                <a:lnTo>
                                  <a:pt x="2523020" y="1380909"/>
                                </a:lnTo>
                                <a:lnTo>
                                  <a:pt x="2525357" y="1380261"/>
                                </a:lnTo>
                                <a:lnTo>
                                  <a:pt x="2531453" y="1380261"/>
                                </a:lnTo>
                                <a:lnTo>
                                  <a:pt x="2533662" y="1381188"/>
                                </a:lnTo>
                                <a:lnTo>
                                  <a:pt x="2537726" y="1385544"/>
                                </a:lnTo>
                                <a:lnTo>
                                  <a:pt x="2538666" y="1388160"/>
                                </a:lnTo>
                                <a:lnTo>
                                  <a:pt x="2538730" y="1393317"/>
                                </a:lnTo>
                                <a:lnTo>
                                  <a:pt x="2538476" y="1395056"/>
                                </a:lnTo>
                                <a:lnTo>
                                  <a:pt x="2524849" y="1416646"/>
                                </a:lnTo>
                                <a:lnTo>
                                  <a:pt x="2521991" y="1419872"/>
                                </a:lnTo>
                                <a:lnTo>
                                  <a:pt x="2519464" y="1422514"/>
                                </a:lnTo>
                                <a:lnTo>
                                  <a:pt x="2515108" y="1426629"/>
                                </a:lnTo>
                                <a:lnTo>
                                  <a:pt x="2513152" y="1428254"/>
                                </a:lnTo>
                                <a:lnTo>
                                  <a:pt x="2511425" y="1429461"/>
                                </a:lnTo>
                                <a:lnTo>
                                  <a:pt x="2511425" y="1433487"/>
                                </a:lnTo>
                                <a:lnTo>
                                  <a:pt x="2545651" y="1433487"/>
                                </a:lnTo>
                                <a:lnTo>
                                  <a:pt x="2546947" y="1428254"/>
                                </a:lnTo>
                                <a:lnTo>
                                  <a:pt x="2520315" y="1428254"/>
                                </a:lnTo>
                                <a:lnTo>
                                  <a:pt x="2522245" y="1426768"/>
                                </a:lnTo>
                                <a:lnTo>
                                  <a:pt x="2531859" y="1417205"/>
                                </a:lnTo>
                                <a:lnTo>
                                  <a:pt x="2533358" y="1415656"/>
                                </a:lnTo>
                                <a:lnTo>
                                  <a:pt x="2546934" y="1393317"/>
                                </a:lnTo>
                                <a:lnTo>
                                  <a:pt x="2546997" y="1388160"/>
                                </a:lnTo>
                                <a:close/>
                              </a:path>
                              <a:path w="2600325" h="1435100">
                                <a:moveTo>
                                  <a:pt x="2600261" y="1401089"/>
                                </a:moveTo>
                                <a:lnTo>
                                  <a:pt x="2600071" y="1399374"/>
                                </a:lnTo>
                                <a:lnTo>
                                  <a:pt x="2599956" y="1398320"/>
                                </a:lnTo>
                                <a:lnTo>
                                  <a:pt x="2599906" y="1397749"/>
                                </a:lnTo>
                                <a:lnTo>
                                  <a:pt x="2598674" y="1391602"/>
                                </a:lnTo>
                                <a:lnTo>
                                  <a:pt x="2592197" y="1379118"/>
                                </a:lnTo>
                                <a:lnTo>
                                  <a:pt x="2592197" y="1410766"/>
                                </a:lnTo>
                                <a:lnTo>
                                  <a:pt x="2591485" y="1416329"/>
                                </a:lnTo>
                                <a:lnTo>
                                  <a:pt x="2581351" y="1429550"/>
                                </a:lnTo>
                                <a:lnTo>
                                  <a:pt x="2577541" y="1429550"/>
                                </a:lnTo>
                                <a:lnTo>
                                  <a:pt x="2575572" y="1428673"/>
                                </a:lnTo>
                                <a:lnTo>
                                  <a:pt x="2575420" y="1428673"/>
                                </a:lnTo>
                                <a:lnTo>
                                  <a:pt x="2567114" y="1396707"/>
                                </a:lnTo>
                                <a:lnTo>
                                  <a:pt x="2568041" y="1391602"/>
                                </a:lnTo>
                                <a:lnTo>
                                  <a:pt x="2577858" y="1379474"/>
                                </a:lnTo>
                                <a:lnTo>
                                  <a:pt x="2582100" y="1379474"/>
                                </a:lnTo>
                                <a:lnTo>
                                  <a:pt x="2591943" y="1395603"/>
                                </a:lnTo>
                                <a:lnTo>
                                  <a:pt x="2592070" y="1396707"/>
                                </a:lnTo>
                                <a:lnTo>
                                  <a:pt x="2592197" y="1410766"/>
                                </a:lnTo>
                                <a:lnTo>
                                  <a:pt x="2592197" y="1379118"/>
                                </a:lnTo>
                                <a:lnTo>
                                  <a:pt x="2591943" y="1378813"/>
                                </a:lnTo>
                                <a:lnTo>
                                  <a:pt x="2586621" y="1374825"/>
                                </a:lnTo>
                                <a:lnTo>
                                  <a:pt x="2583357" y="1373822"/>
                                </a:lnTo>
                                <a:lnTo>
                                  <a:pt x="2576715" y="1373822"/>
                                </a:lnTo>
                                <a:lnTo>
                                  <a:pt x="2559367" y="1397749"/>
                                </a:lnTo>
                                <a:lnTo>
                                  <a:pt x="2559481" y="1409776"/>
                                </a:lnTo>
                                <a:lnTo>
                                  <a:pt x="2575560" y="1434909"/>
                                </a:lnTo>
                                <a:lnTo>
                                  <a:pt x="2582494" y="1434909"/>
                                </a:lnTo>
                                <a:lnTo>
                                  <a:pt x="2585301" y="1434172"/>
                                </a:lnTo>
                                <a:lnTo>
                                  <a:pt x="2590381" y="1431188"/>
                                </a:lnTo>
                                <a:lnTo>
                                  <a:pt x="2592095" y="1429550"/>
                                </a:lnTo>
                                <a:lnTo>
                                  <a:pt x="2592578" y="1429092"/>
                                </a:lnTo>
                                <a:lnTo>
                                  <a:pt x="2600134" y="1409776"/>
                                </a:lnTo>
                                <a:lnTo>
                                  <a:pt x="2600261" y="1401089"/>
                                </a:lnTo>
                                <a:close/>
                              </a:path>
                            </a:pathLst>
                          </a:custGeom>
                          <a:solidFill>
                            <a:srgbClr val="000000"/>
                          </a:solidFill>
                        </wps:spPr>
                        <wps:bodyPr wrap="square" lIns="0" tIns="0" rIns="0" bIns="0" rtlCol="0">
                          <a:prstTxWarp prst="textNoShape">
                            <a:avLst/>
                          </a:prstTxWarp>
                          <a:noAutofit/>
                        </wps:bodyPr>
                      </wps:wsp>
                      <pic:pic>
                        <pic:nvPicPr>
                          <pic:cNvPr id="1709" name="Image 1709"/>
                          <pic:cNvPicPr/>
                        </pic:nvPicPr>
                        <pic:blipFill>
                          <a:blip r:embed="rId300" cstate="print"/>
                          <a:stretch>
                            <a:fillRect/>
                          </a:stretch>
                        </pic:blipFill>
                        <pic:spPr>
                          <a:xfrm>
                            <a:off x="3844848" y="1650447"/>
                            <a:ext cx="1364653" cy="97574"/>
                          </a:xfrm>
                          <a:prstGeom prst="rect">
                            <a:avLst/>
                          </a:prstGeom>
                        </pic:spPr>
                      </pic:pic>
                      <wps:wsp>
                        <wps:cNvPr id="1710" name="Graphic 1710"/>
                        <wps:cNvSpPr/>
                        <wps:spPr>
                          <a:xfrm>
                            <a:off x="4985054" y="268230"/>
                            <a:ext cx="143510" cy="1270"/>
                          </a:xfrm>
                          <a:custGeom>
                            <a:avLst/>
                            <a:gdLst/>
                            <a:ahLst/>
                            <a:cxnLst/>
                            <a:rect l="l" t="t" r="r" b="b"/>
                            <a:pathLst>
                              <a:path w="143510" h="0">
                                <a:moveTo>
                                  <a:pt x="0" y="0"/>
                                </a:moveTo>
                                <a:lnTo>
                                  <a:pt x="143332" y="0"/>
                                </a:lnTo>
                              </a:path>
                            </a:pathLst>
                          </a:custGeom>
                          <a:ln w="5600">
                            <a:solidFill>
                              <a:srgbClr val="004D7B"/>
                            </a:solidFill>
                            <a:prstDash val="solid"/>
                          </a:ln>
                        </wps:spPr>
                        <wps:bodyPr wrap="square" lIns="0" tIns="0" rIns="0" bIns="0" rtlCol="0">
                          <a:prstTxWarp prst="textNoShape">
                            <a:avLst/>
                          </a:prstTxWarp>
                          <a:noAutofit/>
                        </wps:bodyPr>
                      </wps:wsp>
                      <wps:wsp>
                        <wps:cNvPr id="1711" name="Graphic 1711"/>
                        <wps:cNvSpPr/>
                        <wps:spPr>
                          <a:xfrm>
                            <a:off x="5039029" y="250409"/>
                            <a:ext cx="36195" cy="36195"/>
                          </a:xfrm>
                          <a:custGeom>
                            <a:avLst/>
                            <a:gdLst/>
                            <a:ahLst/>
                            <a:cxnLst/>
                            <a:rect l="l" t="t" r="r" b="b"/>
                            <a:pathLst>
                              <a:path w="36195" h="36195">
                                <a:moveTo>
                                  <a:pt x="35839" y="0"/>
                                </a:moveTo>
                                <a:lnTo>
                                  <a:pt x="0" y="0"/>
                                </a:lnTo>
                                <a:lnTo>
                                  <a:pt x="0" y="35841"/>
                                </a:lnTo>
                                <a:lnTo>
                                  <a:pt x="35839" y="35841"/>
                                </a:lnTo>
                                <a:lnTo>
                                  <a:pt x="35839" y="0"/>
                                </a:lnTo>
                                <a:close/>
                              </a:path>
                            </a:pathLst>
                          </a:custGeom>
                          <a:solidFill>
                            <a:srgbClr val="004D7B"/>
                          </a:solidFill>
                        </wps:spPr>
                        <wps:bodyPr wrap="square" lIns="0" tIns="0" rIns="0" bIns="0" rtlCol="0">
                          <a:prstTxWarp prst="textNoShape">
                            <a:avLst/>
                          </a:prstTxWarp>
                          <a:noAutofit/>
                        </wps:bodyPr>
                      </wps:wsp>
                      <wps:wsp>
                        <wps:cNvPr id="1712" name="Graphic 1712"/>
                        <wps:cNvSpPr/>
                        <wps:spPr>
                          <a:xfrm>
                            <a:off x="5039029" y="250412"/>
                            <a:ext cx="36195" cy="36195"/>
                          </a:xfrm>
                          <a:custGeom>
                            <a:avLst/>
                            <a:gdLst/>
                            <a:ahLst/>
                            <a:cxnLst/>
                            <a:rect l="l" t="t" r="r" b="b"/>
                            <a:pathLst>
                              <a:path w="36195" h="36195">
                                <a:moveTo>
                                  <a:pt x="0" y="0"/>
                                </a:moveTo>
                                <a:lnTo>
                                  <a:pt x="35839" y="0"/>
                                </a:lnTo>
                                <a:lnTo>
                                  <a:pt x="35839" y="35843"/>
                                </a:lnTo>
                                <a:lnTo>
                                  <a:pt x="0" y="35843"/>
                                </a:lnTo>
                                <a:lnTo>
                                  <a:pt x="0" y="0"/>
                                </a:lnTo>
                                <a:close/>
                              </a:path>
                            </a:pathLst>
                          </a:custGeom>
                          <a:ln w="5600">
                            <a:solidFill>
                              <a:srgbClr val="004D7B"/>
                            </a:solidFill>
                            <a:prstDash val="solid"/>
                          </a:ln>
                        </wps:spPr>
                        <wps:bodyPr wrap="square" lIns="0" tIns="0" rIns="0" bIns="0" rtlCol="0">
                          <a:prstTxWarp prst="textNoShape">
                            <a:avLst/>
                          </a:prstTxWarp>
                          <a:noAutofit/>
                        </wps:bodyPr>
                      </wps:wsp>
                      <wps:wsp>
                        <wps:cNvPr id="1713" name="Graphic 1713"/>
                        <wps:cNvSpPr/>
                        <wps:spPr>
                          <a:xfrm>
                            <a:off x="5152834" y="230117"/>
                            <a:ext cx="130810" cy="61594"/>
                          </a:xfrm>
                          <a:custGeom>
                            <a:avLst/>
                            <a:gdLst/>
                            <a:ahLst/>
                            <a:cxnLst/>
                            <a:rect l="l" t="t" r="r" b="b"/>
                            <a:pathLst>
                              <a:path w="130810" h="61594">
                                <a:moveTo>
                                  <a:pt x="20358" y="0"/>
                                </a:moveTo>
                                <a:lnTo>
                                  <a:pt x="0" y="0"/>
                                </a:lnTo>
                                <a:lnTo>
                                  <a:pt x="0" y="61455"/>
                                </a:lnTo>
                                <a:lnTo>
                                  <a:pt x="7162" y="61455"/>
                                </a:lnTo>
                                <a:lnTo>
                                  <a:pt x="7162" y="37007"/>
                                </a:lnTo>
                                <a:lnTo>
                                  <a:pt x="21082" y="37007"/>
                                </a:lnTo>
                                <a:lnTo>
                                  <a:pt x="34071" y="31000"/>
                                </a:lnTo>
                                <a:lnTo>
                                  <a:pt x="7162" y="31000"/>
                                </a:lnTo>
                                <a:lnTo>
                                  <a:pt x="7162" y="6184"/>
                                </a:lnTo>
                                <a:lnTo>
                                  <a:pt x="35500" y="6184"/>
                                </a:lnTo>
                                <a:lnTo>
                                  <a:pt x="30454" y="2857"/>
                                </a:lnTo>
                                <a:lnTo>
                                  <a:pt x="28790" y="1790"/>
                                </a:lnTo>
                                <a:lnTo>
                                  <a:pt x="26974" y="1041"/>
                                </a:lnTo>
                                <a:lnTo>
                                  <a:pt x="23025" y="203"/>
                                </a:lnTo>
                                <a:lnTo>
                                  <a:pt x="20358" y="0"/>
                                </a:lnTo>
                                <a:close/>
                              </a:path>
                              <a:path w="130810" h="61594">
                                <a:moveTo>
                                  <a:pt x="35500" y="6184"/>
                                </a:moveTo>
                                <a:lnTo>
                                  <a:pt x="17881" y="6184"/>
                                </a:lnTo>
                                <a:lnTo>
                                  <a:pt x="20243" y="6426"/>
                                </a:lnTo>
                                <a:lnTo>
                                  <a:pt x="23825" y="7378"/>
                                </a:lnTo>
                                <a:lnTo>
                                  <a:pt x="25349" y="8140"/>
                                </a:lnTo>
                                <a:lnTo>
                                  <a:pt x="28994" y="11264"/>
                                </a:lnTo>
                                <a:lnTo>
                                  <a:pt x="30187" y="14503"/>
                                </a:lnTo>
                                <a:lnTo>
                                  <a:pt x="30187" y="22466"/>
                                </a:lnTo>
                                <a:lnTo>
                                  <a:pt x="29133" y="25349"/>
                                </a:lnTo>
                                <a:lnTo>
                                  <a:pt x="27050" y="27673"/>
                                </a:lnTo>
                                <a:lnTo>
                                  <a:pt x="26035" y="28879"/>
                                </a:lnTo>
                                <a:lnTo>
                                  <a:pt x="24853" y="29730"/>
                                </a:lnTo>
                                <a:lnTo>
                                  <a:pt x="22098" y="30746"/>
                                </a:lnTo>
                                <a:lnTo>
                                  <a:pt x="20104" y="31000"/>
                                </a:lnTo>
                                <a:lnTo>
                                  <a:pt x="34071" y="31000"/>
                                </a:lnTo>
                                <a:lnTo>
                                  <a:pt x="34823" y="30314"/>
                                </a:lnTo>
                                <a:lnTo>
                                  <a:pt x="36245" y="28206"/>
                                </a:lnTo>
                                <a:lnTo>
                                  <a:pt x="37934" y="23482"/>
                                </a:lnTo>
                                <a:lnTo>
                                  <a:pt x="38341" y="20726"/>
                                </a:lnTo>
                                <a:lnTo>
                                  <a:pt x="38341" y="11264"/>
                                </a:lnTo>
                                <a:lnTo>
                                  <a:pt x="35766" y="6426"/>
                                </a:lnTo>
                                <a:lnTo>
                                  <a:pt x="35500" y="6184"/>
                                </a:lnTo>
                                <a:close/>
                              </a:path>
                              <a:path w="130810" h="61594">
                                <a:moveTo>
                                  <a:pt x="82473" y="0"/>
                                </a:moveTo>
                                <a:lnTo>
                                  <a:pt x="48869" y="0"/>
                                </a:lnTo>
                                <a:lnTo>
                                  <a:pt x="48869" y="61455"/>
                                </a:lnTo>
                                <a:lnTo>
                                  <a:pt x="83362" y="61455"/>
                                </a:lnTo>
                                <a:lnTo>
                                  <a:pt x="83362" y="55092"/>
                                </a:lnTo>
                                <a:lnTo>
                                  <a:pt x="56299" y="55092"/>
                                </a:lnTo>
                                <a:lnTo>
                                  <a:pt x="56299" y="32613"/>
                                </a:lnTo>
                                <a:lnTo>
                                  <a:pt x="77355" y="32613"/>
                                </a:lnTo>
                                <a:lnTo>
                                  <a:pt x="77355" y="26250"/>
                                </a:lnTo>
                                <a:lnTo>
                                  <a:pt x="56299" y="26250"/>
                                </a:lnTo>
                                <a:lnTo>
                                  <a:pt x="56299" y="6096"/>
                                </a:lnTo>
                                <a:lnTo>
                                  <a:pt x="81483" y="6096"/>
                                </a:lnTo>
                                <a:lnTo>
                                  <a:pt x="82473" y="0"/>
                                </a:lnTo>
                                <a:close/>
                              </a:path>
                              <a:path w="130810" h="61594">
                                <a:moveTo>
                                  <a:pt x="113423" y="6184"/>
                                </a:moveTo>
                                <a:lnTo>
                                  <a:pt x="106337" y="6184"/>
                                </a:lnTo>
                                <a:lnTo>
                                  <a:pt x="106337" y="61455"/>
                                </a:lnTo>
                                <a:lnTo>
                                  <a:pt x="113423" y="61455"/>
                                </a:lnTo>
                                <a:lnTo>
                                  <a:pt x="113423" y="6184"/>
                                </a:lnTo>
                                <a:close/>
                              </a:path>
                              <a:path w="130810" h="61594">
                                <a:moveTo>
                                  <a:pt x="130530" y="0"/>
                                </a:moveTo>
                                <a:lnTo>
                                  <a:pt x="89865" y="0"/>
                                </a:lnTo>
                                <a:lnTo>
                                  <a:pt x="89865" y="6184"/>
                                </a:lnTo>
                                <a:lnTo>
                                  <a:pt x="130086" y="6184"/>
                                </a:lnTo>
                                <a:lnTo>
                                  <a:pt x="130530" y="0"/>
                                </a:lnTo>
                                <a:close/>
                              </a:path>
                            </a:pathLst>
                          </a:custGeom>
                          <a:solidFill>
                            <a:srgbClr val="000000"/>
                          </a:solidFill>
                        </wps:spPr>
                        <wps:bodyPr wrap="square" lIns="0" tIns="0" rIns="0" bIns="0" rtlCol="0">
                          <a:prstTxWarp prst="textNoShape">
                            <a:avLst/>
                          </a:prstTxWarp>
                          <a:noAutofit/>
                        </wps:bodyPr>
                      </wps:wsp>
                      <wps:wsp>
                        <wps:cNvPr id="1714" name="Graphic 1714"/>
                        <wps:cNvSpPr/>
                        <wps:spPr>
                          <a:xfrm>
                            <a:off x="5333631" y="268230"/>
                            <a:ext cx="143510" cy="1270"/>
                          </a:xfrm>
                          <a:custGeom>
                            <a:avLst/>
                            <a:gdLst/>
                            <a:ahLst/>
                            <a:cxnLst/>
                            <a:rect l="l" t="t" r="r" b="b"/>
                            <a:pathLst>
                              <a:path w="143510" h="0">
                                <a:moveTo>
                                  <a:pt x="0" y="0"/>
                                </a:moveTo>
                                <a:lnTo>
                                  <a:pt x="143344" y="0"/>
                                </a:lnTo>
                              </a:path>
                            </a:pathLst>
                          </a:custGeom>
                          <a:ln w="5600">
                            <a:solidFill>
                              <a:srgbClr val="FF7F7A"/>
                            </a:solidFill>
                            <a:prstDash val="solid"/>
                          </a:ln>
                        </wps:spPr>
                        <wps:bodyPr wrap="square" lIns="0" tIns="0" rIns="0" bIns="0" rtlCol="0">
                          <a:prstTxWarp prst="textNoShape">
                            <a:avLst/>
                          </a:prstTxWarp>
                          <a:noAutofit/>
                        </wps:bodyPr>
                      </wps:wsp>
                      <wps:wsp>
                        <wps:cNvPr id="1715" name="Graphic 1715"/>
                        <wps:cNvSpPr/>
                        <wps:spPr>
                          <a:xfrm>
                            <a:off x="5386590" y="249497"/>
                            <a:ext cx="36195" cy="36195"/>
                          </a:xfrm>
                          <a:custGeom>
                            <a:avLst/>
                            <a:gdLst/>
                            <a:ahLst/>
                            <a:cxnLst/>
                            <a:rect l="l" t="t" r="r" b="b"/>
                            <a:pathLst>
                              <a:path w="36195" h="36195">
                                <a:moveTo>
                                  <a:pt x="27800" y="0"/>
                                </a:moveTo>
                                <a:lnTo>
                                  <a:pt x="8013" y="0"/>
                                </a:lnTo>
                                <a:lnTo>
                                  <a:pt x="0" y="8026"/>
                                </a:lnTo>
                                <a:lnTo>
                                  <a:pt x="0" y="27812"/>
                                </a:lnTo>
                                <a:lnTo>
                                  <a:pt x="8013" y="35826"/>
                                </a:lnTo>
                                <a:lnTo>
                                  <a:pt x="27800" y="35826"/>
                                </a:lnTo>
                                <a:lnTo>
                                  <a:pt x="35813" y="27812"/>
                                </a:lnTo>
                                <a:lnTo>
                                  <a:pt x="35813" y="17906"/>
                                </a:lnTo>
                                <a:lnTo>
                                  <a:pt x="35813" y="8026"/>
                                </a:lnTo>
                                <a:lnTo>
                                  <a:pt x="27800" y="0"/>
                                </a:lnTo>
                                <a:close/>
                              </a:path>
                            </a:pathLst>
                          </a:custGeom>
                          <a:solidFill>
                            <a:srgbClr val="FF7F7A"/>
                          </a:solidFill>
                        </wps:spPr>
                        <wps:bodyPr wrap="square" lIns="0" tIns="0" rIns="0" bIns="0" rtlCol="0">
                          <a:prstTxWarp prst="textNoShape">
                            <a:avLst/>
                          </a:prstTxWarp>
                          <a:noAutofit/>
                        </wps:bodyPr>
                      </wps:wsp>
                      <wps:wsp>
                        <wps:cNvPr id="1716" name="Graphic 1716"/>
                        <wps:cNvSpPr/>
                        <wps:spPr>
                          <a:xfrm>
                            <a:off x="5386590" y="249497"/>
                            <a:ext cx="36195" cy="36195"/>
                          </a:xfrm>
                          <a:custGeom>
                            <a:avLst/>
                            <a:gdLst/>
                            <a:ahLst/>
                            <a:cxnLst/>
                            <a:rect l="l" t="t" r="r" b="b"/>
                            <a:pathLst>
                              <a:path w="36195" h="36195">
                                <a:moveTo>
                                  <a:pt x="35813" y="17906"/>
                                </a:moveTo>
                                <a:lnTo>
                                  <a:pt x="35813" y="27812"/>
                                </a:lnTo>
                                <a:lnTo>
                                  <a:pt x="27800" y="35826"/>
                                </a:lnTo>
                                <a:lnTo>
                                  <a:pt x="17907" y="35826"/>
                                </a:lnTo>
                                <a:lnTo>
                                  <a:pt x="8026" y="35826"/>
                                </a:lnTo>
                                <a:lnTo>
                                  <a:pt x="0" y="27812"/>
                                </a:lnTo>
                                <a:lnTo>
                                  <a:pt x="0" y="17906"/>
                                </a:lnTo>
                                <a:lnTo>
                                  <a:pt x="0" y="8026"/>
                                </a:lnTo>
                                <a:lnTo>
                                  <a:pt x="8026" y="0"/>
                                </a:lnTo>
                                <a:lnTo>
                                  <a:pt x="17907" y="0"/>
                                </a:lnTo>
                                <a:lnTo>
                                  <a:pt x="27800" y="0"/>
                                </a:lnTo>
                                <a:lnTo>
                                  <a:pt x="35813" y="8026"/>
                                </a:lnTo>
                                <a:lnTo>
                                  <a:pt x="35813" y="17906"/>
                                </a:lnTo>
                                <a:close/>
                              </a:path>
                            </a:pathLst>
                          </a:custGeom>
                          <a:ln w="5600">
                            <a:solidFill>
                              <a:srgbClr val="FF7F7A"/>
                            </a:solidFill>
                            <a:prstDash val="solid"/>
                          </a:ln>
                        </wps:spPr>
                        <wps:bodyPr wrap="square" lIns="0" tIns="0" rIns="0" bIns="0" rtlCol="0">
                          <a:prstTxWarp prst="textNoShape">
                            <a:avLst/>
                          </a:prstTxWarp>
                          <a:noAutofit/>
                        </wps:bodyPr>
                      </wps:wsp>
                      <wps:wsp>
                        <wps:cNvPr id="1717" name="Graphic 1717"/>
                        <wps:cNvSpPr/>
                        <wps:spPr>
                          <a:xfrm>
                            <a:off x="5492191" y="230117"/>
                            <a:ext cx="166370" cy="61594"/>
                          </a:xfrm>
                          <a:custGeom>
                            <a:avLst/>
                            <a:gdLst/>
                            <a:ahLst/>
                            <a:cxnLst/>
                            <a:rect l="l" t="t" r="r" b="b"/>
                            <a:pathLst>
                              <a:path w="166370" h="61594">
                                <a:moveTo>
                                  <a:pt x="30099" y="0"/>
                                </a:moveTo>
                                <a:lnTo>
                                  <a:pt x="20510" y="0"/>
                                </a:lnTo>
                                <a:lnTo>
                                  <a:pt x="0" y="61455"/>
                                </a:lnTo>
                                <a:lnTo>
                                  <a:pt x="7442" y="61455"/>
                                </a:lnTo>
                                <a:lnTo>
                                  <a:pt x="13347" y="42557"/>
                                </a:lnTo>
                                <a:lnTo>
                                  <a:pt x="44188" y="42557"/>
                                </a:lnTo>
                                <a:lnTo>
                                  <a:pt x="42199" y="36550"/>
                                </a:lnTo>
                                <a:lnTo>
                                  <a:pt x="15316" y="36550"/>
                                </a:lnTo>
                                <a:lnTo>
                                  <a:pt x="25006" y="6451"/>
                                </a:lnTo>
                                <a:lnTo>
                                  <a:pt x="32234" y="6451"/>
                                </a:lnTo>
                                <a:lnTo>
                                  <a:pt x="30099" y="0"/>
                                </a:lnTo>
                                <a:close/>
                              </a:path>
                              <a:path w="166370" h="61594">
                                <a:moveTo>
                                  <a:pt x="44188" y="42557"/>
                                </a:moveTo>
                                <a:lnTo>
                                  <a:pt x="36296" y="42557"/>
                                </a:lnTo>
                                <a:lnTo>
                                  <a:pt x="42113" y="61455"/>
                                </a:lnTo>
                                <a:lnTo>
                                  <a:pt x="50444" y="61455"/>
                                </a:lnTo>
                                <a:lnTo>
                                  <a:pt x="44188" y="42557"/>
                                </a:lnTo>
                                <a:close/>
                              </a:path>
                              <a:path w="166370" h="61594">
                                <a:moveTo>
                                  <a:pt x="32234" y="6451"/>
                                </a:moveTo>
                                <a:lnTo>
                                  <a:pt x="25006" y="6451"/>
                                </a:lnTo>
                                <a:lnTo>
                                  <a:pt x="34404" y="36550"/>
                                </a:lnTo>
                                <a:lnTo>
                                  <a:pt x="42199" y="36550"/>
                                </a:lnTo>
                                <a:lnTo>
                                  <a:pt x="32234" y="6451"/>
                                </a:lnTo>
                                <a:close/>
                              </a:path>
                              <a:path w="166370" h="61594">
                                <a:moveTo>
                                  <a:pt x="73621" y="0"/>
                                </a:moveTo>
                                <a:lnTo>
                                  <a:pt x="62877" y="0"/>
                                </a:lnTo>
                                <a:lnTo>
                                  <a:pt x="57505" y="61455"/>
                                </a:lnTo>
                                <a:lnTo>
                                  <a:pt x="64579" y="61455"/>
                                </a:lnTo>
                                <a:lnTo>
                                  <a:pt x="67983" y="17741"/>
                                </a:lnTo>
                                <a:lnTo>
                                  <a:pt x="68079" y="16383"/>
                                </a:lnTo>
                                <a:lnTo>
                                  <a:pt x="68199" y="14554"/>
                                </a:lnTo>
                                <a:lnTo>
                                  <a:pt x="68287" y="13335"/>
                                </a:lnTo>
                                <a:lnTo>
                                  <a:pt x="68364" y="12128"/>
                                </a:lnTo>
                                <a:lnTo>
                                  <a:pt x="68491" y="9728"/>
                                </a:lnTo>
                                <a:lnTo>
                                  <a:pt x="68605" y="7785"/>
                                </a:lnTo>
                                <a:lnTo>
                                  <a:pt x="68694" y="6273"/>
                                </a:lnTo>
                                <a:lnTo>
                                  <a:pt x="75373" y="6273"/>
                                </a:lnTo>
                                <a:lnTo>
                                  <a:pt x="73621" y="0"/>
                                </a:lnTo>
                                <a:close/>
                              </a:path>
                              <a:path w="166370" h="61594">
                                <a:moveTo>
                                  <a:pt x="75373" y="6273"/>
                                </a:moveTo>
                                <a:lnTo>
                                  <a:pt x="68694" y="6273"/>
                                </a:lnTo>
                                <a:lnTo>
                                  <a:pt x="68821" y="6934"/>
                                </a:lnTo>
                                <a:lnTo>
                                  <a:pt x="69547" y="9575"/>
                                </a:lnTo>
                                <a:lnTo>
                                  <a:pt x="71127" y="15582"/>
                                </a:lnTo>
                                <a:lnTo>
                                  <a:pt x="83934" y="61455"/>
                                </a:lnTo>
                                <a:lnTo>
                                  <a:pt x="90208" y="61455"/>
                                </a:lnTo>
                                <a:lnTo>
                                  <a:pt x="93270" y="50787"/>
                                </a:lnTo>
                                <a:lnTo>
                                  <a:pt x="87249" y="50787"/>
                                </a:lnTo>
                                <a:lnTo>
                                  <a:pt x="87299" y="50558"/>
                                </a:lnTo>
                                <a:lnTo>
                                  <a:pt x="86969" y="49364"/>
                                </a:lnTo>
                                <a:lnTo>
                                  <a:pt x="86199" y="45504"/>
                                </a:lnTo>
                                <a:lnTo>
                                  <a:pt x="85668" y="43294"/>
                                </a:lnTo>
                                <a:lnTo>
                                  <a:pt x="84823" y="40132"/>
                                </a:lnTo>
                                <a:lnTo>
                                  <a:pt x="75373" y="6273"/>
                                </a:lnTo>
                                <a:close/>
                              </a:path>
                              <a:path w="166370" h="61594">
                                <a:moveTo>
                                  <a:pt x="112403" y="5994"/>
                                </a:moveTo>
                                <a:lnTo>
                                  <a:pt x="105790" y="5994"/>
                                </a:lnTo>
                                <a:lnTo>
                                  <a:pt x="105907" y="9575"/>
                                </a:lnTo>
                                <a:lnTo>
                                  <a:pt x="106010" y="12128"/>
                                </a:lnTo>
                                <a:lnTo>
                                  <a:pt x="106121" y="14376"/>
                                </a:lnTo>
                                <a:lnTo>
                                  <a:pt x="106235" y="16383"/>
                                </a:lnTo>
                                <a:lnTo>
                                  <a:pt x="109816" y="61455"/>
                                </a:lnTo>
                                <a:lnTo>
                                  <a:pt x="117182" y="61455"/>
                                </a:lnTo>
                                <a:lnTo>
                                  <a:pt x="112557" y="7785"/>
                                </a:lnTo>
                                <a:lnTo>
                                  <a:pt x="112484" y="6934"/>
                                </a:lnTo>
                                <a:lnTo>
                                  <a:pt x="112403" y="5994"/>
                                </a:lnTo>
                                <a:close/>
                              </a:path>
                              <a:path w="166370" h="61594">
                                <a:moveTo>
                                  <a:pt x="111887" y="0"/>
                                </a:moveTo>
                                <a:lnTo>
                                  <a:pt x="101041" y="0"/>
                                </a:lnTo>
                                <a:lnTo>
                                  <a:pt x="89484" y="40855"/>
                                </a:lnTo>
                                <a:lnTo>
                                  <a:pt x="88914" y="43002"/>
                                </a:lnTo>
                                <a:lnTo>
                                  <a:pt x="88290" y="45504"/>
                                </a:lnTo>
                                <a:lnTo>
                                  <a:pt x="87922" y="47485"/>
                                </a:lnTo>
                                <a:lnTo>
                                  <a:pt x="87541" y="49364"/>
                                </a:lnTo>
                                <a:lnTo>
                                  <a:pt x="87189" y="50558"/>
                                </a:lnTo>
                                <a:lnTo>
                                  <a:pt x="87249" y="50787"/>
                                </a:lnTo>
                                <a:lnTo>
                                  <a:pt x="93270" y="50787"/>
                                </a:lnTo>
                                <a:lnTo>
                                  <a:pt x="103319" y="15786"/>
                                </a:lnTo>
                                <a:lnTo>
                                  <a:pt x="104751" y="10121"/>
                                </a:lnTo>
                                <a:lnTo>
                                  <a:pt x="105473" y="7162"/>
                                </a:lnTo>
                                <a:lnTo>
                                  <a:pt x="105715" y="6273"/>
                                </a:lnTo>
                                <a:lnTo>
                                  <a:pt x="105790" y="5994"/>
                                </a:lnTo>
                                <a:lnTo>
                                  <a:pt x="112403" y="5994"/>
                                </a:lnTo>
                                <a:lnTo>
                                  <a:pt x="111887" y="0"/>
                                </a:lnTo>
                                <a:close/>
                              </a:path>
                              <a:path w="166370" h="61594">
                                <a:moveTo>
                                  <a:pt x="148678" y="6184"/>
                                </a:moveTo>
                                <a:lnTo>
                                  <a:pt x="141617" y="6184"/>
                                </a:lnTo>
                                <a:lnTo>
                                  <a:pt x="141617" y="61455"/>
                                </a:lnTo>
                                <a:lnTo>
                                  <a:pt x="148678" y="61455"/>
                                </a:lnTo>
                                <a:lnTo>
                                  <a:pt x="148678" y="6184"/>
                                </a:lnTo>
                                <a:close/>
                              </a:path>
                              <a:path w="166370" h="61594">
                                <a:moveTo>
                                  <a:pt x="165798" y="0"/>
                                </a:moveTo>
                                <a:lnTo>
                                  <a:pt x="125133" y="0"/>
                                </a:lnTo>
                                <a:lnTo>
                                  <a:pt x="125133" y="6184"/>
                                </a:lnTo>
                                <a:lnTo>
                                  <a:pt x="165353" y="6184"/>
                                </a:lnTo>
                                <a:lnTo>
                                  <a:pt x="165798" y="0"/>
                                </a:lnTo>
                                <a:close/>
                              </a:path>
                            </a:pathLst>
                          </a:custGeom>
                          <a:solidFill>
                            <a:srgbClr val="000000"/>
                          </a:solidFill>
                        </wps:spPr>
                        <wps:bodyPr wrap="square" lIns="0" tIns="0" rIns="0" bIns="0" rtlCol="0">
                          <a:prstTxWarp prst="textNoShape">
                            <a:avLst/>
                          </a:prstTxWarp>
                          <a:noAutofit/>
                        </wps:bodyPr>
                      </wps:wsp>
                      <wps:wsp>
                        <wps:cNvPr id="1718" name="Textbox 1718"/>
                        <wps:cNvSpPr txBox="1"/>
                        <wps:spPr>
                          <a:xfrm>
                            <a:off x="1441" y="1441"/>
                            <a:ext cx="6117590" cy="2331720"/>
                          </a:xfrm>
                          <a:prstGeom prst="rect">
                            <a:avLst/>
                          </a:prstGeom>
                          <a:ln w="2882">
                            <a:solidFill>
                              <a:srgbClr val="A2A3A3"/>
                            </a:solidFill>
                            <a:prstDash val="solid"/>
                          </a:ln>
                        </wps:spPr>
                        <wps:txbx>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101"/>
                                <w:rPr>
                                  <w:sz w:val="14"/>
                                </w:rPr>
                              </w:pPr>
                            </w:p>
                            <w:p>
                              <w:pPr>
                                <w:spacing w:before="0"/>
                                <w:ind w:left="234" w:right="0" w:firstLine="0"/>
                                <w:jc w:val="left"/>
                                <w:rPr>
                                  <w:rFonts w:ascii="Lucida Sans"/>
                                  <w:sz w:val="14"/>
                                </w:rPr>
                              </w:pPr>
                              <w:bookmarkStart w:name="_bookmark192" w:id="212"/>
                              <w:bookmarkEnd w:id="212"/>
                              <w:r>
                                <w:rPr/>
                              </w:r>
                              <w:r>
                                <w:rPr>
                                  <w:rFonts w:ascii="Lucida Sans"/>
                                  <w:color w:val="706F70"/>
                                  <w:sz w:val="14"/>
                                </w:rPr>
                                <w:t>FIGURE</w:t>
                              </w:r>
                              <w:r>
                                <w:rPr>
                                  <w:rFonts w:ascii="Lucida Sans"/>
                                  <w:color w:val="706F70"/>
                                  <w:spacing w:val="12"/>
                                  <w:sz w:val="14"/>
                                </w:rPr>
                                <w:t> </w:t>
                              </w:r>
                              <w:r>
                                <w:rPr>
                                  <w:rFonts w:ascii="Lucida Sans"/>
                                  <w:color w:val="706F70"/>
                                  <w:spacing w:val="-10"/>
                                  <w:sz w:val="14"/>
                                </w:rPr>
                                <w:t>7</w:t>
                              </w:r>
                            </w:p>
                            <w:p>
                              <w:pPr>
                                <w:spacing w:line="261" w:lineRule="auto" w:before="15"/>
                                <w:ind w:left="234" w:right="574" w:firstLine="0"/>
                                <w:jc w:val="left"/>
                                <w:rPr>
                                  <w:rFonts w:ascii="Lucida Sans"/>
                                  <w:sz w:val="14"/>
                                </w:rPr>
                              </w:pPr>
                              <w:r>
                                <w:rPr>
                                  <w:rFonts w:ascii="Lucida Sans"/>
                                  <w:color w:val="706F70"/>
                                  <w:w w:val="90"/>
                                  <w:sz w:val="14"/>
                                </w:rPr>
                                <w:t>The </w:t>
                              </w:r>
                              <w:r>
                                <w:rPr>
                                  <w:rFonts w:ascii="Arial"/>
                                  <w:color w:val="706F70"/>
                                  <w:w w:val="90"/>
                                  <w:sz w:val="14"/>
                                </w:rPr>
                                <w:t>fi</w:t>
                              </w:r>
                              <w:r>
                                <w:rPr>
                                  <w:rFonts w:ascii="Lucida Sans"/>
                                  <w:color w:val="706F70"/>
                                  <w:w w:val="90"/>
                                  <w:sz w:val="14"/>
                                </w:rPr>
                                <w:t>gure shows the body weight misestimations </w:t>
                              </w:r>
                              <w:r>
                                <w:rPr>
                                  <w:rFonts w:ascii="Lucida Sans"/>
                                  <w:i/>
                                  <w:color w:val="706F70"/>
                                  <w:w w:val="90"/>
                                  <w:sz w:val="14"/>
                                </w:rPr>
                                <w:t>M </w:t>
                              </w:r>
                              <w:r>
                                <w:rPr>
                                  <w:rFonts w:ascii="Lucida Sans"/>
                                  <w:color w:val="706F70"/>
                                  <w:w w:val="90"/>
                                  <w:sz w:val="14"/>
                                </w:rPr>
                                <w:t>(left) and absolute body weight misestimations </w:t>
                              </w:r>
                              <w:r>
                                <w:rPr>
                                  <w:rFonts w:ascii="Lucida Sans"/>
                                  <w:i/>
                                  <w:color w:val="706F70"/>
                                  <w:w w:val="90"/>
                                  <w:sz w:val="14"/>
                                </w:rPr>
                                <w:t>A </w:t>
                              </w:r>
                              <w:r>
                                <w:rPr>
                                  <w:rFonts w:ascii="Lucida Sans"/>
                                  <w:color w:val="706F70"/>
                                  <w:w w:val="90"/>
                                  <w:sz w:val="14"/>
                                </w:rPr>
                                <w:t>(right) in relation to the performed body</w:t>
                              </w:r>
                              <w:r>
                                <w:rPr>
                                  <w:rFonts w:ascii="Lucida Sans"/>
                                  <w:color w:val="706F70"/>
                                  <w:sz w:val="14"/>
                                </w:rPr>
                                <w:t> weight modi</w:t>
                              </w:r>
                              <w:r>
                                <w:rPr>
                                  <w:rFonts w:ascii="Arial"/>
                                  <w:color w:val="706F70"/>
                                  <w:sz w:val="14"/>
                                </w:rPr>
                                <w:t>fi</w:t>
                              </w:r>
                              <w:r>
                                <w:rPr>
                                  <w:rFonts w:ascii="Lucida Sans"/>
                                  <w:color w:val="706F70"/>
                                  <w:sz w:val="14"/>
                                </w:rPr>
                                <w:t>cations for PET and AMT.</w:t>
                              </w:r>
                            </w:p>
                          </w:txbxContent>
                        </wps:txbx>
                        <wps:bodyPr wrap="square" lIns="0" tIns="0" rIns="0" bIns="0" rtlCol="0">
                          <a:noAutofit/>
                        </wps:bodyPr>
                      </wps:wsp>
                    </wpg:wgp>
                  </a:graphicData>
                </a:graphic>
              </wp:inline>
            </w:drawing>
          </mc:Choice>
          <mc:Fallback>
            <w:pict>
              <v:group style="width:481.9pt;height:183.85pt;mso-position-horizontal-relative:char;mso-position-vertical-relative:line" id="docshapegroup1458" coordorigin="0,0" coordsize="9638,3677">
                <v:shape style="position:absolute;left:1008;top:301;width:3638;height:2043" id="docshape1459" coordorigin="1009,302" coordsize="3638,2043" path="m1009,2344l4646,2344m1009,2002l4646,2002m1009,1663l4646,1663m1009,981l4646,981m1009,641l4646,641m1009,302l4646,302e" filled="false" stroked="true" strokeweight=".295pt" strokecolor="#e7e6e6">
                  <v:path arrowok="t"/>
                  <v:stroke dashstyle="solid"/>
                </v:shape>
                <v:shape style="position:absolute;left:1008;top:301;width:3638;height:2043" id="docshape1460" coordorigin="1009,302" coordsize="3638,2043" path="m1009,302l1009,2344m1917,302l1917,2344m3736,302l3736,2344m4646,302l4646,2344e" filled="false" stroked="true" strokeweight=".295pt" strokecolor="#d9d9d9">
                  <v:path arrowok="t"/>
                  <v:stroke dashstyle="solid"/>
                </v:shape>
                <v:shape style="position:absolute;left:1008;top:301;width:3638;height:2043" id="docshape1461" coordorigin="1009,302" coordsize="3638,2043" path="m2827,2344l2827,302m2799,2344l2853,2344m2799,2172l2853,2172m2799,2002l2853,2002m2799,1832l2853,1832m2799,1663l2853,1663m2799,1493l2853,1493m2799,1323l2853,1323m2799,1151l2853,1151m2799,981l2853,981m2799,811l2853,811m2799,641l2853,641m2799,472l2853,472m2799,302l2853,302m2791,2344l2863,2344m2791,2002l2863,2002m2791,1663l2863,1663m2791,1323l2863,1323m2791,981l2863,981m2791,641l2863,641m2791,302l2863,302m1009,1323l4646,1323m1009,1295l1009,1349m1235,1295l1235,1349m1464,1295l1464,1349m1691,1295l1691,1349m1917,1295l1917,1349m2146,1295l2146,1349m2372,1295l2372,1349m2601,1295l2601,1349m2828,1295l2828,1349m3054,1295l3054,1349m3283,1295l3283,1349m3509,1295l3509,1349m3736,1295l3736,1349m3965,1295l3965,1349m4191,1295l4191,1349m4417,1295l4417,1349m4646,1295l4646,1349m1009,1287l1009,1359m1917,1287l1917,1359m2828,1287l2828,1359m3736,1287l3736,1359m4646,1287l4646,1359e" filled="false" stroked="true" strokeweight=".295pt" strokecolor="#000000">
                  <v:path arrowok="t"/>
                  <v:stroke dashstyle="solid"/>
                </v:shape>
                <v:shape style="position:absolute;left:1010;top:359;width:3635;height:1248" id="docshape1462" coordorigin="1010,360" coordsize="3635,1248" path="m1010,360l1463,488,1918,627,2374,1121,2826,1036,3282,1394,3737,1607,4192,1517,4645,1510e" filled="false" stroked="true" strokeweight=".442pt" strokecolor="#004d7b">
                  <v:path arrowok="t"/>
                  <v:stroke dashstyle="solid"/>
                </v:shape>
                <v:rect style="position:absolute;left:980;top:331;width:57;height:57" id="docshape1463" filled="true" fillcolor="#004d7b" stroked="false">
                  <v:fill type="solid"/>
                </v:rect>
                <v:rect style="position:absolute;left:980;top:331;width:57;height:57" id="docshape1464" filled="false" stroked="true" strokeweight=".442pt" strokecolor="#004d7b">
                  <v:stroke dashstyle="solid"/>
                </v:rect>
                <v:rect style="position:absolute;left:1433;top:460;width:57;height:57" id="docshape1465" filled="true" fillcolor="#004d7b" stroked="false">
                  <v:fill type="solid"/>
                </v:rect>
                <v:rect style="position:absolute;left:1433;top:460;width:57;height:57" id="docshape1466" filled="false" stroked="true" strokeweight=".442pt" strokecolor="#004d7b">
                  <v:stroke dashstyle="solid"/>
                </v:rect>
                <v:rect style="position:absolute;left:1888;top:599;width:57;height:57" id="docshape1467" filled="true" fillcolor="#004d7b" stroked="false">
                  <v:fill type="solid"/>
                </v:rect>
                <v:rect style="position:absolute;left:1888;top:599;width:57;height:57" id="docshape1468" filled="false" stroked="true" strokeweight=".442pt" strokecolor="#004d7b">
                  <v:stroke dashstyle="solid"/>
                </v:rect>
                <v:rect style="position:absolute;left:2344;top:1093;width:57;height:57" id="docshape1469" filled="true" fillcolor="#004d7b" stroked="false">
                  <v:fill type="solid"/>
                </v:rect>
                <v:rect style="position:absolute;left:2344;top:1093;width:57;height:57" id="docshape1470" filled="false" stroked="true" strokeweight=".442pt" strokecolor="#004d7b">
                  <v:stroke dashstyle="solid"/>
                </v:rect>
                <v:rect style="position:absolute;left:2796;top:1008;width:57;height:57" id="docshape1471" filled="true" fillcolor="#004d7b" stroked="false">
                  <v:fill type="solid"/>
                </v:rect>
                <v:rect style="position:absolute;left:2796;top:1008;width:57;height:57" id="docshape1472" filled="false" stroked="true" strokeweight=".442pt" strokecolor="#004d7b">
                  <v:stroke dashstyle="solid"/>
                </v:rect>
                <v:rect style="position:absolute;left:3252;top:1365;width:57;height:57" id="docshape1473" filled="true" fillcolor="#004d7b" stroked="false">
                  <v:fill type="solid"/>
                </v:rect>
                <v:rect style="position:absolute;left:3252;top:1365;width:57;height:57" id="docshape1474" filled="false" stroked="true" strokeweight=".442pt" strokecolor="#004d7b">
                  <v:stroke dashstyle="solid"/>
                </v:rect>
                <v:rect style="position:absolute;left:3707;top:1579;width:57;height:57" id="docshape1475" filled="true" fillcolor="#004d7b" stroked="false">
                  <v:fill type="solid"/>
                </v:rect>
                <v:rect style="position:absolute;left:3707;top:1579;width:57;height:57" id="docshape1476" filled="false" stroked="true" strokeweight=".442pt" strokecolor="#004d7b">
                  <v:stroke dashstyle="solid"/>
                </v:rect>
                <v:rect style="position:absolute;left:4162;top:1489;width:57;height:57" id="docshape1477" filled="true" fillcolor="#004d7b" stroked="false">
                  <v:fill type="solid"/>
                </v:rect>
                <v:rect style="position:absolute;left:4162;top:1489;width:57;height:57" id="docshape1478" filled="false" stroked="true" strokeweight=".442pt" strokecolor="#004d7b">
                  <v:stroke dashstyle="solid"/>
                </v:rect>
                <v:rect style="position:absolute;left:4615;top:1481;width:57;height:57" id="docshape1479" filled="true" fillcolor="#004d7b" stroked="false">
                  <v:fill type="solid"/>
                </v:rect>
                <v:rect style="position:absolute;left:4615;top:1481;width:57;height:57" id="docshape1480" filled="false" stroked="true" strokeweight=".442pt" strokecolor="#004d7b">
                  <v:stroke dashstyle="solid"/>
                </v:rect>
                <v:shape style="position:absolute;left:1010;top:351;width:3635;height:893" id="docshape1481" coordorigin="1010,352" coordsize="3635,893" path="m1010,352l1463,553,1918,614,2374,463,2826,820,3282,1041,3737,1244,4192,905,4645,1157e" filled="false" stroked="true" strokeweight=".442pt" strokecolor="#ff7f7a">
                  <v:path arrowok="t"/>
                  <v:stroke dashstyle="solid"/>
                </v:shape>
                <v:shape style="position:absolute;left:980;top:323;width:57;height:57" id="docshape1482" coordorigin="981,324" coordsize="57,57" path="m1009,324l998,326,989,332,983,341,981,352,983,363,989,372,998,378,1009,381,1020,378,1029,372,1035,363,1038,352,1035,341,1029,332,1020,326,1009,324xe" filled="true" fillcolor="#ff7f7a" stroked="false">
                  <v:path arrowok="t"/>
                  <v:fill type="solid"/>
                </v:shape>
                <v:shape style="position:absolute;left:980;top:323;width:57;height:57" id="docshape1483" coordorigin="981,324" coordsize="57,57" path="m1038,352l1035,363,1029,372,1020,378,1009,381,998,378,989,372,983,363,981,352,983,341,989,332,998,326,1009,324,1020,326,1029,332,1035,341,1038,352xe" filled="false" stroked="true" strokeweight=".442pt" strokecolor="#ff7f7a">
                  <v:path arrowok="t"/>
                  <v:stroke dashstyle="solid"/>
                </v:shape>
                <v:shape style="position:absolute;left:1433;top:524;width:57;height:57" id="docshape1484" coordorigin="1434,525" coordsize="57,57" path="m1462,525l1451,527,1442,533,1436,542,1434,553,1436,564,1442,573,1451,579,1462,581,1473,579,1482,573,1488,564,1490,553,1488,542,1482,533,1473,527,1462,525xe" filled="true" fillcolor="#ff7f7a" stroked="false">
                  <v:path arrowok="t"/>
                  <v:fill type="solid"/>
                </v:shape>
                <v:shape style="position:absolute;left:1433;top:524;width:57;height:57" id="docshape1485" coordorigin="1434,525" coordsize="57,57" path="m1490,553l1488,564,1482,573,1473,579,1462,581,1451,579,1442,573,1436,564,1434,553,1436,542,1442,533,1451,527,1462,525,1473,527,1482,533,1488,542,1490,553xe" filled="false" stroked="true" strokeweight=".442pt" strokecolor="#ff7f7a">
                  <v:path arrowok="t"/>
                  <v:stroke dashstyle="solid"/>
                </v:shape>
                <v:shape style="position:absolute;left:1888;top:586;width:57;height:57" id="docshape1486" coordorigin="1889,586" coordsize="57,57" path="m1917,586l1906,589,1897,595,1891,604,1889,615,1891,626,1897,635,1906,641,1917,643,1928,641,1937,635,1943,626,1946,615,1943,604,1937,595,1928,589,1917,586xe" filled="true" fillcolor="#ff7f7a" stroked="false">
                  <v:path arrowok="t"/>
                  <v:fill type="solid"/>
                </v:shape>
                <v:shape style="position:absolute;left:1888;top:586;width:57;height:57" id="docshape1487" coordorigin="1889,586" coordsize="57,57" path="m1946,615l1943,626,1937,635,1928,641,1917,643,1906,641,1897,635,1891,626,1889,615,1891,604,1897,595,1906,589,1917,586,1928,589,1937,595,1943,604,1946,615xe" filled="false" stroked="true" strokeweight=".442pt" strokecolor="#ff7f7a">
                  <v:path arrowok="t"/>
                  <v:stroke dashstyle="solid"/>
                </v:shape>
                <v:shape style="position:absolute;left:2344;top:434;width:57;height:57" id="docshape1488" coordorigin="2344,435" coordsize="57,57" path="m2372,435l2357,435,2344,447,2344,463,2346,474,2353,483,2361,489,2372,491,2384,489,2393,483,2399,474,2401,463,2399,452,2393,443,2384,437,2372,435xe" filled="true" fillcolor="#ff7f7a" stroked="false">
                  <v:path arrowok="t"/>
                  <v:fill type="solid"/>
                </v:shape>
                <v:shape style="position:absolute;left:2344;top:434;width:57;height:57" id="docshape1489" coordorigin="2344,435" coordsize="57,57" path="m2401,463l2399,474,2393,483,2384,489,2372,491,2361,489,2353,483,2346,474,2344,463,2344,447,2357,435,2372,435,2384,437,2393,443,2399,452,2401,463xe" filled="false" stroked="true" strokeweight=".442pt" strokecolor="#ff7f7a">
                  <v:path arrowok="t"/>
                  <v:stroke dashstyle="solid"/>
                </v:shape>
                <v:shape style="position:absolute;left:2796;top:792;width:57;height:57" id="docshape1490" coordorigin="2797,792" coordsize="57,57" path="m2825,792l2814,794,2805,800,2799,809,2797,820,2799,831,2805,840,2814,846,2825,849,2836,846,2845,840,2851,831,2854,820,2851,809,2845,800,2836,794,2825,792xe" filled="true" fillcolor="#ff7f7a" stroked="false">
                  <v:path arrowok="t"/>
                  <v:fill type="solid"/>
                </v:shape>
                <v:shape style="position:absolute;left:2796;top:792;width:57;height:57" id="docshape1491" coordorigin="2797,792" coordsize="57,57" path="m2854,820l2851,831,2845,840,2836,846,2825,849,2814,846,2805,840,2799,831,2797,820,2799,809,2805,800,2814,794,2825,792,2836,794,2845,800,2851,809,2854,820xe" filled="false" stroked="true" strokeweight=".442pt" strokecolor="#ff7f7a">
                  <v:path arrowok="t"/>
                  <v:stroke dashstyle="solid"/>
                </v:shape>
                <v:shape style="position:absolute;left:3252;top:1013;width:57;height:57" id="docshape1492" coordorigin="3252,1013" coordsize="57,57" path="m3281,1013l3270,1016,3261,1022,3254,1031,3252,1042,3254,1053,3261,1062,3270,1068,3281,1070,3292,1068,3301,1062,3307,1053,3309,1042,3307,1031,3301,1022,3292,1016,3281,1013xe" filled="true" fillcolor="#ff7f7a" stroked="false">
                  <v:path arrowok="t"/>
                  <v:fill type="solid"/>
                </v:shape>
                <v:shape style="position:absolute;left:3252;top:1013;width:57;height:57" id="docshape1493" coordorigin="3252,1013" coordsize="57,57" path="m3309,1042l3307,1053,3301,1062,3292,1068,3281,1070,3270,1068,3261,1062,3254,1053,3252,1042,3254,1031,3261,1022,3270,1016,3281,1013,3292,1016,3301,1022,3307,1031,3309,1042xe" filled="false" stroked="true" strokeweight=".442pt" strokecolor="#ff7f7a">
                  <v:path arrowok="t"/>
                  <v:stroke dashstyle="solid"/>
                </v:shape>
                <v:shape style="position:absolute;left:3707;top:1216;width:57;height:57" id="docshape1494" coordorigin="3708,1217" coordsize="57,57" path="m3736,1217l3725,1219,3716,1225,3710,1234,3708,1245,3710,1256,3716,1265,3725,1271,3736,1273,3747,1271,3756,1265,3762,1256,3764,1245,3762,1234,3756,1225,3747,1219,3736,1217xe" filled="true" fillcolor="#ff7f7a" stroked="false">
                  <v:path arrowok="t"/>
                  <v:fill type="solid"/>
                </v:shape>
                <v:shape style="position:absolute;left:3707;top:1216;width:57;height:57" id="docshape1495" coordorigin="3708,1217" coordsize="57,57" path="m3764,1245l3762,1256,3756,1265,3747,1271,3736,1273,3725,1271,3716,1265,3710,1256,3708,1245,3710,1234,3716,1225,3725,1219,3736,1217,3747,1219,3756,1225,3762,1234,3764,1245xe" filled="false" stroked="true" strokeweight=".442pt" strokecolor="#ff7f7a">
                  <v:path arrowok="t"/>
                  <v:stroke dashstyle="solid"/>
                </v:shape>
                <v:shape style="position:absolute;left:4162;top:879;width:57;height:57" id="docshape1496" coordorigin="4163,880" coordsize="57,57" path="m4191,880l4180,882,4171,888,4165,897,4163,908,4165,919,4171,928,4180,934,4191,936,4202,934,4211,928,4217,919,4219,908,4217,897,4211,888,4202,882,4191,880xe" filled="true" fillcolor="#ff7f7a" stroked="false">
                  <v:path arrowok="t"/>
                  <v:fill type="solid"/>
                </v:shape>
                <v:shape style="position:absolute;left:4162;top:879;width:57;height:57" id="docshape1497" coordorigin="4163,880" coordsize="57,57" path="m4219,908l4217,919,4211,928,4202,934,4191,936,4180,934,4171,928,4165,919,4163,908,4165,897,4171,888,4180,882,4191,880,4202,882,4211,888,4217,897,4219,908xe" filled="false" stroked="true" strokeweight=".442pt" strokecolor="#ff7f7a">
                  <v:path arrowok="t"/>
                  <v:stroke dashstyle="solid"/>
                </v:shape>
                <v:shape style="position:absolute;left:4615;top:1129;width:57;height:57" id="docshape1498" coordorigin="4616,1129" coordsize="57,57" path="m4644,1129l4633,1131,4624,1137,4618,1146,4616,1157,4618,1168,4624,1177,4633,1183,4644,1186,4655,1183,4664,1177,4670,1168,4672,1157,4670,1146,4664,1137,4655,1131,4644,1129xe" filled="true" fillcolor="#ff7f7a" stroked="false">
                  <v:path arrowok="t"/>
                  <v:fill type="solid"/>
                </v:shape>
                <v:shape style="position:absolute;left:4615;top:1129;width:57;height:57" id="docshape1499" coordorigin="4616,1129" coordsize="57,57" path="m4672,1157l4670,1168,4664,1177,4655,1183,4644,1186,4633,1183,4624,1177,4618,1168,4616,1157,4618,1146,4624,1137,4633,1131,4644,1129,4655,1131,4664,1137,4670,1146,4672,1157xe" filled="false" stroked="true" strokeweight=".442pt" strokecolor="#ff7f7a">
                  <v:path arrowok="t"/>
                  <v:stroke dashstyle="solid"/>
                </v:shape>
                <v:shape style="position:absolute;left:1005;top:405;width:3633;height:1331" id="docshape1500" coordorigin="1005,406" coordsize="3633,1331" path="m1009,406l1007,407,1005,412,1006,414,1069,437,1072,436,1073,431,1072,429,1009,406xm1101,439l1098,440,1096,445,1098,448,1160,470,1163,469,1165,465,1163,462,1101,439xm1192,473l1190,474,1188,478,1189,481,1252,504,1254,503,1256,498,1255,495,1192,473xm1283,506l1281,507,1279,512,1280,514,1343,537,1346,536,1347,531,1346,529,1283,506xm1375,539l1372,540,1371,545,1372,548,1374,548,1435,570,1437,569,1439,565,1438,562,1435,561,1375,539xm1466,573l1464,574,1462,578,1463,581,1526,604,1528,603,1530,598,1529,595,1466,573xm1558,606l1555,607,1553,612,1555,614,1617,637,1620,636,1621,631,1620,629,1558,606xm1649,639l1646,640,1645,645,1646,647,1709,670,1711,669,1713,665,1712,662,1649,639xm1740,672l1738,674,1736,678,1737,681,1800,704,1803,702,1804,698,1803,695,1740,672xm1832,706l1829,707,1828,712,1829,714,1891,737,1894,736,1896,731,1894,729,1832,706xm1923,739l1921,740,1919,745,1920,747,1983,770,1985,769,1987,764,1986,762,1923,739xm2014,772l2012,774,2010,778,2011,781,2014,782,2074,804,2077,802,2078,798,2077,795,2014,772xm2106,806l2103,807,2102,809,2102,811,2103,814,2105,815,2166,837,2168,836,2170,831,2169,829,2106,806xm2197,839l2195,840,2193,845,2194,847,2257,870,2260,869,2260,867,2261,864,2260,862,2200,840,2197,839xm2289,872l2286,873,2284,878,2286,881,2348,903,2351,902,2353,898,2351,895,2289,872xm2380,906l2377,907,2376,911,2377,914,2440,937,2442,936,2444,931,2443,928,2440,928,2380,906xm2471,939l2469,940,2467,945,2468,947,2531,970,2534,969,2535,964,2534,962,2471,939xm2563,972l2560,973,2559,978,2560,980,2620,1003,2623,1003,2625,1002,2627,998,2626,995,2563,972xm2654,1005l2652,1007,2650,1011,2651,1014,2714,1037,2716,1035,2718,1031,2717,1028,2656,1006,2654,1005xm2746,1039l2743,1040,2741,1045,2743,1047,2805,1070,2808,1069,2809,1064,2808,1062,2746,1039xm2837,1072l2834,1073,2833,1078,2834,1080,2897,1103,2899,1102,2901,1098,2900,1095,2837,1072xm2928,1105l2926,1107,2924,1111,2925,1114,2988,1137,2991,1135,2992,1131,2991,1128,2928,1105xm3020,1139l3017,1140,3016,1145,3017,1147,3079,1170,3082,1169,3084,1164,3082,1162,3020,1139xm3111,1172l3109,1173,3107,1178,3108,1180,3171,1203,3173,1202,3175,1197,3174,1195,3111,1172xm3202,1205l3200,1207,3198,1211,3199,1214,3262,1237,3265,1235,3266,1231,3265,1228,3202,1205xm3294,1239l3291,1240,3290,1244,3291,1247,3354,1270,3356,1269,3358,1264,3357,1262,3354,1261,3294,1239xm3385,1272l3383,1273,3381,1278,3382,1280,3445,1303,3447,1302,3449,1297,3448,1295,3385,1272xm3477,1305l3474,1306,3472,1311,3474,1314,3476,1314,3536,1336,3539,1335,3540,1333,3541,1331,3539,1328,3477,1305xm3568,1339l3565,1340,3564,1344,3565,1347,3628,1370,3630,1369,3632,1364,3631,1361,3568,1339xm3659,1372l3657,1373,3655,1378,3656,1380,3719,1403,3722,1402,3723,1397,3722,1395,3662,1373,3659,1372xm3751,1405l3748,1406,3747,1411,3748,1413,3811,1436,3813,1435,3815,1431,3814,1428,3751,1405xm3842,1438l3840,1440,3838,1444,3839,1447,3900,1469,3902,1470,3904,1468,3906,1464,3905,1461,3842,1438xm3934,1472l3931,1473,3929,1478,3931,1480,3933,1481,3993,1503,3996,1502,3997,1497,3996,1495,3934,1472xm4025,1505l4022,1506,4021,1511,4022,1513,4085,1536,4087,1535,4089,1531,4088,1528,4027,1506,4025,1505xm4116,1538l4114,1540,4112,1544,4113,1547,4176,1570,4179,1568,4180,1564,4179,1561,4116,1538xm4208,1572l4205,1573,4203,1577,4205,1580,4267,1603,4270,1602,4272,1597,4270,1595,4208,1572xm4299,1605l4297,1606,4295,1611,4296,1613,4359,1636,4361,1635,4363,1630,4362,1628,4301,1606,4299,1605xm4390,1638l4388,1640,4386,1644,4387,1647,4448,1669,4450,1670,4453,1668,4454,1664,4453,1661,4390,1638xm4482,1672l4479,1673,4478,1677,4479,1680,4542,1703,4544,1702,4546,1697,4545,1695,4542,1694,4482,1672xm4573,1705l4571,1706,4569,1711,4570,1713,4633,1736,4635,1735,4637,1730,4636,1728,4573,1705xe" filled="true" fillcolor="#004d7b" stroked="false">
                  <v:path arrowok="t"/>
                  <v:fill type="solid"/>
                </v:shape>
                <v:shape style="position:absolute;left:1008;top:375;width:3637;height:835" id="docshape1501" coordorigin="1008,376" coordsize="3637,835" path="m1008,376l1008,394,1013,395,1018,392,1020,382,1017,378,1008,376xm1042,383l1037,386,1035,396,1038,401,1047,403,1052,400,1054,390,1051,385,1042,383xm1076,391l1072,394,1069,404,1072,408,1082,410,1087,407,1089,398,1086,393,1076,391xm1111,399l1106,402,1104,411,1107,416,1116,418,1121,415,1123,406,1120,401,1111,399xm1145,407l1141,410,1138,419,1141,424,1151,426,1156,423,1158,413,1155,409,1145,407xm1180,414l1175,417,1173,427,1176,432,1186,434,1190,431,1192,421,1189,417,1180,414xm1214,422l1210,425,1207,435,1210,439,1220,442,1225,439,1227,429,1224,424,1214,422xm1249,430l1244,433,1242,442,1245,447,1255,449,1259,446,1261,437,1258,432,1249,430xm1283,438l1279,441,1277,450,1280,455,1289,457,1294,454,1296,445,1293,440,1283,438xm1318,445l1313,448,1311,458,1314,463,1324,465,1328,462,1330,452,1327,448,1323,447,1318,445xm1352,453l1348,456,1346,466,1349,470,1358,473,1363,470,1365,460,1362,455,1352,453xm1387,461l1382,464,1380,474,1383,478,1393,480,1397,477,1400,468,1397,463,1387,461xm1422,469l1417,472,1415,481,1418,486,1427,488,1432,485,1434,476,1431,471,1422,469xm1456,477l1451,480,1449,489,1452,494,1462,496,1466,493,1469,483,1466,479,1456,477xm1491,484l1486,487,1484,497,1487,502,1496,504,1501,501,1503,491,1500,486,1491,484xm1525,492l1520,495,1518,505,1521,509,1531,511,1535,508,1538,499,1535,494,1525,492xm1560,500l1555,503,1553,512,1556,517,1565,519,1570,516,1572,507,1569,502,1560,500xm1594,508l1589,511,1587,520,1590,525,1600,527,1605,524,1607,515,1604,510,1594,508xm1629,515l1624,518,1622,528,1625,533,1634,535,1639,532,1641,522,1638,518,1629,515xm1663,523l1658,526,1656,536,1659,540,1669,543,1674,540,1676,530,1673,525,1663,523xm1698,531l1693,534,1691,543,1694,548,1703,550,1708,547,1710,538,1707,533,1698,531xm1732,539l1727,542,1725,551,1728,556,1738,558,1743,555,1745,546,1742,541,1732,539xm1767,546l1762,549,1760,559,1763,564,1772,566,1777,563,1779,553,1776,549,1767,546xm1801,554l1797,557,1794,567,1797,571,1807,574,1812,571,1814,561,1811,556,1801,554xm1836,562l1831,565,1829,575,1832,579,1841,581,1846,578,1848,569,1845,564,1836,562xm1870,570l1866,573,1863,582,1866,587,1876,589,1881,586,1883,577,1880,572,1870,570xm1905,578l1900,581,1898,590,1901,595,1910,597,1915,594,1917,584,1914,580,1905,578xm1939,585l1935,588,1933,597,1932,598,1935,603,1945,605,1950,602,1951,597,1952,592,1949,587,1939,585xm1974,593l1969,596,1967,606,1970,610,1980,612,1984,609,1986,600,1983,595,1974,593xm2008,601l2004,604,2002,613,2005,618,2014,620,2019,617,2021,608,2018,603,2008,601xm2043,609l2038,612,2036,621,2039,626,2049,628,2053,625,2055,615,2052,611,2043,609xm2077,616l2073,619,2071,629,2074,634,2083,636,2088,633,2090,623,2087,619,2077,616xm2112,624l2107,627,2105,637,2108,641,2118,644,2122,641,2124,631,2121,626,2112,624xm2146,632l2142,635,2140,644,2143,649,2152,651,2157,648,2159,639,2156,634,2146,632xm2181,640l2176,643,2174,652,2177,657,2187,659,2191,656,2194,647,2191,642,2181,640xm2216,647l2211,650,2209,660,2212,665,2221,667,2226,664,2228,654,2225,650,2216,647xm2250,655l2245,658,2243,668,2246,672,2256,675,2260,672,2263,662,2260,657,2250,655xm2285,663l2280,666,2278,676,2281,680,2290,682,2295,679,2297,670,2294,665,2285,663xm2319,671l2314,674,2312,683,2315,688,2325,690,2329,687,2332,678,2329,673,2319,671xm2354,679l2349,682,2347,691,2350,696,2359,698,2364,695,2366,685,2363,681,2354,679xm2388,686l2383,689,2381,699,2384,704,2394,706,2399,703,2401,693,2398,688,2388,686xm2423,694l2418,697,2416,707,2419,711,2428,713,2433,710,2435,701,2432,696,2427,695,2423,694xm2457,702l2452,705,2450,714,2453,719,2463,721,2468,718,2470,709,2467,704,2457,702xm2492,710l2487,713,2485,722,2488,727,2497,729,2502,726,2504,717,2501,712,2492,710xm2526,717l2521,720,2519,730,2522,735,2532,737,2537,734,2539,724,2536,720,2526,717xm2561,725l2556,728,2554,738,2557,742,2566,745,2571,742,2573,732,2570,727,2561,725xm2595,733l2591,736,2588,745,2591,750,2601,752,2606,749,2608,740,2605,735,2595,733xm2630,741l2625,744,2623,753,2626,758,2635,760,2640,757,2642,748,2639,743,2630,741xm2664,748l2660,751,2659,756,2657,761,2660,766,2670,768,2675,765,2677,756,2677,755,2674,751,2664,748xm2699,756l2694,759,2692,769,2695,773,2705,776,2709,773,2711,763,2708,758,2699,756xm2733,764l2729,767,2726,777,2729,781,2739,783,2744,780,2746,771,2743,766,2733,764xm2768,772l2763,775,2761,783,2761,784,2764,789,2774,791,2778,788,2780,779,2777,774,2768,772xm2802,780l2798,783,2796,792,2799,797,2808,799,2813,796,2815,786,2812,782,2802,780xm2837,787l2832,790,2830,800,2833,805,2843,807,2847,804,2849,794,2846,789,2842,788,2837,787xm2871,795l2867,798,2865,808,2868,812,2877,814,2882,812,2884,802,2881,797,2871,795xm2906,803l2901,806,2899,815,2899,815,2902,820,2912,822,2916,819,2919,810,2916,805,2906,803xm2941,811l2936,814,2934,823,2937,828,2946,830,2951,827,2953,817,2950,813,2941,811xm2975,818l2970,821,2968,831,2971,836,2981,838,2985,835,2988,825,2985,821,2975,818xm3010,826l3005,829,3003,839,3006,843,3015,846,3020,843,3022,833,3019,828,3010,826xm3044,834l3039,837,3037,846,3040,851,3050,853,3054,850,3057,841,3054,836,3044,834xm3079,842l3074,845,3072,854,3075,859,3084,861,3089,858,3091,849,3091,849,3088,844,3079,842xm3113,849l3108,852,3106,862,3109,867,3119,869,3124,866,3126,856,3123,852,3113,849xm3148,857l3143,860,3141,870,3144,875,3153,877,3158,874,3160,864,3157,859,3148,857xm3182,865l3177,868,3175,878,3178,882,3188,884,3193,881,3195,873,3195,872,3192,867,3182,865xm3217,873l3212,876,3210,885,3213,890,3222,892,3227,889,3229,880,3226,875,3217,873xm3251,881l3246,884,3244,893,3247,898,3257,900,3262,897,3264,887,3261,883,3251,881xm3286,888l3281,891,3279,901,3282,906,3291,908,3296,905,3298,895,3295,890,3286,888xm3320,896l3316,899,3313,909,3316,913,3326,915,3331,913,3333,903,3330,898,3320,896xm3355,904l3350,907,3348,916,3351,921,3360,923,3365,920,3367,912,3367,911,3364,906,3355,904xm3389,912l3385,915,3382,924,3385,929,3395,931,3400,928,3402,919,3399,914,3389,912xm3424,919l3419,922,3417,932,3420,937,3429,939,3434,936,3436,926,3433,922,3424,919xm3458,927l3454,930,3451,940,3454,944,3464,947,3469,944,3471,935,3471,934,3468,929,3458,927xm3493,935l3488,938,3486,947,3489,952,3499,954,3503,951,3505,942,3502,937,3493,935xm3527,943l3523,946,3521,955,3524,960,3533,962,3538,959,3540,950,3537,945,3527,943xm3562,950l3557,953,3555,963,3558,968,3568,970,3572,967,3574,957,3571,953,3567,952,3562,950xm3596,958l3592,961,3590,971,3593,976,3602,978,3607,975,3609,965,3606,960,3596,958xm3631,966l3626,969,3624,978,3624,979,3627,983,3637,985,3641,982,3644,973,3641,968,3631,966xm3666,974l3661,977,3659,986,3662,991,3671,993,3676,990,3678,981,3675,976,3666,974xm3700,982l3695,985,3693,994,3696,999,3706,1001,3710,998,3713,988,3710,984,3700,982xm3735,989l3730,992,3728,1002,3731,1007,3740,1009,3745,1006,3747,996,3744,991,3735,989xm3769,997l3764,1000,3762,1010,3765,1014,3775,1016,3779,1014,3782,1004,3779,999,3769,997xm3804,1005l3799,1008,3797,1017,3800,1022,3809,1024,3814,1021,3816,1012,3813,1007,3804,1005xm3838,1013l3833,1016,3831,1025,3834,1030,3844,1032,3848,1029,3851,1020,3848,1015,3838,1013xm3873,1020l3868,1023,3866,1033,3869,1038,3878,1040,3883,1037,3885,1027,3882,1023,3873,1020xm3907,1028l3902,1031,3900,1041,3903,1045,3913,1048,3918,1045,3920,1035,3917,1030,3907,1028xm3942,1036l3937,1039,3935,1048,3938,1053,3947,1055,3952,1052,3954,1043,3951,1038,3942,1036xm3976,1044l3971,1047,3969,1056,3972,1061,3982,1063,3987,1060,3989,1051,3989,1051,3986,1046,3976,1044xm4011,1051l4006,1054,4004,1064,4007,1069,4016,1071,4021,1068,4023,1058,4020,1054,4011,1051xm4045,1059l4041,1062,4038,1072,4041,1077,4046,1078,4051,1079,4056,1076,4058,1066,4055,1061,4045,1059xm4080,1067l4075,1070,4073,1080,4076,1084,4085,1086,4090,1083,4092,1074,4089,1069,4080,1067xm4114,1075l4110,1078,4107,1087,4110,1092,4120,1094,4125,1091,4127,1082,4124,1077,4114,1075xm4149,1083l4144,1086,4142,1094,4142,1095,4145,1100,4154,1102,4159,1099,4161,1089,4158,1085,4149,1083xm4183,1090l4179,1093,4176,1103,4179,1108,4189,1110,4194,1107,4196,1097,4193,1092,4183,1090xm4218,1098l4213,1101,4211,1111,4214,1115,4224,1118,4228,1115,4230,1105,4227,1100,4218,1098xm4252,1106l4248,1109,4246,1118,4248,1123,4258,1125,4263,1122,4265,1113,4262,1108,4252,1106xm4287,1114l4282,1117,4280,1125,4280,1126,4283,1131,4293,1133,4297,1130,4299,1121,4296,1116,4287,1114xm4321,1121l4317,1124,4315,1133,4315,1134,4318,1139,4327,1141,4332,1138,4334,1128,4331,1124,4321,1121xm4356,1129l4351,1132,4349,1141,4349,1142,4352,1146,4362,1149,4366,1146,4369,1136,4366,1131,4356,1129xm4390,1137l4386,1140,4384,1149,4387,1154,4396,1156,4401,1153,4403,1144,4400,1139,4390,1137xm4425,1145l4420,1148,4418,1157,4421,1162,4431,1164,4435,1161,4438,1152,4435,1147,4430,1146,4425,1145xm4460,1152l4455,1155,4453,1165,4456,1170,4465,1172,4470,1169,4472,1159,4469,1155,4460,1152xm4494,1160l4489,1163,4487,1173,4490,1178,4500,1180,4504,1177,4507,1167,4504,1162,4494,1160xm4529,1168l4524,1171,4522,1181,4525,1185,4534,1187,4539,1184,4541,1175,4538,1170,4529,1168xm4563,1176l4558,1179,4556,1188,4559,1193,4569,1195,4573,1192,4576,1183,4573,1178,4563,1176xm4598,1184l4593,1187,4591,1196,4594,1201,4603,1203,4608,1200,4610,1190,4607,1186,4598,1184xm4632,1191l4627,1194,4625,1204,4628,1209,4638,1211,4643,1208,4645,1198,4642,1193,4637,1192,4632,1191xe" filled="true" fillcolor="#ff7f7a" stroked="false">
                  <v:path arrowok="t"/>
                  <v:fill type="solid"/>
                </v:shape>
                <v:shape style="position:absolute;left:786;top:2281;width:109;height:101" type="#_x0000_t75" id="docshape1502" stroked="false">
                  <v:imagedata r:id="rId298" o:title=""/>
                </v:shape>
                <v:shape style="position:absolute;left:620;top:238;width:4098;height:2287" id="docshape1503" coordorigin="620,239" coordsize="4098,2287" path="m640,1442l639,1439,636,1436,633,1435,627,1435,625,1436,621,1439,620,1442,620,1447,621,1450,625,1454,628,1455,633,1455,636,1454,639,1450,640,1447,640,1442xm680,1251l678,1245,678,1245,678,1244,677,1244,677,1243,671,1238,671,1254,671,1264,669,1268,662,1273,657,1274,645,1274,641,1273,635,1268,634,1267,633,1264,633,1256,633,1255,633,1254,634,1253,636,1249,638,1247,641,1245,644,1244,647,1244,660,1244,664,1245,670,1250,671,1254,671,1238,668,1235,661,1232,644,1232,637,1235,637,1235,627,1243,624,1250,624,1267,626,1274,636,1283,643,1285,661,1285,667,1283,677,1274,677,1274,678,1273,680,1267,680,1251xm738,1517l625,1527,625,1547,700,1568,704,1569,708,1570,719,1572,718,1572,708,1574,704,1575,625,1597,625,1617,738,1627,738,1614,657,1607,658,1607,634,1606,637,1606,640,1605,643,1604,647,1603,652,1602,738,1578,738,1567,653,1542,642,1540,638,1538,636,1538,645,1538,738,1530,738,1517xm738,1438l654,1438,656,1452,738,1452,738,1438xm738,1347l672,1347,669,1347,662,1350,659,1353,655,1360,655,1360,654,1364,654,1377,658,1386,667,1394,664,1394,661,1395,656,1396,654,1397,654,1397,657,1409,657,1410,657,1410,658,1410,659,1409,665,1407,669,1407,738,1407,738,1394,677,1394,675,1393,674,1391,671,1387,669,1385,667,1381,667,1379,665,1375,665,1373,665,1367,666,1364,668,1362,671,1361,673,1360,677,1360,738,1360,738,1347xm738,1244l626,1189,626,1200,738,1255,738,1244xm739,1177l739,1177,737,1171,737,1171,737,1171,730,1164,730,1180,730,1191,728,1195,721,1200,721,1200,716,1201,704,1201,700,1200,700,1200,694,1195,693,1194,692,1191,692,1182,692,1180,693,1179,694,1177,695,1175,697,1174,701,1171,703,1171,708,1170,719,1170,723,1171,729,1177,730,1180,730,1164,727,1161,720,1159,703,1159,696,1161,696,1161,685,1170,685,1170,683,1177,683,1194,685,1200,685,1200,695,1210,702,1212,720,1212,727,1210,736,1201,737,1200,737,1200,739,1194,739,1177xm814,1996l787,1996,787,2007,814,2007,814,1996xm814,1654l787,1654,787,1665,814,1665,814,1654xm890,1009l855,1009,848,1010,852,1006,860,999,874,985,878,980,884,971,886,967,889,959,890,954,890,947,889,943,887,937,885,934,880,929,877,928,871,925,867,924,859,924,854,925,844,930,839,933,833,937,838,943,845,938,850,936,856,934,858,934,865,934,869,936,875,943,877,947,877,955,877,958,875,963,874,966,870,973,868,976,862,983,851,997,847,1001,840,1007,837,1010,834,1012,834,1018,888,1018,890,1009xm891,1626l891,1622,889,1619,888,1616,886,1613,886,1613,881,1609,878,1607,872,1604,869,1603,860,1603,855,1604,845,1609,840,1612,835,1616,835,1617,839,1622,843,1620,847,1618,848,1617,852,1615,853,1614,857,1613,867,1613,870,1615,877,1622,878,1626,878,1634,878,1637,876,1642,875,1645,873,1648,871,1652,869,1655,863,1662,860,1666,852,1676,848,1680,841,1687,838,1689,835,1691,835,1697,889,1697,891,1689,891,1689,849,1689,852,1687,854,1686,855,1684,857,1682,861,1679,870,1669,875,1664,879,1659,882,1654,885,1650,887,1646,890,1638,891,1634,891,1626xm894,650l882,650,882,645,882,610,874,613,872,646,872,650,869,650,847,650,843,650,841,650,846,641,875,583,863,583,830,650,830,658,872,658,872,664,872,680,882,677,882,658,894,658,894,650xm894,1307l894,1304,894,1302,894,1301,892,1292,892,1291,892,1290,890,1285,885,1275,882,1272,882,1272,882,1322,881,1331,880,1335,878,1338,876,1342,874,1345,868,1350,865,1352,859,1352,855,1350,849,1344,847,1340,844,1332,843,1329,842,1322,842,1320,842,1317,842,1300,844,1292,844,1291,847,1285,849,1281,851,1278,856,1274,859,1272,866,1272,869,1274,875,1279,877,1283,879,1288,880,1292,881,1295,881,1298,882,1300,882,1322,882,1272,881,1271,873,1265,868,1264,857,1264,853,1265,845,1270,842,1273,836,1282,834,1287,830,1298,830,1301,830,1320,832,1332,834,1337,839,1347,842,1352,850,1358,855,1360,866,1360,871,1359,879,1354,882,1352,882,1351,888,1342,890,1337,894,1325,894,1322,894,1320,894,1307xm895,304l894,300,891,294,891,294,891,294,889,291,887,289,886,288,884,286,882,284,882,302,882,315,880,321,874,328,869,330,860,330,857,330,852,326,850,324,847,319,846,317,846,316,845,310,845,296,848,294,851,292,858,289,861,289,867,289,870,289,869,289,874,291,876,293,877,294,880,298,882,302,882,284,881,284,874,281,871,280,862,280,859,281,851,284,851,284,848,285,846,288,847,284,847,281,848,280,850,275,851,272,856,265,861,260,873,251,880,248,886,246,883,239,876,241,869,244,856,252,851,257,845,263,841,269,837,275,833,285,833,286,833,286,832,291,832,291,832,292,832,306,832,312,835,321,835,321,838,325,843,332,846,334,855,338,855,338,859,339,868,339,872,338,880,335,883,333,885,330,888,327,891,324,894,317,895,313,895,304xm895,2013l883,2013,884,1974,875,1976,873,2001,873,2004,873,2013,844,2013,842,2013,845,2008,846,2006,847,2004,877,1947,864,1947,833,2008,831,2013,831,2022,873,2022,873,2043,884,2040,883,2022,895,2022,895,2013,895,2013xm942,2480l915,2480,915,2491,942,2491,942,2480xm1019,2451l1019,2448,1016,2442,1014,2439,1014,2439,1009,2434,1006,2432,1000,2430,997,2429,988,2429,983,2430,973,2434,968,2438,963,2442,963,2442,967,2448,969,2446,975,2443,976,2442,980,2441,981,2440,985,2439,995,2439,998,2440,1005,2447,1006,2451,1006,2460,1006,2462,1004,2468,1003,2471,1001,2474,999,2477,997,2481,991,2488,988,2492,980,2502,976,2506,969,2512,966,2515,963,2517,963,2523,1017,2523,1019,2515,1019,2515,977,2515,980,2512,982,2511,985,2508,987,2506,989,2504,998,2495,1003,2489,1007,2485,1010,2480,1013,2476,1015,2472,1018,2463,1019,2460,1019,2451xm1103,2472l1103,2469,1103,2468,1103,2467,1101,2457,1101,2456,1100,2455,1099,2450,1094,2441,1091,2438,1091,2437,1091,2487,1089,2496,1088,2500,1085,2507,1083,2511,1077,2515,1073,2517,1067,2517,1064,2515,1058,2509,1055,2505,1053,2498,1052,2494,1051,2487,1051,2486,1051,2482,1051,2465,1052,2457,1053,2456,1056,2450,1058,2446,1060,2443,1065,2439,1068,2438,1075,2438,1078,2439,1084,2444,1086,2448,1088,2453,1089,2457,1090,2460,1090,2463,1090,2465,1091,2487,1091,2437,1090,2437,1082,2430,1077,2429,1066,2429,1062,2430,1054,2435,1051,2438,1045,2447,1043,2452,1039,2463,1039,2467,1039,2486,1041,2497,1043,2503,1048,2513,1051,2517,1059,2524,1064,2525,1075,2525,1080,2524,1088,2519,1090,2517,1091,2516,1097,2508,1099,2503,1102,2491,1103,2487,1103,2486,1103,2472xm1851,2480l1824,2480,1824,2491,1851,2491,1851,2480xm1923,2514l1908,2514,1908,2444,1908,2431,1900,2431,1872,2450,1875,2456,1877,2455,1883,2452,1887,2450,1890,2449,1893,2447,1897,2444,1897,2514,1881,2514,1881,2523,1923,2523,1923,2514xm2012,2472l2012,2469,2012,2468,2012,2467,2010,2457,2010,2456,2010,2455,2008,2450,2003,2441,2000,2438,2000,2437,2000,2487,1999,2496,1998,2500,1994,2507,1992,2511,1986,2515,1983,2517,1977,2517,1973,2515,1967,2509,1965,2505,1962,2498,1961,2494,1960,2487,1960,2486,1960,2482,1960,2465,1961,2457,1962,2456,1967,2446,1969,2443,1974,2439,1977,2438,1984,2438,1987,2439,1993,2444,1995,2448,1997,2453,1998,2457,1999,2460,1999,2463,1999,2465,2000,2487,2000,2437,1999,2437,1991,2430,1986,2429,1975,2429,1971,2430,1963,2435,1960,2438,1954,2447,1952,2452,1948,2463,1948,2467,1948,2486,1950,2497,1952,2503,1957,2513,1960,2517,1968,2524,1973,2525,1984,2525,1989,2524,1997,2519,2000,2517,2000,2516,2006,2508,2008,2503,2012,2491,2012,2487,2012,2486,2012,2472xm2860,2472l2859,2469,2859,2467,2859,2467,2857,2457,2857,2456,2857,2455,2855,2450,2850,2441,2847,2438,2847,2437,2847,2487,2846,2496,2845,2500,2842,2507,2839,2511,2833,2515,2830,2517,2824,2517,2820,2515,2814,2509,2812,2505,2810,2500,2809,2498,2809,2494,2808,2487,2808,2486,2807,2482,2807,2465,2809,2457,2809,2456,2812,2450,2814,2446,2816,2443,2822,2439,2824,2438,2831,2438,2834,2439,2840,2444,2843,2448,2845,2457,2846,2460,2847,2463,2847,2465,2847,2487,2847,2437,2847,2437,2838,2430,2833,2429,2823,2429,2818,2430,2811,2435,2807,2438,2801,2447,2799,2452,2796,2463,2795,2467,2795,2486,2797,2497,2799,2503,2804,2513,2808,2517,2816,2524,2821,2525,2832,2525,2836,2524,2844,2519,2847,2517,2848,2516,2853,2508,2856,2503,2859,2491,2859,2487,2859,2486,2860,2472xm3718,2514l3704,2514,3704,2444,3704,2431,3695,2431,3668,2450,3671,2456,3673,2455,3679,2452,3682,2450,3686,2449,3689,2447,3693,2444,3693,2514,3677,2514,3677,2523,3718,2523,3718,2514xm3808,2472l3808,2469,3808,2467,3808,2467,3806,2457,3806,2456,3805,2455,3804,2450,3798,2441,3796,2438,3795,2437,3795,2487,3794,2496,3793,2500,3790,2507,3788,2511,3782,2515,3778,2517,3772,2517,3769,2515,3763,2509,3760,2505,3759,2500,3758,2498,3757,2494,3756,2487,3756,2486,3756,2482,3756,2465,3757,2457,3757,2456,3763,2446,3765,2443,3770,2439,3773,2438,3780,2438,3783,2439,3789,2444,3791,2448,3793,2453,3794,2457,3795,2460,3795,2463,3795,2465,3795,2487,3795,2437,3795,2437,3791,2434,3787,2430,3781,2429,3771,2429,3767,2430,3759,2435,3756,2438,3750,2447,3748,2452,3744,2463,3744,2467,3744,2486,3746,2497,3748,2503,3753,2513,3756,2517,3760,2520,3764,2524,3769,2525,3780,2525,3785,2524,3793,2519,3795,2517,3796,2516,3802,2508,3804,2503,3807,2491,3808,2487,3808,2486,3808,2472xm4633,2451l4632,2448,4630,2442,4628,2439,4628,2439,4623,2434,4620,2432,4614,2430,4611,2429,4602,2429,4597,2430,4587,2434,4582,2438,4577,2442,4577,2442,4581,2448,4585,2445,4588,2443,4590,2442,4594,2441,4595,2440,4599,2439,4609,2439,4612,2440,4619,2447,4620,2451,4620,2460,4620,2462,4618,2468,4617,2471,4613,2477,4611,2481,4605,2488,4602,2492,4594,2502,4590,2506,4583,2512,4580,2515,4577,2517,4577,2523,4631,2523,4633,2515,4633,2515,4591,2515,4594,2512,4595,2511,4597,2510,4601,2506,4603,2504,4612,2495,4617,2489,4621,2485,4624,2480,4627,2476,4629,2472,4632,2463,4633,2460,4633,2451xm4717,2472l4717,2469,4717,2467,4717,2467,4715,2457,4715,2456,4714,2455,4713,2450,4708,2441,4705,2438,4705,2437,4705,2487,4703,2496,4702,2500,4699,2507,4697,2511,4691,2515,4687,2517,4681,2517,4678,2515,4672,2509,4669,2505,4667,2498,4666,2494,4665,2487,4665,2486,4665,2482,4665,2465,4666,2457,4667,2456,4670,2450,4672,2446,4674,2443,4679,2439,4682,2438,4689,2438,4692,2439,4698,2444,4700,2448,4702,2453,4703,2457,4704,2460,4704,2463,4704,2465,4705,2487,4705,2437,4704,2437,4696,2430,4691,2429,4680,2429,4676,2430,4668,2435,4665,2438,4659,2447,4657,2452,4653,2463,4653,2467,4653,2486,4655,2497,4657,2503,4662,2513,4665,2517,4673,2524,4678,2525,4689,2525,4694,2524,4702,2519,4704,2517,4705,2516,4711,2508,4713,2503,4716,2491,4717,2487,4717,2486,4717,2472xe" filled="true" fillcolor="#000000" stroked="false">
                  <v:path arrowok="t"/>
                  <v:fill type="solid"/>
                </v:shape>
                <v:shape style="position:absolute;left:1753;top:2603;width:2155;height:155" type="#_x0000_t75" id="docshape1504" stroked="false">
                  <v:imagedata r:id="rId299" o:title=""/>
                </v:shape>
                <v:line style="position:absolute" from="3536,403" to="3762,403" stroked="true" strokeweight=".442pt" strokecolor="#004d7b">
                  <v:stroke dashstyle="solid"/>
                </v:line>
                <v:rect style="position:absolute;left:3621;top:375;width:57;height:57" id="docshape1505" filled="true" fillcolor="#004d7b" stroked="false">
                  <v:fill type="solid"/>
                </v:rect>
                <v:rect style="position:absolute;left:3621;top:375;width:57;height:57" id="docshape1506" filled="false" stroked="true" strokeweight=".442pt" strokecolor="#004d7b">
                  <v:stroke dashstyle="solid"/>
                </v:rect>
                <v:shape style="position:absolute;left:3799;top:342;width:207;height:98" id="docshape1507" coordorigin="3799,342" coordsize="207,98" path="m3832,342l3799,342,3799,439,3811,439,3811,401,3833,401,3837,400,3844,398,3848,396,3851,393,3853,391,3811,391,3811,352,3856,352,3848,347,3845,345,3842,344,3836,343,3832,342xm3856,352l3828,352,3831,353,3837,354,3840,355,3845,360,3847,365,3847,378,3846,382,3842,386,3841,388,3839,389,3834,391,3831,391,3853,391,3854,390,3857,387,3859,380,3860,375,3860,360,3856,353,3856,352xm3930,342l3877,342,3877,439,3931,439,3931,429,3888,429,3888,394,3922,394,3922,384,3888,384,3888,352,3928,352,3930,342xm3979,352l3967,352,3967,439,3979,439,3979,352xm4006,342l3941,342,3941,352,4005,352,4006,342xe" filled="true" fillcolor="#000000" stroked="false">
                  <v:path arrowok="t"/>
                  <v:fill type="solid"/>
                </v:shape>
                <v:line style="position:absolute" from="4084,403" to="4310,403" stroked="true" strokeweight=".442pt" strokecolor="#ff7f7a">
                  <v:stroke dashstyle="solid"/>
                </v:line>
                <v:shape style="position:absolute;left:4167;top:373;width:57;height:57" id="docshape1508" coordorigin="4168,374" coordsize="57,57" path="m4196,374l4185,376,4176,382,4170,391,4168,402,4168,418,4180,430,4196,430,4207,428,4216,422,4222,413,4224,402,4222,391,4216,382,4207,376,4196,374xe" filled="true" fillcolor="#ff7f7a" stroked="false">
                  <v:path arrowok="t"/>
                  <v:fill type="solid"/>
                </v:shape>
                <v:shape style="position:absolute;left:4167;top:373;width:57;height:57" id="docshape1509" coordorigin="4168,374" coordsize="57,57" path="m4224,402l4222,413,4216,422,4207,428,4196,430,4180,430,4168,418,4168,402,4170,391,4176,382,4185,376,4196,374,4207,376,4216,382,4222,391,4224,402xe" filled="false" stroked="true" strokeweight=".442pt" strokecolor="#ff7f7a">
                  <v:path arrowok="t"/>
                  <v:stroke dashstyle="solid"/>
                </v:shape>
                <v:shape style="position:absolute;left:4334;top:342;width:262;height:98" id="docshape1510" coordorigin="4335,342" coordsize="262,98" path="m4382,342l4367,342,4335,439,4346,439,4356,410,4404,410,4401,400,4359,400,4374,353,4385,353,4382,342xm4404,410l4392,410,4401,439,4414,439,4404,410xm4385,353l4374,353,4389,400,4401,400,4385,353xm4451,342l4434,342,4425,439,4437,439,4442,370,4442,368,4442,366,4442,363,4443,360,4443,356,4443,353,4443,352,4454,352,4451,342xm4454,352l4443,352,4443,353,4444,358,4447,367,4467,439,4477,439,4482,423,4472,423,4472,422,4471,414,4470,411,4469,406,4454,352xm4512,352l4502,352,4502,356,4502,361,4502,365,4502,368,4508,439,4520,439,4514,370,4513,368,4513,367,4513,365,4513,363,4513,361,4513,360,4513,358,4512,355,4512,353,4512,352xm4511,342l4494,342,4476,407,4475,410,4474,414,4472,422,4472,423,4482,423,4498,367,4500,356,4501,354,4501,352,4502,352,4512,352,4511,342xm4569,352l4558,352,4558,439,4569,439,4569,352xm4596,342l4532,342,4532,352,4596,352,4596,342xe" filled="true" fillcolor="#000000" stroked="false">
                  <v:path arrowok="t"/>
                  <v:fill type="solid"/>
                </v:shape>
                <v:shape style="position:absolute;left:5301;top:321;width:3648;height:1735" id="docshape1511" coordorigin="5302,321" coordsize="3648,1735" path="m5302,2055l8950,2055m5302,1766l8950,1766m5302,1476l8950,1476m5302,1188l8950,1188m5302,898l8950,898m5302,609l8950,609m5302,321l8950,321e" filled="false" stroked="true" strokeweight=".294pt" strokecolor="#e7e6e6">
                  <v:path arrowok="t"/>
                  <v:stroke dashstyle="solid"/>
                </v:shape>
                <v:shape style="position:absolute;left:5301;top:321;width:3648;height:2022" id="docshape1512" coordorigin="5302,321" coordsize="3648,2022" path="m5302,321l5302,2342m6213,321l6213,2342m8037,321l8037,2342m8950,321l8950,2342e" filled="false" stroked="true" strokeweight=".294pt" strokecolor="#d9d9d9">
                  <v:path arrowok="t"/>
                  <v:stroke dashstyle="solid"/>
                </v:shape>
                <v:shape style="position:absolute;left:5301;top:321;width:3648;height:2058" id="docshape1513" coordorigin="5302,321" coordsize="3648,2058" path="m7126,2342l7126,321m7098,2342l7152,2342m7098,2199l7152,2199m7098,2055l7152,2055m7098,1909l7152,1909m7098,1766l7152,1766m7098,1622l7152,1622m7098,1476l7152,1476m7098,1332l7152,1332m7098,1188l7152,1188m7098,1042l7152,1042m7098,898l7152,898m7098,755l7152,755m7098,609l7152,609m7098,465l7152,465m7098,321l7152,321m7090,2342l7162,2342m7090,2055l7162,2055m7090,1766l7162,1766m7090,1476l7162,1476m7090,1188l7162,1188m7090,898l7162,898m7090,609l7162,609m7090,321l7162,321m5302,2342l8950,2342m5302,2317l5302,2371m5531,2317l5531,2371m5759,2317l5759,2371m5987,2317l5987,2371m6213,2317l6213,2371m6441,2317l6441,2371m6669,2317l6669,2371m6898,2317l6898,2371m7126,2317l7126,2371m7354,2317l7354,2371m7580,2317l7580,2371m7808,2317l7808,2371m8037,2317l8037,2371m8265,2317l8265,2371m8493,2317l8493,2371m8722,2317l8722,2371m8950,2317l8950,2371m5302,2307l5302,2378m6213,2307l6213,2378m7126,2307l7126,2378m8037,2307l8037,2378m8950,2307l8950,2378e" filled="false" stroked="true" strokeweight=".294pt" strokecolor="#000000">
                  <v:path arrowok="t"/>
                  <v:stroke dashstyle="solid"/>
                </v:shape>
                <v:shape style="position:absolute;left:5303;top:732;width:3646;height:803" id="docshape1514" coordorigin="5303,733" coordsize="3646,803" path="m5303,733l5758,936,6214,1020,6671,1320,7125,1536,7581,1454,8038,1374,8492,1326,8948,1320e" filled="false" stroked="true" strokeweight=".441pt" strokecolor="#004d7b">
                  <v:path arrowok="t"/>
                  <v:stroke dashstyle="solid"/>
                </v:shape>
                <v:rect style="position:absolute;left:5274;top:705;width:57;height:57" id="docshape1515" filled="true" fillcolor="#004d7b" stroked="false">
                  <v:fill type="solid"/>
                </v:rect>
                <v:rect style="position:absolute;left:5274;top:705;width:57;height:57" id="docshape1516" filled="false" stroked="true" strokeweight=".441pt" strokecolor="#004d7b">
                  <v:stroke dashstyle="solid"/>
                </v:rect>
                <v:rect style="position:absolute;left:5728;top:908;width:57;height:57" id="docshape1517" filled="true" fillcolor="#004d7b" stroked="false">
                  <v:fill type="solid"/>
                </v:rect>
                <v:rect style="position:absolute;left:5728;top:908;width:57;height:57" id="docshape1518" filled="false" stroked="true" strokeweight=".441pt" strokecolor="#004d7b">
                  <v:stroke dashstyle="solid"/>
                </v:rect>
                <v:rect style="position:absolute;left:6185;top:993;width:57;height:57" id="docshape1519" filled="true" fillcolor="#004d7b" stroked="false">
                  <v:fill type="solid"/>
                </v:rect>
                <v:rect style="position:absolute;left:6185;top:993;width:57;height:57" id="docshape1520" filled="false" stroked="true" strokeweight=".441pt" strokecolor="#004d7b">
                  <v:stroke dashstyle="solid"/>
                </v:rect>
                <v:rect style="position:absolute;left:6642;top:1295;width:57;height:57" id="docshape1521" filled="true" fillcolor="#004d7b" stroked="false">
                  <v:fill type="solid"/>
                </v:rect>
                <v:rect style="position:absolute;left:6642;top:1295;width:57;height:57" id="docshape1522" filled="false" stroked="true" strokeweight=".441pt" strokecolor="#004d7b">
                  <v:stroke dashstyle="solid"/>
                </v:rect>
                <v:rect style="position:absolute;left:7096;top:1508;width:57;height:57" id="docshape1523" filled="true" fillcolor="#004d7b" stroked="false">
                  <v:fill type="solid"/>
                </v:rect>
                <v:rect style="position:absolute;left:7096;top:1508;width:57;height:57" id="docshape1524" filled="false" stroked="true" strokeweight=".441pt" strokecolor="#004d7b">
                  <v:stroke dashstyle="solid"/>
                </v:rect>
                <v:rect style="position:absolute;left:7552;top:1426;width:57;height:57" id="docshape1525" filled="true" fillcolor="#004d7b" stroked="false">
                  <v:fill type="solid"/>
                </v:rect>
                <v:rect style="position:absolute;left:7552;top:1426;width:57;height:57" id="docshape1526" filled="false" stroked="true" strokeweight=".441pt" strokecolor="#004d7b">
                  <v:stroke dashstyle="solid"/>
                </v:rect>
                <v:rect style="position:absolute;left:8009;top:1347;width:57;height:57" id="docshape1527" filled="true" fillcolor="#004d7b" stroked="false">
                  <v:fill type="solid"/>
                </v:rect>
                <v:rect style="position:absolute;left:8009;top:1347;width:57;height:57" id="docshape1528" filled="false" stroked="true" strokeweight=".441pt" strokecolor="#004d7b">
                  <v:stroke dashstyle="solid"/>
                </v:rect>
                <v:rect style="position:absolute;left:8463;top:1298;width:57;height:57" id="docshape1529" filled="true" fillcolor="#004d7b" stroked="false">
                  <v:fill type="solid"/>
                </v:rect>
                <v:rect style="position:absolute;left:8463;top:1298;width:57;height:57" id="docshape1530" filled="false" stroked="true" strokeweight=".441pt" strokecolor="#004d7b">
                  <v:stroke dashstyle="solid"/>
                </v:rect>
                <v:rect style="position:absolute;left:8919;top:1293;width:57;height:57" id="docshape1531" filled="true" fillcolor="#004d7b" stroked="false">
                  <v:fill type="solid"/>
                </v:rect>
                <v:rect style="position:absolute;left:8919;top:1293;width:57;height:57" id="docshape1532" filled="false" stroked="true" strokeweight=".441pt" strokecolor="#004d7b">
                  <v:stroke dashstyle="solid"/>
                </v:rect>
                <v:shape style="position:absolute;left:5303;top:689;width:3646;height:914" id="docshape1533" coordorigin="5303,689" coordsize="3646,914" path="m5303,695l5758,689,6214,1000,6671,882,7125,1218,7581,1308,8038,1228,8492,1302,8948,1602e" filled="false" stroked="true" strokeweight=".441pt" strokecolor="#ff7f7a">
                  <v:path arrowok="t"/>
                  <v:stroke dashstyle="solid"/>
                </v:shape>
                <v:shape style="position:absolute;left:5274;top:667;width:57;height:57" id="docshape1534" coordorigin="5275,667" coordsize="57,57" path="m5319,667l5287,667,5275,680,5275,711,5287,724,5319,724,5331,711,5331,695,5331,680,5319,667xe" filled="true" fillcolor="#ff7f7a" stroked="false">
                  <v:path arrowok="t"/>
                  <v:fill type="solid"/>
                </v:shape>
                <v:shape style="position:absolute;left:5274;top:667;width:57;height:57" id="docshape1535" coordorigin="5275,667" coordsize="57,57" path="m5331,695l5331,711,5319,724,5303,724,5287,724,5275,711,5275,695,5275,680,5287,667,5303,667,5319,667,5331,680,5331,695xe" filled="false" stroked="true" strokeweight=".441pt" strokecolor="#ff7f7a">
                  <v:path arrowok="t"/>
                  <v:stroke dashstyle="solid"/>
                </v:shape>
                <v:shape style="position:absolute;left:5728;top:662;width:57;height:57" id="docshape1536" coordorigin="5729,662" coordsize="57,57" path="m5773,662l5741,662,5729,675,5729,706,5741,719,5773,719,5785,706,5785,690,5785,675,5773,662xe" filled="true" fillcolor="#ff7f7a" stroked="false">
                  <v:path arrowok="t"/>
                  <v:fill type="solid"/>
                </v:shape>
                <v:shape style="position:absolute;left:5728;top:662;width:57;height:57" id="docshape1537" coordorigin="5729,662" coordsize="57,57" path="m5785,690l5785,706,5773,719,5757,719,5741,719,5729,706,5729,690,5729,675,5741,662,5757,662,5773,662,5785,675,5785,690xe" filled="false" stroked="true" strokeweight=".441pt" strokecolor="#ff7f7a">
                  <v:path arrowok="t"/>
                  <v:stroke dashstyle="solid"/>
                </v:shape>
                <v:shape style="position:absolute;left:6185;top:972;width:57;height:57" id="docshape1538" coordorigin="6185,973" coordsize="57,57" path="m6229,973l6198,973,6185,985,6185,1016,6198,1029,6229,1029,6242,1016,6242,1001,6242,985,6229,973xe" filled="true" fillcolor="#ff7f7a" stroked="false">
                  <v:path arrowok="t"/>
                  <v:fill type="solid"/>
                </v:shape>
                <v:shape style="position:absolute;left:6185;top:972;width:57;height:57" id="docshape1539" coordorigin="6185,972" coordsize="57,57" path="m6242,1001l6242,1016,6229,1029,6214,1029,6198,1029,6185,1016,6185,1001,6185,985,6198,972,6214,972,6229,972,6242,985,6242,1001xe" filled="false" stroked="true" strokeweight=".441pt" strokecolor="#ff7f7a">
                  <v:path arrowok="t"/>
                  <v:stroke dashstyle="solid"/>
                </v:shape>
                <v:shape style="position:absolute;left:6642;top:854;width:57;height:57" id="docshape1540" coordorigin="6642,855" coordsize="57,57" path="m6686,855l6655,855,6642,867,6642,898,6655,911,6686,911,6698,898,6698,883,6698,867,6686,855xe" filled="true" fillcolor="#ff7f7a" stroked="false">
                  <v:path arrowok="t"/>
                  <v:fill type="solid"/>
                </v:shape>
                <v:shape style="position:absolute;left:6642;top:854;width:57;height:57" id="docshape1541" coordorigin="6642,855" coordsize="57,57" path="m6698,883l6698,898,6686,911,6670,911,6655,911,6642,898,6642,883,6642,867,6655,855,6670,855,6686,855,6698,867,6698,883xe" filled="false" stroked="true" strokeweight=".441pt" strokecolor="#ff7f7a">
                  <v:path arrowok="t"/>
                  <v:stroke dashstyle="solid"/>
                </v:shape>
                <v:shape style="position:absolute;left:7096;top:1193;width:57;height:57" id="docshape1542" coordorigin="7096,1193" coordsize="57,57" path="m7140,1193l7109,1193,7096,1206,7096,1237,7109,1250,7140,1250,7152,1237,7152,1221,7152,1206,7140,1193xe" filled="true" fillcolor="#ff7f7a" stroked="false">
                  <v:path arrowok="t"/>
                  <v:fill type="solid"/>
                </v:shape>
                <v:shape style="position:absolute;left:7096;top:1193;width:57;height:57" id="docshape1543" coordorigin="7096,1193" coordsize="57,57" path="m7152,1221l7152,1237,7140,1250,7124,1250,7109,1250,7096,1237,7096,1221,7096,1206,7109,1193,7124,1193,7140,1193,7152,1206,7152,1221xe" filled="false" stroked="true" strokeweight=".441pt" strokecolor="#ff7f7a">
                  <v:path arrowok="t"/>
                  <v:stroke dashstyle="solid"/>
                </v:shape>
                <v:shape style="position:absolute;left:7552;top:1280;width:57;height:57" id="docshape1544" coordorigin="7553,1280" coordsize="57,57" path="m7597,1280l7565,1280,7553,1293,7553,1324,7565,1337,7597,1337,7609,1324,7609,1309,7609,1293,7597,1280xe" filled="true" fillcolor="#ff7f7a" stroked="false">
                  <v:path arrowok="t"/>
                  <v:fill type="solid"/>
                </v:shape>
                <v:shape style="position:absolute;left:7552;top:1280;width:57;height:57" id="docshape1545" coordorigin="7553,1280" coordsize="57,57" path="m7609,1309l7609,1324,7597,1337,7581,1337,7565,1337,7553,1324,7553,1309,7553,1293,7565,1280,7581,1280,7597,1280,7609,1293,7609,1309xe" filled="false" stroked="true" strokeweight=".441pt" strokecolor="#ff7f7a">
                  <v:path arrowok="t"/>
                  <v:stroke dashstyle="solid"/>
                </v:shape>
                <v:shape style="position:absolute;left:8009;top:1200;width:57;height:57" id="docshape1546" coordorigin="8009,1201" coordsize="57,57" path="m8053,1201l8022,1201,8009,1213,8009,1245,8022,1257,8053,1257,8066,1245,8066,1229,8066,1213,8053,1201xe" filled="true" fillcolor="#ff7f7a" stroked="false">
                  <v:path arrowok="t"/>
                  <v:fill type="solid"/>
                </v:shape>
                <v:shape style="position:absolute;left:8009;top:1200;width:57;height:57" id="docshape1547" coordorigin="8009,1201" coordsize="57,57" path="m8066,1229l8066,1245,8053,1257,8038,1257,8022,1257,8009,1245,8009,1229,8009,1213,8022,1201,8038,1201,8053,1201,8066,1213,8066,1229xe" filled="false" stroked="true" strokeweight=".441pt" strokecolor="#ff7f7a">
                  <v:path arrowok="t"/>
                  <v:stroke dashstyle="solid"/>
                </v:shape>
                <v:shape style="position:absolute;left:8463;top:1277;width:57;height:57" id="docshape1548" coordorigin="8463,1278" coordsize="57,57" path="m8507,1278l8476,1278,8463,1290,8463,1322,8476,1334,8507,1334,8520,1322,8520,1306,8520,1290,8507,1278xe" filled="true" fillcolor="#ff7f7a" stroked="false">
                  <v:path arrowok="t"/>
                  <v:fill type="solid"/>
                </v:shape>
                <v:shape style="position:absolute;left:8463;top:1277;width:57;height:57" id="docshape1549" coordorigin="8463,1278" coordsize="57,57" path="m8520,1306l8520,1322,8507,1334,8492,1334,8476,1334,8463,1322,8463,1306,8463,1290,8476,1278,8492,1278,8507,1278,8520,1290,8520,1306xe" filled="false" stroked="true" strokeweight=".441pt" strokecolor="#ff7f7a">
                  <v:path arrowok="t"/>
                  <v:stroke dashstyle="solid"/>
                </v:shape>
                <v:shape style="position:absolute;left:8919;top:1575;width:57;height:57" id="docshape1550" coordorigin="8920,1575" coordsize="57,57" path="m8964,1575l8933,1575,8920,1588,8920,1619,8933,1632,8964,1632,8976,1619,8976,1604,8976,1588,8964,1575xe" filled="true" fillcolor="#ff7f7a" stroked="false">
                  <v:path arrowok="t"/>
                  <v:fill type="solid"/>
                </v:shape>
                <v:shape style="position:absolute;left:8919;top:1575;width:57;height:57" id="docshape1551" coordorigin="8920,1575" coordsize="57,57" path="m8976,1604l8976,1619,8964,1632,8948,1632,8933,1632,8920,1619,8920,1604,8920,1588,8933,1575,8948,1575,8964,1575,8976,1588,8976,1604xe" filled="false" stroked="true" strokeweight=".441pt" strokecolor="#ff7f7a">
                  <v:path arrowok="t"/>
                  <v:stroke dashstyle="solid"/>
                </v:shape>
                <v:shape style="position:absolute;left:5301;top:928;width:3646;height:592" id="docshape1552" coordorigin="5302,928" coordsize="3646,592" path="m5302,928l5302,937,5303,937,5366,947,5368,946,5369,941,5367,939,5302,928xm5397,943l5395,945,5394,950,5396,952,5462,963,5464,961,5465,956,5463,954,5397,943xm5493,959l5491,960,5490,963,5490,965,5492,967,5557,978,5560,976,5560,972,5559,969,5493,959xm5589,974l5587,976,5586,980,5587,983,5653,993,5656,992,5656,987,5655,985,5589,974xm5685,989l5682,991,5682,996,5683,998,5749,1009,5751,1007,5752,1002,5750,1000,5685,989xm5780,1005l5778,1006,5778,1009,5777,1011,5779,1013,5845,1024,5847,1022,5847,1020,5848,1017,5846,1015,5780,1005xm5876,1020l5874,1022,5874,1024,5873,1026,5875,1029,5941,1039,5943,1038,5944,1033,5942,1030,5876,1020xm5972,1035l5970,1037,5969,1042,5971,1044,6036,1054,6039,1053,6039,1048,6038,1046,5972,1035xm6068,1051l6066,1052,6065,1057,6066,1059,6069,1060,6132,1070,6134,1068,6135,1063,6134,1061,6068,1051xm6164,1066l6161,1067,6161,1072,6162,1075,6228,1085,6230,1083,6231,1079,6229,1076,6164,1066xm6259,1081l6257,1083,6257,1085,6256,1088,6258,1090,6324,1100,6326,1099,6326,1096,6327,1094,6325,1092,6259,1081xm6355,1096l6353,1098,6352,1103,6354,1105,6419,1116,6422,1114,6422,1112,6423,1109,6421,1107,6355,1096xm6451,1112l6449,1113,6448,1118,6450,1120,6513,1131,6515,1131,6518,1129,6518,1125,6517,1122,6451,1112xm6547,1127l6544,1129,6544,1134,6545,1136,6611,1146,6613,1145,6614,1140,6612,1138,6547,1127xm6642,1142l6640,1144,6639,1149,6641,1151,6707,1162,6709,1160,6710,1155,6708,1153,6642,1142xm6738,1158l6736,1159,6735,1164,6737,1166,6803,1177,6805,1175,6806,1170,6804,1168,6802,1168,6738,1158xm6834,1173l6832,1175,6831,1179,6833,1182,6898,1192,6901,1191,6901,1186,6900,1183,6834,1173xm6930,1188l6928,1190,6927,1195,6928,1197,6994,1207,6996,1206,6997,1201,6996,1199,6930,1188xm7026,1204l7023,1205,7023,1210,7024,1212,7090,1223,7092,1221,7093,1216,7091,1214,7026,1204xm7121,1219l7119,1220,7118,1225,7120,1228,7186,1238,7188,1236,7189,1232,7187,1229,7121,1219xm7217,1234l7215,1236,7214,1241,7216,1243,7282,1253,7284,1252,7285,1247,7283,1245,7217,1234xm7313,1249l7311,1251,7310,1256,7312,1258,7377,1269,7380,1267,7380,1262,7379,1260,7313,1249xm7409,1265l7406,1266,7406,1271,7407,1273,7473,1284,7475,1282,7476,1278,7475,1275,7409,1265xm7505,1280l7502,1282,7502,1284,7501,1287,7503,1289,7569,1299,7571,1298,7572,1293,7570,1291,7505,1280xm7600,1295l7598,1297,7597,1302,7599,1304,7662,1314,7665,1315,7667,1313,7668,1308,7666,1306,7600,1295xm7696,1311l7694,1312,7693,1317,7695,1319,7760,1330,7763,1328,7763,1323,7762,1321,7696,1311xm7792,1326l7790,1328,7789,1332,7790,1335,7856,1345,7858,1344,7859,1339,7858,1336,7792,1326xm7888,1341l7885,1343,7885,1348,7886,1350,7952,1360,7954,1359,7955,1354,7953,1352,7888,1341xm7983,1357l7981,1358,7980,1363,7982,1365,8048,1376,8050,1374,8051,1369,8049,1367,8047,1367,7983,1357xm8079,1372l8077,1374,8076,1378,8078,1381,8144,1391,8146,1389,8147,1385,8145,1382,8079,1372xm8175,1387l8173,1389,8172,1394,8174,1396,8239,1406,8242,1405,8242,1400,8241,1398,8175,1387xm8271,1402l8269,1404,8268,1409,8269,1411,8335,1422,8337,1420,8338,1415,8337,1413,8271,1402xm8367,1418l8364,1419,8364,1424,8365,1426,8431,1437,8433,1435,8434,1431,8432,1428,8367,1418xm8462,1433l8460,1435,8459,1440,8461,1442,8527,1452,8529,1451,8530,1446,8528,1444,8462,1433xm8558,1448l8556,1450,8555,1455,8557,1457,8620,1467,8622,1468,8625,1466,8626,1461,8624,1459,8621,1459,8558,1448xm8654,1464l8652,1465,8651,1470,8653,1472,8718,1483,8721,1481,8721,1479,8721,1476,8720,1474,8654,1464xm8750,1479l8747,1481,8747,1485,8748,1488,8814,1498,8816,1497,8817,1492,8815,1489,8750,1479xm8845,1494l8843,1496,8842,1501,8844,1503,8910,1513,8912,1512,8913,1507,8911,1505,8845,1494xm8941,1510l8939,1511,8938,1516,8940,1518,8947,1519,8947,1511,8941,1510xe" filled="true" fillcolor="#004d7b" stroked="false">
                  <v:path arrowok="t"/>
                  <v:fill type="solid"/>
                </v:shape>
                <v:shape style="position:absolute;left:5301;top:669;width:3646;height:868" id="docshape1553" coordorigin="5302,670" coordsize="3646,868" path="m5302,670l5302,688,5306,689,5311,686,5313,676,5310,671,5302,670xm5335,677l5330,680,5328,690,5331,694,5340,697,5345,694,5347,684,5344,679,5335,677xm5369,685l5364,688,5362,697,5362,698,5365,702,5375,705,5379,702,5380,698,5382,692,5379,687,5369,685xm5404,693l5399,696,5397,706,5400,710,5409,713,5414,710,5416,700,5413,695,5404,693xm5438,701l5433,704,5431,714,5434,718,5443,721,5448,718,5450,708,5447,703,5438,701xm5472,709l5468,712,5465,722,5468,726,5478,729,5483,726,5485,716,5482,711,5472,709xm5507,717l5502,720,5500,730,5503,734,5512,737,5517,734,5519,724,5516,719,5511,718,5507,717xm5541,725l5536,728,5534,738,5537,742,5547,745,5551,742,5554,732,5551,727,5541,725xm5575,733l5571,736,5568,746,5571,750,5581,753,5586,750,5588,740,5585,735,5575,733xm5610,741l5605,744,5603,753,5603,754,5606,758,5611,760,5615,761,5620,758,5622,748,5619,743,5610,741xm5644,749l5639,752,5637,762,5640,766,5650,769,5654,766,5657,756,5654,752,5644,749xm5679,757l5674,760,5672,770,5675,774,5684,777,5689,774,5691,764,5688,760,5679,757xm5713,765l5708,768,5706,778,5709,782,5718,785,5723,782,5725,772,5722,768,5713,765xm5747,773l5743,776,5740,786,5743,790,5753,793,5758,790,5760,780,5757,776,5747,773xm5782,781l5777,784,5776,788,5775,794,5778,798,5782,800,5787,801,5792,798,5794,789,5794,788,5791,784,5782,781xm5816,789l5811,792,5809,802,5812,806,5822,809,5826,806,5828,796,5826,792,5816,789xm5850,797l5846,800,5843,810,5846,814,5856,817,5861,814,5863,805,5863,804,5860,800,5850,797xm5885,805l5880,808,5878,818,5881,823,5890,825,5895,822,5897,812,5894,808,5885,805xm5919,813l5914,816,5912,826,5915,831,5925,833,5929,830,5932,820,5929,816,5919,813xm5953,821l5949,824,5947,834,5949,839,5959,841,5964,838,5966,828,5963,824,5958,822,5953,821xm5988,829l5983,832,5982,836,5981,842,5984,847,5993,849,5998,846,6000,837,6000,836,5997,832,5988,829xm6022,837l6017,840,6017,844,6015,850,6018,855,6028,857,6032,854,6035,845,6035,844,6032,840,6022,837xm6057,845l6052,848,6050,858,6053,863,6062,865,6067,862,6069,852,6066,848,6057,845xm6091,853l6086,856,6084,865,6084,866,6087,871,6096,873,6101,870,6102,866,6103,860,6100,856,6091,853xm6125,861l6121,864,6118,874,6121,879,6131,881,6136,878,6138,868,6135,864,6125,861xm6160,869l6155,872,6153,882,6156,887,6165,889,6170,886,6172,876,6169,872,6160,869xm6194,877l6189,880,6188,884,6187,890,6190,895,6200,897,6204,894,6206,885,6207,884,6204,880,6194,877xm6228,885l6224,888,6221,898,6224,903,6234,905,6239,902,6241,892,6238,888,6228,885xm6263,893l6258,896,6256,906,6259,911,6268,913,6273,910,6275,900,6272,896,6263,893xm6297,901l6292,904,6290,914,6293,919,6303,921,6307,918,6310,908,6307,904,6297,901xm6332,909l6327,912,6325,922,6328,927,6337,929,6342,926,6344,916,6341,912,6332,909xm6366,917l6361,920,6359,930,6362,935,6371,937,6376,934,6378,924,6375,920,6366,917xm6400,925l6396,928,6393,938,6396,943,6406,945,6411,942,6413,932,6410,928,6400,925xm6435,933l6430,936,6428,945,6428,946,6431,951,6440,953,6445,950,6446,946,6447,940,6444,936,6435,933xm6469,941l6464,944,6462,954,6465,959,6475,961,6479,958,6481,948,6479,944,6469,941xm6503,949l6499,952,6496,962,6499,967,6509,969,6514,966,6516,956,6513,952,6503,949xm6538,957l6533,960,6531,970,6534,975,6543,977,6548,974,6550,964,6547,960,6538,957xm6572,965l6567,968,6565,978,6568,983,6578,985,6582,982,6585,972,6582,968,6572,965xm6606,973l6602,976,6600,986,6602,991,6612,993,6617,990,6619,980,6616,976,6606,973xm6641,981l6636,984,6634,994,6637,999,6646,1001,6651,998,6653,988,6650,984,6641,981xm6675,989l6671,992,6668,1002,6671,1007,6681,1009,6685,1006,6688,996,6685,992,6675,989xm6710,997l6705,1000,6703,1010,6706,1015,6715,1017,6720,1014,6722,1004,6719,1000,6710,997xm6744,1005l6739,1008,6737,1018,6740,1023,6749,1025,6754,1022,6756,1012,6753,1008,6744,1005xm6778,1013l6774,1016,6771,1026,6774,1031,6784,1033,6789,1030,6791,1020,6788,1016,6778,1013xm6813,1021l6808,1024,6806,1034,6809,1039,6818,1041,6823,1038,6825,1028,6822,1024,6813,1021xm6847,1029l6842,1032,6840,1042,6843,1047,6853,1049,6857,1046,6860,1036,6857,1032,6847,1029xm6881,1037l6877,1040,6875,1050,6877,1055,6887,1057,6892,1054,6894,1045,6894,1044,6891,1040,6881,1037xm6916,1045l6911,1048,6909,1058,6912,1063,6921,1065,6926,1062,6928,1052,6925,1048,6916,1045xm6950,1054l6945,1056,6943,1066,6946,1071,6956,1073,6960,1070,6963,1060,6960,1056,6950,1054xm6985,1062l6980,1064,6978,1074,6981,1079,6990,1081,6995,1078,6997,1068,6994,1064,6985,1062xm7019,1070l7014,1072,7012,1082,7015,1087,7024,1089,7029,1086,7031,1076,7028,1072,7019,1070xm7053,1078l7049,1080,7046,1090,7049,1095,7059,1097,7064,1094,7066,1084,7063,1080,7053,1078xm7088,1086l7083,1088,7081,1097,7081,1098,7084,1103,7093,1105,7098,1102,7099,1098,7100,1092,7097,1088,7088,1086xm7122,1094l7117,1096,7115,1105,7115,1106,7118,1111,7128,1113,7132,1110,7134,1100,7132,1096,7122,1094xm7156,1102l7152,1105,7149,1114,7152,1119,7162,1121,7167,1118,7169,1108,7166,1104,7156,1102xm7191,1110l7186,1112,7184,1122,7187,1127,7196,1129,7201,1126,7203,1117,7200,1112,7191,1110xm7225,1118l7220,1121,7218,1130,7221,1135,7231,1137,7235,1134,7238,1125,7235,1120,7225,1118xm7260,1126l7255,1129,7254,1133,7253,1138,7256,1143,7265,1145,7270,1142,7272,1133,7272,1133,7269,1128,7264,1127,7260,1126xm7294,1134l7289,1137,7287,1146,7290,1151,7299,1153,7304,1150,7306,1141,7303,1136,7294,1134xm7328,1142l7324,1145,7321,1153,7321,1154,7324,1159,7334,1161,7338,1158,7341,1149,7338,1144,7328,1142xm7363,1150l7358,1153,7356,1162,7359,1167,7368,1169,7373,1166,7375,1157,7372,1152,7363,1150xm7397,1158l7392,1161,7390,1170,7393,1175,7402,1177,7407,1174,7409,1165,7406,1160,7402,1159,7397,1158xm7431,1166l7427,1169,7424,1178,7427,1183,7437,1185,7442,1182,7444,1173,7441,1168,7431,1166xm7466,1174l7461,1177,7459,1186,7462,1191,7471,1193,7476,1190,7478,1181,7475,1176,7471,1175,7466,1174xm7500,1182l7495,1185,7493,1194,7496,1199,7506,1201,7510,1198,7513,1189,7510,1184,7500,1182xm7534,1190l7530,1193,7528,1201,7528,1202,7530,1207,7540,1209,7545,1206,7547,1197,7544,1192,7534,1190xm7569,1198l7564,1201,7562,1210,7565,1215,7574,1217,7579,1214,7581,1205,7581,1205,7578,1200,7569,1198xm7603,1206l7598,1209,7596,1218,7599,1223,7609,1225,7613,1222,7616,1213,7613,1208,7603,1206xm7638,1214l7633,1217,7631,1225,7631,1226,7634,1231,7643,1233,7648,1230,7649,1226,7650,1221,7647,1216,7638,1214xm7672,1222l7667,1225,7665,1234,7668,1239,7677,1241,7682,1238,7684,1229,7681,1224,7672,1222xm7706,1230l7702,1233,7699,1242,7702,1247,7712,1249,7717,1246,7719,1237,7716,1232,7706,1230xm7741,1238l7736,1241,7734,1250,7737,1255,7746,1257,7751,1254,7753,1245,7750,1240,7741,1238xm7775,1246l7770,1249,7768,1257,7768,1258,7771,1263,7781,1265,7785,1262,7787,1253,7785,1248,7775,1246xm7809,1254l7805,1257,7802,1266,7805,1271,7815,1273,7820,1270,7822,1261,7819,1256,7809,1254xm7844,1262l7839,1265,7837,1274,7840,1279,7849,1281,7854,1278,7856,1269,7853,1264,7844,1262xm7878,1270l7873,1273,7871,1282,7874,1287,7884,1289,7888,1286,7891,1277,7888,1272,7878,1270xm7913,1278l7908,1281,7906,1289,7906,1290,7909,1295,7918,1297,7923,1294,7924,1290,7925,1285,7922,1280,7913,1278xm7947,1286l7942,1289,7940,1298,7943,1303,7952,1305,7957,1302,7959,1293,7956,1288,7947,1286xm7981,1294l7977,1297,7974,1306,7977,1311,7987,1313,7992,1310,7994,1301,7991,1296,7981,1294xm8016,1302l8011,1305,8009,1314,8012,1319,8021,1321,8026,1318,8028,1309,8025,1304,8016,1302xm8050,1310l8045,1313,8043,1322,8046,1327,8056,1329,8060,1326,8062,1317,8060,1312,8050,1310xm8084,1318l8080,1321,8077,1330,8080,1335,8090,1337,8095,1334,8097,1325,8094,1320,8084,1318xm8119,1326l8114,1329,8112,1338,8115,1343,8124,1345,8129,1342,8131,1333,8128,1328,8119,1326xm8153,1334l8148,1337,8146,1346,8149,1351,8159,1353,8163,1350,8166,1341,8163,1336,8153,1334xm8187,1342l8183,1345,8181,1354,8183,1359,8193,1361,8198,1358,8200,1349,8197,1344,8187,1342xm8222,1350l8217,1353,8215,1362,8218,1367,8227,1369,8232,1366,8234,1357,8231,1352,8222,1350xm8256,1358l8251,1361,8249,1370,8252,1375,8262,1377,8266,1374,8269,1365,8266,1360,8256,1358xm8291,1366l8286,1369,8284,1378,8287,1383,8296,1385,8301,1382,8303,1373,8300,1368,8291,1366xm8325,1374l8320,1377,8318,1386,8321,1391,8330,1393,8335,1390,8337,1381,8334,1376,8325,1374xm8359,1382l8355,1385,8352,1394,8355,1399,8365,1401,8370,1398,8372,1389,8369,1384,8359,1382xm8394,1390l8389,1393,8387,1402,8390,1407,8399,1409,8404,1406,8406,1397,8403,1392,8394,1390xm8428,1398l8423,1401,8421,1410,8424,1415,8434,1417,8438,1414,8441,1405,8438,1400,8428,1398xm8462,1406l8458,1409,8456,1417,8455,1418,8458,1423,8468,1425,8473,1422,8475,1413,8472,1408,8462,1406xm8497,1414l8492,1417,8490,1425,8490,1426,8493,1431,8502,1433,8507,1430,8509,1421,8506,1416,8497,1414xm8531,1422l8526,1425,8524,1434,8527,1439,8537,1441,8541,1438,8544,1429,8541,1424,8531,1422xm8566,1430l8561,1433,8559,1442,8562,1447,8571,1449,8576,1446,8578,1437,8575,1432,8566,1430xm8600,1438l8595,1441,8593,1450,8596,1455,8601,1456,8605,1457,8610,1454,8612,1445,8609,1440,8600,1438xm8634,1446l8630,1449,8627,1458,8630,1463,8640,1465,8645,1462,8647,1453,8644,1448,8634,1446xm8669,1454l8664,1457,8663,1461,8662,1466,8665,1471,8674,1473,8679,1470,8681,1462,8681,1461,8678,1456,8669,1454xm8703,1462l8698,1465,8696,1474,8699,1479,8709,1481,8713,1478,8715,1469,8713,1464,8703,1462xm8737,1470l8733,1473,8730,1482,8733,1487,8743,1489,8748,1486,8750,1477,8750,1477,8747,1472,8737,1470xm8772,1478l8767,1481,8765,1490,8768,1495,8777,1497,8782,1494,8784,1485,8781,1480,8772,1478xm8806,1486l8801,1489,8799,1498,8802,1503,8812,1505,8816,1502,8819,1493,8816,1488,8806,1486xm8841,1494l8836,1497,8834,1506,8837,1511,8846,1513,8851,1510,8853,1501,8850,1496,8841,1494xm8875,1502l8870,1505,8868,1514,8871,1519,8880,1521,8885,1518,8887,1509,8884,1504,8875,1502xm8909,1510l8905,1513,8902,1522,8905,1527,8915,1529,8919,1526,8922,1517,8919,1512,8909,1510xm8944,1518l8939,1521,8937,1530,8940,1535,8947,1537,8947,1519,8944,1518xe" filled="true" fillcolor="#ff7f7a" stroked="false">
                  <v:path arrowok="t"/>
                  <v:fill type="solid"/>
                </v:shape>
                <v:shape style="position:absolute;left:4925;top:264;width:4095;height:2260" id="docshape1554" coordorigin="4925,264" coordsize="4095,2260" path="m4945,1470l4944,1467,4941,1464,4938,1463,4932,1463,4930,1464,4926,1467,4925,1470,4925,1476,4926,1478,4928,1480,4930,1482,4933,1483,4938,1483,4941,1482,4944,1478,4945,1476,4945,1470xm4985,1279l4983,1274,4983,1273,4983,1273,4982,1272,4976,1266,4976,1282,4976,1293,4974,1297,4967,1302,4962,1303,4950,1303,4946,1302,4940,1297,4939,1296,4938,1293,4938,1284,4938,1282,4939,1281,4941,1277,4943,1276,4946,1274,4949,1273,4952,1272,4965,1272,4969,1273,4975,1279,4976,1282,4976,1266,4973,1263,4966,1261,4949,1261,4942,1263,4942,1263,4931,1272,4931,1272,4929,1279,4929,1296,4931,1302,4941,1312,4948,1314,4966,1314,4972,1312,4982,1303,4982,1302,4983,1302,4985,1296,4985,1279xm5042,1535l4997,1550,4997,1564,4997,1599,4942,1581,4997,1564,4997,1550,4930,1572,4930,1590,5042,1627,5042,1614,5008,1603,5008,1599,5008,1564,5008,1561,5042,1550,5042,1535xm5042,1466l4959,1466,4961,1480,5042,1480,5042,1466xm5042,1375l4977,1375,4974,1376,4971,1377,4967,1379,4964,1381,4960,1388,4960,1389,4959,1392,4959,1406,4963,1414,4971,1423,4968,1423,4966,1423,4961,1425,4959,1425,4959,1426,4962,1437,4962,1438,4962,1438,4963,1438,4964,1437,4970,1435,4974,1435,5042,1435,5042,1423,4982,1423,4980,1421,4978,1419,4976,1415,4974,1413,4972,1409,4971,1407,4970,1403,4970,1402,4970,1396,4971,1393,4973,1391,4975,1389,4978,1389,4982,1388,5042,1388,5042,1375xm5042,1272l4931,1218,4931,1228,5042,1283,5042,1272xm5044,1206l5042,1200,5042,1200,5042,1200,5041,1199,5035,1193,5035,1209,5035,1220,5033,1224,5026,1228,5026,1228,5021,1229,5009,1229,5005,1228,5005,1228,4999,1224,4998,1223,4997,1220,4997,1211,4997,1209,4997,1208,5000,1204,5001,1202,5005,1200,5008,1200,5013,1199,5024,1199,5028,1200,5033,1205,5035,1209,5035,1193,5032,1190,5025,1188,5008,1188,5001,1190,5001,1190,4990,1199,4990,1199,4988,1205,4988,1223,4990,1228,4990,1229,5000,1238,5007,1241,5025,1241,5031,1238,5036,1234,5041,1229,5041,1229,5042,1228,5044,1223,5044,1206xm5098,925l5083,925,5083,855,5083,842,5075,842,5048,861,5050,867,5052,866,5059,863,5062,861,5065,860,5068,858,5072,855,5072,925,5056,925,5056,934,5098,934,5098,925xm5098,638l5083,638,5083,568,5083,554,5075,554,5048,573,5050,579,5059,576,5062,574,5065,572,5068,570,5072,568,5072,638,5056,638,5056,646,5098,646,5098,638xm5098,348l5083,348,5083,278,5083,264,5075,264,5048,283,5050,290,5052,289,5059,286,5062,284,5065,282,5068,281,5072,278,5072,348,5056,348,5056,357,5098,357,5098,348xm5183,575l5182,572,5180,565,5178,563,5178,563,5173,558,5170,556,5164,553,5160,553,5152,553,5147,554,5137,558,5132,561,5127,565,5126,566,5131,571,5135,569,5138,567,5140,566,5143,564,5145,564,5149,563,5158,563,5162,564,5168,571,5170,575,5170,583,5170,586,5168,592,5167,595,5163,601,5161,604,5155,612,5152,616,5144,625,5140,629,5136,632,5133,636,5130,638,5127,640,5127,646,5181,646,5183,638,5141,638,5144,636,5145,635,5147,633,5151,630,5155,625,5159,621,5161,618,5166,613,5171,608,5174,604,5177,600,5179,596,5182,587,5183,583,5183,575xm5184,2082l5149,2082,5142,2082,5146,2079,5162,2063,5167,2057,5171,2052,5178,2044,5180,2040,5183,2031,5184,2027,5184,2019,5183,2016,5180,2009,5179,2007,5174,2002,5171,2000,5165,1998,5161,1997,5153,1997,5148,1998,5138,2002,5133,2006,5127,2010,5132,2015,5141,2010,5144,2009,5150,2007,5152,2007,5159,2007,5163,2008,5169,2015,5171,2020,5171,2027,5170,2030,5169,2036,5167,2039,5164,2045,5162,2048,5156,2056,5153,2060,5144,2069,5140,2073,5134,2080,5131,2082,5128,2084,5128,2091,5182,2091,5184,2082xm5187,330l5175,330,5175,291,5167,294,5165,319,5165,322,5165,330,5136,330,5134,331,5137,326,5139,322,5168,264,5156,264,5125,326,5123,330,5123,339,5165,339,5164,360,5175,357,5175,339,5187,339,5187,331,5187,330xm5187,883l5187,880,5187,878,5187,877,5185,868,5185,867,5184,866,5183,861,5178,852,5175,849,5175,848,5175,898,5174,901,5173,907,5172,911,5169,918,5167,921,5161,926,5158,928,5151,928,5148,926,5142,920,5140,916,5137,908,5136,905,5135,898,5135,896,5135,893,5135,876,5137,868,5137,867,5140,861,5142,857,5144,854,5149,850,5152,849,5159,849,5162,850,5168,855,5170,859,5172,864,5173,868,5174,871,5174,874,5174,876,5175,898,5175,848,5174,848,5166,841,5161,840,5150,840,5146,841,5138,846,5135,849,5129,858,5127,863,5123,874,5123,877,5123,896,5125,908,5127,913,5132,923,5135,928,5143,934,5148,936,5159,936,5164,935,5172,930,5174,928,5175,927,5181,918,5183,913,5186,901,5187,898,5187,896,5187,883xm5187,1203l5187,1194,5187,1192,5185,1187,5183,1185,5179,1181,5176,1180,5176,1180,5176,1206,5174,1210,5167,1216,5166,1216,5162,1218,5150,1218,5146,1216,5145,1216,5137,1209,5136,1205,5136,1196,5136,1195,5136,1194,5138,1190,5139,1188,5141,1185,5143,1184,5147,1181,5149,1180,5151,1178,5157,1181,5162,1184,5168,1187,5171,1189,5172,1191,5175,1193,5176,1196,5176,1206,5176,1180,5174,1178,5171,1177,5168,1175,5165,1174,5167,1173,5170,1172,5172,1171,5174,1169,5176,1168,5180,1164,5181,1162,5182,1161,5184,1157,5184,1155,5184,1148,5184,1145,5181,1140,5179,1138,5179,1138,5175,1134,5174,1133,5174,1148,5174,1155,5172,1159,5167,1165,5163,1168,5157,1171,5153,1169,5149,1167,5147,1165,5145,1164,5143,1163,5141,1161,5139,1157,5138,1155,5138,1148,5140,1144,5146,1139,5146,1139,5151,1138,5161,1138,5166,1139,5166,1139,5172,1144,5174,1148,5174,1133,5172,1132,5165,1130,5161,1130,5154,1130,5149,1130,5150,1130,5143,1132,5140,1133,5134,1137,5132,1139,5128,1145,5128,1149,5128,1158,5129,1162,5135,1170,5139,1173,5144,1175,5141,1176,5139,1177,5134,1180,5132,1182,5128,1186,5127,1189,5125,1193,5125,1194,5124,1196,5124,1204,5125,1206,5125,1207,5125,1207,5128,1214,5130,1216,5133,1219,5136,1221,5139,1223,5147,1225,5147,1225,5151,1226,5160,1226,5164,1225,5171,1223,5175,1221,5179,1218,5181,1216,5183,1214,5183,1213,5187,1207,5187,1203xm5188,1774l5176,1775,5176,1770,5176,1735,5167,1738,5165,1771,5165,1775,5162,1774,5141,1774,5137,1775,5135,1775,5140,1766,5169,1708,5157,1708,5123,1774,5123,1783,5165,1783,5165,1789,5165,1805,5176,1801,5176,1783,5188,1783,5188,1774xm5188,2327l5188,2324,5188,2323,5188,2322,5186,2312,5186,2311,5185,2310,5184,2305,5178,2296,5176,2293,5176,2292,5176,2342,5174,2351,5173,2355,5170,2362,5168,2365,5162,2370,5158,2372,5152,2372,5149,2370,5149,2370,5143,2364,5141,2360,5138,2353,5137,2349,5136,2342,5136,2341,5136,2337,5136,2320,5137,2312,5138,2311,5143,2301,5145,2298,5150,2294,5153,2293,5160,2293,5163,2294,5169,2300,5171,2303,5174,2312,5175,2316,5175,2318,5175,2320,5176,2342,5176,2292,5175,2292,5167,2286,5162,2284,5151,2284,5147,2285,5139,2290,5136,2294,5130,2302,5128,2307,5124,2318,5124,2322,5124,2341,5126,2352,5128,2357,5133,2368,5136,2372,5144,2379,5149,2380,5160,2380,5165,2379,5173,2374,5175,2372,5176,2371,5182,2363,5184,2357,5187,2346,5188,2342,5188,2341,5188,2327xm5188,1481l5188,1477,5185,1471,5184,1470,5183,1468,5181,1466,5180,1465,5178,1463,5176,1461,5176,1479,5176,1492,5174,1498,5167,1505,5163,1507,5154,1507,5150,1506,5146,1503,5144,1501,5141,1496,5140,1494,5140,1493,5139,1487,5139,1473,5142,1471,5145,1469,5152,1466,5155,1466,5160,1466,5164,1466,5163,1466,5167,1468,5169,1470,5171,1471,5174,1475,5176,1479,5176,1461,5175,1461,5168,1458,5165,1457,5156,1457,5152,1458,5145,1461,5145,1461,5142,1462,5140,1465,5141,1461,5141,1458,5142,1457,5142,1455,5143,1452,5145,1450,5146,1447,5150,1442,5155,1437,5167,1428,5173,1425,5180,1423,5177,1416,5170,1418,5163,1421,5150,1429,5144,1434,5134,1446,5131,1452,5127,1462,5127,1463,5127,1463,5126,1465,5126,1466,5126,1466,5126,1468,5126,1469,5126,1483,5126,1489,5129,1498,5129,1498,5131,1502,5137,1509,5140,1511,5148,1515,5149,1515,5153,1516,5162,1516,5166,1515,5173,1512,5177,1510,5179,1507,5182,1504,5184,1501,5188,1494,5188,1490,5188,1481xm5236,2479l5209,2479,5209,2489,5236,2489,5236,2479xm5313,2450l5312,2447,5309,2440,5307,2438,5308,2438,5303,2433,5300,2431,5293,2428,5290,2428,5281,2428,5276,2429,5267,2433,5261,2437,5257,2440,5256,2441,5261,2446,5263,2445,5265,2444,5268,2442,5270,2441,5273,2439,5275,2439,5279,2438,5288,2438,5292,2439,5295,2443,5298,2446,5300,2450,5300,2458,5299,2461,5298,2467,5296,2470,5293,2476,5291,2479,5285,2487,5282,2491,5273,2500,5269,2504,5266,2508,5262,2511,5259,2513,5257,2515,5257,2522,5311,2522,5313,2513,5313,2513,5271,2513,5274,2511,5275,2510,5280,2505,5282,2503,5291,2494,5296,2488,5300,2483,5304,2479,5306,2475,5309,2471,5312,2462,5313,2458,5313,2450xm5396,2471l5396,2468,5396,2466,5396,2465,5394,2456,5394,2455,5394,2454,5392,2449,5387,2439,5384,2437,5384,2436,5384,2486,5383,2495,5382,2498,5378,2506,5376,2509,5370,2514,5367,2515,5361,2515,5357,2514,5351,2508,5349,2504,5347,2499,5346,2496,5345,2493,5345,2486,5344,2484,5344,2481,5344,2464,5346,2456,5346,2455,5349,2449,5351,2445,5353,2442,5358,2438,5361,2437,5368,2437,5371,2438,5377,2443,5379,2447,5381,2452,5382,2456,5383,2459,5383,2462,5384,2464,5384,2486,5384,2436,5383,2436,5375,2429,5370,2428,5359,2428,5355,2429,5347,2434,5344,2437,5338,2446,5336,2451,5333,2462,5332,2465,5332,2484,5334,2496,5336,2501,5341,2511,5344,2515,5353,2522,5358,2524,5368,2524,5373,2523,5381,2518,5384,2515,5384,2515,5390,2506,5392,2501,5396,2489,5396,2486,5396,2484,5396,2471xm6147,2479l6120,2479,6120,2489,6147,2489,6147,2479xm6218,2513l6204,2513,6204,2443,6204,2429,6195,2429,6168,2449,6171,2455,6173,2454,6176,2452,6179,2451,6183,2449,6186,2448,6189,2446,6193,2443,6193,2513,6177,2513,6177,2522,6218,2522,6218,2513xm6308,2471l6308,2468,6307,2466,6307,2465,6305,2456,6305,2455,6305,2454,6303,2449,6298,2440,6296,2437,6295,2436,6295,2486,6294,2495,6293,2498,6292,2502,6290,2506,6288,2509,6282,2514,6278,2515,6272,2515,6269,2514,6263,2508,6260,2504,6259,2499,6258,2496,6257,2493,6256,2486,6256,2484,6256,2481,6256,2464,6257,2456,6257,2455,6260,2449,6262,2445,6265,2442,6267,2440,6270,2438,6273,2437,6279,2437,6283,2438,6289,2443,6291,2447,6293,2452,6294,2456,6295,2459,6295,2462,6295,2464,6295,2486,6295,2436,6295,2436,6286,2429,6281,2428,6271,2428,6267,2429,6259,2434,6256,2437,6250,2446,6247,2451,6244,2462,6244,2465,6244,2484,6246,2496,6248,2501,6253,2511,6256,2515,6264,2522,6269,2524,6280,2524,6284,2523,6292,2518,6295,2515,6296,2515,6302,2506,6304,2501,6307,2489,6308,2486,6308,2484,6308,2471xm7158,2471l7158,2468,7157,2466,7157,2465,7155,2456,7155,2455,7155,2454,7153,2449,7148,2440,7147,2438,7146,2437,7145,2436,7145,2486,7144,2495,7143,2498,7142,2502,7140,2506,7137,2509,7132,2514,7128,2515,7122,2515,7119,2514,7113,2508,7110,2504,7108,2499,7108,2496,7107,2493,7106,2486,7106,2484,7106,2481,7106,2464,7107,2456,7107,2455,7112,2445,7115,2442,7117,2440,7120,2438,7123,2437,7129,2437,7133,2438,7139,2443,7141,2447,7142,2452,7144,2456,7145,2459,7145,2462,7145,2464,7145,2486,7145,2436,7145,2436,7136,2429,7131,2428,7121,2428,7117,2429,7109,2434,7105,2437,7100,2446,7097,2451,7094,2462,7093,2465,7094,2484,7096,2496,7098,2501,7103,2511,7106,2515,7114,2522,7119,2524,7130,2524,7134,2523,7142,2518,7145,2515,7146,2515,7152,2506,7154,2501,7157,2489,7157,2486,7158,2484,7158,2471xm8019,2513l8005,2513,8005,2443,8005,2429,7996,2429,7969,2449,7971,2455,7973,2454,7980,2451,7983,2449,7986,2448,7990,2446,7994,2443,7994,2513,7978,2513,7978,2522,8019,2522,8019,2513xm8109,2471l8108,2468,8108,2466,8108,2465,8106,2456,8106,2455,8106,2454,8104,2449,8099,2439,8096,2437,8096,2436,8096,2486,8095,2495,8094,2498,8091,2506,8088,2509,8085,2512,8082,2514,8079,2515,8073,2515,8070,2514,8070,2514,8063,2508,8061,2504,8059,2499,8058,2496,8058,2493,8057,2486,8057,2484,8056,2481,8056,2464,8058,2456,8058,2455,8061,2449,8063,2445,8065,2442,8071,2438,8073,2437,8080,2437,8083,2438,8089,2443,8092,2447,8093,2452,8095,2456,8095,2459,8096,2462,8096,2464,8096,2486,8096,2436,8096,2436,8087,2429,8082,2428,8072,2428,8067,2429,8060,2434,8056,2437,8050,2446,8048,2451,8045,2462,8044,2465,8044,2484,8047,2496,8048,2501,8053,2511,8057,2515,8065,2522,8070,2524,8081,2524,8085,2523,8093,2518,8096,2515,8097,2515,8100,2510,8102,2506,8105,2501,8108,2489,8108,2486,8108,2484,8109,2471xm8936,2450l8936,2447,8933,2440,8931,2438,8931,2438,8927,2433,8924,2431,8917,2428,8914,2428,8905,2428,8900,2429,8890,2433,8885,2437,8880,2441,8885,2446,8888,2444,8890,2443,8892,2442,8893,2441,8897,2439,8899,2439,8902,2438,8912,2438,8915,2439,8922,2446,8923,2450,8923,2458,8923,2461,8921,2467,8920,2470,8916,2476,8914,2479,8909,2487,8905,2491,8901,2495,8897,2500,8893,2504,8886,2511,8883,2513,8880,2515,8880,2522,8934,2522,8936,2513,8894,2513,8897,2511,8899,2510,8900,2508,8904,2505,8908,2501,8912,2496,8915,2494,8920,2488,8924,2483,8927,2479,8930,2475,8932,2471,8935,2462,8936,2458,8936,2450xm9020,2471l9020,2468,9020,2466,9020,2465,9018,2456,9018,2455,9017,2454,9016,2449,9010,2439,9008,2437,9007,2436,9007,2486,9006,2495,9005,2498,9002,2506,9000,2509,8997,2512,8994,2514,8990,2515,8984,2515,8981,2514,8981,2514,8975,2508,8972,2504,8970,2496,8969,2493,8968,2486,8968,2484,8968,2481,8968,2464,8969,2456,8970,2455,8975,2445,8977,2442,8982,2438,8985,2437,8992,2437,8995,2438,8998,2441,9001,2443,9003,2447,9006,2456,9007,2459,9007,2462,9007,2464,9007,2486,9007,2436,9007,2436,8999,2429,8994,2428,8983,2428,8979,2429,8971,2434,8968,2437,8965,2441,8962,2446,8960,2451,8956,2462,8956,2465,8956,2484,8958,2496,8960,2501,8965,2511,8968,2515,8976,2522,8981,2524,8992,2524,8997,2523,9005,2518,9007,2515,9008,2515,9014,2506,9016,2501,9019,2489,9020,2486,9020,2484,9020,2471xe" filled="true" fillcolor="#000000" stroked="false">
                  <v:path arrowok="t"/>
                  <v:fill type="solid"/>
                </v:shape>
                <v:shape style="position:absolute;left:6054;top:2599;width:2150;height:154" type="#_x0000_t75" id="docshape1555" stroked="false">
                  <v:imagedata r:id="rId300" o:title=""/>
                </v:shape>
                <v:line style="position:absolute" from="7850,422" to="8076,422" stroked="true" strokeweight=".441pt" strokecolor="#004d7b">
                  <v:stroke dashstyle="solid"/>
                </v:line>
                <v:rect style="position:absolute;left:7935;top:394;width:57;height:57" id="docshape1556" filled="true" fillcolor="#004d7b" stroked="false">
                  <v:fill type="solid"/>
                </v:rect>
                <v:rect style="position:absolute;left:7935;top:394;width:57;height:57" id="docshape1557" filled="false" stroked="true" strokeweight=".441pt" strokecolor="#004d7b">
                  <v:stroke dashstyle="solid"/>
                </v:rect>
                <v:shape style="position:absolute;left:8114;top:362;width:206;height:97" id="docshape1558" coordorigin="8115,362" coordsize="206,97" path="m8147,362l8115,362,8115,459,8126,459,8126,421,8148,421,8152,420,8160,418,8163,416,8166,413,8168,411,8126,411,8126,372,8171,372,8163,367,8160,365,8157,364,8151,363,8147,362xm8171,372l8143,372,8147,373,8152,374,8155,375,8160,380,8162,385,8162,398,8161,402,8157,406,8156,408,8154,409,8149,411,8146,411,8168,411,8170,410,8172,407,8174,399,8175,395,8175,380,8171,373,8171,372xm8245,362l8192,362,8192,459,8246,459,8246,449,8203,449,8203,414,8237,414,8237,404,8203,404,8203,372,8243,372,8245,362xm8293,372l8282,372,8282,459,8293,459,8293,372xm8320,362l8256,362,8256,372,8320,372,8320,362xe" filled="true" fillcolor="#000000" stroked="false">
                  <v:path arrowok="t"/>
                  <v:fill type="solid"/>
                </v:shape>
                <v:line style="position:absolute" from="8399,422" to="8625,422" stroked="true" strokeweight=".441pt" strokecolor="#ff7f7a">
                  <v:stroke dashstyle="solid"/>
                </v:line>
                <v:shape style="position:absolute;left:8482;top:392;width:57;height:57" id="docshape1559" coordorigin="8483,393" coordsize="57,57" path="m8527,393l8495,393,8483,406,8483,437,8495,449,8527,449,8539,437,8539,421,8539,406,8527,393xe" filled="true" fillcolor="#ff7f7a" stroked="false">
                  <v:path arrowok="t"/>
                  <v:fill type="solid"/>
                </v:shape>
                <v:shape style="position:absolute;left:8482;top:392;width:57;height:57" id="docshape1560" coordorigin="8483,393" coordsize="57,57" path="m8539,421l8539,437,8527,449,8511,449,8495,449,8483,437,8483,421,8483,406,8495,393,8511,393,8527,393,8539,406,8539,421xe" filled="false" stroked="true" strokeweight=".441pt" strokecolor="#ff7f7a">
                  <v:path arrowok="t"/>
                  <v:stroke dashstyle="solid"/>
                </v:shape>
                <v:shape style="position:absolute;left:8649;top:362;width:262;height:97" id="docshape1561" coordorigin="8649,362" coordsize="262,97" path="m8697,362l8681,362,8649,459,8661,459,8670,429,8719,429,8716,420,8673,420,8688,373,8700,373,8697,362xm8719,429l8706,429,8715,459,8729,459,8719,429xm8700,373l8688,373,8703,420,8716,420,8700,373xm8765,362l8748,362,8740,459,8751,459,8756,390,8756,388,8757,385,8757,383,8757,381,8757,378,8757,375,8757,372,8768,372,8765,362xm8768,372l8757,372,8757,373,8759,377,8761,387,8781,459,8791,459,8796,442,8787,442,8787,442,8786,440,8785,434,8784,431,8783,426,8768,372xm8826,372l8816,372,8816,377,8816,381,8816,385,8816,388,8822,459,8834,459,8826,375,8826,373,8826,372xm8825,362l8808,362,8790,427,8789,430,8788,434,8788,437,8787,440,8786,442,8787,442,8796,442,8812,387,8814,378,8815,374,8816,372,8816,372,8826,372,8825,362xm8883,372l8872,372,8872,459,8883,459,8883,372xm8910,362l8846,362,8846,372,8910,372,8910,362xe" filled="true" fillcolor="#000000" stroked="false">
                  <v:path arrowok="t"/>
                  <v:fill type="solid"/>
                </v:shape>
                <v:shape style="position:absolute;left:2;top:2;width:9634;height:3672" type="#_x0000_t202" id="docshape1562" filled="false" stroked="true" strokeweight=".227pt" strokecolor="#a2a3a3">
                  <v:textbox inset="0,0,0,0">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101"/>
                          <w:rPr>
                            <w:sz w:val="14"/>
                          </w:rPr>
                        </w:pPr>
                      </w:p>
                      <w:p>
                        <w:pPr>
                          <w:spacing w:before="0"/>
                          <w:ind w:left="234" w:right="0" w:firstLine="0"/>
                          <w:jc w:val="left"/>
                          <w:rPr>
                            <w:rFonts w:ascii="Lucida Sans"/>
                            <w:sz w:val="14"/>
                          </w:rPr>
                        </w:pPr>
                        <w:bookmarkStart w:name="_bookmark192" w:id="213"/>
                        <w:bookmarkEnd w:id="213"/>
                        <w:r>
                          <w:rPr/>
                        </w:r>
                        <w:r>
                          <w:rPr>
                            <w:rFonts w:ascii="Lucida Sans"/>
                            <w:color w:val="706F70"/>
                            <w:sz w:val="14"/>
                          </w:rPr>
                          <w:t>FIGURE</w:t>
                        </w:r>
                        <w:r>
                          <w:rPr>
                            <w:rFonts w:ascii="Lucida Sans"/>
                            <w:color w:val="706F70"/>
                            <w:spacing w:val="12"/>
                            <w:sz w:val="14"/>
                          </w:rPr>
                          <w:t> </w:t>
                        </w:r>
                        <w:r>
                          <w:rPr>
                            <w:rFonts w:ascii="Lucida Sans"/>
                            <w:color w:val="706F70"/>
                            <w:spacing w:val="-10"/>
                            <w:sz w:val="14"/>
                          </w:rPr>
                          <w:t>7</w:t>
                        </w:r>
                      </w:p>
                      <w:p>
                        <w:pPr>
                          <w:spacing w:line="261" w:lineRule="auto" w:before="15"/>
                          <w:ind w:left="234" w:right="574" w:firstLine="0"/>
                          <w:jc w:val="left"/>
                          <w:rPr>
                            <w:rFonts w:ascii="Lucida Sans"/>
                            <w:sz w:val="14"/>
                          </w:rPr>
                        </w:pPr>
                        <w:r>
                          <w:rPr>
                            <w:rFonts w:ascii="Lucida Sans"/>
                            <w:color w:val="706F70"/>
                            <w:w w:val="90"/>
                            <w:sz w:val="14"/>
                          </w:rPr>
                          <w:t>The </w:t>
                        </w:r>
                        <w:r>
                          <w:rPr>
                            <w:rFonts w:ascii="Arial"/>
                            <w:color w:val="706F70"/>
                            <w:w w:val="90"/>
                            <w:sz w:val="14"/>
                          </w:rPr>
                          <w:t>fi</w:t>
                        </w:r>
                        <w:r>
                          <w:rPr>
                            <w:rFonts w:ascii="Lucida Sans"/>
                            <w:color w:val="706F70"/>
                            <w:w w:val="90"/>
                            <w:sz w:val="14"/>
                          </w:rPr>
                          <w:t>gure shows the body weight misestimations </w:t>
                        </w:r>
                        <w:r>
                          <w:rPr>
                            <w:rFonts w:ascii="Lucida Sans"/>
                            <w:i/>
                            <w:color w:val="706F70"/>
                            <w:w w:val="90"/>
                            <w:sz w:val="14"/>
                          </w:rPr>
                          <w:t>M </w:t>
                        </w:r>
                        <w:r>
                          <w:rPr>
                            <w:rFonts w:ascii="Lucida Sans"/>
                            <w:color w:val="706F70"/>
                            <w:w w:val="90"/>
                            <w:sz w:val="14"/>
                          </w:rPr>
                          <w:t>(left) and absolute body weight misestimations </w:t>
                        </w:r>
                        <w:r>
                          <w:rPr>
                            <w:rFonts w:ascii="Lucida Sans"/>
                            <w:i/>
                            <w:color w:val="706F70"/>
                            <w:w w:val="90"/>
                            <w:sz w:val="14"/>
                          </w:rPr>
                          <w:t>A </w:t>
                        </w:r>
                        <w:r>
                          <w:rPr>
                            <w:rFonts w:ascii="Lucida Sans"/>
                            <w:color w:val="706F70"/>
                            <w:w w:val="90"/>
                            <w:sz w:val="14"/>
                          </w:rPr>
                          <w:t>(right) in relation to the performed body</w:t>
                        </w:r>
                        <w:r>
                          <w:rPr>
                            <w:rFonts w:ascii="Lucida Sans"/>
                            <w:color w:val="706F70"/>
                            <w:sz w:val="14"/>
                          </w:rPr>
                          <w:t> weight modi</w:t>
                        </w:r>
                        <w:r>
                          <w:rPr>
                            <w:rFonts w:ascii="Arial"/>
                            <w:color w:val="706F70"/>
                            <w:sz w:val="14"/>
                          </w:rPr>
                          <w:t>fi</w:t>
                        </w:r>
                        <w:r>
                          <w:rPr>
                            <w:rFonts w:ascii="Lucida Sans"/>
                            <w:color w:val="706F70"/>
                            <w:sz w:val="14"/>
                          </w:rPr>
                          <w:t>cations for PET and AMT.</w:t>
                        </w:r>
                      </w:p>
                    </w:txbxContent>
                  </v:textbox>
                  <v:stroke dashstyle="solid"/>
                  <w10:wrap type="none"/>
                </v:shape>
              </v:group>
            </w:pict>
          </mc:Fallback>
        </mc:AlternateContent>
      </w:r>
      <w:r>
        <w:rPr>
          <w:sz w:val="20"/>
        </w:rPr>
      </w:r>
    </w:p>
    <w:p>
      <w:pPr>
        <w:pStyle w:val="BodyText"/>
        <w:spacing w:after="0"/>
        <w:rPr>
          <w:sz w:val="20"/>
        </w:rPr>
        <w:sectPr>
          <w:type w:val="continuous"/>
          <w:pgSz w:w="11910" w:h="16840"/>
          <w:pgMar w:header="778" w:footer="774" w:top="540" w:bottom="280" w:left="1080" w:right="1080"/>
        </w:sectPr>
      </w:pPr>
    </w:p>
    <w:p>
      <w:pPr>
        <w:pStyle w:val="BodyText"/>
        <w:rPr>
          <w:sz w:val="20"/>
        </w:rPr>
      </w:pPr>
    </w:p>
    <w:p>
      <w:pPr>
        <w:pStyle w:val="BodyText"/>
        <w:spacing w:before="46"/>
        <w:rPr>
          <w:sz w:val="20"/>
        </w:rPr>
      </w:pPr>
    </w:p>
    <w:p>
      <w:pPr>
        <w:pStyle w:val="BodyText"/>
        <w:spacing w:after="0"/>
        <w:rPr>
          <w:sz w:val="20"/>
        </w:rPr>
        <w:sectPr>
          <w:pgSz w:w="11910" w:h="16840"/>
          <w:pgMar w:header="778" w:footer="774" w:top="960" w:bottom="960" w:left="1080" w:right="1080"/>
        </w:sectPr>
      </w:pPr>
    </w:p>
    <w:p>
      <w:pPr>
        <w:spacing w:line="247" w:lineRule="auto" w:before="76"/>
        <w:ind w:left="53" w:right="0" w:firstLine="0"/>
        <w:jc w:val="both"/>
        <w:rPr>
          <w:sz w:val="18"/>
        </w:rPr>
      </w:pPr>
      <w:r>
        <w:rPr>
          <w:color w:val="272727"/>
          <w:spacing w:val="-6"/>
          <w:sz w:val="18"/>
        </w:rPr>
        <w:t>qualitative</w:t>
      </w:r>
      <w:r>
        <w:rPr>
          <w:color w:val="272727"/>
          <w:sz w:val="18"/>
        </w:rPr>
        <w:t> </w:t>
      </w:r>
      <w:r>
        <w:rPr>
          <w:color w:val="272727"/>
          <w:spacing w:val="-6"/>
          <w:sz w:val="18"/>
        </w:rPr>
        <w:t>and</w:t>
      </w:r>
      <w:r>
        <w:rPr>
          <w:color w:val="272727"/>
          <w:sz w:val="18"/>
        </w:rPr>
        <w:t> </w:t>
      </w:r>
      <w:r>
        <w:rPr>
          <w:color w:val="272727"/>
          <w:spacing w:val="-6"/>
          <w:sz w:val="18"/>
        </w:rPr>
        <w:t>quantitative</w:t>
      </w:r>
      <w:r>
        <w:rPr>
          <w:color w:val="272727"/>
          <w:sz w:val="18"/>
        </w:rPr>
        <w:t> </w:t>
      </w:r>
      <w:r>
        <w:rPr>
          <w:color w:val="272727"/>
          <w:spacing w:val="-6"/>
          <w:sz w:val="18"/>
        </w:rPr>
        <w:t>results</w:t>
      </w:r>
      <w:r>
        <w:rPr>
          <w:color w:val="272727"/>
          <w:sz w:val="18"/>
        </w:rPr>
        <w:t> </w:t>
      </w:r>
      <w:r>
        <w:rPr>
          <w:color w:val="272727"/>
          <w:spacing w:val="-6"/>
          <w:sz w:val="18"/>
        </w:rPr>
        <w:t>accomplished</w:t>
      </w:r>
      <w:r>
        <w:rPr>
          <w:color w:val="272727"/>
          <w:sz w:val="18"/>
        </w:rPr>
        <w:t> </w:t>
      </w:r>
      <w:r>
        <w:rPr>
          <w:color w:val="272727"/>
          <w:spacing w:val="-6"/>
          <w:sz w:val="18"/>
        </w:rPr>
        <w:t>by</w:t>
      </w:r>
      <w:r>
        <w:rPr>
          <w:color w:val="272727"/>
          <w:sz w:val="18"/>
        </w:rPr>
        <w:t> </w:t>
      </w:r>
      <w:r>
        <w:rPr>
          <w:color w:val="272727"/>
          <w:spacing w:val="-6"/>
          <w:sz w:val="18"/>
        </w:rPr>
        <w:t>the</w:t>
      </w:r>
      <w:r>
        <w:rPr>
          <w:color w:val="272727"/>
          <w:sz w:val="18"/>
        </w:rPr>
        <w:t> </w:t>
      </w:r>
      <w:r>
        <w:rPr>
          <w:color w:val="272727"/>
          <w:spacing w:val="-6"/>
          <w:sz w:val="18"/>
        </w:rPr>
        <w:t>researchers</w:t>
      </w:r>
      <w:r>
        <w:rPr>
          <w:rFonts w:ascii="Lucida Sans" w:hAnsi="Lucida Sans"/>
          <w:color w:val="272727"/>
          <w:spacing w:val="-6"/>
          <w:sz w:val="18"/>
        </w:rPr>
        <w:t>’ </w:t>
      </w:r>
      <w:r>
        <w:rPr>
          <w:color w:val="272727"/>
          <w:sz w:val="18"/>
        </w:rPr>
        <w:t>observations</w:t>
      </w:r>
      <w:r>
        <w:rPr>
          <w:color w:val="272727"/>
          <w:spacing w:val="-11"/>
          <w:sz w:val="18"/>
        </w:rPr>
        <w:t> </w:t>
      </w:r>
      <w:r>
        <w:rPr>
          <w:color w:val="272727"/>
          <w:sz w:val="18"/>
        </w:rPr>
        <w:t>and</w:t>
      </w:r>
      <w:r>
        <w:rPr>
          <w:color w:val="272727"/>
          <w:spacing w:val="-10"/>
          <w:sz w:val="18"/>
        </w:rPr>
        <w:t> </w:t>
      </w:r>
      <w:r>
        <w:rPr>
          <w:color w:val="272727"/>
          <w:sz w:val="18"/>
        </w:rPr>
        <w:t>participants</w:t>
      </w:r>
      <w:r>
        <w:rPr>
          <w:rFonts w:ascii="Lucida Sans" w:hAnsi="Lucida Sans"/>
          <w:color w:val="272727"/>
          <w:sz w:val="18"/>
        </w:rPr>
        <w:t>’</w:t>
      </w:r>
      <w:r>
        <w:rPr>
          <w:rFonts w:ascii="Lucida Sans" w:hAnsi="Lucida Sans"/>
          <w:color w:val="272727"/>
          <w:spacing w:val="-14"/>
          <w:sz w:val="18"/>
        </w:rPr>
        <w:t> </w:t>
      </w:r>
      <w:r>
        <w:rPr>
          <w:color w:val="272727"/>
          <w:sz w:val="18"/>
        </w:rPr>
        <w:t>comments</w:t>
      </w:r>
      <w:r>
        <w:rPr>
          <w:color w:val="272727"/>
          <w:spacing w:val="-10"/>
          <w:sz w:val="18"/>
        </w:rPr>
        <w:t> </w:t>
      </w:r>
      <w:r>
        <w:rPr>
          <w:color w:val="272727"/>
          <w:sz w:val="18"/>
        </w:rPr>
        <w:t>during</w:t>
      </w:r>
      <w:r>
        <w:rPr>
          <w:color w:val="272727"/>
          <w:spacing w:val="-11"/>
          <w:sz w:val="18"/>
        </w:rPr>
        <w:t> </w:t>
      </w:r>
      <w:r>
        <w:rPr>
          <w:color w:val="272727"/>
          <w:sz w:val="18"/>
        </w:rPr>
        <w:t>the</w:t>
      </w:r>
      <w:r>
        <w:rPr>
          <w:color w:val="272727"/>
          <w:spacing w:val="-10"/>
          <w:sz w:val="18"/>
        </w:rPr>
        <w:t> </w:t>
      </w:r>
      <w:r>
        <w:rPr>
          <w:color w:val="272727"/>
          <w:sz w:val="18"/>
        </w:rPr>
        <w:t>evaluation. While these may overlap with existing best practices or established VR guidelines, we believe it is elementary to summarize them for the given context and to highlight their </w:t>
      </w:r>
      <w:r>
        <w:rPr>
          <w:color w:val="272727"/>
          <w:spacing w:val="-2"/>
          <w:sz w:val="18"/>
        </w:rPr>
        <w:t>importance.</w:t>
      </w:r>
    </w:p>
    <w:p>
      <w:pPr>
        <w:pStyle w:val="BodyText"/>
        <w:spacing w:before="194"/>
        <w:rPr>
          <w:sz w:val="18"/>
        </w:rPr>
      </w:pPr>
    </w:p>
    <w:p>
      <w:pPr>
        <w:pStyle w:val="Heading5"/>
        <w:numPr>
          <w:ilvl w:val="1"/>
          <w:numId w:val="3"/>
        </w:numPr>
        <w:tabs>
          <w:tab w:pos="448" w:val="left" w:leader="none"/>
        </w:tabs>
        <w:spacing w:line="240" w:lineRule="auto" w:before="0" w:after="0"/>
        <w:ind w:left="448" w:right="0" w:hanging="395"/>
        <w:jc w:val="left"/>
      </w:pPr>
      <w:r>
        <w:rPr>
          <w:color w:val="272727"/>
        </w:rPr>
        <w:t>Body</w:t>
      </w:r>
      <w:r>
        <w:rPr>
          <w:color w:val="272727"/>
          <w:spacing w:val="-12"/>
        </w:rPr>
        <w:t> </w:t>
      </w:r>
      <w:r>
        <w:rPr>
          <w:color w:val="272727"/>
        </w:rPr>
        <w:t>scan</w:t>
      </w:r>
      <w:r>
        <w:rPr>
          <w:color w:val="272727"/>
          <w:spacing w:val="-12"/>
        </w:rPr>
        <w:t> </w:t>
      </w:r>
      <w:r>
        <w:rPr>
          <w:color w:val="272727"/>
          <w:spacing w:val="-2"/>
        </w:rPr>
        <w:t>experience</w:t>
      </w:r>
    </w:p>
    <w:p>
      <w:pPr>
        <w:spacing w:line="247" w:lineRule="auto" w:before="271"/>
        <w:ind w:left="53" w:right="0" w:firstLine="278"/>
        <w:jc w:val="both"/>
        <w:rPr>
          <w:sz w:val="18"/>
        </w:rPr>
      </w:pPr>
      <w:r>
        <w:rPr>
          <w:color w:val="272727"/>
          <w:sz w:val="18"/>
        </w:rPr>
        <w:t>Overall, the scan process was mainly rated as simple </w:t>
      </w:r>
      <w:r>
        <w:rPr>
          <w:color w:val="272727"/>
          <w:sz w:val="18"/>
        </w:rPr>
        <w:t>and interesting,</w:t>
      </w:r>
      <w:r>
        <w:rPr>
          <w:color w:val="272727"/>
          <w:spacing w:val="-2"/>
          <w:sz w:val="18"/>
        </w:rPr>
        <w:t> </w:t>
      </w:r>
      <w:r>
        <w:rPr>
          <w:color w:val="272727"/>
          <w:sz w:val="18"/>
        </w:rPr>
        <w:t>although</w:t>
      </w:r>
      <w:r>
        <w:rPr>
          <w:color w:val="272727"/>
          <w:spacing w:val="-2"/>
          <w:sz w:val="18"/>
        </w:rPr>
        <w:t> </w:t>
      </w:r>
      <w:r>
        <w:rPr>
          <w:color w:val="272727"/>
          <w:sz w:val="18"/>
        </w:rPr>
        <w:t>it</w:t>
      </w:r>
      <w:r>
        <w:rPr>
          <w:color w:val="272727"/>
          <w:spacing w:val="-2"/>
          <w:sz w:val="18"/>
        </w:rPr>
        <w:t> </w:t>
      </w:r>
      <w:r>
        <w:rPr>
          <w:color w:val="272727"/>
          <w:sz w:val="18"/>
        </w:rPr>
        <w:t>took</w:t>
      </w:r>
      <w:r>
        <w:rPr>
          <w:color w:val="272727"/>
          <w:spacing w:val="-2"/>
          <w:sz w:val="18"/>
        </w:rPr>
        <w:t> </w:t>
      </w:r>
      <w:r>
        <w:rPr>
          <w:color w:val="272727"/>
          <w:sz w:val="18"/>
        </w:rPr>
        <w:t>place</w:t>
      </w:r>
      <w:r>
        <w:rPr>
          <w:color w:val="272727"/>
          <w:spacing w:val="-2"/>
          <w:sz w:val="18"/>
        </w:rPr>
        <w:t> </w:t>
      </w:r>
      <w:r>
        <w:rPr>
          <w:color w:val="272727"/>
          <w:sz w:val="18"/>
        </w:rPr>
        <w:t>in</w:t>
      </w:r>
      <w:r>
        <w:rPr>
          <w:color w:val="272727"/>
          <w:spacing w:val="-2"/>
          <w:sz w:val="18"/>
        </w:rPr>
        <w:t> </w:t>
      </w:r>
      <w:r>
        <w:rPr>
          <w:color w:val="272727"/>
          <w:sz w:val="18"/>
        </w:rPr>
        <w:t>a</w:t>
      </w:r>
      <w:r>
        <w:rPr>
          <w:color w:val="272727"/>
          <w:spacing w:val="-2"/>
          <w:sz w:val="18"/>
        </w:rPr>
        <w:t> </w:t>
      </w:r>
      <w:r>
        <w:rPr>
          <w:color w:val="272727"/>
          <w:sz w:val="18"/>
        </w:rPr>
        <w:t>separate</w:t>
      </w:r>
      <w:r>
        <w:rPr>
          <w:color w:val="272727"/>
          <w:spacing w:val="-2"/>
          <w:sz w:val="18"/>
        </w:rPr>
        <w:t> </w:t>
      </w:r>
      <w:r>
        <w:rPr>
          <w:color w:val="272727"/>
          <w:sz w:val="18"/>
        </w:rPr>
        <w:t>room</w:t>
      </w:r>
      <w:r>
        <w:rPr>
          <w:color w:val="272727"/>
          <w:spacing w:val="-2"/>
          <w:sz w:val="18"/>
        </w:rPr>
        <w:t> </w:t>
      </w:r>
      <w:r>
        <w:rPr>
          <w:color w:val="272727"/>
          <w:sz w:val="18"/>
        </w:rPr>
        <w:t>with</w:t>
      </w:r>
      <w:r>
        <w:rPr>
          <w:color w:val="272727"/>
          <w:spacing w:val="-2"/>
          <w:sz w:val="18"/>
        </w:rPr>
        <w:t> </w:t>
      </w:r>
      <w:r>
        <w:rPr>
          <w:color w:val="272727"/>
          <w:sz w:val="18"/>
        </w:rPr>
        <w:t>great technical effort. Participants stated a high acceptance and willingness to be scanned again. In addition, the scan and the associated</w:t>
      </w:r>
      <w:r>
        <w:rPr>
          <w:color w:val="272727"/>
          <w:spacing w:val="-6"/>
          <w:sz w:val="18"/>
        </w:rPr>
        <w:t> </w:t>
      </w:r>
      <w:r>
        <w:rPr>
          <w:color w:val="272727"/>
          <w:sz w:val="18"/>
        </w:rPr>
        <w:t>body</w:t>
      </w:r>
      <w:r>
        <w:rPr>
          <w:color w:val="272727"/>
          <w:spacing w:val="-5"/>
          <w:sz w:val="18"/>
        </w:rPr>
        <w:t> </w:t>
      </w:r>
      <w:r>
        <w:rPr>
          <w:color w:val="272727"/>
          <w:sz w:val="18"/>
        </w:rPr>
        <w:t>measurements</w:t>
      </w:r>
      <w:r>
        <w:rPr>
          <w:color w:val="272727"/>
          <w:spacing w:val="-5"/>
          <w:sz w:val="18"/>
        </w:rPr>
        <w:t> </w:t>
      </w:r>
      <w:r>
        <w:rPr>
          <w:color w:val="272727"/>
          <w:sz w:val="18"/>
        </w:rPr>
        <w:t>were</w:t>
      </w:r>
      <w:r>
        <w:rPr>
          <w:color w:val="272727"/>
          <w:spacing w:val="-6"/>
          <w:sz w:val="18"/>
        </w:rPr>
        <w:t> </w:t>
      </w:r>
      <w:r>
        <w:rPr>
          <w:color w:val="272727"/>
          <w:sz w:val="18"/>
        </w:rPr>
        <w:t>seen</w:t>
      </w:r>
      <w:r>
        <w:rPr>
          <w:color w:val="272727"/>
          <w:spacing w:val="-5"/>
          <w:sz w:val="18"/>
        </w:rPr>
        <w:t> </w:t>
      </w:r>
      <w:r>
        <w:rPr>
          <w:color w:val="272727"/>
          <w:sz w:val="18"/>
        </w:rPr>
        <w:t>as</w:t>
      </w:r>
      <w:r>
        <w:rPr>
          <w:color w:val="272727"/>
          <w:spacing w:val="-6"/>
          <w:sz w:val="18"/>
        </w:rPr>
        <w:t> </w:t>
      </w:r>
      <w:r>
        <w:rPr>
          <w:color w:val="272727"/>
          <w:sz w:val="18"/>
        </w:rPr>
        <w:t>something</w:t>
      </w:r>
      <w:r>
        <w:rPr>
          <w:color w:val="272727"/>
          <w:spacing w:val="-5"/>
          <w:sz w:val="18"/>
        </w:rPr>
        <w:t> </w:t>
      </w:r>
      <w:r>
        <w:rPr>
          <w:color w:val="272727"/>
          <w:sz w:val="18"/>
        </w:rPr>
        <w:t>that</w:t>
      </w:r>
      <w:r>
        <w:rPr>
          <w:color w:val="272727"/>
          <w:spacing w:val="-6"/>
          <w:sz w:val="18"/>
        </w:rPr>
        <w:t> </w:t>
      </w:r>
      <w:r>
        <w:rPr>
          <w:color w:val="272727"/>
          <w:sz w:val="18"/>
        </w:rPr>
        <w:t>one would do in a clinical setting, and that does not trigger unpleasant reservations. This assessment strengthens the idea</w:t>
      </w:r>
      <w:r>
        <w:rPr>
          <w:color w:val="272727"/>
          <w:spacing w:val="40"/>
          <w:sz w:val="18"/>
        </w:rPr>
        <w:t> </w:t>
      </w:r>
      <w:r>
        <w:rPr>
          <w:color w:val="272727"/>
          <w:sz w:val="18"/>
        </w:rPr>
        <w:t>of using body scans in a clinical context.</w:t>
      </w:r>
    </w:p>
    <w:p>
      <w:pPr>
        <w:spacing w:line="247" w:lineRule="auto" w:before="0"/>
        <w:ind w:left="53" w:right="0" w:firstLine="278"/>
        <w:jc w:val="both"/>
        <w:rPr>
          <w:sz w:val="18"/>
        </w:rPr>
      </w:pPr>
      <w:r>
        <w:rPr>
          <w:color w:val="272727"/>
          <w:sz w:val="18"/>
        </w:rPr>
        <w:t>Nevertheless, two main criticisms of the scanning </w:t>
      </w:r>
      <w:r>
        <w:rPr>
          <w:color w:val="272727"/>
          <w:sz w:val="18"/>
        </w:rPr>
        <w:t>process were</w:t>
      </w:r>
      <w:r>
        <w:rPr>
          <w:color w:val="272727"/>
          <w:spacing w:val="-11"/>
          <w:sz w:val="18"/>
        </w:rPr>
        <w:t> </w:t>
      </w:r>
      <w:r>
        <w:rPr>
          <w:color w:val="272727"/>
          <w:sz w:val="18"/>
        </w:rPr>
        <w:t>the</w:t>
      </w:r>
      <w:r>
        <w:rPr>
          <w:color w:val="272727"/>
          <w:spacing w:val="-10"/>
          <w:sz w:val="18"/>
        </w:rPr>
        <w:t> </w:t>
      </w:r>
      <w:r>
        <w:rPr>
          <w:color w:val="272727"/>
          <w:sz w:val="18"/>
        </w:rPr>
        <w:t>feelings</w:t>
      </w:r>
      <w:r>
        <w:rPr>
          <w:color w:val="272727"/>
          <w:spacing w:val="-10"/>
          <w:sz w:val="18"/>
        </w:rPr>
        <w:t> </w:t>
      </w:r>
      <w:r>
        <w:rPr>
          <w:color w:val="272727"/>
          <w:sz w:val="18"/>
        </w:rPr>
        <w:t>of</w:t>
      </w:r>
      <w:r>
        <w:rPr>
          <w:color w:val="272727"/>
          <w:spacing w:val="-10"/>
          <w:sz w:val="18"/>
        </w:rPr>
        <w:t> </w:t>
      </w:r>
      <w:r>
        <w:rPr>
          <w:color w:val="272727"/>
          <w:sz w:val="18"/>
        </w:rPr>
        <w:t>being</w:t>
      </w:r>
      <w:r>
        <w:rPr>
          <w:color w:val="272727"/>
          <w:spacing w:val="-11"/>
          <w:sz w:val="18"/>
        </w:rPr>
        <w:t> </w:t>
      </w:r>
      <w:r>
        <w:rPr>
          <w:color w:val="272727"/>
          <w:sz w:val="18"/>
        </w:rPr>
        <w:t>watched</w:t>
      </w:r>
      <w:r>
        <w:rPr>
          <w:color w:val="272727"/>
          <w:spacing w:val="-10"/>
          <w:sz w:val="18"/>
        </w:rPr>
        <w:t> </w:t>
      </w:r>
      <w:r>
        <w:rPr>
          <w:color w:val="272727"/>
          <w:sz w:val="18"/>
        </w:rPr>
        <w:t>and</w:t>
      </w:r>
      <w:r>
        <w:rPr>
          <w:color w:val="272727"/>
          <w:spacing w:val="-10"/>
          <w:sz w:val="18"/>
        </w:rPr>
        <w:t> </w:t>
      </w:r>
      <w:r>
        <w:rPr>
          <w:color w:val="272727"/>
          <w:sz w:val="18"/>
        </w:rPr>
        <w:t>being</w:t>
      </w:r>
      <w:r>
        <w:rPr>
          <w:color w:val="272727"/>
          <w:spacing w:val="-10"/>
          <w:sz w:val="18"/>
        </w:rPr>
        <w:t> </w:t>
      </w:r>
      <w:r>
        <w:rPr>
          <w:color w:val="272727"/>
          <w:sz w:val="18"/>
        </w:rPr>
        <w:t>left</w:t>
      </w:r>
      <w:r>
        <w:rPr>
          <w:color w:val="272727"/>
          <w:spacing w:val="-10"/>
          <w:sz w:val="18"/>
        </w:rPr>
        <w:t> </w:t>
      </w:r>
      <w:r>
        <w:rPr>
          <w:color w:val="272727"/>
          <w:sz w:val="18"/>
        </w:rPr>
        <w:t>alone.</w:t>
      </w:r>
      <w:r>
        <w:rPr>
          <w:color w:val="272727"/>
          <w:spacing w:val="-11"/>
          <w:sz w:val="18"/>
        </w:rPr>
        <w:t> </w:t>
      </w:r>
      <w:r>
        <w:rPr>
          <w:color w:val="272727"/>
          <w:sz w:val="18"/>
        </w:rPr>
        <w:t>The</w:t>
      </w:r>
      <w:r>
        <w:rPr>
          <w:color w:val="272727"/>
          <w:spacing w:val="-10"/>
          <w:sz w:val="18"/>
        </w:rPr>
        <w:t> </w:t>
      </w:r>
      <w:r>
        <w:rPr>
          <w:color w:val="272727"/>
          <w:sz w:val="18"/>
        </w:rPr>
        <w:t>large number</w:t>
      </w:r>
      <w:r>
        <w:rPr>
          <w:color w:val="272727"/>
          <w:spacing w:val="-11"/>
          <w:sz w:val="18"/>
        </w:rPr>
        <w:t> </w:t>
      </w:r>
      <w:r>
        <w:rPr>
          <w:color w:val="272727"/>
          <w:sz w:val="18"/>
        </w:rPr>
        <w:t>of</w:t>
      </w:r>
      <w:r>
        <w:rPr>
          <w:color w:val="272727"/>
          <w:spacing w:val="-10"/>
          <w:sz w:val="18"/>
        </w:rPr>
        <w:t> </w:t>
      </w:r>
      <w:r>
        <w:rPr>
          <w:color w:val="272727"/>
          <w:sz w:val="18"/>
        </w:rPr>
        <w:t>visible</w:t>
      </w:r>
      <w:r>
        <w:rPr>
          <w:color w:val="272727"/>
          <w:spacing w:val="-10"/>
          <w:sz w:val="18"/>
        </w:rPr>
        <w:t> </w:t>
      </w:r>
      <w:r>
        <w:rPr>
          <w:color w:val="272727"/>
          <w:sz w:val="18"/>
        </w:rPr>
        <w:t>cameras</w:t>
      </w:r>
      <w:r>
        <w:rPr>
          <w:color w:val="272727"/>
          <w:spacing w:val="-10"/>
          <w:sz w:val="18"/>
        </w:rPr>
        <w:t> </w:t>
      </w:r>
      <w:r>
        <w:rPr>
          <w:color w:val="272727"/>
          <w:sz w:val="18"/>
        </w:rPr>
        <w:t>mainly</w:t>
      </w:r>
      <w:r>
        <w:rPr>
          <w:color w:val="272727"/>
          <w:spacing w:val="-11"/>
          <w:sz w:val="18"/>
        </w:rPr>
        <w:t> </w:t>
      </w:r>
      <w:r>
        <w:rPr>
          <w:color w:val="272727"/>
          <w:sz w:val="18"/>
        </w:rPr>
        <w:t>caused</w:t>
      </w:r>
      <w:r>
        <w:rPr>
          <w:color w:val="272727"/>
          <w:spacing w:val="-10"/>
          <w:sz w:val="18"/>
        </w:rPr>
        <w:t> </w:t>
      </w:r>
      <w:r>
        <w:rPr>
          <w:color w:val="272727"/>
          <w:sz w:val="18"/>
        </w:rPr>
        <w:t>the</w:t>
      </w:r>
      <w:r>
        <w:rPr>
          <w:color w:val="272727"/>
          <w:spacing w:val="-10"/>
          <w:sz w:val="18"/>
        </w:rPr>
        <w:t> </w:t>
      </w:r>
      <w:r>
        <w:rPr>
          <w:rFonts w:ascii="Times New Roman"/>
          <w:color w:val="272727"/>
          <w:sz w:val="18"/>
        </w:rPr>
        <w:t>fi</w:t>
      </w:r>
      <w:r>
        <w:rPr>
          <w:color w:val="272727"/>
          <w:sz w:val="18"/>
        </w:rPr>
        <w:t>rst</w:t>
      </w:r>
      <w:r>
        <w:rPr>
          <w:color w:val="272727"/>
          <w:spacing w:val="-10"/>
          <w:sz w:val="18"/>
        </w:rPr>
        <w:t> </w:t>
      </w:r>
      <w:r>
        <w:rPr>
          <w:color w:val="272727"/>
          <w:sz w:val="18"/>
        </w:rPr>
        <w:t>while</w:t>
      </w:r>
      <w:r>
        <w:rPr>
          <w:color w:val="272727"/>
          <w:spacing w:val="-10"/>
          <w:sz w:val="18"/>
        </w:rPr>
        <w:t> </w:t>
      </w:r>
      <w:r>
        <w:rPr>
          <w:color w:val="272727"/>
          <w:sz w:val="18"/>
        </w:rPr>
        <w:t>both</w:t>
      </w:r>
      <w:r>
        <w:rPr>
          <w:color w:val="272727"/>
          <w:spacing w:val="-11"/>
          <w:sz w:val="18"/>
        </w:rPr>
        <w:t> </w:t>
      </w:r>
      <w:r>
        <w:rPr>
          <w:color w:val="272727"/>
          <w:sz w:val="18"/>
        </w:rPr>
        <w:t>can be</w:t>
      </w:r>
      <w:r>
        <w:rPr>
          <w:color w:val="272727"/>
          <w:spacing w:val="-11"/>
          <w:sz w:val="18"/>
        </w:rPr>
        <w:t> </w:t>
      </w:r>
      <w:r>
        <w:rPr>
          <w:color w:val="272727"/>
          <w:sz w:val="18"/>
        </w:rPr>
        <w:t>attributed</w:t>
      </w:r>
      <w:r>
        <w:rPr>
          <w:color w:val="272727"/>
          <w:spacing w:val="-10"/>
          <w:sz w:val="18"/>
        </w:rPr>
        <w:t> </w:t>
      </w:r>
      <w:r>
        <w:rPr>
          <w:color w:val="272727"/>
          <w:sz w:val="18"/>
        </w:rPr>
        <w:t>to</w:t>
      </w:r>
      <w:r>
        <w:rPr>
          <w:color w:val="272727"/>
          <w:spacing w:val="-10"/>
          <w:sz w:val="18"/>
        </w:rPr>
        <w:t> </w:t>
      </w:r>
      <w:r>
        <w:rPr>
          <w:color w:val="272727"/>
          <w:sz w:val="18"/>
        </w:rPr>
        <w:t>the</w:t>
      </w:r>
      <w:r>
        <w:rPr>
          <w:color w:val="272727"/>
          <w:spacing w:val="-10"/>
          <w:sz w:val="18"/>
        </w:rPr>
        <w:t> </w:t>
      </w:r>
      <w:r>
        <w:rPr>
          <w:color w:val="272727"/>
          <w:sz w:val="18"/>
        </w:rPr>
        <w:t>arrangement</w:t>
      </w:r>
      <w:r>
        <w:rPr>
          <w:color w:val="272727"/>
          <w:spacing w:val="-11"/>
          <w:sz w:val="18"/>
        </w:rPr>
        <w:t> </w:t>
      </w:r>
      <w:r>
        <w:rPr>
          <w:color w:val="272727"/>
          <w:sz w:val="18"/>
        </w:rPr>
        <w:t>of</w:t>
      </w:r>
      <w:r>
        <w:rPr>
          <w:color w:val="272727"/>
          <w:spacing w:val="-10"/>
          <w:sz w:val="18"/>
        </w:rPr>
        <w:t> </w:t>
      </w:r>
      <w:r>
        <w:rPr>
          <w:color w:val="272727"/>
          <w:sz w:val="18"/>
        </w:rPr>
        <w:t>the</w:t>
      </w:r>
      <w:r>
        <w:rPr>
          <w:color w:val="272727"/>
          <w:spacing w:val="-10"/>
          <w:sz w:val="18"/>
        </w:rPr>
        <w:t> </w:t>
      </w:r>
      <w:r>
        <w:rPr>
          <w:color w:val="272727"/>
          <w:sz w:val="18"/>
        </w:rPr>
        <w:t>cameras</w:t>
      </w:r>
      <w:r>
        <w:rPr>
          <w:color w:val="272727"/>
          <w:spacing w:val="-10"/>
          <w:sz w:val="18"/>
        </w:rPr>
        <w:t> </w:t>
      </w:r>
      <w:r>
        <w:rPr>
          <w:color w:val="272727"/>
          <w:sz w:val="18"/>
        </w:rPr>
        <w:t>surrounding</w:t>
      </w:r>
      <w:r>
        <w:rPr>
          <w:color w:val="272727"/>
          <w:spacing w:val="-10"/>
          <w:sz w:val="18"/>
        </w:rPr>
        <w:t> </w:t>
      </w:r>
      <w:r>
        <w:rPr>
          <w:color w:val="272727"/>
          <w:sz w:val="18"/>
        </w:rPr>
        <w:t>the person in all directions. Curtains around the scanner also supported the feeling of being left alone during the scan</w:t>
      </w:r>
      <w:r>
        <w:rPr>
          <w:color w:val="272727"/>
          <w:spacing w:val="40"/>
          <w:sz w:val="18"/>
        </w:rPr>
        <w:t> </w:t>
      </w:r>
      <w:r>
        <w:rPr>
          <w:color w:val="272727"/>
          <w:sz w:val="18"/>
        </w:rPr>
        <w:t>process. In particular for our target group and the intended clinical usage, amendments seem necessary. Options to reduce the negative feelings could be a change in the arrangement of </w:t>
      </w:r>
      <w:r>
        <w:rPr>
          <w:color w:val="272727"/>
          <w:spacing w:val="-2"/>
          <w:sz w:val="18"/>
        </w:rPr>
        <w:t>cameras,</w:t>
      </w:r>
      <w:r>
        <w:rPr>
          <w:color w:val="272727"/>
          <w:spacing w:val="-5"/>
          <w:sz w:val="18"/>
        </w:rPr>
        <w:t> </w:t>
      </w:r>
      <w:r>
        <w:rPr>
          <w:color w:val="272727"/>
          <w:spacing w:val="-2"/>
          <w:sz w:val="18"/>
        </w:rPr>
        <w:t>e.g.,</w:t>
      </w:r>
      <w:r>
        <w:rPr>
          <w:color w:val="272727"/>
          <w:spacing w:val="-6"/>
          <w:sz w:val="18"/>
        </w:rPr>
        <w:t> </w:t>
      </w:r>
      <w:r>
        <w:rPr>
          <w:color w:val="272727"/>
          <w:spacing w:val="-2"/>
          <w:sz w:val="18"/>
        </w:rPr>
        <w:t>opening</w:t>
      </w:r>
      <w:r>
        <w:rPr>
          <w:color w:val="272727"/>
          <w:spacing w:val="-5"/>
          <w:sz w:val="18"/>
        </w:rPr>
        <w:t> </w:t>
      </w:r>
      <w:r>
        <w:rPr>
          <w:color w:val="272727"/>
          <w:spacing w:val="-2"/>
          <w:sz w:val="18"/>
        </w:rPr>
        <w:t>the</w:t>
      </w:r>
      <w:r>
        <w:rPr>
          <w:color w:val="272727"/>
          <w:spacing w:val="-6"/>
          <w:sz w:val="18"/>
        </w:rPr>
        <w:t> </w:t>
      </w:r>
      <w:r>
        <w:rPr>
          <w:color w:val="272727"/>
          <w:spacing w:val="-2"/>
          <w:sz w:val="18"/>
        </w:rPr>
        <w:t>space</w:t>
      </w:r>
      <w:r>
        <w:rPr>
          <w:color w:val="272727"/>
          <w:spacing w:val="-6"/>
          <w:sz w:val="18"/>
        </w:rPr>
        <w:t> </w:t>
      </w:r>
      <w:r>
        <w:rPr>
          <w:color w:val="272727"/>
          <w:spacing w:val="-2"/>
          <w:sz w:val="18"/>
        </w:rPr>
        <w:t>by</w:t>
      </w:r>
      <w:r>
        <w:rPr>
          <w:color w:val="272727"/>
          <w:spacing w:val="-6"/>
          <w:sz w:val="18"/>
        </w:rPr>
        <w:t> </w:t>
      </w:r>
      <w:r>
        <w:rPr>
          <w:color w:val="272727"/>
          <w:spacing w:val="-2"/>
          <w:sz w:val="18"/>
        </w:rPr>
        <w:t>placing</w:t>
      </w:r>
      <w:r>
        <w:rPr>
          <w:color w:val="272727"/>
          <w:spacing w:val="-5"/>
          <w:sz w:val="18"/>
        </w:rPr>
        <w:t> </w:t>
      </w:r>
      <w:r>
        <w:rPr>
          <w:color w:val="272727"/>
          <w:spacing w:val="-2"/>
          <w:sz w:val="18"/>
        </w:rPr>
        <w:t>them</w:t>
      </w:r>
      <w:r>
        <w:rPr>
          <w:color w:val="272727"/>
          <w:spacing w:val="-6"/>
          <w:sz w:val="18"/>
        </w:rPr>
        <w:t> </w:t>
      </w:r>
      <w:r>
        <w:rPr>
          <w:color w:val="272727"/>
          <w:spacing w:val="-2"/>
          <w:sz w:val="18"/>
        </w:rPr>
        <w:t>only</w:t>
      </w:r>
      <w:r>
        <w:rPr>
          <w:color w:val="272727"/>
          <w:spacing w:val="-6"/>
          <w:sz w:val="18"/>
        </w:rPr>
        <w:t> </w:t>
      </w:r>
      <w:r>
        <w:rPr>
          <w:color w:val="272727"/>
          <w:spacing w:val="-2"/>
          <w:sz w:val="18"/>
        </w:rPr>
        <w:t>on</w:t>
      </w:r>
      <w:r>
        <w:rPr>
          <w:color w:val="272727"/>
          <w:spacing w:val="-6"/>
          <w:sz w:val="18"/>
        </w:rPr>
        <w:t> </w:t>
      </w:r>
      <w:r>
        <w:rPr>
          <w:color w:val="272727"/>
          <w:spacing w:val="-2"/>
          <w:sz w:val="18"/>
        </w:rPr>
        <w:t>one</w:t>
      </w:r>
      <w:r>
        <w:rPr>
          <w:color w:val="272727"/>
          <w:spacing w:val="-5"/>
          <w:sz w:val="18"/>
        </w:rPr>
        <w:t> </w:t>
      </w:r>
      <w:r>
        <w:rPr>
          <w:color w:val="272727"/>
          <w:spacing w:val="-2"/>
          <w:sz w:val="18"/>
        </w:rPr>
        <w:t>side</w:t>
      </w:r>
      <w:r>
        <w:rPr>
          <w:color w:val="272727"/>
          <w:sz w:val="18"/>
        </w:rPr>
        <w:t> </w:t>
      </w:r>
      <w:r>
        <w:rPr>
          <w:color w:val="272727"/>
          <w:spacing w:val="-2"/>
          <w:sz w:val="18"/>
        </w:rPr>
        <w:t>or</w:t>
      </w:r>
      <w:r>
        <w:rPr>
          <w:color w:val="272727"/>
          <w:spacing w:val="-9"/>
          <w:sz w:val="18"/>
        </w:rPr>
        <w:t> </w:t>
      </w:r>
      <w:r>
        <w:rPr>
          <w:color w:val="272727"/>
          <w:spacing w:val="-2"/>
          <w:sz w:val="18"/>
        </w:rPr>
        <w:t>reducing</w:t>
      </w:r>
      <w:r>
        <w:rPr>
          <w:color w:val="272727"/>
          <w:spacing w:val="-8"/>
          <w:sz w:val="18"/>
        </w:rPr>
        <w:t> </w:t>
      </w:r>
      <w:r>
        <w:rPr>
          <w:color w:val="272727"/>
          <w:spacing w:val="-2"/>
          <w:sz w:val="18"/>
        </w:rPr>
        <w:t>the</w:t>
      </w:r>
      <w:r>
        <w:rPr>
          <w:color w:val="272727"/>
          <w:spacing w:val="-8"/>
          <w:sz w:val="18"/>
        </w:rPr>
        <w:t> </w:t>
      </w:r>
      <w:r>
        <w:rPr>
          <w:color w:val="272727"/>
          <w:spacing w:val="-2"/>
          <w:sz w:val="18"/>
        </w:rPr>
        <w:t>number</w:t>
      </w:r>
      <w:r>
        <w:rPr>
          <w:color w:val="272727"/>
          <w:spacing w:val="-8"/>
          <w:sz w:val="18"/>
        </w:rPr>
        <w:t> </w:t>
      </w:r>
      <w:r>
        <w:rPr>
          <w:color w:val="272727"/>
          <w:spacing w:val="-2"/>
          <w:sz w:val="18"/>
        </w:rPr>
        <w:t>of</w:t>
      </w:r>
      <w:r>
        <w:rPr>
          <w:color w:val="272727"/>
          <w:spacing w:val="-9"/>
          <w:sz w:val="18"/>
        </w:rPr>
        <w:t> </w:t>
      </w:r>
      <w:r>
        <w:rPr>
          <w:color w:val="272727"/>
          <w:spacing w:val="-2"/>
          <w:sz w:val="18"/>
        </w:rPr>
        <w:t>cameras</w:t>
      </w:r>
      <w:r>
        <w:rPr>
          <w:color w:val="272727"/>
          <w:spacing w:val="-8"/>
          <w:sz w:val="18"/>
        </w:rPr>
        <w:t> </w:t>
      </w:r>
      <w:r>
        <w:rPr>
          <w:color w:val="272727"/>
          <w:spacing w:val="-2"/>
          <w:sz w:val="18"/>
        </w:rPr>
        <w:t>to</w:t>
      </w:r>
      <w:r>
        <w:rPr>
          <w:color w:val="272727"/>
          <w:spacing w:val="-8"/>
          <w:sz w:val="18"/>
        </w:rPr>
        <w:t> </w:t>
      </w:r>
      <w:r>
        <w:rPr>
          <w:color w:val="272727"/>
          <w:spacing w:val="-2"/>
          <w:sz w:val="18"/>
        </w:rPr>
        <w:t>a</w:t>
      </w:r>
      <w:r>
        <w:rPr>
          <w:color w:val="272727"/>
          <w:spacing w:val="-8"/>
          <w:sz w:val="18"/>
        </w:rPr>
        <w:t> </w:t>
      </w:r>
      <w:r>
        <w:rPr>
          <w:color w:val="272727"/>
          <w:spacing w:val="-2"/>
          <w:sz w:val="18"/>
        </w:rPr>
        <w:t>minimum</w:t>
      </w:r>
      <w:r>
        <w:rPr>
          <w:color w:val="272727"/>
          <w:spacing w:val="-8"/>
          <w:sz w:val="18"/>
        </w:rPr>
        <w:t> </w:t>
      </w:r>
      <w:r>
        <w:rPr>
          <w:color w:val="272727"/>
          <w:spacing w:val="-2"/>
          <w:sz w:val="18"/>
        </w:rPr>
        <w:t>as</w:t>
      </w:r>
      <w:r>
        <w:rPr>
          <w:color w:val="272727"/>
          <w:spacing w:val="-9"/>
          <w:sz w:val="18"/>
        </w:rPr>
        <w:t> </w:t>
      </w:r>
      <w:r>
        <w:rPr>
          <w:color w:val="272727"/>
          <w:spacing w:val="-2"/>
          <w:sz w:val="18"/>
        </w:rPr>
        <w:t>proposed</w:t>
      </w:r>
      <w:r>
        <w:rPr>
          <w:color w:val="272727"/>
          <w:spacing w:val="-7"/>
          <w:sz w:val="18"/>
        </w:rPr>
        <w:t> </w:t>
      </w:r>
      <w:r>
        <w:rPr>
          <w:color w:val="272727"/>
          <w:spacing w:val="-2"/>
          <w:sz w:val="18"/>
        </w:rPr>
        <w:t>by</w:t>
      </w:r>
      <w:r>
        <w:rPr>
          <w:color w:val="272727"/>
          <w:sz w:val="18"/>
        </w:rPr>
        <w:t> </w:t>
      </w:r>
      <w:hyperlink w:history="true" w:anchor="_bookmark291">
        <w:r>
          <w:rPr>
            <w:color w:val="D93133"/>
            <w:sz w:val="18"/>
          </w:rPr>
          <w:t>Wenninger et al. (2020)</w:t>
        </w:r>
      </w:hyperlink>
      <w:r>
        <w:rPr>
          <w:color w:val="D93133"/>
          <w:spacing w:val="18"/>
          <w:sz w:val="18"/>
        </w:rPr>
        <w:t> </w:t>
      </w:r>
      <w:r>
        <w:rPr>
          <w:color w:val="272727"/>
          <w:sz w:val="18"/>
        </w:rPr>
        <w:t>and supported by the results of </w:t>
      </w:r>
      <w:hyperlink w:history="true" w:anchor="_bookmark203">
        <w:r>
          <w:rPr>
            <w:color w:val="D93133"/>
            <w:sz w:val="18"/>
          </w:rPr>
          <w:t>Bartl</w:t>
        </w:r>
      </w:hyperlink>
      <w:r>
        <w:rPr>
          <w:color w:val="D93133"/>
          <w:spacing w:val="80"/>
          <w:sz w:val="18"/>
        </w:rPr>
        <w:t> </w:t>
      </w:r>
      <w:hyperlink w:history="true" w:anchor="_bookmark203">
        <w:r>
          <w:rPr>
            <w:color w:val="D93133"/>
            <w:sz w:val="18"/>
          </w:rPr>
          <w:t>et al. (2021)</w:t>
        </w:r>
      </w:hyperlink>
      <w:r>
        <w:rPr>
          <w:color w:val="272727"/>
          <w:sz w:val="18"/>
        </w:rPr>
        <w:t>. In addition, we suggest a constant dialogue about and</w:t>
      </w:r>
      <w:r>
        <w:rPr>
          <w:color w:val="272727"/>
          <w:spacing w:val="4"/>
          <w:sz w:val="18"/>
        </w:rPr>
        <w:t> </w:t>
      </w:r>
      <w:r>
        <w:rPr>
          <w:color w:val="272727"/>
          <w:sz w:val="18"/>
        </w:rPr>
        <w:t>during</w:t>
      </w:r>
      <w:r>
        <w:rPr>
          <w:color w:val="272727"/>
          <w:spacing w:val="4"/>
          <w:sz w:val="18"/>
        </w:rPr>
        <w:t> </w:t>
      </w:r>
      <w:r>
        <w:rPr>
          <w:color w:val="272727"/>
          <w:sz w:val="18"/>
        </w:rPr>
        <w:t>the</w:t>
      </w:r>
      <w:r>
        <w:rPr>
          <w:color w:val="272727"/>
          <w:spacing w:val="3"/>
          <w:sz w:val="18"/>
        </w:rPr>
        <w:t> </w:t>
      </w:r>
      <w:r>
        <w:rPr>
          <w:color w:val="272727"/>
          <w:sz w:val="18"/>
        </w:rPr>
        <w:t>process</w:t>
      </w:r>
      <w:r>
        <w:rPr>
          <w:color w:val="272727"/>
          <w:spacing w:val="5"/>
          <w:sz w:val="18"/>
        </w:rPr>
        <w:t> </w:t>
      </w:r>
      <w:r>
        <w:rPr>
          <w:color w:val="272727"/>
          <w:sz w:val="18"/>
        </w:rPr>
        <w:t>to</w:t>
      </w:r>
      <w:r>
        <w:rPr>
          <w:color w:val="272727"/>
          <w:spacing w:val="3"/>
          <w:sz w:val="18"/>
        </w:rPr>
        <w:t> </w:t>
      </w:r>
      <w:r>
        <w:rPr>
          <w:color w:val="272727"/>
          <w:sz w:val="18"/>
        </w:rPr>
        <w:t>counteract</w:t>
      </w:r>
      <w:r>
        <w:rPr>
          <w:color w:val="272727"/>
          <w:spacing w:val="5"/>
          <w:sz w:val="18"/>
        </w:rPr>
        <w:t> </w:t>
      </w:r>
      <w:r>
        <w:rPr>
          <w:color w:val="272727"/>
          <w:sz w:val="18"/>
        </w:rPr>
        <w:t>the</w:t>
      </w:r>
      <w:r>
        <w:rPr>
          <w:color w:val="272727"/>
          <w:spacing w:val="3"/>
          <w:sz w:val="18"/>
        </w:rPr>
        <w:t> </w:t>
      </w:r>
      <w:r>
        <w:rPr>
          <w:color w:val="272727"/>
          <w:sz w:val="18"/>
        </w:rPr>
        <w:t>feeling</w:t>
      </w:r>
      <w:r>
        <w:rPr>
          <w:color w:val="272727"/>
          <w:spacing w:val="5"/>
          <w:sz w:val="18"/>
        </w:rPr>
        <w:t> </w:t>
      </w:r>
      <w:r>
        <w:rPr>
          <w:color w:val="272727"/>
          <w:sz w:val="18"/>
        </w:rPr>
        <w:t>of</w:t>
      </w:r>
      <w:r>
        <w:rPr>
          <w:color w:val="272727"/>
          <w:spacing w:val="3"/>
          <w:sz w:val="18"/>
        </w:rPr>
        <w:t> </w:t>
      </w:r>
      <w:r>
        <w:rPr>
          <w:color w:val="272727"/>
          <w:sz w:val="18"/>
        </w:rPr>
        <w:t>being</w:t>
      </w:r>
      <w:r>
        <w:rPr>
          <w:color w:val="272727"/>
          <w:spacing w:val="4"/>
          <w:sz w:val="18"/>
        </w:rPr>
        <w:t> </w:t>
      </w:r>
      <w:r>
        <w:rPr>
          <w:color w:val="272727"/>
          <w:spacing w:val="-2"/>
          <w:sz w:val="18"/>
        </w:rPr>
        <w:t>alone.</w:t>
      </w:r>
    </w:p>
    <w:p>
      <w:pPr>
        <w:pStyle w:val="BodyText"/>
        <w:spacing w:before="5"/>
        <w:rPr>
          <w:sz w:val="18"/>
        </w:rPr>
      </w:pPr>
    </w:p>
    <w:p>
      <w:pPr>
        <w:spacing w:before="1"/>
        <w:ind w:left="53" w:right="0" w:firstLine="0"/>
        <w:jc w:val="both"/>
        <w:rPr>
          <w:rFonts w:ascii="Garamond"/>
          <w:sz w:val="18"/>
        </w:rPr>
      </w:pPr>
      <w:r>
        <w:rPr>
          <w:rFonts w:ascii="Garamond"/>
          <w:color w:val="272727"/>
          <w:w w:val="105"/>
          <w:sz w:val="18"/>
        </w:rPr>
        <w:t>Guidelines</w:t>
      </w:r>
      <w:r>
        <w:rPr>
          <w:rFonts w:ascii="Garamond"/>
          <w:color w:val="272727"/>
          <w:spacing w:val="15"/>
          <w:w w:val="105"/>
          <w:sz w:val="18"/>
        </w:rPr>
        <w:t> </w:t>
      </w:r>
      <w:r>
        <w:rPr>
          <w:rFonts w:ascii="Garamond"/>
          <w:color w:val="272727"/>
          <w:w w:val="105"/>
          <w:sz w:val="18"/>
        </w:rPr>
        <w:t>for</w:t>
      </w:r>
      <w:r>
        <w:rPr>
          <w:rFonts w:ascii="Garamond"/>
          <w:color w:val="272727"/>
          <w:spacing w:val="14"/>
          <w:w w:val="105"/>
          <w:sz w:val="18"/>
        </w:rPr>
        <w:t> </w:t>
      </w:r>
      <w:r>
        <w:rPr>
          <w:rFonts w:ascii="Garamond"/>
          <w:color w:val="272727"/>
          <w:w w:val="105"/>
          <w:sz w:val="18"/>
        </w:rPr>
        <w:t>Body</w:t>
      </w:r>
      <w:r>
        <w:rPr>
          <w:rFonts w:ascii="Garamond"/>
          <w:color w:val="272727"/>
          <w:spacing w:val="15"/>
          <w:w w:val="105"/>
          <w:sz w:val="18"/>
        </w:rPr>
        <w:t> </w:t>
      </w:r>
      <w:r>
        <w:rPr>
          <w:rFonts w:ascii="Garamond"/>
          <w:color w:val="272727"/>
          <w:spacing w:val="-2"/>
          <w:w w:val="105"/>
          <w:sz w:val="18"/>
        </w:rPr>
        <w:t>Scanning</w:t>
      </w:r>
    </w:p>
    <w:p>
      <w:pPr>
        <w:pStyle w:val="BodyText"/>
        <w:spacing w:before="69"/>
        <w:rPr>
          <w:rFonts w:ascii="Garamond"/>
          <w:sz w:val="18"/>
        </w:rPr>
      </w:pPr>
    </w:p>
    <w:p>
      <w:pPr>
        <w:pStyle w:val="ListParagraph"/>
        <w:numPr>
          <w:ilvl w:val="0"/>
          <w:numId w:val="9"/>
        </w:numPr>
        <w:tabs>
          <w:tab w:pos="481" w:val="left" w:leader="none"/>
          <w:tab w:pos="483" w:val="left" w:leader="none"/>
        </w:tabs>
        <w:spacing w:line="244" w:lineRule="auto" w:before="0" w:after="0"/>
        <w:ind w:left="483" w:right="1" w:hanging="159"/>
        <w:jc w:val="both"/>
        <w:rPr>
          <w:rFonts w:ascii="Minion Pro" w:hAnsi="Minion Pro"/>
          <w:sz w:val="18"/>
        </w:rPr>
      </w:pPr>
      <w:r>
        <w:rPr>
          <w:rFonts w:ascii="Minion Pro" w:hAnsi="Minion Pro"/>
          <w:color w:val="272727"/>
          <w:spacing w:val="-2"/>
          <w:sz w:val="18"/>
        </w:rPr>
        <w:t>Users</w:t>
      </w:r>
      <w:r>
        <w:rPr>
          <w:rFonts w:ascii="Minion Pro" w:hAnsi="Minion Pro"/>
          <w:color w:val="272727"/>
          <w:spacing w:val="-9"/>
          <w:sz w:val="18"/>
        </w:rPr>
        <w:t> </w:t>
      </w:r>
      <w:r>
        <w:rPr>
          <w:rFonts w:ascii="Minion Pro" w:hAnsi="Minion Pro"/>
          <w:color w:val="272727"/>
          <w:spacing w:val="-2"/>
          <w:sz w:val="18"/>
        </w:rPr>
        <w:t>should</w:t>
      </w:r>
      <w:r>
        <w:rPr>
          <w:rFonts w:ascii="Minion Pro" w:hAnsi="Minion Pro"/>
          <w:color w:val="272727"/>
          <w:spacing w:val="-8"/>
          <w:sz w:val="18"/>
        </w:rPr>
        <w:t> </w:t>
      </w:r>
      <w:r>
        <w:rPr>
          <w:rFonts w:ascii="Minion Pro" w:hAnsi="Minion Pro"/>
          <w:color w:val="272727"/>
          <w:spacing w:val="-2"/>
          <w:sz w:val="18"/>
        </w:rPr>
        <w:t>receive</w:t>
      </w:r>
      <w:r>
        <w:rPr>
          <w:rFonts w:ascii="Minion Pro" w:hAnsi="Minion Pro"/>
          <w:color w:val="272727"/>
          <w:spacing w:val="-8"/>
          <w:sz w:val="18"/>
        </w:rPr>
        <w:t> </w:t>
      </w:r>
      <w:r>
        <w:rPr>
          <w:rFonts w:ascii="Minion Pro" w:hAnsi="Minion Pro"/>
          <w:color w:val="272727"/>
          <w:spacing w:val="-2"/>
          <w:sz w:val="18"/>
        </w:rPr>
        <w:t>thorough</w:t>
      </w:r>
      <w:r>
        <w:rPr>
          <w:rFonts w:ascii="Minion Pro" w:hAnsi="Minion Pro"/>
          <w:color w:val="272727"/>
          <w:spacing w:val="-7"/>
          <w:sz w:val="18"/>
        </w:rPr>
        <w:t> </w:t>
      </w:r>
      <w:r>
        <w:rPr>
          <w:rFonts w:ascii="Minion Pro" w:hAnsi="Minion Pro"/>
          <w:color w:val="272727"/>
          <w:spacing w:val="-2"/>
          <w:sz w:val="18"/>
        </w:rPr>
        <w:t>information</w:t>
      </w:r>
      <w:r>
        <w:rPr>
          <w:rFonts w:ascii="Minion Pro" w:hAnsi="Minion Pro"/>
          <w:color w:val="272727"/>
          <w:spacing w:val="-9"/>
          <w:sz w:val="18"/>
        </w:rPr>
        <w:t> </w:t>
      </w:r>
      <w:r>
        <w:rPr>
          <w:rFonts w:ascii="Minion Pro" w:hAnsi="Minion Pro"/>
          <w:color w:val="272727"/>
          <w:spacing w:val="-2"/>
          <w:sz w:val="18"/>
        </w:rPr>
        <w:t>and</w:t>
      </w:r>
      <w:r>
        <w:rPr>
          <w:rFonts w:ascii="Minion Pro" w:hAnsi="Minion Pro"/>
          <w:color w:val="272727"/>
          <w:spacing w:val="-8"/>
          <w:sz w:val="18"/>
        </w:rPr>
        <w:t> </w:t>
      </w:r>
      <w:r>
        <w:rPr>
          <w:rFonts w:ascii="Minion Pro" w:hAnsi="Minion Pro"/>
          <w:color w:val="272727"/>
          <w:spacing w:val="-2"/>
          <w:sz w:val="18"/>
        </w:rPr>
        <w:t>instruction</w:t>
      </w:r>
      <w:r>
        <w:rPr>
          <w:rFonts w:ascii="Minion Pro" w:hAnsi="Minion Pro"/>
          <w:color w:val="272727"/>
          <w:sz w:val="18"/>
        </w:rPr>
        <w:t> in advance about the body scan procedure to provide clarity and transparency.</w:t>
      </w:r>
    </w:p>
    <w:p>
      <w:pPr>
        <w:pStyle w:val="ListParagraph"/>
        <w:numPr>
          <w:ilvl w:val="0"/>
          <w:numId w:val="9"/>
        </w:numPr>
        <w:tabs>
          <w:tab w:pos="481" w:val="left" w:leader="none"/>
          <w:tab w:pos="483" w:val="left" w:leader="none"/>
        </w:tabs>
        <w:spacing w:line="247" w:lineRule="auto" w:before="5" w:after="0"/>
        <w:ind w:left="483" w:right="0" w:hanging="159"/>
        <w:jc w:val="both"/>
        <w:rPr>
          <w:rFonts w:ascii="Minion Pro" w:hAnsi="Minion Pro"/>
          <w:sz w:val="18"/>
        </w:rPr>
      </w:pPr>
      <w:r>
        <w:rPr>
          <w:rFonts w:ascii="Minion Pro" w:hAnsi="Minion Pro"/>
          <w:color w:val="272727"/>
          <w:sz w:val="18"/>
        </w:rPr>
        <w:t>Body</w:t>
      </w:r>
      <w:r>
        <w:rPr>
          <w:rFonts w:ascii="Minion Pro" w:hAnsi="Minion Pro"/>
          <w:color w:val="272727"/>
          <w:spacing w:val="-2"/>
          <w:sz w:val="18"/>
        </w:rPr>
        <w:t> </w:t>
      </w:r>
      <w:r>
        <w:rPr>
          <w:rFonts w:ascii="Minion Pro" w:hAnsi="Minion Pro"/>
          <w:color w:val="272727"/>
          <w:sz w:val="18"/>
        </w:rPr>
        <w:t>scans</w:t>
      </w:r>
      <w:r>
        <w:rPr>
          <w:rFonts w:ascii="Minion Pro" w:hAnsi="Minion Pro"/>
          <w:color w:val="272727"/>
          <w:spacing w:val="-1"/>
          <w:sz w:val="18"/>
        </w:rPr>
        <w:t> </w:t>
      </w:r>
      <w:r>
        <w:rPr>
          <w:rFonts w:ascii="Minion Pro" w:hAnsi="Minion Pro"/>
          <w:color w:val="272727"/>
          <w:sz w:val="18"/>
        </w:rPr>
        <w:t>should be</w:t>
      </w:r>
      <w:r>
        <w:rPr>
          <w:rFonts w:ascii="Minion Pro" w:hAnsi="Minion Pro"/>
          <w:color w:val="272727"/>
          <w:spacing w:val="-2"/>
          <w:sz w:val="18"/>
        </w:rPr>
        <w:t> </w:t>
      </w:r>
      <w:r>
        <w:rPr>
          <w:rFonts w:ascii="Minion Pro" w:hAnsi="Minion Pro"/>
          <w:color w:val="272727"/>
          <w:sz w:val="18"/>
        </w:rPr>
        <w:t>performed</w:t>
      </w:r>
      <w:r>
        <w:rPr>
          <w:rFonts w:ascii="Minion Pro" w:hAnsi="Minion Pro"/>
          <w:color w:val="272727"/>
          <w:spacing w:val="-2"/>
          <w:sz w:val="18"/>
        </w:rPr>
        <w:t> </w:t>
      </w:r>
      <w:r>
        <w:rPr>
          <w:rFonts w:ascii="Minion Pro" w:hAnsi="Minion Pro"/>
          <w:color w:val="272727"/>
          <w:sz w:val="18"/>
        </w:rPr>
        <w:t>unobtrusively to</w:t>
      </w:r>
      <w:r>
        <w:rPr>
          <w:rFonts w:ascii="Minion Pro" w:hAnsi="Minion Pro"/>
          <w:color w:val="272727"/>
          <w:spacing w:val="-2"/>
          <w:sz w:val="18"/>
        </w:rPr>
        <w:t> </w:t>
      </w:r>
      <w:r>
        <w:rPr>
          <w:rFonts w:ascii="Minion Pro" w:hAnsi="Minion Pro"/>
          <w:color w:val="272727"/>
          <w:sz w:val="18"/>
        </w:rPr>
        <w:t>protect privacy and avoid the feeling of being watched.</w:t>
      </w:r>
    </w:p>
    <w:p>
      <w:pPr>
        <w:pStyle w:val="ListParagraph"/>
        <w:numPr>
          <w:ilvl w:val="0"/>
          <w:numId w:val="9"/>
        </w:numPr>
        <w:tabs>
          <w:tab w:pos="481" w:val="left" w:leader="none"/>
          <w:tab w:pos="483" w:val="left" w:leader="none"/>
        </w:tabs>
        <w:spacing w:line="247" w:lineRule="auto" w:before="0" w:after="0"/>
        <w:ind w:left="483" w:right="0" w:hanging="159"/>
        <w:jc w:val="both"/>
        <w:rPr>
          <w:rFonts w:ascii="Minion Pro" w:hAnsi="Minion Pro"/>
          <w:sz w:val="18"/>
        </w:rPr>
      </w:pPr>
      <w:r>
        <w:rPr>
          <w:rFonts w:ascii="Minion Pro" w:hAnsi="Minion Pro"/>
          <w:color w:val="272727"/>
          <w:sz w:val="18"/>
        </w:rPr>
        <w:t>The number and arrangement of cameras should </w:t>
      </w:r>
      <w:r>
        <w:rPr>
          <w:rFonts w:ascii="Minion Pro" w:hAnsi="Minion Pro"/>
          <w:color w:val="272727"/>
          <w:sz w:val="18"/>
        </w:rPr>
        <w:t>be planned carefully to avoid the feeling of being watched.</w:t>
      </w:r>
    </w:p>
    <w:p>
      <w:pPr>
        <w:pStyle w:val="ListParagraph"/>
        <w:numPr>
          <w:ilvl w:val="0"/>
          <w:numId w:val="9"/>
        </w:numPr>
        <w:tabs>
          <w:tab w:pos="481" w:val="left" w:leader="none"/>
          <w:tab w:pos="483" w:val="left" w:leader="none"/>
        </w:tabs>
        <w:spacing w:line="244" w:lineRule="auto" w:before="0" w:after="0"/>
        <w:ind w:left="483" w:right="0" w:hanging="159"/>
        <w:jc w:val="both"/>
        <w:rPr>
          <w:rFonts w:ascii="Minion Pro" w:hAnsi="Minion Pro"/>
          <w:sz w:val="18"/>
        </w:rPr>
      </w:pPr>
      <w:r>
        <w:rPr>
          <w:rFonts w:ascii="Minion Pro" w:hAnsi="Minion Pro"/>
          <w:color w:val="272727"/>
          <w:sz w:val="18"/>
        </w:rPr>
        <w:t>The</w:t>
      </w:r>
      <w:r>
        <w:rPr>
          <w:rFonts w:ascii="Minion Pro" w:hAnsi="Minion Pro"/>
          <w:color w:val="272727"/>
          <w:spacing w:val="-11"/>
          <w:sz w:val="18"/>
        </w:rPr>
        <w:t> </w:t>
      </w:r>
      <w:r>
        <w:rPr>
          <w:rFonts w:ascii="Minion Pro" w:hAnsi="Minion Pro"/>
          <w:color w:val="272727"/>
          <w:sz w:val="18"/>
        </w:rPr>
        <w:t>number</w:t>
      </w:r>
      <w:r>
        <w:rPr>
          <w:rFonts w:ascii="Minion Pro" w:hAnsi="Minion Pro"/>
          <w:color w:val="272727"/>
          <w:spacing w:val="-10"/>
          <w:sz w:val="18"/>
        </w:rPr>
        <w:t> </w:t>
      </w:r>
      <w:r>
        <w:rPr>
          <w:rFonts w:ascii="Minion Pro" w:hAnsi="Minion Pro"/>
          <w:color w:val="272727"/>
          <w:sz w:val="18"/>
        </w:rPr>
        <w:t>of</w:t>
      </w:r>
      <w:r>
        <w:rPr>
          <w:rFonts w:ascii="Minion Pro" w:hAnsi="Minion Pro"/>
          <w:color w:val="272727"/>
          <w:spacing w:val="-10"/>
          <w:sz w:val="18"/>
        </w:rPr>
        <w:t> </w:t>
      </w:r>
      <w:r>
        <w:rPr>
          <w:rFonts w:ascii="Minion Pro" w:hAnsi="Minion Pro"/>
          <w:color w:val="272727"/>
          <w:sz w:val="18"/>
        </w:rPr>
        <w:t>people</w:t>
      </w:r>
      <w:r>
        <w:rPr>
          <w:rFonts w:ascii="Minion Pro" w:hAnsi="Minion Pro"/>
          <w:color w:val="272727"/>
          <w:spacing w:val="-10"/>
          <w:sz w:val="18"/>
        </w:rPr>
        <w:t> </w:t>
      </w:r>
      <w:r>
        <w:rPr>
          <w:rFonts w:ascii="Minion Pro" w:hAnsi="Minion Pro"/>
          <w:color w:val="272727"/>
          <w:sz w:val="18"/>
        </w:rPr>
        <w:t>involved</w:t>
      </w:r>
      <w:r>
        <w:rPr>
          <w:rFonts w:ascii="Minion Pro" w:hAnsi="Minion Pro"/>
          <w:color w:val="272727"/>
          <w:spacing w:val="-11"/>
          <w:sz w:val="18"/>
        </w:rPr>
        <w:t> </w:t>
      </w:r>
      <w:r>
        <w:rPr>
          <w:rFonts w:ascii="Minion Pro" w:hAnsi="Minion Pro"/>
          <w:color w:val="272727"/>
          <w:sz w:val="18"/>
        </w:rPr>
        <w:t>in</w:t>
      </w:r>
      <w:r>
        <w:rPr>
          <w:rFonts w:ascii="Minion Pro" w:hAnsi="Minion Pro"/>
          <w:color w:val="272727"/>
          <w:spacing w:val="-10"/>
          <w:sz w:val="18"/>
        </w:rPr>
        <w:t> </w:t>
      </w:r>
      <w:r>
        <w:rPr>
          <w:rFonts w:ascii="Minion Pro" w:hAnsi="Minion Pro"/>
          <w:color w:val="272727"/>
          <w:sz w:val="18"/>
        </w:rPr>
        <w:t>the</w:t>
      </w:r>
      <w:r>
        <w:rPr>
          <w:rFonts w:ascii="Minion Pro" w:hAnsi="Minion Pro"/>
          <w:color w:val="272727"/>
          <w:spacing w:val="-10"/>
          <w:sz w:val="18"/>
        </w:rPr>
        <w:t> </w:t>
      </w:r>
      <w:r>
        <w:rPr>
          <w:rFonts w:ascii="Minion Pro" w:hAnsi="Minion Pro"/>
          <w:color w:val="272727"/>
          <w:sz w:val="18"/>
        </w:rPr>
        <w:t>body</w:t>
      </w:r>
      <w:r>
        <w:rPr>
          <w:rFonts w:ascii="Minion Pro" w:hAnsi="Minion Pro"/>
          <w:color w:val="272727"/>
          <w:spacing w:val="-10"/>
          <w:sz w:val="18"/>
        </w:rPr>
        <w:t> </w:t>
      </w:r>
      <w:r>
        <w:rPr>
          <w:rFonts w:ascii="Minion Pro" w:hAnsi="Minion Pro"/>
          <w:color w:val="272727"/>
          <w:sz w:val="18"/>
        </w:rPr>
        <w:t>scan</w:t>
      </w:r>
      <w:r>
        <w:rPr>
          <w:rFonts w:ascii="Minion Pro" w:hAnsi="Minion Pro"/>
          <w:color w:val="272727"/>
          <w:spacing w:val="-10"/>
          <w:sz w:val="18"/>
        </w:rPr>
        <w:t> </w:t>
      </w:r>
      <w:r>
        <w:rPr>
          <w:rFonts w:ascii="Minion Pro" w:hAnsi="Minion Pro"/>
          <w:color w:val="272727"/>
          <w:sz w:val="18"/>
        </w:rPr>
        <w:t>should</w:t>
      </w:r>
      <w:r>
        <w:rPr>
          <w:rFonts w:ascii="Minion Pro" w:hAnsi="Minion Pro"/>
          <w:color w:val="272727"/>
          <w:spacing w:val="-10"/>
          <w:sz w:val="18"/>
        </w:rPr>
        <w:t> </w:t>
      </w:r>
      <w:r>
        <w:rPr>
          <w:rFonts w:ascii="Minion Pro" w:hAnsi="Minion Pro"/>
          <w:color w:val="272727"/>
          <w:sz w:val="18"/>
        </w:rPr>
        <w:t>be minimized to increase privacy, and personal contact should be maximized to increase safety.</w:t>
      </w:r>
    </w:p>
    <w:p>
      <w:pPr>
        <w:pStyle w:val="ListParagraph"/>
        <w:numPr>
          <w:ilvl w:val="0"/>
          <w:numId w:val="9"/>
        </w:numPr>
        <w:tabs>
          <w:tab w:pos="481" w:val="left" w:leader="none"/>
          <w:tab w:pos="483" w:val="left" w:leader="none"/>
        </w:tabs>
        <w:spacing w:line="244" w:lineRule="auto" w:before="0" w:after="0"/>
        <w:ind w:left="483" w:right="0" w:hanging="159"/>
        <w:jc w:val="both"/>
        <w:rPr>
          <w:rFonts w:ascii="Minion Pro" w:hAnsi="Minion Pro"/>
          <w:sz w:val="18"/>
        </w:rPr>
      </w:pPr>
      <w:r>
        <w:rPr>
          <w:rFonts w:ascii="Minion Pro" w:hAnsi="Minion Pro"/>
          <w:color w:val="272727"/>
          <w:sz w:val="18"/>
        </w:rPr>
        <w:t>Body-related measurements should be </w:t>
      </w:r>
      <w:r>
        <w:rPr>
          <w:rFonts w:ascii="Minion Pro" w:hAnsi="Minion Pro"/>
          <w:color w:val="272727"/>
          <w:sz w:val="18"/>
        </w:rPr>
        <w:t>performed professionally while maintaining privacy.</w:t>
      </w:r>
    </w:p>
    <w:p>
      <w:pPr>
        <w:pStyle w:val="BodyText"/>
        <w:spacing w:before="203"/>
        <w:rPr>
          <w:sz w:val="18"/>
        </w:rPr>
      </w:pPr>
    </w:p>
    <w:p>
      <w:pPr>
        <w:pStyle w:val="Heading5"/>
        <w:numPr>
          <w:ilvl w:val="1"/>
          <w:numId w:val="3"/>
        </w:numPr>
        <w:tabs>
          <w:tab w:pos="468" w:val="left" w:leader="none"/>
        </w:tabs>
        <w:spacing w:line="240" w:lineRule="auto" w:before="0" w:after="0"/>
        <w:ind w:left="468" w:right="0" w:hanging="415"/>
        <w:jc w:val="left"/>
      </w:pPr>
      <w:r>
        <w:rPr>
          <w:color w:val="272727"/>
          <w:spacing w:val="-2"/>
        </w:rPr>
        <w:t>User</w:t>
      </w:r>
      <w:r>
        <w:rPr>
          <w:color w:val="272727"/>
          <w:spacing w:val="-15"/>
        </w:rPr>
        <w:t> </w:t>
      </w:r>
      <w:r>
        <w:rPr>
          <w:color w:val="272727"/>
          <w:spacing w:val="-2"/>
        </w:rPr>
        <w:t>experience</w:t>
      </w:r>
      <w:r>
        <w:rPr>
          <w:color w:val="272727"/>
          <w:spacing w:val="-16"/>
        </w:rPr>
        <w:t> </w:t>
      </w:r>
      <w:r>
        <w:rPr>
          <w:color w:val="272727"/>
          <w:spacing w:val="-2"/>
        </w:rPr>
        <w:t>of</w:t>
      </w:r>
      <w:r>
        <w:rPr>
          <w:color w:val="272727"/>
          <w:spacing w:val="-14"/>
        </w:rPr>
        <w:t> </w:t>
      </w:r>
      <w:r>
        <w:rPr>
          <w:color w:val="272727"/>
          <w:spacing w:val="-2"/>
        </w:rPr>
        <w:t>VR</w:t>
      </w:r>
      <w:r>
        <w:rPr>
          <w:color w:val="272727"/>
          <w:spacing w:val="-15"/>
        </w:rPr>
        <w:t> </w:t>
      </w:r>
      <w:r>
        <w:rPr>
          <w:color w:val="272727"/>
          <w:spacing w:val="-2"/>
        </w:rPr>
        <w:t>experience</w:t>
      </w:r>
    </w:p>
    <w:p>
      <w:pPr>
        <w:spacing w:line="244" w:lineRule="auto" w:before="271"/>
        <w:ind w:left="53" w:right="0" w:firstLine="278"/>
        <w:jc w:val="both"/>
        <w:rPr>
          <w:sz w:val="18"/>
        </w:rPr>
      </w:pPr>
      <w:r>
        <w:rPr>
          <w:color w:val="272727"/>
          <w:sz w:val="18"/>
        </w:rPr>
        <w:t>The feedback regarding preparation and calibration </w:t>
      </w:r>
      <w:r>
        <w:rPr>
          <w:color w:val="272727"/>
          <w:sz w:val="18"/>
        </w:rPr>
        <w:t>was consistently</w:t>
      </w:r>
      <w:r>
        <w:rPr>
          <w:color w:val="272727"/>
          <w:spacing w:val="42"/>
          <w:sz w:val="18"/>
        </w:rPr>
        <w:t>  </w:t>
      </w:r>
      <w:r>
        <w:rPr>
          <w:color w:val="272727"/>
          <w:sz w:val="18"/>
        </w:rPr>
        <w:t>positive,</w:t>
      </w:r>
      <w:r>
        <w:rPr>
          <w:color w:val="272727"/>
          <w:spacing w:val="41"/>
          <w:sz w:val="18"/>
        </w:rPr>
        <w:t>  </w:t>
      </w:r>
      <w:r>
        <w:rPr>
          <w:color w:val="272727"/>
          <w:sz w:val="18"/>
        </w:rPr>
        <w:t>con</w:t>
      </w:r>
      <w:r>
        <w:rPr>
          <w:rFonts w:ascii="Times New Roman"/>
          <w:color w:val="272727"/>
          <w:sz w:val="18"/>
        </w:rPr>
        <w:t>fi</w:t>
      </w:r>
      <w:r>
        <w:rPr>
          <w:color w:val="272727"/>
          <w:sz w:val="18"/>
        </w:rPr>
        <w:t>rming</w:t>
      </w:r>
      <w:r>
        <w:rPr>
          <w:color w:val="272727"/>
          <w:spacing w:val="42"/>
          <w:sz w:val="18"/>
        </w:rPr>
        <w:t>  </w:t>
      </w:r>
      <w:r>
        <w:rPr>
          <w:color w:val="272727"/>
          <w:sz w:val="18"/>
        </w:rPr>
        <w:t>the</w:t>
      </w:r>
      <w:r>
        <w:rPr>
          <w:color w:val="272727"/>
          <w:spacing w:val="42"/>
          <w:sz w:val="18"/>
        </w:rPr>
        <w:t>  </w:t>
      </w:r>
      <w:r>
        <w:rPr>
          <w:color w:val="272727"/>
          <w:sz w:val="18"/>
        </w:rPr>
        <w:t>decision</w:t>
      </w:r>
      <w:r>
        <w:rPr>
          <w:color w:val="272727"/>
          <w:spacing w:val="42"/>
          <w:sz w:val="18"/>
        </w:rPr>
        <w:t>  </w:t>
      </w:r>
      <w:r>
        <w:rPr>
          <w:color w:val="272727"/>
          <w:sz w:val="18"/>
        </w:rPr>
        <w:t>for</w:t>
      </w:r>
      <w:r>
        <w:rPr>
          <w:color w:val="272727"/>
          <w:spacing w:val="42"/>
          <w:sz w:val="18"/>
        </w:rPr>
        <w:t>  </w:t>
      </w:r>
      <w:r>
        <w:rPr>
          <w:color w:val="272727"/>
          <w:spacing w:val="-5"/>
          <w:sz w:val="18"/>
        </w:rPr>
        <w:t>our</w:t>
      </w:r>
    </w:p>
    <w:p>
      <w:pPr>
        <w:spacing w:line="247" w:lineRule="auto" w:before="76"/>
        <w:ind w:left="53" w:right="52" w:firstLine="0"/>
        <w:jc w:val="both"/>
        <w:rPr>
          <w:sz w:val="18"/>
        </w:rPr>
      </w:pPr>
      <w:r>
        <w:rPr/>
        <w:br w:type="column"/>
      </w:r>
      <w:r>
        <w:rPr>
          <w:color w:val="272727"/>
          <w:sz w:val="18"/>
        </w:rPr>
        <w:t>approach. This is empirically supported by the low </w:t>
      </w:r>
      <w:r>
        <w:rPr>
          <w:color w:val="272727"/>
          <w:sz w:val="18"/>
        </w:rPr>
        <w:t>measured </w:t>
      </w:r>
      <w:r>
        <w:rPr>
          <w:color w:val="272727"/>
          <w:spacing w:val="-2"/>
          <w:sz w:val="18"/>
        </w:rPr>
        <w:t>calibration</w:t>
      </w:r>
      <w:r>
        <w:rPr>
          <w:color w:val="272727"/>
          <w:spacing w:val="-3"/>
          <w:sz w:val="18"/>
        </w:rPr>
        <w:t> </w:t>
      </w:r>
      <w:r>
        <w:rPr>
          <w:color w:val="272727"/>
          <w:spacing w:val="-2"/>
          <w:sz w:val="18"/>
        </w:rPr>
        <w:t>times</w:t>
      </w:r>
      <w:r>
        <w:rPr>
          <w:color w:val="272727"/>
          <w:spacing w:val="-4"/>
          <w:sz w:val="18"/>
        </w:rPr>
        <w:t> </w:t>
      </w:r>
      <w:r>
        <w:rPr>
          <w:color w:val="272727"/>
          <w:spacing w:val="-2"/>
          <w:sz w:val="18"/>
        </w:rPr>
        <w:t>requiring</w:t>
      </w:r>
      <w:r>
        <w:rPr>
          <w:color w:val="272727"/>
          <w:spacing w:val="-3"/>
          <w:sz w:val="18"/>
        </w:rPr>
        <w:t> </w:t>
      </w:r>
      <w:r>
        <w:rPr>
          <w:color w:val="272727"/>
          <w:spacing w:val="-2"/>
          <w:sz w:val="18"/>
        </w:rPr>
        <w:t>only</w:t>
      </w:r>
      <w:r>
        <w:rPr>
          <w:color w:val="272727"/>
          <w:spacing w:val="-4"/>
          <w:sz w:val="18"/>
        </w:rPr>
        <w:t> </w:t>
      </w:r>
      <w:r>
        <w:rPr>
          <w:color w:val="272727"/>
          <w:spacing w:val="-2"/>
          <w:sz w:val="18"/>
        </w:rPr>
        <w:t>a</w:t>
      </w:r>
      <w:r>
        <w:rPr>
          <w:color w:val="272727"/>
          <w:spacing w:val="-4"/>
          <w:sz w:val="18"/>
        </w:rPr>
        <w:t> </w:t>
      </w:r>
      <w:r>
        <w:rPr>
          <w:color w:val="272727"/>
          <w:spacing w:val="-2"/>
          <w:sz w:val="18"/>
        </w:rPr>
        <w:t>short</w:t>
      </w:r>
      <w:r>
        <w:rPr>
          <w:color w:val="272727"/>
          <w:spacing w:val="-3"/>
          <w:sz w:val="18"/>
        </w:rPr>
        <w:t> </w:t>
      </w:r>
      <w:r>
        <w:rPr>
          <w:color w:val="272727"/>
          <w:spacing w:val="-2"/>
          <w:sz w:val="18"/>
        </w:rPr>
        <w:t>time</w:t>
      </w:r>
      <w:r>
        <w:rPr>
          <w:color w:val="272727"/>
          <w:spacing w:val="-4"/>
          <w:sz w:val="18"/>
        </w:rPr>
        <w:t> </w:t>
      </w:r>
      <w:r>
        <w:rPr>
          <w:color w:val="272727"/>
          <w:spacing w:val="-2"/>
          <w:sz w:val="18"/>
        </w:rPr>
        <w:t>holding</w:t>
      </w:r>
      <w:r>
        <w:rPr>
          <w:color w:val="272727"/>
          <w:spacing w:val="-3"/>
          <w:sz w:val="18"/>
        </w:rPr>
        <w:t> </w:t>
      </w:r>
      <w:r>
        <w:rPr>
          <w:color w:val="272727"/>
          <w:spacing w:val="-2"/>
          <w:sz w:val="18"/>
        </w:rPr>
        <w:t>T-pose,</w:t>
      </w:r>
      <w:r>
        <w:rPr>
          <w:color w:val="272727"/>
          <w:spacing w:val="-3"/>
          <w:sz w:val="18"/>
        </w:rPr>
        <w:t> </w:t>
      </w:r>
      <w:r>
        <w:rPr>
          <w:color w:val="272727"/>
          <w:spacing w:val="-2"/>
          <w:sz w:val="18"/>
        </w:rPr>
        <w:t>and</w:t>
      </w:r>
      <w:r>
        <w:rPr>
          <w:color w:val="272727"/>
          <w:sz w:val="18"/>
        </w:rPr>
        <w:t> the low workload ratings during the calibration process. Nevertheless, there are further possibilities to reduce the effort for calibration and invasiveness, for example, by using completely markerless body tracking solutions (</w:t>
      </w:r>
      <w:hyperlink w:history="true" w:anchor="_bookmark298">
        <w:r>
          <w:rPr>
            <w:color w:val="D93133"/>
            <w:sz w:val="18"/>
          </w:rPr>
          <w:t>Wolf et al.,</w:t>
        </w:r>
      </w:hyperlink>
      <w:r>
        <w:rPr>
          <w:color w:val="D93133"/>
          <w:sz w:val="18"/>
        </w:rPr>
        <w:t> </w:t>
      </w:r>
      <w:hyperlink w:history="true" w:anchor="_bookmark298">
        <w:r>
          <w:rPr>
            <w:color w:val="D93133"/>
            <w:spacing w:val="-2"/>
            <w:sz w:val="18"/>
          </w:rPr>
          <w:t>2022a</w:t>
        </w:r>
      </w:hyperlink>
      <w:r>
        <w:rPr>
          <w:color w:val="272727"/>
          <w:spacing w:val="-2"/>
          <w:sz w:val="18"/>
        </w:rPr>
        <w:t>).</w:t>
      </w:r>
    </w:p>
    <w:p>
      <w:pPr>
        <w:spacing w:line="247" w:lineRule="auto" w:before="0"/>
        <w:ind w:left="53" w:right="51" w:firstLine="278"/>
        <w:jc w:val="both"/>
        <w:rPr>
          <w:sz w:val="18"/>
        </w:rPr>
      </w:pPr>
      <w:r>
        <w:rPr>
          <w:color w:val="272727"/>
          <w:sz w:val="18"/>
        </w:rPr>
        <w:t>Regarding VR-speci</w:t>
      </w:r>
      <w:r>
        <w:rPr>
          <w:rFonts w:ascii="Times New Roman"/>
          <w:color w:val="272727"/>
          <w:sz w:val="18"/>
        </w:rPr>
        <w:t>fi</w:t>
      </w:r>
      <w:r>
        <w:rPr>
          <w:color w:val="272727"/>
          <w:sz w:val="18"/>
        </w:rPr>
        <w:t>c measures, participants rated </w:t>
      </w:r>
      <w:r>
        <w:rPr>
          <w:color w:val="272727"/>
          <w:sz w:val="18"/>
        </w:rPr>
        <w:t>their perceived feeling of presence on an acceptable level (</w:t>
      </w:r>
      <w:hyperlink w:history="true" w:anchor="_bookmark208">
        <w:r>
          <w:rPr>
            <w:color w:val="D93133"/>
            <w:sz w:val="18"/>
          </w:rPr>
          <w:t>Buttussi</w:t>
        </w:r>
      </w:hyperlink>
      <w:r>
        <w:rPr>
          <w:color w:val="D93133"/>
          <w:sz w:val="18"/>
        </w:rPr>
        <w:t> </w:t>
      </w:r>
      <w:hyperlink w:history="true" w:anchor="_bookmark208">
        <w:r>
          <w:rPr>
            <w:color w:val="D93133"/>
            <w:sz w:val="18"/>
          </w:rPr>
          <w:t>and Chittaro, 2018</w:t>
        </w:r>
      </w:hyperlink>
      <w:r>
        <w:rPr>
          <w:color w:val="272727"/>
          <w:sz w:val="18"/>
        </w:rPr>
        <w:t>; </w:t>
      </w:r>
      <w:hyperlink w:history="true" w:anchor="_bookmark297">
        <w:r>
          <w:rPr>
            <w:color w:val="D93133"/>
            <w:sz w:val="18"/>
          </w:rPr>
          <w:t>Wolf et al., 2020</w:t>
        </w:r>
      </w:hyperlink>
      <w:r>
        <w:rPr>
          <w:color w:val="272727"/>
          <w:sz w:val="18"/>
        </w:rPr>
        <w:t>), with lower ratings on involvement and realism. A reason for the lower observed involvement score could be the constant interaction with the experimenter during the tasks (e.g., con</w:t>
      </w:r>
      <w:r>
        <w:rPr>
          <w:rFonts w:ascii="Times New Roman"/>
          <w:color w:val="272727"/>
          <w:sz w:val="18"/>
        </w:rPr>
        <w:t>fi</w:t>
      </w:r>
      <w:r>
        <w:rPr>
          <w:color w:val="272727"/>
          <w:sz w:val="18"/>
        </w:rPr>
        <w:t>rming body weight estimations, rating experiences). Possible implausible content (e.g., body weight modi</w:t>
      </w:r>
      <w:r>
        <w:rPr>
          <w:rFonts w:ascii="Times New Roman"/>
          <w:color w:val="272727"/>
          <w:sz w:val="18"/>
        </w:rPr>
        <w:t>fi</w:t>
      </w:r>
      <w:r>
        <w:rPr>
          <w:color w:val="272727"/>
          <w:sz w:val="18"/>
        </w:rPr>
        <w:t>cation by interaction) could have impacted negatively on realism. Continuous communication between therapist and patient during weight modi</w:t>
      </w:r>
      <w:r>
        <w:rPr>
          <w:rFonts w:ascii="Times New Roman"/>
          <w:color w:val="272727"/>
          <w:sz w:val="18"/>
        </w:rPr>
        <w:t>fi</w:t>
      </w:r>
      <w:r>
        <w:rPr>
          <w:color w:val="272727"/>
          <w:sz w:val="18"/>
        </w:rPr>
        <w:t>cations might be a crucial element in clinical settings. Therefore,</w:t>
      </w:r>
      <w:r>
        <w:rPr>
          <w:color w:val="272727"/>
          <w:spacing w:val="40"/>
          <w:sz w:val="18"/>
        </w:rPr>
        <w:t> </w:t>
      </w:r>
      <w:r>
        <w:rPr>
          <w:color w:val="272727"/>
          <w:sz w:val="18"/>
        </w:rPr>
        <w:t>further research on the role of presence (and its sub- dimensions) in VR body image interventions seems required,</w:t>
      </w:r>
      <w:r>
        <w:rPr>
          <w:color w:val="272727"/>
          <w:spacing w:val="40"/>
          <w:sz w:val="18"/>
        </w:rPr>
        <w:t> </w:t>
      </w:r>
      <w:r>
        <w:rPr>
          <w:color w:val="272727"/>
          <w:sz w:val="18"/>
        </w:rPr>
        <w:t>as the latest reviews did not address this topic (</w:t>
      </w:r>
      <w:hyperlink w:history="true" w:anchor="_bookmark258">
        <w:r>
          <w:rPr>
            <w:color w:val="D93133"/>
            <w:sz w:val="18"/>
          </w:rPr>
          <w:t>Riva et al., 2019</w:t>
        </w:r>
      </w:hyperlink>
      <w:r>
        <w:rPr>
          <w:color w:val="272727"/>
          <w:sz w:val="18"/>
        </w:rPr>
        <w:t>; </w:t>
      </w:r>
      <w:hyperlink w:history="true" w:anchor="_bookmark229">
        <w:r>
          <w:rPr>
            <w:color w:val="D93133"/>
            <w:sz w:val="18"/>
          </w:rPr>
          <w:t>Horne et al., 2020</w:t>
        </w:r>
      </w:hyperlink>
      <w:r>
        <w:rPr>
          <w:color w:val="272727"/>
          <w:sz w:val="18"/>
        </w:rPr>
        <w:t>; </w:t>
      </w:r>
      <w:hyperlink w:history="true" w:anchor="_bookmark282">
        <w:r>
          <w:rPr>
            <w:color w:val="D93133"/>
            <w:sz w:val="18"/>
          </w:rPr>
          <w:t>Turbyne et al., 2021</w:t>
        </w:r>
      </w:hyperlink>
      <w:r>
        <w:rPr>
          <w:color w:val="272727"/>
          <w:sz w:val="18"/>
        </w:rPr>
        <w:t>).</w:t>
      </w:r>
    </w:p>
    <w:p>
      <w:pPr>
        <w:spacing w:line="226" w:lineRule="exact" w:before="0"/>
        <w:ind w:left="332" w:right="0" w:firstLine="0"/>
        <w:jc w:val="both"/>
        <w:rPr>
          <w:sz w:val="18"/>
        </w:rPr>
      </w:pPr>
      <w:r>
        <w:rPr>
          <w:color w:val="272727"/>
          <w:sz w:val="18"/>
        </w:rPr>
        <w:t>Surprisingly,</w:t>
      </w:r>
      <w:r>
        <w:rPr>
          <w:color w:val="272727"/>
          <w:spacing w:val="45"/>
          <w:sz w:val="18"/>
        </w:rPr>
        <w:t> </w:t>
      </w:r>
      <w:r>
        <w:rPr>
          <w:color w:val="272727"/>
          <w:sz w:val="18"/>
        </w:rPr>
        <w:t>although</w:t>
      </w:r>
      <w:r>
        <w:rPr>
          <w:color w:val="272727"/>
          <w:spacing w:val="46"/>
          <w:sz w:val="18"/>
        </w:rPr>
        <w:t> </w:t>
      </w:r>
      <w:r>
        <w:rPr>
          <w:color w:val="272727"/>
          <w:sz w:val="18"/>
        </w:rPr>
        <w:t>participants</w:t>
      </w:r>
      <w:r>
        <w:rPr>
          <w:color w:val="272727"/>
          <w:spacing w:val="46"/>
          <w:sz w:val="18"/>
        </w:rPr>
        <w:t> </w:t>
      </w:r>
      <w:r>
        <w:rPr>
          <w:color w:val="272727"/>
          <w:sz w:val="18"/>
        </w:rPr>
        <w:t>rated</w:t>
      </w:r>
      <w:r>
        <w:rPr>
          <w:color w:val="272727"/>
          <w:spacing w:val="45"/>
          <w:sz w:val="18"/>
        </w:rPr>
        <w:t> </w:t>
      </w:r>
      <w:r>
        <w:rPr>
          <w:color w:val="272727"/>
          <w:sz w:val="18"/>
        </w:rPr>
        <w:t>their</w:t>
      </w:r>
      <w:r>
        <w:rPr>
          <w:color w:val="272727"/>
          <w:spacing w:val="46"/>
          <w:sz w:val="18"/>
        </w:rPr>
        <w:t> </w:t>
      </w:r>
      <w:r>
        <w:rPr>
          <w:color w:val="272727"/>
          <w:sz w:val="18"/>
        </w:rPr>
        <w:t>feeling</w:t>
      </w:r>
      <w:r>
        <w:rPr>
          <w:color w:val="272727"/>
          <w:spacing w:val="46"/>
          <w:sz w:val="18"/>
        </w:rPr>
        <w:t> </w:t>
      </w:r>
      <w:r>
        <w:rPr>
          <w:color w:val="272727"/>
          <w:spacing w:val="-5"/>
          <w:sz w:val="18"/>
        </w:rPr>
        <w:t>of</w:t>
      </w:r>
    </w:p>
    <w:p>
      <w:pPr>
        <w:spacing w:line="247" w:lineRule="auto" w:before="0"/>
        <w:ind w:left="53" w:right="51" w:firstLine="0"/>
        <w:jc w:val="both"/>
        <w:rPr>
          <w:sz w:val="18"/>
        </w:rPr>
      </w:pPr>
      <w:r>
        <w:rPr>
          <w:color w:val="272727"/>
          <w:sz w:val="18"/>
        </w:rPr>
        <w:t>virtual body ownership descriptively higher compared to </w:t>
      </w:r>
      <w:r>
        <w:rPr>
          <w:color w:val="272727"/>
          <w:sz w:val="18"/>
        </w:rPr>
        <w:t>non- personalized avatars (</w:t>
      </w:r>
      <w:hyperlink w:history="true" w:anchor="_bookmark289">
        <w:r>
          <w:rPr>
            <w:color w:val="D93133"/>
            <w:sz w:val="18"/>
          </w:rPr>
          <w:t>Waltemate et al., 2018</w:t>
        </w:r>
      </w:hyperlink>
      <w:r>
        <w:rPr>
          <w:color w:val="272727"/>
          <w:sz w:val="18"/>
        </w:rPr>
        <w:t>; </w:t>
      </w:r>
      <w:hyperlink w:history="true" w:anchor="_bookmark297">
        <w:r>
          <w:rPr>
            <w:color w:val="D93133"/>
            <w:sz w:val="18"/>
          </w:rPr>
          <w:t>Wolf et al., 2020</w:t>
        </w:r>
      </w:hyperlink>
      <w:r>
        <w:rPr>
          <w:color w:val="272727"/>
          <w:sz w:val="18"/>
        </w:rPr>
        <w:t>), their ratings were lower than in prior work using personalized and</w:t>
      </w:r>
      <w:r>
        <w:rPr>
          <w:color w:val="272727"/>
          <w:spacing w:val="-5"/>
          <w:sz w:val="18"/>
        </w:rPr>
        <w:t> </w:t>
      </w:r>
      <w:r>
        <w:rPr>
          <w:color w:val="272727"/>
          <w:sz w:val="18"/>
        </w:rPr>
        <w:t>photorealistic</w:t>
      </w:r>
      <w:r>
        <w:rPr>
          <w:color w:val="272727"/>
          <w:spacing w:val="-3"/>
          <w:sz w:val="18"/>
        </w:rPr>
        <w:t> </w:t>
      </w:r>
      <w:r>
        <w:rPr>
          <w:color w:val="272727"/>
          <w:sz w:val="18"/>
        </w:rPr>
        <w:t>avatars</w:t>
      </w:r>
      <w:r>
        <w:rPr>
          <w:color w:val="272727"/>
          <w:spacing w:val="-4"/>
          <w:sz w:val="18"/>
        </w:rPr>
        <w:t> </w:t>
      </w:r>
      <w:r>
        <w:rPr>
          <w:color w:val="272727"/>
          <w:sz w:val="18"/>
        </w:rPr>
        <w:t>(</w:t>
      </w:r>
      <w:hyperlink w:history="true" w:anchor="_bookmark289">
        <w:r>
          <w:rPr>
            <w:color w:val="D93133"/>
            <w:sz w:val="18"/>
          </w:rPr>
          <w:t>Waltemate</w:t>
        </w:r>
        <w:r>
          <w:rPr>
            <w:color w:val="D93133"/>
            <w:spacing w:val="-4"/>
            <w:sz w:val="18"/>
          </w:rPr>
          <w:t> </w:t>
        </w:r>
        <w:r>
          <w:rPr>
            <w:color w:val="D93133"/>
            <w:sz w:val="18"/>
          </w:rPr>
          <w:t>et</w:t>
        </w:r>
        <w:r>
          <w:rPr>
            <w:color w:val="D93133"/>
            <w:spacing w:val="-4"/>
            <w:sz w:val="18"/>
          </w:rPr>
          <w:t> </w:t>
        </w:r>
        <w:r>
          <w:rPr>
            <w:color w:val="D93133"/>
            <w:sz w:val="18"/>
          </w:rPr>
          <w:t>al.,</w:t>
        </w:r>
        <w:r>
          <w:rPr>
            <w:color w:val="D93133"/>
            <w:spacing w:val="-4"/>
            <w:sz w:val="18"/>
          </w:rPr>
          <w:t> </w:t>
        </w:r>
        <w:r>
          <w:rPr>
            <w:color w:val="D93133"/>
            <w:sz w:val="18"/>
          </w:rPr>
          <w:t>2018</w:t>
        </w:r>
      </w:hyperlink>
      <w:r>
        <w:rPr>
          <w:color w:val="272727"/>
          <w:sz w:val="18"/>
        </w:rPr>
        <w:t>).</w:t>
      </w:r>
      <w:r>
        <w:rPr>
          <w:color w:val="272727"/>
          <w:spacing w:val="-4"/>
          <w:sz w:val="18"/>
        </w:rPr>
        <w:t> </w:t>
      </w:r>
      <w:r>
        <w:rPr>
          <w:color w:val="272727"/>
          <w:sz w:val="18"/>
        </w:rPr>
        <w:t>A</w:t>
      </w:r>
      <w:r>
        <w:rPr>
          <w:color w:val="272727"/>
          <w:spacing w:val="-4"/>
          <w:sz w:val="18"/>
        </w:rPr>
        <w:t> </w:t>
      </w:r>
      <w:r>
        <w:rPr>
          <w:color w:val="272727"/>
          <w:sz w:val="18"/>
        </w:rPr>
        <w:t>reason</w:t>
      </w:r>
      <w:r>
        <w:rPr>
          <w:color w:val="272727"/>
          <w:spacing w:val="-4"/>
          <w:sz w:val="18"/>
        </w:rPr>
        <w:t> </w:t>
      </w:r>
      <w:r>
        <w:rPr>
          <w:color w:val="272727"/>
          <w:sz w:val="18"/>
        </w:rPr>
        <w:t>for the noticed differences could be the particularly body-related nature of our task. Avatars created via body scans have a very high resemblance to the individual but still do not provide a perfect visual replica. In a task highly focusing on body perception, even minor inaccuracies may become noticeable, and participants might focus on these, experiencing a diminished feeling of virtual body ownership. Another factor could be the performed body weight modi</w:t>
      </w:r>
      <w:r>
        <w:rPr>
          <w:rFonts w:ascii="Times New Roman"/>
          <w:color w:val="272727"/>
          <w:sz w:val="18"/>
        </w:rPr>
        <w:t>fi</w:t>
      </w:r>
      <w:r>
        <w:rPr>
          <w:color w:val="272727"/>
          <w:sz w:val="18"/>
        </w:rPr>
        <w:t>cation leading to a reduced congruence between real and virtual bodies and, consequently, might decrease the feeling of virtual body </w:t>
      </w:r>
      <w:r>
        <w:rPr>
          <w:color w:val="272727"/>
          <w:spacing w:val="-2"/>
          <w:sz w:val="18"/>
        </w:rPr>
        <w:t>ownership.</w:t>
      </w:r>
    </w:p>
    <w:p>
      <w:pPr>
        <w:spacing w:line="227" w:lineRule="exact" w:before="0"/>
        <w:ind w:left="332" w:right="0" w:firstLine="0"/>
        <w:jc w:val="both"/>
        <w:rPr>
          <w:sz w:val="18"/>
        </w:rPr>
      </w:pPr>
      <w:r>
        <w:rPr>
          <w:color w:val="272727"/>
          <w:sz w:val="18"/>
        </w:rPr>
        <w:t>The</w:t>
      </w:r>
      <w:r>
        <w:rPr>
          <w:color w:val="272727"/>
          <w:spacing w:val="44"/>
          <w:sz w:val="18"/>
        </w:rPr>
        <w:t> </w:t>
      </w:r>
      <w:r>
        <w:rPr>
          <w:color w:val="272727"/>
          <w:sz w:val="18"/>
        </w:rPr>
        <w:t>ratings</w:t>
      </w:r>
      <w:r>
        <w:rPr>
          <w:color w:val="272727"/>
          <w:spacing w:val="45"/>
          <w:sz w:val="18"/>
        </w:rPr>
        <w:t> </w:t>
      </w:r>
      <w:r>
        <w:rPr>
          <w:color w:val="272727"/>
          <w:sz w:val="18"/>
        </w:rPr>
        <w:t>and</w:t>
      </w:r>
      <w:r>
        <w:rPr>
          <w:color w:val="272727"/>
          <w:spacing w:val="44"/>
          <w:sz w:val="18"/>
        </w:rPr>
        <w:t> </w:t>
      </w:r>
      <w:r>
        <w:rPr>
          <w:color w:val="272727"/>
          <w:sz w:val="18"/>
        </w:rPr>
        <w:t>especially</w:t>
      </w:r>
      <w:r>
        <w:rPr>
          <w:color w:val="272727"/>
          <w:spacing w:val="44"/>
          <w:sz w:val="18"/>
        </w:rPr>
        <w:t> </w:t>
      </w:r>
      <w:r>
        <w:rPr>
          <w:color w:val="272727"/>
          <w:sz w:val="18"/>
        </w:rPr>
        <w:t>the</w:t>
      </w:r>
      <w:r>
        <w:rPr>
          <w:color w:val="272727"/>
          <w:spacing w:val="45"/>
          <w:sz w:val="18"/>
        </w:rPr>
        <w:t> </w:t>
      </w:r>
      <w:r>
        <w:rPr>
          <w:color w:val="272727"/>
          <w:sz w:val="18"/>
        </w:rPr>
        <w:t>qualitative</w:t>
      </w:r>
      <w:r>
        <w:rPr>
          <w:color w:val="272727"/>
          <w:spacing w:val="44"/>
          <w:sz w:val="18"/>
        </w:rPr>
        <w:t> </w:t>
      </w:r>
      <w:r>
        <w:rPr>
          <w:color w:val="272727"/>
          <w:sz w:val="18"/>
        </w:rPr>
        <w:t>statements</w:t>
      </w:r>
      <w:r>
        <w:rPr>
          <w:color w:val="272727"/>
          <w:spacing w:val="45"/>
          <w:sz w:val="18"/>
        </w:rPr>
        <w:t> </w:t>
      </w:r>
      <w:r>
        <w:rPr>
          <w:color w:val="272727"/>
          <w:spacing w:val="-5"/>
          <w:sz w:val="18"/>
        </w:rPr>
        <w:t>on</w:t>
      </w:r>
    </w:p>
    <w:p>
      <w:pPr>
        <w:spacing w:line="247" w:lineRule="auto" w:before="6"/>
        <w:ind w:left="53" w:right="51" w:firstLine="0"/>
        <w:jc w:val="both"/>
        <w:rPr>
          <w:sz w:val="18"/>
        </w:rPr>
      </w:pPr>
      <w:r>
        <w:rPr>
          <w:color w:val="272727"/>
          <w:sz w:val="18"/>
        </w:rPr>
        <w:t>avatar perception reveal similar results, as some of </w:t>
      </w:r>
      <w:r>
        <w:rPr>
          <w:color w:val="272727"/>
          <w:sz w:val="18"/>
        </w:rPr>
        <w:t>the participants stated their avatar to be uncanny or not fully recognizable</w:t>
      </w:r>
      <w:r>
        <w:rPr>
          <w:color w:val="272727"/>
          <w:spacing w:val="40"/>
          <w:sz w:val="18"/>
        </w:rPr>
        <w:t> </w:t>
      </w:r>
      <w:r>
        <w:rPr>
          <w:color w:val="272727"/>
          <w:sz w:val="18"/>
        </w:rPr>
        <w:t>as</w:t>
      </w:r>
      <w:r>
        <w:rPr>
          <w:color w:val="272727"/>
          <w:spacing w:val="40"/>
          <w:sz w:val="18"/>
        </w:rPr>
        <w:t> </w:t>
      </w:r>
      <w:r>
        <w:rPr>
          <w:color w:val="272727"/>
          <w:sz w:val="18"/>
        </w:rPr>
        <w:t>themselves.</w:t>
      </w:r>
      <w:r>
        <w:rPr>
          <w:color w:val="272727"/>
          <w:spacing w:val="40"/>
          <w:sz w:val="18"/>
        </w:rPr>
        <w:t> </w:t>
      </w:r>
      <w:r>
        <w:rPr>
          <w:color w:val="272727"/>
          <w:sz w:val="18"/>
        </w:rPr>
        <w:t>This</w:t>
      </w:r>
      <w:r>
        <w:rPr>
          <w:color w:val="272727"/>
          <w:spacing w:val="40"/>
          <w:sz w:val="18"/>
        </w:rPr>
        <w:t> </w:t>
      </w:r>
      <w:r>
        <w:rPr>
          <w:color w:val="272727"/>
          <w:sz w:val="18"/>
        </w:rPr>
        <w:t>raises</w:t>
      </w:r>
      <w:r>
        <w:rPr>
          <w:color w:val="272727"/>
          <w:spacing w:val="40"/>
          <w:sz w:val="18"/>
        </w:rPr>
        <w:t> </w:t>
      </w:r>
      <w:r>
        <w:rPr>
          <w:color w:val="272727"/>
          <w:sz w:val="18"/>
        </w:rPr>
        <w:t>doubts</w:t>
      </w:r>
      <w:r>
        <w:rPr>
          <w:color w:val="272727"/>
          <w:spacing w:val="40"/>
          <w:sz w:val="18"/>
        </w:rPr>
        <w:t> </w:t>
      </w:r>
      <w:r>
        <w:rPr>
          <w:color w:val="272727"/>
          <w:sz w:val="18"/>
        </w:rPr>
        <w:t>about</w:t>
      </w:r>
      <w:r>
        <w:rPr>
          <w:color w:val="272727"/>
          <w:spacing w:val="40"/>
          <w:sz w:val="18"/>
        </w:rPr>
        <w:t> </w:t>
      </w:r>
      <w:r>
        <w:rPr>
          <w:color w:val="272727"/>
          <w:sz w:val="18"/>
        </w:rPr>
        <w:t>the degree of personalization of avatars and whether the creation</w:t>
      </w:r>
      <w:r>
        <w:rPr>
          <w:color w:val="272727"/>
          <w:spacing w:val="80"/>
          <w:sz w:val="18"/>
        </w:rPr>
        <w:t> </w:t>
      </w:r>
      <w:r>
        <w:rPr>
          <w:color w:val="272727"/>
          <w:sz w:val="18"/>
        </w:rPr>
        <w:t>of highly photorealistic textures is currently necessary (and feasible). Tools such as Virtual Caliper (</w:t>
      </w:r>
      <w:hyperlink w:history="true" w:anchor="_bookmark254">
        <w:r>
          <w:rPr>
            <w:color w:val="D93133"/>
            <w:sz w:val="18"/>
          </w:rPr>
          <w:t>Pujades et al., 2019</w:t>
        </w:r>
      </w:hyperlink>
      <w:r>
        <w:rPr>
          <w:color w:val="272727"/>
          <w:sz w:val="18"/>
        </w:rPr>
        <w:t>)</w:t>
      </w:r>
      <w:r>
        <w:rPr>
          <w:color w:val="272727"/>
          <w:spacing w:val="40"/>
          <w:sz w:val="18"/>
        </w:rPr>
        <w:t> </w:t>
      </w:r>
      <w:r>
        <w:rPr>
          <w:color w:val="272727"/>
          <w:sz w:val="18"/>
        </w:rPr>
        <w:t>can create in shape personalized avatars using only VR equipment. In conjunction with generic avatar generators,</w:t>
      </w:r>
      <w:r>
        <w:rPr>
          <w:color w:val="272727"/>
          <w:spacing w:val="80"/>
          <w:sz w:val="18"/>
        </w:rPr>
        <w:t> </w:t>
      </w:r>
      <w:r>
        <w:rPr>
          <w:color w:val="272727"/>
          <w:sz w:val="18"/>
        </w:rPr>
        <w:t>such as Meta Human (</w:t>
      </w:r>
      <w:hyperlink w:history="true" w:anchor="_bookmark217">
        <w:r>
          <w:rPr>
            <w:color w:val="D93133"/>
            <w:sz w:val="18"/>
          </w:rPr>
          <w:t>Epic Games, 2021</w:t>
        </w:r>
      </w:hyperlink>
      <w:r>
        <w:rPr>
          <w:color w:val="272727"/>
          <w:sz w:val="18"/>
        </w:rPr>
        <w:t>), highly realistic avatars with personalized body shapes could be created with</w:t>
      </w:r>
      <w:r>
        <w:rPr>
          <w:color w:val="272727"/>
          <w:spacing w:val="40"/>
          <w:sz w:val="18"/>
        </w:rPr>
        <w:t> </w:t>
      </w:r>
      <w:r>
        <w:rPr>
          <w:color w:val="272727"/>
          <w:spacing w:val="-2"/>
          <w:sz w:val="18"/>
        </w:rPr>
        <w:t>less</w:t>
      </w:r>
      <w:r>
        <w:rPr>
          <w:color w:val="272727"/>
          <w:spacing w:val="-4"/>
          <w:sz w:val="18"/>
        </w:rPr>
        <w:t> </w:t>
      </w:r>
      <w:r>
        <w:rPr>
          <w:color w:val="272727"/>
          <w:spacing w:val="-2"/>
          <w:sz w:val="18"/>
        </w:rPr>
        <w:t>effort.</w:t>
      </w:r>
      <w:r>
        <w:rPr>
          <w:color w:val="272727"/>
          <w:spacing w:val="-4"/>
          <w:sz w:val="18"/>
        </w:rPr>
        <w:t> </w:t>
      </w:r>
      <w:r>
        <w:rPr>
          <w:color w:val="272727"/>
          <w:spacing w:val="-2"/>
          <w:sz w:val="18"/>
        </w:rPr>
        <w:t>They</w:t>
      </w:r>
      <w:r>
        <w:rPr>
          <w:color w:val="272727"/>
          <w:spacing w:val="-4"/>
          <w:sz w:val="18"/>
        </w:rPr>
        <w:t> </w:t>
      </w:r>
      <w:r>
        <w:rPr>
          <w:color w:val="272727"/>
          <w:spacing w:val="-2"/>
          <w:sz w:val="18"/>
        </w:rPr>
        <w:t>would</w:t>
      </w:r>
      <w:r>
        <w:rPr>
          <w:color w:val="272727"/>
          <w:spacing w:val="-4"/>
          <w:sz w:val="18"/>
        </w:rPr>
        <w:t> </w:t>
      </w:r>
      <w:r>
        <w:rPr>
          <w:color w:val="272727"/>
          <w:spacing w:val="-2"/>
          <w:sz w:val="18"/>
        </w:rPr>
        <w:t>not</w:t>
      </w:r>
      <w:r>
        <w:rPr>
          <w:color w:val="272727"/>
          <w:spacing w:val="-4"/>
          <w:sz w:val="18"/>
        </w:rPr>
        <w:t> </w:t>
      </w:r>
      <w:r>
        <w:rPr>
          <w:color w:val="272727"/>
          <w:spacing w:val="-2"/>
          <w:sz w:val="18"/>
        </w:rPr>
        <w:t>resemble</w:t>
      </w:r>
      <w:r>
        <w:rPr>
          <w:color w:val="272727"/>
          <w:spacing w:val="-3"/>
          <w:sz w:val="18"/>
        </w:rPr>
        <w:t> </w:t>
      </w:r>
      <w:r>
        <w:rPr>
          <w:color w:val="272727"/>
          <w:spacing w:val="-2"/>
          <w:sz w:val="18"/>
        </w:rPr>
        <w:t>the</w:t>
      </w:r>
      <w:r>
        <w:rPr>
          <w:color w:val="272727"/>
          <w:spacing w:val="-5"/>
          <w:sz w:val="18"/>
        </w:rPr>
        <w:t> </w:t>
      </w:r>
      <w:r>
        <w:rPr>
          <w:color w:val="272727"/>
          <w:spacing w:val="-2"/>
          <w:sz w:val="18"/>
        </w:rPr>
        <w:t>person</w:t>
      </w:r>
      <w:r>
        <w:rPr>
          <w:color w:val="272727"/>
          <w:spacing w:val="-4"/>
          <w:sz w:val="18"/>
        </w:rPr>
        <w:t> </w:t>
      </w:r>
      <w:r>
        <w:rPr>
          <w:color w:val="272727"/>
          <w:spacing w:val="-2"/>
          <w:sz w:val="18"/>
        </w:rPr>
        <w:t>perfectly,</w:t>
      </w:r>
      <w:r>
        <w:rPr>
          <w:color w:val="272727"/>
          <w:spacing w:val="-3"/>
          <w:sz w:val="18"/>
        </w:rPr>
        <w:t> </w:t>
      </w:r>
      <w:r>
        <w:rPr>
          <w:color w:val="272727"/>
          <w:spacing w:val="-2"/>
          <w:sz w:val="18"/>
        </w:rPr>
        <w:t>but</w:t>
      </w:r>
      <w:r>
        <w:rPr>
          <w:color w:val="272727"/>
          <w:spacing w:val="-5"/>
          <w:sz w:val="18"/>
        </w:rPr>
        <w:t> </w:t>
      </w:r>
      <w:r>
        <w:rPr>
          <w:color w:val="272727"/>
          <w:spacing w:val="-2"/>
          <w:sz w:val="18"/>
        </w:rPr>
        <w:t>this</w:t>
      </w:r>
      <w:r>
        <w:rPr>
          <w:color w:val="272727"/>
          <w:sz w:val="18"/>
        </w:rPr>
        <w:t> lack of resemblance could make them less uncanny while remaining a still better quality in general. Additionally, a personalization</w:t>
      </w:r>
      <w:r>
        <w:rPr>
          <w:color w:val="272727"/>
          <w:spacing w:val="32"/>
          <w:sz w:val="18"/>
        </w:rPr>
        <w:t>  </w:t>
      </w:r>
      <w:r>
        <w:rPr>
          <w:color w:val="272727"/>
          <w:sz w:val="18"/>
        </w:rPr>
        <w:t>in</w:t>
      </w:r>
      <w:r>
        <w:rPr>
          <w:color w:val="272727"/>
          <w:spacing w:val="33"/>
          <w:sz w:val="18"/>
        </w:rPr>
        <w:t>  </w:t>
      </w:r>
      <w:r>
        <w:rPr>
          <w:color w:val="272727"/>
          <w:sz w:val="18"/>
        </w:rPr>
        <w:t>body</w:t>
      </w:r>
      <w:r>
        <w:rPr>
          <w:color w:val="272727"/>
          <w:spacing w:val="33"/>
          <w:sz w:val="18"/>
        </w:rPr>
        <w:t>  </w:t>
      </w:r>
      <w:r>
        <w:rPr>
          <w:color w:val="272727"/>
          <w:sz w:val="18"/>
        </w:rPr>
        <w:t>shape</w:t>
      </w:r>
      <w:r>
        <w:rPr>
          <w:color w:val="272727"/>
          <w:spacing w:val="32"/>
          <w:sz w:val="18"/>
        </w:rPr>
        <w:t>  </w:t>
      </w:r>
      <w:r>
        <w:rPr>
          <w:color w:val="272727"/>
          <w:sz w:val="18"/>
        </w:rPr>
        <w:t>would</w:t>
      </w:r>
      <w:r>
        <w:rPr>
          <w:color w:val="272727"/>
          <w:spacing w:val="33"/>
          <w:sz w:val="18"/>
        </w:rPr>
        <w:t>  </w:t>
      </w:r>
      <w:r>
        <w:rPr>
          <w:color w:val="272727"/>
          <w:sz w:val="18"/>
        </w:rPr>
        <w:t>be</w:t>
      </w:r>
      <w:r>
        <w:rPr>
          <w:color w:val="272727"/>
          <w:spacing w:val="32"/>
          <w:sz w:val="18"/>
        </w:rPr>
        <w:t>  </w:t>
      </w:r>
      <w:r>
        <w:rPr>
          <w:color w:val="272727"/>
          <w:sz w:val="18"/>
        </w:rPr>
        <w:t>suf</w:t>
      </w:r>
      <w:r>
        <w:rPr>
          <w:rFonts w:ascii="Times New Roman"/>
          <w:color w:val="272727"/>
          <w:sz w:val="18"/>
        </w:rPr>
        <w:t>fi</w:t>
      </w:r>
      <w:r>
        <w:rPr>
          <w:color w:val="272727"/>
          <w:sz w:val="18"/>
        </w:rPr>
        <w:t>cient</w:t>
      </w:r>
      <w:r>
        <w:rPr>
          <w:color w:val="272727"/>
          <w:spacing w:val="33"/>
          <w:sz w:val="18"/>
        </w:rPr>
        <w:t>  </w:t>
      </w:r>
      <w:r>
        <w:rPr>
          <w:color w:val="272727"/>
          <w:spacing w:val="-5"/>
          <w:sz w:val="18"/>
        </w:rPr>
        <w:t>for</w:t>
      </w:r>
    </w:p>
    <w:p>
      <w:pPr>
        <w:spacing w:after="0" w:line="247" w:lineRule="auto"/>
        <w:jc w:val="both"/>
        <w:rPr>
          <w:sz w:val="18"/>
        </w:rPr>
        <w:sectPr>
          <w:type w:val="continuous"/>
          <w:pgSz w:w="11910" w:h="16840"/>
          <w:pgMar w:header="778" w:footer="774" w:top="540" w:bottom="280" w:left="1080" w:right="1080"/>
          <w:cols w:num="2" w:equalWidth="0">
            <w:col w:w="4647" w:space="399"/>
            <w:col w:w="4704"/>
          </w:cols>
        </w:sectPr>
      </w:pPr>
    </w:p>
    <w:p>
      <w:pPr>
        <w:pStyle w:val="BodyText"/>
        <w:rPr>
          <w:sz w:val="20"/>
        </w:rPr>
      </w:pPr>
    </w:p>
    <w:p>
      <w:pPr>
        <w:pStyle w:val="BodyText"/>
        <w:spacing w:before="22"/>
        <w:rPr>
          <w:sz w:val="20"/>
        </w:rPr>
      </w:pPr>
    </w:p>
    <w:p>
      <w:pPr>
        <w:pStyle w:val="BodyText"/>
        <w:spacing w:after="0"/>
        <w:rPr>
          <w:sz w:val="20"/>
        </w:rPr>
        <w:sectPr>
          <w:pgSz w:w="11910" w:h="16840"/>
          <w:pgMar w:header="778" w:footer="774" w:top="960" w:bottom="960" w:left="1080" w:right="1080"/>
        </w:sectPr>
      </w:pPr>
    </w:p>
    <w:p>
      <w:pPr>
        <w:spacing w:line="247" w:lineRule="auto" w:before="100"/>
        <w:ind w:left="53" w:right="0" w:firstLine="0"/>
        <w:jc w:val="both"/>
        <w:rPr>
          <w:sz w:val="18"/>
        </w:rPr>
      </w:pPr>
      <w:r>
        <w:rPr>
          <w:color w:val="272727"/>
          <w:sz w:val="18"/>
        </w:rPr>
        <w:t>simulating body weight changes. However, one </w:t>
      </w:r>
      <w:r>
        <w:rPr>
          <w:color w:val="272727"/>
          <w:sz w:val="18"/>
        </w:rPr>
        <w:t>counter- argument</w:t>
      </w:r>
      <w:r>
        <w:rPr>
          <w:color w:val="272727"/>
          <w:spacing w:val="40"/>
          <w:sz w:val="18"/>
        </w:rPr>
        <w:t> </w:t>
      </w:r>
      <w:r>
        <w:rPr>
          <w:color w:val="272727"/>
          <w:sz w:val="18"/>
        </w:rPr>
        <w:t>is</w:t>
      </w:r>
      <w:r>
        <w:rPr>
          <w:color w:val="272727"/>
          <w:spacing w:val="40"/>
          <w:sz w:val="18"/>
        </w:rPr>
        <w:t> </w:t>
      </w:r>
      <w:r>
        <w:rPr>
          <w:color w:val="272727"/>
          <w:sz w:val="18"/>
        </w:rPr>
        <w:t>provided</w:t>
      </w:r>
      <w:r>
        <w:rPr>
          <w:color w:val="272727"/>
          <w:spacing w:val="40"/>
          <w:sz w:val="18"/>
        </w:rPr>
        <w:t> </w:t>
      </w:r>
      <w:r>
        <w:rPr>
          <w:color w:val="272727"/>
          <w:sz w:val="18"/>
        </w:rPr>
        <w:t>by</w:t>
      </w:r>
      <w:r>
        <w:rPr>
          <w:color w:val="272727"/>
          <w:spacing w:val="40"/>
          <w:sz w:val="18"/>
        </w:rPr>
        <w:t> </w:t>
      </w:r>
      <w:hyperlink w:history="true" w:anchor="_bookmark276">
        <w:r>
          <w:rPr>
            <w:color w:val="D93133"/>
            <w:sz w:val="18"/>
          </w:rPr>
          <w:t>Thaler</w:t>
        </w:r>
        <w:r>
          <w:rPr>
            <w:color w:val="D93133"/>
            <w:spacing w:val="40"/>
            <w:sz w:val="18"/>
          </w:rPr>
          <w:t> </w:t>
        </w:r>
        <w:r>
          <w:rPr>
            <w:color w:val="D93133"/>
            <w:sz w:val="18"/>
          </w:rPr>
          <w:t>et</w:t>
        </w:r>
        <w:r>
          <w:rPr>
            <w:color w:val="D93133"/>
            <w:spacing w:val="40"/>
            <w:sz w:val="18"/>
          </w:rPr>
          <w:t> </w:t>
        </w:r>
        <w:r>
          <w:rPr>
            <w:color w:val="D93133"/>
            <w:sz w:val="18"/>
          </w:rPr>
          <w:t>al.</w:t>
        </w:r>
        <w:r>
          <w:rPr>
            <w:color w:val="D93133"/>
            <w:spacing w:val="40"/>
            <w:sz w:val="18"/>
          </w:rPr>
          <w:t> </w:t>
        </w:r>
        <w:r>
          <w:rPr>
            <w:color w:val="D93133"/>
            <w:sz w:val="18"/>
          </w:rPr>
          <w:t>(2018a)</w:t>
        </w:r>
      </w:hyperlink>
      <w:r>
        <w:rPr>
          <w:color w:val="272727"/>
          <w:sz w:val="18"/>
        </w:rPr>
        <w:t>,</w:t>
      </w:r>
      <w:r>
        <w:rPr>
          <w:color w:val="272727"/>
          <w:spacing w:val="40"/>
          <w:sz w:val="18"/>
        </w:rPr>
        <w:t> </w:t>
      </w:r>
      <w:r>
        <w:rPr>
          <w:color w:val="272727"/>
          <w:sz w:val="18"/>
        </w:rPr>
        <w:t>who</w:t>
      </w:r>
      <w:r>
        <w:rPr>
          <w:color w:val="272727"/>
          <w:spacing w:val="40"/>
          <w:sz w:val="18"/>
        </w:rPr>
        <w:t> </w:t>
      </w:r>
      <w:r>
        <w:rPr>
          <w:color w:val="272727"/>
          <w:sz w:val="18"/>
        </w:rPr>
        <w:t>clearly state that the body weight perception of avatars having personalized textures differs from generic ones. To address the question of whether personalization of avatars in our context should be achieved through photorealism or customization, further research seems necessary.</w:t>
      </w:r>
    </w:p>
    <w:p>
      <w:pPr>
        <w:pStyle w:val="BodyText"/>
        <w:spacing w:before="21"/>
        <w:rPr>
          <w:sz w:val="18"/>
        </w:rPr>
      </w:pPr>
    </w:p>
    <w:p>
      <w:pPr>
        <w:spacing w:before="0"/>
        <w:ind w:left="53" w:right="0" w:firstLine="0"/>
        <w:jc w:val="both"/>
        <w:rPr>
          <w:rFonts w:ascii="Garamond"/>
          <w:sz w:val="18"/>
        </w:rPr>
      </w:pPr>
      <w:r>
        <w:rPr>
          <w:rFonts w:ascii="Garamond"/>
          <w:color w:val="272727"/>
          <w:w w:val="105"/>
          <w:sz w:val="18"/>
        </w:rPr>
        <w:t>Guidelines</w:t>
      </w:r>
      <w:r>
        <w:rPr>
          <w:rFonts w:ascii="Garamond"/>
          <w:color w:val="272727"/>
          <w:spacing w:val="14"/>
          <w:w w:val="105"/>
          <w:sz w:val="18"/>
        </w:rPr>
        <w:t> </w:t>
      </w:r>
      <w:r>
        <w:rPr>
          <w:rFonts w:ascii="Garamond"/>
          <w:color w:val="272727"/>
          <w:w w:val="105"/>
          <w:sz w:val="18"/>
        </w:rPr>
        <w:t>for</w:t>
      </w:r>
      <w:r>
        <w:rPr>
          <w:rFonts w:ascii="Garamond"/>
          <w:color w:val="272727"/>
          <w:spacing w:val="13"/>
          <w:w w:val="105"/>
          <w:sz w:val="18"/>
        </w:rPr>
        <w:t> </w:t>
      </w:r>
      <w:r>
        <w:rPr>
          <w:rFonts w:ascii="Garamond"/>
          <w:color w:val="272727"/>
          <w:w w:val="105"/>
          <w:sz w:val="18"/>
        </w:rPr>
        <w:t>VR</w:t>
      </w:r>
      <w:r>
        <w:rPr>
          <w:rFonts w:ascii="Garamond"/>
          <w:color w:val="272727"/>
          <w:spacing w:val="15"/>
          <w:w w:val="105"/>
          <w:sz w:val="18"/>
        </w:rPr>
        <w:t> </w:t>
      </w:r>
      <w:r>
        <w:rPr>
          <w:rFonts w:ascii="Garamond"/>
          <w:color w:val="272727"/>
          <w:spacing w:val="-2"/>
          <w:w w:val="105"/>
          <w:sz w:val="18"/>
        </w:rPr>
        <w:t>Design</w:t>
      </w:r>
    </w:p>
    <w:p>
      <w:pPr>
        <w:pStyle w:val="BodyText"/>
        <w:spacing w:before="71"/>
        <w:rPr>
          <w:rFonts w:ascii="Garamond"/>
          <w:sz w:val="18"/>
        </w:rPr>
      </w:pPr>
    </w:p>
    <w:p>
      <w:pPr>
        <w:pStyle w:val="ListParagraph"/>
        <w:numPr>
          <w:ilvl w:val="0"/>
          <w:numId w:val="10"/>
        </w:numPr>
        <w:tabs>
          <w:tab w:pos="481" w:val="left" w:leader="none"/>
          <w:tab w:pos="483" w:val="left" w:leader="none"/>
        </w:tabs>
        <w:spacing w:line="244" w:lineRule="auto" w:before="0" w:after="0"/>
        <w:ind w:left="483" w:right="1" w:hanging="159"/>
        <w:jc w:val="both"/>
        <w:rPr>
          <w:rFonts w:ascii="Minion Pro" w:hAnsi="Minion Pro"/>
          <w:sz w:val="18"/>
        </w:rPr>
      </w:pPr>
      <w:r>
        <w:rPr>
          <w:rFonts w:ascii="Minion Pro" w:hAnsi="Minion Pro"/>
          <w:color w:val="272727"/>
          <w:sz w:val="18"/>
        </w:rPr>
        <w:t>The physical and mental effort for system </w:t>
      </w:r>
      <w:r>
        <w:rPr>
          <w:rFonts w:ascii="Minion Pro" w:hAnsi="Minion Pro"/>
          <w:color w:val="272727"/>
          <w:sz w:val="18"/>
        </w:rPr>
        <w:t>calibration should be kept as low as possible.</w:t>
      </w:r>
    </w:p>
    <w:p>
      <w:pPr>
        <w:pStyle w:val="ListParagraph"/>
        <w:numPr>
          <w:ilvl w:val="0"/>
          <w:numId w:val="10"/>
        </w:numPr>
        <w:tabs>
          <w:tab w:pos="481" w:val="left" w:leader="none"/>
          <w:tab w:pos="483" w:val="left" w:leader="none"/>
        </w:tabs>
        <w:spacing w:line="244" w:lineRule="auto" w:before="3" w:after="0"/>
        <w:ind w:left="483" w:right="0" w:hanging="159"/>
        <w:jc w:val="both"/>
        <w:rPr>
          <w:rFonts w:ascii="Minion Pro" w:hAnsi="Minion Pro"/>
          <w:sz w:val="18"/>
        </w:rPr>
      </w:pPr>
      <w:r>
        <w:rPr>
          <w:rFonts w:ascii="Minion Pro" w:hAnsi="Minion Pro"/>
          <w:color w:val="272727"/>
          <w:spacing w:val="-2"/>
          <w:sz w:val="18"/>
        </w:rPr>
        <w:t>The</w:t>
      </w:r>
      <w:r>
        <w:rPr>
          <w:rFonts w:ascii="Minion Pro" w:hAnsi="Minion Pro"/>
          <w:color w:val="272727"/>
          <w:spacing w:val="-8"/>
          <w:sz w:val="18"/>
        </w:rPr>
        <w:t> </w:t>
      </w:r>
      <w:r>
        <w:rPr>
          <w:rFonts w:ascii="Minion Pro" w:hAnsi="Minion Pro"/>
          <w:color w:val="272727"/>
          <w:spacing w:val="-2"/>
          <w:sz w:val="18"/>
        </w:rPr>
        <w:t>animations</w:t>
      </w:r>
      <w:r>
        <w:rPr>
          <w:rFonts w:ascii="Minion Pro" w:hAnsi="Minion Pro"/>
          <w:color w:val="272727"/>
          <w:spacing w:val="-8"/>
          <w:sz w:val="18"/>
        </w:rPr>
        <w:t> </w:t>
      </w:r>
      <w:r>
        <w:rPr>
          <w:rFonts w:ascii="Minion Pro" w:hAnsi="Minion Pro"/>
          <w:color w:val="272727"/>
          <w:spacing w:val="-2"/>
          <w:sz w:val="18"/>
        </w:rPr>
        <w:t>of</w:t>
      </w:r>
      <w:r>
        <w:rPr>
          <w:rFonts w:ascii="Minion Pro" w:hAnsi="Minion Pro"/>
          <w:color w:val="272727"/>
          <w:spacing w:val="-7"/>
          <w:sz w:val="18"/>
        </w:rPr>
        <w:t> </w:t>
      </w:r>
      <w:r>
        <w:rPr>
          <w:rFonts w:ascii="Minion Pro" w:hAnsi="Minion Pro"/>
          <w:color w:val="272727"/>
          <w:spacing w:val="-2"/>
          <w:sz w:val="18"/>
        </w:rPr>
        <w:t>embodied</w:t>
      </w:r>
      <w:r>
        <w:rPr>
          <w:rFonts w:ascii="Minion Pro" w:hAnsi="Minion Pro"/>
          <w:color w:val="272727"/>
          <w:spacing w:val="-8"/>
          <w:sz w:val="18"/>
        </w:rPr>
        <w:t> </w:t>
      </w:r>
      <w:r>
        <w:rPr>
          <w:rFonts w:ascii="Minion Pro" w:hAnsi="Minion Pro"/>
          <w:color w:val="272727"/>
          <w:spacing w:val="-2"/>
          <w:sz w:val="18"/>
        </w:rPr>
        <w:t>avatars</w:t>
      </w:r>
      <w:r>
        <w:rPr>
          <w:rFonts w:ascii="Minion Pro" w:hAnsi="Minion Pro"/>
          <w:color w:val="272727"/>
          <w:spacing w:val="-8"/>
          <w:sz w:val="18"/>
        </w:rPr>
        <w:t> </w:t>
      </w:r>
      <w:r>
        <w:rPr>
          <w:rFonts w:ascii="Minion Pro" w:hAnsi="Minion Pro"/>
          <w:color w:val="272727"/>
          <w:spacing w:val="-2"/>
          <w:sz w:val="18"/>
        </w:rPr>
        <w:t>should</w:t>
      </w:r>
      <w:r>
        <w:rPr>
          <w:rFonts w:ascii="Minion Pro" w:hAnsi="Minion Pro"/>
          <w:color w:val="272727"/>
          <w:spacing w:val="-8"/>
          <w:sz w:val="18"/>
        </w:rPr>
        <w:t> </w:t>
      </w:r>
      <w:r>
        <w:rPr>
          <w:rFonts w:ascii="Minion Pro" w:hAnsi="Minion Pro"/>
          <w:color w:val="272727"/>
          <w:spacing w:val="-2"/>
          <w:sz w:val="18"/>
        </w:rPr>
        <w:t>be</w:t>
      </w:r>
      <w:r>
        <w:rPr>
          <w:rFonts w:ascii="Minion Pro" w:hAnsi="Minion Pro"/>
          <w:color w:val="272727"/>
          <w:spacing w:val="-8"/>
          <w:sz w:val="18"/>
        </w:rPr>
        <w:t> </w:t>
      </w:r>
      <w:r>
        <w:rPr>
          <w:rFonts w:ascii="Minion Pro" w:hAnsi="Minion Pro"/>
          <w:color w:val="272727"/>
          <w:spacing w:val="-2"/>
          <w:sz w:val="18"/>
        </w:rPr>
        <w:t>as</w:t>
      </w:r>
      <w:r>
        <w:rPr>
          <w:rFonts w:ascii="Minion Pro" w:hAnsi="Minion Pro"/>
          <w:color w:val="272727"/>
          <w:spacing w:val="-8"/>
          <w:sz w:val="18"/>
        </w:rPr>
        <w:t> </w:t>
      </w:r>
      <w:r>
        <w:rPr>
          <w:rFonts w:ascii="Minion Pro" w:hAnsi="Minion Pro"/>
          <w:color w:val="272727"/>
          <w:spacing w:val="-2"/>
          <w:sz w:val="18"/>
        </w:rPr>
        <w:t>authentic</w:t>
      </w:r>
      <w:r>
        <w:rPr>
          <w:rFonts w:ascii="Minion Pro" w:hAnsi="Minion Pro"/>
          <w:color w:val="272727"/>
          <w:sz w:val="18"/>
        </w:rPr>
        <w:t> as</w:t>
      </w:r>
      <w:r>
        <w:rPr>
          <w:rFonts w:ascii="Minion Pro" w:hAnsi="Minion Pro"/>
          <w:color w:val="272727"/>
          <w:spacing w:val="-11"/>
          <w:sz w:val="18"/>
        </w:rPr>
        <w:t> </w:t>
      </w:r>
      <w:r>
        <w:rPr>
          <w:rFonts w:ascii="Minion Pro" w:hAnsi="Minion Pro"/>
          <w:color w:val="272727"/>
          <w:sz w:val="18"/>
        </w:rPr>
        <w:t>possible</w:t>
      </w:r>
      <w:r>
        <w:rPr>
          <w:rFonts w:ascii="Minion Pro" w:hAnsi="Minion Pro"/>
          <w:color w:val="272727"/>
          <w:spacing w:val="-10"/>
          <w:sz w:val="18"/>
        </w:rPr>
        <w:t> </w:t>
      </w:r>
      <w:r>
        <w:rPr>
          <w:rFonts w:ascii="Minion Pro" w:hAnsi="Minion Pro"/>
          <w:color w:val="272727"/>
          <w:sz w:val="18"/>
        </w:rPr>
        <w:t>and</w:t>
      </w:r>
      <w:r>
        <w:rPr>
          <w:rFonts w:ascii="Minion Pro" w:hAnsi="Minion Pro"/>
          <w:color w:val="272727"/>
          <w:spacing w:val="-10"/>
          <w:sz w:val="18"/>
        </w:rPr>
        <w:t> </w:t>
      </w:r>
      <w:r>
        <w:rPr>
          <w:rFonts w:ascii="Minion Pro" w:hAnsi="Minion Pro"/>
          <w:color w:val="272727"/>
          <w:sz w:val="18"/>
        </w:rPr>
        <w:t>include</w:t>
      </w:r>
      <w:r>
        <w:rPr>
          <w:rFonts w:ascii="Minion Pro" w:hAnsi="Minion Pro"/>
          <w:color w:val="272727"/>
          <w:spacing w:val="-10"/>
          <w:sz w:val="18"/>
        </w:rPr>
        <w:t> </w:t>
      </w:r>
      <w:r>
        <w:rPr>
          <w:rFonts w:ascii="Minion Pro" w:hAnsi="Minion Pro"/>
          <w:color w:val="272727"/>
          <w:sz w:val="18"/>
        </w:rPr>
        <w:t>facial</w:t>
      </w:r>
      <w:r>
        <w:rPr>
          <w:rFonts w:ascii="Minion Pro" w:hAnsi="Minion Pro"/>
          <w:color w:val="272727"/>
          <w:spacing w:val="-11"/>
          <w:sz w:val="18"/>
        </w:rPr>
        <w:t> </w:t>
      </w:r>
      <w:r>
        <w:rPr>
          <w:rFonts w:ascii="Minion Pro" w:hAnsi="Minion Pro"/>
          <w:color w:val="272727"/>
          <w:sz w:val="18"/>
        </w:rPr>
        <w:t>expressions,</w:t>
      </w:r>
      <w:r>
        <w:rPr>
          <w:rFonts w:ascii="Minion Pro" w:hAnsi="Minion Pro"/>
          <w:color w:val="272727"/>
          <w:spacing w:val="-10"/>
          <w:sz w:val="18"/>
        </w:rPr>
        <w:t> </w:t>
      </w:r>
      <w:r>
        <w:rPr>
          <w:rFonts w:ascii="Minion Pro" w:hAnsi="Minion Pro"/>
          <w:color w:val="272727"/>
          <w:sz w:val="18"/>
        </w:rPr>
        <w:t>eye</w:t>
      </w:r>
      <w:r>
        <w:rPr>
          <w:rFonts w:ascii="Minion Pro" w:hAnsi="Minion Pro"/>
          <w:color w:val="272727"/>
          <w:spacing w:val="-10"/>
          <w:sz w:val="18"/>
        </w:rPr>
        <w:t> </w:t>
      </w:r>
      <w:r>
        <w:rPr>
          <w:rFonts w:ascii="Minion Pro" w:hAnsi="Minion Pro"/>
          <w:color w:val="272727"/>
          <w:sz w:val="18"/>
        </w:rPr>
        <w:t>movements, and</w:t>
      </w:r>
      <w:r>
        <w:rPr>
          <w:rFonts w:ascii="Minion Pro" w:hAnsi="Minion Pro"/>
          <w:color w:val="272727"/>
          <w:spacing w:val="-10"/>
          <w:sz w:val="18"/>
        </w:rPr>
        <w:t> </w:t>
      </w:r>
      <w:r>
        <w:rPr>
          <w:rFonts w:ascii="Minion Pro" w:hAnsi="Minion Pro"/>
          <w:color w:val="272727"/>
          <w:sz w:val="18"/>
        </w:rPr>
        <w:t>hand</w:t>
      </w:r>
      <w:r>
        <w:rPr>
          <w:rFonts w:ascii="Minion Pro" w:hAnsi="Minion Pro"/>
          <w:color w:val="272727"/>
          <w:spacing w:val="-9"/>
          <w:sz w:val="18"/>
        </w:rPr>
        <w:t> </w:t>
      </w:r>
      <w:r>
        <w:rPr>
          <w:rFonts w:ascii="Minion Pro" w:hAnsi="Minion Pro"/>
          <w:color w:val="272727"/>
          <w:sz w:val="18"/>
        </w:rPr>
        <w:t>gestures</w:t>
      </w:r>
      <w:r>
        <w:rPr>
          <w:rFonts w:ascii="Minion Pro" w:hAnsi="Minion Pro"/>
          <w:color w:val="272727"/>
          <w:spacing w:val="-10"/>
          <w:sz w:val="18"/>
        </w:rPr>
        <w:t> </w:t>
      </w:r>
      <w:r>
        <w:rPr>
          <w:rFonts w:ascii="Minion Pro" w:hAnsi="Minion Pro"/>
          <w:color w:val="272727"/>
          <w:sz w:val="18"/>
        </w:rPr>
        <w:t>to</w:t>
      </w:r>
      <w:r>
        <w:rPr>
          <w:rFonts w:ascii="Minion Pro" w:hAnsi="Minion Pro"/>
          <w:color w:val="272727"/>
          <w:spacing w:val="-10"/>
          <w:sz w:val="18"/>
        </w:rPr>
        <w:t> </w:t>
      </w:r>
      <w:r>
        <w:rPr>
          <w:rFonts w:ascii="Minion Pro" w:hAnsi="Minion Pro"/>
          <w:color w:val="272727"/>
          <w:sz w:val="18"/>
        </w:rPr>
        <w:t>increase</w:t>
      </w:r>
      <w:r>
        <w:rPr>
          <w:rFonts w:ascii="Minion Pro" w:hAnsi="Minion Pro"/>
          <w:color w:val="272727"/>
          <w:spacing w:val="-9"/>
          <w:sz w:val="18"/>
        </w:rPr>
        <w:t> </w:t>
      </w:r>
      <w:r>
        <w:rPr>
          <w:rFonts w:ascii="Minion Pro" w:hAnsi="Minion Pro"/>
          <w:color w:val="272727"/>
          <w:sz w:val="18"/>
        </w:rPr>
        <w:t>realism</w:t>
      </w:r>
      <w:r>
        <w:rPr>
          <w:rFonts w:ascii="Minion Pro" w:hAnsi="Minion Pro"/>
          <w:color w:val="272727"/>
          <w:spacing w:val="-9"/>
          <w:sz w:val="18"/>
        </w:rPr>
        <w:t> </w:t>
      </w:r>
      <w:r>
        <w:rPr>
          <w:rFonts w:ascii="Minion Pro" w:hAnsi="Minion Pro"/>
          <w:color w:val="272727"/>
          <w:sz w:val="18"/>
        </w:rPr>
        <w:t>and</w:t>
      </w:r>
      <w:r>
        <w:rPr>
          <w:rFonts w:ascii="Minion Pro" w:hAnsi="Minion Pro"/>
          <w:color w:val="272727"/>
          <w:spacing w:val="-9"/>
          <w:sz w:val="18"/>
        </w:rPr>
        <w:t> </w:t>
      </w:r>
      <w:r>
        <w:rPr>
          <w:rFonts w:ascii="Minion Pro" w:hAnsi="Minion Pro"/>
          <w:color w:val="272727"/>
          <w:sz w:val="18"/>
        </w:rPr>
        <w:t>reduce</w:t>
      </w:r>
      <w:r>
        <w:rPr>
          <w:rFonts w:ascii="Minion Pro" w:hAnsi="Minion Pro"/>
          <w:color w:val="272727"/>
          <w:spacing w:val="-9"/>
          <w:sz w:val="18"/>
        </w:rPr>
        <w:t> </w:t>
      </w:r>
      <w:r>
        <w:rPr>
          <w:rFonts w:ascii="Minion Pro" w:hAnsi="Minion Pro"/>
          <w:color w:val="272727"/>
          <w:sz w:val="18"/>
        </w:rPr>
        <w:t>eeriness.</w:t>
      </w:r>
    </w:p>
    <w:p>
      <w:pPr>
        <w:pStyle w:val="ListParagraph"/>
        <w:numPr>
          <w:ilvl w:val="0"/>
          <w:numId w:val="10"/>
        </w:numPr>
        <w:tabs>
          <w:tab w:pos="481" w:val="left" w:leader="none"/>
          <w:tab w:pos="483" w:val="left" w:leader="none"/>
        </w:tabs>
        <w:spacing w:line="244" w:lineRule="auto" w:before="4" w:after="0"/>
        <w:ind w:left="483" w:right="0" w:hanging="159"/>
        <w:jc w:val="both"/>
        <w:rPr>
          <w:rFonts w:ascii="Minion Pro" w:hAnsi="Minion Pro"/>
          <w:sz w:val="18"/>
        </w:rPr>
      </w:pPr>
      <w:r>
        <w:rPr>
          <w:rFonts w:ascii="Minion Pro" w:hAnsi="Minion Pro"/>
          <w:color w:val="272727"/>
          <w:sz w:val="18"/>
        </w:rPr>
        <w:t>When using physical controllers, virtual </w:t>
      </w:r>
      <w:r>
        <w:rPr>
          <w:rFonts w:ascii="Minion Pro" w:hAnsi="Minion Pro"/>
          <w:color w:val="272727"/>
          <w:sz w:val="18"/>
        </w:rPr>
        <w:t>controller representations should be displayed in VR and</w:t>
      </w:r>
      <w:r>
        <w:rPr>
          <w:rFonts w:ascii="Minion Pro" w:hAnsi="Minion Pro"/>
          <w:color w:val="272727"/>
          <w:spacing w:val="80"/>
          <w:sz w:val="18"/>
        </w:rPr>
        <w:t> </w:t>
      </w:r>
      <w:r>
        <w:rPr>
          <w:rFonts w:ascii="Minion Pro" w:hAnsi="Minion Pro"/>
          <w:color w:val="272727"/>
          <w:sz w:val="18"/>
        </w:rPr>
        <w:t>controlled by the avatar.</w:t>
      </w:r>
    </w:p>
    <w:p>
      <w:pPr>
        <w:pStyle w:val="ListParagraph"/>
        <w:numPr>
          <w:ilvl w:val="0"/>
          <w:numId w:val="10"/>
        </w:numPr>
        <w:tabs>
          <w:tab w:pos="481" w:val="left" w:leader="none"/>
          <w:tab w:pos="483" w:val="left" w:leader="none"/>
        </w:tabs>
        <w:spacing w:line="244" w:lineRule="auto" w:before="4" w:after="0"/>
        <w:ind w:left="483" w:right="0" w:hanging="159"/>
        <w:jc w:val="both"/>
        <w:rPr>
          <w:rFonts w:ascii="Minion Pro" w:hAnsi="Minion Pro"/>
          <w:sz w:val="18"/>
        </w:rPr>
      </w:pPr>
      <w:r>
        <w:rPr>
          <w:rFonts w:ascii="Minion Pro" w:hAnsi="Minion Pro"/>
          <w:color w:val="272727"/>
          <w:sz w:val="18"/>
        </w:rPr>
        <w:t>When</w:t>
      </w:r>
      <w:r>
        <w:rPr>
          <w:rFonts w:ascii="Minion Pro" w:hAnsi="Minion Pro"/>
          <w:color w:val="272727"/>
          <w:spacing w:val="-3"/>
          <w:sz w:val="18"/>
        </w:rPr>
        <w:t> </w:t>
      </w:r>
      <w:r>
        <w:rPr>
          <w:rFonts w:ascii="Minion Pro" w:hAnsi="Minion Pro"/>
          <w:color w:val="272727"/>
          <w:sz w:val="18"/>
        </w:rPr>
        <w:t>using</w:t>
      </w:r>
      <w:r>
        <w:rPr>
          <w:rFonts w:ascii="Minion Pro" w:hAnsi="Minion Pro"/>
          <w:color w:val="272727"/>
          <w:spacing w:val="-3"/>
          <w:sz w:val="18"/>
        </w:rPr>
        <w:t> </w:t>
      </w:r>
      <w:r>
        <w:rPr>
          <w:rFonts w:ascii="Minion Pro" w:hAnsi="Minion Pro"/>
          <w:color w:val="272727"/>
          <w:sz w:val="18"/>
        </w:rPr>
        <w:t>personalized</w:t>
      </w:r>
      <w:r>
        <w:rPr>
          <w:rFonts w:ascii="Minion Pro" w:hAnsi="Minion Pro"/>
          <w:color w:val="272727"/>
          <w:spacing w:val="-2"/>
          <w:sz w:val="18"/>
        </w:rPr>
        <w:t> </w:t>
      </w:r>
      <w:r>
        <w:rPr>
          <w:rFonts w:ascii="Minion Pro" w:hAnsi="Minion Pro"/>
          <w:color w:val="272727"/>
          <w:sz w:val="18"/>
        </w:rPr>
        <w:t>avatars,</w:t>
      </w:r>
      <w:r>
        <w:rPr>
          <w:rFonts w:ascii="Minion Pro" w:hAnsi="Minion Pro"/>
          <w:color w:val="272727"/>
          <w:spacing w:val="-3"/>
          <w:sz w:val="18"/>
        </w:rPr>
        <w:t> </w:t>
      </w:r>
      <w:r>
        <w:rPr>
          <w:rFonts w:ascii="Minion Pro" w:hAnsi="Minion Pro"/>
          <w:color w:val="272727"/>
          <w:sz w:val="18"/>
        </w:rPr>
        <w:t>body</w:t>
      </w:r>
      <w:r>
        <w:rPr>
          <w:rFonts w:ascii="Minion Pro" w:hAnsi="Minion Pro"/>
          <w:color w:val="272727"/>
          <w:spacing w:val="-3"/>
          <w:sz w:val="18"/>
        </w:rPr>
        <w:t> </w:t>
      </w:r>
      <w:r>
        <w:rPr>
          <w:rFonts w:ascii="Minion Pro" w:hAnsi="Minion Pro"/>
          <w:color w:val="272727"/>
          <w:sz w:val="18"/>
        </w:rPr>
        <w:t>shape</w:t>
      </w:r>
      <w:r>
        <w:rPr>
          <w:rFonts w:ascii="Minion Pro" w:hAnsi="Minion Pro"/>
          <w:color w:val="272727"/>
          <w:spacing w:val="-3"/>
          <w:sz w:val="18"/>
        </w:rPr>
        <w:t> </w:t>
      </w:r>
      <w:r>
        <w:rPr>
          <w:rFonts w:ascii="Minion Pro" w:hAnsi="Minion Pro"/>
          <w:color w:val="272727"/>
          <w:sz w:val="18"/>
        </w:rPr>
        <w:t>and</w:t>
      </w:r>
      <w:r>
        <w:rPr>
          <w:rFonts w:ascii="Minion Pro" w:hAnsi="Minion Pro"/>
          <w:color w:val="272727"/>
          <w:spacing w:val="-3"/>
          <w:sz w:val="18"/>
        </w:rPr>
        <w:t> </w:t>
      </w:r>
      <w:r>
        <w:rPr>
          <w:rFonts w:ascii="Minion Pro" w:hAnsi="Minion Pro"/>
          <w:color w:val="272727"/>
          <w:sz w:val="18"/>
        </w:rPr>
        <w:t>texture should aim for the highest possible conformity with the user to reduce uncanniness.</w:t>
      </w:r>
    </w:p>
    <w:p>
      <w:pPr>
        <w:pStyle w:val="Heading7"/>
        <w:numPr>
          <w:ilvl w:val="2"/>
          <w:numId w:val="3"/>
        </w:numPr>
        <w:tabs>
          <w:tab w:pos="568" w:val="left" w:leader="none"/>
        </w:tabs>
        <w:spacing w:line="242" w:lineRule="auto" w:before="227" w:after="0"/>
        <w:ind w:left="53" w:right="968" w:firstLine="0"/>
        <w:jc w:val="left"/>
      </w:pPr>
      <w:r>
        <w:rPr>
          <w:color w:val="272727"/>
          <w:spacing w:val="-4"/>
        </w:rPr>
        <w:t>User</w:t>
      </w:r>
      <w:r>
        <w:rPr>
          <w:color w:val="272727"/>
          <w:spacing w:val="-13"/>
        </w:rPr>
        <w:t> </w:t>
      </w:r>
      <w:r>
        <w:rPr>
          <w:color w:val="272727"/>
          <w:spacing w:val="-4"/>
        </w:rPr>
        <w:t>experience</w:t>
      </w:r>
      <w:r>
        <w:rPr>
          <w:color w:val="272727"/>
          <w:spacing w:val="-13"/>
        </w:rPr>
        <w:t> </w:t>
      </w:r>
      <w:r>
        <w:rPr>
          <w:color w:val="272727"/>
          <w:spacing w:val="-4"/>
        </w:rPr>
        <w:t>of</w:t>
      </w:r>
      <w:r>
        <w:rPr>
          <w:color w:val="272727"/>
          <w:spacing w:val="-11"/>
        </w:rPr>
        <w:t> </w:t>
      </w:r>
      <w:r>
        <w:rPr>
          <w:color w:val="272727"/>
          <w:spacing w:val="-4"/>
        </w:rPr>
        <w:t>body</w:t>
      </w:r>
      <w:r>
        <w:rPr>
          <w:color w:val="272727"/>
          <w:spacing w:val="-12"/>
        </w:rPr>
        <w:t> </w:t>
      </w:r>
      <w:r>
        <w:rPr>
          <w:color w:val="272727"/>
          <w:spacing w:val="-4"/>
        </w:rPr>
        <w:t>weight </w:t>
      </w:r>
      <w:r>
        <w:rPr>
          <w:color w:val="272727"/>
          <w:spacing w:val="-2"/>
        </w:rPr>
        <w:t>modi</w:t>
      </w:r>
      <w:r>
        <w:rPr>
          <w:rFonts w:ascii="Arial"/>
          <w:color w:val="272727"/>
          <w:spacing w:val="-2"/>
        </w:rPr>
        <w:t>fi</w:t>
      </w:r>
      <w:r>
        <w:rPr>
          <w:color w:val="272727"/>
          <w:spacing w:val="-2"/>
        </w:rPr>
        <w:t>cation</w:t>
      </w:r>
    </w:p>
    <w:p>
      <w:pPr>
        <w:spacing w:line="247" w:lineRule="auto" w:before="25"/>
        <w:ind w:left="53" w:right="0" w:firstLine="278"/>
        <w:jc w:val="both"/>
        <w:rPr>
          <w:sz w:val="18"/>
        </w:rPr>
      </w:pPr>
      <w:r>
        <w:rPr>
          <w:color w:val="272727"/>
          <w:sz w:val="18"/>
        </w:rPr>
        <w:t>When comparing the subjective rankings of the three </w:t>
      </w:r>
      <w:r>
        <w:rPr>
          <w:color w:val="272727"/>
          <w:spacing w:val="-4"/>
          <w:sz w:val="18"/>
        </w:rPr>
        <w:t>modi</w:t>
      </w:r>
      <w:r>
        <w:rPr>
          <w:rFonts w:ascii="Times New Roman"/>
          <w:color w:val="272727"/>
          <w:spacing w:val="-4"/>
          <w:sz w:val="18"/>
        </w:rPr>
        <w:t>fi</w:t>
      </w:r>
      <w:r>
        <w:rPr>
          <w:color w:val="272727"/>
          <w:spacing w:val="-4"/>
          <w:sz w:val="18"/>
        </w:rPr>
        <w:t>cation</w:t>
      </w:r>
      <w:r>
        <w:rPr>
          <w:color w:val="272727"/>
          <w:spacing w:val="-5"/>
          <w:sz w:val="18"/>
        </w:rPr>
        <w:t> </w:t>
      </w:r>
      <w:r>
        <w:rPr>
          <w:color w:val="272727"/>
          <w:spacing w:val="-4"/>
          <w:sz w:val="18"/>
        </w:rPr>
        <w:t>methods,</w:t>
      </w:r>
      <w:r>
        <w:rPr>
          <w:color w:val="272727"/>
          <w:spacing w:val="-6"/>
          <w:sz w:val="18"/>
        </w:rPr>
        <w:t> </w:t>
      </w:r>
      <w:r>
        <w:rPr>
          <w:color w:val="272727"/>
          <w:spacing w:val="-4"/>
          <w:sz w:val="18"/>
        </w:rPr>
        <w:t>it</w:t>
      </w:r>
      <w:r>
        <w:rPr>
          <w:color w:val="272727"/>
          <w:spacing w:val="-5"/>
          <w:sz w:val="18"/>
        </w:rPr>
        <w:t> </w:t>
      </w:r>
      <w:r>
        <w:rPr>
          <w:color w:val="272727"/>
          <w:spacing w:val="-4"/>
          <w:sz w:val="18"/>
        </w:rPr>
        <w:t>becomes</w:t>
      </w:r>
      <w:r>
        <w:rPr>
          <w:color w:val="272727"/>
          <w:spacing w:val="-5"/>
          <w:sz w:val="18"/>
        </w:rPr>
        <w:t> </w:t>
      </w:r>
      <w:r>
        <w:rPr>
          <w:color w:val="272727"/>
          <w:spacing w:val="-4"/>
          <w:sz w:val="18"/>
        </w:rPr>
        <w:t>apparent</w:t>
      </w:r>
      <w:r>
        <w:rPr>
          <w:color w:val="272727"/>
          <w:spacing w:val="-6"/>
          <w:sz w:val="18"/>
        </w:rPr>
        <w:t> </w:t>
      </w:r>
      <w:r>
        <w:rPr>
          <w:color w:val="272727"/>
          <w:spacing w:val="-4"/>
          <w:sz w:val="18"/>
        </w:rPr>
        <w:t>that</w:t>
      </w:r>
      <w:r>
        <w:rPr>
          <w:color w:val="272727"/>
          <w:spacing w:val="-5"/>
          <w:sz w:val="18"/>
        </w:rPr>
        <w:t> </w:t>
      </w:r>
      <w:r>
        <w:rPr>
          <w:color w:val="272727"/>
          <w:spacing w:val="-4"/>
          <w:sz w:val="18"/>
        </w:rPr>
        <w:t>the</w:t>
      </w:r>
      <w:r>
        <w:rPr>
          <w:color w:val="272727"/>
          <w:spacing w:val="-5"/>
          <w:sz w:val="18"/>
        </w:rPr>
        <w:t> </w:t>
      </w:r>
      <w:r>
        <w:rPr>
          <w:color w:val="272727"/>
          <w:spacing w:val="-4"/>
          <w:sz w:val="18"/>
        </w:rPr>
        <w:t>interaction</w:t>
      </w:r>
      <w:r>
        <w:rPr>
          <w:color w:val="272727"/>
          <w:spacing w:val="-6"/>
          <w:sz w:val="18"/>
        </w:rPr>
        <w:t> </w:t>
      </w:r>
      <w:r>
        <w:rPr>
          <w:color w:val="272727"/>
          <w:spacing w:val="-4"/>
          <w:sz w:val="18"/>
        </w:rPr>
        <w:t>via</w:t>
      </w:r>
      <w:r>
        <w:rPr>
          <w:color w:val="272727"/>
          <w:sz w:val="18"/>
        </w:rPr>
        <w:t> </w:t>
      </w:r>
      <w:r>
        <w:rPr>
          <w:color w:val="272727"/>
          <w:spacing w:val="-8"/>
          <w:sz w:val="18"/>
        </w:rPr>
        <w:t>virtual</w:t>
      </w:r>
      <w:r>
        <w:rPr>
          <w:color w:val="272727"/>
          <w:spacing w:val="-3"/>
          <w:sz w:val="18"/>
        </w:rPr>
        <w:t> </w:t>
      </w:r>
      <w:r>
        <w:rPr>
          <w:color w:val="272727"/>
          <w:spacing w:val="-8"/>
          <w:sz w:val="18"/>
        </w:rPr>
        <w:t>objects</w:t>
      </w:r>
      <w:r>
        <w:rPr>
          <w:color w:val="272727"/>
          <w:spacing w:val="-2"/>
          <w:sz w:val="18"/>
        </w:rPr>
        <w:t> </w:t>
      </w:r>
      <w:r>
        <w:rPr>
          <w:color w:val="272727"/>
          <w:spacing w:val="-8"/>
          <w:sz w:val="18"/>
        </w:rPr>
        <w:t>was</w:t>
      </w:r>
      <w:r>
        <w:rPr>
          <w:color w:val="272727"/>
          <w:spacing w:val="-2"/>
          <w:sz w:val="18"/>
        </w:rPr>
        <w:t> </w:t>
      </w:r>
      <w:r>
        <w:rPr>
          <w:color w:val="272727"/>
          <w:spacing w:val="-8"/>
          <w:sz w:val="18"/>
        </w:rPr>
        <w:t>the</w:t>
      </w:r>
      <w:r>
        <w:rPr>
          <w:color w:val="272727"/>
          <w:spacing w:val="-2"/>
          <w:sz w:val="18"/>
        </w:rPr>
        <w:t> </w:t>
      </w:r>
      <w:r>
        <w:rPr>
          <w:color w:val="272727"/>
          <w:spacing w:val="-8"/>
          <w:sz w:val="18"/>
        </w:rPr>
        <w:t>least</w:t>
      </w:r>
      <w:r>
        <w:rPr>
          <w:color w:val="272727"/>
          <w:spacing w:val="-3"/>
          <w:sz w:val="18"/>
        </w:rPr>
        <w:t> </w:t>
      </w:r>
      <w:r>
        <w:rPr>
          <w:color w:val="272727"/>
          <w:spacing w:val="-8"/>
          <w:sz w:val="18"/>
        </w:rPr>
        <w:t>preferred.</w:t>
      </w:r>
      <w:r>
        <w:rPr>
          <w:color w:val="272727"/>
          <w:spacing w:val="-2"/>
          <w:sz w:val="18"/>
        </w:rPr>
        <w:t> </w:t>
      </w:r>
      <w:r>
        <w:rPr>
          <w:color w:val="272727"/>
          <w:spacing w:val="-8"/>
          <w:sz w:val="18"/>
        </w:rPr>
        <w:t>It</w:t>
      </w:r>
      <w:r>
        <w:rPr>
          <w:color w:val="272727"/>
          <w:spacing w:val="-2"/>
          <w:sz w:val="18"/>
        </w:rPr>
        <w:t> </w:t>
      </w:r>
      <w:r>
        <w:rPr>
          <w:color w:val="272727"/>
          <w:spacing w:val="-8"/>
          <w:sz w:val="18"/>
        </w:rPr>
        <w:t>was</w:t>
      </w:r>
      <w:r>
        <w:rPr>
          <w:color w:val="272727"/>
          <w:spacing w:val="-2"/>
          <w:sz w:val="18"/>
        </w:rPr>
        <w:t> </w:t>
      </w:r>
      <w:r>
        <w:rPr>
          <w:color w:val="272727"/>
          <w:spacing w:val="-8"/>
          <w:sz w:val="18"/>
        </w:rPr>
        <w:t>rated</w:t>
      </w:r>
      <w:r>
        <w:rPr>
          <w:color w:val="272727"/>
          <w:spacing w:val="-2"/>
          <w:sz w:val="18"/>
        </w:rPr>
        <w:t> </w:t>
      </w:r>
      <w:r>
        <w:rPr>
          <w:color w:val="272727"/>
          <w:spacing w:val="-8"/>
          <w:sz w:val="18"/>
        </w:rPr>
        <w:t>as</w:t>
      </w:r>
      <w:r>
        <w:rPr>
          <w:color w:val="272727"/>
          <w:spacing w:val="-3"/>
          <w:sz w:val="18"/>
        </w:rPr>
        <w:t> </w:t>
      </w:r>
      <w:r>
        <w:rPr>
          <w:color w:val="272727"/>
          <w:spacing w:val="-8"/>
          <w:sz w:val="18"/>
        </w:rPr>
        <w:t>more</w:t>
      </w:r>
      <w:r>
        <w:rPr>
          <w:color w:val="272727"/>
          <w:spacing w:val="-2"/>
          <w:sz w:val="18"/>
        </w:rPr>
        <w:t> </w:t>
      </w:r>
      <w:r>
        <w:rPr>
          <w:color w:val="272727"/>
          <w:spacing w:val="-8"/>
          <w:sz w:val="18"/>
        </w:rPr>
        <w:t>demanding</w:t>
      </w:r>
      <w:r>
        <w:rPr>
          <w:color w:val="272727"/>
          <w:sz w:val="18"/>
        </w:rPr>
        <w:t> </w:t>
      </w:r>
      <w:r>
        <w:rPr>
          <w:color w:val="272727"/>
          <w:spacing w:val="-8"/>
          <w:sz w:val="18"/>
        </w:rPr>
        <w:t>and</w:t>
      </w:r>
      <w:r>
        <w:rPr>
          <w:color w:val="272727"/>
          <w:spacing w:val="-3"/>
          <w:sz w:val="18"/>
        </w:rPr>
        <w:t> </w:t>
      </w:r>
      <w:r>
        <w:rPr>
          <w:color w:val="272727"/>
          <w:spacing w:val="-8"/>
          <w:sz w:val="18"/>
        </w:rPr>
        <w:t>dif</w:t>
      </w:r>
      <w:r>
        <w:rPr>
          <w:rFonts w:ascii="Times New Roman"/>
          <w:color w:val="272727"/>
          <w:spacing w:val="-8"/>
          <w:sz w:val="18"/>
        </w:rPr>
        <w:t>fi</w:t>
      </w:r>
      <w:r>
        <w:rPr>
          <w:color w:val="272727"/>
          <w:spacing w:val="-8"/>
          <w:sz w:val="18"/>
        </w:rPr>
        <w:t>cult,</w:t>
      </w:r>
      <w:r>
        <w:rPr>
          <w:color w:val="272727"/>
          <w:spacing w:val="-2"/>
          <w:sz w:val="18"/>
        </w:rPr>
        <w:t> </w:t>
      </w:r>
      <w:r>
        <w:rPr>
          <w:color w:val="272727"/>
          <w:spacing w:val="-8"/>
          <w:sz w:val="18"/>
        </w:rPr>
        <w:t>and</w:t>
      </w:r>
      <w:r>
        <w:rPr>
          <w:color w:val="272727"/>
          <w:spacing w:val="-2"/>
          <w:sz w:val="18"/>
        </w:rPr>
        <w:t> </w:t>
      </w:r>
      <w:r>
        <w:rPr>
          <w:color w:val="272727"/>
          <w:spacing w:val="-8"/>
          <w:sz w:val="18"/>
        </w:rPr>
        <w:t>less</w:t>
      </w:r>
      <w:r>
        <w:rPr>
          <w:color w:val="272727"/>
          <w:spacing w:val="-2"/>
          <w:sz w:val="18"/>
        </w:rPr>
        <w:t> </w:t>
      </w:r>
      <w:r>
        <w:rPr>
          <w:color w:val="272727"/>
          <w:spacing w:val="-8"/>
          <w:sz w:val="18"/>
        </w:rPr>
        <w:t>vivid,</w:t>
      </w:r>
      <w:r>
        <w:rPr>
          <w:color w:val="272727"/>
          <w:spacing w:val="-3"/>
          <w:sz w:val="18"/>
        </w:rPr>
        <w:t> </w:t>
      </w:r>
      <w:r>
        <w:rPr>
          <w:color w:val="272727"/>
          <w:spacing w:val="-8"/>
          <w:sz w:val="18"/>
        </w:rPr>
        <w:t>resulting</w:t>
      </w:r>
      <w:r>
        <w:rPr>
          <w:color w:val="272727"/>
          <w:spacing w:val="-2"/>
          <w:sz w:val="18"/>
        </w:rPr>
        <w:t> </w:t>
      </w:r>
      <w:r>
        <w:rPr>
          <w:color w:val="272727"/>
          <w:spacing w:val="-8"/>
          <w:sz w:val="18"/>
        </w:rPr>
        <w:t>in</w:t>
      </w:r>
      <w:r>
        <w:rPr>
          <w:color w:val="272727"/>
          <w:spacing w:val="-2"/>
          <w:sz w:val="18"/>
        </w:rPr>
        <w:t> </w:t>
      </w:r>
      <w:r>
        <w:rPr>
          <w:color w:val="272727"/>
          <w:spacing w:val="-8"/>
          <w:sz w:val="18"/>
        </w:rPr>
        <w:t>lower</w:t>
      </w:r>
      <w:r>
        <w:rPr>
          <w:color w:val="272727"/>
          <w:spacing w:val="-2"/>
          <w:sz w:val="18"/>
        </w:rPr>
        <w:t> </w:t>
      </w:r>
      <w:r>
        <w:rPr>
          <w:color w:val="272727"/>
          <w:spacing w:val="-8"/>
          <w:sz w:val="18"/>
        </w:rPr>
        <w:t>contentment</w:t>
      </w:r>
      <w:r>
        <w:rPr>
          <w:color w:val="272727"/>
          <w:spacing w:val="-2"/>
          <w:sz w:val="18"/>
        </w:rPr>
        <w:t> </w:t>
      </w:r>
      <w:r>
        <w:rPr>
          <w:color w:val="272727"/>
          <w:spacing w:val="-8"/>
          <w:sz w:val="18"/>
        </w:rPr>
        <w:t>and</w:t>
      </w:r>
      <w:r>
        <w:rPr>
          <w:color w:val="272727"/>
          <w:spacing w:val="-3"/>
          <w:sz w:val="18"/>
        </w:rPr>
        <w:t> </w:t>
      </w:r>
      <w:r>
        <w:rPr>
          <w:color w:val="272727"/>
          <w:spacing w:val="-8"/>
          <w:sz w:val="18"/>
        </w:rPr>
        <w:t>overall</w:t>
      </w:r>
      <w:r>
        <w:rPr>
          <w:color w:val="272727"/>
          <w:sz w:val="18"/>
        </w:rPr>
        <w:t> </w:t>
      </w:r>
      <w:r>
        <w:rPr>
          <w:color w:val="272727"/>
          <w:spacing w:val="-8"/>
          <w:sz w:val="18"/>
        </w:rPr>
        <w:t>preference</w:t>
      </w:r>
      <w:r>
        <w:rPr>
          <w:color w:val="272727"/>
          <w:spacing w:val="-3"/>
          <w:sz w:val="18"/>
        </w:rPr>
        <w:t> </w:t>
      </w:r>
      <w:r>
        <w:rPr>
          <w:color w:val="272727"/>
          <w:spacing w:val="-8"/>
          <w:sz w:val="18"/>
        </w:rPr>
        <w:t>than</w:t>
      </w:r>
      <w:r>
        <w:rPr>
          <w:color w:val="272727"/>
          <w:spacing w:val="-2"/>
          <w:sz w:val="18"/>
        </w:rPr>
        <w:t> </w:t>
      </w:r>
      <w:r>
        <w:rPr>
          <w:color w:val="272727"/>
          <w:spacing w:val="-8"/>
          <w:sz w:val="18"/>
        </w:rPr>
        <w:t>the</w:t>
      </w:r>
      <w:r>
        <w:rPr>
          <w:color w:val="272727"/>
          <w:spacing w:val="-2"/>
          <w:sz w:val="18"/>
        </w:rPr>
        <w:t> </w:t>
      </w:r>
      <w:r>
        <w:rPr>
          <w:color w:val="272727"/>
          <w:spacing w:val="-8"/>
          <w:sz w:val="18"/>
        </w:rPr>
        <w:t>other</w:t>
      </w:r>
      <w:r>
        <w:rPr>
          <w:color w:val="272727"/>
          <w:spacing w:val="-2"/>
          <w:sz w:val="18"/>
        </w:rPr>
        <w:t> </w:t>
      </w:r>
      <w:r>
        <w:rPr>
          <w:color w:val="272727"/>
          <w:spacing w:val="-8"/>
          <w:sz w:val="18"/>
        </w:rPr>
        <w:t>two</w:t>
      </w:r>
      <w:r>
        <w:rPr>
          <w:color w:val="272727"/>
          <w:spacing w:val="-3"/>
          <w:sz w:val="18"/>
        </w:rPr>
        <w:t> </w:t>
      </w:r>
      <w:r>
        <w:rPr>
          <w:color w:val="272727"/>
          <w:spacing w:val="-8"/>
          <w:sz w:val="18"/>
        </w:rPr>
        <w:t>modi</w:t>
      </w:r>
      <w:r>
        <w:rPr>
          <w:rFonts w:ascii="Times New Roman"/>
          <w:color w:val="272727"/>
          <w:spacing w:val="-8"/>
          <w:sz w:val="18"/>
        </w:rPr>
        <w:t>fi</w:t>
      </w:r>
      <w:r>
        <w:rPr>
          <w:color w:val="272727"/>
          <w:spacing w:val="-8"/>
          <w:sz w:val="18"/>
        </w:rPr>
        <w:t>cation</w:t>
      </w:r>
      <w:r>
        <w:rPr>
          <w:color w:val="272727"/>
          <w:spacing w:val="-2"/>
          <w:sz w:val="18"/>
        </w:rPr>
        <w:t> </w:t>
      </w:r>
      <w:r>
        <w:rPr>
          <w:color w:val="272727"/>
          <w:spacing w:val="-8"/>
          <w:sz w:val="18"/>
        </w:rPr>
        <w:t>methods.</w:t>
      </w:r>
      <w:r>
        <w:rPr>
          <w:color w:val="272727"/>
          <w:spacing w:val="-2"/>
          <w:sz w:val="18"/>
        </w:rPr>
        <w:t> </w:t>
      </w:r>
      <w:r>
        <w:rPr>
          <w:color w:val="272727"/>
          <w:spacing w:val="-8"/>
          <w:sz w:val="18"/>
        </w:rPr>
        <w:t>Modi</w:t>
      </w:r>
      <w:r>
        <w:rPr>
          <w:rFonts w:ascii="Times New Roman"/>
          <w:color w:val="272727"/>
          <w:spacing w:val="-8"/>
          <w:sz w:val="18"/>
        </w:rPr>
        <w:t>fi</w:t>
      </w:r>
      <w:r>
        <w:rPr>
          <w:color w:val="272727"/>
          <w:spacing w:val="-8"/>
          <w:sz w:val="18"/>
        </w:rPr>
        <w:t>cation</w:t>
      </w:r>
      <w:r>
        <w:rPr>
          <w:color w:val="272727"/>
          <w:spacing w:val="-2"/>
          <w:sz w:val="18"/>
        </w:rPr>
        <w:t> </w:t>
      </w:r>
      <w:r>
        <w:rPr>
          <w:color w:val="272727"/>
          <w:spacing w:val="-8"/>
          <w:sz w:val="18"/>
        </w:rPr>
        <w:t>via</w:t>
      </w:r>
      <w:r>
        <w:rPr>
          <w:color w:val="272727"/>
          <w:sz w:val="18"/>
        </w:rPr>
        <w:t> joystick and gestures were rated rather similarly with a slight </w:t>
      </w:r>
      <w:r>
        <w:rPr>
          <w:color w:val="272727"/>
          <w:spacing w:val="-4"/>
          <w:sz w:val="18"/>
        </w:rPr>
        <w:t>preference</w:t>
      </w:r>
      <w:r>
        <w:rPr>
          <w:color w:val="272727"/>
          <w:spacing w:val="-6"/>
          <w:sz w:val="18"/>
        </w:rPr>
        <w:t> </w:t>
      </w:r>
      <w:r>
        <w:rPr>
          <w:color w:val="272727"/>
          <w:spacing w:val="-4"/>
          <w:sz w:val="18"/>
        </w:rPr>
        <w:t>towards</w:t>
      </w:r>
      <w:r>
        <w:rPr>
          <w:color w:val="272727"/>
          <w:spacing w:val="-5"/>
          <w:sz w:val="18"/>
        </w:rPr>
        <w:t> </w:t>
      </w:r>
      <w:r>
        <w:rPr>
          <w:color w:val="272727"/>
          <w:spacing w:val="-4"/>
          <w:sz w:val="18"/>
        </w:rPr>
        <w:t>the</w:t>
      </w:r>
      <w:r>
        <w:rPr>
          <w:color w:val="272727"/>
          <w:spacing w:val="-6"/>
          <w:sz w:val="18"/>
        </w:rPr>
        <w:t> </w:t>
      </w:r>
      <w:r>
        <w:rPr>
          <w:color w:val="272727"/>
          <w:spacing w:val="-4"/>
          <w:sz w:val="18"/>
        </w:rPr>
        <w:t>joystick</w:t>
      </w:r>
      <w:r>
        <w:rPr>
          <w:color w:val="272727"/>
          <w:spacing w:val="-5"/>
          <w:sz w:val="18"/>
        </w:rPr>
        <w:t> </w:t>
      </w:r>
      <w:r>
        <w:rPr>
          <w:color w:val="272727"/>
          <w:spacing w:val="-4"/>
          <w:sz w:val="18"/>
        </w:rPr>
        <w:t>interaction.</w:t>
      </w:r>
      <w:r>
        <w:rPr>
          <w:color w:val="272727"/>
          <w:spacing w:val="-5"/>
          <w:sz w:val="18"/>
        </w:rPr>
        <w:t> </w:t>
      </w:r>
      <w:r>
        <w:rPr>
          <w:color w:val="272727"/>
          <w:spacing w:val="-4"/>
          <w:sz w:val="18"/>
        </w:rPr>
        <w:t>The</w:t>
      </w:r>
      <w:r>
        <w:rPr>
          <w:color w:val="272727"/>
          <w:spacing w:val="-6"/>
          <w:sz w:val="18"/>
        </w:rPr>
        <w:t> </w:t>
      </w:r>
      <w:r>
        <w:rPr>
          <w:color w:val="272727"/>
          <w:spacing w:val="-4"/>
          <w:sz w:val="18"/>
        </w:rPr>
        <w:t>in</w:t>
      </w:r>
      <w:r>
        <w:rPr>
          <w:color w:val="272727"/>
          <w:spacing w:val="-5"/>
          <w:sz w:val="18"/>
        </w:rPr>
        <w:t> </w:t>
      </w:r>
      <w:r>
        <w:rPr>
          <w:color w:val="272727"/>
          <w:spacing w:val="-4"/>
          <w:sz w:val="18"/>
        </w:rPr>
        <w:t>virtuo</w:t>
      </w:r>
      <w:r>
        <w:rPr>
          <w:color w:val="272727"/>
          <w:spacing w:val="-5"/>
          <w:sz w:val="18"/>
        </w:rPr>
        <w:t> </w:t>
      </w:r>
      <w:r>
        <w:rPr>
          <w:color w:val="272727"/>
          <w:spacing w:val="-4"/>
          <w:sz w:val="18"/>
        </w:rPr>
        <w:t>ratings</w:t>
      </w:r>
      <w:r>
        <w:rPr>
          <w:color w:val="272727"/>
          <w:spacing w:val="-5"/>
          <w:sz w:val="18"/>
        </w:rPr>
        <w:t> </w:t>
      </w:r>
      <w:r>
        <w:rPr>
          <w:color w:val="272727"/>
          <w:spacing w:val="-4"/>
          <w:sz w:val="18"/>
        </w:rPr>
        <w:t>of</w:t>
      </w:r>
      <w:r>
        <w:rPr>
          <w:color w:val="272727"/>
          <w:sz w:val="18"/>
        </w:rPr>
        <w:t> workload match these rankings. While joystick was rated quantitatively most positively, the qualitative analysis shows arguments in favor of gesture interaction,</w:t>
      </w:r>
      <w:r>
        <w:rPr>
          <w:color w:val="272727"/>
          <w:spacing w:val="-1"/>
          <w:sz w:val="18"/>
        </w:rPr>
        <w:t> </w:t>
      </w:r>
      <w:r>
        <w:rPr>
          <w:color w:val="272727"/>
          <w:sz w:val="18"/>
        </w:rPr>
        <w:t>especially in terms of vividness and intuitivity. No impact has been noticed on the </w:t>
      </w:r>
      <w:r>
        <w:rPr>
          <w:color w:val="272727"/>
          <w:spacing w:val="-4"/>
          <w:sz w:val="18"/>
        </w:rPr>
        <w:t>feeling</w:t>
      </w:r>
      <w:r>
        <w:rPr>
          <w:color w:val="272727"/>
          <w:spacing w:val="-4"/>
          <w:sz w:val="18"/>
        </w:rPr>
        <w:t> of</w:t>
      </w:r>
      <w:r>
        <w:rPr>
          <w:color w:val="272727"/>
          <w:spacing w:val="-4"/>
          <w:sz w:val="18"/>
        </w:rPr>
        <w:t> embodiment</w:t>
      </w:r>
      <w:r>
        <w:rPr>
          <w:color w:val="272727"/>
          <w:spacing w:val="-4"/>
          <w:sz w:val="18"/>
        </w:rPr>
        <w:t> or</w:t>
      </w:r>
      <w:r>
        <w:rPr>
          <w:color w:val="272727"/>
          <w:spacing w:val="-4"/>
          <w:sz w:val="18"/>
        </w:rPr>
        <w:t> performance</w:t>
      </w:r>
      <w:r>
        <w:rPr>
          <w:color w:val="272727"/>
          <w:spacing w:val="-4"/>
          <w:sz w:val="18"/>
        </w:rPr>
        <w:t> in</w:t>
      </w:r>
      <w:r>
        <w:rPr>
          <w:color w:val="272727"/>
          <w:spacing w:val="-4"/>
          <w:sz w:val="18"/>
        </w:rPr>
        <w:t> body</w:t>
      </w:r>
      <w:r>
        <w:rPr>
          <w:color w:val="272727"/>
          <w:spacing w:val="-4"/>
          <w:sz w:val="18"/>
        </w:rPr>
        <w:t> weight</w:t>
      </w:r>
      <w:r>
        <w:rPr>
          <w:color w:val="272727"/>
          <w:spacing w:val="-4"/>
          <w:sz w:val="18"/>
        </w:rPr>
        <w:t> estimation,</w:t>
      </w:r>
      <w:r>
        <w:rPr>
          <w:color w:val="272727"/>
          <w:sz w:val="18"/>
        </w:rPr>
        <w:t> which</w:t>
      </w:r>
      <w:r>
        <w:rPr>
          <w:color w:val="272727"/>
          <w:spacing w:val="-6"/>
          <w:sz w:val="18"/>
        </w:rPr>
        <w:t> </w:t>
      </w:r>
      <w:r>
        <w:rPr>
          <w:color w:val="272727"/>
          <w:sz w:val="18"/>
        </w:rPr>
        <w:t>is</w:t>
      </w:r>
      <w:r>
        <w:rPr>
          <w:color w:val="272727"/>
          <w:spacing w:val="-5"/>
          <w:sz w:val="18"/>
        </w:rPr>
        <w:t> </w:t>
      </w:r>
      <w:r>
        <w:rPr>
          <w:color w:val="272727"/>
          <w:sz w:val="18"/>
        </w:rPr>
        <w:t>particularly</w:t>
      </w:r>
      <w:r>
        <w:rPr>
          <w:color w:val="272727"/>
          <w:spacing w:val="-6"/>
          <w:sz w:val="18"/>
        </w:rPr>
        <w:t> </w:t>
      </w:r>
      <w:r>
        <w:rPr>
          <w:color w:val="272727"/>
          <w:sz w:val="18"/>
        </w:rPr>
        <w:t>important</w:t>
      </w:r>
      <w:r>
        <w:rPr>
          <w:color w:val="272727"/>
          <w:spacing w:val="-6"/>
          <w:sz w:val="18"/>
        </w:rPr>
        <w:t> </w:t>
      </w:r>
      <w:r>
        <w:rPr>
          <w:color w:val="272727"/>
          <w:sz w:val="18"/>
        </w:rPr>
        <w:t>in</w:t>
      </w:r>
      <w:r>
        <w:rPr>
          <w:color w:val="272727"/>
          <w:spacing w:val="-7"/>
          <w:sz w:val="18"/>
        </w:rPr>
        <w:t> </w:t>
      </w:r>
      <w:r>
        <w:rPr>
          <w:color w:val="272727"/>
          <w:sz w:val="18"/>
        </w:rPr>
        <w:t>our</w:t>
      </w:r>
      <w:r>
        <w:rPr>
          <w:color w:val="272727"/>
          <w:spacing w:val="-6"/>
          <w:sz w:val="18"/>
        </w:rPr>
        <w:t> </w:t>
      </w:r>
      <w:r>
        <w:rPr>
          <w:color w:val="272727"/>
          <w:sz w:val="18"/>
        </w:rPr>
        <w:t>context.</w:t>
      </w:r>
    </w:p>
    <w:p>
      <w:pPr>
        <w:spacing w:line="229" w:lineRule="exact" w:before="0"/>
        <w:ind w:left="332" w:right="0" w:firstLine="0"/>
        <w:jc w:val="left"/>
        <w:rPr>
          <w:sz w:val="18"/>
        </w:rPr>
      </w:pPr>
      <w:r>
        <w:rPr>
          <w:color w:val="272727"/>
          <w:spacing w:val="-2"/>
          <w:sz w:val="18"/>
        </w:rPr>
        <w:t>Regardless</w:t>
      </w:r>
      <w:r>
        <w:rPr>
          <w:color w:val="272727"/>
          <w:spacing w:val="-1"/>
          <w:sz w:val="18"/>
        </w:rPr>
        <w:t> </w:t>
      </w:r>
      <w:r>
        <w:rPr>
          <w:color w:val="272727"/>
          <w:spacing w:val="-2"/>
          <w:sz w:val="18"/>
        </w:rPr>
        <w:t>of</w:t>
      </w:r>
      <w:r>
        <w:rPr>
          <w:color w:val="272727"/>
          <w:spacing w:val="-1"/>
          <w:sz w:val="18"/>
        </w:rPr>
        <w:t> </w:t>
      </w:r>
      <w:r>
        <w:rPr>
          <w:color w:val="272727"/>
          <w:spacing w:val="-2"/>
          <w:sz w:val="18"/>
        </w:rPr>
        <w:t>the</w:t>
      </w:r>
      <w:r>
        <w:rPr>
          <w:color w:val="272727"/>
          <w:spacing w:val="-1"/>
          <w:sz w:val="18"/>
        </w:rPr>
        <w:t> </w:t>
      </w:r>
      <w:r>
        <w:rPr>
          <w:color w:val="272727"/>
          <w:spacing w:val="-2"/>
          <w:sz w:val="18"/>
        </w:rPr>
        <w:t>interaction</w:t>
      </w:r>
      <w:r>
        <w:rPr>
          <w:color w:val="272727"/>
          <w:spacing w:val="-1"/>
          <w:sz w:val="18"/>
        </w:rPr>
        <w:t> </w:t>
      </w:r>
      <w:r>
        <w:rPr>
          <w:color w:val="272727"/>
          <w:spacing w:val="-2"/>
          <w:sz w:val="18"/>
        </w:rPr>
        <w:t>method,</w:t>
      </w:r>
      <w:r>
        <w:rPr>
          <w:color w:val="272727"/>
          <w:spacing w:val="-1"/>
          <w:sz w:val="18"/>
        </w:rPr>
        <w:t> </w:t>
      </w:r>
      <w:r>
        <w:rPr>
          <w:color w:val="272727"/>
          <w:spacing w:val="-2"/>
          <w:sz w:val="18"/>
        </w:rPr>
        <w:t>the</w:t>
      </w:r>
      <w:r>
        <w:rPr>
          <w:color w:val="272727"/>
          <w:spacing w:val="-1"/>
          <w:sz w:val="18"/>
        </w:rPr>
        <w:t> </w:t>
      </w:r>
      <w:r>
        <w:rPr>
          <w:color w:val="272727"/>
          <w:spacing w:val="-2"/>
          <w:sz w:val="18"/>
        </w:rPr>
        <w:t>lack</w:t>
      </w:r>
      <w:r>
        <w:rPr>
          <w:color w:val="272727"/>
          <w:spacing w:val="-3"/>
          <w:sz w:val="18"/>
        </w:rPr>
        <w:t> </w:t>
      </w:r>
      <w:r>
        <w:rPr>
          <w:color w:val="272727"/>
          <w:spacing w:val="-2"/>
          <w:sz w:val="18"/>
        </w:rPr>
        <w:t>of</w:t>
      </w:r>
      <w:r>
        <w:rPr>
          <w:color w:val="272727"/>
          <w:spacing w:val="-1"/>
          <w:sz w:val="18"/>
        </w:rPr>
        <w:t> </w:t>
      </w:r>
      <w:r>
        <w:rPr>
          <w:color w:val="272727"/>
          <w:spacing w:val="-2"/>
          <w:sz w:val="18"/>
        </w:rPr>
        <w:t>body </w:t>
      </w:r>
      <w:r>
        <w:rPr>
          <w:color w:val="272727"/>
          <w:spacing w:val="-2"/>
          <w:sz w:val="18"/>
        </w:rPr>
        <w:t>weight</w:t>
      </w:r>
    </w:p>
    <w:p>
      <w:pPr>
        <w:spacing w:line="247" w:lineRule="auto" w:before="6"/>
        <w:ind w:left="53" w:right="0" w:firstLine="0"/>
        <w:jc w:val="both"/>
        <w:rPr>
          <w:sz w:val="18"/>
        </w:rPr>
      </w:pPr>
      <w:r>
        <w:rPr>
          <w:color w:val="272727"/>
          <w:sz w:val="18"/>
        </w:rPr>
        <w:t>modi</w:t>
      </w:r>
      <w:r>
        <w:rPr>
          <w:rFonts w:ascii="Times New Roman" w:hAnsi="Times New Roman"/>
          <w:color w:val="272727"/>
          <w:sz w:val="18"/>
        </w:rPr>
        <w:t>fi</w:t>
      </w:r>
      <w:r>
        <w:rPr>
          <w:color w:val="272727"/>
          <w:sz w:val="18"/>
        </w:rPr>
        <w:t>cation in relation to different body parts (e.g., </w:t>
      </w:r>
      <w:r>
        <w:rPr>
          <w:color w:val="272727"/>
          <w:sz w:val="18"/>
        </w:rPr>
        <w:t>abdomen, </w:t>
      </w:r>
      <w:r>
        <w:rPr>
          <w:color w:val="272727"/>
          <w:spacing w:val="-2"/>
          <w:sz w:val="18"/>
        </w:rPr>
        <w:t>hips,</w:t>
      </w:r>
      <w:r>
        <w:rPr>
          <w:color w:val="272727"/>
          <w:spacing w:val="-4"/>
          <w:sz w:val="18"/>
        </w:rPr>
        <w:t> </w:t>
      </w:r>
      <w:r>
        <w:rPr>
          <w:color w:val="272727"/>
          <w:spacing w:val="-2"/>
          <w:sz w:val="18"/>
        </w:rPr>
        <w:t>thighs)</w:t>
      </w:r>
      <w:r>
        <w:rPr>
          <w:color w:val="272727"/>
          <w:spacing w:val="-3"/>
          <w:sz w:val="18"/>
        </w:rPr>
        <w:t> </w:t>
      </w:r>
      <w:r>
        <w:rPr>
          <w:color w:val="272727"/>
          <w:spacing w:val="-2"/>
          <w:sz w:val="18"/>
        </w:rPr>
        <w:t>and</w:t>
      </w:r>
      <w:r>
        <w:rPr>
          <w:color w:val="272727"/>
          <w:spacing w:val="-5"/>
          <w:sz w:val="18"/>
        </w:rPr>
        <w:t> </w:t>
      </w:r>
      <w:r>
        <w:rPr>
          <w:color w:val="272727"/>
          <w:spacing w:val="-2"/>
          <w:sz w:val="18"/>
        </w:rPr>
        <w:t>in</w:t>
      </w:r>
      <w:r>
        <w:rPr>
          <w:color w:val="272727"/>
          <w:spacing w:val="-4"/>
          <w:sz w:val="18"/>
        </w:rPr>
        <w:t> </w:t>
      </w:r>
      <w:r>
        <w:rPr>
          <w:color w:val="272727"/>
          <w:spacing w:val="-2"/>
          <w:sz w:val="18"/>
        </w:rPr>
        <w:t>relation</w:t>
      </w:r>
      <w:r>
        <w:rPr>
          <w:color w:val="272727"/>
          <w:spacing w:val="-3"/>
          <w:sz w:val="18"/>
        </w:rPr>
        <w:t> </w:t>
      </w:r>
      <w:r>
        <w:rPr>
          <w:color w:val="272727"/>
          <w:spacing w:val="-2"/>
          <w:sz w:val="18"/>
        </w:rPr>
        <w:t>to</w:t>
      </w:r>
      <w:r>
        <w:rPr>
          <w:color w:val="272727"/>
          <w:spacing w:val="-5"/>
          <w:sz w:val="18"/>
        </w:rPr>
        <w:t> </w:t>
      </w:r>
      <w:r>
        <w:rPr>
          <w:color w:val="272727"/>
          <w:spacing w:val="-2"/>
          <w:sz w:val="18"/>
        </w:rPr>
        <w:t>the</w:t>
      </w:r>
      <w:r>
        <w:rPr>
          <w:color w:val="272727"/>
          <w:spacing w:val="-5"/>
          <w:sz w:val="18"/>
        </w:rPr>
        <w:t> </w:t>
      </w:r>
      <w:r>
        <w:rPr>
          <w:color w:val="272727"/>
          <w:spacing w:val="-2"/>
          <w:sz w:val="18"/>
        </w:rPr>
        <w:t>composition</w:t>
      </w:r>
      <w:r>
        <w:rPr>
          <w:color w:val="272727"/>
          <w:spacing w:val="-4"/>
          <w:sz w:val="18"/>
        </w:rPr>
        <w:t> </w:t>
      </w:r>
      <w:r>
        <w:rPr>
          <w:color w:val="272727"/>
          <w:spacing w:val="-2"/>
          <w:sz w:val="18"/>
        </w:rPr>
        <w:t>of</w:t>
      </w:r>
      <w:r>
        <w:rPr>
          <w:color w:val="272727"/>
          <w:spacing w:val="-4"/>
          <w:sz w:val="18"/>
        </w:rPr>
        <w:t> </w:t>
      </w:r>
      <w:r>
        <w:rPr>
          <w:color w:val="272727"/>
          <w:spacing w:val="-2"/>
          <w:sz w:val="18"/>
        </w:rPr>
        <w:t>the</w:t>
      </w:r>
      <w:r>
        <w:rPr>
          <w:color w:val="272727"/>
          <w:spacing w:val="-3"/>
          <w:sz w:val="18"/>
        </w:rPr>
        <w:t> </w:t>
      </w:r>
      <w:r>
        <w:rPr>
          <w:color w:val="272727"/>
          <w:spacing w:val="-2"/>
          <w:sz w:val="18"/>
        </w:rPr>
        <w:t>body</w:t>
      </w:r>
      <w:r>
        <w:rPr>
          <w:color w:val="272727"/>
          <w:spacing w:val="-5"/>
          <w:sz w:val="18"/>
        </w:rPr>
        <w:t> </w:t>
      </w:r>
      <w:r>
        <w:rPr>
          <w:color w:val="272727"/>
          <w:spacing w:val="-2"/>
          <w:sz w:val="18"/>
        </w:rPr>
        <w:t>tissue</w:t>
      </w:r>
      <w:r>
        <w:rPr>
          <w:color w:val="272727"/>
          <w:sz w:val="18"/>
        </w:rPr>
        <w:t> (e.g., fat or muscle mass) was mentioned. The use of advanced body</w:t>
      </w:r>
      <w:r>
        <w:rPr>
          <w:color w:val="272727"/>
          <w:spacing w:val="-1"/>
          <w:sz w:val="18"/>
        </w:rPr>
        <w:t> </w:t>
      </w:r>
      <w:r>
        <w:rPr>
          <w:color w:val="272727"/>
          <w:sz w:val="18"/>
        </w:rPr>
        <w:t>modi</w:t>
      </w:r>
      <w:r>
        <w:rPr>
          <w:rFonts w:ascii="Times New Roman" w:hAnsi="Times New Roman"/>
          <w:color w:val="272727"/>
          <w:sz w:val="18"/>
        </w:rPr>
        <w:t>fi</w:t>
      </w:r>
      <w:r>
        <w:rPr>
          <w:color w:val="272727"/>
          <w:sz w:val="18"/>
        </w:rPr>
        <w:t>cation methods, such as those presented by </w:t>
      </w:r>
      <w:hyperlink w:history="true" w:anchor="_bookmark242">
        <w:r>
          <w:rPr>
            <w:color w:val="D93133"/>
            <w:sz w:val="18"/>
          </w:rPr>
          <w:t>Maalin</w:t>
        </w:r>
      </w:hyperlink>
      <w:r>
        <w:rPr>
          <w:color w:val="D93133"/>
          <w:sz w:val="18"/>
        </w:rPr>
        <w:t> </w:t>
      </w:r>
      <w:hyperlink w:history="true" w:anchor="_bookmark242">
        <w:r>
          <w:rPr>
            <w:color w:val="D93133"/>
            <w:sz w:val="18"/>
          </w:rPr>
          <w:t>et</w:t>
        </w:r>
        <w:r>
          <w:rPr>
            <w:color w:val="D93133"/>
            <w:spacing w:val="-3"/>
            <w:sz w:val="18"/>
          </w:rPr>
          <w:t> </w:t>
        </w:r>
        <w:r>
          <w:rPr>
            <w:color w:val="D93133"/>
            <w:sz w:val="18"/>
          </w:rPr>
          <w:t>al.</w:t>
        </w:r>
        <w:r>
          <w:rPr>
            <w:color w:val="D93133"/>
            <w:spacing w:val="-4"/>
            <w:sz w:val="18"/>
          </w:rPr>
          <w:t> </w:t>
        </w:r>
        <w:r>
          <w:rPr>
            <w:color w:val="D93133"/>
            <w:sz w:val="18"/>
          </w:rPr>
          <w:t>(2020)</w:t>
        </w:r>
      </w:hyperlink>
      <w:r>
        <w:rPr>
          <w:color w:val="D93133"/>
          <w:spacing w:val="-3"/>
          <w:sz w:val="18"/>
        </w:rPr>
        <w:t> </w:t>
      </w:r>
      <w:r>
        <w:rPr>
          <w:color w:val="272727"/>
          <w:sz w:val="18"/>
        </w:rPr>
        <w:t>or</w:t>
      </w:r>
      <w:r>
        <w:rPr>
          <w:color w:val="272727"/>
          <w:spacing w:val="-3"/>
          <w:sz w:val="18"/>
        </w:rPr>
        <w:t> </w:t>
      </w:r>
      <w:hyperlink w:history="true" w:anchor="_bookmark254">
        <w:r>
          <w:rPr>
            <w:color w:val="D93133"/>
            <w:sz w:val="18"/>
          </w:rPr>
          <w:t>Pujades</w:t>
        </w:r>
        <w:r>
          <w:rPr>
            <w:color w:val="D93133"/>
            <w:spacing w:val="-3"/>
            <w:sz w:val="18"/>
          </w:rPr>
          <w:t> </w:t>
        </w:r>
        <w:r>
          <w:rPr>
            <w:color w:val="D93133"/>
            <w:sz w:val="18"/>
          </w:rPr>
          <w:t>et</w:t>
        </w:r>
        <w:r>
          <w:rPr>
            <w:color w:val="D93133"/>
            <w:spacing w:val="-4"/>
            <w:sz w:val="18"/>
          </w:rPr>
          <w:t> </w:t>
        </w:r>
        <w:r>
          <w:rPr>
            <w:color w:val="D93133"/>
            <w:sz w:val="18"/>
          </w:rPr>
          <w:t>al.</w:t>
        </w:r>
        <w:r>
          <w:rPr>
            <w:color w:val="D93133"/>
            <w:spacing w:val="-3"/>
            <w:sz w:val="18"/>
          </w:rPr>
          <w:t> </w:t>
        </w:r>
        <w:r>
          <w:rPr>
            <w:color w:val="D93133"/>
            <w:sz w:val="18"/>
          </w:rPr>
          <w:t>(2019)</w:t>
        </w:r>
      </w:hyperlink>
      <w:r>
        <w:rPr>
          <w:color w:val="D93133"/>
          <w:spacing w:val="-3"/>
          <w:sz w:val="18"/>
        </w:rPr>
        <w:t> </w:t>
      </w:r>
      <w:r>
        <w:rPr>
          <w:color w:val="272727"/>
          <w:sz w:val="18"/>
        </w:rPr>
        <w:t>could</w:t>
      </w:r>
      <w:r>
        <w:rPr>
          <w:color w:val="272727"/>
          <w:spacing w:val="-4"/>
          <w:sz w:val="18"/>
        </w:rPr>
        <w:t> </w:t>
      </w:r>
      <w:r>
        <w:rPr>
          <w:color w:val="272727"/>
          <w:sz w:val="18"/>
        </w:rPr>
        <w:t>allow</w:t>
      </w:r>
      <w:r>
        <w:rPr>
          <w:color w:val="272727"/>
          <w:spacing w:val="-4"/>
          <w:sz w:val="18"/>
        </w:rPr>
        <w:t> </w:t>
      </w:r>
      <w:r>
        <w:rPr>
          <w:color w:val="272727"/>
          <w:sz w:val="18"/>
        </w:rPr>
        <w:t>for</w:t>
      </w:r>
      <w:r>
        <w:rPr>
          <w:color w:val="272727"/>
          <w:spacing w:val="-3"/>
          <w:sz w:val="18"/>
        </w:rPr>
        <w:t> </w:t>
      </w:r>
      <w:r>
        <w:rPr>
          <w:color w:val="272727"/>
          <w:sz w:val="18"/>
        </w:rPr>
        <w:t>body</w:t>
      </w:r>
      <w:r>
        <w:rPr>
          <w:color w:val="272727"/>
          <w:spacing w:val="-4"/>
          <w:sz w:val="18"/>
        </w:rPr>
        <w:t> </w:t>
      </w:r>
      <w:r>
        <w:rPr>
          <w:color w:val="272727"/>
          <w:sz w:val="18"/>
        </w:rPr>
        <w:t>weight modi</w:t>
      </w:r>
      <w:r>
        <w:rPr>
          <w:rFonts w:ascii="Times New Roman" w:hAnsi="Times New Roman"/>
          <w:color w:val="272727"/>
          <w:sz w:val="18"/>
        </w:rPr>
        <w:t>fi</w:t>
      </w:r>
      <w:r>
        <w:rPr>
          <w:color w:val="272727"/>
          <w:sz w:val="18"/>
        </w:rPr>
        <w:t>cations that go beyond using only BMI as a single parameter modifying the whole body</w:t>
      </w:r>
      <w:r>
        <w:rPr>
          <w:rFonts w:ascii="Lucida Sans" w:hAnsi="Lucida Sans"/>
          <w:color w:val="272727"/>
          <w:sz w:val="18"/>
        </w:rPr>
        <w:t>’</w:t>
      </w:r>
      <w:r>
        <w:rPr>
          <w:color w:val="272727"/>
          <w:sz w:val="18"/>
        </w:rPr>
        <w:t>s weight. However,</w:t>
      </w:r>
      <w:r>
        <w:rPr>
          <w:color w:val="272727"/>
          <w:spacing w:val="40"/>
          <w:sz w:val="18"/>
        </w:rPr>
        <w:t> </w:t>
      </w:r>
      <w:r>
        <w:rPr>
          <w:color w:val="272727"/>
          <w:sz w:val="18"/>
        </w:rPr>
        <w:t>having more complex body weight modi</w:t>
      </w:r>
      <w:r>
        <w:rPr>
          <w:rFonts w:ascii="Times New Roman" w:hAnsi="Times New Roman"/>
          <w:color w:val="272727"/>
          <w:sz w:val="18"/>
        </w:rPr>
        <w:t>fi</w:t>
      </w:r>
      <w:r>
        <w:rPr>
          <w:color w:val="272727"/>
          <w:sz w:val="18"/>
        </w:rPr>
        <w:t>cation methods would also increase the complexity of user interaction.</w:t>
      </w:r>
    </w:p>
    <w:p>
      <w:pPr>
        <w:pStyle w:val="BodyText"/>
        <w:spacing w:before="7"/>
        <w:rPr>
          <w:sz w:val="18"/>
        </w:rPr>
      </w:pPr>
    </w:p>
    <w:p>
      <w:pPr>
        <w:spacing w:before="0"/>
        <w:ind w:left="53" w:right="0" w:firstLine="0"/>
        <w:jc w:val="both"/>
        <w:rPr>
          <w:rFonts w:ascii="Garamond"/>
          <w:sz w:val="18"/>
        </w:rPr>
      </w:pPr>
      <w:r>
        <w:rPr>
          <w:rFonts w:ascii="Garamond"/>
          <w:color w:val="272727"/>
          <w:w w:val="105"/>
          <w:sz w:val="18"/>
        </w:rPr>
        <w:t>Guidelines</w:t>
      </w:r>
      <w:r>
        <w:rPr>
          <w:rFonts w:ascii="Garamond"/>
          <w:color w:val="272727"/>
          <w:spacing w:val="19"/>
          <w:w w:val="105"/>
          <w:sz w:val="18"/>
        </w:rPr>
        <w:t> </w:t>
      </w:r>
      <w:r>
        <w:rPr>
          <w:rFonts w:ascii="Garamond"/>
          <w:color w:val="272727"/>
          <w:w w:val="105"/>
          <w:sz w:val="18"/>
        </w:rPr>
        <w:t>for</w:t>
      </w:r>
      <w:r>
        <w:rPr>
          <w:rFonts w:ascii="Garamond"/>
          <w:color w:val="272727"/>
          <w:spacing w:val="19"/>
          <w:w w:val="105"/>
          <w:sz w:val="18"/>
        </w:rPr>
        <w:t> </w:t>
      </w:r>
      <w:r>
        <w:rPr>
          <w:rFonts w:ascii="Garamond"/>
          <w:color w:val="272727"/>
          <w:w w:val="105"/>
          <w:sz w:val="18"/>
        </w:rPr>
        <w:t>Body</w:t>
      </w:r>
      <w:r>
        <w:rPr>
          <w:rFonts w:ascii="Garamond"/>
          <w:color w:val="272727"/>
          <w:spacing w:val="19"/>
          <w:w w:val="105"/>
          <w:sz w:val="18"/>
        </w:rPr>
        <w:t> </w:t>
      </w:r>
      <w:r>
        <w:rPr>
          <w:rFonts w:ascii="Garamond"/>
          <w:color w:val="272727"/>
          <w:w w:val="105"/>
          <w:sz w:val="18"/>
        </w:rPr>
        <w:t>Weight</w:t>
      </w:r>
      <w:r>
        <w:rPr>
          <w:rFonts w:ascii="Garamond"/>
          <w:color w:val="272727"/>
          <w:spacing w:val="19"/>
          <w:w w:val="105"/>
          <w:sz w:val="18"/>
        </w:rPr>
        <w:t> </w:t>
      </w:r>
      <w:r>
        <w:rPr>
          <w:rFonts w:ascii="Garamond"/>
          <w:color w:val="272727"/>
          <w:spacing w:val="-2"/>
          <w:w w:val="105"/>
          <w:sz w:val="18"/>
        </w:rPr>
        <w:t>Modi</w:t>
      </w:r>
      <w:r>
        <w:rPr>
          <w:rFonts w:ascii="Times New Roman"/>
          <w:color w:val="272727"/>
          <w:spacing w:val="-2"/>
          <w:w w:val="105"/>
          <w:sz w:val="18"/>
        </w:rPr>
        <w:t>fi</w:t>
      </w:r>
      <w:r>
        <w:rPr>
          <w:rFonts w:ascii="Garamond"/>
          <w:color w:val="272727"/>
          <w:spacing w:val="-2"/>
          <w:w w:val="105"/>
          <w:sz w:val="18"/>
        </w:rPr>
        <w:t>cations</w:t>
      </w:r>
    </w:p>
    <w:p>
      <w:pPr>
        <w:pStyle w:val="BodyText"/>
        <w:spacing w:before="70"/>
        <w:rPr>
          <w:rFonts w:ascii="Garamond"/>
          <w:sz w:val="18"/>
        </w:rPr>
      </w:pPr>
    </w:p>
    <w:p>
      <w:pPr>
        <w:pStyle w:val="ListParagraph"/>
        <w:numPr>
          <w:ilvl w:val="3"/>
          <w:numId w:val="3"/>
        </w:numPr>
        <w:tabs>
          <w:tab w:pos="481" w:val="left" w:leader="none"/>
          <w:tab w:pos="483" w:val="left" w:leader="none"/>
        </w:tabs>
        <w:spacing w:line="244" w:lineRule="auto" w:before="0" w:after="0"/>
        <w:ind w:left="483" w:right="0" w:hanging="159"/>
        <w:jc w:val="both"/>
        <w:rPr>
          <w:rFonts w:ascii="Minion Pro" w:hAnsi="Minion Pro"/>
          <w:sz w:val="18"/>
        </w:rPr>
      </w:pPr>
      <w:r>
        <w:rPr>
          <w:rFonts w:ascii="Minion Pro" w:hAnsi="Minion Pro"/>
          <w:color w:val="272727"/>
          <w:sz w:val="18"/>
        </w:rPr>
        <w:t>Body weight modi</w:t>
      </w:r>
      <w:r>
        <w:rPr>
          <w:rFonts w:ascii="Times New Roman" w:hAnsi="Times New Roman"/>
          <w:color w:val="272727"/>
          <w:sz w:val="18"/>
        </w:rPr>
        <w:t>fi</w:t>
      </w:r>
      <w:r>
        <w:rPr>
          <w:rFonts w:ascii="Minion Pro" w:hAnsi="Minion Pro"/>
          <w:color w:val="272727"/>
          <w:sz w:val="18"/>
        </w:rPr>
        <w:t>cations severely differing from </w:t>
      </w:r>
      <w:r>
        <w:rPr>
          <w:rFonts w:ascii="Minion Pro" w:hAnsi="Minion Pro"/>
          <w:color w:val="272727"/>
          <w:sz w:val="18"/>
        </w:rPr>
        <w:t>the user</w:t>
      </w:r>
      <w:r>
        <w:rPr>
          <w:rFonts w:ascii="Lucida Sans" w:hAnsi="Lucida Sans"/>
          <w:color w:val="272727"/>
          <w:sz w:val="18"/>
        </w:rPr>
        <w:t>’</w:t>
      </w:r>
      <w:r>
        <w:rPr>
          <w:rFonts w:ascii="Minion Pro" w:hAnsi="Minion Pro"/>
          <w:color w:val="272727"/>
          <w:sz w:val="18"/>
        </w:rPr>
        <w:t>s BMI or reaching unrealistic or considered unhealthy ranges should be avoided to reduce alienation.</w:t>
      </w:r>
    </w:p>
    <w:p>
      <w:pPr>
        <w:pStyle w:val="ListParagraph"/>
        <w:numPr>
          <w:ilvl w:val="3"/>
          <w:numId w:val="3"/>
        </w:numPr>
        <w:tabs>
          <w:tab w:pos="481" w:val="left" w:leader="none"/>
          <w:tab w:pos="483" w:val="left" w:leader="none"/>
        </w:tabs>
        <w:spacing w:line="244" w:lineRule="auto" w:before="99" w:after="0"/>
        <w:ind w:left="483" w:right="52" w:hanging="159"/>
        <w:jc w:val="both"/>
        <w:rPr>
          <w:rFonts w:ascii="Minion Pro" w:hAnsi="Minion Pro"/>
          <w:sz w:val="18"/>
        </w:rPr>
      </w:pPr>
      <w:r>
        <w:rPr/>
        <w:br w:type="column"/>
      </w:r>
      <w:r>
        <w:rPr>
          <w:rFonts w:ascii="Minion Pro" w:hAnsi="Minion Pro"/>
          <w:color w:val="272727"/>
          <w:spacing w:val="-2"/>
          <w:sz w:val="18"/>
        </w:rPr>
        <w:t>Body</w:t>
      </w:r>
      <w:r>
        <w:rPr>
          <w:rFonts w:ascii="Minion Pro" w:hAnsi="Minion Pro"/>
          <w:color w:val="272727"/>
          <w:spacing w:val="-7"/>
          <w:sz w:val="18"/>
        </w:rPr>
        <w:t> </w:t>
      </w:r>
      <w:r>
        <w:rPr>
          <w:rFonts w:ascii="Minion Pro" w:hAnsi="Minion Pro"/>
          <w:color w:val="272727"/>
          <w:spacing w:val="-2"/>
          <w:sz w:val="18"/>
        </w:rPr>
        <w:t>weight</w:t>
      </w:r>
      <w:r>
        <w:rPr>
          <w:rFonts w:ascii="Minion Pro" w:hAnsi="Minion Pro"/>
          <w:color w:val="272727"/>
          <w:spacing w:val="-8"/>
          <w:sz w:val="18"/>
        </w:rPr>
        <w:t> </w:t>
      </w:r>
      <w:r>
        <w:rPr>
          <w:rFonts w:ascii="Minion Pro" w:hAnsi="Minion Pro"/>
          <w:color w:val="272727"/>
          <w:spacing w:val="-2"/>
          <w:sz w:val="18"/>
        </w:rPr>
        <w:t>modi</w:t>
      </w:r>
      <w:r>
        <w:rPr>
          <w:rFonts w:ascii="Times New Roman" w:hAnsi="Times New Roman"/>
          <w:color w:val="272727"/>
          <w:spacing w:val="-2"/>
          <w:sz w:val="18"/>
        </w:rPr>
        <w:t>fi</w:t>
      </w:r>
      <w:r>
        <w:rPr>
          <w:rFonts w:ascii="Minion Pro" w:hAnsi="Minion Pro"/>
          <w:color w:val="272727"/>
          <w:spacing w:val="-2"/>
          <w:sz w:val="18"/>
        </w:rPr>
        <w:t>cations</w:t>
      </w:r>
      <w:r>
        <w:rPr>
          <w:rFonts w:ascii="Minion Pro" w:hAnsi="Minion Pro"/>
          <w:color w:val="272727"/>
          <w:spacing w:val="-8"/>
          <w:sz w:val="18"/>
        </w:rPr>
        <w:t> </w:t>
      </w:r>
      <w:r>
        <w:rPr>
          <w:rFonts w:ascii="Minion Pro" w:hAnsi="Minion Pro"/>
          <w:color w:val="272727"/>
          <w:spacing w:val="-2"/>
          <w:sz w:val="18"/>
        </w:rPr>
        <w:t>should</w:t>
      </w:r>
      <w:r>
        <w:rPr>
          <w:rFonts w:ascii="Minion Pro" w:hAnsi="Minion Pro"/>
          <w:color w:val="272727"/>
          <w:spacing w:val="-7"/>
          <w:sz w:val="18"/>
        </w:rPr>
        <w:t> </w:t>
      </w:r>
      <w:r>
        <w:rPr>
          <w:rFonts w:ascii="Minion Pro" w:hAnsi="Minion Pro"/>
          <w:color w:val="272727"/>
          <w:spacing w:val="-2"/>
          <w:sz w:val="18"/>
        </w:rPr>
        <w:t>allow</w:t>
      </w:r>
      <w:r>
        <w:rPr>
          <w:rFonts w:ascii="Minion Pro" w:hAnsi="Minion Pro"/>
          <w:color w:val="272727"/>
          <w:spacing w:val="-9"/>
          <w:sz w:val="18"/>
        </w:rPr>
        <w:t> </w:t>
      </w:r>
      <w:r>
        <w:rPr>
          <w:rFonts w:ascii="Minion Pro" w:hAnsi="Minion Pro"/>
          <w:color w:val="272727"/>
          <w:spacing w:val="-2"/>
          <w:sz w:val="18"/>
        </w:rPr>
        <w:t>changing</w:t>
      </w:r>
      <w:r>
        <w:rPr>
          <w:rFonts w:ascii="Minion Pro" w:hAnsi="Minion Pro"/>
          <w:color w:val="272727"/>
          <w:spacing w:val="-6"/>
          <w:sz w:val="18"/>
        </w:rPr>
        <w:t> </w:t>
      </w:r>
      <w:r>
        <w:rPr>
          <w:rFonts w:ascii="Minion Pro" w:hAnsi="Minion Pro"/>
          <w:color w:val="272727"/>
          <w:spacing w:val="-2"/>
          <w:sz w:val="18"/>
        </w:rPr>
        <w:t>the</w:t>
      </w:r>
      <w:r>
        <w:rPr>
          <w:rFonts w:ascii="Minion Pro" w:hAnsi="Minion Pro"/>
          <w:color w:val="272727"/>
          <w:spacing w:val="-8"/>
          <w:sz w:val="18"/>
        </w:rPr>
        <w:t> </w:t>
      </w:r>
      <w:r>
        <w:rPr>
          <w:rFonts w:ascii="Minion Pro" w:hAnsi="Minion Pro"/>
          <w:color w:val="272727"/>
          <w:spacing w:val="-2"/>
          <w:sz w:val="18"/>
        </w:rPr>
        <w:t>body</w:t>
      </w:r>
      <w:r>
        <w:rPr>
          <w:rFonts w:ascii="Minion Pro" w:hAnsi="Minion Pro"/>
          <w:color w:val="272727"/>
          <w:sz w:val="18"/>
        </w:rPr>
        <w:t> weight</w:t>
      </w:r>
      <w:r>
        <w:rPr>
          <w:rFonts w:ascii="Minion Pro" w:hAnsi="Minion Pro"/>
          <w:color w:val="272727"/>
          <w:spacing w:val="-4"/>
          <w:sz w:val="18"/>
        </w:rPr>
        <w:t> </w:t>
      </w:r>
      <w:r>
        <w:rPr>
          <w:rFonts w:ascii="Minion Pro" w:hAnsi="Minion Pro"/>
          <w:color w:val="272727"/>
          <w:sz w:val="18"/>
        </w:rPr>
        <w:t>independently</w:t>
      </w:r>
      <w:r>
        <w:rPr>
          <w:rFonts w:ascii="Minion Pro" w:hAnsi="Minion Pro"/>
          <w:color w:val="272727"/>
          <w:spacing w:val="-4"/>
          <w:sz w:val="18"/>
        </w:rPr>
        <w:t> </w:t>
      </w:r>
      <w:r>
        <w:rPr>
          <w:rFonts w:ascii="Minion Pro" w:hAnsi="Minion Pro"/>
          <w:color w:val="272727"/>
          <w:sz w:val="18"/>
        </w:rPr>
        <w:t>on</w:t>
      </w:r>
      <w:r>
        <w:rPr>
          <w:rFonts w:ascii="Minion Pro" w:hAnsi="Minion Pro"/>
          <w:color w:val="272727"/>
          <w:spacing w:val="-4"/>
          <w:sz w:val="18"/>
        </w:rPr>
        <w:t> </w:t>
      </w:r>
      <w:r>
        <w:rPr>
          <w:rFonts w:ascii="Minion Pro" w:hAnsi="Minion Pro"/>
          <w:color w:val="272727"/>
          <w:sz w:val="18"/>
        </w:rPr>
        <w:t>different</w:t>
      </w:r>
      <w:r>
        <w:rPr>
          <w:rFonts w:ascii="Minion Pro" w:hAnsi="Minion Pro"/>
          <w:color w:val="272727"/>
          <w:spacing w:val="-4"/>
          <w:sz w:val="18"/>
        </w:rPr>
        <w:t> </w:t>
      </w:r>
      <w:r>
        <w:rPr>
          <w:rFonts w:ascii="Minion Pro" w:hAnsi="Minion Pro"/>
          <w:color w:val="272727"/>
          <w:sz w:val="18"/>
        </w:rPr>
        <w:t>body</w:t>
      </w:r>
      <w:r>
        <w:rPr>
          <w:rFonts w:ascii="Minion Pro" w:hAnsi="Minion Pro"/>
          <w:color w:val="272727"/>
          <w:spacing w:val="-5"/>
          <w:sz w:val="18"/>
        </w:rPr>
        <w:t> </w:t>
      </w:r>
      <w:r>
        <w:rPr>
          <w:rFonts w:ascii="Minion Pro" w:hAnsi="Minion Pro"/>
          <w:color w:val="272727"/>
          <w:sz w:val="18"/>
        </w:rPr>
        <w:t>parts</w:t>
      </w:r>
      <w:r>
        <w:rPr>
          <w:rFonts w:ascii="Minion Pro" w:hAnsi="Minion Pro"/>
          <w:color w:val="272727"/>
          <w:spacing w:val="-4"/>
          <w:sz w:val="18"/>
        </w:rPr>
        <w:t> </w:t>
      </w:r>
      <w:r>
        <w:rPr>
          <w:rFonts w:ascii="Minion Pro" w:hAnsi="Minion Pro"/>
          <w:color w:val="272727"/>
          <w:sz w:val="18"/>
        </w:rPr>
        <w:t>considering different body tissue compositions.</w:t>
      </w:r>
    </w:p>
    <w:p>
      <w:pPr>
        <w:pStyle w:val="ListParagraph"/>
        <w:numPr>
          <w:ilvl w:val="3"/>
          <w:numId w:val="3"/>
        </w:numPr>
        <w:tabs>
          <w:tab w:pos="481" w:val="left" w:leader="none"/>
          <w:tab w:pos="483" w:val="left" w:leader="none"/>
        </w:tabs>
        <w:spacing w:line="244" w:lineRule="auto" w:before="5" w:after="0"/>
        <w:ind w:left="483" w:right="51" w:hanging="159"/>
        <w:jc w:val="both"/>
        <w:rPr>
          <w:rFonts w:ascii="Minion Pro" w:hAnsi="Minion Pro"/>
          <w:sz w:val="18"/>
        </w:rPr>
      </w:pPr>
      <w:r>
        <w:rPr>
          <w:rFonts w:ascii="Minion Pro" w:hAnsi="Minion Pro"/>
          <w:color w:val="272727"/>
          <w:sz w:val="18"/>
        </w:rPr>
        <w:t>Body weight modi</w:t>
      </w:r>
      <w:r>
        <w:rPr>
          <w:rFonts w:ascii="Times New Roman" w:hAnsi="Times New Roman"/>
          <w:color w:val="272727"/>
          <w:sz w:val="18"/>
        </w:rPr>
        <w:t>fi</w:t>
      </w:r>
      <w:r>
        <w:rPr>
          <w:rFonts w:ascii="Minion Pro" w:hAnsi="Minion Pro"/>
          <w:color w:val="272727"/>
          <w:sz w:val="18"/>
        </w:rPr>
        <w:t>cations performed directly via </w:t>
      </w:r>
      <w:r>
        <w:rPr>
          <w:rFonts w:ascii="Minion Pro" w:hAnsi="Minion Pro"/>
          <w:color w:val="272727"/>
          <w:sz w:val="18"/>
        </w:rPr>
        <w:t>a hardware input device or body gestures should be preferred over virtual objects or buttons.</w:t>
      </w:r>
    </w:p>
    <w:p>
      <w:pPr>
        <w:pStyle w:val="BodyText"/>
        <w:spacing w:before="205"/>
        <w:rPr>
          <w:sz w:val="18"/>
        </w:rPr>
      </w:pPr>
    </w:p>
    <w:p>
      <w:pPr>
        <w:pStyle w:val="Heading5"/>
        <w:numPr>
          <w:ilvl w:val="1"/>
          <w:numId w:val="3"/>
        </w:numPr>
        <w:tabs>
          <w:tab w:pos="468" w:val="left" w:leader="none"/>
        </w:tabs>
        <w:spacing w:line="240" w:lineRule="auto" w:before="0" w:after="0"/>
        <w:ind w:left="468" w:right="0" w:hanging="415"/>
        <w:jc w:val="left"/>
      </w:pPr>
      <w:r>
        <w:rPr>
          <w:color w:val="272727"/>
          <w:spacing w:val="-2"/>
        </w:rPr>
        <w:t>Body</w:t>
      </w:r>
      <w:r>
        <w:rPr>
          <w:color w:val="272727"/>
          <w:spacing w:val="-6"/>
        </w:rPr>
        <w:t> </w:t>
      </w:r>
      <w:r>
        <w:rPr>
          <w:color w:val="272727"/>
          <w:spacing w:val="-2"/>
        </w:rPr>
        <w:t>image-related</w:t>
      </w:r>
      <w:r>
        <w:rPr>
          <w:color w:val="272727"/>
          <w:spacing w:val="-5"/>
        </w:rPr>
        <w:t> </w:t>
      </w:r>
      <w:r>
        <w:rPr>
          <w:color w:val="272727"/>
          <w:spacing w:val="-2"/>
        </w:rPr>
        <w:t>outcomes</w:t>
      </w:r>
    </w:p>
    <w:p>
      <w:pPr>
        <w:spacing w:line="247" w:lineRule="auto" w:before="270"/>
        <w:ind w:left="53" w:right="51" w:firstLine="278"/>
        <w:jc w:val="right"/>
        <w:rPr>
          <w:sz w:val="18"/>
        </w:rPr>
      </w:pPr>
      <w:r>
        <w:rPr>
          <w:color w:val="272727"/>
          <w:sz w:val="18"/>
        </w:rPr>
        <w:t>The</w:t>
      </w:r>
      <w:r>
        <w:rPr>
          <w:color w:val="272727"/>
          <w:spacing w:val="64"/>
          <w:sz w:val="18"/>
        </w:rPr>
        <w:t> </w:t>
      </w:r>
      <w:r>
        <w:rPr>
          <w:color w:val="272727"/>
          <w:sz w:val="18"/>
        </w:rPr>
        <w:t>comparison</w:t>
      </w:r>
      <w:r>
        <w:rPr>
          <w:color w:val="272727"/>
          <w:spacing w:val="59"/>
          <w:sz w:val="18"/>
        </w:rPr>
        <w:t> </w:t>
      </w:r>
      <w:r>
        <w:rPr>
          <w:color w:val="272727"/>
          <w:sz w:val="18"/>
        </w:rPr>
        <w:t>of</w:t>
      </w:r>
      <w:r>
        <w:rPr>
          <w:color w:val="272727"/>
          <w:spacing w:val="59"/>
          <w:sz w:val="18"/>
        </w:rPr>
        <w:t> </w:t>
      </w:r>
      <w:r>
        <w:rPr>
          <w:color w:val="272727"/>
          <w:sz w:val="18"/>
        </w:rPr>
        <w:t>body</w:t>
      </w:r>
      <w:r>
        <w:rPr>
          <w:color w:val="272727"/>
          <w:spacing w:val="59"/>
          <w:sz w:val="18"/>
        </w:rPr>
        <w:t> </w:t>
      </w:r>
      <w:r>
        <w:rPr>
          <w:color w:val="272727"/>
          <w:sz w:val="18"/>
        </w:rPr>
        <w:t>awareness</w:t>
      </w:r>
      <w:r>
        <w:rPr>
          <w:color w:val="272727"/>
          <w:spacing w:val="59"/>
          <w:sz w:val="18"/>
        </w:rPr>
        <w:t> </w:t>
      </w:r>
      <w:r>
        <w:rPr>
          <w:color w:val="272727"/>
          <w:sz w:val="18"/>
        </w:rPr>
        <w:t>between</w:t>
      </w:r>
      <w:r>
        <w:rPr>
          <w:color w:val="272727"/>
          <w:spacing w:val="59"/>
          <w:sz w:val="18"/>
        </w:rPr>
        <w:t> </w:t>
      </w:r>
      <w:r>
        <w:rPr>
          <w:color w:val="272727"/>
          <w:sz w:val="18"/>
        </w:rPr>
        <w:t>the</w:t>
      </w:r>
      <w:r>
        <w:rPr>
          <w:color w:val="272727"/>
          <w:spacing w:val="59"/>
          <w:sz w:val="18"/>
        </w:rPr>
        <w:t> </w:t>
      </w:r>
      <w:r>
        <w:rPr>
          <w:color w:val="272727"/>
          <w:sz w:val="18"/>
        </w:rPr>
        <w:t>three </w:t>
      </w:r>
      <w:r>
        <w:rPr>
          <w:color w:val="272727"/>
          <w:spacing w:val="-2"/>
          <w:sz w:val="18"/>
        </w:rPr>
        <w:t>modi</w:t>
      </w:r>
      <w:r>
        <w:rPr>
          <w:rFonts w:ascii="Times New Roman" w:hAnsi="Times New Roman"/>
          <w:color w:val="272727"/>
          <w:spacing w:val="-2"/>
          <w:sz w:val="18"/>
        </w:rPr>
        <w:t>fi</w:t>
      </w:r>
      <w:r>
        <w:rPr>
          <w:color w:val="272727"/>
          <w:spacing w:val="-2"/>
          <w:sz w:val="18"/>
        </w:rPr>
        <w:t>cation</w:t>
      </w:r>
      <w:r>
        <w:rPr>
          <w:color w:val="272727"/>
          <w:spacing w:val="49"/>
          <w:sz w:val="18"/>
        </w:rPr>
        <w:t> </w:t>
      </w:r>
      <w:r>
        <w:rPr>
          <w:color w:val="272727"/>
          <w:spacing w:val="-2"/>
          <w:sz w:val="18"/>
        </w:rPr>
        <w:t>methods</w:t>
      </w:r>
      <w:r>
        <w:rPr>
          <w:color w:val="272727"/>
          <w:spacing w:val="49"/>
          <w:sz w:val="18"/>
        </w:rPr>
        <w:t> </w:t>
      </w:r>
      <w:r>
        <w:rPr>
          <w:color w:val="272727"/>
          <w:spacing w:val="-2"/>
          <w:sz w:val="18"/>
        </w:rPr>
        <w:t>indicated</w:t>
      </w:r>
      <w:r>
        <w:rPr>
          <w:color w:val="272727"/>
          <w:spacing w:val="49"/>
          <w:sz w:val="18"/>
        </w:rPr>
        <w:t> </w:t>
      </w:r>
      <w:r>
        <w:rPr>
          <w:color w:val="272727"/>
          <w:spacing w:val="-2"/>
          <w:sz w:val="18"/>
        </w:rPr>
        <w:t>a</w:t>
      </w:r>
      <w:r>
        <w:rPr>
          <w:color w:val="272727"/>
          <w:spacing w:val="50"/>
          <w:sz w:val="18"/>
        </w:rPr>
        <w:t> </w:t>
      </w:r>
      <w:r>
        <w:rPr>
          <w:color w:val="272727"/>
          <w:spacing w:val="-2"/>
          <w:sz w:val="18"/>
        </w:rPr>
        <w:t>higher</w:t>
      </w:r>
      <w:r>
        <w:rPr>
          <w:color w:val="272727"/>
          <w:spacing w:val="49"/>
          <w:sz w:val="18"/>
        </w:rPr>
        <w:t> </w:t>
      </w:r>
      <w:r>
        <w:rPr>
          <w:color w:val="272727"/>
          <w:spacing w:val="-2"/>
          <w:sz w:val="18"/>
        </w:rPr>
        <w:t>body</w:t>
      </w:r>
      <w:r>
        <w:rPr>
          <w:color w:val="272727"/>
          <w:spacing w:val="49"/>
          <w:sz w:val="18"/>
        </w:rPr>
        <w:t> </w:t>
      </w:r>
      <w:r>
        <w:rPr>
          <w:color w:val="272727"/>
          <w:spacing w:val="-2"/>
          <w:sz w:val="18"/>
        </w:rPr>
        <w:t>awareness</w:t>
      </w:r>
      <w:r>
        <w:rPr>
          <w:color w:val="272727"/>
          <w:spacing w:val="49"/>
          <w:sz w:val="18"/>
        </w:rPr>
        <w:t> </w:t>
      </w:r>
      <w:r>
        <w:rPr>
          <w:color w:val="272727"/>
          <w:spacing w:val="-2"/>
          <w:sz w:val="18"/>
        </w:rPr>
        <w:t>in</w:t>
      </w:r>
      <w:r>
        <w:rPr>
          <w:color w:val="272727"/>
          <w:sz w:val="18"/>
        </w:rPr>
        <w:t> </w:t>
      </w:r>
      <w:r>
        <w:rPr>
          <w:color w:val="272727"/>
          <w:spacing w:val="-4"/>
          <w:sz w:val="18"/>
        </w:rPr>
        <w:t>joystick</w:t>
      </w:r>
      <w:r>
        <w:rPr>
          <w:color w:val="272727"/>
          <w:spacing w:val="25"/>
          <w:sz w:val="18"/>
        </w:rPr>
        <w:t> </w:t>
      </w:r>
      <w:r>
        <w:rPr>
          <w:color w:val="272727"/>
          <w:spacing w:val="-4"/>
          <w:sz w:val="18"/>
        </w:rPr>
        <w:t>interaction</w:t>
      </w:r>
      <w:r>
        <w:rPr>
          <w:color w:val="272727"/>
          <w:spacing w:val="25"/>
          <w:sz w:val="18"/>
        </w:rPr>
        <w:t> </w:t>
      </w:r>
      <w:r>
        <w:rPr>
          <w:color w:val="272727"/>
          <w:spacing w:val="-4"/>
          <w:sz w:val="18"/>
        </w:rPr>
        <w:t>compared</w:t>
      </w:r>
      <w:r>
        <w:rPr>
          <w:color w:val="272727"/>
          <w:spacing w:val="25"/>
          <w:sz w:val="18"/>
        </w:rPr>
        <w:t> </w:t>
      </w:r>
      <w:r>
        <w:rPr>
          <w:color w:val="272727"/>
          <w:spacing w:val="-4"/>
          <w:sz w:val="18"/>
        </w:rPr>
        <w:t>to</w:t>
      </w:r>
      <w:r>
        <w:rPr>
          <w:color w:val="272727"/>
          <w:spacing w:val="24"/>
          <w:sz w:val="18"/>
        </w:rPr>
        <w:t> </w:t>
      </w:r>
      <w:r>
        <w:rPr>
          <w:color w:val="272727"/>
          <w:spacing w:val="-4"/>
          <w:sz w:val="18"/>
        </w:rPr>
        <w:t>gestures</w:t>
      </w:r>
      <w:r>
        <w:rPr>
          <w:color w:val="272727"/>
          <w:spacing w:val="24"/>
          <w:sz w:val="18"/>
        </w:rPr>
        <w:t> </w:t>
      </w:r>
      <w:r>
        <w:rPr>
          <w:color w:val="272727"/>
          <w:spacing w:val="-4"/>
          <w:sz w:val="18"/>
        </w:rPr>
        <w:t>and</w:t>
      </w:r>
      <w:r>
        <w:rPr>
          <w:color w:val="272727"/>
          <w:spacing w:val="24"/>
          <w:sz w:val="18"/>
        </w:rPr>
        <w:t> </w:t>
      </w:r>
      <w:r>
        <w:rPr>
          <w:color w:val="272727"/>
          <w:spacing w:val="-4"/>
          <w:sz w:val="18"/>
        </w:rPr>
        <w:t>objects.</w:t>
      </w:r>
      <w:r>
        <w:rPr>
          <w:color w:val="272727"/>
          <w:spacing w:val="25"/>
          <w:sz w:val="18"/>
        </w:rPr>
        <w:t> </w:t>
      </w:r>
      <w:r>
        <w:rPr>
          <w:color w:val="272727"/>
          <w:spacing w:val="-4"/>
          <w:sz w:val="18"/>
        </w:rPr>
        <w:t>However,</w:t>
      </w:r>
      <w:r>
        <w:rPr>
          <w:color w:val="272727"/>
          <w:sz w:val="18"/>
        </w:rPr>
        <w:t> </w:t>
      </w:r>
      <w:r>
        <w:rPr>
          <w:color w:val="272727"/>
          <w:spacing w:val="-2"/>
          <w:sz w:val="18"/>
        </w:rPr>
        <w:t>the</w:t>
      </w:r>
      <w:r>
        <w:rPr>
          <w:color w:val="272727"/>
          <w:spacing w:val="12"/>
          <w:sz w:val="18"/>
        </w:rPr>
        <w:t> </w:t>
      </w:r>
      <w:r>
        <w:rPr>
          <w:color w:val="272727"/>
          <w:spacing w:val="-2"/>
          <w:sz w:val="18"/>
        </w:rPr>
        <w:t>reported</w:t>
      </w:r>
      <w:r>
        <w:rPr>
          <w:color w:val="272727"/>
          <w:spacing w:val="13"/>
          <w:sz w:val="18"/>
        </w:rPr>
        <w:t> </w:t>
      </w:r>
      <w:r>
        <w:rPr>
          <w:color w:val="272727"/>
          <w:spacing w:val="-2"/>
          <w:sz w:val="18"/>
        </w:rPr>
        <w:t>effects</w:t>
      </w:r>
      <w:r>
        <w:rPr>
          <w:color w:val="272727"/>
          <w:spacing w:val="12"/>
          <w:sz w:val="18"/>
        </w:rPr>
        <w:t> </w:t>
      </w:r>
      <w:r>
        <w:rPr>
          <w:color w:val="272727"/>
          <w:spacing w:val="-2"/>
          <w:sz w:val="18"/>
        </w:rPr>
        <w:t>of</w:t>
      </w:r>
      <w:r>
        <w:rPr>
          <w:color w:val="272727"/>
          <w:spacing w:val="12"/>
          <w:sz w:val="18"/>
        </w:rPr>
        <w:t> </w:t>
      </w:r>
      <w:r>
        <w:rPr>
          <w:color w:val="272727"/>
          <w:spacing w:val="-2"/>
          <w:sz w:val="18"/>
        </w:rPr>
        <w:t>the</w:t>
      </w:r>
      <w:r>
        <w:rPr>
          <w:color w:val="272727"/>
          <w:spacing w:val="12"/>
          <w:sz w:val="18"/>
        </w:rPr>
        <w:t> </w:t>
      </w:r>
      <w:r>
        <w:rPr>
          <w:color w:val="272727"/>
          <w:spacing w:val="-2"/>
          <w:sz w:val="18"/>
        </w:rPr>
        <w:t>VR</w:t>
      </w:r>
      <w:r>
        <w:rPr>
          <w:color w:val="272727"/>
          <w:spacing w:val="12"/>
          <w:sz w:val="18"/>
        </w:rPr>
        <w:t> </w:t>
      </w:r>
      <w:r>
        <w:rPr>
          <w:color w:val="272727"/>
          <w:spacing w:val="-2"/>
          <w:sz w:val="18"/>
        </w:rPr>
        <w:t>exposure</w:t>
      </w:r>
      <w:r>
        <w:rPr>
          <w:color w:val="272727"/>
          <w:spacing w:val="12"/>
          <w:sz w:val="18"/>
        </w:rPr>
        <w:t> </w:t>
      </w:r>
      <w:r>
        <w:rPr>
          <w:color w:val="272727"/>
          <w:spacing w:val="-2"/>
          <w:sz w:val="18"/>
        </w:rPr>
        <w:t>on</w:t>
      </w:r>
      <w:r>
        <w:rPr>
          <w:color w:val="272727"/>
          <w:spacing w:val="12"/>
          <w:sz w:val="18"/>
        </w:rPr>
        <w:t> </w:t>
      </w:r>
      <w:r>
        <w:rPr>
          <w:color w:val="272727"/>
          <w:spacing w:val="-2"/>
          <w:sz w:val="18"/>
        </w:rPr>
        <w:t>body</w:t>
      </w:r>
      <w:r>
        <w:rPr>
          <w:color w:val="272727"/>
          <w:spacing w:val="13"/>
          <w:sz w:val="18"/>
        </w:rPr>
        <w:t> </w:t>
      </w:r>
      <w:r>
        <w:rPr>
          <w:color w:val="272727"/>
          <w:spacing w:val="-2"/>
          <w:sz w:val="18"/>
        </w:rPr>
        <w:t>awareness</w:t>
      </w:r>
      <w:r>
        <w:rPr>
          <w:color w:val="272727"/>
          <w:spacing w:val="12"/>
          <w:sz w:val="18"/>
        </w:rPr>
        <w:t> </w:t>
      </w:r>
      <w:r>
        <w:rPr>
          <w:color w:val="272727"/>
          <w:spacing w:val="-2"/>
          <w:sz w:val="18"/>
        </w:rPr>
        <w:t>and</w:t>
      </w:r>
      <w:r>
        <w:rPr>
          <w:color w:val="272727"/>
          <w:sz w:val="18"/>
        </w:rPr>
        <w:t> </w:t>
      </w:r>
      <w:r>
        <w:rPr>
          <w:color w:val="272727"/>
          <w:spacing w:val="-2"/>
          <w:sz w:val="18"/>
        </w:rPr>
        <w:t>affect</w:t>
      </w:r>
      <w:r>
        <w:rPr>
          <w:color w:val="272727"/>
          <w:spacing w:val="21"/>
          <w:sz w:val="18"/>
        </w:rPr>
        <w:t> </w:t>
      </w:r>
      <w:r>
        <w:rPr>
          <w:color w:val="272727"/>
          <w:spacing w:val="-2"/>
          <w:sz w:val="18"/>
        </w:rPr>
        <w:t>towards</w:t>
      </w:r>
      <w:r>
        <w:rPr>
          <w:color w:val="272727"/>
          <w:spacing w:val="21"/>
          <w:sz w:val="18"/>
        </w:rPr>
        <w:t> </w:t>
      </w:r>
      <w:r>
        <w:rPr>
          <w:color w:val="272727"/>
          <w:spacing w:val="-2"/>
          <w:sz w:val="18"/>
        </w:rPr>
        <w:t>the</w:t>
      </w:r>
      <w:r>
        <w:rPr>
          <w:color w:val="272727"/>
          <w:spacing w:val="21"/>
          <w:sz w:val="18"/>
        </w:rPr>
        <w:t> </w:t>
      </w:r>
      <w:r>
        <w:rPr>
          <w:color w:val="272727"/>
          <w:spacing w:val="-2"/>
          <w:sz w:val="18"/>
        </w:rPr>
        <w:t>body</w:t>
      </w:r>
      <w:r>
        <w:rPr>
          <w:color w:val="272727"/>
          <w:spacing w:val="21"/>
          <w:sz w:val="18"/>
        </w:rPr>
        <w:t> </w:t>
      </w:r>
      <w:r>
        <w:rPr>
          <w:color w:val="272727"/>
          <w:spacing w:val="-2"/>
          <w:sz w:val="18"/>
        </w:rPr>
        <w:t>were</w:t>
      </w:r>
      <w:r>
        <w:rPr>
          <w:color w:val="272727"/>
          <w:spacing w:val="21"/>
          <w:sz w:val="18"/>
        </w:rPr>
        <w:t> </w:t>
      </w:r>
      <w:r>
        <w:rPr>
          <w:color w:val="272727"/>
          <w:spacing w:val="-2"/>
          <w:sz w:val="18"/>
        </w:rPr>
        <w:t>very</w:t>
      </w:r>
      <w:r>
        <w:rPr>
          <w:color w:val="272727"/>
          <w:spacing w:val="21"/>
          <w:sz w:val="18"/>
        </w:rPr>
        <w:t> </w:t>
      </w:r>
      <w:r>
        <w:rPr>
          <w:color w:val="272727"/>
          <w:spacing w:val="-2"/>
          <w:sz w:val="18"/>
        </w:rPr>
        <w:t>individual,</w:t>
      </w:r>
      <w:r>
        <w:rPr>
          <w:color w:val="272727"/>
          <w:spacing w:val="21"/>
          <w:sz w:val="18"/>
        </w:rPr>
        <w:t> </w:t>
      </w:r>
      <w:r>
        <w:rPr>
          <w:color w:val="272727"/>
          <w:spacing w:val="-2"/>
          <w:sz w:val="18"/>
        </w:rPr>
        <w:t>with</w:t>
      </w:r>
      <w:r>
        <w:rPr>
          <w:color w:val="272727"/>
          <w:spacing w:val="21"/>
          <w:sz w:val="18"/>
        </w:rPr>
        <w:t> </w:t>
      </w:r>
      <w:r>
        <w:rPr>
          <w:color w:val="272727"/>
          <w:spacing w:val="-2"/>
          <w:sz w:val="18"/>
        </w:rPr>
        <w:t>participants</w:t>
      </w:r>
      <w:r>
        <w:rPr>
          <w:color w:val="272727"/>
          <w:sz w:val="18"/>
        </w:rPr>
        <w:t> </w:t>
      </w:r>
      <w:r>
        <w:rPr>
          <w:color w:val="272727"/>
          <w:spacing w:val="-4"/>
          <w:sz w:val="18"/>
        </w:rPr>
        <w:t>reporting either a loss or an increase of body awareness during the</w:t>
      </w:r>
      <w:r>
        <w:rPr>
          <w:color w:val="272727"/>
          <w:sz w:val="18"/>
        </w:rPr>
        <w:t> </w:t>
      </w:r>
      <w:r>
        <w:rPr>
          <w:color w:val="272727"/>
          <w:spacing w:val="-6"/>
          <w:sz w:val="18"/>
        </w:rPr>
        <w:t>experience.</w:t>
      </w:r>
      <w:r>
        <w:rPr>
          <w:color w:val="272727"/>
          <w:spacing w:val="-5"/>
          <w:sz w:val="18"/>
        </w:rPr>
        <w:t> </w:t>
      </w:r>
      <w:r>
        <w:rPr>
          <w:color w:val="272727"/>
          <w:spacing w:val="-6"/>
          <w:sz w:val="18"/>
        </w:rPr>
        <w:t>Future</w:t>
      </w:r>
      <w:r>
        <w:rPr>
          <w:color w:val="272727"/>
          <w:spacing w:val="-4"/>
          <w:sz w:val="18"/>
        </w:rPr>
        <w:t> </w:t>
      </w:r>
      <w:r>
        <w:rPr>
          <w:color w:val="272727"/>
          <w:spacing w:val="-6"/>
          <w:sz w:val="18"/>
        </w:rPr>
        <w:t>work</w:t>
      </w:r>
      <w:r>
        <w:rPr>
          <w:color w:val="272727"/>
          <w:spacing w:val="-4"/>
          <w:sz w:val="18"/>
        </w:rPr>
        <w:t> </w:t>
      </w:r>
      <w:r>
        <w:rPr>
          <w:color w:val="272727"/>
          <w:spacing w:val="-6"/>
          <w:sz w:val="18"/>
        </w:rPr>
        <w:t>with</w:t>
      </w:r>
      <w:r>
        <w:rPr>
          <w:color w:val="272727"/>
          <w:spacing w:val="-4"/>
          <w:sz w:val="18"/>
        </w:rPr>
        <w:t> </w:t>
      </w:r>
      <w:r>
        <w:rPr>
          <w:color w:val="272727"/>
          <w:spacing w:val="-6"/>
          <w:sz w:val="18"/>
        </w:rPr>
        <w:t>an</w:t>
      </w:r>
      <w:r>
        <w:rPr>
          <w:color w:val="272727"/>
          <w:spacing w:val="-5"/>
          <w:sz w:val="18"/>
        </w:rPr>
        <w:t> </w:t>
      </w:r>
      <w:r>
        <w:rPr>
          <w:color w:val="272727"/>
          <w:spacing w:val="-6"/>
          <w:sz w:val="18"/>
        </w:rPr>
        <w:t>increased</w:t>
      </w:r>
      <w:r>
        <w:rPr>
          <w:color w:val="272727"/>
          <w:spacing w:val="-4"/>
          <w:sz w:val="18"/>
        </w:rPr>
        <w:t> </w:t>
      </w:r>
      <w:r>
        <w:rPr>
          <w:color w:val="272727"/>
          <w:spacing w:val="-6"/>
          <w:sz w:val="18"/>
        </w:rPr>
        <w:t>sample</w:t>
      </w:r>
      <w:r>
        <w:rPr>
          <w:color w:val="272727"/>
          <w:spacing w:val="-4"/>
          <w:sz w:val="18"/>
        </w:rPr>
        <w:t> </w:t>
      </w:r>
      <w:r>
        <w:rPr>
          <w:color w:val="272727"/>
          <w:spacing w:val="-6"/>
          <w:sz w:val="18"/>
        </w:rPr>
        <w:t>size</w:t>
      </w:r>
      <w:r>
        <w:rPr>
          <w:color w:val="272727"/>
          <w:spacing w:val="-4"/>
          <w:sz w:val="18"/>
        </w:rPr>
        <w:t> </w:t>
      </w:r>
      <w:r>
        <w:rPr>
          <w:color w:val="272727"/>
          <w:spacing w:val="-6"/>
          <w:sz w:val="18"/>
        </w:rPr>
        <w:t>is</w:t>
      </w:r>
      <w:r>
        <w:rPr>
          <w:color w:val="272727"/>
          <w:spacing w:val="-4"/>
          <w:sz w:val="18"/>
        </w:rPr>
        <w:t> </w:t>
      </w:r>
      <w:r>
        <w:rPr>
          <w:color w:val="272727"/>
          <w:spacing w:val="-6"/>
          <w:sz w:val="18"/>
        </w:rPr>
        <w:t>necessary</w:t>
      </w:r>
      <w:r>
        <w:rPr>
          <w:color w:val="272727"/>
          <w:spacing w:val="-5"/>
          <w:sz w:val="18"/>
        </w:rPr>
        <w:t> </w:t>
      </w:r>
      <w:r>
        <w:rPr>
          <w:color w:val="272727"/>
          <w:spacing w:val="-6"/>
          <w:sz w:val="18"/>
        </w:rPr>
        <w:t>to</w:t>
      </w:r>
      <w:r>
        <w:rPr>
          <w:color w:val="272727"/>
          <w:sz w:val="18"/>
        </w:rPr>
        <w:t> </w:t>
      </w:r>
      <w:r>
        <w:rPr>
          <w:color w:val="272727"/>
          <w:spacing w:val="-8"/>
          <w:sz w:val="18"/>
        </w:rPr>
        <w:t>further</w:t>
      </w:r>
      <w:r>
        <w:rPr>
          <w:color w:val="272727"/>
          <w:sz w:val="18"/>
        </w:rPr>
        <w:t> </w:t>
      </w:r>
      <w:r>
        <w:rPr>
          <w:color w:val="272727"/>
          <w:spacing w:val="-8"/>
          <w:sz w:val="18"/>
        </w:rPr>
        <w:t>investigate</w:t>
      </w:r>
      <w:r>
        <w:rPr>
          <w:color w:val="272727"/>
          <w:sz w:val="18"/>
        </w:rPr>
        <w:t> </w:t>
      </w:r>
      <w:r>
        <w:rPr>
          <w:color w:val="272727"/>
          <w:spacing w:val="-8"/>
          <w:sz w:val="18"/>
        </w:rPr>
        <w:t>the</w:t>
      </w:r>
      <w:r>
        <w:rPr>
          <w:color w:val="272727"/>
          <w:sz w:val="18"/>
        </w:rPr>
        <w:t> </w:t>
      </w:r>
      <w:r>
        <w:rPr>
          <w:color w:val="272727"/>
          <w:spacing w:val="-8"/>
          <w:sz w:val="18"/>
        </w:rPr>
        <w:t>difference</w:t>
      </w:r>
      <w:r>
        <w:rPr>
          <w:color w:val="272727"/>
          <w:sz w:val="18"/>
        </w:rPr>
        <w:t> </w:t>
      </w:r>
      <w:r>
        <w:rPr>
          <w:color w:val="272727"/>
          <w:spacing w:val="-8"/>
          <w:sz w:val="18"/>
        </w:rPr>
        <w:t>between</w:t>
      </w:r>
      <w:r>
        <w:rPr>
          <w:color w:val="272727"/>
          <w:sz w:val="18"/>
        </w:rPr>
        <w:t> </w:t>
      </w:r>
      <w:r>
        <w:rPr>
          <w:color w:val="272727"/>
          <w:spacing w:val="-8"/>
          <w:sz w:val="18"/>
        </w:rPr>
        <w:t>the</w:t>
      </w:r>
      <w:r>
        <w:rPr>
          <w:color w:val="272727"/>
          <w:sz w:val="18"/>
        </w:rPr>
        <w:t> </w:t>
      </w:r>
      <w:r>
        <w:rPr>
          <w:color w:val="272727"/>
          <w:spacing w:val="-8"/>
          <w:sz w:val="18"/>
        </w:rPr>
        <w:t>conditions</w:t>
      </w:r>
      <w:r>
        <w:rPr>
          <w:color w:val="272727"/>
          <w:sz w:val="18"/>
        </w:rPr>
        <w:t> </w:t>
      </w:r>
      <w:r>
        <w:rPr>
          <w:color w:val="272727"/>
          <w:spacing w:val="-8"/>
          <w:sz w:val="18"/>
        </w:rPr>
        <w:t>and</w:t>
      </w:r>
      <w:r>
        <w:rPr>
          <w:color w:val="272727"/>
          <w:sz w:val="18"/>
        </w:rPr>
        <w:t> </w:t>
      </w:r>
      <w:r>
        <w:rPr>
          <w:color w:val="272727"/>
          <w:spacing w:val="-8"/>
          <w:sz w:val="18"/>
        </w:rPr>
        <w:t>whether</w:t>
      </w:r>
      <w:r>
        <w:rPr>
          <w:color w:val="272727"/>
          <w:sz w:val="18"/>
        </w:rPr>
        <w:t> </w:t>
      </w:r>
      <w:r>
        <w:rPr>
          <w:color w:val="272727"/>
          <w:spacing w:val="-2"/>
          <w:sz w:val="18"/>
        </w:rPr>
        <w:t>the</w:t>
      </w:r>
      <w:r>
        <w:rPr>
          <w:color w:val="272727"/>
          <w:spacing w:val="34"/>
          <w:sz w:val="18"/>
        </w:rPr>
        <w:t> </w:t>
      </w:r>
      <w:r>
        <w:rPr>
          <w:color w:val="272727"/>
          <w:spacing w:val="-2"/>
          <w:sz w:val="18"/>
        </w:rPr>
        <w:t>individual</w:t>
      </w:r>
      <w:r>
        <w:rPr>
          <w:color w:val="272727"/>
          <w:spacing w:val="35"/>
          <w:sz w:val="18"/>
        </w:rPr>
        <w:t> </w:t>
      </w:r>
      <w:r>
        <w:rPr>
          <w:color w:val="272727"/>
          <w:spacing w:val="-2"/>
          <w:sz w:val="18"/>
        </w:rPr>
        <w:t>differences</w:t>
      </w:r>
      <w:r>
        <w:rPr>
          <w:color w:val="272727"/>
          <w:spacing w:val="35"/>
          <w:sz w:val="18"/>
        </w:rPr>
        <w:t> </w:t>
      </w:r>
      <w:r>
        <w:rPr>
          <w:color w:val="272727"/>
          <w:spacing w:val="-2"/>
          <w:sz w:val="18"/>
        </w:rPr>
        <w:t>are</w:t>
      </w:r>
      <w:r>
        <w:rPr>
          <w:color w:val="272727"/>
          <w:spacing w:val="34"/>
          <w:sz w:val="18"/>
        </w:rPr>
        <w:t> </w:t>
      </w:r>
      <w:r>
        <w:rPr>
          <w:color w:val="272727"/>
          <w:spacing w:val="-2"/>
          <w:sz w:val="18"/>
        </w:rPr>
        <w:t>related</w:t>
      </w:r>
      <w:r>
        <w:rPr>
          <w:color w:val="272727"/>
          <w:spacing w:val="34"/>
          <w:sz w:val="18"/>
        </w:rPr>
        <w:t> </w:t>
      </w:r>
      <w:r>
        <w:rPr>
          <w:color w:val="272727"/>
          <w:spacing w:val="-2"/>
          <w:sz w:val="18"/>
        </w:rPr>
        <w:t>to</w:t>
      </w:r>
      <w:r>
        <w:rPr>
          <w:color w:val="272727"/>
          <w:spacing w:val="34"/>
          <w:sz w:val="18"/>
        </w:rPr>
        <w:t> </w:t>
      </w:r>
      <w:r>
        <w:rPr>
          <w:color w:val="272727"/>
          <w:spacing w:val="-2"/>
          <w:sz w:val="18"/>
        </w:rPr>
        <w:t>people</w:t>
      </w:r>
      <w:r>
        <w:rPr>
          <w:rFonts w:ascii="Lucida Sans" w:hAnsi="Lucida Sans"/>
          <w:color w:val="272727"/>
          <w:spacing w:val="-2"/>
          <w:sz w:val="18"/>
        </w:rPr>
        <w:t>’</w:t>
      </w:r>
      <w:r>
        <w:rPr>
          <w:color w:val="272727"/>
          <w:spacing w:val="-2"/>
          <w:sz w:val="18"/>
        </w:rPr>
        <w:t>s</w:t>
      </w:r>
      <w:r>
        <w:rPr>
          <w:color w:val="272727"/>
          <w:spacing w:val="35"/>
          <w:sz w:val="18"/>
        </w:rPr>
        <w:t> </w:t>
      </w:r>
      <w:r>
        <w:rPr>
          <w:color w:val="272727"/>
          <w:spacing w:val="-2"/>
          <w:sz w:val="18"/>
        </w:rPr>
        <w:t>overall</w:t>
      </w:r>
      <w:r>
        <w:rPr>
          <w:color w:val="272727"/>
          <w:spacing w:val="35"/>
          <w:sz w:val="18"/>
        </w:rPr>
        <w:t> </w:t>
      </w:r>
      <w:r>
        <w:rPr>
          <w:color w:val="272727"/>
          <w:spacing w:val="-2"/>
          <w:sz w:val="18"/>
        </w:rPr>
        <w:t>body</w:t>
      </w:r>
      <w:r>
        <w:rPr>
          <w:color w:val="272727"/>
          <w:sz w:val="18"/>
        </w:rPr>
        <w:t> </w:t>
      </w:r>
      <w:r>
        <w:rPr>
          <w:color w:val="272727"/>
          <w:spacing w:val="-2"/>
          <w:sz w:val="18"/>
        </w:rPr>
        <w:t>awareness,</w:t>
      </w:r>
      <w:r>
        <w:rPr>
          <w:color w:val="272727"/>
          <w:spacing w:val="16"/>
          <w:sz w:val="18"/>
        </w:rPr>
        <w:t> </w:t>
      </w:r>
      <w:r>
        <w:rPr>
          <w:color w:val="272727"/>
          <w:spacing w:val="-2"/>
          <w:sz w:val="18"/>
        </w:rPr>
        <w:t>as</w:t>
      </w:r>
      <w:r>
        <w:rPr>
          <w:color w:val="272727"/>
          <w:spacing w:val="17"/>
          <w:sz w:val="18"/>
        </w:rPr>
        <w:t> </w:t>
      </w:r>
      <w:r>
        <w:rPr>
          <w:color w:val="272727"/>
          <w:spacing w:val="-2"/>
          <w:sz w:val="18"/>
        </w:rPr>
        <w:t>proposed</w:t>
      </w:r>
      <w:r>
        <w:rPr>
          <w:color w:val="272727"/>
          <w:spacing w:val="17"/>
          <w:sz w:val="18"/>
        </w:rPr>
        <w:t> </w:t>
      </w:r>
      <w:r>
        <w:rPr>
          <w:color w:val="272727"/>
          <w:spacing w:val="-2"/>
          <w:sz w:val="18"/>
        </w:rPr>
        <w:t>by</w:t>
      </w:r>
      <w:r>
        <w:rPr>
          <w:color w:val="272727"/>
          <w:spacing w:val="16"/>
          <w:sz w:val="18"/>
        </w:rPr>
        <w:t> </w:t>
      </w:r>
      <w:hyperlink w:history="true" w:anchor="_bookmark222">
        <w:r>
          <w:rPr>
            <w:color w:val="D93133"/>
            <w:spacing w:val="-2"/>
            <w:sz w:val="18"/>
          </w:rPr>
          <w:t>Filippetti</w:t>
        </w:r>
        <w:r>
          <w:rPr>
            <w:color w:val="D93133"/>
            <w:spacing w:val="17"/>
            <w:sz w:val="18"/>
          </w:rPr>
          <w:t> </w:t>
        </w:r>
        <w:r>
          <w:rPr>
            <w:color w:val="D93133"/>
            <w:spacing w:val="-2"/>
            <w:sz w:val="18"/>
          </w:rPr>
          <w:t>and</w:t>
        </w:r>
        <w:r>
          <w:rPr>
            <w:color w:val="D93133"/>
            <w:spacing w:val="16"/>
            <w:sz w:val="18"/>
          </w:rPr>
          <w:t> </w:t>
        </w:r>
        <w:r>
          <w:rPr>
            <w:color w:val="D93133"/>
            <w:spacing w:val="-2"/>
            <w:sz w:val="18"/>
          </w:rPr>
          <w:t>Tsakiris</w:t>
        </w:r>
        <w:r>
          <w:rPr>
            <w:color w:val="D93133"/>
            <w:spacing w:val="16"/>
            <w:sz w:val="18"/>
          </w:rPr>
          <w:t> </w:t>
        </w:r>
        <w:r>
          <w:rPr>
            <w:color w:val="D93133"/>
            <w:spacing w:val="-2"/>
            <w:sz w:val="18"/>
          </w:rPr>
          <w:t>(2017)</w:t>
        </w:r>
      </w:hyperlink>
      <w:r>
        <w:rPr>
          <w:color w:val="272727"/>
          <w:spacing w:val="-2"/>
          <w:sz w:val="18"/>
        </w:rPr>
        <w:t>.</w:t>
      </w:r>
      <w:r>
        <w:rPr>
          <w:color w:val="272727"/>
          <w:spacing w:val="16"/>
          <w:sz w:val="18"/>
        </w:rPr>
        <w:t> </w:t>
      </w:r>
      <w:r>
        <w:rPr>
          <w:color w:val="272727"/>
          <w:spacing w:val="-2"/>
          <w:sz w:val="18"/>
        </w:rPr>
        <w:t>These</w:t>
      </w:r>
      <w:r>
        <w:rPr>
          <w:color w:val="272727"/>
          <w:sz w:val="18"/>
        </w:rPr>
        <w:t> </w:t>
      </w:r>
      <w:r>
        <w:rPr>
          <w:color w:val="272727"/>
          <w:spacing w:val="-2"/>
          <w:sz w:val="18"/>
        </w:rPr>
        <w:t>insights</w:t>
      </w:r>
      <w:r>
        <w:rPr>
          <w:color w:val="272727"/>
          <w:spacing w:val="4"/>
          <w:sz w:val="18"/>
        </w:rPr>
        <w:t> </w:t>
      </w:r>
      <w:r>
        <w:rPr>
          <w:color w:val="272727"/>
          <w:spacing w:val="-2"/>
          <w:sz w:val="18"/>
        </w:rPr>
        <w:t>will</w:t>
      </w:r>
      <w:r>
        <w:rPr>
          <w:color w:val="272727"/>
          <w:spacing w:val="3"/>
          <w:sz w:val="18"/>
        </w:rPr>
        <w:t> </w:t>
      </w:r>
      <w:r>
        <w:rPr>
          <w:color w:val="272727"/>
          <w:spacing w:val="-2"/>
          <w:sz w:val="18"/>
        </w:rPr>
        <w:t>be</w:t>
      </w:r>
      <w:r>
        <w:rPr>
          <w:color w:val="272727"/>
          <w:spacing w:val="4"/>
          <w:sz w:val="18"/>
        </w:rPr>
        <w:t> </w:t>
      </w:r>
      <w:r>
        <w:rPr>
          <w:color w:val="272727"/>
          <w:spacing w:val="-2"/>
          <w:sz w:val="18"/>
        </w:rPr>
        <w:t>crucial</w:t>
      </w:r>
      <w:r>
        <w:rPr>
          <w:color w:val="272727"/>
          <w:spacing w:val="3"/>
          <w:sz w:val="18"/>
        </w:rPr>
        <w:t> </w:t>
      </w:r>
      <w:r>
        <w:rPr>
          <w:color w:val="272727"/>
          <w:spacing w:val="-2"/>
          <w:sz w:val="18"/>
        </w:rPr>
        <w:t>to</w:t>
      </w:r>
      <w:r>
        <w:rPr>
          <w:color w:val="272727"/>
          <w:spacing w:val="4"/>
          <w:sz w:val="18"/>
        </w:rPr>
        <w:t> </w:t>
      </w:r>
      <w:r>
        <w:rPr>
          <w:color w:val="272727"/>
          <w:spacing w:val="-2"/>
          <w:sz w:val="18"/>
        </w:rPr>
        <w:t>determine</w:t>
      </w:r>
      <w:r>
        <w:rPr>
          <w:color w:val="272727"/>
          <w:spacing w:val="4"/>
          <w:sz w:val="18"/>
        </w:rPr>
        <w:t> </w:t>
      </w:r>
      <w:r>
        <w:rPr>
          <w:color w:val="272727"/>
          <w:spacing w:val="-2"/>
          <w:sz w:val="18"/>
        </w:rPr>
        <w:t>what</w:t>
      </w:r>
      <w:r>
        <w:rPr>
          <w:color w:val="272727"/>
          <w:spacing w:val="4"/>
          <w:sz w:val="18"/>
        </w:rPr>
        <w:t> </w:t>
      </w:r>
      <w:r>
        <w:rPr>
          <w:color w:val="272727"/>
          <w:spacing w:val="-2"/>
          <w:sz w:val="18"/>
        </w:rPr>
        <w:t>effects</w:t>
      </w:r>
      <w:r>
        <w:rPr>
          <w:color w:val="272727"/>
          <w:spacing w:val="4"/>
          <w:sz w:val="18"/>
        </w:rPr>
        <w:t> </w:t>
      </w:r>
      <w:r>
        <w:rPr>
          <w:color w:val="272727"/>
          <w:spacing w:val="-2"/>
          <w:sz w:val="18"/>
        </w:rPr>
        <w:t>can</w:t>
      </w:r>
      <w:r>
        <w:rPr>
          <w:color w:val="272727"/>
          <w:spacing w:val="3"/>
          <w:sz w:val="18"/>
        </w:rPr>
        <w:t> </w:t>
      </w:r>
      <w:r>
        <w:rPr>
          <w:color w:val="272727"/>
          <w:spacing w:val="-2"/>
          <w:sz w:val="18"/>
        </w:rPr>
        <w:t>be</w:t>
      </w:r>
      <w:r>
        <w:rPr>
          <w:color w:val="272727"/>
          <w:spacing w:val="4"/>
          <w:sz w:val="18"/>
        </w:rPr>
        <w:t> </w:t>
      </w:r>
      <w:r>
        <w:rPr>
          <w:color w:val="272727"/>
          <w:spacing w:val="-2"/>
          <w:sz w:val="18"/>
        </w:rPr>
        <w:t>expected</w:t>
      </w:r>
      <w:r>
        <w:rPr>
          <w:color w:val="272727"/>
          <w:sz w:val="18"/>
        </w:rPr>
        <w:t> </w:t>
      </w:r>
      <w:r>
        <w:rPr>
          <w:color w:val="272727"/>
          <w:spacing w:val="-4"/>
          <w:sz w:val="18"/>
        </w:rPr>
        <w:t>for</w:t>
      </w:r>
      <w:r>
        <w:rPr>
          <w:color w:val="272727"/>
          <w:spacing w:val="-7"/>
          <w:sz w:val="18"/>
        </w:rPr>
        <w:t> </w:t>
      </w:r>
      <w:r>
        <w:rPr>
          <w:color w:val="272727"/>
          <w:spacing w:val="-4"/>
          <w:sz w:val="18"/>
        </w:rPr>
        <w:t>a</w:t>
      </w:r>
      <w:r>
        <w:rPr>
          <w:color w:val="272727"/>
          <w:spacing w:val="-6"/>
          <w:sz w:val="18"/>
        </w:rPr>
        <w:t> </w:t>
      </w:r>
      <w:r>
        <w:rPr>
          <w:color w:val="272727"/>
          <w:spacing w:val="-4"/>
          <w:sz w:val="18"/>
        </w:rPr>
        <w:t>target</w:t>
      </w:r>
      <w:r>
        <w:rPr>
          <w:color w:val="272727"/>
          <w:spacing w:val="-6"/>
          <w:sz w:val="18"/>
        </w:rPr>
        <w:t> </w:t>
      </w:r>
      <w:r>
        <w:rPr>
          <w:color w:val="272727"/>
          <w:spacing w:val="-4"/>
          <w:sz w:val="18"/>
        </w:rPr>
        <w:t>group</w:t>
      </w:r>
      <w:r>
        <w:rPr>
          <w:color w:val="272727"/>
          <w:spacing w:val="-6"/>
          <w:sz w:val="18"/>
        </w:rPr>
        <w:t> </w:t>
      </w:r>
      <w:r>
        <w:rPr>
          <w:color w:val="272727"/>
          <w:spacing w:val="-4"/>
          <w:sz w:val="18"/>
        </w:rPr>
        <w:t>with</w:t>
      </w:r>
      <w:r>
        <w:rPr>
          <w:color w:val="272727"/>
          <w:spacing w:val="-7"/>
          <w:sz w:val="18"/>
        </w:rPr>
        <w:t> </w:t>
      </w:r>
      <w:r>
        <w:rPr>
          <w:color w:val="272727"/>
          <w:spacing w:val="-4"/>
          <w:sz w:val="18"/>
        </w:rPr>
        <w:t>low</w:t>
      </w:r>
      <w:r>
        <w:rPr>
          <w:color w:val="272727"/>
          <w:spacing w:val="-6"/>
          <w:sz w:val="18"/>
        </w:rPr>
        <w:t> </w:t>
      </w:r>
      <w:r>
        <w:rPr>
          <w:color w:val="272727"/>
          <w:spacing w:val="-4"/>
          <w:sz w:val="18"/>
        </w:rPr>
        <w:t>body</w:t>
      </w:r>
      <w:r>
        <w:rPr>
          <w:color w:val="272727"/>
          <w:spacing w:val="-6"/>
          <w:sz w:val="18"/>
        </w:rPr>
        <w:t> </w:t>
      </w:r>
      <w:r>
        <w:rPr>
          <w:color w:val="272727"/>
          <w:spacing w:val="-4"/>
          <w:sz w:val="18"/>
        </w:rPr>
        <w:t>awareness</w:t>
      </w:r>
      <w:r>
        <w:rPr>
          <w:color w:val="272727"/>
          <w:spacing w:val="-6"/>
          <w:sz w:val="18"/>
        </w:rPr>
        <w:t> </w:t>
      </w:r>
      <w:r>
        <w:rPr>
          <w:color w:val="272727"/>
          <w:spacing w:val="-4"/>
          <w:sz w:val="18"/>
        </w:rPr>
        <w:t>or</w:t>
      </w:r>
      <w:r>
        <w:rPr>
          <w:color w:val="272727"/>
          <w:spacing w:val="-6"/>
          <w:sz w:val="18"/>
        </w:rPr>
        <w:t> </w:t>
      </w:r>
      <w:r>
        <w:rPr>
          <w:color w:val="272727"/>
          <w:spacing w:val="-4"/>
          <w:sz w:val="18"/>
        </w:rPr>
        <w:t>negative</w:t>
      </w:r>
      <w:r>
        <w:rPr>
          <w:color w:val="272727"/>
          <w:spacing w:val="-7"/>
          <w:sz w:val="18"/>
        </w:rPr>
        <w:t> </w:t>
      </w:r>
      <w:r>
        <w:rPr>
          <w:color w:val="272727"/>
          <w:spacing w:val="-4"/>
          <w:sz w:val="18"/>
        </w:rPr>
        <w:t>body</w:t>
      </w:r>
      <w:r>
        <w:rPr>
          <w:color w:val="272727"/>
          <w:spacing w:val="-6"/>
          <w:sz w:val="18"/>
        </w:rPr>
        <w:t> </w:t>
      </w:r>
      <w:r>
        <w:rPr>
          <w:color w:val="272727"/>
          <w:spacing w:val="-4"/>
          <w:sz w:val="18"/>
        </w:rPr>
        <w:t>image.</w:t>
      </w:r>
      <w:r>
        <w:rPr>
          <w:color w:val="272727"/>
          <w:sz w:val="18"/>
        </w:rPr>
        <w:t> In</w:t>
      </w:r>
      <w:r>
        <w:rPr>
          <w:color w:val="272727"/>
          <w:spacing w:val="-10"/>
          <w:sz w:val="18"/>
        </w:rPr>
        <w:t> </w:t>
      </w:r>
      <w:r>
        <w:rPr>
          <w:color w:val="272727"/>
          <w:sz w:val="18"/>
        </w:rPr>
        <w:t>contrast</w:t>
      </w:r>
      <w:r>
        <w:rPr>
          <w:color w:val="272727"/>
          <w:spacing w:val="-10"/>
          <w:sz w:val="18"/>
        </w:rPr>
        <w:t> </w:t>
      </w:r>
      <w:r>
        <w:rPr>
          <w:color w:val="272727"/>
          <w:sz w:val="18"/>
        </w:rPr>
        <w:t>to</w:t>
      </w:r>
      <w:r>
        <w:rPr>
          <w:color w:val="272727"/>
          <w:spacing w:val="-11"/>
          <w:sz w:val="18"/>
        </w:rPr>
        <w:t> </w:t>
      </w:r>
      <w:r>
        <w:rPr>
          <w:color w:val="272727"/>
          <w:sz w:val="18"/>
        </w:rPr>
        <w:t>body</w:t>
      </w:r>
      <w:r>
        <w:rPr>
          <w:color w:val="272727"/>
          <w:spacing w:val="-10"/>
          <w:sz w:val="18"/>
        </w:rPr>
        <w:t> </w:t>
      </w:r>
      <w:r>
        <w:rPr>
          <w:color w:val="272727"/>
          <w:sz w:val="18"/>
        </w:rPr>
        <w:t>awareness,</w:t>
      </w:r>
      <w:r>
        <w:rPr>
          <w:color w:val="272727"/>
          <w:spacing w:val="-10"/>
          <w:sz w:val="18"/>
        </w:rPr>
        <w:t> </w:t>
      </w:r>
      <w:r>
        <w:rPr>
          <w:color w:val="272727"/>
          <w:sz w:val="18"/>
        </w:rPr>
        <w:t>body</w:t>
      </w:r>
      <w:r>
        <w:rPr>
          <w:color w:val="272727"/>
          <w:spacing w:val="-10"/>
          <w:sz w:val="18"/>
        </w:rPr>
        <w:t> </w:t>
      </w:r>
      <w:r>
        <w:rPr>
          <w:color w:val="272727"/>
          <w:sz w:val="18"/>
        </w:rPr>
        <w:t>weight</w:t>
      </w:r>
      <w:r>
        <w:rPr>
          <w:color w:val="272727"/>
          <w:spacing w:val="-11"/>
          <w:sz w:val="18"/>
        </w:rPr>
        <w:t> </w:t>
      </w:r>
      <w:r>
        <w:rPr>
          <w:color w:val="272727"/>
          <w:sz w:val="18"/>
        </w:rPr>
        <w:t>estimations</w:t>
      </w:r>
      <w:r>
        <w:rPr>
          <w:color w:val="272727"/>
          <w:spacing w:val="-10"/>
          <w:sz w:val="18"/>
        </w:rPr>
        <w:t> </w:t>
      </w:r>
      <w:r>
        <w:rPr>
          <w:color w:val="272727"/>
          <w:sz w:val="18"/>
        </w:rPr>
        <w:t>did</w:t>
      </w:r>
      <w:r>
        <w:rPr>
          <w:color w:val="272727"/>
          <w:spacing w:val="-10"/>
          <w:sz w:val="18"/>
        </w:rPr>
        <w:t> </w:t>
      </w:r>
      <w:r>
        <w:rPr>
          <w:color w:val="272727"/>
          <w:sz w:val="18"/>
        </w:rPr>
        <w:t>not </w:t>
      </w:r>
      <w:r>
        <w:rPr>
          <w:color w:val="272727"/>
          <w:spacing w:val="-4"/>
          <w:sz w:val="18"/>
        </w:rPr>
        <w:t>differ</w:t>
      </w:r>
      <w:r>
        <w:rPr>
          <w:color w:val="272727"/>
          <w:spacing w:val="-7"/>
          <w:sz w:val="18"/>
        </w:rPr>
        <w:t> </w:t>
      </w:r>
      <w:r>
        <w:rPr>
          <w:color w:val="272727"/>
          <w:spacing w:val="-4"/>
          <w:sz w:val="18"/>
        </w:rPr>
        <w:t>between</w:t>
      </w:r>
      <w:r>
        <w:rPr>
          <w:color w:val="272727"/>
          <w:spacing w:val="-6"/>
          <w:sz w:val="18"/>
        </w:rPr>
        <w:t> </w:t>
      </w:r>
      <w:r>
        <w:rPr>
          <w:color w:val="272727"/>
          <w:spacing w:val="-4"/>
          <w:sz w:val="18"/>
        </w:rPr>
        <w:t>body</w:t>
      </w:r>
      <w:r>
        <w:rPr>
          <w:color w:val="272727"/>
          <w:spacing w:val="-6"/>
          <w:sz w:val="18"/>
        </w:rPr>
        <w:t> </w:t>
      </w:r>
      <w:r>
        <w:rPr>
          <w:color w:val="272727"/>
          <w:spacing w:val="-4"/>
          <w:sz w:val="18"/>
        </w:rPr>
        <w:t>weight</w:t>
      </w:r>
      <w:r>
        <w:rPr>
          <w:color w:val="272727"/>
          <w:spacing w:val="-6"/>
          <w:sz w:val="18"/>
        </w:rPr>
        <w:t> </w:t>
      </w:r>
      <w:r>
        <w:rPr>
          <w:color w:val="272727"/>
          <w:spacing w:val="-4"/>
          <w:sz w:val="18"/>
        </w:rPr>
        <w:t>modi</w:t>
      </w:r>
      <w:r>
        <w:rPr>
          <w:rFonts w:ascii="Times New Roman" w:hAnsi="Times New Roman"/>
          <w:color w:val="272727"/>
          <w:spacing w:val="-4"/>
          <w:sz w:val="18"/>
        </w:rPr>
        <w:t>fi</w:t>
      </w:r>
      <w:r>
        <w:rPr>
          <w:color w:val="272727"/>
          <w:spacing w:val="-4"/>
          <w:sz w:val="18"/>
        </w:rPr>
        <w:t>cation</w:t>
      </w:r>
      <w:r>
        <w:rPr>
          <w:color w:val="272727"/>
          <w:spacing w:val="-6"/>
          <w:sz w:val="18"/>
        </w:rPr>
        <w:t> </w:t>
      </w:r>
      <w:r>
        <w:rPr>
          <w:color w:val="272727"/>
          <w:spacing w:val="-4"/>
          <w:sz w:val="18"/>
        </w:rPr>
        <w:t>methods.</w:t>
      </w:r>
      <w:r>
        <w:rPr>
          <w:color w:val="272727"/>
          <w:spacing w:val="-5"/>
          <w:sz w:val="18"/>
        </w:rPr>
        <w:t> </w:t>
      </w:r>
      <w:r>
        <w:rPr>
          <w:color w:val="272727"/>
          <w:spacing w:val="-4"/>
          <w:sz w:val="18"/>
        </w:rPr>
        <w:t>However,</w:t>
      </w:r>
      <w:r>
        <w:rPr>
          <w:color w:val="272727"/>
          <w:spacing w:val="-6"/>
          <w:sz w:val="18"/>
        </w:rPr>
        <w:t> </w:t>
      </w:r>
      <w:r>
        <w:rPr>
          <w:color w:val="272727"/>
          <w:spacing w:val="-4"/>
          <w:sz w:val="18"/>
        </w:rPr>
        <w:t>when</w:t>
      </w:r>
      <w:r>
        <w:rPr>
          <w:color w:val="272727"/>
          <w:sz w:val="18"/>
        </w:rPr>
        <w:t> </w:t>
      </w:r>
      <w:r>
        <w:rPr>
          <w:color w:val="272727"/>
          <w:spacing w:val="-6"/>
          <w:sz w:val="18"/>
        </w:rPr>
        <w:t>comparing</w:t>
      </w:r>
      <w:r>
        <w:rPr>
          <w:color w:val="272727"/>
          <w:spacing w:val="-10"/>
          <w:sz w:val="18"/>
        </w:rPr>
        <w:t> </w:t>
      </w:r>
      <w:r>
        <w:rPr>
          <w:color w:val="272727"/>
          <w:spacing w:val="-6"/>
          <w:sz w:val="18"/>
        </w:rPr>
        <w:t>the</w:t>
      </w:r>
      <w:r>
        <w:rPr>
          <w:color w:val="272727"/>
          <w:spacing w:val="-11"/>
          <w:sz w:val="18"/>
        </w:rPr>
        <w:t> </w:t>
      </w:r>
      <w:r>
        <w:rPr>
          <w:color w:val="272727"/>
          <w:spacing w:val="-6"/>
          <w:sz w:val="18"/>
        </w:rPr>
        <w:t>accuracy</w:t>
      </w:r>
      <w:r>
        <w:rPr>
          <w:color w:val="272727"/>
          <w:spacing w:val="-10"/>
          <w:sz w:val="18"/>
        </w:rPr>
        <w:t> </w:t>
      </w:r>
      <w:r>
        <w:rPr>
          <w:color w:val="272727"/>
          <w:spacing w:val="-6"/>
          <w:sz w:val="18"/>
        </w:rPr>
        <w:t>of</w:t>
      </w:r>
      <w:r>
        <w:rPr>
          <w:color w:val="272727"/>
          <w:spacing w:val="-10"/>
          <w:sz w:val="18"/>
        </w:rPr>
        <w:t> </w:t>
      </w:r>
      <w:r>
        <w:rPr>
          <w:color w:val="272727"/>
          <w:spacing w:val="-6"/>
          <w:sz w:val="18"/>
        </w:rPr>
        <w:t>the</w:t>
      </w:r>
      <w:r>
        <w:rPr>
          <w:color w:val="272727"/>
          <w:spacing w:val="-10"/>
          <w:sz w:val="18"/>
        </w:rPr>
        <w:t> </w:t>
      </w:r>
      <w:r>
        <w:rPr>
          <w:color w:val="272727"/>
          <w:spacing w:val="-6"/>
          <w:sz w:val="18"/>
        </w:rPr>
        <w:t>type</w:t>
      </w:r>
      <w:r>
        <w:rPr>
          <w:color w:val="272727"/>
          <w:spacing w:val="-11"/>
          <w:sz w:val="18"/>
        </w:rPr>
        <w:t> </w:t>
      </w:r>
      <w:r>
        <w:rPr>
          <w:color w:val="272727"/>
          <w:spacing w:val="-6"/>
          <w:sz w:val="18"/>
        </w:rPr>
        <w:t>of</w:t>
      </w:r>
      <w:r>
        <w:rPr>
          <w:color w:val="272727"/>
          <w:spacing w:val="-10"/>
          <w:sz w:val="18"/>
        </w:rPr>
        <w:t> </w:t>
      </w:r>
      <w:r>
        <w:rPr>
          <w:color w:val="272727"/>
          <w:spacing w:val="-6"/>
          <w:sz w:val="18"/>
        </w:rPr>
        <w:t>estimations</w:t>
      </w:r>
      <w:r>
        <w:rPr>
          <w:color w:val="272727"/>
          <w:spacing w:val="-11"/>
          <w:sz w:val="18"/>
        </w:rPr>
        <w:t> </w:t>
      </w:r>
      <w:r>
        <w:rPr>
          <w:color w:val="272727"/>
          <w:spacing w:val="-6"/>
          <w:sz w:val="18"/>
        </w:rPr>
        <w:t>task,</w:t>
      </w:r>
      <w:r>
        <w:rPr>
          <w:color w:val="272727"/>
          <w:spacing w:val="-9"/>
          <w:sz w:val="18"/>
        </w:rPr>
        <w:t> </w:t>
      </w:r>
      <w:r>
        <w:rPr>
          <w:color w:val="272727"/>
          <w:spacing w:val="-6"/>
          <w:sz w:val="18"/>
        </w:rPr>
        <w:t>PET</w:t>
      </w:r>
      <w:r>
        <w:rPr>
          <w:color w:val="272727"/>
          <w:spacing w:val="-10"/>
          <w:sz w:val="18"/>
        </w:rPr>
        <w:t> </w:t>
      </w:r>
      <w:r>
        <w:rPr>
          <w:color w:val="272727"/>
          <w:spacing w:val="-6"/>
          <w:sz w:val="18"/>
        </w:rPr>
        <w:t>provided</w:t>
      </w:r>
      <w:r>
        <w:rPr>
          <w:color w:val="272727"/>
          <w:sz w:val="18"/>
        </w:rPr>
        <w:t> </w:t>
      </w:r>
      <w:r>
        <w:rPr>
          <w:color w:val="272727"/>
          <w:spacing w:val="-2"/>
          <w:sz w:val="18"/>
        </w:rPr>
        <w:t>more</w:t>
      </w:r>
      <w:r>
        <w:rPr>
          <w:color w:val="272727"/>
          <w:spacing w:val="3"/>
          <w:sz w:val="18"/>
        </w:rPr>
        <w:t> </w:t>
      </w:r>
      <w:r>
        <w:rPr>
          <w:color w:val="272727"/>
          <w:spacing w:val="-2"/>
          <w:sz w:val="18"/>
        </w:rPr>
        <w:t>accurate</w:t>
      </w:r>
      <w:r>
        <w:rPr>
          <w:color w:val="272727"/>
          <w:spacing w:val="5"/>
          <w:sz w:val="18"/>
        </w:rPr>
        <w:t> </w:t>
      </w:r>
      <w:r>
        <w:rPr>
          <w:color w:val="272727"/>
          <w:spacing w:val="-2"/>
          <w:sz w:val="18"/>
        </w:rPr>
        <w:t>estimates</w:t>
      </w:r>
      <w:r>
        <w:rPr>
          <w:color w:val="272727"/>
          <w:spacing w:val="5"/>
          <w:sz w:val="18"/>
        </w:rPr>
        <w:t> </w:t>
      </w:r>
      <w:r>
        <w:rPr>
          <w:color w:val="272727"/>
          <w:spacing w:val="-2"/>
          <w:sz w:val="18"/>
        </w:rPr>
        <w:t>than</w:t>
      </w:r>
      <w:r>
        <w:rPr>
          <w:color w:val="272727"/>
          <w:spacing w:val="5"/>
          <w:sz w:val="18"/>
        </w:rPr>
        <w:t> </w:t>
      </w:r>
      <w:r>
        <w:rPr>
          <w:color w:val="272727"/>
          <w:spacing w:val="-2"/>
          <w:sz w:val="18"/>
        </w:rPr>
        <w:t>AMT.</w:t>
      </w:r>
      <w:r>
        <w:rPr>
          <w:color w:val="272727"/>
          <w:spacing w:val="4"/>
          <w:sz w:val="18"/>
        </w:rPr>
        <w:t> </w:t>
      </w:r>
      <w:r>
        <w:rPr>
          <w:color w:val="272727"/>
          <w:spacing w:val="-2"/>
          <w:sz w:val="18"/>
        </w:rPr>
        <w:t>While</w:t>
      </w:r>
      <w:r>
        <w:rPr>
          <w:color w:val="272727"/>
          <w:spacing w:val="5"/>
          <w:sz w:val="18"/>
        </w:rPr>
        <w:t> </w:t>
      </w:r>
      <w:r>
        <w:rPr>
          <w:color w:val="272727"/>
          <w:spacing w:val="-2"/>
          <w:sz w:val="18"/>
        </w:rPr>
        <w:t>estimating</w:t>
      </w:r>
      <w:r>
        <w:rPr>
          <w:color w:val="272727"/>
          <w:spacing w:val="4"/>
          <w:sz w:val="18"/>
        </w:rPr>
        <w:t> </w:t>
      </w:r>
      <w:r>
        <w:rPr>
          <w:color w:val="272727"/>
          <w:spacing w:val="-2"/>
          <w:sz w:val="18"/>
        </w:rPr>
        <w:t>a</w:t>
      </w:r>
      <w:r>
        <w:rPr>
          <w:color w:val="272727"/>
          <w:spacing w:val="5"/>
          <w:sz w:val="18"/>
        </w:rPr>
        <w:t> </w:t>
      </w:r>
      <w:r>
        <w:rPr>
          <w:color w:val="272727"/>
          <w:spacing w:val="-2"/>
          <w:sz w:val="18"/>
        </w:rPr>
        <w:t>person</w:t>
      </w:r>
      <w:r>
        <w:rPr>
          <w:rFonts w:ascii="Lucida Sans" w:hAnsi="Lucida Sans"/>
          <w:color w:val="272727"/>
          <w:spacing w:val="-2"/>
          <w:sz w:val="18"/>
        </w:rPr>
        <w:t>’</w:t>
      </w:r>
      <w:r>
        <w:rPr>
          <w:color w:val="272727"/>
          <w:spacing w:val="-2"/>
          <w:sz w:val="18"/>
        </w:rPr>
        <w:t>s</w:t>
      </w:r>
      <w:r>
        <w:rPr>
          <w:color w:val="272727"/>
          <w:sz w:val="18"/>
        </w:rPr>
        <w:t> </w:t>
      </w:r>
      <w:r>
        <w:rPr>
          <w:color w:val="272727"/>
          <w:spacing w:val="-4"/>
          <w:sz w:val="18"/>
        </w:rPr>
        <w:t>weight</w:t>
      </w:r>
      <w:r>
        <w:rPr>
          <w:color w:val="272727"/>
          <w:spacing w:val="-7"/>
          <w:sz w:val="18"/>
        </w:rPr>
        <w:t> </w:t>
      </w:r>
      <w:r>
        <w:rPr>
          <w:color w:val="272727"/>
          <w:spacing w:val="-4"/>
          <w:sz w:val="18"/>
        </w:rPr>
        <w:t>based</w:t>
      </w:r>
      <w:r>
        <w:rPr>
          <w:color w:val="272727"/>
          <w:spacing w:val="-6"/>
          <w:sz w:val="18"/>
        </w:rPr>
        <w:t> </w:t>
      </w:r>
      <w:r>
        <w:rPr>
          <w:color w:val="272727"/>
          <w:spacing w:val="-4"/>
          <w:sz w:val="18"/>
        </w:rPr>
        <w:t>on</w:t>
      </w:r>
      <w:r>
        <w:rPr>
          <w:color w:val="272727"/>
          <w:spacing w:val="-6"/>
          <w:sz w:val="18"/>
        </w:rPr>
        <w:t> </w:t>
      </w:r>
      <w:r>
        <w:rPr>
          <w:color w:val="272727"/>
          <w:spacing w:val="-4"/>
          <w:sz w:val="18"/>
        </w:rPr>
        <w:t>their</w:t>
      </w:r>
      <w:r>
        <w:rPr>
          <w:color w:val="272727"/>
          <w:spacing w:val="-6"/>
          <w:sz w:val="18"/>
        </w:rPr>
        <w:t> </w:t>
      </w:r>
      <w:r>
        <w:rPr>
          <w:color w:val="272727"/>
          <w:spacing w:val="-4"/>
          <w:sz w:val="18"/>
        </w:rPr>
        <w:t>appearance</w:t>
      </w:r>
      <w:r>
        <w:rPr>
          <w:color w:val="272727"/>
          <w:spacing w:val="-7"/>
          <w:sz w:val="18"/>
        </w:rPr>
        <w:t> </w:t>
      </w:r>
      <w:r>
        <w:rPr>
          <w:color w:val="272727"/>
          <w:spacing w:val="-4"/>
          <w:sz w:val="18"/>
        </w:rPr>
        <w:t>is</w:t>
      </w:r>
      <w:r>
        <w:rPr>
          <w:color w:val="272727"/>
          <w:spacing w:val="-6"/>
          <w:sz w:val="18"/>
        </w:rPr>
        <w:t> </w:t>
      </w:r>
      <w:r>
        <w:rPr>
          <w:color w:val="272727"/>
          <w:spacing w:val="-4"/>
          <w:sz w:val="18"/>
        </w:rPr>
        <w:t>not</w:t>
      </w:r>
      <w:r>
        <w:rPr>
          <w:color w:val="272727"/>
          <w:spacing w:val="-6"/>
          <w:sz w:val="18"/>
        </w:rPr>
        <w:t> </w:t>
      </w:r>
      <w:r>
        <w:rPr>
          <w:color w:val="272727"/>
          <w:spacing w:val="-4"/>
          <w:sz w:val="18"/>
        </w:rPr>
        <w:t>an</w:t>
      </w:r>
      <w:r>
        <w:rPr>
          <w:color w:val="272727"/>
          <w:spacing w:val="-6"/>
          <w:sz w:val="18"/>
        </w:rPr>
        <w:t> </w:t>
      </w:r>
      <w:r>
        <w:rPr>
          <w:color w:val="272727"/>
          <w:spacing w:val="-4"/>
          <w:sz w:val="18"/>
        </w:rPr>
        <w:t>everyday</w:t>
      </w:r>
      <w:r>
        <w:rPr>
          <w:color w:val="272727"/>
          <w:spacing w:val="-6"/>
          <w:sz w:val="18"/>
        </w:rPr>
        <w:t> </w:t>
      </w:r>
      <w:r>
        <w:rPr>
          <w:color w:val="272727"/>
          <w:spacing w:val="-4"/>
          <w:sz w:val="18"/>
        </w:rPr>
        <w:t>task,</w:t>
      </w:r>
      <w:r>
        <w:rPr>
          <w:color w:val="272727"/>
          <w:spacing w:val="-7"/>
          <w:sz w:val="18"/>
        </w:rPr>
        <w:t> </w:t>
      </w:r>
      <w:r>
        <w:rPr>
          <w:color w:val="272727"/>
          <w:spacing w:val="-4"/>
          <w:sz w:val="18"/>
        </w:rPr>
        <w:t>it</w:t>
      </w:r>
      <w:r>
        <w:rPr>
          <w:color w:val="272727"/>
          <w:spacing w:val="-6"/>
          <w:sz w:val="18"/>
        </w:rPr>
        <w:t> </w:t>
      </w:r>
      <w:r>
        <w:rPr>
          <w:color w:val="272727"/>
          <w:spacing w:val="-4"/>
          <w:sz w:val="18"/>
        </w:rPr>
        <w:t>is</w:t>
      </w:r>
      <w:r>
        <w:rPr>
          <w:color w:val="272727"/>
          <w:spacing w:val="-6"/>
          <w:sz w:val="18"/>
        </w:rPr>
        <w:t> </w:t>
      </w:r>
      <w:r>
        <w:rPr>
          <w:color w:val="272727"/>
          <w:spacing w:val="-4"/>
          <w:sz w:val="18"/>
        </w:rPr>
        <w:t>surely</w:t>
      </w:r>
      <w:r>
        <w:rPr>
          <w:color w:val="272727"/>
          <w:sz w:val="18"/>
        </w:rPr>
        <w:t> </w:t>
      </w:r>
      <w:r>
        <w:rPr>
          <w:color w:val="272727"/>
          <w:spacing w:val="-4"/>
          <w:sz w:val="18"/>
        </w:rPr>
        <w:t>more</w:t>
      </w:r>
      <w:r>
        <w:rPr>
          <w:color w:val="272727"/>
          <w:spacing w:val="-6"/>
          <w:sz w:val="18"/>
        </w:rPr>
        <w:t> </w:t>
      </w:r>
      <w:r>
        <w:rPr>
          <w:color w:val="272727"/>
          <w:spacing w:val="-4"/>
          <w:sz w:val="18"/>
        </w:rPr>
        <w:t>common</w:t>
      </w:r>
      <w:r>
        <w:rPr>
          <w:color w:val="272727"/>
          <w:spacing w:val="-5"/>
          <w:sz w:val="18"/>
        </w:rPr>
        <w:t> </w:t>
      </w:r>
      <w:r>
        <w:rPr>
          <w:color w:val="272727"/>
          <w:spacing w:val="-4"/>
          <w:sz w:val="18"/>
        </w:rPr>
        <w:t>than</w:t>
      </w:r>
      <w:r>
        <w:rPr>
          <w:color w:val="272727"/>
          <w:spacing w:val="-5"/>
          <w:sz w:val="18"/>
        </w:rPr>
        <w:t> </w:t>
      </w:r>
      <w:r>
        <w:rPr>
          <w:color w:val="272727"/>
          <w:spacing w:val="-4"/>
          <w:sz w:val="18"/>
        </w:rPr>
        <w:t>actively</w:t>
      </w:r>
      <w:r>
        <w:rPr>
          <w:color w:val="272727"/>
          <w:spacing w:val="-6"/>
          <w:sz w:val="18"/>
        </w:rPr>
        <w:t> </w:t>
      </w:r>
      <w:r>
        <w:rPr>
          <w:color w:val="272727"/>
          <w:spacing w:val="-4"/>
          <w:sz w:val="18"/>
        </w:rPr>
        <w:t>modifying</w:t>
      </w:r>
      <w:r>
        <w:rPr>
          <w:color w:val="272727"/>
          <w:spacing w:val="-5"/>
          <w:sz w:val="18"/>
        </w:rPr>
        <w:t> </w:t>
      </w:r>
      <w:r>
        <w:rPr>
          <w:color w:val="272727"/>
          <w:spacing w:val="-4"/>
          <w:sz w:val="18"/>
        </w:rPr>
        <w:t>a</w:t>
      </w:r>
      <w:r>
        <w:rPr>
          <w:color w:val="272727"/>
          <w:spacing w:val="-6"/>
          <w:sz w:val="18"/>
        </w:rPr>
        <w:t> </w:t>
      </w:r>
      <w:r>
        <w:rPr>
          <w:color w:val="272727"/>
          <w:spacing w:val="-4"/>
          <w:sz w:val="18"/>
        </w:rPr>
        <w:t>(virtual)</w:t>
      </w:r>
      <w:r>
        <w:rPr>
          <w:color w:val="272727"/>
          <w:spacing w:val="-5"/>
          <w:sz w:val="18"/>
        </w:rPr>
        <w:t> </w:t>
      </w:r>
      <w:r>
        <w:rPr>
          <w:color w:val="272727"/>
          <w:spacing w:val="-4"/>
          <w:sz w:val="18"/>
        </w:rPr>
        <w:t>body</w:t>
      </w:r>
      <w:r>
        <w:rPr>
          <w:color w:val="272727"/>
          <w:spacing w:val="-5"/>
          <w:sz w:val="18"/>
        </w:rPr>
        <w:t> </w:t>
      </w:r>
      <w:r>
        <w:rPr>
          <w:color w:val="272727"/>
          <w:spacing w:val="-4"/>
          <w:sz w:val="18"/>
        </w:rPr>
        <w:t>to</w:t>
      </w:r>
      <w:r>
        <w:rPr>
          <w:color w:val="272727"/>
          <w:spacing w:val="-6"/>
          <w:sz w:val="18"/>
        </w:rPr>
        <w:t> </w:t>
      </w:r>
      <w:r>
        <w:rPr>
          <w:color w:val="272727"/>
          <w:spacing w:val="-4"/>
          <w:sz w:val="18"/>
        </w:rPr>
        <w:t>a</w:t>
      </w:r>
      <w:r>
        <w:rPr>
          <w:color w:val="272727"/>
          <w:spacing w:val="-6"/>
          <w:sz w:val="18"/>
        </w:rPr>
        <w:t> </w:t>
      </w:r>
      <w:r>
        <w:rPr>
          <w:color w:val="272727"/>
          <w:spacing w:val="-4"/>
          <w:sz w:val="18"/>
        </w:rPr>
        <w:t>certain</w:t>
      </w:r>
      <w:r>
        <w:rPr>
          <w:color w:val="272727"/>
          <w:sz w:val="18"/>
        </w:rPr>
        <w:t> </w:t>
      </w:r>
      <w:r>
        <w:rPr>
          <w:color w:val="272727"/>
          <w:spacing w:val="-2"/>
          <w:sz w:val="18"/>
        </w:rPr>
        <w:t>body</w:t>
      </w:r>
      <w:r>
        <w:rPr>
          <w:color w:val="272727"/>
          <w:spacing w:val="8"/>
          <w:sz w:val="18"/>
        </w:rPr>
        <w:t> </w:t>
      </w:r>
      <w:r>
        <w:rPr>
          <w:color w:val="272727"/>
          <w:spacing w:val="-2"/>
          <w:sz w:val="18"/>
        </w:rPr>
        <w:t>weight.</w:t>
      </w:r>
      <w:r>
        <w:rPr>
          <w:color w:val="272727"/>
          <w:spacing w:val="8"/>
          <w:sz w:val="18"/>
        </w:rPr>
        <w:t> </w:t>
      </w:r>
      <w:r>
        <w:rPr>
          <w:color w:val="272727"/>
          <w:spacing w:val="-2"/>
          <w:sz w:val="18"/>
        </w:rPr>
        <w:t>Thus,</w:t>
      </w:r>
      <w:r>
        <w:rPr>
          <w:color w:val="272727"/>
          <w:spacing w:val="8"/>
          <w:sz w:val="18"/>
        </w:rPr>
        <w:t> </w:t>
      </w:r>
      <w:r>
        <w:rPr>
          <w:color w:val="272727"/>
          <w:spacing w:val="-2"/>
          <w:sz w:val="18"/>
        </w:rPr>
        <w:t>the</w:t>
      </w:r>
      <w:r>
        <w:rPr>
          <w:color w:val="272727"/>
          <w:spacing w:val="8"/>
          <w:sz w:val="18"/>
        </w:rPr>
        <w:t> </w:t>
      </w:r>
      <w:r>
        <w:rPr>
          <w:color w:val="272727"/>
          <w:spacing w:val="-2"/>
          <w:sz w:val="18"/>
        </w:rPr>
        <w:t>difference</w:t>
      </w:r>
      <w:r>
        <w:rPr>
          <w:color w:val="272727"/>
          <w:spacing w:val="8"/>
          <w:sz w:val="18"/>
        </w:rPr>
        <w:t> </w:t>
      </w:r>
      <w:r>
        <w:rPr>
          <w:color w:val="272727"/>
          <w:spacing w:val="-2"/>
          <w:sz w:val="18"/>
        </w:rPr>
        <w:t>might</w:t>
      </w:r>
      <w:r>
        <w:rPr>
          <w:color w:val="272727"/>
          <w:spacing w:val="8"/>
          <w:sz w:val="18"/>
        </w:rPr>
        <w:t> </w:t>
      </w:r>
      <w:r>
        <w:rPr>
          <w:color w:val="272727"/>
          <w:spacing w:val="-2"/>
          <w:sz w:val="18"/>
        </w:rPr>
        <w:t>originate</w:t>
      </w:r>
      <w:r>
        <w:rPr>
          <w:color w:val="272727"/>
          <w:spacing w:val="8"/>
          <w:sz w:val="18"/>
        </w:rPr>
        <w:t> </w:t>
      </w:r>
      <w:r>
        <w:rPr>
          <w:color w:val="272727"/>
          <w:spacing w:val="-2"/>
          <w:sz w:val="18"/>
        </w:rPr>
        <w:t>in</w:t>
      </w:r>
      <w:r>
        <w:rPr>
          <w:color w:val="272727"/>
          <w:spacing w:val="8"/>
          <w:sz w:val="18"/>
        </w:rPr>
        <w:t> </w:t>
      </w:r>
      <w:r>
        <w:rPr>
          <w:color w:val="272727"/>
          <w:spacing w:val="-2"/>
          <w:sz w:val="18"/>
        </w:rPr>
        <w:t>the</w:t>
      </w:r>
      <w:r>
        <w:rPr>
          <w:color w:val="272727"/>
          <w:spacing w:val="8"/>
          <w:sz w:val="18"/>
        </w:rPr>
        <w:t> </w:t>
      </w:r>
      <w:r>
        <w:rPr>
          <w:color w:val="272727"/>
          <w:spacing w:val="-2"/>
          <w:sz w:val="18"/>
        </w:rPr>
        <w:t>relative</w:t>
      </w:r>
      <w:r>
        <w:rPr>
          <w:color w:val="272727"/>
          <w:sz w:val="18"/>
        </w:rPr>
        <w:t> </w:t>
      </w:r>
      <w:r>
        <w:rPr>
          <w:color w:val="272727"/>
          <w:spacing w:val="-2"/>
          <w:sz w:val="18"/>
        </w:rPr>
        <w:t>novelty</w:t>
      </w:r>
      <w:r>
        <w:rPr>
          <w:color w:val="272727"/>
          <w:spacing w:val="22"/>
          <w:sz w:val="18"/>
        </w:rPr>
        <w:t> </w:t>
      </w:r>
      <w:r>
        <w:rPr>
          <w:color w:val="272727"/>
          <w:spacing w:val="-2"/>
          <w:sz w:val="18"/>
        </w:rPr>
        <w:t>of</w:t>
      </w:r>
      <w:r>
        <w:rPr>
          <w:color w:val="272727"/>
          <w:spacing w:val="21"/>
          <w:sz w:val="18"/>
        </w:rPr>
        <w:t> </w:t>
      </w:r>
      <w:r>
        <w:rPr>
          <w:color w:val="272727"/>
          <w:spacing w:val="-2"/>
          <w:sz w:val="18"/>
        </w:rPr>
        <w:t>active</w:t>
      </w:r>
      <w:r>
        <w:rPr>
          <w:color w:val="272727"/>
          <w:spacing w:val="21"/>
          <w:sz w:val="18"/>
        </w:rPr>
        <w:t> </w:t>
      </w:r>
      <w:r>
        <w:rPr>
          <w:color w:val="272727"/>
          <w:spacing w:val="-2"/>
          <w:sz w:val="18"/>
        </w:rPr>
        <w:t>modi</w:t>
      </w:r>
      <w:r>
        <w:rPr>
          <w:rFonts w:ascii="Times New Roman" w:hAnsi="Times New Roman"/>
          <w:color w:val="272727"/>
          <w:spacing w:val="-2"/>
          <w:sz w:val="18"/>
        </w:rPr>
        <w:t>fi</w:t>
      </w:r>
      <w:r>
        <w:rPr>
          <w:color w:val="272727"/>
          <w:spacing w:val="-2"/>
          <w:sz w:val="18"/>
        </w:rPr>
        <w:t>cation</w:t>
      </w:r>
      <w:r>
        <w:rPr>
          <w:color w:val="272727"/>
          <w:spacing w:val="22"/>
          <w:sz w:val="18"/>
        </w:rPr>
        <w:t> </w:t>
      </w:r>
      <w:r>
        <w:rPr>
          <w:color w:val="272727"/>
          <w:spacing w:val="-2"/>
          <w:sz w:val="18"/>
        </w:rPr>
        <w:t>compared</w:t>
      </w:r>
      <w:r>
        <w:rPr>
          <w:color w:val="272727"/>
          <w:spacing w:val="21"/>
          <w:sz w:val="18"/>
        </w:rPr>
        <w:t> </w:t>
      </w:r>
      <w:r>
        <w:rPr>
          <w:color w:val="272727"/>
          <w:spacing w:val="-2"/>
          <w:sz w:val="18"/>
        </w:rPr>
        <w:t>to</w:t>
      </w:r>
      <w:r>
        <w:rPr>
          <w:color w:val="272727"/>
          <w:spacing w:val="22"/>
          <w:sz w:val="18"/>
        </w:rPr>
        <w:t> </w:t>
      </w:r>
      <w:r>
        <w:rPr>
          <w:color w:val="272727"/>
          <w:spacing w:val="-2"/>
          <w:sz w:val="18"/>
        </w:rPr>
        <w:t>passive</w:t>
      </w:r>
      <w:r>
        <w:rPr>
          <w:color w:val="272727"/>
          <w:spacing w:val="21"/>
          <w:sz w:val="18"/>
        </w:rPr>
        <w:t> </w:t>
      </w:r>
      <w:r>
        <w:rPr>
          <w:color w:val="272727"/>
          <w:spacing w:val="-2"/>
          <w:sz w:val="18"/>
        </w:rPr>
        <w:t>estimation.</w:t>
      </w:r>
      <w:r>
        <w:rPr>
          <w:color w:val="272727"/>
          <w:sz w:val="18"/>
        </w:rPr>
        <w:t> Another</w:t>
      </w:r>
      <w:r>
        <w:rPr>
          <w:color w:val="272727"/>
          <w:spacing w:val="40"/>
          <w:sz w:val="18"/>
        </w:rPr>
        <w:t> </w:t>
      </w:r>
      <w:r>
        <w:rPr>
          <w:color w:val="272727"/>
          <w:sz w:val="18"/>
        </w:rPr>
        <w:t>reason</w:t>
      </w:r>
      <w:r>
        <w:rPr>
          <w:color w:val="272727"/>
          <w:spacing w:val="40"/>
          <w:sz w:val="18"/>
        </w:rPr>
        <w:t> </w:t>
      </w:r>
      <w:r>
        <w:rPr>
          <w:color w:val="272727"/>
          <w:sz w:val="18"/>
        </w:rPr>
        <w:t>could</w:t>
      </w:r>
      <w:r>
        <w:rPr>
          <w:color w:val="272727"/>
          <w:spacing w:val="40"/>
          <w:sz w:val="18"/>
        </w:rPr>
        <w:t> </w:t>
      </w:r>
      <w:r>
        <w:rPr>
          <w:color w:val="272727"/>
          <w:sz w:val="18"/>
        </w:rPr>
        <w:t>be</w:t>
      </w:r>
      <w:r>
        <w:rPr>
          <w:color w:val="272727"/>
          <w:spacing w:val="40"/>
          <w:sz w:val="18"/>
        </w:rPr>
        <w:t> </w:t>
      </w:r>
      <w:r>
        <w:rPr>
          <w:color w:val="272727"/>
          <w:sz w:val="18"/>
        </w:rPr>
        <w:t>the</w:t>
      </w:r>
      <w:r>
        <w:rPr>
          <w:color w:val="272727"/>
          <w:spacing w:val="40"/>
          <w:sz w:val="18"/>
        </w:rPr>
        <w:t> </w:t>
      </w:r>
      <w:r>
        <w:rPr>
          <w:color w:val="272727"/>
          <w:sz w:val="18"/>
        </w:rPr>
        <w:t>different</w:t>
      </w:r>
      <w:r>
        <w:rPr>
          <w:color w:val="272727"/>
          <w:spacing w:val="40"/>
          <w:sz w:val="18"/>
        </w:rPr>
        <w:t> </w:t>
      </w:r>
      <w:r>
        <w:rPr>
          <w:color w:val="272727"/>
          <w:sz w:val="18"/>
        </w:rPr>
        <w:t>phrasing</w:t>
      </w:r>
      <w:r>
        <w:rPr>
          <w:color w:val="272727"/>
          <w:spacing w:val="40"/>
          <w:sz w:val="18"/>
        </w:rPr>
        <w:t> </w:t>
      </w:r>
      <w:r>
        <w:rPr>
          <w:color w:val="272727"/>
          <w:sz w:val="18"/>
        </w:rPr>
        <w:t>of</w:t>
      </w:r>
      <w:r>
        <w:rPr>
          <w:color w:val="272727"/>
          <w:spacing w:val="40"/>
          <w:sz w:val="18"/>
        </w:rPr>
        <w:t> </w:t>
      </w:r>
      <w:r>
        <w:rPr>
          <w:color w:val="272727"/>
          <w:sz w:val="18"/>
        </w:rPr>
        <w:t>the</w:t>
      </w:r>
      <w:r>
        <w:rPr>
          <w:color w:val="272727"/>
          <w:spacing w:val="40"/>
          <w:sz w:val="18"/>
        </w:rPr>
        <w:t> </w:t>
      </w:r>
      <w:r>
        <w:rPr>
          <w:color w:val="272727"/>
          <w:sz w:val="18"/>
        </w:rPr>
        <w:t>task instructions,</w:t>
      </w:r>
      <w:r>
        <w:rPr>
          <w:color w:val="272727"/>
          <w:spacing w:val="40"/>
          <w:sz w:val="18"/>
        </w:rPr>
        <w:t> </w:t>
      </w:r>
      <w:r>
        <w:rPr>
          <w:color w:val="272727"/>
          <w:sz w:val="18"/>
        </w:rPr>
        <w:t>which</w:t>
      </w:r>
      <w:r>
        <w:rPr>
          <w:color w:val="272727"/>
          <w:spacing w:val="40"/>
          <w:sz w:val="18"/>
        </w:rPr>
        <w:t> </w:t>
      </w:r>
      <w:r>
        <w:rPr>
          <w:color w:val="272727"/>
          <w:sz w:val="18"/>
        </w:rPr>
        <w:t>has</w:t>
      </w:r>
      <w:r>
        <w:rPr>
          <w:color w:val="272727"/>
          <w:spacing w:val="40"/>
          <w:sz w:val="18"/>
        </w:rPr>
        <w:t> </w:t>
      </w:r>
      <w:r>
        <w:rPr>
          <w:color w:val="272727"/>
          <w:sz w:val="18"/>
        </w:rPr>
        <w:t>been</w:t>
      </w:r>
      <w:r>
        <w:rPr>
          <w:color w:val="272727"/>
          <w:spacing w:val="40"/>
          <w:sz w:val="18"/>
        </w:rPr>
        <w:t> </w:t>
      </w:r>
      <w:r>
        <w:rPr>
          <w:color w:val="272727"/>
          <w:sz w:val="18"/>
        </w:rPr>
        <w:t>shown</w:t>
      </w:r>
      <w:r>
        <w:rPr>
          <w:color w:val="272727"/>
          <w:spacing w:val="40"/>
          <w:sz w:val="18"/>
        </w:rPr>
        <w:t> </w:t>
      </w:r>
      <w:r>
        <w:rPr>
          <w:color w:val="272727"/>
          <w:sz w:val="18"/>
        </w:rPr>
        <w:t>to</w:t>
      </w:r>
      <w:r>
        <w:rPr>
          <w:color w:val="272727"/>
          <w:spacing w:val="40"/>
          <w:sz w:val="18"/>
        </w:rPr>
        <w:t> </w:t>
      </w:r>
      <w:r>
        <w:rPr>
          <w:color w:val="272727"/>
          <w:sz w:val="18"/>
        </w:rPr>
        <w:t>have</w:t>
      </w:r>
      <w:r>
        <w:rPr>
          <w:color w:val="272727"/>
          <w:spacing w:val="40"/>
          <w:sz w:val="18"/>
        </w:rPr>
        <w:t> </w:t>
      </w:r>
      <w:r>
        <w:rPr>
          <w:color w:val="272727"/>
          <w:sz w:val="18"/>
        </w:rPr>
        <w:t>the</w:t>
      </w:r>
      <w:r>
        <w:rPr>
          <w:color w:val="272727"/>
          <w:spacing w:val="40"/>
          <w:sz w:val="18"/>
        </w:rPr>
        <w:t> </w:t>
      </w:r>
      <w:r>
        <w:rPr>
          <w:color w:val="272727"/>
          <w:sz w:val="18"/>
        </w:rPr>
        <w:t>ability</w:t>
      </w:r>
      <w:r>
        <w:rPr>
          <w:color w:val="272727"/>
          <w:spacing w:val="40"/>
          <w:sz w:val="18"/>
        </w:rPr>
        <w:t> </w:t>
      </w:r>
      <w:r>
        <w:rPr>
          <w:color w:val="272727"/>
          <w:sz w:val="18"/>
        </w:rPr>
        <w:t>to </w:t>
      </w:r>
      <w:r>
        <w:rPr>
          <w:color w:val="272727"/>
          <w:spacing w:val="-2"/>
          <w:sz w:val="18"/>
        </w:rPr>
        <w:t>in</w:t>
      </w:r>
      <w:r>
        <w:rPr>
          <w:rFonts w:ascii="Times New Roman" w:hAnsi="Times New Roman"/>
          <w:color w:val="272727"/>
          <w:spacing w:val="-2"/>
          <w:sz w:val="18"/>
        </w:rPr>
        <w:t>fl</w:t>
      </w:r>
      <w:r>
        <w:rPr>
          <w:color w:val="272727"/>
          <w:spacing w:val="-2"/>
          <w:sz w:val="18"/>
        </w:rPr>
        <w:t>uence</w:t>
      </w:r>
      <w:r>
        <w:rPr>
          <w:color w:val="272727"/>
          <w:spacing w:val="7"/>
          <w:sz w:val="18"/>
        </w:rPr>
        <w:t> </w:t>
      </w:r>
      <w:r>
        <w:rPr>
          <w:color w:val="272727"/>
          <w:spacing w:val="-2"/>
          <w:sz w:val="18"/>
        </w:rPr>
        <w:t>body</w:t>
      </w:r>
      <w:r>
        <w:rPr>
          <w:color w:val="272727"/>
          <w:spacing w:val="6"/>
          <w:sz w:val="18"/>
        </w:rPr>
        <w:t> </w:t>
      </w:r>
      <w:r>
        <w:rPr>
          <w:color w:val="272727"/>
          <w:spacing w:val="-2"/>
          <w:sz w:val="18"/>
        </w:rPr>
        <w:t>weight</w:t>
      </w:r>
      <w:r>
        <w:rPr>
          <w:color w:val="272727"/>
          <w:spacing w:val="7"/>
          <w:sz w:val="18"/>
        </w:rPr>
        <w:t> </w:t>
      </w:r>
      <w:r>
        <w:rPr>
          <w:color w:val="272727"/>
          <w:spacing w:val="-2"/>
          <w:sz w:val="18"/>
        </w:rPr>
        <w:t>estimation</w:t>
      </w:r>
      <w:r>
        <w:rPr>
          <w:color w:val="272727"/>
          <w:spacing w:val="7"/>
          <w:sz w:val="18"/>
        </w:rPr>
        <w:t> </w:t>
      </w:r>
      <w:r>
        <w:rPr>
          <w:color w:val="272727"/>
          <w:spacing w:val="-2"/>
          <w:sz w:val="18"/>
        </w:rPr>
        <w:t>(</w:t>
      </w:r>
      <w:hyperlink w:history="true" w:anchor="_bookmark252">
        <w:r>
          <w:rPr>
            <w:color w:val="D93133"/>
            <w:spacing w:val="-2"/>
            <w:sz w:val="18"/>
          </w:rPr>
          <w:t>Piryankova</w:t>
        </w:r>
        <w:r>
          <w:rPr>
            <w:color w:val="D93133"/>
            <w:spacing w:val="6"/>
            <w:sz w:val="18"/>
          </w:rPr>
          <w:t> </w:t>
        </w:r>
        <w:r>
          <w:rPr>
            <w:color w:val="D93133"/>
            <w:spacing w:val="-2"/>
            <w:sz w:val="18"/>
          </w:rPr>
          <w:t>et</w:t>
        </w:r>
        <w:r>
          <w:rPr>
            <w:color w:val="D93133"/>
            <w:spacing w:val="6"/>
            <w:sz w:val="18"/>
          </w:rPr>
          <w:t> </w:t>
        </w:r>
        <w:r>
          <w:rPr>
            <w:color w:val="D93133"/>
            <w:spacing w:val="-2"/>
            <w:sz w:val="18"/>
          </w:rPr>
          <w:t>al.,</w:t>
        </w:r>
        <w:r>
          <w:rPr>
            <w:color w:val="D93133"/>
            <w:spacing w:val="7"/>
            <w:sz w:val="18"/>
          </w:rPr>
          <w:t> </w:t>
        </w:r>
        <w:r>
          <w:rPr>
            <w:color w:val="D93133"/>
            <w:spacing w:val="-2"/>
            <w:sz w:val="18"/>
          </w:rPr>
          <w:t>2014b</w:t>
        </w:r>
      </w:hyperlink>
      <w:r>
        <w:rPr>
          <w:color w:val="272727"/>
          <w:spacing w:val="-2"/>
          <w:sz w:val="18"/>
        </w:rPr>
        <w:t>).</w:t>
      </w:r>
      <w:r>
        <w:rPr>
          <w:color w:val="272727"/>
          <w:spacing w:val="6"/>
          <w:sz w:val="18"/>
        </w:rPr>
        <w:t> </w:t>
      </w:r>
      <w:r>
        <w:rPr>
          <w:color w:val="272727"/>
          <w:spacing w:val="-2"/>
          <w:sz w:val="18"/>
        </w:rPr>
        <w:t>For</w:t>
      </w:r>
      <w:r>
        <w:rPr>
          <w:color w:val="272727"/>
          <w:sz w:val="18"/>
        </w:rPr>
        <w:t> </w:t>
      </w:r>
      <w:r>
        <w:rPr>
          <w:color w:val="272727"/>
          <w:spacing w:val="-2"/>
          <w:sz w:val="18"/>
        </w:rPr>
        <w:t>both</w:t>
      </w:r>
      <w:r>
        <w:rPr>
          <w:color w:val="272727"/>
          <w:sz w:val="18"/>
        </w:rPr>
        <w:t> </w:t>
      </w:r>
      <w:r>
        <w:rPr>
          <w:color w:val="272727"/>
          <w:spacing w:val="-2"/>
          <w:sz w:val="18"/>
        </w:rPr>
        <w:t>PET</w:t>
      </w:r>
      <w:r>
        <w:rPr>
          <w:color w:val="272727"/>
          <w:sz w:val="18"/>
        </w:rPr>
        <w:t> </w:t>
      </w:r>
      <w:r>
        <w:rPr>
          <w:color w:val="272727"/>
          <w:spacing w:val="-2"/>
          <w:sz w:val="18"/>
        </w:rPr>
        <w:t>and</w:t>
      </w:r>
      <w:r>
        <w:rPr>
          <w:color w:val="272727"/>
          <w:sz w:val="18"/>
        </w:rPr>
        <w:t> </w:t>
      </w:r>
      <w:r>
        <w:rPr>
          <w:color w:val="272727"/>
          <w:spacing w:val="-2"/>
          <w:sz w:val="18"/>
        </w:rPr>
        <w:t>AMT,</w:t>
      </w:r>
      <w:r>
        <w:rPr>
          <w:color w:val="272727"/>
          <w:sz w:val="18"/>
        </w:rPr>
        <w:t> </w:t>
      </w:r>
      <w:r>
        <w:rPr>
          <w:color w:val="272727"/>
          <w:spacing w:val="-2"/>
          <w:sz w:val="18"/>
        </w:rPr>
        <w:t>the</w:t>
      </w:r>
      <w:r>
        <w:rPr>
          <w:color w:val="272727"/>
          <w:spacing w:val="6"/>
          <w:sz w:val="18"/>
        </w:rPr>
        <w:t> </w:t>
      </w:r>
      <w:r>
        <w:rPr>
          <w:color w:val="272727"/>
          <w:spacing w:val="-2"/>
          <w:sz w:val="18"/>
        </w:rPr>
        <w:t>accuracy</w:t>
      </w:r>
      <w:r>
        <w:rPr>
          <w:color w:val="272727"/>
          <w:sz w:val="18"/>
        </w:rPr>
        <w:t> </w:t>
      </w:r>
      <w:r>
        <w:rPr>
          <w:color w:val="272727"/>
          <w:spacing w:val="-2"/>
          <w:sz w:val="18"/>
        </w:rPr>
        <w:t>of</w:t>
      </w:r>
      <w:r>
        <w:rPr>
          <w:color w:val="272727"/>
          <w:sz w:val="18"/>
        </w:rPr>
        <w:t> </w:t>
      </w:r>
      <w:r>
        <w:rPr>
          <w:color w:val="272727"/>
          <w:spacing w:val="-2"/>
          <w:sz w:val="18"/>
        </w:rPr>
        <w:t>the</w:t>
      </w:r>
      <w:r>
        <w:rPr>
          <w:color w:val="272727"/>
          <w:spacing w:val="6"/>
          <w:sz w:val="18"/>
        </w:rPr>
        <w:t> </w:t>
      </w:r>
      <w:r>
        <w:rPr>
          <w:color w:val="272727"/>
          <w:spacing w:val="-2"/>
          <w:sz w:val="18"/>
        </w:rPr>
        <w:t>body</w:t>
      </w:r>
      <w:r>
        <w:rPr>
          <w:color w:val="272727"/>
          <w:sz w:val="18"/>
        </w:rPr>
        <w:t> </w:t>
      </w:r>
      <w:r>
        <w:rPr>
          <w:color w:val="272727"/>
          <w:spacing w:val="-2"/>
          <w:sz w:val="18"/>
        </w:rPr>
        <w:t>weight</w:t>
      </w:r>
      <w:r>
        <w:rPr>
          <w:color w:val="272727"/>
          <w:sz w:val="18"/>
        </w:rPr>
        <w:t> </w:t>
      </w:r>
      <w:r>
        <w:rPr>
          <w:color w:val="272727"/>
          <w:spacing w:val="-2"/>
          <w:sz w:val="18"/>
        </w:rPr>
        <w:t>estimation</w:t>
      </w:r>
      <w:r>
        <w:rPr>
          <w:color w:val="272727"/>
          <w:sz w:val="18"/>
        </w:rPr>
        <w:t> </w:t>
      </w:r>
      <w:r>
        <w:rPr>
          <w:color w:val="272727"/>
          <w:spacing w:val="-2"/>
          <w:sz w:val="18"/>
        </w:rPr>
        <w:t>depended</w:t>
      </w:r>
      <w:r>
        <w:rPr>
          <w:color w:val="272727"/>
          <w:spacing w:val="-9"/>
          <w:sz w:val="18"/>
        </w:rPr>
        <w:t> </w:t>
      </w:r>
      <w:r>
        <w:rPr>
          <w:color w:val="272727"/>
          <w:spacing w:val="-2"/>
          <w:sz w:val="18"/>
        </w:rPr>
        <w:t>on</w:t>
      </w:r>
      <w:r>
        <w:rPr>
          <w:color w:val="272727"/>
          <w:spacing w:val="-8"/>
          <w:sz w:val="18"/>
        </w:rPr>
        <w:t> </w:t>
      </w:r>
      <w:r>
        <w:rPr>
          <w:color w:val="272727"/>
          <w:spacing w:val="-2"/>
          <w:sz w:val="18"/>
        </w:rPr>
        <w:t>the</w:t>
      </w:r>
      <w:r>
        <w:rPr>
          <w:color w:val="272727"/>
          <w:spacing w:val="-8"/>
          <w:sz w:val="18"/>
        </w:rPr>
        <w:t> </w:t>
      </w:r>
      <w:r>
        <w:rPr>
          <w:color w:val="272727"/>
          <w:spacing w:val="-2"/>
          <w:sz w:val="18"/>
        </w:rPr>
        <w:t>target</w:t>
      </w:r>
      <w:r>
        <w:rPr>
          <w:color w:val="272727"/>
          <w:spacing w:val="-8"/>
          <w:sz w:val="18"/>
        </w:rPr>
        <w:t> </w:t>
      </w:r>
      <w:r>
        <w:rPr>
          <w:color w:val="272727"/>
          <w:spacing w:val="-2"/>
          <w:sz w:val="18"/>
        </w:rPr>
        <w:t>weight,</w:t>
      </w:r>
      <w:r>
        <w:rPr>
          <w:color w:val="272727"/>
          <w:spacing w:val="-9"/>
          <w:sz w:val="18"/>
        </w:rPr>
        <w:t> </w:t>
      </w:r>
      <w:r>
        <w:rPr>
          <w:color w:val="272727"/>
          <w:spacing w:val="-2"/>
          <w:sz w:val="18"/>
        </w:rPr>
        <w:t>or</w:t>
      </w:r>
      <w:r>
        <w:rPr>
          <w:color w:val="272727"/>
          <w:spacing w:val="-8"/>
          <w:sz w:val="18"/>
        </w:rPr>
        <w:t> </w:t>
      </w:r>
      <w:r>
        <w:rPr>
          <w:color w:val="272727"/>
          <w:spacing w:val="-2"/>
          <w:sz w:val="18"/>
        </w:rPr>
        <w:t>in</w:t>
      </w:r>
      <w:r>
        <w:rPr>
          <w:color w:val="272727"/>
          <w:spacing w:val="-8"/>
          <w:sz w:val="18"/>
        </w:rPr>
        <w:t> </w:t>
      </w:r>
      <w:r>
        <w:rPr>
          <w:color w:val="272727"/>
          <w:spacing w:val="-2"/>
          <w:sz w:val="18"/>
        </w:rPr>
        <w:t>other</w:t>
      </w:r>
      <w:r>
        <w:rPr>
          <w:color w:val="272727"/>
          <w:spacing w:val="-8"/>
          <w:sz w:val="18"/>
        </w:rPr>
        <w:t> </w:t>
      </w:r>
      <w:r>
        <w:rPr>
          <w:color w:val="272727"/>
          <w:spacing w:val="-2"/>
          <w:sz w:val="18"/>
        </w:rPr>
        <w:t>words,</w:t>
      </w:r>
      <w:r>
        <w:rPr>
          <w:color w:val="272727"/>
          <w:spacing w:val="-8"/>
          <w:sz w:val="18"/>
        </w:rPr>
        <w:t> </w:t>
      </w:r>
      <w:r>
        <w:rPr>
          <w:color w:val="272727"/>
          <w:spacing w:val="-2"/>
          <w:sz w:val="18"/>
        </w:rPr>
        <w:t>on</w:t>
      </w:r>
      <w:r>
        <w:rPr>
          <w:color w:val="272727"/>
          <w:spacing w:val="-9"/>
          <w:sz w:val="18"/>
        </w:rPr>
        <w:t> </w:t>
      </w:r>
      <w:r>
        <w:rPr>
          <w:color w:val="272727"/>
          <w:spacing w:val="-2"/>
          <w:sz w:val="18"/>
        </w:rPr>
        <w:t>the</w:t>
      </w:r>
      <w:r>
        <w:rPr>
          <w:color w:val="272727"/>
          <w:spacing w:val="-8"/>
          <w:sz w:val="18"/>
        </w:rPr>
        <w:t> </w:t>
      </w:r>
      <w:r>
        <w:rPr>
          <w:color w:val="272727"/>
          <w:spacing w:val="-2"/>
          <w:sz w:val="18"/>
        </w:rPr>
        <w:t>deviation</w:t>
      </w:r>
      <w:r>
        <w:rPr>
          <w:color w:val="272727"/>
          <w:sz w:val="18"/>
        </w:rPr>
        <w:t> </w:t>
      </w:r>
      <w:r>
        <w:rPr>
          <w:color w:val="272727"/>
          <w:spacing w:val="-6"/>
          <w:sz w:val="18"/>
        </w:rPr>
        <w:t>between</w:t>
      </w:r>
      <w:r>
        <w:rPr>
          <w:color w:val="272727"/>
          <w:spacing w:val="-9"/>
          <w:sz w:val="18"/>
        </w:rPr>
        <w:t> </w:t>
      </w:r>
      <w:r>
        <w:rPr>
          <w:color w:val="272727"/>
          <w:spacing w:val="-6"/>
          <w:sz w:val="18"/>
        </w:rPr>
        <w:t>the</w:t>
      </w:r>
      <w:r>
        <w:rPr>
          <w:color w:val="272727"/>
          <w:spacing w:val="-8"/>
          <w:sz w:val="18"/>
        </w:rPr>
        <w:t> </w:t>
      </w:r>
      <w:r>
        <w:rPr>
          <w:color w:val="272727"/>
          <w:spacing w:val="-6"/>
          <w:sz w:val="18"/>
        </w:rPr>
        <w:t>own</w:t>
      </w:r>
      <w:r>
        <w:rPr>
          <w:color w:val="272727"/>
          <w:spacing w:val="-9"/>
          <w:sz w:val="18"/>
        </w:rPr>
        <w:t> </w:t>
      </w:r>
      <w:r>
        <w:rPr>
          <w:color w:val="272727"/>
          <w:spacing w:val="-6"/>
          <w:sz w:val="18"/>
        </w:rPr>
        <w:t>real</w:t>
      </w:r>
      <w:r>
        <w:rPr>
          <w:color w:val="272727"/>
          <w:spacing w:val="-9"/>
          <w:sz w:val="18"/>
        </w:rPr>
        <w:t> </w:t>
      </w:r>
      <w:r>
        <w:rPr>
          <w:color w:val="272727"/>
          <w:spacing w:val="-6"/>
          <w:sz w:val="18"/>
        </w:rPr>
        <w:t>weight</w:t>
      </w:r>
      <w:r>
        <w:rPr>
          <w:color w:val="272727"/>
          <w:spacing w:val="-8"/>
          <w:sz w:val="18"/>
        </w:rPr>
        <w:t> </w:t>
      </w:r>
      <w:r>
        <w:rPr>
          <w:color w:val="272727"/>
          <w:spacing w:val="-6"/>
          <w:sz w:val="18"/>
        </w:rPr>
        <w:t>and</w:t>
      </w:r>
      <w:r>
        <w:rPr>
          <w:color w:val="272727"/>
          <w:spacing w:val="-9"/>
          <w:sz w:val="18"/>
        </w:rPr>
        <w:t> </w:t>
      </w:r>
      <w:r>
        <w:rPr>
          <w:color w:val="272727"/>
          <w:spacing w:val="-6"/>
          <w:sz w:val="18"/>
        </w:rPr>
        <w:t>the</w:t>
      </w:r>
      <w:r>
        <w:rPr>
          <w:color w:val="272727"/>
          <w:spacing w:val="-8"/>
          <w:sz w:val="18"/>
        </w:rPr>
        <w:t> </w:t>
      </w:r>
      <w:r>
        <w:rPr>
          <w:color w:val="272727"/>
          <w:spacing w:val="-6"/>
          <w:sz w:val="18"/>
        </w:rPr>
        <w:t>virtually</w:t>
      </w:r>
      <w:r>
        <w:rPr>
          <w:color w:val="272727"/>
          <w:spacing w:val="-9"/>
          <w:sz w:val="18"/>
        </w:rPr>
        <w:t> </w:t>
      </w:r>
      <w:r>
        <w:rPr>
          <w:color w:val="272727"/>
          <w:spacing w:val="-6"/>
          <w:sz w:val="18"/>
        </w:rPr>
        <w:t>presented</w:t>
      </w:r>
      <w:r>
        <w:rPr>
          <w:color w:val="272727"/>
          <w:spacing w:val="-9"/>
          <w:sz w:val="18"/>
        </w:rPr>
        <w:t> </w:t>
      </w:r>
      <w:r>
        <w:rPr>
          <w:color w:val="272727"/>
          <w:spacing w:val="-6"/>
          <w:sz w:val="18"/>
        </w:rPr>
        <w:t>body</w:t>
      </w:r>
      <w:r>
        <w:rPr>
          <w:color w:val="272727"/>
          <w:spacing w:val="-9"/>
          <w:sz w:val="18"/>
        </w:rPr>
        <w:t> </w:t>
      </w:r>
      <w:r>
        <w:rPr>
          <w:color w:val="272727"/>
          <w:spacing w:val="-6"/>
          <w:sz w:val="18"/>
        </w:rPr>
        <w:t>weight.</w:t>
      </w:r>
      <w:r>
        <w:rPr>
          <w:color w:val="272727"/>
          <w:sz w:val="18"/>
        </w:rPr>
        <w:t> </w:t>
      </w:r>
      <w:r>
        <w:rPr>
          <w:color w:val="272727"/>
          <w:spacing w:val="-6"/>
          <w:sz w:val="18"/>
        </w:rPr>
        <w:t>This</w:t>
      </w:r>
      <w:r>
        <w:rPr>
          <w:color w:val="272727"/>
          <w:spacing w:val="-1"/>
          <w:sz w:val="18"/>
        </w:rPr>
        <w:t> </w:t>
      </w:r>
      <w:r>
        <w:rPr>
          <w:color w:val="272727"/>
          <w:spacing w:val="-6"/>
          <w:sz w:val="18"/>
        </w:rPr>
        <w:t>effect</w:t>
      </w:r>
      <w:r>
        <w:rPr>
          <w:color w:val="272727"/>
          <w:spacing w:val="-2"/>
          <w:sz w:val="18"/>
        </w:rPr>
        <w:t> </w:t>
      </w:r>
      <w:r>
        <w:rPr>
          <w:color w:val="272727"/>
          <w:spacing w:val="-6"/>
          <w:sz w:val="18"/>
        </w:rPr>
        <w:t>has</w:t>
      </w:r>
      <w:r>
        <w:rPr>
          <w:color w:val="272727"/>
          <w:spacing w:val="-1"/>
          <w:sz w:val="18"/>
        </w:rPr>
        <w:t> </w:t>
      </w:r>
      <w:r>
        <w:rPr>
          <w:color w:val="272727"/>
          <w:spacing w:val="-6"/>
          <w:sz w:val="18"/>
        </w:rPr>
        <w:t>been</w:t>
      </w:r>
      <w:r>
        <w:rPr>
          <w:color w:val="272727"/>
          <w:spacing w:val="-1"/>
          <w:sz w:val="18"/>
        </w:rPr>
        <w:t> </w:t>
      </w:r>
      <w:r>
        <w:rPr>
          <w:color w:val="272727"/>
          <w:spacing w:val="-6"/>
          <w:sz w:val="18"/>
        </w:rPr>
        <w:t>observed</w:t>
      </w:r>
      <w:r>
        <w:rPr>
          <w:color w:val="272727"/>
          <w:spacing w:val="-1"/>
          <w:sz w:val="18"/>
        </w:rPr>
        <w:t> </w:t>
      </w:r>
      <w:r>
        <w:rPr>
          <w:color w:val="272727"/>
          <w:spacing w:val="-6"/>
          <w:sz w:val="18"/>
        </w:rPr>
        <w:t>priorly</w:t>
      </w:r>
      <w:r>
        <w:rPr>
          <w:color w:val="272727"/>
          <w:spacing w:val="-1"/>
          <w:sz w:val="18"/>
        </w:rPr>
        <w:t> </w:t>
      </w:r>
      <w:r>
        <w:rPr>
          <w:color w:val="272727"/>
          <w:spacing w:val="-6"/>
          <w:sz w:val="18"/>
        </w:rPr>
        <w:t>for</w:t>
      </w:r>
      <w:r>
        <w:rPr>
          <w:color w:val="272727"/>
          <w:spacing w:val="-1"/>
          <w:sz w:val="18"/>
        </w:rPr>
        <w:t> </w:t>
      </w:r>
      <w:r>
        <w:rPr>
          <w:color w:val="272727"/>
          <w:spacing w:val="-6"/>
          <w:sz w:val="18"/>
        </w:rPr>
        <w:t>VR</w:t>
      </w:r>
      <w:r>
        <w:rPr>
          <w:color w:val="272727"/>
          <w:spacing w:val="-1"/>
          <w:sz w:val="18"/>
        </w:rPr>
        <w:t> </w:t>
      </w:r>
      <w:r>
        <w:rPr>
          <w:color w:val="272727"/>
          <w:spacing w:val="-6"/>
          <w:sz w:val="18"/>
        </w:rPr>
        <w:t>body</w:t>
      </w:r>
      <w:r>
        <w:rPr>
          <w:color w:val="272727"/>
          <w:spacing w:val="-1"/>
          <w:sz w:val="18"/>
        </w:rPr>
        <w:t> </w:t>
      </w:r>
      <w:r>
        <w:rPr>
          <w:color w:val="272727"/>
          <w:spacing w:val="-6"/>
          <w:sz w:val="18"/>
        </w:rPr>
        <w:t>weight</w:t>
      </w:r>
      <w:r>
        <w:rPr>
          <w:color w:val="272727"/>
          <w:spacing w:val="-2"/>
          <w:sz w:val="18"/>
        </w:rPr>
        <w:t> </w:t>
      </w:r>
      <w:r>
        <w:rPr>
          <w:color w:val="272727"/>
          <w:spacing w:val="-6"/>
          <w:sz w:val="18"/>
        </w:rPr>
        <w:t>estimation</w:t>
      </w:r>
      <w:r>
        <w:rPr>
          <w:color w:val="272727"/>
          <w:sz w:val="18"/>
        </w:rPr>
        <w:t> </w:t>
      </w:r>
      <w:r>
        <w:rPr>
          <w:color w:val="272727"/>
          <w:spacing w:val="-6"/>
          <w:sz w:val="18"/>
        </w:rPr>
        <w:t>tasks (</w:t>
      </w:r>
      <w:hyperlink w:history="true" w:anchor="_bookmark276">
        <w:r>
          <w:rPr>
            <w:color w:val="D93133"/>
            <w:spacing w:val="-6"/>
            <w:sz w:val="18"/>
          </w:rPr>
          <w:t>Thaler et al., 2018a</w:t>
        </w:r>
      </w:hyperlink>
      <w:r>
        <w:rPr>
          <w:color w:val="272727"/>
          <w:spacing w:val="-6"/>
          <w:sz w:val="18"/>
        </w:rPr>
        <w:t>; </w:t>
      </w:r>
      <w:hyperlink w:history="true" w:anchor="_bookmark297">
        <w:r>
          <w:rPr>
            <w:color w:val="D93133"/>
            <w:spacing w:val="-6"/>
            <w:sz w:val="18"/>
          </w:rPr>
          <w:t>Wolf</w:t>
        </w:r>
        <w:r>
          <w:rPr>
            <w:color w:val="D93133"/>
            <w:spacing w:val="-7"/>
            <w:sz w:val="18"/>
          </w:rPr>
          <w:t> </w:t>
        </w:r>
        <w:r>
          <w:rPr>
            <w:color w:val="D93133"/>
            <w:spacing w:val="-6"/>
            <w:sz w:val="18"/>
          </w:rPr>
          <w:t>et al., 2020</w:t>
        </w:r>
      </w:hyperlink>
      <w:r>
        <w:rPr>
          <w:color w:val="272727"/>
          <w:spacing w:val="-6"/>
          <w:sz w:val="18"/>
        </w:rPr>
        <w:t>) and is in line with the so-</w:t>
      </w:r>
      <w:r>
        <w:rPr>
          <w:color w:val="272727"/>
          <w:sz w:val="18"/>
        </w:rPr>
        <w:t> </w:t>
      </w:r>
      <w:r>
        <w:rPr>
          <w:color w:val="272727"/>
          <w:spacing w:val="-10"/>
          <w:sz w:val="18"/>
        </w:rPr>
        <w:t>called </w:t>
      </w:r>
      <w:r>
        <w:rPr>
          <w:rFonts w:ascii="Bookman Old Style" w:hAnsi="Bookman Old Style"/>
          <w:b w:val="0"/>
          <w:i/>
          <w:color w:val="272727"/>
          <w:spacing w:val="-10"/>
          <w:sz w:val="18"/>
        </w:rPr>
        <w:t>Contraction</w:t>
      </w:r>
      <w:r>
        <w:rPr>
          <w:rFonts w:ascii="Bookman Old Style" w:hAnsi="Bookman Old Style"/>
          <w:b w:val="0"/>
          <w:i/>
          <w:color w:val="272727"/>
          <w:spacing w:val="-19"/>
          <w:sz w:val="18"/>
        </w:rPr>
        <w:t> </w:t>
      </w:r>
      <w:r>
        <w:rPr>
          <w:rFonts w:ascii="Bookman Old Style" w:hAnsi="Bookman Old Style"/>
          <w:b w:val="0"/>
          <w:i/>
          <w:color w:val="272727"/>
          <w:spacing w:val="-10"/>
          <w:sz w:val="18"/>
        </w:rPr>
        <w:t>bias</w:t>
      </w:r>
      <w:r>
        <w:rPr>
          <w:rFonts w:ascii="Bookman Old Style" w:hAnsi="Bookman Old Style"/>
          <w:b w:val="0"/>
          <w:i/>
          <w:color w:val="272727"/>
          <w:spacing w:val="-21"/>
          <w:sz w:val="18"/>
        </w:rPr>
        <w:t> </w:t>
      </w:r>
      <w:r>
        <w:rPr>
          <w:color w:val="272727"/>
          <w:spacing w:val="-10"/>
          <w:sz w:val="18"/>
        </w:rPr>
        <w:t>as described by </w:t>
      </w:r>
      <w:hyperlink w:history="true" w:anchor="_bookmark210">
        <w:r>
          <w:rPr>
            <w:color w:val="D93133"/>
            <w:spacing w:val="-10"/>
            <w:sz w:val="18"/>
          </w:rPr>
          <w:t>Cornelissen et al. (2016</w:t>
        </w:r>
      </w:hyperlink>
      <w:r>
        <w:rPr>
          <w:color w:val="272727"/>
          <w:spacing w:val="-10"/>
          <w:sz w:val="18"/>
        </w:rPr>
        <w:t>, </w:t>
      </w:r>
      <w:hyperlink w:history="true" w:anchor="_bookmark209">
        <w:r>
          <w:rPr>
            <w:color w:val="D93133"/>
            <w:spacing w:val="-10"/>
            <w:sz w:val="18"/>
          </w:rPr>
          <w:t>2015)</w:t>
        </w:r>
      </w:hyperlink>
      <w:r>
        <w:rPr>
          <w:color w:val="272727"/>
          <w:spacing w:val="-10"/>
          <w:sz w:val="18"/>
        </w:rPr>
        <w:t>.</w:t>
      </w:r>
      <w:r>
        <w:rPr>
          <w:color w:val="272727"/>
          <w:sz w:val="18"/>
        </w:rPr>
        <w:t> </w:t>
      </w:r>
      <w:r>
        <w:rPr>
          <w:color w:val="272727"/>
          <w:spacing w:val="-2"/>
          <w:sz w:val="18"/>
        </w:rPr>
        <w:t>It</w:t>
      </w:r>
      <w:r>
        <w:rPr>
          <w:color w:val="272727"/>
          <w:spacing w:val="5"/>
          <w:sz w:val="18"/>
        </w:rPr>
        <w:t> </w:t>
      </w:r>
      <w:r>
        <w:rPr>
          <w:color w:val="272727"/>
          <w:spacing w:val="-2"/>
          <w:sz w:val="18"/>
        </w:rPr>
        <w:t>states</w:t>
      </w:r>
      <w:r>
        <w:rPr>
          <w:color w:val="272727"/>
          <w:spacing w:val="5"/>
          <w:sz w:val="18"/>
        </w:rPr>
        <w:t> </w:t>
      </w:r>
      <w:r>
        <w:rPr>
          <w:color w:val="272727"/>
          <w:spacing w:val="-2"/>
          <w:sz w:val="18"/>
        </w:rPr>
        <w:t>that</w:t>
      </w:r>
      <w:r>
        <w:rPr>
          <w:color w:val="272727"/>
          <w:spacing w:val="6"/>
          <w:sz w:val="18"/>
        </w:rPr>
        <w:t> </w:t>
      </w:r>
      <w:r>
        <w:rPr>
          <w:color w:val="272727"/>
          <w:spacing w:val="-2"/>
          <w:sz w:val="18"/>
        </w:rPr>
        <w:t>body</w:t>
      </w:r>
      <w:r>
        <w:rPr>
          <w:color w:val="272727"/>
          <w:spacing w:val="5"/>
          <w:sz w:val="18"/>
        </w:rPr>
        <w:t> </w:t>
      </w:r>
      <w:r>
        <w:rPr>
          <w:color w:val="272727"/>
          <w:spacing w:val="-2"/>
          <w:sz w:val="18"/>
        </w:rPr>
        <w:t>weight</w:t>
      </w:r>
      <w:r>
        <w:rPr>
          <w:color w:val="272727"/>
          <w:spacing w:val="5"/>
          <w:sz w:val="18"/>
        </w:rPr>
        <w:t> </w:t>
      </w:r>
      <w:r>
        <w:rPr>
          <w:color w:val="272727"/>
          <w:spacing w:val="-2"/>
          <w:sz w:val="18"/>
        </w:rPr>
        <w:t>estimates</w:t>
      </w:r>
      <w:r>
        <w:rPr>
          <w:color w:val="272727"/>
          <w:spacing w:val="5"/>
          <w:sz w:val="18"/>
        </w:rPr>
        <w:t> </w:t>
      </w:r>
      <w:r>
        <w:rPr>
          <w:color w:val="272727"/>
          <w:spacing w:val="-2"/>
          <w:sz w:val="18"/>
        </w:rPr>
        <w:t>are</w:t>
      </w:r>
      <w:r>
        <w:rPr>
          <w:color w:val="272727"/>
          <w:spacing w:val="6"/>
          <w:sz w:val="18"/>
        </w:rPr>
        <w:t> </w:t>
      </w:r>
      <w:r>
        <w:rPr>
          <w:color w:val="272727"/>
          <w:spacing w:val="-2"/>
          <w:sz w:val="18"/>
        </w:rPr>
        <w:t>most</w:t>
      </w:r>
      <w:r>
        <w:rPr>
          <w:color w:val="272727"/>
          <w:spacing w:val="5"/>
          <w:sz w:val="18"/>
        </w:rPr>
        <w:t> </w:t>
      </w:r>
      <w:r>
        <w:rPr>
          <w:color w:val="272727"/>
          <w:spacing w:val="-2"/>
          <w:sz w:val="18"/>
        </w:rPr>
        <w:t>accurate</w:t>
      </w:r>
      <w:r>
        <w:rPr>
          <w:color w:val="272727"/>
          <w:spacing w:val="5"/>
          <w:sz w:val="18"/>
        </w:rPr>
        <w:t> </w:t>
      </w:r>
      <w:r>
        <w:rPr>
          <w:color w:val="272727"/>
          <w:spacing w:val="-2"/>
          <w:sz w:val="18"/>
        </w:rPr>
        <w:t>around</w:t>
      </w:r>
      <w:r>
        <w:rPr>
          <w:color w:val="272727"/>
          <w:spacing w:val="5"/>
          <w:sz w:val="18"/>
        </w:rPr>
        <w:t> </w:t>
      </w:r>
      <w:r>
        <w:rPr>
          <w:color w:val="272727"/>
          <w:spacing w:val="-2"/>
          <w:sz w:val="18"/>
        </w:rPr>
        <w:t>an</w:t>
      </w:r>
      <w:r>
        <w:rPr>
          <w:color w:val="272727"/>
          <w:sz w:val="18"/>
        </w:rPr>
        <w:t> </w:t>
      </w:r>
      <w:r>
        <w:rPr>
          <w:color w:val="272727"/>
          <w:spacing w:val="-4"/>
          <w:sz w:val="18"/>
        </w:rPr>
        <w:t>estimator-dependent</w:t>
      </w:r>
      <w:r>
        <w:rPr>
          <w:color w:val="272727"/>
          <w:spacing w:val="12"/>
          <w:sz w:val="18"/>
        </w:rPr>
        <w:t> </w:t>
      </w:r>
      <w:r>
        <w:rPr>
          <w:color w:val="272727"/>
          <w:spacing w:val="-4"/>
          <w:sz w:val="18"/>
        </w:rPr>
        <w:t>reference</w:t>
      </w:r>
      <w:r>
        <w:rPr>
          <w:color w:val="272727"/>
          <w:spacing w:val="13"/>
          <w:sz w:val="18"/>
        </w:rPr>
        <w:t> </w:t>
      </w:r>
      <w:r>
        <w:rPr>
          <w:color w:val="272727"/>
          <w:spacing w:val="-4"/>
          <w:sz w:val="18"/>
        </w:rPr>
        <w:t>template</w:t>
      </w:r>
      <w:r>
        <w:rPr>
          <w:color w:val="272727"/>
          <w:spacing w:val="13"/>
          <w:sz w:val="18"/>
        </w:rPr>
        <w:t> </w:t>
      </w:r>
      <w:r>
        <w:rPr>
          <w:color w:val="272727"/>
          <w:spacing w:val="-4"/>
          <w:sz w:val="18"/>
        </w:rPr>
        <w:t>(of</w:t>
      </w:r>
      <w:r>
        <w:rPr>
          <w:color w:val="272727"/>
          <w:spacing w:val="13"/>
          <w:sz w:val="18"/>
        </w:rPr>
        <w:t> </w:t>
      </w:r>
      <w:r>
        <w:rPr>
          <w:color w:val="272727"/>
          <w:spacing w:val="-4"/>
          <w:sz w:val="18"/>
        </w:rPr>
        <w:t>a</w:t>
      </w:r>
      <w:r>
        <w:rPr>
          <w:color w:val="272727"/>
          <w:spacing w:val="13"/>
          <w:sz w:val="18"/>
        </w:rPr>
        <w:t> </w:t>
      </w:r>
      <w:r>
        <w:rPr>
          <w:color w:val="272727"/>
          <w:spacing w:val="-4"/>
          <w:sz w:val="18"/>
        </w:rPr>
        <w:t>body)</w:t>
      </w:r>
      <w:r>
        <w:rPr>
          <w:color w:val="272727"/>
          <w:spacing w:val="13"/>
          <w:sz w:val="18"/>
        </w:rPr>
        <w:t> </w:t>
      </w:r>
      <w:r>
        <w:rPr>
          <w:color w:val="272727"/>
          <w:spacing w:val="-4"/>
          <w:sz w:val="18"/>
        </w:rPr>
        <w:t>and</w:t>
      </w:r>
      <w:r>
        <w:rPr>
          <w:color w:val="272727"/>
          <w:spacing w:val="13"/>
          <w:sz w:val="18"/>
        </w:rPr>
        <w:t> </w:t>
      </w:r>
      <w:r>
        <w:rPr>
          <w:color w:val="272727"/>
          <w:spacing w:val="-4"/>
          <w:sz w:val="18"/>
        </w:rPr>
        <w:t>decrease</w:t>
      </w:r>
      <w:r>
        <w:rPr>
          <w:color w:val="272727"/>
          <w:sz w:val="18"/>
        </w:rPr>
        <w:t> </w:t>
      </w:r>
      <w:r>
        <w:rPr>
          <w:color w:val="272727"/>
          <w:spacing w:val="-6"/>
          <w:sz w:val="18"/>
        </w:rPr>
        <w:t>with</w:t>
      </w:r>
      <w:r>
        <w:rPr>
          <w:color w:val="272727"/>
          <w:sz w:val="18"/>
        </w:rPr>
        <w:t> </w:t>
      </w:r>
      <w:r>
        <w:rPr>
          <w:color w:val="272727"/>
          <w:spacing w:val="-6"/>
          <w:sz w:val="18"/>
        </w:rPr>
        <w:t>increasing</w:t>
      </w:r>
      <w:r>
        <w:rPr>
          <w:color w:val="272727"/>
          <w:sz w:val="18"/>
        </w:rPr>
        <w:t> </w:t>
      </w:r>
      <w:r>
        <w:rPr>
          <w:color w:val="272727"/>
          <w:spacing w:val="-6"/>
          <w:sz w:val="18"/>
        </w:rPr>
        <w:t>BMI</w:t>
      </w:r>
      <w:r>
        <w:rPr>
          <w:color w:val="272727"/>
          <w:sz w:val="18"/>
        </w:rPr>
        <w:t> </w:t>
      </w:r>
      <w:r>
        <w:rPr>
          <w:color w:val="272727"/>
          <w:spacing w:val="-6"/>
          <w:sz w:val="18"/>
        </w:rPr>
        <w:t>difference</w:t>
      </w:r>
      <w:r>
        <w:rPr>
          <w:color w:val="272727"/>
          <w:sz w:val="18"/>
        </w:rPr>
        <w:t> </w:t>
      </w:r>
      <w:r>
        <w:rPr>
          <w:color w:val="272727"/>
          <w:spacing w:val="-6"/>
          <w:sz w:val="18"/>
        </w:rPr>
        <w:t>from</w:t>
      </w:r>
      <w:r>
        <w:rPr>
          <w:color w:val="272727"/>
          <w:sz w:val="18"/>
        </w:rPr>
        <w:t> </w:t>
      </w:r>
      <w:r>
        <w:rPr>
          <w:color w:val="272727"/>
          <w:spacing w:val="-6"/>
          <w:sz w:val="18"/>
        </w:rPr>
        <w:t>this</w:t>
      </w:r>
      <w:r>
        <w:rPr>
          <w:color w:val="272727"/>
          <w:sz w:val="18"/>
        </w:rPr>
        <w:t> </w:t>
      </w:r>
      <w:r>
        <w:rPr>
          <w:color w:val="272727"/>
          <w:spacing w:val="-6"/>
          <w:sz w:val="18"/>
        </w:rPr>
        <w:t>reference.</w:t>
      </w:r>
      <w:r>
        <w:rPr>
          <w:color w:val="272727"/>
          <w:sz w:val="18"/>
        </w:rPr>
        <w:t> </w:t>
      </w:r>
      <w:r>
        <w:rPr>
          <w:color w:val="272727"/>
          <w:spacing w:val="-6"/>
          <w:sz w:val="18"/>
        </w:rPr>
        <w:t>Thereby,</w:t>
      </w:r>
      <w:r>
        <w:rPr>
          <w:color w:val="272727"/>
          <w:sz w:val="18"/>
        </w:rPr>
        <w:t> </w:t>
      </w:r>
      <w:r>
        <w:rPr>
          <w:color w:val="272727"/>
          <w:spacing w:val="-6"/>
          <w:sz w:val="18"/>
        </w:rPr>
        <w:t>bodies</w:t>
      </w:r>
      <w:r>
        <w:rPr>
          <w:color w:val="272727"/>
          <w:sz w:val="18"/>
        </w:rPr>
        <w:t> </w:t>
      </w:r>
      <w:r>
        <w:rPr>
          <w:color w:val="272727"/>
          <w:spacing w:val="-4"/>
          <w:sz w:val="18"/>
        </w:rPr>
        <w:t>heavier than the reference tend to be underestimated, while lighter</w:t>
      </w:r>
      <w:r>
        <w:rPr>
          <w:color w:val="272727"/>
          <w:sz w:val="18"/>
        </w:rPr>
        <w:t> </w:t>
      </w:r>
      <w:r>
        <w:rPr>
          <w:color w:val="272727"/>
          <w:spacing w:val="-2"/>
          <w:sz w:val="18"/>
        </w:rPr>
        <w:t>ones</w:t>
      </w:r>
      <w:r>
        <w:rPr>
          <w:color w:val="272727"/>
          <w:spacing w:val="13"/>
          <w:sz w:val="18"/>
        </w:rPr>
        <w:t> </w:t>
      </w:r>
      <w:r>
        <w:rPr>
          <w:color w:val="272727"/>
          <w:spacing w:val="-2"/>
          <w:sz w:val="18"/>
        </w:rPr>
        <w:t>tend</w:t>
      </w:r>
      <w:r>
        <w:rPr>
          <w:color w:val="272727"/>
          <w:spacing w:val="13"/>
          <w:sz w:val="18"/>
        </w:rPr>
        <w:t> </w:t>
      </w:r>
      <w:r>
        <w:rPr>
          <w:color w:val="272727"/>
          <w:spacing w:val="-2"/>
          <w:sz w:val="18"/>
        </w:rPr>
        <w:t>to</w:t>
      </w:r>
      <w:r>
        <w:rPr>
          <w:color w:val="272727"/>
          <w:spacing w:val="13"/>
          <w:sz w:val="18"/>
        </w:rPr>
        <w:t> </w:t>
      </w:r>
      <w:r>
        <w:rPr>
          <w:color w:val="272727"/>
          <w:spacing w:val="-2"/>
          <w:sz w:val="18"/>
        </w:rPr>
        <w:t>be</w:t>
      </w:r>
      <w:r>
        <w:rPr>
          <w:color w:val="272727"/>
          <w:spacing w:val="12"/>
          <w:sz w:val="18"/>
        </w:rPr>
        <w:t> </w:t>
      </w:r>
      <w:r>
        <w:rPr>
          <w:color w:val="272727"/>
          <w:spacing w:val="-2"/>
          <w:sz w:val="18"/>
        </w:rPr>
        <w:t>overestimated.</w:t>
      </w:r>
      <w:r>
        <w:rPr>
          <w:color w:val="272727"/>
          <w:spacing w:val="12"/>
          <w:sz w:val="18"/>
        </w:rPr>
        <w:t> </w:t>
      </w:r>
      <w:r>
        <w:rPr>
          <w:color w:val="272727"/>
          <w:spacing w:val="-2"/>
          <w:sz w:val="18"/>
        </w:rPr>
        <w:t>Results</w:t>
      </w:r>
      <w:r>
        <w:rPr>
          <w:color w:val="272727"/>
          <w:spacing w:val="13"/>
          <w:sz w:val="18"/>
        </w:rPr>
        <w:t> </w:t>
      </w:r>
      <w:r>
        <w:rPr>
          <w:color w:val="272727"/>
          <w:spacing w:val="-2"/>
          <w:sz w:val="18"/>
        </w:rPr>
        <w:t>on</w:t>
      </w:r>
      <w:r>
        <w:rPr>
          <w:color w:val="272727"/>
          <w:spacing w:val="13"/>
          <w:sz w:val="18"/>
        </w:rPr>
        <w:t> </w:t>
      </w:r>
      <w:r>
        <w:rPr>
          <w:color w:val="272727"/>
          <w:spacing w:val="-2"/>
          <w:sz w:val="18"/>
        </w:rPr>
        <w:t>absolute</w:t>
      </w:r>
      <w:r>
        <w:rPr>
          <w:color w:val="272727"/>
          <w:spacing w:val="13"/>
          <w:sz w:val="18"/>
        </w:rPr>
        <w:t> </w:t>
      </w:r>
      <w:r>
        <w:rPr>
          <w:color w:val="272727"/>
          <w:spacing w:val="-2"/>
          <w:sz w:val="18"/>
        </w:rPr>
        <w:t>body</w:t>
      </w:r>
      <w:r>
        <w:rPr>
          <w:color w:val="272727"/>
          <w:spacing w:val="13"/>
          <w:sz w:val="18"/>
        </w:rPr>
        <w:t> </w:t>
      </w:r>
      <w:r>
        <w:rPr>
          <w:color w:val="272727"/>
          <w:spacing w:val="-2"/>
          <w:sz w:val="18"/>
        </w:rPr>
        <w:t>weight</w:t>
      </w:r>
      <w:r>
        <w:rPr>
          <w:color w:val="272727"/>
          <w:sz w:val="18"/>
        </w:rPr>
        <w:t> </w:t>
      </w:r>
      <w:r>
        <w:rPr>
          <w:color w:val="272727"/>
          <w:spacing w:val="-2"/>
          <w:sz w:val="18"/>
        </w:rPr>
        <w:t>estimations</w:t>
      </w:r>
      <w:r>
        <w:rPr>
          <w:color w:val="272727"/>
          <w:spacing w:val="8"/>
          <w:sz w:val="18"/>
        </w:rPr>
        <w:t> </w:t>
      </w:r>
      <w:r>
        <w:rPr>
          <w:color w:val="272727"/>
          <w:spacing w:val="-2"/>
          <w:sz w:val="18"/>
        </w:rPr>
        <w:t>show</w:t>
      </w:r>
      <w:r>
        <w:rPr>
          <w:color w:val="272727"/>
          <w:spacing w:val="8"/>
          <w:sz w:val="18"/>
        </w:rPr>
        <w:t> </w:t>
      </w:r>
      <w:r>
        <w:rPr>
          <w:color w:val="272727"/>
          <w:spacing w:val="-2"/>
          <w:sz w:val="18"/>
        </w:rPr>
        <w:t>that</w:t>
      </w:r>
      <w:r>
        <w:rPr>
          <w:color w:val="272727"/>
          <w:spacing w:val="9"/>
          <w:sz w:val="18"/>
        </w:rPr>
        <w:t> </w:t>
      </w:r>
      <w:r>
        <w:rPr>
          <w:color w:val="272727"/>
          <w:spacing w:val="-2"/>
          <w:sz w:val="18"/>
        </w:rPr>
        <w:t>although</w:t>
      </w:r>
      <w:r>
        <w:rPr>
          <w:color w:val="272727"/>
          <w:spacing w:val="8"/>
          <w:sz w:val="18"/>
        </w:rPr>
        <w:t> </w:t>
      </w:r>
      <w:r>
        <w:rPr>
          <w:color w:val="272727"/>
          <w:spacing w:val="-2"/>
          <w:sz w:val="18"/>
        </w:rPr>
        <w:t>the</w:t>
      </w:r>
      <w:r>
        <w:rPr>
          <w:color w:val="272727"/>
          <w:spacing w:val="9"/>
          <w:sz w:val="18"/>
        </w:rPr>
        <w:t> </w:t>
      </w:r>
      <w:r>
        <w:rPr>
          <w:color w:val="272727"/>
          <w:spacing w:val="-2"/>
          <w:sz w:val="18"/>
        </w:rPr>
        <w:t>average</w:t>
      </w:r>
      <w:r>
        <w:rPr>
          <w:color w:val="272727"/>
          <w:spacing w:val="8"/>
          <w:sz w:val="18"/>
        </w:rPr>
        <w:t> </w:t>
      </w:r>
      <w:r>
        <w:rPr>
          <w:color w:val="272727"/>
          <w:spacing w:val="-2"/>
          <w:sz w:val="18"/>
        </w:rPr>
        <w:t>misestimations</w:t>
      </w:r>
      <w:r>
        <w:rPr>
          <w:color w:val="272727"/>
          <w:spacing w:val="9"/>
          <w:sz w:val="18"/>
        </w:rPr>
        <w:t> </w:t>
      </w:r>
      <w:r>
        <w:rPr>
          <w:color w:val="272727"/>
          <w:spacing w:val="-2"/>
          <w:sz w:val="18"/>
        </w:rPr>
        <w:t>were</w:t>
      </w:r>
      <w:r>
        <w:rPr>
          <w:color w:val="272727"/>
          <w:sz w:val="18"/>
        </w:rPr>
        <w:t> comparatively</w:t>
      </w:r>
      <w:r>
        <w:rPr>
          <w:color w:val="272727"/>
          <w:spacing w:val="40"/>
          <w:sz w:val="18"/>
        </w:rPr>
        <w:t> </w:t>
      </w:r>
      <w:r>
        <w:rPr>
          <w:color w:val="272727"/>
          <w:sz w:val="18"/>
        </w:rPr>
        <w:t>low,</w:t>
      </w:r>
      <w:r>
        <w:rPr>
          <w:color w:val="272727"/>
          <w:spacing w:val="40"/>
          <w:sz w:val="18"/>
        </w:rPr>
        <w:t> </w:t>
      </w:r>
      <w:r>
        <w:rPr>
          <w:color w:val="272727"/>
          <w:sz w:val="18"/>
        </w:rPr>
        <w:t>they</w:t>
      </w:r>
      <w:r>
        <w:rPr>
          <w:color w:val="272727"/>
          <w:spacing w:val="40"/>
          <w:sz w:val="18"/>
        </w:rPr>
        <w:t> </w:t>
      </w:r>
      <w:r>
        <w:rPr>
          <w:color w:val="272727"/>
          <w:sz w:val="18"/>
        </w:rPr>
        <w:t>are</w:t>
      </w:r>
      <w:r>
        <w:rPr>
          <w:color w:val="272727"/>
          <w:spacing w:val="48"/>
          <w:sz w:val="18"/>
        </w:rPr>
        <w:t> </w:t>
      </w:r>
      <w:r>
        <w:rPr>
          <w:color w:val="272727"/>
          <w:sz w:val="18"/>
        </w:rPr>
        <w:t>subject</w:t>
      </w:r>
      <w:r>
        <w:rPr>
          <w:color w:val="272727"/>
          <w:spacing w:val="40"/>
          <w:sz w:val="18"/>
        </w:rPr>
        <w:t> </w:t>
      </w:r>
      <w:r>
        <w:rPr>
          <w:color w:val="272727"/>
          <w:sz w:val="18"/>
        </w:rPr>
        <w:t>to</w:t>
      </w:r>
      <w:r>
        <w:rPr>
          <w:color w:val="272727"/>
          <w:spacing w:val="48"/>
          <w:sz w:val="18"/>
        </w:rPr>
        <w:t> </w:t>
      </w:r>
      <w:r>
        <w:rPr>
          <w:color w:val="272727"/>
          <w:sz w:val="18"/>
        </w:rPr>
        <w:t>high</w:t>
      </w:r>
      <w:r>
        <w:rPr>
          <w:color w:val="272727"/>
          <w:spacing w:val="40"/>
          <w:sz w:val="18"/>
        </w:rPr>
        <w:t> </w:t>
      </w:r>
      <w:r>
        <w:rPr>
          <w:color w:val="272727"/>
          <w:sz w:val="18"/>
        </w:rPr>
        <w:t>deviations</w:t>
      </w:r>
      <w:r>
        <w:rPr>
          <w:color w:val="272727"/>
          <w:spacing w:val="40"/>
          <w:sz w:val="18"/>
        </w:rPr>
        <w:t> </w:t>
      </w:r>
      <w:r>
        <w:rPr>
          <w:color w:val="272727"/>
          <w:sz w:val="18"/>
        </w:rPr>
        <w:t>and </w:t>
      </w:r>
      <w:r>
        <w:rPr>
          <w:color w:val="272727"/>
          <w:spacing w:val="-2"/>
          <w:sz w:val="18"/>
        </w:rPr>
        <w:t>uncertainties,</w:t>
      </w:r>
      <w:r>
        <w:rPr>
          <w:color w:val="272727"/>
          <w:spacing w:val="1"/>
          <w:sz w:val="18"/>
        </w:rPr>
        <w:t> </w:t>
      </w:r>
      <w:r>
        <w:rPr>
          <w:color w:val="272727"/>
          <w:spacing w:val="-2"/>
          <w:sz w:val="18"/>
        </w:rPr>
        <w:t>which</w:t>
      </w:r>
      <w:r>
        <w:rPr>
          <w:color w:val="272727"/>
          <w:spacing w:val="1"/>
          <w:sz w:val="18"/>
        </w:rPr>
        <w:t> </w:t>
      </w:r>
      <w:r>
        <w:rPr>
          <w:color w:val="272727"/>
          <w:spacing w:val="-2"/>
          <w:sz w:val="18"/>
        </w:rPr>
        <w:t>also</w:t>
      </w:r>
      <w:r>
        <w:rPr>
          <w:color w:val="272727"/>
          <w:spacing w:val="1"/>
          <w:sz w:val="18"/>
        </w:rPr>
        <w:t> </w:t>
      </w:r>
      <w:r>
        <w:rPr>
          <w:color w:val="272727"/>
          <w:spacing w:val="-2"/>
          <w:sz w:val="18"/>
        </w:rPr>
        <w:t>has</w:t>
      </w:r>
      <w:r>
        <w:rPr>
          <w:color w:val="272727"/>
          <w:spacing w:val="1"/>
          <w:sz w:val="18"/>
        </w:rPr>
        <w:t> </w:t>
      </w:r>
      <w:r>
        <w:rPr>
          <w:color w:val="272727"/>
          <w:spacing w:val="-2"/>
          <w:sz w:val="18"/>
        </w:rPr>
        <w:t>been</w:t>
      </w:r>
      <w:r>
        <w:rPr>
          <w:color w:val="272727"/>
          <w:spacing w:val="1"/>
          <w:sz w:val="18"/>
        </w:rPr>
        <w:t> </w:t>
      </w:r>
      <w:r>
        <w:rPr>
          <w:color w:val="272727"/>
          <w:spacing w:val="-2"/>
          <w:sz w:val="18"/>
        </w:rPr>
        <w:t>observed</w:t>
      </w:r>
      <w:r>
        <w:rPr>
          <w:color w:val="272727"/>
          <w:spacing w:val="1"/>
          <w:sz w:val="18"/>
        </w:rPr>
        <w:t> </w:t>
      </w:r>
      <w:r>
        <w:rPr>
          <w:color w:val="272727"/>
          <w:spacing w:val="-2"/>
          <w:sz w:val="18"/>
        </w:rPr>
        <w:t>priorly</w:t>
      </w:r>
      <w:r>
        <w:rPr>
          <w:color w:val="272727"/>
          <w:spacing w:val="1"/>
          <w:sz w:val="18"/>
        </w:rPr>
        <w:t> </w:t>
      </w:r>
      <w:r>
        <w:rPr>
          <w:color w:val="272727"/>
          <w:spacing w:val="-2"/>
          <w:sz w:val="18"/>
        </w:rPr>
        <w:t>(</w:t>
      </w:r>
      <w:hyperlink w:history="true" w:anchor="_bookmark276">
        <w:r>
          <w:rPr>
            <w:color w:val="D93133"/>
            <w:spacing w:val="-2"/>
            <w:sz w:val="18"/>
          </w:rPr>
          <w:t>Thaler</w:t>
        </w:r>
        <w:r>
          <w:rPr>
            <w:color w:val="D93133"/>
            <w:sz w:val="18"/>
          </w:rPr>
          <w:t> </w:t>
        </w:r>
        <w:r>
          <w:rPr>
            <w:color w:val="D93133"/>
            <w:spacing w:val="-2"/>
            <w:sz w:val="18"/>
          </w:rPr>
          <w:t>et</w:t>
        </w:r>
        <w:r>
          <w:rPr>
            <w:color w:val="D93133"/>
            <w:spacing w:val="2"/>
            <w:sz w:val="18"/>
          </w:rPr>
          <w:t> </w:t>
        </w:r>
        <w:r>
          <w:rPr>
            <w:color w:val="D93133"/>
            <w:spacing w:val="-2"/>
            <w:sz w:val="18"/>
          </w:rPr>
          <w:t>al.,</w:t>
        </w:r>
      </w:hyperlink>
      <w:r>
        <w:rPr>
          <w:color w:val="D93133"/>
          <w:sz w:val="18"/>
        </w:rPr>
        <w:t> </w:t>
      </w:r>
      <w:hyperlink w:history="true" w:anchor="_bookmark276">
        <w:r>
          <w:rPr>
            <w:color w:val="D93133"/>
            <w:spacing w:val="-2"/>
            <w:sz w:val="18"/>
          </w:rPr>
          <w:t>2018a</w:t>
        </w:r>
      </w:hyperlink>
      <w:r>
        <w:rPr>
          <w:color w:val="272727"/>
          <w:spacing w:val="-2"/>
          <w:sz w:val="18"/>
        </w:rPr>
        <w:t>). The reasons for this probably lie in the nature of the task,</w:t>
      </w:r>
      <w:r>
        <w:rPr>
          <w:color w:val="272727"/>
          <w:sz w:val="18"/>
        </w:rPr>
        <w:t> </w:t>
      </w:r>
      <w:r>
        <w:rPr>
          <w:color w:val="272727"/>
          <w:spacing w:val="-6"/>
          <w:sz w:val="18"/>
        </w:rPr>
        <w:t>since</w:t>
      </w:r>
      <w:r>
        <w:rPr>
          <w:color w:val="272727"/>
          <w:sz w:val="18"/>
        </w:rPr>
        <w:t> </w:t>
      </w:r>
      <w:r>
        <w:rPr>
          <w:color w:val="272727"/>
          <w:spacing w:val="-6"/>
          <w:sz w:val="18"/>
        </w:rPr>
        <w:t>estimating</w:t>
      </w:r>
      <w:r>
        <w:rPr>
          <w:color w:val="272727"/>
          <w:sz w:val="18"/>
        </w:rPr>
        <w:t> </w:t>
      </w:r>
      <w:r>
        <w:rPr>
          <w:color w:val="272727"/>
          <w:spacing w:val="-6"/>
          <w:sz w:val="18"/>
        </w:rPr>
        <w:t>body</w:t>
      </w:r>
      <w:r>
        <w:rPr>
          <w:color w:val="272727"/>
          <w:sz w:val="18"/>
        </w:rPr>
        <w:t> </w:t>
      </w:r>
      <w:r>
        <w:rPr>
          <w:color w:val="272727"/>
          <w:spacing w:val="-6"/>
          <w:sz w:val="18"/>
        </w:rPr>
        <w:t>weight</w:t>
      </w:r>
      <w:r>
        <w:rPr>
          <w:color w:val="272727"/>
          <w:sz w:val="18"/>
        </w:rPr>
        <w:t> </w:t>
      </w:r>
      <w:r>
        <w:rPr>
          <w:color w:val="272727"/>
          <w:spacing w:val="-6"/>
          <w:sz w:val="18"/>
        </w:rPr>
        <w:t>seems</w:t>
      </w:r>
      <w:r>
        <w:rPr>
          <w:color w:val="272727"/>
          <w:sz w:val="18"/>
        </w:rPr>
        <w:t> </w:t>
      </w:r>
      <w:r>
        <w:rPr>
          <w:color w:val="272727"/>
          <w:spacing w:val="-6"/>
          <w:sz w:val="18"/>
        </w:rPr>
        <w:t>generally</w:t>
      </w:r>
      <w:r>
        <w:rPr>
          <w:color w:val="272727"/>
          <w:sz w:val="18"/>
        </w:rPr>
        <w:t> </w:t>
      </w:r>
      <w:r>
        <w:rPr>
          <w:color w:val="272727"/>
          <w:spacing w:val="-6"/>
          <w:sz w:val="18"/>
        </w:rPr>
        <w:t>challenging,</w:t>
      </w:r>
      <w:r>
        <w:rPr>
          <w:color w:val="272727"/>
          <w:sz w:val="18"/>
        </w:rPr>
        <w:t> </w:t>
      </w:r>
      <w:r>
        <w:rPr>
          <w:color w:val="272727"/>
          <w:spacing w:val="-6"/>
          <w:sz w:val="18"/>
        </w:rPr>
        <w:t>and</w:t>
      </w:r>
      <w:r>
        <w:rPr>
          <w:color w:val="272727"/>
          <w:sz w:val="18"/>
        </w:rPr>
        <w:t> </w:t>
      </w:r>
      <w:r>
        <w:rPr>
          <w:color w:val="272727"/>
          <w:spacing w:val="-6"/>
          <w:sz w:val="18"/>
        </w:rPr>
        <w:t>body</w:t>
      </w:r>
      <w:r>
        <w:rPr>
          <w:color w:val="272727"/>
          <w:sz w:val="18"/>
        </w:rPr>
        <w:t> </w:t>
      </w:r>
      <w:r>
        <w:rPr>
          <w:color w:val="272727"/>
          <w:spacing w:val="-4"/>
          <w:sz w:val="18"/>
        </w:rPr>
        <w:t>image</w:t>
      </w:r>
      <w:r>
        <w:rPr>
          <w:color w:val="272727"/>
          <w:sz w:val="18"/>
        </w:rPr>
        <w:t> </w:t>
      </w:r>
      <w:r>
        <w:rPr>
          <w:color w:val="272727"/>
          <w:spacing w:val="-4"/>
          <w:sz w:val="18"/>
        </w:rPr>
        <w:t>disturbances</w:t>
      </w:r>
      <w:r>
        <w:rPr>
          <w:color w:val="272727"/>
          <w:sz w:val="18"/>
        </w:rPr>
        <w:t> </w:t>
      </w:r>
      <w:r>
        <w:rPr>
          <w:color w:val="272727"/>
          <w:spacing w:val="-4"/>
          <w:sz w:val="18"/>
        </w:rPr>
        <w:t>are</w:t>
      </w:r>
      <w:r>
        <w:rPr>
          <w:color w:val="272727"/>
          <w:sz w:val="18"/>
        </w:rPr>
        <w:t> </w:t>
      </w:r>
      <w:r>
        <w:rPr>
          <w:color w:val="272727"/>
          <w:spacing w:val="-4"/>
          <w:sz w:val="18"/>
        </w:rPr>
        <w:t>ubiquitous</w:t>
      </w:r>
      <w:r>
        <w:rPr>
          <w:color w:val="272727"/>
          <w:sz w:val="18"/>
        </w:rPr>
        <w:t> </w:t>
      </w:r>
      <w:r>
        <w:rPr>
          <w:color w:val="272727"/>
          <w:spacing w:val="-4"/>
          <w:sz w:val="18"/>
        </w:rPr>
        <w:t>even</w:t>
      </w:r>
      <w:r>
        <w:rPr>
          <w:color w:val="272727"/>
          <w:sz w:val="18"/>
        </w:rPr>
        <w:t> </w:t>
      </w:r>
      <w:r>
        <w:rPr>
          <w:color w:val="272727"/>
          <w:spacing w:val="-4"/>
          <w:sz w:val="18"/>
        </w:rPr>
        <w:t>in</w:t>
      </w:r>
      <w:r>
        <w:rPr>
          <w:color w:val="272727"/>
          <w:sz w:val="18"/>
        </w:rPr>
        <w:t> </w:t>
      </w:r>
      <w:r>
        <w:rPr>
          <w:color w:val="272727"/>
          <w:spacing w:val="-4"/>
          <w:sz w:val="18"/>
        </w:rPr>
        <w:t>the</w:t>
      </w:r>
      <w:r>
        <w:rPr>
          <w:color w:val="272727"/>
          <w:sz w:val="18"/>
        </w:rPr>
        <w:t> </w:t>
      </w:r>
      <w:r>
        <w:rPr>
          <w:color w:val="272727"/>
          <w:spacing w:val="-4"/>
          <w:sz w:val="18"/>
        </w:rPr>
        <w:t>healthy</w:t>
      </w:r>
      <w:r>
        <w:rPr>
          <w:color w:val="272727"/>
          <w:sz w:val="18"/>
        </w:rPr>
        <w:t> </w:t>
      </w:r>
      <w:r>
        <w:rPr>
          <w:color w:val="272727"/>
          <w:spacing w:val="-4"/>
          <w:sz w:val="18"/>
        </w:rPr>
        <w:t>population</w:t>
      </w:r>
      <w:r>
        <w:rPr>
          <w:color w:val="272727"/>
          <w:sz w:val="18"/>
        </w:rPr>
        <w:t> </w:t>
      </w:r>
      <w:r>
        <w:rPr>
          <w:color w:val="272727"/>
          <w:spacing w:val="-2"/>
          <w:sz w:val="18"/>
        </w:rPr>
        <w:t>(</w:t>
      </w:r>
      <w:hyperlink w:history="true" w:anchor="_bookmark241">
        <w:r>
          <w:rPr>
            <w:color w:val="D93133"/>
            <w:spacing w:val="-2"/>
            <w:sz w:val="18"/>
          </w:rPr>
          <w:t>Longo,</w:t>
        </w:r>
        <w:r>
          <w:rPr>
            <w:color w:val="D93133"/>
            <w:spacing w:val="13"/>
            <w:sz w:val="18"/>
          </w:rPr>
          <w:t> </w:t>
        </w:r>
        <w:r>
          <w:rPr>
            <w:color w:val="D93133"/>
            <w:spacing w:val="-2"/>
            <w:sz w:val="18"/>
          </w:rPr>
          <w:t>2017</w:t>
        </w:r>
      </w:hyperlink>
      <w:r>
        <w:rPr>
          <w:color w:val="272727"/>
          <w:spacing w:val="-2"/>
          <w:sz w:val="18"/>
        </w:rPr>
        <w:t>).</w:t>
      </w:r>
      <w:r>
        <w:rPr>
          <w:color w:val="272727"/>
          <w:spacing w:val="13"/>
          <w:sz w:val="18"/>
        </w:rPr>
        <w:t> </w:t>
      </w:r>
      <w:r>
        <w:rPr>
          <w:color w:val="272727"/>
          <w:spacing w:val="-2"/>
          <w:sz w:val="18"/>
        </w:rPr>
        <w:t>Qualitative</w:t>
      </w:r>
      <w:r>
        <w:rPr>
          <w:color w:val="272727"/>
          <w:spacing w:val="13"/>
          <w:sz w:val="18"/>
        </w:rPr>
        <w:t> </w:t>
      </w:r>
      <w:r>
        <w:rPr>
          <w:color w:val="272727"/>
          <w:spacing w:val="-2"/>
          <w:sz w:val="18"/>
        </w:rPr>
        <w:t>feedback</w:t>
      </w:r>
      <w:r>
        <w:rPr>
          <w:color w:val="272727"/>
          <w:spacing w:val="13"/>
          <w:sz w:val="18"/>
        </w:rPr>
        <w:t> </w:t>
      </w:r>
      <w:r>
        <w:rPr>
          <w:color w:val="272727"/>
          <w:spacing w:val="-2"/>
          <w:sz w:val="18"/>
        </w:rPr>
        <w:t>con</w:t>
      </w:r>
      <w:r>
        <w:rPr>
          <w:rFonts w:ascii="Times New Roman" w:hAnsi="Times New Roman"/>
          <w:color w:val="272727"/>
          <w:spacing w:val="-2"/>
          <w:sz w:val="18"/>
        </w:rPr>
        <w:t>fi</w:t>
      </w:r>
      <w:r>
        <w:rPr>
          <w:color w:val="272727"/>
          <w:spacing w:val="-2"/>
          <w:sz w:val="18"/>
        </w:rPr>
        <w:t>rms</w:t>
      </w:r>
      <w:r>
        <w:rPr>
          <w:color w:val="272727"/>
          <w:spacing w:val="13"/>
          <w:sz w:val="18"/>
        </w:rPr>
        <w:t> </w:t>
      </w:r>
      <w:r>
        <w:rPr>
          <w:color w:val="272727"/>
          <w:spacing w:val="-2"/>
          <w:sz w:val="18"/>
        </w:rPr>
        <w:t>the</w:t>
      </w:r>
      <w:r>
        <w:rPr>
          <w:color w:val="272727"/>
          <w:spacing w:val="13"/>
          <w:sz w:val="18"/>
        </w:rPr>
        <w:t> </w:t>
      </w:r>
      <w:r>
        <w:rPr>
          <w:color w:val="272727"/>
          <w:spacing w:val="-2"/>
          <w:sz w:val="18"/>
        </w:rPr>
        <w:t>task</w:t>
      </w:r>
      <w:r>
        <w:rPr>
          <w:color w:val="272727"/>
          <w:spacing w:val="13"/>
          <w:sz w:val="18"/>
        </w:rPr>
        <w:t> </w:t>
      </w:r>
      <w:r>
        <w:rPr>
          <w:color w:val="272727"/>
          <w:spacing w:val="-2"/>
          <w:sz w:val="18"/>
        </w:rPr>
        <w:t>dif</w:t>
      </w:r>
      <w:r>
        <w:rPr>
          <w:rFonts w:ascii="Times New Roman" w:hAnsi="Times New Roman"/>
          <w:color w:val="272727"/>
          <w:spacing w:val="-2"/>
          <w:sz w:val="18"/>
        </w:rPr>
        <w:t>fi</w:t>
      </w:r>
      <w:r>
        <w:rPr>
          <w:color w:val="272727"/>
          <w:spacing w:val="-2"/>
          <w:sz w:val="18"/>
        </w:rPr>
        <w:t>culty.</w:t>
      </w:r>
      <w:r>
        <w:rPr>
          <w:color w:val="272727"/>
          <w:sz w:val="18"/>
        </w:rPr>
        <w:t> </w:t>
      </w:r>
      <w:r>
        <w:rPr>
          <w:color w:val="272727"/>
          <w:spacing w:val="-2"/>
          <w:sz w:val="18"/>
        </w:rPr>
        <w:t>When</w:t>
      </w:r>
      <w:r>
        <w:rPr>
          <w:color w:val="272727"/>
          <w:spacing w:val="5"/>
          <w:sz w:val="18"/>
        </w:rPr>
        <w:t> </w:t>
      </w:r>
      <w:r>
        <w:rPr>
          <w:color w:val="272727"/>
          <w:spacing w:val="-2"/>
          <w:sz w:val="18"/>
        </w:rPr>
        <w:t>further</w:t>
      </w:r>
      <w:r>
        <w:rPr>
          <w:color w:val="272727"/>
          <w:spacing w:val="6"/>
          <w:sz w:val="18"/>
        </w:rPr>
        <w:t> </w:t>
      </w:r>
      <w:r>
        <w:rPr>
          <w:color w:val="272727"/>
          <w:spacing w:val="-2"/>
          <w:sz w:val="18"/>
        </w:rPr>
        <w:t>analyzing</w:t>
      </w:r>
      <w:r>
        <w:rPr>
          <w:color w:val="272727"/>
          <w:spacing w:val="7"/>
          <w:sz w:val="18"/>
        </w:rPr>
        <w:t> </w:t>
      </w:r>
      <w:r>
        <w:rPr>
          <w:color w:val="272727"/>
          <w:spacing w:val="-2"/>
          <w:sz w:val="18"/>
        </w:rPr>
        <w:t>the</w:t>
      </w:r>
      <w:r>
        <w:rPr>
          <w:color w:val="272727"/>
          <w:spacing w:val="6"/>
          <w:sz w:val="18"/>
        </w:rPr>
        <w:t> </w:t>
      </w:r>
      <w:r>
        <w:rPr>
          <w:color w:val="272727"/>
          <w:spacing w:val="-2"/>
          <w:sz w:val="18"/>
        </w:rPr>
        <w:t>absolute</w:t>
      </w:r>
      <w:r>
        <w:rPr>
          <w:color w:val="272727"/>
          <w:spacing w:val="6"/>
          <w:sz w:val="18"/>
        </w:rPr>
        <w:t> </w:t>
      </w:r>
      <w:r>
        <w:rPr>
          <w:color w:val="272727"/>
          <w:spacing w:val="-2"/>
          <w:sz w:val="18"/>
        </w:rPr>
        <w:t>body</w:t>
      </w:r>
      <w:r>
        <w:rPr>
          <w:color w:val="272727"/>
          <w:spacing w:val="7"/>
          <w:sz w:val="18"/>
        </w:rPr>
        <w:t> </w:t>
      </w:r>
      <w:r>
        <w:rPr>
          <w:color w:val="272727"/>
          <w:spacing w:val="-2"/>
          <w:sz w:val="18"/>
        </w:rPr>
        <w:t>weight</w:t>
      </w:r>
      <w:r>
        <w:rPr>
          <w:color w:val="272727"/>
          <w:spacing w:val="6"/>
          <w:sz w:val="18"/>
        </w:rPr>
        <w:t> </w:t>
      </w:r>
      <w:r>
        <w:rPr>
          <w:color w:val="272727"/>
          <w:spacing w:val="-2"/>
          <w:sz w:val="18"/>
        </w:rPr>
        <w:t>estimations,</w:t>
      </w:r>
      <w:r>
        <w:rPr>
          <w:color w:val="272727"/>
          <w:spacing w:val="6"/>
          <w:sz w:val="18"/>
        </w:rPr>
        <w:t> </w:t>
      </w:r>
      <w:r>
        <w:rPr>
          <w:color w:val="272727"/>
          <w:spacing w:val="-2"/>
          <w:sz w:val="18"/>
        </w:rPr>
        <w:t>it</w:t>
      </w:r>
      <w:r>
        <w:rPr>
          <w:color w:val="272727"/>
          <w:sz w:val="18"/>
        </w:rPr>
        <w:t> is</w:t>
      </w:r>
      <w:r>
        <w:rPr>
          <w:color w:val="272727"/>
          <w:spacing w:val="13"/>
          <w:sz w:val="18"/>
        </w:rPr>
        <w:t> </w:t>
      </w:r>
      <w:r>
        <w:rPr>
          <w:color w:val="272727"/>
          <w:sz w:val="18"/>
        </w:rPr>
        <w:t>particularly</w:t>
      </w:r>
      <w:r>
        <w:rPr>
          <w:color w:val="272727"/>
          <w:spacing w:val="13"/>
          <w:sz w:val="18"/>
        </w:rPr>
        <w:t> </w:t>
      </w:r>
      <w:r>
        <w:rPr>
          <w:color w:val="272727"/>
          <w:sz w:val="18"/>
        </w:rPr>
        <w:t>noticeable</w:t>
      </w:r>
      <w:r>
        <w:rPr>
          <w:color w:val="272727"/>
          <w:spacing w:val="14"/>
          <w:sz w:val="18"/>
        </w:rPr>
        <w:t> </w:t>
      </w:r>
      <w:r>
        <w:rPr>
          <w:color w:val="272727"/>
          <w:sz w:val="18"/>
        </w:rPr>
        <w:t>that</w:t>
      </w:r>
      <w:r>
        <w:rPr>
          <w:color w:val="272727"/>
          <w:spacing w:val="14"/>
          <w:sz w:val="18"/>
        </w:rPr>
        <w:t> </w:t>
      </w:r>
      <w:r>
        <w:rPr>
          <w:color w:val="272727"/>
          <w:sz w:val="18"/>
        </w:rPr>
        <w:t>they</w:t>
      </w:r>
      <w:r>
        <w:rPr>
          <w:color w:val="272727"/>
          <w:spacing w:val="13"/>
          <w:sz w:val="18"/>
        </w:rPr>
        <w:t> </w:t>
      </w:r>
      <w:r>
        <w:rPr>
          <w:color w:val="272727"/>
          <w:sz w:val="18"/>
        </w:rPr>
        <w:t>seem</w:t>
      </w:r>
      <w:r>
        <w:rPr>
          <w:color w:val="272727"/>
          <w:spacing w:val="13"/>
          <w:sz w:val="18"/>
        </w:rPr>
        <w:t> </w:t>
      </w:r>
      <w:r>
        <w:rPr>
          <w:color w:val="272727"/>
          <w:sz w:val="18"/>
        </w:rPr>
        <w:t>to</w:t>
      </w:r>
      <w:r>
        <w:rPr>
          <w:color w:val="272727"/>
          <w:spacing w:val="14"/>
          <w:sz w:val="18"/>
        </w:rPr>
        <w:t> </w:t>
      </w:r>
      <w:r>
        <w:rPr>
          <w:color w:val="272727"/>
          <w:sz w:val="18"/>
        </w:rPr>
        <w:t>be</w:t>
      </w:r>
      <w:r>
        <w:rPr>
          <w:color w:val="272727"/>
          <w:spacing w:val="13"/>
          <w:sz w:val="18"/>
        </w:rPr>
        <w:t> </w:t>
      </w:r>
      <w:r>
        <w:rPr>
          <w:color w:val="272727"/>
          <w:sz w:val="18"/>
        </w:rPr>
        <w:t>easier</w:t>
      </w:r>
      <w:r>
        <w:rPr>
          <w:color w:val="272727"/>
          <w:spacing w:val="14"/>
          <w:sz w:val="18"/>
        </w:rPr>
        <w:t> </w:t>
      </w:r>
      <w:r>
        <w:rPr>
          <w:color w:val="272727"/>
          <w:sz w:val="18"/>
        </w:rPr>
        <w:t>and</w:t>
      </w:r>
      <w:r>
        <w:rPr>
          <w:color w:val="272727"/>
          <w:spacing w:val="13"/>
          <w:sz w:val="18"/>
        </w:rPr>
        <w:t> </w:t>
      </w:r>
      <w:r>
        <w:rPr>
          <w:color w:val="272727"/>
          <w:spacing w:val="-4"/>
          <w:sz w:val="18"/>
        </w:rPr>
        <w:t>more</w:t>
      </w:r>
    </w:p>
    <w:p>
      <w:pPr>
        <w:spacing w:after="0" w:line="247" w:lineRule="auto"/>
        <w:jc w:val="right"/>
        <w:rPr>
          <w:sz w:val="18"/>
        </w:rPr>
        <w:sectPr>
          <w:type w:val="continuous"/>
          <w:pgSz w:w="11910" w:h="16840"/>
          <w:pgMar w:header="778" w:footer="774" w:top="540" w:bottom="280" w:left="1080" w:right="1080"/>
          <w:cols w:num="2" w:equalWidth="0">
            <w:col w:w="4647" w:space="397"/>
            <w:col w:w="4706"/>
          </w:cols>
        </w:sectPr>
      </w:pPr>
    </w:p>
    <w:p>
      <w:pPr>
        <w:pStyle w:val="BodyText"/>
        <w:rPr>
          <w:sz w:val="20"/>
        </w:rPr>
      </w:pPr>
    </w:p>
    <w:p>
      <w:pPr>
        <w:pStyle w:val="BodyText"/>
        <w:spacing w:before="46"/>
        <w:rPr>
          <w:sz w:val="20"/>
        </w:rPr>
      </w:pPr>
    </w:p>
    <w:p>
      <w:pPr>
        <w:pStyle w:val="BodyText"/>
        <w:spacing w:after="0"/>
        <w:rPr>
          <w:sz w:val="20"/>
        </w:rPr>
        <w:sectPr>
          <w:pgSz w:w="11910" w:h="16840"/>
          <w:pgMar w:header="778" w:footer="774" w:top="960" w:bottom="960" w:left="1080" w:right="1080"/>
        </w:sectPr>
      </w:pPr>
    </w:p>
    <w:p>
      <w:pPr>
        <w:spacing w:line="247" w:lineRule="auto" w:before="76"/>
        <w:ind w:left="53" w:right="1" w:firstLine="0"/>
        <w:jc w:val="both"/>
        <w:rPr>
          <w:sz w:val="18"/>
        </w:rPr>
      </w:pPr>
      <w:r>
        <w:rPr>
          <w:color w:val="272727"/>
          <w:spacing w:val="-4"/>
          <w:sz w:val="18"/>
        </w:rPr>
        <w:t>accurate for increased than for reduced body weight. This is rather</w:t>
      </w:r>
      <w:r>
        <w:rPr>
          <w:color w:val="272727"/>
          <w:sz w:val="18"/>
        </w:rPr>
        <w:t> </w:t>
      </w:r>
      <w:r>
        <w:rPr>
          <w:color w:val="272727"/>
          <w:spacing w:val="-4"/>
          <w:sz w:val="18"/>
        </w:rPr>
        <w:t>unexpected</w:t>
      </w:r>
      <w:r>
        <w:rPr>
          <w:color w:val="272727"/>
          <w:spacing w:val="-7"/>
          <w:sz w:val="18"/>
        </w:rPr>
        <w:t> </w:t>
      </w:r>
      <w:r>
        <w:rPr>
          <w:color w:val="272727"/>
          <w:spacing w:val="-4"/>
          <w:sz w:val="18"/>
        </w:rPr>
        <w:t>since</w:t>
      </w:r>
      <w:r>
        <w:rPr>
          <w:color w:val="272727"/>
          <w:spacing w:val="-1"/>
          <w:sz w:val="18"/>
        </w:rPr>
        <w:t> </w:t>
      </w:r>
      <w:r>
        <w:rPr>
          <w:rFonts w:ascii="Bookman Old Style" w:hAnsi="Bookman Old Style"/>
          <w:b w:val="0"/>
          <w:i/>
          <w:color w:val="272727"/>
          <w:spacing w:val="-4"/>
          <w:sz w:val="18"/>
        </w:rPr>
        <w:t>Weber</w:t>
      </w:r>
      <w:r>
        <w:rPr>
          <w:rFonts w:ascii="Lucida Sans" w:hAnsi="Lucida Sans"/>
          <w:color w:val="272727"/>
          <w:spacing w:val="-4"/>
          <w:sz w:val="18"/>
        </w:rPr>
        <w:t>’</w:t>
      </w:r>
      <w:r>
        <w:rPr>
          <w:rFonts w:ascii="Bookman Old Style" w:hAnsi="Bookman Old Style"/>
          <w:b w:val="0"/>
          <w:i/>
          <w:color w:val="272727"/>
          <w:spacing w:val="-4"/>
          <w:sz w:val="18"/>
        </w:rPr>
        <w:t>s</w:t>
      </w:r>
      <w:r>
        <w:rPr>
          <w:rFonts w:ascii="Bookman Old Style" w:hAnsi="Bookman Old Style"/>
          <w:b w:val="0"/>
          <w:i/>
          <w:color w:val="272727"/>
          <w:spacing w:val="-10"/>
          <w:sz w:val="18"/>
        </w:rPr>
        <w:t> </w:t>
      </w:r>
      <w:r>
        <w:rPr>
          <w:rFonts w:ascii="Bookman Old Style" w:hAnsi="Bookman Old Style"/>
          <w:b w:val="0"/>
          <w:i/>
          <w:color w:val="272727"/>
          <w:spacing w:val="-4"/>
          <w:sz w:val="18"/>
        </w:rPr>
        <w:t>Law</w:t>
      </w:r>
      <w:r>
        <w:rPr>
          <w:rFonts w:ascii="Bookman Old Style" w:hAnsi="Bookman Old Style"/>
          <w:b w:val="0"/>
          <w:i/>
          <w:color w:val="272727"/>
          <w:spacing w:val="-9"/>
          <w:sz w:val="18"/>
        </w:rPr>
        <w:t> </w:t>
      </w:r>
      <w:r>
        <w:rPr>
          <w:color w:val="272727"/>
          <w:spacing w:val="-4"/>
          <w:sz w:val="18"/>
        </w:rPr>
        <w:t>suggests</w:t>
      </w:r>
      <w:r>
        <w:rPr>
          <w:color w:val="272727"/>
          <w:sz w:val="18"/>
        </w:rPr>
        <w:t> </w:t>
      </w:r>
      <w:r>
        <w:rPr>
          <w:color w:val="272727"/>
          <w:spacing w:val="-4"/>
          <w:sz w:val="18"/>
        </w:rPr>
        <w:t>that</w:t>
      </w:r>
      <w:r>
        <w:rPr>
          <w:color w:val="272727"/>
          <w:spacing w:val="-4"/>
          <w:sz w:val="18"/>
        </w:rPr>
        <w:t> differences</w:t>
      </w:r>
      <w:r>
        <w:rPr>
          <w:color w:val="272727"/>
          <w:sz w:val="18"/>
        </w:rPr>
        <w:t> </w:t>
      </w:r>
      <w:r>
        <w:rPr>
          <w:color w:val="272727"/>
          <w:spacing w:val="-4"/>
          <w:sz w:val="18"/>
        </w:rPr>
        <w:t>in</w:t>
      </w:r>
      <w:r>
        <w:rPr>
          <w:color w:val="272727"/>
          <w:sz w:val="18"/>
        </w:rPr>
        <w:t> </w:t>
      </w:r>
      <w:r>
        <w:rPr>
          <w:color w:val="272727"/>
          <w:spacing w:val="-4"/>
          <w:sz w:val="18"/>
        </w:rPr>
        <w:t>body</w:t>
      </w:r>
      <w:r>
        <w:rPr>
          <w:color w:val="272727"/>
          <w:sz w:val="18"/>
        </w:rPr>
        <w:t> weight become harder to detect when body weight increases (</w:t>
      </w:r>
      <w:hyperlink w:history="true" w:anchor="_bookmark210">
        <w:r>
          <w:rPr>
            <w:color w:val="D93133"/>
            <w:sz w:val="18"/>
          </w:rPr>
          <w:t>Cornelissen et al., 2016</w:t>
        </w:r>
      </w:hyperlink>
      <w:r>
        <w:rPr>
          <w:color w:val="272727"/>
          <w:sz w:val="18"/>
        </w:rPr>
        <w:t>). A possible reason for the high uncertainties in the absolute body weight estimations and the contradiction to Weber</w:t>
      </w:r>
      <w:r>
        <w:rPr>
          <w:rFonts w:ascii="Lucida Sans" w:hAnsi="Lucida Sans"/>
          <w:color w:val="272727"/>
          <w:sz w:val="18"/>
        </w:rPr>
        <w:t>’</w:t>
      </w:r>
      <w:r>
        <w:rPr>
          <w:color w:val="272727"/>
          <w:sz w:val="18"/>
        </w:rPr>
        <w:t>s law could be the perspective on the avatar offered by the virtual mirror, which mainly shows the front side of the body (</w:t>
      </w:r>
      <w:hyperlink w:history="true" w:anchor="_bookmark211">
        <w:r>
          <w:rPr>
            <w:color w:val="D93133"/>
            <w:sz w:val="18"/>
          </w:rPr>
          <w:t>Cornelissen et al., 2018</w:t>
        </w:r>
      </w:hyperlink>
      <w:r>
        <w:rPr>
          <w:color w:val="272727"/>
          <w:sz w:val="18"/>
        </w:rPr>
        <w:t>). More research on this topic seems required.</w:t>
      </w:r>
    </w:p>
    <w:p>
      <w:pPr>
        <w:pStyle w:val="BodyText"/>
        <w:spacing w:before="20"/>
        <w:rPr>
          <w:sz w:val="18"/>
        </w:rPr>
      </w:pPr>
    </w:p>
    <w:p>
      <w:pPr>
        <w:spacing w:before="0"/>
        <w:ind w:left="53" w:right="0" w:firstLine="0"/>
        <w:jc w:val="both"/>
        <w:rPr>
          <w:rFonts w:ascii="Garamond"/>
          <w:sz w:val="18"/>
        </w:rPr>
      </w:pPr>
      <w:r>
        <w:rPr>
          <w:rFonts w:ascii="Garamond"/>
          <w:color w:val="272727"/>
          <w:w w:val="105"/>
          <w:sz w:val="18"/>
        </w:rPr>
        <w:t>Guidelines</w:t>
      </w:r>
      <w:r>
        <w:rPr>
          <w:rFonts w:ascii="Garamond"/>
          <w:color w:val="272727"/>
          <w:spacing w:val="-11"/>
          <w:w w:val="105"/>
          <w:sz w:val="18"/>
        </w:rPr>
        <w:t> </w:t>
      </w:r>
      <w:r>
        <w:rPr>
          <w:rFonts w:ascii="Garamond"/>
          <w:color w:val="272727"/>
          <w:w w:val="105"/>
          <w:sz w:val="18"/>
        </w:rPr>
        <w:t>for</w:t>
      </w:r>
      <w:r>
        <w:rPr>
          <w:rFonts w:ascii="Garamond"/>
          <w:color w:val="272727"/>
          <w:spacing w:val="-9"/>
          <w:w w:val="105"/>
          <w:sz w:val="18"/>
        </w:rPr>
        <w:t> </w:t>
      </w:r>
      <w:r>
        <w:rPr>
          <w:rFonts w:ascii="Garamond"/>
          <w:color w:val="272727"/>
          <w:w w:val="105"/>
          <w:sz w:val="18"/>
        </w:rPr>
        <w:t>Body</w:t>
      </w:r>
      <w:r>
        <w:rPr>
          <w:rFonts w:ascii="Garamond"/>
          <w:color w:val="272727"/>
          <w:spacing w:val="-10"/>
          <w:w w:val="105"/>
          <w:sz w:val="18"/>
        </w:rPr>
        <w:t> </w:t>
      </w:r>
      <w:r>
        <w:rPr>
          <w:rFonts w:ascii="Garamond"/>
          <w:color w:val="272727"/>
          <w:w w:val="105"/>
          <w:sz w:val="18"/>
        </w:rPr>
        <w:t>Weight</w:t>
      </w:r>
      <w:r>
        <w:rPr>
          <w:rFonts w:ascii="Garamond"/>
          <w:color w:val="272727"/>
          <w:spacing w:val="-11"/>
          <w:w w:val="105"/>
          <w:sz w:val="18"/>
        </w:rPr>
        <w:t> </w:t>
      </w:r>
      <w:r>
        <w:rPr>
          <w:rFonts w:ascii="Garamond"/>
          <w:color w:val="272727"/>
          <w:spacing w:val="-2"/>
          <w:w w:val="105"/>
          <w:sz w:val="18"/>
        </w:rPr>
        <w:t>Estimations</w:t>
      </w:r>
    </w:p>
    <w:p>
      <w:pPr>
        <w:pStyle w:val="BodyText"/>
        <w:spacing w:before="69"/>
        <w:rPr>
          <w:rFonts w:ascii="Garamond"/>
          <w:sz w:val="18"/>
        </w:rPr>
      </w:pPr>
    </w:p>
    <w:p>
      <w:pPr>
        <w:pStyle w:val="ListParagraph"/>
        <w:numPr>
          <w:ilvl w:val="0"/>
          <w:numId w:val="11"/>
        </w:numPr>
        <w:tabs>
          <w:tab w:pos="481" w:val="left" w:leader="none"/>
          <w:tab w:pos="483" w:val="left" w:leader="none"/>
        </w:tabs>
        <w:spacing w:line="247" w:lineRule="auto" w:before="1" w:after="0"/>
        <w:ind w:left="483" w:right="1" w:hanging="159"/>
        <w:jc w:val="both"/>
        <w:rPr>
          <w:rFonts w:ascii="Minion Pro" w:hAnsi="Minion Pro"/>
          <w:sz w:val="18"/>
        </w:rPr>
      </w:pPr>
      <w:r>
        <w:rPr>
          <w:rFonts w:ascii="Minion Pro" w:hAnsi="Minion Pro"/>
          <w:color w:val="272727"/>
          <w:sz w:val="18"/>
        </w:rPr>
        <w:t>Body</w:t>
      </w:r>
      <w:r>
        <w:rPr>
          <w:rFonts w:ascii="Minion Pro" w:hAnsi="Minion Pro"/>
          <w:color w:val="272727"/>
          <w:spacing w:val="-8"/>
          <w:sz w:val="18"/>
        </w:rPr>
        <w:t> </w:t>
      </w:r>
      <w:r>
        <w:rPr>
          <w:rFonts w:ascii="Minion Pro" w:hAnsi="Minion Pro"/>
          <w:color w:val="272727"/>
          <w:sz w:val="18"/>
        </w:rPr>
        <w:t>weight</w:t>
      </w:r>
      <w:r>
        <w:rPr>
          <w:rFonts w:ascii="Minion Pro" w:hAnsi="Minion Pro"/>
          <w:color w:val="272727"/>
          <w:spacing w:val="-9"/>
          <w:sz w:val="18"/>
        </w:rPr>
        <w:t> </w:t>
      </w:r>
      <w:r>
        <w:rPr>
          <w:rFonts w:ascii="Minion Pro" w:hAnsi="Minion Pro"/>
          <w:color w:val="272727"/>
          <w:sz w:val="18"/>
        </w:rPr>
        <w:t>estimations</w:t>
      </w:r>
      <w:r>
        <w:rPr>
          <w:rFonts w:ascii="Minion Pro" w:hAnsi="Minion Pro"/>
          <w:color w:val="272727"/>
          <w:spacing w:val="-8"/>
          <w:sz w:val="18"/>
        </w:rPr>
        <w:t> </w:t>
      </w:r>
      <w:r>
        <w:rPr>
          <w:rFonts w:ascii="Minion Pro" w:hAnsi="Minion Pro"/>
          <w:color w:val="272727"/>
          <w:sz w:val="18"/>
        </w:rPr>
        <w:t>capturing</w:t>
      </w:r>
      <w:r>
        <w:rPr>
          <w:rFonts w:ascii="Minion Pro" w:hAnsi="Minion Pro"/>
          <w:color w:val="272727"/>
          <w:spacing w:val="-8"/>
          <w:sz w:val="18"/>
        </w:rPr>
        <w:t> </w:t>
      </w:r>
      <w:r>
        <w:rPr>
          <w:rFonts w:ascii="Minion Pro" w:hAnsi="Minion Pro"/>
          <w:color w:val="272727"/>
          <w:sz w:val="18"/>
        </w:rPr>
        <w:t>the</w:t>
      </w:r>
      <w:r>
        <w:rPr>
          <w:rFonts w:ascii="Minion Pro" w:hAnsi="Minion Pro"/>
          <w:color w:val="272727"/>
          <w:spacing w:val="-9"/>
          <w:sz w:val="18"/>
        </w:rPr>
        <w:t> </w:t>
      </w:r>
      <w:r>
        <w:rPr>
          <w:rFonts w:ascii="Minion Pro" w:hAnsi="Minion Pro"/>
          <w:color w:val="272727"/>
          <w:sz w:val="18"/>
        </w:rPr>
        <w:t>current</w:t>
      </w:r>
      <w:r>
        <w:rPr>
          <w:rFonts w:ascii="Minion Pro" w:hAnsi="Minion Pro"/>
          <w:color w:val="272727"/>
          <w:spacing w:val="-9"/>
          <w:sz w:val="18"/>
        </w:rPr>
        <w:t> </w:t>
      </w:r>
      <w:r>
        <w:rPr>
          <w:rFonts w:ascii="Minion Pro" w:hAnsi="Minion Pro"/>
          <w:color w:val="272727"/>
          <w:sz w:val="18"/>
        </w:rPr>
        <w:t>perception of the real body in VR should be performed at the beginning of an intervention, as the perceptibility of the real body might decrease over time.</w:t>
      </w:r>
    </w:p>
    <w:p>
      <w:pPr>
        <w:pStyle w:val="ListParagraph"/>
        <w:numPr>
          <w:ilvl w:val="0"/>
          <w:numId w:val="11"/>
        </w:numPr>
        <w:tabs>
          <w:tab w:pos="481" w:val="left" w:leader="none"/>
          <w:tab w:pos="483" w:val="left" w:leader="none"/>
        </w:tabs>
        <w:spacing w:line="244" w:lineRule="auto" w:before="0" w:after="0"/>
        <w:ind w:left="483" w:right="1" w:hanging="159"/>
        <w:jc w:val="both"/>
        <w:rPr>
          <w:rFonts w:ascii="Minion Pro" w:hAnsi="Minion Pro"/>
          <w:sz w:val="18"/>
        </w:rPr>
      </w:pPr>
      <w:r>
        <w:rPr>
          <w:rFonts w:ascii="Minion Pro" w:hAnsi="Minion Pro"/>
          <w:color w:val="272727"/>
          <w:spacing w:val="-2"/>
          <w:sz w:val="18"/>
        </w:rPr>
        <w:t>When</w:t>
      </w:r>
      <w:r>
        <w:rPr>
          <w:rFonts w:ascii="Minion Pro" w:hAnsi="Minion Pro"/>
          <w:color w:val="272727"/>
          <w:spacing w:val="-3"/>
          <w:sz w:val="18"/>
        </w:rPr>
        <w:t> </w:t>
      </w:r>
      <w:r>
        <w:rPr>
          <w:rFonts w:ascii="Minion Pro" w:hAnsi="Minion Pro"/>
          <w:color w:val="272727"/>
          <w:spacing w:val="-2"/>
          <w:sz w:val="18"/>
        </w:rPr>
        <w:t>performing body</w:t>
      </w:r>
      <w:r>
        <w:rPr>
          <w:rFonts w:ascii="Minion Pro" w:hAnsi="Minion Pro"/>
          <w:color w:val="272727"/>
          <w:spacing w:val="-3"/>
          <w:sz w:val="18"/>
        </w:rPr>
        <w:t> </w:t>
      </w:r>
      <w:r>
        <w:rPr>
          <w:rFonts w:ascii="Minion Pro" w:hAnsi="Minion Pro"/>
          <w:color w:val="272727"/>
          <w:spacing w:val="-2"/>
          <w:sz w:val="18"/>
        </w:rPr>
        <w:t>weight</w:t>
      </w:r>
      <w:r>
        <w:rPr>
          <w:rFonts w:ascii="Minion Pro" w:hAnsi="Minion Pro"/>
          <w:color w:val="272727"/>
          <w:spacing w:val="-3"/>
          <w:sz w:val="18"/>
        </w:rPr>
        <w:t> </w:t>
      </w:r>
      <w:r>
        <w:rPr>
          <w:rFonts w:ascii="Minion Pro" w:hAnsi="Minion Pro"/>
          <w:color w:val="272727"/>
          <w:spacing w:val="-2"/>
          <w:sz w:val="18"/>
        </w:rPr>
        <w:t>estimations, care</w:t>
      </w:r>
      <w:r>
        <w:rPr>
          <w:rFonts w:ascii="Minion Pro" w:hAnsi="Minion Pro"/>
          <w:color w:val="272727"/>
          <w:spacing w:val="-3"/>
          <w:sz w:val="18"/>
        </w:rPr>
        <w:t> </w:t>
      </w:r>
      <w:r>
        <w:rPr>
          <w:rFonts w:ascii="Minion Pro" w:hAnsi="Minion Pro"/>
          <w:color w:val="272727"/>
          <w:spacing w:val="-2"/>
          <w:sz w:val="18"/>
        </w:rPr>
        <w:t>should </w:t>
      </w:r>
      <w:r>
        <w:rPr>
          <w:rFonts w:ascii="Minion Pro" w:hAnsi="Minion Pro"/>
          <w:color w:val="272727"/>
          <w:spacing w:val="-2"/>
          <w:sz w:val="18"/>
        </w:rPr>
        <w:t>be</w:t>
      </w:r>
      <w:r>
        <w:rPr>
          <w:rFonts w:ascii="Minion Pro" w:hAnsi="Minion Pro"/>
          <w:color w:val="272727"/>
          <w:sz w:val="18"/>
        </w:rPr>
        <w:t> taken</w:t>
      </w:r>
      <w:r>
        <w:rPr>
          <w:rFonts w:ascii="Minion Pro" w:hAnsi="Minion Pro"/>
          <w:color w:val="272727"/>
          <w:spacing w:val="-10"/>
          <w:sz w:val="18"/>
        </w:rPr>
        <w:t> </w:t>
      </w:r>
      <w:r>
        <w:rPr>
          <w:rFonts w:ascii="Minion Pro" w:hAnsi="Minion Pro"/>
          <w:color w:val="272727"/>
          <w:sz w:val="18"/>
        </w:rPr>
        <w:t>to</w:t>
      </w:r>
      <w:r>
        <w:rPr>
          <w:rFonts w:ascii="Minion Pro" w:hAnsi="Minion Pro"/>
          <w:color w:val="272727"/>
          <w:spacing w:val="-10"/>
          <w:sz w:val="18"/>
        </w:rPr>
        <w:t> </w:t>
      </w:r>
      <w:r>
        <w:rPr>
          <w:rFonts w:ascii="Minion Pro" w:hAnsi="Minion Pro"/>
          <w:color w:val="272727"/>
          <w:sz w:val="18"/>
        </w:rPr>
        <w:t>present</w:t>
      </w:r>
      <w:r>
        <w:rPr>
          <w:rFonts w:ascii="Minion Pro" w:hAnsi="Minion Pro"/>
          <w:color w:val="272727"/>
          <w:spacing w:val="-9"/>
          <w:sz w:val="18"/>
        </w:rPr>
        <w:t> </w:t>
      </w:r>
      <w:r>
        <w:rPr>
          <w:rFonts w:ascii="Minion Pro" w:hAnsi="Minion Pro"/>
          <w:color w:val="272727"/>
          <w:sz w:val="18"/>
        </w:rPr>
        <w:t>the</w:t>
      </w:r>
      <w:r>
        <w:rPr>
          <w:rFonts w:ascii="Minion Pro" w:hAnsi="Minion Pro"/>
          <w:color w:val="272727"/>
          <w:spacing w:val="-10"/>
          <w:sz w:val="18"/>
        </w:rPr>
        <w:t> </w:t>
      </w:r>
      <w:r>
        <w:rPr>
          <w:rFonts w:ascii="Minion Pro" w:hAnsi="Minion Pro"/>
          <w:color w:val="272727"/>
          <w:sz w:val="18"/>
        </w:rPr>
        <w:t>respective</w:t>
      </w:r>
      <w:r>
        <w:rPr>
          <w:rFonts w:ascii="Minion Pro" w:hAnsi="Minion Pro"/>
          <w:color w:val="272727"/>
          <w:spacing w:val="-9"/>
          <w:sz w:val="18"/>
        </w:rPr>
        <w:t> </w:t>
      </w:r>
      <w:r>
        <w:rPr>
          <w:rFonts w:ascii="Minion Pro" w:hAnsi="Minion Pro"/>
          <w:color w:val="272727"/>
          <w:sz w:val="18"/>
        </w:rPr>
        <w:t>body</w:t>
      </w:r>
      <w:r>
        <w:rPr>
          <w:rFonts w:ascii="Minion Pro" w:hAnsi="Minion Pro"/>
          <w:color w:val="272727"/>
          <w:spacing w:val="-10"/>
          <w:sz w:val="18"/>
        </w:rPr>
        <w:t> </w:t>
      </w:r>
      <w:r>
        <w:rPr>
          <w:rFonts w:ascii="Minion Pro" w:hAnsi="Minion Pro"/>
          <w:color w:val="272727"/>
          <w:sz w:val="18"/>
        </w:rPr>
        <w:t>equally</w:t>
      </w:r>
      <w:r>
        <w:rPr>
          <w:rFonts w:ascii="Minion Pro" w:hAnsi="Minion Pro"/>
          <w:color w:val="272727"/>
          <w:spacing w:val="-9"/>
          <w:sz w:val="18"/>
        </w:rPr>
        <w:t> </w:t>
      </w:r>
      <w:r>
        <w:rPr>
          <w:rFonts w:ascii="Minion Pro" w:hAnsi="Minion Pro"/>
          <w:color w:val="272727"/>
          <w:sz w:val="18"/>
        </w:rPr>
        <w:t>from</w:t>
      </w:r>
      <w:r>
        <w:rPr>
          <w:rFonts w:ascii="Minion Pro" w:hAnsi="Minion Pro"/>
          <w:color w:val="272727"/>
          <w:spacing w:val="-9"/>
          <w:sz w:val="18"/>
        </w:rPr>
        <w:t> </w:t>
      </w:r>
      <w:r>
        <w:rPr>
          <w:rFonts w:ascii="Minion Pro" w:hAnsi="Minion Pro"/>
          <w:color w:val="272727"/>
          <w:sz w:val="18"/>
        </w:rPr>
        <w:t>multiple </w:t>
      </w:r>
      <w:r>
        <w:rPr>
          <w:rFonts w:ascii="Minion Pro" w:hAnsi="Minion Pro"/>
          <w:color w:val="272727"/>
          <w:spacing w:val="-2"/>
          <w:sz w:val="18"/>
        </w:rPr>
        <w:t>perspectives.</w:t>
      </w:r>
    </w:p>
    <w:p>
      <w:pPr>
        <w:pStyle w:val="ListParagraph"/>
        <w:numPr>
          <w:ilvl w:val="0"/>
          <w:numId w:val="11"/>
        </w:numPr>
        <w:tabs>
          <w:tab w:pos="481" w:val="left" w:leader="none"/>
          <w:tab w:pos="483" w:val="left" w:leader="none"/>
        </w:tabs>
        <w:spacing w:line="244" w:lineRule="auto" w:before="0" w:after="0"/>
        <w:ind w:left="483" w:right="1" w:hanging="159"/>
        <w:jc w:val="both"/>
        <w:rPr>
          <w:rFonts w:ascii="Minion Pro" w:hAnsi="Minion Pro"/>
          <w:sz w:val="18"/>
        </w:rPr>
      </w:pPr>
      <w:r>
        <w:rPr>
          <w:rFonts w:ascii="Minion Pro" w:hAnsi="Minion Pro"/>
          <w:color w:val="272727"/>
          <w:sz w:val="18"/>
        </w:rPr>
        <w:t>When analyzing body weight misestimations based </w:t>
      </w:r>
      <w:r>
        <w:rPr>
          <w:rFonts w:ascii="Minion Pro" w:hAnsi="Minion Pro"/>
          <w:color w:val="272727"/>
          <w:sz w:val="18"/>
        </w:rPr>
        <w:t>on avatars, determining the average accuracy of the misestimations with healthy individuals helps avoid strong in</w:t>
      </w:r>
      <w:r>
        <w:rPr>
          <w:rFonts w:ascii="Times New Roman" w:hAnsi="Times New Roman"/>
          <w:color w:val="272727"/>
          <w:sz w:val="18"/>
        </w:rPr>
        <w:t>fl</w:t>
      </w:r>
      <w:r>
        <w:rPr>
          <w:rFonts w:ascii="Minion Pro" w:hAnsi="Minion Pro"/>
          <w:color w:val="272727"/>
          <w:sz w:val="18"/>
        </w:rPr>
        <w:t>uences of the system properties.</w:t>
      </w:r>
    </w:p>
    <w:p>
      <w:pPr>
        <w:pStyle w:val="BodyText"/>
        <w:spacing w:before="206"/>
        <w:rPr>
          <w:sz w:val="18"/>
        </w:rPr>
      </w:pPr>
    </w:p>
    <w:p>
      <w:pPr>
        <w:pStyle w:val="Heading5"/>
        <w:numPr>
          <w:ilvl w:val="1"/>
          <w:numId w:val="3"/>
        </w:numPr>
        <w:tabs>
          <w:tab w:pos="478" w:val="left" w:leader="none"/>
        </w:tabs>
        <w:spacing w:line="240" w:lineRule="auto" w:before="0" w:after="0"/>
        <w:ind w:left="478" w:right="0" w:hanging="425"/>
        <w:jc w:val="left"/>
      </w:pPr>
      <w:r>
        <w:rPr>
          <w:color w:val="272727"/>
          <w:spacing w:val="-4"/>
        </w:rPr>
        <w:t>Future</w:t>
      </w:r>
      <w:r>
        <w:rPr>
          <w:color w:val="272727"/>
          <w:spacing w:val="-12"/>
        </w:rPr>
        <w:t> </w:t>
      </w:r>
      <w:r>
        <w:rPr>
          <w:color w:val="272727"/>
          <w:spacing w:val="-4"/>
        </w:rPr>
        <w:t>research</w:t>
      </w:r>
      <w:r>
        <w:rPr>
          <w:color w:val="272727"/>
          <w:spacing w:val="-11"/>
        </w:rPr>
        <w:t> </w:t>
      </w:r>
      <w:r>
        <w:rPr>
          <w:color w:val="272727"/>
          <w:spacing w:val="-4"/>
        </w:rPr>
        <w:t>directions</w:t>
      </w:r>
    </w:p>
    <w:p>
      <w:pPr>
        <w:tabs>
          <w:tab w:pos="1382" w:val="left" w:leader="none"/>
          <w:tab w:pos="2098" w:val="left" w:leader="none"/>
          <w:tab w:pos="2494" w:val="left" w:leader="none"/>
          <w:tab w:pos="3253" w:val="left" w:leader="none"/>
          <w:tab w:pos="3629" w:val="left" w:leader="none"/>
          <w:tab w:pos="4218" w:val="left" w:leader="none"/>
        </w:tabs>
        <w:spacing w:line="247" w:lineRule="auto" w:before="270"/>
        <w:ind w:left="53" w:right="1" w:firstLine="278"/>
        <w:jc w:val="right"/>
        <w:rPr>
          <w:sz w:val="18"/>
        </w:rPr>
      </w:pPr>
      <w:r>
        <w:rPr>
          <w:color w:val="272727"/>
          <w:sz w:val="18"/>
        </w:rPr>
        <w:t>The</w:t>
      </w:r>
      <w:r>
        <w:rPr>
          <w:color w:val="272727"/>
          <w:spacing w:val="26"/>
          <w:sz w:val="18"/>
        </w:rPr>
        <w:t> </w:t>
      </w:r>
      <w:r>
        <w:rPr>
          <w:color w:val="272727"/>
          <w:sz w:val="18"/>
        </w:rPr>
        <w:t>results</w:t>
      </w:r>
      <w:r>
        <w:rPr>
          <w:color w:val="272727"/>
          <w:spacing w:val="26"/>
          <w:sz w:val="18"/>
        </w:rPr>
        <w:t> </w:t>
      </w:r>
      <w:r>
        <w:rPr>
          <w:color w:val="272727"/>
          <w:sz w:val="18"/>
        </w:rPr>
        <w:t>of</w:t>
      </w:r>
      <w:r>
        <w:rPr>
          <w:color w:val="272727"/>
          <w:spacing w:val="26"/>
          <w:sz w:val="18"/>
        </w:rPr>
        <w:t> </w:t>
      </w:r>
      <w:r>
        <w:rPr>
          <w:color w:val="272727"/>
          <w:sz w:val="18"/>
        </w:rPr>
        <w:t>our</w:t>
      </w:r>
      <w:r>
        <w:rPr>
          <w:color w:val="272727"/>
          <w:spacing w:val="26"/>
          <w:sz w:val="18"/>
        </w:rPr>
        <w:t> </w:t>
      </w:r>
      <w:r>
        <w:rPr>
          <w:color w:val="272727"/>
          <w:sz w:val="18"/>
        </w:rPr>
        <w:t>work</w:t>
      </w:r>
      <w:r>
        <w:rPr>
          <w:color w:val="272727"/>
          <w:spacing w:val="26"/>
          <w:sz w:val="18"/>
        </w:rPr>
        <w:t> </w:t>
      </w:r>
      <w:r>
        <w:rPr>
          <w:color w:val="272727"/>
          <w:sz w:val="18"/>
        </w:rPr>
        <w:t>raise</w:t>
      </w:r>
      <w:r>
        <w:rPr>
          <w:color w:val="272727"/>
          <w:spacing w:val="26"/>
          <w:sz w:val="18"/>
        </w:rPr>
        <w:t> </w:t>
      </w:r>
      <w:r>
        <w:rPr>
          <w:color w:val="272727"/>
          <w:sz w:val="18"/>
        </w:rPr>
        <w:t>new</w:t>
      </w:r>
      <w:r>
        <w:rPr>
          <w:color w:val="272727"/>
          <w:spacing w:val="27"/>
          <w:sz w:val="18"/>
        </w:rPr>
        <w:t> </w:t>
      </w:r>
      <w:r>
        <w:rPr>
          <w:color w:val="272727"/>
          <w:sz w:val="18"/>
        </w:rPr>
        <w:t>research</w:t>
      </w:r>
      <w:r>
        <w:rPr>
          <w:color w:val="272727"/>
          <w:spacing w:val="26"/>
          <w:sz w:val="18"/>
        </w:rPr>
        <w:t> </w:t>
      </w:r>
      <w:r>
        <w:rPr>
          <w:color w:val="272727"/>
          <w:sz w:val="18"/>
        </w:rPr>
        <w:t>questions</w:t>
      </w:r>
      <w:r>
        <w:rPr>
          <w:color w:val="272727"/>
          <w:spacing w:val="27"/>
          <w:sz w:val="18"/>
        </w:rPr>
        <w:t> </w:t>
      </w:r>
      <w:r>
        <w:rPr>
          <w:color w:val="272727"/>
          <w:sz w:val="18"/>
        </w:rPr>
        <w:t>for future</w:t>
      </w:r>
      <w:r>
        <w:rPr>
          <w:color w:val="272727"/>
          <w:spacing w:val="-11"/>
          <w:sz w:val="18"/>
        </w:rPr>
        <w:t> </w:t>
      </w:r>
      <w:r>
        <w:rPr>
          <w:color w:val="272727"/>
          <w:sz w:val="18"/>
        </w:rPr>
        <w:t>work.</w:t>
      </w:r>
      <w:r>
        <w:rPr>
          <w:color w:val="272727"/>
          <w:spacing w:val="-10"/>
          <w:sz w:val="18"/>
        </w:rPr>
        <w:t> </w:t>
      </w:r>
      <w:r>
        <w:rPr>
          <w:color w:val="272727"/>
          <w:sz w:val="18"/>
        </w:rPr>
        <w:t>First,</w:t>
      </w:r>
      <w:r>
        <w:rPr>
          <w:color w:val="272727"/>
          <w:spacing w:val="-10"/>
          <w:sz w:val="18"/>
        </w:rPr>
        <w:t> </w:t>
      </w:r>
      <w:r>
        <w:rPr>
          <w:color w:val="272727"/>
          <w:sz w:val="18"/>
        </w:rPr>
        <w:t>the</w:t>
      </w:r>
      <w:r>
        <w:rPr>
          <w:color w:val="272727"/>
          <w:spacing w:val="-10"/>
          <w:sz w:val="18"/>
        </w:rPr>
        <w:t> </w:t>
      </w:r>
      <w:r>
        <w:rPr>
          <w:color w:val="272727"/>
          <w:sz w:val="18"/>
        </w:rPr>
        <w:t>high</w:t>
      </w:r>
      <w:r>
        <w:rPr>
          <w:color w:val="272727"/>
          <w:spacing w:val="-11"/>
          <w:sz w:val="18"/>
        </w:rPr>
        <w:t> </w:t>
      </w:r>
      <w:r>
        <w:rPr>
          <w:color w:val="272727"/>
          <w:sz w:val="18"/>
        </w:rPr>
        <w:t>necessity</w:t>
      </w:r>
      <w:r>
        <w:rPr>
          <w:color w:val="272727"/>
          <w:spacing w:val="-10"/>
          <w:sz w:val="18"/>
        </w:rPr>
        <w:t> </w:t>
      </w:r>
      <w:r>
        <w:rPr>
          <w:color w:val="272727"/>
          <w:sz w:val="18"/>
        </w:rPr>
        <w:t>of</w:t>
      </w:r>
      <w:r>
        <w:rPr>
          <w:color w:val="272727"/>
          <w:spacing w:val="-10"/>
          <w:sz w:val="18"/>
        </w:rPr>
        <w:t> </w:t>
      </w:r>
      <w:r>
        <w:rPr>
          <w:color w:val="272727"/>
          <w:sz w:val="18"/>
        </w:rPr>
        <w:t>communication</w:t>
      </w:r>
      <w:r>
        <w:rPr>
          <w:color w:val="272727"/>
          <w:spacing w:val="-10"/>
          <w:sz w:val="18"/>
        </w:rPr>
        <w:t> </w:t>
      </w:r>
      <w:r>
        <w:rPr>
          <w:color w:val="272727"/>
          <w:sz w:val="18"/>
        </w:rPr>
        <w:t>between therapist</w:t>
      </w:r>
      <w:r>
        <w:rPr>
          <w:color w:val="272727"/>
          <w:spacing w:val="30"/>
          <w:sz w:val="18"/>
        </w:rPr>
        <w:t> </w:t>
      </w:r>
      <w:r>
        <w:rPr>
          <w:color w:val="272727"/>
          <w:sz w:val="18"/>
        </w:rPr>
        <w:t>and</w:t>
      </w:r>
      <w:r>
        <w:rPr>
          <w:color w:val="272727"/>
          <w:spacing w:val="29"/>
          <w:sz w:val="18"/>
        </w:rPr>
        <w:t> </w:t>
      </w:r>
      <w:r>
        <w:rPr>
          <w:color w:val="272727"/>
          <w:sz w:val="18"/>
        </w:rPr>
        <w:t>user,</w:t>
      </w:r>
      <w:r>
        <w:rPr>
          <w:color w:val="272727"/>
          <w:spacing w:val="29"/>
          <w:sz w:val="18"/>
        </w:rPr>
        <w:t> </w:t>
      </w:r>
      <w:r>
        <w:rPr>
          <w:color w:val="272727"/>
          <w:sz w:val="18"/>
        </w:rPr>
        <w:t>potentially</w:t>
      </w:r>
      <w:r>
        <w:rPr>
          <w:color w:val="272727"/>
          <w:spacing w:val="29"/>
          <w:sz w:val="18"/>
        </w:rPr>
        <w:t> </w:t>
      </w:r>
      <w:r>
        <w:rPr>
          <w:color w:val="272727"/>
          <w:sz w:val="18"/>
        </w:rPr>
        <w:t>leading</w:t>
      </w:r>
      <w:r>
        <w:rPr>
          <w:color w:val="272727"/>
          <w:spacing w:val="30"/>
          <w:sz w:val="18"/>
        </w:rPr>
        <w:t> </w:t>
      </w:r>
      <w:r>
        <w:rPr>
          <w:color w:val="272727"/>
          <w:sz w:val="18"/>
        </w:rPr>
        <w:t>to</w:t>
      </w:r>
      <w:r>
        <w:rPr>
          <w:color w:val="272727"/>
          <w:spacing w:val="29"/>
          <w:sz w:val="18"/>
        </w:rPr>
        <w:t> </w:t>
      </w:r>
      <w:r>
        <w:rPr>
          <w:color w:val="272727"/>
          <w:sz w:val="18"/>
        </w:rPr>
        <w:t>breaks</w:t>
      </w:r>
      <w:r>
        <w:rPr>
          <w:color w:val="272727"/>
          <w:spacing w:val="29"/>
          <w:sz w:val="18"/>
        </w:rPr>
        <w:t> </w:t>
      </w:r>
      <w:r>
        <w:rPr>
          <w:color w:val="272727"/>
          <w:sz w:val="18"/>
        </w:rPr>
        <w:t>in</w:t>
      </w:r>
      <w:r>
        <w:rPr>
          <w:color w:val="272727"/>
          <w:spacing w:val="29"/>
          <w:sz w:val="18"/>
        </w:rPr>
        <w:t> </w:t>
      </w:r>
      <w:r>
        <w:rPr>
          <w:color w:val="272727"/>
          <w:sz w:val="18"/>
        </w:rPr>
        <w:t>presence, raises</w:t>
      </w:r>
      <w:r>
        <w:rPr>
          <w:color w:val="272727"/>
          <w:spacing w:val="21"/>
          <w:sz w:val="18"/>
        </w:rPr>
        <w:t> </w:t>
      </w:r>
      <w:r>
        <w:rPr>
          <w:color w:val="272727"/>
          <w:sz w:val="18"/>
        </w:rPr>
        <w:t>the</w:t>
      </w:r>
      <w:r>
        <w:rPr>
          <w:color w:val="272727"/>
          <w:spacing w:val="20"/>
          <w:sz w:val="18"/>
        </w:rPr>
        <w:t> </w:t>
      </w:r>
      <w:r>
        <w:rPr>
          <w:color w:val="272727"/>
          <w:sz w:val="18"/>
        </w:rPr>
        <w:t>question</w:t>
      </w:r>
      <w:r>
        <w:rPr>
          <w:color w:val="272727"/>
          <w:spacing w:val="21"/>
          <w:sz w:val="18"/>
        </w:rPr>
        <w:t> </w:t>
      </w:r>
      <w:r>
        <w:rPr>
          <w:color w:val="272727"/>
          <w:sz w:val="18"/>
        </w:rPr>
        <w:t>of</w:t>
      </w:r>
      <w:r>
        <w:rPr>
          <w:color w:val="272727"/>
          <w:spacing w:val="20"/>
          <w:sz w:val="18"/>
        </w:rPr>
        <w:t> </w:t>
      </w:r>
      <w:r>
        <w:rPr>
          <w:color w:val="272727"/>
          <w:sz w:val="18"/>
        </w:rPr>
        <w:t>the</w:t>
      </w:r>
      <w:r>
        <w:rPr>
          <w:color w:val="272727"/>
          <w:spacing w:val="21"/>
          <w:sz w:val="18"/>
        </w:rPr>
        <w:t> </w:t>
      </w:r>
      <w:r>
        <w:rPr>
          <w:color w:val="272727"/>
          <w:sz w:val="18"/>
        </w:rPr>
        <w:t>general</w:t>
      </w:r>
      <w:r>
        <w:rPr>
          <w:color w:val="272727"/>
          <w:spacing w:val="19"/>
          <w:sz w:val="18"/>
        </w:rPr>
        <w:t> </w:t>
      </w:r>
      <w:r>
        <w:rPr>
          <w:color w:val="272727"/>
          <w:sz w:val="18"/>
        </w:rPr>
        <w:t>impact</w:t>
      </w:r>
      <w:r>
        <w:rPr>
          <w:color w:val="272727"/>
          <w:spacing w:val="21"/>
          <w:sz w:val="18"/>
        </w:rPr>
        <w:t> </w:t>
      </w:r>
      <w:r>
        <w:rPr>
          <w:color w:val="272727"/>
          <w:sz w:val="18"/>
        </w:rPr>
        <w:t>of</w:t>
      </w:r>
      <w:r>
        <w:rPr>
          <w:color w:val="272727"/>
          <w:spacing w:val="20"/>
          <w:sz w:val="18"/>
        </w:rPr>
        <w:t> </w:t>
      </w:r>
      <w:r>
        <w:rPr>
          <w:color w:val="272727"/>
          <w:sz w:val="18"/>
        </w:rPr>
        <w:t>presence</w:t>
      </w:r>
      <w:r>
        <w:rPr>
          <w:color w:val="272727"/>
          <w:spacing w:val="21"/>
          <w:sz w:val="18"/>
        </w:rPr>
        <w:t> </w:t>
      </w:r>
      <w:r>
        <w:rPr>
          <w:color w:val="272727"/>
          <w:sz w:val="18"/>
        </w:rPr>
        <w:t>in</w:t>
      </w:r>
      <w:r>
        <w:rPr>
          <w:color w:val="272727"/>
          <w:spacing w:val="20"/>
          <w:sz w:val="18"/>
        </w:rPr>
        <w:t> </w:t>
      </w:r>
      <w:r>
        <w:rPr>
          <w:color w:val="272727"/>
          <w:sz w:val="18"/>
        </w:rPr>
        <w:t>body image</w:t>
      </w:r>
      <w:r>
        <w:rPr>
          <w:color w:val="272727"/>
          <w:spacing w:val="16"/>
          <w:sz w:val="18"/>
        </w:rPr>
        <w:t> </w:t>
      </w:r>
      <w:r>
        <w:rPr>
          <w:color w:val="272727"/>
          <w:sz w:val="18"/>
        </w:rPr>
        <w:t>interventions.</w:t>
      </w:r>
      <w:r>
        <w:rPr>
          <w:color w:val="272727"/>
          <w:spacing w:val="17"/>
          <w:sz w:val="18"/>
        </w:rPr>
        <w:t> </w:t>
      </w:r>
      <w:r>
        <w:rPr>
          <w:color w:val="272727"/>
          <w:sz w:val="18"/>
        </w:rPr>
        <w:t>This</w:t>
      </w:r>
      <w:r>
        <w:rPr>
          <w:color w:val="272727"/>
          <w:spacing w:val="16"/>
          <w:sz w:val="18"/>
        </w:rPr>
        <w:t> </w:t>
      </w:r>
      <w:r>
        <w:rPr>
          <w:color w:val="272727"/>
          <w:sz w:val="18"/>
        </w:rPr>
        <w:t>is</w:t>
      </w:r>
      <w:r>
        <w:rPr>
          <w:color w:val="272727"/>
          <w:spacing w:val="16"/>
          <w:sz w:val="18"/>
        </w:rPr>
        <w:t> </w:t>
      </w:r>
      <w:r>
        <w:rPr>
          <w:color w:val="272727"/>
          <w:sz w:val="18"/>
        </w:rPr>
        <w:t>also</w:t>
      </w:r>
      <w:r>
        <w:rPr>
          <w:color w:val="272727"/>
          <w:spacing w:val="17"/>
          <w:sz w:val="18"/>
        </w:rPr>
        <w:t> </w:t>
      </w:r>
      <w:r>
        <w:rPr>
          <w:color w:val="272727"/>
          <w:sz w:val="18"/>
        </w:rPr>
        <w:t>interesting</w:t>
      </w:r>
      <w:r>
        <w:rPr>
          <w:color w:val="272727"/>
          <w:spacing w:val="16"/>
          <w:sz w:val="18"/>
        </w:rPr>
        <w:t> </w:t>
      </w:r>
      <w:r>
        <w:rPr>
          <w:color w:val="272727"/>
          <w:sz w:val="18"/>
        </w:rPr>
        <w:t>when</w:t>
      </w:r>
      <w:r>
        <w:rPr>
          <w:color w:val="272727"/>
          <w:spacing w:val="17"/>
          <w:sz w:val="18"/>
        </w:rPr>
        <w:t> </w:t>
      </w:r>
      <w:r>
        <w:rPr>
          <w:color w:val="272727"/>
          <w:sz w:val="18"/>
        </w:rPr>
        <w:t>it</w:t>
      </w:r>
      <w:r>
        <w:rPr>
          <w:color w:val="272727"/>
          <w:spacing w:val="16"/>
          <w:sz w:val="18"/>
        </w:rPr>
        <w:t> </w:t>
      </w:r>
      <w:r>
        <w:rPr>
          <w:color w:val="272727"/>
          <w:sz w:val="18"/>
        </w:rPr>
        <w:t>comes</w:t>
      </w:r>
      <w:r>
        <w:rPr>
          <w:color w:val="272727"/>
          <w:spacing w:val="16"/>
          <w:sz w:val="18"/>
        </w:rPr>
        <w:t> </w:t>
      </w:r>
      <w:r>
        <w:rPr>
          <w:color w:val="272727"/>
          <w:sz w:val="18"/>
        </w:rPr>
        <w:t>to augmented</w:t>
      </w:r>
      <w:r>
        <w:rPr>
          <w:color w:val="272727"/>
          <w:spacing w:val="-1"/>
          <w:sz w:val="18"/>
        </w:rPr>
        <w:t> </w:t>
      </w:r>
      <w:r>
        <w:rPr>
          <w:color w:val="272727"/>
          <w:sz w:val="18"/>
        </w:rPr>
        <w:t>reality,</w:t>
      </w:r>
      <w:r>
        <w:rPr>
          <w:color w:val="272727"/>
          <w:spacing w:val="-1"/>
          <w:sz w:val="18"/>
        </w:rPr>
        <w:t> </w:t>
      </w:r>
      <w:r>
        <w:rPr>
          <w:color w:val="272727"/>
          <w:sz w:val="18"/>
        </w:rPr>
        <w:t>as</w:t>
      </w:r>
      <w:r>
        <w:rPr>
          <w:color w:val="272727"/>
          <w:spacing w:val="-1"/>
          <w:sz w:val="18"/>
        </w:rPr>
        <w:t> </w:t>
      </w:r>
      <w:r>
        <w:rPr>
          <w:color w:val="272727"/>
          <w:sz w:val="18"/>
        </w:rPr>
        <w:t>already recognized by</w:t>
      </w:r>
      <w:r>
        <w:rPr>
          <w:color w:val="272727"/>
          <w:spacing w:val="-2"/>
          <w:sz w:val="18"/>
        </w:rPr>
        <w:t> </w:t>
      </w:r>
      <w:hyperlink w:history="true" w:anchor="_bookmark298">
        <w:r>
          <w:rPr>
            <w:color w:val="D93133"/>
            <w:sz w:val="18"/>
          </w:rPr>
          <w:t>Wolf</w:t>
        </w:r>
        <w:r>
          <w:rPr>
            <w:color w:val="D93133"/>
            <w:spacing w:val="-1"/>
            <w:sz w:val="18"/>
          </w:rPr>
          <w:t> </w:t>
        </w:r>
        <w:r>
          <w:rPr>
            <w:color w:val="D93133"/>
            <w:sz w:val="18"/>
          </w:rPr>
          <w:t>et</w:t>
        </w:r>
        <w:r>
          <w:rPr>
            <w:color w:val="D93133"/>
            <w:spacing w:val="-1"/>
            <w:sz w:val="18"/>
          </w:rPr>
          <w:t> </w:t>
        </w:r>
        <w:r>
          <w:rPr>
            <w:color w:val="D93133"/>
            <w:sz w:val="18"/>
          </w:rPr>
          <w:t>al.</w:t>
        </w:r>
        <w:r>
          <w:rPr>
            <w:color w:val="D93133"/>
            <w:spacing w:val="-1"/>
            <w:sz w:val="18"/>
          </w:rPr>
          <w:t> </w:t>
        </w:r>
        <w:r>
          <w:rPr>
            <w:color w:val="D93133"/>
            <w:sz w:val="18"/>
          </w:rPr>
          <w:t>(2022a)</w:t>
        </w:r>
      </w:hyperlink>
      <w:r>
        <w:rPr>
          <w:color w:val="272727"/>
          <w:sz w:val="18"/>
        </w:rPr>
        <w:t>. Second, the observed ratings in body ownership despite using photorealistic, personalized avatars and the feedback on avatar perception</w:t>
      </w:r>
      <w:r>
        <w:rPr>
          <w:color w:val="272727"/>
          <w:spacing w:val="40"/>
          <w:sz w:val="18"/>
        </w:rPr>
        <w:t> </w:t>
      </w:r>
      <w:r>
        <w:rPr>
          <w:color w:val="272727"/>
          <w:sz w:val="18"/>
        </w:rPr>
        <w:t>leads</w:t>
      </w:r>
      <w:r>
        <w:rPr>
          <w:color w:val="272727"/>
          <w:spacing w:val="40"/>
          <w:sz w:val="18"/>
        </w:rPr>
        <w:t> </w:t>
      </w:r>
      <w:r>
        <w:rPr>
          <w:color w:val="272727"/>
          <w:sz w:val="18"/>
        </w:rPr>
        <w:t>to</w:t>
      </w:r>
      <w:r>
        <w:rPr>
          <w:color w:val="272727"/>
          <w:spacing w:val="40"/>
          <w:sz w:val="18"/>
        </w:rPr>
        <w:t> </w:t>
      </w:r>
      <w:r>
        <w:rPr>
          <w:color w:val="272727"/>
          <w:sz w:val="18"/>
        </w:rPr>
        <w:t>the</w:t>
      </w:r>
      <w:r>
        <w:rPr>
          <w:color w:val="272727"/>
          <w:spacing w:val="40"/>
          <w:sz w:val="18"/>
        </w:rPr>
        <w:t> </w:t>
      </w:r>
      <w:r>
        <w:rPr>
          <w:color w:val="272727"/>
          <w:sz w:val="18"/>
        </w:rPr>
        <w:t>question</w:t>
      </w:r>
      <w:r>
        <w:rPr>
          <w:color w:val="272727"/>
          <w:spacing w:val="40"/>
          <w:sz w:val="18"/>
        </w:rPr>
        <w:t> </w:t>
      </w:r>
      <w:r>
        <w:rPr>
          <w:color w:val="272727"/>
          <w:sz w:val="18"/>
        </w:rPr>
        <w:t>of</w:t>
      </w:r>
      <w:r>
        <w:rPr>
          <w:color w:val="272727"/>
          <w:spacing w:val="40"/>
          <w:sz w:val="18"/>
        </w:rPr>
        <w:t> </w:t>
      </w:r>
      <w:r>
        <w:rPr>
          <w:color w:val="272727"/>
          <w:sz w:val="18"/>
        </w:rPr>
        <w:t>how</w:t>
      </w:r>
      <w:r>
        <w:rPr>
          <w:color w:val="272727"/>
          <w:spacing w:val="40"/>
          <w:sz w:val="18"/>
        </w:rPr>
        <w:t> </w:t>
      </w:r>
      <w:r>
        <w:rPr>
          <w:color w:val="272727"/>
          <w:sz w:val="18"/>
        </w:rPr>
        <w:t>photorealism</w:t>
      </w:r>
      <w:r>
        <w:rPr>
          <w:color w:val="272727"/>
          <w:spacing w:val="40"/>
          <w:sz w:val="18"/>
        </w:rPr>
        <w:t> </w:t>
      </w:r>
      <w:r>
        <w:rPr>
          <w:color w:val="272727"/>
          <w:sz w:val="18"/>
        </w:rPr>
        <w:t>and </w:t>
      </w:r>
      <w:r>
        <w:rPr>
          <w:color w:val="272727"/>
          <w:spacing w:val="-2"/>
          <w:sz w:val="18"/>
        </w:rPr>
        <w:t>personalization</w:t>
      </w:r>
      <w:r>
        <w:rPr>
          <w:color w:val="272727"/>
          <w:sz w:val="18"/>
        </w:rPr>
        <w:tab/>
      </w:r>
      <w:r>
        <w:rPr>
          <w:color w:val="272727"/>
          <w:spacing w:val="-2"/>
          <w:sz w:val="18"/>
        </w:rPr>
        <w:t>should</w:t>
      </w:r>
      <w:r>
        <w:rPr>
          <w:color w:val="272727"/>
          <w:sz w:val="18"/>
        </w:rPr>
        <w:tab/>
      </w:r>
      <w:r>
        <w:rPr>
          <w:color w:val="272727"/>
          <w:spacing w:val="-6"/>
          <w:sz w:val="18"/>
        </w:rPr>
        <w:t>be</w:t>
      </w:r>
      <w:r>
        <w:rPr>
          <w:color w:val="272727"/>
          <w:sz w:val="18"/>
        </w:rPr>
        <w:tab/>
      </w:r>
      <w:r>
        <w:rPr>
          <w:color w:val="272727"/>
          <w:spacing w:val="-2"/>
          <w:sz w:val="18"/>
        </w:rPr>
        <w:t>applied</w:t>
      </w:r>
      <w:r>
        <w:rPr>
          <w:color w:val="272727"/>
          <w:sz w:val="18"/>
        </w:rPr>
        <w:tab/>
      </w:r>
      <w:r>
        <w:rPr>
          <w:color w:val="272727"/>
          <w:spacing w:val="-6"/>
          <w:sz w:val="18"/>
        </w:rPr>
        <w:t>to</w:t>
      </w:r>
      <w:r>
        <w:rPr>
          <w:color w:val="272727"/>
          <w:sz w:val="18"/>
        </w:rPr>
        <w:tab/>
      </w:r>
      <w:r>
        <w:rPr>
          <w:color w:val="272727"/>
          <w:spacing w:val="-4"/>
          <w:sz w:val="18"/>
        </w:rPr>
        <w:t>body</w:t>
      </w:r>
      <w:r>
        <w:rPr>
          <w:color w:val="272727"/>
          <w:sz w:val="18"/>
        </w:rPr>
        <w:tab/>
      </w:r>
      <w:r>
        <w:rPr>
          <w:color w:val="272727"/>
          <w:spacing w:val="-4"/>
          <w:sz w:val="18"/>
        </w:rPr>
        <w:t>image</w:t>
      </w:r>
      <w:r>
        <w:rPr>
          <w:color w:val="272727"/>
          <w:sz w:val="18"/>
        </w:rPr>
        <w:t> interventions.</w:t>
      </w:r>
      <w:r>
        <w:rPr>
          <w:color w:val="272727"/>
          <w:spacing w:val="40"/>
          <w:sz w:val="18"/>
        </w:rPr>
        <w:t> </w:t>
      </w:r>
      <w:r>
        <w:rPr>
          <w:color w:val="272727"/>
          <w:sz w:val="18"/>
        </w:rPr>
        <w:t>Future</w:t>
      </w:r>
      <w:r>
        <w:rPr>
          <w:color w:val="272727"/>
          <w:spacing w:val="40"/>
          <w:sz w:val="18"/>
        </w:rPr>
        <w:t> </w:t>
      </w:r>
      <w:r>
        <w:rPr>
          <w:color w:val="272727"/>
          <w:sz w:val="18"/>
        </w:rPr>
        <w:t>work</w:t>
      </w:r>
      <w:r>
        <w:rPr>
          <w:color w:val="272727"/>
          <w:spacing w:val="40"/>
          <w:sz w:val="18"/>
        </w:rPr>
        <w:t> </w:t>
      </w:r>
      <w:r>
        <w:rPr>
          <w:color w:val="272727"/>
          <w:sz w:val="18"/>
        </w:rPr>
        <w:t>should</w:t>
      </w:r>
      <w:r>
        <w:rPr>
          <w:color w:val="272727"/>
          <w:spacing w:val="40"/>
          <w:sz w:val="18"/>
        </w:rPr>
        <w:t> </w:t>
      </w:r>
      <w:r>
        <w:rPr>
          <w:color w:val="272727"/>
          <w:sz w:val="18"/>
        </w:rPr>
        <w:t>explore</w:t>
      </w:r>
      <w:r>
        <w:rPr>
          <w:color w:val="272727"/>
          <w:spacing w:val="40"/>
          <w:sz w:val="18"/>
        </w:rPr>
        <w:t> </w:t>
      </w:r>
      <w:r>
        <w:rPr>
          <w:color w:val="272727"/>
          <w:sz w:val="18"/>
        </w:rPr>
        <w:t>whether</w:t>
      </w:r>
      <w:r>
        <w:rPr>
          <w:color w:val="272727"/>
          <w:spacing w:val="40"/>
          <w:sz w:val="18"/>
        </w:rPr>
        <w:t> </w:t>
      </w:r>
      <w:r>
        <w:rPr>
          <w:color w:val="272727"/>
          <w:sz w:val="18"/>
        </w:rPr>
        <w:t>avatars that</w:t>
      </w:r>
      <w:r>
        <w:rPr>
          <w:color w:val="272727"/>
          <w:spacing w:val="56"/>
          <w:sz w:val="18"/>
        </w:rPr>
        <w:t> </w:t>
      </w:r>
      <w:r>
        <w:rPr>
          <w:color w:val="272727"/>
          <w:sz w:val="18"/>
        </w:rPr>
        <w:t>are</w:t>
      </w:r>
      <w:r>
        <w:rPr>
          <w:color w:val="272727"/>
          <w:spacing w:val="56"/>
          <w:sz w:val="18"/>
        </w:rPr>
        <w:t> </w:t>
      </w:r>
      <w:r>
        <w:rPr>
          <w:color w:val="272727"/>
          <w:sz w:val="18"/>
        </w:rPr>
        <w:t>less</w:t>
      </w:r>
      <w:r>
        <w:rPr>
          <w:color w:val="272727"/>
          <w:spacing w:val="55"/>
          <w:sz w:val="18"/>
        </w:rPr>
        <w:t> </w:t>
      </w:r>
      <w:r>
        <w:rPr>
          <w:color w:val="272727"/>
          <w:sz w:val="18"/>
        </w:rPr>
        <w:t>personalized</w:t>
      </w:r>
      <w:r>
        <w:rPr>
          <w:color w:val="272727"/>
          <w:spacing w:val="57"/>
          <w:sz w:val="18"/>
        </w:rPr>
        <w:t> </w:t>
      </w:r>
      <w:r>
        <w:rPr>
          <w:color w:val="272727"/>
          <w:sz w:val="18"/>
        </w:rPr>
        <w:t>in</w:t>
      </w:r>
      <w:r>
        <w:rPr>
          <w:color w:val="272727"/>
          <w:spacing w:val="56"/>
          <w:sz w:val="18"/>
        </w:rPr>
        <w:t> </w:t>
      </w:r>
      <w:r>
        <w:rPr>
          <w:color w:val="272727"/>
          <w:sz w:val="18"/>
        </w:rPr>
        <w:t>texture</w:t>
      </w:r>
      <w:r>
        <w:rPr>
          <w:color w:val="272727"/>
          <w:spacing w:val="56"/>
          <w:sz w:val="18"/>
        </w:rPr>
        <w:t> </w:t>
      </w:r>
      <w:r>
        <w:rPr>
          <w:color w:val="272727"/>
          <w:sz w:val="18"/>
        </w:rPr>
        <w:t>are</w:t>
      </w:r>
      <w:r>
        <w:rPr>
          <w:color w:val="272727"/>
          <w:spacing w:val="56"/>
          <w:sz w:val="18"/>
        </w:rPr>
        <w:t> </w:t>
      </w:r>
      <w:r>
        <w:rPr>
          <w:color w:val="272727"/>
          <w:sz w:val="18"/>
        </w:rPr>
        <w:t>suf</w:t>
      </w:r>
      <w:r>
        <w:rPr>
          <w:rFonts w:ascii="Times New Roman"/>
          <w:color w:val="272727"/>
          <w:sz w:val="18"/>
        </w:rPr>
        <w:t>fi</w:t>
      </w:r>
      <w:r>
        <w:rPr>
          <w:color w:val="272727"/>
          <w:sz w:val="18"/>
        </w:rPr>
        <w:t>cient</w:t>
      </w:r>
      <w:r>
        <w:rPr>
          <w:color w:val="272727"/>
          <w:spacing w:val="57"/>
          <w:sz w:val="18"/>
        </w:rPr>
        <w:t> </w:t>
      </w:r>
      <w:r>
        <w:rPr>
          <w:color w:val="272727"/>
          <w:sz w:val="18"/>
        </w:rPr>
        <w:t>for</w:t>
      </w:r>
      <w:r>
        <w:rPr>
          <w:color w:val="272727"/>
          <w:spacing w:val="56"/>
          <w:sz w:val="18"/>
        </w:rPr>
        <w:t> </w:t>
      </w:r>
      <w:r>
        <w:rPr>
          <w:color w:val="272727"/>
          <w:spacing w:val="-5"/>
          <w:sz w:val="18"/>
        </w:rPr>
        <w:t>our</w:t>
      </w:r>
    </w:p>
    <w:p>
      <w:pPr>
        <w:spacing w:line="230" w:lineRule="exact" w:before="0"/>
        <w:ind w:left="53" w:right="0" w:firstLine="0"/>
        <w:jc w:val="both"/>
        <w:rPr>
          <w:sz w:val="18"/>
        </w:rPr>
      </w:pPr>
      <w:r>
        <w:rPr>
          <w:color w:val="272727"/>
          <w:sz w:val="18"/>
        </w:rPr>
        <w:t>purpose</w:t>
      </w:r>
      <w:r>
        <w:rPr>
          <w:color w:val="272727"/>
          <w:spacing w:val="12"/>
          <w:sz w:val="18"/>
        </w:rPr>
        <w:t> </w:t>
      </w:r>
      <w:r>
        <w:rPr>
          <w:color w:val="272727"/>
          <w:sz w:val="18"/>
        </w:rPr>
        <w:t>as</w:t>
      </w:r>
      <w:r>
        <w:rPr>
          <w:color w:val="272727"/>
          <w:spacing w:val="12"/>
          <w:sz w:val="18"/>
        </w:rPr>
        <w:t> </w:t>
      </w:r>
      <w:r>
        <w:rPr>
          <w:color w:val="272727"/>
          <w:sz w:val="18"/>
        </w:rPr>
        <w:t>they</w:t>
      </w:r>
      <w:r>
        <w:rPr>
          <w:color w:val="272727"/>
          <w:spacing w:val="12"/>
          <w:sz w:val="18"/>
        </w:rPr>
        <w:t> </w:t>
      </w:r>
      <w:r>
        <w:rPr>
          <w:color w:val="272727"/>
          <w:sz w:val="18"/>
        </w:rPr>
        <w:t>might</w:t>
      </w:r>
      <w:r>
        <w:rPr>
          <w:color w:val="272727"/>
          <w:spacing w:val="12"/>
          <w:sz w:val="18"/>
        </w:rPr>
        <w:t> </w:t>
      </w:r>
      <w:r>
        <w:rPr>
          <w:color w:val="272727"/>
          <w:sz w:val="18"/>
        </w:rPr>
        <w:t>raise</w:t>
      </w:r>
      <w:r>
        <w:rPr>
          <w:color w:val="272727"/>
          <w:spacing w:val="12"/>
          <w:sz w:val="18"/>
        </w:rPr>
        <w:t> </w:t>
      </w:r>
      <w:r>
        <w:rPr>
          <w:color w:val="272727"/>
          <w:sz w:val="18"/>
        </w:rPr>
        <w:t>less</w:t>
      </w:r>
      <w:r>
        <w:rPr>
          <w:color w:val="272727"/>
          <w:spacing w:val="13"/>
          <w:sz w:val="18"/>
        </w:rPr>
        <w:t> </w:t>
      </w:r>
      <w:r>
        <w:rPr>
          <w:color w:val="272727"/>
          <w:spacing w:val="-2"/>
          <w:sz w:val="18"/>
        </w:rPr>
        <w:t>uncanniness.</w:t>
      </w:r>
    </w:p>
    <w:p>
      <w:pPr>
        <w:spacing w:line="247" w:lineRule="auto" w:before="6"/>
        <w:ind w:left="53" w:right="1" w:firstLine="278"/>
        <w:jc w:val="both"/>
        <w:rPr>
          <w:sz w:val="18"/>
        </w:rPr>
      </w:pPr>
      <w:r>
        <w:rPr>
          <w:color w:val="272727"/>
          <w:sz w:val="18"/>
        </w:rPr>
        <w:t>Third,</w:t>
      </w:r>
      <w:r>
        <w:rPr>
          <w:color w:val="272727"/>
          <w:spacing w:val="-10"/>
          <w:sz w:val="18"/>
        </w:rPr>
        <w:t> </w:t>
      </w:r>
      <w:r>
        <w:rPr>
          <w:color w:val="272727"/>
          <w:sz w:val="18"/>
        </w:rPr>
        <w:t>the</w:t>
      </w:r>
      <w:r>
        <w:rPr>
          <w:color w:val="272727"/>
          <w:spacing w:val="-10"/>
          <w:sz w:val="18"/>
        </w:rPr>
        <w:t> </w:t>
      </w:r>
      <w:r>
        <w:rPr>
          <w:color w:val="272727"/>
          <w:sz w:val="18"/>
        </w:rPr>
        <w:t>severe</w:t>
      </w:r>
      <w:r>
        <w:rPr>
          <w:color w:val="272727"/>
          <w:spacing w:val="-9"/>
          <w:sz w:val="18"/>
        </w:rPr>
        <w:t> </w:t>
      </w:r>
      <w:r>
        <w:rPr>
          <w:color w:val="272727"/>
          <w:sz w:val="18"/>
        </w:rPr>
        <w:t>individual</w:t>
      </w:r>
      <w:r>
        <w:rPr>
          <w:color w:val="272727"/>
          <w:spacing w:val="-9"/>
          <w:sz w:val="18"/>
        </w:rPr>
        <w:t> </w:t>
      </w:r>
      <w:r>
        <w:rPr>
          <w:color w:val="272727"/>
          <w:sz w:val="18"/>
        </w:rPr>
        <w:t>differences</w:t>
      </w:r>
      <w:r>
        <w:rPr>
          <w:color w:val="272727"/>
          <w:spacing w:val="-9"/>
          <w:sz w:val="18"/>
        </w:rPr>
        <w:t> </w:t>
      </w:r>
      <w:r>
        <w:rPr>
          <w:color w:val="272727"/>
          <w:sz w:val="18"/>
        </w:rPr>
        <w:t>in</w:t>
      </w:r>
      <w:r>
        <w:rPr>
          <w:color w:val="272727"/>
          <w:spacing w:val="-10"/>
          <w:sz w:val="18"/>
        </w:rPr>
        <w:t> </w:t>
      </w:r>
      <w:r>
        <w:rPr>
          <w:color w:val="272727"/>
          <w:sz w:val="18"/>
        </w:rPr>
        <w:t>the</w:t>
      </w:r>
      <w:r>
        <w:rPr>
          <w:color w:val="272727"/>
          <w:spacing w:val="-10"/>
          <w:sz w:val="18"/>
        </w:rPr>
        <w:t> </w:t>
      </w:r>
      <w:r>
        <w:rPr>
          <w:color w:val="272727"/>
          <w:sz w:val="18"/>
        </w:rPr>
        <w:t>report</w:t>
      </w:r>
      <w:r>
        <w:rPr>
          <w:color w:val="272727"/>
          <w:spacing w:val="-9"/>
          <w:sz w:val="18"/>
        </w:rPr>
        <w:t> </w:t>
      </w:r>
      <w:r>
        <w:rPr>
          <w:color w:val="272727"/>
          <w:sz w:val="18"/>
        </w:rPr>
        <w:t>of</w:t>
      </w:r>
      <w:r>
        <w:rPr>
          <w:color w:val="272727"/>
          <w:spacing w:val="-10"/>
          <w:sz w:val="18"/>
        </w:rPr>
        <w:t> </w:t>
      </w:r>
      <w:r>
        <w:rPr>
          <w:color w:val="272727"/>
          <w:sz w:val="18"/>
        </w:rPr>
        <w:t>body awareness and affect towards the body raise the question, of </w:t>
      </w:r>
      <w:r>
        <w:rPr>
          <w:color w:val="272727"/>
          <w:spacing w:val="-2"/>
          <w:sz w:val="18"/>
        </w:rPr>
        <w:t>which</w:t>
      </w:r>
      <w:r>
        <w:rPr>
          <w:color w:val="272727"/>
          <w:spacing w:val="-7"/>
          <w:sz w:val="18"/>
        </w:rPr>
        <w:t> </w:t>
      </w:r>
      <w:r>
        <w:rPr>
          <w:color w:val="272727"/>
          <w:spacing w:val="-2"/>
          <w:sz w:val="18"/>
        </w:rPr>
        <w:t>individual</w:t>
      </w:r>
      <w:r>
        <w:rPr>
          <w:color w:val="272727"/>
          <w:spacing w:val="-7"/>
          <w:sz w:val="18"/>
        </w:rPr>
        <w:t> </w:t>
      </w:r>
      <w:r>
        <w:rPr>
          <w:color w:val="272727"/>
          <w:spacing w:val="-2"/>
          <w:sz w:val="18"/>
        </w:rPr>
        <w:t>characteristics</w:t>
      </w:r>
      <w:r>
        <w:rPr>
          <w:color w:val="272727"/>
          <w:spacing w:val="-7"/>
          <w:sz w:val="18"/>
        </w:rPr>
        <w:t> </w:t>
      </w:r>
      <w:r>
        <w:rPr>
          <w:color w:val="272727"/>
          <w:spacing w:val="-2"/>
          <w:sz w:val="18"/>
        </w:rPr>
        <w:t>might</w:t>
      </w:r>
      <w:r>
        <w:rPr>
          <w:color w:val="272727"/>
          <w:spacing w:val="-7"/>
          <w:sz w:val="18"/>
        </w:rPr>
        <w:t> </w:t>
      </w:r>
      <w:r>
        <w:rPr>
          <w:color w:val="272727"/>
          <w:spacing w:val="-2"/>
          <w:sz w:val="18"/>
        </w:rPr>
        <w:t>predict</w:t>
      </w:r>
      <w:r>
        <w:rPr>
          <w:color w:val="272727"/>
          <w:spacing w:val="-7"/>
          <w:sz w:val="18"/>
        </w:rPr>
        <w:t> </w:t>
      </w:r>
      <w:r>
        <w:rPr>
          <w:color w:val="272727"/>
          <w:spacing w:val="-2"/>
          <w:sz w:val="18"/>
        </w:rPr>
        <w:t>the</w:t>
      </w:r>
      <w:r>
        <w:rPr>
          <w:color w:val="272727"/>
          <w:spacing w:val="-8"/>
          <w:sz w:val="18"/>
        </w:rPr>
        <w:t> </w:t>
      </w:r>
      <w:r>
        <w:rPr>
          <w:color w:val="272727"/>
          <w:spacing w:val="-2"/>
          <w:sz w:val="18"/>
        </w:rPr>
        <w:t>effects</w:t>
      </w:r>
      <w:r>
        <w:rPr>
          <w:color w:val="272727"/>
          <w:spacing w:val="-6"/>
          <w:sz w:val="18"/>
        </w:rPr>
        <w:t> </w:t>
      </w:r>
      <w:r>
        <w:rPr>
          <w:color w:val="272727"/>
          <w:spacing w:val="-2"/>
          <w:sz w:val="18"/>
        </w:rPr>
        <w:t>of</w:t>
      </w:r>
      <w:r>
        <w:rPr>
          <w:color w:val="272727"/>
          <w:spacing w:val="-7"/>
          <w:sz w:val="18"/>
        </w:rPr>
        <w:t> </w:t>
      </w:r>
      <w:r>
        <w:rPr>
          <w:color w:val="272727"/>
          <w:spacing w:val="-2"/>
          <w:sz w:val="18"/>
        </w:rPr>
        <w:t>a</w:t>
      </w:r>
      <w:r>
        <w:rPr>
          <w:color w:val="272727"/>
          <w:spacing w:val="-9"/>
          <w:sz w:val="18"/>
        </w:rPr>
        <w:t> </w:t>
      </w:r>
      <w:r>
        <w:rPr>
          <w:color w:val="272727"/>
          <w:spacing w:val="-2"/>
          <w:sz w:val="18"/>
        </w:rPr>
        <w:t>VR-</w:t>
      </w:r>
      <w:r>
        <w:rPr>
          <w:color w:val="272727"/>
          <w:sz w:val="18"/>
        </w:rPr>
        <w:t> based intervention on both variables.</w:t>
      </w:r>
    </w:p>
    <w:p>
      <w:pPr>
        <w:spacing w:line="247" w:lineRule="auto" w:before="0"/>
        <w:ind w:left="53" w:right="0" w:firstLine="278"/>
        <w:jc w:val="both"/>
        <w:rPr>
          <w:sz w:val="18"/>
        </w:rPr>
      </w:pPr>
      <w:r>
        <w:rPr>
          <w:color w:val="272727"/>
          <w:sz w:val="18"/>
        </w:rPr>
        <w:t>Fourth, future work should further address the difference between active body weight modi</w:t>
      </w:r>
      <w:r>
        <w:rPr>
          <w:rFonts w:ascii="Times New Roman"/>
          <w:color w:val="272727"/>
          <w:sz w:val="18"/>
        </w:rPr>
        <w:t>fi</w:t>
      </w:r>
      <w:r>
        <w:rPr>
          <w:color w:val="272727"/>
          <w:sz w:val="18"/>
        </w:rPr>
        <w:t>cation and passive body weight estimation we found in this study. It remains unclear which</w:t>
      </w:r>
      <w:r>
        <w:rPr>
          <w:color w:val="272727"/>
          <w:spacing w:val="-1"/>
          <w:sz w:val="18"/>
        </w:rPr>
        <w:t> </w:t>
      </w:r>
      <w:r>
        <w:rPr>
          <w:color w:val="272727"/>
          <w:sz w:val="18"/>
        </w:rPr>
        <w:t>underlying</w:t>
      </w:r>
      <w:r>
        <w:rPr>
          <w:color w:val="272727"/>
          <w:spacing w:val="-1"/>
          <w:sz w:val="18"/>
        </w:rPr>
        <w:t> </w:t>
      </w:r>
      <w:r>
        <w:rPr>
          <w:color w:val="272727"/>
          <w:sz w:val="18"/>
        </w:rPr>
        <w:t>processes</w:t>
      </w:r>
      <w:r>
        <w:rPr>
          <w:color w:val="272727"/>
          <w:spacing w:val="-2"/>
          <w:sz w:val="18"/>
        </w:rPr>
        <w:t> </w:t>
      </w:r>
      <w:r>
        <w:rPr>
          <w:color w:val="272727"/>
          <w:sz w:val="18"/>
        </w:rPr>
        <w:t>lead</w:t>
      </w:r>
      <w:r>
        <w:rPr>
          <w:color w:val="272727"/>
          <w:spacing w:val="-2"/>
          <w:sz w:val="18"/>
        </w:rPr>
        <w:t> </w:t>
      </w:r>
      <w:r>
        <w:rPr>
          <w:color w:val="272727"/>
          <w:sz w:val="18"/>
        </w:rPr>
        <w:t>to</w:t>
      </w:r>
      <w:r>
        <w:rPr>
          <w:color w:val="272727"/>
          <w:spacing w:val="-2"/>
          <w:sz w:val="18"/>
        </w:rPr>
        <w:t> </w:t>
      </w:r>
      <w:r>
        <w:rPr>
          <w:color w:val="272727"/>
          <w:sz w:val="18"/>
        </w:rPr>
        <w:t>differences</w:t>
      </w:r>
      <w:r>
        <w:rPr>
          <w:color w:val="272727"/>
          <w:spacing w:val="-2"/>
          <w:sz w:val="18"/>
        </w:rPr>
        <w:t> </w:t>
      </w:r>
      <w:r>
        <w:rPr>
          <w:color w:val="272727"/>
          <w:sz w:val="18"/>
        </w:rPr>
        <w:t>between</w:t>
      </w:r>
      <w:r>
        <w:rPr>
          <w:color w:val="272727"/>
          <w:spacing w:val="-2"/>
          <w:sz w:val="18"/>
        </w:rPr>
        <w:t> </w:t>
      </w:r>
      <w:r>
        <w:rPr>
          <w:color w:val="272727"/>
          <w:sz w:val="18"/>
        </w:rPr>
        <w:t>the two </w:t>
      </w:r>
      <w:r>
        <w:rPr>
          <w:color w:val="272727"/>
          <w:spacing w:val="-2"/>
          <w:sz w:val="18"/>
        </w:rPr>
        <w:t>tasks</w:t>
      </w:r>
      <w:r>
        <w:rPr>
          <w:color w:val="272727"/>
          <w:spacing w:val="-3"/>
          <w:sz w:val="18"/>
        </w:rPr>
        <w:t> </w:t>
      </w:r>
      <w:r>
        <w:rPr>
          <w:color w:val="272727"/>
          <w:spacing w:val="-2"/>
          <w:sz w:val="18"/>
        </w:rPr>
        <w:t>and</w:t>
      </w:r>
      <w:r>
        <w:rPr>
          <w:color w:val="272727"/>
          <w:spacing w:val="-3"/>
          <w:sz w:val="18"/>
        </w:rPr>
        <w:t> </w:t>
      </w:r>
      <w:r>
        <w:rPr>
          <w:color w:val="272727"/>
          <w:spacing w:val="-2"/>
          <w:sz w:val="18"/>
        </w:rPr>
        <w:t>whether</w:t>
      </w:r>
      <w:r>
        <w:rPr>
          <w:color w:val="272727"/>
          <w:spacing w:val="-4"/>
          <w:sz w:val="18"/>
        </w:rPr>
        <w:t> </w:t>
      </w:r>
      <w:r>
        <w:rPr>
          <w:color w:val="272727"/>
          <w:spacing w:val="-2"/>
          <w:sz w:val="18"/>
        </w:rPr>
        <w:t>they</w:t>
      </w:r>
      <w:r>
        <w:rPr>
          <w:color w:val="272727"/>
          <w:spacing w:val="-5"/>
          <w:sz w:val="18"/>
        </w:rPr>
        <w:t> </w:t>
      </w:r>
      <w:r>
        <w:rPr>
          <w:color w:val="272727"/>
          <w:spacing w:val="-2"/>
          <w:sz w:val="18"/>
        </w:rPr>
        <w:t>impact</w:t>
      </w:r>
      <w:r>
        <w:rPr>
          <w:color w:val="272727"/>
          <w:spacing w:val="-4"/>
          <w:sz w:val="18"/>
        </w:rPr>
        <w:t> </w:t>
      </w:r>
      <w:r>
        <w:rPr>
          <w:color w:val="272727"/>
          <w:spacing w:val="-2"/>
          <w:sz w:val="18"/>
        </w:rPr>
        <w:t>differently</w:t>
      </w:r>
      <w:r>
        <w:rPr>
          <w:color w:val="272727"/>
          <w:spacing w:val="-3"/>
          <w:sz w:val="18"/>
        </w:rPr>
        <w:t> </w:t>
      </w:r>
      <w:r>
        <w:rPr>
          <w:color w:val="272727"/>
          <w:spacing w:val="-2"/>
          <w:sz w:val="18"/>
        </w:rPr>
        <w:t>on</w:t>
      </w:r>
      <w:r>
        <w:rPr>
          <w:color w:val="272727"/>
          <w:spacing w:val="-3"/>
          <w:sz w:val="18"/>
        </w:rPr>
        <w:t> </w:t>
      </w:r>
      <w:r>
        <w:rPr>
          <w:color w:val="272727"/>
          <w:spacing w:val="-2"/>
          <w:sz w:val="18"/>
        </w:rPr>
        <w:t>body</w:t>
      </w:r>
      <w:r>
        <w:rPr>
          <w:color w:val="272727"/>
          <w:spacing w:val="-5"/>
          <w:sz w:val="18"/>
        </w:rPr>
        <w:t> </w:t>
      </w:r>
      <w:r>
        <w:rPr>
          <w:color w:val="272727"/>
          <w:spacing w:val="-2"/>
          <w:sz w:val="18"/>
        </w:rPr>
        <w:t>image.</w:t>
      </w:r>
      <w:r>
        <w:rPr>
          <w:color w:val="272727"/>
          <w:spacing w:val="-3"/>
          <w:sz w:val="18"/>
        </w:rPr>
        <w:t> </w:t>
      </w:r>
      <w:r>
        <w:rPr>
          <w:color w:val="272727"/>
          <w:spacing w:val="-2"/>
          <w:sz w:val="18"/>
        </w:rPr>
        <w:t>Similar</w:t>
      </w:r>
      <w:r>
        <w:rPr>
          <w:color w:val="272727"/>
          <w:sz w:val="18"/>
        </w:rPr>
        <w:t> </w:t>
      </w:r>
      <w:r>
        <w:rPr>
          <w:color w:val="272727"/>
          <w:spacing w:val="-4"/>
          <w:sz w:val="18"/>
        </w:rPr>
        <w:t>counts for the observed differences in body weight misestimations</w:t>
      </w:r>
      <w:r>
        <w:rPr>
          <w:color w:val="272727"/>
          <w:sz w:val="18"/>
        </w:rPr>
        <w:t> for avatars with decreased or increased body weight.</w:t>
      </w:r>
    </w:p>
    <w:p>
      <w:pPr>
        <w:spacing w:line="244" w:lineRule="auto" w:before="0"/>
        <w:ind w:left="53" w:right="1" w:firstLine="278"/>
        <w:jc w:val="both"/>
        <w:rPr>
          <w:sz w:val="18"/>
        </w:rPr>
      </w:pPr>
      <w:r>
        <w:rPr>
          <w:color w:val="272727"/>
          <w:spacing w:val="-2"/>
          <w:sz w:val="18"/>
        </w:rPr>
        <w:t>Finally,</w:t>
      </w:r>
      <w:r>
        <w:rPr>
          <w:color w:val="272727"/>
          <w:spacing w:val="-9"/>
          <w:sz w:val="18"/>
        </w:rPr>
        <w:t> </w:t>
      </w:r>
      <w:r>
        <w:rPr>
          <w:color w:val="272727"/>
          <w:spacing w:val="-2"/>
          <w:sz w:val="18"/>
        </w:rPr>
        <w:t>although</w:t>
      </w:r>
      <w:r>
        <w:rPr>
          <w:color w:val="272727"/>
          <w:spacing w:val="-8"/>
          <w:sz w:val="18"/>
        </w:rPr>
        <w:t> </w:t>
      </w:r>
      <w:r>
        <w:rPr>
          <w:color w:val="272727"/>
          <w:spacing w:val="-2"/>
          <w:sz w:val="18"/>
        </w:rPr>
        <w:t>our</w:t>
      </w:r>
      <w:r>
        <w:rPr>
          <w:color w:val="272727"/>
          <w:spacing w:val="-8"/>
          <w:sz w:val="18"/>
        </w:rPr>
        <w:t> </w:t>
      </w:r>
      <w:r>
        <w:rPr>
          <w:color w:val="272727"/>
          <w:spacing w:val="-2"/>
          <w:sz w:val="18"/>
        </w:rPr>
        <w:t>current</w:t>
      </w:r>
      <w:r>
        <w:rPr>
          <w:color w:val="272727"/>
          <w:spacing w:val="-8"/>
          <w:sz w:val="18"/>
        </w:rPr>
        <w:t> </w:t>
      </w:r>
      <w:r>
        <w:rPr>
          <w:color w:val="272727"/>
          <w:spacing w:val="-2"/>
          <w:sz w:val="18"/>
        </w:rPr>
        <w:t>work</w:t>
      </w:r>
      <w:r>
        <w:rPr>
          <w:color w:val="272727"/>
          <w:spacing w:val="-9"/>
          <w:sz w:val="18"/>
        </w:rPr>
        <w:t> </w:t>
      </w:r>
      <w:r>
        <w:rPr>
          <w:color w:val="272727"/>
          <w:spacing w:val="-2"/>
          <w:sz w:val="18"/>
        </w:rPr>
        <w:t>is</w:t>
      </w:r>
      <w:r>
        <w:rPr>
          <w:color w:val="272727"/>
          <w:spacing w:val="-8"/>
          <w:sz w:val="18"/>
        </w:rPr>
        <w:t> </w:t>
      </w:r>
      <w:r>
        <w:rPr>
          <w:color w:val="272727"/>
          <w:spacing w:val="-2"/>
          <w:sz w:val="18"/>
        </w:rPr>
        <w:t>situated</w:t>
      </w:r>
      <w:r>
        <w:rPr>
          <w:color w:val="272727"/>
          <w:spacing w:val="-8"/>
          <w:sz w:val="18"/>
        </w:rPr>
        <w:t> </w:t>
      </w:r>
      <w:r>
        <w:rPr>
          <w:color w:val="272727"/>
          <w:spacing w:val="-2"/>
          <w:sz w:val="18"/>
        </w:rPr>
        <w:t>in</w:t>
      </w:r>
      <w:r>
        <w:rPr>
          <w:color w:val="272727"/>
          <w:spacing w:val="-8"/>
          <w:sz w:val="18"/>
        </w:rPr>
        <w:t> </w:t>
      </w:r>
      <w:r>
        <w:rPr>
          <w:color w:val="272727"/>
          <w:spacing w:val="-2"/>
          <w:sz w:val="18"/>
        </w:rPr>
        <w:t>the</w:t>
      </w:r>
      <w:r>
        <w:rPr>
          <w:color w:val="272727"/>
          <w:spacing w:val="-8"/>
          <w:sz w:val="18"/>
        </w:rPr>
        <w:t> </w:t>
      </w:r>
      <w:r>
        <w:rPr>
          <w:color w:val="272727"/>
          <w:spacing w:val="-2"/>
          <w:sz w:val="18"/>
        </w:rPr>
        <w:t>context</w:t>
      </w:r>
      <w:r>
        <w:rPr>
          <w:color w:val="272727"/>
          <w:spacing w:val="-9"/>
          <w:sz w:val="18"/>
        </w:rPr>
        <w:t> </w:t>
      </w:r>
      <w:r>
        <w:rPr>
          <w:color w:val="272727"/>
          <w:spacing w:val="-2"/>
          <w:sz w:val="18"/>
        </w:rPr>
        <w:t>of</w:t>
      </w:r>
      <w:r>
        <w:rPr>
          <w:color w:val="272727"/>
          <w:sz w:val="18"/>
        </w:rPr>
        <w:t> </w:t>
      </w:r>
      <w:r>
        <w:rPr>
          <w:color w:val="272727"/>
          <w:spacing w:val="-2"/>
          <w:sz w:val="18"/>
        </w:rPr>
        <w:t>body</w:t>
      </w:r>
      <w:r>
        <w:rPr>
          <w:color w:val="272727"/>
          <w:spacing w:val="14"/>
          <w:sz w:val="18"/>
        </w:rPr>
        <w:t> </w:t>
      </w:r>
      <w:r>
        <w:rPr>
          <w:color w:val="272727"/>
          <w:spacing w:val="-2"/>
          <w:sz w:val="18"/>
        </w:rPr>
        <w:t>image</w:t>
      </w:r>
      <w:r>
        <w:rPr>
          <w:color w:val="272727"/>
          <w:spacing w:val="14"/>
          <w:sz w:val="18"/>
        </w:rPr>
        <w:t> </w:t>
      </w:r>
      <w:r>
        <w:rPr>
          <w:color w:val="272727"/>
          <w:spacing w:val="-2"/>
          <w:sz w:val="18"/>
        </w:rPr>
        <w:t>disturbances,</w:t>
      </w:r>
      <w:r>
        <w:rPr>
          <w:color w:val="272727"/>
          <w:spacing w:val="14"/>
          <w:sz w:val="18"/>
        </w:rPr>
        <w:t> </w:t>
      </w:r>
      <w:r>
        <w:rPr>
          <w:color w:val="272727"/>
          <w:spacing w:val="-2"/>
          <w:sz w:val="18"/>
        </w:rPr>
        <w:t>it</w:t>
      </w:r>
      <w:r>
        <w:rPr>
          <w:color w:val="272727"/>
          <w:spacing w:val="14"/>
          <w:sz w:val="18"/>
        </w:rPr>
        <w:t> </w:t>
      </w:r>
      <w:r>
        <w:rPr>
          <w:color w:val="272727"/>
          <w:spacing w:val="-2"/>
          <w:sz w:val="18"/>
        </w:rPr>
        <w:t>aimed</w:t>
      </w:r>
      <w:r>
        <w:rPr>
          <w:color w:val="272727"/>
          <w:spacing w:val="14"/>
          <w:sz w:val="18"/>
        </w:rPr>
        <w:t> </w:t>
      </w:r>
      <w:r>
        <w:rPr>
          <w:color w:val="272727"/>
          <w:spacing w:val="-2"/>
          <w:sz w:val="18"/>
        </w:rPr>
        <w:t>to</w:t>
      </w:r>
      <w:r>
        <w:rPr>
          <w:color w:val="272727"/>
          <w:spacing w:val="14"/>
          <w:sz w:val="18"/>
        </w:rPr>
        <w:t> </w:t>
      </w:r>
      <w:r>
        <w:rPr>
          <w:color w:val="272727"/>
          <w:spacing w:val="-2"/>
          <w:sz w:val="18"/>
        </w:rPr>
        <w:t>test</w:t>
      </w:r>
      <w:r>
        <w:rPr>
          <w:color w:val="272727"/>
          <w:spacing w:val="13"/>
          <w:sz w:val="18"/>
        </w:rPr>
        <w:t> </w:t>
      </w:r>
      <w:r>
        <w:rPr>
          <w:color w:val="272727"/>
          <w:spacing w:val="-2"/>
          <w:sz w:val="18"/>
        </w:rPr>
        <w:t>the</w:t>
      </w:r>
      <w:r>
        <w:rPr>
          <w:color w:val="272727"/>
          <w:spacing w:val="14"/>
          <w:sz w:val="18"/>
        </w:rPr>
        <w:t> </w:t>
      </w:r>
      <w:r>
        <w:rPr>
          <w:color w:val="272727"/>
          <w:spacing w:val="-2"/>
          <w:sz w:val="18"/>
        </w:rPr>
        <w:t>usability</w:t>
      </w:r>
      <w:r>
        <w:rPr>
          <w:color w:val="272727"/>
          <w:spacing w:val="15"/>
          <w:sz w:val="18"/>
        </w:rPr>
        <w:t> </w:t>
      </w:r>
      <w:r>
        <w:rPr>
          <w:color w:val="272727"/>
          <w:spacing w:val="-2"/>
          <w:sz w:val="18"/>
        </w:rPr>
        <w:t>and</w:t>
      </w:r>
      <w:r>
        <w:rPr>
          <w:color w:val="272727"/>
          <w:spacing w:val="14"/>
          <w:sz w:val="18"/>
        </w:rPr>
        <w:t> </w:t>
      </w:r>
      <w:r>
        <w:rPr>
          <w:color w:val="272727"/>
          <w:spacing w:val="-4"/>
          <w:sz w:val="18"/>
        </w:rPr>
        <w:t>user</w:t>
      </w:r>
    </w:p>
    <w:p>
      <w:pPr>
        <w:spacing w:line="247" w:lineRule="auto" w:before="75"/>
        <w:ind w:left="53" w:right="51" w:firstLine="0"/>
        <w:jc w:val="both"/>
        <w:rPr>
          <w:sz w:val="18"/>
        </w:rPr>
      </w:pPr>
      <w:r>
        <w:rPr/>
        <w:br w:type="column"/>
      </w:r>
      <w:r>
        <w:rPr>
          <w:color w:val="272727"/>
          <w:spacing w:val="-6"/>
          <w:sz w:val="18"/>
        </w:rPr>
        <w:t>experience</w:t>
      </w:r>
      <w:r>
        <w:rPr>
          <w:color w:val="272727"/>
          <w:spacing w:val="-1"/>
          <w:sz w:val="18"/>
        </w:rPr>
        <w:t> </w:t>
      </w:r>
      <w:r>
        <w:rPr>
          <w:color w:val="272727"/>
          <w:spacing w:val="-6"/>
          <w:sz w:val="18"/>
        </w:rPr>
        <w:t>of</w:t>
      </w:r>
      <w:r>
        <w:rPr>
          <w:color w:val="272727"/>
          <w:sz w:val="18"/>
        </w:rPr>
        <w:t> </w:t>
      </w:r>
      <w:r>
        <w:rPr>
          <w:color w:val="272727"/>
          <w:spacing w:val="-6"/>
          <w:sz w:val="18"/>
        </w:rPr>
        <w:t>our</w:t>
      </w:r>
      <w:r>
        <w:rPr>
          <w:color w:val="272727"/>
          <w:spacing w:val="-1"/>
          <w:sz w:val="18"/>
        </w:rPr>
        <w:t> </w:t>
      </w:r>
      <w:r>
        <w:rPr>
          <w:color w:val="272727"/>
          <w:spacing w:val="-6"/>
          <w:sz w:val="18"/>
        </w:rPr>
        <w:t>application</w:t>
      </w:r>
      <w:r>
        <w:rPr>
          <w:color w:val="272727"/>
          <w:spacing w:val="-1"/>
          <w:sz w:val="18"/>
        </w:rPr>
        <w:t> </w:t>
      </w:r>
      <w:r>
        <w:rPr>
          <w:color w:val="272727"/>
          <w:spacing w:val="-6"/>
          <w:sz w:val="18"/>
        </w:rPr>
        <w:t>regardless</w:t>
      </w:r>
      <w:r>
        <w:rPr>
          <w:color w:val="272727"/>
          <w:spacing w:val="-1"/>
          <w:sz w:val="18"/>
        </w:rPr>
        <w:t> </w:t>
      </w:r>
      <w:r>
        <w:rPr>
          <w:color w:val="272727"/>
          <w:spacing w:val="-6"/>
          <w:sz w:val="18"/>
        </w:rPr>
        <w:t>of</w:t>
      </w:r>
      <w:r>
        <w:rPr>
          <w:color w:val="272727"/>
          <w:spacing w:val="-1"/>
          <w:sz w:val="18"/>
        </w:rPr>
        <w:t> </w:t>
      </w:r>
      <w:r>
        <w:rPr>
          <w:color w:val="272727"/>
          <w:spacing w:val="-6"/>
          <w:sz w:val="18"/>
        </w:rPr>
        <w:t>the</w:t>
      </w:r>
      <w:r>
        <w:rPr>
          <w:color w:val="272727"/>
          <w:spacing w:val="-2"/>
          <w:sz w:val="18"/>
        </w:rPr>
        <w:t> </w:t>
      </w:r>
      <w:r>
        <w:rPr>
          <w:color w:val="272727"/>
          <w:spacing w:val="-6"/>
          <w:sz w:val="18"/>
        </w:rPr>
        <w:t>target</w:t>
      </w:r>
      <w:r>
        <w:rPr>
          <w:color w:val="272727"/>
          <w:spacing w:val="-1"/>
          <w:sz w:val="18"/>
        </w:rPr>
        <w:t> </w:t>
      </w:r>
      <w:r>
        <w:rPr>
          <w:color w:val="272727"/>
          <w:spacing w:val="-6"/>
          <w:sz w:val="18"/>
        </w:rPr>
        <w:t>population</w:t>
      </w:r>
      <w:r>
        <w:rPr>
          <w:color w:val="272727"/>
          <w:spacing w:val="-1"/>
          <w:sz w:val="18"/>
        </w:rPr>
        <w:t> </w:t>
      </w:r>
      <w:r>
        <w:rPr>
          <w:color w:val="272727"/>
          <w:spacing w:val="-6"/>
          <w:sz w:val="18"/>
        </w:rPr>
        <w:t>in</w:t>
      </w:r>
      <w:r>
        <w:rPr>
          <w:color w:val="272727"/>
          <w:spacing w:val="-1"/>
          <w:sz w:val="18"/>
        </w:rPr>
        <w:t> </w:t>
      </w:r>
      <w:r>
        <w:rPr>
          <w:color w:val="272727"/>
          <w:spacing w:val="-6"/>
          <w:sz w:val="18"/>
        </w:rPr>
        <w:t>a</w:t>
      </w:r>
      <w:r>
        <w:rPr>
          <w:color w:val="272727"/>
          <w:sz w:val="18"/>
        </w:rPr>
        <w:t> non-clinical setting. For subsequent work, we suggest directly incorporating our gained knowledge by considering the participants</w:t>
      </w:r>
      <w:r>
        <w:rPr>
          <w:rFonts w:ascii="Lucida Sans" w:hAnsi="Lucida Sans"/>
          <w:color w:val="272727"/>
          <w:sz w:val="18"/>
        </w:rPr>
        <w:t>’</w:t>
      </w:r>
      <w:r>
        <w:rPr>
          <w:rFonts w:ascii="Lucida Sans" w:hAnsi="Lucida Sans"/>
          <w:color w:val="272727"/>
          <w:spacing w:val="-15"/>
          <w:sz w:val="18"/>
        </w:rPr>
        <w:t> </w:t>
      </w:r>
      <w:r>
        <w:rPr>
          <w:color w:val="272727"/>
          <w:sz w:val="18"/>
        </w:rPr>
        <w:t>feedback</w:t>
      </w:r>
      <w:r>
        <w:rPr>
          <w:color w:val="272727"/>
          <w:spacing w:val="-10"/>
          <w:sz w:val="18"/>
        </w:rPr>
        <w:t> </w:t>
      </w:r>
      <w:r>
        <w:rPr>
          <w:color w:val="272727"/>
          <w:sz w:val="18"/>
        </w:rPr>
        <w:t>and</w:t>
      </w:r>
      <w:r>
        <w:rPr>
          <w:color w:val="272727"/>
          <w:spacing w:val="-10"/>
          <w:sz w:val="18"/>
        </w:rPr>
        <w:t> </w:t>
      </w:r>
      <w:r>
        <w:rPr>
          <w:color w:val="272727"/>
          <w:sz w:val="18"/>
        </w:rPr>
        <w:t>the</w:t>
      </w:r>
      <w:r>
        <w:rPr>
          <w:color w:val="272727"/>
          <w:spacing w:val="-10"/>
          <w:sz w:val="18"/>
        </w:rPr>
        <w:t> </w:t>
      </w:r>
      <w:r>
        <w:rPr>
          <w:color w:val="272727"/>
          <w:sz w:val="18"/>
        </w:rPr>
        <w:t>derived</w:t>
      </w:r>
      <w:r>
        <w:rPr>
          <w:color w:val="272727"/>
          <w:spacing w:val="-11"/>
          <w:sz w:val="18"/>
        </w:rPr>
        <w:t> </w:t>
      </w:r>
      <w:r>
        <w:rPr>
          <w:color w:val="272727"/>
          <w:sz w:val="18"/>
        </w:rPr>
        <w:t>guidelines</w:t>
      </w:r>
      <w:r>
        <w:rPr>
          <w:color w:val="272727"/>
          <w:spacing w:val="-10"/>
          <w:sz w:val="18"/>
        </w:rPr>
        <w:t> </w:t>
      </w:r>
      <w:r>
        <w:rPr>
          <w:color w:val="272727"/>
          <w:sz w:val="18"/>
        </w:rPr>
        <w:t>and</w:t>
      </w:r>
      <w:r>
        <w:rPr>
          <w:color w:val="272727"/>
          <w:spacing w:val="-10"/>
          <w:sz w:val="18"/>
        </w:rPr>
        <w:t> </w:t>
      </w:r>
      <w:r>
        <w:rPr>
          <w:color w:val="272727"/>
          <w:sz w:val="18"/>
        </w:rPr>
        <w:t>testing</w:t>
      </w:r>
      <w:r>
        <w:rPr>
          <w:color w:val="272727"/>
          <w:spacing w:val="-10"/>
          <w:sz w:val="18"/>
        </w:rPr>
        <w:t> </w:t>
      </w:r>
      <w:r>
        <w:rPr>
          <w:color w:val="272727"/>
          <w:sz w:val="18"/>
        </w:rPr>
        <w:t>the </w:t>
      </w:r>
      <w:r>
        <w:rPr>
          <w:color w:val="272727"/>
          <w:spacing w:val="-4"/>
          <w:sz w:val="18"/>
        </w:rPr>
        <w:t>system</w:t>
      </w:r>
      <w:r>
        <w:rPr>
          <w:color w:val="272727"/>
          <w:spacing w:val="-7"/>
          <w:sz w:val="18"/>
        </w:rPr>
        <w:t> </w:t>
      </w:r>
      <w:r>
        <w:rPr>
          <w:color w:val="272727"/>
          <w:spacing w:val="-4"/>
          <w:sz w:val="18"/>
        </w:rPr>
        <w:t>with</w:t>
      </w:r>
      <w:r>
        <w:rPr>
          <w:color w:val="272727"/>
          <w:spacing w:val="-6"/>
          <w:sz w:val="18"/>
        </w:rPr>
        <w:t> </w:t>
      </w:r>
      <w:r>
        <w:rPr>
          <w:color w:val="272727"/>
          <w:spacing w:val="-4"/>
          <w:sz w:val="18"/>
        </w:rPr>
        <w:t>the</w:t>
      </w:r>
      <w:r>
        <w:rPr>
          <w:color w:val="272727"/>
          <w:spacing w:val="-6"/>
          <w:sz w:val="18"/>
        </w:rPr>
        <w:t> </w:t>
      </w:r>
      <w:r>
        <w:rPr>
          <w:color w:val="272727"/>
          <w:spacing w:val="-4"/>
          <w:sz w:val="18"/>
        </w:rPr>
        <w:t>intended</w:t>
      </w:r>
      <w:r>
        <w:rPr>
          <w:color w:val="272727"/>
          <w:spacing w:val="-6"/>
          <w:sz w:val="18"/>
        </w:rPr>
        <w:t> </w:t>
      </w:r>
      <w:r>
        <w:rPr>
          <w:color w:val="272727"/>
          <w:spacing w:val="-4"/>
          <w:sz w:val="18"/>
        </w:rPr>
        <w:t>target</w:t>
      </w:r>
      <w:r>
        <w:rPr>
          <w:color w:val="272727"/>
          <w:spacing w:val="-7"/>
          <w:sz w:val="18"/>
        </w:rPr>
        <w:t> </w:t>
      </w:r>
      <w:r>
        <w:rPr>
          <w:color w:val="272727"/>
          <w:spacing w:val="-4"/>
          <w:sz w:val="18"/>
        </w:rPr>
        <w:t>population</w:t>
      </w:r>
      <w:r>
        <w:rPr>
          <w:color w:val="272727"/>
          <w:spacing w:val="-6"/>
          <w:sz w:val="18"/>
        </w:rPr>
        <w:t> </w:t>
      </w:r>
      <w:r>
        <w:rPr>
          <w:color w:val="272727"/>
          <w:spacing w:val="-4"/>
          <w:sz w:val="18"/>
        </w:rPr>
        <w:t>in</w:t>
      </w:r>
      <w:r>
        <w:rPr>
          <w:color w:val="272727"/>
          <w:spacing w:val="-6"/>
          <w:sz w:val="18"/>
        </w:rPr>
        <w:t> </w:t>
      </w:r>
      <w:r>
        <w:rPr>
          <w:color w:val="272727"/>
          <w:spacing w:val="-4"/>
          <w:sz w:val="18"/>
        </w:rPr>
        <w:t>a</w:t>
      </w:r>
      <w:r>
        <w:rPr>
          <w:color w:val="272727"/>
          <w:spacing w:val="-6"/>
          <w:sz w:val="18"/>
        </w:rPr>
        <w:t> </w:t>
      </w:r>
      <w:r>
        <w:rPr>
          <w:color w:val="272727"/>
          <w:spacing w:val="-4"/>
          <w:sz w:val="18"/>
        </w:rPr>
        <w:t>feasibility</w:t>
      </w:r>
      <w:r>
        <w:rPr>
          <w:color w:val="272727"/>
          <w:spacing w:val="-6"/>
          <w:sz w:val="18"/>
        </w:rPr>
        <w:t> </w:t>
      </w:r>
      <w:r>
        <w:rPr>
          <w:color w:val="272727"/>
          <w:spacing w:val="-4"/>
          <w:sz w:val="18"/>
        </w:rPr>
        <w:t>study.</w:t>
      </w:r>
      <w:r>
        <w:rPr>
          <w:color w:val="272727"/>
          <w:spacing w:val="-7"/>
          <w:sz w:val="18"/>
        </w:rPr>
        <w:t> </w:t>
      </w:r>
      <w:r>
        <w:rPr>
          <w:color w:val="272727"/>
          <w:spacing w:val="-4"/>
          <w:sz w:val="18"/>
        </w:rPr>
        <w:t>To</w:t>
      </w:r>
      <w:r>
        <w:rPr>
          <w:color w:val="272727"/>
          <w:sz w:val="18"/>
        </w:rPr>
        <w:t> </w:t>
      </w:r>
      <w:r>
        <w:rPr>
          <w:color w:val="272727"/>
          <w:spacing w:val="-2"/>
          <w:sz w:val="18"/>
        </w:rPr>
        <w:t>further</w:t>
      </w:r>
      <w:r>
        <w:rPr>
          <w:color w:val="272727"/>
          <w:spacing w:val="-3"/>
          <w:sz w:val="18"/>
        </w:rPr>
        <w:t> </w:t>
      </w:r>
      <w:r>
        <w:rPr>
          <w:color w:val="272727"/>
          <w:spacing w:val="-2"/>
          <w:sz w:val="18"/>
        </w:rPr>
        <w:t>improve</w:t>
      </w:r>
      <w:r>
        <w:rPr>
          <w:color w:val="272727"/>
          <w:spacing w:val="-3"/>
          <w:sz w:val="18"/>
        </w:rPr>
        <w:t> </w:t>
      </w:r>
      <w:r>
        <w:rPr>
          <w:color w:val="272727"/>
          <w:spacing w:val="-2"/>
          <w:sz w:val="18"/>
        </w:rPr>
        <w:t>the</w:t>
      </w:r>
      <w:r>
        <w:rPr>
          <w:color w:val="272727"/>
          <w:spacing w:val="-3"/>
          <w:sz w:val="18"/>
        </w:rPr>
        <w:t> </w:t>
      </w:r>
      <w:r>
        <w:rPr>
          <w:color w:val="272727"/>
          <w:spacing w:val="-2"/>
          <w:sz w:val="18"/>
        </w:rPr>
        <w:t>system</w:t>
      </w:r>
      <w:r>
        <w:rPr>
          <w:color w:val="272727"/>
          <w:spacing w:val="-3"/>
          <w:sz w:val="18"/>
        </w:rPr>
        <w:t> </w:t>
      </w:r>
      <w:r>
        <w:rPr>
          <w:color w:val="272727"/>
          <w:spacing w:val="-2"/>
          <w:sz w:val="18"/>
        </w:rPr>
        <w:t>in</w:t>
      </w:r>
      <w:r>
        <w:rPr>
          <w:color w:val="272727"/>
          <w:spacing w:val="-3"/>
          <w:sz w:val="18"/>
        </w:rPr>
        <w:t> </w:t>
      </w:r>
      <w:r>
        <w:rPr>
          <w:color w:val="272727"/>
          <w:spacing w:val="-2"/>
          <w:sz w:val="18"/>
        </w:rPr>
        <w:t>direction</w:t>
      </w:r>
      <w:r>
        <w:rPr>
          <w:color w:val="272727"/>
          <w:spacing w:val="-3"/>
          <w:sz w:val="18"/>
        </w:rPr>
        <w:t> </w:t>
      </w:r>
      <w:r>
        <w:rPr>
          <w:color w:val="272727"/>
          <w:spacing w:val="-2"/>
          <w:sz w:val="18"/>
        </w:rPr>
        <w:t>of</w:t>
      </w:r>
      <w:r>
        <w:rPr>
          <w:color w:val="272727"/>
          <w:spacing w:val="-3"/>
          <w:sz w:val="18"/>
        </w:rPr>
        <w:t> </w:t>
      </w:r>
      <w:r>
        <w:rPr>
          <w:color w:val="272727"/>
          <w:spacing w:val="-2"/>
          <w:sz w:val="18"/>
        </w:rPr>
        <w:t>an</w:t>
      </w:r>
      <w:r>
        <w:rPr>
          <w:color w:val="272727"/>
          <w:spacing w:val="-3"/>
          <w:sz w:val="18"/>
        </w:rPr>
        <w:t> </w:t>
      </w:r>
      <w:r>
        <w:rPr>
          <w:color w:val="272727"/>
          <w:spacing w:val="-2"/>
          <w:sz w:val="18"/>
        </w:rPr>
        <w:t>appropriate</w:t>
      </w:r>
      <w:r>
        <w:rPr>
          <w:color w:val="272727"/>
          <w:spacing w:val="-3"/>
          <w:sz w:val="18"/>
        </w:rPr>
        <w:t> </w:t>
      </w:r>
      <w:r>
        <w:rPr>
          <w:color w:val="272727"/>
          <w:spacing w:val="-2"/>
          <w:sz w:val="18"/>
        </w:rPr>
        <w:t>clinical</w:t>
      </w:r>
      <w:r>
        <w:rPr>
          <w:color w:val="272727"/>
          <w:sz w:val="18"/>
        </w:rPr>
        <w:t> </w:t>
      </w:r>
      <w:r>
        <w:rPr>
          <w:color w:val="272727"/>
          <w:spacing w:val="-4"/>
          <w:sz w:val="18"/>
        </w:rPr>
        <w:t>setting,</w:t>
      </w:r>
      <w:r>
        <w:rPr>
          <w:color w:val="272727"/>
          <w:spacing w:val="-7"/>
          <w:sz w:val="18"/>
        </w:rPr>
        <w:t> </w:t>
      </w:r>
      <w:r>
        <w:rPr>
          <w:color w:val="272727"/>
          <w:spacing w:val="-4"/>
          <w:sz w:val="18"/>
        </w:rPr>
        <w:t>technical</w:t>
      </w:r>
      <w:r>
        <w:rPr>
          <w:color w:val="272727"/>
          <w:spacing w:val="-6"/>
          <w:sz w:val="18"/>
        </w:rPr>
        <w:t> </w:t>
      </w:r>
      <w:r>
        <w:rPr>
          <w:color w:val="272727"/>
          <w:spacing w:val="-4"/>
          <w:sz w:val="18"/>
        </w:rPr>
        <w:t>advancements,</w:t>
      </w:r>
      <w:r>
        <w:rPr>
          <w:color w:val="272727"/>
          <w:spacing w:val="-6"/>
          <w:sz w:val="18"/>
        </w:rPr>
        <w:t> </w:t>
      </w:r>
      <w:r>
        <w:rPr>
          <w:color w:val="272727"/>
          <w:spacing w:val="-4"/>
          <w:sz w:val="18"/>
        </w:rPr>
        <w:t>like</w:t>
      </w:r>
      <w:r>
        <w:rPr>
          <w:color w:val="272727"/>
          <w:spacing w:val="-6"/>
          <w:sz w:val="18"/>
        </w:rPr>
        <w:t> </w:t>
      </w:r>
      <w:r>
        <w:rPr>
          <w:color w:val="272727"/>
          <w:spacing w:val="-4"/>
          <w:sz w:val="18"/>
        </w:rPr>
        <w:t>low-cost</w:t>
      </w:r>
      <w:r>
        <w:rPr>
          <w:color w:val="272727"/>
          <w:spacing w:val="-7"/>
          <w:sz w:val="18"/>
        </w:rPr>
        <w:t> </w:t>
      </w:r>
      <w:r>
        <w:rPr>
          <w:color w:val="272727"/>
          <w:spacing w:val="-4"/>
          <w:sz w:val="18"/>
        </w:rPr>
        <w:t>avatar</w:t>
      </w:r>
      <w:r>
        <w:rPr>
          <w:color w:val="272727"/>
          <w:spacing w:val="-6"/>
          <w:sz w:val="18"/>
        </w:rPr>
        <w:t> </w:t>
      </w:r>
      <w:r>
        <w:rPr>
          <w:color w:val="272727"/>
          <w:spacing w:val="-4"/>
          <w:sz w:val="18"/>
        </w:rPr>
        <w:t>reconstruction</w:t>
      </w:r>
      <w:r>
        <w:rPr>
          <w:color w:val="272727"/>
          <w:sz w:val="18"/>
        </w:rPr>
        <w:t> techniques</w:t>
      </w:r>
      <w:r>
        <w:rPr>
          <w:color w:val="272727"/>
          <w:spacing w:val="-4"/>
          <w:sz w:val="18"/>
        </w:rPr>
        <w:t> </w:t>
      </w:r>
      <w:r>
        <w:rPr>
          <w:color w:val="272727"/>
          <w:sz w:val="18"/>
        </w:rPr>
        <w:t>(</w:t>
      </w:r>
      <w:hyperlink w:history="true" w:anchor="_bookmark291">
        <w:r>
          <w:rPr>
            <w:color w:val="D93133"/>
            <w:sz w:val="18"/>
          </w:rPr>
          <w:t>Wenninger</w:t>
        </w:r>
        <w:r>
          <w:rPr>
            <w:color w:val="D93133"/>
            <w:spacing w:val="-4"/>
            <w:sz w:val="18"/>
          </w:rPr>
          <w:t> </w:t>
        </w:r>
        <w:r>
          <w:rPr>
            <w:color w:val="D93133"/>
            <w:sz w:val="18"/>
          </w:rPr>
          <w:t>et</w:t>
        </w:r>
        <w:r>
          <w:rPr>
            <w:color w:val="D93133"/>
            <w:spacing w:val="-4"/>
            <w:sz w:val="18"/>
          </w:rPr>
          <w:t> </w:t>
        </w:r>
        <w:r>
          <w:rPr>
            <w:color w:val="D93133"/>
            <w:sz w:val="18"/>
          </w:rPr>
          <w:t>al.,</w:t>
        </w:r>
        <w:r>
          <w:rPr>
            <w:color w:val="D93133"/>
            <w:spacing w:val="-4"/>
            <w:sz w:val="18"/>
          </w:rPr>
          <w:t> </w:t>
        </w:r>
        <w:r>
          <w:rPr>
            <w:color w:val="D93133"/>
            <w:sz w:val="18"/>
          </w:rPr>
          <w:t>2020</w:t>
        </w:r>
      </w:hyperlink>
      <w:r>
        <w:rPr>
          <w:color w:val="272727"/>
          <w:sz w:val="18"/>
        </w:rPr>
        <w:t>;</w:t>
      </w:r>
      <w:r>
        <w:rPr>
          <w:color w:val="272727"/>
          <w:spacing w:val="-4"/>
          <w:sz w:val="18"/>
        </w:rPr>
        <w:t> </w:t>
      </w:r>
      <w:hyperlink w:history="true" w:anchor="_bookmark203">
        <w:r>
          <w:rPr>
            <w:color w:val="D93133"/>
            <w:sz w:val="18"/>
          </w:rPr>
          <w:t>Bartl</w:t>
        </w:r>
        <w:r>
          <w:rPr>
            <w:color w:val="D93133"/>
            <w:spacing w:val="-4"/>
            <w:sz w:val="18"/>
          </w:rPr>
          <w:t> </w:t>
        </w:r>
        <w:r>
          <w:rPr>
            <w:color w:val="D93133"/>
            <w:sz w:val="18"/>
          </w:rPr>
          <w:t>et</w:t>
        </w:r>
        <w:r>
          <w:rPr>
            <w:color w:val="D93133"/>
            <w:spacing w:val="-4"/>
            <w:sz w:val="18"/>
          </w:rPr>
          <w:t> </w:t>
        </w:r>
        <w:r>
          <w:rPr>
            <w:color w:val="D93133"/>
            <w:sz w:val="18"/>
          </w:rPr>
          <w:t>al.,</w:t>
        </w:r>
        <w:r>
          <w:rPr>
            <w:color w:val="D93133"/>
            <w:spacing w:val="-4"/>
            <w:sz w:val="18"/>
          </w:rPr>
          <w:t> </w:t>
        </w:r>
        <w:r>
          <w:rPr>
            <w:color w:val="D93133"/>
            <w:sz w:val="18"/>
          </w:rPr>
          <w:t>2021</w:t>
        </w:r>
      </w:hyperlink>
      <w:r>
        <w:rPr>
          <w:color w:val="272727"/>
          <w:sz w:val="18"/>
        </w:rPr>
        <w:t>),</w:t>
      </w:r>
      <w:r>
        <w:rPr>
          <w:color w:val="272727"/>
          <w:spacing w:val="-4"/>
          <w:sz w:val="18"/>
        </w:rPr>
        <w:t> </w:t>
      </w:r>
      <w:r>
        <w:rPr>
          <w:color w:val="272727"/>
          <w:sz w:val="18"/>
        </w:rPr>
        <w:t>should</w:t>
      </w:r>
      <w:r>
        <w:rPr>
          <w:color w:val="272727"/>
          <w:spacing w:val="-4"/>
          <w:sz w:val="18"/>
        </w:rPr>
        <w:t> </w:t>
      </w:r>
      <w:r>
        <w:rPr>
          <w:color w:val="272727"/>
          <w:sz w:val="18"/>
        </w:rPr>
        <w:t>be </w:t>
      </w:r>
      <w:r>
        <w:rPr>
          <w:color w:val="272727"/>
          <w:spacing w:val="-6"/>
          <w:sz w:val="18"/>
        </w:rPr>
        <w:t>incorporated</w:t>
      </w:r>
      <w:r>
        <w:rPr>
          <w:color w:val="272727"/>
          <w:spacing w:val="-4"/>
          <w:sz w:val="18"/>
        </w:rPr>
        <w:t> </w:t>
      </w:r>
      <w:r>
        <w:rPr>
          <w:color w:val="272727"/>
          <w:spacing w:val="-6"/>
          <w:sz w:val="18"/>
        </w:rPr>
        <w:t>and</w:t>
      </w:r>
      <w:r>
        <w:rPr>
          <w:color w:val="272727"/>
          <w:spacing w:val="-3"/>
          <w:sz w:val="18"/>
        </w:rPr>
        <w:t> </w:t>
      </w:r>
      <w:r>
        <w:rPr>
          <w:color w:val="272727"/>
          <w:spacing w:val="-6"/>
          <w:sz w:val="18"/>
        </w:rPr>
        <w:t>domain</w:t>
      </w:r>
      <w:r>
        <w:rPr>
          <w:color w:val="272727"/>
          <w:spacing w:val="-3"/>
          <w:sz w:val="18"/>
        </w:rPr>
        <w:t> </w:t>
      </w:r>
      <w:r>
        <w:rPr>
          <w:color w:val="272727"/>
          <w:spacing w:val="-6"/>
          <w:sz w:val="18"/>
        </w:rPr>
        <w:t>expert</w:t>
      </w:r>
      <w:r>
        <w:rPr>
          <w:color w:val="272727"/>
          <w:spacing w:val="-3"/>
          <w:sz w:val="18"/>
        </w:rPr>
        <w:t> </w:t>
      </w:r>
      <w:r>
        <w:rPr>
          <w:color w:val="272727"/>
          <w:spacing w:val="-6"/>
          <w:sz w:val="18"/>
        </w:rPr>
        <w:t>opinions,</w:t>
      </w:r>
      <w:r>
        <w:rPr>
          <w:color w:val="272727"/>
          <w:spacing w:val="-4"/>
          <w:sz w:val="18"/>
        </w:rPr>
        <w:t> </w:t>
      </w:r>
      <w:r>
        <w:rPr>
          <w:color w:val="272727"/>
          <w:spacing w:val="-6"/>
          <w:sz w:val="18"/>
        </w:rPr>
        <w:t>like</w:t>
      </w:r>
      <w:r>
        <w:rPr>
          <w:color w:val="272727"/>
          <w:spacing w:val="-3"/>
          <w:sz w:val="18"/>
        </w:rPr>
        <w:t> </w:t>
      </w:r>
      <w:r>
        <w:rPr>
          <w:color w:val="272727"/>
          <w:spacing w:val="-6"/>
          <w:sz w:val="18"/>
        </w:rPr>
        <w:t>recently</w:t>
      </w:r>
      <w:r>
        <w:rPr>
          <w:color w:val="272727"/>
          <w:spacing w:val="-3"/>
          <w:sz w:val="18"/>
        </w:rPr>
        <w:t> </w:t>
      </w:r>
      <w:r>
        <w:rPr>
          <w:color w:val="272727"/>
          <w:spacing w:val="-6"/>
          <w:sz w:val="18"/>
        </w:rPr>
        <w:t>summarized</w:t>
      </w:r>
      <w:r>
        <w:rPr>
          <w:color w:val="272727"/>
          <w:sz w:val="18"/>
        </w:rPr>
        <w:t> by </w:t>
      </w:r>
      <w:hyperlink w:history="true" w:anchor="_bookmark225">
        <w:r>
          <w:rPr>
            <w:color w:val="D93133"/>
            <w:sz w:val="18"/>
          </w:rPr>
          <w:t>Halbig et al. (2022)</w:t>
        </w:r>
      </w:hyperlink>
      <w:r>
        <w:rPr>
          <w:color w:val="272727"/>
          <w:sz w:val="18"/>
        </w:rPr>
        <w:t>, further considered.</w:t>
      </w:r>
    </w:p>
    <w:p>
      <w:pPr>
        <w:pStyle w:val="BodyText"/>
        <w:spacing w:before="191"/>
        <w:rPr>
          <w:sz w:val="18"/>
        </w:rPr>
      </w:pPr>
    </w:p>
    <w:p>
      <w:pPr>
        <w:pStyle w:val="Heading5"/>
        <w:numPr>
          <w:ilvl w:val="1"/>
          <w:numId w:val="3"/>
        </w:numPr>
        <w:tabs>
          <w:tab w:pos="468" w:val="left" w:leader="none"/>
        </w:tabs>
        <w:spacing w:line="240" w:lineRule="auto" w:before="1" w:after="0"/>
        <w:ind w:left="468" w:right="0" w:hanging="415"/>
        <w:jc w:val="left"/>
      </w:pPr>
      <w:r>
        <w:rPr>
          <w:color w:val="272727"/>
          <w:spacing w:val="-2"/>
        </w:rPr>
        <w:t>Limitations</w:t>
      </w:r>
    </w:p>
    <w:p>
      <w:pPr>
        <w:spacing w:line="247" w:lineRule="auto" w:before="269"/>
        <w:ind w:left="53" w:right="49" w:firstLine="278"/>
        <w:jc w:val="both"/>
        <w:rPr>
          <w:sz w:val="18"/>
        </w:rPr>
      </w:pPr>
      <w:r>
        <w:rPr>
          <w:color w:val="272727"/>
          <w:sz w:val="18"/>
        </w:rPr>
        <w:t>Our system implementation and evaluation still have limitations.</w:t>
      </w:r>
      <w:r>
        <w:rPr>
          <w:color w:val="272727"/>
          <w:spacing w:val="-5"/>
          <w:sz w:val="18"/>
        </w:rPr>
        <w:t> </w:t>
      </w:r>
      <w:r>
        <w:rPr>
          <w:color w:val="272727"/>
          <w:sz w:val="18"/>
        </w:rPr>
        <w:t>As</w:t>
      </w:r>
      <w:r>
        <w:rPr>
          <w:color w:val="272727"/>
          <w:spacing w:val="-6"/>
          <w:sz w:val="18"/>
        </w:rPr>
        <w:t> </w:t>
      </w:r>
      <w:r>
        <w:rPr>
          <w:color w:val="272727"/>
          <w:sz w:val="18"/>
        </w:rPr>
        <w:t>stated</w:t>
      </w:r>
      <w:r>
        <w:rPr>
          <w:color w:val="272727"/>
          <w:spacing w:val="-5"/>
          <w:sz w:val="18"/>
        </w:rPr>
        <w:t> </w:t>
      </w:r>
      <w:r>
        <w:rPr>
          <w:color w:val="272727"/>
          <w:sz w:val="18"/>
        </w:rPr>
        <w:t>earlier,</w:t>
      </w:r>
      <w:r>
        <w:rPr>
          <w:color w:val="272727"/>
          <w:spacing w:val="-5"/>
          <w:sz w:val="18"/>
        </w:rPr>
        <w:t> </w:t>
      </w:r>
      <w:r>
        <w:rPr>
          <w:color w:val="272727"/>
          <w:sz w:val="18"/>
        </w:rPr>
        <w:t>some</w:t>
      </w:r>
      <w:r>
        <w:rPr>
          <w:color w:val="272727"/>
          <w:spacing w:val="-6"/>
          <w:sz w:val="18"/>
        </w:rPr>
        <w:t> </w:t>
      </w:r>
      <w:r>
        <w:rPr>
          <w:color w:val="272727"/>
          <w:sz w:val="18"/>
        </w:rPr>
        <w:t>of</w:t>
      </w:r>
      <w:r>
        <w:rPr>
          <w:color w:val="272727"/>
          <w:spacing w:val="-5"/>
          <w:sz w:val="18"/>
        </w:rPr>
        <w:t> </w:t>
      </w:r>
      <w:r>
        <w:rPr>
          <w:color w:val="272727"/>
          <w:sz w:val="18"/>
        </w:rPr>
        <w:t>our</w:t>
      </w:r>
      <w:r>
        <w:rPr>
          <w:color w:val="272727"/>
          <w:spacing w:val="-5"/>
          <w:sz w:val="18"/>
        </w:rPr>
        <w:t> </w:t>
      </w:r>
      <w:r>
        <w:rPr>
          <w:color w:val="272727"/>
          <w:sz w:val="18"/>
        </w:rPr>
        <w:t>participants</w:t>
      </w:r>
      <w:r>
        <w:rPr>
          <w:color w:val="272727"/>
          <w:spacing w:val="-5"/>
          <w:sz w:val="18"/>
        </w:rPr>
        <w:t> </w:t>
      </w:r>
      <w:r>
        <w:rPr>
          <w:color w:val="272727"/>
          <w:sz w:val="18"/>
        </w:rPr>
        <w:t>described mixed feelings toward their personalized avatar and a lack of similarity between their avatar</w:t>
      </w:r>
      <w:r>
        <w:rPr>
          <w:rFonts w:ascii="Lucida Sans" w:hAnsi="Lucida Sans"/>
          <w:color w:val="272727"/>
          <w:sz w:val="18"/>
        </w:rPr>
        <w:t>’</w:t>
      </w:r>
      <w:r>
        <w:rPr>
          <w:color w:val="272727"/>
          <w:sz w:val="18"/>
        </w:rPr>
        <w:t>s face and their own. Including animations</w:t>
      </w:r>
      <w:r>
        <w:rPr>
          <w:color w:val="272727"/>
          <w:spacing w:val="-1"/>
          <w:sz w:val="18"/>
        </w:rPr>
        <w:t> </w:t>
      </w:r>
      <w:r>
        <w:rPr>
          <w:color w:val="272727"/>
          <w:sz w:val="18"/>
        </w:rPr>
        <w:t>of</w:t>
      </w:r>
      <w:r>
        <w:rPr>
          <w:color w:val="272727"/>
          <w:spacing w:val="-1"/>
          <w:sz w:val="18"/>
        </w:rPr>
        <w:t> </w:t>
      </w:r>
      <w:r>
        <w:rPr>
          <w:color w:val="272727"/>
          <w:sz w:val="18"/>
        </w:rPr>
        <w:t>facial</w:t>
      </w:r>
      <w:r>
        <w:rPr>
          <w:color w:val="272727"/>
          <w:spacing w:val="-1"/>
          <w:sz w:val="18"/>
        </w:rPr>
        <w:t> </w:t>
      </w:r>
      <w:r>
        <w:rPr>
          <w:color w:val="272727"/>
          <w:sz w:val="18"/>
        </w:rPr>
        <w:t>expressions</w:t>
      </w:r>
      <w:r>
        <w:rPr>
          <w:color w:val="272727"/>
          <w:spacing w:val="-2"/>
          <w:sz w:val="18"/>
        </w:rPr>
        <w:t> </w:t>
      </w:r>
      <w:r>
        <w:rPr>
          <w:color w:val="272727"/>
          <w:sz w:val="18"/>
        </w:rPr>
        <w:t>and</w:t>
      </w:r>
      <w:r>
        <w:rPr>
          <w:color w:val="272727"/>
          <w:spacing w:val="-2"/>
          <w:sz w:val="18"/>
        </w:rPr>
        <w:t> </w:t>
      </w:r>
      <w:r>
        <w:rPr>
          <w:color w:val="272727"/>
          <w:sz w:val="18"/>
        </w:rPr>
        <w:t>eye</w:t>
      </w:r>
      <w:r>
        <w:rPr>
          <w:color w:val="272727"/>
          <w:spacing w:val="-1"/>
          <w:sz w:val="18"/>
        </w:rPr>
        <w:t> </w:t>
      </w:r>
      <w:r>
        <w:rPr>
          <w:color w:val="272727"/>
          <w:sz w:val="18"/>
        </w:rPr>
        <w:t>movements</w:t>
      </w:r>
      <w:r>
        <w:rPr>
          <w:color w:val="272727"/>
          <w:spacing w:val="-1"/>
          <w:sz w:val="18"/>
        </w:rPr>
        <w:t> </w:t>
      </w:r>
      <w:r>
        <w:rPr>
          <w:color w:val="272727"/>
          <w:sz w:val="18"/>
        </w:rPr>
        <w:t>could</w:t>
      </w:r>
      <w:r>
        <w:rPr>
          <w:color w:val="272727"/>
          <w:spacing w:val="-2"/>
          <w:sz w:val="18"/>
        </w:rPr>
        <w:t> </w:t>
      </w:r>
      <w:r>
        <w:rPr>
          <w:color w:val="272727"/>
          <w:sz w:val="18"/>
        </w:rPr>
        <w:t>help </w:t>
      </w:r>
      <w:r>
        <w:rPr>
          <w:color w:val="272727"/>
          <w:spacing w:val="-4"/>
          <w:sz w:val="18"/>
        </w:rPr>
        <w:t>increase</w:t>
      </w:r>
      <w:r>
        <w:rPr>
          <w:color w:val="272727"/>
          <w:spacing w:val="-6"/>
          <w:sz w:val="18"/>
        </w:rPr>
        <w:t> </w:t>
      </w:r>
      <w:r>
        <w:rPr>
          <w:color w:val="272727"/>
          <w:spacing w:val="-4"/>
          <w:sz w:val="18"/>
        </w:rPr>
        <w:t>the association</w:t>
      </w:r>
      <w:r>
        <w:rPr>
          <w:color w:val="272727"/>
          <w:spacing w:val="-5"/>
          <w:sz w:val="18"/>
        </w:rPr>
        <w:t> </w:t>
      </w:r>
      <w:r>
        <w:rPr>
          <w:color w:val="272727"/>
          <w:spacing w:val="-4"/>
          <w:sz w:val="18"/>
        </w:rPr>
        <w:t>with</w:t>
      </w:r>
      <w:r>
        <w:rPr>
          <w:color w:val="272727"/>
          <w:spacing w:val="-5"/>
          <w:sz w:val="18"/>
        </w:rPr>
        <w:t> </w:t>
      </w:r>
      <w:r>
        <w:rPr>
          <w:color w:val="272727"/>
          <w:spacing w:val="-4"/>
          <w:sz w:val="18"/>
        </w:rPr>
        <w:t>one</w:t>
      </w:r>
      <w:r>
        <w:rPr>
          <w:rFonts w:ascii="Lucida Sans" w:hAnsi="Lucida Sans"/>
          <w:color w:val="272727"/>
          <w:spacing w:val="-4"/>
          <w:sz w:val="18"/>
        </w:rPr>
        <w:t>’</w:t>
      </w:r>
      <w:r>
        <w:rPr>
          <w:color w:val="272727"/>
          <w:spacing w:val="-4"/>
          <w:sz w:val="18"/>
        </w:rPr>
        <w:t>s avatar.</w:t>
      </w:r>
      <w:r>
        <w:rPr>
          <w:color w:val="272727"/>
          <w:spacing w:val="-5"/>
          <w:sz w:val="18"/>
        </w:rPr>
        <w:t> </w:t>
      </w:r>
      <w:r>
        <w:rPr>
          <w:color w:val="272727"/>
          <w:spacing w:val="-4"/>
          <w:sz w:val="18"/>
        </w:rPr>
        <w:t>However,</w:t>
      </w:r>
      <w:r>
        <w:rPr>
          <w:color w:val="272727"/>
          <w:spacing w:val="-5"/>
          <w:sz w:val="18"/>
        </w:rPr>
        <w:t> </w:t>
      </w:r>
      <w:r>
        <w:rPr>
          <w:color w:val="272727"/>
          <w:spacing w:val="-4"/>
          <w:sz w:val="18"/>
        </w:rPr>
        <w:t>previous work</w:t>
      </w:r>
      <w:r>
        <w:rPr>
          <w:color w:val="272727"/>
          <w:sz w:val="18"/>
        </w:rPr>
        <w:t> on</w:t>
      </w:r>
      <w:r>
        <w:rPr>
          <w:color w:val="272727"/>
          <w:spacing w:val="-9"/>
          <w:sz w:val="18"/>
        </w:rPr>
        <w:t> </w:t>
      </w:r>
      <w:r>
        <w:rPr>
          <w:color w:val="272727"/>
          <w:sz w:val="18"/>
        </w:rPr>
        <w:t>facial</w:t>
      </w:r>
      <w:r>
        <w:rPr>
          <w:color w:val="272727"/>
          <w:spacing w:val="-9"/>
          <w:sz w:val="18"/>
        </w:rPr>
        <w:t> </w:t>
      </w:r>
      <w:r>
        <w:rPr>
          <w:color w:val="272727"/>
          <w:sz w:val="18"/>
        </w:rPr>
        <w:t>animations</w:t>
      </w:r>
      <w:r>
        <w:rPr>
          <w:color w:val="272727"/>
          <w:spacing w:val="-11"/>
          <w:sz w:val="18"/>
        </w:rPr>
        <w:t> </w:t>
      </w:r>
      <w:r>
        <w:rPr>
          <w:color w:val="272727"/>
          <w:sz w:val="18"/>
        </w:rPr>
        <w:t>has</w:t>
      </w:r>
      <w:r>
        <w:rPr>
          <w:color w:val="272727"/>
          <w:spacing w:val="-9"/>
          <w:sz w:val="18"/>
        </w:rPr>
        <w:t> </w:t>
      </w:r>
      <w:r>
        <w:rPr>
          <w:color w:val="272727"/>
          <w:sz w:val="18"/>
        </w:rPr>
        <w:t>shown</w:t>
      </w:r>
      <w:r>
        <w:rPr>
          <w:color w:val="272727"/>
          <w:spacing w:val="-9"/>
          <w:sz w:val="18"/>
        </w:rPr>
        <w:t> </w:t>
      </w:r>
      <w:r>
        <w:rPr>
          <w:color w:val="272727"/>
          <w:sz w:val="18"/>
        </w:rPr>
        <w:t>only</w:t>
      </w:r>
      <w:r>
        <w:rPr>
          <w:color w:val="272727"/>
          <w:spacing w:val="-11"/>
          <w:sz w:val="18"/>
        </w:rPr>
        <w:t> </w:t>
      </w:r>
      <w:r>
        <w:rPr>
          <w:color w:val="272727"/>
          <w:sz w:val="18"/>
        </w:rPr>
        <w:t>little</w:t>
      </w:r>
      <w:r>
        <w:rPr>
          <w:color w:val="272727"/>
          <w:spacing w:val="-8"/>
          <w:sz w:val="18"/>
        </w:rPr>
        <w:t> </w:t>
      </w:r>
      <w:r>
        <w:rPr>
          <w:color w:val="272727"/>
          <w:sz w:val="18"/>
        </w:rPr>
        <w:t>effect</w:t>
      </w:r>
      <w:r>
        <w:rPr>
          <w:color w:val="272727"/>
          <w:spacing w:val="-11"/>
          <w:sz w:val="18"/>
        </w:rPr>
        <w:t> </w:t>
      </w:r>
      <w:r>
        <w:rPr>
          <w:color w:val="272727"/>
          <w:sz w:val="18"/>
        </w:rPr>
        <w:t>on</w:t>
      </w:r>
      <w:r>
        <w:rPr>
          <w:color w:val="272727"/>
          <w:spacing w:val="-9"/>
          <w:sz w:val="18"/>
        </w:rPr>
        <w:t> </w:t>
      </w:r>
      <w:r>
        <w:rPr>
          <w:color w:val="272727"/>
          <w:sz w:val="18"/>
        </w:rPr>
        <w:t>the</w:t>
      </w:r>
      <w:r>
        <w:rPr>
          <w:color w:val="272727"/>
          <w:spacing w:val="-9"/>
          <w:sz w:val="18"/>
        </w:rPr>
        <w:t> </w:t>
      </w:r>
      <w:r>
        <w:rPr>
          <w:color w:val="272727"/>
          <w:sz w:val="18"/>
        </w:rPr>
        <w:t>perceived </w:t>
      </w:r>
      <w:r>
        <w:rPr>
          <w:color w:val="272727"/>
          <w:spacing w:val="-2"/>
          <w:sz w:val="18"/>
        </w:rPr>
        <w:t>embodiment</w:t>
      </w:r>
      <w:r>
        <w:rPr>
          <w:color w:val="272727"/>
          <w:spacing w:val="-9"/>
          <w:sz w:val="18"/>
        </w:rPr>
        <w:t> </w:t>
      </w:r>
      <w:r>
        <w:rPr>
          <w:color w:val="272727"/>
          <w:spacing w:val="-2"/>
          <w:sz w:val="18"/>
        </w:rPr>
        <w:t>(</w:t>
      </w:r>
      <w:hyperlink w:history="true" w:anchor="_bookmark223">
        <w:r>
          <w:rPr>
            <w:color w:val="D93133"/>
            <w:spacing w:val="-2"/>
            <w:sz w:val="18"/>
          </w:rPr>
          <w:t>Gonzalez-Franco</w:t>
        </w:r>
        <w:r>
          <w:rPr>
            <w:color w:val="D93133"/>
            <w:spacing w:val="-8"/>
            <w:sz w:val="18"/>
          </w:rPr>
          <w:t> </w:t>
        </w:r>
        <w:r>
          <w:rPr>
            <w:color w:val="D93133"/>
            <w:spacing w:val="-2"/>
            <w:sz w:val="18"/>
          </w:rPr>
          <w:t>et</w:t>
        </w:r>
        <w:r>
          <w:rPr>
            <w:color w:val="D93133"/>
            <w:spacing w:val="-8"/>
            <w:sz w:val="18"/>
          </w:rPr>
          <w:t> </w:t>
        </w:r>
        <w:r>
          <w:rPr>
            <w:color w:val="D93133"/>
            <w:spacing w:val="-2"/>
            <w:sz w:val="18"/>
          </w:rPr>
          <w:t>al.,</w:t>
        </w:r>
        <w:r>
          <w:rPr>
            <w:color w:val="D93133"/>
            <w:spacing w:val="-8"/>
            <w:sz w:val="18"/>
          </w:rPr>
          <w:t> </w:t>
        </w:r>
        <w:r>
          <w:rPr>
            <w:color w:val="D93133"/>
            <w:spacing w:val="-2"/>
            <w:sz w:val="18"/>
          </w:rPr>
          <w:t>2020</w:t>
        </w:r>
      </w:hyperlink>
      <w:r>
        <w:rPr>
          <w:color w:val="272727"/>
          <w:spacing w:val="-2"/>
          <w:sz w:val="18"/>
        </w:rPr>
        <w:t>;</w:t>
      </w:r>
      <w:r>
        <w:rPr>
          <w:color w:val="272727"/>
          <w:spacing w:val="-9"/>
          <w:sz w:val="18"/>
        </w:rPr>
        <w:t> </w:t>
      </w:r>
      <w:hyperlink w:history="true" w:anchor="_bookmark215">
        <w:r>
          <w:rPr>
            <w:color w:val="D93133"/>
            <w:spacing w:val="-2"/>
            <w:sz w:val="18"/>
          </w:rPr>
          <w:t>Döllinger</w:t>
        </w:r>
        <w:r>
          <w:rPr>
            <w:color w:val="D93133"/>
            <w:spacing w:val="-8"/>
            <w:sz w:val="18"/>
          </w:rPr>
          <w:t> </w:t>
        </w:r>
        <w:r>
          <w:rPr>
            <w:color w:val="D93133"/>
            <w:spacing w:val="-2"/>
            <w:sz w:val="18"/>
          </w:rPr>
          <w:t>et</w:t>
        </w:r>
        <w:r>
          <w:rPr>
            <w:color w:val="D93133"/>
            <w:spacing w:val="-8"/>
            <w:sz w:val="18"/>
          </w:rPr>
          <w:t> </w:t>
        </w:r>
        <w:r>
          <w:rPr>
            <w:color w:val="D93133"/>
            <w:spacing w:val="-2"/>
            <w:sz w:val="18"/>
          </w:rPr>
          <w:t>al.,</w:t>
        </w:r>
        <w:r>
          <w:rPr>
            <w:color w:val="D93133"/>
            <w:spacing w:val="-8"/>
            <w:sz w:val="18"/>
          </w:rPr>
          <w:t> </w:t>
        </w:r>
        <w:r>
          <w:rPr>
            <w:color w:val="D93133"/>
            <w:spacing w:val="-2"/>
            <w:sz w:val="18"/>
          </w:rPr>
          <w:t>2022</w:t>
        </w:r>
      </w:hyperlink>
      <w:r>
        <w:rPr>
          <w:color w:val="272727"/>
          <w:spacing w:val="-2"/>
          <w:sz w:val="18"/>
        </w:rPr>
        <w:t>).</w:t>
      </w:r>
      <w:r>
        <w:rPr>
          <w:color w:val="272727"/>
          <w:sz w:val="18"/>
        </w:rPr>
        <w:t> Improving the scan quality</w:t>
      </w:r>
      <w:r>
        <w:rPr>
          <w:color w:val="272727"/>
          <w:spacing w:val="-2"/>
          <w:sz w:val="18"/>
        </w:rPr>
        <w:t> </w:t>
      </w:r>
      <w:r>
        <w:rPr>
          <w:color w:val="272727"/>
          <w:sz w:val="18"/>
        </w:rPr>
        <w:t>in</w:t>
      </w:r>
      <w:r>
        <w:rPr>
          <w:color w:val="272727"/>
          <w:spacing w:val="-1"/>
          <w:sz w:val="18"/>
        </w:rPr>
        <w:t> </w:t>
      </w:r>
      <w:r>
        <w:rPr>
          <w:color w:val="272727"/>
          <w:sz w:val="18"/>
        </w:rPr>
        <w:t>the facial area, i.e.,</w:t>
      </w:r>
      <w:r>
        <w:rPr>
          <w:color w:val="272727"/>
          <w:spacing w:val="-2"/>
          <w:sz w:val="18"/>
        </w:rPr>
        <w:t> </w:t>
      </w:r>
      <w:r>
        <w:rPr>
          <w:color w:val="272727"/>
          <w:sz w:val="18"/>
        </w:rPr>
        <w:t>by</w:t>
      </w:r>
      <w:r>
        <w:rPr>
          <w:color w:val="272727"/>
          <w:spacing w:val="-1"/>
          <w:sz w:val="18"/>
        </w:rPr>
        <w:t> </w:t>
      </w:r>
      <w:r>
        <w:rPr>
          <w:color w:val="272727"/>
          <w:sz w:val="18"/>
        </w:rPr>
        <w:t>using</w:t>
      </w:r>
      <w:r>
        <w:rPr>
          <w:color w:val="272727"/>
          <w:spacing w:val="-2"/>
          <w:sz w:val="18"/>
        </w:rPr>
        <w:t> </w:t>
      </w:r>
      <w:r>
        <w:rPr>
          <w:color w:val="272727"/>
          <w:sz w:val="18"/>
        </w:rPr>
        <w:t>more cameras in the facial area, could improve this problem.</w:t>
      </w:r>
    </w:p>
    <w:p>
      <w:pPr>
        <w:spacing w:line="247" w:lineRule="auto" w:before="0"/>
        <w:ind w:left="53" w:right="46" w:firstLine="278"/>
        <w:jc w:val="both"/>
        <w:rPr>
          <w:sz w:val="18"/>
        </w:rPr>
      </w:pPr>
      <w:r>
        <w:rPr>
          <w:color w:val="272727"/>
          <w:sz w:val="18"/>
        </w:rPr>
        <w:t>While modifying the body weight of the personalized avatars,</w:t>
      </w:r>
      <w:r>
        <w:rPr>
          <w:color w:val="272727"/>
          <w:spacing w:val="80"/>
          <w:sz w:val="18"/>
        </w:rPr>
        <w:t> </w:t>
      </w:r>
      <w:r>
        <w:rPr>
          <w:color w:val="272727"/>
          <w:sz w:val="18"/>
        </w:rPr>
        <w:t>we</w:t>
      </w:r>
      <w:r>
        <w:rPr>
          <w:color w:val="272727"/>
          <w:spacing w:val="80"/>
          <w:sz w:val="18"/>
        </w:rPr>
        <w:t> </w:t>
      </w:r>
      <w:r>
        <w:rPr>
          <w:color w:val="272727"/>
          <w:sz w:val="18"/>
        </w:rPr>
        <w:t>keep</w:t>
      </w:r>
      <w:r>
        <w:rPr>
          <w:color w:val="272727"/>
          <w:spacing w:val="80"/>
          <w:sz w:val="18"/>
        </w:rPr>
        <w:t> </w:t>
      </w:r>
      <w:r>
        <w:rPr>
          <w:color w:val="272727"/>
          <w:sz w:val="18"/>
        </w:rPr>
        <w:t>parts</w:t>
      </w:r>
      <w:r>
        <w:rPr>
          <w:color w:val="272727"/>
          <w:spacing w:val="80"/>
          <w:sz w:val="18"/>
        </w:rPr>
        <w:t> </w:t>
      </w:r>
      <w:r>
        <w:rPr>
          <w:color w:val="272727"/>
          <w:sz w:val="18"/>
        </w:rPr>
        <w:t>of</w:t>
      </w:r>
      <w:r>
        <w:rPr>
          <w:color w:val="272727"/>
          <w:spacing w:val="80"/>
          <w:sz w:val="18"/>
        </w:rPr>
        <w:t> </w:t>
      </w:r>
      <w:r>
        <w:rPr>
          <w:color w:val="272727"/>
          <w:sz w:val="18"/>
        </w:rPr>
        <w:t>the</w:t>
      </w:r>
      <w:r>
        <w:rPr>
          <w:color w:val="272727"/>
          <w:spacing w:val="80"/>
          <w:sz w:val="18"/>
        </w:rPr>
        <w:t> </w:t>
      </w:r>
      <w:r>
        <w:rPr>
          <w:color w:val="272727"/>
          <w:sz w:val="18"/>
        </w:rPr>
        <w:t>face</w:t>
      </w:r>
      <w:r>
        <w:rPr>
          <w:color w:val="272727"/>
          <w:spacing w:val="80"/>
          <w:sz w:val="18"/>
        </w:rPr>
        <w:t> </w:t>
      </w:r>
      <w:r>
        <w:rPr>
          <w:color w:val="272727"/>
          <w:sz w:val="18"/>
        </w:rPr>
        <w:t>region</w:t>
      </w:r>
      <w:r>
        <w:rPr>
          <w:color w:val="272727"/>
          <w:spacing w:val="80"/>
          <w:sz w:val="18"/>
        </w:rPr>
        <w:t> </w:t>
      </w:r>
      <w:r>
        <w:rPr>
          <w:rFonts w:ascii="Times New Roman"/>
          <w:color w:val="272727"/>
          <w:sz w:val="18"/>
        </w:rPr>
        <w:t>fi</w:t>
      </w:r>
      <w:r>
        <w:rPr>
          <w:color w:val="272727"/>
          <w:sz w:val="18"/>
        </w:rPr>
        <w:t>xed</w:t>
      </w:r>
      <w:r>
        <w:rPr>
          <w:color w:val="272727"/>
          <w:spacing w:val="80"/>
          <w:sz w:val="18"/>
        </w:rPr>
        <w:t> </w:t>
      </w:r>
      <w:r>
        <w:rPr>
          <w:color w:val="272727"/>
          <w:sz w:val="18"/>
        </w:rPr>
        <w:t>(see </w:t>
      </w:r>
      <w:hyperlink w:history="true" w:anchor="_bookmark183">
        <w:r>
          <w:rPr>
            <w:color w:val="D93133"/>
            <w:sz w:val="18"/>
          </w:rPr>
          <w:t>Figure</w:t>
        </w:r>
        <w:r>
          <w:rPr>
            <w:color w:val="D93133"/>
            <w:spacing w:val="40"/>
            <w:sz w:val="18"/>
          </w:rPr>
          <w:t> </w:t>
        </w:r>
        <w:r>
          <w:rPr>
            <w:color w:val="D93133"/>
            <w:sz w:val="18"/>
          </w:rPr>
          <w:t>3</w:t>
        </w:r>
      </w:hyperlink>
      <w:r>
        <w:rPr>
          <w:color w:val="272727"/>
          <w:sz w:val="18"/>
        </w:rPr>
        <w:t>).</w:t>
      </w:r>
      <w:r>
        <w:rPr>
          <w:color w:val="272727"/>
          <w:spacing w:val="40"/>
          <w:sz w:val="18"/>
        </w:rPr>
        <w:t> </w:t>
      </w:r>
      <w:r>
        <w:rPr>
          <w:color w:val="272727"/>
          <w:sz w:val="18"/>
        </w:rPr>
        <w:t>This</w:t>
      </w:r>
      <w:r>
        <w:rPr>
          <w:color w:val="272727"/>
          <w:spacing w:val="40"/>
          <w:sz w:val="18"/>
        </w:rPr>
        <w:t> </w:t>
      </w:r>
      <w:r>
        <w:rPr>
          <w:color w:val="272727"/>
          <w:sz w:val="18"/>
        </w:rPr>
        <w:t>does</w:t>
      </w:r>
      <w:r>
        <w:rPr>
          <w:color w:val="272727"/>
          <w:spacing w:val="40"/>
          <w:sz w:val="18"/>
        </w:rPr>
        <w:t> </w:t>
      </w:r>
      <w:r>
        <w:rPr>
          <w:color w:val="272727"/>
          <w:sz w:val="18"/>
        </w:rPr>
        <w:t>not</w:t>
      </w:r>
      <w:r>
        <w:rPr>
          <w:color w:val="272727"/>
          <w:spacing w:val="40"/>
          <w:sz w:val="18"/>
        </w:rPr>
        <w:t> </w:t>
      </w:r>
      <w:r>
        <w:rPr>
          <w:color w:val="272727"/>
          <w:sz w:val="18"/>
        </w:rPr>
        <w:t>completely</w:t>
      </w:r>
      <w:r>
        <w:rPr>
          <w:color w:val="272727"/>
          <w:spacing w:val="40"/>
          <w:sz w:val="18"/>
        </w:rPr>
        <w:t> </w:t>
      </w:r>
      <w:r>
        <w:rPr>
          <w:color w:val="272727"/>
          <w:sz w:val="18"/>
        </w:rPr>
        <w:t>accurately</w:t>
      </w:r>
      <w:r>
        <w:rPr>
          <w:color w:val="272727"/>
          <w:spacing w:val="40"/>
          <w:sz w:val="18"/>
        </w:rPr>
        <w:t> </w:t>
      </w:r>
      <w:r>
        <w:rPr>
          <w:color w:val="272727"/>
          <w:sz w:val="18"/>
        </w:rPr>
        <w:t>model</w:t>
      </w:r>
      <w:r>
        <w:rPr>
          <w:color w:val="272727"/>
          <w:spacing w:val="40"/>
          <w:sz w:val="18"/>
        </w:rPr>
        <w:t> </w:t>
      </w:r>
      <w:r>
        <w:rPr>
          <w:color w:val="272727"/>
          <w:sz w:val="18"/>
        </w:rPr>
        <w:t>weight</w:t>
      </w:r>
      <w:r>
        <w:rPr>
          <w:color w:val="272727"/>
          <w:spacing w:val="40"/>
          <w:sz w:val="18"/>
        </w:rPr>
        <w:t> </w:t>
      </w:r>
      <w:r>
        <w:rPr>
          <w:color w:val="272727"/>
          <w:sz w:val="18"/>
        </w:rPr>
        <w:t>gain/loss</w:t>
      </w:r>
      <w:r>
        <w:rPr>
          <w:color w:val="272727"/>
          <w:spacing w:val="40"/>
          <w:sz w:val="18"/>
        </w:rPr>
        <w:t> </w:t>
      </w:r>
      <w:r>
        <w:rPr>
          <w:color w:val="272727"/>
          <w:sz w:val="18"/>
        </w:rPr>
        <w:t>in</w:t>
      </w:r>
      <w:r>
        <w:rPr>
          <w:color w:val="272727"/>
          <w:spacing w:val="40"/>
          <w:sz w:val="18"/>
        </w:rPr>
        <w:t> </w:t>
      </w:r>
      <w:r>
        <w:rPr>
          <w:color w:val="272727"/>
          <w:sz w:val="18"/>
        </w:rPr>
        <w:t>this</w:t>
      </w:r>
      <w:r>
        <w:rPr>
          <w:color w:val="272727"/>
          <w:spacing w:val="40"/>
          <w:sz w:val="18"/>
        </w:rPr>
        <w:t> </w:t>
      </w:r>
      <w:r>
        <w:rPr>
          <w:color w:val="272727"/>
          <w:sz w:val="18"/>
        </w:rPr>
        <w:t>region,</w:t>
      </w:r>
      <w:r>
        <w:rPr>
          <w:color w:val="272727"/>
          <w:spacing w:val="40"/>
          <w:sz w:val="18"/>
        </w:rPr>
        <w:t> </w:t>
      </w:r>
      <w:r>
        <w:rPr>
          <w:color w:val="272727"/>
          <w:sz w:val="18"/>
        </w:rPr>
        <w:t>as</w:t>
      </w:r>
      <w:r>
        <w:rPr>
          <w:color w:val="272727"/>
          <w:spacing w:val="40"/>
          <w:sz w:val="18"/>
        </w:rPr>
        <w:t> </w:t>
      </w:r>
      <w:r>
        <w:rPr>
          <w:color w:val="272727"/>
          <w:sz w:val="18"/>
        </w:rPr>
        <w:t>the</w:t>
      </w:r>
      <w:r>
        <w:rPr>
          <w:color w:val="272727"/>
          <w:spacing w:val="40"/>
          <w:sz w:val="18"/>
        </w:rPr>
        <w:t> </w:t>
      </w:r>
      <w:r>
        <w:rPr>
          <w:color w:val="272727"/>
          <w:sz w:val="18"/>
        </w:rPr>
        <w:t>soft</w:t>
      </w:r>
      <w:r>
        <w:rPr>
          <w:color w:val="272727"/>
          <w:spacing w:val="40"/>
          <w:sz w:val="18"/>
        </w:rPr>
        <w:t> </w:t>
      </w:r>
      <w:r>
        <w:rPr>
          <w:color w:val="272727"/>
          <w:sz w:val="18"/>
        </w:rPr>
        <w:t>tissue</w:t>
      </w:r>
      <w:r>
        <w:rPr>
          <w:color w:val="272727"/>
          <w:spacing w:val="40"/>
          <w:sz w:val="18"/>
        </w:rPr>
        <w:t> </w:t>
      </w:r>
      <w:r>
        <w:rPr>
          <w:color w:val="272727"/>
          <w:sz w:val="18"/>
        </w:rPr>
        <w:t>in</w:t>
      </w:r>
      <w:r>
        <w:rPr>
          <w:color w:val="272727"/>
          <w:spacing w:val="40"/>
          <w:sz w:val="18"/>
        </w:rPr>
        <w:t> </w:t>
      </w:r>
      <w:r>
        <w:rPr>
          <w:color w:val="272727"/>
          <w:sz w:val="18"/>
        </w:rPr>
        <w:t>this area</w:t>
      </w:r>
      <w:r>
        <w:rPr>
          <w:color w:val="272727"/>
          <w:spacing w:val="40"/>
          <w:sz w:val="18"/>
        </w:rPr>
        <w:t> </w:t>
      </w:r>
      <w:r>
        <w:rPr>
          <w:color w:val="272727"/>
          <w:sz w:val="18"/>
        </w:rPr>
        <w:t>of</w:t>
      </w:r>
      <w:r>
        <w:rPr>
          <w:color w:val="272727"/>
          <w:spacing w:val="40"/>
          <w:sz w:val="18"/>
        </w:rPr>
        <w:t> </w:t>
      </w:r>
      <w:r>
        <w:rPr>
          <w:color w:val="272727"/>
          <w:sz w:val="18"/>
        </w:rPr>
        <w:t>the</w:t>
      </w:r>
      <w:r>
        <w:rPr>
          <w:color w:val="272727"/>
          <w:spacing w:val="40"/>
          <w:sz w:val="18"/>
        </w:rPr>
        <w:t> </w:t>
      </w:r>
      <w:r>
        <w:rPr>
          <w:color w:val="272727"/>
          <w:sz w:val="18"/>
        </w:rPr>
        <w:t>face</w:t>
      </w:r>
      <w:r>
        <w:rPr>
          <w:color w:val="272727"/>
          <w:spacing w:val="40"/>
          <w:sz w:val="18"/>
        </w:rPr>
        <w:t> </w:t>
      </w:r>
      <w:r>
        <w:rPr>
          <w:color w:val="272727"/>
          <w:sz w:val="18"/>
        </w:rPr>
        <w:t>changes</w:t>
      </w:r>
      <w:r>
        <w:rPr>
          <w:color w:val="272727"/>
          <w:spacing w:val="40"/>
          <w:sz w:val="18"/>
        </w:rPr>
        <w:t> </w:t>
      </w:r>
      <w:r>
        <w:rPr>
          <w:color w:val="272727"/>
          <w:sz w:val="18"/>
        </w:rPr>
        <w:t>with</w:t>
      </w:r>
      <w:r>
        <w:rPr>
          <w:color w:val="272727"/>
          <w:spacing w:val="40"/>
          <w:sz w:val="18"/>
        </w:rPr>
        <w:t> </w:t>
      </w:r>
      <w:r>
        <w:rPr>
          <w:color w:val="272727"/>
          <w:sz w:val="18"/>
        </w:rPr>
        <w:t>varying</w:t>
      </w:r>
      <w:r>
        <w:rPr>
          <w:color w:val="272727"/>
          <w:spacing w:val="40"/>
          <w:sz w:val="18"/>
        </w:rPr>
        <w:t> </w:t>
      </w:r>
      <w:r>
        <w:rPr>
          <w:color w:val="272727"/>
          <w:sz w:val="18"/>
        </w:rPr>
        <w:t>body</w:t>
      </w:r>
      <w:r>
        <w:rPr>
          <w:color w:val="272727"/>
          <w:spacing w:val="40"/>
          <w:sz w:val="18"/>
        </w:rPr>
        <w:t> </w:t>
      </w:r>
      <w:r>
        <w:rPr>
          <w:color w:val="272727"/>
          <w:sz w:val="18"/>
        </w:rPr>
        <w:t>weight</w:t>
      </w:r>
      <w:r>
        <w:rPr>
          <w:color w:val="272727"/>
          <w:spacing w:val="40"/>
          <w:sz w:val="18"/>
        </w:rPr>
        <w:t> </w:t>
      </w:r>
      <w:r>
        <w:rPr>
          <w:color w:val="272727"/>
          <w:sz w:val="18"/>
        </w:rPr>
        <w:t>(</w:t>
      </w:r>
      <w:hyperlink w:history="true" w:anchor="_bookmark212">
        <w:r>
          <w:rPr>
            <w:color w:val="D93133"/>
            <w:sz w:val="18"/>
          </w:rPr>
          <w:t>De</w:t>
        </w:r>
      </w:hyperlink>
      <w:r>
        <w:rPr>
          <w:color w:val="D93133"/>
          <w:sz w:val="18"/>
        </w:rPr>
        <w:t> </w:t>
      </w:r>
      <w:hyperlink w:history="true" w:anchor="_bookmark212">
        <w:r>
          <w:rPr>
            <w:color w:val="D93133"/>
            <w:sz w:val="18"/>
          </w:rPr>
          <w:t>Greef</w:t>
        </w:r>
        <w:r>
          <w:rPr>
            <w:color w:val="D93133"/>
            <w:spacing w:val="40"/>
            <w:sz w:val="18"/>
          </w:rPr>
          <w:t> </w:t>
        </w:r>
        <w:r>
          <w:rPr>
            <w:color w:val="D93133"/>
            <w:sz w:val="18"/>
          </w:rPr>
          <w:t>et</w:t>
        </w:r>
        <w:r>
          <w:rPr>
            <w:color w:val="D93133"/>
            <w:spacing w:val="40"/>
            <w:sz w:val="18"/>
          </w:rPr>
          <w:t> </w:t>
        </w:r>
        <w:r>
          <w:rPr>
            <w:color w:val="D93133"/>
            <w:sz w:val="18"/>
          </w:rPr>
          <w:t>al.,</w:t>
        </w:r>
        <w:r>
          <w:rPr>
            <w:color w:val="D93133"/>
            <w:spacing w:val="40"/>
            <w:sz w:val="18"/>
          </w:rPr>
          <w:t> </w:t>
        </w:r>
        <w:r>
          <w:rPr>
            <w:color w:val="D93133"/>
            <w:sz w:val="18"/>
          </w:rPr>
          <w:t>2006</w:t>
        </w:r>
      </w:hyperlink>
      <w:r>
        <w:rPr>
          <w:color w:val="272727"/>
          <w:sz w:val="18"/>
        </w:rPr>
        <w:t>).</w:t>
      </w:r>
      <w:r>
        <w:rPr>
          <w:color w:val="272727"/>
          <w:spacing w:val="40"/>
          <w:sz w:val="18"/>
        </w:rPr>
        <w:t> </w:t>
      </w:r>
      <w:r>
        <w:rPr>
          <w:color w:val="272727"/>
          <w:sz w:val="18"/>
        </w:rPr>
        <w:t>Other</w:t>
      </w:r>
      <w:r>
        <w:rPr>
          <w:color w:val="272727"/>
          <w:spacing w:val="40"/>
          <w:sz w:val="18"/>
        </w:rPr>
        <w:t> </w:t>
      </w:r>
      <w:r>
        <w:rPr>
          <w:color w:val="272727"/>
          <w:sz w:val="18"/>
        </w:rPr>
        <w:t>methods</w:t>
      </w:r>
      <w:r>
        <w:rPr>
          <w:color w:val="272727"/>
          <w:spacing w:val="40"/>
          <w:sz w:val="18"/>
        </w:rPr>
        <w:t> </w:t>
      </w:r>
      <w:r>
        <w:rPr>
          <w:color w:val="272727"/>
          <w:sz w:val="18"/>
        </w:rPr>
        <w:t>(</w:t>
      </w:r>
      <w:hyperlink w:history="true" w:anchor="_bookmark251">
        <w:r>
          <w:rPr>
            <w:color w:val="D93133"/>
            <w:sz w:val="18"/>
          </w:rPr>
          <w:t>Piryankova</w:t>
        </w:r>
        <w:r>
          <w:rPr>
            <w:color w:val="D93133"/>
            <w:spacing w:val="40"/>
            <w:sz w:val="18"/>
          </w:rPr>
          <w:t> </w:t>
        </w:r>
        <w:r>
          <w:rPr>
            <w:color w:val="D93133"/>
            <w:sz w:val="18"/>
          </w:rPr>
          <w:t>et</w:t>
        </w:r>
        <w:r>
          <w:rPr>
            <w:color w:val="D93133"/>
            <w:spacing w:val="40"/>
            <w:sz w:val="18"/>
          </w:rPr>
          <w:t> </w:t>
        </w:r>
        <w:r>
          <w:rPr>
            <w:color w:val="D93133"/>
            <w:sz w:val="18"/>
          </w:rPr>
          <w:t>al.,</w:t>
        </w:r>
      </w:hyperlink>
      <w:r>
        <w:rPr>
          <w:color w:val="D93133"/>
          <w:spacing w:val="40"/>
          <w:sz w:val="18"/>
        </w:rPr>
        <w:t> </w:t>
      </w:r>
      <w:hyperlink w:history="true" w:anchor="_bookmark251">
        <w:r>
          <w:rPr>
            <w:color w:val="D93133"/>
            <w:sz w:val="18"/>
          </w:rPr>
          <w:t>2014a</w:t>
        </w:r>
      </w:hyperlink>
      <w:r>
        <w:rPr>
          <w:color w:val="272727"/>
          <w:sz w:val="18"/>
        </w:rPr>
        <w:t>;</w:t>
      </w:r>
      <w:r>
        <w:rPr>
          <w:color w:val="272727"/>
          <w:spacing w:val="40"/>
          <w:sz w:val="18"/>
        </w:rPr>
        <w:t> </w:t>
      </w:r>
      <w:hyperlink w:history="true" w:anchor="_bookmark307">
        <w:r>
          <w:rPr>
            <w:color w:val="D93133"/>
            <w:sz w:val="18"/>
          </w:rPr>
          <w:t>Zhao</w:t>
        </w:r>
        <w:r>
          <w:rPr>
            <w:color w:val="D93133"/>
            <w:spacing w:val="40"/>
            <w:sz w:val="18"/>
          </w:rPr>
          <w:t> </w:t>
        </w:r>
        <w:r>
          <w:rPr>
            <w:color w:val="D93133"/>
            <w:sz w:val="18"/>
          </w:rPr>
          <w:t>et</w:t>
        </w:r>
        <w:r>
          <w:rPr>
            <w:color w:val="D93133"/>
            <w:spacing w:val="40"/>
            <w:sz w:val="18"/>
          </w:rPr>
          <w:t> </w:t>
        </w:r>
        <w:r>
          <w:rPr>
            <w:color w:val="D93133"/>
            <w:sz w:val="18"/>
          </w:rPr>
          <w:t>al.,</w:t>
        </w:r>
        <w:r>
          <w:rPr>
            <w:color w:val="D93133"/>
            <w:spacing w:val="40"/>
            <w:sz w:val="18"/>
          </w:rPr>
          <w:t> </w:t>
        </w:r>
        <w:r>
          <w:rPr>
            <w:color w:val="D93133"/>
            <w:sz w:val="18"/>
          </w:rPr>
          <w:t>2018</w:t>
        </w:r>
      </w:hyperlink>
      <w:r>
        <w:rPr>
          <w:color w:val="272727"/>
          <w:sz w:val="18"/>
        </w:rPr>
        <w:t>;</w:t>
      </w:r>
      <w:r>
        <w:rPr>
          <w:color w:val="272727"/>
          <w:spacing w:val="40"/>
          <w:sz w:val="18"/>
        </w:rPr>
        <w:t> </w:t>
      </w:r>
      <w:hyperlink w:history="true" w:anchor="_bookmark274">
        <w:r>
          <w:rPr>
            <w:color w:val="D93133"/>
            <w:sz w:val="18"/>
          </w:rPr>
          <w:t>Tang</w:t>
        </w:r>
        <w:r>
          <w:rPr>
            <w:color w:val="D93133"/>
            <w:spacing w:val="40"/>
            <w:sz w:val="18"/>
          </w:rPr>
          <w:t> </w:t>
        </w:r>
        <w:r>
          <w:rPr>
            <w:color w:val="D93133"/>
            <w:sz w:val="18"/>
          </w:rPr>
          <w:t>et</w:t>
        </w:r>
        <w:r>
          <w:rPr>
            <w:color w:val="D93133"/>
            <w:spacing w:val="40"/>
            <w:sz w:val="18"/>
          </w:rPr>
          <w:t> </w:t>
        </w:r>
        <w:r>
          <w:rPr>
            <w:color w:val="D93133"/>
            <w:sz w:val="18"/>
          </w:rPr>
          <w:t>al.,</w:t>
        </w:r>
        <w:r>
          <w:rPr>
            <w:color w:val="D93133"/>
            <w:spacing w:val="40"/>
            <w:sz w:val="18"/>
          </w:rPr>
          <w:t> </w:t>
        </w:r>
        <w:r>
          <w:rPr>
            <w:color w:val="D93133"/>
            <w:sz w:val="18"/>
          </w:rPr>
          <w:t>2021</w:t>
        </w:r>
      </w:hyperlink>
      <w:r>
        <w:rPr>
          <w:color w:val="272727"/>
          <w:sz w:val="18"/>
        </w:rPr>
        <w:t>)</w:t>
      </w:r>
      <w:r>
        <w:rPr>
          <w:color w:val="272727"/>
          <w:spacing w:val="40"/>
          <w:sz w:val="18"/>
        </w:rPr>
        <w:t> </w:t>
      </w:r>
      <w:r>
        <w:rPr>
          <w:color w:val="272727"/>
          <w:sz w:val="18"/>
        </w:rPr>
        <w:t>deform</w:t>
      </w:r>
      <w:r>
        <w:rPr>
          <w:color w:val="272727"/>
          <w:spacing w:val="40"/>
          <w:sz w:val="18"/>
        </w:rPr>
        <w:t> </w:t>
      </w:r>
      <w:r>
        <w:rPr>
          <w:color w:val="272727"/>
          <w:sz w:val="18"/>
        </w:rPr>
        <w:t>the whole face region or regularize the deformation </w:t>
      </w:r>
      <w:r>
        <w:rPr>
          <w:color w:val="272727"/>
          <w:spacing w:val="15"/>
          <w:sz w:val="18"/>
        </w:rPr>
        <w:t>of</w:t>
      </w:r>
      <w:r>
        <w:rPr>
          <w:color w:val="272727"/>
          <w:spacing w:val="4"/>
          <w:sz w:val="18"/>
        </w:rPr>
        <w:t> </w:t>
      </w:r>
      <w:r>
        <w:rPr>
          <w:color w:val="272727"/>
          <w:sz w:val="18"/>
        </w:rPr>
        <w:t>a region similar to ours (</w:t>
      </w:r>
      <w:hyperlink w:history="true" w:anchor="_bookmark304">
        <w:r>
          <w:rPr>
            <w:color w:val="D93133"/>
            <w:sz w:val="18"/>
          </w:rPr>
          <w:t>Xiao et al., 2020</w:t>
        </w:r>
      </w:hyperlink>
      <w:r>
        <w:rPr>
          <w:color w:val="272727"/>
          <w:sz w:val="18"/>
        </w:rPr>
        <w:t>). These methods, however, produce other undesirable effects such as changing eye socket shape or pupillary distance due to the fact that the underlying statistical model produces one direction of change that is applied</w:t>
      </w:r>
      <w:r>
        <w:rPr>
          <w:color w:val="272727"/>
          <w:spacing w:val="40"/>
          <w:sz w:val="18"/>
        </w:rPr>
        <w:t> </w:t>
      </w:r>
      <w:r>
        <w:rPr>
          <w:color w:val="272727"/>
          <w:sz w:val="18"/>
        </w:rPr>
        <w:t>to</w:t>
      </w:r>
      <w:r>
        <w:rPr>
          <w:color w:val="272727"/>
          <w:spacing w:val="40"/>
          <w:sz w:val="18"/>
        </w:rPr>
        <w:t> </w:t>
      </w:r>
      <w:r>
        <w:rPr>
          <w:color w:val="272727"/>
          <w:sz w:val="18"/>
        </w:rPr>
        <w:t>all</w:t>
      </w:r>
      <w:r>
        <w:rPr>
          <w:color w:val="272727"/>
          <w:spacing w:val="40"/>
          <w:sz w:val="18"/>
        </w:rPr>
        <w:t> </w:t>
      </w:r>
      <w:r>
        <w:rPr>
          <w:color w:val="272727"/>
          <w:sz w:val="18"/>
        </w:rPr>
        <w:t>avatars.</w:t>
      </w:r>
      <w:r>
        <w:rPr>
          <w:color w:val="272727"/>
          <w:spacing w:val="40"/>
          <w:sz w:val="18"/>
        </w:rPr>
        <w:t> </w:t>
      </w:r>
      <w:r>
        <w:rPr>
          <w:color w:val="272727"/>
          <w:sz w:val="18"/>
        </w:rPr>
        <w:t>As</w:t>
      </w:r>
      <w:r>
        <w:rPr>
          <w:color w:val="272727"/>
          <w:spacing w:val="40"/>
          <w:sz w:val="18"/>
        </w:rPr>
        <w:t> </w:t>
      </w:r>
      <w:r>
        <w:rPr>
          <w:color w:val="272727"/>
          <w:sz w:val="18"/>
        </w:rPr>
        <w:t>the</w:t>
      </w:r>
      <w:r>
        <w:rPr>
          <w:color w:val="272727"/>
          <w:spacing w:val="40"/>
          <w:sz w:val="18"/>
        </w:rPr>
        <w:t> </w:t>
      </w:r>
      <w:r>
        <w:rPr>
          <w:color w:val="272727"/>
          <w:sz w:val="18"/>
        </w:rPr>
        <w:t>data</w:t>
      </w:r>
      <w:r>
        <w:rPr>
          <w:color w:val="272727"/>
          <w:spacing w:val="40"/>
          <w:sz w:val="18"/>
        </w:rPr>
        <w:t> </w:t>
      </w:r>
      <w:r>
        <w:rPr>
          <w:color w:val="272727"/>
          <w:sz w:val="18"/>
        </w:rPr>
        <w:t>measured</w:t>
      </w:r>
      <w:r>
        <w:rPr>
          <w:color w:val="272727"/>
          <w:spacing w:val="40"/>
          <w:sz w:val="18"/>
        </w:rPr>
        <w:t> </w:t>
      </w:r>
      <w:r>
        <w:rPr>
          <w:color w:val="272727"/>
          <w:sz w:val="18"/>
        </w:rPr>
        <w:t>by</w:t>
      </w:r>
      <w:r>
        <w:rPr>
          <w:color w:val="272727"/>
          <w:spacing w:val="40"/>
          <w:sz w:val="18"/>
        </w:rPr>
        <w:t> </w:t>
      </w:r>
      <w:hyperlink w:history="true" w:anchor="_bookmark212">
        <w:r>
          <w:rPr>
            <w:color w:val="D93133"/>
            <w:sz w:val="18"/>
          </w:rPr>
          <w:t>De</w:t>
        </w:r>
        <w:r>
          <w:rPr>
            <w:color w:val="D93133"/>
            <w:spacing w:val="40"/>
            <w:sz w:val="18"/>
          </w:rPr>
          <w:t> </w:t>
        </w:r>
        <w:r>
          <w:rPr>
            <w:color w:val="D93133"/>
            <w:sz w:val="18"/>
          </w:rPr>
          <w:t>Greef</w:t>
        </w:r>
      </w:hyperlink>
      <w:r>
        <w:rPr>
          <w:color w:val="D93133"/>
          <w:spacing w:val="80"/>
          <w:sz w:val="18"/>
        </w:rPr>
        <w:t> </w:t>
      </w:r>
      <w:hyperlink w:history="true" w:anchor="_bookmark212">
        <w:r>
          <w:rPr>
            <w:color w:val="D93133"/>
            <w:sz w:val="18"/>
          </w:rPr>
          <w:t>et al. (2006)</w:t>
        </w:r>
      </w:hyperlink>
      <w:r>
        <w:rPr>
          <w:color w:val="D93133"/>
          <w:sz w:val="18"/>
        </w:rPr>
        <w:t> </w:t>
      </w:r>
      <w:r>
        <w:rPr>
          <w:color w:val="272727"/>
          <w:sz w:val="18"/>
        </w:rPr>
        <w:t>shows, the soft tissue thickness in our </w:t>
      </w:r>
      <w:r>
        <w:rPr>
          <w:rFonts w:ascii="Times New Roman"/>
          <w:color w:val="272727"/>
          <w:sz w:val="18"/>
        </w:rPr>
        <w:t>fi</w:t>
      </w:r>
      <w:r>
        <w:rPr>
          <w:color w:val="272727"/>
          <w:sz w:val="18"/>
        </w:rPr>
        <w:t>xed region does positively correlate with BMI. However, we note that the correlation for landmarks in our </w:t>
      </w:r>
      <w:r>
        <w:rPr>
          <w:rFonts w:ascii="Times New Roman"/>
          <w:color w:val="272727"/>
          <w:sz w:val="18"/>
        </w:rPr>
        <w:t>fi</w:t>
      </w:r>
      <w:r>
        <w:rPr>
          <w:color w:val="272727"/>
          <w:sz w:val="18"/>
        </w:rPr>
        <w:t>xed region is smaller than</w:t>
      </w:r>
      <w:r>
        <w:rPr>
          <w:color w:val="272727"/>
          <w:spacing w:val="80"/>
          <w:sz w:val="18"/>
        </w:rPr>
        <w:t> </w:t>
      </w:r>
      <w:r>
        <w:rPr>
          <w:color w:val="272727"/>
          <w:sz w:val="18"/>
        </w:rPr>
        <w:t>for those outside the </w:t>
      </w:r>
      <w:r>
        <w:rPr>
          <w:rFonts w:ascii="Times New Roman"/>
          <w:color w:val="272727"/>
          <w:sz w:val="18"/>
        </w:rPr>
        <w:t>fi</w:t>
      </w:r>
      <w:r>
        <w:rPr>
          <w:color w:val="272727"/>
          <w:sz w:val="18"/>
        </w:rPr>
        <w:t>xed region and as such we decided to keep the face region around the eyes, nose, and mouth </w:t>
      </w:r>
      <w:r>
        <w:rPr>
          <w:rFonts w:ascii="Times New Roman"/>
          <w:color w:val="272727"/>
          <w:sz w:val="18"/>
        </w:rPr>
        <w:t>fi</w:t>
      </w:r>
      <w:r>
        <w:rPr>
          <w:color w:val="272727"/>
          <w:sz w:val="18"/>
        </w:rPr>
        <w:t>xed.</w:t>
      </w:r>
      <w:r>
        <w:rPr>
          <w:color w:val="272727"/>
          <w:spacing w:val="80"/>
          <w:sz w:val="18"/>
        </w:rPr>
        <w:t> </w:t>
      </w:r>
      <w:r>
        <w:rPr>
          <w:color w:val="272727"/>
          <w:sz w:val="18"/>
        </w:rPr>
        <w:t>As seen in </w:t>
      </w:r>
      <w:hyperlink w:history="true" w:anchor="_bookmark183">
        <w:r>
          <w:rPr>
            <w:color w:val="D93133"/>
            <w:sz w:val="18"/>
          </w:rPr>
          <w:t>Figure 3</w:t>
        </w:r>
      </w:hyperlink>
      <w:r>
        <w:rPr>
          <w:color w:val="272727"/>
          <w:sz w:val="18"/>
        </w:rPr>
        <w:t>, this still produces plausible results while avoiding undesirable changes in face identity. For future work, weight modi</w:t>
      </w:r>
      <w:r>
        <w:rPr>
          <w:rFonts w:ascii="Times New Roman"/>
          <w:color w:val="272727"/>
          <w:sz w:val="18"/>
        </w:rPr>
        <w:t>fi</w:t>
      </w:r>
      <w:r>
        <w:rPr>
          <w:color w:val="272727"/>
          <w:sz w:val="18"/>
        </w:rPr>
        <w:t>cation models should incorporate information about the</w:t>
      </w:r>
      <w:r>
        <w:rPr>
          <w:color w:val="272727"/>
          <w:spacing w:val="26"/>
          <w:sz w:val="18"/>
        </w:rPr>
        <w:t> </w:t>
      </w:r>
      <w:r>
        <w:rPr>
          <w:color w:val="272727"/>
          <w:sz w:val="18"/>
        </w:rPr>
        <w:t>underlying bone</w:t>
      </w:r>
      <w:r>
        <w:rPr>
          <w:color w:val="272727"/>
          <w:spacing w:val="26"/>
          <w:sz w:val="18"/>
        </w:rPr>
        <w:t> </w:t>
      </w:r>
      <w:r>
        <w:rPr>
          <w:color w:val="272727"/>
          <w:sz w:val="18"/>
        </w:rPr>
        <w:t>and muscle</w:t>
      </w:r>
      <w:r>
        <w:rPr>
          <w:color w:val="272727"/>
          <w:spacing w:val="26"/>
          <w:sz w:val="18"/>
        </w:rPr>
        <w:t> </w:t>
      </w:r>
      <w:r>
        <w:rPr>
          <w:color w:val="272727"/>
          <w:sz w:val="18"/>
        </w:rPr>
        <w:t>structure</w:t>
      </w:r>
      <w:r>
        <w:rPr>
          <w:color w:val="272727"/>
          <w:spacing w:val="26"/>
          <w:sz w:val="18"/>
        </w:rPr>
        <w:t> </w:t>
      </w:r>
      <w:r>
        <w:rPr>
          <w:color w:val="272727"/>
          <w:sz w:val="18"/>
        </w:rPr>
        <w:t>(</w:t>
      </w:r>
      <w:hyperlink w:history="true" w:anchor="_bookmark193">
        <w:r>
          <w:rPr>
            <w:color w:val="D93133"/>
            <w:sz w:val="18"/>
          </w:rPr>
          <w:t>Achenbach</w:t>
        </w:r>
      </w:hyperlink>
      <w:r>
        <w:rPr>
          <w:color w:val="D93133"/>
          <w:sz w:val="18"/>
        </w:rPr>
        <w:t> </w:t>
      </w:r>
      <w:hyperlink w:history="true" w:anchor="_bookmark193">
        <w:r>
          <w:rPr>
            <w:color w:val="D93133"/>
            <w:sz w:val="18"/>
          </w:rPr>
          <w:t>et al., 2018</w:t>
        </w:r>
      </w:hyperlink>
      <w:r>
        <w:rPr>
          <w:color w:val="272727"/>
          <w:sz w:val="18"/>
        </w:rPr>
        <w:t>; </w:t>
      </w:r>
      <w:hyperlink w:history="true" w:anchor="_bookmark238">
        <w:r>
          <w:rPr>
            <w:color w:val="D93133"/>
            <w:sz w:val="18"/>
          </w:rPr>
          <w:t>Komaritzan et al., 2021</w:t>
        </w:r>
      </w:hyperlink>
      <w:r>
        <w:rPr>
          <w:color w:val="272727"/>
          <w:sz w:val="18"/>
        </w:rPr>
        <w:t>) in order to more</w:t>
      </w:r>
      <w:r>
        <w:rPr>
          <w:color w:val="272727"/>
          <w:spacing w:val="80"/>
          <w:sz w:val="18"/>
        </w:rPr>
        <w:t> </w:t>
      </w:r>
      <w:r>
        <w:rPr>
          <w:color w:val="272727"/>
          <w:sz w:val="18"/>
        </w:rPr>
        <w:t>accurately</w:t>
      </w:r>
      <w:r>
        <w:rPr>
          <w:color w:val="272727"/>
          <w:spacing w:val="40"/>
          <w:sz w:val="18"/>
        </w:rPr>
        <w:t> </w:t>
      </w:r>
      <w:r>
        <w:rPr>
          <w:color w:val="272727"/>
          <w:sz w:val="18"/>
        </w:rPr>
        <w:t>model changes</w:t>
      </w:r>
      <w:r>
        <w:rPr>
          <w:color w:val="272727"/>
          <w:spacing w:val="40"/>
          <w:sz w:val="18"/>
        </w:rPr>
        <w:t> </w:t>
      </w:r>
      <w:r>
        <w:rPr>
          <w:color w:val="272727"/>
          <w:sz w:val="18"/>
        </w:rPr>
        <w:t>in</w:t>
      </w:r>
      <w:r>
        <w:rPr>
          <w:color w:val="272727"/>
          <w:spacing w:val="40"/>
          <w:sz w:val="18"/>
        </w:rPr>
        <w:t> </w:t>
      </w:r>
      <w:r>
        <w:rPr>
          <w:color w:val="272727"/>
          <w:sz w:val="18"/>
        </w:rPr>
        <w:t>soft</w:t>
      </w:r>
      <w:r>
        <w:rPr>
          <w:color w:val="272727"/>
          <w:spacing w:val="40"/>
          <w:sz w:val="18"/>
        </w:rPr>
        <w:t> </w:t>
      </w:r>
      <w:r>
        <w:rPr>
          <w:color w:val="272727"/>
          <w:sz w:val="18"/>
        </w:rPr>
        <w:t>tissue</w:t>
      </w:r>
      <w:r>
        <w:rPr>
          <w:color w:val="272727"/>
          <w:spacing w:val="40"/>
          <w:sz w:val="18"/>
        </w:rPr>
        <w:t> </w:t>
      </w:r>
      <w:r>
        <w:rPr>
          <w:color w:val="272727"/>
          <w:sz w:val="18"/>
        </w:rPr>
        <w:t>thickness.</w:t>
      </w:r>
    </w:p>
    <w:p>
      <w:pPr>
        <w:spacing w:line="218" w:lineRule="exact" w:before="0"/>
        <w:ind w:left="332" w:right="0" w:firstLine="0"/>
        <w:jc w:val="both"/>
        <w:rPr>
          <w:sz w:val="18"/>
        </w:rPr>
      </w:pPr>
      <w:r>
        <w:rPr>
          <w:color w:val="272727"/>
          <w:sz w:val="18"/>
        </w:rPr>
        <w:t>Although</w:t>
      </w:r>
      <w:r>
        <w:rPr>
          <w:color w:val="272727"/>
          <w:spacing w:val="48"/>
          <w:sz w:val="18"/>
        </w:rPr>
        <w:t>  </w:t>
      </w:r>
      <w:r>
        <w:rPr>
          <w:color w:val="272727"/>
          <w:sz w:val="18"/>
        </w:rPr>
        <w:t>our</w:t>
      </w:r>
      <w:r>
        <w:rPr>
          <w:color w:val="272727"/>
          <w:spacing w:val="49"/>
          <w:sz w:val="18"/>
        </w:rPr>
        <w:t>  </w:t>
      </w:r>
      <w:r>
        <w:rPr>
          <w:color w:val="272727"/>
          <w:sz w:val="18"/>
        </w:rPr>
        <w:t>sample</w:t>
      </w:r>
      <w:r>
        <w:rPr>
          <w:color w:val="272727"/>
          <w:spacing w:val="49"/>
          <w:sz w:val="18"/>
        </w:rPr>
        <w:t>  </w:t>
      </w:r>
      <w:r>
        <w:rPr>
          <w:color w:val="272727"/>
          <w:sz w:val="18"/>
        </w:rPr>
        <w:t>included</w:t>
      </w:r>
      <w:r>
        <w:rPr>
          <w:color w:val="272727"/>
          <w:spacing w:val="50"/>
          <w:sz w:val="18"/>
        </w:rPr>
        <w:t>  </w:t>
      </w:r>
      <w:r>
        <w:rPr>
          <w:color w:val="272727"/>
          <w:sz w:val="18"/>
        </w:rPr>
        <w:t>slightly</w:t>
      </w:r>
      <w:r>
        <w:rPr>
          <w:color w:val="272727"/>
          <w:spacing w:val="49"/>
          <w:sz w:val="18"/>
        </w:rPr>
        <w:t>  </w:t>
      </w:r>
      <w:r>
        <w:rPr>
          <w:color w:val="272727"/>
          <w:spacing w:val="-2"/>
          <w:sz w:val="18"/>
        </w:rPr>
        <w:t>overweight</w:t>
      </w:r>
    </w:p>
    <w:p>
      <w:pPr>
        <w:spacing w:line="247" w:lineRule="auto" w:before="0"/>
        <w:ind w:left="53" w:right="52" w:firstLine="0"/>
        <w:jc w:val="both"/>
        <w:rPr>
          <w:sz w:val="18"/>
        </w:rPr>
      </w:pPr>
      <w:r>
        <w:rPr>
          <w:color w:val="272727"/>
          <w:sz w:val="18"/>
        </w:rPr>
        <w:t>participants, the current design and development phase </w:t>
      </w:r>
      <w:r>
        <w:rPr>
          <w:color w:val="272727"/>
          <w:sz w:val="18"/>
        </w:rPr>
        <w:t>was limited to students without a diagnosed body image</w:t>
      </w:r>
      <w:r>
        <w:rPr>
          <w:color w:val="272727"/>
          <w:spacing w:val="40"/>
          <w:sz w:val="18"/>
        </w:rPr>
        <w:t> </w:t>
      </w:r>
      <w:r>
        <w:rPr>
          <w:color w:val="272727"/>
          <w:sz w:val="18"/>
        </w:rPr>
        <w:t>disturbance</w:t>
      </w:r>
      <w:r>
        <w:rPr>
          <w:color w:val="272727"/>
          <w:spacing w:val="40"/>
          <w:sz w:val="18"/>
        </w:rPr>
        <w:t> </w:t>
      </w:r>
      <w:r>
        <w:rPr>
          <w:color w:val="272727"/>
          <w:sz w:val="18"/>
        </w:rPr>
        <w:t>and</w:t>
      </w:r>
      <w:r>
        <w:rPr>
          <w:color w:val="272727"/>
          <w:spacing w:val="40"/>
          <w:sz w:val="18"/>
        </w:rPr>
        <w:t> </w:t>
      </w:r>
      <w:r>
        <w:rPr>
          <w:color w:val="272727"/>
          <w:sz w:val="18"/>
        </w:rPr>
        <w:t>predominantly</w:t>
      </w:r>
      <w:r>
        <w:rPr>
          <w:color w:val="272727"/>
          <w:spacing w:val="40"/>
          <w:sz w:val="18"/>
        </w:rPr>
        <w:t> </w:t>
      </w:r>
      <w:r>
        <w:rPr>
          <w:color w:val="272727"/>
          <w:sz w:val="18"/>
        </w:rPr>
        <w:t>with</w:t>
      </w:r>
      <w:r>
        <w:rPr>
          <w:color w:val="272727"/>
          <w:spacing w:val="40"/>
          <w:sz w:val="18"/>
        </w:rPr>
        <w:t> </w:t>
      </w:r>
      <w:r>
        <w:rPr>
          <w:color w:val="272727"/>
          <w:sz w:val="18"/>
        </w:rPr>
        <w:t>a</w:t>
      </w:r>
      <w:r>
        <w:rPr>
          <w:color w:val="272727"/>
          <w:spacing w:val="40"/>
          <w:sz w:val="18"/>
        </w:rPr>
        <w:t> </w:t>
      </w:r>
      <w:r>
        <w:rPr>
          <w:color w:val="272727"/>
          <w:sz w:val="18"/>
        </w:rPr>
        <w:t>BMI</w:t>
      </w:r>
      <w:r>
        <w:rPr>
          <w:color w:val="272727"/>
          <w:spacing w:val="40"/>
          <w:sz w:val="18"/>
        </w:rPr>
        <w:t> </w:t>
      </w:r>
      <w:r>
        <w:rPr>
          <w:color w:val="272727"/>
          <w:sz w:val="18"/>
        </w:rPr>
        <w:t>in</w:t>
      </w:r>
      <w:r>
        <w:rPr>
          <w:color w:val="272727"/>
          <w:spacing w:val="40"/>
          <w:sz w:val="18"/>
        </w:rPr>
        <w:t> </w:t>
      </w:r>
      <w:r>
        <w:rPr>
          <w:color w:val="272727"/>
          <w:sz w:val="18"/>
        </w:rPr>
        <w:t>a</w:t>
      </w:r>
      <w:r>
        <w:rPr>
          <w:color w:val="272727"/>
          <w:spacing w:val="40"/>
          <w:sz w:val="18"/>
        </w:rPr>
        <w:t> </w:t>
      </w:r>
      <w:r>
        <w:rPr>
          <w:color w:val="272727"/>
          <w:sz w:val="18"/>
        </w:rPr>
        <w:t>healthy range.</w:t>
      </w:r>
      <w:r>
        <w:rPr>
          <w:color w:val="272727"/>
          <w:spacing w:val="24"/>
          <w:sz w:val="18"/>
        </w:rPr>
        <w:t> </w:t>
      </w:r>
      <w:r>
        <w:rPr>
          <w:color w:val="272727"/>
          <w:sz w:val="18"/>
        </w:rPr>
        <w:t>The</w:t>
      </w:r>
      <w:r>
        <w:rPr>
          <w:color w:val="272727"/>
          <w:spacing w:val="24"/>
          <w:sz w:val="18"/>
        </w:rPr>
        <w:t> </w:t>
      </w:r>
      <w:r>
        <w:rPr>
          <w:color w:val="272727"/>
          <w:sz w:val="18"/>
        </w:rPr>
        <w:t>clinical</w:t>
      </w:r>
      <w:r>
        <w:rPr>
          <w:color w:val="272727"/>
          <w:spacing w:val="24"/>
          <w:sz w:val="18"/>
        </w:rPr>
        <w:t> </w:t>
      </w:r>
      <w:r>
        <w:rPr>
          <w:color w:val="272727"/>
          <w:sz w:val="18"/>
        </w:rPr>
        <w:t>applicability</w:t>
      </w:r>
      <w:r>
        <w:rPr>
          <w:color w:val="272727"/>
          <w:spacing w:val="25"/>
          <w:sz w:val="18"/>
        </w:rPr>
        <w:t> </w:t>
      </w:r>
      <w:r>
        <w:rPr>
          <w:color w:val="272727"/>
          <w:sz w:val="18"/>
        </w:rPr>
        <w:t>to</w:t>
      </w:r>
      <w:r>
        <w:rPr>
          <w:color w:val="272727"/>
          <w:spacing w:val="24"/>
          <w:sz w:val="18"/>
        </w:rPr>
        <w:t> </w:t>
      </w:r>
      <w:r>
        <w:rPr>
          <w:color w:val="272727"/>
          <w:sz w:val="18"/>
        </w:rPr>
        <w:t>our</w:t>
      </w:r>
      <w:r>
        <w:rPr>
          <w:color w:val="272727"/>
          <w:spacing w:val="24"/>
          <w:sz w:val="18"/>
        </w:rPr>
        <w:t> </w:t>
      </w:r>
      <w:r>
        <w:rPr>
          <w:color w:val="272727"/>
          <w:sz w:val="18"/>
        </w:rPr>
        <w:t>target</w:t>
      </w:r>
      <w:r>
        <w:rPr>
          <w:color w:val="272727"/>
          <w:spacing w:val="24"/>
          <w:sz w:val="18"/>
        </w:rPr>
        <w:t> </w:t>
      </w:r>
      <w:r>
        <w:rPr>
          <w:color w:val="272727"/>
          <w:sz w:val="18"/>
        </w:rPr>
        <w:t>group,</w:t>
      </w:r>
      <w:r>
        <w:rPr>
          <w:color w:val="272727"/>
          <w:spacing w:val="24"/>
          <w:sz w:val="18"/>
        </w:rPr>
        <w:t> </w:t>
      </w:r>
      <w:r>
        <w:rPr>
          <w:color w:val="272727"/>
          <w:sz w:val="18"/>
        </w:rPr>
        <w:t>which</w:t>
      </w:r>
      <w:r>
        <w:rPr>
          <w:color w:val="272727"/>
          <w:spacing w:val="24"/>
          <w:sz w:val="18"/>
        </w:rPr>
        <w:t> </w:t>
      </w:r>
      <w:r>
        <w:rPr>
          <w:color w:val="272727"/>
          <w:spacing w:val="-7"/>
          <w:sz w:val="18"/>
        </w:rPr>
        <w:t>is</w:t>
      </w:r>
    </w:p>
    <w:p>
      <w:pPr>
        <w:spacing w:after="0" w:line="247" w:lineRule="auto"/>
        <w:jc w:val="both"/>
        <w:rPr>
          <w:sz w:val="18"/>
        </w:rPr>
        <w:sectPr>
          <w:type w:val="continuous"/>
          <w:pgSz w:w="11910" w:h="16840"/>
          <w:pgMar w:header="778" w:footer="774" w:top="540" w:bottom="280" w:left="1080" w:right="1080"/>
          <w:cols w:num="2" w:equalWidth="0">
            <w:col w:w="4648" w:space="398"/>
            <w:col w:w="4704"/>
          </w:cols>
        </w:sectPr>
      </w:pPr>
    </w:p>
    <w:p>
      <w:pPr>
        <w:pStyle w:val="BodyText"/>
        <w:spacing w:before="231"/>
        <w:rPr>
          <w:sz w:val="20"/>
        </w:rPr>
      </w:pPr>
    </w:p>
    <w:p>
      <w:pPr>
        <w:pStyle w:val="BodyText"/>
        <w:spacing w:after="0"/>
        <w:rPr>
          <w:sz w:val="20"/>
        </w:rPr>
        <w:sectPr>
          <w:pgSz w:w="11910" w:h="16840"/>
          <w:pgMar w:header="778" w:footer="774" w:top="960" w:bottom="960" w:left="1080" w:right="1080"/>
        </w:sectPr>
      </w:pPr>
    </w:p>
    <w:p>
      <w:pPr>
        <w:spacing w:line="247" w:lineRule="auto" w:before="160"/>
        <w:ind w:left="53" w:right="1" w:firstLine="0"/>
        <w:jc w:val="both"/>
        <w:rPr>
          <w:sz w:val="18"/>
        </w:rPr>
      </w:pPr>
      <w:r>
        <w:rPr>
          <w:color w:val="272727"/>
          <w:sz w:val="18"/>
        </w:rPr>
        <w:t>already in preparation as part of our ViTraS research project (</w:t>
      </w:r>
      <w:hyperlink w:history="true" w:anchor="_bookmark214">
        <w:r>
          <w:rPr>
            <w:color w:val="D93133"/>
            <w:sz w:val="18"/>
          </w:rPr>
          <w:t>Döllinger et al., 2019</w:t>
        </w:r>
      </w:hyperlink>
      <w:r>
        <w:rPr>
          <w:color w:val="272727"/>
          <w:sz w:val="18"/>
        </w:rPr>
        <w:t>), is one next step after the here</w:t>
      </w:r>
      <w:r>
        <w:rPr>
          <w:color w:val="272727"/>
          <w:spacing w:val="80"/>
          <w:w w:val="150"/>
          <w:sz w:val="18"/>
        </w:rPr>
        <w:t> </w:t>
      </w:r>
      <w:r>
        <w:rPr>
          <w:color w:val="272727"/>
          <w:sz w:val="18"/>
        </w:rPr>
        <w:t>presented</w:t>
      </w:r>
      <w:r>
        <w:rPr>
          <w:color w:val="272727"/>
          <w:spacing w:val="40"/>
          <w:sz w:val="18"/>
        </w:rPr>
        <w:t> </w:t>
      </w:r>
      <w:r>
        <w:rPr>
          <w:color w:val="272727"/>
          <w:sz w:val="18"/>
        </w:rPr>
        <w:t>design</w:t>
      </w:r>
      <w:r>
        <w:rPr>
          <w:color w:val="272727"/>
          <w:spacing w:val="40"/>
          <w:sz w:val="18"/>
        </w:rPr>
        <w:t> </w:t>
      </w:r>
      <w:r>
        <w:rPr>
          <w:color w:val="272727"/>
          <w:sz w:val="18"/>
        </w:rPr>
        <w:t>and</w:t>
      </w:r>
      <w:r>
        <w:rPr>
          <w:color w:val="272727"/>
          <w:spacing w:val="40"/>
          <w:sz w:val="18"/>
        </w:rPr>
        <w:t> </w:t>
      </w:r>
      <w:r>
        <w:rPr>
          <w:color w:val="272727"/>
          <w:sz w:val="18"/>
        </w:rPr>
        <w:t>UX</w:t>
      </w:r>
      <w:r>
        <w:rPr>
          <w:color w:val="272727"/>
          <w:spacing w:val="40"/>
          <w:sz w:val="18"/>
        </w:rPr>
        <w:t> </w:t>
      </w:r>
      <w:r>
        <w:rPr>
          <w:color w:val="272727"/>
          <w:sz w:val="18"/>
        </w:rPr>
        <w:t>optimization</w:t>
      </w:r>
      <w:r>
        <w:rPr>
          <w:color w:val="272727"/>
          <w:spacing w:val="40"/>
          <w:sz w:val="18"/>
        </w:rPr>
        <w:t> </w:t>
      </w:r>
      <w:r>
        <w:rPr>
          <w:color w:val="272727"/>
          <w:sz w:val="18"/>
        </w:rPr>
        <w:t>phase.</w:t>
      </w:r>
      <w:r>
        <w:rPr>
          <w:color w:val="272727"/>
          <w:spacing w:val="40"/>
          <w:sz w:val="18"/>
        </w:rPr>
        <w:t> </w:t>
      </w:r>
      <w:r>
        <w:rPr>
          <w:color w:val="272727"/>
          <w:sz w:val="18"/>
        </w:rPr>
        <w:t>Further,</w:t>
      </w:r>
      <w:r>
        <w:rPr>
          <w:color w:val="272727"/>
          <w:spacing w:val="80"/>
          <w:sz w:val="18"/>
        </w:rPr>
        <w:t> </w:t>
      </w:r>
      <w:r>
        <w:rPr>
          <w:color w:val="272727"/>
          <w:sz w:val="18"/>
        </w:rPr>
        <w:t>given the small sample size of 12 participants and the comparatively narrow range of age, the results cannot be generalized to a wider population. However, the study</w:t>
      </w:r>
      <w:r>
        <w:rPr>
          <w:color w:val="272727"/>
          <w:spacing w:val="80"/>
          <w:sz w:val="18"/>
        </w:rPr>
        <w:t> </w:t>
      </w:r>
      <w:r>
        <w:rPr>
          <w:color w:val="272727"/>
          <w:sz w:val="18"/>
        </w:rPr>
        <w:t>provides</w:t>
      </w:r>
      <w:r>
        <w:rPr>
          <w:color w:val="272727"/>
          <w:spacing w:val="40"/>
          <w:sz w:val="18"/>
        </w:rPr>
        <w:t> </w:t>
      </w:r>
      <w:r>
        <w:rPr>
          <w:color w:val="272727"/>
          <w:sz w:val="18"/>
        </w:rPr>
        <w:t>valuable</w:t>
      </w:r>
      <w:r>
        <w:rPr>
          <w:color w:val="272727"/>
          <w:spacing w:val="40"/>
          <w:sz w:val="18"/>
        </w:rPr>
        <w:t> </w:t>
      </w:r>
      <w:r>
        <w:rPr>
          <w:color w:val="272727"/>
          <w:sz w:val="18"/>
        </w:rPr>
        <w:t>insights</w:t>
      </w:r>
      <w:r>
        <w:rPr>
          <w:color w:val="272727"/>
          <w:spacing w:val="40"/>
          <w:sz w:val="18"/>
        </w:rPr>
        <w:t> </w:t>
      </w:r>
      <w:r>
        <w:rPr>
          <w:color w:val="272727"/>
          <w:sz w:val="18"/>
        </w:rPr>
        <w:t>into</w:t>
      </w:r>
      <w:r>
        <w:rPr>
          <w:color w:val="272727"/>
          <w:spacing w:val="40"/>
          <w:sz w:val="18"/>
        </w:rPr>
        <w:t> </w:t>
      </w:r>
      <w:r>
        <w:rPr>
          <w:color w:val="272727"/>
          <w:sz w:val="18"/>
        </w:rPr>
        <w:t>such</w:t>
      </w:r>
      <w:r>
        <w:rPr>
          <w:color w:val="272727"/>
          <w:spacing w:val="40"/>
          <w:sz w:val="18"/>
        </w:rPr>
        <w:t> </w:t>
      </w:r>
      <w:r>
        <w:rPr>
          <w:color w:val="272727"/>
          <w:sz w:val="18"/>
        </w:rPr>
        <w:t>a</w:t>
      </w:r>
      <w:r>
        <w:rPr>
          <w:color w:val="272727"/>
          <w:spacing w:val="40"/>
          <w:sz w:val="18"/>
        </w:rPr>
        <w:t> </w:t>
      </w:r>
      <w:r>
        <w:rPr>
          <w:color w:val="272727"/>
          <w:sz w:val="18"/>
        </w:rPr>
        <w:t>system</w:t>
      </w:r>
      <w:r>
        <w:rPr>
          <w:rFonts w:ascii="Lucida Sans" w:hAnsi="Lucida Sans"/>
          <w:color w:val="272727"/>
          <w:sz w:val="18"/>
        </w:rPr>
        <w:t>’</w:t>
      </w:r>
      <w:r>
        <w:rPr>
          <w:color w:val="272727"/>
          <w:sz w:val="18"/>
        </w:rPr>
        <w:t>s</w:t>
      </w:r>
      <w:r>
        <w:rPr>
          <w:color w:val="272727"/>
          <w:spacing w:val="40"/>
          <w:sz w:val="18"/>
        </w:rPr>
        <w:t> </w:t>
      </w:r>
      <w:r>
        <w:rPr>
          <w:color w:val="272727"/>
          <w:sz w:val="18"/>
        </w:rPr>
        <w:t>user experience and facilitates further research.</w:t>
      </w:r>
    </w:p>
    <w:p>
      <w:pPr>
        <w:spacing w:line="247" w:lineRule="auto" w:before="0"/>
        <w:ind w:left="53" w:right="0" w:firstLine="278"/>
        <w:jc w:val="both"/>
        <w:rPr>
          <w:sz w:val="18"/>
        </w:rPr>
      </w:pPr>
      <w:r>
        <w:rPr>
          <w:color w:val="272727"/>
          <w:sz w:val="18"/>
        </w:rPr>
        <w:t>Overall, the design and development phase would bene</w:t>
      </w:r>
      <w:r>
        <w:rPr>
          <w:rFonts w:ascii="Times New Roman" w:hAnsi="Times New Roman"/>
          <w:color w:val="272727"/>
          <w:sz w:val="18"/>
        </w:rPr>
        <w:t>fi</w:t>
      </w:r>
      <w:r>
        <w:rPr>
          <w:color w:val="272727"/>
          <w:sz w:val="18"/>
        </w:rPr>
        <w:t>t from</w:t>
      </w:r>
      <w:r>
        <w:rPr>
          <w:color w:val="272727"/>
          <w:spacing w:val="80"/>
          <w:sz w:val="18"/>
        </w:rPr>
        <w:t> </w:t>
      </w:r>
      <w:r>
        <w:rPr>
          <w:color w:val="272727"/>
          <w:sz w:val="18"/>
        </w:rPr>
        <w:t>a</w:t>
      </w:r>
      <w:r>
        <w:rPr>
          <w:color w:val="272727"/>
          <w:spacing w:val="80"/>
          <w:sz w:val="18"/>
        </w:rPr>
        <w:t> </w:t>
      </w:r>
      <w:r>
        <w:rPr>
          <w:color w:val="272727"/>
          <w:sz w:val="18"/>
        </w:rPr>
        <w:t>larger</w:t>
      </w:r>
      <w:r>
        <w:rPr>
          <w:color w:val="272727"/>
          <w:spacing w:val="80"/>
          <w:sz w:val="18"/>
        </w:rPr>
        <w:t> </w:t>
      </w:r>
      <w:r>
        <w:rPr>
          <w:color w:val="272727"/>
          <w:sz w:val="18"/>
        </w:rPr>
        <w:t>test</w:t>
      </w:r>
      <w:r>
        <w:rPr>
          <w:color w:val="272727"/>
          <w:spacing w:val="80"/>
          <w:sz w:val="18"/>
        </w:rPr>
        <w:t> </w:t>
      </w:r>
      <w:r>
        <w:rPr>
          <w:color w:val="272727"/>
          <w:sz w:val="18"/>
        </w:rPr>
        <w:t>sample</w:t>
      </w:r>
      <w:r>
        <w:rPr>
          <w:color w:val="272727"/>
          <w:spacing w:val="80"/>
          <w:sz w:val="18"/>
        </w:rPr>
        <w:t> </w:t>
      </w:r>
      <w:r>
        <w:rPr>
          <w:color w:val="272727"/>
          <w:sz w:val="18"/>
        </w:rPr>
        <w:t>tailored</w:t>
      </w:r>
      <w:r>
        <w:rPr>
          <w:color w:val="272727"/>
          <w:spacing w:val="80"/>
          <w:sz w:val="18"/>
        </w:rPr>
        <w:t> </w:t>
      </w:r>
      <w:r>
        <w:rPr>
          <w:color w:val="272727"/>
          <w:sz w:val="18"/>
        </w:rPr>
        <w:t>to</w:t>
      </w:r>
      <w:r>
        <w:rPr>
          <w:color w:val="272727"/>
          <w:spacing w:val="80"/>
          <w:sz w:val="18"/>
        </w:rPr>
        <w:t> </w:t>
      </w:r>
      <w:r>
        <w:rPr>
          <w:color w:val="272727"/>
          <w:sz w:val="18"/>
        </w:rPr>
        <w:t>the</w:t>
      </w:r>
      <w:r>
        <w:rPr>
          <w:color w:val="272727"/>
          <w:spacing w:val="80"/>
          <w:sz w:val="18"/>
        </w:rPr>
        <w:t> </w:t>
      </w:r>
      <w:r>
        <w:rPr>
          <w:rFonts w:ascii="Times New Roman" w:hAnsi="Times New Roman"/>
          <w:color w:val="272727"/>
          <w:sz w:val="18"/>
        </w:rPr>
        <w:t>fi</w:t>
      </w:r>
      <w:r>
        <w:rPr>
          <w:color w:val="272727"/>
          <w:sz w:val="18"/>
        </w:rPr>
        <w:t>nal</w:t>
      </w:r>
      <w:r>
        <w:rPr>
          <w:color w:val="272727"/>
          <w:spacing w:val="80"/>
          <w:sz w:val="18"/>
        </w:rPr>
        <w:t> </w:t>
      </w:r>
      <w:r>
        <w:rPr>
          <w:color w:val="272727"/>
          <w:sz w:val="18"/>
        </w:rPr>
        <w:t>target group.</w:t>
      </w:r>
      <w:r>
        <w:rPr>
          <w:color w:val="272727"/>
          <w:spacing w:val="36"/>
          <w:sz w:val="18"/>
        </w:rPr>
        <w:t> </w:t>
      </w:r>
      <w:r>
        <w:rPr>
          <w:color w:val="272727"/>
          <w:sz w:val="18"/>
        </w:rPr>
        <w:t>However,</w:t>
      </w:r>
      <w:r>
        <w:rPr>
          <w:color w:val="272727"/>
          <w:spacing w:val="37"/>
          <w:sz w:val="18"/>
        </w:rPr>
        <w:t> </w:t>
      </w:r>
      <w:r>
        <w:rPr>
          <w:color w:val="272727"/>
          <w:sz w:val="18"/>
        </w:rPr>
        <w:t>this</w:t>
      </w:r>
      <w:r>
        <w:rPr>
          <w:color w:val="272727"/>
          <w:spacing w:val="37"/>
          <w:sz w:val="18"/>
        </w:rPr>
        <w:t> </w:t>
      </w:r>
      <w:r>
        <w:rPr>
          <w:color w:val="272727"/>
          <w:sz w:val="18"/>
        </w:rPr>
        <w:t>is</w:t>
      </w:r>
      <w:r>
        <w:rPr>
          <w:color w:val="272727"/>
          <w:spacing w:val="36"/>
          <w:sz w:val="18"/>
        </w:rPr>
        <w:t> </w:t>
      </w:r>
      <w:r>
        <w:rPr>
          <w:color w:val="272727"/>
          <w:sz w:val="18"/>
        </w:rPr>
        <w:t>not</w:t>
      </w:r>
      <w:r>
        <w:rPr>
          <w:color w:val="272727"/>
          <w:spacing w:val="37"/>
          <w:sz w:val="18"/>
        </w:rPr>
        <w:t> </w:t>
      </w:r>
      <w:r>
        <w:rPr>
          <w:color w:val="272727"/>
          <w:sz w:val="18"/>
        </w:rPr>
        <w:t>an</w:t>
      </w:r>
      <w:r>
        <w:rPr>
          <w:color w:val="272727"/>
          <w:spacing w:val="37"/>
          <w:sz w:val="18"/>
        </w:rPr>
        <w:t> </w:t>
      </w:r>
      <w:r>
        <w:rPr>
          <w:color w:val="272727"/>
          <w:sz w:val="18"/>
        </w:rPr>
        <w:t>easy</w:t>
      </w:r>
      <w:r>
        <w:rPr>
          <w:color w:val="272727"/>
          <w:spacing w:val="36"/>
          <w:sz w:val="18"/>
        </w:rPr>
        <w:t> </w:t>
      </w:r>
      <w:r>
        <w:rPr>
          <w:color w:val="272727"/>
          <w:sz w:val="18"/>
        </w:rPr>
        <w:t>endeavor</w:t>
      </w:r>
      <w:r>
        <w:rPr>
          <w:color w:val="272727"/>
          <w:spacing w:val="36"/>
          <w:sz w:val="18"/>
        </w:rPr>
        <w:t> </w:t>
      </w:r>
      <w:r>
        <w:rPr>
          <w:color w:val="272727"/>
          <w:sz w:val="18"/>
        </w:rPr>
        <w:t>since</w:t>
      </w:r>
      <w:r>
        <w:rPr>
          <w:color w:val="272727"/>
          <w:spacing w:val="37"/>
          <w:sz w:val="18"/>
        </w:rPr>
        <w:t> </w:t>
      </w:r>
      <w:r>
        <w:rPr>
          <w:color w:val="272727"/>
          <w:sz w:val="18"/>
        </w:rPr>
        <w:t>it</w:t>
      </w:r>
      <w:r>
        <w:rPr>
          <w:color w:val="272727"/>
          <w:spacing w:val="37"/>
          <w:sz w:val="18"/>
        </w:rPr>
        <w:t> </w:t>
      </w:r>
      <w:r>
        <w:rPr>
          <w:color w:val="272727"/>
          <w:sz w:val="18"/>
        </w:rPr>
        <w:t>blurs the separation between the usability and user experience tests</w:t>
      </w:r>
      <w:r>
        <w:rPr>
          <w:color w:val="272727"/>
          <w:spacing w:val="40"/>
          <w:sz w:val="18"/>
        </w:rPr>
        <w:t> </w:t>
      </w:r>
      <w:r>
        <w:rPr>
          <w:color w:val="272727"/>
          <w:sz w:val="18"/>
        </w:rPr>
        <w:t>in the development phases and the clinical application. Hence,</w:t>
      </w:r>
      <w:r>
        <w:rPr>
          <w:color w:val="272727"/>
          <w:spacing w:val="40"/>
          <w:sz w:val="18"/>
        </w:rPr>
        <w:t> </w:t>
      </w:r>
      <w:r>
        <w:rPr>
          <w:color w:val="272727"/>
          <w:sz w:val="18"/>
        </w:rPr>
        <w:t>it requires closer integration and supervision by</w:t>
      </w:r>
      <w:r>
        <w:rPr>
          <w:color w:val="272727"/>
          <w:spacing w:val="80"/>
          <w:w w:val="150"/>
          <w:sz w:val="18"/>
        </w:rPr>
        <w:t> </w:t>
      </w:r>
      <w:r>
        <w:rPr>
          <w:color w:val="272727"/>
          <w:sz w:val="18"/>
        </w:rPr>
        <w:t>therapeutically trained professionals and experts in obesity treatment. Ultimately, this integration would be necessary throughout all steps of technical developments to safeguard against unwanted effects for all participants during the design and development and UX optimization steps. Notably, two participants of our overall healthy sample already showed</w:t>
      </w:r>
      <w:r>
        <w:rPr>
          <w:color w:val="272727"/>
          <w:spacing w:val="80"/>
          <w:sz w:val="18"/>
        </w:rPr>
        <w:t> </w:t>
      </w:r>
      <w:r>
        <w:rPr>
          <w:color w:val="272727"/>
          <w:sz w:val="18"/>
        </w:rPr>
        <w:t>some emotional reactions when confronted with their</w:t>
      </w:r>
      <w:r>
        <w:rPr>
          <w:color w:val="272727"/>
          <w:spacing w:val="80"/>
          <w:sz w:val="18"/>
        </w:rPr>
        <w:t> </w:t>
      </w:r>
      <w:r>
        <w:rPr>
          <w:color w:val="272727"/>
          <w:sz w:val="18"/>
        </w:rPr>
        <w:t>modi</w:t>
      </w:r>
      <w:r>
        <w:rPr>
          <w:rFonts w:ascii="Times New Roman" w:hAnsi="Times New Roman"/>
          <w:color w:val="272727"/>
          <w:sz w:val="18"/>
        </w:rPr>
        <w:t>fi</w:t>
      </w:r>
      <w:r>
        <w:rPr>
          <w:color w:val="272727"/>
          <w:sz w:val="18"/>
        </w:rPr>
        <w:t>ed</w:t>
      </w:r>
      <w:r>
        <w:rPr>
          <w:color w:val="272727"/>
          <w:spacing w:val="40"/>
          <w:sz w:val="18"/>
        </w:rPr>
        <w:t> </w:t>
      </w:r>
      <w:r>
        <w:rPr>
          <w:color w:val="272727"/>
          <w:sz w:val="18"/>
        </w:rPr>
        <w:t>virtual</w:t>
      </w:r>
      <w:r>
        <w:rPr>
          <w:color w:val="272727"/>
          <w:spacing w:val="40"/>
          <w:sz w:val="18"/>
        </w:rPr>
        <w:t> </w:t>
      </w:r>
      <w:r>
        <w:rPr>
          <w:color w:val="272727"/>
          <w:sz w:val="18"/>
        </w:rPr>
        <w:t>self.</w:t>
      </w:r>
      <w:r>
        <w:rPr>
          <w:color w:val="272727"/>
          <w:spacing w:val="40"/>
          <w:sz w:val="18"/>
        </w:rPr>
        <w:t> </w:t>
      </w:r>
      <w:r>
        <w:rPr>
          <w:color w:val="272727"/>
          <w:sz w:val="18"/>
        </w:rPr>
        <w:t>Given</w:t>
      </w:r>
      <w:r>
        <w:rPr>
          <w:color w:val="272727"/>
          <w:spacing w:val="40"/>
          <w:sz w:val="18"/>
        </w:rPr>
        <w:t> </w:t>
      </w:r>
      <w:r>
        <w:rPr>
          <w:color w:val="272727"/>
          <w:sz w:val="18"/>
        </w:rPr>
        <w:t>the</w:t>
      </w:r>
      <w:r>
        <w:rPr>
          <w:color w:val="272727"/>
          <w:spacing w:val="40"/>
          <w:sz w:val="18"/>
        </w:rPr>
        <w:t> </w:t>
      </w:r>
      <w:r>
        <w:rPr>
          <w:color w:val="272727"/>
          <w:sz w:val="18"/>
        </w:rPr>
        <w:t>uneasiness</w:t>
      </w:r>
      <w:r>
        <w:rPr>
          <w:color w:val="272727"/>
          <w:spacing w:val="40"/>
          <w:sz w:val="18"/>
        </w:rPr>
        <w:t> </w:t>
      </w:r>
      <w:r>
        <w:rPr>
          <w:color w:val="272727"/>
          <w:sz w:val="18"/>
        </w:rPr>
        <w:t>some</w:t>
      </w:r>
      <w:r>
        <w:rPr>
          <w:color w:val="272727"/>
          <w:spacing w:val="40"/>
          <w:sz w:val="18"/>
        </w:rPr>
        <w:t> </w:t>
      </w:r>
      <w:r>
        <w:rPr>
          <w:color w:val="272727"/>
          <w:sz w:val="18"/>
        </w:rPr>
        <w:t>participants</w:t>
      </w:r>
      <w:r>
        <w:rPr>
          <w:color w:val="272727"/>
          <w:spacing w:val="40"/>
          <w:sz w:val="18"/>
        </w:rPr>
        <w:t> </w:t>
      </w:r>
      <w:r>
        <w:rPr>
          <w:color w:val="272727"/>
          <w:sz w:val="18"/>
        </w:rPr>
        <w:t>felt</w:t>
      </w:r>
      <w:r>
        <w:rPr>
          <w:color w:val="272727"/>
          <w:spacing w:val="40"/>
          <w:sz w:val="18"/>
        </w:rPr>
        <w:t> </w:t>
      </w:r>
      <w:r>
        <w:rPr>
          <w:color w:val="272727"/>
          <w:sz w:val="18"/>
        </w:rPr>
        <w:t>when</w:t>
      </w:r>
      <w:r>
        <w:rPr>
          <w:color w:val="272727"/>
          <w:spacing w:val="40"/>
          <w:sz w:val="18"/>
        </w:rPr>
        <w:t> </w:t>
      </w:r>
      <w:r>
        <w:rPr>
          <w:color w:val="272727"/>
          <w:sz w:val="18"/>
        </w:rPr>
        <w:t>their</w:t>
      </w:r>
      <w:r>
        <w:rPr>
          <w:color w:val="272727"/>
          <w:spacing w:val="40"/>
          <w:sz w:val="18"/>
        </w:rPr>
        <w:t> </w:t>
      </w:r>
      <w:r>
        <w:rPr>
          <w:color w:val="272727"/>
          <w:sz w:val="18"/>
        </w:rPr>
        <w:t>avatar</w:t>
      </w:r>
      <w:r>
        <w:rPr>
          <w:rFonts w:ascii="Lucida Sans" w:hAnsi="Lucida Sans"/>
          <w:color w:val="272727"/>
          <w:sz w:val="18"/>
        </w:rPr>
        <w:t>’</w:t>
      </w:r>
      <w:r>
        <w:rPr>
          <w:color w:val="272727"/>
          <w:sz w:val="18"/>
        </w:rPr>
        <w:t>s</w:t>
      </w:r>
      <w:r>
        <w:rPr>
          <w:color w:val="272727"/>
          <w:spacing w:val="40"/>
          <w:sz w:val="18"/>
        </w:rPr>
        <w:t> </w:t>
      </w:r>
      <w:r>
        <w:rPr>
          <w:color w:val="272727"/>
          <w:sz w:val="18"/>
        </w:rPr>
        <w:t>body</w:t>
      </w:r>
      <w:r>
        <w:rPr>
          <w:color w:val="272727"/>
          <w:spacing w:val="40"/>
          <w:sz w:val="18"/>
        </w:rPr>
        <w:t> </w:t>
      </w:r>
      <w:r>
        <w:rPr>
          <w:color w:val="272727"/>
          <w:sz w:val="18"/>
        </w:rPr>
        <w:t>weight</w:t>
      </w:r>
      <w:r>
        <w:rPr>
          <w:color w:val="272727"/>
          <w:spacing w:val="40"/>
          <w:sz w:val="18"/>
        </w:rPr>
        <w:t> </w:t>
      </w:r>
      <w:r>
        <w:rPr>
          <w:color w:val="272727"/>
          <w:sz w:val="18"/>
        </w:rPr>
        <w:t>was modi</w:t>
      </w:r>
      <w:r>
        <w:rPr>
          <w:rFonts w:ascii="Times New Roman" w:hAnsi="Times New Roman"/>
          <w:color w:val="272727"/>
          <w:sz w:val="18"/>
        </w:rPr>
        <w:t>fi</w:t>
      </w:r>
      <w:r>
        <w:rPr>
          <w:color w:val="272727"/>
          <w:sz w:val="18"/>
        </w:rPr>
        <w:t>ed,</w:t>
      </w:r>
      <w:r>
        <w:rPr>
          <w:color w:val="272727"/>
          <w:spacing w:val="80"/>
          <w:w w:val="150"/>
          <w:sz w:val="18"/>
        </w:rPr>
        <w:t> </w:t>
      </w:r>
      <w:r>
        <w:rPr>
          <w:color w:val="272727"/>
          <w:sz w:val="18"/>
        </w:rPr>
        <w:t>further</w:t>
      </w:r>
      <w:r>
        <w:rPr>
          <w:color w:val="272727"/>
          <w:spacing w:val="80"/>
          <w:w w:val="150"/>
          <w:sz w:val="18"/>
        </w:rPr>
        <w:t> </w:t>
      </w:r>
      <w:r>
        <w:rPr>
          <w:color w:val="272727"/>
          <w:sz w:val="18"/>
        </w:rPr>
        <w:t>research</w:t>
      </w:r>
      <w:r>
        <w:rPr>
          <w:color w:val="272727"/>
          <w:spacing w:val="80"/>
          <w:w w:val="150"/>
          <w:sz w:val="18"/>
        </w:rPr>
        <w:t> </w:t>
      </w:r>
      <w:r>
        <w:rPr>
          <w:color w:val="272727"/>
          <w:sz w:val="18"/>
        </w:rPr>
        <w:t>is</w:t>
      </w:r>
      <w:r>
        <w:rPr>
          <w:color w:val="272727"/>
          <w:spacing w:val="80"/>
          <w:w w:val="150"/>
          <w:sz w:val="18"/>
        </w:rPr>
        <w:t> </w:t>
      </w:r>
      <w:r>
        <w:rPr>
          <w:color w:val="272727"/>
          <w:sz w:val="18"/>
        </w:rPr>
        <w:t>needed</w:t>
      </w:r>
      <w:r>
        <w:rPr>
          <w:color w:val="272727"/>
          <w:spacing w:val="80"/>
          <w:w w:val="150"/>
          <w:sz w:val="18"/>
        </w:rPr>
        <w:t> </w:t>
      </w:r>
      <w:r>
        <w:rPr>
          <w:color w:val="272727"/>
          <w:sz w:val="18"/>
        </w:rPr>
        <w:t>on</w:t>
      </w:r>
      <w:r>
        <w:rPr>
          <w:color w:val="272727"/>
          <w:spacing w:val="80"/>
          <w:w w:val="150"/>
          <w:sz w:val="18"/>
        </w:rPr>
        <w:t> </w:t>
      </w:r>
      <w:r>
        <w:rPr>
          <w:color w:val="272727"/>
          <w:sz w:val="18"/>
        </w:rPr>
        <w:t>how</w:t>
      </w:r>
      <w:r>
        <w:rPr>
          <w:color w:val="272727"/>
          <w:spacing w:val="80"/>
          <w:w w:val="150"/>
          <w:sz w:val="18"/>
        </w:rPr>
        <w:t> </w:t>
      </w:r>
      <w:r>
        <w:rPr>
          <w:color w:val="272727"/>
          <w:sz w:val="18"/>
        </w:rPr>
        <w:t>to restrict body weight modi</w:t>
      </w:r>
      <w:r>
        <w:rPr>
          <w:rFonts w:ascii="Times New Roman" w:hAnsi="Times New Roman"/>
          <w:color w:val="272727"/>
          <w:sz w:val="18"/>
        </w:rPr>
        <w:t>fi</w:t>
      </w:r>
      <w:r>
        <w:rPr>
          <w:color w:val="272727"/>
          <w:sz w:val="18"/>
        </w:rPr>
        <w:t>cations levels for different </w:t>
      </w:r>
      <w:r>
        <w:rPr>
          <w:color w:val="272727"/>
          <w:spacing w:val="-2"/>
          <w:sz w:val="18"/>
        </w:rPr>
        <w:t>populations.</w:t>
      </w:r>
    </w:p>
    <w:p>
      <w:pPr>
        <w:pStyle w:val="BodyText"/>
        <w:spacing w:before="145"/>
        <w:rPr>
          <w:sz w:val="18"/>
        </w:rPr>
      </w:pPr>
    </w:p>
    <w:p>
      <w:pPr>
        <w:pStyle w:val="Heading3"/>
        <w:numPr>
          <w:ilvl w:val="0"/>
          <w:numId w:val="3"/>
        </w:numPr>
        <w:tabs>
          <w:tab w:pos="282" w:val="left" w:leader="none"/>
        </w:tabs>
        <w:spacing w:line="240" w:lineRule="auto" w:before="0" w:after="0"/>
        <w:ind w:left="282" w:right="0" w:hanging="229"/>
        <w:jc w:val="both"/>
        <w:rPr>
          <w:color w:val="D93133"/>
        </w:rPr>
      </w:pPr>
      <w:r>
        <w:rPr>
          <w:color w:val="D93133"/>
          <w:spacing w:val="-2"/>
        </w:rPr>
        <w:t>Conclusion</w:t>
      </w:r>
    </w:p>
    <w:p>
      <w:pPr>
        <w:spacing w:line="247" w:lineRule="auto" w:before="264"/>
        <w:ind w:left="53" w:right="1" w:firstLine="278"/>
        <w:jc w:val="both"/>
        <w:rPr>
          <w:sz w:val="18"/>
        </w:rPr>
      </w:pPr>
      <w:r>
        <w:rPr>
          <w:color w:val="272727"/>
          <w:sz w:val="18"/>
        </w:rPr>
        <w:t>In this work, we have presented and evaluated the</w:t>
      </w:r>
      <w:r>
        <w:rPr>
          <w:color w:val="272727"/>
          <w:spacing w:val="40"/>
          <w:sz w:val="18"/>
        </w:rPr>
        <w:t> </w:t>
      </w:r>
      <w:r>
        <w:rPr>
          <w:color w:val="272727"/>
          <w:sz w:val="18"/>
        </w:rPr>
        <w:t>prototype of an advanced VR therapy support system that allows users to embody a rapidly generated, personalized, photorealistic avatar and modulate its body weight in real-</w:t>
      </w:r>
      <w:r>
        <w:rPr>
          <w:color w:val="272727"/>
          <w:spacing w:val="40"/>
          <w:sz w:val="18"/>
        </w:rPr>
        <w:t> </w:t>
      </w:r>
      <w:r>
        <w:rPr>
          <w:color w:val="272727"/>
          <w:sz w:val="18"/>
        </w:rPr>
        <w:t>time.</w:t>
      </w:r>
      <w:r>
        <w:rPr>
          <w:color w:val="272727"/>
          <w:spacing w:val="-1"/>
          <w:sz w:val="18"/>
        </w:rPr>
        <w:t> </w:t>
      </w:r>
      <w:r>
        <w:rPr>
          <w:color w:val="272727"/>
          <w:sz w:val="18"/>
        </w:rPr>
        <w:t>Our</w:t>
      </w:r>
      <w:r>
        <w:rPr>
          <w:color w:val="272727"/>
          <w:spacing w:val="-1"/>
          <w:sz w:val="18"/>
        </w:rPr>
        <w:t> </w:t>
      </w:r>
      <w:r>
        <w:rPr>
          <w:color w:val="272727"/>
          <w:sz w:val="18"/>
        </w:rPr>
        <w:t>system already</w:t>
      </w:r>
      <w:r>
        <w:rPr>
          <w:color w:val="272727"/>
          <w:spacing w:val="-1"/>
          <w:sz w:val="18"/>
        </w:rPr>
        <w:t> </w:t>
      </w:r>
      <w:r>
        <w:rPr>
          <w:color w:val="272727"/>
          <w:sz w:val="18"/>
        </w:rPr>
        <w:t>offers numerous positive features and qualities, especially regarding the execution of body scans and an overall enjoyable VR experience. The guidelines for designing VR body image therapy support systems that we derived from our results helps to facilitate future developments in this </w:t>
      </w:r>
      <w:r>
        <w:rPr>
          <w:rFonts w:ascii="Times New Roman"/>
          <w:color w:val="272727"/>
          <w:sz w:val="18"/>
        </w:rPr>
        <w:t>fi</w:t>
      </w:r>
      <w:r>
        <w:rPr>
          <w:color w:val="272727"/>
          <w:sz w:val="18"/>
        </w:rPr>
        <w:t>eld.</w:t>
      </w:r>
    </w:p>
    <w:p>
      <w:pPr>
        <w:spacing w:line="232" w:lineRule="exact" w:before="0"/>
        <w:ind w:left="332" w:right="0" w:firstLine="0"/>
        <w:jc w:val="both"/>
        <w:rPr>
          <w:sz w:val="18"/>
        </w:rPr>
      </w:pPr>
      <w:r>
        <w:rPr>
          <w:color w:val="272727"/>
          <w:sz w:val="18"/>
        </w:rPr>
        <w:t>However,</w:t>
      </w:r>
      <w:r>
        <w:rPr>
          <w:color w:val="272727"/>
          <w:spacing w:val="64"/>
          <w:w w:val="150"/>
          <w:sz w:val="18"/>
        </w:rPr>
        <w:t> </w:t>
      </w:r>
      <w:r>
        <w:rPr>
          <w:color w:val="272727"/>
          <w:sz w:val="18"/>
        </w:rPr>
        <w:t>more</w:t>
      </w:r>
      <w:r>
        <w:rPr>
          <w:color w:val="272727"/>
          <w:spacing w:val="64"/>
          <w:w w:val="150"/>
          <w:sz w:val="18"/>
        </w:rPr>
        <w:t> </w:t>
      </w:r>
      <w:r>
        <w:rPr>
          <w:color w:val="272727"/>
          <w:sz w:val="18"/>
        </w:rPr>
        <w:t>research</w:t>
      </w:r>
      <w:r>
        <w:rPr>
          <w:color w:val="272727"/>
          <w:spacing w:val="65"/>
          <w:w w:val="150"/>
          <w:sz w:val="18"/>
        </w:rPr>
        <w:t> </w:t>
      </w:r>
      <w:r>
        <w:rPr>
          <w:color w:val="272727"/>
          <w:sz w:val="18"/>
        </w:rPr>
        <w:t>is</w:t>
      </w:r>
      <w:r>
        <w:rPr>
          <w:color w:val="272727"/>
          <w:spacing w:val="63"/>
          <w:w w:val="150"/>
          <w:sz w:val="18"/>
        </w:rPr>
        <w:t> </w:t>
      </w:r>
      <w:r>
        <w:rPr>
          <w:color w:val="272727"/>
          <w:sz w:val="18"/>
        </w:rPr>
        <w:t>needed</w:t>
      </w:r>
      <w:r>
        <w:rPr>
          <w:color w:val="272727"/>
          <w:spacing w:val="65"/>
          <w:w w:val="150"/>
          <w:sz w:val="18"/>
        </w:rPr>
        <w:t> </w:t>
      </w:r>
      <w:r>
        <w:rPr>
          <w:color w:val="272727"/>
          <w:sz w:val="18"/>
        </w:rPr>
        <w:t>for</w:t>
      </w:r>
      <w:r>
        <w:rPr>
          <w:color w:val="272727"/>
          <w:spacing w:val="64"/>
          <w:w w:val="150"/>
          <w:sz w:val="18"/>
        </w:rPr>
        <w:t> </w:t>
      </w:r>
      <w:r>
        <w:rPr>
          <w:color w:val="272727"/>
          <w:sz w:val="18"/>
        </w:rPr>
        <w:t>a</w:t>
      </w:r>
      <w:r>
        <w:rPr>
          <w:color w:val="272727"/>
          <w:spacing w:val="64"/>
          <w:w w:val="150"/>
          <w:sz w:val="18"/>
        </w:rPr>
        <w:t> </w:t>
      </w:r>
      <w:r>
        <w:rPr>
          <w:color w:val="272727"/>
          <w:spacing w:val="-2"/>
          <w:sz w:val="18"/>
        </w:rPr>
        <w:t>therapeutic</w:t>
      </w:r>
    </w:p>
    <w:p>
      <w:pPr>
        <w:spacing w:line="247" w:lineRule="auto" w:before="7"/>
        <w:ind w:left="53" w:right="2" w:firstLine="0"/>
        <w:jc w:val="both"/>
        <w:rPr>
          <w:sz w:val="18"/>
        </w:rPr>
      </w:pPr>
      <w:r>
        <w:rPr>
          <w:color w:val="272727"/>
          <w:sz w:val="18"/>
        </w:rPr>
        <w:t>application. Possible areas of investigation include </w:t>
      </w:r>
      <w:r>
        <w:rPr>
          <w:color w:val="272727"/>
          <w:sz w:val="18"/>
        </w:rPr>
        <w:t>the implementation of photorealism, which may need to be revisited when working on body image. More research is also required on the differences between active body weight modi</w:t>
      </w:r>
      <w:r>
        <w:rPr>
          <w:rFonts w:ascii="Times New Roman"/>
          <w:color w:val="272727"/>
          <w:sz w:val="18"/>
        </w:rPr>
        <w:t>fi</w:t>
      </w:r>
      <w:r>
        <w:rPr>
          <w:color w:val="272727"/>
          <w:sz w:val="18"/>
        </w:rPr>
        <w:t>cation and passive body weight estimation. Finally, investigations with more focus on the target group and the individual characteristics of future users will be necessary, especially concerning body image distortion, body dissatisfaction, and body awareness.</w:t>
      </w:r>
    </w:p>
    <w:p>
      <w:pPr>
        <w:pStyle w:val="Heading3"/>
        <w:spacing w:before="77"/>
      </w:pPr>
      <w:r>
        <w:rPr/>
        <w:br w:type="column"/>
      </w:r>
      <w:r>
        <w:rPr>
          <w:color w:val="D93133"/>
          <w:w w:val="90"/>
        </w:rPr>
        <w:t>Data</w:t>
      </w:r>
      <w:r>
        <w:rPr>
          <w:color w:val="D93133"/>
          <w:spacing w:val="26"/>
        </w:rPr>
        <w:t> </w:t>
      </w:r>
      <w:r>
        <w:rPr>
          <w:color w:val="D93133"/>
          <w:w w:val="90"/>
        </w:rPr>
        <w:t>availability</w:t>
      </w:r>
      <w:r>
        <w:rPr>
          <w:color w:val="D93133"/>
          <w:spacing w:val="27"/>
        </w:rPr>
        <w:t> </w:t>
      </w:r>
      <w:r>
        <w:rPr>
          <w:color w:val="D93133"/>
          <w:spacing w:val="-2"/>
          <w:w w:val="90"/>
        </w:rPr>
        <w:t>statement</w:t>
      </w:r>
    </w:p>
    <w:p>
      <w:pPr>
        <w:spacing w:line="247" w:lineRule="auto" w:before="263"/>
        <w:ind w:left="53" w:right="52" w:firstLine="278"/>
        <w:jc w:val="both"/>
        <w:rPr>
          <w:sz w:val="18"/>
        </w:rPr>
      </w:pPr>
      <w:r>
        <w:rPr>
          <w:color w:val="272727"/>
          <w:spacing w:val="-2"/>
          <w:sz w:val="18"/>
        </w:rPr>
        <w:t>The</w:t>
      </w:r>
      <w:r>
        <w:rPr>
          <w:color w:val="272727"/>
          <w:spacing w:val="-5"/>
          <w:sz w:val="18"/>
        </w:rPr>
        <w:t> </w:t>
      </w:r>
      <w:r>
        <w:rPr>
          <w:color w:val="272727"/>
          <w:spacing w:val="-2"/>
          <w:sz w:val="18"/>
        </w:rPr>
        <w:t>raw</w:t>
      </w:r>
      <w:r>
        <w:rPr>
          <w:color w:val="272727"/>
          <w:spacing w:val="-6"/>
          <w:sz w:val="18"/>
        </w:rPr>
        <w:t> </w:t>
      </w:r>
      <w:r>
        <w:rPr>
          <w:color w:val="272727"/>
          <w:spacing w:val="-2"/>
          <w:sz w:val="18"/>
        </w:rPr>
        <w:t>data</w:t>
      </w:r>
      <w:r>
        <w:rPr>
          <w:color w:val="272727"/>
          <w:spacing w:val="-5"/>
          <w:sz w:val="18"/>
        </w:rPr>
        <w:t> </w:t>
      </w:r>
      <w:r>
        <w:rPr>
          <w:color w:val="272727"/>
          <w:spacing w:val="-2"/>
          <w:sz w:val="18"/>
        </w:rPr>
        <w:t>supporting</w:t>
      </w:r>
      <w:r>
        <w:rPr>
          <w:color w:val="272727"/>
          <w:spacing w:val="-5"/>
          <w:sz w:val="18"/>
        </w:rPr>
        <w:t> </w:t>
      </w:r>
      <w:r>
        <w:rPr>
          <w:color w:val="272727"/>
          <w:spacing w:val="-2"/>
          <w:sz w:val="18"/>
        </w:rPr>
        <w:t>the</w:t>
      </w:r>
      <w:r>
        <w:rPr>
          <w:color w:val="272727"/>
          <w:spacing w:val="-6"/>
          <w:sz w:val="18"/>
        </w:rPr>
        <w:t> </w:t>
      </w:r>
      <w:r>
        <w:rPr>
          <w:color w:val="272727"/>
          <w:spacing w:val="-2"/>
          <w:sz w:val="18"/>
        </w:rPr>
        <w:t>conclusions</w:t>
      </w:r>
      <w:r>
        <w:rPr>
          <w:color w:val="272727"/>
          <w:spacing w:val="-5"/>
          <w:sz w:val="18"/>
        </w:rPr>
        <w:t> </w:t>
      </w:r>
      <w:r>
        <w:rPr>
          <w:color w:val="272727"/>
          <w:spacing w:val="-2"/>
          <w:sz w:val="18"/>
        </w:rPr>
        <w:t>of</w:t>
      </w:r>
      <w:r>
        <w:rPr>
          <w:color w:val="272727"/>
          <w:spacing w:val="-5"/>
          <w:sz w:val="18"/>
        </w:rPr>
        <w:t> </w:t>
      </w:r>
      <w:r>
        <w:rPr>
          <w:color w:val="272727"/>
          <w:spacing w:val="-2"/>
          <w:sz w:val="18"/>
        </w:rPr>
        <w:t>this</w:t>
      </w:r>
      <w:r>
        <w:rPr>
          <w:color w:val="272727"/>
          <w:spacing w:val="-6"/>
          <w:sz w:val="18"/>
        </w:rPr>
        <w:t> </w:t>
      </w:r>
      <w:r>
        <w:rPr>
          <w:color w:val="272727"/>
          <w:spacing w:val="-2"/>
          <w:sz w:val="18"/>
        </w:rPr>
        <w:t>article</w:t>
      </w:r>
      <w:r>
        <w:rPr>
          <w:color w:val="272727"/>
          <w:spacing w:val="-6"/>
          <w:sz w:val="18"/>
        </w:rPr>
        <w:t> </w:t>
      </w:r>
      <w:r>
        <w:rPr>
          <w:color w:val="272727"/>
          <w:spacing w:val="-2"/>
          <w:sz w:val="18"/>
        </w:rPr>
        <w:t>will</w:t>
      </w:r>
      <w:r>
        <w:rPr>
          <w:color w:val="272727"/>
          <w:spacing w:val="-5"/>
          <w:sz w:val="18"/>
        </w:rPr>
        <w:t> </w:t>
      </w:r>
      <w:r>
        <w:rPr>
          <w:color w:val="272727"/>
          <w:spacing w:val="-2"/>
          <w:sz w:val="18"/>
        </w:rPr>
        <w:t>be</w:t>
      </w:r>
      <w:r>
        <w:rPr>
          <w:color w:val="272727"/>
          <w:sz w:val="18"/>
        </w:rPr>
        <w:t> made available by the authors, without undue reservation.</w:t>
      </w:r>
    </w:p>
    <w:p>
      <w:pPr>
        <w:pStyle w:val="BodyText"/>
        <w:spacing w:before="171"/>
        <w:rPr>
          <w:sz w:val="18"/>
        </w:rPr>
      </w:pPr>
    </w:p>
    <w:p>
      <w:pPr>
        <w:pStyle w:val="Heading3"/>
      </w:pPr>
      <w:r>
        <w:rPr>
          <w:color w:val="D93133"/>
          <w:spacing w:val="-2"/>
        </w:rPr>
        <w:t>Ethics</w:t>
      </w:r>
      <w:r>
        <w:rPr>
          <w:color w:val="D93133"/>
          <w:spacing w:val="-14"/>
        </w:rPr>
        <w:t> </w:t>
      </w:r>
      <w:r>
        <w:rPr>
          <w:color w:val="D93133"/>
          <w:spacing w:val="-2"/>
        </w:rPr>
        <w:t>statement</w:t>
      </w:r>
    </w:p>
    <w:p>
      <w:pPr>
        <w:spacing w:line="247" w:lineRule="auto" w:before="263"/>
        <w:ind w:left="53" w:right="52" w:firstLine="278"/>
        <w:jc w:val="both"/>
        <w:rPr>
          <w:sz w:val="18"/>
        </w:rPr>
      </w:pPr>
      <w:r>
        <w:rPr>
          <w:color w:val="272727"/>
          <w:spacing w:val="-2"/>
          <w:sz w:val="18"/>
        </w:rPr>
        <w:t>The studies involving human participants were reviewed </w:t>
      </w:r>
      <w:r>
        <w:rPr>
          <w:color w:val="272727"/>
          <w:spacing w:val="-2"/>
          <w:sz w:val="18"/>
        </w:rPr>
        <w:t>and</w:t>
      </w:r>
      <w:r>
        <w:rPr>
          <w:color w:val="272727"/>
          <w:sz w:val="18"/>
        </w:rPr>
        <w:t> approved by the Ethics Committee of the Institute Human- Computer-Media (MCM) of the University of Würzburg. The participants provided their written informed consent to participate in this study. Written informed consent was obtained from the individual(s) for the publication of any potentially identi</w:t>
      </w:r>
      <w:r>
        <w:rPr>
          <w:rFonts w:ascii="Times New Roman" w:hAnsi="Times New Roman"/>
          <w:color w:val="272727"/>
          <w:sz w:val="18"/>
        </w:rPr>
        <w:t>fi</w:t>
      </w:r>
      <w:r>
        <w:rPr>
          <w:color w:val="272727"/>
          <w:sz w:val="18"/>
        </w:rPr>
        <w:t>able images or data included in this article.</w:t>
      </w:r>
    </w:p>
    <w:p>
      <w:pPr>
        <w:pStyle w:val="BodyText"/>
        <w:spacing w:before="164"/>
        <w:rPr>
          <w:sz w:val="18"/>
        </w:rPr>
      </w:pPr>
    </w:p>
    <w:p>
      <w:pPr>
        <w:pStyle w:val="Heading3"/>
        <w:spacing w:before="1"/>
      </w:pPr>
      <w:r>
        <w:rPr>
          <w:color w:val="D93133"/>
          <w:spacing w:val="-6"/>
        </w:rPr>
        <w:t>Author</w:t>
      </w:r>
      <w:r>
        <w:rPr>
          <w:color w:val="D93133"/>
          <w:spacing w:val="-13"/>
        </w:rPr>
        <w:t> </w:t>
      </w:r>
      <w:r>
        <w:rPr>
          <w:color w:val="D93133"/>
          <w:spacing w:val="-2"/>
        </w:rPr>
        <w:t>contributions</w:t>
      </w:r>
    </w:p>
    <w:p>
      <w:pPr>
        <w:spacing w:line="247" w:lineRule="auto" w:before="262"/>
        <w:ind w:left="53" w:right="52" w:firstLine="278"/>
        <w:jc w:val="both"/>
        <w:rPr>
          <w:sz w:val="18"/>
        </w:rPr>
      </w:pPr>
      <w:r>
        <w:rPr>
          <w:color w:val="272727"/>
          <w:sz w:val="18"/>
        </w:rPr>
        <w:t>ND and EW conceptualized large parts of the experimental </w:t>
      </w:r>
      <w:r>
        <w:rPr>
          <w:color w:val="272727"/>
          <w:spacing w:val="-6"/>
          <w:sz w:val="18"/>
        </w:rPr>
        <w:t>design,</w:t>
      </w:r>
      <w:r>
        <w:rPr>
          <w:color w:val="272727"/>
          <w:spacing w:val="-2"/>
          <w:sz w:val="18"/>
        </w:rPr>
        <w:t> </w:t>
      </w:r>
      <w:r>
        <w:rPr>
          <w:color w:val="272727"/>
          <w:spacing w:val="-6"/>
          <w:sz w:val="18"/>
        </w:rPr>
        <w:t>collected</w:t>
      </w:r>
      <w:r>
        <w:rPr>
          <w:color w:val="272727"/>
          <w:spacing w:val="-3"/>
          <w:sz w:val="18"/>
        </w:rPr>
        <w:t> </w:t>
      </w:r>
      <w:r>
        <w:rPr>
          <w:color w:val="272727"/>
          <w:spacing w:val="-6"/>
          <w:sz w:val="18"/>
        </w:rPr>
        <w:t>the</w:t>
      </w:r>
      <w:r>
        <w:rPr>
          <w:color w:val="272727"/>
          <w:spacing w:val="-2"/>
          <w:sz w:val="18"/>
        </w:rPr>
        <w:t> </w:t>
      </w:r>
      <w:r>
        <w:rPr>
          <w:color w:val="272727"/>
          <w:spacing w:val="-6"/>
          <w:sz w:val="18"/>
        </w:rPr>
        <w:t>data,</w:t>
      </w:r>
      <w:r>
        <w:rPr>
          <w:color w:val="272727"/>
          <w:spacing w:val="-2"/>
          <w:sz w:val="18"/>
        </w:rPr>
        <w:t> </w:t>
      </w:r>
      <w:r>
        <w:rPr>
          <w:color w:val="272727"/>
          <w:spacing w:val="-6"/>
          <w:sz w:val="18"/>
        </w:rPr>
        <w:t>performed</w:t>
      </w:r>
      <w:r>
        <w:rPr>
          <w:color w:val="272727"/>
          <w:spacing w:val="-2"/>
          <w:sz w:val="18"/>
        </w:rPr>
        <w:t> </w:t>
      </w:r>
      <w:r>
        <w:rPr>
          <w:color w:val="272727"/>
          <w:spacing w:val="-6"/>
          <w:sz w:val="18"/>
        </w:rPr>
        <w:t>data</w:t>
      </w:r>
      <w:r>
        <w:rPr>
          <w:color w:val="272727"/>
          <w:spacing w:val="-3"/>
          <w:sz w:val="18"/>
        </w:rPr>
        <w:t> </w:t>
      </w:r>
      <w:r>
        <w:rPr>
          <w:color w:val="272727"/>
          <w:spacing w:val="-6"/>
          <w:sz w:val="18"/>
        </w:rPr>
        <w:t>analysis,</w:t>
      </w:r>
      <w:r>
        <w:rPr>
          <w:color w:val="272727"/>
          <w:spacing w:val="-2"/>
          <w:sz w:val="18"/>
        </w:rPr>
        <w:t> </w:t>
      </w:r>
      <w:r>
        <w:rPr>
          <w:color w:val="272727"/>
          <w:spacing w:val="-6"/>
          <w:sz w:val="18"/>
        </w:rPr>
        <w:t>and</w:t>
      </w:r>
      <w:r>
        <w:rPr>
          <w:color w:val="272727"/>
          <w:spacing w:val="-2"/>
          <w:sz w:val="18"/>
        </w:rPr>
        <w:t> </w:t>
      </w:r>
      <w:r>
        <w:rPr>
          <w:color w:val="272727"/>
          <w:spacing w:val="-6"/>
          <w:sz w:val="18"/>
        </w:rPr>
        <w:t>took</w:t>
      </w:r>
      <w:r>
        <w:rPr>
          <w:color w:val="272727"/>
          <w:spacing w:val="-2"/>
          <w:sz w:val="18"/>
        </w:rPr>
        <w:t> </w:t>
      </w:r>
      <w:r>
        <w:rPr>
          <w:color w:val="272727"/>
          <w:spacing w:val="-6"/>
          <w:sz w:val="18"/>
        </w:rPr>
        <w:t>the</w:t>
      </w:r>
      <w:r>
        <w:rPr>
          <w:color w:val="272727"/>
          <w:spacing w:val="-2"/>
          <w:sz w:val="18"/>
        </w:rPr>
        <w:t> </w:t>
      </w:r>
      <w:r>
        <w:rPr>
          <w:color w:val="272727"/>
          <w:spacing w:val="-6"/>
          <w:sz w:val="18"/>
        </w:rPr>
        <w:t>lead</w:t>
      </w:r>
      <w:r>
        <w:rPr>
          <w:color w:val="272727"/>
          <w:sz w:val="18"/>
        </w:rPr>
        <w:t> in writing the manuscript. EW and DM developed the Unity application</w:t>
      </w:r>
      <w:r>
        <w:rPr>
          <w:color w:val="272727"/>
          <w:spacing w:val="-3"/>
          <w:sz w:val="18"/>
        </w:rPr>
        <w:t> </w:t>
      </w:r>
      <w:r>
        <w:rPr>
          <w:color w:val="272727"/>
          <w:sz w:val="18"/>
        </w:rPr>
        <w:t>including</w:t>
      </w:r>
      <w:r>
        <w:rPr>
          <w:color w:val="272727"/>
          <w:spacing w:val="-3"/>
          <w:sz w:val="18"/>
        </w:rPr>
        <w:t> </w:t>
      </w:r>
      <w:r>
        <w:rPr>
          <w:color w:val="272727"/>
          <w:sz w:val="18"/>
        </w:rPr>
        <w:t>the</w:t>
      </w:r>
      <w:r>
        <w:rPr>
          <w:color w:val="272727"/>
          <w:spacing w:val="-3"/>
          <w:sz w:val="18"/>
        </w:rPr>
        <w:t> </w:t>
      </w:r>
      <w:r>
        <w:rPr>
          <w:color w:val="272727"/>
          <w:sz w:val="18"/>
        </w:rPr>
        <w:t>experimental</w:t>
      </w:r>
      <w:r>
        <w:rPr>
          <w:color w:val="272727"/>
          <w:spacing w:val="-3"/>
          <w:sz w:val="18"/>
        </w:rPr>
        <w:t> </w:t>
      </w:r>
      <w:r>
        <w:rPr>
          <w:color w:val="272727"/>
          <w:sz w:val="18"/>
        </w:rPr>
        <w:t>environment</w:t>
      </w:r>
      <w:r>
        <w:rPr>
          <w:color w:val="272727"/>
          <w:spacing w:val="-3"/>
          <w:sz w:val="18"/>
        </w:rPr>
        <w:t> </w:t>
      </w:r>
      <w:r>
        <w:rPr>
          <w:color w:val="272727"/>
          <w:sz w:val="18"/>
        </w:rPr>
        <w:t>and</w:t>
      </w:r>
      <w:r>
        <w:rPr>
          <w:color w:val="272727"/>
          <w:spacing w:val="-3"/>
          <w:sz w:val="18"/>
        </w:rPr>
        <w:t> </w:t>
      </w:r>
      <w:r>
        <w:rPr>
          <w:color w:val="272727"/>
          <w:sz w:val="18"/>
        </w:rPr>
        <w:t>avatar </w:t>
      </w:r>
      <w:r>
        <w:rPr>
          <w:color w:val="272727"/>
          <w:spacing w:val="-4"/>
          <w:sz w:val="18"/>
        </w:rPr>
        <w:t>animation system. MB and SW provided the avatar reconstruction</w:t>
      </w:r>
      <w:r>
        <w:rPr>
          <w:color w:val="272727"/>
          <w:sz w:val="18"/>
        </w:rPr>
        <w:t> </w:t>
      </w:r>
      <w:r>
        <w:rPr>
          <w:color w:val="272727"/>
          <w:spacing w:val="-8"/>
          <w:sz w:val="18"/>
        </w:rPr>
        <w:t>and</w:t>
      </w:r>
      <w:r>
        <w:rPr>
          <w:color w:val="272727"/>
          <w:spacing w:val="-3"/>
          <w:sz w:val="18"/>
        </w:rPr>
        <w:t> </w:t>
      </w:r>
      <w:r>
        <w:rPr>
          <w:color w:val="272727"/>
          <w:spacing w:val="-8"/>
          <w:sz w:val="18"/>
        </w:rPr>
        <w:t>body</w:t>
      </w:r>
      <w:r>
        <w:rPr>
          <w:color w:val="272727"/>
          <w:spacing w:val="-2"/>
          <w:sz w:val="18"/>
        </w:rPr>
        <w:t> </w:t>
      </w:r>
      <w:r>
        <w:rPr>
          <w:color w:val="272727"/>
          <w:spacing w:val="-8"/>
          <w:sz w:val="18"/>
        </w:rPr>
        <w:t>weight</w:t>
      </w:r>
      <w:r>
        <w:rPr>
          <w:color w:val="272727"/>
          <w:spacing w:val="-2"/>
          <w:sz w:val="18"/>
        </w:rPr>
        <w:t> </w:t>
      </w:r>
      <w:r>
        <w:rPr>
          <w:color w:val="272727"/>
          <w:spacing w:val="-8"/>
          <w:sz w:val="18"/>
        </w:rPr>
        <w:t>modi</w:t>
      </w:r>
      <w:r>
        <w:rPr>
          <w:rFonts w:ascii="Times New Roman"/>
          <w:color w:val="272727"/>
          <w:spacing w:val="-8"/>
          <w:sz w:val="18"/>
        </w:rPr>
        <w:t>fi</w:t>
      </w:r>
      <w:r>
        <w:rPr>
          <w:color w:val="272727"/>
          <w:spacing w:val="-8"/>
          <w:sz w:val="18"/>
        </w:rPr>
        <w:t>cation</w:t>
      </w:r>
      <w:r>
        <w:rPr>
          <w:color w:val="272727"/>
          <w:spacing w:val="-2"/>
          <w:sz w:val="18"/>
        </w:rPr>
        <w:t> </w:t>
      </w:r>
      <w:r>
        <w:rPr>
          <w:color w:val="272727"/>
          <w:spacing w:val="-8"/>
          <w:sz w:val="18"/>
        </w:rPr>
        <w:t>framework.</w:t>
      </w:r>
      <w:r>
        <w:rPr>
          <w:color w:val="272727"/>
          <w:spacing w:val="-3"/>
          <w:sz w:val="18"/>
        </w:rPr>
        <w:t> </w:t>
      </w:r>
      <w:r>
        <w:rPr>
          <w:color w:val="272727"/>
          <w:spacing w:val="-8"/>
          <w:sz w:val="18"/>
        </w:rPr>
        <w:t>CW</w:t>
      </w:r>
      <w:r>
        <w:rPr>
          <w:color w:val="272727"/>
          <w:spacing w:val="-2"/>
          <w:sz w:val="18"/>
        </w:rPr>
        <w:t> </w:t>
      </w:r>
      <w:r>
        <w:rPr>
          <w:color w:val="272727"/>
          <w:spacing w:val="-8"/>
          <w:sz w:val="18"/>
        </w:rPr>
        <w:t>and</w:t>
      </w:r>
      <w:r>
        <w:rPr>
          <w:color w:val="272727"/>
          <w:spacing w:val="-2"/>
          <w:sz w:val="18"/>
        </w:rPr>
        <w:t> </w:t>
      </w:r>
      <w:r>
        <w:rPr>
          <w:color w:val="272727"/>
          <w:spacing w:val="-8"/>
          <w:sz w:val="18"/>
        </w:rPr>
        <w:t>ML</w:t>
      </w:r>
      <w:r>
        <w:rPr>
          <w:color w:val="272727"/>
          <w:spacing w:val="-2"/>
          <w:sz w:val="18"/>
        </w:rPr>
        <w:t> </w:t>
      </w:r>
      <w:r>
        <w:rPr>
          <w:color w:val="272727"/>
          <w:spacing w:val="-8"/>
          <w:sz w:val="18"/>
        </w:rPr>
        <w:t>conceived</w:t>
      </w:r>
      <w:r>
        <w:rPr>
          <w:color w:val="272727"/>
          <w:spacing w:val="-2"/>
          <w:sz w:val="18"/>
        </w:rPr>
        <w:t> </w:t>
      </w:r>
      <w:r>
        <w:rPr>
          <w:color w:val="272727"/>
          <w:spacing w:val="-8"/>
          <w:sz w:val="18"/>
        </w:rPr>
        <w:t>the</w:t>
      </w:r>
      <w:r>
        <w:rPr>
          <w:color w:val="272727"/>
          <w:sz w:val="18"/>
        </w:rPr>
        <w:t> </w:t>
      </w:r>
      <w:r>
        <w:rPr>
          <w:color w:val="272727"/>
          <w:spacing w:val="-4"/>
          <w:sz w:val="18"/>
        </w:rPr>
        <w:t>original</w:t>
      </w:r>
      <w:r>
        <w:rPr>
          <w:color w:val="272727"/>
          <w:spacing w:val="-7"/>
          <w:sz w:val="18"/>
        </w:rPr>
        <w:t> </w:t>
      </w:r>
      <w:r>
        <w:rPr>
          <w:color w:val="272727"/>
          <w:spacing w:val="-4"/>
          <w:sz w:val="18"/>
        </w:rPr>
        <w:t>project</w:t>
      </w:r>
      <w:r>
        <w:rPr>
          <w:color w:val="272727"/>
          <w:spacing w:val="-6"/>
          <w:sz w:val="18"/>
        </w:rPr>
        <w:t> </w:t>
      </w:r>
      <w:r>
        <w:rPr>
          <w:color w:val="272727"/>
          <w:spacing w:val="-4"/>
          <w:sz w:val="18"/>
        </w:rPr>
        <w:t>idea,</w:t>
      </w:r>
      <w:r>
        <w:rPr>
          <w:color w:val="272727"/>
          <w:spacing w:val="-6"/>
          <w:sz w:val="18"/>
        </w:rPr>
        <w:t> </w:t>
      </w:r>
      <w:r>
        <w:rPr>
          <w:color w:val="272727"/>
          <w:spacing w:val="-4"/>
          <w:sz w:val="18"/>
        </w:rPr>
        <w:t>discussed</w:t>
      </w:r>
      <w:r>
        <w:rPr>
          <w:color w:val="272727"/>
          <w:spacing w:val="-6"/>
          <w:sz w:val="18"/>
        </w:rPr>
        <w:t> </w:t>
      </w:r>
      <w:r>
        <w:rPr>
          <w:color w:val="272727"/>
          <w:spacing w:val="-4"/>
          <w:sz w:val="18"/>
        </w:rPr>
        <w:t>the</w:t>
      </w:r>
      <w:r>
        <w:rPr>
          <w:color w:val="272727"/>
          <w:spacing w:val="-7"/>
          <w:sz w:val="18"/>
        </w:rPr>
        <w:t> </w:t>
      </w:r>
      <w:r>
        <w:rPr>
          <w:color w:val="272727"/>
          <w:spacing w:val="-4"/>
          <w:sz w:val="18"/>
        </w:rPr>
        <w:t>study</w:t>
      </w:r>
      <w:r>
        <w:rPr>
          <w:color w:val="272727"/>
          <w:spacing w:val="-6"/>
          <w:sz w:val="18"/>
        </w:rPr>
        <w:t> </w:t>
      </w:r>
      <w:r>
        <w:rPr>
          <w:color w:val="272727"/>
          <w:spacing w:val="-4"/>
          <w:sz w:val="18"/>
        </w:rPr>
        <w:t>design,</w:t>
      </w:r>
      <w:r>
        <w:rPr>
          <w:color w:val="272727"/>
          <w:spacing w:val="-6"/>
          <w:sz w:val="18"/>
        </w:rPr>
        <w:t> </w:t>
      </w:r>
      <w:r>
        <w:rPr>
          <w:color w:val="272727"/>
          <w:spacing w:val="-4"/>
          <w:sz w:val="18"/>
        </w:rPr>
        <w:t>and</w:t>
      </w:r>
      <w:r>
        <w:rPr>
          <w:color w:val="272727"/>
          <w:spacing w:val="-6"/>
          <w:sz w:val="18"/>
        </w:rPr>
        <w:t> </w:t>
      </w:r>
      <w:r>
        <w:rPr>
          <w:color w:val="272727"/>
          <w:spacing w:val="-4"/>
          <w:sz w:val="18"/>
        </w:rPr>
        <w:t>supervised</w:t>
      </w:r>
      <w:r>
        <w:rPr>
          <w:color w:val="272727"/>
          <w:spacing w:val="-6"/>
          <w:sz w:val="18"/>
        </w:rPr>
        <w:t> </w:t>
      </w:r>
      <w:r>
        <w:rPr>
          <w:color w:val="272727"/>
          <w:spacing w:val="-4"/>
          <w:sz w:val="18"/>
        </w:rPr>
        <w:t>the</w:t>
      </w:r>
      <w:r>
        <w:rPr>
          <w:color w:val="272727"/>
          <w:sz w:val="18"/>
        </w:rPr>
        <w:t> </w:t>
      </w:r>
      <w:r>
        <w:rPr>
          <w:color w:val="272727"/>
          <w:spacing w:val="-8"/>
          <w:sz w:val="18"/>
        </w:rPr>
        <w:t>project.</w:t>
      </w:r>
      <w:r>
        <w:rPr>
          <w:color w:val="272727"/>
          <w:sz w:val="18"/>
        </w:rPr>
        <w:t> </w:t>
      </w:r>
      <w:r>
        <w:rPr>
          <w:color w:val="272727"/>
          <w:spacing w:val="-8"/>
          <w:sz w:val="18"/>
        </w:rPr>
        <w:t>All</w:t>
      </w:r>
      <w:r>
        <w:rPr>
          <w:color w:val="272727"/>
          <w:sz w:val="18"/>
        </w:rPr>
        <w:t> </w:t>
      </w:r>
      <w:r>
        <w:rPr>
          <w:color w:val="272727"/>
          <w:spacing w:val="-8"/>
          <w:sz w:val="18"/>
        </w:rPr>
        <w:t>authors</w:t>
      </w:r>
      <w:r>
        <w:rPr>
          <w:color w:val="272727"/>
          <w:sz w:val="18"/>
        </w:rPr>
        <w:t> </w:t>
      </w:r>
      <w:r>
        <w:rPr>
          <w:color w:val="272727"/>
          <w:spacing w:val="-8"/>
          <w:sz w:val="18"/>
        </w:rPr>
        <w:t>continuously</w:t>
      </w:r>
      <w:r>
        <w:rPr>
          <w:color w:val="272727"/>
          <w:sz w:val="18"/>
        </w:rPr>
        <w:t> </w:t>
      </w:r>
      <w:r>
        <w:rPr>
          <w:color w:val="272727"/>
          <w:spacing w:val="-8"/>
          <w:sz w:val="18"/>
        </w:rPr>
        <w:t>provided</w:t>
      </w:r>
      <w:r>
        <w:rPr>
          <w:color w:val="272727"/>
          <w:sz w:val="18"/>
        </w:rPr>
        <w:t> </w:t>
      </w:r>
      <w:r>
        <w:rPr>
          <w:color w:val="272727"/>
          <w:spacing w:val="-8"/>
          <w:sz w:val="18"/>
        </w:rPr>
        <w:t>constructive</w:t>
      </w:r>
      <w:r>
        <w:rPr>
          <w:color w:val="272727"/>
          <w:sz w:val="18"/>
        </w:rPr>
        <w:t> </w:t>
      </w:r>
      <w:r>
        <w:rPr>
          <w:color w:val="272727"/>
          <w:spacing w:val="-8"/>
          <w:sz w:val="18"/>
        </w:rPr>
        <w:t>feedback</w:t>
      </w:r>
      <w:r>
        <w:rPr>
          <w:color w:val="272727"/>
          <w:sz w:val="18"/>
        </w:rPr>
        <w:t> </w:t>
      </w:r>
      <w:r>
        <w:rPr>
          <w:color w:val="272727"/>
          <w:spacing w:val="-8"/>
          <w:sz w:val="18"/>
        </w:rPr>
        <w:t>and</w:t>
      </w:r>
      <w:r>
        <w:rPr>
          <w:color w:val="272727"/>
          <w:sz w:val="18"/>
        </w:rPr>
        <w:t> helped</w:t>
      </w:r>
      <w:r>
        <w:rPr>
          <w:color w:val="272727"/>
          <w:spacing w:val="-6"/>
          <w:sz w:val="18"/>
        </w:rPr>
        <w:t> </w:t>
      </w:r>
      <w:r>
        <w:rPr>
          <w:color w:val="272727"/>
          <w:sz w:val="18"/>
        </w:rPr>
        <w:t>to</w:t>
      </w:r>
      <w:r>
        <w:rPr>
          <w:color w:val="272727"/>
          <w:spacing w:val="-6"/>
          <w:sz w:val="18"/>
        </w:rPr>
        <w:t> </w:t>
      </w:r>
      <w:r>
        <w:rPr>
          <w:color w:val="272727"/>
          <w:sz w:val="18"/>
        </w:rPr>
        <w:t>shape</w:t>
      </w:r>
      <w:r>
        <w:rPr>
          <w:color w:val="272727"/>
          <w:spacing w:val="-5"/>
          <w:sz w:val="18"/>
        </w:rPr>
        <w:t> </w:t>
      </w:r>
      <w:r>
        <w:rPr>
          <w:color w:val="272727"/>
          <w:sz w:val="18"/>
        </w:rPr>
        <w:t>study</w:t>
      </w:r>
      <w:r>
        <w:rPr>
          <w:color w:val="272727"/>
          <w:spacing w:val="-6"/>
          <w:sz w:val="18"/>
        </w:rPr>
        <w:t> </w:t>
      </w:r>
      <w:r>
        <w:rPr>
          <w:color w:val="272727"/>
          <w:sz w:val="18"/>
        </w:rPr>
        <w:t>and</w:t>
      </w:r>
      <w:r>
        <w:rPr>
          <w:color w:val="272727"/>
          <w:spacing w:val="-6"/>
          <w:sz w:val="18"/>
        </w:rPr>
        <w:t> </w:t>
      </w:r>
      <w:r>
        <w:rPr>
          <w:color w:val="272727"/>
          <w:sz w:val="18"/>
        </w:rPr>
        <w:t>the</w:t>
      </w:r>
      <w:r>
        <w:rPr>
          <w:color w:val="272727"/>
          <w:spacing w:val="-6"/>
          <w:sz w:val="18"/>
        </w:rPr>
        <w:t> </w:t>
      </w:r>
      <w:r>
        <w:rPr>
          <w:color w:val="272727"/>
          <w:sz w:val="18"/>
        </w:rPr>
        <w:t>corresponding</w:t>
      </w:r>
      <w:r>
        <w:rPr>
          <w:color w:val="272727"/>
          <w:spacing w:val="-5"/>
          <w:sz w:val="18"/>
        </w:rPr>
        <w:t> </w:t>
      </w:r>
      <w:r>
        <w:rPr>
          <w:color w:val="272727"/>
          <w:sz w:val="18"/>
        </w:rPr>
        <w:t>manuscript.</w:t>
      </w:r>
    </w:p>
    <w:p>
      <w:pPr>
        <w:pStyle w:val="BodyText"/>
        <w:spacing w:before="164"/>
        <w:rPr>
          <w:sz w:val="18"/>
        </w:rPr>
      </w:pPr>
    </w:p>
    <w:p>
      <w:pPr>
        <w:pStyle w:val="Heading3"/>
      </w:pPr>
      <w:r>
        <w:rPr>
          <w:color w:val="D93133"/>
          <w:spacing w:val="-2"/>
        </w:rPr>
        <w:t>Funding</w:t>
      </w:r>
    </w:p>
    <w:p>
      <w:pPr>
        <w:spacing w:line="247" w:lineRule="auto" w:before="263"/>
        <w:ind w:left="53" w:right="46" w:firstLine="278"/>
        <w:jc w:val="both"/>
        <w:rPr>
          <w:sz w:val="18"/>
        </w:rPr>
      </w:pPr>
      <w:r>
        <w:rPr>
          <w:color w:val="272727"/>
          <w:sz w:val="18"/>
        </w:rPr>
        <w:t>This research has been funded by the German Federal Ministry of Education and Research in the project </w:t>
      </w:r>
      <w:r>
        <w:rPr>
          <w:color w:val="272727"/>
          <w:sz w:val="18"/>
        </w:rPr>
        <w:t>ViTraS (project numbers 16SV8219 and 16SV8225). It was further supported by the Open Access Publication Fund of the University of Würzburg.</w:t>
      </w:r>
    </w:p>
    <w:p>
      <w:pPr>
        <w:pStyle w:val="BodyText"/>
        <w:spacing w:before="167"/>
        <w:rPr>
          <w:sz w:val="18"/>
        </w:rPr>
      </w:pPr>
    </w:p>
    <w:p>
      <w:pPr>
        <w:pStyle w:val="Heading3"/>
        <w:spacing w:before="1"/>
      </w:pPr>
      <w:r>
        <w:rPr>
          <w:color w:val="D93133"/>
          <w:spacing w:val="-2"/>
        </w:rPr>
        <w:t>Acknowledgments</w:t>
      </w:r>
    </w:p>
    <w:p>
      <w:pPr>
        <w:spacing w:line="247" w:lineRule="auto" w:before="262"/>
        <w:ind w:left="53" w:right="52" w:firstLine="278"/>
        <w:jc w:val="both"/>
        <w:rPr>
          <w:sz w:val="18"/>
        </w:rPr>
      </w:pPr>
      <w:r>
        <w:rPr>
          <w:color w:val="272727"/>
          <w:sz w:val="18"/>
        </w:rPr>
        <w:t>We thank Andrea Bartl for her extensive support </w:t>
      </w:r>
      <w:r>
        <w:rPr>
          <w:color w:val="272727"/>
          <w:sz w:val="18"/>
        </w:rPr>
        <w:t>when preparing and conducting the body scans, Viktor Frohnapfel</w:t>
      </w:r>
      <w:r>
        <w:rPr>
          <w:color w:val="272727"/>
          <w:spacing w:val="40"/>
          <w:sz w:val="18"/>
        </w:rPr>
        <w:t> </w:t>
      </w:r>
      <w:r>
        <w:rPr>
          <w:color w:val="272727"/>
          <w:sz w:val="18"/>
        </w:rPr>
        <w:t>for contributing his Blender expertise to our virtual environments, Marie Fiedler for proofreading, and Sara Wolf for her support with our illustrations. We also thank Miriam Fößel and Nico Erdmannsdörfer for their help in preparing the interviews for qualitative analysis. In addition, we would like to thank the project partners from the ViTraS research project for their constructive feedback.</w:t>
      </w:r>
    </w:p>
    <w:p>
      <w:pPr>
        <w:spacing w:after="0" w:line="247" w:lineRule="auto"/>
        <w:jc w:val="both"/>
        <w:rPr>
          <w:sz w:val="18"/>
        </w:rPr>
        <w:sectPr>
          <w:type w:val="continuous"/>
          <w:pgSz w:w="11910" w:h="16840"/>
          <w:pgMar w:header="778" w:footer="774" w:top="540" w:bottom="280" w:left="1080" w:right="1080"/>
          <w:cols w:num="2" w:equalWidth="0">
            <w:col w:w="4652" w:space="392"/>
            <w:col w:w="4706"/>
          </w:cols>
        </w:sectPr>
      </w:pPr>
    </w:p>
    <w:p>
      <w:pPr>
        <w:pStyle w:val="BodyText"/>
        <w:spacing w:before="200"/>
        <w:rPr>
          <w:sz w:val="20"/>
        </w:rPr>
      </w:pPr>
    </w:p>
    <w:p>
      <w:pPr>
        <w:pStyle w:val="BodyText"/>
        <w:spacing w:after="0"/>
        <w:rPr>
          <w:sz w:val="20"/>
        </w:rPr>
        <w:sectPr>
          <w:pgSz w:w="11910" w:h="16840"/>
          <w:pgMar w:header="778" w:footer="774" w:top="960" w:bottom="960" w:left="1080" w:right="1080"/>
        </w:sectPr>
      </w:pPr>
    </w:p>
    <w:p>
      <w:pPr>
        <w:pStyle w:val="Heading3"/>
        <w:spacing w:before="108"/>
      </w:pPr>
      <w:r>
        <w:rPr>
          <w:color w:val="D93133"/>
        </w:rPr>
        <w:t>Con</w:t>
      </w:r>
      <w:r>
        <w:rPr>
          <w:rFonts w:ascii="Arial"/>
          <w:color w:val="D93133"/>
        </w:rPr>
        <w:t>fl</w:t>
      </w:r>
      <w:r>
        <w:rPr>
          <w:color w:val="D93133"/>
        </w:rPr>
        <w:t>ict</w:t>
      </w:r>
      <w:r>
        <w:rPr>
          <w:color w:val="D93133"/>
          <w:spacing w:val="1"/>
        </w:rPr>
        <w:t> </w:t>
      </w:r>
      <w:r>
        <w:rPr>
          <w:color w:val="D93133"/>
        </w:rPr>
        <w:t>of</w:t>
      </w:r>
      <w:r>
        <w:rPr>
          <w:color w:val="D93133"/>
          <w:spacing w:val="2"/>
        </w:rPr>
        <w:t> </w:t>
      </w:r>
      <w:r>
        <w:rPr>
          <w:color w:val="D93133"/>
          <w:spacing w:val="-2"/>
        </w:rPr>
        <w:t>interest</w:t>
      </w:r>
    </w:p>
    <w:p>
      <w:pPr>
        <w:spacing w:line="247" w:lineRule="auto" w:before="263"/>
        <w:ind w:left="53" w:right="0" w:firstLine="278"/>
        <w:jc w:val="both"/>
        <w:rPr>
          <w:sz w:val="18"/>
        </w:rPr>
      </w:pPr>
      <w:r>
        <w:rPr>
          <w:color w:val="272727"/>
          <w:sz w:val="18"/>
        </w:rPr>
        <w:t>The authors declare that the research was conducted in </w:t>
      </w:r>
      <w:r>
        <w:rPr>
          <w:color w:val="272727"/>
          <w:sz w:val="18"/>
        </w:rPr>
        <w:t>the absence</w:t>
      </w:r>
      <w:r>
        <w:rPr>
          <w:color w:val="272727"/>
          <w:spacing w:val="-2"/>
          <w:sz w:val="18"/>
        </w:rPr>
        <w:t> </w:t>
      </w:r>
      <w:r>
        <w:rPr>
          <w:color w:val="272727"/>
          <w:sz w:val="18"/>
        </w:rPr>
        <w:t>of</w:t>
      </w:r>
      <w:r>
        <w:rPr>
          <w:color w:val="272727"/>
          <w:spacing w:val="-2"/>
          <w:sz w:val="18"/>
        </w:rPr>
        <w:t> </w:t>
      </w:r>
      <w:r>
        <w:rPr>
          <w:color w:val="272727"/>
          <w:sz w:val="18"/>
        </w:rPr>
        <w:t>any</w:t>
      </w:r>
      <w:r>
        <w:rPr>
          <w:color w:val="272727"/>
          <w:spacing w:val="-1"/>
          <w:sz w:val="18"/>
        </w:rPr>
        <w:t> </w:t>
      </w:r>
      <w:r>
        <w:rPr>
          <w:color w:val="272727"/>
          <w:sz w:val="18"/>
        </w:rPr>
        <w:t>commercial</w:t>
      </w:r>
      <w:r>
        <w:rPr>
          <w:color w:val="272727"/>
          <w:spacing w:val="-2"/>
          <w:sz w:val="18"/>
        </w:rPr>
        <w:t> </w:t>
      </w:r>
      <w:r>
        <w:rPr>
          <w:color w:val="272727"/>
          <w:sz w:val="18"/>
        </w:rPr>
        <w:t>or</w:t>
      </w:r>
      <w:r>
        <w:rPr>
          <w:color w:val="272727"/>
          <w:spacing w:val="-3"/>
          <w:sz w:val="18"/>
        </w:rPr>
        <w:t> </w:t>
      </w:r>
      <w:r>
        <w:rPr>
          <w:rFonts w:ascii="Times New Roman"/>
          <w:color w:val="272727"/>
          <w:sz w:val="18"/>
        </w:rPr>
        <w:t>fi</w:t>
      </w:r>
      <w:r>
        <w:rPr>
          <w:color w:val="272727"/>
          <w:sz w:val="18"/>
        </w:rPr>
        <w:t>nancial</w:t>
      </w:r>
      <w:r>
        <w:rPr>
          <w:color w:val="272727"/>
          <w:spacing w:val="-1"/>
          <w:sz w:val="18"/>
        </w:rPr>
        <w:t> </w:t>
      </w:r>
      <w:r>
        <w:rPr>
          <w:color w:val="272727"/>
          <w:sz w:val="18"/>
        </w:rPr>
        <w:t>relationships</w:t>
      </w:r>
      <w:r>
        <w:rPr>
          <w:color w:val="272727"/>
          <w:spacing w:val="-2"/>
          <w:sz w:val="18"/>
        </w:rPr>
        <w:t> </w:t>
      </w:r>
      <w:r>
        <w:rPr>
          <w:color w:val="272727"/>
          <w:sz w:val="18"/>
        </w:rPr>
        <w:t>that</w:t>
      </w:r>
      <w:r>
        <w:rPr>
          <w:color w:val="272727"/>
          <w:spacing w:val="-2"/>
          <w:sz w:val="18"/>
        </w:rPr>
        <w:t> </w:t>
      </w:r>
      <w:r>
        <w:rPr>
          <w:color w:val="272727"/>
          <w:sz w:val="18"/>
        </w:rPr>
        <w:t>could be construed as a potential con</w:t>
      </w:r>
      <w:r>
        <w:rPr>
          <w:rFonts w:ascii="Times New Roman"/>
          <w:color w:val="272727"/>
          <w:sz w:val="18"/>
        </w:rPr>
        <w:t>fl</w:t>
      </w:r>
      <w:r>
        <w:rPr>
          <w:color w:val="272727"/>
          <w:sz w:val="18"/>
        </w:rPr>
        <w:t>ict of interest.</w:t>
      </w:r>
    </w:p>
    <w:p>
      <w:pPr>
        <w:pStyle w:val="BodyText"/>
        <w:spacing w:before="170"/>
        <w:rPr>
          <w:sz w:val="18"/>
        </w:rPr>
      </w:pPr>
    </w:p>
    <w:p>
      <w:pPr>
        <w:pStyle w:val="Heading3"/>
      </w:pPr>
      <w:r>
        <w:rPr>
          <w:color w:val="D93133"/>
          <w:w w:val="90"/>
        </w:rPr>
        <w:t>Publisher</w:t>
      </w:r>
      <w:r>
        <w:rPr>
          <w:i/>
          <w:color w:val="D93133"/>
          <w:w w:val="90"/>
        </w:rPr>
        <w:t>’</w:t>
      </w:r>
      <w:r>
        <w:rPr>
          <w:color w:val="D93133"/>
          <w:w w:val="90"/>
        </w:rPr>
        <w:t>s</w:t>
      </w:r>
      <w:r>
        <w:rPr>
          <w:color w:val="D93133"/>
          <w:spacing w:val="30"/>
        </w:rPr>
        <w:t> </w:t>
      </w:r>
      <w:r>
        <w:rPr>
          <w:color w:val="D93133"/>
          <w:spacing w:val="-4"/>
        </w:rPr>
        <w:t>note</w:t>
      </w:r>
    </w:p>
    <w:p>
      <w:pPr>
        <w:spacing w:line="247" w:lineRule="auto" w:before="263"/>
        <w:ind w:left="53" w:right="0" w:firstLine="278"/>
        <w:jc w:val="both"/>
        <w:rPr>
          <w:sz w:val="18"/>
        </w:rPr>
      </w:pPr>
      <w:r>
        <w:rPr>
          <w:color w:val="272727"/>
          <w:sz w:val="18"/>
        </w:rPr>
        <w:t>All claims expressed in this article are solely those of </w:t>
      </w:r>
      <w:r>
        <w:rPr>
          <w:color w:val="272727"/>
          <w:sz w:val="18"/>
        </w:rPr>
        <w:t>the authors and</w:t>
      </w:r>
      <w:r>
        <w:rPr>
          <w:color w:val="272727"/>
          <w:spacing w:val="1"/>
          <w:sz w:val="18"/>
        </w:rPr>
        <w:t> </w:t>
      </w:r>
      <w:r>
        <w:rPr>
          <w:color w:val="272727"/>
          <w:sz w:val="18"/>
        </w:rPr>
        <w:t>do</w:t>
      </w:r>
      <w:r>
        <w:rPr>
          <w:color w:val="272727"/>
          <w:spacing w:val="-1"/>
          <w:sz w:val="18"/>
        </w:rPr>
        <w:t> </w:t>
      </w:r>
      <w:r>
        <w:rPr>
          <w:color w:val="272727"/>
          <w:sz w:val="18"/>
        </w:rPr>
        <w:t>not necessarily</w:t>
      </w:r>
      <w:r>
        <w:rPr>
          <w:color w:val="272727"/>
          <w:spacing w:val="2"/>
          <w:sz w:val="18"/>
        </w:rPr>
        <w:t> </w:t>
      </w:r>
      <w:r>
        <w:rPr>
          <w:color w:val="272727"/>
          <w:sz w:val="18"/>
        </w:rPr>
        <w:t>represent those of their </w:t>
      </w:r>
      <w:r>
        <w:rPr>
          <w:color w:val="272727"/>
          <w:spacing w:val="-2"/>
          <w:sz w:val="18"/>
        </w:rPr>
        <w:t>af</w:t>
      </w:r>
      <w:r>
        <w:rPr>
          <w:rFonts w:ascii="Times New Roman"/>
          <w:color w:val="272727"/>
          <w:spacing w:val="-2"/>
          <w:sz w:val="18"/>
        </w:rPr>
        <w:t>fi</w:t>
      </w:r>
      <w:r>
        <w:rPr>
          <w:color w:val="272727"/>
          <w:spacing w:val="-2"/>
          <w:sz w:val="18"/>
        </w:rPr>
        <w:t>liated</w:t>
      </w:r>
    </w:p>
    <w:p>
      <w:pPr>
        <w:spacing w:line="247" w:lineRule="auto" w:before="191"/>
        <w:ind w:left="53" w:right="52" w:firstLine="0"/>
        <w:jc w:val="both"/>
        <w:rPr>
          <w:sz w:val="18"/>
        </w:rPr>
      </w:pPr>
      <w:r>
        <w:rPr/>
        <w:br w:type="column"/>
      </w:r>
      <w:r>
        <w:rPr>
          <w:color w:val="272727"/>
          <w:sz w:val="18"/>
        </w:rPr>
        <w:t>organizations, or those of the publisher, the editors and </w:t>
      </w:r>
      <w:r>
        <w:rPr>
          <w:color w:val="272727"/>
          <w:sz w:val="18"/>
        </w:rPr>
        <w:t>the reviewers. Any product that may be evaluated in this article, or </w:t>
      </w:r>
      <w:r>
        <w:rPr>
          <w:color w:val="272727"/>
          <w:spacing w:val="-2"/>
          <w:sz w:val="18"/>
        </w:rPr>
        <w:t>claim</w:t>
      </w:r>
      <w:r>
        <w:rPr>
          <w:color w:val="272727"/>
          <w:spacing w:val="-4"/>
          <w:sz w:val="18"/>
        </w:rPr>
        <w:t> </w:t>
      </w:r>
      <w:r>
        <w:rPr>
          <w:color w:val="272727"/>
          <w:spacing w:val="-2"/>
          <w:sz w:val="18"/>
        </w:rPr>
        <w:t>that</w:t>
      </w:r>
      <w:r>
        <w:rPr>
          <w:color w:val="272727"/>
          <w:spacing w:val="-5"/>
          <w:sz w:val="18"/>
        </w:rPr>
        <w:t> </w:t>
      </w:r>
      <w:r>
        <w:rPr>
          <w:color w:val="272727"/>
          <w:spacing w:val="-2"/>
          <w:sz w:val="18"/>
        </w:rPr>
        <w:t>may</w:t>
      </w:r>
      <w:r>
        <w:rPr>
          <w:color w:val="272727"/>
          <w:spacing w:val="-4"/>
          <w:sz w:val="18"/>
        </w:rPr>
        <w:t> </w:t>
      </w:r>
      <w:r>
        <w:rPr>
          <w:color w:val="272727"/>
          <w:spacing w:val="-2"/>
          <w:sz w:val="18"/>
        </w:rPr>
        <w:t>be</w:t>
      </w:r>
      <w:r>
        <w:rPr>
          <w:color w:val="272727"/>
          <w:spacing w:val="-4"/>
          <w:sz w:val="18"/>
        </w:rPr>
        <w:t> </w:t>
      </w:r>
      <w:r>
        <w:rPr>
          <w:color w:val="272727"/>
          <w:spacing w:val="-2"/>
          <w:sz w:val="18"/>
        </w:rPr>
        <w:t>made</w:t>
      </w:r>
      <w:r>
        <w:rPr>
          <w:color w:val="272727"/>
          <w:spacing w:val="-5"/>
          <w:sz w:val="18"/>
        </w:rPr>
        <w:t> </w:t>
      </w:r>
      <w:r>
        <w:rPr>
          <w:color w:val="272727"/>
          <w:spacing w:val="-2"/>
          <w:sz w:val="18"/>
        </w:rPr>
        <w:t>by</w:t>
      </w:r>
      <w:r>
        <w:rPr>
          <w:color w:val="272727"/>
          <w:spacing w:val="-5"/>
          <w:sz w:val="18"/>
        </w:rPr>
        <w:t> </w:t>
      </w:r>
      <w:r>
        <w:rPr>
          <w:color w:val="272727"/>
          <w:spacing w:val="-2"/>
          <w:sz w:val="18"/>
        </w:rPr>
        <w:t>its</w:t>
      </w:r>
      <w:r>
        <w:rPr>
          <w:color w:val="272727"/>
          <w:spacing w:val="-4"/>
          <w:sz w:val="18"/>
        </w:rPr>
        <w:t> </w:t>
      </w:r>
      <w:r>
        <w:rPr>
          <w:color w:val="272727"/>
          <w:spacing w:val="-2"/>
          <w:sz w:val="18"/>
        </w:rPr>
        <w:t>manufacturer, is</w:t>
      </w:r>
      <w:r>
        <w:rPr>
          <w:color w:val="272727"/>
          <w:spacing w:val="-5"/>
          <w:sz w:val="18"/>
        </w:rPr>
        <w:t> </w:t>
      </w:r>
      <w:r>
        <w:rPr>
          <w:color w:val="272727"/>
          <w:spacing w:val="-2"/>
          <w:sz w:val="18"/>
        </w:rPr>
        <w:t>not</w:t>
      </w:r>
      <w:r>
        <w:rPr>
          <w:color w:val="272727"/>
          <w:spacing w:val="-4"/>
          <w:sz w:val="18"/>
        </w:rPr>
        <w:t> </w:t>
      </w:r>
      <w:r>
        <w:rPr>
          <w:color w:val="272727"/>
          <w:spacing w:val="-2"/>
          <w:sz w:val="18"/>
        </w:rPr>
        <w:t>guaranteed</w:t>
      </w:r>
      <w:r>
        <w:rPr>
          <w:color w:val="272727"/>
          <w:spacing w:val="-4"/>
          <w:sz w:val="18"/>
        </w:rPr>
        <w:t> </w:t>
      </w:r>
      <w:r>
        <w:rPr>
          <w:color w:val="272727"/>
          <w:spacing w:val="-2"/>
          <w:sz w:val="18"/>
        </w:rPr>
        <w:t>or</w:t>
      </w:r>
      <w:r>
        <w:rPr>
          <w:color w:val="272727"/>
          <w:sz w:val="18"/>
        </w:rPr>
        <w:t> endorsed by the publisher.</w:t>
      </w:r>
    </w:p>
    <w:p>
      <w:pPr>
        <w:pStyle w:val="BodyText"/>
        <w:spacing w:before="168"/>
        <w:rPr>
          <w:sz w:val="18"/>
        </w:rPr>
      </w:pPr>
    </w:p>
    <w:p>
      <w:pPr>
        <w:pStyle w:val="Heading3"/>
        <w:spacing w:before="1"/>
        <w:jc w:val="both"/>
      </w:pPr>
      <w:r>
        <w:rPr>
          <w:color w:val="D93133"/>
          <w:spacing w:val="-7"/>
        </w:rPr>
        <w:t>Supplementary</w:t>
      </w:r>
      <w:r>
        <w:rPr>
          <w:color w:val="D93133"/>
          <w:spacing w:val="-2"/>
        </w:rPr>
        <w:t> Material</w:t>
      </w:r>
    </w:p>
    <w:p>
      <w:pPr>
        <w:spacing w:line="247" w:lineRule="auto" w:before="262"/>
        <w:ind w:left="53" w:right="51" w:firstLine="278"/>
        <w:jc w:val="both"/>
        <w:rPr>
          <w:sz w:val="18"/>
        </w:rPr>
      </w:pPr>
      <w:r>
        <w:rPr>
          <w:color w:val="272727"/>
          <w:sz w:val="18"/>
        </w:rPr>
        <w:t>The Supplementary Material for this article can be found </w:t>
      </w:r>
      <w:r>
        <w:rPr>
          <w:color w:val="272727"/>
          <w:spacing w:val="-2"/>
          <w:sz w:val="18"/>
        </w:rPr>
        <w:t>online</w:t>
      </w:r>
      <w:r>
        <w:rPr>
          <w:color w:val="272727"/>
          <w:spacing w:val="-7"/>
          <w:sz w:val="18"/>
        </w:rPr>
        <w:t> </w:t>
      </w:r>
      <w:r>
        <w:rPr>
          <w:color w:val="272727"/>
          <w:spacing w:val="-2"/>
          <w:sz w:val="18"/>
        </w:rPr>
        <w:t>at:</w:t>
      </w:r>
      <w:r>
        <w:rPr>
          <w:color w:val="272727"/>
          <w:spacing w:val="-7"/>
          <w:sz w:val="18"/>
        </w:rPr>
        <w:t> </w:t>
      </w:r>
      <w:hyperlink r:id="rId301">
        <w:r>
          <w:rPr>
            <w:color w:val="D93133"/>
            <w:spacing w:val="-2"/>
            <w:sz w:val="18"/>
          </w:rPr>
          <w:t>https://www.frontiersin.org/articles/10.3389/frvir.2022.</w:t>
        </w:r>
      </w:hyperlink>
      <w:r>
        <w:rPr>
          <w:color w:val="D93133"/>
          <w:sz w:val="18"/>
        </w:rPr>
        <w:t> </w:t>
      </w:r>
      <w:hyperlink r:id="rId301">
        <w:r>
          <w:rPr>
            <w:color w:val="D93133"/>
            <w:spacing w:val="-2"/>
            <w:sz w:val="18"/>
          </w:rPr>
          <w:t>935449/full#supplementary-material</w:t>
        </w:r>
      </w:hyperlink>
    </w:p>
    <w:p>
      <w:pPr>
        <w:spacing w:after="0" w:line="247" w:lineRule="auto"/>
        <w:jc w:val="both"/>
        <w:rPr>
          <w:sz w:val="18"/>
        </w:rPr>
        <w:sectPr>
          <w:type w:val="continuous"/>
          <w:pgSz w:w="11910" w:h="16840"/>
          <w:pgMar w:header="778" w:footer="774" w:top="540" w:bottom="280" w:left="1080" w:right="1080"/>
          <w:cols w:num="2" w:equalWidth="0">
            <w:col w:w="4646" w:space="399"/>
            <w:col w:w="4705"/>
          </w:cols>
        </w:sectPr>
      </w:pPr>
    </w:p>
    <w:p>
      <w:pPr>
        <w:pStyle w:val="BodyText"/>
        <w:spacing w:before="39"/>
        <w:rPr>
          <w:sz w:val="27"/>
        </w:rPr>
      </w:pPr>
    </w:p>
    <w:p>
      <w:pPr>
        <w:pStyle w:val="Heading3"/>
      </w:pPr>
      <w:r>
        <w:rPr>
          <w:color w:val="D93133"/>
          <w:spacing w:val="-2"/>
        </w:rPr>
        <w:t>References</w:t>
      </w:r>
    </w:p>
    <w:p>
      <w:pPr>
        <w:pStyle w:val="BodyText"/>
        <w:spacing w:before="2"/>
        <w:rPr>
          <w:rFonts w:ascii="Lucida Sans"/>
          <w:sz w:val="11"/>
        </w:rPr>
      </w:pPr>
    </w:p>
    <w:p>
      <w:pPr>
        <w:pStyle w:val="BodyText"/>
        <w:spacing w:after="0"/>
        <w:rPr>
          <w:rFonts w:ascii="Lucida Sans"/>
          <w:sz w:val="11"/>
        </w:rPr>
        <w:sectPr>
          <w:type w:val="continuous"/>
          <w:pgSz w:w="11910" w:h="16840"/>
          <w:pgMar w:header="778" w:footer="774" w:top="540" w:bottom="280" w:left="1080" w:right="1080"/>
        </w:sectPr>
      </w:pPr>
    </w:p>
    <w:p>
      <w:pPr>
        <w:spacing w:line="201" w:lineRule="auto" w:before="103"/>
        <w:ind w:left="53" w:right="1" w:firstLine="119"/>
        <w:jc w:val="both"/>
        <w:rPr>
          <w:sz w:val="14"/>
        </w:rPr>
      </w:pPr>
      <w:bookmarkStart w:name="_bookmark193" w:id="214"/>
      <w:bookmarkEnd w:id="214"/>
      <w:r>
        <w:rPr/>
      </w:r>
      <w:r>
        <w:rPr>
          <w:color w:val="272727"/>
          <w:sz w:val="14"/>
        </w:rPr>
        <w:t>Achenbach, J., Brylka, R., Gietzen, T., Hebel, K., Schömer, E., Schulze, R., et al.</w:t>
      </w:r>
      <w:r>
        <w:rPr>
          <w:color w:val="272727"/>
          <w:spacing w:val="40"/>
          <w:sz w:val="14"/>
        </w:rPr>
        <w:t> </w:t>
      </w:r>
      <w:r>
        <w:rPr>
          <w:color w:val="272727"/>
          <w:sz w:val="14"/>
        </w:rPr>
        <w:t>(2018). </w:t>
      </w:r>
      <w:r>
        <w:rPr>
          <w:rFonts w:ascii="Lucida Sans" w:hAnsi="Lucida Sans"/>
          <w:color w:val="272727"/>
          <w:sz w:val="14"/>
        </w:rPr>
        <w:t>“</w:t>
      </w:r>
      <w:r>
        <w:rPr>
          <w:color w:val="272727"/>
          <w:sz w:val="14"/>
        </w:rPr>
        <w:t>A multilinear model for bidirectional craniofacial reconstruction,</w:t>
      </w:r>
      <w:r>
        <w:rPr>
          <w:rFonts w:ascii="Lucida Sans" w:hAnsi="Lucida Sans"/>
          <w:color w:val="272727"/>
          <w:sz w:val="14"/>
        </w:rPr>
        <w:t>” </w:t>
      </w:r>
      <w:r>
        <w:rPr>
          <w:color w:val="272727"/>
          <w:sz w:val="14"/>
        </w:rPr>
        <w:t>in</w:t>
      </w:r>
      <w:r>
        <w:rPr>
          <w:color w:val="272727"/>
          <w:spacing w:val="40"/>
          <w:sz w:val="14"/>
        </w:rPr>
        <w:t> </w:t>
      </w:r>
      <w:r>
        <w:rPr>
          <w:color w:val="272727"/>
          <w:sz w:val="14"/>
        </w:rPr>
        <w:t>Eurographics</w:t>
      </w:r>
      <w:r>
        <w:rPr>
          <w:color w:val="272727"/>
          <w:spacing w:val="-8"/>
          <w:sz w:val="14"/>
        </w:rPr>
        <w:t> </w:t>
      </w:r>
      <w:r>
        <w:rPr>
          <w:color w:val="272727"/>
          <w:sz w:val="14"/>
        </w:rPr>
        <w:t>Workshop</w:t>
      </w:r>
      <w:r>
        <w:rPr>
          <w:color w:val="272727"/>
          <w:spacing w:val="-8"/>
          <w:sz w:val="14"/>
        </w:rPr>
        <w:t> </w:t>
      </w:r>
      <w:r>
        <w:rPr>
          <w:color w:val="272727"/>
          <w:sz w:val="14"/>
        </w:rPr>
        <w:t>on</w:t>
      </w:r>
      <w:r>
        <w:rPr>
          <w:color w:val="272727"/>
          <w:spacing w:val="-8"/>
          <w:sz w:val="14"/>
        </w:rPr>
        <w:t> </w:t>
      </w:r>
      <w:r>
        <w:rPr>
          <w:color w:val="272727"/>
          <w:sz w:val="14"/>
        </w:rPr>
        <w:t>Visual</w:t>
      </w:r>
      <w:r>
        <w:rPr>
          <w:color w:val="272727"/>
          <w:spacing w:val="-8"/>
          <w:sz w:val="14"/>
        </w:rPr>
        <w:t> </w:t>
      </w:r>
      <w:r>
        <w:rPr>
          <w:color w:val="272727"/>
          <w:sz w:val="14"/>
        </w:rPr>
        <w:t>Computing</w:t>
      </w:r>
      <w:r>
        <w:rPr>
          <w:color w:val="272727"/>
          <w:spacing w:val="-8"/>
          <w:sz w:val="14"/>
        </w:rPr>
        <w:t> </w:t>
      </w:r>
      <w:r>
        <w:rPr>
          <w:color w:val="272727"/>
          <w:sz w:val="14"/>
        </w:rPr>
        <w:t>for</w:t>
      </w:r>
      <w:r>
        <w:rPr>
          <w:color w:val="272727"/>
          <w:spacing w:val="-8"/>
          <w:sz w:val="14"/>
        </w:rPr>
        <w:t> </w:t>
      </w:r>
      <w:r>
        <w:rPr>
          <w:color w:val="272727"/>
          <w:sz w:val="14"/>
        </w:rPr>
        <w:t>Biology</w:t>
      </w:r>
      <w:r>
        <w:rPr>
          <w:color w:val="272727"/>
          <w:spacing w:val="-8"/>
          <w:sz w:val="14"/>
        </w:rPr>
        <w:t> </w:t>
      </w:r>
      <w:r>
        <w:rPr>
          <w:color w:val="272727"/>
          <w:sz w:val="14"/>
        </w:rPr>
        <w:t>and</w:t>
      </w:r>
      <w:r>
        <w:rPr>
          <w:color w:val="272727"/>
          <w:spacing w:val="-7"/>
          <w:sz w:val="14"/>
        </w:rPr>
        <w:t> </w:t>
      </w:r>
      <w:r>
        <w:rPr>
          <w:color w:val="272727"/>
          <w:sz w:val="14"/>
        </w:rPr>
        <w:t>Medicine</w:t>
      </w:r>
      <w:r>
        <w:rPr>
          <w:color w:val="272727"/>
          <w:spacing w:val="-8"/>
          <w:sz w:val="14"/>
        </w:rPr>
        <w:t> </w:t>
      </w:r>
      <w:r>
        <w:rPr>
          <w:color w:val="272727"/>
          <w:sz w:val="14"/>
        </w:rPr>
        <w:t>(Geneve,</w:t>
      </w:r>
      <w:r>
        <w:rPr>
          <w:color w:val="272727"/>
          <w:spacing w:val="40"/>
          <w:sz w:val="14"/>
        </w:rPr>
        <w:t> </w:t>
      </w:r>
      <w:r>
        <w:rPr>
          <w:color w:val="272727"/>
          <w:sz w:val="14"/>
        </w:rPr>
        <w:t>Switzerland: The Eurographics Association), 67</w:t>
      </w:r>
      <w:r>
        <w:rPr>
          <w:rFonts w:ascii="Lucida Sans" w:hAnsi="Lucida Sans"/>
          <w:color w:val="272727"/>
          <w:sz w:val="14"/>
        </w:rPr>
        <w:t>–</w:t>
      </w:r>
      <w:r>
        <w:rPr>
          <w:color w:val="272727"/>
          <w:sz w:val="14"/>
        </w:rPr>
        <w:t>76. doi:</w:t>
      </w:r>
      <w:hyperlink r:id="rId302">
        <w:r>
          <w:rPr>
            <w:color w:val="272727"/>
            <w:sz w:val="14"/>
          </w:rPr>
          <w:t>10.2312/vcbm.20181230</w:t>
        </w:r>
      </w:hyperlink>
    </w:p>
    <w:p>
      <w:pPr>
        <w:spacing w:line="201" w:lineRule="auto" w:before="83"/>
        <w:ind w:left="53" w:right="0" w:firstLine="119"/>
        <w:jc w:val="both"/>
        <w:rPr>
          <w:sz w:val="14"/>
        </w:rPr>
      </w:pPr>
      <w:bookmarkStart w:name="_bookmark194" w:id="215"/>
      <w:bookmarkEnd w:id="215"/>
      <w:r>
        <w:rPr/>
      </w:r>
      <w:r>
        <w:rPr>
          <w:color w:val="272727"/>
          <w:sz w:val="14"/>
        </w:rPr>
        <w:t>Achenbach, J., Waltemate, T., Latoschik, M. E., and Botsch, M. (2017). </w:t>
      </w:r>
      <w:r>
        <w:rPr>
          <w:rFonts w:ascii="Lucida Sans" w:hAnsi="Lucida Sans"/>
          <w:color w:val="272727"/>
          <w:sz w:val="14"/>
        </w:rPr>
        <w:t>“</w:t>
      </w:r>
      <w:r>
        <w:rPr>
          <w:color w:val="272727"/>
          <w:sz w:val="14"/>
        </w:rPr>
        <w:t>Fast</w:t>
      </w:r>
      <w:r>
        <w:rPr>
          <w:color w:val="272727"/>
          <w:spacing w:val="40"/>
          <w:sz w:val="14"/>
        </w:rPr>
        <w:t> </w:t>
      </w:r>
      <w:r>
        <w:rPr>
          <w:color w:val="272727"/>
          <w:spacing w:val="-2"/>
          <w:sz w:val="14"/>
        </w:rPr>
        <w:t>generation</w:t>
      </w:r>
      <w:r>
        <w:rPr>
          <w:color w:val="272727"/>
          <w:spacing w:val="-6"/>
          <w:sz w:val="14"/>
        </w:rPr>
        <w:t> </w:t>
      </w:r>
      <w:r>
        <w:rPr>
          <w:color w:val="272727"/>
          <w:spacing w:val="-2"/>
          <w:sz w:val="14"/>
        </w:rPr>
        <w:t>of</w:t>
      </w:r>
      <w:r>
        <w:rPr>
          <w:color w:val="272727"/>
          <w:spacing w:val="-6"/>
          <w:sz w:val="14"/>
        </w:rPr>
        <w:t> </w:t>
      </w:r>
      <w:r>
        <w:rPr>
          <w:color w:val="272727"/>
          <w:spacing w:val="-2"/>
          <w:sz w:val="14"/>
        </w:rPr>
        <w:t>realistic</w:t>
      </w:r>
      <w:r>
        <w:rPr>
          <w:color w:val="272727"/>
          <w:spacing w:val="-6"/>
          <w:sz w:val="14"/>
        </w:rPr>
        <w:t> </w:t>
      </w:r>
      <w:r>
        <w:rPr>
          <w:color w:val="272727"/>
          <w:spacing w:val="-2"/>
          <w:sz w:val="14"/>
        </w:rPr>
        <w:t>virtual</w:t>
      </w:r>
      <w:r>
        <w:rPr>
          <w:color w:val="272727"/>
          <w:spacing w:val="-6"/>
          <w:sz w:val="14"/>
        </w:rPr>
        <w:t> </w:t>
      </w:r>
      <w:r>
        <w:rPr>
          <w:color w:val="272727"/>
          <w:spacing w:val="-2"/>
          <w:sz w:val="14"/>
        </w:rPr>
        <w:t>humans,</w:t>
      </w:r>
      <w:r>
        <w:rPr>
          <w:rFonts w:ascii="Lucida Sans" w:hAnsi="Lucida Sans"/>
          <w:color w:val="272727"/>
          <w:spacing w:val="-2"/>
          <w:sz w:val="14"/>
        </w:rPr>
        <w:t>”</w:t>
      </w:r>
      <w:r>
        <w:rPr>
          <w:rFonts w:ascii="Lucida Sans" w:hAnsi="Lucida Sans"/>
          <w:color w:val="272727"/>
          <w:spacing w:val="-9"/>
          <w:sz w:val="14"/>
        </w:rPr>
        <w:t> </w:t>
      </w:r>
      <w:r>
        <w:rPr>
          <w:color w:val="272727"/>
          <w:spacing w:val="-2"/>
          <w:sz w:val="14"/>
        </w:rPr>
        <w:t>in</w:t>
      </w:r>
      <w:r>
        <w:rPr>
          <w:color w:val="272727"/>
          <w:spacing w:val="-4"/>
          <w:sz w:val="14"/>
        </w:rPr>
        <w:t> </w:t>
      </w:r>
      <w:r>
        <w:rPr>
          <w:color w:val="272727"/>
          <w:spacing w:val="-2"/>
          <w:sz w:val="14"/>
        </w:rPr>
        <w:t>Proceedings</w:t>
      </w:r>
      <w:r>
        <w:rPr>
          <w:color w:val="272727"/>
          <w:spacing w:val="-4"/>
          <w:sz w:val="14"/>
        </w:rPr>
        <w:t> </w:t>
      </w:r>
      <w:r>
        <w:rPr>
          <w:color w:val="272727"/>
          <w:spacing w:val="-2"/>
          <w:sz w:val="14"/>
        </w:rPr>
        <w:t>of</w:t>
      </w:r>
      <w:r>
        <w:rPr>
          <w:color w:val="272727"/>
          <w:spacing w:val="-3"/>
          <w:sz w:val="14"/>
        </w:rPr>
        <w:t> </w:t>
      </w:r>
      <w:r>
        <w:rPr>
          <w:color w:val="272727"/>
          <w:spacing w:val="-2"/>
          <w:sz w:val="14"/>
        </w:rPr>
        <w:t>the</w:t>
      </w:r>
      <w:r>
        <w:rPr>
          <w:color w:val="272727"/>
          <w:spacing w:val="-5"/>
          <w:sz w:val="14"/>
        </w:rPr>
        <w:t> </w:t>
      </w:r>
      <w:r>
        <w:rPr>
          <w:color w:val="272727"/>
          <w:spacing w:val="-2"/>
          <w:sz w:val="14"/>
        </w:rPr>
        <w:t>23rd</w:t>
      </w:r>
      <w:r>
        <w:rPr>
          <w:color w:val="272727"/>
          <w:spacing w:val="-5"/>
          <w:sz w:val="14"/>
        </w:rPr>
        <w:t> </w:t>
      </w:r>
      <w:r>
        <w:rPr>
          <w:color w:val="272727"/>
          <w:spacing w:val="-2"/>
          <w:sz w:val="14"/>
        </w:rPr>
        <w:t>ACM</w:t>
      </w:r>
      <w:r>
        <w:rPr>
          <w:color w:val="272727"/>
          <w:spacing w:val="-3"/>
          <w:sz w:val="14"/>
        </w:rPr>
        <w:t> </w:t>
      </w:r>
      <w:r>
        <w:rPr>
          <w:color w:val="272727"/>
          <w:spacing w:val="-2"/>
          <w:sz w:val="14"/>
        </w:rPr>
        <w:t>Symposium</w:t>
      </w:r>
      <w:r>
        <w:rPr>
          <w:color w:val="272727"/>
          <w:spacing w:val="40"/>
          <w:sz w:val="14"/>
        </w:rPr>
        <w:t> </w:t>
      </w:r>
      <w:r>
        <w:rPr>
          <w:color w:val="272727"/>
          <w:sz w:val="14"/>
        </w:rPr>
        <w:t>on</w:t>
      </w:r>
      <w:r>
        <w:rPr>
          <w:color w:val="272727"/>
          <w:spacing w:val="-8"/>
          <w:sz w:val="14"/>
        </w:rPr>
        <w:t> </w:t>
      </w:r>
      <w:r>
        <w:rPr>
          <w:color w:val="272727"/>
          <w:sz w:val="14"/>
        </w:rPr>
        <w:t>Virtual</w:t>
      </w:r>
      <w:r>
        <w:rPr>
          <w:color w:val="272727"/>
          <w:spacing w:val="-8"/>
          <w:sz w:val="14"/>
        </w:rPr>
        <w:t> </w:t>
      </w:r>
      <w:r>
        <w:rPr>
          <w:color w:val="272727"/>
          <w:sz w:val="14"/>
        </w:rPr>
        <w:t>Reality</w:t>
      </w:r>
      <w:r>
        <w:rPr>
          <w:color w:val="272727"/>
          <w:spacing w:val="-8"/>
          <w:sz w:val="14"/>
        </w:rPr>
        <w:t> </w:t>
      </w:r>
      <w:r>
        <w:rPr>
          <w:color w:val="272727"/>
          <w:sz w:val="14"/>
        </w:rPr>
        <w:t>Software</w:t>
      </w:r>
      <w:r>
        <w:rPr>
          <w:color w:val="272727"/>
          <w:spacing w:val="-8"/>
          <w:sz w:val="14"/>
        </w:rPr>
        <w:t> </w:t>
      </w:r>
      <w:r>
        <w:rPr>
          <w:color w:val="272727"/>
          <w:sz w:val="14"/>
        </w:rPr>
        <w:t>and</w:t>
      </w:r>
      <w:r>
        <w:rPr>
          <w:color w:val="272727"/>
          <w:spacing w:val="-8"/>
          <w:sz w:val="14"/>
        </w:rPr>
        <w:t> </w:t>
      </w:r>
      <w:r>
        <w:rPr>
          <w:color w:val="272727"/>
          <w:sz w:val="14"/>
        </w:rPr>
        <w:t>Technology,</w:t>
      </w:r>
      <w:r>
        <w:rPr>
          <w:color w:val="272727"/>
          <w:spacing w:val="-8"/>
          <w:sz w:val="14"/>
        </w:rPr>
        <w:t> </w:t>
      </w:r>
      <w:r>
        <w:rPr>
          <w:color w:val="272727"/>
          <w:sz w:val="14"/>
        </w:rPr>
        <w:t>Gothenburg,</w:t>
      </w:r>
      <w:r>
        <w:rPr>
          <w:color w:val="272727"/>
          <w:spacing w:val="-8"/>
          <w:sz w:val="14"/>
        </w:rPr>
        <w:t> </w:t>
      </w:r>
      <w:r>
        <w:rPr>
          <w:color w:val="272727"/>
          <w:sz w:val="14"/>
        </w:rPr>
        <w:t>Sweden</w:t>
      </w:r>
      <w:r>
        <w:rPr>
          <w:color w:val="272727"/>
          <w:spacing w:val="-8"/>
          <w:sz w:val="14"/>
        </w:rPr>
        <w:t> </w:t>
      </w:r>
      <w:r>
        <w:rPr>
          <w:color w:val="272727"/>
          <w:sz w:val="14"/>
        </w:rPr>
        <w:t>(New</w:t>
      </w:r>
      <w:r>
        <w:rPr>
          <w:color w:val="272727"/>
          <w:spacing w:val="-8"/>
          <w:sz w:val="14"/>
        </w:rPr>
        <w:t> </w:t>
      </w:r>
      <w:r>
        <w:rPr>
          <w:color w:val="272727"/>
          <w:sz w:val="14"/>
        </w:rPr>
        <w:t>York,</w:t>
      </w:r>
      <w:r>
        <w:rPr>
          <w:color w:val="272727"/>
          <w:spacing w:val="-8"/>
          <w:sz w:val="14"/>
        </w:rPr>
        <w:t> </w:t>
      </w:r>
      <w:r>
        <w:rPr>
          <w:color w:val="272727"/>
          <w:sz w:val="14"/>
        </w:rPr>
        <w:t>NY:</w:t>
      </w:r>
      <w:r>
        <w:rPr>
          <w:color w:val="272727"/>
          <w:spacing w:val="40"/>
          <w:sz w:val="14"/>
        </w:rPr>
        <w:t> </w:t>
      </w:r>
      <w:r>
        <w:rPr>
          <w:color w:val="272727"/>
          <w:sz w:val="14"/>
        </w:rPr>
        <w:t>Association for Computing Machinery), 1</w:t>
      </w:r>
      <w:r>
        <w:rPr>
          <w:rFonts w:ascii="Lucida Sans" w:hAnsi="Lucida Sans"/>
          <w:color w:val="272727"/>
          <w:sz w:val="14"/>
        </w:rPr>
        <w:t>–</w:t>
      </w:r>
      <w:r>
        <w:rPr>
          <w:color w:val="272727"/>
          <w:sz w:val="14"/>
        </w:rPr>
        <w:t>10. doi:</w:t>
      </w:r>
      <w:hyperlink r:id="rId303">
        <w:r>
          <w:rPr>
            <w:color w:val="272727"/>
            <w:sz w:val="14"/>
          </w:rPr>
          <w:t>10.1145/3139131.3139154</w:t>
        </w:r>
      </w:hyperlink>
    </w:p>
    <w:p>
      <w:pPr>
        <w:spacing w:line="204" w:lineRule="auto" w:before="81"/>
        <w:ind w:left="53" w:right="3" w:firstLine="119"/>
        <w:jc w:val="both"/>
        <w:rPr>
          <w:sz w:val="14"/>
        </w:rPr>
      </w:pPr>
      <w:bookmarkStart w:name="_bookmark195" w:id="216"/>
      <w:bookmarkEnd w:id="216"/>
      <w:r>
        <w:rPr/>
      </w:r>
      <w:r>
        <w:rPr>
          <w:color w:val="272727"/>
          <w:spacing w:val="-2"/>
          <w:sz w:val="14"/>
        </w:rPr>
        <w:t>Agisoft</w:t>
      </w:r>
      <w:r>
        <w:rPr>
          <w:color w:val="272727"/>
          <w:spacing w:val="-2"/>
          <w:sz w:val="14"/>
        </w:rPr>
        <w:t> (2021).</w:t>
      </w:r>
      <w:r>
        <w:rPr>
          <w:color w:val="272727"/>
          <w:spacing w:val="-2"/>
          <w:sz w:val="14"/>
        </w:rPr>
        <w:t> </w:t>
      </w:r>
      <w:r>
        <w:rPr>
          <w:rFonts w:ascii="Bookman Old Style"/>
          <w:b w:val="0"/>
          <w:i/>
          <w:color w:val="272727"/>
          <w:spacing w:val="-2"/>
          <w:sz w:val="14"/>
        </w:rPr>
        <w:t>Metashape</w:t>
      </w:r>
      <w:r>
        <w:rPr>
          <w:rFonts w:ascii="Bookman Old Style"/>
          <w:b w:val="0"/>
          <w:i/>
          <w:color w:val="272727"/>
          <w:spacing w:val="-8"/>
          <w:sz w:val="14"/>
        </w:rPr>
        <w:t> </w:t>
      </w:r>
      <w:r>
        <w:rPr>
          <w:rFonts w:ascii="Bookman Old Style"/>
          <w:b w:val="0"/>
          <w:i/>
          <w:color w:val="272727"/>
          <w:spacing w:val="-2"/>
          <w:sz w:val="14"/>
        </w:rPr>
        <w:t>pro</w:t>
      </w:r>
      <w:r>
        <w:rPr>
          <w:color w:val="272727"/>
          <w:spacing w:val="-2"/>
          <w:sz w:val="14"/>
        </w:rPr>
        <w:t>.</w:t>
      </w:r>
      <w:r>
        <w:rPr>
          <w:color w:val="272727"/>
          <w:spacing w:val="-2"/>
          <w:sz w:val="14"/>
        </w:rPr>
        <w:t> Available</w:t>
      </w:r>
      <w:r>
        <w:rPr>
          <w:color w:val="272727"/>
          <w:spacing w:val="-2"/>
          <w:sz w:val="14"/>
        </w:rPr>
        <w:t> at:</w:t>
      </w:r>
      <w:r>
        <w:rPr>
          <w:color w:val="272727"/>
          <w:spacing w:val="-2"/>
          <w:sz w:val="14"/>
        </w:rPr>
        <w:t> </w:t>
      </w:r>
      <w:hyperlink r:id="rId304">
        <w:r>
          <w:rPr>
            <w:color w:val="D93133"/>
            <w:spacing w:val="-2"/>
            <w:sz w:val="14"/>
          </w:rPr>
          <w:t>http://www.agisoft.com</w:t>
        </w:r>
      </w:hyperlink>
      <w:r>
        <w:rPr>
          <w:color w:val="D93133"/>
          <w:spacing w:val="-2"/>
          <w:sz w:val="14"/>
        </w:rPr>
        <w:t> </w:t>
      </w:r>
      <w:r>
        <w:rPr>
          <w:color w:val="272727"/>
          <w:spacing w:val="-2"/>
          <w:sz w:val="14"/>
        </w:rPr>
        <w:t>(Accessed</w:t>
      </w:r>
      <w:r>
        <w:rPr>
          <w:color w:val="272727"/>
          <w:spacing w:val="40"/>
          <w:sz w:val="14"/>
        </w:rPr>
        <w:t> </w:t>
      </w:r>
      <w:r>
        <w:rPr>
          <w:color w:val="272727"/>
          <w:sz w:val="14"/>
        </w:rPr>
        <w:t>January 20, 2022).</w:t>
      </w:r>
    </w:p>
    <w:p>
      <w:pPr>
        <w:spacing w:line="201" w:lineRule="auto" w:before="79"/>
        <w:ind w:left="53" w:right="3" w:firstLine="119"/>
        <w:jc w:val="both"/>
        <w:rPr>
          <w:sz w:val="14"/>
        </w:rPr>
      </w:pPr>
      <w:bookmarkStart w:name="_bookmark196" w:id="217"/>
      <w:bookmarkEnd w:id="217"/>
      <w:r>
        <w:rPr/>
      </w:r>
      <w:r>
        <w:rPr>
          <w:color w:val="272727"/>
          <w:sz w:val="14"/>
        </w:rPr>
        <w:t>Alcañiz, M., Perpiñá, C., Baños, R., Lozano, J. A., Montesa, J., Botella, C., et al.</w:t>
      </w:r>
      <w:r>
        <w:rPr>
          <w:color w:val="272727"/>
          <w:spacing w:val="40"/>
          <w:sz w:val="14"/>
        </w:rPr>
        <w:t> </w:t>
      </w:r>
      <w:r>
        <w:rPr>
          <w:color w:val="272727"/>
          <w:sz w:val="14"/>
        </w:rPr>
        <w:t>(2000). A new realistic 3D body representation in virtual environments for </w:t>
      </w:r>
      <w:r>
        <w:rPr>
          <w:color w:val="272727"/>
          <w:sz w:val="14"/>
        </w:rPr>
        <w:t>the</w:t>
      </w:r>
      <w:r>
        <w:rPr>
          <w:color w:val="272727"/>
          <w:spacing w:val="40"/>
          <w:sz w:val="14"/>
        </w:rPr>
        <w:t> </w:t>
      </w:r>
      <w:r>
        <w:rPr>
          <w:color w:val="272727"/>
          <w:spacing w:val="-4"/>
          <w:sz w:val="14"/>
        </w:rPr>
        <w:t>treatment of disturbed body image in eating disorders. </w:t>
      </w:r>
      <w:r>
        <w:rPr>
          <w:rFonts w:ascii="Bookman Old Style" w:hAnsi="Bookman Old Style"/>
          <w:b w:val="0"/>
          <w:i/>
          <w:color w:val="272727"/>
          <w:spacing w:val="-4"/>
          <w:sz w:val="14"/>
        </w:rPr>
        <w:t>Cyberpsychology</w:t>
      </w:r>
      <w:r>
        <w:rPr>
          <w:rFonts w:ascii="Bookman Old Style" w:hAnsi="Bookman Old Style"/>
          <w:b w:val="0"/>
          <w:i/>
          <w:color w:val="272727"/>
          <w:spacing w:val="-7"/>
          <w:sz w:val="14"/>
        </w:rPr>
        <w:t> </w:t>
      </w:r>
      <w:r>
        <w:rPr>
          <w:rFonts w:ascii="Bookman Old Style" w:hAnsi="Bookman Old Style"/>
          <w:b w:val="0"/>
          <w:i/>
          <w:color w:val="272727"/>
          <w:spacing w:val="-4"/>
          <w:sz w:val="14"/>
        </w:rPr>
        <w:t>Behav.</w:t>
      </w:r>
      <w:r>
        <w:rPr>
          <w:rFonts w:ascii="Bookman Old Style" w:hAnsi="Bookman Old Style"/>
          <w:b w:val="0"/>
          <w:i/>
          <w:color w:val="272727"/>
          <w:spacing w:val="-6"/>
          <w:sz w:val="14"/>
        </w:rPr>
        <w:t> </w:t>
      </w:r>
      <w:r>
        <w:rPr>
          <w:color w:val="272727"/>
          <w:spacing w:val="-4"/>
          <w:sz w:val="14"/>
        </w:rPr>
        <w:t>3,</w:t>
      </w:r>
      <w:r>
        <w:rPr>
          <w:color w:val="272727"/>
          <w:spacing w:val="40"/>
          <w:sz w:val="14"/>
        </w:rPr>
        <w:t> </w:t>
      </w:r>
      <w:r>
        <w:rPr>
          <w:color w:val="272727"/>
          <w:sz w:val="14"/>
        </w:rPr>
        <w:t>433</w:t>
      </w:r>
      <w:r>
        <w:rPr>
          <w:rFonts w:ascii="Lucida Sans" w:hAnsi="Lucida Sans"/>
          <w:color w:val="272727"/>
          <w:sz w:val="14"/>
        </w:rPr>
        <w:t>–</w:t>
      </w:r>
      <w:r>
        <w:rPr>
          <w:color w:val="272727"/>
          <w:sz w:val="14"/>
        </w:rPr>
        <w:t>439. doi:</w:t>
      </w:r>
      <w:hyperlink r:id="rId305">
        <w:r>
          <w:rPr>
            <w:color w:val="272727"/>
            <w:sz w:val="14"/>
          </w:rPr>
          <w:t>10.1089/10949310050078896</w:t>
        </w:r>
      </w:hyperlink>
    </w:p>
    <w:p>
      <w:pPr>
        <w:spacing w:line="204" w:lineRule="auto" w:before="81"/>
        <w:ind w:left="53" w:right="3" w:firstLine="119"/>
        <w:jc w:val="both"/>
        <w:rPr>
          <w:sz w:val="14"/>
        </w:rPr>
      </w:pPr>
      <w:bookmarkStart w:name="_bookmark197" w:id="218"/>
      <w:bookmarkEnd w:id="218"/>
      <w:r>
        <w:rPr/>
      </w:r>
      <w:r>
        <w:rPr>
          <w:color w:val="272727"/>
          <w:sz w:val="14"/>
        </w:rPr>
        <w:t>Alleva,</w:t>
      </w:r>
      <w:r>
        <w:rPr>
          <w:color w:val="272727"/>
          <w:spacing w:val="-5"/>
          <w:sz w:val="14"/>
        </w:rPr>
        <w:t> </w:t>
      </w:r>
      <w:r>
        <w:rPr>
          <w:color w:val="272727"/>
          <w:sz w:val="14"/>
        </w:rPr>
        <w:t>J.</w:t>
      </w:r>
      <w:r>
        <w:rPr>
          <w:color w:val="272727"/>
          <w:spacing w:val="-3"/>
          <w:sz w:val="14"/>
        </w:rPr>
        <w:t> </w:t>
      </w:r>
      <w:r>
        <w:rPr>
          <w:color w:val="272727"/>
          <w:sz w:val="14"/>
        </w:rPr>
        <w:t>M.,</w:t>
      </w:r>
      <w:r>
        <w:rPr>
          <w:color w:val="272727"/>
          <w:spacing w:val="-4"/>
          <w:sz w:val="14"/>
        </w:rPr>
        <w:t> </w:t>
      </w:r>
      <w:r>
        <w:rPr>
          <w:color w:val="272727"/>
          <w:sz w:val="14"/>
        </w:rPr>
        <w:t>Sheeran,</w:t>
      </w:r>
      <w:r>
        <w:rPr>
          <w:color w:val="272727"/>
          <w:spacing w:val="-3"/>
          <w:sz w:val="14"/>
        </w:rPr>
        <w:t> </w:t>
      </w:r>
      <w:r>
        <w:rPr>
          <w:color w:val="272727"/>
          <w:sz w:val="14"/>
        </w:rPr>
        <w:t>P.,</w:t>
      </w:r>
      <w:r>
        <w:rPr>
          <w:color w:val="272727"/>
          <w:spacing w:val="-4"/>
          <w:sz w:val="14"/>
        </w:rPr>
        <w:t> </w:t>
      </w:r>
      <w:r>
        <w:rPr>
          <w:color w:val="272727"/>
          <w:sz w:val="14"/>
        </w:rPr>
        <w:t>Webb,</w:t>
      </w:r>
      <w:r>
        <w:rPr>
          <w:color w:val="272727"/>
          <w:spacing w:val="-4"/>
          <w:sz w:val="14"/>
        </w:rPr>
        <w:t> </w:t>
      </w:r>
      <w:r>
        <w:rPr>
          <w:color w:val="272727"/>
          <w:sz w:val="14"/>
        </w:rPr>
        <w:t>T.</w:t>
      </w:r>
      <w:r>
        <w:rPr>
          <w:color w:val="272727"/>
          <w:spacing w:val="-3"/>
          <w:sz w:val="14"/>
        </w:rPr>
        <w:t> </w:t>
      </w:r>
      <w:r>
        <w:rPr>
          <w:color w:val="272727"/>
          <w:sz w:val="14"/>
        </w:rPr>
        <w:t>L.,</w:t>
      </w:r>
      <w:r>
        <w:rPr>
          <w:color w:val="272727"/>
          <w:spacing w:val="-4"/>
          <w:sz w:val="14"/>
        </w:rPr>
        <w:t> </w:t>
      </w:r>
      <w:r>
        <w:rPr>
          <w:color w:val="272727"/>
          <w:sz w:val="14"/>
        </w:rPr>
        <w:t>Martijn,</w:t>
      </w:r>
      <w:r>
        <w:rPr>
          <w:color w:val="272727"/>
          <w:spacing w:val="-3"/>
          <w:sz w:val="14"/>
        </w:rPr>
        <w:t> </w:t>
      </w:r>
      <w:r>
        <w:rPr>
          <w:color w:val="272727"/>
          <w:sz w:val="14"/>
        </w:rPr>
        <w:t>C.,</w:t>
      </w:r>
      <w:r>
        <w:rPr>
          <w:color w:val="272727"/>
          <w:spacing w:val="-4"/>
          <w:sz w:val="14"/>
        </w:rPr>
        <w:t> </w:t>
      </w:r>
      <w:r>
        <w:rPr>
          <w:color w:val="272727"/>
          <w:sz w:val="14"/>
        </w:rPr>
        <w:t>and</w:t>
      </w:r>
      <w:r>
        <w:rPr>
          <w:color w:val="272727"/>
          <w:spacing w:val="-3"/>
          <w:sz w:val="14"/>
        </w:rPr>
        <w:t> </w:t>
      </w:r>
      <w:r>
        <w:rPr>
          <w:color w:val="272727"/>
          <w:sz w:val="14"/>
        </w:rPr>
        <w:t>Miles,</w:t>
      </w:r>
      <w:r>
        <w:rPr>
          <w:color w:val="272727"/>
          <w:spacing w:val="-3"/>
          <w:sz w:val="14"/>
        </w:rPr>
        <w:t> </w:t>
      </w:r>
      <w:r>
        <w:rPr>
          <w:color w:val="272727"/>
          <w:sz w:val="14"/>
        </w:rPr>
        <w:t>E.</w:t>
      </w:r>
      <w:r>
        <w:rPr>
          <w:color w:val="272727"/>
          <w:spacing w:val="-4"/>
          <w:sz w:val="14"/>
        </w:rPr>
        <w:t> </w:t>
      </w:r>
      <w:r>
        <w:rPr>
          <w:color w:val="272727"/>
          <w:sz w:val="14"/>
        </w:rPr>
        <w:t>(2015).</w:t>
      </w:r>
      <w:r>
        <w:rPr>
          <w:color w:val="272727"/>
          <w:spacing w:val="-3"/>
          <w:sz w:val="14"/>
        </w:rPr>
        <w:t> </w:t>
      </w:r>
      <w:r>
        <w:rPr>
          <w:color w:val="272727"/>
          <w:sz w:val="14"/>
        </w:rPr>
        <w:t>A</w:t>
      </w:r>
      <w:r>
        <w:rPr>
          <w:color w:val="272727"/>
          <w:spacing w:val="-4"/>
          <w:sz w:val="14"/>
        </w:rPr>
        <w:t> </w:t>
      </w:r>
      <w:r>
        <w:rPr>
          <w:color w:val="272727"/>
          <w:sz w:val="14"/>
        </w:rPr>
        <w:t>meta-</w:t>
      </w:r>
      <w:r>
        <w:rPr>
          <w:color w:val="272727"/>
          <w:spacing w:val="40"/>
          <w:sz w:val="14"/>
        </w:rPr>
        <w:t> </w:t>
      </w:r>
      <w:r>
        <w:rPr>
          <w:color w:val="272727"/>
          <w:spacing w:val="-2"/>
          <w:sz w:val="14"/>
        </w:rPr>
        <w:t>analytic</w:t>
      </w:r>
      <w:r>
        <w:rPr>
          <w:color w:val="272727"/>
          <w:spacing w:val="-6"/>
          <w:sz w:val="14"/>
        </w:rPr>
        <w:t> </w:t>
      </w:r>
      <w:r>
        <w:rPr>
          <w:color w:val="272727"/>
          <w:spacing w:val="-2"/>
          <w:sz w:val="14"/>
        </w:rPr>
        <w:t>review</w:t>
      </w:r>
      <w:r>
        <w:rPr>
          <w:color w:val="272727"/>
          <w:spacing w:val="-6"/>
          <w:sz w:val="14"/>
        </w:rPr>
        <w:t> </w:t>
      </w:r>
      <w:r>
        <w:rPr>
          <w:color w:val="272727"/>
          <w:spacing w:val="-2"/>
          <w:sz w:val="14"/>
        </w:rPr>
        <w:t>of</w:t>
      </w:r>
      <w:r>
        <w:rPr>
          <w:color w:val="272727"/>
          <w:spacing w:val="-6"/>
          <w:sz w:val="14"/>
        </w:rPr>
        <w:t> </w:t>
      </w:r>
      <w:r>
        <w:rPr>
          <w:color w:val="272727"/>
          <w:spacing w:val="-2"/>
          <w:sz w:val="14"/>
        </w:rPr>
        <w:t>stand-alone</w:t>
      </w:r>
      <w:r>
        <w:rPr>
          <w:color w:val="272727"/>
          <w:spacing w:val="-6"/>
          <w:sz w:val="14"/>
        </w:rPr>
        <w:t> </w:t>
      </w:r>
      <w:r>
        <w:rPr>
          <w:color w:val="272727"/>
          <w:spacing w:val="-2"/>
          <w:sz w:val="14"/>
        </w:rPr>
        <w:t>interventions</w:t>
      </w:r>
      <w:r>
        <w:rPr>
          <w:color w:val="272727"/>
          <w:spacing w:val="-6"/>
          <w:sz w:val="14"/>
        </w:rPr>
        <w:t> </w:t>
      </w:r>
      <w:r>
        <w:rPr>
          <w:color w:val="272727"/>
          <w:spacing w:val="-2"/>
          <w:sz w:val="14"/>
        </w:rPr>
        <w:t>to</w:t>
      </w:r>
      <w:r>
        <w:rPr>
          <w:color w:val="272727"/>
          <w:spacing w:val="-6"/>
          <w:sz w:val="14"/>
        </w:rPr>
        <w:t> </w:t>
      </w:r>
      <w:r>
        <w:rPr>
          <w:color w:val="272727"/>
          <w:spacing w:val="-2"/>
          <w:sz w:val="14"/>
        </w:rPr>
        <w:t>improve</w:t>
      </w:r>
      <w:r>
        <w:rPr>
          <w:color w:val="272727"/>
          <w:spacing w:val="-6"/>
          <w:sz w:val="14"/>
        </w:rPr>
        <w:t> </w:t>
      </w:r>
      <w:r>
        <w:rPr>
          <w:color w:val="272727"/>
          <w:spacing w:val="-2"/>
          <w:sz w:val="14"/>
        </w:rPr>
        <w:t>body</w:t>
      </w:r>
      <w:r>
        <w:rPr>
          <w:color w:val="272727"/>
          <w:spacing w:val="-6"/>
          <w:sz w:val="14"/>
        </w:rPr>
        <w:t> </w:t>
      </w:r>
      <w:r>
        <w:rPr>
          <w:color w:val="272727"/>
          <w:spacing w:val="-2"/>
          <w:sz w:val="14"/>
        </w:rPr>
        <w:t>image.</w:t>
      </w:r>
      <w:r>
        <w:rPr>
          <w:color w:val="272727"/>
          <w:spacing w:val="-6"/>
          <w:sz w:val="14"/>
        </w:rPr>
        <w:t> </w:t>
      </w:r>
      <w:r>
        <w:rPr>
          <w:rFonts w:ascii="Bookman Old Style"/>
          <w:b w:val="0"/>
          <w:i/>
          <w:color w:val="272727"/>
          <w:spacing w:val="-2"/>
          <w:sz w:val="14"/>
        </w:rPr>
        <w:t>PLOS</w:t>
      </w:r>
      <w:r>
        <w:rPr>
          <w:rFonts w:ascii="Bookman Old Style"/>
          <w:b w:val="0"/>
          <w:i/>
          <w:color w:val="272727"/>
          <w:spacing w:val="-8"/>
          <w:sz w:val="14"/>
        </w:rPr>
        <w:t> </w:t>
      </w:r>
      <w:r>
        <w:rPr>
          <w:rFonts w:ascii="Bookman Old Style"/>
          <w:b w:val="0"/>
          <w:i/>
          <w:color w:val="272727"/>
          <w:spacing w:val="-2"/>
          <w:sz w:val="14"/>
        </w:rPr>
        <w:t>ONE</w:t>
      </w:r>
      <w:r>
        <w:rPr>
          <w:rFonts w:ascii="Bookman Old Style"/>
          <w:b w:val="0"/>
          <w:i/>
          <w:color w:val="272727"/>
          <w:spacing w:val="-9"/>
          <w:sz w:val="14"/>
        </w:rPr>
        <w:t> </w:t>
      </w:r>
      <w:r>
        <w:rPr>
          <w:color w:val="272727"/>
          <w:spacing w:val="-2"/>
          <w:sz w:val="14"/>
        </w:rPr>
        <w:t>10,</w:t>
      </w:r>
      <w:r>
        <w:rPr>
          <w:color w:val="272727"/>
          <w:spacing w:val="40"/>
          <w:sz w:val="14"/>
        </w:rPr>
        <w:t> </w:t>
      </w:r>
      <w:r>
        <w:rPr>
          <w:color w:val="272727"/>
          <w:sz w:val="14"/>
        </w:rPr>
        <w:t>e0139177. doi:10.1371/jo</w:t>
      </w:r>
      <w:hyperlink r:id="rId306">
        <w:r>
          <w:rPr>
            <w:color w:val="272727"/>
            <w:sz w:val="14"/>
          </w:rPr>
          <w:t>urnal.pone.0139177</w:t>
        </w:r>
      </w:hyperlink>
    </w:p>
    <w:p>
      <w:pPr>
        <w:spacing w:line="204" w:lineRule="auto" w:before="76"/>
        <w:ind w:left="53" w:right="3" w:firstLine="119"/>
        <w:jc w:val="both"/>
        <w:rPr>
          <w:sz w:val="14"/>
        </w:rPr>
      </w:pPr>
      <w:bookmarkStart w:name="_bookmark198" w:id="219"/>
      <w:bookmarkEnd w:id="219"/>
      <w:r>
        <w:rPr/>
      </w:r>
      <w:r>
        <w:rPr>
          <w:color w:val="272727"/>
          <w:sz w:val="14"/>
        </w:rPr>
        <w:t>Anguelov, D., Srinivasan, P., Koller, D., Thrun, S., Rodgers, J., and Davis, J.</w:t>
      </w:r>
      <w:r>
        <w:rPr>
          <w:color w:val="272727"/>
          <w:spacing w:val="40"/>
          <w:sz w:val="14"/>
        </w:rPr>
        <w:t> </w:t>
      </w:r>
      <w:r>
        <w:rPr>
          <w:color w:val="272727"/>
          <w:spacing w:val="-4"/>
          <w:sz w:val="14"/>
        </w:rPr>
        <w:t>(2005).</w:t>
      </w:r>
      <w:r>
        <w:rPr>
          <w:color w:val="272727"/>
          <w:sz w:val="14"/>
        </w:rPr>
        <w:t> </w:t>
      </w:r>
      <w:r>
        <w:rPr>
          <w:color w:val="272727"/>
          <w:spacing w:val="-4"/>
          <w:sz w:val="14"/>
        </w:rPr>
        <w:t>Scape:</w:t>
      </w:r>
      <w:r>
        <w:rPr>
          <w:color w:val="272727"/>
          <w:sz w:val="14"/>
        </w:rPr>
        <w:t> </w:t>
      </w:r>
      <w:r>
        <w:rPr>
          <w:color w:val="272727"/>
          <w:spacing w:val="-4"/>
          <w:sz w:val="14"/>
        </w:rPr>
        <w:t>Shape</w:t>
      </w:r>
      <w:r>
        <w:rPr>
          <w:color w:val="272727"/>
          <w:sz w:val="14"/>
        </w:rPr>
        <w:t> </w:t>
      </w:r>
      <w:r>
        <w:rPr>
          <w:color w:val="272727"/>
          <w:spacing w:val="-4"/>
          <w:sz w:val="14"/>
        </w:rPr>
        <w:t>completion</w:t>
      </w:r>
      <w:r>
        <w:rPr>
          <w:color w:val="272727"/>
          <w:sz w:val="14"/>
        </w:rPr>
        <w:t> </w:t>
      </w:r>
      <w:r>
        <w:rPr>
          <w:color w:val="272727"/>
          <w:spacing w:val="-4"/>
          <w:sz w:val="14"/>
        </w:rPr>
        <w:t>and</w:t>
      </w:r>
      <w:r>
        <w:rPr>
          <w:color w:val="272727"/>
          <w:sz w:val="14"/>
        </w:rPr>
        <w:t> </w:t>
      </w:r>
      <w:r>
        <w:rPr>
          <w:color w:val="272727"/>
          <w:spacing w:val="-4"/>
          <w:sz w:val="14"/>
        </w:rPr>
        <w:t>animation</w:t>
      </w:r>
      <w:r>
        <w:rPr>
          <w:color w:val="272727"/>
          <w:sz w:val="14"/>
        </w:rPr>
        <w:t> </w:t>
      </w:r>
      <w:r>
        <w:rPr>
          <w:color w:val="272727"/>
          <w:spacing w:val="-4"/>
          <w:sz w:val="14"/>
        </w:rPr>
        <w:t>of</w:t>
      </w:r>
      <w:r>
        <w:rPr>
          <w:color w:val="272727"/>
          <w:sz w:val="14"/>
        </w:rPr>
        <w:t> </w:t>
      </w:r>
      <w:r>
        <w:rPr>
          <w:color w:val="272727"/>
          <w:spacing w:val="-4"/>
          <w:sz w:val="14"/>
        </w:rPr>
        <w:t>people.</w:t>
      </w:r>
      <w:r>
        <w:rPr>
          <w:color w:val="272727"/>
          <w:sz w:val="14"/>
        </w:rPr>
        <w:t> </w:t>
      </w:r>
      <w:r>
        <w:rPr>
          <w:rFonts w:ascii="Bookman Old Style" w:hAnsi="Bookman Old Style"/>
          <w:b w:val="0"/>
          <w:i/>
          <w:color w:val="272727"/>
          <w:spacing w:val="-4"/>
          <w:sz w:val="14"/>
        </w:rPr>
        <w:t>ACM</w:t>
      </w:r>
      <w:r>
        <w:rPr>
          <w:rFonts w:ascii="Bookman Old Style" w:hAnsi="Bookman Old Style"/>
          <w:b w:val="0"/>
          <w:i/>
          <w:color w:val="272727"/>
          <w:spacing w:val="-5"/>
          <w:sz w:val="14"/>
        </w:rPr>
        <w:t> </w:t>
      </w:r>
      <w:r>
        <w:rPr>
          <w:rFonts w:ascii="Bookman Old Style" w:hAnsi="Bookman Old Style"/>
          <w:b w:val="0"/>
          <w:i/>
          <w:color w:val="272727"/>
          <w:spacing w:val="-4"/>
          <w:sz w:val="14"/>
        </w:rPr>
        <w:t>Trans. Graph.</w:t>
      </w:r>
      <w:r>
        <w:rPr>
          <w:rFonts w:ascii="Bookman Old Style" w:hAnsi="Bookman Old Style"/>
          <w:b w:val="0"/>
          <w:i/>
          <w:color w:val="272727"/>
          <w:spacing w:val="-5"/>
          <w:sz w:val="14"/>
        </w:rPr>
        <w:t> </w:t>
      </w:r>
      <w:r>
        <w:rPr>
          <w:color w:val="272727"/>
          <w:spacing w:val="-4"/>
          <w:sz w:val="14"/>
        </w:rPr>
        <w:t>24,</w:t>
      </w:r>
      <w:r>
        <w:rPr>
          <w:color w:val="272727"/>
          <w:spacing w:val="40"/>
          <w:sz w:val="14"/>
        </w:rPr>
        <w:t> </w:t>
      </w:r>
      <w:r>
        <w:rPr>
          <w:color w:val="272727"/>
          <w:sz w:val="14"/>
        </w:rPr>
        <w:t>408</w:t>
      </w:r>
      <w:r>
        <w:rPr>
          <w:rFonts w:ascii="Lucida Sans" w:hAnsi="Lucida Sans"/>
          <w:color w:val="272727"/>
          <w:sz w:val="14"/>
        </w:rPr>
        <w:t>–</w:t>
      </w:r>
      <w:r>
        <w:rPr>
          <w:color w:val="272727"/>
          <w:sz w:val="14"/>
        </w:rPr>
        <w:t>416. doi:</w:t>
      </w:r>
      <w:hyperlink r:id="rId307">
        <w:r>
          <w:rPr>
            <w:color w:val="272727"/>
            <w:sz w:val="14"/>
          </w:rPr>
          <w:t>10.1145/1073204.1073207</w:t>
        </w:r>
      </w:hyperlink>
    </w:p>
    <w:p>
      <w:pPr>
        <w:spacing w:line="204" w:lineRule="auto" w:before="77"/>
        <w:ind w:left="53" w:right="2" w:firstLine="119"/>
        <w:jc w:val="both"/>
        <w:rPr>
          <w:sz w:val="14"/>
        </w:rPr>
      </w:pPr>
      <w:bookmarkStart w:name="_bookmark199" w:id="220"/>
      <w:bookmarkEnd w:id="220"/>
      <w:r>
        <w:rPr/>
      </w:r>
      <w:r>
        <w:rPr>
          <w:color w:val="272727"/>
          <w:sz w:val="14"/>
        </w:rPr>
        <w:t>Aristidou, A., Lasenby, J., Chrysanthou, Y., and Shamir, A. (2018). </w:t>
      </w:r>
      <w:r>
        <w:rPr>
          <w:color w:val="272727"/>
          <w:sz w:val="14"/>
        </w:rPr>
        <w:t>Inverse</w:t>
      </w:r>
      <w:r>
        <w:rPr>
          <w:color w:val="272727"/>
          <w:spacing w:val="40"/>
          <w:sz w:val="14"/>
        </w:rPr>
        <w:t> </w:t>
      </w:r>
      <w:r>
        <w:rPr>
          <w:color w:val="272727"/>
          <w:w w:val="95"/>
          <w:sz w:val="14"/>
        </w:rPr>
        <w:t>kinematics</w:t>
      </w:r>
      <w:r>
        <w:rPr>
          <w:color w:val="272727"/>
          <w:spacing w:val="30"/>
          <w:sz w:val="14"/>
        </w:rPr>
        <w:t> </w:t>
      </w:r>
      <w:r>
        <w:rPr>
          <w:color w:val="272727"/>
          <w:w w:val="95"/>
          <w:sz w:val="14"/>
        </w:rPr>
        <w:t>techniques</w:t>
      </w:r>
      <w:r>
        <w:rPr>
          <w:color w:val="272727"/>
          <w:spacing w:val="31"/>
          <w:sz w:val="14"/>
        </w:rPr>
        <w:t> </w:t>
      </w:r>
      <w:r>
        <w:rPr>
          <w:color w:val="272727"/>
          <w:w w:val="95"/>
          <w:sz w:val="14"/>
        </w:rPr>
        <w:t>in</w:t>
      </w:r>
      <w:r>
        <w:rPr>
          <w:color w:val="272727"/>
          <w:spacing w:val="29"/>
          <w:sz w:val="14"/>
        </w:rPr>
        <w:t> </w:t>
      </w:r>
      <w:r>
        <w:rPr>
          <w:color w:val="272727"/>
          <w:w w:val="95"/>
          <w:sz w:val="14"/>
        </w:rPr>
        <w:t>computer</w:t>
      </w:r>
      <w:r>
        <w:rPr>
          <w:color w:val="272727"/>
          <w:spacing w:val="29"/>
          <w:sz w:val="14"/>
        </w:rPr>
        <w:t> </w:t>
      </w:r>
      <w:r>
        <w:rPr>
          <w:color w:val="272727"/>
          <w:w w:val="95"/>
          <w:sz w:val="14"/>
        </w:rPr>
        <w:t>graphics:</w:t>
      </w:r>
      <w:r>
        <w:rPr>
          <w:color w:val="272727"/>
          <w:spacing w:val="28"/>
          <w:sz w:val="14"/>
        </w:rPr>
        <w:t> </w:t>
      </w:r>
      <w:r>
        <w:rPr>
          <w:color w:val="272727"/>
          <w:w w:val="95"/>
          <w:sz w:val="14"/>
        </w:rPr>
        <w:t>A</w:t>
      </w:r>
      <w:r>
        <w:rPr>
          <w:color w:val="272727"/>
          <w:spacing w:val="29"/>
          <w:sz w:val="14"/>
        </w:rPr>
        <w:t> </w:t>
      </w:r>
      <w:r>
        <w:rPr>
          <w:color w:val="272727"/>
          <w:w w:val="95"/>
          <w:sz w:val="14"/>
        </w:rPr>
        <w:t>survey</w:t>
      </w:r>
      <w:r>
        <w:rPr>
          <w:rFonts w:ascii="Bookman Old Style"/>
          <w:b w:val="0"/>
          <w:i/>
          <w:color w:val="272727"/>
          <w:w w:val="95"/>
          <w:sz w:val="14"/>
        </w:rPr>
        <w:t>Comput.</w:t>
      </w:r>
      <w:r>
        <w:rPr>
          <w:rFonts w:ascii="Bookman Old Style"/>
          <w:b w:val="0"/>
          <w:i/>
          <w:color w:val="272727"/>
          <w:spacing w:val="19"/>
          <w:sz w:val="14"/>
        </w:rPr>
        <w:t> </w:t>
      </w:r>
      <w:r>
        <w:rPr>
          <w:rFonts w:ascii="Bookman Old Style"/>
          <w:b w:val="0"/>
          <w:i/>
          <w:color w:val="272727"/>
          <w:w w:val="95"/>
          <w:sz w:val="14"/>
        </w:rPr>
        <w:t>Graph.</w:t>
      </w:r>
      <w:r>
        <w:rPr>
          <w:rFonts w:ascii="Bookman Old Style"/>
          <w:b w:val="0"/>
          <w:i/>
          <w:color w:val="272727"/>
          <w:spacing w:val="20"/>
          <w:sz w:val="14"/>
        </w:rPr>
        <w:t> </w:t>
      </w:r>
      <w:r>
        <w:rPr>
          <w:rFonts w:ascii="Bookman Old Style"/>
          <w:b w:val="0"/>
          <w:i/>
          <w:color w:val="272727"/>
          <w:spacing w:val="-2"/>
          <w:w w:val="90"/>
          <w:sz w:val="14"/>
        </w:rPr>
        <w:t>Forum</w:t>
      </w:r>
      <w:r>
        <w:rPr>
          <w:color w:val="272727"/>
          <w:spacing w:val="-2"/>
          <w:w w:val="90"/>
          <w:sz w:val="14"/>
        </w:rPr>
        <w:t>,</w:t>
      </w:r>
    </w:p>
    <w:p>
      <w:pPr>
        <w:spacing w:line="167" w:lineRule="exact" w:before="0"/>
        <w:ind w:left="53" w:right="0" w:firstLine="0"/>
        <w:jc w:val="both"/>
        <w:rPr>
          <w:sz w:val="14"/>
        </w:rPr>
      </w:pPr>
      <w:r>
        <w:rPr>
          <w:color w:val="272727"/>
          <w:sz w:val="14"/>
        </w:rPr>
        <w:t>37.</w:t>
      </w:r>
      <w:r>
        <w:rPr>
          <w:color w:val="272727"/>
          <w:spacing w:val="11"/>
          <w:sz w:val="14"/>
        </w:rPr>
        <w:t> </w:t>
      </w:r>
      <w:r>
        <w:rPr>
          <w:color w:val="272727"/>
          <w:sz w:val="14"/>
        </w:rPr>
        <w:t>35</w:t>
      </w:r>
      <w:r>
        <w:rPr>
          <w:rFonts w:ascii="Lucida Sans" w:hAnsi="Lucida Sans"/>
          <w:color w:val="272727"/>
          <w:sz w:val="14"/>
        </w:rPr>
        <w:t>–</w:t>
      </w:r>
      <w:r>
        <w:rPr>
          <w:color w:val="272727"/>
          <w:sz w:val="14"/>
        </w:rPr>
        <w:t>58.</w:t>
      </w:r>
      <w:r>
        <w:rPr>
          <w:color w:val="272727"/>
          <w:spacing w:val="11"/>
          <w:sz w:val="14"/>
        </w:rPr>
        <w:t> </w:t>
      </w:r>
      <w:r>
        <w:rPr>
          <w:color w:val="272727"/>
          <w:spacing w:val="-2"/>
          <w:sz w:val="14"/>
        </w:rPr>
        <w:t>doi:</w:t>
      </w:r>
      <w:hyperlink r:id="rId308">
        <w:r>
          <w:rPr>
            <w:color w:val="272727"/>
            <w:spacing w:val="-2"/>
            <w:sz w:val="14"/>
          </w:rPr>
          <w:t>10.1111/cgf.13310</w:t>
        </w:r>
      </w:hyperlink>
    </w:p>
    <w:p>
      <w:pPr>
        <w:spacing w:line="204" w:lineRule="auto" w:before="70"/>
        <w:ind w:left="53" w:right="3" w:firstLine="119"/>
        <w:jc w:val="both"/>
        <w:rPr>
          <w:sz w:val="14"/>
        </w:rPr>
      </w:pPr>
      <w:bookmarkStart w:name="_bookmark200" w:id="221"/>
      <w:bookmarkEnd w:id="221"/>
      <w:r>
        <w:rPr/>
      </w:r>
      <w:r>
        <w:rPr>
          <w:color w:val="272727"/>
          <w:sz w:val="14"/>
        </w:rPr>
        <w:t>Arnold, A. G. (1999). </w:t>
      </w:r>
      <w:r>
        <w:rPr>
          <w:rFonts w:ascii="Lucida Sans" w:hAnsi="Lucida Sans"/>
          <w:color w:val="272727"/>
          <w:sz w:val="14"/>
        </w:rPr>
        <w:t>“</w:t>
      </w:r>
      <w:r>
        <w:rPr>
          <w:color w:val="272727"/>
          <w:sz w:val="14"/>
        </w:rPr>
        <w:t>Mental effort and evaluation of user-interfaces: A</w:t>
      </w:r>
      <w:r>
        <w:rPr>
          <w:color w:val="272727"/>
          <w:spacing w:val="40"/>
          <w:sz w:val="14"/>
        </w:rPr>
        <w:t> </w:t>
      </w:r>
      <w:r>
        <w:rPr>
          <w:color w:val="272727"/>
          <w:sz w:val="14"/>
        </w:rPr>
        <w:t>questionnaire approach,</w:t>
      </w:r>
      <w:r>
        <w:rPr>
          <w:rFonts w:ascii="Lucida Sans" w:hAnsi="Lucida Sans"/>
          <w:color w:val="272727"/>
          <w:sz w:val="14"/>
        </w:rPr>
        <w:t>” </w:t>
      </w:r>
      <w:r>
        <w:rPr>
          <w:color w:val="272727"/>
          <w:sz w:val="14"/>
        </w:rPr>
        <w:t>in Proceedings of HCI International (the 8th</w:t>
      </w:r>
      <w:r>
        <w:rPr>
          <w:color w:val="272727"/>
          <w:spacing w:val="40"/>
          <w:sz w:val="14"/>
        </w:rPr>
        <w:t> </w:t>
      </w:r>
      <w:r>
        <w:rPr>
          <w:color w:val="272727"/>
          <w:sz w:val="14"/>
        </w:rPr>
        <w:t>International Conference on Human-Computer Interaction) on </w:t>
      </w:r>
      <w:r>
        <w:rPr>
          <w:color w:val="272727"/>
          <w:sz w:val="14"/>
        </w:rPr>
        <w:t>Human-</w:t>
      </w:r>
      <w:r>
        <w:rPr>
          <w:color w:val="272727"/>
          <w:spacing w:val="40"/>
          <w:sz w:val="14"/>
        </w:rPr>
        <w:t> </w:t>
      </w:r>
      <w:r>
        <w:rPr>
          <w:color w:val="272727"/>
          <w:sz w:val="14"/>
        </w:rPr>
        <w:t>Computer Interaction: Ergonomics and User Interfaces-Volume I - (USA: L.</w:t>
      </w:r>
      <w:r>
        <w:rPr>
          <w:color w:val="272727"/>
          <w:spacing w:val="40"/>
          <w:sz w:val="14"/>
        </w:rPr>
        <w:t> </w:t>
      </w:r>
      <w:r>
        <w:rPr>
          <w:color w:val="272727"/>
          <w:sz w:val="14"/>
        </w:rPr>
        <w:t>Erlbaum Associates Inc.), 1003</w:t>
      </w:r>
      <w:r>
        <w:rPr>
          <w:rFonts w:ascii="Lucida Sans" w:hAnsi="Lucida Sans"/>
          <w:color w:val="272727"/>
          <w:sz w:val="14"/>
        </w:rPr>
        <w:t>–</w:t>
      </w:r>
      <w:r>
        <w:rPr>
          <w:color w:val="272727"/>
          <w:sz w:val="14"/>
        </w:rPr>
        <w:t>1007.</w:t>
      </w:r>
    </w:p>
    <w:p>
      <w:pPr>
        <w:spacing w:line="201" w:lineRule="auto" w:before="76"/>
        <w:ind w:left="53" w:right="4" w:firstLine="119"/>
        <w:jc w:val="both"/>
        <w:rPr>
          <w:sz w:val="14"/>
        </w:rPr>
      </w:pPr>
      <w:bookmarkStart w:name="_bookmark201" w:id="222"/>
      <w:bookmarkEnd w:id="222"/>
      <w:r>
        <w:rPr/>
      </w:r>
      <w:r>
        <w:rPr>
          <w:color w:val="272727"/>
          <w:spacing w:val="-2"/>
          <w:sz w:val="14"/>
        </w:rPr>
        <w:t>Autodesk</w:t>
      </w:r>
      <w:r>
        <w:rPr>
          <w:color w:val="272727"/>
          <w:spacing w:val="-6"/>
          <w:sz w:val="14"/>
        </w:rPr>
        <w:t> </w:t>
      </w:r>
      <w:r>
        <w:rPr>
          <w:color w:val="272727"/>
          <w:spacing w:val="-2"/>
          <w:sz w:val="14"/>
        </w:rPr>
        <w:t>(2014).</w:t>
      </w:r>
      <w:r>
        <w:rPr>
          <w:color w:val="272727"/>
          <w:spacing w:val="-6"/>
          <w:sz w:val="14"/>
        </w:rPr>
        <w:t> </w:t>
      </w:r>
      <w:r>
        <w:rPr>
          <w:rFonts w:ascii="Bookman Old Style"/>
          <w:b w:val="0"/>
          <w:i/>
          <w:color w:val="272727"/>
          <w:spacing w:val="-2"/>
          <w:sz w:val="14"/>
        </w:rPr>
        <w:t>Character</w:t>
      </w:r>
      <w:r>
        <w:rPr>
          <w:rFonts w:ascii="Bookman Old Style"/>
          <w:b w:val="0"/>
          <w:i/>
          <w:color w:val="272727"/>
          <w:spacing w:val="-9"/>
          <w:sz w:val="14"/>
        </w:rPr>
        <w:t> </w:t>
      </w:r>
      <w:r>
        <w:rPr>
          <w:rFonts w:ascii="Bookman Old Style"/>
          <w:b w:val="0"/>
          <w:i/>
          <w:color w:val="272727"/>
          <w:spacing w:val="-2"/>
          <w:sz w:val="14"/>
        </w:rPr>
        <w:t>generator</w:t>
      </w:r>
      <w:r>
        <w:rPr>
          <w:color w:val="272727"/>
          <w:spacing w:val="-2"/>
          <w:sz w:val="14"/>
        </w:rPr>
        <w:t>.</w:t>
      </w:r>
      <w:r>
        <w:rPr>
          <w:color w:val="272727"/>
          <w:spacing w:val="-6"/>
          <w:sz w:val="14"/>
        </w:rPr>
        <w:t> </w:t>
      </w:r>
      <w:r>
        <w:rPr>
          <w:color w:val="272727"/>
          <w:spacing w:val="-2"/>
          <w:sz w:val="14"/>
        </w:rPr>
        <w:t>Available</w:t>
      </w:r>
      <w:r>
        <w:rPr>
          <w:color w:val="272727"/>
          <w:spacing w:val="-6"/>
          <w:sz w:val="14"/>
        </w:rPr>
        <w:t> </w:t>
      </w:r>
      <w:r>
        <w:rPr>
          <w:color w:val="272727"/>
          <w:spacing w:val="-2"/>
          <w:sz w:val="14"/>
        </w:rPr>
        <w:t>at:</w:t>
      </w:r>
      <w:r>
        <w:rPr>
          <w:color w:val="272727"/>
          <w:spacing w:val="-6"/>
          <w:sz w:val="14"/>
        </w:rPr>
        <w:t> </w:t>
      </w:r>
      <w:hyperlink r:id="rId309">
        <w:r>
          <w:rPr>
            <w:color w:val="D93133"/>
            <w:spacing w:val="-2"/>
            <w:sz w:val="14"/>
          </w:rPr>
          <w:t>https://charactergenerator.</w:t>
        </w:r>
      </w:hyperlink>
      <w:r>
        <w:rPr>
          <w:color w:val="D93133"/>
          <w:spacing w:val="40"/>
          <w:sz w:val="14"/>
        </w:rPr>
        <w:t> </w:t>
      </w:r>
      <w:hyperlink r:id="rId309">
        <w:r>
          <w:rPr>
            <w:color w:val="D93133"/>
            <w:sz w:val="14"/>
          </w:rPr>
          <w:t>autodesk.com</w:t>
        </w:r>
      </w:hyperlink>
      <w:r>
        <w:rPr>
          <w:color w:val="D93133"/>
          <w:sz w:val="14"/>
        </w:rPr>
        <w:t> </w:t>
      </w:r>
      <w:r>
        <w:rPr>
          <w:color w:val="272727"/>
          <w:sz w:val="14"/>
        </w:rPr>
        <w:t>(Accessed January 20, 2022).</w:t>
      </w:r>
    </w:p>
    <w:p>
      <w:pPr>
        <w:spacing w:line="201" w:lineRule="auto" w:before="81"/>
        <w:ind w:left="53" w:right="0" w:firstLine="119"/>
        <w:jc w:val="both"/>
        <w:rPr>
          <w:sz w:val="14"/>
        </w:rPr>
      </w:pPr>
      <w:bookmarkStart w:name="_bookmark202" w:id="223"/>
      <w:bookmarkEnd w:id="223"/>
      <w:r>
        <w:rPr/>
      </w:r>
      <w:r>
        <w:rPr>
          <w:color w:val="272727"/>
          <w:sz w:val="14"/>
        </w:rPr>
        <w:t>Bailenson, J. N., and Blascovich, J. (2004). </w:t>
      </w:r>
      <w:r>
        <w:rPr>
          <w:rFonts w:ascii="Lucida Sans" w:hAnsi="Lucida Sans"/>
          <w:color w:val="272727"/>
          <w:sz w:val="14"/>
        </w:rPr>
        <w:t>“</w:t>
      </w:r>
      <w:r>
        <w:rPr>
          <w:color w:val="272727"/>
          <w:sz w:val="14"/>
        </w:rPr>
        <w:t>Avatars,</w:t>
      </w:r>
      <w:r>
        <w:rPr>
          <w:rFonts w:ascii="Lucida Sans" w:hAnsi="Lucida Sans"/>
          <w:color w:val="272727"/>
          <w:sz w:val="14"/>
        </w:rPr>
        <w:t>” </w:t>
      </w:r>
      <w:r>
        <w:rPr>
          <w:color w:val="272727"/>
          <w:sz w:val="14"/>
        </w:rPr>
        <w:t>in </w:t>
      </w:r>
      <w:r>
        <w:rPr>
          <w:rFonts w:ascii="Bookman Old Style" w:hAnsi="Bookman Old Style"/>
          <w:b w:val="0"/>
          <w:i/>
          <w:color w:val="272727"/>
          <w:sz w:val="14"/>
        </w:rPr>
        <w:t>Encyclopedia of</w:t>
      </w:r>
      <w:r>
        <w:rPr>
          <w:rFonts w:ascii="Bookman Old Style" w:hAnsi="Bookman Old Style"/>
          <w:b w:val="0"/>
          <w:i/>
          <w:color w:val="272727"/>
          <w:sz w:val="14"/>
        </w:rPr>
        <w:t> human-computer interaction </w:t>
      </w:r>
      <w:r>
        <w:rPr>
          <w:color w:val="272727"/>
          <w:sz w:val="14"/>
        </w:rPr>
        <w:t>(Great Barrington, MA: Berkshire Publishing</w:t>
      </w:r>
      <w:r>
        <w:rPr>
          <w:color w:val="272727"/>
          <w:spacing w:val="40"/>
          <w:sz w:val="14"/>
        </w:rPr>
        <w:t> </w:t>
      </w:r>
      <w:r>
        <w:rPr>
          <w:color w:val="272727"/>
          <w:sz w:val="14"/>
        </w:rPr>
        <w:t>Group), 64</w:t>
      </w:r>
      <w:r>
        <w:rPr>
          <w:rFonts w:ascii="Lucida Sans" w:hAnsi="Lucida Sans"/>
          <w:color w:val="272727"/>
          <w:sz w:val="14"/>
        </w:rPr>
        <w:t>–</w:t>
      </w:r>
      <w:r>
        <w:rPr>
          <w:color w:val="272727"/>
          <w:sz w:val="14"/>
        </w:rPr>
        <w:t>68.</w:t>
      </w:r>
    </w:p>
    <w:p>
      <w:pPr>
        <w:spacing w:line="201" w:lineRule="auto" w:before="82"/>
        <w:ind w:left="53" w:right="0" w:firstLine="119"/>
        <w:jc w:val="both"/>
        <w:rPr>
          <w:sz w:val="14"/>
        </w:rPr>
      </w:pPr>
      <w:bookmarkStart w:name="_bookmark203" w:id="224"/>
      <w:bookmarkEnd w:id="224"/>
      <w:r>
        <w:rPr/>
      </w:r>
      <w:r>
        <w:rPr>
          <w:color w:val="272727"/>
          <w:sz w:val="14"/>
        </w:rPr>
        <w:t>Bartl, A., Wenninger, S., Wolf, E., Botsch, M., and Latoschik, M. E. (2021).</w:t>
      </w:r>
      <w:r>
        <w:rPr>
          <w:color w:val="272727"/>
          <w:spacing w:val="40"/>
          <w:sz w:val="14"/>
        </w:rPr>
        <w:t> </w:t>
      </w:r>
      <w:r>
        <w:rPr>
          <w:color w:val="272727"/>
          <w:sz w:val="14"/>
        </w:rPr>
        <w:t>Affordable but not cheap: A case study of the effects of two 3D-reconstruction</w:t>
      </w:r>
      <w:r>
        <w:rPr>
          <w:color w:val="272727"/>
          <w:spacing w:val="40"/>
          <w:sz w:val="14"/>
        </w:rPr>
        <w:t> </w:t>
      </w:r>
      <w:r>
        <w:rPr>
          <w:color w:val="272727"/>
          <w:sz w:val="14"/>
        </w:rPr>
        <w:t>methods of virtual humans. </w:t>
      </w:r>
      <w:r>
        <w:rPr>
          <w:rFonts w:ascii="Bookman Old Style"/>
          <w:b w:val="0"/>
          <w:i/>
          <w:color w:val="272727"/>
          <w:sz w:val="14"/>
        </w:rPr>
        <w:t>Front. Virtual Real. </w:t>
      </w:r>
      <w:r>
        <w:rPr>
          <w:color w:val="272727"/>
          <w:sz w:val="14"/>
        </w:rPr>
        <w:t>2. doi:</w:t>
      </w:r>
      <w:hyperlink r:id="rId310">
        <w:r>
          <w:rPr>
            <w:color w:val="272727"/>
            <w:sz w:val="14"/>
          </w:rPr>
          <w:t>10.3389/frvir.2021.</w:t>
        </w:r>
      </w:hyperlink>
      <w:r>
        <w:rPr>
          <w:color w:val="272727"/>
          <w:spacing w:val="40"/>
          <w:sz w:val="14"/>
        </w:rPr>
        <w:t> </w:t>
      </w:r>
      <w:hyperlink r:id="rId310">
        <w:r>
          <w:rPr>
            <w:color w:val="272727"/>
            <w:spacing w:val="-2"/>
            <w:sz w:val="14"/>
          </w:rPr>
          <w:t>694617</w:t>
        </w:r>
      </w:hyperlink>
    </w:p>
    <w:p>
      <w:pPr>
        <w:spacing w:line="201" w:lineRule="auto" w:before="83"/>
        <w:ind w:left="53" w:right="2" w:firstLine="119"/>
        <w:jc w:val="both"/>
        <w:rPr>
          <w:sz w:val="14"/>
        </w:rPr>
      </w:pPr>
      <w:bookmarkStart w:name="_bookmark204" w:id="225"/>
      <w:bookmarkEnd w:id="225"/>
      <w:r>
        <w:rPr/>
      </w:r>
      <w:r>
        <w:rPr>
          <w:color w:val="272727"/>
          <w:sz w:val="14"/>
        </w:rPr>
        <w:t>Bimberg, P., Weissker, T., and Kulik, A. (2020). </w:t>
      </w:r>
      <w:r>
        <w:rPr>
          <w:rFonts w:ascii="Lucida Sans" w:hAnsi="Lucida Sans"/>
          <w:color w:val="272727"/>
          <w:sz w:val="14"/>
        </w:rPr>
        <w:t>“</w:t>
      </w:r>
      <w:r>
        <w:rPr>
          <w:color w:val="272727"/>
          <w:sz w:val="14"/>
        </w:rPr>
        <w:t>On the usage of the simulator</w:t>
      </w:r>
      <w:r>
        <w:rPr>
          <w:color w:val="272727"/>
          <w:spacing w:val="40"/>
          <w:sz w:val="14"/>
        </w:rPr>
        <w:t> </w:t>
      </w:r>
      <w:r>
        <w:rPr>
          <w:color w:val="272727"/>
          <w:sz w:val="14"/>
        </w:rPr>
        <w:t>sickness questionnaire for virtual reality research,</w:t>
      </w:r>
      <w:r>
        <w:rPr>
          <w:rFonts w:ascii="Lucida Sans" w:hAnsi="Lucida Sans"/>
          <w:color w:val="272727"/>
          <w:sz w:val="14"/>
        </w:rPr>
        <w:t>”</w:t>
      </w:r>
      <w:r>
        <w:rPr>
          <w:rFonts w:ascii="Lucida Sans" w:hAnsi="Lucida Sans"/>
          <w:color w:val="272727"/>
          <w:spacing w:val="-2"/>
          <w:sz w:val="14"/>
        </w:rPr>
        <w:t> </w:t>
      </w:r>
      <w:r>
        <w:rPr>
          <w:color w:val="272727"/>
          <w:sz w:val="14"/>
        </w:rPr>
        <w:t>in 2020 IEEE Conference on</w:t>
      </w:r>
      <w:r>
        <w:rPr>
          <w:color w:val="272727"/>
          <w:spacing w:val="40"/>
          <w:sz w:val="14"/>
        </w:rPr>
        <w:t> </w:t>
      </w:r>
      <w:r>
        <w:rPr>
          <w:color w:val="272727"/>
          <w:sz w:val="14"/>
        </w:rPr>
        <w:t>Virtual Reality and 3D User Interfaces Abstracts and Workshops (VRW IEEE),</w:t>
      </w:r>
      <w:r>
        <w:rPr>
          <w:color w:val="272727"/>
          <w:spacing w:val="40"/>
          <w:sz w:val="14"/>
        </w:rPr>
        <w:t> </w:t>
      </w:r>
      <w:r>
        <w:rPr>
          <w:color w:val="272727"/>
          <w:sz w:val="14"/>
        </w:rPr>
        <w:t>464</w:t>
      </w:r>
      <w:r>
        <w:rPr>
          <w:rFonts w:ascii="Lucida Sans" w:hAnsi="Lucida Sans"/>
          <w:color w:val="272727"/>
          <w:sz w:val="14"/>
        </w:rPr>
        <w:t>–</w:t>
      </w:r>
      <w:r>
        <w:rPr>
          <w:color w:val="272727"/>
          <w:sz w:val="14"/>
        </w:rPr>
        <w:t>467. doi:</w:t>
      </w:r>
      <w:hyperlink r:id="rId311">
        <w:r>
          <w:rPr>
            <w:color w:val="272727"/>
            <w:sz w:val="14"/>
          </w:rPr>
          <w:t>10.1109/VRW50115.2020.00098</w:t>
        </w:r>
      </w:hyperlink>
    </w:p>
    <w:p>
      <w:pPr>
        <w:spacing w:line="204" w:lineRule="auto" w:before="80"/>
        <w:ind w:left="53" w:right="3" w:firstLine="119"/>
        <w:jc w:val="both"/>
        <w:rPr>
          <w:sz w:val="14"/>
        </w:rPr>
      </w:pPr>
      <w:bookmarkStart w:name="_bookmark205" w:id="226"/>
      <w:bookmarkEnd w:id="226"/>
      <w:r>
        <w:rPr/>
      </w:r>
      <w:r>
        <w:rPr>
          <w:color w:val="272727"/>
          <w:spacing w:val="-2"/>
          <w:sz w:val="14"/>
        </w:rPr>
        <w:t>Botsch, M., Kobbelt, L., Pauly, M., Alliez, P., and Lévy, B. (2010). </w:t>
      </w:r>
      <w:r>
        <w:rPr>
          <w:rFonts w:ascii="Bookman Old Style" w:hAnsi="Bookman Old Style"/>
          <w:b w:val="0"/>
          <w:i/>
          <w:color w:val="272727"/>
          <w:spacing w:val="-2"/>
          <w:sz w:val="14"/>
        </w:rPr>
        <w:t>Polygon</w:t>
      </w:r>
      <w:r>
        <w:rPr>
          <w:rFonts w:ascii="Bookman Old Style" w:hAnsi="Bookman Old Style"/>
          <w:b w:val="0"/>
          <w:i/>
          <w:color w:val="272727"/>
          <w:spacing w:val="-9"/>
          <w:sz w:val="14"/>
        </w:rPr>
        <w:t> </w:t>
      </w:r>
      <w:r>
        <w:rPr>
          <w:rFonts w:ascii="Bookman Old Style" w:hAnsi="Bookman Old Style"/>
          <w:b w:val="0"/>
          <w:i/>
          <w:color w:val="272727"/>
          <w:spacing w:val="-2"/>
          <w:sz w:val="14"/>
        </w:rPr>
        <w:t>mesh</w:t>
      </w:r>
      <w:r>
        <w:rPr>
          <w:rFonts w:ascii="Bookman Old Style" w:hAnsi="Bookman Old Style"/>
          <w:b w:val="0"/>
          <w:i/>
          <w:color w:val="272727"/>
          <w:sz w:val="14"/>
        </w:rPr>
        <w:t> processing</w:t>
      </w:r>
      <w:r>
        <w:rPr>
          <w:color w:val="272727"/>
          <w:sz w:val="14"/>
        </w:rPr>
        <w:t>. New York, NY: AK Peters, CRC press. doi:</w:t>
      </w:r>
      <w:hyperlink r:id="rId312">
        <w:r>
          <w:rPr>
            <w:color w:val="272727"/>
            <w:sz w:val="14"/>
          </w:rPr>
          <w:t>10.1201/b10688</w:t>
        </w:r>
      </w:hyperlink>
    </w:p>
    <w:p>
      <w:pPr>
        <w:spacing w:line="201" w:lineRule="auto" w:before="80"/>
        <w:ind w:left="53" w:right="2" w:firstLine="119"/>
        <w:jc w:val="both"/>
        <w:rPr>
          <w:sz w:val="14"/>
        </w:rPr>
      </w:pPr>
      <w:bookmarkStart w:name="_bookmark206" w:id="227"/>
      <w:bookmarkEnd w:id="227"/>
      <w:r>
        <w:rPr/>
      </w:r>
      <w:r>
        <w:rPr>
          <w:color w:val="272727"/>
          <w:sz w:val="14"/>
        </w:rPr>
        <w:t>Botsch, M., and Sorkine, O. (2008). On linear variational surface </w:t>
      </w:r>
      <w:r>
        <w:rPr>
          <w:color w:val="272727"/>
          <w:sz w:val="14"/>
        </w:rPr>
        <w:t>deformation</w:t>
      </w:r>
      <w:r>
        <w:rPr>
          <w:color w:val="272727"/>
          <w:spacing w:val="40"/>
          <w:sz w:val="14"/>
        </w:rPr>
        <w:t> </w:t>
      </w:r>
      <w:r>
        <w:rPr>
          <w:color w:val="272727"/>
          <w:w w:val="90"/>
          <w:sz w:val="14"/>
        </w:rPr>
        <w:t>methods.</w:t>
      </w:r>
      <w:r>
        <w:rPr>
          <w:color w:val="272727"/>
          <w:sz w:val="14"/>
        </w:rPr>
        <w:t> </w:t>
      </w:r>
      <w:r>
        <w:rPr>
          <w:rFonts w:ascii="Bookman Old Style" w:hAnsi="Bookman Old Style"/>
          <w:b w:val="0"/>
          <w:i/>
          <w:color w:val="272727"/>
          <w:w w:val="90"/>
          <w:sz w:val="14"/>
        </w:rPr>
        <w:t>IEEE Trans. Vis. Comput. Graph. </w:t>
      </w:r>
      <w:r>
        <w:rPr>
          <w:color w:val="272727"/>
          <w:w w:val="90"/>
          <w:sz w:val="14"/>
        </w:rPr>
        <w:t>14, 213</w:t>
      </w:r>
      <w:r>
        <w:rPr>
          <w:rFonts w:ascii="Lucida Sans" w:hAnsi="Lucida Sans"/>
          <w:color w:val="272727"/>
          <w:w w:val="90"/>
          <w:sz w:val="14"/>
        </w:rPr>
        <w:t>–</w:t>
      </w:r>
      <w:r>
        <w:rPr>
          <w:color w:val="272727"/>
          <w:w w:val="90"/>
          <w:sz w:val="14"/>
        </w:rPr>
        <w:t>230. doi:</w:t>
      </w:r>
      <w:hyperlink r:id="rId313">
        <w:r>
          <w:rPr>
            <w:color w:val="272727"/>
            <w:w w:val="90"/>
            <w:sz w:val="14"/>
          </w:rPr>
          <w:t>10.1109/TVCG.2007.</w:t>
        </w:r>
      </w:hyperlink>
      <w:r>
        <w:rPr>
          <w:color w:val="272727"/>
          <w:spacing w:val="40"/>
          <w:sz w:val="14"/>
        </w:rPr>
        <w:t> </w:t>
      </w:r>
      <w:hyperlink r:id="rId313">
        <w:r>
          <w:rPr>
            <w:color w:val="272727"/>
            <w:spacing w:val="-4"/>
            <w:sz w:val="14"/>
          </w:rPr>
          <w:t>1054</w:t>
        </w:r>
      </w:hyperlink>
    </w:p>
    <w:p>
      <w:pPr>
        <w:spacing w:line="174" w:lineRule="exact" w:before="60"/>
        <w:ind w:left="172" w:right="0" w:firstLine="0"/>
        <w:jc w:val="both"/>
        <w:rPr>
          <w:sz w:val="14"/>
        </w:rPr>
      </w:pPr>
      <w:bookmarkStart w:name="_bookmark207" w:id="228"/>
      <w:bookmarkEnd w:id="228"/>
      <w:r>
        <w:rPr/>
      </w:r>
      <w:r>
        <w:rPr>
          <w:color w:val="272727"/>
          <w:sz w:val="14"/>
        </w:rPr>
        <w:t>Bouaziz,</w:t>
      </w:r>
      <w:r>
        <w:rPr>
          <w:color w:val="272727"/>
          <w:spacing w:val="-6"/>
          <w:sz w:val="14"/>
        </w:rPr>
        <w:t> </w:t>
      </w:r>
      <w:r>
        <w:rPr>
          <w:color w:val="272727"/>
          <w:sz w:val="14"/>
        </w:rPr>
        <w:t>S.,</w:t>
      </w:r>
      <w:r>
        <w:rPr>
          <w:color w:val="272727"/>
          <w:spacing w:val="-4"/>
          <w:sz w:val="14"/>
        </w:rPr>
        <w:t> </w:t>
      </w:r>
      <w:r>
        <w:rPr>
          <w:color w:val="272727"/>
          <w:sz w:val="14"/>
        </w:rPr>
        <w:t>Tagliasacchi,</w:t>
      </w:r>
      <w:r>
        <w:rPr>
          <w:color w:val="272727"/>
          <w:spacing w:val="-5"/>
          <w:sz w:val="14"/>
        </w:rPr>
        <w:t> </w:t>
      </w:r>
      <w:r>
        <w:rPr>
          <w:color w:val="272727"/>
          <w:sz w:val="14"/>
        </w:rPr>
        <w:t>A.,</w:t>
      </w:r>
      <w:r>
        <w:rPr>
          <w:color w:val="272727"/>
          <w:spacing w:val="-4"/>
          <w:sz w:val="14"/>
        </w:rPr>
        <w:t> </w:t>
      </w:r>
      <w:r>
        <w:rPr>
          <w:color w:val="272727"/>
          <w:sz w:val="14"/>
        </w:rPr>
        <w:t>and</w:t>
      </w:r>
      <w:r>
        <w:rPr>
          <w:color w:val="272727"/>
          <w:spacing w:val="-4"/>
          <w:sz w:val="14"/>
        </w:rPr>
        <w:t> </w:t>
      </w:r>
      <w:r>
        <w:rPr>
          <w:color w:val="272727"/>
          <w:sz w:val="14"/>
        </w:rPr>
        <w:t>Pauly,</w:t>
      </w:r>
      <w:r>
        <w:rPr>
          <w:color w:val="272727"/>
          <w:spacing w:val="-6"/>
          <w:sz w:val="14"/>
        </w:rPr>
        <w:t> </w:t>
      </w:r>
      <w:r>
        <w:rPr>
          <w:color w:val="272727"/>
          <w:sz w:val="14"/>
        </w:rPr>
        <w:t>M.</w:t>
      </w:r>
      <w:r>
        <w:rPr>
          <w:color w:val="272727"/>
          <w:spacing w:val="-4"/>
          <w:sz w:val="14"/>
        </w:rPr>
        <w:t> </w:t>
      </w:r>
      <w:r>
        <w:rPr>
          <w:color w:val="272727"/>
          <w:sz w:val="14"/>
        </w:rPr>
        <w:t>(2014).</w:t>
      </w:r>
      <w:r>
        <w:rPr>
          <w:color w:val="272727"/>
          <w:spacing w:val="-4"/>
          <w:sz w:val="14"/>
        </w:rPr>
        <w:t> </w:t>
      </w:r>
      <w:r>
        <w:rPr>
          <w:color w:val="272727"/>
          <w:sz w:val="14"/>
        </w:rPr>
        <w:t>Dynamic</w:t>
      </w:r>
      <w:r>
        <w:rPr>
          <w:color w:val="272727"/>
          <w:spacing w:val="-4"/>
          <w:sz w:val="14"/>
        </w:rPr>
        <w:t> </w:t>
      </w:r>
      <w:r>
        <w:rPr>
          <w:color w:val="272727"/>
          <w:sz w:val="14"/>
        </w:rPr>
        <w:t>2D/3D</w:t>
      </w:r>
      <w:r>
        <w:rPr>
          <w:color w:val="272727"/>
          <w:spacing w:val="-4"/>
          <w:sz w:val="14"/>
        </w:rPr>
        <w:t> </w:t>
      </w:r>
      <w:r>
        <w:rPr>
          <w:color w:val="272727"/>
          <w:spacing w:val="-2"/>
          <w:sz w:val="14"/>
        </w:rPr>
        <w:t>registration.</w:t>
      </w:r>
    </w:p>
    <w:p>
      <w:pPr>
        <w:spacing w:line="174" w:lineRule="exact" w:before="0"/>
        <w:ind w:left="53" w:right="0" w:firstLine="0"/>
        <w:jc w:val="both"/>
        <w:rPr>
          <w:sz w:val="14"/>
        </w:rPr>
      </w:pPr>
      <w:r>
        <w:rPr>
          <w:rFonts w:ascii="Bookman Old Style" w:hAnsi="Bookman Old Style"/>
          <w:b w:val="0"/>
          <w:i/>
          <w:color w:val="272727"/>
          <w:w w:val="90"/>
          <w:sz w:val="14"/>
        </w:rPr>
        <w:t>Eurogr.</w:t>
      </w:r>
      <w:r>
        <w:rPr>
          <w:rFonts w:ascii="Bookman Old Style" w:hAnsi="Bookman Old Style"/>
          <w:b w:val="0"/>
          <w:i/>
          <w:color w:val="272727"/>
          <w:spacing w:val="-2"/>
          <w:sz w:val="14"/>
        </w:rPr>
        <w:t> </w:t>
      </w:r>
      <w:r>
        <w:rPr>
          <w:rFonts w:ascii="Bookman Old Style" w:hAnsi="Bookman Old Style"/>
          <w:b w:val="0"/>
          <w:i/>
          <w:color w:val="272727"/>
          <w:w w:val="90"/>
          <w:sz w:val="14"/>
        </w:rPr>
        <w:t>Tutorials</w:t>
      </w:r>
      <w:r>
        <w:rPr>
          <w:color w:val="272727"/>
          <w:w w:val="90"/>
          <w:sz w:val="14"/>
        </w:rPr>
        <w:t>,</w:t>
      </w:r>
      <w:r>
        <w:rPr>
          <w:color w:val="272727"/>
          <w:spacing w:val="8"/>
          <w:sz w:val="14"/>
        </w:rPr>
        <w:t> </w:t>
      </w:r>
      <w:r>
        <w:rPr>
          <w:color w:val="272727"/>
          <w:w w:val="90"/>
          <w:sz w:val="14"/>
        </w:rPr>
        <w:t>1</w:t>
      </w:r>
      <w:r>
        <w:rPr>
          <w:rFonts w:ascii="Lucida Sans" w:hAnsi="Lucida Sans"/>
          <w:color w:val="272727"/>
          <w:w w:val="90"/>
          <w:sz w:val="14"/>
        </w:rPr>
        <w:t>–</w:t>
      </w:r>
      <w:r>
        <w:rPr>
          <w:color w:val="272727"/>
          <w:w w:val="90"/>
          <w:sz w:val="14"/>
        </w:rPr>
        <w:t>17.</w:t>
      </w:r>
      <w:r>
        <w:rPr>
          <w:color w:val="272727"/>
          <w:spacing w:val="9"/>
          <w:sz w:val="14"/>
        </w:rPr>
        <w:t> </w:t>
      </w:r>
      <w:r>
        <w:rPr>
          <w:color w:val="272727"/>
          <w:spacing w:val="-2"/>
          <w:w w:val="90"/>
          <w:sz w:val="14"/>
        </w:rPr>
        <w:t>doi:</w:t>
      </w:r>
      <w:hyperlink r:id="rId314">
        <w:r>
          <w:rPr>
            <w:color w:val="272727"/>
            <w:spacing w:val="-2"/>
            <w:w w:val="90"/>
            <w:sz w:val="14"/>
          </w:rPr>
          <w:t>10.1145/2504435.2504456</w:t>
        </w:r>
      </w:hyperlink>
    </w:p>
    <w:p>
      <w:pPr>
        <w:spacing w:line="204" w:lineRule="auto" w:before="70"/>
        <w:ind w:left="53" w:right="1" w:firstLine="119"/>
        <w:jc w:val="both"/>
        <w:rPr>
          <w:sz w:val="14"/>
        </w:rPr>
      </w:pPr>
      <w:bookmarkStart w:name="_bookmark208" w:id="229"/>
      <w:bookmarkEnd w:id="229"/>
      <w:r>
        <w:rPr/>
      </w:r>
      <w:r>
        <w:rPr>
          <w:color w:val="272727"/>
          <w:spacing w:val="-4"/>
          <w:sz w:val="14"/>
        </w:rPr>
        <w:t>Buttussi,</w:t>
      </w:r>
      <w:r>
        <w:rPr>
          <w:color w:val="272727"/>
          <w:sz w:val="14"/>
        </w:rPr>
        <w:t> </w:t>
      </w:r>
      <w:r>
        <w:rPr>
          <w:color w:val="272727"/>
          <w:spacing w:val="-4"/>
          <w:sz w:val="14"/>
        </w:rPr>
        <w:t>F.,</w:t>
      </w:r>
      <w:r>
        <w:rPr>
          <w:color w:val="272727"/>
          <w:spacing w:val="-1"/>
          <w:sz w:val="14"/>
        </w:rPr>
        <w:t> </w:t>
      </w:r>
      <w:r>
        <w:rPr>
          <w:color w:val="272727"/>
          <w:spacing w:val="-4"/>
          <w:sz w:val="14"/>
        </w:rPr>
        <w:t>and</w:t>
      </w:r>
      <w:r>
        <w:rPr>
          <w:color w:val="272727"/>
          <w:sz w:val="14"/>
        </w:rPr>
        <w:t> </w:t>
      </w:r>
      <w:r>
        <w:rPr>
          <w:color w:val="272727"/>
          <w:spacing w:val="-4"/>
          <w:sz w:val="14"/>
        </w:rPr>
        <w:t>Chittaro,</w:t>
      </w:r>
      <w:r>
        <w:rPr>
          <w:color w:val="272727"/>
          <w:spacing w:val="-2"/>
          <w:sz w:val="14"/>
        </w:rPr>
        <w:t> </w:t>
      </w:r>
      <w:r>
        <w:rPr>
          <w:color w:val="272727"/>
          <w:spacing w:val="-4"/>
          <w:sz w:val="14"/>
        </w:rPr>
        <w:t>L.</w:t>
      </w:r>
      <w:r>
        <w:rPr>
          <w:color w:val="272727"/>
          <w:spacing w:val="-2"/>
          <w:sz w:val="14"/>
        </w:rPr>
        <w:t> </w:t>
      </w:r>
      <w:r>
        <w:rPr>
          <w:color w:val="272727"/>
          <w:spacing w:val="-4"/>
          <w:sz w:val="14"/>
        </w:rPr>
        <w:t>(2018).</w:t>
      </w:r>
      <w:r>
        <w:rPr>
          <w:color w:val="272727"/>
          <w:spacing w:val="-2"/>
          <w:sz w:val="14"/>
        </w:rPr>
        <w:t> </w:t>
      </w:r>
      <w:r>
        <w:rPr>
          <w:color w:val="272727"/>
          <w:spacing w:val="-4"/>
          <w:sz w:val="14"/>
        </w:rPr>
        <w:t>Effects</w:t>
      </w:r>
      <w:r>
        <w:rPr>
          <w:color w:val="272727"/>
          <w:spacing w:val="-2"/>
          <w:sz w:val="14"/>
        </w:rPr>
        <w:t> </w:t>
      </w:r>
      <w:r>
        <w:rPr>
          <w:color w:val="272727"/>
          <w:spacing w:val="-4"/>
          <w:sz w:val="14"/>
        </w:rPr>
        <w:t>of</w:t>
      </w:r>
      <w:r>
        <w:rPr>
          <w:color w:val="272727"/>
          <w:spacing w:val="-2"/>
          <w:sz w:val="14"/>
        </w:rPr>
        <w:t> </w:t>
      </w:r>
      <w:r>
        <w:rPr>
          <w:color w:val="272727"/>
          <w:spacing w:val="-4"/>
          <w:sz w:val="14"/>
        </w:rPr>
        <w:t>different</w:t>
      </w:r>
      <w:r>
        <w:rPr>
          <w:color w:val="272727"/>
          <w:spacing w:val="-1"/>
          <w:sz w:val="14"/>
        </w:rPr>
        <w:t> </w:t>
      </w:r>
      <w:r>
        <w:rPr>
          <w:color w:val="272727"/>
          <w:spacing w:val="-4"/>
          <w:sz w:val="14"/>
        </w:rPr>
        <w:t>types</w:t>
      </w:r>
      <w:r>
        <w:rPr>
          <w:color w:val="272727"/>
          <w:sz w:val="14"/>
        </w:rPr>
        <w:t> </w:t>
      </w:r>
      <w:r>
        <w:rPr>
          <w:color w:val="272727"/>
          <w:spacing w:val="-4"/>
          <w:sz w:val="14"/>
        </w:rPr>
        <w:t>of</w:t>
      </w:r>
      <w:r>
        <w:rPr>
          <w:color w:val="272727"/>
          <w:spacing w:val="-2"/>
          <w:sz w:val="14"/>
        </w:rPr>
        <w:t> </w:t>
      </w:r>
      <w:r>
        <w:rPr>
          <w:color w:val="272727"/>
          <w:spacing w:val="-4"/>
          <w:sz w:val="14"/>
        </w:rPr>
        <w:t>virtual</w:t>
      </w:r>
      <w:r>
        <w:rPr>
          <w:color w:val="272727"/>
          <w:spacing w:val="-1"/>
          <w:sz w:val="14"/>
        </w:rPr>
        <w:t> </w:t>
      </w:r>
      <w:r>
        <w:rPr>
          <w:color w:val="272727"/>
          <w:spacing w:val="-4"/>
          <w:sz w:val="14"/>
        </w:rPr>
        <w:t>reality</w:t>
      </w:r>
      <w:r>
        <w:rPr>
          <w:color w:val="272727"/>
          <w:sz w:val="14"/>
        </w:rPr>
        <w:t> </w:t>
      </w:r>
      <w:r>
        <w:rPr>
          <w:color w:val="272727"/>
          <w:spacing w:val="-4"/>
          <w:sz w:val="14"/>
        </w:rPr>
        <w:t>display</w:t>
      </w:r>
      <w:r>
        <w:rPr>
          <w:color w:val="272727"/>
          <w:spacing w:val="40"/>
          <w:sz w:val="14"/>
        </w:rPr>
        <w:t> </w:t>
      </w:r>
      <w:r>
        <w:rPr>
          <w:color w:val="272727"/>
          <w:spacing w:val="-2"/>
          <w:sz w:val="14"/>
        </w:rPr>
        <w:t>on</w:t>
      </w:r>
      <w:r>
        <w:rPr>
          <w:color w:val="272727"/>
          <w:spacing w:val="-6"/>
          <w:sz w:val="14"/>
        </w:rPr>
        <w:t> </w:t>
      </w:r>
      <w:r>
        <w:rPr>
          <w:color w:val="272727"/>
          <w:spacing w:val="-2"/>
          <w:sz w:val="14"/>
        </w:rPr>
        <w:t>presence</w:t>
      </w:r>
      <w:r>
        <w:rPr>
          <w:color w:val="272727"/>
          <w:spacing w:val="-6"/>
          <w:sz w:val="14"/>
        </w:rPr>
        <w:t> </w:t>
      </w:r>
      <w:r>
        <w:rPr>
          <w:color w:val="272727"/>
          <w:spacing w:val="-2"/>
          <w:sz w:val="14"/>
        </w:rPr>
        <w:t>and</w:t>
      </w:r>
      <w:r>
        <w:rPr>
          <w:color w:val="272727"/>
          <w:spacing w:val="-4"/>
          <w:sz w:val="14"/>
        </w:rPr>
        <w:t> </w:t>
      </w:r>
      <w:r>
        <w:rPr>
          <w:color w:val="272727"/>
          <w:spacing w:val="-2"/>
          <w:sz w:val="14"/>
        </w:rPr>
        <w:t>learning</w:t>
      </w:r>
      <w:r>
        <w:rPr>
          <w:color w:val="272727"/>
          <w:spacing w:val="-3"/>
          <w:sz w:val="14"/>
        </w:rPr>
        <w:t> </w:t>
      </w:r>
      <w:r>
        <w:rPr>
          <w:color w:val="272727"/>
          <w:spacing w:val="-2"/>
          <w:sz w:val="14"/>
        </w:rPr>
        <w:t>in</w:t>
      </w:r>
      <w:r>
        <w:rPr>
          <w:color w:val="272727"/>
          <w:spacing w:val="-2"/>
          <w:sz w:val="14"/>
        </w:rPr>
        <w:t> a</w:t>
      </w:r>
      <w:r>
        <w:rPr>
          <w:color w:val="272727"/>
          <w:spacing w:val="-2"/>
          <w:sz w:val="14"/>
        </w:rPr>
        <w:t> safety</w:t>
      </w:r>
      <w:r>
        <w:rPr>
          <w:color w:val="272727"/>
          <w:spacing w:val="-3"/>
          <w:sz w:val="14"/>
        </w:rPr>
        <w:t> </w:t>
      </w:r>
      <w:r>
        <w:rPr>
          <w:color w:val="272727"/>
          <w:spacing w:val="-2"/>
          <w:sz w:val="14"/>
        </w:rPr>
        <w:t>training</w:t>
      </w:r>
      <w:r>
        <w:rPr>
          <w:color w:val="272727"/>
          <w:spacing w:val="-3"/>
          <w:sz w:val="14"/>
        </w:rPr>
        <w:t> </w:t>
      </w:r>
      <w:r>
        <w:rPr>
          <w:color w:val="272727"/>
          <w:spacing w:val="-2"/>
          <w:sz w:val="14"/>
        </w:rPr>
        <w:t>scenario.</w:t>
      </w:r>
      <w:r>
        <w:rPr>
          <w:color w:val="272727"/>
          <w:spacing w:val="-3"/>
          <w:sz w:val="14"/>
        </w:rPr>
        <w:t> </w:t>
      </w:r>
      <w:r>
        <w:rPr>
          <w:rFonts w:ascii="Bookman Old Style" w:hAnsi="Bookman Old Style"/>
          <w:b w:val="0"/>
          <w:i/>
          <w:color w:val="272727"/>
          <w:spacing w:val="-2"/>
          <w:sz w:val="14"/>
        </w:rPr>
        <w:t>IEEE</w:t>
      </w:r>
      <w:r>
        <w:rPr>
          <w:rFonts w:ascii="Bookman Old Style" w:hAnsi="Bookman Old Style"/>
          <w:b w:val="0"/>
          <w:i/>
          <w:color w:val="272727"/>
          <w:spacing w:val="-9"/>
          <w:sz w:val="14"/>
        </w:rPr>
        <w:t> </w:t>
      </w:r>
      <w:r>
        <w:rPr>
          <w:rFonts w:ascii="Bookman Old Style" w:hAnsi="Bookman Old Style"/>
          <w:b w:val="0"/>
          <w:i/>
          <w:color w:val="272727"/>
          <w:spacing w:val="-2"/>
          <w:sz w:val="14"/>
        </w:rPr>
        <w:t>Trans.</w:t>
      </w:r>
      <w:r>
        <w:rPr>
          <w:rFonts w:ascii="Bookman Old Style" w:hAnsi="Bookman Old Style"/>
          <w:b w:val="0"/>
          <w:i/>
          <w:color w:val="272727"/>
          <w:spacing w:val="-8"/>
          <w:sz w:val="14"/>
        </w:rPr>
        <w:t> </w:t>
      </w:r>
      <w:r>
        <w:rPr>
          <w:rFonts w:ascii="Bookman Old Style" w:hAnsi="Bookman Old Style"/>
          <w:b w:val="0"/>
          <w:i/>
          <w:color w:val="272727"/>
          <w:spacing w:val="-2"/>
          <w:sz w:val="14"/>
        </w:rPr>
        <w:t>Vis.</w:t>
      </w:r>
      <w:r>
        <w:rPr>
          <w:rFonts w:ascii="Bookman Old Style" w:hAnsi="Bookman Old Style"/>
          <w:b w:val="0"/>
          <w:i/>
          <w:color w:val="272727"/>
          <w:spacing w:val="-9"/>
          <w:sz w:val="14"/>
        </w:rPr>
        <w:t> </w:t>
      </w:r>
      <w:r>
        <w:rPr>
          <w:rFonts w:ascii="Bookman Old Style" w:hAnsi="Bookman Old Style"/>
          <w:b w:val="0"/>
          <w:i/>
          <w:color w:val="272727"/>
          <w:spacing w:val="-2"/>
          <w:sz w:val="14"/>
        </w:rPr>
        <w:t>Comput.</w:t>
      </w:r>
      <w:r>
        <w:rPr>
          <w:rFonts w:ascii="Bookman Old Style" w:hAnsi="Bookman Old Style"/>
          <w:b w:val="0"/>
          <w:i/>
          <w:color w:val="272727"/>
          <w:sz w:val="14"/>
        </w:rPr>
        <w:t> Graph.</w:t>
      </w:r>
      <w:r>
        <w:rPr>
          <w:rFonts w:ascii="Bookman Old Style" w:hAnsi="Bookman Old Style"/>
          <w:b w:val="0"/>
          <w:i/>
          <w:color w:val="272727"/>
          <w:spacing w:val="-11"/>
          <w:sz w:val="14"/>
        </w:rPr>
        <w:t> </w:t>
      </w:r>
      <w:r>
        <w:rPr>
          <w:color w:val="272727"/>
          <w:sz w:val="14"/>
        </w:rPr>
        <w:t>24,</w:t>
      </w:r>
      <w:r>
        <w:rPr>
          <w:color w:val="272727"/>
          <w:spacing w:val="-3"/>
          <w:sz w:val="14"/>
        </w:rPr>
        <w:t> </w:t>
      </w:r>
      <w:r>
        <w:rPr>
          <w:color w:val="272727"/>
          <w:sz w:val="14"/>
        </w:rPr>
        <w:t>1063</w:t>
      </w:r>
      <w:r>
        <w:rPr>
          <w:rFonts w:ascii="Lucida Sans" w:hAnsi="Lucida Sans"/>
          <w:color w:val="272727"/>
          <w:sz w:val="14"/>
        </w:rPr>
        <w:t>–</w:t>
      </w:r>
      <w:r>
        <w:rPr>
          <w:color w:val="272727"/>
          <w:sz w:val="14"/>
        </w:rPr>
        <w:t>1076.</w:t>
      </w:r>
      <w:r>
        <w:rPr>
          <w:color w:val="272727"/>
          <w:spacing w:val="-4"/>
          <w:sz w:val="14"/>
        </w:rPr>
        <w:t> </w:t>
      </w:r>
      <w:r>
        <w:rPr>
          <w:color w:val="272727"/>
          <w:sz w:val="14"/>
        </w:rPr>
        <w:t>doi:</w:t>
      </w:r>
      <w:hyperlink r:id="rId315">
        <w:r>
          <w:rPr>
            <w:color w:val="272727"/>
            <w:sz w:val="14"/>
          </w:rPr>
          <w:t>10.1109/TVCG.2017.2653117</w:t>
        </w:r>
      </w:hyperlink>
    </w:p>
    <w:p>
      <w:pPr>
        <w:spacing w:line="201" w:lineRule="auto" w:before="103"/>
        <w:ind w:left="53" w:right="51" w:firstLine="119"/>
        <w:jc w:val="both"/>
        <w:rPr>
          <w:sz w:val="14"/>
        </w:rPr>
      </w:pPr>
      <w:r>
        <w:rPr/>
        <w:br w:type="column"/>
      </w:r>
      <w:bookmarkStart w:name="_bookmark209" w:id="230"/>
      <w:bookmarkEnd w:id="230"/>
      <w:r>
        <w:rPr/>
      </w:r>
      <w:r>
        <w:rPr>
          <w:color w:val="272727"/>
          <w:sz w:val="14"/>
        </w:rPr>
        <w:t>Cornelissen, K. K., Bester, A., Cairns, P., Tovée, M. J., and Cornelissen, P. L.</w:t>
      </w:r>
      <w:r>
        <w:rPr>
          <w:color w:val="272727"/>
          <w:spacing w:val="40"/>
          <w:sz w:val="14"/>
        </w:rPr>
        <w:t> </w:t>
      </w:r>
      <w:r>
        <w:rPr>
          <w:color w:val="272727"/>
          <w:sz w:val="14"/>
        </w:rPr>
        <w:t>(2015). The in</w:t>
      </w:r>
      <w:r>
        <w:rPr>
          <w:rFonts w:ascii="Times New Roman" w:hAnsi="Times New Roman"/>
          <w:color w:val="272727"/>
          <w:sz w:val="14"/>
        </w:rPr>
        <w:t>fl</w:t>
      </w:r>
      <w:r>
        <w:rPr>
          <w:color w:val="272727"/>
          <w:sz w:val="14"/>
        </w:rPr>
        <w:t>uence of personal BMI on body size</w:t>
      </w:r>
      <w:r>
        <w:rPr>
          <w:color w:val="272727"/>
          <w:spacing w:val="-1"/>
          <w:sz w:val="14"/>
        </w:rPr>
        <w:t> </w:t>
      </w:r>
      <w:r>
        <w:rPr>
          <w:color w:val="272727"/>
          <w:sz w:val="14"/>
        </w:rPr>
        <w:t>estimations and sensitivity to</w:t>
      </w:r>
      <w:r>
        <w:rPr>
          <w:color w:val="272727"/>
          <w:spacing w:val="40"/>
          <w:sz w:val="14"/>
        </w:rPr>
        <w:t> </w:t>
      </w:r>
      <w:r>
        <w:rPr>
          <w:color w:val="272727"/>
          <w:sz w:val="14"/>
        </w:rPr>
        <w:t>body</w:t>
      </w:r>
      <w:r>
        <w:rPr>
          <w:color w:val="272727"/>
          <w:spacing w:val="-8"/>
          <w:sz w:val="14"/>
        </w:rPr>
        <w:t> </w:t>
      </w:r>
      <w:r>
        <w:rPr>
          <w:color w:val="272727"/>
          <w:sz w:val="14"/>
        </w:rPr>
        <w:t>size</w:t>
      </w:r>
      <w:r>
        <w:rPr>
          <w:color w:val="272727"/>
          <w:spacing w:val="-3"/>
          <w:sz w:val="14"/>
        </w:rPr>
        <w:t> </w:t>
      </w:r>
      <w:r>
        <w:rPr>
          <w:color w:val="272727"/>
          <w:sz w:val="14"/>
        </w:rPr>
        <w:t>change</w:t>
      </w:r>
      <w:r>
        <w:rPr>
          <w:color w:val="272727"/>
          <w:spacing w:val="-3"/>
          <w:sz w:val="14"/>
        </w:rPr>
        <w:t> </w:t>
      </w:r>
      <w:r>
        <w:rPr>
          <w:color w:val="272727"/>
          <w:sz w:val="14"/>
        </w:rPr>
        <w:t>in</w:t>
      </w:r>
      <w:r>
        <w:rPr>
          <w:color w:val="272727"/>
          <w:spacing w:val="-4"/>
          <w:sz w:val="14"/>
        </w:rPr>
        <w:t> </w:t>
      </w:r>
      <w:r>
        <w:rPr>
          <w:color w:val="272727"/>
          <w:sz w:val="14"/>
        </w:rPr>
        <w:t>anorexia</w:t>
      </w:r>
      <w:r>
        <w:rPr>
          <w:color w:val="272727"/>
          <w:spacing w:val="-3"/>
          <w:sz w:val="14"/>
        </w:rPr>
        <w:t> </w:t>
      </w:r>
      <w:r>
        <w:rPr>
          <w:color w:val="272727"/>
          <w:sz w:val="14"/>
        </w:rPr>
        <w:t>spectrum</w:t>
      </w:r>
      <w:r>
        <w:rPr>
          <w:color w:val="272727"/>
          <w:spacing w:val="-3"/>
          <w:sz w:val="14"/>
        </w:rPr>
        <w:t> </w:t>
      </w:r>
      <w:r>
        <w:rPr>
          <w:color w:val="272727"/>
          <w:sz w:val="14"/>
        </w:rPr>
        <w:t>disorders.</w:t>
      </w:r>
      <w:r>
        <w:rPr>
          <w:color w:val="272727"/>
          <w:spacing w:val="-3"/>
          <w:sz w:val="14"/>
        </w:rPr>
        <w:t> </w:t>
      </w:r>
      <w:r>
        <w:rPr>
          <w:rFonts w:ascii="Bookman Old Style" w:hAnsi="Bookman Old Style"/>
          <w:b w:val="0"/>
          <w:i/>
          <w:color w:val="272727"/>
          <w:sz w:val="14"/>
        </w:rPr>
        <w:t>Body</w:t>
      </w:r>
      <w:r>
        <w:rPr>
          <w:rFonts w:ascii="Bookman Old Style" w:hAnsi="Bookman Old Style"/>
          <w:b w:val="0"/>
          <w:i/>
          <w:color w:val="272727"/>
          <w:spacing w:val="-11"/>
          <w:sz w:val="14"/>
        </w:rPr>
        <w:t> </w:t>
      </w:r>
      <w:r>
        <w:rPr>
          <w:rFonts w:ascii="Bookman Old Style" w:hAnsi="Bookman Old Style"/>
          <w:b w:val="0"/>
          <w:i/>
          <w:color w:val="272727"/>
          <w:sz w:val="14"/>
        </w:rPr>
        <w:t>Image</w:t>
      </w:r>
      <w:r>
        <w:rPr>
          <w:rFonts w:ascii="Bookman Old Style" w:hAnsi="Bookman Old Style"/>
          <w:b w:val="0"/>
          <w:i/>
          <w:color w:val="272727"/>
          <w:spacing w:val="-10"/>
          <w:sz w:val="14"/>
        </w:rPr>
        <w:t> </w:t>
      </w:r>
      <w:r>
        <w:rPr>
          <w:color w:val="272727"/>
          <w:sz w:val="14"/>
        </w:rPr>
        <w:t>13,</w:t>
      </w:r>
      <w:r>
        <w:rPr>
          <w:color w:val="272727"/>
          <w:spacing w:val="-4"/>
          <w:sz w:val="14"/>
        </w:rPr>
        <w:t> </w:t>
      </w:r>
      <w:r>
        <w:rPr>
          <w:color w:val="272727"/>
          <w:sz w:val="14"/>
        </w:rPr>
        <w:t>75</w:t>
      </w:r>
      <w:r>
        <w:rPr>
          <w:rFonts w:ascii="Lucida Sans" w:hAnsi="Lucida Sans"/>
          <w:color w:val="272727"/>
          <w:sz w:val="14"/>
        </w:rPr>
        <w:t>–</w:t>
      </w:r>
      <w:r>
        <w:rPr>
          <w:color w:val="272727"/>
          <w:sz w:val="14"/>
        </w:rPr>
        <w:t>85.</w:t>
      </w:r>
      <w:r>
        <w:rPr>
          <w:color w:val="272727"/>
          <w:spacing w:val="-4"/>
          <w:sz w:val="14"/>
        </w:rPr>
        <w:t> </w:t>
      </w:r>
      <w:r>
        <w:rPr>
          <w:color w:val="272727"/>
          <w:sz w:val="14"/>
        </w:rPr>
        <w:t>doi:</w:t>
      </w:r>
      <w:hyperlink r:id="rId316">
        <w:r>
          <w:rPr>
            <w:color w:val="272727"/>
            <w:sz w:val="14"/>
          </w:rPr>
          <w:t>10.</w:t>
        </w:r>
      </w:hyperlink>
      <w:r>
        <w:rPr>
          <w:color w:val="272727"/>
          <w:spacing w:val="40"/>
          <w:sz w:val="14"/>
        </w:rPr>
        <w:t> </w:t>
      </w:r>
      <w:hyperlink r:id="rId316">
        <w:r>
          <w:rPr>
            <w:color w:val="272727"/>
            <w:spacing w:val="-2"/>
            <w:sz w:val="14"/>
          </w:rPr>
          <w:t>1016/j.bodyim.2015.01.001</w:t>
        </w:r>
      </w:hyperlink>
    </w:p>
    <w:p>
      <w:pPr>
        <w:spacing w:line="201" w:lineRule="auto" w:before="83"/>
        <w:ind w:left="53" w:right="52" w:firstLine="119"/>
        <w:jc w:val="both"/>
        <w:rPr>
          <w:sz w:val="14"/>
        </w:rPr>
      </w:pPr>
      <w:bookmarkStart w:name="_bookmark210" w:id="231"/>
      <w:bookmarkEnd w:id="231"/>
      <w:r>
        <w:rPr/>
      </w:r>
      <w:r>
        <w:rPr>
          <w:color w:val="272727"/>
          <w:sz w:val="14"/>
        </w:rPr>
        <w:t>Cornelissen, K. K., Gledhill, L. J., Cornelissen, P. L., and Tovée, M. J. (2016).</w:t>
      </w:r>
      <w:r>
        <w:rPr>
          <w:color w:val="272727"/>
          <w:spacing w:val="40"/>
          <w:sz w:val="14"/>
        </w:rPr>
        <w:t> </w:t>
      </w:r>
      <w:r>
        <w:rPr>
          <w:color w:val="272727"/>
          <w:spacing w:val="-2"/>
          <w:sz w:val="14"/>
        </w:rPr>
        <w:t>Visual</w:t>
      </w:r>
      <w:r>
        <w:rPr>
          <w:color w:val="272727"/>
          <w:spacing w:val="-2"/>
          <w:sz w:val="14"/>
        </w:rPr>
        <w:t> biases</w:t>
      </w:r>
      <w:r>
        <w:rPr>
          <w:color w:val="272727"/>
          <w:spacing w:val="-2"/>
          <w:sz w:val="14"/>
        </w:rPr>
        <w:t> in</w:t>
      </w:r>
      <w:r>
        <w:rPr>
          <w:color w:val="272727"/>
          <w:spacing w:val="-2"/>
          <w:sz w:val="14"/>
        </w:rPr>
        <w:t> judging</w:t>
      </w:r>
      <w:r>
        <w:rPr>
          <w:color w:val="272727"/>
          <w:spacing w:val="-2"/>
          <w:sz w:val="14"/>
        </w:rPr>
        <w:t> body</w:t>
      </w:r>
      <w:r>
        <w:rPr>
          <w:color w:val="272727"/>
          <w:spacing w:val="-2"/>
          <w:sz w:val="14"/>
        </w:rPr>
        <w:t> weight.</w:t>
      </w:r>
      <w:r>
        <w:rPr>
          <w:color w:val="272727"/>
          <w:spacing w:val="-2"/>
          <w:sz w:val="14"/>
        </w:rPr>
        <w:t> </w:t>
      </w:r>
      <w:r>
        <w:rPr>
          <w:rFonts w:ascii="Bookman Old Style" w:hAnsi="Bookman Old Style"/>
          <w:b w:val="0"/>
          <w:i/>
          <w:color w:val="272727"/>
          <w:spacing w:val="-2"/>
          <w:sz w:val="14"/>
        </w:rPr>
        <w:t>Br.</w:t>
      </w:r>
      <w:r>
        <w:rPr>
          <w:rFonts w:ascii="Bookman Old Style" w:hAnsi="Bookman Old Style"/>
          <w:b w:val="0"/>
          <w:i/>
          <w:color w:val="272727"/>
          <w:spacing w:val="-9"/>
          <w:sz w:val="14"/>
        </w:rPr>
        <w:t> </w:t>
      </w:r>
      <w:r>
        <w:rPr>
          <w:rFonts w:ascii="Bookman Old Style" w:hAnsi="Bookman Old Style"/>
          <w:b w:val="0"/>
          <w:i/>
          <w:color w:val="272727"/>
          <w:spacing w:val="-2"/>
          <w:sz w:val="14"/>
        </w:rPr>
        <w:t>J.</w:t>
      </w:r>
      <w:r>
        <w:rPr>
          <w:rFonts w:ascii="Bookman Old Style" w:hAnsi="Bookman Old Style"/>
          <w:b w:val="0"/>
          <w:i/>
          <w:color w:val="272727"/>
          <w:spacing w:val="-8"/>
          <w:sz w:val="14"/>
        </w:rPr>
        <w:t> </w:t>
      </w:r>
      <w:r>
        <w:rPr>
          <w:rFonts w:ascii="Bookman Old Style" w:hAnsi="Bookman Old Style"/>
          <w:b w:val="0"/>
          <w:i/>
          <w:color w:val="272727"/>
          <w:spacing w:val="-2"/>
          <w:sz w:val="14"/>
        </w:rPr>
        <w:t>Health</w:t>
      </w:r>
      <w:r>
        <w:rPr>
          <w:rFonts w:ascii="Bookman Old Style" w:hAnsi="Bookman Old Style"/>
          <w:b w:val="0"/>
          <w:i/>
          <w:color w:val="272727"/>
          <w:spacing w:val="-8"/>
          <w:sz w:val="14"/>
        </w:rPr>
        <w:t> </w:t>
      </w:r>
      <w:r>
        <w:rPr>
          <w:rFonts w:ascii="Bookman Old Style" w:hAnsi="Bookman Old Style"/>
          <w:b w:val="0"/>
          <w:i/>
          <w:color w:val="272727"/>
          <w:spacing w:val="-2"/>
          <w:sz w:val="14"/>
        </w:rPr>
        <w:t>Psychol.</w:t>
      </w:r>
      <w:r>
        <w:rPr>
          <w:rFonts w:ascii="Bookman Old Style" w:hAnsi="Bookman Old Style"/>
          <w:b w:val="0"/>
          <w:i/>
          <w:color w:val="272727"/>
          <w:spacing w:val="-9"/>
          <w:sz w:val="14"/>
        </w:rPr>
        <w:t> </w:t>
      </w:r>
      <w:r>
        <w:rPr>
          <w:color w:val="272727"/>
          <w:spacing w:val="-2"/>
          <w:sz w:val="14"/>
        </w:rPr>
        <w:t>21,</w:t>
      </w:r>
      <w:r>
        <w:rPr>
          <w:color w:val="272727"/>
          <w:spacing w:val="-2"/>
          <w:sz w:val="14"/>
        </w:rPr>
        <w:t> 555</w:t>
      </w:r>
      <w:r>
        <w:rPr>
          <w:rFonts w:ascii="Lucida Sans" w:hAnsi="Lucida Sans"/>
          <w:color w:val="272727"/>
          <w:spacing w:val="-2"/>
          <w:sz w:val="14"/>
        </w:rPr>
        <w:t>–</w:t>
      </w:r>
      <w:r>
        <w:rPr>
          <w:color w:val="272727"/>
          <w:spacing w:val="-2"/>
          <w:sz w:val="14"/>
        </w:rPr>
        <w:t>569.</w:t>
      </w:r>
      <w:r>
        <w:rPr>
          <w:color w:val="272727"/>
          <w:spacing w:val="-2"/>
          <w:sz w:val="14"/>
        </w:rPr>
        <w:t> doi:</w:t>
      </w:r>
      <w:hyperlink r:id="rId317">
        <w:r>
          <w:rPr>
            <w:color w:val="272727"/>
            <w:spacing w:val="-2"/>
            <w:sz w:val="14"/>
          </w:rPr>
          <w:t>10.</w:t>
        </w:r>
      </w:hyperlink>
      <w:r>
        <w:rPr>
          <w:color w:val="272727"/>
          <w:spacing w:val="40"/>
          <w:sz w:val="14"/>
        </w:rPr>
        <w:t> </w:t>
      </w:r>
      <w:hyperlink r:id="rId317">
        <w:r>
          <w:rPr>
            <w:color w:val="272727"/>
            <w:spacing w:val="-2"/>
            <w:sz w:val="14"/>
          </w:rPr>
          <w:t>1111/bjhp.12185</w:t>
        </w:r>
      </w:hyperlink>
    </w:p>
    <w:p>
      <w:pPr>
        <w:spacing w:line="201" w:lineRule="auto" w:before="82"/>
        <w:ind w:left="53" w:right="52" w:firstLine="119"/>
        <w:jc w:val="both"/>
        <w:rPr>
          <w:sz w:val="14"/>
        </w:rPr>
      </w:pPr>
      <w:bookmarkStart w:name="_bookmark211" w:id="232"/>
      <w:bookmarkEnd w:id="232"/>
      <w:r>
        <w:rPr/>
      </w:r>
      <w:r>
        <w:rPr>
          <w:color w:val="272727"/>
          <w:sz w:val="14"/>
        </w:rPr>
        <w:t>Cornelissen, P.</w:t>
      </w:r>
      <w:r>
        <w:rPr>
          <w:color w:val="272727"/>
          <w:spacing w:val="-1"/>
          <w:sz w:val="14"/>
        </w:rPr>
        <w:t> </w:t>
      </w:r>
      <w:r>
        <w:rPr>
          <w:color w:val="272727"/>
          <w:sz w:val="14"/>
        </w:rPr>
        <w:t>L., Cornelissen, K.</w:t>
      </w:r>
      <w:r>
        <w:rPr>
          <w:color w:val="272727"/>
          <w:spacing w:val="-1"/>
          <w:sz w:val="14"/>
        </w:rPr>
        <w:t> </w:t>
      </w:r>
      <w:r>
        <w:rPr>
          <w:color w:val="272727"/>
          <w:sz w:val="14"/>
        </w:rPr>
        <w:t>K.,</w:t>
      </w:r>
      <w:r>
        <w:rPr>
          <w:color w:val="272727"/>
          <w:spacing w:val="-1"/>
          <w:sz w:val="14"/>
        </w:rPr>
        <w:t> </w:t>
      </w:r>
      <w:r>
        <w:rPr>
          <w:color w:val="272727"/>
          <w:sz w:val="14"/>
        </w:rPr>
        <w:t>Groves,</w:t>
      </w:r>
      <w:r>
        <w:rPr>
          <w:color w:val="272727"/>
          <w:spacing w:val="-1"/>
          <w:sz w:val="14"/>
        </w:rPr>
        <w:t> </w:t>
      </w:r>
      <w:r>
        <w:rPr>
          <w:color w:val="272727"/>
          <w:sz w:val="14"/>
        </w:rPr>
        <w:t>V.,</w:t>
      </w:r>
      <w:r>
        <w:rPr>
          <w:color w:val="272727"/>
          <w:spacing w:val="-1"/>
          <w:sz w:val="14"/>
        </w:rPr>
        <w:t> </w:t>
      </w:r>
      <w:r>
        <w:rPr>
          <w:color w:val="272727"/>
          <w:sz w:val="14"/>
        </w:rPr>
        <w:t>McCarty, K.,</w:t>
      </w:r>
      <w:r>
        <w:rPr>
          <w:color w:val="272727"/>
          <w:spacing w:val="-1"/>
          <w:sz w:val="14"/>
        </w:rPr>
        <w:t> </w:t>
      </w:r>
      <w:r>
        <w:rPr>
          <w:color w:val="272727"/>
          <w:sz w:val="14"/>
        </w:rPr>
        <w:t>and</w:t>
      </w:r>
      <w:r>
        <w:rPr>
          <w:color w:val="272727"/>
          <w:spacing w:val="-1"/>
          <w:sz w:val="14"/>
        </w:rPr>
        <w:t> </w:t>
      </w:r>
      <w:r>
        <w:rPr>
          <w:color w:val="272727"/>
          <w:sz w:val="14"/>
        </w:rPr>
        <w:t>Tovée,</w:t>
      </w:r>
      <w:r>
        <w:rPr>
          <w:color w:val="272727"/>
          <w:spacing w:val="-1"/>
          <w:sz w:val="14"/>
        </w:rPr>
        <w:t> </w:t>
      </w:r>
      <w:r>
        <w:rPr>
          <w:color w:val="272727"/>
          <w:sz w:val="14"/>
        </w:rPr>
        <w:t>M.</w:t>
      </w:r>
      <w:r>
        <w:rPr>
          <w:color w:val="272727"/>
          <w:spacing w:val="-1"/>
          <w:sz w:val="14"/>
        </w:rPr>
        <w:t> </w:t>
      </w:r>
      <w:r>
        <w:rPr>
          <w:color w:val="272727"/>
          <w:sz w:val="14"/>
        </w:rPr>
        <w:t>J.</w:t>
      </w:r>
      <w:r>
        <w:rPr>
          <w:color w:val="272727"/>
          <w:spacing w:val="40"/>
          <w:sz w:val="14"/>
        </w:rPr>
        <w:t> </w:t>
      </w:r>
      <w:r>
        <w:rPr>
          <w:color w:val="272727"/>
          <w:spacing w:val="-2"/>
          <w:sz w:val="14"/>
        </w:rPr>
        <w:t>(2018). View-dependent accuracy in body mass judgements of female bodies. </w:t>
      </w:r>
      <w:r>
        <w:rPr>
          <w:rFonts w:ascii="Bookman Old Style" w:hAnsi="Bookman Old Style"/>
          <w:b w:val="0"/>
          <w:i/>
          <w:color w:val="272727"/>
          <w:spacing w:val="-2"/>
          <w:sz w:val="14"/>
        </w:rPr>
        <w:t>Body</w:t>
      </w:r>
      <w:r>
        <w:rPr>
          <w:rFonts w:ascii="Bookman Old Style" w:hAnsi="Bookman Old Style"/>
          <w:b w:val="0"/>
          <w:i/>
          <w:color w:val="272727"/>
          <w:sz w:val="14"/>
        </w:rPr>
        <w:t> Image </w:t>
      </w:r>
      <w:r>
        <w:rPr>
          <w:color w:val="272727"/>
          <w:sz w:val="14"/>
        </w:rPr>
        <w:t>24, 116</w:t>
      </w:r>
      <w:r>
        <w:rPr>
          <w:rFonts w:ascii="Lucida Sans" w:hAnsi="Lucida Sans"/>
          <w:color w:val="272727"/>
          <w:sz w:val="14"/>
        </w:rPr>
        <w:t>–</w:t>
      </w:r>
      <w:r>
        <w:rPr>
          <w:color w:val="272727"/>
          <w:sz w:val="14"/>
        </w:rPr>
        <w:t>123. doi:</w:t>
      </w:r>
      <w:hyperlink r:id="rId318">
        <w:r>
          <w:rPr>
            <w:color w:val="272727"/>
            <w:sz w:val="14"/>
          </w:rPr>
          <w:t>10.1016/j.bodyim.2017.12.007</w:t>
        </w:r>
      </w:hyperlink>
    </w:p>
    <w:p>
      <w:pPr>
        <w:spacing w:line="201" w:lineRule="auto" w:before="82"/>
        <w:ind w:left="53" w:right="52" w:firstLine="119"/>
        <w:jc w:val="both"/>
        <w:rPr>
          <w:sz w:val="14"/>
        </w:rPr>
      </w:pPr>
      <w:bookmarkStart w:name="_bookmark212" w:id="233"/>
      <w:bookmarkEnd w:id="233"/>
      <w:r>
        <w:rPr/>
      </w:r>
      <w:r>
        <w:rPr>
          <w:color w:val="272727"/>
          <w:sz w:val="14"/>
        </w:rPr>
        <w:t>De Greef, S., Claes, P., Vandermeulen, D., Mollemans, W., Suetens, P., and</w:t>
      </w:r>
      <w:r>
        <w:rPr>
          <w:color w:val="272727"/>
          <w:spacing w:val="40"/>
          <w:sz w:val="14"/>
        </w:rPr>
        <w:t> </w:t>
      </w:r>
      <w:r>
        <w:rPr>
          <w:color w:val="272727"/>
          <w:sz w:val="14"/>
        </w:rPr>
        <w:t>Willems, G. (2006). Large-scale </w:t>
      </w:r>
      <w:r>
        <w:rPr>
          <w:rFonts w:ascii="Bookman Old Style" w:hAnsi="Bookman Old Style"/>
          <w:b w:val="0"/>
          <w:i/>
          <w:color w:val="272727"/>
          <w:sz w:val="14"/>
        </w:rPr>
        <w:t>in-vivo </w:t>
      </w:r>
      <w:r>
        <w:rPr>
          <w:color w:val="272727"/>
          <w:sz w:val="14"/>
        </w:rPr>
        <w:t>caucasian facial soft tissue </w:t>
      </w:r>
      <w:r>
        <w:rPr>
          <w:color w:val="272727"/>
          <w:sz w:val="14"/>
        </w:rPr>
        <w:t>thickness</w:t>
      </w:r>
      <w:r>
        <w:rPr>
          <w:color w:val="272727"/>
          <w:spacing w:val="40"/>
          <w:sz w:val="14"/>
        </w:rPr>
        <w:t> </w:t>
      </w:r>
      <w:r>
        <w:rPr>
          <w:color w:val="272727"/>
          <w:sz w:val="14"/>
        </w:rPr>
        <w:t>database</w:t>
      </w:r>
      <w:r>
        <w:rPr>
          <w:color w:val="272727"/>
          <w:spacing w:val="-8"/>
          <w:sz w:val="14"/>
        </w:rPr>
        <w:t> </w:t>
      </w:r>
      <w:r>
        <w:rPr>
          <w:color w:val="272727"/>
          <w:sz w:val="14"/>
        </w:rPr>
        <w:t>for</w:t>
      </w:r>
      <w:r>
        <w:rPr>
          <w:color w:val="272727"/>
          <w:spacing w:val="-7"/>
          <w:sz w:val="14"/>
        </w:rPr>
        <w:t> </w:t>
      </w:r>
      <w:r>
        <w:rPr>
          <w:color w:val="272727"/>
          <w:sz w:val="14"/>
        </w:rPr>
        <w:t>craniofacial</w:t>
      </w:r>
      <w:r>
        <w:rPr>
          <w:color w:val="272727"/>
          <w:spacing w:val="-3"/>
          <w:sz w:val="14"/>
        </w:rPr>
        <w:t> </w:t>
      </w:r>
      <w:r>
        <w:rPr>
          <w:color w:val="272727"/>
          <w:sz w:val="14"/>
        </w:rPr>
        <w:t>reconstruction.</w:t>
      </w:r>
      <w:r>
        <w:rPr>
          <w:color w:val="272727"/>
          <w:spacing w:val="-4"/>
          <w:sz w:val="14"/>
        </w:rPr>
        <w:t> </w:t>
      </w:r>
      <w:r>
        <w:rPr>
          <w:rFonts w:ascii="Bookman Old Style" w:hAnsi="Bookman Old Style"/>
          <w:b w:val="0"/>
          <w:i/>
          <w:color w:val="272727"/>
          <w:sz w:val="14"/>
        </w:rPr>
        <w:t>Forensic</w:t>
      </w:r>
      <w:r>
        <w:rPr>
          <w:rFonts w:ascii="Bookman Old Style" w:hAnsi="Bookman Old Style"/>
          <w:b w:val="0"/>
          <w:i/>
          <w:color w:val="272727"/>
          <w:spacing w:val="-11"/>
          <w:sz w:val="14"/>
        </w:rPr>
        <w:t> </w:t>
      </w:r>
      <w:r>
        <w:rPr>
          <w:rFonts w:ascii="Bookman Old Style" w:hAnsi="Bookman Old Style"/>
          <w:b w:val="0"/>
          <w:i/>
          <w:color w:val="272727"/>
          <w:sz w:val="14"/>
        </w:rPr>
        <w:t>Sci.</w:t>
      </w:r>
      <w:r>
        <w:rPr>
          <w:rFonts w:ascii="Bookman Old Style" w:hAnsi="Bookman Old Style"/>
          <w:b w:val="0"/>
          <w:i/>
          <w:color w:val="272727"/>
          <w:spacing w:val="-10"/>
          <w:sz w:val="14"/>
        </w:rPr>
        <w:t> </w:t>
      </w:r>
      <w:r>
        <w:rPr>
          <w:rFonts w:ascii="Bookman Old Style" w:hAnsi="Bookman Old Style"/>
          <w:b w:val="0"/>
          <w:i/>
          <w:color w:val="272727"/>
          <w:sz w:val="14"/>
        </w:rPr>
        <w:t>Int.</w:t>
      </w:r>
      <w:r>
        <w:rPr>
          <w:rFonts w:ascii="Bookman Old Style" w:hAnsi="Bookman Old Style"/>
          <w:b w:val="0"/>
          <w:i/>
          <w:color w:val="272727"/>
          <w:spacing w:val="-11"/>
          <w:sz w:val="14"/>
        </w:rPr>
        <w:t> </w:t>
      </w:r>
      <w:r>
        <w:rPr>
          <w:color w:val="272727"/>
          <w:sz w:val="14"/>
        </w:rPr>
        <w:t>159,</w:t>
      </w:r>
      <w:r>
        <w:rPr>
          <w:color w:val="272727"/>
          <w:spacing w:val="-3"/>
          <w:sz w:val="14"/>
        </w:rPr>
        <w:t> </w:t>
      </w:r>
      <w:r>
        <w:rPr>
          <w:color w:val="272727"/>
          <w:sz w:val="14"/>
        </w:rPr>
        <w:t>126</w:t>
      </w:r>
      <w:r>
        <w:rPr>
          <w:rFonts w:ascii="Lucida Sans" w:hAnsi="Lucida Sans"/>
          <w:color w:val="272727"/>
          <w:sz w:val="14"/>
        </w:rPr>
        <w:t>–</w:t>
      </w:r>
      <w:r>
        <w:rPr>
          <w:color w:val="272727"/>
          <w:sz w:val="14"/>
        </w:rPr>
        <w:t>146.</w:t>
      </w:r>
      <w:r>
        <w:rPr>
          <w:color w:val="272727"/>
          <w:spacing w:val="-4"/>
          <w:sz w:val="14"/>
        </w:rPr>
        <w:t> </w:t>
      </w:r>
      <w:r>
        <w:rPr>
          <w:color w:val="272727"/>
          <w:sz w:val="14"/>
        </w:rPr>
        <w:t>doi:</w:t>
      </w:r>
      <w:hyperlink r:id="rId319">
        <w:r>
          <w:rPr>
            <w:color w:val="272727"/>
            <w:sz w:val="14"/>
          </w:rPr>
          <w:t>10.</w:t>
        </w:r>
      </w:hyperlink>
      <w:r>
        <w:rPr>
          <w:color w:val="272727"/>
          <w:spacing w:val="40"/>
          <w:sz w:val="14"/>
        </w:rPr>
        <w:t> </w:t>
      </w:r>
      <w:hyperlink r:id="rId319">
        <w:r>
          <w:rPr>
            <w:color w:val="272727"/>
            <w:spacing w:val="-2"/>
            <w:sz w:val="14"/>
          </w:rPr>
          <w:t>1016/j.forsciint.2006.02.034</w:t>
        </w:r>
      </w:hyperlink>
    </w:p>
    <w:p>
      <w:pPr>
        <w:spacing w:line="204" w:lineRule="auto" w:before="81"/>
        <w:ind w:left="53" w:right="52" w:firstLine="119"/>
        <w:jc w:val="both"/>
        <w:rPr>
          <w:sz w:val="14"/>
        </w:rPr>
      </w:pPr>
      <w:bookmarkStart w:name="_bookmark213" w:id="234"/>
      <w:bookmarkEnd w:id="234"/>
      <w:r>
        <w:rPr/>
      </w:r>
      <w:r>
        <w:rPr>
          <w:color w:val="272727"/>
          <w:sz w:val="14"/>
        </w:rPr>
        <w:t>Docteur,</w:t>
      </w:r>
      <w:r>
        <w:rPr>
          <w:color w:val="272727"/>
          <w:spacing w:val="-5"/>
          <w:sz w:val="14"/>
        </w:rPr>
        <w:t> </w:t>
      </w:r>
      <w:r>
        <w:rPr>
          <w:color w:val="272727"/>
          <w:sz w:val="14"/>
        </w:rPr>
        <w:t>A.,</w:t>
      </w:r>
      <w:r>
        <w:rPr>
          <w:color w:val="272727"/>
          <w:spacing w:val="-5"/>
          <w:sz w:val="14"/>
        </w:rPr>
        <w:t> </w:t>
      </w:r>
      <w:r>
        <w:rPr>
          <w:color w:val="272727"/>
          <w:sz w:val="14"/>
        </w:rPr>
        <w:t>Urdapilleta,</w:t>
      </w:r>
      <w:r>
        <w:rPr>
          <w:color w:val="272727"/>
          <w:spacing w:val="-3"/>
          <w:sz w:val="14"/>
        </w:rPr>
        <w:t> </w:t>
      </w:r>
      <w:r>
        <w:rPr>
          <w:color w:val="272727"/>
          <w:sz w:val="14"/>
        </w:rPr>
        <w:t>I.,</w:t>
      </w:r>
      <w:r>
        <w:rPr>
          <w:color w:val="272727"/>
          <w:spacing w:val="-6"/>
          <w:sz w:val="14"/>
        </w:rPr>
        <w:t> </w:t>
      </w:r>
      <w:r>
        <w:rPr>
          <w:color w:val="272727"/>
          <w:sz w:val="14"/>
        </w:rPr>
        <w:t>Defrance,</w:t>
      </w:r>
      <w:r>
        <w:rPr>
          <w:color w:val="272727"/>
          <w:spacing w:val="-4"/>
          <w:sz w:val="14"/>
        </w:rPr>
        <w:t> </w:t>
      </w:r>
      <w:r>
        <w:rPr>
          <w:color w:val="272727"/>
          <w:sz w:val="14"/>
        </w:rPr>
        <w:t>C.,</w:t>
      </w:r>
      <w:r>
        <w:rPr>
          <w:color w:val="272727"/>
          <w:spacing w:val="-5"/>
          <w:sz w:val="14"/>
        </w:rPr>
        <w:t> </w:t>
      </w:r>
      <w:r>
        <w:rPr>
          <w:color w:val="272727"/>
          <w:sz w:val="14"/>
        </w:rPr>
        <w:t>and</w:t>
      </w:r>
      <w:r>
        <w:rPr>
          <w:color w:val="272727"/>
          <w:spacing w:val="-5"/>
          <w:sz w:val="14"/>
        </w:rPr>
        <w:t> </w:t>
      </w:r>
      <w:r>
        <w:rPr>
          <w:color w:val="272727"/>
          <w:sz w:val="14"/>
        </w:rPr>
        <w:t>Raison,</w:t>
      </w:r>
      <w:r>
        <w:rPr>
          <w:color w:val="272727"/>
          <w:spacing w:val="-5"/>
          <w:sz w:val="14"/>
        </w:rPr>
        <w:t> </w:t>
      </w:r>
      <w:r>
        <w:rPr>
          <w:color w:val="272727"/>
          <w:sz w:val="14"/>
        </w:rPr>
        <w:t>J.</w:t>
      </w:r>
      <w:r>
        <w:rPr>
          <w:color w:val="272727"/>
          <w:spacing w:val="-4"/>
          <w:sz w:val="14"/>
        </w:rPr>
        <w:t> </w:t>
      </w:r>
      <w:r>
        <w:rPr>
          <w:color w:val="272727"/>
          <w:sz w:val="14"/>
        </w:rPr>
        <w:t>(2010).</w:t>
      </w:r>
      <w:r>
        <w:rPr>
          <w:color w:val="272727"/>
          <w:spacing w:val="-5"/>
          <w:sz w:val="14"/>
        </w:rPr>
        <w:t> </w:t>
      </w:r>
      <w:r>
        <w:rPr>
          <w:color w:val="272727"/>
          <w:sz w:val="14"/>
        </w:rPr>
        <w:t>Body</w:t>
      </w:r>
      <w:r>
        <w:rPr>
          <w:color w:val="272727"/>
          <w:spacing w:val="-5"/>
          <w:sz w:val="14"/>
        </w:rPr>
        <w:t> </w:t>
      </w:r>
      <w:r>
        <w:rPr>
          <w:color w:val="272727"/>
          <w:sz w:val="14"/>
        </w:rPr>
        <w:t>perception</w:t>
      </w:r>
      <w:r>
        <w:rPr>
          <w:color w:val="272727"/>
          <w:spacing w:val="40"/>
          <w:sz w:val="14"/>
        </w:rPr>
        <w:t> </w:t>
      </w:r>
      <w:r>
        <w:rPr>
          <w:color w:val="272727"/>
          <w:spacing w:val="-4"/>
          <w:sz w:val="14"/>
        </w:rPr>
        <w:t>and</w:t>
      </w:r>
      <w:r>
        <w:rPr>
          <w:color w:val="272727"/>
          <w:sz w:val="14"/>
        </w:rPr>
        <w:t> </w:t>
      </w:r>
      <w:r>
        <w:rPr>
          <w:color w:val="272727"/>
          <w:spacing w:val="-4"/>
          <w:sz w:val="14"/>
        </w:rPr>
        <w:t>satisfaction</w:t>
      </w:r>
      <w:r>
        <w:rPr>
          <w:color w:val="272727"/>
          <w:sz w:val="14"/>
        </w:rPr>
        <w:t> </w:t>
      </w:r>
      <w:r>
        <w:rPr>
          <w:color w:val="272727"/>
          <w:spacing w:val="-4"/>
          <w:sz w:val="14"/>
        </w:rPr>
        <w:t>in</w:t>
      </w:r>
      <w:r>
        <w:rPr>
          <w:color w:val="272727"/>
          <w:sz w:val="14"/>
        </w:rPr>
        <w:t> </w:t>
      </w:r>
      <w:r>
        <w:rPr>
          <w:color w:val="272727"/>
          <w:spacing w:val="-4"/>
          <w:sz w:val="14"/>
        </w:rPr>
        <w:t>obese,</w:t>
      </w:r>
      <w:r>
        <w:rPr>
          <w:color w:val="272727"/>
          <w:sz w:val="14"/>
        </w:rPr>
        <w:t> </w:t>
      </w:r>
      <w:r>
        <w:rPr>
          <w:color w:val="272727"/>
          <w:spacing w:val="-4"/>
          <w:sz w:val="14"/>
        </w:rPr>
        <w:t>severely</w:t>
      </w:r>
      <w:r>
        <w:rPr>
          <w:color w:val="272727"/>
          <w:sz w:val="14"/>
        </w:rPr>
        <w:t> </w:t>
      </w:r>
      <w:r>
        <w:rPr>
          <w:color w:val="272727"/>
          <w:spacing w:val="-4"/>
          <w:sz w:val="14"/>
        </w:rPr>
        <w:t>obese,</w:t>
      </w:r>
      <w:r>
        <w:rPr>
          <w:color w:val="272727"/>
          <w:sz w:val="14"/>
        </w:rPr>
        <w:t> </w:t>
      </w:r>
      <w:r>
        <w:rPr>
          <w:color w:val="272727"/>
          <w:spacing w:val="-4"/>
          <w:sz w:val="14"/>
        </w:rPr>
        <w:t>and</w:t>
      </w:r>
      <w:r>
        <w:rPr>
          <w:color w:val="272727"/>
          <w:sz w:val="14"/>
        </w:rPr>
        <w:t> </w:t>
      </w:r>
      <w:r>
        <w:rPr>
          <w:color w:val="272727"/>
          <w:spacing w:val="-4"/>
          <w:sz w:val="14"/>
        </w:rPr>
        <w:t>normal</w:t>
      </w:r>
      <w:r>
        <w:rPr>
          <w:color w:val="272727"/>
          <w:sz w:val="14"/>
        </w:rPr>
        <w:t> </w:t>
      </w:r>
      <w:r>
        <w:rPr>
          <w:color w:val="272727"/>
          <w:spacing w:val="-4"/>
          <w:sz w:val="14"/>
        </w:rPr>
        <w:t>weight</w:t>
      </w:r>
      <w:r>
        <w:rPr>
          <w:color w:val="272727"/>
          <w:sz w:val="14"/>
        </w:rPr>
        <w:t> </w:t>
      </w:r>
      <w:r>
        <w:rPr>
          <w:color w:val="272727"/>
          <w:spacing w:val="-4"/>
          <w:sz w:val="14"/>
        </w:rPr>
        <w:t>female</w:t>
      </w:r>
      <w:r>
        <w:rPr>
          <w:color w:val="272727"/>
          <w:sz w:val="14"/>
        </w:rPr>
        <w:t> </w:t>
      </w:r>
      <w:r>
        <w:rPr>
          <w:color w:val="272727"/>
          <w:spacing w:val="-4"/>
          <w:sz w:val="14"/>
        </w:rPr>
        <w:t>patients.</w:t>
      </w:r>
      <w:r>
        <w:rPr>
          <w:color w:val="272727"/>
          <w:sz w:val="14"/>
        </w:rPr>
        <w:t> </w:t>
      </w:r>
      <w:r>
        <w:rPr>
          <w:rFonts w:ascii="Bookman Old Style" w:hAnsi="Bookman Old Style"/>
          <w:b w:val="0"/>
          <w:i/>
          <w:color w:val="272727"/>
          <w:spacing w:val="-4"/>
          <w:sz w:val="14"/>
        </w:rPr>
        <w:t>Obesity</w:t>
      </w:r>
      <w:r>
        <w:rPr>
          <w:rFonts w:ascii="Bookman Old Style" w:hAnsi="Bookman Old Style"/>
          <w:b w:val="0"/>
          <w:i/>
          <w:color w:val="272727"/>
          <w:sz w:val="14"/>
        </w:rPr>
        <w:t> </w:t>
      </w:r>
      <w:r>
        <w:rPr>
          <w:color w:val="272727"/>
          <w:sz w:val="14"/>
        </w:rPr>
        <w:t>18, 1464</w:t>
      </w:r>
      <w:r>
        <w:rPr>
          <w:rFonts w:ascii="Lucida Sans" w:hAnsi="Lucida Sans"/>
          <w:color w:val="272727"/>
          <w:sz w:val="14"/>
        </w:rPr>
        <w:t>–</w:t>
      </w:r>
      <w:r>
        <w:rPr>
          <w:color w:val="272727"/>
          <w:sz w:val="14"/>
        </w:rPr>
        <w:t>1465. doi:</w:t>
      </w:r>
      <w:hyperlink r:id="rId320">
        <w:r>
          <w:rPr>
            <w:color w:val="272727"/>
            <w:sz w:val="14"/>
          </w:rPr>
          <w:t>10.1038/oby.2009.418</w:t>
        </w:r>
      </w:hyperlink>
    </w:p>
    <w:p>
      <w:pPr>
        <w:spacing w:line="201" w:lineRule="auto" w:before="77"/>
        <w:ind w:left="53" w:right="52" w:firstLine="119"/>
        <w:jc w:val="both"/>
        <w:rPr>
          <w:sz w:val="14"/>
        </w:rPr>
      </w:pPr>
      <w:bookmarkStart w:name="_bookmark214" w:id="235"/>
      <w:bookmarkEnd w:id="235"/>
      <w:r>
        <w:rPr/>
      </w:r>
      <w:r>
        <w:rPr>
          <w:color w:val="272727"/>
          <w:sz w:val="14"/>
        </w:rPr>
        <w:t>Döllinger,</w:t>
      </w:r>
      <w:r>
        <w:rPr>
          <w:color w:val="272727"/>
          <w:spacing w:val="40"/>
          <w:sz w:val="14"/>
        </w:rPr>
        <w:t> </w:t>
      </w:r>
      <w:r>
        <w:rPr>
          <w:color w:val="272727"/>
          <w:sz w:val="14"/>
        </w:rPr>
        <w:t>N.,</w:t>
      </w:r>
      <w:r>
        <w:rPr>
          <w:color w:val="272727"/>
          <w:spacing w:val="40"/>
          <w:sz w:val="14"/>
        </w:rPr>
        <w:t> </w:t>
      </w:r>
      <w:r>
        <w:rPr>
          <w:color w:val="272727"/>
          <w:sz w:val="14"/>
        </w:rPr>
        <w:t>Wienrich,</w:t>
      </w:r>
      <w:r>
        <w:rPr>
          <w:color w:val="272727"/>
          <w:spacing w:val="40"/>
          <w:sz w:val="14"/>
        </w:rPr>
        <w:t> </w:t>
      </w:r>
      <w:r>
        <w:rPr>
          <w:color w:val="272727"/>
          <w:sz w:val="14"/>
        </w:rPr>
        <w:t>C.,</w:t>
      </w:r>
      <w:r>
        <w:rPr>
          <w:color w:val="272727"/>
          <w:spacing w:val="40"/>
          <w:sz w:val="14"/>
        </w:rPr>
        <w:t> </w:t>
      </w:r>
      <w:r>
        <w:rPr>
          <w:color w:val="272727"/>
          <w:sz w:val="14"/>
        </w:rPr>
        <w:t>Wolf,</w:t>
      </w:r>
      <w:r>
        <w:rPr>
          <w:color w:val="272727"/>
          <w:spacing w:val="40"/>
          <w:sz w:val="14"/>
        </w:rPr>
        <w:t> </w:t>
      </w:r>
      <w:r>
        <w:rPr>
          <w:color w:val="272727"/>
          <w:sz w:val="14"/>
        </w:rPr>
        <w:t>E.,</w:t>
      </w:r>
      <w:r>
        <w:rPr>
          <w:color w:val="272727"/>
          <w:spacing w:val="40"/>
          <w:sz w:val="14"/>
        </w:rPr>
        <w:t> </w:t>
      </w:r>
      <w:r>
        <w:rPr>
          <w:color w:val="272727"/>
          <w:sz w:val="14"/>
        </w:rPr>
        <w:t>and</w:t>
      </w:r>
      <w:r>
        <w:rPr>
          <w:color w:val="272727"/>
          <w:spacing w:val="40"/>
          <w:sz w:val="14"/>
        </w:rPr>
        <w:t> </w:t>
      </w:r>
      <w:r>
        <w:rPr>
          <w:color w:val="272727"/>
          <w:sz w:val="14"/>
        </w:rPr>
        <w:t>Latoschik,</w:t>
      </w:r>
      <w:r>
        <w:rPr>
          <w:color w:val="272727"/>
          <w:spacing w:val="40"/>
          <w:sz w:val="14"/>
        </w:rPr>
        <w:t> </w:t>
      </w:r>
      <w:r>
        <w:rPr>
          <w:color w:val="272727"/>
          <w:sz w:val="14"/>
        </w:rPr>
        <w:t>M.</w:t>
      </w:r>
      <w:r>
        <w:rPr>
          <w:color w:val="272727"/>
          <w:spacing w:val="40"/>
          <w:sz w:val="14"/>
        </w:rPr>
        <w:t> </w:t>
      </w:r>
      <w:r>
        <w:rPr>
          <w:color w:val="272727"/>
          <w:sz w:val="14"/>
        </w:rPr>
        <w:t>E.</w:t>
      </w:r>
      <w:r>
        <w:rPr>
          <w:color w:val="272727"/>
          <w:spacing w:val="40"/>
          <w:sz w:val="14"/>
        </w:rPr>
        <w:t> </w:t>
      </w:r>
      <w:r>
        <w:rPr>
          <w:color w:val="272727"/>
          <w:sz w:val="14"/>
        </w:rPr>
        <w:t>(2019).</w:t>
      </w:r>
      <w:r>
        <w:rPr>
          <w:color w:val="272727"/>
          <w:spacing w:val="40"/>
          <w:sz w:val="14"/>
        </w:rPr>
        <w:t> </w:t>
      </w:r>
      <w:r>
        <w:rPr>
          <w:rFonts w:ascii="Lucida Sans" w:hAnsi="Lucida Sans"/>
          <w:color w:val="272727"/>
          <w:sz w:val="14"/>
        </w:rPr>
        <w:t>“</w:t>
      </w:r>
      <w:r>
        <w:rPr>
          <w:color w:val="272727"/>
          <w:sz w:val="14"/>
        </w:rPr>
        <w:t>ViTraS</w:t>
      </w:r>
      <w:r>
        <w:rPr>
          <w:color w:val="272727"/>
          <w:spacing w:val="80"/>
          <w:sz w:val="14"/>
        </w:rPr>
        <w:t> </w:t>
      </w:r>
      <w:r>
        <w:rPr>
          <w:rFonts w:ascii="Lucida Sans" w:hAnsi="Lucida Sans"/>
          <w:color w:val="272727"/>
          <w:sz w:val="14"/>
        </w:rPr>
        <w:t>–</w:t>
      </w:r>
      <w:r>
        <w:rPr>
          <w:rFonts w:ascii="Lucida Sans" w:hAnsi="Lucida Sans"/>
          <w:color w:val="272727"/>
          <w:spacing w:val="40"/>
          <w:sz w:val="14"/>
        </w:rPr>
        <w:t> </w:t>
      </w:r>
      <w:r>
        <w:rPr>
          <w:color w:val="272727"/>
          <w:sz w:val="14"/>
        </w:rPr>
        <w:t>Virtual</w:t>
      </w:r>
      <w:r>
        <w:rPr>
          <w:color w:val="272727"/>
          <w:spacing w:val="80"/>
          <w:sz w:val="14"/>
        </w:rPr>
        <w:t> </w:t>
      </w:r>
      <w:r>
        <w:rPr>
          <w:color w:val="272727"/>
          <w:sz w:val="14"/>
        </w:rPr>
        <w:t>reality</w:t>
      </w:r>
      <w:r>
        <w:rPr>
          <w:color w:val="272727"/>
          <w:spacing w:val="80"/>
          <w:sz w:val="14"/>
        </w:rPr>
        <w:t> </w:t>
      </w:r>
      <w:r>
        <w:rPr>
          <w:color w:val="272727"/>
          <w:sz w:val="14"/>
        </w:rPr>
        <w:t>therapy</w:t>
      </w:r>
      <w:r>
        <w:rPr>
          <w:color w:val="272727"/>
          <w:spacing w:val="80"/>
          <w:sz w:val="14"/>
        </w:rPr>
        <w:t> </w:t>
      </w:r>
      <w:r>
        <w:rPr>
          <w:color w:val="272727"/>
          <w:sz w:val="14"/>
        </w:rPr>
        <w:t>by</w:t>
      </w:r>
      <w:r>
        <w:rPr>
          <w:color w:val="272727"/>
          <w:spacing w:val="80"/>
          <w:sz w:val="14"/>
        </w:rPr>
        <w:t> </w:t>
      </w:r>
      <w:r>
        <w:rPr>
          <w:color w:val="272727"/>
          <w:sz w:val="14"/>
        </w:rPr>
        <w:t>stimulation</w:t>
      </w:r>
      <w:r>
        <w:rPr>
          <w:color w:val="272727"/>
          <w:spacing w:val="80"/>
          <w:sz w:val="14"/>
        </w:rPr>
        <w:t> </w:t>
      </w:r>
      <w:r>
        <w:rPr>
          <w:color w:val="272727"/>
          <w:sz w:val="14"/>
        </w:rPr>
        <w:t>of</w:t>
      </w:r>
      <w:r>
        <w:rPr>
          <w:color w:val="272727"/>
          <w:spacing w:val="80"/>
          <w:sz w:val="14"/>
        </w:rPr>
        <w:t> </w:t>
      </w:r>
      <w:r>
        <w:rPr>
          <w:color w:val="272727"/>
          <w:sz w:val="14"/>
        </w:rPr>
        <w:t>modulated</w:t>
      </w:r>
      <w:r>
        <w:rPr>
          <w:color w:val="272727"/>
          <w:spacing w:val="80"/>
          <w:sz w:val="14"/>
        </w:rPr>
        <w:t> </w:t>
      </w:r>
      <w:r>
        <w:rPr>
          <w:color w:val="272727"/>
          <w:sz w:val="14"/>
        </w:rPr>
        <w:t>body</w:t>
      </w:r>
      <w:r>
        <w:rPr>
          <w:color w:val="272727"/>
          <w:spacing w:val="40"/>
          <w:sz w:val="14"/>
        </w:rPr>
        <w:t> </w:t>
      </w:r>
      <w:r>
        <w:rPr>
          <w:color w:val="272727"/>
          <w:sz w:val="14"/>
        </w:rPr>
        <w:t>image</w:t>
      </w:r>
      <w:r>
        <w:rPr>
          <w:color w:val="272727"/>
          <w:spacing w:val="-8"/>
          <w:sz w:val="14"/>
        </w:rPr>
        <w:t> </w:t>
      </w:r>
      <w:r>
        <w:rPr>
          <w:rFonts w:ascii="Lucida Sans" w:hAnsi="Lucida Sans"/>
          <w:color w:val="272727"/>
          <w:sz w:val="14"/>
        </w:rPr>
        <w:t>–</w:t>
      </w:r>
      <w:r>
        <w:rPr>
          <w:rFonts w:ascii="Lucida Sans" w:hAnsi="Lucida Sans"/>
          <w:color w:val="272727"/>
          <w:spacing w:val="-12"/>
          <w:sz w:val="14"/>
        </w:rPr>
        <w:t> </w:t>
      </w:r>
      <w:r>
        <w:rPr>
          <w:color w:val="272727"/>
          <w:sz w:val="14"/>
        </w:rPr>
        <w:t>project</w:t>
      </w:r>
      <w:r>
        <w:rPr>
          <w:color w:val="272727"/>
          <w:spacing w:val="-7"/>
          <w:sz w:val="14"/>
        </w:rPr>
        <w:t> </w:t>
      </w:r>
      <w:r>
        <w:rPr>
          <w:color w:val="272727"/>
          <w:sz w:val="14"/>
        </w:rPr>
        <w:t>outline,</w:t>
      </w:r>
      <w:r>
        <w:rPr>
          <w:rFonts w:ascii="Lucida Sans" w:hAnsi="Lucida Sans"/>
          <w:color w:val="272727"/>
          <w:sz w:val="14"/>
        </w:rPr>
        <w:t>”</w:t>
      </w:r>
      <w:r>
        <w:rPr>
          <w:rFonts w:ascii="Lucida Sans" w:hAnsi="Lucida Sans"/>
          <w:color w:val="272727"/>
          <w:spacing w:val="-12"/>
          <w:sz w:val="14"/>
        </w:rPr>
        <w:t> </w:t>
      </w:r>
      <w:r>
        <w:rPr>
          <w:color w:val="272727"/>
          <w:sz w:val="14"/>
        </w:rPr>
        <w:t>in</w:t>
      </w:r>
      <w:r>
        <w:rPr>
          <w:color w:val="272727"/>
          <w:spacing w:val="-5"/>
          <w:sz w:val="14"/>
        </w:rPr>
        <w:t> </w:t>
      </w:r>
      <w:r>
        <w:rPr>
          <w:rFonts w:ascii="Bookman Old Style" w:hAnsi="Bookman Old Style"/>
          <w:b w:val="0"/>
          <w:i/>
          <w:color w:val="272727"/>
          <w:sz w:val="14"/>
        </w:rPr>
        <w:t>Mensch</w:t>
      </w:r>
      <w:r>
        <w:rPr>
          <w:rFonts w:ascii="Bookman Old Style" w:hAnsi="Bookman Old Style"/>
          <w:b w:val="0"/>
          <w:i/>
          <w:color w:val="272727"/>
          <w:spacing w:val="-11"/>
          <w:sz w:val="14"/>
        </w:rPr>
        <w:t> </w:t>
      </w:r>
      <w:r>
        <w:rPr>
          <w:rFonts w:ascii="Bookman Old Style" w:hAnsi="Bookman Old Style"/>
          <w:b w:val="0"/>
          <w:i/>
          <w:color w:val="272727"/>
          <w:sz w:val="14"/>
        </w:rPr>
        <w:t>und</w:t>
      </w:r>
      <w:r>
        <w:rPr>
          <w:rFonts w:ascii="Bookman Old Style" w:hAnsi="Bookman Old Style"/>
          <w:b w:val="0"/>
          <w:i/>
          <w:color w:val="272727"/>
          <w:spacing w:val="-10"/>
          <w:sz w:val="14"/>
        </w:rPr>
        <w:t> </w:t>
      </w:r>
      <w:r>
        <w:rPr>
          <w:rFonts w:ascii="Bookman Old Style" w:hAnsi="Bookman Old Style"/>
          <w:b w:val="0"/>
          <w:i/>
          <w:color w:val="272727"/>
          <w:sz w:val="14"/>
        </w:rPr>
        <w:t>Computer</w:t>
      </w:r>
      <w:r>
        <w:rPr>
          <w:rFonts w:ascii="Bookman Old Style" w:hAnsi="Bookman Old Style"/>
          <w:b w:val="0"/>
          <w:i/>
          <w:color w:val="272727"/>
          <w:spacing w:val="-11"/>
          <w:sz w:val="14"/>
        </w:rPr>
        <w:t> </w:t>
      </w:r>
      <w:r>
        <w:rPr>
          <w:rFonts w:ascii="Bookman Old Style" w:hAnsi="Bookman Old Style"/>
          <w:b w:val="0"/>
          <w:i/>
          <w:color w:val="272727"/>
          <w:sz w:val="14"/>
        </w:rPr>
        <w:t>2019</w:t>
      </w:r>
      <w:r>
        <w:rPr>
          <w:rFonts w:ascii="Bookman Old Style" w:hAnsi="Bookman Old Style"/>
          <w:b w:val="0"/>
          <w:i/>
          <w:color w:val="272727"/>
          <w:spacing w:val="-10"/>
          <w:sz w:val="14"/>
        </w:rPr>
        <w:t> </w:t>
      </w:r>
      <w:r>
        <w:rPr>
          <w:rFonts w:ascii="Lucida Sans" w:hAnsi="Lucida Sans"/>
          <w:color w:val="272727"/>
          <w:sz w:val="14"/>
        </w:rPr>
        <w:t>–</w:t>
      </w:r>
      <w:r>
        <w:rPr>
          <w:rFonts w:ascii="Lucida Sans" w:hAnsi="Lucida Sans"/>
          <w:color w:val="272727"/>
          <w:spacing w:val="-11"/>
          <w:sz w:val="14"/>
        </w:rPr>
        <w:t> </w:t>
      </w:r>
      <w:r>
        <w:rPr>
          <w:rFonts w:ascii="Bookman Old Style" w:hAnsi="Bookman Old Style"/>
          <w:b w:val="0"/>
          <w:i/>
          <w:color w:val="272727"/>
          <w:sz w:val="14"/>
        </w:rPr>
        <w:t>Workshopband</w:t>
      </w:r>
      <w:r>
        <w:rPr>
          <w:rFonts w:ascii="Bookman Old Style" w:hAnsi="Bookman Old Style"/>
          <w:b w:val="0"/>
          <w:i/>
          <w:color w:val="272727"/>
          <w:sz w:val="14"/>
        </w:rPr>
        <w:t> </w:t>
      </w:r>
      <w:r>
        <w:rPr>
          <w:color w:val="272727"/>
          <w:sz w:val="14"/>
        </w:rPr>
        <w:t>(Bonn: Gesellschaft für Informatik e.V.), 1</w:t>
      </w:r>
      <w:r>
        <w:rPr>
          <w:rFonts w:ascii="Lucida Sans" w:hAnsi="Lucida Sans"/>
          <w:color w:val="272727"/>
          <w:sz w:val="14"/>
        </w:rPr>
        <w:t>–</w:t>
      </w:r>
      <w:r>
        <w:rPr>
          <w:color w:val="272727"/>
          <w:sz w:val="14"/>
        </w:rPr>
        <w:t>6. doi:</w:t>
      </w:r>
      <w:hyperlink r:id="rId321">
        <w:r>
          <w:rPr>
            <w:color w:val="272727"/>
            <w:sz w:val="14"/>
          </w:rPr>
          <w:t>10.18420/muc2019-ws-633</w:t>
        </w:r>
      </w:hyperlink>
    </w:p>
    <w:p>
      <w:pPr>
        <w:spacing w:line="201" w:lineRule="auto" w:before="84"/>
        <w:ind w:left="53" w:right="51" w:firstLine="119"/>
        <w:jc w:val="both"/>
        <w:rPr>
          <w:sz w:val="14"/>
        </w:rPr>
      </w:pPr>
      <w:bookmarkStart w:name="_bookmark215" w:id="236"/>
      <w:bookmarkEnd w:id="236"/>
      <w:r>
        <w:rPr/>
      </w:r>
      <w:r>
        <w:rPr>
          <w:color w:val="272727"/>
          <w:spacing w:val="-6"/>
          <w:sz w:val="14"/>
        </w:rPr>
        <w:t>Döllinger,</w:t>
      </w:r>
      <w:r>
        <w:rPr>
          <w:color w:val="272727"/>
          <w:spacing w:val="-1"/>
          <w:sz w:val="14"/>
        </w:rPr>
        <w:t> </w:t>
      </w:r>
      <w:r>
        <w:rPr>
          <w:color w:val="272727"/>
          <w:spacing w:val="-6"/>
          <w:sz w:val="14"/>
        </w:rPr>
        <w:t>N.,</w:t>
      </w:r>
      <w:r>
        <w:rPr>
          <w:color w:val="272727"/>
          <w:spacing w:val="-1"/>
          <w:sz w:val="14"/>
        </w:rPr>
        <w:t> </w:t>
      </w:r>
      <w:r>
        <w:rPr>
          <w:color w:val="272727"/>
          <w:spacing w:val="-6"/>
          <w:sz w:val="14"/>
        </w:rPr>
        <w:t>Wolf,</w:t>
      </w:r>
      <w:r>
        <w:rPr>
          <w:color w:val="272727"/>
          <w:spacing w:val="-1"/>
          <w:sz w:val="14"/>
        </w:rPr>
        <w:t> </w:t>
      </w:r>
      <w:r>
        <w:rPr>
          <w:color w:val="272727"/>
          <w:spacing w:val="-6"/>
          <w:sz w:val="14"/>
        </w:rPr>
        <w:t>E.,</w:t>
      </w:r>
      <w:r>
        <w:rPr>
          <w:color w:val="272727"/>
          <w:spacing w:val="-1"/>
          <w:sz w:val="14"/>
        </w:rPr>
        <w:t> </w:t>
      </w:r>
      <w:r>
        <w:rPr>
          <w:color w:val="272727"/>
          <w:spacing w:val="-6"/>
          <w:sz w:val="14"/>
        </w:rPr>
        <w:t>Mal,</w:t>
      </w:r>
      <w:r>
        <w:rPr>
          <w:color w:val="272727"/>
          <w:spacing w:val="-1"/>
          <w:sz w:val="14"/>
        </w:rPr>
        <w:t> </w:t>
      </w:r>
      <w:r>
        <w:rPr>
          <w:color w:val="272727"/>
          <w:spacing w:val="-6"/>
          <w:sz w:val="14"/>
        </w:rPr>
        <w:t>D.,</w:t>
      </w:r>
      <w:r>
        <w:rPr>
          <w:color w:val="272727"/>
          <w:spacing w:val="-1"/>
          <w:sz w:val="14"/>
        </w:rPr>
        <w:t> </w:t>
      </w:r>
      <w:r>
        <w:rPr>
          <w:color w:val="272727"/>
          <w:spacing w:val="-6"/>
          <w:sz w:val="14"/>
        </w:rPr>
        <w:t>Erdmannsdörfer,</w:t>
      </w:r>
      <w:r>
        <w:rPr>
          <w:color w:val="272727"/>
          <w:spacing w:val="-1"/>
          <w:sz w:val="14"/>
        </w:rPr>
        <w:t> </w:t>
      </w:r>
      <w:r>
        <w:rPr>
          <w:color w:val="272727"/>
          <w:spacing w:val="-6"/>
          <w:sz w:val="14"/>
        </w:rPr>
        <w:t>N.,</w:t>
      </w:r>
      <w:r>
        <w:rPr>
          <w:color w:val="272727"/>
          <w:spacing w:val="-1"/>
          <w:sz w:val="14"/>
        </w:rPr>
        <w:t> </w:t>
      </w:r>
      <w:r>
        <w:rPr>
          <w:color w:val="272727"/>
          <w:spacing w:val="-6"/>
          <w:sz w:val="14"/>
        </w:rPr>
        <w:t>Botsch,</w:t>
      </w:r>
      <w:r>
        <w:rPr>
          <w:color w:val="272727"/>
          <w:spacing w:val="-1"/>
          <w:sz w:val="14"/>
        </w:rPr>
        <w:t> </w:t>
      </w:r>
      <w:r>
        <w:rPr>
          <w:color w:val="272727"/>
          <w:spacing w:val="-6"/>
          <w:sz w:val="14"/>
        </w:rPr>
        <w:t>M.,</w:t>
      </w:r>
      <w:r>
        <w:rPr>
          <w:color w:val="272727"/>
          <w:spacing w:val="-1"/>
          <w:sz w:val="14"/>
        </w:rPr>
        <w:t> </w:t>
      </w:r>
      <w:r>
        <w:rPr>
          <w:color w:val="272727"/>
          <w:spacing w:val="-6"/>
          <w:sz w:val="14"/>
        </w:rPr>
        <w:t>Latoschik,</w:t>
      </w:r>
      <w:r>
        <w:rPr>
          <w:color w:val="272727"/>
          <w:spacing w:val="-1"/>
          <w:sz w:val="14"/>
        </w:rPr>
        <w:t> </w:t>
      </w:r>
      <w:r>
        <w:rPr>
          <w:color w:val="272727"/>
          <w:spacing w:val="-6"/>
          <w:sz w:val="14"/>
        </w:rPr>
        <w:t>M.</w:t>
      </w:r>
      <w:r>
        <w:rPr>
          <w:color w:val="272727"/>
          <w:spacing w:val="-1"/>
          <w:sz w:val="14"/>
        </w:rPr>
        <w:t> </w:t>
      </w:r>
      <w:r>
        <w:rPr>
          <w:color w:val="272727"/>
          <w:spacing w:val="-6"/>
          <w:sz w:val="14"/>
        </w:rPr>
        <w:t>E.,</w:t>
      </w:r>
      <w:r>
        <w:rPr>
          <w:color w:val="272727"/>
          <w:spacing w:val="-2"/>
          <w:sz w:val="14"/>
        </w:rPr>
        <w:t> </w:t>
      </w:r>
      <w:r>
        <w:rPr>
          <w:color w:val="272727"/>
          <w:spacing w:val="-6"/>
          <w:sz w:val="14"/>
        </w:rPr>
        <w:t>et</w:t>
      </w:r>
      <w:r>
        <w:rPr>
          <w:color w:val="272727"/>
          <w:spacing w:val="-1"/>
          <w:sz w:val="14"/>
        </w:rPr>
        <w:t> </w:t>
      </w:r>
      <w:r>
        <w:rPr>
          <w:color w:val="272727"/>
          <w:spacing w:val="-6"/>
          <w:sz w:val="14"/>
        </w:rPr>
        <w:t>al.</w:t>
      </w:r>
      <w:r>
        <w:rPr>
          <w:color w:val="272727"/>
          <w:spacing w:val="40"/>
          <w:sz w:val="14"/>
        </w:rPr>
        <w:t> </w:t>
      </w:r>
      <w:r>
        <w:rPr>
          <w:color w:val="272727"/>
          <w:spacing w:val="-2"/>
          <w:sz w:val="14"/>
        </w:rPr>
        <w:t>(2022). </w:t>
      </w:r>
      <w:r>
        <w:rPr>
          <w:rFonts w:ascii="Lucida Sans" w:hAnsi="Lucida Sans"/>
          <w:color w:val="272727"/>
          <w:spacing w:val="-2"/>
          <w:sz w:val="14"/>
        </w:rPr>
        <w:t>“</w:t>
      </w:r>
      <w:r>
        <w:rPr>
          <w:color w:val="272727"/>
          <w:spacing w:val="-2"/>
          <w:sz w:val="14"/>
        </w:rPr>
        <w:t>Virtual reality for mind and body: Does the sense of embodiment towards a</w:t>
      </w:r>
      <w:r>
        <w:rPr>
          <w:color w:val="272727"/>
          <w:spacing w:val="40"/>
          <w:sz w:val="14"/>
        </w:rPr>
        <w:t> </w:t>
      </w:r>
      <w:r>
        <w:rPr>
          <w:color w:val="272727"/>
          <w:sz w:val="14"/>
        </w:rPr>
        <w:t>virtual body affect physical body awareness?,</w:t>
      </w:r>
      <w:r>
        <w:rPr>
          <w:rFonts w:ascii="Lucida Sans" w:hAnsi="Lucida Sans"/>
          <w:color w:val="272727"/>
          <w:sz w:val="14"/>
        </w:rPr>
        <w:t>” </w:t>
      </w:r>
      <w:r>
        <w:rPr>
          <w:color w:val="272727"/>
          <w:sz w:val="14"/>
        </w:rPr>
        <w:t>in Proceedings of the 2022 CHI</w:t>
      </w:r>
      <w:r>
        <w:rPr>
          <w:color w:val="272727"/>
          <w:spacing w:val="40"/>
          <w:sz w:val="14"/>
        </w:rPr>
        <w:t> </w:t>
      </w:r>
      <w:r>
        <w:rPr>
          <w:color w:val="272727"/>
          <w:sz w:val="14"/>
        </w:rPr>
        <w:t>Conference</w:t>
      </w:r>
      <w:r>
        <w:rPr>
          <w:color w:val="272727"/>
          <w:spacing w:val="-5"/>
          <w:sz w:val="14"/>
        </w:rPr>
        <w:t> </w:t>
      </w:r>
      <w:r>
        <w:rPr>
          <w:color w:val="272727"/>
          <w:sz w:val="14"/>
        </w:rPr>
        <w:t>on</w:t>
      </w:r>
      <w:r>
        <w:rPr>
          <w:color w:val="272727"/>
          <w:spacing w:val="-5"/>
          <w:sz w:val="14"/>
        </w:rPr>
        <w:t> </w:t>
      </w:r>
      <w:r>
        <w:rPr>
          <w:color w:val="272727"/>
          <w:sz w:val="14"/>
        </w:rPr>
        <w:t>Human</w:t>
      </w:r>
      <w:r>
        <w:rPr>
          <w:color w:val="272727"/>
          <w:spacing w:val="-5"/>
          <w:sz w:val="14"/>
        </w:rPr>
        <w:t> </w:t>
      </w:r>
      <w:r>
        <w:rPr>
          <w:color w:val="272727"/>
          <w:sz w:val="14"/>
        </w:rPr>
        <w:t>Factors</w:t>
      </w:r>
      <w:r>
        <w:rPr>
          <w:color w:val="272727"/>
          <w:spacing w:val="-5"/>
          <w:sz w:val="14"/>
        </w:rPr>
        <w:t> </w:t>
      </w:r>
      <w:r>
        <w:rPr>
          <w:color w:val="272727"/>
          <w:sz w:val="14"/>
        </w:rPr>
        <w:t>in</w:t>
      </w:r>
      <w:r>
        <w:rPr>
          <w:color w:val="272727"/>
          <w:spacing w:val="-5"/>
          <w:sz w:val="14"/>
        </w:rPr>
        <w:t> </w:t>
      </w:r>
      <w:r>
        <w:rPr>
          <w:color w:val="272727"/>
          <w:sz w:val="14"/>
        </w:rPr>
        <w:t>Computing</w:t>
      </w:r>
      <w:r>
        <w:rPr>
          <w:color w:val="272727"/>
          <w:spacing w:val="-5"/>
          <w:sz w:val="14"/>
        </w:rPr>
        <w:t> </w:t>
      </w:r>
      <w:r>
        <w:rPr>
          <w:color w:val="272727"/>
          <w:sz w:val="14"/>
        </w:rPr>
        <w:t>Systems,</w:t>
      </w:r>
      <w:r>
        <w:rPr>
          <w:color w:val="272727"/>
          <w:spacing w:val="-5"/>
          <w:sz w:val="14"/>
        </w:rPr>
        <w:t> </w:t>
      </w:r>
      <w:r>
        <w:rPr>
          <w:color w:val="272727"/>
          <w:sz w:val="14"/>
        </w:rPr>
        <w:t>New</w:t>
      </w:r>
      <w:r>
        <w:rPr>
          <w:color w:val="272727"/>
          <w:spacing w:val="-5"/>
          <w:sz w:val="14"/>
        </w:rPr>
        <w:t> </w:t>
      </w:r>
      <w:r>
        <w:rPr>
          <w:color w:val="272727"/>
          <w:sz w:val="14"/>
        </w:rPr>
        <w:t>York,</w:t>
      </w:r>
      <w:r>
        <w:rPr>
          <w:color w:val="272727"/>
          <w:spacing w:val="-5"/>
          <w:sz w:val="14"/>
        </w:rPr>
        <w:t> </w:t>
      </w:r>
      <w:r>
        <w:rPr>
          <w:color w:val="272727"/>
          <w:sz w:val="14"/>
        </w:rPr>
        <w:t>NY,</w:t>
      </w:r>
      <w:r>
        <w:rPr>
          <w:color w:val="272727"/>
          <w:spacing w:val="-4"/>
          <w:sz w:val="14"/>
        </w:rPr>
        <w:t> </w:t>
      </w:r>
      <w:r>
        <w:rPr>
          <w:color w:val="272727"/>
          <w:sz w:val="14"/>
        </w:rPr>
        <w:t>USA</w:t>
      </w:r>
      <w:r>
        <w:rPr>
          <w:color w:val="272727"/>
          <w:spacing w:val="-5"/>
          <w:sz w:val="14"/>
        </w:rPr>
        <w:t> </w:t>
      </w:r>
      <w:r>
        <w:rPr>
          <w:color w:val="272727"/>
          <w:sz w:val="14"/>
        </w:rPr>
        <w:t>(New</w:t>
      </w:r>
      <w:r>
        <w:rPr>
          <w:color w:val="272727"/>
          <w:spacing w:val="40"/>
          <w:sz w:val="14"/>
        </w:rPr>
        <w:t> </w:t>
      </w:r>
      <w:r>
        <w:rPr>
          <w:color w:val="272727"/>
          <w:sz w:val="14"/>
        </w:rPr>
        <w:t>York,</w:t>
      </w:r>
      <w:r>
        <w:rPr>
          <w:color w:val="272727"/>
          <w:spacing w:val="-1"/>
          <w:sz w:val="14"/>
        </w:rPr>
        <w:t> </w:t>
      </w:r>
      <w:r>
        <w:rPr>
          <w:color w:val="272727"/>
          <w:sz w:val="14"/>
        </w:rPr>
        <w:t>NY: Association</w:t>
      </w:r>
      <w:r>
        <w:rPr>
          <w:color w:val="272727"/>
          <w:spacing w:val="-1"/>
          <w:sz w:val="14"/>
        </w:rPr>
        <w:t> </w:t>
      </w:r>
      <w:r>
        <w:rPr>
          <w:color w:val="272727"/>
          <w:sz w:val="14"/>
        </w:rPr>
        <w:t>for</w:t>
      </w:r>
      <w:r>
        <w:rPr>
          <w:color w:val="272727"/>
          <w:spacing w:val="-1"/>
          <w:sz w:val="14"/>
        </w:rPr>
        <w:t> </w:t>
      </w:r>
      <w:r>
        <w:rPr>
          <w:color w:val="272727"/>
          <w:sz w:val="14"/>
        </w:rPr>
        <w:t>Computing</w:t>
      </w:r>
      <w:r>
        <w:rPr>
          <w:color w:val="272727"/>
          <w:spacing w:val="-1"/>
          <w:sz w:val="14"/>
        </w:rPr>
        <w:t> </w:t>
      </w:r>
      <w:r>
        <w:rPr>
          <w:color w:val="272727"/>
          <w:sz w:val="14"/>
        </w:rPr>
        <w:t>Machinery), 1</w:t>
      </w:r>
      <w:r>
        <w:rPr>
          <w:rFonts w:ascii="Lucida Sans" w:hAnsi="Lucida Sans"/>
          <w:color w:val="272727"/>
          <w:sz w:val="14"/>
        </w:rPr>
        <w:t>–</w:t>
      </w:r>
      <w:r>
        <w:rPr>
          <w:color w:val="272727"/>
          <w:sz w:val="14"/>
        </w:rPr>
        <w:t>8.</w:t>
      </w:r>
    </w:p>
    <w:p>
      <w:pPr>
        <w:spacing w:line="201" w:lineRule="auto" w:before="83"/>
        <w:ind w:left="53" w:right="52" w:firstLine="119"/>
        <w:jc w:val="both"/>
        <w:rPr>
          <w:sz w:val="14"/>
        </w:rPr>
      </w:pPr>
      <w:bookmarkStart w:name="_bookmark216" w:id="237"/>
      <w:bookmarkEnd w:id="237"/>
      <w:r>
        <w:rPr/>
      </w:r>
      <w:r>
        <w:rPr>
          <w:color w:val="272727"/>
          <w:sz w:val="14"/>
        </w:rPr>
        <w:t>Eilers,</w:t>
      </w:r>
      <w:r>
        <w:rPr>
          <w:color w:val="272727"/>
          <w:spacing w:val="-8"/>
          <w:sz w:val="14"/>
        </w:rPr>
        <w:t> </w:t>
      </w:r>
      <w:r>
        <w:rPr>
          <w:color w:val="272727"/>
          <w:sz w:val="14"/>
        </w:rPr>
        <w:t>K.,</w:t>
      </w:r>
      <w:r>
        <w:rPr>
          <w:color w:val="272727"/>
          <w:spacing w:val="-8"/>
          <w:sz w:val="14"/>
        </w:rPr>
        <w:t> </w:t>
      </w:r>
      <w:r>
        <w:rPr>
          <w:color w:val="272727"/>
          <w:sz w:val="14"/>
        </w:rPr>
        <w:t>Nachreiner,</w:t>
      </w:r>
      <w:r>
        <w:rPr>
          <w:color w:val="272727"/>
          <w:spacing w:val="-8"/>
          <w:sz w:val="14"/>
        </w:rPr>
        <w:t> </w:t>
      </w:r>
      <w:r>
        <w:rPr>
          <w:color w:val="272727"/>
          <w:sz w:val="14"/>
        </w:rPr>
        <w:t>F.,</w:t>
      </w:r>
      <w:r>
        <w:rPr>
          <w:color w:val="272727"/>
          <w:spacing w:val="-8"/>
          <w:sz w:val="14"/>
        </w:rPr>
        <w:t> </w:t>
      </w:r>
      <w:r>
        <w:rPr>
          <w:color w:val="272727"/>
          <w:sz w:val="14"/>
        </w:rPr>
        <w:t>and</w:t>
      </w:r>
      <w:r>
        <w:rPr>
          <w:color w:val="272727"/>
          <w:spacing w:val="-8"/>
          <w:sz w:val="14"/>
        </w:rPr>
        <w:t> </w:t>
      </w:r>
      <w:r>
        <w:rPr>
          <w:color w:val="272727"/>
          <w:sz w:val="14"/>
        </w:rPr>
        <w:t>Hänecke,</w:t>
      </w:r>
      <w:r>
        <w:rPr>
          <w:color w:val="272727"/>
          <w:spacing w:val="-8"/>
          <w:sz w:val="14"/>
        </w:rPr>
        <w:t> </w:t>
      </w:r>
      <w:r>
        <w:rPr>
          <w:color w:val="272727"/>
          <w:sz w:val="14"/>
        </w:rPr>
        <w:t>K.</w:t>
      </w:r>
      <w:r>
        <w:rPr>
          <w:color w:val="272727"/>
          <w:spacing w:val="-8"/>
          <w:sz w:val="14"/>
        </w:rPr>
        <w:t> </w:t>
      </w:r>
      <w:r>
        <w:rPr>
          <w:color w:val="272727"/>
          <w:sz w:val="14"/>
        </w:rPr>
        <w:t>(1986).</w:t>
      </w:r>
      <w:r>
        <w:rPr>
          <w:color w:val="272727"/>
          <w:spacing w:val="-8"/>
          <w:sz w:val="14"/>
        </w:rPr>
        <w:t> </w:t>
      </w:r>
      <w:r>
        <w:rPr>
          <w:color w:val="272727"/>
          <w:sz w:val="14"/>
        </w:rPr>
        <w:t>Entwicklung</w:t>
      </w:r>
      <w:r>
        <w:rPr>
          <w:color w:val="272727"/>
          <w:spacing w:val="-8"/>
          <w:sz w:val="14"/>
        </w:rPr>
        <w:t> </w:t>
      </w:r>
      <w:r>
        <w:rPr>
          <w:color w:val="272727"/>
          <w:sz w:val="14"/>
        </w:rPr>
        <w:t>und</w:t>
      </w:r>
      <w:r>
        <w:rPr>
          <w:color w:val="272727"/>
          <w:spacing w:val="-8"/>
          <w:sz w:val="14"/>
        </w:rPr>
        <w:t> </w:t>
      </w:r>
      <w:r>
        <w:rPr>
          <w:color w:val="272727"/>
          <w:sz w:val="14"/>
        </w:rPr>
        <w:t>überprüfung</w:t>
      </w:r>
      <w:r>
        <w:rPr>
          <w:color w:val="272727"/>
          <w:spacing w:val="40"/>
          <w:sz w:val="14"/>
        </w:rPr>
        <w:t> </w:t>
      </w:r>
      <w:r>
        <w:rPr>
          <w:color w:val="272727"/>
          <w:sz w:val="14"/>
        </w:rPr>
        <w:t>einer skala zur erfassung subjektiv erlebter anstrengung. </w:t>
      </w:r>
      <w:r>
        <w:rPr>
          <w:rFonts w:ascii="Bookman Old Style" w:hAnsi="Bookman Old Style"/>
          <w:b w:val="0"/>
          <w:i/>
          <w:color w:val="272727"/>
          <w:sz w:val="14"/>
        </w:rPr>
        <w:t>Z. für Arbeitswiss.</w:t>
      </w:r>
      <w:r>
        <w:rPr>
          <w:color w:val="272727"/>
          <w:sz w:val="14"/>
        </w:rPr>
        <w:t>,</w:t>
      </w:r>
      <w:r>
        <w:rPr>
          <w:color w:val="272727"/>
          <w:spacing w:val="40"/>
          <w:sz w:val="14"/>
        </w:rPr>
        <w:t> </w:t>
      </w:r>
      <w:r>
        <w:rPr>
          <w:color w:val="272727"/>
          <w:spacing w:val="-2"/>
          <w:sz w:val="14"/>
        </w:rPr>
        <w:t>214</w:t>
      </w:r>
      <w:r>
        <w:rPr>
          <w:rFonts w:ascii="Lucida Sans" w:hAnsi="Lucida Sans"/>
          <w:color w:val="272727"/>
          <w:spacing w:val="-2"/>
          <w:sz w:val="14"/>
        </w:rPr>
        <w:t>–</w:t>
      </w:r>
      <w:r>
        <w:rPr>
          <w:color w:val="272727"/>
          <w:spacing w:val="-2"/>
          <w:sz w:val="14"/>
        </w:rPr>
        <w:t>224.</w:t>
      </w:r>
    </w:p>
    <w:p>
      <w:pPr>
        <w:spacing w:line="204" w:lineRule="auto" w:before="80"/>
        <w:ind w:left="53" w:right="51" w:firstLine="119"/>
        <w:jc w:val="both"/>
        <w:rPr>
          <w:sz w:val="14"/>
        </w:rPr>
      </w:pPr>
      <w:bookmarkStart w:name="_bookmark217" w:id="238"/>
      <w:bookmarkEnd w:id="238"/>
      <w:r>
        <w:rPr/>
      </w:r>
      <w:r>
        <w:rPr>
          <w:color w:val="272727"/>
          <w:sz w:val="14"/>
        </w:rPr>
        <w:t>Epic Games (2021). Meta human. Available at: </w:t>
      </w:r>
      <w:hyperlink r:id="rId322">
        <w:r>
          <w:rPr>
            <w:color w:val="D93133"/>
            <w:sz w:val="14"/>
          </w:rPr>
          <w:t>https://www.unrealengine.com/</w:t>
        </w:r>
      </w:hyperlink>
      <w:r>
        <w:rPr>
          <w:color w:val="D93133"/>
          <w:spacing w:val="40"/>
          <w:sz w:val="14"/>
        </w:rPr>
        <w:t> </w:t>
      </w:r>
      <w:hyperlink r:id="rId322">
        <w:r>
          <w:rPr>
            <w:color w:val="D93133"/>
            <w:sz w:val="14"/>
          </w:rPr>
          <w:t>en-US/digital-humans</w:t>
        </w:r>
      </w:hyperlink>
      <w:r>
        <w:rPr>
          <w:color w:val="D93133"/>
          <w:sz w:val="14"/>
        </w:rPr>
        <w:t> </w:t>
      </w:r>
      <w:r>
        <w:rPr>
          <w:color w:val="272727"/>
          <w:sz w:val="14"/>
        </w:rPr>
        <w:t>(Accessed January 20, 2022).</w:t>
      </w:r>
    </w:p>
    <w:p>
      <w:pPr>
        <w:spacing w:line="201" w:lineRule="auto" w:before="80"/>
        <w:ind w:left="53" w:right="52" w:firstLine="119"/>
        <w:jc w:val="both"/>
        <w:rPr>
          <w:sz w:val="14"/>
        </w:rPr>
      </w:pPr>
      <w:bookmarkStart w:name="_bookmark218" w:id="239"/>
      <w:bookmarkEnd w:id="239"/>
      <w:r>
        <w:rPr/>
      </w:r>
      <w:r>
        <w:rPr>
          <w:color w:val="272727"/>
          <w:sz w:val="14"/>
        </w:rPr>
        <w:t>Farrell,</w:t>
      </w:r>
      <w:r>
        <w:rPr>
          <w:color w:val="272727"/>
          <w:spacing w:val="-3"/>
          <w:sz w:val="14"/>
        </w:rPr>
        <w:t> </w:t>
      </w:r>
      <w:r>
        <w:rPr>
          <w:color w:val="272727"/>
          <w:sz w:val="14"/>
        </w:rPr>
        <w:t>C.,</w:t>
      </w:r>
      <w:r>
        <w:rPr>
          <w:color w:val="272727"/>
          <w:spacing w:val="-3"/>
          <w:sz w:val="14"/>
        </w:rPr>
        <w:t> </w:t>
      </w:r>
      <w:r>
        <w:rPr>
          <w:color w:val="272727"/>
          <w:sz w:val="14"/>
        </w:rPr>
        <w:t>Shafran,</w:t>
      </w:r>
      <w:r>
        <w:rPr>
          <w:color w:val="272727"/>
          <w:spacing w:val="-3"/>
          <w:sz w:val="14"/>
        </w:rPr>
        <w:t> </w:t>
      </w:r>
      <w:r>
        <w:rPr>
          <w:color w:val="272727"/>
          <w:sz w:val="14"/>
        </w:rPr>
        <w:t>R.,</w:t>
      </w:r>
      <w:r>
        <w:rPr>
          <w:color w:val="272727"/>
          <w:spacing w:val="-4"/>
          <w:sz w:val="14"/>
        </w:rPr>
        <w:t> </w:t>
      </w:r>
      <w:r>
        <w:rPr>
          <w:color w:val="272727"/>
          <w:sz w:val="14"/>
        </w:rPr>
        <w:t>and</w:t>
      </w:r>
      <w:r>
        <w:rPr>
          <w:color w:val="272727"/>
          <w:spacing w:val="-3"/>
          <w:sz w:val="14"/>
        </w:rPr>
        <w:t> </w:t>
      </w:r>
      <w:r>
        <w:rPr>
          <w:color w:val="272727"/>
          <w:sz w:val="14"/>
        </w:rPr>
        <w:t>Lee,</w:t>
      </w:r>
      <w:r>
        <w:rPr>
          <w:color w:val="272727"/>
          <w:spacing w:val="-3"/>
          <w:sz w:val="14"/>
        </w:rPr>
        <w:t> </w:t>
      </w:r>
      <w:r>
        <w:rPr>
          <w:color w:val="272727"/>
          <w:sz w:val="14"/>
        </w:rPr>
        <w:t>M.</w:t>
      </w:r>
      <w:r>
        <w:rPr>
          <w:color w:val="272727"/>
          <w:spacing w:val="-3"/>
          <w:sz w:val="14"/>
        </w:rPr>
        <w:t> </w:t>
      </w:r>
      <w:r>
        <w:rPr>
          <w:color w:val="272727"/>
          <w:sz w:val="14"/>
        </w:rPr>
        <w:t>(2006).</w:t>
      </w:r>
      <w:r>
        <w:rPr>
          <w:color w:val="272727"/>
          <w:spacing w:val="-2"/>
          <w:sz w:val="14"/>
        </w:rPr>
        <w:t> </w:t>
      </w:r>
      <w:r>
        <w:rPr>
          <w:color w:val="272727"/>
          <w:sz w:val="14"/>
        </w:rPr>
        <w:t>Empirically</w:t>
      </w:r>
      <w:r>
        <w:rPr>
          <w:color w:val="272727"/>
          <w:spacing w:val="-3"/>
          <w:sz w:val="14"/>
        </w:rPr>
        <w:t> </w:t>
      </w:r>
      <w:r>
        <w:rPr>
          <w:color w:val="272727"/>
          <w:sz w:val="14"/>
        </w:rPr>
        <w:t>evaluated</w:t>
      </w:r>
      <w:r>
        <w:rPr>
          <w:color w:val="272727"/>
          <w:spacing w:val="-3"/>
          <w:sz w:val="14"/>
        </w:rPr>
        <w:t> </w:t>
      </w:r>
      <w:r>
        <w:rPr>
          <w:color w:val="272727"/>
          <w:sz w:val="14"/>
        </w:rPr>
        <w:t>treatments</w:t>
      </w:r>
      <w:r>
        <w:rPr>
          <w:color w:val="272727"/>
          <w:spacing w:val="-2"/>
          <w:sz w:val="14"/>
        </w:rPr>
        <w:t> </w:t>
      </w:r>
      <w:r>
        <w:rPr>
          <w:color w:val="272727"/>
          <w:sz w:val="14"/>
        </w:rPr>
        <w:t>for</w:t>
      </w:r>
      <w:r>
        <w:rPr>
          <w:color w:val="272727"/>
          <w:spacing w:val="40"/>
          <w:sz w:val="14"/>
        </w:rPr>
        <w:t> </w:t>
      </w:r>
      <w:r>
        <w:rPr>
          <w:color w:val="272727"/>
          <w:spacing w:val="-4"/>
          <w:sz w:val="14"/>
        </w:rPr>
        <w:t>body image disturbance: A review. </w:t>
      </w:r>
      <w:r>
        <w:rPr>
          <w:rFonts w:ascii="Bookman Old Style" w:hAnsi="Bookman Old Style"/>
          <w:b w:val="0"/>
          <w:i/>
          <w:color w:val="272727"/>
          <w:spacing w:val="-4"/>
          <w:sz w:val="14"/>
        </w:rPr>
        <w:t>Eur.</w:t>
      </w:r>
      <w:r>
        <w:rPr>
          <w:rFonts w:ascii="Bookman Old Style" w:hAnsi="Bookman Old Style"/>
          <w:b w:val="0"/>
          <w:i/>
          <w:color w:val="272727"/>
          <w:spacing w:val="-7"/>
          <w:sz w:val="14"/>
        </w:rPr>
        <w:t> </w:t>
      </w:r>
      <w:r>
        <w:rPr>
          <w:rFonts w:ascii="Bookman Old Style" w:hAnsi="Bookman Old Style"/>
          <w:b w:val="0"/>
          <w:i/>
          <w:color w:val="272727"/>
          <w:spacing w:val="-4"/>
          <w:sz w:val="14"/>
        </w:rPr>
        <w:t>Eat.</w:t>
      </w:r>
      <w:r>
        <w:rPr>
          <w:rFonts w:ascii="Bookman Old Style" w:hAnsi="Bookman Old Style"/>
          <w:b w:val="0"/>
          <w:i/>
          <w:color w:val="272727"/>
          <w:spacing w:val="-6"/>
          <w:sz w:val="14"/>
        </w:rPr>
        <w:t> </w:t>
      </w:r>
      <w:r>
        <w:rPr>
          <w:rFonts w:ascii="Bookman Old Style" w:hAnsi="Bookman Old Style"/>
          <w:b w:val="0"/>
          <w:i/>
          <w:color w:val="272727"/>
          <w:spacing w:val="-4"/>
          <w:sz w:val="14"/>
        </w:rPr>
        <w:t>Disord.</w:t>
      </w:r>
      <w:r>
        <w:rPr>
          <w:rFonts w:ascii="Bookman Old Style" w:hAnsi="Bookman Old Style"/>
          <w:b w:val="0"/>
          <w:i/>
          <w:color w:val="272727"/>
          <w:spacing w:val="-7"/>
          <w:sz w:val="14"/>
        </w:rPr>
        <w:t> </w:t>
      </w:r>
      <w:r>
        <w:rPr>
          <w:rFonts w:ascii="Bookman Old Style" w:hAnsi="Bookman Old Style"/>
          <w:b w:val="0"/>
          <w:i/>
          <w:color w:val="272727"/>
          <w:spacing w:val="-4"/>
          <w:sz w:val="14"/>
        </w:rPr>
        <w:t>Rev.</w:t>
      </w:r>
      <w:r>
        <w:rPr>
          <w:rFonts w:ascii="Bookman Old Style" w:hAnsi="Bookman Old Style"/>
          <w:b w:val="0"/>
          <w:i/>
          <w:color w:val="272727"/>
          <w:spacing w:val="-6"/>
          <w:sz w:val="14"/>
        </w:rPr>
        <w:t> </w:t>
      </w:r>
      <w:r>
        <w:rPr>
          <w:color w:val="272727"/>
          <w:spacing w:val="-4"/>
          <w:sz w:val="14"/>
        </w:rPr>
        <w:t>14,</w:t>
      </w:r>
      <w:r>
        <w:rPr>
          <w:color w:val="272727"/>
          <w:spacing w:val="-1"/>
          <w:sz w:val="14"/>
        </w:rPr>
        <w:t> </w:t>
      </w:r>
      <w:r>
        <w:rPr>
          <w:color w:val="272727"/>
          <w:spacing w:val="-4"/>
          <w:sz w:val="14"/>
        </w:rPr>
        <w:t>289</w:t>
      </w:r>
      <w:r>
        <w:rPr>
          <w:rFonts w:ascii="Lucida Sans" w:hAnsi="Lucida Sans"/>
          <w:color w:val="272727"/>
          <w:spacing w:val="-4"/>
          <w:sz w:val="14"/>
        </w:rPr>
        <w:t>–</w:t>
      </w:r>
      <w:r>
        <w:rPr>
          <w:color w:val="272727"/>
          <w:spacing w:val="-4"/>
          <w:sz w:val="14"/>
        </w:rPr>
        <w:t>300.</w:t>
      </w:r>
      <w:r>
        <w:rPr>
          <w:color w:val="272727"/>
          <w:spacing w:val="-1"/>
          <w:sz w:val="14"/>
        </w:rPr>
        <w:t> </w:t>
      </w:r>
      <w:r>
        <w:rPr>
          <w:color w:val="272727"/>
          <w:spacing w:val="-4"/>
          <w:sz w:val="14"/>
        </w:rPr>
        <w:t>doi:</w:t>
      </w:r>
      <w:hyperlink r:id="rId323">
        <w:r>
          <w:rPr>
            <w:color w:val="272727"/>
            <w:spacing w:val="-4"/>
            <w:sz w:val="14"/>
          </w:rPr>
          <w:t>10.1002/</w:t>
        </w:r>
      </w:hyperlink>
      <w:r>
        <w:rPr>
          <w:color w:val="272727"/>
          <w:spacing w:val="40"/>
          <w:sz w:val="14"/>
        </w:rPr>
        <w:t> </w:t>
      </w:r>
      <w:hyperlink r:id="rId323">
        <w:r>
          <w:rPr>
            <w:color w:val="272727"/>
            <w:spacing w:val="-2"/>
            <w:sz w:val="14"/>
          </w:rPr>
          <w:t>erv.693</w:t>
        </w:r>
      </w:hyperlink>
    </w:p>
    <w:p>
      <w:pPr>
        <w:spacing w:line="201" w:lineRule="auto" w:before="82"/>
        <w:ind w:left="53" w:right="52" w:firstLine="119"/>
        <w:jc w:val="both"/>
        <w:rPr>
          <w:sz w:val="14"/>
        </w:rPr>
      </w:pPr>
      <w:bookmarkStart w:name="_bookmark219" w:id="240"/>
      <w:bookmarkEnd w:id="240"/>
      <w:r>
        <w:rPr/>
      </w:r>
      <w:r>
        <w:rPr>
          <w:color w:val="272727"/>
          <w:sz w:val="14"/>
        </w:rPr>
        <w:t>Ferrer-Garcia,</w:t>
      </w:r>
      <w:r>
        <w:rPr>
          <w:color w:val="272727"/>
          <w:spacing w:val="-4"/>
          <w:sz w:val="14"/>
        </w:rPr>
        <w:t> </w:t>
      </w:r>
      <w:r>
        <w:rPr>
          <w:color w:val="272727"/>
          <w:sz w:val="14"/>
        </w:rPr>
        <w:t>M.,</w:t>
      </w:r>
      <w:r>
        <w:rPr>
          <w:color w:val="272727"/>
          <w:spacing w:val="-4"/>
          <w:sz w:val="14"/>
        </w:rPr>
        <w:t> </w:t>
      </w:r>
      <w:r>
        <w:rPr>
          <w:color w:val="272727"/>
          <w:sz w:val="14"/>
        </w:rPr>
        <w:t>Gutierrez-Maldonado,</w:t>
      </w:r>
      <w:r>
        <w:rPr>
          <w:color w:val="272727"/>
          <w:spacing w:val="-4"/>
          <w:sz w:val="14"/>
        </w:rPr>
        <w:t> </w:t>
      </w:r>
      <w:r>
        <w:rPr>
          <w:color w:val="272727"/>
          <w:sz w:val="14"/>
        </w:rPr>
        <w:t>J.,</w:t>
      </w:r>
      <w:r>
        <w:rPr>
          <w:color w:val="272727"/>
          <w:spacing w:val="-5"/>
          <w:sz w:val="14"/>
        </w:rPr>
        <w:t> </w:t>
      </w:r>
      <w:r>
        <w:rPr>
          <w:color w:val="272727"/>
          <w:sz w:val="14"/>
        </w:rPr>
        <w:t>Caqueo-Urizar,</w:t>
      </w:r>
      <w:r>
        <w:rPr>
          <w:color w:val="272727"/>
          <w:spacing w:val="-4"/>
          <w:sz w:val="14"/>
        </w:rPr>
        <w:t> </w:t>
      </w:r>
      <w:r>
        <w:rPr>
          <w:color w:val="272727"/>
          <w:sz w:val="14"/>
        </w:rPr>
        <w:t>A.,</w:t>
      </w:r>
      <w:r>
        <w:rPr>
          <w:color w:val="272727"/>
          <w:spacing w:val="-5"/>
          <w:sz w:val="14"/>
        </w:rPr>
        <w:t> </w:t>
      </w:r>
      <w:r>
        <w:rPr>
          <w:color w:val="272727"/>
          <w:sz w:val="14"/>
        </w:rPr>
        <w:t>and</w:t>
      </w:r>
      <w:r>
        <w:rPr>
          <w:color w:val="272727"/>
          <w:spacing w:val="-4"/>
          <w:sz w:val="14"/>
        </w:rPr>
        <w:t> </w:t>
      </w:r>
      <w:r>
        <w:rPr>
          <w:color w:val="272727"/>
          <w:sz w:val="14"/>
        </w:rPr>
        <w:t>Moreno,</w:t>
      </w:r>
      <w:r>
        <w:rPr>
          <w:color w:val="272727"/>
          <w:spacing w:val="-4"/>
          <w:sz w:val="14"/>
        </w:rPr>
        <w:t> </w:t>
      </w:r>
      <w:r>
        <w:rPr>
          <w:color w:val="272727"/>
          <w:sz w:val="14"/>
        </w:rPr>
        <w:t>E.</w:t>
      </w:r>
      <w:r>
        <w:rPr>
          <w:color w:val="272727"/>
          <w:spacing w:val="40"/>
          <w:sz w:val="14"/>
        </w:rPr>
        <w:t> </w:t>
      </w:r>
      <w:r>
        <w:rPr>
          <w:color w:val="272727"/>
          <w:sz w:val="14"/>
        </w:rPr>
        <w:t>(2009). The validity of virtual environments for eliciting emotional responses in</w:t>
      </w:r>
      <w:r>
        <w:rPr>
          <w:color w:val="272727"/>
          <w:spacing w:val="40"/>
          <w:sz w:val="14"/>
        </w:rPr>
        <w:t> </w:t>
      </w:r>
      <w:r>
        <w:rPr>
          <w:color w:val="272727"/>
          <w:spacing w:val="-2"/>
          <w:sz w:val="14"/>
        </w:rPr>
        <w:t>patients with eating disorders and in controls. </w:t>
      </w:r>
      <w:r>
        <w:rPr>
          <w:rFonts w:ascii="Bookman Old Style" w:hAnsi="Bookman Old Style"/>
          <w:b w:val="0"/>
          <w:i/>
          <w:color w:val="272727"/>
          <w:spacing w:val="-2"/>
          <w:sz w:val="14"/>
        </w:rPr>
        <w:t>Behav.</w:t>
      </w:r>
      <w:r>
        <w:rPr>
          <w:rFonts w:ascii="Bookman Old Style" w:hAnsi="Bookman Old Style"/>
          <w:b w:val="0"/>
          <w:i/>
          <w:color w:val="272727"/>
          <w:spacing w:val="-7"/>
          <w:sz w:val="14"/>
        </w:rPr>
        <w:t> </w:t>
      </w:r>
      <w:r>
        <w:rPr>
          <w:rFonts w:ascii="Bookman Old Style" w:hAnsi="Bookman Old Style"/>
          <w:b w:val="0"/>
          <w:i/>
          <w:color w:val="272727"/>
          <w:spacing w:val="-2"/>
          <w:sz w:val="14"/>
        </w:rPr>
        <w:t>Modif.</w:t>
      </w:r>
      <w:r>
        <w:rPr>
          <w:rFonts w:ascii="Bookman Old Style" w:hAnsi="Bookman Old Style"/>
          <w:b w:val="0"/>
          <w:i/>
          <w:color w:val="272727"/>
          <w:spacing w:val="-7"/>
          <w:sz w:val="14"/>
        </w:rPr>
        <w:t> </w:t>
      </w:r>
      <w:r>
        <w:rPr>
          <w:color w:val="272727"/>
          <w:spacing w:val="-2"/>
          <w:sz w:val="14"/>
        </w:rPr>
        <w:t>33, 830</w:t>
      </w:r>
      <w:r>
        <w:rPr>
          <w:rFonts w:ascii="Lucida Sans" w:hAnsi="Lucida Sans"/>
          <w:color w:val="272727"/>
          <w:spacing w:val="-2"/>
          <w:sz w:val="14"/>
        </w:rPr>
        <w:t>–</w:t>
      </w:r>
      <w:r>
        <w:rPr>
          <w:color w:val="272727"/>
          <w:spacing w:val="-2"/>
          <w:sz w:val="14"/>
        </w:rPr>
        <w:t>854. doi:</w:t>
      </w:r>
      <w:hyperlink r:id="rId324">
        <w:r>
          <w:rPr>
            <w:color w:val="272727"/>
            <w:spacing w:val="-2"/>
            <w:sz w:val="14"/>
          </w:rPr>
          <w:t>10.</w:t>
        </w:r>
      </w:hyperlink>
      <w:r>
        <w:rPr>
          <w:color w:val="272727"/>
          <w:spacing w:val="40"/>
          <w:sz w:val="14"/>
        </w:rPr>
        <w:t> </w:t>
      </w:r>
      <w:hyperlink r:id="rId324">
        <w:r>
          <w:rPr>
            <w:color w:val="272727"/>
            <w:spacing w:val="-2"/>
            <w:sz w:val="14"/>
          </w:rPr>
          <w:t>1177/0145445509348056</w:t>
        </w:r>
      </w:hyperlink>
    </w:p>
    <w:p>
      <w:pPr>
        <w:spacing w:line="204" w:lineRule="auto" w:before="80"/>
        <w:ind w:left="53" w:right="51" w:firstLine="119"/>
        <w:jc w:val="both"/>
        <w:rPr>
          <w:sz w:val="14"/>
        </w:rPr>
      </w:pPr>
      <w:bookmarkStart w:name="_bookmark220" w:id="241"/>
      <w:bookmarkEnd w:id="241"/>
      <w:r>
        <w:rPr/>
      </w:r>
      <w:r>
        <w:rPr>
          <w:color w:val="272727"/>
          <w:sz w:val="14"/>
        </w:rPr>
        <w:t>Ferrer-Garcia, M., Gutiérrez-Maldonado, J., and</w:t>
      </w:r>
      <w:r>
        <w:rPr>
          <w:color w:val="272727"/>
          <w:spacing w:val="-1"/>
          <w:sz w:val="14"/>
        </w:rPr>
        <w:t> </w:t>
      </w:r>
      <w:r>
        <w:rPr>
          <w:color w:val="272727"/>
          <w:sz w:val="14"/>
        </w:rPr>
        <w:t>Riva, G. (2013). Virtual reality</w:t>
      </w:r>
      <w:r>
        <w:rPr>
          <w:color w:val="272727"/>
          <w:spacing w:val="40"/>
          <w:sz w:val="14"/>
        </w:rPr>
        <w:t> </w:t>
      </w:r>
      <w:r>
        <w:rPr>
          <w:color w:val="272727"/>
          <w:w w:val="90"/>
          <w:sz w:val="14"/>
        </w:rPr>
        <w:t>based treatments in eating disorders and obesity: A review. </w:t>
      </w:r>
      <w:r>
        <w:rPr>
          <w:rFonts w:ascii="Bookman Old Style" w:hAnsi="Bookman Old Style"/>
          <w:b w:val="0"/>
          <w:i/>
          <w:color w:val="272727"/>
          <w:w w:val="90"/>
          <w:sz w:val="14"/>
        </w:rPr>
        <w:t>J. Contemp. Psychother.</w:t>
      </w:r>
      <w:r>
        <w:rPr>
          <w:rFonts w:ascii="Bookman Old Style" w:hAnsi="Bookman Old Style"/>
          <w:b w:val="0"/>
          <w:i/>
          <w:color w:val="272727"/>
          <w:sz w:val="14"/>
        </w:rPr>
        <w:t> </w:t>
      </w:r>
      <w:r>
        <w:rPr>
          <w:color w:val="272727"/>
          <w:sz w:val="14"/>
        </w:rPr>
        <w:t>43, 207</w:t>
      </w:r>
      <w:r>
        <w:rPr>
          <w:rFonts w:ascii="Lucida Sans" w:hAnsi="Lucida Sans"/>
          <w:color w:val="272727"/>
          <w:sz w:val="14"/>
        </w:rPr>
        <w:t>–</w:t>
      </w:r>
      <w:r>
        <w:rPr>
          <w:color w:val="272727"/>
          <w:sz w:val="14"/>
        </w:rPr>
        <w:t>221. doi:</w:t>
      </w:r>
      <w:hyperlink r:id="rId325">
        <w:r>
          <w:rPr>
            <w:color w:val="272727"/>
            <w:sz w:val="14"/>
          </w:rPr>
          <w:t>10.1007/s10879-013-9240-1</w:t>
        </w:r>
      </w:hyperlink>
    </w:p>
    <w:p>
      <w:pPr>
        <w:spacing w:line="201" w:lineRule="auto" w:before="78"/>
        <w:ind w:left="53" w:right="51" w:firstLine="119"/>
        <w:jc w:val="both"/>
        <w:rPr>
          <w:sz w:val="14"/>
        </w:rPr>
      </w:pPr>
      <w:bookmarkStart w:name="_bookmark221" w:id="242"/>
      <w:bookmarkEnd w:id="242"/>
      <w:r>
        <w:rPr/>
      </w:r>
      <w:r>
        <w:rPr>
          <w:color w:val="272727"/>
          <w:sz w:val="14"/>
        </w:rPr>
        <w:t>Ferrer-Garcia, M.,</w:t>
      </w:r>
      <w:r>
        <w:rPr>
          <w:color w:val="272727"/>
          <w:spacing w:val="-1"/>
          <w:sz w:val="14"/>
        </w:rPr>
        <w:t> </w:t>
      </w:r>
      <w:r>
        <w:rPr>
          <w:color w:val="272727"/>
          <w:sz w:val="14"/>
        </w:rPr>
        <w:t>Porras-Garcia, B.,</w:t>
      </w:r>
      <w:r>
        <w:rPr>
          <w:color w:val="272727"/>
          <w:spacing w:val="-2"/>
          <w:sz w:val="14"/>
        </w:rPr>
        <w:t> </w:t>
      </w:r>
      <w:r>
        <w:rPr>
          <w:color w:val="272727"/>
          <w:sz w:val="14"/>
        </w:rPr>
        <w:t>Moreno, M.,</w:t>
      </w:r>
      <w:r>
        <w:rPr>
          <w:color w:val="272727"/>
          <w:spacing w:val="-1"/>
          <w:sz w:val="14"/>
        </w:rPr>
        <w:t> </w:t>
      </w:r>
      <w:r>
        <w:rPr>
          <w:color w:val="272727"/>
          <w:sz w:val="14"/>
        </w:rPr>
        <w:t>Bertomeu, P.,</w:t>
      </w:r>
      <w:r>
        <w:rPr>
          <w:color w:val="272727"/>
          <w:spacing w:val="-1"/>
          <w:sz w:val="14"/>
        </w:rPr>
        <w:t> </w:t>
      </w:r>
      <w:r>
        <w:rPr>
          <w:color w:val="272727"/>
          <w:sz w:val="14"/>
        </w:rPr>
        <w:t>Maldonado,</w:t>
      </w:r>
      <w:r>
        <w:rPr>
          <w:color w:val="272727"/>
          <w:spacing w:val="-1"/>
          <w:sz w:val="14"/>
        </w:rPr>
        <w:t> </w:t>
      </w:r>
      <w:r>
        <w:rPr>
          <w:color w:val="272727"/>
          <w:sz w:val="14"/>
        </w:rPr>
        <w:t>J.,</w:t>
      </w:r>
      <w:r>
        <w:rPr>
          <w:color w:val="272727"/>
          <w:spacing w:val="40"/>
          <w:sz w:val="14"/>
        </w:rPr>
        <w:t> </w:t>
      </w:r>
      <w:r>
        <w:rPr>
          <w:color w:val="272727"/>
          <w:sz w:val="14"/>
        </w:rPr>
        <w:t>Ferrer-Garcia, M., et al. (2018). Embodiment in different size virtual bodies</w:t>
      </w:r>
      <w:r>
        <w:rPr>
          <w:color w:val="272727"/>
          <w:spacing w:val="40"/>
          <w:sz w:val="14"/>
        </w:rPr>
        <w:t> </w:t>
      </w:r>
      <w:r>
        <w:rPr>
          <w:color w:val="272727"/>
          <w:sz w:val="14"/>
        </w:rPr>
        <w:t>produces changes in women</w:t>
      </w:r>
      <w:r>
        <w:rPr>
          <w:rFonts w:ascii="Lucida Sans" w:hAnsi="Lucida Sans"/>
          <w:color w:val="272727"/>
          <w:sz w:val="14"/>
        </w:rPr>
        <w:t>’</w:t>
      </w:r>
      <w:r>
        <w:rPr>
          <w:color w:val="272727"/>
          <w:sz w:val="14"/>
        </w:rPr>
        <w:t>s body image distortion and dissatisfaction. </w:t>
      </w:r>
      <w:r>
        <w:rPr>
          <w:rFonts w:ascii="Bookman Old Style" w:hAnsi="Bookman Old Style"/>
          <w:b w:val="0"/>
          <w:i/>
          <w:color w:val="272727"/>
          <w:sz w:val="14"/>
        </w:rPr>
        <w:t>Annu.</w:t>
      </w:r>
      <w:r>
        <w:rPr>
          <w:rFonts w:ascii="Bookman Old Style" w:hAnsi="Bookman Old Style"/>
          <w:b w:val="0"/>
          <w:i/>
          <w:color w:val="272727"/>
          <w:sz w:val="14"/>
        </w:rPr>
        <w:t> </w:t>
      </w:r>
      <w:r>
        <w:rPr>
          <w:rFonts w:ascii="Bookman Old Style" w:hAnsi="Bookman Old Style"/>
          <w:b w:val="0"/>
          <w:i/>
          <w:color w:val="272727"/>
          <w:w w:val="90"/>
          <w:sz w:val="14"/>
        </w:rPr>
        <w:t>Rev. Cybertherapy Telemedicine </w:t>
      </w:r>
      <w:r>
        <w:rPr>
          <w:color w:val="272727"/>
          <w:w w:val="90"/>
          <w:sz w:val="14"/>
        </w:rPr>
        <w:t>16,</w:t>
      </w:r>
      <w:r>
        <w:rPr>
          <w:color w:val="272727"/>
          <w:sz w:val="14"/>
        </w:rPr>
        <w:t> </w:t>
      </w:r>
      <w:r>
        <w:rPr>
          <w:color w:val="272727"/>
          <w:w w:val="90"/>
          <w:sz w:val="14"/>
        </w:rPr>
        <w:t>111.</w:t>
      </w:r>
    </w:p>
    <w:p>
      <w:pPr>
        <w:spacing w:line="201" w:lineRule="auto" w:before="83"/>
        <w:ind w:left="53" w:right="52" w:firstLine="119"/>
        <w:jc w:val="both"/>
        <w:rPr>
          <w:sz w:val="14"/>
        </w:rPr>
      </w:pPr>
      <w:bookmarkStart w:name="_bookmark222" w:id="243"/>
      <w:bookmarkEnd w:id="243"/>
      <w:r>
        <w:rPr/>
      </w:r>
      <w:r>
        <w:rPr>
          <w:color w:val="272727"/>
          <w:sz w:val="14"/>
        </w:rPr>
        <w:t>Filippetti, M. L., and Tsakiris, M. (2017). Heartfelt embodiment: Changes </w:t>
      </w:r>
      <w:r>
        <w:rPr>
          <w:color w:val="272727"/>
          <w:sz w:val="14"/>
        </w:rPr>
        <w:t>in</w:t>
      </w:r>
      <w:r>
        <w:rPr>
          <w:color w:val="272727"/>
          <w:spacing w:val="40"/>
          <w:sz w:val="14"/>
        </w:rPr>
        <w:t> </w:t>
      </w:r>
      <w:r>
        <w:rPr>
          <w:color w:val="272727"/>
          <w:sz w:val="14"/>
        </w:rPr>
        <w:t>body-ownership and self-identi</w:t>
      </w:r>
      <w:r>
        <w:rPr>
          <w:rFonts w:ascii="Times New Roman" w:hAnsi="Times New Roman"/>
          <w:color w:val="272727"/>
          <w:sz w:val="14"/>
        </w:rPr>
        <w:t>fi</w:t>
      </w:r>
      <w:r>
        <w:rPr>
          <w:color w:val="272727"/>
          <w:sz w:val="14"/>
        </w:rPr>
        <w:t>cation produce distinct changes in interoceptive</w:t>
      </w:r>
      <w:r>
        <w:rPr>
          <w:color w:val="272727"/>
          <w:spacing w:val="40"/>
          <w:sz w:val="14"/>
        </w:rPr>
        <w:t> </w:t>
      </w:r>
      <w:r>
        <w:rPr>
          <w:color w:val="272727"/>
          <w:sz w:val="14"/>
        </w:rPr>
        <w:t>accuracy. </w:t>
      </w:r>
      <w:r>
        <w:rPr>
          <w:rFonts w:ascii="Bookman Old Style" w:hAnsi="Bookman Old Style"/>
          <w:b w:val="0"/>
          <w:i/>
          <w:color w:val="272727"/>
          <w:sz w:val="14"/>
        </w:rPr>
        <w:t>Cognition </w:t>
      </w:r>
      <w:r>
        <w:rPr>
          <w:color w:val="272727"/>
          <w:sz w:val="14"/>
        </w:rPr>
        <w:t>159, 1</w:t>
      </w:r>
      <w:r>
        <w:rPr>
          <w:rFonts w:ascii="Lucida Sans" w:hAnsi="Lucida Sans"/>
          <w:color w:val="272727"/>
          <w:sz w:val="14"/>
        </w:rPr>
        <w:t>–</w:t>
      </w:r>
      <w:r>
        <w:rPr>
          <w:color w:val="272727"/>
          <w:sz w:val="14"/>
        </w:rPr>
        <w:t>10. doi:</w:t>
      </w:r>
      <w:hyperlink r:id="rId326">
        <w:r>
          <w:rPr>
            <w:color w:val="272727"/>
            <w:sz w:val="14"/>
          </w:rPr>
          <w:t>10.1016/j.cognition.2016.11.002</w:t>
        </w:r>
      </w:hyperlink>
    </w:p>
    <w:p>
      <w:pPr>
        <w:spacing w:line="201" w:lineRule="auto" w:before="82"/>
        <w:ind w:left="53" w:right="52" w:firstLine="119"/>
        <w:jc w:val="both"/>
        <w:rPr>
          <w:sz w:val="14"/>
        </w:rPr>
      </w:pPr>
      <w:bookmarkStart w:name="_bookmark223" w:id="244"/>
      <w:bookmarkEnd w:id="244"/>
      <w:r>
        <w:rPr/>
      </w:r>
      <w:r>
        <w:rPr>
          <w:color w:val="272727"/>
          <w:sz w:val="14"/>
        </w:rPr>
        <w:t>Gonzalez-Franco,</w:t>
      </w:r>
      <w:r>
        <w:rPr>
          <w:color w:val="272727"/>
          <w:spacing w:val="-7"/>
          <w:sz w:val="14"/>
        </w:rPr>
        <w:t> </w:t>
      </w:r>
      <w:r>
        <w:rPr>
          <w:color w:val="272727"/>
          <w:sz w:val="14"/>
        </w:rPr>
        <w:t>M.,</w:t>
      </w:r>
      <w:r>
        <w:rPr>
          <w:color w:val="272727"/>
          <w:spacing w:val="-7"/>
          <w:sz w:val="14"/>
        </w:rPr>
        <w:t> </w:t>
      </w:r>
      <w:r>
        <w:rPr>
          <w:color w:val="272727"/>
          <w:sz w:val="14"/>
        </w:rPr>
        <w:t>Steed,</w:t>
      </w:r>
      <w:r>
        <w:rPr>
          <w:color w:val="272727"/>
          <w:spacing w:val="-7"/>
          <w:sz w:val="14"/>
        </w:rPr>
        <w:t> </w:t>
      </w:r>
      <w:r>
        <w:rPr>
          <w:color w:val="272727"/>
          <w:sz w:val="14"/>
        </w:rPr>
        <w:t>A.,</w:t>
      </w:r>
      <w:r>
        <w:rPr>
          <w:color w:val="272727"/>
          <w:spacing w:val="-7"/>
          <w:sz w:val="14"/>
        </w:rPr>
        <w:t> </w:t>
      </w:r>
      <w:r>
        <w:rPr>
          <w:color w:val="272727"/>
          <w:sz w:val="14"/>
        </w:rPr>
        <w:t>Hoogendyk,</w:t>
      </w:r>
      <w:r>
        <w:rPr>
          <w:color w:val="272727"/>
          <w:spacing w:val="-7"/>
          <w:sz w:val="14"/>
        </w:rPr>
        <w:t> </w:t>
      </w:r>
      <w:r>
        <w:rPr>
          <w:color w:val="272727"/>
          <w:sz w:val="14"/>
        </w:rPr>
        <w:t>S.,</w:t>
      </w:r>
      <w:r>
        <w:rPr>
          <w:color w:val="272727"/>
          <w:spacing w:val="-7"/>
          <w:sz w:val="14"/>
        </w:rPr>
        <w:t> </w:t>
      </w:r>
      <w:r>
        <w:rPr>
          <w:color w:val="272727"/>
          <w:sz w:val="14"/>
        </w:rPr>
        <w:t>and</w:t>
      </w:r>
      <w:r>
        <w:rPr>
          <w:color w:val="272727"/>
          <w:spacing w:val="-7"/>
          <w:sz w:val="14"/>
        </w:rPr>
        <w:t> </w:t>
      </w:r>
      <w:r>
        <w:rPr>
          <w:color w:val="272727"/>
          <w:sz w:val="14"/>
        </w:rPr>
        <w:t>Ofek,</w:t>
      </w:r>
      <w:r>
        <w:rPr>
          <w:color w:val="272727"/>
          <w:spacing w:val="-7"/>
          <w:sz w:val="14"/>
        </w:rPr>
        <w:t> </w:t>
      </w:r>
      <w:r>
        <w:rPr>
          <w:color w:val="272727"/>
          <w:sz w:val="14"/>
        </w:rPr>
        <w:t>E.</w:t>
      </w:r>
      <w:r>
        <w:rPr>
          <w:color w:val="272727"/>
          <w:spacing w:val="-7"/>
          <w:sz w:val="14"/>
        </w:rPr>
        <w:t> </w:t>
      </w:r>
      <w:r>
        <w:rPr>
          <w:color w:val="272727"/>
          <w:sz w:val="14"/>
        </w:rPr>
        <w:t>(2020).</w:t>
      </w:r>
      <w:r>
        <w:rPr>
          <w:color w:val="272727"/>
          <w:spacing w:val="-7"/>
          <w:sz w:val="14"/>
        </w:rPr>
        <w:t> </w:t>
      </w:r>
      <w:r>
        <w:rPr>
          <w:color w:val="272727"/>
          <w:sz w:val="14"/>
        </w:rPr>
        <w:t>Using</w:t>
      </w:r>
      <w:r>
        <w:rPr>
          <w:color w:val="272727"/>
          <w:spacing w:val="-8"/>
          <w:sz w:val="14"/>
        </w:rPr>
        <w:t> </w:t>
      </w:r>
      <w:r>
        <w:rPr>
          <w:color w:val="272727"/>
          <w:sz w:val="14"/>
        </w:rPr>
        <w:t>facial</w:t>
      </w:r>
      <w:r>
        <w:rPr>
          <w:color w:val="272727"/>
          <w:spacing w:val="40"/>
          <w:sz w:val="14"/>
        </w:rPr>
        <w:t> </w:t>
      </w:r>
      <w:r>
        <w:rPr>
          <w:color w:val="272727"/>
          <w:sz w:val="14"/>
        </w:rPr>
        <w:t>animation</w:t>
      </w:r>
      <w:r>
        <w:rPr>
          <w:color w:val="272727"/>
          <w:spacing w:val="-6"/>
          <w:sz w:val="14"/>
        </w:rPr>
        <w:t> </w:t>
      </w:r>
      <w:r>
        <w:rPr>
          <w:color w:val="272727"/>
          <w:sz w:val="14"/>
        </w:rPr>
        <w:t>to</w:t>
      </w:r>
      <w:r>
        <w:rPr>
          <w:color w:val="272727"/>
          <w:spacing w:val="-5"/>
          <w:sz w:val="14"/>
        </w:rPr>
        <w:t> </w:t>
      </w:r>
      <w:r>
        <w:rPr>
          <w:color w:val="272727"/>
          <w:sz w:val="14"/>
        </w:rPr>
        <w:t>increase</w:t>
      </w:r>
      <w:r>
        <w:rPr>
          <w:color w:val="272727"/>
          <w:spacing w:val="-5"/>
          <w:sz w:val="14"/>
        </w:rPr>
        <w:t> </w:t>
      </w:r>
      <w:r>
        <w:rPr>
          <w:color w:val="272727"/>
          <w:sz w:val="14"/>
        </w:rPr>
        <w:t>the</w:t>
      </w:r>
      <w:r>
        <w:rPr>
          <w:color w:val="272727"/>
          <w:spacing w:val="-5"/>
          <w:sz w:val="14"/>
        </w:rPr>
        <w:t> </w:t>
      </w:r>
      <w:r>
        <w:rPr>
          <w:color w:val="272727"/>
          <w:sz w:val="14"/>
        </w:rPr>
        <w:t>enfacement</w:t>
      </w:r>
      <w:r>
        <w:rPr>
          <w:color w:val="272727"/>
          <w:spacing w:val="-5"/>
          <w:sz w:val="14"/>
        </w:rPr>
        <w:t> </w:t>
      </w:r>
      <w:r>
        <w:rPr>
          <w:color w:val="272727"/>
          <w:sz w:val="14"/>
        </w:rPr>
        <w:t>illusion</w:t>
      </w:r>
      <w:r>
        <w:rPr>
          <w:color w:val="272727"/>
          <w:spacing w:val="-5"/>
          <w:sz w:val="14"/>
        </w:rPr>
        <w:t> </w:t>
      </w:r>
      <w:r>
        <w:rPr>
          <w:color w:val="272727"/>
          <w:sz w:val="14"/>
        </w:rPr>
        <w:t>and</w:t>
      </w:r>
      <w:r>
        <w:rPr>
          <w:color w:val="272727"/>
          <w:spacing w:val="-5"/>
          <w:sz w:val="14"/>
        </w:rPr>
        <w:t> </w:t>
      </w:r>
      <w:r>
        <w:rPr>
          <w:color w:val="272727"/>
          <w:sz w:val="14"/>
        </w:rPr>
        <w:t>avatar</w:t>
      </w:r>
      <w:r>
        <w:rPr>
          <w:color w:val="272727"/>
          <w:spacing w:val="-5"/>
          <w:sz w:val="14"/>
        </w:rPr>
        <w:t> </w:t>
      </w:r>
      <w:r>
        <w:rPr>
          <w:color w:val="272727"/>
          <w:sz w:val="14"/>
        </w:rPr>
        <w:t>self-identi</w:t>
      </w:r>
      <w:r>
        <w:rPr>
          <w:rFonts w:ascii="Times New Roman" w:hAnsi="Times New Roman"/>
          <w:color w:val="272727"/>
          <w:sz w:val="14"/>
        </w:rPr>
        <w:t>fi</w:t>
      </w:r>
      <w:r>
        <w:rPr>
          <w:color w:val="272727"/>
          <w:sz w:val="14"/>
        </w:rPr>
        <w:t>cation.</w:t>
      </w:r>
      <w:r>
        <w:rPr>
          <w:color w:val="272727"/>
          <w:spacing w:val="-5"/>
          <w:sz w:val="14"/>
        </w:rPr>
        <w:t> </w:t>
      </w:r>
      <w:r>
        <w:rPr>
          <w:rFonts w:ascii="Bookman Old Style" w:hAnsi="Bookman Old Style"/>
          <w:b w:val="0"/>
          <w:i/>
          <w:color w:val="272727"/>
          <w:sz w:val="14"/>
        </w:rPr>
        <w:t>IEEE</w:t>
      </w:r>
      <w:r>
        <w:rPr>
          <w:rFonts w:ascii="Bookman Old Style" w:hAnsi="Bookman Old Style"/>
          <w:b w:val="0"/>
          <w:i/>
          <w:color w:val="272727"/>
          <w:sz w:val="14"/>
        </w:rPr>
        <w:t> </w:t>
      </w:r>
      <w:r>
        <w:rPr>
          <w:rFonts w:ascii="Bookman Old Style" w:hAnsi="Bookman Old Style"/>
          <w:b w:val="0"/>
          <w:i/>
          <w:color w:val="272727"/>
          <w:spacing w:val="-2"/>
          <w:sz w:val="14"/>
        </w:rPr>
        <w:t>Trans. Vis. Comput. Graph. </w:t>
      </w:r>
      <w:r>
        <w:rPr>
          <w:color w:val="272727"/>
          <w:spacing w:val="-2"/>
          <w:sz w:val="14"/>
        </w:rPr>
        <w:t>26,</w:t>
      </w:r>
      <w:r>
        <w:rPr>
          <w:color w:val="272727"/>
          <w:spacing w:val="10"/>
          <w:sz w:val="14"/>
        </w:rPr>
        <w:t> </w:t>
      </w:r>
      <w:r>
        <w:rPr>
          <w:color w:val="272727"/>
          <w:spacing w:val="-2"/>
          <w:sz w:val="14"/>
        </w:rPr>
        <w:t>2023</w:t>
      </w:r>
      <w:r>
        <w:rPr>
          <w:rFonts w:ascii="Lucida Sans" w:hAnsi="Lucida Sans"/>
          <w:color w:val="272727"/>
          <w:spacing w:val="-2"/>
          <w:sz w:val="14"/>
        </w:rPr>
        <w:t>–</w:t>
      </w:r>
      <w:r>
        <w:rPr>
          <w:color w:val="272727"/>
          <w:spacing w:val="-2"/>
          <w:sz w:val="14"/>
        </w:rPr>
        <w:t>2029.</w:t>
      </w:r>
      <w:r>
        <w:rPr>
          <w:color w:val="272727"/>
          <w:spacing w:val="10"/>
          <w:sz w:val="14"/>
        </w:rPr>
        <w:t> </w:t>
      </w:r>
      <w:r>
        <w:rPr>
          <w:color w:val="272727"/>
          <w:spacing w:val="-2"/>
          <w:sz w:val="14"/>
        </w:rPr>
        <w:t>doi:</w:t>
      </w:r>
      <w:hyperlink r:id="rId327">
        <w:r>
          <w:rPr>
            <w:color w:val="272727"/>
            <w:spacing w:val="-2"/>
            <w:sz w:val="14"/>
          </w:rPr>
          <w:t>10.1109/TVCG.2020.2973075</w:t>
        </w:r>
      </w:hyperlink>
    </w:p>
    <w:p>
      <w:pPr>
        <w:spacing w:after="0" w:line="201" w:lineRule="auto"/>
        <w:jc w:val="both"/>
        <w:rPr>
          <w:sz w:val="14"/>
        </w:rPr>
        <w:sectPr>
          <w:type w:val="continuous"/>
          <w:pgSz w:w="11910" w:h="16840"/>
          <w:pgMar w:header="778" w:footer="774" w:top="540" w:bottom="280" w:left="1080" w:right="1080"/>
          <w:cols w:num="2" w:equalWidth="0">
            <w:col w:w="4651" w:space="394"/>
            <w:col w:w="4705"/>
          </w:cols>
        </w:sectPr>
      </w:pPr>
    </w:p>
    <w:p>
      <w:pPr>
        <w:pStyle w:val="BodyText"/>
        <w:rPr>
          <w:sz w:val="20"/>
        </w:rPr>
      </w:pPr>
    </w:p>
    <w:p>
      <w:pPr>
        <w:pStyle w:val="BodyText"/>
        <w:spacing w:before="41"/>
        <w:rPr>
          <w:sz w:val="20"/>
        </w:rPr>
      </w:pPr>
    </w:p>
    <w:p>
      <w:pPr>
        <w:pStyle w:val="BodyText"/>
        <w:spacing w:after="0"/>
        <w:rPr>
          <w:sz w:val="20"/>
        </w:rPr>
        <w:sectPr>
          <w:pgSz w:w="11910" w:h="16840"/>
          <w:pgMar w:header="778" w:footer="774" w:top="960" w:bottom="960" w:left="1080" w:right="1080"/>
        </w:sectPr>
      </w:pPr>
    </w:p>
    <w:p>
      <w:pPr>
        <w:spacing w:line="201" w:lineRule="auto" w:before="103"/>
        <w:ind w:left="53" w:right="2" w:firstLine="119"/>
        <w:jc w:val="both"/>
        <w:rPr>
          <w:sz w:val="14"/>
        </w:rPr>
      </w:pPr>
      <w:bookmarkStart w:name="_bookmark224" w:id="245"/>
      <w:bookmarkEnd w:id="245"/>
      <w:r>
        <w:rPr/>
      </w:r>
      <w:r>
        <w:rPr>
          <w:color w:val="272727"/>
          <w:spacing w:val="-2"/>
          <w:sz w:val="14"/>
        </w:rPr>
        <w:t>Griffen, T. C., Naumann, E., and Hildebrandt, T. (2018). Mirror exposure therapy</w:t>
      </w:r>
      <w:r>
        <w:rPr>
          <w:color w:val="272727"/>
          <w:spacing w:val="40"/>
          <w:sz w:val="14"/>
        </w:rPr>
        <w:t> </w:t>
      </w:r>
      <w:r>
        <w:rPr>
          <w:color w:val="272727"/>
          <w:spacing w:val="-4"/>
          <w:sz w:val="14"/>
        </w:rPr>
        <w:t>for</w:t>
      </w:r>
      <w:r>
        <w:rPr>
          <w:color w:val="272727"/>
          <w:spacing w:val="-1"/>
          <w:sz w:val="14"/>
        </w:rPr>
        <w:t> </w:t>
      </w:r>
      <w:r>
        <w:rPr>
          <w:color w:val="272727"/>
          <w:spacing w:val="-4"/>
          <w:sz w:val="14"/>
        </w:rPr>
        <w:t>body</w:t>
      </w:r>
      <w:r>
        <w:rPr>
          <w:color w:val="272727"/>
          <w:sz w:val="14"/>
        </w:rPr>
        <w:t> </w:t>
      </w:r>
      <w:r>
        <w:rPr>
          <w:color w:val="272727"/>
          <w:spacing w:val="-4"/>
          <w:sz w:val="14"/>
        </w:rPr>
        <w:t>image</w:t>
      </w:r>
      <w:r>
        <w:rPr>
          <w:color w:val="272727"/>
          <w:sz w:val="14"/>
        </w:rPr>
        <w:t> </w:t>
      </w:r>
      <w:r>
        <w:rPr>
          <w:color w:val="272727"/>
          <w:spacing w:val="-4"/>
          <w:sz w:val="14"/>
        </w:rPr>
        <w:t>disturbances</w:t>
      </w:r>
      <w:r>
        <w:rPr>
          <w:color w:val="272727"/>
          <w:sz w:val="14"/>
        </w:rPr>
        <w:t> </w:t>
      </w:r>
      <w:r>
        <w:rPr>
          <w:color w:val="272727"/>
          <w:spacing w:val="-4"/>
          <w:sz w:val="14"/>
        </w:rPr>
        <w:t>and</w:t>
      </w:r>
      <w:r>
        <w:rPr>
          <w:color w:val="272727"/>
          <w:sz w:val="14"/>
        </w:rPr>
        <w:t> </w:t>
      </w:r>
      <w:r>
        <w:rPr>
          <w:color w:val="272727"/>
          <w:spacing w:val="-4"/>
          <w:sz w:val="14"/>
        </w:rPr>
        <w:t>eating</w:t>
      </w:r>
      <w:r>
        <w:rPr>
          <w:color w:val="272727"/>
          <w:sz w:val="14"/>
        </w:rPr>
        <w:t> </w:t>
      </w:r>
      <w:r>
        <w:rPr>
          <w:color w:val="272727"/>
          <w:spacing w:val="-4"/>
          <w:sz w:val="14"/>
        </w:rPr>
        <w:t>disorders:</w:t>
      </w:r>
      <w:r>
        <w:rPr>
          <w:color w:val="272727"/>
          <w:sz w:val="14"/>
        </w:rPr>
        <w:t> </w:t>
      </w:r>
      <w:r>
        <w:rPr>
          <w:color w:val="272727"/>
          <w:spacing w:val="-4"/>
          <w:sz w:val="14"/>
        </w:rPr>
        <w:t>A</w:t>
      </w:r>
      <w:r>
        <w:rPr>
          <w:color w:val="272727"/>
          <w:sz w:val="14"/>
        </w:rPr>
        <w:t> </w:t>
      </w:r>
      <w:r>
        <w:rPr>
          <w:color w:val="272727"/>
          <w:spacing w:val="-4"/>
          <w:sz w:val="14"/>
        </w:rPr>
        <w:t>review.</w:t>
      </w:r>
      <w:r>
        <w:rPr>
          <w:color w:val="272727"/>
          <w:sz w:val="14"/>
        </w:rPr>
        <w:t> </w:t>
      </w:r>
      <w:r>
        <w:rPr>
          <w:rFonts w:ascii="Bookman Old Style" w:hAnsi="Bookman Old Style"/>
          <w:b w:val="0"/>
          <w:i/>
          <w:color w:val="272727"/>
          <w:spacing w:val="-4"/>
          <w:sz w:val="14"/>
        </w:rPr>
        <w:t>Clin.</w:t>
      </w:r>
      <w:r>
        <w:rPr>
          <w:rFonts w:ascii="Bookman Old Style" w:hAnsi="Bookman Old Style"/>
          <w:b w:val="0"/>
          <w:i/>
          <w:color w:val="272727"/>
          <w:spacing w:val="-7"/>
          <w:sz w:val="14"/>
        </w:rPr>
        <w:t> </w:t>
      </w:r>
      <w:r>
        <w:rPr>
          <w:rFonts w:ascii="Bookman Old Style" w:hAnsi="Bookman Old Style"/>
          <w:b w:val="0"/>
          <w:i/>
          <w:color w:val="272727"/>
          <w:spacing w:val="-4"/>
          <w:sz w:val="14"/>
        </w:rPr>
        <w:t>Psychol.</w:t>
      </w:r>
      <w:r>
        <w:rPr>
          <w:rFonts w:ascii="Bookman Old Style" w:hAnsi="Bookman Old Style"/>
          <w:b w:val="0"/>
          <w:i/>
          <w:color w:val="272727"/>
          <w:spacing w:val="-6"/>
          <w:sz w:val="14"/>
        </w:rPr>
        <w:t> </w:t>
      </w:r>
      <w:r>
        <w:rPr>
          <w:rFonts w:ascii="Bookman Old Style" w:hAnsi="Bookman Old Style"/>
          <w:b w:val="0"/>
          <w:i/>
          <w:color w:val="272727"/>
          <w:spacing w:val="-4"/>
          <w:sz w:val="14"/>
        </w:rPr>
        <w:t>Rev.</w:t>
      </w:r>
      <w:r>
        <w:rPr>
          <w:rFonts w:ascii="Bookman Old Style" w:hAnsi="Bookman Old Style"/>
          <w:b w:val="0"/>
          <w:i/>
          <w:color w:val="272727"/>
          <w:spacing w:val="-7"/>
          <w:sz w:val="14"/>
        </w:rPr>
        <w:t> </w:t>
      </w:r>
      <w:r>
        <w:rPr>
          <w:color w:val="272727"/>
          <w:spacing w:val="-4"/>
          <w:sz w:val="14"/>
        </w:rPr>
        <w:t>65,</w:t>
      </w:r>
      <w:r>
        <w:rPr>
          <w:color w:val="272727"/>
          <w:spacing w:val="40"/>
          <w:sz w:val="14"/>
        </w:rPr>
        <w:t> </w:t>
      </w:r>
      <w:r>
        <w:rPr>
          <w:color w:val="272727"/>
          <w:sz w:val="14"/>
        </w:rPr>
        <w:t>163</w:t>
      </w:r>
      <w:r>
        <w:rPr>
          <w:rFonts w:ascii="Lucida Sans" w:hAnsi="Lucida Sans"/>
          <w:color w:val="272727"/>
          <w:sz w:val="14"/>
        </w:rPr>
        <w:t>–</w:t>
      </w:r>
      <w:r>
        <w:rPr>
          <w:color w:val="272727"/>
          <w:sz w:val="14"/>
        </w:rPr>
        <w:t>174. doi:</w:t>
      </w:r>
      <w:hyperlink r:id="rId328">
        <w:r>
          <w:rPr>
            <w:color w:val="272727"/>
            <w:sz w:val="14"/>
          </w:rPr>
          <w:t>10.1016/j.cpr.2018.08.006</w:t>
        </w:r>
      </w:hyperlink>
    </w:p>
    <w:p>
      <w:pPr>
        <w:spacing w:line="201" w:lineRule="auto" w:before="82"/>
        <w:ind w:left="53" w:right="0" w:firstLine="119"/>
        <w:jc w:val="both"/>
        <w:rPr>
          <w:sz w:val="14"/>
        </w:rPr>
      </w:pPr>
      <w:bookmarkStart w:name="_bookmark225" w:id="246"/>
      <w:bookmarkEnd w:id="246"/>
      <w:r>
        <w:rPr/>
      </w:r>
      <w:r>
        <w:rPr>
          <w:color w:val="272727"/>
          <w:sz w:val="14"/>
        </w:rPr>
        <w:t>Halbig, A., Babu, S. K., Gatter, S., Latoschik, M. E., Brukamp, K., and von</w:t>
      </w:r>
      <w:r>
        <w:rPr>
          <w:color w:val="272727"/>
          <w:spacing w:val="40"/>
          <w:sz w:val="14"/>
        </w:rPr>
        <w:t> </w:t>
      </w:r>
      <w:r>
        <w:rPr>
          <w:color w:val="272727"/>
          <w:sz w:val="14"/>
        </w:rPr>
        <w:t>Mammen,</w:t>
      </w:r>
      <w:r>
        <w:rPr>
          <w:color w:val="272727"/>
          <w:spacing w:val="40"/>
          <w:sz w:val="14"/>
        </w:rPr>
        <w:t> </w:t>
      </w:r>
      <w:r>
        <w:rPr>
          <w:color w:val="272727"/>
          <w:sz w:val="14"/>
        </w:rPr>
        <w:t>S.</w:t>
      </w:r>
      <w:r>
        <w:rPr>
          <w:color w:val="272727"/>
          <w:spacing w:val="40"/>
          <w:sz w:val="14"/>
        </w:rPr>
        <w:t> </w:t>
      </w:r>
      <w:r>
        <w:rPr>
          <w:color w:val="272727"/>
          <w:sz w:val="14"/>
        </w:rPr>
        <w:t>(2022).</w:t>
      </w:r>
      <w:r>
        <w:rPr>
          <w:color w:val="272727"/>
          <w:spacing w:val="40"/>
          <w:sz w:val="14"/>
        </w:rPr>
        <w:t> </w:t>
      </w:r>
      <w:r>
        <w:rPr>
          <w:color w:val="272727"/>
          <w:sz w:val="14"/>
        </w:rPr>
        <w:t>Opportunities</w:t>
      </w:r>
      <w:r>
        <w:rPr>
          <w:color w:val="272727"/>
          <w:spacing w:val="40"/>
          <w:sz w:val="14"/>
        </w:rPr>
        <w:t> </w:t>
      </w:r>
      <w:r>
        <w:rPr>
          <w:color w:val="272727"/>
          <w:sz w:val="14"/>
        </w:rPr>
        <w:t>and</w:t>
      </w:r>
      <w:r>
        <w:rPr>
          <w:color w:val="272727"/>
          <w:spacing w:val="40"/>
          <w:sz w:val="14"/>
        </w:rPr>
        <w:t> </w:t>
      </w:r>
      <w:r>
        <w:rPr>
          <w:color w:val="272727"/>
          <w:sz w:val="14"/>
        </w:rPr>
        <w:t>challenges</w:t>
      </w:r>
      <w:r>
        <w:rPr>
          <w:color w:val="272727"/>
          <w:spacing w:val="40"/>
          <w:sz w:val="14"/>
        </w:rPr>
        <w:t> </w:t>
      </w:r>
      <w:r>
        <w:rPr>
          <w:color w:val="272727"/>
          <w:sz w:val="14"/>
        </w:rPr>
        <w:t>of</w:t>
      </w:r>
      <w:r>
        <w:rPr>
          <w:color w:val="272727"/>
          <w:spacing w:val="40"/>
          <w:sz w:val="14"/>
        </w:rPr>
        <w:t> </w:t>
      </w:r>
      <w:r>
        <w:rPr>
          <w:color w:val="272727"/>
          <w:sz w:val="14"/>
        </w:rPr>
        <w:t>virtual</w:t>
      </w:r>
      <w:r>
        <w:rPr>
          <w:color w:val="272727"/>
          <w:spacing w:val="40"/>
          <w:sz w:val="14"/>
        </w:rPr>
        <w:t> </w:t>
      </w:r>
      <w:r>
        <w:rPr>
          <w:color w:val="272727"/>
          <w:sz w:val="14"/>
        </w:rPr>
        <w:t>reality</w:t>
      </w:r>
      <w:r>
        <w:rPr>
          <w:color w:val="272727"/>
          <w:spacing w:val="40"/>
          <w:sz w:val="14"/>
        </w:rPr>
        <w:t> </w:t>
      </w:r>
      <w:r>
        <w:rPr>
          <w:color w:val="272727"/>
          <w:sz w:val="14"/>
        </w:rPr>
        <w:t>in</w:t>
      </w:r>
      <w:r>
        <w:rPr>
          <w:color w:val="272727"/>
          <w:spacing w:val="40"/>
          <w:sz w:val="14"/>
        </w:rPr>
        <w:t> </w:t>
      </w:r>
      <w:r>
        <w:rPr>
          <w:color w:val="272727"/>
          <w:sz w:val="14"/>
        </w:rPr>
        <w:t>healthcare </w:t>
      </w:r>
      <w:r>
        <w:rPr>
          <w:rFonts w:ascii="Lucida Sans" w:hAnsi="Lucida Sans"/>
          <w:color w:val="272727"/>
          <w:sz w:val="14"/>
        </w:rPr>
        <w:t>– </w:t>
      </w:r>
      <w:r>
        <w:rPr>
          <w:color w:val="272727"/>
          <w:sz w:val="14"/>
        </w:rPr>
        <w:t>a domain experts inquiry. </w:t>
      </w:r>
      <w:r>
        <w:rPr>
          <w:rFonts w:ascii="Bookman Old Style" w:hAnsi="Bookman Old Style"/>
          <w:b w:val="0"/>
          <w:i/>
          <w:color w:val="272727"/>
          <w:sz w:val="14"/>
        </w:rPr>
        <w:t>Front. Virtual Real. </w:t>
      </w:r>
      <w:r>
        <w:rPr>
          <w:color w:val="272727"/>
          <w:sz w:val="14"/>
        </w:rPr>
        <w:t>3. doi:</w:t>
      </w:r>
      <w:hyperlink r:id="rId329">
        <w:r>
          <w:rPr>
            <w:color w:val="272727"/>
            <w:sz w:val="14"/>
          </w:rPr>
          <w:t>10.3389/</w:t>
        </w:r>
      </w:hyperlink>
      <w:r>
        <w:rPr>
          <w:color w:val="272727"/>
          <w:spacing w:val="40"/>
          <w:sz w:val="14"/>
        </w:rPr>
        <w:t> </w:t>
      </w:r>
      <w:hyperlink r:id="rId329">
        <w:r>
          <w:rPr>
            <w:color w:val="272727"/>
            <w:spacing w:val="-2"/>
            <w:sz w:val="14"/>
          </w:rPr>
          <w:t>frvir.2022.837616</w:t>
        </w:r>
      </w:hyperlink>
    </w:p>
    <w:p>
      <w:pPr>
        <w:spacing w:line="204" w:lineRule="auto" w:before="80"/>
        <w:ind w:left="53" w:right="4" w:firstLine="119"/>
        <w:jc w:val="both"/>
        <w:rPr>
          <w:sz w:val="14"/>
        </w:rPr>
      </w:pPr>
      <w:bookmarkStart w:name="_bookmark226" w:id="247"/>
      <w:bookmarkEnd w:id="247"/>
      <w:r>
        <w:rPr/>
      </w:r>
      <w:r>
        <w:rPr>
          <w:color w:val="272727"/>
          <w:sz w:val="14"/>
        </w:rPr>
        <w:t>Hayes, A. F., and Cai, L. (2007). Using heteroskedasticity-consistent </w:t>
      </w:r>
      <w:r>
        <w:rPr>
          <w:color w:val="272727"/>
          <w:sz w:val="14"/>
        </w:rPr>
        <w:t>standard</w:t>
      </w:r>
      <w:r>
        <w:rPr>
          <w:color w:val="272727"/>
          <w:spacing w:val="40"/>
          <w:sz w:val="14"/>
        </w:rPr>
        <w:t> </w:t>
      </w:r>
      <w:r>
        <w:rPr>
          <w:color w:val="272727"/>
          <w:sz w:val="14"/>
        </w:rPr>
        <w:t>error estimators in</w:t>
      </w:r>
      <w:r>
        <w:rPr>
          <w:color w:val="272727"/>
          <w:spacing w:val="-1"/>
          <w:sz w:val="14"/>
        </w:rPr>
        <w:t> </w:t>
      </w:r>
      <w:r>
        <w:rPr>
          <w:color w:val="272727"/>
          <w:sz w:val="14"/>
        </w:rPr>
        <w:t>ols</w:t>
      </w:r>
      <w:r>
        <w:rPr>
          <w:color w:val="272727"/>
          <w:spacing w:val="-1"/>
          <w:sz w:val="14"/>
        </w:rPr>
        <w:t> </w:t>
      </w:r>
      <w:r>
        <w:rPr>
          <w:color w:val="272727"/>
          <w:sz w:val="14"/>
        </w:rPr>
        <w:t>regression: An introduction and software implementation.</w:t>
      </w:r>
      <w:r>
        <w:rPr>
          <w:color w:val="272727"/>
          <w:spacing w:val="40"/>
          <w:sz w:val="14"/>
        </w:rPr>
        <w:t> </w:t>
      </w:r>
      <w:r>
        <w:rPr>
          <w:rFonts w:ascii="Bookman Old Style" w:hAnsi="Bookman Old Style"/>
          <w:b w:val="0"/>
          <w:i/>
          <w:color w:val="272727"/>
          <w:spacing w:val="-2"/>
          <w:sz w:val="14"/>
        </w:rPr>
        <w:t>Behav.</w:t>
      </w:r>
      <w:r>
        <w:rPr>
          <w:rFonts w:ascii="Bookman Old Style" w:hAnsi="Bookman Old Style"/>
          <w:b w:val="0"/>
          <w:i/>
          <w:color w:val="272727"/>
          <w:spacing w:val="-8"/>
          <w:sz w:val="14"/>
        </w:rPr>
        <w:t> </w:t>
      </w:r>
      <w:r>
        <w:rPr>
          <w:rFonts w:ascii="Bookman Old Style" w:hAnsi="Bookman Old Style"/>
          <w:b w:val="0"/>
          <w:i/>
          <w:color w:val="272727"/>
          <w:spacing w:val="-2"/>
          <w:sz w:val="14"/>
        </w:rPr>
        <w:t>Res.</w:t>
      </w:r>
      <w:r>
        <w:rPr>
          <w:rFonts w:ascii="Bookman Old Style" w:hAnsi="Bookman Old Style"/>
          <w:b w:val="0"/>
          <w:i/>
          <w:color w:val="272727"/>
          <w:spacing w:val="-9"/>
          <w:sz w:val="14"/>
        </w:rPr>
        <w:t> </w:t>
      </w:r>
      <w:r>
        <w:rPr>
          <w:rFonts w:ascii="Bookman Old Style" w:hAnsi="Bookman Old Style"/>
          <w:b w:val="0"/>
          <w:i/>
          <w:color w:val="272727"/>
          <w:spacing w:val="-2"/>
          <w:sz w:val="14"/>
        </w:rPr>
        <w:t>methods</w:t>
      </w:r>
      <w:r>
        <w:rPr>
          <w:rFonts w:ascii="Bookman Old Style" w:hAnsi="Bookman Old Style"/>
          <w:b w:val="0"/>
          <w:i/>
          <w:color w:val="272727"/>
          <w:spacing w:val="-8"/>
          <w:sz w:val="14"/>
        </w:rPr>
        <w:t> </w:t>
      </w:r>
      <w:r>
        <w:rPr>
          <w:color w:val="272727"/>
          <w:spacing w:val="-2"/>
          <w:sz w:val="14"/>
        </w:rPr>
        <w:t>39,</w:t>
      </w:r>
      <w:r>
        <w:rPr>
          <w:color w:val="272727"/>
          <w:spacing w:val="2"/>
          <w:sz w:val="14"/>
        </w:rPr>
        <w:t> </w:t>
      </w:r>
      <w:r>
        <w:rPr>
          <w:color w:val="272727"/>
          <w:spacing w:val="-2"/>
          <w:sz w:val="14"/>
        </w:rPr>
        <w:t>709</w:t>
      </w:r>
      <w:r>
        <w:rPr>
          <w:rFonts w:ascii="Lucida Sans" w:hAnsi="Lucida Sans"/>
          <w:color w:val="272727"/>
          <w:spacing w:val="-2"/>
          <w:sz w:val="14"/>
        </w:rPr>
        <w:t>–</w:t>
      </w:r>
      <w:r>
        <w:rPr>
          <w:color w:val="272727"/>
          <w:spacing w:val="-2"/>
          <w:sz w:val="14"/>
        </w:rPr>
        <w:t>722.</w:t>
      </w:r>
      <w:r>
        <w:rPr>
          <w:color w:val="272727"/>
          <w:sz w:val="14"/>
        </w:rPr>
        <w:t> </w:t>
      </w:r>
      <w:r>
        <w:rPr>
          <w:color w:val="272727"/>
          <w:spacing w:val="-2"/>
          <w:sz w:val="14"/>
        </w:rPr>
        <w:t>doi:</w:t>
      </w:r>
      <w:hyperlink r:id="rId330">
        <w:r>
          <w:rPr>
            <w:color w:val="272727"/>
            <w:spacing w:val="-2"/>
            <w:sz w:val="14"/>
          </w:rPr>
          <w:t>10.3758/BF03192961</w:t>
        </w:r>
      </w:hyperlink>
    </w:p>
    <w:p>
      <w:pPr>
        <w:spacing w:line="204" w:lineRule="auto" w:before="76"/>
        <w:ind w:left="53" w:right="4" w:firstLine="119"/>
        <w:jc w:val="both"/>
        <w:rPr>
          <w:sz w:val="14"/>
        </w:rPr>
      </w:pPr>
      <w:bookmarkStart w:name="_bookmark227" w:id="248"/>
      <w:bookmarkEnd w:id="248"/>
      <w:r>
        <w:rPr/>
      </w:r>
      <w:r>
        <w:rPr>
          <w:color w:val="272727"/>
          <w:sz w:val="14"/>
        </w:rPr>
        <w:t>He, D., Liu, F., Pape, D., Dawe, G., and Sandin, D. (2000). </w:t>
      </w:r>
      <w:r>
        <w:rPr>
          <w:rFonts w:ascii="Lucida Sans" w:hAnsi="Lucida Sans"/>
          <w:color w:val="272727"/>
          <w:sz w:val="14"/>
        </w:rPr>
        <w:t>“</w:t>
      </w:r>
      <w:r>
        <w:rPr>
          <w:color w:val="272727"/>
          <w:sz w:val="14"/>
        </w:rPr>
        <w:t>Video-based</w:t>
      </w:r>
      <w:r>
        <w:rPr>
          <w:color w:val="272727"/>
          <w:spacing w:val="40"/>
          <w:sz w:val="14"/>
        </w:rPr>
        <w:t> </w:t>
      </w:r>
      <w:r>
        <w:rPr>
          <w:color w:val="272727"/>
          <w:sz w:val="14"/>
        </w:rPr>
        <w:t>measurement of system latency,</w:t>
      </w:r>
      <w:r>
        <w:rPr>
          <w:rFonts w:ascii="Lucida Sans" w:hAnsi="Lucida Sans"/>
          <w:color w:val="272727"/>
          <w:sz w:val="14"/>
        </w:rPr>
        <w:t>” </w:t>
      </w:r>
      <w:r>
        <w:rPr>
          <w:color w:val="272727"/>
          <w:sz w:val="14"/>
        </w:rPr>
        <w:t>in International Immersive </w:t>
      </w:r>
      <w:r>
        <w:rPr>
          <w:color w:val="272727"/>
          <w:sz w:val="14"/>
        </w:rPr>
        <w:t>Projection</w:t>
      </w:r>
      <w:r>
        <w:rPr>
          <w:color w:val="272727"/>
          <w:spacing w:val="40"/>
          <w:sz w:val="14"/>
        </w:rPr>
        <w:t> </w:t>
      </w:r>
      <w:r>
        <w:rPr>
          <w:color w:val="272727"/>
          <w:sz w:val="14"/>
        </w:rPr>
        <w:t>Technology Workshop, 1</w:t>
      </w:r>
      <w:r>
        <w:rPr>
          <w:rFonts w:ascii="Lucida Sans" w:hAnsi="Lucida Sans"/>
          <w:color w:val="272727"/>
          <w:sz w:val="14"/>
        </w:rPr>
        <w:t>–</w:t>
      </w:r>
      <w:r>
        <w:rPr>
          <w:color w:val="272727"/>
          <w:sz w:val="14"/>
        </w:rPr>
        <w:t>6.</w:t>
      </w:r>
    </w:p>
    <w:p>
      <w:pPr>
        <w:spacing w:line="174" w:lineRule="exact" w:before="57"/>
        <w:ind w:left="172" w:right="0" w:firstLine="0"/>
        <w:jc w:val="both"/>
        <w:rPr>
          <w:sz w:val="14"/>
        </w:rPr>
      </w:pPr>
      <w:bookmarkStart w:name="_bookmark228" w:id="249"/>
      <w:bookmarkEnd w:id="249"/>
      <w:r>
        <w:rPr/>
      </w:r>
      <w:r>
        <w:rPr>
          <w:color w:val="272727"/>
          <w:sz w:val="14"/>
        </w:rPr>
        <w:t>Ho,</w:t>
      </w:r>
      <w:r>
        <w:rPr>
          <w:color w:val="272727"/>
          <w:spacing w:val="-3"/>
          <w:sz w:val="14"/>
        </w:rPr>
        <w:t> </w:t>
      </w:r>
      <w:r>
        <w:rPr>
          <w:color w:val="272727"/>
          <w:sz w:val="14"/>
        </w:rPr>
        <w:t>C.-C.,</w:t>
      </w:r>
      <w:r>
        <w:rPr>
          <w:color w:val="272727"/>
          <w:spacing w:val="-2"/>
          <w:sz w:val="14"/>
        </w:rPr>
        <w:t> </w:t>
      </w:r>
      <w:r>
        <w:rPr>
          <w:color w:val="272727"/>
          <w:sz w:val="14"/>
        </w:rPr>
        <w:t>and</w:t>
      </w:r>
      <w:r>
        <w:rPr>
          <w:color w:val="272727"/>
          <w:spacing w:val="-3"/>
          <w:sz w:val="14"/>
        </w:rPr>
        <w:t> </w:t>
      </w:r>
      <w:r>
        <w:rPr>
          <w:color w:val="272727"/>
          <w:sz w:val="14"/>
        </w:rPr>
        <w:t>MacDorman,</w:t>
      </w:r>
      <w:r>
        <w:rPr>
          <w:color w:val="272727"/>
          <w:spacing w:val="-2"/>
          <w:sz w:val="14"/>
        </w:rPr>
        <w:t> </w:t>
      </w:r>
      <w:r>
        <w:rPr>
          <w:color w:val="272727"/>
          <w:sz w:val="14"/>
        </w:rPr>
        <w:t>K.</w:t>
      </w:r>
      <w:r>
        <w:rPr>
          <w:color w:val="272727"/>
          <w:spacing w:val="-4"/>
          <w:sz w:val="14"/>
        </w:rPr>
        <w:t> </w:t>
      </w:r>
      <w:r>
        <w:rPr>
          <w:color w:val="272727"/>
          <w:sz w:val="14"/>
        </w:rPr>
        <w:t>F.</w:t>
      </w:r>
      <w:r>
        <w:rPr>
          <w:color w:val="272727"/>
          <w:spacing w:val="-3"/>
          <w:sz w:val="14"/>
        </w:rPr>
        <w:t> </w:t>
      </w:r>
      <w:r>
        <w:rPr>
          <w:color w:val="272727"/>
          <w:sz w:val="14"/>
        </w:rPr>
        <w:t>(2017).</w:t>
      </w:r>
      <w:r>
        <w:rPr>
          <w:color w:val="272727"/>
          <w:spacing w:val="-2"/>
          <w:sz w:val="14"/>
        </w:rPr>
        <w:t> </w:t>
      </w:r>
      <w:r>
        <w:rPr>
          <w:color w:val="272727"/>
          <w:sz w:val="14"/>
        </w:rPr>
        <w:t>Measuring</w:t>
      </w:r>
      <w:r>
        <w:rPr>
          <w:color w:val="272727"/>
          <w:spacing w:val="-3"/>
          <w:sz w:val="14"/>
        </w:rPr>
        <w:t> </w:t>
      </w:r>
      <w:r>
        <w:rPr>
          <w:color w:val="272727"/>
          <w:sz w:val="14"/>
        </w:rPr>
        <w:t>the</w:t>
      </w:r>
      <w:r>
        <w:rPr>
          <w:color w:val="272727"/>
          <w:spacing w:val="-2"/>
          <w:sz w:val="14"/>
        </w:rPr>
        <w:t> </w:t>
      </w:r>
      <w:r>
        <w:rPr>
          <w:color w:val="272727"/>
          <w:sz w:val="14"/>
        </w:rPr>
        <w:t>Uncanny</w:t>
      </w:r>
      <w:r>
        <w:rPr>
          <w:color w:val="272727"/>
          <w:spacing w:val="-2"/>
          <w:sz w:val="14"/>
        </w:rPr>
        <w:t> </w:t>
      </w:r>
      <w:r>
        <w:rPr>
          <w:color w:val="272727"/>
          <w:sz w:val="14"/>
        </w:rPr>
        <w:t>Valley</w:t>
      </w:r>
      <w:r>
        <w:rPr>
          <w:color w:val="272727"/>
          <w:spacing w:val="-1"/>
          <w:sz w:val="14"/>
        </w:rPr>
        <w:t> </w:t>
      </w:r>
      <w:r>
        <w:rPr>
          <w:color w:val="272727"/>
          <w:spacing w:val="-2"/>
          <w:sz w:val="14"/>
        </w:rPr>
        <w:t>effect.</w:t>
      </w:r>
    </w:p>
    <w:p>
      <w:pPr>
        <w:spacing w:line="174" w:lineRule="exact" w:before="0"/>
        <w:ind w:left="53" w:right="0" w:firstLine="0"/>
        <w:jc w:val="both"/>
        <w:rPr>
          <w:sz w:val="14"/>
        </w:rPr>
      </w:pPr>
      <w:r>
        <w:rPr>
          <w:rFonts w:ascii="Bookman Old Style" w:hAnsi="Bookman Old Style"/>
          <w:b w:val="0"/>
          <w:i/>
          <w:color w:val="272727"/>
          <w:spacing w:val="-4"/>
          <w:sz w:val="14"/>
        </w:rPr>
        <w:t>Int.</w:t>
      </w:r>
      <w:r>
        <w:rPr>
          <w:rFonts w:ascii="Bookman Old Style" w:hAnsi="Bookman Old Style"/>
          <w:b w:val="0"/>
          <w:i/>
          <w:color w:val="272727"/>
          <w:spacing w:val="1"/>
          <w:sz w:val="14"/>
        </w:rPr>
        <w:t> </w:t>
      </w:r>
      <w:r>
        <w:rPr>
          <w:rFonts w:ascii="Bookman Old Style" w:hAnsi="Bookman Old Style"/>
          <w:b w:val="0"/>
          <w:i/>
          <w:color w:val="272727"/>
          <w:spacing w:val="-4"/>
          <w:sz w:val="14"/>
        </w:rPr>
        <w:t>J.</w:t>
      </w:r>
      <w:r>
        <w:rPr>
          <w:rFonts w:ascii="Bookman Old Style" w:hAnsi="Bookman Old Style"/>
          <w:b w:val="0"/>
          <w:i/>
          <w:color w:val="272727"/>
          <w:spacing w:val="2"/>
          <w:sz w:val="14"/>
        </w:rPr>
        <w:t> </w:t>
      </w:r>
      <w:r>
        <w:rPr>
          <w:rFonts w:ascii="Bookman Old Style" w:hAnsi="Bookman Old Style"/>
          <w:b w:val="0"/>
          <w:i/>
          <w:color w:val="272727"/>
          <w:spacing w:val="-4"/>
          <w:sz w:val="14"/>
        </w:rPr>
        <w:t>Soc.</w:t>
      </w:r>
      <w:r>
        <w:rPr>
          <w:rFonts w:ascii="Bookman Old Style" w:hAnsi="Bookman Old Style"/>
          <w:b w:val="0"/>
          <w:i/>
          <w:color w:val="272727"/>
          <w:spacing w:val="1"/>
          <w:sz w:val="14"/>
        </w:rPr>
        <w:t> </w:t>
      </w:r>
      <w:r>
        <w:rPr>
          <w:rFonts w:ascii="Bookman Old Style" w:hAnsi="Bookman Old Style"/>
          <w:b w:val="0"/>
          <w:i/>
          <w:color w:val="272727"/>
          <w:spacing w:val="-4"/>
          <w:sz w:val="14"/>
        </w:rPr>
        <w:t>Robot.</w:t>
      </w:r>
      <w:r>
        <w:rPr>
          <w:rFonts w:ascii="Bookman Old Style" w:hAnsi="Bookman Old Style"/>
          <w:b w:val="0"/>
          <w:i/>
          <w:color w:val="272727"/>
          <w:spacing w:val="2"/>
          <w:sz w:val="14"/>
        </w:rPr>
        <w:t> </w:t>
      </w:r>
      <w:r>
        <w:rPr>
          <w:color w:val="272727"/>
          <w:spacing w:val="-4"/>
          <w:sz w:val="14"/>
        </w:rPr>
        <w:t>9,</w:t>
      </w:r>
      <w:r>
        <w:rPr>
          <w:color w:val="272727"/>
          <w:spacing w:val="10"/>
          <w:sz w:val="14"/>
        </w:rPr>
        <w:t> </w:t>
      </w:r>
      <w:r>
        <w:rPr>
          <w:color w:val="272727"/>
          <w:spacing w:val="-4"/>
          <w:sz w:val="14"/>
        </w:rPr>
        <w:t>129</w:t>
      </w:r>
      <w:r>
        <w:rPr>
          <w:rFonts w:ascii="Lucida Sans" w:hAnsi="Lucida Sans"/>
          <w:color w:val="272727"/>
          <w:spacing w:val="-4"/>
          <w:sz w:val="14"/>
        </w:rPr>
        <w:t>–</w:t>
      </w:r>
      <w:r>
        <w:rPr>
          <w:color w:val="272727"/>
          <w:spacing w:val="-4"/>
          <w:sz w:val="14"/>
        </w:rPr>
        <w:t>139.</w:t>
      </w:r>
      <w:r>
        <w:rPr>
          <w:color w:val="272727"/>
          <w:spacing w:val="10"/>
          <w:sz w:val="14"/>
        </w:rPr>
        <w:t> </w:t>
      </w:r>
      <w:r>
        <w:rPr>
          <w:color w:val="272727"/>
          <w:spacing w:val="-4"/>
          <w:sz w:val="14"/>
        </w:rPr>
        <w:t>doi:</w:t>
      </w:r>
      <w:hyperlink r:id="rId331">
        <w:r>
          <w:rPr>
            <w:color w:val="272727"/>
            <w:spacing w:val="-4"/>
            <w:sz w:val="14"/>
          </w:rPr>
          <w:t>10.1007/s12369-016-0380-</w:t>
        </w:r>
        <w:r>
          <w:rPr>
            <w:color w:val="272727"/>
            <w:spacing w:val="-10"/>
            <w:sz w:val="14"/>
          </w:rPr>
          <w:t>9</w:t>
        </w:r>
      </w:hyperlink>
    </w:p>
    <w:p>
      <w:pPr>
        <w:spacing w:line="201" w:lineRule="auto" w:before="73"/>
        <w:ind w:left="53" w:right="2" w:firstLine="119"/>
        <w:jc w:val="both"/>
        <w:rPr>
          <w:sz w:val="14"/>
        </w:rPr>
      </w:pPr>
      <w:bookmarkStart w:name="_bookmark229" w:id="250"/>
      <w:bookmarkEnd w:id="250"/>
      <w:r>
        <w:rPr/>
      </w:r>
      <w:r>
        <w:rPr>
          <w:color w:val="272727"/>
          <w:spacing w:val="-2"/>
          <w:sz w:val="14"/>
        </w:rPr>
        <w:t>Horne,</w:t>
      </w:r>
      <w:r>
        <w:rPr>
          <w:color w:val="272727"/>
          <w:spacing w:val="-5"/>
          <w:sz w:val="14"/>
        </w:rPr>
        <w:t> </w:t>
      </w:r>
      <w:r>
        <w:rPr>
          <w:color w:val="272727"/>
          <w:spacing w:val="-2"/>
          <w:sz w:val="14"/>
        </w:rPr>
        <w:t>M.,</w:t>
      </w:r>
      <w:r>
        <w:rPr>
          <w:color w:val="272727"/>
          <w:spacing w:val="-5"/>
          <w:sz w:val="14"/>
        </w:rPr>
        <w:t> </w:t>
      </w:r>
      <w:r>
        <w:rPr>
          <w:color w:val="272727"/>
          <w:spacing w:val="-2"/>
          <w:sz w:val="14"/>
        </w:rPr>
        <w:t>Hill,</w:t>
      </w:r>
      <w:r>
        <w:rPr>
          <w:color w:val="272727"/>
          <w:spacing w:val="-4"/>
          <w:sz w:val="14"/>
        </w:rPr>
        <w:t> </w:t>
      </w:r>
      <w:r>
        <w:rPr>
          <w:color w:val="272727"/>
          <w:spacing w:val="-2"/>
          <w:sz w:val="14"/>
        </w:rPr>
        <w:t>A.,</w:t>
      </w:r>
      <w:r>
        <w:rPr>
          <w:color w:val="272727"/>
          <w:spacing w:val="-3"/>
          <w:sz w:val="14"/>
        </w:rPr>
        <w:t> </w:t>
      </w:r>
      <w:r>
        <w:rPr>
          <w:color w:val="272727"/>
          <w:spacing w:val="-2"/>
          <w:sz w:val="14"/>
        </w:rPr>
        <w:t>Murells,</w:t>
      </w:r>
      <w:r>
        <w:rPr>
          <w:color w:val="272727"/>
          <w:spacing w:val="-4"/>
          <w:sz w:val="14"/>
        </w:rPr>
        <w:t> </w:t>
      </w:r>
      <w:r>
        <w:rPr>
          <w:color w:val="272727"/>
          <w:spacing w:val="-2"/>
          <w:sz w:val="14"/>
        </w:rPr>
        <w:t>T.,</w:t>
      </w:r>
      <w:r>
        <w:rPr>
          <w:color w:val="272727"/>
          <w:spacing w:val="-3"/>
          <w:sz w:val="14"/>
        </w:rPr>
        <w:t> </w:t>
      </w:r>
      <w:r>
        <w:rPr>
          <w:color w:val="272727"/>
          <w:spacing w:val="-2"/>
          <w:sz w:val="14"/>
        </w:rPr>
        <w:t>Ugail,</w:t>
      </w:r>
      <w:r>
        <w:rPr>
          <w:color w:val="272727"/>
          <w:spacing w:val="-3"/>
          <w:sz w:val="14"/>
        </w:rPr>
        <w:t> </w:t>
      </w:r>
      <w:r>
        <w:rPr>
          <w:color w:val="272727"/>
          <w:spacing w:val="-2"/>
          <w:sz w:val="14"/>
        </w:rPr>
        <w:t>H.,</w:t>
      </w:r>
      <w:r>
        <w:rPr>
          <w:color w:val="272727"/>
          <w:spacing w:val="-4"/>
          <w:sz w:val="14"/>
        </w:rPr>
        <w:t> </w:t>
      </w:r>
      <w:r>
        <w:rPr>
          <w:color w:val="272727"/>
          <w:spacing w:val="-2"/>
          <w:sz w:val="14"/>
        </w:rPr>
        <w:t>Irving,</w:t>
      </w:r>
      <w:r>
        <w:rPr>
          <w:color w:val="272727"/>
          <w:spacing w:val="-4"/>
          <w:sz w:val="14"/>
        </w:rPr>
        <w:t> </w:t>
      </w:r>
      <w:r>
        <w:rPr>
          <w:color w:val="272727"/>
          <w:spacing w:val="-2"/>
          <w:sz w:val="14"/>
        </w:rPr>
        <w:t>D.,</w:t>
      </w:r>
      <w:r>
        <w:rPr>
          <w:color w:val="272727"/>
          <w:spacing w:val="-3"/>
          <w:sz w:val="14"/>
        </w:rPr>
        <w:t> </w:t>
      </w:r>
      <w:r>
        <w:rPr>
          <w:color w:val="272727"/>
          <w:spacing w:val="-2"/>
          <w:sz w:val="14"/>
        </w:rPr>
        <w:t>Chinnadorai,</w:t>
      </w:r>
      <w:r>
        <w:rPr>
          <w:color w:val="272727"/>
          <w:spacing w:val="-3"/>
          <w:sz w:val="14"/>
        </w:rPr>
        <w:t> </w:t>
      </w:r>
      <w:r>
        <w:rPr>
          <w:color w:val="272727"/>
          <w:spacing w:val="-2"/>
          <w:sz w:val="14"/>
        </w:rPr>
        <w:t>R.,</w:t>
      </w:r>
      <w:r>
        <w:rPr>
          <w:color w:val="272727"/>
          <w:spacing w:val="-4"/>
          <w:sz w:val="14"/>
        </w:rPr>
        <w:t> </w:t>
      </w:r>
      <w:r>
        <w:rPr>
          <w:color w:val="272727"/>
          <w:spacing w:val="-2"/>
          <w:sz w:val="14"/>
        </w:rPr>
        <w:t>et</w:t>
      </w:r>
      <w:r>
        <w:rPr>
          <w:color w:val="272727"/>
          <w:spacing w:val="-3"/>
          <w:sz w:val="14"/>
        </w:rPr>
        <w:t> </w:t>
      </w:r>
      <w:r>
        <w:rPr>
          <w:color w:val="272727"/>
          <w:spacing w:val="-2"/>
          <w:sz w:val="14"/>
        </w:rPr>
        <w:t>al.</w:t>
      </w:r>
      <w:r>
        <w:rPr>
          <w:color w:val="272727"/>
          <w:spacing w:val="-5"/>
          <w:sz w:val="14"/>
        </w:rPr>
        <w:t> </w:t>
      </w:r>
      <w:r>
        <w:rPr>
          <w:color w:val="272727"/>
          <w:spacing w:val="-2"/>
          <w:sz w:val="14"/>
        </w:rPr>
        <w:t>(2020).</w:t>
      </w:r>
      <w:r>
        <w:rPr>
          <w:color w:val="272727"/>
          <w:spacing w:val="40"/>
          <w:sz w:val="14"/>
        </w:rPr>
        <w:t> </w:t>
      </w:r>
      <w:r>
        <w:rPr>
          <w:color w:val="272727"/>
          <w:spacing w:val="-2"/>
          <w:sz w:val="14"/>
        </w:rPr>
        <w:t>Using</w:t>
      </w:r>
      <w:r>
        <w:rPr>
          <w:color w:val="272727"/>
          <w:spacing w:val="-6"/>
          <w:sz w:val="14"/>
        </w:rPr>
        <w:t> </w:t>
      </w:r>
      <w:r>
        <w:rPr>
          <w:color w:val="272727"/>
          <w:spacing w:val="-2"/>
          <w:sz w:val="14"/>
        </w:rPr>
        <w:t>avatars</w:t>
      </w:r>
      <w:r>
        <w:rPr>
          <w:color w:val="272727"/>
          <w:spacing w:val="-6"/>
          <w:sz w:val="14"/>
        </w:rPr>
        <w:t> </w:t>
      </w:r>
      <w:r>
        <w:rPr>
          <w:color w:val="272727"/>
          <w:spacing w:val="-2"/>
          <w:sz w:val="14"/>
        </w:rPr>
        <w:t>in</w:t>
      </w:r>
      <w:r>
        <w:rPr>
          <w:color w:val="272727"/>
          <w:spacing w:val="-6"/>
          <w:sz w:val="14"/>
        </w:rPr>
        <w:t> </w:t>
      </w:r>
      <w:r>
        <w:rPr>
          <w:color w:val="272727"/>
          <w:spacing w:val="-2"/>
          <w:sz w:val="14"/>
        </w:rPr>
        <w:t>weight</w:t>
      </w:r>
      <w:r>
        <w:rPr>
          <w:color w:val="272727"/>
          <w:spacing w:val="-6"/>
          <w:sz w:val="14"/>
        </w:rPr>
        <w:t> </w:t>
      </w:r>
      <w:r>
        <w:rPr>
          <w:color w:val="272727"/>
          <w:spacing w:val="-2"/>
          <w:sz w:val="14"/>
        </w:rPr>
        <w:t>management</w:t>
      </w:r>
      <w:r>
        <w:rPr>
          <w:color w:val="272727"/>
          <w:spacing w:val="-6"/>
          <w:sz w:val="14"/>
        </w:rPr>
        <w:t> </w:t>
      </w:r>
      <w:r>
        <w:rPr>
          <w:color w:val="272727"/>
          <w:spacing w:val="-2"/>
          <w:sz w:val="14"/>
        </w:rPr>
        <w:t>settings:</w:t>
      </w:r>
      <w:r>
        <w:rPr>
          <w:color w:val="272727"/>
          <w:spacing w:val="-6"/>
          <w:sz w:val="14"/>
        </w:rPr>
        <w:t> </w:t>
      </w:r>
      <w:r>
        <w:rPr>
          <w:color w:val="272727"/>
          <w:spacing w:val="-2"/>
          <w:sz w:val="14"/>
        </w:rPr>
        <w:t>A</w:t>
      </w:r>
      <w:r>
        <w:rPr>
          <w:color w:val="272727"/>
          <w:spacing w:val="-6"/>
          <w:sz w:val="14"/>
        </w:rPr>
        <w:t> </w:t>
      </w:r>
      <w:r>
        <w:rPr>
          <w:color w:val="272727"/>
          <w:spacing w:val="-2"/>
          <w:sz w:val="14"/>
        </w:rPr>
        <w:t>systematic</w:t>
      </w:r>
      <w:r>
        <w:rPr>
          <w:color w:val="272727"/>
          <w:spacing w:val="-6"/>
          <w:sz w:val="14"/>
        </w:rPr>
        <w:t> </w:t>
      </w:r>
      <w:r>
        <w:rPr>
          <w:color w:val="272727"/>
          <w:spacing w:val="-2"/>
          <w:sz w:val="14"/>
        </w:rPr>
        <w:t>review.</w:t>
      </w:r>
      <w:r>
        <w:rPr>
          <w:color w:val="272727"/>
          <w:spacing w:val="-6"/>
          <w:sz w:val="14"/>
        </w:rPr>
        <w:t> </w:t>
      </w:r>
      <w:r>
        <w:rPr>
          <w:rFonts w:ascii="Bookman Old Style"/>
          <w:b w:val="0"/>
          <w:i/>
          <w:color w:val="272727"/>
          <w:spacing w:val="-2"/>
          <w:sz w:val="14"/>
        </w:rPr>
        <w:t>Internet</w:t>
      </w:r>
      <w:r>
        <w:rPr>
          <w:rFonts w:ascii="Bookman Old Style"/>
          <w:b w:val="0"/>
          <w:i/>
          <w:color w:val="272727"/>
          <w:spacing w:val="-8"/>
          <w:sz w:val="14"/>
        </w:rPr>
        <w:t> </w:t>
      </w:r>
      <w:r>
        <w:rPr>
          <w:rFonts w:ascii="Bookman Old Style"/>
          <w:b w:val="0"/>
          <w:i/>
          <w:color w:val="272727"/>
          <w:spacing w:val="-2"/>
          <w:sz w:val="14"/>
        </w:rPr>
        <w:t>Interv.</w:t>
      </w:r>
      <w:r>
        <w:rPr>
          <w:rFonts w:ascii="Bookman Old Style"/>
          <w:b w:val="0"/>
          <w:i/>
          <w:color w:val="272727"/>
          <w:sz w:val="14"/>
        </w:rPr>
        <w:t> </w:t>
      </w:r>
      <w:r>
        <w:rPr>
          <w:color w:val="272727"/>
          <w:sz w:val="14"/>
        </w:rPr>
        <w:t>19, 100295. doi:</w:t>
      </w:r>
      <w:hyperlink r:id="rId332">
        <w:r>
          <w:rPr>
            <w:color w:val="272727"/>
            <w:sz w:val="14"/>
          </w:rPr>
          <w:t>10.1016/j.invent.2019.100295</w:t>
        </w:r>
      </w:hyperlink>
    </w:p>
    <w:p>
      <w:pPr>
        <w:spacing w:line="201" w:lineRule="auto" w:before="82"/>
        <w:ind w:left="53" w:right="2" w:firstLine="119"/>
        <w:jc w:val="both"/>
        <w:rPr>
          <w:sz w:val="14"/>
        </w:rPr>
      </w:pPr>
      <w:bookmarkStart w:name="_bookmark230" w:id="251"/>
      <w:bookmarkEnd w:id="251"/>
      <w:r>
        <w:rPr/>
      </w:r>
      <w:r>
        <w:rPr>
          <w:color w:val="272727"/>
          <w:sz w:val="14"/>
        </w:rPr>
        <w:t>Hudson,</w:t>
      </w:r>
      <w:r>
        <w:rPr>
          <w:color w:val="272727"/>
          <w:spacing w:val="-7"/>
          <w:sz w:val="14"/>
        </w:rPr>
        <w:t> </w:t>
      </w:r>
      <w:r>
        <w:rPr>
          <w:color w:val="272727"/>
          <w:sz w:val="14"/>
        </w:rPr>
        <w:t>G.</w:t>
      </w:r>
      <w:r>
        <w:rPr>
          <w:color w:val="272727"/>
          <w:spacing w:val="-6"/>
          <w:sz w:val="14"/>
        </w:rPr>
        <w:t> </w:t>
      </w:r>
      <w:r>
        <w:rPr>
          <w:color w:val="272727"/>
          <w:sz w:val="14"/>
        </w:rPr>
        <w:t>M.,</w:t>
      </w:r>
      <w:r>
        <w:rPr>
          <w:color w:val="272727"/>
          <w:spacing w:val="-7"/>
          <w:sz w:val="14"/>
        </w:rPr>
        <w:t> </w:t>
      </w:r>
      <w:r>
        <w:rPr>
          <w:color w:val="272727"/>
          <w:sz w:val="14"/>
        </w:rPr>
        <w:t>Lu,</w:t>
      </w:r>
      <w:r>
        <w:rPr>
          <w:color w:val="272727"/>
          <w:spacing w:val="-7"/>
          <w:sz w:val="14"/>
        </w:rPr>
        <w:t> </w:t>
      </w:r>
      <w:r>
        <w:rPr>
          <w:color w:val="272727"/>
          <w:sz w:val="14"/>
        </w:rPr>
        <w:t>Y.,</w:t>
      </w:r>
      <w:r>
        <w:rPr>
          <w:color w:val="272727"/>
          <w:spacing w:val="-7"/>
          <w:sz w:val="14"/>
        </w:rPr>
        <w:t> </w:t>
      </w:r>
      <w:r>
        <w:rPr>
          <w:color w:val="272727"/>
          <w:sz w:val="14"/>
        </w:rPr>
        <w:t>Zhang,</w:t>
      </w:r>
      <w:r>
        <w:rPr>
          <w:color w:val="272727"/>
          <w:spacing w:val="-6"/>
          <w:sz w:val="14"/>
        </w:rPr>
        <w:t> </w:t>
      </w:r>
      <w:r>
        <w:rPr>
          <w:color w:val="272727"/>
          <w:sz w:val="14"/>
        </w:rPr>
        <w:t>X.,</w:t>
      </w:r>
      <w:r>
        <w:rPr>
          <w:color w:val="272727"/>
          <w:spacing w:val="-6"/>
          <w:sz w:val="14"/>
        </w:rPr>
        <w:t> </w:t>
      </w:r>
      <w:r>
        <w:rPr>
          <w:color w:val="272727"/>
          <w:sz w:val="14"/>
        </w:rPr>
        <w:t>Hahn,</w:t>
      </w:r>
      <w:r>
        <w:rPr>
          <w:color w:val="272727"/>
          <w:spacing w:val="-6"/>
          <w:sz w:val="14"/>
        </w:rPr>
        <w:t> </w:t>
      </w:r>
      <w:r>
        <w:rPr>
          <w:color w:val="272727"/>
          <w:sz w:val="14"/>
        </w:rPr>
        <w:t>J.,</w:t>
      </w:r>
      <w:r>
        <w:rPr>
          <w:color w:val="272727"/>
          <w:spacing w:val="-7"/>
          <w:sz w:val="14"/>
        </w:rPr>
        <w:t> </w:t>
      </w:r>
      <w:r>
        <w:rPr>
          <w:color w:val="272727"/>
          <w:sz w:val="14"/>
        </w:rPr>
        <w:t>Zabal,</w:t>
      </w:r>
      <w:r>
        <w:rPr>
          <w:color w:val="272727"/>
          <w:spacing w:val="-7"/>
          <w:sz w:val="14"/>
        </w:rPr>
        <w:t> </w:t>
      </w:r>
      <w:r>
        <w:rPr>
          <w:color w:val="272727"/>
          <w:sz w:val="14"/>
        </w:rPr>
        <w:t>J.</w:t>
      </w:r>
      <w:r>
        <w:rPr>
          <w:color w:val="272727"/>
          <w:spacing w:val="-6"/>
          <w:sz w:val="14"/>
        </w:rPr>
        <w:t> </w:t>
      </w:r>
      <w:r>
        <w:rPr>
          <w:color w:val="272727"/>
          <w:sz w:val="14"/>
        </w:rPr>
        <w:t>E.,</w:t>
      </w:r>
      <w:r>
        <w:rPr>
          <w:color w:val="272727"/>
          <w:spacing w:val="-7"/>
          <w:sz w:val="14"/>
        </w:rPr>
        <w:t> </w:t>
      </w:r>
      <w:r>
        <w:rPr>
          <w:color w:val="272727"/>
          <w:sz w:val="14"/>
        </w:rPr>
        <w:t>Latif,</w:t>
      </w:r>
      <w:r>
        <w:rPr>
          <w:color w:val="272727"/>
          <w:spacing w:val="-6"/>
          <w:sz w:val="14"/>
        </w:rPr>
        <w:t> </w:t>
      </w:r>
      <w:r>
        <w:rPr>
          <w:color w:val="272727"/>
          <w:sz w:val="14"/>
        </w:rPr>
        <w:t>F.,</w:t>
      </w:r>
      <w:r>
        <w:rPr>
          <w:color w:val="272727"/>
          <w:spacing w:val="-7"/>
          <w:sz w:val="14"/>
        </w:rPr>
        <w:t> </w:t>
      </w:r>
      <w:r>
        <w:rPr>
          <w:color w:val="272727"/>
          <w:sz w:val="14"/>
        </w:rPr>
        <w:t>et</w:t>
      </w:r>
      <w:r>
        <w:rPr>
          <w:color w:val="272727"/>
          <w:spacing w:val="-7"/>
          <w:sz w:val="14"/>
        </w:rPr>
        <w:t> </w:t>
      </w:r>
      <w:r>
        <w:rPr>
          <w:color w:val="272727"/>
          <w:sz w:val="14"/>
        </w:rPr>
        <w:t>al.</w:t>
      </w:r>
      <w:r>
        <w:rPr>
          <w:color w:val="272727"/>
          <w:spacing w:val="-7"/>
          <w:sz w:val="14"/>
        </w:rPr>
        <w:t> </w:t>
      </w:r>
      <w:r>
        <w:rPr>
          <w:color w:val="272727"/>
          <w:sz w:val="14"/>
        </w:rPr>
        <w:t>(2020).</w:t>
      </w:r>
      <w:r>
        <w:rPr>
          <w:color w:val="272727"/>
          <w:spacing w:val="-6"/>
          <w:sz w:val="14"/>
        </w:rPr>
        <w:t> </w:t>
      </w:r>
      <w:r>
        <w:rPr>
          <w:color w:val="272727"/>
          <w:sz w:val="14"/>
        </w:rPr>
        <w:t>The</w:t>
      </w:r>
      <w:r>
        <w:rPr>
          <w:color w:val="272727"/>
          <w:spacing w:val="40"/>
          <w:sz w:val="14"/>
        </w:rPr>
        <w:t> </w:t>
      </w:r>
      <w:r>
        <w:rPr>
          <w:color w:val="272727"/>
          <w:sz w:val="14"/>
        </w:rPr>
        <w:t>development of a BMI-guided shape morphing technique and the effects of an</w:t>
      </w:r>
      <w:r>
        <w:rPr>
          <w:color w:val="272727"/>
          <w:spacing w:val="40"/>
          <w:sz w:val="14"/>
        </w:rPr>
        <w:t> </w:t>
      </w:r>
      <w:r>
        <w:rPr>
          <w:color w:val="272727"/>
          <w:spacing w:val="-2"/>
          <w:sz w:val="14"/>
        </w:rPr>
        <w:t>individualized</w:t>
      </w:r>
      <w:r>
        <w:rPr>
          <w:color w:val="272727"/>
          <w:spacing w:val="-2"/>
          <w:sz w:val="14"/>
        </w:rPr>
        <w:t> </w:t>
      </w:r>
      <w:r>
        <w:rPr>
          <w:rFonts w:ascii="Times New Roman" w:hAnsi="Times New Roman"/>
          <w:color w:val="272727"/>
          <w:spacing w:val="-2"/>
          <w:sz w:val="14"/>
        </w:rPr>
        <w:t>fi</w:t>
      </w:r>
      <w:r>
        <w:rPr>
          <w:color w:val="272727"/>
          <w:spacing w:val="-2"/>
          <w:sz w:val="14"/>
        </w:rPr>
        <w:t>gure</w:t>
      </w:r>
      <w:r>
        <w:rPr>
          <w:color w:val="272727"/>
          <w:spacing w:val="-2"/>
          <w:sz w:val="14"/>
        </w:rPr>
        <w:t> rating</w:t>
      </w:r>
      <w:r>
        <w:rPr>
          <w:color w:val="272727"/>
          <w:spacing w:val="-2"/>
          <w:sz w:val="14"/>
        </w:rPr>
        <w:t> scale</w:t>
      </w:r>
      <w:r>
        <w:rPr>
          <w:color w:val="272727"/>
          <w:spacing w:val="-2"/>
          <w:sz w:val="14"/>
        </w:rPr>
        <w:t> on self-perception</w:t>
      </w:r>
      <w:r>
        <w:rPr>
          <w:color w:val="272727"/>
          <w:spacing w:val="-2"/>
          <w:sz w:val="14"/>
        </w:rPr>
        <w:t> of</w:t>
      </w:r>
      <w:r>
        <w:rPr>
          <w:color w:val="272727"/>
          <w:spacing w:val="-2"/>
          <w:sz w:val="14"/>
        </w:rPr>
        <w:t> body</w:t>
      </w:r>
      <w:r>
        <w:rPr>
          <w:color w:val="272727"/>
          <w:spacing w:val="-2"/>
          <w:sz w:val="14"/>
        </w:rPr>
        <w:t> size.</w:t>
      </w:r>
      <w:r>
        <w:rPr>
          <w:color w:val="272727"/>
          <w:spacing w:val="-2"/>
          <w:sz w:val="14"/>
        </w:rPr>
        <w:t> </w:t>
      </w:r>
      <w:r>
        <w:rPr>
          <w:rFonts w:ascii="Bookman Old Style" w:hAnsi="Bookman Old Style"/>
          <w:b w:val="0"/>
          <w:i/>
          <w:color w:val="272727"/>
          <w:spacing w:val="-2"/>
          <w:sz w:val="14"/>
        </w:rPr>
        <w:t>Eur.</w:t>
      </w:r>
      <w:r>
        <w:rPr>
          <w:rFonts w:ascii="Bookman Old Style" w:hAnsi="Bookman Old Style"/>
          <w:b w:val="0"/>
          <w:i/>
          <w:color w:val="272727"/>
          <w:spacing w:val="-8"/>
          <w:sz w:val="14"/>
        </w:rPr>
        <w:t> </w:t>
      </w:r>
      <w:r>
        <w:rPr>
          <w:rFonts w:ascii="Bookman Old Style" w:hAnsi="Bookman Old Style"/>
          <w:b w:val="0"/>
          <w:i/>
          <w:color w:val="272727"/>
          <w:spacing w:val="-2"/>
          <w:sz w:val="14"/>
        </w:rPr>
        <w:t>J.</w:t>
      </w:r>
      <w:r>
        <w:rPr>
          <w:rFonts w:ascii="Bookman Old Style" w:hAnsi="Bookman Old Style"/>
          <w:b w:val="0"/>
          <w:i/>
          <w:color w:val="272727"/>
          <w:spacing w:val="-8"/>
          <w:sz w:val="14"/>
        </w:rPr>
        <w:t> </w:t>
      </w:r>
      <w:r>
        <w:rPr>
          <w:rFonts w:ascii="Bookman Old Style" w:hAnsi="Bookman Old Style"/>
          <w:b w:val="0"/>
          <w:i/>
          <w:color w:val="272727"/>
          <w:spacing w:val="-2"/>
          <w:sz w:val="14"/>
        </w:rPr>
        <w:t>Investig.</w:t>
      </w:r>
      <w:r>
        <w:rPr>
          <w:rFonts w:ascii="Bookman Old Style" w:hAnsi="Bookman Old Style"/>
          <w:b w:val="0"/>
          <w:i/>
          <w:color w:val="272727"/>
          <w:sz w:val="14"/>
        </w:rPr>
        <w:t> </w:t>
      </w:r>
      <w:r>
        <w:rPr>
          <w:rFonts w:ascii="Bookman Old Style" w:hAnsi="Bookman Old Style"/>
          <w:b w:val="0"/>
          <w:i/>
          <w:color w:val="272727"/>
          <w:spacing w:val="-2"/>
          <w:sz w:val="14"/>
        </w:rPr>
        <w:t>Health Psychol. Educ. </w:t>
      </w:r>
      <w:r>
        <w:rPr>
          <w:color w:val="272727"/>
          <w:spacing w:val="-2"/>
          <w:sz w:val="14"/>
        </w:rPr>
        <w:t>10,</w:t>
      </w:r>
      <w:r>
        <w:rPr>
          <w:color w:val="272727"/>
          <w:spacing w:val="8"/>
          <w:sz w:val="14"/>
        </w:rPr>
        <w:t> </w:t>
      </w:r>
      <w:r>
        <w:rPr>
          <w:color w:val="272727"/>
          <w:spacing w:val="-2"/>
          <w:sz w:val="14"/>
        </w:rPr>
        <w:t>579</w:t>
      </w:r>
      <w:r>
        <w:rPr>
          <w:rFonts w:ascii="Lucida Sans" w:hAnsi="Lucida Sans"/>
          <w:color w:val="272727"/>
          <w:spacing w:val="-2"/>
          <w:sz w:val="14"/>
        </w:rPr>
        <w:t>–</w:t>
      </w:r>
      <w:r>
        <w:rPr>
          <w:color w:val="272727"/>
          <w:spacing w:val="-2"/>
          <w:sz w:val="14"/>
        </w:rPr>
        <w:t>594.</w:t>
      </w:r>
      <w:r>
        <w:rPr>
          <w:color w:val="272727"/>
          <w:spacing w:val="8"/>
          <w:sz w:val="14"/>
        </w:rPr>
        <w:t> </w:t>
      </w:r>
      <w:r>
        <w:rPr>
          <w:color w:val="272727"/>
          <w:spacing w:val="-2"/>
          <w:sz w:val="14"/>
        </w:rPr>
        <w:t>doi:</w:t>
      </w:r>
      <w:hyperlink r:id="rId333">
        <w:r>
          <w:rPr>
            <w:color w:val="272727"/>
            <w:spacing w:val="-2"/>
            <w:sz w:val="14"/>
          </w:rPr>
          <w:t>10.3390/ejihpe10020043</w:t>
        </w:r>
      </w:hyperlink>
    </w:p>
    <w:p>
      <w:pPr>
        <w:spacing w:line="201" w:lineRule="auto" w:before="83"/>
        <w:ind w:left="53" w:right="3" w:firstLine="119"/>
        <w:jc w:val="both"/>
        <w:rPr>
          <w:sz w:val="14"/>
        </w:rPr>
      </w:pPr>
      <w:bookmarkStart w:name="_bookmark231" w:id="252"/>
      <w:bookmarkEnd w:id="252"/>
      <w:r>
        <w:rPr/>
      </w:r>
      <w:r>
        <w:rPr>
          <w:color w:val="272727"/>
          <w:spacing w:val="-2"/>
          <w:sz w:val="14"/>
        </w:rPr>
        <w:t>IBM</w:t>
      </w:r>
      <w:r>
        <w:rPr>
          <w:color w:val="272727"/>
          <w:spacing w:val="-4"/>
          <w:sz w:val="14"/>
        </w:rPr>
        <w:t> </w:t>
      </w:r>
      <w:r>
        <w:rPr>
          <w:color w:val="272727"/>
          <w:spacing w:val="-2"/>
          <w:sz w:val="14"/>
        </w:rPr>
        <w:t>(2020).</w:t>
      </w:r>
      <w:r>
        <w:rPr>
          <w:color w:val="272727"/>
          <w:spacing w:val="-2"/>
          <w:sz w:val="14"/>
        </w:rPr>
        <w:t> </w:t>
      </w:r>
      <w:r>
        <w:rPr>
          <w:rFonts w:ascii="Bookman Old Style"/>
          <w:b w:val="0"/>
          <w:i/>
          <w:color w:val="272727"/>
          <w:spacing w:val="-2"/>
          <w:sz w:val="14"/>
        </w:rPr>
        <w:t>SPSS</w:t>
      </w:r>
      <w:r>
        <w:rPr>
          <w:rFonts w:ascii="Bookman Old Style"/>
          <w:b w:val="0"/>
          <w:i/>
          <w:color w:val="272727"/>
          <w:spacing w:val="-9"/>
          <w:sz w:val="14"/>
        </w:rPr>
        <w:t> </w:t>
      </w:r>
      <w:r>
        <w:rPr>
          <w:rFonts w:ascii="Bookman Old Style"/>
          <w:b w:val="0"/>
          <w:i/>
          <w:color w:val="272727"/>
          <w:spacing w:val="-2"/>
          <w:sz w:val="14"/>
        </w:rPr>
        <w:t>statistics</w:t>
      </w:r>
      <w:r>
        <w:rPr>
          <w:color w:val="272727"/>
          <w:spacing w:val="-2"/>
          <w:sz w:val="14"/>
        </w:rPr>
        <w:t>.</w:t>
      </w:r>
      <w:r>
        <w:rPr>
          <w:color w:val="272727"/>
          <w:spacing w:val="-2"/>
          <w:sz w:val="14"/>
        </w:rPr>
        <w:t> Available</w:t>
      </w:r>
      <w:r>
        <w:rPr>
          <w:color w:val="272727"/>
          <w:spacing w:val="-2"/>
          <w:sz w:val="14"/>
        </w:rPr>
        <w:t> at:</w:t>
      </w:r>
      <w:r>
        <w:rPr>
          <w:color w:val="272727"/>
          <w:spacing w:val="-2"/>
          <w:sz w:val="14"/>
        </w:rPr>
        <w:t> </w:t>
      </w:r>
      <w:hyperlink r:id="rId334">
        <w:r>
          <w:rPr>
            <w:color w:val="D93133"/>
            <w:spacing w:val="-2"/>
            <w:sz w:val="14"/>
          </w:rPr>
          <w:t>https://www.ibm.com/products/spss-</w:t>
        </w:r>
      </w:hyperlink>
      <w:r>
        <w:rPr>
          <w:color w:val="D93133"/>
          <w:spacing w:val="40"/>
          <w:sz w:val="14"/>
        </w:rPr>
        <w:t> </w:t>
      </w:r>
      <w:hyperlink r:id="rId334">
        <w:r>
          <w:rPr>
            <w:color w:val="D93133"/>
            <w:sz w:val="14"/>
          </w:rPr>
          <w:t>statistics</w:t>
        </w:r>
      </w:hyperlink>
      <w:r>
        <w:rPr>
          <w:color w:val="D93133"/>
          <w:sz w:val="14"/>
        </w:rPr>
        <w:t> </w:t>
      </w:r>
      <w:r>
        <w:rPr>
          <w:color w:val="272727"/>
          <w:sz w:val="14"/>
        </w:rPr>
        <w:t>(Accessed January 20, 2022).</w:t>
      </w:r>
    </w:p>
    <w:p>
      <w:pPr>
        <w:spacing w:line="211" w:lineRule="auto" w:before="75"/>
        <w:ind w:left="53" w:right="1" w:firstLine="119"/>
        <w:jc w:val="both"/>
        <w:rPr>
          <w:sz w:val="14"/>
        </w:rPr>
      </w:pPr>
      <w:bookmarkStart w:name="_bookmark232" w:id="253"/>
      <w:bookmarkEnd w:id="253"/>
      <w:r>
        <w:rPr/>
      </w:r>
      <w:r>
        <w:rPr>
          <w:color w:val="272727"/>
          <w:sz w:val="14"/>
        </w:rPr>
        <w:t>International Organization for Standardization (2019). </w:t>
      </w:r>
      <w:r>
        <w:rPr>
          <w:rFonts w:ascii="Bookman Old Style" w:hAnsi="Bookman Old Style"/>
          <w:b w:val="0"/>
          <w:i/>
          <w:color w:val="272727"/>
          <w:sz w:val="14"/>
        </w:rPr>
        <w:t>Ergonomics of</w:t>
      </w:r>
      <w:r>
        <w:rPr>
          <w:rFonts w:ascii="Bookman Old Style" w:hAnsi="Bookman Old Style"/>
          <w:b w:val="0"/>
          <w:i/>
          <w:color w:val="272727"/>
          <w:sz w:val="14"/>
        </w:rPr>
        <w:t> </w:t>
      </w:r>
      <w:r>
        <w:rPr>
          <w:rFonts w:ascii="Bookman Old Style" w:hAnsi="Bookman Old Style"/>
          <w:b w:val="0"/>
          <w:i/>
          <w:color w:val="272727"/>
          <w:w w:val="85"/>
          <w:sz w:val="14"/>
        </w:rPr>
        <w:t>human-system interaction </w:t>
      </w:r>
      <w:r>
        <w:rPr>
          <w:rFonts w:ascii="Lucida Sans" w:hAnsi="Lucida Sans"/>
          <w:color w:val="272727"/>
          <w:w w:val="85"/>
          <w:sz w:val="14"/>
        </w:rPr>
        <w:t>– </w:t>
      </w:r>
      <w:r>
        <w:rPr>
          <w:rFonts w:ascii="Bookman Old Style" w:hAnsi="Bookman Old Style"/>
          <w:b w:val="0"/>
          <w:i/>
          <w:color w:val="272727"/>
          <w:w w:val="85"/>
          <w:sz w:val="14"/>
        </w:rPr>
        <w:t>Part 210: Human-centred design for interactive</w:t>
      </w:r>
      <w:r>
        <w:rPr>
          <w:rFonts w:ascii="Bookman Old Style" w:hAnsi="Bookman Old Style"/>
          <w:b w:val="0"/>
          <w:i/>
          <w:color w:val="272727"/>
          <w:sz w:val="14"/>
        </w:rPr>
        <w:t> systems</w:t>
      </w:r>
      <w:r>
        <w:rPr>
          <w:color w:val="272727"/>
          <w:sz w:val="14"/>
        </w:rPr>
        <w:t>. Geneva, CH. Standard, ISO/TC 159/SC 4 Ergonomics of human-</w:t>
      </w:r>
      <w:r>
        <w:rPr>
          <w:color w:val="272727"/>
          <w:spacing w:val="40"/>
          <w:sz w:val="14"/>
        </w:rPr>
        <w:t> </w:t>
      </w:r>
      <w:r>
        <w:rPr>
          <w:color w:val="272727"/>
          <w:sz w:val="14"/>
        </w:rPr>
        <w:t>system</w:t>
      </w:r>
      <w:r>
        <w:rPr>
          <w:color w:val="272727"/>
          <w:spacing w:val="27"/>
          <w:sz w:val="14"/>
        </w:rPr>
        <w:t> </w:t>
      </w:r>
      <w:r>
        <w:rPr>
          <w:color w:val="272727"/>
          <w:sz w:val="14"/>
        </w:rPr>
        <w:t>interaction.</w:t>
      </w:r>
    </w:p>
    <w:p>
      <w:pPr>
        <w:spacing w:line="201" w:lineRule="auto" w:before="77"/>
        <w:ind w:left="53" w:right="1" w:firstLine="119"/>
        <w:jc w:val="both"/>
        <w:rPr>
          <w:sz w:val="14"/>
        </w:rPr>
      </w:pPr>
      <w:bookmarkStart w:name="_bookmark233" w:id="254"/>
      <w:bookmarkEnd w:id="254"/>
      <w:r>
        <w:rPr/>
      </w:r>
      <w:r>
        <w:rPr>
          <w:color w:val="272727"/>
          <w:sz w:val="14"/>
        </w:rPr>
        <w:t>Johnstone,</w:t>
      </w:r>
      <w:r>
        <w:rPr>
          <w:color w:val="272727"/>
          <w:spacing w:val="20"/>
          <w:sz w:val="14"/>
        </w:rPr>
        <w:t> </w:t>
      </w:r>
      <w:r>
        <w:rPr>
          <w:color w:val="272727"/>
          <w:sz w:val="14"/>
        </w:rPr>
        <w:t>A.</w:t>
      </w:r>
      <w:r>
        <w:rPr>
          <w:color w:val="272727"/>
          <w:spacing w:val="20"/>
          <w:sz w:val="14"/>
        </w:rPr>
        <w:t> </w:t>
      </w:r>
      <w:r>
        <w:rPr>
          <w:color w:val="272727"/>
          <w:sz w:val="14"/>
        </w:rPr>
        <w:t>M.,</w:t>
      </w:r>
      <w:r>
        <w:rPr>
          <w:color w:val="272727"/>
          <w:spacing w:val="20"/>
          <w:sz w:val="14"/>
        </w:rPr>
        <w:t> </w:t>
      </w:r>
      <w:r>
        <w:rPr>
          <w:color w:val="272727"/>
          <w:sz w:val="14"/>
        </w:rPr>
        <w:t>Stewart,</w:t>
      </w:r>
      <w:r>
        <w:rPr>
          <w:color w:val="272727"/>
          <w:spacing w:val="20"/>
          <w:sz w:val="14"/>
        </w:rPr>
        <w:t> </w:t>
      </w:r>
      <w:r>
        <w:rPr>
          <w:color w:val="272727"/>
          <w:sz w:val="14"/>
        </w:rPr>
        <w:t>A. D.,</w:t>
      </w:r>
      <w:r>
        <w:rPr>
          <w:color w:val="272727"/>
          <w:spacing w:val="20"/>
          <w:sz w:val="14"/>
        </w:rPr>
        <w:t> </w:t>
      </w:r>
      <w:r>
        <w:rPr>
          <w:color w:val="272727"/>
          <w:sz w:val="14"/>
        </w:rPr>
        <w:t>Benson,</w:t>
      </w:r>
      <w:r>
        <w:rPr>
          <w:color w:val="272727"/>
          <w:spacing w:val="20"/>
          <w:sz w:val="14"/>
        </w:rPr>
        <w:t> </w:t>
      </w:r>
      <w:r>
        <w:rPr>
          <w:color w:val="272727"/>
          <w:sz w:val="14"/>
        </w:rPr>
        <w:t>P.</w:t>
      </w:r>
      <w:r>
        <w:rPr>
          <w:color w:val="272727"/>
          <w:spacing w:val="20"/>
          <w:sz w:val="14"/>
        </w:rPr>
        <w:t> </w:t>
      </w:r>
      <w:r>
        <w:rPr>
          <w:color w:val="272727"/>
          <w:sz w:val="14"/>
        </w:rPr>
        <w:t>J., Kalafati,</w:t>
      </w:r>
      <w:r>
        <w:rPr>
          <w:color w:val="272727"/>
          <w:spacing w:val="20"/>
          <w:sz w:val="14"/>
        </w:rPr>
        <w:t> </w:t>
      </w:r>
      <w:r>
        <w:rPr>
          <w:color w:val="272727"/>
          <w:sz w:val="14"/>
        </w:rPr>
        <w:t>M.,</w:t>
      </w:r>
      <w:r>
        <w:rPr>
          <w:color w:val="272727"/>
          <w:spacing w:val="20"/>
          <w:sz w:val="14"/>
        </w:rPr>
        <w:t> </w:t>
      </w:r>
      <w:r>
        <w:rPr>
          <w:color w:val="272727"/>
          <w:sz w:val="14"/>
        </w:rPr>
        <w:t>Rectenwald, L.,</w:t>
      </w:r>
      <w:r>
        <w:rPr>
          <w:color w:val="272727"/>
          <w:spacing w:val="40"/>
          <w:sz w:val="14"/>
        </w:rPr>
        <w:t> </w:t>
      </w:r>
      <w:r>
        <w:rPr>
          <w:color w:val="272727"/>
          <w:sz w:val="14"/>
        </w:rPr>
        <w:t>and Horgan, G. (2008). Assessment of body image in obesity using a digital</w:t>
      </w:r>
      <w:r>
        <w:rPr>
          <w:color w:val="272727"/>
          <w:spacing w:val="40"/>
          <w:sz w:val="14"/>
        </w:rPr>
        <w:t> </w:t>
      </w:r>
      <w:r>
        <w:rPr>
          <w:color w:val="272727"/>
          <w:sz w:val="14"/>
        </w:rPr>
        <w:t>morphing technique. </w:t>
      </w:r>
      <w:r>
        <w:rPr>
          <w:rFonts w:ascii="Bookman Old Style" w:hAnsi="Bookman Old Style"/>
          <w:b w:val="0"/>
          <w:i/>
          <w:color w:val="272727"/>
          <w:sz w:val="14"/>
        </w:rPr>
        <w:t>J. Hum. Nutr. Diet. </w:t>
      </w:r>
      <w:r>
        <w:rPr>
          <w:color w:val="272727"/>
          <w:sz w:val="14"/>
        </w:rPr>
        <w:t>21, 256</w:t>
      </w:r>
      <w:r>
        <w:rPr>
          <w:rFonts w:ascii="Lucida Sans" w:hAnsi="Lucida Sans"/>
          <w:color w:val="272727"/>
          <w:sz w:val="14"/>
        </w:rPr>
        <w:t>–</w:t>
      </w:r>
      <w:r>
        <w:rPr>
          <w:color w:val="272727"/>
          <w:sz w:val="14"/>
        </w:rPr>
        <w:t>267. doi:</w:t>
      </w:r>
      <w:hyperlink r:id="rId335">
        <w:r>
          <w:rPr>
            <w:color w:val="272727"/>
            <w:sz w:val="14"/>
          </w:rPr>
          <w:t>10.1111/j.1365-</w:t>
        </w:r>
      </w:hyperlink>
      <w:r>
        <w:rPr>
          <w:color w:val="272727"/>
          <w:spacing w:val="40"/>
          <w:sz w:val="14"/>
        </w:rPr>
        <w:t> </w:t>
      </w:r>
      <w:hyperlink r:id="rId335">
        <w:r>
          <w:rPr>
            <w:color w:val="272727"/>
            <w:spacing w:val="-2"/>
            <w:sz w:val="14"/>
          </w:rPr>
          <w:t>277X.2008.00862.x</w:t>
        </w:r>
      </w:hyperlink>
    </w:p>
    <w:p>
      <w:pPr>
        <w:spacing w:line="204" w:lineRule="auto" w:before="80"/>
        <w:ind w:left="53" w:right="2" w:firstLine="119"/>
        <w:jc w:val="both"/>
        <w:rPr>
          <w:sz w:val="14"/>
        </w:rPr>
      </w:pPr>
      <w:bookmarkStart w:name="_bookmark234" w:id="255"/>
      <w:bookmarkEnd w:id="255"/>
      <w:r>
        <w:rPr/>
      </w:r>
      <w:r>
        <w:rPr>
          <w:color w:val="272727"/>
          <w:spacing w:val="-2"/>
          <w:sz w:val="14"/>
        </w:rPr>
        <w:t>Kalckert, A., and Ehrsson, H. H. (2012). Moving a</w:t>
      </w:r>
      <w:r>
        <w:rPr>
          <w:color w:val="272727"/>
          <w:spacing w:val="-3"/>
          <w:sz w:val="14"/>
        </w:rPr>
        <w:t> </w:t>
      </w:r>
      <w:r>
        <w:rPr>
          <w:color w:val="272727"/>
          <w:spacing w:val="-2"/>
          <w:sz w:val="14"/>
        </w:rPr>
        <w:t>rubber</w:t>
      </w:r>
      <w:r>
        <w:rPr>
          <w:color w:val="272727"/>
          <w:spacing w:val="-3"/>
          <w:sz w:val="14"/>
        </w:rPr>
        <w:t> </w:t>
      </w:r>
      <w:r>
        <w:rPr>
          <w:color w:val="272727"/>
          <w:spacing w:val="-2"/>
          <w:sz w:val="14"/>
        </w:rPr>
        <w:t>hand that feels like your</w:t>
      </w:r>
      <w:r>
        <w:rPr>
          <w:color w:val="272727"/>
          <w:spacing w:val="40"/>
          <w:sz w:val="14"/>
        </w:rPr>
        <w:t> </w:t>
      </w:r>
      <w:r>
        <w:rPr>
          <w:color w:val="272727"/>
          <w:spacing w:val="-4"/>
          <w:sz w:val="14"/>
        </w:rPr>
        <w:t>own:</w:t>
      </w:r>
      <w:r>
        <w:rPr>
          <w:color w:val="272727"/>
          <w:sz w:val="14"/>
        </w:rPr>
        <w:t> </w:t>
      </w:r>
      <w:r>
        <w:rPr>
          <w:color w:val="272727"/>
          <w:spacing w:val="-4"/>
          <w:sz w:val="14"/>
        </w:rPr>
        <w:t>A</w:t>
      </w:r>
      <w:r>
        <w:rPr>
          <w:color w:val="272727"/>
          <w:sz w:val="14"/>
        </w:rPr>
        <w:t> </w:t>
      </w:r>
      <w:r>
        <w:rPr>
          <w:color w:val="272727"/>
          <w:spacing w:val="-4"/>
          <w:sz w:val="14"/>
        </w:rPr>
        <w:t>dissociation</w:t>
      </w:r>
      <w:r>
        <w:rPr>
          <w:color w:val="272727"/>
          <w:sz w:val="14"/>
        </w:rPr>
        <w:t> </w:t>
      </w:r>
      <w:r>
        <w:rPr>
          <w:color w:val="272727"/>
          <w:spacing w:val="-4"/>
          <w:sz w:val="14"/>
        </w:rPr>
        <w:t>of</w:t>
      </w:r>
      <w:r>
        <w:rPr>
          <w:color w:val="272727"/>
          <w:sz w:val="14"/>
        </w:rPr>
        <w:t> </w:t>
      </w:r>
      <w:r>
        <w:rPr>
          <w:color w:val="272727"/>
          <w:spacing w:val="-4"/>
          <w:sz w:val="14"/>
        </w:rPr>
        <w:t>ownership</w:t>
      </w:r>
      <w:r>
        <w:rPr>
          <w:color w:val="272727"/>
          <w:sz w:val="14"/>
        </w:rPr>
        <w:t> </w:t>
      </w:r>
      <w:r>
        <w:rPr>
          <w:color w:val="272727"/>
          <w:spacing w:val="-4"/>
          <w:sz w:val="14"/>
        </w:rPr>
        <w:t>and</w:t>
      </w:r>
      <w:r>
        <w:rPr>
          <w:color w:val="272727"/>
          <w:sz w:val="14"/>
        </w:rPr>
        <w:t> </w:t>
      </w:r>
      <w:r>
        <w:rPr>
          <w:color w:val="272727"/>
          <w:spacing w:val="-4"/>
          <w:sz w:val="14"/>
        </w:rPr>
        <w:t>agency.</w:t>
      </w:r>
      <w:r>
        <w:rPr>
          <w:color w:val="272727"/>
          <w:sz w:val="14"/>
        </w:rPr>
        <w:t> </w:t>
      </w:r>
      <w:r>
        <w:rPr>
          <w:rFonts w:ascii="Bookman Old Style"/>
          <w:b w:val="0"/>
          <w:i/>
          <w:color w:val="272727"/>
          <w:spacing w:val="-4"/>
          <w:sz w:val="14"/>
        </w:rPr>
        <w:t>Front.</w:t>
      </w:r>
      <w:r>
        <w:rPr>
          <w:rFonts w:ascii="Bookman Old Style"/>
          <w:b w:val="0"/>
          <w:i/>
          <w:color w:val="272727"/>
          <w:spacing w:val="-7"/>
          <w:sz w:val="14"/>
        </w:rPr>
        <w:t> </w:t>
      </w:r>
      <w:r>
        <w:rPr>
          <w:rFonts w:ascii="Bookman Old Style"/>
          <w:b w:val="0"/>
          <w:i/>
          <w:color w:val="272727"/>
          <w:spacing w:val="-4"/>
          <w:sz w:val="14"/>
        </w:rPr>
        <w:t>Hum.</w:t>
      </w:r>
      <w:r>
        <w:rPr>
          <w:rFonts w:ascii="Bookman Old Style"/>
          <w:b w:val="0"/>
          <w:i/>
          <w:color w:val="272727"/>
          <w:spacing w:val="-6"/>
          <w:sz w:val="14"/>
        </w:rPr>
        <w:t> </w:t>
      </w:r>
      <w:r>
        <w:rPr>
          <w:rFonts w:ascii="Bookman Old Style"/>
          <w:b w:val="0"/>
          <w:i/>
          <w:color w:val="272727"/>
          <w:spacing w:val="-4"/>
          <w:sz w:val="14"/>
        </w:rPr>
        <w:t>Neurosci.</w:t>
      </w:r>
      <w:r>
        <w:rPr>
          <w:rFonts w:ascii="Bookman Old Style"/>
          <w:b w:val="0"/>
          <w:i/>
          <w:color w:val="272727"/>
          <w:spacing w:val="-6"/>
          <w:sz w:val="14"/>
        </w:rPr>
        <w:t> </w:t>
      </w:r>
      <w:r>
        <w:rPr>
          <w:color w:val="272727"/>
          <w:spacing w:val="-4"/>
          <w:sz w:val="14"/>
        </w:rPr>
        <w:t>6,</w:t>
      </w:r>
      <w:r>
        <w:rPr>
          <w:color w:val="272727"/>
          <w:sz w:val="14"/>
        </w:rPr>
        <w:t> </w:t>
      </w:r>
      <w:r>
        <w:rPr>
          <w:color w:val="272727"/>
          <w:spacing w:val="-4"/>
          <w:sz w:val="14"/>
        </w:rPr>
        <w:t>40.</w:t>
      </w:r>
      <w:r>
        <w:rPr>
          <w:color w:val="272727"/>
          <w:sz w:val="14"/>
        </w:rPr>
        <w:t> </w:t>
      </w:r>
      <w:r>
        <w:rPr>
          <w:color w:val="272727"/>
          <w:spacing w:val="-4"/>
          <w:sz w:val="14"/>
        </w:rPr>
        <w:t>doi:</w:t>
      </w:r>
      <w:hyperlink r:id="rId336">
        <w:r>
          <w:rPr>
            <w:color w:val="272727"/>
            <w:spacing w:val="-4"/>
            <w:sz w:val="14"/>
          </w:rPr>
          <w:t>10.</w:t>
        </w:r>
      </w:hyperlink>
      <w:r>
        <w:rPr>
          <w:color w:val="272727"/>
          <w:spacing w:val="40"/>
          <w:sz w:val="14"/>
        </w:rPr>
        <w:t> </w:t>
      </w:r>
      <w:hyperlink r:id="rId336">
        <w:r>
          <w:rPr>
            <w:color w:val="272727"/>
            <w:spacing w:val="-2"/>
            <w:sz w:val="14"/>
          </w:rPr>
          <w:t>3389/fnhum.2012.00040</w:t>
        </w:r>
      </w:hyperlink>
    </w:p>
    <w:p>
      <w:pPr>
        <w:spacing w:line="204" w:lineRule="auto" w:before="76"/>
        <w:ind w:left="53" w:right="4" w:firstLine="119"/>
        <w:jc w:val="both"/>
        <w:rPr>
          <w:sz w:val="14"/>
        </w:rPr>
      </w:pPr>
      <w:bookmarkStart w:name="_bookmark235" w:id="256"/>
      <w:bookmarkEnd w:id="256"/>
      <w:r>
        <w:rPr/>
      </w:r>
      <w:r>
        <w:rPr>
          <w:color w:val="272727"/>
          <w:sz w:val="14"/>
        </w:rPr>
        <w:t>Keizer, A., van Elburg, A., Helms, R., and Dijkerman, H. C. (2016). A </w:t>
      </w:r>
      <w:r>
        <w:rPr>
          <w:color w:val="272727"/>
          <w:sz w:val="14"/>
        </w:rPr>
        <w:t>virtual</w:t>
      </w:r>
      <w:r>
        <w:rPr>
          <w:color w:val="272727"/>
          <w:spacing w:val="40"/>
          <w:sz w:val="14"/>
        </w:rPr>
        <w:t> </w:t>
      </w:r>
      <w:r>
        <w:rPr>
          <w:color w:val="272727"/>
          <w:sz w:val="14"/>
        </w:rPr>
        <w:t>reality full body illusion improves body image disturbance in anorexia nervosa.</w:t>
      </w:r>
      <w:r>
        <w:rPr>
          <w:color w:val="272727"/>
          <w:spacing w:val="40"/>
          <w:sz w:val="14"/>
        </w:rPr>
        <w:t> </w:t>
      </w:r>
      <w:r>
        <w:rPr>
          <w:rFonts w:ascii="Bookman Old Style"/>
          <w:b w:val="0"/>
          <w:i/>
          <w:color w:val="272727"/>
          <w:sz w:val="14"/>
        </w:rPr>
        <w:t>PLOS ONE </w:t>
      </w:r>
      <w:r>
        <w:rPr>
          <w:color w:val="272727"/>
          <w:sz w:val="14"/>
        </w:rPr>
        <w:t>11, e0163921. doi:</w:t>
      </w:r>
      <w:hyperlink r:id="rId337">
        <w:r>
          <w:rPr>
            <w:color w:val="272727"/>
            <w:sz w:val="14"/>
          </w:rPr>
          <w:t>10.1371/journal.pone.0163921</w:t>
        </w:r>
      </w:hyperlink>
    </w:p>
    <w:p>
      <w:pPr>
        <w:spacing w:line="201" w:lineRule="auto" w:before="78"/>
        <w:ind w:left="53" w:right="3" w:firstLine="119"/>
        <w:jc w:val="both"/>
        <w:rPr>
          <w:sz w:val="14"/>
        </w:rPr>
      </w:pPr>
      <w:bookmarkStart w:name="_bookmark236" w:id="257"/>
      <w:bookmarkEnd w:id="257"/>
      <w:r>
        <w:rPr/>
      </w:r>
      <w:r>
        <w:rPr>
          <w:color w:val="272727"/>
          <w:sz w:val="14"/>
        </w:rPr>
        <w:t>Kennedy, R. S., Lane, N. E., Berbaum, K. S., and Lilienthal, M. G. (1993).</w:t>
      </w:r>
      <w:r>
        <w:rPr>
          <w:color w:val="272727"/>
          <w:spacing w:val="40"/>
          <w:sz w:val="14"/>
        </w:rPr>
        <w:t> </w:t>
      </w:r>
      <w:r>
        <w:rPr>
          <w:color w:val="272727"/>
          <w:sz w:val="14"/>
        </w:rPr>
        <w:t>Simulator sickness questionnaire: An enhanced method for </w:t>
      </w:r>
      <w:r>
        <w:rPr>
          <w:color w:val="272727"/>
          <w:sz w:val="14"/>
        </w:rPr>
        <w:t>quantifying</w:t>
      </w:r>
      <w:r>
        <w:rPr>
          <w:color w:val="272727"/>
          <w:spacing w:val="80"/>
          <w:sz w:val="14"/>
        </w:rPr>
        <w:t> </w:t>
      </w:r>
      <w:r>
        <w:rPr>
          <w:color w:val="272727"/>
          <w:sz w:val="14"/>
        </w:rPr>
        <w:t>simulator sickness. </w:t>
      </w:r>
      <w:r>
        <w:rPr>
          <w:rFonts w:ascii="Bookman Old Style" w:hAnsi="Bookman Old Style"/>
          <w:b w:val="0"/>
          <w:i/>
          <w:color w:val="272727"/>
          <w:sz w:val="14"/>
        </w:rPr>
        <w:t>Int. J. Aviat. Psychol. </w:t>
      </w:r>
      <w:r>
        <w:rPr>
          <w:color w:val="272727"/>
          <w:sz w:val="14"/>
        </w:rPr>
        <w:t>3, 203</w:t>
      </w:r>
      <w:r>
        <w:rPr>
          <w:rFonts w:ascii="Lucida Sans" w:hAnsi="Lucida Sans"/>
          <w:color w:val="272727"/>
          <w:sz w:val="14"/>
        </w:rPr>
        <w:t>–</w:t>
      </w:r>
      <w:r>
        <w:rPr>
          <w:color w:val="272727"/>
          <w:sz w:val="14"/>
        </w:rPr>
        <w:t>220. doi:</w:t>
      </w:r>
      <w:hyperlink r:id="rId338">
        <w:r>
          <w:rPr>
            <w:color w:val="272727"/>
            <w:sz w:val="14"/>
          </w:rPr>
          <w:t>10.1207/</w:t>
        </w:r>
      </w:hyperlink>
      <w:r>
        <w:rPr>
          <w:color w:val="272727"/>
          <w:spacing w:val="40"/>
          <w:sz w:val="14"/>
        </w:rPr>
        <w:t> </w:t>
      </w:r>
      <w:hyperlink r:id="rId338">
        <w:r>
          <w:rPr>
            <w:color w:val="272727"/>
            <w:spacing w:val="-2"/>
            <w:sz w:val="14"/>
          </w:rPr>
          <w:t>s15327108ijap0303_3</w:t>
        </w:r>
      </w:hyperlink>
    </w:p>
    <w:p>
      <w:pPr>
        <w:spacing w:line="204" w:lineRule="auto" w:before="82"/>
        <w:ind w:left="53" w:right="4" w:firstLine="119"/>
        <w:jc w:val="both"/>
        <w:rPr>
          <w:sz w:val="14"/>
        </w:rPr>
      </w:pPr>
      <w:bookmarkStart w:name="_bookmark237" w:id="258"/>
      <w:bookmarkEnd w:id="258"/>
      <w:r>
        <w:rPr/>
      </w:r>
      <w:r>
        <w:rPr>
          <w:color w:val="272727"/>
          <w:sz w:val="14"/>
        </w:rPr>
        <w:t>Kilteni,</w:t>
      </w:r>
      <w:r>
        <w:rPr>
          <w:color w:val="272727"/>
          <w:spacing w:val="-8"/>
          <w:sz w:val="14"/>
        </w:rPr>
        <w:t> </w:t>
      </w:r>
      <w:r>
        <w:rPr>
          <w:color w:val="272727"/>
          <w:sz w:val="14"/>
        </w:rPr>
        <w:t>K.,</w:t>
      </w:r>
      <w:r>
        <w:rPr>
          <w:color w:val="272727"/>
          <w:spacing w:val="-7"/>
          <w:sz w:val="14"/>
        </w:rPr>
        <w:t> </w:t>
      </w:r>
      <w:r>
        <w:rPr>
          <w:color w:val="272727"/>
          <w:sz w:val="14"/>
        </w:rPr>
        <w:t>Groten,</w:t>
      </w:r>
      <w:r>
        <w:rPr>
          <w:color w:val="272727"/>
          <w:spacing w:val="-7"/>
          <w:sz w:val="14"/>
        </w:rPr>
        <w:t> </w:t>
      </w:r>
      <w:r>
        <w:rPr>
          <w:color w:val="272727"/>
          <w:sz w:val="14"/>
        </w:rPr>
        <w:t>R.,</w:t>
      </w:r>
      <w:r>
        <w:rPr>
          <w:color w:val="272727"/>
          <w:spacing w:val="-7"/>
          <w:sz w:val="14"/>
        </w:rPr>
        <w:t> </w:t>
      </w:r>
      <w:r>
        <w:rPr>
          <w:color w:val="272727"/>
          <w:sz w:val="14"/>
        </w:rPr>
        <w:t>and</w:t>
      </w:r>
      <w:r>
        <w:rPr>
          <w:color w:val="272727"/>
          <w:spacing w:val="-8"/>
          <w:sz w:val="14"/>
        </w:rPr>
        <w:t> </w:t>
      </w:r>
      <w:r>
        <w:rPr>
          <w:color w:val="272727"/>
          <w:sz w:val="14"/>
        </w:rPr>
        <w:t>Slater,</w:t>
      </w:r>
      <w:r>
        <w:rPr>
          <w:color w:val="272727"/>
          <w:spacing w:val="-7"/>
          <w:sz w:val="14"/>
        </w:rPr>
        <w:t> </w:t>
      </w:r>
      <w:r>
        <w:rPr>
          <w:color w:val="272727"/>
          <w:sz w:val="14"/>
        </w:rPr>
        <w:t>M.</w:t>
      </w:r>
      <w:r>
        <w:rPr>
          <w:color w:val="272727"/>
          <w:spacing w:val="-8"/>
          <w:sz w:val="14"/>
        </w:rPr>
        <w:t> </w:t>
      </w:r>
      <w:r>
        <w:rPr>
          <w:color w:val="272727"/>
          <w:sz w:val="14"/>
        </w:rPr>
        <w:t>(2012).</w:t>
      </w:r>
      <w:r>
        <w:rPr>
          <w:color w:val="272727"/>
          <w:spacing w:val="-7"/>
          <w:sz w:val="14"/>
        </w:rPr>
        <w:t> </w:t>
      </w:r>
      <w:r>
        <w:rPr>
          <w:color w:val="272727"/>
          <w:sz w:val="14"/>
        </w:rPr>
        <w:t>The</w:t>
      </w:r>
      <w:r>
        <w:rPr>
          <w:color w:val="272727"/>
          <w:spacing w:val="-7"/>
          <w:sz w:val="14"/>
        </w:rPr>
        <w:t> </w:t>
      </w:r>
      <w:r>
        <w:rPr>
          <w:color w:val="272727"/>
          <w:sz w:val="14"/>
        </w:rPr>
        <w:t>sense</w:t>
      </w:r>
      <w:r>
        <w:rPr>
          <w:color w:val="272727"/>
          <w:spacing w:val="-8"/>
          <w:sz w:val="14"/>
        </w:rPr>
        <w:t> </w:t>
      </w:r>
      <w:r>
        <w:rPr>
          <w:color w:val="272727"/>
          <w:sz w:val="14"/>
        </w:rPr>
        <w:t>of</w:t>
      </w:r>
      <w:r>
        <w:rPr>
          <w:color w:val="272727"/>
          <w:spacing w:val="-7"/>
          <w:sz w:val="14"/>
        </w:rPr>
        <w:t> </w:t>
      </w:r>
      <w:r>
        <w:rPr>
          <w:color w:val="272727"/>
          <w:sz w:val="14"/>
        </w:rPr>
        <w:t>embodiment</w:t>
      </w:r>
      <w:r>
        <w:rPr>
          <w:color w:val="272727"/>
          <w:spacing w:val="-7"/>
          <w:sz w:val="14"/>
        </w:rPr>
        <w:t> </w:t>
      </w:r>
      <w:r>
        <w:rPr>
          <w:color w:val="272727"/>
          <w:sz w:val="14"/>
        </w:rPr>
        <w:t>in</w:t>
      </w:r>
      <w:r>
        <w:rPr>
          <w:color w:val="272727"/>
          <w:spacing w:val="-8"/>
          <w:sz w:val="14"/>
        </w:rPr>
        <w:t> </w:t>
      </w:r>
      <w:r>
        <w:rPr>
          <w:color w:val="272727"/>
          <w:sz w:val="14"/>
        </w:rPr>
        <w:t>virtual</w:t>
      </w:r>
      <w:r>
        <w:rPr>
          <w:color w:val="272727"/>
          <w:spacing w:val="40"/>
          <w:sz w:val="14"/>
        </w:rPr>
        <w:t> </w:t>
      </w:r>
      <w:r>
        <w:rPr>
          <w:color w:val="272727"/>
          <w:sz w:val="14"/>
        </w:rPr>
        <w:t>reality.</w:t>
      </w:r>
      <w:r>
        <w:rPr>
          <w:color w:val="272727"/>
          <w:spacing w:val="-2"/>
          <w:sz w:val="14"/>
        </w:rPr>
        <w:t> </w:t>
      </w:r>
      <w:r>
        <w:rPr>
          <w:rFonts w:ascii="Bookman Old Style" w:hAnsi="Bookman Old Style"/>
          <w:b w:val="0"/>
          <w:i/>
          <w:color w:val="272727"/>
          <w:sz w:val="14"/>
        </w:rPr>
        <w:t>Presence.</w:t>
      </w:r>
      <w:r>
        <w:rPr>
          <w:rFonts w:ascii="Bookman Old Style" w:hAnsi="Bookman Old Style"/>
          <w:b w:val="0"/>
          <w:i/>
          <w:color w:val="272727"/>
          <w:spacing w:val="-10"/>
          <w:sz w:val="14"/>
        </w:rPr>
        <w:t> </w:t>
      </w:r>
      <w:r>
        <w:rPr>
          <w:rFonts w:ascii="Bookman Old Style" w:hAnsi="Bookman Old Style"/>
          <w:b w:val="0"/>
          <w:i/>
          <w:color w:val="272727"/>
          <w:sz w:val="14"/>
        </w:rPr>
        <w:t>(Camb).</w:t>
      </w:r>
      <w:r>
        <w:rPr>
          <w:rFonts w:ascii="Bookman Old Style" w:hAnsi="Bookman Old Style"/>
          <w:b w:val="0"/>
          <w:i/>
          <w:color w:val="272727"/>
          <w:spacing w:val="-11"/>
          <w:sz w:val="14"/>
        </w:rPr>
        <w:t> </w:t>
      </w:r>
      <w:r>
        <w:rPr>
          <w:color w:val="272727"/>
          <w:sz w:val="14"/>
        </w:rPr>
        <w:t>21,</w:t>
      </w:r>
      <w:r>
        <w:rPr>
          <w:color w:val="272727"/>
          <w:spacing w:val="-1"/>
          <w:sz w:val="14"/>
        </w:rPr>
        <w:t> </w:t>
      </w:r>
      <w:r>
        <w:rPr>
          <w:color w:val="272727"/>
          <w:sz w:val="14"/>
        </w:rPr>
        <w:t>373</w:t>
      </w:r>
      <w:r>
        <w:rPr>
          <w:rFonts w:ascii="Lucida Sans" w:hAnsi="Lucida Sans"/>
          <w:color w:val="272727"/>
          <w:sz w:val="14"/>
        </w:rPr>
        <w:t>–</w:t>
      </w:r>
      <w:r>
        <w:rPr>
          <w:color w:val="272727"/>
          <w:sz w:val="14"/>
        </w:rPr>
        <w:t>387.</w:t>
      </w:r>
      <w:r>
        <w:rPr>
          <w:color w:val="272727"/>
          <w:spacing w:val="-2"/>
          <w:sz w:val="14"/>
        </w:rPr>
        <w:t> </w:t>
      </w:r>
      <w:r>
        <w:rPr>
          <w:color w:val="272727"/>
          <w:sz w:val="14"/>
        </w:rPr>
        <w:t>doi:10.1162</w:t>
      </w:r>
      <w:hyperlink r:id="rId339">
        <w:r>
          <w:rPr>
            <w:color w:val="272727"/>
            <w:sz w:val="14"/>
          </w:rPr>
          <w:t>/PRES_a_00124</w:t>
        </w:r>
      </w:hyperlink>
    </w:p>
    <w:p>
      <w:pPr>
        <w:spacing w:line="201" w:lineRule="auto" w:before="79"/>
        <w:ind w:left="53" w:right="2" w:firstLine="119"/>
        <w:jc w:val="both"/>
        <w:rPr>
          <w:sz w:val="14"/>
        </w:rPr>
      </w:pPr>
      <w:bookmarkStart w:name="_bookmark238" w:id="259"/>
      <w:bookmarkEnd w:id="259"/>
      <w:r>
        <w:rPr/>
      </w:r>
      <w:r>
        <w:rPr>
          <w:color w:val="272727"/>
          <w:spacing w:val="-2"/>
          <w:sz w:val="14"/>
        </w:rPr>
        <w:t>Komaritzan,</w:t>
      </w:r>
      <w:r>
        <w:rPr>
          <w:color w:val="272727"/>
          <w:spacing w:val="-4"/>
          <w:sz w:val="14"/>
        </w:rPr>
        <w:t> </w:t>
      </w:r>
      <w:r>
        <w:rPr>
          <w:color w:val="272727"/>
          <w:spacing w:val="-2"/>
          <w:sz w:val="14"/>
        </w:rPr>
        <w:t>M.,</w:t>
      </w:r>
      <w:r>
        <w:rPr>
          <w:color w:val="272727"/>
          <w:spacing w:val="-4"/>
          <w:sz w:val="14"/>
        </w:rPr>
        <w:t> </w:t>
      </w:r>
      <w:r>
        <w:rPr>
          <w:color w:val="272727"/>
          <w:spacing w:val="-2"/>
          <w:sz w:val="14"/>
        </w:rPr>
        <w:t>Wenninger, S.,</w:t>
      </w:r>
      <w:r>
        <w:rPr>
          <w:color w:val="272727"/>
          <w:spacing w:val="-4"/>
          <w:sz w:val="14"/>
        </w:rPr>
        <w:t> </w:t>
      </w:r>
      <w:r>
        <w:rPr>
          <w:color w:val="272727"/>
          <w:spacing w:val="-2"/>
          <w:sz w:val="14"/>
        </w:rPr>
        <w:t>and Botsch,</w:t>
      </w:r>
      <w:r>
        <w:rPr>
          <w:color w:val="272727"/>
          <w:spacing w:val="-4"/>
          <w:sz w:val="14"/>
        </w:rPr>
        <w:t> </w:t>
      </w:r>
      <w:r>
        <w:rPr>
          <w:color w:val="272727"/>
          <w:spacing w:val="-2"/>
          <w:sz w:val="14"/>
        </w:rPr>
        <w:t>M.</w:t>
      </w:r>
      <w:r>
        <w:rPr>
          <w:color w:val="272727"/>
          <w:spacing w:val="-5"/>
          <w:sz w:val="14"/>
        </w:rPr>
        <w:t> </w:t>
      </w:r>
      <w:r>
        <w:rPr>
          <w:color w:val="272727"/>
          <w:spacing w:val="-2"/>
          <w:sz w:val="14"/>
        </w:rPr>
        <w:t>(2021). Inside</w:t>
      </w:r>
      <w:r>
        <w:rPr>
          <w:color w:val="272727"/>
          <w:spacing w:val="-4"/>
          <w:sz w:val="14"/>
        </w:rPr>
        <w:t> </w:t>
      </w:r>
      <w:r>
        <w:rPr>
          <w:color w:val="272727"/>
          <w:spacing w:val="-2"/>
          <w:sz w:val="14"/>
        </w:rPr>
        <w:t>humans: Creating</w:t>
      </w:r>
      <w:r>
        <w:rPr>
          <w:color w:val="272727"/>
          <w:spacing w:val="-4"/>
          <w:sz w:val="14"/>
        </w:rPr>
        <w:t> </w:t>
      </w:r>
      <w:r>
        <w:rPr>
          <w:color w:val="272727"/>
          <w:spacing w:val="-2"/>
          <w:sz w:val="14"/>
        </w:rPr>
        <w:t>a</w:t>
      </w:r>
      <w:r>
        <w:rPr>
          <w:color w:val="272727"/>
          <w:spacing w:val="40"/>
          <w:sz w:val="14"/>
        </w:rPr>
        <w:t> </w:t>
      </w:r>
      <w:r>
        <w:rPr>
          <w:color w:val="272727"/>
          <w:spacing w:val="-4"/>
          <w:sz w:val="14"/>
        </w:rPr>
        <w:t>simple</w:t>
      </w:r>
      <w:r>
        <w:rPr>
          <w:color w:val="272727"/>
          <w:sz w:val="14"/>
        </w:rPr>
        <w:t> </w:t>
      </w:r>
      <w:r>
        <w:rPr>
          <w:color w:val="272727"/>
          <w:spacing w:val="-4"/>
          <w:sz w:val="14"/>
        </w:rPr>
        <w:t>layered</w:t>
      </w:r>
      <w:r>
        <w:rPr>
          <w:color w:val="272727"/>
          <w:sz w:val="14"/>
        </w:rPr>
        <w:t> </w:t>
      </w:r>
      <w:r>
        <w:rPr>
          <w:color w:val="272727"/>
          <w:spacing w:val="-4"/>
          <w:sz w:val="14"/>
        </w:rPr>
        <w:t>anatomical</w:t>
      </w:r>
      <w:r>
        <w:rPr>
          <w:color w:val="272727"/>
          <w:sz w:val="14"/>
        </w:rPr>
        <w:t> </w:t>
      </w:r>
      <w:r>
        <w:rPr>
          <w:color w:val="272727"/>
          <w:spacing w:val="-4"/>
          <w:sz w:val="14"/>
        </w:rPr>
        <w:t>model</w:t>
      </w:r>
      <w:r>
        <w:rPr>
          <w:color w:val="272727"/>
          <w:sz w:val="14"/>
        </w:rPr>
        <w:t> </w:t>
      </w:r>
      <w:r>
        <w:rPr>
          <w:color w:val="272727"/>
          <w:spacing w:val="-4"/>
          <w:sz w:val="14"/>
        </w:rPr>
        <w:t>from</w:t>
      </w:r>
      <w:r>
        <w:rPr>
          <w:color w:val="272727"/>
          <w:sz w:val="14"/>
        </w:rPr>
        <w:t> </w:t>
      </w:r>
      <w:r>
        <w:rPr>
          <w:color w:val="272727"/>
          <w:spacing w:val="-4"/>
          <w:sz w:val="14"/>
        </w:rPr>
        <w:t>human</w:t>
      </w:r>
      <w:r>
        <w:rPr>
          <w:color w:val="272727"/>
          <w:sz w:val="14"/>
        </w:rPr>
        <w:t> </w:t>
      </w:r>
      <w:r>
        <w:rPr>
          <w:color w:val="272727"/>
          <w:spacing w:val="-4"/>
          <w:sz w:val="14"/>
        </w:rPr>
        <w:t>surface</w:t>
      </w:r>
      <w:r>
        <w:rPr>
          <w:color w:val="272727"/>
          <w:sz w:val="14"/>
        </w:rPr>
        <w:t> </w:t>
      </w:r>
      <w:r>
        <w:rPr>
          <w:color w:val="272727"/>
          <w:spacing w:val="-4"/>
          <w:sz w:val="14"/>
        </w:rPr>
        <w:t>scans.</w:t>
      </w:r>
      <w:r>
        <w:rPr>
          <w:color w:val="272727"/>
          <w:sz w:val="14"/>
        </w:rPr>
        <w:t> </w:t>
      </w:r>
      <w:r>
        <w:rPr>
          <w:rFonts w:ascii="Bookman Old Style"/>
          <w:b w:val="0"/>
          <w:i/>
          <w:color w:val="272727"/>
          <w:spacing w:val="-4"/>
          <w:sz w:val="14"/>
        </w:rPr>
        <w:t>Front.</w:t>
      </w:r>
      <w:r>
        <w:rPr>
          <w:rFonts w:ascii="Bookman Old Style"/>
          <w:b w:val="0"/>
          <w:i/>
          <w:color w:val="272727"/>
          <w:spacing w:val="-7"/>
          <w:sz w:val="14"/>
        </w:rPr>
        <w:t> </w:t>
      </w:r>
      <w:r>
        <w:rPr>
          <w:rFonts w:ascii="Bookman Old Style"/>
          <w:b w:val="0"/>
          <w:i/>
          <w:color w:val="272727"/>
          <w:spacing w:val="-4"/>
          <w:sz w:val="14"/>
        </w:rPr>
        <w:t>Virtual</w:t>
      </w:r>
      <w:r>
        <w:rPr>
          <w:rFonts w:ascii="Bookman Old Style"/>
          <w:b w:val="0"/>
          <w:i/>
          <w:color w:val="272727"/>
          <w:spacing w:val="-6"/>
          <w:sz w:val="14"/>
        </w:rPr>
        <w:t> </w:t>
      </w:r>
      <w:r>
        <w:rPr>
          <w:rFonts w:ascii="Bookman Old Style"/>
          <w:b w:val="0"/>
          <w:i/>
          <w:color w:val="272727"/>
          <w:spacing w:val="-4"/>
          <w:sz w:val="14"/>
        </w:rPr>
        <w:t>Real.</w:t>
      </w:r>
      <w:r>
        <w:rPr>
          <w:rFonts w:ascii="Bookman Old Style"/>
          <w:b w:val="0"/>
          <w:i/>
          <w:color w:val="272727"/>
          <w:spacing w:val="-7"/>
          <w:sz w:val="14"/>
        </w:rPr>
        <w:t> </w:t>
      </w:r>
      <w:r>
        <w:rPr>
          <w:color w:val="272727"/>
          <w:spacing w:val="-4"/>
          <w:sz w:val="14"/>
        </w:rPr>
        <w:t>2.</w:t>
      </w:r>
      <w:r>
        <w:rPr>
          <w:color w:val="272727"/>
          <w:spacing w:val="40"/>
          <w:sz w:val="14"/>
        </w:rPr>
        <w:t> </w:t>
      </w:r>
      <w:r>
        <w:rPr>
          <w:color w:val="272727"/>
          <w:spacing w:val="-2"/>
          <w:sz w:val="14"/>
        </w:rPr>
        <w:t>doi:</w:t>
      </w:r>
      <w:hyperlink r:id="rId340">
        <w:r>
          <w:rPr>
            <w:color w:val="272727"/>
            <w:spacing w:val="-2"/>
            <w:sz w:val="14"/>
          </w:rPr>
          <w:t>10.3389/frvir.2021.694244</w:t>
        </w:r>
      </w:hyperlink>
    </w:p>
    <w:p>
      <w:pPr>
        <w:spacing w:line="201" w:lineRule="auto" w:before="82"/>
        <w:ind w:left="53" w:right="3" w:firstLine="119"/>
        <w:jc w:val="both"/>
        <w:rPr>
          <w:sz w:val="14"/>
        </w:rPr>
      </w:pPr>
      <w:bookmarkStart w:name="_bookmark239" w:id="260"/>
      <w:bookmarkEnd w:id="260"/>
      <w:r>
        <w:rPr/>
      </w:r>
      <w:r>
        <w:rPr>
          <w:color w:val="272727"/>
          <w:sz w:val="14"/>
        </w:rPr>
        <w:t>Latoschik, M. E., and Wienrich, C. (2022). Congruence and plausibility, </w:t>
      </w:r>
      <w:r>
        <w:rPr>
          <w:color w:val="272727"/>
          <w:sz w:val="14"/>
        </w:rPr>
        <w:t>not</w:t>
      </w:r>
      <w:r>
        <w:rPr>
          <w:color w:val="272727"/>
          <w:spacing w:val="40"/>
          <w:sz w:val="14"/>
        </w:rPr>
        <w:t> </w:t>
      </w:r>
      <w:r>
        <w:rPr>
          <w:color w:val="272727"/>
          <w:spacing w:val="-2"/>
          <w:sz w:val="14"/>
        </w:rPr>
        <w:t>presence:</w:t>
      </w:r>
      <w:r>
        <w:rPr>
          <w:color w:val="272727"/>
          <w:spacing w:val="-6"/>
          <w:sz w:val="14"/>
        </w:rPr>
        <w:t> </w:t>
      </w:r>
      <w:r>
        <w:rPr>
          <w:color w:val="272727"/>
          <w:spacing w:val="-2"/>
          <w:sz w:val="14"/>
        </w:rPr>
        <w:t>Pivotal</w:t>
      </w:r>
      <w:r>
        <w:rPr>
          <w:color w:val="272727"/>
          <w:spacing w:val="-6"/>
          <w:sz w:val="14"/>
        </w:rPr>
        <w:t> </w:t>
      </w:r>
      <w:r>
        <w:rPr>
          <w:color w:val="272727"/>
          <w:spacing w:val="-2"/>
          <w:sz w:val="14"/>
        </w:rPr>
        <w:t>conditions</w:t>
      </w:r>
      <w:r>
        <w:rPr>
          <w:color w:val="272727"/>
          <w:spacing w:val="-6"/>
          <w:sz w:val="14"/>
        </w:rPr>
        <w:t> </w:t>
      </w:r>
      <w:r>
        <w:rPr>
          <w:color w:val="272727"/>
          <w:spacing w:val="-2"/>
          <w:sz w:val="14"/>
        </w:rPr>
        <w:t>for</w:t>
      </w:r>
      <w:r>
        <w:rPr>
          <w:color w:val="272727"/>
          <w:spacing w:val="-6"/>
          <w:sz w:val="14"/>
        </w:rPr>
        <w:t> </w:t>
      </w:r>
      <w:r>
        <w:rPr>
          <w:color w:val="272727"/>
          <w:spacing w:val="-2"/>
          <w:sz w:val="14"/>
        </w:rPr>
        <w:t>XR</w:t>
      </w:r>
      <w:r>
        <w:rPr>
          <w:color w:val="272727"/>
          <w:spacing w:val="-6"/>
          <w:sz w:val="14"/>
        </w:rPr>
        <w:t> </w:t>
      </w:r>
      <w:r>
        <w:rPr>
          <w:color w:val="272727"/>
          <w:spacing w:val="-2"/>
          <w:sz w:val="14"/>
        </w:rPr>
        <w:t>experiences</w:t>
      </w:r>
      <w:r>
        <w:rPr>
          <w:color w:val="272727"/>
          <w:spacing w:val="-6"/>
          <w:sz w:val="14"/>
        </w:rPr>
        <w:t> </w:t>
      </w:r>
      <w:r>
        <w:rPr>
          <w:color w:val="272727"/>
          <w:spacing w:val="-2"/>
          <w:sz w:val="14"/>
        </w:rPr>
        <w:t>and</w:t>
      </w:r>
      <w:r>
        <w:rPr>
          <w:color w:val="272727"/>
          <w:spacing w:val="-6"/>
          <w:sz w:val="14"/>
        </w:rPr>
        <w:t> </w:t>
      </w:r>
      <w:r>
        <w:rPr>
          <w:color w:val="272727"/>
          <w:spacing w:val="-2"/>
          <w:sz w:val="14"/>
        </w:rPr>
        <w:t>effects,</w:t>
      </w:r>
      <w:r>
        <w:rPr>
          <w:color w:val="272727"/>
          <w:spacing w:val="-6"/>
          <w:sz w:val="14"/>
        </w:rPr>
        <w:t> </w:t>
      </w:r>
      <w:r>
        <w:rPr>
          <w:color w:val="272727"/>
          <w:spacing w:val="-2"/>
          <w:sz w:val="14"/>
        </w:rPr>
        <w:t>a</w:t>
      </w:r>
      <w:r>
        <w:rPr>
          <w:color w:val="272727"/>
          <w:spacing w:val="-6"/>
          <w:sz w:val="14"/>
        </w:rPr>
        <w:t> </w:t>
      </w:r>
      <w:r>
        <w:rPr>
          <w:color w:val="272727"/>
          <w:spacing w:val="-2"/>
          <w:sz w:val="14"/>
        </w:rPr>
        <w:t>novel</w:t>
      </w:r>
      <w:r>
        <w:rPr>
          <w:color w:val="272727"/>
          <w:spacing w:val="-6"/>
          <w:sz w:val="14"/>
        </w:rPr>
        <w:t> </w:t>
      </w:r>
      <w:r>
        <w:rPr>
          <w:color w:val="272727"/>
          <w:spacing w:val="-2"/>
          <w:sz w:val="14"/>
        </w:rPr>
        <w:t>approach.</w:t>
      </w:r>
      <w:r>
        <w:rPr>
          <w:color w:val="272727"/>
          <w:spacing w:val="-6"/>
          <w:sz w:val="14"/>
        </w:rPr>
        <w:t> </w:t>
      </w:r>
      <w:r>
        <w:rPr>
          <w:rFonts w:ascii="Bookman Old Style"/>
          <w:b w:val="0"/>
          <w:i/>
          <w:color w:val="272727"/>
          <w:spacing w:val="-2"/>
          <w:sz w:val="14"/>
        </w:rPr>
        <w:t>Front.</w:t>
      </w:r>
      <w:r>
        <w:rPr>
          <w:rFonts w:ascii="Bookman Old Style"/>
          <w:b w:val="0"/>
          <w:i/>
          <w:color w:val="272727"/>
          <w:sz w:val="14"/>
        </w:rPr>
        <w:t> Virtual Real. </w:t>
      </w:r>
      <w:r>
        <w:rPr>
          <w:color w:val="272727"/>
          <w:sz w:val="14"/>
        </w:rPr>
        <w:t>3. doi:</w:t>
      </w:r>
      <w:hyperlink r:id="rId341">
        <w:r>
          <w:rPr>
            <w:color w:val="272727"/>
            <w:sz w:val="14"/>
          </w:rPr>
          <w:t>10.3389/frvir.2022.694433</w:t>
        </w:r>
      </w:hyperlink>
    </w:p>
    <w:p>
      <w:pPr>
        <w:spacing w:line="174" w:lineRule="exact" w:before="60"/>
        <w:ind w:left="172" w:right="0" w:firstLine="0"/>
        <w:jc w:val="left"/>
        <w:rPr>
          <w:sz w:val="14"/>
        </w:rPr>
      </w:pPr>
      <w:bookmarkStart w:name="_bookmark240" w:id="261"/>
      <w:bookmarkEnd w:id="261"/>
      <w:r>
        <w:rPr/>
      </w:r>
      <w:r>
        <w:rPr>
          <w:color w:val="272727"/>
          <w:spacing w:val="-2"/>
          <w:sz w:val="14"/>
        </w:rPr>
        <w:t>LaViola,</w:t>
      </w:r>
      <w:r>
        <w:rPr>
          <w:color w:val="272727"/>
          <w:spacing w:val="-1"/>
          <w:sz w:val="14"/>
        </w:rPr>
        <w:t> </w:t>
      </w:r>
      <w:r>
        <w:rPr>
          <w:color w:val="272727"/>
          <w:spacing w:val="-2"/>
          <w:sz w:val="14"/>
        </w:rPr>
        <w:t>J.</w:t>
      </w:r>
      <w:r>
        <w:rPr>
          <w:color w:val="272727"/>
          <w:spacing w:val="-1"/>
          <w:sz w:val="14"/>
        </w:rPr>
        <w:t> </w:t>
      </w:r>
      <w:r>
        <w:rPr>
          <w:color w:val="272727"/>
          <w:spacing w:val="-2"/>
          <w:sz w:val="14"/>
        </w:rPr>
        <w:t>J.,</w:t>
      </w:r>
      <w:r>
        <w:rPr>
          <w:color w:val="272727"/>
          <w:spacing w:val="-3"/>
          <w:sz w:val="14"/>
        </w:rPr>
        <w:t> </w:t>
      </w:r>
      <w:r>
        <w:rPr>
          <w:color w:val="272727"/>
          <w:spacing w:val="-2"/>
          <w:sz w:val="14"/>
        </w:rPr>
        <w:t>Kruijff, E., McMahan,</w:t>
      </w:r>
      <w:r>
        <w:rPr>
          <w:color w:val="272727"/>
          <w:spacing w:val="-1"/>
          <w:sz w:val="14"/>
        </w:rPr>
        <w:t> </w:t>
      </w:r>
      <w:r>
        <w:rPr>
          <w:color w:val="272727"/>
          <w:spacing w:val="-2"/>
          <w:sz w:val="14"/>
        </w:rPr>
        <w:t>R. P.,</w:t>
      </w:r>
      <w:r>
        <w:rPr>
          <w:color w:val="272727"/>
          <w:spacing w:val="-1"/>
          <w:sz w:val="14"/>
        </w:rPr>
        <w:t> </w:t>
      </w:r>
      <w:r>
        <w:rPr>
          <w:color w:val="272727"/>
          <w:spacing w:val="-2"/>
          <w:sz w:val="14"/>
        </w:rPr>
        <w:t>Bowman, D.,</w:t>
      </w:r>
      <w:r>
        <w:rPr>
          <w:color w:val="272727"/>
          <w:spacing w:val="-1"/>
          <w:sz w:val="14"/>
        </w:rPr>
        <w:t> </w:t>
      </w:r>
      <w:r>
        <w:rPr>
          <w:color w:val="272727"/>
          <w:spacing w:val="-2"/>
          <w:sz w:val="14"/>
        </w:rPr>
        <w:t>and</w:t>
      </w:r>
      <w:r>
        <w:rPr>
          <w:color w:val="272727"/>
          <w:spacing w:val="-1"/>
          <w:sz w:val="14"/>
        </w:rPr>
        <w:t> </w:t>
      </w:r>
      <w:r>
        <w:rPr>
          <w:color w:val="272727"/>
          <w:spacing w:val="-2"/>
          <w:sz w:val="14"/>
        </w:rPr>
        <w:t>Poupyrev,</w:t>
      </w:r>
      <w:r>
        <w:rPr>
          <w:color w:val="272727"/>
          <w:spacing w:val="-1"/>
          <w:sz w:val="14"/>
        </w:rPr>
        <w:t> </w:t>
      </w:r>
      <w:r>
        <w:rPr>
          <w:color w:val="272727"/>
          <w:spacing w:val="-2"/>
          <w:sz w:val="14"/>
        </w:rPr>
        <w:t>I. P. (2017).</w:t>
      </w:r>
    </w:p>
    <w:p>
      <w:pPr>
        <w:spacing w:line="174" w:lineRule="exact" w:before="0"/>
        <w:ind w:left="53" w:right="0" w:firstLine="0"/>
        <w:jc w:val="both"/>
        <w:rPr>
          <w:sz w:val="14"/>
        </w:rPr>
      </w:pPr>
      <w:r>
        <w:rPr>
          <w:rFonts w:ascii="Bookman Old Style"/>
          <w:b w:val="0"/>
          <w:i/>
          <w:color w:val="272727"/>
          <w:w w:val="85"/>
          <w:sz w:val="14"/>
        </w:rPr>
        <w:t>3D</w:t>
      </w:r>
      <w:r>
        <w:rPr>
          <w:rFonts w:ascii="Bookman Old Style"/>
          <w:b w:val="0"/>
          <w:i/>
          <w:color w:val="272727"/>
          <w:spacing w:val="5"/>
          <w:sz w:val="14"/>
        </w:rPr>
        <w:t> </w:t>
      </w:r>
      <w:r>
        <w:rPr>
          <w:rFonts w:ascii="Bookman Old Style"/>
          <w:b w:val="0"/>
          <w:i/>
          <w:color w:val="272727"/>
          <w:w w:val="85"/>
          <w:sz w:val="14"/>
        </w:rPr>
        <w:t>user</w:t>
      </w:r>
      <w:r>
        <w:rPr>
          <w:rFonts w:ascii="Bookman Old Style"/>
          <w:b w:val="0"/>
          <w:i/>
          <w:color w:val="272727"/>
          <w:spacing w:val="5"/>
          <w:sz w:val="14"/>
        </w:rPr>
        <w:t> </w:t>
      </w:r>
      <w:r>
        <w:rPr>
          <w:rFonts w:ascii="Bookman Old Style"/>
          <w:b w:val="0"/>
          <w:i/>
          <w:color w:val="272727"/>
          <w:w w:val="85"/>
          <w:sz w:val="14"/>
        </w:rPr>
        <w:t>interfaces:</w:t>
      </w:r>
      <w:r>
        <w:rPr>
          <w:rFonts w:ascii="Bookman Old Style"/>
          <w:b w:val="0"/>
          <w:i/>
          <w:color w:val="272727"/>
          <w:spacing w:val="7"/>
          <w:sz w:val="14"/>
        </w:rPr>
        <w:t> </w:t>
      </w:r>
      <w:r>
        <w:rPr>
          <w:rFonts w:ascii="Bookman Old Style"/>
          <w:b w:val="0"/>
          <w:i/>
          <w:color w:val="272727"/>
          <w:w w:val="85"/>
          <w:sz w:val="14"/>
        </w:rPr>
        <w:t>Theory</w:t>
      </w:r>
      <w:r>
        <w:rPr>
          <w:rFonts w:ascii="Bookman Old Style"/>
          <w:b w:val="0"/>
          <w:i/>
          <w:color w:val="272727"/>
          <w:spacing w:val="5"/>
          <w:sz w:val="14"/>
        </w:rPr>
        <w:t> </w:t>
      </w:r>
      <w:r>
        <w:rPr>
          <w:rFonts w:ascii="Bookman Old Style"/>
          <w:b w:val="0"/>
          <w:i/>
          <w:color w:val="272727"/>
          <w:w w:val="85"/>
          <w:sz w:val="14"/>
        </w:rPr>
        <w:t>and</w:t>
      </w:r>
      <w:r>
        <w:rPr>
          <w:rFonts w:ascii="Bookman Old Style"/>
          <w:b w:val="0"/>
          <w:i/>
          <w:color w:val="272727"/>
          <w:spacing w:val="5"/>
          <w:sz w:val="14"/>
        </w:rPr>
        <w:t> </w:t>
      </w:r>
      <w:r>
        <w:rPr>
          <w:rFonts w:ascii="Bookman Old Style"/>
          <w:b w:val="0"/>
          <w:i/>
          <w:color w:val="272727"/>
          <w:w w:val="85"/>
          <w:sz w:val="14"/>
        </w:rPr>
        <w:t>practice</w:t>
      </w:r>
      <w:r>
        <w:rPr>
          <w:color w:val="272727"/>
          <w:w w:val="85"/>
          <w:sz w:val="14"/>
        </w:rPr>
        <w:t>.</w:t>
      </w:r>
      <w:r>
        <w:rPr>
          <w:color w:val="272727"/>
          <w:spacing w:val="15"/>
          <w:sz w:val="14"/>
        </w:rPr>
        <w:t> </w:t>
      </w:r>
      <w:r>
        <w:rPr>
          <w:color w:val="272727"/>
          <w:w w:val="85"/>
          <w:sz w:val="14"/>
        </w:rPr>
        <w:t>Addison-Wesley</w:t>
      </w:r>
      <w:r>
        <w:rPr>
          <w:color w:val="272727"/>
          <w:spacing w:val="14"/>
          <w:sz w:val="14"/>
        </w:rPr>
        <w:t> </w:t>
      </w:r>
      <w:r>
        <w:rPr>
          <w:color w:val="272727"/>
          <w:spacing w:val="-2"/>
          <w:w w:val="85"/>
          <w:sz w:val="14"/>
        </w:rPr>
        <w:t>Professional).</w:t>
      </w:r>
    </w:p>
    <w:p>
      <w:pPr>
        <w:spacing w:line="174" w:lineRule="exact" w:before="50"/>
        <w:ind w:left="172" w:right="0" w:firstLine="0"/>
        <w:jc w:val="left"/>
        <w:rPr>
          <w:rFonts w:ascii="Bookman Old Style"/>
          <w:b w:val="0"/>
          <w:i/>
          <w:sz w:val="14"/>
        </w:rPr>
      </w:pPr>
      <w:bookmarkStart w:name="_bookmark241" w:id="262"/>
      <w:bookmarkEnd w:id="262"/>
      <w:r>
        <w:rPr/>
      </w:r>
      <w:r>
        <w:rPr>
          <w:color w:val="272727"/>
          <w:sz w:val="14"/>
        </w:rPr>
        <w:t>Longo,</w:t>
      </w:r>
      <w:r>
        <w:rPr>
          <w:color w:val="272727"/>
          <w:spacing w:val="13"/>
          <w:sz w:val="14"/>
        </w:rPr>
        <w:t> </w:t>
      </w:r>
      <w:r>
        <w:rPr>
          <w:color w:val="272727"/>
          <w:sz w:val="14"/>
        </w:rPr>
        <w:t>M.</w:t>
      </w:r>
      <w:r>
        <w:rPr>
          <w:color w:val="272727"/>
          <w:spacing w:val="15"/>
          <w:sz w:val="14"/>
        </w:rPr>
        <w:t> </w:t>
      </w:r>
      <w:r>
        <w:rPr>
          <w:color w:val="272727"/>
          <w:sz w:val="14"/>
        </w:rPr>
        <w:t>R.</w:t>
      </w:r>
      <w:r>
        <w:rPr>
          <w:color w:val="272727"/>
          <w:spacing w:val="13"/>
          <w:sz w:val="14"/>
        </w:rPr>
        <w:t> </w:t>
      </w:r>
      <w:r>
        <w:rPr>
          <w:color w:val="272727"/>
          <w:sz w:val="14"/>
        </w:rPr>
        <w:t>(2017).</w:t>
      </w:r>
      <w:r>
        <w:rPr>
          <w:color w:val="272727"/>
          <w:spacing w:val="16"/>
          <w:sz w:val="14"/>
        </w:rPr>
        <w:t> </w:t>
      </w:r>
      <w:r>
        <w:rPr>
          <w:color w:val="272727"/>
          <w:sz w:val="14"/>
        </w:rPr>
        <w:t>Distorted</w:t>
      </w:r>
      <w:r>
        <w:rPr>
          <w:color w:val="272727"/>
          <w:spacing w:val="14"/>
          <w:sz w:val="14"/>
        </w:rPr>
        <w:t> </w:t>
      </w:r>
      <w:r>
        <w:rPr>
          <w:color w:val="272727"/>
          <w:sz w:val="14"/>
        </w:rPr>
        <w:t>body</w:t>
      </w:r>
      <w:r>
        <w:rPr>
          <w:color w:val="272727"/>
          <w:spacing w:val="15"/>
          <w:sz w:val="14"/>
        </w:rPr>
        <w:t> </w:t>
      </w:r>
      <w:r>
        <w:rPr>
          <w:color w:val="272727"/>
          <w:sz w:val="14"/>
        </w:rPr>
        <w:t>representations</w:t>
      </w:r>
      <w:r>
        <w:rPr>
          <w:color w:val="272727"/>
          <w:spacing w:val="14"/>
          <w:sz w:val="14"/>
        </w:rPr>
        <w:t> </w:t>
      </w:r>
      <w:r>
        <w:rPr>
          <w:color w:val="272727"/>
          <w:sz w:val="14"/>
        </w:rPr>
        <w:t>in</w:t>
      </w:r>
      <w:r>
        <w:rPr>
          <w:color w:val="272727"/>
          <w:spacing w:val="15"/>
          <w:sz w:val="14"/>
        </w:rPr>
        <w:t> </w:t>
      </w:r>
      <w:r>
        <w:rPr>
          <w:color w:val="272727"/>
          <w:sz w:val="14"/>
        </w:rPr>
        <w:t>healthy</w:t>
      </w:r>
      <w:r>
        <w:rPr>
          <w:color w:val="272727"/>
          <w:spacing w:val="14"/>
          <w:sz w:val="14"/>
        </w:rPr>
        <w:t> </w:t>
      </w:r>
      <w:r>
        <w:rPr>
          <w:color w:val="272727"/>
          <w:sz w:val="14"/>
        </w:rPr>
        <w:t>cognition.</w:t>
      </w:r>
      <w:r>
        <w:rPr>
          <w:color w:val="272727"/>
          <w:spacing w:val="14"/>
          <w:sz w:val="14"/>
        </w:rPr>
        <w:t> </w:t>
      </w:r>
      <w:r>
        <w:rPr>
          <w:rFonts w:ascii="Bookman Old Style"/>
          <w:b w:val="0"/>
          <w:i/>
          <w:color w:val="272727"/>
          <w:spacing w:val="-5"/>
          <w:sz w:val="14"/>
        </w:rPr>
        <w:t>Q.</w:t>
      </w:r>
    </w:p>
    <w:p>
      <w:pPr>
        <w:spacing w:line="174" w:lineRule="exact" w:before="0"/>
        <w:ind w:left="53" w:right="0" w:firstLine="0"/>
        <w:jc w:val="left"/>
        <w:rPr>
          <w:sz w:val="14"/>
        </w:rPr>
      </w:pPr>
      <w:r>
        <w:rPr>
          <w:rFonts w:ascii="Bookman Old Style" w:hAnsi="Bookman Old Style"/>
          <w:b w:val="0"/>
          <w:i/>
          <w:color w:val="272727"/>
          <w:w w:val="90"/>
          <w:sz w:val="14"/>
        </w:rPr>
        <w:t>J.</w:t>
      </w:r>
      <w:r>
        <w:rPr>
          <w:rFonts w:ascii="Bookman Old Style" w:hAnsi="Bookman Old Style"/>
          <w:b w:val="0"/>
          <w:i/>
          <w:color w:val="272727"/>
          <w:spacing w:val="5"/>
          <w:sz w:val="14"/>
        </w:rPr>
        <w:t> </w:t>
      </w:r>
      <w:r>
        <w:rPr>
          <w:rFonts w:ascii="Bookman Old Style" w:hAnsi="Bookman Old Style"/>
          <w:b w:val="0"/>
          <w:i/>
          <w:color w:val="272727"/>
          <w:w w:val="90"/>
          <w:sz w:val="14"/>
        </w:rPr>
        <w:t>Exp.</w:t>
      </w:r>
      <w:r>
        <w:rPr>
          <w:rFonts w:ascii="Bookman Old Style" w:hAnsi="Bookman Old Style"/>
          <w:b w:val="0"/>
          <w:i/>
          <w:color w:val="272727"/>
          <w:spacing w:val="5"/>
          <w:sz w:val="14"/>
        </w:rPr>
        <w:t> </w:t>
      </w:r>
      <w:r>
        <w:rPr>
          <w:rFonts w:ascii="Bookman Old Style" w:hAnsi="Bookman Old Style"/>
          <w:b w:val="0"/>
          <w:i/>
          <w:color w:val="272727"/>
          <w:w w:val="90"/>
          <w:sz w:val="14"/>
        </w:rPr>
        <w:t>Psychol.</w:t>
      </w:r>
      <w:r>
        <w:rPr>
          <w:rFonts w:ascii="Bookman Old Style" w:hAnsi="Bookman Old Style"/>
          <w:b w:val="0"/>
          <w:i/>
          <w:color w:val="272727"/>
          <w:spacing w:val="5"/>
          <w:sz w:val="14"/>
        </w:rPr>
        <w:t> </w:t>
      </w:r>
      <w:r>
        <w:rPr>
          <w:color w:val="272727"/>
          <w:w w:val="90"/>
          <w:sz w:val="14"/>
        </w:rPr>
        <w:t>70,</w:t>
      </w:r>
      <w:r>
        <w:rPr>
          <w:color w:val="272727"/>
          <w:spacing w:val="16"/>
          <w:sz w:val="14"/>
        </w:rPr>
        <w:t> </w:t>
      </w:r>
      <w:r>
        <w:rPr>
          <w:color w:val="272727"/>
          <w:w w:val="90"/>
          <w:sz w:val="14"/>
        </w:rPr>
        <w:t>378</w:t>
      </w:r>
      <w:r>
        <w:rPr>
          <w:rFonts w:ascii="Lucida Sans" w:hAnsi="Lucida Sans"/>
          <w:color w:val="272727"/>
          <w:w w:val="90"/>
          <w:sz w:val="14"/>
        </w:rPr>
        <w:t>–</w:t>
      </w:r>
      <w:r>
        <w:rPr>
          <w:color w:val="272727"/>
          <w:w w:val="90"/>
          <w:sz w:val="14"/>
        </w:rPr>
        <w:t>388.</w:t>
      </w:r>
      <w:r>
        <w:rPr>
          <w:color w:val="272727"/>
          <w:spacing w:val="16"/>
          <w:sz w:val="14"/>
        </w:rPr>
        <w:t> </w:t>
      </w:r>
      <w:r>
        <w:rPr>
          <w:color w:val="272727"/>
          <w:spacing w:val="-2"/>
          <w:w w:val="90"/>
          <w:sz w:val="14"/>
        </w:rPr>
        <w:t>doi:</w:t>
      </w:r>
      <w:hyperlink r:id="rId342">
        <w:r>
          <w:rPr>
            <w:color w:val="272727"/>
            <w:spacing w:val="-2"/>
            <w:w w:val="90"/>
            <w:sz w:val="14"/>
          </w:rPr>
          <w:t>10.1080/17470218.2016.1143956</w:t>
        </w:r>
      </w:hyperlink>
    </w:p>
    <w:p>
      <w:pPr>
        <w:spacing w:line="174" w:lineRule="exact" w:before="51"/>
        <w:ind w:left="172" w:right="0" w:firstLine="0"/>
        <w:jc w:val="left"/>
        <w:rPr>
          <w:sz w:val="14"/>
        </w:rPr>
      </w:pPr>
      <w:bookmarkStart w:name="_bookmark242" w:id="263"/>
      <w:bookmarkEnd w:id="263"/>
      <w:r>
        <w:rPr/>
      </w:r>
      <w:r>
        <w:rPr>
          <w:color w:val="272727"/>
          <w:spacing w:val="-2"/>
          <w:sz w:val="14"/>
        </w:rPr>
        <w:t>Maalin, N.,</w:t>
      </w:r>
      <w:r>
        <w:rPr>
          <w:color w:val="272727"/>
          <w:sz w:val="14"/>
        </w:rPr>
        <w:t> </w:t>
      </w:r>
      <w:r>
        <w:rPr>
          <w:color w:val="272727"/>
          <w:spacing w:val="-2"/>
          <w:sz w:val="14"/>
        </w:rPr>
        <w:t>Mohamed,</w:t>
      </w:r>
      <w:r>
        <w:rPr>
          <w:color w:val="272727"/>
          <w:sz w:val="14"/>
        </w:rPr>
        <w:t> </w:t>
      </w:r>
      <w:r>
        <w:rPr>
          <w:color w:val="272727"/>
          <w:spacing w:val="-2"/>
          <w:sz w:val="14"/>
        </w:rPr>
        <w:t>S.,</w:t>
      </w:r>
      <w:r>
        <w:rPr>
          <w:color w:val="272727"/>
          <w:spacing w:val="-1"/>
          <w:sz w:val="14"/>
        </w:rPr>
        <w:t> </w:t>
      </w:r>
      <w:r>
        <w:rPr>
          <w:color w:val="272727"/>
          <w:spacing w:val="-2"/>
          <w:sz w:val="14"/>
        </w:rPr>
        <w:t>Kramer, R.</w:t>
      </w:r>
      <w:r>
        <w:rPr>
          <w:color w:val="272727"/>
          <w:sz w:val="14"/>
        </w:rPr>
        <w:t> </w:t>
      </w:r>
      <w:r>
        <w:rPr>
          <w:color w:val="272727"/>
          <w:spacing w:val="-2"/>
          <w:sz w:val="14"/>
        </w:rPr>
        <w:t>S., Cornelissen,</w:t>
      </w:r>
      <w:r>
        <w:rPr>
          <w:color w:val="272727"/>
          <w:spacing w:val="-1"/>
          <w:sz w:val="14"/>
        </w:rPr>
        <w:t> </w:t>
      </w:r>
      <w:r>
        <w:rPr>
          <w:color w:val="272727"/>
          <w:spacing w:val="-2"/>
          <w:sz w:val="14"/>
        </w:rPr>
        <w:t>P.</w:t>
      </w:r>
      <w:r>
        <w:rPr>
          <w:color w:val="272727"/>
          <w:spacing w:val="-1"/>
          <w:sz w:val="14"/>
        </w:rPr>
        <w:t> </w:t>
      </w:r>
      <w:r>
        <w:rPr>
          <w:color w:val="272727"/>
          <w:spacing w:val="-2"/>
          <w:sz w:val="14"/>
        </w:rPr>
        <w:t>L.,</w:t>
      </w:r>
      <w:r>
        <w:rPr>
          <w:color w:val="272727"/>
          <w:sz w:val="14"/>
        </w:rPr>
        <w:t> </w:t>
      </w:r>
      <w:r>
        <w:rPr>
          <w:color w:val="272727"/>
          <w:spacing w:val="-2"/>
          <w:sz w:val="14"/>
        </w:rPr>
        <w:t>Martin,</w:t>
      </w:r>
      <w:r>
        <w:rPr>
          <w:color w:val="272727"/>
          <w:spacing w:val="-1"/>
          <w:sz w:val="14"/>
        </w:rPr>
        <w:t> </w:t>
      </w:r>
      <w:r>
        <w:rPr>
          <w:color w:val="272727"/>
          <w:spacing w:val="-2"/>
          <w:sz w:val="14"/>
        </w:rPr>
        <w:t>D.,</w:t>
      </w:r>
      <w:r>
        <w:rPr>
          <w:color w:val="272727"/>
          <w:sz w:val="14"/>
        </w:rPr>
        <w:t> </w:t>
      </w:r>
      <w:r>
        <w:rPr>
          <w:color w:val="272727"/>
          <w:spacing w:val="-2"/>
          <w:sz w:val="14"/>
        </w:rPr>
        <w:t>and Tovée,</w:t>
      </w:r>
    </w:p>
    <w:p>
      <w:pPr>
        <w:spacing w:line="201" w:lineRule="auto" w:before="7"/>
        <w:ind w:left="53" w:right="3" w:firstLine="0"/>
        <w:jc w:val="both"/>
        <w:rPr>
          <w:sz w:val="14"/>
        </w:rPr>
      </w:pPr>
      <w:r>
        <w:rPr>
          <w:color w:val="272727"/>
          <w:sz w:val="14"/>
        </w:rPr>
        <w:t>M.</w:t>
      </w:r>
      <w:r>
        <w:rPr>
          <w:color w:val="272727"/>
          <w:spacing w:val="-5"/>
          <w:sz w:val="14"/>
        </w:rPr>
        <w:t> </w:t>
      </w:r>
      <w:r>
        <w:rPr>
          <w:color w:val="272727"/>
          <w:sz w:val="14"/>
        </w:rPr>
        <w:t>J.</w:t>
      </w:r>
      <w:r>
        <w:rPr>
          <w:color w:val="272727"/>
          <w:spacing w:val="-4"/>
          <w:sz w:val="14"/>
        </w:rPr>
        <w:t> </w:t>
      </w:r>
      <w:r>
        <w:rPr>
          <w:color w:val="272727"/>
          <w:sz w:val="14"/>
        </w:rPr>
        <w:t>(2020).</w:t>
      </w:r>
      <w:r>
        <w:rPr>
          <w:color w:val="272727"/>
          <w:spacing w:val="-5"/>
          <w:sz w:val="14"/>
        </w:rPr>
        <w:t> </w:t>
      </w:r>
      <w:r>
        <w:rPr>
          <w:color w:val="272727"/>
          <w:sz w:val="14"/>
        </w:rPr>
        <w:t>Beyond</w:t>
      </w:r>
      <w:r>
        <w:rPr>
          <w:color w:val="272727"/>
          <w:spacing w:val="-5"/>
          <w:sz w:val="14"/>
        </w:rPr>
        <w:t> </w:t>
      </w:r>
      <w:r>
        <w:rPr>
          <w:color w:val="272727"/>
          <w:sz w:val="14"/>
        </w:rPr>
        <w:t>BMI</w:t>
      </w:r>
      <w:r>
        <w:rPr>
          <w:color w:val="272727"/>
          <w:spacing w:val="-5"/>
          <w:sz w:val="14"/>
        </w:rPr>
        <w:t> </w:t>
      </w:r>
      <w:r>
        <w:rPr>
          <w:color w:val="272727"/>
          <w:sz w:val="14"/>
        </w:rPr>
        <w:t>for</w:t>
      </w:r>
      <w:r>
        <w:rPr>
          <w:color w:val="272727"/>
          <w:spacing w:val="-5"/>
          <w:sz w:val="14"/>
        </w:rPr>
        <w:t> </w:t>
      </w:r>
      <w:r>
        <w:rPr>
          <w:color w:val="272727"/>
          <w:sz w:val="14"/>
        </w:rPr>
        <w:t>self-estimates</w:t>
      </w:r>
      <w:r>
        <w:rPr>
          <w:color w:val="272727"/>
          <w:spacing w:val="-4"/>
          <w:sz w:val="14"/>
        </w:rPr>
        <w:t> </w:t>
      </w:r>
      <w:r>
        <w:rPr>
          <w:color w:val="272727"/>
          <w:sz w:val="14"/>
        </w:rPr>
        <w:t>of</w:t>
      </w:r>
      <w:r>
        <w:rPr>
          <w:color w:val="272727"/>
          <w:spacing w:val="-6"/>
          <w:sz w:val="14"/>
        </w:rPr>
        <w:t> </w:t>
      </w:r>
      <w:r>
        <w:rPr>
          <w:color w:val="272727"/>
          <w:sz w:val="14"/>
        </w:rPr>
        <w:t>body</w:t>
      </w:r>
      <w:r>
        <w:rPr>
          <w:color w:val="272727"/>
          <w:spacing w:val="-4"/>
          <w:sz w:val="14"/>
        </w:rPr>
        <w:t> </w:t>
      </w:r>
      <w:r>
        <w:rPr>
          <w:color w:val="272727"/>
          <w:sz w:val="14"/>
        </w:rPr>
        <w:t>size</w:t>
      </w:r>
      <w:r>
        <w:rPr>
          <w:color w:val="272727"/>
          <w:spacing w:val="-5"/>
          <w:sz w:val="14"/>
        </w:rPr>
        <w:t> </w:t>
      </w:r>
      <w:r>
        <w:rPr>
          <w:color w:val="272727"/>
          <w:sz w:val="14"/>
        </w:rPr>
        <w:t>and</w:t>
      </w:r>
      <w:r>
        <w:rPr>
          <w:color w:val="272727"/>
          <w:spacing w:val="-5"/>
          <w:sz w:val="14"/>
        </w:rPr>
        <w:t> </w:t>
      </w:r>
      <w:r>
        <w:rPr>
          <w:color w:val="272727"/>
          <w:sz w:val="14"/>
        </w:rPr>
        <w:t>shape:</w:t>
      </w:r>
      <w:r>
        <w:rPr>
          <w:color w:val="272727"/>
          <w:spacing w:val="-5"/>
          <w:sz w:val="14"/>
        </w:rPr>
        <w:t> </w:t>
      </w:r>
      <w:r>
        <w:rPr>
          <w:color w:val="272727"/>
          <w:sz w:val="14"/>
        </w:rPr>
        <w:t>A</w:t>
      </w:r>
      <w:r>
        <w:rPr>
          <w:color w:val="272727"/>
          <w:spacing w:val="-5"/>
          <w:sz w:val="14"/>
        </w:rPr>
        <w:t> </w:t>
      </w:r>
      <w:r>
        <w:rPr>
          <w:color w:val="272727"/>
          <w:sz w:val="14"/>
        </w:rPr>
        <w:t>new</w:t>
      </w:r>
      <w:r>
        <w:rPr>
          <w:color w:val="272727"/>
          <w:spacing w:val="-5"/>
          <w:sz w:val="14"/>
        </w:rPr>
        <w:t> </w:t>
      </w:r>
      <w:r>
        <w:rPr>
          <w:color w:val="272727"/>
          <w:sz w:val="14"/>
        </w:rPr>
        <w:t>method</w:t>
      </w:r>
      <w:r>
        <w:rPr>
          <w:color w:val="272727"/>
          <w:spacing w:val="40"/>
          <w:sz w:val="14"/>
        </w:rPr>
        <w:t> </w:t>
      </w:r>
      <w:r>
        <w:rPr>
          <w:color w:val="272727"/>
          <w:sz w:val="14"/>
        </w:rPr>
        <w:t>for developing stimuli correctly calibrated for body composition. </w:t>
      </w:r>
      <w:r>
        <w:rPr>
          <w:rFonts w:ascii="Bookman Old Style" w:hAnsi="Bookman Old Style"/>
          <w:b w:val="0"/>
          <w:i/>
          <w:color w:val="272727"/>
          <w:sz w:val="14"/>
        </w:rPr>
        <w:t>Behav. </w:t>
      </w:r>
      <w:r>
        <w:rPr>
          <w:rFonts w:ascii="Bookman Old Style" w:hAnsi="Bookman Old Style"/>
          <w:b w:val="0"/>
          <w:i/>
          <w:color w:val="272727"/>
          <w:sz w:val="14"/>
        </w:rPr>
        <w:t>Res.</w:t>
      </w:r>
      <w:r>
        <w:rPr>
          <w:rFonts w:ascii="Bookman Old Style" w:hAnsi="Bookman Old Style"/>
          <w:b w:val="0"/>
          <w:i/>
          <w:color w:val="272727"/>
          <w:sz w:val="14"/>
        </w:rPr>
        <w:t> Methods </w:t>
      </w:r>
      <w:r>
        <w:rPr>
          <w:color w:val="272727"/>
          <w:sz w:val="14"/>
        </w:rPr>
        <w:t>53, 1308</w:t>
      </w:r>
      <w:r>
        <w:rPr>
          <w:rFonts w:ascii="Lucida Sans" w:hAnsi="Lucida Sans"/>
          <w:color w:val="272727"/>
          <w:sz w:val="14"/>
        </w:rPr>
        <w:t>–</w:t>
      </w:r>
      <w:r>
        <w:rPr>
          <w:color w:val="272727"/>
          <w:sz w:val="14"/>
        </w:rPr>
        <w:t>1321. doi:</w:t>
      </w:r>
      <w:hyperlink r:id="rId343">
        <w:r>
          <w:rPr>
            <w:color w:val="272727"/>
            <w:sz w:val="14"/>
          </w:rPr>
          <w:t>10.3758/s13428-020-01494-1</w:t>
        </w:r>
      </w:hyperlink>
    </w:p>
    <w:p>
      <w:pPr>
        <w:spacing w:line="201" w:lineRule="auto" w:before="82"/>
        <w:ind w:left="53" w:right="2" w:firstLine="119"/>
        <w:jc w:val="both"/>
        <w:rPr>
          <w:sz w:val="14"/>
        </w:rPr>
      </w:pPr>
      <w:bookmarkStart w:name="_bookmark243" w:id="264"/>
      <w:bookmarkEnd w:id="264"/>
      <w:r>
        <w:rPr/>
      </w:r>
      <w:r>
        <w:rPr>
          <w:color w:val="272727"/>
          <w:sz w:val="14"/>
        </w:rPr>
        <w:t>Maximova, K., McGrath, J. J., Barnett, T., O</w:t>
      </w:r>
      <w:r>
        <w:rPr>
          <w:rFonts w:ascii="Lucida Sans" w:hAnsi="Lucida Sans"/>
          <w:color w:val="272727"/>
          <w:sz w:val="14"/>
        </w:rPr>
        <w:t>’</w:t>
      </w:r>
      <w:r>
        <w:rPr>
          <w:color w:val="272727"/>
          <w:sz w:val="14"/>
        </w:rPr>
        <w:t>Loughlin, J., Paradis, G., and</w:t>
      </w:r>
      <w:r>
        <w:rPr>
          <w:color w:val="272727"/>
          <w:spacing w:val="40"/>
          <w:sz w:val="14"/>
        </w:rPr>
        <w:t> </w:t>
      </w:r>
      <w:r>
        <w:rPr>
          <w:color w:val="272727"/>
          <w:sz w:val="14"/>
        </w:rPr>
        <w:t>Lambert, M. (2008). Do you see what I see? Weight status misperception and</w:t>
      </w:r>
      <w:r>
        <w:rPr>
          <w:color w:val="272727"/>
          <w:spacing w:val="40"/>
          <w:sz w:val="14"/>
        </w:rPr>
        <w:t> </w:t>
      </w:r>
      <w:r>
        <w:rPr>
          <w:color w:val="272727"/>
          <w:sz w:val="14"/>
        </w:rPr>
        <w:t>exposure to obesity among children and adolescents. </w:t>
      </w:r>
      <w:r>
        <w:rPr>
          <w:rFonts w:ascii="Bookman Old Style" w:hAnsi="Bookman Old Style"/>
          <w:b w:val="0"/>
          <w:i/>
          <w:color w:val="272727"/>
          <w:sz w:val="14"/>
        </w:rPr>
        <w:t>Int.</w:t>
      </w:r>
      <w:r>
        <w:rPr>
          <w:rFonts w:ascii="Bookman Old Style" w:hAnsi="Bookman Old Style"/>
          <w:b w:val="0"/>
          <w:i/>
          <w:color w:val="272727"/>
          <w:spacing w:val="-2"/>
          <w:sz w:val="14"/>
        </w:rPr>
        <w:t> </w:t>
      </w:r>
      <w:r>
        <w:rPr>
          <w:rFonts w:ascii="Bookman Old Style" w:hAnsi="Bookman Old Style"/>
          <w:b w:val="0"/>
          <w:i/>
          <w:color w:val="272727"/>
          <w:sz w:val="14"/>
        </w:rPr>
        <w:t>J.</w:t>
      </w:r>
      <w:r>
        <w:rPr>
          <w:rFonts w:ascii="Bookman Old Style" w:hAnsi="Bookman Old Style"/>
          <w:b w:val="0"/>
          <w:i/>
          <w:color w:val="272727"/>
          <w:spacing w:val="-2"/>
          <w:sz w:val="14"/>
        </w:rPr>
        <w:t> </w:t>
      </w:r>
      <w:r>
        <w:rPr>
          <w:rFonts w:ascii="Bookman Old Style" w:hAnsi="Bookman Old Style"/>
          <w:b w:val="0"/>
          <w:i/>
          <w:color w:val="272727"/>
          <w:sz w:val="14"/>
        </w:rPr>
        <w:t>Obes.</w:t>
      </w:r>
      <w:r>
        <w:rPr>
          <w:rFonts w:ascii="Bookman Old Style" w:hAnsi="Bookman Old Style"/>
          <w:b w:val="0"/>
          <w:i/>
          <w:color w:val="272727"/>
          <w:spacing w:val="-2"/>
          <w:sz w:val="14"/>
        </w:rPr>
        <w:t> </w:t>
      </w:r>
      <w:r>
        <w:rPr>
          <w:rFonts w:ascii="Bookman Old Style" w:hAnsi="Bookman Old Style"/>
          <w:b w:val="0"/>
          <w:i/>
          <w:color w:val="272727"/>
          <w:sz w:val="14"/>
        </w:rPr>
        <w:t>(Lond).</w:t>
      </w:r>
      <w:r>
        <w:rPr>
          <w:rFonts w:ascii="Bookman Old Style" w:hAnsi="Bookman Old Style"/>
          <w:b w:val="0"/>
          <w:i/>
          <w:color w:val="272727"/>
          <w:spacing w:val="-2"/>
          <w:sz w:val="14"/>
        </w:rPr>
        <w:t> </w:t>
      </w:r>
      <w:r>
        <w:rPr>
          <w:color w:val="272727"/>
          <w:sz w:val="14"/>
        </w:rPr>
        <w:t>32,</w:t>
      </w:r>
      <w:r>
        <w:rPr>
          <w:color w:val="272727"/>
          <w:spacing w:val="40"/>
          <w:sz w:val="14"/>
        </w:rPr>
        <w:t> </w:t>
      </w:r>
      <w:r>
        <w:rPr>
          <w:color w:val="272727"/>
          <w:sz w:val="14"/>
        </w:rPr>
        <w:t>1008</w:t>
      </w:r>
      <w:r>
        <w:rPr>
          <w:rFonts w:ascii="Lucida Sans" w:hAnsi="Lucida Sans"/>
          <w:color w:val="272727"/>
          <w:sz w:val="14"/>
        </w:rPr>
        <w:t>–</w:t>
      </w:r>
      <w:r>
        <w:rPr>
          <w:color w:val="272727"/>
          <w:sz w:val="14"/>
        </w:rPr>
        <w:t>1015. doi:</w:t>
      </w:r>
      <w:hyperlink r:id="rId344">
        <w:r>
          <w:rPr>
            <w:color w:val="272727"/>
            <w:sz w:val="14"/>
          </w:rPr>
          <w:t>10.1038/ijo.2008.15</w:t>
        </w:r>
      </w:hyperlink>
    </w:p>
    <w:p>
      <w:pPr>
        <w:spacing w:line="201" w:lineRule="auto" w:before="83"/>
        <w:ind w:left="53" w:right="3" w:firstLine="119"/>
        <w:jc w:val="both"/>
        <w:rPr>
          <w:sz w:val="14"/>
        </w:rPr>
      </w:pPr>
      <w:bookmarkStart w:name="_bookmark244" w:id="265"/>
      <w:bookmarkEnd w:id="265"/>
      <w:r>
        <w:rPr/>
      </w:r>
      <w:r>
        <w:rPr>
          <w:color w:val="272727"/>
          <w:sz w:val="14"/>
        </w:rPr>
        <w:t>Meadows, A., and Calogero, R. M. (2018). </w:t>
      </w:r>
      <w:r>
        <w:rPr>
          <w:rFonts w:ascii="Lucida Sans" w:hAnsi="Lucida Sans"/>
          <w:color w:val="272727"/>
          <w:sz w:val="14"/>
        </w:rPr>
        <w:t>“</w:t>
      </w:r>
      <w:r>
        <w:rPr>
          <w:color w:val="272727"/>
          <w:sz w:val="14"/>
        </w:rPr>
        <w:t>Studies on weight stigma and </w:t>
      </w:r>
      <w:r>
        <w:rPr>
          <w:color w:val="272727"/>
          <w:sz w:val="14"/>
        </w:rPr>
        <w:t>body</w:t>
      </w:r>
      <w:r>
        <w:rPr>
          <w:color w:val="272727"/>
          <w:spacing w:val="40"/>
          <w:sz w:val="14"/>
        </w:rPr>
        <w:t> </w:t>
      </w:r>
      <w:r>
        <w:rPr>
          <w:color w:val="272727"/>
          <w:w w:val="90"/>
          <w:sz w:val="14"/>
        </w:rPr>
        <w:t>image</w:t>
      </w:r>
      <w:r>
        <w:rPr>
          <w:color w:val="272727"/>
          <w:sz w:val="14"/>
        </w:rPr>
        <w:t> </w:t>
      </w:r>
      <w:r>
        <w:rPr>
          <w:color w:val="272727"/>
          <w:w w:val="90"/>
          <w:sz w:val="14"/>
        </w:rPr>
        <w:t>in higher-weight individuals,</w:t>
      </w:r>
      <w:r>
        <w:rPr>
          <w:rFonts w:ascii="Lucida Sans" w:hAnsi="Lucida Sans"/>
          <w:color w:val="272727"/>
          <w:w w:val="90"/>
          <w:sz w:val="14"/>
        </w:rPr>
        <w:t>”</w:t>
      </w:r>
      <w:r>
        <w:rPr>
          <w:rFonts w:ascii="Lucida Sans" w:hAnsi="Lucida Sans"/>
          <w:color w:val="272727"/>
          <w:spacing w:val="-4"/>
          <w:w w:val="90"/>
          <w:sz w:val="14"/>
        </w:rPr>
        <w:t> </w:t>
      </w:r>
      <w:r>
        <w:rPr>
          <w:color w:val="272727"/>
          <w:w w:val="90"/>
          <w:sz w:val="14"/>
        </w:rPr>
        <w:t>in</w:t>
      </w:r>
      <w:r>
        <w:rPr>
          <w:color w:val="272727"/>
          <w:sz w:val="14"/>
        </w:rPr>
        <w:t> </w:t>
      </w:r>
      <w:r>
        <w:rPr>
          <w:rFonts w:ascii="Bookman Old Style" w:hAnsi="Bookman Old Style"/>
          <w:b w:val="0"/>
          <w:i/>
          <w:color w:val="272727"/>
          <w:w w:val="90"/>
          <w:sz w:val="14"/>
        </w:rPr>
        <w:t>Body</w:t>
      </w:r>
      <w:r>
        <w:rPr>
          <w:rFonts w:ascii="Bookman Old Style" w:hAnsi="Bookman Old Style"/>
          <w:b w:val="0"/>
          <w:i/>
          <w:color w:val="272727"/>
          <w:spacing w:val="-1"/>
          <w:w w:val="90"/>
          <w:sz w:val="14"/>
        </w:rPr>
        <w:t> </w:t>
      </w:r>
      <w:r>
        <w:rPr>
          <w:rFonts w:ascii="Bookman Old Style" w:hAnsi="Bookman Old Style"/>
          <w:b w:val="0"/>
          <w:i/>
          <w:color w:val="272727"/>
          <w:w w:val="90"/>
          <w:sz w:val="14"/>
        </w:rPr>
        <w:t>image, eating,</w:t>
      </w:r>
      <w:r>
        <w:rPr>
          <w:rFonts w:ascii="Bookman Old Style" w:hAnsi="Bookman Old Style"/>
          <w:b w:val="0"/>
          <w:i/>
          <w:color w:val="272727"/>
          <w:spacing w:val="-1"/>
          <w:w w:val="90"/>
          <w:sz w:val="14"/>
        </w:rPr>
        <w:t> </w:t>
      </w:r>
      <w:r>
        <w:rPr>
          <w:rFonts w:ascii="Bookman Old Style" w:hAnsi="Bookman Old Style"/>
          <w:b w:val="0"/>
          <w:i/>
          <w:color w:val="272727"/>
          <w:w w:val="90"/>
          <w:sz w:val="14"/>
        </w:rPr>
        <w:t>and</w:t>
      </w:r>
      <w:r>
        <w:rPr>
          <w:rFonts w:ascii="Bookman Old Style" w:hAnsi="Bookman Old Style"/>
          <w:b w:val="0"/>
          <w:i/>
          <w:color w:val="272727"/>
          <w:spacing w:val="-1"/>
          <w:w w:val="90"/>
          <w:sz w:val="14"/>
        </w:rPr>
        <w:t> </w:t>
      </w:r>
      <w:r>
        <w:rPr>
          <w:rFonts w:ascii="Bookman Old Style" w:hAnsi="Bookman Old Style"/>
          <w:b w:val="0"/>
          <w:i/>
          <w:color w:val="272727"/>
          <w:w w:val="90"/>
          <w:sz w:val="14"/>
        </w:rPr>
        <w:t>weight </w:t>
      </w:r>
      <w:r>
        <w:rPr>
          <w:color w:val="272727"/>
          <w:w w:val="90"/>
          <w:sz w:val="14"/>
        </w:rPr>
        <w:t>(Springer),</w:t>
      </w:r>
      <w:r>
        <w:rPr>
          <w:color w:val="272727"/>
          <w:spacing w:val="40"/>
          <w:sz w:val="14"/>
        </w:rPr>
        <w:t> </w:t>
      </w:r>
      <w:r>
        <w:rPr>
          <w:color w:val="272727"/>
          <w:sz w:val="14"/>
        </w:rPr>
        <w:t>381</w:t>
      </w:r>
      <w:r>
        <w:rPr>
          <w:rFonts w:ascii="Lucida Sans" w:hAnsi="Lucida Sans"/>
          <w:color w:val="272727"/>
          <w:sz w:val="14"/>
        </w:rPr>
        <w:t>–</w:t>
      </w:r>
      <w:r>
        <w:rPr>
          <w:color w:val="272727"/>
          <w:sz w:val="14"/>
        </w:rPr>
        <w:t>400. doi:</w:t>
      </w:r>
      <w:hyperlink r:id="rId345">
        <w:r>
          <w:rPr>
            <w:color w:val="272727"/>
            <w:sz w:val="14"/>
          </w:rPr>
          <w:t>10.1007/978-3-319-90817-5_28</w:t>
        </w:r>
      </w:hyperlink>
    </w:p>
    <w:p>
      <w:pPr>
        <w:spacing w:line="201" w:lineRule="auto" w:before="82"/>
        <w:ind w:left="53" w:right="3" w:firstLine="119"/>
        <w:jc w:val="both"/>
        <w:rPr>
          <w:sz w:val="14"/>
        </w:rPr>
      </w:pPr>
      <w:bookmarkStart w:name="_bookmark245" w:id="266"/>
      <w:bookmarkEnd w:id="266"/>
      <w:r>
        <w:rPr/>
      </w:r>
      <w:r>
        <w:rPr>
          <w:color w:val="272727"/>
          <w:sz w:val="14"/>
        </w:rPr>
        <w:t>Müller,</w:t>
      </w:r>
      <w:r>
        <w:rPr>
          <w:color w:val="272727"/>
          <w:spacing w:val="-8"/>
          <w:sz w:val="14"/>
        </w:rPr>
        <w:t> </w:t>
      </w:r>
      <w:r>
        <w:rPr>
          <w:color w:val="272727"/>
          <w:sz w:val="14"/>
        </w:rPr>
        <w:t>M.,</w:t>
      </w:r>
      <w:r>
        <w:rPr>
          <w:color w:val="272727"/>
          <w:spacing w:val="-8"/>
          <w:sz w:val="14"/>
        </w:rPr>
        <w:t> </w:t>
      </w:r>
      <w:r>
        <w:rPr>
          <w:color w:val="272727"/>
          <w:sz w:val="14"/>
        </w:rPr>
        <w:t>Bender,</w:t>
      </w:r>
      <w:r>
        <w:rPr>
          <w:color w:val="272727"/>
          <w:spacing w:val="-8"/>
          <w:sz w:val="14"/>
        </w:rPr>
        <w:t> </w:t>
      </w:r>
      <w:r>
        <w:rPr>
          <w:color w:val="272727"/>
          <w:sz w:val="14"/>
        </w:rPr>
        <w:t>J.,</w:t>
      </w:r>
      <w:r>
        <w:rPr>
          <w:color w:val="272727"/>
          <w:spacing w:val="-8"/>
          <w:sz w:val="14"/>
        </w:rPr>
        <w:t> </w:t>
      </w:r>
      <w:r>
        <w:rPr>
          <w:color w:val="272727"/>
          <w:sz w:val="14"/>
        </w:rPr>
        <w:t>Chentanez,</w:t>
      </w:r>
      <w:r>
        <w:rPr>
          <w:color w:val="272727"/>
          <w:spacing w:val="-8"/>
          <w:sz w:val="14"/>
        </w:rPr>
        <w:t> </w:t>
      </w:r>
      <w:r>
        <w:rPr>
          <w:color w:val="272727"/>
          <w:sz w:val="14"/>
        </w:rPr>
        <w:t>N.,</w:t>
      </w:r>
      <w:r>
        <w:rPr>
          <w:color w:val="272727"/>
          <w:spacing w:val="-8"/>
          <w:sz w:val="14"/>
        </w:rPr>
        <w:t> </w:t>
      </w:r>
      <w:r>
        <w:rPr>
          <w:color w:val="272727"/>
          <w:sz w:val="14"/>
        </w:rPr>
        <w:t>and</w:t>
      </w:r>
      <w:r>
        <w:rPr>
          <w:color w:val="272727"/>
          <w:spacing w:val="-8"/>
          <w:sz w:val="14"/>
        </w:rPr>
        <w:t> </w:t>
      </w:r>
      <w:r>
        <w:rPr>
          <w:color w:val="272727"/>
          <w:sz w:val="14"/>
        </w:rPr>
        <w:t>Macklin,</w:t>
      </w:r>
      <w:r>
        <w:rPr>
          <w:color w:val="272727"/>
          <w:spacing w:val="-8"/>
          <w:sz w:val="14"/>
        </w:rPr>
        <w:t> </w:t>
      </w:r>
      <w:r>
        <w:rPr>
          <w:color w:val="272727"/>
          <w:sz w:val="14"/>
        </w:rPr>
        <w:t>M.</w:t>
      </w:r>
      <w:r>
        <w:rPr>
          <w:color w:val="272727"/>
          <w:spacing w:val="-8"/>
          <w:sz w:val="14"/>
        </w:rPr>
        <w:t> </w:t>
      </w:r>
      <w:r>
        <w:rPr>
          <w:color w:val="272727"/>
          <w:sz w:val="14"/>
        </w:rPr>
        <w:t>(2016).</w:t>
      </w:r>
      <w:r>
        <w:rPr>
          <w:color w:val="272727"/>
          <w:spacing w:val="-8"/>
          <w:sz w:val="14"/>
        </w:rPr>
        <w:t> </w:t>
      </w:r>
      <w:r>
        <w:rPr>
          <w:rFonts w:ascii="Lucida Sans" w:hAnsi="Lucida Sans"/>
          <w:color w:val="272727"/>
          <w:sz w:val="14"/>
        </w:rPr>
        <w:t>“</w:t>
      </w:r>
      <w:r>
        <w:rPr>
          <w:color w:val="272727"/>
          <w:sz w:val="14"/>
        </w:rPr>
        <w:t>A</w:t>
      </w:r>
      <w:r>
        <w:rPr>
          <w:color w:val="272727"/>
          <w:spacing w:val="-8"/>
          <w:sz w:val="14"/>
        </w:rPr>
        <w:t> </w:t>
      </w:r>
      <w:r>
        <w:rPr>
          <w:color w:val="272727"/>
          <w:sz w:val="14"/>
        </w:rPr>
        <w:t>robust</w:t>
      </w:r>
      <w:r>
        <w:rPr>
          <w:color w:val="272727"/>
          <w:spacing w:val="-8"/>
          <w:sz w:val="14"/>
        </w:rPr>
        <w:t> </w:t>
      </w:r>
      <w:r>
        <w:rPr>
          <w:color w:val="272727"/>
          <w:sz w:val="14"/>
        </w:rPr>
        <w:t>method</w:t>
      </w:r>
      <w:r>
        <w:rPr>
          <w:color w:val="272727"/>
          <w:spacing w:val="40"/>
          <w:sz w:val="14"/>
        </w:rPr>
        <w:t> </w:t>
      </w:r>
      <w:r>
        <w:rPr>
          <w:color w:val="272727"/>
          <w:sz w:val="14"/>
        </w:rPr>
        <w:t>to extract the rotational part of deformations,</w:t>
      </w:r>
      <w:r>
        <w:rPr>
          <w:rFonts w:ascii="Lucida Sans" w:hAnsi="Lucida Sans"/>
          <w:color w:val="272727"/>
          <w:sz w:val="14"/>
        </w:rPr>
        <w:t>” </w:t>
      </w:r>
      <w:r>
        <w:rPr>
          <w:color w:val="272727"/>
          <w:sz w:val="14"/>
        </w:rPr>
        <w:t>in Proceedings of the 9th</w:t>
      </w:r>
      <w:r>
        <w:rPr>
          <w:color w:val="272727"/>
          <w:spacing w:val="40"/>
          <w:sz w:val="14"/>
        </w:rPr>
        <w:t> </w:t>
      </w:r>
      <w:r>
        <w:rPr>
          <w:color w:val="272727"/>
          <w:sz w:val="14"/>
        </w:rPr>
        <w:t>International Conference on Motion in Game, New York, NY, USA (New </w:t>
      </w:r>
      <w:r>
        <w:rPr>
          <w:color w:val="272727"/>
          <w:sz w:val="14"/>
        </w:rPr>
        <w:t>York,</w:t>
      </w:r>
      <w:r>
        <w:rPr>
          <w:color w:val="272727"/>
          <w:spacing w:val="40"/>
          <w:sz w:val="14"/>
        </w:rPr>
        <w:t> </w:t>
      </w:r>
      <w:r>
        <w:rPr>
          <w:color w:val="272727"/>
          <w:sz w:val="14"/>
        </w:rPr>
        <w:t>NY:</w:t>
      </w:r>
      <w:r>
        <w:rPr>
          <w:color w:val="272727"/>
          <w:spacing w:val="-6"/>
          <w:sz w:val="14"/>
        </w:rPr>
        <w:t> </w:t>
      </w:r>
      <w:r>
        <w:rPr>
          <w:color w:val="272727"/>
          <w:sz w:val="14"/>
        </w:rPr>
        <w:t>Association</w:t>
      </w:r>
      <w:r>
        <w:rPr>
          <w:color w:val="272727"/>
          <w:spacing w:val="-5"/>
          <w:sz w:val="14"/>
        </w:rPr>
        <w:t> </w:t>
      </w:r>
      <w:r>
        <w:rPr>
          <w:color w:val="272727"/>
          <w:sz w:val="14"/>
        </w:rPr>
        <w:t>for</w:t>
      </w:r>
      <w:r>
        <w:rPr>
          <w:color w:val="272727"/>
          <w:spacing w:val="-4"/>
          <w:sz w:val="14"/>
        </w:rPr>
        <w:t> </w:t>
      </w:r>
      <w:r>
        <w:rPr>
          <w:color w:val="272727"/>
          <w:sz w:val="14"/>
        </w:rPr>
        <w:t>Computing</w:t>
      </w:r>
      <w:r>
        <w:rPr>
          <w:color w:val="272727"/>
          <w:spacing w:val="-4"/>
          <w:sz w:val="14"/>
        </w:rPr>
        <w:t> </w:t>
      </w:r>
      <w:r>
        <w:rPr>
          <w:color w:val="272727"/>
          <w:sz w:val="14"/>
        </w:rPr>
        <w:t>Machinery),</w:t>
      </w:r>
      <w:r>
        <w:rPr>
          <w:color w:val="272727"/>
          <w:spacing w:val="-4"/>
          <w:sz w:val="14"/>
        </w:rPr>
        <w:t> </w:t>
      </w:r>
      <w:r>
        <w:rPr>
          <w:color w:val="272727"/>
          <w:sz w:val="14"/>
        </w:rPr>
        <w:t>55</w:t>
      </w:r>
      <w:r>
        <w:rPr>
          <w:rFonts w:ascii="Lucida Sans" w:hAnsi="Lucida Sans"/>
          <w:color w:val="272727"/>
          <w:sz w:val="14"/>
        </w:rPr>
        <w:t>–</w:t>
      </w:r>
      <w:r>
        <w:rPr>
          <w:color w:val="272727"/>
          <w:sz w:val="14"/>
        </w:rPr>
        <w:t>60.</w:t>
      </w:r>
      <w:r>
        <w:rPr>
          <w:color w:val="272727"/>
          <w:spacing w:val="-4"/>
          <w:sz w:val="14"/>
        </w:rPr>
        <w:t> </w:t>
      </w:r>
      <w:r>
        <w:rPr>
          <w:color w:val="272727"/>
          <w:spacing w:val="-2"/>
          <w:sz w:val="14"/>
        </w:rPr>
        <w:t>doi:10.114</w:t>
      </w:r>
      <w:hyperlink r:id="rId346">
        <w:r>
          <w:rPr>
            <w:color w:val="272727"/>
            <w:spacing w:val="-2"/>
            <w:sz w:val="14"/>
          </w:rPr>
          <w:t>5/2994258.2994269</w:t>
        </w:r>
      </w:hyperlink>
    </w:p>
    <w:p>
      <w:pPr>
        <w:spacing w:line="204" w:lineRule="auto" w:before="81"/>
        <w:ind w:left="53" w:right="3" w:firstLine="119"/>
        <w:jc w:val="both"/>
        <w:rPr>
          <w:sz w:val="14"/>
        </w:rPr>
      </w:pPr>
      <w:bookmarkStart w:name="_bookmark246" w:id="267"/>
      <w:bookmarkEnd w:id="267"/>
      <w:r>
        <w:rPr/>
      </w:r>
      <w:r>
        <w:rPr>
          <w:color w:val="272727"/>
          <w:sz w:val="14"/>
        </w:rPr>
        <w:t>Neyret, S., Bellido Rivas, A. I., Navarro, X., and Slater, M. (2020). Which body</w:t>
      </w:r>
      <w:r>
        <w:rPr>
          <w:color w:val="272727"/>
          <w:spacing w:val="40"/>
          <w:sz w:val="14"/>
        </w:rPr>
        <w:t> </w:t>
      </w:r>
      <w:r>
        <w:rPr>
          <w:color w:val="272727"/>
          <w:sz w:val="14"/>
        </w:rPr>
        <w:t>would</w:t>
      </w:r>
      <w:r>
        <w:rPr>
          <w:color w:val="272727"/>
          <w:spacing w:val="4"/>
          <w:sz w:val="14"/>
        </w:rPr>
        <w:t> </w:t>
      </w:r>
      <w:r>
        <w:rPr>
          <w:color w:val="272727"/>
          <w:sz w:val="14"/>
        </w:rPr>
        <w:t>you</w:t>
      </w:r>
      <w:r>
        <w:rPr>
          <w:color w:val="272727"/>
          <w:spacing w:val="4"/>
          <w:sz w:val="14"/>
        </w:rPr>
        <w:t> </w:t>
      </w:r>
      <w:r>
        <w:rPr>
          <w:color w:val="272727"/>
          <w:sz w:val="14"/>
        </w:rPr>
        <w:t>like</w:t>
      </w:r>
      <w:r>
        <w:rPr>
          <w:color w:val="272727"/>
          <w:spacing w:val="6"/>
          <w:sz w:val="14"/>
        </w:rPr>
        <w:t> </w:t>
      </w:r>
      <w:r>
        <w:rPr>
          <w:color w:val="272727"/>
          <w:sz w:val="14"/>
        </w:rPr>
        <w:t>to</w:t>
      </w:r>
      <w:r>
        <w:rPr>
          <w:color w:val="272727"/>
          <w:spacing w:val="4"/>
          <w:sz w:val="14"/>
        </w:rPr>
        <w:t> </w:t>
      </w:r>
      <w:r>
        <w:rPr>
          <w:color w:val="272727"/>
          <w:sz w:val="14"/>
        </w:rPr>
        <w:t>have?</w:t>
      </w:r>
      <w:r>
        <w:rPr>
          <w:color w:val="272727"/>
          <w:spacing w:val="5"/>
          <w:sz w:val="14"/>
        </w:rPr>
        <w:t> </w:t>
      </w:r>
      <w:r>
        <w:rPr>
          <w:color w:val="272727"/>
          <w:sz w:val="14"/>
        </w:rPr>
        <w:t>The</w:t>
      </w:r>
      <w:r>
        <w:rPr>
          <w:color w:val="272727"/>
          <w:spacing w:val="5"/>
          <w:sz w:val="14"/>
        </w:rPr>
        <w:t> </w:t>
      </w:r>
      <w:r>
        <w:rPr>
          <w:color w:val="272727"/>
          <w:sz w:val="14"/>
        </w:rPr>
        <w:t>impact</w:t>
      </w:r>
      <w:r>
        <w:rPr>
          <w:color w:val="272727"/>
          <w:spacing w:val="4"/>
          <w:sz w:val="14"/>
        </w:rPr>
        <w:t> </w:t>
      </w:r>
      <w:r>
        <w:rPr>
          <w:color w:val="272727"/>
          <w:sz w:val="14"/>
        </w:rPr>
        <w:t>of</w:t>
      </w:r>
      <w:r>
        <w:rPr>
          <w:color w:val="272727"/>
          <w:spacing w:val="6"/>
          <w:sz w:val="14"/>
        </w:rPr>
        <w:t> </w:t>
      </w:r>
      <w:r>
        <w:rPr>
          <w:color w:val="272727"/>
          <w:sz w:val="14"/>
        </w:rPr>
        <w:t>embodied</w:t>
      </w:r>
      <w:r>
        <w:rPr>
          <w:color w:val="272727"/>
          <w:spacing w:val="5"/>
          <w:sz w:val="14"/>
        </w:rPr>
        <w:t> </w:t>
      </w:r>
      <w:r>
        <w:rPr>
          <w:color w:val="272727"/>
          <w:sz w:val="14"/>
        </w:rPr>
        <w:t>perspective</w:t>
      </w:r>
      <w:r>
        <w:rPr>
          <w:color w:val="272727"/>
          <w:spacing w:val="4"/>
          <w:sz w:val="14"/>
        </w:rPr>
        <w:t> </w:t>
      </w:r>
      <w:r>
        <w:rPr>
          <w:color w:val="272727"/>
          <w:sz w:val="14"/>
        </w:rPr>
        <w:t>on</w:t>
      </w:r>
      <w:r>
        <w:rPr>
          <w:color w:val="272727"/>
          <w:spacing w:val="5"/>
          <w:sz w:val="14"/>
        </w:rPr>
        <w:t> </w:t>
      </w:r>
      <w:r>
        <w:rPr>
          <w:color w:val="272727"/>
          <w:sz w:val="14"/>
        </w:rPr>
        <w:t>body</w:t>
      </w:r>
      <w:r>
        <w:rPr>
          <w:color w:val="272727"/>
          <w:spacing w:val="5"/>
          <w:sz w:val="14"/>
        </w:rPr>
        <w:t> </w:t>
      </w:r>
      <w:r>
        <w:rPr>
          <w:color w:val="272727"/>
          <w:spacing w:val="-2"/>
          <w:sz w:val="14"/>
        </w:rPr>
        <w:t>perception</w:t>
      </w:r>
    </w:p>
    <w:p>
      <w:pPr>
        <w:spacing w:line="201" w:lineRule="auto" w:before="103"/>
        <w:ind w:left="53" w:right="0" w:firstLine="0"/>
        <w:jc w:val="left"/>
        <w:rPr>
          <w:sz w:val="14"/>
        </w:rPr>
      </w:pPr>
      <w:r>
        <w:rPr/>
        <w:br w:type="column"/>
      </w:r>
      <w:r>
        <w:rPr>
          <w:color w:val="272727"/>
          <w:spacing w:val="-4"/>
          <w:sz w:val="14"/>
        </w:rPr>
        <w:t>and body evaluation in immersive</w:t>
      </w:r>
      <w:r>
        <w:rPr>
          <w:color w:val="272727"/>
          <w:sz w:val="14"/>
        </w:rPr>
        <w:t> </w:t>
      </w:r>
      <w:r>
        <w:rPr>
          <w:color w:val="272727"/>
          <w:spacing w:val="-4"/>
          <w:sz w:val="14"/>
        </w:rPr>
        <w:t>virtual reality. </w:t>
      </w:r>
      <w:r>
        <w:rPr>
          <w:rFonts w:ascii="Bookman Old Style"/>
          <w:b w:val="0"/>
          <w:i/>
          <w:color w:val="272727"/>
          <w:spacing w:val="-4"/>
          <w:sz w:val="14"/>
        </w:rPr>
        <w:t>Front.</w:t>
      </w:r>
      <w:r>
        <w:rPr>
          <w:rFonts w:ascii="Bookman Old Style"/>
          <w:b w:val="0"/>
          <w:i/>
          <w:color w:val="272727"/>
          <w:spacing w:val="-11"/>
          <w:sz w:val="14"/>
        </w:rPr>
        <w:t> </w:t>
      </w:r>
      <w:r>
        <w:rPr>
          <w:rFonts w:ascii="Bookman Old Style"/>
          <w:b w:val="0"/>
          <w:i/>
          <w:color w:val="272727"/>
          <w:spacing w:val="-4"/>
          <w:sz w:val="14"/>
        </w:rPr>
        <w:t>Robot.</w:t>
      </w:r>
      <w:r>
        <w:rPr>
          <w:rFonts w:ascii="Bookman Old Style"/>
          <w:b w:val="0"/>
          <w:i/>
          <w:color w:val="272727"/>
          <w:spacing w:val="-8"/>
          <w:sz w:val="14"/>
        </w:rPr>
        <w:t> </w:t>
      </w:r>
      <w:r>
        <w:rPr>
          <w:rFonts w:ascii="Bookman Old Style"/>
          <w:b w:val="0"/>
          <w:i/>
          <w:color w:val="272727"/>
          <w:spacing w:val="-4"/>
          <w:sz w:val="14"/>
        </w:rPr>
        <w:t>AI</w:t>
      </w:r>
      <w:r>
        <w:rPr>
          <w:rFonts w:ascii="Bookman Old Style"/>
          <w:b w:val="0"/>
          <w:i/>
          <w:color w:val="272727"/>
          <w:spacing w:val="-10"/>
          <w:sz w:val="14"/>
        </w:rPr>
        <w:t> </w:t>
      </w:r>
      <w:r>
        <w:rPr>
          <w:color w:val="272727"/>
          <w:spacing w:val="-4"/>
          <w:sz w:val="14"/>
        </w:rPr>
        <w:t>7, 31. doi:</w:t>
      </w:r>
      <w:hyperlink r:id="rId347">
        <w:r>
          <w:rPr>
            <w:color w:val="272727"/>
            <w:spacing w:val="-4"/>
            <w:sz w:val="14"/>
          </w:rPr>
          <w:t>10.3389/</w:t>
        </w:r>
      </w:hyperlink>
      <w:r>
        <w:rPr>
          <w:color w:val="272727"/>
          <w:spacing w:val="40"/>
          <w:sz w:val="14"/>
        </w:rPr>
        <w:t> </w:t>
      </w:r>
      <w:hyperlink r:id="rId347">
        <w:r>
          <w:rPr>
            <w:color w:val="272727"/>
            <w:spacing w:val="-2"/>
            <w:sz w:val="14"/>
          </w:rPr>
          <w:t>frobt.2020.00031</w:t>
        </w:r>
      </w:hyperlink>
    </w:p>
    <w:p>
      <w:pPr>
        <w:spacing w:line="201" w:lineRule="auto" w:before="80"/>
        <w:ind w:left="53" w:right="52" w:firstLine="120"/>
        <w:jc w:val="both"/>
        <w:rPr>
          <w:sz w:val="14"/>
        </w:rPr>
      </w:pPr>
      <w:bookmarkStart w:name="_bookmark247" w:id="268"/>
      <w:bookmarkEnd w:id="268"/>
      <w:r>
        <w:rPr/>
      </w:r>
      <w:r>
        <w:rPr>
          <w:color w:val="272727"/>
          <w:sz w:val="14"/>
        </w:rPr>
        <w:t>Niehorster, D. C., Li, L., and Lappe, M. (2017). The accuracy and precision </w:t>
      </w:r>
      <w:r>
        <w:rPr>
          <w:color w:val="272727"/>
          <w:sz w:val="14"/>
        </w:rPr>
        <w:t>of</w:t>
      </w:r>
      <w:r>
        <w:rPr>
          <w:color w:val="272727"/>
          <w:spacing w:val="40"/>
          <w:sz w:val="14"/>
        </w:rPr>
        <w:t> </w:t>
      </w:r>
      <w:r>
        <w:rPr>
          <w:color w:val="272727"/>
          <w:sz w:val="14"/>
        </w:rPr>
        <w:t>position and orientation tracking in the HTC Vive virtual reality system for</w:t>
      </w:r>
      <w:r>
        <w:rPr>
          <w:color w:val="272727"/>
          <w:spacing w:val="40"/>
          <w:sz w:val="14"/>
        </w:rPr>
        <w:t> </w:t>
      </w:r>
      <w:r>
        <w:rPr>
          <w:color w:val="272727"/>
          <w:sz w:val="14"/>
        </w:rPr>
        <w:t>scienti</w:t>
      </w:r>
      <w:r>
        <w:rPr>
          <w:rFonts w:ascii="Times New Roman"/>
          <w:color w:val="272727"/>
          <w:sz w:val="14"/>
        </w:rPr>
        <w:t>fi</w:t>
      </w:r>
      <w:r>
        <w:rPr>
          <w:color w:val="272727"/>
          <w:sz w:val="14"/>
        </w:rPr>
        <w:t>c</w:t>
      </w:r>
      <w:r>
        <w:rPr>
          <w:color w:val="272727"/>
          <w:spacing w:val="64"/>
          <w:sz w:val="14"/>
        </w:rPr>
        <w:t>  </w:t>
      </w:r>
      <w:r>
        <w:rPr>
          <w:color w:val="272727"/>
          <w:sz w:val="14"/>
        </w:rPr>
        <w:t>research.</w:t>
      </w:r>
      <w:r>
        <w:rPr>
          <w:color w:val="272727"/>
          <w:spacing w:val="65"/>
          <w:sz w:val="14"/>
        </w:rPr>
        <w:t>  </w:t>
      </w:r>
      <w:r>
        <w:rPr>
          <w:rFonts w:ascii="Bookman Old Style"/>
          <w:b w:val="0"/>
          <w:i/>
          <w:color w:val="272727"/>
          <w:sz w:val="14"/>
        </w:rPr>
        <w:t>i-Perception</w:t>
      </w:r>
      <w:r>
        <w:rPr>
          <w:rFonts w:ascii="Bookman Old Style"/>
          <w:b w:val="0"/>
          <w:i/>
          <w:color w:val="272727"/>
          <w:spacing w:val="55"/>
          <w:sz w:val="14"/>
        </w:rPr>
        <w:t>  </w:t>
      </w:r>
      <w:r>
        <w:rPr>
          <w:color w:val="272727"/>
          <w:sz w:val="14"/>
        </w:rPr>
        <w:t>8,</w:t>
      </w:r>
      <w:r>
        <w:rPr>
          <w:color w:val="272727"/>
          <w:spacing w:val="64"/>
          <w:sz w:val="14"/>
        </w:rPr>
        <w:t>  </w:t>
      </w:r>
      <w:r>
        <w:rPr>
          <w:color w:val="272727"/>
          <w:sz w:val="14"/>
        </w:rPr>
        <w:t>204166951770820.</w:t>
      </w:r>
      <w:r>
        <w:rPr>
          <w:color w:val="272727"/>
          <w:spacing w:val="65"/>
          <w:sz w:val="14"/>
        </w:rPr>
        <w:t>  </w:t>
      </w:r>
      <w:r>
        <w:rPr>
          <w:color w:val="272727"/>
          <w:spacing w:val="-2"/>
          <w:sz w:val="14"/>
        </w:rPr>
        <w:t>doi:</w:t>
      </w:r>
      <w:hyperlink r:id="rId348">
        <w:r>
          <w:rPr>
            <w:color w:val="272727"/>
            <w:spacing w:val="-2"/>
            <w:sz w:val="14"/>
          </w:rPr>
          <w:t>10.1177/</w:t>
        </w:r>
      </w:hyperlink>
    </w:p>
    <w:p>
      <w:pPr>
        <w:spacing w:line="169" w:lineRule="exact" w:before="0"/>
        <w:ind w:left="53" w:right="0" w:firstLine="0"/>
        <w:jc w:val="left"/>
        <w:rPr>
          <w:sz w:val="14"/>
        </w:rPr>
      </w:pPr>
      <w:hyperlink r:id="rId348">
        <w:r>
          <w:rPr>
            <w:color w:val="272727"/>
            <w:spacing w:val="-2"/>
            <w:sz w:val="14"/>
          </w:rPr>
          <w:t>2041669517708205</w:t>
        </w:r>
      </w:hyperlink>
    </w:p>
    <w:p>
      <w:pPr>
        <w:spacing w:line="201" w:lineRule="auto" w:before="73"/>
        <w:ind w:left="53" w:right="52" w:firstLine="120"/>
        <w:jc w:val="both"/>
        <w:rPr>
          <w:sz w:val="14"/>
        </w:rPr>
      </w:pPr>
      <w:bookmarkStart w:name="_bookmark248" w:id="269"/>
      <w:bookmarkEnd w:id="269"/>
      <w:r>
        <w:rPr/>
      </w:r>
      <w:r>
        <w:rPr>
          <w:color w:val="272727"/>
          <w:sz w:val="14"/>
        </w:rPr>
        <w:t>Nimcharoen, C., Zollmann, S., Collins, J., and Regenbrecht, H. (2018). </w:t>
      </w:r>
      <w:r>
        <w:rPr>
          <w:rFonts w:ascii="Lucida Sans" w:hAnsi="Lucida Sans"/>
          <w:color w:val="272727"/>
          <w:sz w:val="14"/>
        </w:rPr>
        <w:t>“</w:t>
      </w:r>
      <w:r>
        <w:rPr>
          <w:color w:val="272727"/>
          <w:sz w:val="14"/>
        </w:rPr>
        <w:t>Is </w:t>
      </w:r>
      <w:r>
        <w:rPr>
          <w:color w:val="272727"/>
          <w:sz w:val="14"/>
        </w:rPr>
        <w:t>that</w:t>
      </w:r>
      <w:r>
        <w:rPr>
          <w:color w:val="272727"/>
          <w:spacing w:val="40"/>
          <w:sz w:val="14"/>
        </w:rPr>
        <w:t> </w:t>
      </w:r>
      <w:r>
        <w:rPr>
          <w:color w:val="272727"/>
          <w:sz w:val="14"/>
        </w:rPr>
        <w:t>me? </w:t>
      </w:r>
      <w:r>
        <w:rPr>
          <w:rFonts w:ascii="Lucida Sans" w:hAnsi="Lucida Sans"/>
          <w:color w:val="272727"/>
          <w:sz w:val="14"/>
        </w:rPr>
        <w:t>–</w:t>
      </w:r>
      <w:r>
        <w:rPr>
          <w:rFonts w:ascii="Lucida Sans" w:hAnsi="Lucida Sans"/>
          <w:color w:val="272727"/>
          <w:spacing w:val="-1"/>
          <w:sz w:val="14"/>
        </w:rPr>
        <w:t> </w:t>
      </w:r>
      <w:r>
        <w:rPr>
          <w:color w:val="272727"/>
          <w:sz w:val="14"/>
        </w:rPr>
        <w:t>Embodiment and body perception with an augmented reality mirror,</w:t>
      </w:r>
      <w:r>
        <w:rPr>
          <w:rFonts w:ascii="Lucida Sans" w:hAnsi="Lucida Sans"/>
          <w:color w:val="272727"/>
          <w:sz w:val="14"/>
        </w:rPr>
        <w:t>”</w:t>
      </w:r>
      <w:r>
        <w:rPr>
          <w:rFonts w:ascii="Lucida Sans" w:hAnsi="Lucida Sans"/>
          <w:color w:val="272727"/>
          <w:spacing w:val="-1"/>
          <w:sz w:val="14"/>
        </w:rPr>
        <w:t> </w:t>
      </w:r>
      <w:r>
        <w:rPr>
          <w:color w:val="272727"/>
          <w:sz w:val="14"/>
        </w:rPr>
        <w:t>in</w:t>
      </w:r>
      <w:r>
        <w:rPr>
          <w:color w:val="272727"/>
          <w:spacing w:val="40"/>
          <w:sz w:val="14"/>
        </w:rPr>
        <w:t> </w:t>
      </w:r>
      <w:r>
        <w:rPr>
          <w:color w:val="272727"/>
          <w:sz w:val="14"/>
        </w:rPr>
        <w:t>2018 IEEE International Symposium on Mixed and Augmented Reality Adjunct</w:t>
      </w:r>
      <w:r>
        <w:rPr>
          <w:color w:val="272727"/>
          <w:spacing w:val="40"/>
          <w:sz w:val="14"/>
        </w:rPr>
        <w:t> </w:t>
      </w:r>
      <w:r>
        <w:rPr>
          <w:color w:val="272727"/>
          <w:sz w:val="14"/>
        </w:rPr>
        <w:t>(New York, NY: IEEE), 158</w:t>
      </w:r>
      <w:r>
        <w:rPr>
          <w:rFonts w:ascii="Lucida Sans" w:hAnsi="Lucida Sans"/>
          <w:color w:val="272727"/>
          <w:sz w:val="14"/>
        </w:rPr>
        <w:t>–</w:t>
      </w:r>
      <w:r>
        <w:rPr>
          <w:color w:val="272727"/>
          <w:sz w:val="14"/>
        </w:rPr>
        <w:t>163. doi:10.11</w:t>
      </w:r>
      <w:hyperlink r:id="rId349">
        <w:r>
          <w:rPr>
            <w:color w:val="272727"/>
            <w:sz w:val="14"/>
          </w:rPr>
          <w:t>09/ISMAR-Adjunct.2018.00057</w:t>
        </w:r>
      </w:hyperlink>
    </w:p>
    <w:p>
      <w:pPr>
        <w:spacing w:line="204" w:lineRule="auto" w:before="80"/>
        <w:ind w:left="53" w:right="53" w:firstLine="120"/>
        <w:jc w:val="both"/>
        <w:rPr>
          <w:sz w:val="14"/>
        </w:rPr>
      </w:pPr>
      <w:bookmarkStart w:name="_bookmark249" w:id="270"/>
      <w:bookmarkEnd w:id="270"/>
      <w:r>
        <w:rPr/>
      </w:r>
      <w:r>
        <w:rPr>
          <w:color w:val="272727"/>
          <w:sz w:val="14"/>
        </w:rPr>
        <w:t>Normand, J.-M., Giannopoulos, E., Spanlang, B., and Slater, M. </w:t>
      </w:r>
      <w:r>
        <w:rPr>
          <w:color w:val="272727"/>
          <w:sz w:val="14"/>
        </w:rPr>
        <w:t>(2011).</w:t>
      </w:r>
      <w:r>
        <w:rPr>
          <w:color w:val="272727"/>
          <w:spacing w:val="40"/>
          <w:sz w:val="14"/>
        </w:rPr>
        <w:t> </w:t>
      </w:r>
      <w:r>
        <w:rPr>
          <w:color w:val="272727"/>
          <w:sz w:val="14"/>
        </w:rPr>
        <w:t>Multisensory stimulation can induce an illusion of larger belly size in immersive</w:t>
      </w:r>
      <w:r>
        <w:rPr>
          <w:color w:val="272727"/>
          <w:spacing w:val="40"/>
          <w:sz w:val="14"/>
        </w:rPr>
        <w:t> </w:t>
      </w:r>
      <w:r>
        <w:rPr>
          <w:color w:val="272727"/>
          <w:sz w:val="14"/>
        </w:rPr>
        <w:t>virtual reality. </w:t>
      </w:r>
      <w:r>
        <w:rPr>
          <w:rFonts w:ascii="Bookman Old Style"/>
          <w:b w:val="0"/>
          <w:i/>
          <w:color w:val="272727"/>
          <w:sz w:val="14"/>
        </w:rPr>
        <w:t>PLOS ONE </w:t>
      </w:r>
      <w:r>
        <w:rPr>
          <w:color w:val="272727"/>
          <w:sz w:val="14"/>
        </w:rPr>
        <w:t>6, e16128. doi:</w:t>
      </w:r>
      <w:hyperlink r:id="rId350">
        <w:r>
          <w:rPr>
            <w:color w:val="272727"/>
            <w:sz w:val="14"/>
          </w:rPr>
          <w:t>10.1371/journal.pone.0016128</w:t>
        </w:r>
      </w:hyperlink>
    </w:p>
    <w:p>
      <w:pPr>
        <w:spacing w:line="201" w:lineRule="auto" w:before="79"/>
        <w:ind w:left="53" w:right="51" w:firstLine="120"/>
        <w:jc w:val="both"/>
        <w:rPr>
          <w:sz w:val="14"/>
        </w:rPr>
      </w:pPr>
      <w:bookmarkStart w:name="_bookmark250" w:id="271"/>
      <w:bookmarkEnd w:id="271"/>
      <w:r>
        <w:rPr/>
      </w:r>
      <w:r>
        <w:rPr>
          <w:color w:val="272727"/>
          <w:spacing w:val="-2"/>
          <w:sz w:val="14"/>
        </w:rPr>
        <w:t>Peat, C. M.,</w:t>
      </w:r>
      <w:r>
        <w:rPr>
          <w:color w:val="272727"/>
          <w:spacing w:val="-3"/>
          <w:sz w:val="14"/>
        </w:rPr>
        <w:t> </w:t>
      </w:r>
      <w:r>
        <w:rPr>
          <w:color w:val="272727"/>
          <w:spacing w:val="-2"/>
          <w:sz w:val="14"/>
        </w:rPr>
        <w:t>and Muehlenkamp, J.</w:t>
      </w:r>
      <w:r>
        <w:rPr>
          <w:color w:val="272727"/>
          <w:spacing w:val="-3"/>
          <w:sz w:val="14"/>
        </w:rPr>
        <w:t> </w:t>
      </w:r>
      <w:r>
        <w:rPr>
          <w:color w:val="272727"/>
          <w:spacing w:val="-2"/>
          <w:sz w:val="14"/>
        </w:rPr>
        <w:t>J.</w:t>
      </w:r>
      <w:r>
        <w:rPr>
          <w:color w:val="272727"/>
          <w:spacing w:val="-3"/>
          <w:sz w:val="14"/>
        </w:rPr>
        <w:t> </w:t>
      </w:r>
      <w:r>
        <w:rPr>
          <w:color w:val="272727"/>
          <w:spacing w:val="-2"/>
          <w:sz w:val="14"/>
        </w:rPr>
        <w:t>(2011). Self-objecti</w:t>
      </w:r>
      <w:r>
        <w:rPr>
          <w:rFonts w:ascii="Times New Roman" w:hAnsi="Times New Roman"/>
          <w:color w:val="272727"/>
          <w:spacing w:val="-2"/>
          <w:sz w:val="14"/>
        </w:rPr>
        <w:t>fi</w:t>
      </w:r>
      <w:r>
        <w:rPr>
          <w:color w:val="272727"/>
          <w:spacing w:val="-2"/>
          <w:sz w:val="14"/>
        </w:rPr>
        <w:t>cation, disordered</w:t>
      </w:r>
      <w:r>
        <w:rPr>
          <w:color w:val="272727"/>
          <w:spacing w:val="-3"/>
          <w:sz w:val="14"/>
        </w:rPr>
        <w:t> </w:t>
      </w:r>
      <w:r>
        <w:rPr>
          <w:color w:val="272727"/>
          <w:spacing w:val="-2"/>
          <w:sz w:val="14"/>
        </w:rPr>
        <w:t>eating,</w:t>
      </w:r>
      <w:r>
        <w:rPr>
          <w:color w:val="272727"/>
          <w:spacing w:val="40"/>
          <w:sz w:val="14"/>
        </w:rPr>
        <w:t> </w:t>
      </w:r>
      <w:r>
        <w:rPr>
          <w:color w:val="272727"/>
          <w:spacing w:val="-2"/>
          <w:sz w:val="14"/>
        </w:rPr>
        <w:t>and</w:t>
      </w:r>
      <w:r>
        <w:rPr>
          <w:color w:val="272727"/>
          <w:spacing w:val="-6"/>
          <w:sz w:val="14"/>
        </w:rPr>
        <w:t> </w:t>
      </w:r>
      <w:r>
        <w:rPr>
          <w:color w:val="272727"/>
          <w:spacing w:val="-2"/>
          <w:sz w:val="14"/>
        </w:rPr>
        <w:t>depression:</w:t>
      </w:r>
      <w:r>
        <w:rPr>
          <w:color w:val="272727"/>
          <w:spacing w:val="-3"/>
          <w:sz w:val="14"/>
        </w:rPr>
        <w:t> </w:t>
      </w:r>
      <w:r>
        <w:rPr>
          <w:color w:val="272727"/>
          <w:spacing w:val="-2"/>
          <w:sz w:val="14"/>
        </w:rPr>
        <w:t>A test of mediational pathways. </w:t>
      </w:r>
      <w:r>
        <w:rPr>
          <w:rFonts w:ascii="Bookman Old Style" w:hAnsi="Bookman Old Style"/>
          <w:b w:val="0"/>
          <w:i/>
          <w:color w:val="272727"/>
          <w:spacing w:val="-2"/>
          <w:sz w:val="14"/>
        </w:rPr>
        <w:t>Psychol.</w:t>
      </w:r>
      <w:r>
        <w:rPr>
          <w:rFonts w:ascii="Bookman Old Style" w:hAnsi="Bookman Old Style"/>
          <w:b w:val="0"/>
          <w:i/>
          <w:color w:val="272727"/>
          <w:spacing w:val="-9"/>
          <w:sz w:val="14"/>
        </w:rPr>
        <w:t> </w:t>
      </w:r>
      <w:r>
        <w:rPr>
          <w:rFonts w:ascii="Bookman Old Style" w:hAnsi="Bookman Old Style"/>
          <w:b w:val="0"/>
          <w:i/>
          <w:color w:val="272727"/>
          <w:spacing w:val="-2"/>
          <w:sz w:val="14"/>
        </w:rPr>
        <w:t>Women</w:t>
      </w:r>
      <w:r>
        <w:rPr>
          <w:rFonts w:ascii="Bookman Old Style" w:hAnsi="Bookman Old Style"/>
          <w:b w:val="0"/>
          <w:i/>
          <w:color w:val="272727"/>
          <w:spacing w:val="-8"/>
          <w:sz w:val="14"/>
        </w:rPr>
        <w:t> </w:t>
      </w:r>
      <w:r>
        <w:rPr>
          <w:rFonts w:ascii="Bookman Old Style" w:hAnsi="Bookman Old Style"/>
          <w:b w:val="0"/>
          <w:i/>
          <w:color w:val="272727"/>
          <w:spacing w:val="-2"/>
          <w:sz w:val="14"/>
        </w:rPr>
        <w:t>Q.</w:t>
      </w:r>
      <w:r>
        <w:rPr>
          <w:rFonts w:ascii="Bookman Old Style" w:hAnsi="Bookman Old Style"/>
          <w:b w:val="0"/>
          <w:i/>
          <w:color w:val="272727"/>
          <w:spacing w:val="-9"/>
          <w:sz w:val="14"/>
        </w:rPr>
        <w:t> </w:t>
      </w:r>
      <w:r>
        <w:rPr>
          <w:color w:val="272727"/>
          <w:spacing w:val="-2"/>
          <w:sz w:val="14"/>
        </w:rPr>
        <w:t>35, 441</w:t>
      </w:r>
      <w:r>
        <w:rPr>
          <w:rFonts w:ascii="Lucida Sans" w:hAnsi="Lucida Sans"/>
          <w:color w:val="272727"/>
          <w:spacing w:val="-2"/>
          <w:sz w:val="14"/>
        </w:rPr>
        <w:t>–</w:t>
      </w:r>
      <w:r>
        <w:rPr>
          <w:color w:val="272727"/>
          <w:spacing w:val="-2"/>
          <w:sz w:val="14"/>
        </w:rPr>
        <w:t>450.</w:t>
      </w:r>
      <w:r>
        <w:rPr>
          <w:color w:val="272727"/>
          <w:spacing w:val="40"/>
          <w:sz w:val="14"/>
        </w:rPr>
        <w:t> </w:t>
      </w:r>
      <w:r>
        <w:rPr>
          <w:color w:val="272727"/>
          <w:spacing w:val="-2"/>
          <w:sz w:val="14"/>
        </w:rPr>
        <w:t>doi:</w:t>
      </w:r>
      <w:hyperlink r:id="rId351">
        <w:r>
          <w:rPr>
            <w:color w:val="272727"/>
            <w:spacing w:val="-2"/>
            <w:sz w:val="14"/>
          </w:rPr>
          <w:t>10.1177/0361684311400389</w:t>
        </w:r>
      </w:hyperlink>
    </w:p>
    <w:p>
      <w:pPr>
        <w:spacing w:line="201" w:lineRule="auto" w:before="82"/>
        <w:ind w:left="53" w:right="52" w:firstLine="120"/>
        <w:jc w:val="both"/>
        <w:rPr>
          <w:sz w:val="14"/>
        </w:rPr>
      </w:pPr>
      <w:bookmarkStart w:name="_bookmark251" w:id="272"/>
      <w:bookmarkEnd w:id="272"/>
      <w:r>
        <w:rPr/>
      </w:r>
      <w:r>
        <w:rPr>
          <w:color w:val="272727"/>
          <w:sz w:val="14"/>
        </w:rPr>
        <w:t>Piryankova, I. V., Stefanucci, J. K., Romero, J., De La Rosa, S., Black, M. J., </w:t>
      </w:r>
      <w:r>
        <w:rPr>
          <w:color w:val="272727"/>
          <w:sz w:val="14"/>
        </w:rPr>
        <w:t>and</w:t>
      </w:r>
      <w:r>
        <w:rPr>
          <w:color w:val="272727"/>
          <w:spacing w:val="40"/>
          <w:sz w:val="14"/>
        </w:rPr>
        <w:t> </w:t>
      </w:r>
      <w:r>
        <w:rPr>
          <w:color w:val="272727"/>
          <w:spacing w:val="-2"/>
          <w:sz w:val="14"/>
        </w:rPr>
        <w:t>Mohler,</w:t>
      </w:r>
      <w:r>
        <w:rPr>
          <w:color w:val="272727"/>
          <w:spacing w:val="-5"/>
          <w:sz w:val="14"/>
        </w:rPr>
        <w:t> </w:t>
      </w:r>
      <w:r>
        <w:rPr>
          <w:color w:val="272727"/>
          <w:spacing w:val="-2"/>
          <w:sz w:val="14"/>
        </w:rPr>
        <w:t>B.</w:t>
      </w:r>
      <w:r>
        <w:rPr>
          <w:color w:val="272727"/>
          <w:spacing w:val="-4"/>
          <w:sz w:val="14"/>
        </w:rPr>
        <w:t> </w:t>
      </w:r>
      <w:r>
        <w:rPr>
          <w:color w:val="272727"/>
          <w:spacing w:val="-2"/>
          <w:sz w:val="14"/>
        </w:rPr>
        <w:t>J.</w:t>
      </w:r>
      <w:r>
        <w:rPr>
          <w:color w:val="272727"/>
          <w:spacing w:val="-3"/>
          <w:sz w:val="14"/>
        </w:rPr>
        <w:t> </w:t>
      </w:r>
      <w:r>
        <w:rPr>
          <w:color w:val="272727"/>
          <w:spacing w:val="-2"/>
          <w:sz w:val="14"/>
        </w:rPr>
        <w:t>(2014a).</w:t>
      </w:r>
      <w:r>
        <w:rPr>
          <w:color w:val="272727"/>
          <w:spacing w:val="-3"/>
          <w:sz w:val="14"/>
        </w:rPr>
        <w:t> </w:t>
      </w:r>
      <w:r>
        <w:rPr>
          <w:color w:val="272727"/>
          <w:spacing w:val="-2"/>
          <w:sz w:val="14"/>
        </w:rPr>
        <w:t>Can</w:t>
      </w:r>
      <w:r>
        <w:rPr>
          <w:color w:val="272727"/>
          <w:spacing w:val="-4"/>
          <w:sz w:val="14"/>
        </w:rPr>
        <w:t> </w:t>
      </w:r>
      <w:r>
        <w:rPr>
          <w:color w:val="272727"/>
          <w:spacing w:val="-2"/>
          <w:sz w:val="14"/>
        </w:rPr>
        <w:t>I</w:t>
      </w:r>
      <w:r>
        <w:rPr>
          <w:color w:val="272727"/>
          <w:spacing w:val="-4"/>
          <w:sz w:val="14"/>
        </w:rPr>
        <w:t> </w:t>
      </w:r>
      <w:r>
        <w:rPr>
          <w:color w:val="272727"/>
          <w:spacing w:val="-2"/>
          <w:sz w:val="14"/>
        </w:rPr>
        <w:t>recognize</w:t>
      </w:r>
      <w:r>
        <w:rPr>
          <w:color w:val="272727"/>
          <w:spacing w:val="-3"/>
          <w:sz w:val="14"/>
        </w:rPr>
        <w:t> </w:t>
      </w:r>
      <w:r>
        <w:rPr>
          <w:color w:val="272727"/>
          <w:spacing w:val="-2"/>
          <w:sz w:val="14"/>
        </w:rPr>
        <w:t>my</w:t>
      </w:r>
      <w:r>
        <w:rPr>
          <w:color w:val="272727"/>
          <w:spacing w:val="-3"/>
          <w:sz w:val="14"/>
        </w:rPr>
        <w:t> </w:t>
      </w:r>
      <w:r>
        <w:rPr>
          <w:color w:val="272727"/>
          <w:spacing w:val="-2"/>
          <w:sz w:val="14"/>
        </w:rPr>
        <w:t>body</w:t>
      </w:r>
      <w:r>
        <w:rPr>
          <w:rFonts w:ascii="Lucida Sans" w:hAnsi="Lucida Sans"/>
          <w:color w:val="272727"/>
          <w:spacing w:val="-2"/>
          <w:sz w:val="14"/>
        </w:rPr>
        <w:t>’</w:t>
      </w:r>
      <w:r>
        <w:rPr>
          <w:color w:val="272727"/>
          <w:spacing w:val="-2"/>
          <w:sz w:val="14"/>
        </w:rPr>
        <w:t>s</w:t>
      </w:r>
      <w:r>
        <w:rPr>
          <w:color w:val="272727"/>
          <w:spacing w:val="-4"/>
          <w:sz w:val="14"/>
        </w:rPr>
        <w:t> </w:t>
      </w:r>
      <w:r>
        <w:rPr>
          <w:color w:val="272727"/>
          <w:spacing w:val="-2"/>
          <w:sz w:val="14"/>
        </w:rPr>
        <w:t>weight?</w:t>
      </w:r>
      <w:r>
        <w:rPr>
          <w:color w:val="272727"/>
          <w:spacing w:val="-5"/>
          <w:sz w:val="14"/>
        </w:rPr>
        <w:t> </w:t>
      </w:r>
      <w:r>
        <w:rPr>
          <w:color w:val="272727"/>
          <w:spacing w:val="-2"/>
          <w:sz w:val="14"/>
        </w:rPr>
        <w:t>The</w:t>
      </w:r>
      <w:r>
        <w:rPr>
          <w:color w:val="272727"/>
          <w:spacing w:val="-4"/>
          <w:sz w:val="14"/>
        </w:rPr>
        <w:t> </w:t>
      </w:r>
      <w:r>
        <w:rPr>
          <w:color w:val="272727"/>
          <w:spacing w:val="-2"/>
          <w:sz w:val="14"/>
        </w:rPr>
        <w:t>in</w:t>
      </w:r>
      <w:r>
        <w:rPr>
          <w:rFonts w:ascii="Times New Roman" w:hAnsi="Times New Roman"/>
          <w:color w:val="272727"/>
          <w:spacing w:val="-2"/>
          <w:sz w:val="14"/>
        </w:rPr>
        <w:t>fl</w:t>
      </w:r>
      <w:r>
        <w:rPr>
          <w:color w:val="272727"/>
          <w:spacing w:val="-2"/>
          <w:sz w:val="14"/>
        </w:rPr>
        <w:t>uence</w:t>
      </w:r>
      <w:r>
        <w:rPr>
          <w:color w:val="272727"/>
          <w:spacing w:val="-3"/>
          <w:sz w:val="14"/>
        </w:rPr>
        <w:t> </w:t>
      </w:r>
      <w:r>
        <w:rPr>
          <w:color w:val="272727"/>
          <w:spacing w:val="-2"/>
          <w:sz w:val="14"/>
        </w:rPr>
        <w:t>of</w:t>
      </w:r>
      <w:r>
        <w:rPr>
          <w:color w:val="272727"/>
          <w:spacing w:val="-3"/>
          <w:sz w:val="14"/>
        </w:rPr>
        <w:t> </w:t>
      </w:r>
      <w:r>
        <w:rPr>
          <w:color w:val="272727"/>
          <w:spacing w:val="-2"/>
          <w:sz w:val="14"/>
        </w:rPr>
        <w:t>shape</w:t>
      </w:r>
      <w:r>
        <w:rPr>
          <w:color w:val="272727"/>
          <w:spacing w:val="-4"/>
          <w:sz w:val="14"/>
        </w:rPr>
        <w:t> </w:t>
      </w:r>
      <w:r>
        <w:rPr>
          <w:color w:val="272727"/>
          <w:spacing w:val="-2"/>
          <w:sz w:val="14"/>
        </w:rPr>
        <w:t>and</w:t>
      </w:r>
      <w:r>
        <w:rPr>
          <w:color w:val="272727"/>
          <w:spacing w:val="40"/>
          <w:sz w:val="14"/>
        </w:rPr>
        <w:t> </w:t>
      </w:r>
      <w:r>
        <w:rPr>
          <w:color w:val="272727"/>
          <w:spacing w:val="-2"/>
          <w:sz w:val="14"/>
        </w:rPr>
        <w:t>texture</w:t>
      </w:r>
      <w:r>
        <w:rPr>
          <w:color w:val="272727"/>
          <w:spacing w:val="-6"/>
          <w:sz w:val="14"/>
        </w:rPr>
        <w:t> </w:t>
      </w:r>
      <w:r>
        <w:rPr>
          <w:color w:val="272727"/>
          <w:spacing w:val="-2"/>
          <w:sz w:val="14"/>
        </w:rPr>
        <w:t>on</w:t>
      </w:r>
      <w:r>
        <w:rPr>
          <w:color w:val="272727"/>
          <w:spacing w:val="-6"/>
          <w:sz w:val="14"/>
        </w:rPr>
        <w:t> </w:t>
      </w:r>
      <w:r>
        <w:rPr>
          <w:color w:val="272727"/>
          <w:spacing w:val="-2"/>
          <w:sz w:val="14"/>
        </w:rPr>
        <w:t>the</w:t>
      </w:r>
      <w:r>
        <w:rPr>
          <w:color w:val="272727"/>
          <w:spacing w:val="-6"/>
          <w:sz w:val="14"/>
        </w:rPr>
        <w:t> </w:t>
      </w:r>
      <w:r>
        <w:rPr>
          <w:color w:val="272727"/>
          <w:spacing w:val="-2"/>
          <w:sz w:val="14"/>
        </w:rPr>
        <w:t>perception</w:t>
      </w:r>
      <w:r>
        <w:rPr>
          <w:color w:val="272727"/>
          <w:spacing w:val="-6"/>
          <w:sz w:val="14"/>
        </w:rPr>
        <w:t> </w:t>
      </w:r>
      <w:r>
        <w:rPr>
          <w:color w:val="272727"/>
          <w:spacing w:val="-2"/>
          <w:sz w:val="14"/>
        </w:rPr>
        <w:t>of</w:t>
      </w:r>
      <w:r>
        <w:rPr>
          <w:color w:val="272727"/>
          <w:spacing w:val="-6"/>
          <w:sz w:val="14"/>
        </w:rPr>
        <w:t> </w:t>
      </w:r>
      <w:r>
        <w:rPr>
          <w:color w:val="272727"/>
          <w:spacing w:val="-2"/>
          <w:sz w:val="14"/>
        </w:rPr>
        <w:t>self.</w:t>
      </w:r>
      <w:r>
        <w:rPr>
          <w:color w:val="272727"/>
          <w:spacing w:val="-6"/>
          <w:sz w:val="14"/>
        </w:rPr>
        <w:t> </w:t>
      </w:r>
      <w:r>
        <w:rPr>
          <w:rFonts w:ascii="Bookman Old Style" w:hAnsi="Bookman Old Style"/>
          <w:b w:val="0"/>
          <w:i/>
          <w:color w:val="272727"/>
          <w:spacing w:val="-2"/>
          <w:sz w:val="14"/>
        </w:rPr>
        <w:t>ACM</w:t>
      </w:r>
      <w:r>
        <w:rPr>
          <w:rFonts w:ascii="Bookman Old Style" w:hAnsi="Bookman Old Style"/>
          <w:b w:val="0"/>
          <w:i/>
          <w:color w:val="272727"/>
          <w:spacing w:val="-9"/>
          <w:sz w:val="14"/>
        </w:rPr>
        <w:t> </w:t>
      </w:r>
      <w:r>
        <w:rPr>
          <w:rFonts w:ascii="Bookman Old Style" w:hAnsi="Bookman Old Style"/>
          <w:b w:val="0"/>
          <w:i/>
          <w:color w:val="272727"/>
          <w:spacing w:val="-2"/>
          <w:sz w:val="14"/>
        </w:rPr>
        <w:t>Trans.</w:t>
      </w:r>
      <w:r>
        <w:rPr>
          <w:rFonts w:ascii="Bookman Old Style" w:hAnsi="Bookman Old Style"/>
          <w:b w:val="0"/>
          <w:i/>
          <w:color w:val="272727"/>
          <w:spacing w:val="-8"/>
          <w:sz w:val="14"/>
        </w:rPr>
        <w:t> </w:t>
      </w:r>
      <w:r>
        <w:rPr>
          <w:rFonts w:ascii="Bookman Old Style" w:hAnsi="Bookman Old Style"/>
          <w:b w:val="0"/>
          <w:i/>
          <w:color w:val="272727"/>
          <w:spacing w:val="-2"/>
          <w:sz w:val="14"/>
        </w:rPr>
        <w:t>Appl.</w:t>
      </w:r>
      <w:r>
        <w:rPr>
          <w:rFonts w:ascii="Bookman Old Style" w:hAnsi="Bookman Old Style"/>
          <w:b w:val="0"/>
          <w:i/>
          <w:color w:val="272727"/>
          <w:spacing w:val="-9"/>
          <w:sz w:val="14"/>
        </w:rPr>
        <w:t> </w:t>
      </w:r>
      <w:r>
        <w:rPr>
          <w:rFonts w:ascii="Bookman Old Style" w:hAnsi="Bookman Old Style"/>
          <w:b w:val="0"/>
          <w:i/>
          <w:color w:val="272727"/>
          <w:spacing w:val="-2"/>
          <w:sz w:val="14"/>
        </w:rPr>
        <w:t>Percept.</w:t>
      </w:r>
      <w:r>
        <w:rPr>
          <w:rFonts w:ascii="Bookman Old Style" w:hAnsi="Bookman Old Style"/>
          <w:b w:val="0"/>
          <w:i/>
          <w:color w:val="272727"/>
          <w:spacing w:val="-8"/>
          <w:sz w:val="14"/>
        </w:rPr>
        <w:t> </w:t>
      </w:r>
      <w:r>
        <w:rPr>
          <w:color w:val="272727"/>
          <w:spacing w:val="-2"/>
          <w:sz w:val="14"/>
        </w:rPr>
        <w:t>11,</w:t>
      </w:r>
      <w:r>
        <w:rPr>
          <w:color w:val="272727"/>
          <w:spacing w:val="-6"/>
          <w:sz w:val="14"/>
        </w:rPr>
        <w:t> </w:t>
      </w:r>
      <w:r>
        <w:rPr>
          <w:color w:val="272727"/>
          <w:spacing w:val="-2"/>
          <w:sz w:val="14"/>
        </w:rPr>
        <w:t>118.</w:t>
      </w:r>
      <w:r>
        <w:rPr>
          <w:color w:val="272727"/>
          <w:spacing w:val="-6"/>
          <w:sz w:val="14"/>
        </w:rPr>
        <w:t> </w:t>
      </w:r>
      <w:r>
        <w:rPr>
          <w:color w:val="272727"/>
          <w:spacing w:val="-2"/>
          <w:sz w:val="14"/>
        </w:rPr>
        <w:t>doi:</w:t>
      </w:r>
      <w:hyperlink r:id="rId352">
        <w:r>
          <w:rPr>
            <w:color w:val="272727"/>
            <w:spacing w:val="-2"/>
            <w:sz w:val="14"/>
          </w:rPr>
          <w:t>10.1145/</w:t>
        </w:r>
      </w:hyperlink>
      <w:r>
        <w:rPr>
          <w:color w:val="272727"/>
          <w:spacing w:val="40"/>
          <w:sz w:val="14"/>
        </w:rPr>
        <w:t> </w:t>
      </w:r>
      <w:hyperlink r:id="rId352">
        <w:r>
          <w:rPr>
            <w:color w:val="272727"/>
            <w:spacing w:val="-2"/>
            <w:sz w:val="14"/>
          </w:rPr>
          <w:t>2641568</w:t>
        </w:r>
      </w:hyperlink>
    </w:p>
    <w:p>
      <w:pPr>
        <w:spacing w:line="201" w:lineRule="auto" w:before="82"/>
        <w:ind w:left="53" w:right="52" w:firstLine="120"/>
        <w:jc w:val="both"/>
        <w:rPr>
          <w:sz w:val="14"/>
        </w:rPr>
      </w:pPr>
      <w:bookmarkStart w:name="_bookmark252" w:id="273"/>
      <w:bookmarkEnd w:id="273"/>
      <w:r>
        <w:rPr/>
      </w:r>
      <w:r>
        <w:rPr>
          <w:color w:val="272727"/>
          <w:sz w:val="14"/>
        </w:rPr>
        <w:t>Piryankova, I. V., Wong, H. Y., Linkenauger, S. A., Stinson, C., Longo, M. </w:t>
      </w:r>
      <w:r>
        <w:rPr>
          <w:color w:val="272727"/>
          <w:sz w:val="14"/>
        </w:rPr>
        <w:t>R.,</w:t>
      </w:r>
      <w:r>
        <w:rPr>
          <w:color w:val="272727"/>
          <w:spacing w:val="40"/>
          <w:sz w:val="14"/>
        </w:rPr>
        <w:t> </w:t>
      </w:r>
      <w:r>
        <w:rPr>
          <w:color w:val="272727"/>
          <w:sz w:val="14"/>
        </w:rPr>
        <w:t>Bülthoff, H. H., et al. (2014b). Owning an overweight or underweight body:</w:t>
      </w:r>
      <w:r>
        <w:rPr>
          <w:color w:val="272727"/>
          <w:spacing w:val="40"/>
          <w:sz w:val="14"/>
        </w:rPr>
        <w:t> </w:t>
      </w:r>
      <w:r>
        <w:rPr>
          <w:color w:val="272727"/>
          <w:sz w:val="14"/>
        </w:rPr>
        <w:t>Distinguishing the physical, experienced and virtual body. </w:t>
      </w:r>
      <w:r>
        <w:rPr>
          <w:rFonts w:ascii="Bookman Old Style" w:hAnsi="Bookman Old Style"/>
          <w:b w:val="0"/>
          <w:i/>
          <w:color w:val="272727"/>
          <w:sz w:val="14"/>
        </w:rPr>
        <w:t>PLOS ONE </w:t>
      </w:r>
      <w:r>
        <w:rPr>
          <w:color w:val="272727"/>
          <w:sz w:val="14"/>
        </w:rPr>
        <w:t>9,</w:t>
      </w:r>
      <w:r>
        <w:rPr>
          <w:color w:val="272727"/>
          <w:spacing w:val="40"/>
          <w:sz w:val="14"/>
        </w:rPr>
        <w:t> </w:t>
      </w:r>
      <w:r>
        <w:rPr>
          <w:color w:val="272727"/>
          <w:sz w:val="14"/>
        </w:rPr>
        <w:t>e103428. doi:</w:t>
      </w:r>
      <w:hyperlink r:id="rId353">
        <w:r>
          <w:rPr>
            <w:color w:val="272727"/>
            <w:sz w:val="14"/>
          </w:rPr>
          <w:t>10.1371/journal.pone.0103428</w:t>
        </w:r>
      </w:hyperlink>
    </w:p>
    <w:p>
      <w:pPr>
        <w:spacing w:line="201" w:lineRule="auto" w:before="83"/>
        <w:ind w:left="53" w:right="52" w:firstLine="120"/>
        <w:jc w:val="both"/>
        <w:rPr>
          <w:sz w:val="14"/>
        </w:rPr>
      </w:pPr>
      <w:bookmarkStart w:name="_bookmark253" w:id="274"/>
      <w:bookmarkEnd w:id="274"/>
      <w:r>
        <w:rPr/>
      </w:r>
      <w:r>
        <w:rPr>
          <w:color w:val="272727"/>
          <w:sz w:val="14"/>
        </w:rPr>
        <w:t>Preston, C., and Ehrsson, H. H. (2018). Implicit and explicit changes in body</w:t>
      </w:r>
      <w:r>
        <w:rPr>
          <w:color w:val="272727"/>
          <w:spacing w:val="40"/>
          <w:sz w:val="14"/>
        </w:rPr>
        <w:t> </w:t>
      </w:r>
      <w:r>
        <w:rPr>
          <w:color w:val="272727"/>
          <w:sz w:val="14"/>
        </w:rPr>
        <w:t>satisfaction evoked by body size illusions: Implications for eating </w:t>
      </w:r>
      <w:r>
        <w:rPr>
          <w:color w:val="272727"/>
          <w:sz w:val="14"/>
        </w:rPr>
        <w:t>disorder</w:t>
      </w:r>
      <w:r>
        <w:rPr>
          <w:color w:val="272727"/>
          <w:spacing w:val="40"/>
          <w:sz w:val="14"/>
        </w:rPr>
        <w:t> </w:t>
      </w:r>
      <w:r>
        <w:rPr>
          <w:color w:val="272727"/>
          <w:sz w:val="14"/>
        </w:rPr>
        <w:t>vulnerability in women. </w:t>
      </w:r>
      <w:r>
        <w:rPr>
          <w:rFonts w:ascii="Bookman Old Style"/>
          <w:b w:val="0"/>
          <w:i/>
          <w:color w:val="272727"/>
          <w:sz w:val="14"/>
        </w:rPr>
        <w:t>PLOS ONE </w:t>
      </w:r>
      <w:r>
        <w:rPr>
          <w:color w:val="272727"/>
          <w:sz w:val="14"/>
        </w:rPr>
        <w:t>13, e0199426. doi:10.1371</w:t>
      </w:r>
      <w:hyperlink r:id="rId354">
        <w:r>
          <w:rPr>
            <w:color w:val="272727"/>
            <w:sz w:val="14"/>
          </w:rPr>
          <w:t>/journal.pone.</w:t>
        </w:r>
      </w:hyperlink>
      <w:r>
        <w:rPr>
          <w:color w:val="272727"/>
          <w:spacing w:val="40"/>
          <w:sz w:val="14"/>
        </w:rPr>
        <w:t> </w:t>
      </w:r>
      <w:hyperlink r:id="rId354">
        <w:r>
          <w:rPr>
            <w:color w:val="272727"/>
            <w:spacing w:val="-2"/>
            <w:sz w:val="14"/>
          </w:rPr>
          <w:t>0199426</w:t>
        </w:r>
      </w:hyperlink>
    </w:p>
    <w:p>
      <w:pPr>
        <w:spacing w:line="201" w:lineRule="auto" w:before="82"/>
        <w:ind w:left="53" w:right="52" w:firstLine="120"/>
        <w:jc w:val="both"/>
        <w:rPr>
          <w:sz w:val="14"/>
        </w:rPr>
      </w:pPr>
      <w:bookmarkStart w:name="_bookmark254" w:id="275"/>
      <w:bookmarkEnd w:id="275"/>
      <w:r>
        <w:rPr/>
      </w:r>
      <w:r>
        <w:rPr>
          <w:color w:val="272727"/>
          <w:spacing w:val="-2"/>
          <w:sz w:val="14"/>
        </w:rPr>
        <w:t>Pujades,</w:t>
      </w:r>
      <w:r>
        <w:rPr>
          <w:color w:val="272727"/>
          <w:spacing w:val="-3"/>
          <w:sz w:val="14"/>
        </w:rPr>
        <w:t> </w:t>
      </w:r>
      <w:r>
        <w:rPr>
          <w:color w:val="272727"/>
          <w:spacing w:val="-2"/>
          <w:sz w:val="14"/>
        </w:rPr>
        <w:t>S.,</w:t>
      </w:r>
      <w:r>
        <w:rPr>
          <w:color w:val="272727"/>
          <w:spacing w:val="-3"/>
          <w:sz w:val="14"/>
        </w:rPr>
        <w:t> </w:t>
      </w:r>
      <w:r>
        <w:rPr>
          <w:color w:val="272727"/>
          <w:spacing w:val="-2"/>
          <w:sz w:val="14"/>
        </w:rPr>
        <w:t>Mohler,</w:t>
      </w:r>
      <w:r>
        <w:rPr>
          <w:color w:val="272727"/>
          <w:spacing w:val="-3"/>
          <w:sz w:val="14"/>
        </w:rPr>
        <w:t> </w:t>
      </w:r>
      <w:r>
        <w:rPr>
          <w:color w:val="272727"/>
          <w:spacing w:val="-2"/>
          <w:sz w:val="14"/>
        </w:rPr>
        <w:t>B.,</w:t>
      </w:r>
      <w:r>
        <w:rPr>
          <w:color w:val="272727"/>
          <w:spacing w:val="-3"/>
          <w:sz w:val="14"/>
        </w:rPr>
        <w:t> </w:t>
      </w:r>
      <w:r>
        <w:rPr>
          <w:color w:val="272727"/>
          <w:spacing w:val="-2"/>
          <w:sz w:val="14"/>
        </w:rPr>
        <w:t>Thaler,</w:t>
      </w:r>
      <w:r>
        <w:rPr>
          <w:color w:val="272727"/>
          <w:spacing w:val="-3"/>
          <w:sz w:val="14"/>
        </w:rPr>
        <w:t> </w:t>
      </w:r>
      <w:r>
        <w:rPr>
          <w:color w:val="272727"/>
          <w:spacing w:val="-2"/>
          <w:sz w:val="14"/>
        </w:rPr>
        <w:t>A.,</w:t>
      </w:r>
      <w:r>
        <w:rPr>
          <w:color w:val="272727"/>
          <w:spacing w:val="-4"/>
          <w:sz w:val="14"/>
        </w:rPr>
        <w:t> </w:t>
      </w:r>
      <w:r>
        <w:rPr>
          <w:color w:val="272727"/>
          <w:spacing w:val="-2"/>
          <w:sz w:val="14"/>
        </w:rPr>
        <w:t>Tesch,</w:t>
      </w:r>
      <w:r>
        <w:rPr>
          <w:color w:val="272727"/>
          <w:spacing w:val="-3"/>
          <w:sz w:val="14"/>
        </w:rPr>
        <w:t> </w:t>
      </w:r>
      <w:r>
        <w:rPr>
          <w:color w:val="272727"/>
          <w:spacing w:val="-2"/>
          <w:sz w:val="14"/>
        </w:rPr>
        <w:t>J.,</w:t>
      </w:r>
      <w:r>
        <w:rPr>
          <w:color w:val="272727"/>
          <w:spacing w:val="-4"/>
          <w:sz w:val="14"/>
        </w:rPr>
        <w:t> </w:t>
      </w:r>
      <w:r>
        <w:rPr>
          <w:color w:val="272727"/>
          <w:spacing w:val="-2"/>
          <w:sz w:val="14"/>
        </w:rPr>
        <w:t>Mahmood,</w:t>
      </w:r>
      <w:r>
        <w:rPr>
          <w:color w:val="272727"/>
          <w:spacing w:val="-5"/>
          <w:sz w:val="14"/>
        </w:rPr>
        <w:t> </w:t>
      </w:r>
      <w:r>
        <w:rPr>
          <w:color w:val="272727"/>
          <w:spacing w:val="-2"/>
          <w:sz w:val="14"/>
        </w:rPr>
        <w:t>N.,</w:t>
      </w:r>
      <w:r>
        <w:rPr>
          <w:color w:val="272727"/>
          <w:spacing w:val="-4"/>
          <w:sz w:val="14"/>
        </w:rPr>
        <w:t> </w:t>
      </w:r>
      <w:r>
        <w:rPr>
          <w:color w:val="272727"/>
          <w:spacing w:val="-2"/>
          <w:sz w:val="14"/>
        </w:rPr>
        <w:t>Hesse,</w:t>
      </w:r>
      <w:r>
        <w:rPr>
          <w:color w:val="272727"/>
          <w:spacing w:val="-3"/>
          <w:sz w:val="14"/>
        </w:rPr>
        <w:t> </w:t>
      </w:r>
      <w:r>
        <w:rPr>
          <w:color w:val="272727"/>
          <w:spacing w:val="-2"/>
          <w:sz w:val="14"/>
        </w:rPr>
        <w:t>N.,</w:t>
      </w:r>
      <w:r>
        <w:rPr>
          <w:color w:val="272727"/>
          <w:spacing w:val="-4"/>
          <w:sz w:val="14"/>
        </w:rPr>
        <w:t> </w:t>
      </w:r>
      <w:r>
        <w:rPr>
          <w:color w:val="272727"/>
          <w:spacing w:val="-2"/>
          <w:sz w:val="14"/>
        </w:rPr>
        <w:t>et</w:t>
      </w:r>
      <w:r>
        <w:rPr>
          <w:color w:val="272727"/>
          <w:spacing w:val="-3"/>
          <w:sz w:val="14"/>
        </w:rPr>
        <w:t> </w:t>
      </w:r>
      <w:r>
        <w:rPr>
          <w:color w:val="272727"/>
          <w:spacing w:val="-2"/>
          <w:sz w:val="14"/>
        </w:rPr>
        <w:t>al.</w:t>
      </w:r>
      <w:r>
        <w:rPr>
          <w:color w:val="272727"/>
          <w:spacing w:val="-5"/>
          <w:sz w:val="14"/>
        </w:rPr>
        <w:t> </w:t>
      </w:r>
      <w:r>
        <w:rPr>
          <w:color w:val="272727"/>
          <w:spacing w:val="-2"/>
          <w:sz w:val="14"/>
        </w:rPr>
        <w:t>(2019).</w:t>
      </w:r>
      <w:r>
        <w:rPr>
          <w:color w:val="272727"/>
          <w:spacing w:val="40"/>
          <w:sz w:val="14"/>
        </w:rPr>
        <w:t> </w:t>
      </w:r>
      <w:r>
        <w:rPr>
          <w:color w:val="272727"/>
          <w:sz w:val="14"/>
        </w:rPr>
        <w:t>The virtual caliper: Rapid creation of metrically accurate avatars from </w:t>
      </w:r>
      <w:r>
        <w:rPr>
          <w:color w:val="272727"/>
          <w:sz w:val="14"/>
        </w:rPr>
        <w:t>3D</w:t>
      </w:r>
      <w:r>
        <w:rPr>
          <w:color w:val="272727"/>
          <w:spacing w:val="40"/>
          <w:sz w:val="14"/>
        </w:rPr>
        <w:t> </w:t>
      </w:r>
      <w:r>
        <w:rPr>
          <w:color w:val="272727"/>
          <w:spacing w:val="-2"/>
          <w:sz w:val="14"/>
        </w:rPr>
        <w:t>measurements.</w:t>
      </w:r>
      <w:r>
        <w:rPr>
          <w:color w:val="272727"/>
          <w:sz w:val="14"/>
        </w:rPr>
        <w:t> </w:t>
      </w:r>
      <w:r>
        <w:rPr>
          <w:rFonts w:ascii="Bookman Old Style" w:hAnsi="Bookman Old Style"/>
          <w:b w:val="0"/>
          <w:i/>
          <w:color w:val="272727"/>
          <w:spacing w:val="-2"/>
          <w:sz w:val="14"/>
        </w:rPr>
        <w:t>IEEE</w:t>
      </w:r>
      <w:r>
        <w:rPr>
          <w:rFonts w:ascii="Bookman Old Style" w:hAnsi="Bookman Old Style"/>
          <w:b w:val="0"/>
          <w:i/>
          <w:color w:val="272727"/>
          <w:spacing w:val="-4"/>
          <w:sz w:val="14"/>
        </w:rPr>
        <w:t> </w:t>
      </w:r>
      <w:r>
        <w:rPr>
          <w:rFonts w:ascii="Bookman Old Style" w:hAnsi="Bookman Old Style"/>
          <w:b w:val="0"/>
          <w:i/>
          <w:color w:val="272727"/>
          <w:spacing w:val="-2"/>
          <w:sz w:val="14"/>
        </w:rPr>
        <w:t>Trans.</w:t>
      </w:r>
      <w:r>
        <w:rPr>
          <w:rFonts w:ascii="Bookman Old Style" w:hAnsi="Bookman Old Style"/>
          <w:b w:val="0"/>
          <w:i/>
          <w:color w:val="272727"/>
          <w:spacing w:val="-4"/>
          <w:sz w:val="14"/>
        </w:rPr>
        <w:t> </w:t>
      </w:r>
      <w:r>
        <w:rPr>
          <w:rFonts w:ascii="Bookman Old Style" w:hAnsi="Bookman Old Style"/>
          <w:b w:val="0"/>
          <w:i/>
          <w:color w:val="272727"/>
          <w:spacing w:val="-2"/>
          <w:sz w:val="14"/>
        </w:rPr>
        <w:t>Vis.</w:t>
      </w:r>
      <w:r>
        <w:rPr>
          <w:rFonts w:ascii="Bookman Old Style" w:hAnsi="Bookman Old Style"/>
          <w:b w:val="0"/>
          <w:i/>
          <w:color w:val="272727"/>
          <w:spacing w:val="-4"/>
          <w:sz w:val="14"/>
        </w:rPr>
        <w:t> </w:t>
      </w:r>
      <w:r>
        <w:rPr>
          <w:rFonts w:ascii="Bookman Old Style" w:hAnsi="Bookman Old Style"/>
          <w:b w:val="0"/>
          <w:i/>
          <w:color w:val="272727"/>
          <w:spacing w:val="-2"/>
          <w:sz w:val="14"/>
        </w:rPr>
        <w:t>Comput.</w:t>
      </w:r>
      <w:r>
        <w:rPr>
          <w:rFonts w:ascii="Bookman Old Style" w:hAnsi="Bookman Old Style"/>
          <w:b w:val="0"/>
          <w:i/>
          <w:color w:val="272727"/>
          <w:spacing w:val="-4"/>
          <w:sz w:val="14"/>
        </w:rPr>
        <w:t> </w:t>
      </w:r>
      <w:r>
        <w:rPr>
          <w:rFonts w:ascii="Bookman Old Style" w:hAnsi="Bookman Old Style"/>
          <w:b w:val="0"/>
          <w:i/>
          <w:color w:val="272727"/>
          <w:spacing w:val="-2"/>
          <w:sz w:val="14"/>
        </w:rPr>
        <w:t>Graph.</w:t>
      </w:r>
      <w:r>
        <w:rPr>
          <w:rFonts w:ascii="Bookman Old Style" w:hAnsi="Bookman Old Style"/>
          <w:b w:val="0"/>
          <w:i/>
          <w:color w:val="272727"/>
          <w:spacing w:val="-4"/>
          <w:sz w:val="14"/>
        </w:rPr>
        <w:t> </w:t>
      </w:r>
      <w:r>
        <w:rPr>
          <w:color w:val="272727"/>
          <w:spacing w:val="-2"/>
          <w:sz w:val="14"/>
        </w:rPr>
        <w:t>25,</w:t>
      </w:r>
      <w:r>
        <w:rPr>
          <w:color w:val="272727"/>
          <w:sz w:val="14"/>
        </w:rPr>
        <w:t> </w:t>
      </w:r>
      <w:r>
        <w:rPr>
          <w:color w:val="272727"/>
          <w:spacing w:val="-2"/>
          <w:sz w:val="14"/>
        </w:rPr>
        <w:t>1887</w:t>
      </w:r>
      <w:r>
        <w:rPr>
          <w:rFonts w:ascii="Lucida Sans" w:hAnsi="Lucida Sans"/>
          <w:color w:val="272727"/>
          <w:spacing w:val="-2"/>
          <w:sz w:val="14"/>
        </w:rPr>
        <w:t>–</w:t>
      </w:r>
      <w:r>
        <w:rPr>
          <w:color w:val="272727"/>
          <w:spacing w:val="-2"/>
          <w:sz w:val="14"/>
        </w:rPr>
        <w:t>1897.</w:t>
      </w:r>
      <w:r>
        <w:rPr>
          <w:color w:val="272727"/>
          <w:sz w:val="14"/>
        </w:rPr>
        <w:t> </w:t>
      </w:r>
      <w:r>
        <w:rPr>
          <w:color w:val="272727"/>
          <w:spacing w:val="-2"/>
          <w:sz w:val="14"/>
        </w:rPr>
        <w:t>doi:</w:t>
      </w:r>
      <w:hyperlink r:id="rId355">
        <w:r>
          <w:rPr>
            <w:color w:val="272727"/>
            <w:spacing w:val="-2"/>
            <w:sz w:val="14"/>
          </w:rPr>
          <w:t>10.1109/</w:t>
        </w:r>
      </w:hyperlink>
      <w:r>
        <w:rPr>
          <w:color w:val="272727"/>
          <w:spacing w:val="40"/>
          <w:sz w:val="14"/>
        </w:rPr>
        <w:t> </w:t>
      </w:r>
      <w:hyperlink r:id="rId355">
        <w:r>
          <w:rPr>
            <w:color w:val="272727"/>
            <w:spacing w:val="-2"/>
            <w:sz w:val="14"/>
          </w:rPr>
          <w:t>TVCG.2019.2898748</w:t>
        </w:r>
      </w:hyperlink>
    </w:p>
    <w:p>
      <w:pPr>
        <w:spacing w:line="174" w:lineRule="exact" w:before="61"/>
        <w:ind w:left="174" w:right="0" w:firstLine="0"/>
        <w:jc w:val="left"/>
        <w:rPr>
          <w:sz w:val="14"/>
        </w:rPr>
      </w:pPr>
      <w:bookmarkStart w:name="_bookmark255" w:id="276"/>
      <w:bookmarkEnd w:id="276"/>
      <w:r>
        <w:rPr/>
      </w:r>
      <w:r>
        <w:rPr>
          <w:color w:val="272727"/>
          <w:spacing w:val="-2"/>
          <w:sz w:val="14"/>
        </w:rPr>
        <w:t>Putze,</w:t>
      </w:r>
      <w:r>
        <w:rPr>
          <w:color w:val="272727"/>
          <w:spacing w:val="2"/>
          <w:sz w:val="14"/>
        </w:rPr>
        <w:t> </w:t>
      </w:r>
      <w:r>
        <w:rPr>
          <w:color w:val="272727"/>
          <w:spacing w:val="-2"/>
          <w:sz w:val="14"/>
        </w:rPr>
        <w:t>S.,</w:t>
      </w:r>
      <w:r>
        <w:rPr>
          <w:color w:val="272727"/>
          <w:spacing w:val="1"/>
          <w:sz w:val="14"/>
        </w:rPr>
        <w:t> </w:t>
      </w:r>
      <w:r>
        <w:rPr>
          <w:color w:val="272727"/>
          <w:spacing w:val="-2"/>
          <w:sz w:val="14"/>
        </w:rPr>
        <w:t>Alexandrovsky,</w:t>
      </w:r>
      <w:r>
        <w:rPr>
          <w:color w:val="272727"/>
          <w:spacing w:val="2"/>
          <w:sz w:val="14"/>
        </w:rPr>
        <w:t> </w:t>
      </w:r>
      <w:r>
        <w:rPr>
          <w:color w:val="272727"/>
          <w:spacing w:val="-2"/>
          <w:sz w:val="14"/>
        </w:rPr>
        <w:t>D.,</w:t>
      </w:r>
      <w:r>
        <w:rPr>
          <w:color w:val="272727"/>
          <w:spacing w:val="2"/>
          <w:sz w:val="14"/>
        </w:rPr>
        <w:t> </w:t>
      </w:r>
      <w:r>
        <w:rPr>
          <w:color w:val="272727"/>
          <w:spacing w:val="-2"/>
          <w:sz w:val="14"/>
        </w:rPr>
        <w:t>Putze,</w:t>
      </w:r>
      <w:r>
        <w:rPr>
          <w:color w:val="272727"/>
          <w:spacing w:val="2"/>
          <w:sz w:val="14"/>
        </w:rPr>
        <w:t> </w:t>
      </w:r>
      <w:r>
        <w:rPr>
          <w:color w:val="272727"/>
          <w:spacing w:val="-2"/>
          <w:sz w:val="14"/>
        </w:rPr>
        <w:t>F.,</w:t>
      </w:r>
      <w:r>
        <w:rPr>
          <w:color w:val="272727"/>
          <w:spacing w:val="2"/>
          <w:sz w:val="14"/>
        </w:rPr>
        <w:t> </w:t>
      </w:r>
      <w:r>
        <w:rPr>
          <w:color w:val="272727"/>
          <w:spacing w:val="-2"/>
          <w:sz w:val="14"/>
        </w:rPr>
        <w:t>Höffner,</w:t>
      </w:r>
      <w:r>
        <w:rPr>
          <w:color w:val="272727"/>
          <w:spacing w:val="3"/>
          <w:sz w:val="14"/>
        </w:rPr>
        <w:t> </w:t>
      </w:r>
      <w:r>
        <w:rPr>
          <w:color w:val="272727"/>
          <w:spacing w:val="-2"/>
          <w:sz w:val="14"/>
        </w:rPr>
        <w:t>S.,</w:t>
      </w:r>
      <w:r>
        <w:rPr>
          <w:color w:val="272727"/>
          <w:spacing w:val="2"/>
          <w:sz w:val="14"/>
        </w:rPr>
        <w:t> </w:t>
      </w:r>
      <w:r>
        <w:rPr>
          <w:color w:val="272727"/>
          <w:spacing w:val="-2"/>
          <w:sz w:val="14"/>
        </w:rPr>
        <w:t>Smeddinck,</w:t>
      </w:r>
      <w:r>
        <w:rPr>
          <w:color w:val="272727"/>
          <w:spacing w:val="2"/>
          <w:sz w:val="14"/>
        </w:rPr>
        <w:t> </w:t>
      </w:r>
      <w:r>
        <w:rPr>
          <w:color w:val="272727"/>
          <w:spacing w:val="-2"/>
          <w:sz w:val="14"/>
        </w:rPr>
        <w:t>J.</w:t>
      </w:r>
      <w:r>
        <w:rPr>
          <w:color w:val="272727"/>
          <w:spacing w:val="2"/>
          <w:sz w:val="14"/>
        </w:rPr>
        <w:t> </w:t>
      </w:r>
      <w:r>
        <w:rPr>
          <w:color w:val="272727"/>
          <w:spacing w:val="-2"/>
          <w:sz w:val="14"/>
        </w:rPr>
        <w:t>D.,</w:t>
      </w:r>
      <w:r>
        <w:rPr>
          <w:color w:val="272727"/>
          <w:spacing w:val="2"/>
          <w:sz w:val="14"/>
        </w:rPr>
        <w:t> </w:t>
      </w:r>
      <w:r>
        <w:rPr>
          <w:color w:val="272727"/>
          <w:spacing w:val="-2"/>
          <w:sz w:val="14"/>
        </w:rPr>
        <w:t>and</w:t>
      </w:r>
      <w:r>
        <w:rPr>
          <w:color w:val="272727"/>
          <w:spacing w:val="1"/>
          <w:sz w:val="14"/>
        </w:rPr>
        <w:t> </w:t>
      </w:r>
      <w:r>
        <w:rPr>
          <w:color w:val="272727"/>
          <w:spacing w:val="-2"/>
          <w:sz w:val="14"/>
        </w:rPr>
        <w:t>Malaka,</w:t>
      </w:r>
    </w:p>
    <w:p>
      <w:pPr>
        <w:spacing w:line="201" w:lineRule="auto" w:before="8"/>
        <w:ind w:left="53" w:right="52" w:firstLine="0"/>
        <w:jc w:val="both"/>
        <w:rPr>
          <w:sz w:val="14"/>
        </w:rPr>
      </w:pPr>
      <w:r>
        <w:rPr>
          <w:color w:val="272727"/>
          <w:spacing w:val="-2"/>
          <w:sz w:val="14"/>
        </w:rPr>
        <w:t>R.</w:t>
      </w:r>
      <w:r>
        <w:rPr>
          <w:color w:val="272727"/>
          <w:spacing w:val="-4"/>
          <w:sz w:val="14"/>
        </w:rPr>
        <w:t> </w:t>
      </w:r>
      <w:r>
        <w:rPr>
          <w:color w:val="272727"/>
          <w:spacing w:val="-2"/>
          <w:sz w:val="14"/>
        </w:rPr>
        <w:t>(2020). </w:t>
      </w:r>
      <w:r>
        <w:rPr>
          <w:rFonts w:ascii="Lucida Sans" w:hAnsi="Lucida Sans"/>
          <w:color w:val="272727"/>
          <w:spacing w:val="-2"/>
          <w:sz w:val="14"/>
        </w:rPr>
        <w:t>“</w:t>
      </w:r>
      <w:r>
        <w:rPr>
          <w:color w:val="272727"/>
          <w:spacing w:val="-2"/>
          <w:sz w:val="14"/>
        </w:rPr>
        <w:t>Breaking the experience: Effects of questionnaires in VR user studies,</w:t>
      </w:r>
      <w:r>
        <w:rPr>
          <w:rFonts w:ascii="Lucida Sans" w:hAnsi="Lucida Sans"/>
          <w:color w:val="272727"/>
          <w:spacing w:val="-2"/>
          <w:sz w:val="14"/>
        </w:rPr>
        <w:t>”</w:t>
      </w:r>
      <w:r>
        <w:rPr>
          <w:rFonts w:ascii="Lucida Sans" w:hAnsi="Lucida Sans"/>
          <w:color w:val="272727"/>
          <w:spacing w:val="-10"/>
          <w:sz w:val="14"/>
        </w:rPr>
        <w:t> </w:t>
      </w:r>
      <w:r>
        <w:rPr>
          <w:color w:val="272727"/>
          <w:spacing w:val="-2"/>
          <w:sz w:val="14"/>
        </w:rPr>
        <w:t>in</w:t>
      </w:r>
      <w:r>
        <w:rPr>
          <w:color w:val="272727"/>
          <w:spacing w:val="40"/>
          <w:sz w:val="14"/>
        </w:rPr>
        <w:t> </w:t>
      </w:r>
      <w:r>
        <w:rPr>
          <w:color w:val="272727"/>
          <w:sz w:val="14"/>
        </w:rPr>
        <w:t>Proceedings of the 2020 CHI Conference on Human Factors in </w:t>
      </w:r>
      <w:r>
        <w:rPr>
          <w:color w:val="272727"/>
          <w:sz w:val="14"/>
        </w:rPr>
        <w:t>Computin</w:t>
      </w:r>
      <w:r>
        <w:rPr>
          <w:color w:val="272727"/>
          <w:sz w:val="14"/>
        </w:rPr>
        <w:t>g</w:t>
      </w:r>
      <w:r>
        <w:rPr>
          <w:color w:val="272727"/>
          <w:spacing w:val="40"/>
          <w:sz w:val="14"/>
        </w:rPr>
        <w:t> </w:t>
      </w:r>
      <w:r>
        <w:rPr>
          <w:color w:val="272727"/>
          <w:sz w:val="14"/>
        </w:rPr>
        <w:t>Systems, New York, NY, USA (New York, NY: Association for </w:t>
      </w:r>
      <w:r>
        <w:rPr>
          <w:color w:val="272727"/>
          <w:sz w:val="14"/>
        </w:rPr>
        <w:t>Computing</w:t>
      </w:r>
      <w:r>
        <w:rPr>
          <w:color w:val="272727"/>
          <w:spacing w:val="40"/>
          <w:sz w:val="14"/>
        </w:rPr>
        <w:t> </w:t>
      </w:r>
      <w:r>
        <w:rPr>
          <w:color w:val="272727"/>
          <w:sz w:val="14"/>
        </w:rPr>
        <w:t>Machinery), 1</w:t>
      </w:r>
      <w:r>
        <w:rPr>
          <w:rFonts w:ascii="Lucida Sans" w:hAnsi="Lucida Sans"/>
          <w:color w:val="272727"/>
          <w:sz w:val="14"/>
        </w:rPr>
        <w:t>–</w:t>
      </w:r>
      <w:r>
        <w:rPr>
          <w:color w:val="272727"/>
          <w:sz w:val="14"/>
        </w:rPr>
        <w:t>15.</w:t>
      </w:r>
    </w:p>
    <w:p>
      <w:pPr>
        <w:spacing w:line="204" w:lineRule="auto" w:before="81"/>
        <w:ind w:left="53" w:right="52" w:firstLine="120"/>
        <w:jc w:val="both"/>
        <w:rPr>
          <w:sz w:val="14"/>
        </w:rPr>
      </w:pPr>
      <w:bookmarkStart w:name="_bookmark256" w:id="277"/>
      <w:bookmarkEnd w:id="277"/>
      <w:r>
        <w:rPr/>
      </w:r>
      <w:r>
        <w:rPr>
          <w:color w:val="272727"/>
          <w:w w:val="90"/>
          <w:sz w:val="14"/>
        </w:rPr>
        <w:t>R</w:t>
      </w:r>
      <w:r>
        <w:rPr>
          <w:color w:val="272727"/>
          <w:spacing w:val="-5"/>
          <w:w w:val="90"/>
          <w:sz w:val="14"/>
        </w:rPr>
        <w:t> </w:t>
      </w:r>
      <w:r>
        <w:rPr>
          <w:color w:val="272727"/>
          <w:w w:val="90"/>
          <w:sz w:val="14"/>
        </w:rPr>
        <w:t>Core</w:t>
      </w:r>
      <w:r>
        <w:rPr>
          <w:color w:val="272727"/>
          <w:spacing w:val="-5"/>
          <w:w w:val="90"/>
          <w:sz w:val="14"/>
        </w:rPr>
        <w:t> </w:t>
      </w:r>
      <w:r>
        <w:rPr>
          <w:color w:val="272727"/>
          <w:w w:val="90"/>
          <w:sz w:val="14"/>
        </w:rPr>
        <w:t>Team</w:t>
      </w:r>
      <w:r>
        <w:rPr>
          <w:color w:val="272727"/>
          <w:spacing w:val="-5"/>
          <w:w w:val="90"/>
          <w:sz w:val="14"/>
        </w:rPr>
        <w:t> </w:t>
      </w:r>
      <w:r>
        <w:rPr>
          <w:color w:val="272727"/>
          <w:w w:val="90"/>
          <w:sz w:val="14"/>
        </w:rPr>
        <w:t>(2020).</w:t>
      </w:r>
      <w:r>
        <w:rPr>
          <w:color w:val="272727"/>
          <w:spacing w:val="-5"/>
          <w:w w:val="90"/>
          <w:sz w:val="14"/>
        </w:rPr>
        <w:t> </w:t>
      </w:r>
      <w:r>
        <w:rPr>
          <w:rFonts w:ascii="Bookman Old Style"/>
          <w:b w:val="0"/>
          <w:i/>
          <w:color w:val="272727"/>
          <w:w w:val="90"/>
          <w:sz w:val="14"/>
        </w:rPr>
        <w:t>R:</w:t>
      </w:r>
      <w:r>
        <w:rPr>
          <w:rFonts w:ascii="Bookman Old Style"/>
          <w:b w:val="0"/>
          <w:i/>
          <w:color w:val="272727"/>
          <w:spacing w:val="-6"/>
          <w:w w:val="90"/>
          <w:sz w:val="14"/>
        </w:rPr>
        <w:t> </w:t>
      </w:r>
      <w:r>
        <w:rPr>
          <w:rFonts w:ascii="Bookman Old Style"/>
          <w:b w:val="0"/>
          <w:i/>
          <w:color w:val="272727"/>
          <w:w w:val="90"/>
          <w:sz w:val="14"/>
        </w:rPr>
        <w:t>A</w:t>
      </w:r>
      <w:r>
        <w:rPr>
          <w:rFonts w:ascii="Bookman Old Style"/>
          <w:b w:val="0"/>
          <w:i/>
          <w:color w:val="272727"/>
          <w:spacing w:val="-6"/>
          <w:w w:val="90"/>
          <w:sz w:val="14"/>
        </w:rPr>
        <w:t> </w:t>
      </w:r>
      <w:r>
        <w:rPr>
          <w:rFonts w:ascii="Bookman Old Style"/>
          <w:b w:val="0"/>
          <w:i/>
          <w:color w:val="272727"/>
          <w:w w:val="90"/>
          <w:sz w:val="14"/>
        </w:rPr>
        <w:t>language</w:t>
      </w:r>
      <w:r>
        <w:rPr>
          <w:rFonts w:ascii="Bookman Old Style"/>
          <w:b w:val="0"/>
          <w:i/>
          <w:color w:val="272727"/>
          <w:spacing w:val="-6"/>
          <w:w w:val="90"/>
          <w:sz w:val="14"/>
        </w:rPr>
        <w:t> </w:t>
      </w:r>
      <w:r>
        <w:rPr>
          <w:rFonts w:ascii="Bookman Old Style"/>
          <w:b w:val="0"/>
          <w:i/>
          <w:color w:val="272727"/>
          <w:w w:val="90"/>
          <w:sz w:val="14"/>
        </w:rPr>
        <w:t>and</w:t>
      </w:r>
      <w:r>
        <w:rPr>
          <w:rFonts w:ascii="Bookman Old Style"/>
          <w:b w:val="0"/>
          <w:i/>
          <w:color w:val="272727"/>
          <w:spacing w:val="-7"/>
          <w:w w:val="90"/>
          <w:sz w:val="14"/>
        </w:rPr>
        <w:t> </w:t>
      </w:r>
      <w:r>
        <w:rPr>
          <w:rFonts w:ascii="Bookman Old Style"/>
          <w:b w:val="0"/>
          <w:i/>
          <w:color w:val="272727"/>
          <w:w w:val="90"/>
          <w:sz w:val="14"/>
        </w:rPr>
        <w:t>environment</w:t>
      </w:r>
      <w:r>
        <w:rPr>
          <w:rFonts w:ascii="Bookman Old Style"/>
          <w:b w:val="0"/>
          <w:i/>
          <w:color w:val="272727"/>
          <w:spacing w:val="-6"/>
          <w:w w:val="90"/>
          <w:sz w:val="14"/>
        </w:rPr>
        <w:t> </w:t>
      </w:r>
      <w:r>
        <w:rPr>
          <w:rFonts w:ascii="Bookman Old Style"/>
          <w:b w:val="0"/>
          <w:i/>
          <w:color w:val="272727"/>
          <w:w w:val="90"/>
          <w:sz w:val="14"/>
        </w:rPr>
        <w:t>for</w:t>
      </w:r>
      <w:r>
        <w:rPr>
          <w:rFonts w:ascii="Bookman Old Style"/>
          <w:b w:val="0"/>
          <w:i/>
          <w:color w:val="272727"/>
          <w:spacing w:val="-6"/>
          <w:w w:val="90"/>
          <w:sz w:val="14"/>
        </w:rPr>
        <w:t> </w:t>
      </w:r>
      <w:r>
        <w:rPr>
          <w:rFonts w:ascii="Bookman Old Style"/>
          <w:b w:val="0"/>
          <w:i/>
          <w:color w:val="272727"/>
          <w:w w:val="90"/>
          <w:sz w:val="14"/>
        </w:rPr>
        <w:t>statistical</w:t>
      </w:r>
      <w:r>
        <w:rPr>
          <w:rFonts w:ascii="Bookman Old Style"/>
          <w:b w:val="0"/>
          <w:i/>
          <w:color w:val="272727"/>
          <w:spacing w:val="-7"/>
          <w:w w:val="90"/>
          <w:sz w:val="14"/>
        </w:rPr>
        <w:t> </w:t>
      </w:r>
      <w:r>
        <w:rPr>
          <w:rFonts w:ascii="Bookman Old Style"/>
          <w:b w:val="0"/>
          <w:i/>
          <w:color w:val="272727"/>
          <w:w w:val="90"/>
          <w:sz w:val="14"/>
        </w:rPr>
        <w:t>computing</w:t>
      </w:r>
      <w:r>
        <w:rPr>
          <w:color w:val="272727"/>
          <w:w w:val="90"/>
          <w:sz w:val="14"/>
        </w:rPr>
        <w:t>.</w:t>
      </w:r>
      <w:r>
        <w:rPr>
          <w:color w:val="272727"/>
          <w:spacing w:val="40"/>
          <w:sz w:val="14"/>
        </w:rPr>
        <w:t> </w:t>
      </w:r>
      <w:r>
        <w:rPr>
          <w:color w:val="272727"/>
          <w:sz w:val="14"/>
        </w:rPr>
        <w:t>Available at: </w:t>
      </w:r>
      <w:hyperlink r:id="rId356">
        <w:r>
          <w:rPr>
            <w:color w:val="D93133"/>
            <w:sz w:val="14"/>
          </w:rPr>
          <w:t>https://www.R-project.org</w:t>
        </w:r>
      </w:hyperlink>
      <w:r>
        <w:rPr>
          <w:color w:val="D93133"/>
          <w:sz w:val="14"/>
        </w:rPr>
        <w:t> </w:t>
      </w:r>
      <w:r>
        <w:rPr>
          <w:color w:val="272727"/>
          <w:sz w:val="14"/>
        </w:rPr>
        <w:t>(Accessed January 20, 2022).</w:t>
      </w:r>
    </w:p>
    <w:p>
      <w:pPr>
        <w:spacing w:line="201" w:lineRule="auto" w:before="79"/>
        <w:ind w:left="53" w:right="52" w:firstLine="120"/>
        <w:jc w:val="both"/>
        <w:rPr>
          <w:sz w:val="14"/>
        </w:rPr>
      </w:pPr>
      <w:bookmarkStart w:name="_bookmark257" w:id="278"/>
      <w:bookmarkEnd w:id="278"/>
      <w:r>
        <w:rPr/>
      </w:r>
      <w:r>
        <w:rPr>
          <w:color w:val="272727"/>
          <w:sz w:val="14"/>
        </w:rPr>
        <w:t>Ratan, R., Beyea, D., Li, B. J., and Graciano, L. (2020). Avatar characteristics</w:t>
      </w:r>
      <w:r>
        <w:rPr>
          <w:color w:val="272727"/>
          <w:spacing w:val="40"/>
          <w:sz w:val="14"/>
        </w:rPr>
        <w:t> </w:t>
      </w:r>
      <w:r>
        <w:rPr>
          <w:color w:val="272727"/>
          <w:sz w:val="14"/>
        </w:rPr>
        <w:t>induce users</w:t>
      </w:r>
      <w:r>
        <w:rPr>
          <w:rFonts w:ascii="Lucida Sans" w:hAnsi="Lucida Sans"/>
          <w:color w:val="272727"/>
          <w:sz w:val="14"/>
        </w:rPr>
        <w:t>’</w:t>
      </w:r>
      <w:r>
        <w:rPr>
          <w:rFonts w:ascii="Lucida Sans" w:hAnsi="Lucida Sans"/>
          <w:color w:val="272727"/>
          <w:spacing w:val="-4"/>
          <w:sz w:val="14"/>
        </w:rPr>
        <w:t> </w:t>
      </w:r>
      <w:r>
        <w:rPr>
          <w:color w:val="272727"/>
          <w:sz w:val="14"/>
        </w:rPr>
        <w:t>behavioral conformity with small-to-medium effect sizes: A </w:t>
      </w:r>
      <w:r>
        <w:rPr>
          <w:color w:val="272727"/>
          <w:sz w:val="14"/>
        </w:rPr>
        <w:t>meta-</w:t>
      </w:r>
      <w:r>
        <w:rPr>
          <w:color w:val="272727"/>
          <w:spacing w:val="40"/>
          <w:sz w:val="14"/>
        </w:rPr>
        <w:t> </w:t>
      </w:r>
      <w:r>
        <w:rPr>
          <w:color w:val="272727"/>
          <w:spacing w:val="-2"/>
          <w:sz w:val="14"/>
        </w:rPr>
        <w:t>analysis of the proteus effect. </w:t>
      </w:r>
      <w:r>
        <w:rPr>
          <w:rFonts w:ascii="Bookman Old Style" w:hAnsi="Bookman Old Style"/>
          <w:b w:val="0"/>
          <w:i/>
          <w:color w:val="272727"/>
          <w:spacing w:val="-2"/>
          <w:sz w:val="14"/>
        </w:rPr>
        <w:t>Media</w:t>
      </w:r>
      <w:r>
        <w:rPr>
          <w:rFonts w:ascii="Bookman Old Style" w:hAnsi="Bookman Old Style"/>
          <w:b w:val="0"/>
          <w:i/>
          <w:color w:val="272727"/>
          <w:spacing w:val="-8"/>
          <w:sz w:val="14"/>
        </w:rPr>
        <w:t> </w:t>
      </w:r>
      <w:r>
        <w:rPr>
          <w:rFonts w:ascii="Bookman Old Style" w:hAnsi="Bookman Old Style"/>
          <w:b w:val="0"/>
          <w:i/>
          <w:color w:val="272727"/>
          <w:spacing w:val="-2"/>
          <w:sz w:val="14"/>
        </w:rPr>
        <w:t>Psychol.</w:t>
      </w:r>
      <w:r>
        <w:rPr>
          <w:rFonts w:ascii="Bookman Old Style" w:hAnsi="Bookman Old Style"/>
          <w:b w:val="0"/>
          <w:i/>
          <w:color w:val="272727"/>
          <w:spacing w:val="-9"/>
          <w:sz w:val="14"/>
        </w:rPr>
        <w:t> </w:t>
      </w:r>
      <w:r>
        <w:rPr>
          <w:color w:val="272727"/>
          <w:spacing w:val="-2"/>
          <w:sz w:val="14"/>
        </w:rPr>
        <w:t>23, 651</w:t>
      </w:r>
      <w:r>
        <w:rPr>
          <w:rFonts w:ascii="Lucida Sans" w:hAnsi="Lucida Sans"/>
          <w:color w:val="272727"/>
          <w:spacing w:val="-2"/>
          <w:sz w:val="14"/>
        </w:rPr>
        <w:t>–</w:t>
      </w:r>
      <w:r>
        <w:rPr>
          <w:color w:val="272727"/>
          <w:spacing w:val="-2"/>
          <w:sz w:val="14"/>
        </w:rPr>
        <w:t>675. doi:</w:t>
      </w:r>
      <w:hyperlink r:id="rId357">
        <w:r>
          <w:rPr>
            <w:color w:val="272727"/>
            <w:spacing w:val="-2"/>
            <w:sz w:val="14"/>
          </w:rPr>
          <w:t>10.1080/15213269.</w:t>
        </w:r>
      </w:hyperlink>
      <w:r>
        <w:rPr>
          <w:color w:val="272727"/>
          <w:spacing w:val="40"/>
          <w:sz w:val="14"/>
        </w:rPr>
        <w:t> </w:t>
      </w:r>
      <w:hyperlink r:id="rId357">
        <w:r>
          <w:rPr>
            <w:color w:val="272727"/>
            <w:spacing w:val="-2"/>
            <w:sz w:val="14"/>
          </w:rPr>
          <w:t>2019.1623698</w:t>
        </w:r>
      </w:hyperlink>
    </w:p>
    <w:p>
      <w:pPr>
        <w:spacing w:line="201" w:lineRule="auto" w:before="82"/>
        <w:ind w:left="53" w:right="52" w:firstLine="120"/>
        <w:jc w:val="both"/>
        <w:rPr>
          <w:sz w:val="14"/>
        </w:rPr>
      </w:pPr>
      <w:bookmarkStart w:name="_bookmark258" w:id="279"/>
      <w:bookmarkEnd w:id="279"/>
      <w:r>
        <w:rPr/>
      </w:r>
      <w:r>
        <w:rPr>
          <w:color w:val="272727"/>
          <w:sz w:val="14"/>
        </w:rPr>
        <w:t>Riva, G., Gutiérrez-Maldonado, J., Dakanalis, A., and Ferrer-García, M. </w:t>
      </w:r>
      <w:r>
        <w:rPr>
          <w:color w:val="272727"/>
          <w:sz w:val="14"/>
        </w:rPr>
        <w:t>(2019).</w:t>
      </w:r>
      <w:r>
        <w:rPr>
          <w:color w:val="272727"/>
          <w:spacing w:val="40"/>
          <w:sz w:val="14"/>
        </w:rPr>
        <w:t> </w:t>
      </w:r>
      <w:r>
        <w:rPr>
          <w:rFonts w:ascii="Lucida Sans" w:hAnsi="Lucida Sans"/>
          <w:color w:val="272727"/>
          <w:sz w:val="14"/>
        </w:rPr>
        <w:t>“</w:t>
      </w:r>
      <w:r>
        <w:rPr>
          <w:color w:val="272727"/>
          <w:sz w:val="14"/>
        </w:rPr>
        <w:t>Virtual reality in the assessment and treatment of weight-related disorders,</w:t>
      </w:r>
      <w:r>
        <w:rPr>
          <w:rFonts w:ascii="Lucida Sans" w:hAnsi="Lucida Sans"/>
          <w:color w:val="272727"/>
          <w:sz w:val="14"/>
        </w:rPr>
        <w:t>”</w:t>
      </w:r>
      <w:r>
        <w:rPr>
          <w:rFonts w:ascii="Lucida Sans" w:hAnsi="Lucida Sans"/>
          <w:color w:val="272727"/>
          <w:spacing w:val="-1"/>
          <w:sz w:val="14"/>
        </w:rPr>
        <w:t> </w:t>
      </w:r>
      <w:r>
        <w:rPr>
          <w:color w:val="272727"/>
          <w:sz w:val="14"/>
        </w:rPr>
        <w:t>in</w:t>
      </w:r>
      <w:r>
        <w:rPr>
          <w:color w:val="272727"/>
          <w:spacing w:val="40"/>
          <w:sz w:val="14"/>
        </w:rPr>
        <w:t> </w:t>
      </w:r>
      <w:r>
        <w:rPr>
          <w:rFonts w:ascii="Bookman Old Style" w:hAnsi="Bookman Old Style"/>
          <w:b w:val="0"/>
          <w:i/>
          <w:color w:val="272727"/>
          <w:w w:val="85"/>
          <w:sz w:val="14"/>
        </w:rPr>
        <w:t>Virtual reality for psychological and neurocognitive interventions </w:t>
      </w:r>
      <w:r>
        <w:rPr>
          <w:color w:val="272727"/>
          <w:w w:val="85"/>
          <w:sz w:val="14"/>
        </w:rPr>
        <w:t>(New</w:t>
      </w:r>
      <w:r>
        <w:rPr>
          <w:color w:val="272727"/>
          <w:sz w:val="14"/>
        </w:rPr>
        <w:t> </w:t>
      </w:r>
      <w:r>
        <w:rPr>
          <w:color w:val="272727"/>
          <w:w w:val="85"/>
          <w:sz w:val="14"/>
        </w:rPr>
        <w:t>York,</w:t>
      </w:r>
      <w:r>
        <w:rPr>
          <w:color w:val="272727"/>
          <w:sz w:val="14"/>
        </w:rPr>
        <w:t> </w:t>
      </w:r>
      <w:r>
        <w:rPr>
          <w:color w:val="272727"/>
          <w:w w:val="85"/>
          <w:sz w:val="14"/>
        </w:rPr>
        <w:t>NY:</w:t>
      </w:r>
      <w:r>
        <w:rPr>
          <w:color w:val="272727"/>
          <w:spacing w:val="40"/>
          <w:sz w:val="14"/>
        </w:rPr>
        <w:t> </w:t>
      </w:r>
      <w:r>
        <w:rPr>
          <w:color w:val="272727"/>
          <w:sz w:val="14"/>
        </w:rPr>
        <w:t>Springer New York), 163</w:t>
      </w:r>
      <w:r>
        <w:rPr>
          <w:rFonts w:ascii="Lucida Sans" w:hAnsi="Lucida Sans"/>
          <w:color w:val="272727"/>
          <w:sz w:val="14"/>
        </w:rPr>
        <w:t>–</w:t>
      </w:r>
      <w:r>
        <w:rPr>
          <w:color w:val="272727"/>
          <w:sz w:val="14"/>
        </w:rPr>
        <w:t>193. doi:10</w:t>
      </w:r>
      <w:hyperlink r:id="rId358">
        <w:r>
          <w:rPr>
            <w:color w:val="272727"/>
            <w:sz w:val="14"/>
          </w:rPr>
          <w:t>.1007/978-1-4939-9482-3_7</w:t>
        </w:r>
      </w:hyperlink>
    </w:p>
    <w:p>
      <w:pPr>
        <w:spacing w:line="201" w:lineRule="auto" w:before="83"/>
        <w:ind w:left="53" w:right="52" w:firstLine="120"/>
        <w:jc w:val="both"/>
        <w:rPr>
          <w:sz w:val="14"/>
        </w:rPr>
      </w:pPr>
      <w:bookmarkStart w:name="_bookmark259" w:id="280"/>
      <w:bookmarkEnd w:id="280"/>
      <w:r>
        <w:rPr/>
      </w:r>
      <w:r>
        <w:rPr>
          <w:color w:val="272727"/>
          <w:spacing w:val="-2"/>
          <w:sz w:val="14"/>
        </w:rPr>
        <w:t>Riva, G. (1997). The virtual environment for body-image modi</w:t>
      </w:r>
      <w:r>
        <w:rPr>
          <w:rFonts w:ascii="Times New Roman" w:hAnsi="Times New Roman"/>
          <w:color w:val="272727"/>
          <w:spacing w:val="-2"/>
          <w:sz w:val="14"/>
        </w:rPr>
        <w:t>fi</w:t>
      </w:r>
      <w:r>
        <w:rPr>
          <w:color w:val="272727"/>
          <w:spacing w:val="-2"/>
          <w:sz w:val="14"/>
        </w:rPr>
        <w:t>cation </w:t>
      </w:r>
      <w:r>
        <w:rPr>
          <w:color w:val="272727"/>
          <w:spacing w:val="-2"/>
          <w:sz w:val="14"/>
        </w:rPr>
        <w:t>(VEBIM):</w:t>
      </w:r>
      <w:r>
        <w:rPr>
          <w:color w:val="272727"/>
          <w:spacing w:val="40"/>
          <w:sz w:val="14"/>
        </w:rPr>
        <w:t> </w:t>
      </w:r>
      <w:r>
        <w:rPr>
          <w:color w:val="272727"/>
          <w:spacing w:val="-2"/>
          <w:sz w:val="14"/>
        </w:rPr>
        <w:t>Development</w:t>
      </w:r>
      <w:r>
        <w:rPr>
          <w:color w:val="272727"/>
          <w:spacing w:val="-2"/>
          <w:sz w:val="14"/>
        </w:rPr>
        <w:t> and</w:t>
      </w:r>
      <w:r>
        <w:rPr>
          <w:color w:val="272727"/>
          <w:spacing w:val="-2"/>
          <w:sz w:val="14"/>
        </w:rPr>
        <w:t> preliminary</w:t>
      </w:r>
      <w:r>
        <w:rPr>
          <w:color w:val="272727"/>
          <w:spacing w:val="-2"/>
          <w:sz w:val="14"/>
        </w:rPr>
        <w:t> evaluation.</w:t>
      </w:r>
      <w:r>
        <w:rPr>
          <w:color w:val="272727"/>
          <w:spacing w:val="-2"/>
          <w:sz w:val="14"/>
        </w:rPr>
        <w:t> </w:t>
      </w:r>
      <w:r>
        <w:rPr>
          <w:rFonts w:ascii="Bookman Old Style" w:hAnsi="Bookman Old Style"/>
          <w:b w:val="0"/>
          <w:i/>
          <w:color w:val="272727"/>
          <w:spacing w:val="-2"/>
          <w:sz w:val="14"/>
        </w:rPr>
        <w:t>Presence.</w:t>
      </w:r>
      <w:r>
        <w:rPr>
          <w:rFonts w:ascii="Bookman Old Style" w:hAnsi="Bookman Old Style"/>
          <w:b w:val="0"/>
          <w:i/>
          <w:color w:val="272727"/>
          <w:spacing w:val="-4"/>
          <w:sz w:val="14"/>
        </w:rPr>
        <w:t> </w:t>
      </w:r>
      <w:r>
        <w:rPr>
          <w:rFonts w:ascii="Bookman Old Style" w:hAnsi="Bookman Old Style"/>
          <w:b w:val="0"/>
          <w:i/>
          <w:color w:val="272727"/>
          <w:spacing w:val="-2"/>
          <w:sz w:val="14"/>
        </w:rPr>
        <w:t>(Camb).</w:t>
      </w:r>
      <w:r>
        <w:rPr>
          <w:rFonts w:ascii="Bookman Old Style" w:hAnsi="Bookman Old Style"/>
          <w:b w:val="0"/>
          <w:i/>
          <w:color w:val="272727"/>
          <w:spacing w:val="-3"/>
          <w:sz w:val="14"/>
        </w:rPr>
        <w:t> </w:t>
      </w:r>
      <w:r>
        <w:rPr>
          <w:color w:val="272727"/>
          <w:spacing w:val="-2"/>
          <w:sz w:val="14"/>
        </w:rPr>
        <w:t>6,</w:t>
      </w:r>
      <w:r>
        <w:rPr>
          <w:color w:val="272727"/>
          <w:spacing w:val="-2"/>
          <w:sz w:val="14"/>
        </w:rPr>
        <w:t> 106</w:t>
      </w:r>
      <w:r>
        <w:rPr>
          <w:rFonts w:ascii="Lucida Sans" w:hAnsi="Lucida Sans"/>
          <w:color w:val="272727"/>
          <w:spacing w:val="-2"/>
          <w:sz w:val="14"/>
        </w:rPr>
        <w:t>–</w:t>
      </w:r>
      <w:r>
        <w:rPr>
          <w:color w:val="272727"/>
          <w:spacing w:val="-2"/>
          <w:sz w:val="14"/>
        </w:rPr>
        <w:t>117.</w:t>
      </w:r>
      <w:r>
        <w:rPr>
          <w:color w:val="272727"/>
          <w:spacing w:val="-2"/>
          <w:sz w:val="14"/>
        </w:rPr>
        <w:t> doi:</w:t>
      </w:r>
      <w:hyperlink r:id="rId359">
        <w:r>
          <w:rPr>
            <w:color w:val="272727"/>
            <w:spacing w:val="-2"/>
            <w:sz w:val="14"/>
          </w:rPr>
          <w:t>10.</w:t>
        </w:r>
      </w:hyperlink>
      <w:r>
        <w:rPr>
          <w:color w:val="272727"/>
          <w:spacing w:val="40"/>
          <w:sz w:val="14"/>
        </w:rPr>
        <w:t> </w:t>
      </w:r>
      <w:hyperlink r:id="rId359">
        <w:r>
          <w:rPr>
            <w:color w:val="272727"/>
            <w:spacing w:val="-2"/>
            <w:sz w:val="14"/>
          </w:rPr>
          <w:t>1162/pres.1997.6.1.106</w:t>
        </w:r>
      </w:hyperlink>
    </w:p>
    <w:p>
      <w:pPr>
        <w:spacing w:line="201" w:lineRule="auto" w:before="82"/>
        <w:ind w:left="53" w:right="46" w:firstLine="120"/>
        <w:jc w:val="both"/>
        <w:rPr>
          <w:sz w:val="14"/>
        </w:rPr>
      </w:pPr>
      <w:bookmarkStart w:name="_bookmark260" w:id="281"/>
      <w:bookmarkEnd w:id="281"/>
      <w:r>
        <w:rPr/>
      </w:r>
      <w:r>
        <w:rPr>
          <w:color w:val="272727"/>
          <w:sz w:val="14"/>
        </w:rPr>
        <w:t>Robinette, K. M., Blackwell, S., Daanen, H., Boehmer, M., and Fleming, S.</w:t>
      </w:r>
      <w:r>
        <w:rPr>
          <w:color w:val="272727"/>
          <w:spacing w:val="40"/>
          <w:sz w:val="14"/>
        </w:rPr>
        <w:t> </w:t>
      </w:r>
      <w:r>
        <w:rPr>
          <w:color w:val="272727"/>
          <w:sz w:val="14"/>
        </w:rPr>
        <w:t>(2002). Civilian American and European surface anthropometry resource</w:t>
      </w:r>
      <w:r>
        <w:rPr>
          <w:color w:val="272727"/>
          <w:spacing w:val="40"/>
          <w:sz w:val="14"/>
        </w:rPr>
        <w:t> </w:t>
      </w:r>
      <w:r>
        <w:rPr>
          <w:color w:val="272727"/>
          <w:sz w:val="14"/>
        </w:rPr>
        <w:t>(CEASAR), </w:t>
      </w:r>
      <w:r>
        <w:rPr>
          <w:rFonts w:ascii="Times New Roman"/>
          <w:color w:val="272727"/>
          <w:sz w:val="14"/>
        </w:rPr>
        <w:t>fi</w:t>
      </w:r>
      <w:r>
        <w:rPr>
          <w:color w:val="272727"/>
          <w:sz w:val="14"/>
        </w:rPr>
        <w:t>nal report. Volume 1: Summary. </w:t>
      </w:r>
      <w:r>
        <w:rPr>
          <w:rFonts w:ascii="Bookman Old Style"/>
          <w:b w:val="0"/>
          <w:i/>
          <w:color w:val="272727"/>
          <w:sz w:val="14"/>
        </w:rPr>
        <w:t>Tech. Rep. Sytronics Inc.</w:t>
      </w:r>
      <w:r>
        <w:rPr>
          <w:rFonts w:ascii="Bookman Old Style"/>
          <w:b w:val="0"/>
          <w:i/>
          <w:color w:val="272727"/>
          <w:sz w:val="14"/>
        </w:rPr>
        <w:t> </w:t>
      </w:r>
      <w:r>
        <w:rPr>
          <w:color w:val="272727"/>
          <w:spacing w:val="-2"/>
          <w:sz w:val="14"/>
        </w:rPr>
        <w:t>doi:</w:t>
      </w:r>
      <w:hyperlink r:id="rId360">
        <w:r>
          <w:rPr>
            <w:color w:val="272727"/>
            <w:spacing w:val="-2"/>
            <w:sz w:val="14"/>
          </w:rPr>
          <w:t>10.21236/ada406704</w:t>
        </w:r>
      </w:hyperlink>
    </w:p>
    <w:p>
      <w:pPr>
        <w:spacing w:line="201" w:lineRule="auto" w:before="83"/>
        <w:ind w:left="53" w:right="52" w:firstLine="120"/>
        <w:jc w:val="both"/>
        <w:rPr>
          <w:sz w:val="14"/>
        </w:rPr>
      </w:pPr>
      <w:bookmarkStart w:name="_bookmark261" w:id="282"/>
      <w:bookmarkEnd w:id="282"/>
      <w:r>
        <w:rPr/>
      </w:r>
      <w:r>
        <w:rPr>
          <w:color w:val="272727"/>
          <w:spacing w:val="-2"/>
          <w:sz w:val="14"/>
        </w:rPr>
        <w:t>Rosen,</w:t>
      </w:r>
      <w:r>
        <w:rPr>
          <w:color w:val="272727"/>
          <w:spacing w:val="-2"/>
          <w:sz w:val="14"/>
        </w:rPr>
        <w:t> J.</w:t>
      </w:r>
      <w:r>
        <w:rPr>
          <w:color w:val="272727"/>
          <w:spacing w:val="-2"/>
          <w:sz w:val="14"/>
        </w:rPr>
        <w:t> C.</w:t>
      </w:r>
      <w:r>
        <w:rPr>
          <w:color w:val="272727"/>
          <w:spacing w:val="-2"/>
          <w:sz w:val="14"/>
        </w:rPr>
        <w:t> (2001).</w:t>
      </w:r>
      <w:r>
        <w:rPr>
          <w:color w:val="272727"/>
          <w:spacing w:val="-2"/>
          <w:sz w:val="14"/>
        </w:rPr>
        <w:t> </w:t>
      </w:r>
      <w:r>
        <w:rPr>
          <w:rFonts w:ascii="Lucida Sans" w:hAnsi="Lucida Sans"/>
          <w:color w:val="272727"/>
          <w:spacing w:val="-2"/>
          <w:sz w:val="14"/>
        </w:rPr>
        <w:t>“</w:t>
      </w:r>
      <w:r>
        <w:rPr>
          <w:color w:val="272727"/>
          <w:spacing w:val="-2"/>
          <w:sz w:val="14"/>
        </w:rPr>
        <w:t>Improving</w:t>
      </w:r>
      <w:r>
        <w:rPr>
          <w:color w:val="272727"/>
          <w:spacing w:val="-2"/>
          <w:sz w:val="14"/>
        </w:rPr>
        <w:t> body</w:t>
      </w:r>
      <w:r>
        <w:rPr>
          <w:color w:val="272727"/>
          <w:spacing w:val="-2"/>
          <w:sz w:val="14"/>
        </w:rPr>
        <w:t> image</w:t>
      </w:r>
      <w:r>
        <w:rPr>
          <w:color w:val="272727"/>
          <w:spacing w:val="-2"/>
          <w:sz w:val="14"/>
        </w:rPr>
        <w:t> in</w:t>
      </w:r>
      <w:r>
        <w:rPr>
          <w:color w:val="272727"/>
          <w:spacing w:val="-2"/>
          <w:sz w:val="14"/>
        </w:rPr>
        <w:t> obesity,</w:t>
      </w:r>
      <w:r>
        <w:rPr>
          <w:rFonts w:ascii="Lucida Sans" w:hAnsi="Lucida Sans"/>
          <w:color w:val="272727"/>
          <w:spacing w:val="-2"/>
          <w:sz w:val="14"/>
        </w:rPr>
        <w:t>”</w:t>
      </w:r>
      <w:r>
        <w:rPr>
          <w:rFonts w:ascii="Lucida Sans" w:hAnsi="Lucida Sans"/>
          <w:color w:val="272727"/>
          <w:spacing w:val="-10"/>
          <w:sz w:val="14"/>
        </w:rPr>
        <w:t> </w:t>
      </w:r>
      <w:r>
        <w:rPr>
          <w:color w:val="272727"/>
          <w:spacing w:val="-2"/>
          <w:sz w:val="14"/>
        </w:rPr>
        <w:t>in</w:t>
      </w:r>
      <w:r>
        <w:rPr>
          <w:color w:val="272727"/>
          <w:spacing w:val="-2"/>
          <w:sz w:val="14"/>
        </w:rPr>
        <w:t> </w:t>
      </w:r>
      <w:r>
        <w:rPr>
          <w:rFonts w:ascii="Bookman Old Style" w:hAnsi="Bookman Old Style"/>
          <w:b w:val="0"/>
          <w:i/>
          <w:color w:val="272727"/>
          <w:spacing w:val="-2"/>
          <w:sz w:val="14"/>
        </w:rPr>
        <w:t>Body</w:t>
      </w:r>
      <w:r>
        <w:rPr>
          <w:rFonts w:ascii="Bookman Old Style" w:hAnsi="Bookman Old Style"/>
          <w:b w:val="0"/>
          <w:i/>
          <w:color w:val="272727"/>
          <w:spacing w:val="-9"/>
          <w:sz w:val="14"/>
        </w:rPr>
        <w:t> </w:t>
      </w:r>
      <w:r>
        <w:rPr>
          <w:rFonts w:ascii="Bookman Old Style" w:hAnsi="Bookman Old Style"/>
          <w:b w:val="0"/>
          <w:i/>
          <w:color w:val="272727"/>
          <w:spacing w:val="-2"/>
          <w:sz w:val="14"/>
        </w:rPr>
        <w:t>image,</w:t>
      </w:r>
      <w:r>
        <w:rPr>
          <w:rFonts w:ascii="Bookman Old Style" w:hAnsi="Bookman Old Style"/>
          <w:b w:val="0"/>
          <w:i/>
          <w:color w:val="272727"/>
          <w:spacing w:val="-8"/>
          <w:sz w:val="14"/>
        </w:rPr>
        <w:t> </w:t>
      </w:r>
      <w:r>
        <w:rPr>
          <w:rFonts w:ascii="Bookman Old Style" w:hAnsi="Bookman Old Style"/>
          <w:b w:val="0"/>
          <w:i/>
          <w:color w:val="272727"/>
          <w:spacing w:val="-2"/>
          <w:sz w:val="14"/>
        </w:rPr>
        <w:t>eating</w:t>
      </w:r>
      <w:r>
        <w:rPr>
          <w:rFonts w:ascii="Bookman Old Style" w:hAnsi="Bookman Old Style"/>
          <w:b w:val="0"/>
          <w:i/>
          <w:color w:val="272727"/>
          <w:sz w:val="14"/>
        </w:rPr>
        <w:t> </w:t>
      </w:r>
      <w:r>
        <w:rPr>
          <w:rFonts w:ascii="Bookman Old Style" w:hAnsi="Bookman Old Style"/>
          <w:b w:val="0"/>
          <w:i/>
          <w:color w:val="272727"/>
          <w:w w:val="80"/>
          <w:sz w:val="14"/>
        </w:rPr>
        <w:t>disorders, and obesity: An integrative guide for assessment and treatment </w:t>
      </w:r>
      <w:r>
        <w:rPr>
          <w:color w:val="272727"/>
          <w:w w:val="80"/>
          <w:sz w:val="14"/>
        </w:rPr>
        <w:t>(American</w:t>
      </w:r>
      <w:r>
        <w:rPr>
          <w:color w:val="272727"/>
          <w:spacing w:val="40"/>
          <w:sz w:val="14"/>
        </w:rPr>
        <w:t> </w:t>
      </w:r>
      <w:r>
        <w:rPr>
          <w:color w:val="272727"/>
          <w:sz w:val="14"/>
        </w:rPr>
        <w:t>Psychological Association), 425</w:t>
      </w:r>
      <w:r>
        <w:rPr>
          <w:rFonts w:ascii="Lucida Sans" w:hAnsi="Lucida Sans"/>
          <w:color w:val="272727"/>
          <w:sz w:val="14"/>
        </w:rPr>
        <w:t>–</w:t>
      </w:r>
      <w:r>
        <w:rPr>
          <w:color w:val="272727"/>
          <w:sz w:val="14"/>
        </w:rPr>
        <w:t>440. doi:</w:t>
      </w:r>
      <w:hyperlink r:id="rId361">
        <w:r>
          <w:rPr>
            <w:color w:val="272727"/>
            <w:sz w:val="14"/>
          </w:rPr>
          <w:t>10.1037/10502-017</w:t>
        </w:r>
      </w:hyperlink>
    </w:p>
    <w:p>
      <w:pPr>
        <w:spacing w:line="201" w:lineRule="auto" w:before="82"/>
        <w:ind w:left="53" w:right="53" w:firstLine="120"/>
        <w:jc w:val="both"/>
        <w:rPr>
          <w:sz w:val="14"/>
        </w:rPr>
      </w:pPr>
      <w:bookmarkStart w:name="_bookmark262" w:id="283"/>
      <w:bookmarkEnd w:id="283"/>
      <w:r>
        <w:rPr/>
      </w:r>
      <w:r>
        <w:rPr>
          <w:color w:val="272727"/>
          <w:sz w:val="14"/>
        </w:rPr>
        <w:t>Roth,</w:t>
      </w:r>
      <w:r>
        <w:rPr>
          <w:color w:val="272727"/>
          <w:spacing w:val="-7"/>
          <w:sz w:val="14"/>
        </w:rPr>
        <w:t> </w:t>
      </w:r>
      <w:r>
        <w:rPr>
          <w:color w:val="272727"/>
          <w:sz w:val="14"/>
        </w:rPr>
        <w:t>D.,</w:t>
      </w:r>
      <w:r>
        <w:rPr>
          <w:color w:val="272727"/>
          <w:spacing w:val="-8"/>
          <w:sz w:val="14"/>
        </w:rPr>
        <w:t> </w:t>
      </w:r>
      <w:r>
        <w:rPr>
          <w:color w:val="272727"/>
          <w:sz w:val="14"/>
        </w:rPr>
        <w:t>and</w:t>
      </w:r>
      <w:r>
        <w:rPr>
          <w:color w:val="272727"/>
          <w:spacing w:val="-6"/>
          <w:sz w:val="14"/>
        </w:rPr>
        <w:t> </w:t>
      </w:r>
      <w:r>
        <w:rPr>
          <w:color w:val="272727"/>
          <w:sz w:val="14"/>
        </w:rPr>
        <w:t>Latoschik,</w:t>
      </w:r>
      <w:r>
        <w:rPr>
          <w:color w:val="272727"/>
          <w:spacing w:val="-7"/>
          <w:sz w:val="14"/>
        </w:rPr>
        <w:t> </w:t>
      </w:r>
      <w:r>
        <w:rPr>
          <w:color w:val="272727"/>
          <w:sz w:val="14"/>
        </w:rPr>
        <w:t>M.</w:t>
      </w:r>
      <w:r>
        <w:rPr>
          <w:color w:val="272727"/>
          <w:spacing w:val="-8"/>
          <w:sz w:val="14"/>
        </w:rPr>
        <w:t> </w:t>
      </w:r>
      <w:r>
        <w:rPr>
          <w:color w:val="272727"/>
          <w:sz w:val="14"/>
        </w:rPr>
        <w:t>E.</w:t>
      </w:r>
      <w:r>
        <w:rPr>
          <w:color w:val="272727"/>
          <w:spacing w:val="-7"/>
          <w:sz w:val="14"/>
        </w:rPr>
        <w:t> </w:t>
      </w:r>
      <w:r>
        <w:rPr>
          <w:color w:val="272727"/>
          <w:sz w:val="14"/>
        </w:rPr>
        <w:t>(2020).</w:t>
      </w:r>
      <w:r>
        <w:rPr>
          <w:color w:val="272727"/>
          <w:spacing w:val="-6"/>
          <w:sz w:val="14"/>
        </w:rPr>
        <w:t> </w:t>
      </w:r>
      <w:r>
        <w:rPr>
          <w:rFonts w:ascii="Lucida Sans" w:hAnsi="Lucida Sans"/>
          <w:color w:val="272727"/>
          <w:sz w:val="14"/>
        </w:rPr>
        <w:t>“</w:t>
      </w:r>
      <w:r>
        <w:rPr>
          <w:color w:val="272727"/>
          <w:sz w:val="14"/>
        </w:rPr>
        <w:t>Construction</w:t>
      </w:r>
      <w:r>
        <w:rPr>
          <w:color w:val="272727"/>
          <w:spacing w:val="-7"/>
          <w:sz w:val="14"/>
        </w:rPr>
        <w:t> </w:t>
      </w:r>
      <w:r>
        <w:rPr>
          <w:color w:val="272727"/>
          <w:sz w:val="14"/>
        </w:rPr>
        <w:t>of</w:t>
      </w:r>
      <w:r>
        <w:rPr>
          <w:color w:val="272727"/>
          <w:spacing w:val="-7"/>
          <w:sz w:val="14"/>
        </w:rPr>
        <w:t> </w:t>
      </w:r>
      <w:r>
        <w:rPr>
          <w:color w:val="272727"/>
          <w:sz w:val="14"/>
        </w:rPr>
        <w:t>the</w:t>
      </w:r>
      <w:r>
        <w:rPr>
          <w:color w:val="272727"/>
          <w:spacing w:val="-6"/>
          <w:sz w:val="14"/>
        </w:rPr>
        <w:t> </w:t>
      </w:r>
      <w:r>
        <w:rPr>
          <w:color w:val="272727"/>
          <w:sz w:val="14"/>
        </w:rPr>
        <w:t>Virtual</w:t>
      </w:r>
      <w:r>
        <w:rPr>
          <w:color w:val="272727"/>
          <w:spacing w:val="-7"/>
          <w:sz w:val="14"/>
        </w:rPr>
        <w:t> </w:t>
      </w:r>
      <w:r>
        <w:rPr>
          <w:color w:val="272727"/>
          <w:sz w:val="14"/>
        </w:rPr>
        <w:t>Embodiment</w:t>
      </w:r>
      <w:r>
        <w:rPr>
          <w:color w:val="272727"/>
          <w:spacing w:val="40"/>
          <w:sz w:val="14"/>
        </w:rPr>
        <w:t> </w:t>
      </w:r>
      <w:r>
        <w:rPr>
          <w:color w:val="272727"/>
          <w:w w:val="85"/>
          <w:sz w:val="14"/>
        </w:rPr>
        <w:t>Questionnaire</w:t>
      </w:r>
      <w:r>
        <w:rPr>
          <w:color w:val="272727"/>
          <w:spacing w:val="-1"/>
          <w:w w:val="85"/>
          <w:sz w:val="14"/>
        </w:rPr>
        <w:t> </w:t>
      </w:r>
      <w:r>
        <w:rPr>
          <w:color w:val="272727"/>
          <w:w w:val="85"/>
          <w:sz w:val="14"/>
        </w:rPr>
        <w:t>VEQ,</w:t>
      </w:r>
      <w:r>
        <w:rPr>
          <w:rFonts w:ascii="Lucida Sans" w:hAnsi="Lucida Sans"/>
          <w:color w:val="272727"/>
          <w:w w:val="85"/>
          <w:sz w:val="14"/>
        </w:rPr>
        <w:t>”</w:t>
      </w:r>
      <w:r>
        <w:rPr>
          <w:rFonts w:ascii="Lucida Sans" w:hAnsi="Lucida Sans"/>
          <w:color w:val="272727"/>
          <w:spacing w:val="-4"/>
          <w:w w:val="85"/>
          <w:sz w:val="14"/>
        </w:rPr>
        <w:t> </w:t>
      </w:r>
      <w:r>
        <w:rPr>
          <w:color w:val="272727"/>
          <w:w w:val="85"/>
          <w:sz w:val="14"/>
        </w:rPr>
        <w:t>in</w:t>
      </w:r>
      <w:r>
        <w:rPr>
          <w:color w:val="272727"/>
          <w:sz w:val="14"/>
        </w:rPr>
        <w:t> </w:t>
      </w:r>
      <w:r>
        <w:rPr>
          <w:rFonts w:ascii="Bookman Old Style" w:hAnsi="Bookman Old Style"/>
          <w:b w:val="0"/>
          <w:i/>
          <w:color w:val="272727"/>
          <w:w w:val="85"/>
          <w:sz w:val="14"/>
        </w:rPr>
        <w:t>IEEE</w:t>
      </w:r>
      <w:r>
        <w:rPr>
          <w:rFonts w:ascii="Bookman Old Style" w:hAnsi="Bookman Old Style"/>
          <w:b w:val="0"/>
          <w:i/>
          <w:color w:val="272727"/>
          <w:spacing w:val="-5"/>
          <w:w w:val="85"/>
          <w:sz w:val="14"/>
        </w:rPr>
        <w:t> </w:t>
      </w:r>
      <w:r>
        <w:rPr>
          <w:rFonts w:ascii="Bookman Old Style" w:hAnsi="Bookman Old Style"/>
          <w:b w:val="0"/>
          <w:i/>
          <w:color w:val="272727"/>
          <w:w w:val="85"/>
          <w:sz w:val="14"/>
        </w:rPr>
        <w:t>Transactions</w:t>
      </w:r>
      <w:r>
        <w:rPr>
          <w:rFonts w:ascii="Bookman Old Style" w:hAnsi="Bookman Old Style"/>
          <w:b w:val="0"/>
          <w:i/>
          <w:color w:val="272727"/>
          <w:spacing w:val="-4"/>
          <w:w w:val="85"/>
          <w:sz w:val="14"/>
        </w:rPr>
        <w:t> </w:t>
      </w:r>
      <w:r>
        <w:rPr>
          <w:rFonts w:ascii="Bookman Old Style" w:hAnsi="Bookman Old Style"/>
          <w:b w:val="0"/>
          <w:i/>
          <w:color w:val="272727"/>
          <w:w w:val="85"/>
          <w:sz w:val="14"/>
        </w:rPr>
        <w:t>on</w:t>
      </w:r>
      <w:r>
        <w:rPr>
          <w:rFonts w:ascii="Bookman Old Style" w:hAnsi="Bookman Old Style"/>
          <w:b w:val="0"/>
          <w:i/>
          <w:color w:val="272727"/>
          <w:spacing w:val="-4"/>
          <w:w w:val="85"/>
          <w:sz w:val="14"/>
        </w:rPr>
        <w:t> </w:t>
      </w:r>
      <w:r>
        <w:rPr>
          <w:rFonts w:ascii="Bookman Old Style" w:hAnsi="Bookman Old Style"/>
          <w:b w:val="0"/>
          <w:i/>
          <w:color w:val="272727"/>
          <w:w w:val="85"/>
          <w:sz w:val="14"/>
        </w:rPr>
        <w:t>Visualization</w:t>
      </w:r>
      <w:r>
        <w:rPr>
          <w:rFonts w:ascii="Bookman Old Style" w:hAnsi="Bookman Old Style"/>
          <w:b w:val="0"/>
          <w:i/>
          <w:color w:val="272727"/>
          <w:spacing w:val="-3"/>
          <w:w w:val="85"/>
          <w:sz w:val="14"/>
        </w:rPr>
        <w:t> </w:t>
      </w:r>
      <w:r>
        <w:rPr>
          <w:rFonts w:ascii="Bookman Old Style" w:hAnsi="Bookman Old Style"/>
          <w:b w:val="0"/>
          <w:i/>
          <w:color w:val="272727"/>
          <w:w w:val="85"/>
          <w:sz w:val="14"/>
        </w:rPr>
        <w:t>and</w:t>
      </w:r>
      <w:r>
        <w:rPr>
          <w:rFonts w:ascii="Bookman Old Style" w:hAnsi="Bookman Old Style"/>
          <w:b w:val="0"/>
          <w:i/>
          <w:color w:val="272727"/>
          <w:spacing w:val="-4"/>
          <w:w w:val="85"/>
          <w:sz w:val="14"/>
        </w:rPr>
        <w:t> </w:t>
      </w:r>
      <w:r>
        <w:rPr>
          <w:rFonts w:ascii="Bookman Old Style" w:hAnsi="Bookman Old Style"/>
          <w:b w:val="0"/>
          <w:i/>
          <w:color w:val="272727"/>
          <w:w w:val="85"/>
          <w:sz w:val="14"/>
        </w:rPr>
        <w:t>Computer</w:t>
      </w:r>
      <w:r>
        <w:rPr>
          <w:rFonts w:ascii="Bookman Old Style" w:hAnsi="Bookman Old Style"/>
          <w:b w:val="0"/>
          <w:i/>
          <w:color w:val="272727"/>
          <w:spacing w:val="-5"/>
          <w:w w:val="85"/>
          <w:sz w:val="14"/>
        </w:rPr>
        <w:t> </w:t>
      </w:r>
      <w:r>
        <w:rPr>
          <w:rFonts w:ascii="Bookman Old Style" w:hAnsi="Bookman Old Style"/>
          <w:b w:val="0"/>
          <w:i/>
          <w:color w:val="272727"/>
          <w:w w:val="85"/>
          <w:sz w:val="14"/>
        </w:rPr>
        <w:t>Graphics</w:t>
      </w:r>
      <w:r>
        <w:rPr>
          <w:rFonts w:ascii="Bookman Old Style" w:hAnsi="Bookman Old Style"/>
          <w:b w:val="0"/>
          <w:i/>
          <w:color w:val="272727"/>
          <w:sz w:val="14"/>
        </w:rPr>
        <w:t> </w:t>
      </w:r>
      <w:r>
        <w:rPr>
          <w:color w:val="272727"/>
          <w:sz w:val="14"/>
        </w:rPr>
        <w:t>(New York, NY: IEEE). 26</w:t>
      </w:r>
      <w:r>
        <w:rPr>
          <w:color w:val="272727"/>
          <w:spacing w:val="-1"/>
          <w:sz w:val="14"/>
        </w:rPr>
        <w:t> </w:t>
      </w:r>
      <w:r>
        <w:rPr>
          <w:color w:val="272727"/>
          <w:sz w:val="14"/>
        </w:rPr>
        <w:t>(12), 3546</w:t>
      </w:r>
      <w:r>
        <w:rPr>
          <w:rFonts w:ascii="Lucida Sans" w:hAnsi="Lucida Sans"/>
          <w:color w:val="272727"/>
          <w:sz w:val="14"/>
        </w:rPr>
        <w:t>–</w:t>
      </w:r>
      <w:r>
        <w:rPr>
          <w:color w:val="272727"/>
          <w:sz w:val="14"/>
        </w:rPr>
        <w:t>3556. doi:</w:t>
      </w:r>
      <w:hyperlink r:id="rId362">
        <w:r>
          <w:rPr>
            <w:color w:val="272727"/>
            <w:sz w:val="14"/>
          </w:rPr>
          <w:t>10.1109/TVCG.2020.3023603</w:t>
        </w:r>
      </w:hyperlink>
    </w:p>
    <w:p>
      <w:pPr>
        <w:spacing w:line="201" w:lineRule="auto" w:before="82"/>
        <w:ind w:left="53" w:right="52" w:firstLine="120"/>
        <w:jc w:val="both"/>
        <w:rPr>
          <w:sz w:val="14"/>
        </w:rPr>
      </w:pPr>
      <w:bookmarkStart w:name="_bookmark263" w:id="284"/>
      <w:bookmarkEnd w:id="284"/>
      <w:r>
        <w:rPr/>
      </w:r>
      <w:r>
        <w:rPr>
          <w:color w:val="272727"/>
          <w:sz w:val="14"/>
        </w:rPr>
        <w:t>Schubert, T., Friedmann, F., and Regenbrecht, H. (2001). The experience of</w:t>
      </w:r>
      <w:r>
        <w:rPr>
          <w:color w:val="272727"/>
          <w:spacing w:val="40"/>
          <w:sz w:val="14"/>
        </w:rPr>
        <w:t> </w:t>
      </w:r>
      <w:r>
        <w:rPr>
          <w:color w:val="272727"/>
          <w:sz w:val="14"/>
        </w:rPr>
        <w:t>presence:</w:t>
      </w:r>
      <w:r>
        <w:rPr>
          <w:color w:val="272727"/>
          <w:spacing w:val="-2"/>
          <w:sz w:val="14"/>
        </w:rPr>
        <w:t> </w:t>
      </w:r>
      <w:r>
        <w:rPr>
          <w:color w:val="272727"/>
          <w:sz w:val="14"/>
        </w:rPr>
        <w:t>Factor</w:t>
      </w:r>
      <w:r>
        <w:rPr>
          <w:color w:val="272727"/>
          <w:spacing w:val="-2"/>
          <w:sz w:val="14"/>
        </w:rPr>
        <w:t> </w:t>
      </w:r>
      <w:r>
        <w:rPr>
          <w:color w:val="272727"/>
          <w:sz w:val="14"/>
        </w:rPr>
        <w:t>analytic</w:t>
      </w:r>
      <w:r>
        <w:rPr>
          <w:color w:val="272727"/>
          <w:spacing w:val="-1"/>
          <w:sz w:val="14"/>
        </w:rPr>
        <w:t> </w:t>
      </w:r>
      <w:r>
        <w:rPr>
          <w:color w:val="272727"/>
          <w:sz w:val="14"/>
        </w:rPr>
        <w:t>insights.</w:t>
      </w:r>
      <w:r>
        <w:rPr>
          <w:color w:val="272727"/>
          <w:spacing w:val="-1"/>
          <w:sz w:val="14"/>
        </w:rPr>
        <w:t> </w:t>
      </w:r>
      <w:r>
        <w:rPr>
          <w:rFonts w:ascii="Bookman Old Style" w:hAnsi="Bookman Old Style"/>
          <w:b w:val="0"/>
          <w:i/>
          <w:color w:val="272727"/>
          <w:sz w:val="14"/>
        </w:rPr>
        <w:t>Presence.</w:t>
      </w:r>
      <w:r>
        <w:rPr>
          <w:rFonts w:ascii="Bookman Old Style" w:hAnsi="Bookman Old Style"/>
          <w:b w:val="0"/>
          <w:i/>
          <w:color w:val="272727"/>
          <w:spacing w:val="-11"/>
          <w:sz w:val="14"/>
        </w:rPr>
        <w:t> </w:t>
      </w:r>
      <w:r>
        <w:rPr>
          <w:rFonts w:ascii="Bookman Old Style" w:hAnsi="Bookman Old Style"/>
          <w:b w:val="0"/>
          <w:i/>
          <w:color w:val="272727"/>
          <w:sz w:val="14"/>
        </w:rPr>
        <w:t>(Camb).</w:t>
      </w:r>
      <w:r>
        <w:rPr>
          <w:rFonts w:ascii="Bookman Old Style" w:hAnsi="Bookman Old Style"/>
          <w:b w:val="0"/>
          <w:i/>
          <w:color w:val="272727"/>
          <w:spacing w:val="-10"/>
          <w:sz w:val="14"/>
        </w:rPr>
        <w:t> </w:t>
      </w:r>
      <w:r>
        <w:rPr>
          <w:color w:val="272727"/>
          <w:sz w:val="14"/>
        </w:rPr>
        <w:t>10,</w:t>
      </w:r>
      <w:r>
        <w:rPr>
          <w:color w:val="272727"/>
          <w:spacing w:val="-2"/>
          <w:sz w:val="14"/>
        </w:rPr>
        <w:t> </w:t>
      </w:r>
      <w:r>
        <w:rPr>
          <w:color w:val="272727"/>
          <w:sz w:val="14"/>
        </w:rPr>
        <w:t>266</w:t>
      </w:r>
      <w:r>
        <w:rPr>
          <w:rFonts w:ascii="Lucida Sans" w:hAnsi="Lucida Sans"/>
          <w:color w:val="272727"/>
          <w:sz w:val="14"/>
        </w:rPr>
        <w:t>–</w:t>
      </w:r>
      <w:r>
        <w:rPr>
          <w:color w:val="272727"/>
          <w:sz w:val="14"/>
        </w:rPr>
        <w:t>281.</w:t>
      </w:r>
      <w:r>
        <w:rPr>
          <w:color w:val="272727"/>
          <w:spacing w:val="-2"/>
          <w:sz w:val="14"/>
        </w:rPr>
        <w:t> </w:t>
      </w:r>
      <w:r>
        <w:rPr>
          <w:color w:val="272727"/>
          <w:sz w:val="14"/>
        </w:rPr>
        <w:t>doi:</w:t>
      </w:r>
      <w:hyperlink r:id="rId363">
        <w:r>
          <w:rPr>
            <w:color w:val="272727"/>
            <w:sz w:val="14"/>
          </w:rPr>
          <w:t>10.1162/</w:t>
        </w:r>
      </w:hyperlink>
      <w:r>
        <w:rPr>
          <w:color w:val="272727"/>
          <w:spacing w:val="40"/>
          <w:sz w:val="14"/>
        </w:rPr>
        <w:t> </w:t>
      </w:r>
      <w:hyperlink r:id="rId363">
        <w:r>
          <w:rPr>
            <w:color w:val="272727"/>
            <w:spacing w:val="-2"/>
            <w:sz w:val="14"/>
          </w:rPr>
          <w:t>105474601300343603</w:t>
        </w:r>
      </w:hyperlink>
    </w:p>
    <w:p>
      <w:pPr>
        <w:spacing w:line="201" w:lineRule="auto" w:before="82"/>
        <w:ind w:left="53" w:right="52" w:firstLine="120"/>
        <w:jc w:val="both"/>
        <w:rPr>
          <w:sz w:val="14"/>
        </w:rPr>
      </w:pPr>
      <w:bookmarkStart w:name="_bookmark264" w:id="285"/>
      <w:bookmarkEnd w:id="285"/>
      <w:r>
        <w:rPr/>
      </w:r>
      <w:r>
        <w:rPr>
          <w:color w:val="272727"/>
          <w:sz w:val="14"/>
        </w:rPr>
        <w:t>Slater, M., Pérez Marcos, D., Ehrsson, H., and Sanchez-Vives, M. V. (2009).</w:t>
      </w:r>
      <w:r>
        <w:rPr>
          <w:color w:val="272727"/>
          <w:spacing w:val="40"/>
          <w:sz w:val="14"/>
        </w:rPr>
        <w:t> </w:t>
      </w:r>
      <w:r>
        <w:rPr>
          <w:color w:val="272727"/>
          <w:spacing w:val="-2"/>
          <w:sz w:val="14"/>
        </w:rPr>
        <w:t>Inducing</w:t>
      </w:r>
      <w:r>
        <w:rPr>
          <w:color w:val="272727"/>
          <w:spacing w:val="-6"/>
          <w:sz w:val="14"/>
        </w:rPr>
        <w:t> </w:t>
      </w:r>
      <w:r>
        <w:rPr>
          <w:color w:val="272727"/>
          <w:spacing w:val="-2"/>
          <w:sz w:val="14"/>
        </w:rPr>
        <w:t>illusory</w:t>
      </w:r>
      <w:r>
        <w:rPr>
          <w:color w:val="272727"/>
          <w:spacing w:val="-6"/>
          <w:sz w:val="14"/>
        </w:rPr>
        <w:t> </w:t>
      </w:r>
      <w:r>
        <w:rPr>
          <w:color w:val="272727"/>
          <w:spacing w:val="-2"/>
          <w:sz w:val="14"/>
        </w:rPr>
        <w:t>ownership</w:t>
      </w:r>
      <w:r>
        <w:rPr>
          <w:color w:val="272727"/>
          <w:spacing w:val="-4"/>
          <w:sz w:val="14"/>
        </w:rPr>
        <w:t> </w:t>
      </w:r>
      <w:r>
        <w:rPr>
          <w:color w:val="272727"/>
          <w:spacing w:val="-2"/>
          <w:sz w:val="14"/>
        </w:rPr>
        <w:t>of</w:t>
      </w:r>
      <w:r>
        <w:rPr>
          <w:color w:val="272727"/>
          <w:spacing w:val="-3"/>
          <w:sz w:val="14"/>
        </w:rPr>
        <w:t> </w:t>
      </w:r>
      <w:r>
        <w:rPr>
          <w:color w:val="272727"/>
          <w:spacing w:val="-2"/>
          <w:sz w:val="14"/>
        </w:rPr>
        <w:t>a</w:t>
      </w:r>
      <w:r>
        <w:rPr>
          <w:color w:val="272727"/>
          <w:spacing w:val="-3"/>
          <w:sz w:val="14"/>
        </w:rPr>
        <w:t> </w:t>
      </w:r>
      <w:r>
        <w:rPr>
          <w:color w:val="272727"/>
          <w:spacing w:val="-2"/>
          <w:sz w:val="14"/>
        </w:rPr>
        <w:t>virtual body.</w:t>
      </w:r>
      <w:r>
        <w:rPr>
          <w:color w:val="272727"/>
          <w:spacing w:val="-3"/>
          <w:sz w:val="14"/>
        </w:rPr>
        <w:t> </w:t>
      </w:r>
      <w:r>
        <w:rPr>
          <w:rFonts w:ascii="Bookman Old Style" w:hAnsi="Bookman Old Style"/>
          <w:b w:val="0"/>
          <w:i/>
          <w:color w:val="272727"/>
          <w:spacing w:val="-2"/>
          <w:sz w:val="14"/>
        </w:rPr>
        <w:t>Front.</w:t>
      </w:r>
      <w:r>
        <w:rPr>
          <w:rFonts w:ascii="Bookman Old Style" w:hAnsi="Bookman Old Style"/>
          <w:b w:val="0"/>
          <w:i/>
          <w:color w:val="272727"/>
          <w:spacing w:val="-9"/>
          <w:sz w:val="14"/>
        </w:rPr>
        <w:t> </w:t>
      </w:r>
      <w:r>
        <w:rPr>
          <w:rFonts w:ascii="Bookman Old Style" w:hAnsi="Bookman Old Style"/>
          <w:b w:val="0"/>
          <w:i/>
          <w:color w:val="272727"/>
          <w:spacing w:val="-2"/>
          <w:sz w:val="14"/>
        </w:rPr>
        <w:t>Neurosci.</w:t>
      </w:r>
      <w:r>
        <w:rPr>
          <w:rFonts w:ascii="Bookman Old Style" w:hAnsi="Bookman Old Style"/>
          <w:b w:val="0"/>
          <w:i/>
          <w:color w:val="272727"/>
          <w:spacing w:val="-8"/>
          <w:sz w:val="14"/>
        </w:rPr>
        <w:t> </w:t>
      </w:r>
      <w:r>
        <w:rPr>
          <w:color w:val="272727"/>
          <w:spacing w:val="-2"/>
          <w:sz w:val="14"/>
        </w:rPr>
        <w:t>3,</w:t>
      </w:r>
      <w:r>
        <w:rPr>
          <w:color w:val="272727"/>
          <w:spacing w:val="-3"/>
          <w:sz w:val="14"/>
        </w:rPr>
        <w:t> </w:t>
      </w:r>
      <w:r>
        <w:rPr>
          <w:color w:val="272727"/>
          <w:spacing w:val="-2"/>
          <w:sz w:val="14"/>
        </w:rPr>
        <w:t>214</w:t>
      </w:r>
      <w:r>
        <w:rPr>
          <w:rFonts w:ascii="Lucida Sans" w:hAnsi="Lucida Sans"/>
          <w:color w:val="272727"/>
          <w:spacing w:val="-2"/>
          <w:sz w:val="14"/>
        </w:rPr>
        <w:t>–</w:t>
      </w:r>
      <w:r>
        <w:rPr>
          <w:color w:val="272727"/>
          <w:spacing w:val="-2"/>
          <w:sz w:val="14"/>
        </w:rPr>
        <w:t>220.</w:t>
      </w:r>
      <w:r>
        <w:rPr>
          <w:color w:val="272727"/>
          <w:spacing w:val="-3"/>
          <w:sz w:val="14"/>
        </w:rPr>
        <w:t> </w:t>
      </w:r>
      <w:r>
        <w:rPr>
          <w:color w:val="272727"/>
          <w:spacing w:val="-2"/>
          <w:sz w:val="14"/>
        </w:rPr>
        <w:t>doi:</w:t>
      </w:r>
      <w:hyperlink r:id="rId364">
        <w:r>
          <w:rPr>
            <w:color w:val="272727"/>
            <w:spacing w:val="-2"/>
            <w:sz w:val="14"/>
          </w:rPr>
          <w:t>10.</w:t>
        </w:r>
      </w:hyperlink>
      <w:r>
        <w:rPr>
          <w:color w:val="272727"/>
          <w:spacing w:val="40"/>
          <w:sz w:val="14"/>
        </w:rPr>
        <w:t> </w:t>
      </w:r>
      <w:hyperlink r:id="rId364">
        <w:r>
          <w:rPr>
            <w:color w:val="272727"/>
            <w:spacing w:val="-2"/>
            <w:sz w:val="14"/>
          </w:rPr>
          <w:t>3389/neuro.01.029.2009</w:t>
        </w:r>
      </w:hyperlink>
    </w:p>
    <w:p>
      <w:pPr>
        <w:spacing w:line="201" w:lineRule="auto" w:before="82"/>
        <w:ind w:left="53" w:right="52" w:firstLine="120"/>
        <w:jc w:val="both"/>
        <w:rPr>
          <w:sz w:val="14"/>
        </w:rPr>
      </w:pPr>
      <w:bookmarkStart w:name="_bookmark265" w:id="286"/>
      <w:bookmarkEnd w:id="286"/>
      <w:r>
        <w:rPr/>
      </w:r>
      <w:r>
        <w:rPr>
          <w:color w:val="272727"/>
          <w:sz w:val="14"/>
        </w:rPr>
        <w:t>Slater,</w:t>
      </w:r>
      <w:r>
        <w:rPr>
          <w:color w:val="272727"/>
          <w:spacing w:val="-5"/>
          <w:sz w:val="14"/>
        </w:rPr>
        <w:t> </w:t>
      </w:r>
      <w:r>
        <w:rPr>
          <w:color w:val="272727"/>
          <w:sz w:val="14"/>
        </w:rPr>
        <w:t>M.</w:t>
      </w:r>
      <w:r>
        <w:rPr>
          <w:color w:val="272727"/>
          <w:spacing w:val="-5"/>
          <w:sz w:val="14"/>
        </w:rPr>
        <w:t> </w:t>
      </w:r>
      <w:r>
        <w:rPr>
          <w:color w:val="272727"/>
          <w:sz w:val="14"/>
        </w:rPr>
        <w:t>(2009).</w:t>
      </w:r>
      <w:r>
        <w:rPr>
          <w:color w:val="272727"/>
          <w:spacing w:val="-5"/>
          <w:sz w:val="14"/>
        </w:rPr>
        <w:t> </w:t>
      </w:r>
      <w:r>
        <w:rPr>
          <w:color w:val="272727"/>
          <w:sz w:val="14"/>
        </w:rPr>
        <w:t>Place</w:t>
      </w:r>
      <w:r>
        <w:rPr>
          <w:color w:val="272727"/>
          <w:spacing w:val="-5"/>
          <w:sz w:val="14"/>
        </w:rPr>
        <w:t> </w:t>
      </w:r>
      <w:r>
        <w:rPr>
          <w:color w:val="272727"/>
          <w:sz w:val="14"/>
        </w:rPr>
        <w:t>illusion</w:t>
      </w:r>
      <w:r>
        <w:rPr>
          <w:color w:val="272727"/>
          <w:spacing w:val="-5"/>
          <w:sz w:val="14"/>
        </w:rPr>
        <w:t> </w:t>
      </w:r>
      <w:r>
        <w:rPr>
          <w:color w:val="272727"/>
          <w:sz w:val="14"/>
        </w:rPr>
        <w:t>and</w:t>
      </w:r>
      <w:r>
        <w:rPr>
          <w:color w:val="272727"/>
          <w:spacing w:val="-5"/>
          <w:sz w:val="14"/>
        </w:rPr>
        <w:t> </w:t>
      </w:r>
      <w:r>
        <w:rPr>
          <w:color w:val="272727"/>
          <w:sz w:val="14"/>
        </w:rPr>
        <w:t>plausibility</w:t>
      </w:r>
      <w:r>
        <w:rPr>
          <w:color w:val="272727"/>
          <w:spacing w:val="-6"/>
          <w:sz w:val="14"/>
        </w:rPr>
        <w:t> </w:t>
      </w:r>
      <w:r>
        <w:rPr>
          <w:color w:val="272727"/>
          <w:sz w:val="14"/>
        </w:rPr>
        <w:t>can</w:t>
      </w:r>
      <w:r>
        <w:rPr>
          <w:color w:val="272727"/>
          <w:spacing w:val="-4"/>
          <w:sz w:val="14"/>
        </w:rPr>
        <w:t> </w:t>
      </w:r>
      <w:r>
        <w:rPr>
          <w:color w:val="272727"/>
          <w:sz w:val="14"/>
        </w:rPr>
        <w:t>lead</w:t>
      </w:r>
      <w:r>
        <w:rPr>
          <w:color w:val="272727"/>
          <w:spacing w:val="-5"/>
          <w:sz w:val="14"/>
        </w:rPr>
        <w:t> </w:t>
      </w:r>
      <w:r>
        <w:rPr>
          <w:color w:val="272727"/>
          <w:sz w:val="14"/>
        </w:rPr>
        <w:t>to</w:t>
      </w:r>
      <w:r>
        <w:rPr>
          <w:color w:val="272727"/>
          <w:spacing w:val="-5"/>
          <w:sz w:val="14"/>
        </w:rPr>
        <w:t> </w:t>
      </w:r>
      <w:r>
        <w:rPr>
          <w:color w:val="272727"/>
          <w:sz w:val="14"/>
        </w:rPr>
        <w:t>realistic</w:t>
      </w:r>
      <w:r>
        <w:rPr>
          <w:color w:val="272727"/>
          <w:spacing w:val="-4"/>
          <w:sz w:val="14"/>
        </w:rPr>
        <w:t> </w:t>
      </w:r>
      <w:r>
        <w:rPr>
          <w:color w:val="272727"/>
          <w:sz w:val="14"/>
        </w:rPr>
        <w:t>behaviour</w:t>
      </w:r>
      <w:r>
        <w:rPr>
          <w:color w:val="272727"/>
          <w:spacing w:val="-5"/>
          <w:sz w:val="14"/>
        </w:rPr>
        <w:t> </w:t>
      </w:r>
      <w:r>
        <w:rPr>
          <w:color w:val="272727"/>
          <w:sz w:val="14"/>
        </w:rPr>
        <w:t>in</w:t>
      </w:r>
      <w:r>
        <w:rPr>
          <w:color w:val="272727"/>
          <w:spacing w:val="40"/>
          <w:sz w:val="14"/>
        </w:rPr>
        <w:t> </w:t>
      </w:r>
      <w:r>
        <w:rPr>
          <w:color w:val="272727"/>
          <w:w w:val="90"/>
          <w:sz w:val="14"/>
        </w:rPr>
        <w:t>immersive virtual environments.</w:t>
      </w:r>
      <w:r>
        <w:rPr>
          <w:color w:val="272727"/>
          <w:sz w:val="14"/>
        </w:rPr>
        <w:t> </w:t>
      </w:r>
      <w:r>
        <w:rPr>
          <w:rFonts w:ascii="Bookman Old Style" w:hAnsi="Bookman Old Style"/>
          <w:b w:val="0"/>
          <w:i/>
          <w:color w:val="272727"/>
          <w:w w:val="90"/>
          <w:sz w:val="14"/>
        </w:rPr>
        <w:t>Phil. Trans. R. Soc. B </w:t>
      </w:r>
      <w:r>
        <w:rPr>
          <w:color w:val="272727"/>
          <w:w w:val="90"/>
          <w:sz w:val="14"/>
        </w:rPr>
        <w:t>364, 3549</w:t>
      </w:r>
      <w:r>
        <w:rPr>
          <w:rFonts w:ascii="Lucida Sans" w:hAnsi="Lucida Sans"/>
          <w:color w:val="272727"/>
          <w:w w:val="90"/>
          <w:sz w:val="14"/>
        </w:rPr>
        <w:t>–</w:t>
      </w:r>
      <w:r>
        <w:rPr>
          <w:color w:val="272727"/>
          <w:w w:val="90"/>
          <w:sz w:val="14"/>
        </w:rPr>
        <w:t>3557. doi:</w:t>
      </w:r>
      <w:hyperlink r:id="rId365">
        <w:r>
          <w:rPr>
            <w:color w:val="272727"/>
            <w:w w:val="90"/>
            <w:sz w:val="14"/>
          </w:rPr>
          <w:t>10.1098/</w:t>
        </w:r>
      </w:hyperlink>
      <w:r>
        <w:rPr>
          <w:color w:val="272727"/>
          <w:spacing w:val="40"/>
          <w:sz w:val="14"/>
        </w:rPr>
        <w:t> </w:t>
      </w:r>
      <w:hyperlink r:id="rId365">
        <w:r>
          <w:rPr>
            <w:color w:val="272727"/>
            <w:spacing w:val="-2"/>
            <w:sz w:val="14"/>
          </w:rPr>
          <w:t>rstb.2009.0138</w:t>
        </w:r>
      </w:hyperlink>
    </w:p>
    <w:p>
      <w:pPr>
        <w:spacing w:line="201" w:lineRule="auto" w:before="82"/>
        <w:ind w:left="53" w:right="53" w:firstLine="120"/>
        <w:jc w:val="both"/>
        <w:rPr>
          <w:sz w:val="14"/>
        </w:rPr>
      </w:pPr>
      <w:bookmarkStart w:name="_bookmark266" w:id="287"/>
      <w:bookmarkEnd w:id="287"/>
      <w:r>
        <w:rPr/>
      </w:r>
      <w:r>
        <w:rPr>
          <w:color w:val="272727"/>
          <w:spacing w:val="-2"/>
          <w:sz w:val="14"/>
        </w:rPr>
        <w:t>Slater, M., Spanlang, B., Sanchez-Vives, M. V., and Blanke, O. (2010). First person</w:t>
      </w:r>
      <w:r>
        <w:rPr>
          <w:color w:val="272727"/>
          <w:spacing w:val="40"/>
          <w:sz w:val="14"/>
        </w:rPr>
        <w:t> </w:t>
      </w:r>
      <w:r>
        <w:rPr>
          <w:color w:val="272727"/>
          <w:sz w:val="14"/>
        </w:rPr>
        <w:t>experience of body transfer in virtual reality. </w:t>
      </w:r>
      <w:r>
        <w:rPr>
          <w:rFonts w:ascii="Bookman Old Style"/>
          <w:b w:val="0"/>
          <w:i/>
          <w:color w:val="272727"/>
          <w:sz w:val="14"/>
        </w:rPr>
        <w:t>PLOS</w:t>
      </w:r>
      <w:r>
        <w:rPr>
          <w:rFonts w:ascii="Bookman Old Style"/>
          <w:b w:val="0"/>
          <w:i/>
          <w:color w:val="272727"/>
          <w:spacing w:val="-8"/>
          <w:sz w:val="14"/>
        </w:rPr>
        <w:t> </w:t>
      </w:r>
      <w:r>
        <w:rPr>
          <w:rFonts w:ascii="Bookman Old Style"/>
          <w:b w:val="0"/>
          <w:i/>
          <w:color w:val="272727"/>
          <w:sz w:val="14"/>
        </w:rPr>
        <w:t>ONE</w:t>
      </w:r>
      <w:r>
        <w:rPr>
          <w:rFonts w:ascii="Bookman Old Style"/>
          <w:b w:val="0"/>
          <w:i/>
          <w:color w:val="272727"/>
          <w:spacing w:val="-8"/>
          <w:sz w:val="14"/>
        </w:rPr>
        <w:t> </w:t>
      </w:r>
      <w:r>
        <w:rPr>
          <w:color w:val="272727"/>
          <w:sz w:val="14"/>
        </w:rPr>
        <w:t>5, e10564. doi:</w:t>
      </w:r>
      <w:hyperlink r:id="rId366">
        <w:r>
          <w:rPr>
            <w:color w:val="272727"/>
            <w:sz w:val="14"/>
          </w:rPr>
          <w:t>10.1371/</w:t>
        </w:r>
      </w:hyperlink>
      <w:r>
        <w:rPr>
          <w:color w:val="272727"/>
          <w:spacing w:val="40"/>
          <w:sz w:val="14"/>
        </w:rPr>
        <w:t> </w:t>
      </w:r>
      <w:hyperlink r:id="rId366">
        <w:r>
          <w:rPr>
            <w:color w:val="272727"/>
            <w:spacing w:val="-2"/>
            <w:sz w:val="14"/>
          </w:rPr>
          <w:t>journal.pone.0010564</w:t>
        </w:r>
      </w:hyperlink>
    </w:p>
    <w:p>
      <w:pPr>
        <w:spacing w:after="0" w:line="201" w:lineRule="auto"/>
        <w:jc w:val="both"/>
        <w:rPr>
          <w:sz w:val="14"/>
        </w:rPr>
        <w:sectPr>
          <w:type w:val="continuous"/>
          <w:pgSz w:w="11910" w:h="16840"/>
          <w:pgMar w:header="778" w:footer="774" w:top="540" w:bottom="280" w:left="1080" w:right="1080"/>
          <w:cols w:num="2" w:equalWidth="0">
            <w:col w:w="4652" w:space="392"/>
            <w:col w:w="4706"/>
          </w:cols>
        </w:sectPr>
      </w:pPr>
    </w:p>
    <w:p>
      <w:pPr>
        <w:pStyle w:val="BodyText"/>
        <w:rPr>
          <w:sz w:val="20"/>
        </w:rPr>
      </w:pPr>
    </w:p>
    <w:p>
      <w:pPr>
        <w:pStyle w:val="BodyText"/>
        <w:spacing w:before="41"/>
        <w:rPr>
          <w:sz w:val="20"/>
        </w:rPr>
      </w:pPr>
    </w:p>
    <w:p>
      <w:pPr>
        <w:pStyle w:val="BodyText"/>
        <w:spacing w:after="0"/>
        <w:rPr>
          <w:sz w:val="20"/>
        </w:rPr>
        <w:sectPr>
          <w:pgSz w:w="11910" w:h="16840"/>
          <w:pgMar w:header="778" w:footer="774" w:top="960" w:bottom="960" w:left="1080" w:right="1080"/>
        </w:sectPr>
      </w:pPr>
    </w:p>
    <w:p>
      <w:pPr>
        <w:spacing w:line="201" w:lineRule="auto" w:before="103"/>
        <w:ind w:left="53" w:right="3" w:firstLine="119"/>
        <w:jc w:val="both"/>
        <w:rPr>
          <w:sz w:val="14"/>
        </w:rPr>
      </w:pPr>
      <w:bookmarkStart w:name="_bookmark267" w:id="288"/>
      <w:bookmarkEnd w:id="288"/>
      <w:r>
        <w:rPr/>
      </w:r>
      <w:r>
        <w:rPr>
          <w:color w:val="272727"/>
          <w:w w:val="90"/>
          <w:sz w:val="14"/>
        </w:rPr>
        <w:t>Sorkine, O. (2005). </w:t>
      </w:r>
      <w:r>
        <w:rPr>
          <w:rFonts w:ascii="Lucida Sans" w:hAnsi="Lucida Sans"/>
          <w:color w:val="272727"/>
          <w:w w:val="90"/>
          <w:sz w:val="14"/>
        </w:rPr>
        <w:t>“</w:t>
      </w:r>
      <w:r>
        <w:rPr>
          <w:color w:val="272727"/>
          <w:w w:val="90"/>
          <w:sz w:val="14"/>
        </w:rPr>
        <w:t>Laplacian mesh processing,</w:t>
      </w:r>
      <w:r>
        <w:rPr>
          <w:rFonts w:ascii="Lucida Sans" w:hAnsi="Lucida Sans"/>
          <w:color w:val="272727"/>
          <w:w w:val="90"/>
          <w:sz w:val="14"/>
        </w:rPr>
        <w:t>” </w:t>
      </w:r>
      <w:r>
        <w:rPr>
          <w:color w:val="272727"/>
          <w:w w:val="90"/>
          <w:sz w:val="14"/>
        </w:rPr>
        <w:t>in </w:t>
      </w:r>
      <w:r>
        <w:rPr>
          <w:rFonts w:ascii="Bookman Old Style" w:hAnsi="Bookman Old Style"/>
          <w:b w:val="0"/>
          <w:i/>
          <w:color w:val="272727"/>
          <w:w w:val="90"/>
          <w:sz w:val="14"/>
        </w:rPr>
        <w:t>Eurographics 2005 - state of</w:t>
      </w:r>
      <w:r>
        <w:rPr>
          <w:rFonts w:ascii="Bookman Old Style" w:hAnsi="Bookman Old Style"/>
          <w:b w:val="0"/>
          <w:i/>
          <w:color w:val="272727"/>
          <w:sz w:val="14"/>
        </w:rPr>
        <w:t> </w:t>
      </w:r>
      <w:r>
        <w:rPr>
          <w:rFonts w:ascii="Bookman Old Style" w:hAnsi="Bookman Old Style"/>
          <w:b w:val="0"/>
          <w:i/>
          <w:color w:val="272727"/>
          <w:spacing w:val="-4"/>
          <w:sz w:val="14"/>
        </w:rPr>
        <w:t>the</w:t>
      </w:r>
      <w:r>
        <w:rPr>
          <w:rFonts w:ascii="Bookman Old Style" w:hAnsi="Bookman Old Style"/>
          <w:b w:val="0"/>
          <w:i/>
          <w:color w:val="272727"/>
          <w:spacing w:val="-6"/>
          <w:sz w:val="14"/>
        </w:rPr>
        <w:t> </w:t>
      </w:r>
      <w:r>
        <w:rPr>
          <w:rFonts w:ascii="Bookman Old Style" w:hAnsi="Bookman Old Style"/>
          <w:b w:val="0"/>
          <w:i/>
          <w:color w:val="272727"/>
          <w:spacing w:val="-4"/>
          <w:sz w:val="14"/>
        </w:rPr>
        <w:t>art</w:t>
      </w:r>
      <w:r>
        <w:rPr>
          <w:rFonts w:ascii="Bookman Old Style" w:hAnsi="Bookman Old Style"/>
          <w:b w:val="0"/>
          <w:i/>
          <w:color w:val="272727"/>
          <w:spacing w:val="-7"/>
          <w:sz w:val="14"/>
        </w:rPr>
        <w:t> </w:t>
      </w:r>
      <w:r>
        <w:rPr>
          <w:rFonts w:ascii="Bookman Old Style" w:hAnsi="Bookman Old Style"/>
          <w:b w:val="0"/>
          <w:i/>
          <w:color w:val="272727"/>
          <w:spacing w:val="-4"/>
          <w:sz w:val="14"/>
        </w:rPr>
        <w:t>reports</w:t>
      </w:r>
      <w:r>
        <w:rPr>
          <w:rFonts w:ascii="Bookman Old Style" w:hAnsi="Bookman Old Style"/>
          <w:b w:val="0"/>
          <w:i/>
          <w:color w:val="272727"/>
          <w:spacing w:val="-6"/>
          <w:sz w:val="14"/>
        </w:rPr>
        <w:t> </w:t>
      </w:r>
      <w:r>
        <w:rPr>
          <w:color w:val="272727"/>
          <w:spacing w:val="-4"/>
          <w:sz w:val="14"/>
        </w:rPr>
        <w:t>(Geneve,</w:t>
      </w:r>
      <w:r>
        <w:rPr>
          <w:color w:val="272727"/>
          <w:sz w:val="14"/>
        </w:rPr>
        <w:t> </w:t>
      </w:r>
      <w:r>
        <w:rPr>
          <w:color w:val="272727"/>
          <w:spacing w:val="-4"/>
          <w:sz w:val="14"/>
        </w:rPr>
        <w:t>Switzerland:</w:t>
      </w:r>
      <w:r>
        <w:rPr>
          <w:color w:val="272727"/>
          <w:sz w:val="14"/>
        </w:rPr>
        <w:t> </w:t>
      </w:r>
      <w:r>
        <w:rPr>
          <w:color w:val="272727"/>
          <w:spacing w:val="-4"/>
          <w:sz w:val="14"/>
        </w:rPr>
        <w:t>The</w:t>
      </w:r>
      <w:r>
        <w:rPr>
          <w:color w:val="272727"/>
          <w:sz w:val="14"/>
        </w:rPr>
        <w:t> </w:t>
      </w:r>
      <w:r>
        <w:rPr>
          <w:color w:val="272727"/>
          <w:spacing w:val="-4"/>
          <w:sz w:val="14"/>
        </w:rPr>
        <w:t>Eurographics</w:t>
      </w:r>
      <w:r>
        <w:rPr>
          <w:color w:val="272727"/>
          <w:sz w:val="14"/>
        </w:rPr>
        <w:t> </w:t>
      </w:r>
      <w:r>
        <w:rPr>
          <w:color w:val="272727"/>
          <w:spacing w:val="-4"/>
          <w:sz w:val="14"/>
        </w:rPr>
        <w:t>Association),</w:t>
      </w:r>
      <w:r>
        <w:rPr>
          <w:color w:val="272727"/>
          <w:sz w:val="14"/>
        </w:rPr>
        <w:t> </w:t>
      </w:r>
      <w:r>
        <w:rPr>
          <w:color w:val="272727"/>
          <w:spacing w:val="-4"/>
          <w:sz w:val="14"/>
        </w:rPr>
        <w:t>53</w:t>
      </w:r>
      <w:r>
        <w:rPr>
          <w:rFonts w:ascii="Lucida Sans" w:hAnsi="Lucida Sans"/>
          <w:color w:val="272727"/>
          <w:spacing w:val="-4"/>
          <w:sz w:val="14"/>
        </w:rPr>
        <w:t>–</w:t>
      </w:r>
      <w:r>
        <w:rPr>
          <w:color w:val="272727"/>
          <w:spacing w:val="-4"/>
          <w:sz w:val="14"/>
        </w:rPr>
        <w:t>70.</w:t>
      </w:r>
      <w:r>
        <w:rPr>
          <w:color w:val="272727"/>
          <w:sz w:val="14"/>
        </w:rPr>
        <w:t> </w:t>
      </w:r>
      <w:r>
        <w:rPr>
          <w:color w:val="272727"/>
          <w:spacing w:val="-4"/>
          <w:sz w:val="14"/>
        </w:rPr>
        <w:t>doi:</w:t>
      </w:r>
      <w:hyperlink r:id="rId367">
        <w:r>
          <w:rPr>
            <w:color w:val="272727"/>
            <w:spacing w:val="-4"/>
            <w:sz w:val="14"/>
          </w:rPr>
          <w:t>10.</w:t>
        </w:r>
      </w:hyperlink>
      <w:r>
        <w:rPr>
          <w:color w:val="272727"/>
          <w:spacing w:val="40"/>
          <w:sz w:val="14"/>
        </w:rPr>
        <w:t> </w:t>
      </w:r>
      <w:hyperlink r:id="rId367">
        <w:r>
          <w:rPr>
            <w:color w:val="272727"/>
            <w:spacing w:val="-2"/>
            <w:sz w:val="14"/>
          </w:rPr>
          <w:t>2312/egst.20051044</w:t>
        </w:r>
      </w:hyperlink>
    </w:p>
    <w:p>
      <w:pPr>
        <w:spacing w:line="201" w:lineRule="auto" w:before="82"/>
        <w:ind w:left="53" w:right="2" w:firstLine="119"/>
        <w:jc w:val="both"/>
        <w:rPr>
          <w:sz w:val="14"/>
        </w:rPr>
      </w:pPr>
      <w:bookmarkStart w:name="_bookmark268" w:id="289"/>
      <w:bookmarkEnd w:id="289"/>
      <w:r>
        <w:rPr/>
      </w:r>
      <w:r>
        <w:rPr>
          <w:color w:val="272727"/>
          <w:sz w:val="14"/>
        </w:rPr>
        <w:t>Stanney, K. M., Kennedy, R. S., and Drexler, J. M. (1997). </w:t>
      </w:r>
      <w:r>
        <w:rPr>
          <w:rFonts w:ascii="Lucida Sans" w:hAnsi="Lucida Sans"/>
          <w:color w:val="272727"/>
          <w:sz w:val="14"/>
        </w:rPr>
        <w:t>“</w:t>
      </w:r>
      <w:r>
        <w:rPr>
          <w:color w:val="272727"/>
          <w:sz w:val="14"/>
        </w:rPr>
        <w:t>Cybersickness is not</w:t>
      </w:r>
      <w:r>
        <w:rPr>
          <w:color w:val="272727"/>
          <w:spacing w:val="40"/>
          <w:sz w:val="14"/>
        </w:rPr>
        <w:t> </w:t>
      </w:r>
      <w:r>
        <w:rPr>
          <w:color w:val="272727"/>
          <w:sz w:val="14"/>
        </w:rPr>
        <w:t>simulator</w:t>
      </w:r>
      <w:r>
        <w:rPr>
          <w:color w:val="272727"/>
          <w:spacing w:val="-8"/>
          <w:sz w:val="14"/>
        </w:rPr>
        <w:t> </w:t>
      </w:r>
      <w:r>
        <w:rPr>
          <w:color w:val="272727"/>
          <w:sz w:val="14"/>
        </w:rPr>
        <w:t>sickness,</w:t>
      </w:r>
      <w:r>
        <w:rPr>
          <w:rFonts w:ascii="Lucida Sans" w:hAnsi="Lucida Sans"/>
          <w:color w:val="272727"/>
          <w:sz w:val="14"/>
        </w:rPr>
        <w:t>”</w:t>
      </w:r>
      <w:r>
        <w:rPr>
          <w:rFonts w:ascii="Lucida Sans" w:hAnsi="Lucida Sans"/>
          <w:color w:val="272727"/>
          <w:spacing w:val="-12"/>
          <w:sz w:val="14"/>
        </w:rPr>
        <w:t> </w:t>
      </w:r>
      <w:r>
        <w:rPr>
          <w:color w:val="272727"/>
          <w:sz w:val="14"/>
        </w:rPr>
        <w:t>in</w:t>
      </w:r>
      <w:r>
        <w:rPr>
          <w:color w:val="272727"/>
          <w:spacing w:val="-7"/>
          <w:sz w:val="14"/>
        </w:rPr>
        <w:t> </w:t>
      </w:r>
      <w:r>
        <w:rPr>
          <w:color w:val="272727"/>
          <w:sz w:val="14"/>
        </w:rPr>
        <w:t>Proceedings</w:t>
      </w:r>
      <w:r>
        <w:rPr>
          <w:color w:val="272727"/>
          <w:spacing w:val="-8"/>
          <w:sz w:val="14"/>
        </w:rPr>
        <w:t> </w:t>
      </w:r>
      <w:r>
        <w:rPr>
          <w:color w:val="272727"/>
          <w:sz w:val="14"/>
        </w:rPr>
        <w:t>of</w:t>
      </w:r>
      <w:r>
        <w:rPr>
          <w:color w:val="272727"/>
          <w:spacing w:val="-8"/>
          <w:sz w:val="14"/>
        </w:rPr>
        <w:t> </w:t>
      </w:r>
      <w:r>
        <w:rPr>
          <w:color w:val="272727"/>
          <w:sz w:val="14"/>
        </w:rPr>
        <w:t>the</w:t>
      </w:r>
      <w:r>
        <w:rPr>
          <w:color w:val="272727"/>
          <w:spacing w:val="-8"/>
          <w:sz w:val="14"/>
        </w:rPr>
        <w:t> </w:t>
      </w:r>
      <w:r>
        <w:rPr>
          <w:color w:val="272727"/>
          <w:sz w:val="14"/>
        </w:rPr>
        <w:t>Human</w:t>
      </w:r>
      <w:r>
        <w:rPr>
          <w:color w:val="272727"/>
          <w:spacing w:val="-8"/>
          <w:sz w:val="14"/>
        </w:rPr>
        <w:t> </w:t>
      </w:r>
      <w:r>
        <w:rPr>
          <w:color w:val="272727"/>
          <w:sz w:val="14"/>
        </w:rPr>
        <w:t>Factors</w:t>
      </w:r>
      <w:r>
        <w:rPr>
          <w:color w:val="272727"/>
          <w:spacing w:val="-8"/>
          <w:sz w:val="14"/>
        </w:rPr>
        <w:t> </w:t>
      </w:r>
      <w:r>
        <w:rPr>
          <w:color w:val="272727"/>
          <w:sz w:val="14"/>
        </w:rPr>
        <w:t>and</w:t>
      </w:r>
      <w:r>
        <w:rPr>
          <w:color w:val="272727"/>
          <w:spacing w:val="-8"/>
          <w:sz w:val="14"/>
        </w:rPr>
        <w:t> </w:t>
      </w:r>
      <w:r>
        <w:rPr>
          <w:color w:val="272727"/>
          <w:sz w:val="14"/>
        </w:rPr>
        <w:t>Ergonomics</w:t>
      </w:r>
      <w:r>
        <w:rPr>
          <w:color w:val="272727"/>
          <w:spacing w:val="-8"/>
          <w:sz w:val="14"/>
        </w:rPr>
        <w:t> </w:t>
      </w:r>
      <w:r>
        <w:rPr>
          <w:color w:val="272727"/>
          <w:sz w:val="14"/>
        </w:rPr>
        <w:t>Society</w:t>
      </w:r>
      <w:r>
        <w:rPr>
          <w:color w:val="272727"/>
          <w:spacing w:val="40"/>
          <w:sz w:val="14"/>
        </w:rPr>
        <w:t> </w:t>
      </w:r>
      <w:r>
        <w:rPr>
          <w:color w:val="272727"/>
          <w:sz w:val="14"/>
        </w:rPr>
        <w:t>annual meeting, Los Angeles, CA (): SAGE Publications Sage CA), </w:t>
      </w:r>
      <w:r>
        <w:rPr>
          <w:color w:val="272727"/>
          <w:sz w:val="14"/>
        </w:rPr>
        <w:t>1138</w:t>
      </w:r>
      <w:r>
        <w:rPr>
          <w:rFonts w:ascii="Lucida Sans" w:hAnsi="Lucida Sans"/>
          <w:color w:val="272727"/>
          <w:sz w:val="14"/>
        </w:rPr>
        <w:t>–</w:t>
      </w:r>
      <w:r>
        <w:rPr>
          <w:color w:val="272727"/>
          <w:sz w:val="14"/>
        </w:rPr>
        <w:t>1142.</w:t>
      </w:r>
      <w:r>
        <w:rPr>
          <w:color w:val="272727"/>
          <w:spacing w:val="40"/>
          <w:sz w:val="14"/>
        </w:rPr>
        <w:t> </w:t>
      </w:r>
      <w:r>
        <w:rPr>
          <w:color w:val="272727"/>
          <w:spacing w:val="-2"/>
          <w:sz w:val="14"/>
        </w:rPr>
        <w:t>doi:</w:t>
      </w:r>
      <w:hyperlink r:id="rId368">
        <w:r>
          <w:rPr>
            <w:color w:val="272727"/>
            <w:spacing w:val="-2"/>
            <w:sz w:val="14"/>
          </w:rPr>
          <w:t>10.1177/107118139704100292</w:t>
        </w:r>
      </w:hyperlink>
    </w:p>
    <w:p>
      <w:pPr>
        <w:spacing w:line="201" w:lineRule="auto" w:before="82"/>
        <w:ind w:left="53" w:right="2" w:firstLine="119"/>
        <w:jc w:val="both"/>
        <w:rPr>
          <w:sz w:val="14"/>
        </w:rPr>
      </w:pPr>
      <w:bookmarkStart w:name="_bookmark269" w:id="290"/>
      <w:bookmarkEnd w:id="290"/>
      <w:r>
        <w:rPr/>
      </w:r>
      <w:r>
        <w:rPr>
          <w:color w:val="272727"/>
          <w:spacing w:val="-2"/>
          <w:sz w:val="14"/>
        </w:rPr>
        <w:t>Stauffert, J.-P., Korwisi, K., Niebling, F., and Latoschik, M. E. (2021). </w:t>
      </w:r>
      <w:r>
        <w:rPr>
          <w:rFonts w:ascii="Lucida Sans" w:hAnsi="Lucida Sans"/>
          <w:color w:val="272727"/>
          <w:spacing w:val="-2"/>
          <w:sz w:val="14"/>
        </w:rPr>
        <w:t>“</w:t>
      </w:r>
      <w:r>
        <w:rPr>
          <w:color w:val="272727"/>
          <w:spacing w:val="-2"/>
          <w:sz w:val="14"/>
        </w:rPr>
        <w:t>Ka-Boom!!!</w:t>
      </w:r>
      <w:r>
        <w:rPr>
          <w:color w:val="272727"/>
          <w:spacing w:val="40"/>
          <w:sz w:val="14"/>
        </w:rPr>
        <w:t> </w:t>
      </w:r>
      <w:r>
        <w:rPr>
          <w:color w:val="272727"/>
          <w:sz w:val="14"/>
        </w:rPr>
        <w:t>Visually exploring latency measurements for XR,</w:t>
      </w:r>
      <w:r>
        <w:rPr>
          <w:rFonts w:ascii="Lucida Sans" w:hAnsi="Lucida Sans"/>
          <w:color w:val="272727"/>
          <w:sz w:val="14"/>
        </w:rPr>
        <w:t>” </w:t>
      </w:r>
      <w:r>
        <w:rPr>
          <w:color w:val="272727"/>
          <w:sz w:val="14"/>
        </w:rPr>
        <w:t>in Extended Abstracts of the</w:t>
      </w:r>
      <w:r>
        <w:rPr>
          <w:color w:val="272727"/>
          <w:spacing w:val="40"/>
          <w:sz w:val="14"/>
        </w:rPr>
        <w:t> </w:t>
      </w:r>
      <w:r>
        <w:rPr>
          <w:color w:val="272727"/>
          <w:sz w:val="14"/>
        </w:rPr>
        <w:t>2021</w:t>
      </w:r>
      <w:r>
        <w:rPr>
          <w:color w:val="272727"/>
          <w:spacing w:val="-8"/>
          <w:sz w:val="14"/>
        </w:rPr>
        <w:t> </w:t>
      </w:r>
      <w:r>
        <w:rPr>
          <w:color w:val="272727"/>
          <w:sz w:val="14"/>
        </w:rPr>
        <w:t>{CHI}</w:t>
      </w:r>
      <w:r>
        <w:rPr>
          <w:color w:val="272727"/>
          <w:spacing w:val="-8"/>
          <w:sz w:val="14"/>
        </w:rPr>
        <w:t> </w:t>
      </w:r>
      <w:r>
        <w:rPr>
          <w:color w:val="272727"/>
          <w:sz w:val="14"/>
        </w:rPr>
        <w:t>Conference</w:t>
      </w:r>
      <w:r>
        <w:rPr>
          <w:color w:val="272727"/>
          <w:spacing w:val="-8"/>
          <w:sz w:val="14"/>
        </w:rPr>
        <w:t> </w:t>
      </w:r>
      <w:r>
        <w:rPr>
          <w:color w:val="272727"/>
          <w:sz w:val="14"/>
        </w:rPr>
        <w:t>on</w:t>
      </w:r>
      <w:r>
        <w:rPr>
          <w:color w:val="272727"/>
          <w:spacing w:val="-8"/>
          <w:sz w:val="14"/>
        </w:rPr>
        <w:t> </w:t>
      </w:r>
      <w:r>
        <w:rPr>
          <w:color w:val="272727"/>
          <w:sz w:val="14"/>
        </w:rPr>
        <w:t>Human</w:t>
      </w:r>
      <w:r>
        <w:rPr>
          <w:color w:val="272727"/>
          <w:spacing w:val="-8"/>
          <w:sz w:val="14"/>
        </w:rPr>
        <w:t> </w:t>
      </w:r>
      <w:r>
        <w:rPr>
          <w:color w:val="272727"/>
          <w:sz w:val="14"/>
        </w:rPr>
        <w:t>Factors</w:t>
      </w:r>
      <w:r>
        <w:rPr>
          <w:color w:val="272727"/>
          <w:spacing w:val="-8"/>
          <w:sz w:val="14"/>
        </w:rPr>
        <w:t> </w:t>
      </w:r>
      <w:r>
        <w:rPr>
          <w:color w:val="272727"/>
          <w:sz w:val="14"/>
        </w:rPr>
        <w:t>in</w:t>
      </w:r>
      <w:r>
        <w:rPr>
          <w:color w:val="272727"/>
          <w:spacing w:val="-8"/>
          <w:sz w:val="14"/>
        </w:rPr>
        <w:t> </w:t>
      </w:r>
      <w:r>
        <w:rPr>
          <w:color w:val="272727"/>
          <w:sz w:val="14"/>
        </w:rPr>
        <w:t>Computing</w:t>
      </w:r>
      <w:r>
        <w:rPr>
          <w:color w:val="272727"/>
          <w:spacing w:val="-8"/>
          <w:sz w:val="14"/>
        </w:rPr>
        <w:t> </w:t>
      </w:r>
      <w:r>
        <w:rPr>
          <w:color w:val="272727"/>
          <w:sz w:val="14"/>
        </w:rPr>
        <w:t>Systems</w:t>
      </w:r>
      <w:r>
        <w:rPr>
          <w:color w:val="272727"/>
          <w:spacing w:val="-8"/>
          <w:sz w:val="14"/>
        </w:rPr>
        <w:t> </w:t>
      </w:r>
      <w:r>
        <w:rPr>
          <w:color w:val="272727"/>
          <w:sz w:val="14"/>
        </w:rPr>
        <w:t>(New</w:t>
      </w:r>
      <w:r>
        <w:rPr>
          <w:color w:val="272727"/>
          <w:spacing w:val="-8"/>
          <w:sz w:val="14"/>
        </w:rPr>
        <w:t> </w:t>
      </w:r>
      <w:r>
        <w:rPr>
          <w:color w:val="272727"/>
          <w:sz w:val="14"/>
        </w:rPr>
        <w:t>York,</w:t>
      </w:r>
      <w:r>
        <w:rPr>
          <w:color w:val="272727"/>
          <w:spacing w:val="-8"/>
          <w:sz w:val="14"/>
        </w:rPr>
        <w:t> </w:t>
      </w:r>
      <w:r>
        <w:rPr>
          <w:color w:val="272727"/>
          <w:sz w:val="14"/>
        </w:rPr>
        <w:t>NY:</w:t>
      </w:r>
      <w:r>
        <w:rPr>
          <w:color w:val="272727"/>
          <w:spacing w:val="40"/>
          <w:sz w:val="14"/>
        </w:rPr>
        <w:t> </w:t>
      </w:r>
      <w:r>
        <w:rPr>
          <w:color w:val="272727"/>
          <w:sz w:val="14"/>
        </w:rPr>
        <w:t>Association for Computing Machinery), 1</w:t>
      </w:r>
      <w:r>
        <w:rPr>
          <w:rFonts w:ascii="Lucida Sans" w:hAnsi="Lucida Sans"/>
          <w:color w:val="272727"/>
          <w:sz w:val="14"/>
        </w:rPr>
        <w:t>–</w:t>
      </w:r>
      <w:r>
        <w:rPr>
          <w:color w:val="272727"/>
          <w:sz w:val="14"/>
        </w:rPr>
        <w:t>9. doi:</w:t>
      </w:r>
      <w:hyperlink r:id="rId369">
        <w:r>
          <w:rPr>
            <w:color w:val="272727"/>
            <w:sz w:val="14"/>
          </w:rPr>
          <w:t>10.1145/3411763.3450379</w:t>
        </w:r>
      </w:hyperlink>
    </w:p>
    <w:p>
      <w:pPr>
        <w:spacing w:line="201" w:lineRule="auto" w:before="83"/>
        <w:ind w:left="53" w:right="2" w:firstLine="119"/>
        <w:jc w:val="both"/>
        <w:rPr>
          <w:sz w:val="14"/>
        </w:rPr>
      </w:pPr>
      <w:bookmarkStart w:name="_bookmark270" w:id="291"/>
      <w:bookmarkEnd w:id="291"/>
      <w:r>
        <w:rPr/>
      </w:r>
      <w:r>
        <w:rPr>
          <w:color w:val="272727"/>
          <w:sz w:val="14"/>
        </w:rPr>
        <w:t>Stauffert,</w:t>
      </w:r>
      <w:r>
        <w:rPr>
          <w:color w:val="272727"/>
          <w:spacing w:val="-5"/>
          <w:sz w:val="14"/>
        </w:rPr>
        <w:t> </w:t>
      </w:r>
      <w:r>
        <w:rPr>
          <w:color w:val="272727"/>
          <w:sz w:val="14"/>
        </w:rPr>
        <w:t>J.-P.,</w:t>
      </w:r>
      <w:r>
        <w:rPr>
          <w:color w:val="272727"/>
          <w:spacing w:val="-4"/>
          <w:sz w:val="14"/>
        </w:rPr>
        <w:t> </w:t>
      </w:r>
      <w:r>
        <w:rPr>
          <w:color w:val="272727"/>
          <w:sz w:val="14"/>
        </w:rPr>
        <w:t>Niebling,</w:t>
      </w:r>
      <w:r>
        <w:rPr>
          <w:color w:val="272727"/>
          <w:spacing w:val="-4"/>
          <w:sz w:val="14"/>
        </w:rPr>
        <w:t> </w:t>
      </w:r>
      <w:r>
        <w:rPr>
          <w:color w:val="272727"/>
          <w:sz w:val="14"/>
        </w:rPr>
        <w:t>F.,</w:t>
      </w:r>
      <w:r>
        <w:rPr>
          <w:color w:val="272727"/>
          <w:spacing w:val="-5"/>
          <w:sz w:val="14"/>
        </w:rPr>
        <w:t> </w:t>
      </w:r>
      <w:r>
        <w:rPr>
          <w:color w:val="272727"/>
          <w:sz w:val="14"/>
        </w:rPr>
        <w:t>and</w:t>
      </w:r>
      <w:r>
        <w:rPr>
          <w:color w:val="272727"/>
          <w:spacing w:val="-4"/>
          <w:sz w:val="14"/>
        </w:rPr>
        <w:t> </w:t>
      </w:r>
      <w:r>
        <w:rPr>
          <w:color w:val="272727"/>
          <w:sz w:val="14"/>
        </w:rPr>
        <w:t>Latoschik,</w:t>
      </w:r>
      <w:r>
        <w:rPr>
          <w:color w:val="272727"/>
          <w:spacing w:val="-4"/>
          <w:sz w:val="14"/>
        </w:rPr>
        <w:t> </w:t>
      </w:r>
      <w:r>
        <w:rPr>
          <w:color w:val="272727"/>
          <w:sz w:val="14"/>
        </w:rPr>
        <w:t>M.</w:t>
      </w:r>
      <w:r>
        <w:rPr>
          <w:color w:val="272727"/>
          <w:spacing w:val="-5"/>
          <w:sz w:val="14"/>
        </w:rPr>
        <w:t> </w:t>
      </w:r>
      <w:r>
        <w:rPr>
          <w:color w:val="272727"/>
          <w:sz w:val="14"/>
        </w:rPr>
        <w:t>E.</w:t>
      </w:r>
      <w:r>
        <w:rPr>
          <w:color w:val="272727"/>
          <w:spacing w:val="-5"/>
          <w:sz w:val="14"/>
        </w:rPr>
        <w:t> </w:t>
      </w:r>
      <w:r>
        <w:rPr>
          <w:color w:val="272727"/>
          <w:sz w:val="14"/>
        </w:rPr>
        <w:t>(2018).</w:t>
      </w:r>
      <w:r>
        <w:rPr>
          <w:color w:val="272727"/>
          <w:spacing w:val="-5"/>
          <w:sz w:val="14"/>
        </w:rPr>
        <w:t> </w:t>
      </w:r>
      <w:r>
        <w:rPr>
          <w:rFonts w:ascii="Lucida Sans" w:hAnsi="Lucida Sans"/>
          <w:color w:val="272727"/>
          <w:sz w:val="14"/>
        </w:rPr>
        <w:t>“</w:t>
      </w:r>
      <w:r>
        <w:rPr>
          <w:color w:val="272727"/>
          <w:sz w:val="14"/>
        </w:rPr>
        <w:t>Effects</w:t>
      </w:r>
      <w:r>
        <w:rPr>
          <w:color w:val="272727"/>
          <w:spacing w:val="-4"/>
          <w:sz w:val="14"/>
        </w:rPr>
        <w:t> </w:t>
      </w:r>
      <w:r>
        <w:rPr>
          <w:color w:val="272727"/>
          <w:sz w:val="14"/>
        </w:rPr>
        <w:t>of</w:t>
      </w:r>
      <w:r>
        <w:rPr>
          <w:color w:val="272727"/>
          <w:spacing w:val="-5"/>
          <w:sz w:val="14"/>
        </w:rPr>
        <w:t> </w:t>
      </w:r>
      <w:r>
        <w:rPr>
          <w:color w:val="272727"/>
          <w:sz w:val="14"/>
        </w:rPr>
        <w:t>latency</w:t>
      </w:r>
      <w:r>
        <w:rPr>
          <w:color w:val="272727"/>
          <w:spacing w:val="-5"/>
          <w:sz w:val="14"/>
        </w:rPr>
        <w:t> </w:t>
      </w:r>
      <w:r>
        <w:rPr>
          <w:color w:val="272727"/>
          <w:sz w:val="14"/>
        </w:rPr>
        <w:t>jitter</w:t>
      </w:r>
      <w:r>
        <w:rPr>
          <w:color w:val="272727"/>
          <w:spacing w:val="40"/>
          <w:sz w:val="14"/>
        </w:rPr>
        <w:t> </w:t>
      </w:r>
      <w:r>
        <w:rPr>
          <w:color w:val="272727"/>
          <w:sz w:val="14"/>
        </w:rPr>
        <w:t>on</w:t>
      </w:r>
      <w:r>
        <w:rPr>
          <w:color w:val="272727"/>
          <w:spacing w:val="-8"/>
          <w:sz w:val="14"/>
        </w:rPr>
        <w:t> </w:t>
      </w:r>
      <w:r>
        <w:rPr>
          <w:color w:val="272727"/>
          <w:sz w:val="14"/>
        </w:rPr>
        <w:t>simulator</w:t>
      </w:r>
      <w:r>
        <w:rPr>
          <w:color w:val="272727"/>
          <w:spacing w:val="-8"/>
          <w:sz w:val="14"/>
        </w:rPr>
        <w:t> </w:t>
      </w:r>
      <w:r>
        <w:rPr>
          <w:color w:val="272727"/>
          <w:sz w:val="14"/>
        </w:rPr>
        <w:t>sickness</w:t>
      </w:r>
      <w:r>
        <w:rPr>
          <w:color w:val="272727"/>
          <w:spacing w:val="-8"/>
          <w:sz w:val="14"/>
        </w:rPr>
        <w:t> </w:t>
      </w:r>
      <w:r>
        <w:rPr>
          <w:color w:val="272727"/>
          <w:sz w:val="14"/>
        </w:rPr>
        <w:t>in</w:t>
      </w:r>
      <w:r>
        <w:rPr>
          <w:color w:val="272727"/>
          <w:spacing w:val="-8"/>
          <w:sz w:val="14"/>
        </w:rPr>
        <w:t> </w:t>
      </w:r>
      <w:r>
        <w:rPr>
          <w:color w:val="272727"/>
          <w:sz w:val="14"/>
        </w:rPr>
        <w:t>a</w:t>
      </w:r>
      <w:r>
        <w:rPr>
          <w:color w:val="272727"/>
          <w:spacing w:val="-8"/>
          <w:sz w:val="14"/>
        </w:rPr>
        <w:t> </w:t>
      </w:r>
      <w:r>
        <w:rPr>
          <w:color w:val="272727"/>
          <w:sz w:val="14"/>
        </w:rPr>
        <w:t>search</w:t>
      </w:r>
      <w:r>
        <w:rPr>
          <w:color w:val="272727"/>
          <w:spacing w:val="-8"/>
          <w:sz w:val="14"/>
        </w:rPr>
        <w:t> </w:t>
      </w:r>
      <w:r>
        <w:rPr>
          <w:color w:val="272727"/>
          <w:sz w:val="14"/>
        </w:rPr>
        <w:t>task,</w:t>
      </w:r>
      <w:r>
        <w:rPr>
          <w:rFonts w:ascii="Lucida Sans" w:hAnsi="Lucida Sans"/>
          <w:color w:val="272727"/>
          <w:sz w:val="14"/>
        </w:rPr>
        <w:t>”</w:t>
      </w:r>
      <w:r>
        <w:rPr>
          <w:rFonts w:ascii="Lucida Sans" w:hAnsi="Lucida Sans"/>
          <w:color w:val="272727"/>
          <w:spacing w:val="-11"/>
          <w:sz w:val="14"/>
        </w:rPr>
        <w:t> </w:t>
      </w:r>
      <w:r>
        <w:rPr>
          <w:color w:val="272727"/>
          <w:sz w:val="14"/>
        </w:rPr>
        <w:t>in</w:t>
      </w:r>
      <w:r>
        <w:rPr>
          <w:color w:val="272727"/>
          <w:spacing w:val="-8"/>
          <w:sz w:val="14"/>
        </w:rPr>
        <w:t> </w:t>
      </w:r>
      <w:r>
        <w:rPr>
          <w:color w:val="272727"/>
          <w:sz w:val="14"/>
        </w:rPr>
        <w:t>2018</w:t>
      </w:r>
      <w:r>
        <w:rPr>
          <w:color w:val="272727"/>
          <w:spacing w:val="-8"/>
          <w:sz w:val="14"/>
        </w:rPr>
        <w:t> </w:t>
      </w:r>
      <w:r>
        <w:rPr>
          <w:color w:val="272727"/>
          <w:sz w:val="14"/>
        </w:rPr>
        <w:t>IEEE</w:t>
      </w:r>
      <w:r>
        <w:rPr>
          <w:color w:val="272727"/>
          <w:spacing w:val="-8"/>
          <w:sz w:val="14"/>
        </w:rPr>
        <w:t> </w:t>
      </w:r>
      <w:r>
        <w:rPr>
          <w:color w:val="272727"/>
          <w:sz w:val="14"/>
        </w:rPr>
        <w:t>Conference</w:t>
      </w:r>
      <w:r>
        <w:rPr>
          <w:color w:val="272727"/>
          <w:spacing w:val="-8"/>
          <w:sz w:val="14"/>
        </w:rPr>
        <w:t> </w:t>
      </w:r>
      <w:r>
        <w:rPr>
          <w:color w:val="272727"/>
          <w:sz w:val="14"/>
        </w:rPr>
        <w:t>on</w:t>
      </w:r>
      <w:r>
        <w:rPr>
          <w:color w:val="272727"/>
          <w:spacing w:val="-8"/>
          <w:sz w:val="14"/>
        </w:rPr>
        <w:t> </w:t>
      </w:r>
      <w:r>
        <w:rPr>
          <w:color w:val="272727"/>
          <w:sz w:val="14"/>
        </w:rPr>
        <w:t>Virtual</w:t>
      </w:r>
      <w:r>
        <w:rPr>
          <w:color w:val="272727"/>
          <w:spacing w:val="-8"/>
          <w:sz w:val="14"/>
        </w:rPr>
        <w:t> </w:t>
      </w:r>
      <w:r>
        <w:rPr>
          <w:color w:val="272727"/>
          <w:sz w:val="14"/>
        </w:rPr>
        <w:t>Reality</w:t>
      </w:r>
      <w:r>
        <w:rPr>
          <w:color w:val="272727"/>
          <w:spacing w:val="40"/>
          <w:sz w:val="14"/>
        </w:rPr>
        <w:t> </w:t>
      </w:r>
      <w:r>
        <w:rPr>
          <w:color w:val="272727"/>
          <w:sz w:val="14"/>
        </w:rPr>
        <w:t>and 3D User Interfaces (VR) (New York, NY: IEEE), 121</w:t>
      </w:r>
      <w:r>
        <w:rPr>
          <w:rFonts w:ascii="Lucida Sans" w:hAnsi="Lucida Sans"/>
          <w:color w:val="272727"/>
          <w:sz w:val="14"/>
        </w:rPr>
        <w:t>–</w:t>
      </w:r>
      <w:r>
        <w:rPr>
          <w:color w:val="272727"/>
          <w:sz w:val="14"/>
        </w:rPr>
        <w:t>127. doi:10.11</w:t>
      </w:r>
      <w:hyperlink r:id="rId370">
        <w:r>
          <w:rPr>
            <w:color w:val="272727"/>
            <w:sz w:val="14"/>
          </w:rPr>
          <w:t>09/VR.</w:t>
        </w:r>
      </w:hyperlink>
      <w:r>
        <w:rPr>
          <w:color w:val="272727"/>
          <w:spacing w:val="40"/>
          <w:sz w:val="14"/>
        </w:rPr>
        <w:t> </w:t>
      </w:r>
      <w:hyperlink r:id="rId370">
        <w:r>
          <w:rPr>
            <w:color w:val="272727"/>
            <w:spacing w:val="-2"/>
            <w:sz w:val="14"/>
          </w:rPr>
          <w:t>2018.8446195</w:t>
        </w:r>
      </w:hyperlink>
    </w:p>
    <w:p>
      <w:pPr>
        <w:spacing w:line="201" w:lineRule="auto" w:before="83"/>
        <w:ind w:left="53" w:right="2" w:firstLine="119"/>
        <w:jc w:val="both"/>
        <w:rPr>
          <w:sz w:val="14"/>
        </w:rPr>
      </w:pPr>
      <w:bookmarkStart w:name="_bookmark271" w:id="292"/>
      <w:bookmarkEnd w:id="292"/>
      <w:r>
        <w:rPr/>
      </w:r>
      <w:r>
        <w:rPr>
          <w:color w:val="272727"/>
          <w:sz w:val="14"/>
        </w:rPr>
        <w:t>Stauffert, J.-P., Niebling, F., and Latoschik, M. E. (2020). Latency </w:t>
      </w:r>
      <w:r>
        <w:rPr>
          <w:color w:val="272727"/>
          <w:sz w:val="14"/>
        </w:rPr>
        <w:t>and</w:t>
      </w:r>
      <w:r>
        <w:rPr>
          <w:color w:val="272727"/>
          <w:spacing w:val="40"/>
          <w:sz w:val="14"/>
        </w:rPr>
        <w:t> </w:t>
      </w:r>
      <w:r>
        <w:rPr>
          <w:color w:val="272727"/>
          <w:sz w:val="14"/>
        </w:rPr>
        <w:t>cybersickness: impact, causes, and measures. A review. </w:t>
      </w:r>
      <w:r>
        <w:rPr>
          <w:rFonts w:ascii="Bookman Old Style"/>
          <w:b w:val="0"/>
          <w:i/>
          <w:color w:val="272727"/>
          <w:sz w:val="14"/>
        </w:rPr>
        <w:t>Front. Virt. Real. </w:t>
      </w:r>
      <w:r>
        <w:rPr>
          <w:color w:val="272727"/>
          <w:sz w:val="14"/>
        </w:rPr>
        <w:t>1.</w:t>
      </w:r>
      <w:r>
        <w:rPr>
          <w:color w:val="272727"/>
          <w:spacing w:val="40"/>
          <w:sz w:val="14"/>
        </w:rPr>
        <w:t> </w:t>
      </w:r>
      <w:r>
        <w:rPr>
          <w:color w:val="272727"/>
          <w:spacing w:val="-2"/>
          <w:sz w:val="14"/>
        </w:rPr>
        <w:t>doi:</w:t>
      </w:r>
      <w:hyperlink r:id="rId371">
        <w:r>
          <w:rPr>
            <w:color w:val="272727"/>
            <w:spacing w:val="-2"/>
            <w:sz w:val="14"/>
          </w:rPr>
          <w:t>10.3389/frvir.2020.582204</w:t>
        </w:r>
      </w:hyperlink>
    </w:p>
    <w:p>
      <w:pPr>
        <w:spacing w:line="201" w:lineRule="auto" w:before="82"/>
        <w:ind w:left="53" w:right="2" w:firstLine="119"/>
        <w:jc w:val="both"/>
        <w:rPr>
          <w:sz w:val="14"/>
        </w:rPr>
      </w:pPr>
      <w:bookmarkStart w:name="_bookmark272" w:id="293"/>
      <w:bookmarkEnd w:id="293"/>
      <w:r>
        <w:rPr/>
      </w:r>
      <w:r>
        <w:rPr>
          <w:color w:val="272727"/>
          <w:sz w:val="14"/>
        </w:rPr>
        <w:t>Stefan, N., Birkenfeld, A. L., and Schulze, M. B. (2021). Global pandemics</w:t>
      </w:r>
      <w:r>
        <w:rPr>
          <w:color w:val="272727"/>
          <w:spacing w:val="40"/>
          <w:sz w:val="14"/>
        </w:rPr>
        <w:t> </w:t>
      </w:r>
      <w:r>
        <w:rPr>
          <w:color w:val="272727"/>
          <w:sz w:val="14"/>
        </w:rPr>
        <w:t>interconnected </w:t>
      </w:r>
      <w:r>
        <w:rPr>
          <w:rFonts w:ascii="Lucida Sans" w:hAnsi="Lucida Sans"/>
          <w:color w:val="272727"/>
          <w:sz w:val="14"/>
        </w:rPr>
        <w:t>– </w:t>
      </w:r>
      <w:r>
        <w:rPr>
          <w:color w:val="272727"/>
          <w:sz w:val="14"/>
        </w:rPr>
        <w:t>obesity, impaired metabolic health and Covid-19. </w:t>
      </w:r>
      <w:r>
        <w:rPr>
          <w:rFonts w:ascii="Bookman Old Style" w:hAnsi="Bookman Old Style"/>
          <w:b w:val="0"/>
          <w:i/>
          <w:color w:val="272727"/>
          <w:sz w:val="14"/>
        </w:rPr>
        <w:t>Nat. Rev.</w:t>
      </w:r>
      <w:r>
        <w:rPr>
          <w:rFonts w:ascii="Bookman Old Style" w:hAnsi="Bookman Old Style"/>
          <w:b w:val="0"/>
          <w:i/>
          <w:color w:val="272727"/>
          <w:sz w:val="14"/>
        </w:rPr>
        <w:t> Endocrinol. </w:t>
      </w:r>
      <w:r>
        <w:rPr>
          <w:color w:val="272727"/>
          <w:sz w:val="14"/>
        </w:rPr>
        <w:t>17, 135</w:t>
      </w:r>
      <w:r>
        <w:rPr>
          <w:rFonts w:ascii="Lucida Sans" w:hAnsi="Lucida Sans"/>
          <w:color w:val="272727"/>
          <w:sz w:val="14"/>
        </w:rPr>
        <w:t>–</w:t>
      </w:r>
      <w:r>
        <w:rPr>
          <w:color w:val="272727"/>
          <w:sz w:val="14"/>
        </w:rPr>
        <w:t>149. doi:</w:t>
      </w:r>
      <w:hyperlink r:id="rId372">
        <w:r>
          <w:rPr>
            <w:color w:val="272727"/>
            <w:sz w:val="14"/>
          </w:rPr>
          <w:t>10.1038/s41574-020-00462-1</w:t>
        </w:r>
      </w:hyperlink>
    </w:p>
    <w:p>
      <w:pPr>
        <w:spacing w:line="201" w:lineRule="auto" w:before="82"/>
        <w:ind w:left="53" w:right="3" w:firstLine="119"/>
        <w:jc w:val="both"/>
        <w:rPr>
          <w:sz w:val="14"/>
        </w:rPr>
      </w:pPr>
      <w:bookmarkStart w:name="_bookmark273" w:id="294"/>
      <w:bookmarkEnd w:id="294"/>
      <w:r>
        <w:rPr/>
      </w:r>
      <w:r>
        <w:rPr>
          <w:color w:val="272727"/>
          <w:spacing w:val="-2"/>
          <w:sz w:val="14"/>
        </w:rPr>
        <w:t>Tanay, G., and Bernstein, A. (2013). State mindfulness scale (SMS): </w:t>
      </w:r>
      <w:r>
        <w:rPr>
          <w:color w:val="272727"/>
          <w:spacing w:val="-2"/>
          <w:sz w:val="14"/>
        </w:rPr>
        <w:t>Development</w:t>
      </w:r>
      <w:r>
        <w:rPr>
          <w:color w:val="272727"/>
          <w:spacing w:val="40"/>
          <w:sz w:val="14"/>
        </w:rPr>
        <w:t> </w:t>
      </w:r>
      <w:r>
        <w:rPr>
          <w:color w:val="272727"/>
          <w:spacing w:val="-2"/>
          <w:sz w:val="14"/>
        </w:rPr>
        <w:t>and</w:t>
      </w:r>
      <w:r>
        <w:rPr>
          <w:color w:val="272727"/>
          <w:sz w:val="14"/>
        </w:rPr>
        <w:t> </w:t>
      </w:r>
      <w:r>
        <w:rPr>
          <w:color w:val="272727"/>
          <w:spacing w:val="-2"/>
          <w:sz w:val="14"/>
        </w:rPr>
        <w:t>initial</w:t>
      </w:r>
      <w:r>
        <w:rPr>
          <w:color w:val="272727"/>
          <w:sz w:val="14"/>
        </w:rPr>
        <w:t> </w:t>
      </w:r>
      <w:r>
        <w:rPr>
          <w:color w:val="272727"/>
          <w:spacing w:val="-2"/>
          <w:sz w:val="14"/>
        </w:rPr>
        <w:t>validation.</w:t>
      </w:r>
      <w:r>
        <w:rPr>
          <w:color w:val="272727"/>
          <w:sz w:val="14"/>
        </w:rPr>
        <w:t> </w:t>
      </w:r>
      <w:r>
        <w:rPr>
          <w:rFonts w:ascii="Bookman Old Style" w:hAnsi="Bookman Old Style"/>
          <w:b w:val="0"/>
          <w:i/>
          <w:color w:val="272727"/>
          <w:spacing w:val="-2"/>
          <w:sz w:val="14"/>
        </w:rPr>
        <w:t>Psychol. Assess. </w:t>
      </w:r>
      <w:r>
        <w:rPr>
          <w:color w:val="272727"/>
          <w:spacing w:val="-2"/>
          <w:sz w:val="14"/>
        </w:rPr>
        <w:t>25,</w:t>
      </w:r>
      <w:r>
        <w:rPr>
          <w:color w:val="272727"/>
          <w:sz w:val="14"/>
        </w:rPr>
        <w:t> </w:t>
      </w:r>
      <w:r>
        <w:rPr>
          <w:color w:val="272727"/>
          <w:spacing w:val="-2"/>
          <w:sz w:val="14"/>
        </w:rPr>
        <w:t>1286</w:t>
      </w:r>
      <w:r>
        <w:rPr>
          <w:rFonts w:ascii="Lucida Sans" w:hAnsi="Lucida Sans"/>
          <w:color w:val="272727"/>
          <w:spacing w:val="-2"/>
          <w:sz w:val="14"/>
        </w:rPr>
        <w:t>–</w:t>
      </w:r>
      <w:r>
        <w:rPr>
          <w:color w:val="272727"/>
          <w:spacing w:val="-2"/>
          <w:sz w:val="14"/>
        </w:rPr>
        <w:t>1299.</w:t>
      </w:r>
      <w:r>
        <w:rPr>
          <w:color w:val="272727"/>
          <w:sz w:val="14"/>
        </w:rPr>
        <w:t> </w:t>
      </w:r>
      <w:r>
        <w:rPr>
          <w:color w:val="272727"/>
          <w:spacing w:val="-2"/>
          <w:sz w:val="14"/>
        </w:rPr>
        <w:t>doi:</w:t>
      </w:r>
      <w:hyperlink r:id="rId373">
        <w:r>
          <w:rPr>
            <w:color w:val="272727"/>
            <w:spacing w:val="-2"/>
            <w:sz w:val="14"/>
          </w:rPr>
          <w:t>10.1037/a0034044</w:t>
        </w:r>
      </w:hyperlink>
    </w:p>
    <w:p>
      <w:pPr>
        <w:spacing w:line="201" w:lineRule="auto" w:before="80"/>
        <w:ind w:left="53" w:right="2" w:firstLine="119"/>
        <w:jc w:val="both"/>
        <w:rPr>
          <w:sz w:val="14"/>
        </w:rPr>
      </w:pPr>
      <w:bookmarkStart w:name="_bookmark274" w:id="295"/>
      <w:bookmarkEnd w:id="295"/>
      <w:r>
        <w:rPr/>
      </w:r>
      <w:r>
        <w:rPr>
          <w:color w:val="272727"/>
          <w:sz w:val="14"/>
        </w:rPr>
        <w:t>Tang, X., Sun, W., Yang, Y.-L., and Jin, X. (2021). </w:t>
      </w:r>
      <w:r>
        <w:rPr>
          <w:rFonts w:ascii="Lucida Sans" w:hAnsi="Lucida Sans"/>
          <w:color w:val="272727"/>
          <w:sz w:val="14"/>
        </w:rPr>
        <w:t>“</w:t>
      </w:r>
      <w:r>
        <w:rPr>
          <w:color w:val="272727"/>
          <w:sz w:val="14"/>
        </w:rPr>
        <w:t>Parametric reshaping of</w:t>
      </w:r>
      <w:r>
        <w:rPr>
          <w:color w:val="272727"/>
          <w:spacing w:val="40"/>
          <w:sz w:val="14"/>
        </w:rPr>
        <w:t> </w:t>
      </w:r>
      <w:r>
        <w:rPr>
          <w:color w:val="272727"/>
          <w:sz w:val="14"/>
        </w:rPr>
        <w:t>portraits</w:t>
      </w:r>
      <w:r>
        <w:rPr>
          <w:color w:val="272727"/>
          <w:spacing w:val="-6"/>
          <w:sz w:val="14"/>
        </w:rPr>
        <w:t> </w:t>
      </w:r>
      <w:r>
        <w:rPr>
          <w:color w:val="272727"/>
          <w:sz w:val="14"/>
        </w:rPr>
        <w:t>in</w:t>
      </w:r>
      <w:r>
        <w:rPr>
          <w:color w:val="272727"/>
          <w:spacing w:val="-4"/>
          <w:sz w:val="14"/>
        </w:rPr>
        <w:t> </w:t>
      </w:r>
      <w:r>
        <w:rPr>
          <w:color w:val="272727"/>
          <w:sz w:val="14"/>
        </w:rPr>
        <w:t>videos,</w:t>
      </w:r>
      <w:r>
        <w:rPr>
          <w:rFonts w:ascii="Lucida Sans" w:hAnsi="Lucida Sans"/>
          <w:color w:val="272727"/>
          <w:sz w:val="14"/>
        </w:rPr>
        <w:t>”</w:t>
      </w:r>
      <w:r>
        <w:rPr>
          <w:rFonts w:ascii="Lucida Sans" w:hAnsi="Lucida Sans"/>
          <w:color w:val="272727"/>
          <w:spacing w:val="-12"/>
          <w:sz w:val="14"/>
        </w:rPr>
        <w:t> </w:t>
      </w:r>
      <w:r>
        <w:rPr>
          <w:color w:val="272727"/>
          <w:sz w:val="14"/>
        </w:rPr>
        <w:t>in</w:t>
      </w:r>
      <w:r>
        <w:rPr>
          <w:color w:val="272727"/>
          <w:spacing w:val="-3"/>
          <w:sz w:val="14"/>
        </w:rPr>
        <w:t> </w:t>
      </w:r>
      <w:r>
        <w:rPr>
          <w:color w:val="272727"/>
          <w:sz w:val="14"/>
        </w:rPr>
        <w:t>Proceedings</w:t>
      </w:r>
      <w:r>
        <w:rPr>
          <w:color w:val="272727"/>
          <w:spacing w:val="-2"/>
          <w:sz w:val="14"/>
        </w:rPr>
        <w:t> </w:t>
      </w:r>
      <w:r>
        <w:rPr>
          <w:color w:val="272727"/>
          <w:sz w:val="14"/>
        </w:rPr>
        <w:t>of</w:t>
      </w:r>
      <w:r>
        <w:rPr>
          <w:color w:val="272727"/>
          <w:spacing w:val="-4"/>
          <w:sz w:val="14"/>
        </w:rPr>
        <w:t> </w:t>
      </w:r>
      <w:r>
        <w:rPr>
          <w:color w:val="272727"/>
          <w:sz w:val="14"/>
        </w:rPr>
        <w:t>the</w:t>
      </w:r>
      <w:r>
        <w:rPr>
          <w:color w:val="272727"/>
          <w:spacing w:val="-3"/>
          <w:sz w:val="14"/>
        </w:rPr>
        <w:t> </w:t>
      </w:r>
      <w:r>
        <w:rPr>
          <w:color w:val="272727"/>
          <w:sz w:val="14"/>
        </w:rPr>
        <w:t>29th</w:t>
      </w:r>
      <w:r>
        <w:rPr>
          <w:color w:val="272727"/>
          <w:spacing w:val="-4"/>
          <w:sz w:val="14"/>
        </w:rPr>
        <w:t> </w:t>
      </w:r>
      <w:r>
        <w:rPr>
          <w:color w:val="272727"/>
          <w:sz w:val="14"/>
        </w:rPr>
        <w:t>ACM</w:t>
      </w:r>
      <w:r>
        <w:rPr>
          <w:color w:val="272727"/>
          <w:spacing w:val="-4"/>
          <w:sz w:val="14"/>
        </w:rPr>
        <w:t> </w:t>
      </w:r>
      <w:r>
        <w:rPr>
          <w:color w:val="272727"/>
          <w:sz w:val="14"/>
        </w:rPr>
        <w:t>International</w:t>
      </w:r>
      <w:r>
        <w:rPr>
          <w:color w:val="272727"/>
          <w:spacing w:val="-4"/>
          <w:sz w:val="14"/>
        </w:rPr>
        <w:t> </w:t>
      </w:r>
      <w:r>
        <w:rPr>
          <w:color w:val="272727"/>
          <w:sz w:val="14"/>
        </w:rPr>
        <w:t>Conference</w:t>
      </w:r>
      <w:r>
        <w:rPr>
          <w:color w:val="272727"/>
          <w:spacing w:val="-4"/>
          <w:sz w:val="14"/>
        </w:rPr>
        <w:t> </w:t>
      </w:r>
      <w:r>
        <w:rPr>
          <w:color w:val="272727"/>
          <w:sz w:val="14"/>
        </w:rPr>
        <w:t>on</w:t>
      </w:r>
      <w:r>
        <w:rPr>
          <w:color w:val="272727"/>
          <w:spacing w:val="40"/>
          <w:sz w:val="14"/>
        </w:rPr>
        <w:t> </w:t>
      </w:r>
      <w:r>
        <w:rPr>
          <w:color w:val="272727"/>
          <w:sz w:val="14"/>
        </w:rPr>
        <w:t>Multimedia, New York, NY, USA (New York, NY: Association for Computing</w:t>
      </w:r>
      <w:r>
        <w:rPr>
          <w:color w:val="272727"/>
          <w:spacing w:val="40"/>
          <w:sz w:val="14"/>
        </w:rPr>
        <w:t> </w:t>
      </w:r>
      <w:r>
        <w:rPr>
          <w:color w:val="272727"/>
          <w:sz w:val="14"/>
        </w:rPr>
        <w:t>Machinery), 4689</w:t>
      </w:r>
      <w:r>
        <w:rPr>
          <w:rFonts w:ascii="Lucida Sans" w:hAnsi="Lucida Sans"/>
          <w:color w:val="272727"/>
          <w:sz w:val="14"/>
        </w:rPr>
        <w:t>–</w:t>
      </w:r>
      <w:r>
        <w:rPr>
          <w:color w:val="272727"/>
          <w:sz w:val="14"/>
        </w:rPr>
        <w:t>4697. doi:</w:t>
      </w:r>
      <w:hyperlink r:id="rId374">
        <w:r>
          <w:rPr>
            <w:color w:val="272727"/>
            <w:sz w:val="14"/>
          </w:rPr>
          <w:t>10.1145/3474085.3475334</w:t>
        </w:r>
      </w:hyperlink>
    </w:p>
    <w:p>
      <w:pPr>
        <w:spacing w:line="201" w:lineRule="auto" w:before="84"/>
        <w:ind w:left="53" w:right="0" w:firstLine="119"/>
        <w:jc w:val="both"/>
        <w:rPr>
          <w:sz w:val="14"/>
        </w:rPr>
      </w:pPr>
      <w:bookmarkStart w:name="_bookmark275" w:id="296"/>
      <w:bookmarkEnd w:id="296"/>
      <w:r>
        <w:rPr/>
      </w:r>
      <w:r>
        <w:rPr>
          <w:color w:val="272727"/>
          <w:sz w:val="14"/>
        </w:rPr>
        <w:t>Tcha-Tokey, K., Loup-Escande, E., Christmann, O., and Richir, S. (2016). </w:t>
      </w:r>
      <w:r>
        <w:rPr>
          <w:rFonts w:ascii="Lucida Sans" w:hAnsi="Lucida Sans"/>
          <w:color w:val="272727"/>
          <w:sz w:val="14"/>
        </w:rPr>
        <w:t>“</w:t>
      </w:r>
      <w:r>
        <w:rPr>
          <w:color w:val="272727"/>
          <w:sz w:val="14"/>
        </w:rPr>
        <w:t>A</w:t>
      </w:r>
      <w:r>
        <w:rPr>
          <w:color w:val="272727"/>
          <w:spacing w:val="40"/>
          <w:sz w:val="14"/>
        </w:rPr>
        <w:t> </w:t>
      </w:r>
      <w:r>
        <w:rPr>
          <w:color w:val="272727"/>
          <w:sz w:val="14"/>
        </w:rPr>
        <w:t>questionnaire to measure the user experience in immersive virtual</w:t>
      </w:r>
      <w:r>
        <w:rPr>
          <w:color w:val="272727"/>
          <w:spacing w:val="40"/>
          <w:sz w:val="14"/>
        </w:rPr>
        <w:t> </w:t>
      </w:r>
      <w:r>
        <w:rPr>
          <w:color w:val="272727"/>
          <w:sz w:val="14"/>
        </w:rPr>
        <w:t>environments,</w:t>
      </w:r>
      <w:r>
        <w:rPr>
          <w:rFonts w:ascii="Lucida Sans" w:hAnsi="Lucida Sans"/>
          <w:color w:val="272727"/>
          <w:sz w:val="14"/>
        </w:rPr>
        <w:t>” </w:t>
      </w:r>
      <w:r>
        <w:rPr>
          <w:color w:val="272727"/>
          <w:sz w:val="14"/>
        </w:rPr>
        <w:t>in Proceedings of the 2016 Virtual Reality International</w:t>
      </w:r>
      <w:r>
        <w:rPr>
          <w:color w:val="272727"/>
          <w:spacing w:val="40"/>
          <w:sz w:val="14"/>
        </w:rPr>
        <w:t> </w:t>
      </w:r>
      <w:r>
        <w:rPr>
          <w:color w:val="272727"/>
          <w:sz w:val="14"/>
        </w:rPr>
        <w:t>Conference,</w:t>
      </w:r>
      <w:r>
        <w:rPr>
          <w:color w:val="272727"/>
          <w:spacing w:val="40"/>
          <w:sz w:val="14"/>
        </w:rPr>
        <w:t> </w:t>
      </w:r>
      <w:r>
        <w:rPr>
          <w:color w:val="272727"/>
          <w:sz w:val="14"/>
        </w:rPr>
        <w:t>New</w:t>
      </w:r>
      <w:r>
        <w:rPr>
          <w:color w:val="272727"/>
          <w:spacing w:val="40"/>
          <w:sz w:val="14"/>
        </w:rPr>
        <w:t> </w:t>
      </w:r>
      <w:r>
        <w:rPr>
          <w:color w:val="272727"/>
          <w:sz w:val="14"/>
        </w:rPr>
        <w:t>York,</w:t>
      </w:r>
      <w:r>
        <w:rPr>
          <w:color w:val="272727"/>
          <w:spacing w:val="40"/>
          <w:sz w:val="14"/>
        </w:rPr>
        <w:t> </w:t>
      </w:r>
      <w:r>
        <w:rPr>
          <w:color w:val="272727"/>
          <w:sz w:val="14"/>
        </w:rPr>
        <w:t>NY,</w:t>
      </w:r>
      <w:r>
        <w:rPr>
          <w:color w:val="272727"/>
          <w:spacing w:val="40"/>
          <w:sz w:val="14"/>
        </w:rPr>
        <w:t> </w:t>
      </w:r>
      <w:r>
        <w:rPr>
          <w:color w:val="272727"/>
          <w:sz w:val="14"/>
        </w:rPr>
        <w:t>USA</w:t>
      </w:r>
      <w:r>
        <w:rPr>
          <w:color w:val="272727"/>
          <w:spacing w:val="40"/>
          <w:sz w:val="14"/>
        </w:rPr>
        <w:t> </w:t>
      </w:r>
      <w:r>
        <w:rPr>
          <w:color w:val="272727"/>
          <w:sz w:val="14"/>
        </w:rPr>
        <w:t>(New</w:t>
      </w:r>
      <w:r>
        <w:rPr>
          <w:color w:val="272727"/>
          <w:spacing w:val="40"/>
          <w:sz w:val="14"/>
        </w:rPr>
        <w:t> </w:t>
      </w:r>
      <w:r>
        <w:rPr>
          <w:color w:val="272727"/>
          <w:sz w:val="14"/>
        </w:rPr>
        <w:t>York,</w:t>
      </w:r>
      <w:r>
        <w:rPr>
          <w:color w:val="272727"/>
          <w:spacing w:val="40"/>
          <w:sz w:val="14"/>
        </w:rPr>
        <w:t> </w:t>
      </w:r>
      <w:r>
        <w:rPr>
          <w:color w:val="272727"/>
          <w:sz w:val="14"/>
        </w:rPr>
        <w:t>NY:</w:t>
      </w:r>
      <w:r>
        <w:rPr>
          <w:color w:val="272727"/>
          <w:spacing w:val="40"/>
          <w:sz w:val="14"/>
        </w:rPr>
        <w:t> </w:t>
      </w:r>
      <w:r>
        <w:rPr>
          <w:color w:val="272727"/>
          <w:sz w:val="14"/>
        </w:rPr>
        <w:t>Association</w:t>
      </w:r>
      <w:r>
        <w:rPr>
          <w:color w:val="272727"/>
          <w:spacing w:val="40"/>
          <w:sz w:val="14"/>
        </w:rPr>
        <w:t> </w:t>
      </w:r>
      <w:r>
        <w:rPr>
          <w:color w:val="272727"/>
          <w:sz w:val="14"/>
        </w:rPr>
        <w:t>for</w:t>
      </w:r>
      <w:r>
        <w:rPr>
          <w:color w:val="272727"/>
          <w:spacing w:val="40"/>
          <w:sz w:val="14"/>
        </w:rPr>
        <w:t> </w:t>
      </w:r>
      <w:r>
        <w:rPr>
          <w:color w:val="272727"/>
          <w:sz w:val="14"/>
        </w:rPr>
        <w:t>Computing</w:t>
      </w:r>
      <w:r>
        <w:rPr>
          <w:color w:val="272727"/>
          <w:spacing w:val="40"/>
          <w:sz w:val="14"/>
        </w:rPr>
        <w:t> </w:t>
      </w:r>
      <w:r>
        <w:rPr>
          <w:color w:val="272727"/>
          <w:sz w:val="14"/>
        </w:rPr>
        <w:t>Machinery), 1</w:t>
      </w:r>
      <w:r>
        <w:rPr>
          <w:rFonts w:ascii="Lucida Sans" w:hAnsi="Lucida Sans"/>
          <w:color w:val="272727"/>
          <w:sz w:val="14"/>
        </w:rPr>
        <w:t>–</w:t>
      </w:r>
      <w:r>
        <w:rPr>
          <w:color w:val="272727"/>
          <w:sz w:val="14"/>
        </w:rPr>
        <w:t>5.</w:t>
      </w:r>
      <w:r>
        <w:rPr>
          <w:color w:val="272727"/>
          <w:spacing w:val="40"/>
          <w:sz w:val="14"/>
        </w:rPr>
        <w:t> </w:t>
      </w:r>
      <w:r>
        <w:rPr>
          <w:color w:val="272727"/>
          <w:sz w:val="14"/>
        </w:rPr>
        <w:t>doi:</w:t>
      </w:r>
      <w:hyperlink r:id="rId375">
        <w:r>
          <w:rPr>
            <w:color w:val="272727"/>
            <w:sz w:val="14"/>
          </w:rPr>
          <w:t>10.1145/2927929.2927955</w:t>
        </w:r>
      </w:hyperlink>
    </w:p>
    <w:p>
      <w:pPr>
        <w:spacing w:line="201" w:lineRule="auto" w:before="83"/>
        <w:ind w:left="53" w:right="3" w:firstLine="119"/>
        <w:jc w:val="both"/>
        <w:rPr>
          <w:sz w:val="14"/>
        </w:rPr>
      </w:pPr>
      <w:bookmarkStart w:name="_bookmark276" w:id="297"/>
      <w:bookmarkEnd w:id="297"/>
      <w:r>
        <w:rPr/>
      </w:r>
      <w:r>
        <w:rPr>
          <w:color w:val="272727"/>
          <w:sz w:val="14"/>
        </w:rPr>
        <w:t>Thaler,</w:t>
      </w:r>
      <w:r>
        <w:rPr>
          <w:color w:val="272727"/>
          <w:spacing w:val="-5"/>
          <w:sz w:val="14"/>
        </w:rPr>
        <w:t> </w:t>
      </w:r>
      <w:r>
        <w:rPr>
          <w:color w:val="272727"/>
          <w:sz w:val="14"/>
        </w:rPr>
        <w:t>A.,</w:t>
      </w:r>
      <w:r>
        <w:rPr>
          <w:color w:val="272727"/>
          <w:spacing w:val="-5"/>
          <w:sz w:val="14"/>
        </w:rPr>
        <w:t> </w:t>
      </w:r>
      <w:r>
        <w:rPr>
          <w:color w:val="272727"/>
          <w:sz w:val="14"/>
        </w:rPr>
        <w:t>Geuss,</w:t>
      </w:r>
      <w:r>
        <w:rPr>
          <w:color w:val="272727"/>
          <w:spacing w:val="-5"/>
          <w:sz w:val="14"/>
        </w:rPr>
        <w:t> </w:t>
      </w:r>
      <w:r>
        <w:rPr>
          <w:color w:val="272727"/>
          <w:sz w:val="14"/>
        </w:rPr>
        <w:t>M.</w:t>
      </w:r>
      <w:r>
        <w:rPr>
          <w:color w:val="272727"/>
          <w:spacing w:val="-6"/>
          <w:sz w:val="14"/>
        </w:rPr>
        <w:t> </w:t>
      </w:r>
      <w:r>
        <w:rPr>
          <w:color w:val="272727"/>
          <w:sz w:val="14"/>
        </w:rPr>
        <w:t>N.,</w:t>
      </w:r>
      <w:r>
        <w:rPr>
          <w:color w:val="272727"/>
          <w:spacing w:val="-6"/>
          <w:sz w:val="14"/>
        </w:rPr>
        <w:t> </w:t>
      </w:r>
      <w:r>
        <w:rPr>
          <w:color w:val="272727"/>
          <w:sz w:val="14"/>
        </w:rPr>
        <w:t>Mölbert,</w:t>
      </w:r>
      <w:r>
        <w:rPr>
          <w:color w:val="272727"/>
          <w:spacing w:val="-6"/>
          <w:sz w:val="14"/>
        </w:rPr>
        <w:t> </w:t>
      </w:r>
      <w:r>
        <w:rPr>
          <w:color w:val="272727"/>
          <w:sz w:val="14"/>
        </w:rPr>
        <w:t>S.</w:t>
      </w:r>
      <w:r>
        <w:rPr>
          <w:color w:val="272727"/>
          <w:spacing w:val="-6"/>
          <w:sz w:val="14"/>
        </w:rPr>
        <w:t> </w:t>
      </w:r>
      <w:r>
        <w:rPr>
          <w:color w:val="272727"/>
          <w:sz w:val="14"/>
        </w:rPr>
        <w:t>C.,</w:t>
      </w:r>
      <w:r>
        <w:rPr>
          <w:color w:val="272727"/>
          <w:spacing w:val="-5"/>
          <w:sz w:val="14"/>
        </w:rPr>
        <w:t> </w:t>
      </w:r>
      <w:r>
        <w:rPr>
          <w:color w:val="272727"/>
          <w:sz w:val="14"/>
        </w:rPr>
        <w:t>Giel,</w:t>
      </w:r>
      <w:r>
        <w:rPr>
          <w:color w:val="272727"/>
          <w:spacing w:val="-5"/>
          <w:sz w:val="14"/>
        </w:rPr>
        <w:t> </w:t>
      </w:r>
      <w:r>
        <w:rPr>
          <w:color w:val="272727"/>
          <w:sz w:val="14"/>
        </w:rPr>
        <w:t>K.</w:t>
      </w:r>
      <w:r>
        <w:rPr>
          <w:color w:val="272727"/>
          <w:spacing w:val="-6"/>
          <w:sz w:val="14"/>
        </w:rPr>
        <w:t> </w:t>
      </w:r>
      <w:r>
        <w:rPr>
          <w:color w:val="272727"/>
          <w:sz w:val="14"/>
        </w:rPr>
        <w:t>E.,</w:t>
      </w:r>
      <w:r>
        <w:rPr>
          <w:color w:val="272727"/>
          <w:spacing w:val="-5"/>
          <w:sz w:val="14"/>
        </w:rPr>
        <w:t> </w:t>
      </w:r>
      <w:r>
        <w:rPr>
          <w:color w:val="272727"/>
          <w:sz w:val="14"/>
        </w:rPr>
        <w:t>Streuber,</w:t>
      </w:r>
      <w:r>
        <w:rPr>
          <w:color w:val="272727"/>
          <w:spacing w:val="-5"/>
          <w:sz w:val="14"/>
        </w:rPr>
        <w:t> </w:t>
      </w:r>
      <w:r>
        <w:rPr>
          <w:color w:val="272727"/>
          <w:sz w:val="14"/>
        </w:rPr>
        <w:t>S.,</w:t>
      </w:r>
      <w:r>
        <w:rPr>
          <w:color w:val="272727"/>
          <w:spacing w:val="-5"/>
          <w:sz w:val="14"/>
        </w:rPr>
        <w:t> </w:t>
      </w:r>
      <w:r>
        <w:rPr>
          <w:color w:val="272727"/>
          <w:sz w:val="14"/>
        </w:rPr>
        <w:t>Romero,</w:t>
      </w:r>
      <w:r>
        <w:rPr>
          <w:color w:val="272727"/>
          <w:spacing w:val="-4"/>
          <w:sz w:val="14"/>
        </w:rPr>
        <w:t> </w:t>
      </w:r>
      <w:r>
        <w:rPr>
          <w:color w:val="272727"/>
          <w:sz w:val="14"/>
        </w:rPr>
        <w:t>J.,</w:t>
      </w:r>
      <w:r>
        <w:rPr>
          <w:color w:val="272727"/>
          <w:spacing w:val="-5"/>
          <w:sz w:val="14"/>
        </w:rPr>
        <w:t> </w:t>
      </w:r>
      <w:r>
        <w:rPr>
          <w:color w:val="272727"/>
          <w:sz w:val="14"/>
        </w:rPr>
        <w:t>et</w:t>
      </w:r>
      <w:r>
        <w:rPr>
          <w:color w:val="272727"/>
          <w:spacing w:val="-6"/>
          <w:sz w:val="14"/>
        </w:rPr>
        <w:t> </w:t>
      </w:r>
      <w:r>
        <w:rPr>
          <w:color w:val="272727"/>
          <w:sz w:val="14"/>
        </w:rPr>
        <w:t>al.</w:t>
      </w:r>
      <w:r>
        <w:rPr>
          <w:color w:val="272727"/>
          <w:spacing w:val="40"/>
          <w:sz w:val="14"/>
        </w:rPr>
        <w:t> </w:t>
      </w:r>
      <w:r>
        <w:rPr>
          <w:color w:val="272727"/>
          <w:sz w:val="14"/>
        </w:rPr>
        <w:t>(2018a). Body size estimation</w:t>
      </w:r>
      <w:r>
        <w:rPr>
          <w:color w:val="272727"/>
          <w:spacing w:val="-1"/>
          <w:sz w:val="14"/>
        </w:rPr>
        <w:t> </w:t>
      </w:r>
      <w:r>
        <w:rPr>
          <w:color w:val="272727"/>
          <w:sz w:val="14"/>
        </w:rPr>
        <w:t>of</w:t>
      </w:r>
      <w:r>
        <w:rPr>
          <w:color w:val="272727"/>
          <w:spacing w:val="-1"/>
          <w:sz w:val="14"/>
        </w:rPr>
        <w:t> </w:t>
      </w:r>
      <w:r>
        <w:rPr>
          <w:color w:val="272727"/>
          <w:sz w:val="14"/>
        </w:rPr>
        <w:t>self and</w:t>
      </w:r>
      <w:r>
        <w:rPr>
          <w:color w:val="272727"/>
          <w:spacing w:val="-1"/>
          <w:sz w:val="14"/>
        </w:rPr>
        <w:t> </w:t>
      </w:r>
      <w:r>
        <w:rPr>
          <w:color w:val="272727"/>
          <w:sz w:val="14"/>
        </w:rPr>
        <w:t>others in females varying in BMI. </w:t>
      </w:r>
      <w:r>
        <w:rPr>
          <w:rFonts w:ascii="Bookman Old Style" w:hAnsi="Bookman Old Style"/>
          <w:b w:val="0"/>
          <w:i/>
          <w:color w:val="272727"/>
          <w:sz w:val="14"/>
        </w:rPr>
        <w:t>PLOS</w:t>
      </w:r>
      <w:r>
        <w:rPr>
          <w:rFonts w:ascii="Bookman Old Style" w:hAnsi="Bookman Old Style"/>
          <w:b w:val="0"/>
          <w:i/>
          <w:color w:val="272727"/>
          <w:sz w:val="14"/>
        </w:rPr>
        <w:t> ONE </w:t>
      </w:r>
      <w:r>
        <w:rPr>
          <w:color w:val="272727"/>
          <w:sz w:val="14"/>
        </w:rPr>
        <w:t>13, e0192152. doi:10.1371/jo</w:t>
      </w:r>
      <w:hyperlink r:id="rId376">
        <w:r>
          <w:rPr>
            <w:color w:val="272727"/>
            <w:sz w:val="14"/>
          </w:rPr>
          <w:t>urnal.pone.0192152</w:t>
        </w:r>
      </w:hyperlink>
    </w:p>
    <w:p>
      <w:pPr>
        <w:spacing w:line="201" w:lineRule="auto" w:before="82"/>
        <w:ind w:left="53" w:right="2" w:firstLine="119"/>
        <w:jc w:val="both"/>
        <w:rPr>
          <w:sz w:val="14"/>
        </w:rPr>
      </w:pPr>
      <w:bookmarkStart w:name="_bookmark277" w:id="298"/>
      <w:bookmarkEnd w:id="298"/>
      <w:r>
        <w:rPr/>
      </w:r>
      <w:r>
        <w:rPr>
          <w:color w:val="272727"/>
          <w:spacing w:val="-2"/>
          <w:sz w:val="14"/>
        </w:rPr>
        <w:t>Thaler,</w:t>
      </w:r>
      <w:r>
        <w:rPr>
          <w:color w:val="272727"/>
          <w:spacing w:val="-6"/>
          <w:sz w:val="14"/>
        </w:rPr>
        <w:t> </w:t>
      </w:r>
      <w:r>
        <w:rPr>
          <w:color w:val="272727"/>
          <w:spacing w:val="-2"/>
          <w:sz w:val="14"/>
        </w:rPr>
        <w:t>A.,</w:t>
      </w:r>
      <w:r>
        <w:rPr>
          <w:color w:val="272727"/>
          <w:spacing w:val="-6"/>
          <w:sz w:val="14"/>
        </w:rPr>
        <w:t> </w:t>
      </w:r>
      <w:r>
        <w:rPr>
          <w:color w:val="272727"/>
          <w:spacing w:val="-2"/>
          <w:sz w:val="14"/>
        </w:rPr>
        <w:t>Piryankova,</w:t>
      </w:r>
      <w:r>
        <w:rPr>
          <w:color w:val="272727"/>
          <w:spacing w:val="-6"/>
          <w:sz w:val="14"/>
        </w:rPr>
        <w:t> </w:t>
      </w:r>
      <w:r>
        <w:rPr>
          <w:color w:val="272727"/>
          <w:spacing w:val="-2"/>
          <w:sz w:val="14"/>
        </w:rPr>
        <w:t>I.</w:t>
      </w:r>
      <w:r>
        <w:rPr>
          <w:color w:val="272727"/>
          <w:spacing w:val="-6"/>
          <w:sz w:val="14"/>
        </w:rPr>
        <w:t> </w:t>
      </w:r>
      <w:r>
        <w:rPr>
          <w:color w:val="272727"/>
          <w:spacing w:val="-2"/>
          <w:sz w:val="14"/>
        </w:rPr>
        <w:t>V.,</w:t>
      </w:r>
      <w:r>
        <w:rPr>
          <w:color w:val="272727"/>
          <w:spacing w:val="-6"/>
          <w:sz w:val="14"/>
        </w:rPr>
        <w:t> </w:t>
      </w:r>
      <w:r>
        <w:rPr>
          <w:color w:val="272727"/>
          <w:spacing w:val="-2"/>
          <w:sz w:val="14"/>
        </w:rPr>
        <w:t>Stefanucci,</w:t>
      </w:r>
      <w:r>
        <w:rPr>
          <w:color w:val="272727"/>
          <w:spacing w:val="-6"/>
          <w:sz w:val="14"/>
        </w:rPr>
        <w:t> </w:t>
      </w:r>
      <w:r>
        <w:rPr>
          <w:color w:val="272727"/>
          <w:spacing w:val="-2"/>
          <w:sz w:val="14"/>
        </w:rPr>
        <w:t>J.</w:t>
      </w:r>
      <w:r>
        <w:rPr>
          <w:color w:val="272727"/>
          <w:spacing w:val="-6"/>
          <w:sz w:val="14"/>
        </w:rPr>
        <w:t> </w:t>
      </w:r>
      <w:r>
        <w:rPr>
          <w:color w:val="272727"/>
          <w:spacing w:val="-2"/>
          <w:sz w:val="14"/>
        </w:rPr>
        <w:t>K.,</w:t>
      </w:r>
      <w:r>
        <w:rPr>
          <w:color w:val="272727"/>
          <w:spacing w:val="-6"/>
          <w:sz w:val="14"/>
        </w:rPr>
        <w:t> </w:t>
      </w:r>
      <w:r>
        <w:rPr>
          <w:color w:val="272727"/>
          <w:spacing w:val="-2"/>
          <w:sz w:val="14"/>
        </w:rPr>
        <w:t>Pujades,</w:t>
      </w:r>
      <w:r>
        <w:rPr>
          <w:color w:val="272727"/>
          <w:spacing w:val="-6"/>
          <w:sz w:val="14"/>
        </w:rPr>
        <w:t> </w:t>
      </w:r>
      <w:r>
        <w:rPr>
          <w:color w:val="272727"/>
          <w:spacing w:val="-2"/>
          <w:sz w:val="14"/>
        </w:rPr>
        <w:t>S.,</w:t>
      </w:r>
      <w:r>
        <w:rPr>
          <w:color w:val="272727"/>
          <w:spacing w:val="-6"/>
          <w:sz w:val="14"/>
        </w:rPr>
        <w:t> </w:t>
      </w:r>
      <w:r>
        <w:rPr>
          <w:color w:val="272727"/>
          <w:spacing w:val="-2"/>
          <w:sz w:val="14"/>
        </w:rPr>
        <w:t>de</w:t>
      </w:r>
      <w:r>
        <w:rPr>
          <w:color w:val="272727"/>
          <w:spacing w:val="-6"/>
          <w:sz w:val="14"/>
        </w:rPr>
        <w:t> </w:t>
      </w:r>
      <w:r>
        <w:rPr>
          <w:color w:val="272727"/>
          <w:spacing w:val="-2"/>
          <w:sz w:val="14"/>
        </w:rPr>
        <w:t>la</w:t>
      </w:r>
      <w:r>
        <w:rPr>
          <w:color w:val="272727"/>
          <w:spacing w:val="-6"/>
          <w:sz w:val="14"/>
        </w:rPr>
        <w:t> </w:t>
      </w:r>
      <w:r>
        <w:rPr>
          <w:color w:val="272727"/>
          <w:spacing w:val="-2"/>
          <w:sz w:val="14"/>
        </w:rPr>
        <w:t>Rosa,</w:t>
      </w:r>
      <w:r>
        <w:rPr>
          <w:color w:val="272727"/>
          <w:spacing w:val="-6"/>
          <w:sz w:val="14"/>
        </w:rPr>
        <w:t> </w:t>
      </w:r>
      <w:r>
        <w:rPr>
          <w:color w:val="272727"/>
          <w:spacing w:val="-2"/>
          <w:sz w:val="14"/>
        </w:rPr>
        <w:t>S.,</w:t>
      </w:r>
      <w:r>
        <w:rPr>
          <w:color w:val="272727"/>
          <w:spacing w:val="-6"/>
          <w:sz w:val="14"/>
        </w:rPr>
        <w:t> </w:t>
      </w:r>
      <w:r>
        <w:rPr>
          <w:color w:val="272727"/>
          <w:spacing w:val="-2"/>
          <w:sz w:val="14"/>
        </w:rPr>
        <w:t>Streuber,</w:t>
      </w:r>
      <w:r>
        <w:rPr>
          <w:color w:val="272727"/>
          <w:spacing w:val="-6"/>
          <w:sz w:val="14"/>
        </w:rPr>
        <w:t> </w:t>
      </w:r>
      <w:r>
        <w:rPr>
          <w:color w:val="272727"/>
          <w:spacing w:val="-2"/>
          <w:sz w:val="14"/>
        </w:rPr>
        <w:t>S.,</w:t>
      </w:r>
      <w:r>
        <w:rPr>
          <w:color w:val="272727"/>
          <w:spacing w:val="40"/>
          <w:sz w:val="14"/>
        </w:rPr>
        <w:t> </w:t>
      </w:r>
      <w:r>
        <w:rPr>
          <w:color w:val="272727"/>
          <w:spacing w:val="-4"/>
          <w:sz w:val="14"/>
        </w:rPr>
        <w:t>et</w:t>
      </w:r>
      <w:r>
        <w:rPr>
          <w:color w:val="272727"/>
          <w:sz w:val="14"/>
        </w:rPr>
        <w:t> </w:t>
      </w:r>
      <w:r>
        <w:rPr>
          <w:color w:val="272727"/>
          <w:spacing w:val="-4"/>
          <w:sz w:val="14"/>
        </w:rPr>
        <w:t>al.</w:t>
      </w:r>
      <w:r>
        <w:rPr>
          <w:color w:val="272727"/>
          <w:sz w:val="14"/>
        </w:rPr>
        <w:t> </w:t>
      </w:r>
      <w:r>
        <w:rPr>
          <w:color w:val="272727"/>
          <w:spacing w:val="-4"/>
          <w:sz w:val="14"/>
        </w:rPr>
        <w:t>(2018b).</w:t>
      </w:r>
      <w:r>
        <w:rPr>
          <w:color w:val="272727"/>
          <w:sz w:val="14"/>
        </w:rPr>
        <w:t> </w:t>
      </w:r>
      <w:r>
        <w:rPr>
          <w:color w:val="272727"/>
          <w:spacing w:val="-4"/>
          <w:sz w:val="14"/>
        </w:rPr>
        <w:t>Visual</w:t>
      </w:r>
      <w:r>
        <w:rPr>
          <w:color w:val="272727"/>
          <w:sz w:val="14"/>
        </w:rPr>
        <w:t> </w:t>
      </w:r>
      <w:r>
        <w:rPr>
          <w:color w:val="272727"/>
          <w:spacing w:val="-4"/>
          <w:sz w:val="14"/>
        </w:rPr>
        <w:t>perception</w:t>
      </w:r>
      <w:r>
        <w:rPr>
          <w:color w:val="272727"/>
          <w:sz w:val="14"/>
        </w:rPr>
        <w:t> </w:t>
      </w:r>
      <w:r>
        <w:rPr>
          <w:color w:val="272727"/>
          <w:spacing w:val="-4"/>
          <w:sz w:val="14"/>
        </w:rPr>
        <w:t>and</w:t>
      </w:r>
      <w:r>
        <w:rPr>
          <w:color w:val="272727"/>
          <w:sz w:val="14"/>
        </w:rPr>
        <w:t> </w:t>
      </w:r>
      <w:r>
        <w:rPr>
          <w:color w:val="272727"/>
          <w:spacing w:val="-4"/>
          <w:sz w:val="14"/>
        </w:rPr>
        <w:t>evaluation</w:t>
      </w:r>
      <w:r>
        <w:rPr>
          <w:color w:val="272727"/>
          <w:sz w:val="14"/>
        </w:rPr>
        <w:t> </w:t>
      </w:r>
      <w:r>
        <w:rPr>
          <w:color w:val="272727"/>
          <w:spacing w:val="-4"/>
          <w:sz w:val="14"/>
        </w:rPr>
        <w:t>of</w:t>
      </w:r>
      <w:r>
        <w:rPr>
          <w:color w:val="272727"/>
          <w:sz w:val="14"/>
        </w:rPr>
        <w:t> </w:t>
      </w:r>
      <w:r>
        <w:rPr>
          <w:color w:val="272727"/>
          <w:spacing w:val="-4"/>
          <w:sz w:val="14"/>
        </w:rPr>
        <w:t>photo-realistic</w:t>
      </w:r>
      <w:r>
        <w:rPr>
          <w:color w:val="272727"/>
          <w:sz w:val="14"/>
        </w:rPr>
        <w:t> </w:t>
      </w:r>
      <w:r>
        <w:rPr>
          <w:color w:val="272727"/>
          <w:spacing w:val="-4"/>
          <w:sz w:val="14"/>
        </w:rPr>
        <w:t>self-avatars</w:t>
      </w:r>
      <w:r>
        <w:rPr>
          <w:color w:val="272727"/>
          <w:sz w:val="14"/>
        </w:rPr>
        <w:t> </w:t>
      </w:r>
      <w:r>
        <w:rPr>
          <w:color w:val="272727"/>
          <w:spacing w:val="-4"/>
          <w:sz w:val="14"/>
        </w:rPr>
        <w:t>from</w:t>
      </w:r>
      <w:r>
        <w:rPr>
          <w:color w:val="272727"/>
          <w:sz w:val="14"/>
        </w:rPr>
        <w:t> </w:t>
      </w:r>
      <w:r>
        <w:rPr>
          <w:color w:val="272727"/>
          <w:spacing w:val="-4"/>
          <w:sz w:val="14"/>
        </w:rPr>
        <w:t>3D</w:t>
      </w:r>
      <w:r>
        <w:rPr>
          <w:color w:val="272727"/>
          <w:spacing w:val="40"/>
          <w:sz w:val="14"/>
        </w:rPr>
        <w:t> </w:t>
      </w:r>
      <w:r>
        <w:rPr>
          <w:color w:val="272727"/>
          <w:sz w:val="14"/>
        </w:rPr>
        <w:t>body</w:t>
      </w:r>
      <w:r>
        <w:rPr>
          <w:color w:val="272727"/>
          <w:spacing w:val="-4"/>
          <w:sz w:val="14"/>
        </w:rPr>
        <w:t> </w:t>
      </w:r>
      <w:r>
        <w:rPr>
          <w:color w:val="272727"/>
          <w:sz w:val="14"/>
        </w:rPr>
        <w:t>scans</w:t>
      </w:r>
      <w:r>
        <w:rPr>
          <w:color w:val="272727"/>
          <w:spacing w:val="-4"/>
          <w:sz w:val="14"/>
        </w:rPr>
        <w:t> </w:t>
      </w:r>
      <w:r>
        <w:rPr>
          <w:color w:val="272727"/>
          <w:sz w:val="14"/>
        </w:rPr>
        <w:t>in</w:t>
      </w:r>
      <w:r>
        <w:rPr>
          <w:color w:val="272727"/>
          <w:spacing w:val="-4"/>
          <w:sz w:val="14"/>
        </w:rPr>
        <w:t> </w:t>
      </w:r>
      <w:r>
        <w:rPr>
          <w:color w:val="272727"/>
          <w:sz w:val="14"/>
        </w:rPr>
        <w:t>males</w:t>
      </w:r>
      <w:r>
        <w:rPr>
          <w:color w:val="272727"/>
          <w:spacing w:val="-4"/>
          <w:sz w:val="14"/>
        </w:rPr>
        <w:t> </w:t>
      </w:r>
      <w:r>
        <w:rPr>
          <w:color w:val="272727"/>
          <w:sz w:val="14"/>
        </w:rPr>
        <w:t>and</w:t>
      </w:r>
      <w:r>
        <w:rPr>
          <w:color w:val="272727"/>
          <w:spacing w:val="-3"/>
          <w:sz w:val="14"/>
        </w:rPr>
        <w:t> </w:t>
      </w:r>
      <w:r>
        <w:rPr>
          <w:color w:val="272727"/>
          <w:sz w:val="14"/>
        </w:rPr>
        <w:t>females.</w:t>
      </w:r>
      <w:r>
        <w:rPr>
          <w:color w:val="272727"/>
          <w:spacing w:val="-5"/>
          <w:sz w:val="14"/>
        </w:rPr>
        <w:t> </w:t>
      </w:r>
      <w:r>
        <w:rPr>
          <w:rFonts w:ascii="Bookman Old Style"/>
          <w:b w:val="0"/>
          <w:i/>
          <w:color w:val="272727"/>
          <w:sz w:val="14"/>
        </w:rPr>
        <w:t>Front.</w:t>
      </w:r>
      <w:r>
        <w:rPr>
          <w:rFonts w:ascii="Bookman Old Style"/>
          <w:b w:val="0"/>
          <w:i/>
          <w:color w:val="272727"/>
          <w:spacing w:val="-11"/>
          <w:sz w:val="14"/>
        </w:rPr>
        <w:t> </w:t>
      </w:r>
      <w:r>
        <w:rPr>
          <w:rFonts w:ascii="Bookman Old Style"/>
          <w:b w:val="0"/>
          <w:i/>
          <w:color w:val="272727"/>
          <w:sz w:val="14"/>
        </w:rPr>
        <w:t>ICT</w:t>
      </w:r>
      <w:r>
        <w:rPr>
          <w:rFonts w:ascii="Bookman Old Style"/>
          <w:b w:val="0"/>
          <w:i/>
          <w:color w:val="272727"/>
          <w:spacing w:val="-10"/>
          <w:sz w:val="14"/>
        </w:rPr>
        <w:t> </w:t>
      </w:r>
      <w:r>
        <w:rPr>
          <w:color w:val="272727"/>
          <w:sz w:val="14"/>
        </w:rPr>
        <w:t>5,</w:t>
      </w:r>
      <w:r>
        <w:rPr>
          <w:color w:val="272727"/>
          <w:spacing w:val="-4"/>
          <w:sz w:val="14"/>
        </w:rPr>
        <w:t> </w:t>
      </w:r>
      <w:r>
        <w:rPr>
          <w:color w:val="272727"/>
          <w:sz w:val="14"/>
        </w:rPr>
        <w:t>18.</w:t>
      </w:r>
      <w:r>
        <w:rPr>
          <w:color w:val="272727"/>
          <w:spacing w:val="-3"/>
          <w:sz w:val="14"/>
        </w:rPr>
        <w:t> </w:t>
      </w:r>
      <w:r>
        <w:rPr>
          <w:color w:val="272727"/>
          <w:sz w:val="14"/>
        </w:rPr>
        <w:t>doi:</w:t>
      </w:r>
      <w:hyperlink r:id="rId377">
        <w:r>
          <w:rPr>
            <w:color w:val="272727"/>
            <w:sz w:val="14"/>
          </w:rPr>
          <w:t>10.3389/</w:t>
        </w:r>
        <w:r>
          <w:rPr>
            <w:rFonts w:ascii="Times New Roman"/>
            <w:color w:val="272727"/>
            <w:sz w:val="14"/>
          </w:rPr>
          <w:t>fi</w:t>
        </w:r>
        <w:r>
          <w:rPr>
            <w:color w:val="272727"/>
            <w:sz w:val="14"/>
          </w:rPr>
          <w:t>ct.2018.00018</w:t>
        </w:r>
      </w:hyperlink>
    </w:p>
    <w:p>
      <w:pPr>
        <w:spacing w:line="204" w:lineRule="auto" w:before="80"/>
        <w:ind w:left="53" w:right="3" w:firstLine="119"/>
        <w:jc w:val="both"/>
        <w:rPr>
          <w:sz w:val="14"/>
        </w:rPr>
      </w:pPr>
      <w:bookmarkStart w:name="_bookmark278" w:id="299"/>
      <w:bookmarkEnd w:id="299"/>
      <w:r>
        <w:rPr/>
      </w:r>
      <w:r>
        <w:rPr>
          <w:color w:val="272727"/>
          <w:w w:val="85"/>
          <w:sz w:val="14"/>
        </w:rPr>
        <w:t>Thaler,</w:t>
      </w:r>
      <w:r>
        <w:rPr>
          <w:color w:val="272727"/>
          <w:sz w:val="14"/>
        </w:rPr>
        <w:t> </w:t>
      </w:r>
      <w:r>
        <w:rPr>
          <w:color w:val="272727"/>
          <w:w w:val="85"/>
          <w:sz w:val="14"/>
        </w:rPr>
        <w:t>A.</w:t>
      </w:r>
      <w:r>
        <w:rPr>
          <w:color w:val="272727"/>
          <w:sz w:val="14"/>
        </w:rPr>
        <w:t> </w:t>
      </w:r>
      <w:r>
        <w:rPr>
          <w:color w:val="272727"/>
          <w:w w:val="85"/>
          <w:sz w:val="14"/>
        </w:rPr>
        <w:t>(2019).</w:t>
      </w:r>
      <w:r>
        <w:rPr>
          <w:color w:val="272727"/>
          <w:sz w:val="14"/>
        </w:rPr>
        <w:t> </w:t>
      </w:r>
      <w:r>
        <w:rPr>
          <w:rFonts w:ascii="Bookman Old Style"/>
          <w:b w:val="0"/>
          <w:i/>
          <w:color w:val="272727"/>
          <w:w w:val="85"/>
          <w:sz w:val="14"/>
        </w:rPr>
        <w:t>The role of visual cues in body size estimation</w:t>
      </w:r>
      <w:r>
        <w:rPr>
          <w:color w:val="272727"/>
          <w:w w:val="85"/>
          <w:sz w:val="14"/>
        </w:rPr>
        <w:t>,</w:t>
      </w:r>
      <w:r>
        <w:rPr>
          <w:color w:val="272727"/>
          <w:sz w:val="14"/>
        </w:rPr>
        <w:t> </w:t>
      </w:r>
      <w:r>
        <w:rPr>
          <w:color w:val="272727"/>
          <w:w w:val="85"/>
          <w:sz w:val="14"/>
        </w:rPr>
        <w:t>56.</w:t>
      </w:r>
      <w:r>
        <w:rPr>
          <w:color w:val="272727"/>
          <w:sz w:val="14"/>
        </w:rPr>
        <w:t> </w:t>
      </w:r>
      <w:r>
        <w:rPr>
          <w:color w:val="272727"/>
          <w:w w:val="85"/>
          <w:sz w:val="14"/>
        </w:rPr>
        <w:t>Berlin:</w:t>
      </w:r>
      <w:r>
        <w:rPr>
          <w:color w:val="272727"/>
          <w:sz w:val="14"/>
        </w:rPr>
        <w:t> </w:t>
      </w:r>
      <w:r>
        <w:rPr>
          <w:color w:val="272727"/>
          <w:w w:val="85"/>
          <w:sz w:val="14"/>
        </w:rPr>
        <w:t>Logos</w:t>
      </w:r>
      <w:r>
        <w:rPr>
          <w:color w:val="272727"/>
          <w:spacing w:val="40"/>
          <w:sz w:val="14"/>
        </w:rPr>
        <w:t> </w:t>
      </w:r>
      <w:r>
        <w:rPr>
          <w:color w:val="272727"/>
          <w:sz w:val="14"/>
        </w:rPr>
        <w:t>Verlag Berlin GmbH.</w:t>
      </w:r>
    </w:p>
    <w:p>
      <w:pPr>
        <w:spacing w:line="201" w:lineRule="auto" w:before="80"/>
        <w:ind w:left="53" w:right="2" w:firstLine="119"/>
        <w:jc w:val="both"/>
        <w:rPr>
          <w:sz w:val="14"/>
        </w:rPr>
      </w:pPr>
      <w:bookmarkStart w:name="_bookmark279" w:id="300"/>
      <w:bookmarkEnd w:id="300"/>
      <w:r>
        <w:rPr/>
      </w:r>
      <w:r>
        <w:rPr>
          <w:color w:val="272727"/>
          <w:sz w:val="14"/>
        </w:rPr>
        <w:t>Thompson, J. K., and Tantleff-Dunn, S. (1998). MINI-REVIEW Assessment </w:t>
      </w:r>
      <w:r>
        <w:rPr>
          <w:color w:val="272727"/>
          <w:sz w:val="14"/>
        </w:rPr>
        <w:t>of</w:t>
      </w:r>
      <w:r>
        <w:rPr>
          <w:color w:val="272727"/>
          <w:spacing w:val="40"/>
          <w:sz w:val="14"/>
        </w:rPr>
        <w:t> </w:t>
      </w:r>
      <w:r>
        <w:rPr>
          <w:color w:val="272727"/>
          <w:spacing w:val="-4"/>
          <w:sz w:val="14"/>
        </w:rPr>
        <w:t>body</w:t>
      </w:r>
      <w:r>
        <w:rPr>
          <w:color w:val="272727"/>
          <w:sz w:val="14"/>
        </w:rPr>
        <w:t> </w:t>
      </w:r>
      <w:r>
        <w:rPr>
          <w:color w:val="272727"/>
          <w:spacing w:val="-4"/>
          <w:sz w:val="14"/>
        </w:rPr>
        <w:t>image</w:t>
      </w:r>
      <w:r>
        <w:rPr>
          <w:color w:val="272727"/>
          <w:sz w:val="14"/>
        </w:rPr>
        <w:t> </w:t>
      </w:r>
      <w:r>
        <w:rPr>
          <w:color w:val="272727"/>
          <w:spacing w:val="-4"/>
          <w:sz w:val="14"/>
        </w:rPr>
        <w:t>disturbance</w:t>
      </w:r>
      <w:r>
        <w:rPr>
          <w:color w:val="272727"/>
          <w:sz w:val="14"/>
        </w:rPr>
        <w:t> </w:t>
      </w:r>
      <w:r>
        <w:rPr>
          <w:color w:val="272727"/>
          <w:spacing w:val="-4"/>
          <w:sz w:val="14"/>
        </w:rPr>
        <w:t>in</w:t>
      </w:r>
      <w:r>
        <w:rPr>
          <w:color w:val="272727"/>
          <w:sz w:val="14"/>
        </w:rPr>
        <w:t> </w:t>
      </w:r>
      <w:r>
        <w:rPr>
          <w:color w:val="272727"/>
          <w:spacing w:val="-4"/>
          <w:sz w:val="14"/>
        </w:rPr>
        <w:t>obesity.</w:t>
      </w:r>
      <w:r>
        <w:rPr>
          <w:color w:val="272727"/>
          <w:sz w:val="14"/>
        </w:rPr>
        <w:t> </w:t>
      </w:r>
      <w:r>
        <w:rPr>
          <w:rFonts w:ascii="Bookman Old Style" w:hAnsi="Bookman Old Style"/>
          <w:b w:val="0"/>
          <w:i/>
          <w:color w:val="272727"/>
          <w:spacing w:val="-4"/>
          <w:sz w:val="14"/>
        </w:rPr>
        <w:t>Obes. Res. </w:t>
      </w:r>
      <w:r>
        <w:rPr>
          <w:color w:val="272727"/>
          <w:spacing w:val="-4"/>
          <w:sz w:val="14"/>
        </w:rPr>
        <w:t>6,</w:t>
      </w:r>
      <w:r>
        <w:rPr>
          <w:color w:val="272727"/>
          <w:sz w:val="14"/>
        </w:rPr>
        <w:t> </w:t>
      </w:r>
      <w:r>
        <w:rPr>
          <w:color w:val="272727"/>
          <w:spacing w:val="-4"/>
          <w:sz w:val="14"/>
        </w:rPr>
        <w:t>375</w:t>
      </w:r>
      <w:r>
        <w:rPr>
          <w:rFonts w:ascii="Lucida Sans" w:hAnsi="Lucida Sans"/>
          <w:color w:val="272727"/>
          <w:spacing w:val="-4"/>
          <w:sz w:val="14"/>
        </w:rPr>
        <w:t>–</w:t>
      </w:r>
      <w:r>
        <w:rPr>
          <w:color w:val="272727"/>
          <w:spacing w:val="-4"/>
          <w:sz w:val="14"/>
        </w:rPr>
        <w:t>377.</w:t>
      </w:r>
      <w:r>
        <w:rPr>
          <w:color w:val="272727"/>
          <w:sz w:val="14"/>
        </w:rPr>
        <w:t> </w:t>
      </w:r>
      <w:r>
        <w:rPr>
          <w:color w:val="272727"/>
          <w:spacing w:val="-4"/>
          <w:sz w:val="14"/>
        </w:rPr>
        <w:t>doi:1</w:t>
      </w:r>
      <w:hyperlink r:id="rId378">
        <w:r>
          <w:rPr>
            <w:color w:val="272727"/>
            <w:spacing w:val="-4"/>
            <w:sz w:val="14"/>
          </w:rPr>
          <w:t>0.1002/j.1550-8528.</w:t>
        </w:r>
      </w:hyperlink>
      <w:r>
        <w:rPr>
          <w:color w:val="272727"/>
          <w:spacing w:val="40"/>
          <w:sz w:val="14"/>
        </w:rPr>
        <w:t> </w:t>
      </w:r>
      <w:hyperlink r:id="rId378">
        <w:r>
          <w:rPr>
            <w:color w:val="272727"/>
            <w:spacing w:val="-2"/>
            <w:sz w:val="14"/>
          </w:rPr>
          <w:t>1998.tb00366.x</w:t>
        </w:r>
      </w:hyperlink>
    </w:p>
    <w:p>
      <w:pPr>
        <w:spacing w:line="201" w:lineRule="auto" w:before="82"/>
        <w:ind w:left="53" w:right="3" w:firstLine="119"/>
        <w:jc w:val="both"/>
        <w:rPr>
          <w:sz w:val="14"/>
        </w:rPr>
      </w:pPr>
      <w:bookmarkStart w:name="_bookmark280" w:id="301"/>
      <w:bookmarkEnd w:id="301"/>
      <w:r>
        <w:rPr/>
      </w:r>
      <w:r>
        <w:rPr>
          <w:color w:val="272727"/>
          <w:sz w:val="14"/>
        </w:rPr>
        <w:t>Todd, J., Aspell, J. E., Barron, D., and Swami, V. (2019a). An exploration of the</w:t>
      </w:r>
      <w:r>
        <w:rPr>
          <w:color w:val="272727"/>
          <w:spacing w:val="40"/>
          <w:sz w:val="14"/>
        </w:rPr>
        <w:t> </w:t>
      </w:r>
      <w:r>
        <w:rPr>
          <w:color w:val="272727"/>
          <w:sz w:val="14"/>
        </w:rPr>
        <w:t>associations between facets of interoceptive awareness and body image </w:t>
      </w:r>
      <w:r>
        <w:rPr>
          <w:color w:val="272727"/>
          <w:sz w:val="14"/>
        </w:rPr>
        <w:t>in</w:t>
      </w:r>
      <w:r>
        <w:rPr>
          <w:color w:val="272727"/>
          <w:spacing w:val="40"/>
          <w:sz w:val="14"/>
        </w:rPr>
        <w:t> </w:t>
      </w:r>
      <w:r>
        <w:rPr>
          <w:color w:val="272727"/>
          <w:sz w:val="14"/>
        </w:rPr>
        <w:t>adolescents. </w:t>
      </w:r>
      <w:r>
        <w:rPr>
          <w:rFonts w:ascii="Bookman Old Style" w:hAnsi="Bookman Old Style"/>
          <w:b w:val="0"/>
          <w:i/>
          <w:color w:val="272727"/>
          <w:sz w:val="14"/>
        </w:rPr>
        <w:t>Body</w:t>
      </w:r>
      <w:r>
        <w:rPr>
          <w:rFonts w:ascii="Bookman Old Style" w:hAnsi="Bookman Old Style"/>
          <w:b w:val="0"/>
          <w:i/>
          <w:color w:val="272727"/>
          <w:spacing w:val="-5"/>
          <w:sz w:val="14"/>
        </w:rPr>
        <w:t> </w:t>
      </w:r>
      <w:r>
        <w:rPr>
          <w:rFonts w:ascii="Bookman Old Style" w:hAnsi="Bookman Old Style"/>
          <w:b w:val="0"/>
          <w:i/>
          <w:color w:val="272727"/>
          <w:sz w:val="14"/>
        </w:rPr>
        <w:t>image</w:t>
      </w:r>
      <w:r>
        <w:rPr>
          <w:rFonts w:ascii="Bookman Old Style" w:hAnsi="Bookman Old Style"/>
          <w:b w:val="0"/>
          <w:i/>
          <w:color w:val="272727"/>
          <w:spacing w:val="-5"/>
          <w:sz w:val="14"/>
        </w:rPr>
        <w:t> </w:t>
      </w:r>
      <w:r>
        <w:rPr>
          <w:color w:val="272727"/>
          <w:sz w:val="14"/>
        </w:rPr>
        <w:t>31, 171</w:t>
      </w:r>
      <w:r>
        <w:rPr>
          <w:rFonts w:ascii="Lucida Sans" w:hAnsi="Lucida Sans"/>
          <w:color w:val="272727"/>
          <w:sz w:val="14"/>
        </w:rPr>
        <w:t>–</w:t>
      </w:r>
      <w:r>
        <w:rPr>
          <w:color w:val="272727"/>
          <w:sz w:val="14"/>
        </w:rPr>
        <w:t>180. doi:</w:t>
      </w:r>
      <w:hyperlink r:id="rId379">
        <w:r>
          <w:rPr>
            <w:color w:val="272727"/>
            <w:sz w:val="14"/>
          </w:rPr>
          <w:t>10.1016/j.bodyim.2019.10.004</w:t>
        </w:r>
      </w:hyperlink>
    </w:p>
    <w:p>
      <w:pPr>
        <w:spacing w:line="201" w:lineRule="auto" w:before="82"/>
        <w:ind w:left="53" w:right="2" w:firstLine="119"/>
        <w:jc w:val="both"/>
        <w:rPr>
          <w:sz w:val="14"/>
        </w:rPr>
      </w:pPr>
      <w:bookmarkStart w:name="_bookmark281" w:id="302"/>
      <w:bookmarkEnd w:id="302"/>
      <w:r>
        <w:rPr/>
      </w:r>
      <w:r>
        <w:rPr>
          <w:color w:val="272727"/>
          <w:sz w:val="14"/>
        </w:rPr>
        <w:t>Todd,</w:t>
      </w:r>
      <w:r>
        <w:rPr>
          <w:color w:val="272727"/>
          <w:spacing w:val="-7"/>
          <w:sz w:val="14"/>
        </w:rPr>
        <w:t> </w:t>
      </w:r>
      <w:r>
        <w:rPr>
          <w:color w:val="272727"/>
          <w:sz w:val="14"/>
        </w:rPr>
        <w:t>J.,</w:t>
      </w:r>
      <w:r>
        <w:rPr>
          <w:color w:val="272727"/>
          <w:spacing w:val="-7"/>
          <w:sz w:val="14"/>
        </w:rPr>
        <w:t> </w:t>
      </w:r>
      <w:r>
        <w:rPr>
          <w:color w:val="272727"/>
          <w:sz w:val="14"/>
        </w:rPr>
        <w:t>Aspell,</w:t>
      </w:r>
      <w:r>
        <w:rPr>
          <w:color w:val="272727"/>
          <w:spacing w:val="-7"/>
          <w:sz w:val="14"/>
        </w:rPr>
        <w:t> </w:t>
      </w:r>
      <w:r>
        <w:rPr>
          <w:color w:val="272727"/>
          <w:sz w:val="14"/>
        </w:rPr>
        <w:t>J.</w:t>
      </w:r>
      <w:r>
        <w:rPr>
          <w:color w:val="272727"/>
          <w:spacing w:val="-7"/>
          <w:sz w:val="14"/>
        </w:rPr>
        <w:t> </w:t>
      </w:r>
      <w:r>
        <w:rPr>
          <w:color w:val="272727"/>
          <w:sz w:val="14"/>
        </w:rPr>
        <w:t>E.,</w:t>
      </w:r>
      <w:r>
        <w:rPr>
          <w:color w:val="272727"/>
          <w:spacing w:val="-7"/>
          <w:sz w:val="14"/>
        </w:rPr>
        <w:t> </w:t>
      </w:r>
      <w:r>
        <w:rPr>
          <w:color w:val="272727"/>
          <w:sz w:val="14"/>
        </w:rPr>
        <w:t>Barron,</w:t>
      </w:r>
      <w:r>
        <w:rPr>
          <w:color w:val="272727"/>
          <w:spacing w:val="-7"/>
          <w:sz w:val="14"/>
        </w:rPr>
        <w:t> </w:t>
      </w:r>
      <w:r>
        <w:rPr>
          <w:color w:val="272727"/>
          <w:sz w:val="14"/>
        </w:rPr>
        <w:t>D.,</w:t>
      </w:r>
      <w:r>
        <w:rPr>
          <w:color w:val="272727"/>
          <w:spacing w:val="-7"/>
          <w:sz w:val="14"/>
        </w:rPr>
        <w:t> </w:t>
      </w:r>
      <w:r>
        <w:rPr>
          <w:color w:val="272727"/>
          <w:sz w:val="14"/>
        </w:rPr>
        <w:t>and</w:t>
      </w:r>
      <w:r>
        <w:rPr>
          <w:color w:val="272727"/>
          <w:spacing w:val="-7"/>
          <w:sz w:val="14"/>
        </w:rPr>
        <w:t> </w:t>
      </w:r>
      <w:r>
        <w:rPr>
          <w:color w:val="272727"/>
          <w:sz w:val="14"/>
        </w:rPr>
        <w:t>Swami,</w:t>
      </w:r>
      <w:r>
        <w:rPr>
          <w:color w:val="272727"/>
          <w:spacing w:val="-7"/>
          <w:sz w:val="14"/>
        </w:rPr>
        <w:t> </w:t>
      </w:r>
      <w:r>
        <w:rPr>
          <w:color w:val="272727"/>
          <w:sz w:val="14"/>
        </w:rPr>
        <w:t>V.</w:t>
      </w:r>
      <w:r>
        <w:rPr>
          <w:color w:val="272727"/>
          <w:spacing w:val="-7"/>
          <w:sz w:val="14"/>
        </w:rPr>
        <w:t> </w:t>
      </w:r>
      <w:r>
        <w:rPr>
          <w:color w:val="272727"/>
          <w:sz w:val="14"/>
        </w:rPr>
        <w:t>(2019b).</w:t>
      </w:r>
      <w:r>
        <w:rPr>
          <w:color w:val="272727"/>
          <w:spacing w:val="-7"/>
          <w:sz w:val="14"/>
        </w:rPr>
        <w:t> </w:t>
      </w:r>
      <w:r>
        <w:rPr>
          <w:color w:val="272727"/>
          <w:sz w:val="14"/>
        </w:rPr>
        <w:t>Multiple</w:t>
      </w:r>
      <w:r>
        <w:rPr>
          <w:color w:val="272727"/>
          <w:spacing w:val="-7"/>
          <w:sz w:val="14"/>
        </w:rPr>
        <w:t> </w:t>
      </w:r>
      <w:r>
        <w:rPr>
          <w:color w:val="272727"/>
          <w:sz w:val="14"/>
        </w:rPr>
        <w:t>dimensions</w:t>
      </w:r>
      <w:r>
        <w:rPr>
          <w:color w:val="272727"/>
          <w:spacing w:val="-7"/>
          <w:sz w:val="14"/>
        </w:rPr>
        <w:t> </w:t>
      </w:r>
      <w:r>
        <w:rPr>
          <w:color w:val="272727"/>
          <w:sz w:val="14"/>
        </w:rPr>
        <w:t>of</w:t>
      </w:r>
      <w:r>
        <w:rPr>
          <w:color w:val="272727"/>
          <w:spacing w:val="40"/>
          <w:sz w:val="14"/>
        </w:rPr>
        <w:t> </w:t>
      </w:r>
      <w:r>
        <w:rPr>
          <w:color w:val="272727"/>
          <w:sz w:val="14"/>
        </w:rPr>
        <w:t>interoceptive</w:t>
      </w:r>
      <w:r>
        <w:rPr>
          <w:color w:val="272727"/>
          <w:spacing w:val="-1"/>
          <w:sz w:val="14"/>
        </w:rPr>
        <w:t> </w:t>
      </w:r>
      <w:r>
        <w:rPr>
          <w:color w:val="272727"/>
          <w:sz w:val="14"/>
        </w:rPr>
        <w:t>awareness are</w:t>
      </w:r>
      <w:r>
        <w:rPr>
          <w:color w:val="272727"/>
          <w:spacing w:val="-1"/>
          <w:sz w:val="14"/>
        </w:rPr>
        <w:t> </w:t>
      </w:r>
      <w:r>
        <w:rPr>
          <w:color w:val="272727"/>
          <w:sz w:val="14"/>
        </w:rPr>
        <w:t>associated with</w:t>
      </w:r>
      <w:r>
        <w:rPr>
          <w:color w:val="272727"/>
          <w:spacing w:val="-1"/>
          <w:sz w:val="14"/>
        </w:rPr>
        <w:t> </w:t>
      </w:r>
      <w:r>
        <w:rPr>
          <w:color w:val="272727"/>
          <w:sz w:val="14"/>
        </w:rPr>
        <w:t>facets</w:t>
      </w:r>
      <w:r>
        <w:rPr>
          <w:color w:val="272727"/>
          <w:spacing w:val="-1"/>
          <w:sz w:val="14"/>
        </w:rPr>
        <w:t> </w:t>
      </w:r>
      <w:r>
        <w:rPr>
          <w:color w:val="272727"/>
          <w:sz w:val="14"/>
        </w:rPr>
        <w:t>of</w:t>
      </w:r>
      <w:r>
        <w:rPr>
          <w:color w:val="272727"/>
          <w:spacing w:val="-1"/>
          <w:sz w:val="14"/>
        </w:rPr>
        <w:t> </w:t>
      </w:r>
      <w:r>
        <w:rPr>
          <w:color w:val="272727"/>
          <w:sz w:val="14"/>
        </w:rPr>
        <w:t>body</w:t>
      </w:r>
      <w:r>
        <w:rPr>
          <w:color w:val="272727"/>
          <w:spacing w:val="-2"/>
          <w:sz w:val="14"/>
        </w:rPr>
        <w:t> </w:t>
      </w:r>
      <w:r>
        <w:rPr>
          <w:color w:val="272727"/>
          <w:sz w:val="14"/>
        </w:rPr>
        <w:t>image in</w:t>
      </w:r>
      <w:r>
        <w:rPr>
          <w:color w:val="272727"/>
          <w:spacing w:val="-1"/>
          <w:sz w:val="14"/>
        </w:rPr>
        <w:t> </w:t>
      </w:r>
      <w:r>
        <w:rPr>
          <w:color w:val="272727"/>
          <w:sz w:val="14"/>
        </w:rPr>
        <w:t>British</w:t>
      </w:r>
      <w:r>
        <w:rPr>
          <w:color w:val="272727"/>
          <w:spacing w:val="-1"/>
          <w:sz w:val="14"/>
        </w:rPr>
        <w:t> </w:t>
      </w:r>
      <w:r>
        <w:rPr>
          <w:color w:val="272727"/>
          <w:sz w:val="14"/>
        </w:rPr>
        <w:t>adults.</w:t>
      </w:r>
      <w:r>
        <w:rPr>
          <w:color w:val="272727"/>
          <w:spacing w:val="40"/>
          <w:sz w:val="14"/>
        </w:rPr>
        <w:t> </w:t>
      </w:r>
      <w:r>
        <w:rPr>
          <w:rFonts w:ascii="Bookman Old Style" w:hAnsi="Bookman Old Style"/>
          <w:b w:val="0"/>
          <w:i/>
          <w:color w:val="272727"/>
          <w:sz w:val="14"/>
        </w:rPr>
        <w:t>Body</w:t>
      </w:r>
      <w:r>
        <w:rPr>
          <w:rFonts w:ascii="Bookman Old Style" w:hAnsi="Bookman Old Style"/>
          <w:b w:val="0"/>
          <w:i/>
          <w:color w:val="272727"/>
          <w:spacing w:val="-10"/>
          <w:sz w:val="14"/>
        </w:rPr>
        <w:t> </w:t>
      </w:r>
      <w:r>
        <w:rPr>
          <w:rFonts w:ascii="Bookman Old Style" w:hAnsi="Bookman Old Style"/>
          <w:b w:val="0"/>
          <w:i/>
          <w:color w:val="272727"/>
          <w:sz w:val="14"/>
        </w:rPr>
        <w:t>Image</w:t>
      </w:r>
      <w:r>
        <w:rPr>
          <w:rFonts w:ascii="Bookman Old Style" w:hAnsi="Bookman Old Style"/>
          <w:b w:val="0"/>
          <w:i/>
          <w:color w:val="272727"/>
          <w:spacing w:val="-10"/>
          <w:sz w:val="14"/>
        </w:rPr>
        <w:t> </w:t>
      </w:r>
      <w:r>
        <w:rPr>
          <w:color w:val="272727"/>
          <w:sz w:val="14"/>
        </w:rPr>
        <w:t>29, 6</w:t>
      </w:r>
      <w:r>
        <w:rPr>
          <w:rFonts w:ascii="Lucida Sans" w:hAnsi="Lucida Sans"/>
          <w:color w:val="272727"/>
          <w:sz w:val="14"/>
        </w:rPr>
        <w:t>–</w:t>
      </w:r>
      <w:r>
        <w:rPr>
          <w:color w:val="272727"/>
          <w:sz w:val="14"/>
        </w:rPr>
        <w:t>16. doi:10.1016/j.</w:t>
      </w:r>
      <w:hyperlink r:id="rId380">
        <w:r>
          <w:rPr>
            <w:color w:val="272727"/>
            <w:sz w:val="14"/>
          </w:rPr>
          <w:t>bodyim.2019.02.003</w:t>
        </w:r>
      </w:hyperlink>
    </w:p>
    <w:p>
      <w:pPr>
        <w:spacing w:line="201" w:lineRule="auto" w:before="82"/>
        <w:ind w:left="53" w:right="3" w:firstLine="119"/>
        <w:jc w:val="both"/>
        <w:rPr>
          <w:sz w:val="14"/>
        </w:rPr>
      </w:pPr>
      <w:bookmarkStart w:name="_bookmark282" w:id="303"/>
      <w:bookmarkEnd w:id="303"/>
      <w:r>
        <w:rPr/>
      </w:r>
      <w:r>
        <w:rPr>
          <w:color w:val="272727"/>
          <w:sz w:val="14"/>
        </w:rPr>
        <w:t>Turbyne,</w:t>
      </w:r>
      <w:r>
        <w:rPr>
          <w:color w:val="272727"/>
          <w:spacing w:val="-3"/>
          <w:sz w:val="14"/>
        </w:rPr>
        <w:t> </w:t>
      </w:r>
      <w:r>
        <w:rPr>
          <w:color w:val="272727"/>
          <w:sz w:val="14"/>
        </w:rPr>
        <w:t>C.,</w:t>
      </w:r>
      <w:r>
        <w:rPr>
          <w:color w:val="272727"/>
          <w:spacing w:val="-4"/>
          <w:sz w:val="14"/>
        </w:rPr>
        <w:t> </w:t>
      </w:r>
      <w:r>
        <w:rPr>
          <w:color w:val="272727"/>
          <w:sz w:val="14"/>
        </w:rPr>
        <w:t>Goedhart,</w:t>
      </w:r>
      <w:r>
        <w:rPr>
          <w:color w:val="272727"/>
          <w:spacing w:val="-4"/>
          <w:sz w:val="14"/>
        </w:rPr>
        <w:t> </w:t>
      </w:r>
      <w:r>
        <w:rPr>
          <w:color w:val="272727"/>
          <w:sz w:val="14"/>
        </w:rPr>
        <w:t>A.,</w:t>
      </w:r>
      <w:r>
        <w:rPr>
          <w:color w:val="272727"/>
          <w:spacing w:val="-4"/>
          <w:sz w:val="14"/>
        </w:rPr>
        <w:t> </w:t>
      </w:r>
      <w:r>
        <w:rPr>
          <w:color w:val="272727"/>
          <w:sz w:val="14"/>
        </w:rPr>
        <w:t>de</w:t>
      </w:r>
      <w:r>
        <w:rPr>
          <w:color w:val="272727"/>
          <w:spacing w:val="-4"/>
          <w:sz w:val="14"/>
        </w:rPr>
        <w:t> </w:t>
      </w:r>
      <w:r>
        <w:rPr>
          <w:color w:val="272727"/>
          <w:sz w:val="14"/>
        </w:rPr>
        <w:t>Koning,</w:t>
      </w:r>
      <w:r>
        <w:rPr>
          <w:color w:val="272727"/>
          <w:spacing w:val="-4"/>
          <w:sz w:val="14"/>
        </w:rPr>
        <w:t> </w:t>
      </w:r>
      <w:r>
        <w:rPr>
          <w:color w:val="272727"/>
          <w:sz w:val="14"/>
        </w:rPr>
        <w:t>P.,</w:t>
      </w:r>
      <w:r>
        <w:rPr>
          <w:color w:val="272727"/>
          <w:spacing w:val="-4"/>
          <w:sz w:val="14"/>
        </w:rPr>
        <w:t> </w:t>
      </w:r>
      <w:r>
        <w:rPr>
          <w:color w:val="272727"/>
          <w:sz w:val="14"/>
        </w:rPr>
        <w:t>Schirmbeck,</w:t>
      </w:r>
      <w:r>
        <w:rPr>
          <w:color w:val="272727"/>
          <w:spacing w:val="-3"/>
          <w:sz w:val="14"/>
        </w:rPr>
        <w:t> </w:t>
      </w:r>
      <w:r>
        <w:rPr>
          <w:color w:val="272727"/>
          <w:sz w:val="14"/>
        </w:rPr>
        <w:t>F.,</w:t>
      </w:r>
      <w:r>
        <w:rPr>
          <w:color w:val="272727"/>
          <w:spacing w:val="-5"/>
          <w:sz w:val="14"/>
        </w:rPr>
        <w:t> </w:t>
      </w:r>
      <w:r>
        <w:rPr>
          <w:color w:val="272727"/>
          <w:sz w:val="14"/>
        </w:rPr>
        <w:t>and</w:t>
      </w:r>
      <w:r>
        <w:rPr>
          <w:color w:val="272727"/>
          <w:spacing w:val="-3"/>
          <w:sz w:val="14"/>
        </w:rPr>
        <w:t> </w:t>
      </w:r>
      <w:r>
        <w:rPr>
          <w:color w:val="272727"/>
          <w:sz w:val="14"/>
        </w:rPr>
        <w:t>Denys,</w:t>
      </w:r>
      <w:r>
        <w:rPr>
          <w:color w:val="272727"/>
          <w:spacing w:val="-3"/>
          <w:sz w:val="14"/>
        </w:rPr>
        <w:t> </w:t>
      </w:r>
      <w:r>
        <w:rPr>
          <w:color w:val="272727"/>
          <w:sz w:val="14"/>
        </w:rPr>
        <w:t>D.</w:t>
      </w:r>
      <w:r>
        <w:rPr>
          <w:color w:val="272727"/>
          <w:spacing w:val="-4"/>
          <w:sz w:val="14"/>
        </w:rPr>
        <w:t> </w:t>
      </w:r>
      <w:r>
        <w:rPr>
          <w:color w:val="272727"/>
          <w:sz w:val="14"/>
        </w:rPr>
        <w:t>(2021).</w:t>
      </w:r>
      <w:r>
        <w:rPr>
          <w:color w:val="272727"/>
          <w:spacing w:val="40"/>
          <w:sz w:val="14"/>
        </w:rPr>
        <w:t> </w:t>
      </w:r>
      <w:r>
        <w:rPr>
          <w:color w:val="272727"/>
          <w:sz w:val="14"/>
        </w:rPr>
        <w:t>Systematic</w:t>
      </w:r>
      <w:r>
        <w:rPr>
          <w:color w:val="272727"/>
          <w:spacing w:val="-4"/>
          <w:sz w:val="14"/>
        </w:rPr>
        <w:t> </w:t>
      </w:r>
      <w:r>
        <w:rPr>
          <w:color w:val="272727"/>
          <w:sz w:val="14"/>
        </w:rPr>
        <w:t>review</w:t>
      </w:r>
      <w:r>
        <w:rPr>
          <w:color w:val="272727"/>
          <w:spacing w:val="-5"/>
          <w:sz w:val="14"/>
        </w:rPr>
        <w:t> </w:t>
      </w:r>
      <w:r>
        <w:rPr>
          <w:color w:val="272727"/>
          <w:sz w:val="14"/>
        </w:rPr>
        <w:t>and</w:t>
      </w:r>
      <w:r>
        <w:rPr>
          <w:color w:val="272727"/>
          <w:spacing w:val="-4"/>
          <w:sz w:val="14"/>
        </w:rPr>
        <w:t> </w:t>
      </w:r>
      <w:r>
        <w:rPr>
          <w:color w:val="272727"/>
          <w:sz w:val="14"/>
        </w:rPr>
        <w:t>meta-analysis</w:t>
      </w:r>
      <w:r>
        <w:rPr>
          <w:color w:val="272727"/>
          <w:spacing w:val="-5"/>
          <w:sz w:val="14"/>
        </w:rPr>
        <w:t> </w:t>
      </w:r>
      <w:r>
        <w:rPr>
          <w:color w:val="272727"/>
          <w:sz w:val="14"/>
        </w:rPr>
        <w:t>of</w:t>
      </w:r>
      <w:r>
        <w:rPr>
          <w:color w:val="272727"/>
          <w:spacing w:val="-4"/>
          <w:sz w:val="14"/>
        </w:rPr>
        <w:t> </w:t>
      </w:r>
      <w:r>
        <w:rPr>
          <w:color w:val="272727"/>
          <w:sz w:val="14"/>
        </w:rPr>
        <w:t>virtual</w:t>
      </w:r>
      <w:r>
        <w:rPr>
          <w:color w:val="272727"/>
          <w:spacing w:val="-4"/>
          <w:sz w:val="14"/>
        </w:rPr>
        <w:t> </w:t>
      </w:r>
      <w:r>
        <w:rPr>
          <w:color w:val="272727"/>
          <w:sz w:val="14"/>
        </w:rPr>
        <w:t>reality</w:t>
      </w:r>
      <w:r>
        <w:rPr>
          <w:color w:val="272727"/>
          <w:spacing w:val="-4"/>
          <w:sz w:val="14"/>
        </w:rPr>
        <w:t> </w:t>
      </w:r>
      <w:r>
        <w:rPr>
          <w:color w:val="272727"/>
          <w:sz w:val="14"/>
        </w:rPr>
        <w:t>in</w:t>
      </w:r>
      <w:r>
        <w:rPr>
          <w:color w:val="272727"/>
          <w:spacing w:val="-4"/>
          <w:sz w:val="14"/>
        </w:rPr>
        <w:t> </w:t>
      </w:r>
      <w:r>
        <w:rPr>
          <w:color w:val="272727"/>
          <w:sz w:val="14"/>
        </w:rPr>
        <w:t>mental</w:t>
      </w:r>
      <w:r>
        <w:rPr>
          <w:color w:val="272727"/>
          <w:spacing w:val="-4"/>
          <w:sz w:val="14"/>
        </w:rPr>
        <w:t> </w:t>
      </w:r>
      <w:r>
        <w:rPr>
          <w:color w:val="272727"/>
          <w:sz w:val="14"/>
        </w:rPr>
        <w:t>healthcare:</w:t>
      </w:r>
      <w:r>
        <w:rPr>
          <w:color w:val="272727"/>
          <w:spacing w:val="-4"/>
          <w:sz w:val="14"/>
        </w:rPr>
        <w:t> </w:t>
      </w:r>
      <w:r>
        <w:rPr>
          <w:color w:val="272727"/>
          <w:sz w:val="14"/>
        </w:rPr>
        <w:t>Effects</w:t>
      </w:r>
      <w:r>
        <w:rPr>
          <w:color w:val="272727"/>
          <w:spacing w:val="40"/>
          <w:sz w:val="14"/>
        </w:rPr>
        <w:t> </w:t>
      </w:r>
      <w:r>
        <w:rPr>
          <w:color w:val="272727"/>
          <w:spacing w:val="-2"/>
          <w:sz w:val="14"/>
        </w:rPr>
        <w:t>of</w:t>
      </w:r>
      <w:r>
        <w:rPr>
          <w:color w:val="272727"/>
          <w:spacing w:val="-6"/>
          <w:sz w:val="14"/>
        </w:rPr>
        <w:t> </w:t>
      </w:r>
      <w:r>
        <w:rPr>
          <w:color w:val="272727"/>
          <w:spacing w:val="-2"/>
          <w:sz w:val="14"/>
        </w:rPr>
        <w:t>full</w:t>
      </w:r>
      <w:r>
        <w:rPr>
          <w:color w:val="272727"/>
          <w:spacing w:val="-6"/>
          <w:sz w:val="14"/>
        </w:rPr>
        <w:t> </w:t>
      </w:r>
      <w:r>
        <w:rPr>
          <w:color w:val="272727"/>
          <w:spacing w:val="-2"/>
          <w:sz w:val="14"/>
        </w:rPr>
        <w:t>body</w:t>
      </w:r>
      <w:r>
        <w:rPr>
          <w:color w:val="272727"/>
          <w:spacing w:val="-6"/>
          <w:sz w:val="14"/>
        </w:rPr>
        <w:t> </w:t>
      </w:r>
      <w:r>
        <w:rPr>
          <w:color w:val="272727"/>
          <w:spacing w:val="-2"/>
          <w:sz w:val="14"/>
        </w:rPr>
        <w:t>illusions</w:t>
      </w:r>
      <w:r>
        <w:rPr>
          <w:color w:val="272727"/>
          <w:spacing w:val="-6"/>
          <w:sz w:val="14"/>
        </w:rPr>
        <w:t> </w:t>
      </w:r>
      <w:r>
        <w:rPr>
          <w:color w:val="272727"/>
          <w:spacing w:val="-2"/>
          <w:sz w:val="14"/>
        </w:rPr>
        <w:t>on</w:t>
      </w:r>
      <w:r>
        <w:rPr>
          <w:color w:val="272727"/>
          <w:spacing w:val="-6"/>
          <w:sz w:val="14"/>
        </w:rPr>
        <w:t> </w:t>
      </w:r>
      <w:r>
        <w:rPr>
          <w:color w:val="272727"/>
          <w:spacing w:val="-2"/>
          <w:sz w:val="14"/>
        </w:rPr>
        <w:t>body</w:t>
      </w:r>
      <w:r>
        <w:rPr>
          <w:color w:val="272727"/>
          <w:spacing w:val="-6"/>
          <w:sz w:val="14"/>
        </w:rPr>
        <w:t> </w:t>
      </w:r>
      <w:r>
        <w:rPr>
          <w:color w:val="272727"/>
          <w:spacing w:val="-2"/>
          <w:sz w:val="14"/>
        </w:rPr>
        <w:t>image</w:t>
      </w:r>
      <w:r>
        <w:rPr>
          <w:color w:val="272727"/>
          <w:spacing w:val="-6"/>
          <w:sz w:val="14"/>
        </w:rPr>
        <w:t> </w:t>
      </w:r>
      <w:r>
        <w:rPr>
          <w:color w:val="272727"/>
          <w:spacing w:val="-2"/>
          <w:sz w:val="14"/>
        </w:rPr>
        <w:t>disturbance.</w:t>
      </w:r>
      <w:r>
        <w:rPr>
          <w:color w:val="272727"/>
          <w:spacing w:val="-6"/>
          <w:sz w:val="14"/>
        </w:rPr>
        <w:t> </w:t>
      </w:r>
      <w:r>
        <w:rPr>
          <w:rFonts w:ascii="Bookman Old Style"/>
          <w:b w:val="0"/>
          <w:i/>
          <w:color w:val="272727"/>
          <w:spacing w:val="-2"/>
          <w:sz w:val="14"/>
        </w:rPr>
        <w:t>Front.</w:t>
      </w:r>
      <w:r>
        <w:rPr>
          <w:rFonts w:ascii="Bookman Old Style"/>
          <w:b w:val="0"/>
          <w:i/>
          <w:color w:val="272727"/>
          <w:spacing w:val="-9"/>
          <w:sz w:val="14"/>
        </w:rPr>
        <w:t> </w:t>
      </w:r>
      <w:r>
        <w:rPr>
          <w:rFonts w:ascii="Bookman Old Style"/>
          <w:b w:val="0"/>
          <w:i/>
          <w:color w:val="272727"/>
          <w:spacing w:val="-2"/>
          <w:sz w:val="14"/>
        </w:rPr>
        <w:t>Virtual</w:t>
      </w:r>
      <w:r>
        <w:rPr>
          <w:rFonts w:ascii="Bookman Old Style"/>
          <w:b w:val="0"/>
          <w:i/>
          <w:color w:val="272727"/>
          <w:spacing w:val="-8"/>
          <w:sz w:val="14"/>
        </w:rPr>
        <w:t> </w:t>
      </w:r>
      <w:r>
        <w:rPr>
          <w:rFonts w:ascii="Bookman Old Style"/>
          <w:b w:val="0"/>
          <w:i/>
          <w:color w:val="272727"/>
          <w:spacing w:val="-2"/>
          <w:sz w:val="14"/>
        </w:rPr>
        <w:t>Real.</w:t>
      </w:r>
      <w:r>
        <w:rPr>
          <w:rFonts w:ascii="Bookman Old Style"/>
          <w:b w:val="0"/>
          <w:i/>
          <w:color w:val="272727"/>
          <w:spacing w:val="-9"/>
          <w:sz w:val="14"/>
        </w:rPr>
        <w:t> </w:t>
      </w:r>
      <w:r>
        <w:rPr>
          <w:color w:val="272727"/>
          <w:spacing w:val="-2"/>
          <w:sz w:val="14"/>
        </w:rPr>
        <w:t>2,</w:t>
      </w:r>
      <w:r>
        <w:rPr>
          <w:color w:val="272727"/>
          <w:spacing w:val="-5"/>
          <w:sz w:val="14"/>
        </w:rPr>
        <w:t> </w:t>
      </w:r>
      <w:r>
        <w:rPr>
          <w:color w:val="272727"/>
          <w:spacing w:val="-2"/>
          <w:sz w:val="14"/>
        </w:rPr>
        <w:t>39.</w:t>
      </w:r>
      <w:r>
        <w:rPr>
          <w:color w:val="272727"/>
          <w:spacing w:val="-6"/>
          <w:sz w:val="14"/>
        </w:rPr>
        <w:t> </w:t>
      </w:r>
      <w:r>
        <w:rPr>
          <w:color w:val="272727"/>
          <w:spacing w:val="-2"/>
          <w:sz w:val="14"/>
        </w:rPr>
        <w:t>doi:</w:t>
      </w:r>
      <w:hyperlink r:id="rId381">
        <w:r>
          <w:rPr>
            <w:color w:val="272727"/>
            <w:spacing w:val="-2"/>
            <w:sz w:val="14"/>
          </w:rPr>
          <w:t>10.</w:t>
        </w:r>
      </w:hyperlink>
      <w:r>
        <w:rPr>
          <w:color w:val="272727"/>
          <w:spacing w:val="40"/>
          <w:sz w:val="14"/>
        </w:rPr>
        <w:t> </w:t>
      </w:r>
      <w:hyperlink r:id="rId381">
        <w:r>
          <w:rPr>
            <w:color w:val="272727"/>
            <w:spacing w:val="-2"/>
            <w:sz w:val="14"/>
          </w:rPr>
          <w:t>3389/frvir.2021.657638</w:t>
        </w:r>
      </w:hyperlink>
    </w:p>
    <w:p>
      <w:pPr>
        <w:spacing w:line="204" w:lineRule="auto" w:before="80"/>
        <w:ind w:left="53" w:right="0" w:firstLine="119"/>
        <w:jc w:val="left"/>
        <w:rPr>
          <w:sz w:val="14"/>
        </w:rPr>
      </w:pPr>
      <w:bookmarkStart w:name="_bookmark283" w:id="304"/>
      <w:bookmarkEnd w:id="304"/>
      <w:r>
        <w:rPr/>
      </w:r>
      <w:r>
        <w:rPr>
          <w:color w:val="272727"/>
          <w:sz w:val="14"/>
        </w:rPr>
        <w:t>Unity</w:t>
      </w:r>
      <w:r>
        <w:rPr>
          <w:color w:val="272727"/>
          <w:spacing w:val="2"/>
          <w:sz w:val="14"/>
        </w:rPr>
        <w:t> </w:t>
      </w:r>
      <w:r>
        <w:rPr>
          <w:color w:val="272727"/>
          <w:sz w:val="14"/>
        </w:rPr>
        <w:t>Technologies</w:t>
      </w:r>
      <w:r>
        <w:rPr>
          <w:color w:val="272727"/>
          <w:spacing w:val="3"/>
          <w:sz w:val="14"/>
        </w:rPr>
        <w:t> </w:t>
      </w:r>
      <w:r>
        <w:rPr>
          <w:color w:val="272727"/>
          <w:sz w:val="14"/>
        </w:rPr>
        <w:t>(2019).</w:t>
      </w:r>
      <w:r>
        <w:rPr>
          <w:color w:val="272727"/>
          <w:spacing w:val="1"/>
          <w:sz w:val="14"/>
        </w:rPr>
        <w:t> </w:t>
      </w:r>
      <w:r>
        <w:rPr>
          <w:rFonts w:ascii="Bookman Old Style"/>
          <w:b w:val="0"/>
          <w:i/>
          <w:color w:val="272727"/>
          <w:sz w:val="14"/>
        </w:rPr>
        <w:t>Unity</w:t>
      </w:r>
      <w:r>
        <w:rPr>
          <w:color w:val="272727"/>
          <w:sz w:val="14"/>
        </w:rPr>
        <w:t>.</w:t>
      </w:r>
      <w:r>
        <w:rPr>
          <w:color w:val="272727"/>
          <w:spacing w:val="2"/>
          <w:sz w:val="14"/>
        </w:rPr>
        <w:t> </w:t>
      </w:r>
      <w:r>
        <w:rPr>
          <w:color w:val="272727"/>
          <w:sz w:val="14"/>
        </w:rPr>
        <w:t>Available</w:t>
      </w:r>
      <w:r>
        <w:rPr>
          <w:color w:val="272727"/>
          <w:spacing w:val="3"/>
          <w:sz w:val="14"/>
        </w:rPr>
        <w:t> </w:t>
      </w:r>
      <w:r>
        <w:rPr>
          <w:color w:val="272727"/>
          <w:sz w:val="14"/>
        </w:rPr>
        <w:t>at:</w:t>
      </w:r>
      <w:r>
        <w:rPr>
          <w:color w:val="272727"/>
          <w:spacing w:val="2"/>
          <w:sz w:val="14"/>
        </w:rPr>
        <w:t> </w:t>
      </w:r>
      <w:hyperlink r:id="rId382">
        <w:r>
          <w:rPr>
            <w:color w:val="D93133"/>
            <w:sz w:val="14"/>
          </w:rPr>
          <w:t>https://unity3d.com</w:t>
        </w:r>
      </w:hyperlink>
      <w:r>
        <w:rPr>
          <w:color w:val="D93133"/>
          <w:spacing w:val="2"/>
          <w:sz w:val="14"/>
        </w:rPr>
        <w:t> </w:t>
      </w:r>
      <w:r>
        <w:rPr>
          <w:color w:val="272727"/>
          <w:sz w:val="14"/>
        </w:rPr>
        <w:t>(Accessed</w:t>
      </w:r>
      <w:r>
        <w:rPr>
          <w:color w:val="272727"/>
          <w:spacing w:val="40"/>
          <w:sz w:val="14"/>
        </w:rPr>
        <w:t> </w:t>
      </w:r>
      <w:r>
        <w:rPr>
          <w:color w:val="272727"/>
          <w:sz w:val="14"/>
        </w:rPr>
        <w:t>January 20, 2022).</w:t>
      </w:r>
    </w:p>
    <w:p>
      <w:pPr>
        <w:spacing w:line="201" w:lineRule="auto" w:before="80"/>
        <w:ind w:left="53" w:right="0" w:firstLine="119"/>
        <w:jc w:val="left"/>
        <w:rPr>
          <w:sz w:val="14"/>
        </w:rPr>
      </w:pPr>
      <w:bookmarkStart w:name="_bookmark284" w:id="305"/>
      <w:bookmarkEnd w:id="305"/>
      <w:r>
        <w:rPr/>
      </w:r>
      <w:r>
        <w:rPr>
          <w:color w:val="272727"/>
          <w:spacing w:val="-4"/>
          <w:sz w:val="14"/>
        </w:rPr>
        <w:t>Valtolina,</w:t>
      </w:r>
      <w:r>
        <w:rPr>
          <w:color w:val="272727"/>
          <w:sz w:val="14"/>
        </w:rPr>
        <w:t> </w:t>
      </w:r>
      <w:r>
        <w:rPr>
          <w:color w:val="272727"/>
          <w:spacing w:val="-4"/>
          <w:sz w:val="14"/>
        </w:rPr>
        <w:t>G.</w:t>
      </w:r>
      <w:r>
        <w:rPr>
          <w:color w:val="272727"/>
          <w:sz w:val="14"/>
        </w:rPr>
        <w:t> </w:t>
      </w:r>
      <w:r>
        <w:rPr>
          <w:color w:val="272727"/>
          <w:spacing w:val="-4"/>
          <w:sz w:val="14"/>
        </w:rPr>
        <w:t>G.</w:t>
      </w:r>
      <w:r>
        <w:rPr>
          <w:color w:val="272727"/>
          <w:sz w:val="14"/>
        </w:rPr>
        <w:t> </w:t>
      </w:r>
      <w:r>
        <w:rPr>
          <w:color w:val="272727"/>
          <w:spacing w:val="-4"/>
          <w:sz w:val="14"/>
        </w:rPr>
        <w:t>(1998).</w:t>
      </w:r>
      <w:r>
        <w:rPr>
          <w:color w:val="272727"/>
          <w:sz w:val="14"/>
        </w:rPr>
        <w:t> </w:t>
      </w:r>
      <w:r>
        <w:rPr>
          <w:color w:val="272727"/>
          <w:spacing w:val="-4"/>
          <w:sz w:val="14"/>
        </w:rPr>
        <w:t>Body-size</w:t>
      </w:r>
      <w:r>
        <w:rPr>
          <w:color w:val="272727"/>
          <w:sz w:val="14"/>
        </w:rPr>
        <w:t> </w:t>
      </w:r>
      <w:r>
        <w:rPr>
          <w:color w:val="272727"/>
          <w:spacing w:val="-4"/>
          <w:sz w:val="14"/>
        </w:rPr>
        <w:t>estimation</w:t>
      </w:r>
      <w:r>
        <w:rPr>
          <w:color w:val="272727"/>
          <w:sz w:val="14"/>
        </w:rPr>
        <w:t> </w:t>
      </w:r>
      <w:r>
        <w:rPr>
          <w:color w:val="272727"/>
          <w:spacing w:val="-4"/>
          <w:sz w:val="14"/>
        </w:rPr>
        <w:t>by</w:t>
      </w:r>
      <w:r>
        <w:rPr>
          <w:color w:val="272727"/>
          <w:sz w:val="14"/>
        </w:rPr>
        <w:t> </w:t>
      </w:r>
      <w:r>
        <w:rPr>
          <w:color w:val="272727"/>
          <w:spacing w:val="-4"/>
          <w:sz w:val="14"/>
        </w:rPr>
        <w:t>obese</w:t>
      </w:r>
      <w:r>
        <w:rPr>
          <w:color w:val="272727"/>
          <w:sz w:val="14"/>
        </w:rPr>
        <w:t> </w:t>
      </w:r>
      <w:r>
        <w:rPr>
          <w:color w:val="272727"/>
          <w:spacing w:val="-4"/>
          <w:sz w:val="14"/>
        </w:rPr>
        <w:t>subjects.</w:t>
      </w:r>
      <w:r>
        <w:rPr>
          <w:color w:val="272727"/>
          <w:sz w:val="14"/>
        </w:rPr>
        <w:t> </w:t>
      </w:r>
      <w:r>
        <w:rPr>
          <w:rFonts w:ascii="Bookman Old Style" w:hAnsi="Bookman Old Style"/>
          <w:b w:val="0"/>
          <w:i/>
          <w:color w:val="272727"/>
          <w:spacing w:val="-4"/>
          <w:sz w:val="14"/>
        </w:rPr>
        <w:t>Percept.</w:t>
      </w:r>
      <w:r>
        <w:rPr>
          <w:rFonts w:ascii="Bookman Old Style" w:hAnsi="Bookman Old Style"/>
          <w:b w:val="0"/>
          <w:i/>
          <w:color w:val="272727"/>
          <w:spacing w:val="-9"/>
          <w:sz w:val="14"/>
        </w:rPr>
        <w:t> </w:t>
      </w:r>
      <w:r>
        <w:rPr>
          <w:rFonts w:ascii="Bookman Old Style" w:hAnsi="Bookman Old Style"/>
          <w:b w:val="0"/>
          <w:i/>
          <w:color w:val="272727"/>
          <w:spacing w:val="-4"/>
          <w:sz w:val="14"/>
        </w:rPr>
        <w:t>Mot.</w:t>
      </w:r>
      <w:r>
        <w:rPr>
          <w:rFonts w:ascii="Bookman Old Style" w:hAnsi="Bookman Old Style"/>
          <w:b w:val="0"/>
          <w:i/>
          <w:color w:val="272727"/>
          <w:spacing w:val="-10"/>
          <w:sz w:val="14"/>
        </w:rPr>
        <w:t> </w:t>
      </w:r>
      <w:r>
        <w:rPr>
          <w:rFonts w:ascii="Bookman Old Style" w:hAnsi="Bookman Old Style"/>
          <w:b w:val="0"/>
          <w:i/>
          <w:color w:val="272727"/>
          <w:spacing w:val="-4"/>
          <w:sz w:val="14"/>
        </w:rPr>
        <w:t>Ski.</w:t>
      </w:r>
      <w:r>
        <w:rPr>
          <w:rFonts w:ascii="Bookman Old Style" w:hAnsi="Bookman Old Style"/>
          <w:b w:val="0"/>
          <w:i/>
          <w:color w:val="272727"/>
          <w:sz w:val="14"/>
        </w:rPr>
        <w:t> </w:t>
      </w:r>
      <w:r>
        <w:rPr>
          <w:color w:val="272727"/>
          <w:sz w:val="14"/>
        </w:rPr>
        <w:t>86, 1363</w:t>
      </w:r>
      <w:r>
        <w:rPr>
          <w:rFonts w:ascii="Lucida Sans" w:hAnsi="Lucida Sans"/>
          <w:color w:val="272727"/>
          <w:sz w:val="14"/>
        </w:rPr>
        <w:t>–</w:t>
      </w:r>
      <w:r>
        <w:rPr>
          <w:color w:val="272727"/>
          <w:sz w:val="14"/>
        </w:rPr>
        <w:t>1374. doi:</w:t>
      </w:r>
      <w:hyperlink r:id="rId383">
        <w:r>
          <w:rPr>
            <w:color w:val="272727"/>
            <w:sz w:val="14"/>
          </w:rPr>
          <w:t>10.2466/pms.1998.86.3c.1363</w:t>
        </w:r>
      </w:hyperlink>
    </w:p>
    <w:p>
      <w:pPr>
        <w:spacing w:line="204" w:lineRule="auto" w:before="79"/>
        <w:ind w:left="53" w:right="0" w:firstLine="119"/>
        <w:jc w:val="left"/>
        <w:rPr>
          <w:sz w:val="14"/>
        </w:rPr>
      </w:pPr>
      <w:bookmarkStart w:name="_bookmark285" w:id="306"/>
      <w:bookmarkEnd w:id="306"/>
      <w:r>
        <w:rPr/>
      </w:r>
      <w:r>
        <w:rPr>
          <w:color w:val="272727"/>
          <w:spacing w:val="-2"/>
          <w:sz w:val="14"/>
        </w:rPr>
        <w:t>Valve Corporation (2020a). Index. Available at: </w:t>
      </w:r>
      <w:hyperlink r:id="rId384">
        <w:r>
          <w:rPr>
            <w:color w:val="D93133"/>
            <w:spacing w:val="-2"/>
            <w:sz w:val="14"/>
          </w:rPr>
          <w:t>https://store.steampowered.com/</w:t>
        </w:r>
      </w:hyperlink>
      <w:r>
        <w:rPr>
          <w:color w:val="D93133"/>
          <w:spacing w:val="40"/>
          <w:sz w:val="14"/>
        </w:rPr>
        <w:t> </w:t>
      </w:r>
      <w:hyperlink r:id="rId384">
        <w:r>
          <w:rPr>
            <w:color w:val="D93133"/>
            <w:sz w:val="14"/>
          </w:rPr>
          <w:t>valveindex</w:t>
        </w:r>
      </w:hyperlink>
      <w:r>
        <w:rPr>
          <w:color w:val="D93133"/>
          <w:sz w:val="14"/>
        </w:rPr>
        <w:t> </w:t>
      </w:r>
      <w:r>
        <w:rPr>
          <w:color w:val="272727"/>
          <w:sz w:val="14"/>
        </w:rPr>
        <w:t>(Accessed January 20, 2022).</w:t>
      </w:r>
    </w:p>
    <w:p>
      <w:pPr>
        <w:spacing w:line="201" w:lineRule="auto" w:before="79"/>
        <w:ind w:left="53" w:right="0" w:firstLine="119"/>
        <w:jc w:val="left"/>
        <w:rPr>
          <w:sz w:val="14"/>
        </w:rPr>
      </w:pPr>
      <w:bookmarkStart w:name="_bookmark286" w:id="307"/>
      <w:bookmarkEnd w:id="307"/>
      <w:r>
        <w:rPr/>
      </w:r>
      <w:r>
        <w:rPr>
          <w:color w:val="272727"/>
          <w:spacing w:val="-2"/>
          <w:sz w:val="14"/>
        </w:rPr>
        <w:t>Valve Corporation (2020b). </w:t>
      </w:r>
      <w:r>
        <w:rPr>
          <w:rFonts w:ascii="Bookman Old Style"/>
          <w:b w:val="0"/>
          <w:i/>
          <w:color w:val="272727"/>
          <w:spacing w:val="-2"/>
          <w:sz w:val="14"/>
        </w:rPr>
        <w:t>SteamVR</w:t>
      </w:r>
      <w:r>
        <w:rPr>
          <w:color w:val="272727"/>
          <w:spacing w:val="-2"/>
          <w:sz w:val="14"/>
        </w:rPr>
        <w:t>. Available at: </w:t>
      </w:r>
      <w:hyperlink r:id="rId385">
        <w:r>
          <w:rPr>
            <w:color w:val="D93133"/>
            <w:spacing w:val="-2"/>
            <w:sz w:val="14"/>
          </w:rPr>
          <w:t>https://store.steampowered.</w:t>
        </w:r>
      </w:hyperlink>
      <w:r>
        <w:rPr>
          <w:color w:val="D93133"/>
          <w:spacing w:val="40"/>
          <w:sz w:val="14"/>
        </w:rPr>
        <w:t> </w:t>
      </w:r>
      <w:hyperlink r:id="rId385">
        <w:r>
          <w:rPr>
            <w:color w:val="D93133"/>
            <w:sz w:val="14"/>
          </w:rPr>
          <w:t>com/steamvr</w:t>
        </w:r>
      </w:hyperlink>
      <w:r>
        <w:rPr>
          <w:color w:val="D93133"/>
          <w:sz w:val="14"/>
        </w:rPr>
        <w:t> </w:t>
      </w:r>
      <w:r>
        <w:rPr>
          <w:color w:val="272727"/>
          <w:sz w:val="14"/>
        </w:rPr>
        <w:t>(Accessed January 20, 2022).</w:t>
      </w:r>
    </w:p>
    <w:p>
      <w:pPr>
        <w:spacing w:line="201" w:lineRule="auto" w:before="81"/>
        <w:ind w:left="53" w:right="3" w:firstLine="119"/>
        <w:jc w:val="both"/>
        <w:rPr>
          <w:sz w:val="14"/>
        </w:rPr>
      </w:pPr>
      <w:bookmarkStart w:name="_bookmark287" w:id="308"/>
      <w:bookmarkEnd w:id="308"/>
      <w:r>
        <w:rPr/>
      </w:r>
      <w:r>
        <w:rPr>
          <w:color w:val="272727"/>
          <w:sz w:val="14"/>
        </w:rPr>
        <w:t>Venegas, O., and Mehrzad, R. (2020). </w:t>
      </w:r>
      <w:r>
        <w:rPr>
          <w:rFonts w:ascii="Lucida Sans" w:hAnsi="Lucida Sans"/>
          <w:color w:val="272727"/>
          <w:sz w:val="14"/>
        </w:rPr>
        <w:t>“</w:t>
      </w:r>
      <w:r>
        <w:rPr>
          <w:color w:val="272727"/>
          <w:sz w:val="14"/>
        </w:rPr>
        <w:t>Chapter 3 - prevalence and trends in</w:t>
      </w:r>
      <w:r>
        <w:rPr>
          <w:color w:val="272727"/>
          <w:spacing w:val="40"/>
          <w:sz w:val="14"/>
        </w:rPr>
        <w:t> </w:t>
      </w:r>
      <w:r>
        <w:rPr>
          <w:color w:val="272727"/>
          <w:sz w:val="14"/>
        </w:rPr>
        <w:t>obesity</w:t>
      </w:r>
      <w:r>
        <w:rPr>
          <w:color w:val="272727"/>
          <w:spacing w:val="-8"/>
          <w:sz w:val="14"/>
        </w:rPr>
        <w:t> </w:t>
      </w:r>
      <w:r>
        <w:rPr>
          <w:color w:val="272727"/>
          <w:sz w:val="14"/>
        </w:rPr>
        <w:t>in</w:t>
      </w:r>
      <w:r>
        <w:rPr>
          <w:color w:val="272727"/>
          <w:spacing w:val="-4"/>
          <w:sz w:val="14"/>
        </w:rPr>
        <w:t> </w:t>
      </w:r>
      <w:r>
        <w:rPr>
          <w:color w:val="272727"/>
          <w:sz w:val="14"/>
        </w:rPr>
        <w:t>the</w:t>
      </w:r>
      <w:r>
        <w:rPr>
          <w:color w:val="272727"/>
          <w:spacing w:val="-3"/>
          <w:sz w:val="14"/>
        </w:rPr>
        <w:t> </w:t>
      </w:r>
      <w:r>
        <w:rPr>
          <w:color w:val="272727"/>
          <w:sz w:val="14"/>
        </w:rPr>
        <w:t>United</w:t>
      </w:r>
      <w:r>
        <w:rPr>
          <w:color w:val="272727"/>
          <w:spacing w:val="-3"/>
          <w:sz w:val="14"/>
        </w:rPr>
        <w:t> </w:t>
      </w:r>
      <w:r>
        <w:rPr>
          <w:color w:val="272727"/>
          <w:sz w:val="14"/>
        </w:rPr>
        <w:t>States</w:t>
      </w:r>
      <w:r>
        <w:rPr>
          <w:color w:val="272727"/>
          <w:spacing w:val="-3"/>
          <w:sz w:val="14"/>
        </w:rPr>
        <w:t> </w:t>
      </w:r>
      <w:r>
        <w:rPr>
          <w:color w:val="272727"/>
          <w:sz w:val="14"/>
        </w:rPr>
        <w:t>and</w:t>
      </w:r>
      <w:r>
        <w:rPr>
          <w:color w:val="272727"/>
          <w:spacing w:val="-3"/>
          <w:sz w:val="14"/>
        </w:rPr>
        <w:t> </w:t>
      </w:r>
      <w:r>
        <w:rPr>
          <w:color w:val="272727"/>
          <w:sz w:val="14"/>
        </w:rPr>
        <w:t>af</w:t>
      </w:r>
      <w:r>
        <w:rPr>
          <w:rFonts w:ascii="Times New Roman" w:hAnsi="Times New Roman"/>
          <w:color w:val="272727"/>
          <w:sz w:val="14"/>
        </w:rPr>
        <w:t>fl</w:t>
      </w:r>
      <w:r>
        <w:rPr>
          <w:color w:val="272727"/>
          <w:sz w:val="14"/>
        </w:rPr>
        <w:t>uent</w:t>
      </w:r>
      <w:r>
        <w:rPr>
          <w:color w:val="272727"/>
          <w:spacing w:val="-3"/>
          <w:sz w:val="14"/>
        </w:rPr>
        <w:t> </w:t>
      </w:r>
      <w:r>
        <w:rPr>
          <w:color w:val="272727"/>
          <w:sz w:val="14"/>
        </w:rPr>
        <w:t>countries,</w:t>
      </w:r>
      <w:r>
        <w:rPr>
          <w:rFonts w:ascii="Lucida Sans" w:hAnsi="Lucida Sans"/>
          <w:color w:val="272727"/>
          <w:sz w:val="14"/>
        </w:rPr>
        <w:t>”</w:t>
      </w:r>
      <w:r>
        <w:rPr>
          <w:rFonts w:ascii="Lucida Sans" w:hAnsi="Lucida Sans"/>
          <w:color w:val="272727"/>
          <w:spacing w:val="-12"/>
          <w:sz w:val="14"/>
        </w:rPr>
        <w:t> </w:t>
      </w:r>
      <w:r>
        <w:rPr>
          <w:color w:val="272727"/>
          <w:sz w:val="14"/>
        </w:rPr>
        <w:t>in</w:t>
      </w:r>
      <w:r>
        <w:rPr>
          <w:color w:val="272727"/>
          <w:spacing w:val="-2"/>
          <w:sz w:val="14"/>
        </w:rPr>
        <w:t> </w:t>
      </w:r>
      <w:r>
        <w:rPr>
          <w:rFonts w:ascii="Bookman Old Style" w:hAnsi="Bookman Old Style"/>
          <w:b w:val="0"/>
          <w:i/>
          <w:color w:val="272727"/>
          <w:sz w:val="14"/>
        </w:rPr>
        <w:t>Obesity</w:t>
      </w:r>
      <w:r>
        <w:rPr>
          <w:rFonts w:ascii="Bookman Old Style" w:hAnsi="Bookman Old Style"/>
          <w:b w:val="0"/>
          <w:i/>
          <w:color w:val="272727"/>
          <w:spacing w:val="-11"/>
          <w:sz w:val="14"/>
        </w:rPr>
        <w:t> </w:t>
      </w:r>
      <w:r>
        <w:rPr>
          <w:color w:val="272727"/>
          <w:sz w:val="14"/>
        </w:rPr>
        <w:t>(Elsevier),</w:t>
      </w:r>
      <w:r>
        <w:rPr>
          <w:color w:val="272727"/>
          <w:spacing w:val="-3"/>
          <w:sz w:val="14"/>
        </w:rPr>
        <w:t> </w:t>
      </w:r>
      <w:r>
        <w:rPr>
          <w:color w:val="272727"/>
          <w:sz w:val="14"/>
        </w:rPr>
        <w:t>19</w:t>
      </w:r>
      <w:r>
        <w:rPr>
          <w:rFonts w:ascii="Lucida Sans" w:hAnsi="Lucida Sans"/>
          <w:color w:val="272727"/>
          <w:sz w:val="14"/>
        </w:rPr>
        <w:t>–</w:t>
      </w:r>
      <w:r>
        <w:rPr>
          <w:color w:val="272727"/>
          <w:sz w:val="14"/>
        </w:rPr>
        <w:t>41.</w:t>
      </w:r>
      <w:r>
        <w:rPr>
          <w:color w:val="272727"/>
          <w:spacing w:val="40"/>
          <w:sz w:val="14"/>
        </w:rPr>
        <w:t> </w:t>
      </w:r>
      <w:r>
        <w:rPr>
          <w:color w:val="272727"/>
          <w:spacing w:val="-2"/>
          <w:sz w:val="14"/>
        </w:rPr>
        <w:t>doi:</w:t>
      </w:r>
      <w:hyperlink r:id="rId386">
        <w:r>
          <w:rPr>
            <w:color w:val="272727"/>
            <w:spacing w:val="-2"/>
            <w:sz w:val="14"/>
          </w:rPr>
          <w:t>10.1016/B978-0-12-818839-2.00003-X</w:t>
        </w:r>
      </w:hyperlink>
    </w:p>
    <w:p>
      <w:pPr>
        <w:spacing w:line="201" w:lineRule="auto" w:before="82"/>
        <w:ind w:left="53" w:right="2" w:firstLine="119"/>
        <w:jc w:val="both"/>
        <w:rPr>
          <w:sz w:val="14"/>
        </w:rPr>
      </w:pPr>
      <w:bookmarkStart w:name="_bookmark288" w:id="309"/>
      <w:bookmarkEnd w:id="309"/>
      <w:r>
        <w:rPr/>
      </w:r>
      <w:r>
        <w:rPr>
          <w:color w:val="272727"/>
          <w:sz w:val="14"/>
        </w:rPr>
        <w:t>Walker,</w:t>
      </w:r>
      <w:r>
        <w:rPr>
          <w:color w:val="272727"/>
          <w:spacing w:val="-3"/>
          <w:sz w:val="14"/>
        </w:rPr>
        <w:t> </w:t>
      </w:r>
      <w:r>
        <w:rPr>
          <w:color w:val="272727"/>
          <w:sz w:val="14"/>
        </w:rPr>
        <w:t>D. C., White, E. K., and Srinivasan, V. J. (2018).</w:t>
      </w:r>
      <w:r>
        <w:rPr>
          <w:color w:val="272727"/>
          <w:spacing w:val="-8"/>
          <w:sz w:val="14"/>
        </w:rPr>
        <w:t> </w:t>
      </w:r>
      <w:r>
        <w:rPr>
          <w:color w:val="272727"/>
          <w:sz w:val="14"/>
        </w:rPr>
        <w:t>A meta-analysis of the</w:t>
      </w:r>
      <w:r>
        <w:rPr>
          <w:color w:val="272727"/>
          <w:spacing w:val="40"/>
          <w:sz w:val="14"/>
        </w:rPr>
        <w:t> </w:t>
      </w:r>
      <w:r>
        <w:rPr>
          <w:color w:val="272727"/>
          <w:spacing w:val="-6"/>
          <w:sz w:val="14"/>
        </w:rPr>
        <w:t>relationships</w:t>
      </w:r>
      <w:r>
        <w:rPr>
          <w:color w:val="272727"/>
          <w:sz w:val="14"/>
        </w:rPr>
        <w:t> </w:t>
      </w:r>
      <w:r>
        <w:rPr>
          <w:color w:val="272727"/>
          <w:spacing w:val="-6"/>
          <w:sz w:val="14"/>
        </w:rPr>
        <w:t>between</w:t>
      </w:r>
      <w:r>
        <w:rPr>
          <w:color w:val="272727"/>
          <w:sz w:val="14"/>
        </w:rPr>
        <w:t> </w:t>
      </w:r>
      <w:r>
        <w:rPr>
          <w:color w:val="272727"/>
          <w:spacing w:val="-6"/>
          <w:sz w:val="14"/>
        </w:rPr>
        <w:t>body</w:t>
      </w:r>
      <w:r>
        <w:rPr>
          <w:color w:val="272727"/>
          <w:sz w:val="14"/>
        </w:rPr>
        <w:t> </w:t>
      </w:r>
      <w:r>
        <w:rPr>
          <w:color w:val="272727"/>
          <w:spacing w:val="-6"/>
          <w:sz w:val="14"/>
        </w:rPr>
        <w:t>checking,</w:t>
      </w:r>
      <w:r>
        <w:rPr>
          <w:color w:val="272727"/>
          <w:sz w:val="14"/>
        </w:rPr>
        <w:t> </w:t>
      </w:r>
      <w:r>
        <w:rPr>
          <w:color w:val="272727"/>
          <w:spacing w:val="-6"/>
          <w:sz w:val="14"/>
        </w:rPr>
        <w:t>body</w:t>
      </w:r>
      <w:r>
        <w:rPr>
          <w:color w:val="272727"/>
          <w:sz w:val="14"/>
        </w:rPr>
        <w:t> </w:t>
      </w:r>
      <w:r>
        <w:rPr>
          <w:color w:val="272727"/>
          <w:spacing w:val="-6"/>
          <w:sz w:val="14"/>
        </w:rPr>
        <w:t>image</w:t>
      </w:r>
      <w:r>
        <w:rPr>
          <w:color w:val="272727"/>
          <w:sz w:val="14"/>
        </w:rPr>
        <w:t> </w:t>
      </w:r>
      <w:r>
        <w:rPr>
          <w:color w:val="272727"/>
          <w:spacing w:val="-6"/>
          <w:sz w:val="14"/>
        </w:rPr>
        <w:t>avoidance,</w:t>
      </w:r>
      <w:r>
        <w:rPr>
          <w:color w:val="272727"/>
          <w:sz w:val="14"/>
        </w:rPr>
        <w:t> </w:t>
      </w:r>
      <w:r>
        <w:rPr>
          <w:color w:val="272727"/>
          <w:spacing w:val="-6"/>
          <w:sz w:val="14"/>
        </w:rPr>
        <w:t>body</w:t>
      </w:r>
      <w:r>
        <w:rPr>
          <w:color w:val="272727"/>
          <w:sz w:val="14"/>
        </w:rPr>
        <w:t> </w:t>
      </w:r>
      <w:r>
        <w:rPr>
          <w:color w:val="272727"/>
          <w:spacing w:val="-6"/>
          <w:sz w:val="14"/>
        </w:rPr>
        <w:t>image</w:t>
      </w:r>
      <w:r>
        <w:rPr>
          <w:color w:val="272727"/>
          <w:sz w:val="14"/>
        </w:rPr>
        <w:t> </w:t>
      </w:r>
      <w:r>
        <w:rPr>
          <w:color w:val="272727"/>
          <w:spacing w:val="-6"/>
          <w:sz w:val="14"/>
        </w:rPr>
        <w:t>dissatisfaction,</w:t>
      </w:r>
      <w:r>
        <w:rPr>
          <w:color w:val="272727"/>
          <w:spacing w:val="40"/>
          <w:sz w:val="14"/>
        </w:rPr>
        <w:t> </w:t>
      </w:r>
      <w:r>
        <w:rPr>
          <w:color w:val="272727"/>
          <w:spacing w:val="-4"/>
          <w:sz w:val="14"/>
        </w:rPr>
        <w:t>mood, and disordered eating. </w:t>
      </w:r>
      <w:r>
        <w:rPr>
          <w:rFonts w:ascii="Bookman Old Style" w:hAnsi="Bookman Old Style"/>
          <w:b w:val="0"/>
          <w:i/>
          <w:color w:val="272727"/>
          <w:spacing w:val="-4"/>
          <w:sz w:val="14"/>
        </w:rPr>
        <w:t>Int.</w:t>
      </w:r>
      <w:r>
        <w:rPr>
          <w:rFonts w:ascii="Bookman Old Style" w:hAnsi="Bookman Old Style"/>
          <w:b w:val="0"/>
          <w:i/>
          <w:color w:val="272727"/>
          <w:spacing w:val="-7"/>
          <w:sz w:val="14"/>
        </w:rPr>
        <w:t> </w:t>
      </w:r>
      <w:r>
        <w:rPr>
          <w:rFonts w:ascii="Bookman Old Style" w:hAnsi="Bookman Old Style"/>
          <w:b w:val="0"/>
          <w:i/>
          <w:color w:val="272727"/>
          <w:spacing w:val="-4"/>
          <w:sz w:val="14"/>
        </w:rPr>
        <w:t>J.</w:t>
      </w:r>
      <w:r>
        <w:rPr>
          <w:rFonts w:ascii="Bookman Old Style" w:hAnsi="Bookman Old Style"/>
          <w:b w:val="0"/>
          <w:i/>
          <w:color w:val="272727"/>
          <w:spacing w:val="-6"/>
          <w:sz w:val="14"/>
        </w:rPr>
        <w:t> </w:t>
      </w:r>
      <w:r>
        <w:rPr>
          <w:rFonts w:ascii="Bookman Old Style" w:hAnsi="Bookman Old Style"/>
          <w:b w:val="0"/>
          <w:i/>
          <w:color w:val="272727"/>
          <w:spacing w:val="-4"/>
          <w:sz w:val="14"/>
        </w:rPr>
        <w:t>Eat.</w:t>
      </w:r>
      <w:r>
        <w:rPr>
          <w:rFonts w:ascii="Bookman Old Style" w:hAnsi="Bookman Old Style"/>
          <w:b w:val="0"/>
          <w:i/>
          <w:color w:val="272727"/>
          <w:spacing w:val="-7"/>
          <w:sz w:val="14"/>
        </w:rPr>
        <w:t> </w:t>
      </w:r>
      <w:r>
        <w:rPr>
          <w:rFonts w:ascii="Bookman Old Style" w:hAnsi="Bookman Old Style"/>
          <w:b w:val="0"/>
          <w:i/>
          <w:color w:val="272727"/>
          <w:spacing w:val="-4"/>
          <w:sz w:val="14"/>
        </w:rPr>
        <w:t>Disord.</w:t>
      </w:r>
      <w:r>
        <w:rPr>
          <w:rFonts w:ascii="Bookman Old Style" w:hAnsi="Bookman Old Style"/>
          <w:b w:val="0"/>
          <w:i/>
          <w:color w:val="272727"/>
          <w:spacing w:val="-6"/>
          <w:sz w:val="14"/>
        </w:rPr>
        <w:t> </w:t>
      </w:r>
      <w:r>
        <w:rPr>
          <w:color w:val="272727"/>
          <w:spacing w:val="-4"/>
          <w:sz w:val="14"/>
        </w:rPr>
        <w:t>51, 745</w:t>
      </w:r>
      <w:r>
        <w:rPr>
          <w:rFonts w:ascii="Lucida Sans" w:hAnsi="Lucida Sans"/>
          <w:color w:val="272727"/>
          <w:spacing w:val="-4"/>
          <w:sz w:val="14"/>
        </w:rPr>
        <w:t>–</w:t>
      </w:r>
      <w:r>
        <w:rPr>
          <w:color w:val="272727"/>
          <w:spacing w:val="-4"/>
          <w:sz w:val="14"/>
        </w:rPr>
        <w:t>770. doi</w:t>
      </w:r>
      <w:hyperlink r:id="rId387">
        <w:r>
          <w:rPr>
            <w:color w:val="272727"/>
            <w:spacing w:val="-4"/>
            <w:sz w:val="14"/>
          </w:rPr>
          <w:t>:10.1002/eat.22867</w:t>
        </w:r>
      </w:hyperlink>
    </w:p>
    <w:p>
      <w:pPr>
        <w:spacing w:line="201" w:lineRule="auto" w:before="82"/>
        <w:ind w:left="53" w:right="2" w:firstLine="119"/>
        <w:jc w:val="both"/>
        <w:rPr>
          <w:sz w:val="14"/>
        </w:rPr>
      </w:pPr>
      <w:bookmarkStart w:name="_bookmark289" w:id="310"/>
      <w:bookmarkEnd w:id="310"/>
      <w:r>
        <w:rPr/>
      </w:r>
      <w:r>
        <w:rPr>
          <w:color w:val="272727"/>
          <w:sz w:val="14"/>
        </w:rPr>
        <w:t>Waltemate, T., Gall, D., Roth, D., Botsch, M., and Latoschik, M. E. (2018). The</w:t>
      </w:r>
      <w:r>
        <w:rPr>
          <w:color w:val="272727"/>
          <w:spacing w:val="40"/>
          <w:sz w:val="14"/>
        </w:rPr>
        <w:t> </w:t>
      </w:r>
      <w:r>
        <w:rPr>
          <w:color w:val="272727"/>
          <w:sz w:val="14"/>
        </w:rPr>
        <w:t>impact of avatar personalization and immersion on virtual body </w:t>
      </w:r>
      <w:r>
        <w:rPr>
          <w:color w:val="272727"/>
          <w:sz w:val="14"/>
        </w:rPr>
        <w:t>ownership,</w:t>
      </w:r>
      <w:r>
        <w:rPr>
          <w:color w:val="272727"/>
          <w:spacing w:val="40"/>
          <w:sz w:val="14"/>
        </w:rPr>
        <w:t> </w:t>
      </w:r>
      <w:r>
        <w:rPr>
          <w:color w:val="272727"/>
          <w:sz w:val="14"/>
        </w:rPr>
        <w:t>presence, and emotional response. </w:t>
      </w:r>
      <w:r>
        <w:rPr>
          <w:rFonts w:ascii="Bookman Old Style" w:hAnsi="Bookman Old Style"/>
          <w:b w:val="0"/>
          <w:i/>
          <w:color w:val="272727"/>
          <w:sz w:val="14"/>
        </w:rPr>
        <w:t>IEEE Trans. Vis. Comput. Graph. </w:t>
      </w:r>
      <w:r>
        <w:rPr>
          <w:color w:val="272727"/>
          <w:sz w:val="14"/>
        </w:rPr>
        <w:t>24,</w:t>
      </w:r>
      <w:r>
        <w:rPr>
          <w:color w:val="272727"/>
          <w:spacing w:val="40"/>
          <w:sz w:val="14"/>
        </w:rPr>
        <w:t> </w:t>
      </w:r>
      <w:r>
        <w:rPr>
          <w:color w:val="272727"/>
          <w:sz w:val="14"/>
        </w:rPr>
        <w:t>1643</w:t>
      </w:r>
      <w:r>
        <w:rPr>
          <w:rFonts w:ascii="Lucida Sans" w:hAnsi="Lucida Sans"/>
          <w:color w:val="272727"/>
          <w:sz w:val="14"/>
        </w:rPr>
        <w:t>–</w:t>
      </w:r>
      <w:r>
        <w:rPr>
          <w:color w:val="272727"/>
          <w:sz w:val="14"/>
        </w:rPr>
        <w:t>1652. doi:</w:t>
      </w:r>
      <w:hyperlink r:id="rId388">
        <w:r>
          <w:rPr>
            <w:color w:val="272727"/>
            <w:sz w:val="14"/>
          </w:rPr>
          <w:t>10.1109/TVCG.2018.2794629</w:t>
        </w:r>
      </w:hyperlink>
    </w:p>
    <w:p>
      <w:pPr>
        <w:spacing w:line="201" w:lineRule="auto" w:before="103"/>
        <w:ind w:left="53" w:right="47" w:firstLine="119"/>
        <w:jc w:val="both"/>
        <w:rPr>
          <w:sz w:val="14"/>
        </w:rPr>
      </w:pPr>
      <w:r>
        <w:rPr/>
        <w:br w:type="column"/>
      </w:r>
      <w:bookmarkStart w:name="_bookmark290" w:id="311"/>
      <w:bookmarkEnd w:id="311"/>
      <w:r>
        <w:rPr/>
      </w:r>
      <w:r>
        <w:rPr>
          <w:color w:val="272727"/>
          <w:sz w:val="14"/>
        </w:rPr>
        <w:t>Waltemate, T., Senna, I., Hülsmann, F., Rohde, M., Kopp, S., Ernst, M., et al.</w:t>
      </w:r>
      <w:r>
        <w:rPr>
          <w:color w:val="272727"/>
          <w:spacing w:val="40"/>
          <w:sz w:val="14"/>
        </w:rPr>
        <w:t> </w:t>
      </w:r>
      <w:r>
        <w:rPr>
          <w:color w:val="272727"/>
          <w:sz w:val="14"/>
        </w:rPr>
        <w:t>(2016).</w:t>
      </w:r>
      <w:r>
        <w:rPr>
          <w:color w:val="272727"/>
          <w:spacing w:val="40"/>
          <w:sz w:val="14"/>
        </w:rPr>
        <w:t> </w:t>
      </w:r>
      <w:r>
        <w:rPr>
          <w:rFonts w:ascii="Lucida Sans" w:hAnsi="Lucida Sans"/>
          <w:color w:val="272727"/>
          <w:sz w:val="14"/>
        </w:rPr>
        <w:t>“</w:t>
      </w:r>
      <w:r>
        <w:rPr>
          <w:color w:val="272727"/>
          <w:sz w:val="14"/>
        </w:rPr>
        <w:t>The</w:t>
      </w:r>
      <w:r>
        <w:rPr>
          <w:color w:val="272727"/>
          <w:spacing w:val="40"/>
          <w:sz w:val="14"/>
        </w:rPr>
        <w:t> </w:t>
      </w:r>
      <w:r>
        <w:rPr>
          <w:color w:val="272727"/>
          <w:sz w:val="14"/>
        </w:rPr>
        <w:t>impact</w:t>
      </w:r>
      <w:r>
        <w:rPr>
          <w:color w:val="272727"/>
          <w:spacing w:val="40"/>
          <w:sz w:val="14"/>
        </w:rPr>
        <w:t> </w:t>
      </w:r>
      <w:r>
        <w:rPr>
          <w:color w:val="272727"/>
          <w:sz w:val="14"/>
        </w:rPr>
        <w:t>of</w:t>
      </w:r>
      <w:r>
        <w:rPr>
          <w:color w:val="272727"/>
          <w:spacing w:val="40"/>
          <w:sz w:val="14"/>
        </w:rPr>
        <w:t> </w:t>
      </w:r>
      <w:r>
        <w:rPr>
          <w:color w:val="272727"/>
          <w:sz w:val="14"/>
        </w:rPr>
        <w:t>latency</w:t>
      </w:r>
      <w:r>
        <w:rPr>
          <w:color w:val="272727"/>
          <w:spacing w:val="40"/>
          <w:sz w:val="14"/>
        </w:rPr>
        <w:t> </w:t>
      </w:r>
      <w:r>
        <w:rPr>
          <w:color w:val="272727"/>
          <w:sz w:val="14"/>
        </w:rPr>
        <w:t>on</w:t>
      </w:r>
      <w:r>
        <w:rPr>
          <w:color w:val="272727"/>
          <w:spacing w:val="40"/>
          <w:sz w:val="14"/>
        </w:rPr>
        <w:t> </w:t>
      </w:r>
      <w:r>
        <w:rPr>
          <w:color w:val="272727"/>
          <w:sz w:val="14"/>
        </w:rPr>
        <w:t>perceptual</w:t>
      </w:r>
      <w:r>
        <w:rPr>
          <w:color w:val="272727"/>
          <w:spacing w:val="40"/>
          <w:sz w:val="14"/>
        </w:rPr>
        <w:t> </w:t>
      </w:r>
      <w:r>
        <w:rPr>
          <w:color w:val="272727"/>
          <w:sz w:val="14"/>
        </w:rPr>
        <w:t>judgments</w:t>
      </w:r>
      <w:r>
        <w:rPr>
          <w:color w:val="272727"/>
          <w:spacing w:val="40"/>
          <w:sz w:val="14"/>
        </w:rPr>
        <w:t> </w:t>
      </w:r>
      <w:r>
        <w:rPr>
          <w:color w:val="272727"/>
          <w:sz w:val="14"/>
        </w:rPr>
        <w:t>and</w:t>
      </w:r>
      <w:r>
        <w:rPr>
          <w:color w:val="272727"/>
          <w:spacing w:val="40"/>
          <w:sz w:val="14"/>
        </w:rPr>
        <w:t> </w:t>
      </w:r>
      <w:r>
        <w:rPr>
          <w:color w:val="272727"/>
          <w:sz w:val="14"/>
        </w:rPr>
        <w:t>motor</w:t>
      </w:r>
      <w:r>
        <w:rPr>
          <w:color w:val="272727"/>
          <w:spacing w:val="40"/>
          <w:sz w:val="14"/>
        </w:rPr>
        <w:t> </w:t>
      </w:r>
      <w:r>
        <w:rPr>
          <w:color w:val="272727"/>
          <w:sz w:val="14"/>
        </w:rPr>
        <w:t>performance</w:t>
      </w:r>
      <w:r>
        <w:rPr>
          <w:color w:val="272727"/>
          <w:spacing w:val="37"/>
          <w:sz w:val="14"/>
        </w:rPr>
        <w:t> </w:t>
      </w:r>
      <w:r>
        <w:rPr>
          <w:color w:val="272727"/>
          <w:sz w:val="14"/>
        </w:rPr>
        <w:t>in</w:t>
      </w:r>
      <w:r>
        <w:rPr>
          <w:color w:val="272727"/>
          <w:spacing w:val="37"/>
          <w:sz w:val="14"/>
        </w:rPr>
        <w:t> </w:t>
      </w:r>
      <w:r>
        <w:rPr>
          <w:color w:val="272727"/>
          <w:sz w:val="14"/>
        </w:rPr>
        <w:t>closed-loop</w:t>
      </w:r>
      <w:r>
        <w:rPr>
          <w:color w:val="272727"/>
          <w:spacing w:val="37"/>
          <w:sz w:val="14"/>
        </w:rPr>
        <w:t> </w:t>
      </w:r>
      <w:r>
        <w:rPr>
          <w:color w:val="272727"/>
          <w:sz w:val="14"/>
        </w:rPr>
        <w:t>interaction</w:t>
      </w:r>
      <w:r>
        <w:rPr>
          <w:color w:val="272727"/>
          <w:spacing w:val="38"/>
          <w:sz w:val="14"/>
        </w:rPr>
        <w:t> </w:t>
      </w:r>
      <w:r>
        <w:rPr>
          <w:color w:val="272727"/>
          <w:sz w:val="14"/>
        </w:rPr>
        <w:t>in</w:t>
      </w:r>
      <w:r>
        <w:rPr>
          <w:color w:val="272727"/>
          <w:spacing w:val="38"/>
          <w:sz w:val="14"/>
        </w:rPr>
        <w:t> </w:t>
      </w:r>
      <w:r>
        <w:rPr>
          <w:color w:val="272727"/>
          <w:sz w:val="14"/>
        </w:rPr>
        <w:t>virtual</w:t>
      </w:r>
      <w:r>
        <w:rPr>
          <w:color w:val="272727"/>
          <w:spacing w:val="38"/>
          <w:sz w:val="14"/>
        </w:rPr>
        <w:t> </w:t>
      </w:r>
      <w:r>
        <w:rPr>
          <w:color w:val="272727"/>
          <w:sz w:val="14"/>
        </w:rPr>
        <w:t>reality,</w:t>
      </w:r>
      <w:r>
        <w:rPr>
          <w:rFonts w:ascii="Lucida Sans" w:hAnsi="Lucida Sans"/>
          <w:color w:val="272727"/>
          <w:sz w:val="14"/>
        </w:rPr>
        <w:t>”</w:t>
      </w:r>
      <w:r>
        <w:rPr>
          <w:rFonts w:ascii="Lucida Sans" w:hAnsi="Lucida Sans"/>
          <w:color w:val="272727"/>
          <w:spacing w:val="25"/>
          <w:sz w:val="14"/>
        </w:rPr>
        <w:t> </w:t>
      </w:r>
      <w:r>
        <w:rPr>
          <w:color w:val="272727"/>
          <w:sz w:val="14"/>
        </w:rPr>
        <w:t>in</w:t>
      </w:r>
      <w:r>
        <w:rPr>
          <w:color w:val="272727"/>
          <w:spacing w:val="37"/>
          <w:sz w:val="14"/>
        </w:rPr>
        <w:t> </w:t>
      </w:r>
      <w:r>
        <w:rPr>
          <w:color w:val="272727"/>
          <w:sz w:val="14"/>
        </w:rPr>
        <w:t>Proceedings</w:t>
      </w:r>
      <w:r>
        <w:rPr>
          <w:color w:val="272727"/>
          <w:spacing w:val="38"/>
          <w:sz w:val="14"/>
        </w:rPr>
        <w:t> </w:t>
      </w:r>
      <w:r>
        <w:rPr>
          <w:color w:val="272727"/>
          <w:sz w:val="14"/>
        </w:rPr>
        <w:t>of</w:t>
      </w:r>
      <w:r>
        <w:rPr>
          <w:color w:val="272727"/>
          <w:spacing w:val="40"/>
          <w:sz w:val="14"/>
        </w:rPr>
        <w:t> </w:t>
      </w:r>
      <w:r>
        <w:rPr>
          <w:color w:val="272727"/>
          <w:sz w:val="14"/>
        </w:rPr>
        <w:t>the 22nd ACM Conference on Virtual Reality Software and Technology, New</w:t>
      </w:r>
      <w:r>
        <w:rPr>
          <w:color w:val="272727"/>
          <w:spacing w:val="40"/>
          <w:sz w:val="14"/>
        </w:rPr>
        <w:t> </w:t>
      </w:r>
      <w:r>
        <w:rPr>
          <w:color w:val="272727"/>
          <w:sz w:val="14"/>
        </w:rPr>
        <w:t>York,</w:t>
      </w:r>
      <w:r>
        <w:rPr>
          <w:color w:val="272727"/>
          <w:spacing w:val="40"/>
          <w:sz w:val="14"/>
        </w:rPr>
        <w:t> </w:t>
      </w:r>
      <w:r>
        <w:rPr>
          <w:color w:val="272727"/>
          <w:sz w:val="14"/>
        </w:rPr>
        <w:t>NY,</w:t>
      </w:r>
      <w:r>
        <w:rPr>
          <w:color w:val="272727"/>
          <w:spacing w:val="40"/>
          <w:sz w:val="14"/>
        </w:rPr>
        <w:t> </w:t>
      </w:r>
      <w:r>
        <w:rPr>
          <w:color w:val="272727"/>
          <w:sz w:val="14"/>
        </w:rPr>
        <w:t>USA</w:t>
      </w:r>
      <w:r>
        <w:rPr>
          <w:color w:val="272727"/>
          <w:spacing w:val="40"/>
          <w:sz w:val="14"/>
        </w:rPr>
        <w:t> </w:t>
      </w:r>
      <w:r>
        <w:rPr>
          <w:color w:val="272727"/>
          <w:sz w:val="14"/>
        </w:rPr>
        <w:t>(New</w:t>
      </w:r>
      <w:r>
        <w:rPr>
          <w:color w:val="272727"/>
          <w:spacing w:val="40"/>
          <w:sz w:val="14"/>
        </w:rPr>
        <w:t> </w:t>
      </w:r>
      <w:r>
        <w:rPr>
          <w:color w:val="272727"/>
          <w:sz w:val="14"/>
        </w:rPr>
        <w:t>York,</w:t>
      </w:r>
      <w:r>
        <w:rPr>
          <w:color w:val="272727"/>
          <w:spacing w:val="40"/>
          <w:sz w:val="14"/>
        </w:rPr>
        <w:t> </w:t>
      </w:r>
      <w:r>
        <w:rPr>
          <w:color w:val="272727"/>
          <w:sz w:val="14"/>
        </w:rPr>
        <w:t>NY:</w:t>
      </w:r>
      <w:r>
        <w:rPr>
          <w:color w:val="272727"/>
          <w:spacing w:val="40"/>
          <w:sz w:val="14"/>
        </w:rPr>
        <w:t> </w:t>
      </w:r>
      <w:r>
        <w:rPr>
          <w:color w:val="272727"/>
          <w:sz w:val="14"/>
        </w:rPr>
        <w:t>Association</w:t>
      </w:r>
      <w:r>
        <w:rPr>
          <w:color w:val="272727"/>
          <w:spacing w:val="40"/>
          <w:sz w:val="14"/>
        </w:rPr>
        <w:t> </w:t>
      </w:r>
      <w:r>
        <w:rPr>
          <w:color w:val="272727"/>
          <w:sz w:val="14"/>
        </w:rPr>
        <w:t>for</w:t>
      </w:r>
      <w:r>
        <w:rPr>
          <w:color w:val="272727"/>
          <w:spacing w:val="40"/>
          <w:sz w:val="14"/>
        </w:rPr>
        <w:t> </w:t>
      </w:r>
      <w:r>
        <w:rPr>
          <w:color w:val="272727"/>
          <w:sz w:val="14"/>
        </w:rPr>
        <w:t>Computing</w:t>
      </w:r>
      <w:r>
        <w:rPr>
          <w:color w:val="272727"/>
          <w:spacing w:val="40"/>
          <w:sz w:val="14"/>
        </w:rPr>
        <w:t> </w:t>
      </w:r>
      <w:r>
        <w:rPr>
          <w:color w:val="272727"/>
          <w:sz w:val="14"/>
        </w:rPr>
        <w:t>Machinery),</w:t>
      </w:r>
      <w:r>
        <w:rPr>
          <w:color w:val="272727"/>
          <w:spacing w:val="40"/>
          <w:sz w:val="14"/>
        </w:rPr>
        <w:t> </w:t>
      </w:r>
      <w:r>
        <w:rPr>
          <w:color w:val="272727"/>
          <w:sz w:val="14"/>
        </w:rPr>
        <w:t>27</w:t>
      </w:r>
      <w:r>
        <w:rPr>
          <w:rFonts w:ascii="Lucida Sans" w:hAnsi="Lucida Sans"/>
          <w:color w:val="272727"/>
          <w:sz w:val="14"/>
        </w:rPr>
        <w:t>–</w:t>
      </w:r>
      <w:r>
        <w:rPr>
          <w:color w:val="272727"/>
          <w:sz w:val="14"/>
        </w:rPr>
        <w:t>35.</w:t>
      </w:r>
      <w:r>
        <w:rPr>
          <w:color w:val="272727"/>
          <w:spacing w:val="27"/>
          <w:sz w:val="14"/>
        </w:rPr>
        <w:t> </w:t>
      </w:r>
      <w:r>
        <w:rPr>
          <w:color w:val="272727"/>
          <w:sz w:val="14"/>
        </w:rPr>
        <w:t>doi:</w:t>
      </w:r>
      <w:hyperlink r:id="rId389">
        <w:r>
          <w:rPr>
            <w:color w:val="272727"/>
            <w:sz w:val="14"/>
          </w:rPr>
          <w:t>10.1145/2993369.2993381</w:t>
        </w:r>
      </w:hyperlink>
    </w:p>
    <w:p>
      <w:pPr>
        <w:spacing w:line="201" w:lineRule="auto" w:before="84"/>
        <w:ind w:left="53" w:right="46" w:firstLine="119"/>
        <w:jc w:val="both"/>
        <w:rPr>
          <w:sz w:val="14"/>
        </w:rPr>
      </w:pPr>
      <w:bookmarkStart w:name="_bookmark291" w:id="312"/>
      <w:bookmarkEnd w:id="312"/>
      <w:r>
        <w:rPr/>
      </w:r>
      <w:r>
        <w:rPr>
          <w:color w:val="272727"/>
          <w:sz w:val="14"/>
        </w:rPr>
        <w:t>Wenninger, S., Achenbach, J., Bartl, A., Latoschik, M. E., and Botsch, M.</w:t>
      </w:r>
      <w:r>
        <w:rPr>
          <w:color w:val="272727"/>
          <w:spacing w:val="80"/>
          <w:sz w:val="14"/>
        </w:rPr>
        <w:t> </w:t>
      </w:r>
      <w:r>
        <w:rPr>
          <w:color w:val="272727"/>
          <w:sz w:val="14"/>
        </w:rPr>
        <w:t>(2020). </w:t>
      </w:r>
      <w:r>
        <w:rPr>
          <w:rFonts w:ascii="Lucida Sans" w:hAnsi="Lucida Sans"/>
          <w:color w:val="272727"/>
          <w:sz w:val="14"/>
        </w:rPr>
        <w:t>“</w:t>
      </w:r>
      <w:r>
        <w:rPr>
          <w:color w:val="272727"/>
          <w:sz w:val="14"/>
        </w:rPr>
        <w:t>Realistic virtual humans from smartphone videos,</w:t>
      </w:r>
      <w:r>
        <w:rPr>
          <w:rFonts w:ascii="Lucida Sans" w:hAnsi="Lucida Sans"/>
          <w:color w:val="272727"/>
          <w:sz w:val="14"/>
        </w:rPr>
        <w:t>” </w:t>
      </w:r>
      <w:r>
        <w:rPr>
          <w:color w:val="272727"/>
          <w:sz w:val="14"/>
        </w:rPr>
        <w:t>in 26th ACM</w:t>
      </w:r>
      <w:r>
        <w:rPr>
          <w:color w:val="272727"/>
          <w:spacing w:val="40"/>
          <w:sz w:val="14"/>
        </w:rPr>
        <w:t> </w:t>
      </w:r>
      <w:r>
        <w:rPr>
          <w:color w:val="272727"/>
          <w:sz w:val="14"/>
        </w:rPr>
        <w:t>Symposium</w:t>
      </w:r>
      <w:r>
        <w:rPr>
          <w:color w:val="272727"/>
          <w:spacing w:val="40"/>
          <w:sz w:val="14"/>
        </w:rPr>
        <w:t> </w:t>
      </w:r>
      <w:r>
        <w:rPr>
          <w:color w:val="272727"/>
          <w:sz w:val="14"/>
        </w:rPr>
        <w:t>on</w:t>
      </w:r>
      <w:r>
        <w:rPr>
          <w:color w:val="272727"/>
          <w:spacing w:val="40"/>
          <w:sz w:val="14"/>
        </w:rPr>
        <w:t> </w:t>
      </w:r>
      <w:r>
        <w:rPr>
          <w:color w:val="272727"/>
          <w:sz w:val="14"/>
        </w:rPr>
        <w:t>Virtual</w:t>
      </w:r>
      <w:r>
        <w:rPr>
          <w:color w:val="272727"/>
          <w:spacing w:val="40"/>
          <w:sz w:val="14"/>
        </w:rPr>
        <w:t> </w:t>
      </w:r>
      <w:r>
        <w:rPr>
          <w:color w:val="272727"/>
          <w:sz w:val="14"/>
        </w:rPr>
        <w:t>Reality</w:t>
      </w:r>
      <w:r>
        <w:rPr>
          <w:color w:val="272727"/>
          <w:spacing w:val="40"/>
          <w:sz w:val="14"/>
        </w:rPr>
        <w:t> </w:t>
      </w:r>
      <w:r>
        <w:rPr>
          <w:color w:val="272727"/>
          <w:sz w:val="14"/>
        </w:rPr>
        <w:t>Software</w:t>
      </w:r>
      <w:r>
        <w:rPr>
          <w:color w:val="272727"/>
          <w:spacing w:val="40"/>
          <w:sz w:val="14"/>
        </w:rPr>
        <w:t> </w:t>
      </w:r>
      <w:r>
        <w:rPr>
          <w:color w:val="272727"/>
          <w:sz w:val="14"/>
        </w:rPr>
        <w:t>and</w:t>
      </w:r>
      <w:r>
        <w:rPr>
          <w:color w:val="272727"/>
          <w:spacing w:val="40"/>
          <w:sz w:val="14"/>
        </w:rPr>
        <w:t> </w:t>
      </w:r>
      <w:r>
        <w:rPr>
          <w:color w:val="272727"/>
          <w:sz w:val="14"/>
        </w:rPr>
        <w:t>Technology,</w:t>
      </w:r>
      <w:r>
        <w:rPr>
          <w:color w:val="272727"/>
          <w:spacing w:val="40"/>
          <w:sz w:val="14"/>
        </w:rPr>
        <w:t> </w:t>
      </w:r>
      <w:r>
        <w:rPr>
          <w:color w:val="272727"/>
          <w:sz w:val="14"/>
        </w:rPr>
        <w:t>New</w:t>
      </w:r>
      <w:r>
        <w:rPr>
          <w:color w:val="272727"/>
          <w:spacing w:val="40"/>
          <w:sz w:val="14"/>
        </w:rPr>
        <w:t> </w:t>
      </w:r>
      <w:r>
        <w:rPr>
          <w:color w:val="272727"/>
          <w:sz w:val="14"/>
        </w:rPr>
        <w:t>York,</w:t>
      </w:r>
      <w:r>
        <w:rPr>
          <w:color w:val="272727"/>
          <w:spacing w:val="40"/>
          <w:sz w:val="14"/>
        </w:rPr>
        <w:t> </w:t>
      </w:r>
      <w:r>
        <w:rPr>
          <w:color w:val="272727"/>
          <w:sz w:val="14"/>
        </w:rPr>
        <w:t>NY,</w:t>
      </w:r>
      <w:r>
        <w:rPr>
          <w:color w:val="272727"/>
          <w:spacing w:val="40"/>
          <w:sz w:val="14"/>
        </w:rPr>
        <w:t> </w:t>
      </w:r>
      <w:r>
        <w:rPr>
          <w:color w:val="272727"/>
          <w:sz w:val="14"/>
        </w:rPr>
        <w:t>USA (New York, NY: Association for Computing Machinery), 1</w:t>
      </w:r>
      <w:r>
        <w:rPr>
          <w:rFonts w:ascii="Lucida Sans" w:hAnsi="Lucida Sans"/>
          <w:color w:val="272727"/>
          <w:sz w:val="14"/>
        </w:rPr>
        <w:t>–</w:t>
      </w:r>
      <w:r>
        <w:rPr>
          <w:color w:val="272727"/>
          <w:sz w:val="14"/>
        </w:rPr>
        <w:t>11. doi:1</w:t>
      </w:r>
      <w:hyperlink r:id="rId390">
        <w:r>
          <w:rPr>
            <w:color w:val="272727"/>
            <w:sz w:val="14"/>
          </w:rPr>
          <w:t>0.</w:t>
        </w:r>
      </w:hyperlink>
      <w:r>
        <w:rPr>
          <w:color w:val="272727"/>
          <w:spacing w:val="40"/>
          <w:sz w:val="14"/>
        </w:rPr>
        <w:t> </w:t>
      </w:r>
      <w:hyperlink r:id="rId390">
        <w:r>
          <w:rPr>
            <w:color w:val="272727"/>
            <w:spacing w:val="-2"/>
            <w:sz w:val="14"/>
          </w:rPr>
          <w:t>1145/3385956.3418940</w:t>
        </w:r>
      </w:hyperlink>
    </w:p>
    <w:p>
      <w:pPr>
        <w:spacing w:line="201" w:lineRule="auto" w:before="83"/>
        <w:ind w:left="53" w:right="51" w:firstLine="119"/>
        <w:jc w:val="both"/>
        <w:rPr>
          <w:sz w:val="14"/>
        </w:rPr>
      </w:pPr>
      <w:bookmarkStart w:name="_bookmark292" w:id="313"/>
      <w:bookmarkEnd w:id="313"/>
      <w:r>
        <w:rPr/>
      </w:r>
      <w:r>
        <w:rPr>
          <w:color w:val="272727"/>
          <w:spacing w:val="-2"/>
          <w:sz w:val="14"/>
        </w:rPr>
        <w:t>Wiederhold, B. K., Riva, G., and Gutiérrez-Maldonado, J. (2016). Virtual reality in</w:t>
      </w:r>
      <w:r>
        <w:rPr>
          <w:color w:val="272727"/>
          <w:spacing w:val="40"/>
          <w:sz w:val="14"/>
        </w:rPr>
        <w:t> </w:t>
      </w:r>
      <w:r>
        <w:rPr>
          <w:color w:val="272727"/>
          <w:w w:val="90"/>
          <w:sz w:val="14"/>
        </w:rPr>
        <w:t>the assessment and treatment of weight-related disorders. </w:t>
      </w:r>
      <w:r>
        <w:rPr>
          <w:rFonts w:ascii="Bookman Old Style" w:hAnsi="Bookman Old Style"/>
          <w:b w:val="0"/>
          <w:i/>
          <w:color w:val="272727"/>
          <w:w w:val="90"/>
          <w:sz w:val="14"/>
        </w:rPr>
        <w:t>Cyberpsychology, </w:t>
      </w:r>
      <w:r>
        <w:rPr>
          <w:rFonts w:ascii="Bookman Old Style" w:hAnsi="Bookman Old Style"/>
          <w:b w:val="0"/>
          <w:i/>
          <w:color w:val="272727"/>
          <w:w w:val="90"/>
          <w:sz w:val="14"/>
        </w:rPr>
        <w:t>Behav.</w:t>
      </w:r>
      <w:r>
        <w:rPr>
          <w:rFonts w:ascii="Bookman Old Style" w:hAnsi="Bookman Old Style"/>
          <w:b w:val="0"/>
          <w:i/>
          <w:color w:val="272727"/>
          <w:sz w:val="14"/>
        </w:rPr>
        <w:t> Soc. Netw. </w:t>
      </w:r>
      <w:r>
        <w:rPr>
          <w:color w:val="272727"/>
          <w:sz w:val="14"/>
        </w:rPr>
        <w:t>19, 67</w:t>
      </w:r>
      <w:r>
        <w:rPr>
          <w:rFonts w:ascii="Lucida Sans" w:hAnsi="Lucida Sans"/>
          <w:color w:val="272727"/>
          <w:sz w:val="14"/>
        </w:rPr>
        <w:t>–</w:t>
      </w:r>
      <w:r>
        <w:rPr>
          <w:color w:val="272727"/>
          <w:sz w:val="14"/>
        </w:rPr>
        <w:t>73. doi:</w:t>
      </w:r>
      <w:hyperlink r:id="rId391">
        <w:r>
          <w:rPr>
            <w:color w:val="272727"/>
            <w:sz w:val="14"/>
          </w:rPr>
          <w:t>10.1089/cyber.2016.0012</w:t>
        </w:r>
      </w:hyperlink>
    </w:p>
    <w:p>
      <w:pPr>
        <w:spacing w:line="201" w:lineRule="auto" w:before="82"/>
        <w:ind w:left="53" w:right="51" w:firstLine="119"/>
        <w:jc w:val="both"/>
        <w:rPr>
          <w:sz w:val="14"/>
        </w:rPr>
      </w:pPr>
      <w:bookmarkStart w:name="_bookmark293" w:id="314"/>
      <w:bookmarkEnd w:id="314"/>
      <w:r>
        <w:rPr/>
      </w:r>
      <w:r>
        <w:rPr>
          <w:color w:val="272727"/>
          <w:spacing w:val="-4"/>
          <w:sz w:val="14"/>
        </w:rPr>
        <w:t>Wienrich, C., Döllinger, N., and Hein, R. (2021). Behavioral</w:t>
      </w:r>
      <w:r>
        <w:rPr>
          <w:color w:val="272727"/>
          <w:spacing w:val="-3"/>
          <w:sz w:val="14"/>
        </w:rPr>
        <w:t> </w:t>
      </w:r>
      <w:r>
        <w:rPr>
          <w:color w:val="272727"/>
          <w:spacing w:val="-4"/>
          <w:sz w:val="14"/>
        </w:rPr>
        <w:t>framework of</w:t>
      </w:r>
      <w:r>
        <w:rPr>
          <w:color w:val="272727"/>
          <w:spacing w:val="-3"/>
          <w:sz w:val="14"/>
        </w:rPr>
        <w:t> </w:t>
      </w:r>
      <w:r>
        <w:rPr>
          <w:color w:val="272727"/>
          <w:spacing w:val="-4"/>
          <w:sz w:val="14"/>
        </w:rPr>
        <w:t>immersive</w:t>
      </w:r>
      <w:r>
        <w:rPr>
          <w:color w:val="272727"/>
          <w:spacing w:val="40"/>
          <w:sz w:val="14"/>
        </w:rPr>
        <w:t> </w:t>
      </w:r>
      <w:r>
        <w:rPr>
          <w:color w:val="272727"/>
          <w:spacing w:val="-4"/>
          <w:sz w:val="14"/>
        </w:rPr>
        <w:t>technologies</w:t>
      </w:r>
      <w:r>
        <w:rPr>
          <w:color w:val="272727"/>
          <w:sz w:val="14"/>
        </w:rPr>
        <w:t> </w:t>
      </w:r>
      <w:r>
        <w:rPr>
          <w:color w:val="272727"/>
          <w:spacing w:val="-4"/>
          <w:sz w:val="14"/>
        </w:rPr>
        <w:t>(BehaveFIT):</w:t>
      </w:r>
      <w:r>
        <w:rPr>
          <w:color w:val="272727"/>
          <w:sz w:val="14"/>
        </w:rPr>
        <w:t> </w:t>
      </w:r>
      <w:r>
        <w:rPr>
          <w:color w:val="272727"/>
          <w:spacing w:val="-4"/>
          <w:sz w:val="14"/>
        </w:rPr>
        <w:t>How</w:t>
      </w:r>
      <w:r>
        <w:rPr>
          <w:color w:val="272727"/>
          <w:sz w:val="14"/>
        </w:rPr>
        <w:t> </w:t>
      </w:r>
      <w:r>
        <w:rPr>
          <w:color w:val="272727"/>
          <w:spacing w:val="-4"/>
          <w:sz w:val="14"/>
        </w:rPr>
        <w:t>and</w:t>
      </w:r>
      <w:r>
        <w:rPr>
          <w:color w:val="272727"/>
          <w:sz w:val="14"/>
        </w:rPr>
        <w:t> </w:t>
      </w:r>
      <w:r>
        <w:rPr>
          <w:color w:val="272727"/>
          <w:spacing w:val="-4"/>
          <w:sz w:val="14"/>
        </w:rPr>
        <w:t>why</w:t>
      </w:r>
      <w:r>
        <w:rPr>
          <w:color w:val="272727"/>
          <w:sz w:val="14"/>
        </w:rPr>
        <w:t> </w:t>
      </w:r>
      <w:r>
        <w:rPr>
          <w:color w:val="272727"/>
          <w:spacing w:val="-4"/>
          <w:sz w:val="14"/>
        </w:rPr>
        <w:t>virtual</w:t>
      </w:r>
      <w:r>
        <w:rPr>
          <w:color w:val="272727"/>
          <w:sz w:val="14"/>
        </w:rPr>
        <w:t> </w:t>
      </w:r>
      <w:r>
        <w:rPr>
          <w:color w:val="272727"/>
          <w:spacing w:val="-4"/>
          <w:sz w:val="14"/>
        </w:rPr>
        <w:t>reality</w:t>
      </w:r>
      <w:r>
        <w:rPr>
          <w:color w:val="272727"/>
          <w:sz w:val="14"/>
        </w:rPr>
        <w:t> </w:t>
      </w:r>
      <w:r>
        <w:rPr>
          <w:color w:val="272727"/>
          <w:spacing w:val="-4"/>
          <w:sz w:val="14"/>
        </w:rPr>
        <w:t>can</w:t>
      </w:r>
      <w:r>
        <w:rPr>
          <w:color w:val="272727"/>
          <w:sz w:val="14"/>
        </w:rPr>
        <w:t> </w:t>
      </w:r>
      <w:r>
        <w:rPr>
          <w:color w:val="272727"/>
          <w:spacing w:val="-4"/>
          <w:sz w:val="14"/>
        </w:rPr>
        <w:t>support</w:t>
      </w:r>
      <w:r>
        <w:rPr>
          <w:color w:val="272727"/>
          <w:sz w:val="14"/>
        </w:rPr>
        <w:t> </w:t>
      </w:r>
      <w:r>
        <w:rPr>
          <w:color w:val="272727"/>
          <w:spacing w:val="-4"/>
          <w:sz w:val="14"/>
        </w:rPr>
        <w:t>behavioral</w:t>
      </w:r>
      <w:r>
        <w:rPr>
          <w:color w:val="272727"/>
          <w:sz w:val="14"/>
        </w:rPr>
        <w:t> </w:t>
      </w:r>
      <w:r>
        <w:rPr>
          <w:color w:val="272727"/>
          <w:spacing w:val="-4"/>
          <w:sz w:val="14"/>
        </w:rPr>
        <w:t>change</w:t>
      </w:r>
      <w:r>
        <w:rPr>
          <w:color w:val="272727"/>
          <w:spacing w:val="40"/>
          <w:sz w:val="14"/>
        </w:rPr>
        <w:t> </w:t>
      </w:r>
      <w:r>
        <w:rPr>
          <w:color w:val="272727"/>
          <w:spacing w:val="-4"/>
          <w:sz w:val="14"/>
        </w:rPr>
        <w:t>processes.</w:t>
      </w:r>
      <w:r>
        <w:rPr>
          <w:color w:val="272727"/>
          <w:spacing w:val="13"/>
          <w:sz w:val="14"/>
        </w:rPr>
        <w:t> </w:t>
      </w:r>
      <w:r>
        <w:rPr>
          <w:rFonts w:ascii="Bookman Old Style" w:hAnsi="Bookman Old Style"/>
          <w:b w:val="0"/>
          <w:i/>
          <w:color w:val="272727"/>
          <w:spacing w:val="-4"/>
          <w:sz w:val="14"/>
        </w:rPr>
        <w:t>Front. Virtual Real. </w:t>
      </w:r>
      <w:r>
        <w:rPr>
          <w:color w:val="272727"/>
          <w:spacing w:val="-4"/>
          <w:sz w:val="14"/>
        </w:rPr>
        <w:t>2,</w:t>
      </w:r>
      <w:r>
        <w:rPr>
          <w:color w:val="272727"/>
          <w:sz w:val="14"/>
        </w:rPr>
        <w:t> </w:t>
      </w:r>
      <w:r>
        <w:rPr>
          <w:color w:val="272727"/>
          <w:spacing w:val="-4"/>
          <w:sz w:val="14"/>
        </w:rPr>
        <w:t>84.</w:t>
      </w:r>
      <w:r>
        <w:rPr>
          <w:color w:val="272727"/>
          <w:spacing w:val="13"/>
          <w:sz w:val="14"/>
        </w:rPr>
        <w:t> </w:t>
      </w:r>
      <w:r>
        <w:rPr>
          <w:color w:val="272727"/>
          <w:spacing w:val="-4"/>
          <w:sz w:val="14"/>
        </w:rPr>
        <w:t>doi:</w:t>
      </w:r>
      <w:hyperlink r:id="rId392">
        <w:r>
          <w:rPr>
            <w:color w:val="272727"/>
            <w:spacing w:val="-4"/>
            <w:sz w:val="14"/>
          </w:rPr>
          <w:t>10.3389/frvir.2021.627194</w:t>
        </w:r>
      </w:hyperlink>
    </w:p>
    <w:p>
      <w:pPr>
        <w:spacing w:line="201" w:lineRule="auto" w:before="82"/>
        <w:ind w:left="53" w:right="51" w:firstLine="119"/>
        <w:jc w:val="both"/>
        <w:rPr>
          <w:sz w:val="14"/>
        </w:rPr>
      </w:pPr>
      <w:bookmarkStart w:name="_bookmark294" w:id="315"/>
      <w:bookmarkEnd w:id="315"/>
      <w:r>
        <w:rPr/>
      </w:r>
      <w:r>
        <w:rPr>
          <w:color w:val="272727"/>
          <w:sz w:val="14"/>
        </w:rPr>
        <w:t>Wienrich,</w:t>
      </w:r>
      <w:r>
        <w:rPr>
          <w:color w:val="272727"/>
          <w:spacing w:val="-3"/>
          <w:sz w:val="14"/>
        </w:rPr>
        <w:t> </w:t>
      </w:r>
      <w:r>
        <w:rPr>
          <w:color w:val="272727"/>
          <w:sz w:val="14"/>
        </w:rPr>
        <w:t>C.,</w:t>
      </w:r>
      <w:r>
        <w:rPr>
          <w:color w:val="272727"/>
          <w:spacing w:val="-3"/>
          <w:sz w:val="14"/>
        </w:rPr>
        <w:t> </w:t>
      </w:r>
      <w:r>
        <w:rPr>
          <w:color w:val="272727"/>
          <w:sz w:val="14"/>
        </w:rPr>
        <w:t>and</w:t>
      </w:r>
      <w:r>
        <w:rPr>
          <w:color w:val="272727"/>
          <w:spacing w:val="-4"/>
          <w:sz w:val="14"/>
        </w:rPr>
        <w:t> </w:t>
      </w:r>
      <w:r>
        <w:rPr>
          <w:color w:val="272727"/>
          <w:sz w:val="14"/>
        </w:rPr>
        <w:t>Gramlich,</w:t>
      </w:r>
      <w:r>
        <w:rPr>
          <w:color w:val="272727"/>
          <w:spacing w:val="-3"/>
          <w:sz w:val="14"/>
        </w:rPr>
        <w:t> </w:t>
      </w:r>
      <w:r>
        <w:rPr>
          <w:color w:val="272727"/>
          <w:sz w:val="14"/>
        </w:rPr>
        <w:t>J.</w:t>
      </w:r>
      <w:r>
        <w:rPr>
          <w:color w:val="272727"/>
          <w:spacing w:val="-3"/>
          <w:sz w:val="14"/>
        </w:rPr>
        <w:t> </w:t>
      </w:r>
      <w:r>
        <w:rPr>
          <w:color w:val="272727"/>
          <w:sz w:val="14"/>
        </w:rPr>
        <w:t>(2020).</w:t>
      </w:r>
      <w:r>
        <w:rPr>
          <w:color w:val="272727"/>
          <w:spacing w:val="-2"/>
          <w:sz w:val="14"/>
        </w:rPr>
        <w:t> </w:t>
      </w:r>
      <w:r>
        <w:rPr>
          <w:color w:val="272727"/>
          <w:sz w:val="14"/>
        </w:rPr>
        <w:t>Appraisevr</w:t>
      </w:r>
      <w:r>
        <w:rPr>
          <w:rFonts w:ascii="Lucida Sans" w:hAnsi="Lucida Sans"/>
          <w:color w:val="272727"/>
          <w:sz w:val="14"/>
        </w:rPr>
        <w:t>–</w:t>
      </w:r>
      <w:r>
        <w:rPr>
          <w:color w:val="272727"/>
          <w:sz w:val="14"/>
        </w:rPr>
        <w:t>an</w:t>
      </w:r>
      <w:r>
        <w:rPr>
          <w:color w:val="272727"/>
          <w:spacing w:val="-3"/>
          <w:sz w:val="14"/>
        </w:rPr>
        <w:t> </w:t>
      </w:r>
      <w:r>
        <w:rPr>
          <w:color w:val="272727"/>
          <w:sz w:val="14"/>
        </w:rPr>
        <w:t>evaluation</w:t>
      </w:r>
      <w:r>
        <w:rPr>
          <w:color w:val="272727"/>
          <w:spacing w:val="-2"/>
          <w:sz w:val="14"/>
        </w:rPr>
        <w:t> </w:t>
      </w:r>
      <w:r>
        <w:rPr>
          <w:color w:val="272727"/>
          <w:sz w:val="14"/>
        </w:rPr>
        <w:t>framework</w:t>
      </w:r>
      <w:r>
        <w:rPr>
          <w:color w:val="272727"/>
          <w:spacing w:val="-1"/>
          <w:sz w:val="14"/>
        </w:rPr>
        <w:t> </w:t>
      </w:r>
      <w:r>
        <w:rPr>
          <w:color w:val="272727"/>
          <w:sz w:val="14"/>
        </w:rPr>
        <w:t>for</w:t>
      </w:r>
      <w:r>
        <w:rPr>
          <w:color w:val="272727"/>
          <w:spacing w:val="40"/>
          <w:sz w:val="14"/>
        </w:rPr>
        <w:t> </w:t>
      </w:r>
      <w:r>
        <w:rPr>
          <w:color w:val="272727"/>
          <w:sz w:val="14"/>
        </w:rPr>
        <w:t>immersive experiences. </w:t>
      </w:r>
      <w:r>
        <w:rPr>
          <w:rFonts w:ascii="Bookman Old Style" w:hAnsi="Bookman Old Style"/>
          <w:b w:val="0"/>
          <w:i/>
          <w:color w:val="272727"/>
          <w:sz w:val="14"/>
        </w:rPr>
        <w:t>i-com </w:t>
      </w:r>
      <w:r>
        <w:rPr>
          <w:color w:val="272727"/>
          <w:sz w:val="14"/>
        </w:rPr>
        <w:t>19, 103</w:t>
      </w:r>
      <w:r>
        <w:rPr>
          <w:rFonts w:ascii="Lucida Sans" w:hAnsi="Lucida Sans"/>
          <w:color w:val="272727"/>
          <w:sz w:val="14"/>
        </w:rPr>
        <w:t>–</w:t>
      </w:r>
      <w:r>
        <w:rPr>
          <w:color w:val="272727"/>
          <w:sz w:val="14"/>
        </w:rPr>
        <w:t>121. doi:</w:t>
      </w:r>
      <w:hyperlink r:id="rId393">
        <w:r>
          <w:rPr>
            <w:color w:val="272727"/>
            <w:sz w:val="14"/>
          </w:rPr>
          <w:t>10.1515/icom-2020-0008</w:t>
        </w:r>
      </w:hyperlink>
    </w:p>
    <w:p>
      <w:pPr>
        <w:spacing w:line="201" w:lineRule="auto" w:before="81"/>
        <w:ind w:left="53" w:right="51" w:firstLine="119"/>
        <w:jc w:val="both"/>
        <w:rPr>
          <w:sz w:val="14"/>
        </w:rPr>
      </w:pPr>
      <w:bookmarkStart w:name="_bookmark295" w:id="316"/>
      <w:bookmarkEnd w:id="316"/>
      <w:r>
        <w:rPr/>
      </w:r>
      <w:r>
        <w:rPr>
          <w:color w:val="272727"/>
          <w:spacing w:val="-8"/>
          <w:sz w:val="14"/>
        </w:rPr>
        <w:t>Williams,</w:t>
      </w:r>
      <w:r>
        <w:rPr>
          <w:color w:val="272727"/>
          <w:spacing w:val="6"/>
          <w:sz w:val="14"/>
        </w:rPr>
        <w:t> </w:t>
      </w:r>
      <w:r>
        <w:rPr>
          <w:color w:val="272727"/>
          <w:spacing w:val="-8"/>
          <w:sz w:val="14"/>
        </w:rPr>
        <w:t>A.</w:t>
      </w:r>
      <w:r>
        <w:rPr>
          <w:color w:val="272727"/>
          <w:spacing w:val="6"/>
          <w:sz w:val="14"/>
        </w:rPr>
        <w:t> </w:t>
      </w:r>
      <w:r>
        <w:rPr>
          <w:color w:val="272727"/>
          <w:spacing w:val="-8"/>
          <w:sz w:val="14"/>
        </w:rPr>
        <w:t>S.,</w:t>
      </w:r>
      <w:r>
        <w:rPr>
          <w:color w:val="272727"/>
          <w:spacing w:val="6"/>
          <w:sz w:val="14"/>
        </w:rPr>
        <w:t> </w:t>
      </w:r>
      <w:r>
        <w:rPr>
          <w:color w:val="272727"/>
          <w:spacing w:val="-8"/>
          <w:sz w:val="14"/>
        </w:rPr>
        <w:t>Garcia,</w:t>
      </w:r>
      <w:r>
        <w:rPr>
          <w:color w:val="272727"/>
          <w:spacing w:val="6"/>
          <w:sz w:val="14"/>
        </w:rPr>
        <w:t> </w:t>
      </w:r>
      <w:r>
        <w:rPr>
          <w:color w:val="272727"/>
          <w:spacing w:val="-8"/>
          <w:sz w:val="14"/>
        </w:rPr>
        <w:t>J.,</w:t>
      </w:r>
      <w:r>
        <w:rPr>
          <w:color w:val="272727"/>
          <w:spacing w:val="6"/>
          <w:sz w:val="14"/>
        </w:rPr>
        <w:t> </w:t>
      </w:r>
      <w:r>
        <w:rPr>
          <w:color w:val="272727"/>
          <w:spacing w:val="-8"/>
          <w:sz w:val="14"/>
        </w:rPr>
        <w:t>and</w:t>
      </w:r>
      <w:r>
        <w:rPr>
          <w:color w:val="272727"/>
          <w:spacing w:val="6"/>
          <w:sz w:val="14"/>
        </w:rPr>
        <w:t> </w:t>
      </w:r>
      <w:r>
        <w:rPr>
          <w:color w:val="272727"/>
          <w:spacing w:val="-8"/>
          <w:sz w:val="14"/>
        </w:rPr>
        <w:t>Ortega,</w:t>
      </w:r>
      <w:r>
        <w:rPr>
          <w:color w:val="272727"/>
          <w:spacing w:val="6"/>
          <w:sz w:val="14"/>
        </w:rPr>
        <w:t> </w:t>
      </w:r>
      <w:r>
        <w:rPr>
          <w:color w:val="272727"/>
          <w:spacing w:val="-8"/>
          <w:sz w:val="14"/>
        </w:rPr>
        <w:t>F.</w:t>
      </w:r>
      <w:r>
        <w:rPr>
          <w:color w:val="272727"/>
          <w:spacing w:val="6"/>
          <w:sz w:val="14"/>
        </w:rPr>
        <w:t> </w:t>
      </w:r>
      <w:r>
        <w:rPr>
          <w:color w:val="272727"/>
          <w:spacing w:val="-8"/>
          <w:sz w:val="14"/>
        </w:rPr>
        <w:t>(2020).</w:t>
      </w:r>
      <w:r>
        <w:rPr>
          <w:color w:val="272727"/>
          <w:spacing w:val="6"/>
          <w:sz w:val="14"/>
        </w:rPr>
        <w:t> </w:t>
      </w:r>
      <w:r>
        <w:rPr>
          <w:color w:val="272727"/>
          <w:spacing w:val="-8"/>
          <w:sz w:val="14"/>
        </w:rPr>
        <w:t>Understanding</w:t>
      </w:r>
      <w:r>
        <w:rPr>
          <w:color w:val="272727"/>
          <w:spacing w:val="6"/>
          <w:sz w:val="14"/>
        </w:rPr>
        <w:t> </w:t>
      </w:r>
      <w:r>
        <w:rPr>
          <w:color w:val="272727"/>
          <w:spacing w:val="-8"/>
          <w:sz w:val="14"/>
        </w:rPr>
        <w:t>multimodal</w:t>
      </w:r>
      <w:r>
        <w:rPr>
          <w:color w:val="272727"/>
          <w:spacing w:val="6"/>
          <w:sz w:val="14"/>
        </w:rPr>
        <w:t> </w:t>
      </w:r>
      <w:r>
        <w:rPr>
          <w:color w:val="272727"/>
          <w:spacing w:val="-8"/>
          <w:sz w:val="14"/>
        </w:rPr>
        <w:t>user</w:t>
      </w:r>
      <w:r>
        <w:rPr>
          <w:color w:val="272727"/>
          <w:spacing w:val="6"/>
          <w:sz w:val="14"/>
        </w:rPr>
        <w:t> </w:t>
      </w:r>
      <w:r>
        <w:rPr>
          <w:color w:val="272727"/>
          <w:spacing w:val="-8"/>
          <w:sz w:val="14"/>
        </w:rPr>
        <w:t>gesture</w:t>
      </w:r>
      <w:r>
        <w:rPr>
          <w:color w:val="272727"/>
          <w:spacing w:val="40"/>
          <w:sz w:val="14"/>
        </w:rPr>
        <w:t> </w:t>
      </w:r>
      <w:r>
        <w:rPr>
          <w:color w:val="272727"/>
          <w:spacing w:val="-6"/>
          <w:sz w:val="14"/>
        </w:rPr>
        <w:t>and</w:t>
      </w:r>
      <w:r>
        <w:rPr>
          <w:color w:val="272727"/>
          <w:spacing w:val="-1"/>
          <w:sz w:val="14"/>
        </w:rPr>
        <w:t> </w:t>
      </w:r>
      <w:r>
        <w:rPr>
          <w:color w:val="272727"/>
          <w:spacing w:val="-6"/>
          <w:sz w:val="14"/>
        </w:rPr>
        <w:t>speech</w:t>
      </w:r>
      <w:r>
        <w:rPr>
          <w:color w:val="272727"/>
          <w:sz w:val="14"/>
        </w:rPr>
        <w:t> </w:t>
      </w:r>
      <w:r>
        <w:rPr>
          <w:color w:val="272727"/>
          <w:spacing w:val="-6"/>
          <w:sz w:val="14"/>
        </w:rPr>
        <w:t>behavior</w:t>
      </w:r>
      <w:r>
        <w:rPr>
          <w:color w:val="272727"/>
          <w:spacing w:val="-1"/>
          <w:sz w:val="14"/>
        </w:rPr>
        <w:t> </w:t>
      </w:r>
      <w:r>
        <w:rPr>
          <w:color w:val="272727"/>
          <w:spacing w:val="-6"/>
          <w:sz w:val="14"/>
        </w:rPr>
        <w:t>for</w:t>
      </w:r>
      <w:r>
        <w:rPr>
          <w:color w:val="272727"/>
          <w:spacing w:val="-1"/>
          <w:sz w:val="14"/>
        </w:rPr>
        <w:t> </w:t>
      </w:r>
      <w:r>
        <w:rPr>
          <w:color w:val="272727"/>
          <w:spacing w:val="-6"/>
          <w:sz w:val="14"/>
        </w:rPr>
        <w:t>object</w:t>
      </w:r>
      <w:r>
        <w:rPr>
          <w:color w:val="272727"/>
          <w:spacing w:val="-1"/>
          <w:sz w:val="14"/>
        </w:rPr>
        <w:t> </w:t>
      </w:r>
      <w:r>
        <w:rPr>
          <w:color w:val="272727"/>
          <w:spacing w:val="-6"/>
          <w:sz w:val="14"/>
        </w:rPr>
        <w:t>manipulation</w:t>
      </w:r>
      <w:r>
        <w:rPr>
          <w:color w:val="272727"/>
          <w:sz w:val="14"/>
        </w:rPr>
        <w:t> </w:t>
      </w:r>
      <w:r>
        <w:rPr>
          <w:color w:val="272727"/>
          <w:spacing w:val="-6"/>
          <w:sz w:val="14"/>
        </w:rPr>
        <w:t>in</w:t>
      </w:r>
      <w:r>
        <w:rPr>
          <w:color w:val="272727"/>
          <w:sz w:val="14"/>
        </w:rPr>
        <w:t> </w:t>
      </w:r>
      <w:r>
        <w:rPr>
          <w:color w:val="272727"/>
          <w:spacing w:val="-6"/>
          <w:sz w:val="14"/>
        </w:rPr>
        <w:t>augmented</w:t>
      </w:r>
      <w:r>
        <w:rPr>
          <w:color w:val="272727"/>
          <w:sz w:val="14"/>
        </w:rPr>
        <w:t> </w:t>
      </w:r>
      <w:r>
        <w:rPr>
          <w:color w:val="272727"/>
          <w:spacing w:val="-6"/>
          <w:sz w:val="14"/>
        </w:rPr>
        <w:t>reality</w:t>
      </w:r>
      <w:r>
        <w:rPr>
          <w:color w:val="272727"/>
          <w:sz w:val="14"/>
        </w:rPr>
        <w:t> </w:t>
      </w:r>
      <w:r>
        <w:rPr>
          <w:color w:val="272727"/>
          <w:spacing w:val="-6"/>
          <w:sz w:val="14"/>
        </w:rPr>
        <w:t>using</w:t>
      </w:r>
      <w:r>
        <w:rPr>
          <w:color w:val="272727"/>
          <w:sz w:val="14"/>
        </w:rPr>
        <w:t> </w:t>
      </w:r>
      <w:r>
        <w:rPr>
          <w:color w:val="272727"/>
          <w:spacing w:val="-6"/>
          <w:sz w:val="14"/>
        </w:rPr>
        <w:t>elicitation.</w:t>
      </w:r>
      <w:r>
        <w:rPr>
          <w:color w:val="272727"/>
          <w:sz w:val="14"/>
        </w:rPr>
        <w:t> </w:t>
      </w:r>
      <w:r>
        <w:rPr>
          <w:rFonts w:ascii="Bookman Old Style" w:hAnsi="Bookman Old Style"/>
          <w:b w:val="0"/>
          <w:i/>
          <w:color w:val="272727"/>
          <w:spacing w:val="-6"/>
          <w:sz w:val="14"/>
        </w:rPr>
        <w:t>IEEE</w:t>
      </w:r>
      <w:r>
        <w:rPr>
          <w:rFonts w:ascii="Bookman Old Style" w:hAnsi="Bookman Old Style"/>
          <w:b w:val="0"/>
          <w:i/>
          <w:color w:val="272727"/>
          <w:sz w:val="14"/>
        </w:rPr>
        <w:t> </w:t>
      </w:r>
      <w:r>
        <w:rPr>
          <w:rFonts w:ascii="Bookman Old Style" w:hAnsi="Bookman Old Style"/>
          <w:b w:val="0"/>
          <w:i/>
          <w:color w:val="272727"/>
          <w:spacing w:val="-8"/>
          <w:sz w:val="14"/>
        </w:rPr>
        <w:t>Trans.</w:t>
      </w:r>
      <w:r>
        <w:rPr>
          <w:rFonts w:ascii="Bookman Old Style" w:hAnsi="Bookman Old Style"/>
          <w:b w:val="0"/>
          <w:i/>
          <w:color w:val="272727"/>
          <w:sz w:val="14"/>
        </w:rPr>
        <w:t> </w:t>
      </w:r>
      <w:r>
        <w:rPr>
          <w:rFonts w:ascii="Bookman Old Style" w:hAnsi="Bookman Old Style"/>
          <w:b w:val="0"/>
          <w:i/>
          <w:color w:val="272727"/>
          <w:spacing w:val="-8"/>
          <w:sz w:val="14"/>
        </w:rPr>
        <w:t>Vis.</w:t>
      </w:r>
      <w:r>
        <w:rPr>
          <w:rFonts w:ascii="Bookman Old Style" w:hAnsi="Bookman Old Style"/>
          <w:b w:val="0"/>
          <w:i/>
          <w:color w:val="272727"/>
          <w:sz w:val="14"/>
        </w:rPr>
        <w:t> </w:t>
      </w:r>
      <w:r>
        <w:rPr>
          <w:rFonts w:ascii="Bookman Old Style" w:hAnsi="Bookman Old Style"/>
          <w:b w:val="0"/>
          <w:i/>
          <w:color w:val="272727"/>
          <w:spacing w:val="-8"/>
          <w:sz w:val="14"/>
        </w:rPr>
        <w:t>Comput.</w:t>
      </w:r>
      <w:r>
        <w:rPr>
          <w:rFonts w:ascii="Bookman Old Style" w:hAnsi="Bookman Old Style"/>
          <w:b w:val="0"/>
          <w:i/>
          <w:color w:val="272727"/>
          <w:sz w:val="14"/>
        </w:rPr>
        <w:t> </w:t>
      </w:r>
      <w:r>
        <w:rPr>
          <w:rFonts w:ascii="Bookman Old Style" w:hAnsi="Bookman Old Style"/>
          <w:b w:val="0"/>
          <w:i/>
          <w:color w:val="272727"/>
          <w:spacing w:val="-8"/>
          <w:sz w:val="14"/>
        </w:rPr>
        <w:t>Graph.</w:t>
      </w:r>
      <w:r>
        <w:rPr>
          <w:rFonts w:ascii="Bookman Old Style" w:hAnsi="Bookman Old Style"/>
          <w:b w:val="0"/>
          <w:i/>
          <w:color w:val="272727"/>
          <w:sz w:val="14"/>
        </w:rPr>
        <w:t> </w:t>
      </w:r>
      <w:r>
        <w:rPr>
          <w:color w:val="272727"/>
          <w:spacing w:val="-8"/>
          <w:sz w:val="14"/>
        </w:rPr>
        <w:t>26,</w:t>
      </w:r>
      <w:r>
        <w:rPr>
          <w:color w:val="272727"/>
          <w:spacing w:val="11"/>
          <w:sz w:val="14"/>
        </w:rPr>
        <w:t> </w:t>
      </w:r>
      <w:r>
        <w:rPr>
          <w:color w:val="272727"/>
          <w:spacing w:val="-8"/>
          <w:sz w:val="14"/>
        </w:rPr>
        <w:t>3479</w:t>
      </w:r>
      <w:r>
        <w:rPr>
          <w:rFonts w:ascii="Lucida Sans" w:hAnsi="Lucida Sans"/>
          <w:color w:val="272727"/>
          <w:spacing w:val="-8"/>
          <w:sz w:val="14"/>
        </w:rPr>
        <w:t>–</w:t>
      </w:r>
      <w:r>
        <w:rPr>
          <w:color w:val="272727"/>
          <w:spacing w:val="-8"/>
          <w:sz w:val="14"/>
        </w:rPr>
        <w:t>3489.</w:t>
      </w:r>
      <w:r>
        <w:rPr>
          <w:color w:val="272727"/>
          <w:spacing w:val="11"/>
          <w:sz w:val="14"/>
        </w:rPr>
        <w:t> </w:t>
      </w:r>
      <w:r>
        <w:rPr>
          <w:color w:val="272727"/>
          <w:spacing w:val="-8"/>
          <w:sz w:val="14"/>
        </w:rPr>
        <w:t>d</w:t>
      </w:r>
      <w:hyperlink r:id="rId394">
        <w:r>
          <w:rPr>
            <w:color w:val="272727"/>
            <w:spacing w:val="-8"/>
            <w:sz w:val="14"/>
          </w:rPr>
          <w:t>oi:10.1109/TVCG.2020.3023566</w:t>
        </w:r>
      </w:hyperlink>
    </w:p>
    <w:p>
      <w:pPr>
        <w:spacing w:line="201" w:lineRule="auto" w:before="82"/>
        <w:ind w:left="53" w:right="52" w:firstLine="119"/>
        <w:jc w:val="both"/>
        <w:rPr>
          <w:sz w:val="14"/>
        </w:rPr>
      </w:pPr>
      <w:bookmarkStart w:name="_bookmark296" w:id="317"/>
      <w:bookmarkEnd w:id="317"/>
      <w:r>
        <w:rPr/>
      </w:r>
      <w:r>
        <w:rPr>
          <w:color w:val="272727"/>
          <w:sz w:val="14"/>
        </w:rPr>
        <w:t>Wolf, E., Merdan, N., Döllinger, N., Mal, D., Wienrich, C., Botsch, M., et al.</w:t>
      </w:r>
      <w:r>
        <w:rPr>
          <w:color w:val="272727"/>
          <w:spacing w:val="40"/>
          <w:sz w:val="14"/>
        </w:rPr>
        <w:t> </w:t>
      </w:r>
      <w:r>
        <w:rPr>
          <w:color w:val="272727"/>
          <w:sz w:val="14"/>
        </w:rPr>
        <w:t>(2021).</w:t>
      </w:r>
      <w:r>
        <w:rPr>
          <w:color w:val="272727"/>
          <w:spacing w:val="-1"/>
          <w:sz w:val="14"/>
        </w:rPr>
        <w:t> </w:t>
      </w:r>
      <w:r>
        <w:rPr>
          <w:rFonts w:ascii="Lucida Sans" w:hAnsi="Lucida Sans"/>
          <w:color w:val="272727"/>
          <w:sz w:val="14"/>
        </w:rPr>
        <w:t>“</w:t>
      </w:r>
      <w:r>
        <w:rPr>
          <w:color w:val="272727"/>
          <w:sz w:val="14"/>
        </w:rPr>
        <w:t>The</w:t>
      </w:r>
      <w:r>
        <w:rPr>
          <w:color w:val="272727"/>
          <w:spacing w:val="-1"/>
          <w:sz w:val="14"/>
        </w:rPr>
        <w:t> </w:t>
      </w:r>
      <w:r>
        <w:rPr>
          <w:color w:val="272727"/>
          <w:sz w:val="14"/>
        </w:rPr>
        <w:t>embodiment</w:t>
      </w:r>
      <w:r>
        <w:rPr>
          <w:color w:val="272727"/>
          <w:spacing w:val="-1"/>
          <w:sz w:val="14"/>
        </w:rPr>
        <w:t> </w:t>
      </w:r>
      <w:r>
        <w:rPr>
          <w:color w:val="272727"/>
          <w:sz w:val="14"/>
        </w:rPr>
        <w:t>of</w:t>
      </w:r>
      <w:r>
        <w:rPr>
          <w:color w:val="272727"/>
          <w:spacing w:val="-1"/>
          <w:sz w:val="14"/>
        </w:rPr>
        <w:t> </w:t>
      </w:r>
      <w:r>
        <w:rPr>
          <w:color w:val="272727"/>
          <w:sz w:val="14"/>
        </w:rPr>
        <w:t>photorealistic</w:t>
      </w:r>
      <w:r>
        <w:rPr>
          <w:color w:val="272727"/>
          <w:spacing w:val="-2"/>
          <w:sz w:val="14"/>
        </w:rPr>
        <w:t> </w:t>
      </w:r>
      <w:r>
        <w:rPr>
          <w:color w:val="272727"/>
          <w:sz w:val="14"/>
        </w:rPr>
        <w:t>avatars</w:t>
      </w:r>
      <w:r>
        <w:rPr>
          <w:color w:val="272727"/>
          <w:spacing w:val="-1"/>
          <w:sz w:val="14"/>
        </w:rPr>
        <w:t> </w:t>
      </w:r>
      <w:r>
        <w:rPr>
          <w:color w:val="272727"/>
          <w:sz w:val="14"/>
        </w:rPr>
        <w:t>in</w:t>
      </w:r>
      <w:r>
        <w:rPr>
          <w:rFonts w:ascii="Times New Roman" w:hAnsi="Times New Roman"/>
          <w:color w:val="272727"/>
          <w:sz w:val="14"/>
        </w:rPr>
        <w:t>fl</w:t>
      </w:r>
      <w:r>
        <w:rPr>
          <w:color w:val="272727"/>
          <w:sz w:val="14"/>
        </w:rPr>
        <w:t>uences</w:t>
      </w:r>
      <w:r>
        <w:rPr>
          <w:color w:val="272727"/>
          <w:spacing w:val="-1"/>
          <w:sz w:val="14"/>
        </w:rPr>
        <w:t> </w:t>
      </w:r>
      <w:r>
        <w:rPr>
          <w:color w:val="272727"/>
          <w:sz w:val="14"/>
        </w:rPr>
        <w:t>female</w:t>
      </w:r>
      <w:r>
        <w:rPr>
          <w:color w:val="272727"/>
          <w:spacing w:val="-1"/>
          <w:sz w:val="14"/>
        </w:rPr>
        <w:t> </w:t>
      </w:r>
      <w:r>
        <w:rPr>
          <w:color w:val="272727"/>
          <w:sz w:val="14"/>
        </w:rPr>
        <w:t>body</w:t>
      </w:r>
      <w:r>
        <w:rPr>
          <w:color w:val="272727"/>
          <w:spacing w:val="-1"/>
          <w:sz w:val="14"/>
        </w:rPr>
        <w:t> </w:t>
      </w:r>
      <w:r>
        <w:rPr>
          <w:color w:val="272727"/>
          <w:sz w:val="14"/>
        </w:rPr>
        <w:t>weight</w:t>
      </w:r>
      <w:r>
        <w:rPr>
          <w:color w:val="272727"/>
          <w:spacing w:val="40"/>
          <w:sz w:val="14"/>
        </w:rPr>
        <w:t> </w:t>
      </w:r>
      <w:r>
        <w:rPr>
          <w:color w:val="272727"/>
          <w:w w:val="90"/>
          <w:sz w:val="14"/>
        </w:rPr>
        <w:t>perception</w:t>
      </w:r>
      <w:r>
        <w:rPr>
          <w:color w:val="272727"/>
          <w:sz w:val="14"/>
        </w:rPr>
        <w:t> </w:t>
      </w:r>
      <w:r>
        <w:rPr>
          <w:color w:val="272727"/>
          <w:w w:val="90"/>
          <w:sz w:val="14"/>
        </w:rPr>
        <w:t>in</w:t>
      </w:r>
      <w:r>
        <w:rPr>
          <w:color w:val="272727"/>
          <w:w w:val="90"/>
          <w:sz w:val="14"/>
        </w:rPr>
        <w:t> virtual</w:t>
      </w:r>
      <w:r>
        <w:rPr>
          <w:color w:val="272727"/>
          <w:sz w:val="14"/>
        </w:rPr>
        <w:t> </w:t>
      </w:r>
      <w:r>
        <w:rPr>
          <w:color w:val="272727"/>
          <w:w w:val="90"/>
          <w:sz w:val="14"/>
        </w:rPr>
        <w:t>reality,</w:t>
      </w:r>
      <w:r>
        <w:rPr>
          <w:rFonts w:ascii="Lucida Sans" w:hAnsi="Lucida Sans"/>
          <w:color w:val="272727"/>
          <w:w w:val="90"/>
          <w:sz w:val="14"/>
        </w:rPr>
        <w:t>”</w:t>
      </w:r>
      <w:r>
        <w:rPr>
          <w:rFonts w:ascii="Lucida Sans" w:hAnsi="Lucida Sans"/>
          <w:color w:val="272727"/>
          <w:spacing w:val="-3"/>
          <w:w w:val="90"/>
          <w:sz w:val="14"/>
        </w:rPr>
        <w:t> </w:t>
      </w:r>
      <w:r>
        <w:rPr>
          <w:color w:val="272727"/>
          <w:w w:val="90"/>
          <w:sz w:val="14"/>
        </w:rPr>
        <w:t>in</w:t>
      </w:r>
      <w:r>
        <w:rPr>
          <w:color w:val="272727"/>
          <w:sz w:val="14"/>
        </w:rPr>
        <w:t> </w:t>
      </w:r>
      <w:r>
        <w:rPr>
          <w:rFonts w:ascii="Bookman Old Style" w:hAnsi="Bookman Old Style"/>
          <w:b w:val="0"/>
          <w:i/>
          <w:color w:val="272727"/>
          <w:w w:val="90"/>
          <w:sz w:val="14"/>
        </w:rPr>
        <w:t>2021</w:t>
      </w:r>
      <w:r>
        <w:rPr>
          <w:rFonts w:ascii="Bookman Old Style" w:hAnsi="Bookman Old Style"/>
          <w:b w:val="0"/>
          <w:i/>
          <w:color w:val="272727"/>
          <w:spacing w:val="-1"/>
          <w:w w:val="90"/>
          <w:sz w:val="14"/>
        </w:rPr>
        <w:t> </w:t>
      </w:r>
      <w:r>
        <w:rPr>
          <w:rFonts w:ascii="Bookman Old Style" w:hAnsi="Bookman Old Style"/>
          <w:b w:val="0"/>
          <w:i/>
          <w:color w:val="272727"/>
          <w:w w:val="90"/>
          <w:sz w:val="14"/>
        </w:rPr>
        <w:t>IEEE</w:t>
      </w:r>
      <w:r>
        <w:rPr>
          <w:rFonts w:ascii="Bookman Old Style" w:hAnsi="Bookman Old Style"/>
          <w:b w:val="0"/>
          <w:i/>
          <w:color w:val="272727"/>
          <w:spacing w:val="-2"/>
          <w:w w:val="90"/>
          <w:sz w:val="14"/>
        </w:rPr>
        <w:t> </w:t>
      </w:r>
      <w:r>
        <w:rPr>
          <w:rFonts w:ascii="Bookman Old Style" w:hAnsi="Bookman Old Style"/>
          <w:b w:val="0"/>
          <w:i/>
          <w:color w:val="272727"/>
          <w:w w:val="90"/>
          <w:sz w:val="14"/>
        </w:rPr>
        <w:t>virtual</w:t>
      </w:r>
      <w:r>
        <w:rPr>
          <w:rFonts w:ascii="Bookman Old Style" w:hAnsi="Bookman Old Style"/>
          <w:b w:val="0"/>
          <w:i/>
          <w:color w:val="272727"/>
          <w:spacing w:val="-2"/>
          <w:w w:val="90"/>
          <w:sz w:val="14"/>
        </w:rPr>
        <w:t> </w:t>
      </w:r>
      <w:r>
        <w:rPr>
          <w:rFonts w:ascii="Bookman Old Style" w:hAnsi="Bookman Old Style"/>
          <w:b w:val="0"/>
          <w:i/>
          <w:color w:val="272727"/>
          <w:w w:val="90"/>
          <w:sz w:val="14"/>
        </w:rPr>
        <w:t>reality</w:t>
      </w:r>
      <w:r>
        <w:rPr>
          <w:rFonts w:ascii="Bookman Old Style" w:hAnsi="Bookman Old Style"/>
          <w:b w:val="0"/>
          <w:i/>
          <w:color w:val="272727"/>
          <w:spacing w:val="-1"/>
          <w:w w:val="90"/>
          <w:sz w:val="14"/>
        </w:rPr>
        <w:t> </w:t>
      </w:r>
      <w:r>
        <w:rPr>
          <w:rFonts w:ascii="Bookman Old Style" w:hAnsi="Bookman Old Style"/>
          <w:b w:val="0"/>
          <w:i/>
          <w:color w:val="272727"/>
          <w:w w:val="90"/>
          <w:sz w:val="14"/>
        </w:rPr>
        <w:t>and</w:t>
      </w:r>
      <w:r>
        <w:rPr>
          <w:rFonts w:ascii="Bookman Old Style" w:hAnsi="Bookman Old Style"/>
          <w:b w:val="0"/>
          <w:i/>
          <w:color w:val="272727"/>
          <w:spacing w:val="-2"/>
          <w:w w:val="90"/>
          <w:sz w:val="14"/>
        </w:rPr>
        <w:t> </w:t>
      </w:r>
      <w:r>
        <w:rPr>
          <w:rFonts w:ascii="Bookman Old Style" w:hAnsi="Bookman Old Style"/>
          <w:b w:val="0"/>
          <w:i/>
          <w:color w:val="272727"/>
          <w:w w:val="90"/>
          <w:sz w:val="14"/>
        </w:rPr>
        <w:t>3D</w:t>
      </w:r>
      <w:r>
        <w:rPr>
          <w:rFonts w:ascii="Bookman Old Style" w:hAnsi="Bookman Old Style"/>
          <w:b w:val="0"/>
          <w:i/>
          <w:color w:val="272727"/>
          <w:spacing w:val="-1"/>
          <w:w w:val="90"/>
          <w:sz w:val="14"/>
        </w:rPr>
        <w:t> </w:t>
      </w:r>
      <w:r>
        <w:rPr>
          <w:rFonts w:ascii="Bookman Old Style" w:hAnsi="Bookman Old Style"/>
          <w:b w:val="0"/>
          <w:i/>
          <w:color w:val="272727"/>
          <w:w w:val="90"/>
          <w:sz w:val="14"/>
        </w:rPr>
        <w:t>user</w:t>
      </w:r>
      <w:r>
        <w:rPr>
          <w:rFonts w:ascii="Bookman Old Style" w:hAnsi="Bookman Old Style"/>
          <w:b w:val="0"/>
          <w:i/>
          <w:color w:val="272727"/>
          <w:spacing w:val="-1"/>
          <w:w w:val="90"/>
          <w:sz w:val="14"/>
        </w:rPr>
        <w:t> </w:t>
      </w:r>
      <w:r>
        <w:rPr>
          <w:rFonts w:ascii="Bookman Old Style" w:hAnsi="Bookman Old Style"/>
          <w:b w:val="0"/>
          <w:i/>
          <w:color w:val="272727"/>
          <w:w w:val="90"/>
          <w:sz w:val="14"/>
        </w:rPr>
        <w:t>interfaces</w:t>
      </w:r>
      <w:r>
        <w:rPr>
          <w:rFonts w:ascii="Bookman Old Style" w:hAnsi="Bookman Old Style"/>
          <w:b w:val="0"/>
          <w:i/>
          <w:color w:val="272727"/>
          <w:sz w:val="14"/>
        </w:rPr>
        <w:t> </w:t>
      </w:r>
      <w:r>
        <w:rPr>
          <w:color w:val="272727"/>
          <w:sz w:val="14"/>
        </w:rPr>
        <w:t>(New York, NY: IEEE), 65</w:t>
      </w:r>
      <w:r>
        <w:rPr>
          <w:rFonts w:ascii="Lucida Sans" w:hAnsi="Lucida Sans"/>
          <w:color w:val="272727"/>
          <w:sz w:val="14"/>
        </w:rPr>
        <w:t>–</w:t>
      </w:r>
      <w:r>
        <w:rPr>
          <w:color w:val="272727"/>
          <w:sz w:val="14"/>
        </w:rPr>
        <w:t>74. doi:</w:t>
      </w:r>
      <w:hyperlink r:id="rId395">
        <w:r>
          <w:rPr>
            <w:color w:val="272727"/>
            <w:sz w:val="14"/>
          </w:rPr>
          <w:t>10.1109/VR50410.2021.00027</w:t>
        </w:r>
      </w:hyperlink>
    </w:p>
    <w:p>
      <w:pPr>
        <w:spacing w:line="201" w:lineRule="auto" w:before="83"/>
        <w:ind w:left="53" w:right="51" w:firstLine="119"/>
        <w:jc w:val="both"/>
        <w:rPr>
          <w:sz w:val="14"/>
        </w:rPr>
      </w:pPr>
      <w:bookmarkStart w:name="_bookmark297" w:id="318"/>
      <w:bookmarkEnd w:id="318"/>
      <w:r>
        <w:rPr/>
      </w:r>
      <w:r>
        <w:rPr>
          <w:color w:val="272727"/>
          <w:sz w:val="14"/>
        </w:rPr>
        <w:t>Wolf, E., Döllinger, N., Mal, D., Wienrich, C., Botsch, M., and Latoschik, M. E.</w:t>
      </w:r>
      <w:r>
        <w:rPr>
          <w:color w:val="272727"/>
          <w:spacing w:val="40"/>
          <w:sz w:val="14"/>
        </w:rPr>
        <w:t> </w:t>
      </w:r>
      <w:r>
        <w:rPr>
          <w:color w:val="272727"/>
          <w:spacing w:val="-2"/>
          <w:sz w:val="14"/>
        </w:rPr>
        <w:t>(2020).</w:t>
      </w:r>
      <w:r>
        <w:rPr>
          <w:color w:val="272727"/>
          <w:spacing w:val="-6"/>
          <w:sz w:val="14"/>
        </w:rPr>
        <w:t> </w:t>
      </w:r>
      <w:r>
        <w:rPr>
          <w:rFonts w:ascii="Lucida Sans" w:hAnsi="Lucida Sans"/>
          <w:color w:val="272727"/>
          <w:spacing w:val="-2"/>
          <w:sz w:val="14"/>
        </w:rPr>
        <w:t>“</w:t>
      </w:r>
      <w:r>
        <w:rPr>
          <w:color w:val="272727"/>
          <w:spacing w:val="-2"/>
          <w:sz w:val="14"/>
        </w:rPr>
        <w:t>Body</w:t>
      </w:r>
      <w:r>
        <w:rPr>
          <w:color w:val="272727"/>
          <w:spacing w:val="-6"/>
          <w:sz w:val="14"/>
        </w:rPr>
        <w:t> </w:t>
      </w:r>
      <w:r>
        <w:rPr>
          <w:color w:val="272727"/>
          <w:spacing w:val="-2"/>
          <w:sz w:val="14"/>
        </w:rPr>
        <w:t>weight</w:t>
      </w:r>
      <w:r>
        <w:rPr>
          <w:color w:val="272727"/>
          <w:spacing w:val="-6"/>
          <w:sz w:val="14"/>
        </w:rPr>
        <w:t> </w:t>
      </w:r>
      <w:r>
        <w:rPr>
          <w:color w:val="272727"/>
          <w:spacing w:val="-2"/>
          <w:sz w:val="14"/>
        </w:rPr>
        <w:t>perception</w:t>
      </w:r>
      <w:r>
        <w:rPr>
          <w:color w:val="272727"/>
          <w:spacing w:val="-5"/>
          <w:sz w:val="14"/>
        </w:rPr>
        <w:t> </w:t>
      </w:r>
      <w:r>
        <w:rPr>
          <w:color w:val="272727"/>
          <w:spacing w:val="-2"/>
          <w:sz w:val="14"/>
        </w:rPr>
        <w:t>of</w:t>
      </w:r>
      <w:r>
        <w:rPr>
          <w:color w:val="272727"/>
          <w:spacing w:val="-6"/>
          <w:sz w:val="14"/>
        </w:rPr>
        <w:t> </w:t>
      </w:r>
      <w:r>
        <w:rPr>
          <w:color w:val="272727"/>
          <w:spacing w:val="-2"/>
          <w:sz w:val="14"/>
        </w:rPr>
        <w:t>females</w:t>
      </w:r>
      <w:r>
        <w:rPr>
          <w:color w:val="272727"/>
          <w:spacing w:val="-6"/>
          <w:sz w:val="14"/>
        </w:rPr>
        <w:t> </w:t>
      </w:r>
      <w:r>
        <w:rPr>
          <w:color w:val="272727"/>
          <w:spacing w:val="-2"/>
          <w:sz w:val="14"/>
        </w:rPr>
        <w:t>using</w:t>
      </w:r>
      <w:r>
        <w:rPr>
          <w:color w:val="272727"/>
          <w:spacing w:val="-6"/>
          <w:sz w:val="14"/>
        </w:rPr>
        <w:t> </w:t>
      </w:r>
      <w:r>
        <w:rPr>
          <w:color w:val="272727"/>
          <w:spacing w:val="-2"/>
          <w:sz w:val="14"/>
        </w:rPr>
        <w:t>photorealistic</w:t>
      </w:r>
      <w:r>
        <w:rPr>
          <w:color w:val="272727"/>
          <w:spacing w:val="-6"/>
          <w:sz w:val="14"/>
        </w:rPr>
        <w:t> </w:t>
      </w:r>
      <w:r>
        <w:rPr>
          <w:color w:val="272727"/>
          <w:spacing w:val="-2"/>
          <w:sz w:val="14"/>
        </w:rPr>
        <w:t>avatars</w:t>
      </w:r>
      <w:r>
        <w:rPr>
          <w:color w:val="272727"/>
          <w:spacing w:val="-6"/>
          <w:sz w:val="14"/>
        </w:rPr>
        <w:t> </w:t>
      </w:r>
      <w:r>
        <w:rPr>
          <w:color w:val="272727"/>
          <w:spacing w:val="-2"/>
          <w:sz w:val="14"/>
        </w:rPr>
        <w:t>in</w:t>
      </w:r>
      <w:r>
        <w:rPr>
          <w:color w:val="272727"/>
          <w:spacing w:val="-5"/>
          <w:sz w:val="14"/>
        </w:rPr>
        <w:t> </w:t>
      </w:r>
      <w:r>
        <w:rPr>
          <w:color w:val="272727"/>
          <w:spacing w:val="-2"/>
          <w:sz w:val="14"/>
        </w:rPr>
        <w:t>virtual</w:t>
      </w:r>
      <w:r>
        <w:rPr>
          <w:color w:val="272727"/>
          <w:spacing w:val="-6"/>
          <w:sz w:val="14"/>
        </w:rPr>
        <w:t> </w:t>
      </w:r>
      <w:r>
        <w:rPr>
          <w:color w:val="272727"/>
          <w:spacing w:val="-2"/>
          <w:sz w:val="14"/>
        </w:rPr>
        <w:t>and</w:t>
      </w:r>
      <w:r>
        <w:rPr>
          <w:color w:val="272727"/>
          <w:spacing w:val="40"/>
          <w:sz w:val="14"/>
        </w:rPr>
        <w:t> </w:t>
      </w:r>
      <w:r>
        <w:rPr>
          <w:color w:val="272727"/>
          <w:spacing w:val="-4"/>
          <w:sz w:val="14"/>
        </w:rPr>
        <w:t>augmented reality,</w:t>
      </w:r>
      <w:r>
        <w:rPr>
          <w:rFonts w:ascii="Lucida Sans" w:hAnsi="Lucida Sans"/>
          <w:color w:val="272727"/>
          <w:spacing w:val="-4"/>
          <w:sz w:val="14"/>
        </w:rPr>
        <w:t>”</w:t>
      </w:r>
      <w:r>
        <w:rPr>
          <w:rFonts w:ascii="Lucida Sans" w:hAnsi="Lucida Sans"/>
          <w:color w:val="272727"/>
          <w:spacing w:val="-8"/>
          <w:sz w:val="14"/>
        </w:rPr>
        <w:t> </w:t>
      </w:r>
      <w:r>
        <w:rPr>
          <w:color w:val="272727"/>
          <w:spacing w:val="-4"/>
          <w:sz w:val="14"/>
        </w:rPr>
        <w:t>in</w:t>
      </w:r>
      <w:r>
        <w:rPr>
          <w:color w:val="272727"/>
          <w:spacing w:val="-3"/>
          <w:sz w:val="14"/>
        </w:rPr>
        <w:t> </w:t>
      </w:r>
      <w:r>
        <w:rPr>
          <w:color w:val="272727"/>
          <w:spacing w:val="-4"/>
          <w:sz w:val="14"/>
        </w:rPr>
        <w:t>2020</w:t>
      </w:r>
      <w:r>
        <w:rPr>
          <w:color w:val="272727"/>
          <w:spacing w:val="-1"/>
          <w:sz w:val="14"/>
        </w:rPr>
        <w:t> </w:t>
      </w:r>
      <w:r>
        <w:rPr>
          <w:color w:val="272727"/>
          <w:spacing w:val="-4"/>
          <w:sz w:val="14"/>
        </w:rPr>
        <w:t>IEEE</w:t>
      </w:r>
      <w:r>
        <w:rPr>
          <w:color w:val="272727"/>
          <w:spacing w:val="-2"/>
          <w:sz w:val="14"/>
        </w:rPr>
        <w:t> </w:t>
      </w:r>
      <w:r>
        <w:rPr>
          <w:color w:val="272727"/>
          <w:spacing w:val="-4"/>
          <w:sz w:val="14"/>
        </w:rPr>
        <w:t>International Symposium</w:t>
      </w:r>
      <w:r>
        <w:rPr>
          <w:color w:val="272727"/>
          <w:spacing w:val="-1"/>
          <w:sz w:val="14"/>
        </w:rPr>
        <w:t> </w:t>
      </w:r>
      <w:r>
        <w:rPr>
          <w:color w:val="272727"/>
          <w:spacing w:val="-4"/>
          <w:sz w:val="14"/>
        </w:rPr>
        <w:t>on</w:t>
      </w:r>
      <w:r>
        <w:rPr>
          <w:color w:val="272727"/>
          <w:spacing w:val="-1"/>
          <w:sz w:val="14"/>
        </w:rPr>
        <w:t> </w:t>
      </w:r>
      <w:r>
        <w:rPr>
          <w:color w:val="272727"/>
          <w:spacing w:val="-4"/>
          <w:sz w:val="14"/>
        </w:rPr>
        <w:t>Mixed</w:t>
      </w:r>
      <w:r>
        <w:rPr>
          <w:color w:val="272727"/>
          <w:spacing w:val="-2"/>
          <w:sz w:val="14"/>
        </w:rPr>
        <w:t> </w:t>
      </w:r>
      <w:r>
        <w:rPr>
          <w:color w:val="272727"/>
          <w:spacing w:val="-4"/>
          <w:sz w:val="14"/>
        </w:rPr>
        <w:t>and</w:t>
      </w:r>
      <w:r>
        <w:rPr>
          <w:color w:val="272727"/>
          <w:spacing w:val="-1"/>
          <w:sz w:val="14"/>
        </w:rPr>
        <w:t> </w:t>
      </w:r>
      <w:r>
        <w:rPr>
          <w:color w:val="272727"/>
          <w:spacing w:val="-4"/>
          <w:sz w:val="14"/>
        </w:rPr>
        <w:t>Augmented</w:t>
      </w:r>
      <w:r>
        <w:rPr>
          <w:color w:val="272727"/>
          <w:spacing w:val="40"/>
          <w:sz w:val="14"/>
        </w:rPr>
        <w:t> </w:t>
      </w:r>
      <w:r>
        <w:rPr>
          <w:color w:val="272727"/>
          <w:sz w:val="14"/>
        </w:rPr>
        <w:t>Reality</w:t>
      </w:r>
      <w:r>
        <w:rPr>
          <w:color w:val="272727"/>
          <w:spacing w:val="-2"/>
          <w:sz w:val="14"/>
        </w:rPr>
        <w:t> </w:t>
      </w:r>
      <w:r>
        <w:rPr>
          <w:color w:val="272727"/>
          <w:sz w:val="14"/>
        </w:rPr>
        <w:t>(New</w:t>
      </w:r>
      <w:r>
        <w:rPr>
          <w:color w:val="272727"/>
          <w:spacing w:val="-2"/>
          <w:sz w:val="14"/>
        </w:rPr>
        <w:t> </w:t>
      </w:r>
      <w:r>
        <w:rPr>
          <w:color w:val="272727"/>
          <w:sz w:val="14"/>
        </w:rPr>
        <w:t>York,</w:t>
      </w:r>
      <w:r>
        <w:rPr>
          <w:color w:val="272727"/>
          <w:spacing w:val="-2"/>
          <w:sz w:val="14"/>
        </w:rPr>
        <w:t> </w:t>
      </w:r>
      <w:r>
        <w:rPr>
          <w:color w:val="272727"/>
          <w:sz w:val="14"/>
        </w:rPr>
        <w:t>NY:</w:t>
      </w:r>
      <w:r>
        <w:rPr>
          <w:color w:val="272727"/>
          <w:spacing w:val="-2"/>
          <w:sz w:val="14"/>
        </w:rPr>
        <w:t> </w:t>
      </w:r>
      <w:r>
        <w:rPr>
          <w:color w:val="272727"/>
          <w:sz w:val="14"/>
        </w:rPr>
        <w:t>IEEE),</w:t>
      </w:r>
      <w:r>
        <w:rPr>
          <w:color w:val="272727"/>
          <w:spacing w:val="-2"/>
          <w:sz w:val="14"/>
        </w:rPr>
        <w:t> </w:t>
      </w:r>
      <w:r>
        <w:rPr>
          <w:color w:val="272727"/>
          <w:sz w:val="14"/>
        </w:rPr>
        <w:t>583</w:t>
      </w:r>
      <w:r>
        <w:rPr>
          <w:rFonts w:ascii="Lucida Sans" w:hAnsi="Lucida Sans"/>
          <w:color w:val="272727"/>
          <w:sz w:val="14"/>
        </w:rPr>
        <w:t>–</w:t>
      </w:r>
      <w:r>
        <w:rPr>
          <w:color w:val="272727"/>
          <w:sz w:val="14"/>
        </w:rPr>
        <w:t>594.</w:t>
      </w:r>
      <w:r>
        <w:rPr>
          <w:color w:val="272727"/>
          <w:spacing w:val="-4"/>
          <w:sz w:val="14"/>
        </w:rPr>
        <w:t> </w:t>
      </w:r>
      <w:r>
        <w:rPr>
          <w:color w:val="272727"/>
          <w:sz w:val="14"/>
        </w:rPr>
        <w:t>doi:</w:t>
      </w:r>
      <w:hyperlink r:id="rId396">
        <w:r>
          <w:rPr>
            <w:color w:val="272727"/>
            <w:sz w:val="14"/>
          </w:rPr>
          <w:t>10.1109/ISMAR50242.2020.00071</w:t>
        </w:r>
      </w:hyperlink>
    </w:p>
    <w:p>
      <w:pPr>
        <w:spacing w:line="201" w:lineRule="auto" w:before="83"/>
        <w:ind w:left="53" w:right="48" w:firstLine="119"/>
        <w:jc w:val="both"/>
        <w:rPr>
          <w:sz w:val="14"/>
        </w:rPr>
      </w:pPr>
      <w:bookmarkStart w:name="_bookmark298" w:id="319"/>
      <w:bookmarkEnd w:id="319"/>
      <w:r>
        <w:rPr/>
      </w:r>
      <w:r>
        <w:rPr>
          <w:color w:val="272727"/>
          <w:sz w:val="14"/>
        </w:rPr>
        <w:t>Wolf, E., Fiedler, M. L., Döllinger, N., Wienrich, C., and Latoschik, M. E.</w:t>
      </w:r>
      <w:r>
        <w:rPr>
          <w:color w:val="272727"/>
          <w:spacing w:val="40"/>
          <w:sz w:val="14"/>
        </w:rPr>
        <w:t> </w:t>
      </w:r>
      <w:r>
        <w:rPr>
          <w:color w:val="272727"/>
          <w:sz w:val="14"/>
        </w:rPr>
        <w:t>(2022a). </w:t>
      </w:r>
      <w:r>
        <w:rPr>
          <w:rFonts w:ascii="Lucida Sans" w:hAnsi="Lucida Sans"/>
          <w:color w:val="272727"/>
          <w:sz w:val="14"/>
        </w:rPr>
        <w:t>“</w:t>
      </w:r>
      <w:r>
        <w:rPr>
          <w:color w:val="272727"/>
          <w:sz w:val="14"/>
        </w:rPr>
        <w:t>Exploring presence, avatar embodiment, and body perception with a</w:t>
      </w:r>
      <w:r>
        <w:rPr>
          <w:color w:val="272727"/>
          <w:spacing w:val="40"/>
          <w:sz w:val="14"/>
        </w:rPr>
        <w:t> </w:t>
      </w:r>
      <w:r>
        <w:rPr>
          <w:color w:val="272727"/>
          <w:sz w:val="14"/>
        </w:rPr>
        <w:t>holographic augmented reality mirror,</w:t>
      </w:r>
      <w:r>
        <w:rPr>
          <w:rFonts w:ascii="Lucida Sans" w:hAnsi="Lucida Sans"/>
          <w:color w:val="272727"/>
          <w:sz w:val="14"/>
        </w:rPr>
        <w:t>” </w:t>
      </w:r>
      <w:r>
        <w:rPr>
          <w:color w:val="272727"/>
          <w:sz w:val="14"/>
        </w:rPr>
        <w:t>in 2022 IEEE Conference on Virtual</w:t>
      </w:r>
      <w:r>
        <w:rPr>
          <w:color w:val="272727"/>
          <w:spacing w:val="40"/>
          <w:sz w:val="14"/>
        </w:rPr>
        <w:t> </w:t>
      </w:r>
      <w:r>
        <w:rPr>
          <w:color w:val="272727"/>
          <w:sz w:val="14"/>
        </w:rPr>
        <w:t>Reality and 3D User Interfaces (New York, NY: IEEE), 350</w:t>
      </w:r>
      <w:r>
        <w:rPr>
          <w:rFonts w:ascii="Lucida Sans" w:hAnsi="Lucida Sans"/>
          <w:color w:val="272727"/>
          <w:sz w:val="14"/>
        </w:rPr>
        <w:t>–</w:t>
      </w:r>
      <w:r>
        <w:rPr>
          <w:color w:val="272727"/>
          <w:sz w:val="14"/>
        </w:rPr>
        <w:t>359. doi:</w:t>
      </w:r>
      <w:hyperlink r:id="rId397">
        <w:r>
          <w:rPr>
            <w:color w:val="272727"/>
            <w:sz w:val="14"/>
          </w:rPr>
          <w:t>10.1109/</w:t>
        </w:r>
      </w:hyperlink>
      <w:r>
        <w:rPr>
          <w:color w:val="272727"/>
          <w:spacing w:val="40"/>
          <w:sz w:val="14"/>
        </w:rPr>
        <w:t> </w:t>
      </w:r>
      <w:hyperlink r:id="rId397">
        <w:r>
          <w:rPr>
            <w:color w:val="272727"/>
            <w:spacing w:val="-2"/>
            <w:sz w:val="14"/>
          </w:rPr>
          <w:t>VR51125.2022.00054</w:t>
        </w:r>
      </w:hyperlink>
    </w:p>
    <w:p>
      <w:pPr>
        <w:spacing w:line="201" w:lineRule="auto" w:before="83"/>
        <w:ind w:left="53" w:right="51" w:firstLine="119"/>
        <w:jc w:val="both"/>
        <w:rPr>
          <w:sz w:val="14"/>
        </w:rPr>
      </w:pPr>
      <w:bookmarkStart w:name="_bookmark299" w:id="320"/>
      <w:bookmarkEnd w:id="320"/>
      <w:r>
        <w:rPr/>
      </w:r>
      <w:r>
        <w:rPr>
          <w:color w:val="272727"/>
          <w:sz w:val="14"/>
        </w:rPr>
        <w:t>Wolf,</w:t>
      </w:r>
      <w:r>
        <w:rPr>
          <w:color w:val="272727"/>
          <w:spacing w:val="-3"/>
          <w:sz w:val="14"/>
        </w:rPr>
        <w:t> </w:t>
      </w:r>
      <w:r>
        <w:rPr>
          <w:color w:val="272727"/>
          <w:sz w:val="14"/>
        </w:rPr>
        <w:t>E.,</w:t>
      </w:r>
      <w:r>
        <w:rPr>
          <w:color w:val="272727"/>
          <w:spacing w:val="-4"/>
          <w:sz w:val="14"/>
        </w:rPr>
        <w:t> </w:t>
      </w:r>
      <w:r>
        <w:rPr>
          <w:color w:val="272727"/>
          <w:sz w:val="14"/>
        </w:rPr>
        <w:t>Mal,</w:t>
      </w:r>
      <w:r>
        <w:rPr>
          <w:color w:val="272727"/>
          <w:spacing w:val="-3"/>
          <w:sz w:val="14"/>
        </w:rPr>
        <w:t> </w:t>
      </w:r>
      <w:r>
        <w:rPr>
          <w:color w:val="272727"/>
          <w:sz w:val="14"/>
        </w:rPr>
        <w:t>D.,</w:t>
      </w:r>
      <w:r>
        <w:rPr>
          <w:color w:val="272727"/>
          <w:spacing w:val="-4"/>
          <w:sz w:val="14"/>
        </w:rPr>
        <w:t> </w:t>
      </w:r>
      <w:r>
        <w:rPr>
          <w:color w:val="272727"/>
          <w:sz w:val="14"/>
        </w:rPr>
        <w:t>Frohnapfel,</w:t>
      </w:r>
      <w:r>
        <w:rPr>
          <w:color w:val="272727"/>
          <w:spacing w:val="-3"/>
          <w:sz w:val="14"/>
        </w:rPr>
        <w:t> </w:t>
      </w:r>
      <w:r>
        <w:rPr>
          <w:color w:val="272727"/>
          <w:sz w:val="14"/>
        </w:rPr>
        <w:t>V.,</w:t>
      </w:r>
      <w:r>
        <w:rPr>
          <w:color w:val="272727"/>
          <w:spacing w:val="-3"/>
          <w:sz w:val="14"/>
        </w:rPr>
        <w:t> </w:t>
      </w:r>
      <w:r>
        <w:rPr>
          <w:color w:val="272727"/>
          <w:sz w:val="14"/>
        </w:rPr>
        <w:t>Döllinger,</w:t>
      </w:r>
      <w:r>
        <w:rPr>
          <w:color w:val="272727"/>
          <w:spacing w:val="-3"/>
          <w:sz w:val="14"/>
        </w:rPr>
        <w:t> </w:t>
      </w:r>
      <w:r>
        <w:rPr>
          <w:color w:val="272727"/>
          <w:sz w:val="14"/>
        </w:rPr>
        <w:t>N.,</w:t>
      </w:r>
      <w:r>
        <w:rPr>
          <w:color w:val="272727"/>
          <w:spacing w:val="-3"/>
          <w:sz w:val="14"/>
        </w:rPr>
        <w:t> </w:t>
      </w:r>
      <w:r>
        <w:rPr>
          <w:color w:val="272727"/>
          <w:sz w:val="14"/>
        </w:rPr>
        <w:t>Wenninger,</w:t>
      </w:r>
      <w:r>
        <w:rPr>
          <w:color w:val="272727"/>
          <w:spacing w:val="-3"/>
          <w:sz w:val="14"/>
        </w:rPr>
        <w:t> </w:t>
      </w:r>
      <w:r>
        <w:rPr>
          <w:color w:val="272727"/>
          <w:sz w:val="14"/>
        </w:rPr>
        <w:t>S.,</w:t>
      </w:r>
      <w:r>
        <w:rPr>
          <w:color w:val="272727"/>
          <w:spacing w:val="-4"/>
          <w:sz w:val="14"/>
        </w:rPr>
        <w:t> </w:t>
      </w:r>
      <w:r>
        <w:rPr>
          <w:color w:val="272727"/>
          <w:sz w:val="14"/>
        </w:rPr>
        <w:t>Botsch,</w:t>
      </w:r>
      <w:r>
        <w:rPr>
          <w:color w:val="272727"/>
          <w:spacing w:val="-3"/>
          <w:sz w:val="14"/>
        </w:rPr>
        <w:t> </w:t>
      </w:r>
      <w:r>
        <w:rPr>
          <w:color w:val="272727"/>
          <w:sz w:val="14"/>
        </w:rPr>
        <w:t>M.,</w:t>
      </w:r>
      <w:r>
        <w:rPr>
          <w:color w:val="272727"/>
          <w:spacing w:val="-4"/>
          <w:sz w:val="14"/>
        </w:rPr>
        <w:t> </w:t>
      </w:r>
      <w:r>
        <w:rPr>
          <w:color w:val="272727"/>
          <w:sz w:val="14"/>
        </w:rPr>
        <w:t>et</w:t>
      </w:r>
      <w:r>
        <w:rPr>
          <w:color w:val="272727"/>
          <w:spacing w:val="-4"/>
          <w:sz w:val="14"/>
        </w:rPr>
        <w:t> </w:t>
      </w:r>
      <w:r>
        <w:rPr>
          <w:color w:val="272727"/>
          <w:sz w:val="14"/>
        </w:rPr>
        <w:t>al.</w:t>
      </w:r>
      <w:r>
        <w:rPr>
          <w:color w:val="272727"/>
          <w:spacing w:val="40"/>
          <w:sz w:val="14"/>
        </w:rPr>
        <w:t> </w:t>
      </w:r>
      <w:r>
        <w:rPr>
          <w:color w:val="272727"/>
          <w:sz w:val="14"/>
        </w:rPr>
        <w:t>(2022b). </w:t>
      </w:r>
      <w:r>
        <w:rPr>
          <w:rFonts w:ascii="Lucida Sans" w:hAnsi="Lucida Sans"/>
          <w:color w:val="272727"/>
          <w:sz w:val="14"/>
        </w:rPr>
        <w:t>“</w:t>
      </w:r>
      <w:r>
        <w:rPr>
          <w:color w:val="272727"/>
          <w:sz w:val="14"/>
        </w:rPr>
        <w:t>Plausibility and perception of personalized virtual humans between</w:t>
      </w:r>
      <w:r>
        <w:rPr>
          <w:color w:val="272727"/>
          <w:spacing w:val="40"/>
          <w:sz w:val="14"/>
        </w:rPr>
        <w:t> </w:t>
      </w:r>
      <w:r>
        <w:rPr>
          <w:color w:val="272727"/>
          <w:sz w:val="14"/>
        </w:rPr>
        <w:t>virtual</w:t>
      </w:r>
      <w:r>
        <w:rPr>
          <w:color w:val="272727"/>
          <w:spacing w:val="40"/>
          <w:sz w:val="14"/>
        </w:rPr>
        <w:t> </w:t>
      </w:r>
      <w:r>
        <w:rPr>
          <w:color w:val="272727"/>
          <w:sz w:val="14"/>
        </w:rPr>
        <w:t>and</w:t>
      </w:r>
      <w:r>
        <w:rPr>
          <w:color w:val="272727"/>
          <w:spacing w:val="40"/>
          <w:sz w:val="14"/>
        </w:rPr>
        <w:t> </w:t>
      </w:r>
      <w:r>
        <w:rPr>
          <w:color w:val="272727"/>
          <w:sz w:val="14"/>
        </w:rPr>
        <w:t>augmented</w:t>
      </w:r>
      <w:r>
        <w:rPr>
          <w:color w:val="272727"/>
          <w:spacing w:val="40"/>
          <w:sz w:val="14"/>
        </w:rPr>
        <w:t> </w:t>
      </w:r>
      <w:r>
        <w:rPr>
          <w:color w:val="272727"/>
          <w:sz w:val="14"/>
        </w:rPr>
        <w:t>reality,</w:t>
      </w:r>
      <w:r>
        <w:rPr>
          <w:rFonts w:ascii="Lucida Sans" w:hAnsi="Lucida Sans"/>
          <w:color w:val="272727"/>
          <w:sz w:val="14"/>
        </w:rPr>
        <w:t>” </w:t>
      </w:r>
      <w:r>
        <w:rPr>
          <w:color w:val="272727"/>
          <w:sz w:val="14"/>
        </w:rPr>
        <w:t>in</w:t>
      </w:r>
      <w:r>
        <w:rPr>
          <w:color w:val="272727"/>
          <w:spacing w:val="40"/>
          <w:sz w:val="14"/>
        </w:rPr>
        <w:t> </w:t>
      </w:r>
      <w:r>
        <w:rPr>
          <w:color w:val="272727"/>
          <w:sz w:val="14"/>
        </w:rPr>
        <w:t>2022</w:t>
      </w:r>
      <w:r>
        <w:rPr>
          <w:color w:val="272727"/>
          <w:spacing w:val="40"/>
          <w:sz w:val="14"/>
        </w:rPr>
        <w:t> </w:t>
      </w:r>
      <w:r>
        <w:rPr>
          <w:color w:val="272727"/>
          <w:sz w:val="14"/>
        </w:rPr>
        <w:t>IEEE</w:t>
      </w:r>
      <w:r>
        <w:rPr>
          <w:color w:val="272727"/>
          <w:spacing w:val="40"/>
          <w:sz w:val="14"/>
        </w:rPr>
        <w:t> </w:t>
      </w:r>
      <w:r>
        <w:rPr>
          <w:color w:val="272727"/>
          <w:sz w:val="14"/>
        </w:rPr>
        <w:t>International</w:t>
      </w:r>
      <w:r>
        <w:rPr>
          <w:color w:val="272727"/>
          <w:spacing w:val="40"/>
          <w:sz w:val="14"/>
        </w:rPr>
        <w:t> </w:t>
      </w:r>
      <w:r>
        <w:rPr>
          <w:color w:val="272727"/>
          <w:sz w:val="14"/>
        </w:rPr>
        <w:t>Symposium</w:t>
      </w:r>
      <w:r>
        <w:rPr>
          <w:color w:val="272727"/>
          <w:spacing w:val="40"/>
          <w:sz w:val="14"/>
        </w:rPr>
        <w:t> </w:t>
      </w:r>
      <w:r>
        <w:rPr>
          <w:color w:val="272727"/>
          <w:sz w:val="14"/>
        </w:rPr>
        <w:t>on</w:t>
      </w:r>
      <w:r>
        <w:rPr>
          <w:color w:val="272727"/>
          <w:spacing w:val="40"/>
          <w:sz w:val="14"/>
        </w:rPr>
        <w:t> </w:t>
      </w:r>
      <w:r>
        <w:rPr>
          <w:color w:val="272727"/>
          <w:sz w:val="14"/>
        </w:rPr>
        <w:t>Mixed and Augmented Reality (ISMAR) (New York, NY: IEEE), 1</w:t>
      </w:r>
      <w:r>
        <w:rPr>
          <w:rFonts w:ascii="Lucida Sans" w:hAnsi="Lucida Sans"/>
          <w:color w:val="272727"/>
          <w:sz w:val="14"/>
        </w:rPr>
        <w:t>–</w:t>
      </w:r>
      <w:r>
        <w:rPr>
          <w:color w:val="272727"/>
          <w:sz w:val="14"/>
        </w:rPr>
        <w:t>10.</w:t>
      </w:r>
    </w:p>
    <w:p>
      <w:pPr>
        <w:spacing w:line="204" w:lineRule="auto" w:before="81"/>
        <w:ind w:left="53" w:right="52" w:firstLine="119"/>
        <w:jc w:val="both"/>
        <w:rPr>
          <w:sz w:val="14"/>
        </w:rPr>
      </w:pPr>
      <w:bookmarkStart w:name="_bookmark300" w:id="321"/>
      <w:bookmarkEnd w:id="321"/>
      <w:r>
        <w:rPr/>
      </w:r>
      <w:r>
        <w:rPr>
          <w:color w:val="272727"/>
          <w:w w:val="90"/>
          <w:sz w:val="14"/>
        </w:rPr>
        <w:t>World Health Organization (2021). </w:t>
      </w:r>
      <w:r>
        <w:rPr>
          <w:rFonts w:ascii="Bookman Old Style"/>
          <w:b w:val="0"/>
          <w:i/>
          <w:color w:val="272727"/>
          <w:w w:val="90"/>
          <w:sz w:val="14"/>
        </w:rPr>
        <w:t>Obesity and overweight</w:t>
      </w:r>
      <w:r>
        <w:rPr>
          <w:color w:val="272727"/>
          <w:w w:val="90"/>
          <w:sz w:val="14"/>
        </w:rPr>
        <w:t>. Available at: </w:t>
      </w:r>
      <w:hyperlink r:id="rId398">
        <w:r>
          <w:rPr>
            <w:color w:val="D93133"/>
            <w:w w:val="90"/>
            <w:sz w:val="14"/>
          </w:rPr>
          <w:t>https://</w:t>
        </w:r>
      </w:hyperlink>
      <w:r>
        <w:rPr>
          <w:color w:val="D93133"/>
          <w:spacing w:val="40"/>
          <w:sz w:val="14"/>
        </w:rPr>
        <w:t> </w:t>
      </w:r>
      <w:hyperlink r:id="rId398">
        <w:r>
          <w:rPr>
            <w:color w:val="D93133"/>
            <w:sz w:val="14"/>
          </w:rPr>
          <w:t>www.who.int/news-room/fact-sheets/detail/obesity-and-overweight</w:t>
        </w:r>
      </w:hyperlink>
      <w:r>
        <w:rPr>
          <w:color w:val="D93133"/>
          <w:sz w:val="14"/>
        </w:rPr>
        <w:t> </w:t>
      </w:r>
      <w:r>
        <w:rPr>
          <w:color w:val="272727"/>
          <w:sz w:val="14"/>
        </w:rPr>
        <w:t>(Accessed</w:t>
      </w:r>
      <w:r>
        <w:rPr>
          <w:color w:val="272727"/>
          <w:spacing w:val="40"/>
          <w:sz w:val="14"/>
        </w:rPr>
        <w:t> </w:t>
      </w:r>
      <w:r>
        <w:rPr>
          <w:color w:val="272727"/>
          <w:sz w:val="14"/>
        </w:rPr>
        <w:t>January 20, 2022).</w:t>
      </w:r>
    </w:p>
    <w:p>
      <w:pPr>
        <w:spacing w:line="204" w:lineRule="auto" w:before="76"/>
        <w:ind w:left="53" w:right="52" w:firstLine="119"/>
        <w:jc w:val="both"/>
        <w:rPr>
          <w:sz w:val="14"/>
        </w:rPr>
      </w:pPr>
      <w:bookmarkStart w:name="_bookmark301" w:id="322"/>
      <w:bookmarkEnd w:id="322"/>
      <w:r>
        <w:rPr/>
      </w:r>
      <w:r>
        <w:rPr>
          <w:color w:val="272727"/>
          <w:spacing w:val="-2"/>
          <w:sz w:val="14"/>
        </w:rPr>
        <w:t>World</w:t>
      </w:r>
      <w:r>
        <w:rPr>
          <w:color w:val="272727"/>
          <w:spacing w:val="-6"/>
          <w:sz w:val="14"/>
        </w:rPr>
        <w:t> </w:t>
      </w:r>
      <w:r>
        <w:rPr>
          <w:color w:val="272727"/>
          <w:spacing w:val="-2"/>
          <w:sz w:val="14"/>
        </w:rPr>
        <w:t>Health</w:t>
      </w:r>
      <w:r>
        <w:rPr>
          <w:color w:val="272727"/>
          <w:spacing w:val="-6"/>
          <w:sz w:val="14"/>
        </w:rPr>
        <w:t> </w:t>
      </w:r>
      <w:r>
        <w:rPr>
          <w:color w:val="272727"/>
          <w:spacing w:val="-2"/>
          <w:sz w:val="14"/>
        </w:rPr>
        <w:t>Organization</w:t>
      </w:r>
      <w:r>
        <w:rPr>
          <w:color w:val="272727"/>
          <w:spacing w:val="-6"/>
          <w:sz w:val="14"/>
        </w:rPr>
        <w:t> </w:t>
      </w:r>
      <w:r>
        <w:rPr>
          <w:color w:val="272727"/>
          <w:spacing w:val="-2"/>
          <w:sz w:val="14"/>
        </w:rPr>
        <w:t>(2019).</w:t>
      </w:r>
      <w:r>
        <w:rPr>
          <w:color w:val="272727"/>
          <w:spacing w:val="-6"/>
          <w:sz w:val="14"/>
        </w:rPr>
        <w:t> </w:t>
      </w:r>
      <w:r>
        <w:rPr>
          <w:rFonts w:ascii="Bookman Old Style"/>
          <w:b w:val="0"/>
          <w:i/>
          <w:color w:val="272727"/>
          <w:spacing w:val="-2"/>
          <w:sz w:val="14"/>
        </w:rPr>
        <w:t>International</w:t>
      </w:r>
      <w:r>
        <w:rPr>
          <w:rFonts w:ascii="Bookman Old Style"/>
          <w:b w:val="0"/>
          <w:i/>
          <w:color w:val="272727"/>
          <w:spacing w:val="-9"/>
          <w:sz w:val="14"/>
        </w:rPr>
        <w:t> </w:t>
      </w:r>
      <w:r>
        <w:rPr>
          <w:rFonts w:ascii="Bookman Old Style"/>
          <w:b w:val="0"/>
          <w:i/>
          <w:color w:val="272727"/>
          <w:spacing w:val="-2"/>
          <w:sz w:val="14"/>
        </w:rPr>
        <w:t>statistical</w:t>
      </w:r>
      <w:r>
        <w:rPr>
          <w:rFonts w:ascii="Bookman Old Style"/>
          <w:b w:val="0"/>
          <w:i/>
          <w:color w:val="272727"/>
          <w:spacing w:val="-8"/>
          <w:sz w:val="14"/>
        </w:rPr>
        <w:t> </w:t>
      </w:r>
      <w:r>
        <w:rPr>
          <w:rFonts w:ascii="Bookman Old Style"/>
          <w:b w:val="0"/>
          <w:i/>
          <w:color w:val="272727"/>
          <w:spacing w:val="-2"/>
          <w:sz w:val="14"/>
        </w:rPr>
        <w:t>classi</w:t>
      </w:r>
      <w:r>
        <w:rPr>
          <w:rFonts w:ascii="Times New Roman"/>
          <w:i/>
          <w:color w:val="272727"/>
          <w:spacing w:val="-2"/>
          <w:sz w:val="14"/>
        </w:rPr>
        <w:t>fi</w:t>
      </w:r>
      <w:r>
        <w:rPr>
          <w:rFonts w:ascii="Bookman Old Style"/>
          <w:b w:val="0"/>
          <w:i/>
          <w:color w:val="272727"/>
          <w:spacing w:val="-2"/>
          <w:sz w:val="14"/>
        </w:rPr>
        <w:t>cation</w:t>
      </w:r>
      <w:r>
        <w:rPr>
          <w:rFonts w:ascii="Bookman Old Style"/>
          <w:b w:val="0"/>
          <w:i/>
          <w:color w:val="272727"/>
          <w:spacing w:val="-9"/>
          <w:sz w:val="14"/>
        </w:rPr>
        <w:t> </w:t>
      </w:r>
      <w:r>
        <w:rPr>
          <w:rFonts w:ascii="Bookman Old Style"/>
          <w:b w:val="0"/>
          <w:i/>
          <w:color w:val="272727"/>
          <w:spacing w:val="-2"/>
          <w:sz w:val="14"/>
        </w:rPr>
        <w:t>of</w:t>
      </w:r>
      <w:r>
        <w:rPr>
          <w:rFonts w:ascii="Bookman Old Style"/>
          <w:b w:val="0"/>
          <w:i/>
          <w:color w:val="272727"/>
          <w:sz w:val="14"/>
        </w:rPr>
        <w:t> diseases</w:t>
      </w:r>
      <w:r>
        <w:rPr>
          <w:rFonts w:ascii="Bookman Old Style"/>
          <w:b w:val="0"/>
          <w:i/>
          <w:color w:val="272727"/>
          <w:spacing w:val="-11"/>
          <w:sz w:val="14"/>
        </w:rPr>
        <w:t> </w:t>
      </w:r>
      <w:r>
        <w:rPr>
          <w:rFonts w:ascii="Bookman Old Style"/>
          <w:b w:val="0"/>
          <w:i/>
          <w:color w:val="272727"/>
          <w:sz w:val="14"/>
        </w:rPr>
        <w:t>and</w:t>
      </w:r>
      <w:r>
        <w:rPr>
          <w:rFonts w:ascii="Bookman Old Style"/>
          <w:b w:val="0"/>
          <w:i/>
          <w:color w:val="272727"/>
          <w:spacing w:val="-10"/>
          <w:sz w:val="14"/>
        </w:rPr>
        <w:t> </w:t>
      </w:r>
      <w:r>
        <w:rPr>
          <w:rFonts w:ascii="Bookman Old Style"/>
          <w:b w:val="0"/>
          <w:i/>
          <w:color w:val="272727"/>
          <w:sz w:val="14"/>
        </w:rPr>
        <w:t>related</w:t>
      </w:r>
      <w:r>
        <w:rPr>
          <w:rFonts w:ascii="Bookman Old Style"/>
          <w:b w:val="0"/>
          <w:i/>
          <w:color w:val="272727"/>
          <w:spacing w:val="-11"/>
          <w:sz w:val="14"/>
        </w:rPr>
        <w:t> </w:t>
      </w:r>
      <w:r>
        <w:rPr>
          <w:rFonts w:ascii="Bookman Old Style"/>
          <w:b w:val="0"/>
          <w:i/>
          <w:color w:val="272727"/>
          <w:sz w:val="14"/>
        </w:rPr>
        <w:t>health</w:t>
      </w:r>
      <w:r>
        <w:rPr>
          <w:rFonts w:ascii="Bookman Old Style"/>
          <w:b w:val="0"/>
          <w:i/>
          <w:color w:val="272727"/>
          <w:spacing w:val="-10"/>
          <w:sz w:val="14"/>
        </w:rPr>
        <w:t> </w:t>
      </w:r>
      <w:r>
        <w:rPr>
          <w:rFonts w:ascii="Bookman Old Style"/>
          <w:b w:val="0"/>
          <w:i/>
          <w:color w:val="272727"/>
          <w:sz w:val="14"/>
        </w:rPr>
        <w:t>problems</w:t>
      </w:r>
      <w:r>
        <w:rPr>
          <w:color w:val="272727"/>
          <w:sz w:val="14"/>
        </w:rPr>
        <w:t>.</w:t>
      </w:r>
      <w:r>
        <w:rPr>
          <w:color w:val="272727"/>
          <w:spacing w:val="-8"/>
          <w:sz w:val="14"/>
        </w:rPr>
        <w:t> </w:t>
      </w:r>
      <w:r>
        <w:rPr>
          <w:color w:val="272727"/>
          <w:sz w:val="14"/>
        </w:rPr>
        <w:t>11th</w:t>
      </w:r>
      <w:r>
        <w:rPr>
          <w:color w:val="272727"/>
          <w:spacing w:val="-8"/>
          <w:sz w:val="14"/>
        </w:rPr>
        <w:t> </w:t>
      </w:r>
      <w:r>
        <w:rPr>
          <w:color w:val="272727"/>
          <w:sz w:val="14"/>
        </w:rPr>
        <w:t>ed.</w:t>
      </w:r>
      <w:r>
        <w:rPr>
          <w:color w:val="272727"/>
          <w:spacing w:val="-8"/>
          <w:sz w:val="14"/>
        </w:rPr>
        <w:t> </w:t>
      </w:r>
      <w:r>
        <w:rPr>
          <w:color w:val="272727"/>
          <w:sz w:val="14"/>
        </w:rPr>
        <w:t>Lyon,</w:t>
      </w:r>
      <w:r>
        <w:rPr>
          <w:color w:val="272727"/>
          <w:spacing w:val="-8"/>
          <w:sz w:val="14"/>
        </w:rPr>
        <w:t> </w:t>
      </w:r>
      <w:r>
        <w:rPr>
          <w:color w:val="272727"/>
          <w:sz w:val="14"/>
        </w:rPr>
        <w:t>France:</w:t>
      </w:r>
      <w:r>
        <w:rPr>
          <w:color w:val="272727"/>
          <w:spacing w:val="-8"/>
          <w:sz w:val="14"/>
        </w:rPr>
        <w:t> </w:t>
      </w:r>
      <w:r>
        <w:rPr>
          <w:color w:val="272727"/>
          <w:sz w:val="14"/>
        </w:rPr>
        <w:t>World</w:t>
      </w:r>
      <w:r>
        <w:rPr>
          <w:color w:val="272727"/>
          <w:spacing w:val="-8"/>
          <w:sz w:val="14"/>
        </w:rPr>
        <w:t> </w:t>
      </w:r>
      <w:r>
        <w:rPr>
          <w:color w:val="272727"/>
          <w:sz w:val="14"/>
        </w:rPr>
        <w:t>Health</w:t>
      </w:r>
      <w:r>
        <w:rPr>
          <w:color w:val="272727"/>
          <w:spacing w:val="40"/>
          <w:sz w:val="14"/>
        </w:rPr>
        <w:t> </w:t>
      </w:r>
      <w:r>
        <w:rPr>
          <w:color w:val="272727"/>
          <w:spacing w:val="-2"/>
          <w:sz w:val="14"/>
        </w:rPr>
        <w:t>Organization.</w:t>
      </w:r>
    </w:p>
    <w:p>
      <w:pPr>
        <w:spacing w:line="201" w:lineRule="auto" w:before="79"/>
        <w:ind w:left="53" w:right="52" w:firstLine="119"/>
        <w:jc w:val="both"/>
        <w:rPr>
          <w:sz w:val="14"/>
        </w:rPr>
      </w:pPr>
      <w:bookmarkStart w:name="_bookmark302" w:id="323"/>
      <w:bookmarkEnd w:id="323"/>
      <w:r>
        <w:rPr/>
      </w:r>
      <w:r>
        <w:rPr>
          <w:color w:val="272727"/>
          <w:spacing w:val="-2"/>
          <w:w w:val="90"/>
          <w:sz w:val="14"/>
        </w:rPr>
        <w:t>World</w:t>
      </w:r>
      <w:r>
        <w:rPr>
          <w:color w:val="272727"/>
          <w:sz w:val="14"/>
        </w:rPr>
        <w:t> </w:t>
      </w:r>
      <w:r>
        <w:rPr>
          <w:color w:val="272727"/>
          <w:spacing w:val="-2"/>
          <w:w w:val="90"/>
          <w:sz w:val="14"/>
        </w:rPr>
        <w:t>Health</w:t>
      </w:r>
      <w:r>
        <w:rPr>
          <w:color w:val="272727"/>
          <w:sz w:val="14"/>
        </w:rPr>
        <w:t> </w:t>
      </w:r>
      <w:r>
        <w:rPr>
          <w:color w:val="272727"/>
          <w:spacing w:val="-2"/>
          <w:w w:val="90"/>
          <w:sz w:val="14"/>
        </w:rPr>
        <w:t>Organization</w:t>
      </w:r>
      <w:r>
        <w:rPr>
          <w:color w:val="272727"/>
          <w:sz w:val="14"/>
        </w:rPr>
        <w:t> </w:t>
      </w:r>
      <w:r>
        <w:rPr>
          <w:color w:val="272727"/>
          <w:spacing w:val="-2"/>
          <w:w w:val="90"/>
          <w:sz w:val="14"/>
        </w:rPr>
        <w:t>(2000).</w:t>
      </w:r>
      <w:r>
        <w:rPr>
          <w:color w:val="272727"/>
          <w:sz w:val="14"/>
        </w:rPr>
        <w:t> </w:t>
      </w:r>
      <w:r>
        <w:rPr>
          <w:rFonts w:ascii="Bookman Old Style"/>
          <w:b w:val="0"/>
          <w:i/>
          <w:color w:val="272727"/>
          <w:spacing w:val="-2"/>
          <w:w w:val="90"/>
          <w:sz w:val="14"/>
        </w:rPr>
        <w:t>Obesity: Preventing and managing the </w:t>
      </w:r>
      <w:r>
        <w:rPr>
          <w:rFonts w:ascii="Bookman Old Style"/>
          <w:b w:val="0"/>
          <w:i/>
          <w:color w:val="272727"/>
          <w:spacing w:val="-2"/>
          <w:w w:val="90"/>
          <w:sz w:val="14"/>
        </w:rPr>
        <w:t>global</w:t>
      </w:r>
      <w:r>
        <w:rPr>
          <w:rFonts w:ascii="Bookman Old Style"/>
          <w:b w:val="0"/>
          <w:i/>
          <w:color w:val="272727"/>
          <w:sz w:val="14"/>
        </w:rPr>
        <w:t> </w:t>
      </w:r>
      <w:r>
        <w:rPr>
          <w:rFonts w:ascii="Bookman Old Style"/>
          <w:b w:val="0"/>
          <w:i/>
          <w:color w:val="272727"/>
          <w:w w:val="90"/>
          <w:sz w:val="14"/>
        </w:rPr>
        <w:t>epidemic: Report of a WHO consultation</w:t>
      </w:r>
      <w:r>
        <w:rPr>
          <w:color w:val="272727"/>
          <w:w w:val="90"/>
          <w:sz w:val="14"/>
        </w:rPr>
        <w:t>. No. 894 in WHO technical report series</w:t>
      </w:r>
      <w:r>
        <w:rPr>
          <w:color w:val="272727"/>
          <w:spacing w:val="40"/>
          <w:sz w:val="14"/>
        </w:rPr>
        <w:t> </w:t>
      </w:r>
      <w:r>
        <w:rPr>
          <w:color w:val="272727"/>
          <w:sz w:val="14"/>
        </w:rPr>
        <w:t>(World Health Organization).</w:t>
      </w:r>
    </w:p>
    <w:p>
      <w:pPr>
        <w:spacing w:line="201" w:lineRule="auto" w:before="82"/>
        <w:ind w:left="53" w:right="52" w:firstLine="119"/>
        <w:jc w:val="both"/>
        <w:rPr>
          <w:sz w:val="14"/>
        </w:rPr>
      </w:pPr>
      <w:bookmarkStart w:name="_bookmark303" w:id="324"/>
      <w:bookmarkEnd w:id="324"/>
      <w:r>
        <w:rPr/>
      </w:r>
      <w:r>
        <w:rPr>
          <w:color w:val="272727"/>
          <w:sz w:val="14"/>
        </w:rPr>
        <w:t>Wu, H.,</w:t>
      </w:r>
      <w:r>
        <w:rPr>
          <w:color w:val="272727"/>
          <w:spacing w:val="-1"/>
          <w:sz w:val="14"/>
        </w:rPr>
        <w:t> </w:t>
      </w:r>
      <w:r>
        <w:rPr>
          <w:color w:val="272727"/>
          <w:sz w:val="14"/>
        </w:rPr>
        <w:t>Luo, W., Pan, N.,</w:t>
      </w:r>
      <w:r>
        <w:rPr>
          <w:color w:val="272727"/>
          <w:spacing w:val="-1"/>
          <w:sz w:val="14"/>
        </w:rPr>
        <w:t> </w:t>
      </w:r>
      <w:r>
        <w:rPr>
          <w:color w:val="272727"/>
          <w:sz w:val="14"/>
        </w:rPr>
        <w:t>Nan,</w:t>
      </w:r>
      <w:r>
        <w:rPr>
          <w:color w:val="272727"/>
          <w:spacing w:val="-1"/>
          <w:sz w:val="14"/>
        </w:rPr>
        <w:t> </w:t>
      </w:r>
      <w:r>
        <w:rPr>
          <w:color w:val="272727"/>
          <w:sz w:val="14"/>
        </w:rPr>
        <w:t>S.,</w:t>
      </w:r>
      <w:r>
        <w:rPr>
          <w:color w:val="272727"/>
          <w:spacing w:val="-1"/>
          <w:sz w:val="14"/>
        </w:rPr>
        <w:t> </w:t>
      </w:r>
      <w:r>
        <w:rPr>
          <w:color w:val="272727"/>
          <w:sz w:val="14"/>
        </w:rPr>
        <w:t>Deng,</w:t>
      </w:r>
      <w:r>
        <w:rPr>
          <w:color w:val="272727"/>
          <w:spacing w:val="-2"/>
          <w:sz w:val="14"/>
        </w:rPr>
        <w:t> </w:t>
      </w:r>
      <w:r>
        <w:rPr>
          <w:color w:val="272727"/>
          <w:sz w:val="14"/>
        </w:rPr>
        <w:t>Y., Fu, S., et</w:t>
      </w:r>
      <w:r>
        <w:rPr>
          <w:color w:val="272727"/>
          <w:spacing w:val="-1"/>
          <w:sz w:val="14"/>
        </w:rPr>
        <w:t> </w:t>
      </w:r>
      <w:r>
        <w:rPr>
          <w:color w:val="272727"/>
          <w:sz w:val="14"/>
        </w:rPr>
        <w:t>al.</w:t>
      </w:r>
      <w:r>
        <w:rPr>
          <w:color w:val="272727"/>
          <w:spacing w:val="-1"/>
          <w:sz w:val="14"/>
        </w:rPr>
        <w:t> </w:t>
      </w:r>
      <w:r>
        <w:rPr>
          <w:color w:val="272727"/>
          <w:sz w:val="14"/>
        </w:rPr>
        <w:t>(2019). Understanding</w:t>
      </w:r>
      <w:r>
        <w:rPr>
          <w:color w:val="272727"/>
          <w:spacing w:val="40"/>
          <w:sz w:val="14"/>
        </w:rPr>
        <w:t> </w:t>
      </w:r>
      <w:r>
        <w:rPr>
          <w:color w:val="272727"/>
          <w:sz w:val="14"/>
        </w:rPr>
        <w:t>freehand gestures: A study of freehand gestural interaction for immersive </w:t>
      </w:r>
      <w:r>
        <w:rPr>
          <w:color w:val="272727"/>
          <w:sz w:val="14"/>
        </w:rPr>
        <w:t>vr</w:t>
      </w:r>
      <w:r>
        <w:rPr>
          <w:color w:val="272727"/>
          <w:spacing w:val="40"/>
          <w:sz w:val="14"/>
        </w:rPr>
        <w:t> </w:t>
      </w:r>
      <w:r>
        <w:rPr>
          <w:color w:val="272727"/>
          <w:sz w:val="14"/>
        </w:rPr>
        <w:t>shopping applications. </w:t>
      </w:r>
      <w:r>
        <w:rPr>
          <w:rFonts w:ascii="Bookman Old Style" w:hAnsi="Bookman Old Style"/>
          <w:b w:val="0"/>
          <w:i/>
          <w:color w:val="272727"/>
          <w:sz w:val="14"/>
        </w:rPr>
        <w:t>Hum. Cent. Comput. Inf. Sci. </w:t>
      </w:r>
      <w:r>
        <w:rPr>
          <w:color w:val="272727"/>
          <w:sz w:val="14"/>
        </w:rPr>
        <w:t>9, 43</w:t>
      </w:r>
      <w:r>
        <w:rPr>
          <w:rFonts w:ascii="Lucida Sans" w:hAnsi="Lucida Sans"/>
          <w:color w:val="272727"/>
          <w:sz w:val="14"/>
        </w:rPr>
        <w:t>–</w:t>
      </w:r>
      <w:r>
        <w:rPr>
          <w:color w:val="272727"/>
          <w:sz w:val="14"/>
        </w:rPr>
        <w:t>26. doi:</w:t>
      </w:r>
      <w:hyperlink r:id="rId399">
        <w:r>
          <w:rPr>
            <w:color w:val="272727"/>
            <w:sz w:val="14"/>
          </w:rPr>
          <w:t>10.1186/</w:t>
        </w:r>
      </w:hyperlink>
      <w:r>
        <w:rPr>
          <w:color w:val="272727"/>
          <w:spacing w:val="40"/>
          <w:sz w:val="14"/>
        </w:rPr>
        <w:t> </w:t>
      </w:r>
      <w:hyperlink r:id="rId399">
        <w:r>
          <w:rPr>
            <w:color w:val="272727"/>
            <w:spacing w:val="-2"/>
            <w:sz w:val="14"/>
          </w:rPr>
          <w:t>s13673-019-0204-7</w:t>
        </w:r>
      </w:hyperlink>
    </w:p>
    <w:p>
      <w:pPr>
        <w:spacing w:line="201" w:lineRule="auto" w:before="82"/>
        <w:ind w:left="53" w:right="52" w:firstLine="119"/>
        <w:jc w:val="both"/>
        <w:rPr>
          <w:sz w:val="14"/>
        </w:rPr>
      </w:pPr>
      <w:bookmarkStart w:name="_bookmark304" w:id="325"/>
      <w:bookmarkEnd w:id="325"/>
      <w:r>
        <w:rPr/>
      </w:r>
      <w:r>
        <w:rPr>
          <w:color w:val="272727"/>
          <w:sz w:val="14"/>
        </w:rPr>
        <w:t>Xiao,</w:t>
      </w:r>
      <w:r>
        <w:rPr>
          <w:color w:val="272727"/>
          <w:spacing w:val="-3"/>
          <w:sz w:val="14"/>
        </w:rPr>
        <w:t> </w:t>
      </w:r>
      <w:r>
        <w:rPr>
          <w:color w:val="272727"/>
          <w:sz w:val="14"/>
        </w:rPr>
        <w:t>Q.,</w:t>
      </w:r>
      <w:r>
        <w:rPr>
          <w:color w:val="272727"/>
          <w:spacing w:val="-2"/>
          <w:sz w:val="14"/>
        </w:rPr>
        <w:t> </w:t>
      </w:r>
      <w:r>
        <w:rPr>
          <w:color w:val="272727"/>
          <w:sz w:val="14"/>
        </w:rPr>
        <w:t>Tang,</w:t>
      </w:r>
      <w:r>
        <w:rPr>
          <w:color w:val="272727"/>
          <w:spacing w:val="-2"/>
          <w:sz w:val="14"/>
        </w:rPr>
        <w:t> </w:t>
      </w:r>
      <w:r>
        <w:rPr>
          <w:color w:val="272727"/>
          <w:sz w:val="14"/>
        </w:rPr>
        <w:t>X.,</w:t>
      </w:r>
      <w:r>
        <w:rPr>
          <w:color w:val="272727"/>
          <w:spacing w:val="-3"/>
          <w:sz w:val="14"/>
        </w:rPr>
        <w:t> </w:t>
      </w:r>
      <w:r>
        <w:rPr>
          <w:color w:val="272727"/>
          <w:sz w:val="14"/>
        </w:rPr>
        <w:t>Wu,</w:t>
      </w:r>
      <w:r>
        <w:rPr>
          <w:color w:val="272727"/>
          <w:spacing w:val="-2"/>
          <w:sz w:val="14"/>
        </w:rPr>
        <w:t> </w:t>
      </w:r>
      <w:r>
        <w:rPr>
          <w:color w:val="272727"/>
          <w:sz w:val="14"/>
        </w:rPr>
        <w:t>Y.,</w:t>
      </w:r>
      <w:r>
        <w:rPr>
          <w:color w:val="272727"/>
          <w:spacing w:val="-2"/>
          <w:sz w:val="14"/>
        </w:rPr>
        <w:t> </w:t>
      </w:r>
      <w:r>
        <w:rPr>
          <w:color w:val="272727"/>
          <w:sz w:val="14"/>
        </w:rPr>
        <w:t>Jin,</w:t>
      </w:r>
      <w:r>
        <w:rPr>
          <w:color w:val="272727"/>
          <w:spacing w:val="-3"/>
          <w:sz w:val="14"/>
        </w:rPr>
        <w:t> </w:t>
      </w:r>
      <w:r>
        <w:rPr>
          <w:color w:val="272727"/>
          <w:sz w:val="14"/>
        </w:rPr>
        <w:t>L.,</w:t>
      </w:r>
      <w:r>
        <w:rPr>
          <w:color w:val="272727"/>
          <w:spacing w:val="-2"/>
          <w:sz w:val="14"/>
        </w:rPr>
        <w:t> </w:t>
      </w:r>
      <w:r>
        <w:rPr>
          <w:color w:val="272727"/>
          <w:sz w:val="14"/>
        </w:rPr>
        <w:t>Yang,</w:t>
      </w:r>
      <w:r>
        <w:rPr>
          <w:color w:val="272727"/>
          <w:spacing w:val="-2"/>
          <w:sz w:val="14"/>
        </w:rPr>
        <w:t> </w:t>
      </w:r>
      <w:r>
        <w:rPr>
          <w:color w:val="272727"/>
          <w:sz w:val="14"/>
        </w:rPr>
        <w:t>Y.-L.,</w:t>
      </w:r>
      <w:r>
        <w:rPr>
          <w:color w:val="272727"/>
          <w:spacing w:val="-2"/>
          <w:sz w:val="14"/>
        </w:rPr>
        <w:t> </w:t>
      </w:r>
      <w:r>
        <w:rPr>
          <w:color w:val="272727"/>
          <w:sz w:val="14"/>
        </w:rPr>
        <w:t>and</w:t>
      </w:r>
      <w:r>
        <w:rPr>
          <w:color w:val="272727"/>
          <w:spacing w:val="-2"/>
          <w:sz w:val="14"/>
        </w:rPr>
        <w:t> </w:t>
      </w:r>
      <w:r>
        <w:rPr>
          <w:color w:val="272727"/>
          <w:sz w:val="14"/>
        </w:rPr>
        <w:t>Jin,</w:t>
      </w:r>
      <w:r>
        <w:rPr>
          <w:color w:val="272727"/>
          <w:spacing w:val="-3"/>
          <w:sz w:val="14"/>
        </w:rPr>
        <w:t> </w:t>
      </w:r>
      <w:r>
        <w:rPr>
          <w:color w:val="272727"/>
          <w:sz w:val="14"/>
        </w:rPr>
        <w:t>X.</w:t>
      </w:r>
      <w:r>
        <w:rPr>
          <w:color w:val="272727"/>
          <w:spacing w:val="-2"/>
          <w:sz w:val="14"/>
        </w:rPr>
        <w:t> </w:t>
      </w:r>
      <w:r>
        <w:rPr>
          <w:color w:val="272727"/>
          <w:sz w:val="14"/>
        </w:rPr>
        <w:t>(2020).</w:t>
      </w:r>
      <w:r>
        <w:rPr>
          <w:color w:val="272727"/>
          <w:spacing w:val="-2"/>
          <w:sz w:val="14"/>
        </w:rPr>
        <w:t> </w:t>
      </w:r>
      <w:r>
        <w:rPr>
          <w:rFonts w:ascii="Lucida Sans" w:hAnsi="Lucida Sans"/>
          <w:color w:val="272727"/>
          <w:sz w:val="14"/>
        </w:rPr>
        <w:t>“</w:t>
      </w:r>
      <w:r>
        <w:rPr>
          <w:color w:val="272727"/>
          <w:sz w:val="14"/>
        </w:rPr>
        <w:t>Deep</w:t>
      </w:r>
      <w:r>
        <w:rPr>
          <w:color w:val="272727"/>
          <w:spacing w:val="-3"/>
          <w:sz w:val="14"/>
        </w:rPr>
        <w:t> </w:t>
      </w:r>
      <w:r>
        <w:rPr>
          <w:color w:val="272727"/>
          <w:sz w:val="14"/>
        </w:rPr>
        <w:t>shapely</w:t>
      </w:r>
      <w:r>
        <w:rPr>
          <w:color w:val="272727"/>
          <w:spacing w:val="40"/>
          <w:sz w:val="14"/>
        </w:rPr>
        <w:t> </w:t>
      </w:r>
      <w:r>
        <w:rPr>
          <w:color w:val="272727"/>
          <w:sz w:val="14"/>
        </w:rPr>
        <w:t>portraits,</w:t>
      </w:r>
      <w:r>
        <w:rPr>
          <w:rFonts w:ascii="Lucida Sans" w:hAnsi="Lucida Sans"/>
          <w:color w:val="272727"/>
          <w:sz w:val="14"/>
        </w:rPr>
        <w:t>” </w:t>
      </w:r>
      <w:r>
        <w:rPr>
          <w:color w:val="272727"/>
          <w:sz w:val="14"/>
        </w:rPr>
        <w:t>in Proceedings of the 28th ACM International Conference on</w:t>
      </w:r>
      <w:r>
        <w:rPr>
          <w:color w:val="272727"/>
          <w:spacing w:val="40"/>
          <w:sz w:val="14"/>
        </w:rPr>
        <w:t> </w:t>
      </w:r>
      <w:r>
        <w:rPr>
          <w:color w:val="272727"/>
          <w:sz w:val="14"/>
        </w:rPr>
        <w:t>Multimedia, New York, NY, USA (New York, NY: Association for </w:t>
      </w:r>
      <w:r>
        <w:rPr>
          <w:color w:val="272727"/>
          <w:sz w:val="14"/>
        </w:rPr>
        <w:t>Computing</w:t>
      </w:r>
      <w:r>
        <w:rPr>
          <w:color w:val="272727"/>
          <w:spacing w:val="40"/>
          <w:sz w:val="14"/>
        </w:rPr>
        <w:t> </w:t>
      </w:r>
      <w:r>
        <w:rPr>
          <w:color w:val="272727"/>
          <w:sz w:val="14"/>
        </w:rPr>
        <w:t>Machinery), 1800</w:t>
      </w:r>
      <w:r>
        <w:rPr>
          <w:rFonts w:ascii="Lucida Sans" w:hAnsi="Lucida Sans"/>
          <w:color w:val="272727"/>
          <w:sz w:val="14"/>
        </w:rPr>
        <w:t>–</w:t>
      </w:r>
      <w:r>
        <w:rPr>
          <w:color w:val="272727"/>
          <w:sz w:val="14"/>
        </w:rPr>
        <w:t>1808. doi:</w:t>
      </w:r>
      <w:hyperlink r:id="rId400">
        <w:r>
          <w:rPr>
            <w:color w:val="272727"/>
            <w:sz w:val="14"/>
          </w:rPr>
          <w:t>10.1145/3394171.3413873</w:t>
        </w:r>
      </w:hyperlink>
    </w:p>
    <w:p>
      <w:pPr>
        <w:spacing w:line="201" w:lineRule="auto" w:before="83"/>
        <w:ind w:left="53" w:right="51" w:firstLine="119"/>
        <w:jc w:val="both"/>
        <w:rPr>
          <w:sz w:val="14"/>
        </w:rPr>
      </w:pPr>
      <w:bookmarkStart w:name="_bookmark305" w:id="326"/>
      <w:bookmarkEnd w:id="326"/>
      <w:r>
        <w:rPr/>
      </w:r>
      <w:r>
        <w:rPr>
          <w:color w:val="272727"/>
          <w:sz w:val="14"/>
        </w:rPr>
        <w:t>Yee, N., and Bailenson, J. (2007). The Proteus effect: The effect of </w:t>
      </w:r>
      <w:r>
        <w:rPr>
          <w:color w:val="272727"/>
          <w:sz w:val="14"/>
        </w:rPr>
        <w:t>transformed</w:t>
      </w:r>
      <w:r>
        <w:rPr>
          <w:color w:val="272727"/>
          <w:spacing w:val="40"/>
          <w:sz w:val="14"/>
        </w:rPr>
        <w:t> </w:t>
      </w:r>
      <w:r>
        <w:rPr>
          <w:color w:val="272727"/>
          <w:spacing w:val="-2"/>
          <w:sz w:val="14"/>
        </w:rPr>
        <w:t>self-representation</w:t>
      </w:r>
      <w:r>
        <w:rPr>
          <w:color w:val="272727"/>
          <w:spacing w:val="-6"/>
          <w:sz w:val="14"/>
        </w:rPr>
        <w:t> </w:t>
      </w:r>
      <w:r>
        <w:rPr>
          <w:color w:val="272727"/>
          <w:spacing w:val="-2"/>
          <w:sz w:val="14"/>
        </w:rPr>
        <w:t>on</w:t>
      </w:r>
      <w:r>
        <w:rPr>
          <w:color w:val="272727"/>
          <w:spacing w:val="-5"/>
          <w:sz w:val="14"/>
        </w:rPr>
        <w:t> </w:t>
      </w:r>
      <w:r>
        <w:rPr>
          <w:color w:val="272727"/>
          <w:spacing w:val="-2"/>
          <w:sz w:val="14"/>
        </w:rPr>
        <w:t>behavior.</w:t>
      </w:r>
      <w:r>
        <w:rPr>
          <w:color w:val="272727"/>
          <w:spacing w:val="-2"/>
          <w:sz w:val="14"/>
        </w:rPr>
        <w:t> </w:t>
      </w:r>
      <w:r>
        <w:rPr>
          <w:rFonts w:ascii="Bookman Old Style" w:hAnsi="Bookman Old Style"/>
          <w:b w:val="0"/>
          <w:i/>
          <w:color w:val="272727"/>
          <w:spacing w:val="-2"/>
          <w:sz w:val="14"/>
        </w:rPr>
        <w:t>Hum.</w:t>
      </w:r>
      <w:r>
        <w:rPr>
          <w:rFonts w:ascii="Bookman Old Style" w:hAnsi="Bookman Old Style"/>
          <w:b w:val="0"/>
          <w:i/>
          <w:color w:val="272727"/>
          <w:spacing w:val="-9"/>
          <w:sz w:val="14"/>
        </w:rPr>
        <w:t> </w:t>
      </w:r>
      <w:r>
        <w:rPr>
          <w:rFonts w:ascii="Bookman Old Style" w:hAnsi="Bookman Old Style"/>
          <w:b w:val="0"/>
          <w:i/>
          <w:color w:val="272727"/>
          <w:spacing w:val="-2"/>
          <w:sz w:val="14"/>
        </w:rPr>
        <w:t>Commun.</w:t>
      </w:r>
      <w:r>
        <w:rPr>
          <w:rFonts w:ascii="Bookman Old Style" w:hAnsi="Bookman Old Style"/>
          <w:b w:val="0"/>
          <w:i/>
          <w:color w:val="272727"/>
          <w:spacing w:val="-8"/>
          <w:sz w:val="14"/>
        </w:rPr>
        <w:t> </w:t>
      </w:r>
      <w:r>
        <w:rPr>
          <w:rFonts w:ascii="Bookman Old Style" w:hAnsi="Bookman Old Style"/>
          <w:b w:val="0"/>
          <w:i/>
          <w:color w:val="272727"/>
          <w:spacing w:val="-2"/>
          <w:sz w:val="14"/>
        </w:rPr>
        <w:t>Res.</w:t>
      </w:r>
      <w:r>
        <w:rPr>
          <w:rFonts w:ascii="Bookman Old Style" w:hAnsi="Bookman Old Style"/>
          <w:b w:val="0"/>
          <w:i/>
          <w:color w:val="272727"/>
          <w:spacing w:val="-9"/>
          <w:sz w:val="14"/>
        </w:rPr>
        <w:t> </w:t>
      </w:r>
      <w:r>
        <w:rPr>
          <w:color w:val="272727"/>
          <w:spacing w:val="-2"/>
          <w:sz w:val="14"/>
        </w:rPr>
        <w:t>33,</w:t>
      </w:r>
      <w:r>
        <w:rPr>
          <w:color w:val="272727"/>
          <w:spacing w:val="-2"/>
          <w:sz w:val="14"/>
        </w:rPr>
        <w:t> 271</w:t>
      </w:r>
      <w:r>
        <w:rPr>
          <w:rFonts w:ascii="Lucida Sans" w:hAnsi="Lucida Sans"/>
          <w:color w:val="272727"/>
          <w:spacing w:val="-2"/>
          <w:sz w:val="14"/>
        </w:rPr>
        <w:t>–</w:t>
      </w:r>
      <w:r>
        <w:rPr>
          <w:color w:val="272727"/>
          <w:spacing w:val="-2"/>
          <w:sz w:val="14"/>
        </w:rPr>
        <w:t>290.</w:t>
      </w:r>
      <w:r>
        <w:rPr>
          <w:color w:val="272727"/>
          <w:spacing w:val="-2"/>
          <w:sz w:val="14"/>
        </w:rPr>
        <w:t> </w:t>
      </w:r>
      <w:hyperlink r:id="rId401">
        <w:r>
          <w:rPr>
            <w:color w:val="272727"/>
            <w:spacing w:val="-2"/>
            <w:sz w:val="14"/>
          </w:rPr>
          <w:t>doi:10.1111/j.</w:t>
        </w:r>
      </w:hyperlink>
      <w:r>
        <w:rPr>
          <w:color w:val="272727"/>
          <w:spacing w:val="40"/>
          <w:sz w:val="14"/>
        </w:rPr>
        <w:t> </w:t>
      </w:r>
      <w:hyperlink r:id="rId401">
        <w:r>
          <w:rPr>
            <w:color w:val="272727"/>
            <w:spacing w:val="-2"/>
            <w:sz w:val="14"/>
          </w:rPr>
          <w:t>1468-2958.2007.00299.x</w:t>
        </w:r>
      </w:hyperlink>
    </w:p>
    <w:p>
      <w:pPr>
        <w:spacing w:line="201" w:lineRule="auto" w:before="82"/>
        <w:ind w:left="53" w:right="51" w:firstLine="119"/>
        <w:jc w:val="both"/>
        <w:rPr>
          <w:sz w:val="14"/>
        </w:rPr>
      </w:pPr>
      <w:bookmarkStart w:name="_bookmark306" w:id="327"/>
      <w:bookmarkEnd w:id="327"/>
      <w:r>
        <w:rPr/>
      </w:r>
      <w:r>
        <w:rPr>
          <w:color w:val="272727"/>
          <w:sz w:val="14"/>
        </w:rPr>
        <w:t>Zanetti, T., Santonastaso,</w:t>
      </w:r>
      <w:r>
        <w:rPr>
          <w:color w:val="272727"/>
          <w:spacing w:val="-1"/>
          <w:sz w:val="14"/>
        </w:rPr>
        <w:t> </w:t>
      </w:r>
      <w:r>
        <w:rPr>
          <w:color w:val="272727"/>
          <w:sz w:val="14"/>
        </w:rPr>
        <w:t>P., Sgaravatti, E., Degortes, D., and</w:t>
      </w:r>
      <w:r>
        <w:rPr>
          <w:color w:val="272727"/>
          <w:spacing w:val="-1"/>
          <w:sz w:val="14"/>
        </w:rPr>
        <w:t> </w:t>
      </w:r>
      <w:r>
        <w:rPr>
          <w:color w:val="272727"/>
          <w:sz w:val="14"/>
        </w:rPr>
        <w:t>Favaro, A.</w:t>
      </w:r>
      <w:r>
        <w:rPr>
          <w:color w:val="272727"/>
          <w:spacing w:val="-1"/>
          <w:sz w:val="14"/>
        </w:rPr>
        <w:t> </w:t>
      </w:r>
      <w:r>
        <w:rPr>
          <w:color w:val="272727"/>
          <w:sz w:val="14"/>
        </w:rPr>
        <w:t>(2013).</w:t>
      </w:r>
      <w:r>
        <w:rPr>
          <w:color w:val="272727"/>
          <w:spacing w:val="40"/>
          <w:sz w:val="14"/>
        </w:rPr>
        <w:t> </w:t>
      </w:r>
      <w:r>
        <w:rPr>
          <w:color w:val="272727"/>
          <w:sz w:val="14"/>
        </w:rPr>
        <w:t>Clinical and temperamental correlates of body image disturbance in </w:t>
      </w:r>
      <w:r>
        <w:rPr>
          <w:color w:val="272727"/>
          <w:sz w:val="14"/>
        </w:rPr>
        <w:t>eating</w:t>
      </w:r>
      <w:r>
        <w:rPr>
          <w:color w:val="272727"/>
          <w:spacing w:val="40"/>
          <w:sz w:val="14"/>
        </w:rPr>
        <w:t> </w:t>
      </w:r>
      <w:r>
        <w:rPr>
          <w:color w:val="272727"/>
          <w:sz w:val="14"/>
        </w:rPr>
        <w:t>disorders.</w:t>
      </w:r>
      <w:r>
        <w:rPr>
          <w:color w:val="272727"/>
          <w:spacing w:val="-2"/>
          <w:sz w:val="14"/>
        </w:rPr>
        <w:t> </w:t>
      </w:r>
      <w:r>
        <w:rPr>
          <w:rFonts w:ascii="Bookman Old Style" w:hAnsi="Bookman Old Style"/>
          <w:b w:val="0"/>
          <w:i/>
          <w:color w:val="272727"/>
          <w:sz w:val="14"/>
        </w:rPr>
        <w:t>Eur.</w:t>
      </w:r>
      <w:r>
        <w:rPr>
          <w:rFonts w:ascii="Bookman Old Style" w:hAnsi="Bookman Old Style"/>
          <w:b w:val="0"/>
          <w:i/>
          <w:color w:val="272727"/>
          <w:spacing w:val="-10"/>
          <w:sz w:val="14"/>
        </w:rPr>
        <w:t> </w:t>
      </w:r>
      <w:r>
        <w:rPr>
          <w:rFonts w:ascii="Bookman Old Style" w:hAnsi="Bookman Old Style"/>
          <w:b w:val="0"/>
          <w:i/>
          <w:color w:val="272727"/>
          <w:sz w:val="14"/>
        </w:rPr>
        <w:t>Eat.</w:t>
      </w:r>
      <w:r>
        <w:rPr>
          <w:rFonts w:ascii="Bookman Old Style" w:hAnsi="Bookman Old Style"/>
          <w:b w:val="0"/>
          <w:i/>
          <w:color w:val="272727"/>
          <w:spacing w:val="-11"/>
          <w:sz w:val="14"/>
        </w:rPr>
        <w:t> </w:t>
      </w:r>
      <w:r>
        <w:rPr>
          <w:rFonts w:ascii="Bookman Old Style" w:hAnsi="Bookman Old Style"/>
          <w:b w:val="0"/>
          <w:i/>
          <w:color w:val="272727"/>
          <w:sz w:val="14"/>
        </w:rPr>
        <w:t>Disord.</w:t>
      </w:r>
      <w:r>
        <w:rPr>
          <w:rFonts w:ascii="Bookman Old Style" w:hAnsi="Bookman Old Style"/>
          <w:b w:val="0"/>
          <w:i/>
          <w:color w:val="272727"/>
          <w:spacing w:val="-10"/>
          <w:sz w:val="14"/>
        </w:rPr>
        <w:t> </w:t>
      </w:r>
      <w:r>
        <w:rPr>
          <w:rFonts w:ascii="Bookman Old Style" w:hAnsi="Bookman Old Style"/>
          <w:b w:val="0"/>
          <w:i/>
          <w:color w:val="272727"/>
          <w:sz w:val="14"/>
        </w:rPr>
        <w:t>Rev.</w:t>
      </w:r>
      <w:r>
        <w:rPr>
          <w:rFonts w:ascii="Bookman Old Style" w:hAnsi="Bookman Old Style"/>
          <w:b w:val="0"/>
          <w:i/>
          <w:color w:val="272727"/>
          <w:spacing w:val="-11"/>
          <w:sz w:val="14"/>
        </w:rPr>
        <w:t> </w:t>
      </w:r>
      <w:r>
        <w:rPr>
          <w:color w:val="272727"/>
          <w:sz w:val="14"/>
        </w:rPr>
        <w:t>21,</w:t>
      </w:r>
      <w:r>
        <w:rPr>
          <w:color w:val="272727"/>
          <w:spacing w:val="-1"/>
          <w:sz w:val="14"/>
        </w:rPr>
        <w:t> </w:t>
      </w:r>
      <w:r>
        <w:rPr>
          <w:color w:val="272727"/>
          <w:sz w:val="14"/>
        </w:rPr>
        <w:t>32</w:t>
      </w:r>
      <w:r>
        <w:rPr>
          <w:rFonts w:ascii="Lucida Sans" w:hAnsi="Lucida Sans"/>
          <w:color w:val="272727"/>
          <w:sz w:val="14"/>
        </w:rPr>
        <w:t>–</w:t>
      </w:r>
      <w:r>
        <w:rPr>
          <w:color w:val="272727"/>
          <w:sz w:val="14"/>
        </w:rPr>
        <w:t>37.</w:t>
      </w:r>
      <w:r>
        <w:rPr>
          <w:color w:val="272727"/>
          <w:spacing w:val="-2"/>
          <w:sz w:val="14"/>
        </w:rPr>
        <w:t> </w:t>
      </w:r>
      <w:r>
        <w:rPr>
          <w:color w:val="272727"/>
          <w:sz w:val="14"/>
        </w:rPr>
        <w:t>doi:</w:t>
      </w:r>
      <w:hyperlink r:id="rId402">
        <w:r>
          <w:rPr>
            <w:color w:val="272727"/>
            <w:sz w:val="14"/>
          </w:rPr>
          <w:t>10.1002/erv.2190</w:t>
        </w:r>
      </w:hyperlink>
    </w:p>
    <w:p>
      <w:pPr>
        <w:spacing w:line="201" w:lineRule="auto" w:before="82"/>
        <w:ind w:left="53" w:right="51" w:firstLine="119"/>
        <w:jc w:val="both"/>
        <w:rPr>
          <w:sz w:val="14"/>
        </w:rPr>
      </w:pPr>
      <w:bookmarkStart w:name="_bookmark307" w:id="328"/>
      <w:bookmarkEnd w:id="328"/>
      <w:r>
        <w:rPr/>
      </w:r>
      <w:r>
        <w:rPr>
          <w:color w:val="272727"/>
          <w:sz w:val="14"/>
        </w:rPr>
        <w:t>Zhao,</w:t>
      </w:r>
      <w:r>
        <w:rPr>
          <w:color w:val="272727"/>
          <w:spacing w:val="-8"/>
          <w:sz w:val="14"/>
        </w:rPr>
        <w:t> </w:t>
      </w:r>
      <w:r>
        <w:rPr>
          <w:color w:val="272727"/>
          <w:sz w:val="14"/>
        </w:rPr>
        <w:t>H.,</w:t>
      </w:r>
      <w:r>
        <w:rPr>
          <w:color w:val="272727"/>
          <w:spacing w:val="-8"/>
          <w:sz w:val="14"/>
        </w:rPr>
        <w:t> </w:t>
      </w:r>
      <w:r>
        <w:rPr>
          <w:color w:val="272727"/>
          <w:sz w:val="14"/>
        </w:rPr>
        <w:t>Jin,</w:t>
      </w:r>
      <w:r>
        <w:rPr>
          <w:color w:val="272727"/>
          <w:spacing w:val="-8"/>
          <w:sz w:val="14"/>
        </w:rPr>
        <w:t> </w:t>
      </w:r>
      <w:r>
        <w:rPr>
          <w:color w:val="272727"/>
          <w:sz w:val="14"/>
        </w:rPr>
        <w:t>X.,</w:t>
      </w:r>
      <w:r>
        <w:rPr>
          <w:color w:val="272727"/>
          <w:spacing w:val="-8"/>
          <w:sz w:val="14"/>
        </w:rPr>
        <w:t> </w:t>
      </w:r>
      <w:r>
        <w:rPr>
          <w:color w:val="272727"/>
          <w:sz w:val="14"/>
        </w:rPr>
        <w:t>Huang,</w:t>
      </w:r>
      <w:r>
        <w:rPr>
          <w:color w:val="272727"/>
          <w:spacing w:val="-8"/>
          <w:sz w:val="14"/>
        </w:rPr>
        <w:t> </w:t>
      </w:r>
      <w:r>
        <w:rPr>
          <w:color w:val="272727"/>
          <w:sz w:val="14"/>
        </w:rPr>
        <w:t>X.,</w:t>
      </w:r>
      <w:r>
        <w:rPr>
          <w:color w:val="272727"/>
          <w:spacing w:val="-8"/>
          <w:sz w:val="14"/>
        </w:rPr>
        <w:t> </w:t>
      </w:r>
      <w:r>
        <w:rPr>
          <w:color w:val="272727"/>
          <w:sz w:val="14"/>
        </w:rPr>
        <w:t>Chai,</w:t>
      </w:r>
      <w:r>
        <w:rPr>
          <w:color w:val="272727"/>
          <w:spacing w:val="-8"/>
          <w:sz w:val="14"/>
        </w:rPr>
        <w:t> </w:t>
      </w:r>
      <w:r>
        <w:rPr>
          <w:color w:val="272727"/>
          <w:sz w:val="14"/>
        </w:rPr>
        <w:t>M.,</w:t>
      </w:r>
      <w:r>
        <w:rPr>
          <w:color w:val="272727"/>
          <w:spacing w:val="-8"/>
          <w:sz w:val="14"/>
        </w:rPr>
        <w:t> </w:t>
      </w:r>
      <w:r>
        <w:rPr>
          <w:color w:val="272727"/>
          <w:sz w:val="14"/>
        </w:rPr>
        <w:t>and</w:t>
      </w:r>
      <w:r>
        <w:rPr>
          <w:color w:val="272727"/>
          <w:spacing w:val="-8"/>
          <w:sz w:val="14"/>
        </w:rPr>
        <w:t> </w:t>
      </w:r>
      <w:r>
        <w:rPr>
          <w:color w:val="272727"/>
          <w:sz w:val="14"/>
        </w:rPr>
        <w:t>Zhou,</w:t>
      </w:r>
      <w:r>
        <w:rPr>
          <w:color w:val="272727"/>
          <w:spacing w:val="-8"/>
          <w:sz w:val="14"/>
        </w:rPr>
        <w:t> </w:t>
      </w:r>
      <w:r>
        <w:rPr>
          <w:color w:val="272727"/>
          <w:sz w:val="14"/>
        </w:rPr>
        <w:t>K.</w:t>
      </w:r>
      <w:r>
        <w:rPr>
          <w:color w:val="272727"/>
          <w:spacing w:val="-8"/>
          <w:sz w:val="14"/>
        </w:rPr>
        <w:t> </w:t>
      </w:r>
      <w:r>
        <w:rPr>
          <w:color w:val="272727"/>
          <w:sz w:val="14"/>
        </w:rPr>
        <w:t>(2018).</w:t>
      </w:r>
      <w:r>
        <w:rPr>
          <w:color w:val="272727"/>
          <w:spacing w:val="-8"/>
          <w:sz w:val="14"/>
        </w:rPr>
        <w:t> </w:t>
      </w:r>
      <w:r>
        <w:rPr>
          <w:color w:val="272727"/>
          <w:sz w:val="14"/>
        </w:rPr>
        <w:t>Parametric</w:t>
      </w:r>
      <w:r>
        <w:rPr>
          <w:color w:val="272727"/>
          <w:spacing w:val="-8"/>
          <w:sz w:val="14"/>
        </w:rPr>
        <w:t> </w:t>
      </w:r>
      <w:r>
        <w:rPr>
          <w:color w:val="272727"/>
          <w:sz w:val="14"/>
        </w:rPr>
        <w:t>reshaping</w:t>
      </w:r>
      <w:r>
        <w:rPr>
          <w:color w:val="272727"/>
          <w:spacing w:val="40"/>
          <w:sz w:val="14"/>
        </w:rPr>
        <w:t> </w:t>
      </w:r>
      <w:r>
        <w:rPr>
          <w:color w:val="272727"/>
          <w:w w:val="90"/>
          <w:sz w:val="14"/>
        </w:rPr>
        <w:t>of portrait images for weight-change. </w:t>
      </w:r>
      <w:r>
        <w:rPr>
          <w:rFonts w:ascii="Bookman Old Style" w:hAnsi="Bookman Old Style"/>
          <w:b w:val="0"/>
          <w:i/>
          <w:color w:val="272727"/>
          <w:w w:val="90"/>
          <w:sz w:val="14"/>
        </w:rPr>
        <w:t>IEEE Comput. Graph. Appl. </w:t>
      </w:r>
      <w:r>
        <w:rPr>
          <w:color w:val="272727"/>
          <w:w w:val="90"/>
          <w:sz w:val="14"/>
        </w:rPr>
        <w:t>38, 77</w:t>
      </w:r>
      <w:r>
        <w:rPr>
          <w:rFonts w:ascii="Lucida Sans" w:hAnsi="Lucida Sans"/>
          <w:color w:val="272727"/>
          <w:w w:val="90"/>
          <w:sz w:val="14"/>
        </w:rPr>
        <w:t>–</w:t>
      </w:r>
      <w:r>
        <w:rPr>
          <w:color w:val="272727"/>
          <w:w w:val="90"/>
          <w:sz w:val="14"/>
        </w:rPr>
        <w:t>90. doi:</w:t>
      </w:r>
      <w:hyperlink r:id="rId403">
        <w:r>
          <w:rPr>
            <w:color w:val="272727"/>
            <w:w w:val="90"/>
            <w:sz w:val="14"/>
          </w:rPr>
          <w:t>10.</w:t>
        </w:r>
      </w:hyperlink>
      <w:r>
        <w:rPr>
          <w:color w:val="272727"/>
          <w:spacing w:val="40"/>
          <w:sz w:val="14"/>
        </w:rPr>
        <w:t> </w:t>
      </w:r>
      <w:hyperlink r:id="rId403">
        <w:r>
          <w:rPr>
            <w:color w:val="272727"/>
            <w:spacing w:val="-2"/>
            <w:sz w:val="14"/>
          </w:rPr>
          <w:t>1109/MCG.2018.011461529</w:t>
        </w:r>
      </w:hyperlink>
    </w:p>
    <w:p>
      <w:pPr>
        <w:spacing w:line="204" w:lineRule="auto" w:before="81"/>
        <w:ind w:left="53" w:right="0" w:firstLine="119"/>
        <w:jc w:val="left"/>
        <w:rPr>
          <w:sz w:val="14"/>
        </w:rPr>
      </w:pPr>
      <w:bookmarkStart w:name="_bookmark308" w:id="329"/>
      <w:bookmarkEnd w:id="329"/>
      <w:r>
        <w:rPr/>
      </w:r>
      <w:r>
        <w:rPr>
          <w:color w:val="272727"/>
          <w:spacing w:val="-4"/>
          <w:sz w:val="14"/>
        </w:rPr>
        <w:t>Zhou, S.,</w:t>
      </w:r>
      <w:r>
        <w:rPr>
          <w:color w:val="272727"/>
          <w:sz w:val="14"/>
        </w:rPr>
        <w:t> </w:t>
      </w:r>
      <w:r>
        <w:rPr>
          <w:color w:val="272727"/>
          <w:spacing w:val="-4"/>
          <w:sz w:val="14"/>
        </w:rPr>
        <w:t>Fu,</w:t>
      </w:r>
      <w:r>
        <w:rPr>
          <w:color w:val="272727"/>
          <w:sz w:val="14"/>
        </w:rPr>
        <w:t> </w:t>
      </w:r>
      <w:r>
        <w:rPr>
          <w:color w:val="272727"/>
          <w:spacing w:val="-4"/>
          <w:sz w:val="14"/>
        </w:rPr>
        <w:t>H., Liu,</w:t>
      </w:r>
      <w:r>
        <w:rPr>
          <w:color w:val="272727"/>
          <w:sz w:val="14"/>
        </w:rPr>
        <w:t> </w:t>
      </w:r>
      <w:r>
        <w:rPr>
          <w:color w:val="272727"/>
          <w:spacing w:val="-4"/>
          <w:sz w:val="14"/>
        </w:rPr>
        <w:t>L., Cohen-Or, D., and</w:t>
      </w:r>
      <w:r>
        <w:rPr>
          <w:color w:val="272727"/>
          <w:sz w:val="14"/>
        </w:rPr>
        <w:t> </w:t>
      </w:r>
      <w:r>
        <w:rPr>
          <w:color w:val="272727"/>
          <w:spacing w:val="-4"/>
          <w:sz w:val="14"/>
        </w:rPr>
        <w:t>Han, X. (2010).</w:t>
      </w:r>
      <w:r>
        <w:rPr>
          <w:color w:val="272727"/>
          <w:sz w:val="14"/>
        </w:rPr>
        <w:t> </w:t>
      </w:r>
      <w:r>
        <w:rPr>
          <w:color w:val="272727"/>
          <w:spacing w:val="-4"/>
          <w:sz w:val="14"/>
        </w:rPr>
        <w:t>Parametric</w:t>
      </w:r>
      <w:r>
        <w:rPr>
          <w:color w:val="272727"/>
          <w:sz w:val="14"/>
        </w:rPr>
        <w:t> </w:t>
      </w:r>
      <w:r>
        <w:rPr>
          <w:color w:val="272727"/>
          <w:spacing w:val="-4"/>
          <w:sz w:val="14"/>
        </w:rPr>
        <w:t>reshaping of</w:t>
      </w:r>
      <w:r>
        <w:rPr>
          <w:color w:val="272727"/>
          <w:spacing w:val="40"/>
          <w:sz w:val="14"/>
        </w:rPr>
        <w:t> </w:t>
      </w:r>
      <w:r>
        <w:rPr>
          <w:color w:val="272727"/>
          <w:w w:val="90"/>
          <w:sz w:val="14"/>
        </w:rPr>
        <w:t>human</w:t>
      </w:r>
      <w:r>
        <w:rPr>
          <w:color w:val="272727"/>
          <w:spacing w:val="-2"/>
          <w:sz w:val="14"/>
        </w:rPr>
        <w:t> </w:t>
      </w:r>
      <w:r>
        <w:rPr>
          <w:color w:val="272727"/>
          <w:w w:val="90"/>
          <w:sz w:val="14"/>
        </w:rPr>
        <w:t>bodies</w:t>
      </w:r>
      <w:r>
        <w:rPr>
          <w:color w:val="272727"/>
          <w:spacing w:val="-1"/>
          <w:sz w:val="14"/>
        </w:rPr>
        <w:t> </w:t>
      </w:r>
      <w:r>
        <w:rPr>
          <w:color w:val="272727"/>
          <w:w w:val="90"/>
          <w:sz w:val="14"/>
        </w:rPr>
        <w:t>in</w:t>
      </w:r>
      <w:r>
        <w:rPr>
          <w:color w:val="272727"/>
          <w:spacing w:val="-3"/>
          <w:sz w:val="14"/>
        </w:rPr>
        <w:t> </w:t>
      </w:r>
      <w:r>
        <w:rPr>
          <w:color w:val="272727"/>
          <w:w w:val="90"/>
          <w:sz w:val="14"/>
        </w:rPr>
        <w:t>images.</w:t>
      </w:r>
      <w:r>
        <w:rPr>
          <w:color w:val="272727"/>
          <w:spacing w:val="-1"/>
          <w:sz w:val="14"/>
        </w:rPr>
        <w:t> </w:t>
      </w:r>
      <w:r>
        <w:rPr>
          <w:rFonts w:ascii="Bookman Old Style" w:hAnsi="Bookman Old Style"/>
          <w:b w:val="0"/>
          <w:i/>
          <w:color w:val="272727"/>
          <w:w w:val="90"/>
          <w:sz w:val="14"/>
        </w:rPr>
        <w:t>ACM</w:t>
      </w:r>
      <w:r>
        <w:rPr>
          <w:rFonts w:ascii="Bookman Old Style" w:hAnsi="Bookman Old Style"/>
          <w:b w:val="0"/>
          <w:i/>
          <w:color w:val="272727"/>
          <w:spacing w:val="-7"/>
          <w:w w:val="90"/>
          <w:sz w:val="14"/>
        </w:rPr>
        <w:t> </w:t>
      </w:r>
      <w:r>
        <w:rPr>
          <w:rFonts w:ascii="Bookman Old Style" w:hAnsi="Bookman Old Style"/>
          <w:b w:val="0"/>
          <w:i/>
          <w:color w:val="272727"/>
          <w:w w:val="90"/>
          <w:sz w:val="14"/>
        </w:rPr>
        <w:t>Trans.</w:t>
      </w:r>
      <w:r>
        <w:rPr>
          <w:rFonts w:ascii="Bookman Old Style" w:hAnsi="Bookman Old Style"/>
          <w:b w:val="0"/>
          <w:i/>
          <w:color w:val="272727"/>
          <w:spacing w:val="-7"/>
          <w:w w:val="90"/>
          <w:sz w:val="14"/>
        </w:rPr>
        <w:t> </w:t>
      </w:r>
      <w:r>
        <w:rPr>
          <w:rFonts w:ascii="Bookman Old Style" w:hAnsi="Bookman Old Style"/>
          <w:b w:val="0"/>
          <w:i/>
          <w:color w:val="272727"/>
          <w:w w:val="90"/>
          <w:sz w:val="14"/>
        </w:rPr>
        <w:t>Graph.</w:t>
      </w:r>
      <w:r>
        <w:rPr>
          <w:rFonts w:ascii="Bookman Old Style" w:hAnsi="Bookman Old Style"/>
          <w:b w:val="0"/>
          <w:i/>
          <w:color w:val="272727"/>
          <w:spacing w:val="-9"/>
          <w:w w:val="90"/>
          <w:sz w:val="14"/>
        </w:rPr>
        <w:t> </w:t>
      </w:r>
      <w:r>
        <w:rPr>
          <w:color w:val="272727"/>
          <w:w w:val="90"/>
          <w:sz w:val="14"/>
        </w:rPr>
        <w:t>29,</w:t>
      </w:r>
      <w:r>
        <w:rPr>
          <w:color w:val="272727"/>
          <w:spacing w:val="-1"/>
          <w:sz w:val="14"/>
        </w:rPr>
        <w:t> </w:t>
      </w:r>
      <w:r>
        <w:rPr>
          <w:color w:val="272727"/>
          <w:w w:val="90"/>
          <w:sz w:val="14"/>
        </w:rPr>
        <w:t>1</w:t>
      </w:r>
      <w:r>
        <w:rPr>
          <w:rFonts w:ascii="Lucida Sans" w:hAnsi="Lucida Sans"/>
          <w:color w:val="272727"/>
          <w:w w:val="90"/>
          <w:sz w:val="14"/>
        </w:rPr>
        <w:t>–</w:t>
      </w:r>
      <w:r>
        <w:rPr>
          <w:color w:val="272727"/>
          <w:w w:val="90"/>
          <w:sz w:val="14"/>
        </w:rPr>
        <w:t>10.</w:t>
      </w:r>
      <w:r>
        <w:rPr>
          <w:color w:val="272727"/>
          <w:spacing w:val="-3"/>
          <w:sz w:val="14"/>
        </w:rPr>
        <w:t> </w:t>
      </w:r>
      <w:r>
        <w:rPr>
          <w:color w:val="272727"/>
          <w:spacing w:val="-2"/>
          <w:w w:val="90"/>
          <w:sz w:val="14"/>
        </w:rPr>
        <w:t>doi:</w:t>
      </w:r>
      <w:hyperlink r:id="rId404">
        <w:r>
          <w:rPr>
            <w:color w:val="272727"/>
            <w:spacing w:val="-2"/>
            <w:w w:val="90"/>
            <w:sz w:val="14"/>
          </w:rPr>
          <w:t>10.1145/1778765.1778863</w:t>
        </w:r>
      </w:hyperlink>
    </w:p>
    <w:p>
      <w:pPr>
        <w:spacing w:line="204" w:lineRule="auto" w:before="77"/>
        <w:ind w:left="53" w:right="0" w:firstLine="119"/>
        <w:jc w:val="left"/>
        <w:rPr>
          <w:sz w:val="14"/>
        </w:rPr>
      </w:pPr>
      <w:bookmarkStart w:name="_bookmark309" w:id="330"/>
      <w:bookmarkEnd w:id="330"/>
      <w:r>
        <w:rPr/>
      </w:r>
      <w:r>
        <w:rPr>
          <w:color w:val="272727"/>
          <w:w w:val="85"/>
          <w:sz w:val="14"/>
        </w:rPr>
        <w:t>Zijlstra,</w:t>
      </w:r>
      <w:r>
        <w:rPr>
          <w:color w:val="272727"/>
          <w:spacing w:val="30"/>
          <w:sz w:val="14"/>
        </w:rPr>
        <w:t> </w:t>
      </w:r>
      <w:r>
        <w:rPr>
          <w:color w:val="272727"/>
          <w:w w:val="85"/>
          <w:sz w:val="14"/>
        </w:rPr>
        <w:t>F.</w:t>
      </w:r>
      <w:r>
        <w:rPr>
          <w:color w:val="272727"/>
          <w:spacing w:val="30"/>
          <w:sz w:val="14"/>
        </w:rPr>
        <w:t> </w:t>
      </w:r>
      <w:r>
        <w:rPr>
          <w:color w:val="272727"/>
          <w:w w:val="85"/>
          <w:sz w:val="14"/>
        </w:rPr>
        <w:t>R.</w:t>
      </w:r>
      <w:r>
        <w:rPr>
          <w:color w:val="272727"/>
          <w:spacing w:val="30"/>
          <w:sz w:val="14"/>
        </w:rPr>
        <w:t> </w:t>
      </w:r>
      <w:r>
        <w:rPr>
          <w:color w:val="272727"/>
          <w:w w:val="85"/>
          <w:sz w:val="14"/>
        </w:rPr>
        <w:t>H.</w:t>
      </w:r>
      <w:r>
        <w:rPr>
          <w:color w:val="272727"/>
          <w:spacing w:val="30"/>
          <w:sz w:val="14"/>
        </w:rPr>
        <w:t> </w:t>
      </w:r>
      <w:r>
        <w:rPr>
          <w:color w:val="272727"/>
          <w:w w:val="85"/>
          <w:sz w:val="14"/>
        </w:rPr>
        <w:t>(1993).</w:t>
      </w:r>
      <w:r>
        <w:rPr>
          <w:color w:val="272727"/>
          <w:spacing w:val="30"/>
          <w:sz w:val="14"/>
        </w:rPr>
        <w:t> </w:t>
      </w:r>
      <w:r>
        <w:rPr>
          <w:rFonts w:ascii="Bookman Old Style"/>
          <w:b w:val="0"/>
          <w:i/>
          <w:color w:val="272727"/>
          <w:w w:val="85"/>
          <w:sz w:val="14"/>
        </w:rPr>
        <w:t>Ef</w:t>
      </w:r>
      <w:r>
        <w:rPr>
          <w:rFonts w:ascii="Times New Roman"/>
          <w:i/>
          <w:color w:val="272727"/>
          <w:w w:val="85"/>
          <w:sz w:val="14"/>
        </w:rPr>
        <w:t>fi</w:t>
      </w:r>
      <w:r>
        <w:rPr>
          <w:rFonts w:ascii="Bookman Old Style"/>
          <w:b w:val="0"/>
          <w:i/>
          <w:color w:val="272727"/>
          <w:w w:val="85"/>
          <w:sz w:val="14"/>
        </w:rPr>
        <w:t>ciency</w:t>
      </w:r>
      <w:r>
        <w:rPr>
          <w:rFonts w:ascii="Bookman Old Style"/>
          <w:b w:val="0"/>
          <w:i/>
          <w:color w:val="272727"/>
          <w:sz w:val="14"/>
        </w:rPr>
        <w:t> </w:t>
      </w:r>
      <w:r>
        <w:rPr>
          <w:rFonts w:ascii="Bookman Old Style"/>
          <w:b w:val="0"/>
          <w:i/>
          <w:color w:val="272727"/>
          <w:w w:val="85"/>
          <w:sz w:val="14"/>
        </w:rPr>
        <w:t>in</w:t>
      </w:r>
      <w:r>
        <w:rPr>
          <w:rFonts w:ascii="Bookman Old Style"/>
          <w:b w:val="0"/>
          <w:i/>
          <w:color w:val="272727"/>
          <w:sz w:val="14"/>
        </w:rPr>
        <w:t> </w:t>
      </w:r>
      <w:r>
        <w:rPr>
          <w:rFonts w:ascii="Bookman Old Style"/>
          <w:b w:val="0"/>
          <w:i/>
          <w:color w:val="272727"/>
          <w:w w:val="85"/>
          <w:sz w:val="14"/>
        </w:rPr>
        <w:t>work</w:t>
      </w:r>
      <w:r>
        <w:rPr>
          <w:rFonts w:ascii="Bookman Old Style"/>
          <w:b w:val="0"/>
          <w:i/>
          <w:color w:val="272727"/>
          <w:sz w:val="14"/>
        </w:rPr>
        <w:t> </w:t>
      </w:r>
      <w:r>
        <w:rPr>
          <w:rFonts w:ascii="Bookman Old Style"/>
          <w:b w:val="0"/>
          <w:i/>
          <w:color w:val="272727"/>
          <w:w w:val="85"/>
          <w:sz w:val="14"/>
        </w:rPr>
        <w:t>behaviour:</w:t>
      </w:r>
      <w:r>
        <w:rPr>
          <w:rFonts w:ascii="Bookman Old Style"/>
          <w:b w:val="0"/>
          <w:i/>
          <w:color w:val="272727"/>
          <w:sz w:val="14"/>
        </w:rPr>
        <w:t> </w:t>
      </w:r>
      <w:r>
        <w:rPr>
          <w:rFonts w:ascii="Bookman Old Style"/>
          <w:b w:val="0"/>
          <w:i/>
          <w:color w:val="272727"/>
          <w:w w:val="85"/>
          <w:sz w:val="14"/>
        </w:rPr>
        <w:t>A</w:t>
      </w:r>
      <w:r>
        <w:rPr>
          <w:rFonts w:ascii="Bookman Old Style"/>
          <w:b w:val="0"/>
          <w:i/>
          <w:color w:val="272727"/>
          <w:sz w:val="14"/>
        </w:rPr>
        <w:t> </w:t>
      </w:r>
      <w:r>
        <w:rPr>
          <w:rFonts w:ascii="Bookman Old Style"/>
          <w:b w:val="0"/>
          <w:i/>
          <w:color w:val="272727"/>
          <w:w w:val="85"/>
          <w:sz w:val="14"/>
        </w:rPr>
        <w:t>design</w:t>
      </w:r>
      <w:r>
        <w:rPr>
          <w:rFonts w:ascii="Bookman Old Style"/>
          <w:b w:val="0"/>
          <w:i/>
          <w:color w:val="272727"/>
          <w:sz w:val="14"/>
        </w:rPr>
        <w:t> </w:t>
      </w:r>
      <w:r>
        <w:rPr>
          <w:rFonts w:ascii="Bookman Old Style"/>
          <w:b w:val="0"/>
          <w:i/>
          <w:color w:val="272727"/>
          <w:w w:val="85"/>
          <w:sz w:val="14"/>
        </w:rPr>
        <w:t>approach</w:t>
      </w:r>
      <w:r>
        <w:rPr>
          <w:rFonts w:ascii="Bookman Old Style"/>
          <w:b w:val="0"/>
          <w:i/>
          <w:color w:val="272727"/>
          <w:sz w:val="14"/>
        </w:rPr>
        <w:t> </w:t>
      </w:r>
      <w:r>
        <w:rPr>
          <w:rFonts w:ascii="Bookman Old Style"/>
          <w:b w:val="0"/>
          <w:i/>
          <w:color w:val="272727"/>
          <w:w w:val="85"/>
          <w:sz w:val="14"/>
        </w:rPr>
        <w:t>for</w:t>
      </w:r>
      <w:r>
        <w:rPr>
          <w:rFonts w:ascii="Bookman Old Style"/>
          <w:b w:val="0"/>
          <w:i/>
          <w:color w:val="272727"/>
          <w:sz w:val="14"/>
        </w:rPr>
        <w:t> modern tools</w:t>
      </w:r>
      <w:r>
        <w:rPr>
          <w:color w:val="272727"/>
          <w:sz w:val="14"/>
        </w:rPr>
        <w:t>.</w:t>
      </w:r>
      <w:r>
        <w:rPr>
          <w:color w:val="272727"/>
          <w:spacing w:val="40"/>
          <w:sz w:val="14"/>
        </w:rPr>
        <w:t> </w:t>
      </w:r>
      <w:r>
        <w:rPr>
          <w:color w:val="272727"/>
          <w:sz w:val="14"/>
        </w:rPr>
        <w:t>Ph.D.</w:t>
      </w:r>
      <w:r>
        <w:rPr>
          <w:color w:val="272727"/>
          <w:spacing w:val="40"/>
          <w:sz w:val="14"/>
        </w:rPr>
        <w:t> </w:t>
      </w:r>
      <w:r>
        <w:rPr>
          <w:color w:val="272727"/>
          <w:sz w:val="14"/>
        </w:rPr>
        <w:t>thesis.</w:t>
      </w:r>
      <w:r>
        <w:rPr>
          <w:color w:val="272727"/>
          <w:spacing w:val="40"/>
          <w:sz w:val="14"/>
        </w:rPr>
        <w:t> </w:t>
      </w:r>
      <w:r>
        <w:rPr>
          <w:color w:val="272727"/>
          <w:sz w:val="14"/>
        </w:rPr>
        <w:t>Delft,</w:t>
      </w:r>
      <w:r>
        <w:rPr>
          <w:color w:val="272727"/>
          <w:spacing w:val="40"/>
          <w:sz w:val="14"/>
        </w:rPr>
        <w:t> </w:t>
      </w:r>
      <w:r>
        <w:rPr>
          <w:color w:val="272727"/>
          <w:sz w:val="14"/>
        </w:rPr>
        <w:t>Netherlands:</w:t>
      </w:r>
      <w:r>
        <w:rPr>
          <w:color w:val="272727"/>
          <w:spacing w:val="40"/>
          <w:sz w:val="14"/>
        </w:rPr>
        <w:t> </w:t>
      </w:r>
      <w:r>
        <w:rPr>
          <w:color w:val="272727"/>
          <w:sz w:val="14"/>
        </w:rPr>
        <w:t>Delft</w:t>
      </w:r>
      <w:r>
        <w:rPr>
          <w:color w:val="272727"/>
          <w:spacing w:val="40"/>
          <w:sz w:val="14"/>
        </w:rPr>
        <w:t> </w:t>
      </w:r>
      <w:r>
        <w:rPr>
          <w:color w:val="272727"/>
          <w:sz w:val="14"/>
        </w:rPr>
        <w:t>University.</w:t>
      </w:r>
    </w:p>
    <w:p>
      <w:pPr>
        <w:spacing w:line="201" w:lineRule="auto" w:before="79"/>
        <w:ind w:left="53" w:right="50" w:firstLine="119"/>
        <w:jc w:val="both"/>
        <w:rPr>
          <w:sz w:val="14"/>
        </w:rPr>
      </w:pPr>
      <w:bookmarkStart w:name="_bookmark310" w:id="331"/>
      <w:bookmarkEnd w:id="331"/>
      <w:r>
        <w:rPr/>
      </w:r>
      <w:r>
        <w:rPr>
          <w:color w:val="272727"/>
          <w:sz w:val="14"/>
        </w:rPr>
        <w:t>Ziser, K., Mölbert, S. C., Stuber, F., Giel, K. E., Zipfel, S., and Junne, F. (2018).</w:t>
      </w:r>
      <w:r>
        <w:rPr>
          <w:color w:val="272727"/>
          <w:spacing w:val="40"/>
          <w:sz w:val="14"/>
        </w:rPr>
        <w:t> </w:t>
      </w:r>
      <w:r>
        <w:rPr>
          <w:color w:val="272727"/>
          <w:spacing w:val="-4"/>
          <w:sz w:val="14"/>
        </w:rPr>
        <w:t>Effectiveness</w:t>
      </w:r>
      <w:r>
        <w:rPr>
          <w:color w:val="272727"/>
          <w:spacing w:val="-3"/>
          <w:sz w:val="14"/>
        </w:rPr>
        <w:t> </w:t>
      </w:r>
      <w:r>
        <w:rPr>
          <w:color w:val="272727"/>
          <w:spacing w:val="-4"/>
          <w:sz w:val="14"/>
        </w:rPr>
        <w:t>of</w:t>
      </w:r>
      <w:r>
        <w:rPr>
          <w:color w:val="272727"/>
          <w:spacing w:val="-3"/>
          <w:sz w:val="14"/>
        </w:rPr>
        <w:t> </w:t>
      </w:r>
      <w:r>
        <w:rPr>
          <w:color w:val="272727"/>
          <w:spacing w:val="-4"/>
          <w:sz w:val="14"/>
        </w:rPr>
        <w:t>body</w:t>
      </w:r>
      <w:r>
        <w:rPr>
          <w:color w:val="272727"/>
          <w:sz w:val="14"/>
        </w:rPr>
        <w:t> </w:t>
      </w:r>
      <w:r>
        <w:rPr>
          <w:color w:val="272727"/>
          <w:spacing w:val="-4"/>
          <w:sz w:val="14"/>
        </w:rPr>
        <w:t>image</w:t>
      </w:r>
      <w:r>
        <w:rPr>
          <w:color w:val="272727"/>
          <w:spacing w:val="-3"/>
          <w:sz w:val="14"/>
        </w:rPr>
        <w:t> </w:t>
      </w:r>
      <w:r>
        <w:rPr>
          <w:color w:val="272727"/>
          <w:spacing w:val="-4"/>
          <w:sz w:val="14"/>
        </w:rPr>
        <w:t>directed</w:t>
      </w:r>
      <w:r>
        <w:rPr>
          <w:color w:val="272727"/>
          <w:sz w:val="14"/>
        </w:rPr>
        <w:t> </w:t>
      </w:r>
      <w:r>
        <w:rPr>
          <w:color w:val="272727"/>
          <w:spacing w:val="-4"/>
          <w:sz w:val="14"/>
        </w:rPr>
        <w:t>interventions</w:t>
      </w:r>
      <w:r>
        <w:rPr>
          <w:color w:val="272727"/>
          <w:sz w:val="14"/>
        </w:rPr>
        <w:t> </w:t>
      </w:r>
      <w:r>
        <w:rPr>
          <w:color w:val="272727"/>
          <w:spacing w:val="-4"/>
          <w:sz w:val="14"/>
        </w:rPr>
        <w:t>in</w:t>
      </w:r>
      <w:r>
        <w:rPr>
          <w:color w:val="272727"/>
          <w:spacing w:val="-2"/>
          <w:sz w:val="14"/>
        </w:rPr>
        <w:t> </w:t>
      </w:r>
      <w:r>
        <w:rPr>
          <w:color w:val="272727"/>
          <w:spacing w:val="-4"/>
          <w:sz w:val="14"/>
        </w:rPr>
        <w:t>patients</w:t>
      </w:r>
      <w:r>
        <w:rPr>
          <w:color w:val="272727"/>
          <w:sz w:val="14"/>
        </w:rPr>
        <w:t> </w:t>
      </w:r>
      <w:r>
        <w:rPr>
          <w:color w:val="272727"/>
          <w:spacing w:val="-4"/>
          <w:sz w:val="14"/>
        </w:rPr>
        <w:t>with</w:t>
      </w:r>
      <w:r>
        <w:rPr>
          <w:color w:val="272727"/>
          <w:spacing w:val="-3"/>
          <w:sz w:val="14"/>
        </w:rPr>
        <w:t> </w:t>
      </w:r>
      <w:r>
        <w:rPr>
          <w:color w:val="272727"/>
          <w:spacing w:val="-4"/>
          <w:sz w:val="14"/>
        </w:rPr>
        <w:t>anorexia</w:t>
      </w:r>
      <w:r>
        <w:rPr>
          <w:color w:val="272727"/>
          <w:sz w:val="14"/>
        </w:rPr>
        <w:t> </w:t>
      </w:r>
      <w:r>
        <w:rPr>
          <w:color w:val="272727"/>
          <w:spacing w:val="-4"/>
          <w:sz w:val="14"/>
        </w:rPr>
        <w:t>nervosa:</w:t>
      </w:r>
      <w:r>
        <w:rPr>
          <w:color w:val="272727"/>
          <w:spacing w:val="-3"/>
          <w:sz w:val="14"/>
        </w:rPr>
        <w:t> </w:t>
      </w:r>
      <w:r>
        <w:rPr>
          <w:color w:val="272727"/>
          <w:spacing w:val="-4"/>
          <w:sz w:val="14"/>
        </w:rPr>
        <w:t>A</w:t>
      </w:r>
      <w:r>
        <w:rPr>
          <w:color w:val="272727"/>
          <w:spacing w:val="40"/>
          <w:sz w:val="14"/>
        </w:rPr>
        <w:t> </w:t>
      </w:r>
      <w:r>
        <w:rPr>
          <w:color w:val="272727"/>
          <w:spacing w:val="-2"/>
          <w:sz w:val="14"/>
        </w:rPr>
        <w:t>systematic</w:t>
      </w:r>
      <w:r>
        <w:rPr>
          <w:color w:val="272727"/>
          <w:spacing w:val="-1"/>
          <w:sz w:val="14"/>
        </w:rPr>
        <w:t> </w:t>
      </w:r>
      <w:r>
        <w:rPr>
          <w:color w:val="272727"/>
          <w:spacing w:val="-2"/>
          <w:sz w:val="14"/>
        </w:rPr>
        <w:t>review.</w:t>
      </w:r>
      <w:r>
        <w:rPr>
          <w:color w:val="272727"/>
          <w:sz w:val="14"/>
        </w:rPr>
        <w:t> </w:t>
      </w:r>
      <w:r>
        <w:rPr>
          <w:rFonts w:ascii="Bookman Old Style" w:hAnsi="Bookman Old Style"/>
          <w:b w:val="0"/>
          <w:i/>
          <w:color w:val="272727"/>
          <w:spacing w:val="-2"/>
          <w:sz w:val="14"/>
        </w:rPr>
        <w:t>Int.</w:t>
      </w:r>
      <w:r>
        <w:rPr>
          <w:rFonts w:ascii="Bookman Old Style" w:hAnsi="Bookman Old Style"/>
          <w:b w:val="0"/>
          <w:i/>
          <w:color w:val="272727"/>
          <w:spacing w:val="-9"/>
          <w:sz w:val="14"/>
        </w:rPr>
        <w:t> </w:t>
      </w:r>
      <w:r>
        <w:rPr>
          <w:rFonts w:ascii="Bookman Old Style" w:hAnsi="Bookman Old Style"/>
          <w:b w:val="0"/>
          <w:i/>
          <w:color w:val="272727"/>
          <w:spacing w:val="-2"/>
          <w:sz w:val="14"/>
        </w:rPr>
        <w:t>J.</w:t>
      </w:r>
      <w:r>
        <w:rPr>
          <w:rFonts w:ascii="Bookman Old Style" w:hAnsi="Bookman Old Style"/>
          <w:b w:val="0"/>
          <w:i/>
          <w:color w:val="272727"/>
          <w:spacing w:val="-8"/>
          <w:sz w:val="14"/>
        </w:rPr>
        <w:t> </w:t>
      </w:r>
      <w:r>
        <w:rPr>
          <w:rFonts w:ascii="Bookman Old Style" w:hAnsi="Bookman Old Style"/>
          <w:b w:val="0"/>
          <w:i/>
          <w:color w:val="272727"/>
          <w:spacing w:val="-2"/>
          <w:sz w:val="14"/>
        </w:rPr>
        <w:t>Eat.</w:t>
      </w:r>
      <w:r>
        <w:rPr>
          <w:rFonts w:ascii="Bookman Old Style" w:hAnsi="Bookman Old Style"/>
          <w:b w:val="0"/>
          <w:i/>
          <w:color w:val="272727"/>
          <w:spacing w:val="-9"/>
          <w:sz w:val="14"/>
        </w:rPr>
        <w:t> </w:t>
      </w:r>
      <w:r>
        <w:rPr>
          <w:rFonts w:ascii="Bookman Old Style" w:hAnsi="Bookman Old Style"/>
          <w:b w:val="0"/>
          <w:i/>
          <w:color w:val="272727"/>
          <w:spacing w:val="-2"/>
          <w:sz w:val="14"/>
        </w:rPr>
        <w:t>Disord.</w:t>
      </w:r>
      <w:r>
        <w:rPr>
          <w:rFonts w:ascii="Bookman Old Style" w:hAnsi="Bookman Old Style"/>
          <w:b w:val="0"/>
          <w:i/>
          <w:color w:val="272727"/>
          <w:spacing w:val="-8"/>
          <w:sz w:val="14"/>
        </w:rPr>
        <w:t> </w:t>
      </w:r>
      <w:r>
        <w:rPr>
          <w:color w:val="272727"/>
          <w:spacing w:val="-2"/>
          <w:sz w:val="14"/>
        </w:rPr>
        <w:t>51,</w:t>
      </w:r>
      <w:r>
        <w:rPr>
          <w:color w:val="272727"/>
          <w:sz w:val="14"/>
        </w:rPr>
        <w:t> </w:t>
      </w:r>
      <w:r>
        <w:rPr>
          <w:color w:val="272727"/>
          <w:spacing w:val="-2"/>
          <w:sz w:val="14"/>
        </w:rPr>
        <w:t>1121</w:t>
      </w:r>
      <w:r>
        <w:rPr>
          <w:rFonts w:ascii="Lucida Sans" w:hAnsi="Lucida Sans"/>
          <w:color w:val="272727"/>
          <w:spacing w:val="-2"/>
          <w:sz w:val="14"/>
        </w:rPr>
        <w:t>–</w:t>
      </w:r>
      <w:r>
        <w:rPr>
          <w:color w:val="272727"/>
          <w:spacing w:val="-2"/>
          <w:sz w:val="14"/>
        </w:rPr>
        <w:t>1127.</w:t>
      </w:r>
      <w:r>
        <w:rPr>
          <w:color w:val="272727"/>
          <w:sz w:val="14"/>
        </w:rPr>
        <w:t> </w:t>
      </w:r>
      <w:r>
        <w:rPr>
          <w:color w:val="272727"/>
          <w:spacing w:val="-2"/>
          <w:sz w:val="14"/>
        </w:rPr>
        <w:t>doi:</w:t>
      </w:r>
      <w:hyperlink r:id="rId405">
        <w:r>
          <w:rPr>
            <w:color w:val="272727"/>
            <w:spacing w:val="-2"/>
            <w:sz w:val="14"/>
          </w:rPr>
          <w:t>10.1002/eat.22946</w:t>
        </w:r>
      </w:hyperlink>
    </w:p>
    <w:p>
      <w:pPr>
        <w:spacing w:after="0" w:line="201" w:lineRule="auto"/>
        <w:jc w:val="both"/>
        <w:rPr>
          <w:sz w:val="14"/>
        </w:rPr>
        <w:sectPr>
          <w:type w:val="continuous"/>
          <w:pgSz w:w="11910" w:h="16840"/>
          <w:pgMar w:header="778" w:footer="774" w:top="540" w:bottom="280" w:left="1080" w:right="1080"/>
          <w:cols w:num="2" w:equalWidth="0">
            <w:col w:w="4651" w:space="394"/>
            <w:col w:w="4705"/>
          </w:cols>
        </w:sectPr>
      </w:pPr>
    </w:p>
    <w:p>
      <w:pPr>
        <w:pStyle w:val="Heading5"/>
        <w:spacing w:before="75"/>
        <w:ind w:left="200"/>
        <w:rPr>
          <w:rFonts w:ascii="Arial"/>
        </w:rPr>
      </w:pPr>
      <w:r>
        <w:rPr>
          <w:rFonts w:ascii="Arial"/>
        </w:rPr>
        <w:t>Start of PDF Naman_Omar </w:t>
      </w:r>
      <w:r>
        <w:rPr>
          <w:rFonts w:ascii="Arial"/>
          <w:spacing w:val="-10"/>
        </w:rPr>
        <w:t>3</w:t>
      </w:r>
    </w:p>
    <w:p>
      <w:pPr>
        <w:pStyle w:val="Heading5"/>
        <w:spacing w:after="0"/>
        <w:rPr>
          <w:rFonts w:ascii="Arial"/>
        </w:rPr>
        <w:sectPr>
          <w:headerReference w:type="default" r:id="rId406"/>
          <w:footerReference w:type="default" r:id="rId407"/>
          <w:pgSz w:w="12240" w:h="15840"/>
          <w:pgMar w:header="0" w:footer="0" w:top="540" w:bottom="280" w:left="1800" w:right="1800"/>
        </w:sectPr>
      </w:pPr>
    </w:p>
    <w:p>
      <w:pPr>
        <w:spacing w:before="81"/>
        <w:ind w:left="30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p>
      <w:pPr>
        <w:spacing w:before="29"/>
        <w:ind w:left="300" w:right="0" w:firstLine="0"/>
        <w:jc w:val="left"/>
        <w:rPr>
          <w:rFonts w:ascii="Gill Sans MT"/>
          <w:sz w:val="17"/>
        </w:rPr>
      </w:pPr>
      <w:r>
        <w:rPr>
          <w:rFonts w:ascii="Gill Sans MT"/>
          <w:spacing w:val="-4"/>
          <w:sz w:val="17"/>
        </w:rPr>
        <w:t>https://doi.org/10.1007/s10055-022-00738-</w:t>
      </w:r>
      <w:r>
        <w:rPr>
          <w:rFonts w:ascii="Gill Sans MT"/>
          <w:spacing w:val="-10"/>
          <w:sz w:val="17"/>
        </w:rPr>
        <w:t>z</w:t>
      </w:r>
    </w:p>
    <w:p>
      <w:pPr>
        <w:pStyle w:val="BodyText"/>
        <w:spacing w:before="10"/>
        <w:rPr>
          <w:rFonts w:ascii="Gill Sans MT"/>
          <w:sz w:val="9"/>
        </w:rPr>
      </w:pPr>
      <w:r>
        <w:rPr>
          <w:rFonts w:ascii="Gill Sans MT"/>
          <w:sz w:val="9"/>
        </w:rPr>
        <mc:AlternateContent>
          <mc:Choice Requires="wps">
            <w:drawing>
              <wp:anchor distT="0" distB="0" distL="0" distR="0" allowOverlap="1" layoutInCell="1" locked="0" behindDoc="1" simplePos="0" relativeHeight="487648768">
                <wp:simplePos x="0" y="0"/>
                <wp:positionH relativeFrom="page">
                  <wp:posOffset>648004</wp:posOffset>
                </wp:positionH>
                <wp:positionV relativeFrom="paragraph">
                  <wp:posOffset>88171</wp:posOffset>
                </wp:positionV>
                <wp:extent cx="6264275" cy="1270"/>
                <wp:effectExtent l="0" t="0" r="0" b="0"/>
                <wp:wrapTopAndBottom/>
                <wp:docPr id="1719" name="Graphic 1719"/>
                <wp:cNvGraphicFramePr>
                  <a:graphicFrameLocks/>
                </wp:cNvGraphicFramePr>
                <a:graphic>
                  <a:graphicData uri="http://schemas.microsoft.com/office/word/2010/wordprocessingShape">
                    <wps:wsp>
                      <wps:cNvPr id="1719" name="Graphic 1719"/>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023998pt;margin-top:6.942627pt;width:493.25pt;height:.1pt;mso-position-horizontal-relative:page;mso-position-vertical-relative:paragraph;z-index:-15667712;mso-wrap-distance-left:0;mso-wrap-distance-right:0" id="docshape1563" coordorigin="1020,139" coordsize="9865,0" path="m1020,139l10885,139e" filled="false" stroked="true" strokeweight=".992pt" strokecolor="#000000">
                <v:path arrowok="t"/>
                <v:stroke dashstyle="solid"/>
                <w10:wrap type="topAndBottom"/>
              </v:shape>
            </w:pict>
          </mc:Fallback>
        </mc:AlternateContent>
      </w:r>
    </w:p>
    <w:p>
      <w:pPr>
        <w:tabs>
          <w:tab w:pos="9593" w:val="left" w:leader="none"/>
        </w:tabs>
        <w:spacing w:line="240" w:lineRule="auto"/>
        <w:ind w:left="300" w:right="0" w:firstLine="0"/>
        <w:rPr>
          <w:rFonts w:ascii="Gill Sans MT"/>
          <w:sz w:val="20"/>
        </w:rPr>
      </w:pPr>
      <w:r>
        <w:rPr>
          <w:rFonts w:ascii="Gill Sans MT"/>
          <w:position w:val="31"/>
          <w:sz w:val="20"/>
        </w:rPr>
        <mc:AlternateContent>
          <mc:Choice Requires="wps">
            <w:drawing>
              <wp:inline distT="0" distB="0" distL="0" distR="0">
                <wp:extent cx="3024505" cy="239395"/>
                <wp:effectExtent l="0" t="0" r="0" b="0"/>
                <wp:docPr id="1720" name="Textbox 1720"/>
                <wp:cNvGraphicFramePr>
                  <a:graphicFrameLocks/>
                </wp:cNvGraphicFramePr>
                <a:graphic>
                  <a:graphicData uri="http://schemas.microsoft.com/office/word/2010/wordprocessingShape">
                    <wps:wsp>
                      <wps:cNvPr id="1720" name="Textbox 1720"/>
                      <wps:cNvSpPr txBox="1"/>
                      <wps:spPr>
                        <a:xfrm>
                          <a:off x="0" y="0"/>
                          <a:ext cx="3024505" cy="239395"/>
                        </a:xfrm>
                        <a:prstGeom prst="rect">
                          <a:avLst/>
                        </a:prstGeom>
                        <a:solidFill>
                          <a:srgbClr val="C5C5C6"/>
                        </a:solidFill>
                      </wps:spPr>
                      <wps:txbx>
                        <w:txbxContent>
                          <w:p>
                            <w:pPr>
                              <w:pStyle w:val="BodyText"/>
                              <w:spacing w:before="73"/>
                              <w:ind w:left="115"/>
                              <w:rPr>
                                <w:rFonts w:ascii="Myriad Pro Light"/>
                                <w:b/>
                                <w:color w:val="000000"/>
                              </w:rPr>
                            </w:pPr>
                            <w:r>
                              <w:rPr>
                                <w:rFonts w:ascii="Myriad Pro Light"/>
                                <w:b/>
                                <w:color w:val="000000"/>
                                <w:spacing w:val="11"/>
                              </w:rPr>
                              <w:t>ORIGINAL</w:t>
                            </w:r>
                            <w:r>
                              <w:rPr>
                                <w:rFonts w:ascii="Myriad Pro Light"/>
                                <w:b/>
                                <w:color w:val="000000"/>
                                <w:spacing w:val="25"/>
                              </w:rPr>
                              <w:t> </w:t>
                            </w:r>
                            <w:r>
                              <w:rPr>
                                <w:rFonts w:ascii="Myriad Pro Light"/>
                                <w:b/>
                                <w:color w:val="000000"/>
                                <w:spacing w:val="9"/>
                              </w:rPr>
                              <w:t>ARTICLE</w:t>
                            </w:r>
                          </w:p>
                        </w:txbxContent>
                      </wps:txbx>
                      <wps:bodyPr wrap="square" lIns="0" tIns="0" rIns="0" bIns="0" rtlCol="0">
                        <a:noAutofit/>
                      </wps:bodyPr>
                    </wps:wsp>
                  </a:graphicData>
                </a:graphic>
              </wp:inline>
            </w:drawing>
          </mc:Choice>
          <mc:Fallback>
            <w:pict>
              <v:shape style="width:238.15pt;height:18.850pt;mso-position-horizontal-relative:char;mso-position-vertical-relative:line" type="#_x0000_t202" id="docshape1564" filled="true" fillcolor="#c5c5c6" stroked="false">
                <w10:anchorlock/>
                <v:textbox inset="0,0,0,0">
                  <w:txbxContent>
                    <w:p>
                      <w:pPr>
                        <w:pStyle w:val="BodyText"/>
                        <w:spacing w:before="73"/>
                        <w:ind w:left="115"/>
                        <w:rPr>
                          <w:rFonts w:ascii="Myriad Pro Light"/>
                          <w:b/>
                          <w:color w:val="000000"/>
                        </w:rPr>
                      </w:pPr>
                      <w:r>
                        <w:rPr>
                          <w:rFonts w:ascii="Myriad Pro Light"/>
                          <w:b/>
                          <w:color w:val="000000"/>
                          <w:spacing w:val="11"/>
                        </w:rPr>
                        <w:t>ORIGINAL</w:t>
                      </w:r>
                      <w:r>
                        <w:rPr>
                          <w:rFonts w:ascii="Myriad Pro Light"/>
                          <w:b/>
                          <w:color w:val="000000"/>
                          <w:spacing w:val="25"/>
                        </w:rPr>
                        <w:t> </w:t>
                      </w:r>
                      <w:r>
                        <w:rPr>
                          <w:rFonts w:ascii="Myriad Pro Light"/>
                          <w:b/>
                          <w:color w:val="000000"/>
                          <w:spacing w:val="9"/>
                        </w:rPr>
                        <w:t>ARTICLE</w:t>
                      </w:r>
                    </w:p>
                  </w:txbxContent>
                </v:textbox>
                <v:fill type="solid"/>
              </v:shape>
            </w:pict>
          </mc:Fallback>
        </mc:AlternateContent>
      </w:r>
      <w:r>
        <w:rPr>
          <w:rFonts w:ascii="Gill Sans MT"/>
          <w:position w:val="31"/>
          <w:sz w:val="20"/>
        </w:rPr>
      </w:r>
      <w:r>
        <w:rPr>
          <w:rFonts w:ascii="Gill Sans MT"/>
          <w:position w:val="31"/>
          <w:sz w:val="20"/>
        </w:rPr>
        <w:tab/>
      </w:r>
      <w:r>
        <w:rPr>
          <w:rFonts w:ascii="Gill Sans MT"/>
          <w:sz w:val="20"/>
        </w:rPr>
        <w:drawing>
          <wp:inline distT="0" distB="0" distL="0" distR="0">
            <wp:extent cx="361734" cy="361950"/>
            <wp:effectExtent l="0" t="0" r="0" b="0"/>
            <wp:docPr id="1721" name="Image 1721">
              <a:hlinkClick r:id="rId410"/>
            </wp:docPr>
            <wp:cNvGraphicFramePr>
              <a:graphicFrameLocks/>
            </wp:cNvGraphicFramePr>
            <a:graphic>
              <a:graphicData uri="http://schemas.openxmlformats.org/drawingml/2006/picture">
                <pic:pic>
                  <pic:nvPicPr>
                    <pic:cNvPr id="1721" name="Image 1721">
                      <a:hlinkClick r:id="rId410"/>
                    </pic:cNvPr>
                    <pic:cNvPicPr/>
                  </pic:nvPicPr>
                  <pic:blipFill>
                    <a:blip r:embed="rId411" cstate="print"/>
                    <a:stretch>
                      <a:fillRect/>
                    </a:stretch>
                  </pic:blipFill>
                  <pic:spPr>
                    <a:xfrm>
                      <a:off x="0" y="0"/>
                      <a:ext cx="361734" cy="361950"/>
                    </a:xfrm>
                    <a:prstGeom prst="rect">
                      <a:avLst/>
                    </a:prstGeom>
                  </pic:spPr>
                </pic:pic>
              </a:graphicData>
            </a:graphic>
          </wp:inline>
        </w:drawing>
      </w:r>
      <w:r>
        <w:rPr>
          <w:rFonts w:ascii="Gill Sans MT"/>
          <w:sz w:val="20"/>
        </w:rPr>
      </w:r>
    </w:p>
    <w:p>
      <w:pPr>
        <w:spacing w:line="232" w:lineRule="auto" w:before="168"/>
        <w:ind w:left="300" w:right="1847" w:firstLine="0"/>
        <w:jc w:val="left"/>
        <w:rPr>
          <w:rFonts w:ascii="Gill Sans MT"/>
          <w:b/>
          <w:sz w:val="32"/>
        </w:rPr>
      </w:pPr>
      <w:r>
        <w:rPr>
          <w:rFonts w:ascii="Gill Sans MT"/>
          <w:b/>
          <w:w w:val="85"/>
          <w:sz w:val="32"/>
        </w:rPr>
        <w:t>Eye</w:t>
      </w:r>
      <w:r>
        <w:rPr>
          <w:rFonts w:ascii="Gill Sans MT"/>
          <w:b/>
          <w:spacing w:val="-26"/>
          <w:w w:val="85"/>
          <w:sz w:val="32"/>
        </w:rPr>
        <w:t> </w:t>
      </w:r>
      <w:r>
        <w:rPr>
          <w:rFonts w:ascii="Gill Sans MT"/>
          <w:b/>
          <w:w w:val="85"/>
          <w:sz w:val="32"/>
        </w:rPr>
        <w:t>Tracking</w:t>
      </w:r>
      <w:r>
        <w:rPr>
          <w:rFonts w:ascii="Gill Sans MT"/>
          <w:b/>
          <w:spacing w:val="-15"/>
          <w:w w:val="85"/>
          <w:sz w:val="32"/>
        </w:rPr>
        <w:t> </w:t>
      </w:r>
      <w:r>
        <w:rPr>
          <w:rFonts w:ascii="Gill Sans MT"/>
          <w:b/>
          <w:w w:val="85"/>
          <w:sz w:val="32"/>
        </w:rPr>
        <w:t>in</w:t>
      </w:r>
      <w:r>
        <w:rPr>
          <w:rFonts w:ascii="Gill Sans MT"/>
          <w:b/>
          <w:spacing w:val="-24"/>
          <w:w w:val="85"/>
          <w:sz w:val="32"/>
        </w:rPr>
        <w:t> </w:t>
      </w:r>
      <w:r>
        <w:rPr>
          <w:rFonts w:ascii="Gill Sans MT"/>
          <w:b/>
          <w:w w:val="85"/>
          <w:sz w:val="32"/>
        </w:rPr>
        <w:t>Virtual</w:t>
      </w:r>
      <w:r>
        <w:rPr>
          <w:rFonts w:ascii="Gill Sans MT"/>
          <w:b/>
          <w:spacing w:val="-15"/>
          <w:w w:val="85"/>
          <w:sz w:val="32"/>
        </w:rPr>
        <w:t> </w:t>
      </w:r>
      <w:r>
        <w:rPr>
          <w:rFonts w:ascii="Gill Sans MT"/>
          <w:b/>
          <w:w w:val="85"/>
          <w:sz w:val="32"/>
        </w:rPr>
        <w:t>Reality:</w:t>
      </w:r>
      <w:r>
        <w:rPr>
          <w:rFonts w:ascii="Gill Sans MT"/>
          <w:b/>
          <w:spacing w:val="-15"/>
          <w:w w:val="85"/>
          <w:sz w:val="32"/>
        </w:rPr>
        <w:t> </w:t>
      </w:r>
      <w:r>
        <w:rPr>
          <w:rFonts w:ascii="Gill Sans MT"/>
          <w:b/>
          <w:w w:val="85"/>
          <w:sz w:val="32"/>
        </w:rPr>
        <w:t>a</w:t>
      </w:r>
      <w:r>
        <w:rPr>
          <w:rFonts w:ascii="Gill Sans MT"/>
          <w:b/>
          <w:spacing w:val="-14"/>
          <w:w w:val="85"/>
          <w:sz w:val="32"/>
        </w:rPr>
        <w:t> </w:t>
      </w:r>
      <w:r>
        <w:rPr>
          <w:rFonts w:ascii="Gill Sans MT"/>
          <w:b/>
          <w:w w:val="85"/>
          <w:sz w:val="32"/>
        </w:rPr>
        <w:t>Broad</w:t>
      </w:r>
      <w:r>
        <w:rPr>
          <w:rFonts w:ascii="Gill Sans MT"/>
          <w:b/>
          <w:spacing w:val="-15"/>
          <w:w w:val="85"/>
          <w:sz w:val="32"/>
        </w:rPr>
        <w:t> </w:t>
      </w:r>
      <w:r>
        <w:rPr>
          <w:rFonts w:ascii="Gill Sans MT"/>
          <w:b/>
          <w:w w:val="85"/>
          <w:sz w:val="32"/>
        </w:rPr>
        <w:t>Review</w:t>
      </w:r>
      <w:r>
        <w:rPr>
          <w:rFonts w:ascii="Gill Sans MT"/>
          <w:b/>
          <w:spacing w:val="-15"/>
          <w:w w:val="85"/>
          <w:sz w:val="32"/>
        </w:rPr>
        <w:t> </w:t>
      </w:r>
      <w:r>
        <w:rPr>
          <w:rFonts w:ascii="Gill Sans MT"/>
          <w:b/>
          <w:w w:val="85"/>
          <w:sz w:val="32"/>
        </w:rPr>
        <w:t>of</w:t>
      </w:r>
      <w:r>
        <w:rPr>
          <w:rFonts w:ascii="Gill Sans MT"/>
          <w:b/>
          <w:spacing w:val="-14"/>
          <w:w w:val="85"/>
          <w:sz w:val="32"/>
        </w:rPr>
        <w:t> </w:t>
      </w:r>
      <w:r>
        <w:rPr>
          <w:rFonts w:ascii="Gill Sans MT"/>
          <w:b/>
          <w:w w:val="85"/>
          <w:sz w:val="32"/>
        </w:rPr>
        <w:t>Applications </w:t>
      </w:r>
      <w:r>
        <w:rPr>
          <w:rFonts w:ascii="Gill Sans MT"/>
          <w:b/>
          <w:w w:val="95"/>
          <w:sz w:val="32"/>
        </w:rPr>
        <w:t>and</w:t>
      </w:r>
      <w:r>
        <w:rPr>
          <w:rFonts w:ascii="Gill Sans MT"/>
          <w:b/>
          <w:spacing w:val="-18"/>
          <w:w w:val="95"/>
          <w:sz w:val="32"/>
        </w:rPr>
        <w:t> </w:t>
      </w:r>
      <w:r>
        <w:rPr>
          <w:rFonts w:ascii="Gill Sans MT"/>
          <w:b/>
          <w:w w:val="95"/>
          <w:sz w:val="32"/>
        </w:rPr>
        <w:t>Challenges</w:t>
      </w:r>
    </w:p>
    <w:p>
      <w:pPr>
        <w:spacing w:before="329"/>
        <w:ind w:left="300" w:right="0" w:firstLine="0"/>
        <w:jc w:val="left"/>
        <w:rPr>
          <w:rFonts w:ascii="Myriad Pro Light" w:hAnsi="Myriad Pro Light"/>
          <w:b/>
          <w:sz w:val="20"/>
        </w:rPr>
      </w:pPr>
      <w:r>
        <w:rPr>
          <w:rFonts w:ascii="Myriad Pro Light" w:hAnsi="Myriad Pro Light"/>
          <w:b/>
          <w:sz w:val="20"/>
        </w:rPr>
        <w:t>Isayas</w:t>
      </w:r>
      <w:r>
        <w:rPr>
          <w:rFonts w:ascii="Myriad Pro Light" w:hAnsi="Myriad Pro Light"/>
          <w:b/>
          <w:spacing w:val="1"/>
          <w:sz w:val="20"/>
        </w:rPr>
        <w:t> </w:t>
      </w:r>
      <w:r>
        <w:rPr>
          <w:rFonts w:ascii="Myriad Pro Light" w:hAnsi="Myriad Pro Light"/>
          <w:b/>
          <w:sz w:val="20"/>
        </w:rPr>
        <w:t>Berhe</w:t>
      </w:r>
      <w:r>
        <w:rPr>
          <w:rFonts w:ascii="Myriad Pro Light" w:hAnsi="Myriad Pro Light"/>
          <w:b/>
          <w:spacing w:val="2"/>
          <w:sz w:val="20"/>
        </w:rPr>
        <w:t> </w:t>
      </w:r>
      <w:r>
        <w:rPr>
          <w:rFonts w:ascii="Myriad Pro Light" w:hAnsi="Myriad Pro Light"/>
          <w:b/>
          <w:sz w:val="20"/>
        </w:rPr>
        <w:t>Adhanom</w:t>
      </w:r>
      <w:r>
        <w:rPr>
          <w:rFonts w:ascii="Myriad Pro Light" w:hAnsi="Myriad Pro Light"/>
          <w:b/>
          <w:sz w:val="20"/>
          <w:vertAlign w:val="superscript"/>
        </w:rPr>
        <w:t>1</w:t>
      </w:r>
      <w:r>
        <w:rPr>
          <w:rFonts w:ascii="Myriad Pro Light" w:hAnsi="Myriad Pro Light"/>
          <w:b/>
          <w:spacing w:val="8"/>
          <w:sz w:val="20"/>
          <w:vertAlign w:val="baseline"/>
        </w:rPr>
        <w:drawing>
          <wp:inline distT="0" distB="0" distL="0" distR="0">
            <wp:extent cx="105854" cy="105843"/>
            <wp:effectExtent l="0" t="0" r="0" b="0"/>
            <wp:docPr id="1722" name="Image 1722">
              <a:hlinkClick r:id="rId412"/>
            </wp:docPr>
            <wp:cNvGraphicFramePr>
              <a:graphicFrameLocks/>
            </wp:cNvGraphicFramePr>
            <a:graphic>
              <a:graphicData uri="http://schemas.openxmlformats.org/drawingml/2006/picture">
                <pic:pic>
                  <pic:nvPicPr>
                    <pic:cNvPr id="1722" name="Image 1722">
                      <a:hlinkClick r:id="rId412"/>
                    </pic:cNvPr>
                    <pic:cNvPicPr/>
                  </pic:nvPicPr>
                  <pic:blipFill>
                    <a:blip r:embed="rId413" cstate="print"/>
                    <a:stretch>
                      <a:fillRect/>
                    </a:stretch>
                  </pic:blipFill>
                  <pic:spPr>
                    <a:xfrm>
                      <a:off x="0" y="0"/>
                      <a:ext cx="105854" cy="105843"/>
                    </a:xfrm>
                    <a:prstGeom prst="rect">
                      <a:avLst/>
                    </a:prstGeom>
                  </pic:spPr>
                </pic:pic>
              </a:graphicData>
            </a:graphic>
          </wp:inline>
        </w:drawing>
      </w:r>
      <w:r>
        <w:rPr>
          <w:rFonts w:ascii="Myriad Pro Light" w:hAnsi="Myriad Pro Light"/>
          <w:b/>
          <w:spacing w:val="8"/>
          <w:sz w:val="20"/>
          <w:vertAlign w:val="baseline"/>
        </w:rPr>
      </w:r>
      <w:r>
        <w:rPr>
          <w:rFonts w:ascii="Times New Roman" w:hAnsi="Times New Roman"/>
          <w:spacing w:val="-16"/>
          <w:sz w:val="20"/>
          <w:vertAlign w:val="baseline"/>
        </w:rPr>
        <w:t> </w:t>
      </w:r>
      <w:r>
        <w:rPr>
          <w:rFonts w:ascii="Myriad Pro Light" w:hAnsi="Myriad Pro Light"/>
          <w:b/>
          <w:sz w:val="20"/>
          <w:vertAlign w:val="baseline"/>
        </w:rPr>
        <w:t>·</w:t>
      </w:r>
      <w:r>
        <w:rPr>
          <w:rFonts w:ascii="Myriad Pro Light" w:hAnsi="Myriad Pro Light"/>
          <w:b/>
          <w:spacing w:val="1"/>
          <w:sz w:val="20"/>
          <w:vertAlign w:val="baseline"/>
        </w:rPr>
        <w:t> </w:t>
      </w:r>
      <w:r>
        <w:rPr>
          <w:rFonts w:ascii="Myriad Pro Light" w:hAnsi="Myriad Pro Light"/>
          <w:b/>
          <w:sz w:val="20"/>
          <w:vertAlign w:val="baseline"/>
        </w:rPr>
        <w:t>Paul</w:t>
      </w:r>
      <w:r>
        <w:rPr>
          <w:rFonts w:ascii="Myriad Pro Light" w:hAnsi="Myriad Pro Light"/>
          <w:b/>
          <w:spacing w:val="2"/>
          <w:sz w:val="20"/>
          <w:vertAlign w:val="baseline"/>
        </w:rPr>
        <w:t> </w:t>
      </w:r>
      <w:r>
        <w:rPr>
          <w:rFonts w:ascii="Myriad Pro Light" w:hAnsi="Myriad Pro Light"/>
          <w:b/>
          <w:sz w:val="20"/>
          <w:vertAlign w:val="baseline"/>
        </w:rPr>
        <w:t>MacNeilage</w:t>
      </w:r>
      <w:r>
        <w:rPr>
          <w:rFonts w:ascii="Myriad Pro Light" w:hAnsi="Myriad Pro Light"/>
          <w:b/>
          <w:sz w:val="20"/>
          <w:vertAlign w:val="superscript"/>
        </w:rPr>
        <w:t>1</w:t>
      </w:r>
      <w:r>
        <w:rPr>
          <w:rFonts w:ascii="Myriad Pro Light" w:hAnsi="Myriad Pro Light"/>
          <w:b/>
          <w:sz w:val="20"/>
          <w:vertAlign w:val="baseline"/>
        </w:rPr>
        <w:t> ·</w:t>
      </w:r>
      <w:r>
        <w:rPr>
          <w:rFonts w:ascii="Myriad Pro Light" w:hAnsi="Myriad Pro Light"/>
          <w:b/>
          <w:spacing w:val="1"/>
          <w:sz w:val="20"/>
          <w:vertAlign w:val="baseline"/>
        </w:rPr>
        <w:t> </w:t>
      </w:r>
      <w:r>
        <w:rPr>
          <w:rFonts w:ascii="Myriad Pro Light" w:hAnsi="Myriad Pro Light"/>
          <w:b/>
          <w:sz w:val="20"/>
          <w:vertAlign w:val="baseline"/>
        </w:rPr>
        <w:t>Eelke </w:t>
      </w:r>
      <w:r>
        <w:rPr>
          <w:rFonts w:ascii="Myriad Pro Light" w:hAnsi="Myriad Pro Light"/>
          <w:b/>
          <w:spacing w:val="-2"/>
          <w:sz w:val="20"/>
          <w:vertAlign w:val="baseline"/>
        </w:rPr>
        <w:t>Folmer</w:t>
      </w:r>
      <w:r>
        <w:rPr>
          <w:rFonts w:ascii="Myriad Pro Light" w:hAnsi="Myriad Pro Light"/>
          <w:b/>
          <w:spacing w:val="-2"/>
          <w:sz w:val="20"/>
          <w:vertAlign w:val="superscript"/>
        </w:rPr>
        <w:t>1</w:t>
      </w:r>
    </w:p>
    <w:p>
      <w:pPr>
        <w:pStyle w:val="BodyText"/>
        <w:spacing w:before="116"/>
        <w:rPr>
          <w:rFonts w:ascii="Myriad Pro Light"/>
          <w:b/>
          <w:sz w:val="20"/>
        </w:rPr>
      </w:pPr>
    </w:p>
    <w:p>
      <w:pPr>
        <w:spacing w:before="0"/>
        <w:ind w:left="300" w:right="0" w:firstLine="0"/>
        <w:jc w:val="left"/>
        <w:rPr>
          <w:rFonts w:ascii="Gill Sans MT"/>
          <w:sz w:val="17"/>
        </w:rPr>
      </w:pPr>
      <w:r>
        <w:rPr>
          <w:rFonts w:ascii="Gill Sans MT"/>
          <w:spacing w:val="-4"/>
          <w:sz w:val="17"/>
        </w:rPr>
        <w:t>Received:</w:t>
      </w:r>
      <w:r>
        <w:rPr>
          <w:rFonts w:ascii="Gill Sans MT"/>
          <w:spacing w:val="-11"/>
          <w:sz w:val="17"/>
        </w:rPr>
        <w:t> </w:t>
      </w:r>
      <w:r>
        <w:rPr>
          <w:rFonts w:ascii="Gill Sans MT"/>
          <w:spacing w:val="-4"/>
          <w:sz w:val="17"/>
        </w:rPr>
        <w:t>25</w:t>
      </w:r>
      <w:r>
        <w:rPr>
          <w:rFonts w:ascii="Gill Sans MT"/>
          <w:spacing w:val="-10"/>
          <w:sz w:val="17"/>
        </w:rPr>
        <w:t> </w:t>
      </w:r>
      <w:r>
        <w:rPr>
          <w:rFonts w:ascii="Gill Sans MT"/>
          <w:spacing w:val="-4"/>
          <w:sz w:val="17"/>
        </w:rPr>
        <w:t>August</w:t>
      </w:r>
      <w:r>
        <w:rPr>
          <w:rFonts w:ascii="Gill Sans MT"/>
          <w:spacing w:val="-10"/>
          <w:sz w:val="17"/>
        </w:rPr>
        <w:t> </w:t>
      </w:r>
      <w:r>
        <w:rPr>
          <w:rFonts w:ascii="Gill Sans MT"/>
          <w:spacing w:val="-4"/>
          <w:sz w:val="17"/>
        </w:rPr>
        <w:t>2021</w:t>
      </w:r>
      <w:r>
        <w:rPr>
          <w:rFonts w:ascii="Gill Sans MT"/>
          <w:spacing w:val="-10"/>
          <w:sz w:val="17"/>
        </w:rPr>
        <w:t> </w:t>
      </w:r>
      <w:r>
        <w:rPr>
          <w:rFonts w:ascii="Gill Sans MT"/>
          <w:spacing w:val="-4"/>
          <w:sz w:val="17"/>
        </w:rPr>
        <w:t>/</w:t>
      </w:r>
      <w:r>
        <w:rPr>
          <w:rFonts w:ascii="Gill Sans MT"/>
          <w:spacing w:val="-10"/>
          <w:sz w:val="17"/>
        </w:rPr>
        <w:t> </w:t>
      </w:r>
      <w:r>
        <w:rPr>
          <w:rFonts w:ascii="Gill Sans MT"/>
          <w:spacing w:val="-4"/>
          <w:sz w:val="17"/>
        </w:rPr>
        <w:t>Accepted:</w:t>
      </w:r>
      <w:r>
        <w:rPr>
          <w:rFonts w:ascii="Gill Sans MT"/>
          <w:spacing w:val="-10"/>
          <w:sz w:val="17"/>
        </w:rPr>
        <w:t> </w:t>
      </w:r>
      <w:r>
        <w:rPr>
          <w:rFonts w:ascii="Gill Sans MT"/>
          <w:spacing w:val="-4"/>
          <w:sz w:val="17"/>
        </w:rPr>
        <w:t>30</w:t>
      </w:r>
      <w:r>
        <w:rPr>
          <w:rFonts w:ascii="Gill Sans MT"/>
          <w:spacing w:val="-11"/>
          <w:sz w:val="17"/>
        </w:rPr>
        <w:t> </w:t>
      </w:r>
      <w:r>
        <w:rPr>
          <w:rFonts w:ascii="Gill Sans MT"/>
          <w:spacing w:val="-4"/>
          <w:sz w:val="17"/>
        </w:rPr>
        <w:t>November</w:t>
      </w:r>
      <w:r>
        <w:rPr>
          <w:rFonts w:ascii="Gill Sans MT"/>
          <w:spacing w:val="-10"/>
          <w:sz w:val="17"/>
        </w:rPr>
        <w:t> </w:t>
      </w:r>
      <w:r>
        <w:rPr>
          <w:rFonts w:ascii="Gill Sans MT"/>
          <w:spacing w:val="-4"/>
          <w:sz w:val="17"/>
        </w:rPr>
        <w:t>2022</w:t>
      </w:r>
      <w:r>
        <w:rPr>
          <w:rFonts w:ascii="Gill Sans MT"/>
          <w:spacing w:val="20"/>
          <w:sz w:val="17"/>
        </w:rPr>
        <w:t> </w:t>
      </w:r>
      <w:r>
        <w:rPr>
          <w:rFonts w:ascii="Gill Sans MT"/>
          <w:color w:val="2B2A29"/>
          <w:spacing w:val="-4"/>
          <w:sz w:val="17"/>
        </w:rPr>
        <w:t>/</w:t>
      </w:r>
      <w:r>
        <w:rPr>
          <w:rFonts w:ascii="Gill Sans MT"/>
          <w:color w:val="2B2A29"/>
          <w:spacing w:val="-10"/>
          <w:sz w:val="17"/>
        </w:rPr>
        <w:t> </w:t>
      </w:r>
      <w:r>
        <w:rPr>
          <w:rFonts w:ascii="Gill Sans MT"/>
          <w:color w:val="2B2A29"/>
          <w:spacing w:val="-4"/>
          <w:sz w:val="17"/>
        </w:rPr>
        <w:t>Published</w:t>
      </w:r>
      <w:r>
        <w:rPr>
          <w:rFonts w:ascii="Gill Sans MT"/>
          <w:color w:val="2B2A29"/>
          <w:spacing w:val="-10"/>
          <w:sz w:val="17"/>
        </w:rPr>
        <w:t> </w:t>
      </w:r>
      <w:r>
        <w:rPr>
          <w:rFonts w:ascii="Gill Sans MT"/>
          <w:color w:val="2B2A29"/>
          <w:spacing w:val="-4"/>
          <w:sz w:val="17"/>
        </w:rPr>
        <w:t>online:</w:t>
      </w:r>
      <w:r>
        <w:rPr>
          <w:rFonts w:ascii="Gill Sans MT"/>
          <w:color w:val="2B2A29"/>
          <w:spacing w:val="-10"/>
          <w:sz w:val="17"/>
        </w:rPr>
        <w:t> </w:t>
      </w:r>
      <w:r>
        <w:rPr>
          <w:rFonts w:ascii="Gill Sans MT"/>
          <w:color w:val="2B2A29"/>
          <w:spacing w:val="-4"/>
          <w:sz w:val="17"/>
        </w:rPr>
        <w:t>18</w:t>
      </w:r>
      <w:r>
        <w:rPr>
          <w:rFonts w:ascii="Gill Sans MT"/>
          <w:color w:val="2B2A29"/>
          <w:spacing w:val="-10"/>
          <w:sz w:val="17"/>
        </w:rPr>
        <w:t> </w:t>
      </w:r>
      <w:r>
        <w:rPr>
          <w:rFonts w:ascii="Gill Sans MT"/>
          <w:color w:val="2B2A29"/>
          <w:spacing w:val="-4"/>
          <w:sz w:val="17"/>
        </w:rPr>
        <w:t>January</w:t>
      </w:r>
      <w:r>
        <w:rPr>
          <w:rFonts w:ascii="Gill Sans MT"/>
          <w:color w:val="2B2A29"/>
          <w:spacing w:val="-10"/>
          <w:sz w:val="17"/>
        </w:rPr>
        <w:t> </w:t>
      </w:r>
      <w:r>
        <w:rPr>
          <w:rFonts w:ascii="Gill Sans MT"/>
          <w:color w:val="2B2A29"/>
          <w:spacing w:val="-4"/>
          <w:sz w:val="17"/>
        </w:rPr>
        <w:t>2023</w:t>
      </w:r>
    </w:p>
    <w:p>
      <w:pPr>
        <w:spacing w:before="2"/>
        <w:ind w:left="300" w:right="0" w:firstLine="0"/>
        <w:jc w:val="left"/>
        <w:rPr>
          <w:rFonts w:ascii="Gill Sans MT" w:hAnsi="Gill Sans MT"/>
          <w:sz w:val="17"/>
        </w:rPr>
      </w:pPr>
      <w:r>
        <w:rPr>
          <w:rFonts w:ascii="Gill Sans MT" w:hAnsi="Gill Sans MT"/>
          <w:w w:val="90"/>
          <w:sz w:val="17"/>
        </w:rPr>
        <w:t>©</w:t>
      </w:r>
      <w:r>
        <w:rPr>
          <w:rFonts w:ascii="Gill Sans MT" w:hAnsi="Gill Sans MT"/>
          <w:spacing w:val="-11"/>
          <w:w w:val="90"/>
          <w:sz w:val="17"/>
        </w:rPr>
        <w:t> </w:t>
      </w:r>
      <w:r>
        <w:rPr>
          <w:rFonts w:ascii="Gill Sans MT" w:hAnsi="Gill Sans MT"/>
          <w:w w:val="90"/>
          <w:sz w:val="17"/>
        </w:rPr>
        <w:t>The</w:t>
      </w:r>
      <w:r>
        <w:rPr>
          <w:rFonts w:ascii="Gill Sans MT" w:hAnsi="Gill Sans MT"/>
          <w:spacing w:val="-3"/>
          <w:w w:val="90"/>
          <w:sz w:val="17"/>
        </w:rPr>
        <w:t> </w:t>
      </w:r>
      <w:r>
        <w:rPr>
          <w:rFonts w:ascii="Gill Sans MT" w:hAnsi="Gill Sans MT"/>
          <w:w w:val="90"/>
          <w:sz w:val="17"/>
        </w:rPr>
        <w:t>Author(s)</w:t>
      </w:r>
      <w:r>
        <w:rPr>
          <w:rFonts w:ascii="Gill Sans MT" w:hAnsi="Gill Sans MT"/>
          <w:spacing w:val="-2"/>
          <w:w w:val="90"/>
          <w:sz w:val="17"/>
        </w:rPr>
        <w:t> </w:t>
      </w:r>
      <w:r>
        <w:rPr>
          <w:rFonts w:ascii="Gill Sans MT" w:hAnsi="Gill Sans MT"/>
          <w:w w:val="90"/>
          <w:sz w:val="17"/>
        </w:rPr>
        <w:t>2023,</w:t>
      </w:r>
      <w:r>
        <w:rPr>
          <w:rFonts w:ascii="Gill Sans MT" w:hAnsi="Gill Sans MT"/>
          <w:spacing w:val="-3"/>
          <w:w w:val="90"/>
          <w:sz w:val="17"/>
        </w:rPr>
        <w:t> </w:t>
      </w:r>
      <w:r>
        <w:rPr>
          <w:rFonts w:ascii="Gill Sans MT" w:hAnsi="Gill Sans MT"/>
          <w:w w:val="90"/>
          <w:sz w:val="17"/>
        </w:rPr>
        <w:t>Corrected</w:t>
      </w:r>
      <w:r>
        <w:rPr>
          <w:rFonts w:ascii="Gill Sans MT" w:hAnsi="Gill Sans MT"/>
          <w:spacing w:val="-2"/>
          <w:w w:val="90"/>
          <w:sz w:val="17"/>
        </w:rPr>
        <w:t> </w:t>
      </w:r>
      <w:r>
        <w:rPr>
          <w:rFonts w:ascii="Gill Sans MT" w:hAnsi="Gill Sans MT"/>
          <w:w w:val="90"/>
          <w:sz w:val="17"/>
        </w:rPr>
        <w:t>Publication</w:t>
      </w:r>
      <w:r>
        <w:rPr>
          <w:rFonts w:ascii="Gill Sans MT" w:hAnsi="Gill Sans MT"/>
          <w:spacing w:val="-3"/>
          <w:w w:val="90"/>
          <w:sz w:val="17"/>
        </w:rPr>
        <w:t> </w:t>
      </w:r>
      <w:r>
        <w:rPr>
          <w:rFonts w:ascii="Gill Sans MT" w:hAnsi="Gill Sans MT"/>
          <w:spacing w:val="-4"/>
          <w:w w:val="90"/>
          <w:sz w:val="17"/>
        </w:rPr>
        <w:t>2023</w:t>
      </w:r>
    </w:p>
    <w:p>
      <w:pPr>
        <w:pStyle w:val="BodyText"/>
        <w:spacing w:before="155"/>
        <w:rPr>
          <w:rFonts w:ascii="Gill Sans MT"/>
          <w:sz w:val="17"/>
        </w:rPr>
      </w:pPr>
    </w:p>
    <w:p>
      <w:pPr>
        <w:pStyle w:val="Heading8"/>
        <w:ind w:left="300" w:firstLine="0"/>
        <w:rPr>
          <w:rFonts w:ascii="Myriad Pro"/>
        </w:rPr>
      </w:pPr>
      <w:r>
        <w:rPr>
          <w:rFonts w:ascii="Myriad Pro"/>
          <w:spacing w:val="-2"/>
        </w:rPr>
        <w:t>Abstract</w:t>
      </w:r>
    </w:p>
    <w:p>
      <w:pPr>
        <w:spacing w:line="264" w:lineRule="auto" w:before="17"/>
        <w:ind w:left="300" w:right="294" w:firstLine="0"/>
        <w:jc w:val="both"/>
        <w:rPr>
          <w:rFonts w:ascii="Georgia"/>
          <w:sz w:val="20"/>
        </w:rPr>
      </w:pPr>
      <w:r>
        <w:rPr>
          <w:rFonts w:ascii="Georgia"/>
          <w:w w:val="90"/>
          <w:sz w:val="20"/>
        </w:rPr>
        <w:t>Eye tracking is becoming increasingly available in head-mounted virtual reality displays with various headsets with inte- grated eye trackers already commercially available. The applications of eye tracking in virtual reality are highly diversified and</w:t>
      </w:r>
      <w:r>
        <w:rPr>
          <w:rFonts w:ascii="Georgia"/>
          <w:spacing w:val="-1"/>
          <w:w w:val="90"/>
          <w:sz w:val="20"/>
        </w:rPr>
        <w:t> </w:t>
      </w:r>
      <w:r>
        <w:rPr>
          <w:rFonts w:ascii="Georgia"/>
          <w:w w:val="90"/>
          <w:sz w:val="20"/>
        </w:rPr>
        <w:t>span</w:t>
      </w:r>
      <w:r>
        <w:rPr>
          <w:rFonts w:ascii="Georgia"/>
          <w:spacing w:val="-1"/>
          <w:w w:val="90"/>
          <w:sz w:val="20"/>
        </w:rPr>
        <w:t> </w:t>
      </w:r>
      <w:r>
        <w:rPr>
          <w:rFonts w:ascii="Georgia"/>
          <w:w w:val="90"/>
          <w:sz w:val="20"/>
        </w:rPr>
        <w:t>multiple</w:t>
      </w:r>
      <w:r>
        <w:rPr>
          <w:rFonts w:ascii="Georgia"/>
          <w:spacing w:val="-1"/>
          <w:w w:val="90"/>
          <w:sz w:val="20"/>
        </w:rPr>
        <w:t> </w:t>
      </w:r>
      <w:r>
        <w:rPr>
          <w:rFonts w:ascii="Georgia"/>
          <w:w w:val="90"/>
          <w:sz w:val="20"/>
        </w:rPr>
        <w:t>disciplines.</w:t>
      </w:r>
      <w:r>
        <w:rPr>
          <w:rFonts w:ascii="Georgia"/>
          <w:spacing w:val="-1"/>
          <w:w w:val="90"/>
          <w:sz w:val="20"/>
        </w:rPr>
        <w:t> </w:t>
      </w:r>
      <w:r>
        <w:rPr>
          <w:rFonts w:ascii="Georgia"/>
          <w:w w:val="90"/>
          <w:sz w:val="20"/>
        </w:rPr>
        <w:t>As</w:t>
      </w:r>
      <w:r>
        <w:rPr>
          <w:rFonts w:ascii="Georgia"/>
          <w:spacing w:val="-1"/>
          <w:w w:val="90"/>
          <w:sz w:val="20"/>
        </w:rPr>
        <w:t> </w:t>
      </w:r>
      <w:r>
        <w:rPr>
          <w:rFonts w:ascii="Georgia"/>
          <w:w w:val="90"/>
          <w:sz w:val="20"/>
        </w:rPr>
        <w:t>a</w:t>
      </w:r>
      <w:r>
        <w:rPr>
          <w:rFonts w:ascii="Georgia"/>
          <w:spacing w:val="-1"/>
          <w:w w:val="90"/>
          <w:sz w:val="20"/>
        </w:rPr>
        <w:t> </w:t>
      </w:r>
      <w:r>
        <w:rPr>
          <w:rFonts w:ascii="Georgia"/>
          <w:w w:val="90"/>
          <w:sz w:val="20"/>
        </w:rPr>
        <w:t>result,</w:t>
      </w:r>
      <w:r>
        <w:rPr>
          <w:rFonts w:ascii="Georgia"/>
          <w:spacing w:val="-1"/>
          <w:w w:val="90"/>
          <w:sz w:val="20"/>
        </w:rPr>
        <w:t> </w:t>
      </w:r>
      <w:r>
        <w:rPr>
          <w:rFonts w:ascii="Georgia"/>
          <w:w w:val="90"/>
          <w:sz w:val="20"/>
        </w:rPr>
        <w:t>the</w:t>
      </w:r>
      <w:r>
        <w:rPr>
          <w:rFonts w:ascii="Georgia"/>
          <w:spacing w:val="-1"/>
          <w:w w:val="90"/>
          <w:sz w:val="20"/>
        </w:rPr>
        <w:t> </w:t>
      </w:r>
      <w:r>
        <w:rPr>
          <w:rFonts w:ascii="Georgia"/>
          <w:w w:val="90"/>
          <w:sz w:val="20"/>
        </w:rPr>
        <w:t>number</w:t>
      </w:r>
      <w:r>
        <w:rPr>
          <w:rFonts w:ascii="Georgia"/>
          <w:spacing w:val="-1"/>
          <w:w w:val="90"/>
          <w:sz w:val="20"/>
        </w:rPr>
        <w:t> </w:t>
      </w:r>
      <w:r>
        <w:rPr>
          <w:rFonts w:ascii="Georgia"/>
          <w:w w:val="90"/>
          <w:sz w:val="20"/>
        </w:rPr>
        <w:t>of</w:t>
      </w:r>
      <w:r>
        <w:rPr>
          <w:rFonts w:ascii="Georgia"/>
          <w:spacing w:val="-1"/>
          <w:w w:val="90"/>
          <w:sz w:val="20"/>
        </w:rPr>
        <w:t> </w:t>
      </w:r>
      <w:r>
        <w:rPr>
          <w:rFonts w:ascii="Georgia"/>
          <w:w w:val="90"/>
          <w:sz w:val="20"/>
        </w:rPr>
        <w:t>peer-reviewed</w:t>
      </w:r>
      <w:r>
        <w:rPr>
          <w:rFonts w:ascii="Georgia"/>
          <w:spacing w:val="-1"/>
          <w:w w:val="90"/>
          <w:sz w:val="20"/>
        </w:rPr>
        <w:t> </w:t>
      </w:r>
      <w:r>
        <w:rPr>
          <w:rFonts w:ascii="Georgia"/>
          <w:w w:val="90"/>
          <w:sz w:val="20"/>
        </w:rPr>
        <w:t>publications</w:t>
      </w:r>
      <w:r>
        <w:rPr>
          <w:rFonts w:ascii="Georgia"/>
          <w:spacing w:val="-1"/>
          <w:w w:val="90"/>
          <w:sz w:val="20"/>
        </w:rPr>
        <w:t> </w:t>
      </w:r>
      <w:r>
        <w:rPr>
          <w:rFonts w:ascii="Georgia"/>
          <w:w w:val="90"/>
          <w:sz w:val="20"/>
        </w:rPr>
        <w:t>that</w:t>
      </w:r>
      <w:r>
        <w:rPr>
          <w:rFonts w:ascii="Georgia"/>
          <w:spacing w:val="-1"/>
          <w:w w:val="90"/>
          <w:sz w:val="20"/>
        </w:rPr>
        <w:t> </w:t>
      </w:r>
      <w:r>
        <w:rPr>
          <w:rFonts w:ascii="Georgia"/>
          <w:w w:val="90"/>
          <w:sz w:val="20"/>
        </w:rPr>
        <w:t>study</w:t>
      </w:r>
      <w:r>
        <w:rPr>
          <w:rFonts w:ascii="Georgia"/>
          <w:spacing w:val="-1"/>
          <w:w w:val="90"/>
          <w:sz w:val="20"/>
        </w:rPr>
        <w:t> </w:t>
      </w:r>
      <w:r>
        <w:rPr>
          <w:rFonts w:ascii="Georgia"/>
          <w:w w:val="90"/>
          <w:sz w:val="20"/>
        </w:rPr>
        <w:t>eye</w:t>
      </w:r>
      <w:r>
        <w:rPr>
          <w:rFonts w:ascii="Georgia"/>
          <w:spacing w:val="-1"/>
          <w:w w:val="90"/>
          <w:sz w:val="20"/>
        </w:rPr>
        <w:t> </w:t>
      </w:r>
      <w:r>
        <w:rPr>
          <w:rFonts w:ascii="Georgia"/>
          <w:w w:val="90"/>
          <w:sz w:val="20"/>
        </w:rPr>
        <w:t>tracking</w:t>
      </w:r>
      <w:r>
        <w:rPr>
          <w:rFonts w:ascii="Georgia"/>
          <w:spacing w:val="-1"/>
          <w:w w:val="90"/>
          <w:sz w:val="20"/>
        </w:rPr>
        <w:t> </w:t>
      </w:r>
      <w:r>
        <w:rPr>
          <w:rFonts w:ascii="Georgia"/>
          <w:w w:val="90"/>
          <w:sz w:val="20"/>
        </w:rPr>
        <w:t>applications</w:t>
      </w:r>
      <w:r>
        <w:rPr>
          <w:rFonts w:ascii="Georgia"/>
          <w:spacing w:val="-1"/>
          <w:w w:val="90"/>
          <w:sz w:val="20"/>
        </w:rPr>
        <w:t> </w:t>
      </w:r>
      <w:r>
        <w:rPr>
          <w:rFonts w:ascii="Georgia"/>
          <w:w w:val="90"/>
          <w:sz w:val="20"/>
        </w:rPr>
        <w:t>has surged in recent years. We performed a broad review to comprehensively search academic literature databases with the aim of assessing the extent of published research dealing with applications of eye tracking in virtual reality, and highlighting </w:t>
      </w:r>
      <w:r>
        <w:rPr>
          <w:rFonts w:ascii="Georgia"/>
          <w:spacing w:val="-6"/>
          <w:sz w:val="20"/>
        </w:rPr>
        <w:t>challenges, limitations and areas for future research.</w:t>
      </w:r>
    </w:p>
    <w:p>
      <w:pPr>
        <w:pStyle w:val="BodyText"/>
        <w:spacing w:before="20"/>
        <w:rPr>
          <w:rFonts w:ascii="Georgia"/>
          <w:sz w:val="20"/>
        </w:rPr>
      </w:pPr>
    </w:p>
    <w:p>
      <w:pPr>
        <w:spacing w:before="1"/>
        <w:ind w:left="300" w:right="0" w:firstLine="0"/>
        <w:jc w:val="both"/>
        <w:rPr>
          <w:rFonts w:ascii="Georgia" w:hAnsi="Georgia"/>
          <w:sz w:val="20"/>
        </w:rPr>
      </w:pPr>
      <w:r>
        <w:rPr>
          <w:rFonts w:ascii="Gill Sans MT" w:hAnsi="Gill Sans MT"/>
          <w:b/>
          <w:w w:val="90"/>
          <w:sz w:val="20"/>
        </w:rPr>
        <w:t>Keywords</w:t>
      </w:r>
      <w:r>
        <w:rPr>
          <w:rFonts w:ascii="Gill Sans MT" w:hAnsi="Gill Sans MT"/>
          <w:b/>
          <w:spacing w:val="26"/>
          <w:sz w:val="20"/>
        </w:rPr>
        <w:t> </w:t>
      </w:r>
      <w:r>
        <w:rPr>
          <w:rFonts w:ascii="Georgia" w:hAnsi="Georgia"/>
          <w:w w:val="90"/>
          <w:sz w:val="20"/>
        </w:rPr>
        <w:t>Eye</w:t>
      </w:r>
      <w:r>
        <w:rPr>
          <w:rFonts w:ascii="Georgia" w:hAnsi="Georgia"/>
          <w:spacing w:val="-3"/>
          <w:w w:val="90"/>
          <w:sz w:val="20"/>
        </w:rPr>
        <w:t> </w:t>
      </w:r>
      <w:r>
        <w:rPr>
          <w:rFonts w:ascii="Georgia" w:hAnsi="Georgia"/>
          <w:w w:val="90"/>
          <w:sz w:val="20"/>
        </w:rPr>
        <w:t>tracking</w:t>
      </w:r>
      <w:r>
        <w:rPr>
          <w:rFonts w:ascii="Georgia" w:hAnsi="Georgia"/>
          <w:spacing w:val="-2"/>
          <w:w w:val="90"/>
          <w:sz w:val="20"/>
        </w:rPr>
        <w:t> </w:t>
      </w:r>
      <w:r>
        <w:rPr>
          <w:rFonts w:ascii="Georgia" w:hAnsi="Georgia"/>
          <w:w w:val="90"/>
          <w:sz w:val="20"/>
        </w:rPr>
        <w:t>·</w:t>
      </w:r>
      <w:r>
        <w:rPr>
          <w:rFonts w:ascii="Georgia" w:hAnsi="Georgia"/>
          <w:spacing w:val="-3"/>
          <w:w w:val="90"/>
          <w:sz w:val="20"/>
        </w:rPr>
        <w:t> </w:t>
      </w:r>
      <w:r>
        <w:rPr>
          <w:rFonts w:ascii="Georgia" w:hAnsi="Georgia"/>
          <w:w w:val="90"/>
          <w:sz w:val="20"/>
        </w:rPr>
        <w:t>Virtual</w:t>
      </w:r>
      <w:r>
        <w:rPr>
          <w:rFonts w:ascii="Georgia" w:hAnsi="Georgia"/>
          <w:spacing w:val="-3"/>
          <w:w w:val="90"/>
          <w:sz w:val="20"/>
        </w:rPr>
        <w:t> </w:t>
      </w:r>
      <w:r>
        <w:rPr>
          <w:rFonts w:ascii="Georgia" w:hAnsi="Georgia"/>
          <w:spacing w:val="-2"/>
          <w:w w:val="90"/>
          <w:sz w:val="20"/>
        </w:rPr>
        <w:t>reality</w:t>
      </w:r>
    </w:p>
    <w:p>
      <w:pPr>
        <w:pStyle w:val="BodyText"/>
        <w:spacing w:before="139"/>
        <w:rPr>
          <w:rFonts w:ascii="Georgia"/>
          <w:sz w:val="20"/>
        </w:rPr>
      </w:pPr>
    </w:p>
    <w:p>
      <w:pPr>
        <w:pStyle w:val="BodyText"/>
        <w:spacing w:after="0"/>
        <w:rPr>
          <w:rFonts w:ascii="Georgia"/>
          <w:sz w:val="20"/>
        </w:rPr>
        <w:sectPr>
          <w:headerReference w:type="default" r:id="rId408"/>
          <w:footerReference w:type="default" r:id="rId409"/>
          <w:pgSz w:w="11910" w:h="15820"/>
          <w:pgMar w:header="0" w:footer="0" w:top="540" w:bottom="280" w:left="720" w:right="720"/>
        </w:sectPr>
      </w:pPr>
    </w:p>
    <w:p>
      <w:pPr>
        <w:pStyle w:val="ListParagraph"/>
        <w:numPr>
          <w:ilvl w:val="0"/>
          <w:numId w:val="12"/>
        </w:numPr>
        <w:tabs>
          <w:tab w:pos="553" w:val="left" w:leader="none"/>
        </w:tabs>
        <w:spacing w:line="240" w:lineRule="auto" w:before="100" w:after="0"/>
        <w:ind w:left="553" w:right="0" w:hanging="253"/>
        <w:jc w:val="left"/>
        <w:rPr>
          <w:rFonts w:ascii="Myriad Pro"/>
          <w:b/>
          <w:sz w:val="24"/>
        </w:rPr>
      </w:pPr>
      <w:r>
        <w:rPr>
          <w:rFonts w:ascii="Myriad Pro"/>
          <w:b/>
          <w:spacing w:val="-2"/>
          <w:sz w:val="24"/>
        </w:rPr>
        <w:t>Introduction</w:t>
      </w:r>
    </w:p>
    <w:p>
      <w:pPr>
        <w:spacing w:line="264" w:lineRule="auto" w:before="256"/>
        <w:ind w:left="300" w:right="0" w:firstLine="0"/>
        <w:jc w:val="both"/>
        <w:rPr>
          <w:rFonts w:ascii="Georgia" w:hAnsi="Georgia"/>
          <w:sz w:val="20"/>
        </w:rPr>
      </w:pPr>
      <w:r>
        <w:rPr>
          <w:rFonts w:ascii="Georgia" w:hAnsi="Georgia"/>
          <w:spacing w:val="-2"/>
          <w:sz w:val="20"/>
        </w:rPr>
        <w:t>Catering</w:t>
      </w:r>
      <w:r>
        <w:rPr>
          <w:rFonts w:ascii="Georgia" w:hAnsi="Georgia"/>
          <w:spacing w:val="-10"/>
          <w:sz w:val="20"/>
        </w:rPr>
        <w:t> </w:t>
      </w:r>
      <w:r>
        <w:rPr>
          <w:rFonts w:ascii="Georgia" w:hAnsi="Georgia"/>
          <w:spacing w:val="-2"/>
          <w:sz w:val="20"/>
        </w:rPr>
        <w:t>the</w:t>
      </w:r>
      <w:r>
        <w:rPr>
          <w:rFonts w:ascii="Georgia" w:hAnsi="Georgia"/>
          <w:spacing w:val="-10"/>
          <w:sz w:val="20"/>
        </w:rPr>
        <w:t> </w:t>
      </w:r>
      <w:r>
        <w:rPr>
          <w:rFonts w:ascii="Georgia" w:hAnsi="Georgia"/>
          <w:spacing w:val="-2"/>
          <w:sz w:val="20"/>
        </w:rPr>
        <w:t>stimulus</w:t>
      </w:r>
      <w:r>
        <w:rPr>
          <w:rFonts w:ascii="Georgia" w:hAnsi="Georgia"/>
          <w:spacing w:val="-10"/>
          <w:sz w:val="20"/>
        </w:rPr>
        <w:t> </w:t>
      </w:r>
      <w:r>
        <w:rPr>
          <w:rFonts w:ascii="Georgia" w:hAnsi="Georgia"/>
          <w:spacing w:val="-2"/>
          <w:sz w:val="20"/>
        </w:rPr>
        <w:t>to</w:t>
      </w:r>
      <w:r>
        <w:rPr>
          <w:rFonts w:ascii="Georgia" w:hAnsi="Georgia"/>
          <w:spacing w:val="-10"/>
          <w:sz w:val="20"/>
        </w:rPr>
        <w:t> </w:t>
      </w:r>
      <w:r>
        <w:rPr>
          <w:rFonts w:ascii="Georgia" w:hAnsi="Georgia"/>
          <w:spacing w:val="-2"/>
          <w:sz w:val="20"/>
        </w:rPr>
        <w:t>the</w:t>
      </w:r>
      <w:r>
        <w:rPr>
          <w:rFonts w:ascii="Georgia" w:hAnsi="Georgia"/>
          <w:spacing w:val="-10"/>
          <w:sz w:val="20"/>
        </w:rPr>
        <w:t> </w:t>
      </w:r>
      <w:r>
        <w:rPr>
          <w:rFonts w:ascii="Georgia" w:hAnsi="Georgia"/>
          <w:spacing w:val="-2"/>
          <w:sz w:val="20"/>
        </w:rPr>
        <w:t>user’s</w:t>
      </w:r>
      <w:r>
        <w:rPr>
          <w:rFonts w:ascii="Georgia" w:hAnsi="Georgia"/>
          <w:spacing w:val="-10"/>
          <w:sz w:val="20"/>
        </w:rPr>
        <w:t> </w:t>
      </w:r>
      <w:r>
        <w:rPr>
          <w:rFonts w:ascii="Georgia" w:hAnsi="Georgia"/>
          <w:spacing w:val="-2"/>
          <w:sz w:val="20"/>
        </w:rPr>
        <w:t>actions,</w:t>
      </w:r>
      <w:r>
        <w:rPr>
          <w:rFonts w:ascii="Georgia" w:hAnsi="Georgia"/>
          <w:spacing w:val="-10"/>
          <w:sz w:val="20"/>
        </w:rPr>
        <w:t> </w:t>
      </w:r>
      <w:r>
        <w:rPr>
          <w:rFonts w:ascii="Georgia" w:hAnsi="Georgia"/>
          <w:spacing w:val="-2"/>
          <w:sz w:val="20"/>
        </w:rPr>
        <w:t>such</w:t>
      </w:r>
      <w:r>
        <w:rPr>
          <w:rFonts w:ascii="Georgia" w:hAnsi="Georgia"/>
          <w:spacing w:val="-10"/>
          <w:sz w:val="20"/>
        </w:rPr>
        <w:t> </w:t>
      </w:r>
      <w:r>
        <w:rPr>
          <w:rFonts w:ascii="Georgia" w:hAnsi="Georgia"/>
          <w:spacing w:val="-2"/>
          <w:sz w:val="20"/>
        </w:rPr>
        <w:t>as</w:t>
      </w:r>
      <w:r>
        <w:rPr>
          <w:rFonts w:ascii="Georgia" w:hAnsi="Georgia"/>
          <w:spacing w:val="-10"/>
          <w:sz w:val="20"/>
        </w:rPr>
        <w:t> </w:t>
      </w:r>
      <w:r>
        <w:rPr>
          <w:rFonts w:ascii="Georgia" w:hAnsi="Georgia"/>
          <w:spacing w:val="-2"/>
          <w:sz w:val="20"/>
        </w:rPr>
        <w:t>head </w:t>
      </w:r>
      <w:r>
        <w:rPr>
          <w:rFonts w:ascii="Georgia" w:hAnsi="Georgia"/>
          <w:w w:val="90"/>
          <w:sz w:val="20"/>
        </w:rPr>
        <w:t>movement, eye movement, and hand movement, is the core </w:t>
      </w:r>
      <w:r>
        <w:rPr>
          <w:rFonts w:ascii="Georgia" w:hAnsi="Georgia"/>
          <w:spacing w:val="-2"/>
          <w:sz w:val="20"/>
        </w:rPr>
        <w:t>principle</w:t>
      </w:r>
      <w:r>
        <w:rPr>
          <w:rFonts w:ascii="Georgia" w:hAnsi="Georgia"/>
          <w:spacing w:val="-4"/>
          <w:sz w:val="20"/>
        </w:rPr>
        <w:t> </w:t>
      </w:r>
      <w:r>
        <w:rPr>
          <w:rFonts w:ascii="Georgia" w:hAnsi="Georgia"/>
          <w:spacing w:val="-2"/>
          <w:sz w:val="20"/>
        </w:rPr>
        <w:t>of</w:t>
      </w:r>
      <w:r>
        <w:rPr>
          <w:rFonts w:ascii="Georgia" w:hAnsi="Georgia"/>
          <w:spacing w:val="-4"/>
          <w:sz w:val="20"/>
        </w:rPr>
        <w:t> </w:t>
      </w:r>
      <w:r>
        <w:rPr>
          <w:rFonts w:ascii="Georgia" w:hAnsi="Georgia"/>
          <w:spacing w:val="-2"/>
          <w:sz w:val="20"/>
        </w:rPr>
        <w:t>virtual</w:t>
      </w:r>
      <w:r>
        <w:rPr>
          <w:rFonts w:ascii="Georgia" w:hAnsi="Georgia"/>
          <w:spacing w:val="-4"/>
          <w:sz w:val="20"/>
        </w:rPr>
        <w:t> </w:t>
      </w:r>
      <w:r>
        <w:rPr>
          <w:rFonts w:ascii="Georgia" w:hAnsi="Georgia"/>
          <w:spacing w:val="-2"/>
          <w:sz w:val="20"/>
        </w:rPr>
        <w:t>reality</w:t>
      </w:r>
      <w:r>
        <w:rPr>
          <w:rFonts w:ascii="Georgia" w:hAnsi="Georgia"/>
          <w:spacing w:val="-4"/>
          <w:sz w:val="20"/>
        </w:rPr>
        <w:t> </w:t>
      </w:r>
      <w:r>
        <w:rPr>
          <w:rFonts w:ascii="Georgia" w:hAnsi="Georgia"/>
          <w:spacing w:val="-2"/>
          <w:sz w:val="20"/>
        </w:rPr>
        <w:t>(VR).</w:t>
      </w:r>
      <w:r>
        <w:rPr>
          <w:rFonts w:ascii="Georgia" w:hAnsi="Georgia"/>
          <w:spacing w:val="-4"/>
          <w:sz w:val="20"/>
        </w:rPr>
        <w:t> </w:t>
      </w:r>
      <w:r>
        <w:rPr>
          <w:rFonts w:ascii="Georgia" w:hAnsi="Georgia"/>
          <w:spacing w:val="-2"/>
          <w:sz w:val="20"/>
        </w:rPr>
        <w:t>Head-mounted</w:t>
      </w:r>
      <w:r>
        <w:rPr>
          <w:rFonts w:ascii="Georgia" w:hAnsi="Georgia"/>
          <w:spacing w:val="-4"/>
          <w:sz w:val="20"/>
        </w:rPr>
        <w:t> </w:t>
      </w:r>
      <w:r>
        <w:rPr>
          <w:rFonts w:ascii="Georgia" w:hAnsi="Georgia"/>
          <w:spacing w:val="-2"/>
          <w:sz w:val="20"/>
        </w:rPr>
        <w:t>display </w:t>
      </w:r>
      <w:r>
        <w:rPr>
          <w:rFonts w:ascii="Georgia" w:hAnsi="Georgia"/>
          <w:sz w:val="20"/>
        </w:rPr>
        <w:t>(HMD)-based</w:t>
      </w:r>
      <w:r>
        <w:rPr>
          <w:rFonts w:ascii="Georgia" w:hAnsi="Georgia"/>
          <w:spacing w:val="-3"/>
          <w:sz w:val="20"/>
        </w:rPr>
        <w:t> </w:t>
      </w:r>
      <w:r>
        <w:rPr>
          <w:rFonts w:ascii="Georgia" w:hAnsi="Georgia"/>
          <w:sz w:val="20"/>
        </w:rPr>
        <w:t>VR</w:t>
      </w:r>
      <w:r>
        <w:rPr>
          <w:rFonts w:ascii="Georgia" w:hAnsi="Georgia"/>
          <w:spacing w:val="-3"/>
          <w:sz w:val="20"/>
        </w:rPr>
        <w:t> </w:t>
      </w:r>
      <w:r>
        <w:rPr>
          <w:rFonts w:ascii="Georgia" w:hAnsi="Georgia"/>
          <w:sz w:val="20"/>
        </w:rPr>
        <w:t>depends</w:t>
      </w:r>
      <w:r>
        <w:rPr>
          <w:rFonts w:ascii="Georgia" w:hAnsi="Georgia"/>
          <w:spacing w:val="-3"/>
          <w:sz w:val="20"/>
        </w:rPr>
        <w:t> </w:t>
      </w:r>
      <w:r>
        <w:rPr>
          <w:rFonts w:ascii="Georgia" w:hAnsi="Georgia"/>
          <w:sz w:val="20"/>
        </w:rPr>
        <w:t>on</w:t>
      </w:r>
      <w:r>
        <w:rPr>
          <w:rFonts w:ascii="Georgia" w:hAnsi="Georgia"/>
          <w:spacing w:val="-3"/>
          <w:sz w:val="20"/>
        </w:rPr>
        <w:t> </w:t>
      </w:r>
      <w:r>
        <w:rPr>
          <w:rFonts w:ascii="Georgia" w:hAnsi="Georgia"/>
          <w:sz w:val="20"/>
        </w:rPr>
        <w:t>the</w:t>
      </w:r>
      <w:r>
        <w:rPr>
          <w:rFonts w:ascii="Georgia" w:hAnsi="Georgia"/>
          <w:spacing w:val="-3"/>
          <w:sz w:val="20"/>
        </w:rPr>
        <w:t> </w:t>
      </w:r>
      <w:r>
        <w:rPr>
          <w:rFonts w:ascii="Georgia" w:hAnsi="Georgia"/>
          <w:sz w:val="20"/>
        </w:rPr>
        <w:t>ability</w:t>
      </w:r>
      <w:r>
        <w:rPr>
          <w:rFonts w:ascii="Georgia" w:hAnsi="Georgia"/>
          <w:spacing w:val="-3"/>
          <w:sz w:val="20"/>
        </w:rPr>
        <w:t> </w:t>
      </w:r>
      <w:r>
        <w:rPr>
          <w:rFonts w:ascii="Georgia" w:hAnsi="Georgia"/>
          <w:sz w:val="20"/>
        </w:rPr>
        <w:t>to</w:t>
      </w:r>
      <w:r>
        <w:rPr>
          <w:rFonts w:ascii="Georgia" w:hAnsi="Georgia"/>
          <w:spacing w:val="-3"/>
          <w:sz w:val="20"/>
        </w:rPr>
        <w:t> </w:t>
      </w:r>
      <w:r>
        <w:rPr>
          <w:rFonts w:ascii="Georgia" w:hAnsi="Georgia"/>
          <w:sz w:val="20"/>
        </w:rPr>
        <w:t>track</w:t>
      </w:r>
      <w:r>
        <w:rPr>
          <w:rFonts w:ascii="Georgia" w:hAnsi="Georgia"/>
          <w:spacing w:val="-3"/>
          <w:sz w:val="20"/>
        </w:rPr>
        <w:t> </w:t>
      </w:r>
      <w:r>
        <w:rPr>
          <w:rFonts w:ascii="Georgia" w:hAnsi="Georgia"/>
          <w:sz w:val="20"/>
        </w:rPr>
        <w:t>head movements</w:t>
      </w:r>
      <w:r>
        <w:rPr>
          <w:rFonts w:ascii="Georgia" w:hAnsi="Georgia"/>
          <w:spacing w:val="-13"/>
          <w:sz w:val="20"/>
        </w:rPr>
        <w:t> </w:t>
      </w:r>
      <w:r>
        <w:rPr>
          <w:rFonts w:ascii="Georgia" w:hAnsi="Georgia"/>
          <w:sz w:val="20"/>
        </w:rPr>
        <w:t>and</w:t>
      </w:r>
      <w:r>
        <w:rPr>
          <w:rFonts w:ascii="Georgia" w:hAnsi="Georgia"/>
          <w:spacing w:val="-12"/>
          <w:sz w:val="20"/>
        </w:rPr>
        <w:t> </w:t>
      </w:r>
      <w:r>
        <w:rPr>
          <w:rFonts w:ascii="Georgia" w:hAnsi="Georgia"/>
          <w:sz w:val="20"/>
        </w:rPr>
        <w:t>render</w:t>
      </w:r>
      <w:r>
        <w:rPr>
          <w:rFonts w:ascii="Georgia" w:hAnsi="Georgia"/>
          <w:spacing w:val="-12"/>
          <w:sz w:val="20"/>
        </w:rPr>
        <w:t> </w:t>
      </w:r>
      <w:r>
        <w:rPr>
          <w:rFonts w:ascii="Georgia" w:hAnsi="Georgia"/>
          <w:sz w:val="20"/>
        </w:rPr>
        <w:t>visual</w:t>
      </w:r>
      <w:r>
        <w:rPr>
          <w:rFonts w:ascii="Georgia" w:hAnsi="Georgia"/>
          <w:spacing w:val="-12"/>
          <w:sz w:val="20"/>
        </w:rPr>
        <w:t> </w:t>
      </w:r>
      <w:r>
        <w:rPr>
          <w:rFonts w:ascii="Georgia" w:hAnsi="Georgia"/>
          <w:sz w:val="20"/>
        </w:rPr>
        <w:t>scene</w:t>
      </w:r>
      <w:r>
        <w:rPr>
          <w:rFonts w:ascii="Georgia" w:hAnsi="Georgia"/>
          <w:spacing w:val="-12"/>
          <w:sz w:val="20"/>
        </w:rPr>
        <w:t> </w:t>
      </w:r>
      <w:r>
        <w:rPr>
          <w:rFonts w:ascii="Georgia" w:hAnsi="Georgia"/>
          <w:sz w:val="20"/>
        </w:rPr>
        <w:t>motion</w:t>
      </w:r>
      <w:r>
        <w:rPr>
          <w:rFonts w:ascii="Georgia" w:hAnsi="Georgia"/>
          <w:spacing w:val="-12"/>
          <w:sz w:val="20"/>
        </w:rPr>
        <w:t> </w:t>
      </w:r>
      <w:r>
        <w:rPr>
          <w:rFonts w:ascii="Georgia" w:hAnsi="Georgia"/>
          <w:sz w:val="20"/>
        </w:rPr>
        <w:t>contingent on head movement. This advance was made possible by</w:t>
      </w:r>
      <w:r>
        <w:rPr>
          <w:rFonts w:ascii="Georgia" w:hAnsi="Georgia"/>
          <w:spacing w:val="-12"/>
          <w:sz w:val="20"/>
        </w:rPr>
        <w:t> </w:t>
      </w:r>
      <w:r>
        <w:rPr>
          <w:rFonts w:ascii="Georgia" w:hAnsi="Georgia"/>
          <w:sz w:val="20"/>
        </w:rPr>
        <w:t>improvements</w:t>
      </w:r>
      <w:r>
        <w:rPr>
          <w:rFonts w:ascii="Georgia" w:hAnsi="Georgia"/>
          <w:spacing w:val="-12"/>
          <w:sz w:val="20"/>
        </w:rPr>
        <w:t> </w:t>
      </w:r>
      <w:r>
        <w:rPr>
          <w:rFonts w:ascii="Georgia" w:hAnsi="Georgia"/>
          <w:sz w:val="20"/>
        </w:rPr>
        <w:t>in</w:t>
      </w:r>
      <w:r>
        <w:rPr>
          <w:rFonts w:ascii="Georgia" w:hAnsi="Georgia"/>
          <w:spacing w:val="-12"/>
          <w:sz w:val="20"/>
        </w:rPr>
        <w:t> </w:t>
      </w:r>
      <w:r>
        <w:rPr>
          <w:rFonts w:ascii="Georgia" w:hAnsi="Georgia"/>
          <w:sz w:val="20"/>
        </w:rPr>
        <w:t>head</w:t>
      </w:r>
      <w:r>
        <w:rPr>
          <w:rFonts w:ascii="Georgia" w:hAnsi="Georgia"/>
          <w:spacing w:val="-12"/>
          <w:sz w:val="20"/>
        </w:rPr>
        <w:t> </w:t>
      </w:r>
      <w:r>
        <w:rPr>
          <w:rFonts w:ascii="Georgia" w:hAnsi="Georgia"/>
          <w:sz w:val="20"/>
        </w:rPr>
        <w:t>tracking</w:t>
      </w:r>
      <w:r>
        <w:rPr>
          <w:rFonts w:ascii="Georgia" w:hAnsi="Georgia"/>
          <w:spacing w:val="-12"/>
          <w:sz w:val="20"/>
        </w:rPr>
        <w:t> </w:t>
      </w:r>
      <w:r>
        <w:rPr>
          <w:rFonts w:ascii="Georgia" w:hAnsi="Georgia"/>
          <w:sz w:val="20"/>
        </w:rPr>
        <w:t>technology.</w:t>
      </w:r>
      <w:r>
        <w:rPr>
          <w:rFonts w:ascii="Georgia" w:hAnsi="Georgia"/>
          <w:spacing w:val="-12"/>
          <w:sz w:val="20"/>
        </w:rPr>
        <w:t> </w:t>
      </w:r>
      <w:r>
        <w:rPr>
          <w:rFonts w:ascii="Georgia" w:hAnsi="Georgia"/>
          <w:sz w:val="20"/>
        </w:rPr>
        <w:t>Moving </w:t>
      </w:r>
      <w:r>
        <w:rPr>
          <w:rFonts w:ascii="Georgia" w:hAnsi="Georgia"/>
          <w:w w:val="90"/>
          <w:sz w:val="20"/>
        </w:rPr>
        <w:t>forward, similar improvements in HMD-based eye tracking </w:t>
      </w:r>
      <w:r>
        <w:rPr>
          <w:rFonts w:ascii="Georgia" w:hAnsi="Georgia"/>
          <w:sz w:val="20"/>
        </w:rPr>
        <w:t>technology</w:t>
      </w:r>
      <w:r>
        <w:rPr>
          <w:rFonts w:ascii="Georgia" w:hAnsi="Georgia"/>
          <w:spacing w:val="-1"/>
          <w:sz w:val="20"/>
        </w:rPr>
        <w:t> </w:t>
      </w:r>
      <w:r>
        <w:rPr>
          <w:rFonts w:ascii="Georgia" w:hAnsi="Georgia"/>
          <w:sz w:val="20"/>
        </w:rPr>
        <w:t>will</w:t>
      </w:r>
      <w:r>
        <w:rPr>
          <w:rFonts w:ascii="Georgia" w:hAnsi="Georgia"/>
          <w:spacing w:val="-1"/>
          <w:sz w:val="20"/>
        </w:rPr>
        <w:t> </w:t>
      </w:r>
      <w:r>
        <w:rPr>
          <w:rFonts w:ascii="Georgia" w:hAnsi="Georgia"/>
          <w:sz w:val="20"/>
        </w:rPr>
        <w:t>allow</w:t>
      </w:r>
      <w:r>
        <w:rPr>
          <w:rFonts w:ascii="Georgia" w:hAnsi="Georgia"/>
          <w:spacing w:val="-1"/>
          <w:sz w:val="20"/>
        </w:rPr>
        <w:t> </w:t>
      </w:r>
      <w:r>
        <w:rPr>
          <w:rFonts w:ascii="Georgia" w:hAnsi="Georgia"/>
          <w:sz w:val="20"/>
        </w:rPr>
        <w:t>for</w:t>
      </w:r>
      <w:r>
        <w:rPr>
          <w:rFonts w:ascii="Georgia" w:hAnsi="Georgia"/>
          <w:spacing w:val="-1"/>
          <w:sz w:val="20"/>
        </w:rPr>
        <w:t> </w:t>
      </w:r>
      <w:r>
        <w:rPr>
          <w:rFonts w:ascii="Georgia" w:hAnsi="Georgia"/>
          <w:sz w:val="20"/>
        </w:rPr>
        <w:t>fundamental</w:t>
      </w:r>
      <w:r>
        <w:rPr>
          <w:rFonts w:ascii="Georgia" w:hAnsi="Georgia"/>
          <w:spacing w:val="-1"/>
          <w:sz w:val="20"/>
        </w:rPr>
        <w:t> </w:t>
      </w:r>
      <w:r>
        <w:rPr>
          <w:rFonts w:ascii="Georgia" w:hAnsi="Georgia"/>
          <w:sz w:val="20"/>
        </w:rPr>
        <w:t>advances</w:t>
      </w:r>
      <w:r>
        <w:rPr>
          <w:rFonts w:ascii="Georgia" w:hAnsi="Georgia"/>
          <w:spacing w:val="-1"/>
          <w:sz w:val="20"/>
        </w:rPr>
        <w:t> </w:t>
      </w:r>
      <w:r>
        <w:rPr>
          <w:rFonts w:ascii="Georgia" w:hAnsi="Georgia"/>
          <w:sz w:val="20"/>
        </w:rPr>
        <w:t>in</w:t>
      </w:r>
      <w:r>
        <w:rPr>
          <w:rFonts w:ascii="Georgia" w:hAnsi="Georgia"/>
          <w:spacing w:val="-1"/>
          <w:sz w:val="20"/>
        </w:rPr>
        <w:t> </w:t>
      </w:r>
      <w:r>
        <w:rPr>
          <w:rFonts w:ascii="Georgia" w:hAnsi="Georgia"/>
          <w:sz w:val="20"/>
        </w:rPr>
        <w:t>VR </w:t>
      </w:r>
      <w:r>
        <w:rPr>
          <w:rFonts w:ascii="Georgia" w:hAnsi="Georgia"/>
          <w:spacing w:val="-4"/>
          <w:sz w:val="20"/>
        </w:rPr>
        <w:t>applications based on eye movement.</w:t>
      </w:r>
    </w:p>
    <w:p>
      <w:pPr>
        <w:spacing w:line="264" w:lineRule="auto" w:before="1"/>
        <w:ind w:left="300" w:right="2" w:firstLine="226"/>
        <w:jc w:val="both"/>
        <w:rPr>
          <w:rFonts w:ascii="Georgia"/>
          <w:sz w:val="20"/>
        </w:rPr>
      </w:pPr>
      <w:r>
        <w:rPr>
          <w:rFonts w:ascii="Georgia"/>
          <w:sz w:val="20"/>
        </w:rPr>
        <w:t>Consumer</w:t>
      </w:r>
      <w:r>
        <w:rPr>
          <w:rFonts w:ascii="Georgia"/>
          <w:spacing w:val="-11"/>
          <w:sz w:val="20"/>
        </w:rPr>
        <w:t> </w:t>
      </w:r>
      <w:r>
        <w:rPr>
          <w:rFonts w:ascii="Georgia"/>
          <w:sz w:val="20"/>
        </w:rPr>
        <w:t>VR</w:t>
      </w:r>
      <w:r>
        <w:rPr>
          <w:rFonts w:ascii="Georgia"/>
          <w:spacing w:val="-11"/>
          <w:sz w:val="20"/>
        </w:rPr>
        <w:t> </w:t>
      </w:r>
      <w:r>
        <w:rPr>
          <w:rFonts w:ascii="Georgia"/>
          <w:sz w:val="20"/>
        </w:rPr>
        <w:t>HMDs</w:t>
      </w:r>
      <w:r>
        <w:rPr>
          <w:rFonts w:ascii="Georgia"/>
          <w:spacing w:val="-11"/>
          <w:sz w:val="20"/>
        </w:rPr>
        <w:t> </w:t>
      </w:r>
      <w:r>
        <w:rPr>
          <w:rFonts w:ascii="Georgia"/>
          <w:sz w:val="20"/>
        </w:rPr>
        <w:t>have</w:t>
      </w:r>
      <w:r>
        <w:rPr>
          <w:rFonts w:ascii="Georgia"/>
          <w:spacing w:val="-11"/>
          <w:sz w:val="20"/>
        </w:rPr>
        <w:t> </w:t>
      </w:r>
      <w:r>
        <w:rPr>
          <w:rFonts w:ascii="Georgia"/>
          <w:sz w:val="20"/>
        </w:rPr>
        <w:t>significantly</w:t>
      </w:r>
      <w:r>
        <w:rPr>
          <w:rFonts w:ascii="Georgia"/>
          <w:spacing w:val="-11"/>
          <w:sz w:val="20"/>
        </w:rPr>
        <w:t> </w:t>
      </w:r>
      <w:r>
        <w:rPr>
          <w:rFonts w:ascii="Georgia"/>
          <w:sz w:val="20"/>
        </w:rPr>
        <w:t>advanced</w:t>
      </w:r>
      <w:r>
        <w:rPr>
          <w:rFonts w:ascii="Georgia"/>
          <w:spacing w:val="-11"/>
          <w:sz w:val="20"/>
        </w:rPr>
        <w:t> </w:t>
      </w:r>
      <w:r>
        <w:rPr>
          <w:rFonts w:ascii="Georgia"/>
          <w:sz w:val="20"/>
        </w:rPr>
        <w:t>in recent</w:t>
      </w:r>
      <w:r>
        <w:rPr>
          <w:rFonts w:ascii="Georgia"/>
          <w:spacing w:val="-4"/>
          <w:sz w:val="20"/>
        </w:rPr>
        <w:t> </w:t>
      </w:r>
      <w:r>
        <w:rPr>
          <w:rFonts w:ascii="Georgia"/>
          <w:sz w:val="20"/>
        </w:rPr>
        <w:t>years</w:t>
      </w:r>
      <w:r>
        <w:rPr>
          <w:rFonts w:ascii="Georgia"/>
          <w:spacing w:val="-4"/>
          <w:sz w:val="20"/>
        </w:rPr>
        <w:t> </w:t>
      </w:r>
      <w:r>
        <w:rPr>
          <w:rFonts w:ascii="Georgia"/>
          <w:sz w:val="20"/>
        </w:rPr>
        <w:t>in</w:t>
      </w:r>
      <w:r>
        <w:rPr>
          <w:rFonts w:ascii="Georgia"/>
          <w:spacing w:val="-4"/>
          <w:sz w:val="20"/>
        </w:rPr>
        <w:t> </w:t>
      </w:r>
      <w:r>
        <w:rPr>
          <w:rFonts w:ascii="Georgia"/>
          <w:sz w:val="20"/>
        </w:rPr>
        <w:t>terms</w:t>
      </w:r>
      <w:r>
        <w:rPr>
          <w:rFonts w:ascii="Georgia"/>
          <w:spacing w:val="-4"/>
          <w:sz w:val="20"/>
        </w:rPr>
        <w:t> </w:t>
      </w:r>
      <w:r>
        <w:rPr>
          <w:rFonts w:ascii="Georgia"/>
          <w:sz w:val="20"/>
        </w:rPr>
        <w:t>of</w:t>
      </w:r>
      <w:r>
        <w:rPr>
          <w:rFonts w:ascii="Georgia"/>
          <w:spacing w:val="-4"/>
          <w:sz w:val="20"/>
        </w:rPr>
        <w:t> </w:t>
      </w:r>
      <w:r>
        <w:rPr>
          <w:rFonts w:ascii="Georgia"/>
          <w:sz w:val="20"/>
        </w:rPr>
        <w:t>tracking,</w:t>
      </w:r>
      <w:r>
        <w:rPr>
          <w:rFonts w:ascii="Georgia"/>
          <w:spacing w:val="-4"/>
          <w:sz w:val="20"/>
        </w:rPr>
        <w:t> </w:t>
      </w:r>
      <w:r>
        <w:rPr>
          <w:rFonts w:ascii="Georgia"/>
          <w:sz w:val="20"/>
        </w:rPr>
        <w:t>latency,</w:t>
      </w:r>
      <w:r>
        <w:rPr>
          <w:rFonts w:ascii="Georgia"/>
          <w:spacing w:val="-4"/>
          <w:sz w:val="20"/>
        </w:rPr>
        <w:t> </w:t>
      </w:r>
      <w:r>
        <w:rPr>
          <w:rFonts w:ascii="Georgia"/>
          <w:sz w:val="20"/>
        </w:rPr>
        <w:t>refresh</w:t>
      </w:r>
      <w:r>
        <w:rPr>
          <w:rFonts w:ascii="Georgia"/>
          <w:spacing w:val="-4"/>
          <w:sz w:val="20"/>
        </w:rPr>
        <w:t> </w:t>
      </w:r>
      <w:r>
        <w:rPr>
          <w:rFonts w:ascii="Georgia"/>
          <w:sz w:val="20"/>
        </w:rPr>
        <w:t>rate, resolution</w:t>
      </w:r>
      <w:r>
        <w:rPr>
          <w:rFonts w:ascii="Georgia"/>
          <w:spacing w:val="-12"/>
          <w:sz w:val="20"/>
        </w:rPr>
        <w:t> </w:t>
      </w:r>
      <w:r>
        <w:rPr>
          <w:rFonts w:ascii="Georgia"/>
          <w:sz w:val="20"/>
        </w:rPr>
        <w:t>and</w:t>
      </w:r>
      <w:r>
        <w:rPr>
          <w:rFonts w:ascii="Georgia"/>
          <w:spacing w:val="-12"/>
          <w:sz w:val="20"/>
        </w:rPr>
        <w:t> </w:t>
      </w:r>
      <w:r>
        <w:rPr>
          <w:rFonts w:ascii="Georgia"/>
          <w:sz w:val="20"/>
        </w:rPr>
        <w:t>optics</w:t>
      </w:r>
      <w:r>
        <w:rPr>
          <w:rFonts w:ascii="Georgia"/>
          <w:spacing w:val="-12"/>
          <w:sz w:val="20"/>
        </w:rPr>
        <w:t> </w:t>
      </w:r>
      <w:r>
        <w:rPr>
          <w:rFonts w:ascii="Georgia"/>
          <w:sz w:val="20"/>
        </w:rPr>
        <w:t>(Koulieris</w:t>
      </w:r>
      <w:r>
        <w:rPr>
          <w:rFonts w:ascii="Georgia"/>
          <w:spacing w:val="-12"/>
          <w:sz w:val="20"/>
        </w:rPr>
        <w:t> </w:t>
      </w:r>
      <w:r>
        <w:rPr>
          <w:rFonts w:ascii="Georgia"/>
          <w:sz w:val="20"/>
        </w:rPr>
        <w:t>et</w:t>
      </w:r>
      <w:r>
        <w:rPr>
          <w:rFonts w:ascii="Georgia"/>
          <w:spacing w:val="-12"/>
          <w:sz w:val="20"/>
        </w:rPr>
        <w:t> </w:t>
      </w:r>
      <w:r>
        <w:rPr>
          <w:rFonts w:ascii="Georgia"/>
          <w:sz w:val="20"/>
        </w:rPr>
        <w:t>al.</w:t>
      </w:r>
      <w:r>
        <w:rPr>
          <w:rFonts w:ascii="Georgia"/>
          <w:spacing w:val="-12"/>
          <w:sz w:val="20"/>
        </w:rPr>
        <w:t> </w:t>
      </w:r>
      <w:hyperlink w:history="true" w:anchor="_bookmark395">
        <w:r>
          <w:rPr>
            <w:rFonts w:ascii="Georgia"/>
            <w:color w:val="0000FF"/>
            <w:sz w:val="20"/>
          </w:rPr>
          <w:t>2019</w:t>
        </w:r>
      </w:hyperlink>
      <w:r>
        <w:rPr>
          <w:rFonts w:ascii="Georgia"/>
          <w:sz w:val="20"/>
        </w:rPr>
        <w:t>)</w:t>
      </w:r>
      <w:r>
        <w:rPr>
          <w:rFonts w:ascii="Georgia"/>
          <w:spacing w:val="-12"/>
          <w:sz w:val="20"/>
        </w:rPr>
        <w:t> </w:t>
      </w:r>
      <w:r>
        <w:rPr>
          <w:rFonts w:ascii="Georgia"/>
          <w:sz w:val="20"/>
        </w:rPr>
        <w:t>with</w:t>
      </w:r>
      <w:r>
        <w:rPr>
          <w:rFonts w:ascii="Georgia"/>
          <w:spacing w:val="-12"/>
          <w:sz w:val="20"/>
        </w:rPr>
        <w:t> </w:t>
      </w:r>
      <w:r>
        <w:rPr>
          <w:rFonts w:ascii="Georgia"/>
          <w:sz w:val="20"/>
        </w:rPr>
        <w:t>major consumer</w:t>
      </w:r>
      <w:r>
        <w:rPr>
          <w:rFonts w:ascii="Georgia"/>
          <w:spacing w:val="-9"/>
          <w:sz w:val="20"/>
        </w:rPr>
        <w:t> </w:t>
      </w:r>
      <w:r>
        <w:rPr>
          <w:rFonts w:ascii="Georgia"/>
          <w:sz w:val="20"/>
        </w:rPr>
        <w:t>platforms</w:t>
      </w:r>
      <w:r>
        <w:rPr>
          <w:rFonts w:ascii="Georgia"/>
          <w:spacing w:val="-9"/>
          <w:sz w:val="20"/>
        </w:rPr>
        <w:t> </w:t>
      </w:r>
      <w:r>
        <w:rPr>
          <w:rFonts w:ascii="Georgia"/>
          <w:sz w:val="20"/>
        </w:rPr>
        <w:t>(HTC</w:t>
      </w:r>
      <w:r>
        <w:rPr>
          <w:rFonts w:ascii="Georgia"/>
          <w:spacing w:val="-9"/>
          <w:sz w:val="20"/>
        </w:rPr>
        <w:t> </w:t>
      </w:r>
      <w:r>
        <w:rPr>
          <w:rFonts w:ascii="Georgia"/>
          <w:sz w:val="20"/>
        </w:rPr>
        <w:t>Vive,</w:t>
      </w:r>
      <w:r>
        <w:rPr>
          <w:rFonts w:ascii="Georgia"/>
          <w:spacing w:val="-9"/>
          <w:sz w:val="20"/>
        </w:rPr>
        <w:t> </w:t>
      </w:r>
      <w:r>
        <w:rPr>
          <w:rFonts w:ascii="Georgia"/>
          <w:sz w:val="20"/>
        </w:rPr>
        <w:t>Oculus</w:t>
      </w:r>
      <w:r>
        <w:rPr>
          <w:rFonts w:ascii="Georgia"/>
          <w:spacing w:val="-9"/>
          <w:sz w:val="20"/>
        </w:rPr>
        <w:t> </w:t>
      </w:r>
      <w:r>
        <w:rPr>
          <w:rFonts w:ascii="Georgia"/>
          <w:sz w:val="20"/>
        </w:rPr>
        <w:t>Rift,</w:t>
      </w:r>
      <w:r>
        <w:rPr>
          <w:rFonts w:ascii="Georgia"/>
          <w:spacing w:val="-9"/>
          <w:sz w:val="20"/>
        </w:rPr>
        <w:t> </w:t>
      </w:r>
      <w:r>
        <w:rPr>
          <w:rFonts w:ascii="Georgia"/>
          <w:sz w:val="20"/>
        </w:rPr>
        <w:t>Sony</w:t>
      </w:r>
      <w:r>
        <w:rPr>
          <w:rFonts w:ascii="Georgia"/>
          <w:spacing w:val="-9"/>
          <w:sz w:val="20"/>
        </w:rPr>
        <w:t> </w:t>
      </w:r>
      <w:r>
        <w:rPr>
          <w:rFonts w:ascii="Georgia"/>
          <w:sz w:val="20"/>
        </w:rPr>
        <w:t>VR) </w:t>
      </w:r>
      <w:r>
        <w:rPr>
          <w:rFonts w:ascii="Georgia"/>
          <w:w w:val="90"/>
          <w:sz w:val="20"/>
        </w:rPr>
        <w:t>already</w:t>
      </w:r>
      <w:r>
        <w:rPr>
          <w:rFonts w:ascii="Georgia"/>
          <w:spacing w:val="-5"/>
          <w:w w:val="90"/>
          <w:sz w:val="20"/>
        </w:rPr>
        <w:t> </w:t>
      </w:r>
      <w:r>
        <w:rPr>
          <w:rFonts w:ascii="Georgia"/>
          <w:w w:val="90"/>
          <w:sz w:val="20"/>
        </w:rPr>
        <w:t>having</w:t>
      </w:r>
      <w:r>
        <w:rPr>
          <w:rFonts w:ascii="Georgia"/>
          <w:spacing w:val="-5"/>
          <w:w w:val="90"/>
          <w:sz w:val="20"/>
        </w:rPr>
        <w:t> </w:t>
      </w:r>
      <w:r>
        <w:rPr>
          <w:rFonts w:ascii="Georgia"/>
          <w:w w:val="90"/>
          <w:sz w:val="20"/>
        </w:rPr>
        <w:t>presented</w:t>
      </w:r>
      <w:r>
        <w:rPr>
          <w:rFonts w:ascii="Georgia"/>
          <w:spacing w:val="-5"/>
          <w:w w:val="90"/>
          <w:sz w:val="20"/>
        </w:rPr>
        <w:t> </w:t>
      </w:r>
      <w:r>
        <w:rPr>
          <w:rFonts w:ascii="Georgia"/>
          <w:w w:val="90"/>
          <w:sz w:val="20"/>
        </w:rPr>
        <w:t>second</w:t>
      </w:r>
      <w:r>
        <w:rPr>
          <w:rFonts w:ascii="Georgia"/>
          <w:spacing w:val="-5"/>
          <w:w w:val="90"/>
          <w:sz w:val="20"/>
        </w:rPr>
        <w:t> </w:t>
      </w:r>
      <w:r>
        <w:rPr>
          <w:rFonts w:ascii="Georgia"/>
          <w:w w:val="90"/>
          <w:sz w:val="20"/>
        </w:rPr>
        <w:t>or</w:t>
      </w:r>
      <w:r>
        <w:rPr>
          <w:rFonts w:ascii="Georgia"/>
          <w:spacing w:val="-5"/>
          <w:w w:val="90"/>
          <w:sz w:val="20"/>
        </w:rPr>
        <w:t> </w:t>
      </w:r>
      <w:r>
        <w:rPr>
          <w:rFonts w:ascii="Georgia"/>
          <w:w w:val="90"/>
          <w:sz w:val="20"/>
        </w:rPr>
        <w:t>third</w:t>
      </w:r>
      <w:r>
        <w:rPr>
          <w:rFonts w:ascii="Georgia"/>
          <w:spacing w:val="-5"/>
          <w:w w:val="90"/>
          <w:sz w:val="20"/>
        </w:rPr>
        <w:t> </w:t>
      </w:r>
      <w:r>
        <w:rPr>
          <w:rFonts w:ascii="Georgia"/>
          <w:w w:val="90"/>
          <w:sz w:val="20"/>
        </w:rPr>
        <w:t>generation</w:t>
      </w:r>
      <w:r>
        <w:rPr>
          <w:rFonts w:ascii="Georgia"/>
          <w:spacing w:val="-5"/>
          <w:w w:val="90"/>
          <w:sz w:val="20"/>
        </w:rPr>
        <w:t> </w:t>
      </w:r>
      <w:r>
        <w:rPr>
          <w:rFonts w:ascii="Georgia"/>
          <w:w w:val="90"/>
          <w:sz w:val="20"/>
        </w:rPr>
        <w:t>HMDs. Eye</w:t>
      </w:r>
      <w:r>
        <w:rPr>
          <w:rFonts w:ascii="Georgia"/>
          <w:spacing w:val="-8"/>
          <w:w w:val="90"/>
          <w:sz w:val="20"/>
        </w:rPr>
        <w:t> </w:t>
      </w:r>
      <w:r>
        <w:rPr>
          <w:rFonts w:ascii="Georgia"/>
          <w:w w:val="90"/>
          <w:sz w:val="20"/>
        </w:rPr>
        <w:t>tracking</w:t>
      </w:r>
      <w:r>
        <w:rPr>
          <w:rFonts w:ascii="Georgia"/>
          <w:spacing w:val="-7"/>
          <w:w w:val="90"/>
          <w:sz w:val="20"/>
        </w:rPr>
        <w:t> </w:t>
      </w:r>
      <w:r>
        <w:rPr>
          <w:rFonts w:ascii="Georgia"/>
          <w:w w:val="90"/>
          <w:sz w:val="20"/>
        </w:rPr>
        <w:t>technology</w:t>
      </w:r>
      <w:r>
        <w:rPr>
          <w:rFonts w:ascii="Georgia"/>
          <w:spacing w:val="-7"/>
          <w:w w:val="90"/>
          <w:sz w:val="20"/>
        </w:rPr>
        <w:t> </w:t>
      </w:r>
      <w:r>
        <w:rPr>
          <w:rFonts w:ascii="Georgia"/>
          <w:w w:val="90"/>
          <w:sz w:val="20"/>
        </w:rPr>
        <w:t>has</w:t>
      </w:r>
      <w:r>
        <w:rPr>
          <w:rFonts w:ascii="Georgia"/>
          <w:spacing w:val="-7"/>
          <w:w w:val="90"/>
          <w:sz w:val="20"/>
        </w:rPr>
        <w:t> </w:t>
      </w:r>
      <w:r>
        <w:rPr>
          <w:rFonts w:ascii="Georgia"/>
          <w:w w:val="90"/>
          <w:sz w:val="20"/>
        </w:rPr>
        <w:t>been</w:t>
      </w:r>
      <w:r>
        <w:rPr>
          <w:rFonts w:ascii="Georgia"/>
          <w:spacing w:val="-8"/>
          <w:w w:val="90"/>
          <w:sz w:val="20"/>
        </w:rPr>
        <w:t> </w:t>
      </w:r>
      <w:r>
        <w:rPr>
          <w:rFonts w:ascii="Georgia"/>
          <w:w w:val="90"/>
          <w:sz w:val="20"/>
        </w:rPr>
        <w:t>commercially</w:t>
      </w:r>
      <w:r>
        <w:rPr>
          <w:rFonts w:ascii="Georgia"/>
          <w:spacing w:val="-7"/>
          <w:w w:val="90"/>
          <w:sz w:val="20"/>
        </w:rPr>
        <w:t> </w:t>
      </w:r>
      <w:r>
        <w:rPr>
          <w:rFonts w:ascii="Georgia"/>
          <w:w w:val="90"/>
          <w:sz w:val="20"/>
        </w:rPr>
        <w:t>available</w:t>
      </w:r>
      <w:r>
        <w:rPr>
          <w:rFonts w:ascii="Georgia"/>
          <w:spacing w:val="-7"/>
          <w:w w:val="90"/>
          <w:sz w:val="20"/>
        </w:rPr>
        <w:t> </w:t>
      </w:r>
      <w:r>
        <w:rPr>
          <w:rFonts w:ascii="Georgia"/>
          <w:w w:val="90"/>
          <w:sz w:val="20"/>
        </w:rPr>
        <w:t>for decades on desktop displays, but in recent years, a number</w:t>
      </w:r>
    </w:p>
    <w:p>
      <w:pPr>
        <w:pStyle w:val="BodyText"/>
        <w:spacing w:before="11"/>
        <w:rPr>
          <w:rFonts w:ascii="Georgia"/>
          <w:sz w:val="20"/>
        </w:rPr>
      </w:pPr>
      <w:r>
        <w:rPr>
          <w:rFonts w:ascii="Georgia"/>
          <w:sz w:val="20"/>
        </w:rPr>
        <mc:AlternateContent>
          <mc:Choice Requires="wps">
            <w:drawing>
              <wp:anchor distT="0" distB="0" distL="0" distR="0" allowOverlap="1" layoutInCell="1" locked="0" behindDoc="1" simplePos="0" relativeHeight="487649792">
                <wp:simplePos x="0" y="0"/>
                <wp:positionH relativeFrom="page">
                  <wp:posOffset>648004</wp:posOffset>
                </wp:positionH>
                <wp:positionV relativeFrom="paragraph">
                  <wp:posOffset>166811</wp:posOffset>
                </wp:positionV>
                <wp:extent cx="3024505" cy="1270"/>
                <wp:effectExtent l="0" t="0" r="0" b="0"/>
                <wp:wrapTopAndBottom/>
                <wp:docPr id="1723" name="Graphic 1723"/>
                <wp:cNvGraphicFramePr>
                  <a:graphicFrameLocks/>
                </wp:cNvGraphicFramePr>
                <a:graphic>
                  <a:graphicData uri="http://schemas.microsoft.com/office/word/2010/wordprocessingShape">
                    <wps:wsp>
                      <wps:cNvPr id="1723" name="Graphic 1723"/>
                      <wps:cNvSpPr/>
                      <wps:spPr>
                        <a:xfrm>
                          <a:off x="0" y="0"/>
                          <a:ext cx="3024505" cy="1270"/>
                        </a:xfrm>
                        <a:custGeom>
                          <a:avLst/>
                          <a:gdLst/>
                          <a:ahLst/>
                          <a:cxnLst/>
                          <a:rect l="l" t="t" r="r" b="b"/>
                          <a:pathLst>
                            <a:path w="3024505" h="0">
                              <a:moveTo>
                                <a:pt x="0" y="0"/>
                              </a:moveTo>
                              <a:lnTo>
                                <a:pt x="302399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023998pt;margin-top:13.134744pt;width:238.15pt;height:.1pt;mso-position-horizontal-relative:page;mso-position-vertical-relative:paragraph;z-index:-15666688;mso-wrap-distance-left:0;mso-wrap-distance-right:0" id="docshape1565" coordorigin="1020,263" coordsize="4763,0" path="m1020,263l5783,263e" filled="false" stroked="true" strokeweight=".567pt" strokecolor="#000000">
                <v:path arrowok="t"/>
                <v:stroke dashstyle="solid"/>
                <w10:wrap type="topAndBottom"/>
              </v:shape>
            </w:pict>
          </mc:Fallback>
        </mc:AlternateContent>
      </w:r>
    </w:p>
    <w:p>
      <w:pPr>
        <w:spacing w:line="249" w:lineRule="auto" w:before="84"/>
        <w:ind w:left="583" w:right="1072" w:hanging="297"/>
        <w:jc w:val="left"/>
        <w:rPr>
          <w:rFonts w:ascii="Georgia" w:hAnsi="Georgia"/>
          <w:sz w:val="17"/>
        </w:rPr>
      </w:pPr>
      <w:r>
        <w:rPr>
          <w:rFonts w:ascii="Wingdings" w:hAnsi="Wingdings"/>
          <w:sz w:val="17"/>
        </w:rPr>
        <w:t></w:t>
      </w:r>
      <w:r>
        <w:rPr>
          <w:rFonts w:ascii="Times New Roman" w:hAnsi="Times New Roman"/>
          <w:spacing w:val="40"/>
          <w:sz w:val="17"/>
        </w:rPr>
        <w:t> </w:t>
      </w:r>
      <w:r>
        <w:rPr>
          <w:rFonts w:ascii="Georgia" w:hAnsi="Georgia"/>
          <w:sz w:val="17"/>
        </w:rPr>
        <w:t>Isayas</w:t>
      </w:r>
      <w:r>
        <w:rPr>
          <w:rFonts w:ascii="Georgia" w:hAnsi="Georgia"/>
          <w:spacing w:val="-2"/>
          <w:sz w:val="17"/>
        </w:rPr>
        <w:t> </w:t>
      </w:r>
      <w:r>
        <w:rPr>
          <w:rFonts w:ascii="Georgia" w:hAnsi="Georgia"/>
          <w:sz w:val="17"/>
        </w:rPr>
        <w:t>Berhe</w:t>
      </w:r>
      <w:r>
        <w:rPr>
          <w:rFonts w:ascii="Georgia" w:hAnsi="Georgia"/>
          <w:spacing w:val="-2"/>
          <w:sz w:val="17"/>
        </w:rPr>
        <w:t> </w:t>
      </w:r>
      <w:r>
        <w:rPr>
          <w:rFonts w:ascii="Georgia" w:hAnsi="Georgia"/>
          <w:sz w:val="17"/>
        </w:rPr>
        <w:t>Adhanom </w:t>
      </w:r>
      <w:hyperlink r:id="rId414">
        <w:r>
          <w:rPr>
            <w:rFonts w:ascii="Georgia" w:hAnsi="Georgia"/>
            <w:spacing w:val="-2"/>
            <w:w w:val="85"/>
            <w:sz w:val="17"/>
          </w:rPr>
          <w:t>iadhanom@nevada.unr.edu</w:t>
        </w:r>
      </w:hyperlink>
    </w:p>
    <w:p>
      <w:pPr>
        <w:spacing w:line="249" w:lineRule="auto" w:before="98"/>
        <w:ind w:left="583" w:right="2344" w:firstLine="0"/>
        <w:jc w:val="left"/>
        <w:rPr>
          <w:rFonts w:ascii="Georgia"/>
          <w:sz w:val="17"/>
        </w:rPr>
      </w:pPr>
      <w:r>
        <w:rPr>
          <w:rFonts w:ascii="Georgia"/>
          <w:sz w:val="17"/>
        </w:rPr>
        <w:t>Paul MacNeilage </w:t>
      </w:r>
      <w:hyperlink r:id="rId415">
        <w:r>
          <w:rPr>
            <w:rFonts w:ascii="Georgia"/>
            <w:spacing w:val="-2"/>
            <w:w w:val="90"/>
            <w:sz w:val="17"/>
          </w:rPr>
          <w:t>pmacneilage@unr.edu</w:t>
        </w:r>
      </w:hyperlink>
    </w:p>
    <w:p>
      <w:pPr>
        <w:spacing w:line="249" w:lineRule="auto" w:before="99"/>
        <w:ind w:left="583" w:right="2344" w:firstLine="0"/>
        <w:jc w:val="left"/>
        <w:rPr>
          <w:rFonts w:ascii="Georgia"/>
          <w:sz w:val="17"/>
        </w:rPr>
      </w:pPr>
      <w:r>
        <w:rPr>
          <w:rFonts w:ascii="Georgia"/>
          <w:sz w:val="17"/>
        </w:rPr>
        <w:t>Eelke Folmer </w:t>
      </w:r>
      <w:hyperlink r:id="rId416">
        <w:r>
          <w:rPr>
            <w:rFonts w:ascii="Georgia"/>
            <w:spacing w:val="-2"/>
            <w:w w:val="90"/>
            <w:sz w:val="17"/>
          </w:rPr>
          <w:t>efolmer@unr.edu</w:t>
        </w:r>
      </w:hyperlink>
    </w:p>
    <w:p>
      <w:pPr>
        <w:pStyle w:val="BodyText"/>
        <w:spacing w:before="6"/>
        <w:rPr>
          <w:rFonts w:ascii="Georgia"/>
          <w:sz w:val="17"/>
        </w:rPr>
      </w:pPr>
    </w:p>
    <w:p>
      <w:pPr>
        <w:tabs>
          <w:tab w:pos="583" w:val="left" w:leader="none"/>
        </w:tabs>
        <w:spacing w:line="249" w:lineRule="auto" w:before="1"/>
        <w:ind w:left="583" w:right="753" w:hanging="284"/>
        <w:jc w:val="left"/>
        <w:rPr>
          <w:rFonts w:ascii="Georgia"/>
          <w:sz w:val="17"/>
        </w:rPr>
      </w:pPr>
      <w:r>
        <w:rPr>
          <w:rFonts w:ascii="Georgia"/>
          <w:spacing w:val="-10"/>
          <w:sz w:val="17"/>
          <w:vertAlign w:val="superscript"/>
        </w:rPr>
        <w:t>1</w:t>
      </w:r>
      <w:r>
        <w:rPr>
          <w:rFonts w:ascii="Georgia"/>
          <w:sz w:val="17"/>
          <w:vertAlign w:val="baseline"/>
        </w:rPr>
        <w:tab/>
      </w:r>
      <w:r>
        <w:rPr>
          <w:rFonts w:ascii="Georgia"/>
          <w:spacing w:val="-6"/>
          <w:sz w:val="17"/>
          <w:vertAlign w:val="baseline"/>
        </w:rPr>
        <w:t>University</w:t>
      </w:r>
      <w:r>
        <w:rPr>
          <w:rFonts w:ascii="Georgia"/>
          <w:spacing w:val="-5"/>
          <w:sz w:val="17"/>
          <w:vertAlign w:val="baseline"/>
        </w:rPr>
        <w:t> </w:t>
      </w:r>
      <w:r>
        <w:rPr>
          <w:rFonts w:ascii="Georgia"/>
          <w:spacing w:val="-6"/>
          <w:sz w:val="17"/>
          <w:vertAlign w:val="baseline"/>
        </w:rPr>
        <w:t>of</w:t>
      </w:r>
      <w:r>
        <w:rPr>
          <w:rFonts w:ascii="Georgia"/>
          <w:spacing w:val="-4"/>
          <w:sz w:val="17"/>
          <w:vertAlign w:val="baseline"/>
        </w:rPr>
        <w:t> </w:t>
      </w:r>
      <w:r>
        <w:rPr>
          <w:rFonts w:ascii="Georgia"/>
          <w:spacing w:val="-6"/>
          <w:sz w:val="17"/>
          <w:vertAlign w:val="baseline"/>
        </w:rPr>
        <w:t>Nevada</w:t>
      </w:r>
      <w:r>
        <w:rPr>
          <w:rFonts w:ascii="Georgia"/>
          <w:spacing w:val="-4"/>
          <w:sz w:val="17"/>
          <w:vertAlign w:val="baseline"/>
        </w:rPr>
        <w:t> </w:t>
      </w:r>
      <w:r>
        <w:rPr>
          <w:rFonts w:ascii="Georgia"/>
          <w:spacing w:val="-6"/>
          <w:sz w:val="17"/>
          <w:vertAlign w:val="baseline"/>
        </w:rPr>
        <w:t>Reno,</w:t>
      </w:r>
      <w:r>
        <w:rPr>
          <w:rFonts w:ascii="Georgia"/>
          <w:spacing w:val="-4"/>
          <w:sz w:val="17"/>
          <w:vertAlign w:val="baseline"/>
        </w:rPr>
        <w:t> </w:t>
      </w:r>
      <w:r>
        <w:rPr>
          <w:rFonts w:ascii="Georgia"/>
          <w:spacing w:val="-6"/>
          <w:sz w:val="17"/>
          <w:vertAlign w:val="baseline"/>
        </w:rPr>
        <w:t>1664</w:t>
      </w:r>
      <w:r>
        <w:rPr>
          <w:rFonts w:ascii="Georgia"/>
          <w:spacing w:val="-5"/>
          <w:sz w:val="17"/>
          <w:vertAlign w:val="baseline"/>
        </w:rPr>
        <w:t> </w:t>
      </w:r>
      <w:r>
        <w:rPr>
          <w:rFonts w:ascii="Georgia"/>
          <w:spacing w:val="-6"/>
          <w:sz w:val="17"/>
          <w:vertAlign w:val="baseline"/>
        </w:rPr>
        <w:t>N</w:t>
      </w:r>
      <w:r>
        <w:rPr>
          <w:rFonts w:ascii="Georgia"/>
          <w:spacing w:val="-4"/>
          <w:sz w:val="17"/>
          <w:vertAlign w:val="baseline"/>
        </w:rPr>
        <w:t> </w:t>
      </w:r>
      <w:r>
        <w:rPr>
          <w:rFonts w:ascii="Georgia"/>
          <w:spacing w:val="-6"/>
          <w:sz w:val="17"/>
          <w:vertAlign w:val="baseline"/>
        </w:rPr>
        <w:t>Virginia</w:t>
      </w:r>
      <w:r>
        <w:rPr>
          <w:rFonts w:ascii="Georgia"/>
          <w:spacing w:val="-4"/>
          <w:sz w:val="17"/>
          <w:vertAlign w:val="baseline"/>
        </w:rPr>
        <w:t> </w:t>
      </w:r>
      <w:r>
        <w:rPr>
          <w:rFonts w:ascii="Georgia"/>
          <w:spacing w:val="-6"/>
          <w:sz w:val="17"/>
          <w:vertAlign w:val="baseline"/>
        </w:rPr>
        <w:t>St,</w:t>
      </w:r>
      <w:r>
        <w:rPr>
          <w:rFonts w:ascii="Georgia"/>
          <w:spacing w:val="-5"/>
          <w:sz w:val="17"/>
          <w:vertAlign w:val="baseline"/>
        </w:rPr>
        <w:t> </w:t>
      </w:r>
      <w:r>
        <w:rPr>
          <w:rFonts w:ascii="Georgia"/>
          <w:spacing w:val="-6"/>
          <w:sz w:val="17"/>
          <w:vertAlign w:val="baseline"/>
        </w:rPr>
        <w:t>Reno,</w:t>
      </w:r>
      <w:r>
        <w:rPr>
          <w:rFonts w:ascii="Georgia"/>
          <w:sz w:val="17"/>
          <w:vertAlign w:val="baseline"/>
        </w:rPr>
        <w:t> NV 89557, USA</w:t>
      </w:r>
    </w:p>
    <w:p>
      <w:pPr>
        <w:spacing w:line="264" w:lineRule="auto" w:before="154"/>
        <w:ind w:left="287" w:right="296" w:firstLine="0"/>
        <w:jc w:val="both"/>
        <w:rPr>
          <w:rFonts w:ascii="Georgia"/>
          <w:sz w:val="20"/>
        </w:rPr>
      </w:pPr>
      <w:r>
        <w:rPr/>
        <w:br w:type="column"/>
      </w:r>
      <w:r>
        <w:rPr>
          <w:rFonts w:ascii="Georgia"/>
          <w:spacing w:val="-4"/>
          <w:sz w:val="20"/>
        </w:rPr>
        <w:t>of</w:t>
      </w:r>
      <w:r>
        <w:rPr>
          <w:rFonts w:ascii="Georgia"/>
          <w:spacing w:val="-9"/>
          <w:sz w:val="20"/>
        </w:rPr>
        <w:t> </w:t>
      </w:r>
      <w:r>
        <w:rPr>
          <w:rFonts w:ascii="Georgia"/>
          <w:spacing w:val="-4"/>
          <w:sz w:val="20"/>
        </w:rPr>
        <w:t>commercially</w:t>
      </w:r>
      <w:r>
        <w:rPr>
          <w:rFonts w:ascii="Georgia"/>
          <w:spacing w:val="-8"/>
          <w:sz w:val="20"/>
        </w:rPr>
        <w:t> </w:t>
      </w:r>
      <w:r>
        <w:rPr>
          <w:rFonts w:ascii="Georgia"/>
          <w:spacing w:val="-4"/>
          <w:sz w:val="20"/>
        </w:rPr>
        <w:t>available</w:t>
      </w:r>
      <w:r>
        <w:rPr>
          <w:rFonts w:ascii="Georgia"/>
          <w:spacing w:val="-8"/>
          <w:sz w:val="20"/>
        </w:rPr>
        <w:t> </w:t>
      </w:r>
      <w:r>
        <w:rPr>
          <w:rFonts w:ascii="Georgia"/>
          <w:spacing w:val="-4"/>
          <w:sz w:val="20"/>
        </w:rPr>
        <w:t>solutions</w:t>
      </w:r>
      <w:r>
        <w:rPr>
          <w:rFonts w:ascii="Georgia"/>
          <w:spacing w:val="-8"/>
          <w:sz w:val="20"/>
        </w:rPr>
        <w:t> </w:t>
      </w:r>
      <w:r>
        <w:rPr>
          <w:rFonts w:ascii="Georgia"/>
          <w:spacing w:val="-4"/>
          <w:sz w:val="20"/>
        </w:rPr>
        <w:t>have</w:t>
      </w:r>
      <w:r>
        <w:rPr>
          <w:rFonts w:ascii="Georgia"/>
          <w:spacing w:val="-8"/>
          <w:sz w:val="20"/>
        </w:rPr>
        <w:t> </w:t>
      </w:r>
      <w:r>
        <w:rPr>
          <w:rFonts w:ascii="Georgia"/>
          <w:spacing w:val="-4"/>
          <w:sz w:val="20"/>
        </w:rPr>
        <w:t>been</w:t>
      </w:r>
      <w:r>
        <w:rPr>
          <w:rFonts w:ascii="Georgia"/>
          <w:spacing w:val="-8"/>
          <w:sz w:val="20"/>
        </w:rPr>
        <w:t> </w:t>
      </w:r>
      <w:r>
        <w:rPr>
          <w:rFonts w:ascii="Georgia"/>
          <w:spacing w:val="-4"/>
          <w:sz w:val="20"/>
        </w:rPr>
        <w:t>developed </w:t>
      </w:r>
      <w:r>
        <w:rPr>
          <w:rFonts w:ascii="Georgia"/>
          <w:spacing w:val="-2"/>
          <w:sz w:val="20"/>
        </w:rPr>
        <w:t>that</w:t>
      </w:r>
      <w:r>
        <w:rPr>
          <w:rFonts w:ascii="Georgia"/>
          <w:spacing w:val="-10"/>
          <w:sz w:val="20"/>
        </w:rPr>
        <w:t> </w:t>
      </w:r>
      <w:r>
        <w:rPr>
          <w:rFonts w:ascii="Georgia"/>
          <w:spacing w:val="-2"/>
          <w:sz w:val="20"/>
        </w:rPr>
        <w:t>facilitate</w:t>
      </w:r>
      <w:r>
        <w:rPr>
          <w:rFonts w:ascii="Georgia"/>
          <w:spacing w:val="-10"/>
          <w:sz w:val="20"/>
        </w:rPr>
        <w:t> </w:t>
      </w:r>
      <w:r>
        <w:rPr>
          <w:rFonts w:ascii="Georgia"/>
          <w:spacing w:val="-2"/>
          <w:sz w:val="20"/>
        </w:rPr>
        <w:t>eye</w:t>
      </w:r>
      <w:r>
        <w:rPr>
          <w:rFonts w:ascii="Georgia"/>
          <w:spacing w:val="-10"/>
          <w:sz w:val="20"/>
        </w:rPr>
        <w:t> </w:t>
      </w:r>
      <w:r>
        <w:rPr>
          <w:rFonts w:ascii="Georgia"/>
          <w:spacing w:val="-2"/>
          <w:sz w:val="20"/>
        </w:rPr>
        <w:t>tracking</w:t>
      </w:r>
      <w:r>
        <w:rPr>
          <w:rFonts w:ascii="Georgia"/>
          <w:spacing w:val="-10"/>
          <w:sz w:val="20"/>
        </w:rPr>
        <w:t> </w:t>
      </w:r>
      <w:r>
        <w:rPr>
          <w:rFonts w:ascii="Georgia"/>
          <w:spacing w:val="-2"/>
          <w:sz w:val="20"/>
        </w:rPr>
        <w:t>on</w:t>
      </w:r>
      <w:r>
        <w:rPr>
          <w:rFonts w:ascii="Georgia"/>
          <w:spacing w:val="-10"/>
          <w:sz w:val="20"/>
        </w:rPr>
        <w:t> </w:t>
      </w:r>
      <w:r>
        <w:rPr>
          <w:rFonts w:ascii="Georgia"/>
          <w:spacing w:val="-2"/>
          <w:sz w:val="20"/>
        </w:rPr>
        <w:t>consumer</w:t>
      </w:r>
      <w:r>
        <w:rPr>
          <w:rFonts w:ascii="Georgia"/>
          <w:spacing w:val="-10"/>
          <w:sz w:val="20"/>
        </w:rPr>
        <w:t> </w:t>
      </w:r>
      <w:r>
        <w:rPr>
          <w:rFonts w:ascii="Georgia"/>
          <w:spacing w:val="-2"/>
          <w:sz w:val="20"/>
        </w:rPr>
        <w:t>VR</w:t>
      </w:r>
      <w:r>
        <w:rPr>
          <w:rFonts w:ascii="Georgia"/>
          <w:spacing w:val="-10"/>
          <w:sz w:val="20"/>
        </w:rPr>
        <w:t> </w:t>
      </w:r>
      <w:r>
        <w:rPr>
          <w:rFonts w:ascii="Georgia"/>
          <w:spacing w:val="-2"/>
          <w:sz w:val="20"/>
        </w:rPr>
        <w:t>HMDs.</w:t>
      </w:r>
      <w:r>
        <w:rPr>
          <w:rFonts w:ascii="Georgia"/>
          <w:spacing w:val="-10"/>
          <w:sz w:val="20"/>
        </w:rPr>
        <w:t> </w:t>
      </w:r>
      <w:r>
        <w:rPr>
          <w:rFonts w:ascii="Georgia"/>
          <w:spacing w:val="-2"/>
          <w:sz w:val="20"/>
        </w:rPr>
        <w:t>As</w:t>
      </w:r>
      <w:r>
        <w:rPr>
          <w:rFonts w:ascii="Georgia"/>
          <w:spacing w:val="-10"/>
          <w:sz w:val="20"/>
        </w:rPr>
        <w:t> </w:t>
      </w:r>
      <w:r>
        <w:rPr>
          <w:rFonts w:ascii="Georgia"/>
          <w:spacing w:val="-2"/>
          <w:sz w:val="20"/>
        </w:rPr>
        <w:t>a </w:t>
      </w:r>
      <w:r>
        <w:rPr>
          <w:rFonts w:ascii="Georgia"/>
          <w:w w:val="90"/>
          <w:sz w:val="20"/>
        </w:rPr>
        <w:t>result, research and development surrounding eye tracking </w:t>
      </w:r>
      <w:r>
        <w:rPr>
          <w:rFonts w:ascii="Georgia"/>
          <w:spacing w:val="-6"/>
          <w:sz w:val="20"/>
        </w:rPr>
        <w:t>in HMDs has accelerated and expanded in recent years.</w:t>
      </w:r>
    </w:p>
    <w:p>
      <w:pPr>
        <w:spacing w:line="264" w:lineRule="auto" w:before="0"/>
        <w:ind w:left="287" w:right="295" w:firstLine="226"/>
        <w:jc w:val="both"/>
        <w:rPr>
          <w:rFonts w:ascii="Georgia"/>
          <w:sz w:val="20"/>
        </w:rPr>
      </w:pPr>
      <w:r>
        <w:rPr>
          <w:rFonts w:ascii="Georgia"/>
          <w:w w:val="90"/>
          <w:sz w:val="20"/>
        </w:rPr>
        <w:t>A</w:t>
      </w:r>
      <w:r>
        <w:rPr>
          <w:rFonts w:ascii="Georgia"/>
          <w:spacing w:val="-8"/>
          <w:w w:val="90"/>
          <w:sz w:val="20"/>
        </w:rPr>
        <w:t> </w:t>
      </w:r>
      <w:r>
        <w:rPr>
          <w:rFonts w:ascii="Georgia"/>
          <w:w w:val="90"/>
          <w:sz w:val="20"/>
        </w:rPr>
        <w:t>number</w:t>
      </w:r>
      <w:r>
        <w:rPr>
          <w:rFonts w:ascii="Georgia"/>
          <w:spacing w:val="-7"/>
          <w:w w:val="90"/>
          <w:sz w:val="20"/>
        </w:rPr>
        <w:t> </w:t>
      </w:r>
      <w:r>
        <w:rPr>
          <w:rFonts w:ascii="Georgia"/>
          <w:w w:val="90"/>
          <w:sz w:val="20"/>
        </w:rPr>
        <w:t>of</w:t>
      </w:r>
      <w:r>
        <w:rPr>
          <w:rFonts w:ascii="Georgia"/>
          <w:spacing w:val="-7"/>
          <w:w w:val="90"/>
          <w:sz w:val="20"/>
        </w:rPr>
        <w:t> </w:t>
      </w:r>
      <w:r>
        <w:rPr>
          <w:rFonts w:ascii="Georgia"/>
          <w:w w:val="90"/>
          <w:sz w:val="20"/>
        </w:rPr>
        <w:t>literature</w:t>
      </w:r>
      <w:r>
        <w:rPr>
          <w:rFonts w:ascii="Georgia"/>
          <w:spacing w:val="-7"/>
          <w:w w:val="90"/>
          <w:sz w:val="20"/>
        </w:rPr>
        <w:t> </w:t>
      </w:r>
      <w:r>
        <w:rPr>
          <w:rFonts w:ascii="Georgia"/>
          <w:w w:val="90"/>
          <w:sz w:val="20"/>
        </w:rPr>
        <w:t>reviews</w:t>
      </w:r>
      <w:r>
        <w:rPr>
          <w:rFonts w:ascii="Georgia"/>
          <w:spacing w:val="-8"/>
          <w:w w:val="90"/>
          <w:sz w:val="20"/>
        </w:rPr>
        <w:t> </w:t>
      </w:r>
      <w:r>
        <w:rPr>
          <w:rFonts w:ascii="Georgia"/>
          <w:w w:val="90"/>
          <w:sz w:val="20"/>
        </w:rPr>
        <w:t>have</w:t>
      </w:r>
      <w:r>
        <w:rPr>
          <w:rFonts w:ascii="Georgia"/>
          <w:spacing w:val="-7"/>
          <w:w w:val="90"/>
          <w:sz w:val="20"/>
        </w:rPr>
        <w:t> </w:t>
      </w:r>
      <w:r>
        <w:rPr>
          <w:rFonts w:ascii="Georgia"/>
          <w:w w:val="90"/>
          <w:sz w:val="20"/>
        </w:rPr>
        <w:t>provided</w:t>
      </w:r>
      <w:r>
        <w:rPr>
          <w:rFonts w:ascii="Georgia"/>
          <w:spacing w:val="-7"/>
          <w:w w:val="90"/>
          <w:sz w:val="20"/>
        </w:rPr>
        <w:t> </w:t>
      </w:r>
      <w:r>
        <w:rPr>
          <w:rFonts w:ascii="Georgia"/>
          <w:w w:val="90"/>
          <w:sz w:val="20"/>
        </w:rPr>
        <w:t>an</w:t>
      </w:r>
      <w:r>
        <w:rPr>
          <w:rFonts w:ascii="Georgia"/>
          <w:spacing w:val="-7"/>
          <w:w w:val="90"/>
          <w:sz w:val="20"/>
        </w:rPr>
        <w:t> </w:t>
      </w:r>
      <w:r>
        <w:rPr>
          <w:rFonts w:ascii="Georgia"/>
          <w:w w:val="90"/>
          <w:sz w:val="20"/>
        </w:rPr>
        <w:t>overview of general eye tracking applications (Duchowski </w:t>
      </w:r>
      <w:hyperlink w:history="true" w:anchor="_bookmark356">
        <w:r>
          <w:rPr>
            <w:rFonts w:ascii="Georgia"/>
            <w:color w:val="0000FF"/>
            <w:w w:val="90"/>
            <w:sz w:val="20"/>
          </w:rPr>
          <w:t>2002</w:t>
        </w:r>
      </w:hyperlink>
      <w:r>
        <w:rPr>
          <w:rFonts w:ascii="Georgia"/>
          <w:w w:val="90"/>
          <w:sz w:val="20"/>
        </w:rPr>
        <w:t>) and gaze-based interaction (Duchowski </w:t>
      </w:r>
      <w:hyperlink w:history="true" w:anchor="_bookmark357">
        <w:r>
          <w:rPr>
            <w:rFonts w:ascii="Georgia"/>
            <w:color w:val="0000FF"/>
            <w:w w:val="90"/>
            <w:sz w:val="20"/>
          </w:rPr>
          <w:t>2018</w:t>
        </w:r>
      </w:hyperlink>
      <w:r>
        <w:rPr>
          <w:rFonts w:ascii="Georgia"/>
          <w:w w:val="90"/>
          <w:sz w:val="20"/>
        </w:rPr>
        <w:t>) without focusing </w:t>
      </w:r>
      <w:r>
        <w:rPr>
          <w:rFonts w:ascii="Georgia"/>
          <w:sz w:val="20"/>
        </w:rPr>
        <w:t>on</w:t>
      </w:r>
      <w:r>
        <w:rPr>
          <w:rFonts w:ascii="Georgia"/>
          <w:spacing w:val="-4"/>
          <w:sz w:val="20"/>
        </w:rPr>
        <w:t> </w:t>
      </w:r>
      <w:r>
        <w:rPr>
          <w:rFonts w:ascii="Georgia"/>
          <w:sz w:val="20"/>
        </w:rPr>
        <w:t>VR.</w:t>
      </w:r>
      <w:r>
        <w:rPr>
          <w:rFonts w:ascii="Georgia"/>
          <w:spacing w:val="-4"/>
          <w:sz w:val="20"/>
        </w:rPr>
        <w:t> </w:t>
      </w:r>
      <w:r>
        <w:rPr>
          <w:rFonts w:ascii="Georgia"/>
          <w:sz w:val="20"/>
        </w:rPr>
        <w:t>Additionally,</w:t>
      </w:r>
      <w:r>
        <w:rPr>
          <w:rFonts w:ascii="Georgia"/>
          <w:spacing w:val="-4"/>
          <w:sz w:val="20"/>
        </w:rPr>
        <w:t> </w:t>
      </w:r>
      <w:r>
        <w:rPr>
          <w:rFonts w:ascii="Georgia"/>
          <w:sz w:val="20"/>
        </w:rPr>
        <w:t>there</w:t>
      </w:r>
      <w:r>
        <w:rPr>
          <w:rFonts w:ascii="Georgia"/>
          <w:spacing w:val="-4"/>
          <w:sz w:val="20"/>
        </w:rPr>
        <w:t> </w:t>
      </w:r>
      <w:r>
        <w:rPr>
          <w:rFonts w:ascii="Georgia"/>
          <w:sz w:val="20"/>
        </w:rPr>
        <w:t>are</w:t>
      </w:r>
      <w:r>
        <w:rPr>
          <w:rFonts w:ascii="Georgia"/>
          <w:spacing w:val="-4"/>
          <w:sz w:val="20"/>
        </w:rPr>
        <w:t> </w:t>
      </w:r>
      <w:r>
        <w:rPr>
          <w:rFonts w:ascii="Georgia"/>
          <w:sz w:val="20"/>
        </w:rPr>
        <w:t>several</w:t>
      </w:r>
      <w:r>
        <w:rPr>
          <w:rFonts w:ascii="Georgia"/>
          <w:spacing w:val="-4"/>
          <w:sz w:val="20"/>
        </w:rPr>
        <w:t> </w:t>
      </w:r>
      <w:r>
        <w:rPr>
          <w:rFonts w:ascii="Georgia"/>
          <w:sz w:val="20"/>
        </w:rPr>
        <w:t>reviews,</w:t>
      </w:r>
      <w:r>
        <w:rPr>
          <w:rFonts w:ascii="Georgia"/>
          <w:spacing w:val="-4"/>
          <w:sz w:val="20"/>
        </w:rPr>
        <w:t> </w:t>
      </w:r>
      <w:r>
        <w:rPr>
          <w:rFonts w:ascii="Georgia"/>
          <w:sz w:val="20"/>
        </w:rPr>
        <w:t>that</w:t>
      </w:r>
      <w:r>
        <w:rPr>
          <w:rFonts w:ascii="Georgia"/>
          <w:spacing w:val="-4"/>
          <w:sz w:val="20"/>
        </w:rPr>
        <w:t> </w:t>
      </w:r>
      <w:r>
        <w:rPr>
          <w:rFonts w:ascii="Georgia"/>
          <w:sz w:val="20"/>
        </w:rPr>
        <w:t>we </w:t>
      </w:r>
      <w:r>
        <w:rPr>
          <w:rFonts w:ascii="Georgia"/>
          <w:w w:val="90"/>
          <w:sz w:val="20"/>
        </w:rPr>
        <w:t>highlight in this review, that focus on specific applications </w:t>
      </w:r>
      <w:r>
        <w:rPr>
          <w:rFonts w:ascii="Georgia"/>
          <w:sz w:val="20"/>
        </w:rPr>
        <w:t>of</w:t>
      </w:r>
      <w:r>
        <w:rPr>
          <w:rFonts w:ascii="Georgia"/>
          <w:spacing w:val="-11"/>
          <w:sz w:val="20"/>
        </w:rPr>
        <w:t> </w:t>
      </w:r>
      <w:r>
        <w:rPr>
          <w:rFonts w:ascii="Georgia"/>
          <w:sz w:val="20"/>
        </w:rPr>
        <w:t>eye</w:t>
      </w:r>
      <w:r>
        <w:rPr>
          <w:rFonts w:ascii="Georgia"/>
          <w:spacing w:val="-11"/>
          <w:sz w:val="20"/>
        </w:rPr>
        <w:t> </w:t>
      </w:r>
      <w:r>
        <w:rPr>
          <w:rFonts w:ascii="Georgia"/>
          <w:sz w:val="20"/>
        </w:rPr>
        <w:t>tracking</w:t>
      </w:r>
      <w:r>
        <w:rPr>
          <w:rFonts w:ascii="Georgia"/>
          <w:spacing w:val="-11"/>
          <w:sz w:val="20"/>
        </w:rPr>
        <w:t> </w:t>
      </w:r>
      <w:r>
        <w:rPr>
          <w:rFonts w:ascii="Georgia"/>
          <w:sz w:val="20"/>
        </w:rPr>
        <w:t>in</w:t>
      </w:r>
      <w:r>
        <w:rPr>
          <w:rFonts w:ascii="Georgia"/>
          <w:spacing w:val="-11"/>
          <w:sz w:val="20"/>
        </w:rPr>
        <w:t> </w:t>
      </w:r>
      <w:r>
        <w:rPr>
          <w:rFonts w:ascii="Georgia"/>
          <w:sz w:val="20"/>
        </w:rPr>
        <w:t>VR,</w:t>
      </w:r>
      <w:r>
        <w:rPr>
          <w:rFonts w:ascii="Georgia"/>
          <w:spacing w:val="-11"/>
          <w:sz w:val="20"/>
        </w:rPr>
        <w:t> </w:t>
      </w:r>
      <w:r>
        <w:rPr>
          <w:rFonts w:ascii="Georgia"/>
          <w:sz w:val="20"/>
        </w:rPr>
        <w:t>including</w:t>
      </w:r>
      <w:r>
        <w:rPr>
          <w:rFonts w:ascii="Georgia"/>
          <w:spacing w:val="-11"/>
          <w:sz w:val="20"/>
        </w:rPr>
        <w:t> </w:t>
      </w:r>
      <w:r>
        <w:rPr>
          <w:rFonts w:ascii="Georgia"/>
          <w:sz w:val="20"/>
        </w:rPr>
        <w:t>reviews</w:t>
      </w:r>
      <w:r>
        <w:rPr>
          <w:rFonts w:ascii="Georgia"/>
          <w:spacing w:val="-11"/>
          <w:sz w:val="20"/>
        </w:rPr>
        <w:t> </w:t>
      </w:r>
      <w:r>
        <w:rPr>
          <w:rFonts w:ascii="Georgia"/>
          <w:sz w:val="20"/>
        </w:rPr>
        <w:t>by</w:t>
      </w:r>
      <w:r>
        <w:rPr>
          <w:rFonts w:ascii="Georgia"/>
          <w:spacing w:val="-11"/>
          <w:sz w:val="20"/>
        </w:rPr>
        <w:t> </w:t>
      </w:r>
      <w:r>
        <w:rPr>
          <w:rFonts w:ascii="Georgia"/>
          <w:sz w:val="20"/>
        </w:rPr>
        <w:t>Rappa</w:t>
      </w:r>
      <w:r>
        <w:rPr>
          <w:rFonts w:ascii="Georgia"/>
          <w:spacing w:val="-11"/>
          <w:sz w:val="20"/>
        </w:rPr>
        <w:t> </w:t>
      </w:r>
      <w:r>
        <w:rPr>
          <w:rFonts w:ascii="Georgia"/>
          <w:sz w:val="20"/>
        </w:rPr>
        <w:t>et</w:t>
      </w:r>
      <w:r>
        <w:rPr>
          <w:rFonts w:ascii="Georgia"/>
          <w:spacing w:val="-11"/>
          <w:sz w:val="20"/>
        </w:rPr>
        <w:t> </w:t>
      </w:r>
      <w:r>
        <w:rPr>
          <w:rFonts w:ascii="Georgia"/>
          <w:sz w:val="20"/>
        </w:rPr>
        <w:t>al. </w:t>
      </w:r>
      <w:r>
        <w:rPr>
          <w:rFonts w:ascii="Georgia"/>
          <w:w w:val="90"/>
          <w:sz w:val="20"/>
        </w:rPr>
        <w:t>(</w:t>
      </w:r>
      <w:hyperlink w:history="true" w:anchor="_bookmark448">
        <w:r>
          <w:rPr>
            <w:rFonts w:ascii="Georgia"/>
            <w:color w:val="0000FF"/>
            <w:w w:val="90"/>
            <w:sz w:val="20"/>
          </w:rPr>
          <w:t>2019</w:t>
        </w:r>
      </w:hyperlink>
      <w:r>
        <w:rPr>
          <w:rFonts w:ascii="Georgia"/>
          <w:w w:val="90"/>
          <w:sz w:val="20"/>
        </w:rPr>
        <w:t>), Souchet et al. (</w:t>
      </w:r>
      <w:hyperlink w:history="true" w:anchor="_bookmark466">
        <w:r>
          <w:rPr>
            <w:rFonts w:ascii="Georgia"/>
            <w:color w:val="0000FF"/>
            <w:w w:val="90"/>
            <w:sz w:val="20"/>
          </w:rPr>
          <w:t>2021</w:t>
        </w:r>
      </w:hyperlink>
      <w:r>
        <w:rPr>
          <w:rFonts w:ascii="Georgia"/>
          <w:w w:val="90"/>
          <w:sz w:val="20"/>
        </w:rPr>
        <w:t>), Lutz et al. (</w:t>
      </w:r>
      <w:hyperlink w:history="true" w:anchor="_bookmark415">
        <w:r>
          <w:rPr>
            <w:rFonts w:ascii="Georgia"/>
            <w:color w:val="0000FF"/>
            <w:w w:val="90"/>
            <w:sz w:val="20"/>
          </w:rPr>
          <w:t>2017</w:t>
        </w:r>
      </w:hyperlink>
      <w:r>
        <w:rPr>
          <w:rFonts w:ascii="Georgia"/>
          <w:w w:val="90"/>
          <w:sz w:val="20"/>
        </w:rPr>
        <w:t>), Harris et al. (</w:t>
      </w:r>
      <w:hyperlink w:history="true" w:anchor="_bookmark369">
        <w:r>
          <w:rPr>
            <w:rFonts w:ascii="Georgia"/>
            <w:color w:val="0000FF"/>
            <w:w w:val="90"/>
            <w:sz w:val="20"/>
          </w:rPr>
          <w:t>2019</w:t>
        </w:r>
      </w:hyperlink>
      <w:r>
        <w:rPr>
          <w:rFonts w:ascii="Georgia"/>
          <w:w w:val="90"/>
          <w:sz w:val="20"/>
        </w:rPr>
        <w:t>),</w:t>
      </w:r>
      <w:r>
        <w:rPr>
          <w:rFonts w:ascii="Georgia"/>
          <w:spacing w:val="-8"/>
          <w:w w:val="90"/>
          <w:sz w:val="20"/>
        </w:rPr>
        <w:t> </w:t>
      </w:r>
      <w:r>
        <w:rPr>
          <w:rFonts w:ascii="Georgia"/>
          <w:w w:val="90"/>
          <w:sz w:val="20"/>
        </w:rPr>
        <w:t>and</w:t>
      </w:r>
      <w:r>
        <w:rPr>
          <w:rFonts w:ascii="Georgia"/>
          <w:spacing w:val="-7"/>
          <w:w w:val="90"/>
          <w:sz w:val="20"/>
        </w:rPr>
        <w:t> </w:t>
      </w:r>
      <w:r>
        <w:rPr>
          <w:rFonts w:ascii="Georgia"/>
          <w:w w:val="90"/>
          <w:sz w:val="20"/>
        </w:rPr>
        <w:t>Souchet</w:t>
      </w:r>
      <w:r>
        <w:rPr>
          <w:rFonts w:ascii="Georgia"/>
          <w:spacing w:val="-7"/>
          <w:w w:val="90"/>
          <w:sz w:val="20"/>
        </w:rPr>
        <w:t> </w:t>
      </w:r>
      <w:r>
        <w:rPr>
          <w:rFonts w:ascii="Georgia"/>
          <w:w w:val="90"/>
          <w:sz w:val="20"/>
        </w:rPr>
        <w:t>et</w:t>
      </w:r>
      <w:r>
        <w:rPr>
          <w:rFonts w:ascii="Georgia"/>
          <w:spacing w:val="-7"/>
          <w:w w:val="90"/>
          <w:sz w:val="20"/>
        </w:rPr>
        <w:t> </w:t>
      </w:r>
      <w:r>
        <w:rPr>
          <w:rFonts w:ascii="Georgia"/>
          <w:w w:val="90"/>
          <w:sz w:val="20"/>
        </w:rPr>
        <w:t>al.</w:t>
      </w:r>
      <w:r>
        <w:rPr>
          <w:rFonts w:ascii="Georgia"/>
          <w:spacing w:val="-8"/>
          <w:w w:val="90"/>
          <w:sz w:val="20"/>
        </w:rPr>
        <w:t> </w:t>
      </w:r>
      <w:r>
        <w:rPr>
          <w:rFonts w:ascii="Georgia"/>
          <w:w w:val="90"/>
          <w:sz w:val="20"/>
        </w:rPr>
        <w:t>(</w:t>
      </w:r>
      <w:hyperlink w:history="true" w:anchor="_bookmark466">
        <w:r>
          <w:rPr>
            <w:rFonts w:ascii="Georgia"/>
            <w:color w:val="0000FF"/>
            <w:w w:val="90"/>
            <w:sz w:val="20"/>
          </w:rPr>
          <w:t>2021</w:t>
        </w:r>
      </w:hyperlink>
      <w:r>
        <w:rPr>
          <w:rFonts w:ascii="Georgia"/>
          <w:w w:val="90"/>
          <w:sz w:val="20"/>
        </w:rPr>
        <w:t>).</w:t>
      </w:r>
      <w:r>
        <w:rPr>
          <w:rFonts w:ascii="Georgia"/>
          <w:spacing w:val="-7"/>
          <w:w w:val="90"/>
          <w:sz w:val="20"/>
        </w:rPr>
        <w:t> </w:t>
      </w:r>
      <w:r>
        <w:rPr>
          <w:rFonts w:ascii="Georgia"/>
          <w:w w:val="90"/>
          <w:sz w:val="20"/>
        </w:rPr>
        <w:t>However,</w:t>
      </w:r>
      <w:r>
        <w:rPr>
          <w:rFonts w:ascii="Georgia"/>
          <w:spacing w:val="-7"/>
          <w:w w:val="90"/>
          <w:sz w:val="20"/>
        </w:rPr>
        <w:t> </w:t>
      </w:r>
      <w:r>
        <w:rPr>
          <w:rFonts w:ascii="Georgia"/>
          <w:w w:val="90"/>
          <w:sz w:val="20"/>
        </w:rPr>
        <w:t>to</w:t>
      </w:r>
      <w:r>
        <w:rPr>
          <w:rFonts w:ascii="Georgia"/>
          <w:spacing w:val="-7"/>
          <w:w w:val="90"/>
          <w:sz w:val="20"/>
        </w:rPr>
        <w:t> </w:t>
      </w:r>
      <w:r>
        <w:rPr>
          <w:rFonts w:ascii="Georgia"/>
          <w:w w:val="90"/>
          <w:sz w:val="20"/>
        </w:rPr>
        <w:t>the</w:t>
      </w:r>
      <w:r>
        <w:rPr>
          <w:rFonts w:ascii="Georgia"/>
          <w:spacing w:val="-8"/>
          <w:w w:val="90"/>
          <w:sz w:val="20"/>
        </w:rPr>
        <w:t> </w:t>
      </w:r>
      <w:r>
        <w:rPr>
          <w:rFonts w:ascii="Georgia"/>
          <w:w w:val="90"/>
          <w:sz w:val="20"/>
        </w:rPr>
        <w:t>best</w:t>
      </w:r>
      <w:r>
        <w:rPr>
          <w:rFonts w:ascii="Georgia"/>
          <w:spacing w:val="-7"/>
          <w:w w:val="90"/>
          <w:sz w:val="20"/>
        </w:rPr>
        <w:t> </w:t>
      </w:r>
      <w:r>
        <w:rPr>
          <w:rFonts w:ascii="Georgia"/>
          <w:w w:val="90"/>
          <w:sz w:val="20"/>
        </w:rPr>
        <w:t>of</w:t>
      </w:r>
      <w:r>
        <w:rPr>
          <w:rFonts w:ascii="Georgia"/>
          <w:spacing w:val="-7"/>
          <w:w w:val="90"/>
          <w:sz w:val="20"/>
        </w:rPr>
        <w:t> </w:t>
      </w:r>
      <w:r>
        <w:rPr>
          <w:rFonts w:ascii="Georgia"/>
          <w:w w:val="90"/>
          <w:sz w:val="20"/>
        </w:rPr>
        <w:t>our knowledge,</w:t>
      </w:r>
      <w:r>
        <w:rPr>
          <w:rFonts w:ascii="Georgia"/>
          <w:spacing w:val="-8"/>
          <w:w w:val="90"/>
          <w:sz w:val="20"/>
        </w:rPr>
        <w:t> </w:t>
      </w:r>
      <w:r>
        <w:rPr>
          <w:rFonts w:ascii="Georgia"/>
          <w:w w:val="90"/>
          <w:sz w:val="20"/>
        </w:rPr>
        <w:t>no</w:t>
      </w:r>
      <w:r>
        <w:rPr>
          <w:rFonts w:ascii="Georgia"/>
          <w:spacing w:val="-7"/>
          <w:w w:val="90"/>
          <w:sz w:val="20"/>
        </w:rPr>
        <w:t> </w:t>
      </w:r>
      <w:r>
        <w:rPr>
          <w:rFonts w:ascii="Georgia"/>
          <w:w w:val="90"/>
          <w:sz w:val="20"/>
        </w:rPr>
        <w:t>reviews</w:t>
      </w:r>
      <w:r>
        <w:rPr>
          <w:rFonts w:ascii="Georgia"/>
          <w:spacing w:val="-7"/>
          <w:w w:val="90"/>
          <w:sz w:val="20"/>
        </w:rPr>
        <w:t> </w:t>
      </w:r>
      <w:r>
        <w:rPr>
          <w:rFonts w:ascii="Georgia"/>
          <w:w w:val="90"/>
          <w:sz w:val="20"/>
        </w:rPr>
        <w:t>exist</w:t>
      </w:r>
      <w:r>
        <w:rPr>
          <w:rFonts w:ascii="Georgia"/>
          <w:spacing w:val="-7"/>
          <w:w w:val="90"/>
          <w:sz w:val="20"/>
        </w:rPr>
        <w:t> </w:t>
      </w:r>
      <w:r>
        <w:rPr>
          <w:rFonts w:ascii="Georgia"/>
          <w:w w:val="90"/>
          <w:sz w:val="20"/>
        </w:rPr>
        <w:t>that</w:t>
      </w:r>
      <w:r>
        <w:rPr>
          <w:rFonts w:ascii="Georgia"/>
          <w:spacing w:val="-8"/>
          <w:w w:val="90"/>
          <w:sz w:val="20"/>
        </w:rPr>
        <w:t> </w:t>
      </w:r>
      <w:r>
        <w:rPr>
          <w:rFonts w:ascii="Georgia"/>
          <w:w w:val="90"/>
          <w:sz w:val="20"/>
        </w:rPr>
        <w:t>exclusively</w:t>
      </w:r>
      <w:r>
        <w:rPr>
          <w:rFonts w:ascii="Georgia"/>
          <w:spacing w:val="-7"/>
          <w:w w:val="90"/>
          <w:sz w:val="20"/>
        </w:rPr>
        <w:t> </w:t>
      </w:r>
      <w:r>
        <w:rPr>
          <w:rFonts w:ascii="Georgia"/>
          <w:w w:val="90"/>
          <w:sz w:val="20"/>
        </w:rPr>
        <w:t>aim</w:t>
      </w:r>
      <w:r>
        <w:rPr>
          <w:rFonts w:ascii="Georgia"/>
          <w:spacing w:val="-7"/>
          <w:w w:val="90"/>
          <w:sz w:val="20"/>
        </w:rPr>
        <w:t> </w:t>
      </w:r>
      <w:r>
        <w:rPr>
          <w:rFonts w:ascii="Georgia"/>
          <w:w w:val="90"/>
          <w:sz w:val="20"/>
        </w:rPr>
        <w:t>to</w:t>
      </w:r>
      <w:r>
        <w:rPr>
          <w:rFonts w:ascii="Georgia"/>
          <w:spacing w:val="-7"/>
          <w:w w:val="90"/>
          <w:sz w:val="20"/>
        </w:rPr>
        <w:t> </w:t>
      </w:r>
      <w:r>
        <w:rPr>
          <w:rFonts w:ascii="Georgia"/>
          <w:w w:val="90"/>
          <w:sz w:val="20"/>
        </w:rPr>
        <w:t>provide</w:t>
      </w:r>
      <w:r>
        <w:rPr>
          <w:rFonts w:ascii="Georgia"/>
          <w:spacing w:val="-8"/>
          <w:w w:val="90"/>
          <w:sz w:val="20"/>
        </w:rPr>
        <w:t> </w:t>
      </w:r>
      <w:r>
        <w:rPr>
          <w:rFonts w:ascii="Georgia"/>
          <w:w w:val="90"/>
          <w:sz w:val="20"/>
        </w:rPr>
        <w:t>a broad overview of eye tracking applications for VR HMDs. We</w:t>
      </w:r>
      <w:r>
        <w:rPr>
          <w:rFonts w:ascii="Georgia"/>
          <w:spacing w:val="-7"/>
          <w:w w:val="90"/>
          <w:sz w:val="20"/>
        </w:rPr>
        <w:t> </w:t>
      </w:r>
      <w:r>
        <w:rPr>
          <w:rFonts w:ascii="Georgia"/>
          <w:w w:val="90"/>
          <w:sz w:val="20"/>
        </w:rPr>
        <w:t>believe</w:t>
      </w:r>
      <w:r>
        <w:rPr>
          <w:rFonts w:ascii="Georgia"/>
          <w:spacing w:val="-7"/>
          <w:w w:val="90"/>
          <w:sz w:val="20"/>
        </w:rPr>
        <w:t> </w:t>
      </w:r>
      <w:r>
        <w:rPr>
          <w:rFonts w:ascii="Georgia"/>
          <w:w w:val="90"/>
          <w:sz w:val="20"/>
        </w:rPr>
        <w:t>that</w:t>
      </w:r>
      <w:r>
        <w:rPr>
          <w:rFonts w:ascii="Georgia"/>
          <w:spacing w:val="-7"/>
          <w:w w:val="90"/>
          <w:sz w:val="20"/>
        </w:rPr>
        <w:t> </w:t>
      </w:r>
      <w:r>
        <w:rPr>
          <w:rFonts w:ascii="Georgia"/>
          <w:w w:val="90"/>
          <w:sz w:val="20"/>
        </w:rPr>
        <w:t>interest</w:t>
      </w:r>
      <w:r>
        <w:rPr>
          <w:rFonts w:ascii="Georgia"/>
          <w:spacing w:val="-7"/>
          <w:w w:val="90"/>
          <w:sz w:val="20"/>
        </w:rPr>
        <w:t> </w:t>
      </w:r>
      <w:r>
        <w:rPr>
          <w:rFonts w:ascii="Georgia"/>
          <w:w w:val="90"/>
          <w:sz w:val="20"/>
        </w:rPr>
        <w:t>in</w:t>
      </w:r>
      <w:r>
        <w:rPr>
          <w:rFonts w:ascii="Georgia"/>
          <w:spacing w:val="-7"/>
          <w:w w:val="90"/>
          <w:sz w:val="20"/>
        </w:rPr>
        <w:t> </w:t>
      </w:r>
      <w:r>
        <w:rPr>
          <w:rFonts w:ascii="Georgia"/>
          <w:w w:val="90"/>
          <w:sz w:val="20"/>
        </w:rPr>
        <w:t>this</w:t>
      </w:r>
      <w:r>
        <w:rPr>
          <w:rFonts w:ascii="Georgia"/>
          <w:spacing w:val="-7"/>
          <w:w w:val="90"/>
          <w:sz w:val="20"/>
        </w:rPr>
        <w:t> </w:t>
      </w:r>
      <w:r>
        <w:rPr>
          <w:rFonts w:ascii="Georgia"/>
          <w:w w:val="90"/>
          <w:sz w:val="20"/>
        </w:rPr>
        <w:t>area</w:t>
      </w:r>
      <w:r>
        <w:rPr>
          <w:rFonts w:ascii="Georgia"/>
          <w:spacing w:val="-7"/>
          <w:w w:val="90"/>
          <w:sz w:val="20"/>
        </w:rPr>
        <w:t> </w:t>
      </w:r>
      <w:r>
        <w:rPr>
          <w:rFonts w:ascii="Georgia"/>
          <w:w w:val="90"/>
          <w:sz w:val="20"/>
        </w:rPr>
        <w:t>is</w:t>
      </w:r>
      <w:r>
        <w:rPr>
          <w:rFonts w:ascii="Georgia"/>
          <w:spacing w:val="-7"/>
          <w:w w:val="90"/>
          <w:sz w:val="20"/>
        </w:rPr>
        <w:t> </w:t>
      </w:r>
      <w:r>
        <w:rPr>
          <w:rFonts w:ascii="Georgia"/>
          <w:w w:val="90"/>
          <w:sz w:val="20"/>
        </w:rPr>
        <w:t>growing</w:t>
      </w:r>
      <w:r>
        <w:rPr>
          <w:rFonts w:ascii="Georgia"/>
          <w:spacing w:val="-7"/>
          <w:w w:val="90"/>
          <w:sz w:val="20"/>
        </w:rPr>
        <w:t> </w:t>
      </w:r>
      <w:r>
        <w:rPr>
          <w:rFonts w:ascii="Georgia"/>
          <w:w w:val="90"/>
          <w:sz w:val="20"/>
        </w:rPr>
        <w:t>rapidly,</w:t>
      </w:r>
      <w:r>
        <w:rPr>
          <w:rFonts w:ascii="Georgia"/>
          <w:spacing w:val="-7"/>
          <w:w w:val="90"/>
          <w:sz w:val="20"/>
        </w:rPr>
        <w:t> </w:t>
      </w:r>
      <w:r>
        <w:rPr>
          <w:rFonts w:ascii="Georgia"/>
          <w:w w:val="90"/>
          <w:sz w:val="20"/>
        </w:rPr>
        <w:t>given the large number of studies that utilize eye tracking in a VR setting. It is therefore timely to provide a broad overview of the applications, challenges and limitations of eye tracking </w:t>
      </w:r>
      <w:r>
        <w:rPr>
          <w:rFonts w:ascii="Georgia"/>
          <w:sz w:val="20"/>
        </w:rPr>
        <w:t>in VR.</w:t>
      </w:r>
    </w:p>
    <w:p>
      <w:pPr>
        <w:spacing w:line="264" w:lineRule="auto" w:before="0"/>
        <w:ind w:left="287" w:right="291" w:firstLine="226"/>
        <w:jc w:val="both"/>
        <w:rPr>
          <w:rFonts w:ascii="Georgia"/>
          <w:sz w:val="20"/>
        </w:rPr>
      </w:pPr>
      <w:r>
        <w:rPr>
          <w:rFonts w:ascii="Georgia"/>
          <w:spacing w:val="-2"/>
          <w:w w:val="90"/>
          <w:sz w:val="20"/>
        </w:rPr>
        <w:t>This</w:t>
      </w:r>
      <w:r>
        <w:rPr>
          <w:rFonts w:ascii="Georgia"/>
          <w:spacing w:val="-3"/>
          <w:w w:val="90"/>
          <w:sz w:val="20"/>
        </w:rPr>
        <w:t> </w:t>
      </w:r>
      <w:r>
        <w:rPr>
          <w:rFonts w:ascii="Georgia"/>
          <w:spacing w:val="-2"/>
          <w:w w:val="90"/>
          <w:sz w:val="20"/>
        </w:rPr>
        <w:t>paper</w:t>
      </w:r>
      <w:r>
        <w:rPr>
          <w:rFonts w:ascii="Georgia"/>
          <w:spacing w:val="-3"/>
          <w:w w:val="90"/>
          <w:sz w:val="20"/>
        </w:rPr>
        <w:t> </w:t>
      </w:r>
      <w:r>
        <w:rPr>
          <w:rFonts w:ascii="Georgia"/>
          <w:spacing w:val="-2"/>
          <w:w w:val="90"/>
          <w:sz w:val="20"/>
        </w:rPr>
        <w:t>provides</w:t>
      </w:r>
      <w:r>
        <w:rPr>
          <w:rFonts w:ascii="Georgia"/>
          <w:spacing w:val="-3"/>
          <w:w w:val="90"/>
          <w:sz w:val="20"/>
        </w:rPr>
        <w:t> </w:t>
      </w:r>
      <w:r>
        <w:rPr>
          <w:rFonts w:ascii="Georgia"/>
          <w:spacing w:val="-2"/>
          <w:w w:val="90"/>
          <w:sz w:val="20"/>
        </w:rPr>
        <w:t>a</w:t>
      </w:r>
      <w:r>
        <w:rPr>
          <w:rFonts w:ascii="Georgia"/>
          <w:spacing w:val="-3"/>
          <w:w w:val="90"/>
          <w:sz w:val="20"/>
        </w:rPr>
        <w:t> </w:t>
      </w:r>
      <w:r>
        <w:rPr>
          <w:rFonts w:ascii="Georgia"/>
          <w:spacing w:val="-2"/>
          <w:w w:val="90"/>
          <w:sz w:val="20"/>
        </w:rPr>
        <w:t>broad</w:t>
      </w:r>
      <w:r>
        <w:rPr>
          <w:rFonts w:ascii="Georgia"/>
          <w:spacing w:val="-3"/>
          <w:w w:val="90"/>
          <w:sz w:val="20"/>
        </w:rPr>
        <w:t> </w:t>
      </w:r>
      <w:r>
        <w:rPr>
          <w:rFonts w:ascii="Georgia"/>
          <w:spacing w:val="-2"/>
          <w:w w:val="90"/>
          <w:sz w:val="20"/>
        </w:rPr>
        <w:t>review</w:t>
      </w:r>
      <w:r>
        <w:rPr>
          <w:rFonts w:ascii="Georgia"/>
          <w:spacing w:val="-3"/>
          <w:w w:val="90"/>
          <w:sz w:val="20"/>
        </w:rPr>
        <w:t> </w:t>
      </w:r>
      <w:r>
        <w:rPr>
          <w:rFonts w:ascii="Georgia"/>
          <w:spacing w:val="-2"/>
          <w:w w:val="90"/>
          <w:sz w:val="20"/>
        </w:rPr>
        <w:t>of</w:t>
      </w:r>
      <w:r>
        <w:rPr>
          <w:rFonts w:ascii="Georgia"/>
          <w:spacing w:val="-3"/>
          <w:w w:val="90"/>
          <w:sz w:val="20"/>
        </w:rPr>
        <w:t> </w:t>
      </w:r>
      <w:r>
        <w:rPr>
          <w:rFonts w:ascii="Georgia"/>
          <w:spacing w:val="-2"/>
          <w:w w:val="90"/>
          <w:sz w:val="20"/>
        </w:rPr>
        <w:t>current</w:t>
      </w:r>
      <w:r>
        <w:rPr>
          <w:rFonts w:ascii="Georgia"/>
          <w:spacing w:val="-3"/>
          <w:w w:val="90"/>
          <w:sz w:val="20"/>
        </w:rPr>
        <w:t> </w:t>
      </w:r>
      <w:r>
        <w:rPr>
          <w:rFonts w:ascii="Georgia"/>
          <w:spacing w:val="-2"/>
          <w:w w:val="90"/>
          <w:sz w:val="20"/>
        </w:rPr>
        <w:t>and</w:t>
      </w:r>
      <w:r>
        <w:rPr>
          <w:rFonts w:ascii="Georgia"/>
          <w:spacing w:val="-3"/>
          <w:w w:val="90"/>
          <w:sz w:val="20"/>
        </w:rPr>
        <w:t> </w:t>
      </w:r>
      <w:r>
        <w:rPr>
          <w:rFonts w:ascii="Georgia"/>
          <w:spacing w:val="-2"/>
          <w:w w:val="90"/>
          <w:sz w:val="20"/>
        </w:rPr>
        <w:t>seminal </w:t>
      </w:r>
      <w:r>
        <w:rPr>
          <w:rFonts w:ascii="Georgia"/>
          <w:w w:val="90"/>
          <w:sz w:val="20"/>
        </w:rPr>
        <w:t>literature</w:t>
      </w:r>
      <w:r>
        <w:rPr>
          <w:rFonts w:ascii="Georgia"/>
          <w:spacing w:val="-5"/>
          <w:w w:val="90"/>
          <w:sz w:val="20"/>
        </w:rPr>
        <w:t> </w:t>
      </w:r>
      <w:r>
        <w:rPr>
          <w:rFonts w:ascii="Georgia"/>
          <w:w w:val="90"/>
          <w:sz w:val="20"/>
        </w:rPr>
        <w:t>of</w:t>
      </w:r>
      <w:r>
        <w:rPr>
          <w:rFonts w:ascii="Georgia"/>
          <w:spacing w:val="-5"/>
          <w:w w:val="90"/>
          <w:sz w:val="20"/>
        </w:rPr>
        <w:t> </w:t>
      </w:r>
      <w:r>
        <w:rPr>
          <w:rFonts w:ascii="Georgia"/>
          <w:w w:val="90"/>
          <w:sz w:val="20"/>
        </w:rPr>
        <w:t>applications</w:t>
      </w:r>
      <w:r>
        <w:rPr>
          <w:rFonts w:ascii="Georgia"/>
          <w:spacing w:val="-5"/>
          <w:w w:val="90"/>
          <w:sz w:val="20"/>
        </w:rPr>
        <w:t> </w:t>
      </w:r>
      <w:r>
        <w:rPr>
          <w:rFonts w:ascii="Georgia"/>
          <w:w w:val="90"/>
          <w:sz w:val="20"/>
        </w:rPr>
        <w:t>of</w:t>
      </w:r>
      <w:r>
        <w:rPr>
          <w:rFonts w:ascii="Georgia"/>
          <w:spacing w:val="-5"/>
          <w:w w:val="90"/>
          <w:sz w:val="20"/>
        </w:rPr>
        <w:t> </w:t>
      </w:r>
      <w:r>
        <w:rPr>
          <w:rFonts w:ascii="Georgia"/>
          <w:w w:val="90"/>
          <w:sz w:val="20"/>
        </w:rPr>
        <w:t>eye</w:t>
      </w:r>
      <w:r>
        <w:rPr>
          <w:rFonts w:ascii="Georgia"/>
          <w:spacing w:val="-5"/>
          <w:w w:val="90"/>
          <w:sz w:val="20"/>
        </w:rPr>
        <w:t> </w:t>
      </w:r>
      <w:r>
        <w:rPr>
          <w:rFonts w:ascii="Georgia"/>
          <w:w w:val="90"/>
          <w:sz w:val="20"/>
        </w:rPr>
        <w:t>tracking</w:t>
      </w:r>
      <w:r>
        <w:rPr>
          <w:rFonts w:ascii="Georgia"/>
          <w:spacing w:val="-5"/>
          <w:w w:val="90"/>
          <w:sz w:val="20"/>
        </w:rPr>
        <w:t> </w:t>
      </w:r>
      <w:r>
        <w:rPr>
          <w:rFonts w:ascii="Georgia"/>
          <w:w w:val="90"/>
          <w:sz w:val="20"/>
        </w:rPr>
        <w:t>in</w:t>
      </w:r>
      <w:r>
        <w:rPr>
          <w:rFonts w:ascii="Georgia"/>
          <w:spacing w:val="-5"/>
          <w:w w:val="90"/>
          <w:sz w:val="20"/>
        </w:rPr>
        <w:t> </w:t>
      </w:r>
      <w:r>
        <w:rPr>
          <w:rFonts w:ascii="Georgia"/>
          <w:w w:val="90"/>
          <w:sz w:val="20"/>
        </w:rPr>
        <w:t>VR</w:t>
      </w:r>
      <w:r>
        <w:rPr>
          <w:rFonts w:ascii="Georgia"/>
          <w:spacing w:val="-5"/>
          <w:w w:val="90"/>
          <w:sz w:val="20"/>
        </w:rPr>
        <w:t> </w:t>
      </w:r>
      <w:r>
        <w:rPr>
          <w:rFonts w:ascii="Georgia"/>
          <w:w w:val="90"/>
          <w:sz w:val="20"/>
        </w:rPr>
        <w:t>and</w:t>
      </w:r>
      <w:r>
        <w:rPr>
          <w:rFonts w:ascii="Georgia"/>
          <w:spacing w:val="-5"/>
          <w:w w:val="90"/>
          <w:sz w:val="20"/>
        </w:rPr>
        <w:t> </w:t>
      </w:r>
      <w:r>
        <w:rPr>
          <w:rFonts w:ascii="Georgia"/>
          <w:w w:val="90"/>
          <w:sz w:val="20"/>
        </w:rPr>
        <w:t>identifies limitations, challenges and areas for future research. The </w:t>
      </w:r>
      <w:r>
        <w:rPr>
          <w:rFonts w:ascii="Georgia"/>
          <w:spacing w:val="-6"/>
          <w:sz w:val="20"/>
        </w:rPr>
        <w:t>rest</w:t>
      </w:r>
      <w:r>
        <w:rPr>
          <w:rFonts w:ascii="Georgia"/>
          <w:spacing w:val="-7"/>
          <w:sz w:val="20"/>
        </w:rPr>
        <w:t> </w:t>
      </w:r>
      <w:r>
        <w:rPr>
          <w:rFonts w:ascii="Georgia"/>
          <w:spacing w:val="-6"/>
          <w:sz w:val="20"/>
        </w:rPr>
        <w:t>of this paper is organized as follows: Sect. </w:t>
      </w:r>
      <w:hyperlink w:history="true" w:anchor="_bookmark311">
        <w:r>
          <w:rPr>
            <w:rFonts w:ascii="Georgia"/>
            <w:color w:val="0000FF"/>
            <w:spacing w:val="-6"/>
            <w:sz w:val="20"/>
          </w:rPr>
          <w:t>2</w:t>
        </w:r>
      </w:hyperlink>
      <w:r>
        <w:rPr>
          <w:rFonts w:ascii="Georgia"/>
          <w:color w:val="0000FF"/>
          <w:spacing w:val="20"/>
          <w:sz w:val="20"/>
        </w:rPr>
        <w:t> </w:t>
      </w:r>
      <w:r>
        <w:rPr>
          <w:rFonts w:ascii="Georgia"/>
          <w:spacing w:val="-6"/>
          <w:sz w:val="20"/>
        </w:rPr>
        <w:t>discusses </w:t>
      </w:r>
      <w:r>
        <w:rPr>
          <w:rFonts w:ascii="Georgia"/>
          <w:sz w:val="20"/>
        </w:rPr>
        <w:t>background concepts about eye movements and eye </w:t>
      </w:r>
      <w:r>
        <w:rPr>
          <w:rFonts w:ascii="Georgia"/>
          <w:w w:val="90"/>
          <w:sz w:val="20"/>
        </w:rPr>
        <w:t>movement tracking methods in VR that will help the reader </w:t>
      </w:r>
      <w:r>
        <w:rPr>
          <w:rFonts w:ascii="Georgia"/>
          <w:sz w:val="20"/>
        </w:rPr>
        <w:t>to</w:t>
      </w:r>
      <w:r>
        <w:rPr>
          <w:rFonts w:ascii="Georgia"/>
          <w:spacing w:val="-8"/>
          <w:sz w:val="20"/>
        </w:rPr>
        <w:t> </w:t>
      </w:r>
      <w:r>
        <w:rPr>
          <w:rFonts w:ascii="Georgia"/>
          <w:sz w:val="20"/>
        </w:rPr>
        <w:t>understand</w:t>
      </w:r>
      <w:r>
        <w:rPr>
          <w:rFonts w:ascii="Georgia"/>
          <w:spacing w:val="-8"/>
          <w:sz w:val="20"/>
        </w:rPr>
        <w:t> </w:t>
      </w:r>
      <w:r>
        <w:rPr>
          <w:rFonts w:ascii="Georgia"/>
          <w:sz w:val="20"/>
        </w:rPr>
        <w:t>the</w:t>
      </w:r>
      <w:r>
        <w:rPr>
          <w:rFonts w:ascii="Georgia"/>
          <w:spacing w:val="-8"/>
          <w:sz w:val="20"/>
        </w:rPr>
        <w:t> </w:t>
      </w:r>
      <w:r>
        <w:rPr>
          <w:rFonts w:ascii="Georgia"/>
          <w:sz w:val="20"/>
        </w:rPr>
        <w:t>concepts</w:t>
      </w:r>
      <w:r>
        <w:rPr>
          <w:rFonts w:ascii="Georgia"/>
          <w:spacing w:val="-8"/>
          <w:sz w:val="20"/>
        </w:rPr>
        <w:t> </w:t>
      </w:r>
      <w:r>
        <w:rPr>
          <w:rFonts w:ascii="Georgia"/>
          <w:sz w:val="20"/>
        </w:rPr>
        <w:t>discussed</w:t>
      </w:r>
      <w:r>
        <w:rPr>
          <w:rFonts w:ascii="Georgia"/>
          <w:spacing w:val="-8"/>
          <w:sz w:val="20"/>
        </w:rPr>
        <w:t> </w:t>
      </w:r>
      <w:r>
        <w:rPr>
          <w:rFonts w:ascii="Georgia"/>
          <w:sz w:val="20"/>
        </w:rPr>
        <w:t>in</w:t>
      </w:r>
      <w:r>
        <w:rPr>
          <w:rFonts w:ascii="Georgia"/>
          <w:spacing w:val="-8"/>
          <w:sz w:val="20"/>
        </w:rPr>
        <w:t> </w:t>
      </w:r>
      <w:r>
        <w:rPr>
          <w:rFonts w:ascii="Georgia"/>
          <w:sz w:val="20"/>
        </w:rPr>
        <w:t>later</w:t>
      </w:r>
      <w:r>
        <w:rPr>
          <w:rFonts w:ascii="Georgia"/>
          <w:spacing w:val="-8"/>
          <w:sz w:val="20"/>
        </w:rPr>
        <w:t> </w:t>
      </w:r>
      <w:r>
        <w:rPr>
          <w:rFonts w:ascii="Georgia"/>
          <w:sz w:val="20"/>
        </w:rPr>
        <w:t>sections. </w:t>
      </w:r>
      <w:r>
        <w:rPr>
          <w:rFonts w:ascii="Georgia"/>
          <w:w w:val="90"/>
          <w:sz w:val="20"/>
        </w:rPr>
        <w:t>Section</w:t>
      </w:r>
      <w:r>
        <w:rPr>
          <w:rFonts w:ascii="Georgia"/>
          <w:spacing w:val="-1"/>
          <w:w w:val="90"/>
          <w:sz w:val="20"/>
        </w:rPr>
        <w:t> </w:t>
      </w:r>
      <w:hyperlink w:history="true" w:anchor="_bookmark314">
        <w:r>
          <w:rPr>
            <w:rFonts w:ascii="Georgia"/>
            <w:color w:val="0000FF"/>
            <w:w w:val="90"/>
            <w:sz w:val="20"/>
          </w:rPr>
          <w:t>3</w:t>
        </w:r>
      </w:hyperlink>
      <w:r>
        <w:rPr>
          <w:rFonts w:ascii="Georgia"/>
          <w:color w:val="0000FF"/>
          <w:spacing w:val="39"/>
          <w:sz w:val="20"/>
        </w:rPr>
        <w:t> </w:t>
      </w:r>
      <w:r>
        <w:rPr>
          <w:rFonts w:ascii="Georgia"/>
          <w:w w:val="90"/>
          <w:sz w:val="20"/>
        </w:rPr>
        <w:t>presents the applications of eye tracking in VR by organizing</w:t>
      </w:r>
      <w:r>
        <w:rPr>
          <w:rFonts w:ascii="Georgia"/>
          <w:spacing w:val="-2"/>
          <w:w w:val="90"/>
          <w:sz w:val="20"/>
        </w:rPr>
        <w:t> </w:t>
      </w:r>
      <w:r>
        <w:rPr>
          <w:rFonts w:ascii="Georgia"/>
          <w:w w:val="90"/>
          <w:sz w:val="20"/>
        </w:rPr>
        <w:t>them</w:t>
      </w:r>
      <w:r>
        <w:rPr>
          <w:rFonts w:ascii="Georgia"/>
          <w:spacing w:val="-2"/>
          <w:w w:val="90"/>
          <w:sz w:val="20"/>
        </w:rPr>
        <w:t> </w:t>
      </w:r>
      <w:r>
        <w:rPr>
          <w:rFonts w:ascii="Georgia"/>
          <w:w w:val="90"/>
          <w:sz w:val="20"/>
        </w:rPr>
        <w:t>into</w:t>
      </w:r>
      <w:r>
        <w:rPr>
          <w:rFonts w:ascii="Georgia"/>
          <w:spacing w:val="-2"/>
          <w:w w:val="90"/>
          <w:sz w:val="20"/>
        </w:rPr>
        <w:t> </w:t>
      </w:r>
      <w:r>
        <w:rPr>
          <w:rFonts w:ascii="Georgia"/>
          <w:w w:val="90"/>
          <w:sz w:val="20"/>
        </w:rPr>
        <w:t>seven</w:t>
      </w:r>
      <w:r>
        <w:rPr>
          <w:rFonts w:ascii="Georgia"/>
          <w:spacing w:val="-2"/>
          <w:w w:val="90"/>
          <w:sz w:val="20"/>
        </w:rPr>
        <w:t> </w:t>
      </w:r>
      <w:r>
        <w:rPr>
          <w:rFonts w:ascii="Georgia"/>
          <w:w w:val="90"/>
          <w:sz w:val="20"/>
        </w:rPr>
        <w:t>broad</w:t>
      </w:r>
      <w:r>
        <w:rPr>
          <w:rFonts w:ascii="Georgia"/>
          <w:spacing w:val="-2"/>
          <w:w w:val="90"/>
          <w:sz w:val="20"/>
        </w:rPr>
        <w:t> </w:t>
      </w:r>
      <w:r>
        <w:rPr>
          <w:rFonts w:ascii="Georgia"/>
          <w:w w:val="90"/>
          <w:sz w:val="20"/>
        </w:rPr>
        <w:t>application</w:t>
      </w:r>
      <w:r>
        <w:rPr>
          <w:rFonts w:ascii="Georgia"/>
          <w:spacing w:val="-2"/>
          <w:w w:val="90"/>
          <w:sz w:val="20"/>
        </w:rPr>
        <w:t> </w:t>
      </w:r>
      <w:r>
        <w:rPr>
          <w:rFonts w:ascii="Georgia"/>
          <w:w w:val="90"/>
          <w:sz w:val="20"/>
        </w:rPr>
        <w:t>areas.</w:t>
      </w:r>
      <w:r>
        <w:rPr>
          <w:rFonts w:ascii="Georgia"/>
          <w:spacing w:val="-2"/>
          <w:w w:val="90"/>
          <w:sz w:val="20"/>
        </w:rPr>
        <w:t> </w:t>
      </w:r>
      <w:r>
        <w:rPr>
          <w:rFonts w:ascii="Georgia"/>
          <w:w w:val="90"/>
          <w:sz w:val="20"/>
        </w:rPr>
        <w:t>Finally,</w:t>
      </w:r>
    </w:p>
    <w:p>
      <w:pPr>
        <w:spacing w:after="0" w:line="264" w:lineRule="auto"/>
        <w:jc w:val="both"/>
        <w:rPr>
          <w:rFonts w:ascii="Georgia"/>
          <w:sz w:val="20"/>
        </w:rPr>
        <w:sectPr>
          <w:type w:val="continuous"/>
          <w:pgSz w:w="11910" w:h="15820"/>
          <w:pgMar w:header="0" w:footer="0" w:top="540" w:bottom="280" w:left="720" w:right="720"/>
          <w:cols w:num="2" w:equalWidth="0">
            <w:col w:w="5073" w:space="42"/>
            <w:col w:w="5355"/>
          </w:cols>
        </w:sectPr>
      </w:pPr>
    </w:p>
    <w:p>
      <w:pPr>
        <w:pStyle w:val="Heading2"/>
        <w:spacing w:before="264"/>
      </w:pPr>
      <w:r>
        <w:rPr>
          <w:w w:val="90"/>
        </w:rPr>
        <w:t>1</w:t>
      </w:r>
      <w:r>
        <w:rPr>
          <w:spacing w:val="-7"/>
          <w:w w:val="90"/>
        </w:rPr>
        <w:t> </w:t>
      </w:r>
      <w:r>
        <w:rPr>
          <w:spacing w:val="-10"/>
          <w:w w:val="335"/>
        </w:rPr>
        <w:t>3</w:t>
      </w:r>
    </w:p>
    <w:p>
      <w:pPr>
        <w:pStyle w:val="Heading2"/>
        <w:spacing w:after="0"/>
        <w:sectPr>
          <w:type w:val="continuous"/>
          <w:pgSz w:w="11910" w:h="15820"/>
          <w:pgMar w:header="0" w:footer="0" w:top="540" w:bottom="280" w:left="720" w:right="720"/>
        </w:sectPr>
      </w:pPr>
    </w:p>
    <w:p>
      <w:pPr>
        <w:pStyle w:val="BodyText"/>
        <w:spacing w:before="5"/>
        <w:rPr>
          <w:rFonts w:ascii="Arial"/>
          <w:sz w:val="9"/>
        </w:rPr>
      </w:pPr>
    </w:p>
    <w:p>
      <w:pPr>
        <w:pStyle w:val="BodyText"/>
        <w:spacing w:after="0"/>
        <w:rPr>
          <w:rFonts w:ascii="Arial"/>
          <w:sz w:val="9"/>
        </w:rPr>
        <w:sectPr>
          <w:headerReference w:type="default" r:id="rId417"/>
          <w:footerReference w:type="default" r:id="rId418"/>
          <w:pgSz w:w="11910" w:h="15820"/>
          <w:pgMar w:header="635" w:footer="0" w:top="900" w:bottom="280" w:left="720" w:right="720"/>
        </w:sectPr>
      </w:pPr>
    </w:p>
    <w:p>
      <w:pPr>
        <w:spacing w:line="264" w:lineRule="auto" w:before="101"/>
        <w:ind w:left="300" w:right="0" w:firstLine="0"/>
        <w:jc w:val="both"/>
        <w:rPr>
          <w:rFonts w:ascii="Georgia"/>
          <w:sz w:val="20"/>
        </w:rPr>
      </w:pPr>
      <w:r>
        <w:rPr>
          <w:rFonts w:ascii="Georgia"/>
          <w:spacing w:val="-2"/>
          <w:w w:val="90"/>
          <w:sz w:val="20"/>
        </w:rPr>
        <w:t>Sect. </w:t>
      </w:r>
      <w:hyperlink w:history="true" w:anchor="_bookmark320">
        <w:r>
          <w:rPr>
            <w:rFonts w:ascii="Georgia"/>
            <w:color w:val="0000FF"/>
            <w:spacing w:val="-2"/>
            <w:w w:val="90"/>
            <w:sz w:val="20"/>
          </w:rPr>
          <w:t>4</w:t>
        </w:r>
      </w:hyperlink>
      <w:r>
        <w:rPr>
          <w:rFonts w:ascii="Georgia"/>
          <w:color w:val="0000FF"/>
          <w:spacing w:val="-2"/>
          <w:w w:val="90"/>
          <w:sz w:val="20"/>
        </w:rPr>
        <w:t> </w:t>
      </w:r>
      <w:r>
        <w:rPr>
          <w:rFonts w:ascii="Georgia"/>
          <w:spacing w:val="-2"/>
          <w:w w:val="90"/>
          <w:sz w:val="20"/>
        </w:rPr>
        <w:t>discusses the current challenges and limitations faced </w:t>
      </w:r>
      <w:r>
        <w:rPr>
          <w:rFonts w:ascii="Georgia"/>
          <w:sz w:val="20"/>
        </w:rPr>
        <w:t>by eye tracking in VR.</w:t>
      </w:r>
    </w:p>
    <w:p>
      <w:pPr>
        <w:pStyle w:val="BodyText"/>
        <w:spacing w:before="219"/>
        <w:rPr>
          <w:rFonts w:ascii="Georgia"/>
          <w:sz w:val="20"/>
        </w:rPr>
      </w:pPr>
    </w:p>
    <w:p>
      <w:pPr>
        <w:pStyle w:val="ListParagraph"/>
        <w:numPr>
          <w:ilvl w:val="0"/>
          <w:numId w:val="12"/>
        </w:numPr>
        <w:tabs>
          <w:tab w:pos="553" w:val="left" w:leader="none"/>
        </w:tabs>
        <w:spacing w:line="240" w:lineRule="auto" w:before="0" w:after="0"/>
        <w:ind w:left="553" w:right="0" w:hanging="253"/>
        <w:jc w:val="left"/>
        <w:rPr>
          <w:rFonts w:ascii="Myriad Pro"/>
          <w:b/>
          <w:sz w:val="24"/>
        </w:rPr>
      </w:pPr>
      <w:r>
        <w:rPr>
          <w:rFonts w:ascii="Myriad Pro"/>
          <w:b/>
          <w:sz w:val="24"/>
        </w:rPr>
        <w:t>Background</w:t>
      </w:r>
      <w:r>
        <w:rPr>
          <w:rFonts w:ascii="Myriad Pro"/>
          <w:b/>
          <w:spacing w:val="-6"/>
          <w:sz w:val="24"/>
        </w:rPr>
        <w:t> </w:t>
      </w:r>
      <w:r>
        <w:rPr>
          <w:rFonts w:ascii="Myriad Pro"/>
          <w:b/>
          <w:spacing w:val="-2"/>
          <w:sz w:val="24"/>
        </w:rPr>
        <w:t>concepts</w:t>
      </w:r>
    </w:p>
    <w:p>
      <w:pPr>
        <w:pStyle w:val="ListParagraph"/>
        <w:numPr>
          <w:ilvl w:val="1"/>
          <w:numId w:val="12"/>
        </w:numPr>
        <w:tabs>
          <w:tab w:pos="683" w:val="left" w:leader="none"/>
        </w:tabs>
        <w:spacing w:line="240" w:lineRule="auto" w:before="223" w:after="0"/>
        <w:ind w:left="683" w:right="0" w:hanging="383"/>
        <w:jc w:val="left"/>
        <w:rPr>
          <w:rFonts w:ascii="Myriad Pro"/>
          <w:b/>
          <w:sz w:val="22"/>
        </w:rPr>
      </w:pPr>
      <w:bookmarkStart w:name="_bookmark311" w:id="332"/>
      <w:bookmarkEnd w:id="332"/>
      <w:r>
        <w:rPr/>
      </w:r>
      <w:r>
        <w:rPr>
          <w:rFonts w:ascii="Myriad Pro"/>
          <w:b/>
          <w:w w:val="90"/>
          <w:sz w:val="22"/>
        </w:rPr>
        <w:t>Types</w:t>
      </w:r>
      <w:r>
        <w:rPr>
          <w:rFonts w:ascii="Myriad Pro"/>
          <w:b/>
          <w:spacing w:val="-2"/>
          <w:sz w:val="22"/>
        </w:rPr>
        <w:t> </w:t>
      </w:r>
      <w:r>
        <w:rPr>
          <w:rFonts w:ascii="Myriad Pro"/>
          <w:b/>
          <w:w w:val="90"/>
          <w:sz w:val="22"/>
        </w:rPr>
        <w:t>of</w:t>
      </w:r>
      <w:r>
        <w:rPr>
          <w:rFonts w:ascii="Myriad Pro"/>
          <w:b/>
          <w:spacing w:val="-1"/>
          <w:sz w:val="22"/>
        </w:rPr>
        <w:t> </w:t>
      </w:r>
      <w:r>
        <w:rPr>
          <w:rFonts w:ascii="Myriad Pro"/>
          <w:b/>
          <w:w w:val="90"/>
          <w:sz w:val="22"/>
        </w:rPr>
        <w:t>eye</w:t>
      </w:r>
      <w:r>
        <w:rPr>
          <w:rFonts w:ascii="Myriad Pro"/>
          <w:b/>
          <w:spacing w:val="-1"/>
          <w:sz w:val="22"/>
        </w:rPr>
        <w:t> </w:t>
      </w:r>
      <w:r>
        <w:rPr>
          <w:rFonts w:ascii="Myriad Pro"/>
          <w:b/>
          <w:spacing w:val="-2"/>
          <w:w w:val="90"/>
          <w:sz w:val="22"/>
        </w:rPr>
        <w:t>movements</w:t>
      </w:r>
    </w:p>
    <w:p>
      <w:pPr>
        <w:spacing w:line="264" w:lineRule="auto" w:before="261"/>
        <w:ind w:left="300" w:right="2" w:firstLine="0"/>
        <w:jc w:val="both"/>
        <w:rPr>
          <w:rFonts w:ascii="Georgia" w:hAnsi="Georgia"/>
          <w:sz w:val="20"/>
        </w:rPr>
      </w:pPr>
      <w:r>
        <w:rPr>
          <w:rFonts w:ascii="Georgia" w:hAnsi="Georgia"/>
          <w:w w:val="90"/>
          <w:sz w:val="20"/>
        </w:rPr>
        <w:t>There</w:t>
      </w:r>
      <w:r>
        <w:rPr>
          <w:rFonts w:ascii="Georgia" w:hAnsi="Georgia"/>
          <w:spacing w:val="-4"/>
          <w:w w:val="90"/>
          <w:sz w:val="20"/>
        </w:rPr>
        <w:t> </w:t>
      </w:r>
      <w:r>
        <w:rPr>
          <w:rFonts w:ascii="Georgia" w:hAnsi="Georgia"/>
          <w:w w:val="90"/>
          <w:sz w:val="20"/>
        </w:rPr>
        <w:t>are</w:t>
      </w:r>
      <w:r>
        <w:rPr>
          <w:rFonts w:ascii="Georgia" w:hAnsi="Georgia"/>
          <w:spacing w:val="-4"/>
          <w:w w:val="90"/>
          <w:sz w:val="20"/>
        </w:rPr>
        <w:t> </w:t>
      </w:r>
      <w:r>
        <w:rPr>
          <w:rFonts w:ascii="Georgia" w:hAnsi="Georgia"/>
          <w:w w:val="90"/>
          <w:sz w:val="20"/>
        </w:rPr>
        <w:t>several</w:t>
      </w:r>
      <w:r>
        <w:rPr>
          <w:rFonts w:ascii="Georgia" w:hAnsi="Georgia"/>
          <w:spacing w:val="-4"/>
          <w:w w:val="90"/>
          <w:sz w:val="20"/>
        </w:rPr>
        <w:t> </w:t>
      </w:r>
      <w:r>
        <w:rPr>
          <w:rFonts w:ascii="Georgia" w:hAnsi="Georgia"/>
          <w:w w:val="90"/>
          <w:sz w:val="20"/>
        </w:rPr>
        <w:t>distinct</w:t>
      </w:r>
      <w:r>
        <w:rPr>
          <w:rFonts w:ascii="Georgia" w:hAnsi="Georgia"/>
          <w:spacing w:val="-4"/>
          <w:w w:val="90"/>
          <w:sz w:val="20"/>
        </w:rPr>
        <w:t> </w:t>
      </w:r>
      <w:r>
        <w:rPr>
          <w:rFonts w:ascii="Georgia" w:hAnsi="Georgia"/>
          <w:w w:val="90"/>
          <w:sz w:val="20"/>
        </w:rPr>
        <w:t>types</w:t>
      </w:r>
      <w:r>
        <w:rPr>
          <w:rFonts w:ascii="Georgia" w:hAnsi="Georgia"/>
          <w:spacing w:val="-4"/>
          <w:w w:val="90"/>
          <w:sz w:val="20"/>
        </w:rPr>
        <w:t> </w:t>
      </w:r>
      <w:r>
        <w:rPr>
          <w:rFonts w:ascii="Georgia" w:hAnsi="Georgia"/>
          <w:w w:val="90"/>
          <w:sz w:val="20"/>
        </w:rPr>
        <w:t>of</w:t>
      </w:r>
      <w:r>
        <w:rPr>
          <w:rFonts w:ascii="Georgia" w:hAnsi="Georgia"/>
          <w:spacing w:val="-4"/>
          <w:w w:val="90"/>
          <w:sz w:val="20"/>
        </w:rPr>
        <w:t> </w:t>
      </w:r>
      <w:r>
        <w:rPr>
          <w:rFonts w:ascii="Georgia" w:hAnsi="Georgia"/>
          <w:w w:val="90"/>
          <w:sz w:val="20"/>
        </w:rPr>
        <w:t>eye</w:t>
      </w:r>
      <w:r>
        <w:rPr>
          <w:rFonts w:ascii="Georgia" w:hAnsi="Georgia"/>
          <w:spacing w:val="-4"/>
          <w:w w:val="90"/>
          <w:sz w:val="20"/>
        </w:rPr>
        <w:t> </w:t>
      </w:r>
      <w:r>
        <w:rPr>
          <w:rFonts w:ascii="Georgia" w:hAnsi="Georgia"/>
          <w:w w:val="90"/>
          <w:sz w:val="20"/>
        </w:rPr>
        <w:t>movements</w:t>
      </w:r>
      <w:r>
        <w:rPr>
          <w:rFonts w:ascii="Georgia" w:hAnsi="Georgia"/>
          <w:spacing w:val="-4"/>
          <w:w w:val="90"/>
          <w:sz w:val="20"/>
        </w:rPr>
        <w:t> </w:t>
      </w:r>
      <w:r>
        <w:rPr>
          <w:rFonts w:ascii="Georgia" w:hAnsi="Georgia"/>
          <w:w w:val="90"/>
          <w:sz w:val="20"/>
        </w:rPr>
        <w:t>that</w:t>
      </w:r>
      <w:r>
        <w:rPr>
          <w:rFonts w:ascii="Georgia" w:hAnsi="Georgia"/>
          <w:spacing w:val="-4"/>
          <w:w w:val="90"/>
          <w:sz w:val="20"/>
        </w:rPr>
        <w:t> </w:t>
      </w:r>
      <w:r>
        <w:rPr>
          <w:rFonts w:ascii="Georgia" w:hAnsi="Georgia"/>
          <w:w w:val="90"/>
          <w:sz w:val="20"/>
        </w:rPr>
        <w:t>serve </w:t>
      </w:r>
      <w:r>
        <w:rPr>
          <w:rFonts w:ascii="Georgia" w:hAnsi="Georgia"/>
          <w:spacing w:val="-2"/>
          <w:sz w:val="20"/>
        </w:rPr>
        <w:t>diﬀerent</w:t>
      </w:r>
      <w:r>
        <w:rPr>
          <w:rFonts w:ascii="Georgia" w:hAnsi="Georgia"/>
          <w:spacing w:val="-9"/>
          <w:sz w:val="20"/>
        </w:rPr>
        <w:t> </w:t>
      </w:r>
      <w:r>
        <w:rPr>
          <w:rFonts w:ascii="Georgia" w:hAnsi="Georgia"/>
          <w:spacing w:val="-2"/>
          <w:sz w:val="20"/>
        </w:rPr>
        <w:t>functions</w:t>
      </w:r>
      <w:r>
        <w:rPr>
          <w:rFonts w:ascii="Georgia" w:hAnsi="Georgia"/>
          <w:spacing w:val="-9"/>
          <w:sz w:val="20"/>
        </w:rPr>
        <w:t> </w:t>
      </w:r>
      <w:r>
        <w:rPr>
          <w:rFonts w:ascii="Georgia" w:hAnsi="Georgia"/>
          <w:spacing w:val="-2"/>
          <w:sz w:val="20"/>
        </w:rPr>
        <w:t>and</w:t>
      </w:r>
      <w:r>
        <w:rPr>
          <w:rFonts w:ascii="Georgia" w:hAnsi="Georgia"/>
          <w:spacing w:val="-9"/>
          <w:sz w:val="20"/>
        </w:rPr>
        <w:t> </w:t>
      </w:r>
      <w:r>
        <w:rPr>
          <w:rFonts w:ascii="Georgia" w:hAnsi="Georgia"/>
          <w:spacing w:val="-2"/>
          <w:sz w:val="20"/>
        </w:rPr>
        <w:t>are</w:t>
      </w:r>
      <w:r>
        <w:rPr>
          <w:rFonts w:ascii="Georgia" w:hAnsi="Georgia"/>
          <w:spacing w:val="-9"/>
          <w:sz w:val="20"/>
        </w:rPr>
        <w:t> </w:t>
      </w:r>
      <w:r>
        <w:rPr>
          <w:rFonts w:ascii="Georgia" w:hAnsi="Georgia"/>
          <w:spacing w:val="-2"/>
          <w:sz w:val="20"/>
        </w:rPr>
        <w:t>controlled</w:t>
      </w:r>
      <w:r>
        <w:rPr>
          <w:rFonts w:ascii="Georgia" w:hAnsi="Georgia"/>
          <w:spacing w:val="-9"/>
          <w:sz w:val="20"/>
        </w:rPr>
        <w:t> </w:t>
      </w:r>
      <w:r>
        <w:rPr>
          <w:rFonts w:ascii="Georgia" w:hAnsi="Georgia"/>
          <w:spacing w:val="-2"/>
          <w:sz w:val="20"/>
        </w:rPr>
        <w:t>by</w:t>
      </w:r>
      <w:r>
        <w:rPr>
          <w:rFonts w:ascii="Georgia" w:hAnsi="Georgia"/>
          <w:spacing w:val="-9"/>
          <w:sz w:val="20"/>
        </w:rPr>
        <w:t> </w:t>
      </w:r>
      <w:r>
        <w:rPr>
          <w:rFonts w:ascii="Georgia" w:hAnsi="Georgia"/>
          <w:spacing w:val="-2"/>
          <w:sz w:val="20"/>
        </w:rPr>
        <w:t>distinct</w:t>
      </w:r>
      <w:r>
        <w:rPr>
          <w:rFonts w:ascii="Georgia" w:hAnsi="Georgia"/>
          <w:spacing w:val="-9"/>
          <w:sz w:val="20"/>
        </w:rPr>
        <w:t> </w:t>
      </w:r>
      <w:r>
        <w:rPr>
          <w:rFonts w:ascii="Georgia" w:hAnsi="Georgia"/>
          <w:spacing w:val="-2"/>
          <w:sz w:val="20"/>
        </w:rPr>
        <w:t>neural </w:t>
      </w:r>
      <w:r>
        <w:rPr>
          <w:rFonts w:ascii="Georgia" w:hAnsi="Georgia"/>
          <w:spacing w:val="-4"/>
          <w:sz w:val="20"/>
        </w:rPr>
        <w:t>circuits.</w:t>
      </w:r>
      <w:r>
        <w:rPr>
          <w:rFonts w:ascii="Georgia" w:hAnsi="Georgia"/>
          <w:spacing w:val="-9"/>
          <w:sz w:val="20"/>
        </w:rPr>
        <w:t> </w:t>
      </w:r>
      <w:r>
        <w:rPr>
          <w:rFonts w:ascii="Georgia" w:hAnsi="Georgia"/>
          <w:spacing w:val="-4"/>
          <w:sz w:val="20"/>
        </w:rPr>
        <w:t>Optimization</w:t>
      </w:r>
      <w:r>
        <w:rPr>
          <w:rFonts w:ascii="Georgia" w:hAnsi="Georgia"/>
          <w:spacing w:val="-8"/>
          <w:sz w:val="20"/>
        </w:rPr>
        <w:t> </w:t>
      </w:r>
      <w:r>
        <w:rPr>
          <w:rFonts w:ascii="Georgia" w:hAnsi="Georgia"/>
          <w:spacing w:val="-4"/>
          <w:sz w:val="20"/>
        </w:rPr>
        <w:t>of</w:t>
      </w:r>
      <w:r>
        <w:rPr>
          <w:rFonts w:ascii="Georgia" w:hAnsi="Georgia"/>
          <w:spacing w:val="-8"/>
          <w:sz w:val="20"/>
        </w:rPr>
        <w:t> </w:t>
      </w:r>
      <w:r>
        <w:rPr>
          <w:rFonts w:ascii="Georgia" w:hAnsi="Georgia"/>
          <w:spacing w:val="-4"/>
          <w:sz w:val="20"/>
        </w:rPr>
        <w:t>eye</w:t>
      </w:r>
      <w:r>
        <w:rPr>
          <w:rFonts w:ascii="Georgia" w:hAnsi="Georgia"/>
          <w:spacing w:val="-8"/>
          <w:sz w:val="20"/>
        </w:rPr>
        <w:t> </w:t>
      </w:r>
      <w:r>
        <w:rPr>
          <w:rFonts w:ascii="Georgia" w:hAnsi="Georgia"/>
          <w:spacing w:val="-4"/>
          <w:sz w:val="20"/>
        </w:rPr>
        <w:t>tracking</w:t>
      </w:r>
      <w:r>
        <w:rPr>
          <w:rFonts w:ascii="Georgia" w:hAnsi="Georgia"/>
          <w:spacing w:val="-8"/>
          <w:sz w:val="20"/>
        </w:rPr>
        <w:t> </w:t>
      </w:r>
      <w:r>
        <w:rPr>
          <w:rFonts w:ascii="Georgia" w:hAnsi="Georgia"/>
          <w:spacing w:val="-4"/>
          <w:sz w:val="20"/>
        </w:rPr>
        <w:t>for</w:t>
      </w:r>
      <w:r>
        <w:rPr>
          <w:rFonts w:ascii="Georgia" w:hAnsi="Georgia"/>
          <w:spacing w:val="-8"/>
          <w:sz w:val="20"/>
        </w:rPr>
        <w:t> </w:t>
      </w:r>
      <w:r>
        <w:rPr>
          <w:rFonts w:ascii="Georgia" w:hAnsi="Georgia"/>
          <w:spacing w:val="-4"/>
          <w:sz w:val="20"/>
        </w:rPr>
        <w:t>VR</w:t>
      </w:r>
      <w:r>
        <w:rPr>
          <w:rFonts w:ascii="Georgia" w:hAnsi="Georgia"/>
          <w:spacing w:val="-8"/>
          <w:sz w:val="20"/>
        </w:rPr>
        <w:t> </w:t>
      </w:r>
      <w:r>
        <w:rPr>
          <w:rFonts w:ascii="Georgia" w:hAnsi="Georgia"/>
          <w:spacing w:val="-4"/>
          <w:sz w:val="20"/>
        </w:rPr>
        <w:t>applications </w:t>
      </w:r>
      <w:r>
        <w:rPr>
          <w:rFonts w:ascii="Georgia" w:hAnsi="Georgia"/>
          <w:w w:val="90"/>
          <w:sz w:val="20"/>
        </w:rPr>
        <w:t>often</w:t>
      </w:r>
      <w:r>
        <w:rPr>
          <w:rFonts w:ascii="Georgia" w:hAnsi="Georgia"/>
          <w:spacing w:val="-1"/>
          <w:w w:val="90"/>
          <w:sz w:val="20"/>
        </w:rPr>
        <w:t> </w:t>
      </w:r>
      <w:r>
        <w:rPr>
          <w:rFonts w:ascii="Georgia" w:hAnsi="Georgia"/>
          <w:w w:val="90"/>
          <w:sz w:val="20"/>
        </w:rPr>
        <w:t>requires</w:t>
      </w:r>
      <w:r>
        <w:rPr>
          <w:rFonts w:ascii="Georgia" w:hAnsi="Georgia"/>
          <w:spacing w:val="-1"/>
          <w:w w:val="90"/>
          <w:sz w:val="20"/>
        </w:rPr>
        <w:t> </w:t>
      </w:r>
      <w:r>
        <w:rPr>
          <w:rFonts w:ascii="Georgia" w:hAnsi="Georgia"/>
          <w:w w:val="90"/>
          <w:sz w:val="20"/>
        </w:rPr>
        <w:t>identifying</w:t>
      </w:r>
      <w:r>
        <w:rPr>
          <w:rFonts w:ascii="Georgia" w:hAnsi="Georgia"/>
          <w:spacing w:val="-1"/>
          <w:w w:val="90"/>
          <w:sz w:val="20"/>
        </w:rPr>
        <w:t> </w:t>
      </w:r>
      <w:r>
        <w:rPr>
          <w:rFonts w:ascii="Georgia" w:hAnsi="Georgia"/>
          <w:w w:val="90"/>
          <w:sz w:val="20"/>
        </w:rPr>
        <w:t>and</w:t>
      </w:r>
      <w:r>
        <w:rPr>
          <w:rFonts w:ascii="Georgia" w:hAnsi="Georgia"/>
          <w:spacing w:val="-1"/>
          <w:w w:val="90"/>
          <w:sz w:val="20"/>
        </w:rPr>
        <w:t> </w:t>
      </w:r>
      <w:r>
        <w:rPr>
          <w:rFonts w:ascii="Georgia" w:hAnsi="Georgia"/>
          <w:w w:val="90"/>
          <w:sz w:val="20"/>
        </w:rPr>
        <w:t>distinguishing</w:t>
      </w:r>
      <w:r>
        <w:rPr>
          <w:rFonts w:ascii="Georgia" w:hAnsi="Georgia"/>
          <w:spacing w:val="-1"/>
          <w:w w:val="90"/>
          <w:sz w:val="20"/>
        </w:rPr>
        <w:t> </w:t>
      </w:r>
      <w:r>
        <w:rPr>
          <w:rFonts w:ascii="Georgia" w:hAnsi="Georgia"/>
          <w:w w:val="90"/>
          <w:sz w:val="20"/>
        </w:rPr>
        <w:t>these</w:t>
      </w:r>
      <w:r>
        <w:rPr>
          <w:rFonts w:ascii="Georgia" w:hAnsi="Georgia"/>
          <w:spacing w:val="-1"/>
          <w:w w:val="90"/>
          <w:sz w:val="20"/>
        </w:rPr>
        <w:t> </w:t>
      </w:r>
      <w:r>
        <w:rPr>
          <w:rFonts w:ascii="Georgia" w:hAnsi="Georgia"/>
          <w:w w:val="90"/>
          <w:sz w:val="20"/>
        </w:rPr>
        <w:t>diﬀerent eye</w:t>
      </w:r>
      <w:r>
        <w:rPr>
          <w:rFonts w:ascii="Georgia" w:hAnsi="Georgia"/>
          <w:spacing w:val="-3"/>
          <w:w w:val="90"/>
          <w:sz w:val="20"/>
        </w:rPr>
        <w:t> </w:t>
      </w:r>
      <w:r>
        <w:rPr>
          <w:rFonts w:ascii="Georgia" w:hAnsi="Georgia"/>
          <w:w w:val="90"/>
          <w:sz w:val="20"/>
        </w:rPr>
        <w:t>movement</w:t>
      </w:r>
      <w:r>
        <w:rPr>
          <w:rFonts w:ascii="Georgia" w:hAnsi="Georgia"/>
          <w:spacing w:val="-3"/>
          <w:w w:val="90"/>
          <w:sz w:val="20"/>
        </w:rPr>
        <w:t> </w:t>
      </w:r>
      <w:r>
        <w:rPr>
          <w:rFonts w:ascii="Georgia" w:hAnsi="Georgia"/>
          <w:w w:val="90"/>
          <w:sz w:val="20"/>
        </w:rPr>
        <w:t>types</w:t>
      </w:r>
      <w:r>
        <w:rPr>
          <w:rFonts w:ascii="Georgia" w:hAnsi="Georgia"/>
          <w:spacing w:val="-3"/>
          <w:w w:val="90"/>
          <w:sz w:val="20"/>
        </w:rPr>
        <w:t> </w:t>
      </w:r>
      <w:r>
        <w:rPr>
          <w:rFonts w:ascii="Georgia" w:hAnsi="Georgia"/>
          <w:w w:val="90"/>
          <w:sz w:val="20"/>
        </w:rPr>
        <w:t>and</w:t>
      </w:r>
      <w:r>
        <w:rPr>
          <w:rFonts w:ascii="Georgia" w:hAnsi="Georgia"/>
          <w:spacing w:val="-3"/>
          <w:w w:val="90"/>
          <w:sz w:val="20"/>
        </w:rPr>
        <w:t> </w:t>
      </w:r>
      <w:r>
        <w:rPr>
          <w:rFonts w:ascii="Georgia" w:hAnsi="Georgia"/>
          <w:w w:val="90"/>
          <w:sz w:val="20"/>
        </w:rPr>
        <w:t>exploiting</w:t>
      </w:r>
      <w:r>
        <w:rPr>
          <w:rFonts w:ascii="Georgia" w:hAnsi="Georgia"/>
          <w:spacing w:val="-3"/>
          <w:w w:val="90"/>
          <w:sz w:val="20"/>
        </w:rPr>
        <w:t> </w:t>
      </w:r>
      <w:r>
        <w:rPr>
          <w:rFonts w:ascii="Georgia" w:hAnsi="Georgia"/>
          <w:w w:val="90"/>
          <w:sz w:val="20"/>
        </w:rPr>
        <w:t>knowledge</w:t>
      </w:r>
      <w:r>
        <w:rPr>
          <w:rFonts w:ascii="Georgia" w:hAnsi="Georgia"/>
          <w:spacing w:val="-3"/>
          <w:w w:val="90"/>
          <w:sz w:val="20"/>
        </w:rPr>
        <w:t> </w:t>
      </w:r>
      <w:r>
        <w:rPr>
          <w:rFonts w:ascii="Georgia" w:hAnsi="Georgia"/>
          <w:w w:val="90"/>
          <w:sz w:val="20"/>
        </w:rPr>
        <w:t>of</w:t>
      </w:r>
      <w:r>
        <w:rPr>
          <w:rFonts w:ascii="Georgia" w:hAnsi="Georgia"/>
          <w:spacing w:val="-3"/>
          <w:w w:val="90"/>
          <w:sz w:val="20"/>
        </w:rPr>
        <w:t> </w:t>
      </w:r>
      <w:r>
        <w:rPr>
          <w:rFonts w:ascii="Georgia" w:hAnsi="Georgia"/>
          <w:w w:val="90"/>
          <w:sz w:val="20"/>
        </w:rPr>
        <w:t>visual</w:t>
      </w:r>
      <w:r>
        <w:rPr>
          <w:rFonts w:ascii="Georgia" w:hAnsi="Georgia"/>
          <w:spacing w:val="-3"/>
          <w:w w:val="90"/>
          <w:sz w:val="20"/>
        </w:rPr>
        <w:t> </w:t>
      </w:r>
      <w:r>
        <w:rPr>
          <w:rFonts w:ascii="Georgia" w:hAnsi="Georgia"/>
          <w:w w:val="90"/>
          <w:sz w:val="20"/>
        </w:rPr>
        <w:t>and cognitive processing during eye movements to achieve the </w:t>
      </w:r>
      <w:r>
        <w:rPr>
          <w:rFonts w:ascii="Georgia" w:hAnsi="Georgia"/>
          <w:spacing w:val="-2"/>
          <w:sz w:val="20"/>
        </w:rPr>
        <w:t>desired</w:t>
      </w:r>
      <w:r>
        <w:rPr>
          <w:rFonts w:ascii="Georgia" w:hAnsi="Georgia"/>
          <w:spacing w:val="-11"/>
          <w:sz w:val="20"/>
        </w:rPr>
        <w:t> </w:t>
      </w:r>
      <w:r>
        <w:rPr>
          <w:rFonts w:ascii="Georgia" w:hAnsi="Georgia"/>
          <w:spacing w:val="-2"/>
          <w:sz w:val="20"/>
        </w:rPr>
        <w:t>outcome(Holmqvist</w:t>
      </w:r>
      <w:r>
        <w:rPr>
          <w:rFonts w:ascii="Georgia" w:hAnsi="Georgia"/>
          <w:spacing w:val="-10"/>
          <w:sz w:val="20"/>
        </w:rPr>
        <w:t> </w:t>
      </w:r>
      <w:r>
        <w:rPr>
          <w:rFonts w:ascii="Georgia" w:hAnsi="Georgia"/>
          <w:spacing w:val="-2"/>
          <w:sz w:val="20"/>
        </w:rPr>
        <w:t>et</w:t>
      </w:r>
      <w:r>
        <w:rPr>
          <w:rFonts w:ascii="Georgia" w:hAnsi="Georgia"/>
          <w:spacing w:val="-10"/>
          <w:sz w:val="20"/>
        </w:rPr>
        <w:t> </w:t>
      </w:r>
      <w:r>
        <w:rPr>
          <w:rFonts w:ascii="Georgia" w:hAnsi="Georgia"/>
          <w:spacing w:val="-2"/>
          <w:sz w:val="20"/>
        </w:rPr>
        <w:t>al.</w:t>
      </w:r>
      <w:r>
        <w:rPr>
          <w:rFonts w:ascii="Georgia" w:hAnsi="Georgia"/>
          <w:spacing w:val="-10"/>
          <w:sz w:val="20"/>
        </w:rPr>
        <w:t> </w:t>
      </w:r>
      <w:hyperlink w:history="true" w:anchor="_bookmark377">
        <w:r>
          <w:rPr>
            <w:rFonts w:ascii="Georgia" w:hAnsi="Georgia"/>
            <w:color w:val="0000FF"/>
            <w:spacing w:val="-2"/>
            <w:sz w:val="20"/>
          </w:rPr>
          <w:t>2011</w:t>
        </w:r>
      </w:hyperlink>
      <w:r>
        <w:rPr>
          <w:rFonts w:ascii="Georgia" w:hAnsi="Georgia"/>
          <w:spacing w:val="-2"/>
          <w:sz w:val="20"/>
        </w:rPr>
        <w:t>).</w:t>
      </w:r>
    </w:p>
    <w:p>
      <w:pPr>
        <w:spacing w:line="264" w:lineRule="auto" w:before="0"/>
        <w:ind w:left="300" w:right="0" w:firstLine="226"/>
        <w:jc w:val="both"/>
        <w:rPr>
          <w:rFonts w:ascii="Georgia" w:hAnsi="Georgia"/>
          <w:sz w:val="20"/>
        </w:rPr>
      </w:pPr>
      <w:r>
        <w:rPr>
          <w:rFonts w:ascii="Georgia" w:hAnsi="Georgia"/>
          <w:w w:val="90"/>
          <w:sz w:val="20"/>
        </w:rPr>
        <w:t>The</w:t>
      </w:r>
      <w:r>
        <w:rPr>
          <w:rFonts w:ascii="Georgia" w:hAnsi="Georgia"/>
          <w:spacing w:val="-8"/>
          <w:w w:val="90"/>
          <w:sz w:val="20"/>
        </w:rPr>
        <w:t> </w:t>
      </w:r>
      <w:r>
        <w:rPr>
          <w:rFonts w:ascii="Georgia" w:hAnsi="Georgia"/>
          <w:w w:val="90"/>
          <w:sz w:val="20"/>
        </w:rPr>
        <w:t>need</w:t>
      </w:r>
      <w:r>
        <w:rPr>
          <w:rFonts w:ascii="Georgia" w:hAnsi="Georgia"/>
          <w:spacing w:val="-7"/>
          <w:w w:val="90"/>
          <w:sz w:val="20"/>
        </w:rPr>
        <w:t> </w:t>
      </w:r>
      <w:r>
        <w:rPr>
          <w:rFonts w:ascii="Georgia" w:hAnsi="Georgia"/>
          <w:w w:val="90"/>
          <w:sz w:val="20"/>
        </w:rPr>
        <w:t>for</w:t>
      </w:r>
      <w:r>
        <w:rPr>
          <w:rFonts w:ascii="Georgia" w:hAnsi="Georgia"/>
          <w:spacing w:val="-7"/>
          <w:w w:val="90"/>
          <w:sz w:val="20"/>
        </w:rPr>
        <w:t> </w:t>
      </w:r>
      <w:r>
        <w:rPr>
          <w:rFonts w:ascii="Georgia" w:hAnsi="Georgia"/>
          <w:w w:val="90"/>
          <w:sz w:val="20"/>
        </w:rPr>
        <w:t>eye</w:t>
      </w:r>
      <w:r>
        <w:rPr>
          <w:rFonts w:ascii="Georgia" w:hAnsi="Georgia"/>
          <w:spacing w:val="-7"/>
          <w:w w:val="90"/>
          <w:sz w:val="20"/>
        </w:rPr>
        <w:t> </w:t>
      </w:r>
      <w:r>
        <w:rPr>
          <w:rFonts w:ascii="Georgia" w:hAnsi="Georgia"/>
          <w:w w:val="90"/>
          <w:sz w:val="20"/>
        </w:rPr>
        <w:t>movements</w:t>
      </w:r>
      <w:r>
        <w:rPr>
          <w:rFonts w:ascii="Georgia" w:hAnsi="Georgia"/>
          <w:spacing w:val="-8"/>
          <w:w w:val="90"/>
          <w:sz w:val="20"/>
        </w:rPr>
        <w:t> </w:t>
      </w:r>
      <w:r>
        <w:rPr>
          <w:rFonts w:ascii="Georgia" w:hAnsi="Georgia"/>
          <w:w w:val="90"/>
          <w:sz w:val="20"/>
        </w:rPr>
        <w:t>arises</w:t>
      </w:r>
      <w:r>
        <w:rPr>
          <w:rFonts w:ascii="Georgia" w:hAnsi="Georgia"/>
          <w:spacing w:val="-7"/>
          <w:w w:val="90"/>
          <w:sz w:val="20"/>
        </w:rPr>
        <w:t> </w:t>
      </w:r>
      <w:r>
        <w:rPr>
          <w:rFonts w:ascii="Georgia" w:hAnsi="Georgia"/>
          <w:w w:val="90"/>
          <w:sz w:val="20"/>
        </w:rPr>
        <w:t>because</w:t>
      </w:r>
      <w:r>
        <w:rPr>
          <w:rFonts w:ascii="Georgia" w:hAnsi="Georgia"/>
          <w:spacing w:val="-7"/>
          <w:w w:val="90"/>
          <w:sz w:val="20"/>
        </w:rPr>
        <w:t> </w:t>
      </w:r>
      <w:r>
        <w:rPr>
          <w:rFonts w:ascii="Georgia" w:hAnsi="Georgia"/>
          <w:w w:val="90"/>
          <w:sz w:val="20"/>
        </w:rPr>
        <w:t>human</w:t>
      </w:r>
      <w:r>
        <w:rPr>
          <w:rFonts w:ascii="Georgia" w:hAnsi="Georgia"/>
          <w:spacing w:val="-7"/>
          <w:w w:val="90"/>
          <w:sz w:val="20"/>
        </w:rPr>
        <w:t> </w:t>
      </w:r>
      <w:r>
        <w:rPr>
          <w:rFonts w:ascii="Georgia" w:hAnsi="Georgia"/>
          <w:w w:val="90"/>
          <w:sz w:val="20"/>
        </w:rPr>
        <w:t>visual </w:t>
      </w:r>
      <w:r>
        <w:rPr>
          <w:rFonts w:ascii="Georgia" w:hAnsi="Georgia"/>
          <w:spacing w:val="-4"/>
          <w:sz w:val="20"/>
        </w:rPr>
        <w:t>acuity</w:t>
      </w:r>
      <w:r>
        <w:rPr>
          <w:rFonts w:ascii="Georgia" w:hAnsi="Georgia"/>
          <w:spacing w:val="-9"/>
          <w:sz w:val="20"/>
        </w:rPr>
        <w:t> </w:t>
      </w:r>
      <w:r>
        <w:rPr>
          <w:rFonts w:ascii="Georgia" w:hAnsi="Georgia"/>
          <w:spacing w:val="-4"/>
          <w:sz w:val="20"/>
        </w:rPr>
        <w:t>is</w:t>
      </w:r>
      <w:r>
        <w:rPr>
          <w:rFonts w:ascii="Georgia" w:hAnsi="Georgia"/>
          <w:spacing w:val="-8"/>
          <w:sz w:val="20"/>
        </w:rPr>
        <w:t> </w:t>
      </w:r>
      <w:r>
        <w:rPr>
          <w:rFonts w:ascii="Georgia" w:hAnsi="Georgia"/>
          <w:spacing w:val="-4"/>
          <w:sz w:val="20"/>
        </w:rPr>
        <w:t>not</w:t>
      </w:r>
      <w:r>
        <w:rPr>
          <w:rFonts w:ascii="Georgia" w:hAnsi="Georgia"/>
          <w:spacing w:val="-8"/>
          <w:sz w:val="20"/>
        </w:rPr>
        <w:t> </w:t>
      </w:r>
      <w:r>
        <w:rPr>
          <w:rFonts w:ascii="Georgia" w:hAnsi="Georgia"/>
          <w:spacing w:val="-4"/>
          <w:sz w:val="20"/>
        </w:rPr>
        <w:t>uniform</w:t>
      </w:r>
      <w:r>
        <w:rPr>
          <w:rFonts w:ascii="Georgia" w:hAnsi="Georgia"/>
          <w:spacing w:val="-8"/>
          <w:sz w:val="20"/>
        </w:rPr>
        <w:t> </w:t>
      </w:r>
      <w:r>
        <w:rPr>
          <w:rFonts w:ascii="Georgia" w:hAnsi="Georgia"/>
          <w:spacing w:val="-4"/>
          <w:sz w:val="20"/>
        </w:rPr>
        <w:t>across</w:t>
      </w:r>
      <w:r>
        <w:rPr>
          <w:rFonts w:ascii="Georgia" w:hAnsi="Georgia"/>
          <w:spacing w:val="-8"/>
          <w:sz w:val="20"/>
        </w:rPr>
        <w:t> </w:t>
      </w:r>
      <w:r>
        <w:rPr>
          <w:rFonts w:ascii="Georgia" w:hAnsi="Georgia"/>
          <w:spacing w:val="-4"/>
          <w:sz w:val="20"/>
        </w:rPr>
        <w:t>the</w:t>
      </w:r>
      <w:r>
        <w:rPr>
          <w:rFonts w:ascii="Georgia" w:hAnsi="Georgia"/>
          <w:spacing w:val="-8"/>
          <w:sz w:val="20"/>
        </w:rPr>
        <w:t> </w:t>
      </w:r>
      <w:r>
        <w:rPr>
          <w:rFonts w:ascii="Georgia" w:hAnsi="Georgia"/>
          <w:spacing w:val="-4"/>
          <w:sz w:val="20"/>
        </w:rPr>
        <w:t>visual</w:t>
      </w:r>
      <w:r>
        <w:rPr>
          <w:rFonts w:ascii="Georgia" w:hAnsi="Georgia"/>
          <w:spacing w:val="-8"/>
          <w:sz w:val="20"/>
        </w:rPr>
        <w:t> </w:t>
      </w:r>
      <w:r>
        <w:rPr>
          <w:rFonts w:ascii="Georgia" w:hAnsi="Georgia"/>
          <w:spacing w:val="-4"/>
          <w:sz w:val="20"/>
        </w:rPr>
        <w:t>field.</w:t>
      </w:r>
      <w:r>
        <w:rPr>
          <w:rFonts w:ascii="Georgia" w:hAnsi="Georgia"/>
          <w:spacing w:val="-8"/>
          <w:sz w:val="20"/>
        </w:rPr>
        <w:t> </w:t>
      </w:r>
      <w:r>
        <w:rPr>
          <w:rFonts w:ascii="Georgia" w:hAnsi="Georgia"/>
          <w:spacing w:val="-4"/>
          <w:sz w:val="20"/>
        </w:rPr>
        <w:t>Visual</w:t>
      </w:r>
      <w:r>
        <w:rPr>
          <w:rFonts w:ascii="Georgia" w:hAnsi="Georgia"/>
          <w:spacing w:val="-8"/>
          <w:sz w:val="20"/>
        </w:rPr>
        <w:t> </w:t>
      </w:r>
      <w:r>
        <w:rPr>
          <w:rFonts w:ascii="Georgia" w:hAnsi="Georgia"/>
          <w:spacing w:val="-4"/>
          <w:sz w:val="20"/>
        </w:rPr>
        <w:t>acuity </w:t>
      </w:r>
      <w:r>
        <w:rPr>
          <w:rFonts w:ascii="Georgia" w:hAnsi="Georgia"/>
          <w:w w:val="90"/>
          <w:sz w:val="20"/>
        </w:rPr>
        <w:t>is highest at the fovea, a central region of the retina(Cowey </w:t>
      </w:r>
      <w:r>
        <w:rPr>
          <w:rFonts w:ascii="Georgia" w:hAnsi="Georgia"/>
          <w:spacing w:val="-6"/>
          <w:sz w:val="20"/>
        </w:rPr>
        <w:t>and Rolls </w:t>
      </w:r>
      <w:hyperlink w:history="true" w:anchor="_bookmark350">
        <w:r>
          <w:rPr>
            <w:rFonts w:ascii="Georgia" w:hAnsi="Georgia"/>
            <w:color w:val="0000FF"/>
            <w:spacing w:val="-6"/>
            <w:sz w:val="20"/>
          </w:rPr>
          <w:t>1974</w:t>
        </w:r>
      </w:hyperlink>
      <w:r>
        <w:rPr>
          <w:rFonts w:ascii="Georgia" w:hAnsi="Georgia"/>
          <w:spacing w:val="-6"/>
          <w:sz w:val="20"/>
        </w:rPr>
        <w:t>). The foveal region has the highest density </w:t>
      </w:r>
      <w:r>
        <w:rPr>
          <w:rFonts w:ascii="Georgia" w:hAnsi="Georgia"/>
          <w:w w:val="90"/>
          <w:sz w:val="20"/>
        </w:rPr>
        <w:t>of</w:t>
      </w:r>
      <w:r>
        <w:rPr>
          <w:rFonts w:ascii="Georgia" w:hAnsi="Georgia"/>
          <w:spacing w:val="-8"/>
          <w:w w:val="90"/>
          <w:sz w:val="20"/>
        </w:rPr>
        <w:t> </w:t>
      </w:r>
      <w:r>
        <w:rPr>
          <w:rFonts w:ascii="Georgia" w:hAnsi="Georgia"/>
          <w:w w:val="90"/>
          <w:sz w:val="20"/>
        </w:rPr>
        <w:t>photoreceptors</w:t>
      </w:r>
      <w:r>
        <w:rPr>
          <w:rFonts w:ascii="Georgia" w:hAnsi="Georgia"/>
          <w:spacing w:val="-7"/>
          <w:w w:val="90"/>
          <w:sz w:val="20"/>
        </w:rPr>
        <w:t> </w:t>
      </w:r>
      <w:r>
        <w:rPr>
          <w:rFonts w:ascii="Georgia" w:hAnsi="Georgia"/>
          <w:w w:val="90"/>
          <w:sz w:val="20"/>
        </w:rPr>
        <w:t>that</w:t>
      </w:r>
      <w:r>
        <w:rPr>
          <w:rFonts w:ascii="Georgia" w:hAnsi="Georgia"/>
          <w:spacing w:val="-7"/>
          <w:w w:val="90"/>
          <w:sz w:val="20"/>
        </w:rPr>
        <w:t> </w:t>
      </w:r>
      <w:r>
        <w:rPr>
          <w:rFonts w:ascii="Georgia" w:hAnsi="Georgia"/>
          <w:w w:val="90"/>
          <w:sz w:val="20"/>
        </w:rPr>
        <w:t>allows</w:t>
      </w:r>
      <w:r>
        <w:rPr>
          <w:rFonts w:ascii="Georgia" w:hAnsi="Georgia"/>
          <w:spacing w:val="-7"/>
          <w:w w:val="90"/>
          <w:sz w:val="20"/>
        </w:rPr>
        <w:t> </w:t>
      </w:r>
      <w:r>
        <w:rPr>
          <w:rFonts w:ascii="Georgia" w:hAnsi="Georgia"/>
          <w:w w:val="90"/>
          <w:sz w:val="20"/>
        </w:rPr>
        <w:t>parts</w:t>
      </w:r>
      <w:r>
        <w:rPr>
          <w:rFonts w:ascii="Georgia" w:hAnsi="Georgia"/>
          <w:spacing w:val="-8"/>
          <w:w w:val="90"/>
          <w:sz w:val="20"/>
        </w:rPr>
        <w:t> </w:t>
      </w:r>
      <w:r>
        <w:rPr>
          <w:rFonts w:ascii="Georgia" w:hAnsi="Georgia"/>
          <w:w w:val="90"/>
          <w:sz w:val="20"/>
        </w:rPr>
        <w:t>of</w:t>
      </w:r>
      <w:r>
        <w:rPr>
          <w:rFonts w:ascii="Georgia" w:hAnsi="Georgia"/>
          <w:spacing w:val="-7"/>
          <w:w w:val="90"/>
          <w:sz w:val="20"/>
        </w:rPr>
        <w:t> </w:t>
      </w:r>
      <w:r>
        <w:rPr>
          <w:rFonts w:ascii="Georgia" w:hAnsi="Georgia"/>
          <w:w w:val="90"/>
          <w:sz w:val="20"/>
        </w:rPr>
        <w:t>the</w:t>
      </w:r>
      <w:r>
        <w:rPr>
          <w:rFonts w:ascii="Georgia" w:hAnsi="Georgia"/>
          <w:spacing w:val="-7"/>
          <w:w w:val="90"/>
          <w:sz w:val="20"/>
        </w:rPr>
        <w:t> </w:t>
      </w:r>
      <w:r>
        <w:rPr>
          <w:rFonts w:ascii="Georgia" w:hAnsi="Georgia"/>
          <w:w w:val="90"/>
          <w:sz w:val="20"/>
        </w:rPr>
        <w:t>visual</w:t>
      </w:r>
      <w:r>
        <w:rPr>
          <w:rFonts w:ascii="Georgia" w:hAnsi="Georgia"/>
          <w:spacing w:val="-7"/>
          <w:w w:val="90"/>
          <w:sz w:val="20"/>
        </w:rPr>
        <w:t> </w:t>
      </w:r>
      <w:r>
        <w:rPr>
          <w:rFonts w:ascii="Georgia" w:hAnsi="Georgia"/>
          <w:w w:val="90"/>
          <w:sz w:val="20"/>
        </w:rPr>
        <w:t>field</w:t>
      </w:r>
      <w:r>
        <w:rPr>
          <w:rFonts w:ascii="Georgia" w:hAnsi="Georgia"/>
          <w:spacing w:val="-8"/>
          <w:w w:val="90"/>
          <w:sz w:val="20"/>
        </w:rPr>
        <w:t> </w:t>
      </w:r>
      <w:r>
        <w:rPr>
          <w:rFonts w:ascii="Georgia" w:hAnsi="Georgia"/>
          <w:w w:val="90"/>
          <w:sz w:val="20"/>
        </w:rPr>
        <w:t>that</w:t>
      </w:r>
      <w:r>
        <w:rPr>
          <w:rFonts w:ascii="Georgia" w:hAnsi="Georgia"/>
          <w:spacing w:val="-7"/>
          <w:w w:val="90"/>
          <w:sz w:val="20"/>
        </w:rPr>
        <w:t> </w:t>
      </w:r>
      <w:r>
        <w:rPr>
          <w:rFonts w:ascii="Georgia" w:hAnsi="Georgia"/>
          <w:w w:val="90"/>
          <w:sz w:val="20"/>
        </w:rPr>
        <w:t>fall on it to be seen with the highest detail (Curcio et al. </w:t>
      </w:r>
      <w:hyperlink w:history="true" w:anchor="_bookmark352">
        <w:r>
          <w:rPr>
            <w:rFonts w:ascii="Georgia" w:hAnsi="Georgia"/>
            <w:color w:val="0000FF"/>
            <w:w w:val="90"/>
            <w:sz w:val="20"/>
          </w:rPr>
          <w:t>1990</w:t>
        </w:r>
      </w:hyperlink>
      <w:r>
        <w:rPr>
          <w:rFonts w:ascii="Georgia" w:hAnsi="Georgia"/>
          <w:w w:val="90"/>
          <w:sz w:val="20"/>
        </w:rPr>
        <w:t>). </w:t>
      </w:r>
      <w:r>
        <w:rPr>
          <w:rFonts w:ascii="Georgia" w:hAnsi="Georgia"/>
          <w:sz w:val="20"/>
        </w:rPr>
        <w:t>Outside</w:t>
      </w:r>
      <w:r>
        <w:rPr>
          <w:rFonts w:ascii="Georgia" w:hAnsi="Georgia"/>
          <w:spacing w:val="-13"/>
          <w:sz w:val="20"/>
        </w:rPr>
        <w:t> </w:t>
      </w:r>
      <w:r>
        <w:rPr>
          <w:rFonts w:ascii="Georgia" w:hAnsi="Georgia"/>
          <w:sz w:val="20"/>
        </w:rPr>
        <w:t>the</w:t>
      </w:r>
      <w:r>
        <w:rPr>
          <w:rFonts w:ascii="Georgia" w:hAnsi="Georgia"/>
          <w:spacing w:val="-12"/>
          <w:sz w:val="20"/>
        </w:rPr>
        <w:t> </w:t>
      </w:r>
      <w:r>
        <w:rPr>
          <w:rFonts w:ascii="Georgia" w:hAnsi="Georgia"/>
          <w:sz w:val="20"/>
        </w:rPr>
        <w:t>foveal</w:t>
      </w:r>
      <w:r>
        <w:rPr>
          <w:rFonts w:ascii="Georgia" w:hAnsi="Georgia"/>
          <w:spacing w:val="-12"/>
          <w:sz w:val="20"/>
        </w:rPr>
        <w:t> </w:t>
      </w:r>
      <w:r>
        <w:rPr>
          <w:rFonts w:ascii="Georgia" w:hAnsi="Georgia"/>
          <w:sz w:val="20"/>
        </w:rPr>
        <w:t>region,</w:t>
      </w:r>
      <w:r>
        <w:rPr>
          <w:rFonts w:ascii="Georgia" w:hAnsi="Georgia"/>
          <w:spacing w:val="-12"/>
          <w:sz w:val="20"/>
        </w:rPr>
        <w:t> </w:t>
      </w:r>
      <w:r>
        <w:rPr>
          <w:rFonts w:ascii="Georgia" w:hAnsi="Georgia"/>
          <w:sz w:val="20"/>
        </w:rPr>
        <w:t>visual</w:t>
      </w:r>
      <w:r>
        <w:rPr>
          <w:rFonts w:ascii="Georgia" w:hAnsi="Georgia"/>
          <w:spacing w:val="-12"/>
          <w:sz w:val="20"/>
        </w:rPr>
        <w:t> </w:t>
      </w:r>
      <w:r>
        <w:rPr>
          <w:rFonts w:ascii="Georgia" w:hAnsi="Georgia"/>
          <w:sz w:val="20"/>
        </w:rPr>
        <w:t>acuity</w:t>
      </w:r>
      <w:r>
        <w:rPr>
          <w:rFonts w:ascii="Georgia" w:hAnsi="Georgia"/>
          <w:spacing w:val="-12"/>
          <w:sz w:val="20"/>
        </w:rPr>
        <w:t> </w:t>
      </w:r>
      <w:r>
        <w:rPr>
          <w:rFonts w:ascii="Georgia" w:hAnsi="Georgia"/>
          <w:sz w:val="20"/>
        </w:rPr>
        <w:t>drops</w:t>
      </w:r>
      <w:r>
        <w:rPr>
          <w:rFonts w:ascii="Georgia" w:hAnsi="Georgia"/>
          <w:spacing w:val="-12"/>
          <w:sz w:val="20"/>
        </w:rPr>
        <w:t> </w:t>
      </w:r>
      <w:r>
        <w:rPr>
          <w:rFonts w:ascii="Georgia" w:hAnsi="Georgia"/>
          <w:sz w:val="20"/>
        </w:rPr>
        <w:t>gradually towards</w:t>
      </w:r>
      <w:r>
        <w:rPr>
          <w:rFonts w:ascii="Georgia" w:hAnsi="Georgia"/>
          <w:spacing w:val="-8"/>
          <w:sz w:val="20"/>
        </w:rPr>
        <w:t> </w:t>
      </w:r>
      <w:r>
        <w:rPr>
          <w:rFonts w:ascii="Georgia" w:hAnsi="Georgia"/>
          <w:sz w:val="20"/>
        </w:rPr>
        <w:t>the</w:t>
      </w:r>
      <w:r>
        <w:rPr>
          <w:rFonts w:ascii="Georgia" w:hAnsi="Georgia"/>
          <w:spacing w:val="-8"/>
          <w:sz w:val="20"/>
        </w:rPr>
        <w:t> </w:t>
      </w:r>
      <w:r>
        <w:rPr>
          <w:rFonts w:ascii="Georgia" w:hAnsi="Georgia"/>
          <w:sz w:val="20"/>
        </w:rPr>
        <w:t>edges</w:t>
      </w:r>
      <w:r>
        <w:rPr>
          <w:rFonts w:ascii="Georgia" w:hAnsi="Georgia"/>
          <w:spacing w:val="-8"/>
          <w:sz w:val="20"/>
        </w:rPr>
        <w:t> </w:t>
      </w:r>
      <w:r>
        <w:rPr>
          <w:rFonts w:ascii="Georgia" w:hAnsi="Georgia"/>
          <w:sz w:val="20"/>
        </w:rPr>
        <w:t>of</w:t>
      </w:r>
      <w:r>
        <w:rPr>
          <w:rFonts w:ascii="Georgia" w:hAnsi="Georgia"/>
          <w:spacing w:val="-8"/>
          <w:sz w:val="20"/>
        </w:rPr>
        <w:t> </w:t>
      </w:r>
      <w:r>
        <w:rPr>
          <w:rFonts w:ascii="Georgia" w:hAnsi="Georgia"/>
          <w:sz w:val="20"/>
        </w:rPr>
        <w:t>the</w:t>
      </w:r>
      <w:r>
        <w:rPr>
          <w:rFonts w:ascii="Georgia" w:hAnsi="Georgia"/>
          <w:spacing w:val="-8"/>
          <w:sz w:val="20"/>
        </w:rPr>
        <w:t> </w:t>
      </w:r>
      <w:r>
        <w:rPr>
          <w:rFonts w:ascii="Georgia" w:hAnsi="Georgia"/>
          <w:sz w:val="20"/>
        </w:rPr>
        <w:t>retina.</w:t>
      </w:r>
      <w:r>
        <w:rPr>
          <w:rFonts w:ascii="Georgia" w:hAnsi="Georgia"/>
          <w:spacing w:val="-8"/>
          <w:sz w:val="20"/>
        </w:rPr>
        <w:t> </w:t>
      </w:r>
      <w:r>
        <w:rPr>
          <w:rFonts w:ascii="Georgia" w:hAnsi="Georgia"/>
          <w:sz w:val="20"/>
        </w:rPr>
        <w:t>Below</w:t>
      </w:r>
      <w:r>
        <w:rPr>
          <w:rFonts w:ascii="Georgia" w:hAnsi="Georgia"/>
          <w:spacing w:val="-8"/>
          <w:sz w:val="20"/>
        </w:rPr>
        <w:t> </w:t>
      </w:r>
      <w:r>
        <w:rPr>
          <w:rFonts w:ascii="Georgia" w:hAnsi="Georgia"/>
          <w:sz w:val="20"/>
        </w:rPr>
        <w:t>we</w:t>
      </w:r>
      <w:r>
        <w:rPr>
          <w:rFonts w:ascii="Georgia" w:hAnsi="Georgia"/>
          <w:spacing w:val="-8"/>
          <w:sz w:val="20"/>
        </w:rPr>
        <w:t> </w:t>
      </w:r>
      <w:r>
        <w:rPr>
          <w:rFonts w:ascii="Georgia" w:hAnsi="Georgia"/>
          <w:sz w:val="20"/>
        </w:rPr>
        <w:t>will</w:t>
      </w:r>
      <w:r>
        <w:rPr>
          <w:rFonts w:ascii="Georgia" w:hAnsi="Georgia"/>
          <w:spacing w:val="-8"/>
          <w:sz w:val="20"/>
        </w:rPr>
        <w:t> </w:t>
      </w:r>
      <w:r>
        <w:rPr>
          <w:rFonts w:ascii="Georgia" w:hAnsi="Georgia"/>
          <w:sz w:val="20"/>
        </w:rPr>
        <w:t>describe </w:t>
      </w:r>
      <w:r>
        <w:rPr>
          <w:rFonts w:ascii="Georgia" w:hAnsi="Georgia"/>
          <w:w w:val="90"/>
          <w:sz w:val="20"/>
        </w:rPr>
        <w:t>several eye movement types and their relevance including: </w:t>
      </w:r>
      <w:r>
        <w:rPr>
          <w:rFonts w:ascii="Georgia" w:hAnsi="Georgia"/>
          <w:sz w:val="20"/>
        </w:rPr>
        <w:t>saccades that just move the eyes from target to target, </w:t>
      </w:r>
      <w:r>
        <w:rPr>
          <w:rFonts w:ascii="Georgia" w:hAnsi="Georgia"/>
          <w:w w:val="90"/>
          <w:sz w:val="20"/>
        </w:rPr>
        <w:t>smooth</w:t>
      </w:r>
      <w:r>
        <w:rPr>
          <w:rFonts w:ascii="Georgia" w:hAnsi="Georgia"/>
          <w:spacing w:val="-4"/>
          <w:w w:val="90"/>
          <w:sz w:val="20"/>
        </w:rPr>
        <w:t> </w:t>
      </w:r>
      <w:r>
        <w:rPr>
          <w:rFonts w:ascii="Georgia" w:hAnsi="Georgia"/>
          <w:w w:val="90"/>
          <w:sz w:val="20"/>
        </w:rPr>
        <w:t>pursuit</w:t>
      </w:r>
      <w:r>
        <w:rPr>
          <w:rFonts w:ascii="Georgia" w:hAnsi="Georgia"/>
          <w:spacing w:val="-4"/>
          <w:w w:val="90"/>
          <w:sz w:val="20"/>
        </w:rPr>
        <w:t> </w:t>
      </w:r>
      <w:r>
        <w:rPr>
          <w:rFonts w:ascii="Georgia" w:hAnsi="Georgia"/>
          <w:w w:val="90"/>
          <w:sz w:val="20"/>
        </w:rPr>
        <w:t>that</w:t>
      </w:r>
      <w:r>
        <w:rPr>
          <w:rFonts w:ascii="Georgia" w:hAnsi="Georgia"/>
          <w:spacing w:val="-4"/>
          <w:w w:val="90"/>
          <w:sz w:val="20"/>
        </w:rPr>
        <w:t> </w:t>
      </w:r>
      <w:r>
        <w:rPr>
          <w:rFonts w:ascii="Georgia" w:hAnsi="Georgia"/>
          <w:w w:val="90"/>
          <w:sz w:val="20"/>
        </w:rPr>
        <w:t>allow</w:t>
      </w:r>
      <w:r>
        <w:rPr>
          <w:rFonts w:ascii="Georgia" w:hAnsi="Georgia"/>
          <w:spacing w:val="-4"/>
          <w:w w:val="90"/>
          <w:sz w:val="20"/>
        </w:rPr>
        <w:t> </w:t>
      </w:r>
      <w:r>
        <w:rPr>
          <w:rFonts w:ascii="Georgia" w:hAnsi="Georgia"/>
          <w:w w:val="90"/>
          <w:sz w:val="20"/>
        </w:rPr>
        <w:t>tracking</w:t>
      </w:r>
      <w:r>
        <w:rPr>
          <w:rFonts w:ascii="Georgia" w:hAnsi="Georgia"/>
          <w:spacing w:val="-4"/>
          <w:w w:val="90"/>
          <w:sz w:val="20"/>
        </w:rPr>
        <w:t> </w:t>
      </w:r>
      <w:r>
        <w:rPr>
          <w:rFonts w:ascii="Georgia" w:hAnsi="Georgia"/>
          <w:w w:val="90"/>
          <w:sz w:val="20"/>
        </w:rPr>
        <w:t>moving</w:t>
      </w:r>
      <w:r>
        <w:rPr>
          <w:rFonts w:ascii="Georgia" w:hAnsi="Georgia"/>
          <w:spacing w:val="-4"/>
          <w:w w:val="90"/>
          <w:sz w:val="20"/>
        </w:rPr>
        <w:t> </w:t>
      </w:r>
      <w:r>
        <w:rPr>
          <w:rFonts w:ascii="Georgia" w:hAnsi="Georgia"/>
          <w:w w:val="90"/>
          <w:sz w:val="20"/>
        </w:rPr>
        <w:t>objects,</w:t>
      </w:r>
      <w:r>
        <w:rPr>
          <w:rFonts w:ascii="Georgia" w:hAnsi="Georgia"/>
          <w:spacing w:val="-4"/>
          <w:w w:val="90"/>
          <w:sz w:val="20"/>
        </w:rPr>
        <w:t> </w:t>
      </w:r>
      <w:r>
        <w:rPr>
          <w:rFonts w:ascii="Georgia" w:hAnsi="Georgia"/>
          <w:w w:val="90"/>
          <w:sz w:val="20"/>
        </w:rPr>
        <w:t>reflexive </w:t>
      </w:r>
      <w:r>
        <w:rPr>
          <w:rFonts w:ascii="Georgia" w:hAnsi="Georgia"/>
          <w:sz w:val="20"/>
        </w:rPr>
        <w:t>eye</w:t>
      </w:r>
      <w:r>
        <w:rPr>
          <w:rFonts w:ascii="Georgia" w:hAnsi="Georgia"/>
          <w:spacing w:val="-1"/>
          <w:sz w:val="20"/>
        </w:rPr>
        <w:t> </w:t>
      </w:r>
      <w:r>
        <w:rPr>
          <w:rFonts w:ascii="Georgia" w:hAnsi="Georgia"/>
          <w:sz w:val="20"/>
        </w:rPr>
        <w:t>movements</w:t>
      </w:r>
      <w:r>
        <w:rPr>
          <w:rFonts w:ascii="Georgia" w:hAnsi="Georgia"/>
          <w:spacing w:val="-1"/>
          <w:sz w:val="20"/>
        </w:rPr>
        <w:t> </w:t>
      </w:r>
      <w:r>
        <w:rPr>
          <w:rFonts w:ascii="Georgia" w:hAnsi="Georgia"/>
          <w:sz w:val="20"/>
        </w:rPr>
        <w:t>that</w:t>
      </w:r>
      <w:r>
        <w:rPr>
          <w:rFonts w:ascii="Georgia" w:hAnsi="Georgia"/>
          <w:spacing w:val="-1"/>
          <w:sz w:val="20"/>
        </w:rPr>
        <w:t> </w:t>
      </w:r>
      <w:r>
        <w:rPr>
          <w:rFonts w:ascii="Georgia" w:hAnsi="Georgia"/>
          <w:sz w:val="20"/>
        </w:rPr>
        <w:t>stabilize</w:t>
      </w:r>
      <w:r>
        <w:rPr>
          <w:rFonts w:ascii="Georgia" w:hAnsi="Georgia"/>
          <w:spacing w:val="-1"/>
          <w:sz w:val="20"/>
        </w:rPr>
        <w:t> </w:t>
      </w:r>
      <w:r>
        <w:rPr>
          <w:rFonts w:ascii="Georgia" w:hAnsi="Georgia"/>
          <w:sz w:val="20"/>
        </w:rPr>
        <w:t>vision,</w:t>
      </w:r>
      <w:r>
        <w:rPr>
          <w:rFonts w:ascii="Georgia" w:hAnsi="Georgia"/>
          <w:spacing w:val="-1"/>
          <w:sz w:val="20"/>
        </w:rPr>
        <w:t> </w:t>
      </w:r>
      <w:r>
        <w:rPr>
          <w:rFonts w:ascii="Georgia" w:hAnsi="Georgia"/>
          <w:sz w:val="20"/>
        </w:rPr>
        <w:t>and</w:t>
      </w:r>
      <w:r>
        <w:rPr>
          <w:rFonts w:ascii="Georgia" w:hAnsi="Georgia"/>
          <w:spacing w:val="-1"/>
          <w:sz w:val="20"/>
        </w:rPr>
        <w:t> </w:t>
      </w:r>
      <w:r>
        <w:rPr>
          <w:rFonts w:ascii="Georgia" w:hAnsi="Georgia"/>
          <w:sz w:val="20"/>
        </w:rPr>
        <w:t>vergence</w:t>
      </w:r>
      <w:r>
        <w:rPr>
          <w:rFonts w:ascii="Georgia" w:hAnsi="Georgia"/>
          <w:spacing w:val="-1"/>
          <w:sz w:val="20"/>
        </w:rPr>
        <w:t> </w:t>
      </w:r>
      <w:r>
        <w:rPr>
          <w:rFonts w:ascii="Georgia" w:hAnsi="Georgia"/>
          <w:sz w:val="20"/>
        </w:rPr>
        <w:t>eye </w:t>
      </w:r>
      <w:r>
        <w:rPr>
          <w:rFonts w:ascii="Georgia" w:hAnsi="Georgia"/>
          <w:w w:val="90"/>
          <w:sz w:val="20"/>
        </w:rPr>
        <w:t>movements that coordinate the two eyes to allow binocular </w:t>
      </w:r>
      <w:r>
        <w:rPr>
          <w:rFonts w:ascii="Georgia" w:hAnsi="Georgia"/>
          <w:spacing w:val="-4"/>
          <w:sz w:val="20"/>
        </w:rPr>
        <w:t>fixation</w:t>
      </w:r>
      <w:r>
        <w:rPr>
          <w:rFonts w:ascii="Georgia" w:hAnsi="Georgia"/>
          <w:spacing w:val="-6"/>
          <w:sz w:val="20"/>
        </w:rPr>
        <w:t> </w:t>
      </w:r>
      <w:r>
        <w:rPr>
          <w:rFonts w:ascii="Georgia" w:hAnsi="Georgia"/>
          <w:spacing w:val="-4"/>
          <w:sz w:val="20"/>
        </w:rPr>
        <w:t>at</w:t>
      </w:r>
      <w:r>
        <w:rPr>
          <w:rFonts w:ascii="Georgia" w:hAnsi="Georgia"/>
          <w:spacing w:val="-6"/>
          <w:sz w:val="20"/>
        </w:rPr>
        <w:t> </w:t>
      </w:r>
      <w:r>
        <w:rPr>
          <w:rFonts w:ascii="Georgia" w:hAnsi="Georgia"/>
          <w:spacing w:val="-4"/>
          <w:sz w:val="20"/>
        </w:rPr>
        <w:t>diﬀerent</w:t>
      </w:r>
      <w:r>
        <w:rPr>
          <w:rFonts w:ascii="Georgia" w:hAnsi="Georgia"/>
          <w:spacing w:val="-6"/>
          <w:sz w:val="20"/>
        </w:rPr>
        <w:t> </w:t>
      </w:r>
      <w:r>
        <w:rPr>
          <w:rFonts w:ascii="Georgia" w:hAnsi="Georgia"/>
          <w:spacing w:val="-4"/>
          <w:sz w:val="20"/>
        </w:rPr>
        <w:t>depths.</w:t>
      </w:r>
      <w:r>
        <w:rPr>
          <w:rFonts w:ascii="Georgia" w:hAnsi="Georgia"/>
          <w:spacing w:val="-6"/>
          <w:sz w:val="20"/>
        </w:rPr>
        <w:t> </w:t>
      </w:r>
      <w:r>
        <w:rPr>
          <w:rFonts w:ascii="Georgia" w:hAnsi="Georgia"/>
          <w:spacing w:val="-4"/>
          <w:sz w:val="20"/>
        </w:rPr>
        <w:t>In</w:t>
      </w:r>
      <w:r>
        <w:rPr>
          <w:rFonts w:ascii="Georgia" w:hAnsi="Georgia"/>
          <w:spacing w:val="-6"/>
          <w:sz w:val="20"/>
        </w:rPr>
        <w:t> </w:t>
      </w:r>
      <w:r>
        <w:rPr>
          <w:rFonts w:ascii="Georgia" w:hAnsi="Georgia"/>
          <w:spacing w:val="-4"/>
          <w:sz w:val="20"/>
        </w:rPr>
        <w:t>the</w:t>
      </w:r>
      <w:r>
        <w:rPr>
          <w:rFonts w:ascii="Georgia" w:hAnsi="Georgia"/>
          <w:spacing w:val="-6"/>
          <w:sz w:val="20"/>
        </w:rPr>
        <w:t> </w:t>
      </w:r>
      <w:r>
        <w:rPr>
          <w:rFonts w:ascii="Georgia" w:hAnsi="Georgia"/>
          <w:spacing w:val="-4"/>
          <w:sz w:val="20"/>
        </w:rPr>
        <w:t>rest</w:t>
      </w:r>
      <w:r>
        <w:rPr>
          <w:rFonts w:ascii="Georgia" w:hAnsi="Georgia"/>
          <w:spacing w:val="-6"/>
          <w:sz w:val="20"/>
        </w:rPr>
        <w:t> </w:t>
      </w:r>
      <w:r>
        <w:rPr>
          <w:rFonts w:ascii="Georgia" w:hAnsi="Georgia"/>
          <w:spacing w:val="-4"/>
          <w:sz w:val="20"/>
        </w:rPr>
        <w:t>of</w:t>
      </w:r>
      <w:r>
        <w:rPr>
          <w:rFonts w:ascii="Georgia" w:hAnsi="Georgia"/>
          <w:spacing w:val="-6"/>
          <w:sz w:val="20"/>
        </w:rPr>
        <w:t> </w:t>
      </w:r>
      <w:r>
        <w:rPr>
          <w:rFonts w:ascii="Georgia" w:hAnsi="Georgia"/>
          <w:spacing w:val="-4"/>
          <w:sz w:val="20"/>
        </w:rPr>
        <w:t>this</w:t>
      </w:r>
      <w:r>
        <w:rPr>
          <w:rFonts w:ascii="Georgia" w:hAnsi="Georgia"/>
          <w:spacing w:val="-6"/>
          <w:sz w:val="20"/>
        </w:rPr>
        <w:t> </w:t>
      </w:r>
      <w:r>
        <w:rPr>
          <w:rFonts w:ascii="Georgia" w:hAnsi="Georgia"/>
          <w:spacing w:val="-4"/>
          <w:sz w:val="20"/>
        </w:rPr>
        <w:t>section,</w:t>
      </w:r>
      <w:r>
        <w:rPr>
          <w:rFonts w:ascii="Georgia" w:hAnsi="Georgia"/>
          <w:spacing w:val="-6"/>
          <w:sz w:val="20"/>
        </w:rPr>
        <w:t> </w:t>
      </w:r>
      <w:r>
        <w:rPr>
          <w:rFonts w:ascii="Georgia" w:hAnsi="Georgia"/>
          <w:spacing w:val="-4"/>
          <w:sz w:val="20"/>
        </w:rPr>
        <w:t>we </w:t>
      </w:r>
      <w:r>
        <w:rPr>
          <w:rFonts w:ascii="Georgia" w:hAnsi="Georgia"/>
          <w:w w:val="90"/>
          <w:sz w:val="20"/>
        </w:rPr>
        <w:t>describe these eye movements and their functional role in </w:t>
      </w:r>
      <w:r>
        <w:rPr>
          <w:rFonts w:ascii="Georgia" w:hAnsi="Georgia"/>
          <w:sz w:val="20"/>
        </w:rPr>
        <w:t>greater detail.</w:t>
      </w:r>
    </w:p>
    <w:p>
      <w:pPr>
        <w:spacing w:line="264" w:lineRule="auto" w:before="1"/>
        <w:ind w:left="300" w:right="1" w:firstLine="226"/>
        <w:jc w:val="both"/>
        <w:rPr>
          <w:rFonts w:ascii="Georgia"/>
          <w:sz w:val="20"/>
        </w:rPr>
      </w:pPr>
      <w:r>
        <w:rPr>
          <w:rFonts w:ascii="Georgia"/>
          <w:w w:val="90"/>
          <w:sz w:val="20"/>
        </w:rPr>
        <w:t>The subjective experience of being able to see the entire visual field in high acuity is achieved by scanning the visual </w:t>
      </w:r>
      <w:r>
        <w:rPr>
          <w:rFonts w:ascii="Georgia"/>
          <w:spacing w:val="-2"/>
          <w:sz w:val="20"/>
        </w:rPr>
        <w:t>field</w:t>
      </w:r>
      <w:r>
        <w:rPr>
          <w:rFonts w:ascii="Georgia"/>
          <w:spacing w:val="-11"/>
          <w:sz w:val="20"/>
        </w:rPr>
        <w:t> </w:t>
      </w:r>
      <w:r>
        <w:rPr>
          <w:rFonts w:ascii="Georgia"/>
          <w:spacing w:val="-2"/>
          <w:sz w:val="20"/>
        </w:rPr>
        <w:t>with</w:t>
      </w:r>
      <w:r>
        <w:rPr>
          <w:rFonts w:ascii="Georgia"/>
          <w:spacing w:val="-10"/>
          <w:sz w:val="20"/>
        </w:rPr>
        <w:t> </w:t>
      </w:r>
      <w:r>
        <w:rPr>
          <w:rFonts w:ascii="Georgia"/>
          <w:spacing w:val="-2"/>
          <w:sz w:val="20"/>
        </w:rPr>
        <w:t>successive</w:t>
      </w:r>
      <w:r>
        <w:rPr>
          <w:rFonts w:ascii="Georgia"/>
          <w:spacing w:val="-10"/>
          <w:sz w:val="20"/>
        </w:rPr>
        <w:t> </w:t>
      </w:r>
      <w:r>
        <w:rPr>
          <w:rFonts w:ascii="Georgia"/>
          <w:spacing w:val="-2"/>
          <w:sz w:val="20"/>
        </w:rPr>
        <w:t>eye</w:t>
      </w:r>
      <w:r>
        <w:rPr>
          <w:rFonts w:ascii="Georgia"/>
          <w:spacing w:val="-10"/>
          <w:sz w:val="20"/>
        </w:rPr>
        <w:t> </w:t>
      </w:r>
      <w:r>
        <w:rPr>
          <w:rFonts w:ascii="Georgia"/>
          <w:spacing w:val="-2"/>
          <w:sz w:val="20"/>
        </w:rPr>
        <w:t>movements</w:t>
      </w:r>
      <w:r>
        <w:rPr>
          <w:rFonts w:ascii="Georgia"/>
          <w:spacing w:val="-10"/>
          <w:sz w:val="20"/>
        </w:rPr>
        <w:t> </w:t>
      </w:r>
      <w:r>
        <w:rPr>
          <w:rFonts w:ascii="Georgia"/>
          <w:spacing w:val="-2"/>
          <w:sz w:val="20"/>
        </w:rPr>
        <w:t>known</w:t>
      </w:r>
      <w:r>
        <w:rPr>
          <w:rFonts w:ascii="Georgia"/>
          <w:spacing w:val="-10"/>
          <w:sz w:val="20"/>
        </w:rPr>
        <w:t> </w:t>
      </w:r>
      <w:r>
        <w:rPr>
          <w:rFonts w:ascii="Georgia"/>
          <w:spacing w:val="-2"/>
          <w:sz w:val="20"/>
        </w:rPr>
        <w:t>as</w:t>
      </w:r>
      <w:r>
        <w:rPr>
          <w:rFonts w:ascii="Georgia"/>
          <w:spacing w:val="-10"/>
          <w:sz w:val="20"/>
        </w:rPr>
        <w:t> </w:t>
      </w:r>
      <w:r>
        <w:rPr>
          <w:rFonts w:ascii="Georgia"/>
          <w:spacing w:val="-2"/>
          <w:sz w:val="20"/>
        </w:rPr>
        <w:t>saccades </w:t>
      </w:r>
      <w:r>
        <w:rPr>
          <w:rFonts w:ascii="Georgia"/>
          <w:w w:val="90"/>
          <w:sz w:val="20"/>
        </w:rPr>
        <w:t>and integrating the high acuity snapshots of the scene that are obtained, a process known as trans-saccadic integration (Melcher</w:t>
      </w:r>
      <w:r>
        <w:rPr>
          <w:rFonts w:ascii="Georgia"/>
          <w:spacing w:val="-1"/>
          <w:w w:val="90"/>
          <w:sz w:val="20"/>
        </w:rPr>
        <w:t> </w:t>
      </w:r>
      <w:r>
        <w:rPr>
          <w:rFonts w:ascii="Georgia"/>
          <w:w w:val="90"/>
          <w:sz w:val="20"/>
        </w:rPr>
        <w:t>and</w:t>
      </w:r>
      <w:r>
        <w:rPr>
          <w:rFonts w:ascii="Georgia"/>
          <w:spacing w:val="-1"/>
          <w:w w:val="90"/>
          <w:sz w:val="20"/>
        </w:rPr>
        <w:t> </w:t>
      </w:r>
      <w:r>
        <w:rPr>
          <w:rFonts w:ascii="Georgia"/>
          <w:w w:val="90"/>
          <w:sz w:val="20"/>
        </w:rPr>
        <w:t>Colby</w:t>
      </w:r>
      <w:r>
        <w:rPr>
          <w:rFonts w:ascii="Georgia"/>
          <w:spacing w:val="-1"/>
          <w:w w:val="90"/>
          <w:sz w:val="20"/>
        </w:rPr>
        <w:t> </w:t>
      </w:r>
      <w:hyperlink w:history="true" w:anchor="_bookmark424">
        <w:r>
          <w:rPr>
            <w:rFonts w:ascii="Georgia"/>
            <w:color w:val="0000FF"/>
            <w:w w:val="90"/>
            <w:sz w:val="20"/>
          </w:rPr>
          <w:t>2008</w:t>
        </w:r>
      </w:hyperlink>
      <w:r>
        <w:rPr>
          <w:rFonts w:ascii="Georgia"/>
          <w:w w:val="90"/>
          <w:sz w:val="20"/>
        </w:rPr>
        <w:t>).</w:t>
      </w:r>
      <w:r>
        <w:rPr>
          <w:rFonts w:ascii="Georgia"/>
          <w:spacing w:val="-1"/>
          <w:w w:val="90"/>
          <w:sz w:val="20"/>
        </w:rPr>
        <w:t> </w:t>
      </w:r>
      <w:r>
        <w:rPr>
          <w:rFonts w:ascii="Georgia"/>
          <w:w w:val="90"/>
          <w:sz w:val="20"/>
        </w:rPr>
        <w:t>Saccadic</w:t>
      </w:r>
      <w:r>
        <w:rPr>
          <w:rFonts w:ascii="Georgia"/>
          <w:spacing w:val="-1"/>
          <w:w w:val="90"/>
          <w:sz w:val="20"/>
        </w:rPr>
        <w:t> </w:t>
      </w:r>
      <w:r>
        <w:rPr>
          <w:rFonts w:ascii="Georgia"/>
          <w:w w:val="90"/>
          <w:sz w:val="20"/>
        </w:rPr>
        <w:t>velocities</w:t>
      </w:r>
      <w:r>
        <w:rPr>
          <w:rFonts w:ascii="Georgia"/>
          <w:spacing w:val="-1"/>
          <w:w w:val="90"/>
          <w:sz w:val="20"/>
        </w:rPr>
        <w:t> </w:t>
      </w:r>
      <w:r>
        <w:rPr>
          <w:rFonts w:ascii="Georgia"/>
          <w:w w:val="90"/>
          <w:sz w:val="20"/>
        </w:rPr>
        <w:t>may</w:t>
      </w:r>
      <w:r>
        <w:rPr>
          <w:rFonts w:ascii="Georgia"/>
          <w:spacing w:val="-1"/>
          <w:w w:val="90"/>
          <w:sz w:val="20"/>
        </w:rPr>
        <w:t> </w:t>
      </w:r>
      <w:r>
        <w:rPr>
          <w:rFonts w:ascii="Georgia"/>
          <w:w w:val="90"/>
          <w:sz w:val="20"/>
        </w:rPr>
        <w:t>reach</w:t>
      </w:r>
      <w:r>
        <w:rPr>
          <w:rFonts w:ascii="Georgia"/>
          <w:spacing w:val="-1"/>
          <w:w w:val="90"/>
          <w:sz w:val="20"/>
        </w:rPr>
        <w:t> </w:t>
      </w:r>
      <w:r>
        <w:rPr>
          <w:rFonts w:ascii="Georgia"/>
          <w:w w:val="90"/>
          <w:sz w:val="20"/>
        </w:rPr>
        <w:t>as </w:t>
      </w:r>
      <w:r>
        <w:rPr>
          <w:rFonts w:ascii="Georgia"/>
          <w:spacing w:val="-2"/>
          <w:w w:val="90"/>
          <w:sz w:val="20"/>
        </w:rPr>
        <w:t>high</w:t>
      </w:r>
      <w:r>
        <w:rPr>
          <w:rFonts w:ascii="Georgia"/>
          <w:spacing w:val="-5"/>
          <w:w w:val="90"/>
          <w:sz w:val="20"/>
        </w:rPr>
        <w:t> </w:t>
      </w:r>
      <w:r>
        <w:rPr>
          <w:rFonts w:ascii="Georgia"/>
          <w:spacing w:val="-2"/>
          <w:w w:val="90"/>
          <w:sz w:val="20"/>
        </w:rPr>
        <w:t>as</w:t>
      </w:r>
      <w:r>
        <w:rPr>
          <w:rFonts w:ascii="Georgia"/>
          <w:spacing w:val="-5"/>
          <w:w w:val="90"/>
          <w:sz w:val="20"/>
        </w:rPr>
        <w:t> </w:t>
      </w:r>
      <w:r>
        <w:rPr>
          <w:rFonts w:ascii="Georgia"/>
          <w:spacing w:val="-2"/>
          <w:w w:val="90"/>
          <w:sz w:val="20"/>
        </w:rPr>
        <w:t>400</w:t>
      </w:r>
      <w:r>
        <w:rPr>
          <w:rFonts w:ascii="Georgia"/>
          <w:spacing w:val="-5"/>
          <w:w w:val="90"/>
          <w:sz w:val="20"/>
        </w:rPr>
        <w:t> </w:t>
      </w:r>
      <w:r>
        <w:rPr>
          <w:rFonts w:ascii="Georgia"/>
          <w:spacing w:val="-2"/>
          <w:w w:val="90"/>
          <w:sz w:val="20"/>
        </w:rPr>
        <w:t>to</w:t>
      </w:r>
      <w:r>
        <w:rPr>
          <w:rFonts w:ascii="Georgia"/>
          <w:spacing w:val="-5"/>
          <w:w w:val="90"/>
          <w:sz w:val="20"/>
        </w:rPr>
        <w:t> </w:t>
      </w:r>
      <w:r>
        <w:rPr>
          <w:rFonts w:ascii="Georgia"/>
          <w:spacing w:val="-2"/>
          <w:w w:val="90"/>
          <w:sz w:val="20"/>
        </w:rPr>
        <w:t>600</w:t>
      </w:r>
      <w:r>
        <w:rPr>
          <w:rFonts w:ascii="Georgia"/>
          <w:spacing w:val="-5"/>
          <w:w w:val="90"/>
          <w:sz w:val="20"/>
        </w:rPr>
        <w:t> </w:t>
      </w:r>
      <w:r>
        <w:rPr>
          <w:rFonts w:ascii="Georgia"/>
          <w:spacing w:val="-2"/>
          <w:w w:val="90"/>
          <w:sz w:val="20"/>
        </w:rPr>
        <w:t>deg/sec,</w:t>
      </w:r>
      <w:r>
        <w:rPr>
          <w:rFonts w:ascii="Georgia"/>
          <w:spacing w:val="-5"/>
          <w:w w:val="90"/>
          <w:sz w:val="20"/>
        </w:rPr>
        <w:t> </w:t>
      </w:r>
      <w:r>
        <w:rPr>
          <w:rFonts w:ascii="Georgia"/>
          <w:spacing w:val="-2"/>
          <w:w w:val="90"/>
          <w:sz w:val="20"/>
        </w:rPr>
        <w:t>with</w:t>
      </w:r>
      <w:r>
        <w:rPr>
          <w:rFonts w:ascii="Georgia"/>
          <w:spacing w:val="-5"/>
          <w:w w:val="90"/>
          <w:sz w:val="20"/>
        </w:rPr>
        <w:t> </w:t>
      </w:r>
      <w:r>
        <w:rPr>
          <w:rFonts w:ascii="Georgia"/>
          <w:spacing w:val="-2"/>
          <w:w w:val="90"/>
          <w:sz w:val="20"/>
        </w:rPr>
        <w:t>durations</w:t>
      </w:r>
      <w:r>
        <w:rPr>
          <w:rFonts w:ascii="Georgia"/>
          <w:spacing w:val="-5"/>
          <w:w w:val="90"/>
          <w:sz w:val="20"/>
        </w:rPr>
        <w:t> </w:t>
      </w:r>
      <w:r>
        <w:rPr>
          <w:rFonts w:ascii="Georgia"/>
          <w:spacing w:val="-2"/>
          <w:w w:val="90"/>
          <w:sz w:val="20"/>
        </w:rPr>
        <w:t>lasting</w:t>
      </w:r>
      <w:r>
        <w:rPr>
          <w:rFonts w:ascii="Georgia"/>
          <w:spacing w:val="-5"/>
          <w:w w:val="90"/>
          <w:sz w:val="20"/>
        </w:rPr>
        <w:t> </w:t>
      </w:r>
      <w:r>
        <w:rPr>
          <w:rFonts w:ascii="Georgia"/>
          <w:spacing w:val="-2"/>
          <w:w w:val="90"/>
          <w:sz w:val="20"/>
        </w:rPr>
        <w:t>from</w:t>
      </w:r>
      <w:r>
        <w:rPr>
          <w:rFonts w:ascii="Georgia"/>
          <w:spacing w:val="-5"/>
          <w:w w:val="90"/>
          <w:sz w:val="20"/>
        </w:rPr>
        <w:t> </w:t>
      </w:r>
      <w:r>
        <w:rPr>
          <w:rFonts w:ascii="Georgia"/>
          <w:spacing w:val="-2"/>
          <w:w w:val="90"/>
          <w:sz w:val="20"/>
        </w:rPr>
        <w:t>30</w:t>
      </w:r>
      <w:r>
        <w:rPr>
          <w:rFonts w:ascii="Georgia"/>
          <w:spacing w:val="-5"/>
          <w:w w:val="90"/>
          <w:sz w:val="20"/>
        </w:rPr>
        <w:t> </w:t>
      </w:r>
      <w:r>
        <w:rPr>
          <w:rFonts w:ascii="Georgia"/>
          <w:spacing w:val="-2"/>
          <w:w w:val="90"/>
          <w:sz w:val="20"/>
        </w:rPr>
        <w:t>to </w:t>
      </w:r>
      <w:r>
        <w:rPr>
          <w:rFonts w:ascii="Georgia"/>
          <w:w w:val="90"/>
          <w:sz w:val="20"/>
        </w:rPr>
        <w:t>120</w:t>
      </w:r>
      <w:r>
        <w:rPr>
          <w:rFonts w:ascii="Georgia"/>
          <w:spacing w:val="-6"/>
          <w:w w:val="90"/>
          <w:sz w:val="20"/>
        </w:rPr>
        <w:t> </w:t>
      </w:r>
      <w:r>
        <w:rPr>
          <w:rFonts w:ascii="Georgia"/>
          <w:w w:val="90"/>
          <w:sz w:val="20"/>
        </w:rPr>
        <w:t>msec,</w:t>
      </w:r>
      <w:r>
        <w:rPr>
          <w:rFonts w:ascii="Georgia"/>
          <w:spacing w:val="-6"/>
          <w:w w:val="90"/>
          <w:sz w:val="20"/>
        </w:rPr>
        <w:t> </w:t>
      </w:r>
      <w:r>
        <w:rPr>
          <w:rFonts w:ascii="Georgia"/>
          <w:w w:val="90"/>
          <w:sz w:val="20"/>
        </w:rPr>
        <w:t>and</w:t>
      </w:r>
      <w:r>
        <w:rPr>
          <w:rFonts w:ascii="Georgia"/>
          <w:spacing w:val="-6"/>
          <w:w w:val="90"/>
          <w:sz w:val="20"/>
        </w:rPr>
        <w:t> </w:t>
      </w:r>
      <w:r>
        <w:rPr>
          <w:rFonts w:ascii="Georgia"/>
          <w:w w:val="90"/>
          <w:sz w:val="20"/>
        </w:rPr>
        <w:t>amplitudes</w:t>
      </w:r>
      <w:r>
        <w:rPr>
          <w:rFonts w:ascii="Georgia"/>
          <w:spacing w:val="-6"/>
          <w:w w:val="90"/>
          <w:sz w:val="20"/>
        </w:rPr>
        <w:t> </w:t>
      </w:r>
      <w:r>
        <w:rPr>
          <w:rFonts w:ascii="Georgia"/>
          <w:w w:val="90"/>
          <w:sz w:val="20"/>
        </w:rPr>
        <w:t>in</w:t>
      </w:r>
      <w:r>
        <w:rPr>
          <w:rFonts w:ascii="Georgia"/>
          <w:spacing w:val="-6"/>
          <w:w w:val="90"/>
          <w:sz w:val="20"/>
        </w:rPr>
        <w:t> </w:t>
      </w:r>
      <w:r>
        <w:rPr>
          <w:rFonts w:ascii="Georgia"/>
          <w:w w:val="90"/>
          <w:sz w:val="20"/>
        </w:rPr>
        <w:t>the</w:t>
      </w:r>
      <w:r>
        <w:rPr>
          <w:rFonts w:ascii="Georgia"/>
          <w:spacing w:val="-6"/>
          <w:w w:val="90"/>
          <w:sz w:val="20"/>
        </w:rPr>
        <w:t> </w:t>
      </w:r>
      <w:r>
        <w:rPr>
          <w:rFonts w:ascii="Georgia"/>
          <w:w w:val="90"/>
          <w:sz w:val="20"/>
        </w:rPr>
        <w:t>range</w:t>
      </w:r>
      <w:r>
        <w:rPr>
          <w:rFonts w:ascii="Georgia"/>
          <w:spacing w:val="-6"/>
          <w:w w:val="90"/>
          <w:sz w:val="20"/>
        </w:rPr>
        <w:t> </w:t>
      </w:r>
      <w:r>
        <w:rPr>
          <w:rFonts w:ascii="Georgia"/>
          <w:w w:val="90"/>
          <w:sz w:val="20"/>
        </w:rPr>
        <w:t>1</w:t>
      </w:r>
      <w:r>
        <w:rPr>
          <w:rFonts w:ascii="Georgia"/>
          <w:spacing w:val="-6"/>
          <w:w w:val="90"/>
          <w:sz w:val="20"/>
        </w:rPr>
        <w:t> </w:t>
      </w:r>
      <w:r>
        <w:rPr>
          <w:rFonts w:ascii="Georgia"/>
          <w:w w:val="90"/>
          <w:sz w:val="20"/>
        </w:rPr>
        <w:t>to</w:t>
      </w:r>
      <w:r>
        <w:rPr>
          <w:rFonts w:ascii="Georgia"/>
          <w:spacing w:val="-6"/>
          <w:w w:val="90"/>
          <w:sz w:val="20"/>
        </w:rPr>
        <w:t> </w:t>
      </w:r>
      <w:r>
        <w:rPr>
          <w:rFonts w:ascii="Georgia"/>
          <w:w w:val="90"/>
          <w:sz w:val="20"/>
        </w:rPr>
        <w:t>45</w:t>
      </w:r>
      <w:r>
        <w:rPr>
          <w:rFonts w:ascii="Georgia"/>
          <w:spacing w:val="-6"/>
          <w:w w:val="90"/>
          <w:sz w:val="20"/>
        </w:rPr>
        <w:t> </w:t>
      </w:r>
      <w:r>
        <w:rPr>
          <w:rFonts w:ascii="Georgia"/>
          <w:w w:val="90"/>
          <w:sz w:val="20"/>
        </w:rPr>
        <w:t>degrees;</w:t>
      </w:r>
      <w:r>
        <w:rPr>
          <w:rFonts w:ascii="Georgia"/>
          <w:spacing w:val="-6"/>
          <w:w w:val="90"/>
          <w:sz w:val="20"/>
        </w:rPr>
        <w:t> </w:t>
      </w:r>
      <w:r>
        <w:rPr>
          <w:rFonts w:ascii="Georgia"/>
          <w:w w:val="90"/>
          <w:sz w:val="20"/>
        </w:rPr>
        <w:t>there is a systematic relationship between amplitude, duration, </w:t>
      </w:r>
      <w:r>
        <w:rPr>
          <w:rFonts w:ascii="Georgia"/>
          <w:spacing w:val="-6"/>
          <w:sz w:val="20"/>
        </w:rPr>
        <w:t>and velocity known as the saccadic main sequence (Leigh </w:t>
      </w:r>
      <w:r>
        <w:rPr>
          <w:rFonts w:ascii="Georgia"/>
          <w:spacing w:val="-4"/>
          <w:sz w:val="20"/>
        </w:rPr>
        <w:t>and Zee </w:t>
      </w:r>
      <w:hyperlink w:history="true" w:anchor="_bookmark405">
        <w:r>
          <w:rPr>
            <w:rFonts w:ascii="Georgia"/>
            <w:color w:val="0000FF"/>
            <w:spacing w:val="-4"/>
            <w:sz w:val="20"/>
          </w:rPr>
          <w:t>2015</w:t>
        </w:r>
      </w:hyperlink>
      <w:r>
        <w:rPr>
          <w:rFonts w:ascii="Georgia"/>
          <w:spacing w:val="-4"/>
          <w:sz w:val="20"/>
        </w:rPr>
        <w:t>). Under natural circumstances, gaze shifts </w:t>
      </w:r>
      <w:r>
        <w:rPr>
          <w:rFonts w:ascii="Georgia"/>
          <w:sz w:val="20"/>
        </w:rPr>
        <w:t>of</w:t>
      </w:r>
      <w:r>
        <w:rPr>
          <w:rFonts w:ascii="Georgia"/>
          <w:spacing w:val="-10"/>
          <w:sz w:val="20"/>
        </w:rPr>
        <w:t> </w:t>
      </w:r>
      <w:r>
        <w:rPr>
          <w:rFonts w:ascii="Georgia"/>
          <w:sz w:val="20"/>
        </w:rPr>
        <w:t>greater</w:t>
      </w:r>
      <w:r>
        <w:rPr>
          <w:rFonts w:ascii="Georgia"/>
          <w:spacing w:val="-10"/>
          <w:sz w:val="20"/>
        </w:rPr>
        <w:t> </w:t>
      </w:r>
      <w:r>
        <w:rPr>
          <w:rFonts w:ascii="Georgia"/>
          <w:sz w:val="20"/>
        </w:rPr>
        <w:t>than</w:t>
      </w:r>
      <w:r>
        <w:rPr>
          <w:rFonts w:ascii="Georgia"/>
          <w:spacing w:val="-10"/>
          <w:sz w:val="20"/>
        </w:rPr>
        <w:t> </w:t>
      </w:r>
      <w:r>
        <w:rPr>
          <w:rFonts w:ascii="Georgia"/>
          <w:sz w:val="20"/>
        </w:rPr>
        <w:t>about</w:t>
      </w:r>
      <w:r>
        <w:rPr>
          <w:rFonts w:ascii="Georgia"/>
          <w:spacing w:val="-10"/>
          <w:sz w:val="20"/>
        </w:rPr>
        <w:t> </w:t>
      </w:r>
      <w:r>
        <w:rPr>
          <w:rFonts w:ascii="Georgia"/>
          <w:sz w:val="20"/>
        </w:rPr>
        <w:t>30</w:t>
      </w:r>
      <w:r>
        <w:rPr>
          <w:rFonts w:ascii="Georgia"/>
          <w:spacing w:val="-10"/>
          <w:sz w:val="20"/>
        </w:rPr>
        <w:t> </w:t>
      </w:r>
      <w:r>
        <w:rPr>
          <w:rFonts w:ascii="Georgia"/>
          <w:sz w:val="20"/>
        </w:rPr>
        <w:t>degrees</w:t>
      </w:r>
      <w:r>
        <w:rPr>
          <w:rFonts w:ascii="Georgia"/>
          <w:spacing w:val="-10"/>
          <w:sz w:val="20"/>
        </w:rPr>
        <w:t> </w:t>
      </w:r>
      <w:r>
        <w:rPr>
          <w:rFonts w:ascii="Georgia"/>
          <w:sz w:val="20"/>
        </w:rPr>
        <w:t>are</w:t>
      </w:r>
      <w:r>
        <w:rPr>
          <w:rFonts w:ascii="Georgia"/>
          <w:spacing w:val="-10"/>
          <w:sz w:val="20"/>
        </w:rPr>
        <w:t> </w:t>
      </w:r>
      <w:r>
        <w:rPr>
          <w:rFonts w:ascii="Georgia"/>
          <w:sz w:val="20"/>
        </w:rPr>
        <w:t>typically</w:t>
      </w:r>
      <w:r>
        <w:rPr>
          <w:rFonts w:ascii="Georgia"/>
          <w:spacing w:val="-10"/>
          <w:sz w:val="20"/>
        </w:rPr>
        <w:t> </w:t>
      </w:r>
      <w:r>
        <w:rPr>
          <w:rFonts w:ascii="Georgia"/>
          <w:sz w:val="20"/>
        </w:rPr>
        <w:t>achieved </w:t>
      </w:r>
      <w:r>
        <w:rPr>
          <w:rFonts w:ascii="Georgia"/>
          <w:spacing w:val="-4"/>
          <w:sz w:val="20"/>
        </w:rPr>
        <w:t>by</w:t>
      </w:r>
      <w:r>
        <w:rPr>
          <w:rFonts w:ascii="Georgia"/>
          <w:spacing w:val="-9"/>
          <w:sz w:val="20"/>
        </w:rPr>
        <w:t> </w:t>
      </w:r>
      <w:r>
        <w:rPr>
          <w:rFonts w:ascii="Georgia"/>
          <w:spacing w:val="-4"/>
          <w:sz w:val="20"/>
        </w:rPr>
        <w:t>a</w:t>
      </w:r>
      <w:r>
        <w:rPr>
          <w:rFonts w:ascii="Georgia"/>
          <w:spacing w:val="-8"/>
          <w:sz w:val="20"/>
        </w:rPr>
        <w:t> </w:t>
      </w:r>
      <w:r>
        <w:rPr>
          <w:rFonts w:ascii="Georgia"/>
          <w:spacing w:val="-4"/>
          <w:sz w:val="20"/>
        </w:rPr>
        <w:t>combination</w:t>
      </w:r>
      <w:r>
        <w:rPr>
          <w:rFonts w:ascii="Georgia"/>
          <w:spacing w:val="-8"/>
          <w:sz w:val="20"/>
        </w:rPr>
        <w:t> </w:t>
      </w:r>
      <w:r>
        <w:rPr>
          <w:rFonts w:ascii="Georgia"/>
          <w:spacing w:val="-4"/>
          <w:sz w:val="20"/>
        </w:rPr>
        <w:t>of</w:t>
      </w:r>
      <w:r>
        <w:rPr>
          <w:rFonts w:ascii="Georgia"/>
          <w:spacing w:val="-8"/>
          <w:sz w:val="20"/>
        </w:rPr>
        <w:t> </w:t>
      </w:r>
      <w:r>
        <w:rPr>
          <w:rFonts w:ascii="Georgia"/>
          <w:spacing w:val="-4"/>
          <w:sz w:val="20"/>
        </w:rPr>
        <w:t>saccade</w:t>
      </w:r>
      <w:r>
        <w:rPr>
          <w:rFonts w:ascii="Georgia"/>
          <w:spacing w:val="-8"/>
          <w:sz w:val="20"/>
        </w:rPr>
        <w:t> </w:t>
      </w:r>
      <w:r>
        <w:rPr>
          <w:rFonts w:ascii="Georgia"/>
          <w:spacing w:val="-4"/>
          <w:sz w:val="20"/>
        </w:rPr>
        <w:t>and</w:t>
      </w:r>
      <w:r>
        <w:rPr>
          <w:rFonts w:ascii="Georgia"/>
          <w:spacing w:val="-8"/>
          <w:sz w:val="20"/>
        </w:rPr>
        <w:t> </w:t>
      </w:r>
      <w:r>
        <w:rPr>
          <w:rFonts w:ascii="Georgia"/>
          <w:spacing w:val="-4"/>
          <w:sz w:val="20"/>
        </w:rPr>
        <w:t>head</w:t>
      </w:r>
      <w:r>
        <w:rPr>
          <w:rFonts w:ascii="Georgia"/>
          <w:spacing w:val="-8"/>
          <w:sz w:val="20"/>
        </w:rPr>
        <w:t> </w:t>
      </w:r>
      <w:r>
        <w:rPr>
          <w:rFonts w:ascii="Georgia"/>
          <w:spacing w:val="-4"/>
          <w:sz w:val="20"/>
        </w:rPr>
        <w:t>movement.</w:t>
      </w:r>
      <w:r>
        <w:rPr>
          <w:rFonts w:ascii="Georgia"/>
          <w:spacing w:val="-8"/>
          <w:sz w:val="20"/>
        </w:rPr>
        <w:t> </w:t>
      </w:r>
      <w:r>
        <w:rPr>
          <w:rFonts w:ascii="Georgia"/>
          <w:spacing w:val="-4"/>
          <w:sz w:val="20"/>
        </w:rPr>
        <w:t>Vision </w:t>
      </w:r>
      <w:r>
        <w:rPr>
          <w:rFonts w:ascii="Georgia"/>
          <w:sz w:val="20"/>
        </w:rPr>
        <w:t>is typically blurred during a saccade which allows for </w:t>
      </w:r>
      <w:r>
        <w:rPr>
          <w:rFonts w:ascii="Georgia"/>
          <w:spacing w:val="-2"/>
          <w:sz w:val="20"/>
        </w:rPr>
        <w:t>manipulation</w:t>
      </w:r>
      <w:r>
        <w:rPr>
          <w:rFonts w:ascii="Georgia"/>
          <w:spacing w:val="-11"/>
          <w:sz w:val="20"/>
        </w:rPr>
        <w:t> </w:t>
      </w:r>
      <w:r>
        <w:rPr>
          <w:rFonts w:ascii="Georgia"/>
          <w:spacing w:val="-2"/>
          <w:sz w:val="20"/>
        </w:rPr>
        <w:t>of</w:t>
      </w:r>
      <w:r>
        <w:rPr>
          <w:rFonts w:ascii="Georgia"/>
          <w:spacing w:val="-10"/>
          <w:sz w:val="20"/>
        </w:rPr>
        <w:t> </w:t>
      </w:r>
      <w:r>
        <w:rPr>
          <w:rFonts w:ascii="Georgia"/>
          <w:spacing w:val="-2"/>
          <w:sz w:val="20"/>
        </w:rPr>
        <w:t>the</w:t>
      </w:r>
      <w:r>
        <w:rPr>
          <w:rFonts w:ascii="Georgia"/>
          <w:spacing w:val="-10"/>
          <w:sz w:val="20"/>
        </w:rPr>
        <w:t> </w:t>
      </w:r>
      <w:r>
        <w:rPr>
          <w:rFonts w:ascii="Georgia"/>
          <w:spacing w:val="-2"/>
          <w:sz w:val="20"/>
        </w:rPr>
        <w:t>visual</w:t>
      </w:r>
      <w:r>
        <w:rPr>
          <w:rFonts w:ascii="Georgia"/>
          <w:spacing w:val="-10"/>
          <w:sz w:val="20"/>
        </w:rPr>
        <w:t> </w:t>
      </w:r>
      <w:r>
        <w:rPr>
          <w:rFonts w:ascii="Georgia"/>
          <w:spacing w:val="-2"/>
          <w:sz w:val="20"/>
        </w:rPr>
        <w:t>scene</w:t>
      </w:r>
      <w:r>
        <w:rPr>
          <w:rFonts w:ascii="Georgia"/>
          <w:spacing w:val="-10"/>
          <w:sz w:val="20"/>
        </w:rPr>
        <w:t> </w:t>
      </w:r>
      <w:r>
        <w:rPr>
          <w:rFonts w:ascii="Georgia"/>
          <w:spacing w:val="-2"/>
          <w:sz w:val="20"/>
        </w:rPr>
        <w:t>to</w:t>
      </w:r>
      <w:r>
        <w:rPr>
          <w:rFonts w:ascii="Georgia"/>
          <w:spacing w:val="-10"/>
          <w:sz w:val="20"/>
        </w:rPr>
        <w:t> </w:t>
      </w:r>
      <w:r>
        <w:rPr>
          <w:rFonts w:ascii="Georgia"/>
          <w:spacing w:val="-2"/>
          <w:sz w:val="20"/>
        </w:rPr>
        <w:t>go</w:t>
      </w:r>
      <w:r>
        <w:rPr>
          <w:rFonts w:ascii="Georgia"/>
          <w:spacing w:val="-10"/>
          <w:sz w:val="20"/>
        </w:rPr>
        <w:t> </w:t>
      </w:r>
      <w:r>
        <w:rPr>
          <w:rFonts w:ascii="Georgia"/>
          <w:spacing w:val="-2"/>
          <w:sz w:val="20"/>
        </w:rPr>
        <w:t>largely</w:t>
      </w:r>
      <w:r>
        <w:rPr>
          <w:rFonts w:ascii="Georgia"/>
          <w:spacing w:val="-10"/>
          <w:sz w:val="20"/>
        </w:rPr>
        <w:t> </w:t>
      </w:r>
      <w:r>
        <w:rPr>
          <w:rFonts w:ascii="Georgia"/>
          <w:spacing w:val="-2"/>
          <w:sz w:val="20"/>
        </w:rPr>
        <w:t>unnoticed </w:t>
      </w:r>
      <w:r>
        <w:rPr>
          <w:rFonts w:ascii="Georgia"/>
          <w:sz w:val="20"/>
        </w:rPr>
        <w:t>during</w:t>
      </w:r>
      <w:r>
        <w:rPr>
          <w:rFonts w:ascii="Georgia"/>
          <w:spacing w:val="-13"/>
          <w:sz w:val="20"/>
        </w:rPr>
        <w:t> </w:t>
      </w:r>
      <w:r>
        <w:rPr>
          <w:rFonts w:ascii="Georgia"/>
          <w:sz w:val="20"/>
        </w:rPr>
        <w:t>the</w:t>
      </w:r>
      <w:r>
        <w:rPr>
          <w:rFonts w:ascii="Georgia"/>
          <w:spacing w:val="-12"/>
          <w:sz w:val="20"/>
        </w:rPr>
        <w:t> </w:t>
      </w:r>
      <w:r>
        <w:rPr>
          <w:rFonts w:ascii="Georgia"/>
          <w:sz w:val="20"/>
        </w:rPr>
        <w:t>saccadic</w:t>
      </w:r>
      <w:r>
        <w:rPr>
          <w:rFonts w:ascii="Georgia"/>
          <w:spacing w:val="-12"/>
          <w:sz w:val="20"/>
        </w:rPr>
        <w:t> </w:t>
      </w:r>
      <w:r>
        <w:rPr>
          <w:rFonts w:ascii="Georgia"/>
          <w:sz w:val="20"/>
        </w:rPr>
        <w:t>interval.</w:t>
      </w:r>
    </w:p>
    <w:p>
      <w:pPr>
        <w:spacing w:line="264" w:lineRule="auto" w:before="0"/>
        <w:ind w:left="300" w:right="0" w:firstLine="226"/>
        <w:jc w:val="both"/>
        <w:rPr>
          <w:rFonts w:ascii="Georgia" w:hAnsi="Georgia"/>
          <w:sz w:val="20"/>
        </w:rPr>
      </w:pPr>
      <w:r>
        <w:rPr>
          <w:rFonts w:ascii="Georgia" w:hAnsi="Georgia"/>
          <w:spacing w:val="-4"/>
          <w:sz w:val="20"/>
        </w:rPr>
        <w:t>Between saccades, the</w:t>
      </w:r>
      <w:r>
        <w:rPr>
          <w:rFonts w:ascii="Georgia" w:hAnsi="Georgia"/>
          <w:spacing w:val="-5"/>
          <w:sz w:val="20"/>
        </w:rPr>
        <w:t> </w:t>
      </w:r>
      <w:r>
        <w:rPr>
          <w:rFonts w:ascii="Georgia" w:hAnsi="Georgia"/>
          <w:spacing w:val="-4"/>
          <w:sz w:val="20"/>
        </w:rPr>
        <w:t>eyes typically remain</w:t>
      </w:r>
      <w:r>
        <w:rPr>
          <w:rFonts w:ascii="Georgia" w:hAnsi="Georgia"/>
          <w:spacing w:val="-5"/>
          <w:sz w:val="20"/>
        </w:rPr>
        <w:t> </w:t>
      </w:r>
      <w:r>
        <w:rPr>
          <w:rFonts w:ascii="Georgia" w:hAnsi="Georgia"/>
          <w:spacing w:val="-4"/>
          <w:sz w:val="20"/>
        </w:rPr>
        <w:t>relatively </w:t>
      </w:r>
      <w:r>
        <w:rPr>
          <w:rFonts w:ascii="Georgia" w:hAnsi="Georgia"/>
          <w:sz w:val="20"/>
        </w:rPr>
        <w:t>still for an average duration of 200-300 ms to fixate on objects of interest in the scene. Analysis of fixation </w:t>
      </w:r>
      <w:r>
        <w:rPr>
          <w:rFonts w:ascii="Georgia" w:hAnsi="Georgia"/>
          <w:w w:val="90"/>
          <w:sz w:val="20"/>
        </w:rPr>
        <w:t>locations provides information about the user’s attentional </w:t>
      </w:r>
      <w:r>
        <w:rPr>
          <w:rFonts w:ascii="Georgia" w:hAnsi="Georgia"/>
          <w:sz w:val="20"/>
        </w:rPr>
        <w:t>state and the scene content that the user is interested </w:t>
      </w:r>
      <w:r>
        <w:rPr>
          <w:rFonts w:ascii="Georgia" w:hAnsi="Georgia"/>
          <w:spacing w:val="-2"/>
          <w:sz w:val="20"/>
        </w:rPr>
        <w:t>in.</w:t>
      </w:r>
      <w:r>
        <w:rPr>
          <w:rFonts w:ascii="Georgia" w:hAnsi="Georgia"/>
          <w:spacing w:val="7"/>
          <w:sz w:val="20"/>
        </w:rPr>
        <w:t> </w:t>
      </w:r>
      <w:r>
        <w:rPr>
          <w:rFonts w:ascii="Georgia" w:hAnsi="Georgia"/>
          <w:spacing w:val="-2"/>
          <w:sz w:val="20"/>
        </w:rPr>
        <w:t>However,</w:t>
      </w:r>
      <w:r>
        <w:rPr>
          <w:rFonts w:ascii="Georgia" w:hAnsi="Georgia"/>
          <w:spacing w:val="7"/>
          <w:sz w:val="20"/>
        </w:rPr>
        <w:t> </w:t>
      </w:r>
      <w:r>
        <w:rPr>
          <w:rFonts w:ascii="Georgia" w:hAnsi="Georgia"/>
          <w:spacing w:val="-2"/>
          <w:sz w:val="20"/>
        </w:rPr>
        <w:t>the</w:t>
      </w:r>
      <w:r>
        <w:rPr>
          <w:rFonts w:ascii="Georgia" w:hAnsi="Georgia"/>
          <w:spacing w:val="7"/>
          <w:sz w:val="20"/>
        </w:rPr>
        <w:t> </w:t>
      </w:r>
      <w:r>
        <w:rPr>
          <w:rFonts w:ascii="Georgia" w:hAnsi="Georgia"/>
          <w:spacing w:val="-2"/>
          <w:sz w:val="20"/>
        </w:rPr>
        <w:t>eyes</w:t>
      </w:r>
      <w:r>
        <w:rPr>
          <w:rFonts w:ascii="Georgia" w:hAnsi="Georgia"/>
          <w:spacing w:val="7"/>
          <w:sz w:val="20"/>
        </w:rPr>
        <w:t> </w:t>
      </w:r>
      <w:r>
        <w:rPr>
          <w:rFonts w:ascii="Georgia" w:hAnsi="Georgia"/>
          <w:spacing w:val="-2"/>
          <w:sz w:val="20"/>
        </w:rPr>
        <w:t>are</w:t>
      </w:r>
      <w:r>
        <w:rPr>
          <w:rFonts w:ascii="Georgia" w:hAnsi="Georgia"/>
          <w:spacing w:val="7"/>
          <w:sz w:val="20"/>
        </w:rPr>
        <w:t> </w:t>
      </w:r>
      <w:r>
        <w:rPr>
          <w:rFonts w:ascii="Georgia" w:hAnsi="Georgia"/>
          <w:spacing w:val="-2"/>
          <w:sz w:val="20"/>
        </w:rPr>
        <w:t>never</w:t>
      </w:r>
      <w:r>
        <w:rPr>
          <w:rFonts w:ascii="Georgia" w:hAnsi="Georgia"/>
          <w:spacing w:val="7"/>
          <w:sz w:val="20"/>
        </w:rPr>
        <w:t> </w:t>
      </w:r>
      <w:r>
        <w:rPr>
          <w:rFonts w:ascii="Georgia" w:hAnsi="Georgia"/>
          <w:spacing w:val="-2"/>
          <w:sz w:val="20"/>
        </w:rPr>
        <w:t>completely</w:t>
      </w:r>
      <w:r>
        <w:rPr>
          <w:rFonts w:ascii="Georgia" w:hAnsi="Georgia"/>
          <w:spacing w:val="7"/>
          <w:sz w:val="20"/>
        </w:rPr>
        <w:t> </w:t>
      </w:r>
      <w:r>
        <w:rPr>
          <w:rFonts w:ascii="Georgia" w:hAnsi="Georgia"/>
          <w:spacing w:val="-2"/>
          <w:sz w:val="20"/>
        </w:rPr>
        <w:t>still</w:t>
      </w:r>
      <w:r>
        <w:rPr>
          <w:rFonts w:ascii="Georgia" w:hAnsi="Georgia"/>
          <w:spacing w:val="8"/>
          <w:sz w:val="20"/>
        </w:rPr>
        <w:t> </w:t>
      </w:r>
      <w:r>
        <w:rPr>
          <w:rFonts w:ascii="Georgia" w:hAnsi="Georgia"/>
          <w:spacing w:val="-2"/>
          <w:sz w:val="20"/>
        </w:rPr>
        <w:t>during</w:t>
      </w:r>
    </w:p>
    <w:p>
      <w:pPr>
        <w:spacing w:line="264" w:lineRule="auto" w:before="101"/>
        <w:ind w:left="293" w:right="291" w:firstLine="0"/>
        <w:jc w:val="both"/>
        <w:rPr>
          <w:rFonts w:ascii="Georgia"/>
          <w:sz w:val="20"/>
        </w:rPr>
      </w:pPr>
      <w:r>
        <w:rPr/>
        <w:br w:type="column"/>
      </w:r>
      <w:r>
        <w:rPr>
          <w:rFonts w:ascii="Georgia"/>
          <w:sz w:val="20"/>
        </w:rPr>
        <w:t>fixations, because there are miniature fixational eye </w:t>
      </w:r>
      <w:r>
        <w:rPr>
          <w:rFonts w:ascii="Georgia"/>
          <w:w w:val="90"/>
          <w:sz w:val="20"/>
        </w:rPr>
        <w:t>movements that occur during this time of relative stillness. </w:t>
      </w:r>
      <w:r>
        <w:rPr>
          <w:rFonts w:ascii="Georgia"/>
          <w:sz w:val="20"/>
        </w:rPr>
        <w:t>Fixational drifts are small and slow movements away from</w:t>
      </w:r>
      <w:r>
        <w:rPr>
          <w:rFonts w:ascii="Georgia"/>
          <w:spacing w:val="-2"/>
          <w:sz w:val="20"/>
        </w:rPr>
        <w:t> </w:t>
      </w:r>
      <w:r>
        <w:rPr>
          <w:rFonts w:ascii="Georgia"/>
          <w:sz w:val="20"/>
        </w:rPr>
        <w:t>a</w:t>
      </w:r>
      <w:r>
        <w:rPr>
          <w:rFonts w:ascii="Georgia"/>
          <w:spacing w:val="-2"/>
          <w:sz w:val="20"/>
        </w:rPr>
        <w:t> </w:t>
      </w:r>
      <w:r>
        <w:rPr>
          <w:rFonts w:ascii="Georgia"/>
          <w:sz w:val="20"/>
        </w:rPr>
        <w:t>fixation</w:t>
      </w:r>
      <w:r>
        <w:rPr>
          <w:rFonts w:ascii="Georgia"/>
          <w:spacing w:val="-2"/>
          <w:sz w:val="20"/>
        </w:rPr>
        <w:t> </w:t>
      </w:r>
      <w:r>
        <w:rPr>
          <w:rFonts w:ascii="Georgia"/>
          <w:sz w:val="20"/>
        </w:rPr>
        <w:t>point</w:t>
      </w:r>
      <w:r>
        <w:rPr>
          <w:rFonts w:ascii="Georgia"/>
          <w:spacing w:val="-2"/>
          <w:sz w:val="20"/>
        </w:rPr>
        <w:t> </w:t>
      </w:r>
      <w:r>
        <w:rPr>
          <w:rFonts w:ascii="Georgia"/>
          <w:sz w:val="20"/>
        </w:rPr>
        <w:t>(Otero-Millan</w:t>
      </w:r>
      <w:r>
        <w:rPr>
          <w:rFonts w:ascii="Georgia"/>
          <w:spacing w:val="-2"/>
          <w:sz w:val="20"/>
        </w:rPr>
        <w:t> </w:t>
      </w:r>
      <w:r>
        <w:rPr>
          <w:rFonts w:ascii="Georgia"/>
          <w:sz w:val="20"/>
        </w:rPr>
        <w:t>et</w:t>
      </w:r>
      <w:r>
        <w:rPr>
          <w:rFonts w:ascii="Georgia"/>
          <w:spacing w:val="-2"/>
          <w:sz w:val="20"/>
        </w:rPr>
        <w:t> </w:t>
      </w:r>
      <w:r>
        <w:rPr>
          <w:rFonts w:ascii="Georgia"/>
          <w:sz w:val="20"/>
        </w:rPr>
        <w:t>al.</w:t>
      </w:r>
      <w:r>
        <w:rPr>
          <w:rFonts w:ascii="Georgia"/>
          <w:spacing w:val="-2"/>
          <w:sz w:val="20"/>
        </w:rPr>
        <w:t> </w:t>
      </w:r>
      <w:hyperlink w:history="true" w:anchor="_bookmark431">
        <w:r>
          <w:rPr>
            <w:rFonts w:ascii="Georgia"/>
            <w:color w:val="0000FF"/>
            <w:sz w:val="20"/>
          </w:rPr>
          <w:t>2014</w:t>
        </w:r>
      </w:hyperlink>
      <w:r>
        <w:rPr>
          <w:rFonts w:ascii="Georgia"/>
          <w:sz w:val="20"/>
        </w:rPr>
        <w:t>).</w:t>
      </w:r>
      <w:r>
        <w:rPr>
          <w:rFonts w:ascii="Georgia"/>
          <w:spacing w:val="-2"/>
          <w:sz w:val="20"/>
        </w:rPr>
        <w:t> </w:t>
      </w:r>
      <w:r>
        <w:rPr>
          <w:rFonts w:ascii="Georgia"/>
          <w:sz w:val="20"/>
        </w:rPr>
        <w:t>Drifts </w:t>
      </w:r>
      <w:r>
        <w:rPr>
          <w:rFonts w:ascii="Georgia"/>
          <w:spacing w:val="-2"/>
          <w:sz w:val="20"/>
        </w:rPr>
        <w:t>are</w:t>
      </w:r>
      <w:r>
        <w:rPr>
          <w:rFonts w:ascii="Georgia"/>
          <w:spacing w:val="-7"/>
          <w:sz w:val="20"/>
        </w:rPr>
        <w:t> </w:t>
      </w:r>
      <w:r>
        <w:rPr>
          <w:rFonts w:ascii="Georgia"/>
          <w:spacing w:val="-2"/>
          <w:sz w:val="20"/>
        </w:rPr>
        <w:t>often</w:t>
      </w:r>
      <w:r>
        <w:rPr>
          <w:rFonts w:ascii="Georgia"/>
          <w:spacing w:val="-7"/>
          <w:sz w:val="20"/>
        </w:rPr>
        <w:t> </w:t>
      </w:r>
      <w:r>
        <w:rPr>
          <w:rFonts w:ascii="Georgia"/>
          <w:spacing w:val="-2"/>
          <w:sz w:val="20"/>
        </w:rPr>
        <w:t>followed</w:t>
      </w:r>
      <w:r>
        <w:rPr>
          <w:rFonts w:ascii="Georgia"/>
          <w:spacing w:val="-7"/>
          <w:sz w:val="20"/>
        </w:rPr>
        <w:t> </w:t>
      </w:r>
      <w:r>
        <w:rPr>
          <w:rFonts w:ascii="Georgia"/>
          <w:spacing w:val="-2"/>
          <w:sz w:val="20"/>
        </w:rPr>
        <w:t>by</w:t>
      </w:r>
      <w:r>
        <w:rPr>
          <w:rFonts w:ascii="Georgia"/>
          <w:spacing w:val="-7"/>
          <w:sz w:val="20"/>
        </w:rPr>
        <w:t> </w:t>
      </w:r>
      <w:r>
        <w:rPr>
          <w:rFonts w:ascii="Georgia"/>
          <w:spacing w:val="-2"/>
          <w:sz w:val="20"/>
        </w:rPr>
        <w:t>small</w:t>
      </w:r>
      <w:r>
        <w:rPr>
          <w:rFonts w:ascii="Georgia"/>
          <w:spacing w:val="-7"/>
          <w:sz w:val="20"/>
        </w:rPr>
        <w:t> </w:t>
      </w:r>
      <w:r>
        <w:rPr>
          <w:rFonts w:ascii="Georgia"/>
          <w:spacing w:val="-2"/>
          <w:sz w:val="20"/>
        </w:rPr>
        <w:t>faster</w:t>
      </w:r>
      <w:r>
        <w:rPr>
          <w:rFonts w:ascii="Georgia"/>
          <w:spacing w:val="-7"/>
          <w:sz w:val="20"/>
        </w:rPr>
        <w:t> </w:t>
      </w:r>
      <w:r>
        <w:rPr>
          <w:rFonts w:ascii="Georgia"/>
          <w:spacing w:val="-2"/>
          <w:sz w:val="20"/>
        </w:rPr>
        <w:t>movements</w:t>
      </w:r>
      <w:r>
        <w:rPr>
          <w:rFonts w:ascii="Georgia"/>
          <w:spacing w:val="-7"/>
          <w:sz w:val="20"/>
        </w:rPr>
        <w:t> </w:t>
      </w:r>
      <w:r>
        <w:rPr>
          <w:rFonts w:ascii="Georgia"/>
          <w:spacing w:val="-2"/>
          <w:sz w:val="20"/>
        </w:rPr>
        <w:t>known</w:t>
      </w:r>
      <w:r>
        <w:rPr>
          <w:rFonts w:ascii="Georgia"/>
          <w:spacing w:val="-7"/>
          <w:sz w:val="20"/>
        </w:rPr>
        <w:t> </w:t>
      </w:r>
      <w:r>
        <w:rPr>
          <w:rFonts w:ascii="Georgia"/>
          <w:spacing w:val="-2"/>
          <w:sz w:val="20"/>
        </w:rPr>
        <w:t>as </w:t>
      </w:r>
      <w:r>
        <w:rPr>
          <w:rFonts w:ascii="Georgia"/>
          <w:sz w:val="20"/>
        </w:rPr>
        <w:t>microsaccades that bring the eyes back to the fixation point; these small movements are typically less than 1 degree (Otero-Millan et al. </w:t>
      </w:r>
      <w:hyperlink w:history="true" w:anchor="_bookmark431">
        <w:r>
          <w:rPr>
            <w:rFonts w:ascii="Georgia"/>
            <w:color w:val="0000FF"/>
            <w:sz w:val="20"/>
          </w:rPr>
          <w:t>2014</w:t>
        </w:r>
      </w:hyperlink>
      <w:r>
        <w:rPr>
          <w:rFonts w:ascii="Georgia"/>
          <w:sz w:val="20"/>
        </w:rPr>
        <w:t>).</w:t>
      </w:r>
    </w:p>
    <w:p>
      <w:pPr>
        <w:spacing w:line="264" w:lineRule="auto" w:before="1"/>
        <w:ind w:left="293" w:right="288" w:firstLine="226"/>
        <w:jc w:val="both"/>
        <w:rPr>
          <w:rFonts w:ascii="Georgia" w:hAnsi="Georgia"/>
          <w:sz w:val="20"/>
        </w:rPr>
      </w:pPr>
      <w:r>
        <w:rPr>
          <w:rFonts w:ascii="Georgia" w:hAnsi="Georgia"/>
          <w:sz w:val="20"/>
        </w:rPr>
        <w:t>Pursuit eye movements occur when the eyes track</w:t>
      </w:r>
      <w:r>
        <w:rPr>
          <w:rFonts w:ascii="Georgia" w:hAnsi="Georgia"/>
          <w:spacing w:val="80"/>
          <w:sz w:val="20"/>
        </w:rPr>
        <w:t> </w:t>
      </w:r>
      <w:r>
        <w:rPr>
          <w:rFonts w:ascii="Georgia" w:hAnsi="Georgia"/>
          <w:sz w:val="20"/>
        </w:rPr>
        <w:t>a slowly moving visual target in order to stabilize the </w:t>
      </w:r>
      <w:r>
        <w:rPr>
          <w:rFonts w:ascii="Georgia" w:hAnsi="Georgia"/>
          <w:spacing w:val="-4"/>
          <w:sz w:val="20"/>
        </w:rPr>
        <w:t>image</w:t>
      </w:r>
      <w:r>
        <w:rPr>
          <w:rFonts w:ascii="Georgia" w:hAnsi="Georgia"/>
          <w:spacing w:val="-5"/>
          <w:sz w:val="20"/>
        </w:rPr>
        <w:t> </w:t>
      </w:r>
      <w:r>
        <w:rPr>
          <w:rFonts w:ascii="Georgia" w:hAnsi="Georgia"/>
          <w:spacing w:val="-4"/>
          <w:sz w:val="20"/>
        </w:rPr>
        <w:t>of</w:t>
      </w:r>
      <w:r>
        <w:rPr>
          <w:rFonts w:ascii="Georgia" w:hAnsi="Georgia"/>
          <w:spacing w:val="-5"/>
          <w:sz w:val="20"/>
        </w:rPr>
        <w:t> </w:t>
      </w:r>
      <w:r>
        <w:rPr>
          <w:rFonts w:ascii="Georgia" w:hAnsi="Georgia"/>
          <w:spacing w:val="-4"/>
          <w:sz w:val="20"/>
        </w:rPr>
        <w:t>that</w:t>
      </w:r>
      <w:r>
        <w:rPr>
          <w:rFonts w:ascii="Georgia" w:hAnsi="Georgia"/>
          <w:spacing w:val="-5"/>
          <w:sz w:val="20"/>
        </w:rPr>
        <w:t> </w:t>
      </w:r>
      <w:r>
        <w:rPr>
          <w:rFonts w:ascii="Georgia" w:hAnsi="Georgia"/>
          <w:spacing w:val="-4"/>
          <w:sz w:val="20"/>
        </w:rPr>
        <w:t>target</w:t>
      </w:r>
      <w:r>
        <w:rPr>
          <w:rFonts w:ascii="Georgia" w:hAnsi="Georgia"/>
          <w:spacing w:val="-5"/>
          <w:sz w:val="20"/>
        </w:rPr>
        <w:t> </w:t>
      </w:r>
      <w:r>
        <w:rPr>
          <w:rFonts w:ascii="Georgia" w:hAnsi="Georgia"/>
          <w:spacing w:val="-4"/>
          <w:sz w:val="20"/>
        </w:rPr>
        <w:t>on</w:t>
      </w:r>
      <w:r>
        <w:rPr>
          <w:rFonts w:ascii="Georgia" w:hAnsi="Georgia"/>
          <w:spacing w:val="-5"/>
          <w:sz w:val="20"/>
        </w:rPr>
        <w:t> </w:t>
      </w:r>
      <w:r>
        <w:rPr>
          <w:rFonts w:ascii="Georgia" w:hAnsi="Georgia"/>
          <w:spacing w:val="-4"/>
          <w:sz w:val="20"/>
        </w:rPr>
        <w:t>the</w:t>
      </w:r>
      <w:r>
        <w:rPr>
          <w:rFonts w:ascii="Georgia" w:hAnsi="Georgia"/>
          <w:spacing w:val="-5"/>
          <w:sz w:val="20"/>
        </w:rPr>
        <w:t> </w:t>
      </w:r>
      <w:r>
        <w:rPr>
          <w:rFonts w:ascii="Georgia" w:hAnsi="Georgia"/>
          <w:spacing w:val="-4"/>
          <w:sz w:val="20"/>
        </w:rPr>
        <w:t>retina.</w:t>
      </w:r>
      <w:r>
        <w:rPr>
          <w:rFonts w:ascii="Georgia" w:hAnsi="Georgia"/>
          <w:spacing w:val="-5"/>
          <w:sz w:val="20"/>
        </w:rPr>
        <w:t> </w:t>
      </w:r>
      <w:r>
        <w:rPr>
          <w:rFonts w:ascii="Georgia" w:hAnsi="Georgia"/>
          <w:spacing w:val="-4"/>
          <w:sz w:val="20"/>
        </w:rPr>
        <w:t>Targets</w:t>
      </w:r>
      <w:r>
        <w:rPr>
          <w:rFonts w:ascii="Georgia" w:hAnsi="Georgia"/>
          <w:spacing w:val="-5"/>
          <w:sz w:val="20"/>
        </w:rPr>
        <w:t> </w:t>
      </w:r>
      <w:r>
        <w:rPr>
          <w:rFonts w:ascii="Georgia" w:hAnsi="Georgia"/>
          <w:spacing w:val="-4"/>
          <w:sz w:val="20"/>
        </w:rPr>
        <w:t>with</w:t>
      </w:r>
      <w:r>
        <w:rPr>
          <w:rFonts w:ascii="Georgia" w:hAnsi="Georgia"/>
          <w:spacing w:val="-5"/>
          <w:sz w:val="20"/>
        </w:rPr>
        <w:t> </w:t>
      </w:r>
      <w:r>
        <w:rPr>
          <w:rFonts w:ascii="Georgia" w:hAnsi="Georgia"/>
          <w:spacing w:val="-4"/>
          <w:sz w:val="20"/>
        </w:rPr>
        <w:t>velocities </w:t>
      </w:r>
      <w:r>
        <w:rPr>
          <w:rFonts w:ascii="Georgia" w:hAnsi="Georgia"/>
          <w:spacing w:val="-2"/>
          <w:sz w:val="20"/>
        </w:rPr>
        <w:t>of</w:t>
      </w:r>
      <w:r>
        <w:rPr>
          <w:rFonts w:ascii="Georgia" w:hAnsi="Georgia"/>
          <w:spacing w:val="-5"/>
          <w:sz w:val="20"/>
        </w:rPr>
        <w:t> </w:t>
      </w:r>
      <w:r>
        <w:rPr>
          <w:rFonts w:ascii="Georgia" w:hAnsi="Georgia"/>
          <w:spacing w:val="-2"/>
          <w:sz w:val="20"/>
        </w:rPr>
        <w:t>greater</w:t>
      </w:r>
      <w:r>
        <w:rPr>
          <w:rFonts w:ascii="Georgia" w:hAnsi="Georgia"/>
          <w:spacing w:val="-5"/>
          <w:sz w:val="20"/>
        </w:rPr>
        <w:t> </w:t>
      </w:r>
      <w:r>
        <w:rPr>
          <w:rFonts w:ascii="Georgia" w:hAnsi="Georgia"/>
          <w:spacing w:val="-2"/>
          <w:sz w:val="20"/>
        </w:rPr>
        <w:t>than</w:t>
      </w:r>
      <w:r>
        <w:rPr>
          <w:rFonts w:ascii="Georgia" w:hAnsi="Georgia"/>
          <w:spacing w:val="-5"/>
          <w:sz w:val="20"/>
        </w:rPr>
        <w:t> </w:t>
      </w:r>
      <w:r>
        <w:rPr>
          <w:rFonts w:ascii="Georgia" w:hAnsi="Georgia"/>
          <w:spacing w:val="-2"/>
          <w:sz w:val="20"/>
        </w:rPr>
        <w:t>30</w:t>
      </w:r>
      <w:r>
        <w:rPr>
          <w:rFonts w:ascii="Georgia" w:hAnsi="Georgia"/>
          <w:spacing w:val="-5"/>
          <w:sz w:val="20"/>
        </w:rPr>
        <w:t> </w:t>
      </w:r>
      <w:r>
        <w:rPr>
          <w:rFonts w:ascii="Georgia" w:hAnsi="Georgia"/>
          <w:spacing w:val="-2"/>
          <w:sz w:val="20"/>
        </w:rPr>
        <w:t>deg/sec</w:t>
      </w:r>
      <w:r>
        <w:rPr>
          <w:rFonts w:ascii="Georgia" w:hAnsi="Georgia"/>
          <w:spacing w:val="-5"/>
          <w:sz w:val="20"/>
        </w:rPr>
        <w:t> </w:t>
      </w:r>
      <w:r>
        <w:rPr>
          <w:rFonts w:ascii="Georgia" w:hAnsi="Georgia"/>
          <w:spacing w:val="-2"/>
          <w:sz w:val="20"/>
        </w:rPr>
        <w:t>cannot</w:t>
      </w:r>
      <w:r>
        <w:rPr>
          <w:rFonts w:ascii="Georgia" w:hAnsi="Georgia"/>
          <w:spacing w:val="-5"/>
          <w:sz w:val="20"/>
        </w:rPr>
        <w:t> </w:t>
      </w:r>
      <w:r>
        <w:rPr>
          <w:rFonts w:ascii="Georgia" w:hAnsi="Georgia"/>
          <w:spacing w:val="-2"/>
          <w:sz w:val="20"/>
        </w:rPr>
        <w:t>be</w:t>
      </w:r>
      <w:r>
        <w:rPr>
          <w:rFonts w:ascii="Georgia" w:hAnsi="Georgia"/>
          <w:spacing w:val="-5"/>
          <w:sz w:val="20"/>
        </w:rPr>
        <w:t> </w:t>
      </w:r>
      <w:r>
        <w:rPr>
          <w:rFonts w:ascii="Georgia" w:hAnsi="Georgia"/>
          <w:spacing w:val="-2"/>
          <w:sz w:val="20"/>
        </w:rPr>
        <w:t>eﬀectively</w:t>
      </w:r>
      <w:r>
        <w:rPr>
          <w:rFonts w:ascii="Georgia" w:hAnsi="Georgia"/>
          <w:spacing w:val="-5"/>
          <w:sz w:val="20"/>
        </w:rPr>
        <w:t> </w:t>
      </w:r>
      <w:r>
        <w:rPr>
          <w:rFonts w:ascii="Georgia" w:hAnsi="Georgia"/>
          <w:spacing w:val="-2"/>
          <w:sz w:val="20"/>
        </w:rPr>
        <w:t>tracked </w:t>
      </w:r>
      <w:r>
        <w:rPr>
          <w:rFonts w:ascii="Georgia" w:hAnsi="Georgia"/>
          <w:sz w:val="20"/>
        </w:rPr>
        <w:t>by pursuit eye movements, but catch-up saccades are triggered to compensate for this lag. Most people are </w:t>
      </w:r>
      <w:r>
        <w:rPr>
          <w:rFonts w:ascii="Georgia" w:hAnsi="Georgia"/>
          <w:spacing w:val="-4"/>
          <w:sz w:val="20"/>
        </w:rPr>
        <w:t>unable</w:t>
      </w:r>
      <w:r>
        <w:rPr>
          <w:rFonts w:ascii="Georgia" w:hAnsi="Georgia"/>
          <w:spacing w:val="-5"/>
          <w:sz w:val="20"/>
        </w:rPr>
        <w:t> </w:t>
      </w:r>
      <w:r>
        <w:rPr>
          <w:rFonts w:ascii="Georgia" w:hAnsi="Georgia"/>
          <w:spacing w:val="-4"/>
          <w:sz w:val="20"/>
        </w:rPr>
        <w:t>to</w:t>
      </w:r>
      <w:r>
        <w:rPr>
          <w:rFonts w:ascii="Georgia" w:hAnsi="Georgia"/>
          <w:spacing w:val="-5"/>
          <w:sz w:val="20"/>
        </w:rPr>
        <w:t> </w:t>
      </w:r>
      <w:r>
        <w:rPr>
          <w:rFonts w:ascii="Georgia" w:hAnsi="Georgia"/>
          <w:spacing w:val="-4"/>
          <w:sz w:val="20"/>
        </w:rPr>
        <w:t>initiate</w:t>
      </w:r>
      <w:r>
        <w:rPr>
          <w:rFonts w:ascii="Georgia" w:hAnsi="Georgia"/>
          <w:spacing w:val="-5"/>
          <w:sz w:val="20"/>
        </w:rPr>
        <w:t> </w:t>
      </w:r>
      <w:r>
        <w:rPr>
          <w:rFonts w:ascii="Georgia" w:hAnsi="Georgia"/>
          <w:spacing w:val="-4"/>
          <w:sz w:val="20"/>
        </w:rPr>
        <w:t>pursuit</w:t>
      </w:r>
      <w:r>
        <w:rPr>
          <w:rFonts w:ascii="Georgia" w:hAnsi="Georgia"/>
          <w:spacing w:val="-5"/>
          <w:sz w:val="20"/>
        </w:rPr>
        <w:t> </w:t>
      </w:r>
      <w:r>
        <w:rPr>
          <w:rFonts w:ascii="Georgia" w:hAnsi="Georgia"/>
          <w:spacing w:val="-4"/>
          <w:sz w:val="20"/>
        </w:rPr>
        <w:t>without</w:t>
      </w:r>
      <w:r>
        <w:rPr>
          <w:rFonts w:ascii="Georgia" w:hAnsi="Georgia"/>
          <w:spacing w:val="-5"/>
          <w:sz w:val="20"/>
        </w:rPr>
        <w:t> </w:t>
      </w:r>
      <w:r>
        <w:rPr>
          <w:rFonts w:ascii="Georgia" w:hAnsi="Georgia"/>
          <w:spacing w:val="-4"/>
          <w:sz w:val="20"/>
        </w:rPr>
        <w:t>a</w:t>
      </w:r>
      <w:r>
        <w:rPr>
          <w:rFonts w:ascii="Georgia" w:hAnsi="Georgia"/>
          <w:spacing w:val="-5"/>
          <w:sz w:val="20"/>
        </w:rPr>
        <w:t> </w:t>
      </w:r>
      <w:r>
        <w:rPr>
          <w:rFonts w:ascii="Georgia" w:hAnsi="Georgia"/>
          <w:spacing w:val="-4"/>
          <w:sz w:val="20"/>
        </w:rPr>
        <w:t>moving</w:t>
      </w:r>
      <w:r>
        <w:rPr>
          <w:rFonts w:ascii="Georgia" w:hAnsi="Georgia"/>
          <w:spacing w:val="-5"/>
          <w:sz w:val="20"/>
        </w:rPr>
        <w:t> </w:t>
      </w:r>
      <w:r>
        <w:rPr>
          <w:rFonts w:ascii="Georgia" w:hAnsi="Georgia"/>
          <w:spacing w:val="-4"/>
          <w:sz w:val="20"/>
        </w:rPr>
        <w:t>visual</w:t>
      </w:r>
      <w:r>
        <w:rPr>
          <w:rFonts w:ascii="Georgia" w:hAnsi="Georgia"/>
          <w:spacing w:val="-5"/>
          <w:sz w:val="20"/>
        </w:rPr>
        <w:t> </w:t>
      </w:r>
      <w:r>
        <w:rPr>
          <w:rFonts w:ascii="Georgia" w:hAnsi="Georgia"/>
          <w:spacing w:val="-4"/>
          <w:sz w:val="20"/>
        </w:rPr>
        <w:t>signal. Nevertheless, pursuit is considered to be a voluntary eye </w:t>
      </w:r>
      <w:r>
        <w:rPr>
          <w:rFonts w:ascii="Georgia" w:hAnsi="Georgia"/>
          <w:sz w:val="20"/>
        </w:rPr>
        <w:t>movement (Robinson </w:t>
      </w:r>
      <w:hyperlink w:history="true" w:anchor="_bookmark454">
        <w:r>
          <w:rPr>
            <w:rFonts w:ascii="Georgia" w:hAnsi="Georgia"/>
            <w:color w:val="0000FF"/>
            <w:sz w:val="20"/>
          </w:rPr>
          <w:t>1965</w:t>
        </w:r>
      </w:hyperlink>
      <w:r>
        <w:rPr>
          <w:rFonts w:ascii="Georgia" w:hAnsi="Georgia"/>
          <w:sz w:val="20"/>
        </w:rPr>
        <w:t>).</w:t>
      </w:r>
    </w:p>
    <w:p>
      <w:pPr>
        <w:spacing w:line="264" w:lineRule="auto" w:before="0"/>
        <w:ind w:left="293" w:right="281" w:firstLine="226"/>
        <w:jc w:val="both"/>
        <w:rPr>
          <w:rFonts w:ascii="Georgia"/>
          <w:sz w:val="20"/>
        </w:rPr>
      </w:pPr>
      <w:r>
        <w:rPr>
          <w:rFonts w:ascii="Georgia"/>
          <w:spacing w:val="-2"/>
          <w:sz w:val="20"/>
        </w:rPr>
        <w:t>Another</w:t>
      </w:r>
      <w:r>
        <w:rPr>
          <w:rFonts w:ascii="Georgia"/>
          <w:spacing w:val="-11"/>
          <w:sz w:val="20"/>
        </w:rPr>
        <w:t> </w:t>
      </w:r>
      <w:r>
        <w:rPr>
          <w:rFonts w:ascii="Georgia"/>
          <w:spacing w:val="-2"/>
          <w:sz w:val="20"/>
        </w:rPr>
        <w:t>type</w:t>
      </w:r>
      <w:r>
        <w:rPr>
          <w:rFonts w:ascii="Georgia"/>
          <w:spacing w:val="-10"/>
          <w:sz w:val="20"/>
        </w:rPr>
        <w:t> </w:t>
      </w:r>
      <w:r>
        <w:rPr>
          <w:rFonts w:ascii="Georgia"/>
          <w:spacing w:val="-2"/>
          <w:sz w:val="20"/>
        </w:rPr>
        <w:t>of</w:t>
      </w:r>
      <w:r>
        <w:rPr>
          <w:rFonts w:ascii="Georgia"/>
          <w:spacing w:val="-10"/>
          <w:sz w:val="20"/>
        </w:rPr>
        <w:t> </w:t>
      </w:r>
      <w:r>
        <w:rPr>
          <w:rFonts w:ascii="Georgia"/>
          <w:spacing w:val="-2"/>
          <w:sz w:val="20"/>
        </w:rPr>
        <w:t>eye</w:t>
      </w:r>
      <w:r>
        <w:rPr>
          <w:rFonts w:ascii="Georgia"/>
          <w:spacing w:val="-10"/>
          <w:sz w:val="20"/>
        </w:rPr>
        <w:t> </w:t>
      </w:r>
      <w:r>
        <w:rPr>
          <w:rFonts w:ascii="Georgia"/>
          <w:spacing w:val="-2"/>
          <w:sz w:val="20"/>
        </w:rPr>
        <w:t>movement</w:t>
      </w:r>
      <w:r>
        <w:rPr>
          <w:rFonts w:ascii="Georgia"/>
          <w:spacing w:val="-10"/>
          <w:sz w:val="20"/>
        </w:rPr>
        <w:t> </w:t>
      </w:r>
      <w:r>
        <w:rPr>
          <w:rFonts w:ascii="Georgia"/>
          <w:spacing w:val="-2"/>
          <w:sz w:val="20"/>
        </w:rPr>
        <w:t>that</w:t>
      </w:r>
      <w:r>
        <w:rPr>
          <w:rFonts w:ascii="Georgia"/>
          <w:spacing w:val="-10"/>
          <w:sz w:val="20"/>
        </w:rPr>
        <w:t> </w:t>
      </w:r>
      <w:r>
        <w:rPr>
          <w:rFonts w:ascii="Georgia"/>
          <w:spacing w:val="-2"/>
          <w:sz w:val="20"/>
        </w:rPr>
        <w:t>serves</w:t>
      </w:r>
      <w:r>
        <w:rPr>
          <w:rFonts w:ascii="Georgia"/>
          <w:spacing w:val="-10"/>
          <w:sz w:val="20"/>
        </w:rPr>
        <w:t> </w:t>
      </w:r>
      <w:r>
        <w:rPr>
          <w:rFonts w:ascii="Georgia"/>
          <w:spacing w:val="-2"/>
          <w:sz w:val="20"/>
        </w:rPr>
        <w:t>to</w:t>
      </w:r>
      <w:r>
        <w:rPr>
          <w:rFonts w:ascii="Georgia"/>
          <w:spacing w:val="-10"/>
          <w:sz w:val="20"/>
        </w:rPr>
        <w:t> </w:t>
      </w:r>
      <w:r>
        <w:rPr>
          <w:rFonts w:ascii="Georgia"/>
          <w:spacing w:val="-2"/>
          <w:sz w:val="20"/>
        </w:rPr>
        <w:t>stabilize the</w:t>
      </w:r>
      <w:r>
        <w:rPr>
          <w:rFonts w:ascii="Georgia"/>
          <w:spacing w:val="-10"/>
          <w:sz w:val="20"/>
        </w:rPr>
        <w:t> </w:t>
      </w:r>
      <w:r>
        <w:rPr>
          <w:rFonts w:ascii="Georgia"/>
          <w:spacing w:val="-2"/>
          <w:sz w:val="20"/>
        </w:rPr>
        <w:t>image</w:t>
      </w:r>
      <w:r>
        <w:rPr>
          <w:rFonts w:ascii="Georgia"/>
          <w:spacing w:val="-10"/>
          <w:sz w:val="20"/>
        </w:rPr>
        <w:t> </w:t>
      </w:r>
      <w:r>
        <w:rPr>
          <w:rFonts w:ascii="Georgia"/>
          <w:spacing w:val="-2"/>
          <w:sz w:val="20"/>
        </w:rPr>
        <w:t>on</w:t>
      </w:r>
      <w:r>
        <w:rPr>
          <w:rFonts w:ascii="Georgia"/>
          <w:spacing w:val="-10"/>
          <w:sz w:val="20"/>
        </w:rPr>
        <w:t> </w:t>
      </w:r>
      <w:r>
        <w:rPr>
          <w:rFonts w:ascii="Georgia"/>
          <w:spacing w:val="-2"/>
          <w:sz w:val="20"/>
        </w:rPr>
        <w:t>the</w:t>
      </w:r>
      <w:r>
        <w:rPr>
          <w:rFonts w:ascii="Georgia"/>
          <w:spacing w:val="-10"/>
          <w:sz w:val="20"/>
        </w:rPr>
        <w:t> </w:t>
      </w:r>
      <w:r>
        <w:rPr>
          <w:rFonts w:ascii="Georgia"/>
          <w:spacing w:val="-2"/>
          <w:sz w:val="20"/>
        </w:rPr>
        <w:t>retina</w:t>
      </w:r>
      <w:r>
        <w:rPr>
          <w:rFonts w:ascii="Georgia"/>
          <w:spacing w:val="-10"/>
          <w:sz w:val="20"/>
        </w:rPr>
        <w:t> </w:t>
      </w:r>
      <w:r>
        <w:rPr>
          <w:rFonts w:ascii="Georgia"/>
          <w:spacing w:val="-2"/>
          <w:sz w:val="20"/>
        </w:rPr>
        <w:t>is</w:t>
      </w:r>
      <w:r>
        <w:rPr>
          <w:rFonts w:ascii="Georgia"/>
          <w:spacing w:val="-10"/>
          <w:sz w:val="20"/>
        </w:rPr>
        <w:t> </w:t>
      </w:r>
      <w:r>
        <w:rPr>
          <w:rFonts w:ascii="Georgia"/>
          <w:spacing w:val="-2"/>
          <w:sz w:val="20"/>
        </w:rPr>
        <w:t>known</w:t>
      </w:r>
      <w:r>
        <w:rPr>
          <w:rFonts w:ascii="Georgia"/>
          <w:spacing w:val="-10"/>
          <w:sz w:val="20"/>
        </w:rPr>
        <w:t> </w:t>
      </w:r>
      <w:r>
        <w:rPr>
          <w:rFonts w:ascii="Georgia"/>
          <w:spacing w:val="-2"/>
          <w:sz w:val="20"/>
        </w:rPr>
        <w:t>as</w:t>
      </w:r>
      <w:r>
        <w:rPr>
          <w:rFonts w:ascii="Georgia"/>
          <w:spacing w:val="-10"/>
          <w:sz w:val="20"/>
        </w:rPr>
        <w:t> </w:t>
      </w:r>
      <w:r>
        <w:rPr>
          <w:rFonts w:ascii="Georgia"/>
          <w:spacing w:val="-2"/>
          <w:sz w:val="20"/>
        </w:rPr>
        <w:t>the</w:t>
      </w:r>
      <w:r>
        <w:rPr>
          <w:rFonts w:ascii="Georgia"/>
          <w:spacing w:val="-10"/>
          <w:sz w:val="20"/>
        </w:rPr>
        <w:t> </w:t>
      </w:r>
      <w:r>
        <w:rPr>
          <w:rFonts w:ascii="Georgia"/>
          <w:spacing w:val="-2"/>
          <w:sz w:val="20"/>
        </w:rPr>
        <w:t>vestibulo-ocular reflex</w:t>
      </w:r>
      <w:r>
        <w:rPr>
          <w:rFonts w:ascii="Georgia"/>
          <w:spacing w:val="-8"/>
          <w:sz w:val="20"/>
        </w:rPr>
        <w:t> </w:t>
      </w:r>
      <w:r>
        <w:rPr>
          <w:rFonts w:ascii="Georgia"/>
          <w:spacing w:val="-2"/>
          <w:sz w:val="20"/>
        </w:rPr>
        <w:t>(VOR).</w:t>
      </w:r>
      <w:r>
        <w:rPr>
          <w:rFonts w:ascii="Georgia"/>
          <w:spacing w:val="-8"/>
          <w:sz w:val="20"/>
        </w:rPr>
        <w:t> </w:t>
      </w:r>
      <w:r>
        <w:rPr>
          <w:rFonts w:ascii="Georgia"/>
          <w:spacing w:val="-2"/>
          <w:sz w:val="20"/>
        </w:rPr>
        <w:t>These</w:t>
      </w:r>
      <w:r>
        <w:rPr>
          <w:rFonts w:ascii="Georgia"/>
          <w:spacing w:val="-8"/>
          <w:sz w:val="20"/>
        </w:rPr>
        <w:t> </w:t>
      </w:r>
      <w:r>
        <w:rPr>
          <w:rFonts w:ascii="Georgia"/>
          <w:spacing w:val="-2"/>
          <w:sz w:val="20"/>
        </w:rPr>
        <w:t>movements</w:t>
      </w:r>
      <w:r>
        <w:rPr>
          <w:rFonts w:ascii="Georgia"/>
          <w:spacing w:val="-8"/>
          <w:sz w:val="20"/>
        </w:rPr>
        <w:t> </w:t>
      </w:r>
      <w:r>
        <w:rPr>
          <w:rFonts w:ascii="Georgia"/>
          <w:spacing w:val="-2"/>
          <w:sz w:val="20"/>
        </w:rPr>
        <w:t>act</w:t>
      </w:r>
      <w:r>
        <w:rPr>
          <w:rFonts w:ascii="Georgia"/>
          <w:spacing w:val="-8"/>
          <w:sz w:val="20"/>
        </w:rPr>
        <w:t> </w:t>
      </w:r>
      <w:r>
        <w:rPr>
          <w:rFonts w:ascii="Georgia"/>
          <w:spacing w:val="-2"/>
          <w:sz w:val="20"/>
        </w:rPr>
        <w:t>to</w:t>
      </w:r>
      <w:r>
        <w:rPr>
          <w:rFonts w:ascii="Georgia"/>
          <w:spacing w:val="-8"/>
          <w:sz w:val="20"/>
        </w:rPr>
        <w:t> </w:t>
      </w:r>
      <w:r>
        <w:rPr>
          <w:rFonts w:ascii="Georgia"/>
          <w:spacing w:val="-2"/>
          <w:sz w:val="20"/>
        </w:rPr>
        <w:t>rotate</w:t>
      </w:r>
      <w:r>
        <w:rPr>
          <w:rFonts w:ascii="Georgia"/>
          <w:spacing w:val="-8"/>
          <w:sz w:val="20"/>
        </w:rPr>
        <w:t> </w:t>
      </w:r>
      <w:r>
        <w:rPr>
          <w:rFonts w:ascii="Georgia"/>
          <w:spacing w:val="-2"/>
          <w:sz w:val="20"/>
        </w:rPr>
        <w:t>the</w:t>
      </w:r>
      <w:r>
        <w:rPr>
          <w:rFonts w:ascii="Georgia"/>
          <w:spacing w:val="-8"/>
          <w:sz w:val="20"/>
        </w:rPr>
        <w:t> </w:t>
      </w:r>
      <w:r>
        <w:rPr>
          <w:rFonts w:ascii="Georgia"/>
          <w:spacing w:val="-2"/>
          <w:sz w:val="20"/>
        </w:rPr>
        <w:t>eyes</w:t>
      </w:r>
      <w:r>
        <w:rPr>
          <w:rFonts w:ascii="Georgia"/>
          <w:spacing w:val="-8"/>
          <w:sz w:val="20"/>
        </w:rPr>
        <w:t> </w:t>
      </w:r>
      <w:r>
        <w:rPr>
          <w:rFonts w:ascii="Georgia"/>
          <w:spacing w:val="-2"/>
          <w:sz w:val="20"/>
        </w:rPr>
        <w:t>to </w:t>
      </w:r>
      <w:r>
        <w:rPr>
          <w:rFonts w:ascii="Georgia"/>
          <w:sz w:val="20"/>
        </w:rPr>
        <w:t>null</w:t>
      </w:r>
      <w:r>
        <w:rPr>
          <w:rFonts w:ascii="Georgia"/>
          <w:spacing w:val="-13"/>
          <w:sz w:val="20"/>
        </w:rPr>
        <w:t> </w:t>
      </w:r>
      <w:r>
        <w:rPr>
          <w:rFonts w:ascii="Georgia"/>
          <w:sz w:val="20"/>
        </w:rPr>
        <w:t>foveal</w:t>
      </w:r>
      <w:r>
        <w:rPr>
          <w:rFonts w:ascii="Georgia"/>
          <w:spacing w:val="-12"/>
          <w:sz w:val="20"/>
        </w:rPr>
        <w:t> </w:t>
      </w:r>
      <w:r>
        <w:rPr>
          <w:rFonts w:ascii="Georgia"/>
          <w:sz w:val="20"/>
        </w:rPr>
        <w:t>retinal</w:t>
      </w:r>
      <w:r>
        <w:rPr>
          <w:rFonts w:ascii="Georgia"/>
          <w:spacing w:val="-12"/>
          <w:sz w:val="20"/>
        </w:rPr>
        <w:t> </w:t>
      </w:r>
      <w:r>
        <w:rPr>
          <w:rFonts w:ascii="Georgia"/>
          <w:sz w:val="20"/>
        </w:rPr>
        <w:t>image</w:t>
      </w:r>
      <w:r>
        <w:rPr>
          <w:rFonts w:ascii="Georgia"/>
          <w:spacing w:val="-12"/>
          <w:sz w:val="20"/>
        </w:rPr>
        <w:t> </w:t>
      </w:r>
      <w:r>
        <w:rPr>
          <w:rFonts w:ascii="Georgia"/>
          <w:sz w:val="20"/>
        </w:rPr>
        <w:t>motion</w:t>
      </w:r>
      <w:r>
        <w:rPr>
          <w:rFonts w:ascii="Georgia"/>
          <w:spacing w:val="-12"/>
          <w:sz w:val="20"/>
        </w:rPr>
        <w:t> </w:t>
      </w:r>
      <w:r>
        <w:rPr>
          <w:rFonts w:ascii="Georgia"/>
          <w:sz w:val="20"/>
        </w:rPr>
        <w:t>that</w:t>
      </w:r>
      <w:r>
        <w:rPr>
          <w:rFonts w:ascii="Georgia"/>
          <w:spacing w:val="-12"/>
          <w:sz w:val="20"/>
        </w:rPr>
        <w:t> </w:t>
      </w:r>
      <w:r>
        <w:rPr>
          <w:rFonts w:ascii="Georgia"/>
          <w:sz w:val="20"/>
        </w:rPr>
        <w:t>would</w:t>
      </w:r>
      <w:r>
        <w:rPr>
          <w:rFonts w:ascii="Georgia"/>
          <w:spacing w:val="-12"/>
          <w:sz w:val="20"/>
        </w:rPr>
        <w:t> </w:t>
      </w:r>
      <w:r>
        <w:rPr>
          <w:rFonts w:ascii="Georgia"/>
          <w:sz w:val="20"/>
        </w:rPr>
        <w:t>result</w:t>
      </w:r>
      <w:r>
        <w:rPr>
          <w:rFonts w:ascii="Georgia"/>
          <w:spacing w:val="-12"/>
          <w:sz w:val="20"/>
        </w:rPr>
        <w:t> </w:t>
      </w:r>
      <w:r>
        <w:rPr>
          <w:rFonts w:ascii="Georgia"/>
          <w:sz w:val="20"/>
        </w:rPr>
        <w:t>from </w:t>
      </w:r>
      <w:r>
        <w:rPr>
          <w:rFonts w:ascii="Georgia"/>
          <w:w w:val="90"/>
          <w:sz w:val="20"/>
        </w:rPr>
        <w:t>head</w:t>
      </w:r>
      <w:r>
        <w:rPr>
          <w:rFonts w:ascii="Georgia"/>
          <w:w w:val="90"/>
          <w:sz w:val="20"/>
        </w:rPr>
        <w:t> movement</w:t>
      </w:r>
      <w:r>
        <w:rPr>
          <w:rFonts w:ascii="Georgia"/>
          <w:w w:val="90"/>
          <w:sz w:val="20"/>
        </w:rPr>
        <w:t> relative</w:t>
      </w:r>
      <w:r>
        <w:rPr>
          <w:rFonts w:ascii="Georgia"/>
          <w:w w:val="90"/>
          <w:sz w:val="20"/>
        </w:rPr>
        <w:t> to</w:t>
      </w:r>
      <w:r>
        <w:rPr>
          <w:rFonts w:ascii="Georgia"/>
          <w:w w:val="90"/>
          <w:sz w:val="20"/>
        </w:rPr>
        <w:t> the</w:t>
      </w:r>
      <w:r>
        <w:rPr>
          <w:rFonts w:ascii="Georgia"/>
          <w:w w:val="90"/>
          <w:sz w:val="20"/>
        </w:rPr>
        <w:t> stationary</w:t>
      </w:r>
      <w:r>
        <w:rPr>
          <w:rFonts w:ascii="Georgia"/>
          <w:w w:val="90"/>
          <w:sz w:val="20"/>
        </w:rPr>
        <w:t> environment.</w:t>
      </w:r>
      <w:r>
        <w:rPr>
          <w:rFonts w:ascii="Georgia"/>
          <w:spacing w:val="80"/>
          <w:sz w:val="20"/>
        </w:rPr>
        <w:t> </w:t>
      </w:r>
      <w:r>
        <w:rPr>
          <w:rFonts w:ascii="Georgia"/>
          <w:sz w:val="20"/>
        </w:rPr>
        <w:t>The</w:t>
      </w:r>
      <w:r>
        <w:rPr>
          <w:rFonts w:ascii="Georgia"/>
          <w:spacing w:val="-11"/>
          <w:sz w:val="20"/>
        </w:rPr>
        <w:t> </w:t>
      </w:r>
      <w:r>
        <w:rPr>
          <w:rFonts w:ascii="Georgia"/>
          <w:sz w:val="20"/>
        </w:rPr>
        <w:t>VOR</w:t>
      </w:r>
      <w:r>
        <w:rPr>
          <w:rFonts w:ascii="Georgia"/>
          <w:spacing w:val="-11"/>
          <w:sz w:val="20"/>
        </w:rPr>
        <w:t> </w:t>
      </w:r>
      <w:r>
        <w:rPr>
          <w:rFonts w:ascii="Georgia"/>
          <w:sz w:val="20"/>
        </w:rPr>
        <w:t>is</w:t>
      </w:r>
      <w:r>
        <w:rPr>
          <w:rFonts w:ascii="Georgia"/>
          <w:spacing w:val="-11"/>
          <w:sz w:val="20"/>
        </w:rPr>
        <w:t> </w:t>
      </w:r>
      <w:r>
        <w:rPr>
          <w:rFonts w:ascii="Georgia"/>
          <w:sz w:val="20"/>
        </w:rPr>
        <w:t>driven</w:t>
      </w:r>
      <w:r>
        <w:rPr>
          <w:rFonts w:ascii="Georgia"/>
          <w:spacing w:val="-11"/>
          <w:sz w:val="20"/>
        </w:rPr>
        <w:t> </w:t>
      </w:r>
      <w:r>
        <w:rPr>
          <w:rFonts w:ascii="Georgia"/>
          <w:sz w:val="20"/>
        </w:rPr>
        <w:t>predominantly</w:t>
      </w:r>
      <w:r>
        <w:rPr>
          <w:rFonts w:ascii="Georgia"/>
          <w:spacing w:val="-11"/>
          <w:sz w:val="20"/>
        </w:rPr>
        <w:t> </w:t>
      </w:r>
      <w:r>
        <w:rPr>
          <w:rFonts w:ascii="Georgia"/>
          <w:sz w:val="20"/>
        </w:rPr>
        <w:t>by</w:t>
      </w:r>
      <w:r>
        <w:rPr>
          <w:rFonts w:ascii="Georgia"/>
          <w:spacing w:val="-11"/>
          <w:sz w:val="20"/>
        </w:rPr>
        <w:t> </w:t>
      </w:r>
      <w:r>
        <w:rPr>
          <w:rFonts w:ascii="Georgia"/>
          <w:sz w:val="20"/>
        </w:rPr>
        <w:t>vestibular</w:t>
      </w:r>
      <w:r>
        <w:rPr>
          <w:rFonts w:ascii="Georgia"/>
          <w:spacing w:val="-11"/>
          <w:sz w:val="20"/>
        </w:rPr>
        <w:t> </w:t>
      </w:r>
      <w:r>
        <w:rPr>
          <w:rFonts w:ascii="Georgia"/>
          <w:sz w:val="20"/>
        </w:rPr>
        <w:t>signals that</w:t>
      </w:r>
      <w:r>
        <w:rPr>
          <w:rFonts w:ascii="Georgia"/>
          <w:spacing w:val="-13"/>
          <w:sz w:val="20"/>
        </w:rPr>
        <w:t> </w:t>
      </w:r>
      <w:r>
        <w:rPr>
          <w:rFonts w:ascii="Georgia"/>
          <w:sz w:val="20"/>
        </w:rPr>
        <w:t>transduce</w:t>
      </w:r>
      <w:r>
        <w:rPr>
          <w:rFonts w:ascii="Georgia"/>
          <w:spacing w:val="-12"/>
          <w:sz w:val="20"/>
        </w:rPr>
        <w:t> </w:t>
      </w:r>
      <w:r>
        <w:rPr>
          <w:rFonts w:ascii="Georgia"/>
          <w:sz w:val="20"/>
        </w:rPr>
        <w:t>inertial</w:t>
      </w:r>
      <w:r>
        <w:rPr>
          <w:rFonts w:ascii="Georgia"/>
          <w:spacing w:val="-12"/>
          <w:sz w:val="20"/>
        </w:rPr>
        <w:t> </w:t>
      </w:r>
      <w:r>
        <w:rPr>
          <w:rFonts w:ascii="Georgia"/>
          <w:sz w:val="20"/>
        </w:rPr>
        <w:t>cues</w:t>
      </w:r>
      <w:r>
        <w:rPr>
          <w:rFonts w:ascii="Georgia"/>
          <w:spacing w:val="-12"/>
          <w:sz w:val="20"/>
        </w:rPr>
        <w:t> </w:t>
      </w:r>
      <w:r>
        <w:rPr>
          <w:rFonts w:ascii="Georgia"/>
          <w:sz w:val="20"/>
        </w:rPr>
        <w:t>to</w:t>
      </w:r>
      <w:r>
        <w:rPr>
          <w:rFonts w:ascii="Georgia"/>
          <w:spacing w:val="-12"/>
          <w:sz w:val="20"/>
        </w:rPr>
        <w:t> </w:t>
      </w:r>
      <w:r>
        <w:rPr>
          <w:rFonts w:ascii="Georgia"/>
          <w:sz w:val="20"/>
        </w:rPr>
        <w:t>head</w:t>
      </w:r>
      <w:r>
        <w:rPr>
          <w:rFonts w:ascii="Georgia"/>
          <w:spacing w:val="-12"/>
          <w:sz w:val="20"/>
        </w:rPr>
        <w:t> </w:t>
      </w:r>
      <w:r>
        <w:rPr>
          <w:rFonts w:ascii="Georgia"/>
          <w:sz w:val="20"/>
        </w:rPr>
        <w:t>motion,</w:t>
      </w:r>
      <w:r>
        <w:rPr>
          <w:rFonts w:ascii="Georgia"/>
          <w:spacing w:val="-12"/>
          <w:sz w:val="20"/>
        </w:rPr>
        <w:t> </w:t>
      </w:r>
      <w:r>
        <w:rPr>
          <w:rFonts w:ascii="Georgia"/>
          <w:sz w:val="20"/>
        </w:rPr>
        <w:t>both</w:t>
      </w:r>
      <w:r>
        <w:rPr>
          <w:rFonts w:ascii="Georgia"/>
          <w:spacing w:val="-12"/>
          <w:sz w:val="20"/>
        </w:rPr>
        <w:t> </w:t>
      </w:r>
      <w:r>
        <w:rPr>
          <w:rFonts w:ascii="Georgia"/>
          <w:sz w:val="20"/>
        </w:rPr>
        <w:t>linear and angular (Ramaioli et al. </w:t>
      </w:r>
      <w:hyperlink w:history="true" w:anchor="_bookmark447">
        <w:r>
          <w:rPr>
            <w:rFonts w:ascii="Georgia"/>
            <w:color w:val="0000FF"/>
            <w:sz w:val="20"/>
          </w:rPr>
          <w:t>2019</w:t>
        </w:r>
      </w:hyperlink>
      <w:r>
        <w:rPr>
          <w:rFonts w:ascii="Georgia"/>
          <w:sz w:val="20"/>
        </w:rPr>
        <w:t>). Vestibular-driven </w:t>
      </w:r>
      <w:r>
        <w:rPr>
          <w:rFonts w:ascii="Georgia"/>
          <w:spacing w:val="11"/>
          <w:sz w:val="20"/>
        </w:rPr>
        <w:t>movements</w:t>
      </w:r>
      <w:r>
        <w:rPr>
          <w:rFonts w:ascii="Georgia"/>
          <w:spacing w:val="10"/>
          <w:sz w:val="20"/>
        </w:rPr>
        <w:t> </w:t>
      </w:r>
      <w:r>
        <w:rPr>
          <w:rFonts w:ascii="Georgia"/>
          <w:spacing w:val="9"/>
          <w:sz w:val="20"/>
        </w:rPr>
        <w:t>are</w:t>
      </w:r>
      <w:r>
        <w:rPr>
          <w:rFonts w:ascii="Georgia"/>
          <w:spacing w:val="9"/>
          <w:sz w:val="20"/>
        </w:rPr>
        <w:t> </w:t>
      </w:r>
      <w:r>
        <w:rPr>
          <w:rFonts w:ascii="Georgia"/>
          <w:spacing w:val="12"/>
          <w:sz w:val="20"/>
        </w:rPr>
        <w:t>supplemented</w:t>
      </w:r>
      <w:r>
        <w:rPr>
          <w:rFonts w:ascii="Georgia"/>
          <w:spacing w:val="10"/>
          <w:sz w:val="20"/>
        </w:rPr>
        <w:t> </w:t>
      </w:r>
      <w:r>
        <w:rPr>
          <w:rFonts w:ascii="Georgia"/>
          <w:sz w:val="20"/>
        </w:rPr>
        <w:t>by </w:t>
      </w:r>
      <w:r>
        <w:rPr>
          <w:rFonts w:ascii="Georgia"/>
          <w:spacing w:val="11"/>
          <w:sz w:val="20"/>
        </w:rPr>
        <w:t>visually</w:t>
      </w:r>
      <w:r>
        <w:rPr>
          <w:rFonts w:ascii="Georgia"/>
          <w:spacing w:val="10"/>
          <w:sz w:val="20"/>
        </w:rPr>
        <w:t> </w:t>
      </w:r>
      <w:r>
        <w:rPr>
          <w:rFonts w:ascii="Georgia"/>
          <w:spacing w:val="13"/>
          <w:sz w:val="20"/>
        </w:rPr>
        <w:t>driven </w:t>
      </w:r>
      <w:r>
        <w:rPr>
          <w:rFonts w:ascii="Georgia"/>
          <w:w w:val="90"/>
          <w:sz w:val="20"/>
        </w:rPr>
        <w:t>movements that respond to uncompensated image motion at the fovea known as retinal slip. The resulting stabilizing </w:t>
      </w:r>
      <w:r>
        <w:rPr>
          <w:rFonts w:ascii="Georgia"/>
          <w:sz w:val="20"/>
        </w:rPr>
        <w:t>eye movement, referred to collectively as the visually enhanced</w:t>
      </w:r>
      <w:r>
        <w:rPr>
          <w:rFonts w:ascii="Georgia"/>
          <w:spacing w:val="-3"/>
          <w:sz w:val="20"/>
        </w:rPr>
        <w:t> </w:t>
      </w:r>
      <w:r>
        <w:rPr>
          <w:rFonts w:ascii="Georgia"/>
          <w:sz w:val="20"/>
        </w:rPr>
        <w:t>VOR,</w:t>
      </w:r>
      <w:r>
        <w:rPr>
          <w:rFonts w:ascii="Georgia"/>
          <w:spacing w:val="-3"/>
          <w:sz w:val="20"/>
        </w:rPr>
        <w:t> </w:t>
      </w:r>
      <w:r>
        <w:rPr>
          <w:rFonts w:ascii="Georgia"/>
          <w:sz w:val="20"/>
        </w:rPr>
        <w:t>allows</w:t>
      </w:r>
      <w:r>
        <w:rPr>
          <w:rFonts w:ascii="Georgia"/>
          <w:spacing w:val="-3"/>
          <w:sz w:val="20"/>
        </w:rPr>
        <w:t> </w:t>
      </w:r>
      <w:r>
        <w:rPr>
          <w:rFonts w:ascii="Georgia"/>
          <w:sz w:val="20"/>
        </w:rPr>
        <w:t>us</w:t>
      </w:r>
      <w:r>
        <w:rPr>
          <w:rFonts w:ascii="Georgia"/>
          <w:spacing w:val="-3"/>
          <w:sz w:val="20"/>
        </w:rPr>
        <w:t> </w:t>
      </w:r>
      <w:r>
        <w:rPr>
          <w:rFonts w:ascii="Georgia"/>
          <w:sz w:val="20"/>
        </w:rPr>
        <w:t>to</w:t>
      </w:r>
      <w:r>
        <w:rPr>
          <w:rFonts w:ascii="Georgia"/>
          <w:spacing w:val="-3"/>
          <w:sz w:val="20"/>
        </w:rPr>
        <w:t> </w:t>
      </w:r>
      <w:r>
        <w:rPr>
          <w:rFonts w:ascii="Georgia"/>
          <w:sz w:val="20"/>
        </w:rPr>
        <w:t>see</w:t>
      </w:r>
      <w:r>
        <w:rPr>
          <w:rFonts w:ascii="Georgia"/>
          <w:spacing w:val="-3"/>
          <w:sz w:val="20"/>
        </w:rPr>
        <w:t> </w:t>
      </w:r>
      <w:r>
        <w:rPr>
          <w:rFonts w:ascii="Georgia"/>
          <w:sz w:val="20"/>
        </w:rPr>
        <w:t>the</w:t>
      </w:r>
      <w:r>
        <w:rPr>
          <w:rFonts w:ascii="Georgia"/>
          <w:spacing w:val="-3"/>
          <w:sz w:val="20"/>
        </w:rPr>
        <w:t> </w:t>
      </w:r>
      <w:r>
        <w:rPr>
          <w:rFonts w:ascii="Georgia"/>
          <w:sz w:val="20"/>
        </w:rPr>
        <w:t>world</w:t>
      </w:r>
      <w:r>
        <w:rPr>
          <w:rFonts w:ascii="Georgia"/>
          <w:spacing w:val="-3"/>
          <w:sz w:val="20"/>
        </w:rPr>
        <w:t> </w:t>
      </w:r>
      <w:r>
        <w:rPr>
          <w:rFonts w:ascii="Georgia"/>
          <w:sz w:val="20"/>
        </w:rPr>
        <w:t>as</w:t>
      </w:r>
      <w:r>
        <w:rPr>
          <w:rFonts w:ascii="Georgia"/>
          <w:spacing w:val="-3"/>
          <w:sz w:val="20"/>
        </w:rPr>
        <w:t> </w:t>
      </w:r>
      <w:r>
        <w:rPr>
          <w:rFonts w:ascii="Georgia"/>
          <w:sz w:val="20"/>
        </w:rPr>
        <w:t>clear</w:t>
      </w:r>
      <w:r>
        <w:rPr>
          <w:rFonts w:ascii="Georgia"/>
          <w:spacing w:val="-3"/>
          <w:sz w:val="20"/>
        </w:rPr>
        <w:t> </w:t>
      </w:r>
      <w:r>
        <w:rPr>
          <w:rFonts w:ascii="Georgia"/>
          <w:sz w:val="20"/>
        </w:rPr>
        <w:t>and stable</w:t>
      </w:r>
      <w:r>
        <w:rPr>
          <w:rFonts w:ascii="Georgia"/>
          <w:spacing w:val="-13"/>
          <w:sz w:val="20"/>
        </w:rPr>
        <w:t> </w:t>
      </w:r>
      <w:r>
        <w:rPr>
          <w:rFonts w:ascii="Georgia"/>
          <w:sz w:val="20"/>
        </w:rPr>
        <w:t>despite</w:t>
      </w:r>
      <w:r>
        <w:rPr>
          <w:rFonts w:ascii="Georgia"/>
          <w:spacing w:val="-12"/>
          <w:sz w:val="20"/>
        </w:rPr>
        <w:t> </w:t>
      </w:r>
      <w:r>
        <w:rPr>
          <w:rFonts w:ascii="Georgia"/>
          <w:sz w:val="20"/>
        </w:rPr>
        <w:t>head</w:t>
      </w:r>
      <w:r>
        <w:rPr>
          <w:rFonts w:ascii="Georgia"/>
          <w:spacing w:val="-12"/>
          <w:sz w:val="20"/>
        </w:rPr>
        <w:t> </w:t>
      </w:r>
      <w:r>
        <w:rPr>
          <w:rFonts w:ascii="Georgia"/>
          <w:sz w:val="20"/>
        </w:rPr>
        <w:t>movement</w:t>
      </w:r>
      <w:r>
        <w:rPr>
          <w:rFonts w:ascii="Georgia"/>
          <w:spacing w:val="-12"/>
          <w:sz w:val="20"/>
        </w:rPr>
        <w:t> </w:t>
      </w:r>
      <w:r>
        <w:rPr>
          <w:rFonts w:ascii="Georgia"/>
          <w:sz w:val="20"/>
        </w:rPr>
        <w:t>(Leigh</w:t>
      </w:r>
      <w:r>
        <w:rPr>
          <w:rFonts w:ascii="Georgia"/>
          <w:spacing w:val="-12"/>
          <w:sz w:val="20"/>
        </w:rPr>
        <w:t> </w:t>
      </w:r>
      <w:r>
        <w:rPr>
          <w:rFonts w:ascii="Georgia"/>
          <w:sz w:val="20"/>
        </w:rPr>
        <w:t>and</w:t>
      </w:r>
      <w:r>
        <w:rPr>
          <w:rFonts w:ascii="Georgia"/>
          <w:spacing w:val="-12"/>
          <w:sz w:val="20"/>
        </w:rPr>
        <w:t> </w:t>
      </w:r>
      <w:r>
        <w:rPr>
          <w:rFonts w:ascii="Georgia"/>
          <w:sz w:val="20"/>
        </w:rPr>
        <w:t>Zee</w:t>
      </w:r>
      <w:r>
        <w:rPr>
          <w:rFonts w:ascii="Georgia"/>
          <w:spacing w:val="-12"/>
          <w:sz w:val="20"/>
        </w:rPr>
        <w:t> </w:t>
      </w:r>
      <w:hyperlink w:history="true" w:anchor="_bookmark405">
        <w:r>
          <w:rPr>
            <w:rFonts w:ascii="Georgia"/>
            <w:color w:val="0000FF"/>
            <w:sz w:val="20"/>
          </w:rPr>
          <w:t>2015</w:t>
        </w:r>
      </w:hyperlink>
      <w:r>
        <w:rPr>
          <w:rFonts w:ascii="Georgia"/>
          <w:sz w:val="20"/>
        </w:rPr>
        <w:t>).</w:t>
      </w:r>
    </w:p>
    <w:p>
      <w:pPr>
        <w:spacing w:line="264" w:lineRule="auto" w:before="0"/>
        <w:ind w:left="293" w:right="287" w:firstLine="226"/>
        <w:jc w:val="both"/>
        <w:rPr>
          <w:rFonts w:ascii="Georgia"/>
          <w:sz w:val="20"/>
        </w:rPr>
      </w:pPr>
      <w:r>
        <w:rPr>
          <w:rFonts w:ascii="Georgia"/>
          <w:sz w:val="20"/>
        </w:rPr>
        <w:t>Vergence eye </w:t>
      </w:r>
      <w:r>
        <w:rPr>
          <w:rFonts w:ascii="Georgia"/>
          <w:spacing w:val="9"/>
          <w:sz w:val="20"/>
        </w:rPr>
        <w:t>movements</w:t>
      </w:r>
      <w:r>
        <w:rPr>
          <w:rFonts w:ascii="Georgia"/>
          <w:spacing w:val="9"/>
          <w:sz w:val="20"/>
        </w:rPr>
        <w:t> </w:t>
      </w:r>
      <w:r>
        <w:rPr>
          <w:rFonts w:ascii="Georgia"/>
          <w:sz w:val="20"/>
        </w:rPr>
        <w:t>are the </w:t>
      </w:r>
      <w:r>
        <w:rPr>
          <w:rFonts w:ascii="Georgia"/>
          <w:spacing w:val="12"/>
          <w:sz w:val="20"/>
        </w:rPr>
        <w:t>simultaneous </w:t>
      </w:r>
      <w:r>
        <w:rPr>
          <w:rFonts w:ascii="Georgia"/>
          <w:spacing w:val="-4"/>
          <w:sz w:val="20"/>
        </w:rPr>
        <w:t>movements</w:t>
      </w:r>
      <w:r>
        <w:rPr>
          <w:rFonts w:ascii="Georgia"/>
          <w:spacing w:val="-9"/>
          <w:sz w:val="20"/>
        </w:rPr>
        <w:t> </w:t>
      </w:r>
      <w:r>
        <w:rPr>
          <w:rFonts w:ascii="Georgia"/>
          <w:spacing w:val="-4"/>
          <w:sz w:val="20"/>
        </w:rPr>
        <w:t>of</w:t>
      </w:r>
      <w:r>
        <w:rPr>
          <w:rFonts w:ascii="Georgia"/>
          <w:spacing w:val="-8"/>
          <w:sz w:val="20"/>
        </w:rPr>
        <w:t> </w:t>
      </w:r>
      <w:r>
        <w:rPr>
          <w:rFonts w:ascii="Georgia"/>
          <w:spacing w:val="-4"/>
          <w:sz w:val="20"/>
        </w:rPr>
        <w:t>both</w:t>
      </w:r>
      <w:r>
        <w:rPr>
          <w:rFonts w:ascii="Georgia"/>
          <w:spacing w:val="-8"/>
          <w:sz w:val="20"/>
        </w:rPr>
        <w:t> </w:t>
      </w:r>
      <w:r>
        <w:rPr>
          <w:rFonts w:ascii="Georgia"/>
          <w:spacing w:val="-4"/>
          <w:sz w:val="20"/>
        </w:rPr>
        <w:t>eyes</w:t>
      </w:r>
      <w:r>
        <w:rPr>
          <w:rFonts w:ascii="Georgia"/>
          <w:spacing w:val="-8"/>
          <w:sz w:val="20"/>
        </w:rPr>
        <w:t> </w:t>
      </w:r>
      <w:r>
        <w:rPr>
          <w:rFonts w:ascii="Georgia"/>
          <w:spacing w:val="-4"/>
          <w:sz w:val="20"/>
        </w:rPr>
        <w:t>in</w:t>
      </w:r>
      <w:r>
        <w:rPr>
          <w:rFonts w:ascii="Georgia"/>
          <w:spacing w:val="-8"/>
          <w:sz w:val="20"/>
        </w:rPr>
        <w:t> </w:t>
      </w:r>
      <w:r>
        <w:rPr>
          <w:rFonts w:ascii="Georgia"/>
          <w:spacing w:val="-4"/>
          <w:sz w:val="20"/>
        </w:rPr>
        <w:t>opposite</w:t>
      </w:r>
      <w:r>
        <w:rPr>
          <w:rFonts w:ascii="Georgia"/>
          <w:spacing w:val="-8"/>
          <w:sz w:val="20"/>
        </w:rPr>
        <w:t> </w:t>
      </w:r>
      <w:r>
        <w:rPr>
          <w:rFonts w:ascii="Georgia"/>
          <w:spacing w:val="-4"/>
          <w:sz w:val="20"/>
        </w:rPr>
        <w:t>directions</w:t>
      </w:r>
      <w:r>
        <w:rPr>
          <w:rFonts w:ascii="Georgia"/>
          <w:spacing w:val="-8"/>
          <w:sz w:val="20"/>
        </w:rPr>
        <w:t> </w:t>
      </w:r>
      <w:r>
        <w:rPr>
          <w:rFonts w:ascii="Georgia"/>
          <w:spacing w:val="-4"/>
          <w:sz w:val="20"/>
        </w:rPr>
        <w:t>that</w:t>
      </w:r>
      <w:r>
        <w:rPr>
          <w:rFonts w:ascii="Georgia"/>
          <w:spacing w:val="-8"/>
          <w:sz w:val="20"/>
        </w:rPr>
        <w:t> </w:t>
      </w:r>
      <w:r>
        <w:rPr>
          <w:rFonts w:ascii="Georgia"/>
          <w:spacing w:val="-4"/>
          <w:sz w:val="20"/>
        </w:rPr>
        <w:t>allow </w:t>
      </w:r>
      <w:r>
        <w:rPr>
          <w:rFonts w:ascii="Georgia"/>
          <w:sz w:val="20"/>
        </w:rPr>
        <w:t>the</w:t>
      </w:r>
      <w:r>
        <w:rPr>
          <w:rFonts w:ascii="Georgia"/>
          <w:spacing w:val="-10"/>
          <w:sz w:val="20"/>
        </w:rPr>
        <w:t> </w:t>
      </w:r>
      <w:r>
        <w:rPr>
          <w:rFonts w:ascii="Georgia"/>
          <w:sz w:val="20"/>
        </w:rPr>
        <w:t>two</w:t>
      </w:r>
      <w:r>
        <w:rPr>
          <w:rFonts w:ascii="Georgia"/>
          <w:spacing w:val="-10"/>
          <w:sz w:val="20"/>
        </w:rPr>
        <w:t> </w:t>
      </w:r>
      <w:r>
        <w:rPr>
          <w:rFonts w:ascii="Georgia"/>
          <w:sz w:val="20"/>
        </w:rPr>
        <w:t>eyes</w:t>
      </w:r>
      <w:r>
        <w:rPr>
          <w:rFonts w:ascii="Georgia"/>
          <w:spacing w:val="-10"/>
          <w:sz w:val="20"/>
        </w:rPr>
        <w:t> </w:t>
      </w:r>
      <w:r>
        <w:rPr>
          <w:rFonts w:ascii="Georgia"/>
          <w:sz w:val="20"/>
        </w:rPr>
        <w:t>to</w:t>
      </w:r>
      <w:r>
        <w:rPr>
          <w:rFonts w:ascii="Georgia"/>
          <w:spacing w:val="-10"/>
          <w:sz w:val="20"/>
        </w:rPr>
        <w:t> </w:t>
      </w:r>
      <w:r>
        <w:rPr>
          <w:rFonts w:ascii="Georgia"/>
          <w:sz w:val="20"/>
        </w:rPr>
        <w:t>change</w:t>
      </w:r>
      <w:r>
        <w:rPr>
          <w:rFonts w:ascii="Georgia"/>
          <w:spacing w:val="-10"/>
          <w:sz w:val="20"/>
        </w:rPr>
        <w:t> </w:t>
      </w:r>
      <w:r>
        <w:rPr>
          <w:rFonts w:ascii="Georgia"/>
          <w:sz w:val="20"/>
        </w:rPr>
        <w:t>binocular</w:t>
      </w:r>
      <w:r>
        <w:rPr>
          <w:rFonts w:ascii="Georgia"/>
          <w:spacing w:val="-10"/>
          <w:sz w:val="20"/>
        </w:rPr>
        <w:t> </w:t>
      </w:r>
      <w:r>
        <w:rPr>
          <w:rFonts w:ascii="Georgia"/>
          <w:sz w:val="20"/>
        </w:rPr>
        <w:t>fixation</w:t>
      </w:r>
      <w:r>
        <w:rPr>
          <w:rFonts w:ascii="Georgia"/>
          <w:spacing w:val="-10"/>
          <w:sz w:val="20"/>
        </w:rPr>
        <w:t> </w:t>
      </w:r>
      <w:r>
        <w:rPr>
          <w:rFonts w:ascii="Georgia"/>
          <w:sz w:val="20"/>
        </w:rPr>
        <w:t>distance.</w:t>
      </w:r>
      <w:r>
        <w:rPr>
          <w:rFonts w:ascii="Georgia"/>
          <w:spacing w:val="-10"/>
          <w:sz w:val="20"/>
        </w:rPr>
        <w:t> </w:t>
      </w:r>
      <w:r>
        <w:rPr>
          <w:rFonts w:ascii="Georgia"/>
          <w:sz w:val="20"/>
        </w:rPr>
        <w:t>The </w:t>
      </w:r>
      <w:r>
        <w:rPr>
          <w:rFonts w:ascii="Georgia"/>
          <w:spacing w:val="-2"/>
          <w:w w:val="90"/>
          <w:sz w:val="20"/>
        </w:rPr>
        <w:t>nearer</w:t>
      </w:r>
      <w:r>
        <w:rPr>
          <w:rFonts w:ascii="Georgia"/>
          <w:spacing w:val="-6"/>
          <w:w w:val="90"/>
          <w:sz w:val="20"/>
        </w:rPr>
        <w:t> </w:t>
      </w:r>
      <w:r>
        <w:rPr>
          <w:rFonts w:ascii="Georgia"/>
          <w:spacing w:val="-2"/>
          <w:w w:val="90"/>
          <w:sz w:val="20"/>
        </w:rPr>
        <w:t>the</w:t>
      </w:r>
      <w:r>
        <w:rPr>
          <w:rFonts w:ascii="Georgia"/>
          <w:spacing w:val="-5"/>
          <w:w w:val="90"/>
          <w:sz w:val="20"/>
        </w:rPr>
        <w:t> </w:t>
      </w:r>
      <w:r>
        <w:rPr>
          <w:rFonts w:ascii="Georgia"/>
          <w:spacing w:val="-2"/>
          <w:w w:val="90"/>
          <w:sz w:val="20"/>
        </w:rPr>
        <w:t>target,</w:t>
      </w:r>
      <w:r>
        <w:rPr>
          <w:rFonts w:ascii="Georgia"/>
          <w:spacing w:val="-5"/>
          <w:w w:val="90"/>
          <w:sz w:val="20"/>
        </w:rPr>
        <w:t> </w:t>
      </w:r>
      <w:r>
        <w:rPr>
          <w:rFonts w:ascii="Georgia"/>
          <w:spacing w:val="-2"/>
          <w:w w:val="90"/>
          <w:sz w:val="20"/>
        </w:rPr>
        <w:t>the</w:t>
      </w:r>
      <w:r>
        <w:rPr>
          <w:rFonts w:ascii="Georgia"/>
          <w:spacing w:val="-5"/>
          <w:w w:val="90"/>
          <w:sz w:val="20"/>
        </w:rPr>
        <w:t> </w:t>
      </w:r>
      <w:r>
        <w:rPr>
          <w:rFonts w:ascii="Georgia"/>
          <w:spacing w:val="-2"/>
          <w:w w:val="90"/>
          <w:sz w:val="20"/>
        </w:rPr>
        <w:t>greater</w:t>
      </w:r>
      <w:r>
        <w:rPr>
          <w:rFonts w:ascii="Georgia"/>
          <w:spacing w:val="-6"/>
          <w:w w:val="90"/>
          <w:sz w:val="20"/>
        </w:rPr>
        <w:t> </w:t>
      </w:r>
      <w:r>
        <w:rPr>
          <w:rFonts w:ascii="Georgia"/>
          <w:spacing w:val="-2"/>
          <w:w w:val="90"/>
          <w:sz w:val="20"/>
        </w:rPr>
        <w:t>the</w:t>
      </w:r>
      <w:r>
        <w:rPr>
          <w:rFonts w:ascii="Georgia"/>
          <w:spacing w:val="-5"/>
          <w:w w:val="90"/>
          <w:sz w:val="20"/>
        </w:rPr>
        <w:t> </w:t>
      </w:r>
      <w:r>
        <w:rPr>
          <w:rFonts w:ascii="Georgia"/>
          <w:spacing w:val="-2"/>
          <w:w w:val="90"/>
          <w:sz w:val="20"/>
        </w:rPr>
        <w:t>convergence</w:t>
      </w:r>
      <w:r>
        <w:rPr>
          <w:rFonts w:ascii="Georgia"/>
          <w:spacing w:val="-5"/>
          <w:w w:val="90"/>
          <w:sz w:val="20"/>
        </w:rPr>
        <w:t> </w:t>
      </w:r>
      <w:r>
        <w:rPr>
          <w:rFonts w:ascii="Georgia"/>
          <w:spacing w:val="-2"/>
          <w:w w:val="90"/>
          <w:sz w:val="20"/>
        </w:rPr>
        <w:t>that</w:t>
      </w:r>
      <w:r>
        <w:rPr>
          <w:rFonts w:ascii="Georgia"/>
          <w:spacing w:val="-5"/>
          <w:w w:val="90"/>
          <w:sz w:val="20"/>
        </w:rPr>
        <w:t> </w:t>
      </w:r>
      <w:r>
        <w:rPr>
          <w:rFonts w:ascii="Georgia"/>
          <w:spacing w:val="-2"/>
          <w:w w:val="90"/>
          <w:sz w:val="20"/>
        </w:rPr>
        <w:t>is</w:t>
      </w:r>
      <w:r>
        <w:rPr>
          <w:rFonts w:ascii="Georgia"/>
          <w:spacing w:val="-6"/>
          <w:w w:val="90"/>
          <w:sz w:val="20"/>
        </w:rPr>
        <w:t> </w:t>
      </w:r>
      <w:r>
        <w:rPr>
          <w:rFonts w:ascii="Georgia"/>
          <w:spacing w:val="-2"/>
          <w:w w:val="90"/>
          <w:sz w:val="20"/>
        </w:rPr>
        <w:t>required. </w:t>
      </w:r>
      <w:r>
        <w:rPr>
          <w:rFonts w:ascii="Georgia"/>
          <w:w w:val="90"/>
          <w:sz w:val="20"/>
        </w:rPr>
        <w:t>Thus, the vergence angle of the eyes along with disparity in the images presented to the left and right eyes determines </w:t>
      </w:r>
      <w:r>
        <w:rPr>
          <w:rFonts w:ascii="Georgia"/>
          <w:spacing w:val="-4"/>
          <w:sz w:val="20"/>
        </w:rPr>
        <w:t>how</w:t>
      </w:r>
      <w:r>
        <w:rPr>
          <w:rFonts w:ascii="Georgia"/>
          <w:spacing w:val="-9"/>
          <w:sz w:val="20"/>
        </w:rPr>
        <w:t> </w:t>
      </w:r>
      <w:r>
        <w:rPr>
          <w:rFonts w:ascii="Georgia"/>
          <w:spacing w:val="-4"/>
          <w:sz w:val="20"/>
        </w:rPr>
        <w:t>users</w:t>
      </w:r>
      <w:r>
        <w:rPr>
          <w:rFonts w:ascii="Georgia"/>
          <w:spacing w:val="-8"/>
          <w:sz w:val="20"/>
        </w:rPr>
        <w:t> </w:t>
      </w:r>
      <w:r>
        <w:rPr>
          <w:rFonts w:ascii="Georgia"/>
          <w:spacing w:val="-4"/>
          <w:sz w:val="20"/>
        </w:rPr>
        <w:t>perceive</w:t>
      </w:r>
      <w:r>
        <w:rPr>
          <w:rFonts w:ascii="Georgia"/>
          <w:spacing w:val="-8"/>
          <w:sz w:val="20"/>
        </w:rPr>
        <w:t> </w:t>
      </w:r>
      <w:r>
        <w:rPr>
          <w:rFonts w:ascii="Georgia"/>
          <w:spacing w:val="-4"/>
          <w:sz w:val="20"/>
        </w:rPr>
        <w:t>stereoscopic</w:t>
      </w:r>
      <w:r>
        <w:rPr>
          <w:rFonts w:ascii="Georgia"/>
          <w:spacing w:val="-8"/>
          <w:sz w:val="20"/>
        </w:rPr>
        <w:t> </w:t>
      </w:r>
      <w:r>
        <w:rPr>
          <w:rFonts w:ascii="Georgia"/>
          <w:spacing w:val="-4"/>
          <w:sz w:val="20"/>
        </w:rPr>
        <w:t>depth.</w:t>
      </w:r>
      <w:r>
        <w:rPr>
          <w:rFonts w:ascii="Georgia"/>
          <w:spacing w:val="-8"/>
          <w:sz w:val="20"/>
        </w:rPr>
        <w:t> </w:t>
      </w:r>
      <w:r>
        <w:rPr>
          <w:rFonts w:ascii="Georgia"/>
          <w:spacing w:val="-4"/>
          <w:sz w:val="20"/>
        </w:rPr>
        <w:t>Because</w:t>
      </w:r>
      <w:r>
        <w:rPr>
          <w:rFonts w:ascii="Georgia"/>
          <w:spacing w:val="-8"/>
          <w:sz w:val="20"/>
        </w:rPr>
        <w:t> </w:t>
      </w:r>
      <w:r>
        <w:rPr>
          <w:rFonts w:ascii="Georgia"/>
          <w:spacing w:val="-4"/>
          <w:sz w:val="20"/>
        </w:rPr>
        <w:t>vergence </w:t>
      </w:r>
      <w:r>
        <w:rPr>
          <w:rFonts w:ascii="Georgia"/>
          <w:w w:val="90"/>
          <w:sz w:val="20"/>
        </w:rPr>
        <w:t>is associated with target depth, there is a linkage between </w:t>
      </w:r>
      <w:r>
        <w:rPr>
          <w:rFonts w:ascii="Georgia"/>
          <w:sz w:val="20"/>
        </w:rPr>
        <w:t>neural</w:t>
      </w:r>
      <w:r>
        <w:rPr>
          <w:rFonts w:ascii="Georgia"/>
          <w:spacing w:val="-4"/>
          <w:sz w:val="20"/>
        </w:rPr>
        <w:t> </w:t>
      </w:r>
      <w:r>
        <w:rPr>
          <w:rFonts w:ascii="Georgia"/>
          <w:sz w:val="20"/>
        </w:rPr>
        <w:t>signals</w:t>
      </w:r>
      <w:r>
        <w:rPr>
          <w:rFonts w:ascii="Georgia"/>
          <w:spacing w:val="-4"/>
          <w:sz w:val="20"/>
        </w:rPr>
        <w:t> </w:t>
      </w:r>
      <w:r>
        <w:rPr>
          <w:rFonts w:ascii="Georgia"/>
          <w:sz w:val="20"/>
        </w:rPr>
        <w:t>that</w:t>
      </w:r>
      <w:r>
        <w:rPr>
          <w:rFonts w:ascii="Georgia"/>
          <w:spacing w:val="-4"/>
          <w:sz w:val="20"/>
        </w:rPr>
        <w:t> </w:t>
      </w:r>
      <w:r>
        <w:rPr>
          <w:rFonts w:ascii="Georgia"/>
          <w:sz w:val="20"/>
        </w:rPr>
        <w:t>drive</w:t>
      </w:r>
      <w:r>
        <w:rPr>
          <w:rFonts w:ascii="Georgia"/>
          <w:spacing w:val="-4"/>
          <w:sz w:val="20"/>
        </w:rPr>
        <w:t> </w:t>
      </w:r>
      <w:r>
        <w:rPr>
          <w:rFonts w:ascii="Georgia"/>
          <w:sz w:val="20"/>
        </w:rPr>
        <w:t>vergence</w:t>
      </w:r>
      <w:r>
        <w:rPr>
          <w:rFonts w:ascii="Georgia"/>
          <w:spacing w:val="-4"/>
          <w:sz w:val="20"/>
        </w:rPr>
        <w:t> </w:t>
      </w:r>
      <w:r>
        <w:rPr>
          <w:rFonts w:ascii="Georgia"/>
          <w:sz w:val="20"/>
        </w:rPr>
        <w:t>and</w:t>
      </w:r>
      <w:r>
        <w:rPr>
          <w:rFonts w:ascii="Georgia"/>
          <w:spacing w:val="-4"/>
          <w:sz w:val="20"/>
        </w:rPr>
        <w:t> </w:t>
      </w:r>
      <w:r>
        <w:rPr>
          <w:rFonts w:ascii="Georgia"/>
          <w:sz w:val="20"/>
        </w:rPr>
        <w:t>those</w:t>
      </w:r>
      <w:r>
        <w:rPr>
          <w:rFonts w:ascii="Georgia"/>
          <w:spacing w:val="-4"/>
          <w:sz w:val="20"/>
        </w:rPr>
        <w:t> </w:t>
      </w:r>
      <w:r>
        <w:rPr>
          <w:rFonts w:ascii="Georgia"/>
          <w:sz w:val="20"/>
        </w:rPr>
        <w:t>that</w:t>
      </w:r>
      <w:r>
        <w:rPr>
          <w:rFonts w:ascii="Georgia"/>
          <w:spacing w:val="-4"/>
          <w:sz w:val="20"/>
        </w:rPr>
        <w:t> </w:t>
      </w:r>
      <w:r>
        <w:rPr>
          <w:rFonts w:ascii="Georgia"/>
          <w:sz w:val="20"/>
        </w:rPr>
        <w:t>drive </w:t>
      </w:r>
      <w:r>
        <w:rPr>
          <w:rFonts w:ascii="Georgia"/>
          <w:w w:val="90"/>
          <w:sz w:val="20"/>
        </w:rPr>
        <w:t>accommodation, or focal state, of the lens of the eye, which also</w:t>
      </w:r>
      <w:r>
        <w:rPr>
          <w:rFonts w:ascii="Georgia"/>
          <w:spacing w:val="-8"/>
          <w:w w:val="90"/>
          <w:sz w:val="20"/>
        </w:rPr>
        <w:t> </w:t>
      </w:r>
      <w:r>
        <w:rPr>
          <w:rFonts w:ascii="Georgia"/>
          <w:w w:val="90"/>
          <w:sz w:val="20"/>
        </w:rPr>
        <w:t>needs</w:t>
      </w:r>
      <w:r>
        <w:rPr>
          <w:rFonts w:ascii="Georgia"/>
          <w:spacing w:val="-7"/>
          <w:w w:val="90"/>
          <w:sz w:val="20"/>
        </w:rPr>
        <w:t> </w:t>
      </w:r>
      <w:r>
        <w:rPr>
          <w:rFonts w:ascii="Georgia"/>
          <w:w w:val="90"/>
          <w:sz w:val="20"/>
        </w:rPr>
        <w:t>to</w:t>
      </w:r>
      <w:r>
        <w:rPr>
          <w:rFonts w:ascii="Georgia"/>
          <w:spacing w:val="-7"/>
          <w:w w:val="90"/>
          <w:sz w:val="20"/>
        </w:rPr>
        <w:t> </w:t>
      </w:r>
      <w:r>
        <w:rPr>
          <w:rFonts w:ascii="Georgia"/>
          <w:w w:val="90"/>
          <w:sz w:val="20"/>
        </w:rPr>
        <w:t>vary</w:t>
      </w:r>
      <w:r>
        <w:rPr>
          <w:rFonts w:ascii="Georgia"/>
          <w:spacing w:val="-7"/>
          <w:w w:val="90"/>
          <w:sz w:val="20"/>
        </w:rPr>
        <w:t> </w:t>
      </w:r>
      <w:r>
        <w:rPr>
          <w:rFonts w:ascii="Georgia"/>
          <w:w w:val="90"/>
          <w:sz w:val="20"/>
        </w:rPr>
        <w:t>with</w:t>
      </w:r>
      <w:r>
        <w:rPr>
          <w:rFonts w:ascii="Georgia"/>
          <w:spacing w:val="-8"/>
          <w:w w:val="90"/>
          <w:sz w:val="20"/>
        </w:rPr>
        <w:t> </w:t>
      </w:r>
      <w:r>
        <w:rPr>
          <w:rFonts w:ascii="Georgia"/>
          <w:w w:val="90"/>
          <w:sz w:val="20"/>
        </w:rPr>
        <w:t>target</w:t>
      </w:r>
      <w:r>
        <w:rPr>
          <w:rFonts w:ascii="Georgia"/>
          <w:spacing w:val="-7"/>
          <w:w w:val="90"/>
          <w:sz w:val="20"/>
        </w:rPr>
        <w:t> </w:t>
      </w:r>
      <w:r>
        <w:rPr>
          <w:rFonts w:ascii="Georgia"/>
          <w:w w:val="90"/>
          <w:sz w:val="20"/>
        </w:rPr>
        <w:t>depth</w:t>
      </w:r>
      <w:r>
        <w:rPr>
          <w:rFonts w:ascii="Georgia"/>
          <w:spacing w:val="-7"/>
          <w:w w:val="90"/>
          <w:sz w:val="20"/>
        </w:rPr>
        <w:t> </w:t>
      </w:r>
      <w:r>
        <w:rPr>
          <w:rFonts w:ascii="Georgia"/>
          <w:w w:val="90"/>
          <w:sz w:val="20"/>
        </w:rPr>
        <w:t>to</w:t>
      </w:r>
      <w:r>
        <w:rPr>
          <w:rFonts w:ascii="Georgia"/>
          <w:spacing w:val="-7"/>
          <w:w w:val="90"/>
          <w:sz w:val="20"/>
        </w:rPr>
        <w:t> </w:t>
      </w:r>
      <w:r>
        <w:rPr>
          <w:rFonts w:ascii="Georgia"/>
          <w:w w:val="90"/>
          <w:sz w:val="20"/>
        </w:rPr>
        <w:t>ensure</w:t>
      </w:r>
      <w:r>
        <w:rPr>
          <w:rFonts w:ascii="Georgia"/>
          <w:spacing w:val="-8"/>
          <w:w w:val="90"/>
          <w:sz w:val="20"/>
        </w:rPr>
        <w:t> </w:t>
      </w:r>
      <w:r>
        <w:rPr>
          <w:rFonts w:ascii="Georgia"/>
          <w:w w:val="90"/>
          <w:sz w:val="20"/>
        </w:rPr>
        <w:t>that</w:t>
      </w:r>
      <w:r>
        <w:rPr>
          <w:rFonts w:ascii="Georgia"/>
          <w:spacing w:val="-7"/>
          <w:w w:val="90"/>
          <w:sz w:val="20"/>
        </w:rPr>
        <w:t> </w:t>
      </w:r>
      <w:r>
        <w:rPr>
          <w:rFonts w:ascii="Georgia"/>
          <w:w w:val="90"/>
          <w:sz w:val="20"/>
        </w:rPr>
        <w:t>the</w:t>
      </w:r>
      <w:r>
        <w:rPr>
          <w:rFonts w:ascii="Georgia"/>
          <w:spacing w:val="-7"/>
          <w:w w:val="90"/>
          <w:sz w:val="20"/>
        </w:rPr>
        <w:t> </w:t>
      </w:r>
      <w:r>
        <w:rPr>
          <w:rFonts w:ascii="Georgia"/>
          <w:w w:val="90"/>
          <w:sz w:val="20"/>
        </w:rPr>
        <w:t>retinal </w:t>
      </w:r>
      <w:r>
        <w:rPr>
          <w:rFonts w:ascii="Georgia"/>
          <w:sz w:val="20"/>
        </w:rPr>
        <w:t>image</w:t>
      </w:r>
      <w:r>
        <w:rPr>
          <w:rFonts w:ascii="Georgia"/>
          <w:spacing w:val="-5"/>
          <w:sz w:val="20"/>
        </w:rPr>
        <w:t> </w:t>
      </w:r>
      <w:r>
        <w:rPr>
          <w:rFonts w:ascii="Georgia"/>
          <w:sz w:val="20"/>
        </w:rPr>
        <w:t>is</w:t>
      </w:r>
      <w:r>
        <w:rPr>
          <w:rFonts w:ascii="Georgia"/>
          <w:spacing w:val="-5"/>
          <w:sz w:val="20"/>
        </w:rPr>
        <w:t> </w:t>
      </w:r>
      <w:r>
        <w:rPr>
          <w:rFonts w:ascii="Georgia"/>
          <w:sz w:val="20"/>
        </w:rPr>
        <w:t>in</w:t>
      </w:r>
      <w:r>
        <w:rPr>
          <w:rFonts w:ascii="Georgia"/>
          <w:spacing w:val="-5"/>
          <w:sz w:val="20"/>
        </w:rPr>
        <w:t> </w:t>
      </w:r>
      <w:r>
        <w:rPr>
          <w:rFonts w:ascii="Georgia"/>
          <w:sz w:val="20"/>
        </w:rPr>
        <w:t>focus</w:t>
      </w:r>
      <w:r>
        <w:rPr>
          <w:rFonts w:ascii="Georgia"/>
          <w:spacing w:val="-5"/>
          <w:sz w:val="20"/>
        </w:rPr>
        <w:t> </w:t>
      </w:r>
      <w:r>
        <w:rPr>
          <w:rFonts w:ascii="Georgia"/>
          <w:sz w:val="20"/>
        </w:rPr>
        <w:t>(Toates</w:t>
      </w:r>
      <w:r>
        <w:rPr>
          <w:rFonts w:ascii="Georgia"/>
          <w:spacing w:val="-5"/>
          <w:sz w:val="20"/>
        </w:rPr>
        <w:t> </w:t>
      </w:r>
      <w:hyperlink w:history="true" w:anchor="_bookmark478">
        <w:r>
          <w:rPr>
            <w:rFonts w:ascii="Georgia"/>
            <w:color w:val="0000FF"/>
            <w:sz w:val="20"/>
          </w:rPr>
          <w:t>1974</w:t>
        </w:r>
      </w:hyperlink>
      <w:r>
        <w:rPr>
          <w:rFonts w:ascii="Georgia"/>
          <w:sz w:val="20"/>
        </w:rPr>
        <w:t>).</w:t>
      </w:r>
    </w:p>
    <w:p>
      <w:pPr>
        <w:spacing w:line="264" w:lineRule="auto" w:before="1"/>
        <w:ind w:left="293" w:right="287" w:firstLine="226"/>
        <w:jc w:val="both"/>
        <w:rPr>
          <w:rFonts w:ascii="Georgia" w:hAnsi="Georgia"/>
          <w:sz w:val="20"/>
        </w:rPr>
      </w:pPr>
      <w:r>
        <w:rPr>
          <w:rFonts w:ascii="Georgia" w:hAnsi="Georgia"/>
          <w:sz w:val="20"/>
        </w:rPr>
        <w:t>Several of these eye movement types can </w:t>
      </w:r>
      <w:r>
        <w:rPr>
          <w:rFonts w:ascii="Georgia" w:hAnsi="Georgia"/>
          <w:spacing w:val="10"/>
          <w:sz w:val="20"/>
        </w:rPr>
        <w:t>occur </w:t>
      </w:r>
      <w:r>
        <w:rPr>
          <w:rFonts w:ascii="Georgia" w:hAnsi="Georgia"/>
          <w:spacing w:val="-2"/>
          <w:sz w:val="20"/>
        </w:rPr>
        <w:t>simultaneously,</w:t>
      </w:r>
      <w:r>
        <w:rPr>
          <w:rFonts w:ascii="Georgia" w:hAnsi="Georgia"/>
          <w:spacing w:val="-11"/>
          <w:sz w:val="20"/>
        </w:rPr>
        <w:t> </w:t>
      </w:r>
      <w:r>
        <w:rPr>
          <w:rFonts w:ascii="Georgia" w:hAnsi="Georgia"/>
          <w:spacing w:val="-2"/>
          <w:sz w:val="20"/>
        </w:rPr>
        <w:t>such</w:t>
      </w:r>
      <w:r>
        <w:rPr>
          <w:rFonts w:ascii="Georgia" w:hAnsi="Georgia"/>
          <w:spacing w:val="-10"/>
          <w:sz w:val="20"/>
        </w:rPr>
        <w:t> </w:t>
      </w:r>
      <w:r>
        <w:rPr>
          <w:rFonts w:ascii="Georgia" w:hAnsi="Georgia"/>
          <w:spacing w:val="-2"/>
          <w:sz w:val="20"/>
        </w:rPr>
        <w:t>that</w:t>
      </w:r>
      <w:r>
        <w:rPr>
          <w:rFonts w:ascii="Georgia" w:hAnsi="Georgia"/>
          <w:spacing w:val="-10"/>
          <w:sz w:val="20"/>
        </w:rPr>
        <w:t> </w:t>
      </w:r>
      <w:r>
        <w:rPr>
          <w:rFonts w:ascii="Georgia" w:hAnsi="Georgia"/>
          <w:spacing w:val="-2"/>
          <w:sz w:val="20"/>
        </w:rPr>
        <w:t>the</w:t>
      </w:r>
      <w:r>
        <w:rPr>
          <w:rFonts w:ascii="Georgia" w:hAnsi="Georgia"/>
          <w:spacing w:val="-10"/>
          <w:sz w:val="20"/>
        </w:rPr>
        <w:t> </w:t>
      </w:r>
      <w:r>
        <w:rPr>
          <w:rFonts w:ascii="Georgia" w:hAnsi="Georgia"/>
          <w:spacing w:val="-2"/>
          <w:sz w:val="20"/>
        </w:rPr>
        <w:t>total</w:t>
      </w:r>
      <w:r>
        <w:rPr>
          <w:rFonts w:ascii="Georgia" w:hAnsi="Georgia"/>
          <w:spacing w:val="-10"/>
          <w:sz w:val="20"/>
        </w:rPr>
        <w:t> </w:t>
      </w:r>
      <w:r>
        <w:rPr>
          <w:rFonts w:ascii="Georgia" w:hAnsi="Georgia"/>
          <w:spacing w:val="-2"/>
          <w:sz w:val="20"/>
        </w:rPr>
        <w:t>movement</w:t>
      </w:r>
      <w:r>
        <w:rPr>
          <w:rFonts w:ascii="Georgia" w:hAnsi="Georgia"/>
          <w:spacing w:val="-10"/>
          <w:sz w:val="20"/>
        </w:rPr>
        <w:t> </w:t>
      </w:r>
      <w:r>
        <w:rPr>
          <w:rFonts w:ascii="Georgia" w:hAnsi="Georgia"/>
          <w:spacing w:val="-2"/>
          <w:sz w:val="20"/>
        </w:rPr>
        <w:t>of</w:t>
      </w:r>
      <w:r>
        <w:rPr>
          <w:rFonts w:ascii="Georgia" w:hAnsi="Georgia"/>
          <w:spacing w:val="-10"/>
          <w:sz w:val="20"/>
        </w:rPr>
        <w:t> </w:t>
      </w:r>
      <w:r>
        <w:rPr>
          <w:rFonts w:ascii="Georgia" w:hAnsi="Georgia"/>
          <w:spacing w:val="-2"/>
          <w:sz w:val="20"/>
        </w:rPr>
        <w:t>the</w:t>
      </w:r>
      <w:r>
        <w:rPr>
          <w:rFonts w:ascii="Georgia" w:hAnsi="Georgia"/>
          <w:spacing w:val="-10"/>
          <w:sz w:val="20"/>
        </w:rPr>
        <w:t> </w:t>
      </w:r>
      <w:r>
        <w:rPr>
          <w:rFonts w:ascii="Georgia" w:hAnsi="Georgia"/>
          <w:spacing w:val="-2"/>
          <w:sz w:val="20"/>
        </w:rPr>
        <w:t>eye </w:t>
      </w:r>
      <w:r>
        <w:rPr>
          <w:rFonts w:ascii="Georgia" w:hAnsi="Georgia"/>
          <w:w w:val="90"/>
          <w:sz w:val="20"/>
        </w:rPr>
        <w:t>is the result of superposition of contributing movements, </w:t>
      </w:r>
      <w:r>
        <w:rPr>
          <w:rFonts w:ascii="Georgia" w:hAnsi="Georgia"/>
          <w:spacing w:val="-2"/>
          <w:sz w:val="20"/>
        </w:rPr>
        <w:t>making</w:t>
      </w:r>
      <w:r>
        <w:rPr>
          <w:rFonts w:ascii="Georgia" w:hAnsi="Georgia"/>
          <w:spacing w:val="-10"/>
          <w:sz w:val="20"/>
        </w:rPr>
        <w:t> </w:t>
      </w:r>
      <w:r>
        <w:rPr>
          <w:rFonts w:ascii="Georgia" w:hAnsi="Georgia"/>
          <w:spacing w:val="-2"/>
          <w:sz w:val="20"/>
        </w:rPr>
        <w:t>it</w:t>
      </w:r>
      <w:r>
        <w:rPr>
          <w:rFonts w:ascii="Georgia" w:hAnsi="Georgia"/>
          <w:spacing w:val="-10"/>
          <w:sz w:val="20"/>
        </w:rPr>
        <w:t> </w:t>
      </w:r>
      <w:r>
        <w:rPr>
          <w:rFonts w:ascii="Georgia" w:hAnsi="Georgia"/>
          <w:spacing w:val="-2"/>
          <w:sz w:val="20"/>
        </w:rPr>
        <w:t>diﬃcult</w:t>
      </w:r>
      <w:r>
        <w:rPr>
          <w:rFonts w:ascii="Georgia" w:hAnsi="Georgia"/>
          <w:spacing w:val="-10"/>
          <w:sz w:val="20"/>
        </w:rPr>
        <w:t> </w:t>
      </w:r>
      <w:r>
        <w:rPr>
          <w:rFonts w:ascii="Georgia" w:hAnsi="Georgia"/>
          <w:spacing w:val="-2"/>
          <w:sz w:val="20"/>
        </w:rPr>
        <w:t>to</w:t>
      </w:r>
      <w:r>
        <w:rPr>
          <w:rFonts w:ascii="Georgia" w:hAnsi="Georgia"/>
          <w:spacing w:val="-10"/>
          <w:sz w:val="20"/>
        </w:rPr>
        <w:t> </w:t>
      </w:r>
      <w:r>
        <w:rPr>
          <w:rFonts w:ascii="Georgia" w:hAnsi="Georgia"/>
          <w:spacing w:val="-2"/>
          <w:sz w:val="20"/>
        </w:rPr>
        <w:t>identify</w:t>
      </w:r>
      <w:r>
        <w:rPr>
          <w:rFonts w:ascii="Georgia" w:hAnsi="Georgia"/>
          <w:spacing w:val="-10"/>
          <w:sz w:val="20"/>
        </w:rPr>
        <w:t> </w:t>
      </w:r>
      <w:r>
        <w:rPr>
          <w:rFonts w:ascii="Georgia" w:hAnsi="Georgia"/>
          <w:spacing w:val="-2"/>
          <w:sz w:val="20"/>
        </w:rPr>
        <w:t>and</w:t>
      </w:r>
      <w:r>
        <w:rPr>
          <w:rFonts w:ascii="Georgia" w:hAnsi="Georgia"/>
          <w:spacing w:val="-10"/>
          <w:sz w:val="20"/>
        </w:rPr>
        <w:t> </w:t>
      </w:r>
      <w:r>
        <w:rPr>
          <w:rFonts w:ascii="Georgia" w:hAnsi="Georgia"/>
          <w:spacing w:val="-2"/>
          <w:sz w:val="20"/>
        </w:rPr>
        <w:t>quantify</w:t>
      </w:r>
      <w:r>
        <w:rPr>
          <w:rFonts w:ascii="Georgia" w:hAnsi="Georgia"/>
          <w:spacing w:val="-10"/>
          <w:sz w:val="20"/>
        </w:rPr>
        <w:t> </w:t>
      </w:r>
      <w:r>
        <w:rPr>
          <w:rFonts w:ascii="Georgia" w:hAnsi="Georgia"/>
          <w:spacing w:val="-2"/>
          <w:sz w:val="20"/>
        </w:rPr>
        <w:t>distinct</w:t>
      </w:r>
      <w:r>
        <w:rPr>
          <w:rFonts w:ascii="Georgia" w:hAnsi="Georgia"/>
          <w:spacing w:val="-10"/>
          <w:sz w:val="20"/>
        </w:rPr>
        <w:t> </w:t>
      </w:r>
      <w:r>
        <w:rPr>
          <w:rFonts w:ascii="Georgia" w:hAnsi="Georgia"/>
          <w:spacing w:val="-2"/>
          <w:sz w:val="20"/>
        </w:rPr>
        <w:t>types </w:t>
      </w:r>
      <w:r>
        <w:rPr>
          <w:rFonts w:ascii="Georgia" w:hAnsi="Georgia"/>
          <w:w w:val="90"/>
          <w:sz w:val="20"/>
        </w:rPr>
        <w:t>of eye movements. In addition, eye movements measured</w:t>
      </w:r>
      <w:r>
        <w:rPr>
          <w:rFonts w:ascii="Georgia" w:hAnsi="Georgia"/>
          <w:spacing w:val="40"/>
          <w:sz w:val="20"/>
        </w:rPr>
        <w:t> </w:t>
      </w:r>
      <w:r>
        <w:rPr>
          <w:rFonts w:ascii="Georgia" w:hAnsi="Georgia"/>
          <w:sz w:val="20"/>
        </w:rPr>
        <w:t>in head coordinates can be ambiguous and difficult to </w:t>
      </w:r>
      <w:r>
        <w:rPr>
          <w:rFonts w:ascii="Georgia" w:hAnsi="Georgia"/>
          <w:w w:val="90"/>
          <w:sz w:val="20"/>
        </w:rPr>
        <w:t>characterize without information about scene content and head movement. Inaccurate and/or imprecise classification </w:t>
      </w:r>
      <w:r>
        <w:rPr>
          <w:rFonts w:ascii="Georgia" w:hAnsi="Georgia"/>
          <w:sz w:val="20"/>
        </w:rPr>
        <w:t>and</w:t>
      </w:r>
      <w:r>
        <w:rPr>
          <w:rFonts w:ascii="Georgia" w:hAnsi="Georgia"/>
          <w:spacing w:val="-2"/>
          <w:sz w:val="20"/>
        </w:rPr>
        <w:t> </w:t>
      </w:r>
      <w:r>
        <w:rPr>
          <w:rFonts w:ascii="Georgia" w:hAnsi="Georgia"/>
          <w:sz w:val="20"/>
        </w:rPr>
        <w:t>quantification</w:t>
      </w:r>
      <w:r>
        <w:rPr>
          <w:rFonts w:ascii="Georgia" w:hAnsi="Georgia"/>
          <w:spacing w:val="-2"/>
          <w:sz w:val="20"/>
        </w:rPr>
        <w:t> </w:t>
      </w:r>
      <w:r>
        <w:rPr>
          <w:rFonts w:ascii="Georgia" w:hAnsi="Georgia"/>
          <w:sz w:val="20"/>
        </w:rPr>
        <w:t>in</w:t>
      </w:r>
      <w:r>
        <w:rPr>
          <w:rFonts w:ascii="Georgia" w:hAnsi="Georgia"/>
          <w:spacing w:val="-2"/>
          <w:sz w:val="20"/>
        </w:rPr>
        <w:t> </w:t>
      </w:r>
      <w:r>
        <w:rPr>
          <w:rFonts w:ascii="Georgia" w:hAnsi="Georgia"/>
          <w:sz w:val="20"/>
        </w:rPr>
        <w:t>turn</w:t>
      </w:r>
      <w:r>
        <w:rPr>
          <w:rFonts w:ascii="Georgia" w:hAnsi="Georgia"/>
          <w:spacing w:val="-2"/>
          <w:sz w:val="20"/>
        </w:rPr>
        <w:t> </w:t>
      </w:r>
      <w:r>
        <w:rPr>
          <w:rFonts w:ascii="Georgia" w:hAnsi="Georgia"/>
          <w:sz w:val="20"/>
        </w:rPr>
        <w:t>compromises</w:t>
      </w:r>
      <w:r>
        <w:rPr>
          <w:rFonts w:ascii="Georgia" w:hAnsi="Georgia"/>
          <w:spacing w:val="-2"/>
          <w:sz w:val="20"/>
        </w:rPr>
        <w:t> </w:t>
      </w:r>
      <w:r>
        <w:rPr>
          <w:rFonts w:ascii="Georgia" w:hAnsi="Georgia"/>
          <w:sz w:val="20"/>
        </w:rPr>
        <w:t>the</w:t>
      </w:r>
      <w:r>
        <w:rPr>
          <w:rFonts w:ascii="Georgia" w:hAnsi="Georgia"/>
          <w:spacing w:val="-2"/>
          <w:sz w:val="20"/>
        </w:rPr>
        <w:t> </w:t>
      </w:r>
      <w:r>
        <w:rPr>
          <w:rFonts w:ascii="Georgia" w:hAnsi="Georgia"/>
          <w:sz w:val="20"/>
        </w:rPr>
        <w:t>use</w:t>
      </w:r>
      <w:r>
        <w:rPr>
          <w:rFonts w:ascii="Georgia" w:hAnsi="Georgia"/>
          <w:spacing w:val="-2"/>
          <w:sz w:val="20"/>
        </w:rPr>
        <w:t> </w:t>
      </w:r>
      <w:r>
        <w:rPr>
          <w:rFonts w:ascii="Georgia" w:hAnsi="Georgia"/>
          <w:sz w:val="20"/>
        </w:rPr>
        <w:t>of</w:t>
      </w:r>
      <w:r>
        <w:rPr>
          <w:rFonts w:ascii="Georgia" w:hAnsi="Georgia"/>
          <w:spacing w:val="-2"/>
          <w:sz w:val="20"/>
        </w:rPr>
        <w:t> </w:t>
      </w:r>
      <w:r>
        <w:rPr>
          <w:rFonts w:ascii="Georgia" w:hAnsi="Georgia"/>
          <w:sz w:val="20"/>
        </w:rPr>
        <w:t>eye </w:t>
      </w:r>
      <w:r>
        <w:rPr>
          <w:rFonts w:ascii="Georgia" w:hAnsi="Georgia"/>
          <w:w w:val="90"/>
          <w:sz w:val="20"/>
        </w:rPr>
        <w:t>movement</w:t>
      </w:r>
      <w:r>
        <w:rPr>
          <w:rFonts w:ascii="Georgia" w:hAnsi="Georgia"/>
          <w:spacing w:val="-8"/>
          <w:w w:val="90"/>
          <w:sz w:val="20"/>
        </w:rPr>
        <w:t> </w:t>
      </w:r>
      <w:r>
        <w:rPr>
          <w:rFonts w:ascii="Georgia" w:hAnsi="Georgia"/>
          <w:w w:val="90"/>
          <w:sz w:val="20"/>
        </w:rPr>
        <w:t>data</w:t>
      </w:r>
      <w:r>
        <w:rPr>
          <w:rFonts w:ascii="Georgia" w:hAnsi="Georgia"/>
          <w:spacing w:val="-7"/>
          <w:w w:val="90"/>
          <w:sz w:val="20"/>
        </w:rPr>
        <w:t> </w:t>
      </w:r>
      <w:r>
        <w:rPr>
          <w:rFonts w:ascii="Georgia" w:hAnsi="Georgia"/>
          <w:w w:val="90"/>
          <w:sz w:val="20"/>
        </w:rPr>
        <w:t>for</w:t>
      </w:r>
      <w:r>
        <w:rPr>
          <w:rFonts w:ascii="Georgia" w:hAnsi="Georgia"/>
          <w:spacing w:val="-7"/>
          <w:w w:val="90"/>
          <w:sz w:val="20"/>
        </w:rPr>
        <w:t> </w:t>
      </w:r>
      <w:r>
        <w:rPr>
          <w:rFonts w:ascii="Georgia" w:hAnsi="Georgia"/>
          <w:w w:val="90"/>
          <w:sz w:val="20"/>
        </w:rPr>
        <w:t>VR</w:t>
      </w:r>
      <w:r>
        <w:rPr>
          <w:rFonts w:ascii="Georgia" w:hAnsi="Georgia"/>
          <w:spacing w:val="-7"/>
          <w:w w:val="90"/>
          <w:sz w:val="20"/>
        </w:rPr>
        <w:t> </w:t>
      </w:r>
      <w:r>
        <w:rPr>
          <w:rFonts w:ascii="Georgia" w:hAnsi="Georgia"/>
          <w:w w:val="90"/>
          <w:sz w:val="20"/>
        </w:rPr>
        <w:t>applications.</w:t>
      </w:r>
      <w:r>
        <w:rPr>
          <w:rFonts w:ascii="Georgia" w:hAnsi="Georgia"/>
          <w:spacing w:val="-7"/>
          <w:w w:val="90"/>
          <w:sz w:val="20"/>
        </w:rPr>
        <w:t> </w:t>
      </w:r>
      <w:r>
        <w:rPr>
          <w:rFonts w:ascii="Georgia" w:hAnsi="Georgia"/>
          <w:w w:val="90"/>
          <w:sz w:val="20"/>
        </w:rPr>
        <w:t>Advanced</w:t>
      </w:r>
      <w:r>
        <w:rPr>
          <w:rFonts w:ascii="Georgia" w:hAnsi="Georgia"/>
          <w:spacing w:val="-7"/>
          <w:w w:val="90"/>
          <w:sz w:val="20"/>
        </w:rPr>
        <w:t> </w:t>
      </w:r>
      <w:r>
        <w:rPr>
          <w:rFonts w:ascii="Georgia" w:hAnsi="Georgia"/>
          <w:spacing w:val="-2"/>
          <w:w w:val="90"/>
          <w:sz w:val="20"/>
        </w:rPr>
        <w:t>identification</w:t>
      </w:r>
    </w:p>
    <w:p>
      <w:pPr>
        <w:spacing w:after="0" w:line="264" w:lineRule="auto"/>
        <w:jc w:val="both"/>
        <w:rPr>
          <w:rFonts w:ascii="Georgia" w:hAnsi="Georgia"/>
          <w:sz w:val="20"/>
        </w:rPr>
        <w:sectPr>
          <w:type w:val="continuous"/>
          <w:pgSz w:w="11910" w:h="15820"/>
          <w:pgMar w:header="635" w:footer="0" w:top="540" w:bottom="280" w:left="720" w:right="720"/>
          <w:cols w:num="2" w:equalWidth="0">
            <w:col w:w="5070" w:space="40"/>
            <w:col w:w="5360"/>
          </w:cols>
        </w:sectPr>
      </w:pPr>
    </w:p>
    <w:p>
      <w:pPr>
        <w:pStyle w:val="Heading2"/>
        <w:spacing w:before="250"/>
        <w:ind w:left="329" w:right="0"/>
        <w:jc w:val="left"/>
      </w:pPr>
      <w:r>
        <w:rPr>
          <w:w w:val="90"/>
        </w:rPr>
        <w:t>1</w:t>
      </w:r>
      <w:r>
        <w:rPr>
          <w:spacing w:val="-7"/>
          <w:w w:val="90"/>
        </w:rPr>
        <w:t> </w:t>
      </w:r>
      <w:r>
        <w:rPr>
          <w:spacing w:val="-10"/>
          <w:w w:val="335"/>
        </w:rPr>
        <w:t>3</w:t>
      </w:r>
    </w:p>
    <w:p>
      <w:pPr>
        <w:pStyle w:val="Heading2"/>
        <w:spacing w:after="0"/>
        <w:jc w:val="left"/>
        <w:sectPr>
          <w:type w:val="continuous"/>
          <w:pgSz w:w="11910" w:h="15820"/>
          <w:pgMar w:header="635" w:footer="0" w:top="540" w:bottom="280" w:left="720" w:right="720"/>
        </w:sectPr>
      </w:pPr>
    </w:p>
    <w:p>
      <w:pPr>
        <w:pStyle w:val="BodyText"/>
        <w:spacing w:before="13"/>
        <w:rPr>
          <w:rFonts w:ascii="Arial"/>
          <w:sz w:val="20"/>
        </w:rPr>
      </w:pPr>
    </w:p>
    <w:p>
      <w:pPr>
        <w:pStyle w:val="BodyText"/>
        <w:ind w:left="358"/>
        <w:rPr>
          <w:rFonts w:ascii="Arial"/>
          <w:sz w:val="20"/>
        </w:rPr>
      </w:pPr>
      <w:r>
        <w:rPr>
          <w:rFonts w:ascii="Arial"/>
          <w:sz w:val="20"/>
        </w:rPr>
        <w:drawing>
          <wp:inline distT="0" distB="0" distL="0" distR="0">
            <wp:extent cx="6181220" cy="2033016"/>
            <wp:effectExtent l="0" t="0" r="0" b="0"/>
            <wp:docPr id="1730" name="Image 1730"/>
            <wp:cNvGraphicFramePr>
              <a:graphicFrameLocks/>
            </wp:cNvGraphicFramePr>
            <a:graphic>
              <a:graphicData uri="http://schemas.openxmlformats.org/drawingml/2006/picture">
                <pic:pic>
                  <pic:nvPicPr>
                    <pic:cNvPr id="1730" name="Image 1730"/>
                    <pic:cNvPicPr/>
                  </pic:nvPicPr>
                  <pic:blipFill>
                    <a:blip r:embed="rId421" cstate="print"/>
                    <a:stretch>
                      <a:fillRect/>
                    </a:stretch>
                  </pic:blipFill>
                  <pic:spPr>
                    <a:xfrm>
                      <a:off x="0" y="0"/>
                      <a:ext cx="6181220" cy="2033016"/>
                    </a:xfrm>
                    <a:prstGeom prst="rect">
                      <a:avLst/>
                    </a:prstGeom>
                  </pic:spPr>
                </pic:pic>
              </a:graphicData>
            </a:graphic>
          </wp:inline>
        </w:drawing>
      </w:r>
      <w:r>
        <w:rPr>
          <w:rFonts w:ascii="Arial"/>
          <w:sz w:val="20"/>
        </w:rPr>
      </w:r>
    </w:p>
    <w:p>
      <w:pPr>
        <w:pStyle w:val="BodyText"/>
        <w:spacing w:before="117"/>
        <w:rPr>
          <w:rFonts w:ascii="Arial"/>
          <w:sz w:val="17"/>
        </w:rPr>
      </w:pPr>
    </w:p>
    <w:p>
      <w:pPr>
        <w:spacing w:line="242" w:lineRule="auto" w:before="1"/>
        <w:ind w:left="300" w:right="0" w:firstLine="0"/>
        <w:jc w:val="left"/>
        <w:rPr>
          <w:rFonts w:ascii="Times New Roman"/>
          <w:sz w:val="17"/>
        </w:rPr>
      </w:pPr>
      <w:bookmarkStart w:name="_bookmark312" w:id="333"/>
      <w:bookmarkEnd w:id="333"/>
      <w:r>
        <w:rPr/>
      </w:r>
      <w:r>
        <w:rPr>
          <w:rFonts w:ascii="Gill Sans MT"/>
          <w:b/>
          <w:sz w:val="17"/>
        </w:rPr>
        <w:t>Fig.</w:t>
      </w:r>
      <w:r>
        <w:rPr>
          <w:rFonts w:ascii="Gill Sans MT"/>
          <w:b/>
          <w:spacing w:val="-15"/>
          <w:sz w:val="17"/>
        </w:rPr>
        <w:t> </w:t>
      </w:r>
      <w:r>
        <w:rPr>
          <w:rFonts w:ascii="Gill Sans MT"/>
          <w:b/>
          <w:sz w:val="17"/>
        </w:rPr>
        <w:t>1</w:t>
      </w:r>
      <w:r>
        <w:rPr>
          <w:rFonts w:ascii="Gill Sans MT"/>
          <w:b/>
          <w:spacing w:val="40"/>
          <w:sz w:val="17"/>
        </w:rPr>
        <w:t> </w:t>
      </w:r>
      <w:r>
        <w:rPr>
          <w:rFonts w:ascii="Times New Roman"/>
          <w:sz w:val="17"/>
        </w:rPr>
        <w:t>An HTC Vive Pro Eye HR HMD with integrated VOG-based eye trackers (left). A VR HMD with scleral search coil-based eye tracking system (right). Image courtesy of Whitmire et al. (</w:t>
      </w:r>
      <w:hyperlink w:history="true" w:anchor="_bookmark487">
        <w:r>
          <w:rPr>
            <w:rFonts w:ascii="Times New Roman"/>
            <w:color w:val="0000FF"/>
            <w:sz w:val="17"/>
          </w:rPr>
          <w:t>2016</w:t>
        </w:r>
      </w:hyperlink>
      <w:r>
        <w:rPr>
          <w:rFonts w:ascii="Times New Roman"/>
          <w:sz w:val="17"/>
        </w:rPr>
        <w:t>)</w:t>
      </w:r>
    </w:p>
    <w:p>
      <w:pPr>
        <w:pStyle w:val="BodyText"/>
        <w:spacing w:before="203"/>
        <w:rPr>
          <w:rFonts w:ascii="Times New Roman"/>
          <w:sz w:val="20"/>
        </w:rPr>
      </w:pPr>
    </w:p>
    <w:p>
      <w:pPr>
        <w:pStyle w:val="BodyText"/>
        <w:spacing w:after="0"/>
        <w:rPr>
          <w:rFonts w:ascii="Times New Roman"/>
          <w:sz w:val="20"/>
        </w:rPr>
        <w:sectPr>
          <w:headerReference w:type="default" r:id="rId419"/>
          <w:footerReference w:type="default" r:id="rId420"/>
          <w:pgSz w:w="11910" w:h="15820"/>
          <w:pgMar w:header="635" w:footer="0" w:top="900" w:bottom="280" w:left="720" w:right="720"/>
        </w:sectPr>
      </w:pPr>
    </w:p>
    <w:p>
      <w:pPr>
        <w:spacing w:line="261" w:lineRule="auto" w:before="98"/>
        <w:ind w:left="300" w:right="2" w:firstLine="0"/>
        <w:jc w:val="both"/>
        <w:rPr>
          <w:rFonts w:ascii="Times New Roman"/>
          <w:sz w:val="20"/>
        </w:rPr>
      </w:pPr>
      <w:r>
        <w:rPr>
          <w:rFonts w:ascii="Times New Roman"/>
          <w:sz w:val="20"/>
        </w:rPr>
        <w:t>and classification methods that make use of all available information</w:t>
      </w:r>
      <w:r>
        <w:rPr>
          <w:rFonts w:ascii="Times New Roman"/>
          <w:spacing w:val="-12"/>
          <w:sz w:val="20"/>
        </w:rPr>
        <w:t> </w:t>
      </w:r>
      <w:r>
        <w:rPr>
          <w:rFonts w:ascii="Times New Roman"/>
          <w:sz w:val="20"/>
        </w:rPr>
        <w:t>are</w:t>
      </w:r>
      <w:r>
        <w:rPr>
          <w:rFonts w:ascii="Times New Roman"/>
          <w:spacing w:val="-12"/>
          <w:sz w:val="20"/>
        </w:rPr>
        <w:t> </w:t>
      </w:r>
      <w:r>
        <w:rPr>
          <w:rFonts w:ascii="Times New Roman"/>
          <w:sz w:val="20"/>
        </w:rPr>
        <w:t>therefore</w:t>
      </w:r>
      <w:r>
        <w:rPr>
          <w:rFonts w:ascii="Times New Roman"/>
          <w:spacing w:val="-12"/>
          <w:sz w:val="20"/>
        </w:rPr>
        <w:t> </w:t>
      </w:r>
      <w:r>
        <w:rPr>
          <w:rFonts w:ascii="Times New Roman"/>
          <w:sz w:val="20"/>
        </w:rPr>
        <w:t>an</w:t>
      </w:r>
      <w:r>
        <w:rPr>
          <w:rFonts w:ascii="Times New Roman"/>
          <w:spacing w:val="-12"/>
          <w:sz w:val="20"/>
        </w:rPr>
        <w:t> </w:t>
      </w:r>
      <w:r>
        <w:rPr>
          <w:rFonts w:ascii="Times New Roman"/>
          <w:sz w:val="20"/>
        </w:rPr>
        <w:t>active</w:t>
      </w:r>
      <w:r>
        <w:rPr>
          <w:rFonts w:ascii="Times New Roman"/>
          <w:spacing w:val="-12"/>
          <w:sz w:val="20"/>
        </w:rPr>
        <w:t> </w:t>
      </w:r>
      <w:r>
        <w:rPr>
          <w:rFonts w:ascii="Times New Roman"/>
          <w:sz w:val="20"/>
        </w:rPr>
        <w:t>area</w:t>
      </w:r>
      <w:r>
        <w:rPr>
          <w:rFonts w:ascii="Times New Roman"/>
          <w:spacing w:val="-12"/>
          <w:sz w:val="20"/>
        </w:rPr>
        <w:t> </w:t>
      </w:r>
      <w:r>
        <w:rPr>
          <w:rFonts w:ascii="Times New Roman"/>
          <w:sz w:val="20"/>
        </w:rPr>
        <w:t>of</w:t>
      </w:r>
      <w:r>
        <w:rPr>
          <w:rFonts w:ascii="Times New Roman"/>
          <w:spacing w:val="-12"/>
          <w:sz w:val="20"/>
        </w:rPr>
        <w:t> </w:t>
      </w:r>
      <w:r>
        <w:rPr>
          <w:rFonts w:ascii="Times New Roman"/>
          <w:sz w:val="20"/>
        </w:rPr>
        <w:t>research</w:t>
      </w:r>
      <w:r>
        <w:rPr>
          <w:rFonts w:ascii="Times New Roman"/>
          <w:spacing w:val="-11"/>
          <w:sz w:val="20"/>
        </w:rPr>
        <w:t> </w:t>
      </w:r>
      <w:r>
        <w:rPr>
          <w:rFonts w:ascii="Times New Roman"/>
          <w:sz w:val="20"/>
        </w:rPr>
        <w:t>(Kothari et al. </w:t>
      </w:r>
      <w:hyperlink w:history="true" w:anchor="_bookmark394">
        <w:r>
          <w:rPr>
            <w:rFonts w:ascii="Times New Roman"/>
            <w:color w:val="0000FF"/>
            <w:sz w:val="20"/>
          </w:rPr>
          <w:t>2020</w:t>
        </w:r>
      </w:hyperlink>
      <w:r>
        <w:rPr>
          <w:rFonts w:ascii="Times New Roman"/>
          <w:sz w:val="20"/>
        </w:rPr>
        <w:t>).</w:t>
      </w:r>
    </w:p>
    <w:p>
      <w:pPr>
        <w:pStyle w:val="ListParagraph"/>
        <w:numPr>
          <w:ilvl w:val="1"/>
          <w:numId w:val="12"/>
        </w:numPr>
        <w:tabs>
          <w:tab w:pos="692" w:val="left" w:leader="none"/>
        </w:tabs>
        <w:spacing w:line="240" w:lineRule="auto" w:before="217" w:after="0"/>
        <w:ind w:left="692" w:right="0" w:hanging="392"/>
        <w:jc w:val="left"/>
        <w:rPr>
          <w:rFonts w:ascii="Myriad Pro"/>
          <w:b/>
          <w:sz w:val="22"/>
        </w:rPr>
      </w:pPr>
      <w:r>
        <w:rPr>
          <w:rFonts w:ascii="Myriad Pro"/>
          <w:b/>
          <w:w w:val="90"/>
          <w:sz w:val="22"/>
        </w:rPr>
        <w:t>Eye</w:t>
      </w:r>
      <w:r>
        <w:rPr>
          <w:rFonts w:ascii="Myriad Pro"/>
          <w:b/>
          <w:spacing w:val="9"/>
          <w:sz w:val="22"/>
        </w:rPr>
        <w:t> </w:t>
      </w:r>
      <w:r>
        <w:rPr>
          <w:rFonts w:ascii="Myriad Pro"/>
          <w:b/>
          <w:w w:val="90"/>
          <w:sz w:val="22"/>
        </w:rPr>
        <w:t>tracking</w:t>
      </w:r>
      <w:r>
        <w:rPr>
          <w:rFonts w:ascii="Myriad Pro"/>
          <w:b/>
          <w:spacing w:val="10"/>
          <w:sz w:val="22"/>
        </w:rPr>
        <w:t> </w:t>
      </w:r>
      <w:r>
        <w:rPr>
          <w:rFonts w:ascii="Myriad Pro"/>
          <w:b/>
          <w:w w:val="90"/>
          <w:sz w:val="22"/>
        </w:rPr>
        <w:t>methods</w:t>
      </w:r>
      <w:r>
        <w:rPr>
          <w:rFonts w:ascii="Myriad Pro"/>
          <w:b/>
          <w:spacing w:val="10"/>
          <w:sz w:val="22"/>
        </w:rPr>
        <w:t> </w:t>
      </w:r>
      <w:r>
        <w:rPr>
          <w:rFonts w:ascii="Myriad Pro"/>
          <w:b/>
          <w:w w:val="90"/>
          <w:sz w:val="22"/>
        </w:rPr>
        <w:t>in</w:t>
      </w:r>
      <w:r>
        <w:rPr>
          <w:rFonts w:ascii="Myriad Pro"/>
          <w:b/>
          <w:spacing w:val="1"/>
          <w:sz w:val="22"/>
        </w:rPr>
        <w:t> </w:t>
      </w:r>
      <w:r>
        <w:rPr>
          <w:rFonts w:ascii="Myriad Pro"/>
          <w:b/>
          <w:w w:val="90"/>
          <w:sz w:val="22"/>
        </w:rPr>
        <w:t>VR</w:t>
      </w:r>
      <w:r>
        <w:rPr>
          <w:rFonts w:ascii="Myriad Pro"/>
          <w:b/>
          <w:spacing w:val="10"/>
          <w:sz w:val="22"/>
        </w:rPr>
        <w:t> </w:t>
      </w:r>
      <w:r>
        <w:rPr>
          <w:rFonts w:ascii="Myriad Pro"/>
          <w:b/>
          <w:spacing w:val="-4"/>
          <w:w w:val="90"/>
          <w:sz w:val="22"/>
        </w:rPr>
        <w:t>HMDs</w:t>
      </w:r>
    </w:p>
    <w:p>
      <w:pPr>
        <w:spacing w:line="261" w:lineRule="auto" w:before="258"/>
        <w:ind w:left="320" w:right="0" w:firstLine="0"/>
        <w:jc w:val="right"/>
        <w:rPr>
          <w:rFonts w:ascii="Times New Roman"/>
          <w:sz w:val="20"/>
        </w:rPr>
      </w:pPr>
      <w:r>
        <w:rPr>
          <w:rFonts w:ascii="Times New Roman"/>
          <w:sz w:val="20"/>
        </w:rPr>
        <w:t>Three methods have been used to track eye movements in HMDs: (1) electro-oculography (EOG), (2) scleral search coils,</w:t>
      </w:r>
      <w:r>
        <w:rPr>
          <w:rFonts w:ascii="Times New Roman"/>
          <w:spacing w:val="-8"/>
          <w:sz w:val="20"/>
        </w:rPr>
        <w:t> </w:t>
      </w:r>
      <w:r>
        <w:rPr>
          <w:rFonts w:ascii="Times New Roman"/>
          <w:sz w:val="20"/>
        </w:rPr>
        <w:t>and</w:t>
      </w:r>
      <w:r>
        <w:rPr>
          <w:rFonts w:ascii="Times New Roman"/>
          <w:spacing w:val="-8"/>
          <w:sz w:val="20"/>
        </w:rPr>
        <w:t> </w:t>
      </w:r>
      <w:r>
        <w:rPr>
          <w:rFonts w:ascii="Times New Roman"/>
          <w:sz w:val="20"/>
        </w:rPr>
        <w:t>the</w:t>
      </w:r>
      <w:r>
        <w:rPr>
          <w:rFonts w:ascii="Times New Roman"/>
          <w:spacing w:val="-8"/>
          <w:sz w:val="20"/>
        </w:rPr>
        <w:t> </w:t>
      </w:r>
      <w:r>
        <w:rPr>
          <w:rFonts w:ascii="Times New Roman"/>
          <w:sz w:val="20"/>
        </w:rPr>
        <w:t>most</w:t>
      </w:r>
      <w:r>
        <w:rPr>
          <w:rFonts w:ascii="Times New Roman"/>
          <w:spacing w:val="-8"/>
          <w:sz w:val="20"/>
        </w:rPr>
        <w:t> </w:t>
      </w:r>
      <w:r>
        <w:rPr>
          <w:rFonts w:ascii="Times New Roman"/>
          <w:sz w:val="20"/>
        </w:rPr>
        <w:t>common,</w:t>
      </w:r>
      <w:r>
        <w:rPr>
          <w:rFonts w:ascii="Times New Roman"/>
          <w:spacing w:val="-8"/>
          <w:sz w:val="20"/>
        </w:rPr>
        <w:t> </w:t>
      </w:r>
      <w:r>
        <w:rPr>
          <w:rFonts w:ascii="Times New Roman"/>
          <w:sz w:val="20"/>
        </w:rPr>
        <w:t>(3)</w:t>
      </w:r>
      <w:r>
        <w:rPr>
          <w:rFonts w:ascii="Times New Roman"/>
          <w:spacing w:val="-8"/>
          <w:sz w:val="20"/>
        </w:rPr>
        <w:t> </w:t>
      </w:r>
      <w:r>
        <w:rPr>
          <w:rFonts w:ascii="Times New Roman"/>
          <w:sz w:val="20"/>
        </w:rPr>
        <w:t>video</w:t>
      </w:r>
      <w:r>
        <w:rPr>
          <w:rFonts w:ascii="Times New Roman"/>
          <w:spacing w:val="-8"/>
          <w:sz w:val="20"/>
        </w:rPr>
        <w:t> </w:t>
      </w:r>
      <w:r>
        <w:rPr>
          <w:rFonts w:ascii="Times New Roman"/>
          <w:sz w:val="20"/>
        </w:rPr>
        <w:t>oculography</w:t>
      </w:r>
      <w:r>
        <w:rPr>
          <w:rFonts w:ascii="Times New Roman"/>
          <w:spacing w:val="-8"/>
          <w:sz w:val="20"/>
        </w:rPr>
        <w:t> </w:t>
      </w:r>
      <w:r>
        <w:rPr>
          <w:rFonts w:ascii="Times New Roman"/>
          <w:sz w:val="20"/>
        </w:rPr>
        <w:t>(VOG). EOG</w:t>
      </w:r>
      <w:r>
        <w:rPr>
          <w:rFonts w:ascii="Times New Roman"/>
          <w:spacing w:val="40"/>
          <w:sz w:val="20"/>
        </w:rPr>
        <w:t> </w:t>
      </w:r>
      <w:r>
        <w:rPr>
          <w:rFonts w:ascii="Times New Roman"/>
          <w:sz w:val="20"/>
        </w:rPr>
        <w:t>measures</w:t>
      </w:r>
      <w:r>
        <w:rPr>
          <w:rFonts w:ascii="Times New Roman"/>
          <w:spacing w:val="40"/>
          <w:sz w:val="20"/>
        </w:rPr>
        <w:t> </w:t>
      </w:r>
      <w:r>
        <w:rPr>
          <w:rFonts w:ascii="Times New Roman"/>
          <w:sz w:val="20"/>
        </w:rPr>
        <w:t>the</w:t>
      </w:r>
      <w:r>
        <w:rPr>
          <w:rFonts w:ascii="Times New Roman"/>
          <w:spacing w:val="40"/>
          <w:sz w:val="20"/>
        </w:rPr>
        <w:t> </w:t>
      </w:r>
      <w:r>
        <w:rPr>
          <w:rFonts w:ascii="Times New Roman"/>
          <w:sz w:val="20"/>
        </w:rPr>
        <w:t>orientation</w:t>
      </w:r>
      <w:r>
        <w:rPr>
          <w:rFonts w:ascii="Times New Roman"/>
          <w:spacing w:val="40"/>
          <w:sz w:val="20"/>
        </w:rPr>
        <w:t> </w:t>
      </w:r>
      <w:r>
        <w:rPr>
          <w:rFonts w:ascii="Times New Roman"/>
          <w:sz w:val="20"/>
        </w:rPr>
        <w:t>of</w:t>
      </w:r>
      <w:r>
        <w:rPr>
          <w:rFonts w:ascii="Times New Roman"/>
          <w:spacing w:val="40"/>
          <w:sz w:val="20"/>
        </w:rPr>
        <w:t> </w:t>
      </w:r>
      <w:r>
        <w:rPr>
          <w:rFonts w:ascii="Times New Roman"/>
          <w:sz w:val="20"/>
        </w:rPr>
        <w:t>the</w:t>
      </w:r>
      <w:r>
        <w:rPr>
          <w:rFonts w:ascii="Times New Roman"/>
          <w:spacing w:val="40"/>
          <w:sz w:val="20"/>
        </w:rPr>
        <w:t> </w:t>
      </w:r>
      <w:r>
        <w:rPr>
          <w:rFonts w:ascii="Times New Roman"/>
          <w:sz w:val="20"/>
        </w:rPr>
        <w:t>eye</w:t>
      </w:r>
      <w:r>
        <w:rPr>
          <w:rFonts w:ascii="Times New Roman"/>
          <w:spacing w:val="40"/>
          <w:sz w:val="20"/>
        </w:rPr>
        <w:t> </w:t>
      </w:r>
      <w:r>
        <w:rPr>
          <w:rFonts w:ascii="Times New Roman"/>
          <w:sz w:val="20"/>
        </w:rPr>
        <w:t>by</w:t>
      </w:r>
      <w:r>
        <w:rPr>
          <w:rFonts w:ascii="Times New Roman"/>
          <w:spacing w:val="40"/>
          <w:sz w:val="20"/>
        </w:rPr>
        <w:t> </w:t>
      </w:r>
      <w:r>
        <w:rPr>
          <w:rFonts w:ascii="Times New Roman"/>
          <w:sz w:val="20"/>
        </w:rPr>
        <w:t>placing electrodes on the skin around the eye which measure the</w:t>
      </w:r>
      <w:r>
        <w:rPr>
          <w:rFonts w:ascii="Times New Roman"/>
          <w:spacing w:val="40"/>
          <w:sz w:val="20"/>
        </w:rPr>
        <w:t> </w:t>
      </w:r>
      <w:r>
        <w:rPr>
          <w:rFonts w:ascii="Times New Roman"/>
          <w:sz w:val="20"/>
        </w:rPr>
        <w:t>resting potential of the eye. The electrodes can be easily</w:t>
      </w:r>
      <w:r>
        <w:rPr>
          <w:rFonts w:ascii="Times New Roman"/>
          <w:spacing w:val="80"/>
          <w:sz w:val="20"/>
        </w:rPr>
        <w:t> </w:t>
      </w:r>
      <w:r>
        <w:rPr>
          <w:rFonts w:ascii="Times New Roman"/>
          <w:sz w:val="20"/>
        </w:rPr>
        <w:t>incorporated</w:t>
      </w:r>
      <w:r>
        <w:rPr>
          <w:rFonts w:ascii="Times New Roman"/>
          <w:spacing w:val="40"/>
          <w:sz w:val="20"/>
        </w:rPr>
        <w:t> </w:t>
      </w:r>
      <w:r>
        <w:rPr>
          <w:rFonts w:ascii="Times New Roman"/>
          <w:sz w:val="20"/>
        </w:rPr>
        <w:t>into</w:t>
      </w:r>
      <w:r>
        <w:rPr>
          <w:rFonts w:ascii="Times New Roman"/>
          <w:spacing w:val="40"/>
          <w:sz w:val="20"/>
        </w:rPr>
        <w:t> </w:t>
      </w:r>
      <w:r>
        <w:rPr>
          <w:rFonts w:ascii="Times New Roman"/>
          <w:sz w:val="20"/>
        </w:rPr>
        <w:t>the</w:t>
      </w:r>
      <w:r>
        <w:rPr>
          <w:rFonts w:ascii="Times New Roman"/>
          <w:spacing w:val="40"/>
          <w:sz w:val="20"/>
        </w:rPr>
        <w:t> </w:t>
      </w:r>
      <w:r>
        <w:rPr>
          <w:rFonts w:ascii="Times New Roman"/>
          <w:sz w:val="20"/>
        </w:rPr>
        <w:t>HMD</w:t>
      </w:r>
      <w:r>
        <w:rPr>
          <w:rFonts w:ascii="Times New Roman"/>
          <w:spacing w:val="40"/>
          <w:sz w:val="20"/>
        </w:rPr>
        <w:t> </w:t>
      </w:r>
      <w:r>
        <w:rPr>
          <w:rFonts w:ascii="Times New Roman"/>
          <w:sz w:val="20"/>
        </w:rPr>
        <w:t>where</w:t>
      </w:r>
      <w:r>
        <w:rPr>
          <w:rFonts w:ascii="Times New Roman"/>
          <w:spacing w:val="40"/>
          <w:sz w:val="20"/>
        </w:rPr>
        <w:t> </w:t>
      </w:r>
      <w:r>
        <w:rPr>
          <w:rFonts w:ascii="Times New Roman"/>
          <w:sz w:val="20"/>
        </w:rPr>
        <w:t>it</w:t>
      </w:r>
      <w:r>
        <w:rPr>
          <w:rFonts w:ascii="Times New Roman"/>
          <w:spacing w:val="40"/>
          <w:sz w:val="20"/>
        </w:rPr>
        <w:t> </w:t>
      </w:r>
      <w:r>
        <w:rPr>
          <w:rFonts w:ascii="Times New Roman"/>
          <w:sz w:val="20"/>
        </w:rPr>
        <w:t>contacts</w:t>
      </w:r>
      <w:r>
        <w:rPr>
          <w:rFonts w:ascii="Times New Roman"/>
          <w:spacing w:val="40"/>
          <w:sz w:val="20"/>
        </w:rPr>
        <w:t> </w:t>
      </w:r>
      <w:r>
        <w:rPr>
          <w:rFonts w:ascii="Times New Roman"/>
          <w:sz w:val="20"/>
        </w:rPr>
        <w:t>the</w:t>
      </w:r>
      <w:r>
        <w:rPr>
          <w:rFonts w:ascii="Times New Roman"/>
          <w:spacing w:val="40"/>
          <w:sz w:val="20"/>
        </w:rPr>
        <w:t> </w:t>
      </w:r>
      <w:r>
        <w:rPr>
          <w:rFonts w:ascii="Times New Roman"/>
          <w:sz w:val="20"/>
        </w:rPr>
        <w:t>face (Bulling et al. </w:t>
      </w:r>
      <w:hyperlink w:history="true" w:anchor="_bookmark345">
        <w:r>
          <w:rPr>
            <w:rFonts w:ascii="Times New Roman"/>
            <w:color w:val="0000FF"/>
            <w:sz w:val="20"/>
          </w:rPr>
          <w:t>2009</w:t>
        </w:r>
      </w:hyperlink>
      <w:r>
        <w:rPr>
          <w:rFonts w:ascii="Times New Roman"/>
          <w:sz w:val="20"/>
        </w:rPr>
        <w:t>; Shimizu and Chernyshov </w:t>
      </w:r>
      <w:hyperlink w:history="true" w:anchor="_bookmark462">
        <w:r>
          <w:rPr>
            <w:rFonts w:ascii="Times New Roman"/>
            <w:color w:val="0000FF"/>
            <w:sz w:val="20"/>
          </w:rPr>
          <w:t>2016</w:t>
        </w:r>
      </w:hyperlink>
      <w:r>
        <w:rPr>
          <w:rFonts w:ascii="Times New Roman"/>
          <w:sz w:val="20"/>
        </w:rPr>
        <w:t>; Xiao et al. </w:t>
      </w:r>
      <w:hyperlink w:history="true" w:anchor="_bookmark488">
        <w:r>
          <w:rPr>
            <w:rFonts w:ascii="Times New Roman"/>
            <w:color w:val="0000FF"/>
            <w:sz w:val="20"/>
          </w:rPr>
          <w:t>2019</w:t>
        </w:r>
      </w:hyperlink>
      <w:r>
        <w:rPr>
          <w:rFonts w:ascii="Times New Roman"/>
          <w:sz w:val="20"/>
        </w:rPr>
        <w:t>; Kumar and Sharma </w:t>
      </w:r>
      <w:hyperlink w:history="true" w:anchor="_bookmark401">
        <w:r>
          <w:rPr>
            <w:rFonts w:ascii="Times New Roman"/>
            <w:color w:val="0000FF"/>
            <w:sz w:val="20"/>
          </w:rPr>
          <w:t>2016</w:t>
        </w:r>
      </w:hyperlink>
      <w:r>
        <w:rPr>
          <w:rFonts w:ascii="Times New Roman"/>
          <w:sz w:val="20"/>
        </w:rPr>
        <w:t>). The method works because</w:t>
      </w:r>
      <w:r>
        <w:rPr>
          <w:rFonts w:ascii="Times New Roman"/>
          <w:spacing w:val="40"/>
          <w:sz w:val="20"/>
        </w:rPr>
        <w:t> </w:t>
      </w:r>
      <w:r>
        <w:rPr>
          <w:rFonts w:ascii="Times New Roman"/>
          <w:sz w:val="20"/>
        </w:rPr>
        <w:t>the</w:t>
      </w:r>
      <w:r>
        <w:rPr>
          <w:rFonts w:ascii="Times New Roman"/>
          <w:spacing w:val="40"/>
          <w:sz w:val="20"/>
        </w:rPr>
        <w:t> </w:t>
      </w:r>
      <w:r>
        <w:rPr>
          <w:rFonts w:ascii="Times New Roman"/>
          <w:sz w:val="20"/>
        </w:rPr>
        <w:t>eye</w:t>
      </w:r>
      <w:r>
        <w:rPr>
          <w:rFonts w:ascii="Times New Roman"/>
          <w:spacing w:val="40"/>
          <w:sz w:val="20"/>
        </w:rPr>
        <w:t> </w:t>
      </w:r>
      <w:r>
        <w:rPr>
          <w:rFonts w:ascii="Times New Roman"/>
          <w:sz w:val="20"/>
        </w:rPr>
        <w:t>is</w:t>
      </w:r>
      <w:r>
        <w:rPr>
          <w:rFonts w:ascii="Times New Roman"/>
          <w:spacing w:val="40"/>
          <w:sz w:val="20"/>
        </w:rPr>
        <w:t> </w:t>
      </w:r>
      <w:r>
        <w:rPr>
          <w:rFonts w:ascii="Times New Roman"/>
          <w:sz w:val="20"/>
        </w:rPr>
        <w:t>a</w:t>
      </w:r>
      <w:r>
        <w:rPr>
          <w:rFonts w:ascii="Times New Roman"/>
          <w:spacing w:val="40"/>
          <w:sz w:val="20"/>
        </w:rPr>
        <w:t> </w:t>
      </w:r>
      <w:r>
        <w:rPr>
          <w:rFonts w:ascii="Times New Roman"/>
          <w:sz w:val="20"/>
        </w:rPr>
        <w:t>dipole</w:t>
      </w:r>
      <w:r>
        <w:rPr>
          <w:rFonts w:ascii="Times New Roman"/>
          <w:spacing w:val="40"/>
          <w:sz w:val="20"/>
        </w:rPr>
        <w:t> </w:t>
      </w:r>
      <w:r>
        <w:rPr>
          <w:rFonts w:ascii="Times New Roman"/>
          <w:sz w:val="20"/>
        </w:rPr>
        <w:t>that</w:t>
      </w:r>
      <w:r>
        <w:rPr>
          <w:rFonts w:ascii="Times New Roman"/>
          <w:spacing w:val="40"/>
          <w:sz w:val="20"/>
        </w:rPr>
        <w:t> </w:t>
      </w:r>
      <w:r>
        <w:rPr>
          <w:rFonts w:ascii="Times New Roman"/>
          <w:sz w:val="20"/>
        </w:rPr>
        <w:t>is</w:t>
      </w:r>
      <w:r>
        <w:rPr>
          <w:rFonts w:ascii="Times New Roman"/>
          <w:spacing w:val="40"/>
          <w:sz w:val="20"/>
        </w:rPr>
        <w:t> </w:t>
      </w:r>
      <w:r>
        <w:rPr>
          <w:rFonts w:ascii="Times New Roman"/>
          <w:sz w:val="20"/>
        </w:rPr>
        <w:t>positively</w:t>
      </w:r>
      <w:r>
        <w:rPr>
          <w:rFonts w:ascii="Times New Roman"/>
          <w:spacing w:val="40"/>
          <w:sz w:val="20"/>
        </w:rPr>
        <w:t> </w:t>
      </w:r>
      <w:r>
        <w:rPr>
          <w:rFonts w:ascii="Times New Roman"/>
          <w:sz w:val="20"/>
        </w:rPr>
        <w:t>charged toward</w:t>
      </w:r>
      <w:r>
        <w:rPr>
          <w:rFonts w:ascii="Times New Roman"/>
          <w:spacing w:val="40"/>
          <w:sz w:val="20"/>
        </w:rPr>
        <w:t> </w:t>
      </w:r>
      <w:r>
        <w:rPr>
          <w:rFonts w:ascii="Times New Roman"/>
          <w:sz w:val="20"/>
        </w:rPr>
        <w:t>the</w:t>
      </w:r>
      <w:r>
        <w:rPr>
          <w:rFonts w:ascii="Times New Roman"/>
          <w:spacing w:val="40"/>
          <w:sz w:val="20"/>
        </w:rPr>
        <w:t> </w:t>
      </w:r>
      <w:r>
        <w:rPr>
          <w:rFonts w:ascii="Times New Roman"/>
          <w:sz w:val="20"/>
        </w:rPr>
        <w:t>cornea</w:t>
      </w:r>
      <w:r>
        <w:rPr>
          <w:rFonts w:ascii="Times New Roman"/>
          <w:spacing w:val="40"/>
          <w:sz w:val="20"/>
        </w:rPr>
        <w:t> </w:t>
      </w:r>
      <w:r>
        <w:rPr>
          <w:rFonts w:ascii="Times New Roman"/>
          <w:sz w:val="20"/>
        </w:rPr>
        <w:t>and</w:t>
      </w:r>
      <w:r>
        <w:rPr>
          <w:rFonts w:ascii="Times New Roman"/>
          <w:spacing w:val="40"/>
          <w:sz w:val="20"/>
        </w:rPr>
        <w:t> </w:t>
      </w:r>
      <w:r>
        <w:rPr>
          <w:rFonts w:ascii="Times New Roman"/>
          <w:sz w:val="20"/>
        </w:rPr>
        <w:t>negatively</w:t>
      </w:r>
      <w:r>
        <w:rPr>
          <w:rFonts w:ascii="Times New Roman"/>
          <w:spacing w:val="40"/>
          <w:sz w:val="20"/>
        </w:rPr>
        <w:t> </w:t>
      </w:r>
      <w:r>
        <w:rPr>
          <w:rFonts w:ascii="Times New Roman"/>
          <w:sz w:val="20"/>
        </w:rPr>
        <w:t>charged</w:t>
      </w:r>
      <w:r>
        <w:rPr>
          <w:rFonts w:ascii="Times New Roman"/>
          <w:spacing w:val="40"/>
          <w:sz w:val="20"/>
        </w:rPr>
        <w:t> </w:t>
      </w:r>
      <w:r>
        <w:rPr>
          <w:rFonts w:ascii="Times New Roman"/>
          <w:sz w:val="20"/>
        </w:rPr>
        <w:t>toward</w:t>
      </w:r>
      <w:r>
        <w:rPr>
          <w:rFonts w:ascii="Times New Roman"/>
          <w:spacing w:val="40"/>
          <w:sz w:val="20"/>
        </w:rPr>
        <w:t> </w:t>
      </w:r>
      <w:r>
        <w:rPr>
          <w:rFonts w:ascii="Times New Roman"/>
          <w:sz w:val="20"/>
        </w:rPr>
        <w:t>the</w:t>
      </w:r>
      <w:r>
        <w:rPr>
          <w:rFonts w:ascii="Times New Roman"/>
          <w:spacing w:val="40"/>
          <w:sz w:val="20"/>
        </w:rPr>
        <w:t> </w:t>
      </w:r>
      <w:r>
        <w:rPr>
          <w:rFonts w:ascii="Times New Roman"/>
          <w:sz w:val="20"/>
        </w:rPr>
        <w:t>retina. The difference in voltage across electrodes placed</w:t>
      </w:r>
      <w:r>
        <w:rPr>
          <w:rFonts w:ascii="Times New Roman"/>
          <w:spacing w:val="40"/>
          <w:sz w:val="20"/>
        </w:rPr>
        <w:t> </w:t>
      </w:r>
      <w:r>
        <w:rPr>
          <w:rFonts w:ascii="Times New Roman"/>
          <w:sz w:val="20"/>
        </w:rPr>
        <w:t>on</w:t>
      </w:r>
      <w:r>
        <w:rPr>
          <w:rFonts w:ascii="Times New Roman"/>
          <w:spacing w:val="40"/>
          <w:sz w:val="20"/>
        </w:rPr>
        <w:t> </w:t>
      </w:r>
      <w:r>
        <w:rPr>
          <w:rFonts w:ascii="Times New Roman"/>
          <w:sz w:val="20"/>
        </w:rPr>
        <w:t>opposite</w:t>
      </w:r>
      <w:r>
        <w:rPr>
          <w:rFonts w:ascii="Times New Roman"/>
          <w:spacing w:val="40"/>
          <w:sz w:val="20"/>
        </w:rPr>
        <w:t> </w:t>
      </w:r>
      <w:r>
        <w:rPr>
          <w:rFonts w:ascii="Times New Roman"/>
          <w:sz w:val="20"/>
        </w:rPr>
        <w:t>sides</w:t>
      </w:r>
      <w:r>
        <w:rPr>
          <w:rFonts w:ascii="Times New Roman"/>
          <w:spacing w:val="40"/>
          <w:sz w:val="20"/>
        </w:rPr>
        <w:t> </w:t>
      </w:r>
      <w:r>
        <w:rPr>
          <w:rFonts w:ascii="Times New Roman"/>
          <w:sz w:val="20"/>
        </w:rPr>
        <w:t>of</w:t>
      </w:r>
      <w:r>
        <w:rPr>
          <w:rFonts w:ascii="Times New Roman"/>
          <w:spacing w:val="40"/>
          <w:sz w:val="20"/>
        </w:rPr>
        <w:t> </w:t>
      </w:r>
      <w:r>
        <w:rPr>
          <w:rFonts w:ascii="Times New Roman"/>
          <w:sz w:val="20"/>
        </w:rPr>
        <w:t>the</w:t>
      </w:r>
      <w:r>
        <w:rPr>
          <w:rFonts w:ascii="Times New Roman"/>
          <w:spacing w:val="40"/>
          <w:sz w:val="20"/>
        </w:rPr>
        <w:t> </w:t>
      </w:r>
      <w:r>
        <w:rPr>
          <w:rFonts w:ascii="Times New Roman"/>
          <w:sz w:val="20"/>
        </w:rPr>
        <w:t>eye</w:t>
      </w:r>
      <w:r>
        <w:rPr>
          <w:rFonts w:ascii="Times New Roman"/>
          <w:spacing w:val="40"/>
          <w:sz w:val="20"/>
        </w:rPr>
        <w:t> </w:t>
      </w:r>
      <w:r>
        <w:rPr>
          <w:rFonts w:ascii="Times New Roman"/>
          <w:sz w:val="20"/>
        </w:rPr>
        <w:t>(e.g.,</w:t>
      </w:r>
      <w:r>
        <w:rPr>
          <w:rFonts w:ascii="Times New Roman"/>
          <w:spacing w:val="40"/>
          <w:sz w:val="20"/>
        </w:rPr>
        <w:t> </w:t>
      </w:r>
      <w:r>
        <w:rPr>
          <w:rFonts w:ascii="Times New Roman"/>
          <w:sz w:val="20"/>
        </w:rPr>
        <w:t>left</w:t>
      </w:r>
      <w:r>
        <w:rPr>
          <w:rFonts w:ascii="Times New Roman"/>
          <w:spacing w:val="40"/>
          <w:sz w:val="20"/>
        </w:rPr>
        <w:t> </w:t>
      </w:r>
      <w:r>
        <w:rPr>
          <w:rFonts w:ascii="Times New Roman"/>
          <w:sz w:val="20"/>
        </w:rPr>
        <w:t>and</w:t>
      </w:r>
      <w:r>
        <w:rPr>
          <w:rFonts w:ascii="Times New Roman"/>
          <w:spacing w:val="40"/>
          <w:sz w:val="20"/>
        </w:rPr>
        <w:t> </w:t>
      </w:r>
      <w:r>
        <w:rPr>
          <w:rFonts w:ascii="Times New Roman"/>
          <w:sz w:val="20"/>
        </w:rPr>
        <w:t>right)</w:t>
      </w:r>
      <w:r>
        <w:rPr>
          <w:rFonts w:ascii="Times New Roman"/>
          <w:spacing w:val="40"/>
          <w:sz w:val="20"/>
        </w:rPr>
        <w:t> </w:t>
      </w:r>
      <w:r>
        <w:rPr>
          <w:rFonts w:ascii="Times New Roman"/>
          <w:sz w:val="20"/>
        </w:rPr>
        <w:t>map well</w:t>
      </w:r>
      <w:r>
        <w:rPr>
          <w:rFonts w:ascii="Times New Roman"/>
          <w:spacing w:val="40"/>
          <w:sz w:val="20"/>
        </w:rPr>
        <w:t> </w:t>
      </w:r>
      <w:r>
        <w:rPr>
          <w:rFonts w:ascii="Times New Roman"/>
          <w:sz w:val="20"/>
        </w:rPr>
        <w:t>to</w:t>
      </w:r>
      <w:r>
        <w:rPr>
          <w:rFonts w:ascii="Times New Roman"/>
          <w:spacing w:val="40"/>
          <w:sz w:val="20"/>
        </w:rPr>
        <w:t> </w:t>
      </w:r>
      <w:r>
        <w:rPr>
          <w:rFonts w:ascii="Times New Roman"/>
          <w:sz w:val="20"/>
        </w:rPr>
        <w:t>eye</w:t>
      </w:r>
      <w:r>
        <w:rPr>
          <w:rFonts w:ascii="Times New Roman"/>
          <w:spacing w:val="40"/>
          <w:sz w:val="20"/>
        </w:rPr>
        <w:t> </w:t>
      </w:r>
      <w:r>
        <w:rPr>
          <w:rFonts w:ascii="Times New Roman"/>
          <w:sz w:val="20"/>
        </w:rPr>
        <w:t>orientation</w:t>
      </w:r>
      <w:r>
        <w:rPr>
          <w:rFonts w:ascii="Times New Roman"/>
          <w:spacing w:val="40"/>
          <w:sz w:val="20"/>
        </w:rPr>
        <w:t> </w:t>
      </w:r>
      <w:r>
        <w:rPr>
          <w:rFonts w:ascii="Times New Roman"/>
          <w:sz w:val="20"/>
        </w:rPr>
        <w:t>(e.g.,</w:t>
      </w:r>
      <w:r>
        <w:rPr>
          <w:rFonts w:ascii="Times New Roman"/>
          <w:spacing w:val="40"/>
          <w:sz w:val="20"/>
        </w:rPr>
        <w:t> </w:t>
      </w:r>
      <w:r>
        <w:rPr>
          <w:rFonts w:ascii="Times New Roman"/>
          <w:sz w:val="20"/>
        </w:rPr>
        <w:t>horizontal</w:t>
      </w:r>
      <w:r>
        <w:rPr>
          <w:rFonts w:ascii="Times New Roman"/>
          <w:spacing w:val="40"/>
          <w:sz w:val="20"/>
        </w:rPr>
        <w:t> </w:t>
      </w:r>
      <w:r>
        <w:rPr>
          <w:rFonts w:ascii="Times New Roman"/>
          <w:sz w:val="20"/>
        </w:rPr>
        <w:t>position</w:t>
      </w:r>
      <w:r>
        <w:rPr>
          <w:rFonts w:ascii="Times New Roman"/>
          <w:spacing w:val="40"/>
          <w:sz w:val="20"/>
        </w:rPr>
        <w:t> </w:t>
      </w:r>
      <w:r>
        <w:rPr>
          <w:rFonts w:ascii="Times New Roman"/>
          <w:sz w:val="20"/>
        </w:rPr>
        <w:t>of</w:t>
      </w:r>
      <w:r>
        <w:rPr>
          <w:rFonts w:ascii="Times New Roman"/>
          <w:spacing w:val="40"/>
          <w:sz w:val="20"/>
        </w:rPr>
        <w:t> </w:t>
      </w:r>
      <w:r>
        <w:rPr>
          <w:rFonts w:ascii="Times New Roman"/>
          <w:sz w:val="20"/>
        </w:rPr>
        <w:t>the eye)</w:t>
      </w:r>
      <w:r>
        <w:rPr>
          <w:rFonts w:ascii="Times New Roman"/>
          <w:spacing w:val="40"/>
          <w:sz w:val="20"/>
        </w:rPr>
        <w:t> </w:t>
      </w:r>
      <w:r>
        <w:rPr>
          <w:rFonts w:ascii="Times New Roman"/>
          <w:sz w:val="20"/>
        </w:rPr>
        <w:t>(Mowrer</w:t>
      </w:r>
      <w:r>
        <w:rPr>
          <w:rFonts w:ascii="Times New Roman"/>
          <w:spacing w:val="40"/>
          <w:sz w:val="20"/>
        </w:rPr>
        <w:t> </w:t>
      </w:r>
      <w:r>
        <w:rPr>
          <w:rFonts w:ascii="Times New Roman"/>
          <w:sz w:val="20"/>
        </w:rPr>
        <w:t>et</w:t>
      </w:r>
      <w:r>
        <w:rPr>
          <w:rFonts w:ascii="Times New Roman"/>
          <w:spacing w:val="40"/>
          <w:sz w:val="20"/>
        </w:rPr>
        <w:t> </w:t>
      </w:r>
      <w:r>
        <w:rPr>
          <w:rFonts w:ascii="Times New Roman"/>
          <w:sz w:val="20"/>
        </w:rPr>
        <w:t>al.</w:t>
      </w:r>
      <w:r>
        <w:rPr>
          <w:rFonts w:ascii="Times New Roman"/>
          <w:spacing w:val="40"/>
          <w:sz w:val="20"/>
        </w:rPr>
        <w:t> </w:t>
      </w:r>
      <w:hyperlink w:history="true" w:anchor="_bookmark428">
        <w:r>
          <w:rPr>
            <w:rFonts w:ascii="Times New Roman"/>
            <w:color w:val="0000FF"/>
            <w:sz w:val="20"/>
          </w:rPr>
          <w:t>1935</w:t>
        </w:r>
      </w:hyperlink>
      <w:r>
        <w:rPr>
          <w:rFonts w:ascii="Times New Roman"/>
          <w:sz w:val="20"/>
        </w:rPr>
        <w:t>).</w:t>
      </w:r>
      <w:r>
        <w:rPr>
          <w:rFonts w:ascii="Times New Roman"/>
          <w:spacing w:val="40"/>
          <w:sz w:val="20"/>
        </w:rPr>
        <w:t> </w:t>
      </w:r>
      <w:r>
        <w:rPr>
          <w:rFonts w:ascii="Times New Roman"/>
          <w:sz w:val="20"/>
        </w:rPr>
        <w:t>One</w:t>
      </w:r>
      <w:r>
        <w:rPr>
          <w:rFonts w:ascii="Times New Roman"/>
          <w:spacing w:val="40"/>
          <w:sz w:val="20"/>
        </w:rPr>
        <w:t> </w:t>
      </w:r>
      <w:r>
        <w:rPr>
          <w:rFonts w:ascii="Times New Roman"/>
          <w:sz w:val="20"/>
        </w:rPr>
        <w:t>drawback</w:t>
      </w:r>
      <w:r>
        <w:rPr>
          <w:rFonts w:ascii="Times New Roman"/>
          <w:spacing w:val="40"/>
          <w:sz w:val="20"/>
        </w:rPr>
        <w:t> </w:t>
      </w:r>
      <w:r>
        <w:rPr>
          <w:rFonts w:ascii="Times New Roman"/>
          <w:sz w:val="20"/>
        </w:rPr>
        <w:t>is</w:t>
      </w:r>
      <w:r>
        <w:rPr>
          <w:rFonts w:ascii="Times New Roman"/>
          <w:spacing w:val="40"/>
          <w:sz w:val="20"/>
        </w:rPr>
        <w:t> </w:t>
      </w:r>
      <w:r>
        <w:rPr>
          <w:rFonts w:ascii="Times New Roman"/>
          <w:sz w:val="20"/>
        </w:rPr>
        <w:t>that</w:t>
      </w:r>
      <w:r>
        <w:rPr>
          <w:rFonts w:ascii="Times New Roman"/>
          <w:spacing w:val="40"/>
          <w:sz w:val="20"/>
        </w:rPr>
        <w:t> </w:t>
      </w:r>
      <w:r>
        <w:rPr>
          <w:rFonts w:ascii="Times New Roman"/>
          <w:sz w:val="20"/>
        </w:rPr>
        <w:t>EOG provides a fairly imprecise measure of eye position, but</w:t>
      </w:r>
      <w:r>
        <w:rPr>
          <w:rFonts w:ascii="Times New Roman"/>
          <w:spacing w:val="80"/>
          <w:w w:val="150"/>
          <w:sz w:val="20"/>
        </w:rPr>
        <w:t> </w:t>
      </w:r>
      <w:r>
        <w:rPr>
          <w:rFonts w:ascii="Times New Roman"/>
          <w:sz w:val="20"/>
        </w:rPr>
        <w:t>EOG</w:t>
      </w:r>
      <w:r>
        <w:rPr>
          <w:rFonts w:ascii="Times New Roman"/>
          <w:spacing w:val="38"/>
          <w:sz w:val="20"/>
        </w:rPr>
        <w:t> </w:t>
      </w:r>
      <w:r>
        <w:rPr>
          <w:rFonts w:ascii="Times New Roman"/>
          <w:sz w:val="20"/>
        </w:rPr>
        <w:t>is</w:t>
      </w:r>
      <w:r>
        <w:rPr>
          <w:rFonts w:ascii="Times New Roman"/>
          <w:spacing w:val="40"/>
          <w:sz w:val="20"/>
        </w:rPr>
        <w:t> </w:t>
      </w:r>
      <w:r>
        <w:rPr>
          <w:rFonts w:ascii="Times New Roman"/>
          <w:sz w:val="20"/>
        </w:rPr>
        <w:t>the</w:t>
      </w:r>
      <w:r>
        <w:rPr>
          <w:rFonts w:ascii="Times New Roman"/>
          <w:spacing w:val="39"/>
          <w:sz w:val="20"/>
        </w:rPr>
        <w:t> </w:t>
      </w:r>
      <w:r>
        <w:rPr>
          <w:rFonts w:ascii="Times New Roman"/>
          <w:sz w:val="20"/>
        </w:rPr>
        <w:t>only</w:t>
      </w:r>
      <w:r>
        <w:rPr>
          <w:rFonts w:ascii="Times New Roman"/>
          <w:spacing w:val="40"/>
          <w:sz w:val="20"/>
        </w:rPr>
        <w:t> </w:t>
      </w:r>
      <w:r>
        <w:rPr>
          <w:rFonts w:ascii="Times New Roman"/>
          <w:sz w:val="20"/>
        </w:rPr>
        <w:t>method</w:t>
      </w:r>
      <w:r>
        <w:rPr>
          <w:rFonts w:ascii="Times New Roman"/>
          <w:spacing w:val="39"/>
          <w:sz w:val="20"/>
        </w:rPr>
        <w:t> </w:t>
      </w:r>
      <w:r>
        <w:rPr>
          <w:rFonts w:ascii="Times New Roman"/>
          <w:sz w:val="20"/>
        </w:rPr>
        <w:t>that</w:t>
      </w:r>
      <w:r>
        <w:rPr>
          <w:rFonts w:ascii="Times New Roman"/>
          <w:spacing w:val="39"/>
          <w:sz w:val="20"/>
        </w:rPr>
        <w:t> </w:t>
      </w:r>
      <w:r>
        <w:rPr>
          <w:rFonts w:ascii="Times New Roman"/>
          <w:sz w:val="20"/>
        </w:rPr>
        <w:t>allows</w:t>
      </w:r>
      <w:r>
        <w:rPr>
          <w:rFonts w:ascii="Times New Roman"/>
          <w:spacing w:val="40"/>
          <w:sz w:val="20"/>
        </w:rPr>
        <w:t> </w:t>
      </w:r>
      <w:r>
        <w:rPr>
          <w:rFonts w:ascii="Times New Roman"/>
          <w:sz w:val="20"/>
        </w:rPr>
        <w:t>tracking</w:t>
      </w:r>
      <w:r>
        <w:rPr>
          <w:rFonts w:ascii="Times New Roman"/>
          <w:spacing w:val="39"/>
          <w:sz w:val="20"/>
        </w:rPr>
        <w:t> </w:t>
      </w:r>
      <w:r>
        <w:rPr>
          <w:rFonts w:ascii="Times New Roman"/>
          <w:sz w:val="20"/>
        </w:rPr>
        <w:t>while</w:t>
      </w:r>
      <w:r>
        <w:rPr>
          <w:rFonts w:ascii="Times New Roman"/>
          <w:spacing w:val="40"/>
          <w:sz w:val="20"/>
        </w:rPr>
        <w:t> </w:t>
      </w:r>
      <w:r>
        <w:rPr>
          <w:rFonts w:ascii="Times New Roman"/>
          <w:spacing w:val="-5"/>
          <w:sz w:val="20"/>
        </w:rPr>
        <w:t>the</w:t>
      </w:r>
    </w:p>
    <w:p>
      <w:pPr>
        <w:spacing w:line="218" w:lineRule="exact" w:before="0"/>
        <w:ind w:left="300" w:right="0" w:firstLine="0"/>
        <w:jc w:val="both"/>
        <w:rPr>
          <w:rFonts w:ascii="Times New Roman"/>
          <w:sz w:val="20"/>
        </w:rPr>
      </w:pPr>
      <w:r>
        <w:rPr>
          <w:rFonts w:ascii="Times New Roman"/>
          <w:sz w:val="20"/>
        </w:rPr>
        <w:t>eyes</w:t>
      </w:r>
      <w:r>
        <w:rPr>
          <w:rFonts w:ascii="Times New Roman"/>
          <w:spacing w:val="13"/>
          <w:sz w:val="20"/>
        </w:rPr>
        <w:t> </w:t>
      </w:r>
      <w:r>
        <w:rPr>
          <w:rFonts w:ascii="Times New Roman"/>
          <w:sz w:val="20"/>
        </w:rPr>
        <w:t>are</w:t>
      </w:r>
      <w:r>
        <w:rPr>
          <w:rFonts w:ascii="Times New Roman"/>
          <w:spacing w:val="13"/>
          <w:sz w:val="20"/>
        </w:rPr>
        <w:t> </w:t>
      </w:r>
      <w:r>
        <w:rPr>
          <w:rFonts w:ascii="Times New Roman"/>
          <w:spacing w:val="-2"/>
          <w:sz w:val="20"/>
        </w:rPr>
        <w:t>closed.</w:t>
      </w:r>
    </w:p>
    <w:p>
      <w:pPr>
        <w:spacing w:line="261" w:lineRule="auto" w:before="20"/>
        <w:ind w:left="300" w:right="0" w:firstLine="226"/>
        <w:jc w:val="both"/>
        <w:rPr>
          <w:rFonts w:ascii="Times New Roman" w:hAnsi="Times New Roman"/>
          <w:sz w:val="20"/>
        </w:rPr>
      </w:pPr>
      <w:r>
        <w:rPr>
          <w:rFonts w:ascii="Times New Roman" w:hAnsi="Times New Roman"/>
          <w:sz w:val="20"/>
        </w:rPr>
        <w:t>The scleral search coil method works by tracking the orientation of a wire loop that is embedded in a contact</w:t>
      </w:r>
      <w:r>
        <w:rPr>
          <w:rFonts w:ascii="Times New Roman" w:hAnsi="Times New Roman"/>
          <w:spacing w:val="40"/>
          <w:sz w:val="20"/>
        </w:rPr>
        <w:t> </w:t>
      </w:r>
      <w:r>
        <w:rPr>
          <w:rFonts w:ascii="Times New Roman" w:hAnsi="Times New Roman"/>
          <w:sz w:val="20"/>
        </w:rPr>
        <w:t>lens worn by the user (Robinson </w:t>
      </w:r>
      <w:hyperlink w:history="true" w:anchor="_bookmark453">
        <w:r>
          <w:rPr>
            <w:rFonts w:ascii="Times New Roman" w:hAnsi="Times New Roman"/>
            <w:color w:val="0000FF"/>
            <w:sz w:val="20"/>
          </w:rPr>
          <w:t>1963</w:t>
        </w:r>
      </w:hyperlink>
      <w:r>
        <w:rPr>
          <w:rFonts w:ascii="Times New Roman" w:hAnsi="Times New Roman"/>
          <w:sz w:val="20"/>
        </w:rPr>
        <w:t>). The user’s head is positioned between Helmholtz coils which generate a uni- form magnetic field. When the eyes move in the uniform and known magnetic field, electric current is induced in</w:t>
      </w:r>
      <w:r>
        <w:rPr>
          <w:rFonts w:ascii="Times New Roman" w:hAnsi="Times New Roman"/>
          <w:spacing w:val="80"/>
          <w:sz w:val="20"/>
        </w:rPr>
        <w:t> </w:t>
      </w:r>
      <w:r>
        <w:rPr>
          <w:rFonts w:ascii="Times New Roman" w:hAnsi="Times New Roman"/>
          <w:sz w:val="20"/>
        </w:rPr>
        <w:t>the scleral coils indicating the horizontal, vertical and torsional orientation of the eye. This method is highly accurate and precise with reported spatial resolution of</w:t>
      </w:r>
      <w:r>
        <w:rPr>
          <w:rFonts w:ascii="Times New Roman" w:hAnsi="Times New Roman"/>
          <w:spacing w:val="80"/>
          <w:w w:val="150"/>
          <w:sz w:val="20"/>
        </w:rPr>
        <w:t> </w:t>
      </w:r>
      <w:r>
        <w:rPr>
          <w:rFonts w:ascii="Times New Roman" w:hAnsi="Times New Roman"/>
          <w:sz w:val="20"/>
        </w:rPr>
        <w:t>less than 0.1</w:t>
      </w:r>
      <w:r>
        <w:rPr>
          <w:rFonts w:ascii="Arial" w:hAnsi="Arial"/>
          <w:sz w:val="20"/>
          <w:vertAlign w:val="superscript"/>
        </w:rPr>
        <w:t>◦</w:t>
      </w:r>
      <w:r>
        <w:rPr>
          <w:rFonts w:ascii="Arial" w:hAnsi="Arial"/>
          <w:sz w:val="20"/>
          <w:vertAlign w:val="baseline"/>
        </w:rPr>
        <w:t> </w:t>
      </w:r>
      <w:r>
        <w:rPr>
          <w:rFonts w:ascii="Times New Roman" w:hAnsi="Times New Roman"/>
          <w:sz w:val="20"/>
          <w:vertAlign w:val="baseline"/>
        </w:rPr>
        <w:t>and temporal resolution that is greater than 1KHz</w:t>
      </w:r>
      <w:r>
        <w:rPr>
          <w:rFonts w:ascii="Times New Roman" w:hAnsi="Times New Roman"/>
          <w:spacing w:val="44"/>
          <w:sz w:val="20"/>
          <w:vertAlign w:val="baseline"/>
        </w:rPr>
        <w:t> </w:t>
      </w:r>
      <w:r>
        <w:rPr>
          <w:rFonts w:ascii="Times New Roman" w:hAnsi="Times New Roman"/>
          <w:sz w:val="20"/>
          <w:vertAlign w:val="baseline"/>
        </w:rPr>
        <w:t>(Whitmire</w:t>
      </w:r>
      <w:r>
        <w:rPr>
          <w:rFonts w:ascii="Times New Roman" w:hAnsi="Times New Roman"/>
          <w:spacing w:val="44"/>
          <w:sz w:val="20"/>
          <w:vertAlign w:val="baseline"/>
        </w:rPr>
        <w:t> </w:t>
      </w:r>
      <w:r>
        <w:rPr>
          <w:rFonts w:ascii="Times New Roman" w:hAnsi="Times New Roman"/>
          <w:sz w:val="20"/>
          <w:vertAlign w:val="baseline"/>
        </w:rPr>
        <w:t>et</w:t>
      </w:r>
      <w:r>
        <w:rPr>
          <w:rFonts w:ascii="Times New Roman" w:hAnsi="Times New Roman"/>
          <w:spacing w:val="45"/>
          <w:sz w:val="20"/>
          <w:vertAlign w:val="baseline"/>
        </w:rPr>
        <w:t> </w:t>
      </w:r>
      <w:r>
        <w:rPr>
          <w:rFonts w:ascii="Times New Roman" w:hAnsi="Times New Roman"/>
          <w:sz w:val="20"/>
          <w:vertAlign w:val="baseline"/>
        </w:rPr>
        <w:t>al.</w:t>
      </w:r>
      <w:r>
        <w:rPr>
          <w:rFonts w:ascii="Times New Roman" w:hAnsi="Times New Roman"/>
          <w:spacing w:val="45"/>
          <w:sz w:val="20"/>
          <w:vertAlign w:val="baseline"/>
        </w:rPr>
        <w:t> </w:t>
      </w:r>
      <w:hyperlink w:history="true" w:anchor="_bookmark487">
        <w:r>
          <w:rPr>
            <w:rFonts w:ascii="Times New Roman" w:hAnsi="Times New Roman"/>
            <w:color w:val="0000FF"/>
            <w:sz w:val="20"/>
            <w:vertAlign w:val="baseline"/>
          </w:rPr>
          <w:t>2016</w:t>
        </w:r>
      </w:hyperlink>
      <w:r>
        <w:rPr>
          <w:rFonts w:ascii="Times New Roman" w:hAnsi="Times New Roman"/>
          <w:sz w:val="20"/>
          <w:vertAlign w:val="baseline"/>
        </w:rPr>
        <w:t>).</w:t>
      </w:r>
      <w:r>
        <w:rPr>
          <w:rFonts w:ascii="Times New Roman" w:hAnsi="Times New Roman"/>
          <w:spacing w:val="44"/>
          <w:sz w:val="20"/>
          <w:vertAlign w:val="baseline"/>
        </w:rPr>
        <w:t> </w:t>
      </w:r>
      <w:r>
        <w:rPr>
          <w:rFonts w:ascii="Times New Roman" w:hAnsi="Times New Roman"/>
          <w:sz w:val="20"/>
          <w:vertAlign w:val="baseline"/>
        </w:rPr>
        <w:t>However,</w:t>
      </w:r>
      <w:r>
        <w:rPr>
          <w:rFonts w:ascii="Times New Roman" w:hAnsi="Times New Roman"/>
          <w:spacing w:val="44"/>
          <w:sz w:val="20"/>
          <w:vertAlign w:val="baseline"/>
        </w:rPr>
        <w:t> </w:t>
      </w:r>
      <w:r>
        <w:rPr>
          <w:rFonts w:ascii="Times New Roman" w:hAnsi="Times New Roman"/>
          <w:sz w:val="20"/>
          <w:vertAlign w:val="baseline"/>
        </w:rPr>
        <w:t>this</w:t>
      </w:r>
      <w:r>
        <w:rPr>
          <w:rFonts w:ascii="Times New Roman" w:hAnsi="Times New Roman"/>
          <w:spacing w:val="45"/>
          <w:sz w:val="20"/>
          <w:vertAlign w:val="baseline"/>
        </w:rPr>
        <w:t> </w:t>
      </w:r>
      <w:r>
        <w:rPr>
          <w:rFonts w:ascii="Times New Roman" w:hAnsi="Times New Roman"/>
          <w:sz w:val="20"/>
          <w:vertAlign w:val="baseline"/>
        </w:rPr>
        <w:t>method</w:t>
      </w:r>
      <w:r>
        <w:rPr>
          <w:rFonts w:ascii="Times New Roman" w:hAnsi="Times New Roman"/>
          <w:spacing w:val="45"/>
          <w:sz w:val="20"/>
          <w:vertAlign w:val="baseline"/>
        </w:rPr>
        <w:t> </w:t>
      </w:r>
      <w:r>
        <w:rPr>
          <w:rFonts w:ascii="Times New Roman" w:hAnsi="Times New Roman"/>
          <w:spacing w:val="-5"/>
          <w:sz w:val="20"/>
          <w:vertAlign w:val="baseline"/>
        </w:rPr>
        <w:t>is</w:t>
      </w:r>
    </w:p>
    <w:p>
      <w:pPr>
        <w:spacing w:line="261" w:lineRule="auto" w:before="98"/>
        <w:ind w:left="289" w:right="291" w:firstLine="0"/>
        <w:jc w:val="both"/>
        <w:rPr>
          <w:rFonts w:ascii="Times New Roman"/>
          <w:sz w:val="20"/>
        </w:rPr>
      </w:pPr>
      <w:r>
        <w:rPr/>
        <w:br w:type="column"/>
      </w:r>
      <w:r>
        <w:rPr>
          <w:rFonts w:ascii="Times New Roman"/>
          <w:sz w:val="20"/>
        </w:rPr>
        <w:t>challenging to implement in HMDs not only because of</w:t>
      </w:r>
      <w:r>
        <w:rPr>
          <w:rFonts w:ascii="Times New Roman"/>
          <w:spacing w:val="80"/>
          <w:sz w:val="20"/>
        </w:rPr>
        <w:t> </w:t>
      </w:r>
      <w:r>
        <w:rPr>
          <w:rFonts w:ascii="Times New Roman"/>
          <w:sz w:val="20"/>
        </w:rPr>
        <w:t>the need for wired contact lenses but also because the Helmholtz coils must be head-mounted and consequently the resulting magnetic field is much smaller in volume. Nevertheless, an HMD with scleral coil system (see Fig- ure </w:t>
      </w:r>
      <w:hyperlink w:history="true" w:anchor="_bookmark312">
        <w:r>
          <w:rPr>
            <w:rFonts w:ascii="Times New Roman"/>
            <w:color w:val="0000FF"/>
            <w:sz w:val="20"/>
          </w:rPr>
          <w:t>1</w:t>
        </w:r>
      </w:hyperlink>
      <w:r>
        <w:rPr>
          <w:rFonts w:ascii="Times New Roman"/>
          <w:sz w:val="20"/>
        </w:rPr>
        <w:t>) has been developed Whitmire et al. (</w:t>
      </w:r>
      <w:hyperlink w:history="true" w:anchor="_bookmark487">
        <w:r>
          <w:rPr>
            <w:rFonts w:ascii="Times New Roman"/>
            <w:color w:val="0000FF"/>
            <w:sz w:val="20"/>
          </w:rPr>
          <w:t>2016</w:t>
        </w:r>
      </w:hyperlink>
      <w:r>
        <w:rPr>
          <w:rFonts w:ascii="Times New Roman"/>
          <w:sz w:val="20"/>
        </w:rPr>
        <w:t>) for use</w:t>
      </w:r>
      <w:r>
        <w:rPr>
          <w:rFonts w:ascii="Times New Roman"/>
          <w:spacing w:val="80"/>
          <w:w w:val="150"/>
          <w:sz w:val="20"/>
        </w:rPr>
        <w:t> </w:t>
      </w:r>
      <w:r>
        <w:rPr>
          <w:rFonts w:ascii="Times New Roman"/>
          <w:sz w:val="20"/>
        </w:rPr>
        <w:t>in</w:t>
      </w:r>
      <w:r>
        <w:rPr>
          <w:rFonts w:ascii="Times New Roman"/>
          <w:spacing w:val="80"/>
          <w:sz w:val="20"/>
        </w:rPr>
        <w:t> </w:t>
      </w:r>
      <w:r>
        <w:rPr>
          <w:rFonts w:ascii="Times New Roman"/>
          <w:sz w:val="20"/>
        </w:rPr>
        <w:t>specialized</w:t>
      </w:r>
      <w:r>
        <w:rPr>
          <w:rFonts w:ascii="Times New Roman"/>
          <w:spacing w:val="80"/>
          <w:sz w:val="20"/>
        </w:rPr>
        <w:t> </w:t>
      </w:r>
      <w:r>
        <w:rPr>
          <w:rFonts w:ascii="Times New Roman"/>
          <w:sz w:val="20"/>
        </w:rPr>
        <w:t>cases</w:t>
      </w:r>
      <w:r>
        <w:rPr>
          <w:rFonts w:ascii="Times New Roman"/>
          <w:spacing w:val="80"/>
          <w:sz w:val="20"/>
        </w:rPr>
        <w:t> </w:t>
      </w:r>
      <w:r>
        <w:rPr>
          <w:rFonts w:ascii="Times New Roman"/>
          <w:sz w:val="20"/>
        </w:rPr>
        <w:t>where</w:t>
      </w:r>
      <w:r>
        <w:rPr>
          <w:rFonts w:ascii="Times New Roman"/>
          <w:spacing w:val="80"/>
          <w:sz w:val="20"/>
        </w:rPr>
        <w:t> </w:t>
      </w:r>
      <w:r>
        <w:rPr>
          <w:rFonts w:ascii="Times New Roman"/>
          <w:sz w:val="20"/>
        </w:rPr>
        <w:t>high-precision</w:t>
      </w:r>
      <w:r>
        <w:rPr>
          <w:rFonts w:ascii="Times New Roman"/>
          <w:spacing w:val="80"/>
          <w:sz w:val="20"/>
        </w:rPr>
        <w:t> </w:t>
      </w:r>
      <w:r>
        <w:rPr>
          <w:rFonts w:ascii="Times New Roman"/>
          <w:sz w:val="20"/>
        </w:rPr>
        <w:t>tracking</w:t>
      </w:r>
      <w:r>
        <w:rPr>
          <w:rFonts w:ascii="Times New Roman"/>
          <w:spacing w:val="80"/>
          <w:sz w:val="20"/>
        </w:rPr>
        <w:t> </w:t>
      </w:r>
      <w:r>
        <w:rPr>
          <w:rFonts w:ascii="Times New Roman"/>
          <w:sz w:val="20"/>
        </w:rPr>
        <w:t>in an HMD is required, for example to validate alternative tracking systems.</w:t>
      </w:r>
    </w:p>
    <w:p>
      <w:pPr>
        <w:spacing w:line="261" w:lineRule="auto" w:before="0"/>
        <w:ind w:left="289" w:right="289" w:firstLine="226"/>
        <w:jc w:val="both"/>
        <w:rPr>
          <w:rFonts w:ascii="Times New Roman"/>
          <w:sz w:val="20"/>
        </w:rPr>
      </w:pPr>
      <w:r>
        <w:rPr>
          <w:rFonts w:ascii="Times New Roman"/>
          <w:sz w:val="20"/>
        </w:rPr>
        <w:t>By far, the most common eye tracking method used in HMDs</w:t>
      </w:r>
      <w:r>
        <w:rPr>
          <w:rFonts w:ascii="Times New Roman"/>
          <w:spacing w:val="-6"/>
          <w:sz w:val="20"/>
        </w:rPr>
        <w:t> </w:t>
      </w:r>
      <w:r>
        <w:rPr>
          <w:rFonts w:ascii="Times New Roman"/>
          <w:sz w:val="20"/>
        </w:rPr>
        <w:t>is</w:t>
      </w:r>
      <w:r>
        <w:rPr>
          <w:rFonts w:ascii="Times New Roman"/>
          <w:spacing w:val="-6"/>
          <w:sz w:val="20"/>
        </w:rPr>
        <w:t> </w:t>
      </w:r>
      <w:r>
        <w:rPr>
          <w:rFonts w:ascii="Times New Roman"/>
          <w:sz w:val="20"/>
        </w:rPr>
        <w:t>VOG</w:t>
      </w:r>
      <w:r>
        <w:rPr>
          <w:rFonts w:ascii="Times New Roman"/>
          <w:spacing w:val="-6"/>
          <w:sz w:val="20"/>
        </w:rPr>
        <w:t> </w:t>
      </w:r>
      <w:r>
        <w:rPr>
          <w:rFonts w:ascii="Times New Roman"/>
          <w:sz w:val="20"/>
        </w:rPr>
        <w:t>(Duchowski</w:t>
      </w:r>
      <w:r>
        <w:rPr>
          <w:rFonts w:ascii="Times New Roman"/>
          <w:spacing w:val="-6"/>
          <w:sz w:val="20"/>
        </w:rPr>
        <w:t> </w:t>
      </w:r>
      <w:hyperlink w:history="true" w:anchor="_bookmark355">
        <w:r>
          <w:rPr>
            <w:rFonts w:ascii="Times New Roman"/>
            <w:color w:val="0000FF"/>
            <w:sz w:val="20"/>
          </w:rPr>
          <w:t>2007</w:t>
        </w:r>
      </w:hyperlink>
      <w:r>
        <w:rPr>
          <w:rFonts w:ascii="Times New Roman"/>
          <w:sz w:val="20"/>
        </w:rPr>
        <w:t>).</w:t>
      </w:r>
      <w:r>
        <w:rPr>
          <w:rFonts w:ascii="Times New Roman"/>
          <w:spacing w:val="-6"/>
          <w:sz w:val="20"/>
        </w:rPr>
        <w:t> </w:t>
      </w:r>
      <w:r>
        <w:rPr>
          <w:rFonts w:ascii="Times New Roman"/>
          <w:sz w:val="20"/>
        </w:rPr>
        <w:t>Currently</w:t>
      </w:r>
      <w:r>
        <w:rPr>
          <w:rFonts w:ascii="Times New Roman"/>
          <w:spacing w:val="-6"/>
          <w:sz w:val="20"/>
        </w:rPr>
        <w:t> </w:t>
      </w:r>
      <w:r>
        <w:rPr>
          <w:rFonts w:ascii="Times New Roman"/>
          <w:sz w:val="20"/>
        </w:rPr>
        <w:t>commercially available HMD-based eye trackers including Tobii, Pupil Labs, Varjo, and Fove employ VOG-based eye tracking. Images of the eyes are captured by cameras mounted in</w:t>
      </w:r>
      <w:r>
        <w:rPr>
          <w:rFonts w:ascii="Times New Roman"/>
          <w:spacing w:val="80"/>
          <w:w w:val="150"/>
          <w:sz w:val="20"/>
        </w:rPr>
        <w:t> </w:t>
      </w:r>
      <w:r>
        <w:rPr>
          <w:rFonts w:ascii="Times New Roman"/>
          <w:sz w:val="20"/>
        </w:rPr>
        <w:t>the HMD and analysis of the video frames indicates eye orientation. Most often, analysis methods rely on iden- tification of the pupil and perhaps other landmarks to recover eye orientation. There are many analysis methods for recovering eye position from eye images, and methods implemented by commercially available systems are often proprietary (Holmqvist et al. </w:t>
      </w:r>
      <w:hyperlink w:history="true" w:anchor="_bookmark378">
        <w:r>
          <w:rPr>
            <w:rFonts w:ascii="Times New Roman"/>
            <w:color w:val="0000FF"/>
            <w:sz w:val="20"/>
          </w:rPr>
          <w:t>2012</w:t>
        </w:r>
      </w:hyperlink>
      <w:r>
        <w:rPr>
          <w:rFonts w:ascii="Times New Roman"/>
          <w:sz w:val="20"/>
        </w:rPr>
        <w:t>). This is an active area</w:t>
      </w:r>
      <w:r>
        <w:rPr>
          <w:rFonts w:ascii="Times New Roman"/>
          <w:spacing w:val="40"/>
          <w:sz w:val="20"/>
        </w:rPr>
        <w:t> </w:t>
      </w:r>
      <w:r>
        <w:rPr>
          <w:rFonts w:ascii="Times New Roman"/>
          <w:sz w:val="20"/>
        </w:rPr>
        <w:t>of research, but in-depth discussion of eye image analysis methods is beyond the scope of the present paper. Regard- less of the method, better quality eye images translate into better quality tracking. Camera position is an important factor limiting image quality. Systems that film the eye front-on through the HMD optics using a hot mirror typi- cally perform better than systems that mount the cameras obliquely</w:t>
      </w:r>
      <w:r>
        <w:rPr>
          <w:rFonts w:ascii="Times New Roman"/>
          <w:spacing w:val="-1"/>
          <w:sz w:val="20"/>
        </w:rPr>
        <w:t> </w:t>
      </w:r>
      <w:r>
        <w:rPr>
          <w:rFonts w:ascii="Times New Roman"/>
          <w:sz w:val="20"/>
        </w:rPr>
        <w:t>thereby</w:t>
      </w:r>
      <w:r>
        <w:rPr>
          <w:rFonts w:ascii="Times New Roman"/>
          <w:spacing w:val="-1"/>
          <w:sz w:val="20"/>
        </w:rPr>
        <w:t> </w:t>
      </w:r>
      <w:r>
        <w:rPr>
          <w:rFonts w:ascii="Times New Roman"/>
          <w:sz w:val="20"/>
        </w:rPr>
        <w:t>bypassing</w:t>
      </w:r>
      <w:r>
        <w:rPr>
          <w:rFonts w:ascii="Times New Roman"/>
          <w:spacing w:val="-1"/>
          <w:sz w:val="20"/>
        </w:rPr>
        <w:t> </w:t>
      </w:r>
      <w:r>
        <w:rPr>
          <w:rFonts w:ascii="Times New Roman"/>
          <w:sz w:val="20"/>
        </w:rPr>
        <w:t>the</w:t>
      </w:r>
      <w:r>
        <w:rPr>
          <w:rFonts w:ascii="Times New Roman"/>
          <w:spacing w:val="-1"/>
          <w:sz w:val="20"/>
        </w:rPr>
        <w:t> </w:t>
      </w:r>
      <w:r>
        <w:rPr>
          <w:rFonts w:ascii="Times New Roman"/>
          <w:sz w:val="20"/>
        </w:rPr>
        <w:t>HMD</w:t>
      </w:r>
      <w:r>
        <w:rPr>
          <w:rFonts w:ascii="Times New Roman"/>
          <w:spacing w:val="-1"/>
          <w:sz w:val="20"/>
        </w:rPr>
        <w:t> </w:t>
      </w:r>
      <w:r>
        <w:rPr>
          <w:rFonts w:ascii="Times New Roman"/>
          <w:sz w:val="20"/>
        </w:rPr>
        <w:t>optics</w:t>
      </w:r>
      <w:r>
        <w:rPr>
          <w:rFonts w:ascii="Times New Roman"/>
          <w:spacing w:val="-1"/>
          <w:sz w:val="20"/>
        </w:rPr>
        <w:t> </w:t>
      </w:r>
      <w:r>
        <w:rPr>
          <w:rFonts w:ascii="Times New Roman"/>
          <w:sz w:val="20"/>
        </w:rPr>
        <w:t>(Richter</w:t>
      </w:r>
      <w:r>
        <w:rPr>
          <w:rFonts w:ascii="Times New Roman"/>
          <w:spacing w:val="-1"/>
          <w:sz w:val="20"/>
        </w:rPr>
        <w:t> </w:t>
      </w:r>
      <w:r>
        <w:rPr>
          <w:rFonts w:ascii="Times New Roman"/>
          <w:sz w:val="20"/>
        </w:rPr>
        <w:t>et</w:t>
      </w:r>
      <w:r>
        <w:rPr>
          <w:rFonts w:ascii="Times New Roman"/>
          <w:spacing w:val="-1"/>
          <w:sz w:val="20"/>
        </w:rPr>
        <w:t> </w:t>
      </w:r>
      <w:r>
        <w:rPr>
          <w:rFonts w:ascii="Times New Roman"/>
          <w:sz w:val="20"/>
        </w:rPr>
        <w:t>al. </w:t>
      </w:r>
      <w:hyperlink w:history="true" w:anchor="_bookmark451">
        <w:r>
          <w:rPr>
            <w:rFonts w:ascii="Times New Roman"/>
            <w:color w:val="0000FF"/>
            <w:sz w:val="20"/>
          </w:rPr>
          <w:t>2019</w:t>
        </w:r>
      </w:hyperlink>
      <w:r>
        <w:rPr>
          <w:rFonts w:ascii="Times New Roman"/>
          <w:sz w:val="20"/>
        </w:rPr>
        <w:t>). Spatial and temporal resolution of the eye cameras also limit tracking performance. The current standard in commercially available systems varies. For example, the Pupil</w:t>
      </w:r>
      <w:r>
        <w:rPr>
          <w:rFonts w:ascii="Times New Roman"/>
          <w:spacing w:val="-5"/>
          <w:sz w:val="20"/>
        </w:rPr>
        <w:t> </w:t>
      </w:r>
      <w:r>
        <w:rPr>
          <w:rFonts w:ascii="Times New Roman"/>
          <w:sz w:val="20"/>
        </w:rPr>
        <w:t>Labs</w:t>
      </w:r>
      <w:r>
        <w:rPr>
          <w:rFonts w:ascii="Times New Roman"/>
          <w:spacing w:val="-5"/>
          <w:sz w:val="20"/>
        </w:rPr>
        <w:t> </w:t>
      </w:r>
      <w:r>
        <w:rPr>
          <w:rFonts w:ascii="Times New Roman"/>
          <w:sz w:val="20"/>
        </w:rPr>
        <w:t>VR/AR</w:t>
      </w:r>
      <w:r>
        <w:rPr>
          <w:rFonts w:ascii="Times New Roman"/>
          <w:spacing w:val="-5"/>
          <w:sz w:val="20"/>
        </w:rPr>
        <w:t> </w:t>
      </w:r>
      <w:r>
        <w:rPr>
          <w:rFonts w:ascii="Times New Roman"/>
          <w:sz w:val="20"/>
        </w:rPr>
        <w:t>plugin</w:t>
      </w:r>
      <w:r>
        <w:rPr>
          <w:rFonts w:ascii="Times New Roman"/>
          <w:spacing w:val="-5"/>
          <w:sz w:val="20"/>
        </w:rPr>
        <w:t> </w:t>
      </w:r>
      <w:r>
        <w:rPr>
          <w:rFonts w:ascii="Times New Roman"/>
          <w:sz w:val="20"/>
        </w:rPr>
        <w:t>system</w:t>
      </w:r>
      <w:r>
        <w:rPr>
          <w:rFonts w:ascii="Times New Roman"/>
          <w:spacing w:val="-5"/>
          <w:sz w:val="20"/>
        </w:rPr>
        <w:t> </w:t>
      </w:r>
      <w:r>
        <w:rPr>
          <w:rFonts w:ascii="Times New Roman"/>
          <w:sz w:val="20"/>
        </w:rPr>
        <w:t>has</w:t>
      </w:r>
      <w:r>
        <w:rPr>
          <w:rFonts w:ascii="Times New Roman"/>
          <w:spacing w:val="-5"/>
          <w:sz w:val="20"/>
        </w:rPr>
        <w:t> </w:t>
      </w:r>
      <w:r>
        <w:rPr>
          <w:rFonts w:ascii="Times New Roman"/>
          <w:sz w:val="20"/>
        </w:rPr>
        <w:t>192x192</w:t>
      </w:r>
      <w:r>
        <w:rPr>
          <w:rFonts w:ascii="Times New Roman"/>
          <w:spacing w:val="-5"/>
          <w:sz w:val="20"/>
        </w:rPr>
        <w:t> </w:t>
      </w:r>
      <w:r>
        <w:rPr>
          <w:rFonts w:ascii="Times New Roman"/>
          <w:sz w:val="20"/>
        </w:rPr>
        <w:t>spatial</w:t>
      </w:r>
      <w:r>
        <w:rPr>
          <w:rFonts w:ascii="Times New Roman"/>
          <w:spacing w:val="-5"/>
          <w:sz w:val="20"/>
        </w:rPr>
        <w:t> </w:t>
      </w:r>
      <w:r>
        <w:rPr>
          <w:rFonts w:ascii="Times New Roman"/>
          <w:sz w:val="20"/>
        </w:rPr>
        <w:t>reso- lution at 200 Hz, while the Varjo system has 1280x800 spatial resolution at 100Hz.</w:t>
      </w:r>
    </w:p>
    <w:p>
      <w:pPr>
        <w:spacing w:after="0" w:line="261" w:lineRule="auto"/>
        <w:jc w:val="both"/>
        <w:rPr>
          <w:rFonts w:ascii="Times New Roman"/>
          <w:sz w:val="20"/>
        </w:rPr>
        <w:sectPr>
          <w:type w:val="continuous"/>
          <w:pgSz w:w="11910" w:h="15820"/>
          <w:pgMar w:header="635" w:footer="0" w:top="540" w:bottom="280" w:left="720" w:right="720"/>
          <w:cols w:num="2" w:equalWidth="0">
            <w:col w:w="5074" w:space="40"/>
            <w:col w:w="5356"/>
          </w:cols>
        </w:sectPr>
      </w:pPr>
    </w:p>
    <w:p>
      <w:pPr>
        <w:pStyle w:val="Heading2"/>
        <w:spacing w:before="249"/>
      </w:pPr>
      <w:r>
        <w:rPr>
          <w:w w:val="90"/>
        </w:rPr>
        <w:t>1</w:t>
      </w:r>
      <w:r>
        <w:rPr>
          <w:spacing w:val="-7"/>
          <w:w w:val="90"/>
        </w:rPr>
        <w:t> </w:t>
      </w:r>
      <w:r>
        <w:rPr>
          <w:spacing w:val="-10"/>
          <w:w w:val="335"/>
        </w:rPr>
        <w:t>3</w:t>
      </w:r>
    </w:p>
    <w:p>
      <w:pPr>
        <w:pStyle w:val="Heading2"/>
        <w:spacing w:after="0"/>
        <w:sectPr>
          <w:type w:val="continuous"/>
          <w:pgSz w:w="11910" w:h="15820"/>
          <w:pgMar w:header="635" w:footer="0" w:top="540" w:bottom="280" w:left="720" w:right="720"/>
        </w:sectPr>
      </w:pPr>
    </w:p>
    <w:p>
      <w:pPr>
        <w:pStyle w:val="ListParagraph"/>
        <w:numPr>
          <w:ilvl w:val="1"/>
          <w:numId w:val="12"/>
        </w:numPr>
        <w:tabs>
          <w:tab w:pos="685" w:val="left" w:leader="none"/>
        </w:tabs>
        <w:spacing w:line="240" w:lineRule="auto" w:before="174" w:after="0"/>
        <w:ind w:left="685" w:right="0" w:hanging="385"/>
        <w:jc w:val="left"/>
        <w:rPr>
          <w:rFonts w:ascii="Myriad Pro"/>
          <w:b/>
          <w:sz w:val="22"/>
        </w:rPr>
      </w:pPr>
      <w:r>
        <w:rPr>
          <w:rFonts w:ascii="Myriad Pro"/>
          <w:b/>
          <w:w w:val="90"/>
          <w:sz w:val="22"/>
        </w:rPr>
        <w:t>Technical</w:t>
      </w:r>
      <w:r>
        <w:rPr>
          <w:rFonts w:ascii="Myriad Pro"/>
          <w:b/>
          <w:spacing w:val="8"/>
          <w:sz w:val="22"/>
        </w:rPr>
        <w:t> </w:t>
      </w:r>
      <w:r>
        <w:rPr>
          <w:rFonts w:ascii="Myriad Pro"/>
          <w:b/>
          <w:w w:val="90"/>
          <w:sz w:val="22"/>
        </w:rPr>
        <w:t>aspects</w:t>
      </w:r>
      <w:r>
        <w:rPr>
          <w:rFonts w:ascii="Myriad Pro"/>
          <w:b/>
          <w:spacing w:val="9"/>
          <w:sz w:val="22"/>
        </w:rPr>
        <w:t> </w:t>
      </w:r>
      <w:r>
        <w:rPr>
          <w:rFonts w:ascii="Myriad Pro"/>
          <w:b/>
          <w:w w:val="90"/>
          <w:sz w:val="22"/>
        </w:rPr>
        <w:t>of</w:t>
      </w:r>
      <w:r>
        <w:rPr>
          <w:rFonts w:ascii="Myriad Pro"/>
          <w:b/>
          <w:spacing w:val="9"/>
          <w:sz w:val="22"/>
        </w:rPr>
        <w:t> </w:t>
      </w:r>
      <w:r>
        <w:rPr>
          <w:rFonts w:ascii="Myriad Pro"/>
          <w:b/>
          <w:w w:val="90"/>
          <w:sz w:val="22"/>
        </w:rPr>
        <w:t>eye</w:t>
      </w:r>
      <w:r>
        <w:rPr>
          <w:rFonts w:ascii="Myriad Pro"/>
          <w:b/>
          <w:spacing w:val="9"/>
          <w:sz w:val="22"/>
        </w:rPr>
        <w:t> </w:t>
      </w:r>
      <w:r>
        <w:rPr>
          <w:rFonts w:ascii="Myriad Pro"/>
          <w:b/>
          <w:w w:val="90"/>
          <w:sz w:val="22"/>
        </w:rPr>
        <w:t>movement</w:t>
      </w:r>
      <w:r>
        <w:rPr>
          <w:rFonts w:ascii="Myriad Pro"/>
          <w:b/>
          <w:spacing w:val="9"/>
          <w:sz w:val="22"/>
        </w:rPr>
        <w:t> </w:t>
      </w:r>
      <w:r>
        <w:rPr>
          <w:rFonts w:ascii="Myriad Pro"/>
          <w:b/>
          <w:spacing w:val="-2"/>
          <w:w w:val="90"/>
          <w:sz w:val="22"/>
        </w:rPr>
        <w:t>tracking</w:t>
      </w:r>
    </w:p>
    <w:p>
      <w:pPr>
        <w:pStyle w:val="Heading8"/>
        <w:numPr>
          <w:ilvl w:val="2"/>
          <w:numId w:val="12"/>
        </w:numPr>
        <w:tabs>
          <w:tab w:pos="789" w:val="left" w:leader="none"/>
        </w:tabs>
        <w:spacing w:line="240" w:lineRule="auto" w:before="259" w:after="0"/>
        <w:ind w:left="789" w:right="0" w:hanging="489"/>
        <w:jc w:val="left"/>
      </w:pPr>
      <w:bookmarkStart w:name="_bookmark313" w:id="334"/>
      <w:bookmarkEnd w:id="334"/>
      <w:r>
        <w:rPr>
          <w:b w:val="0"/>
        </w:rPr>
      </w:r>
      <w:r>
        <w:rPr>
          <w:w w:val="85"/>
        </w:rPr>
        <w:t>Eye</w:t>
      </w:r>
      <w:r>
        <w:rPr>
          <w:spacing w:val="-9"/>
          <w:w w:val="85"/>
        </w:rPr>
        <w:t> </w:t>
      </w:r>
      <w:r>
        <w:rPr>
          <w:w w:val="85"/>
        </w:rPr>
        <w:t>tracking</w:t>
      </w:r>
      <w:r>
        <w:rPr>
          <w:spacing w:val="-8"/>
          <w:w w:val="85"/>
        </w:rPr>
        <w:t> </w:t>
      </w:r>
      <w:r>
        <w:rPr>
          <w:w w:val="85"/>
        </w:rPr>
        <w:t>data</w:t>
      </w:r>
      <w:r>
        <w:rPr>
          <w:spacing w:val="-8"/>
          <w:w w:val="85"/>
        </w:rPr>
        <w:t> </w:t>
      </w:r>
      <w:r>
        <w:rPr>
          <w:spacing w:val="-2"/>
          <w:w w:val="85"/>
        </w:rPr>
        <w:t>quality</w:t>
      </w:r>
    </w:p>
    <w:p>
      <w:pPr>
        <w:pStyle w:val="BodyText"/>
        <w:spacing w:before="35"/>
        <w:rPr>
          <w:rFonts w:ascii="Gill Sans MT"/>
          <w:b/>
          <w:sz w:val="20"/>
        </w:rPr>
      </w:pPr>
    </w:p>
    <w:p>
      <w:pPr>
        <w:spacing w:line="261" w:lineRule="auto" w:before="0"/>
        <w:ind w:left="300" w:right="2" w:firstLine="0"/>
        <w:jc w:val="both"/>
        <w:rPr>
          <w:rFonts w:ascii="Times New Roman"/>
          <w:sz w:val="20"/>
        </w:rPr>
      </w:pPr>
      <w:r>
        <w:rPr>
          <w:rFonts w:ascii="Times New Roman"/>
          <w:sz w:val="20"/>
        </w:rPr>
        <w:t>High</w:t>
      </w:r>
      <w:r>
        <w:rPr>
          <w:rFonts w:ascii="Times New Roman"/>
          <w:spacing w:val="-7"/>
          <w:sz w:val="20"/>
        </w:rPr>
        <w:t> </w:t>
      </w:r>
      <w:r>
        <w:rPr>
          <w:rFonts w:ascii="Times New Roman"/>
          <w:sz w:val="20"/>
        </w:rPr>
        <w:t>quality</w:t>
      </w:r>
      <w:r>
        <w:rPr>
          <w:rFonts w:ascii="Times New Roman"/>
          <w:spacing w:val="-7"/>
          <w:sz w:val="20"/>
        </w:rPr>
        <w:t> </w:t>
      </w:r>
      <w:r>
        <w:rPr>
          <w:rFonts w:ascii="Times New Roman"/>
          <w:sz w:val="20"/>
        </w:rPr>
        <w:t>eye</w:t>
      </w:r>
      <w:r>
        <w:rPr>
          <w:rFonts w:ascii="Times New Roman"/>
          <w:spacing w:val="-7"/>
          <w:sz w:val="20"/>
        </w:rPr>
        <w:t> </w:t>
      </w:r>
      <w:r>
        <w:rPr>
          <w:rFonts w:ascii="Times New Roman"/>
          <w:sz w:val="20"/>
        </w:rPr>
        <w:t>tracking</w:t>
      </w:r>
      <w:r>
        <w:rPr>
          <w:rFonts w:ascii="Times New Roman"/>
          <w:spacing w:val="-7"/>
          <w:sz w:val="20"/>
        </w:rPr>
        <w:t> </w:t>
      </w:r>
      <w:r>
        <w:rPr>
          <w:rFonts w:ascii="Times New Roman"/>
          <w:sz w:val="20"/>
        </w:rPr>
        <w:t>data</w:t>
      </w:r>
      <w:r>
        <w:rPr>
          <w:rFonts w:ascii="Times New Roman"/>
          <w:spacing w:val="-7"/>
          <w:sz w:val="20"/>
        </w:rPr>
        <w:t> </w:t>
      </w:r>
      <w:r>
        <w:rPr>
          <w:rFonts w:ascii="Times New Roman"/>
          <w:sz w:val="20"/>
        </w:rPr>
        <w:t>are</w:t>
      </w:r>
      <w:r>
        <w:rPr>
          <w:rFonts w:ascii="Times New Roman"/>
          <w:spacing w:val="-7"/>
          <w:sz w:val="20"/>
        </w:rPr>
        <w:t> </w:t>
      </w:r>
      <w:r>
        <w:rPr>
          <w:rFonts w:ascii="Times New Roman"/>
          <w:sz w:val="20"/>
        </w:rPr>
        <w:t>an</w:t>
      </w:r>
      <w:r>
        <w:rPr>
          <w:rFonts w:ascii="Times New Roman"/>
          <w:spacing w:val="-7"/>
          <w:sz w:val="20"/>
        </w:rPr>
        <w:t> </w:t>
      </w:r>
      <w:r>
        <w:rPr>
          <w:rFonts w:ascii="Times New Roman"/>
          <w:sz w:val="20"/>
        </w:rPr>
        <w:t>important</w:t>
      </w:r>
      <w:r>
        <w:rPr>
          <w:rFonts w:ascii="Times New Roman"/>
          <w:spacing w:val="-7"/>
          <w:sz w:val="20"/>
        </w:rPr>
        <w:t> </w:t>
      </w:r>
      <w:r>
        <w:rPr>
          <w:rFonts w:ascii="Times New Roman"/>
          <w:sz w:val="20"/>
        </w:rPr>
        <w:t>prerequisite for</w:t>
      </w:r>
      <w:r>
        <w:rPr>
          <w:rFonts w:ascii="Times New Roman"/>
          <w:sz w:val="20"/>
        </w:rPr>
        <w:t> any application that uses eye movement data. Eye tracking data quality refers to the performance of an eye tracker as measured by various metrics including spatial precision, spatial accuracy, sampling rate, and latency.</w:t>
      </w:r>
    </w:p>
    <w:p>
      <w:pPr>
        <w:spacing w:line="261" w:lineRule="auto" w:before="0"/>
        <w:ind w:left="300" w:right="0" w:firstLine="226"/>
        <w:jc w:val="both"/>
        <w:rPr>
          <w:rFonts w:ascii="Times New Roman" w:hAnsi="Times New Roman"/>
          <w:sz w:val="20"/>
        </w:rPr>
      </w:pPr>
      <w:r>
        <w:rPr>
          <w:rFonts w:ascii="Times New Roman" w:hAnsi="Times New Roman"/>
          <w:i/>
          <w:sz w:val="20"/>
        </w:rPr>
        <w:t>Spatial Precision </w:t>
      </w:r>
      <w:r>
        <w:rPr>
          <w:rFonts w:ascii="Times New Roman" w:hAnsi="Times New Roman"/>
          <w:sz w:val="20"/>
        </w:rPr>
        <w:t>is related to the ability of an eye tracker to reproduce measurements accurately over time. Spatial precision of an eye tracker is commonly measured by calculating the sample-to-sample root-mean-square angular displacement (RMS) and the standard deviation of samples</w:t>
      </w:r>
      <w:r>
        <w:rPr>
          <w:rFonts w:ascii="Times New Roman" w:hAnsi="Times New Roman"/>
          <w:spacing w:val="-6"/>
          <w:sz w:val="20"/>
        </w:rPr>
        <w:t> </w:t>
      </w:r>
      <w:r>
        <w:rPr>
          <w:rFonts w:ascii="Times New Roman" w:hAnsi="Times New Roman"/>
          <w:sz w:val="20"/>
        </w:rPr>
        <w:t>collected</w:t>
      </w:r>
      <w:r>
        <w:rPr>
          <w:rFonts w:ascii="Times New Roman" w:hAnsi="Times New Roman"/>
          <w:spacing w:val="-6"/>
          <w:sz w:val="20"/>
        </w:rPr>
        <w:t> </w:t>
      </w:r>
      <w:r>
        <w:rPr>
          <w:rFonts w:ascii="Times New Roman" w:hAnsi="Times New Roman"/>
          <w:sz w:val="20"/>
        </w:rPr>
        <w:t>within</w:t>
      </w:r>
      <w:r>
        <w:rPr>
          <w:rFonts w:ascii="Times New Roman" w:hAnsi="Times New Roman"/>
          <w:spacing w:val="-6"/>
          <w:sz w:val="20"/>
        </w:rPr>
        <w:t> </w:t>
      </w:r>
      <w:r>
        <w:rPr>
          <w:rFonts w:ascii="Times New Roman" w:hAnsi="Times New Roman"/>
          <w:sz w:val="20"/>
        </w:rPr>
        <w:t>a</w:t>
      </w:r>
      <w:r>
        <w:rPr>
          <w:rFonts w:ascii="Times New Roman" w:hAnsi="Times New Roman"/>
          <w:spacing w:val="-6"/>
          <w:sz w:val="20"/>
        </w:rPr>
        <w:t> </w:t>
      </w:r>
      <w:r>
        <w:rPr>
          <w:rFonts w:ascii="Times New Roman" w:hAnsi="Times New Roman"/>
          <w:sz w:val="20"/>
        </w:rPr>
        <w:t>given</w:t>
      </w:r>
      <w:r>
        <w:rPr>
          <w:rFonts w:ascii="Times New Roman" w:hAnsi="Times New Roman"/>
          <w:spacing w:val="-6"/>
          <w:sz w:val="20"/>
        </w:rPr>
        <w:t> </w:t>
      </w:r>
      <w:r>
        <w:rPr>
          <w:rFonts w:ascii="Times New Roman" w:hAnsi="Times New Roman"/>
          <w:sz w:val="20"/>
        </w:rPr>
        <w:t>time</w:t>
      </w:r>
      <w:r>
        <w:rPr>
          <w:rFonts w:ascii="Times New Roman" w:hAnsi="Times New Roman"/>
          <w:spacing w:val="-6"/>
          <w:sz w:val="20"/>
        </w:rPr>
        <w:t> </w:t>
      </w:r>
      <w:r>
        <w:rPr>
          <w:rFonts w:ascii="Times New Roman" w:hAnsi="Times New Roman"/>
          <w:sz w:val="20"/>
        </w:rPr>
        <w:t>window.</w:t>
      </w:r>
      <w:r>
        <w:rPr>
          <w:rFonts w:ascii="Times New Roman" w:hAnsi="Times New Roman"/>
          <w:spacing w:val="-6"/>
          <w:sz w:val="20"/>
        </w:rPr>
        <w:t> </w:t>
      </w:r>
      <w:r>
        <w:rPr>
          <w:rFonts w:ascii="Times New Roman" w:hAnsi="Times New Roman"/>
          <w:sz w:val="20"/>
        </w:rPr>
        <w:t>The</w:t>
      </w:r>
      <w:r>
        <w:rPr>
          <w:rFonts w:ascii="Times New Roman" w:hAnsi="Times New Roman"/>
          <w:spacing w:val="-6"/>
          <w:sz w:val="20"/>
        </w:rPr>
        <w:t> </w:t>
      </w:r>
      <w:r>
        <w:rPr>
          <w:rFonts w:ascii="Times New Roman" w:hAnsi="Times New Roman"/>
          <w:sz w:val="20"/>
        </w:rPr>
        <w:t>amount of precision needed for an eye tracking-based application depends on the type of the eye movement that needs to be recorded and the type of eye tracking task. Applications that</w:t>
      </w:r>
      <w:r>
        <w:rPr>
          <w:rFonts w:ascii="Times New Roman" w:hAnsi="Times New Roman"/>
          <w:spacing w:val="-9"/>
          <w:sz w:val="20"/>
        </w:rPr>
        <w:t> </w:t>
      </w:r>
      <w:r>
        <w:rPr>
          <w:rFonts w:ascii="Times New Roman" w:hAnsi="Times New Roman"/>
          <w:sz w:val="20"/>
        </w:rPr>
        <w:t>use</w:t>
      </w:r>
      <w:r>
        <w:rPr>
          <w:rFonts w:ascii="Times New Roman" w:hAnsi="Times New Roman"/>
          <w:spacing w:val="-9"/>
          <w:sz w:val="20"/>
        </w:rPr>
        <w:t> </w:t>
      </w:r>
      <w:r>
        <w:rPr>
          <w:rFonts w:ascii="Times New Roman" w:hAnsi="Times New Roman"/>
          <w:sz w:val="20"/>
        </w:rPr>
        <w:t>small</w:t>
      </w:r>
      <w:r>
        <w:rPr>
          <w:rFonts w:ascii="Times New Roman" w:hAnsi="Times New Roman"/>
          <w:spacing w:val="-9"/>
          <w:sz w:val="20"/>
        </w:rPr>
        <w:t> </w:t>
      </w:r>
      <w:r>
        <w:rPr>
          <w:rFonts w:ascii="Times New Roman" w:hAnsi="Times New Roman"/>
          <w:sz w:val="20"/>
        </w:rPr>
        <w:t>fixational</w:t>
      </w:r>
      <w:r>
        <w:rPr>
          <w:rFonts w:ascii="Times New Roman" w:hAnsi="Times New Roman"/>
          <w:spacing w:val="-9"/>
          <w:sz w:val="20"/>
        </w:rPr>
        <w:t> </w:t>
      </w:r>
      <w:r>
        <w:rPr>
          <w:rFonts w:ascii="Times New Roman" w:hAnsi="Times New Roman"/>
          <w:sz w:val="20"/>
        </w:rPr>
        <w:t>eye</w:t>
      </w:r>
      <w:r>
        <w:rPr>
          <w:rFonts w:ascii="Times New Roman" w:hAnsi="Times New Roman"/>
          <w:spacing w:val="-9"/>
          <w:sz w:val="20"/>
        </w:rPr>
        <w:t> </w:t>
      </w:r>
      <w:r>
        <w:rPr>
          <w:rFonts w:ascii="Times New Roman" w:hAnsi="Times New Roman"/>
          <w:sz w:val="20"/>
        </w:rPr>
        <w:t>movements,</w:t>
      </w:r>
      <w:r>
        <w:rPr>
          <w:rFonts w:ascii="Times New Roman" w:hAnsi="Times New Roman"/>
          <w:spacing w:val="-9"/>
          <w:sz w:val="20"/>
        </w:rPr>
        <w:t> </w:t>
      </w:r>
      <w:r>
        <w:rPr>
          <w:rFonts w:ascii="Times New Roman" w:hAnsi="Times New Roman"/>
          <w:sz w:val="20"/>
        </w:rPr>
        <w:t>like</w:t>
      </w:r>
      <w:r>
        <w:rPr>
          <w:rFonts w:ascii="Times New Roman" w:hAnsi="Times New Roman"/>
          <w:spacing w:val="-9"/>
          <w:sz w:val="20"/>
        </w:rPr>
        <w:t> </w:t>
      </w:r>
      <w:r>
        <w:rPr>
          <w:rFonts w:ascii="Times New Roman" w:hAnsi="Times New Roman"/>
          <w:sz w:val="20"/>
        </w:rPr>
        <w:t>tremors,</w:t>
      </w:r>
      <w:r>
        <w:rPr>
          <w:rFonts w:ascii="Times New Roman" w:hAnsi="Times New Roman"/>
          <w:spacing w:val="-9"/>
          <w:sz w:val="20"/>
        </w:rPr>
        <w:t> </w:t>
      </w:r>
      <w:r>
        <w:rPr>
          <w:rFonts w:ascii="Times New Roman" w:hAnsi="Times New Roman"/>
          <w:sz w:val="20"/>
        </w:rPr>
        <w:t>drifts and microsaccades require high-precision eye trackers. Andersson</w:t>
      </w:r>
      <w:r>
        <w:rPr>
          <w:rFonts w:ascii="Times New Roman" w:hAnsi="Times New Roman"/>
          <w:spacing w:val="-4"/>
          <w:sz w:val="20"/>
        </w:rPr>
        <w:t> </w:t>
      </w:r>
      <w:r>
        <w:rPr>
          <w:rFonts w:ascii="Times New Roman" w:hAnsi="Times New Roman"/>
          <w:sz w:val="20"/>
        </w:rPr>
        <w:t>et</w:t>
      </w:r>
      <w:r>
        <w:rPr>
          <w:rFonts w:ascii="Times New Roman" w:hAnsi="Times New Roman"/>
          <w:spacing w:val="-4"/>
          <w:sz w:val="20"/>
        </w:rPr>
        <w:t> </w:t>
      </w:r>
      <w:r>
        <w:rPr>
          <w:rFonts w:ascii="Times New Roman" w:hAnsi="Times New Roman"/>
          <w:sz w:val="20"/>
        </w:rPr>
        <w:t>al.</w:t>
      </w:r>
      <w:r>
        <w:rPr>
          <w:rFonts w:ascii="Times New Roman" w:hAnsi="Times New Roman"/>
          <w:spacing w:val="-4"/>
          <w:sz w:val="20"/>
        </w:rPr>
        <w:t> </w:t>
      </w:r>
      <w:r>
        <w:rPr>
          <w:rFonts w:ascii="Times New Roman" w:hAnsi="Times New Roman"/>
          <w:sz w:val="20"/>
        </w:rPr>
        <w:t>(</w:t>
      </w:r>
      <w:hyperlink w:history="true" w:anchor="_bookmark330">
        <w:r>
          <w:rPr>
            <w:rFonts w:ascii="Times New Roman" w:hAnsi="Times New Roman"/>
            <w:color w:val="0000FF"/>
            <w:sz w:val="20"/>
          </w:rPr>
          <w:t>2010</w:t>
        </w:r>
      </w:hyperlink>
      <w:r>
        <w:rPr>
          <w:rFonts w:ascii="Times New Roman" w:hAnsi="Times New Roman"/>
          <w:sz w:val="20"/>
        </w:rPr>
        <w:t>)</w:t>
      </w:r>
      <w:r>
        <w:rPr>
          <w:rFonts w:ascii="Times New Roman" w:hAnsi="Times New Roman"/>
          <w:spacing w:val="-4"/>
          <w:sz w:val="20"/>
        </w:rPr>
        <w:t> </w:t>
      </w:r>
      <w:r>
        <w:rPr>
          <w:rFonts w:ascii="Times New Roman" w:hAnsi="Times New Roman"/>
          <w:sz w:val="20"/>
        </w:rPr>
        <w:t>point</w:t>
      </w:r>
      <w:r>
        <w:rPr>
          <w:rFonts w:ascii="Times New Roman" w:hAnsi="Times New Roman"/>
          <w:spacing w:val="-4"/>
          <w:sz w:val="20"/>
        </w:rPr>
        <w:t> </w:t>
      </w:r>
      <w:r>
        <w:rPr>
          <w:rFonts w:ascii="Times New Roman" w:hAnsi="Times New Roman"/>
          <w:sz w:val="20"/>
        </w:rPr>
        <w:t>out</w:t>
      </w:r>
      <w:r>
        <w:rPr>
          <w:rFonts w:ascii="Times New Roman" w:hAnsi="Times New Roman"/>
          <w:spacing w:val="-4"/>
          <w:sz w:val="20"/>
        </w:rPr>
        <w:t> </w:t>
      </w:r>
      <w:r>
        <w:rPr>
          <w:rFonts w:ascii="Times New Roman" w:hAnsi="Times New Roman"/>
          <w:sz w:val="20"/>
        </w:rPr>
        <w:t>that</w:t>
      </w:r>
      <w:r>
        <w:rPr>
          <w:rFonts w:ascii="Times New Roman" w:hAnsi="Times New Roman"/>
          <w:spacing w:val="-4"/>
          <w:sz w:val="20"/>
        </w:rPr>
        <w:t> </w:t>
      </w:r>
      <w:r>
        <w:rPr>
          <w:rFonts w:ascii="Times New Roman" w:hAnsi="Times New Roman"/>
          <w:sz w:val="20"/>
        </w:rPr>
        <w:t>for</w:t>
      </w:r>
      <w:r>
        <w:rPr>
          <w:rFonts w:ascii="Times New Roman" w:hAnsi="Times New Roman"/>
          <w:spacing w:val="-4"/>
          <w:sz w:val="20"/>
        </w:rPr>
        <w:t> </w:t>
      </w:r>
      <w:r>
        <w:rPr>
          <w:rFonts w:ascii="Times New Roman" w:hAnsi="Times New Roman"/>
          <w:sz w:val="20"/>
        </w:rPr>
        <w:t>such</w:t>
      </w:r>
      <w:r>
        <w:rPr>
          <w:rFonts w:ascii="Times New Roman" w:hAnsi="Times New Roman"/>
          <w:spacing w:val="-4"/>
          <w:sz w:val="20"/>
        </w:rPr>
        <w:t> </w:t>
      </w:r>
      <w:r>
        <w:rPr>
          <w:rFonts w:ascii="Times New Roman" w:hAnsi="Times New Roman"/>
          <w:sz w:val="20"/>
        </w:rPr>
        <w:t>tasks</w:t>
      </w:r>
      <w:r>
        <w:rPr>
          <w:rFonts w:ascii="Times New Roman" w:hAnsi="Times New Roman"/>
          <w:spacing w:val="-4"/>
          <w:sz w:val="20"/>
        </w:rPr>
        <w:t> </w:t>
      </w:r>
      <w:r>
        <w:rPr>
          <w:rFonts w:ascii="Times New Roman" w:hAnsi="Times New Roman"/>
          <w:sz w:val="20"/>
        </w:rPr>
        <w:t>the</w:t>
      </w:r>
      <w:r>
        <w:rPr>
          <w:rFonts w:ascii="Times New Roman" w:hAnsi="Times New Roman"/>
          <w:spacing w:val="-4"/>
          <w:sz w:val="20"/>
        </w:rPr>
        <w:t> </w:t>
      </w:r>
      <w:r>
        <w:rPr>
          <w:rFonts w:ascii="Times New Roman" w:hAnsi="Times New Roman"/>
          <w:sz w:val="20"/>
        </w:rPr>
        <w:t>eye tracker should have an RMS precision value that is lower than 0.03</w:t>
      </w:r>
      <w:r>
        <w:rPr>
          <w:rFonts w:ascii="Arial" w:hAnsi="Arial"/>
          <w:sz w:val="20"/>
          <w:vertAlign w:val="superscript"/>
        </w:rPr>
        <w:t>◦</w:t>
      </w:r>
      <w:r>
        <w:rPr>
          <w:rFonts w:ascii="Times New Roman" w:hAnsi="Times New Roman"/>
          <w:sz w:val="20"/>
          <w:vertAlign w:val="baseline"/>
        </w:rPr>
        <w:t>.</w:t>
      </w:r>
    </w:p>
    <w:p>
      <w:pPr>
        <w:spacing w:line="261" w:lineRule="auto" w:before="0"/>
        <w:ind w:left="300" w:right="1" w:firstLine="226"/>
        <w:jc w:val="both"/>
        <w:rPr>
          <w:rFonts w:ascii="Times New Roman" w:hAnsi="Times New Roman"/>
          <w:sz w:val="20"/>
        </w:rPr>
      </w:pPr>
      <w:r>
        <w:rPr>
          <w:rFonts w:ascii="Times New Roman" w:hAnsi="Times New Roman"/>
          <w:i/>
          <w:spacing w:val="-2"/>
          <w:sz w:val="20"/>
        </w:rPr>
        <w:t>Spatial</w:t>
      </w:r>
      <w:r>
        <w:rPr>
          <w:rFonts w:ascii="Times New Roman" w:hAnsi="Times New Roman"/>
          <w:i/>
          <w:spacing w:val="-11"/>
          <w:sz w:val="20"/>
        </w:rPr>
        <w:t> </w:t>
      </w:r>
      <w:r>
        <w:rPr>
          <w:rFonts w:ascii="Times New Roman" w:hAnsi="Times New Roman"/>
          <w:i/>
          <w:spacing w:val="-2"/>
          <w:sz w:val="20"/>
        </w:rPr>
        <w:t>Accuracy</w:t>
      </w:r>
      <w:r>
        <w:rPr>
          <w:rFonts w:ascii="Times New Roman" w:hAnsi="Times New Roman"/>
          <w:i/>
          <w:spacing w:val="-10"/>
          <w:sz w:val="20"/>
        </w:rPr>
        <w:t> </w:t>
      </w:r>
      <w:r>
        <w:rPr>
          <w:rFonts w:ascii="Times New Roman" w:hAnsi="Times New Roman"/>
          <w:spacing w:val="-2"/>
          <w:sz w:val="20"/>
        </w:rPr>
        <w:t>is</w:t>
      </w:r>
      <w:r>
        <w:rPr>
          <w:rFonts w:ascii="Times New Roman" w:hAnsi="Times New Roman"/>
          <w:spacing w:val="-11"/>
          <w:sz w:val="20"/>
        </w:rPr>
        <w:t> </w:t>
      </w:r>
      <w:r>
        <w:rPr>
          <w:rFonts w:ascii="Times New Roman" w:hAnsi="Times New Roman"/>
          <w:spacing w:val="-2"/>
          <w:sz w:val="20"/>
        </w:rPr>
        <w:t>the</w:t>
      </w:r>
      <w:r>
        <w:rPr>
          <w:rFonts w:ascii="Times New Roman" w:hAnsi="Times New Roman"/>
          <w:spacing w:val="-10"/>
          <w:sz w:val="20"/>
        </w:rPr>
        <w:t> </w:t>
      </w:r>
      <w:r>
        <w:rPr>
          <w:rFonts w:ascii="Times New Roman" w:hAnsi="Times New Roman"/>
          <w:spacing w:val="-2"/>
          <w:sz w:val="20"/>
        </w:rPr>
        <w:t>average</w:t>
      </w:r>
      <w:r>
        <w:rPr>
          <w:rFonts w:ascii="Times New Roman" w:hAnsi="Times New Roman"/>
          <w:spacing w:val="-11"/>
          <w:sz w:val="20"/>
        </w:rPr>
        <w:t> </w:t>
      </w:r>
      <w:r>
        <w:rPr>
          <w:rFonts w:ascii="Times New Roman" w:hAnsi="Times New Roman"/>
          <w:spacing w:val="-2"/>
          <w:sz w:val="20"/>
        </w:rPr>
        <w:t>angular</w:t>
      </w:r>
      <w:r>
        <w:rPr>
          <w:rFonts w:ascii="Times New Roman" w:hAnsi="Times New Roman"/>
          <w:spacing w:val="-10"/>
          <w:sz w:val="20"/>
        </w:rPr>
        <w:t> </w:t>
      </w:r>
      <w:r>
        <w:rPr>
          <w:rFonts w:ascii="Times New Roman" w:hAnsi="Times New Roman"/>
          <w:spacing w:val="-2"/>
          <w:sz w:val="20"/>
        </w:rPr>
        <w:t>deviation</w:t>
      </w:r>
      <w:r>
        <w:rPr>
          <w:rFonts w:ascii="Times New Roman" w:hAnsi="Times New Roman"/>
          <w:spacing w:val="-11"/>
          <w:sz w:val="20"/>
        </w:rPr>
        <w:t> </w:t>
      </w:r>
      <w:r>
        <w:rPr>
          <w:rFonts w:ascii="Times New Roman" w:hAnsi="Times New Roman"/>
          <w:spacing w:val="-2"/>
          <w:sz w:val="20"/>
        </w:rPr>
        <w:t>between </w:t>
      </w:r>
      <w:r>
        <w:rPr>
          <w:rFonts w:ascii="Times New Roman" w:hAnsi="Times New Roman"/>
          <w:sz w:val="20"/>
        </w:rPr>
        <w:t>the</w:t>
      </w:r>
      <w:r>
        <w:rPr>
          <w:rFonts w:ascii="Times New Roman" w:hAnsi="Times New Roman"/>
          <w:spacing w:val="-4"/>
          <w:sz w:val="20"/>
        </w:rPr>
        <w:t> </w:t>
      </w:r>
      <w:r>
        <w:rPr>
          <w:rFonts w:ascii="Times New Roman" w:hAnsi="Times New Roman"/>
          <w:sz w:val="20"/>
        </w:rPr>
        <w:t>true</w:t>
      </w:r>
      <w:r>
        <w:rPr>
          <w:rFonts w:ascii="Times New Roman" w:hAnsi="Times New Roman"/>
          <w:spacing w:val="-4"/>
          <w:sz w:val="20"/>
        </w:rPr>
        <w:t> </w:t>
      </w:r>
      <w:r>
        <w:rPr>
          <w:rFonts w:ascii="Times New Roman" w:hAnsi="Times New Roman"/>
          <w:sz w:val="20"/>
        </w:rPr>
        <w:t>gaze</w:t>
      </w:r>
      <w:r>
        <w:rPr>
          <w:rFonts w:ascii="Times New Roman" w:hAnsi="Times New Roman"/>
          <w:spacing w:val="-4"/>
          <w:sz w:val="20"/>
        </w:rPr>
        <w:t> </w:t>
      </w:r>
      <w:r>
        <w:rPr>
          <w:rFonts w:ascii="Times New Roman" w:hAnsi="Times New Roman"/>
          <w:sz w:val="20"/>
        </w:rPr>
        <w:t>position</w:t>
      </w:r>
      <w:r>
        <w:rPr>
          <w:rFonts w:ascii="Times New Roman" w:hAnsi="Times New Roman"/>
          <w:spacing w:val="-4"/>
          <w:sz w:val="20"/>
        </w:rPr>
        <w:t> </w:t>
      </w:r>
      <w:r>
        <w:rPr>
          <w:rFonts w:ascii="Times New Roman" w:hAnsi="Times New Roman"/>
          <w:sz w:val="20"/>
        </w:rPr>
        <w:t>and</w:t>
      </w:r>
      <w:r>
        <w:rPr>
          <w:rFonts w:ascii="Times New Roman" w:hAnsi="Times New Roman"/>
          <w:spacing w:val="-4"/>
          <w:sz w:val="20"/>
        </w:rPr>
        <w:t> </w:t>
      </w:r>
      <w:r>
        <w:rPr>
          <w:rFonts w:ascii="Times New Roman" w:hAnsi="Times New Roman"/>
          <w:sz w:val="20"/>
        </w:rPr>
        <w:t>the</w:t>
      </w:r>
      <w:r>
        <w:rPr>
          <w:rFonts w:ascii="Times New Roman" w:hAnsi="Times New Roman"/>
          <w:spacing w:val="-4"/>
          <w:sz w:val="20"/>
        </w:rPr>
        <w:t> </w:t>
      </w:r>
      <w:r>
        <w:rPr>
          <w:rFonts w:ascii="Times New Roman" w:hAnsi="Times New Roman"/>
          <w:sz w:val="20"/>
        </w:rPr>
        <w:t>gaze</w:t>
      </w:r>
      <w:r>
        <w:rPr>
          <w:rFonts w:ascii="Times New Roman" w:hAnsi="Times New Roman"/>
          <w:spacing w:val="-4"/>
          <w:sz w:val="20"/>
        </w:rPr>
        <w:t> </w:t>
      </w:r>
      <w:r>
        <w:rPr>
          <w:rFonts w:ascii="Times New Roman" w:hAnsi="Times New Roman"/>
          <w:sz w:val="20"/>
        </w:rPr>
        <w:t>position</w:t>
      </w:r>
      <w:r>
        <w:rPr>
          <w:rFonts w:ascii="Times New Roman" w:hAnsi="Times New Roman"/>
          <w:spacing w:val="-4"/>
          <w:sz w:val="20"/>
        </w:rPr>
        <w:t> </w:t>
      </w:r>
      <w:r>
        <w:rPr>
          <w:rFonts w:ascii="Times New Roman" w:hAnsi="Times New Roman"/>
          <w:sz w:val="20"/>
        </w:rPr>
        <w:t>estimated</w:t>
      </w:r>
      <w:r>
        <w:rPr>
          <w:rFonts w:ascii="Times New Roman" w:hAnsi="Times New Roman"/>
          <w:spacing w:val="-4"/>
          <w:sz w:val="20"/>
        </w:rPr>
        <w:t> </w:t>
      </w:r>
      <w:r>
        <w:rPr>
          <w:rFonts w:ascii="Times New Roman" w:hAnsi="Times New Roman"/>
          <w:sz w:val="20"/>
        </w:rPr>
        <w:t>by</w:t>
      </w:r>
      <w:r>
        <w:rPr>
          <w:rFonts w:ascii="Times New Roman" w:hAnsi="Times New Roman"/>
          <w:spacing w:val="-4"/>
          <w:sz w:val="20"/>
        </w:rPr>
        <w:t> </w:t>
      </w:r>
      <w:r>
        <w:rPr>
          <w:rFonts w:ascii="Times New Roman" w:hAnsi="Times New Roman"/>
          <w:sz w:val="20"/>
        </w:rPr>
        <w:t>an eye tracker (Holmqvist et al. </w:t>
      </w:r>
      <w:hyperlink w:history="true" w:anchor="_bookmark378">
        <w:r>
          <w:rPr>
            <w:rFonts w:ascii="Times New Roman" w:hAnsi="Times New Roman"/>
            <w:color w:val="0000FF"/>
            <w:sz w:val="20"/>
          </w:rPr>
          <w:t>2012</w:t>
        </w:r>
      </w:hyperlink>
      <w:r>
        <w:rPr>
          <w:rFonts w:ascii="Times New Roman" w:hAnsi="Times New Roman"/>
          <w:sz w:val="20"/>
        </w:rPr>
        <w:t>). Spatial accuracy of an eye</w:t>
      </w:r>
      <w:r>
        <w:rPr>
          <w:rFonts w:ascii="Times New Roman" w:hAnsi="Times New Roman"/>
          <w:spacing w:val="-6"/>
          <w:sz w:val="20"/>
        </w:rPr>
        <w:t> </w:t>
      </w:r>
      <w:r>
        <w:rPr>
          <w:rFonts w:ascii="Times New Roman" w:hAnsi="Times New Roman"/>
          <w:sz w:val="20"/>
        </w:rPr>
        <w:t>tracker</w:t>
      </w:r>
      <w:r>
        <w:rPr>
          <w:rFonts w:ascii="Times New Roman" w:hAnsi="Times New Roman"/>
          <w:spacing w:val="-6"/>
          <w:sz w:val="20"/>
        </w:rPr>
        <w:t> </w:t>
      </w:r>
      <w:r>
        <w:rPr>
          <w:rFonts w:ascii="Times New Roman" w:hAnsi="Times New Roman"/>
          <w:sz w:val="20"/>
        </w:rPr>
        <w:t>is</w:t>
      </w:r>
      <w:r>
        <w:rPr>
          <w:rFonts w:ascii="Times New Roman" w:hAnsi="Times New Roman"/>
          <w:spacing w:val="-6"/>
          <w:sz w:val="20"/>
        </w:rPr>
        <w:t> </w:t>
      </w:r>
      <w:r>
        <w:rPr>
          <w:rFonts w:ascii="Times New Roman" w:hAnsi="Times New Roman"/>
          <w:sz w:val="20"/>
        </w:rPr>
        <w:t>measured</w:t>
      </w:r>
      <w:r>
        <w:rPr>
          <w:rFonts w:ascii="Times New Roman" w:hAnsi="Times New Roman"/>
          <w:spacing w:val="-6"/>
          <w:sz w:val="20"/>
        </w:rPr>
        <w:t> </w:t>
      </w:r>
      <w:r>
        <w:rPr>
          <w:rFonts w:ascii="Times New Roman" w:hAnsi="Times New Roman"/>
          <w:sz w:val="20"/>
        </w:rPr>
        <w:t>as</w:t>
      </w:r>
      <w:r>
        <w:rPr>
          <w:rFonts w:ascii="Times New Roman" w:hAnsi="Times New Roman"/>
          <w:spacing w:val="-6"/>
          <w:sz w:val="20"/>
        </w:rPr>
        <w:t> </w:t>
      </w:r>
      <w:r>
        <w:rPr>
          <w:rFonts w:ascii="Times New Roman" w:hAnsi="Times New Roman"/>
          <w:sz w:val="20"/>
        </w:rPr>
        <w:t>the</w:t>
      </w:r>
      <w:r>
        <w:rPr>
          <w:rFonts w:ascii="Times New Roman" w:hAnsi="Times New Roman"/>
          <w:spacing w:val="-6"/>
          <w:sz w:val="20"/>
        </w:rPr>
        <w:t> </w:t>
      </w:r>
      <w:r>
        <w:rPr>
          <w:rFonts w:ascii="Times New Roman" w:hAnsi="Times New Roman"/>
          <w:sz w:val="20"/>
        </w:rPr>
        <w:t>distance,</w:t>
      </w:r>
      <w:r>
        <w:rPr>
          <w:rFonts w:ascii="Times New Roman" w:hAnsi="Times New Roman"/>
          <w:spacing w:val="-6"/>
          <w:sz w:val="20"/>
        </w:rPr>
        <w:t> </w:t>
      </w:r>
      <w:r>
        <w:rPr>
          <w:rFonts w:ascii="Times New Roman" w:hAnsi="Times New Roman"/>
          <w:sz w:val="20"/>
        </w:rPr>
        <w:t>in</w:t>
      </w:r>
      <w:r>
        <w:rPr>
          <w:rFonts w:ascii="Times New Roman" w:hAnsi="Times New Roman"/>
          <w:spacing w:val="-6"/>
          <w:sz w:val="20"/>
        </w:rPr>
        <w:t> </w:t>
      </w:r>
      <w:r>
        <w:rPr>
          <w:rFonts w:ascii="Times New Roman" w:hAnsi="Times New Roman"/>
          <w:sz w:val="20"/>
        </w:rPr>
        <w:t>degrees,</w:t>
      </w:r>
      <w:r>
        <w:rPr>
          <w:rFonts w:ascii="Times New Roman" w:hAnsi="Times New Roman"/>
          <w:spacing w:val="-6"/>
          <w:sz w:val="20"/>
        </w:rPr>
        <w:t> </w:t>
      </w:r>
      <w:r>
        <w:rPr>
          <w:rFonts w:ascii="Times New Roman" w:hAnsi="Times New Roman"/>
          <w:sz w:val="20"/>
        </w:rPr>
        <w:t>between the positions of a target point and the average position of a </w:t>
      </w:r>
      <w:r>
        <w:rPr>
          <w:rFonts w:ascii="Times New Roman" w:hAnsi="Times New Roman"/>
          <w:spacing w:val="-2"/>
          <w:sz w:val="20"/>
        </w:rPr>
        <w:t>set</w:t>
      </w:r>
      <w:r>
        <w:rPr>
          <w:rFonts w:ascii="Times New Roman" w:hAnsi="Times New Roman"/>
          <w:spacing w:val="-10"/>
          <w:sz w:val="20"/>
        </w:rPr>
        <w:t> </w:t>
      </w:r>
      <w:r>
        <w:rPr>
          <w:rFonts w:ascii="Times New Roman" w:hAnsi="Times New Roman"/>
          <w:spacing w:val="-2"/>
          <w:sz w:val="20"/>
        </w:rPr>
        <w:t>data</w:t>
      </w:r>
      <w:r>
        <w:rPr>
          <w:rFonts w:ascii="Times New Roman" w:hAnsi="Times New Roman"/>
          <w:spacing w:val="-10"/>
          <w:sz w:val="20"/>
        </w:rPr>
        <w:t> </w:t>
      </w:r>
      <w:r>
        <w:rPr>
          <w:rFonts w:ascii="Times New Roman" w:hAnsi="Times New Roman"/>
          <w:spacing w:val="-2"/>
          <w:sz w:val="20"/>
        </w:rPr>
        <w:t>samples</w:t>
      </w:r>
      <w:r>
        <w:rPr>
          <w:rFonts w:ascii="Times New Roman" w:hAnsi="Times New Roman"/>
          <w:spacing w:val="-10"/>
          <w:sz w:val="20"/>
        </w:rPr>
        <w:t> </w:t>
      </w:r>
      <w:r>
        <w:rPr>
          <w:rFonts w:ascii="Times New Roman" w:hAnsi="Times New Roman"/>
          <w:spacing w:val="-2"/>
          <w:sz w:val="20"/>
        </w:rPr>
        <w:t>collected</w:t>
      </w:r>
      <w:r>
        <w:rPr>
          <w:rFonts w:ascii="Times New Roman" w:hAnsi="Times New Roman"/>
          <w:spacing w:val="-10"/>
          <w:sz w:val="20"/>
        </w:rPr>
        <w:t> </w:t>
      </w:r>
      <w:r>
        <w:rPr>
          <w:rFonts w:ascii="Times New Roman" w:hAnsi="Times New Roman"/>
          <w:spacing w:val="-2"/>
          <w:sz w:val="20"/>
        </w:rPr>
        <w:t>from</w:t>
      </w:r>
      <w:r>
        <w:rPr>
          <w:rFonts w:ascii="Times New Roman" w:hAnsi="Times New Roman"/>
          <w:spacing w:val="-10"/>
          <w:sz w:val="20"/>
        </w:rPr>
        <w:t> </w:t>
      </w:r>
      <w:r>
        <w:rPr>
          <w:rFonts w:ascii="Times New Roman" w:hAnsi="Times New Roman"/>
          <w:spacing w:val="-2"/>
          <w:sz w:val="20"/>
        </w:rPr>
        <w:t>the</w:t>
      </w:r>
      <w:r>
        <w:rPr>
          <w:rFonts w:ascii="Times New Roman" w:hAnsi="Times New Roman"/>
          <w:spacing w:val="-10"/>
          <w:sz w:val="20"/>
        </w:rPr>
        <w:t> </w:t>
      </w:r>
      <w:r>
        <w:rPr>
          <w:rFonts w:ascii="Times New Roman" w:hAnsi="Times New Roman"/>
          <w:spacing w:val="-2"/>
          <w:sz w:val="20"/>
        </w:rPr>
        <w:t>eye</w:t>
      </w:r>
      <w:r>
        <w:rPr>
          <w:rFonts w:ascii="Times New Roman" w:hAnsi="Times New Roman"/>
          <w:spacing w:val="-10"/>
          <w:sz w:val="20"/>
        </w:rPr>
        <w:t> </w:t>
      </w:r>
      <w:r>
        <w:rPr>
          <w:rFonts w:ascii="Times New Roman" w:hAnsi="Times New Roman"/>
          <w:spacing w:val="-2"/>
          <w:sz w:val="20"/>
        </w:rPr>
        <w:t>tracker</w:t>
      </w:r>
      <w:r>
        <w:rPr>
          <w:rFonts w:ascii="Times New Roman" w:hAnsi="Times New Roman"/>
          <w:spacing w:val="-10"/>
          <w:sz w:val="20"/>
        </w:rPr>
        <w:t> </w:t>
      </w:r>
      <w:r>
        <w:rPr>
          <w:rFonts w:ascii="Times New Roman" w:hAnsi="Times New Roman"/>
          <w:spacing w:val="-2"/>
          <w:sz w:val="20"/>
        </w:rPr>
        <w:t>within</w:t>
      </w:r>
      <w:r>
        <w:rPr>
          <w:rFonts w:ascii="Times New Roman" w:hAnsi="Times New Roman"/>
          <w:spacing w:val="-10"/>
          <w:sz w:val="20"/>
        </w:rPr>
        <w:t> </w:t>
      </w:r>
      <w:r>
        <w:rPr>
          <w:rFonts w:ascii="Times New Roman" w:hAnsi="Times New Roman"/>
          <w:spacing w:val="-2"/>
          <w:sz w:val="20"/>
        </w:rPr>
        <w:t>a</w:t>
      </w:r>
      <w:r>
        <w:rPr>
          <w:rFonts w:ascii="Times New Roman" w:hAnsi="Times New Roman"/>
          <w:spacing w:val="-10"/>
          <w:sz w:val="20"/>
        </w:rPr>
        <w:t> </w:t>
      </w:r>
      <w:r>
        <w:rPr>
          <w:rFonts w:ascii="Times New Roman" w:hAnsi="Times New Roman"/>
          <w:spacing w:val="-2"/>
          <w:sz w:val="20"/>
        </w:rPr>
        <w:t>given </w:t>
      </w:r>
      <w:r>
        <w:rPr>
          <w:rFonts w:ascii="Times New Roman" w:hAnsi="Times New Roman"/>
          <w:sz w:val="20"/>
        </w:rPr>
        <w:t>time</w:t>
      </w:r>
      <w:r>
        <w:rPr>
          <w:rFonts w:ascii="Times New Roman" w:hAnsi="Times New Roman"/>
          <w:spacing w:val="-6"/>
          <w:sz w:val="20"/>
        </w:rPr>
        <w:t> </w:t>
      </w:r>
      <w:r>
        <w:rPr>
          <w:rFonts w:ascii="Times New Roman" w:hAnsi="Times New Roman"/>
          <w:sz w:val="20"/>
        </w:rPr>
        <w:t>window.</w:t>
      </w:r>
      <w:r>
        <w:rPr>
          <w:rFonts w:ascii="Times New Roman" w:hAnsi="Times New Roman"/>
          <w:spacing w:val="-6"/>
          <w:sz w:val="20"/>
        </w:rPr>
        <w:t> </w:t>
      </w:r>
      <w:r>
        <w:rPr>
          <w:rFonts w:ascii="Times New Roman" w:hAnsi="Times New Roman"/>
          <w:sz w:val="20"/>
        </w:rPr>
        <w:t>Lack</w:t>
      </w:r>
      <w:r>
        <w:rPr>
          <w:rFonts w:ascii="Times New Roman" w:hAnsi="Times New Roman"/>
          <w:spacing w:val="-6"/>
          <w:sz w:val="20"/>
        </w:rPr>
        <w:t> </w:t>
      </w:r>
      <w:r>
        <w:rPr>
          <w:rFonts w:ascii="Times New Roman" w:hAnsi="Times New Roman"/>
          <w:sz w:val="20"/>
        </w:rPr>
        <w:t>of</w:t>
      </w:r>
      <w:r>
        <w:rPr>
          <w:rFonts w:ascii="Times New Roman" w:hAnsi="Times New Roman"/>
          <w:spacing w:val="-6"/>
          <w:sz w:val="20"/>
        </w:rPr>
        <w:t> </w:t>
      </w:r>
      <w:r>
        <w:rPr>
          <w:rFonts w:ascii="Times New Roman" w:hAnsi="Times New Roman"/>
          <w:sz w:val="20"/>
        </w:rPr>
        <w:t>accuracy</w:t>
      </w:r>
      <w:r>
        <w:rPr>
          <w:rFonts w:ascii="Times New Roman" w:hAnsi="Times New Roman"/>
          <w:spacing w:val="-6"/>
          <w:sz w:val="20"/>
        </w:rPr>
        <w:t> </w:t>
      </w:r>
      <w:r>
        <w:rPr>
          <w:rFonts w:ascii="Times New Roman" w:hAnsi="Times New Roman"/>
          <w:sz w:val="20"/>
        </w:rPr>
        <w:t>may</w:t>
      </w:r>
      <w:r>
        <w:rPr>
          <w:rFonts w:ascii="Times New Roman" w:hAnsi="Times New Roman"/>
          <w:spacing w:val="-6"/>
          <w:sz w:val="20"/>
        </w:rPr>
        <w:t> </w:t>
      </w:r>
      <w:r>
        <w:rPr>
          <w:rFonts w:ascii="Times New Roman" w:hAnsi="Times New Roman"/>
          <w:sz w:val="20"/>
        </w:rPr>
        <w:t>not</w:t>
      </w:r>
      <w:r>
        <w:rPr>
          <w:rFonts w:ascii="Times New Roman" w:hAnsi="Times New Roman"/>
          <w:spacing w:val="-6"/>
          <w:sz w:val="20"/>
        </w:rPr>
        <w:t> </w:t>
      </w:r>
      <w:r>
        <w:rPr>
          <w:rFonts w:ascii="Times New Roman" w:hAnsi="Times New Roman"/>
          <w:sz w:val="20"/>
        </w:rPr>
        <w:t>pose</w:t>
      </w:r>
      <w:r>
        <w:rPr>
          <w:rFonts w:ascii="Times New Roman" w:hAnsi="Times New Roman"/>
          <w:spacing w:val="-6"/>
          <w:sz w:val="20"/>
        </w:rPr>
        <w:t> </w:t>
      </w:r>
      <w:r>
        <w:rPr>
          <w:rFonts w:ascii="Times New Roman" w:hAnsi="Times New Roman"/>
          <w:sz w:val="20"/>
        </w:rPr>
        <w:t>any</w:t>
      </w:r>
      <w:r>
        <w:rPr>
          <w:rFonts w:ascii="Times New Roman" w:hAnsi="Times New Roman"/>
          <w:spacing w:val="-6"/>
          <w:sz w:val="20"/>
        </w:rPr>
        <w:t> </w:t>
      </w:r>
      <w:r>
        <w:rPr>
          <w:rFonts w:ascii="Times New Roman" w:hAnsi="Times New Roman"/>
          <w:sz w:val="20"/>
        </w:rPr>
        <w:t>problems when the areas of interest in an application are large and</w:t>
      </w:r>
      <w:r>
        <w:rPr>
          <w:rFonts w:ascii="Times New Roman" w:hAnsi="Times New Roman"/>
          <w:spacing w:val="40"/>
          <w:sz w:val="20"/>
        </w:rPr>
        <w:t> </w:t>
      </w:r>
      <w:r>
        <w:rPr>
          <w:rFonts w:ascii="Times New Roman" w:hAnsi="Times New Roman"/>
          <w:sz w:val="20"/>
        </w:rPr>
        <w:t>are distant from each other. However, in applications with closely spaced stimuli, small inaccuracies could be critical, and</w:t>
      </w:r>
      <w:r>
        <w:rPr>
          <w:rFonts w:ascii="Times New Roman" w:hAnsi="Times New Roman"/>
          <w:spacing w:val="-1"/>
          <w:sz w:val="20"/>
        </w:rPr>
        <w:t> </w:t>
      </w:r>
      <w:r>
        <w:rPr>
          <w:rFonts w:ascii="Times New Roman" w:hAnsi="Times New Roman"/>
          <w:sz w:val="20"/>
        </w:rPr>
        <w:t>could</w:t>
      </w:r>
      <w:r>
        <w:rPr>
          <w:rFonts w:ascii="Times New Roman" w:hAnsi="Times New Roman"/>
          <w:spacing w:val="-1"/>
          <w:sz w:val="20"/>
        </w:rPr>
        <w:t> </w:t>
      </w:r>
      <w:r>
        <w:rPr>
          <w:rFonts w:ascii="Times New Roman" w:hAnsi="Times New Roman"/>
          <w:sz w:val="20"/>
        </w:rPr>
        <w:t>lead</w:t>
      </w:r>
      <w:r>
        <w:rPr>
          <w:rFonts w:ascii="Times New Roman" w:hAnsi="Times New Roman"/>
          <w:spacing w:val="-1"/>
          <w:sz w:val="20"/>
        </w:rPr>
        <w:t> </w:t>
      </w:r>
      <w:r>
        <w:rPr>
          <w:rFonts w:ascii="Times New Roman" w:hAnsi="Times New Roman"/>
          <w:sz w:val="20"/>
        </w:rPr>
        <w:t>to</w:t>
      </w:r>
      <w:r>
        <w:rPr>
          <w:rFonts w:ascii="Times New Roman" w:hAnsi="Times New Roman"/>
          <w:spacing w:val="-1"/>
          <w:sz w:val="20"/>
        </w:rPr>
        <w:t> </w:t>
      </w:r>
      <w:r>
        <w:rPr>
          <w:rFonts w:ascii="Times New Roman" w:hAnsi="Times New Roman"/>
          <w:sz w:val="20"/>
        </w:rPr>
        <w:t>the</w:t>
      </w:r>
      <w:r>
        <w:rPr>
          <w:rFonts w:ascii="Times New Roman" w:hAnsi="Times New Roman"/>
          <w:spacing w:val="-1"/>
          <w:sz w:val="20"/>
        </w:rPr>
        <w:t> </w:t>
      </w:r>
      <w:r>
        <w:rPr>
          <w:rFonts w:ascii="Times New Roman" w:hAnsi="Times New Roman"/>
          <w:sz w:val="20"/>
        </w:rPr>
        <w:t>information</w:t>
      </w:r>
      <w:r>
        <w:rPr>
          <w:rFonts w:ascii="Times New Roman" w:hAnsi="Times New Roman"/>
          <w:spacing w:val="-1"/>
          <w:sz w:val="20"/>
        </w:rPr>
        <w:t> </w:t>
      </w:r>
      <w:r>
        <w:rPr>
          <w:rFonts w:ascii="Times New Roman" w:hAnsi="Times New Roman"/>
          <w:sz w:val="20"/>
        </w:rPr>
        <w:t>obtained</w:t>
      </w:r>
      <w:r>
        <w:rPr>
          <w:rFonts w:ascii="Times New Roman" w:hAnsi="Times New Roman"/>
          <w:spacing w:val="-1"/>
          <w:sz w:val="20"/>
        </w:rPr>
        <w:t> </w:t>
      </w:r>
      <w:r>
        <w:rPr>
          <w:rFonts w:ascii="Times New Roman" w:hAnsi="Times New Roman"/>
          <w:sz w:val="20"/>
        </w:rPr>
        <w:t>from</w:t>
      </w:r>
      <w:r>
        <w:rPr>
          <w:rFonts w:ascii="Times New Roman" w:hAnsi="Times New Roman"/>
          <w:spacing w:val="-1"/>
          <w:sz w:val="20"/>
        </w:rPr>
        <w:t> </w:t>
      </w:r>
      <w:r>
        <w:rPr>
          <w:rFonts w:ascii="Times New Roman" w:hAnsi="Times New Roman"/>
          <w:sz w:val="20"/>
        </w:rPr>
        <w:t>the</w:t>
      </w:r>
      <w:r>
        <w:rPr>
          <w:rFonts w:ascii="Times New Roman" w:hAnsi="Times New Roman"/>
          <w:spacing w:val="-1"/>
          <w:sz w:val="20"/>
        </w:rPr>
        <w:t> </w:t>
      </w:r>
      <w:r>
        <w:rPr>
          <w:rFonts w:ascii="Times New Roman" w:hAnsi="Times New Roman"/>
          <w:sz w:val="20"/>
        </w:rPr>
        <w:t>user</w:t>
      </w:r>
      <w:r>
        <w:rPr>
          <w:rFonts w:ascii="Times New Roman" w:hAnsi="Times New Roman"/>
          <w:spacing w:val="-1"/>
          <w:sz w:val="20"/>
        </w:rPr>
        <w:t> </w:t>
      </w:r>
      <w:r>
        <w:rPr>
          <w:rFonts w:ascii="Times New Roman" w:hAnsi="Times New Roman"/>
          <w:sz w:val="20"/>
        </w:rPr>
        <w:t>or the action executed by the user being diﬀerent from what the user intended.</w:t>
      </w:r>
    </w:p>
    <w:p>
      <w:pPr>
        <w:spacing w:line="261" w:lineRule="auto" w:before="0"/>
        <w:ind w:left="300" w:right="1" w:firstLine="226"/>
        <w:jc w:val="both"/>
        <w:rPr>
          <w:rFonts w:ascii="Times New Roman" w:hAnsi="Times New Roman"/>
          <w:sz w:val="20"/>
        </w:rPr>
      </w:pPr>
      <w:r>
        <w:rPr>
          <w:rFonts w:ascii="Times New Roman" w:hAnsi="Times New Roman"/>
          <w:i/>
          <w:sz w:val="20"/>
        </w:rPr>
        <w:t>Latency</w:t>
      </w:r>
      <w:r>
        <w:rPr>
          <w:rFonts w:ascii="Times New Roman" w:hAnsi="Times New Roman"/>
          <w:i/>
          <w:spacing w:val="-13"/>
          <w:sz w:val="20"/>
        </w:rPr>
        <w:t> </w:t>
      </w:r>
      <w:r>
        <w:rPr>
          <w:rFonts w:ascii="Times New Roman" w:hAnsi="Times New Roman"/>
          <w:sz w:val="20"/>
        </w:rPr>
        <w:t>refers</w:t>
      </w:r>
      <w:r>
        <w:rPr>
          <w:rFonts w:ascii="Times New Roman" w:hAnsi="Times New Roman"/>
          <w:spacing w:val="-12"/>
          <w:sz w:val="20"/>
        </w:rPr>
        <w:t> </w:t>
      </w:r>
      <w:r>
        <w:rPr>
          <w:rFonts w:ascii="Times New Roman" w:hAnsi="Times New Roman"/>
          <w:sz w:val="20"/>
        </w:rPr>
        <w:t>to</w:t>
      </w:r>
      <w:r>
        <w:rPr>
          <w:rFonts w:ascii="Times New Roman" w:hAnsi="Times New Roman"/>
          <w:spacing w:val="-13"/>
          <w:sz w:val="20"/>
        </w:rPr>
        <w:t> </w:t>
      </w:r>
      <w:r>
        <w:rPr>
          <w:rFonts w:ascii="Times New Roman" w:hAnsi="Times New Roman"/>
          <w:sz w:val="20"/>
        </w:rPr>
        <w:t>the</w:t>
      </w:r>
      <w:r>
        <w:rPr>
          <w:rFonts w:ascii="Times New Roman" w:hAnsi="Times New Roman"/>
          <w:spacing w:val="-12"/>
          <w:sz w:val="20"/>
        </w:rPr>
        <w:t> </w:t>
      </w:r>
      <w:r>
        <w:rPr>
          <w:rFonts w:ascii="Times New Roman" w:hAnsi="Times New Roman"/>
          <w:sz w:val="20"/>
        </w:rPr>
        <w:t>delay</w:t>
      </w:r>
      <w:r>
        <w:rPr>
          <w:rFonts w:ascii="Times New Roman" w:hAnsi="Times New Roman"/>
          <w:spacing w:val="-13"/>
          <w:sz w:val="20"/>
        </w:rPr>
        <w:t> </w:t>
      </w:r>
      <w:r>
        <w:rPr>
          <w:rFonts w:ascii="Times New Roman" w:hAnsi="Times New Roman"/>
          <w:sz w:val="20"/>
        </w:rPr>
        <w:t>between</w:t>
      </w:r>
      <w:r>
        <w:rPr>
          <w:rFonts w:ascii="Times New Roman" w:hAnsi="Times New Roman"/>
          <w:spacing w:val="-12"/>
          <w:sz w:val="20"/>
        </w:rPr>
        <w:t> </w:t>
      </w:r>
      <w:r>
        <w:rPr>
          <w:rFonts w:ascii="Times New Roman" w:hAnsi="Times New Roman"/>
          <w:sz w:val="20"/>
        </w:rPr>
        <w:t>eye</w:t>
      </w:r>
      <w:r>
        <w:rPr>
          <w:rFonts w:ascii="Times New Roman" w:hAnsi="Times New Roman"/>
          <w:spacing w:val="-13"/>
          <w:sz w:val="20"/>
        </w:rPr>
        <w:t> </w:t>
      </w:r>
      <w:r>
        <w:rPr>
          <w:rFonts w:ascii="Times New Roman" w:hAnsi="Times New Roman"/>
          <w:sz w:val="20"/>
        </w:rPr>
        <w:t>movement</w:t>
      </w:r>
      <w:r>
        <w:rPr>
          <w:rFonts w:ascii="Times New Roman" w:hAnsi="Times New Roman"/>
          <w:spacing w:val="-12"/>
          <w:sz w:val="20"/>
        </w:rPr>
        <w:t> </w:t>
      </w:r>
      <w:r>
        <w:rPr>
          <w:rFonts w:ascii="Times New Roman" w:hAnsi="Times New Roman"/>
          <w:sz w:val="20"/>
        </w:rPr>
        <w:t>events and</w:t>
      </w:r>
      <w:r>
        <w:rPr>
          <w:rFonts w:ascii="Times New Roman" w:hAnsi="Times New Roman"/>
          <w:spacing w:val="-5"/>
          <w:sz w:val="20"/>
        </w:rPr>
        <w:t> </w:t>
      </w:r>
      <w:r>
        <w:rPr>
          <w:rFonts w:ascii="Times New Roman" w:hAnsi="Times New Roman"/>
          <w:sz w:val="20"/>
        </w:rPr>
        <w:t>the</w:t>
      </w:r>
      <w:r>
        <w:rPr>
          <w:rFonts w:ascii="Times New Roman" w:hAnsi="Times New Roman"/>
          <w:spacing w:val="-5"/>
          <w:sz w:val="20"/>
        </w:rPr>
        <w:t> </w:t>
      </w:r>
      <w:r>
        <w:rPr>
          <w:rFonts w:ascii="Times New Roman" w:hAnsi="Times New Roman"/>
          <w:sz w:val="20"/>
        </w:rPr>
        <w:t>time</w:t>
      </w:r>
      <w:r>
        <w:rPr>
          <w:rFonts w:ascii="Times New Roman" w:hAnsi="Times New Roman"/>
          <w:spacing w:val="-5"/>
          <w:sz w:val="20"/>
        </w:rPr>
        <w:t> </w:t>
      </w:r>
      <w:r>
        <w:rPr>
          <w:rFonts w:ascii="Times New Roman" w:hAnsi="Times New Roman"/>
          <w:sz w:val="20"/>
        </w:rPr>
        <w:t>these</w:t>
      </w:r>
      <w:r>
        <w:rPr>
          <w:rFonts w:ascii="Times New Roman" w:hAnsi="Times New Roman"/>
          <w:spacing w:val="-5"/>
          <w:sz w:val="20"/>
        </w:rPr>
        <w:t> </w:t>
      </w:r>
      <w:r>
        <w:rPr>
          <w:rFonts w:ascii="Times New Roman" w:hAnsi="Times New Roman"/>
          <w:sz w:val="20"/>
        </w:rPr>
        <w:t>events</w:t>
      </w:r>
      <w:r>
        <w:rPr>
          <w:rFonts w:ascii="Times New Roman" w:hAnsi="Times New Roman"/>
          <w:spacing w:val="-5"/>
          <w:sz w:val="20"/>
        </w:rPr>
        <w:t> </w:t>
      </w:r>
      <w:r>
        <w:rPr>
          <w:rFonts w:ascii="Times New Roman" w:hAnsi="Times New Roman"/>
          <w:sz w:val="20"/>
        </w:rPr>
        <w:t>are</w:t>
      </w:r>
      <w:r>
        <w:rPr>
          <w:rFonts w:ascii="Times New Roman" w:hAnsi="Times New Roman"/>
          <w:spacing w:val="-5"/>
          <w:sz w:val="20"/>
        </w:rPr>
        <w:t> </w:t>
      </w:r>
      <w:r>
        <w:rPr>
          <w:rFonts w:ascii="Times New Roman" w:hAnsi="Times New Roman"/>
          <w:sz w:val="20"/>
        </w:rPr>
        <w:t>received</w:t>
      </w:r>
      <w:r>
        <w:rPr>
          <w:rFonts w:ascii="Times New Roman" w:hAnsi="Times New Roman"/>
          <w:spacing w:val="-5"/>
          <w:sz w:val="20"/>
        </w:rPr>
        <w:t> </w:t>
      </w:r>
      <w:r>
        <w:rPr>
          <w:rFonts w:ascii="Times New Roman" w:hAnsi="Times New Roman"/>
          <w:sz w:val="20"/>
        </w:rPr>
        <w:t>by</w:t>
      </w:r>
      <w:r>
        <w:rPr>
          <w:rFonts w:ascii="Times New Roman" w:hAnsi="Times New Roman"/>
          <w:spacing w:val="-5"/>
          <w:sz w:val="20"/>
        </w:rPr>
        <w:t> </w:t>
      </w:r>
      <w:r>
        <w:rPr>
          <w:rFonts w:ascii="Times New Roman" w:hAnsi="Times New Roman"/>
          <w:sz w:val="20"/>
        </w:rPr>
        <w:t>our</w:t>
      </w:r>
      <w:r>
        <w:rPr>
          <w:rFonts w:ascii="Times New Roman" w:hAnsi="Times New Roman"/>
          <w:spacing w:val="-5"/>
          <w:sz w:val="20"/>
        </w:rPr>
        <w:t> </w:t>
      </w:r>
      <w:r>
        <w:rPr>
          <w:rFonts w:ascii="Times New Roman" w:hAnsi="Times New Roman"/>
          <w:sz w:val="20"/>
        </w:rPr>
        <w:t>system.</w:t>
      </w:r>
      <w:r>
        <w:rPr>
          <w:rFonts w:ascii="Times New Roman" w:hAnsi="Times New Roman"/>
          <w:spacing w:val="-5"/>
          <w:sz w:val="20"/>
        </w:rPr>
        <w:t> </w:t>
      </w:r>
      <w:r>
        <w:rPr>
          <w:rFonts w:ascii="Times New Roman" w:hAnsi="Times New Roman"/>
          <w:sz w:val="20"/>
        </w:rPr>
        <w:t>There are</w:t>
      </w:r>
      <w:r>
        <w:rPr>
          <w:rFonts w:ascii="Times New Roman" w:hAnsi="Times New Roman"/>
          <w:spacing w:val="-1"/>
          <w:sz w:val="20"/>
        </w:rPr>
        <w:t> </w:t>
      </w:r>
      <w:r>
        <w:rPr>
          <w:rFonts w:ascii="Times New Roman" w:hAnsi="Times New Roman"/>
          <w:sz w:val="20"/>
        </w:rPr>
        <w:t>various</w:t>
      </w:r>
      <w:r>
        <w:rPr>
          <w:rFonts w:ascii="Times New Roman" w:hAnsi="Times New Roman"/>
          <w:spacing w:val="-1"/>
          <w:sz w:val="20"/>
        </w:rPr>
        <w:t> </w:t>
      </w:r>
      <w:r>
        <w:rPr>
          <w:rFonts w:ascii="Times New Roman" w:hAnsi="Times New Roman"/>
          <w:sz w:val="20"/>
        </w:rPr>
        <w:t>factors</w:t>
      </w:r>
      <w:r>
        <w:rPr>
          <w:rFonts w:ascii="Times New Roman" w:hAnsi="Times New Roman"/>
          <w:spacing w:val="-1"/>
          <w:sz w:val="20"/>
        </w:rPr>
        <w:t> </w:t>
      </w:r>
      <w:r>
        <w:rPr>
          <w:rFonts w:ascii="Times New Roman" w:hAnsi="Times New Roman"/>
          <w:sz w:val="20"/>
        </w:rPr>
        <w:t>that</w:t>
      </w:r>
      <w:r>
        <w:rPr>
          <w:rFonts w:ascii="Times New Roman" w:hAnsi="Times New Roman"/>
          <w:spacing w:val="-1"/>
          <w:sz w:val="20"/>
        </w:rPr>
        <w:t> </w:t>
      </w:r>
      <w:r>
        <w:rPr>
          <w:rFonts w:ascii="Times New Roman" w:hAnsi="Times New Roman"/>
          <w:sz w:val="20"/>
        </w:rPr>
        <w:t>contribute</w:t>
      </w:r>
      <w:r>
        <w:rPr>
          <w:rFonts w:ascii="Times New Roman" w:hAnsi="Times New Roman"/>
          <w:spacing w:val="-1"/>
          <w:sz w:val="20"/>
        </w:rPr>
        <w:t> </w:t>
      </w:r>
      <w:r>
        <w:rPr>
          <w:rFonts w:ascii="Times New Roman" w:hAnsi="Times New Roman"/>
          <w:sz w:val="20"/>
        </w:rPr>
        <w:t>to</w:t>
      </w:r>
      <w:r>
        <w:rPr>
          <w:rFonts w:ascii="Times New Roman" w:hAnsi="Times New Roman"/>
          <w:spacing w:val="-1"/>
          <w:sz w:val="20"/>
        </w:rPr>
        <w:t> </w:t>
      </w:r>
      <w:r>
        <w:rPr>
          <w:rFonts w:ascii="Times New Roman" w:hAnsi="Times New Roman"/>
          <w:sz w:val="20"/>
        </w:rPr>
        <w:t>data</w:t>
      </w:r>
      <w:r>
        <w:rPr>
          <w:rFonts w:ascii="Times New Roman" w:hAnsi="Times New Roman"/>
          <w:spacing w:val="-1"/>
          <w:sz w:val="20"/>
        </w:rPr>
        <w:t> </w:t>
      </w:r>
      <w:r>
        <w:rPr>
          <w:rFonts w:ascii="Times New Roman" w:hAnsi="Times New Roman"/>
          <w:sz w:val="20"/>
        </w:rPr>
        <w:t>latency</w:t>
      </w:r>
      <w:r>
        <w:rPr>
          <w:rFonts w:ascii="Times New Roman" w:hAnsi="Times New Roman"/>
          <w:spacing w:val="-1"/>
          <w:sz w:val="20"/>
        </w:rPr>
        <w:t> </w:t>
      </w:r>
      <w:r>
        <w:rPr>
          <w:rFonts w:ascii="Times New Roman" w:hAnsi="Times New Roman"/>
          <w:sz w:val="20"/>
        </w:rPr>
        <w:t>in</w:t>
      </w:r>
      <w:r>
        <w:rPr>
          <w:rFonts w:ascii="Times New Roman" w:hAnsi="Times New Roman"/>
          <w:spacing w:val="-1"/>
          <w:sz w:val="20"/>
        </w:rPr>
        <w:t> </w:t>
      </w:r>
      <w:r>
        <w:rPr>
          <w:rFonts w:ascii="Times New Roman" w:hAnsi="Times New Roman"/>
          <w:sz w:val="20"/>
        </w:rPr>
        <w:t>the</w:t>
      </w:r>
      <w:r>
        <w:rPr>
          <w:rFonts w:ascii="Times New Roman" w:hAnsi="Times New Roman"/>
          <w:spacing w:val="-1"/>
          <w:sz w:val="20"/>
        </w:rPr>
        <w:t> </w:t>
      </w:r>
      <w:r>
        <w:rPr>
          <w:rFonts w:ascii="Times New Roman" w:hAnsi="Times New Roman"/>
          <w:sz w:val="20"/>
        </w:rPr>
        <w:t>eye movement tracking pipeline including the sampling rate, the time to compute the gaze position from the eye images, the time to filter and post-process the data and the time to transmit the data to our VR display. Latency could cause elements of the stimulus that are supposed to respond to eye movement to lag behind the eye movements. When</w:t>
      </w:r>
      <w:r>
        <w:rPr>
          <w:rFonts w:ascii="Times New Roman" w:hAnsi="Times New Roman"/>
          <w:spacing w:val="40"/>
          <w:sz w:val="20"/>
        </w:rPr>
        <w:t> </w:t>
      </w:r>
      <w:r>
        <w:rPr>
          <w:rFonts w:ascii="Times New Roman" w:hAnsi="Times New Roman"/>
          <w:sz w:val="20"/>
        </w:rPr>
        <w:t>this lag is big enough that it is perceptible by the user, it could severely aﬀect the virtual experience. This could be particularly</w:t>
      </w:r>
      <w:r>
        <w:rPr>
          <w:rFonts w:ascii="Times New Roman" w:hAnsi="Times New Roman"/>
          <w:spacing w:val="-3"/>
          <w:sz w:val="20"/>
        </w:rPr>
        <w:t> </w:t>
      </w:r>
      <w:r>
        <w:rPr>
          <w:rFonts w:ascii="Times New Roman" w:hAnsi="Times New Roman"/>
          <w:sz w:val="20"/>
        </w:rPr>
        <w:t>problematic</w:t>
      </w:r>
      <w:r>
        <w:rPr>
          <w:rFonts w:ascii="Times New Roman" w:hAnsi="Times New Roman"/>
          <w:spacing w:val="-3"/>
          <w:sz w:val="20"/>
        </w:rPr>
        <w:t> </w:t>
      </w:r>
      <w:r>
        <w:rPr>
          <w:rFonts w:ascii="Times New Roman" w:hAnsi="Times New Roman"/>
          <w:sz w:val="20"/>
        </w:rPr>
        <w:t>in</w:t>
      </w:r>
      <w:r>
        <w:rPr>
          <w:rFonts w:ascii="Times New Roman" w:hAnsi="Times New Roman"/>
          <w:spacing w:val="-3"/>
          <w:sz w:val="20"/>
        </w:rPr>
        <w:t> </w:t>
      </w:r>
      <w:r>
        <w:rPr>
          <w:rFonts w:ascii="Times New Roman" w:hAnsi="Times New Roman"/>
          <w:sz w:val="20"/>
        </w:rPr>
        <w:t>interactive</w:t>
      </w:r>
      <w:r>
        <w:rPr>
          <w:rFonts w:ascii="Times New Roman" w:hAnsi="Times New Roman"/>
          <w:spacing w:val="-3"/>
          <w:sz w:val="20"/>
        </w:rPr>
        <w:t> </w:t>
      </w:r>
      <w:r>
        <w:rPr>
          <w:rFonts w:ascii="Times New Roman" w:hAnsi="Times New Roman"/>
          <w:sz w:val="20"/>
        </w:rPr>
        <w:t>applications</w:t>
      </w:r>
      <w:r>
        <w:rPr>
          <w:rFonts w:ascii="Times New Roman" w:hAnsi="Times New Roman"/>
          <w:spacing w:val="-3"/>
          <w:sz w:val="20"/>
        </w:rPr>
        <w:t> </w:t>
      </w:r>
      <w:r>
        <w:rPr>
          <w:rFonts w:ascii="Times New Roman" w:hAnsi="Times New Roman"/>
          <w:sz w:val="20"/>
        </w:rPr>
        <w:t>or</w:t>
      </w:r>
      <w:r>
        <w:rPr>
          <w:rFonts w:ascii="Times New Roman" w:hAnsi="Times New Roman"/>
          <w:spacing w:val="-3"/>
          <w:sz w:val="20"/>
        </w:rPr>
        <w:t> </w:t>
      </w:r>
      <w:r>
        <w:rPr>
          <w:rFonts w:ascii="Times New Roman" w:hAnsi="Times New Roman"/>
          <w:sz w:val="20"/>
        </w:rPr>
        <w:t>gaze- contingent</w:t>
      </w:r>
      <w:r>
        <w:rPr>
          <w:rFonts w:ascii="Times New Roman" w:hAnsi="Times New Roman"/>
          <w:spacing w:val="-13"/>
          <w:sz w:val="20"/>
        </w:rPr>
        <w:t> </w:t>
      </w:r>
      <w:r>
        <w:rPr>
          <w:rFonts w:ascii="Times New Roman" w:hAnsi="Times New Roman"/>
          <w:sz w:val="20"/>
        </w:rPr>
        <w:t>displays</w:t>
      </w:r>
      <w:r>
        <w:rPr>
          <w:rFonts w:ascii="Times New Roman" w:hAnsi="Times New Roman"/>
          <w:spacing w:val="-12"/>
          <w:sz w:val="20"/>
        </w:rPr>
        <w:t> </w:t>
      </w:r>
      <w:r>
        <w:rPr>
          <w:rFonts w:ascii="Times New Roman" w:hAnsi="Times New Roman"/>
          <w:sz w:val="20"/>
        </w:rPr>
        <w:t>which</w:t>
      </w:r>
      <w:r>
        <w:rPr>
          <w:rFonts w:ascii="Times New Roman" w:hAnsi="Times New Roman"/>
          <w:spacing w:val="-13"/>
          <w:sz w:val="20"/>
        </w:rPr>
        <w:t> </w:t>
      </w:r>
      <w:r>
        <w:rPr>
          <w:rFonts w:ascii="Times New Roman" w:hAnsi="Times New Roman"/>
          <w:sz w:val="20"/>
        </w:rPr>
        <w:t>change</w:t>
      </w:r>
      <w:r>
        <w:rPr>
          <w:rFonts w:ascii="Times New Roman" w:hAnsi="Times New Roman"/>
          <w:spacing w:val="-12"/>
          <w:sz w:val="20"/>
        </w:rPr>
        <w:t> </w:t>
      </w:r>
      <w:r>
        <w:rPr>
          <w:rFonts w:ascii="Times New Roman" w:hAnsi="Times New Roman"/>
          <w:sz w:val="20"/>
        </w:rPr>
        <w:t>some</w:t>
      </w:r>
      <w:r>
        <w:rPr>
          <w:rFonts w:ascii="Times New Roman" w:hAnsi="Times New Roman"/>
          <w:spacing w:val="-13"/>
          <w:sz w:val="20"/>
        </w:rPr>
        <w:t> </w:t>
      </w:r>
      <w:r>
        <w:rPr>
          <w:rFonts w:ascii="Times New Roman" w:hAnsi="Times New Roman"/>
          <w:sz w:val="20"/>
        </w:rPr>
        <w:t>parts</w:t>
      </w:r>
      <w:r>
        <w:rPr>
          <w:rFonts w:ascii="Times New Roman" w:hAnsi="Times New Roman"/>
          <w:spacing w:val="-12"/>
          <w:sz w:val="20"/>
        </w:rPr>
        <w:t> </w:t>
      </w:r>
      <w:r>
        <w:rPr>
          <w:rFonts w:ascii="Times New Roman" w:hAnsi="Times New Roman"/>
          <w:sz w:val="20"/>
        </w:rPr>
        <w:t>of</w:t>
      </w:r>
      <w:r>
        <w:rPr>
          <w:rFonts w:ascii="Times New Roman" w:hAnsi="Times New Roman"/>
          <w:spacing w:val="-13"/>
          <w:sz w:val="20"/>
        </w:rPr>
        <w:t> </w:t>
      </w:r>
      <w:r>
        <w:rPr>
          <w:rFonts w:ascii="Times New Roman" w:hAnsi="Times New Roman"/>
          <w:sz w:val="20"/>
        </w:rPr>
        <w:t>the</w:t>
      </w:r>
      <w:r>
        <w:rPr>
          <w:rFonts w:ascii="Times New Roman" w:hAnsi="Times New Roman"/>
          <w:spacing w:val="-12"/>
          <w:sz w:val="20"/>
        </w:rPr>
        <w:t> </w:t>
      </w:r>
      <w:r>
        <w:rPr>
          <w:rFonts w:ascii="Times New Roman" w:hAnsi="Times New Roman"/>
          <w:sz w:val="20"/>
        </w:rPr>
        <w:t>stimulus in real time in response to eye movements.</w:t>
      </w:r>
    </w:p>
    <w:p>
      <w:pPr>
        <w:spacing w:line="261" w:lineRule="auto" w:before="0"/>
        <w:ind w:left="300" w:right="0" w:firstLine="226"/>
        <w:jc w:val="both"/>
        <w:rPr>
          <w:rFonts w:ascii="Times New Roman"/>
          <w:sz w:val="20"/>
        </w:rPr>
      </w:pPr>
      <w:r>
        <w:rPr>
          <w:rFonts w:ascii="Times New Roman"/>
          <w:i/>
          <w:sz w:val="20"/>
        </w:rPr>
        <w:t>Sampling Rate </w:t>
      </w:r>
      <w:r>
        <w:rPr>
          <w:rFonts w:ascii="Times New Roman"/>
          <w:sz w:val="20"/>
        </w:rPr>
        <w:t>or sampling frequency of an eye tracker refers to how many times per second the eye is recorded</w:t>
      </w:r>
      <w:r>
        <w:rPr>
          <w:rFonts w:ascii="Times New Roman"/>
          <w:spacing w:val="80"/>
          <w:sz w:val="20"/>
        </w:rPr>
        <w:t> </w:t>
      </w:r>
      <w:r>
        <w:rPr>
          <w:rFonts w:ascii="Times New Roman"/>
          <w:sz w:val="20"/>
        </w:rPr>
        <w:t>by</w:t>
      </w:r>
      <w:r>
        <w:rPr>
          <w:rFonts w:ascii="Times New Roman"/>
          <w:spacing w:val="28"/>
          <w:sz w:val="20"/>
        </w:rPr>
        <w:t> </w:t>
      </w:r>
      <w:r>
        <w:rPr>
          <w:rFonts w:ascii="Times New Roman"/>
          <w:sz w:val="20"/>
        </w:rPr>
        <w:t>the</w:t>
      </w:r>
      <w:r>
        <w:rPr>
          <w:rFonts w:ascii="Times New Roman"/>
          <w:spacing w:val="28"/>
          <w:sz w:val="20"/>
        </w:rPr>
        <w:t> </w:t>
      </w:r>
      <w:r>
        <w:rPr>
          <w:rFonts w:ascii="Times New Roman"/>
          <w:sz w:val="20"/>
        </w:rPr>
        <w:t>eye</w:t>
      </w:r>
      <w:r>
        <w:rPr>
          <w:rFonts w:ascii="Times New Roman"/>
          <w:spacing w:val="27"/>
          <w:sz w:val="20"/>
        </w:rPr>
        <w:t> </w:t>
      </w:r>
      <w:r>
        <w:rPr>
          <w:rFonts w:ascii="Times New Roman"/>
          <w:sz w:val="20"/>
        </w:rPr>
        <w:t>tracker.</w:t>
      </w:r>
      <w:r>
        <w:rPr>
          <w:rFonts w:ascii="Times New Roman"/>
          <w:spacing w:val="28"/>
          <w:sz w:val="20"/>
        </w:rPr>
        <w:t> </w:t>
      </w:r>
      <w:r>
        <w:rPr>
          <w:rFonts w:ascii="Times New Roman"/>
          <w:sz w:val="20"/>
        </w:rPr>
        <w:t>Sampling</w:t>
      </w:r>
      <w:r>
        <w:rPr>
          <w:rFonts w:ascii="Times New Roman"/>
          <w:spacing w:val="28"/>
          <w:sz w:val="20"/>
        </w:rPr>
        <w:t> </w:t>
      </w:r>
      <w:r>
        <w:rPr>
          <w:rFonts w:ascii="Times New Roman"/>
          <w:sz w:val="20"/>
        </w:rPr>
        <w:t>rate</w:t>
      </w:r>
      <w:r>
        <w:rPr>
          <w:rFonts w:ascii="Times New Roman"/>
          <w:spacing w:val="27"/>
          <w:sz w:val="20"/>
        </w:rPr>
        <w:t> </w:t>
      </w:r>
      <w:r>
        <w:rPr>
          <w:rFonts w:ascii="Times New Roman"/>
          <w:sz w:val="20"/>
        </w:rPr>
        <w:t>determines</w:t>
      </w:r>
      <w:r>
        <w:rPr>
          <w:rFonts w:ascii="Times New Roman"/>
          <w:spacing w:val="28"/>
          <w:sz w:val="20"/>
        </w:rPr>
        <w:t> </w:t>
      </w:r>
      <w:r>
        <w:rPr>
          <w:rFonts w:ascii="Times New Roman"/>
          <w:sz w:val="20"/>
        </w:rPr>
        <w:t>the</w:t>
      </w:r>
      <w:r>
        <w:rPr>
          <w:rFonts w:ascii="Times New Roman"/>
          <w:spacing w:val="27"/>
          <w:sz w:val="20"/>
        </w:rPr>
        <w:t> </w:t>
      </w:r>
      <w:r>
        <w:rPr>
          <w:rFonts w:ascii="Times New Roman"/>
          <w:sz w:val="20"/>
        </w:rPr>
        <w:t>type</w:t>
      </w:r>
      <w:r>
        <w:rPr>
          <w:rFonts w:ascii="Times New Roman"/>
          <w:spacing w:val="28"/>
          <w:sz w:val="20"/>
        </w:rPr>
        <w:t> </w:t>
      </w:r>
      <w:r>
        <w:rPr>
          <w:rFonts w:ascii="Times New Roman"/>
          <w:spacing w:val="-7"/>
          <w:sz w:val="20"/>
        </w:rPr>
        <w:t>of</w:t>
      </w:r>
    </w:p>
    <w:p>
      <w:pPr>
        <w:spacing w:line="261" w:lineRule="auto" w:before="189"/>
        <w:ind w:left="293" w:right="290" w:firstLine="0"/>
        <w:jc w:val="both"/>
        <w:rPr>
          <w:rFonts w:ascii="Times New Roman" w:hAnsi="Times New Roman"/>
          <w:sz w:val="20"/>
        </w:rPr>
      </w:pPr>
      <w:r>
        <w:rPr/>
        <w:br w:type="column"/>
      </w:r>
      <w:r>
        <w:rPr>
          <w:rFonts w:ascii="Times New Roman" w:hAnsi="Times New Roman"/>
          <w:sz w:val="20"/>
        </w:rPr>
        <w:t>events</w:t>
      </w:r>
      <w:r>
        <w:rPr>
          <w:rFonts w:ascii="Times New Roman" w:hAnsi="Times New Roman"/>
          <w:spacing w:val="35"/>
          <w:sz w:val="20"/>
        </w:rPr>
        <w:t> </w:t>
      </w:r>
      <w:r>
        <w:rPr>
          <w:rFonts w:ascii="Times New Roman" w:hAnsi="Times New Roman"/>
          <w:sz w:val="20"/>
        </w:rPr>
        <w:t>that</w:t>
      </w:r>
      <w:r>
        <w:rPr>
          <w:rFonts w:ascii="Times New Roman" w:hAnsi="Times New Roman"/>
          <w:spacing w:val="35"/>
          <w:sz w:val="20"/>
        </w:rPr>
        <w:t> </w:t>
      </w:r>
      <w:r>
        <w:rPr>
          <w:rFonts w:ascii="Times New Roman" w:hAnsi="Times New Roman"/>
          <w:sz w:val="20"/>
        </w:rPr>
        <w:t>can</w:t>
      </w:r>
      <w:r>
        <w:rPr>
          <w:rFonts w:ascii="Times New Roman" w:hAnsi="Times New Roman"/>
          <w:spacing w:val="35"/>
          <w:sz w:val="20"/>
        </w:rPr>
        <w:t> </w:t>
      </w:r>
      <w:r>
        <w:rPr>
          <w:rFonts w:ascii="Times New Roman" w:hAnsi="Times New Roman"/>
          <w:sz w:val="20"/>
        </w:rPr>
        <w:t>be</w:t>
      </w:r>
      <w:r>
        <w:rPr>
          <w:rFonts w:ascii="Times New Roman" w:hAnsi="Times New Roman"/>
          <w:spacing w:val="35"/>
          <w:sz w:val="20"/>
        </w:rPr>
        <w:t> </w:t>
      </w:r>
      <w:r>
        <w:rPr>
          <w:rFonts w:ascii="Times New Roman" w:hAnsi="Times New Roman"/>
          <w:sz w:val="20"/>
        </w:rPr>
        <w:t>measured</w:t>
      </w:r>
      <w:r>
        <w:rPr>
          <w:rFonts w:ascii="Times New Roman" w:hAnsi="Times New Roman"/>
          <w:spacing w:val="35"/>
          <w:sz w:val="20"/>
        </w:rPr>
        <w:t> </w:t>
      </w:r>
      <w:r>
        <w:rPr>
          <w:rFonts w:ascii="Times New Roman" w:hAnsi="Times New Roman"/>
          <w:sz w:val="20"/>
        </w:rPr>
        <w:t>with</w:t>
      </w:r>
      <w:r>
        <w:rPr>
          <w:rFonts w:ascii="Times New Roman" w:hAnsi="Times New Roman"/>
          <w:spacing w:val="35"/>
          <w:sz w:val="20"/>
        </w:rPr>
        <w:t> </w:t>
      </w:r>
      <w:r>
        <w:rPr>
          <w:rFonts w:ascii="Times New Roman" w:hAnsi="Times New Roman"/>
          <w:sz w:val="20"/>
        </w:rPr>
        <w:t>your</w:t>
      </w:r>
      <w:r>
        <w:rPr>
          <w:rFonts w:ascii="Times New Roman" w:hAnsi="Times New Roman"/>
          <w:spacing w:val="35"/>
          <w:sz w:val="20"/>
        </w:rPr>
        <w:t> </w:t>
      </w:r>
      <w:r>
        <w:rPr>
          <w:rFonts w:ascii="Times New Roman" w:hAnsi="Times New Roman"/>
          <w:sz w:val="20"/>
        </w:rPr>
        <w:t>eye</w:t>
      </w:r>
      <w:r>
        <w:rPr>
          <w:rFonts w:ascii="Times New Roman" w:hAnsi="Times New Roman"/>
          <w:spacing w:val="35"/>
          <w:sz w:val="20"/>
        </w:rPr>
        <w:t> </w:t>
      </w:r>
      <w:r>
        <w:rPr>
          <w:rFonts w:ascii="Times New Roman" w:hAnsi="Times New Roman"/>
          <w:sz w:val="20"/>
        </w:rPr>
        <w:t>trackers</w:t>
      </w:r>
      <w:r>
        <w:rPr>
          <w:rFonts w:ascii="Times New Roman" w:hAnsi="Times New Roman"/>
          <w:spacing w:val="35"/>
          <w:sz w:val="20"/>
        </w:rPr>
        <w:t> </w:t>
      </w:r>
      <w:r>
        <w:rPr>
          <w:rFonts w:ascii="Times New Roman" w:hAnsi="Times New Roman"/>
          <w:sz w:val="20"/>
        </w:rPr>
        <w:t>and the suitability of the eye tracking data for a particular application.</w:t>
      </w:r>
      <w:r>
        <w:rPr>
          <w:rFonts w:ascii="Times New Roman" w:hAnsi="Times New Roman"/>
          <w:spacing w:val="-5"/>
          <w:sz w:val="20"/>
        </w:rPr>
        <w:t> </w:t>
      </w:r>
      <w:r>
        <w:rPr>
          <w:rFonts w:ascii="Times New Roman" w:hAnsi="Times New Roman"/>
          <w:sz w:val="20"/>
        </w:rPr>
        <w:t>For</w:t>
      </w:r>
      <w:r>
        <w:rPr>
          <w:rFonts w:ascii="Times New Roman" w:hAnsi="Times New Roman"/>
          <w:spacing w:val="-6"/>
          <w:sz w:val="20"/>
        </w:rPr>
        <w:t> </w:t>
      </w:r>
      <w:r>
        <w:rPr>
          <w:rFonts w:ascii="Times New Roman" w:hAnsi="Times New Roman"/>
          <w:sz w:val="20"/>
        </w:rPr>
        <w:t>example,</w:t>
      </w:r>
      <w:r>
        <w:rPr>
          <w:rFonts w:ascii="Times New Roman" w:hAnsi="Times New Roman"/>
          <w:spacing w:val="-5"/>
          <w:sz w:val="20"/>
        </w:rPr>
        <w:t> </w:t>
      </w:r>
      <w:r>
        <w:rPr>
          <w:rFonts w:ascii="Times New Roman" w:hAnsi="Times New Roman"/>
          <w:sz w:val="20"/>
        </w:rPr>
        <w:t>the</w:t>
      </w:r>
      <w:r>
        <w:rPr>
          <w:rFonts w:ascii="Times New Roman" w:hAnsi="Times New Roman"/>
          <w:spacing w:val="-5"/>
          <w:sz w:val="20"/>
        </w:rPr>
        <w:t> </w:t>
      </w:r>
      <w:r>
        <w:rPr>
          <w:rFonts w:ascii="Times New Roman" w:hAnsi="Times New Roman"/>
          <w:sz w:val="20"/>
        </w:rPr>
        <w:t>precise</w:t>
      </w:r>
      <w:r>
        <w:rPr>
          <w:rFonts w:ascii="Times New Roman" w:hAnsi="Times New Roman"/>
          <w:spacing w:val="-5"/>
          <w:sz w:val="20"/>
        </w:rPr>
        <w:t> </w:t>
      </w:r>
      <w:r>
        <w:rPr>
          <w:rFonts w:ascii="Times New Roman" w:hAnsi="Times New Roman"/>
          <w:sz w:val="20"/>
        </w:rPr>
        <w:t>measurement</w:t>
      </w:r>
      <w:r>
        <w:rPr>
          <w:rFonts w:ascii="Times New Roman" w:hAnsi="Times New Roman"/>
          <w:spacing w:val="-5"/>
          <w:sz w:val="20"/>
        </w:rPr>
        <w:t> </w:t>
      </w:r>
      <w:r>
        <w:rPr>
          <w:rFonts w:ascii="Times New Roman" w:hAnsi="Times New Roman"/>
          <w:sz w:val="20"/>
        </w:rPr>
        <w:t>of</w:t>
      </w:r>
      <w:r>
        <w:rPr>
          <w:rFonts w:ascii="Times New Roman" w:hAnsi="Times New Roman"/>
          <w:spacing w:val="-5"/>
          <w:sz w:val="20"/>
        </w:rPr>
        <w:t> </w:t>
      </w:r>
      <w:r>
        <w:rPr>
          <w:rFonts w:ascii="Times New Roman" w:hAnsi="Times New Roman"/>
          <w:sz w:val="20"/>
        </w:rPr>
        <w:t>small amplitude</w:t>
      </w:r>
      <w:r>
        <w:rPr>
          <w:rFonts w:ascii="Times New Roman" w:hAnsi="Times New Roman"/>
          <w:spacing w:val="-13"/>
          <w:sz w:val="20"/>
        </w:rPr>
        <w:t> </w:t>
      </w:r>
      <w:r>
        <w:rPr>
          <w:rFonts w:ascii="Times New Roman" w:hAnsi="Times New Roman"/>
          <w:sz w:val="20"/>
        </w:rPr>
        <w:t>eye</w:t>
      </w:r>
      <w:r>
        <w:rPr>
          <w:rFonts w:ascii="Times New Roman" w:hAnsi="Times New Roman"/>
          <w:spacing w:val="-12"/>
          <w:sz w:val="20"/>
        </w:rPr>
        <w:t> </w:t>
      </w:r>
      <w:r>
        <w:rPr>
          <w:rFonts w:ascii="Times New Roman" w:hAnsi="Times New Roman"/>
          <w:sz w:val="20"/>
        </w:rPr>
        <w:t>movements</w:t>
      </w:r>
      <w:r>
        <w:rPr>
          <w:rFonts w:ascii="Times New Roman" w:hAnsi="Times New Roman"/>
          <w:spacing w:val="-13"/>
          <w:sz w:val="20"/>
        </w:rPr>
        <w:t> </w:t>
      </w:r>
      <w:r>
        <w:rPr>
          <w:rFonts w:ascii="Times New Roman" w:hAnsi="Times New Roman"/>
          <w:sz w:val="20"/>
        </w:rPr>
        <w:t>such</w:t>
      </w:r>
      <w:r>
        <w:rPr>
          <w:rFonts w:ascii="Times New Roman" w:hAnsi="Times New Roman"/>
          <w:spacing w:val="-12"/>
          <w:sz w:val="20"/>
        </w:rPr>
        <w:t> </w:t>
      </w:r>
      <w:r>
        <w:rPr>
          <w:rFonts w:ascii="Times New Roman" w:hAnsi="Times New Roman"/>
          <w:sz w:val="20"/>
        </w:rPr>
        <w:t>as</w:t>
      </w:r>
      <w:r>
        <w:rPr>
          <w:rFonts w:ascii="Times New Roman" w:hAnsi="Times New Roman"/>
          <w:spacing w:val="-13"/>
          <w:sz w:val="20"/>
        </w:rPr>
        <w:t> </w:t>
      </w:r>
      <w:r>
        <w:rPr>
          <w:rFonts w:ascii="Times New Roman" w:hAnsi="Times New Roman"/>
          <w:sz w:val="20"/>
        </w:rPr>
        <w:t>fixational</w:t>
      </w:r>
      <w:r>
        <w:rPr>
          <w:rFonts w:ascii="Times New Roman" w:hAnsi="Times New Roman"/>
          <w:spacing w:val="-12"/>
          <w:sz w:val="20"/>
        </w:rPr>
        <w:t> </w:t>
      </w:r>
      <w:r>
        <w:rPr>
          <w:rFonts w:ascii="Times New Roman" w:hAnsi="Times New Roman"/>
          <w:sz w:val="20"/>
        </w:rPr>
        <w:t>eye</w:t>
      </w:r>
      <w:r>
        <w:rPr>
          <w:rFonts w:ascii="Times New Roman" w:hAnsi="Times New Roman"/>
          <w:spacing w:val="-13"/>
          <w:sz w:val="20"/>
        </w:rPr>
        <w:t> </w:t>
      </w:r>
      <w:r>
        <w:rPr>
          <w:rFonts w:ascii="Times New Roman" w:hAnsi="Times New Roman"/>
          <w:sz w:val="20"/>
        </w:rPr>
        <w:t>movements and</w:t>
      </w:r>
      <w:r>
        <w:rPr>
          <w:rFonts w:ascii="Times New Roman" w:hAnsi="Times New Roman"/>
          <w:spacing w:val="-3"/>
          <w:sz w:val="20"/>
        </w:rPr>
        <w:t> </w:t>
      </w:r>
      <w:r>
        <w:rPr>
          <w:rFonts w:ascii="Times New Roman" w:hAnsi="Times New Roman"/>
          <w:sz w:val="20"/>
        </w:rPr>
        <w:t>low</w:t>
      </w:r>
      <w:r>
        <w:rPr>
          <w:rFonts w:ascii="Times New Roman" w:hAnsi="Times New Roman"/>
          <w:spacing w:val="-3"/>
          <w:sz w:val="20"/>
        </w:rPr>
        <w:t> </w:t>
      </w:r>
      <w:r>
        <w:rPr>
          <w:rFonts w:ascii="Times New Roman" w:hAnsi="Times New Roman"/>
          <w:sz w:val="20"/>
        </w:rPr>
        <w:t>amplitude</w:t>
      </w:r>
      <w:r>
        <w:rPr>
          <w:rFonts w:ascii="Times New Roman" w:hAnsi="Times New Roman"/>
          <w:spacing w:val="-3"/>
          <w:sz w:val="20"/>
        </w:rPr>
        <w:t> </w:t>
      </w:r>
      <w:r>
        <w:rPr>
          <w:rFonts w:ascii="Times New Roman" w:hAnsi="Times New Roman"/>
          <w:sz w:val="20"/>
        </w:rPr>
        <w:t>saccades</w:t>
      </w:r>
      <w:r>
        <w:rPr>
          <w:rFonts w:ascii="Times New Roman" w:hAnsi="Times New Roman"/>
          <w:spacing w:val="-3"/>
          <w:sz w:val="20"/>
        </w:rPr>
        <w:t> </w:t>
      </w:r>
      <w:r>
        <w:rPr>
          <w:rFonts w:ascii="Times New Roman" w:hAnsi="Times New Roman"/>
          <w:sz w:val="20"/>
        </w:rPr>
        <w:t>requires</w:t>
      </w:r>
      <w:r>
        <w:rPr>
          <w:rFonts w:ascii="Times New Roman" w:hAnsi="Times New Roman"/>
          <w:spacing w:val="-3"/>
          <w:sz w:val="20"/>
        </w:rPr>
        <w:t> </w:t>
      </w:r>
      <w:r>
        <w:rPr>
          <w:rFonts w:ascii="Times New Roman" w:hAnsi="Times New Roman"/>
          <w:sz w:val="20"/>
        </w:rPr>
        <w:t>eye</w:t>
      </w:r>
      <w:r>
        <w:rPr>
          <w:rFonts w:ascii="Times New Roman" w:hAnsi="Times New Roman"/>
          <w:spacing w:val="-3"/>
          <w:sz w:val="20"/>
        </w:rPr>
        <w:t> </w:t>
      </w:r>
      <w:r>
        <w:rPr>
          <w:rFonts w:ascii="Times New Roman" w:hAnsi="Times New Roman"/>
          <w:sz w:val="20"/>
        </w:rPr>
        <w:t>trackers</w:t>
      </w:r>
      <w:r>
        <w:rPr>
          <w:rFonts w:ascii="Times New Roman" w:hAnsi="Times New Roman"/>
          <w:spacing w:val="-3"/>
          <w:sz w:val="20"/>
        </w:rPr>
        <w:t> </w:t>
      </w:r>
      <w:r>
        <w:rPr>
          <w:rFonts w:ascii="Times New Roman" w:hAnsi="Times New Roman"/>
          <w:sz w:val="20"/>
        </w:rPr>
        <w:t>with</w:t>
      </w:r>
      <w:r>
        <w:rPr>
          <w:rFonts w:ascii="Times New Roman" w:hAnsi="Times New Roman"/>
          <w:spacing w:val="-3"/>
          <w:sz w:val="20"/>
        </w:rPr>
        <w:t> </w:t>
      </w:r>
      <w:r>
        <w:rPr>
          <w:rFonts w:ascii="Times New Roman" w:hAnsi="Times New Roman"/>
          <w:sz w:val="20"/>
        </w:rPr>
        <w:t>high sampling</w:t>
      </w:r>
      <w:r>
        <w:rPr>
          <w:rFonts w:ascii="Times New Roman" w:hAnsi="Times New Roman"/>
          <w:spacing w:val="-1"/>
          <w:sz w:val="20"/>
        </w:rPr>
        <w:t> </w:t>
      </w:r>
      <w:r>
        <w:rPr>
          <w:rFonts w:ascii="Times New Roman" w:hAnsi="Times New Roman"/>
          <w:sz w:val="20"/>
        </w:rPr>
        <w:t>rates.</w:t>
      </w:r>
      <w:r>
        <w:rPr>
          <w:rFonts w:ascii="Times New Roman" w:hAnsi="Times New Roman"/>
          <w:spacing w:val="-1"/>
          <w:sz w:val="20"/>
        </w:rPr>
        <w:t> </w:t>
      </w:r>
      <w:r>
        <w:rPr>
          <w:rFonts w:ascii="Times New Roman" w:hAnsi="Times New Roman"/>
          <w:sz w:val="20"/>
        </w:rPr>
        <w:t>Andersson</w:t>
      </w:r>
      <w:r>
        <w:rPr>
          <w:rFonts w:ascii="Times New Roman" w:hAnsi="Times New Roman"/>
          <w:spacing w:val="-1"/>
          <w:sz w:val="20"/>
        </w:rPr>
        <w:t> </w:t>
      </w:r>
      <w:r>
        <w:rPr>
          <w:rFonts w:ascii="Times New Roman" w:hAnsi="Times New Roman"/>
          <w:sz w:val="20"/>
        </w:rPr>
        <w:t>et</w:t>
      </w:r>
      <w:r>
        <w:rPr>
          <w:rFonts w:ascii="Times New Roman" w:hAnsi="Times New Roman"/>
          <w:spacing w:val="-1"/>
          <w:sz w:val="20"/>
        </w:rPr>
        <w:t> </w:t>
      </w:r>
      <w:r>
        <w:rPr>
          <w:rFonts w:ascii="Times New Roman" w:hAnsi="Times New Roman"/>
          <w:sz w:val="20"/>
        </w:rPr>
        <w:t>al.</w:t>
      </w:r>
      <w:r>
        <w:rPr>
          <w:rFonts w:ascii="Times New Roman" w:hAnsi="Times New Roman"/>
          <w:spacing w:val="-1"/>
          <w:sz w:val="20"/>
        </w:rPr>
        <w:t> </w:t>
      </w:r>
      <w:r>
        <w:rPr>
          <w:rFonts w:ascii="Times New Roman" w:hAnsi="Times New Roman"/>
          <w:sz w:val="20"/>
        </w:rPr>
        <w:t>(</w:t>
      </w:r>
      <w:hyperlink w:history="true" w:anchor="_bookmark330">
        <w:r>
          <w:rPr>
            <w:rFonts w:ascii="Times New Roman" w:hAnsi="Times New Roman"/>
            <w:color w:val="0000FF"/>
            <w:sz w:val="20"/>
          </w:rPr>
          <w:t>2010</w:t>
        </w:r>
      </w:hyperlink>
      <w:r>
        <w:rPr>
          <w:rFonts w:ascii="Times New Roman" w:hAnsi="Times New Roman"/>
          <w:sz w:val="20"/>
        </w:rPr>
        <w:t>)</w:t>
      </w:r>
      <w:r>
        <w:rPr>
          <w:rFonts w:ascii="Times New Roman" w:hAnsi="Times New Roman"/>
          <w:spacing w:val="-1"/>
          <w:sz w:val="20"/>
        </w:rPr>
        <w:t> </w:t>
      </w:r>
      <w:r>
        <w:rPr>
          <w:rFonts w:ascii="Times New Roman" w:hAnsi="Times New Roman"/>
          <w:sz w:val="20"/>
        </w:rPr>
        <w:t>argue</w:t>
      </w:r>
      <w:r>
        <w:rPr>
          <w:rFonts w:ascii="Times New Roman" w:hAnsi="Times New Roman"/>
          <w:spacing w:val="-1"/>
          <w:sz w:val="20"/>
        </w:rPr>
        <w:t> </w:t>
      </w:r>
      <w:r>
        <w:rPr>
          <w:rFonts w:ascii="Times New Roman" w:hAnsi="Times New Roman"/>
          <w:sz w:val="20"/>
        </w:rPr>
        <w:t>that</w:t>
      </w:r>
      <w:r>
        <w:rPr>
          <w:rFonts w:ascii="Times New Roman" w:hAnsi="Times New Roman"/>
          <w:spacing w:val="-1"/>
          <w:sz w:val="20"/>
        </w:rPr>
        <w:t> </w:t>
      </w:r>
      <w:r>
        <w:rPr>
          <w:rFonts w:ascii="Times New Roman" w:hAnsi="Times New Roman"/>
          <w:sz w:val="20"/>
        </w:rPr>
        <w:t>based</w:t>
      </w:r>
      <w:r>
        <w:rPr>
          <w:rFonts w:ascii="Times New Roman" w:hAnsi="Times New Roman"/>
          <w:spacing w:val="-1"/>
          <w:sz w:val="20"/>
        </w:rPr>
        <w:t> </w:t>
      </w:r>
      <w:r>
        <w:rPr>
          <w:rFonts w:ascii="Times New Roman" w:hAnsi="Times New Roman"/>
          <w:sz w:val="20"/>
        </w:rPr>
        <w:t>on the Whittaker–Nyquist–Shannon theorem Shannon (</w:t>
      </w:r>
      <w:hyperlink w:history="true" w:anchor="_bookmark460">
        <w:r>
          <w:rPr>
            <w:rFonts w:ascii="Times New Roman" w:hAnsi="Times New Roman"/>
            <w:color w:val="0000FF"/>
            <w:sz w:val="20"/>
          </w:rPr>
          <w:t>1949</w:t>
        </w:r>
      </w:hyperlink>
      <w:r>
        <w:rPr>
          <w:rFonts w:ascii="Times New Roman" w:hAnsi="Times New Roman"/>
          <w:sz w:val="20"/>
        </w:rPr>
        <w:t>), the sampling rate should at least be at least twice the speed of the eye movement to be recorded.</w:t>
      </w:r>
    </w:p>
    <w:p>
      <w:pPr>
        <w:pStyle w:val="BodyText"/>
        <w:spacing w:before="15"/>
        <w:rPr>
          <w:rFonts w:ascii="Times New Roman"/>
          <w:sz w:val="20"/>
        </w:rPr>
      </w:pPr>
    </w:p>
    <w:p>
      <w:pPr>
        <w:pStyle w:val="Heading8"/>
        <w:numPr>
          <w:ilvl w:val="2"/>
          <w:numId w:val="12"/>
        </w:numPr>
        <w:tabs>
          <w:tab w:pos="782" w:val="left" w:leader="none"/>
        </w:tabs>
        <w:spacing w:line="240" w:lineRule="auto" w:before="0" w:after="0"/>
        <w:ind w:left="782" w:right="0" w:hanging="489"/>
        <w:jc w:val="left"/>
      </w:pPr>
      <w:r>
        <w:rPr>
          <w:spacing w:val="-2"/>
          <w:w w:val="95"/>
        </w:rPr>
        <w:t>Calibration</w:t>
      </w:r>
    </w:p>
    <w:p>
      <w:pPr>
        <w:pStyle w:val="BodyText"/>
        <w:spacing w:before="35"/>
        <w:rPr>
          <w:rFonts w:ascii="Gill Sans MT"/>
          <w:b/>
          <w:sz w:val="20"/>
        </w:rPr>
      </w:pPr>
    </w:p>
    <w:p>
      <w:pPr>
        <w:spacing w:line="261" w:lineRule="auto" w:before="0"/>
        <w:ind w:left="293" w:right="295" w:firstLine="0"/>
        <w:jc w:val="both"/>
        <w:rPr>
          <w:rFonts w:ascii="Times New Roman" w:hAnsi="Times New Roman"/>
          <w:sz w:val="20"/>
        </w:rPr>
      </w:pPr>
      <w:r>
        <w:rPr>
          <w:rFonts w:ascii="Times New Roman" w:hAnsi="Times New Roman"/>
          <w:sz w:val="20"/>
        </w:rPr>
        <w:t>Calibration</w:t>
      </w:r>
      <w:r>
        <w:rPr>
          <w:rFonts w:ascii="Times New Roman" w:hAnsi="Times New Roman"/>
          <w:spacing w:val="-2"/>
          <w:sz w:val="20"/>
        </w:rPr>
        <w:t> </w:t>
      </w:r>
      <w:r>
        <w:rPr>
          <w:rFonts w:ascii="Times New Roman" w:hAnsi="Times New Roman"/>
          <w:sz w:val="20"/>
        </w:rPr>
        <w:t>is</w:t>
      </w:r>
      <w:r>
        <w:rPr>
          <w:rFonts w:ascii="Times New Roman" w:hAnsi="Times New Roman"/>
          <w:spacing w:val="-2"/>
          <w:sz w:val="20"/>
        </w:rPr>
        <w:t> </w:t>
      </w:r>
      <w:r>
        <w:rPr>
          <w:rFonts w:ascii="Times New Roman" w:hAnsi="Times New Roman"/>
          <w:sz w:val="20"/>
        </w:rPr>
        <w:t>the</w:t>
      </w:r>
      <w:r>
        <w:rPr>
          <w:rFonts w:ascii="Times New Roman" w:hAnsi="Times New Roman"/>
          <w:spacing w:val="-2"/>
          <w:sz w:val="20"/>
        </w:rPr>
        <w:t> </w:t>
      </w:r>
      <w:r>
        <w:rPr>
          <w:rFonts w:ascii="Times New Roman" w:hAnsi="Times New Roman"/>
          <w:sz w:val="20"/>
        </w:rPr>
        <w:t>process</w:t>
      </w:r>
      <w:r>
        <w:rPr>
          <w:rFonts w:ascii="Times New Roman" w:hAnsi="Times New Roman"/>
          <w:spacing w:val="-2"/>
          <w:sz w:val="20"/>
        </w:rPr>
        <w:t> </w:t>
      </w:r>
      <w:r>
        <w:rPr>
          <w:rFonts w:ascii="Times New Roman" w:hAnsi="Times New Roman"/>
          <w:sz w:val="20"/>
        </w:rPr>
        <w:t>by</w:t>
      </w:r>
      <w:r>
        <w:rPr>
          <w:rFonts w:ascii="Times New Roman" w:hAnsi="Times New Roman"/>
          <w:spacing w:val="-2"/>
          <w:sz w:val="20"/>
        </w:rPr>
        <w:t> </w:t>
      </w:r>
      <w:r>
        <w:rPr>
          <w:rFonts w:ascii="Times New Roman" w:hAnsi="Times New Roman"/>
          <w:sz w:val="20"/>
        </w:rPr>
        <w:t>which</w:t>
      </w:r>
      <w:r>
        <w:rPr>
          <w:rFonts w:ascii="Times New Roman" w:hAnsi="Times New Roman"/>
          <w:spacing w:val="-2"/>
          <w:sz w:val="20"/>
        </w:rPr>
        <w:t> </w:t>
      </w:r>
      <w:r>
        <w:rPr>
          <w:rFonts w:ascii="Times New Roman" w:hAnsi="Times New Roman"/>
          <w:sz w:val="20"/>
        </w:rPr>
        <w:t>the</w:t>
      </w:r>
      <w:r>
        <w:rPr>
          <w:rFonts w:ascii="Times New Roman" w:hAnsi="Times New Roman"/>
          <w:spacing w:val="-2"/>
          <w:sz w:val="20"/>
        </w:rPr>
        <w:t> </w:t>
      </w:r>
      <w:r>
        <w:rPr>
          <w:rFonts w:ascii="Times New Roman" w:hAnsi="Times New Roman"/>
          <w:sz w:val="20"/>
        </w:rPr>
        <w:t>eye</w:t>
      </w:r>
      <w:r>
        <w:rPr>
          <w:rFonts w:ascii="Times New Roman" w:hAnsi="Times New Roman"/>
          <w:spacing w:val="-2"/>
          <w:sz w:val="20"/>
        </w:rPr>
        <w:t> </w:t>
      </w:r>
      <w:r>
        <w:rPr>
          <w:rFonts w:ascii="Times New Roman" w:hAnsi="Times New Roman"/>
          <w:sz w:val="20"/>
        </w:rPr>
        <w:t>tracking</w:t>
      </w:r>
      <w:r>
        <w:rPr>
          <w:rFonts w:ascii="Times New Roman" w:hAnsi="Times New Roman"/>
          <w:spacing w:val="-2"/>
          <w:sz w:val="20"/>
        </w:rPr>
        <w:t> </w:t>
      </w:r>
      <w:r>
        <w:rPr>
          <w:rFonts w:ascii="Times New Roman" w:hAnsi="Times New Roman"/>
          <w:sz w:val="20"/>
        </w:rPr>
        <w:t>system finds</w:t>
      </w:r>
      <w:r>
        <w:rPr>
          <w:rFonts w:ascii="Times New Roman" w:hAnsi="Times New Roman"/>
          <w:spacing w:val="-5"/>
          <w:sz w:val="20"/>
        </w:rPr>
        <w:t> </w:t>
      </w:r>
      <w:r>
        <w:rPr>
          <w:rFonts w:ascii="Times New Roman" w:hAnsi="Times New Roman"/>
          <w:sz w:val="20"/>
        </w:rPr>
        <w:t>a</w:t>
      </w:r>
      <w:r>
        <w:rPr>
          <w:rFonts w:ascii="Times New Roman" w:hAnsi="Times New Roman"/>
          <w:spacing w:val="-5"/>
          <w:sz w:val="20"/>
        </w:rPr>
        <w:t> </w:t>
      </w:r>
      <w:r>
        <w:rPr>
          <w:rFonts w:ascii="Times New Roman" w:hAnsi="Times New Roman"/>
          <w:sz w:val="20"/>
        </w:rPr>
        <w:t>mapping</w:t>
      </w:r>
      <w:r>
        <w:rPr>
          <w:rFonts w:ascii="Times New Roman" w:hAnsi="Times New Roman"/>
          <w:spacing w:val="-5"/>
          <w:sz w:val="20"/>
        </w:rPr>
        <w:t> </w:t>
      </w:r>
      <w:r>
        <w:rPr>
          <w:rFonts w:ascii="Times New Roman" w:hAnsi="Times New Roman"/>
          <w:sz w:val="20"/>
        </w:rPr>
        <w:t>function</w:t>
      </w:r>
      <w:r>
        <w:rPr>
          <w:rFonts w:ascii="Times New Roman" w:hAnsi="Times New Roman"/>
          <w:spacing w:val="-5"/>
          <w:sz w:val="20"/>
        </w:rPr>
        <w:t> </w:t>
      </w:r>
      <w:r>
        <w:rPr>
          <w:rFonts w:ascii="Times New Roman" w:hAnsi="Times New Roman"/>
          <w:sz w:val="20"/>
        </w:rPr>
        <w:t>that</w:t>
      </w:r>
      <w:r>
        <w:rPr>
          <w:rFonts w:ascii="Times New Roman" w:hAnsi="Times New Roman"/>
          <w:spacing w:val="-5"/>
          <w:sz w:val="20"/>
        </w:rPr>
        <w:t> </w:t>
      </w:r>
      <w:r>
        <w:rPr>
          <w:rFonts w:ascii="Times New Roman" w:hAnsi="Times New Roman"/>
          <w:sz w:val="20"/>
        </w:rPr>
        <w:t>maps</w:t>
      </w:r>
      <w:r>
        <w:rPr>
          <w:rFonts w:ascii="Times New Roman" w:hAnsi="Times New Roman"/>
          <w:spacing w:val="-5"/>
          <w:sz w:val="20"/>
        </w:rPr>
        <w:t> </w:t>
      </w:r>
      <w:r>
        <w:rPr>
          <w:rFonts w:ascii="Times New Roman" w:hAnsi="Times New Roman"/>
          <w:sz w:val="20"/>
        </w:rPr>
        <w:t>coordinates</w:t>
      </w:r>
      <w:r>
        <w:rPr>
          <w:rFonts w:ascii="Times New Roman" w:hAnsi="Times New Roman"/>
          <w:spacing w:val="-5"/>
          <w:sz w:val="20"/>
        </w:rPr>
        <w:t> </w:t>
      </w:r>
      <w:r>
        <w:rPr>
          <w:rFonts w:ascii="Times New Roman" w:hAnsi="Times New Roman"/>
          <w:sz w:val="20"/>
        </w:rPr>
        <w:t>reported</w:t>
      </w:r>
      <w:r>
        <w:rPr>
          <w:rFonts w:ascii="Times New Roman" w:hAnsi="Times New Roman"/>
          <w:spacing w:val="-5"/>
          <w:sz w:val="20"/>
        </w:rPr>
        <w:t> </w:t>
      </w:r>
      <w:r>
        <w:rPr>
          <w:rFonts w:ascii="Times New Roman" w:hAnsi="Times New Roman"/>
          <w:sz w:val="20"/>
        </w:rPr>
        <w:t>by the</w:t>
      </w:r>
      <w:r>
        <w:rPr>
          <w:rFonts w:ascii="Times New Roman" w:hAnsi="Times New Roman"/>
          <w:spacing w:val="-13"/>
          <w:sz w:val="20"/>
        </w:rPr>
        <w:t> </w:t>
      </w:r>
      <w:r>
        <w:rPr>
          <w:rFonts w:ascii="Times New Roman" w:hAnsi="Times New Roman"/>
          <w:sz w:val="20"/>
        </w:rPr>
        <w:t>eye</w:t>
      </w:r>
      <w:r>
        <w:rPr>
          <w:rFonts w:ascii="Times New Roman" w:hAnsi="Times New Roman"/>
          <w:spacing w:val="-12"/>
          <w:sz w:val="20"/>
        </w:rPr>
        <w:t> </w:t>
      </w:r>
      <w:r>
        <w:rPr>
          <w:rFonts w:ascii="Times New Roman" w:hAnsi="Times New Roman"/>
          <w:sz w:val="20"/>
        </w:rPr>
        <w:t>tracker</w:t>
      </w:r>
      <w:r>
        <w:rPr>
          <w:rFonts w:ascii="Times New Roman" w:hAnsi="Times New Roman"/>
          <w:spacing w:val="-13"/>
          <w:sz w:val="20"/>
        </w:rPr>
        <w:t> </w:t>
      </w:r>
      <w:r>
        <w:rPr>
          <w:rFonts w:ascii="Times New Roman" w:hAnsi="Times New Roman"/>
          <w:sz w:val="20"/>
        </w:rPr>
        <w:t>to</w:t>
      </w:r>
      <w:r>
        <w:rPr>
          <w:rFonts w:ascii="Times New Roman" w:hAnsi="Times New Roman"/>
          <w:spacing w:val="-12"/>
          <w:sz w:val="20"/>
        </w:rPr>
        <w:t> </w:t>
      </w:r>
      <w:r>
        <w:rPr>
          <w:rFonts w:ascii="Times New Roman" w:hAnsi="Times New Roman"/>
          <w:sz w:val="20"/>
        </w:rPr>
        <w:t>the</w:t>
      </w:r>
      <w:r>
        <w:rPr>
          <w:rFonts w:ascii="Times New Roman" w:hAnsi="Times New Roman"/>
          <w:spacing w:val="-13"/>
          <w:sz w:val="20"/>
        </w:rPr>
        <w:t> </w:t>
      </w:r>
      <w:r>
        <w:rPr>
          <w:rFonts w:ascii="Times New Roman" w:hAnsi="Times New Roman"/>
          <w:sz w:val="20"/>
        </w:rPr>
        <w:t>coordinates</w:t>
      </w:r>
      <w:r>
        <w:rPr>
          <w:rFonts w:ascii="Times New Roman" w:hAnsi="Times New Roman"/>
          <w:spacing w:val="-12"/>
          <w:sz w:val="20"/>
        </w:rPr>
        <w:t> </w:t>
      </w:r>
      <w:r>
        <w:rPr>
          <w:rFonts w:ascii="Times New Roman" w:hAnsi="Times New Roman"/>
          <w:sz w:val="20"/>
        </w:rPr>
        <w:t>of</w:t>
      </w:r>
      <w:r>
        <w:rPr>
          <w:rFonts w:ascii="Times New Roman" w:hAnsi="Times New Roman"/>
          <w:spacing w:val="-13"/>
          <w:sz w:val="20"/>
        </w:rPr>
        <w:t> </w:t>
      </w:r>
      <w:r>
        <w:rPr>
          <w:rFonts w:ascii="Times New Roman" w:hAnsi="Times New Roman"/>
          <w:sz w:val="20"/>
        </w:rPr>
        <w:t>a</w:t>
      </w:r>
      <w:r>
        <w:rPr>
          <w:rFonts w:ascii="Times New Roman" w:hAnsi="Times New Roman"/>
          <w:spacing w:val="-12"/>
          <w:sz w:val="20"/>
        </w:rPr>
        <w:t> </w:t>
      </w:r>
      <w:r>
        <w:rPr>
          <w:rFonts w:ascii="Times New Roman" w:hAnsi="Times New Roman"/>
          <w:sz w:val="20"/>
        </w:rPr>
        <w:t>gaze</w:t>
      </w:r>
      <w:r>
        <w:rPr>
          <w:rFonts w:ascii="Times New Roman" w:hAnsi="Times New Roman"/>
          <w:spacing w:val="-13"/>
          <w:sz w:val="20"/>
        </w:rPr>
        <w:t> </w:t>
      </w:r>
      <w:r>
        <w:rPr>
          <w:rFonts w:ascii="Times New Roman" w:hAnsi="Times New Roman"/>
          <w:sz w:val="20"/>
        </w:rPr>
        <w:t>point</w:t>
      </w:r>
      <w:r>
        <w:rPr>
          <w:rFonts w:ascii="Times New Roman" w:hAnsi="Times New Roman"/>
          <w:spacing w:val="-12"/>
          <w:sz w:val="20"/>
        </w:rPr>
        <w:t> </w:t>
      </w:r>
      <w:r>
        <w:rPr>
          <w:rFonts w:ascii="Times New Roman" w:hAnsi="Times New Roman"/>
          <w:sz w:val="20"/>
        </w:rPr>
        <w:t>in</w:t>
      </w:r>
      <w:r>
        <w:rPr>
          <w:rFonts w:ascii="Times New Roman" w:hAnsi="Times New Roman"/>
          <w:spacing w:val="-13"/>
          <w:sz w:val="20"/>
        </w:rPr>
        <w:t> </w:t>
      </w:r>
      <w:r>
        <w:rPr>
          <w:rFonts w:ascii="Times New Roman" w:hAnsi="Times New Roman"/>
          <w:sz w:val="20"/>
        </w:rPr>
        <w:t>the</w:t>
      </w:r>
      <w:r>
        <w:rPr>
          <w:rFonts w:ascii="Times New Roman" w:hAnsi="Times New Roman"/>
          <w:spacing w:val="-12"/>
          <w:sz w:val="20"/>
        </w:rPr>
        <w:t> </w:t>
      </w:r>
      <w:r>
        <w:rPr>
          <w:rFonts w:ascii="Times New Roman" w:hAnsi="Times New Roman"/>
          <w:sz w:val="20"/>
        </w:rPr>
        <w:t>visual environment (Harezlak et al. </w:t>
      </w:r>
      <w:hyperlink w:history="true" w:anchor="_bookmark368">
        <w:r>
          <w:rPr>
            <w:rFonts w:ascii="Times New Roman" w:hAnsi="Times New Roman"/>
            <w:color w:val="0000FF"/>
            <w:sz w:val="20"/>
          </w:rPr>
          <w:t>2014</w:t>
        </w:r>
      </w:hyperlink>
      <w:r>
        <w:rPr>
          <w:rFonts w:ascii="Times New Roman" w:hAnsi="Times New Roman"/>
          <w:sz w:val="20"/>
        </w:rPr>
        <w:t>). Most HMD-based eye trackers use a standard point-based calibration procedure. The</w:t>
      </w:r>
      <w:r>
        <w:rPr>
          <w:rFonts w:ascii="Times New Roman" w:hAnsi="Times New Roman"/>
          <w:spacing w:val="-3"/>
          <w:sz w:val="20"/>
        </w:rPr>
        <w:t> </w:t>
      </w:r>
      <w:r>
        <w:rPr>
          <w:rFonts w:ascii="Times New Roman" w:hAnsi="Times New Roman"/>
          <w:sz w:val="20"/>
        </w:rPr>
        <w:t>procedure</w:t>
      </w:r>
      <w:r>
        <w:rPr>
          <w:rFonts w:ascii="Times New Roman" w:hAnsi="Times New Roman"/>
          <w:spacing w:val="-3"/>
          <w:sz w:val="20"/>
        </w:rPr>
        <w:t> </w:t>
      </w:r>
      <w:r>
        <w:rPr>
          <w:rFonts w:ascii="Times New Roman" w:hAnsi="Times New Roman"/>
          <w:sz w:val="20"/>
        </w:rPr>
        <w:t>successively</w:t>
      </w:r>
      <w:r>
        <w:rPr>
          <w:rFonts w:ascii="Times New Roman" w:hAnsi="Times New Roman"/>
          <w:spacing w:val="-3"/>
          <w:sz w:val="20"/>
        </w:rPr>
        <w:t> </w:t>
      </w:r>
      <w:r>
        <w:rPr>
          <w:rFonts w:ascii="Times New Roman" w:hAnsi="Times New Roman"/>
          <w:sz w:val="20"/>
        </w:rPr>
        <w:t>shows</w:t>
      </w:r>
      <w:r>
        <w:rPr>
          <w:rFonts w:ascii="Times New Roman" w:hAnsi="Times New Roman"/>
          <w:spacing w:val="-3"/>
          <w:sz w:val="20"/>
        </w:rPr>
        <w:t> </w:t>
      </w:r>
      <w:r>
        <w:rPr>
          <w:rFonts w:ascii="Times New Roman" w:hAnsi="Times New Roman"/>
          <w:sz w:val="20"/>
        </w:rPr>
        <w:t>a</w:t>
      </w:r>
      <w:r>
        <w:rPr>
          <w:rFonts w:ascii="Times New Roman" w:hAnsi="Times New Roman"/>
          <w:spacing w:val="-3"/>
          <w:sz w:val="20"/>
        </w:rPr>
        <w:t> </w:t>
      </w:r>
      <w:r>
        <w:rPr>
          <w:rFonts w:ascii="Times New Roman" w:hAnsi="Times New Roman"/>
          <w:sz w:val="20"/>
        </w:rPr>
        <w:t>set</w:t>
      </w:r>
      <w:r>
        <w:rPr>
          <w:rFonts w:ascii="Times New Roman" w:hAnsi="Times New Roman"/>
          <w:spacing w:val="-3"/>
          <w:sz w:val="20"/>
        </w:rPr>
        <w:t> </w:t>
      </w:r>
      <w:r>
        <w:rPr>
          <w:rFonts w:ascii="Times New Roman" w:hAnsi="Times New Roman"/>
          <w:sz w:val="20"/>
        </w:rPr>
        <w:t>(usually</w:t>
      </w:r>
      <w:r>
        <w:rPr>
          <w:rFonts w:ascii="Times New Roman" w:hAnsi="Times New Roman"/>
          <w:spacing w:val="-3"/>
          <w:sz w:val="20"/>
        </w:rPr>
        <w:t> </w:t>
      </w:r>
      <w:r>
        <w:rPr>
          <w:rFonts w:ascii="Times New Roman" w:hAnsi="Times New Roman"/>
          <w:sz w:val="20"/>
        </w:rPr>
        <w:t>5</w:t>
      </w:r>
      <w:r>
        <w:rPr>
          <w:rFonts w:ascii="Times New Roman" w:hAnsi="Times New Roman"/>
          <w:spacing w:val="-3"/>
          <w:sz w:val="20"/>
        </w:rPr>
        <w:t> </w:t>
      </w:r>
      <w:r>
        <w:rPr>
          <w:rFonts w:ascii="Times New Roman" w:hAnsi="Times New Roman"/>
          <w:sz w:val="20"/>
        </w:rPr>
        <w:t>to</w:t>
      </w:r>
      <w:r>
        <w:rPr>
          <w:rFonts w:ascii="Times New Roman" w:hAnsi="Times New Roman"/>
          <w:spacing w:val="-3"/>
          <w:sz w:val="20"/>
        </w:rPr>
        <w:t> </w:t>
      </w:r>
      <w:r>
        <w:rPr>
          <w:rFonts w:ascii="Times New Roman" w:hAnsi="Times New Roman"/>
          <w:sz w:val="20"/>
        </w:rPr>
        <w:t>16)</w:t>
      </w:r>
      <w:r>
        <w:rPr>
          <w:rFonts w:ascii="Times New Roman" w:hAnsi="Times New Roman"/>
          <w:spacing w:val="-3"/>
          <w:sz w:val="20"/>
        </w:rPr>
        <w:t> </w:t>
      </w:r>
      <w:r>
        <w:rPr>
          <w:rFonts w:ascii="Times New Roman" w:hAnsi="Times New Roman"/>
          <w:sz w:val="20"/>
        </w:rPr>
        <w:t>of small</w:t>
      </w:r>
      <w:r>
        <w:rPr>
          <w:rFonts w:ascii="Times New Roman" w:hAnsi="Times New Roman"/>
          <w:spacing w:val="-4"/>
          <w:sz w:val="20"/>
        </w:rPr>
        <w:t> </w:t>
      </w:r>
      <w:r>
        <w:rPr>
          <w:rFonts w:ascii="Times New Roman" w:hAnsi="Times New Roman"/>
          <w:sz w:val="20"/>
        </w:rPr>
        <w:t>point</w:t>
      </w:r>
      <w:r>
        <w:rPr>
          <w:rFonts w:ascii="Times New Roman" w:hAnsi="Times New Roman"/>
          <w:spacing w:val="-4"/>
          <w:sz w:val="20"/>
        </w:rPr>
        <w:t> </w:t>
      </w:r>
      <w:r>
        <w:rPr>
          <w:rFonts w:ascii="Times New Roman" w:hAnsi="Times New Roman"/>
          <w:sz w:val="20"/>
        </w:rPr>
        <w:t>targets</w:t>
      </w:r>
      <w:r>
        <w:rPr>
          <w:rFonts w:ascii="Times New Roman" w:hAnsi="Times New Roman"/>
          <w:spacing w:val="-4"/>
          <w:sz w:val="20"/>
        </w:rPr>
        <w:t> </w:t>
      </w:r>
      <w:r>
        <w:rPr>
          <w:rFonts w:ascii="Times New Roman" w:hAnsi="Times New Roman"/>
          <w:sz w:val="20"/>
        </w:rPr>
        <w:t>to</w:t>
      </w:r>
      <w:r>
        <w:rPr>
          <w:rFonts w:ascii="Times New Roman" w:hAnsi="Times New Roman"/>
          <w:spacing w:val="-4"/>
          <w:sz w:val="20"/>
        </w:rPr>
        <w:t> </w:t>
      </w:r>
      <w:r>
        <w:rPr>
          <w:rFonts w:ascii="Times New Roman" w:hAnsi="Times New Roman"/>
          <w:sz w:val="20"/>
        </w:rPr>
        <w:t>the</w:t>
      </w:r>
      <w:r>
        <w:rPr>
          <w:rFonts w:ascii="Times New Roman" w:hAnsi="Times New Roman"/>
          <w:spacing w:val="-4"/>
          <w:sz w:val="20"/>
        </w:rPr>
        <w:t> </w:t>
      </w:r>
      <w:r>
        <w:rPr>
          <w:rFonts w:ascii="Times New Roman" w:hAnsi="Times New Roman"/>
          <w:sz w:val="20"/>
        </w:rPr>
        <w:t>user</w:t>
      </w:r>
      <w:r>
        <w:rPr>
          <w:rFonts w:ascii="Times New Roman" w:hAnsi="Times New Roman"/>
          <w:spacing w:val="-4"/>
          <w:sz w:val="20"/>
        </w:rPr>
        <w:t> </w:t>
      </w:r>
      <w:r>
        <w:rPr>
          <w:rFonts w:ascii="Times New Roman" w:hAnsi="Times New Roman"/>
          <w:sz w:val="20"/>
        </w:rPr>
        <w:t>and</w:t>
      </w:r>
      <w:r>
        <w:rPr>
          <w:rFonts w:ascii="Times New Roman" w:hAnsi="Times New Roman"/>
          <w:spacing w:val="-4"/>
          <w:sz w:val="20"/>
        </w:rPr>
        <w:t> </w:t>
      </w:r>
      <w:r>
        <w:rPr>
          <w:rFonts w:ascii="Times New Roman" w:hAnsi="Times New Roman"/>
          <w:sz w:val="20"/>
        </w:rPr>
        <w:t>the</w:t>
      </w:r>
      <w:r>
        <w:rPr>
          <w:rFonts w:ascii="Times New Roman" w:hAnsi="Times New Roman"/>
          <w:spacing w:val="-4"/>
          <w:sz w:val="20"/>
        </w:rPr>
        <w:t> </w:t>
      </w:r>
      <w:r>
        <w:rPr>
          <w:rFonts w:ascii="Times New Roman" w:hAnsi="Times New Roman"/>
          <w:sz w:val="20"/>
        </w:rPr>
        <w:t>user</w:t>
      </w:r>
      <w:r>
        <w:rPr>
          <w:rFonts w:ascii="Times New Roman" w:hAnsi="Times New Roman"/>
          <w:spacing w:val="-4"/>
          <w:sz w:val="20"/>
        </w:rPr>
        <w:t> </w:t>
      </w:r>
      <w:r>
        <w:rPr>
          <w:rFonts w:ascii="Times New Roman" w:hAnsi="Times New Roman"/>
          <w:sz w:val="20"/>
        </w:rPr>
        <w:t>is</w:t>
      </w:r>
      <w:r>
        <w:rPr>
          <w:rFonts w:ascii="Times New Roman" w:hAnsi="Times New Roman"/>
          <w:spacing w:val="-4"/>
          <w:sz w:val="20"/>
        </w:rPr>
        <w:t> </w:t>
      </w:r>
      <w:r>
        <w:rPr>
          <w:rFonts w:ascii="Times New Roman" w:hAnsi="Times New Roman"/>
          <w:sz w:val="20"/>
        </w:rPr>
        <w:t>asked</w:t>
      </w:r>
      <w:r>
        <w:rPr>
          <w:rFonts w:ascii="Times New Roman" w:hAnsi="Times New Roman"/>
          <w:spacing w:val="-4"/>
          <w:sz w:val="20"/>
        </w:rPr>
        <w:t> </w:t>
      </w:r>
      <w:r>
        <w:rPr>
          <w:rFonts w:ascii="Times New Roman" w:hAnsi="Times New Roman"/>
          <w:sz w:val="20"/>
        </w:rPr>
        <w:t>to</w:t>
      </w:r>
      <w:r>
        <w:rPr>
          <w:rFonts w:ascii="Times New Roman" w:hAnsi="Times New Roman"/>
          <w:spacing w:val="-4"/>
          <w:sz w:val="20"/>
        </w:rPr>
        <w:t> </w:t>
      </w:r>
      <w:r>
        <w:rPr>
          <w:rFonts w:ascii="Times New Roman" w:hAnsi="Times New Roman"/>
          <w:sz w:val="20"/>
        </w:rPr>
        <w:t>fixate on</w:t>
      </w:r>
      <w:r>
        <w:rPr>
          <w:rFonts w:ascii="Times New Roman" w:hAnsi="Times New Roman"/>
          <w:spacing w:val="-2"/>
          <w:sz w:val="20"/>
        </w:rPr>
        <w:t> </w:t>
      </w:r>
      <w:r>
        <w:rPr>
          <w:rFonts w:ascii="Times New Roman" w:hAnsi="Times New Roman"/>
          <w:sz w:val="20"/>
        </w:rPr>
        <w:t>each</w:t>
      </w:r>
      <w:r>
        <w:rPr>
          <w:rFonts w:ascii="Times New Roman" w:hAnsi="Times New Roman"/>
          <w:spacing w:val="-2"/>
          <w:sz w:val="20"/>
        </w:rPr>
        <w:t> </w:t>
      </w:r>
      <w:r>
        <w:rPr>
          <w:rFonts w:ascii="Times New Roman" w:hAnsi="Times New Roman"/>
          <w:sz w:val="20"/>
        </w:rPr>
        <w:t>target</w:t>
      </w:r>
      <w:r>
        <w:rPr>
          <w:rFonts w:ascii="Times New Roman" w:hAnsi="Times New Roman"/>
          <w:spacing w:val="-2"/>
          <w:sz w:val="20"/>
        </w:rPr>
        <w:t> </w:t>
      </w:r>
      <w:r>
        <w:rPr>
          <w:rFonts w:ascii="Times New Roman" w:hAnsi="Times New Roman"/>
          <w:sz w:val="20"/>
        </w:rPr>
        <w:t>for</w:t>
      </w:r>
      <w:r>
        <w:rPr>
          <w:rFonts w:ascii="Times New Roman" w:hAnsi="Times New Roman"/>
          <w:spacing w:val="-2"/>
          <w:sz w:val="20"/>
        </w:rPr>
        <w:t> </w:t>
      </w:r>
      <w:r>
        <w:rPr>
          <w:rFonts w:ascii="Times New Roman" w:hAnsi="Times New Roman"/>
          <w:sz w:val="20"/>
        </w:rPr>
        <w:t>a</w:t>
      </w:r>
      <w:r>
        <w:rPr>
          <w:rFonts w:ascii="Times New Roman" w:hAnsi="Times New Roman"/>
          <w:spacing w:val="-2"/>
          <w:sz w:val="20"/>
        </w:rPr>
        <w:t> </w:t>
      </w:r>
      <w:r>
        <w:rPr>
          <w:rFonts w:ascii="Times New Roman" w:hAnsi="Times New Roman"/>
          <w:sz w:val="20"/>
        </w:rPr>
        <w:t>few</w:t>
      </w:r>
      <w:r>
        <w:rPr>
          <w:rFonts w:ascii="Times New Roman" w:hAnsi="Times New Roman"/>
          <w:spacing w:val="-2"/>
          <w:sz w:val="20"/>
        </w:rPr>
        <w:t> </w:t>
      </w:r>
      <w:r>
        <w:rPr>
          <w:rFonts w:ascii="Times New Roman" w:hAnsi="Times New Roman"/>
          <w:sz w:val="20"/>
        </w:rPr>
        <w:t>seconds.</w:t>
      </w:r>
      <w:r>
        <w:rPr>
          <w:rFonts w:ascii="Times New Roman" w:hAnsi="Times New Roman"/>
          <w:spacing w:val="-2"/>
          <w:sz w:val="20"/>
        </w:rPr>
        <w:t> </w:t>
      </w:r>
      <w:r>
        <w:rPr>
          <w:rFonts w:ascii="Times New Roman" w:hAnsi="Times New Roman"/>
          <w:sz w:val="20"/>
        </w:rPr>
        <w:t>The</w:t>
      </w:r>
      <w:r>
        <w:rPr>
          <w:rFonts w:ascii="Times New Roman" w:hAnsi="Times New Roman"/>
          <w:spacing w:val="-2"/>
          <w:sz w:val="20"/>
        </w:rPr>
        <w:t> </w:t>
      </w:r>
      <w:r>
        <w:rPr>
          <w:rFonts w:ascii="Times New Roman" w:hAnsi="Times New Roman"/>
          <w:sz w:val="20"/>
        </w:rPr>
        <w:t>calibration</w:t>
      </w:r>
      <w:r>
        <w:rPr>
          <w:rFonts w:ascii="Times New Roman" w:hAnsi="Times New Roman"/>
          <w:spacing w:val="-2"/>
          <w:sz w:val="20"/>
        </w:rPr>
        <w:t> </w:t>
      </w:r>
      <w:r>
        <w:rPr>
          <w:rFonts w:ascii="Times New Roman" w:hAnsi="Times New Roman"/>
          <w:sz w:val="20"/>
        </w:rPr>
        <w:t>procedure requires willful engagement and cooperation from the user to</w:t>
      </w:r>
      <w:r>
        <w:rPr>
          <w:rFonts w:ascii="Times New Roman" w:hAnsi="Times New Roman"/>
          <w:spacing w:val="-3"/>
          <w:sz w:val="20"/>
        </w:rPr>
        <w:t> </w:t>
      </w:r>
      <w:r>
        <w:rPr>
          <w:rFonts w:ascii="Times New Roman" w:hAnsi="Times New Roman"/>
          <w:sz w:val="20"/>
        </w:rPr>
        <w:t>be</w:t>
      </w:r>
      <w:r>
        <w:rPr>
          <w:rFonts w:ascii="Times New Roman" w:hAnsi="Times New Roman"/>
          <w:spacing w:val="-3"/>
          <w:sz w:val="20"/>
        </w:rPr>
        <w:t> </w:t>
      </w:r>
      <w:r>
        <w:rPr>
          <w:rFonts w:ascii="Times New Roman" w:hAnsi="Times New Roman"/>
          <w:sz w:val="20"/>
        </w:rPr>
        <w:t>successful,</w:t>
      </w:r>
      <w:r>
        <w:rPr>
          <w:rFonts w:ascii="Times New Roman" w:hAnsi="Times New Roman"/>
          <w:spacing w:val="-3"/>
          <w:sz w:val="20"/>
        </w:rPr>
        <w:t> </w:t>
      </w:r>
      <w:r>
        <w:rPr>
          <w:rFonts w:ascii="Times New Roman" w:hAnsi="Times New Roman"/>
          <w:sz w:val="20"/>
        </w:rPr>
        <w:t>because</w:t>
      </w:r>
      <w:r>
        <w:rPr>
          <w:rFonts w:ascii="Times New Roman" w:hAnsi="Times New Roman"/>
          <w:spacing w:val="-3"/>
          <w:sz w:val="20"/>
        </w:rPr>
        <w:t> </w:t>
      </w:r>
      <w:r>
        <w:rPr>
          <w:rFonts w:ascii="Times New Roman" w:hAnsi="Times New Roman"/>
          <w:sz w:val="20"/>
        </w:rPr>
        <w:t>the</w:t>
      </w:r>
      <w:r>
        <w:rPr>
          <w:rFonts w:ascii="Times New Roman" w:hAnsi="Times New Roman"/>
          <w:spacing w:val="-3"/>
          <w:sz w:val="20"/>
        </w:rPr>
        <w:t> </w:t>
      </w:r>
      <w:r>
        <w:rPr>
          <w:rFonts w:ascii="Times New Roman" w:hAnsi="Times New Roman"/>
          <w:sz w:val="20"/>
        </w:rPr>
        <w:t>mapping</w:t>
      </w:r>
      <w:r>
        <w:rPr>
          <w:rFonts w:ascii="Times New Roman" w:hAnsi="Times New Roman"/>
          <w:spacing w:val="-3"/>
          <w:sz w:val="20"/>
        </w:rPr>
        <w:t> </w:t>
      </w:r>
      <w:r>
        <w:rPr>
          <w:rFonts w:ascii="Times New Roman" w:hAnsi="Times New Roman"/>
          <w:sz w:val="20"/>
        </w:rPr>
        <w:t>function</w:t>
      </w:r>
      <w:r>
        <w:rPr>
          <w:rFonts w:ascii="Times New Roman" w:hAnsi="Times New Roman"/>
          <w:spacing w:val="-3"/>
          <w:sz w:val="20"/>
        </w:rPr>
        <w:t> </w:t>
      </w:r>
      <w:r>
        <w:rPr>
          <w:rFonts w:ascii="Times New Roman" w:hAnsi="Times New Roman"/>
          <w:sz w:val="20"/>
        </w:rPr>
        <w:t>requires</w:t>
      </w:r>
      <w:r>
        <w:rPr>
          <w:rFonts w:ascii="Times New Roman" w:hAnsi="Times New Roman"/>
          <w:spacing w:val="-3"/>
          <w:sz w:val="20"/>
        </w:rPr>
        <w:t> </w:t>
      </w:r>
      <w:r>
        <w:rPr>
          <w:rFonts w:ascii="Times New Roman" w:hAnsi="Times New Roman"/>
          <w:sz w:val="20"/>
        </w:rPr>
        <w:t>the user to fixate on each target for the full duration that the target is shown on the environment. Due to diﬀerences in eye attributes and the geometry of the eye tracking setup, most</w:t>
      </w:r>
      <w:r>
        <w:rPr>
          <w:rFonts w:ascii="Times New Roman" w:hAnsi="Times New Roman"/>
          <w:spacing w:val="-13"/>
          <w:sz w:val="20"/>
        </w:rPr>
        <w:t> </w:t>
      </w:r>
      <w:r>
        <w:rPr>
          <w:rFonts w:ascii="Times New Roman" w:hAnsi="Times New Roman"/>
          <w:sz w:val="20"/>
        </w:rPr>
        <w:t>eye</w:t>
      </w:r>
      <w:r>
        <w:rPr>
          <w:rFonts w:ascii="Times New Roman" w:hAnsi="Times New Roman"/>
          <w:spacing w:val="-12"/>
          <w:sz w:val="20"/>
        </w:rPr>
        <w:t> </w:t>
      </w:r>
      <w:r>
        <w:rPr>
          <w:rFonts w:ascii="Times New Roman" w:hAnsi="Times New Roman"/>
          <w:sz w:val="20"/>
        </w:rPr>
        <w:t>tracking</w:t>
      </w:r>
      <w:r>
        <w:rPr>
          <w:rFonts w:ascii="Times New Roman" w:hAnsi="Times New Roman"/>
          <w:spacing w:val="-13"/>
          <w:sz w:val="20"/>
        </w:rPr>
        <w:t> </w:t>
      </w:r>
      <w:r>
        <w:rPr>
          <w:rFonts w:ascii="Times New Roman" w:hAnsi="Times New Roman"/>
          <w:sz w:val="20"/>
        </w:rPr>
        <w:t>use-cases</w:t>
      </w:r>
      <w:r>
        <w:rPr>
          <w:rFonts w:ascii="Times New Roman" w:hAnsi="Times New Roman"/>
          <w:spacing w:val="-12"/>
          <w:sz w:val="20"/>
        </w:rPr>
        <w:t> </w:t>
      </w:r>
      <w:r>
        <w:rPr>
          <w:rFonts w:ascii="Times New Roman" w:hAnsi="Times New Roman"/>
          <w:sz w:val="20"/>
        </w:rPr>
        <w:t>require</w:t>
      </w:r>
      <w:r>
        <w:rPr>
          <w:rFonts w:ascii="Times New Roman" w:hAnsi="Times New Roman"/>
          <w:spacing w:val="-13"/>
          <w:sz w:val="20"/>
        </w:rPr>
        <w:t> </w:t>
      </w:r>
      <w:r>
        <w:rPr>
          <w:rFonts w:ascii="Times New Roman" w:hAnsi="Times New Roman"/>
          <w:sz w:val="20"/>
        </w:rPr>
        <w:t>users</w:t>
      </w:r>
      <w:r>
        <w:rPr>
          <w:rFonts w:ascii="Times New Roman" w:hAnsi="Times New Roman"/>
          <w:spacing w:val="-12"/>
          <w:sz w:val="20"/>
        </w:rPr>
        <w:t> </w:t>
      </w:r>
      <w:r>
        <w:rPr>
          <w:rFonts w:ascii="Times New Roman" w:hAnsi="Times New Roman"/>
          <w:sz w:val="20"/>
        </w:rPr>
        <w:t>to</w:t>
      </w:r>
      <w:r>
        <w:rPr>
          <w:rFonts w:ascii="Times New Roman" w:hAnsi="Times New Roman"/>
          <w:spacing w:val="-13"/>
          <w:sz w:val="20"/>
        </w:rPr>
        <w:t> </w:t>
      </w:r>
      <w:r>
        <w:rPr>
          <w:rFonts w:ascii="Times New Roman" w:hAnsi="Times New Roman"/>
          <w:sz w:val="20"/>
        </w:rPr>
        <w:t>calibrate</w:t>
      </w:r>
      <w:r>
        <w:rPr>
          <w:rFonts w:ascii="Times New Roman" w:hAnsi="Times New Roman"/>
          <w:spacing w:val="-12"/>
          <w:sz w:val="20"/>
        </w:rPr>
        <w:t> </w:t>
      </w:r>
      <w:r>
        <w:rPr>
          <w:rFonts w:ascii="Times New Roman" w:hAnsi="Times New Roman"/>
          <w:sz w:val="20"/>
        </w:rPr>
        <w:t>the</w:t>
      </w:r>
      <w:r>
        <w:rPr>
          <w:rFonts w:ascii="Times New Roman" w:hAnsi="Times New Roman"/>
          <w:spacing w:val="-13"/>
          <w:sz w:val="20"/>
        </w:rPr>
        <w:t> </w:t>
      </w:r>
      <w:r>
        <w:rPr>
          <w:rFonts w:ascii="Times New Roman" w:hAnsi="Times New Roman"/>
          <w:sz w:val="20"/>
        </w:rPr>
        <w:t>eye tracking</w:t>
      </w:r>
      <w:r>
        <w:rPr>
          <w:rFonts w:ascii="Times New Roman" w:hAnsi="Times New Roman"/>
          <w:spacing w:val="-3"/>
          <w:sz w:val="20"/>
        </w:rPr>
        <w:t> </w:t>
      </w:r>
      <w:r>
        <w:rPr>
          <w:rFonts w:ascii="Times New Roman" w:hAnsi="Times New Roman"/>
          <w:sz w:val="20"/>
        </w:rPr>
        <w:t>system</w:t>
      </w:r>
      <w:r>
        <w:rPr>
          <w:rFonts w:ascii="Times New Roman" w:hAnsi="Times New Roman"/>
          <w:spacing w:val="-3"/>
          <w:sz w:val="20"/>
        </w:rPr>
        <w:t> </w:t>
      </w:r>
      <w:r>
        <w:rPr>
          <w:rFonts w:ascii="Times New Roman" w:hAnsi="Times New Roman"/>
          <w:sz w:val="20"/>
        </w:rPr>
        <w:t>before</w:t>
      </w:r>
      <w:r>
        <w:rPr>
          <w:rFonts w:ascii="Times New Roman" w:hAnsi="Times New Roman"/>
          <w:spacing w:val="-3"/>
          <w:sz w:val="20"/>
        </w:rPr>
        <w:t> </w:t>
      </w:r>
      <w:r>
        <w:rPr>
          <w:rFonts w:ascii="Times New Roman" w:hAnsi="Times New Roman"/>
          <w:sz w:val="20"/>
        </w:rPr>
        <w:t>they</w:t>
      </w:r>
      <w:r>
        <w:rPr>
          <w:rFonts w:ascii="Times New Roman" w:hAnsi="Times New Roman"/>
          <w:spacing w:val="-3"/>
          <w:sz w:val="20"/>
        </w:rPr>
        <w:t> </w:t>
      </w:r>
      <w:r>
        <w:rPr>
          <w:rFonts w:ascii="Times New Roman" w:hAnsi="Times New Roman"/>
          <w:sz w:val="20"/>
        </w:rPr>
        <w:t>can</w:t>
      </w:r>
      <w:r>
        <w:rPr>
          <w:rFonts w:ascii="Times New Roman" w:hAnsi="Times New Roman"/>
          <w:spacing w:val="-3"/>
          <w:sz w:val="20"/>
        </w:rPr>
        <w:t> </w:t>
      </w:r>
      <w:r>
        <w:rPr>
          <w:rFonts w:ascii="Times New Roman" w:hAnsi="Times New Roman"/>
          <w:sz w:val="20"/>
        </w:rPr>
        <w:t>use</w:t>
      </w:r>
      <w:r>
        <w:rPr>
          <w:rFonts w:ascii="Times New Roman" w:hAnsi="Times New Roman"/>
          <w:spacing w:val="-3"/>
          <w:sz w:val="20"/>
        </w:rPr>
        <w:t> </w:t>
      </w:r>
      <w:r>
        <w:rPr>
          <w:rFonts w:ascii="Times New Roman" w:hAnsi="Times New Roman"/>
          <w:sz w:val="20"/>
        </w:rPr>
        <w:t>it.</w:t>
      </w:r>
      <w:r>
        <w:rPr>
          <w:rFonts w:ascii="Times New Roman" w:hAnsi="Times New Roman"/>
          <w:spacing w:val="-3"/>
          <w:sz w:val="20"/>
        </w:rPr>
        <w:t> </w:t>
      </w:r>
      <w:r>
        <w:rPr>
          <w:rFonts w:ascii="Times New Roman" w:hAnsi="Times New Roman"/>
          <w:sz w:val="20"/>
        </w:rPr>
        <w:t>However,</w:t>
      </w:r>
      <w:r>
        <w:rPr>
          <w:rFonts w:ascii="Times New Roman" w:hAnsi="Times New Roman"/>
          <w:spacing w:val="-4"/>
          <w:sz w:val="20"/>
        </w:rPr>
        <w:t> </w:t>
      </w:r>
      <w:r>
        <w:rPr>
          <w:rFonts w:ascii="Times New Roman" w:hAnsi="Times New Roman"/>
          <w:sz w:val="20"/>
        </w:rPr>
        <w:t>some</w:t>
      </w:r>
      <w:r>
        <w:rPr>
          <w:rFonts w:ascii="Times New Roman" w:hAnsi="Times New Roman"/>
          <w:spacing w:val="-4"/>
          <w:sz w:val="20"/>
        </w:rPr>
        <w:t> </w:t>
      </w:r>
      <w:r>
        <w:rPr>
          <w:rFonts w:ascii="Times New Roman" w:hAnsi="Times New Roman"/>
          <w:sz w:val="20"/>
        </w:rPr>
        <w:t>use- cases,</w:t>
      </w:r>
      <w:r>
        <w:rPr>
          <w:rFonts w:ascii="Times New Roman" w:hAnsi="Times New Roman"/>
          <w:spacing w:val="-13"/>
          <w:sz w:val="20"/>
        </w:rPr>
        <w:t> </w:t>
      </w:r>
      <w:r>
        <w:rPr>
          <w:rFonts w:ascii="Times New Roman" w:hAnsi="Times New Roman"/>
          <w:sz w:val="20"/>
        </w:rPr>
        <w:t>such</w:t>
      </w:r>
      <w:r>
        <w:rPr>
          <w:rFonts w:ascii="Times New Roman" w:hAnsi="Times New Roman"/>
          <w:spacing w:val="-12"/>
          <w:sz w:val="20"/>
        </w:rPr>
        <w:t> </w:t>
      </w:r>
      <w:r>
        <w:rPr>
          <w:rFonts w:ascii="Times New Roman" w:hAnsi="Times New Roman"/>
          <w:sz w:val="20"/>
        </w:rPr>
        <w:t>as</w:t>
      </w:r>
      <w:r>
        <w:rPr>
          <w:rFonts w:ascii="Times New Roman" w:hAnsi="Times New Roman"/>
          <w:spacing w:val="-13"/>
          <w:sz w:val="20"/>
        </w:rPr>
        <w:t> </w:t>
      </w:r>
      <w:r>
        <w:rPr>
          <w:rFonts w:ascii="Times New Roman" w:hAnsi="Times New Roman"/>
          <w:sz w:val="20"/>
        </w:rPr>
        <w:t>smooth</w:t>
      </w:r>
      <w:r>
        <w:rPr>
          <w:rFonts w:ascii="Times New Roman" w:hAnsi="Times New Roman"/>
          <w:spacing w:val="-12"/>
          <w:sz w:val="20"/>
        </w:rPr>
        <w:t> </w:t>
      </w:r>
      <w:r>
        <w:rPr>
          <w:rFonts w:ascii="Times New Roman" w:hAnsi="Times New Roman"/>
          <w:sz w:val="20"/>
        </w:rPr>
        <w:t>pursuit-based</w:t>
      </w:r>
      <w:r>
        <w:rPr>
          <w:rFonts w:ascii="Times New Roman" w:hAnsi="Times New Roman"/>
          <w:spacing w:val="-12"/>
          <w:sz w:val="20"/>
        </w:rPr>
        <w:t> </w:t>
      </w:r>
      <w:r>
        <w:rPr>
          <w:rFonts w:ascii="Times New Roman" w:hAnsi="Times New Roman"/>
          <w:sz w:val="20"/>
        </w:rPr>
        <w:t>interaction,</w:t>
      </w:r>
      <w:r>
        <w:rPr>
          <w:rFonts w:ascii="Times New Roman" w:hAnsi="Times New Roman"/>
          <w:spacing w:val="-12"/>
          <w:sz w:val="20"/>
        </w:rPr>
        <w:t> </w:t>
      </w:r>
      <w:r>
        <w:rPr>
          <w:rFonts w:ascii="Times New Roman" w:hAnsi="Times New Roman"/>
          <w:sz w:val="20"/>
        </w:rPr>
        <w:t>just</w:t>
      </w:r>
      <w:r>
        <w:rPr>
          <w:rFonts w:ascii="Times New Roman" w:hAnsi="Times New Roman"/>
          <w:spacing w:val="-12"/>
          <w:sz w:val="20"/>
        </w:rPr>
        <w:t> </w:t>
      </w:r>
      <w:r>
        <w:rPr>
          <w:rFonts w:ascii="Times New Roman" w:hAnsi="Times New Roman"/>
          <w:sz w:val="20"/>
        </w:rPr>
        <w:t>employ the user’s relative eye motion in reaction to scene objects; therefore, they do not need to calibrate the eye tracking system Zeng et al. (</w:t>
      </w:r>
      <w:hyperlink w:history="true" w:anchor="_bookmark493">
        <w:r>
          <w:rPr>
            <w:rFonts w:ascii="Times New Roman" w:hAnsi="Times New Roman"/>
            <w:color w:val="0000FF"/>
            <w:sz w:val="20"/>
          </w:rPr>
          <w:t>2020</w:t>
        </w:r>
      </w:hyperlink>
      <w:r>
        <w:rPr>
          <w:rFonts w:ascii="Times New Roman" w:hAnsi="Times New Roman"/>
          <w:sz w:val="20"/>
        </w:rPr>
        <w:t>).</w:t>
      </w:r>
    </w:p>
    <w:p>
      <w:pPr>
        <w:pStyle w:val="BodyText"/>
        <w:rPr>
          <w:rFonts w:ascii="Times New Roman"/>
          <w:sz w:val="20"/>
        </w:rPr>
      </w:pPr>
    </w:p>
    <w:p>
      <w:pPr>
        <w:pStyle w:val="BodyText"/>
        <w:spacing w:before="105"/>
        <w:rPr>
          <w:rFonts w:ascii="Times New Roman"/>
          <w:sz w:val="20"/>
        </w:rPr>
      </w:pPr>
    </w:p>
    <w:p>
      <w:pPr>
        <w:pStyle w:val="ListParagraph"/>
        <w:numPr>
          <w:ilvl w:val="0"/>
          <w:numId w:val="12"/>
        </w:numPr>
        <w:tabs>
          <w:tab w:pos="546" w:val="left" w:leader="none"/>
        </w:tabs>
        <w:spacing w:line="240" w:lineRule="auto" w:before="1" w:after="0"/>
        <w:ind w:left="546" w:right="0" w:hanging="253"/>
        <w:jc w:val="left"/>
        <w:rPr>
          <w:rFonts w:ascii="Myriad Pro"/>
          <w:b/>
          <w:sz w:val="24"/>
        </w:rPr>
      </w:pPr>
      <w:bookmarkStart w:name="_bookmark314" w:id="335"/>
      <w:bookmarkEnd w:id="335"/>
      <w:r>
        <w:rPr/>
      </w:r>
      <w:r>
        <w:rPr>
          <w:rFonts w:ascii="Myriad Pro"/>
          <w:b/>
          <w:sz w:val="24"/>
        </w:rPr>
        <w:t>Eye</w:t>
      </w:r>
      <w:r>
        <w:rPr>
          <w:rFonts w:ascii="Myriad Pro"/>
          <w:b/>
          <w:spacing w:val="-3"/>
          <w:sz w:val="24"/>
        </w:rPr>
        <w:t> </w:t>
      </w:r>
      <w:r>
        <w:rPr>
          <w:rFonts w:ascii="Myriad Pro"/>
          <w:b/>
          <w:sz w:val="24"/>
        </w:rPr>
        <w:t>tracking</w:t>
      </w:r>
      <w:r>
        <w:rPr>
          <w:rFonts w:ascii="Myriad Pro"/>
          <w:b/>
          <w:spacing w:val="-3"/>
          <w:sz w:val="24"/>
        </w:rPr>
        <w:t> </w:t>
      </w:r>
      <w:r>
        <w:rPr>
          <w:rFonts w:ascii="Myriad Pro"/>
          <w:b/>
          <w:sz w:val="24"/>
        </w:rPr>
        <w:t>applications</w:t>
      </w:r>
      <w:r>
        <w:rPr>
          <w:rFonts w:ascii="Myriad Pro"/>
          <w:b/>
          <w:spacing w:val="-2"/>
          <w:sz w:val="24"/>
        </w:rPr>
        <w:t> </w:t>
      </w:r>
      <w:r>
        <w:rPr>
          <w:rFonts w:ascii="Myriad Pro"/>
          <w:b/>
          <w:sz w:val="24"/>
        </w:rPr>
        <w:t>in</w:t>
      </w:r>
      <w:r>
        <w:rPr>
          <w:rFonts w:ascii="Myriad Pro"/>
          <w:b/>
          <w:spacing w:val="-11"/>
          <w:sz w:val="24"/>
        </w:rPr>
        <w:t> </w:t>
      </w:r>
      <w:r>
        <w:rPr>
          <w:rFonts w:ascii="Myriad Pro"/>
          <w:b/>
          <w:spacing w:val="-5"/>
          <w:sz w:val="24"/>
        </w:rPr>
        <w:t>VR</w:t>
      </w:r>
    </w:p>
    <w:p>
      <w:pPr>
        <w:spacing w:line="261" w:lineRule="auto" w:before="253"/>
        <w:ind w:left="293" w:right="294" w:firstLine="0"/>
        <w:jc w:val="both"/>
        <w:rPr>
          <w:rFonts w:ascii="Times New Roman"/>
          <w:sz w:val="20"/>
        </w:rPr>
      </w:pPr>
      <w:r>
        <w:rPr>
          <w:rFonts w:ascii="Times New Roman"/>
          <w:sz w:val="20"/>
        </w:rPr>
        <w:t>To improve readability, the presentation of the review is organized into seven broad eye tracking application areas: display</w:t>
      </w:r>
      <w:r>
        <w:rPr>
          <w:rFonts w:ascii="Times New Roman"/>
          <w:spacing w:val="-11"/>
          <w:sz w:val="20"/>
        </w:rPr>
        <w:t> </w:t>
      </w:r>
      <w:r>
        <w:rPr>
          <w:rFonts w:ascii="Times New Roman"/>
          <w:sz w:val="20"/>
        </w:rPr>
        <w:t>and</w:t>
      </w:r>
      <w:r>
        <w:rPr>
          <w:rFonts w:ascii="Times New Roman"/>
          <w:spacing w:val="-11"/>
          <w:sz w:val="20"/>
        </w:rPr>
        <w:t> </w:t>
      </w:r>
      <w:r>
        <w:rPr>
          <w:rFonts w:ascii="Times New Roman"/>
          <w:sz w:val="20"/>
        </w:rPr>
        <w:t>rendering;</w:t>
      </w:r>
      <w:r>
        <w:rPr>
          <w:rFonts w:ascii="Times New Roman"/>
          <w:spacing w:val="-11"/>
          <w:sz w:val="20"/>
        </w:rPr>
        <w:t> </w:t>
      </w:r>
      <w:r>
        <w:rPr>
          <w:rFonts w:ascii="Times New Roman"/>
          <w:sz w:val="20"/>
        </w:rPr>
        <w:t>user</w:t>
      </w:r>
      <w:r>
        <w:rPr>
          <w:rFonts w:ascii="Times New Roman"/>
          <w:spacing w:val="-11"/>
          <w:sz w:val="20"/>
        </w:rPr>
        <w:t> </w:t>
      </w:r>
      <w:r>
        <w:rPr>
          <w:rFonts w:ascii="Times New Roman"/>
          <w:sz w:val="20"/>
        </w:rPr>
        <w:t>interaction;</w:t>
      </w:r>
      <w:r>
        <w:rPr>
          <w:rFonts w:ascii="Times New Roman"/>
          <w:spacing w:val="-11"/>
          <w:sz w:val="20"/>
        </w:rPr>
        <w:t> </w:t>
      </w:r>
      <w:r>
        <w:rPr>
          <w:rFonts w:ascii="Times New Roman"/>
          <w:sz w:val="20"/>
        </w:rPr>
        <w:t>collaborative</w:t>
      </w:r>
      <w:r>
        <w:rPr>
          <w:rFonts w:ascii="Times New Roman"/>
          <w:spacing w:val="-11"/>
          <w:sz w:val="20"/>
        </w:rPr>
        <w:t> </w:t>
      </w:r>
      <w:r>
        <w:rPr>
          <w:rFonts w:ascii="Times New Roman"/>
          <w:sz w:val="20"/>
        </w:rPr>
        <w:t>virtual </w:t>
      </w:r>
      <w:r>
        <w:rPr>
          <w:rFonts w:ascii="Times New Roman"/>
          <w:spacing w:val="-2"/>
          <w:sz w:val="20"/>
        </w:rPr>
        <w:t>environments; education, training and usability; security and </w:t>
      </w:r>
      <w:r>
        <w:rPr>
          <w:rFonts w:ascii="Times New Roman"/>
          <w:sz w:val="20"/>
        </w:rPr>
        <w:t>privacy; marketing and consumer experience research; and clinical applications.</w:t>
      </w:r>
    </w:p>
    <w:p>
      <w:pPr>
        <w:pStyle w:val="BodyText"/>
        <w:spacing w:before="114"/>
        <w:rPr>
          <w:rFonts w:ascii="Times New Roman"/>
          <w:sz w:val="20"/>
        </w:rPr>
      </w:pPr>
    </w:p>
    <w:p>
      <w:pPr>
        <w:pStyle w:val="ListParagraph"/>
        <w:numPr>
          <w:ilvl w:val="1"/>
          <w:numId w:val="12"/>
        </w:numPr>
        <w:tabs>
          <w:tab w:pos="685" w:val="left" w:leader="none"/>
        </w:tabs>
        <w:spacing w:line="240" w:lineRule="auto" w:before="0" w:after="0"/>
        <w:ind w:left="685" w:right="0" w:hanging="392"/>
        <w:jc w:val="left"/>
        <w:rPr>
          <w:rFonts w:ascii="Myriad Pro"/>
          <w:b/>
          <w:sz w:val="22"/>
        </w:rPr>
      </w:pPr>
      <w:r>
        <w:rPr>
          <w:rFonts w:ascii="Myriad Pro"/>
          <w:b/>
          <w:w w:val="90"/>
          <w:sz w:val="22"/>
        </w:rPr>
        <w:t>Display</w:t>
      </w:r>
      <w:r>
        <w:rPr>
          <w:rFonts w:ascii="Myriad Pro"/>
          <w:b/>
          <w:spacing w:val="8"/>
          <w:sz w:val="22"/>
        </w:rPr>
        <w:t> </w:t>
      </w:r>
      <w:r>
        <w:rPr>
          <w:rFonts w:ascii="Myriad Pro"/>
          <w:b/>
          <w:w w:val="90"/>
          <w:sz w:val="22"/>
        </w:rPr>
        <w:t>and</w:t>
      </w:r>
      <w:r>
        <w:rPr>
          <w:rFonts w:ascii="Myriad Pro"/>
          <w:b/>
          <w:spacing w:val="8"/>
          <w:sz w:val="22"/>
        </w:rPr>
        <w:t> </w:t>
      </w:r>
      <w:r>
        <w:rPr>
          <w:rFonts w:ascii="Myriad Pro"/>
          <w:b/>
          <w:spacing w:val="-2"/>
          <w:w w:val="90"/>
          <w:sz w:val="22"/>
        </w:rPr>
        <w:t>rendering</w:t>
      </w:r>
    </w:p>
    <w:p>
      <w:pPr>
        <w:spacing w:line="261" w:lineRule="auto" w:before="258"/>
        <w:ind w:left="293" w:right="290" w:firstLine="0"/>
        <w:jc w:val="both"/>
        <w:rPr>
          <w:rFonts w:ascii="Times New Roman" w:hAnsi="Times New Roman"/>
          <w:sz w:val="20"/>
        </w:rPr>
      </w:pPr>
      <w:r>
        <w:rPr>
          <w:rFonts w:ascii="Times New Roman" w:hAnsi="Times New Roman"/>
          <w:sz w:val="20"/>
        </w:rPr>
        <w:t>Knowing where the user is looking can provide advantages in both functionality and eﬃciency of rendering in VR. Building</w:t>
      </w:r>
      <w:r>
        <w:rPr>
          <w:rFonts w:ascii="Times New Roman" w:hAnsi="Times New Roman"/>
          <w:spacing w:val="-10"/>
          <w:sz w:val="20"/>
        </w:rPr>
        <w:t> </w:t>
      </w:r>
      <w:r>
        <w:rPr>
          <w:rFonts w:ascii="Times New Roman" w:hAnsi="Times New Roman"/>
          <w:sz w:val="20"/>
        </w:rPr>
        <w:t>truly</w:t>
      </w:r>
      <w:r>
        <w:rPr>
          <w:rFonts w:ascii="Times New Roman" w:hAnsi="Times New Roman"/>
          <w:spacing w:val="-10"/>
          <w:sz w:val="20"/>
        </w:rPr>
        <w:t> </w:t>
      </w:r>
      <w:r>
        <w:rPr>
          <w:rFonts w:ascii="Times New Roman" w:hAnsi="Times New Roman"/>
          <w:sz w:val="20"/>
        </w:rPr>
        <w:t>immersive</w:t>
      </w:r>
      <w:r>
        <w:rPr>
          <w:rFonts w:ascii="Times New Roman" w:hAnsi="Times New Roman"/>
          <w:spacing w:val="-10"/>
          <w:sz w:val="20"/>
        </w:rPr>
        <w:t> </w:t>
      </w:r>
      <w:r>
        <w:rPr>
          <w:rFonts w:ascii="Times New Roman" w:hAnsi="Times New Roman"/>
          <w:sz w:val="20"/>
        </w:rPr>
        <w:t>VR</w:t>
      </w:r>
      <w:r>
        <w:rPr>
          <w:rFonts w:ascii="Times New Roman" w:hAnsi="Times New Roman"/>
          <w:spacing w:val="-10"/>
          <w:sz w:val="20"/>
        </w:rPr>
        <w:t> </w:t>
      </w:r>
      <w:r>
        <w:rPr>
          <w:rFonts w:ascii="Times New Roman" w:hAnsi="Times New Roman"/>
          <w:sz w:val="20"/>
        </w:rPr>
        <w:t>experiences</w:t>
      </w:r>
      <w:r>
        <w:rPr>
          <w:rFonts w:ascii="Times New Roman" w:hAnsi="Times New Roman"/>
          <w:spacing w:val="-10"/>
          <w:sz w:val="20"/>
        </w:rPr>
        <w:t> </w:t>
      </w:r>
      <w:r>
        <w:rPr>
          <w:rFonts w:ascii="Times New Roman" w:hAnsi="Times New Roman"/>
          <w:sz w:val="20"/>
        </w:rPr>
        <w:t>would</w:t>
      </w:r>
      <w:r>
        <w:rPr>
          <w:rFonts w:ascii="Times New Roman" w:hAnsi="Times New Roman"/>
          <w:spacing w:val="-10"/>
          <w:sz w:val="20"/>
        </w:rPr>
        <w:t> </w:t>
      </w:r>
      <w:r>
        <w:rPr>
          <w:rFonts w:ascii="Times New Roman" w:hAnsi="Times New Roman"/>
          <w:sz w:val="20"/>
        </w:rPr>
        <w:t>require</w:t>
      </w:r>
      <w:r>
        <w:rPr>
          <w:rFonts w:ascii="Times New Roman" w:hAnsi="Times New Roman"/>
          <w:spacing w:val="-10"/>
          <w:sz w:val="20"/>
        </w:rPr>
        <w:t> </w:t>
      </w:r>
      <w:r>
        <w:rPr>
          <w:rFonts w:ascii="Times New Roman" w:hAnsi="Times New Roman"/>
          <w:sz w:val="20"/>
        </w:rPr>
        <w:t>the development</w:t>
      </w:r>
      <w:r>
        <w:rPr>
          <w:rFonts w:ascii="Times New Roman" w:hAnsi="Times New Roman"/>
          <w:spacing w:val="-11"/>
          <w:sz w:val="20"/>
        </w:rPr>
        <w:t> </w:t>
      </w:r>
      <w:r>
        <w:rPr>
          <w:rFonts w:ascii="Times New Roman" w:hAnsi="Times New Roman"/>
          <w:sz w:val="20"/>
        </w:rPr>
        <w:t>of</w:t>
      </w:r>
      <w:r>
        <w:rPr>
          <w:rFonts w:ascii="Times New Roman" w:hAnsi="Times New Roman"/>
          <w:spacing w:val="-11"/>
          <w:sz w:val="20"/>
        </w:rPr>
        <w:t> </w:t>
      </w:r>
      <w:r>
        <w:rPr>
          <w:rFonts w:ascii="Times New Roman" w:hAnsi="Times New Roman"/>
          <w:sz w:val="20"/>
        </w:rPr>
        <w:t>HMDs</w:t>
      </w:r>
      <w:r>
        <w:rPr>
          <w:rFonts w:ascii="Times New Roman" w:hAnsi="Times New Roman"/>
          <w:spacing w:val="-11"/>
          <w:sz w:val="20"/>
        </w:rPr>
        <w:t> </w:t>
      </w:r>
      <w:r>
        <w:rPr>
          <w:rFonts w:ascii="Times New Roman" w:hAnsi="Times New Roman"/>
          <w:sz w:val="20"/>
        </w:rPr>
        <w:t>that</w:t>
      </w:r>
      <w:r>
        <w:rPr>
          <w:rFonts w:ascii="Times New Roman" w:hAnsi="Times New Roman"/>
          <w:spacing w:val="-11"/>
          <w:sz w:val="20"/>
        </w:rPr>
        <w:t> </w:t>
      </w:r>
      <w:r>
        <w:rPr>
          <w:rFonts w:ascii="Times New Roman" w:hAnsi="Times New Roman"/>
          <w:sz w:val="20"/>
        </w:rPr>
        <w:t>are</w:t>
      </w:r>
      <w:r>
        <w:rPr>
          <w:rFonts w:ascii="Times New Roman" w:hAnsi="Times New Roman"/>
          <w:spacing w:val="-11"/>
          <w:sz w:val="20"/>
        </w:rPr>
        <w:t> </w:t>
      </w:r>
      <w:r>
        <w:rPr>
          <w:rFonts w:ascii="Times New Roman" w:hAnsi="Times New Roman"/>
          <w:sz w:val="20"/>
        </w:rPr>
        <w:t>capable</w:t>
      </w:r>
      <w:r>
        <w:rPr>
          <w:rFonts w:ascii="Times New Roman" w:hAnsi="Times New Roman"/>
          <w:spacing w:val="-11"/>
          <w:sz w:val="20"/>
        </w:rPr>
        <w:t> </w:t>
      </w:r>
      <w:r>
        <w:rPr>
          <w:rFonts w:ascii="Times New Roman" w:hAnsi="Times New Roman"/>
          <w:sz w:val="20"/>
        </w:rPr>
        <w:t>of</w:t>
      </w:r>
      <w:r>
        <w:rPr>
          <w:rFonts w:ascii="Times New Roman" w:hAnsi="Times New Roman"/>
          <w:spacing w:val="-11"/>
          <w:sz w:val="20"/>
        </w:rPr>
        <w:t> </w:t>
      </w:r>
      <w:r>
        <w:rPr>
          <w:rFonts w:ascii="Times New Roman" w:hAnsi="Times New Roman"/>
          <w:sz w:val="20"/>
        </w:rPr>
        <w:t>rendering</w:t>
      </w:r>
      <w:r>
        <w:rPr>
          <w:rFonts w:ascii="Times New Roman" w:hAnsi="Times New Roman"/>
          <w:spacing w:val="-11"/>
          <w:sz w:val="20"/>
        </w:rPr>
        <w:t> </w:t>
      </w:r>
      <w:r>
        <w:rPr>
          <w:rFonts w:ascii="Times New Roman" w:hAnsi="Times New Roman"/>
          <w:sz w:val="20"/>
        </w:rPr>
        <w:t>content with visual quality that is close to that of the human visual system.</w:t>
      </w:r>
      <w:r>
        <w:rPr>
          <w:rFonts w:ascii="Times New Roman" w:hAnsi="Times New Roman"/>
          <w:spacing w:val="-1"/>
          <w:sz w:val="20"/>
        </w:rPr>
        <w:t> </w:t>
      </w:r>
      <w:r>
        <w:rPr>
          <w:rFonts w:ascii="Times New Roman" w:hAnsi="Times New Roman"/>
          <w:sz w:val="20"/>
        </w:rPr>
        <w:t>To</w:t>
      </w:r>
      <w:r>
        <w:rPr>
          <w:rFonts w:ascii="Times New Roman" w:hAnsi="Times New Roman"/>
          <w:spacing w:val="-1"/>
          <w:sz w:val="20"/>
        </w:rPr>
        <w:t> </w:t>
      </w:r>
      <w:r>
        <w:rPr>
          <w:rFonts w:ascii="Times New Roman" w:hAnsi="Times New Roman"/>
          <w:sz w:val="20"/>
        </w:rPr>
        <w:t>enable</w:t>
      </w:r>
      <w:r>
        <w:rPr>
          <w:rFonts w:ascii="Times New Roman" w:hAnsi="Times New Roman"/>
          <w:spacing w:val="-1"/>
          <w:sz w:val="20"/>
        </w:rPr>
        <w:t> </w:t>
      </w:r>
      <w:r>
        <w:rPr>
          <w:rFonts w:ascii="Times New Roman" w:hAnsi="Times New Roman"/>
          <w:sz w:val="20"/>
        </w:rPr>
        <w:t>such</w:t>
      </w:r>
      <w:r>
        <w:rPr>
          <w:rFonts w:ascii="Times New Roman" w:hAnsi="Times New Roman"/>
          <w:spacing w:val="-1"/>
          <w:sz w:val="20"/>
        </w:rPr>
        <w:t> </w:t>
      </w:r>
      <w:r>
        <w:rPr>
          <w:rFonts w:ascii="Times New Roman" w:hAnsi="Times New Roman"/>
          <w:sz w:val="20"/>
        </w:rPr>
        <w:t>display</w:t>
      </w:r>
      <w:r>
        <w:rPr>
          <w:rFonts w:ascii="Times New Roman" w:hAnsi="Times New Roman"/>
          <w:spacing w:val="-1"/>
          <w:sz w:val="20"/>
        </w:rPr>
        <w:t> </w:t>
      </w:r>
      <w:r>
        <w:rPr>
          <w:rFonts w:ascii="Times New Roman" w:hAnsi="Times New Roman"/>
          <w:sz w:val="20"/>
        </w:rPr>
        <w:t>systems,</w:t>
      </w:r>
      <w:r>
        <w:rPr>
          <w:rFonts w:ascii="Times New Roman" w:hAnsi="Times New Roman"/>
          <w:spacing w:val="-1"/>
          <w:sz w:val="20"/>
        </w:rPr>
        <w:t> </w:t>
      </w:r>
      <w:r>
        <w:rPr>
          <w:rFonts w:ascii="Times New Roman" w:hAnsi="Times New Roman"/>
          <w:sz w:val="20"/>
        </w:rPr>
        <w:t>it</w:t>
      </w:r>
      <w:r>
        <w:rPr>
          <w:rFonts w:ascii="Times New Roman" w:hAnsi="Times New Roman"/>
          <w:spacing w:val="-1"/>
          <w:sz w:val="20"/>
        </w:rPr>
        <w:t> </w:t>
      </w:r>
      <w:r>
        <w:rPr>
          <w:rFonts w:ascii="Times New Roman" w:hAnsi="Times New Roman"/>
          <w:sz w:val="20"/>
        </w:rPr>
        <w:t>is</w:t>
      </w:r>
      <w:r>
        <w:rPr>
          <w:rFonts w:ascii="Times New Roman" w:hAnsi="Times New Roman"/>
          <w:spacing w:val="-1"/>
          <w:sz w:val="20"/>
        </w:rPr>
        <w:t> </w:t>
      </w:r>
      <w:r>
        <w:rPr>
          <w:rFonts w:ascii="Times New Roman" w:hAnsi="Times New Roman"/>
          <w:sz w:val="20"/>
        </w:rPr>
        <w:t>estimated</w:t>
      </w:r>
      <w:r>
        <w:rPr>
          <w:rFonts w:ascii="Times New Roman" w:hAnsi="Times New Roman"/>
          <w:spacing w:val="-1"/>
          <w:sz w:val="20"/>
        </w:rPr>
        <w:t> </w:t>
      </w:r>
      <w:r>
        <w:rPr>
          <w:rFonts w:ascii="Times New Roman" w:hAnsi="Times New Roman"/>
          <w:sz w:val="20"/>
        </w:rPr>
        <w:t>that we would need to deliver more than 100 Gb/sec data to the HMD (Bastani et al. </w:t>
      </w:r>
      <w:hyperlink w:history="true" w:anchor="_bookmark334">
        <w:r>
          <w:rPr>
            <w:rFonts w:ascii="Times New Roman" w:hAnsi="Times New Roman"/>
            <w:color w:val="0000FF"/>
            <w:sz w:val="20"/>
          </w:rPr>
          <w:t>2017</w:t>
        </w:r>
      </w:hyperlink>
      <w:r>
        <w:rPr>
          <w:rFonts w:ascii="Times New Roman" w:hAnsi="Times New Roman"/>
          <w:sz w:val="20"/>
        </w:rPr>
        <w:t>). Achieving this data rate on VR</w:t>
      </w:r>
    </w:p>
    <w:p>
      <w:pPr>
        <w:spacing w:after="0" w:line="261" w:lineRule="auto"/>
        <w:jc w:val="both"/>
        <w:rPr>
          <w:rFonts w:ascii="Times New Roman" w:hAnsi="Times New Roman"/>
          <w:sz w:val="20"/>
        </w:rPr>
        <w:sectPr>
          <w:headerReference w:type="default" r:id="rId422"/>
          <w:footerReference w:type="default" r:id="rId423"/>
          <w:pgSz w:w="11910" w:h="15820"/>
          <w:pgMar w:header="635" w:footer="0" w:top="900" w:bottom="280" w:left="720" w:right="720"/>
          <w:cols w:num="2" w:equalWidth="0">
            <w:col w:w="5070" w:space="40"/>
            <w:col w:w="5360"/>
          </w:cols>
        </w:sectPr>
      </w:pPr>
    </w:p>
    <w:p>
      <w:pPr>
        <w:pStyle w:val="Heading2"/>
        <w:spacing w:before="222"/>
        <w:ind w:left="329" w:right="0"/>
        <w:jc w:val="left"/>
      </w:pPr>
      <w:r>
        <w:rPr>
          <w:w w:val="90"/>
        </w:rPr>
        <w:t>1</w:t>
      </w:r>
      <w:r>
        <w:rPr>
          <w:spacing w:val="-7"/>
          <w:w w:val="90"/>
        </w:rPr>
        <w:t> </w:t>
      </w:r>
      <w:r>
        <w:rPr>
          <w:spacing w:val="-10"/>
          <w:w w:val="335"/>
        </w:rPr>
        <w:t>3</w:t>
      </w:r>
    </w:p>
    <w:p>
      <w:pPr>
        <w:pStyle w:val="Heading2"/>
        <w:spacing w:after="0"/>
        <w:jc w:val="left"/>
        <w:sectPr>
          <w:type w:val="continuous"/>
          <w:pgSz w:w="11910" w:h="15820"/>
          <w:pgMar w:header="635" w:footer="0" w:top="540" w:bottom="280" w:left="720" w:right="720"/>
        </w:sectPr>
      </w:pPr>
    </w:p>
    <w:p>
      <w:pPr>
        <w:spacing w:line="264" w:lineRule="auto" w:before="192"/>
        <w:ind w:left="300" w:right="1" w:firstLine="0"/>
        <w:jc w:val="both"/>
        <w:rPr>
          <w:rFonts w:ascii="Georgia" w:hAnsi="Georgia"/>
          <w:sz w:val="20"/>
        </w:rPr>
      </w:pPr>
      <w:r>
        <w:rPr>
          <w:rFonts w:ascii="Georgia" w:hAnsi="Georgia"/>
          <w:spacing w:val="-6"/>
          <w:sz w:val="20"/>
        </w:rPr>
        <w:t>systems is challenging. However, due to the physiological </w:t>
      </w:r>
      <w:r>
        <w:rPr>
          <w:rFonts w:ascii="Georgia" w:hAnsi="Georgia"/>
          <w:spacing w:val="-4"/>
          <w:sz w:val="20"/>
        </w:rPr>
        <w:t>limitations</w:t>
      </w:r>
      <w:r>
        <w:rPr>
          <w:rFonts w:ascii="Georgia" w:hAnsi="Georgia"/>
          <w:spacing w:val="-9"/>
          <w:sz w:val="20"/>
        </w:rPr>
        <w:t> </w:t>
      </w:r>
      <w:r>
        <w:rPr>
          <w:rFonts w:ascii="Georgia" w:hAnsi="Georgia"/>
          <w:spacing w:val="-4"/>
          <w:sz w:val="20"/>
        </w:rPr>
        <w:t>of</w:t>
      </w:r>
      <w:r>
        <w:rPr>
          <w:rFonts w:ascii="Georgia" w:hAnsi="Georgia"/>
          <w:spacing w:val="-8"/>
          <w:sz w:val="20"/>
        </w:rPr>
        <w:t> </w:t>
      </w:r>
      <w:r>
        <w:rPr>
          <w:rFonts w:ascii="Georgia" w:hAnsi="Georgia"/>
          <w:spacing w:val="-4"/>
          <w:sz w:val="20"/>
        </w:rPr>
        <w:t>the</w:t>
      </w:r>
      <w:r>
        <w:rPr>
          <w:rFonts w:ascii="Georgia" w:hAnsi="Georgia"/>
          <w:spacing w:val="-8"/>
          <w:sz w:val="20"/>
        </w:rPr>
        <w:t> </w:t>
      </w:r>
      <w:r>
        <w:rPr>
          <w:rFonts w:ascii="Georgia" w:hAnsi="Georgia"/>
          <w:spacing w:val="-4"/>
          <w:sz w:val="20"/>
        </w:rPr>
        <w:t>eyes,</w:t>
      </w:r>
      <w:r>
        <w:rPr>
          <w:rFonts w:ascii="Georgia" w:hAnsi="Georgia"/>
          <w:spacing w:val="-8"/>
          <w:sz w:val="20"/>
        </w:rPr>
        <w:t> </w:t>
      </w:r>
      <w:r>
        <w:rPr>
          <w:rFonts w:ascii="Georgia" w:hAnsi="Georgia"/>
          <w:spacing w:val="-4"/>
          <w:sz w:val="20"/>
        </w:rPr>
        <w:t>the</w:t>
      </w:r>
      <w:r>
        <w:rPr>
          <w:rFonts w:ascii="Georgia" w:hAnsi="Georgia"/>
          <w:spacing w:val="-8"/>
          <w:sz w:val="20"/>
        </w:rPr>
        <w:t> </w:t>
      </w:r>
      <w:r>
        <w:rPr>
          <w:rFonts w:ascii="Georgia" w:hAnsi="Georgia"/>
          <w:spacing w:val="-4"/>
          <w:sz w:val="20"/>
        </w:rPr>
        <w:t>human</w:t>
      </w:r>
      <w:r>
        <w:rPr>
          <w:rFonts w:ascii="Georgia" w:hAnsi="Georgia"/>
          <w:spacing w:val="-8"/>
          <w:sz w:val="20"/>
        </w:rPr>
        <w:t> </w:t>
      </w:r>
      <w:r>
        <w:rPr>
          <w:rFonts w:ascii="Georgia" w:hAnsi="Georgia"/>
          <w:spacing w:val="-4"/>
          <w:sz w:val="20"/>
        </w:rPr>
        <w:t>visual</w:t>
      </w:r>
      <w:r>
        <w:rPr>
          <w:rFonts w:ascii="Georgia" w:hAnsi="Georgia"/>
          <w:spacing w:val="-8"/>
          <w:sz w:val="20"/>
        </w:rPr>
        <w:t> </w:t>
      </w:r>
      <w:r>
        <w:rPr>
          <w:rFonts w:ascii="Georgia" w:hAnsi="Georgia"/>
          <w:spacing w:val="-4"/>
          <w:sz w:val="20"/>
        </w:rPr>
        <w:t>system</w:t>
      </w:r>
      <w:r>
        <w:rPr>
          <w:rFonts w:ascii="Georgia" w:hAnsi="Georgia"/>
          <w:spacing w:val="-8"/>
          <w:sz w:val="20"/>
        </w:rPr>
        <w:t> </w:t>
      </w:r>
      <w:r>
        <w:rPr>
          <w:rFonts w:ascii="Georgia" w:hAnsi="Georgia"/>
          <w:spacing w:val="-4"/>
          <w:sz w:val="20"/>
        </w:rPr>
        <w:t>can</w:t>
      </w:r>
      <w:r>
        <w:rPr>
          <w:rFonts w:ascii="Georgia" w:hAnsi="Georgia"/>
          <w:spacing w:val="-8"/>
          <w:sz w:val="20"/>
        </w:rPr>
        <w:t> </w:t>
      </w:r>
      <w:r>
        <w:rPr>
          <w:rFonts w:ascii="Georgia" w:hAnsi="Georgia"/>
          <w:spacing w:val="-4"/>
          <w:sz w:val="20"/>
        </w:rPr>
        <w:t>only </w:t>
      </w:r>
      <w:r>
        <w:rPr>
          <w:rFonts w:ascii="Georgia" w:hAnsi="Georgia"/>
          <w:w w:val="90"/>
          <w:sz w:val="20"/>
        </w:rPr>
        <w:t>consume</w:t>
      </w:r>
      <w:r>
        <w:rPr>
          <w:rFonts w:ascii="Georgia" w:hAnsi="Georgia"/>
          <w:spacing w:val="-4"/>
          <w:w w:val="90"/>
          <w:sz w:val="20"/>
        </w:rPr>
        <w:t> </w:t>
      </w:r>
      <w:r>
        <w:rPr>
          <w:rFonts w:ascii="Georgia" w:hAnsi="Georgia"/>
          <w:w w:val="90"/>
          <w:sz w:val="20"/>
        </w:rPr>
        <w:t>a</w:t>
      </w:r>
      <w:r>
        <w:rPr>
          <w:rFonts w:ascii="Georgia" w:hAnsi="Georgia"/>
          <w:spacing w:val="-4"/>
          <w:w w:val="90"/>
          <w:sz w:val="20"/>
        </w:rPr>
        <w:t> </w:t>
      </w:r>
      <w:r>
        <w:rPr>
          <w:rFonts w:ascii="Georgia" w:hAnsi="Georgia"/>
          <w:w w:val="90"/>
          <w:sz w:val="20"/>
        </w:rPr>
        <w:t>small</w:t>
      </w:r>
      <w:r>
        <w:rPr>
          <w:rFonts w:ascii="Georgia" w:hAnsi="Georgia"/>
          <w:spacing w:val="-4"/>
          <w:w w:val="90"/>
          <w:sz w:val="20"/>
        </w:rPr>
        <w:t> </w:t>
      </w:r>
      <w:r>
        <w:rPr>
          <w:rFonts w:ascii="Georgia" w:hAnsi="Georgia"/>
          <w:w w:val="90"/>
          <w:sz w:val="20"/>
        </w:rPr>
        <w:t>percentage</w:t>
      </w:r>
      <w:r>
        <w:rPr>
          <w:rFonts w:ascii="Georgia" w:hAnsi="Georgia"/>
          <w:spacing w:val="-4"/>
          <w:w w:val="90"/>
          <w:sz w:val="20"/>
        </w:rPr>
        <w:t> </w:t>
      </w:r>
      <w:r>
        <w:rPr>
          <w:rFonts w:ascii="Georgia" w:hAnsi="Georgia"/>
          <w:w w:val="90"/>
          <w:sz w:val="20"/>
        </w:rPr>
        <w:t>of</w:t>
      </w:r>
      <w:r>
        <w:rPr>
          <w:rFonts w:ascii="Georgia" w:hAnsi="Georgia"/>
          <w:spacing w:val="-4"/>
          <w:w w:val="90"/>
          <w:sz w:val="20"/>
        </w:rPr>
        <w:t> </w:t>
      </w:r>
      <w:r>
        <w:rPr>
          <w:rFonts w:ascii="Georgia" w:hAnsi="Georgia"/>
          <w:w w:val="90"/>
          <w:sz w:val="20"/>
        </w:rPr>
        <w:t>this</w:t>
      </w:r>
      <w:r>
        <w:rPr>
          <w:rFonts w:ascii="Georgia" w:hAnsi="Georgia"/>
          <w:spacing w:val="-4"/>
          <w:w w:val="90"/>
          <w:sz w:val="20"/>
        </w:rPr>
        <w:t> </w:t>
      </w:r>
      <w:r>
        <w:rPr>
          <w:rFonts w:ascii="Georgia" w:hAnsi="Georgia"/>
          <w:w w:val="90"/>
          <w:sz w:val="20"/>
        </w:rPr>
        <w:t>data</w:t>
      </w:r>
      <w:r>
        <w:rPr>
          <w:rFonts w:ascii="Georgia" w:hAnsi="Georgia"/>
          <w:spacing w:val="-4"/>
          <w:w w:val="90"/>
          <w:sz w:val="20"/>
        </w:rPr>
        <w:t> </w:t>
      </w:r>
      <w:r>
        <w:rPr>
          <w:rFonts w:ascii="Georgia" w:hAnsi="Georgia"/>
          <w:w w:val="90"/>
          <w:sz w:val="20"/>
        </w:rPr>
        <w:t>stream.</w:t>
      </w:r>
      <w:r>
        <w:rPr>
          <w:rFonts w:ascii="Georgia" w:hAnsi="Georgia"/>
          <w:spacing w:val="-4"/>
          <w:w w:val="90"/>
          <w:sz w:val="20"/>
        </w:rPr>
        <w:t> </w:t>
      </w:r>
      <w:r>
        <w:rPr>
          <w:rFonts w:ascii="Georgia" w:hAnsi="Georgia"/>
          <w:w w:val="90"/>
          <w:sz w:val="20"/>
        </w:rPr>
        <w:t>The</w:t>
      </w:r>
      <w:r>
        <w:rPr>
          <w:rFonts w:ascii="Georgia" w:hAnsi="Georgia"/>
          <w:spacing w:val="-4"/>
          <w:w w:val="90"/>
          <w:sz w:val="20"/>
        </w:rPr>
        <w:t> </w:t>
      </w:r>
      <w:r>
        <w:rPr>
          <w:rFonts w:ascii="Georgia" w:hAnsi="Georgia"/>
          <w:w w:val="90"/>
          <w:sz w:val="20"/>
        </w:rPr>
        <w:t>human </w:t>
      </w:r>
      <w:r>
        <w:rPr>
          <w:rFonts w:ascii="Georgia" w:hAnsi="Georgia"/>
          <w:sz w:val="20"/>
        </w:rPr>
        <w:t>eye</w:t>
      </w:r>
      <w:r>
        <w:rPr>
          <w:rFonts w:ascii="Georgia" w:hAnsi="Georgia"/>
          <w:spacing w:val="-2"/>
          <w:sz w:val="20"/>
        </w:rPr>
        <w:t> </w:t>
      </w:r>
      <w:r>
        <w:rPr>
          <w:rFonts w:ascii="Georgia" w:hAnsi="Georgia"/>
          <w:sz w:val="20"/>
        </w:rPr>
        <w:t>has</w:t>
      </w:r>
      <w:r>
        <w:rPr>
          <w:rFonts w:ascii="Georgia" w:hAnsi="Georgia"/>
          <w:spacing w:val="-2"/>
          <w:sz w:val="20"/>
        </w:rPr>
        <w:t> </w:t>
      </w:r>
      <w:r>
        <w:rPr>
          <w:rFonts w:ascii="Georgia" w:hAnsi="Georgia"/>
          <w:sz w:val="20"/>
        </w:rPr>
        <w:t>very</w:t>
      </w:r>
      <w:r>
        <w:rPr>
          <w:rFonts w:ascii="Georgia" w:hAnsi="Georgia"/>
          <w:spacing w:val="-2"/>
          <w:sz w:val="20"/>
        </w:rPr>
        <w:t> </w:t>
      </w:r>
      <w:r>
        <w:rPr>
          <w:rFonts w:ascii="Georgia" w:hAnsi="Georgia"/>
          <w:sz w:val="20"/>
        </w:rPr>
        <w:t>high</w:t>
      </w:r>
      <w:r>
        <w:rPr>
          <w:rFonts w:ascii="Georgia" w:hAnsi="Georgia"/>
          <w:spacing w:val="-2"/>
          <w:sz w:val="20"/>
        </w:rPr>
        <w:t> </w:t>
      </w:r>
      <w:r>
        <w:rPr>
          <w:rFonts w:ascii="Georgia" w:hAnsi="Georgia"/>
          <w:sz w:val="20"/>
        </w:rPr>
        <w:t>acuity</w:t>
      </w:r>
      <w:r>
        <w:rPr>
          <w:rFonts w:ascii="Georgia" w:hAnsi="Georgia"/>
          <w:spacing w:val="-2"/>
          <w:sz w:val="20"/>
        </w:rPr>
        <w:t> </w:t>
      </w:r>
      <w:r>
        <w:rPr>
          <w:rFonts w:ascii="Georgia" w:hAnsi="Georgia"/>
          <w:sz w:val="20"/>
        </w:rPr>
        <w:t>in</w:t>
      </w:r>
      <w:r>
        <w:rPr>
          <w:rFonts w:ascii="Georgia" w:hAnsi="Georgia"/>
          <w:spacing w:val="-2"/>
          <w:sz w:val="20"/>
        </w:rPr>
        <w:t> </w:t>
      </w:r>
      <w:r>
        <w:rPr>
          <w:rFonts w:ascii="Georgia" w:hAnsi="Georgia"/>
          <w:sz w:val="20"/>
        </w:rPr>
        <w:t>the</w:t>
      </w:r>
      <w:r>
        <w:rPr>
          <w:rFonts w:ascii="Georgia" w:hAnsi="Georgia"/>
          <w:spacing w:val="-2"/>
          <w:sz w:val="20"/>
        </w:rPr>
        <w:t> </w:t>
      </w:r>
      <w:r>
        <w:rPr>
          <w:rFonts w:ascii="Georgia" w:hAnsi="Georgia"/>
          <w:sz w:val="20"/>
        </w:rPr>
        <w:t>central</w:t>
      </w:r>
      <w:r>
        <w:rPr>
          <w:rFonts w:ascii="Georgia" w:hAnsi="Georgia"/>
          <w:spacing w:val="-2"/>
          <w:sz w:val="20"/>
        </w:rPr>
        <w:t> </w:t>
      </w:r>
      <w:r>
        <w:rPr>
          <w:rFonts w:ascii="Georgia" w:hAnsi="Georgia"/>
          <w:sz w:val="20"/>
        </w:rPr>
        <w:t>5.2</w:t>
      </w:r>
      <w:r>
        <w:rPr>
          <w:rFonts w:ascii="Arial" w:hAnsi="Arial"/>
          <w:sz w:val="20"/>
          <w:vertAlign w:val="superscript"/>
        </w:rPr>
        <w:t>◦</w:t>
      </w:r>
      <w:r>
        <w:rPr>
          <w:rFonts w:ascii="Arial" w:hAnsi="Arial"/>
          <w:spacing w:val="-9"/>
          <w:sz w:val="20"/>
          <w:vertAlign w:val="baseline"/>
        </w:rPr>
        <w:t> </w:t>
      </w:r>
      <w:r>
        <w:rPr>
          <w:rFonts w:ascii="Georgia" w:hAnsi="Georgia"/>
          <w:sz w:val="20"/>
          <w:vertAlign w:val="baseline"/>
        </w:rPr>
        <w:t>region—the </w:t>
      </w:r>
      <w:r>
        <w:rPr>
          <w:rFonts w:ascii="Georgia" w:hAnsi="Georgia"/>
          <w:spacing w:val="-6"/>
          <w:sz w:val="20"/>
          <w:vertAlign w:val="baseline"/>
        </w:rPr>
        <w:t>fovea—of</w:t>
      </w:r>
      <w:r>
        <w:rPr>
          <w:rFonts w:ascii="Georgia" w:hAnsi="Georgia"/>
          <w:spacing w:val="-7"/>
          <w:sz w:val="20"/>
          <w:vertAlign w:val="baseline"/>
        </w:rPr>
        <w:t> </w:t>
      </w:r>
      <w:r>
        <w:rPr>
          <w:rFonts w:ascii="Georgia" w:hAnsi="Georgia"/>
          <w:spacing w:val="-6"/>
          <w:sz w:val="20"/>
          <w:vertAlign w:val="baseline"/>
        </w:rPr>
        <w:t>the retina. Outside this region, visual acuity falls </w:t>
      </w:r>
      <w:r>
        <w:rPr>
          <w:rFonts w:ascii="Georgia" w:hAnsi="Georgia"/>
          <w:w w:val="90"/>
          <w:sz w:val="20"/>
          <w:vertAlign w:val="baseline"/>
        </w:rPr>
        <w:t>oﬀ</w:t>
      </w:r>
      <w:r>
        <w:rPr>
          <w:rFonts w:ascii="Georgia" w:hAnsi="Georgia"/>
          <w:spacing w:val="-2"/>
          <w:w w:val="90"/>
          <w:sz w:val="20"/>
          <w:vertAlign w:val="baseline"/>
        </w:rPr>
        <w:t> </w:t>
      </w:r>
      <w:r>
        <w:rPr>
          <w:rFonts w:ascii="Georgia" w:hAnsi="Georgia"/>
          <w:w w:val="90"/>
          <w:sz w:val="20"/>
          <w:vertAlign w:val="baseline"/>
        </w:rPr>
        <w:t>as</w:t>
      </w:r>
      <w:r>
        <w:rPr>
          <w:rFonts w:ascii="Georgia" w:hAnsi="Georgia"/>
          <w:spacing w:val="-2"/>
          <w:w w:val="90"/>
          <w:sz w:val="20"/>
          <w:vertAlign w:val="baseline"/>
        </w:rPr>
        <w:t> </w:t>
      </w:r>
      <w:r>
        <w:rPr>
          <w:rFonts w:ascii="Georgia" w:hAnsi="Georgia"/>
          <w:w w:val="90"/>
          <w:sz w:val="20"/>
          <w:vertAlign w:val="baseline"/>
        </w:rPr>
        <w:t>we</w:t>
      </w:r>
      <w:r>
        <w:rPr>
          <w:rFonts w:ascii="Georgia" w:hAnsi="Georgia"/>
          <w:spacing w:val="-2"/>
          <w:w w:val="90"/>
          <w:sz w:val="20"/>
          <w:vertAlign w:val="baseline"/>
        </w:rPr>
        <w:t> </w:t>
      </w:r>
      <w:r>
        <w:rPr>
          <w:rFonts w:ascii="Georgia" w:hAnsi="Georgia"/>
          <w:w w:val="90"/>
          <w:sz w:val="20"/>
          <w:vertAlign w:val="baseline"/>
        </w:rPr>
        <w:t>move</w:t>
      </w:r>
      <w:r>
        <w:rPr>
          <w:rFonts w:ascii="Georgia" w:hAnsi="Georgia"/>
          <w:spacing w:val="-2"/>
          <w:w w:val="90"/>
          <w:sz w:val="20"/>
          <w:vertAlign w:val="baseline"/>
        </w:rPr>
        <w:t> </w:t>
      </w:r>
      <w:r>
        <w:rPr>
          <w:rFonts w:ascii="Georgia" w:hAnsi="Georgia"/>
          <w:w w:val="90"/>
          <w:sz w:val="20"/>
          <w:vertAlign w:val="baseline"/>
        </w:rPr>
        <w:t>toward</w:t>
      </w:r>
      <w:r>
        <w:rPr>
          <w:rFonts w:ascii="Georgia" w:hAnsi="Georgia"/>
          <w:spacing w:val="-2"/>
          <w:w w:val="90"/>
          <w:sz w:val="20"/>
          <w:vertAlign w:val="baseline"/>
        </w:rPr>
        <w:t> </w:t>
      </w:r>
      <w:r>
        <w:rPr>
          <w:rFonts w:ascii="Georgia" w:hAnsi="Georgia"/>
          <w:w w:val="90"/>
          <w:sz w:val="20"/>
          <w:vertAlign w:val="baseline"/>
        </w:rPr>
        <w:t>the</w:t>
      </w:r>
      <w:r>
        <w:rPr>
          <w:rFonts w:ascii="Georgia" w:hAnsi="Georgia"/>
          <w:spacing w:val="-2"/>
          <w:w w:val="90"/>
          <w:sz w:val="20"/>
          <w:vertAlign w:val="baseline"/>
        </w:rPr>
        <w:t> </w:t>
      </w:r>
      <w:r>
        <w:rPr>
          <w:rFonts w:ascii="Georgia" w:hAnsi="Georgia"/>
          <w:w w:val="90"/>
          <w:sz w:val="20"/>
          <w:vertAlign w:val="baseline"/>
        </w:rPr>
        <w:t>periphery</w:t>
      </w:r>
      <w:r>
        <w:rPr>
          <w:rFonts w:ascii="Georgia" w:hAnsi="Georgia"/>
          <w:spacing w:val="-2"/>
          <w:w w:val="90"/>
          <w:sz w:val="20"/>
          <w:vertAlign w:val="baseline"/>
        </w:rPr>
        <w:t> </w:t>
      </w:r>
      <w:r>
        <w:rPr>
          <w:rFonts w:ascii="Georgia" w:hAnsi="Georgia"/>
          <w:w w:val="90"/>
          <w:sz w:val="20"/>
          <w:vertAlign w:val="baseline"/>
        </w:rPr>
        <w:t>of</w:t>
      </w:r>
      <w:r>
        <w:rPr>
          <w:rFonts w:ascii="Georgia" w:hAnsi="Georgia"/>
          <w:spacing w:val="-2"/>
          <w:w w:val="90"/>
          <w:sz w:val="20"/>
          <w:vertAlign w:val="baseline"/>
        </w:rPr>
        <w:t> </w:t>
      </w:r>
      <w:r>
        <w:rPr>
          <w:rFonts w:ascii="Georgia" w:hAnsi="Georgia"/>
          <w:w w:val="90"/>
          <w:sz w:val="20"/>
          <w:vertAlign w:val="baseline"/>
        </w:rPr>
        <w:t>the</w:t>
      </w:r>
      <w:r>
        <w:rPr>
          <w:rFonts w:ascii="Georgia" w:hAnsi="Georgia"/>
          <w:spacing w:val="-2"/>
          <w:w w:val="90"/>
          <w:sz w:val="20"/>
          <w:vertAlign w:val="baseline"/>
        </w:rPr>
        <w:t> </w:t>
      </w:r>
      <w:r>
        <w:rPr>
          <w:rFonts w:ascii="Georgia" w:hAnsi="Georgia"/>
          <w:w w:val="90"/>
          <w:sz w:val="20"/>
          <w:vertAlign w:val="baseline"/>
        </w:rPr>
        <w:t>retina.</w:t>
      </w:r>
      <w:r>
        <w:rPr>
          <w:rFonts w:ascii="Georgia" w:hAnsi="Georgia"/>
          <w:spacing w:val="-2"/>
          <w:w w:val="90"/>
          <w:sz w:val="20"/>
          <w:vertAlign w:val="baseline"/>
        </w:rPr>
        <w:t> </w:t>
      </w:r>
      <w:r>
        <w:rPr>
          <w:rFonts w:ascii="Georgia" w:hAnsi="Georgia"/>
          <w:w w:val="90"/>
          <w:sz w:val="20"/>
          <w:vertAlign w:val="baseline"/>
        </w:rPr>
        <w:t>The</w:t>
      </w:r>
      <w:r>
        <w:rPr>
          <w:rFonts w:ascii="Georgia" w:hAnsi="Georgia"/>
          <w:spacing w:val="-2"/>
          <w:w w:val="90"/>
          <w:sz w:val="20"/>
          <w:vertAlign w:val="baseline"/>
        </w:rPr>
        <w:t> </w:t>
      </w:r>
      <w:r>
        <w:rPr>
          <w:rFonts w:ascii="Georgia" w:hAnsi="Georgia"/>
          <w:w w:val="90"/>
          <w:sz w:val="20"/>
          <w:vertAlign w:val="baseline"/>
        </w:rPr>
        <w:t>fovea covers</w:t>
      </w:r>
      <w:r>
        <w:rPr>
          <w:rFonts w:ascii="Georgia" w:hAnsi="Georgia"/>
          <w:spacing w:val="-8"/>
          <w:w w:val="90"/>
          <w:sz w:val="20"/>
          <w:vertAlign w:val="baseline"/>
        </w:rPr>
        <w:t> </w:t>
      </w:r>
      <w:r>
        <w:rPr>
          <w:rFonts w:ascii="Georgia" w:hAnsi="Georgia"/>
          <w:w w:val="90"/>
          <w:sz w:val="20"/>
          <w:vertAlign w:val="baseline"/>
        </w:rPr>
        <w:t>around</w:t>
      </w:r>
      <w:r>
        <w:rPr>
          <w:rFonts w:ascii="Georgia" w:hAnsi="Georgia"/>
          <w:spacing w:val="-7"/>
          <w:w w:val="90"/>
          <w:sz w:val="20"/>
          <w:vertAlign w:val="baseline"/>
        </w:rPr>
        <w:t> </w:t>
      </w:r>
      <w:r>
        <w:rPr>
          <w:rFonts w:ascii="Georgia" w:hAnsi="Georgia"/>
          <w:w w:val="90"/>
          <w:sz w:val="20"/>
          <w:vertAlign w:val="baseline"/>
        </w:rPr>
        <w:t>4%</w:t>
      </w:r>
      <w:r>
        <w:rPr>
          <w:rFonts w:ascii="Georgia" w:hAnsi="Georgia"/>
          <w:spacing w:val="-7"/>
          <w:w w:val="90"/>
          <w:sz w:val="20"/>
          <w:vertAlign w:val="baseline"/>
        </w:rPr>
        <w:t> </w:t>
      </w:r>
      <w:r>
        <w:rPr>
          <w:rFonts w:ascii="Georgia" w:hAnsi="Georgia"/>
          <w:w w:val="90"/>
          <w:sz w:val="20"/>
          <w:vertAlign w:val="baseline"/>
        </w:rPr>
        <w:t>of</w:t>
      </w:r>
      <w:r>
        <w:rPr>
          <w:rFonts w:ascii="Georgia" w:hAnsi="Georgia"/>
          <w:spacing w:val="-7"/>
          <w:w w:val="90"/>
          <w:sz w:val="20"/>
          <w:vertAlign w:val="baseline"/>
        </w:rPr>
        <w:t> </w:t>
      </w:r>
      <w:r>
        <w:rPr>
          <w:rFonts w:ascii="Georgia" w:hAnsi="Georgia"/>
          <w:w w:val="90"/>
          <w:sz w:val="20"/>
          <w:vertAlign w:val="baseline"/>
        </w:rPr>
        <w:t>pixels</w:t>
      </w:r>
      <w:r>
        <w:rPr>
          <w:rFonts w:ascii="Georgia" w:hAnsi="Georgia"/>
          <w:spacing w:val="-8"/>
          <w:w w:val="90"/>
          <w:sz w:val="20"/>
          <w:vertAlign w:val="baseline"/>
        </w:rPr>
        <w:t> </w:t>
      </w:r>
      <w:r>
        <w:rPr>
          <w:rFonts w:ascii="Georgia" w:hAnsi="Georgia"/>
          <w:w w:val="90"/>
          <w:sz w:val="20"/>
          <w:vertAlign w:val="baseline"/>
        </w:rPr>
        <w:t>on</w:t>
      </w:r>
      <w:r>
        <w:rPr>
          <w:rFonts w:ascii="Georgia" w:hAnsi="Georgia"/>
          <w:spacing w:val="-7"/>
          <w:w w:val="90"/>
          <w:sz w:val="20"/>
          <w:vertAlign w:val="baseline"/>
        </w:rPr>
        <w:t> </w:t>
      </w:r>
      <w:r>
        <w:rPr>
          <w:rFonts w:ascii="Georgia" w:hAnsi="Georgia"/>
          <w:w w:val="90"/>
          <w:sz w:val="20"/>
          <w:vertAlign w:val="baseline"/>
        </w:rPr>
        <w:t>consumer</w:t>
      </w:r>
      <w:r>
        <w:rPr>
          <w:rFonts w:ascii="Georgia" w:hAnsi="Georgia"/>
          <w:spacing w:val="-7"/>
          <w:w w:val="90"/>
          <w:sz w:val="20"/>
          <w:vertAlign w:val="baseline"/>
        </w:rPr>
        <w:t> </w:t>
      </w:r>
      <w:r>
        <w:rPr>
          <w:rFonts w:ascii="Georgia" w:hAnsi="Georgia"/>
          <w:w w:val="90"/>
          <w:sz w:val="20"/>
          <w:vertAlign w:val="baseline"/>
        </w:rPr>
        <w:t>VR</w:t>
      </w:r>
      <w:r>
        <w:rPr>
          <w:rFonts w:ascii="Georgia" w:hAnsi="Georgia"/>
          <w:spacing w:val="-7"/>
          <w:w w:val="90"/>
          <w:sz w:val="20"/>
          <w:vertAlign w:val="baseline"/>
        </w:rPr>
        <w:t> </w:t>
      </w:r>
      <w:r>
        <w:rPr>
          <w:rFonts w:ascii="Georgia" w:hAnsi="Georgia"/>
          <w:w w:val="90"/>
          <w:sz w:val="20"/>
          <w:vertAlign w:val="baseline"/>
        </w:rPr>
        <w:t>systems</w:t>
      </w:r>
      <w:r>
        <w:rPr>
          <w:rFonts w:ascii="Georgia" w:hAnsi="Georgia"/>
          <w:spacing w:val="-8"/>
          <w:w w:val="90"/>
          <w:sz w:val="20"/>
          <w:vertAlign w:val="baseline"/>
        </w:rPr>
        <w:t> </w:t>
      </w:r>
      <w:r>
        <w:rPr>
          <w:rFonts w:ascii="Georgia" w:hAnsi="Georgia"/>
          <w:w w:val="90"/>
          <w:sz w:val="20"/>
          <w:vertAlign w:val="baseline"/>
        </w:rPr>
        <w:t>(Patney et al. </w:t>
      </w:r>
      <w:hyperlink w:history="true" w:anchor="_bookmark437">
        <w:r>
          <w:rPr>
            <w:rFonts w:ascii="Georgia" w:hAnsi="Georgia"/>
            <w:color w:val="0000FF"/>
            <w:w w:val="90"/>
            <w:sz w:val="20"/>
            <w:vertAlign w:val="baseline"/>
          </w:rPr>
          <w:t>2016</w:t>
        </w:r>
      </w:hyperlink>
      <w:r>
        <w:rPr>
          <w:rFonts w:ascii="Georgia" w:hAnsi="Georgia"/>
          <w:w w:val="90"/>
          <w:sz w:val="20"/>
          <w:vertAlign w:val="baseline"/>
        </w:rPr>
        <w:t>) with about 96% of the rendered pixels in HMDs </w:t>
      </w:r>
      <w:r>
        <w:rPr>
          <w:rFonts w:ascii="Georgia" w:hAnsi="Georgia"/>
          <w:spacing w:val="-4"/>
          <w:sz w:val="20"/>
          <w:vertAlign w:val="baseline"/>
        </w:rPr>
        <w:t>falling</w:t>
      </w:r>
      <w:r>
        <w:rPr>
          <w:rFonts w:ascii="Georgia" w:hAnsi="Georgia"/>
          <w:spacing w:val="-9"/>
          <w:sz w:val="20"/>
          <w:vertAlign w:val="baseline"/>
        </w:rPr>
        <w:t> </w:t>
      </w:r>
      <w:r>
        <w:rPr>
          <w:rFonts w:ascii="Georgia" w:hAnsi="Georgia"/>
          <w:spacing w:val="-4"/>
          <w:sz w:val="20"/>
          <w:vertAlign w:val="baseline"/>
        </w:rPr>
        <w:t>in</w:t>
      </w:r>
      <w:r>
        <w:rPr>
          <w:rFonts w:ascii="Georgia" w:hAnsi="Georgia"/>
          <w:spacing w:val="-8"/>
          <w:sz w:val="20"/>
          <w:vertAlign w:val="baseline"/>
        </w:rPr>
        <w:t> </w:t>
      </w:r>
      <w:r>
        <w:rPr>
          <w:rFonts w:ascii="Georgia" w:hAnsi="Georgia"/>
          <w:spacing w:val="-4"/>
          <w:sz w:val="20"/>
          <w:vertAlign w:val="baseline"/>
        </w:rPr>
        <w:t>regions</w:t>
      </w:r>
      <w:r>
        <w:rPr>
          <w:rFonts w:ascii="Georgia" w:hAnsi="Georgia"/>
          <w:spacing w:val="-8"/>
          <w:sz w:val="20"/>
          <w:vertAlign w:val="baseline"/>
        </w:rPr>
        <w:t> </w:t>
      </w:r>
      <w:r>
        <w:rPr>
          <w:rFonts w:ascii="Georgia" w:hAnsi="Georgia"/>
          <w:spacing w:val="-4"/>
          <w:sz w:val="20"/>
          <w:vertAlign w:val="baseline"/>
        </w:rPr>
        <w:t>of</w:t>
      </w:r>
      <w:r>
        <w:rPr>
          <w:rFonts w:ascii="Georgia" w:hAnsi="Georgia"/>
          <w:spacing w:val="-8"/>
          <w:sz w:val="20"/>
          <w:vertAlign w:val="baseline"/>
        </w:rPr>
        <w:t> </w:t>
      </w:r>
      <w:r>
        <w:rPr>
          <w:rFonts w:ascii="Georgia" w:hAnsi="Georgia"/>
          <w:spacing w:val="-4"/>
          <w:sz w:val="20"/>
          <w:vertAlign w:val="baseline"/>
        </w:rPr>
        <w:t>the</w:t>
      </w:r>
      <w:r>
        <w:rPr>
          <w:rFonts w:ascii="Georgia" w:hAnsi="Georgia"/>
          <w:spacing w:val="-8"/>
          <w:sz w:val="20"/>
          <w:vertAlign w:val="baseline"/>
        </w:rPr>
        <w:t> </w:t>
      </w:r>
      <w:r>
        <w:rPr>
          <w:rFonts w:ascii="Georgia" w:hAnsi="Georgia"/>
          <w:spacing w:val="-4"/>
          <w:sz w:val="20"/>
          <w:vertAlign w:val="baseline"/>
        </w:rPr>
        <w:t>retina</w:t>
      </w:r>
      <w:r>
        <w:rPr>
          <w:rFonts w:ascii="Georgia" w:hAnsi="Georgia"/>
          <w:spacing w:val="-8"/>
          <w:sz w:val="20"/>
          <w:vertAlign w:val="baseline"/>
        </w:rPr>
        <w:t> </w:t>
      </w:r>
      <w:r>
        <w:rPr>
          <w:rFonts w:ascii="Georgia" w:hAnsi="Georgia"/>
          <w:spacing w:val="-4"/>
          <w:sz w:val="20"/>
          <w:vertAlign w:val="baseline"/>
        </w:rPr>
        <w:t>that</w:t>
      </w:r>
      <w:r>
        <w:rPr>
          <w:rFonts w:ascii="Georgia" w:hAnsi="Georgia"/>
          <w:spacing w:val="-8"/>
          <w:sz w:val="20"/>
          <w:vertAlign w:val="baseline"/>
        </w:rPr>
        <w:t> </w:t>
      </w:r>
      <w:r>
        <w:rPr>
          <w:rFonts w:ascii="Georgia" w:hAnsi="Georgia"/>
          <w:spacing w:val="-4"/>
          <w:sz w:val="20"/>
          <w:vertAlign w:val="baseline"/>
        </w:rPr>
        <w:t>have</w:t>
      </w:r>
      <w:r>
        <w:rPr>
          <w:rFonts w:ascii="Georgia" w:hAnsi="Georgia"/>
          <w:spacing w:val="-8"/>
          <w:sz w:val="20"/>
          <w:vertAlign w:val="baseline"/>
        </w:rPr>
        <w:t> </w:t>
      </w:r>
      <w:r>
        <w:rPr>
          <w:rFonts w:ascii="Georgia" w:hAnsi="Georgia"/>
          <w:spacing w:val="-4"/>
          <w:sz w:val="20"/>
          <w:vertAlign w:val="baseline"/>
        </w:rPr>
        <w:t>low</w:t>
      </w:r>
      <w:r>
        <w:rPr>
          <w:rFonts w:ascii="Georgia" w:hAnsi="Georgia"/>
          <w:spacing w:val="-8"/>
          <w:sz w:val="20"/>
          <w:vertAlign w:val="baseline"/>
        </w:rPr>
        <w:t> </w:t>
      </w:r>
      <w:r>
        <w:rPr>
          <w:rFonts w:ascii="Georgia" w:hAnsi="Georgia"/>
          <w:spacing w:val="-4"/>
          <w:sz w:val="20"/>
          <w:vertAlign w:val="baseline"/>
        </w:rPr>
        <w:t>visual</w:t>
      </w:r>
      <w:r>
        <w:rPr>
          <w:rFonts w:ascii="Georgia" w:hAnsi="Georgia"/>
          <w:spacing w:val="-8"/>
          <w:sz w:val="20"/>
          <w:vertAlign w:val="baseline"/>
        </w:rPr>
        <w:t> </w:t>
      </w:r>
      <w:r>
        <w:rPr>
          <w:rFonts w:ascii="Georgia" w:hAnsi="Georgia"/>
          <w:spacing w:val="-4"/>
          <w:sz w:val="20"/>
          <w:vertAlign w:val="baseline"/>
        </w:rPr>
        <w:t>acuity. </w:t>
      </w:r>
      <w:r>
        <w:rPr>
          <w:rFonts w:ascii="Georgia" w:hAnsi="Georgia"/>
          <w:w w:val="90"/>
          <w:sz w:val="20"/>
          <w:vertAlign w:val="baseline"/>
        </w:rPr>
        <w:t>Gaze-contingent (foveated) display systems (GCDs) exploit </w:t>
      </w:r>
      <w:r>
        <w:rPr>
          <w:rFonts w:ascii="Georgia" w:hAnsi="Georgia"/>
          <w:spacing w:val="-2"/>
          <w:w w:val="90"/>
          <w:sz w:val="20"/>
          <w:vertAlign w:val="baseline"/>
        </w:rPr>
        <w:t>this</w:t>
      </w:r>
      <w:r>
        <w:rPr>
          <w:rFonts w:ascii="Georgia" w:hAnsi="Georgia"/>
          <w:spacing w:val="-6"/>
          <w:w w:val="90"/>
          <w:sz w:val="20"/>
          <w:vertAlign w:val="baseline"/>
        </w:rPr>
        <w:t> </w:t>
      </w:r>
      <w:r>
        <w:rPr>
          <w:rFonts w:ascii="Georgia" w:hAnsi="Georgia"/>
          <w:spacing w:val="-2"/>
          <w:w w:val="90"/>
          <w:sz w:val="20"/>
          <w:vertAlign w:val="baseline"/>
        </w:rPr>
        <w:t>phenomena</w:t>
      </w:r>
      <w:r>
        <w:rPr>
          <w:rFonts w:ascii="Georgia" w:hAnsi="Georgia"/>
          <w:spacing w:val="-5"/>
          <w:w w:val="90"/>
          <w:sz w:val="20"/>
          <w:vertAlign w:val="baseline"/>
        </w:rPr>
        <w:t> </w:t>
      </w:r>
      <w:r>
        <w:rPr>
          <w:rFonts w:ascii="Georgia" w:hAnsi="Georgia"/>
          <w:spacing w:val="-2"/>
          <w:w w:val="90"/>
          <w:sz w:val="20"/>
          <w:vertAlign w:val="baseline"/>
        </w:rPr>
        <w:t>to</w:t>
      </w:r>
      <w:r>
        <w:rPr>
          <w:rFonts w:ascii="Georgia" w:hAnsi="Georgia"/>
          <w:spacing w:val="-5"/>
          <w:w w:val="90"/>
          <w:sz w:val="20"/>
          <w:vertAlign w:val="baseline"/>
        </w:rPr>
        <w:t> </w:t>
      </w:r>
      <w:r>
        <w:rPr>
          <w:rFonts w:ascii="Georgia" w:hAnsi="Georgia"/>
          <w:spacing w:val="-2"/>
          <w:w w:val="90"/>
          <w:sz w:val="20"/>
          <w:vertAlign w:val="baseline"/>
        </w:rPr>
        <w:t>increase</w:t>
      </w:r>
      <w:r>
        <w:rPr>
          <w:rFonts w:ascii="Georgia" w:hAnsi="Georgia"/>
          <w:spacing w:val="-5"/>
          <w:w w:val="90"/>
          <w:sz w:val="20"/>
          <w:vertAlign w:val="baseline"/>
        </w:rPr>
        <w:t> </w:t>
      </w:r>
      <w:r>
        <w:rPr>
          <w:rFonts w:ascii="Georgia" w:hAnsi="Georgia"/>
          <w:spacing w:val="-2"/>
          <w:w w:val="90"/>
          <w:sz w:val="20"/>
          <w:vertAlign w:val="baseline"/>
        </w:rPr>
        <w:t>performance</w:t>
      </w:r>
      <w:r>
        <w:rPr>
          <w:rFonts w:ascii="Georgia" w:hAnsi="Georgia"/>
          <w:spacing w:val="-6"/>
          <w:w w:val="90"/>
          <w:sz w:val="20"/>
          <w:vertAlign w:val="baseline"/>
        </w:rPr>
        <w:t> </w:t>
      </w:r>
      <w:r>
        <w:rPr>
          <w:rFonts w:ascii="Georgia" w:hAnsi="Georgia"/>
          <w:spacing w:val="-2"/>
          <w:w w:val="90"/>
          <w:sz w:val="20"/>
          <w:vertAlign w:val="baseline"/>
        </w:rPr>
        <w:t>and</w:t>
      </w:r>
      <w:r>
        <w:rPr>
          <w:rFonts w:ascii="Georgia" w:hAnsi="Georgia"/>
          <w:spacing w:val="-5"/>
          <w:w w:val="90"/>
          <w:sz w:val="20"/>
          <w:vertAlign w:val="baseline"/>
        </w:rPr>
        <w:t> </w:t>
      </w:r>
      <w:r>
        <w:rPr>
          <w:rFonts w:ascii="Georgia" w:hAnsi="Georgia"/>
          <w:spacing w:val="-2"/>
          <w:w w:val="90"/>
          <w:sz w:val="20"/>
          <w:vertAlign w:val="baseline"/>
        </w:rPr>
        <w:t>reduce</w:t>
      </w:r>
      <w:r>
        <w:rPr>
          <w:rFonts w:ascii="Georgia" w:hAnsi="Georgia"/>
          <w:spacing w:val="-5"/>
          <w:w w:val="90"/>
          <w:sz w:val="20"/>
          <w:vertAlign w:val="baseline"/>
        </w:rPr>
        <w:t> </w:t>
      </w:r>
      <w:r>
        <w:rPr>
          <w:rFonts w:ascii="Georgia" w:hAnsi="Georgia"/>
          <w:spacing w:val="-2"/>
          <w:w w:val="90"/>
          <w:sz w:val="20"/>
          <w:vertAlign w:val="baseline"/>
        </w:rPr>
        <w:t>comput- </w:t>
      </w:r>
      <w:r>
        <w:rPr>
          <w:rFonts w:ascii="Georgia" w:hAnsi="Georgia"/>
          <w:w w:val="90"/>
          <w:sz w:val="20"/>
          <w:vertAlign w:val="baseline"/>
        </w:rPr>
        <w:t>ing</w:t>
      </w:r>
      <w:r>
        <w:rPr>
          <w:rFonts w:ascii="Georgia" w:hAnsi="Georgia"/>
          <w:spacing w:val="-8"/>
          <w:w w:val="90"/>
          <w:sz w:val="20"/>
          <w:vertAlign w:val="baseline"/>
        </w:rPr>
        <w:t> </w:t>
      </w:r>
      <w:r>
        <w:rPr>
          <w:rFonts w:ascii="Georgia" w:hAnsi="Georgia"/>
          <w:w w:val="90"/>
          <w:sz w:val="20"/>
          <w:vertAlign w:val="baseline"/>
        </w:rPr>
        <w:t>costs</w:t>
      </w:r>
      <w:r>
        <w:rPr>
          <w:rFonts w:ascii="Georgia" w:hAnsi="Georgia"/>
          <w:spacing w:val="-7"/>
          <w:w w:val="90"/>
          <w:sz w:val="20"/>
          <w:vertAlign w:val="baseline"/>
        </w:rPr>
        <w:t> </w:t>
      </w:r>
      <w:r>
        <w:rPr>
          <w:rFonts w:ascii="Georgia" w:hAnsi="Georgia"/>
          <w:w w:val="90"/>
          <w:sz w:val="20"/>
          <w:vertAlign w:val="baseline"/>
        </w:rPr>
        <w:t>in</w:t>
      </w:r>
      <w:r>
        <w:rPr>
          <w:rFonts w:ascii="Georgia" w:hAnsi="Georgia"/>
          <w:spacing w:val="-7"/>
          <w:w w:val="90"/>
          <w:sz w:val="20"/>
          <w:vertAlign w:val="baseline"/>
        </w:rPr>
        <w:t> </w:t>
      </w:r>
      <w:r>
        <w:rPr>
          <w:rFonts w:ascii="Georgia" w:hAnsi="Georgia"/>
          <w:w w:val="90"/>
          <w:sz w:val="20"/>
          <w:vertAlign w:val="baseline"/>
        </w:rPr>
        <w:t>HMDs</w:t>
      </w:r>
      <w:r>
        <w:rPr>
          <w:rFonts w:ascii="Georgia" w:hAnsi="Georgia"/>
          <w:spacing w:val="-7"/>
          <w:w w:val="90"/>
          <w:sz w:val="20"/>
          <w:vertAlign w:val="baseline"/>
        </w:rPr>
        <w:t> </w:t>
      </w:r>
      <w:r>
        <w:rPr>
          <w:rFonts w:ascii="Georgia" w:hAnsi="Georgia"/>
          <w:w w:val="90"/>
          <w:sz w:val="20"/>
          <w:vertAlign w:val="baseline"/>
        </w:rPr>
        <w:t>by</w:t>
      </w:r>
      <w:r>
        <w:rPr>
          <w:rFonts w:ascii="Georgia" w:hAnsi="Georgia"/>
          <w:spacing w:val="-8"/>
          <w:w w:val="90"/>
          <w:sz w:val="20"/>
          <w:vertAlign w:val="baseline"/>
        </w:rPr>
        <w:t> </w:t>
      </w:r>
      <w:r>
        <w:rPr>
          <w:rFonts w:ascii="Georgia" w:hAnsi="Georgia"/>
          <w:w w:val="90"/>
          <w:sz w:val="20"/>
          <w:vertAlign w:val="baseline"/>
        </w:rPr>
        <w:t>rendering</w:t>
      </w:r>
      <w:r>
        <w:rPr>
          <w:rFonts w:ascii="Georgia" w:hAnsi="Georgia"/>
          <w:spacing w:val="-7"/>
          <w:w w:val="90"/>
          <w:sz w:val="20"/>
          <w:vertAlign w:val="baseline"/>
        </w:rPr>
        <w:t> </w:t>
      </w:r>
      <w:r>
        <w:rPr>
          <w:rFonts w:ascii="Georgia" w:hAnsi="Georgia"/>
          <w:w w:val="90"/>
          <w:sz w:val="20"/>
          <w:vertAlign w:val="baseline"/>
        </w:rPr>
        <w:t>content</w:t>
      </w:r>
      <w:r>
        <w:rPr>
          <w:rFonts w:ascii="Georgia" w:hAnsi="Georgia"/>
          <w:spacing w:val="-7"/>
          <w:w w:val="90"/>
          <w:sz w:val="20"/>
          <w:vertAlign w:val="baseline"/>
        </w:rPr>
        <w:t> </w:t>
      </w:r>
      <w:r>
        <w:rPr>
          <w:rFonts w:ascii="Georgia" w:hAnsi="Georgia"/>
          <w:w w:val="90"/>
          <w:sz w:val="20"/>
          <w:vertAlign w:val="baseline"/>
        </w:rPr>
        <w:t>that</w:t>
      </w:r>
      <w:r>
        <w:rPr>
          <w:rFonts w:ascii="Georgia" w:hAnsi="Georgia"/>
          <w:spacing w:val="-7"/>
          <w:w w:val="90"/>
          <w:sz w:val="20"/>
          <w:vertAlign w:val="baseline"/>
        </w:rPr>
        <w:t> </w:t>
      </w:r>
      <w:r>
        <w:rPr>
          <w:rFonts w:ascii="Georgia" w:hAnsi="Georgia"/>
          <w:w w:val="90"/>
          <w:sz w:val="20"/>
          <w:vertAlign w:val="baseline"/>
        </w:rPr>
        <w:t>falls</w:t>
      </w:r>
      <w:r>
        <w:rPr>
          <w:rFonts w:ascii="Georgia" w:hAnsi="Georgia"/>
          <w:spacing w:val="-8"/>
          <w:w w:val="90"/>
          <w:sz w:val="20"/>
          <w:vertAlign w:val="baseline"/>
        </w:rPr>
        <w:t> </w:t>
      </w:r>
      <w:r>
        <w:rPr>
          <w:rFonts w:ascii="Georgia" w:hAnsi="Georgia"/>
          <w:w w:val="90"/>
          <w:sz w:val="20"/>
          <w:vertAlign w:val="baseline"/>
        </w:rPr>
        <w:t>outside</w:t>
      </w:r>
      <w:r>
        <w:rPr>
          <w:rFonts w:ascii="Georgia" w:hAnsi="Georgia"/>
          <w:spacing w:val="-7"/>
          <w:w w:val="90"/>
          <w:sz w:val="20"/>
          <w:vertAlign w:val="baseline"/>
        </w:rPr>
        <w:t> </w:t>
      </w:r>
      <w:r>
        <w:rPr>
          <w:rFonts w:ascii="Georgia" w:hAnsi="Georgia"/>
          <w:w w:val="90"/>
          <w:sz w:val="20"/>
          <w:vertAlign w:val="baseline"/>
        </w:rPr>
        <w:t>the </w:t>
      </w:r>
      <w:r>
        <w:rPr>
          <w:rFonts w:ascii="Georgia" w:hAnsi="Georgia"/>
          <w:spacing w:val="-4"/>
          <w:sz w:val="20"/>
          <w:vertAlign w:val="baseline"/>
        </w:rPr>
        <w:t>fovea</w:t>
      </w:r>
      <w:r>
        <w:rPr>
          <w:rFonts w:ascii="Georgia" w:hAnsi="Georgia"/>
          <w:spacing w:val="-7"/>
          <w:sz w:val="20"/>
          <w:vertAlign w:val="baseline"/>
        </w:rPr>
        <w:t> </w:t>
      </w:r>
      <w:r>
        <w:rPr>
          <w:rFonts w:ascii="Georgia" w:hAnsi="Georgia"/>
          <w:spacing w:val="-4"/>
          <w:sz w:val="20"/>
          <w:vertAlign w:val="baseline"/>
        </w:rPr>
        <w:t>with</w:t>
      </w:r>
      <w:r>
        <w:rPr>
          <w:rFonts w:ascii="Georgia" w:hAnsi="Georgia"/>
          <w:spacing w:val="-7"/>
          <w:sz w:val="20"/>
          <w:vertAlign w:val="baseline"/>
        </w:rPr>
        <w:t> </w:t>
      </w:r>
      <w:r>
        <w:rPr>
          <w:rFonts w:ascii="Georgia" w:hAnsi="Georgia"/>
          <w:spacing w:val="-4"/>
          <w:sz w:val="20"/>
          <w:vertAlign w:val="baseline"/>
        </w:rPr>
        <w:t>low</w:t>
      </w:r>
      <w:r>
        <w:rPr>
          <w:rFonts w:ascii="Georgia" w:hAnsi="Georgia"/>
          <w:spacing w:val="-7"/>
          <w:sz w:val="20"/>
          <w:vertAlign w:val="baseline"/>
        </w:rPr>
        <w:t> </w:t>
      </w:r>
      <w:r>
        <w:rPr>
          <w:rFonts w:ascii="Georgia" w:hAnsi="Georgia"/>
          <w:spacing w:val="-4"/>
          <w:sz w:val="20"/>
          <w:vertAlign w:val="baseline"/>
        </w:rPr>
        <w:t>resolution</w:t>
      </w:r>
      <w:r>
        <w:rPr>
          <w:rFonts w:ascii="Georgia" w:hAnsi="Georgia"/>
          <w:spacing w:val="-7"/>
          <w:sz w:val="20"/>
          <w:vertAlign w:val="baseline"/>
        </w:rPr>
        <w:t> </w:t>
      </w:r>
      <w:r>
        <w:rPr>
          <w:rFonts w:ascii="Georgia" w:hAnsi="Georgia"/>
          <w:spacing w:val="-4"/>
          <w:sz w:val="20"/>
          <w:vertAlign w:val="baseline"/>
        </w:rPr>
        <w:t>or</w:t>
      </w:r>
      <w:r>
        <w:rPr>
          <w:rFonts w:ascii="Georgia" w:hAnsi="Georgia"/>
          <w:spacing w:val="-7"/>
          <w:sz w:val="20"/>
          <w:vertAlign w:val="baseline"/>
        </w:rPr>
        <w:t> </w:t>
      </w:r>
      <w:r>
        <w:rPr>
          <w:rFonts w:ascii="Georgia" w:hAnsi="Georgia"/>
          <w:spacing w:val="-4"/>
          <w:sz w:val="20"/>
          <w:vertAlign w:val="baseline"/>
        </w:rPr>
        <w:t>level</w:t>
      </w:r>
      <w:r>
        <w:rPr>
          <w:rFonts w:ascii="Georgia" w:hAnsi="Georgia"/>
          <w:spacing w:val="-7"/>
          <w:sz w:val="20"/>
          <w:vertAlign w:val="baseline"/>
        </w:rPr>
        <w:t> </w:t>
      </w:r>
      <w:r>
        <w:rPr>
          <w:rFonts w:ascii="Georgia" w:hAnsi="Georgia"/>
          <w:spacing w:val="-4"/>
          <w:sz w:val="20"/>
          <w:vertAlign w:val="baseline"/>
        </w:rPr>
        <w:t>of</w:t>
      </w:r>
      <w:r>
        <w:rPr>
          <w:rFonts w:ascii="Georgia" w:hAnsi="Georgia"/>
          <w:spacing w:val="-7"/>
          <w:sz w:val="20"/>
          <w:vertAlign w:val="baseline"/>
        </w:rPr>
        <w:t> </w:t>
      </w:r>
      <w:r>
        <w:rPr>
          <w:rFonts w:ascii="Georgia" w:hAnsi="Georgia"/>
          <w:spacing w:val="-4"/>
          <w:sz w:val="20"/>
          <w:vertAlign w:val="baseline"/>
        </w:rPr>
        <w:t>detail</w:t>
      </w:r>
      <w:r>
        <w:rPr>
          <w:rFonts w:ascii="Georgia" w:hAnsi="Georgia"/>
          <w:spacing w:val="-7"/>
          <w:sz w:val="20"/>
          <w:vertAlign w:val="baseline"/>
        </w:rPr>
        <w:t> </w:t>
      </w:r>
      <w:r>
        <w:rPr>
          <w:rFonts w:ascii="Georgia" w:hAnsi="Georgia"/>
          <w:spacing w:val="-4"/>
          <w:sz w:val="20"/>
          <w:vertAlign w:val="baseline"/>
        </w:rPr>
        <w:t>(Guenter</w:t>
      </w:r>
      <w:r>
        <w:rPr>
          <w:rFonts w:ascii="Georgia" w:hAnsi="Georgia"/>
          <w:spacing w:val="-7"/>
          <w:sz w:val="20"/>
          <w:vertAlign w:val="baseline"/>
        </w:rPr>
        <w:t> </w:t>
      </w:r>
      <w:r>
        <w:rPr>
          <w:rFonts w:ascii="Georgia" w:hAnsi="Georgia"/>
          <w:spacing w:val="-4"/>
          <w:sz w:val="20"/>
          <w:vertAlign w:val="baseline"/>
        </w:rPr>
        <w:t>et</w:t>
      </w:r>
      <w:r>
        <w:rPr>
          <w:rFonts w:ascii="Georgia" w:hAnsi="Georgia"/>
          <w:spacing w:val="-7"/>
          <w:sz w:val="20"/>
          <w:vertAlign w:val="baseline"/>
        </w:rPr>
        <w:t> </w:t>
      </w:r>
      <w:r>
        <w:rPr>
          <w:rFonts w:ascii="Georgia" w:hAnsi="Georgia"/>
          <w:spacing w:val="-4"/>
          <w:sz w:val="20"/>
          <w:vertAlign w:val="baseline"/>
        </w:rPr>
        <w:t>al. </w:t>
      </w:r>
      <w:hyperlink w:history="true" w:anchor="_bookmark365">
        <w:r>
          <w:rPr>
            <w:rFonts w:ascii="Georgia" w:hAnsi="Georgia"/>
            <w:color w:val="0000FF"/>
            <w:w w:val="90"/>
            <w:sz w:val="20"/>
            <w:vertAlign w:val="baseline"/>
          </w:rPr>
          <w:t>2012</w:t>
        </w:r>
      </w:hyperlink>
      <w:r>
        <w:rPr>
          <w:rFonts w:ascii="Georgia" w:hAnsi="Georgia"/>
          <w:w w:val="90"/>
          <w:sz w:val="20"/>
          <w:vertAlign w:val="baseline"/>
        </w:rPr>
        <w:t>). When coupled with high quality eye tracking, GCDs </w:t>
      </w:r>
      <w:r>
        <w:rPr>
          <w:rFonts w:ascii="Georgia" w:hAnsi="Georgia"/>
          <w:spacing w:val="-6"/>
          <w:sz w:val="20"/>
          <w:vertAlign w:val="baseline"/>
        </w:rPr>
        <w:t>could help future HMDs to have a wide field-of-view with </w:t>
      </w:r>
      <w:r>
        <w:rPr>
          <w:rFonts w:ascii="Georgia" w:hAnsi="Georgia"/>
          <w:w w:val="90"/>
          <w:sz w:val="20"/>
          <w:vertAlign w:val="baseline"/>
        </w:rPr>
        <w:t>higher resolutions and refresh rates. On top of reducing the computational requirements and improving speed in VR systems, GCDs also have other highly relevant advantages for VR that include reducing streaming content bandwidth requirements,</w:t>
      </w:r>
      <w:r>
        <w:rPr>
          <w:rFonts w:ascii="Georgia" w:hAnsi="Georgia"/>
          <w:spacing w:val="-8"/>
          <w:w w:val="90"/>
          <w:sz w:val="20"/>
          <w:vertAlign w:val="baseline"/>
        </w:rPr>
        <w:t> </w:t>
      </w:r>
      <w:r>
        <w:rPr>
          <w:rFonts w:ascii="Georgia" w:hAnsi="Georgia"/>
          <w:w w:val="90"/>
          <w:sz w:val="20"/>
          <w:vertAlign w:val="baseline"/>
        </w:rPr>
        <w:t>reducing</w:t>
      </w:r>
      <w:r>
        <w:rPr>
          <w:rFonts w:ascii="Georgia" w:hAnsi="Georgia"/>
          <w:spacing w:val="-7"/>
          <w:w w:val="90"/>
          <w:sz w:val="20"/>
          <w:vertAlign w:val="baseline"/>
        </w:rPr>
        <w:t> </w:t>
      </w:r>
      <w:r>
        <w:rPr>
          <w:rFonts w:ascii="Georgia" w:hAnsi="Georgia"/>
          <w:w w:val="90"/>
          <w:sz w:val="20"/>
          <w:vertAlign w:val="baseline"/>
        </w:rPr>
        <w:t>visual</w:t>
      </w:r>
      <w:r>
        <w:rPr>
          <w:rFonts w:ascii="Georgia" w:hAnsi="Georgia"/>
          <w:spacing w:val="-7"/>
          <w:w w:val="90"/>
          <w:sz w:val="20"/>
          <w:vertAlign w:val="baseline"/>
        </w:rPr>
        <w:t> </w:t>
      </w:r>
      <w:r>
        <w:rPr>
          <w:rFonts w:ascii="Georgia" w:hAnsi="Georgia"/>
          <w:w w:val="90"/>
          <w:sz w:val="20"/>
          <w:vertAlign w:val="baseline"/>
        </w:rPr>
        <w:t>discomfort</w:t>
      </w:r>
      <w:r>
        <w:rPr>
          <w:rFonts w:ascii="Georgia" w:hAnsi="Georgia"/>
          <w:spacing w:val="-7"/>
          <w:w w:val="90"/>
          <w:sz w:val="20"/>
          <w:vertAlign w:val="baseline"/>
        </w:rPr>
        <w:t> </w:t>
      </w:r>
      <w:r>
        <w:rPr>
          <w:rFonts w:ascii="Georgia" w:hAnsi="Georgia"/>
          <w:w w:val="90"/>
          <w:sz w:val="20"/>
          <w:vertAlign w:val="baseline"/>
        </w:rPr>
        <w:t>in</w:t>
      </w:r>
      <w:r>
        <w:rPr>
          <w:rFonts w:ascii="Georgia" w:hAnsi="Georgia"/>
          <w:spacing w:val="-8"/>
          <w:w w:val="90"/>
          <w:sz w:val="20"/>
          <w:vertAlign w:val="baseline"/>
        </w:rPr>
        <w:t> </w:t>
      </w:r>
      <w:r>
        <w:rPr>
          <w:rFonts w:ascii="Georgia" w:hAnsi="Georgia"/>
          <w:w w:val="90"/>
          <w:sz w:val="20"/>
          <w:vertAlign w:val="baseline"/>
        </w:rPr>
        <w:t>VR</w:t>
      </w:r>
      <w:r>
        <w:rPr>
          <w:rFonts w:ascii="Georgia" w:hAnsi="Georgia"/>
          <w:spacing w:val="-7"/>
          <w:w w:val="90"/>
          <w:sz w:val="20"/>
          <w:vertAlign w:val="baseline"/>
        </w:rPr>
        <w:t> </w:t>
      </w:r>
      <w:r>
        <w:rPr>
          <w:rFonts w:ascii="Georgia" w:hAnsi="Georgia"/>
          <w:w w:val="90"/>
          <w:sz w:val="20"/>
          <w:vertAlign w:val="baseline"/>
        </w:rPr>
        <w:t>and</w:t>
      </w:r>
      <w:r>
        <w:rPr>
          <w:rFonts w:ascii="Georgia" w:hAnsi="Georgia"/>
          <w:spacing w:val="-7"/>
          <w:w w:val="90"/>
          <w:sz w:val="20"/>
          <w:vertAlign w:val="baseline"/>
        </w:rPr>
        <w:t> </w:t>
      </w:r>
      <w:r>
        <w:rPr>
          <w:rFonts w:ascii="Georgia" w:hAnsi="Georgia"/>
          <w:w w:val="90"/>
          <w:sz w:val="20"/>
          <w:vertAlign w:val="baseline"/>
        </w:rPr>
        <w:t>alleviat- </w:t>
      </w:r>
      <w:r>
        <w:rPr>
          <w:rFonts w:ascii="Georgia" w:hAnsi="Georgia"/>
          <w:sz w:val="20"/>
          <w:vertAlign w:val="baseline"/>
        </w:rPr>
        <w:t>ing VR sickness.</w:t>
      </w:r>
    </w:p>
    <w:p>
      <w:pPr>
        <w:pStyle w:val="BodyText"/>
        <w:spacing w:before="21"/>
        <w:rPr>
          <w:rFonts w:ascii="Georgia"/>
          <w:sz w:val="20"/>
        </w:rPr>
      </w:pPr>
    </w:p>
    <w:p>
      <w:pPr>
        <w:pStyle w:val="Heading8"/>
        <w:numPr>
          <w:ilvl w:val="2"/>
          <w:numId w:val="12"/>
        </w:numPr>
        <w:tabs>
          <w:tab w:pos="789" w:val="left" w:leader="none"/>
        </w:tabs>
        <w:spacing w:line="240" w:lineRule="auto" w:before="0" w:after="0"/>
        <w:ind w:left="789" w:right="0" w:hanging="489"/>
        <w:jc w:val="left"/>
      </w:pPr>
      <w:r>
        <w:rPr>
          <w:w w:val="85"/>
        </w:rPr>
        <w:t>Improving</w:t>
      </w:r>
      <w:r>
        <w:rPr>
          <w:spacing w:val="-7"/>
        </w:rPr>
        <w:t> </w:t>
      </w:r>
      <w:r>
        <w:rPr>
          <w:w w:val="85"/>
        </w:rPr>
        <w:t>rendering</w:t>
      </w:r>
      <w:r>
        <w:rPr>
          <w:spacing w:val="-6"/>
        </w:rPr>
        <w:t> </w:t>
      </w:r>
      <w:r>
        <w:rPr>
          <w:spacing w:val="-2"/>
          <w:w w:val="85"/>
        </w:rPr>
        <w:t>efficiency</w:t>
      </w:r>
    </w:p>
    <w:p>
      <w:pPr>
        <w:pStyle w:val="BodyText"/>
        <w:spacing w:before="38"/>
        <w:rPr>
          <w:rFonts w:ascii="Gill Sans MT"/>
          <w:b/>
          <w:sz w:val="20"/>
        </w:rPr>
      </w:pPr>
    </w:p>
    <w:p>
      <w:pPr>
        <w:spacing w:line="264" w:lineRule="auto" w:before="0"/>
        <w:ind w:left="300" w:right="3" w:firstLine="0"/>
        <w:jc w:val="both"/>
        <w:rPr>
          <w:rFonts w:ascii="Georgia" w:hAnsi="Georgia"/>
          <w:sz w:val="20"/>
        </w:rPr>
      </w:pPr>
      <w:r>
        <w:rPr>
          <w:rFonts w:ascii="Georgia" w:hAnsi="Georgia"/>
          <w:spacing w:val="-2"/>
          <w:w w:val="90"/>
          <w:sz w:val="20"/>
        </w:rPr>
        <w:t>Foveated</w:t>
      </w:r>
      <w:r>
        <w:rPr>
          <w:rFonts w:ascii="Georgia" w:hAnsi="Georgia"/>
          <w:spacing w:val="-6"/>
          <w:w w:val="90"/>
          <w:sz w:val="20"/>
        </w:rPr>
        <w:t> </w:t>
      </w:r>
      <w:r>
        <w:rPr>
          <w:rFonts w:ascii="Georgia" w:hAnsi="Georgia"/>
          <w:spacing w:val="-2"/>
          <w:w w:val="90"/>
          <w:sz w:val="20"/>
        </w:rPr>
        <w:t>Rendering</w:t>
      </w:r>
      <w:r>
        <w:rPr>
          <w:rFonts w:ascii="Georgia" w:hAnsi="Georgia"/>
          <w:spacing w:val="-5"/>
          <w:w w:val="90"/>
          <w:sz w:val="20"/>
        </w:rPr>
        <w:t> </w:t>
      </w:r>
      <w:r>
        <w:rPr>
          <w:rFonts w:ascii="Georgia" w:hAnsi="Georgia"/>
          <w:spacing w:val="-2"/>
          <w:w w:val="90"/>
          <w:sz w:val="20"/>
        </w:rPr>
        <w:t>renders</w:t>
      </w:r>
      <w:r>
        <w:rPr>
          <w:rFonts w:ascii="Georgia" w:hAnsi="Georgia"/>
          <w:spacing w:val="-5"/>
          <w:w w:val="90"/>
          <w:sz w:val="20"/>
        </w:rPr>
        <w:t> </w:t>
      </w:r>
      <w:r>
        <w:rPr>
          <w:rFonts w:ascii="Georgia" w:hAnsi="Georgia"/>
          <w:spacing w:val="-2"/>
          <w:w w:val="90"/>
          <w:sz w:val="20"/>
        </w:rPr>
        <w:t>the</w:t>
      </w:r>
      <w:r>
        <w:rPr>
          <w:rFonts w:ascii="Georgia" w:hAnsi="Georgia"/>
          <w:spacing w:val="-5"/>
          <w:w w:val="90"/>
          <w:sz w:val="20"/>
        </w:rPr>
        <w:t> </w:t>
      </w:r>
      <w:r>
        <w:rPr>
          <w:rFonts w:ascii="Georgia" w:hAnsi="Georgia"/>
          <w:spacing w:val="-2"/>
          <w:w w:val="90"/>
          <w:sz w:val="20"/>
        </w:rPr>
        <w:t>areas</w:t>
      </w:r>
      <w:r>
        <w:rPr>
          <w:rFonts w:ascii="Georgia" w:hAnsi="Georgia"/>
          <w:spacing w:val="-6"/>
          <w:w w:val="90"/>
          <w:sz w:val="20"/>
        </w:rPr>
        <w:t> </w:t>
      </w:r>
      <w:r>
        <w:rPr>
          <w:rFonts w:ascii="Georgia" w:hAnsi="Georgia"/>
          <w:spacing w:val="-2"/>
          <w:w w:val="90"/>
          <w:sz w:val="20"/>
        </w:rPr>
        <w:t>of</w:t>
      </w:r>
      <w:r>
        <w:rPr>
          <w:rFonts w:ascii="Georgia" w:hAnsi="Georgia"/>
          <w:spacing w:val="-5"/>
          <w:w w:val="90"/>
          <w:sz w:val="20"/>
        </w:rPr>
        <w:t> </w:t>
      </w:r>
      <w:r>
        <w:rPr>
          <w:rFonts w:ascii="Georgia" w:hAnsi="Georgia"/>
          <w:spacing w:val="-2"/>
          <w:w w:val="90"/>
          <w:sz w:val="20"/>
        </w:rPr>
        <w:t>the</w:t>
      </w:r>
      <w:r>
        <w:rPr>
          <w:rFonts w:ascii="Georgia" w:hAnsi="Georgia"/>
          <w:spacing w:val="-5"/>
          <w:w w:val="90"/>
          <w:sz w:val="20"/>
        </w:rPr>
        <w:t> </w:t>
      </w:r>
      <w:r>
        <w:rPr>
          <w:rFonts w:ascii="Georgia" w:hAnsi="Georgia"/>
          <w:spacing w:val="-2"/>
          <w:w w:val="90"/>
          <w:sz w:val="20"/>
        </w:rPr>
        <w:t>display</w:t>
      </w:r>
      <w:r>
        <w:rPr>
          <w:rFonts w:ascii="Georgia" w:hAnsi="Georgia"/>
          <w:spacing w:val="-5"/>
          <w:w w:val="90"/>
          <w:sz w:val="20"/>
        </w:rPr>
        <w:t> </w:t>
      </w:r>
      <w:r>
        <w:rPr>
          <w:rFonts w:ascii="Georgia" w:hAnsi="Georgia"/>
          <w:spacing w:val="-2"/>
          <w:w w:val="90"/>
          <w:sz w:val="20"/>
        </w:rPr>
        <w:t>that</w:t>
      </w:r>
      <w:r>
        <w:rPr>
          <w:rFonts w:ascii="Georgia" w:hAnsi="Georgia"/>
          <w:spacing w:val="-6"/>
          <w:w w:val="90"/>
          <w:sz w:val="20"/>
        </w:rPr>
        <w:t> </w:t>
      </w:r>
      <w:r>
        <w:rPr>
          <w:rFonts w:ascii="Georgia" w:hAnsi="Georgia"/>
          <w:spacing w:val="-2"/>
          <w:w w:val="90"/>
          <w:sz w:val="20"/>
        </w:rPr>
        <w:t>lie</w:t>
      </w:r>
      <w:r>
        <w:rPr>
          <w:rFonts w:ascii="Georgia" w:hAnsi="Georgia"/>
          <w:spacing w:val="-5"/>
          <w:w w:val="90"/>
          <w:sz w:val="20"/>
        </w:rPr>
        <w:t> </w:t>
      </w:r>
      <w:r>
        <w:rPr>
          <w:rFonts w:ascii="Georgia" w:hAnsi="Georgia"/>
          <w:spacing w:val="-2"/>
          <w:w w:val="90"/>
          <w:sz w:val="20"/>
        </w:rPr>
        <w:t>at </w:t>
      </w:r>
      <w:r>
        <w:rPr>
          <w:rFonts w:ascii="Georgia" w:hAnsi="Georgia"/>
          <w:w w:val="90"/>
          <w:sz w:val="20"/>
        </w:rPr>
        <w:t>the user’s center of eye gaze with the highest resolution and degrades</w:t>
      </w:r>
      <w:r>
        <w:rPr>
          <w:rFonts w:ascii="Georgia" w:hAnsi="Georgia"/>
          <w:spacing w:val="-2"/>
          <w:w w:val="90"/>
          <w:sz w:val="20"/>
        </w:rPr>
        <w:t> </w:t>
      </w:r>
      <w:r>
        <w:rPr>
          <w:rFonts w:ascii="Georgia" w:hAnsi="Georgia"/>
          <w:w w:val="90"/>
          <w:sz w:val="20"/>
        </w:rPr>
        <w:t>the</w:t>
      </w:r>
      <w:r>
        <w:rPr>
          <w:rFonts w:ascii="Georgia" w:hAnsi="Georgia"/>
          <w:spacing w:val="-2"/>
          <w:w w:val="90"/>
          <w:sz w:val="20"/>
        </w:rPr>
        <w:t> </w:t>
      </w:r>
      <w:r>
        <w:rPr>
          <w:rFonts w:ascii="Georgia" w:hAnsi="Georgia"/>
          <w:w w:val="90"/>
          <w:sz w:val="20"/>
        </w:rPr>
        <w:t>resolution</w:t>
      </w:r>
      <w:r>
        <w:rPr>
          <w:rFonts w:ascii="Georgia" w:hAnsi="Georgia"/>
          <w:spacing w:val="-2"/>
          <w:w w:val="90"/>
          <w:sz w:val="20"/>
        </w:rPr>
        <w:t> </w:t>
      </w:r>
      <w:r>
        <w:rPr>
          <w:rFonts w:ascii="Georgia" w:hAnsi="Georgia"/>
          <w:w w:val="90"/>
          <w:sz w:val="20"/>
        </w:rPr>
        <w:t>with</w:t>
      </w:r>
      <w:r>
        <w:rPr>
          <w:rFonts w:ascii="Georgia" w:hAnsi="Georgia"/>
          <w:spacing w:val="-2"/>
          <w:w w:val="90"/>
          <w:sz w:val="20"/>
        </w:rPr>
        <w:t> </w:t>
      </w:r>
      <w:r>
        <w:rPr>
          <w:rFonts w:ascii="Georgia" w:hAnsi="Georgia"/>
          <w:w w:val="90"/>
          <w:sz w:val="20"/>
        </w:rPr>
        <w:t>increasing</w:t>
      </w:r>
      <w:r>
        <w:rPr>
          <w:rFonts w:ascii="Georgia" w:hAnsi="Georgia"/>
          <w:spacing w:val="-2"/>
          <w:w w:val="90"/>
          <w:sz w:val="20"/>
        </w:rPr>
        <w:t> </w:t>
      </w:r>
      <w:r>
        <w:rPr>
          <w:rFonts w:ascii="Georgia" w:hAnsi="Georgia"/>
          <w:w w:val="90"/>
          <w:sz w:val="20"/>
        </w:rPr>
        <w:t>eccentricity</w:t>
      </w:r>
      <w:r>
        <w:rPr>
          <w:rFonts w:ascii="Georgia" w:hAnsi="Georgia"/>
          <w:spacing w:val="-2"/>
          <w:w w:val="90"/>
          <w:sz w:val="20"/>
        </w:rPr>
        <w:t> </w:t>
      </w:r>
      <w:r>
        <w:rPr>
          <w:rFonts w:ascii="Georgia" w:hAnsi="Georgia"/>
          <w:w w:val="90"/>
          <w:sz w:val="20"/>
        </w:rPr>
        <w:t>(Patney et</w:t>
      </w:r>
      <w:r>
        <w:rPr>
          <w:rFonts w:ascii="Georgia" w:hAnsi="Georgia"/>
          <w:spacing w:val="-6"/>
          <w:w w:val="90"/>
          <w:sz w:val="20"/>
        </w:rPr>
        <w:t> </w:t>
      </w:r>
      <w:r>
        <w:rPr>
          <w:rFonts w:ascii="Georgia" w:hAnsi="Georgia"/>
          <w:w w:val="90"/>
          <w:sz w:val="20"/>
        </w:rPr>
        <w:t>al.</w:t>
      </w:r>
      <w:r>
        <w:rPr>
          <w:rFonts w:ascii="Georgia" w:hAnsi="Georgia"/>
          <w:spacing w:val="-6"/>
          <w:w w:val="90"/>
          <w:sz w:val="20"/>
        </w:rPr>
        <w:t> </w:t>
      </w:r>
      <w:hyperlink w:history="true" w:anchor="_bookmark437">
        <w:r>
          <w:rPr>
            <w:rFonts w:ascii="Georgia" w:hAnsi="Georgia"/>
            <w:color w:val="0000FF"/>
            <w:w w:val="90"/>
            <w:sz w:val="20"/>
          </w:rPr>
          <w:t>2016</w:t>
        </w:r>
      </w:hyperlink>
      <w:r>
        <w:rPr>
          <w:rFonts w:ascii="Georgia" w:hAnsi="Georgia"/>
          <w:w w:val="90"/>
          <w:sz w:val="20"/>
        </w:rPr>
        <w:t>;</w:t>
      </w:r>
      <w:r>
        <w:rPr>
          <w:rFonts w:ascii="Georgia" w:hAnsi="Georgia"/>
          <w:spacing w:val="-6"/>
          <w:w w:val="90"/>
          <w:sz w:val="20"/>
        </w:rPr>
        <w:t> </w:t>
      </w:r>
      <w:r>
        <w:rPr>
          <w:rFonts w:ascii="Georgia" w:hAnsi="Georgia"/>
          <w:w w:val="90"/>
          <w:sz w:val="20"/>
        </w:rPr>
        <w:t>Guenter</w:t>
      </w:r>
      <w:r>
        <w:rPr>
          <w:rFonts w:ascii="Georgia" w:hAnsi="Georgia"/>
          <w:spacing w:val="-6"/>
          <w:w w:val="90"/>
          <w:sz w:val="20"/>
        </w:rPr>
        <w:t> </w:t>
      </w:r>
      <w:r>
        <w:rPr>
          <w:rFonts w:ascii="Georgia" w:hAnsi="Georgia"/>
          <w:w w:val="90"/>
          <w:sz w:val="20"/>
        </w:rPr>
        <w:t>et</w:t>
      </w:r>
      <w:r>
        <w:rPr>
          <w:rFonts w:ascii="Georgia" w:hAnsi="Georgia"/>
          <w:spacing w:val="-6"/>
          <w:w w:val="90"/>
          <w:sz w:val="20"/>
        </w:rPr>
        <w:t> </w:t>
      </w:r>
      <w:r>
        <w:rPr>
          <w:rFonts w:ascii="Georgia" w:hAnsi="Georgia"/>
          <w:w w:val="90"/>
          <w:sz w:val="20"/>
        </w:rPr>
        <w:t>al.</w:t>
      </w:r>
      <w:r>
        <w:rPr>
          <w:rFonts w:ascii="Georgia" w:hAnsi="Georgia"/>
          <w:spacing w:val="-6"/>
          <w:w w:val="90"/>
          <w:sz w:val="20"/>
        </w:rPr>
        <w:t> </w:t>
      </w:r>
      <w:hyperlink w:history="true" w:anchor="_bookmark365">
        <w:r>
          <w:rPr>
            <w:rFonts w:ascii="Georgia" w:hAnsi="Georgia"/>
            <w:color w:val="0000FF"/>
            <w:w w:val="90"/>
            <w:sz w:val="20"/>
          </w:rPr>
          <w:t>2012</w:t>
        </w:r>
      </w:hyperlink>
      <w:r>
        <w:rPr>
          <w:rFonts w:ascii="Georgia" w:hAnsi="Georgia"/>
          <w:w w:val="90"/>
          <w:sz w:val="20"/>
        </w:rPr>
        <w:t>).</w:t>
      </w:r>
      <w:r>
        <w:rPr>
          <w:rFonts w:ascii="Georgia" w:hAnsi="Georgia"/>
          <w:spacing w:val="-6"/>
          <w:w w:val="90"/>
          <w:sz w:val="20"/>
        </w:rPr>
        <w:t> </w:t>
      </w:r>
      <w:r>
        <w:rPr>
          <w:rFonts w:ascii="Georgia" w:hAnsi="Georgia"/>
          <w:w w:val="90"/>
          <w:sz w:val="20"/>
        </w:rPr>
        <w:t>This</w:t>
      </w:r>
      <w:r>
        <w:rPr>
          <w:rFonts w:ascii="Georgia" w:hAnsi="Georgia"/>
          <w:spacing w:val="-6"/>
          <w:w w:val="90"/>
          <w:sz w:val="20"/>
        </w:rPr>
        <w:t> </w:t>
      </w:r>
      <w:r>
        <w:rPr>
          <w:rFonts w:ascii="Georgia" w:hAnsi="Georgia"/>
          <w:w w:val="90"/>
          <w:sz w:val="20"/>
        </w:rPr>
        <w:t>leads</w:t>
      </w:r>
      <w:r>
        <w:rPr>
          <w:rFonts w:ascii="Georgia" w:hAnsi="Georgia"/>
          <w:spacing w:val="-6"/>
          <w:w w:val="90"/>
          <w:sz w:val="20"/>
        </w:rPr>
        <w:t> </w:t>
      </w:r>
      <w:r>
        <w:rPr>
          <w:rFonts w:ascii="Georgia" w:hAnsi="Georgia"/>
          <w:w w:val="90"/>
          <w:sz w:val="20"/>
        </w:rPr>
        <w:t>to</w:t>
      </w:r>
      <w:r>
        <w:rPr>
          <w:rFonts w:ascii="Georgia" w:hAnsi="Georgia"/>
          <w:spacing w:val="-6"/>
          <w:w w:val="90"/>
          <w:sz w:val="20"/>
        </w:rPr>
        <w:t> </w:t>
      </w:r>
      <w:r>
        <w:rPr>
          <w:rFonts w:ascii="Georgia" w:hAnsi="Georgia"/>
          <w:w w:val="90"/>
          <w:sz w:val="20"/>
        </w:rPr>
        <w:t>improvements in rendering performance and rendering quality, and has been</w:t>
      </w:r>
      <w:r>
        <w:rPr>
          <w:rFonts w:ascii="Georgia" w:hAnsi="Georgia"/>
          <w:spacing w:val="-7"/>
          <w:w w:val="90"/>
          <w:sz w:val="20"/>
        </w:rPr>
        <w:t> </w:t>
      </w:r>
      <w:r>
        <w:rPr>
          <w:rFonts w:ascii="Georgia" w:hAnsi="Georgia"/>
          <w:w w:val="90"/>
          <w:sz w:val="20"/>
        </w:rPr>
        <w:t>shown</w:t>
      </w:r>
      <w:r>
        <w:rPr>
          <w:rFonts w:ascii="Georgia" w:hAnsi="Georgia"/>
          <w:spacing w:val="-7"/>
          <w:w w:val="90"/>
          <w:sz w:val="20"/>
        </w:rPr>
        <w:t> </w:t>
      </w:r>
      <w:r>
        <w:rPr>
          <w:rFonts w:ascii="Georgia" w:hAnsi="Georgia"/>
          <w:w w:val="90"/>
          <w:sz w:val="20"/>
        </w:rPr>
        <w:t>to</w:t>
      </w:r>
      <w:r>
        <w:rPr>
          <w:rFonts w:ascii="Georgia" w:hAnsi="Georgia"/>
          <w:spacing w:val="-7"/>
          <w:w w:val="90"/>
          <w:sz w:val="20"/>
        </w:rPr>
        <w:t> </w:t>
      </w:r>
      <w:r>
        <w:rPr>
          <w:rFonts w:ascii="Georgia" w:hAnsi="Georgia"/>
          <w:w w:val="90"/>
          <w:sz w:val="20"/>
        </w:rPr>
        <w:t>achieve</w:t>
      </w:r>
      <w:r>
        <w:rPr>
          <w:rFonts w:ascii="Georgia" w:hAnsi="Georgia"/>
          <w:spacing w:val="-7"/>
          <w:w w:val="90"/>
          <w:sz w:val="20"/>
        </w:rPr>
        <w:t> </w:t>
      </w:r>
      <w:r>
        <w:rPr>
          <w:rFonts w:ascii="Georgia" w:hAnsi="Georgia"/>
          <w:w w:val="90"/>
          <w:sz w:val="20"/>
        </w:rPr>
        <w:t>up</w:t>
      </w:r>
      <w:r>
        <w:rPr>
          <w:rFonts w:ascii="Georgia" w:hAnsi="Georgia"/>
          <w:spacing w:val="-7"/>
          <w:w w:val="90"/>
          <w:sz w:val="20"/>
        </w:rPr>
        <w:t> </w:t>
      </w:r>
      <w:r>
        <w:rPr>
          <w:rFonts w:ascii="Georgia" w:hAnsi="Georgia"/>
          <w:w w:val="90"/>
          <w:sz w:val="20"/>
        </w:rPr>
        <w:t>to</w:t>
      </w:r>
      <w:r>
        <w:rPr>
          <w:rFonts w:ascii="Georgia" w:hAnsi="Georgia"/>
          <w:spacing w:val="-7"/>
          <w:w w:val="90"/>
          <w:sz w:val="20"/>
        </w:rPr>
        <w:t> </w:t>
      </w:r>
      <w:r>
        <w:rPr>
          <w:rFonts w:ascii="Georgia" w:hAnsi="Georgia"/>
          <w:w w:val="90"/>
          <w:sz w:val="20"/>
        </w:rPr>
        <w:t>50-70%</w:t>
      </w:r>
      <w:r>
        <w:rPr>
          <w:rFonts w:ascii="Georgia" w:hAnsi="Georgia"/>
          <w:spacing w:val="-7"/>
          <w:w w:val="90"/>
          <w:sz w:val="20"/>
        </w:rPr>
        <w:t> </w:t>
      </w:r>
      <w:r>
        <w:rPr>
          <w:rFonts w:ascii="Georgia" w:hAnsi="Georgia"/>
          <w:w w:val="90"/>
          <w:sz w:val="20"/>
        </w:rPr>
        <w:t>in</w:t>
      </w:r>
      <w:r>
        <w:rPr>
          <w:rFonts w:ascii="Georgia" w:hAnsi="Georgia"/>
          <w:spacing w:val="-7"/>
          <w:w w:val="90"/>
          <w:sz w:val="20"/>
        </w:rPr>
        <w:t> </w:t>
      </w:r>
      <w:r>
        <w:rPr>
          <w:rFonts w:ascii="Georgia" w:hAnsi="Georgia"/>
          <w:w w:val="90"/>
          <w:sz w:val="20"/>
        </w:rPr>
        <w:t>performance</w:t>
      </w:r>
      <w:r>
        <w:rPr>
          <w:rFonts w:ascii="Georgia" w:hAnsi="Georgia"/>
          <w:spacing w:val="-7"/>
          <w:w w:val="90"/>
          <w:sz w:val="20"/>
        </w:rPr>
        <w:t> </w:t>
      </w:r>
      <w:r>
        <w:rPr>
          <w:rFonts w:ascii="Georgia" w:hAnsi="Georgia"/>
          <w:w w:val="90"/>
          <w:sz w:val="20"/>
        </w:rPr>
        <w:t>savings (Weier et al. </w:t>
      </w:r>
      <w:hyperlink w:history="true" w:anchor="_bookmark486">
        <w:r>
          <w:rPr>
            <w:rFonts w:ascii="Georgia" w:hAnsi="Georgia"/>
            <w:color w:val="0000FF"/>
            <w:w w:val="90"/>
            <w:sz w:val="20"/>
          </w:rPr>
          <w:t>2017</w:t>
        </w:r>
      </w:hyperlink>
      <w:r>
        <w:rPr>
          <w:rFonts w:ascii="Georgia" w:hAnsi="Georgia"/>
          <w:w w:val="90"/>
          <w:sz w:val="20"/>
        </w:rPr>
        <w:t>). Popular implementations of foveated rendering include those of Guenter et al. (</w:t>
      </w:r>
      <w:hyperlink w:history="true" w:anchor="_bookmark365">
        <w:r>
          <w:rPr>
            <w:rFonts w:ascii="Georgia" w:hAnsi="Georgia"/>
            <w:color w:val="0000FF"/>
            <w:w w:val="90"/>
            <w:sz w:val="20"/>
          </w:rPr>
          <w:t>2012</w:t>
        </w:r>
      </w:hyperlink>
      <w:r>
        <w:rPr>
          <w:rFonts w:ascii="Georgia" w:hAnsi="Georgia"/>
          <w:w w:val="90"/>
          <w:sz w:val="20"/>
        </w:rPr>
        <w:t>) and Patney </w:t>
      </w:r>
      <w:r>
        <w:rPr>
          <w:rFonts w:ascii="Georgia" w:hAnsi="Georgia"/>
          <w:sz w:val="20"/>
        </w:rPr>
        <w:t>et al. (</w:t>
      </w:r>
      <w:hyperlink w:history="true" w:anchor="_bookmark437">
        <w:r>
          <w:rPr>
            <w:rFonts w:ascii="Georgia" w:hAnsi="Georgia"/>
            <w:color w:val="0000FF"/>
            <w:sz w:val="20"/>
          </w:rPr>
          <w:t>2016</w:t>
        </w:r>
      </w:hyperlink>
      <w:r>
        <w:rPr>
          <w:rFonts w:ascii="Georgia" w:hAnsi="Georgia"/>
          <w:sz w:val="20"/>
        </w:rPr>
        <w:t>).</w:t>
      </w:r>
    </w:p>
    <w:p>
      <w:pPr>
        <w:spacing w:line="264" w:lineRule="auto" w:before="1"/>
        <w:ind w:left="300" w:right="0" w:firstLine="226"/>
        <w:jc w:val="both"/>
        <w:rPr>
          <w:rFonts w:ascii="Georgia" w:hAnsi="Georgia"/>
          <w:sz w:val="20"/>
        </w:rPr>
      </w:pPr>
      <w:r>
        <w:rPr>
          <w:rFonts w:ascii="Georgia" w:hAnsi="Georgia"/>
          <w:sz w:val="20"/>
        </w:rPr>
        <w:t>Compression of the peripheral parts of the scene, </w:t>
      </w:r>
      <w:r>
        <w:rPr>
          <w:rFonts w:ascii="Georgia" w:hAnsi="Georgia"/>
          <w:w w:val="90"/>
          <w:sz w:val="20"/>
        </w:rPr>
        <w:t>however, could introduce various perceptible artifacts such as</w:t>
      </w:r>
      <w:r>
        <w:rPr>
          <w:rFonts w:ascii="Georgia" w:hAnsi="Georgia"/>
          <w:spacing w:val="-8"/>
          <w:w w:val="90"/>
          <w:sz w:val="20"/>
        </w:rPr>
        <w:t> </w:t>
      </w:r>
      <w:r>
        <w:rPr>
          <w:rFonts w:ascii="Georgia" w:hAnsi="Georgia"/>
          <w:w w:val="90"/>
          <w:sz w:val="20"/>
        </w:rPr>
        <w:t>tunnel</w:t>
      </w:r>
      <w:r>
        <w:rPr>
          <w:rFonts w:ascii="Georgia" w:hAnsi="Georgia"/>
          <w:spacing w:val="-7"/>
          <w:w w:val="90"/>
          <w:sz w:val="20"/>
        </w:rPr>
        <w:t> </w:t>
      </w:r>
      <w:r>
        <w:rPr>
          <w:rFonts w:ascii="Georgia" w:hAnsi="Georgia"/>
          <w:w w:val="90"/>
          <w:sz w:val="20"/>
        </w:rPr>
        <w:t>vision,</w:t>
      </w:r>
      <w:r>
        <w:rPr>
          <w:rFonts w:ascii="Georgia" w:hAnsi="Georgia"/>
          <w:spacing w:val="-7"/>
          <w:w w:val="90"/>
          <w:sz w:val="20"/>
        </w:rPr>
        <w:t> </w:t>
      </w:r>
      <w:r>
        <w:rPr>
          <w:rFonts w:ascii="Georgia" w:hAnsi="Georgia"/>
          <w:w w:val="90"/>
          <w:sz w:val="20"/>
        </w:rPr>
        <w:t>aliasing</w:t>
      </w:r>
      <w:r>
        <w:rPr>
          <w:rFonts w:ascii="Georgia" w:hAnsi="Georgia"/>
          <w:spacing w:val="-7"/>
          <w:w w:val="90"/>
          <w:sz w:val="20"/>
        </w:rPr>
        <w:t> </w:t>
      </w:r>
      <w:r>
        <w:rPr>
          <w:rFonts w:ascii="Georgia" w:hAnsi="Georgia"/>
          <w:w w:val="90"/>
          <w:sz w:val="20"/>
        </w:rPr>
        <w:t>and</w:t>
      </w:r>
      <w:r>
        <w:rPr>
          <w:rFonts w:ascii="Georgia" w:hAnsi="Georgia"/>
          <w:spacing w:val="-8"/>
          <w:w w:val="90"/>
          <w:sz w:val="20"/>
        </w:rPr>
        <w:t> </w:t>
      </w:r>
      <w:r>
        <w:rPr>
          <w:rFonts w:ascii="Georgia" w:hAnsi="Georgia"/>
          <w:w w:val="90"/>
          <w:sz w:val="20"/>
        </w:rPr>
        <w:t>flicker</w:t>
      </w:r>
      <w:r>
        <w:rPr>
          <w:rFonts w:ascii="Georgia" w:hAnsi="Georgia"/>
          <w:spacing w:val="-7"/>
          <w:w w:val="90"/>
          <w:sz w:val="20"/>
        </w:rPr>
        <w:t> </w:t>
      </w:r>
      <w:r>
        <w:rPr>
          <w:rFonts w:ascii="Georgia" w:hAnsi="Georgia"/>
          <w:w w:val="90"/>
          <w:sz w:val="20"/>
        </w:rPr>
        <w:t>that</w:t>
      </w:r>
      <w:r>
        <w:rPr>
          <w:rFonts w:ascii="Georgia" w:hAnsi="Georgia"/>
          <w:spacing w:val="-7"/>
          <w:w w:val="90"/>
          <w:sz w:val="20"/>
        </w:rPr>
        <w:t> </w:t>
      </w:r>
      <w:r>
        <w:rPr>
          <w:rFonts w:ascii="Georgia" w:hAnsi="Georgia"/>
          <w:w w:val="90"/>
          <w:sz w:val="20"/>
        </w:rPr>
        <w:t>could</w:t>
      </w:r>
      <w:r>
        <w:rPr>
          <w:rFonts w:ascii="Georgia" w:hAnsi="Georgia"/>
          <w:spacing w:val="-7"/>
          <w:w w:val="90"/>
          <w:sz w:val="20"/>
        </w:rPr>
        <w:t> </w:t>
      </w:r>
      <w:r>
        <w:rPr>
          <w:rFonts w:ascii="Georgia" w:hAnsi="Georgia"/>
          <w:w w:val="90"/>
          <w:sz w:val="20"/>
        </w:rPr>
        <w:t>distract</w:t>
      </w:r>
      <w:r>
        <w:rPr>
          <w:rFonts w:ascii="Georgia" w:hAnsi="Georgia"/>
          <w:spacing w:val="-8"/>
          <w:w w:val="90"/>
          <w:sz w:val="20"/>
        </w:rPr>
        <w:t> </w:t>
      </w:r>
      <w:r>
        <w:rPr>
          <w:rFonts w:ascii="Georgia" w:hAnsi="Georgia"/>
          <w:w w:val="90"/>
          <w:sz w:val="20"/>
        </w:rPr>
        <w:t>users and</w:t>
      </w:r>
      <w:r>
        <w:rPr>
          <w:rFonts w:ascii="Georgia" w:hAnsi="Georgia"/>
          <w:spacing w:val="-7"/>
          <w:w w:val="90"/>
          <w:sz w:val="20"/>
        </w:rPr>
        <w:t> </w:t>
      </w:r>
      <w:r>
        <w:rPr>
          <w:rFonts w:ascii="Georgia" w:hAnsi="Georgia"/>
          <w:w w:val="90"/>
          <w:sz w:val="20"/>
        </w:rPr>
        <w:t>reduce</w:t>
      </w:r>
      <w:r>
        <w:rPr>
          <w:rFonts w:ascii="Georgia" w:hAnsi="Georgia"/>
          <w:spacing w:val="-7"/>
          <w:w w:val="90"/>
          <w:sz w:val="20"/>
        </w:rPr>
        <w:t> </w:t>
      </w:r>
      <w:r>
        <w:rPr>
          <w:rFonts w:ascii="Georgia" w:hAnsi="Georgia"/>
          <w:w w:val="90"/>
          <w:sz w:val="20"/>
        </w:rPr>
        <w:t>immersion</w:t>
      </w:r>
      <w:r>
        <w:rPr>
          <w:rFonts w:ascii="Georgia" w:hAnsi="Georgia"/>
          <w:spacing w:val="-7"/>
          <w:w w:val="90"/>
          <w:sz w:val="20"/>
        </w:rPr>
        <w:t> </w:t>
      </w:r>
      <w:r>
        <w:rPr>
          <w:rFonts w:ascii="Georgia" w:hAnsi="Georgia"/>
          <w:w w:val="90"/>
          <w:sz w:val="20"/>
        </w:rPr>
        <w:t>(Patney</w:t>
      </w:r>
      <w:r>
        <w:rPr>
          <w:rFonts w:ascii="Georgia" w:hAnsi="Georgia"/>
          <w:spacing w:val="-7"/>
          <w:w w:val="90"/>
          <w:sz w:val="20"/>
        </w:rPr>
        <w:t> </w:t>
      </w:r>
      <w:r>
        <w:rPr>
          <w:rFonts w:ascii="Georgia" w:hAnsi="Georgia"/>
          <w:w w:val="90"/>
          <w:sz w:val="20"/>
        </w:rPr>
        <w:t>et</w:t>
      </w:r>
      <w:r>
        <w:rPr>
          <w:rFonts w:ascii="Georgia" w:hAnsi="Georgia"/>
          <w:spacing w:val="-7"/>
          <w:w w:val="90"/>
          <w:sz w:val="20"/>
        </w:rPr>
        <w:t> </w:t>
      </w:r>
      <w:r>
        <w:rPr>
          <w:rFonts w:ascii="Georgia" w:hAnsi="Georgia"/>
          <w:w w:val="90"/>
          <w:sz w:val="20"/>
        </w:rPr>
        <w:t>al.</w:t>
      </w:r>
      <w:r>
        <w:rPr>
          <w:rFonts w:ascii="Georgia" w:hAnsi="Georgia"/>
          <w:spacing w:val="-7"/>
          <w:w w:val="90"/>
          <w:sz w:val="20"/>
        </w:rPr>
        <w:t> </w:t>
      </w:r>
      <w:hyperlink w:history="true" w:anchor="_bookmark437">
        <w:r>
          <w:rPr>
            <w:rFonts w:ascii="Georgia" w:hAnsi="Georgia"/>
            <w:color w:val="0000FF"/>
            <w:w w:val="90"/>
            <w:sz w:val="20"/>
          </w:rPr>
          <w:t>2016</w:t>
        </w:r>
      </w:hyperlink>
      <w:r>
        <w:rPr>
          <w:rFonts w:ascii="Georgia" w:hAnsi="Georgia"/>
          <w:w w:val="90"/>
          <w:sz w:val="20"/>
        </w:rPr>
        <w:t>).</w:t>
      </w:r>
      <w:r>
        <w:rPr>
          <w:rFonts w:ascii="Georgia" w:hAnsi="Georgia"/>
          <w:spacing w:val="-7"/>
          <w:w w:val="90"/>
          <w:sz w:val="20"/>
        </w:rPr>
        <w:t> </w:t>
      </w:r>
      <w:r>
        <w:rPr>
          <w:rFonts w:ascii="Georgia" w:hAnsi="Georgia"/>
          <w:w w:val="90"/>
          <w:sz w:val="20"/>
        </w:rPr>
        <w:t>To</w:t>
      </w:r>
      <w:r>
        <w:rPr>
          <w:rFonts w:ascii="Georgia" w:hAnsi="Georgia"/>
          <w:spacing w:val="-7"/>
          <w:w w:val="90"/>
          <w:sz w:val="20"/>
        </w:rPr>
        <w:t> </w:t>
      </w:r>
      <w:r>
        <w:rPr>
          <w:rFonts w:ascii="Georgia" w:hAnsi="Georgia"/>
          <w:w w:val="90"/>
          <w:sz w:val="20"/>
        </w:rPr>
        <w:t>address</w:t>
      </w:r>
      <w:r>
        <w:rPr>
          <w:rFonts w:ascii="Georgia" w:hAnsi="Georgia"/>
          <w:spacing w:val="-7"/>
          <w:w w:val="90"/>
          <w:sz w:val="20"/>
        </w:rPr>
        <w:t> </w:t>
      </w:r>
      <w:r>
        <w:rPr>
          <w:rFonts w:ascii="Georgia" w:hAnsi="Georgia"/>
          <w:w w:val="90"/>
          <w:sz w:val="20"/>
        </w:rPr>
        <w:t>these </w:t>
      </w:r>
      <w:r>
        <w:rPr>
          <w:rFonts w:ascii="Georgia" w:hAnsi="Georgia"/>
          <w:spacing w:val="-2"/>
          <w:sz w:val="20"/>
        </w:rPr>
        <w:t>artifacts,</w:t>
      </w:r>
      <w:r>
        <w:rPr>
          <w:rFonts w:ascii="Georgia" w:hAnsi="Georgia"/>
          <w:spacing w:val="-6"/>
          <w:sz w:val="20"/>
        </w:rPr>
        <w:t> </w:t>
      </w:r>
      <w:r>
        <w:rPr>
          <w:rFonts w:ascii="Georgia" w:hAnsi="Georgia"/>
          <w:spacing w:val="-2"/>
          <w:sz w:val="20"/>
        </w:rPr>
        <w:t>Guenter</w:t>
      </w:r>
      <w:r>
        <w:rPr>
          <w:rFonts w:ascii="Georgia" w:hAnsi="Georgia"/>
          <w:spacing w:val="-6"/>
          <w:sz w:val="20"/>
        </w:rPr>
        <w:t> </w:t>
      </w:r>
      <w:r>
        <w:rPr>
          <w:rFonts w:ascii="Georgia" w:hAnsi="Georgia"/>
          <w:spacing w:val="-2"/>
          <w:sz w:val="20"/>
        </w:rPr>
        <w:t>et</w:t>
      </w:r>
      <w:r>
        <w:rPr>
          <w:rFonts w:ascii="Georgia" w:hAnsi="Georgia"/>
          <w:spacing w:val="-6"/>
          <w:sz w:val="20"/>
        </w:rPr>
        <w:t> </w:t>
      </w:r>
      <w:r>
        <w:rPr>
          <w:rFonts w:ascii="Georgia" w:hAnsi="Georgia"/>
          <w:spacing w:val="-2"/>
          <w:sz w:val="20"/>
        </w:rPr>
        <w:t>al.</w:t>
      </w:r>
      <w:r>
        <w:rPr>
          <w:rFonts w:ascii="Georgia" w:hAnsi="Georgia"/>
          <w:spacing w:val="-6"/>
          <w:sz w:val="20"/>
        </w:rPr>
        <w:t> </w:t>
      </w:r>
      <w:r>
        <w:rPr>
          <w:rFonts w:ascii="Georgia" w:hAnsi="Georgia"/>
          <w:spacing w:val="-2"/>
          <w:sz w:val="20"/>
        </w:rPr>
        <w:t>(</w:t>
      </w:r>
      <w:hyperlink w:history="true" w:anchor="_bookmark365">
        <w:r>
          <w:rPr>
            <w:rFonts w:ascii="Georgia" w:hAnsi="Georgia"/>
            <w:color w:val="0000FF"/>
            <w:spacing w:val="-2"/>
            <w:sz w:val="20"/>
          </w:rPr>
          <w:t>2012</w:t>
        </w:r>
      </w:hyperlink>
      <w:r>
        <w:rPr>
          <w:rFonts w:ascii="Georgia" w:hAnsi="Georgia"/>
          <w:spacing w:val="-2"/>
          <w:sz w:val="20"/>
        </w:rPr>
        <w:t>)</w:t>
      </w:r>
      <w:r>
        <w:rPr>
          <w:rFonts w:ascii="Georgia" w:hAnsi="Georgia"/>
          <w:spacing w:val="-6"/>
          <w:sz w:val="20"/>
        </w:rPr>
        <w:t> </w:t>
      </w:r>
      <w:r>
        <w:rPr>
          <w:rFonts w:ascii="Georgia" w:hAnsi="Georgia"/>
          <w:spacing w:val="-2"/>
          <w:sz w:val="20"/>
        </w:rPr>
        <w:t>used</w:t>
      </w:r>
      <w:r>
        <w:rPr>
          <w:rFonts w:ascii="Georgia" w:hAnsi="Georgia"/>
          <w:spacing w:val="-6"/>
          <w:sz w:val="20"/>
        </w:rPr>
        <w:t> </w:t>
      </w:r>
      <w:r>
        <w:rPr>
          <w:rFonts w:ascii="Georgia" w:hAnsi="Georgia"/>
          <w:spacing w:val="-2"/>
          <w:sz w:val="20"/>
        </w:rPr>
        <w:t>three</w:t>
      </w:r>
      <w:r>
        <w:rPr>
          <w:rFonts w:ascii="Georgia" w:hAnsi="Georgia"/>
          <w:spacing w:val="-6"/>
          <w:sz w:val="20"/>
        </w:rPr>
        <w:t> </w:t>
      </w:r>
      <w:r>
        <w:rPr>
          <w:rFonts w:ascii="Georgia" w:hAnsi="Georgia"/>
          <w:spacing w:val="-2"/>
          <w:sz w:val="20"/>
        </w:rPr>
        <w:t>gaze</w:t>
      </w:r>
      <w:r>
        <w:rPr>
          <w:rFonts w:ascii="Georgia" w:hAnsi="Georgia"/>
          <w:spacing w:val="-6"/>
          <w:sz w:val="20"/>
        </w:rPr>
        <w:t> </w:t>
      </w:r>
      <w:r>
        <w:rPr>
          <w:rFonts w:ascii="Georgia" w:hAnsi="Georgia"/>
          <w:spacing w:val="-2"/>
          <w:sz w:val="20"/>
        </w:rPr>
        <w:t>centered </w:t>
      </w:r>
      <w:r>
        <w:rPr>
          <w:rFonts w:ascii="Georgia" w:hAnsi="Georgia"/>
          <w:w w:val="90"/>
          <w:sz w:val="20"/>
        </w:rPr>
        <w:t>concentric circles with resolution degrading progressively </w:t>
      </w:r>
      <w:r>
        <w:rPr>
          <w:rFonts w:ascii="Georgia" w:hAnsi="Georgia"/>
          <w:sz w:val="20"/>
        </w:rPr>
        <w:t>towards the periphery. Whereas Turner et al. (</w:t>
      </w:r>
      <w:hyperlink w:history="true" w:anchor="_bookmark480">
        <w:r>
          <w:rPr>
            <w:rFonts w:ascii="Georgia" w:hAnsi="Georgia"/>
            <w:color w:val="0000FF"/>
            <w:sz w:val="20"/>
          </w:rPr>
          <w:t>2018</w:t>
        </w:r>
      </w:hyperlink>
      <w:r>
        <w:rPr>
          <w:rFonts w:ascii="Georgia" w:hAnsi="Georgia"/>
          <w:sz w:val="20"/>
        </w:rPr>
        <w:t>) </w:t>
      </w:r>
      <w:r>
        <w:rPr>
          <w:rFonts w:ascii="Georgia" w:hAnsi="Georgia"/>
          <w:w w:val="90"/>
          <w:sz w:val="20"/>
        </w:rPr>
        <w:t>propose a technique to reduce motion induced flicker in the periphery using phase-alignment—aligning the rendered pixel grid to the virtual scene content during rasterization </w:t>
      </w:r>
      <w:r>
        <w:rPr>
          <w:rFonts w:ascii="Georgia" w:hAnsi="Georgia"/>
          <w:sz w:val="20"/>
        </w:rPr>
        <w:t>and upsampling.</w:t>
      </w:r>
    </w:p>
    <w:p>
      <w:pPr>
        <w:pStyle w:val="BodyText"/>
        <w:spacing w:before="24"/>
        <w:rPr>
          <w:rFonts w:ascii="Georgia"/>
          <w:sz w:val="20"/>
        </w:rPr>
      </w:pPr>
    </w:p>
    <w:p>
      <w:pPr>
        <w:pStyle w:val="Heading8"/>
        <w:numPr>
          <w:ilvl w:val="2"/>
          <w:numId w:val="12"/>
        </w:numPr>
        <w:tabs>
          <w:tab w:pos="789" w:val="left" w:leader="none"/>
        </w:tabs>
        <w:spacing w:line="240" w:lineRule="auto" w:before="0" w:after="0"/>
        <w:ind w:left="789" w:right="0" w:hanging="489"/>
        <w:jc w:val="left"/>
      </w:pPr>
      <w:r>
        <w:rPr>
          <w:w w:val="85"/>
        </w:rPr>
        <w:t>Reducing</w:t>
      </w:r>
      <w:r>
        <w:rPr>
          <w:spacing w:val="2"/>
        </w:rPr>
        <w:t> </w:t>
      </w:r>
      <w:r>
        <w:rPr>
          <w:w w:val="85"/>
        </w:rPr>
        <w:t>transmission</w:t>
      </w:r>
      <w:r>
        <w:rPr>
          <w:spacing w:val="2"/>
        </w:rPr>
        <w:t> </w:t>
      </w:r>
      <w:r>
        <w:rPr>
          <w:spacing w:val="-4"/>
          <w:w w:val="85"/>
        </w:rPr>
        <w:t>load</w:t>
      </w:r>
    </w:p>
    <w:p>
      <w:pPr>
        <w:pStyle w:val="BodyText"/>
        <w:spacing w:before="39"/>
        <w:rPr>
          <w:rFonts w:ascii="Gill Sans MT"/>
          <w:b/>
          <w:sz w:val="20"/>
        </w:rPr>
      </w:pPr>
    </w:p>
    <w:p>
      <w:pPr>
        <w:spacing w:line="264" w:lineRule="auto" w:before="0"/>
        <w:ind w:left="300" w:right="0" w:firstLine="0"/>
        <w:jc w:val="both"/>
        <w:rPr>
          <w:rFonts w:ascii="Georgia" w:hAnsi="Georgia"/>
          <w:sz w:val="20"/>
        </w:rPr>
      </w:pPr>
      <w:r>
        <w:rPr>
          <w:rFonts w:ascii="Georgia" w:hAnsi="Georgia"/>
          <w:w w:val="90"/>
          <w:sz w:val="20"/>
        </w:rPr>
        <w:t>Streaming immersive omnidirectional video (ODV), also </w:t>
      </w:r>
      <w:r>
        <w:rPr>
          <w:rFonts w:ascii="Georgia" w:hAnsi="Georgia"/>
          <w:sz w:val="20"/>
        </w:rPr>
        <w:t>known</w:t>
      </w:r>
      <w:r>
        <w:rPr>
          <w:rFonts w:ascii="Georgia" w:hAnsi="Georgia"/>
          <w:spacing w:val="-6"/>
          <w:sz w:val="20"/>
        </w:rPr>
        <w:t> </w:t>
      </w:r>
      <w:r>
        <w:rPr>
          <w:rFonts w:ascii="Georgia" w:hAnsi="Georgia"/>
          <w:sz w:val="20"/>
        </w:rPr>
        <w:t>as</w:t>
      </w:r>
      <w:r>
        <w:rPr>
          <w:rFonts w:ascii="Georgia" w:hAnsi="Georgia"/>
          <w:spacing w:val="-6"/>
          <w:sz w:val="20"/>
        </w:rPr>
        <w:t> </w:t>
      </w:r>
      <w:r>
        <w:rPr>
          <w:rFonts w:ascii="Georgia" w:hAnsi="Georgia"/>
          <w:sz w:val="20"/>
        </w:rPr>
        <w:t>360</w:t>
      </w:r>
      <w:r>
        <w:rPr>
          <w:rFonts w:ascii="Arial" w:hAnsi="Arial"/>
          <w:sz w:val="20"/>
          <w:vertAlign w:val="superscript"/>
        </w:rPr>
        <w:t>◦</w:t>
      </w:r>
      <w:r>
        <w:rPr>
          <w:rFonts w:ascii="Arial" w:hAnsi="Arial"/>
          <w:spacing w:val="-13"/>
          <w:sz w:val="20"/>
          <w:vertAlign w:val="baseline"/>
        </w:rPr>
        <w:t> </w:t>
      </w:r>
      <w:r>
        <w:rPr>
          <w:rFonts w:ascii="Georgia" w:hAnsi="Georgia"/>
          <w:sz w:val="20"/>
          <w:vertAlign w:val="baseline"/>
        </w:rPr>
        <w:t>video,</w:t>
      </w:r>
      <w:r>
        <w:rPr>
          <w:rFonts w:ascii="Georgia" w:hAnsi="Georgia"/>
          <w:spacing w:val="-6"/>
          <w:sz w:val="20"/>
          <w:vertAlign w:val="baseline"/>
        </w:rPr>
        <w:t> </w:t>
      </w:r>
      <w:r>
        <w:rPr>
          <w:rFonts w:ascii="Georgia" w:hAnsi="Georgia"/>
          <w:sz w:val="20"/>
          <w:vertAlign w:val="baseline"/>
        </w:rPr>
        <w:t>to</w:t>
      </w:r>
      <w:r>
        <w:rPr>
          <w:rFonts w:ascii="Georgia" w:hAnsi="Georgia"/>
          <w:spacing w:val="-6"/>
          <w:sz w:val="20"/>
          <w:vertAlign w:val="baseline"/>
        </w:rPr>
        <w:t> </w:t>
      </w:r>
      <w:r>
        <w:rPr>
          <w:rFonts w:ascii="Georgia" w:hAnsi="Georgia"/>
          <w:sz w:val="20"/>
          <w:vertAlign w:val="baseline"/>
        </w:rPr>
        <w:t>VR</w:t>
      </w:r>
      <w:r>
        <w:rPr>
          <w:rFonts w:ascii="Georgia" w:hAnsi="Georgia"/>
          <w:spacing w:val="-6"/>
          <w:sz w:val="20"/>
          <w:vertAlign w:val="baseline"/>
        </w:rPr>
        <w:t> </w:t>
      </w:r>
      <w:r>
        <w:rPr>
          <w:rFonts w:ascii="Georgia" w:hAnsi="Georgia"/>
          <w:sz w:val="20"/>
          <w:vertAlign w:val="baseline"/>
        </w:rPr>
        <w:t>devices</w:t>
      </w:r>
      <w:r>
        <w:rPr>
          <w:rFonts w:ascii="Georgia" w:hAnsi="Georgia"/>
          <w:spacing w:val="-6"/>
          <w:sz w:val="20"/>
          <w:vertAlign w:val="baseline"/>
        </w:rPr>
        <w:t> </w:t>
      </w:r>
      <w:r>
        <w:rPr>
          <w:rFonts w:ascii="Georgia" w:hAnsi="Georgia"/>
          <w:sz w:val="20"/>
          <w:vertAlign w:val="baseline"/>
        </w:rPr>
        <w:t>is</w:t>
      </w:r>
      <w:r>
        <w:rPr>
          <w:rFonts w:ascii="Georgia" w:hAnsi="Georgia"/>
          <w:spacing w:val="-6"/>
          <w:sz w:val="20"/>
          <w:vertAlign w:val="baseline"/>
        </w:rPr>
        <w:t> </w:t>
      </w:r>
      <w:r>
        <w:rPr>
          <w:rFonts w:ascii="Georgia" w:hAnsi="Georgia"/>
          <w:sz w:val="20"/>
          <w:vertAlign w:val="baseline"/>
        </w:rPr>
        <w:t>a</w:t>
      </w:r>
      <w:r>
        <w:rPr>
          <w:rFonts w:ascii="Georgia" w:hAnsi="Georgia"/>
          <w:spacing w:val="-6"/>
          <w:sz w:val="20"/>
          <w:vertAlign w:val="baseline"/>
        </w:rPr>
        <w:t> </w:t>
      </w:r>
      <w:r>
        <w:rPr>
          <w:rFonts w:ascii="Georgia" w:hAnsi="Georgia"/>
          <w:sz w:val="20"/>
          <w:vertAlign w:val="baseline"/>
        </w:rPr>
        <w:t>growing</w:t>
      </w:r>
      <w:r>
        <w:rPr>
          <w:rFonts w:ascii="Georgia" w:hAnsi="Georgia"/>
          <w:spacing w:val="-6"/>
          <w:sz w:val="20"/>
          <w:vertAlign w:val="baseline"/>
        </w:rPr>
        <w:t> </w:t>
      </w:r>
      <w:r>
        <w:rPr>
          <w:rFonts w:ascii="Georgia" w:hAnsi="Georgia"/>
          <w:sz w:val="20"/>
          <w:vertAlign w:val="baseline"/>
        </w:rPr>
        <w:t>trend. When ODV is viewed in VR, it allows the user to look </w:t>
      </w:r>
      <w:r>
        <w:rPr>
          <w:rFonts w:ascii="Georgia" w:hAnsi="Georgia"/>
          <w:spacing w:val="-4"/>
          <w:sz w:val="20"/>
          <w:vertAlign w:val="baseline"/>
        </w:rPr>
        <w:t>around</w:t>
      </w:r>
      <w:r>
        <w:rPr>
          <w:rFonts w:ascii="Georgia" w:hAnsi="Georgia"/>
          <w:spacing w:val="-8"/>
          <w:sz w:val="20"/>
          <w:vertAlign w:val="baseline"/>
        </w:rPr>
        <w:t> </w:t>
      </w:r>
      <w:r>
        <w:rPr>
          <w:rFonts w:ascii="Georgia" w:hAnsi="Georgia"/>
          <w:spacing w:val="-4"/>
          <w:sz w:val="20"/>
          <w:vertAlign w:val="baseline"/>
        </w:rPr>
        <w:t>a</w:t>
      </w:r>
      <w:r>
        <w:rPr>
          <w:rFonts w:ascii="Georgia" w:hAnsi="Georgia"/>
          <w:spacing w:val="-8"/>
          <w:sz w:val="20"/>
          <w:vertAlign w:val="baseline"/>
        </w:rPr>
        <w:t> </w:t>
      </w:r>
      <w:r>
        <w:rPr>
          <w:rFonts w:ascii="Georgia" w:hAnsi="Georgia"/>
          <w:spacing w:val="-4"/>
          <w:sz w:val="20"/>
          <w:vertAlign w:val="baseline"/>
        </w:rPr>
        <w:t>scene</w:t>
      </w:r>
      <w:r>
        <w:rPr>
          <w:rFonts w:ascii="Georgia" w:hAnsi="Georgia"/>
          <w:spacing w:val="-8"/>
          <w:sz w:val="20"/>
          <w:vertAlign w:val="baseline"/>
        </w:rPr>
        <w:t> </w:t>
      </w:r>
      <w:r>
        <w:rPr>
          <w:rFonts w:ascii="Georgia" w:hAnsi="Georgia"/>
          <w:spacing w:val="-4"/>
          <w:sz w:val="20"/>
          <w:vertAlign w:val="baseline"/>
        </w:rPr>
        <w:t>from</w:t>
      </w:r>
      <w:r>
        <w:rPr>
          <w:rFonts w:ascii="Georgia" w:hAnsi="Georgia"/>
          <w:spacing w:val="-8"/>
          <w:sz w:val="20"/>
          <w:vertAlign w:val="baseline"/>
        </w:rPr>
        <w:t> </w:t>
      </w:r>
      <w:r>
        <w:rPr>
          <w:rFonts w:ascii="Georgia" w:hAnsi="Georgia"/>
          <w:spacing w:val="-4"/>
          <w:sz w:val="20"/>
          <w:vertAlign w:val="baseline"/>
        </w:rPr>
        <w:t>a</w:t>
      </w:r>
      <w:r>
        <w:rPr>
          <w:rFonts w:ascii="Georgia" w:hAnsi="Georgia"/>
          <w:spacing w:val="-8"/>
          <w:sz w:val="20"/>
          <w:vertAlign w:val="baseline"/>
        </w:rPr>
        <w:t> </w:t>
      </w:r>
      <w:r>
        <w:rPr>
          <w:rFonts w:ascii="Georgia" w:hAnsi="Georgia"/>
          <w:spacing w:val="-4"/>
          <w:sz w:val="20"/>
          <w:vertAlign w:val="baseline"/>
        </w:rPr>
        <w:t>central</w:t>
      </w:r>
      <w:r>
        <w:rPr>
          <w:rFonts w:ascii="Georgia" w:hAnsi="Georgia"/>
          <w:spacing w:val="-8"/>
          <w:sz w:val="20"/>
          <w:vertAlign w:val="baseline"/>
        </w:rPr>
        <w:t> </w:t>
      </w:r>
      <w:r>
        <w:rPr>
          <w:rFonts w:ascii="Georgia" w:hAnsi="Georgia"/>
          <w:spacing w:val="-4"/>
          <w:sz w:val="20"/>
          <w:vertAlign w:val="baseline"/>
        </w:rPr>
        <w:t>point</w:t>
      </w:r>
      <w:r>
        <w:rPr>
          <w:rFonts w:ascii="Georgia" w:hAnsi="Georgia"/>
          <w:spacing w:val="-8"/>
          <w:sz w:val="20"/>
          <w:vertAlign w:val="baseline"/>
        </w:rPr>
        <w:t> </w:t>
      </w:r>
      <w:r>
        <w:rPr>
          <w:rFonts w:ascii="Georgia" w:hAnsi="Georgia"/>
          <w:spacing w:val="-4"/>
          <w:sz w:val="20"/>
          <w:vertAlign w:val="baseline"/>
        </w:rPr>
        <w:t>of</w:t>
      </w:r>
      <w:r>
        <w:rPr>
          <w:rFonts w:ascii="Georgia" w:hAnsi="Georgia"/>
          <w:spacing w:val="-8"/>
          <w:sz w:val="20"/>
          <w:vertAlign w:val="baseline"/>
        </w:rPr>
        <w:t> </w:t>
      </w:r>
      <w:r>
        <w:rPr>
          <w:rFonts w:ascii="Georgia" w:hAnsi="Georgia"/>
          <w:spacing w:val="-4"/>
          <w:sz w:val="20"/>
          <w:vertAlign w:val="baseline"/>
        </w:rPr>
        <w:t>view</w:t>
      </w:r>
      <w:r>
        <w:rPr>
          <w:rFonts w:ascii="Georgia" w:hAnsi="Georgia"/>
          <w:spacing w:val="-8"/>
          <w:sz w:val="20"/>
          <w:vertAlign w:val="baseline"/>
        </w:rPr>
        <w:t> </w:t>
      </w:r>
      <w:r>
        <w:rPr>
          <w:rFonts w:ascii="Georgia" w:hAnsi="Georgia"/>
          <w:spacing w:val="-4"/>
          <w:sz w:val="20"/>
          <w:vertAlign w:val="baseline"/>
        </w:rPr>
        <w:t>and</w:t>
      </w:r>
      <w:r>
        <w:rPr>
          <w:rFonts w:ascii="Georgia" w:hAnsi="Georgia"/>
          <w:spacing w:val="-8"/>
          <w:sz w:val="20"/>
          <w:vertAlign w:val="baseline"/>
        </w:rPr>
        <w:t> </w:t>
      </w:r>
      <w:r>
        <w:rPr>
          <w:rFonts w:ascii="Georgia" w:hAnsi="Georgia"/>
          <w:spacing w:val="-4"/>
          <w:sz w:val="20"/>
          <w:vertAlign w:val="baseline"/>
        </w:rPr>
        <w:t>provides </w:t>
      </w:r>
      <w:r>
        <w:rPr>
          <w:rFonts w:ascii="Georgia" w:hAnsi="Georgia"/>
          <w:w w:val="90"/>
          <w:sz w:val="20"/>
          <w:vertAlign w:val="baseline"/>
        </w:rPr>
        <w:t>a more immersive visual experience than traditional 2D video</w:t>
      </w:r>
      <w:r>
        <w:rPr>
          <w:rFonts w:ascii="Georgia" w:hAnsi="Georgia"/>
          <w:spacing w:val="30"/>
          <w:sz w:val="20"/>
          <w:vertAlign w:val="baseline"/>
        </w:rPr>
        <w:t> </w:t>
      </w:r>
      <w:r>
        <w:rPr>
          <w:rFonts w:ascii="Georgia" w:hAnsi="Georgia"/>
          <w:w w:val="90"/>
          <w:sz w:val="20"/>
          <w:vertAlign w:val="baseline"/>
        </w:rPr>
        <w:t>playback.</w:t>
      </w:r>
      <w:r>
        <w:rPr>
          <w:rFonts w:ascii="Georgia" w:hAnsi="Georgia"/>
          <w:spacing w:val="31"/>
          <w:sz w:val="20"/>
          <w:vertAlign w:val="baseline"/>
        </w:rPr>
        <w:t> </w:t>
      </w:r>
      <w:r>
        <w:rPr>
          <w:rFonts w:ascii="Georgia" w:hAnsi="Georgia"/>
          <w:w w:val="90"/>
          <w:sz w:val="20"/>
          <w:vertAlign w:val="baseline"/>
        </w:rPr>
        <w:t>However,</w:t>
      </w:r>
      <w:r>
        <w:rPr>
          <w:rFonts w:ascii="Georgia" w:hAnsi="Georgia"/>
          <w:spacing w:val="31"/>
          <w:sz w:val="20"/>
          <w:vertAlign w:val="baseline"/>
        </w:rPr>
        <w:t> </w:t>
      </w:r>
      <w:r>
        <w:rPr>
          <w:rFonts w:ascii="Georgia" w:hAnsi="Georgia"/>
          <w:w w:val="90"/>
          <w:sz w:val="20"/>
          <w:vertAlign w:val="baseline"/>
        </w:rPr>
        <w:t>streaming</w:t>
      </w:r>
      <w:r>
        <w:rPr>
          <w:rFonts w:ascii="Georgia" w:hAnsi="Georgia"/>
          <w:spacing w:val="31"/>
          <w:sz w:val="20"/>
          <w:vertAlign w:val="baseline"/>
        </w:rPr>
        <w:t> </w:t>
      </w:r>
      <w:r>
        <w:rPr>
          <w:rFonts w:ascii="Georgia" w:hAnsi="Georgia"/>
          <w:w w:val="90"/>
          <w:sz w:val="20"/>
          <w:vertAlign w:val="baseline"/>
        </w:rPr>
        <w:t>ODV</w:t>
      </w:r>
      <w:r>
        <w:rPr>
          <w:rFonts w:ascii="Georgia" w:hAnsi="Georgia"/>
          <w:spacing w:val="31"/>
          <w:sz w:val="20"/>
          <w:vertAlign w:val="baseline"/>
        </w:rPr>
        <w:t> </w:t>
      </w:r>
      <w:r>
        <w:rPr>
          <w:rFonts w:ascii="Georgia" w:hAnsi="Georgia"/>
          <w:w w:val="90"/>
          <w:sz w:val="20"/>
          <w:vertAlign w:val="baseline"/>
        </w:rPr>
        <w:t>across</w:t>
      </w:r>
      <w:r>
        <w:rPr>
          <w:rFonts w:ascii="Georgia" w:hAnsi="Georgia"/>
          <w:spacing w:val="31"/>
          <w:sz w:val="20"/>
          <w:vertAlign w:val="baseline"/>
        </w:rPr>
        <w:t> </w:t>
      </w:r>
      <w:r>
        <w:rPr>
          <w:rFonts w:ascii="Georgia" w:hAnsi="Georgia"/>
          <w:spacing w:val="-2"/>
          <w:w w:val="90"/>
          <w:sz w:val="20"/>
          <w:vertAlign w:val="baseline"/>
        </w:rPr>
        <w:t>content</w:t>
      </w:r>
    </w:p>
    <w:p>
      <w:pPr>
        <w:spacing w:line="264" w:lineRule="auto" w:before="192"/>
        <w:ind w:left="290" w:right="290" w:firstLine="0"/>
        <w:jc w:val="both"/>
        <w:rPr>
          <w:rFonts w:ascii="Georgia" w:hAnsi="Georgia"/>
          <w:sz w:val="20"/>
        </w:rPr>
      </w:pPr>
      <w:r>
        <w:rPr/>
        <w:br w:type="column"/>
      </w:r>
      <w:r>
        <w:rPr>
          <w:rFonts w:ascii="Georgia" w:hAnsi="Georgia"/>
          <w:sz w:val="20"/>
        </w:rPr>
        <w:t>delivery networks and displaying it in a VR device are </w:t>
      </w:r>
      <w:r>
        <w:rPr>
          <w:rFonts w:ascii="Georgia" w:hAnsi="Georgia"/>
          <w:w w:val="90"/>
          <w:sz w:val="20"/>
        </w:rPr>
        <w:t>challenging in part due to the large resolution requirement </w:t>
      </w:r>
      <w:r>
        <w:rPr>
          <w:rFonts w:ascii="Georgia" w:hAnsi="Georgia"/>
          <w:spacing w:val="-4"/>
          <w:sz w:val="20"/>
        </w:rPr>
        <w:t>of</w:t>
      </w:r>
      <w:r>
        <w:rPr>
          <w:rFonts w:ascii="Georgia" w:hAnsi="Georgia"/>
          <w:spacing w:val="-6"/>
          <w:sz w:val="20"/>
        </w:rPr>
        <w:t> </w:t>
      </w:r>
      <w:r>
        <w:rPr>
          <w:rFonts w:ascii="Georgia" w:hAnsi="Georgia"/>
          <w:spacing w:val="-4"/>
          <w:sz w:val="20"/>
        </w:rPr>
        <w:t>the</w:t>
      </w:r>
      <w:r>
        <w:rPr>
          <w:rFonts w:ascii="Georgia" w:hAnsi="Georgia"/>
          <w:spacing w:val="-6"/>
          <w:sz w:val="20"/>
        </w:rPr>
        <w:t> </w:t>
      </w:r>
      <w:r>
        <w:rPr>
          <w:rFonts w:ascii="Georgia" w:hAnsi="Georgia"/>
          <w:spacing w:val="-4"/>
          <w:sz w:val="20"/>
        </w:rPr>
        <w:t>video.</w:t>
      </w:r>
      <w:r>
        <w:rPr>
          <w:rFonts w:ascii="Georgia" w:hAnsi="Georgia"/>
          <w:spacing w:val="-6"/>
          <w:sz w:val="20"/>
        </w:rPr>
        <w:t> </w:t>
      </w:r>
      <w:r>
        <w:rPr>
          <w:rFonts w:ascii="Georgia" w:hAnsi="Georgia"/>
          <w:spacing w:val="-4"/>
          <w:sz w:val="20"/>
        </w:rPr>
        <w:t>Foveated</w:t>
      </w:r>
      <w:r>
        <w:rPr>
          <w:rFonts w:ascii="Georgia" w:hAnsi="Georgia"/>
          <w:spacing w:val="-6"/>
          <w:sz w:val="20"/>
        </w:rPr>
        <w:t> </w:t>
      </w:r>
      <w:r>
        <w:rPr>
          <w:rFonts w:ascii="Georgia" w:hAnsi="Georgia"/>
          <w:spacing w:val="-4"/>
          <w:sz w:val="20"/>
        </w:rPr>
        <w:t>rendering</w:t>
      </w:r>
      <w:r>
        <w:rPr>
          <w:rFonts w:ascii="Georgia" w:hAnsi="Georgia"/>
          <w:spacing w:val="-6"/>
          <w:sz w:val="20"/>
        </w:rPr>
        <w:t> </w:t>
      </w:r>
      <w:r>
        <w:rPr>
          <w:rFonts w:ascii="Georgia" w:hAnsi="Georgia"/>
          <w:spacing w:val="-4"/>
          <w:sz w:val="20"/>
        </w:rPr>
        <w:t>could</w:t>
      </w:r>
      <w:r>
        <w:rPr>
          <w:rFonts w:ascii="Georgia" w:hAnsi="Georgia"/>
          <w:spacing w:val="-6"/>
          <w:sz w:val="20"/>
        </w:rPr>
        <w:t> </w:t>
      </w:r>
      <w:r>
        <w:rPr>
          <w:rFonts w:ascii="Georgia" w:hAnsi="Georgia"/>
          <w:spacing w:val="-4"/>
          <w:sz w:val="20"/>
        </w:rPr>
        <w:t>be</w:t>
      </w:r>
      <w:r>
        <w:rPr>
          <w:rFonts w:ascii="Georgia" w:hAnsi="Georgia"/>
          <w:spacing w:val="-6"/>
          <w:sz w:val="20"/>
        </w:rPr>
        <w:t> </w:t>
      </w:r>
      <w:r>
        <w:rPr>
          <w:rFonts w:ascii="Georgia" w:hAnsi="Georgia"/>
          <w:spacing w:val="-4"/>
          <w:sz w:val="20"/>
        </w:rPr>
        <w:t>used</w:t>
      </w:r>
      <w:r>
        <w:rPr>
          <w:rFonts w:ascii="Georgia" w:hAnsi="Georgia"/>
          <w:spacing w:val="-6"/>
          <w:sz w:val="20"/>
        </w:rPr>
        <w:t> </w:t>
      </w:r>
      <w:r>
        <w:rPr>
          <w:rFonts w:ascii="Georgia" w:hAnsi="Georgia"/>
          <w:spacing w:val="-4"/>
          <w:sz w:val="20"/>
        </w:rPr>
        <w:t>to</w:t>
      </w:r>
      <w:r>
        <w:rPr>
          <w:rFonts w:ascii="Georgia" w:hAnsi="Georgia"/>
          <w:spacing w:val="-6"/>
          <w:sz w:val="20"/>
        </w:rPr>
        <w:t> </w:t>
      </w:r>
      <w:r>
        <w:rPr>
          <w:rFonts w:ascii="Georgia" w:hAnsi="Georgia"/>
          <w:spacing w:val="-4"/>
          <w:sz w:val="20"/>
        </w:rPr>
        <w:t>reduce </w:t>
      </w:r>
      <w:r>
        <w:rPr>
          <w:rFonts w:ascii="Georgia" w:hAnsi="Georgia"/>
          <w:w w:val="90"/>
          <w:sz w:val="20"/>
        </w:rPr>
        <w:t>computational rendering cost once the streaming content</w:t>
      </w:r>
      <w:r>
        <w:rPr>
          <w:rFonts w:ascii="Georgia" w:hAnsi="Georgia"/>
          <w:spacing w:val="80"/>
          <w:sz w:val="20"/>
        </w:rPr>
        <w:t> </w:t>
      </w:r>
      <w:r>
        <w:rPr>
          <w:rFonts w:ascii="Georgia" w:hAnsi="Georgia"/>
          <w:sz w:val="20"/>
        </w:rPr>
        <w:t>is</w:t>
      </w:r>
      <w:r>
        <w:rPr>
          <w:rFonts w:ascii="Georgia" w:hAnsi="Georgia"/>
          <w:spacing w:val="-6"/>
          <w:sz w:val="20"/>
        </w:rPr>
        <w:t> </w:t>
      </w:r>
      <w:r>
        <w:rPr>
          <w:rFonts w:ascii="Georgia" w:hAnsi="Georgia"/>
          <w:sz w:val="20"/>
        </w:rPr>
        <w:t>available</w:t>
      </w:r>
      <w:r>
        <w:rPr>
          <w:rFonts w:ascii="Georgia" w:hAnsi="Georgia"/>
          <w:spacing w:val="-6"/>
          <w:sz w:val="20"/>
        </w:rPr>
        <w:t> </w:t>
      </w:r>
      <w:r>
        <w:rPr>
          <w:rFonts w:ascii="Georgia" w:hAnsi="Georgia"/>
          <w:sz w:val="20"/>
        </w:rPr>
        <w:t>in</w:t>
      </w:r>
      <w:r>
        <w:rPr>
          <w:rFonts w:ascii="Georgia" w:hAnsi="Georgia"/>
          <w:spacing w:val="-6"/>
          <w:sz w:val="20"/>
        </w:rPr>
        <w:t> </w:t>
      </w:r>
      <w:r>
        <w:rPr>
          <w:rFonts w:ascii="Georgia" w:hAnsi="Georgia"/>
          <w:sz w:val="20"/>
        </w:rPr>
        <w:t>the</w:t>
      </w:r>
      <w:r>
        <w:rPr>
          <w:rFonts w:ascii="Georgia" w:hAnsi="Georgia"/>
          <w:spacing w:val="-6"/>
          <w:sz w:val="20"/>
        </w:rPr>
        <w:t> </w:t>
      </w:r>
      <w:r>
        <w:rPr>
          <w:rFonts w:ascii="Georgia" w:hAnsi="Georgia"/>
          <w:sz w:val="20"/>
        </w:rPr>
        <w:t>user</w:t>
      </w:r>
      <w:r>
        <w:rPr>
          <w:rFonts w:ascii="Georgia" w:hAnsi="Georgia"/>
          <w:spacing w:val="-6"/>
          <w:sz w:val="20"/>
        </w:rPr>
        <w:t> </w:t>
      </w:r>
      <w:r>
        <w:rPr>
          <w:rFonts w:ascii="Georgia" w:hAnsi="Georgia"/>
          <w:sz w:val="20"/>
        </w:rPr>
        <w:t>device.</w:t>
      </w:r>
      <w:r>
        <w:rPr>
          <w:rFonts w:ascii="Georgia" w:hAnsi="Georgia"/>
          <w:spacing w:val="-6"/>
          <w:sz w:val="20"/>
        </w:rPr>
        <w:t> </w:t>
      </w:r>
      <w:r>
        <w:rPr>
          <w:rFonts w:ascii="Georgia" w:hAnsi="Georgia"/>
          <w:sz w:val="20"/>
        </w:rPr>
        <w:t>However,</w:t>
      </w:r>
      <w:r>
        <w:rPr>
          <w:rFonts w:ascii="Georgia" w:hAnsi="Georgia"/>
          <w:spacing w:val="-6"/>
          <w:sz w:val="20"/>
        </w:rPr>
        <w:t> </w:t>
      </w:r>
      <w:r>
        <w:rPr>
          <w:rFonts w:ascii="Georgia" w:hAnsi="Georgia"/>
          <w:sz w:val="20"/>
        </w:rPr>
        <w:t>streaming</w:t>
      </w:r>
      <w:r>
        <w:rPr>
          <w:rFonts w:ascii="Georgia" w:hAnsi="Georgia"/>
          <w:spacing w:val="-6"/>
          <w:sz w:val="20"/>
        </w:rPr>
        <w:t> </w:t>
      </w:r>
      <w:r>
        <w:rPr>
          <w:rFonts w:ascii="Georgia" w:hAnsi="Georgia"/>
          <w:sz w:val="20"/>
        </w:rPr>
        <w:t>the </w:t>
      </w:r>
      <w:r>
        <w:rPr>
          <w:rFonts w:ascii="Georgia" w:hAnsi="Georgia"/>
          <w:spacing w:val="-4"/>
          <w:sz w:val="20"/>
        </w:rPr>
        <w:t>content</w:t>
      </w:r>
      <w:r>
        <w:rPr>
          <w:rFonts w:ascii="Georgia" w:hAnsi="Georgia"/>
          <w:spacing w:val="-7"/>
          <w:sz w:val="20"/>
        </w:rPr>
        <w:t> </w:t>
      </w:r>
      <w:r>
        <w:rPr>
          <w:rFonts w:ascii="Georgia" w:hAnsi="Georgia"/>
          <w:spacing w:val="-4"/>
          <w:sz w:val="20"/>
        </w:rPr>
        <w:t>from</w:t>
      </w:r>
      <w:r>
        <w:rPr>
          <w:rFonts w:ascii="Georgia" w:hAnsi="Georgia"/>
          <w:spacing w:val="-7"/>
          <w:sz w:val="20"/>
        </w:rPr>
        <w:t> </w:t>
      </w:r>
      <w:r>
        <w:rPr>
          <w:rFonts w:ascii="Georgia" w:hAnsi="Georgia"/>
          <w:spacing w:val="-4"/>
          <w:sz w:val="20"/>
        </w:rPr>
        <w:t>where</w:t>
      </w:r>
      <w:r>
        <w:rPr>
          <w:rFonts w:ascii="Georgia" w:hAnsi="Georgia"/>
          <w:spacing w:val="-7"/>
          <w:sz w:val="20"/>
        </w:rPr>
        <w:t> </w:t>
      </w:r>
      <w:r>
        <w:rPr>
          <w:rFonts w:ascii="Georgia" w:hAnsi="Georgia"/>
          <w:spacing w:val="-4"/>
          <w:sz w:val="20"/>
        </w:rPr>
        <w:t>it</w:t>
      </w:r>
      <w:r>
        <w:rPr>
          <w:rFonts w:ascii="Georgia" w:hAnsi="Georgia"/>
          <w:spacing w:val="-7"/>
          <w:sz w:val="20"/>
        </w:rPr>
        <w:t> </w:t>
      </w:r>
      <w:r>
        <w:rPr>
          <w:rFonts w:ascii="Georgia" w:hAnsi="Georgia"/>
          <w:spacing w:val="-4"/>
          <w:sz w:val="20"/>
        </w:rPr>
        <w:t>is</w:t>
      </w:r>
      <w:r>
        <w:rPr>
          <w:rFonts w:ascii="Georgia" w:hAnsi="Georgia"/>
          <w:spacing w:val="-7"/>
          <w:sz w:val="20"/>
        </w:rPr>
        <w:t> </w:t>
      </w:r>
      <w:r>
        <w:rPr>
          <w:rFonts w:ascii="Georgia" w:hAnsi="Georgia"/>
          <w:spacing w:val="-4"/>
          <w:sz w:val="20"/>
        </w:rPr>
        <w:t>stored</w:t>
      </w:r>
      <w:r>
        <w:rPr>
          <w:rFonts w:ascii="Georgia" w:hAnsi="Georgia"/>
          <w:spacing w:val="-7"/>
          <w:sz w:val="20"/>
        </w:rPr>
        <w:t> </w:t>
      </w:r>
      <w:r>
        <w:rPr>
          <w:rFonts w:ascii="Georgia" w:hAnsi="Georgia"/>
          <w:spacing w:val="-4"/>
          <w:sz w:val="20"/>
        </w:rPr>
        <w:t>to</w:t>
      </w:r>
      <w:r>
        <w:rPr>
          <w:rFonts w:ascii="Georgia" w:hAnsi="Georgia"/>
          <w:spacing w:val="-7"/>
          <w:sz w:val="20"/>
        </w:rPr>
        <w:t> </w:t>
      </w:r>
      <w:r>
        <w:rPr>
          <w:rFonts w:ascii="Georgia" w:hAnsi="Georgia"/>
          <w:spacing w:val="-4"/>
          <w:sz w:val="20"/>
        </w:rPr>
        <w:t>the</w:t>
      </w:r>
      <w:r>
        <w:rPr>
          <w:rFonts w:ascii="Georgia" w:hAnsi="Georgia"/>
          <w:spacing w:val="-7"/>
          <w:sz w:val="20"/>
        </w:rPr>
        <w:t> </w:t>
      </w:r>
      <w:r>
        <w:rPr>
          <w:rFonts w:ascii="Georgia" w:hAnsi="Georgia"/>
          <w:spacing w:val="-4"/>
          <w:sz w:val="20"/>
        </w:rPr>
        <w:t>end</w:t>
      </w:r>
      <w:r>
        <w:rPr>
          <w:rFonts w:ascii="Georgia" w:hAnsi="Georgia"/>
          <w:spacing w:val="-7"/>
          <w:sz w:val="20"/>
        </w:rPr>
        <w:t> </w:t>
      </w:r>
      <w:r>
        <w:rPr>
          <w:rFonts w:ascii="Georgia" w:hAnsi="Georgia"/>
          <w:spacing w:val="-4"/>
          <w:sz w:val="20"/>
        </w:rPr>
        <w:t>user’s</w:t>
      </w:r>
      <w:r>
        <w:rPr>
          <w:rFonts w:ascii="Georgia" w:hAnsi="Georgia"/>
          <w:spacing w:val="-7"/>
          <w:sz w:val="20"/>
        </w:rPr>
        <w:t> </w:t>
      </w:r>
      <w:r>
        <w:rPr>
          <w:rFonts w:ascii="Georgia" w:hAnsi="Georgia"/>
          <w:spacing w:val="-4"/>
          <w:sz w:val="20"/>
        </w:rPr>
        <w:t>device</w:t>
      </w:r>
      <w:r>
        <w:rPr>
          <w:rFonts w:ascii="Georgia" w:hAnsi="Georgia"/>
          <w:spacing w:val="-7"/>
          <w:sz w:val="20"/>
        </w:rPr>
        <w:t> </w:t>
      </w:r>
      <w:r>
        <w:rPr>
          <w:rFonts w:ascii="Georgia" w:hAnsi="Georgia"/>
          <w:spacing w:val="-4"/>
          <w:sz w:val="20"/>
        </w:rPr>
        <w:t>is </w:t>
      </w:r>
      <w:r>
        <w:rPr>
          <w:rFonts w:ascii="Georgia" w:hAnsi="Georgia"/>
          <w:spacing w:val="-2"/>
          <w:sz w:val="20"/>
        </w:rPr>
        <w:t>in</w:t>
      </w:r>
      <w:r>
        <w:rPr>
          <w:rFonts w:ascii="Georgia" w:hAnsi="Georgia"/>
          <w:spacing w:val="-11"/>
          <w:sz w:val="20"/>
        </w:rPr>
        <w:t> </w:t>
      </w:r>
      <w:r>
        <w:rPr>
          <w:rFonts w:ascii="Georgia" w:hAnsi="Georgia"/>
          <w:spacing w:val="-2"/>
          <w:sz w:val="20"/>
        </w:rPr>
        <w:t>itself</w:t>
      </w:r>
      <w:r>
        <w:rPr>
          <w:rFonts w:ascii="Georgia" w:hAnsi="Georgia"/>
          <w:spacing w:val="-10"/>
          <w:sz w:val="20"/>
        </w:rPr>
        <w:t> </w:t>
      </w:r>
      <w:r>
        <w:rPr>
          <w:rFonts w:ascii="Georgia" w:hAnsi="Georgia"/>
          <w:spacing w:val="-2"/>
          <w:sz w:val="20"/>
        </w:rPr>
        <w:t>a</w:t>
      </w:r>
      <w:r>
        <w:rPr>
          <w:rFonts w:ascii="Georgia" w:hAnsi="Georgia"/>
          <w:spacing w:val="-10"/>
          <w:sz w:val="20"/>
        </w:rPr>
        <w:t> </w:t>
      </w:r>
      <w:r>
        <w:rPr>
          <w:rFonts w:ascii="Georgia" w:hAnsi="Georgia"/>
          <w:spacing w:val="-2"/>
          <w:sz w:val="20"/>
        </w:rPr>
        <w:t>big</w:t>
      </w:r>
      <w:r>
        <w:rPr>
          <w:rFonts w:ascii="Georgia" w:hAnsi="Georgia"/>
          <w:spacing w:val="-10"/>
          <w:sz w:val="20"/>
        </w:rPr>
        <w:t> </w:t>
      </w:r>
      <w:r>
        <w:rPr>
          <w:rFonts w:ascii="Georgia" w:hAnsi="Georgia"/>
          <w:spacing w:val="-2"/>
          <w:sz w:val="20"/>
        </w:rPr>
        <w:t>challenge.</w:t>
      </w:r>
      <w:r>
        <w:rPr>
          <w:rFonts w:ascii="Georgia" w:hAnsi="Georgia"/>
          <w:spacing w:val="-10"/>
          <w:sz w:val="20"/>
        </w:rPr>
        <w:t> </w:t>
      </w:r>
      <w:r>
        <w:rPr>
          <w:rFonts w:ascii="Georgia" w:hAnsi="Georgia"/>
          <w:spacing w:val="-2"/>
          <w:sz w:val="20"/>
        </w:rPr>
        <w:t>As</w:t>
      </w:r>
      <w:r>
        <w:rPr>
          <w:rFonts w:ascii="Georgia" w:hAnsi="Georgia"/>
          <w:spacing w:val="-10"/>
          <w:sz w:val="20"/>
        </w:rPr>
        <w:t> </w:t>
      </w:r>
      <w:r>
        <w:rPr>
          <w:rFonts w:ascii="Georgia" w:hAnsi="Georgia"/>
          <w:spacing w:val="-2"/>
          <w:sz w:val="20"/>
        </w:rPr>
        <w:t>discussed</w:t>
      </w:r>
      <w:r>
        <w:rPr>
          <w:rFonts w:ascii="Georgia" w:hAnsi="Georgia"/>
          <w:spacing w:val="-10"/>
          <w:sz w:val="20"/>
        </w:rPr>
        <w:t> </w:t>
      </w:r>
      <w:r>
        <w:rPr>
          <w:rFonts w:ascii="Georgia" w:hAnsi="Georgia"/>
          <w:spacing w:val="-2"/>
          <w:sz w:val="20"/>
        </w:rPr>
        <w:t>above,</w:t>
      </w:r>
      <w:r>
        <w:rPr>
          <w:rFonts w:ascii="Georgia" w:hAnsi="Georgia"/>
          <w:spacing w:val="-10"/>
          <w:sz w:val="20"/>
        </w:rPr>
        <w:t> </w:t>
      </w:r>
      <w:r>
        <w:rPr>
          <w:rFonts w:ascii="Georgia" w:hAnsi="Georgia"/>
          <w:spacing w:val="-2"/>
          <w:sz w:val="20"/>
        </w:rPr>
        <w:t>viewers</w:t>
      </w:r>
      <w:r>
        <w:rPr>
          <w:rFonts w:ascii="Georgia" w:hAnsi="Georgia"/>
          <w:spacing w:val="-10"/>
          <w:sz w:val="20"/>
        </w:rPr>
        <w:t> </w:t>
      </w:r>
      <w:r>
        <w:rPr>
          <w:rFonts w:ascii="Georgia" w:hAnsi="Georgia"/>
          <w:spacing w:val="-2"/>
          <w:sz w:val="20"/>
        </w:rPr>
        <w:t>can </w:t>
      </w:r>
      <w:r>
        <w:rPr>
          <w:rFonts w:ascii="Georgia" w:hAnsi="Georgia"/>
          <w:w w:val="90"/>
          <w:sz w:val="20"/>
        </w:rPr>
        <w:t>only watch a small part of the streaming content due to the </w:t>
      </w:r>
      <w:r>
        <w:rPr>
          <w:rFonts w:ascii="Georgia" w:hAnsi="Georgia"/>
          <w:sz w:val="20"/>
        </w:rPr>
        <w:t>physiological</w:t>
      </w:r>
      <w:r>
        <w:rPr>
          <w:rFonts w:ascii="Georgia" w:hAnsi="Georgia"/>
          <w:spacing w:val="-13"/>
          <w:sz w:val="20"/>
        </w:rPr>
        <w:t> </w:t>
      </w:r>
      <w:r>
        <w:rPr>
          <w:rFonts w:ascii="Georgia" w:hAnsi="Georgia"/>
          <w:sz w:val="20"/>
        </w:rPr>
        <w:t>constraints</w:t>
      </w:r>
      <w:r>
        <w:rPr>
          <w:rFonts w:ascii="Georgia" w:hAnsi="Georgia"/>
          <w:spacing w:val="-12"/>
          <w:sz w:val="20"/>
        </w:rPr>
        <w:t> </w:t>
      </w:r>
      <w:r>
        <w:rPr>
          <w:rFonts w:ascii="Georgia" w:hAnsi="Georgia"/>
          <w:sz w:val="20"/>
        </w:rPr>
        <w:t>of</w:t>
      </w:r>
      <w:r>
        <w:rPr>
          <w:rFonts w:ascii="Georgia" w:hAnsi="Georgia"/>
          <w:spacing w:val="-12"/>
          <w:sz w:val="20"/>
        </w:rPr>
        <w:t> </w:t>
      </w:r>
      <w:r>
        <w:rPr>
          <w:rFonts w:ascii="Georgia" w:hAnsi="Georgia"/>
          <w:sz w:val="20"/>
        </w:rPr>
        <w:t>the</w:t>
      </w:r>
      <w:r>
        <w:rPr>
          <w:rFonts w:ascii="Georgia" w:hAnsi="Georgia"/>
          <w:spacing w:val="-12"/>
          <w:sz w:val="20"/>
        </w:rPr>
        <w:t> </w:t>
      </w:r>
      <w:r>
        <w:rPr>
          <w:rFonts w:ascii="Georgia" w:hAnsi="Georgia"/>
          <w:sz w:val="20"/>
        </w:rPr>
        <w:t>human</w:t>
      </w:r>
      <w:r>
        <w:rPr>
          <w:rFonts w:ascii="Georgia" w:hAnsi="Georgia"/>
          <w:spacing w:val="-12"/>
          <w:sz w:val="20"/>
        </w:rPr>
        <w:t> </w:t>
      </w:r>
      <w:r>
        <w:rPr>
          <w:rFonts w:ascii="Georgia" w:hAnsi="Georgia"/>
          <w:sz w:val="20"/>
        </w:rPr>
        <w:t>eye.</w:t>
      </w:r>
      <w:r>
        <w:rPr>
          <w:rFonts w:ascii="Georgia" w:hAnsi="Georgia"/>
          <w:spacing w:val="-12"/>
          <w:sz w:val="20"/>
        </w:rPr>
        <w:t> </w:t>
      </w:r>
      <w:r>
        <w:rPr>
          <w:rFonts w:ascii="Georgia" w:hAnsi="Georgia"/>
          <w:sz w:val="20"/>
        </w:rPr>
        <w:t>As</w:t>
      </w:r>
      <w:r>
        <w:rPr>
          <w:rFonts w:ascii="Georgia" w:hAnsi="Georgia"/>
          <w:spacing w:val="-12"/>
          <w:sz w:val="20"/>
        </w:rPr>
        <w:t> </w:t>
      </w:r>
      <w:r>
        <w:rPr>
          <w:rFonts w:ascii="Georgia" w:hAnsi="Georgia"/>
          <w:sz w:val="20"/>
        </w:rPr>
        <w:t>a</w:t>
      </w:r>
      <w:r>
        <w:rPr>
          <w:rFonts w:ascii="Georgia" w:hAnsi="Georgia"/>
          <w:spacing w:val="-12"/>
          <w:sz w:val="20"/>
        </w:rPr>
        <w:t> </w:t>
      </w:r>
      <w:r>
        <w:rPr>
          <w:rFonts w:ascii="Georgia" w:hAnsi="Georgia"/>
          <w:sz w:val="20"/>
        </w:rPr>
        <w:t>result, </w:t>
      </w:r>
      <w:r>
        <w:rPr>
          <w:rFonts w:ascii="Georgia" w:hAnsi="Georgia"/>
          <w:w w:val="90"/>
          <w:sz w:val="20"/>
        </w:rPr>
        <w:t>gaze-contingent (foveated) transmission techniques have been proposed to minimize the amount of data transmitted to the user’s device (Lungaro et al. </w:t>
      </w:r>
      <w:hyperlink w:history="true" w:anchor="_bookmark413">
        <w:r>
          <w:rPr>
            <w:rFonts w:ascii="Georgia" w:hAnsi="Georgia"/>
            <w:color w:val="0000FF"/>
            <w:w w:val="90"/>
            <w:sz w:val="20"/>
          </w:rPr>
          <w:t>2018</w:t>
        </w:r>
      </w:hyperlink>
      <w:r>
        <w:rPr>
          <w:rFonts w:ascii="Georgia" w:hAnsi="Georgia"/>
          <w:w w:val="90"/>
          <w:sz w:val="20"/>
        </w:rPr>
        <w:t>; Romero-Rondón</w:t>
      </w:r>
      <w:r>
        <w:rPr>
          <w:rFonts w:ascii="Georgia" w:hAnsi="Georgia"/>
          <w:spacing w:val="40"/>
          <w:sz w:val="20"/>
        </w:rPr>
        <w:t> </w:t>
      </w:r>
      <w:r>
        <w:rPr>
          <w:rFonts w:ascii="Georgia" w:hAnsi="Georgia"/>
          <w:spacing w:val="-4"/>
          <w:sz w:val="20"/>
        </w:rPr>
        <w:t>et</w:t>
      </w:r>
      <w:r>
        <w:rPr>
          <w:rFonts w:ascii="Georgia" w:hAnsi="Georgia"/>
          <w:spacing w:val="-7"/>
          <w:sz w:val="20"/>
        </w:rPr>
        <w:t> </w:t>
      </w:r>
      <w:r>
        <w:rPr>
          <w:rFonts w:ascii="Georgia" w:hAnsi="Georgia"/>
          <w:spacing w:val="-4"/>
          <w:sz w:val="20"/>
        </w:rPr>
        <w:t>al.</w:t>
      </w:r>
      <w:r>
        <w:rPr>
          <w:rFonts w:ascii="Georgia" w:hAnsi="Georgia"/>
          <w:spacing w:val="-7"/>
          <w:sz w:val="20"/>
        </w:rPr>
        <w:t> </w:t>
      </w:r>
      <w:hyperlink w:history="true" w:anchor="_bookmark456">
        <w:r>
          <w:rPr>
            <w:rFonts w:ascii="Georgia" w:hAnsi="Georgia"/>
            <w:color w:val="0000FF"/>
            <w:spacing w:val="-4"/>
            <w:sz w:val="20"/>
          </w:rPr>
          <w:t>2018</w:t>
        </w:r>
      </w:hyperlink>
      <w:r>
        <w:rPr>
          <w:rFonts w:ascii="Georgia" w:hAnsi="Georgia"/>
          <w:spacing w:val="-4"/>
          <w:sz w:val="20"/>
        </w:rPr>
        <w:t>;</w:t>
      </w:r>
      <w:r>
        <w:rPr>
          <w:rFonts w:ascii="Georgia" w:hAnsi="Georgia"/>
          <w:spacing w:val="-7"/>
          <w:sz w:val="20"/>
        </w:rPr>
        <w:t> </w:t>
      </w:r>
      <w:r>
        <w:rPr>
          <w:rFonts w:ascii="Georgia" w:hAnsi="Georgia"/>
          <w:spacing w:val="-4"/>
          <w:sz w:val="20"/>
        </w:rPr>
        <w:t>Ozcinar</w:t>
      </w:r>
      <w:r>
        <w:rPr>
          <w:rFonts w:ascii="Georgia" w:hAnsi="Georgia"/>
          <w:spacing w:val="-7"/>
          <w:sz w:val="20"/>
        </w:rPr>
        <w:t> </w:t>
      </w:r>
      <w:r>
        <w:rPr>
          <w:rFonts w:ascii="Georgia" w:hAnsi="Georgia"/>
          <w:spacing w:val="-4"/>
          <w:sz w:val="20"/>
        </w:rPr>
        <w:t>et</w:t>
      </w:r>
      <w:r>
        <w:rPr>
          <w:rFonts w:ascii="Georgia" w:hAnsi="Georgia"/>
          <w:spacing w:val="-7"/>
          <w:sz w:val="20"/>
        </w:rPr>
        <w:t> </w:t>
      </w:r>
      <w:r>
        <w:rPr>
          <w:rFonts w:ascii="Georgia" w:hAnsi="Georgia"/>
          <w:spacing w:val="-4"/>
          <w:sz w:val="20"/>
        </w:rPr>
        <w:t>al.</w:t>
      </w:r>
      <w:r>
        <w:rPr>
          <w:rFonts w:ascii="Georgia" w:hAnsi="Georgia"/>
          <w:spacing w:val="-7"/>
          <w:sz w:val="20"/>
        </w:rPr>
        <w:t> </w:t>
      </w:r>
      <w:hyperlink w:history="true" w:anchor="_bookmark433">
        <w:r>
          <w:rPr>
            <w:rFonts w:ascii="Georgia" w:hAnsi="Georgia"/>
            <w:color w:val="0000FF"/>
            <w:spacing w:val="-4"/>
            <w:sz w:val="20"/>
          </w:rPr>
          <w:t>2019</w:t>
        </w:r>
      </w:hyperlink>
      <w:r>
        <w:rPr>
          <w:rFonts w:ascii="Georgia" w:hAnsi="Georgia"/>
          <w:spacing w:val="-4"/>
          <w:sz w:val="20"/>
        </w:rPr>
        <w:t>).</w:t>
      </w:r>
      <w:r>
        <w:rPr>
          <w:rFonts w:ascii="Georgia" w:hAnsi="Georgia"/>
          <w:spacing w:val="-7"/>
          <w:sz w:val="20"/>
        </w:rPr>
        <w:t> </w:t>
      </w:r>
      <w:r>
        <w:rPr>
          <w:rFonts w:ascii="Georgia" w:hAnsi="Georgia"/>
          <w:spacing w:val="-4"/>
          <w:sz w:val="20"/>
        </w:rPr>
        <w:t>These</w:t>
      </w:r>
      <w:r>
        <w:rPr>
          <w:rFonts w:ascii="Georgia" w:hAnsi="Georgia"/>
          <w:spacing w:val="-7"/>
          <w:sz w:val="20"/>
        </w:rPr>
        <w:t> </w:t>
      </w:r>
      <w:r>
        <w:rPr>
          <w:rFonts w:ascii="Georgia" w:hAnsi="Georgia"/>
          <w:spacing w:val="-4"/>
          <w:sz w:val="20"/>
        </w:rPr>
        <w:t>techniques</w:t>
      </w:r>
      <w:r>
        <w:rPr>
          <w:rFonts w:ascii="Georgia" w:hAnsi="Georgia"/>
          <w:spacing w:val="-7"/>
          <w:sz w:val="20"/>
        </w:rPr>
        <w:t> </w:t>
      </w:r>
      <w:r>
        <w:rPr>
          <w:rFonts w:ascii="Georgia" w:hAnsi="Georgia"/>
          <w:spacing w:val="-4"/>
          <w:sz w:val="20"/>
        </w:rPr>
        <w:t>gener- </w:t>
      </w:r>
      <w:r>
        <w:rPr>
          <w:rFonts w:ascii="Georgia" w:hAnsi="Georgia"/>
          <w:sz w:val="20"/>
        </w:rPr>
        <w:t>ally</w:t>
      </w:r>
      <w:r>
        <w:rPr>
          <w:rFonts w:ascii="Georgia" w:hAnsi="Georgia"/>
          <w:spacing w:val="-13"/>
          <w:sz w:val="20"/>
        </w:rPr>
        <w:t> </w:t>
      </w:r>
      <w:r>
        <w:rPr>
          <w:rFonts w:ascii="Georgia" w:hAnsi="Georgia"/>
          <w:sz w:val="20"/>
        </w:rPr>
        <w:t>aim</w:t>
      </w:r>
      <w:r>
        <w:rPr>
          <w:rFonts w:ascii="Georgia" w:hAnsi="Georgia"/>
          <w:spacing w:val="-12"/>
          <w:sz w:val="20"/>
        </w:rPr>
        <w:t> </w:t>
      </w:r>
      <w:r>
        <w:rPr>
          <w:rFonts w:ascii="Georgia" w:hAnsi="Georgia"/>
          <w:sz w:val="20"/>
        </w:rPr>
        <w:t>to</w:t>
      </w:r>
      <w:r>
        <w:rPr>
          <w:rFonts w:ascii="Georgia" w:hAnsi="Georgia"/>
          <w:spacing w:val="-12"/>
          <w:sz w:val="20"/>
        </w:rPr>
        <w:t> </w:t>
      </w:r>
      <w:r>
        <w:rPr>
          <w:rFonts w:ascii="Georgia" w:hAnsi="Georgia"/>
          <w:sz w:val="20"/>
        </w:rPr>
        <w:t>reduce</w:t>
      </w:r>
      <w:r>
        <w:rPr>
          <w:rFonts w:ascii="Georgia" w:hAnsi="Georgia"/>
          <w:spacing w:val="-12"/>
          <w:sz w:val="20"/>
        </w:rPr>
        <w:t> </w:t>
      </w:r>
      <w:r>
        <w:rPr>
          <w:rFonts w:ascii="Georgia" w:hAnsi="Georgia"/>
          <w:sz w:val="20"/>
        </w:rPr>
        <w:t>the</w:t>
      </w:r>
      <w:r>
        <w:rPr>
          <w:rFonts w:ascii="Georgia" w:hAnsi="Georgia"/>
          <w:spacing w:val="-12"/>
          <w:sz w:val="20"/>
        </w:rPr>
        <w:t> </w:t>
      </w:r>
      <w:r>
        <w:rPr>
          <w:rFonts w:ascii="Georgia" w:hAnsi="Georgia"/>
          <w:sz w:val="20"/>
        </w:rPr>
        <w:t>amount</w:t>
      </w:r>
      <w:r>
        <w:rPr>
          <w:rFonts w:ascii="Georgia" w:hAnsi="Georgia"/>
          <w:spacing w:val="-12"/>
          <w:sz w:val="20"/>
        </w:rPr>
        <w:t> </w:t>
      </w:r>
      <w:r>
        <w:rPr>
          <w:rFonts w:ascii="Georgia" w:hAnsi="Georgia"/>
          <w:sz w:val="20"/>
        </w:rPr>
        <w:t>of</w:t>
      </w:r>
      <w:r>
        <w:rPr>
          <w:rFonts w:ascii="Georgia" w:hAnsi="Georgia"/>
          <w:spacing w:val="-12"/>
          <w:sz w:val="20"/>
        </w:rPr>
        <w:t> </w:t>
      </w:r>
      <w:r>
        <w:rPr>
          <w:rFonts w:ascii="Georgia" w:hAnsi="Georgia"/>
          <w:sz w:val="20"/>
        </w:rPr>
        <w:t>data</w:t>
      </w:r>
      <w:r>
        <w:rPr>
          <w:rFonts w:ascii="Georgia" w:hAnsi="Georgia"/>
          <w:spacing w:val="-12"/>
          <w:sz w:val="20"/>
        </w:rPr>
        <w:t> </w:t>
      </w:r>
      <w:r>
        <w:rPr>
          <w:rFonts w:ascii="Georgia" w:hAnsi="Georgia"/>
          <w:sz w:val="20"/>
        </w:rPr>
        <w:t>transferred</w:t>
      </w:r>
      <w:r>
        <w:rPr>
          <w:rFonts w:ascii="Georgia" w:hAnsi="Georgia"/>
          <w:spacing w:val="-12"/>
          <w:sz w:val="20"/>
        </w:rPr>
        <w:t> </w:t>
      </w:r>
      <w:r>
        <w:rPr>
          <w:rFonts w:ascii="Georgia" w:hAnsi="Georgia"/>
          <w:sz w:val="20"/>
        </w:rPr>
        <w:t>to</w:t>
      </w:r>
      <w:r>
        <w:rPr>
          <w:rFonts w:ascii="Georgia" w:hAnsi="Georgia"/>
          <w:spacing w:val="-12"/>
          <w:sz w:val="20"/>
        </w:rPr>
        <w:t> </w:t>
      </w:r>
      <w:r>
        <w:rPr>
          <w:rFonts w:ascii="Georgia" w:hAnsi="Georgia"/>
          <w:sz w:val="20"/>
        </w:rPr>
        <w:t>the </w:t>
      </w:r>
      <w:r>
        <w:rPr>
          <w:rFonts w:ascii="Georgia" w:hAnsi="Georgia"/>
          <w:w w:val="90"/>
          <w:sz w:val="20"/>
        </w:rPr>
        <w:t>user’s device using gaze-adaptive streaming. An exemplar gaze-adaptive streaming technique is that of Lungaro et al. </w:t>
      </w:r>
      <w:r>
        <w:rPr>
          <w:rFonts w:ascii="Georgia" w:hAnsi="Georgia"/>
          <w:spacing w:val="-4"/>
          <w:sz w:val="20"/>
        </w:rPr>
        <w:t>(</w:t>
      </w:r>
      <w:hyperlink w:history="true" w:anchor="_bookmark413">
        <w:r>
          <w:rPr>
            <w:rFonts w:ascii="Georgia" w:hAnsi="Georgia"/>
            <w:color w:val="0000FF"/>
            <w:spacing w:val="-4"/>
            <w:sz w:val="20"/>
          </w:rPr>
          <w:t>2018</w:t>
        </w:r>
      </w:hyperlink>
      <w:r>
        <w:rPr>
          <w:rFonts w:ascii="Georgia" w:hAnsi="Georgia"/>
          <w:spacing w:val="-4"/>
          <w:sz w:val="20"/>
        </w:rPr>
        <w:t>)</w:t>
      </w:r>
      <w:r>
        <w:rPr>
          <w:rFonts w:ascii="Georgia" w:hAnsi="Georgia"/>
          <w:spacing w:val="-8"/>
          <w:sz w:val="20"/>
        </w:rPr>
        <w:t> </w:t>
      </w:r>
      <w:r>
        <w:rPr>
          <w:rFonts w:ascii="Georgia" w:hAnsi="Georgia"/>
          <w:spacing w:val="-4"/>
          <w:sz w:val="20"/>
        </w:rPr>
        <w:t>where</w:t>
      </w:r>
      <w:r>
        <w:rPr>
          <w:rFonts w:ascii="Georgia" w:hAnsi="Georgia"/>
          <w:spacing w:val="-8"/>
          <w:sz w:val="20"/>
        </w:rPr>
        <w:t> </w:t>
      </w:r>
      <w:r>
        <w:rPr>
          <w:rFonts w:ascii="Georgia" w:hAnsi="Georgia"/>
          <w:spacing w:val="-4"/>
          <w:sz w:val="20"/>
        </w:rPr>
        <w:t>user’s</w:t>
      </w:r>
      <w:r>
        <w:rPr>
          <w:rFonts w:ascii="Georgia" w:hAnsi="Georgia"/>
          <w:spacing w:val="-8"/>
          <w:sz w:val="20"/>
        </w:rPr>
        <w:t> </w:t>
      </w:r>
      <w:r>
        <w:rPr>
          <w:rFonts w:ascii="Georgia" w:hAnsi="Georgia"/>
          <w:spacing w:val="-4"/>
          <w:sz w:val="20"/>
        </w:rPr>
        <w:t>eye</w:t>
      </w:r>
      <w:r>
        <w:rPr>
          <w:rFonts w:ascii="Georgia" w:hAnsi="Georgia"/>
          <w:spacing w:val="-8"/>
          <w:sz w:val="20"/>
        </w:rPr>
        <w:t> </w:t>
      </w:r>
      <w:r>
        <w:rPr>
          <w:rFonts w:ascii="Georgia" w:hAnsi="Georgia"/>
          <w:spacing w:val="-4"/>
          <w:sz w:val="20"/>
        </w:rPr>
        <w:t>gaze</w:t>
      </w:r>
      <w:r>
        <w:rPr>
          <w:rFonts w:ascii="Georgia" w:hAnsi="Georgia"/>
          <w:spacing w:val="-8"/>
          <w:sz w:val="20"/>
        </w:rPr>
        <w:t> </w:t>
      </w:r>
      <w:r>
        <w:rPr>
          <w:rFonts w:ascii="Georgia" w:hAnsi="Georgia"/>
          <w:spacing w:val="-4"/>
          <w:sz w:val="20"/>
        </w:rPr>
        <w:t>is</w:t>
      </w:r>
      <w:r>
        <w:rPr>
          <w:rFonts w:ascii="Georgia" w:hAnsi="Georgia"/>
          <w:spacing w:val="-8"/>
          <w:sz w:val="20"/>
        </w:rPr>
        <w:t> </w:t>
      </w:r>
      <w:r>
        <w:rPr>
          <w:rFonts w:ascii="Georgia" w:hAnsi="Georgia"/>
          <w:spacing w:val="-4"/>
          <w:sz w:val="20"/>
        </w:rPr>
        <w:t>continuously</w:t>
      </w:r>
      <w:r>
        <w:rPr>
          <w:rFonts w:ascii="Georgia" w:hAnsi="Georgia"/>
          <w:spacing w:val="-8"/>
          <w:sz w:val="20"/>
        </w:rPr>
        <w:t> </w:t>
      </w:r>
      <w:r>
        <w:rPr>
          <w:rFonts w:ascii="Georgia" w:hAnsi="Georgia"/>
          <w:spacing w:val="-4"/>
          <w:sz w:val="20"/>
        </w:rPr>
        <w:t>tracked</w:t>
      </w:r>
      <w:r>
        <w:rPr>
          <w:rFonts w:ascii="Georgia" w:hAnsi="Georgia"/>
          <w:spacing w:val="-8"/>
          <w:sz w:val="20"/>
        </w:rPr>
        <w:t> </w:t>
      </w:r>
      <w:r>
        <w:rPr>
          <w:rFonts w:ascii="Georgia" w:hAnsi="Georgia"/>
          <w:spacing w:val="-4"/>
          <w:sz w:val="20"/>
        </w:rPr>
        <w:t>and </w:t>
      </w:r>
      <w:r>
        <w:rPr>
          <w:rFonts w:ascii="Georgia" w:hAnsi="Georgia"/>
          <w:sz w:val="20"/>
        </w:rPr>
        <w:t>gaze</w:t>
      </w:r>
      <w:r>
        <w:rPr>
          <w:rFonts w:ascii="Georgia" w:hAnsi="Georgia"/>
          <w:spacing w:val="-8"/>
          <w:sz w:val="20"/>
        </w:rPr>
        <w:t> </w:t>
      </w:r>
      <w:r>
        <w:rPr>
          <w:rFonts w:ascii="Georgia" w:hAnsi="Georgia"/>
          <w:sz w:val="20"/>
        </w:rPr>
        <w:t>positions</w:t>
      </w:r>
      <w:r>
        <w:rPr>
          <w:rFonts w:ascii="Georgia" w:hAnsi="Georgia"/>
          <w:spacing w:val="-8"/>
          <w:sz w:val="20"/>
        </w:rPr>
        <w:t> </w:t>
      </w:r>
      <w:r>
        <w:rPr>
          <w:rFonts w:ascii="Georgia" w:hAnsi="Georgia"/>
          <w:sz w:val="20"/>
        </w:rPr>
        <w:t>are</w:t>
      </w:r>
      <w:r>
        <w:rPr>
          <w:rFonts w:ascii="Georgia" w:hAnsi="Georgia"/>
          <w:spacing w:val="-8"/>
          <w:sz w:val="20"/>
        </w:rPr>
        <w:t> </w:t>
      </w:r>
      <w:r>
        <w:rPr>
          <w:rFonts w:ascii="Georgia" w:hAnsi="Georgia"/>
          <w:sz w:val="20"/>
        </w:rPr>
        <w:t>transmitted</w:t>
      </w:r>
      <w:r>
        <w:rPr>
          <w:rFonts w:ascii="Georgia" w:hAnsi="Georgia"/>
          <w:spacing w:val="-8"/>
          <w:sz w:val="20"/>
        </w:rPr>
        <w:t> </w:t>
      </w:r>
      <w:r>
        <w:rPr>
          <w:rFonts w:ascii="Georgia" w:hAnsi="Georgia"/>
          <w:sz w:val="20"/>
        </w:rPr>
        <w:t>to</w:t>
      </w:r>
      <w:r>
        <w:rPr>
          <w:rFonts w:ascii="Georgia" w:hAnsi="Georgia"/>
          <w:spacing w:val="-8"/>
          <w:sz w:val="20"/>
        </w:rPr>
        <w:t> </w:t>
      </w:r>
      <w:r>
        <w:rPr>
          <w:rFonts w:ascii="Georgia" w:hAnsi="Georgia"/>
          <w:sz w:val="20"/>
        </w:rPr>
        <w:t>a</w:t>
      </w:r>
      <w:r>
        <w:rPr>
          <w:rFonts w:ascii="Georgia" w:hAnsi="Georgia"/>
          <w:spacing w:val="-8"/>
          <w:sz w:val="20"/>
        </w:rPr>
        <w:t> </w:t>
      </w:r>
      <w:r>
        <w:rPr>
          <w:rFonts w:ascii="Times New Roman" w:hAnsi="Times New Roman"/>
          <w:i/>
          <w:sz w:val="20"/>
        </w:rPr>
        <w:t>Foveal</w:t>
      </w:r>
      <w:r>
        <w:rPr>
          <w:rFonts w:ascii="Times New Roman" w:hAnsi="Times New Roman"/>
          <w:i/>
          <w:spacing w:val="-10"/>
          <w:sz w:val="20"/>
        </w:rPr>
        <w:t> </w:t>
      </w:r>
      <w:r>
        <w:rPr>
          <w:rFonts w:ascii="Times New Roman" w:hAnsi="Times New Roman"/>
          <w:i/>
          <w:sz w:val="20"/>
        </w:rPr>
        <w:t>Cloud</w:t>
      </w:r>
      <w:r>
        <w:rPr>
          <w:rFonts w:ascii="Times New Roman" w:hAnsi="Times New Roman"/>
          <w:i/>
          <w:spacing w:val="-10"/>
          <w:sz w:val="20"/>
        </w:rPr>
        <w:t> </w:t>
      </w:r>
      <w:r>
        <w:rPr>
          <w:rFonts w:ascii="Times New Roman" w:hAnsi="Times New Roman"/>
          <w:i/>
          <w:sz w:val="20"/>
        </w:rPr>
        <w:t>Server</w:t>
      </w:r>
      <w:r>
        <w:rPr>
          <w:rFonts w:ascii="Georgia" w:hAnsi="Georgia"/>
          <w:sz w:val="20"/>
        </w:rPr>
        <w:t>, </w:t>
      </w:r>
      <w:r>
        <w:rPr>
          <w:rFonts w:ascii="Georgia" w:hAnsi="Georgia"/>
          <w:spacing w:val="-2"/>
          <w:sz w:val="20"/>
        </w:rPr>
        <w:t>which,</w:t>
      </w:r>
      <w:r>
        <w:rPr>
          <w:rFonts w:ascii="Georgia" w:hAnsi="Georgia"/>
          <w:spacing w:val="-4"/>
          <w:sz w:val="20"/>
        </w:rPr>
        <w:t> </w:t>
      </w:r>
      <w:r>
        <w:rPr>
          <w:rFonts w:ascii="Georgia" w:hAnsi="Georgia"/>
          <w:spacing w:val="-2"/>
          <w:sz w:val="20"/>
        </w:rPr>
        <w:t>in</w:t>
      </w:r>
      <w:r>
        <w:rPr>
          <w:rFonts w:ascii="Georgia" w:hAnsi="Georgia"/>
          <w:spacing w:val="-4"/>
          <w:sz w:val="20"/>
        </w:rPr>
        <w:t> </w:t>
      </w:r>
      <w:r>
        <w:rPr>
          <w:rFonts w:ascii="Georgia" w:hAnsi="Georgia"/>
          <w:spacing w:val="-2"/>
          <w:sz w:val="20"/>
        </w:rPr>
        <w:t>return,</w:t>
      </w:r>
      <w:r>
        <w:rPr>
          <w:rFonts w:ascii="Georgia" w:hAnsi="Georgia"/>
          <w:spacing w:val="-4"/>
          <w:sz w:val="20"/>
        </w:rPr>
        <w:t> </w:t>
      </w:r>
      <w:r>
        <w:rPr>
          <w:rFonts w:ascii="Georgia" w:hAnsi="Georgia"/>
          <w:spacing w:val="-2"/>
          <w:sz w:val="20"/>
        </w:rPr>
        <w:t>transmits</w:t>
      </w:r>
      <w:r>
        <w:rPr>
          <w:rFonts w:ascii="Georgia" w:hAnsi="Georgia"/>
          <w:spacing w:val="-4"/>
          <w:sz w:val="20"/>
        </w:rPr>
        <w:t> </w:t>
      </w:r>
      <w:r>
        <w:rPr>
          <w:rFonts w:ascii="Georgia" w:hAnsi="Georgia"/>
          <w:spacing w:val="-2"/>
          <w:sz w:val="20"/>
        </w:rPr>
        <w:t>the</w:t>
      </w:r>
      <w:r>
        <w:rPr>
          <w:rFonts w:ascii="Georgia" w:hAnsi="Georgia"/>
          <w:spacing w:val="-4"/>
          <w:sz w:val="20"/>
        </w:rPr>
        <w:t> </w:t>
      </w:r>
      <w:r>
        <w:rPr>
          <w:rFonts w:ascii="Georgia" w:hAnsi="Georgia"/>
          <w:spacing w:val="-2"/>
          <w:sz w:val="20"/>
        </w:rPr>
        <w:t>content</w:t>
      </w:r>
      <w:r>
        <w:rPr>
          <w:rFonts w:ascii="Georgia" w:hAnsi="Georgia"/>
          <w:spacing w:val="-4"/>
          <w:sz w:val="20"/>
        </w:rPr>
        <w:t> </w:t>
      </w:r>
      <w:r>
        <w:rPr>
          <w:rFonts w:ascii="Georgia" w:hAnsi="Georgia"/>
          <w:spacing w:val="-2"/>
          <w:sz w:val="20"/>
        </w:rPr>
        <w:t>with</w:t>
      </w:r>
      <w:r>
        <w:rPr>
          <w:rFonts w:ascii="Georgia" w:hAnsi="Georgia"/>
          <w:spacing w:val="-4"/>
          <w:sz w:val="20"/>
        </w:rPr>
        <w:t> </w:t>
      </w:r>
      <w:r>
        <w:rPr>
          <w:rFonts w:ascii="Georgia" w:hAnsi="Georgia"/>
          <w:spacing w:val="-2"/>
          <w:sz w:val="20"/>
        </w:rPr>
        <w:t>high</w:t>
      </w:r>
      <w:r>
        <w:rPr>
          <w:rFonts w:ascii="Georgia" w:hAnsi="Georgia"/>
          <w:spacing w:val="-4"/>
          <w:sz w:val="20"/>
        </w:rPr>
        <w:t> </w:t>
      </w:r>
      <w:r>
        <w:rPr>
          <w:rFonts w:ascii="Georgia" w:hAnsi="Georgia"/>
          <w:spacing w:val="-2"/>
          <w:sz w:val="20"/>
        </w:rPr>
        <w:t>visual </w:t>
      </w:r>
      <w:r>
        <w:rPr>
          <w:rFonts w:ascii="Georgia" w:hAnsi="Georgia"/>
          <w:w w:val="90"/>
          <w:sz w:val="20"/>
        </w:rPr>
        <w:t>quality around the users’ fixations points while lowering</w:t>
      </w:r>
      <w:r>
        <w:rPr>
          <w:rFonts w:ascii="Georgia" w:hAnsi="Georgia"/>
          <w:spacing w:val="80"/>
          <w:sz w:val="20"/>
        </w:rPr>
        <w:t> </w:t>
      </w:r>
      <w:r>
        <w:rPr>
          <w:rFonts w:ascii="Georgia" w:hAnsi="Georgia"/>
          <w:w w:val="90"/>
          <w:sz w:val="20"/>
        </w:rPr>
        <w:t>the bandwidth required to encode the content everywhere </w:t>
      </w:r>
      <w:r>
        <w:rPr>
          <w:rFonts w:ascii="Georgia" w:hAnsi="Georgia"/>
          <w:sz w:val="20"/>
        </w:rPr>
        <w:t>else. Evaluation of the technique showed that it could </w:t>
      </w:r>
      <w:r>
        <w:rPr>
          <w:rFonts w:ascii="Georgia" w:hAnsi="Georgia"/>
          <w:w w:val="90"/>
          <w:sz w:val="20"/>
        </w:rPr>
        <w:t>lower the bandwidth requirement for streaming VR con- </w:t>
      </w:r>
      <w:r>
        <w:rPr>
          <w:rFonts w:ascii="Georgia" w:hAnsi="Georgia"/>
          <w:sz w:val="20"/>
        </w:rPr>
        <w:t>tent by up to 83%.</w:t>
      </w:r>
    </w:p>
    <w:p>
      <w:pPr>
        <w:pStyle w:val="BodyText"/>
        <w:rPr>
          <w:rFonts w:ascii="Georgia"/>
          <w:sz w:val="20"/>
        </w:rPr>
      </w:pPr>
    </w:p>
    <w:p>
      <w:pPr>
        <w:pStyle w:val="BodyText"/>
        <w:spacing w:before="40"/>
        <w:rPr>
          <w:rFonts w:ascii="Georgia"/>
          <w:sz w:val="20"/>
        </w:rPr>
      </w:pPr>
    </w:p>
    <w:p>
      <w:pPr>
        <w:pStyle w:val="Heading8"/>
        <w:numPr>
          <w:ilvl w:val="2"/>
          <w:numId w:val="12"/>
        </w:numPr>
        <w:tabs>
          <w:tab w:pos="779" w:val="left" w:leader="none"/>
        </w:tabs>
        <w:spacing w:line="240" w:lineRule="auto" w:before="0" w:after="0"/>
        <w:ind w:left="779" w:right="0" w:hanging="489"/>
        <w:jc w:val="left"/>
      </w:pPr>
      <w:r>
        <w:rPr>
          <w:w w:val="85"/>
        </w:rPr>
        <w:t>Reducing</w:t>
      </w:r>
      <w:r>
        <w:rPr>
          <w:spacing w:val="-6"/>
        </w:rPr>
        <w:t> </w:t>
      </w:r>
      <w:r>
        <w:rPr>
          <w:w w:val="85"/>
        </w:rPr>
        <w:t>discomfort</w:t>
      </w:r>
      <w:r>
        <w:rPr>
          <w:spacing w:val="-6"/>
        </w:rPr>
        <w:t> </w:t>
      </w:r>
      <w:r>
        <w:rPr>
          <w:w w:val="85"/>
        </w:rPr>
        <w:t>due</w:t>
      </w:r>
      <w:r>
        <w:rPr>
          <w:spacing w:val="-6"/>
        </w:rPr>
        <w:t> </w:t>
      </w:r>
      <w:r>
        <w:rPr>
          <w:w w:val="85"/>
        </w:rPr>
        <w:t>to</w:t>
      </w:r>
      <w:r>
        <w:rPr>
          <w:spacing w:val="-6"/>
        </w:rPr>
        <w:t> </w:t>
      </w:r>
      <w:r>
        <w:rPr>
          <w:w w:val="85"/>
        </w:rPr>
        <w:t>depth</w:t>
      </w:r>
      <w:r>
        <w:rPr>
          <w:spacing w:val="-5"/>
        </w:rPr>
        <w:t> </w:t>
      </w:r>
      <w:r>
        <w:rPr>
          <w:spacing w:val="-2"/>
          <w:w w:val="85"/>
        </w:rPr>
        <w:t>conflicts</w:t>
      </w:r>
    </w:p>
    <w:p>
      <w:pPr>
        <w:pStyle w:val="BodyText"/>
        <w:spacing w:before="39"/>
        <w:rPr>
          <w:rFonts w:ascii="Gill Sans MT"/>
          <w:b/>
          <w:sz w:val="20"/>
        </w:rPr>
      </w:pPr>
    </w:p>
    <w:p>
      <w:pPr>
        <w:spacing w:line="264" w:lineRule="auto" w:before="0"/>
        <w:ind w:left="290" w:right="286" w:firstLine="0"/>
        <w:jc w:val="both"/>
        <w:rPr>
          <w:rFonts w:ascii="Georgia" w:hAnsi="Georgia"/>
          <w:sz w:val="20"/>
        </w:rPr>
      </w:pPr>
      <w:r>
        <w:rPr>
          <w:rFonts w:ascii="Georgia" w:hAnsi="Georgia"/>
          <w:w w:val="90"/>
          <w:sz w:val="20"/>
        </w:rPr>
        <w:t>Conventional stereoscopic 3D near-eye displays, like those </w:t>
      </w:r>
      <w:r>
        <w:rPr>
          <w:rFonts w:ascii="Georgia" w:hAnsi="Georgia"/>
          <w:spacing w:val="-2"/>
          <w:sz w:val="20"/>
        </w:rPr>
        <w:t>used</w:t>
      </w:r>
      <w:r>
        <w:rPr>
          <w:rFonts w:ascii="Georgia" w:hAnsi="Georgia"/>
          <w:spacing w:val="-11"/>
          <w:sz w:val="20"/>
        </w:rPr>
        <w:t> </w:t>
      </w:r>
      <w:r>
        <w:rPr>
          <w:rFonts w:ascii="Georgia" w:hAnsi="Georgia"/>
          <w:spacing w:val="-2"/>
          <w:sz w:val="20"/>
        </w:rPr>
        <w:t>in</w:t>
      </w:r>
      <w:r>
        <w:rPr>
          <w:rFonts w:ascii="Georgia" w:hAnsi="Georgia"/>
          <w:spacing w:val="-10"/>
          <w:sz w:val="20"/>
        </w:rPr>
        <w:t> </w:t>
      </w:r>
      <w:r>
        <w:rPr>
          <w:rFonts w:ascii="Georgia" w:hAnsi="Georgia"/>
          <w:spacing w:val="-2"/>
          <w:sz w:val="20"/>
        </w:rPr>
        <w:t>VR</w:t>
      </w:r>
      <w:r>
        <w:rPr>
          <w:rFonts w:ascii="Georgia" w:hAnsi="Georgia"/>
          <w:spacing w:val="-10"/>
          <w:sz w:val="20"/>
        </w:rPr>
        <w:t> </w:t>
      </w:r>
      <w:r>
        <w:rPr>
          <w:rFonts w:ascii="Georgia" w:hAnsi="Georgia"/>
          <w:spacing w:val="-2"/>
          <w:sz w:val="20"/>
        </w:rPr>
        <w:t>HMDs,</w:t>
      </w:r>
      <w:r>
        <w:rPr>
          <w:rFonts w:ascii="Georgia" w:hAnsi="Georgia"/>
          <w:spacing w:val="-10"/>
          <w:sz w:val="20"/>
        </w:rPr>
        <w:t> </w:t>
      </w:r>
      <w:r>
        <w:rPr>
          <w:rFonts w:ascii="Georgia" w:hAnsi="Georgia"/>
          <w:spacing w:val="-2"/>
          <w:sz w:val="20"/>
        </w:rPr>
        <w:t>create</w:t>
      </w:r>
      <w:r>
        <w:rPr>
          <w:rFonts w:ascii="Georgia" w:hAnsi="Georgia"/>
          <w:spacing w:val="-10"/>
          <w:sz w:val="20"/>
        </w:rPr>
        <w:t> </w:t>
      </w:r>
      <w:r>
        <w:rPr>
          <w:rFonts w:ascii="Georgia" w:hAnsi="Georgia"/>
          <w:spacing w:val="-2"/>
          <w:sz w:val="20"/>
        </w:rPr>
        <w:t>3D</w:t>
      </w:r>
      <w:r>
        <w:rPr>
          <w:rFonts w:ascii="Georgia" w:hAnsi="Georgia"/>
          <w:spacing w:val="-10"/>
          <w:sz w:val="20"/>
        </w:rPr>
        <w:t> </w:t>
      </w:r>
      <w:r>
        <w:rPr>
          <w:rFonts w:ascii="Georgia" w:hAnsi="Georgia"/>
          <w:spacing w:val="-2"/>
          <w:sz w:val="20"/>
        </w:rPr>
        <w:t>sensation</w:t>
      </w:r>
      <w:r>
        <w:rPr>
          <w:rFonts w:ascii="Georgia" w:hAnsi="Georgia"/>
          <w:spacing w:val="-10"/>
          <w:sz w:val="20"/>
        </w:rPr>
        <w:t> </w:t>
      </w:r>
      <w:r>
        <w:rPr>
          <w:rFonts w:ascii="Georgia" w:hAnsi="Georgia"/>
          <w:spacing w:val="-2"/>
          <w:sz w:val="20"/>
        </w:rPr>
        <w:t>by</w:t>
      </w:r>
      <w:r>
        <w:rPr>
          <w:rFonts w:ascii="Georgia" w:hAnsi="Georgia"/>
          <w:spacing w:val="-10"/>
          <w:sz w:val="20"/>
        </w:rPr>
        <w:t> </w:t>
      </w:r>
      <w:r>
        <w:rPr>
          <w:rFonts w:ascii="Georgia" w:hAnsi="Georgia"/>
          <w:spacing w:val="-2"/>
          <w:sz w:val="20"/>
        </w:rPr>
        <w:t>showing</w:t>
      </w:r>
      <w:r>
        <w:rPr>
          <w:rFonts w:ascii="Georgia" w:hAnsi="Georgia"/>
          <w:spacing w:val="-10"/>
          <w:sz w:val="20"/>
        </w:rPr>
        <w:t> </w:t>
      </w:r>
      <w:r>
        <w:rPr>
          <w:rFonts w:ascii="Georgia" w:hAnsi="Georgia"/>
          <w:spacing w:val="-2"/>
          <w:sz w:val="20"/>
        </w:rPr>
        <w:t>each </w:t>
      </w:r>
      <w:r>
        <w:rPr>
          <w:rFonts w:ascii="Georgia" w:hAnsi="Georgia"/>
          <w:sz w:val="20"/>
        </w:rPr>
        <w:t>eye a distinct 2D image where each image is rendered with slight differences to create binocular disparity. Binocular disparity is a critical stimulus to vergence, which is a critical depth cue. However, the distance between the user’s eyes and the image is fixed by the location</w:t>
      </w:r>
      <w:r>
        <w:rPr>
          <w:rFonts w:ascii="Georgia" w:hAnsi="Georgia"/>
          <w:spacing w:val="-7"/>
          <w:sz w:val="20"/>
        </w:rPr>
        <w:t> </w:t>
      </w:r>
      <w:r>
        <w:rPr>
          <w:rFonts w:ascii="Georgia" w:hAnsi="Georgia"/>
          <w:sz w:val="20"/>
        </w:rPr>
        <w:t>of</w:t>
      </w:r>
      <w:r>
        <w:rPr>
          <w:rFonts w:ascii="Georgia" w:hAnsi="Georgia"/>
          <w:spacing w:val="-7"/>
          <w:sz w:val="20"/>
        </w:rPr>
        <w:t> </w:t>
      </w:r>
      <w:r>
        <w:rPr>
          <w:rFonts w:ascii="Georgia" w:hAnsi="Georgia"/>
          <w:sz w:val="20"/>
        </w:rPr>
        <w:t>the</w:t>
      </w:r>
      <w:r>
        <w:rPr>
          <w:rFonts w:ascii="Georgia" w:hAnsi="Georgia"/>
          <w:spacing w:val="-7"/>
          <w:sz w:val="20"/>
        </w:rPr>
        <w:t> </w:t>
      </w:r>
      <w:r>
        <w:rPr>
          <w:rFonts w:ascii="Georgia" w:hAnsi="Georgia"/>
          <w:sz w:val="20"/>
        </w:rPr>
        <w:t>display</w:t>
      </w:r>
      <w:r>
        <w:rPr>
          <w:rFonts w:ascii="Georgia" w:hAnsi="Georgia"/>
          <w:spacing w:val="-7"/>
          <w:sz w:val="20"/>
        </w:rPr>
        <w:t> </w:t>
      </w:r>
      <w:r>
        <w:rPr>
          <w:rFonts w:ascii="Georgia" w:hAnsi="Georgia"/>
          <w:sz w:val="20"/>
        </w:rPr>
        <w:t>screen.</w:t>
      </w:r>
      <w:r>
        <w:rPr>
          <w:rFonts w:ascii="Georgia" w:hAnsi="Georgia"/>
          <w:spacing w:val="-7"/>
          <w:sz w:val="20"/>
        </w:rPr>
        <w:t> </w:t>
      </w:r>
      <w:r>
        <w:rPr>
          <w:rFonts w:ascii="Georgia" w:hAnsi="Georgia"/>
          <w:sz w:val="20"/>
        </w:rPr>
        <w:t>As</w:t>
      </w:r>
      <w:r>
        <w:rPr>
          <w:rFonts w:ascii="Georgia" w:hAnsi="Georgia"/>
          <w:spacing w:val="-7"/>
          <w:sz w:val="20"/>
        </w:rPr>
        <w:t> </w:t>
      </w:r>
      <w:r>
        <w:rPr>
          <w:rFonts w:ascii="Georgia" w:hAnsi="Georgia"/>
          <w:sz w:val="20"/>
        </w:rPr>
        <w:t>a</w:t>
      </w:r>
      <w:r>
        <w:rPr>
          <w:rFonts w:ascii="Georgia" w:hAnsi="Georgia"/>
          <w:spacing w:val="-7"/>
          <w:sz w:val="20"/>
        </w:rPr>
        <w:t> </w:t>
      </w:r>
      <w:r>
        <w:rPr>
          <w:rFonts w:ascii="Georgia" w:hAnsi="Georgia"/>
          <w:sz w:val="20"/>
        </w:rPr>
        <w:t>result,</w:t>
      </w:r>
      <w:r>
        <w:rPr>
          <w:rFonts w:ascii="Georgia" w:hAnsi="Georgia"/>
          <w:spacing w:val="-7"/>
          <w:sz w:val="20"/>
        </w:rPr>
        <w:t> </w:t>
      </w:r>
      <w:r>
        <w:rPr>
          <w:rFonts w:ascii="Georgia" w:hAnsi="Georgia"/>
          <w:sz w:val="20"/>
        </w:rPr>
        <w:t>although</w:t>
      </w:r>
      <w:r>
        <w:rPr>
          <w:rFonts w:ascii="Georgia" w:hAnsi="Georgia"/>
          <w:spacing w:val="-7"/>
          <w:sz w:val="20"/>
        </w:rPr>
        <w:t> </w:t>
      </w:r>
      <w:r>
        <w:rPr>
          <w:rFonts w:ascii="Georgia" w:hAnsi="Georgia"/>
          <w:sz w:val="20"/>
        </w:rPr>
        <w:t>the 3D</w:t>
      </w:r>
      <w:r>
        <w:rPr>
          <w:rFonts w:ascii="Georgia" w:hAnsi="Georgia"/>
          <w:spacing w:val="-8"/>
          <w:sz w:val="20"/>
        </w:rPr>
        <w:t> </w:t>
      </w:r>
      <w:r>
        <w:rPr>
          <w:rFonts w:ascii="Georgia" w:hAnsi="Georgia"/>
          <w:sz w:val="20"/>
        </w:rPr>
        <w:t>imagery</w:t>
      </w:r>
      <w:r>
        <w:rPr>
          <w:rFonts w:ascii="Georgia" w:hAnsi="Georgia"/>
          <w:spacing w:val="-8"/>
          <w:sz w:val="20"/>
        </w:rPr>
        <w:t> </w:t>
      </w:r>
      <w:r>
        <w:rPr>
          <w:rFonts w:ascii="Georgia" w:hAnsi="Georgia"/>
          <w:sz w:val="20"/>
        </w:rPr>
        <w:t>is</w:t>
      </w:r>
      <w:r>
        <w:rPr>
          <w:rFonts w:ascii="Georgia" w:hAnsi="Georgia"/>
          <w:spacing w:val="-8"/>
          <w:sz w:val="20"/>
        </w:rPr>
        <w:t> </w:t>
      </w:r>
      <w:r>
        <w:rPr>
          <w:rFonts w:ascii="Georgia" w:hAnsi="Georgia"/>
          <w:sz w:val="20"/>
        </w:rPr>
        <w:t>displayed</w:t>
      </w:r>
      <w:r>
        <w:rPr>
          <w:rFonts w:ascii="Georgia" w:hAnsi="Georgia"/>
          <w:spacing w:val="-8"/>
          <w:sz w:val="20"/>
        </w:rPr>
        <w:t> </w:t>
      </w:r>
      <w:r>
        <w:rPr>
          <w:rFonts w:ascii="Georgia" w:hAnsi="Georgia"/>
          <w:sz w:val="20"/>
        </w:rPr>
        <w:t>at</w:t>
      </w:r>
      <w:r>
        <w:rPr>
          <w:rFonts w:ascii="Georgia" w:hAnsi="Georgia"/>
          <w:spacing w:val="-8"/>
          <w:sz w:val="20"/>
        </w:rPr>
        <w:t> </w:t>
      </w:r>
      <w:r>
        <w:rPr>
          <w:rFonts w:ascii="Georgia" w:hAnsi="Georgia"/>
          <w:sz w:val="20"/>
        </w:rPr>
        <w:t>various</w:t>
      </w:r>
      <w:r>
        <w:rPr>
          <w:rFonts w:ascii="Georgia" w:hAnsi="Georgia"/>
          <w:spacing w:val="-8"/>
          <w:sz w:val="20"/>
        </w:rPr>
        <w:t> </w:t>
      </w:r>
      <w:r>
        <w:rPr>
          <w:rFonts w:ascii="Georgia" w:hAnsi="Georgia"/>
          <w:sz w:val="20"/>
        </w:rPr>
        <w:t>depths,</w:t>
      </w:r>
      <w:r>
        <w:rPr>
          <w:rFonts w:ascii="Georgia" w:hAnsi="Georgia"/>
          <w:spacing w:val="-8"/>
          <w:sz w:val="20"/>
        </w:rPr>
        <w:t> </w:t>
      </w:r>
      <w:r>
        <w:rPr>
          <w:rFonts w:ascii="Georgia" w:hAnsi="Georgia"/>
          <w:sz w:val="20"/>
        </w:rPr>
        <w:t>the</w:t>
      </w:r>
      <w:r>
        <w:rPr>
          <w:rFonts w:ascii="Georgia" w:hAnsi="Georgia"/>
          <w:spacing w:val="-8"/>
          <w:sz w:val="20"/>
        </w:rPr>
        <w:t> </w:t>
      </w:r>
      <w:r>
        <w:rPr>
          <w:rFonts w:ascii="Georgia" w:hAnsi="Georgia"/>
          <w:sz w:val="20"/>
        </w:rPr>
        <w:t>eyes</w:t>
      </w:r>
      <w:r>
        <w:rPr>
          <w:rFonts w:ascii="Georgia" w:hAnsi="Georgia"/>
          <w:spacing w:val="-8"/>
          <w:sz w:val="20"/>
        </w:rPr>
        <w:t> </w:t>
      </w:r>
      <w:r>
        <w:rPr>
          <w:rFonts w:ascii="Georgia" w:hAnsi="Georgia"/>
          <w:sz w:val="20"/>
        </w:rPr>
        <w:t>are always</w:t>
      </w:r>
      <w:r>
        <w:rPr>
          <w:rFonts w:ascii="Georgia" w:hAnsi="Georgia"/>
          <w:spacing w:val="-13"/>
          <w:sz w:val="20"/>
        </w:rPr>
        <w:t> </w:t>
      </w:r>
      <w:r>
        <w:rPr>
          <w:rFonts w:ascii="Georgia" w:hAnsi="Georgia"/>
          <w:sz w:val="20"/>
        </w:rPr>
        <w:t>focused</w:t>
      </w:r>
      <w:r>
        <w:rPr>
          <w:rFonts w:ascii="Georgia" w:hAnsi="Georgia"/>
          <w:spacing w:val="-12"/>
          <w:sz w:val="20"/>
        </w:rPr>
        <w:t> </w:t>
      </w:r>
      <w:r>
        <w:rPr>
          <w:rFonts w:ascii="Georgia" w:hAnsi="Georgia"/>
          <w:sz w:val="20"/>
        </w:rPr>
        <w:t>at</w:t>
      </w:r>
      <w:r>
        <w:rPr>
          <w:rFonts w:ascii="Georgia" w:hAnsi="Georgia"/>
          <w:spacing w:val="-12"/>
          <w:sz w:val="20"/>
        </w:rPr>
        <w:t> </w:t>
      </w:r>
      <w:r>
        <w:rPr>
          <w:rFonts w:ascii="Georgia" w:hAnsi="Georgia"/>
          <w:sz w:val="20"/>
        </w:rPr>
        <w:t>a</w:t>
      </w:r>
      <w:r>
        <w:rPr>
          <w:rFonts w:ascii="Georgia" w:hAnsi="Georgia"/>
          <w:spacing w:val="-12"/>
          <w:sz w:val="20"/>
        </w:rPr>
        <w:t> </w:t>
      </w:r>
      <w:r>
        <w:rPr>
          <w:rFonts w:ascii="Georgia" w:hAnsi="Georgia"/>
          <w:sz w:val="20"/>
        </w:rPr>
        <w:t>single</w:t>
      </w:r>
      <w:r>
        <w:rPr>
          <w:rFonts w:ascii="Georgia" w:hAnsi="Georgia"/>
          <w:spacing w:val="-12"/>
          <w:sz w:val="20"/>
        </w:rPr>
        <w:t> </w:t>
      </w:r>
      <w:r>
        <w:rPr>
          <w:rFonts w:ascii="Georgia" w:hAnsi="Georgia"/>
          <w:sz w:val="20"/>
        </w:rPr>
        <w:t>depth.</w:t>
      </w:r>
      <w:r>
        <w:rPr>
          <w:rFonts w:ascii="Georgia" w:hAnsi="Georgia"/>
          <w:spacing w:val="-12"/>
          <w:sz w:val="20"/>
        </w:rPr>
        <w:t> </w:t>
      </w:r>
      <w:r>
        <w:rPr>
          <w:rFonts w:ascii="Georgia" w:hAnsi="Georgia"/>
          <w:sz w:val="20"/>
        </w:rPr>
        <w:t>Thus,</w:t>
      </w:r>
      <w:r>
        <w:rPr>
          <w:rFonts w:ascii="Georgia" w:hAnsi="Georgia"/>
          <w:spacing w:val="-12"/>
          <w:sz w:val="20"/>
        </w:rPr>
        <w:t> </w:t>
      </w:r>
      <w:r>
        <w:rPr>
          <w:rFonts w:ascii="Georgia" w:hAnsi="Georgia"/>
          <w:sz w:val="20"/>
        </w:rPr>
        <w:t>the</w:t>
      </w:r>
      <w:r>
        <w:rPr>
          <w:rFonts w:ascii="Georgia" w:hAnsi="Georgia"/>
          <w:spacing w:val="-12"/>
          <w:sz w:val="20"/>
        </w:rPr>
        <w:t> </w:t>
      </w:r>
      <w:r>
        <w:rPr>
          <w:rFonts w:ascii="Georgia" w:hAnsi="Georgia"/>
          <w:sz w:val="20"/>
        </w:rPr>
        <w:t>display</w:t>
      </w:r>
      <w:r>
        <w:rPr>
          <w:rFonts w:ascii="Georgia" w:hAnsi="Georgia"/>
          <w:spacing w:val="-12"/>
          <w:sz w:val="20"/>
        </w:rPr>
        <w:t> </w:t>
      </w:r>
      <w:r>
        <w:rPr>
          <w:rFonts w:ascii="Georgia" w:hAnsi="Georgia"/>
          <w:sz w:val="20"/>
        </w:rPr>
        <w:t>does </w:t>
      </w:r>
      <w:r>
        <w:rPr>
          <w:rFonts w:ascii="Georgia" w:hAnsi="Georgia"/>
          <w:w w:val="90"/>
          <w:sz w:val="20"/>
        </w:rPr>
        <w:t>not depict correct retinal blur which leads to the inability</w:t>
      </w:r>
      <w:r>
        <w:rPr>
          <w:rFonts w:ascii="Georgia" w:hAnsi="Georgia"/>
          <w:spacing w:val="80"/>
          <w:w w:val="150"/>
          <w:sz w:val="20"/>
        </w:rPr>
        <w:t> </w:t>
      </w:r>
      <w:r>
        <w:rPr>
          <w:rFonts w:ascii="Georgia" w:hAnsi="Georgia"/>
          <w:sz w:val="20"/>
        </w:rPr>
        <w:t>of</w:t>
      </w:r>
      <w:r>
        <w:rPr>
          <w:rFonts w:ascii="Georgia" w:hAnsi="Georgia"/>
          <w:spacing w:val="-6"/>
          <w:sz w:val="20"/>
        </w:rPr>
        <w:t> </w:t>
      </w:r>
      <w:r>
        <w:rPr>
          <w:rFonts w:ascii="Georgia" w:hAnsi="Georgia"/>
          <w:sz w:val="20"/>
        </w:rPr>
        <w:t>the</w:t>
      </w:r>
      <w:r>
        <w:rPr>
          <w:rFonts w:ascii="Georgia" w:hAnsi="Georgia"/>
          <w:spacing w:val="-6"/>
          <w:sz w:val="20"/>
        </w:rPr>
        <w:t> </w:t>
      </w:r>
      <w:r>
        <w:rPr>
          <w:rFonts w:ascii="Georgia" w:hAnsi="Georgia"/>
          <w:sz w:val="20"/>
        </w:rPr>
        <w:t>eyes</w:t>
      </w:r>
      <w:r>
        <w:rPr>
          <w:rFonts w:ascii="Georgia" w:hAnsi="Georgia"/>
          <w:spacing w:val="-6"/>
          <w:sz w:val="20"/>
        </w:rPr>
        <w:t> </w:t>
      </w:r>
      <w:r>
        <w:rPr>
          <w:rFonts w:ascii="Georgia" w:hAnsi="Georgia"/>
          <w:sz w:val="20"/>
        </w:rPr>
        <w:t>to</w:t>
      </w:r>
      <w:r>
        <w:rPr>
          <w:rFonts w:ascii="Georgia" w:hAnsi="Georgia"/>
          <w:spacing w:val="-6"/>
          <w:sz w:val="20"/>
        </w:rPr>
        <w:t> </w:t>
      </w:r>
      <w:r>
        <w:rPr>
          <w:rFonts w:ascii="Georgia" w:hAnsi="Georgia"/>
          <w:sz w:val="20"/>
        </w:rPr>
        <w:t>focus</w:t>
      </w:r>
      <w:r>
        <w:rPr>
          <w:rFonts w:ascii="Georgia" w:hAnsi="Georgia"/>
          <w:spacing w:val="-6"/>
          <w:sz w:val="20"/>
        </w:rPr>
        <w:t> </w:t>
      </w:r>
      <w:r>
        <w:rPr>
          <w:rFonts w:ascii="Georgia" w:hAnsi="Georgia"/>
          <w:sz w:val="20"/>
        </w:rPr>
        <w:t>or</w:t>
      </w:r>
      <w:r>
        <w:rPr>
          <w:rFonts w:ascii="Georgia" w:hAnsi="Georgia"/>
          <w:spacing w:val="-6"/>
          <w:sz w:val="20"/>
        </w:rPr>
        <w:t> </w:t>
      </w:r>
      <w:r>
        <w:rPr>
          <w:rFonts w:ascii="Georgia" w:hAnsi="Georgia"/>
          <w:sz w:val="20"/>
        </w:rPr>
        <w:t>accommodate</w:t>
      </w:r>
      <w:r>
        <w:rPr>
          <w:rFonts w:ascii="Georgia" w:hAnsi="Georgia"/>
          <w:spacing w:val="-6"/>
          <w:sz w:val="20"/>
        </w:rPr>
        <w:t> </w:t>
      </w:r>
      <w:r>
        <w:rPr>
          <w:rFonts w:ascii="Georgia" w:hAnsi="Georgia"/>
          <w:sz w:val="20"/>
        </w:rPr>
        <w:t>correctly,</w:t>
      </w:r>
      <w:r>
        <w:rPr>
          <w:rFonts w:ascii="Georgia" w:hAnsi="Georgia"/>
          <w:spacing w:val="-6"/>
          <w:sz w:val="20"/>
        </w:rPr>
        <w:t> </w:t>
      </w:r>
      <w:r>
        <w:rPr>
          <w:rFonts w:ascii="Georgia" w:hAnsi="Georgia"/>
          <w:sz w:val="20"/>
        </w:rPr>
        <w:t>causing </w:t>
      </w:r>
      <w:r>
        <w:rPr>
          <w:rFonts w:ascii="Georgia" w:hAnsi="Georgia"/>
          <w:spacing w:val="-4"/>
          <w:sz w:val="20"/>
        </w:rPr>
        <w:t>loss of accommodation—another critical depth cue. This </w:t>
      </w:r>
      <w:r>
        <w:rPr>
          <w:rFonts w:ascii="Georgia" w:hAnsi="Georgia"/>
          <w:sz w:val="20"/>
        </w:rPr>
        <w:t>mismatch is called vergence-accommodation conflict (VAC) and is a source of visual discomfort including </w:t>
      </w:r>
      <w:r>
        <w:rPr>
          <w:rFonts w:ascii="Georgia" w:hAnsi="Georgia"/>
          <w:w w:val="90"/>
          <w:sz w:val="20"/>
        </w:rPr>
        <w:t>eye strain, blurred vision and headaches (Kramida </w:t>
      </w:r>
      <w:hyperlink w:history="true" w:anchor="_bookmark398">
        <w:r>
          <w:rPr>
            <w:rFonts w:ascii="Georgia" w:hAnsi="Georgia"/>
            <w:color w:val="0000FF"/>
            <w:w w:val="90"/>
            <w:sz w:val="20"/>
          </w:rPr>
          <w:t>2016</w:t>
        </w:r>
      </w:hyperlink>
      <w:r>
        <w:rPr>
          <w:rFonts w:ascii="Georgia" w:hAnsi="Georgia"/>
          <w:w w:val="90"/>
          <w:sz w:val="20"/>
        </w:rPr>
        <w:t>; </w:t>
      </w:r>
      <w:r>
        <w:rPr>
          <w:rFonts w:ascii="Georgia" w:hAnsi="Georgia"/>
          <w:sz w:val="20"/>
        </w:rPr>
        <w:t>Shibata</w:t>
      </w:r>
      <w:r>
        <w:rPr>
          <w:rFonts w:ascii="Georgia" w:hAnsi="Georgia"/>
          <w:spacing w:val="-7"/>
          <w:sz w:val="20"/>
        </w:rPr>
        <w:t> </w:t>
      </w:r>
      <w:r>
        <w:rPr>
          <w:rFonts w:ascii="Georgia" w:hAnsi="Georgia"/>
          <w:sz w:val="20"/>
        </w:rPr>
        <w:t>et</w:t>
      </w:r>
      <w:r>
        <w:rPr>
          <w:rFonts w:ascii="Georgia" w:hAnsi="Georgia"/>
          <w:spacing w:val="-7"/>
          <w:sz w:val="20"/>
        </w:rPr>
        <w:t> </w:t>
      </w:r>
      <w:r>
        <w:rPr>
          <w:rFonts w:ascii="Georgia" w:hAnsi="Georgia"/>
          <w:sz w:val="20"/>
        </w:rPr>
        <w:t>al.</w:t>
      </w:r>
      <w:r>
        <w:rPr>
          <w:rFonts w:ascii="Georgia" w:hAnsi="Georgia"/>
          <w:spacing w:val="-7"/>
          <w:sz w:val="20"/>
        </w:rPr>
        <w:t> </w:t>
      </w:r>
      <w:hyperlink w:history="true" w:anchor="_bookmark461">
        <w:r>
          <w:rPr>
            <w:rFonts w:ascii="Georgia" w:hAnsi="Georgia"/>
            <w:color w:val="0000FF"/>
            <w:sz w:val="20"/>
          </w:rPr>
          <w:t>2011</w:t>
        </w:r>
      </w:hyperlink>
      <w:r>
        <w:rPr>
          <w:rFonts w:ascii="Georgia" w:hAnsi="Georgia"/>
          <w:sz w:val="20"/>
        </w:rPr>
        <w:t>;</w:t>
      </w:r>
      <w:r>
        <w:rPr>
          <w:rFonts w:ascii="Georgia" w:hAnsi="Georgia"/>
          <w:spacing w:val="-7"/>
          <w:sz w:val="20"/>
        </w:rPr>
        <w:t> </w:t>
      </w:r>
      <w:r>
        <w:rPr>
          <w:rFonts w:ascii="Georgia" w:hAnsi="Georgia"/>
          <w:sz w:val="20"/>
        </w:rPr>
        <w:t>Hoﬀman</w:t>
      </w:r>
      <w:r>
        <w:rPr>
          <w:rFonts w:ascii="Georgia" w:hAnsi="Georgia"/>
          <w:spacing w:val="-7"/>
          <w:sz w:val="20"/>
        </w:rPr>
        <w:t> </w:t>
      </w:r>
      <w:r>
        <w:rPr>
          <w:rFonts w:ascii="Georgia" w:hAnsi="Georgia"/>
          <w:sz w:val="20"/>
        </w:rPr>
        <w:t>et</w:t>
      </w:r>
      <w:r>
        <w:rPr>
          <w:rFonts w:ascii="Georgia" w:hAnsi="Georgia"/>
          <w:spacing w:val="-7"/>
          <w:sz w:val="20"/>
        </w:rPr>
        <w:t> </w:t>
      </w:r>
      <w:r>
        <w:rPr>
          <w:rFonts w:ascii="Georgia" w:hAnsi="Georgia"/>
          <w:sz w:val="20"/>
        </w:rPr>
        <w:t>al.</w:t>
      </w:r>
      <w:r>
        <w:rPr>
          <w:rFonts w:ascii="Georgia" w:hAnsi="Georgia"/>
          <w:spacing w:val="-7"/>
          <w:sz w:val="20"/>
        </w:rPr>
        <w:t> </w:t>
      </w:r>
      <w:hyperlink w:history="true" w:anchor="_bookmark376">
        <w:r>
          <w:rPr>
            <w:rFonts w:ascii="Georgia" w:hAnsi="Georgia"/>
            <w:color w:val="0000FF"/>
            <w:sz w:val="20"/>
          </w:rPr>
          <w:t>2008</w:t>
        </w:r>
      </w:hyperlink>
      <w:r>
        <w:rPr>
          <w:rFonts w:ascii="Georgia" w:hAnsi="Georgia"/>
          <w:sz w:val="20"/>
        </w:rPr>
        <w:t>).</w:t>
      </w:r>
    </w:p>
    <w:p>
      <w:pPr>
        <w:spacing w:line="264" w:lineRule="auto" w:before="1"/>
        <w:ind w:left="290" w:right="290" w:firstLine="226"/>
        <w:jc w:val="both"/>
        <w:rPr>
          <w:rFonts w:ascii="Georgia" w:hAnsi="Georgia"/>
          <w:sz w:val="20"/>
        </w:rPr>
      </w:pPr>
      <w:r>
        <w:rPr>
          <w:rFonts w:ascii="Georgia" w:hAnsi="Georgia"/>
          <w:sz w:val="20"/>
        </w:rPr>
        <w:t>Matsuda et al. (</w:t>
      </w:r>
      <w:hyperlink w:history="true" w:anchor="_bookmark420">
        <w:r>
          <w:rPr>
            <w:rFonts w:ascii="Georgia" w:hAnsi="Georgia"/>
            <w:color w:val="0000FF"/>
            <w:sz w:val="20"/>
          </w:rPr>
          <w:t>2017</w:t>
        </w:r>
      </w:hyperlink>
      <w:r>
        <w:rPr>
          <w:rFonts w:ascii="Georgia" w:hAnsi="Georgia"/>
          <w:sz w:val="20"/>
        </w:rPr>
        <w:t>) provide a review of several “accommodation-supporting” displays that have been proposed</w:t>
      </w:r>
      <w:r>
        <w:rPr>
          <w:rFonts w:ascii="Georgia" w:hAnsi="Georgia"/>
          <w:spacing w:val="-9"/>
          <w:sz w:val="20"/>
        </w:rPr>
        <w:t> </w:t>
      </w:r>
      <w:r>
        <w:rPr>
          <w:rFonts w:ascii="Georgia" w:hAnsi="Georgia"/>
          <w:sz w:val="20"/>
        </w:rPr>
        <w:t>to</w:t>
      </w:r>
      <w:r>
        <w:rPr>
          <w:rFonts w:ascii="Georgia" w:hAnsi="Georgia"/>
          <w:spacing w:val="-9"/>
          <w:sz w:val="20"/>
        </w:rPr>
        <w:t> </w:t>
      </w:r>
      <w:r>
        <w:rPr>
          <w:rFonts w:ascii="Georgia" w:hAnsi="Georgia"/>
          <w:sz w:val="20"/>
        </w:rPr>
        <w:t>address</w:t>
      </w:r>
      <w:r>
        <w:rPr>
          <w:rFonts w:ascii="Georgia" w:hAnsi="Georgia"/>
          <w:spacing w:val="-9"/>
          <w:sz w:val="20"/>
        </w:rPr>
        <w:t> </w:t>
      </w:r>
      <w:r>
        <w:rPr>
          <w:rFonts w:ascii="Georgia" w:hAnsi="Georgia"/>
          <w:sz w:val="20"/>
        </w:rPr>
        <w:t>VAC,</w:t>
      </w:r>
      <w:r>
        <w:rPr>
          <w:rFonts w:ascii="Georgia" w:hAnsi="Georgia"/>
          <w:spacing w:val="-9"/>
          <w:sz w:val="20"/>
        </w:rPr>
        <w:t> </w:t>
      </w:r>
      <w:r>
        <w:rPr>
          <w:rFonts w:ascii="Georgia" w:hAnsi="Georgia"/>
          <w:sz w:val="20"/>
        </w:rPr>
        <w:t>including</w:t>
      </w:r>
      <w:r>
        <w:rPr>
          <w:rFonts w:ascii="Georgia" w:hAnsi="Georgia"/>
          <w:spacing w:val="-9"/>
          <w:sz w:val="20"/>
        </w:rPr>
        <w:t> </w:t>
      </w:r>
      <w:r>
        <w:rPr>
          <w:rFonts w:ascii="Georgia" w:hAnsi="Georgia"/>
          <w:sz w:val="20"/>
        </w:rPr>
        <w:t>varifocal</w:t>
      </w:r>
      <w:r>
        <w:rPr>
          <w:rFonts w:ascii="Georgia" w:hAnsi="Georgia"/>
          <w:spacing w:val="-9"/>
          <w:sz w:val="20"/>
        </w:rPr>
        <w:t> </w:t>
      </w:r>
      <w:r>
        <w:rPr>
          <w:rFonts w:ascii="Georgia" w:hAnsi="Georgia"/>
          <w:sz w:val="20"/>
        </w:rPr>
        <w:t>displays, </w:t>
      </w:r>
      <w:r>
        <w:rPr>
          <w:rFonts w:ascii="Georgia" w:hAnsi="Georgia"/>
          <w:w w:val="90"/>
          <w:sz w:val="20"/>
        </w:rPr>
        <w:t>monovision displays, accommodation-invariant (EDOF) </w:t>
      </w:r>
      <w:r>
        <w:rPr>
          <w:rFonts w:ascii="Georgia" w:hAnsi="Georgia"/>
          <w:sz w:val="20"/>
        </w:rPr>
        <w:t>displays,</w:t>
      </w:r>
      <w:r>
        <w:rPr>
          <w:rFonts w:ascii="Georgia" w:hAnsi="Georgia"/>
          <w:spacing w:val="-13"/>
          <w:sz w:val="20"/>
        </w:rPr>
        <w:t> </w:t>
      </w:r>
      <w:r>
        <w:rPr>
          <w:rFonts w:ascii="Georgia" w:hAnsi="Georgia"/>
          <w:sz w:val="20"/>
        </w:rPr>
        <w:t>multifocal</w:t>
      </w:r>
      <w:r>
        <w:rPr>
          <w:rFonts w:ascii="Georgia" w:hAnsi="Georgia"/>
          <w:spacing w:val="-12"/>
          <w:sz w:val="20"/>
        </w:rPr>
        <w:t> </w:t>
      </w:r>
      <w:r>
        <w:rPr>
          <w:rFonts w:ascii="Georgia" w:hAnsi="Georgia"/>
          <w:sz w:val="20"/>
        </w:rPr>
        <w:t>displays,</w:t>
      </w:r>
      <w:r>
        <w:rPr>
          <w:rFonts w:ascii="Georgia" w:hAnsi="Georgia"/>
          <w:spacing w:val="-12"/>
          <w:sz w:val="20"/>
        </w:rPr>
        <w:t> </w:t>
      </w:r>
      <w:r>
        <w:rPr>
          <w:rFonts w:ascii="Georgia" w:hAnsi="Georgia"/>
          <w:sz w:val="20"/>
        </w:rPr>
        <w:t>retinal</w:t>
      </w:r>
      <w:r>
        <w:rPr>
          <w:rFonts w:ascii="Georgia" w:hAnsi="Georgia"/>
          <w:spacing w:val="-12"/>
          <w:sz w:val="20"/>
        </w:rPr>
        <w:t> </w:t>
      </w:r>
      <w:r>
        <w:rPr>
          <w:rFonts w:ascii="Georgia" w:hAnsi="Georgia"/>
          <w:sz w:val="20"/>
        </w:rPr>
        <w:t>scanning</w:t>
      </w:r>
      <w:r>
        <w:rPr>
          <w:rFonts w:ascii="Georgia" w:hAnsi="Georgia"/>
          <w:spacing w:val="-12"/>
          <w:sz w:val="20"/>
        </w:rPr>
        <w:t> </w:t>
      </w:r>
      <w:r>
        <w:rPr>
          <w:rFonts w:ascii="Georgia" w:hAnsi="Georgia"/>
          <w:sz w:val="20"/>
        </w:rPr>
        <w:t>displays, light field displays and holographic displays. Out of </w:t>
      </w:r>
      <w:r>
        <w:rPr>
          <w:rFonts w:ascii="Georgia" w:hAnsi="Georgia"/>
          <w:spacing w:val="-2"/>
          <w:sz w:val="20"/>
        </w:rPr>
        <w:t>these</w:t>
      </w:r>
      <w:r>
        <w:rPr>
          <w:rFonts w:ascii="Georgia" w:hAnsi="Georgia"/>
          <w:spacing w:val="-4"/>
          <w:sz w:val="20"/>
        </w:rPr>
        <w:t> </w:t>
      </w:r>
      <w:r>
        <w:rPr>
          <w:rFonts w:ascii="Georgia" w:hAnsi="Georgia"/>
          <w:spacing w:val="-2"/>
          <w:sz w:val="20"/>
        </w:rPr>
        <w:t>approaches,</w:t>
      </w:r>
      <w:r>
        <w:rPr>
          <w:rFonts w:ascii="Georgia" w:hAnsi="Georgia"/>
          <w:spacing w:val="-4"/>
          <w:sz w:val="20"/>
        </w:rPr>
        <w:t> </w:t>
      </w:r>
      <w:r>
        <w:rPr>
          <w:rFonts w:ascii="Georgia" w:hAnsi="Georgia"/>
          <w:spacing w:val="-2"/>
          <w:sz w:val="20"/>
        </w:rPr>
        <w:t>varifocal</w:t>
      </w:r>
      <w:r>
        <w:rPr>
          <w:rFonts w:ascii="Georgia" w:hAnsi="Georgia"/>
          <w:spacing w:val="-4"/>
          <w:sz w:val="20"/>
        </w:rPr>
        <w:t> </w:t>
      </w:r>
      <w:r>
        <w:rPr>
          <w:rFonts w:ascii="Georgia" w:hAnsi="Georgia"/>
          <w:spacing w:val="-2"/>
          <w:sz w:val="20"/>
        </w:rPr>
        <w:t>displays</w:t>
      </w:r>
      <w:r>
        <w:rPr>
          <w:rFonts w:ascii="Georgia" w:hAnsi="Georgia"/>
          <w:spacing w:val="-4"/>
          <w:sz w:val="20"/>
        </w:rPr>
        <w:t> </w:t>
      </w:r>
      <w:r>
        <w:rPr>
          <w:rFonts w:ascii="Georgia" w:hAnsi="Georgia"/>
          <w:spacing w:val="-2"/>
          <w:sz w:val="20"/>
        </w:rPr>
        <w:t>utilize</w:t>
      </w:r>
      <w:r>
        <w:rPr>
          <w:rFonts w:ascii="Georgia" w:hAnsi="Georgia"/>
          <w:spacing w:val="-4"/>
          <w:sz w:val="20"/>
        </w:rPr>
        <w:t> </w:t>
      </w:r>
      <w:r>
        <w:rPr>
          <w:rFonts w:ascii="Georgia" w:hAnsi="Georgia"/>
          <w:spacing w:val="-2"/>
          <w:sz w:val="20"/>
        </w:rPr>
        <w:t>eye</w:t>
      </w:r>
      <w:r>
        <w:rPr>
          <w:rFonts w:ascii="Georgia" w:hAnsi="Georgia"/>
          <w:spacing w:val="-4"/>
          <w:sz w:val="20"/>
        </w:rPr>
        <w:t> </w:t>
      </w:r>
      <w:r>
        <w:rPr>
          <w:rFonts w:ascii="Georgia" w:hAnsi="Georgia"/>
          <w:spacing w:val="-2"/>
          <w:sz w:val="20"/>
        </w:rPr>
        <w:t>tracking to</w:t>
      </w:r>
      <w:r>
        <w:rPr>
          <w:rFonts w:ascii="Georgia" w:hAnsi="Georgia"/>
          <w:spacing w:val="8"/>
          <w:sz w:val="20"/>
        </w:rPr>
        <w:t> </w:t>
      </w:r>
      <w:r>
        <w:rPr>
          <w:rFonts w:ascii="Georgia" w:hAnsi="Georgia"/>
          <w:spacing w:val="-2"/>
          <w:sz w:val="20"/>
        </w:rPr>
        <w:t>mitigate</w:t>
      </w:r>
      <w:r>
        <w:rPr>
          <w:rFonts w:ascii="Georgia" w:hAnsi="Georgia"/>
          <w:spacing w:val="8"/>
          <w:sz w:val="20"/>
        </w:rPr>
        <w:t> </w:t>
      </w:r>
      <w:r>
        <w:rPr>
          <w:rFonts w:ascii="Georgia" w:hAnsi="Georgia"/>
          <w:spacing w:val="-2"/>
          <w:sz w:val="20"/>
        </w:rPr>
        <w:t>VAC.</w:t>
      </w:r>
      <w:r>
        <w:rPr>
          <w:rFonts w:ascii="Georgia" w:hAnsi="Georgia"/>
          <w:spacing w:val="8"/>
          <w:sz w:val="20"/>
        </w:rPr>
        <w:t> </w:t>
      </w:r>
      <w:r>
        <w:rPr>
          <w:rFonts w:ascii="Georgia" w:hAnsi="Georgia"/>
          <w:spacing w:val="-2"/>
          <w:sz w:val="20"/>
        </w:rPr>
        <w:t>Varifocal</w:t>
      </w:r>
      <w:r>
        <w:rPr>
          <w:rFonts w:ascii="Georgia" w:hAnsi="Georgia"/>
          <w:spacing w:val="8"/>
          <w:sz w:val="20"/>
        </w:rPr>
        <w:t> </w:t>
      </w:r>
      <w:r>
        <w:rPr>
          <w:rFonts w:ascii="Georgia" w:hAnsi="Georgia"/>
          <w:spacing w:val="-2"/>
          <w:sz w:val="20"/>
        </w:rPr>
        <w:t>displays</w:t>
      </w:r>
      <w:r>
        <w:rPr>
          <w:rFonts w:ascii="Georgia" w:hAnsi="Georgia"/>
          <w:spacing w:val="8"/>
          <w:sz w:val="20"/>
        </w:rPr>
        <w:t> </w:t>
      </w:r>
      <w:r>
        <w:rPr>
          <w:rFonts w:ascii="Georgia" w:hAnsi="Georgia"/>
          <w:spacing w:val="-2"/>
          <w:sz w:val="20"/>
        </w:rPr>
        <w:t>use</w:t>
      </w:r>
      <w:r>
        <w:rPr>
          <w:rFonts w:ascii="Georgia" w:hAnsi="Georgia"/>
          <w:spacing w:val="8"/>
          <w:sz w:val="20"/>
        </w:rPr>
        <w:t> </w:t>
      </w:r>
      <w:r>
        <w:rPr>
          <w:rFonts w:ascii="Georgia" w:hAnsi="Georgia"/>
          <w:spacing w:val="-2"/>
          <w:sz w:val="20"/>
        </w:rPr>
        <w:t>eye</w:t>
      </w:r>
      <w:r>
        <w:rPr>
          <w:rFonts w:ascii="Georgia" w:hAnsi="Georgia"/>
          <w:spacing w:val="8"/>
          <w:sz w:val="20"/>
        </w:rPr>
        <w:t> </w:t>
      </w:r>
      <w:r>
        <w:rPr>
          <w:rFonts w:ascii="Georgia" w:hAnsi="Georgia"/>
          <w:spacing w:val="-2"/>
          <w:sz w:val="20"/>
        </w:rPr>
        <w:t>tracking</w:t>
      </w:r>
      <w:r>
        <w:rPr>
          <w:rFonts w:ascii="Georgia" w:hAnsi="Georgia"/>
          <w:spacing w:val="8"/>
          <w:sz w:val="20"/>
        </w:rPr>
        <w:t> </w:t>
      </w:r>
      <w:r>
        <w:rPr>
          <w:rFonts w:ascii="Georgia" w:hAnsi="Georgia"/>
          <w:spacing w:val="-5"/>
          <w:sz w:val="20"/>
        </w:rPr>
        <w:t>to</w:t>
      </w:r>
    </w:p>
    <w:p>
      <w:pPr>
        <w:spacing w:after="0" w:line="264" w:lineRule="auto"/>
        <w:jc w:val="both"/>
        <w:rPr>
          <w:rFonts w:ascii="Georgia" w:hAnsi="Georgia"/>
          <w:sz w:val="20"/>
        </w:rPr>
        <w:sectPr>
          <w:headerReference w:type="default" r:id="rId424"/>
          <w:footerReference w:type="default" r:id="rId425"/>
          <w:pgSz w:w="11910" w:h="15820"/>
          <w:pgMar w:header="635" w:footer="0" w:top="900" w:bottom="280" w:left="720" w:right="720"/>
          <w:cols w:num="2" w:equalWidth="0">
            <w:col w:w="5073" w:space="40"/>
            <w:col w:w="5357"/>
          </w:cols>
        </w:sectPr>
      </w:pPr>
    </w:p>
    <w:p>
      <w:pPr>
        <w:pStyle w:val="Heading2"/>
        <w:spacing w:before="255"/>
      </w:pPr>
      <w:r>
        <w:rPr>
          <w:w w:val="90"/>
        </w:rPr>
        <w:t>1</w:t>
      </w:r>
      <w:r>
        <w:rPr>
          <w:spacing w:val="-7"/>
          <w:w w:val="90"/>
        </w:rPr>
        <w:t> </w:t>
      </w:r>
      <w:r>
        <w:rPr>
          <w:spacing w:val="-10"/>
          <w:w w:val="335"/>
        </w:rPr>
        <w:t>3</w:t>
      </w:r>
    </w:p>
    <w:p>
      <w:pPr>
        <w:pStyle w:val="Heading2"/>
        <w:spacing w:after="0"/>
        <w:sectPr>
          <w:type w:val="continuous"/>
          <w:pgSz w:w="11910" w:h="15820"/>
          <w:pgMar w:header="635" w:footer="0" w:top="540" w:bottom="280" w:left="720" w:right="720"/>
        </w:sectPr>
      </w:pPr>
    </w:p>
    <w:p>
      <w:pPr>
        <w:spacing w:line="261" w:lineRule="auto" w:before="189"/>
        <w:ind w:left="0" w:right="0" w:firstLine="0"/>
        <w:jc w:val="right"/>
        <w:rPr>
          <w:rFonts w:ascii="Times New Roman" w:hAnsi="Times New Roman"/>
          <w:sz w:val="20"/>
        </w:rPr>
      </w:pPr>
      <w:r>
        <w:rPr>
          <w:rFonts w:ascii="Times New Roman" w:hAnsi="Times New Roman"/>
          <w:sz w:val="20"/>
        </w:rPr>
        <w:t>actively track the vergence of the eyes and use a focusing element</w:t>
      </w:r>
      <w:r>
        <w:rPr>
          <w:rFonts w:ascii="Times New Roman" w:hAnsi="Times New Roman"/>
          <w:spacing w:val="3"/>
          <w:sz w:val="20"/>
        </w:rPr>
        <w:t> </w:t>
      </w:r>
      <w:r>
        <w:rPr>
          <w:rFonts w:ascii="Times New Roman" w:hAnsi="Times New Roman"/>
          <w:sz w:val="20"/>
        </w:rPr>
        <w:t>with</w:t>
      </w:r>
      <w:r>
        <w:rPr>
          <w:rFonts w:ascii="Times New Roman" w:hAnsi="Times New Roman"/>
          <w:spacing w:val="4"/>
          <w:sz w:val="20"/>
        </w:rPr>
        <w:t> </w:t>
      </w:r>
      <w:r>
        <w:rPr>
          <w:rFonts w:ascii="Times New Roman" w:hAnsi="Times New Roman"/>
          <w:sz w:val="20"/>
        </w:rPr>
        <w:t>a</w:t>
      </w:r>
      <w:r>
        <w:rPr>
          <w:rFonts w:ascii="Times New Roman" w:hAnsi="Times New Roman"/>
          <w:spacing w:val="4"/>
          <w:sz w:val="20"/>
        </w:rPr>
        <w:t> </w:t>
      </w:r>
      <w:r>
        <w:rPr>
          <w:rFonts w:ascii="Times New Roman" w:hAnsi="Times New Roman"/>
          <w:sz w:val="20"/>
        </w:rPr>
        <w:t>variable</w:t>
      </w:r>
      <w:r>
        <w:rPr>
          <w:rFonts w:ascii="Times New Roman" w:hAnsi="Times New Roman"/>
          <w:spacing w:val="4"/>
          <w:sz w:val="20"/>
        </w:rPr>
        <w:t> </w:t>
      </w:r>
      <w:r>
        <w:rPr>
          <w:rFonts w:ascii="Times New Roman" w:hAnsi="Times New Roman"/>
          <w:sz w:val="20"/>
        </w:rPr>
        <w:t>focus</w:t>
      </w:r>
      <w:r>
        <w:rPr>
          <w:rFonts w:ascii="Times New Roman" w:hAnsi="Times New Roman"/>
          <w:spacing w:val="3"/>
          <w:sz w:val="20"/>
        </w:rPr>
        <w:t> </w:t>
      </w:r>
      <w:r>
        <w:rPr>
          <w:rFonts w:ascii="Times New Roman" w:hAnsi="Times New Roman"/>
          <w:sz w:val="20"/>
        </w:rPr>
        <w:t>to</w:t>
      </w:r>
      <w:r>
        <w:rPr>
          <w:rFonts w:ascii="Times New Roman" w:hAnsi="Times New Roman"/>
          <w:spacing w:val="4"/>
          <w:sz w:val="20"/>
        </w:rPr>
        <w:t> </w:t>
      </w:r>
      <w:r>
        <w:rPr>
          <w:rFonts w:ascii="Times New Roman" w:hAnsi="Times New Roman"/>
          <w:sz w:val="20"/>
        </w:rPr>
        <w:t>match</w:t>
      </w:r>
      <w:r>
        <w:rPr>
          <w:rFonts w:ascii="Times New Roman" w:hAnsi="Times New Roman"/>
          <w:spacing w:val="4"/>
          <w:sz w:val="20"/>
        </w:rPr>
        <w:t> </w:t>
      </w:r>
      <w:r>
        <w:rPr>
          <w:rFonts w:ascii="Times New Roman" w:hAnsi="Times New Roman"/>
          <w:sz w:val="20"/>
        </w:rPr>
        <w:t>the</w:t>
      </w:r>
      <w:r>
        <w:rPr>
          <w:rFonts w:ascii="Times New Roman" w:hAnsi="Times New Roman"/>
          <w:spacing w:val="4"/>
          <w:sz w:val="20"/>
        </w:rPr>
        <w:t> </w:t>
      </w:r>
      <w:r>
        <w:rPr>
          <w:rFonts w:ascii="Times New Roman" w:hAnsi="Times New Roman"/>
          <w:sz w:val="20"/>
        </w:rPr>
        <w:t>eye’s</w:t>
      </w:r>
      <w:r>
        <w:rPr>
          <w:rFonts w:ascii="Times New Roman" w:hAnsi="Times New Roman"/>
          <w:spacing w:val="3"/>
          <w:sz w:val="20"/>
        </w:rPr>
        <w:t> </w:t>
      </w:r>
      <w:r>
        <w:rPr>
          <w:rFonts w:ascii="Times New Roman" w:hAnsi="Times New Roman"/>
          <w:spacing w:val="-2"/>
          <w:sz w:val="20"/>
        </w:rPr>
        <w:t>vergence.</w:t>
      </w:r>
    </w:p>
    <w:p>
      <w:pPr>
        <w:spacing w:line="261" w:lineRule="auto" w:before="0"/>
        <w:ind w:left="300" w:right="0" w:firstLine="226"/>
        <w:jc w:val="both"/>
        <w:rPr>
          <w:rFonts w:ascii="Times New Roman" w:hAnsi="Times New Roman"/>
          <w:sz w:val="20"/>
        </w:rPr>
      </w:pPr>
      <w:r>
        <w:rPr>
          <w:rFonts w:ascii="Times New Roman" w:hAnsi="Times New Roman"/>
          <w:sz w:val="20"/>
        </w:rPr>
        <w:t>Ocular parallax is another important depth cue that current stereoscopic displays fail to render accurately (Krajancich et al. </w:t>
      </w:r>
      <w:hyperlink w:history="true" w:anchor="_bookmark397">
        <w:r>
          <w:rPr>
            <w:rFonts w:ascii="Times New Roman" w:hAnsi="Times New Roman"/>
            <w:color w:val="0000FF"/>
            <w:sz w:val="20"/>
          </w:rPr>
          <w:t>2020</w:t>
        </w:r>
      </w:hyperlink>
      <w:r>
        <w:rPr>
          <w:rFonts w:ascii="Times New Roman" w:hAnsi="Times New Roman"/>
          <w:sz w:val="20"/>
        </w:rPr>
        <w:t>). Ocular parallax is a depth cue caused due to the centers of projection and rotation not being the same in the human eye, thus, leading to the formation of small amounts of depth-dependent image shifts on our retina when we move our gaze (Kudo and Ohnishi </w:t>
      </w:r>
      <w:hyperlink w:history="true" w:anchor="_bookmark400">
        <w:r>
          <w:rPr>
            <w:rFonts w:ascii="Times New Roman" w:hAnsi="Times New Roman"/>
            <w:color w:val="0000FF"/>
            <w:sz w:val="20"/>
          </w:rPr>
          <w:t>1998</w:t>
        </w:r>
      </w:hyperlink>
      <w:r>
        <w:rPr>
          <w:rFonts w:ascii="Times New Roman" w:hAnsi="Times New Roman"/>
          <w:sz w:val="20"/>
        </w:rPr>
        <w:t>). Although ocular parallax is an important depth cue that could significantly improve the impression of realistic depth when viewing a 3D scene, conventional stereoscopic</w:t>
      </w:r>
      <w:r>
        <w:rPr>
          <w:rFonts w:ascii="Times New Roman" w:hAnsi="Times New Roman"/>
          <w:spacing w:val="40"/>
          <w:sz w:val="20"/>
        </w:rPr>
        <w:t> </w:t>
      </w:r>
      <w:r>
        <w:rPr>
          <w:rFonts w:ascii="Times New Roman" w:hAnsi="Times New Roman"/>
          <w:sz w:val="20"/>
        </w:rPr>
        <w:t>rendering</w:t>
      </w:r>
      <w:r>
        <w:rPr>
          <w:rFonts w:ascii="Times New Roman" w:hAnsi="Times New Roman"/>
          <w:spacing w:val="40"/>
          <w:sz w:val="20"/>
        </w:rPr>
        <w:t> </w:t>
      </w:r>
      <w:r>
        <w:rPr>
          <w:rFonts w:ascii="Times New Roman" w:hAnsi="Times New Roman"/>
          <w:sz w:val="20"/>
        </w:rPr>
        <w:t>techniques,</w:t>
      </w:r>
      <w:r>
        <w:rPr>
          <w:rFonts w:ascii="Times New Roman" w:hAnsi="Times New Roman"/>
          <w:spacing w:val="40"/>
          <w:sz w:val="20"/>
        </w:rPr>
        <w:t> </w:t>
      </w:r>
      <w:r>
        <w:rPr>
          <w:rFonts w:ascii="Times New Roman" w:hAnsi="Times New Roman"/>
          <w:sz w:val="20"/>
        </w:rPr>
        <w:t>that</w:t>
      </w:r>
      <w:r>
        <w:rPr>
          <w:rFonts w:ascii="Times New Roman" w:hAnsi="Times New Roman"/>
          <w:spacing w:val="40"/>
          <w:sz w:val="20"/>
        </w:rPr>
        <w:t> </w:t>
      </w:r>
      <w:r>
        <w:rPr>
          <w:rFonts w:ascii="Times New Roman" w:hAnsi="Times New Roman"/>
          <w:sz w:val="20"/>
        </w:rPr>
        <w:t>are</w:t>
      </w:r>
      <w:r>
        <w:rPr>
          <w:rFonts w:ascii="Times New Roman" w:hAnsi="Times New Roman"/>
          <w:spacing w:val="40"/>
          <w:sz w:val="20"/>
        </w:rPr>
        <w:t> </w:t>
      </w:r>
      <w:r>
        <w:rPr>
          <w:rFonts w:ascii="Times New Roman" w:hAnsi="Times New Roman"/>
          <w:sz w:val="20"/>
        </w:rPr>
        <w:t>widely</w:t>
      </w:r>
      <w:r>
        <w:rPr>
          <w:rFonts w:ascii="Times New Roman" w:hAnsi="Times New Roman"/>
          <w:spacing w:val="40"/>
          <w:sz w:val="20"/>
        </w:rPr>
        <w:t> </w:t>
      </w:r>
      <w:r>
        <w:rPr>
          <w:rFonts w:ascii="Times New Roman" w:hAnsi="Times New Roman"/>
          <w:sz w:val="20"/>
        </w:rPr>
        <w:t>used on VR systems, assume that the centers of projection and rotation are the same and do not render ocular parallax. Konrad et al. (</w:t>
      </w:r>
      <w:hyperlink w:history="true" w:anchor="_bookmark393">
        <w:r>
          <w:rPr>
            <w:rFonts w:ascii="Times New Roman" w:hAnsi="Times New Roman"/>
            <w:color w:val="0000FF"/>
            <w:sz w:val="20"/>
          </w:rPr>
          <w:t>2020</w:t>
        </w:r>
      </w:hyperlink>
      <w:r>
        <w:rPr>
          <w:rFonts w:ascii="Times New Roman" w:hAnsi="Times New Roman"/>
          <w:sz w:val="20"/>
        </w:rPr>
        <w:t>) introduced a gaze-contingent ocular parallax rendering technique that tracks the user’s eye</w:t>
      </w:r>
      <w:r>
        <w:rPr>
          <w:rFonts w:ascii="Times New Roman" w:hAnsi="Times New Roman"/>
          <w:spacing w:val="80"/>
          <w:w w:val="150"/>
          <w:sz w:val="20"/>
        </w:rPr>
        <w:t> </w:t>
      </w:r>
      <w:r>
        <w:rPr>
          <w:rFonts w:ascii="Times New Roman" w:hAnsi="Times New Roman"/>
          <w:sz w:val="20"/>
        </w:rPr>
        <w:t>gaze</w:t>
      </w:r>
      <w:r>
        <w:rPr>
          <w:rFonts w:ascii="Times New Roman" w:hAnsi="Times New Roman"/>
          <w:spacing w:val="40"/>
          <w:sz w:val="20"/>
        </w:rPr>
        <w:t> </w:t>
      </w:r>
      <w:r>
        <w:rPr>
          <w:rFonts w:ascii="Times New Roman" w:hAnsi="Times New Roman"/>
          <w:sz w:val="20"/>
        </w:rPr>
        <w:t>to</w:t>
      </w:r>
      <w:r>
        <w:rPr>
          <w:rFonts w:ascii="Times New Roman" w:hAnsi="Times New Roman"/>
          <w:spacing w:val="40"/>
          <w:sz w:val="20"/>
        </w:rPr>
        <w:t> </w:t>
      </w:r>
      <w:r>
        <w:rPr>
          <w:rFonts w:ascii="Times New Roman" w:hAnsi="Times New Roman"/>
          <w:sz w:val="20"/>
        </w:rPr>
        <w:t>render</w:t>
      </w:r>
      <w:r>
        <w:rPr>
          <w:rFonts w:ascii="Times New Roman" w:hAnsi="Times New Roman"/>
          <w:spacing w:val="40"/>
          <w:sz w:val="20"/>
        </w:rPr>
        <w:t> </w:t>
      </w:r>
      <w:r>
        <w:rPr>
          <w:rFonts w:ascii="Times New Roman" w:hAnsi="Times New Roman"/>
          <w:sz w:val="20"/>
        </w:rPr>
        <w:t>ocular</w:t>
      </w:r>
      <w:r>
        <w:rPr>
          <w:rFonts w:ascii="Times New Roman" w:hAnsi="Times New Roman"/>
          <w:spacing w:val="40"/>
          <w:sz w:val="20"/>
        </w:rPr>
        <w:t> </w:t>
      </w:r>
      <w:r>
        <w:rPr>
          <w:rFonts w:ascii="Times New Roman" w:hAnsi="Times New Roman"/>
          <w:sz w:val="20"/>
        </w:rPr>
        <w:t>parallax.</w:t>
      </w:r>
      <w:r>
        <w:rPr>
          <w:rFonts w:ascii="Times New Roman" w:hAnsi="Times New Roman"/>
          <w:spacing w:val="40"/>
          <w:sz w:val="20"/>
        </w:rPr>
        <w:t> </w:t>
      </w:r>
      <w:r>
        <w:rPr>
          <w:rFonts w:ascii="Times New Roman" w:hAnsi="Times New Roman"/>
          <w:sz w:val="20"/>
        </w:rPr>
        <w:t>The</w:t>
      </w:r>
      <w:r>
        <w:rPr>
          <w:rFonts w:ascii="Times New Roman" w:hAnsi="Times New Roman"/>
          <w:spacing w:val="40"/>
          <w:sz w:val="20"/>
        </w:rPr>
        <w:t> </w:t>
      </w:r>
      <w:r>
        <w:rPr>
          <w:rFonts w:ascii="Times New Roman" w:hAnsi="Times New Roman"/>
          <w:sz w:val="20"/>
        </w:rPr>
        <w:t>authors</w:t>
      </w:r>
      <w:r>
        <w:rPr>
          <w:rFonts w:ascii="Times New Roman" w:hAnsi="Times New Roman"/>
          <w:spacing w:val="40"/>
          <w:sz w:val="20"/>
        </w:rPr>
        <w:t> </w:t>
      </w:r>
      <w:r>
        <w:rPr>
          <w:rFonts w:ascii="Times New Roman" w:hAnsi="Times New Roman"/>
          <w:sz w:val="20"/>
        </w:rPr>
        <w:t>report</w:t>
      </w:r>
      <w:r>
        <w:rPr>
          <w:rFonts w:ascii="Times New Roman" w:hAnsi="Times New Roman"/>
          <w:spacing w:val="40"/>
          <w:sz w:val="20"/>
        </w:rPr>
        <w:t> </w:t>
      </w:r>
      <w:r>
        <w:rPr>
          <w:rFonts w:ascii="Times New Roman" w:hAnsi="Times New Roman"/>
          <w:sz w:val="20"/>
        </w:rPr>
        <w:t>that the technique improved perceptual realism and depth </w:t>
      </w:r>
      <w:r>
        <w:rPr>
          <w:rFonts w:ascii="Times New Roman" w:hAnsi="Times New Roman"/>
          <w:spacing w:val="-2"/>
          <w:sz w:val="20"/>
        </w:rPr>
        <w:t>perception.</w:t>
      </w:r>
    </w:p>
    <w:p>
      <w:pPr>
        <w:pStyle w:val="BodyText"/>
        <w:spacing w:before="7"/>
        <w:rPr>
          <w:rFonts w:ascii="Times New Roman"/>
          <w:sz w:val="20"/>
        </w:rPr>
      </w:pPr>
    </w:p>
    <w:p>
      <w:pPr>
        <w:pStyle w:val="Heading8"/>
        <w:numPr>
          <w:ilvl w:val="2"/>
          <w:numId w:val="12"/>
        </w:numPr>
        <w:tabs>
          <w:tab w:pos="789" w:val="left" w:leader="none"/>
        </w:tabs>
        <w:spacing w:line="240" w:lineRule="auto" w:before="0" w:after="0"/>
        <w:ind w:left="789" w:right="0" w:hanging="489"/>
        <w:jc w:val="left"/>
      </w:pPr>
      <w:r>
        <w:rPr>
          <w:w w:val="85"/>
        </w:rPr>
        <w:t>Reducing</w:t>
      </w:r>
      <w:r>
        <w:rPr>
          <w:spacing w:val="-15"/>
          <w:w w:val="85"/>
        </w:rPr>
        <w:t> </w:t>
      </w:r>
      <w:r>
        <w:rPr>
          <w:w w:val="85"/>
        </w:rPr>
        <w:t>VR</w:t>
      </w:r>
      <w:r>
        <w:rPr>
          <w:spacing w:val="-7"/>
          <w:w w:val="85"/>
        </w:rPr>
        <w:t> </w:t>
      </w:r>
      <w:r>
        <w:rPr>
          <w:spacing w:val="-2"/>
          <w:w w:val="85"/>
        </w:rPr>
        <w:t>sickness</w:t>
      </w:r>
    </w:p>
    <w:p>
      <w:pPr>
        <w:pStyle w:val="BodyText"/>
        <w:spacing w:before="35"/>
        <w:rPr>
          <w:rFonts w:ascii="Gill Sans MT"/>
          <w:b/>
          <w:sz w:val="20"/>
        </w:rPr>
      </w:pPr>
    </w:p>
    <w:p>
      <w:pPr>
        <w:spacing w:line="261" w:lineRule="auto" w:before="1"/>
        <w:ind w:left="300" w:right="2" w:firstLine="0"/>
        <w:jc w:val="both"/>
        <w:rPr>
          <w:rFonts w:ascii="Times New Roman" w:hAnsi="Times New Roman"/>
          <w:sz w:val="20"/>
        </w:rPr>
      </w:pPr>
      <w:r>
        <w:rPr>
          <w:rFonts w:ascii="Times New Roman" w:hAnsi="Times New Roman"/>
          <w:sz w:val="20"/>
        </w:rPr>
        <w:t>The potential of gaze-contingent displays to reduce the incidence</w:t>
      </w:r>
      <w:r>
        <w:rPr>
          <w:rFonts w:ascii="Times New Roman" w:hAnsi="Times New Roman"/>
          <w:spacing w:val="-7"/>
          <w:sz w:val="20"/>
        </w:rPr>
        <w:t> </w:t>
      </w:r>
      <w:r>
        <w:rPr>
          <w:rFonts w:ascii="Times New Roman" w:hAnsi="Times New Roman"/>
          <w:sz w:val="20"/>
        </w:rPr>
        <w:t>of</w:t>
      </w:r>
      <w:r>
        <w:rPr>
          <w:rFonts w:ascii="Times New Roman" w:hAnsi="Times New Roman"/>
          <w:spacing w:val="-7"/>
          <w:sz w:val="20"/>
        </w:rPr>
        <w:t> </w:t>
      </w:r>
      <w:r>
        <w:rPr>
          <w:rFonts w:ascii="Times New Roman" w:hAnsi="Times New Roman"/>
          <w:sz w:val="20"/>
        </w:rPr>
        <w:t>VR</w:t>
      </w:r>
      <w:r>
        <w:rPr>
          <w:rFonts w:ascii="Times New Roman" w:hAnsi="Times New Roman"/>
          <w:spacing w:val="-7"/>
          <w:sz w:val="20"/>
        </w:rPr>
        <w:t> </w:t>
      </w:r>
      <w:r>
        <w:rPr>
          <w:rFonts w:ascii="Times New Roman" w:hAnsi="Times New Roman"/>
          <w:sz w:val="20"/>
        </w:rPr>
        <w:t>sickness</w:t>
      </w:r>
      <w:r>
        <w:rPr>
          <w:rFonts w:ascii="Times New Roman" w:hAnsi="Times New Roman"/>
          <w:spacing w:val="-7"/>
          <w:sz w:val="20"/>
        </w:rPr>
        <w:t> </w:t>
      </w:r>
      <w:r>
        <w:rPr>
          <w:rFonts w:ascii="Times New Roman" w:hAnsi="Times New Roman"/>
          <w:sz w:val="20"/>
        </w:rPr>
        <w:t>has</w:t>
      </w:r>
      <w:r>
        <w:rPr>
          <w:rFonts w:ascii="Times New Roman" w:hAnsi="Times New Roman"/>
          <w:spacing w:val="-7"/>
          <w:sz w:val="20"/>
        </w:rPr>
        <w:t> </w:t>
      </w:r>
      <w:r>
        <w:rPr>
          <w:rFonts w:ascii="Times New Roman" w:hAnsi="Times New Roman"/>
          <w:sz w:val="20"/>
        </w:rPr>
        <w:t>also</w:t>
      </w:r>
      <w:r>
        <w:rPr>
          <w:rFonts w:ascii="Times New Roman" w:hAnsi="Times New Roman"/>
          <w:spacing w:val="-7"/>
          <w:sz w:val="20"/>
        </w:rPr>
        <w:t> </w:t>
      </w:r>
      <w:r>
        <w:rPr>
          <w:rFonts w:ascii="Times New Roman" w:hAnsi="Times New Roman"/>
          <w:sz w:val="20"/>
        </w:rPr>
        <w:t>been</w:t>
      </w:r>
      <w:r>
        <w:rPr>
          <w:rFonts w:ascii="Times New Roman" w:hAnsi="Times New Roman"/>
          <w:spacing w:val="-7"/>
          <w:sz w:val="20"/>
        </w:rPr>
        <w:t> </w:t>
      </w:r>
      <w:r>
        <w:rPr>
          <w:rFonts w:ascii="Times New Roman" w:hAnsi="Times New Roman"/>
          <w:sz w:val="20"/>
        </w:rPr>
        <w:t>explored.</w:t>
      </w:r>
      <w:r>
        <w:rPr>
          <w:rFonts w:ascii="Times New Roman" w:hAnsi="Times New Roman"/>
          <w:spacing w:val="-7"/>
          <w:sz w:val="20"/>
        </w:rPr>
        <w:t> </w:t>
      </w:r>
      <w:r>
        <w:rPr>
          <w:rFonts w:ascii="Times New Roman" w:hAnsi="Times New Roman"/>
          <w:sz w:val="20"/>
        </w:rPr>
        <w:t>Adhanom et al. (</w:t>
      </w:r>
      <w:hyperlink w:history="true" w:anchor="_bookmark324">
        <w:r>
          <w:rPr>
            <w:rFonts w:ascii="Times New Roman" w:hAnsi="Times New Roman"/>
            <w:color w:val="0000FF"/>
            <w:sz w:val="20"/>
          </w:rPr>
          <w:t>2020b</w:t>
        </w:r>
      </w:hyperlink>
      <w:r>
        <w:rPr>
          <w:rFonts w:ascii="Times New Roman" w:hAnsi="Times New Roman"/>
          <w:sz w:val="20"/>
        </w:rPr>
        <w:t>) explored the utility of foveated field-of-view (FOV) restriction to reduce VR sickness. FOV restriction (tunneling)</w:t>
      </w:r>
      <w:r>
        <w:rPr>
          <w:rFonts w:ascii="Times New Roman" w:hAnsi="Times New Roman"/>
          <w:spacing w:val="-13"/>
          <w:sz w:val="20"/>
        </w:rPr>
        <w:t> </w:t>
      </w:r>
      <w:r>
        <w:rPr>
          <w:rFonts w:ascii="Times New Roman" w:hAnsi="Times New Roman"/>
          <w:sz w:val="20"/>
        </w:rPr>
        <w:t>is</w:t>
      </w:r>
      <w:r>
        <w:rPr>
          <w:rFonts w:ascii="Times New Roman" w:hAnsi="Times New Roman"/>
          <w:spacing w:val="-12"/>
          <w:sz w:val="20"/>
        </w:rPr>
        <w:t> </w:t>
      </w:r>
      <w:r>
        <w:rPr>
          <w:rFonts w:ascii="Times New Roman" w:hAnsi="Times New Roman"/>
          <w:sz w:val="20"/>
        </w:rPr>
        <w:t>a</w:t>
      </w:r>
      <w:r>
        <w:rPr>
          <w:rFonts w:ascii="Times New Roman" w:hAnsi="Times New Roman"/>
          <w:spacing w:val="-13"/>
          <w:sz w:val="20"/>
        </w:rPr>
        <w:t> </w:t>
      </w:r>
      <w:r>
        <w:rPr>
          <w:rFonts w:ascii="Times New Roman" w:hAnsi="Times New Roman"/>
          <w:sz w:val="20"/>
        </w:rPr>
        <w:t>popular</w:t>
      </w:r>
      <w:r>
        <w:rPr>
          <w:rFonts w:ascii="Times New Roman" w:hAnsi="Times New Roman"/>
          <w:spacing w:val="-12"/>
          <w:sz w:val="20"/>
        </w:rPr>
        <w:t> </w:t>
      </w:r>
      <w:r>
        <w:rPr>
          <w:rFonts w:ascii="Times New Roman" w:hAnsi="Times New Roman"/>
          <w:sz w:val="20"/>
        </w:rPr>
        <w:t>technique</w:t>
      </w:r>
      <w:r>
        <w:rPr>
          <w:rFonts w:ascii="Times New Roman" w:hAnsi="Times New Roman"/>
          <w:spacing w:val="-13"/>
          <w:sz w:val="20"/>
        </w:rPr>
        <w:t> </w:t>
      </w:r>
      <w:r>
        <w:rPr>
          <w:rFonts w:ascii="Times New Roman" w:hAnsi="Times New Roman"/>
          <w:sz w:val="20"/>
        </w:rPr>
        <w:t>to</w:t>
      </w:r>
      <w:r>
        <w:rPr>
          <w:rFonts w:ascii="Times New Roman" w:hAnsi="Times New Roman"/>
          <w:spacing w:val="-12"/>
          <w:sz w:val="20"/>
        </w:rPr>
        <w:t> </w:t>
      </w:r>
      <w:r>
        <w:rPr>
          <w:rFonts w:ascii="Times New Roman" w:hAnsi="Times New Roman"/>
          <w:sz w:val="20"/>
        </w:rPr>
        <w:t>reduce</w:t>
      </w:r>
      <w:r>
        <w:rPr>
          <w:rFonts w:ascii="Times New Roman" w:hAnsi="Times New Roman"/>
          <w:spacing w:val="-13"/>
          <w:sz w:val="20"/>
        </w:rPr>
        <w:t> </w:t>
      </w:r>
      <w:r>
        <w:rPr>
          <w:rFonts w:ascii="Times New Roman" w:hAnsi="Times New Roman"/>
          <w:sz w:val="20"/>
        </w:rPr>
        <w:t>visually</w:t>
      </w:r>
      <w:r>
        <w:rPr>
          <w:rFonts w:ascii="Times New Roman" w:hAnsi="Times New Roman"/>
          <w:spacing w:val="-12"/>
          <w:sz w:val="20"/>
        </w:rPr>
        <w:t> </w:t>
      </w:r>
      <w:r>
        <w:rPr>
          <w:rFonts w:ascii="Times New Roman" w:hAnsi="Times New Roman"/>
          <w:sz w:val="20"/>
        </w:rPr>
        <w:t>induced motion sickness (Fernandes and Feiner </w:t>
      </w:r>
      <w:hyperlink w:history="true" w:anchor="_bookmark361">
        <w:r>
          <w:rPr>
            <w:rFonts w:ascii="Times New Roman" w:hAnsi="Times New Roman"/>
            <w:color w:val="0000FF"/>
            <w:sz w:val="20"/>
          </w:rPr>
          <w:t>2016</w:t>
        </w:r>
      </w:hyperlink>
      <w:r>
        <w:rPr>
          <w:rFonts w:ascii="Times New Roman" w:hAnsi="Times New Roman"/>
          <w:sz w:val="20"/>
        </w:rPr>
        <w:t>) that involves blocking the peripheral view of users by a restrictor to minimize optical flow in the peripheral parts of the retina which</w:t>
      </w:r>
      <w:r>
        <w:rPr>
          <w:rFonts w:ascii="Times New Roman" w:hAnsi="Times New Roman"/>
          <w:spacing w:val="40"/>
          <w:sz w:val="20"/>
        </w:rPr>
        <w:t> </w:t>
      </w:r>
      <w:r>
        <w:rPr>
          <w:rFonts w:ascii="Times New Roman" w:hAnsi="Times New Roman"/>
          <w:sz w:val="20"/>
        </w:rPr>
        <w:t>are</w:t>
      </w:r>
      <w:r>
        <w:rPr>
          <w:rFonts w:ascii="Times New Roman" w:hAnsi="Times New Roman"/>
          <w:spacing w:val="40"/>
          <w:sz w:val="20"/>
        </w:rPr>
        <w:t> </w:t>
      </w:r>
      <w:r>
        <w:rPr>
          <w:rFonts w:ascii="Times New Roman" w:hAnsi="Times New Roman"/>
          <w:sz w:val="20"/>
        </w:rPr>
        <w:t>sensitive</w:t>
      </w:r>
      <w:r>
        <w:rPr>
          <w:rFonts w:ascii="Times New Roman" w:hAnsi="Times New Roman"/>
          <w:spacing w:val="40"/>
          <w:sz w:val="20"/>
        </w:rPr>
        <w:t> </w:t>
      </w:r>
      <w:r>
        <w:rPr>
          <w:rFonts w:ascii="Times New Roman" w:hAnsi="Times New Roman"/>
          <w:sz w:val="20"/>
        </w:rPr>
        <w:t>to</w:t>
      </w:r>
      <w:r>
        <w:rPr>
          <w:rFonts w:ascii="Times New Roman" w:hAnsi="Times New Roman"/>
          <w:spacing w:val="40"/>
          <w:sz w:val="20"/>
        </w:rPr>
        <w:t> </w:t>
      </w:r>
      <w:r>
        <w:rPr>
          <w:rFonts w:ascii="Times New Roman" w:hAnsi="Times New Roman"/>
          <w:sz w:val="20"/>
        </w:rPr>
        <w:t>it.</w:t>
      </w:r>
      <w:r>
        <w:rPr>
          <w:rFonts w:ascii="Times New Roman" w:hAnsi="Times New Roman"/>
          <w:spacing w:val="40"/>
          <w:sz w:val="20"/>
        </w:rPr>
        <w:t> </w:t>
      </w:r>
      <w:r>
        <w:rPr>
          <w:rFonts w:ascii="Times New Roman" w:hAnsi="Times New Roman"/>
          <w:sz w:val="20"/>
        </w:rPr>
        <w:t>Most</w:t>
      </w:r>
      <w:r>
        <w:rPr>
          <w:rFonts w:ascii="Times New Roman" w:hAnsi="Times New Roman"/>
          <w:spacing w:val="40"/>
          <w:sz w:val="20"/>
        </w:rPr>
        <w:t> </w:t>
      </w:r>
      <w:r>
        <w:rPr>
          <w:rFonts w:ascii="Times New Roman" w:hAnsi="Times New Roman"/>
          <w:sz w:val="20"/>
        </w:rPr>
        <w:t>current</w:t>
      </w:r>
      <w:r>
        <w:rPr>
          <w:rFonts w:ascii="Times New Roman" w:hAnsi="Times New Roman"/>
          <w:spacing w:val="40"/>
          <w:sz w:val="20"/>
        </w:rPr>
        <w:t> </w:t>
      </w:r>
      <w:r>
        <w:rPr>
          <w:rFonts w:ascii="Times New Roman" w:hAnsi="Times New Roman"/>
          <w:sz w:val="20"/>
        </w:rPr>
        <w:t>implementations of FOV restriction do not respond to eye gaze and could reduce</w:t>
      </w:r>
      <w:r>
        <w:rPr>
          <w:rFonts w:ascii="Times New Roman" w:hAnsi="Times New Roman"/>
          <w:spacing w:val="-10"/>
          <w:sz w:val="20"/>
        </w:rPr>
        <w:t> </w:t>
      </w:r>
      <w:r>
        <w:rPr>
          <w:rFonts w:ascii="Times New Roman" w:hAnsi="Times New Roman"/>
          <w:sz w:val="20"/>
        </w:rPr>
        <w:t>immersion</w:t>
      </w:r>
      <w:r>
        <w:rPr>
          <w:rFonts w:ascii="Times New Roman" w:hAnsi="Times New Roman"/>
          <w:spacing w:val="-10"/>
          <w:sz w:val="20"/>
        </w:rPr>
        <w:t> </w:t>
      </w:r>
      <w:r>
        <w:rPr>
          <w:rFonts w:ascii="Times New Roman" w:hAnsi="Times New Roman"/>
          <w:sz w:val="20"/>
        </w:rPr>
        <w:t>and</w:t>
      </w:r>
      <w:r>
        <w:rPr>
          <w:rFonts w:ascii="Times New Roman" w:hAnsi="Times New Roman"/>
          <w:spacing w:val="-10"/>
          <w:sz w:val="20"/>
        </w:rPr>
        <w:t> </w:t>
      </w:r>
      <w:r>
        <w:rPr>
          <w:rFonts w:ascii="Times New Roman" w:hAnsi="Times New Roman"/>
          <w:sz w:val="20"/>
        </w:rPr>
        <w:t>the</w:t>
      </w:r>
      <w:r>
        <w:rPr>
          <w:rFonts w:ascii="Times New Roman" w:hAnsi="Times New Roman"/>
          <w:spacing w:val="-10"/>
          <w:sz w:val="20"/>
        </w:rPr>
        <w:t> </w:t>
      </w:r>
      <w:r>
        <w:rPr>
          <w:rFonts w:ascii="Times New Roman" w:hAnsi="Times New Roman"/>
          <w:sz w:val="20"/>
        </w:rPr>
        <w:t>sense</w:t>
      </w:r>
      <w:r>
        <w:rPr>
          <w:rFonts w:ascii="Times New Roman" w:hAnsi="Times New Roman"/>
          <w:spacing w:val="-10"/>
          <w:sz w:val="20"/>
        </w:rPr>
        <w:t> </w:t>
      </w:r>
      <w:r>
        <w:rPr>
          <w:rFonts w:ascii="Times New Roman" w:hAnsi="Times New Roman"/>
          <w:sz w:val="20"/>
        </w:rPr>
        <w:t>of</w:t>
      </w:r>
      <w:r>
        <w:rPr>
          <w:rFonts w:ascii="Times New Roman" w:hAnsi="Times New Roman"/>
          <w:spacing w:val="-10"/>
          <w:sz w:val="20"/>
        </w:rPr>
        <w:t> </w:t>
      </w:r>
      <w:r>
        <w:rPr>
          <w:rFonts w:ascii="Times New Roman" w:hAnsi="Times New Roman"/>
          <w:sz w:val="20"/>
        </w:rPr>
        <w:t>presence.</w:t>
      </w:r>
      <w:r>
        <w:rPr>
          <w:rFonts w:ascii="Times New Roman" w:hAnsi="Times New Roman"/>
          <w:spacing w:val="-10"/>
          <w:sz w:val="20"/>
        </w:rPr>
        <w:t> </w:t>
      </w:r>
      <w:r>
        <w:rPr>
          <w:rFonts w:ascii="Times New Roman" w:hAnsi="Times New Roman"/>
          <w:sz w:val="20"/>
        </w:rPr>
        <w:t>Foveated</w:t>
      </w:r>
      <w:r>
        <w:rPr>
          <w:rFonts w:ascii="Times New Roman" w:hAnsi="Times New Roman"/>
          <w:spacing w:val="-10"/>
          <w:sz w:val="20"/>
        </w:rPr>
        <w:t> </w:t>
      </w:r>
      <w:r>
        <w:rPr>
          <w:rFonts w:ascii="Times New Roman" w:hAnsi="Times New Roman"/>
          <w:sz w:val="20"/>
        </w:rPr>
        <w:t>FOV restriction (Adhanom et al. </w:t>
      </w:r>
      <w:hyperlink w:history="true" w:anchor="_bookmark324">
        <w:r>
          <w:rPr>
            <w:rFonts w:ascii="Times New Roman" w:hAnsi="Times New Roman"/>
            <w:color w:val="0000FF"/>
            <w:sz w:val="20"/>
          </w:rPr>
          <w:t>2020b</w:t>
        </w:r>
      </w:hyperlink>
      <w:r>
        <w:rPr>
          <w:rFonts w:ascii="Times New Roman" w:hAnsi="Times New Roman"/>
          <w:sz w:val="20"/>
        </w:rPr>
        <w:t>), however, implements</w:t>
      </w:r>
      <w:r>
        <w:rPr>
          <w:rFonts w:ascii="Times New Roman" w:hAnsi="Times New Roman"/>
          <w:spacing w:val="80"/>
          <w:sz w:val="20"/>
        </w:rPr>
        <w:t> </w:t>
      </w:r>
      <w:r>
        <w:rPr>
          <w:rFonts w:ascii="Times New Roman" w:hAnsi="Times New Roman"/>
          <w:sz w:val="20"/>
        </w:rPr>
        <w:t>a restrictor that moves with the user’s eye gaze that would allow</w:t>
      </w:r>
      <w:r>
        <w:rPr>
          <w:rFonts w:ascii="Times New Roman" w:hAnsi="Times New Roman"/>
          <w:spacing w:val="-6"/>
          <w:sz w:val="20"/>
        </w:rPr>
        <w:t> </w:t>
      </w:r>
      <w:r>
        <w:rPr>
          <w:rFonts w:ascii="Times New Roman" w:hAnsi="Times New Roman"/>
          <w:sz w:val="20"/>
        </w:rPr>
        <w:t>the</w:t>
      </w:r>
      <w:r>
        <w:rPr>
          <w:rFonts w:ascii="Times New Roman" w:hAnsi="Times New Roman"/>
          <w:spacing w:val="-6"/>
          <w:sz w:val="20"/>
        </w:rPr>
        <w:t> </w:t>
      </w:r>
      <w:r>
        <w:rPr>
          <w:rFonts w:ascii="Times New Roman" w:hAnsi="Times New Roman"/>
          <w:sz w:val="20"/>
        </w:rPr>
        <w:t>users</w:t>
      </w:r>
      <w:r>
        <w:rPr>
          <w:rFonts w:ascii="Times New Roman" w:hAnsi="Times New Roman"/>
          <w:spacing w:val="-6"/>
          <w:sz w:val="20"/>
        </w:rPr>
        <w:t> </w:t>
      </w:r>
      <w:r>
        <w:rPr>
          <w:rFonts w:ascii="Times New Roman" w:hAnsi="Times New Roman"/>
          <w:sz w:val="20"/>
        </w:rPr>
        <w:t>to</w:t>
      </w:r>
      <w:r>
        <w:rPr>
          <w:rFonts w:ascii="Times New Roman" w:hAnsi="Times New Roman"/>
          <w:spacing w:val="-6"/>
          <w:sz w:val="20"/>
        </w:rPr>
        <w:t> </w:t>
      </w:r>
      <w:r>
        <w:rPr>
          <w:rFonts w:ascii="Times New Roman" w:hAnsi="Times New Roman"/>
          <w:sz w:val="20"/>
        </w:rPr>
        <w:t>see</w:t>
      </w:r>
      <w:r>
        <w:rPr>
          <w:rFonts w:ascii="Times New Roman" w:hAnsi="Times New Roman"/>
          <w:spacing w:val="-6"/>
          <w:sz w:val="20"/>
        </w:rPr>
        <w:t> </w:t>
      </w:r>
      <w:r>
        <w:rPr>
          <w:rFonts w:ascii="Times New Roman" w:hAnsi="Times New Roman"/>
          <w:sz w:val="20"/>
        </w:rPr>
        <w:t>a</w:t>
      </w:r>
      <w:r>
        <w:rPr>
          <w:rFonts w:ascii="Times New Roman" w:hAnsi="Times New Roman"/>
          <w:spacing w:val="-6"/>
          <w:sz w:val="20"/>
        </w:rPr>
        <w:t> </w:t>
      </w:r>
      <w:r>
        <w:rPr>
          <w:rFonts w:ascii="Times New Roman" w:hAnsi="Times New Roman"/>
          <w:sz w:val="20"/>
        </w:rPr>
        <w:t>bigger</w:t>
      </w:r>
      <w:r>
        <w:rPr>
          <w:rFonts w:ascii="Times New Roman" w:hAnsi="Times New Roman"/>
          <w:spacing w:val="-6"/>
          <w:sz w:val="20"/>
        </w:rPr>
        <w:t> </w:t>
      </w:r>
      <w:r>
        <w:rPr>
          <w:rFonts w:ascii="Times New Roman" w:hAnsi="Times New Roman"/>
          <w:sz w:val="20"/>
        </w:rPr>
        <w:t>part</w:t>
      </w:r>
      <w:r>
        <w:rPr>
          <w:rFonts w:ascii="Times New Roman" w:hAnsi="Times New Roman"/>
          <w:spacing w:val="-6"/>
          <w:sz w:val="20"/>
        </w:rPr>
        <w:t> </w:t>
      </w:r>
      <w:r>
        <w:rPr>
          <w:rFonts w:ascii="Times New Roman" w:hAnsi="Times New Roman"/>
          <w:sz w:val="20"/>
        </w:rPr>
        <w:t>of</w:t>
      </w:r>
      <w:r>
        <w:rPr>
          <w:rFonts w:ascii="Times New Roman" w:hAnsi="Times New Roman"/>
          <w:spacing w:val="-6"/>
          <w:sz w:val="20"/>
        </w:rPr>
        <w:t> </w:t>
      </w:r>
      <w:r>
        <w:rPr>
          <w:rFonts w:ascii="Times New Roman" w:hAnsi="Times New Roman"/>
          <w:sz w:val="20"/>
        </w:rPr>
        <w:t>the</w:t>
      </w:r>
      <w:r>
        <w:rPr>
          <w:rFonts w:ascii="Times New Roman" w:hAnsi="Times New Roman"/>
          <w:spacing w:val="-6"/>
          <w:sz w:val="20"/>
        </w:rPr>
        <w:t> </w:t>
      </w:r>
      <w:r>
        <w:rPr>
          <w:rFonts w:ascii="Times New Roman" w:hAnsi="Times New Roman"/>
          <w:sz w:val="20"/>
        </w:rPr>
        <w:t>visual</w:t>
      </w:r>
      <w:r>
        <w:rPr>
          <w:rFonts w:ascii="Times New Roman" w:hAnsi="Times New Roman"/>
          <w:spacing w:val="-6"/>
          <w:sz w:val="20"/>
        </w:rPr>
        <w:t> </w:t>
      </w:r>
      <w:r>
        <w:rPr>
          <w:rFonts w:ascii="Times New Roman" w:hAnsi="Times New Roman"/>
          <w:sz w:val="20"/>
        </w:rPr>
        <w:t>scene</w:t>
      </w:r>
      <w:r>
        <w:rPr>
          <w:rFonts w:ascii="Times New Roman" w:hAnsi="Times New Roman"/>
          <w:spacing w:val="-6"/>
          <w:sz w:val="20"/>
        </w:rPr>
        <w:t> </w:t>
      </w:r>
      <w:r>
        <w:rPr>
          <w:rFonts w:ascii="Times New Roman" w:hAnsi="Times New Roman"/>
          <w:sz w:val="20"/>
        </w:rPr>
        <w:t>while still blocking their peripheral vision. This allows greater visual exploration of the environment when compared to fixed FOV restrictors.</w:t>
      </w:r>
    </w:p>
    <w:p>
      <w:pPr>
        <w:pStyle w:val="BodyText"/>
        <w:spacing w:before="9"/>
        <w:rPr>
          <w:rFonts w:ascii="Times New Roman"/>
          <w:sz w:val="20"/>
        </w:rPr>
      </w:pPr>
    </w:p>
    <w:p>
      <w:pPr>
        <w:pStyle w:val="Heading8"/>
        <w:numPr>
          <w:ilvl w:val="2"/>
          <w:numId w:val="12"/>
        </w:numPr>
        <w:tabs>
          <w:tab w:pos="789" w:val="left" w:leader="none"/>
        </w:tabs>
        <w:spacing w:line="240" w:lineRule="auto" w:before="0" w:after="0"/>
        <w:ind w:left="789" w:right="0" w:hanging="489"/>
        <w:jc w:val="left"/>
      </w:pPr>
      <w:r>
        <w:rPr>
          <w:spacing w:val="-2"/>
          <w:w w:val="95"/>
        </w:rPr>
        <w:t>Summary</w:t>
      </w:r>
    </w:p>
    <w:p>
      <w:pPr>
        <w:pStyle w:val="BodyText"/>
        <w:spacing w:before="35"/>
        <w:rPr>
          <w:rFonts w:ascii="Gill Sans MT"/>
          <w:b/>
          <w:sz w:val="20"/>
        </w:rPr>
      </w:pPr>
    </w:p>
    <w:p>
      <w:pPr>
        <w:spacing w:line="261" w:lineRule="auto" w:before="0"/>
        <w:ind w:left="300" w:right="1" w:firstLine="0"/>
        <w:jc w:val="both"/>
        <w:rPr>
          <w:rFonts w:ascii="Times New Roman" w:hAnsi="Times New Roman"/>
          <w:sz w:val="20"/>
        </w:rPr>
      </w:pPr>
      <w:r>
        <w:rPr>
          <w:rFonts w:ascii="Times New Roman" w:hAnsi="Times New Roman"/>
          <w:sz w:val="20"/>
        </w:rPr>
        <w:t>Current gaze-contingent display techniques have shown </w:t>
      </w:r>
      <w:r>
        <w:rPr>
          <w:rFonts w:ascii="Times New Roman" w:hAnsi="Times New Roman"/>
          <w:spacing w:val="-2"/>
          <w:sz w:val="20"/>
        </w:rPr>
        <w:t>great</w:t>
      </w:r>
      <w:r>
        <w:rPr>
          <w:rFonts w:ascii="Times New Roman" w:hAnsi="Times New Roman"/>
          <w:spacing w:val="-5"/>
          <w:sz w:val="20"/>
        </w:rPr>
        <w:t> </w:t>
      </w:r>
      <w:r>
        <w:rPr>
          <w:rFonts w:ascii="Times New Roman" w:hAnsi="Times New Roman"/>
          <w:spacing w:val="-2"/>
          <w:sz w:val="20"/>
        </w:rPr>
        <w:t>potential</w:t>
      </w:r>
      <w:r>
        <w:rPr>
          <w:rFonts w:ascii="Times New Roman" w:hAnsi="Times New Roman"/>
          <w:spacing w:val="-5"/>
          <w:sz w:val="20"/>
        </w:rPr>
        <w:t> </w:t>
      </w:r>
      <w:r>
        <w:rPr>
          <w:rFonts w:ascii="Times New Roman" w:hAnsi="Times New Roman"/>
          <w:spacing w:val="-2"/>
          <w:sz w:val="20"/>
        </w:rPr>
        <w:t>to</w:t>
      </w:r>
      <w:r>
        <w:rPr>
          <w:rFonts w:ascii="Times New Roman" w:hAnsi="Times New Roman"/>
          <w:spacing w:val="-5"/>
          <w:sz w:val="20"/>
        </w:rPr>
        <w:t> </w:t>
      </w:r>
      <w:r>
        <w:rPr>
          <w:rFonts w:ascii="Times New Roman" w:hAnsi="Times New Roman"/>
          <w:spacing w:val="-2"/>
          <w:sz w:val="20"/>
        </w:rPr>
        <w:t>make</w:t>
      </w:r>
      <w:r>
        <w:rPr>
          <w:rFonts w:ascii="Times New Roman" w:hAnsi="Times New Roman"/>
          <w:spacing w:val="-5"/>
          <w:sz w:val="20"/>
        </w:rPr>
        <w:t> </w:t>
      </w:r>
      <w:r>
        <w:rPr>
          <w:rFonts w:ascii="Times New Roman" w:hAnsi="Times New Roman"/>
          <w:spacing w:val="-2"/>
          <w:sz w:val="20"/>
        </w:rPr>
        <w:t>rendering</w:t>
      </w:r>
      <w:r>
        <w:rPr>
          <w:rFonts w:ascii="Times New Roman" w:hAnsi="Times New Roman"/>
          <w:spacing w:val="-5"/>
          <w:sz w:val="20"/>
        </w:rPr>
        <w:t> </w:t>
      </w:r>
      <w:r>
        <w:rPr>
          <w:rFonts w:ascii="Times New Roman" w:hAnsi="Times New Roman"/>
          <w:spacing w:val="-2"/>
          <w:sz w:val="20"/>
        </w:rPr>
        <w:t>more</w:t>
      </w:r>
      <w:r>
        <w:rPr>
          <w:rFonts w:ascii="Times New Roman" w:hAnsi="Times New Roman"/>
          <w:spacing w:val="-5"/>
          <w:sz w:val="20"/>
        </w:rPr>
        <w:t> </w:t>
      </w:r>
      <w:r>
        <w:rPr>
          <w:rFonts w:ascii="Times New Roman" w:hAnsi="Times New Roman"/>
          <w:spacing w:val="-2"/>
          <w:sz w:val="20"/>
        </w:rPr>
        <w:t>eﬃcient</w:t>
      </w:r>
      <w:r>
        <w:rPr>
          <w:rFonts w:ascii="Times New Roman" w:hAnsi="Times New Roman"/>
          <w:spacing w:val="-5"/>
          <w:sz w:val="20"/>
        </w:rPr>
        <w:t> </w:t>
      </w:r>
      <w:r>
        <w:rPr>
          <w:rFonts w:ascii="Times New Roman" w:hAnsi="Times New Roman"/>
          <w:spacing w:val="-2"/>
          <w:sz w:val="20"/>
        </w:rPr>
        <w:t>and</w:t>
      </w:r>
      <w:r>
        <w:rPr>
          <w:rFonts w:ascii="Times New Roman" w:hAnsi="Times New Roman"/>
          <w:spacing w:val="-5"/>
          <w:sz w:val="20"/>
        </w:rPr>
        <w:t> </w:t>
      </w:r>
      <w:r>
        <w:rPr>
          <w:rFonts w:ascii="Times New Roman" w:hAnsi="Times New Roman"/>
          <w:spacing w:val="-2"/>
          <w:sz w:val="20"/>
        </w:rPr>
        <w:t>improve </w:t>
      </w:r>
      <w:r>
        <w:rPr>
          <w:rFonts w:ascii="Times New Roman" w:hAnsi="Times New Roman"/>
          <w:sz w:val="20"/>
        </w:rPr>
        <w:t>presence</w:t>
      </w:r>
      <w:r>
        <w:rPr>
          <w:rFonts w:ascii="Times New Roman" w:hAnsi="Times New Roman"/>
          <w:spacing w:val="-13"/>
          <w:sz w:val="20"/>
        </w:rPr>
        <w:t> </w:t>
      </w:r>
      <w:r>
        <w:rPr>
          <w:rFonts w:ascii="Times New Roman" w:hAnsi="Times New Roman"/>
          <w:sz w:val="20"/>
        </w:rPr>
        <w:t>and</w:t>
      </w:r>
      <w:r>
        <w:rPr>
          <w:rFonts w:ascii="Times New Roman" w:hAnsi="Times New Roman"/>
          <w:spacing w:val="-12"/>
          <w:sz w:val="20"/>
        </w:rPr>
        <w:t> </w:t>
      </w:r>
      <w:r>
        <w:rPr>
          <w:rFonts w:ascii="Times New Roman" w:hAnsi="Times New Roman"/>
          <w:sz w:val="20"/>
        </w:rPr>
        <w:t>comfort</w:t>
      </w:r>
      <w:r>
        <w:rPr>
          <w:rFonts w:ascii="Times New Roman" w:hAnsi="Times New Roman"/>
          <w:spacing w:val="-13"/>
          <w:sz w:val="20"/>
        </w:rPr>
        <w:t> </w:t>
      </w:r>
      <w:r>
        <w:rPr>
          <w:rFonts w:ascii="Times New Roman" w:hAnsi="Times New Roman"/>
          <w:sz w:val="20"/>
        </w:rPr>
        <w:t>in</w:t>
      </w:r>
      <w:r>
        <w:rPr>
          <w:rFonts w:ascii="Times New Roman" w:hAnsi="Times New Roman"/>
          <w:spacing w:val="-12"/>
          <w:sz w:val="20"/>
        </w:rPr>
        <w:t> </w:t>
      </w:r>
      <w:r>
        <w:rPr>
          <w:rFonts w:ascii="Times New Roman" w:hAnsi="Times New Roman"/>
          <w:sz w:val="20"/>
        </w:rPr>
        <w:t>VR.</w:t>
      </w:r>
      <w:r>
        <w:rPr>
          <w:rFonts w:ascii="Times New Roman" w:hAnsi="Times New Roman"/>
          <w:spacing w:val="-13"/>
          <w:sz w:val="20"/>
        </w:rPr>
        <w:t> </w:t>
      </w:r>
      <w:r>
        <w:rPr>
          <w:rFonts w:ascii="Times New Roman" w:hAnsi="Times New Roman"/>
          <w:sz w:val="20"/>
        </w:rPr>
        <w:t>However,</w:t>
      </w:r>
      <w:r>
        <w:rPr>
          <w:rFonts w:ascii="Times New Roman" w:hAnsi="Times New Roman"/>
          <w:spacing w:val="-12"/>
          <w:sz w:val="20"/>
        </w:rPr>
        <w:t> </w:t>
      </w:r>
      <w:r>
        <w:rPr>
          <w:rFonts w:ascii="Times New Roman" w:hAnsi="Times New Roman"/>
          <w:sz w:val="20"/>
        </w:rPr>
        <w:t>it</w:t>
      </w:r>
      <w:r>
        <w:rPr>
          <w:rFonts w:ascii="Times New Roman" w:hAnsi="Times New Roman"/>
          <w:spacing w:val="-13"/>
          <w:sz w:val="20"/>
        </w:rPr>
        <w:t> </w:t>
      </w:r>
      <w:r>
        <w:rPr>
          <w:rFonts w:ascii="Times New Roman" w:hAnsi="Times New Roman"/>
          <w:sz w:val="20"/>
        </w:rPr>
        <w:t>is</w:t>
      </w:r>
      <w:r>
        <w:rPr>
          <w:rFonts w:ascii="Times New Roman" w:hAnsi="Times New Roman"/>
          <w:spacing w:val="-12"/>
          <w:sz w:val="20"/>
        </w:rPr>
        <w:t> </w:t>
      </w:r>
      <w:r>
        <w:rPr>
          <w:rFonts w:ascii="Times New Roman" w:hAnsi="Times New Roman"/>
          <w:sz w:val="20"/>
        </w:rPr>
        <w:t>still</w:t>
      </w:r>
      <w:r>
        <w:rPr>
          <w:rFonts w:ascii="Times New Roman" w:hAnsi="Times New Roman"/>
          <w:spacing w:val="-13"/>
          <w:sz w:val="20"/>
        </w:rPr>
        <w:t> </w:t>
      </w:r>
      <w:r>
        <w:rPr>
          <w:rFonts w:ascii="Times New Roman" w:hAnsi="Times New Roman"/>
          <w:sz w:val="20"/>
        </w:rPr>
        <w:t>unclear</w:t>
      </w:r>
      <w:r>
        <w:rPr>
          <w:rFonts w:ascii="Times New Roman" w:hAnsi="Times New Roman"/>
          <w:spacing w:val="-12"/>
          <w:sz w:val="20"/>
        </w:rPr>
        <w:t> </w:t>
      </w:r>
      <w:r>
        <w:rPr>
          <w:rFonts w:ascii="Times New Roman" w:hAnsi="Times New Roman"/>
          <w:sz w:val="20"/>
        </w:rPr>
        <w:t>how degradation of the peripheral image impacts attentional behavior and task</w:t>
      </w:r>
      <w:r>
        <w:rPr>
          <w:rFonts w:ascii="Times New Roman" w:hAnsi="Times New Roman"/>
          <w:sz w:val="20"/>
        </w:rPr>
        <w:t> performance in VR. Previous studies have shown that non-immersive gaze-contingent displays aﬀect task performance (e.g., reading speed) negatively (Albert et al. </w:t>
      </w:r>
      <w:hyperlink w:history="true" w:anchor="_bookmark328">
        <w:r>
          <w:rPr>
            <w:rFonts w:ascii="Times New Roman" w:hAnsi="Times New Roman"/>
            <w:color w:val="0000FF"/>
            <w:sz w:val="20"/>
          </w:rPr>
          <w:t>2019</w:t>
        </w:r>
      </w:hyperlink>
      <w:r>
        <w:rPr>
          <w:rFonts w:ascii="Times New Roman" w:hAnsi="Times New Roman"/>
          <w:sz w:val="20"/>
        </w:rPr>
        <w:t>); therefore, further research is needed</w:t>
      </w:r>
      <w:r>
        <w:rPr>
          <w:rFonts w:ascii="Times New Roman" w:hAnsi="Times New Roman"/>
          <w:spacing w:val="80"/>
          <w:w w:val="150"/>
          <w:sz w:val="20"/>
        </w:rPr>
        <w:t> </w:t>
      </w:r>
      <w:r>
        <w:rPr>
          <w:rFonts w:ascii="Times New Roman" w:hAnsi="Times New Roman"/>
          <w:sz w:val="20"/>
        </w:rPr>
        <w:t>to understand the eﬀect of GCDs on task performance in VR. Moreover, most of the eye tracking devices integrated</w:t>
      </w:r>
    </w:p>
    <w:p>
      <w:pPr>
        <w:spacing w:line="261" w:lineRule="auto" w:before="189"/>
        <w:ind w:left="291" w:right="290" w:firstLine="0"/>
        <w:jc w:val="both"/>
        <w:rPr>
          <w:rFonts w:ascii="Times New Roman" w:hAnsi="Times New Roman"/>
          <w:sz w:val="20"/>
        </w:rPr>
      </w:pPr>
      <w:r>
        <w:rPr/>
        <w:br w:type="column"/>
      </w:r>
      <w:r>
        <w:rPr>
          <w:rFonts w:ascii="Times New Roman" w:hAnsi="Times New Roman"/>
          <w:sz w:val="20"/>
        </w:rPr>
        <w:t>in VR HMDs have high latency, lack precision and do not have simple calibration procedures. Latency could have a negative</w:t>
      </w:r>
      <w:r>
        <w:rPr>
          <w:rFonts w:ascii="Times New Roman" w:hAnsi="Times New Roman"/>
          <w:spacing w:val="-9"/>
          <w:sz w:val="20"/>
        </w:rPr>
        <w:t> </w:t>
      </w:r>
      <w:r>
        <w:rPr>
          <w:rFonts w:ascii="Times New Roman" w:hAnsi="Times New Roman"/>
          <w:sz w:val="20"/>
        </w:rPr>
        <w:t>eﬀect</w:t>
      </w:r>
      <w:r>
        <w:rPr>
          <w:rFonts w:ascii="Times New Roman" w:hAnsi="Times New Roman"/>
          <w:spacing w:val="-9"/>
          <w:sz w:val="20"/>
        </w:rPr>
        <w:t> </w:t>
      </w:r>
      <w:r>
        <w:rPr>
          <w:rFonts w:ascii="Times New Roman" w:hAnsi="Times New Roman"/>
          <w:sz w:val="20"/>
        </w:rPr>
        <w:t>on</w:t>
      </w:r>
      <w:r>
        <w:rPr>
          <w:rFonts w:ascii="Times New Roman" w:hAnsi="Times New Roman"/>
          <w:spacing w:val="-9"/>
          <w:sz w:val="20"/>
        </w:rPr>
        <w:t> </w:t>
      </w:r>
      <w:r>
        <w:rPr>
          <w:rFonts w:ascii="Times New Roman" w:hAnsi="Times New Roman"/>
          <w:sz w:val="20"/>
        </w:rPr>
        <w:t>gaze-contingent</w:t>
      </w:r>
      <w:r>
        <w:rPr>
          <w:rFonts w:ascii="Times New Roman" w:hAnsi="Times New Roman"/>
          <w:spacing w:val="-9"/>
          <w:sz w:val="20"/>
        </w:rPr>
        <w:t> </w:t>
      </w:r>
      <w:r>
        <w:rPr>
          <w:rFonts w:ascii="Times New Roman" w:hAnsi="Times New Roman"/>
          <w:sz w:val="20"/>
        </w:rPr>
        <w:t>rendering</w:t>
      </w:r>
      <w:r>
        <w:rPr>
          <w:rFonts w:ascii="Times New Roman" w:hAnsi="Times New Roman"/>
          <w:spacing w:val="-9"/>
          <w:sz w:val="20"/>
        </w:rPr>
        <w:t> </w:t>
      </w:r>
      <w:r>
        <w:rPr>
          <w:rFonts w:ascii="Times New Roman" w:hAnsi="Times New Roman"/>
          <w:sz w:val="20"/>
        </w:rPr>
        <w:t>by</w:t>
      </w:r>
      <w:r>
        <w:rPr>
          <w:rFonts w:ascii="Times New Roman" w:hAnsi="Times New Roman"/>
          <w:spacing w:val="-9"/>
          <w:sz w:val="20"/>
        </w:rPr>
        <w:t> </w:t>
      </w:r>
      <w:r>
        <w:rPr>
          <w:rFonts w:ascii="Times New Roman" w:hAnsi="Times New Roman"/>
          <w:sz w:val="20"/>
        </w:rPr>
        <w:t>introducing perceptible delays to the rendering pipeline which could reduce immersion and cause discomfort in VR. Various approaches</w:t>
      </w:r>
      <w:r>
        <w:rPr>
          <w:rFonts w:ascii="Times New Roman" w:hAnsi="Times New Roman"/>
          <w:spacing w:val="-13"/>
          <w:sz w:val="20"/>
        </w:rPr>
        <w:t> </w:t>
      </w:r>
      <w:r>
        <w:rPr>
          <w:rFonts w:ascii="Times New Roman" w:hAnsi="Times New Roman"/>
          <w:sz w:val="20"/>
        </w:rPr>
        <w:t>have</w:t>
      </w:r>
      <w:r>
        <w:rPr>
          <w:rFonts w:ascii="Times New Roman" w:hAnsi="Times New Roman"/>
          <w:spacing w:val="-12"/>
          <w:sz w:val="20"/>
        </w:rPr>
        <w:t> </w:t>
      </w:r>
      <w:r>
        <w:rPr>
          <w:rFonts w:ascii="Times New Roman" w:hAnsi="Times New Roman"/>
          <w:sz w:val="20"/>
        </w:rPr>
        <w:t>been</w:t>
      </w:r>
      <w:r>
        <w:rPr>
          <w:rFonts w:ascii="Times New Roman" w:hAnsi="Times New Roman"/>
          <w:spacing w:val="-13"/>
          <w:sz w:val="20"/>
        </w:rPr>
        <w:t> </w:t>
      </w:r>
      <w:r>
        <w:rPr>
          <w:rFonts w:ascii="Times New Roman" w:hAnsi="Times New Roman"/>
          <w:sz w:val="20"/>
        </w:rPr>
        <w:t>proposed</w:t>
      </w:r>
      <w:r>
        <w:rPr>
          <w:rFonts w:ascii="Times New Roman" w:hAnsi="Times New Roman"/>
          <w:spacing w:val="-12"/>
          <w:sz w:val="20"/>
        </w:rPr>
        <w:t> </w:t>
      </w:r>
      <w:r>
        <w:rPr>
          <w:rFonts w:ascii="Times New Roman" w:hAnsi="Times New Roman"/>
          <w:sz w:val="20"/>
        </w:rPr>
        <w:t>to</w:t>
      </w:r>
      <w:r>
        <w:rPr>
          <w:rFonts w:ascii="Times New Roman" w:hAnsi="Times New Roman"/>
          <w:spacing w:val="-13"/>
          <w:sz w:val="20"/>
        </w:rPr>
        <w:t> </w:t>
      </w:r>
      <w:r>
        <w:rPr>
          <w:rFonts w:ascii="Times New Roman" w:hAnsi="Times New Roman"/>
          <w:sz w:val="20"/>
        </w:rPr>
        <w:t>address</w:t>
      </w:r>
      <w:r>
        <w:rPr>
          <w:rFonts w:ascii="Times New Roman" w:hAnsi="Times New Roman"/>
          <w:spacing w:val="-12"/>
          <w:sz w:val="20"/>
        </w:rPr>
        <w:t> </w:t>
      </w:r>
      <w:r>
        <w:rPr>
          <w:rFonts w:ascii="Times New Roman" w:hAnsi="Times New Roman"/>
          <w:sz w:val="20"/>
        </w:rPr>
        <w:t>latency</w:t>
      </w:r>
      <w:r>
        <w:rPr>
          <w:rFonts w:ascii="Times New Roman" w:hAnsi="Times New Roman"/>
          <w:spacing w:val="-13"/>
          <w:sz w:val="20"/>
        </w:rPr>
        <w:t> </w:t>
      </w:r>
      <w:r>
        <w:rPr>
          <w:rFonts w:ascii="Times New Roman" w:hAnsi="Times New Roman"/>
          <w:sz w:val="20"/>
        </w:rPr>
        <w:t>including saccade end-point prediction (Arabadzhiyska et al. </w:t>
      </w:r>
      <w:hyperlink w:history="true" w:anchor="_bookmark331">
        <w:r>
          <w:rPr>
            <w:rFonts w:ascii="Times New Roman" w:hAnsi="Times New Roman"/>
            <w:color w:val="0000FF"/>
            <w:sz w:val="20"/>
          </w:rPr>
          <w:t>2017</w:t>
        </w:r>
      </w:hyperlink>
      <w:r>
        <w:rPr>
          <w:rFonts w:ascii="Times New Roman" w:hAnsi="Times New Roman"/>
          <w:sz w:val="20"/>
        </w:rPr>
        <w:t>), and</w:t>
      </w:r>
      <w:r>
        <w:rPr>
          <w:rFonts w:ascii="Times New Roman" w:hAnsi="Times New Roman"/>
          <w:spacing w:val="40"/>
          <w:sz w:val="20"/>
        </w:rPr>
        <w:t> </w:t>
      </w:r>
      <w:r>
        <w:rPr>
          <w:rFonts w:ascii="Times New Roman" w:hAnsi="Times New Roman"/>
          <w:sz w:val="20"/>
        </w:rPr>
        <w:t>machine</w:t>
      </w:r>
      <w:r>
        <w:rPr>
          <w:rFonts w:ascii="Times New Roman" w:hAnsi="Times New Roman"/>
          <w:spacing w:val="40"/>
          <w:sz w:val="20"/>
        </w:rPr>
        <w:t> </w:t>
      </w:r>
      <w:r>
        <w:rPr>
          <w:rFonts w:ascii="Times New Roman" w:hAnsi="Times New Roman"/>
          <w:sz w:val="20"/>
        </w:rPr>
        <w:t>learning-based</w:t>
      </w:r>
      <w:r>
        <w:rPr>
          <w:rFonts w:ascii="Times New Roman" w:hAnsi="Times New Roman"/>
          <w:spacing w:val="40"/>
          <w:sz w:val="20"/>
        </w:rPr>
        <w:t> </w:t>
      </w:r>
      <w:r>
        <w:rPr>
          <w:rFonts w:ascii="Times New Roman" w:hAnsi="Times New Roman"/>
          <w:sz w:val="20"/>
        </w:rPr>
        <w:t>gaze</w:t>
      </w:r>
      <w:r>
        <w:rPr>
          <w:rFonts w:ascii="Times New Roman" w:hAnsi="Times New Roman"/>
          <w:spacing w:val="40"/>
          <w:sz w:val="20"/>
        </w:rPr>
        <w:t> </w:t>
      </w:r>
      <w:r>
        <w:rPr>
          <w:rFonts w:ascii="Times New Roman" w:hAnsi="Times New Roman"/>
          <w:sz w:val="20"/>
        </w:rPr>
        <w:t>position</w:t>
      </w:r>
      <w:r>
        <w:rPr>
          <w:rFonts w:ascii="Times New Roman" w:hAnsi="Times New Roman"/>
          <w:spacing w:val="40"/>
          <w:sz w:val="20"/>
        </w:rPr>
        <w:t> </w:t>
      </w:r>
      <w:r>
        <w:rPr>
          <w:rFonts w:ascii="Times New Roman" w:hAnsi="Times New Roman"/>
          <w:sz w:val="20"/>
        </w:rPr>
        <w:t>prediction</w:t>
      </w:r>
      <w:r>
        <w:rPr>
          <w:rFonts w:ascii="Times New Roman" w:hAnsi="Times New Roman"/>
          <w:spacing w:val="80"/>
          <w:sz w:val="20"/>
        </w:rPr>
        <w:t> </w:t>
      </w:r>
      <w:r>
        <w:rPr>
          <w:rFonts w:ascii="Times New Roman" w:hAnsi="Times New Roman"/>
          <w:sz w:val="20"/>
        </w:rPr>
        <w:t>(Hu et al. </w:t>
      </w:r>
      <w:hyperlink w:history="true" w:anchor="_bookmark379">
        <w:r>
          <w:rPr>
            <w:rFonts w:ascii="Times New Roman" w:hAnsi="Times New Roman"/>
            <w:color w:val="0000FF"/>
            <w:sz w:val="20"/>
          </w:rPr>
          <w:t>2019</w:t>
        </w:r>
      </w:hyperlink>
      <w:r>
        <w:rPr>
          <w:rFonts w:ascii="Times New Roman" w:hAnsi="Times New Roman"/>
          <w:sz w:val="20"/>
        </w:rPr>
        <w:t>) techniques. However, there is still room</w:t>
      </w:r>
      <w:r>
        <w:rPr>
          <w:rFonts w:ascii="Times New Roman" w:hAnsi="Times New Roman"/>
          <w:spacing w:val="40"/>
          <w:sz w:val="20"/>
        </w:rPr>
        <w:t> </w:t>
      </w:r>
      <w:r>
        <w:rPr>
          <w:rFonts w:ascii="Times New Roman" w:hAnsi="Times New Roman"/>
          <w:sz w:val="20"/>
        </w:rPr>
        <w:t>for improvement and further research is needed to reduce latency in GCDs.</w:t>
      </w:r>
    </w:p>
    <w:p>
      <w:pPr>
        <w:pStyle w:val="ListParagraph"/>
        <w:numPr>
          <w:ilvl w:val="1"/>
          <w:numId w:val="12"/>
        </w:numPr>
        <w:tabs>
          <w:tab w:pos="681" w:val="left" w:leader="none"/>
        </w:tabs>
        <w:spacing w:line="240" w:lineRule="auto" w:before="212" w:after="0"/>
        <w:ind w:left="681" w:right="0" w:hanging="390"/>
        <w:jc w:val="left"/>
        <w:rPr>
          <w:rFonts w:ascii="Myriad Pro"/>
          <w:b/>
          <w:sz w:val="22"/>
        </w:rPr>
      </w:pPr>
      <w:r>
        <w:rPr>
          <w:rFonts w:ascii="Myriad Pro"/>
          <w:b/>
          <w:w w:val="90"/>
          <w:sz w:val="22"/>
        </w:rPr>
        <w:t>User</w:t>
      </w:r>
      <w:r>
        <w:rPr>
          <w:rFonts w:ascii="Myriad Pro"/>
          <w:b/>
          <w:spacing w:val="2"/>
          <w:sz w:val="22"/>
        </w:rPr>
        <w:t> </w:t>
      </w:r>
      <w:r>
        <w:rPr>
          <w:rFonts w:ascii="Myriad Pro"/>
          <w:b/>
          <w:spacing w:val="-2"/>
          <w:sz w:val="22"/>
        </w:rPr>
        <w:t>interaction</w:t>
      </w:r>
    </w:p>
    <w:p>
      <w:pPr>
        <w:spacing w:line="261" w:lineRule="auto" w:before="258"/>
        <w:ind w:left="291" w:right="291" w:firstLine="0"/>
        <w:jc w:val="both"/>
        <w:rPr>
          <w:rFonts w:ascii="Times New Roman" w:hAnsi="Times New Roman"/>
          <w:sz w:val="20"/>
        </w:rPr>
      </w:pPr>
      <w:r>
        <w:rPr>
          <w:rFonts w:ascii="Times New Roman" w:hAnsi="Times New Roman"/>
          <w:sz w:val="20"/>
        </w:rPr>
        <w:t>Eye movement-based interaction interfaces employ real- time eye movements as a user interaction modality. Eye movement-based</w:t>
      </w:r>
      <w:r>
        <w:rPr>
          <w:rFonts w:ascii="Times New Roman" w:hAnsi="Times New Roman"/>
          <w:spacing w:val="40"/>
          <w:sz w:val="20"/>
        </w:rPr>
        <w:t> </w:t>
      </w:r>
      <w:r>
        <w:rPr>
          <w:rFonts w:ascii="Times New Roman" w:hAnsi="Times New Roman"/>
          <w:sz w:val="20"/>
        </w:rPr>
        <w:t>interaction</w:t>
      </w:r>
      <w:r>
        <w:rPr>
          <w:rFonts w:ascii="Times New Roman" w:hAnsi="Times New Roman"/>
          <w:spacing w:val="40"/>
          <w:sz w:val="20"/>
        </w:rPr>
        <w:t> </w:t>
      </w:r>
      <w:r>
        <w:rPr>
          <w:rFonts w:ascii="Times New Roman" w:hAnsi="Times New Roman"/>
          <w:sz w:val="20"/>
        </w:rPr>
        <w:t>could</w:t>
      </w:r>
      <w:r>
        <w:rPr>
          <w:rFonts w:ascii="Times New Roman" w:hAnsi="Times New Roman"/>
          <w:spacing w:val="40"/>
          <w:sz w:val="20"/>
        </w:rPr>
        <w:t> </w:t>
      </w:r>
      <w:r>
        <w:rPr>
          <w:rFonts w:ascii="Times New Roman" w:hAnsi="Times New Roman"/>
          <w:sz w:val="20"/>
        </w:rPr>
        <w:t>be</w:t>
      </w:r>
      <w:r>
        <w:rPr>
          <w:rFonts w:ascii="Times New Roman" w:hAnsi="Times New Roman"/>
          <w:spacing w:val="40"/>
          <w:sz w:val="20"/>
        </w:rPr>
        <w:t> </w:t>
      </w:r>
      <w:r>
        <w:rPr>
          <w:rFonts w:ascii="Times New Roman" w:hAnsi="Times New Roman"/>
          <w:sz w:val="20"/>
        </w:rPr>
        <w:t>particularly</w:t>
      </w:r>
      <w:r>
        <w:rPr>
          <w:rFonts w:ascii="Times New Roman" w:hAnsi="Times New Roman"/>
          <w:spacing w:val="40"/>
          <w:sz w:val="20"/>
        </w:rPr>
        <w:t> </w:t>
      </w:r>
      <w:r>
        <w:rPr>
          <w:rFonts w:ascii="Times New Roman" w:hAnsi="Times New Roman"/>
          <w:sz w:val="20"/>
        </w:rPr>
        <w:t>useful in situations where other interaction modalities are not preferred</w:t>
      </w:r>
      <w:r>
        <w:rPr>
          <w:rFonts w:ascii="Times New Roman" w:hAnsi="Times New Roman"/>
          <w:spacing w:val="-7"/>
          <w:sz w:val="20"/>
        </w:rPr>
        <w:t> </w:t>
      </w:r>
      <w:r>
        <w:rPr>
          <w:rFonts w:ascii="Times New Roman" w:hAnsi="Times New Roman"/>
          <w:sz w:val="20"/>
        </w:rPr>
        <w:t>or</w:t>
      </w:r>
      <w:r>
        <w:rPr>
          <w:rFonts w:ascii="Times New Roman" w:hAnsi="Times New Roman"/>
          <w:spacing w:val="-7"/>
          <w:sz w:val="20"/>
        </w:rPr>
        <w:t> </w:t>
      </w:r>
      <w:r>
        <w:rPr>
          <w:rFonts w:ascii="Times New Roman" w:hAnsi="Times New Roman"/>
          <w:sz w:val="20"/>
        </w:rPr>
        <w:t>available,</w:t>
      </w:r>
      <w:r>
        <w:rPr>
          <w:rFonts w:ascii="Times New Roman" w:hAnsi="Times New Roman"/>
          <w:spacing w:val="-7"/>
          <w:sz w:val="20"/>
        </w:rPr>
        <w:t> </w:t>
      </w:r>
      <w:r>
        <w:rPr>
          <w:rFonts w:ascii="Times New Roman" w:hAnsi="Times New Roman"/>
          <w:sz w:val="20"/>
        </w:rPr>
        <w:t>for</w:t>
      </w:r>
      <w:r>
        <w:rPr>
          <w:rFonts w:ascii="Times New Roman" w:hAnsi="Times New Roman"/>
          <w:spacing w:val="-7"/>
          <w:sz w:val="20"/>
        </w:rPr>
        <w:t> </w:t>
      </w:r>
      <w:r>
        <w:rPr>
          <w:rFonts w:ascii="Times New Roman" w:hAnsi="Times New Roman"/>
          <w:sz w:val="20"/>
        </w:rPr>
        <w:t>instance</w:t>
      </w:r>
      <w:r>
        <w:rPr>
          <w:rFonts w:ascii="Times New Roman" w:hAnsi="Times New Roman"/>
          <w:spacing w:val="-7"/>
          <w:sz w:val="20"/>
        </w:rPr>
        <w:t> </w:t>
      </w:r>
      <w:r>
        <w:rPr>
          <w:rFonts w:ascii="Times New Roman" w:hAnsi="Times New Roman"/>
          <w:sz w:val="20"/>
        </w:rPr>
        <w:t>when</w:t>
      </w:r>
      <w:r>
        <w:rPr>
          <w:rFonts w:ascii="Times New Roman" w:hAnsi="Times New Roman"/>
          <w:spacing w:val="-7"/>
          <w:sz w:val="20"/>
        </w:rPr>
        <w:t> </w:t>
      </w:r>
      <w:r>
        <w:rPr>
          <w:rFonts w:ascii="Times New Roman" w:hAnsi="Times New Roman"/>
          <w:sz w:val="20"/>
        </w:rPr>
        <w:t>the</w:t>
      </w:r>
      <w:r>
        <w:rPr>
          <w:rFonts w:ascii="Times New Roman" w:hAnsi="Times New Roman"/>
          <w:spacing w:val="-7"/>
          <w:sz w:val="20"/>
        </w:rPr>
        <w:t> </w:t>
      </w:r>
      <w:r>
        <w:rPr>
          <w:rFonts w:ascii="Times New Roman" w:hAnsi="Times New Roman"/>
          <w:sz w:val="20"/>
        </w:rPr>
        <w:t>user</w:t>
      </w:r>
      <w:r>
        <w:rPr>
          <w:rFonts w:ascii="Times New Roman" w:hAnsi="Times New Roman"/>
          <w:spacing w:val="-7"/>
          <w:sz w:val="20"/>
        </w:rPr>
        <w:t> </w:t>
      </w:r>
      <w:r>
        <w:rPr>
          <w:rFonts w:ascii="Times New Roman" w:hAnsi="Times New Roman"/>
          <w:sz w:val="20"/>
        </w:rPr>
        <w:t>has</w:t>
      </w:r>
      <w:r>
        <w:rPr>
          <w:rFonts w:ascii="Times New Roman" w:hAnsi="Times New Roman"/>
          <w:spacing w:val="-7"/>
          <w:sz w:val="20"/>
        </w:rPr>
        <w:t> </w:t>
      </w:r>
      <w:r>
        <w:rPr>
          <w:rFonts w:ascii="Times New Roman" w:hAnsi="Times New Roman"/>
          <w:sz w:val="20"/>
        </w:rPr>
        <w:t>severe </w:t>
      </w:r>
      <w:r>
        <w:rPr>
          <w:rFonts w:ascii="Times New Roman" w:hAnsi="Times New Roman"/>
          <w:spacing w:val="-2"/>
          <w:sz w:val="20"/>
        </w:rPr>
        <w:t>motor</w:t>
      </w:r>
      <w:r>
        <w:rPr>
          <w:rFonts w:ascii="Times New Roman" w:hAnsi="Times New Roman"/>
          <w:spacing w:val="-8"/>
          <w:sz w:val="20"/>
        </w:rPr>
        <w:t> </w:t>
      </w:r>
      <w:r>
        <w:rPr>
          <w:rFonts w:ascii="Times New Roman" w:hAnsi="Times New Roman"/>
          <w:spacing w:val="-2"/>
          <w:sz w:val="20"/>
        </w:rPr>
        <w:t>disabilities</w:t>
      </w:r>
      <w:r>
        <w:rPr>
          <w:rFonts w:ascii="Times New Roman" w:hAnsi="Times New Roman"/>
          <w:spacing w:val="-8"/>
          <w:sz w:val="20"/>
        </w:rPr>
        <w:t> </w:t>
      </w:r>
      <w:r>
        <w:rPr>
          <w:rFonts w:ascii="Times New Roman" w:hAnsi="Times New Roman"/>
          <w:spacing w:val="-2"/>
          <w:sz w:val="20"/>
        </w:rPr>
        <w:t>or</w:t>
      </w:r>
      <w:r>
        <w:rPr>
          <w:rFonts w:ascii="Times New Roman" w:hAnsi="Times New Roman"/>
          <w:spacing w:val="-8"/>
          <w:sz w:val="20"/>
        </w:rPr>
        <w:t> </w:t>
      </w:r>
      <w:r>
        <w:rPr>
          <w:rFonts w:ascii="Times New Roman" w:hAnsi="Times New Roman"/>
          <w:spacing w:val="-2"/>
          <w:sz w:val="20"/>
        </w:rPr>
        <w:t>when</w:t>
      </w:r>
      <w:r>
        <w:rPr>
          <w:rFonts w:ascii="Times New Roman" w:hAnsi="Times New Roman"/>
          <w:spacing w:val="-8"/>
          <w:sz w:val="20"/>
        </w:rPr>
        <w:t> </w:t>
      </w:r>
      <w:r>
        <w:rPr>
          <w:rFonts w:ascii="Times New Roman" w:hAnsi="Times New Roman"/>
          <w:spacing w:val="-2"/>
          <w:sz w:val="20"/>
        </w:rPr>
        <w:t>the</w:t>
      </w:r>
      <w:r>
        <w:rPr>
          <w:rFonts w:ascii="Times New Roman" w:hAnsi="Times New Roman"/>
          <w:spacing w:val="-8"/>
          <w:sz w:val="20"/>
        </w:rPr>
        <w:t> </w:t>
      </w:r>
      <w:r>
        <w:rPr>
          <w:rFonts w:ascii="Times New Roman" w:hAnsi="Times New Roman"/>
          <w:spacing w:val="-2"/>
          <w:sz w:val="20"/>
        </w:rPr>
        <w:t>user’s</w:t>
      </w:r>
      <w:r>
        <w:rPr>
          <w:rFonts w:ascii="Times New Roman" w:hAnsi="Times New Roman"/>
          <w:spacing w:val="-8"/>
          <w:sz w:val="20"/>
        </w:rPr>
        <w:t> </w:t>
      </w:r>
      <w:r>
        <w:rPr>
          <w:rFonts w:ascii="Times New Roman" w:hAnsi="Times New Roman"/>
          <w:spacing w:val="-2"/>
          <w:sz w:val="20"/>
        </w:rPr>
        <w:t>hands</w:t>
      </w:r>
      <w:r>
        <w:rPr>
          <w:rFonts w:ascii="Times New Roman" w:hAnsi="Times New Roman"/>
          <w:spacing w:val="-8"/>
          <w:sz w:val="20"/>
        </w:rPr>
        <w:t> </w:t>
      </w:r>
      <w:r>
        <w:rPr>
          <w:rFonts w:ascii="Times New Roman" w:hAnsi="Times New Roman"/>
          <w:spacing w:val="-2"/>
          <w:sz w:val="20"/>
        </w:rPr>
        <w:t>are</w:t>
      </w:r>
      <w:r>
        <w:rPr>
          <w:rFonts w:ascii="Times New Roman" w:hAnsi="Times New Roman"/>
          <w:spacing w:val="-8"/>
          <w:sz w:val="20"/>
        </w:rPr>
        <w:t> </w:t>
      </w:r>
      <w:r>
        <w:rPr>
          <w:rFonts w:ascii="Times New Roman" w:hAnsi="Times New Roman"/>
          <w:spacing w:val="-2"/>
          <w:sz w:val="20"/>
        </w:rPr>
        <w:t>occupied</w:t>
      </w:r>
      <w:r>
        <w:rPr>
          <w:rFonts w:ascii="Times New Roman" w:hAnsi="Times New Roman"/>
          <w:spacing w:val="-8"/>
          <w:sz w:val="20"/>
        </w:rPr>
        <w:t> </w:t>
      </w:r>
      <w:r>
        <w:rPr>
          <w:rFonts w:ascii="Times New Roman" w:hAnsi="Times New Roman"/>
          <w:spacing w:val="-2"/>
          <w:sz w:val="20"/>
        </w:rPr>
        <w:t>with </w:t>
      </w:r>
      <w:r>
        <w:rPr>
          <w:rFonts w:ascii="Times New Roman" w:hAnsi="Times New Roman"/>
          <w:sz w:val="20"/>
        </w:rPr>
        <w:t>other</w:t>
      </w:r>
      <w:r>
        <w:rPr>
          <w:rFonts w:ascii="Times New Roman" w:hAnsi="Times New Roman"/>
          <w:spacing w:val="-1"/>
          <w:sz w:val="20"/>
        </w:rPr>
        <w:t> </w:t>
      </w:r>
      <w:r>
        <w:rPr>
          <w:rFonts w:ascii="Times New Roman" w:hAnsi="Times New Roman"/>
          <w:sz w:val="20"/>
        </w:rPr>
        <w:t>tasks.</w:t>
      </w:r>
      <w:r>
        <w:rPr>
          <w:rFonts w:ascii="Times New Roman" w:hAnsi="Times New Roman"/>
          <w:spacing w:val="-1"/>
          <w:sz w:val="20"/>
        </w:rPr>
        <w:t> </w:t>
      </w:r>
      <w:r>
        <w:rPr>
          <w:rFonts w:ascii="Times New Roman" w:hAnsi="Times New Roman"/>
          <w:sz w:val="20"/>
        </w:rPr>
        <w:t>Although,</w:t>
      </w:r>
      <w:r>
        <w:rPr>
          <w:rFonts w:ascii="Times New Roman" w:hAnsi="Times New Roman"/>
          <w:spacing w:val="-1"/>
          <w:sz w:val="20"/>
        </w:rPr>
        <w:t> </w:t>
      </w:r>
      <w:r>
        <w:rPr>
          <w:rFonts w:ascii="Times New Roman" w:hAnsi="Times New Roman"/>
          <w:sz w:val="20"/>
        </w:rPr>
        <w:t>using</w:t>
      </w:r>
      <w:r>
        <w:rPr>
          <w:rFonts w:ascii="Times New Roman" w:hAnsi="Times New Roman"/>
          <w:spacing w:val="-1"/>
          <w:sz w:val="20"/>
        </w:rPr>
        <w:t> </w:t>
      </w:r>
      <w:r>
        <w:rPr>
          <w:rFonts w:ascii="Times New Roman" w:hAnsi="Times New Roman"/>
          <w:sz w:val="20"/>
        </w:rPr>
        <w:t>eye</w:t>
      </w:r>
      <w:r>
        <w:rPr>
          <w:rFonts w:ascii="Times New Roman" w:hAnsi="Times New Roman"/>
          <w:spacing w:val="-1"/>
          <w:sz w:val="20"/>
        </w:rPr>
        <w:t> </w:t>
      </w:r>
      <w:r>
        <w:rPr>
          <w:rFonts w:ascii="Times New Roman" w:hAnsi="Times New Roman"/>
          <w:sz w:val="20"/>
        </w:rPr>
        <w:t>movements</w:t>
      </w:r>
      <w:r>
        <w:rPr>
          <w:rFonts w:ascii="Times New Roman" w:hAnsi="Times New Roman"/>
          <w:spacing w:val="-1"/>
          <w:sz w:val="20"/>
        </w:rPr>
        <w:t> </w:t>
      </w:r>
      <w:r>
        <w:rPr>
          <w:rFonts w:ascii="Times New Roman" w:hAnsi="Times New Roman"/>
          <w:sz w:val="20"/>
        </w:rPr>
        <w:t>for</w:t>
      </w:r>
      <w:r>
        <w:rPr>
          <w:rFonts w:ascii="Times New Roman" w:hAnsi="Times New Roman"/>
          <w:spacing w:val="-1"/>
          <w:sz w:val="20"/>
        </w:rPr>
        <w:t> </w:t>
      </w:r>
      <w:r>
        <w:rPr>
          <w:rFonts w:ascii="Times New Roman" w:hAnsi="Times New Roman"/>
          <w:sz w:val="20"/>
        </w:rPr>
        <w:t>interaction may not be as accurate as using hand-based controllers in VR, eye gaze can be much faster than conventional input devices (Špakov et al. </w:t>
      </w:r>
      <w:hyperlink w:history="true" w:anchor="_bookmark467">
        <w:r>
          <w:rPr>
            <w:rFonts w:ascii="Times New Roman" w:hAnsi="Times New Roman"/>
            <w:color w:val="0000FF"/>
            <w:sz w:val="20"/>
          </w:rPr>
          <w:t>2014</w:t>
        </w:r>
      </w:hyperlink>
      <w:r>
        <w:rPr>
          <w:rFonts w:ascii="Times New Roman" w:hAnsi="Times New Roman"/>
          <w:sz w:val="20"/>
        </w:rPr>
        <w:t>; Sibert and Jacob </w:t>
      </w:r>
      <w:hyperlink w:history="true" w:anchor="_bookmark463">
        <w:r>
          <w:rPr>
            <w:rFonts w:ascii="Times New Roman" w:hAnsi="Times New Roman"/>
            <w:color w:val="0000FF"/>
            <w:sz w:val="20"/>
          </w:rPr>
          <w:t>2000</w:t>
        </w:r>
      </w:hyperlink>
      <w:r>
        <w:rPr>
          <w:rFonts w:ascii="Times New Roman" w:hAnsi="Times New Roman"/>
          <w:sz w:val="20"/>
        </w:rPr>
        <w:t>). By eliminating or reducing the number of hand-based gestures in VR, eye gaze-based interaction has the potential to reduce the so-called gorilla arm syndrome—arm fatigue due to prolonged hand-based midair gestures (Boring et al. </w:t>
      </w:r>
      <w:hyperlink w:history="true" w:anchor="_bookmark340">
        <w:r>
          <w:rPr>
            <w:rFonts w:ascii="Times New Roman" w:hAnsi="Times New Roman"/>
            <w:color w:val="0000FF"/>
            <w:sz w:val="20"/>
          </w:rPr>
          <w:t>2009</w:t>
        </w:r>
      </w:hyperlink>
      <w:r>
        <w:rPr>
          <w:rFonts w:ascii="Times New Roman" w:hAnsi="Times New Roman"/>
          <w:sz w:val="20"/>
        </w:rPr>
        <w:t>; Cockburn et al. </w:t>
      </w:r>
      <w:hyperlink w:history="true" w:anchor="_bookmark348">
        <w:r>
          <w:rPr>
            <w:rFonts w:ascii="Times New Roman" w:hAnsi="Times New Roman"/>
            <w:color w:val="0000FF"/>
            <w:sz w:val="20"/>
          </w:rPr>
          <w:t>2011</w:t>
        </w:r>
      </w:hyperlink>
      <w:r>
        <w:rPr>
          <w:rFonts w:ascii="Times New Roman" w:hAnsi="Times New Roman"/>
          <w:sz w:val="20"/>
        </w:rPr>
        <w:t>)—which has been shown to limit the amount of time users spend in VR (Jang et al. </w:t>
      </w:r>
      <w:hyperlink w:history="true" w:anchor="_bookmark383">
        <w:r>
          <w:rPr>
            <w:rFonts w:ascii="Times New Roman" w:hAnsi="Times New Roman"/>
            <w:color w:val="0000FF"/>
            <w:sz w:val="20"/>
          </w:rPr>
          <w:t>2017</w:t>
        </w:r>
      </w:hyperlink>
      <w:r>
        <w:rPr>
          <w:rFonts w:ascii="Times New Roman" w:hAnsi="Times New Roman"/>
          <w:sz w:val="20"/>
        </w:rPr>
        <w:t>) . Similar to LaViola Jr et al. (</w:t>
      </w:r>
      <w:hyperlink w:history="true" w:anchor="_bookmark404">
        <w:r>
          <w:rPr>
            <w:rFonts w:ascii="Times New Roman" w:hAnsi="Times New Roman"/>
            <w:color w:val="0000FF"/>
            <w:sz w:val="20"/>
          </w:rPr>
          <w:t>2017</w:t>
        </w:r>
      </w:hyperlink>
      <w:r>
        <w:rPr>
          <w:rFonts w:ascii="Times New Roman" w:hAnsi="Times New Roman"/>
          <w:sz w:val="20"/>
        </w:rPr>
        <w:t>), we classify the interactive applications into three categories: selection and manipulation, virtual locomotion and system control.</w:t>
      </w:r>
    </w:p>
    <w:p>
      <w:pPr>
        <w:pStyle w:val="BodyText"/>
        <w:spacing w:before="8"/>
        <w:rPr>
          <w:rFonts w:ascii="Times New Roman"/>
          <w:sz w:val="20"/>
        </w:rPr>
      </w:pPr>
    </w:p>
    <w:p>
      <w:pPr>
        <w:pStyle w:val="Heading8"/>
        <w:numPr>
          <w:ilvl w:val="2"/>
          <w:numId w:val="12"/>
        </w:numPr>
        <w:tabs>
          <w:tab w:pos="780" w:val="left" w:leader="none"/>
        </w:tabs>
        <w:spacing w:line="240" w:lineRule="auto" w:before="0" w:after="0"/>
        <w:ind w:left="780" w:right="0" w:hanging="489"/>
        <w:jc w:val="left"/>
      </w:pPr>
      <w:bookmarkStart w:name="_bookmark315" w:id="336"/>
      <w:bookmarkEnd w:id="336"/>
      <w:r>
        <w:rPr>
          <w:b w:val="0"/>
        </w:rPr>
      </w:r>
      <w:r>
        <w:rPr>
          <w:w w:val="85"/>
        </w:rPr>
        <w:t>Selection</w:t>
      </w:r>
      <w:r>
        <w:rPr>
          <w:spacing w:val="-9"/>
        </w:rPr>
        <w:t> </w:t>
      </w:r>
      <w:r>
        <w:rPr>
          <w:w w:val="85"/>
        </w:rPr>
        <w:t>and</w:t>
      </w:r>
      <w:r>
        <w:rPr>
          <w:spacing w:val="-8"/>
        </w:rPr>
        <w:t> </w:t>
      </w:r>
      <w:r>
        <w:rPr>
          <w:spacing w:val="-2"/>
          <w:w w:val="85"/>
        </w:rPr>
        <w:t>manipulation</w:t>
      </w:r>
    </w:p>
    <w:p>
      <w:pPr>
        <w:pStyle w:val="BodyText"/>
        <w:spacing w:before="35"/>
        <w:rPr>
          <w:rFonts w:ascii="Gill Sans MT"/>
          <w:b/>
          <w:sz w:val="20"/>
        </w:rPr>
      </w:pPr>
    </w:p>
    <w:p>
      <w:pPr>
        <w:spacing w:line="261" w:lineRule="auto" w:before="0"/>
        <w:ind w:left="291" w:right="295" w:firstLine="0"/>
        <w:jc w:val="both"/>
        <w:rPr>
          <w:rFonts w:ascii="Times New Roman"/>
          <w:sz w:val="20"/>
        </w:rPr>
      </w:pPr>
      <w:r>
        <w:rPr>
          <w:rFonts w:ascii="Times New Roman"/>
          <w:sz w:val="20"/>
        </w:rPr>
        <w:t>Manipulation,</w:t>
      </w:r>
      <w:r>
        <w:rPr>
          <w:rFonts w:ascii="Times New Roman"/>
          <w:spacing w:val="-10"/>
          <w:sz w:val="20"/>
        </w:rPr>
        <w:t> </w:t>
      </w:r>
      <w:r>
        <w:rPr>
          <w:rFonts w:ascii="Times New Roman"/>
          <w:sz w:val="20"/>
        </w:rPr>
        <w:t>one</w:t>
      </w:r>
      <w:r>
        <w:rPr>
          <w:rFonts w:ascii="Times New Roman"/>
          <w:spacing w:val="-10"/>
          <w:sz w:val="20"/>
        </w:rPr>
        <w:t> </w:t>
      </w:r>
      <w:r>
        <w:rPr>
          <w:rFonts w:ascii="Times New Roman"/>
          <w:sz w:val="20"/>
        </w:rPr>
        <w:t>of</w:t>
      </w:r>
      <w:r>
        <w:rPr>
          <w:rFonts w:ascii="Times New Roman"/>
          <w:spacing w:val="-10"/>
          <w:sz w:val="20"/>
        </w:rPr>
        <w:t> </w:t>
      </w:r>
      <w:r>
        <w:rPr>
          <w:rFonts w:ascii="Times New Roman"/>
          <w:sz w:val="20"/>
        </w:rPr>
        <w:t>the</w:t>
      </w:r>
      <w:r>
        <w:rPr>
          <w:rFonts w:ascii="Times New Roman"/>
          <w:spacing w:val="-10"/>
          <w:sz w:val="20"/>
        </w:rPr>
        <w:t> </w:t>
      </w:r>
      <w:r>
        <w:rPr>
          <w:rFonts w:ascii="Times New Roman"/>
          <w:sz w:val="20"/>
        </w:rPr>
        <w:t>fundamental</w:t>
      </w:r>
      <w:r>
        <w:rPr>
          <w:rFonts w:ascii="Times New Roman"/>
          <w:spacing w:val="-10"/>
          <w:sz w:val="20"/>
        </w:rPr>
        <w:t> </w:t>
      </w:r>
      <w:r>
        <w:rPr>
          <w:rFonts w:ascii="Times New Roman"/>
          <w:sz w:val="20"/>
        </w:rPr>
        <w:t>tasks</w:t>
      </w:r>
      <w:r>
        <w:rPr>
          <w:rFonts w:ascii="Times New Roman"/>
          <w:spacing w:val="-10"/>
          <w:sz w:val="20"/>
        </w:rPr>
        <w:t> </w:t>
      </w:r>
      <w:r>
        <w:rPr>
          <w:rFonts w:ascii="Times New Roman"/>
          <w:sz w:val="20"/>
        </w:rPr>
        <w:t>in</w:t>
      </w:r>
      <w:r>
        <w:rPr>
          <w:rFonts w:ascii="Times New Roman"/>
          <w:spacing w:val="-10"/>
          <w:sz w:val="20"/>
        </w:rPr>
        <w:t> </w:t>
      </w:r>
      <w:r>
        <w:rPr>
          <w:rFonts w:ascii="Times New Roman"/>
          <w:sz w:val="20"/>
        </w:rPr>
        <w:t>both</w:t>
      </w:r>
      <w:r>
        <w:rPr>
          <w:rFonts w:ascii="Times New Roman"/>
          <w:spacing w:val="-10"/>
          <w:sz w:val="20"/>
        </w:rPr>
        <w:t> </w:t>
      </w:r>
      <w:r>
        <w:rPr>
          <w:rFonts w:ascii="Times New Roman"/>
          <w:sz w:val="20"/>
        </w:rPr>
        <w:t>physical and virtual environments, refers to interaction tasks that involve selecting and manipulating virtual objects in a virtual</w:t>
      </w:r>
      <w:r>
        <w:rPr>
          <w:rFonts w:ascii="Times New Roman"/>
          <w:spacing w:val="-13"/>
          <w:sz w:val="20"/>
        </w:rPr>
        <w:t> </w:t>
      </w:r>
      <w:r>
        <w:rPr>
          <w:rFonts w:ascii="Times New Roman"/>
          <w:sz w:val="20"/>
        </w:rPr>
        <w:t>environment</w:t>
      </w:r>
      <w:r>
        <w:rPr>
          <w:rFonts w:ascii="Times New Roman"/>
          <w:spacing w:val="-12"/>
          <w:sz w:val="20"/>
        </w:rPr>
        <w:t> </w:t>
      </w:r>
      <w:r>
        <w:rPr>
          <w:rFonts w:ascii="Times New Roman"/>
          <w:sz w:val="20"/>
        </w:rPr>
        <w:t>(VE).</w:t>
      </w:r>
      <w:r>
        <w:rPr>
          <w:rFonts w:ascii="Times New Roman"/>
          <w:spacing w:val="-13"/>
          <w:sz w:val="20"/>
        </w:rPr>
        <w:t> </w:t>
      </w:r>
      <w:r>
        <w:rPr>
          <w:rFonts w:ascii="Times New Roman"/>
          <w:sz w:val="20"/>
        </w:rPr>
        <w:t>These</w:t>
      </w:r>
      <w:r>
        <w:rPr>
          <w:rFonts w:ascii="Times New Roman"/>
          <w:spacing w:val="-12"/>
          <w:sz w:val="20"/>
        </w:rPr>
        <w:t> </w:t>
      </w:r>
      <w:r>
        <w:rPr>
          <w:rFonts w:ascii="Times New Roman"/>
          <w:sz w:val="20"/>
        </w:rPr>
        <w:t>could</w:t>
      </w:r>
      <w:r>
        <w:rPr>
          <w:rFonts w:ascii="Times New Roman"/>
          <w:spacing w:val="-13"/>
          <w:sz w:val="20"/>
        </w:rPr>
        <w:t> </w:t>
      </w:r>
      <w:r>
        <w:rPr>
          <w:rFonts w:ascii="Times New Roman"/>
          <w:sz w:val="20"/>
        </w:rPr>
        <w:t>be</w:t>
      </w:r>
      <w:r>
        <w:rPr>
          <w:rFonts w:ascii="Times New Roman"/>
          <w:spacing w:val="-12"/>
          <w:sz w:val="20"/>
        </w:rPr>
        <w:t> </w:t>
      </w:r>
      <w:r>
        <w:rPr>
          <w:rFonts w:ascii="Times New Roman"/>
          <w:sz w:val="20"/>
        </w:rPr>
        <w:t>distilled</w:t>
      </w:r>
      <w:r>
        <w:rPr>
          <w:rFonts w:ascii="Times New Roman"/>
          <w:spacing w:val="-13"/>
          <w:sz w:val="20"/>
        </w:rPr>
        <w:t> </w:t>
      </w:r>
      <w:r>
        <w:rPr>
          <w:rFonts w:ascii="Times New Roman"/>
          <w:sz w:val="20"/>
        </w:rPr>
        <w:t>into</w:t>
      </w:r>
      <w:r>
        <w:rPr>
          <w:rFonts w:ascii="Times New Roman"/>
          <w:spacing w:val="-12"/>
          <w:sz w:val="20"/>
        </w:rPr>
        <w:t> </w:t>
      </w:r>
      <w:r>
        <w:rPr>
          <w:rFonts w:ascii="Times New Roman"/>
          <w:sz w:val="20"/>
        </w:rPr>
        <w:t>basic tasks</w:t>
      </w:r>
      <w:r>
        <w:rPr>
          <w:rFonts w:ascii="Times New Roman"/>
          <w:spacing w:val="-13"/>
          <w:sz w:val="20"/>
        </w:rPr>
        <w:t> </w:t>
      </w:r>
      <w:r>
        <w:rPr>
          <w:rFonts w:ascii="Times New Roman"/>
          <w:sz w:val="20"/>
        </w:rPr>
        <w:t>that</w:t>
      </w:r>
      <w:r>
        <w:rPr>
          <w:rFonts w:ascii="Times New Roman"/>
          <w:spacing w:val="-12"/>
          <w:sz w:val="20"/>
        </w:rPr>
        <w:t> </w:t>
      </w:r>
      <w:r>
        <w:rPr>
          <w:rFonts w:ascii="Times New Roman"/>
          <w:sz w:val="20"/>
        </w:rPr>
        <w:t>include</w:t>
      </w:r>
      <w:r>
        <w:rPr>
          <w:rFonts w:ascii="Times New Roman"/>
          <w:spacing w:val="-13"/>
          <w:sz w:val="20"/>
        </w:rPr>
        <w:t> </w:t>
      </w:r>
      <w:r>
        <w:rPr>
          <w:rFonts w:ascii="Times New Roman"/>
          <w:sz w:val="20"/>
        </w:rPr>
        <w:t>pointing</w:t>
      </w:r>
      <w:r>
        <w:rPr>
          <w:rFonts w:ascii="Times New Roman"/>
          <w:spacing w:val="-12"/>
          <w:sz w:val="20"/>
        </w:rPr>
        <w:t> </w:t>
      </w:r>
      <w:r>
        <w:rPr>
          <w:rFonts w:ascii="Times New Roman"/>
          <w:sz w:val="20"/>
        </w:rPr>
        <w:t>at,</w:t>
      </w:r>
      <w:r>
        <w:rPr>
          <w:rFonts w:ascii="Times New Roman"/>
          <w:spacing w:val="-13"/>
          <w:sz w:val="20"/>
        </w:rPr>
        <w:t> </w:t>
      </w:r>
      <w:r>
        <w:rPr>
          <w:rFonts w:ascii="Times New Roman"/>
          <w:sz w:val="20"/>
        </w:rPr>
        <w:t>selecting,</w:t>
      </w:r>
      <w:r>
        <w:rPr>
          <w:rFonts w:ascii="Times New Roman"/>
          <w:spacing w:val="-12"/>
          <w:sz w:val="20"/>
        </w:rPr>
        <w:t> </w:t>
      </w:r>
      <w:r>
        <w:rPr>
          <w:rFonts w:ascii="Times New Roman"/>
          <w:sz w:val="20"/>
        </w:rPr>
        <w:t>positioning,</w:t>
      </w:r>
      <w:r>
        <w:rPr>
          <w:rFonts w:ascii="Times New Roman"/>
          <w:spacing w:val="-13"/>
          <w:sz w:val="20"/>
        </w:rPr>
        <w:t> </w:t>
      </w:r>
      <w:r>
        <w:rPr>
          <w:rFonts w:ascii="Times New Roman"/>
          <w:sz w:val="20"/>
        </w:rPr>
        <w:t>rotating and scaling virtual objects (LaViola Jr et al. </w:t>
      </w:r>
      <w:hyperlink w:history="true" w:anchor="_bookmark404">
        <w:r>
          <w:rPr>
            <w:rFonts w:ascii="Times New Roman"/>
            <w:color w:val="0000FF"/>
            <w:sz w:val="20"/>
          </w:rPr>
          <w:t>2017</w:t>
        </w:r>
      </w:hyperlink>
      <w:r>
        <w:rPr>
          <w:rFonts w:ascii="Times New Roman"/>
          <w:sz w:val="20"/>
        </w:rPr>
        <w:t>).</w:t>
      </w:r>
    </w:p>
    <w:p>
      <w:pPr>
        <w:spacing w:line="261" w:lineRule="auto" w:before="0"/>
        <w:ind w:left="291" w:right="291" w:firstLine="226"/>
        <w:jc w:val="both"/>
        <w:rPr>
          <w:rFonts w:ascii="Times New Roman"/>
          <w:sz w:val="20"/>
        </w:rPr>
      </w:pPr>
      <w:r>
        <w:rPr>
          <w:rFonts w:ascii="Times New Roman"/>
          <w:i/>
          <w:sz w:val="20"/>
        </w:rPr>
        <w:t>Selection </w:t>
      </w:r>
      <w:r>
        <w:rPr>
          <w:rFonts w:ascii="Times New Roman"/>
          <w:sz w:val="20"/>
        </w:rPr>
        <w:t>According to Bowman et al. (</w:t>
      </w:r>
      <w:hyperlink w:history="true" w:anchor="_bookmark343">
        <w:r>
          <w:rPr>
            <w:rFonts w:ascii="Times New Roman"/>
            <w:color w:val="0000FF"/>
            <w:sz w:val="20"/>
          </w:rPr>
          <w:t>2001</w:t>
        </w:r>
      </w:hyperlink>
      <w:r>
        <w:rPr>
          <w:rFonts w:ascii="Times New Roman"/>
          <w:sz w:val="20"/>
        </w:rPr>
        <w:t>), a</w:t>
      </w:r>
      <w:r>
        <w:rPr>
          <w:rFonts w:ascii="Times New Roman"/>
          <w:spacing w:val="40"/>
          <w:sz w:val="20"/>
        </w:rPr>
        <w:t> </w:t>
      </w:r>
      <w:r>
        <w:rPr>
          <w:rFonts w:ascii="Times New Roman"/>
          <w:sz w:val="20"/>
        </w:rPr>
        <w:t>selection technique has to provide means to indicate an object, a mechanism to confirm its selection (confirmation of selection) and some form of feedback to guide the user during the selection task. Indication of an object can </w:t>
      </w:r>
      <w:r>
        <w:rPr>
          <w:rFonts w:ascii="Times New Roman"/>
          <w:sz w:val="20"/>
        </w:rPr>
        <w:t>be accomplished</w:t>
      </w:r>
      <w:r>
        <w:rPr>
          <w:rFonts w:ascii="Times New Roman"/>
          <w:spacing w:val="-3"/>
          <w:sz w:val="20"/>
        </w:rPr>
        <w:t> </w:t>
      </w:r>
      <w:r>
        <w:rPr>
          <w:rFonts w:ascii="Times New Roman"/>
          <w:sz w:val="20"/>
        </w:rPr>
        <w:t>through</w:t>
      </w:r>
      <w:r>
        <w:rPr>
          <w:rFonts w:ascii="Times New Roman"/>
          <w:spacing w:val="-3"/>
          <w:sz w:val="20"/>
        </w:rPr>
        <w:t> </w:t>
      </w:r>
      <w:r>
        <w:rPr>
          <w:rFonts w:ascii="Times New Roman"/>
          <w:sz w:val="20"/>
        </w:rPr>
        <w:t>object</w:t>
      </w:r>
      <w:r>
        <w:rPr>
          <w:rFonts w:ascii="Times New Roman"/>
          <w:spacing w:val="-3"/>
          <w:sz w:val="20"/>
        </w:rPr>
        <w:t> </w:t>
      </w:r>
      <w:r>
        <w:rPr>
          <w:rFonts w:ascii="Times New Roman"/>
          <w:sz w:val="20"/>
        </w:rPr>
        <w:t>touching,</w:t>
      </w:r>
      <w:r>
        <w:rPr>
          <w:rFonts w:ascii="Times New Roman"/>
          <w:spacing w:val="-3"/>
          <w:sz w:val="20"/>
        </w:rPr>
        <w:t> </w:t>
      </w:r>
      <w:r>
        <w:rPr>
          <w:rFonts w:ascii="Times New Roman"/>
          <w:sz w:val="20"/>
        </w:rPr>
        <w:t>pointing,</w:t>
      </w:r>
      <w:r>
        <w:rPr>
          <w:rFonts w:ascii="Times New Roman"/>
          <w:spacing w:val="-3"/>
          <w:sz w:val="20"/>
        </w:rPr>
        <w:t> </w:t>
      </w:r>
      <w:r>
        <w:rPr>
          <w:rFonts w:ascii="Times New Roman"/>
          <w:sz w:val="20"/>
        </w:rPr>
        <w:t>occlusion/ framing or indirect selection. Eye gaze-based object indication</w:t>
      </w:r>
      <w:r>
        <w:rPr>
          <w:rFonts w:ascii="Times New Roman"/>
          <w:spacing w:val="-13"/>
          <w:sz w:val="20"/>
        </w:rPr>
        <w:t> </w:t>
      </w:r>
      <w:r>
        <w:rPr>
          <w:rFonts w:ascii="Times New Roman"/>
          <w:sz w:val="20"/>
        </w:rPr>
        <w:t>is</w:t>
      </w:r>
      <w:r>
        <w:rPr>
          <w:rFonts w:ascii="Times New Roman"/>
          <w:spacing w:val="-12"/>
          <w:sz w:val="20"/>
        </w:rPr>
        <w:t> </w:t>
      </w:r>
      <w:r>
        <w:rPr>
          <w:rFonts w:ascii="Times New Roman"/>
          <w:sz w:val="20"/>
        </w:rPr>
        <w:t>accomplished</w:t>
      </w:r>
      <w:r>
        <w:rPr>
          <w:rFonts w:ascii="Times New Roman"/>
          <w:spacing w:val="-13"/>
          <w:sz w:val="20"/>
        </w:rPr>
        <w:t> </w:t>
      </w:r>
      <w:r>
        <w:rPr>
          <w:rFonts w:ascii="Times New Roman"/>
          <w:sz w:val="20"/>
        </w:rPr>
        <w:t>with</w:t>
      </w:r>
      <w:r>
        <w:rPr>
          <w:rFonts w:ascii="Times New Roman"/>
          <w:spacing w:val="-12"/>
          <w:sz w:val="20"/>
        </w:rPr>
        <w:t> </w:t>
      </w:r>
      <w:r>
        <w:rPr>
          <w:rFonts w:ascii="Times New Roman"/>
          <w:sz w:val="20"/>
        </w:rPr>
        <w:t>pointing,</w:t>
      </w:r>
      <w:r>
        <w:rPr>
          <w:rFonts w:ascii="Times New Roman"/>
          <w:spacing w:val="-13"/>
          <w:sz w:val="20"/>
        </w:rPr>
        <w:t> </w:t>
      </w:r>
      <w:r>
        <w:rPr>
          <w:rFonts w:ascii="Times New Roman"/>
          <w:sz w:val="20"/>
        </w:rPr>
        <w:t>whereas</w:t>
      </w:r>
      <w:r>
        <w:rPr>
          <w:rFonts w:ascii="Times New Roman"/>
          <w:spacing w:val="-12"/>
          <w:sz w:val="20"/>
        </w:rPr>
        <w:t> </w:t>
      </w:r>
      <w:r>
        <w:rPr>
          <w:rFonts w:ascii="Times New Roman"/>
          <w:sz w:val="20"/>
        </w:rPr>
        <w:t>eye</w:t>
      </w:r>
      <w:r>
        <w:rPr>
          <w:rFonts w:ascii="Times New Roman"/>
          <w:spacing w:val="-13"/>
          <w:sz w:val="20"/>
        </w:rPr>
        <w:t> </w:t>
      </w:r>
      <w:r>
        <w:rPr>
          <w:rFonts w:ascii="Times New Roman"/>
          <w:sz w:val="20"/>
        </w:rPr>
        <w:t>gaze- based confirmation of selection is accomplished through </w:t>
      </w:r>
      <w:r>
        <w:rPr>
          <w:rFonts w:ascii="Times New Roman"/>
          <w:spacing w:val="-2"/>
          <w:sz w:val="20"/>
        </w:rPr>
        <w:t>dwell</w:t>
      </w:r>
      <w:r>
        <w:rPr>
          <w:rFonts w:ascii="Times New Roman"/>
          <w:spacing w:val="-8"/>
          <w:sz w:val="20"/>
        </w:rPr>
        <w:t> </w:t>
      </w:r>
      <w:r>
        <w:rPr>
          <w:rFonts w:ascii="Times New Roman"/>
          <w:spacing w:val="-2"/>
          <w:sz w:val="20"/>
        </w:rPr>
        <w:t>and</w:t>
      </w:r>
      <w:r>
        <w:rPr>
          <w:rFonts w:ascii="Times New Roman"/>
          <w:spacing w:val="-8"/>
          <w:sz w:val="20"/>
        </w:rPr>
        <w:t> </w:t>
      </w:r>
      <w:r>
        <w:rPr>
          <w:rFonts w:ascii="Times New Roman"/>
          <w:spacing w:val="-2"/>
          <w:sz w:val="20"/>
        </w:rPr>
        <w:t>other</w:t>
      </w:r>
      <w:r>
        <w:rPr>
          <w:rFonts w:ascii="Times New Roman"/>
          <w:spacing w:val="-8"/>
          <w:sz w:val="20"/>
        </w:rPr>
        <w:t> </w:t>
      </w:r>
      <w:r>
        <w:rPr>
          <w:rFonts w:ascii="Times New Roman"/>
          <w:spacing w:val="-2"/>
          <w:sz w:val="20"/>
        </w:rPr>
        <w:t>bi-modal</w:t>
      </w:r>
      <w:r>
        <w:rPr>
          <w:rFonts w:ascii="Times New Roman"/>
          <w:spacing w:val="-8"/>
          <w:sz w:val="20"/>
        </w:rPr>
        <w:t> </w:t>
      </w:r>
      <w:r>
        <w:rPr>
          <w:rFonts w:ascii="Times New Roman"/>
          <w:spacing w:val="-2"/>
          <w:sz w:val="20"/>
        </w:rPr>
        <w:t>mechanisms</w:t>
      </w:r>
      <w:r>
        <w:rPr>
          <w:rFonts w:ascii="Times New Roman"/>
          <w:spacing w:val="-8"/>
          <w:sz w:val="20"/>
        </w:rPr>
        <w:t> </w:t>
      </w:r>
      <w:r>
        <w:rPr>
          <w:rFonts w:ascii="Times New Roman"/>
          <w:spacing w:val="-2"/>
          <w:sz w:val="20"/>
        </w:rPr>
        <w:t>(Bowman</w:t>
      </w:r>
      <w:r>
        <w:rPr>
          <w:rFonts w:ascii="Times New Roman"/>
          <w:spacing w:val="-8"/>
          <w:sz w:val="20"/>
        </w:rPr>
        <w:t> </w:t>
      </w:r>
      <w:r>
        <w:rPr>
          <w:rFonts w:ascii="Times New Roman"/>
          <w:spacing w:val="-2"/>
          <w:sz w:val="20"/>
        </w:rPr>
        <w:t>et</w:t>
      </w:r>
      <w:r>
        <w:rPr>
          <w:rFonts w:ascii="Times New Roman"/>
          <w:spacing w:val="-8"/>
          <w:sz w:val="20"/>
        </w:rPr>
        <w:t> </w:t>
      </w:r>
      <w:r>
        <w:rPr>
          <w:rFonts w:ascii="Times New Roman"/>
          <w:spacing w:val="-2"/>
          <w:sz w:val="20"/>
        </w:rPr>
        <w:t>al.</w:t>
      </w:r>
      <w:r>
        <w:rPr>
          <w:rFonts w:ascii="Times New Roman"/>
          <w:spacing w:val="-9"/>
          <w:sz w:val="20"/>
        </w:rPr>
        <w:t> </w:t>
      </w:r>
      <w:hyperlink w:history="true" w:anchor="_bookmark343">
        <w:r>
          <w:rPr>
            <w:rFonts w:ascii="Times New Roman"/>
            <w:color w:val="0000FF"/>
            <w:spacing w:val="-2"/>
            <w:sz w:val="20"/>
          </w:rPr>
          <w:t>2001</w:t>
        </w:r>
      </w:hyperlink>
      <w:r>
        <w:rPr>
          <w:rFonts w:ascii="Times New Roman"/>
          <w:spacing w:val="-2"/>
          <w:sz w:val="20"/>
        </w:rPr>
        <w:t>).</w:t>
      </w:r>
    </w:p>
    <w:p>
      <w:pPr>
        <w:spacing w:after="0" w:line="261" w:lineRule="auto"/>
        <w:jc w:val="both"/>
        <w:rPr>
          <w:rFonts w:ascii="Times New Roman"/>
          <w:sz w:val="20"/>
        </w:rPr>
        <w:sectPr>
          <w:headerReference w:type="default" r:id="rId426"/>
          <w:footerReference w:type="default" r:id="rId427"/>
          <w:pgSz w:w="11910" w:h="15820"/>
          <w:pgMar w:header="635" w:footer="0" w:top="900" w:bottom="280" w:left="720" w:right="720"/>
          <w:cols w:num="2" w:equalWidth="0">
            <w:col w:w="5072" w:space="40"/>
            <w:col w:w="5358"/>
          </w:cols>
        </w:sectPr>
      </w:pPr>
    </w:p>
    <w:p>
      <w:pPr>
        <w:pStyle w:val="Heading2"/>
        <w:spacing w:before="265"/>
        <w:ind w:left="329" w:right="0"/>
        <w:jc w:val="left"/>
      </w:pPr>
      <w:r>
        <w:rPr>
          <w:w w:val="90"/>
        </w:rPr>
        <w:t>1</w:t>
      </w:r>
      <w:r>
        <w:rPr>
          <w:spacing w:val="-7"/>
          <w:w w:val="90"/>
        </w:rPr>
        <w:t> </w:t>
      </w:r>
      <w:r>
        <w:rPr>
          <w:spacing w:val="-10"/>
          <w:w w:val="335"/>
        </w:rPr>
        <w:t>3</w:t>
      </w:r>
    </w:p>
    <w:p>
      <w:pPr>
        <w:pStyle w:val="Heading2"/>
        <w:spacing w:after="0"/>
        <w:jc w:val="left"/>
        <w:sectPr>
          <w:type w:val="continuous"/>
          <w:pgSz w:w="11910" w:h="15820"/>
          <w:pgMar w:header="635" w:footer="0" w:top="540" w:bottom="280" w:left="720" w:right="720"/>
        </w:sectPr>
      </w:pPr>
    </w:p>
    <w:p>
      <w:pPr>
        <w:spacing w:line="261" w:lineRule="auto" w:before="189"/>
        <w:ind w:left="300" w:right="0" w:firstLine="226"/>
        <w:jc w:val="both"/>
        <w:rPr>
          <w:rFonts w:ascii="Times New Roman"/>
          <w:sz w:val="20"/>
        </w:rPr>
      </w:pPr>
      <w:r>
        <w:rPr>
          <w:rFonts w:ascii="Times New Roman"/>
          <w:sz w:val="20"/>
        </w:rPr>
        <w:t>Pointing</w:t>
      </w:r>
      <w:r>
        <w:rPr>
          <w:rFonts w:ascii="Times New Roman"/>
          <w:spacing w:val="-5"/>
          <w:sz w:val="20"/>
        </w:rPr>
        <w:t> </w:t>
      </w:r>
      <w:r>
        <w:rPr>
          <w:rFonts w:ascii="Times New Roman"/>
          <w:sz w:val="20"/>
        </w:rPr>
        <w:t>is</w:t>
      </w:r>
      <w:r>
        <w:rPr>
          <w:rFonts w:ascii="Times New Roman"/>
          <w:spacing w:val="-5"/>
          <w:sz w:val="20"/>
        </w:rPr>
        <w:t> </w:t>
      </w:r>
      <w:r>
        <w:rPr>
          <w:rFonts w:ascii="Times New Roman"/>
          <w:sz w:val="20"/>
        </w:rPr>
        <w:t>a</w:t>
      </w:r>
      <w:r>
        <w:rPr>
          <w:rFonts w:ascii="Times New Roman"/>
          <w:spacing w:val="-5"/>
          <w:sz w:val="20"/>
        </w:rPr>
        <w:t> </w:t>
      </w:r>
      <w:r>
        <w:rPr>
          <w:rFonts w:ascii="Times New Roman"/>
          <w:sz w:val="20"/>
        </w:rPr>
        <w:t>fundamental</w:t>
      </w:r>
      <w:r>
        <w:rPr>
          <w:rFonts w:ascii="Times New Roman"/>
          <w:spacing w:val="-5"/>
          <w:sz w:val="20"/>
        </w:rPr>
        <w:t> </w:t>
      </w:r>
      <w:r>
        <w:rPr>
          <w:rFonts w:ascii="Times New Roman"/>
          <w:sz w:val="20"/>
        </w:rPr>
        <w:t>interaction</w:t>
      </w:r>
      <w:r>
        <w:rPr>
          <w:rFonts w:ascii="Times New Roman"/>
          <w:spacing w:val="-5"/>
          <w:sz w:val="20"/>
        </w:rPr>
        <w:t> </w:t>
      </w:r>
      <w:r>
        <w:rPr>
          <w:rFonts w:ascii="Times New Roman"/>
          <w:sz w:val="20"/>
        </w:rPr>
        <w:t>task</w:t>
      </w:r>
      <w:r>
        <w:rPr>
          <w:rFonts w:ascii="Times New Roman"/>
          <w:spacing w:val="-6"/>
          <w:sz w:val="20"/>
        </w:rPr>
        <w:t> </w:t>
      </w:r>
      <w:r>
        <w:rPr>
          <w:rFonts w:ascii="Times New Roman"/>
          <w:sz w:val="20"/>
        </w:rPr>
        <w:t>that</w:t>
      </w:r>
      <w:r>
        <w:rPr>
          <w:rFonts w:ascii="Times New Roman"/>
          <w:spacing w:val="-5"/>
          <w:sz w:val="20"/>
        </w:rPr>
        <w:t> </w:t>
      </w:r>
      <w:r>
        <w:rPr>
          <w:rFonts w:ascii="Times New Roman"/>
          <w:sz w:val="20"/>
        </w:rPr>
        <w:t>allows</w:t>
      </w:r>
      <w:r>
        <w:rPr>
          <w:rFonts w:ascii="Times New Roman"/>
          <w:spacing w:val="-5"/>
          <w:sz w:val="20"/>
        </w:rPr>
        <w:t> </w:t>
      </w:r>
      <w:r>
        <w:rPr>
          <w:rFonts w:ascii="Times New Roman"/>
          <w:sz w:val="20"/>
        </w:rPr>
        <w:t>the user to point at objects or interaction elements they intend to interact with. Eye gaze-based pointing allows the user</w:t>
      </w:r>
      <w:r>
        <w:rPr>
          <w:rFonts w:ascii="Times New Roman"/>
          <w:spacing w:val="80"/>
          <w:w w:val="150"/>
          <w:sz w:val="20"/>
        </w:rPr>
        <w:t> </w:t>
      </w:r>
      <w:r>
        <w:rPr>
          <w:rFonts w:ascii="Times New Roman"/>
          <w:sz w:val="20"/>
        </w:rPr>
        <w:t>to select and interact with objects that are at a distance.</w:t>
      </w:r>
      <w:r>
        <w:rPr>
          <w:rFonts w:ascii="Times New Roman"/>
          <w:spacing w:val="80"/>
          <w:sz w:val="20"/>
        </w:rPr>
        <w:t> </w:t>
      </w:r>
      <w:r>
        <w:rPr>
          <w:rFonts w:ascii="Times New Roman"/>
          <w:sz w:val="20"/>
        </w:rPr>
        <w:t>The most common way of implementing eye gaze-based pointing in VR is to use the 3D gaze direction </w:t>
      </w:r>
      <w:r>
        <w:rPr>
          <w:rFonts w:ascii="Times New Roman"/>
          <w:sz w:val="20"/>
        </w:rPr>
        <w:t>vector provided by the eye tracker, and to observe which objects in</w:t>
      </w:r>
      <w:r>
        <w:rPr>
          <w:rFonts w:ascii="Times New Roman"/>
          <w:spacing w:val="40"/>
          <w:sz w:val="20"/>
        </w:rPr>
        <w:t> </w:t>
      </w:r>
      <w:r>
        <w:rPr>
          <w:rFonts w:ascii="Times New Roman"/>
          <w:sz w:val="20"/>
        </w:rPr>
        <w:t>the</w:t>
      </w:r>
      <w:r>
        <w:rPr>
          <w:rFonts w:ascii="Times New Roman"/>
          <w:spacing w:val="40"/>
          <w:sz w:val="20"/>
        </w:rPr>
        <w:t> </w:t>
      </w:r>
      <w:r>
        <w:rPr>
          <w:rFonts w:ascii="Times New Roman"/>
          <w:sz w:val="20"/>
        </w:rPr>
        <w:t>scene</w:t>
      </w:r>
      <w:r>
        <w:rPr>
          <w:rFonts w:ascii="Times New Roman"/>
          <w:spacing w:val="40"/>
          <w:sz w:val="20"/>
        </w:rPr>
        <w:t> </w:t>
      </w:r>
      <w:r>
        <w:rPr>
          <w:rFonts w:ascii="Times New Roman"/>
          <w:sz w:val="20"/>
        </w:rPr>
        <w:t>intersect</w:t>
      </w:r>
      <w:r>
        <w:rPr>
          <w:rFonts w:ascii="Times New Roman"/>
          <w:spacing w:val="40"/>
          <w:sz w:val="20"/>
        </w:rPr>
        <w:t> </w:t>
      </w:r>
      <w:r>
        <w:rPr>
          <w:rFonts w:ascii="Times New Roman"/>
          <w:sz w:val="20"/>
        </w:rPr>
        <w:t>with</w:t>
      </w:r>
      <w:r>
        <w:rPr>
          <w:rFonts w:ascii="Times New Roman"/>
          <w:spacing w:val="40"/>
          <w:sz w:val="20"/>
        </w:rPr>
        <w:t> </w:t>
      </w:r>
      <w:r>
        <w:rPr>
          <w:rFonts w:ascii="Times New Roman"/>
          <w:sz w:val="20"/>
        </w:rPr>
        <w:t>the</w:t>
      </w:r>
      <w:r>
        <w:rPr>
          <w:rFonts w:ascii="Times New Roman"/>
          <w:spacing w:val="40"/>
          <w:sz w:val="20"/>
        </w:rPr>
        <w:t> </w:t>
      </w:r>
      <w:r>
        <w:rPr>
          <w:rFonts w:ascii="Times New Roman"/>
          <w:sz w:val="20"/>
        </w:rPr>
        <w:t>direction</w:t>
      </w:r>
      <w:r>
        <w:rPr>
          <w:rFonts w:ascii="Times New Roman"/>
          <w:spacing w:val="40"/>
          <w:sz w:val="20"/>
        </w:rPr>
        <w:t> </w:t>
      </w:r>
      <w:r>
        <w:rPr>
          <w:rFonts w:ascii="Times New Roman"/>
          <w:sz w:val="20"/>
        </w:rPr>
        <w:t>vector</w:t>
      </w:r>
      <w:r>
        <w:rPr>
          <w:rFonts w:ascii="Times New Roman"/>
          <w:spacing w:val="40"/>
          <w:sz w:val="20"/>
        </w:rPr>
        <w:t> </w:t>
      </w:r>
      <w:r>
        <w:rPr>
          <w:rFonts w:ascii="Times New Roman"/>
          <w:sz w:val="20"/>
        </w:rPr>
        <w:t>(Mohan et al. </w:t>
      </w:r>
      <w:hyperlink w:history="true" w:anchor="_bookmark426">
        <w:r>
          <w:rPr>
            <w:rFonts w:ascii="Times New Roman"/>
            <w:color w:val="0000FF"/>
            <w:sz w:val="20"/>
          </w:rPr>
          <w:t>2018</w:t>
        </w:r>
      </w:hyperlink>
      <w:r>
        <w:rPr>
          <w:rFonts w:ascii="Times New Roman"/>
          <w:sz w:val="20"/>
        </w:rPr>
        <w:t>; Sidenmark and Gellersen </w:t>
      </w:r>
      <w:hyperlink w:history="true" w:anchor="_bookmark464">
        <w:r>
          <w:rPr>
            <w:rFonts w:ascii="Times New Roman"/>
            <w:color w:val="0000FF"/>
            <w:sz w:val="20"/>
          </w:rPr>
          <w:t>2019</w:t>
        </w:r>
      </w:hyperlink>
      <w:r>
        <w:rPr>
          <w:rFonts w:ascii="Times New Roman"/>
          <w:sz w:val="20"/>
        </w:rPr>
        <w:t>; Cournia et al. </w:t>
      </w:r>
      <w:hyperlink w:history="true" w:anchor="_bookmark349">
        <w:r>
          <w:rPr>
            <w:rFonts w:ascii="Times New Roman"/>
            <w:color w:val="0000FF"/>
            <w:sz w:val="20"/>
          </w:rPr>
          <w:t>2003</w:t>
        </w:r>
      </w:hyperlink>
      <w:r>
        <w:rPr>
          <w:rFonts w:ascii="Times New Roman"/>
          <w:sz w:val="20"/>
        </w:rPr>
        <w:t>). Usually, a ray is cast based on the direction vector, and the first intractable object that the ray intersects with is considered to be the item that is being pointed at.</w:t>
      </w:r>
    </w:p>
    <w:p>
      <w:pPr>
        <w:spacing w:line="261" w:lineRule="auto" w:before="0"/>
        <w:ind w:left="300" w:right="0" w:firstLine="226"/>
        <w:jc w:val="both"/>
        <w:rPr>
          <w:rFonts w:ascii="Times New Roman" w:hAnsi="Times New Roman"/>
          <w:sz w:val="20"/>
        </w:rPr>
      </w:pPr>
      <w:r>
        <w:rPr>
          <w:rFonts w:ascii="Times New Roman" w:hAnsi="Times New Roman"/>
          <w:sz w:val="20"/>
        </w:rPr>
        <w:t>Various studies show that gaze-based pointing is faster than hand-based pointing as we are able to move our gaze faster to a target than our hands (Sidenmark and Gellersen </w:t>
      </w:r>
      <w:hyperlink w:history="true" w:anchor="_bookmark464">
        <w:r>
          <w:rPr>
            <w:rFonts w:ascii="Times New Roman" w:hAnsi="Times New Roman"/>
            <w:color w:val="0000FF"/>
            <w:sz w:val="20"/>
          </w:rPr>
          <w:t>2019</w:t>
        </w:r>
      </w:hyperlink>
      <w:r>
        <w:rPr>
          <w:rFonts w:ascii="Times New Roman" w:hAnsi="Times New Roman"/>
          <w:sz w:val="20"/>
        </w:rPr>
        <w:t>;</w:t>
      </w:r>
      <w:r>
        <w:rPr>
          <w:rFonts w:ascii="Times New Roman" w:hAnsi="Times New Roman"/>
          <w:spacing w:val="-13"/>
          <w:sz w:val="20"/>
        </w:rPr>
        <w:t> </w:t>
      </w:r>
      <w:r>
        <w:rPr>
          <w:rFonts w:ascii="Times New Roman" w:hAnsi="Times New Roman"/>
          <w:sz w:val="20"/>
        </w:rPr>
        <w:t>Tanriverdi</w:t>
      </w:r>
      <w:r>
        <w:rPr>
          <w:rFonts w:ascii="Times New Roman" w:hAnsi="Times New Roman"/>
          <w:spacing w:val="-12"/>
          <w:sz w:val="20"/>
        </w:rPr>
        <w:t> </w:t>
      </w:r>
      <w:r>
        <w:rPr>
          <w:rFonts w:ascii="Times New Roman" w:hAnsi="Times New Roman"/>
          <w:sz w:val="20"/>
        </w:rPr>
        <w:t>and</w:t>
      </w:r>
      <w:r>
        <w:rPr>
          <w:rFonts w:ascii="Times New Roman" w:hAnsi="Times New Roman"/>
          <w:spacing w:val="-13"/>
          <w:sz w:val="20"/>
        </w:rPr>
        <w:t> </w:t>
      </w:r>
      <w:r>
        <w:rPr>
          <w:rFonts w:ascii="Times New Roman" w:hAnsi="Times New Roman"/>
          <w:sz w:val="20"/>
        </w:rPr>
        <w:t>Jacob</w:t>
      </w:r>
      <w:r>
        <w:rPr>
          <w:rFonts w:ascii="Times New Roman" w:hAnsi="Times New Roman"/>
          <w:spacing w:val="-12"/>
          <w:sz w:val="20"/>
        </w:rPr>
        <w:t> </w:t>
      </w:r>
      <w:hyperlink w:history="true" w:anchor="_bookmark474">
        <w:r>
          <w:rPr>
            <w:rFonts w:ascii="Times New Roman" w:hAnsi="Times New Roman"/>
            <w:color w:val="0000FF"/>
            <w:sz w:val="20"/>
          </w:rPr>
          <w:t>2000</w:t>
        </w:r>
      </w:hyperlink>
      <w:r>
        <w:rPr>
          <w:rFonts w:ascii="Times New Roman" w:hAnsi="Times New Roman"/>
          <w:sz w:val="20"/>
        </w:rPr>
        <w:t>).</w:t>
      </w:r>
      <w:r>
        <w:rPr>
          <w:rFonts w:ascii="Times New Roman" w:hAnsi="Times New Roman"/>
          <w:spacing w:val="-13"/>
          <w:sz w:val="20"/>
        </w:rPr>
        <w:t> </w:t>
      </w:r>
      <w:r>
        <w:rPr>
          <w:rFonts w:ascii="Times New Roman" w:hAnsi="Times New Roman"/>
          <w:sz w:val="20"/>
        </w:rPr>
        <w:t>However,</w:t>
      </w:r>
      <w:r>
        <w:rPr>
          <w:rFonts w:ascii="Times New Roman" w:hAnsi="Times New Roman"/>
          <w:spacing w:val="-12"/>
          <w:sz w:val="20"/>
        </w:rPr>
        <w:t> </w:t>
      </w:r>
      <w:r>
        <w:rPr>
          <w:rFonts w:ascii="Times New Roman" w:hAnsi="Times New Roman"/>
          <w:sz w:val="20"/>
        </w:rPr>
        <w:t>due</w:t>
      </w:r>
      <w:r>
        <w:rPr>
          <w:rFonts w:ascii="Times New Roman" w:hAnsi="Times New Roman"/>
          <w:spacing w:val="-13"/>
          <w:sz w:val="20"/>
        </w:rPr>
        <w:t> </w:t>
      </w:r>
      <w:r>
        <w:rPr>
          <w:rFonts w:ascii="Times New Roman" w:hAnsi="Times New Roman"/>
          <w:sz w:val="20"/>
        </w:rPr>
        <w:t>to</w:t>
      </w:r>
      <w:r>
        <w:rPr>
          <w:rFonts w:ascii="Times New Roman" w:hAnsi="Times New Roman"/>
          <w:spacing w:val="-12"/>
          <w:sz w:val="20"/>
        </w:rPr>
        <w:t> </w:t>
      </w:r>
      <w:r>
        <w:rPr>
          <w:rFonts w:ascii="Times New Roman" w:hAnsi="Times New Roman"/>
          <w:sz w:val="20"/>
        </w:rPr>
        <w:t>inherent physiological characteristics of eye movements and technological limitations of eye tracking, eye gaze-based pointing is inaccurate compared to other common pointing interfaces</w:t>
      </w:r>
      <w:r>
        <w:rPr>
          <w:rFonts w:ascii="Times New Roman" w:hAnsi="Times New Roman"/>
          <w:spacing w:val="30"/>
          <w:sz w:val="20"/>
        </w:rPr>
        <w:t> </w:t>
      </w:r>
      <w:r>
        <w:rPr>
          <w:rFonts w:ascii="Times New Roman" w:hAnsi="Times New Roman"/>
          <w:sz w:val="20"/>
        </w:rPr>
        <w:t>such</w:t>
      </w:r>
      <w:r>
        <w:rPr>
          <w:rFonts w:ascii="Times New Roman" w:hAnsi="Times New Roman"/>
          <w:spacing w:val="30"/>
          <w:sz w:val="20"/>
        </w:rPr>
        <w:t> </w:t>
      </w:r>
      <w:r>
        <w:rPr>
          <w:rFonts w:ascii="Times New Roman" w:hAnsi="Times New Roman"/>
          <w:sz w:val="20"/>
        </w:rPr>
        <w:t>as</w:t>
      </w:r>
      <w:r>
        <w:rPr>
          <w:rFonts w:ascii="Times New Roman" w:hAnsi="Times New Roman"/>
          <w:spacing w:val="30"/>
          <w:sz w:val="20"/>
        </w:rPr>
        <w:t> </w:t>
      </w:r>
      <w:r>
        <w:rPr>
          <w:rFonts w:ascii="Times New Roman" w:hAnsi="Times New Roman"/>
          <w:sz w:val="20"/>
        </w:rPr>
        <w:t>hand-</w:t>
      </w:r>
      <w:r>
        <w:rPr>
          <w:rFonts w:ascii="Times New Roman" w:hAnsi="Times New Roman"/>
          <w:spacing w:val="30"/>
          <w:sz w:val="20"/>
        </w:rPr>
        <w:t> </w:t>
      </w:r>
      <w:r>
        <w:rPr>
          <w:rFonts w:ascii="Times New Roman" w:hAnsi="Times New Roman"/>
          <w:sz w:val="20"/>
        </w:rPr>
        <w:t>or</w:t>
      </w:r>
      <w:r>
        <w:rPr>
          <w:rFonts w:ascii="Times New Roman" w:hAnsi="Times New Roman"/>
          <w:spacing w:val="30"/>
          <w:sz w:val="20"/>
        </w:rPr>
        <w:t> </w:t>
      </w:r>
      <w:r>
        <w:rPr>
          <w:rFonts w:ascii="Times New Roman" w:hAnsi="Times New Roman"/>
          <w:sz w:val="20"/>
        </w:rPr>
        <w:t>head-based</w:t>
      </w:r>
      <w:r>
        <w:rPr>
          <w:rFonts w:ascii="Times New Roman" w:hAnsi="Times New Roman"/>
          <w:spacing w:val="30"/>
          <w:sz w:val="20"/>
        </w:rPr>
        <w:t> </w:t>
      </w:r>
      <w:r>
        <w:rPr>
          <w:rFonts w:ascii="Times New Roman" w:hAnsi="Times New Roman"/>
          <w:sz w:val="20"/>
        </w:rPr>
        <w:t>pointing</w:t>
      </w:r>
      <w:r>
        <w:rPr>
          <w:rFonts w:ascii="Times New Roman" w:hAnsi="Times New Roman"/>
          <w:spacing w:val="30"/>
          <w:sz w:val="20"/>
        </w:rPr>
        <w:t> </w:t>
      </w:r>
      <w:r>
        <w:rPr>
          <w:rFonts w:ascii="Times New Roman" w:hAnsi="Times New Roman"/>
          <w:sz w:val="20"/>
        </w:rPr>
        <w:t>(Špakov et</w:t>
      </w:r>
      <w:r>
        <w:rPr>
          <w:rFonts w:ascii="Times New Roman" w:hAnsi="Times New Roman"/>
          <w:spacing w:val="-13"/>
          <w:sz w:val="20"/>
        </w:rPr>
        <w:t> </w:t>
      </w:r>
      <w:r>
        <w:rPr>
          <w:rFonts w:ascii="Times New Roman" w:hAnsi="Times New Roman"/>
          <w:sz w:val="20"/>
        </w:rPr>
        <w:t>al.</w:t>
      </w:r>
      <w:r>
        <w:rPr>
          <w:rFonts w:ascii="Times New Roman" w:hAnsi="Times New Roman"/>
          <w:spacing w:val="-12"/>
          <w:sz w:val="20"/>
        </w:rPr>
        <w:t> </w:t>
      </w:r>
      <w:hyperlink w:history="true" w:anchor="_bookmark467">
        <w:r>
          <w:rPr>
            <w:rFonts w:ascii="Times New Roman" w:hAnsi="Times New Roman"/>
            <w:color w:val="0000FF"/>
            <w:sz w:val="20"/>
          </w:rPr>
          <w:t>2014</w:t>
        </w:r>
      </w:hyperlink>
      <w:r>
        <w:rPr>
          <w:rFonts w:ascii="Times New Roman" w:hAnsi="Times New Roman"/>
          <w:sz w:val="20"/>
        </w:rPr>
        <w:t>;</w:t>
      </w:r>
      <w:r>
        <w:rPr>
          <w:rFonts w:ascii="Times New Roman" w:hAnsi="Times New Roman"/>
          <w:spacing w:val="-13"/>
          <w:sz w:val="20"/>
        </w:rPr>
        <w:t> </w:t>
      </w:r>
      <w:r>
        <w:rPr>
          <w:rFonts w:ascii="Times New Roman" w:hAnsi="Times New Roman"/>
          <w:sz w:val="20"/>
        </w:rPr>
        <w:t>Hansen</w:t>
      </w:r>
      <w:r>
        <w:rPr>
          <w:rFonts w:ascii="Times New Roman" w:hAnsi="Times New Roman"/>
          <w:spacing w:val="-12"/>
          <w:sz w:val="20"/>
        </w:rPr>
        <w:t> </w:t>
      </w:r>
      <w:r>
        <w:rPr>
          <w:rFonts w:ascii="Times New Roman" w:hAnsi="Times New Roman"/>
          <w:sz w:val="20"/>
        </w:rPr>
        <w:t>et</w:t>
      </w:r>
      <w:r>
        <w:rPr>
          <w:rFonts w:ascii="Times New Roman" w:hAnsi="Times New Roman"/>
          <w:spacing w:val="-13"/>
          <w:sz w:val="20"/>
        </w:rPr>
        <w:t> </w:t>
      </w:r>
      <w:r>
        <w:rPr>
          <w:rFonts w:ascii="Times New Roman" w:hAnsi="Times New Roman"/>
          <w:sz w:val="20"/>
        </w:rPr>
        <w:t>al.</w:t>
      </w:r>
      <w:r>
        <w:rPr>
          <w:rFonts w:ascii="Times New Roman" w:hAnsi="Times New Roman"/>
          <w:spacing w:val="-12"/>
          <w:sz w:val="20"/>
        </w:rPr>
        <w:t> </w:t>
      </w:r>
      <w:hyperlink w:history="true" w:anchor="_bookmark367">
        <w:r>
          <w:rPr>
            <w:rFonts w:ascii="Times New Roman" w:hAnsi="Times New Roman"/>
            <w:color w:val="0000FF"/>
            <w:sz w:val="20"/>
          </w:rPr>
          <w:t>2018</w:t>
        </w:r>
      </w:hyperlink>
      <w:r>
        <w:rPr>
          <w:rFonts w:ascii="Times New Roman" w:hAnsi="Times New Roman"/>
          <w:sz w:val="20"/>
        </w:rPr>
        <w:t>;</w:t>
      </w:r>
      <w:r>
        <w:rPr>
          <w:rFonts w:ascii="Times New Roman" w:hAnsi="Times New Roman"/>
          <w:spacing w:val="-13"/>
          <w:sz w:val="20"/>
        </w:rPr>
        <w:t> </w:t>
      </w:r>
      <w:r>
        <w:rPr>
          <w:rFonts w:ascii="Times New Roman" w:hAnsi="Times New Roman"/>
          <w:sz w:val="20"/>
        </w:rPr>
        <w:t>Qian</w:t>
      </w:r>
      <w:r>
        <w:rPr>
          <w:rFonts w:ascii="Times New Roman" w:hAnsi="Times New Roman"/>
          <w:spacing w:val="-12"/>
          <w:sz w:val="20"/>
        </w:rPr>
        <w:t> </w:t>
      </w:r>
      <w:r>
        <w:rPr>
          <w:rFonts w:ascii="Times New Roman" w:hAnsi="Times New Roman"/>
          <w:sz w:val="20"/>
        </w:rPr>
        <w:t>and</w:t>
      </w:r>
      <w:r>
        <w:rPr>
          <w:rFonts w:ascii="Times New Roman" w:hAnsi="Times New Roman"/>
          <w:spacing w:val="-13"/>
          <w:sz w:val="20"/>
        </w:rPr>
        <w:t> </w:t>
      </w:r>
      <w:r>
        <w:rPr>
          <w:rFonts w:ascii="Times New Roman" w:hAnsi="Times New Roman"/>
          <w:sz w:val="20"/>
        </w:rPr>
        <w:t>Teather</w:t>
      </w:r>
      <w:r>
        <w:rPr>
          <w:rFonts w:ascii="Times New Roman" w:hAnsi="Times New Roman"/>
          <w:spacing w:val="-12"/>
          <w:sz w:val="20"/>
        </w:rPr>
        <w:t> </w:t>
      </w:r>
      <w:hyperlink w:history="true" w:anchor="_bookmark444">
        <w:r>
          <w:rPr>
            <w:rFonts w:ascii="Times New Roman" w:hAnsi="Times New Roman"/>
            <w:color w:val="0000FF"/>
            <w:sz w:val="20"/>
          </w:rPr>
          <w:t>2017</w:t>
        </w:r>
      </w:hyperlink>
      <w:r>
        <w:rPr>
          <w:rFonts w:ascii="Times New Roman" w:hAnsi="Times New Roman"/>
          <w:sz w:val="20"/>
        </w:rPr>
        <w:t>;</w:t>
      </w:r>
      <w:r>
        <w:rPr>
          <w:rFonts w:ascii="Times New Roman" w:hAnsi="Times New Roman"/>
          <w:spacing w:val="-13"/>
          <w:sz w:val="20"/>
        </w:rPr>
        <w:t> </w:t>
      </w:r>
      <w:r>
        <w:rPr>
          <w:rFonts w:ascii="Times New Roman" w:hAnsi="Times New Roman"/>
          <w:sz w:val="20"/>
        </w:rPr>
        <w:t>Luro and Sundstedt </w:t>
      </w:r>
      <w:hyperlink w:history="true" w:anchor="_bookmark414">
        <w:r>
          <w:rPr>
            <w:rFonts w:ascii="Times New Roman" w:hAnsi="Times New Roman"/>
            <w:color w:val="0000FF"/>
            <w:sz w:val="20"/>
          </w:rPr>
          <w:t>2019</w:t>
        </w:r>
      </w:hyperlink>
      <w:r>
        <w:rPr>
          <w:rFonts w:ascii="Times New Roman" w:hAnsi="Times New Roman"/>
          <w:sz w:val="20"/>
        </w:rPr>
        <w:t>). The two main forms of </w:t>
      </w:r>
      <w:r>
        <w:rPr>
          <w:rFonts w:ascii="Times New Roman" w:hAnsi="Times New Roman"/>
          <w:sz w:val="20"/>
        </w:rPr>
        <w:t>inaccuracies in eye gaze-based pointing interfaces are caused by natural noise</w:t>
      </w:r>
      <w:r>
        <w:rPr>
          <w:rFonts w:ascii="Times New Roman" w:hAnsi="Times New Roman"/>
          <w:spacing w:val="-8"/>
          <w:sz w:val="20"/>
        </w:rPr>
        <w:t> </w:t>
      </w:r>
      <w:r>
        <w:rPr>
          <w:rFonts w:ascii="Times New Roman" w:hAnsi="Times New Roman"/>
          <w:sz w:val="20"/>
        </w:rPr>
        <w:t>in</w:t>
      </w:r>
      <w:r>
        <w:rPr>
          <w:rFonts w:ascii="Times New Roman" w:hAnsi="Times New Roman"/>
          <w:spacing w:val="-8"/>
          <w:sz w:val="20"/>
        </w:rPr>
        <w:t> </w:t>
      </w:r>
      <w:r>
        <w:rPr>
          <w:rFonts w:ascii="Times New Roman" w:hAnsi="Times New Roman"/>
          <w:sz w:val="20"/>
        </w:rPr>
        <w:t>eye</w:t>
      </w:r>
      <w:r>
        <w:rPr>
          <w:rFonts w:ascii="Times New Roman" w:hAnsi="Times New Roman"/>
          <w:spacing w:val="-8"/>
          <w:sz w:val="20"/>
        </w:rPr>
        <w:t> </w:t>
      </w:r>
      <w:r>
        <w:rPr>
          <w:rFonts w:ascii="Times New Roman" w:hAnsi="Times New Roman"/>
          <w:sz w:val="20"/>
        </w:rPr>
        <w:t>tracking</w:t>
      </w:r>
      <w:r>
        <w:rPr>
          <w:rFonts w:ascii="Times New Roman" w:hAnsi="Times New Roman"/>
          <w:spacing w:val="-8"/>
          <w:sz w:val="20"/>
        </w:rPr>
        <w:t> </w:t>
      </w:r>
      <w:r>
        <w:rPr>
          <w:rFonts w:ascii="Times New Roman" w:hAnsi="Times New Roman"/>
          <w:sz w:val="20"/>
        </w:rPr>
        <w:t>data</w:t>
      </w:r>
      <w:r>
        <w:rPr>
          <w:rFonts w:ascii="Times New Roman" w:hAnsi="Times New Roman"/>
          <w:spacing w:val="-8"/>
          <w:sz w:val="20"/>
        </w:rPr>
        <w:t> </w:t>
      </w:r>
      <w:r>
        <w:rPr>
          <w:rFonts w:ascii="Times New Roman" w:hAnsi="Times New Roman"/>
          <w:sz w:val="20"/>
        </w:rPr>
        <w:t>and</w:t>
      </w:r>
      <w:r>
        <w:rPr>
          <w:rFonts w:ascii="Times New Roman" w:hAnsi="Times New Roman"/>
          <w:spacing w:val="-8"/>
          <w:sz w:val="20"/>
        </w:rPr>
        <w:t> </w:t>
      </w:r>
      <w:r>
        <w:rPr>
          <w:rFonts w:ascii="Times New Roman" w:hAnsi="Times New Roman"/>
          <w:sz w:val="20"/>
        </w:rPr>
        <w:t>low</w:t>
      </w:r>
      <w:r>
        <w:rPr>
          <w:rFonts w:ascii="Times New Roman" w:hAnsi="Times New Roman"/>
          <w:spacing w:val="-8"/>
          <w:sz w:val="20"/>
        </w:rPr>
        <w:t> </w:t>
      </w:r>
      <w:r>
        <w:rPr>
          <w:rFonts w:ascii="Times New Roman" w:hAnsi="Times New Roman"/>
          <w:sz w:val="20"/>
        </w:rPr>
        <w:t>eye</w:t>
      </w:r>
      <w:r>
        <w:rPr>
          <w:rFonts w:ascii="Times New Roman" w:hAnsi="Times New Roman"/>
          <w:spacing w:val="-8"/>
          <w:sz w:val="20"/>
        </w:rPr>
        <w:t> </w:t>
      </w:r>
      <w:r>
        <w:rPr>
          <w:rFonts w:ascii="Times New Roman" w:hAnsi="Times New Roman"/>
          <w:sz w:val="20"/>
        </w:rPr>
        <w:t>tracking</w:t>
      </w:r>
      <w:r>
        <w:rPr>
          <w:rFonts w:ascii="Times New Roman" w:hAnsi="Times New Roman"/>
          <w:spacing w:val="-8"/>
          <w:sz w:val="20"/>
        </w:rPr>
        <w:t> </w:t>
      </w:r>
      <w:r>
        <w:rPr>
          <w:rFonts w:ascii="Times New Roman" w:hAnsi="Times New Roman"/>
          <w:sz w:val="20"/>
        </w:rPr>
        <w:t>data</w:t>
      </w:r>
      <w:r>
        <w:rPr>
          <w:rFonts w:ascii="Times New Roman" w:hAnsi="Times New Roman"/>
          <w:spacing w:val="-8"/>
          <w:sz w:val="20"/>
        </w:rPr>
        <w:t> </w:t>
      </w:r>
      <w:r>
        <w:rPr>
          <w:rFonts w:ascii="Times New Roman" w:hAnsi="Times New Roman"/>
          <w:sz w:val="20"/>
        </w:rPr>
        <w:t>quality. These issues are discussed in detail in Sect. </w:t>
      </w:r>
      <w:hyperlink w:history="true" w:anchor="_bookmark320">
        <w:r>
          <w:rPr>
            <w:rFonts w:ascii="Times New Roman" w:hAnsi="Times New Roman"/>
            <w:color w:val="0000FF"/>
            <w:sz w:val="20"/>
          </w:rPr>
          <w:t>4</w:t>
        </w:r>
      </w:hyperlink>
      <w:r>
        <w:rPr>
          <w:rFonts w:ascii="Times New Roman" w:hAnsi="Times New Roman"/>
          <w:sz w:val="20"/>
        </w:rPr>
        <w:t>.</w:t>
      </w:r>
    </w:p>
    <w:p>
      <w:pPr>
        <w:spacing w:line="261" w:lineRule="auto" w:before="0"/>
        <w:ind w:left="300" w:right="0" w:firstLine="226"/>
        <w:jc w:val="both"/>
        <w:rPr>
          <w:rFonts w:ascii="Times New Roman" w:hAnsi="Times New Roman"/>
          <w:sz w:val="20"/>
        </w:rPr>
      </w:pPr>
      <w:r>
        <w:rPr>
          <w:rFonts w:ascii="Times New Roman" w:hAnsi="Times New Roman"/>
          <w:sz w:val="20"/>
        </w:rPr>
        <w:t>Confirmation</w:t>
      </w:r>
      <w:r>
        <w:rPr>
          <w:rFonts w:ascii="Times New Roman" w:hAnsi="Times New Roman"/>
          <w:spacing w:val="-2"/>
          <w:sz w:val="20"/>
        </w:rPr>
        <w:t> </w:t>
      </w:r>
      <w:r>
        <w:rPr>
          <w:rFonts w:ascii="Times New Roman" w:hAnsi="Times New Roman"/>
          <w:sz w:val="20"/>
        </w:rPr>
        <w:t>of</w:t>
      </w:r>
      <w:r>
        <w:rPr>
          <w:rFonts w:ascii="Times New Roman" w:hAnsi="Times New Roman"/>
          <w:spacing w:val="-2"/>
          <w:sz w:val="20"/>
        </w:rPr>
        <w:t> </w:t>
      </w:r>
      <w:r>
        <w:rPr>
          <w:rFonts w:ascii="Times New Roman" w:hAnsi="Times New Roman"/>
          <w:sz w:val="20"/>
        </w:rPr>
        <w:t>Selection</w:t>
      </w:r>
      <w:r>
        <w:rPr>
          <w:rFonts w:ascii="Times New Roman" w:hAnsi="Times New Roman"/>
          <w:spacing w:val="-2"/>
          <w:sz w:val="20"/>
        </w:rPr>
        <w:t> </w:t>
      </w:r>
      <w:r>
        <w:rPr>
          <w:rFonts w:ascii="Times New Roman" w:hAnsi="Times New Roman"/>
          <w:sz w:val="20"/>
        </w:rPr>
        <w:t>allows</w:t>
      </w:r>
      <w:r>
        <w:rPr>
          <w:rFonts w:ascii="Times New Roman" w:hAnsi="Times New Roman"/>
          <w:spacing w:val="-2"/>
          <w:sz w:val="20"/>
        </w:rPr>
        <w:t> </w:t>
      </w:r>
      <w:r>
        <w:rPr>
          <w:rFonts w:ascii="Times New Roman" w:hAnsi="Times New Roman"/>
          <w:sz w:val="20"/>
        </w:rPr>
        <w:t>the</w:t>
      </w:r>
      <w:r>
        <w:rPr>
          <w:rFonts w:ascii="Times New Roman" w:hAnsi="Times New Roman"/>
          <w:spacing w:val="-2"/>
          <w:sz w:val="20"/>
        </w:rPr>
        <w:t> </w:t>
      </w:r>
      <w:r>
        <w:rPr>
          <w:rFonts w:ascii="Times New Roman" w:hAnsi="Times New Roman"/>
          <w:sz w:val="20"/>
        </w:rPr>
        <w:t>user</w:t>
      </w:r>
      <w:r>
        <w:rPr>
          <w:rFonts w:ascii="Times New Roman" w:hAnsi="Times New Roman"/>
          <w:spacing w:val="-2"/>
          <w:sz w:val="20"/>
        </w:rPr>
        <w:t> </w:t>
      </w:r>
      <w:r>
        <w:rPr>
          <w:rFonts w:ascii="Times New Roman" w:hAnsi="Times New Roman"/>
          <w:sz w:val="20"/>
        </w:rPr>
        <w:t>to</w:t>
      </w:r>
      <w:r>
        <w:rPr>
          <w:rFonts w:ascii="Times New Roman" w:hAnsi="Times New Roman"/>
          <w:spacing w:val="-2"/>
          <w:sz w:val="20"/>
        </w:rPr>
        <w:t> </w:t>
      </w:r>
      <w:r>
        <w:rPr>
          <w:rFonts w:ascii="Times New Roman" w:hAnsi="Times New Roman"/>
          <w:sz w:val="20"/>
        </w:rPr>
        <w:t>confirm</w:t>
      </w:r>
      <w:r>
        <w:rPr>
          <w:rFonts w:ascii="Times New Roman" w:hAnsi="Times New Roman"/>
          <w:spacing w:val="-2"/>
          <w:sz w:val="20"/>
        </w:rPr>
        <w:t> </w:t>
      </w:r>
      <w:r>
        <w:rPr>
          <w:rFonts w:ascii="Times New Roman" w:hAnsi="Times New Roman"/>
          <w:sz w:val="20"/>
        </w:rPr>
        <w:t>the selection of an object after they indicate it with a pointing interface. Selection with eye gaze alone is a relatively </w:t>
      </w:r>
      <w:r>
        <w:rPr>
          <w:rFonts w:ascii="Times New Roman" w:hAnsi="Times New Roman"/>
          <w:spacing w:val="-2"/>
          <w:sz w:val="20"/>
        </w:rPr>
        <w:t>challenging task, necessitating the implementation of further </w:t>
      </w:r>
      <w:r>
        <w:rPr>
          <w:rFonts w:ascii="Times New Roman" w:hAnsi="Times New Roman"/>
          <w:sz w:val="20"/>
        </w:rPr>
        <w:t>mechanisms to enable selection when using eye-</w:t>
      </w:r>
      <w:r>
        <w:rPr>
          <w:rFonts w:ascii="Times New Roman" w:hAnsi="Times New Roman"/>
          <w:sz w:val="20"/>
        </w:rPr>
        <w:t>based interaction in VR. An added benefit of implementing other selection confirmation techniques is remedying the Midas touch problem (Jacob </w:t>
      </w:r>
      <w:hyperlink w:history="true" w:anchor="_bookmark382">
        <w:r>
          <w:rPr>
            <w:rFonts w:ascii="Times New Roman" w:hAnsi="Times New Roman"/>
            <w:color w:val="0000FF"/>
            <w:sz w:val="20"/>
          </w:rPr>
          <w:t>1990</w:t>
        </w:r>
      </w:hyperlink>
      <w:r>
        <w:rPr>
          <w:rFonts w:ascii="Times New Roman" w:hAnsi="Times New Roman"/>
          <w:sz w:val="20"/>
        </w:rPr>
        <w:t>)—an inherent problem for eye gaze</w:t>
      </w:r>
      <w:r>
        <w:rPr>
          <w:rFonts w:ascii="Times New Roman" w:hAnsi="Times New Roman"/>
          <w:spacing w:val="-4"/>
          <w:sz w:val="20"/>
        </w:rPr>
        <w:t> </w:t>
      </w:r>
      <w:r>
        <w:rPr>
          <w:rFonts w:ascii="Times New Roman" w:hAnsi="Times New Roman"/>
          <w:sz w:val="20"/>
        </w:rPr>
        <w:t>only</w:t>
      </w:r>
      <w:r>
        <w:rPr>
          <w:rFonts w:ascii="Times New Roman" w:hAnsi="Times New Roman"/>
          <w:spacing w:val="-4"/>
          <w:sz w:val="20"/>
        </w:rPr>
        <w:t> </w:t>
      </w:r>
      <w:r>
        <w:rPr>
          <w:rFonts w:ascii="Times New Roman" w:hAnsi="Times New Roman"/>
          <w:sz w:val="20"/>
        </w:rPr>
        <w:t>interaction</w:t>
      </w:r>
      <w:r>
        <w:rPr>
          <w:rFonts w:ascii="Times New Roman" w:hAnsi="Times New Roman"/>
          <w:spacing w:val="-4"/>
          <w:sz w:val="20"/>
        </w:rPr>
        <w:t> </w:t>
      </w:r>
      <w:r>
        <w:rPr>
          <w:rFonts w:ascii="Times New Roman" w:hAnsi="Times New Roman"/>
          <w:sz w:val="20"/>
        </w:rPr>
        <w:t>techniques.</w:t>
      </w:r>
      <w:r>
        <w:rPr>
          <w:rFonts w:ascii="Times New Roman" w:hAnsi="Times New Roman"/>
          <w:spacing w:val="-4"/>
          <w:sz w:val="20"/>
        </w:rPr>
        <w:t> </w:t>
      </w:r>
      <w:r>
        <w:rPr>
          <w:rFonts w:ascii="Times New Roman" w:hAnsi="Times New Roman"/>
          <w:sz w:val="20"/>
        </w:rPr>
        <w:t>The</w:t>
      </w:r>
      <w:r>
        <w:rPr>
          <w:rFonts w:ascii="Times New Roman" w:hAnsi="Times New Roman"/>
          <w:spacing w:val="-4"/>
          <w:sz w:val="20"/>
        </w:rPr>
        <w:t> </w:t>
      </w:r>
      <w:r>
        <w:rPr>
          <w:rFonts w:ascii="Times New Roman" w:hAnsi="Times New Roman"/>
          <w:sz w:val="20"/>
        </w:rPr>
        <w:t>Midas</w:t>
      </w:r>
      <w:r>
        <w:rPr>
          <w:rFonts w:ascii="Times New Roman" w:hAnsi="Times New Roman"/>
          <w:spacing w:val="-4"/>
          <w:sz w:val="20"/>
        </w:rPr>
        <w:t> </w:t>
      </w:r>
      <w:r>
        <w:rPr>
          <w:rFonts w:ascii="Times New Roman" w:hAnsi="Times New Roman"/>
          <w:sz w:val="20"/>
        </w:rPr>
        <w:t>touch</w:t>
      </w:r>
      <w:r>
        <w:rPr>
          <w:rFonts w:ascii="Times New Roman" w:hAnsi="Times New Roman"/>
          <w:spacing w:val="-4"/>
          <w:sz w:val="20"/>
        </w:rPr>
        <w:t> </w:t>
      </w:r>
      <w:r>
        <w:rPr>
          <w:rFonts w:ascii="Times New Roman" w:hAnsi="Times New Roman"/>
          <w:sz w:val="20"/>
        </w:rPr>
        <w:t>problem arises from the difficulty of distinguishing between an intentional gaze interaction from natural eye movements— “everywhere you look, something is activated; you cannot look anywhere without issuing a command” (Jacob and Stellmach </w:t>
      </w:r>
      <w:hyperlink w:history="true" w:anchor="_bookmark381">
        <w:r>
          <w:rPr>
            <w:rFonts w:ascii="Times New Roman" w:hAnsi="Times New Roman"/>
            <w:color w:val="0000FF"/>
            <w:sz w:val="20"/>
          </w:rPr>
          <w:t>2016</w:t>
        </w:r>
      </w:hyperlink>
      <w:r>
        <w:rPr>
          <w:rFonts w:ascii="Times New Roman" w:hAnsi="Times New Roman"/>
          <w:sz w:val="20"/>
        </w:rPr>
        <w:t>).</w:t>
      </w:r>
    </w:p>
    <w:p>
      <w:pPr>
        <w:spacing w:line="261" w:lineRule="auto" w:before="0"/>
        <w:ind w:left="300" w:right="0" w:firstLine="226"/>
        <w:jc w:val="both"/>
        <w:rPr>
          <w:rFonts w:ascii="Times New Roman" w:hAnsi="Times New Roman"/>
          <w:sz w:val="20"/>
        </w:rPr>
      </w:pPr>
      <w:r>
        <w:rPr>
          <w:rFonts w:ascii="Times New Roman" w:hAnsi="Times New Roman"/>
          <w:spacing w:val="-2"/>
          <w:sz w:val="20"/>
        </w:rPr>
        <w:t>Various</w:t>
      </w:r>
      <w:r>
        <w:rPr>
          <w:rFonts w:ascii="Times New Roman" w:hAnsi="Times New Roman"/>
          <w:spacing w:val="-11"/>
          <w:sz w:val="20"/>
        </w:rPr>
        <w:t> </w:t>
      </w:r>
      <w:r>
        <w:rPr>
          <w:rFonts w:ascii="Times New Roman" w:hAnsi="Times New Roman"/>
          <w:spacing w:val="-2"/>
          <w:sz w:val="20"/>
        </w:rPr>
        <w:t>techniques</w:t>
      </w:r>
      <w:r>
        <w:rPr>
          <w:rFonts w:ascii="Times New Roman" w:hAnsi="Times New Roman"/>
          <w:spacing w:val="-10"/>
          <w:sz w:val="20"/>
        </w:rPr>
        <w:t> </w:t>
      </w:r>
      <w:r>
        <w:rPr>
          <w:rFonts w:ascii="Times New Roman" w:hAnsi="Times New Roman"/>
          <w:spacing w:val="-2"/>
          <w:sz w:val="20"/>
        </w:rPr>
        <w:t>have</w:t>
      </w:r>
      <w:r>
        <w:rPr>
          <w:rFonts w:ascii="Times New Roman" w:hAnsi="Times New Roman"/>
          <w:spacing w:val="-11"/>
          <w:sz w:val="20"/>
        </w:rPr>
        <w:t> </w:t>
      </w:r>
      <w:r>
        <w:rPr>
          <w:rFonts w:ascii="Times New Roman" w:hAnsi="Times New Roman"/>
          <w:spacing w:val="-2"/>
          <w:sz w:val="20"/>
        </w:rPr>
        <w:t>been</w:t>
      </w:r>
      <w:r>
        <w:rPr>
          <w:rFonts w:ascii="Times New Roman" w:hAnsi="Times New Roman"/>
          <w:spacing w:val="-10"/>
          <w:sz w:val="20"/>
        </w:rPr>
        <w:t> </w:t>
      </w:r>
      <w:r>
        <w:rPr>
          <w:rFonts w:ascii="Times New Roman" w:hAnsi="Times New Roman"/>
          <w:spacing w:val="-2"/>
          <w:sz w:val="20"/>
        </w:rPr>
        <w:t>used</w:t>
      </w:r>
      <w:r>
        <w:rPr>
          <w:rFonts w:ascii="Times New Roman" w:hAnsi="Times New Roman"/>
          <w:spacing w:val="-11"/>
          <w:sz w:val="20"/>
        </w:rPr>
        <w:t> </w:t>
      </w:r>
      <w:r>
        <w:rPr>
          <w:rFonts w:ascii="Times New Roman" w:hAnsi="Times New Roman"/>
          <w:spacing w:val="-2"/>
          <w:sz w:val="20"/>
        </w:rPr>
        <w:t>to</w:t>
      </w:r>
      <w:r>
        <w:rPr>
          <w:rFonts w:ascii="Times New Roman" w:hAnsi="Times New Roman"/>
          <w:spacing w:val="-10"/>
          <w:sz w:val="20"/>
        </w:rPr>
        <w:t> </w:t>
      </w:r>
      <w:r>
        <w:rPr>
          <w:rFonts w:ascii="Times New Roman" w:hAnsi="Times New Roman"/>
          <w:spacing w:val="-2"/>
          <w:sz w:val="20"/>
        </w:rPr>
        <w:t>implement</w:t>
      </w:r>
      <w:r>
        <w:rPr>
          <w:rFonts w:ascii="Times New Roman" w:hAnsi="Times New Roman"/>
          <w:spacing w:val="-11"/>
          <w:sz w:val="20"/>
        </w:rPr>
        <w:t> </w:t>
      </w:r>
      <w:r>
        <w:rPr>
          <w:rFonts w:ascii="Times New Roman" w:hAnsi="Times New Roman"/>
          <w:spacing w:val="-2"/>
          <w:sz w:val="20"/>
        </w:rPr>
        <w:t>selection </w:t>
      </w:r>
      <w:r>
        <w:rPr>
          <w:rFonts w:ascii="Times New Roman" w:hAnsi="Times New Roman"/>
          <w:sz w:val="20"/>
        </w:rPr>
        <w:t>confirmation</w:t>
      </w:r>
      <w:r>
        <w:rPr>
          <w:rFonts w:ascii="Times New Roman" w:hAnsi="Times New Roman"/>
          <w:spacing w:val="-13"/>
          <w:sz w:val="20"/>
        </w:rPr>
        <w:t> </w:t>
      </w:r>
      <w:r>
        <w:rPr>
          <w:rFonts w:ascii="Times New Roman" w:hAnsi="Times New Roman"/>
          <w:sz w:val="20"/>
        </w:rPr>
        <w:t>for</w:t>
      </w:r>
      <w:r>
        <w:rPr>
          <w:rFonts w:ascii="Times New Roman" w:hAnsi="Times New Roman"/>
          <w:spacing w:val="-12"/>
          <w:sz w:val="20"/>
        </w:rPr>
        <w:t> </w:t>
      </w:r>
      <w:r>
        <w:rPr>
          <w:rFonts w:ascii="Times New Roman" w:hAnsi="Times New Roman"/>
          <w:sz w:val="20"/>
        </w:rPr>
        <w:t>gaze-based</w:t>
      </w:r>
      <w:r>
        <w:rPr>
          <w:rFonts w:ascii="Times New Roman" w:hAnsi="Times New Roman"/>
          <w:spacing w:val="-13"/>
          <w:sz w:val="20"/>
        </w:rPr>
        <w:t> </w:t>
      </w:r>
      <w:r>
        <w:rPr>
          <w:rFonts w:ascii="Times New Roman" w:hAnsi="Times New Roman"/>
          <w:sz w:val="20"/>
        </w:rPr>
        <w:t>interaction</w:t>
      </w:r>
      <w:r>
        <w:rPr>
          <w:rFonts w:ascii="Times New Roman" w:hAnsi="Times New Roman"/>
          <w:spacing w:val="-12"/>
          <w:sz w:val="20"/>
        </w:rPr>
        <w:t> </w:t>
      </w:r>
      <w:r>
        <w:rPr>
          <w:rFonts w:ascii="Times New Roman" w:hAnsi="Times New Roman"/>
          <w:sz w:val="20"/>
        </w:rPr>
        <w:t>in</w:t>
      </w:r>
      <w:r>
        <w:rPr>
          <w:rFonts w:ascii="Times New Roman" w:hAnsi="Times New Roman"/>
          <w:spacing w:val="-13"/>
          <w:sz w:val="20"/>
        </w:rPr>
        <w:t> </w:t>
      </w:r>
      <w:r>
        <w:rPr>
          <w:rFonts w:ascii="Times New Roman" w:hAnsi="Times New Roman"/>
          <w:sz w:val="20"/>
        </w:rPr>
        <w:t>VR.</w:t>
      </w:r>
      <w:r>
        <w:rPr>
          <w:rFonts w:ascii="Times New Roman" w:hAnsi="Times New Roman"/>
          <w:spacing w:val="-12"/>
          <w:sz w:val="20"/>
        </w:rPr>
        <w:t> </w:t>
      </w:r>
      <w:r>
        <w:rPr>
          <w:rFonts w:ascii="Times New Roman" w:hAnsi="Times New Roman"/>
          <w:sz w:val="20"/>
        </w:rPr>
        <w:t>Hansen</w:t>
      </w:r>
      <w:r>
        <w:rPr>
          <w:rFonts w:ascii="Times New Roman" w:hAnsi="Times New Roman"/>
          <w:spacing w:val="-13"/>
          <w:sz w:val="20"/>
        </w:rPr>
        <w:t> </w:t>
      </w:r>
      <w:r>
        <w:rPr>
          <w:rFonts w:ascii="Times New Roman" w:hAnsi="Times New Roman"/>
          <w:sz w:val="20"/>
        </w:rPr>
        <w:t>et</w:t>
      </w:r>
      <w:r>
        <w:rPr>
          <w:rFonts w:ascii="Times New Roman" w:hAnsi="Times New Roman"/>
          <w:spacing w:val="-12"/>
          <w:sz w:val="20"/>
        </w:rPr>
        <w:t> </w:t>
      </w:r>
      <w:r>
        <w:rPr>
          <w:rFonts w:ascii="Times New Roman" w:hAnsi="Times New Roman"/>
          <w:sz w:val="20"/>
        </w:rPr>
        <w:t>al. (</w:t>
      </w:r>
      <w:hyperlink w:history="true" w:anchor="_bookmark367">
        <w:r>
          <w:rPr>
            <w:rFonts w:ascii="Times New Roman" w:hAnsi="Times New Roman"/>
            <w:color w:val="0000FF"/>
            <w:sz w:val="20"/>
          </w:rPr>
          <w:t>2018</w:t>
        </w:r>
      </w:hyperlink>
      <w:r>
        <w:rPr>
          <w:rFonts w:ascii="Times New Roman" w:hAnsi="Times New Roman"/>
          <w:sz w:val="20"/>
        </w:rPr>
        <w:t>) implemented a technique that uses eye gaze-based dwell for selection confirmation. Sidenmark and Gellersen (</w:t>
      </w:r>
      <w:hyperlink w:history="true" w:anchor="_bookmark464">
        <w:r>
          <w:rPr>
            <w:rFonts w:ascii="Times New Roman" w:hAnsi="Times New Roman"/>
            <w:color w:val="0000FF"/>
            <w:sz w:val="20"/>
          </w:rPr>
          <w:t>2019</w:t>
        </w:r>
      </w:hyperlink>
      <w:r>
        <w:rPr>
          <w:rFonts w:ascii="Times New Roman" w:hAnsi="Times New Roman"/>
          <w:sz w:val="20"/>
        </w:rPr>
        <w:t>)</w:t>
      </w:r>
      <w:r>
        <w:rPr>
          <w:rFonts w:ascii="Times New Roman" w:hAnsi="Times New Roman"/>
          <w:sz w:val="20"/>
        </w:rPr>
        <w:t> implemented two head assisted techniques: Eye &amp;Head Dwell, a confirmation technique where a dwell timer is only triggered by head-supported gaze shift but</w:t>
      </w:r>
      <w:r>
        <w:rPr>
          <w:rFonts w:ascii="Times New Roman" w:hAnsi="Times New Roman"/>
          <w:spacing w:val="80"/>
          <w:sz w:val="20"/>
        </w:rPr>
        <w:t> </w:t>
      </w:r>
      <w:r>
        <w:rPr>
          <w:rFonts w:ascii="Times New Roman" w:hAnsi="Times New Roman"/>
          <w:sz w:val="20"/>
        </w:rPr>
        <w:t>can be paused and resumed with eyes-only gaze; and Eye &amp;Head Convergence, an alternative technique to dwell for </w:t>
      </w:r>
      <w:r>
        <w:rPr>
          <w:rFonts w:ascii="Times New Roman" w:hAnsi="Times New Roman"/>
          <w:spacing w:val="-2"/>
          <w:sz w:val="20"/>
        </w:rPr>
        <w:t>fast</w:t>
      </w:r>
      <w:r>
        <w:rPr>
          <w:rFonts w:ascii="Times New Roman" w:hAnsi="Times New Roman"/>
          <w:spacing w:val="-9"/>
          <w:sz w:val="20"/>
        </w:rPr>
        <w:t> </w:t>
      </w:r>
      <w:r>
        <w:rPr>
          <w:rFonts w:ascii="Times New Roman" w:hAnsi="Times New Roman"/>
          <w:spacing w:val="-2"/>
          <w:sz w:val="20"/>
        </w:rPr>
        <w:t>target</w:t>
      </w:r>
      <w:r>
        <w:rPr>
          <w:rFonts w:ascii="Times New Roman" w:hAnsi="Times New Roman"/>
          <w:spacing w:val="-9"/>
          <w:sz w:val="20"/>
        </w:rPr>
        <w:t> </w:t>
      </w:r>
      <w:r>
        <w:rPr>
          <w:rFonts w:ascii="Times New Roman" w:hAnsi="Times New Roman"/>
          <w:spacing w:val="-2"/>
          <w:sz w:val="20"/>
        </w:rPr>
        <w:t>confirmation</w:t>
      </w:r>
      <w:r>
        <w:rPr>
          <w:rFonts w:ascii="Times New Roman" w:hAnsi="Times New Roman"/>
          <w:spacing w:val="-9"/>
          <w:sz w:val="20"/>
        </w:rPr>
        <w:t> </w:t>
      </w:r>
      <w:r>
        <w:rPr>
          <w:rFonts w:ascii="Times New Roman" w:hAnsi="Times New Roman"/>
          <w:spacing w:val="-2"/>
          <w:sz w:val="20"/>
        </w:rPr>
        <w:t>that</w:t>
      </w:r>
      <w:r>
        <w:rPr>
          <w:rFonts w:ascii="Times New Roman" w:hAnsi="Times New Roman"/>
          <w:spacing w:val="-9"/>
          <w:sz w:val="20"/>
        </w:rPr>
        <w:t> </w:t>
      </w:r>
      <w:r>
        <w:rPr>
          <w:rFonts w:ascii="Times New Roman" w:hAnsi="Times New Roman"/>
          <w:spacing w:val="-2"/>
          <w:sz w:val="20"/>
        </w:rPr>
        <w:t>allows</w:t>
      </w:r>
      <w:r>
        <w:rPr>
          <w:rFonts w:ascii="Times New Roman" w:hAnsi="Times New Roman"/>
          <w:spacing w:val="-9"/>
          <w:sz w:val="20"/>
        </w:rPr>
        <w:t> </w:t>
      </w:r>
      <w:r>
        <w:rPr>
          <w:rFonts w:ascii="Times New Roman" w:hAnsi="Times New Roman"/>
          <w:spacing w:val="-2"/>
          <w:sz w:val="20"/>
        </w:rPr>
        <w:t>users</w:t>
      </w:r>
      <w:r>
        <w:rPr>
          <w:rFonts w:ascii="Times New Roman" w:hAnsi="Times New Roman"/>
          <w:spacing w:val="-9"/>
          <w:sz w:val="20"/>
        </w:rPr>
        <w:t> </w:t>
      </w:r>
      <w:r>
        <w:rPr>
          <w:rFonts w:ascii="Times New Roman" w:hAnsi="Times New Roman"/>
          <w:spacing w:val="-2"/>
          <w:sz w:val="20"/>
        </w:rPr>
        <w:t>to</w:t>
      </w:r>
      <w:r>
        <w:rPr>
          <w:rFonts w:ascii="Times New Roman" w:hAnsi="Times New Roman"/>
          <w:spacing w:val="-9"/>
          <w:sz w:val="20"/>
        </w:rPr>
        <w:t> </w:t>
      </w:r>
      <w:r>
        <w:rPr>
          <w:rFonts w:ascii="Times New Roman" w:hAnsi="Times New Roman"/>
          <w:spacing w:val="-2"/>
          <w:sz w:val="20"/>
        </w:rPr>
        <w:t>confirm</w:t>
      </w:r>
      <w:r>
        <w:rPr>
          <w:rFonts w:ascii="Times New Roman" w:hAnsi="Times New Roman"/>
          <w:spacing w:val="-9"/>
          <w:sz w:val="20"/>
        </w:rPr>
        <w:t> </w:t>
      </w:r>
      <w:r>
        <w:rPr>
          <w:rFonts w:ascii="Times New Roman" w:hAnsi="Times New Roman"/>
          <w:spacing w:val="-2"/>
          <w:sz w:val="20"/>
        </w:rPr>
        <w:t>selection </w:t>
      </w:r>
      <w:r>
        <w:rPr>
          <w:rFonts w:ascii="Times New Roman" w:hAnsi="Times New Roman"/>
          <w:sz w:val="20"/>
        </w:rPr>
        <w:t>by</w:t>
      </w:r>
      <w:r>
        <w:rPr>
          <w:rFonts w:ascii="Times New Roman" w:hAnsi="Times New Roman"/>
          <w:spacing w:val="-4"/>
          <w:sz w:val="20"/>
        </w:rPr>
        <w:t> </w:t>
      </w:r>
      <w:r>
        <w:rPr>
          <w:rFonts w:ascii="Times New Roman" w:hAnsi="Times New Roman"/>
          <w:sz w:val="20"/>
        </w:rPr>
        <w:t>aligning</w:t>
      </w:r>
      <w:r>
        <w:rPr>
          <w:rFonts w:ascii="Times New Roman" w:hAnsi="Times New Roman"/>
          <w:spacing w:val="-4"/>
          <w:sz w:val="20"/>
        </w:rPr>
        <w:t> </w:t>
      </w:r>
      <w:r>
        <w:rPr>
          <w:rFonts w:ascii="Times New Roman" w:hAnsi="Times New Roman"/>
          <w:sz w:val="20"/>
        </w:rPr>
        <w:t>both</w:t>
      </w:r>
      <w:r>
        <w:rPr>
          <w:rFonts w:ascii="Times New Roman" w:hAnsi="Times New Roman"/>
          <w:spacing w:val="-4"/>
          <w:sz w:val="20"/>
        </w:rPr>
        <w:t> </w:t>
      </w:r>
      <w:r>
        <w:rPr>
          <w:rFonts w:ascii="Times New Roman" w:hAnsi="Times New Roman"/>
          <w:sz w:val="20"/>
        </w:rPr>
        <w:t>the</w:t>
      </w:r>
      <w:r>
        <w:rPr>
          <w:rFonts w:ascii="Times New Roman" w:hAnsi="Times New Roman"/>
          <w:spacing w:val="-4"/>
          <w:sz w:val="20"/>
        </w:rPr>
        <w:t> </w:t>
      </w:r>
      <w:r>
        <w:rPr>
          <w:rFonts w:ascii="Times New Roman" w:hAnsi="Times New Roman"/>
          <w:sz w:val="20"/>
        </w:rPr>
        <w:t>eye</w:t>
      </w:r>
      <w:r>
        <w:rPr>
          <w:rFonts w:ascii="Times New Roman" w:hAnsi="Times New Roman"/>
          <w:spacing w:val="-4"/>
          <w:sz w:val="20"/>
        </w:rPr>
        <w:t> </w:t>
      </w:r>
      <w:r>
        <w:rPr>
          <w:rFonts w:ascii="Times New Roman" w:hAnsi="Times New Roman"/>
          <w:sz w:val="20"/>
        </w:rPr>
        <w:t>pointer</w:t>
      </w:r>
      <w:r>
        <w:rPr>
          <w:rFonts w:ascii="Times New Roman" w:hAnsi="Times New Roman"/>
          <w:spacing w:val="-4"/>
          <w:sz w:val="20"/>
        </w:rPr>
        <w:t> </w:t>
      </w:r>
      <w:r>
        <w:rPr>
          <w:rFonts w:ascii="Times New Roman" w:hAnsi="Times New Roman"/>
          <w:sz w:val="20"/>
        </w:rPr>
        <w:t>and</w:t>
      </w:r>
      <w:r>
        <w:rPr>
          <w:rFonts w:ascii="Times New Roman" w:hAnsi="Times New Roman"/>
          <w:spacing w:val="-4"/>
          <w:sz w:val="20"/>
        </w:rPr>
        <w:t> </w:t>
      </w:r>
      <w:r>
        <w:rPr>
          <w:rFonts w:ascii="Times New Roman" w:hAnsi="Times New Roman"/>
          <w:sz w:val="20"/>
        </w:rPr>
        <w:t>the</w:t>
      </w:r>
      <w:r>
        <w:rPr>
          <w:rFonts w:ascii="Times New Roman" w:hAnsi="Times New Roman"/>
          <w:spacing w:val="-4"/>
          <w:sz w:val="20"/>
        </w:rPr>
        <w:t> </w:t>
      </w:r>
      <w:r>
        <w:rPr>
          <w:rFonts w:ascii="Times New Roman" w:hAnsi="Times New Roman"/>
          <w:sz w:val="20"/>
        </w:rPr>
        <w:t>head</w:t>
      </w:r>
      <w:r>
        <w:rPr>
          <w:rFonts w:ascii="Times New Roman" w:hAnsi="Times New Roman"/>
          <w:spacing w:val="-4"/>
          <w:sz w:val="20"/>
        </w:rPr>
        <w:t> </w:t>
      </w:r>
      <w:r>
        <w:rPr>
          <w:rFonts w:ascii="Times New Roman" w:hAnsi="Times New Roman"/>
          <w:sz w:val="20"/>
        </w:rPr>
        <w:t>pointer</w:t>
      </w:r>
      <w:r>
        <w:rPr>
          <w:rFonts w:ascii="Times New Roman" w:hAnsi="Times New Roman"/>
          <w:spacing w:val="-4"/>
          <w:sz w:val="20"/>
        </w:rPr>
        <w:t> </w:t>
      </w:r>
      <w:r>
        <w:rPr>
          <w:rFonts w:ascii="Times New Roman" w:hAnsi="Times New Roman"/>
          <w:sz w:val="20"/>
        </w:rPr>
        <w:t>over</w:t>
      </w:r>
      <w:r>
        <w:rPr>
          <w:rFonts w:ascii="Times New Roman" w:hAnsi="Times New Roman"/>
          <w:spacing w:val="-4"/>
          <w:sz w:val="20"/>
        </w:rPr>
        <w:t> </w:t>
      </w:r>
      <w:r>
        <w:rPr>
          <w:rFonts w:ascii="Times New Roman" w:hAnsi="Times New Roman"/>
          <w:sz w:val="20"/>
        </w:rPr>
        <w:t>a target.</w:t>
      </w:r>
      <w:r>
        <w:rPr>
          <w:rFonts w:ascii="Times New Roman" w:hAnsi="Times New Roman"/>
          <w:spacing w:val="-3"/>
          <w:sz w:val="20"/>
        </w:rPr>
        <w:t> </w:t>
      </w:r>
      <w:r>
        <w:rPr>
          <w:rFonts w:ascii="Times New Roman" w:hAnsi="Times New Roman"/>
          <w:sz w:val="20"/>
        </w:rPr>
        <w:t>Kumar</w:t>
      </w:r>
      <w:r>
        <w:rPr>
          <w:rFonts w:ascii="Times New Roman" w:hAnsi="Times New Roman"/>
          <w:spacing w:val="-3"/>
          <w:sz w:val="20"/>
        </w:rPr>
        <w:t> </w:t>
      </w:r>
      <w:r>
        <w:rPr>
          <w:rFonts w:ascii="Times New Roman" w:hAnsi="Times New Roman"/>
          <w:sz w:val="20"/>
        </w:rPr>
        <w:t>and</w:t>
      </w:r>
      <w:r>
        <w:rPr>
          <w:rFonts w:ascii="Times New Roman" w:hAnsi="Times New Roman"/>
          <w:spacing w:val="-3"/>
          <w:sz w:val="20"/>
        </w:rPr>
        <w:t> </w:t>
      </w:r>
      <w:r>
        <w:rPr>
          <w:rFonts w:ascii="Times New Roman" w:hAnsi="Times New Roman"/>
          <w:sz w:val="20"/>
        </w:rPr>
        <w:t>Sharma</w:t>
      </w:r>
      <w:r>
        <w:rPr>
          <w:rFonts w:ascii="Times New Roman" w:hAnsi="Times New Roman"/>
          <w:spacing w:val="-3"/>
          <w:sz w:val="20"/>
        </w:rPr>
        <w:t> </w:t>
      </w:r>
      <w:r>
        <w:rPr>
          <w:rFonts w:ascii="Times New Roman" w:hAnsi="Times New Roman"/>
          <w:sz w:val="20"/>
        </w:rPr>
        <w:t>(</w:t>
      </w:r>
      <w:hyperlink w:history="true" w:anchor="_bookmark401">
        <w:r>
          <w:rPr>
            <w:rFonts w:ascii="Times New Roman" w:hAnsi="Times New Roman"/>
            <w:color w:val="0000FF"/>
            <w:sz w:val="20"/>
          </w:rPr>
          <w:t>2016</w:t>
        </w:r>
      </w:hyperlink>
      <w:r>
        <w:rPr>
          <w:rFonts w:ascii="Times New Roman" w:hAnsi="Times New Roman"/>
          <w:sz w:val="20"/>
        </w:rPr>
        <w:t>)</w:t>
      </w:r>
      <w:r>
        <w:rPr>
          <w:rFonts w:ascii="Times New Roman" w:hAnsi="Times New Roman"/>
          <w:spacing w:val="-4"/>
          <w:sz w:val="20"/>
        </w:rPr>
        <w:t> </w:t>
      </w:r>
      <w:r>
        <w:rPr>
          <w:rFonts w:ascii="Times New Roman" w:hAnsi="Times New Roman"/>
          <w:sz w:val="20"/>
        </w:rPr>
        <w:t>implemented</w:t>
      </w:r>
      <w:r>
        <w:rPr>
          <w:rFonts w:ascii="Times New Roman" w:hAnsi="Times New Roman"/>
          <w:spacing w:val="-4"/>
          <w:sz w:val="20"/>
        </w:rPr>
        <w:t> </w:t>
      </w:r>
      <w:r>
        <w:rPr>
          <w:rFonts w:ascii="Times New Roman" w:hAnsi="Times New Roman"/>
          <w:sz w:val="20"/>
        </w:rPr>
        <w:t>a</w:t>
      </w:r>
      <w:r>
        <w:rPr>
          <w:rFonts w:ascii="Times New Roman" w:hAnsi="Times New Roman"/>
          <w:spacing w:val="-4"/>
          <w:sz w:val="20"/>
        </w:rPr>
        <w:t> </w:t>
      </w:r>
      <w:r>
        <w:rPr>
          <w:rFonts w:ascii="Times New Roman" w:hAnsi="Times New Roman"/>
          <w:sz w:val="20"/>
        </w:rPr>
        <w:t>technique that uses blink or wink gestures for selection confirmation. Pfeuﬀer</w:t>
      </w:r>
      <w:r>
        <w:rPr>
          <w:rFonts w:ascii="Times New Roman" w:hAnsi="Times New Roman"/>
          <w:spacing w:val="14"/>
          <w:sz w:val="20"/>
        </w:rPr>
        <w:t> </w:t>
      </w:r>
      <w:r>
        <w:rPr>
          <w:rFonts w:ascii="Times New Roman" w:hAnsi="Times New Roman"/>
          <w:sz w:val="20"/>
        </w:rPr>
        <w:t>et</w:t>
      </w:r>
      <w:r>
        <w:rPr>
          <w:rFonts w:ascii="Times New Roman" w:hAnsi="Times New Roman"/>
          <w:spacing w:val="15"/>
          <w:sz w:val="20"/>
        </w:rPr>
        <w:t> </w:t>
      </w:r>
      <w:r>
        <w:rPr>
          <w:rFonts w:ascii="Times New Roman" w:hAnsi="Times New Roman"/>
          <w:sz w:val="20"/>
        </w:rPr>
        <w:t>al.</w:t>
      </w:r>
      <w:r>
        <w:rPr>
          <w:rFonts w:ascii="Times New Roman" w:hAnsi="Times New Roman"/>
          <w:spacing w:val="15"/>
          <w:sz w:val="20"/>
        </w:rPr>
        <w:t> </w:t>
      </w:r>
      <w:r>
        <w:rPr>
          <w:rFonts w:ascii="Times New Roman" w:hAnsi="Times New Roman"/>
          <w:sz w:val="20"/>
        </w:rPr>
        <w:t>(</w:t>
      </w:r>
      <w:hyperlink w:history="true" w:anchor="_bookmark440">
        <w:r>
          <w:rPr>
            <w:rFonts w:ascii="Times New Roman" w:hAnsi="Times New Roman"/>
            <w:color w:val="0000FF"/>
            <w:sz w:val="20"/>
          </w:rPr>
          <w:t>2017</w:t>
        </w:r>
      </w:hyperlink>
      <w:r>
        <w:rPr>
          <w:rFonts w:ascii="Times New Roman" w:hAnsi="Times New Roman"/>
          <w:sz w:val="20"/>
        </w:rPr>
        <w:t>)</w:t>
      </w:r>
      <w:r>
        <w:rPr>
          <w:rFonts w:ascii="Times New Roman" w:hAnsi="Times New Roman"/>
          <w:spacing w:val="15"/>
          <w:sz w:val="20"/>
        </w:rPr>
        <w:t> </w:t>
      </w:r>
      <w:r>
        <w:rPr>
          <w:rFonts w:ascii="Times New Roman" w:hAnsi="Times New Roman"/>
          <w:sz w:val="20"/>
        </w:rPr>
        <w:t>allows</w:t>
      </w:r>
      <w:r>
        <w:rPr>
          <w:rFonts w:ascii="Times New Roman" w:hAnsi="Times New Roman"/>
          <w:spacing w:val="15"/>
          <w:sz w:val="20"/>
        </w:rPr>
        <w:t> </w:t>
      </w:r>
      <w:r>
        <w:rPr>
          <w:rFonts w:ascii="Times New Roman" w:hAnsi="Times New Roman"/>
          <w:sz w:val="20"/>
        </w:rPr>
        <w:t>users</w:t>
      </w:r>
      <w:r>
        <w:rPr>
          <w:rFonts w:ascii="Times New Roman" w:hAnsi="Times New Roman"/>
          <w:spacing w:val="15"/>
          <w:sz w:val="20"/>
        </w:rPr>
        <w:t> </w:t>
      </w:r>
      <w:r>
        <w:rPr>
          <w:rFonts w:ascii="Times New Roman" w:hAnsi="Times New Roman"/>
          <w:sz w:val="20"/>
        </w:rPr>
        <w:t>to</w:t>
      </w:r>
      <w:r>
        <w:rPr>
          <w:rFonts w:ascii="Times New Roman" w:hAnsi="Times New Roman"/>
          <w:spacing w:val="15"/>
          <w:sz w:val="20"/>
        </w:rPr>
        <w:t> </w:t>
      </w:r>
      <w:r>
        <w:rPr>
          <w:rFonts w:ascii="Times New Roman" w:hAnsi="Times New Roman"/>
          <w:sz w:val="20"/>
        </w:rPr>
        <w:t>point</w:t>
      </w:r>
      <w:r>
        <w:rPr>
          <w:rFonts w:ascii="Times New Roman" w:hAnsi="Times New Roman"/>
          <w:spacing w:val="15"/>
          <w:sz w:val="20"/>
        </w:rPr>
        <w:t> </w:t>
      </w:r>
      <w:r>
        <w:rPr>
          <w:rFonts w:ascii="Times New Roman" w:hAnsi="Times New Roman"/>
          <w:sz w:val="20"/>
        </w:rPr>
        <w:t>at</w:t>
      </w:r>
      <w:r>
        <w:rPr>
          <w:rFonts w:ascii="Times New Roman" w:hAnsi="Times New Roman"/>
          <w:spacing w:val="15"/>
          <w:sz w:val="20"/>
        </w:rPr>
        <w:t> </w:t>
      </w:r>
      <w:r>
        <w:rPr>
          <w:rFonts w:ascii="Times New Roman" w:hAnsi="Times New Roman"/>
          <w:sz w:val="20"/>
        </w:rPr>
        <w:t>objects</w:t>
      </w:r>
      <w:r>
        <w:rPr>
          <w:rFonts w:ascii="Times New Roman" w:hAnsi="Times New Roman"/>
          <w:spacing w:val="15"/>
          <w:sz w:val="20"/>
        </w:rPr>
        <w:t> </w:t>
      </w:r>
      <w:r>
        <w:rPr>
          <w:rFonts w:ascii="Times New Roman" w:hAnsi="Times New Roman"/>
          <w:spacing w:val="-4"/>
          <w:sz w:val="20"/>
        </w:rPr>
        <w:t>with</w:t>
      </w:r>
    </w:p>
    <w:p>
      <w:pPr>
        <w:spacing w:line="261" w:lineRule="auto" w:before="189"/>
        <w:ind w:left="291" w:right="294" w:firstLine="0"/>
        <w:jc w:val="both"/>
        <w:rPr>
          <w:rFonts w:ascii="Times New Roman" w:hAnsi="Times New Roman"/>
          <w:sz w:val="20"/>
        </w:rPr>
      </w:pPr>
      <w:r>
        <w:rPr/>
        <w:br w:type="column"/>
      </w:r>
      <w:r>
        <w:rPr>
          <w:rFonts w:ascii="Times New Roman" w:hAnsi="Times New Roman"/>
          <w:sz w:val="20"/>
        </w:rPr>
        <w:t>their eye gaze and select them with a pinch gesture with their hands. Pai et al. (</w:t>
      </w:r>
      <w:hyperlink w:history="true" w:anchor="_bookmark435">
        <w:r>
          <w:rPr>
            <w:rFonts w:ascii="Times New Roman" w:hAnsi="Times New Roman"/>
            <w:color w:val="0000FF"/>
            <w:sz w:val="20"/>
          </w:rPr>
          <w:t>2019</w:t>
        </w:r>
      </w:hyperlink>
      <w:r>
        <w:rPr>
          <w:rFonts w:ascii="Times New Roman" w:hAnsi="Times New Roman"/>
          <w:sz w:val="20"/>
        </w:rPr>
        <w:t>) introduced a technique where users</w:t>
      </w:r>
      <w:r>
        <w:rPr>
          <w:rFonts w:ascii="Times New Roman" w:hAnsi="Times New Roman"/>
          <w:spacing w:val="-9"/>
          <w:sz w:val="20"/>
        </w:rPr>
        <w:t> </w:t>
      </w:r>
      <w:r>
        <w:rPr>
          <w:rFonts w:ascii="Times New Roman" w:hAnsi="Times New Roman"/>
          <w:sz w:val="20"/>
        </w:rPr>
        <w:t>pointed</w:t>
      </w:r>
      <w:r>
        <w:rPr>
          <w:rFonts w:ascii="Times New Roman" w:hAnsi="Times New Roman"/>
          <w:spacing w:val="-8"/>
          <w:sz w:val="20"/>
        </w:rPr>
        <w:t> </w:t>
      </w:r>
      <w:r>
        <w:rPr>
          <w:rFonts w:ascii="Times New Roman" w:hAnsi="Times New Roman"/>
          <w:sz w:val="20"/>
        </w:rPr>
        <w:t>at</w:t>
      </w:r>
      <w:r>
        <w:rPr>
          <w:rFonts w:ascii="Times New Roman" w:hAnsi="Times New Roman"/>
          <w:spacing w:val="-8"/>
          <w:sz w:val="20"/>
        </w:rPr>
        <w:t> </w:t>
      </w:r>
      <w:r>
        <w:rPr>
          <w:rFonts w:ascii="Times New Roman" w:hAnsi="Times New Roman"/>
          <w:sz w:val="20"/>
        </w:rPr>
        <w:t>targets</w:t>
      </w:r>
      <w:r>
        <w:rPr>
          <w:rFonts w:ascii="Times New Roman" w:hAnsi="Times New Roman"/>
          <w:spacing w:val="-8"/>
          <w:sz w:val="20"/>
        </w:rPr>
        <w:t> </w:t>
      </w:r>
      <w:r>
        <w:rPr>
          <w:rFonts w:ascii="Times New Roman" w:hAnsi="Times New Roman"/>
          <w:sz w:val="20"/>
        </w:rPr>
        <w:t>with</w:t>
      </w:r>
      <w:r>
        <w:rPr>
          <w:rFonts w:ascii="Times New Roman" w:hAnsi="Times New Roman"/>
          <w:spacing w:val="-8"/>
          <w:sz w:val="20"/>
        </w:rPr>
        <w:t> </w:t>
      </w:r>
      <w:r>
        <w:rPr>
          <w:rFonts w:ascii="Times New Roman" w:hAnsi="Times New Roman"/>
          <w:sz w:val="20"/>
        </w:rPr>
        <w:t>their</w:t>
      </w:r>
      <w:r>
        <w:rPr>
          <w:rFonts w:ascii="Times New Roman" w:hAnsi="Times New Roman"/>
          <w:spacing w:val="-8"/>
          <w:sz w:val="20"/>
        </w:rPr>
        <w:t> </w:t>
      </w:r>
      <w:r>
        <w:rPr>
          <w:rFonts w:ascii="Times New Roman" w:hAnsi="Times New Roman"/>
          <w:sz w:val="20"/>
        </w:rPr>
        <w:t>gaze</w:t>
      </w:r>
      <w:r>
        <w:rPr>
          <w:rFonts w:ascii="Times New Roman" w:hAnsi="Times New Roman"/>
          <w:spacing w:val="-8"/>
          <w:sz w:val="20"/>
        </w:rPr>
        <w:t> </w:t>
      </w:r>
      <w:r>
        <w:rPr>
          <w:rFonts w:ascii="Times New Roman" w:hAnsi="Times New Roman"/>
          <w:sz w:val="20"/>
        </w:rPr>
        <w:t>and</w:t>
      </w:r>
      <w:r>
        <w:rPr>
          <w:rFonts w:ascii="Times New Roman" w:hAnsi="Times New Roman"/>
          <w:spacing w:val="-8"/>
          <w:sz w:val="20"/>
        </w:rPr>
        <w:t> </w:t>
      </w:r>
      <w:r>
        <w:rPr>
          <w:rFonts w:ascii="Times New Roman" w:hAnsi="Times New Roman"/>
          <w:sz w:val="20"/>
        </w:rPr>
        <w:t>triggered</w:t>
      </w:r>
      <w:r>
        <w:rPr>
          <w:rFonts w:ascii="Times New Roman" w:hAnsi="Times New Roman"/>
          <w:spacing w:val="-8"/>
          <w:sz w:val="20"/>
        </w:rPr>
        <w:t> </w:t>
      </w:r>
      <w:r>
        <w:rPr>
          <w:rFonts w:ascii="Times New Roman" w:hAnsi="Times New Roman"/>
          <w:sz w:val="20"/>
        </w:rPr>
        <w:t>actions using arm muscle contractions that were detected using </w:t>
      </w:r>
      <w:r>
        <w:rPr>
          <w:rFonts w:ascii="Times New Roman" w:hAnsi="Times New Roman"/>
          <w:spacing w:val="-2"/>
          <w:sz w:val="20"/>
        </w:rPr>
        <w:t>electromyography.</w:t>
      </w:r>
      <w:r>
        <w:rPr>
          <w:rFonts w:ascii="Times New Roman" w:hAnsi="Times New Roman"/>
          <w:spacing w:val="-7"/>
          <w:sz w:val="20"/>
        </w:rPr>
        <w:t> </w:t>
      </w:r>
      <w:r>
        <w:rPr>
          <w:rFonts w:ascii="Times New Roman" w:hAnsi="Times New Roman"/>
          <w:spacing w:val="-2"/>
          <w:sz w:val="20"/>
        </w:rPr>
        <w:t>Qian</w:t>
      </w:r>
      <w:r>
        <w:rPr>
          <w:rFonts w:ascii="Times New Roman" w:hAnsi="Times New Roman"/>
          <w:spacing w:val="-7"/>
          <w:sz w:val="20"/>
        </w:rPr>
        <w:t> </w:t>
      </w:r>
      <w:r>
        <w:rPr>
          <w:rFonts w:ascii="Times New Roman" w:hAnsi="Times New Roman"/>
          <w:spacing w:val="-2"/>
          <w:sz w:val="20"/>
        </w:rPr>
        <w:t>and</w:t>
      </w:r>
      <w:r>
        <w:rPr>
          <w:rFonts w:ascii="Times New Roman" w:hAnsi="Times New Roman"/>
          <w:spacing w:val="-7"/>
          <w:sz w:val="20"/>
        </w:rPr>
        <w:t> </w:t>
      </w:r>
      <w:r>
        <w:rPr>
          <w:rFonts w:ascii="Times New Roman" w:hAnsi="Times New Roman"/>
          <w:spacing w:val="-2"/>
          <w:sz w:val="20"/>
        </w:rPr>
        <w:t>Teather</w:t>
      </w:r>
      <w:r>
        <w:rPr>
          <w:rFonts w:ascii="Times New Roman" w:hAnsi="Times New Roman"/>
          <w:spacing w:val="-7"/>
          <w:sz w:val="20"/>
        </w:rPr>
        <w:t> </w:t>
      </w:r>
      <w:r>
        <w:rPr>
          <w:rFonts w:ascii="Times New Roman" w:hAnsi="Times New Roman"/>
          <w:spacing w:val="-2"/>
          <w:sz w:val="20"/>
        </w:rPr>
        <w:t>(</w:t>
      </w:r>
      <w:hyperlink w:history="true" w:anchor="_bookmark444">
        <w:r>
          <w:rPr>
            <w:rFonts w:ascii="Times New Roman" w:hAnsi="Times New Roman"/>
            <w:color w:val="0000FF"/>
            <w:spacing w:val="-2"/>
            <w:sz w:val="20"/>
          </w:rPr>
          <w:t>2017</w:t>
        </w:r>
      </w:hyperlink>
      <w:r>
        <w:rPr>
          <w:rFonts w:ascii="Times New Roman" w:hAnsi="Times New Roman"/>
          <w:spacing w:val="-2"/>
          <w:sz w:val="20"/>
        </w:rPr>
        <w:t>)</w:t>
      </w:r>
      <w:r>
        <w:rPr>
          <w:rFonts w:ascii="Times New Roman" w:hAnsi="Times New Roman"/>
          <w:spacing w:val="-7"/>
          <w:sz w:val="20"/>
        </w:rPr>
        <w:t> </w:t>
      </w:r>
      <w:r>
        <w:rPr>
          <w:rFonts w:ascii="Times New Roman" w:hAnsi="Times New Roman"/>
          <w:spacing w:val="-2"/>
          <w:sz w:val="20"/>
        </w:rPr>
        <w:t>used</w:t>
      </w:r>
      <w:r>
        <w:rPr>
          <w:rFonts w:ascii="Times New Roman" w:hAnsi="Times New Roman"/>
          <w:spacing w:val="-7"/>
          <w:sz w:val="20"/>
        </w:rPr>
        <w:t> </w:t>
      </w:r>
      <w:r>
        <w:rPr>
          <w:rFonts w:ascii="Times New Roman" w:hAnsi="Times New Roman"/>
          <w:spacing w:val="-2"/>
          <w:sz w:val="20"/>
        </w:rPr>
        <w:t>a</w:t>
      </w:r>
      <w:r>
        <w:rPr>
          <w:rFonts w:ascii="Times New Roman" w:hAnsi="Times New Roman"/>
          <w:spacing w:val="-7"/>
          <w:sz w:val="20"/>
        </w:rPr>
        <w:t> </w:t>
      </w:r>
      <w:r>
        <w:rPr>
          <w:rFonts w:ascii="Times New Roman" w:hAnsi="Times New Roman"/>
          <w:spacing w:val="-2"/>
          <w:sz w:val="20"/>
        </w:rPr>
        <w:t>keyboard </w:t>
      </w:r>
      <w:r>
        <w:rPr>
          <w:rFonts w:ascii="Times New Roman" w:hAnsi="Times New Roman"/>
          <w:sz w:val="20"/>
        </w:rPr>
        <w:t>button press for selection confirmation and eye gaze for pointing. Sidenmark et al. (</w:t>
      </w:r>
      <w:hyperlink w:history="true" w:anchor="_bookmark465">
        <w:r>
          <w:rPr>
            <w:rFonts w:ascii="Times New Roman" w:hAnsi="Times New Roman"/>
            <w:color w:val="0000FF"/>
            <w:sz w:val="20"/>
          </w:rPr>
          <w:t>2020</w:t>
        </w:r>
      </w:hyperlink>
      <w:r>
        <w:rPr>
          <w:rFonts w:ascii="Times New Roman" w:hAnsi="Times New Roman"/>
          <w:sz w:val="20"/>
        </w:rPr>
        <w:t>) proposed a technique— Outline Pursuits—that utilizes smooth pursuits to allow users to select occluded objects in VEs.</w:t>
      </w:r>
    </w:p>
    <w:p>
      <w:pPr>
        <w:spacing w:line="261" w:lineRule="auto" w:before="0"/>
        <w:ind w:left="291" w:right="288" w:firstLine="226"/>
        <w:jc w:val="both"/>
        <w:rPr>
          <w:rFonts w:ascii="Times New Roman" w:hAnsi="Times New Roman"/>
          <w:sz w:val="20"/>
        </w:rPr>
      </w:pPr>
      <w:r>
        <w:rPr>
          <w:rFonts w:ascii="Times New Roman" w:hAnsi="Times New Roman"/>
          <w:i/>
          <w:sz w:val="20"/>
        </w:rPr>
        <w:t>Feedback</w:t>
      </w:r>
      <w:r>
        <w:rPr>
          <w:rFonts w:ascii="Times New Roman" w:hAnsi="Times New Roman"/>
          <w:i/>
          <w:spacing w:val="-11"/>
          <w:sz w:val="20"/>
        </w:rPr>
        <w:t> </w:t>
      </w:r>
      <w:r>
        <w:rPr>
          <w:rFonts w:ascii="Times New Roman" w:hAnsi="Times New Roman"/>
          <w:sz w:val="20"/>
        </w:rPr>
        <w:t>A</w:t>
      </w:r>
      <w:r>
        <w:rPr>
          <w:rFonts w:ascii="Times New Roman" w:hAnsi="Times New Roman"/>
          <w:spacing w:val="-11"/>
          <w:sz w:val="20"/>
        </w:rPr>
        <w:t> </w:t>
      </w:r>
      <w:r>
        <w:rPr>
          <w:rFonts w:ascii="Times New Roman" w:hAnsi="Times New Roman"/>
          <w:sz w:val="20"/>
        </w:rPr>
        <w:t>selection</w:t>
      </w:r>
      <w:r>
        <w:rPr>
          <w:rFonts w:ascii="Times New Roman" w:hAnsi="Times New Roman"/>
          <w:spacing w:val="-11"/>
          <w:sz w:val="20"/>
        </w:rPr>
        <w:t> </w:t>
      </w:r>
      <w:r>
        <w:rPr>
          <w:rFonts w:ascii="Times New Roman" w:hAnsi="Times New Roman"/>
          <w:sz w:val="20"/>
        </w:rPr>
        <w:t>technique</w:t>
      </w:r>
      <w:r>
        <w:rPr>
          <w:rFonts w:ascii="Times New Roman" w:hAnsi="Times New Roman"/>
          <w:spacing w:val="-11"/>
          <w:sz w:val="20"/>
        </w:rPr>
        <w:t> </w:t>
      </w:r>
      <w:r>
        <w:rPr>
          <w:rFonts w:ascii="Times New Roman" w:hAnsi="Times New Roman"/>
          <w:sz w:val="20"/>
        </w:rPr>
        <w:t>should</w:t>
      </w:r>
      <w:r>
        <w:rPr>
          <w:rFonts w:ascii="Times New Roman" w:hAnsi="Times New Roman"/>
          <w:spacing w:val="-11"/>
          <w:sz w:val="20"/>
        </w:rPr>
        <w:t> </w:t>
      </w:r>
      <w:r>
        <w:rPr>
          <w:rFonts w:ascii="Times New Roman" w:hAnsi="Times New Roman"/>
          <w:sz w:val="20"/>
        </w:rPr>
        <w:t>provide</w:t>
      </w:r>
      <w:r>
        <w:rPr>
          <w:rFonts w:ascii="Times New Roman" w:hAnsi="Times New Roman"/>
          <w:spacing w:val="-11"/>
          <w:sz w:val="20"/>
        </w:rPr>
        <w:t> </w:t>
      </w:r>
      <w:r>
        <w:rPr>
          <w:rFonts w:ascii="Times New Roman" w:hAnsi="Times New Roman"/>
          <w:sz w:val="20"/>
        </w:rPr>
        <w:t>feedback to the user to give them a clear indication of the system’s status:</w:t>
      </w:r>
      <w:r>
        <w:rPr>
          <w:rFonts w:ascii="Times New Roman" w:hAnsi="Times New Roman"/>
          <w:spacing w:val="-8"/>
          <w:sz w:val="20"/>
        </w:rPr>
        <w:t> </w:t>
      </w:r>
      <w:r>
        <w:rPr>
          <w:rFonts w:ascii="Times New Roman" w:hAnsi="Times New Roman"/>
          <w:sz w:val="20"/>
        </w:rPr>
        <w:t>Is</w:t>
      </w:r>
      <w:r>
        <w:rPr>
          <w:rFonts w:ascii="Times New Roman" w:hAnsi="Times New Roman"/>
          <w:spacing w:val="-8"/>
          <w:sz w:val="20"/>
        </w:rPr>
        <w:t> </w:t>
      </w:r>
      <w:r>
        <w:rPr>
          <w:rFonts w:ascii="Times New Roman" w:hAnsi="Times New Roman"/>
          <w:sz w:val="20"/>
        </w:rPr>
        <w:t>the</w:t>
      </w:r>
      <w:r>
        <w:rPr>
          <w:rFonts w:ascii="Times New Roman" w:hAnsi="Times New Roman"/>
          <w:spacing w:val="-8"/>
          <w:sz w:val="20"/>
        </w:rPr>
        <w:t> </w:t>
      </w:r>
      <w:r>
        <w:rPr>
          <w:rFonts w:ascii="Times New Roman" w:hAnsi="Times New Roman"/>
          <w:sz w:val="20"/>
        </w:rPr>
        <w:t>pointer</w:t>
      </w:r>
      <w:r>
        <w:rPr>
          <w:rFonts w:ascii="Times New Roman" w:hAnsi="Times New Roman"/>
          <w:spacing w:val="-8"/>
          <w:sz w:val="20"/>
        </w:rPr>
        <w:t> </w:t>
      </w:r>
      <w:r>
        <w:rPr>
          <w:rFonts w:ascii="Times New Roman" w:hAnsi="Times New Roman"/>
          <w:sz w:val="20"/>
        </w:rPr>
        <w:t>following</w:t>
      </w:r>
      <w:r>
        <w:rPr>
          <w:rFonts w:ascii="Times New Roman" w:hAnsi="Times New Roman"/>
          <w:spacing w:val="-8"/>
          <w:sz w:val="20"/>
        </w:rPr>
        <w:t> </w:t>
      </w:r>
      <w:r>
        <w:rPr>
          <w:rFonts w:ascii="Times New Roman" w:hAnsi="Times New Roman"/>
          <w:sz w:val="20"/>
        </w:rPr>
        <w:t>the</w:t>
      </w:r>
      <w:r>
        <w:rPr>
          <w:rFonts w:ascii="Times New Roman" w:hAnsi="Times New Roman"/>
          <w:spacing w:val="-8"/>
          <w:sz w:val="20"/>
        </w:rPr>
        <w:t> </w:t>
      </w:r>
      <w:r>
        <w:rPr>
          <w:rFonts w:ascii="Times New Roman" w:hAnsi="Times New Roman"/>
          <w:sz w:val="20"/>
        </w:rPr>
        <w:t>eye</w:t>
      </w:r>
      <w:r>
        <w:rPr>
          <w:rFonts w:ascii="Times New Roman" w:hAnsi="Times New Roman"/>
          <w:spacing w:val="-8"/>
          <w:sz w:val="20"/>
        </w:rPr>
        <w:t> </w:t>
      </w:r>
      <w:r>
        <w:rPr>
          <w:rFonts w:ascii="Times New Roman" w:hAnsi="Times New Roman"/>
          <w:sz w:val="20"/>
        </w:rPr>
        <w:t>gaze</w:t>
      </w:r>
      <w:r>
        <w:rPr>
          <w:rFonts w:ascii="Times New Roman" w:hAnsi="Times New Roman"/>
          <w:spacing w:val="-8"/>
          <w:sz w:val="20"/>
        </w:rPr>
        <w:t> </w:t>
      </w:r>
      <w:r>
        <w:rPr>
          <w:rFonts w:ascii="Times New Roman" w:hAnsi="Times New Roman"/>
          <w:sz w:val="20"/>
        </w:rPr>
        <w:t>accurately?</w:t>
      </w:r>
      <w:r>
        <w:rPr>
          <w:rFonts w:ascii="Times New Roman" w:hAnsi="Times New Roman"/>
          <w:spacing w:val="-8"/>
          <w:sz w:val="20"/>
        </w:rPr>
        <w:t> </w:t>
      </w:r>
      <w:r>
        <w:rPr>
          <w:rFonts w:ascii="Times New Roman" w:hAnsi="Times New Roman"/>
          <w:sz w:val="20"/>
        </w:rPr>
        <w:t>Has the system accurately recognized the intended target? and has the system selected the correct object (Majaranta and Bulling </w:t>
      </w:r>
      <w:hyperlink w:history="true" w:anchor="_bookmark416">
        <w:r>
          <w:rPr>
            <w:rFonts w:ascii="Times New Roman" w:hAnsi="Times New Roman"/>
            <w:color w:val="0000FF"/>
            <w:sz w:val="20"/>
          </w:rPr>
          <w:t>2014</w:t>
        </w:r>
      </w:hyperlink>
      <w:r>
        <w:rPr>
          <w:rFonts w:ascii="Times New Roman" w:hAnsi="Times New Roman"/>
          <w:sz w:val="20"/>
        </w:rPr>
        <w:t>)? As the eyes are sensitive to visual changes in the field of view, they instinctively try to shift attention to these visual changes. Thus, care should be taken when providing feedback to the user, as visually prominent feedback</w:t>
      </w:r>
      <w:r>
        <w:rPr>
          <w:rFonts w:ascii="Times New Roman" w:hAnsi="Times New Roman"/>
          <w:spacing w:val="-7"/>
          <w:sz w:val="20"/>
        </w:rPr>
        <w:t> </w:t>
      </w:r>
      <w:r>
        <w:rPr>
          <w:rFonts w:ascii="Times New Roman" w:hAnsi="Times New Roman"/>
          <w:sz w:val="20"/>
        </w:rPr>
        <w:t>mechanisms</w:t>
      </w:r>
      <w:r>
        <w:rPr>
          <w:rFonts w:ascii="Times New Roman" w:hAnsi="Times New Roman"/>
          <w:spacing w:val="-7"/>
          <w:sz w:val="20"/>
        </w:rPr>
        <w:t> </w:t>
      </w:r>
      <w:r>
        <w:rPr>
          <w:rFonts w:ascii="Times New Roman" w:hAnsi="Times New Roman"/>
          <w:sz w:val="20"/>
        </w:rPr>
        <w:t>could</w:t>
      </w:r>
      <w:r>
        <w:rPr>
          <w:rFonts w:ascii="Times New Roman" w:hAnsi="Times New Roman"/>
          <w:spacing w:val="-7"/>
          <w:sz w:val="20"/>
        </w:rPr>
        <w:t> </w:t>
      </w:r>
      <w:r>
        <w:rPr>
          <w:rFonts w:ascii="Times New Roman" w:hAnsi="Times New Roman"/>
          <w:sz w:val="20"/>
        </w:rPr>
        <w:t>have</w:t>
      </w:r>
      <w:r>
        <w:rPr>
          <w:rFonts w:ascii="Times New Roman" w:hAnsi="Times New Roman"/>
          <w:spacing w:val="-7"/>
          <w:sz w:val="20"/>
        </w:rPr>
        <w:t> </w:t>
      </w:r>
      <w:r>
        <w:rPr>
          <w:rFonts w:ascii="Times New Roman" w:hAnsi="Times New Roman"/>
          <w:sz w:val="20"/>
        </w:rPr>
        <w:t>unintended</w:t>
      </w:r>
      <w:r>
        <w:rPr>
          <w:rFonts w:ascii="Times New Roman" w:hAnsi="Times New Roman"/>
          <w:spacing w:val="-7"/>
          <w:sz w:val="20"/>
        </w:rPr>
        <w:t> </w:t>
      </w:r>
      <w:r>
        <w:rPr>
          <w:rFonts w:ascii="Times New Roman" w:hAnsi="Times New Roman"/>
          <w:sz w:val="20"/>
        </w:rPr>
        <w:t>consequences of shifting the users gaze unless the feedback is provided</w:t>
      </w:r>
      <w:r>
        <w:rPr>
          <w:rFonts w:ascii="Times New Roman" w:hAnsi="Times New Roman"/>
          <w:spacing w:val="40"/>
          <w:sz w:val="20"/>
        </w:rPr>
        <w:t> </w:t>
      </w:r>
      <w:r>
        <w:rPr>
          <w:rFonts w:ascii="Times New Roman" w:hAnsi="Times New Roman"/>
          <w:sz w:val="20"/>
        </w:rPr>
        <w:t>on the selected object itself. Using non-visual feedback, such as auditory feedback, Boyer et al. (</w:t>
      </w:r>
      <w:hyperlink w:history="true" w:anchor="_bookmark344">
        <w:r>
          <w:rPr>
            <w:rFonts w:ascii="Times New Roman" w:hAnsi="Times New Roman"/>
            <w:color w:val="0000FF"/>
            <w:sz w:val="20"/>
          </w:rPr>
          <w:t>2017</w:t>
        </w:r>
      </w:hyperlink>
      <w:r>
        <w:rPr>
          <w:rFonts w:ascii="Times New Roman" w:hAnsi="Times New Roman"/>
          <w:sz w:val="20"/>
        </w:rPr>
        <w:t>) would be an alternative approach. Examples of visual feedback for eye gaze-based interaction include: highlighting the selected object</w:t>
      </w:r>
      <w:r>
        <w:rPr>
          <w:rFonts w:ascii="Times New Roman" w:hAnsi="Times New Roman"/>
          <w:spacing w:val="-10"/>
          <w:sz w:val="20"/>
        </w:rPr>
        <w:t> </w:t>
      </w:r>
      <w:r>
        <w:rPr>
          <w:rFonts w:ascii="Times New Roman" w:hAnsi="Times New Roman"/>
          <w:sz w:val="20"/>
        </w:rPr>
        <w:t>(Blattgerste</w:t>
      </w:r>
      <w:r>
        <w:rPr>
          <w:rFonts w:ascii="Times New Roman" w:hAnsi="Times New Roman"/>
          <w:spacing w:val="-10"/>
          <w:sz w:val="20"/>
        </w:rPr>
        <w:t> </w:t>
      </w:r>
      <w:r>
        <w:rPr>
          <w:rFonts w:ascii="Times New Roman" w:hAnsi="Times New Roman"/>
          <w:sz w:val="20"/>
        </w:rPr>
        <w:t>et</w:t>
      </w:r>
      <w:r>
        <w:rPr>
          <w:rFonts w:ascii="Times New Roman" w:hAnsi="Times New Roman"/>
          <w:spacing w:val="-11"/>
          <w:sz w:val="20"/>
        </w:rPr>
        <w:t> </w:t>
      </w:r>
      <w:r>
        <w:rPr>
          <w:rFonts w:ascii="Times New Roman" w:hAnsi="Times New Roman"/>
          <w:sz w:val="20"/>
        </w:rPr>
        <w:t>al.</w:t>
      </w:r>
      <w:r>
        <w:rPr>
          <w:rFonts w:ascii="Times New Roman" w:hAnsi="Times New Roman"/>
          <w:spacing w:val="-10"/>
          <w:sz w:val="20"/>
        </w:rPr>
        <w:t> </w:t>
      </w:r>
      <w:hyperlink w:history="true" w:anchor="_bookmark338">
        <w:r>
          <w:rPr>
            <w:rFonts w:ascii="Times New Roman" w:hAnsi="Times New Roman"/>
            <w:color w:val="0000FF"/>
            <w:sz w:val="20"/>
          </w:rPr>
          <w:t>2018</w:t>
        </w:r>
      </w:hyperlink>
      <w:r>
        <w:rPr>
          <w:rFonts w:ascii="Times New Roman" w:hAnsi="Times New Roman"/>
          <w:sz w:val="20"/>
        </w:rPr>
        <w:t>);</w:t>
      </w:r>
      <w:r>
        <w:rPr>
          <w:rFonts w:ascii="Times New Roman" w:hAnsi="Times New Roman"/>
          <w:spacing w:val="-10"/>
          <w:sz w:val="20"/>
        </w:rPr>
        <w:t> </w:t>
      </w:r>
      <w:r>
        <w:rPr>
          <w:rFonts w:ascii="Times New Roman" w:hAnsi="Times New Roman"/>
          <w:sz w:val="20"/>
        </w:rPr>
        <w:t>displaying</w:t>
      </w:r>
      <w:r>
        <w:rPr>
          <w:rFonts w:ascii="Times New Roman" w:hAnsi="Times New Roman"/>
          <w:spacing w:val="-10"/>
          <w:sz w:val="20"/>
        </w:rPr>
        <w:t> </w:t>
      </w:r>
      <w:r>
        <w:rPr>
          <w:rFonts w:ascii="Times New Roman" w:hAnsi="Times New Roman"/>
          <w:sz w:val="20"/>
        </w:rPr>
        <w:t>an</w:t>
      </w:r>
      <w:r>
        <w:rPr>
          <w:rFonts w:ascii="Times New Roman" w:hAnsi="Times New Roman"/>
          <w:spacing w:val="-10"/>
          <w:sz w:val="20"/>
        </w:rPr>
        <w:t> </w:t>
      </w:r>
      <w:r>
        <w:rPr>
          <w:rFonts w:ascii="Times New Roman" w:hAnsi="Times New Roman"/>
          <w:sz w:val="20"/>
        </w:rPr>
        <w:t>outline</w:t>
      </w:r>
      <w:r>
        <w:rPr>
          <w:rFonts w:ascii="Times New Roman" w:hAnsi="Times New Roman"/>
          <w:spacing w:val="-10"/>
          <w:sz w:val="20"/>
        </w:rPr>
        <w:t> </w:t>
      </w:r>
      <w:r>
        <w:rPr>
          <w:rFonts w:ascii="Times New Roman" w:hAnsi="Times New Roman"/>
          <w:sz w:val="20"/>
        </w:rPr>
        <w:t>around the selected object (Sidenmark et al. </w:t>
      </w:r>
      <w:hyperlink w:history="true" w:anchor="_bookmark465">
        <w:r>
          <w:rPr>
            <w:rFonts w:ascii="Times New Roman" w:hAnsi="Times New Roman"/>
            <w:color w:val="0000FF"/>
            <w:sz w:val="20"/>
          </w:rPr>
          <w:t>2020</w:t>
        </w:r>
      </w:hyperlink>
      <w:r>
        <w:rPr>
          <w:rFonts w:ascii="Times New Roman" w:hAnsi="Times New Roman"/>
          <w:sz w:val="20"/>
        </w:rPr>
        <w:t>), and showing confirmation flags around the selected object (Mohan et al. </w:t>
      </w:r>
      <w:hyperlink w:history="true" w:anchor="_bookmark426">
        <w:r>
          <w:rPr>
            <w:rFonts w:ascii="Times New Roman" w:hAnsi="Times New Roman"/>
            <w:color w:val="0000FF"/>
            <w:spacing w:val="-2"/>
            <w:sz w:val="20"/>
          </w:rPr>
          <w:t>2018</w:t>
        </w:r>
      </w:hyperlink>
      <w:r>
        <w:rPr>
          <w:rFonts w:ascii="Times New Roman" w:hAnsi="Times New Roman"/>
          <w:spacing w:val="-2"/>
          <w:sz w:val="20"/>
        </w:rPr>
        <w:t>).</w:t>
      </w:r>
    </w:p>
    <w:p>
      <w:pPr>
        <w:pStyle w:val="BodyText"/>
        <w:spacing w:before="2"/>
        <w:rPr>
          <w:rFonts w:ascii="Times New Roman"/>
          <w:sz w:val="20"/>
        </w:rPr>
      </w:pPr>
    </w:p>
    <w:p>
      <w:pPr>
        <w:pStyle w:val="Heading8"/>
        <w:numPr>
          <w:ilvl w:val="2"/>
          <w:numId w:val="12"/>
        </w:numPr>
        <w:tabs>
          <w:tab w:pos="774" w:val="left" w:leader="none"/>
        </w:tabs>
        <w:spacing w:line="240" w:lineRule="auto" w:before="0" w:after="0"/>
        <w:ind w:left="774" w:right="0" w:hanging="483"/>
        <w:jc w:val="left"/>
      </w:pPr>
      <w:r>
        <w:rPr>
          <w:spacing w:val="2"/>
          <w:w w:val="80"/>
        </w:rPr>
        <w:t>Virtual</w:t>
      </w:r>
      <w:r>
        <w:rPr>
          <w:spacing w:val="3"/>
        </w:rPr>
        <w:t> </w:t>
      </w:r>
      <w:r>
        <w:rPr>
          <w:spacing w:val="2"/>
          <w:w w:val="80"/>
        </w:rPr>
        <w:t>locomotion</w:t>
      </w:r>
      <w:r>
        <w:rPr>
          <w:spacing w:val="4"/>
        </w:rPr>
        <w:t> </w:t>
      </w:r>
      <w:r>
        <w:rPr>
          <w:spacing w:val="-2"/>
          <w:w w:val="80"/>
        </w:rPr>
        <w:t>(travel)</w:t>
      </w:r>
    </w:p>
    <w:p>
      <w:pPr>
        <w:pStyle w:val="BodyText"/>
        <w:spacing w:before="35"/>
        <w:rPr>
          <w:rFonts w:ascii="Gill Sans MT"/>
          <w:b/>
          <w:sz w:val="20"/>
        </w:rPr>
      </w:pPr>
    </w:p>
    <w:p>
      <w:pPr>
        <w:spacing w:line="261" w:lineRule="auto" w:before="0"/>
        <w:ind w:left="291" w:right="294" w:firstLine="0"/>
        <w:jc w:val="both"/>
        <w:rPr>
          <w:rFonts w:ascii="Times New Roman" w:hAnsi="Times New Roman"/>
          <w:sz w:val="20"/>
        </w:rPr>
      </w:pPr>
      <w:r>
        <w:rPr>
          <w:rFonts w:ascii="Times New Roman" w:hAnsi="Times New Roman"/>
          <w:sz w:val="20"/>
        </w:rPr>
        <w:t>Virtual locomotion is the act of navigating VEs in VR. Designing eﬃcient and universally accessible locomotion techniques</w:t>
      </w:r>
      <w:r>
        <w:rPr>
          <w:rFonts w:ascii="Times New Roman" w:hAnsi="Times New Roman"/>
          <w:spacing w:val="-8"/>
          <w:sz w:val="20"/>
        </w:rPr>
        <w:t> </w:t>
      </w:r>
      <w:r>
        <w:rPr>
          <w:rFonts w:ascii="Times New Roman" w:hAnsi="Times New Roman"/>
          <w:sz w:val="20"/>
        </w:rPr>
        <w:t>presents</w:t>
      </w:r>
      <w:r>
        <w:rPr>
          <w:rFonts w:ascii="Times New Roman" w:hAnsi="Times New Roman"/>
          <w:spacing w:val="-8"/>
          <w:sz w:val="20"/>
        </w:rPr>
        <w:t> </w:t>
      </w:r>
      <w:r>
        <w:rPr>
          <w:rFonts w:ascii="Times New Roman" w:hAnsi="Times New Roman"/>
          <w:sz w:val="20"/>
        </w:rPr>
        <w:t>considerable</w:t>
      </w:r>
      <w:r>
        <w:rPr>
          <w:rFonts w:ascii="Times New Roman" w:hAnsi="Times New Roman"/>
          <w:spacing w:val="-8"/>
          <w:sz w:val="20"/>
        </w:rPr>
        <w:t> </w:t>
      </w:r>
      <w:r>
        <w:rPr>
          <w:rFonts w:ascii="Times New Roman" w:hAnsi="Times New Roman"/>
          <w:sz w:val="20"/>
        </w:rPr>
        <w:t>challenges</w:t>
      </w:r>
      <w:r>
        <w:rPr>
          <w:rFonts w:ascii="Times New Roman" w:hAnsi="Times New Roman"/>
          <w:spacing w:val="-9"/>
          <w:sz w:val="20"/>
        </w:rPr>
        <w:t> </w:t>
      </w:r>
      <w:r>
        <w:rPr>
          <w:rFonts w:ascii="Times New Roman" w:hAnsi="Times New Roman"/>
          <w:sz w:val="20"/>
        </w:rPr>
        <w:t>(Al</w:t>
      </w:r>
      <w:r>
        <w:rPr>
          <w:rFonts w:ascii="Times New Roman" w:hAnsi="Times New Roman"/>
          <w:spacing w:val="-9"/>
          <w:sz w:val="20"/>
        </w:rPr>
        <w:t> </w:t>
      </w:r>
      <w:r>
        <w:rPr>
          <w:rFonts w:ascii="Times New Roman" w:hAnsi="Times New Roman"/>
          <w:sz w:val="20"/>
        </w:rPr>
        <w:t>Zayer</w:t>
      </w:r>
      <w:r>
        <w:rPr>
          <w:rFonts w:ascii="Times New Roman" w:hAnsi="Times New Roman"/>
          <w:spacing w:val="-8"/>
          <w:sz w:val="20"/>
        </w:rPr>
        <w:t> </w:t>
      </w:r>
      <w:r>
        <w:rPr>
          <w:rFonts w:ascii="Times New Roman" w:hAnsi="Times New Roman"/>
          <w:sz w:val="20"/>
        </w:rPr>
        <w:t>et</w:t>
      </w:r>
      <w:r>
        <w:rPr>
          <w:rFonts w:ascii="Times New Roman" w:hAnsi="Times New Roman"/>
          <w:spacing w:val="-8"/>
          <w:sz w:val="20"/>
        </w:rPr>
        <w:t> </w:t>
      </w:r>
      <w:r>
        <w:rPr>
          <w:rFonts w:ascii="Times New Roman" w:hAnsi="Times New Roman"/>
          <w:sz w:val="20"/>
        </w:rPr>
        <w:t>al. </w:t>
      </w:r>
      <w:hyperlink w:history="true" w:anchor="_bookmark326">
        <w:r>
          <w:rPr>
            <w:rFonts w:ascii="Times New Roman" w:hAnsi="Times New Roman"/>
            <w:color w:val="0000FF"/>
            <w:sz w:val="20"/>
          </w:rPr>
          <w:t>2020</w:t>
        </w:r>
      </w:hyperlink>
      <w:r>
        <w:rPr>
          <w:rFonts w:ascii="Times New Roman" w:hAnsi="Times New Roman"/>
          <w:sz w:val="20"/>
        </w:rPr>
        <w:t>). Eye movements have been used to develop virtual </w:t>
      </w:r>
      <w:r>
        <w:rPr>
          <w:rFonts w:ascii="Times New Roman" w:hAnsi="Times New Roman"/>
          <w:spacing w:val="-2"/>
          <w:sz w:val="20"/>
        </w:rPr>
        <w:t>locomotion</w:t>
      </w:r>
      <w:r>
        <w:rPr>
          <w:rFonts w:ascii="Times New Roman" w:hAnsi="Times New Roman"/>
          <w:spacing w:val="-8"/>
          <w:sz w:val="20"/>
        </w:rPr>
        <w:t> </w:t>
      </w:r>
      <w:r>
        <w:rPr>
          <w:rFonts w:ascii="Times New Roman" w:hAnsi="Times New Roman"/>
          <w:spacing w:val="-2"/>
          <w:sz w:val="20"/>
        </w:rPr>
        <w:t>interfaces</w:t>
      </w:r>
      <w:r>
        <w:rPr>
          <w:rFonts w:ascii="Times New Roman" w:hAnsi="Times New Roman"/>
          <w:spacing w:val="-8"/>
          <w:sz w:val="20"/>
        </w:rPr>
        <w:t> </w:t>
      </w:r>
      <w:r>
        <w:rPr>
          <w:rFonts w:ascii="Times New Roman" w:hAnsi="Times New Roman"/>
          <w:spacing w:val="-2"/>
          <w:sz w:val="20"/>
        </w:rPr>
        <w:t>that</w:t>
      </w:r>
      <w:r>
        <w:rPr>
          <w:rFonts w:ascii="Times New Roman" w:hAnsi="Times New Roman"/>
          <w:spacing w:val="-8"/>
          <w:sz w:val="20"/>
        </w:rPr>
        <w:t> </w:t>
      </w:r>
      <w:r>
        <w:rPr>
          <w:rFonts w:ascii="Times New Roman" w:hAnsi="Times New Roman"/>
          <w:spacing w:val="-2"/>
          <w:sz w:val="20"/>
        </w:rPr>
        <w:t>map</w:t>
      </w:r>
      <w:r>
        <w:rPr>
          <w:rFonts w:ascii="Times New Roman" w:hAnsi="Times New Roman"/>
          <w:spacing w:val="-8"/>
          <w:sz w:val="20"/>
        </w:rPr>
        <w:t> </w:t>
      </w:r>
      <w:r>
        <w:rPr>
          <w:rFonts w:ascii="Times New Roman" w:hAnsi="Times New Roman"/>
          <w:spacing w:val="-2"/>
          <w:sz w:val="20"/>
        </w:rPr>
        <w:t>eye</w:t>
      </w:r>
      <w:r>
        <w:rPr>
          <w:rFonts w:ascii="Times New Roman" w:hAnsi="Times New Roman"/>
          <w:spacing w:val="-8"/>
          <w:sz w:val="20"/>
        </w:rPr>
        <w:t> </w:t>
      </w:r>
      <w:r>
        <w:rPr>
          <w:rFonts w:ascii="Times New Roman" w:hAnsi="Times New Roman"/>
          <w:spacing w:val="-2"/>
          <w:sz w:val="20"/>
        </w:rPr>
        <w:t>movements</w:t>
      </w:r>
      <w:r>
        <w:rPr>
          <w:rFonts w:ascii="Times New Roman" w:hAnsi="Times New Roman"/>
          <w:spacing w:val="-8"/>
          <w:sz w:val="20"/>
        </w:rPr>
        <w:t> </w:t>
      </w:r>
      <w:r>
        <w:rPr>
          <w:rFonts w:ascii="Times New Roman" w:hAnsi="Times New Roman"/>
          <w:spacing w:val="-2"/>
          <w:sz w:val="20"/>
        </w:rPr>
        <w:t>to</w:t>
      </w:r>
      <w:r>
        <w:rPr>
          <w:rFonts w:ascii="Times New Roman" w:hAnsi="Times New Roman"/>
          <w:spacing w:val="-8"/>
          <w:sz w:val="20"/>
        </w:rPr>
        <w:t> </w:t>
      </w:r>
      <w:r>
        <w:rPr>
          <w:rFonts w:ascii="Times New Roman" w:hAnsi="Times New Roman"/>
          <w:spacing w:val="-2"/>
          <w:sz w:val="20"/>
        </w:rPr>
        <w:t>the</w:t>
      </w:r>
      <w:r>
        <w:rPr>
          <w:rFonts w:ascii="Times New Roman" w:hAnsi="Times New Roman"/>
          <w:spacing w:val="-8"/>
          <w:sz w:val="20"/>
        </w:rPr>
        <w:t> </w:t>
      </w:r>
      <w:r>
        <w:rPr>
          <w:rFonts w:ascii="Times New Roman" w:hAnsi="Times New Roman"/>
          <w:spacing w:val="-2"/>
          <w:sz w:val="20"/>
        </w:rPr>
        <w:t>control</w:t>
      </w:r>
    </w:p>
    <w:p>
      <w:pPr>
        <w:pStyle w:val="BodyText"/>
        <w:spacing w:before="181"/>
        <w:rPr>
          <w:rFonts w:ascii="Times New Roman"/>
          <w:sz w:val="20"/>
        </w:rPr>
      </w:pPr>
      <w:r>
        <w:rPr>
          <w:rFonts w:ascii="Times New Roman"/>
          <w:sz w:val="20"/>
        </w:rPr>
        <w:drawing>
          <wp:anchor distT="0" distB="0" distL="0" distR="0" allowOverlap="1" layoutInCell="1" locked="0" behindDoc="1" simplePos="0" relativeHeight="487650304">
            <wp:simplePos x="0" y="0"/>
            <wp:positionH relativeFrom="page">
              <wp:posOffset>4139653</wp:posOffset>
            </wp:positionH>
            <wp:positionV relativeFrom="paragraph">
              <wp:posOffset>276526</wp:posOffset>
            </wp:positionV>
            <wp:extent cx="2520620" cy="1965960"/>
            <wp:effectExtent l="0" t="0" r="0" b="0"/>
            <wp:wrapTopAndBottom/>
            <wp:docPr id="1743" name="Image 1743"/>
            <wp:cNvGraphicFramePr>
              <a:graphicFrameLocks/>
            </wp:cNvGraphicFramePr>
            <a:graphic>
              <a:graphicData uri="http://schemas.openxmlformats.org/drawingml/2006/picture">
                <pic:pic>
                  <pic:nvPicPr>
                    <pic:cNvPr id="1743" name="Image 1743"/>
                    <pic:cNvPicPr/>
                  </pic:nvPicPr>
                  <pic:blipFill>
                    <a:blip r:embed="rId430" cstate="print"/>
                    <a:stretch>
                      <a:fillRect/>
                    </a:stretch>
                  </pic:blipFill>
                  <pic:spPr>
                    <a:xfrm>
                      <a:off x="0" y="0"/>
                      <a:ext cx="2520620" cy="1965960"/>
                    </a:xfrm>
                    <a:prstGeom prst="rect">
                      <a:avLst/>
                    </a:prstGeom>
                  </pic:spPr>
                </pic:pic>
              </a:graphicData>
            </a:graphic>
          </wp:anchor>
        </w:drawing>
      </w:r>
    </w:p>
    <w:p>
      <w:pPr>
        <w:pStyle w:val="BodyText"/>
        <w:spacing w:before="79"/>
        <w:rPr>
          <w:rFonts w:ascii="Times New Roman"/>
          <w:sz w:val="20"/>
        </w:rPr>
      </w:pPr>
    </w:p>
    <w:p>
      <w:pPr>
        <w:spacing w:line="242" w:lineRule="auto" w:before="0"/>
        <w:ind w:left="291" w:right="297" w:firstLine="0"/>
        <w:jc w:val="both"/>
        <w:rPr>
          <w:rFonts w:ascii="Times New Roman"/>
          <w:sz w:val="17"/>
        </w:rPr>
      </w:pPr>
      <w:bookmarkStart w:name="_bookmark316" w:id="337"/>
      <w:bookmarkEnd w:id="337"/>
      <w:r>
        <w:rPr/>
      </w:r>
      <w:r>
        <w:rPr>
          <w:rFonts w:ascii="Gill Sans MT"/>
          <w:b/>
          <w:sz w:val="17"/>
        </w:rPr>
        <w:t>Fig.</w:t>
      </w:r>
      <w:r>
        <w:rPr>
          <w:rFonts w:ascii="Gill Sans MT"/>
          <w:b/>
          <w:spacing w:val="-12"/>
          <w:sz w:val="17"/>
        </w:rPr>
        <w:t> </w:t>
      </w:r>
      <w:r>
        <w:rPr>
          <w:rFonts w:ascii="Gill Sans MT"/>
          <w:b/>
          <w:sz w:val="17"/>
        </w:rPr>
        <w:t>2 </w:t>
      </w:r>
      <w:r>
        <w:rPr>
          <w:rFonts w:ascii="Times New Roman"/>
          <w:sz w:val="17"/>
        </w:rPr>
        <w:t>A gaze-interactive user interface overlayed over a virtual environment. Image courtesy of Zhang et al. (</w:t>
      </w:r>
      <w:hyperlink w:history="true" w:anchor="_bookmark495">
        <w:r>
          <w:rPr>
            <w:rFonts w:ascii="Times New Roman"/>
            <w:color w:val="0000FF"/>
            <w:sz w:val="17"/>
          </w:rPr>
          <w:t>2019</w:t>
        </w:r>
      </w:hyperlink>
      <w:r>
        <w:rPr>
          <w:rFonts w:ascii="Times New Roman"/>
          <w:sz w:val="17"/>
        </w:rPr>
        <w:t>)</w:t>
      </w:r>
    </w:p>
    <w:p>
      <w:pPr>
        <w:spacing w:after="0" w:line="242" w:lineRule="auto"/>
        <w:jc w:val="both"/>
        <w:rPr>
          <w:rFonts w:ascii="Times New Roman"/>
          <w:sz w:val="17"/>
        </w:rPr>
        <w:sectPr>
          <w:headerReference w:type="default" r:id="rId428"/>
          <w:footerReference w:type="default" r:id="rId429"/>
          <w:pgSz w:w="11910" w:h="15820"/>
          <w:pgMar w:header="635" w:footer="0" w:top="900" w:bottom="280" w:left="720" w:right="720"/>
          <w:cols w:num="2" w:equalWidth="0">
            <w:col w:w="5072" w:space="40"/>
            <w:col w:w="5358"/>
          </w:cols>
        </w:sectPr>
      </w:pPr>
    </w:p>
    <w:p>
      <w:pPr>
        <w:pStyle w:val="Heading2"/>
        <w:spacing w:before="235"/>
      </w:pPr>
      <w:r>
        <w:rPr>
          <w:w w:val="90"/>
        </w:rPr>
        <w:t>1</w:t>
      </w:r>
      <w:r>
        <w:rPr>
          <w:spacing w:val="-7"/>
          <w:w w:val="90"/>
        </w:rPr>
        <w:t> </w:t>
      </w:r>
      <w:r>
        <w:rPr>
          <w:spacing w:val="-10"/>
          <w:w w:val="335"/>
        </w:rPr>
        <w:t>3</w:t>
      </w:r>
    </w:p>
    <w:p>
      <w:pPr>
        <w:pStyle w:val="Heading2"/>
        <w:spacing w:after="0"/>
        <w:sectPr>
          <w:type w:val="continuous"/>
          <w:pgSz w:w="11910" w:h="15820"/>
          <w:pgMar w:header="635" w:footer="0" w:top="540" w:bottom="280" w:left="720" w:right="720"/>
        </w:sectPr>
      </w:pPr>
    </w:p>
    <w:p>
      <w:pPr>
        <w:spacing w:line="261" w:lineRule="auto" w:before="189"/>
        <w:ind w:left="300" w:right="4" w:firstLine="0"/>
        <w:jc w:val="both"/>
        <w:rPr>
          <w:rFonts w:ascii="Times New Roman" w:hAnsi="Times New Roman"/>
          <w:sz w:val="20"/>
        </w:rPr>
      </w:pPr>
      <w:r>
        <w:rPr>
          <w:rFonts w:ascii="Times New Roman" w:hAnsi="Times New Roman"/>
          <w:sz w:val="20"/>
        </w:rPr>
        <w:t>of the virtual viewpoint’s translation and orientation or to augment other navigation techniques Fig. </w:t>
      </w:r>
      <w:hyperlink w:history="true" w:anchor="_bookmark316">
        <w:r>
          <w:rPr>
            <w:rFonts w:ascii="Times New Roman" w:hAnsi="Times New Roman"/>
            <w:color w:val="0000FF"/>
            <w:sz w:val="20"/>
          </w:rPr>
          <w:t>2</w:t>
        </w:r>
      </w:hyperlink>
      <w:r>
        <w:rPr>
          <w:rFonts w:ascii="Times New Roman" w:hAnsi="Times New Roman"/>
          <w:sz w:val="20"/>
        </w:rPr>
        <w:t>.</w:t>
      </w:r>
    </w:p>
    <w:p>
      <w:pPr>
        <w:spacing w:line="261" w:lineRule="auto" w:before="0"/>
        <w:ind w:left="300" w:right="0" w:firstLine="226"/>
        <w:jc w:val="both"/>
        <w:rPr>
          <w:rFonts w:ascii="Times New Roman" w:hAnsi="Times New Roman"/>
          <w:sz w:val="20"/>
        </w:rPr>
      </w:pPr>
      <w:r>
        <w:rPr>
          <w:rFonts w:ascii="Times New Roman" w:hAnsi="Times New Roman"/>
          <w:sz w:val="20"/>
        </w:rPr>
        <w:t>Several</w:t>
      </w:r>
      <w:r>
        <w:rPr>
          <w:rFonts w:ascii="Times New Roman" w:hAnsi="Times New Roman"/>
          <w:spacing w:val="-3"/>
          <w:sz w:val="20"/>
        </w:rPr>
        <w:t> </w:t>
      </w:r>
      <w:r>
        <w:rPr>
          <w:rFonts w:ascii="Times New Roman" w:hAnsi="Times New Roman"/>
          <w:sz w:val="20"/>
        </w:rPr>
        <w:t>implementations</w:t>
      </w:r>
      <w:r>
        <w:rPr>
          <w:rFonts w:ascii="Times New Roman" w:hAnsi="Times New Roman"/>
          <w:spacing w:val="-3"/>
          <w:sz w:val="20"/>
        </w:rPr>
        <w:t> </w:t>
      </w:r>
      <w:r>
        <w:rPr>
          <w:rFonts w:ascii="Times New Roman" w:hAnsi="Times New Roman"/>
          <w:sz w:val="20"/>
        </w:rPr>
        <w:t>of</w:t>
      </w:r>
      <w:r>
        <w:rPr>
          <w:rFonts w:ascii="Times New Roman" w:hAnsi="Times New Roman"/>
          <w:spacing w:val="-3"/>
          <w:sz w:val="20"/>
        </w:rPr>
        <w:t> </w:t>
      </w:r>
      <w:r>
        <w:rPr>
          <w:rFonts w:ascii="Times New Roman" w:hAnsi="Times New Roman"/>
          <w:sz w:val="20"/>
        </w:rPr>
        <w:t>eye</w:t>
      </w:r>
      <w:r>
        <w:rPr>
          <w:rFonts w:ascii="Times New Roman" w:hAnsi="Times New Roman"/>
          <w:spacing w:val="-3"/>
          <w:sz w:val="20"/>
        </w:rPr>
        <w:t> </w:t>
      </w:r>
      <w:r>
        <w:rPr>
          <w:rFonts w:ascii="Times New Roman" w:hAnsi="Times New Roman"/>
          <w:sz w:val="20"/>
        </w:rPr>
        <w:t>movement-based</w:t>
      </w:r>
      <w:r>
        <w:rPr>
          <w:rFonts w:ascii="Times New Roman" w:hAnsi="Times New Roman"/>
          <w:spacing w:val="-3"/>
          <w:sz w:val="20"/>
        </w:rPr>
        <w:t> </w:t>
      </w:r>
      <w:r>
        <w:rPr>
          <w:rFonts w:ascii="Times New Roman" w:hAnsi="Times New Roman"/>
          <w:sz w:val="20"/>
        </w:rPr>
        <w:t>virtual navigation use eye gaze-based steering interfaces, where 2D gaze interfaces are superimposed on the VE to allow users</w:t>
      </w:r>
      <w:r>
        <w:rPr>
          <w:rFonts w:ascii="Times New Roman" w:hAnsi="Times New Roman"/>
          <w:spacing w:val="-12"/>
          <w:sz w:val="20"/>
        </w:rPr>
        <w:t> </w:t>
      </w:r>
      <w:r>
        <w:rPr>
          <w:rFonts w:ascii="Times New Roman" w:hAnsi="Times New Roman"/>
          <w:sz w:val="20"/>
        </w:rPr>
        <w:t>to</w:t>
      </w:r>
      <w:r>
        <w:rPr>
          <w:rFonts w:ascii="Times New Roman" w:hAnsi="Times New Roman"/>
          <w:spacing w:val="-12"/>
          <w:sz w:val="20"/>
        </w:rPr>
        <w:t> </w:t>
      </w:r>
      <w:r>
        <w:rPr>
          <w:rFonts w:ascii="Times New Roman" w:hAnsi="Times New Roman"/>
          <w:sz w:val="20"/>
        </w:rPr>
        <w:t>issue</w:t>
      </w:r>
      <w:r>
        <w:rPr>
          <w:rFonts w:ascii="Times New Roman" w:hAnsi="Times New Roman"/>
          <w:spacing w:val="-12"/>
          <w:sz w:val="20"/>
        </w:rPr>
        <w:t> </w:t>
      </w:r>
      <w:r>
        <w:rPr>
          <w:rFonts w:ascii="Times New Roman" w:hAnsi="Times New Roman"/>
          <w:sz w:val="20"/>
        </w:rPr>
        <w:t>steering</w:t>
      </w:r>
      <w:r>
        <w:rPr>
          <w:rFonts w:ascii="Times New Roman" w:hAnsi="Times New Roman"/>
          <w:spacing w:val="-12"/>
          <w:sz w:val="20"/>
        </w:rPr>
        <w:t> </w:t>
      </w:r>
      <w:r>
        <w:rPr>
          <w:rFonts w:ascii="Times New Roman" w:hAnsi="Times New Roman"/>
          <w:sz w:val="20"/>
        </w:rPr>
        <w:t>commands</w:t>
      </w:r>
      <w:r>
        <w:rPr>
          <w:rFonts w:ascii="Times New Roman" w:hAnsi="Times New Roman"/>
          <w:spacing w:val="-12"/>
          <w:sz w:val="20"/>
        </w:rPr>
        <w:t> </w:t>
      </w:r>
      <w:r>
        <w:rPr>
          <w:rFonts w:ascii="Times New Roman" w:hAnsi="Times New Roman"/>
          <w:sz w:val="20"/>
        </w:rPr>
        <w:t>with</w:t>
      </w:r>
      <w:r>
        <w:rPr>
          <w:rFonts w:ascii="Times New Roman" w:hAnsi="Times New Roman"/>
          <w:spacing w:val="-12"/>
          <w:sz w:val="20"/>
        </w:rPr>
        <w:t> </w:t>
      </w:r>
      <w:r>
        <w:rPr>
          <w:rFonts w:ascii="Times New Roman" w:hAnsi="Times New Roman"/>
          <w:sz w:val="20"/>
        </w:rPr>
        <w:t>their</w:t>
      </w:r>
      <w:r>
        <w:rPr>
          <w:rFonts w:ascii="Times New Roman" w:hAnsi="Times New Roman"/>
          <w:spacing w:val="-12"/>
          <w:sz w:val="20"/>
        </w:rPr>
        <w:t> </w:t>
      </w:r>
      <w:r>
        <w:rPr>
          <w:rFonts w:ascii="Times New Roman" w:hAnsi="Times New Roman"/>
          <w:sz w:val="20"/>
        </w:rPr>
        <w:t>gaze</w:t>
      </w:r>
      <w:r>
        <w:rPr>
          <w:rFonts w:ascii="Times New Roman" w:hAnsi="Times New Roman"/>
          <w:spacing w:val="-12"/>
          <w:sz w:val="20"/>
        </w:rPr>
        <w:t> </w:t>
      </w:r>
      <w:r>
        <w:rPr>
          <w:rFonts w:ascii="Times New Roman" w:hAnsi="Times New Roman"/>
          <w:sz w:val="20"/>
        </w:rPr>
        <w:t>(Stellmach and Dachselt </w:t>
      </w:r>
      <w:hyperlink w:history="true" w:anchor="_bookmark470">
        <w:r>
          <w:rPr>
            <w:rFonts w:ascii="Times New Roman" w:hAnsi="Times New Roman"/>
            <w:color w:val="0000FF"/>
            <w:sz w:val="20"/>
          </w:rPr>
          <w:t>2012</w:t>
        </w:r>
      </w:hyperlink>
      <w:r>
        <w:rPr>
          <w:rFonts w:ascii="Times New Roman" w:hAnsi="Times New Roman"/>
          <w:sz w:val="20"/>
        </w:rPr>
        <w:t>). Zhang and Hansen (</w:t>
      </w:r>
      <w:hyperlink w:history="true" w:anchor="_bookmark494">
        <w:r>
          <w:rPr>
            <w:rFonts w:ascii="Times New Roman" w:hAnsi="Times New Roman"/>
            <w:color w:val="0000FF"/>
            <w:sz w:val="20"/>
          </w:rPr>
          <w:t>2019</w:t>
        </w:r>
      </w:hyperlink>
      <w:r>
        <w:rPr>
          <w:rFonts w:ascii="Times New Roman" w:hAnsi="Times New Roman"/>
          <w:sz w:val="20"/>
        </w:rPr>
        <w:t>) proposed a steering-based virtual navigation technique that is used to train users who are disabled how to control wheeled tele- robots</w:t>
      </w:r>
      <w:r>
        <w:rPr>
          <w:rFonts w:ascii="Times New Roman" w:hAnsi="Times New Roman"/>
          <w:spacing w:val="-4"/>
          <w:sz w:val="20"/>
        </w:rPr>
        <w:t> </w:t>
      </w:r>
      <w:r>
        <w:rPr>
          <w:rFonts w:ascii="Times New Roman" w:hAnsi="Times New Roman"/>
          <w:sz w:val="20"/>
        </w:rPr>
        <w:t>with</w:t>
      </w:r>
      <w:r>
        <w:rPr>
          <w:rFonts w:ascii="Times New Roman" w:hAnsi="Times New Roman"/>
          <w:spacing w:val="-3"/>
          <w:sz w:val="20"/>
        </w:rPr>
        <w:t> </w:t>
      </w:r>
      <w:r>
        <w:rPr>
          <w:rFonts w:ascii="Times New Roman" w:hAnsi="Times New Roman"/>
          <w:sz w:val="20"/>
        </w:rPr>
        <w:t>their</w:t>
      </w:r>
      <w:r>
        <w:rPr>
          <w:rFonts w:ascii="Times New Roman" w:hAnsi="Times New Roman"/>
          <w:spacing w:val="-3"/>
          <w:sz w:val="20"/>
        </w:rPr>
        <w:t> </w:t>
      </w:r>
      <w:r>
        <w:rPr>
          <w:rFonts w:ascii="Times New Roman" w:hAnsi="Times New Roman"/>
          <w:sz w:val="20"/>
        </w:rPr>
        <w:t>eye</w:t>
      </w:r>
      <w:r>
        <w:rPr>
          <w:rFonts w:ascii="Times New Roman" w:hAnsi="Times New Roman"/>
          <w:spacing w:val="-3"/>
          <w:sz w:val="20"/>
        </w:rPr>
        <w:t> </w:t>
      </w:r>
      <w:r>
        <w:rPr>
          <w:rFonts w:ascii="Times New Roman" w:hAnsi="Times New Roman"/>
          <w:sz w:val="20"/>
        </w:rPr>
        <w:t>gaze.</w:t>
      </w:r>
      <w:r>
        <w:rPr>
          <w:rFonts w:ascii="Times New Roman" w:hAnsi="Times New Roman"/>
          <w:spacing w:val="-3"/>
          <w:sz w:val="20"/>
        </w:rPr>
        <w:t> </w:t>
      </w:r>
      <w:r>
        <w:rPr>
          <w:rFonts w:ascii="Times New Roman" w:hAnsi="Times New Roman"/>
          <w:sz w:val="20"/>
        </w:rPr>
        <w:t>A</w:t>
      </w:r>
      <w:r>
        <w:rPr>
          <w:rFonts w:ascii="Times New Roman" w:hAnsi="Times New Roman"/>
          <w:spacing w:val="-3"/>
          <w:sz w:val="20"/>
        </w:rPr>
        <w:t> </w:t>
      </w:r>
      <w:r>
        <w:rPr>
          <w:rFonts w:ascii="Times New Roman" w:hAnsi="Times New Roman"/>
          <w:sz w:val="20"/>
        </w:rPr>
        <w:t>similar</w:t>
      </w:r>
      <w:r>
        <w:rPr>
          <w:rFonts w:ascii="Times New Roman" w:hAnsi="Times New Roman"/>
          <w:spacing w:val="-3"/>
          <w:sz w:val="20"/>
        </w:rPr>
        <w:t> </w:t>
      </w:r>
      <w:r>
        <w:rPr>
          <w:rFonts w:ascii="Times New Roman" w:hAnsi="Times New Roman"/>
          <w:sz w:val="20"/>
        </w:rPr>
        <w:t>implementation</w:t>
      </w:r>
      <w:r>
        <w:rPr>
          <w:rFonts w:ascii="Times New Roman" w:hAnsi="Times New Roman"/>
          <w:spacing w:val="-3"/>
          <w:sz w:val="20"/>
        </w:rPr>
        <w:t> </w:t>
      </w:r>
      <w:r>
        <w:rPr>
          <w:rFonts w:ascii="Times New Roman" w:hAnsi="Times New Roman"/>
          <w:sz w:val="20"/>
        </w:rPr>
        <w:t>is</w:t>
      </w:r>
      <w:r>
        <w:rPr>
          <w:rFonts w:ascii="Times New Roman" w:hAnsi="Times New Roman"/>
          <w:spacing w:val="-3"/>
          <w:sz w:val="20"/>
        </w:rPr>
        <w:t> </w:t>
      </w:r>
      <w:r>
        <w:rPr>
          <w:rFonts w:ascii="Times New Roman" w:hAnsi="Times New Roman"/>
          <w:sz w:val="20"/>
        </w:rPr>
        <w:t>that of Araujo et al. (</w:t>
      </w:r>
      <w:hyperlink w:history="true" w:anchor="_bookmark332">
        <w:r>
          <w:rPr>
            <w:rFonts w:ascii="Times New Roman" w:hAnsi="Times New Roman"/>
            <w:color w:val="0000FF"/>
            <w:sz w:val="20"/>
          </w:rPr>
          <w:t>2020</w:t>
        </w:r>
      </w:hyperlink>
      <w:r>
        <w:rPr>
          <w:rFonts w:ascii="Times New Roman" w:hAnsi="Times New Roman"/>
          <w:sz w:val="20"/>
        </w:rPr>
        <w:t>), except that the proposed eye gaze- based virtual navigation technique is used to train people who are severely disabled on how to control wheelchairs</w:t>
      </w:r>
      <w:r>
        <w:rPr>
          <w:rFonts w:ascii="Times New Roman" w:hAnsi="Times New Roman"/>
          <w:spacing w:val="80"/>
          <w:sz w:val="20"/>
        </w:rPr>
        <w:t> </w:t>
      </w:r>
      <w:r>
        <w:rPr>
          <w:rFonts w:ascii="Times New Roman" w:hAnsi="Times New Roman"/>
          <w:sz w:val="20"/>
        </w:rPr>
        <w:t>in a safe simulated virtual environment. This review also </w:t>
      </w:r>
      <w:r>
        <w:rPr>
          <w:rFonts w:ascii="Times New Roman" w:hAnsi="Times New Roman"/>
          <w:spacing w:val="-2"/>
          <w:sz w:val="20"/>
        </w:rPr>
        <w:t>included</w:t>
      </w:r>
      <w:r>
        <w:rPr>
          <w:rFonts w:ascii="Times New Roman" w:hAnsi="Times New Roman"/>
          <w:spacing w:val="-8"/>
          <w:sz w:val="20"/>
        </w:rPr>
        <w:t> </w:t>
      </w:r>
      <w:r>
        <w:rPr>
          <w:rFonts w:ascii="Times New Roman" w:hAnsi="Times New Roman"/>
          <w:spacing w:val="-2"/>
          <w:sz w:val="20"/>
        </w:rPr>
        <w:t>two</w:t>
      </w:r>
      <w:r>
        <w:rPr>
          <w:rFonts w:ascii="Times New Roman" w:hAnsi="Times New Roman"/>
          <w:spacing w:val="-8"/>
          <w:sz w:val="20"/>
        </w:rPr>
        <w:t> </w:t>
      </w:r>
      <w:r>
        <w:rPr>
          <w:rFonts w:ascii="Times New Roman" w:hAnsi="Times New Roman"/>
          <w:spacing w:val="-2"/>
          <w:sz w:val="20"/>
        </w:rPr>
        <w:t>other</w:t>
      </w:r>
      <w:r>
        <w:rPr>
          <w:rFonts w:ascii="Times New Roman" w:hAnsi="Times New Roman"/>
          <w:spacing w:val="-8"/>
          <w:sz w:val="20"/>
        </w:rPr>
        <w:t> </w:t>
      </w:r>
      <w:r>
        <w:rPr>
          <w:rFonts w:ascii="Times New Roman" w:hAnsi="Times New Roman"/>
          <w:spacing w:val="-2"/>
          <w:sz w:val="20"/>
        </w:rPr>
        <w:t>control</w:t>
      </w:r>
      <w:r>
        <w:rPr>
          <w:rFonts w:ascii="Times New Roman" w:hAnsi="Times New Roman"/>
          <w:spacing w:val="-8"/>
          <w:sz w:val="20"/>
        </w:rPr>
        <w:t> </w:t>
      </w:r>
      <w:r>
        <w:rPr>
          <w:rFonts w:ascii="Times New Roman" w:hAnsi="Times New Roman"/>
          <w:spacing w:val="-2"/>
          <w:sz w:val="20"/>
        </w:rPr>
        <w:t>interfaces</w:t>
      </w:r>
      <w:r>
        <w:rPr>
          <w:rFonts w:ascii="Times New Roman" w:hAnsi="Times New Roman"/>
          <w:spacing w:val="-8"/>
          <w:sz w:val="20"/>
        </w:rPr>
        <w:t> </w:t>
      </w:r>
      <w:r>
        <w:rPr>
          <w:rFonts w:ascii="Times New Roman" w:hAnsi="Times New Roman"/>
          <w:spacing w:val="-2"/>
          <w:sz w:val="20"/>
        </w:rPr>
        <w:t>in</w:t>
      </w:r>
      <w:r>
        <w:rPr>
          <w:rFonts w:ascii="Times New Roman" w:hAnsi="Times New Roman"/>
          <w:spacing w:val="-8"/>
          <w:sz w:val="20"/>
        </w:rPr>
        <w:t> </w:t>
      </w:r>
      <w:r>
        <w:rPr>
          <w:rFonts w:ascii="Times New Roman" w:hAnsi="Times New Roman"/>
          <w:spacing w:val="-2"/>
          <w:sz w:val="20"/>
        </w:rPr>
        <w:t>addition</w:t>
      </w:r>
      <w:r>
        <w:rPr>
          <w:rFonts w:ascii="Times New Roman" w:hAnsi="Times New Roman"/>
          <w:spacing w:val="-8"/>
          <w:sz w:val="20"/>
        </w:rPr>
        <w:t> </w:t>
      </w:r>
      <w:r>
        <w:rPr>
          <w:rFonts w:ascii="Times New Roman" w:hAnsi="Times New Roman"/>
          <w:spacing w:val="-2"/>
          <w:sz w:val="20"/>
        </w:rPr>
        <w:t>to</w:t>
      </w:r>
      <w:r>
        <w:rPr>
          <w:rFonts w:ascii="Times New Roman" w:hAnsi="Times New Roman"/>
          <w:spacing w:val="-8"/>
          <w:sz w:val="20"/>
        </w:rPr>
        <w:t> </w:t>
      </w:r>
      <w:r>
        <w:rPr>
          <w:rFonts w:ascii="Times New Roman" w:hAnsi="Times New Roman"/>
          <w:spacing w:val="-2"/>
          <w:sz w:val="20"/>
        </w:rPr>
        <w:t>overlayed </w:t>
      </w:r>
      <w:r>
        <w:rPr>
          <w:rFonts w:ascii="Times New Roman" w:hAnsi="Times New Roman"/>
          <w:sz w:val="20"/>
        </w:rPr>
        <w:t>steering user interfaces: continuous-control interface and semi-autonomous waypoint interface. In the continuous control</w:t>
      </w:r>
      <w:r>
        <w:rPr>
          <w:rFonts w:ascii="Times New Roman" w:hAnsi="Times New Roman"/>
          <w:spacing w:val="-4"/>
          <w:sz w:val="20"/>
        </w:rPr>
        <w:t> </w:t>
      </w:r>
      <w:r>
        <w:rPr>
          <w:rFonts w:ascii="Times New Roman" w:hAnsi="Times New Roman"/>
          <w:sz w:val="20"/>
        </w:rPr>
        <w:t>interface,</w:t>
      </w:r>
      <w:r>
        <w:rPr>
          <w:rFonts w:ascii="Times New Roman" w:hAnsi="Times New Roman"/>
          <w:spacing w:val="-4"/>
          <w:sz w:val="20"/>
        </w:rPr>
        <w:t> </w:t>
      </w:r>
      <w:r>
        <w:rPr>
          <w:rFonts w:ascii="Times New Roman" w:hAnsi="Times New Roman"/>
          <w:sz w:val="20"/>
        </w:rPr>
        <w:t>steering</w:t>
      </w:r>
      <w:r>
        <w:rPr>
          <w:rFonts w:ascii="Times New Roman" w:hAnsi="Times New Roman"/>
          <w:spacing w:val="-4"/>
          <w:sz w:val="20"/>
        </w:rPr>
        <w:t> </w:t>
      </w:r>
      <w:r>
        <w:rPr>
          <w:rFonts w:ascii="Times New Roman" w:hAnsi="Times New Roman"/>
          <w:sz w:val="20"/>
        </w:rPr>
        <w:t>is</w:t>
      </w:r>
      <w:r>
        <w:rPr>
          <w:rFonts w:ascii="Times New Roman" w:hAnsi="Times New Roman"/>
          <w:spacing w:val="-4"/>
          <w:sz w:val="20"/>
        </w:rPr>
        <w:t> </w:t>
      </w:r>
      <w:r>
        <w:rPr>
          <w:rFonts w:ascii="Times New Roman" w:hAnsi="Times New Roman"/>
          <w:sz w:val="20"/>
        </w:rPr>
        <w:t>implemented</w:t>
      </w:r>
      <w:r>
        <w:rPr>
          <w:rFonts w:ascii="Times New Roman" w:hAnsi="Times New Roman"/>
          <w:spacing w:val="-4"/>
          <w:sz w:val="20"/>
        </w:rPr>
        <w:t> </w:t>
      </w:r>
      <w:r>
        <w:rPr>
          <w:rFonts w:ascii="Times New Roman" w:hAnsi="Times New Roman"/>
          <w:sz w:val="20"/>
        </w:rPr>
        <w:t>by</w:t>
      </w:r>
      <w:r>
        <w:rPr>
          <w:rFonts w:ascii="Times New Roman" w:hAnsi="Times New Roman"/>
          <w:spacing w:val="-4"/>
          <w:sz w:val="20"/>
        </w:rPr>
        <w:t> </w:t>
      </w:r>
      <w:r>
        <w:rPr>
          <w:rFonts w:ascii="Times New Roman" w:hAnsi="Times New Roman"/>
          <w:sz w:val="20"/>
        </w:rPr>
        <w:t>measuring</w:t>
      </w:r>
      <w:r>
        <w:rPr>
          <w:rFonts w:ascii="Times New Roman" w:hAnsi="Times New Roman"/>
          <w:spacing w:val="-4"/>
          <w:sz w:val="20"/>
        </w:rPr>
        <w:t> </w:t>
      </w:r>
      <w:r>
        <w:rPr>
          <w:rFonts w:ascii="Times New Roman" w:hAnsi="Times New Roman"/>
          <w:sz w:val="20"/>
        </w:rPr>
        <w:t>the depth and horizontal values of the gaze point intersection with</w:t>
      </w:r>
      <w:r>
        <w:rPr>
          <w:rFonts w:ascii="Times New Roman" w:hAnsi="Times New Roman"/>
          <w:spacing w:val="28"/>
          <w:sz w:val="20"/>
        </w:rPr>
        <w:t> </w:t>
      </w:r>
      <w:r>
        <w:rPr>
          <w:rFonts w:ascii="Times New Roman" w:hAnsi="Times New Roman"/>
          <w:sz w:val="20"/>
        </w:rPr>
        <w:t>the</w:t>
      </w:r>
      <w:r>
        <w:rPr>
          <w:rFonts w:ascii="Times New Roman" w:hAnsi="Times New Roman"/>
          <w:spacing w:val="28"/>
          <w:sz w:val="20"/>
        </w:rPr>
        <w:t> </w:t>
      </w:r>
      <w:r>
        <w:rPr>
          <w:rFonts w:ascii="Times New Roman" w:hAnsi="Times New Roman"/>
          <w:sz w:val="20"/>
        </w:rPr>
        <w:t>ground</w:t>
      </w:r>
      <w:r>
        <w:rPr>
          <w:rFonts w:ascii="Times New Roman" w:hAnsi="Times New Roman"/>
          <w:spacing w:val="28"/>
          <w:sz w:val="20"/>
        </w:rPr>
        <w:t> </w:t>
      </w:r>
      <w:r>
        <w:rPr>
          <w:rFonts w:ascii="Times New Roman" w:hAnsi="Times New Roman"/>
          <w:sz w:val="20"/>
        </w:rPr>
        <w:t>plane,</w:t>
      </w:r>
      <w:r>
        <w:rPr>
          <w:rFonts w:ascii="Times New Roman" w:hAnsi="Times New Roman"/>
          <w:spacing w:val="28"/>
          <w:sz w:val="20"/>
        </w:rPr>
        <w:t> </w:t>
      </w:r>
      <w:r>
        <w:rPr>
          <w:rFonts w:ascii="Times New Roman" w:hAnsi="Times New Roman"/>
          <w:sz w:val="20"/>
        </w:rPr>
        <w:t>and</w:t>
      </w:r>
      <w:r>
        <w:rPr>
          <w:rFonts w:ascii="Times New Roman" w:hAnsi="Times New Roman"/>
          <w:spacing w:val="28"/>
          <w:sz w:val="20"/>
        </w:rPr>
        <w:t> </w:t>
      </w:r>
      <w:r>
        <w:rPr>
          <w:rFonts w:ascii="Times New Roman" w:hAnsi="Times New Roman"/>
          <w:sz w:val="20"/>
        </w:rPr>
        <w:t>these</w:t>
      </w:r>
      <w:r>
        <w:rPr>
          <w:rFonts w:ascii="Times New Roman" w:hAnsi="Times New Roman"/>
          <w:spacing w:val="28"/>
          <w:sz w:val="20"/>
        </w:rPr>
        <w:t> </w:t>
      </w:r>
      <w:r>
        <w:rPr>
          <w:rFonts w:ascii="Times New Roman" w:hAnsi="Times New Roman"/>
          <w:sz w:val="20"/>
        </w:rPr>
        <w:t>measurements</w:t>
      </w:r>
      <w:r>
        <w:rPr>
          <w:rFonts w:ascii="Times New Roman" w:hAnsi="Times New Roman"/>
          <w:spacing w:val="28"/>
          <w:sz w:val="20"/>
        </w:rPr>
        <w:t> </w:t>
      </w:r>
      <w:r>
        <w:rPr>
          <w:rFonts w:ascii="Times New Roman" w:hAnsi="Times New Roman"/>
          <w:sz w:val="20"/>
        </w:rPr>
        <w:t>are</w:t>
      </w:r>
      <w:r>
        <w:rPr>
          <w:rFonts w:ascii="Times New Roman" w:hAnsi="Times New Roman"/>
          <w:spacing w:val="28"/>
          <w:sz w:val="20"/>
        </w:rPr>
        <w:t> </w:t>
      </w:r>
      <w:r>
        <w:rPr>
          <w:rFonts w:ascii="Times New Roman" w:hAnsi="Times New Roman"/>
          <w:sz w:val="20"/>
        </w:rPr>
        <w:t>used to calculate motor torque to drive the wheelchair. The</w:t>
      </w:r>
      <w:r>
        <w:rPr>
          <w:rFonts w:ascii="Times New Roman" w:hAnsi="Times New Roman"/>
          <w:spacing w:val="40"/>
          <w:sz w:val="20"/>
        </w:rPr>
        <w:t> </w:t>
      </w:r>
      <w:r>
        <w:rPr>
          <w:rFonts w:ascii="Times New Roman" w:hAnsi="Times New Roman"/>
          <w:sz w:val="20"/>
        </w:rPr>
        <w:t>semi-autonomous</w:t>
      </w:r>
      <w:r>
        <w:rPr>
          <w:rFonts w:ascii="Times New Roman" w:hAnsi="Times New Roman"/>
          <w:spacing w:val="40"/>
          <w:sz w:val="20"/>
        </w:rPr>
        <w:t> </w:t>
      </w:r>
      <w:r>
        <w:rPr>
          <w:rFonts w:ascii="Times New Roman" w:hAnsi="Times New Roman"/>
          <w:sz w:val="20"/>
        </w:rPr>
        <w:t>waypoint</w:t>
      </w:r>
      <w:r>
        <w:rPr>
          <w:rFonts w:ascii="Times New Roman" w:hAnsi="Times New Roman"/>
          <w:spacing w:val="40"/>
          <w:sz w:val="20"/>
        </w:rPr>
        <w:t> </w:t>
      </w:r>
      <w:r>
        <w:rPr>
          <w:rFonts w:ascii="Times New Roman" w:hAnsi="Times New Roman"/>
          <w:sz w:val="20"/>
        </w:rPr>
        <w:t>navigation</w:t>
      </w:r>
      <w:r>
        <w:rPr>
          <w:rFonts w:ascii="Times New Roman" w:hAnsi="Times New Roman"/>
          <w:spacing w:val="40"/>
          <w:sz w:val="20"/>
        </w:rPr>
        <w:t> </w:t>
      </w:r>
      <w:r>
        <w:rPr>
          <w:rFonts w:ascii="Times New Roman" w:hAnsi="Times New Roman"/>
          <w:sz w:val="20"/>
        </w:rPr>
        <w:t>allows</w:t>
      </w:r>
      <w:r>
        <w:rPr>
          <w:rFonts w:ascii="Times New Roman" w:hAnsi="Times New Roman"/>
          <w:spacing w:val="40"/>
          <w:sz w:val="20"/>
        </w:rPr>
        <w:t> </w:t>
      </w:r>
      <w:r>
        <w:rPr>
          <w:rFonts w:ascii="Times New Roman" w:hAnsi="Times New Roman"/>
          <w:sz w:val="20"/>
        </w:rPr>
        <w:t>the</w:t>
      </w:r>
      <w:r>
        <w:rPr>
          <w:rFonts w:ascii="Times New Roman" w:hAnsi="Times New Roman"/>
          <w:spacing w:val="40"/>
          <w:sz w:val="20"/>
        </w:rPr>
        <w:t> </w:t>
      </w:r>
      <w:r>
        <w:rPr>
          <w:rFonts w:ascii="Times New Roman" w:hAnsi="Times New Roman"/>
          <w:sz w:val="20"/>
        </w:rPr>
        <w:t>user</w:t>
      </w:r>
      <w:r>
        <w:rPr>
          <w:rFonts w:ascii="Times New Roman" w:hAnsi="Times New Roman"/>
          <w:spacing w:val="80"/>
          <w:sz w:val="20"/>
        </w:rPr>
        <w:t> </w:t>
      </w:r>
      <w:r>
        <w:rPr>
          <w:rFonts w:ascii="Times New Roman" w:hAnsi="Times New Roman"/>
          <w:sz w:val="20"/>
        </w:rPr>
        <w:t>to select waypoints (targets) in the ground plane using a dwell action; then, the application directs the motion of</w:t>
      </w:r>
      <w:r>
        <w:rPr>
          <w:rFonts w:ascii="Times New Roman" w:hAnsi="Times New Roman"/>
          <w:spacing w:val="80"/>
          <w:w w:val="150"/>
          <w:sz w:val="20"/>
        </w:rPr>
        <w:t> </w:t>
      </w:r>
      <w:r>
        <w:rPr>
          <w:rFonts w:ascii="Times New Roman" w:hAnsi="Times New Roman"/>
          <w:sz w:val="20"/>
        </w:rPr>
        <w:t>the user through the fastest route to the selected waypoint. The</w:t>
      </w:r>
      <w:r>
        <w:rPr>
          <w:rFonts w:ascii="Times New Roman" w:hAnsi="Times New Roman"/>
          <w:spacing w:val="-3"/>
          <w:sz w:val="20"/>
        </w:rPr>
        <w:t> </w:t>
      </w:r>
      <w:r>
        <w:rPr>
          <w:rFonts w:ascii="Times New Roman" w:hAnsi="Times New Roman"/>
          <w:sz w:val="20"/>
        </w:rPr>
        <w:t>study</w:t>
      </w:r>
      <w:r>
        <w:rPr>
          <w:rFonts w:ascii="Times New Roman" w:hAnsi="Times New Roman"/>
          <w:spacing w:val="-3"/>
          <w:sz w:val="20"/>
        </w:rPr>
        <w:t> </w:t>
      </w:r>
      <w:r>
        <w:rPr>
          <w:rFonts w:ascii="Times New Roman" w:hAnsi="Times New Roman"/>
          <w:sz w:val="20"/>
        </w:rPr>
        <w:t>found</w:t>
      </w:r>
      <w:r>
        <w:rPr>
          <w:rFonts w:ascii="Times New Roman" w:hAnsi="Times New Roman"/>
          <w:spacing w:val="-3"/>
          <w:sz w:val="20"/>
        </w:rPr>
        <w:t> </w:t>
      </w:r>
      <w:r>
        <w:rPr>
          <w:rFonts w:ascii="Times New Roman" w:hAnsi="Times New Roman"/>
          <w:sz w:val="20"/>
        </w:rPr>
        <w:t>that</w:t>
      </w:r>
      <w:r>
        <w:rPr>
          <w:rFonts w:ascii="Times New Roman" w:hAnsi="Times New Roman"/>
          <w:spacing w:val="-3"/>
          <w:sz w:val="20"/>
        </w:rPr>
        <w:t> </w:t>
      </w:r>
      <w:r>
        <w:rPr>
          <w:rFonts w:ascii="Times New Roman" w:hAnsi="Times New Roman"/>
          <w:sz w:val="20"/>
        </w:rPr>
        <w:t>the</w:t>
      </w:r>
      <w:r>
        <w:rPr>
          <w:rFonts w:ascii="Times New Roman" w:hAnsi="Times New Roman"/>
          <w:spacing w:val="-3"/>
          <w:sz w:val="20"/>
        </w:rPr>
        <w:t> </w:t>
      </w:r>
      <w:r>
        <w:rPr>
          <w:rFonts w:ascii="Times New Roman" w:hAnsi="Times New Roman"/>
          <w:sz w:val="20"/>
        </w:rPr>
        <w:t>semi-autonomous</w:t>
      </w:r>
      <w:r>
        <w:rPr>
          <w:rFonts w:ascii="Times New Roman" w:hAnsi="Times New Roman"/>
          <w:spacing w:val="-3"/>
          <w:sz w:val="20"/>
        </w:rPr>
        <w:t> </w:t>
      </w:r>
      <w:r>
        <w:rPr>
          <w:rFonts w:ascii="Times New Roman" w:hAnsi="Times New Roman"/>
          <w:sz w:val="20"/>
        </w:rPr>
        <w:t>waypoint-based method had superior performance compared to the two other</w:t>
      </w:r>
      <w:r>
        <w:rPr>
          <w:rFonts w:ascii="Times New Roman" w:hAnsi="Times New Roman"/>
          <w:spacing w:val="-2"/>
          <w:sz w:val="20"/>
        </w:rPr>
        <w:t> </w:t>
      </w:r>
      <w:r>
        <w:rPr>
          <w:rFonts w:ascii="Times New Roman" w:hAnsi="Times New Roman"/>
          <w:sz w:val="20"/>
        </w:rPr>
        <w:t>techniques.</w:t>
      </w:r>
      <w:r>
        <w:rPr>
          <w:rFonts w:ascii="Times New Roman" w:hAnsi="Times New Roman"/>
          <w:spacing w:val="-2"/>
          <w:sz w:val="20"/>
        </w:rPr>
        <w:t> </w:t>
      </w:r>
      <w:r>
        <w:rPr>
          <w:rFonts w:ascii="Times New Roman" w:hAnsi="Times New Roman"/>
          <w:sz w:val="20"/>
        </w:rPr>
        <w:t>Other</w:t>
      </w:r>
      <w:r>
        <w:rPr>
          <w:rFonts w:ascii="Times New Roman" w:hAnsi="Times New Roman"/>
          <w:spacing w:val="-2"/>
          <w:sz w:val="20"/>
        </w:rPr>
        <w:t> </w:t>
      </w:r>
      <w:r>
        <w:rPr>
          <w:rFonts w:ascii="Times New Roman" w:hAnsi="Times New Roman"/>
          <w:sz w:val="20"/>
        </w:rPr>
        <w:t>implementations</w:t>
      </w:r>
      <w:r>
        <w:rPr>
          <w:rFonts w:ascii="Times New Roman" w:hAnsi="Times New Roman"/>
          <w:spacing w:val="-2"/>
          <w:sz w:val="20"/>
        </w:rPr>
        <w:t> </w:t>
      </w:r>
      <w:r>
        <w:rPr>
          <w:rFonts w:ascii="Times New Roman" w:hAnsi="Times New Roman"/>
          <w:sz w:val="20"/>
        </w:rPr>
        <w:t>of</w:t>
      </w:r>
      <w:r>
        <w:rPr>
          <w:rFonts w:ascii="Times New Roman" w:hAnsi="Times New Roman"/>
          <w:spacing w:val="-2"/>
          <w:sz w:val="20"/>
        </w:rPr>
        <w:t> </w:t>
      </w:r>
      <w:r>
        <w:rPr>
          <w:rFonts w:ascii="Times New Roman" w:hAnsi="Times New Roman"/>
          <w:sz w:val="20"/>
        </w:rPr>
        <w:t>eye</w:t>
      </w:r>
      <w:r>
        <w:rPr>
          <w:rFonts w:ascii="Times New Roman" w:hAnsi="Times New Roman"/>
          <w:spacing w:val="-2"/>
          <w:sz w:val="20"/>
        </w:rPr>
        <w:t> </w:t>
      </w:r>
      <w:r>
        <w:rPr>
          <w:rFonts w:ascii="Times New Roman" w:hAnsi="Times New Roman"/>
          <w:sz w:val="20"/>
        </w:rPr>
        <w:t>gaze-based virtual navigation use point and fly techniques (Qian and Teather</w:t>
      </w:r>
      <w:r>
        <w:rPr>
          <w:rFonts w:ascii="Times New Roman" w:hAnsi="Times New Roman"/>
          <w:spacing w:val="-13"/>
          <w:sz w:val="20"/>
        </w:rPr>
        <w:t> </w:t>
      </w:r>
      <w:hyperlink w:history="true" w:anchor="_bookmark445">
        <w:r>
          <w:rPr>
            <w:rFonts w:ascii="Times New Roman" w:hAnsi="Times New Roman"/>
            <w:color w:val="0000FF"/>
            <w:sz w:val="20"/>
          </w:rPr>
          <w:t>2018</w:t>
        </w:r>
      </w:hyperlink>
      <w:r>
        <w:rPr>
          <w:rFonts w:ascii="Times New Roman" w:hAnsi="Times New Roman"/>
          <w:sz w:val="20"/>
        </w:rPr>
        <w:t>;</w:t>
      </w:r>
      <w:r>
        <w:rPr>
          <w:rFonts w:ascii="Times New Roman" w:hAnsi="Times New Roman"/>
          <w:spacing w:val="-12"/>
          <w:sz w:val="20"/>
        </w:rPr>
        <w:t> </w:t>
      </w:r>
      <w:r>
        <w:rPr>
          <w:rFonts w:ascii="Times New Roman" w:hAnsi="Times New Roman"/>
          <w:sz w:val="20"/>
        </w:rPr>
        <w:t>Zeleznik</w:t>
      </w:r>
      <w:r>
        <w:rPr>
          <w:rFonts w:ascii="Times New Roman" w:hAnsi="Times New Roman"/>
          <w:spacing w:val="-13"/>
          <w:sz w:val="20"/>
        </w:rPr>
        <w:t> </w:t>
      </w:r>
      <w:r>
        <w:rPr>
          <w:rFonts w:ascii="Times New Roman" w:hAnsi="Times New Roman"/>
          <w:sz w:val="20"/>
        </w:rPr>
        <w:t>et</w:t>
      </w:r>
      <w:r>
        <w:rPr>
          <w:rFonts w:ascii="Times New Roman" w:hAnsi="Times New Roman"/>
          <w:spacing w:val="-12"/>
          <w:sz w:val="20"/>
        </w:rPr>
        <w:t> </w:t>
      </w:r>
      <w:r>
        <w:rPr>
          <w:rFonts w:ascii="Times New Roman" w:hAnsi="Times New Roman"/>
          <w:sz w:val="20"/>
        </w:rPr>
        <w:t>al.</w:t>
      </w:r>
      <w:r>
        <w:rPr>
          <w:rFonts w:ascii="Times New Roman" w:hAnsi="Times New Roman"/>
          <w:spacing w:val="-13"/>
          <w:sz w:val="20"/>
        </w:rPr>
        <w:t> </w:t>
      </w:r>
      <w:hyperlink w:history="true" w:anchor="_bookmark492">
        <w:r>
          <w:rPr>
            <w:rFonts w:ascii="Times New Roman" w:hAnsi="Times New Roman"/>
            <w:color w:val="0000FF"/>
            <w:sz w:val="20"/>
          </w:rPr>
          <w:t>2005</w:t>
        </w:r>
      </w:hyperlink>
      <w:r>
        <w:rPr>
          <w:rFonts w:ascii="Times New Roman" w:hAnsi="Times New Roman"/>
          <w:sz w:val="20"/>
        </w:rPr>
        <w:t>),</w:t>
      </w:r>
      <w:r>
        <w:rPr>
          <w:rFonts w:ascii="Times New Roman" w:hAnsi="Times New Roman"/>
          <w:spacing w:val="-12"/>
          <w:sz w:val="20"/>
        </w:rPr>
        <w:t> </w:t>
      </w:r>
      <w:r>
        <w:rPr>
          <w:rFonts w:ascii="Times New Roman" w:hAnsi="Times New Roman"/>
          <w:sz w:val="20"/>
        </w:rPr>
        <w:t>where</w:t>
      </w:r>
      <w:r>
        <w:rPr>
          <w:rFonts w:ascii="Times New Roman" w:hAnsi="Times New Roman"/>
          <w:spacing w:val="-13"/>
          <w:sz w:val="20"/>
        </w:rPr>
        <w:t> </w:t>
      </w:r>
      <w:r>
        <w:rPr>
          <w:rFonts w:ascii="Times New Roman" w:hAnsi="Times New Roman"/>
          <w:sz w:val="20"/>
        </w:rPr>
        <w:t>participants</w:t>
      </w:r>
      <w:r>
        <w:rPr>
          <w:rFonts w:ascii="Times New Roman" w:hAnsi="Times New Roman"/>
          <w:spacing w:val="-12"/>
          <w:sz w:val="20"/>
        </w:rPr>
        <w:t> </w:t>
      </w:r>
      <w:r>
        <w:rPr>
          <w:rFonts w:ascii="Times New Roman" w:hAnsi="Times New Roman"/>
          <w:sz w:val="20"/>
        </w:rPr>
        <w:t>fly</w:t>
      </w:r>
      <w:r>
        <w:rPr>
          <w:rFonts w:ascii="Times New Roman" w:hAnsi="Times New Roman"/>
          <w:spacing w:val="-13"/>
          <w:sz w:val="20"/>
        </w:rPr>
        <w:t> </w:t>
      </w:r>
      <w:r>
        <w:rPr>
          <w:rFonts w:ascii="Times New Roman" w:hAnsi="Times New Roman"/>
          <w:sz w:val="20"/>
        </w:rPr>
        <w:t>to a</w:t>
      </w:r>
      <w:r>
        <w:rPr>
          <w:rFonts w:ascii="Times New Roman" w:hAnsi="Times New Roman"/>
          <w:spacing w:val="-5"/>
          <w:sz w:val="20"/>
        </w:rPr>
        <w:t> </w:t>
      </w:r>
      <w:r>
        <w:rPr>
          <w:rFonts w:ascii="Times New Roman" w:hAnsi="Times New Roman"/>
          <w:sz w:val="20"/>
        </w:rPr>
        <w:t>point</w:t>
      </w:r>
      <w:r>
        <w:rPr>
          <w:rFonts w:ascii="Times New Roman" w:hAnsi="Times New Roman"/>
          <w:spacing w:val="-5"/>
          <w:sz w:val="20"/>
        </w:rPr>
        <w:t> </w:t>
      </w:r>
      <w:r>
        <w:rPr>
          <w:rFonts w:ascii="Times New Roman" w:hAnsi="Times New Roman"/>
          <w:sz w:val="20"/>
        </w:rPr>
        <w:t>in</w:t>
      </w:r>
      <w:r>
        <w:rPr>
          <w:rFonts w:ascii="Times New Roman" w:hAnsi="Times New Roman"/>
          <w:spacing w:val="-5"/>
          <w:sz w:val="20"/>
        </w:rPr>
        <w:t> </w:t>
      </w:r>
      <w:r>
        <w:rPr>
          <w:rFonts w:ascii="Times New Roman" w:hAnsi="Times New Roman"/>
          <w:sz w:val="20"/>
        </w:rPr>
        <w:t>the</w:t>
      </w:r>
      <w:r>
        <w:rPr>
          <w:rFonts w:ascii="Times New Roman" w:hAnsi="Times New Roman"/>
          <w:spacing w:val="-5"/>
          <w:sz w:val="20"/>
        </w:rPr>
        <w:t> </w:t>
      </w:r>
      <w:r>
        <w:rPr>
          <w:rFonts w:ascii="Times New Roman" w:hAnsi="Times New Roman"/>
          <w:sz w:val="20"/>
        </w:rPr>
        <w:t>VE</w:t>
      </w:r>
      <w:r>
        <w:rPr>
          <w:rFonts w:ascii="Times New Roman" w:hAnsi="Times New Roman"/>
          <w:spacing w:val="-5"/>
          <w:sz w:val="20"/>
        </w:rPr>
        <w:t> </w:t>
      </w:r>
      <w:r>
        <w:rPr>
          <w:rFonts w:ascii="Times New Roman" w:hAnsi="Times New Roman"/>
          <w:sz w:val="20"/>
        </w:rPr>
        <w:t>by</w:t>
      </w:r>
      <w:r>
        <w:rPr>
          <w:rFonts w:ascii="Times New Roman" w:hAnsi="Times New Roman"/>
          <w:spacing w:val="-5"/>
          <w:sz w:val="20"/>
        </w:rPr>
        <w:t> </w:t>
      </w:r>
      <w:r>
        <w:rPr>
          <w:rFonts w:ascii="Times New Roman" w:hAnsi="Times New Roman"/>
          <w:sz w:val="20"/>
        </w:rPr>
        <w:t>gazing</w:t>
      </w:r>
      <w:r>
        <w:rPr>
          <w:rFonts w:ascii="Times New Roman" w:hAnsi="Times New Roman"/>
          <w:spacing w:val="-5"/>
          <w:sz w:val="20"/>
        </w:rPr>
        <w:t> </w:t>
      </w:r>
      <w:r>
        <w:rPr>
          <w:rFonts w:ascii="Times New Roman" w:hAnsi="Times New Roman"/>
          <w:sz w:val="20"/>
        </w:rPr>
        <w:t>at</w:t>
      </w:r>
      <w:r>
        <w:rPr>
          <w:rFonts w:ascii="Times New Roman" w:hAnsi="Times New Roman"/>
          <w:spacing w:val="-5"/>
          <w:sz w:val="20"/>
        </w:rPr>
        <w:t> </w:t>
      </w:r>
      <w:r>
        <w:rPr>
          <w:rFonts w:ascii="Times New Roman" w:hAnsi="Times New Roman"/>
          <w:sz w:val="20"/>
        </w:rPr>
        <w:t>it.</w:t>
      </w:r>
      <w:r>
        <w:rPr>
          <w:rFonts w:ascii="Times New Roman" w:hAnsi="Times New Roman"/>
          <w:spacing w:val="-5"/>
          <w:sz w:val="20"/>
        </w:rPr>
        <w:t> </w:t>
      </w:r>
      <w:r>
        <w:rPr>
          <w:rFonts w:ascii="Times New Roman" w:hAnsi="Times New Roman"/>
          <w:sz w:val="20"/>
        </w:rPr>
        <w:t>Eye</w:t>
      </w:r>
      <w:r>
        <w:rPr>
          <w:rFonts w:ascii="Times New Roman" w:hAnsi="Times New Roman"/>
          <w:spacing w:val="-5"/>
          <w:sz w:val="20"/>
        </w:rPr>
        <w:t> </w:t>
      </w:r>
      <w:r>
        <w:rPr>
          <w:rFonts w:ascii="Times New Roman" w:hAnsi="Times New Roman"/>
          <w:sz w:val="20"/>
        </w:rPr>
        <w:t>tracking</w:t>
      </w:r>
      <w:r>
        <w:rPr>
          <w:rFonts w:ascii="Times New Roman" w:hAnsi="Times New Roman"/>
          <w:spacing w:val="-5"/>
          <w:sz w:val="20"/>
        </w:rPr>
        <w:t> </w:t>
      </w:r>
      <w:r>
        <w:rPr>
          <w:rFonts w:ascii="Times New Roman" w:hAnsi="Times New Roman"/>
          <w:sz w:val="20"/>
        </w:rPr>
        <w:t>has</w:t>
      </w:r>
      <w:r>
        <w:rPr>
          <w:rFonts w:ascii="Times New Roman" w:hAnsi="Times New Roman"/>
          <w:spacing w:val="-5"/>
          <w:sz w:val="20"/>
        </w:rPr>
        <w:t> </w:t>
      </w:r>
      <w:r>
        <w:rPr>
          <w:rFonts w:ascii="Times New Roman" w:hAnsi="Times New Roman"/>
          <w:sz w:val="20"/>
        </w:rPr>
        <w:t>also</w:t>
      </w:r>
      <w:r>
        <w:rPr>
          <w:rFonts w:ascii="Times New Roman" w:hAnsi="Times New Roman"/>
          <w:spacing w:val="-5"/>
          <w:sz w:val="20"/>
        </w:rPr>
        <w:t> </w:t>
      </w:r>
      <w:r>
        <w:rPr>
          <w:rFonts w:ascii="Times New Roman" w:hAnsi="Times New Roman"/>
          <w:sz w:val="20"/>
        </w:rPr>
        <w:t>been used to implement orbital navigation techniques (Pai et al. </w:t>
      </w:r>
      <w:hyperlink w:history="true" w:anchor="_bookmark434">
        <w:r>
          <w:rPr>
            <w:rFonts w:ascii="Times New Roman" w:hAnsi="Times New Roman"/>
            <w:color w:val="0000FF"/>
            <w:sz w:val="20"/>
          </w:rPr>
          <w:t>2017</w:t>
        </w:r>
      </w:hyperlink>
      <w:r>
        <w:rPr>
          <w:rFonts w:ascii="Times New Roman" w:hAnsi="Times New Roman"/>
          <w:sz w:val="20"/>
        </w:rPr>
        <w:t>;</w:t>
      </w:r>
      <w:r>
        <w:rPr>
          <w:rFonts w:ascii="Times New Roman" w:hAnsi="Times New Roman"/>
          <w:spacing w:val="-2"/>
          <w:sz w:val="20"/>
        </w:rPr>
        <w:t> </w:t>
      </w:r>
      <w:r>
        <w:rPr>
          <w:rFonts w:ascii="Times New Roman" w:hAnsi="Times New Roman"/>
          <w:sz w:val="20"/>
        </w:rPr>
        <w:t>Outram</w:t>
      </w:r>
      <w:r>
        <w:rPr>
          <w:rFonts w:ascii="Times New Roman" w:hAnsi="Times New Roman"/>
          <w:spacing w:val="-2"/>
          <w:sz w:val="20"/>
        </w:rPr>
        <w:t> </w:t>
      </w:r>
      <w:r>
        <w:rPr>
          <w:rFonts w:ascii="Times New Roman" w:hAnsi="Times New Roman"/>
          <w:sz w:val="20"/>
        </w:rPr>
        <w:t>et</w:t>
      </w:r>
      <w:r>
        <w:rPr>
          <w:rFonts w:ascii="Times New Roman" w:hAnsi="Times New Roman"/>
          <w:spacing w:val="-2"/>
          <w:sz w:val="20"/>
        </w:rPr>
        <w:t> </w:t>
      </w:r>
      <w:r>
        <w:rPr>
          <w:rFonts w:ascii="Times New Roman" w:hAnsi="Times New Roman"/>
          <w:sz w:val="20"/>
        </w:rPr>
        <w:t>al.</w:t>
      </w:r>
      <w:r>
        <w:rPr>
          <w:rFonts w:ascii="Times New Roman" w:hAnsi="Times New Roman"/>
          <w:spacing w:val="-2"/>
          <w:sz w:val="20"/>
        </w:rPr>
        <w:t> </w:t>
      </w:r>
      <w:hyperlink w:history="true" w:anchor="_bookmark432">
        <w:r>
          <w:rPr>
            <w:rFonts w:ascii="Times New Roman" w:hAnsi="Times New Roman"/>
            <w:color w:val="0000FF"/>
            <w:sz w:val="20"/>
          </w:rPr>
          <w:t>2018</w:t>
        </w:r>
      </w:hyperlink>
      <w:r>
        <w:rPr>
          <w:rFonts w:ascii="Times New Roman" w:hAnsi="Times New Roman"/>
          <w:sz w:val="20"/>
        </w:rPr>
        <w:t>).</w:t>
      </w:r>
      <w:r>
        <w:rPr>
          <w:rFonts w:ascii="Times New Roman" w:hAnsi="Times New Roman"/>
          <w:spacing w:val="-2"/>
          <w:sz w:val="20"/>
        </w:rPr>
        <w:t> </w:t>
      </w:r>
      <w:r>
        <w:rPr>
          <w:rFonts w:ascii="Times New Roman" w:hAnsi="Times New Roman"/>
          <w:sz w:val="20"/>
        </w:rPr>
        <w:t>Orbital</w:t>
      </w:r>
      <w:r>
        <w:rPr>
          <w:rFonts w:ascii="Times New Roman" w:hAnsi="Times New Roman"/>
          <w:spacing w:val="-2"/>
          <w:sz w:val="20"/>
        </w:rPr>
        <w:t> </w:t>
      </w:r>
      <w:r>
        <w:rPr>
          <w:rFonts w:ascii="Times New Roman" w:hAnsi="Times New Roman"/>
          <w:sz w:val="20"/>
        </w:rPr>
        <w:t>navigation</w:t>
      </w:r>
      <w:r>
        <w:rPr>
          <w:rFonts w:ascii="Times New Roman" w:hAnsi="Times New Roman"/>
          <w:spacing w:val="-2"/>
          <w:sz w:val="20"/>
        </w:rPr>
        <w:t> </w:t>
      </w:r>
      <w:r>
        <w:rPr>
          <w:rFonts w:ascii="Times New Roman" w:hAnsi="Times New Roman"/>
          <w:sz w:val="20"/>
        </w:rPr>
        <w:t>techniques— which are similar to fly-by camera shots in film and sports coverage—allow</w:t>
      </w:r>
      <w:r>
        <w:rPr>
          <w:rFonts w:ascii="Times New Roman" w:hAnsi="Times New Roman"/>
          <w:spacing w:val="-4"/>
          <w:sz w:val="20"/>
        </w:rPr>
        <w:t> </w:t>
      </w:r>
      <w:r>
        <w:rPr>
          <w:rFonts w:ascii="Times New Roman" w:hAnsi="Times New Roman"/>
          <w:sz w:val="20"/>
        </w:rPr>
        <w:t>the</w:t>
      </w:r>
      <w:r>
        <w:rPr>
          <w:rFonts w:ascii="Times New Roman" w:hAnsi="Times New Roman"/>
          <w:spacing w:val="-4"/>
          <w:sz w:val="20"/>
        </w:rPr>
        <w:t> </w:t>
      </w:r>
      <w:r>
        <w:rPr>
          <w:rFonts w:ascii="Times New Roman" w:hAnsi="Times New Roman"/>
          <w:sz w:val="20"/>
        </w:rPr>
        <w:t>user</w:t>
      </w:r>
      <w:r>
        <w:rPr>
          <w:rFonts w:ascii="Times New Roman" w:hAnsi="Times New Roman"/>
          <w:spacing w:val="-4"/>
          <w:sz w:val="20"/>
        </w:rPr>
        <w:t> </w:t>
      </w:r>
      <w:r>
        <w:rPr>
          <w:rFonts w:ascii="Times New Roman" w:hAnsi="Times New Roman"/>
          <w:sz w:val="20"/>
        </w:rPr>
        <w:t>to</w:t>
      </w:r>
      <w:r>
        <w:rPr>
          <w:rFonts w:ascii="Times New Roman" w:hAnsi="Times New Roman"/>
          <w:spacing w:val="-4"/>
          <w:sz w:val="20"/>
        </w:rPr>
        <w:t> </w:t>
      </w:r>
      <w:r>
        <w:rPr>
          <w:rFonts w:ascii="Times New Roman" w:hAnsi="Times New Roman"/>
          <w:sz w:val="20"/>
        </w:rPr>
        <w:t>move</w:t>
      </w:r>
      <w:r>
        <w:rPr>
          <w:rFonts w:ascii="Times New Roman" w:hAnsi="Times New Roman"/>
          <w:spacing w:val="-4"/>
          <w:sz w:val="20"/>
        </w:rPr>
        <w:t> </w:t>
      </w:r>
      <w:r>
        <w:rPr>
          <w:rFonts w:ascii="Times New Roman" w:hAnsi="Times New Roman"/>
          <w:sz w:val="20"/>
        </w:rPr>
        <w:t>in</w:t>
      </w:r>
      <w:r>
        <w:rPr>
          <w:rFonts w:ascii="Times New Roman" w:hAnsi="Times New Roman"/>
          <w:spacing w:val="-4"/>
          <w:sz w:val="20"/>
        </w:rPr>
        <w:t> </w:t>
      </w:r>
      <w:r>
        <w:rPr>
          <w:rFonts w:ascii="Times New Roman" w:hAnsi="Times New Roman"/>
          <w:sz w:val="20"/>
        </w:rPr>
        <w:t>an</w:t>
      </w:r>
      <w:r>
        <w:rPr>
          <w:rFonts w:ascii="Times New Roman" w:hAnsi="Times New Roman"/>
          <w:spacing w:val="-4"/>
          <w:sz w:val="20"/>
        </w:rPr>
        <w:t> </w:t>
      </w:r>
      <w:r>
        <w:rPr>
          <w:rFonts w:ascii="Times New Roman" w:hAnsi="Times New Roman"/>
          <w:sz w:val="20"/>
        </w:rPr>
        <w:t>orbital</w:t>
      </w:r>
      <w:r>
        <w:rPr>
          <w:rFonts w:ascii="Times New Roman" w:hAnsi="Times New Roman"/>
          <w:spacing w:val="-4"/>
          <w:sz w:val="20"/>
        </w:rPr>
        <w:t> </w:t>
      </w:r>
      <w:r>
        <w:rPr>
          <w:rFonts w:ascii="Times New Roman" w:hAnsi="Times New Roman"/>
          <w:sz w:val="20"/>
        </w:rPr>
        <w:t>path</w:t>
      </w:r>
      <w:r>
        <w:rPr>
          <w:rFonts w:ascii="Times New Roman" w:hAnsi="Times New Roman"/>
          <w:spacing w:val="-4"/>
          <w:sz w:val="20"/>
        </w:rPr>
        <w:t> </w:t>
      </w:r>
      <w:r>
        <w:rPr>
          <w:rFonts w:ascii="Times New Roman" w:hAnsi="Times New Roman"/>
          <w:sz w:val="20"/>
        </w:rPr>
        <w:t>around points</w:t>
      </w:r>
      <w:r>
        <w:rPr>
          <w:rFonts w:ascii="Times New Roman" w:hAnsi="Times New Roman"/>
          <w:spacing w:val="-13"/>
          <w:sz w:val="20"/>
        </w:rPr>
        <w:t> </w:t>
      </w:r>
      <w:r>
        <w:rPr>
          <w:rFonts w:ascii="Times New Roman" w:hAnsi="Times New Roman"/>
          <w:sz w:val="20"/>
        </w:rPr>
        <w:t>of</w:t>
      </w:r>
      <w:r>
        <w:rPr>
          <w:rFonts w:ascii="Times New Roman" w:hAnsi="Times New Roman"/>
          <w:spacing w:val="-12"/>
          <w:sz w:val="20"/>
        </w:rPr>
        <w:t> </w:t>
      </w:r>
      <w:r>
        <w:rPr>
          <w:rFonts w:ascii="Times New Roman" w:hAnsi="Times New Roman"/>
          <w:sz w:val="20"/>
        </w:rPr>
        <w:t>interest.</w:t>
      </w:r>
      <w:r>
        <w:rPr>
          <w:rFonts w:ascii="Times New Roman" w:hAnsi="Times New Roman"/>
          <w:spacing w:val="-13"/>
          <w:sz w:val="20"/>
        </w:rPr>
        <w:t> </w:t>
      </w:r>
      <w:r>
        <w:rPr>
          <w:rFonts w:ascii="Times New Roman" w:hAnsi="Times New Roman"/>
          <w:sz w:val="20"/>
        </w:rPr>
        <w:t>They</w:t>
      </w:r>
      <w:r>
        <w:rPr>
          <w:rFonts w:ascii="Times New Roman" w:hAnsi="Times New Roman"/>
          <w:spacing w:val="-12"/>
          <w:sz w:val="20"/>
        </w:rPr>
        <w:t> </w:t>
      </w:r>
      <w:r>
        <w:rPr>
          <w:rFonts w:ascii="Times New Roman" w:hAnsi="Times New Roman"/>
          <w:sz w:val="20"/>
        </w:rPr>
        <w:t>maintain</w:t>
      </w:r>
      <w:r>
        <w:rPr>
          <w:rFonts w:ascii="Times New Roman" w:hAnsi="Times New Roman"/>
          <w:spacing w:val="-13"/>
          <w:sz w:val="20"/>
        </w:rPr>
        <w:t> </w:t>
      </w:r>
      <w:r>
        <w:rPr>
          <w:rFonts w:ascii="Times New Roman" w:hAnsi="Times New Roman"/>
          <w:sz w:val="20"/>
        </w:rPr>
        <w:t>the</w:t>
      </w:r>
      <w:r>
        <w:rPr>
          <w:rFonts w:ascii="Times New Roman" w:hAnsi="Times New Roman"/>
          <w:spacing w:val="-12"/>
          <w:sz w:val="20"/>
        </w:rPr>
        <w:t> </w:t>
      </w:r>
      <w:r>
        <w:rPr>
          <w:rFonts w:ascii="Times New Roman" w:hAnsi="Times New Roman"/>
          <w:sz w:val="20"/>
        </w:rPr>
        <w:t>point</w:t>
      </w:r>
      <w:r>
        <w:rPr>
          <w:rFonts w:ascii="Times New Roman" w:hAnsi="Times New Roman"/>
          <w:spacing w:val="-13"/>
          <w:sz w:val="20"/>
        </w:rPr>
        <w:t> </w:t>
      </w:r>
      <w:r>
        <w:rPr>
          <w:rFonts w:ascii="Times New Roman" w:hAnsi="Times New Roman"/>
          <w:sz w:val="20"/>
        </w:rPr>
        <w:t>of</w:t>
      </w:r>
      <w:r>
        <w:rPr>
          <w:rFonts w:ascii="Times New Roman" w:hAnsi="Times New Roman"/>
          <w:spacing w:val="-12"/>
          <w:sz w:val="20"/>
        </w:rPr>
        <w:t> </w:t>
      </w:r>
      <w:r>
        <w:rPr>
          <w:rFonts w:ascii="Times New Roman" w:hAnsi="Times New Roman"/>
          <w:sz w:val="20"/>
        </w:rPr>
        <w:t>interest</w:t>
      </w:r>
      <w:r>
        <w:rPr>
          <w:rFonts w:ascii="Times New Roman" w:hAnsi="Times New Roman"/>
          <w:spacing w:val="-13"/>
          <w:sz w:val="20"/>
        </w:rPr>
        <w:t> </w:t>
      </w:r>
      <w:r>
        <w:rPr>
          <w:rFonts w:ascii="Times New Roman" w:hAnsi="Times New Roman"/>
          <w:sz w:val="20"/>
        </w:rPr>
        <w:t>in</w:t>
      </w:r>
      <w:r>
        <w:rPr>
          <w:rFonts w:ascii="Times New Roman" w:hAnsi="Times New Roman"/>
          <w:spacing w:val="-12"/>
          <w:sz w:val="20"/>
        </w:rPr>
        <w:t> </w:t>
      </w:r>
      <w:r>
        <w:rPr>
          <w:rFonts w:ascii="Times New Roman" w:hAnsi="Times New Roman"/>
          <w:sz w:val="20"/>
        </w:rPr>
        <w:t>sight at</w:t>
      </w:r>
      <w:r>
        <w:rPr>
          <w:rFonts w:ascii="Times New Roman" w:hAnsi="Times New Roman"/>
          <w:spacing w:val="-8"/>
          <w:sz w:val="20"/>
        </w:rPr>
        <w:t> </w:t>
      </w:r>
      <w:r>
        <w:rPr>
          <w:rFonts w:ascii="Times New Roman" w:hAnsi="Times New Roman"/>
          <w:sz w:val="20"/>
        </w:rPr>
        <w:t>all</w:t>
      </w:r>
      <w:r>
        <w:rPr>
          <w:rFonts w:ascii="Times New Roman" w:hAnsi="Times New Roman"/>
          <w:spacing w:val="-8"/>
          <w:sz w:val="20"/>
        </w:rPr>
        <w:t> </w:t>
      </w:r>
      <w:r>
        <w:rPr>
          <w:rFonts w:ascii="Times New Roman" w:hAnsi="Times New Roman"/>
          <w:sz w:val="20"/>
        </w:rPr>
        <w:t>times</w:t>
      </w:r>
      <w:r>
        <w:rPr>
          <w:rFonts w:ascii="Times New Roman" w:hAnsi="Times New Roman"/>
          <w:spacing w:val="-8"/>
          <w:sz w:val="20"/>
        </w:rPr>
        <w:t> </w:t>
      </w:r>
      <w:r>
        <w:rPr>
          <w:rFonts w:ascii="Times New Roman" w:hAnsi="Times New Roman"/>
          <w:sz w:val="20"/>
        </w:rPr>
        <w:t>and</w:t>
      </w:r>
      <w:r>
        <w:rPr>
          <w:rFonts w:ascii="Times New Roman" w:hAnsi="Times New Roman"/>
          <w:spacing w:val="-8"/>
          <w:sz w:val="20"/>
        </w:rPr>
        <w:t> </w:t>
      </w:r>
      <w:r>
        <w:rPr>
          <w:rFonts w:ascii="Times New Roman" w:hAnsi="Times New Roman"/>
          <w:sz w:val="20"/>
        </w:rPr>
        <w:t>are</w:t>
      </w:r>
      <w:r>
        <w:rPr>
          <w:rFonts w:ascii="Times New Roman" w:hAnsi="Times New Roman"/>
          <w:spacing w:val="-8"/>
          <w:sz w:val="20"/>
        </w:rPr>
        <w:t> </w:t>
      </w:r>
      <w:r>
        <w:rPr>
          <w:rFonts w:ascii="Times New Roman" w:hAnsi="Times New Roman"/>
          <w:sz w:val="20"/>
        </w:rPr>
        <w:t>particularly</w:t>
      </w:r>
      <w:r>
        <w:rPr>
          <w:rFonts w:ascii="Times New Roman" w:hAnsi="Times New Roman"/>
          <w:spacing w:val="-8"/>
          <w:sz w:val="20"/>
        </w:rPr>
        <w:t> </w:t>
      </w:r>
      <w:r>
        <w:rPr>
          <w:rFonts w:ascii="Times New Roman" w:hAnsi="Times New Roman"/>
          <w:sz w:val="20"/>
        </w:rPr>
        <w:t>suited</w:t>
      </w:r>
      <w:r>
        <w:rPr>
          <w:rFonts w:ascii="Times New Roman" w:hAnsi="Times New Roman"/>
          <w:spacing w:val="-8"/>
          <w:sz w:val="20"/>
        </w:rPr>
        <w:t> </w:t>
      </w:r>
      <w:r>
        <w:rPr>
          <w:rFonts w:ascii="Times New Roman" w:hAnsi="Times New Roman"/>
          <w:sz w:val="20"/>
        </w:rPr>
        <w:t>to</w:t>
      </w:r>
      <w:r>
        <w:rPr>
          <w:rFonts w:ascii="Times New Roman" w:hAnsi="Times New Roman"/>
          <w:spacing w:val="-8"/>
          <w:sz w:val="20"/>
        </w:rPr>
        <w:t> </w:t>
      </w:r>
      <w:r>
        <w:rPr>
          <w:rFonts w:ascii="Times New Roman" w:hAnsi="Times New Roman"/>
          <w:sz w:val="20"/>
        </w:rPr>
        <w:t>observational</w:t>
      </w:r>
      <w:r>
        <w:rPr>
          <w:rFonts w:ascii="Times New Roman" w:hAnsi="Times New Roman"/>
          <w:spacing w:val="-8"/>
          <w:sz w:val="20"/>
        </w:rPr>
        <w:t> </w:t>
      </w:r>
      <w:r>
        <w:rPr>
          <w:rFonts w:ascii="Times New Roman" w:hAnsi="Times New Roman"/>
          <w:sz w:val="20"/>
        </w:rPr>
        <w:t>tasks (Outram et al. </w:t>
      </w:r>
      <w:hyperlink w:history="true" w:anchor="_bookmark432">
        <w:r>
          <w:rPr>
            <w:rFonts w:ascii="Times New Roman" w:hAnsi="Times New Roman"/>
            <w:color w:val="0000FF"/>
            <w:sz w:val="20"/>
          </w:rPr>
          <w:t>2018</w:t>
        </w:r>
      </w:hyperlink>
      <w:r>
        <w:rPr>
          <w:rFonts w:ascii="Times New Roman" w:hAnsi="Times New Roman"/>
          <w:sz w:val="20"/>
        </w:rPr>
        <w:t>) .</w:t>
      </w:r>
    </w:p>
    <w:p>
      <w:pPr>
        <w:spacing w:line="206" w:lineRule="exact" w:before="0"/>
        <w:ind w:left="526" w:right="0" w:firstLine="0"/>
        <w:jc w:val="both"/>
        <w:rPr>
          <w:rFonts w:ascii="Times New Roman"/>
          <w:sz w:val="20"/>
        </w:rPr>
      </w:pPr>
      <w:r>
        <w:rPr>
          <w:rFonts w:ascii="Times New Roman"/>
          <w:sz w:val="20"/>
        </w:rPr>
        <w:t>Eye</w:t>
      </w:r>
      <w:r>
        <w:rPr>
          <w:rFonts w:ascii="Times New Roman"/>
          <w:spacing w:val="53"/>
          <w:sz w:val="20"/>
        </w:rPr>
        <w:t> </w:t>
      </w:r>
      <w:r>
        <w:rPr>
          <w:rFonts w:ascii="Times New Roman"/>
          <w:sz w:val="20"/>
        </w:rPr>
        <w:t>tracking</w:t>
      </w:r>
      <w:r>
        <w:rPr>
          <w:rFonts w:ascii="Times New Roman"/>
          <w:spacing w:val="54"/>
          <w:sz w:val="20"/>
        </w:rPr>
        <w:t> </w:t>
      </w:r>
      <w:r>
        <w:rPr>
          <w:rFonts w:ascii="Times New Roman"/>
          <w:sz w:val="20"/>
        </w:rPr>
        <w:t>is</w:t>
      </w:r>
      <w:r>
        <w:rPr>
          <w:rFonts w:ascii="Times New Roman"/>
          <w:spacing w:val="54"/>
          <w:sz w:val="20"/>
        </w:rPr>
        <w:t> </w:t>
      </w:r>
      <w:r>
        <w:rPr>
          <w:rFonts w:ascii="Times New Roman"/>
          <w:sz w:val="20"/>
        </w:rPr>
        <w:t>also</w:t>
      </w:r>
      <w:r>
        <w:rPr>
          <w:rFonts w:ascii="Times New Roman"/>
          <w:spacing w:val="54"/>
          <w:sz w:val="20"/>
        </w:rPr>
        <w:t> </w:t>
      </w:r>
      <w:r>
        <w:rPr>
          <w:rFonts w:ascii="Times New Roman"/>
          <w:sz w:val="20"/>
        </w:rPr>
        <w:t>used</w:t>
      </w:r>
      <w:r>
        <w:rPr>
          <w:rFonts w:ascii="Times New Roman"/>
          <w:spacing w:val="54"/>
          <w:sz w:val="20"/>
        </w:rPr>
        <w:t> </w:t>
      </w:r>
      <w:r>
        <w:rPr>
          <w:rFonts w:ascii="Times New Roman"/>
          <w:sz w:val="20"/>
        </w:rPr>
        <w:t>to</w:t>
      </w:r>
      <w:r>
        <w:rPr>
          <w:rFonts w:ascii="Times New Roman"/>
          <w:spacing w:val="54"/>
          <w:sz w:val="20"/>
        </w:rPr>
        <w:t> </w:t>
      </w:r>
      <w:r>
        <w:rPr>
          <w:rFonts w:ascii="Times New Roman"/>
          <w:sz w:val="20"/>
        </w:rPr>
        <w:t>augment</w:t>
      </w:r>
      <w:r>
        <w:rPr>
          <w:rFonts w:ascii="Times New Roman"/>
          <w:spacing w:val="54"/>
          <w:sz w:val="20"/>
        </w:rPr>
        <w:t> </w:t>
      </w:r>
      <w:r>
        <w:rPr>
          <w:rFonts w:ascii="Times New Roman"/>
          <w:sz w:val="20"/>
        </w:rPr>
        <w:t>other</w:t>
      </w:r>
      <w:r>
        <w:rPr>
          <w:rFonts w:ascii="Times New Roman"/>
          <w:spacing w:val="54"/>
          <w:sz w:val="20"/>
        </w:rPr>
        <w:t> </w:t>
      </w:r>
      <w:r>
        <w:rPr>
          <w:rFonts w:ascii="Times New Roman"/>
          <w:spacing w:val="-2"/>
          <w:sz w:val="20"/>
        </w:rPr>
        <w:t>popular</w:t>
      </w:r>
    </w:p>
    <w:p>
      <w:pPr>
        <w:spacing w:line="261" w:lineRule="auto" w:before="19"/>
        <w:ind w:left="300" w:right="0" w:firstLine="0"/>
        <w:jc w:val="both"/>
        <w:rPr>
          <w:rFonts w:ascii="Times New Roman" w:hAnsi="Times New Roman"/>
          <w:sz w:val="20"/>
        </w:rPr>
      </w:pPr>
      <w:r>
        <w:rPr>
          <w:rFonts w:ascii="Times New Roman" w:hAnsi="Times New Roman"/>
          <w:sz w:val="20"/>
        </w:rPr>
        <w:t>navigation techniques like redirected walking. While real walking-based</w:t>
      </w:r>
      <w:r>
        <w:rPr>
          <w:rFonts w:ascii="Times New Roman" w:hAnsi="Times New Roman"/>
          <w:spacing w:val="-2"/>
          <w:sz w:val="20"/>
        </w:rPr>
        <w:t> </w:t>
      </w:r>
      <w:r>
        <w:rPr>
          <w:rFonts w:ascii="Times New Roman" w:hAnsi="Times New Roman"/>
          <w:sz w:val="20"/>
        </w:rPr>
        <w:t>locomotion</w:t>
      </w:r>
      <w:r>
        <w:rPr>
          <w:rFonts w:ascii="Times New Roman" w:hAnsi="Times New Roman"/>
          <w:spacing w:val="-2"/>
          <w:sz w:val="20"/>
        </w:rPr>
        <w:t> </w:t>
      </w:r>
      <w:r>
        <w:rPr>
          <w:rFonts w:ascii="Times New Roman" w:hAnsi="Times New Roman"/>
          <w:sz w:val="20"/>
        </w:rPr>
        <w:t>is</w:t>
      </w:r>
      <w:r>
        <w:rPr>
          <w:rFonts w:ascii="Times New Roman" w:hAnsi="Times New Roman"/>
          <w:spacing w:val="-2"/>
          <w:sz w:val="20"/>
        </w:rPr>
        <w:t> </w:t>
      </w:r>
      <w:r>
        <w:rPr>
          <w:rFonts w:ascii="Times New Roman" w:hAnsi="Times New Roman"/>
          <w:sz w:val="20"/>
        </w:rPr>
        <w:t>the</w:t>
      </w:r>
      <w:r>
        <w:rPr>
          <w:rFonts w:ascii="Times New Roman" w:hAnsi="Times New Roman"/>
          <w:spacing w:val="-2"/>
          <w:sz w:val="20"/>
        </w:rPr>
        <w:t> </w:t>
      </w:r>
      <w:r>
        <w:rPr>
          <w:rFonts w:ascii="Times New Roman" w:hAnsi="Times New Roman"/>
          <w:sz w:val="20"/>
        </w:rPr>
        <w:t>most</w:t>
      </w:r>
      <w:r>
        <w:rPr>
          <w:rFonts w:ascii="Times New Roman" w:hAnsi="Times New Roman"/>
          <w:spacing w:val="-2"/>
          <w:sz w:val="20"/>
        </w:rPr>
        <w:t> </w:t>
      </w:r>
      <w:r>
        <w:rPr>
          <w:rFonts w:ascii="Times New Roman" w:hAnsi="Times New Roman"/>
          <w:sz w:val="20"/>
        </w:rPr>
        <w:t>natural</w:t>
      </w:r>
      <w:r>
        <w:rPr>
          <w:rFonts w:ascii="Times New Roman" w:hAnsi="Times New Roman"/>
          <w:spacing w:val="-2"/>
          <w:sz w:val="20"/>
        </w:rPr>
        <w:t> </w:t>
      </w:r>
      <w:r>
        <w:rPr>
          <w:rFonts w:ascii="Times New Roman" w:hAnsi="Times New Roman"/>
          <w:sz w:val="20"/>
        </w:rPr>
        <w:t>way</w:t>
      </w:r>
      <w:r>
        <w:rPr>
          <w:rFonts w:ascii="Times New Roman" w:hAnsi="Times New Roman"/>
          <w:spacing w:val="-2"/>
          <w:sz w:val="20"/>
        </w:rPr>
        <w:t> </w:t>
      </w:r>
      <w:r>
        <w:rPr>
          <w:rFonts w:ascii="Times New Roman" w:hAnsi="Times New Roman"/>
          <w:sz w:val="20"/>
        </w:rPr>
        <w:t>to</w:t>
      </w:r>
      <w:r>
        <w:rPr>
          <w:rFonts w:ascii="Times New Roman" w:hAnsi="Times New Roman"/>
          <w:spacing w:val="-2"/>
          <w:sz w:val="20"/>
        </w:rPr>
        <w:t> </w:t>
      </w:r>
      <w:r>
        <w:rPr>
          <w:rFonts w:ascii="Times New Roman" w:hAnsi="Times New Roman"/>
          <w:sz w:val="20"/>
        </w:rPr>
        <w:t>travel in</w:t>
      </w:r>
      <w:r>
        <w:rPr>
          <w:rFonts w:ascii="Times New Roman" w:hAnsi="Times New Roman"/>
          <w:spacing w:val="-9"/>
          <w:sz w:val="20"/>
        </w:rPr>
        <w:t> </w:t>
      </w:r>
      <w:r>
        <w:rPr>
          <w:rFonts w:ascii="Times New Roman" w:hAnsi="Times New Roman"/>
          <w:sz w:val="20"/>
        </w:rPr>
        <w:t>VEs,</w:t>
      </w:r>
      <w:r>
        <w:rPr>
          <w:rFonts w:ascii="Times New Roman" w:hAnsi="Times New Roman"/>
          <w:spacing w:val="-9"/>
          <w:sz w:val="20"/>
        </w:rPr>
        <w:t> </w:t>
      </w:r>
      <w:r>
        <w:rPr>
          <w:rFonts w:ascii="Times New Roman" w:hAnsi="Times New Roman"/>
          <w:sz w:val="20"/>
        </w:rPr>
        <w:t>it</w:t>
      </w:r>
      <w:r>
        <w:rPr>
          <w:rFonts w:ascii="Times New Roman" w:hAnsi="Times New Roman"/>
          <w:spacing w:val="-9"/>
          <w:sz w:val="20"/>
        </w:rPr>
        <w:t> </w:t>
      </w:r>
      <w:r>
        <w:rPr>
          <w:rFonts w:ascii="Times New Roman" w:hAnsi="Times New Roman"/>
          <w:sz w:val="20"/>
        </w:rPr>
        <w:t>is</w:t>
      </w:r>
      <w:r>
        <w:rPr>
          <w:rFonts w:ascii="Times New Roman" w:hAnsi="Times New Roman"/>
          <w:spacing w:val="-9"/>
          <w:sz w:val="20"/>
        </w:rPr>
        <w:t> </w:t>
      </w:r>
      <w:r>
        <w:rPr>
          <w:rFonts w:ascii="Times New Roman" w:hAnsi="Times New Roman"/>
          <w:sz w:val="20"/>
        </w:rPr>
        <w:t>constrained</w:t>
      </w:r>
      <w:r>
        <w:rPr>
          <w:rFonts w:ascii="Times New Roman" w:hAnsi="Times New Roman"/>
          <w:spacing w:val="-9"/>
          <w:sz w:val="20"/>
        </w:rPr>
        <w:t> </w:t>
      </w:r>
      <w:r>
        <w:rPr>
          <w:rFonts w:ascii="Times New Roman" w:hAnsi="Times New Roman"/>
          <w:sz w:val="20"/>
        </w:rPr>
        <w:t>by</w:t>
      </w:r>
      <w:r>
        <w:rPr>
          <w:rFonts w:ascii="Times New Roman" w:hAnsi="Times New Roman"/>
          <w:spacing w:val="-9"/>
          <w:sz w:val="20"/>
        </w:rPr>
        <w:t> </w:t>
      </w:r>
      <w:r>
        <w:rPr>
          <w:rFonts w:ascii="Times New Roman" w:hAnsi="Times New Roman"/>
          <w:sz w:val="20"/>
        </w:rPr>
        <w:t>the</w:t>
      </w:r>
      <w:r>
        <w:rPr>
          <w:rFonts w:ascii="Times New Roman" w:hAnsi="Times New Roman"/>
          <w:spacing w:val="-9"/>
          <w:sz w:val="20"/>
        </w:rPr>
        <w:t> </w:t>
      </w:r>
      <w:r>
        <w:rPr>
          <w:rFonts w:ascii="Times New Roman" w:hAnsi="Times New Roman"/>
          <w:sz w:val="20"/>
        </w:rPr>
        <w:t>size</w:t>
      </w:r>
      <w:r>
        <w:rPr>
          <w:rFonts w:ascii="Times New Roman" w:hAnsi="Times New Roman"/>
          <w:spacing w:val="-9"/>
          <w:sz w:val="20"/>
        </w:rPr>
        <w:t> </w:t>
      </w:r>
      <w:r>
        <w:rPr>
          <w:rFonts w:ascii="Times New Roman" w:hAnsi="Times New Roman"/>
          <w:sz w:val="20"/>
        </w:rPr>
        <w:t>of</w:t>
      </w:r>
      <w:r>
        <w:rPr>
          <w:rFonts w:ascii="Times New Roman" w:hAnsi="Times New Roman"/>
          <w:spacing w:val="-9"/>
          <w:sz w:val="20"/>
        </w:rPr>
        <w:t> </w:t>
      </w:r>
      <w:r>
        <w:rPr>
          <w:rFonts w:ascii="Times New Roman" w:hAnsi="Times New Roman"/>
          <w:sz w:val="20"/>
        </w:rPr>
        <w:t>the</w:t>
      </w:r>
      <w:r>
        <w:rPr>
          <w:rFonts w:ascii="Times New Roman" w:hAnsi="Times New Roman"/>
          <w:spacing w:val="-9"/>
          <w:sz w:val="20"/>
        </w:rPr>
        <w:t> </w:t>
      </w:r>
      <w:r>
        <w:rPr>
          <w:rFonts w:ascii="Times New Roman" w:hAnsi="Times New Roman"/>
          <w:sz w:val="20"/>
        </w:rPr>
        <w:t>available</w:t>
      </w:r>
      <w:r>
        <w:rPr>
          <w:rFonts w:ascii="Times New Roman" w:hAnsi="Times New Roman"/>
          <w:spacing w:val="-9"/>
          <w:sz w:val="20"/>
        </w:rPr>
        <w:t> </w:t>
      </w:r>
      <w:r>
        <w:rPr>
          <w:rFonts w:ascii="Times New Roman" w:hAnsi="Times New Roman"/>
          <w:sz w:val="20"/>
        </w:rPr>
        <w:t>physical tracking space. One interesting approach to overcome the limit of the physical space is using redirected walking techniques, whose primary goal is to allow the user to navigate VEs far greater than the physical tracking space. This is accomplished by manipulating the transformations of the user’s movements within the VE to give them the illusion of walking in straight paths in the VE while in reality they are walking in a curved path (Al Zayer et al. </w:t>
      </w:r>
      <w:hyperlink w:history="true" w:anchor="_bookmark326">
        <w:r>
          <w:rPr>
            <w:rFonts w:ascii="Times New Roman" w:hAnsi="Times New Roman"/>
            <w:color w:val="0000FF"/>
            <w:sz w:val="20"/>
          </w:rPr>
          <w:t>2020</w:t>
        </w:r>
      </w:hyperlink>
      <w:r>
        <w:rPr>
          <w:rFonts w:ascii="Times New Roman" w:hAnsi="Times New Roman"/>
          <w:sz w:val="20"/>
        </w:rPr>
        <w:t>). Ideally, the manipulations should be subtle enough to be imperceptible to the user. Techniques that detect the</w:t>
      </w:r>
    </w:p>
    <w:p>
      <w:pPr>
        <w:spacing w:line="261" w:lineRule="auto" w:before="189"/>
        <w:ind w:left="292" w:right="294" w:firstLine="0"/>
        <w:jc w:val="both"/>
        <w:rPr>
          <w:rFonts w:ascii="Times New Roman" w:hAnsi="Times New Roman"/>
          <w:sz w:val="20"/>
        </w:rPr>
      </w:pPr>
      <w:r>
        <w:rPr/>
        <w:br w:type="column"/>
      </w:r>
      <w:r>
        <w:rPr>
          <w:rFonts w:ascii="Times New Roman" w:hAnsi="Times New Roman"/>
          <w:sz w:val="20"/>
        </w:rPr>
        <w:t>user’s eye movements to apply subtle translation of the user’s</w:t>
      </w:r>
      <w:r>
        <w:rPr>
          <w:rFonts w:ascii="Times New Roman" w:hAnsi="Times New Roman"/>
          <w:spacing w:val="-2"/>
          <w:sz w:val="20"/>
        </w:rPr>
        <w:t> </w:t>
      </w:r>
      <w:r>
        <w:rPr>
          <w:rFonts w:ascii="Times New Roman" w:hAnsi="Times New Roman"/>
          <w:sz w:val="20"/>
        </w:rPr>
        <w:t>viewpoint</w:t>
      </w:r>
      <w:r>
        <w:rPr>
          <w:rFonts w:ascii="Times New Roman" w:hAnsi="Times New Roman"/>
          <w:spacing w:val="-2"/>
          <w:sz w:val="20"/>
        </w:rPr>
        <w:t> </w:t>
      </w:r>
      <w:r>
        <w:rPr>
          <w:rFonts w:ascii="Times New Roman" w:hAnsi="Times New Roman"/>
          <w:sz w:val="20"/>
        </w:rPr>
        <w:t>during</w:t>
      </w:r>
      <w:r>
        <w:rPr>
          <w:rFonts w:ascii="Times New Roman" w:hAnsi="Times New Roman"/>
          <w:spacing w:val="-2"/>
          <w:sz w:val="20"/>
        </w:rPr>
        <w:t> </w:t>
      </w:r>
      <w:r>
        <w:rPr>
          <w:rFonts w:ascii="Times New Roman" w:hAnsi="Times New Roman"/>
          <w:sz w:val="20"/>
        </w:rPr>
        <w:t>blinks</w:t>
      </w:r>
      <w:r>
        <w:rPr>
          <w:rFonts w:ascii="Times New Roman" w:hAnsi="Times New Roman"/>
          <w:spacing w:val="-2"/>
          <w:sz w:val="20"/>
        </w:rPr>
        <w:t> </w:t>
      </w:r>
      <w:r>
        <w:rPr>
          <w:rFonts w:ascii="Times New Roman" w:hAnsi="Times New Roman"/>
          <w:sz w:val="20"/>
        </w:rPr>
        <w:t>(Nguyen</w:t>
      </w:r>
      <w:r>
        <w:rPr>
          <w:rFonts w:ascii="Times New Roman" w:hAnsi="Times New Roman"/>
          <w:spacing w:val="-2"/>
          <w:sz w:val="20"/>
        </w:rPr>
        <w:t> </w:t>
      </w:r>
      <w:r>
        <w:rPr>
          <w:rFonts w:ascii="Times New Roman" w:hAnsi="Times New Roman"/>
          <w:sz w:val="20"/>
        </w:rPr>
        <w:t>and</w:t>
      </w:r>
      <w:r>
        <w:rPr>
          <w:rFonts w:ascii="Times New Roman" w:hAnsi="Times New Roman"/>
          <w:spacing w:val="-2"/>
          <w:sz w:val="20"/>
        </w:rPr>
        <w:t> </w:t>
      </w:r>
      <w:r>
        <w:rPr>
          <w:rFonts w:ascii="Times New Roman" w:hAnsi="Times New Roman"/>
          <w:sz w:val="20"/>
        </w:rPr>
        <w:t>Kunz</w:t>
      </w:r>
      <w:r>
        <w:rPr>
          <w:rFonts w:ascii="Times New Roman" w:hAnsi="Times New Roman"/>
          <w:spacing w:val="-1"/>
          <w:sz w:val="20"/>
        </w:rPr>
        <w:t> </w:t>
      </w:r>
      <w:hyperlink w:history="true" w:anchor="_bookmark429">
        <w:r>
          <w:rPr>
            <w:rFonts w:ascii="Times New Roman" w:hAnsi="Times New Roman"/>
            <w:color w:val="0000FF"/>
            <w:sz w:val="20"/>
          </w:rPr>
          <w:t>2018</w:t>
        </w:r>
      </w:hyperlink>
      <w:r>
        <w:rPr>
          <w:rFonts w:ascii="Times New Roman" w:hAnsi="Times New Roman"/>
          <w:sz w:val="20"/>
        </w:rPr>
        <w:t>)</w:t>
      </w:r>
      <w:r>
        <w:rPr>
          <w:rFonts w:ascii="Times New Roman" w:hAnsi="Times New Roman"/>
          <w:spacing w:val="-2"/>
          <w:sz w:val="20"/>
        </w:rPr>
        <w:t> </w:t>
      </w:r>
      <w:r>
        <w:rPr>
          <w:rFonts w:ascii="Times New Roman" w:hAnsi="Times New Roman"/>
          <w:sz w:val="20"/>
        </w:rPr>
        <w:t>or saccades</w:t>
      </w:r>
      <w:r>
        <w:rPr>
          <w:rFonts w:ascii="Times New Roman" w:hAnsi="Times New Roman"/>
          <w:spacing w:val="-13"/>
          <w:sz w:val="20"/>
        </w:rPr>
        <w:t> </w:t>
      </w:r>
      <w:r>
        <w:rPr>
          <w:rFonts w:ascii="Times New Roman" w:hAnsi="Times New Roman"/>
          <w:sz w:val="20"/>
        </w:rPr>
        <w:t>(Sun</w:t>
      </w:r>
      <w:r>
        <w:rPr>
          <w:rFonts w:ascii="Times New Roman" w:hAnsi="Times New Roman"/>
          <w:spacing w:val="-12"/>
          <w:sz w:val="20"/>
        </w:rPr>
        <w:t> </w:t>
      </w:r>
      <w:r>
        <w:rPr>
          <w:rFonts w:ascii="Times New Roman" w:hAnsi="Times New Roman"/>
          <w:sz w:val="20"/>
        </w:rPr>
        <w:t>et</w:t>
      </w:r>
      <w:r>
        <w:rPr>
          <w:rFonts w:ascii="Times New Roman" w:hAnsi="Times New Roman"/>
          <w:spacing w:val="-13"/>
          <w:sz w:val="20"/>
        </w:rPr>
        <w:t> </w:t>
      </w:r>
      <w:r>
        <w:rPr>
          <w:rFonts w:ascii="Times New Roman" w:hAnsi="Times New Roman"/>
          <w:sz w:val="20"/>
        </w:rPr>
        <w:t>al.</w:t>
      </w:r>
      <w:r>
        <w:rPr>
          <w:rFonts w:ascii="Times New Roman" w:hAnsi="Times New Roman"/>
          <w:spacing w:val="-12"/>
          <w:sz w:val="20"/>
        </w:rPr>
        <w:t> </w:t>
      </w:r>
      <w:hyperlink w:history="true" w:anchor="_bookmark472">
        <w:r>
          <w:rPr>
            <w:rFonts w:ascii="Times New Roman" w:hAnsi="Times New Roman"/>
            <w:color w:val="0000FF"/>
            <w:sz w:val="20"/>
          </w:rPr>
          <w:t>2018</w:t>
        </w:r>
      </w:hyperlink>
      <w:r>
        <w:rPr>
          <w:rFonts w:ascii="Times New Roman" w:hAnsi="Times New Roman"/>
          <w:sz w:val="20"/>
        </w:rPr>
        <w:t>)</w:t>
      </w:r>
      <w:r>
        <w:rPr>
          <w:rFonts w:ascii="Times New Roman" w:hAnsi="Times New Roman"/>
          <w:spacing w:val="-13"/>
          <w:sz w:val="20"/>
        </w:rPr>
        <w:t> </w:t>
      </w:r>
      <w:r>
        <w:rPr>
          <w:rFonts w:ascii="Times New Roman" w:hAnsi="Times New Roman"/>
          <w:sz w:val="20"/>
        </w:rPr>
        <w:t>are</w:t>
      </w:r>
      <w:r>
        <w:rPr>
          <w:rFonts w:ascii="Times New Roman" w:hAnsi="Times New Roman"/>
          <w:spacing w:val="-12"/>
          <w:sz w:val="20"/>
        </w:rPr>
        <w:t> </w:t>
      </w:r>
      <w:r>
        <w:rPr>
          <w:rFonts w:ascii="Times New Roman" w:hAnsi="Times New Roman"/>
          <w:sz w:val="20"/>
        </w:rPr>
        <w:t>among</w:t>
      </w:r>
      <w:r>
        <w:rPr>
          <w:rFonts w:ascii="Times New Roman" w:hAnsi="Times New Roman"/>
          <w:spacing w:val="-13"/>
          <w:sz w:val="20"/>
        </w:rPr>
        <w:t> </w:t>
      </w:r>
      <w:r>
        <w:rPr>
          <w:rFonts w:ascii="Times New Roman" w:hAnsi="Times New Roman"/>
          <w:sz w:val="20"/>
        </w:rPr>
        <w:t>the</w:t>
      </w:r>
      <w:r>
        <w:rPr>
          <w:rFonts w:ascii="Times New Roman" w:hAnsi="Times New Roman"/>
          <w:spacing w:val="-12"/>
          <w:sz w:val="20"/>
        </w:rPr>
        <w:t> </w:t>
      </w:r>
      <w:r>
        <w:rPr>
          <w:rFonts w:ascii="Times New Roman" w:hAnsi="Times New Roman"/>
          <w:sz w:val="20"/>
        </w:rPr>
        <w:t>various</w:t>
      </w:r>
      <w:r>
        <w:rPr>
          <w:rFonts w:ascii="Times New Roman" w:hAnsi="Times New Roman"/>
          <w:spacing w:val="-13"/>
          <w:sz w:val="20"/>
        </w:rPr>
        <w:t> </w:t>
      </w:r>
      <w:r>
        <w:rPr>
          <w:rFonts w:ascii="Times New Roman" w:hAnsi="Times New Roman"/>
          <w:sz w:val="20"/>
        </w:rPr>
        <w:t>approaches used</w:t>
      </w:r>
      <w:r>
        <w:rPr>
          <w:rFonts w:ascii="Times New Roman" w:hAnsi="Times New Roman"/>
          <w:spacing w:val="-13"/>
          <w:sz w:val="20"/>
        </w:rPr>
        <w:t> </w:t>
      </w:r>
      <w:r>
        <w:rPr>
          <w:rFonts w:ascii="Times New Roman" w:hAnsi="Times New Roman"/>
          <w:sz w:val="20"/>
        </w:rPr>
        <w:t>to</w:t>
      </w:r>
      <w:r>
        <w:rPr>
          <w:rFonts w:ascii="Times New Roman" w:hAnsi="Times New Roman"/>
          <w:spacing w:val="-12"/>
          <w:sz w:val="20"/>
        </w:rPr>
        <w:t> </w:t>
      </w:r>
      <w:r>
        <w:rPr>
          <w:rFonts w:ascii="Times New Roman" w:hAnsi="Times New Roman"/>
          <w:sz w:val="20"/>
        </w:rPr>
        <w:t>make</w:t>
      </w:r>
      <w:r>
        <w:rPr>
          <w:rFonts w:ascii="Times New Roman" w:hAnsi="Times New Roman"/>
          <w:spacing w:val="-13"/>
          <w:sz w:val="20"/>
        </w:rPr>
        <w:t> </w:t>
      </w:r>
      <w:r>
        <w:rPr>
          <w:rFonts w:ascii="Times New Roman" w:hAnsi="Times New Roman"/>
          <w:sz w:val="20"/>
        </w:rPr>
        <w:t>translation</w:t>
      </w:r>
      <w:r>
        <w:rPr>
          <w:rFonts w:ascii="Times New Roman" w:hAnsi="Times New Roman"/>
          <w:spacing w:val="-12"/>
          <w:sz w:val="20"/>
        </w:rPr>
        <w:t> </w:t>
      </w:r>
      <w:r>
        <w:rPr>
          <w:rFonts w:ascii="Times New Roman" w:hAnsi="Times New Roman"/>
          <w:sz w:val="20"/>
        </w:rPr>
        <w:t>changes</w:t>
      </w:r>
      <w:r>
        <w:rPr>
          <w:rFonts w:ascii="Times New Roman" w:hAnsi="Times New Roman"/>
          <w:spacing w:val="-13"/>
          <w:sz w:val="20"/>
        </w:rPr>
        <w:t> </w:t>
      </w:r>
      <w:r>
        <w:rPr>
          <w:rFonts w:ascii="Times New Roman" w:hAnsi="Times New Roman"/>
          <w:sz w:val="20"/>
        </w:rPr>
        <w:t>imperceptible</w:t>
      </w:r>
      <w:r>
        <w:rPr>
          <w:rFonts w:ascii="Times New Roman" w:hAnsi="Times New Roman"/>
          <w:spacing w:val="-12"/>
          <w:sz w:val="20"/>
        </w:rPr>
        <w:t> </w:t>
      </w:r>
      <w:r>
        <w:rPr>
          <w:rFonts w:ascii="Times New Roman" w:hAnsi="Times New Roman"/>
          <w:sz w:val="20"/>
        </w:rPr>
        <w:t>in</w:t>
      </w:r>
      <w:r>
        <w:rPr>
          <w:rFonts w:ascii="Times New Roman" w:hAnsi="Times New Roman"/>
          <w:spacing w:val="-13"/>
          <w:sz w:val="20"/>
        </w:rPr>
        <w:t> </w:t>
      </w:r>
      <w:r>
        <w:rPr>
          <w:rFonts w:ascii="Times New Roman" w:hAnsi="Times New Roman"/>
          <w:sz w:val="20"/>
        </w:rPr>
        <w:t>redirected walking.</w:t>
      </w:r>
      <w:r>
        <w:rPr>
          <w:rFonts w:ascii="Times New Roman" w:hAnsi="Times New Roman"/>
          <w:spacing w:val="-13"/>
          <w:sz w:val="20"/>
        </w:rPr>
        <w:t> </w:t>
      </w:r>
      <w:r>
        <w:rPr>
          <w:rFonts w:ascii="Times New Roman" w:hAnsi="Times New Roman"/>
          <w:sz w:val="20"/>
        </w:rPr>
        <w:t>Joshi</w:t>
      </w:r>
      <w:r>
        <w:rPr>
          <w:rFonts w:ascii="Times New Roman" w:hAnsi="Times New Roman"/>
          <w:spacing w:val="-12"/>
          <w:sz w:val="20"/>
        </w:rPr>
        <w:t> </w:t>
      </w:r>
      <w:r>
        <w:rPr>
          <w:rFonts w:ascii="Times New Roman" w:hAnsi="Times New Roman"/>
          <w:sz w:val="20"/>
        </w:rPr>
        <w:t>and</w:t>
      </w:r>
      <w:r>
        <w:rPr>
          <w:rFonts w:ascii="Times New Roman" w:hAnsi="Times New Roman"/>
          <w:spacing w:val="-13"/>
          <w:sz w:val="20"/>
        </w:rPr>
        <w:t> </w:t>
      </w:r>
      <w:r>
        <w:rPr>
          <w:rFonts w:ascii="Times New Roman" w:hAnsi="Times New Roman"/>
          <w:sz w:val="20"/>
        </w:rPr>
        <w:t>Poullis</w:t>
      </w:r>
      <w:r>
        <w:rPr>
          <w:rFonts w:ascii="Times New Roman" w:hAnsi="Times New Roman"/>
          <w:spacing w:val="-12"/>
          <w:sz w:val="20"/>
        </w:rPr>
        <w:t> </w:t>
      </w:r>
      <w:r>
        <w:rPr>
          <w:rFonts w:ascii="Times New Roman" w:hAnsi="Times New Roman"/>
          <w:sz w:val="20"/>
        </w:rPr>
        <w:t>(</w:t>
      </w:r>
      <w:hyperlink w:history="true" w:anchor="_bookmark388">
        <w:r>
          <w:rPr>
            <w:rFonts w:ascii="Times New Roman" w:hAnsi="Times New Roman"/>
            <w:color w:val="0000FF"/>
            <w:sz w:val="20"/>
          </w:rPr>
          <w:t>2020</w:t>
        </w:r>
      </w:hyperlink>
      <w:r>
        <w:rPr>
          <w:rFonts w:ascii="Times New Roman" w:hAnsi="Times New Roman"/>
          <w:sz w:val="20"/>
        </w:rPr>
        <w:t>)</w:t>
      </w:r>
      <w:r>
        <w:rPr>
          <w:rFonts w:ascii="Times New Roman" w:hAnsi="Times New Roman"/>
          <w:spacing w:val="-13"/>
          <w:sz w:val="20"/>
        </w:rPr>
        <w:t> </w:t>
      </w:r>
      <w:r>
        <w:rPr>
          <w:rFonts w:ascii="Times New Roman" w:hAnsi="Times New Roman"/>
          <w:sz w:val="20"/>
        </w:rPr>
        <w:t>have</w:t>
      </w:r>
      <w:r>
        <w:rPr>
          <w:rFonts w:ascii="Times New Roman" w:hAnsi="Times New Roman"/>
          <w:spacing w:val="-12"/>
          <w:sz w:val="20"/>
        </w:rPr>
        <w:t> </w:t>
      </w:r>
      <w:r>
        <w:rPr>
          <w:rFonts w:ascii="Times New Roman" w:hAnsi="Times New Roman"/>
          <w:sz w:val="20"/>
        </w:rPr>
        <w:t>proposed</w:t>
      </w:r>
      <w:r>
        <w:rPr>
          <w:rFonts w:ascii="Times New Roman" w:hAnsi="Times New Roman"/>
          <w:spacing w:val="-13"/>
          <w:sz w:val="20"/>
        </w:rPr>
        <w:t> </w:t>
      </w:r>
      <w:r>
        <w:rPr>
          <w:rFonts w:ascii="Times New Roman" w:hAnsi="Times New Roman"/>
          <w:sz w:val="20"/>
        </w:rPr>
        <w:t>a</w:t>
      </w:r>
      <w:r>
        <w:rPr>
          <w:rFonts w:ascii="Times New Roman" w:hAnsi="Times New Roman"/>
          <w:spacing w:val="-12"/>
          <w:sz w:val="20"/>
        </w:rPr>
        <w:t> </w:t>
      </w:r>
      <w:r>
        <w:rPr>
          <w:rFonts w:ascii="Times New Roman" w:hAnsi="Times New Roman"/>
          <w:sz w:val="20"/>
        </w:rPr>
        <w:t>technique that</w:t>
      </w:r>
      <w:r>
        <w:rPr>
          <w:rFonts w:ascii="Times New Roman" w:hAnsi="Times New Roman"/>
          <w:spacing w:val="-7"/>
          <w:sz w:val="20"/>
        </w:rPr>
        <w:t> </w:t>
      </w:r>
      <w:r>
        <w:rPr>
          <w:rFonts w:ascii="Times New Roman" w:hAnsi="Times New Roman"/>
          <w:sz w:val="20"/>
        </w:rPr>
        <w:t>relies</w:t>
      </w:r>
      <w:r>
        <w:rPr>
          <w:rFonts w:ascii="Times New Roman" w:hAnsi="Times New Roman"/>
          <w:spacing w:val="-7"/>
          <w:sz w:val="20"/>
        </w:rPr>
        <w:t> </w:t>
      </w:r>
      <w:r>
        <w:rPr>
          <w:rFonts w:ascii="Times New Roman" w:hAnsi="Times New Roman"/>
          <w:sz w:val="20"/>
        </w:rPr>
        <w:t>on</w:t>
      </w:r>
      <w:r>
        <w:rPr>
          <w:rFonts w:ascii="Times New Roman" w:hAnsi="Times New Roman"/>
          <w:spacing w:val="-7"/>
          <w:sz w:val="20"/>
        </w:rPr>
        <w:t> </w:t>
      </w:r>
      <w:r>
        <w:rPr>
          <w:rFonts w:ascii="Times New Roman" w:hAnsi="Times New Roman"/>
          <w:sz w:val="20"/>
        </w:rPr>
        <w:t>inattentional</w:t>
      </w:r>
      <w:r>
        <w:rPr>
          <w:rFonts w:ascii="Times New Roman" w:hAnsi="Times New Roman"/>
          <w:spacing w:val="-7"/>
          <w:sz w:val="20"/>
        </w:rPr>
        <w:t> </w:t>
      </w:r>
      <w:r>
        <w:rPr>
          <w:rFonts w:ascii="Times New Roman" w:hAnsi="Times New Roman"/>
          <w:sz w:val="20"/>
        </w:rPr>
        <w:t>blindness</w:t>
      </w:r>
      <w:r>
        <w:rPr>
          <w:rFonts w:ascii="Times New Roman" w:hAnsi="Times New Roman"/>
          <w:spacing w:val="-7"/>
          <w:sz w:val="20"/>
        </w:rPr>
        <w:t> </w:t>
      </w:r>
      <w:r>
        <w:rPr>
          <w:rFonts w:ascii="Times New Roman" w:hAnsi="Times New Roman"/>
          <w:sz w:val="20"/>
        </w:rPr>
        <w:t>and</w:t>
      </w:r>
      <w:r>
        <w:rPr>
          <w:rFonts w:ascii="Times New Roman" w:hAnsi="Times New Roman"/>
          <w:spacing w:val="-7"/>
          <w:sz w:val="20"/>
        </w:rPr>
        <w:t> </w:t>
      </w:r>
      <w:r>
        <w:rPr>
          <w:rFonts w:ascii="Times New Roman" w:hAnsi="Times New Roman"/>
          <w:sz w:val="20"/>
        </w:rPr>
        <w:t>foveated</w:t>
      </w:r>
      <w:r>
        <w:rPr>
          <w:rFonts w:ascii="Times New Roman" w:hAnsi="Times New Roman"/>
          <w:spacing w:val="-7"/>
          <w:sz w:val="20"/>
        </w:rPr>
        <w:t> </w:t>
      </w:r>
      <w:r>
        <w:rPr>
          <w:rFonts w:ascii="Times New Roman" w:hAnsi="Times New Roman"/>
          <w:sz w:val="20"/>
        </w:rPr>
        <w:t>rendering to apply spatially varying transformations to diﬀerent parts of the scene based on their importance in the field of view. Other eye movement-based approaches use the user’s eye gaze and probabilistic methods to predict the user’s future locomotion targets to reduce the number and magnitude of translation changes (Zank and Kunz </w:t>
      </w:r>
      <w:hyperlink w:history="true" w:anchor="_bookmark491">
        <w:r>
          <w:rPr>
            <w:rFonts w:ascii="Times New Roman" w:hAnsi="Times New Roman"/>
            <w:color w:val="0000FF"/>
            <w:sz w:val="20"/>
          </w:rPr>
          <w:t>2016</w:t>
        </w:r>
      </w:hyperlink>
      <w:r>
        <w:rPr>
          <w:rFonts w:ascii="Times New Roman" w:hAnsi="Times New Roman"/>
          <w:sz w:val="20"/>
        </w:rPr>
        <w:t>).</w:t>
      </w:r>
    </w:p>
    <w:p>
      <w:pPr>
        <w:pStyle w:val="BodyText"/>
        <w:spacing w:before="13"/>
        <w:rPr>
          <w:rFonts w:ascii="Times New Roman"/>
          <w:sz w:val="20"/>
        </w:rPr>
      </w:pPr>
    </w:p>
    <w:p>
      <w:pPr>
        <w:pStyle w:val="Heading8"/>
        <w:numPr>
          <w:ilvl w:val="2"/>
          <w:numId w:val="12"/>
        </w:numPr>
        <w:tabs>
          <w:tab w:pos="777" w:val="left" w:leader="none"/>
        </w:tabs>
        <w:spacing w:line="240" w:lineRule="auto" w:before="0" w:after="0"/>
        <w:ind w:left="777" w:right="0" w:hanging="485"/>
        <w:jc w:val="left"/>
      </w:pPr>
      <w:r>
        <w:rPr>
          <w:w w:val="80"/>
        </w:rPr>
        <w:t>System</w:t>
      </w:r>
      <w:r>
        <w:rPr>
          <w:spacing w:val="2"/>
        </w:rPr>
        <w:t> </w:t>
      </w:r>
      <w:r>
        <w:rPr>
          <w:spacing w:val="-2"/>
          <w:w w:val="90"/>
        </w:rPr>
        <w:t>control</w:t>
      </w:r>
    </w:p>
    <w:p>
      <w:pPr>
        <w:pStyle w:val="BodyText"/>
        <w:spacing w:before="35"/>
        <w:rPr>
          <w:rFonts w:ascii="Gill Sans MT"/>
          <w:b/>
          <w:sz w:val="20"/>
        </w:rPr>
      </w:pPr>
    </w:p>
    <w:p>
      <w:pPr>
        <w:spacing w:line="261" w:lineRule="auto" w:before="0"/>
        <w:ind w:left="292" w:right="290" w:firstLine="0"/>
        <w:jc w:val="both"/>
        <w:rPr>
          <w:rFonts w:ascii="Times New Roman"/>
          <w:sz w:val="20"/>
        </w:rPr>
      </w:pPr>
      <w:r>
        <w:rPr>
          <w:rFonts w:ascii="Times New Roman"/>
          <w:sz w:val="20"/>
        </w:rPr>
        <w:t>LaViola Jr et al. (</w:t>
      </w:r>
      <w:hyperlink w:history="true" w:anchor="_bookmark404">
        <w:r>
          <w:rPr>
            <w:rFonts w:ascii="Times New Roman"/>
            <w:color w:val="0000FF"/>
            <w:sz w:val="20"/>
          </w:rPr>
          <w:t>2017</w:t>
        </w:r>
      </w:hyperlink>
      <w:r>
        <w:rPr>
          <w:rFonts w:ascii="Times New Roman"/>
          <w:sz w:val="20"/>
        </w:rPr>
        <w:t>) defines system control as an interaction task</w:t>
      </w:r>
      <w:r>
        <w:rPr>
          <w:rFonts w:ascii="Times New Roman"/>
          <w:sz w:val="20"/>
        </w:rPr>
        <w:t> in which commands are issued to: (1) request the system to perform a particular function; (2) change the mode of interaction, or (3) change the system state. System control allows a user to control the flow of tasks in the system.</w:t>
      </w:r>
    </w:p>
    <w:p>
      <w:pPr>
        <w:spacing w:line="261" w:lineRule="auto" w:before="0"/>
        <w:ind w:left="292" w:right="289" w:firstLine="226"/>
        <w:jc w:val="both"/>
        <w:rPr>
          <w:rFonts w:ascii="Times New Roman" w:hAnsi="Times New Roman"/>
          <w:sz w:val="20"/>
        </w:rPr>
      </w:pPr>
      <w:r>
        <w:rPr>
          <w:rFonts w:ascii="Times New Roman" w:hAnsi="Times New Roman"/>
          <w:sz w:val="20"/>
        </w:rPr>
        <w:t>Perhaps the simplest form of eye gaze-based control mechanism is using blink as a binary input modality</w:t>
      </w:r>
      <w:r>
        <w:rPr>
          <w:rFonts w:ascii="Times New Roman" w:hAnsi="Times New Roman"/>
          <w:spacing w:val="40"/>
          <w:sz w:val="20"/>
        </w:rPr>
        <w:t> </w:t>
      </w:r>
      <w:r>
        <w:rPr>
          <w:rFonts w:ascii="Times New Roman" w:hAnsi="Times New Roman"/>
          <w:sz w:val="20"/>
        </w:rPr>
        <w:t>similar to a switch. Two example applications of blink- based</w:t>
      </w:r>
      <w:r>
        <w:rPr>
          <w:rFonts w:ascii="Times New Roman" w:hAnsi="Times New Roman"/>
          <w:sz w:val="20"/>
        </w:rPr>
        <w:t> control are the study by Xiao et al. (</w:t>
      </w:r>
      <w:hyperlink w:history="true" w:anchor="_bookmark488">
        <w:r>
          <w:rPr>
            <w:rFonts w:ascii="Times New Roman" w:hAnsi="Times New Roman"/>
            <w:color w:val="0000FF"/>
            <w:sz w:val="20"/>
          </w:rPr>
          <w:t>2019</w:t>
        </w:r>
      </w:hyperlink>
      <w:r>
        <w:rPr>
          <w:rFonts w:ascii="Times New Roman" w:hAnsi="Times New Roman"/>
          <w:sz w:val="20"/>
        </w:rPr>
        <w:t>) that presented</w:t>
      </w:r>
      <w:r>
        <w:rPr>
          <w:rFonts w:ascii="Times New Roman" w:hAnsi="Times New Roman"/>
          <w:spacing w:val="40"/>
          <w:sz w:val="20"/>
        </w:rPr>
        <w:t> </w:t>
      </w:r>
      <w:r>
        <w:rPr>
          <w:rFonts w:ascii="Times New Roman" w:hAnsi="Times New Roman"/>
          <w:sz w:val="20"/>
        </w:rPr>
        <w:t>a</w:t>
      </w:r>
      <w:r>
        <w:rPr>
          <w:rFonts w:ascii="Times New Roman" w:hAnsi="Times New Roman"/>
          <w:spacing w:val="40"/>
          <w:sz w:val="20"/>
        </w:rPr>
        <w:t> </w:t>
      </w:r>
      <w:r>
        <w:rPr>
          <w:rFonts w:ascii="Times New Roman" w:hAnsi="Times New Roman"/>
          <w:sz w:val="20"/>
        </w:rPr>
        <w:t>technique</w:t>
      </w:r>
      <w:r>
        <w:rPr>
          <w:rFonts w:ascii="Times New Roman" w:hAnsi="Times New Roman"/>
          <w:spacing w:val="40"/>
          <w:sz w:val="20"/>
        </w:rPr>
        <w:t> </w:t>
      </w:r>
      <w:r>
        <w:rPr>
          <w:rFonts w:ascii="Times New Roman" w:hAnsi="Times New Roman"/>
          <w:sz w:val="20"/>
        </w:rPr>
        <w:t>where</w:t>
      </w:r>
      <w:r>
        <w:rPr>
          <w:rFonts w:ascii="Times New Roman" w:hAnsi="Times New Roman"/>
          <w:spacing w:val="40"/>
          <w:sz w:val="20"/>
        </w:rPr>
        <w:t> </w:t>
      </w:r>
      <w:r>
        <w:rPr>
          <w:rFonts w:ascii="Times New Roman" w:hAnsi="Times New Roman"/>
          <w:sz w:val="20"/>
        </w:rPr>
        <w:t>users</w:t>
      </w:r>
      <w:r>
        <w:rPr>
          <w:rFonts w:ascii="Times New Roman" w:hAnsi="Times New Roman"/>
          <w:spacing w:val="40"/>
          <w:sz w:val="20"/>
        </w:rPr>
        <w:t> </w:t>
      </w:r>
      <w:r>
        <w:rPr>
          <w:rFonts w:ascii="Times New Roman" w:hAnsi="Times New Roman"/>
          <w:sz w:val="20"/>
        </w:rPr>
        <w:t>can</w:t>
      </w:r>
      <w:r>
        <w:rPr>
          <w:rFonts w:ascii="Times New Roman" w:hAnsi="Times New Roman"/>
          <w:spacing w:val="40"/>
          <w:sz w:val="20"/>
        </w:rPr>
        <w:t> </w:t>
      </w:r>
      <w:r>
        <w:rPr>
          <w:rFonts w:ascii="Times New Roman" w:hAnsi="Times New Roman"/>
          <w:sz w:val="20"/>
        </w:rPr>
        <w:t>issue</w:t>
      </w:r>
      <w:r>
        <w:rPr>
          <w:rFonts w:ascii="Times New Roman" w:hAnsi="Times New Roman"/>
          <w:spacing w:val="40"/>
          <w:sz w:val="20"/>
        </w:rPr>
        <w:t> </w:t>
      </w:r>
      <w:r>
        <w:rPr>
          <w:rFonts w:ascii="Times New Roman" w:hAnsi="Times New Roman"/>
          <w:sz w:val="20"/>
        </w:rPr>
        <w:t>commands to the system, to control a VR-based music-on-demand system,</w:t>
      </w:r>
      <w:r>
        <w:rPr>
          <w:rFonts w:ascii="Times New Roman" w:hAnsi="Times New Roman"/>
          <w:spacing w:val="40"/>
          <w:sz w:val="20"/>
        </w:rPr>
        <w:t> </w:t>
      </w:r>
      <w:r>
        <w:rPr>
          <w:rFonts w:ascii="Times New Roman" w:hAnsi="Times New Roman"/>
          <w:sz w:val="20"/>
        </w:rPr>
        <w:t>by</w:t>
      </w:r>
      <w:r>
        <w:rPr>
          <w:rFonts w:ascii="Times New Roman" w:hAnsi="Times New Roman"/>
          <w:spacing w:val="40"/>
          <w:sz w:val="20"/>
        </w:rPr>
        <w:t> </w:t>
      </w:r>
      <w:r>
        <w:rPr>
          <w:rFonts w:ascii="Times New Roman" w:hAnsi="Times New Roman"/>
          <w:sz w:val="20"/>
        </w:rPr>
        <w:t>blinking</w:t>
      </w:r>
      <w:r>
        <w:rPr>
          <w:rFonts w:ascii="Times New Roman" w:hAnsi="Times New Roman"/>
          <w:spacing w:val="40"/>
          <w:sz w:val="20"/>
        </w:rPr>
        <w:t> </w:t>
      </w:r>
      <w:r>
        <w:rPr>
          <w:rFonts w:ascii="Times New Roman" w:hAnsi="Times New Roman"/>
          <w:sz w:val="20"/>
        </w:rPr>
        <w:t>in</w:t>
      </w:r>
      <w:r>
        <w:rPr>
          <w:rFonts w:ascii="Times New Roman" w:hAnsi="Times New Roman"/>
          <w:spacing w:val="40"/>
          <w:sz w:val="20"/>
        </w:rPr>
        <w:t> </w:t>
      </w:r>
      <w:r>
        <w:rPr>
          <w:rFonts w:ascii="Times New Roman" w:hAnsi="Times New Roman"/>
          <w:sz w:val="20"/>
        </w:rPr>
        <w:t>synchrony</w:t>
      </w:r>
      <w:r>
        <w:rPr>
          <w:rFonts w:ascii="Times New Roman" w:hAnsi="Times New Roman"/>
          <w:spacing w:val="40"/>
          <w:sz w:val="20"/>
        </w:rPr>
        <w:t> </w:t>
      </w:r>
      <w:r>
        <w:rPr>
          <w:rFonts w:ascii="Times New Roman" w:hAnsi="Times New Roman"/>
          <w:sz w:val="20"/>
        </w:rPr>
        <w:t>with</w:t>
      </w:r>
      <w:r>
        <w:rPr>
          <w:rFonts w:ascii="Times New Roman" w:hAnsi="Times New Roman"/>
          <w:spacing w:val="40"/>
          <w:sz w:val="20"/>
        </w:rPr>
        <w:t> </w:t>
      </w:r>
      <w:r>
        <w:rPr>
          <w:rFonts w:ascii="Times New Roman" w:hAnsi="Times New Roman"/>
          <w:sz w:val="20"/>
        </w:rPr>
        <w:t>a</w:t>
      </w:r>
      <w:r>
        <w:rPr>
          <w:rFonts w:ascii="Times New Roman" w:hAnsi="Times New Roman"/>
          <w:spacing w:val="40"/>
          <w:sz w:val="20"/>
        </w:rPr>
        <w:t> </w:t>
      </w:r>
      <w:r>
        <w:rPr>
          <w:rFonts w:ascii="Times New Roman" w:hAnsi="Times New Roman"/>
          <w:sz w:val="20"/>
        </w:rPr>
        <w:t>target</w:t>
      </w:r>
      <w:r>
        <w:rPr>
          <w:rFonts w:ascii="Times New Roman" w:hAnsi="Times New Roman"/>
          <w:spacing w:val="40"/>
          <w:sz w:val="20"/>
        </w:rPr>
        <w:t> </w:t>
      </w:r>
      <w:r>
        <w:rPr>
          <w:rFonts w:ascii="Times New Roman" w:hAnsi="Times New Roman"/>
          <w:sz w:val="20"/>
        </w:rPr>
        <w:t>button from</w:t>
      </w:r>
      <w:r>
        <w:rPr>
          <w:rFonts w:ascii="Times New Roman" w:hAnsi="Times New Roman"/>
          <w:spacing w:val="40"/>
          <w:sz w:val="20"/>
        </w:rPr>
        <w:t> </w:t>
      </w:r>
      <w:r>
        <w:rPr>
          <w:rFonts w:ascii="Times New Roman" w:hAnsi="Times New Roman"/>
          <w:sz w:val="20"/>
        </w:rPr>
        <w:t>several</w:t>
      </w:r>
      <w:r>
        <w:rPr>
          <w:rFonts w:ascii="Times New Roman" w:hAnsi="Times New Roman"/>
          <w:spacing w:val="40"/>
          <w:sz w:val="20"/>
        </w:rPr>
        <w:t> </w:t>
      </w:r>
      <w:r>
        <w:rPr>
          <w:rFonts w:ascii="Times New Roman" w:hAnsi="Times New Roman"/>
          <w:sz w:val="20"/>
        </w:rPr>
        <w:t>flashing</w:t>
      </w:r>
      <w:r>
        <w:rPr>
          <w:rFonts w:ascii="Times New Roman" w:hAnsi="Times New Roman"/>
          <w:spacing w:val="40"/>
          <w:sz w:val="20"/>
        </w:rPr>
        <w:t> </w:t>
      </w:r>
      <w:r>
        <w:rPr>
          <w:rFonts w:ascii="Times New Roman" w:hAnsi="Times New Roman"/>
          <w:sz w:val="20"/>
        </w:rPr>
        <w:t>buttons;</w:t>
      </w:r>
      <w:r>
        <w:rPr>
          <w:rFonts w:ascii="Times New Roman" w:hAnsi="Times New Roman"/>
          <w:spacing w:val="40"/>
          <w:sz w:val="20"/>
        </w:rPr>
        <w:t> </w:t>
      </w:r>
      <w:r>
        <w:rPr>
          <w:rFonts w:ascii="Times New Roman" w:hAnsi="Times New Roman"/>
          <w:sz w:val="20"/>
        </w:rPr>
        <w:t>and</w:t>
      </w:r>
      <w:r>
        <w:rPr>
          <w:rFonts w:ascii="Times New Roman" w:hAnsi="Times New Roman"/>
          <w:spacing w:val="40"/>
          <w:sz w:val="20"/>
        </w:rPr>
        <w:t> </w:t>
      </w:r>
      <w:r>
        <w:rPr>
          <w:rFonts w:ascii="Times New Roman" w:hAnsi="Times New Roman"/>
          <w:sz w:val="20"/>
        </w:rPr>
        <w:t>the</w:t>
      </w:r>
      <w:r>
        <w:rPr>
          <w:rFonts w:ascii="Times New Roman" w:hAnsi="Times New Roman"/>
          <w:spacing w:val="40"/>
          <w:sz w:val="20"/>
        </w:rPr>
        <w:t> </w:t>
      </w:r>
      <w:r>
        <w:rPr>
          <w:rFonts w:ascii="Times New Roman" w:hAnsi="Times New Roman"/>
          <w:sz w:val="20"/>
        </w:rPr>
        <w:t>study</w:t>
      </w:r>
      <w:r>
        <w:rPr>
          <w:rFonts w:ascii="Times New Roman" w:hAnsi="Times New Roman"/>
          <w:spacing w:val="40"/>
          <w:sz w:val="20"/>
        </w:rPr>
        <w:t> </w:t>
      </w:r>
      <w:r>
        <w:rPr>
          <w:rFonts w:ascii="Times New Roman" w:hAnsi="Times New Roman"/>
          <w:sz w:val="20"/>
        </w:rPr>
        <w:t>by</w:t>
      </w:r>
      <w:r>
        <w:rPr>
          <w:rFonts w:ascii="Times New Roman" w:hAnsi="Times New Roman"/>
          <w:spacing w:val="40"/>
          <w:sz w:val="20"/>
        </w:rPr>
        <w:t> </w:t>
      </w:r>
      <w:r>
        <w:rPr>
          <w:rFonts w:ascii="Times New Roman" w:hAnsi="Times New Roman"/>
          <w:sz w:val="20"/>
        </w:rPr>
        <w:t>Kumar and Sharma (</w:t>
      </w:r>
      <w:hyperlink w:history="true" w:anchor="_bookmark401">
        <w:r>
          <w:rPr>
            <w:rFonts w:ascii="Times New Roman" w:hAnsi="Times New Roman"/>
            <w:color w:val="0000FF"/>
            <w:sz w:val="20"/>
          </w:rPr>
          <w:t>2016</w:t>
        </w:r>
      </w:hyperlink>
      <w:r>
        <w:rPr>
          <w:rFonts w:ascii="Times New Roman" w:hAnsi="Times New Roman"/>
          <w:sz w:val="20"/>
        </w:rPr>
        <w:t>) that proposed a technique where users could control a game using various</w:t>
      </w:r>
      <w:r>
        <w:rPr>
          <w:rFonts w:ascii="Times New Roman" w:hAnsi="Times New Roman"/>
          <w:sz w:val="20"/>
        </w:rPr>
        <w:t> blink commands including blink, double blink and wink eye movements. Requiring users to alter their natural blink rate, however, can cause eye strain, dry eyes and eye fatigue in users (Hirzle et al. </w:t>
      </w:r>
      <w:hyperlink w:history="true" w:anchor="_bookmark375">
        <w:r>
          <w:rPr>
            <w:rFonts w:ascii="Times New Roman" w:hAnsi="Times New Roman"/>
            <w:color w:val="0000FF"/>
            <w:sz w:val="20"/>
          </w:rPr>
          <w:t>2020</w:t>
        </w:r>
      </w:hyperlink>
      <w:r>
        <w:rPr>
          <w:rFonts w:ascii="Times New Roman" w:hAnsi="Times New Roman"/>
          <w:sz w:val="20"/>
        </w:rPr>
        <w:t>). Subjective results from the study by Kumar and Sharma (</w:t>
      </w:r>
      <w:hyperlink w:history="true" w:anchor="_bookmark401">
        <w:r>
          <w:rPr>
            <w:rFonts w:ascii="Times New Roman" w:hAnsi="Times New Roman"/>
            <w:color w:val="0000FF"/>
            <w:sz w:val="20"/>
          </w:rPr>
          <w:t>2016</w:t>
        </w:r>
      </w:hyperlink>
      <w:r>
        <w:rPr>
          <w:rFonts w:ascii="Times New Roman" w:hAnsi="Times New Roman"/>
          <w:sz w:val="20"/>
        </w:rPr>
        <w:t>) also indicate that frequent blinking and winking leads to eye fatigue in users. Blink- based interfaces tend to be inaccurate because voluntary (intentional) blinks are hard to distinguish from natural blinks and thus require users to perform extended blinks. Extended blinks, however, have obvious disadvantages</w:t>
      </w:r>
      <w:r>
        <w:rPr>
          <w:rFonts w:ascii="Times New Roman" w:hAnsi="Times New Roman"/>
          <w:spacing w:val="80"/>
          <w:sz w:val="20"/>
        </w:rPr>
        <w:t> </w:t>
      </w:r>
      <w:r>
        <w:rPr>
          <w:rFonts w:ascii="Times New Roman" w:hAnsi="Times New Roman"/>
          <w:sz w:val="20"/>
        </w:rPr>
        <w:t>like</w:t>
      </w:r>
      <w:r>
        <w:rPr>
          <w:rFonts w:ascii="Times New Roman" w:hAnsi="Times New Roman"/>
          <w:spacing w:val="40"/>
          <w:sz w:val="20"/>
        </w:rPr>
        <w:t> </w:t>
      </w:r>
      <w:r>
        <w:rPr>
          <w:rFonts w:ascii="Times New Roman" w:hAnsi="Times New Roman"/>
          <w:sz w:val="20"/>
        </w:rPr>
        <w:t>slowing</w:t>
      </w:r>
      <w:r>
        <w:rPr>
          <w:rFonts w:ascii="Times New Roman" w:hAnsi="Times New Roman"/>
          <w:spacing w:val="40"/>
          <w:sz w:val="20"/>
        </w:rPr>
        <w:t> </w:t>
      </w:r>
      <w:r>
        <w:rPr>
          <w:rFonts w:ascii="Times New Roman" w:hAnsi="Times New Roman"/>
          <w:sz w:val="20"/>
        </w:rPr>
        <w:t>down</w:t>
      </w:r>
      <w:r>
        <w:rPr>
          <w:rFonts w:ascii="Times New Roman" w:hAnsi="Times New Roman"/>
          <w:spacing w:val="40"/>
          <w:sz w:val="20"/>
        </w:rPr>
        <w:t> </w:t>
      </w:r>
      <w:r>
        <w:rPr>
          <w:rFonts w:ascii="Times New Roman" w:hAnsi="Times New Roman"/>
          <w:sz w:val="20"/>
        </w:rPr>
        <w:t>the</w:t>
      </w:r>
      <w:r>
        <w:rPr>
          <w:rFonts w:ascii="Times New Roman" w:hAnsi="Times New Roman"/>
          <w:spacing w:val="40"/>
          <w:sz w:val="20"/>
        </w:rPr>
        <w:t> </w:t>
      </w:r>
      <w:r>
        <w:rPr>
          <w:rFonts w:ascii="Times New Roman" w:hAnsi="Times New Roman"/>
          <w:sz w:val="20"/>
        </w:rPr>
        <w:t>flow</w:t>
      </w:r>
      <w:r>
        <w:rPr>
          <w:rFonts w:ascii="Times New Roman" w:hAnsi="Times New Roman"/>
          <w:spacing w:val="40"/>
          <w:sz w:val="20"/>
        </w:rPr>
        <w:t> </w:t>
      </w:r>
      <w:r>
        <w:rPr>
          <w:rFonts w:ascii="Times New Roman" w:hAnsi="Times New Roman"/>
          <w:sz w:val="20"/>
        </w:rPr>
        <w:t>of</w:t>
      </w:r>
      <w:r>
        <w:rPr>
          <w:rFonts w:ascii="Times New Roman" w:hAnsi="Times New Roman"/>
          <w:spacing w:val="40"/>
          <w:sz w:val="20"/>
        </w:rPr>
        <w:t> </w:t>
      </w:r>
      <w:r>
        <w:rPr>
          <w:rFonts w:ascii="Times New Roman" w:hAnsi="Times New Roman"/>
          <w:sz w:val="20"/>
        </w:rPr>
        <w:t>interaction</w:t>
      </w:r>
      <w:r>
        <w:rPr>
          <w:rFonts w:ascii="Times New Roman" w:hAnsi="Times New Roman"/>
          <w:spacing w:val="40"/>
          <w:sz w:val="20"/>
        </w:rPr>
        <w:t> </w:t>
      </w:r>
      <w:r>
        <w:rPr>
          <w:rFonts w:ascii="Times New Roman" w:hAnsi="Times New Roman"/>
          <w:sz w:val="20"/>
        </w:rPr>
        <w:t>and</w:t>
      </w:r>
      <w:r>
        <w:rPr>
          <w:rFonts w:ascii="Times New Roman" w:hAnsi="Times New Roman"/>
          <w:spacing w:val="40"/>
          <w:sz w:val="20"/>
        </w:rPr>
        <w:t> </w:t>
      </w:r>
      <w:r>
        <w:rPr>
          <w:rFonts w:ascii="Times New Roman" w:hAnsi="Times New Roman"/>
          <w:sz w:val="20"/>
        </w:rPr>
        <w:t>blocking the user’s sight for the duration of the extended blink. Consequently, eye gaze-based system control applications mostly rely on the point-and-select paradigm discussed in Sect. </w:t>
      </w:r>
      <w:hyperlink w:history="true" w:anchor="_bookmark315">
        <w:r>
          <w:rPr>
            <w:rFonts w:ascii="Times New Roman" w:hAnsi="Times New Roman"/>
            <w:color w:val="0000FF"/>
            <w:sz w:val="20"/>
          </w:rPr>
          <w:t>3.2.1</w:t>
        </w:r>
      </w:hyperlink>
      <w:r>
        <w:rPr>
          <w:rFonts w:ascii="Times New Roman" w:hAnsi="Times New Roman"/>
          <w:sz w:val="20"/>
        </w:rPr>
        <w:t>.</w:t>
      </w:r>
    </w:p>
    <w:p>
      <w:pPr>
        <w:spacing w:line="213" w:lineRule="exact" w:before="0"/>
        <w:ind w:left="519" w:right="0" w:firstLine="0"/>
        <w:jc w:val="both"/>
        <w:rPr>
          <w:rFonts w:ascii="Times New Roman" w:hAnsi="Times New Roman"/>
          <w:sz w:val="20"/>
        </w:rPr>
      </w:pPr>
      <w:r>
        <w:rPr>
          <w:rFonts w:ascii="Times New Roman" w:hAnsi="Times New Roman"/>
          <w:sz w:val="20"/>
        </w:rPr>
        <w:t>Symbolic</w:t>
      </w:r>
      <w:r>
        <w:rPr>
          <w:rFonts w:ascii="Times New Roman" w:hAnsi="Times New Roman"/>
          <w:spacing w:val="3"/>
          <w:sz w:val="20"/>
        </w:rPr>
        <w:t> </w:t>
      </w:r>
      <w:r>
        <w:rPr>
          <w:rFonts w:ascii="Times New Roman" w:hAnsi="Times New Roman"/>
          <w:sz w:val="20"/>
        </w:rPr>
        <w:t>input—the</w:t>
      </w:r>
      <w:r>
        <w:rPr>
          <w:rFonts w:ascii="Times New Roman" w:hAnsi="Times New Roman"/>
          <w:spacing w:val="3"/>
          <w:sz w:val="20"/>
        </w:rPr>
        <w:t> </w:t>
      </w:r>
      <w:r>
        <w:rPr>
          <w:rFonts w:ascii="Times New Roman" w:hAnsi="Times New Roman"/>
          <w:sz w:val="20"/>
        </w:rPr>
        <w:t>input</w:t>
      </w:r>
      <w:r>
        <w:rPr>
          <w:rFonts w:ascii="Times New Roman" w:hAnsi="Times New Roman"/>
          <w:spacing w:val="3"/>
          <w:sz w:val="20"/>
        </w:rPr>
        <w:t> </w:t>
      </w:r>
      <w:r>
        <w:rPr>
          <w:rFonts w:ascii="Times New Roman" w:hAnsi="Times New Roman"/>
          <w:sz w:val="20"/>
        </w:rPr>
        <w:t>of</w:t>
      </w:r>
      <w:r>
        <w:rPr>
          <w:rFonts w:ascii="Times New Roman" w:hAnsi="Times New Roman"/>
          <w:spacing w:val="3"/>
          <w:sz w:val="20"/>
        </w:rPr>
        <w:t> </w:t>
      </w:r>
      <w:r>
        <w:rPr>
          <w:rFonts w:ascii="Times New Roman" w:hAnsi="Times New Roman"/>
          <w:sz w:val="20"/>
        </w:rPr>
        <w:t>characters</w:t>
      </w:r>
      <w:r>
        <w:rPr>
          <w:rFonts w:ascii="Times New Roman" w:hAnsi="Times New Roman"/>
          <w:spacing w:val="3"/>
          <w:sz w:val="20"/>
        </w:rPr>
        <w:t> </w:t>
      </w:r>
      <w:r>
        <w:rPr>
          <w:rFonts w:ascii="Times New Roman" w:hAnsi="Times New Roman"/>
          <w:sz w:val="20"/>
        </w:rPr>
        <w:t>and</w:t>
      </w:r>
      <w:r>
        <w:rPr>
          <w:rFonts w:ascii="Times New Roman" w:hAnsi="Times New Roman"/>
          <w:spacing w:val="3"/>
          <w:sz w:val="20"/>
        </w:rPr>
        <w:t> </w:t>
      </w:r>
      <w:r>
        <w:rPr>
          <w:rFonts w:ascii="Times New Roman" w:hAnsi="Times New Roman"/>
          <w:spacing w:val="-2"/>
          <w:sz w:val="20"/>
        </w:rPr>
        <w:t>numbers—</w:t>
      </w:r>
    </w:p>
    <w:p>
      <w:pPr>
        <w:spacing w:line="261" w:lineRule="auto" w:before="16"/>
        <w:ind w:left="292" w:right="293" w:firstLine="0"/>
        <w:jc w:val="both"/>
        <w:rPr>
          <w:rFonts w:ascii="Times New Roman" w:hAnsi="Times New Roman"/>
          <w:sz w:val="20"/>
        </w:rPr>
      </w:pPr>
      <w:r>
        <w:rPr>
          <w:rFonts w:ascii="Times New Roman" w:hAnsi="Times New Roman"/>
          <w:sz w:val="20"/>
        </w:rPr>
        <w:t>is an important and fundamental system control task. Symbolic</w:t>
      </w:r>
      <w:r>
        <w:rPr>
          <w:rFonts w:ascii="Times New Roman" w:hAnsi="Times New Roman"/>
          <w:spacing w:val="35"/>
          <w:sz w:val="20"/>
        </w:rPr>
        <w:t> </w:t>
      </w:r>
      <w:r>
        <w:rPr>
          <w:rFonts w:ascii="Times New Roman" w:hAnsi="Times New Roman"/>
          <w:sz w:val="20"/>
        </w:rPr>
        <w:t>input</w:t>
      </w:r>
      <w:r>
        <w:rPr>
          <w:rFonts w:ascii="Times New Roman" w:hAnsi="Times New Roman"/>
          <w:spacing w:val="35"/>
          <w:sz w:val="20"/>
        </w:rPr>
        <w:t> </w:t>
      </w:r>
      <w:r>
        <w:rPr>
          <w:rFonts w:ascii="Times New Roman" w:hAnsi="Times New Roman"/>
          <w:sz w:val="20"/>
        </w:rPr>
        <w:t>in</w:t>
      </w:r>
      <w:r>
        <w:rPr>
          <w:rFonts w:ascii="Times New Roman" w:hAnsi="Times New Roman"/>
          <w:spacing w:val="35"/>
          <w:sz w:val="20"/>
        </w:rPr>
        <w:t> </w:t>
      </w:r>
      <w:r>
        <w:rPr>
          <w:rFonts w:ascii="Times New Roman" w:hAnsi="Times New Roman"/>
          <w:sz w:val="20"/>
        </w:rPr>
        <w:t>VR</w:t>
      </w:r>
      <w:r>
        <w:rPr>
          <w:rFonts w:ascii="Times New Roman" w:hAnsi="Times New Roman"/>
          <w:spacing w:val="35"/>
          <w:sz w:val="20"/>
        </w:rPr>
        <w:t> </w:t>
      </w:r>
      <w:r>
        <w:rPr>
          <w:rFonts w:ascii="Times New Roman" w:hAnsi="Times New Roman"/>
          <w:sz w:val="20"/>
        </w:rPr>
        <w:t>remains</w:t>
      </w:r>
      <w:r>
        <w:rPr>
          <w:rFonts w:ascii="Times New Roman" w:hAnsi="Times New Roman"/>
          <w:spacing w:val="35"/>
          <w:sz w:val="20"/>
        </w:rPr>
        <w:t> </w:t>
      </w:r>
      <w:r>
        <w:rPr>
          <w:rFonts w:ascii="Times New Roman" w:hAnsi="Times New Roman"/>
          <w:sz w:val="20"/>
        </w:rPr>
        <w:t>to</w:t>
      </w:r>
      <w:r>
        <w:rPr>
          <w:rFonts w:ascii="Times New Roman" w:hAnsi="Times New Roman"/>
          <w:spacing w:val="35"/>
          <w:sz w:val="20"/>
        </w:rPr>
        <w:t> </w:t>
      </w:r>
      <w:r>
        <w:rPr>
          <w:rFonts w:ascii="Times New Roman" w:hAnsi="Times New Roman"/>
          <w:sz w:val="20"/>
        </w:rPr>
        <w:t>be</w:t>
      </w:r>
      <w:r>
        <w:rPr>
          <w:rFonts w:ascii="Times New Roman" w:hAnsi="Times New Roman"/>
          <w:spacing w:val="35"/>
          <w:sz w:val="20"/>
        </w:rPr>
        <w:t> </w:t>
      </w:r>
      <w:r>
        <w:rPr>
          <w:rFonts w:ascii="Times New Roman" w:hAnsi="Times New Roman"/>
          <w:sz w:val="20"/>
        </w:rPr>
        <w:t>challenging</w:t>
      </w:r>
      <w:r>
        <w:rPr>
          <w:rFonts w:ascii="Times New Roman" w:hAnsi="Times New Roman"/>
          <w:spacing w:val="35"/>
          <w:sz w:val="20"/>
        </w:rPr>
        <w:t> </w:t>
      </w:r>
      <w:r>
        <w:rPr>
          <w:rFonts w:ascii="Times New Roman" w:hAnsi="Times New Roman"/>
          <w:sz w:val="20"/>
        </w:rPr>
        <w:t>due</w:t>
      </w:r>
      <w:r>
        <w:rPr>
          <w:rFonts w:ascii="Times New Roman" w:hAnsi="Times New Roman"/>
          <w:spacing w:val="35"/>
          <w:sz w:val="20"/>
        </w:rPr>
        <w:t> </w:t>
      </w:r>
      <w:r>
        <w:rPr>
          <w:rFonts w:ascii="Times New Roman" w:hAnsi="Times New Roman"/>
          <w:sz w:val="20"/>
        </w:rPr>
        <w:t>to the fact that users’ eyes are obstructed from the physical world making the use of conventional text input devices, like</w:t>
      </w:r>
      <w:r>
        <w:rPr>
          <w:rFonts w:ascii="Times New Roman" w:hAnsi="Times New Roman"/>
          <w:spacing w:val="40"/>
          <w:sz w:val="20"/>
        </w:rPr>
        <w:t> </w:t>
      </w:r>
      <w:r>
        <w:rPr>
          <w:rFonts w:ascii="Times New Roman" w:hAnsi="Times New Roman"/>
          <w:sz w:val="20"/>
        </w:rPr>
        <w:t>physical</w:t>
      </w:r>
      <w:r>
        <w:rPr>
          <w:rFonts w:ascii="Times New Roman" w:hAnsi="Times New Roman"/>
          <w:spacing w:val="40"/>
          <w:sz w:val="20"/>
        </w:rPr>
        <w:t> </w:t>
      </w:r>
      <w:r>
        <w:rPr>
          <w:rFonts w:ascii="Times New Roman" w:hAnsi="Times New Roman"/>
          <w:sz w:val="20"/>
        </w:rPr>
        <w:t>keyboards,</w:t>
      </w:r>
      <w:r>
        <w:rPr>
          <w:rFonts w:ascii="Times New Roman" w:hAnsi="Times New Roman"/>
          <w:spacing w:val="40"/>
          <w:sz w:val="20"/>
        </w:rPr>
        <w:t> </w:t>
      </w:r>
      <w:r>
        <w:rPr>
          <w:rFonts w:ascii="Times New Roman" w:hAnsi="Times New Roman"/>
          <w:sz w:val="20"/>
        </w:rPr>
        <w:t>challenging,</w:t>
      </w:r>
      <w:r>
        <w:rPr>
          <w:rFonts w:ascii="Times New Roman" w:hAnsi="Times New Roman"/>
          <w:spacing w:val="40"/>
          <w:sz w:val="20"/>
        </w:rPr>
        <w:t> </w:t>
      </w:r>
      <w:r>
        <w:rPr>
          <w:rFonts w:ascii="Times New Roman" w:hAnsi="Times New Roman"/>
          <w:sz w:val="20"/>
        </w:rPr>
        <w:t>if</w:t>
      </w:r>
      <w:r>
        <w:rPr>
          <w:rFonts w:ascii="Times New Roman" w:hAnsi="Times New Roman"/>
          <w:spacing w:val="40"/>
          <w:sz w:val="20"/>
        </w:rPr>
        <w:t> </w:t>
      </w:r>
      <w:r>
        <w:rPr>
          <w:rFonts w:ascii="Times New Roman" w:hAnsi="Times New Roman"/>
          <w:sz w:val="20"/>
        </w:rPr>
        <w:t>not</w:t>
      </w:r>
      <w:r>
        <w:rPr>
          <w:rFonts w:ascii="Times New Roman" w:hAnsi="Times New Roman"/>
          <w:spacing w:val="40"/>
          <w:sz w:val="20"/>
        </w:rPr>
        <w:t> </w:t>
      </w:r>
      <w:r>
        <w:rPr>
          <w:rFonts w:ascii="Times New Roman" w:hAnsi="Times New Roman"/>
          <w:sz w:val="20"/>
        </w:rPr>
        <w:t>impossible.</w:t>
      </w:r>
    </w:p>
    <w:p>
      <w:pPr>
        <w:spacing w:after="0" w:line="261" w:lineRule="auto"/>
        <w:jc w:val="both"/>
        <w:rPr>
          <w:rFonts w:ascii="Times New Roman" w:hAnsi="Times New Roman"/>
          <w:sz w:val="20"/>
        </w:rPr>
        <w:sectPr>
          <w:headerReference w:type="default" r:id="rId431"/>
          <w:footerReference w:type="default" r:id="rId432"/>
          <w:pgSz w:w="11910" w:h="15820"/>
          <w:pgMar w:header="635" w:footer="0" w:top="900" w:bottom="280" w:left="720" w:right="720"/>
          <w:cols w:num="2" w:equalWidth="0">
            <w:col w:w="5070" w:space="40"/>
            <w:col w:w="5360"/>
          </w:cols>
        </w:sectPr>
      </w:pPr>
    </w:p>
    <w:p>
      <w:pPr>
        <w:pStyle w:val="BodyText"/>
        <w:spacing w:before="167"/>
        <w:rPr>
          <w:rFonts w:ascii="Times New Roman"/>
          <w:sz w:val="30"/>
        </w:rPr>
      </w:pPr>
    </w:p>
    <w:p>
      <w:pPr>
        <w:pStyle w:val="Heading2"/>
        <w:ind w:left="329" w:right="0"/>
        <w:jc w:val="left"/>
      </w:pPr>
      <w:r>
        <w:rPr>
          <w:w w:val="90"/>
        </w:rPr>
        <w:t>1</w:t>
      </w:r>
      <w:r>
        <w:rPr>
          <w:spacing w:val="-7"/>
          <w:w w:val="90"/>
        </w:rPr>
        <w:t> </w:t>
      </w:r>
      <w:r>
        <w:rPr>
          <w:spacing w:val="-10"/>
          <w:w w:val="335"/>
        </w:rPr>
        <w:t>3</w:t>
      </w:r>
    </w:p>
    <w:p>
      <w:pPr>
        <w:pStyle w:val="Heading2"/>
        <w:spacing w:after="0"/>
        <w:jc w:val="left"/>
        <w:sectPr>
          <w:type w:val="continuous"/>
          <w:pgSz w:w="11910" w:h="15820"/>
          <w:pgMar w:header="635" w:footer="0" w:top="540" w:bottom="280" w:left="720" w:right="720"/>
        </w:sectPr>
      </w:pPr>
    </w:p>
    <w:p>
      <w:pPr>
        <w:spacing w:line="261" w:lineRule="auto" w:before="189"/>
        <w:ind w:left="300" w:right="0" w:firstLine="0"/>
        <w:jc w:val="both"/>
        <w:rPr>
          <w:rFonts w:ascii="Times New Roman" w:hAnsi="Times New Roman"/>
          <w:sz w:val="20"/>
        </w:rPr>
      </w:pPr>
      <w:r>
        <w:rPr>
          <w:rFonts w:ascii="Times New Roman" w:hAnsi="Times New Roman"/>
          <w:sz w:val="20"/>
        </w:rPr>
        <w:t>As a result, eye gaze has been explored as a potential symbolic</w:t>
      </w:r>
      <w:r>
        <w:rPr>
          <w:rFonts w:ascii="Times New Roman" w:hAnsi="Times New Roman"/>
          <w:spacing w:val="40"/>
          <w:sz w:val="20"/>
        </w:rPr>
        <w:t> </w:t>
      </w:r>
      <w:r>
        <w:rPr>
          <w:rFonts w:ascii="Times New Roman" w:hAnsi="Times New Roman"/>
          <w:sz w:val="20"/>
        </w:rPr>
        <w:t>input</w:t>
      </w:r>
      <w:r>
        <w:rPr>
          <w:rFonts w:ascii="Times New Roman" w:hAnsi="Times New Roman"/>
          <w:spacing w:val="40"/>
          <w:sz w:val="20"/>
        </w:rPr>
        <w:t> </w:t>
      </w:r>
      <w:r>
        <w:rPr>
          <w:rFonts w:ascii="Times New Roman" w:hAnsi="Times New Roman"/>
          <w:sz w:val="20"/>
        </w:rPr>
        <w:t>modality</w:t>
      </w:r>
      <w:r>
        <w:rPr>
          <w:rFonts w:ascii="Times New Roman" w:hAnsi="Times New Roman"/>
          <w:spacing w:val="40"/>
          <w:sz w:val="20"/>
        </w:rPr>
        <w:t> </w:t>
      </w:r>
      <w:r>
        <w:rPr>
          <w:rFonts w:ascii="Times New Roman" w:hAnsi="Times New Roman"/>
          <w:sz w:val="20"/>
        </w:rPr>
        <w:t>for</w:t>
      </w:r>
      <w:r>
        <w:rPr>
          <w:rFonts w:ascii="Times New Roman" w:hAnsi="Times New Roman"/>
          <w:spacing w:val="40"/>
          <w:sz w:val="20"/>
        </w:rPr>
        <w:t> </w:t>
      </w:r>
      <w:r>
        <w:rPr>
          <w:rFonts w:ascii="Times New Roman" w:hAnsi="Times New Roman"/>
          <w:sz w:val="20"/>
        </w:rPr>
        <w:t>VR.</w:t>
      </w:r>
      <w:r>
        <w:rPr>
          <w:rFonts w:ascii="Times New Roman" w:hAnsi="Times New Roman"/>
          <w:spacing w:val="40"/>
          <w:sz w:val="20"/>
        </w:rPr>
        <w:t> </w:t>
      </w:r>
      <w:r>
        <w:rPr>
          <w:rFonts w:ascii="Times New Roman" w:hAnsi="Times New Roman"/>
          <w:sz w:val="20"/>
        </w:rPr>
        <w:t>Gaze-based</w:t>
      </w:r>
      <w:r>
        <w:rPr>
          <w:rFonts w:ascii="Times New Roman" w:hAnsi="Times New Roman"/>
          <w:spacing w:val="40"/>
          <w:sz w:val="20"/>
        </w:rPr>
        <w:t> </w:t>
      </w:r>
      <w:r>
        <w:rPr>
          <w:rFonts w:ascii="Times New Roman" w:hAnsi="Times New Roman"/>
          <w:sz w:val="20"/>
        </w:rPr>
        <w:t>text</w:t>
      </w:r>
      <w:r>
        <w:rPr>
          <w:rFonts w:ascii="Times New Roman" w:hAnsi="Times New Roman"/>
          <w:spacing w:val="40"/>
          <w:sz w:val="20"/>
        </w:rPr>
        <w:t> </w:t>
      </w:r>
      <w:r>
        <w:rPr>
          <w:rFonts w:ascii="Times New Roman" w:hAnsi="Times New Roman"/>
          <w:sz w:val="20"/>
        </w:rPr>
        <w:t>entry in VR could be considered as a special form of target selection,</w:t>
      </w:r>
      <w:r>
        <w:rPr>
          <w:rFonts w:ascii="Times New Roman" w:hAnsi="Times New Roman"/>
          <w:spacing w:val="-2"/>
          <w:sz w:val="20"/>
        </w:rPr>
        <w:t> </w:t>
      </w:r>
      <w:r>
        <w:rPr>
          <w:rFonts w:ascii="Times New Roman" w:hAnsi="Times New Roman"/>
          <w:sz w:val="20"/>
        </w:rPr>
        <w:t>where</w:t>
      </w:r>
      <w:r>
        <w:rPr>
          <w:rFonts w:ascii="Times New Roman" w:hAnsi="Times New Roman"/>
          <w:spacing w:val="-2"/>
          <w:sz w:val="20"/>
        </w:rPr>
        <w:t> </w:t>
      </w:r>
      <w:r>
        <w:rPr>
          <w:rFonts w:ascii="Times New Roman" w:hAnsi="Times New Roman"/>
          <w:sz w:val="20"/>
        </w:rPr>
        <w:t>user’s</w:t>
      </w:r>
      <w:r>
        <w:rPr>
          <w:rFonts w:ascii="Times New Roman" w:hAnsi="Times New Roman"/>
          <w:spacing w:val="-2"/>
          <w:sz w:val="20"/>
        </w:rPr>
        <w:t> </w:t>
      </w:r>
      <w:r>
        <w:rPr>
          <w:rFonts w:ascii="Times New Roman" w:hAnsi="Times New Roman"/>
          <w:sz w:val="20"/>
        </w:rPr>
        <w:t>use</w:t>
      </w:r>
      <w:r>
        <w:rPr>
          <w:rFonts w:ascii="Times New Roman" w:hAnsi="Times New Roman"/>
          <w:spacing w:val="-2"/>
          <w:sz w:val="20"/>
        </w:rPr>
        <w:t> </w:t>
      </w:r>
      <w:r>
        <w:rPr>
          <w:rFonts w:ascii="Times New Roman" w:hAnsi="Times New Roman"/>
          <w:sz w:val="20"/>
        </w:rPr>
        <w:t>their</w:t>
      </w:r>
      <w:r>
        <w:rPr>
          <w:rFonts w:ascii="Times New Roman" w:hAnsi="Times New Roman"/>
          <w:spacing w:val="-2"/>
          <w:sz w:val="20"/>
        </w:rPr>
        <w:t> </w:t>
      </w:r>
      <w:r>
        <w:rPr>
          <w:rFonts w:ascii="Times New Roman" w:hAnsi="Times New Roman"/>
          <w:sz w:val="20"/>
        </w:rPr>
        <w:t>gaze</w:t>
      </w:r>
      <w:r>
        <w:rPr>
          <w:rFonts w:ascii="Times New Roman" w:hAnsi="Times New Roman"/>
          <w:spacing w:val="-2"/>
          <w:sz w:val="20"/>
        </w:rPr>
        <w:t> </w:t>
      </w:r>
      <w:r>
        <w:rPr>
          <w:rFonts w:ascii="Times New Roman" w:hAnsi="Times New Roman"/>
          <w:sz w:val="20"/>
        </w:rPr>
        <w:t>to</w:t>
      </w:r>
      <w:r>
        <w:rPr>
          <w:rFonts w:ascii="Times New Roman" w:hAnsi="Times New Roman"/>
          <w:spacing w:val="-2"/>
          <w:sz w:val="20"/>
        </w:rPr>
        <w:t> </w:t>
      </w:r>
      <w:r>
        <w:rPr>
          <w:rFonts w:ascii="Times New Roman" w:hAnsi="Times New Roman"/>
          <w:sz w:val="20"/>
        </w:rPr>
        <w:t>select</w:t>
      </w:r>
      <w:r>
        <w:rPr>
          <w:rFonts w:ascii="Times New Roman" w:hAnsi="Times New Roman"/>
          <w:spacing w:val="-2"/>
          <w:sz w:val="20"/>
        </w:rPr>
        <w:t> </w:t>
      </w:r>
      <w:r>
        <w:rPr>
          <w:rFonts w:ascii="Times New Roman" w:hAnsi="Times New Roman"/>
          <w:sz w:val="20"/>
        </w:rPr>
        <w:t>the</w:t>
      </w:r>
      <w:r>
        <w:rPr>
          <w:rFonts w:ascii="Times New Roman" w:hAnsi="Times New Roman"/>
          <w:spacing w:val="-2"/>
          <w:sz w:val="20"/>
        </w:rPr>
        <w:t> </w:t>
      </w:r>
      <w:r>
        <w:rPr>
          <w:rFonts w:ascii="Times New Roman" w:hAnsi="Times New Roman"/>
          <w:sz w:val="20"/>
        </w:rPr>
        <w:t>keys</w:t>
      </w:r>
      <w:r>
        <w:rPr>
          <w:rFonts w:ascii="Times New Roman" w:hAnsi="Times New Roman"/>
          <w:spacing w:val="-2"/>
          <w:sz w:val="20"/>
        </w:rPr>
        <w:t> </w:t>
      </w:r>
      <w:r>
        <w:rPr>
          <w:rFonts w:ascii="Times New Roman" w:hAnsi="Times New Roman"/>
          <w:sz w:val="20"/>
        </w:rPr>
        <w:t>of</w:t>
      </w:r>
      <w:r>
        <w:rPr>
          <w:rFonts w:ascii="Times New Roman" w:hAnsi="Times New Roman"/>
          <w:spacing w:val="-2"/>
          <w:sz w:val="20"/>
        </w:rPr>
        <w:t> </w:t>
      </w:r>
      <w:r>
        <w:rPr>
          <w:rFonts w:ascii="Times New Roman" w:hAnsi="Times New Roman"/>
          <w:sz w:val="20"/>
        </w:rPr>
        <w:t>a virtual keyboard displayed in the VE. Rajanna and Hansen (</w:t>
      </w:r>
      <w:hyperlink w:history="true" w:anchor="_bookmark446">
        <w:r>
          <w:rPr>
            <w:rFonts w:ascii="Times New Roman" w:hAnsi="Times New Roman"/>
            <w:color w:val="0000FF"/>
            <w:sz w:val="20"/>
          </w:rPr>
          <w:t>2018</w:t>
        </w:r>
      </w:hyperlink>
      <w:r>
        <w:rPr>
          <w:rFonts w:ascii="Times New Roman" w:hAnsi="Times New Roman"/>
          <w:sz w:val="20"/>
        </w:rPr>
        <w:t>) developed an eye gaze-based typing interface in</w:t>
      </w:r>
      <w:r>
        <w:rPr>
          <w:rFonts w:ascii="Times New Roman" w:hAnsi="Times New Roman"/>
          <w:spacing w:val="80"/>
          <w:sz w:val="20"/>
        </w:rPr>
        <w:t> </w:t>
      </w:r>
      <w:r>
        <w:rPr>
          <w:rFonts w:ascii="Times New Roman" w:hAnsi="Times New Roman"/>
          <w:sz w:val="20"/>
        </w:rPr>
        <w:t>VR and investigated how the keyboard design, selection method, and motion in the field of view may impact typing performance and user experience. The results of the study showed that gaze typing in VR is viable but constrained. Users’ perform best when the entire keyboard is within view compared to the larger than view keyboard (10.15 WPM vs 9.15 WPM), in addition the larger than view keyboard induces physical strain due to increased </w:t>
      </w:r>
      <w:r>
        <w:rPr>
          <w:rFonts w:ascii="Times New Roman" w:hAnsi="Times New Roman"/>
          <w:sz w:val="20"/>
        </w:rPr>
        <w:t>head movements. Ma et al. (</w:t>
      </w:r>
      <w:hyperlink w:history="true" w:anchor="_bookmark417">
        <w:r>
          <w:rPr>
            <w:rFonts w:ascii="Times New Roman" w:hAnsi="Times New Roman"/>
            <w:color w:val="0000FF"/>
            <w:sz w:val="20"/>
          </w:rPr>
          <w:t>2018</w:t>
        </w:r>
      </w:hyperlink>
      <w:r>
        <w:rPr>
          <w:rFonts w:ascii="Times New Roman" w:hAnsi="Times New Roman"/>
          <w:sz w:val="20"/>
        </w:rPr>
        <w:t>) developed a hybrid gaze- based text entry system for VR by combining eye tracking and</w:t>
      </w:r>
      <w:r>
        <w:rPr>
          <w:rFonts w:ascii="Times New Roman" w:hAnsi="Times New Roman"/>
          <w:spacing w:val="40"/>
          <w:sz w:val="20"/>
        </w:rPr>
        <w:t> </w:t>
      </w:r>
      <w:r>
        <w:rPr>
          <w:rFonts w:ascii="Times New Roman" w:hAnsi="Times New Roman"/>
          <w:sz w:val="20"/>
        </w:rPr>
        <w:t>brain–computer</w:t>
      </w:r>
      <w:r>
        <w:rPr>
          <w:rFonts w:ascii="Times New Roman" w:hAnsi="Times New Roman"/>
          <w:spacing w:val="40"/>
          <w:sz w:val="20"/>
        </w:rPr>
        <w:t> </w:t>
      </w:r>
      <w:r>
        <w:rPr>
          <w:rFonts w:ascii="Times New Roman" w:hAnsi="Times New Roman"/>
          <w:sz w:val="20"/>
        </w:rPr>
        <w:t>interface</w:t>
      </w:r>
      <w:r>
        <w:rPr>
          <w:rFonts w:ascii="Times New Roman" w:hAnsi="Times New Roman"/>
          <w:spacing w:val="40"/>
          <w:sz w:val="20"/>
        </w:rPr>
        <w:t> </w:t>
      </w:r>
      <w:r>
        <w:rPr>
          <w:rFonts w:ascii="Times New Roman" w:hAnsi="Times New Roman"/>
          <w:sz w:val="20"/>
        </w:rPr>
        <w:t>(BCI)</w:t>
      </w:r>
      <w:r>
        <w:rPr>
          <w:rFonts w:ascii="Times New Roman" w:hAnsi="Times New Roman"/>
          <w:spacing w:val="40"/>
          <w:sz w:val="20"/>
        </w:rPr>
        <w:t> </w:t>
      </w:r>
      <w:r>
        <w:rPr>
          <w:rFonts w:ascii="Times New Roman" w:hAnsi="Times New Roman"/>
          <w:sz w:val="20"/>
        </w:rPr>
        <w:t>based</w:t>
      </w:r>
      <w:r>
        <w:rPr>
          <w:rFonts w:ascii="Times New Roman" w:hAnsi="Times New Roman"/>
          <w:spacing w:val="40"/>
          <w:sz w:val="20"/>
        </w:rPr>
        <w:t> </w:t>
      </w:r>
      <w:r>
        <w:rPr>
          <w:rFonts w:ascii="Times New Roman" w:hAnsi="Times New Roman"/>
          <w:sz w:val="20"/>
        </w:rPr>
        <w:t>on</w:t>
      </w:r>
      <w:r>
        <w:rPr>
          <w:rFonts w:ascii="Times New Roman" w:hAnsi="Times New Roman"/>
          <w:spacing w:val="40"/>
          <w:sz w:val="20"/>
        </w:rPr>
        <w:t> </w:t>
      </w:r>
      <w:r>
        <w:rPr>
          <w:rFonts w:ascii="Times New Roman" w:hAnsi="Times New Roman"/>
          <w:sz w:val="20"/>
        </w:rPr>
        <w:t>steady- state visual evoked potentials (SSVEP). The authors designed</w:t>
      </w:r>
      <w:r>
        <w:rPr>
          <w:rFonts w:ascii="Times New Roman" w:hAnsi="Times New Roman"/>
          <w:spacing w:val="40"/>
          <w:sz w:val="20"/>
        </w:rPr>
        <w:t> </w:t>
      </w:r>
      <w:r>
        <w:rPr>
          <w:rFonts w:ascii="Times New Roman" w:hAnsi="Times New Roman"/>
          <w:sz w:val="20"/>
        </w:rPr>
        <w:t>a</w:t>
      </w:r>
      <w:r>
        <w:rPr>
          <w:rFonts w:ascii="Times New Roman" w:hAnsi="Times New Roman"/>
          <w:spacing w:val="40"/>
          <w:sz w:val="20"/>
        </w:rPr>
        <w:t> </w:t>
      </w:r>
      <w:r>
        <w:rPr>
          <w:rFonts w:ascii="Times New Roman" w:hAnsi="Times New Roman"/>
          <w:sz w:val="20"/>
        </w:rPr>
        <w:t>40-target</w:t>
      </w:r>
      <w:r>
        <w:rPr>
          <w:rFonts w:ascii="Times New Roman" w:hAnsi="Times New Roman"/>
          <w:spacing w:val="40"/>
          <w:sz w:val="20"/>
        </w:rPr>
        <w:t> </w:t>
      </w:r>
      <w:r>
        <w:rPr>
          <w:rFonts w:ascii="Times New Roman" w:hAnsi="Times New Roman"/>
          <w:sz w:val="20"/>
        </w:rPr>
        <w:t>virtual</w:t>
      </w:r>
      <w:r>
        <w:rPr>
          <w:rFonts w:ascii="Times New Roman" w:hAnsi="Times New Roman"/>
          <w:spacing w:val="40"/>
          <w:sz w:val="20"/>
        </w:rPr>
        <w:t> </w:t>
      </w:r>
      <w:r>
        <w:rPr>
          <w:rFonts w:ascii="Times New Roman" w:hAnsi="Times New Roman"/>
          <w:sz w:val="20"/>
        </w:rPr>
        <w:t>keyboard</w:t>
      </w:r>
      <w:r>
        <w:rPr>
          <w:rFonts w:ascii="Times New Roman" w:hAnsi="Times New Roman"/>
          <w:spacing w:val="40"/>
          <w:sz w:val="20"/>
        </w:rPr>
        <w:t> </w:t>
      </w:r>
      <w:r>
        <w:rPr>
          <w:rFonts w:ascii="Times New Roman" w:hAnsi="Times New Roman"/>
          <w:sz w:val="20"/>
        </w:rPr>
        <w:t>to</w:t>
      </w:r>
      <w:r>
        <w:rPr>
          <w:rFonts w:ascii="Times New Roman" w:hAnsi="Times New Roman"/>
          <w:spacing w:val="40"/>
          <w:sz w:val="20"/>
        </w:rPr>
        <w:t> </w:t>
      </w:r>
      <w:r>
        <w:rPr>
          <w:rFonts w:ascii="Times New Roman" w:hAnsi="Times New Roman"/>
          <w:sz w:val="20"/>
        </w:rPr>
        <w:t>elicit</w:t>
      </w:r>
      <w:r>
        <w:rPr>
          <w:rFonts w:ascii="Times New Roman" w:hAnsi="Times New Roman"/>
          <w:spacing w:val="40"/>
          <w:sz w:val="20"/>
        </w:rPr>
        <w:t> </w:t>
      </w:r>
      <w:r>
        <w:rPr>
          <w:rFonts w:ascii="Times New Roman" w:hAnsi="Times New Roman"/>
          <w:sz w:val="20"/>
        </w:rPr>
        <w:t>SSVEPs and to track gaze at the same time. The study compared</w:t>
      </w:r>
      <w:r>
        <w:rPr>
          <w:rFonts w:ascii="Times New Roman" w:hAnsi="Times New Roman"/>
          <w:spacing w:val="80"/>
          <w:sz w:val="20"/>
        </w:rPr>
        <w:t> </w:t>
      </w:r>
      <w:r>
        <w:rPr>
          <w:rFonts w:ascii="Times New Roman" w:hAnsi="Times New Roman"/>
          <w:sz w:val="20"/>
        </w:rPr>
        <w:t>the performance of the hybrid system to single-modality eye tracking-based and BCI-based techniques. The results indicate that the hybrid method has better performance</w:t>
      </w:r>
      <w:r>
        <w:rPr>
          <w:rFonts w:ascii="Times New Roman" w:hAnsi="Times New Roman"/>
          <w:spacing w:val="40"/>
          <w:sz w:val="20"/>
        </w:rPr>
        <w:t> </w:t>
      </w:r>
      <w:r>
        <w:rPr>
          <w:rFonts w:ascii="Times New Roman" w:hAnsi="Times New Roman"/>
          <w:sz w:val="20"/>
        </w:rPr>
        <w:t>than both the single-modality systems achieving a typing speed of around 10 WPM. It should be noted that gaze typing is very</w:t>
      </w:r>
      <w:r>
        <w:rPr>
          <w:rFonts w:ascii="Times New Roman" w:hAnsi="Times New Roman"/>
          <w:sz w:val="20"/>
        </w:rPr>
        <w:t> slow compared to conventional typing interfaces such as a conventional keyboard.</w:t>
      </w:r>
    </w:p>
    <w:p>
      <w:pPr>
        <w:pStyle w:val="BodyText"/>
        <w:spacing w:before="2"/>
        <w:rPr>
          <w:rFonts w:ascii="Times New Roman"/>
          <w:sz w:val="20"/>
        </w:rPr>
      </w:pPr>
    </w:p>
    <w:p>
      <w:pPr>
        <w:pStyle w:val="Heading8"/>
        <w:numPr>
          <w:ilvl w:val="2"/>
          <w:numId w:val="12"/>
        </w:numPr>
        <w:tabs>
          <w:tab w:pos="789" w:val="left" w:leader="none"/>
        </w:tabs>
        <w:spacing w:line="240" w:lineRule="auto" w:before="1" w:after="0"/>
        <w:ind w:left="789" w:right="0" w:hanging="489"/>
        <w:jc w:val="left"/>
      </w:pPr>
      <w:r>
        <w:rPr>
          <w:spacing w:val="-2"/>
          <w:w w:val="95"/>
        </w:rPr>
        <w:t>Summary</w:t>
      </w:r>
    </w:p>
    <w:p>
      <w:pPr>
        <w:pStyle w:val="BodyText"/>
        <w:spacing w:before="35"/>
        <w:rPr>
          <w:rFonts w:ascii="Gill Sans MT"/>
          <w:b/>
          <w:sz w:val="20"/>
        </w:rPr>
      </w:pPr>
    </w:p>
    <w:p>
      <w:pPr>
        <w:spacing w:line="261" w:lineRule="auto" w:before="0"/>
        <w:ind w:left="300" w:right="0" w:firstLine="0"/>
        <w:jc w:val="both"/>
        <w:rPr>
          <w:rFonts w:ascii="Times New Roman" w:hAnsi="Times New Roman"/>
          <w:sz w:val="20"/>
        </w:rPr>
      </w:pPr>
      <w:r>
        <w:rPr>
          <w:rFonts w:ascii="Times New Roman" w:hAnsi="Times New Roman"/>
          <w:sz w:val="20"/>
        </w:rPr>
        <w:t>Eye tracking has the potential to enable accessible and handsfree ways of input that require very little exertion (Majaranta and Bulling </w:t>
      </w:r>
      <w:hyperlink w:history="true" w:anchor="_bookmark416">
        <w:r>
          <w:rPr>
            <w:rFonts w:ascii="Times New Roman" w:hAnsi="Times New Roman"/>
            <w:color w:val="0000FF"/>
            <w:sz w:val="20"/>
          </w:rPr>
          <w:t>2014</w:t>
        </w:r>
      </w:hyperlink>
      <w:r>
        <w:rPr>
          <w:rFonts w:ascii="Times New Roman" w:hAnsi="Times New Roman"/>
          <w:sz w:val="20"/>
        </w:rPr>
        <w:t>). However,</w:t>
      </w:r>
      <w:r>
        <w:rPr>
          <w:rFonts w:ascii="Times New Roman" w:hAnsi="Times New Roman"/>
          <w:sz w:val="20"/>
        </w:rPr>
        <w:t> one technical challenge common to eye movement-based interaction applications</w:t>
      </w:r>
      <w:r>
        <w:rPr>
          <w:rFonts w:ascii="Times New Roman" w:hAnsi="Times New Roman"/>
          <w:spacing w:val="-2"/>
          <w:sz w:val="20"/>
        </w:rPr>
        <w:t> </w:t>
      </w:r>
      <w:r>
        <w:rPr>
          <w:rFonts w:ascii="Times New Roman" w:hAnsi="Times New Roman"/>
          <w:sz w:val="20"/>
        </w:rPr>
        <w:t>is</w:t>
      </w:r>
      <w:r>
        <w:rPr>
          <w:rFonts w:ascii="Times New Roman" w:hAnsi="Times New Roman"/>
          <w:spacing w:val="-2"/>
          <w:sz w:val="20"/>
        </w:rPr>
        <w:t> </w:t>
      </w:r>
      <w:r>
        <w:rPr>
          <w:rFonts w:ascii="Times New Roman" w:hAnsi="Times New Roman"/>
          <w:sz w:val="20"/>
        </w:rPr>
        <w:t>the</w:t>
      </w:r>
      <w:r>
        <w:rPr>
          <w:rFonts w:ascii="Times New Roman" w:hAnsi="Times New Roman"/>
          <w:spacing w:val="-2"/>
          <w:sz w:val="20"/>
        </w:rPr>
        <w:t> </w:t>
      </w:r>
      <w:r>
        <w:rPr>
          <w:rFonts w:ascii="Times New Roman" w:hAnsi="Times New Roman"/>
          <w:sz w:val="20"/>
        </w:rPr>
        <w:t>rapid,</w:t>
      </w:r>
      <w:r>
        <w:rPr>
          <w:rFonts w:ascii="Times New Roman" w:hAnsi="Times New Roman"/>
          <w:spacing w:val="-2"/>
          <w:sz w:val="20"/>
        </w:rPr>
        <w:t> </w:t>
      </w:r>
      <w:r>
        <w:rPr>
          <w:rFonts w:ascii="Times New Roman" w:hAnsi="Times New Roman"/>
          <w:sz w:val="20"/>
        </w:rPr>
        <w:t>accurate</w:t>
      </w:r>
      <w:r>
        <w:rPr>
          <w:rFonts w:ascii="Times New Roman" w:hAnsi="Times New Roman"/>
          <w:spacing w:val="-2"/>
          <w:sz w:val="20"/>
        </w:rPr>
        <w:t> </w:t>
      </w:r>
      <w:r>
        <w:rPr>
          <w:rFonts w:ascii="Times New Roman" w:hAnsi="Times New Roman"/>
          <w:sz w:val="20"/>
        </w:rPr>
        <w:t>and</w:t>
      </w:r>
      <w:r>
        <w:rPr>
          <w:rFonts w:ascii="Times New Roman" w:hAnsi="Times New Roman"/>
          <w:spacing w:val="-2"/>
          <w:sz w:val="20"/>
        </w:rPr>
        <w:t> </w:t>
      </w:r>
      <w:r>
        <w:rPr>
          <w:rFonts w:ascii="Times New Roman" w:hAnsi="Times New Roman"/>
          <w:sz w:val="20"/>
        </w:rPr>
        <w:t>precise</w:t>
      </w:r>
      <w:r>
        <w:rPr>
          <w:rFonts w:ascii="Times New Roman" w:hAnsi="Times New Roman"/>
          <w:spacing w:val="-2"/>
          <w:sz w:val="20"/>
        </w:rPr>
        <w:t> </w:t>
      </w:r>
      <w:r>
        <w:rPr>
          <w:rFonts w:ascii="Times New Roman" w:hAnsi="Times New Roman"/>
          <w:sz w:val="20"/>
        </w:rPr>
        <w:t>identification of these eye movements that allows them to be used in real </w:t>
      </w:r>
      <w:r>
        <w:rPr>
          <w:rFonts w:ascii="Times New Roman" w:hAnsi="Times New Roman"/>
          <w:spacing w:val="-2"/>
          <w:sz w:val="20"/>
        </w:rPr>
        <w:t>time</w:t>
      </w:r>
      <w:r>
        <w:rPr>
          <w:rFonts w:ascii="Times New Roman" w:hAnsi="Times New Roman"/>
          <w:spacing w:val="-8"/>
          <w:sz w:val="20"/>
        </w:rPr>
        <w:t> </w:t>
      </w:r>
      <w:r>
        <w:rPr>
          <w:rFonts w:ascii="Times New Roman" w:hAnsi="Times New Roman"/>
          <w:spacing w:val="-2"/>
          <w:sz w:val="20"/>
        </w:rPr>
        <w:t>as</w:t>
      </w:r>
      <w:r>
        <w:rPr>
          <w:rFonts w:ascii="Times New Roman" w:hAnsi="Times New Roman"/>
          <w:spacing w:val="-8"/>
          <w:sz w:val="20"/>
        </w:rPr>
        <w:t> </w:t>
      </w:r>
      <w:r>
        <w:rPr>
          <w:rFonts w:ascii="Times New Roman" w:hAnsi="Times New Roman"/>
          <w:spacing w:val="-2"/>
          <w:sz w:val="20"/>
        </w:rPr>
        <w:t>an</w:t>
      </w:r>
      <w:r>
        <w:rPr>
          <w:rFonts w:ascii="Times New Roman" w:hAnsi="Times New Roman"/>
          <w:spacing w:val="-8"/>
          <w:sz w:val="20"/>
        </w:rPr>
        <w:t> </w:t>
      </w:r>
      <w:r>
        <w:rPr>
          <w:rFonts w:ascii="Times New Roman" w:hAnsi="Times New Roman"/>
          <w:spacing w:val="-2"/>
          <w:sz w:val="20"/>
        </w:rPr>
        <w:t>input</w:t>
      </w:r>
      <w:r>
        <w:rPr>
          <w:rFonts w:ascii="Times New Roman" w:hAnsi="Times New Roman"/>
          <w:spacing w:val="-8"/>
          <w:sz w:val="20"/>
        </w:rPr>
        <w:t> </w:t>
      </w:r>
      <w:r>
        <w:rPr>
          <w:rFonts w:ascii="Times New Roman" w:hAnsi="Times New Roman"/>
          <w:spacing w:val="-2"/>
          <w:sz w:val="20"/>
        </w:rPr>
        <w:t>signal.</w:t>
      </w:r>
      <w:r>
        <w:rPr>
          <w:rFonts w:ascii="Times New Roman" w:hAnsi="Times New Roman"/>
          <w:spacing w:val="-8"/>
          <w:sz w:val="20"/>
        </w:rPr>
        <w:t> </w:t>
      </w:r>
      <w:r>
        <w:rPr>
          <w:rFonts w:ascii="Times New Roman" w:hAnsi="Times New Roman"/>
          <w:spacing w:val="-2"/>
          <w:sz w:val="20"/>
        </w:rPr>
        <w:t>Consequently,</w:t>
      </w:r>
      <w:r>
        <w:rPr>
          <w:rFonts w:ascii="Times New Roman" w:hAnsi="Times New Roman"/>
          <w:spacing w:val="-8"/>
          <w:sz w:val="20"/>
        </w:rPr>
        <w:t> </w:t>
      </w:r>
      <w:r>
        <w:rPr>
          <w:rFonts w:ascii="Times New Roman" w:hAnsi="Times New Roman"/>
          <w:spacing w:val="-2"/>
          <w:sz w:val="20"/>
        </w:rPr>
        <w:t>the</w:t>
      </w:r>
      <w:r>
        <w:rPr>
          <w:rFonts w:ascii="Times New Roman" w:hAnsi="Times New Roman"/>
          <w:spacing w:val="-8"/>
          <w:sz w:val="20"/>
        </w:rPr>
        <w:t> </w:t>
      </w:r>
      <w:r>
        <w:rPr>
          <w:rFonts w:ascii="Times New Roman" w:hAnsi="Times New Roman"/>
          <w:spacing w:val="-2"/>
          <w:sz w:val="20"/>
        </w:rPr>
        <w:t>exploration</w:t>
      </w:r>
      <w:r>
        <w:rPr>
          <w:rFonts w:ascii="Times New Roman" w:hAnsi="Times New Roman"/>
          <w:spacing w:val="-8"/>
          <w:sz w:val="20"/>
        </w:rPr>
        <w:t> </w:t>
      </w:r>
      <w:r>
        <w:rPr>
          <w:rFonts w:ascii="Times New Roman" w:hAnsi="Times New Roman"/>
          <w:spacing w:val="-2"/>
          <w:sz w:val="20"/>
        </w:rPr>
        <w:t>of</w:t>
      </w:r>
      <w:r>
        <w:rPr>
          <w:rFonts w:ascii="Times New Roman" w:hAnsi="Times New Roman"/>
          <w:spacing w:val="-8"/>
          <w:sz w:val="20"/>
        </w:rPr>
        <w:t> </w:t>
      </w:r>
      <w:r>
        <w:rPr>
          <w:rFonts w:ascii="Times New Roman" w:hAnsi="Times New Roman"/>
          <w:spacing w:val="-2"/>
          <w:sz w:val="20"/>
        </w:rPr>
        <w:t>new </w:t>
      </w:r>
      <w:r>
        <w:rPr>
          <w:rFonts w:ascii="Times New Roman" w:hAnsi="Times New Roman"/>
          <w:sz w:val="20"/>
        </w:rPr>
        <w:t>techniques that improve the quality of eye tracking data is an</w:t>
      </w:r>
      <w:r>
        <w:rPr>
          <w:rFonts w:ascii="Times New Roman" w:hAnsi="Times New Roman"/>
          <w:spacing w:val="-12"/>
          <w:sz w:val="20"/>
        </w:rPr>
        <w:t> </w:t>
      </w:r>
      <w:r>
        <w:rPr>
          <w:rFonts w:ascii="Times New Roman" w:hAnsi="Times New Roman"/>
          <w:sz w:val="20"/>
        </w:rPr>
        <w:t>area</w:t>
      </w:r>
      <w:r>
        <w:rPr>
          <w:rFonts w:ascii="Times New Roman" w:hAnsi="Times New Roman"/>
          <w:spacing w:val="-12"/>
          <w:sz w:val="20"/>
        </w:rPr>
        <w:t> </w:t>
      </w:r>
      <w:r>
        <w:rPr>
          <w:rFonts w:ascii="Times New Roman" w:hAnsi="Times New Roman"/>
          <w:sz w:val="20"/>
        </w:rPr>
        <w:t>that</w:t>
      </w:r>
      <w:r>
        <w:rPr>
          <w:rFonts w:ascii="Times New Roman" w:hAnsi="Times New Roman"/>
          <w:spacing w:val="-12"/>
          <w:sz w:val="20"/>
        </w:rPr>
        <w:t> </w:t>
      </w:r>
      <w:r>
        <w:rPr>
          <w:rFonts w:ascii="Times New Roman" w:hAnsi="Times New Roman"/>
          <w:sz w:val="20"/>
        </w:rPr>
        <w:t>needs</w:t>
      </w:r>
      <w:r>
        <w:rPr>
          <w:rFonts w:ascii="Times New Roman" w:hAnsi="Times New Roman"/>
          <w:spacing w:val="-12"/>
          <w:sz w:val="20"/>
        </w:rPr>
        <w:t> </w:t>
      </w:r>
      <w:r>
        <w:rPr>
          <w:rFonts w:ascii="Times New Roman" w:hAnsi="Times New Roman"/>
          <w:sz w:val="20"/>
        </w:rPr>
        <w:t>further</w:t>
      </w:r>
      <w:r>
        <w:rPr>
          <w:rFonts w:ascii="Times New Roman" w:hAnsi="Times New Roman"/>
          <w:spacing w:val="-12"/>
          <w:sz w:val="20"/>
        </w:rPr>
        <w:t> </w:t>
      </w:r>
      <w:r>
        <w:rPr>
          <w:rFonts w:ascii="Times New Roman" w:hAnsi="Times New Roman"/>
          <w:sz w:val="20"/>
        </w:rPr>
        <w:t>research.</w:t>
      </w:r>
      <w:r>
        <w:rPr>
          <w:rFonts w:ascii="Times New Roman" w:hAnsi="Times New Roman"/>
          <w:spacing w:val="-12"/>
          <w:sz w:val="20"/>
        </w:rPr>
        <w:t> </w:t>
      </w:r>
      <w:r>
        <w:rPr>
          <w:rFonts w:ascii="Times New Roman" w:hAnsi="Times New Roman"/>
          <w:sz w:val="20"/>
        </w:rPr>
        <w:t>With</w:t>
      </w:r>
      <w:r>
        <w:rPr>
          <w:rFonts w:ascii="Times New Roman" w:hAnsi="Times New Roman"/>
          <w:spacing w:val="-12"/>
          <w:sz w:val="20"/>
        </w:rPr>
        <w:t> </w:t>
      </w:r>
      <w:r>
        <w:rPr>
          <w:rFonts w:ascii="Times New Roman" w:hAnsi="Times New Roman"/>
          <w:sz w:val="20"/>
        </w:rPr>
        <w:t>more</w:t>
      </w:r>
      <w:r>
        <w:rPr>
          <w:rFonts w:ascii="Times New Roman" w:hAnsi="Times New Roman"/>
          <w:spacing w:val="-12"/>
          <w:sz w:val="20"/>
        </w:rPr>
        <w:t> </w:t>
      </w:r>
      <w:r>
        <w:rPr>
          <w:rFonts w:ascii="Times New Roman" w:hAnsi="Times New Roman"/>
          <w:sz w:val="20"/>
        </w:rPr>
        <w:t>sensors</w:t>
      </w:r>
      <w:r>
        <w:rPr>
          <w:rFonts w:ascii="Times New Roman" w:hAnsi="Times New Roman"/>
          <w:spacing w:val="-12"/>
          <w:sz w:val="20"/>
        </w:rPr>
        <w:t> </w:t>
      </w:r>
      <w:r>
        <w:rPr>
          <w:rFonts w:ascii="Times New Roman" w:hAnsi="Times New Roman"/>
          <w:sz w:val="20"/>
        </w:rPr>
        <w:t>being embedded in VR HMDs, sensor fusion (i.e., combining</w:t>
      </w:r>
      <w:r>
        <w:rPr>
          <w:rFonts w:ascii="Times New Roman" w:hAnsi="Times New Roman"/>
          <w:spacing w:val="80"/>
          <w:sz w:val="20"/>
        </w:rPr>
        <w:t> </w:t>
      </w:r>
      <w:r>
        <w:rPr>
          <w:rFonts w:ascii="Times New Roman" w:hAnsi="Times New Roman"/>
          <w:sz w:val="20"/>
        </w:rPr>
        <w:t>eye tracking with other sensors) is another area for future research</w:t>
      </w:r>
      <w:r>
        <w:rPr>
          <w:rFonts w:ascii="Times New Roman" w:hAnsi="Times New Roman"/>
          <w:spacing w:val="-3"/>
          <w:sz w:val="20"/>
        </w:rPr>
        <w:t> </w:t>
      </w:r>
      <w:r>
        <w:rPr>
          <w:rFonts w:ascii="Times New Roman" w:hAnsi="Times New Roman"/>
          <w:sz w:val="20"/>
        </w:rPr>
        <w:t>that</w:t>
      </w:r>
      <w:r>
        <w:rPr>
          <w:rFonts w:ascii="Times New Roman" w:hAnsi="Times New Roman"/>
          <w:spacing w:val="-3"/>
          <w:sz w:val="20"/>
        </w:rPr>
        <w:t> </w:t>
      </w:r>
      <w:r>
        <w:rPr>
          <w:rFonts w:ascii="Times New Roman" w:hAnsi="Times New Roman"/>
          <w:sz w:val="20"/>
        </w:rPr>
        <w:t>holds</w:t>
      </w:r>
      <w:r>
        <w:rPr>
          <w:rFonts w:ascii="Times New Roman" w:hAnsi="Times New Roman"/>
          <w:spacing w:val="-3"/>
          <w:sz w:val="20"/>
        </w:rPr>
        <w:t> </w:t>
      </w:r>
      <w:r>
        <w:rPr>
          <w:rFonts w:ascii="Times New Roman" w:hAnsi="Times New Roman"/>
          <w:sz w:val="20"/>
        </w:rPr>
        <w:t>promise</w:t>
      </w:r>
      <w:r>
        <w:rPr>
          <w:rFonts w:ascii="Times New Roman" w:hAnsi="Times New Roman"/>
          <w:spacing w:val="-3"/>
          <w:sz w:val="20"/>
        </w:rPr>
        <w:t> </w:t>
      </w:r>
      <w:r>
        <w:rPr>
          <w:rFonts w:ascii="Times New Roman" w:hAnsi="Times New Roman"/>
          <w:sz w:val="20"/>
        </w:rPr>
        <w:t>to</w:t>
      </w:r>
      <w:r>
        <w:rPr>
          <w:rFonts w:ascii="Times New Roman" w:hAnsi="Times New Roman"/>
          <w:spacing w:val="-3"/>
          <w:sz w:val="20"/>
        </w:rPr>
        <w:t> </w:t>
      </w:r>
      <w:r>
        <w:rPr>
          <w:rFonts w:ascii="Times New Roman" w:hAnsi="Times New Roman"/>
          <w:sz w:val="20"/>
        </w:rPr>
        <w:t>further</w:t>
      </w:r>
      <w:r>
        <w:rPr>
          <w:rFonts w:ascii="Times New Roman" w:hAnsi="Times New Roman"/>
          <w:spacing w:val="-3"/>
          <w:sz w:val="20"/>
        </w:rPr>
        <w:t> </w:t>
      </w:r>
      <w:r>
        <w:rPr>
          <w:rFonts w:ascii="Times New Roman" w:hAnsi="Times New Roman"/>
          <w:sz w:val="20"/>
        </w:rPr>
        <w:t>increase</w:t>
      </w:r>
      <w:r>
        <w:rPr>
          <w:rFonts w:ascii="Times New Roman" w:hAnsi="Times New Roman"/>
          <w:spacing w:val="-3"/>
          <w:sz w:val="20"/>
        </w:rPr>
        <w:t> </w:t>
      </w:r>
      <w:r>
        <w:rPr>
          <w:rFonts w:ascii="Times New Roman" w:hAnsi="Times New Roman"/>
          <w:sz w:val="20"/>
        </w:rPr>
        <w:t>the</w:t>
      </w:r>
      <w:r>
        <w:rPr>
          <w:rFonts w:ascii="Times New Roman" w:hAnsi="Times New Roman"/>
          <w:spacing w:val="-3"/>
          <w:sz w:val="20"/>
        </w:rPr>
        <w:t> </w:t>
      </w:r>
      <w:r>
        <w:rPr>
          <w:rFonts w:ascii="Times New Roman" w:hAnsi="Times New Roman"/>
          <w:sz w:val="20"/>
        </w:rPr>
        <w:t>accuracy and</w:t>
      </w:r>
      <w:r>
        <w:rPr>
          <w:rFonts w:ascii="Times New Roman" w:hAnsi="Times New Roman"/>
          <w:spacing w:val="-5"/>
          <w:sz w:val="20"/>
        </w:rPr>
        <w:t> </w:t>
      </w:r>
      <w:r>
        <w:rPr>
          <w:rFonts w:ascii="Times New Roman" w:hAnsi="Times New Roman"/>
          <w:sz w:val="20"/>
        </w:rPr>
        <w:t>robustness</w:t>
      </w:r>
      <w:r>
        <w:rPr>
          <w:rFonts w:ascii="Times New Roman" w:hAnsi="Times New Roman"/>
          <w:spacing w:val="-5"/>
          <w:sz w:val="20"/>
        </w:rPr>
        <w:t> </w:t>
      </w:r>
      <w:r>
        <w:rPr>
          <w:rFonts w:ascii="Times New Roman" w:hAnsi="Times New Roman"/>
          <w:sz w:val="20"/>
        </w:rPr>
        <w:t>of</w:t>
      </w:r>
      <w:r>
        <w:rPr>
          <w:rFonts w:ascii="Times New Roman" w:hAnsi="Times New Roman"/>
          <w:spacing w:val="-5"/>
          <w:sz w:val="20"/>
        </w:rPr>
        <w:t> </w:t>
      </w:r>
      <w:r>
        <w:rPr>
          <w:rFonts w:ascii="Times New Roman" w:hAnsi="Times New Roman"/>
          <w:sz w:val="20"/>
        </w:rPr>
        <w:t>using</w:t>
      </w:r>
      <w:r>
        <w:rPr>
          <w:rFonts w:ascii="Times New Roman" w:hAnsi="Times New Roman"/>
          <w:spacing w:val="-5"/>
          <w:sz w:val="20"/>
        </w:rPr>
        <w:t> </w:t>
      </w:r>
      <w:r>
        <w:rPr>
          <w:rFonts w:ascii="Times New Roman" w:hAnsi="Times New Roman"/>
          <w:sz w:val="20"/>
        </w:rPr>
        <w:t>eye</w:t>
      </w:r>
      <w:r>
        <w:rPr>
          <w:rFonts w:ascii="Times New Roman" w:hAnsi="Times New Roman"/>
          <w:spacing w:val="-5"/>
          <w:sz w:val="20"/>
        </w:rPr>
        <w:t> </w:t>
      </w:r>
      <w:r>
        <w:rPr>
          <w:rFonts w:ascii="Times New Roman" w:hAnsi="Times New Roman"/>
          <w:sz w:val="20"/>
        </w:rPr>
        <w:t>tracking</w:t>
      </w:r>
      <w:r>
        <w:rPr>
          <w:rFonts w:ascii="Times New Roman" w:hAnsi="Times New Roman"/>
          <w:spacing w:val="-5"/>
          <w:sz w:val="20"/>
        </w:rPr>
        <w:t> </w:t>
      </w:r>
      <w:r>
        <w:rPr>
          <w:rFonts w:ascii="Times New Roman" w:hAnsi="Times New Roman"/>
          <w:sz w:val="20"/>
        </w:rPr>
        <w:t>for</w:t>
      </w:r>
      <w:r>
        <w:rPr>
          <w:rFonts w:ascii="Times New Roman" w:hAnsi="Times New Roman"/>
          <w:spacing w:val="-6"/>
          <w:sz w:val="20"/>
        </w:rPr>
        <w:t> </w:t>
      </w:r>
      <w:r>
        <w:rPr>
          <w:rFonts w:ascii="Times New Roman" w:hAnsi="Times New Roman"/>
          <w:sz w:val="20"/>
        </w:rPr>
        <w:t>input.</w:t>
      </w:r>
      <w:r>
        <w:rPr>
          <w:rFonts w:ascii="Times New Roman" w:hAnsi="Times New Roman"/>
          <w:spacing w:val="-5"/>
          <w:sz w:val="20"/>
        </w:rPr>
        <w:t> </w:t>
      </w:r>
      <w:r>
        <w:rPr>
          <w:rFonts w:ascii="Times New Roman" w:hAnsi="Times New Roman"/>
          <w:sz w:val="20"/>
        </w:rPr>
        <w:t>Eye</w:t>
      </w:r>
      <w:r>
        <w:rPr>
          <w:rFonts w:ascii="Times New Roman" w:hAnsi="Times New Roman"/>
          <w:spacing w:val="-5"/>
          <w:sz w:val="20"/>
        </w:rPr>
        <w:t> </w:t>
      </w:r>
      <w:r>
        <w:rPr>
          <w:rFonts w:ascii="Times New Roman" w:hAnsi="Times New Roman"/>
          <w:sz w:val="20"/>
        </w:rPr>
        <w:t>tracking could be explored to enable individuals with severe motor impairments (i.e., quadriplegics or persons who are locked in) to navigate their avatar in VR. Though there might be significant challenges with using eye tracking for precise navigation, some sort of semi-autonomous approach could be</w:t>
      </w:r>
      <w:r>
        <w:rPr>
          <w:rFonts w:ascii="Times New Roman" w:hAnsi="Times New Roman"/>
          <w:spacing w:val="-8"/>
          <w:sz w:val="20"/>
        </w:rPr>
        <w:t> </w:t>
      </w:r>
      <w:r>
        <w:rPr>
          <w:rFonts w:ascii="Times New Roman" w:hAnsi="Times New Roman"/>
          <w:sz w:val="20"/>
        </w:rPr>
        <w:t>used</w:t>
      </w:r>
      <w:r>
        <w:rPr>
          <w:rFonts w:ascii="Times New Roman" w:hAnsi="Times New Roman"/>
          <w:spacing w:val="-8"/>
          <w:sz w:val="20"/>
        </w:rPr>
        <w:t> </w:t>
      </w:r>
      <w:r>
        <w:rPr>
          <w:rFonts w:ascii="Times New Roman" w:hAnsi="Times New Roman"/>
          <w:sz w:val="20"/>
        </w:rPr>
        <w:t>with</w:t>
      </w:r>
      <w:r>
        <w:rPr>
          <w:rFonts w:ascii="Times New Roman" w:hAnsi="Times New Roman"/>
          <w:spacing w:val="-8"/>
          <w:sz w:val="20"/>
        </w:rPr>
        <w:t> </w:t>
      </w:r>
      <w:r>
        <w:rPr>
          <w:rFonts w:ascii="Times New Roman" w:hAnsi="Times New Roman"/>
          <w:sz w:val="20"/>
        </w:rPr>
        <w:t>a</w:t>
      </w:r>
      <w:r>
        <w:rPr>
          <w:rFonts w:ascii="Times New Roman" w:hAnsi="Times New Roman"/>
          <w:spacing w:val="-8"/>
          <w:sz w:val="20"/>
        </w:rPr>
        <w:t> </w:t>
      </w:r>
      <w:r>
        <w:rPr>
          <w:rFonts w:ascii="Times New Roman" w:hAnsi="Times New Roman"/>
          <w:sz w:val="20"/>
        </w:rPr>
        <w:t>user</w:t>
      </w:r>
      <w:r>
        <w:rPr>
          <w:rFonts w:ascii="Times New Roman" w:hAnsi="Times New Roman"/>
          <w:spacing w:val="-8"/>
          <w:sz w:val="20"/>
        </w:rPr>
        <w:t> </w:t>
      </w:r>
      <w:r>
        <w:rPr>
          <w:rFonts w:ascii="Times New Roman" w:hAnsi="Times New Roman"/>
          <w:sz w:val="20"/>
        </w:rPr>
        <w:t>providing</w:t>
      </w:r>
      <w:r>
        <w:rPr>
          <w:rFonts w:ascii="Times New Roman" w:hAnsi="Times New Roman"/>
          <w:spacing w:val="-8"/>
          <w:sz w:val="20"/>
        </w:rPr>
        <w:t> </w:t>
      </w:r>
      <w:r>
        <w:rPr>
          <w:rFonts w:ascii="Times New Roman" w:hAnsi="Times New Roman"/>
          <w:sz w:val="20"/>
        </w:rPr>
        <w:t>broad</w:t>
      </w:r>
      <w:r>
        <w:rPr>
          <w:rFonts w:ascii="Times New Roman" w:hAnsi="Times New Roman"/>
          <w:spacing w:val="-8"/>
          <w:sz w:val="20"/>
        </w:rPr>
        <w:t> </w:t>
      </w:r>
      <w:r>
        <w:rPr>
          <w:rFonts w:ascii="Times New Roman" w:hAnsi="Times New Roman"/>
          <w:sz w:val="20"/>
        </w:rPr>
        <w:t>navigation</w:t>
      </w:r>
      <w:r>
        <w:rPr>
          <w:rFonts w:ascii="Times New Roman" w:hAnsi="Times New Roman"/>
          <w:spacing w:val="-8"/>
          <w:sz w:val="20"/>
        </w:rPr>
        <w:t> </w:t>
      </w:r>
      <w:r>
        <w:rPr>
          <w:rFonts w:ascii="Times New Roman" w:hAnsi="Times New Roman"/>
          <w:sz w:val="20"/>
        </w:rPr>
        <w:t>instructions. Of interest would be how this approach would aﬀect VR sickness.</w:t>
      </w:r>
      <w:r>
        <w:rPr>
          <w:rFonts w:ascii="Times New Roman" w:hAnsi="Times New Roman"/>
          <w:sz w:val="20"/>
        </w:rPr>
        <w:t> Finally, our review reveals that there is scant literature on the use of eye-based input for manipulation tasks in VR.</w:t>
      </w:r>
    </w:p>
    <w:p>
      <w:pPr>
        <w:spacing w:line="240" w:lineRule="auto" w:before="1" w:after="24"/>
        <w:rPr>
          <w:rFonts w:ascii="Times New Roman"/>
          <w:sz w:val="19"/>
        </w:rPr>
      </w:pPr>
      <w:r>
        <w:rPr/>
        <w:br w:type="column"/>
      </w:r>
      <w:r>
        <w:rPr>
          <w:rFonts w:ascii="Times New Roman"/>
          <w:sz w:val="19"/>
        </w:rPr>
      </w:r>
    </w:p>
    <w:p>
      <w:pPr>
        <w:pStyle w:val="BodyText"/>
        <w:ind w:left="687"/>
        <w:rPr>
          <w:rFonts w:ascii="Times New Roman"/>
          <w:sz w:val="20"/>
        </w:rPr>
      </w:pPr>
      <w:r>
        <w:rPr>
          <w:rFonts w:ascii="Times New Roman"/>
          <w:sz w:val="20"/>
        </w:rPr>
        <w:drawing>
          <wp:inline distT="0" distB="0" distL="0" distR="0">
            <wp:extent cx="2520680" cy="2404872"/>
            <wp:effectExtent l="0" t="0" r="0" b="0"/>
            <wp:docPr id="1750" name="Image 1750"/>
            <wp:cNvGraphicFramePr>
              <a:graphicFrameLocks/>
            </wp:cNvGraphicFramePr>
            <a:graphic>
              <a:graphicData uri="http://schemas.openxmlformats.org/drawingml/2006/picture">
                <pic:pic>
                  <pic:nvPicPr>
                    <pic:cNvPr id="1750" name="Image 1750"/>
                    <pic:cNvPicPr/>
                  </pic:nvPicPr>
                  <pic:blipFill>
                    <a:blip r:embed="rId435" cstate="print"/>
                    <a:stretch>
                      <a:fillRect/>
                    </a:stretch>
                  </pic:blipFill>
                  <pic:spPr>
                    <a:xfrm>
                      <a:off x="0" y="0"/>
                      <a:ext cx="2520680" cy="2404872"/>
                    </a:xfrm>
                    <a:prstGeom prst="rect">
                      <a:avLst/>
                    </a:prstGeom>
                  </pic:spPr>
                </pic:pic>
              </a:graphicData>
            </a:graphic>
          </wp:inline>
        </w:drawing>
      </w:r>
      <w:r>
        <w:rPr>
          <w:rFonts w:ascii="Times New Roman"/>
          <w:sz w:val="20"/>
        </w:rPr>
      </w:r>
    </w:p>
    <w:p>
      <w:pPr>
        <w:pStyle w:val="BodyText"/>
        <w:spacing w:before="112"/>
        <w:rPr>
          <w:rFonts w:ascii="Times New Roman"/>
          <w:sz w:val="17"/>
        </w:rPr>
      </w:pPr>
    </w:p>
    <w:p>
      <w:pPr>
        <w:spacing w:line="242" w:lineRule="auto" w:before="0"/>
        <w:ind w:left="291" w:right="297" w:firstLine="0"/>
        <w:jc w:val="both"/>
        <w:rPr>
          <w:rFonts w:ascii="Times New Roman"/>
          <w:sz w:val="17"/>
        </w:rPr>
      </w:pPr>
      <w:bookmarkStart w:name="_bookmark317" w:id="338"/>
      <w:bookmarkEnd w:id="338"/>
      <w:r>
        <w:rPr/>
      </w:r>
      <w:r>
        <w:rPr>
          <w:rFonts w:ascii="Gill Sans MT"/>
          <w:b/>
          <w:sz w:val="17"/>
        </w:rPr>
        <w:t>Fig.</w:t>
      </w:r>
      <w:r>
        <w:rPr>
          <w:rFonts w:ascii="Gill Sans MT"/>
          <w:b/>
          <w:spacing w:val="-12"/>
          <w:sz w:val="17"/>
        </w:rPr>
        <w:t> </w:t>
      </w:r>
      <w:r>
        <w:rPr>
          <w:rFonts w:ascii="Gill Sans MT"/>
          <w:b/>
          <w:sz w:val="17"/>
        </w:rPr>
        <w:t>3</w:t>
      </w:r>
      <w:r>
        <w:rPr>
          <w:rFonts w:ascii="Gill Sans MT"/>
          <w:b/>
          <w:spacing w:val="32"/>
          <w:sz w:val="17"/>
        </w:rPr>
        <w:t> </w:t>
      </w:r>
      <w:r>
        <w:rPr>
          <w:rFonts w:ascii="Times New Roman"/>
          <w:sz w:val="17"/>
        </w:rPr>
        <w:t>Photorealistic virtual avatar created through reconstruction of gaze and eye contact. Image courtesy of Schwartz et al. (</w:t>
      </w:r>
      <w:hyperlink w:history="true" w:anchor="_bookmark459">
        <w:r>
          <w:rPr>
            <w:rFonts w:ascii="Times New Roman"/>
            <w:color w:val="0000FF"/>
            <w:sz w:val="17"/>
          </w:rPr>
          <w:t>2019</w:t>
        </w:r>
      </w:hyperlink>
      <w:r>
        <w:rPr>
          <w:rFonts w:ascii="Times New Roman"/>
          <w:sz w:val="17"/>
        </w:rPr>
        <w:t>)</w:t>
      </w:r>
    </w:p>
    <w:p>
      <w:pPr>
        <w:pStyle w:val="BodyText"/>
        <w:rPr>
          <w:rFonts w:ascii="Times New Roman"/>
          <w:sz w:val="17"/>
        </w:rPr>
      </w:pPr>
    </w:p>
    <w:p>
      <w:pPr>
        <w:pStyle w:val="BodyText"/>
        <w:spacing w:before="45"/>
        <w:rPr>
          <w:rFonts w:ascii="Times New Roman"/>
          <w:sz w:val="17"/>
        </w:rPr>
      </w:pPr>
    </w:p>
    <w:p>
      <w:pPr>
        <w:pStyle w:val="ListParagraph"/>
        <w:numPr>
          <w:ilvl w:val="1"/>
          <w:numId w:val="12"/>
        </w:numPr>
        <w:tabs>
          <w:tab w:pos="681" w:val="left" w:leader="none"/>
        </w:tabs>
        <w:spacing w:line="240" w:lineRule="auto" w:before="0" w:after="0"/>
        <w:ind w:left="681" w:right="0" w:hanging="390"/>
        <w:jc w:val="left"/>
        <w:rPr>
          <w:rFonts w:ascii="Myriad Pro"/>
          <w:b/>
          <w:sz w:val="22"/>
        </w:rPr>
      </w:pPr>
      <w:r>
        <w:rPr>
          <w:rFonts w:ascii="Myriad Pro"/>
          <w:b/>
          <w:w w:val="90"/>
          <w:sz w:val="22"/>
        </w:rPr>
        <w:t>Collaborative</w:t>
      </w:r>
      <w:r>
        <w:rPr>
          <w:rFonts w:ascii="Myriad Pro"/>
          <w:b/>
          <w:spacing w:val="15"/>
          <w:sz w:val="22"/>
        </w:rPr>
        <w:t> </w:t>
      </w:r>
      <w:r>
        <w:rPr>
          <w:rFonts w:ascii="Myriad Pro"/>
          <w:b/>
          <w:w w:val="90"/>
          <w:sz w:val="22"/>
        </w:rPr>
        <w:t>virtual</w:t>
      </w:r>
      <w:r>
        <w:rPr>
          <w:rFonts w:ascii="Myriad Pro"/>
          <w:b/>
          <w:spacing w:val="15"/>
          <w:sz w:val="22"/>
        </w:rPr>
        <w:t> </w:t>
      </w:r>
      <w:r>
        <w:rPr>
          <w:rFonts w:ascii="Myriad Pro"/>
          <w:b/>
          <w:spacing w:val="-2"/>
          <w:w w:val="90"/>
          <w:sz w:val="22"/>
        </w:rPr>
        <w:t>environments</w:t>
      </w:r>
    </w:p>
    <w:p>
      <w:pPr>
        <w:spacing w:line="261" w:lineRule="auto" w:before="258"/>
        <w:ind w:left="291" w:right="290" w:firstLine="0"/>
        <w:jc w:val="both"/>
        <w:rPr>
          <w:rFonts w:ascii="Times New Roman" w:hAnsi="Times New Roman"/>
          <w:sz w:val="20"/>
        </w:rPr>
      </w:pPr>
      <w:r>
        <w:rPr>
          <w:rFonts w:ascii="Times New Roman" w:hAnsi="Times New Roman"/>
          <w:sz w:val="20"/>
        </w:rPr>
        <w:t>Collaborative virtual environments (CVEs) allow multiple co-located or remote users to interact with each other and</w:t>
      </w:r>
      <w:r>
        <w:rPr>
          <w:rFonts w:ascii="Times New Roman" w:hAnsi="Times New Roman"/>
          <w:spacing w:val="40"/>
          <w:sz w:val="20"/>
        </w:rPr>
        <w:t> </w:t>
      </w:r>
      <w:r>
        <w:rPr>
          <w:rFonts w:ascii="Times New Roman" w:hAnsi="Times New Roman"/>
          <w:sz w:val="20"/>
        </w:rPr>
        <w:t>to collaborate on tasks. CVEs diﬀer from other traditional group interaction or teleconferencing applications, such as video conferencing, instant messaging, and email, in that, instead of connecting users from diﬀerent environments (locations), CVEs create an immersive virtual environment common</w:t>
      </w:r>
      <w:r>
        <w:rPr>
          <w:rFonts w:ascii="Times New Roman" w:hAnsi="Times New Roman"/>
          <w:spacing w:val="40"/>
          <w:sz w:val="20"/>
        </w:rPr>
        <w:t> </w:t>
      </w:r>
      <w:r>
        <w:rPr>
          <w:rFonts w:ascii="Times New Roman" w:hAnsi="Times New Roman"/>
          <w:sz w:val="20"/>
        </w:rPr>
        <w:t>to</w:t>
      </w:r>
      <w:r>
        <w:rPr>
          <w:rFonts w:ascii="Times New Roman" w:hAnsi="Times New Roman"/>
          <w:spacing w:val="40"/>
          <w:sz w:val="20"/>
        </w:rPr>
        <w:t> </w:t>
      </w:r>
      <w:r>
        <w:rPr>
          <w:rFonts w:ascii="Times New Roman" w:hAnsi="Times New Roman"/>
          <w:sz w:val="20"/>
        </w:rPr>
        <w:t>all</w:t>
      </w:r>
      <w:r>
        <w:rPr>
          <w:rFonts w:ascii="Times New Roman" w:hAnsi="Times New Roman"/>
          <w:spacing w:val="40"/>
          <w:sz w:val="20"/>
        </w:rPr>
        <w:t> </w:t>
      </w:r>
      <w:r>
        <w:rPr>
          <w:rFonts w:ascii="Times New Roman" w:hAnsi="Times New Roman"/>
          <w:sz w:val="20"/>
        </w:rPr>
        <w:t>the</w:t>
      </w:r>
      <w:r>
        <w:rPr>
          <w:rFonts w:ascii="Times New Roman" w:hAnsi="Times New Roman"/>
          <w:spacing w:val="40"/>
          <w:sz w:val="20"/>
        </w:rPr>
        <w:t> </w:t>
      </w:r>
      <w:r>
        <w:rPr>
          <w:rFonts w:ascii="Times New Roman" w:hAnsi="Times New Roman"/>
          <w:sz w:val="20"/>
        </w:rPr>
        <w:t>participants</w:t>
      </w:r>
      <w:r>
        <w:rPr>
          <w:rFonts w:ascii="Times New Roman" w:hAnsi="Times New Roman"/>
          <w:spacing w:val="40"/>
          <w:sz w:val="20"/>
        </w:rPr>
        <w:t> </w:t>
      </w:r>
      <w:r>
        <w:rPr>
          <w:rFonts w:ascii="Times New Roman" w:hAnsi="Times New Roman"/>
          <w:sz w:val="20"/>
        </w:rPr>
        <w:t>and</w:t>
      </w:r>
      <w:r>
        <w:rPr>
          <w:rFonts w:ascii="Times New Roman" w:hAnsi="Times New Roman"/>
          <w:spacing w:val="40"/>
          <w:sz w:val="20"/>
        </w:rPr>
        <w:t> </w:t>
      </w:r>
      <w:r>
        <w:rPr>
          <w:rFonts w:ascii="Times New Roman" w:hAnsi="Times New Roman"/>
          <w:sz w:val="20"/>
        </w:rPr>
        <w:t>immerse</w:t>
      </w:r>
      <w:r>
        <w:rPr>
          <w:rFonts w:ascii="Times New Roman" w:hAnsi="Times New Roman"/>
          <w:spacing w:val="40"/>
          <w:sz w:val="20"/>
        </w:rPr>
        <w:t> </w:t>
      </w:r>
      <w:r>
        <w:rPr>
          <w:rFonts w:ascii="Times New Roman" w:hAnsi="Times New Roman"/>
          <w:sz w:val="20"/>
        </w:rPr>
        <w:t>the</w:t>
      </w:r>
      <w:r>
        <w:rPr>
          <w:rFonts w:ascii="Times New Roman" w:hAnsi="Times New Roman"/>
          <w:spacing w:val="40"/>
          <w:sz w:val="20"/>
        </w:rPr>
        <w:t> </w:t>
      </w:r>
      <w:r>
        <w:rPr>
          <w:rFonts w:ascii="Times New Roman" w:hAnsi="Times New Roman"/>
          <w:sz w:val="20"/>
        </w:rPr>
        <w:t>users and task related information into that environment. This shared virtual environment provides users with a common spatial and social context for interaction and collaboration (Roberts et al. </w:t>
      </w:r>
      <w:hyperlink w:history="true" w:anchor="_bookmark452">
        <w:r>
          <w:rPr>
            <w:rFonts w:ascii="Times New Roman" w:hAnsi="Times New Roman"/>
            <w:color w:val="0000FF"/>
            <w:sz w:val="20"/>
          </w:rPr>
          <w:t>2003</w:t>
        </w:r>
      </w:hyperlink>
      <w:r>
        <w:rPr>
          <w:rFonts w:ascii="Times New Roman" w:hAnsi="Times New Roman"/>
          <w:sz w:val="20"/>
        </w:rPr>
        <w:t>). Eye tracking in collaborative virtual environments</w:t>
      </w:r>
      <w:r>
        <w:rPr>
          <w:rFonts w:ascii="Times New Roman" w:hAnsi="Times New Roman"/>
          <w:spacing w:val="-8"/>
          <w:sz w:val="20"/>
        </w:rPr>
        <w:t> </w:t>
      </w:r>
      <w:r>
        <w:rPr>
          <w:rFonts w:ascii="Times New Roman" w:hAnsi="Times New Roman"/>
          <w:sz w:val="20"/>
        </w:rPr>
        <w:t>has</w:t>
      </w:r>
      <w:r>
        <w:rPr>
          <w:rFonts w:ascii="Times New Roman" w:hAnsi="Times New Roman"/>
          <w:spacing w:val="-8"/>
          <w:sz w:val="20"/>
        </w:rPr>
        <w:t> </w:t>
      </w:r>
      <w:r>
        <w:rPr>
          <w:rFonts w:ascii="Times New Roman" w:hAnsi="Times New Roman"/>
          <w:sz w:val="20"/>
        </w:rPr>
        <w:t>been</w:t>
      </w:r>
      <w:r>
        <w:rPr>
          <w:rFonts w:ascii="Times New Roman" w:hAnsi="Times New Roman"/>
          <w:spacing w:val="-8"/>
          <w:sz w:val="20"/>
        </w:rPr>
        <w:t> </w:t>
      </w:r>
      <w:r>
        <w:rPr>
          <w:rFonts w:ascii="Times New Roman" w:hAnsi="Times New Roman"/>
          <w:sz w:val="20"/>
        </w:rPr>
        <w:t>used</w:t>
      </w:r>
      <w:r>
        <w:rPr>
          <w:rFonts w:ascii="Times New Roman" w:hAnsi="Times New Roman"/>
          <w:spacing w:val="-8"/>
          <w:sz w:val="20"/>
        </w:rPr>
        <w:t> </w:t>
      </w:r>
      <w:r>
        <w:rPr>
          <w:rFonts w:ascii="Times New Roman" w:hAnsi="Times New Roman"/>
          <w:sz w:val="20"/>
        </w:rPr>
        <w:t>to</w:t>
      </w:r>
      <w:r>
        <w:rPr>
          <w:rFonts w:ascii="Times New Roman" w:hAnsi="Times New Roman"/>
          <w:spacing w:val="-8"/>
          <w:sz w:val="20"/>
        </w:rPr>
        <w:t> </w:t>
      </w:r>
      <w:r>
        <w:rPr>
          <w:rFonts w:ascii="Times New Roman" w:hAnsi="Times New Roman"/>
          <w:sz w:val="20"/>
        </w:rPr>
        <w:t>improve</w:t>
      </w:r>
      <w:r>
        <w:rPr>
          <w:rFonts w:ascii="Times New Roman" w:hAnsi="Times New Roman"/>
          <w:spacing w:val="-8"/>
          <w:sz w:val="20"/>
        </w:rPr>
        <w:t> </w:t>
      </w:r>
      <w:r>
        <w:rPr>
          <w:rFonts w:ascii="Times New Roman" w:hAnsi="Times New Roman"/>
          <w:sz w:val="20"/>
        </w:rPr>
        <w:t>user</w:t>
      </w:r>
      <w:r>
        <w:rPr>
          <w:rFonts w:ascii="Times New Roman" w:hAnsi="Times New Roman"/>
          <w:spacing w:val="-8"/>
          <w:sz w:val="20"/>
        </w:rPr>
        <w:t> </w:t>
      </w:r>
      <w:r>
        <w:rPr>
          <w:rFonts w:ascii="Times New Roman" w:hAnsi="Times New Roman"/>
          <w:sz w:val="20"/>
        </w:rPr>
        <w:t>representation, to</w:t>
      </w:r>
      <w:r>
        <w:rPr>
          <w:rFonts w:ascii="Times New Roman" w:hAnsi="Times New Roman"/>
          <w:spacing w:val="-2"/>
          <w:sz w:val="20"/>
        </w:rPr>
        <w:t> </w:t>
      </w:r>
      <w:r>
        <w:rPr>
          <w:rFonts w:ascii="Times New Roman" w:hAnsi="Times New Roman"/>
          <w:sz w:val="20"/>
        </w:rPr>
        <w:t>aid</w:t>
      </w:r>
      <w:r>
        <w:rPr>
          <w:rFonts w:ascii="Times New Roman" w:hAnsi="Times New Roman"/>
          <w:spacing w:val="-2"/>
          <w:sz w:val="20"/>
        </w:rPr>
        <w:t> </w:t>
      </w:r>
      <w:r>
        <w:rPr>
          <w:rFonts w:ascii="Times New Roman" w:hAnsi="Times New Roman"/>
          <w:sz w:val="20"/>
        </w:rPr>
        <w:t>multiparty</w:t>
      </w:r>
      <w:r>
        <w:rPr>
          <w:rFonts w:ascii="Times New Roman" w:hAnsi="Times New Roman"/>
          <w:spacing w:val="-2"/>
          <w:sz w:val="20"/>
        </w:rPr>
        <w:t> </w:t>
      </w:r>
      <w:r>
        <w:rPr>
          <w:rFonts w:ascii="Times New Roman" w:hAnsi="Times New Roman"/>
          <w:sz w:val="20"/>
        </w:rPr>
        <w:t>communication</w:t>
      </w:r>
      <w:r>
        <w:rPr>
          <w:rFonts w:ascii="Times New Roman" w:hAnsi="Times New Roman"/>
          <w:spacing w:val="-2"/>
          <w:sz w:val="20"/>
        </w:rPr>
        <w:t> </w:t>
      </w:r>
      <w:r>
        <w:rPr>
          <w:rFonts w:ascii="Times New Roman" w:hAnsi="Times New Roman"/>
          <w:sz w:val="20"/>
        </w:rPr>
        <w:t>and</w:t>
      </w:r>
      <w:r>
        <w:rPr>
          <w:rFonts w:ascii="Times New Roman" w:hAnsi="Times New Roman"/>
          <w:spacing w:val="-2"/>
          <w:sz w:val="20"/>
        </w:rPr>
        <w:t> </w:t>
      </w:r>
      <w:r>
        <w:rPr>
          <w:rFonts w:ascii="Times New Roman" w:hAnsi="Times New Roman"/>
          <w:sz w:val="20"/>
        </w:rPr>
        <w:t>as</w:t>
      </w:r>
      <w:r>
        <w:rPr>
          <w:rFonts w:ascii="Times New Roman" w:hAnsi="Times New Roman"/>
          <w:spacing w:val="-2"/>
          <w:sz w:val="20"/>
        </w:rPr>
        <w:t> </w:t>
      </w:r>
      <w:r>
        <w:rPr>
          <w:rFonts w:ascii="Times New Roman" w:hAnsi="Times New Roman"/>
          <w:sz w:val="20"/>
        </w:rPr>
        <w:t>a</w:t>
      </w:r>
      <w:r>
        <w:rPr>
          <w:rFonts w:ascii="Times New Roman" w:hAnsi="Times New Roman"/>
          <w:spacing w:val="-2"/>
          <w:sz w:val="20"/>
        </w:rPr>
        <w:t> </w:t>
      </w:r>
      <w:r>
        <w:rPr>
          <w:rFonts w:ascii="Times New Roman" w:hAnsi="Times New Roman"/>
          <w:sz w:val="20"/>
        </w:rPr>
        <w:t>modality</w:t>
      </w:r>
      <w:r>
        <w:rPr>
          <w:rFonts w:ascii="Times New Roman" w:hAnsi="Times New Roman"/>
          <w:spacing w:val="-2"/>
          <w:sz w:val="20"/>
        </w:rPr>
        <w:t> </w:t>
      </w:r>
      <w:r>
        <w:rPr>
          <w:rFonts w:ascii="Times New Roman" w:hAnsi="Times New Roman"/>
          <w:sz w:val="20"/>
        </w:rPr>
        <w:t>for</w:t>
      </w:r>
      <w:r>
        <w:rPr>
          <w:rFonts w:ascii="Times New Roman" w:hAnsi="Times New Roman"/>
          <w:spacing w:val="-2"/>
          <w:sz w:val="20"/>
        </w:rPr>
        <w:t> </w:t>
      </w:r>
      <w:r>
        <w:rPr>
          <w:rFonts w:ascii="Times New Roman" w:hAnsi="Times New Roman"/>
          <w:sz w:val="20"/>
        </w:rPr>
        <w:t>user interaction Fig. </w:t>
      </w:r>
      <w:hyperlink w:history="true" w:anchor="_bookmark317">
        <w:r>
          <w:rPr>
            <w:rFonts w:ascii="Times New Roman" w:hAnsi="Times New Roman"/>
            <w:color w:val="0000FF"/>
            <w:sz w:val="20"/>
          </w:rPr>
          <w:t>3</w:t>
        </w:r>
      </w:hyperlink>
      <w:r>
        <w:rPr>
          <w:rFonts w:ascii="Times New Roman" w:hAnsi="Times New Roman"/>
          <w:sz w:val="20"/>
        </w:rPr>
        <w:t>.</w:t>
      </w:r>
    </w:p>
    <w:p>
      <w:pPr>
        <w:pStyle w:val="BodyText"/>
        <w:spacing w:before="11"/>
        <w:rPr>
          <w:rFonts w:ascii="Times New Roman"/>
          <w:sz w:val="20"/>
        </w:rPr>
      </w:pPr>
    </w:p>
    <w:p>
      <w:pPr>
        <w:pStyle w:val="Heading8"/>
        <w:numPr>
          <w:ilvl w:val="2"/>
          <w:numId w:val="12"/>
        </w:numPr>
        <w:tabs>
          <w:tab w:pos="776" w:val="left" w:leader="none"/>
        </w:tabs>
        <w:spacing w:line="240" w:lineRule="auto" w:before="0" w:after="0"/>
        <w:ind w:left="776" w:right="0" w:hanging="485"/>
        <w:jc w:val="left"/>
      </w:pPr>
      <w:r>
        <w:rPr>
          <w:spacing w:val="-2"/>
          <w:w w:val="95"/>
        </w:rPr>
        <w:t>Representation</w:t>
      </w:r>
    </w:p>
    <w:p>
      <w:pPr>
        <w:pStyle w:val="BodyText"/>
        <w:spacing w:before="35"/>
        <w:rPr>
          <w:rFonts w:ascii="Gill Sans MT"/>
          <w:b/>
          <w:sz w:val="20"/>
        </w:rPr>
      </w:pPr>
    </w:p>
    <w:p>
      <w:pPr>
        <w:spacing w:line="261" w:lineRule="auto" w:before="0"/>
        <w:ind w:left="291" w:right="290" w:firstLine="0"/>
        <w:jc w:val="both"/>
        <w:rPr>
          <w:rFonts w:ascii="Times New Roman"/>
          <w:sz w:val="20"/>
        </w:rPr>
      </w:pPr>
      <w:r>
        <w:rPr>
          <w:rFonts w:ascii="Times New Roman"/>
          <w:sz w:val="20"/>
        </w:rPr>
        <w:t>Users in CVEs are generally represented as virtual avatars. Natural</w:t>
      </w:r>
      <w:r>
        <w:rPr>
          <w:rFonts w:ascii="Times New Roman"/>
          <w:spacing w:val="40"/>
          <w:sz w:val="20"/>
        </w:rPr>
        <w:t> </w:t>
      </w:r>
      <w:r>
        <w:rPr>
          <w:rFonts w:ascii="Times New Roman"/>
          <w:sz w:val="20"/>
        </w:rPr>
        <w:t>looking</w:t>
      </w:r>
      <w:r>
        <w:rPr>
          <w:rFonts w:ascii="Times New Roman"/>
          <w:spacing w:val="40"/>
          <w:sz w:val="20"/>
        </w:rPr>
        <w:t> </w:t>
      </w:r>
      <w:r>
        <w:rPr>
          <w:rFonts w:ascii="Times New Roman"/>
          <w:sz w:val="20"/>
        </w:rPr>
        <w:t>and</w:t>
      </w:r>
      <w:r>
        <w:rPr>
          <w:rFonts w:ascii="Times New Roman"/>
          <w:spacing w:val="40"/>
          <w:sz w:val="20"/>
        </w:rPr>
        <w:t> </w:t>
      </w:r>
      <w:r>
        <w:rPr>
          <w:rFonts w:ascii="Times New Roman"/>
          <w:sz w:val="20"/>
        </w:rPr>
        <w:t>personalized</w:t>
      </w:r>
      <w:r>
        <w:rPr>
          <w:rFonts w:ascii="Times New Roman"/>
          <w:spacing w:val="40"/>
          <w:sz w:val="20"/>
        </w:rPr>
        <w:t> </w:t>
      </w:r>
      <w:r>
        <w:rPr>
          <w:rFonts w:ascii="Times New Roman"/>
          <w:sz w:val="20"/>
        </w:rPr>
        <w:t>avatars</w:t>
      </w:r>
      <w:r>
        <w:rPr>
          <w:rFonts w:ascii="Times New Roman"/>
          <w:spacing w:val="40"/>
          <w:sz w:val="20"/>
        </w:rPr>
        <w:t> </w:t>
      </w:r>
      <w:r>
        <w:rPr>
          <w:rFonts w:ascii="Times New Roman"/>
          <w:sz w:val="20"/>
        </w:rPr>
        <w:t>have</w:t>
      </w:r>
      <w:r>
        <w:rPr>
          <w:rFonts w:ascii="Times New Roman"/>
          <w:spacing w:val="40"/>
          <w:sz w:val="20"/>
        </w:rPr>
        <w:t> </w:t>
      </w:r>
      <w:r>
        <w:rPr>
          <w:rFonts w:ascii="Times New Roman"/>
          <w:sz w:val="20"/>
        </w:rPr>
        <w:t>been shown to improve immersion and presence in VR and to</w:t>
      </w:r>
      <w:r>
        <w:rPr>
          <w:rFonts w:ascii="Times New Roman"/>
          <w:spacing w:val="40"/>
          <w:sz w:val="20"/>
        </w:rPr>
        <w:t> </w:t>
      </w:r>
      <w:r>
        <w:rPr>
          <w:rFonts w:ascii="Times New Roman"/>
          <w:sz w:val="20"/>
        </w:rPr>
        <w:t>aid better communication between users Waltemate et al. (</w:t>
      </w:r>
      <w:hyperlink w:history="true" w:anchor="_bookmark483">
        <w:r>
          <w:rPr>
            <w:rFonts w:ascii="Times New Roman"/>
            <w:color w:val="0000FF"/>
            <w:sz w:val="20"/>
          </w:rPr>
          <w:t>2018</w:t>
        </w:r>
      </w:hyperlink>
      <w:r>
        <w:rPr>
          <w:rFonts w:ascii="Times New Roman"/>
          <w:sz w:val="20"/>
        </w:rPr>
        <w:t>). Rendering the human face accurately, however, is still a particularly challenging problem. This stems from</w:t>
      </w:r>
      <w:r>
        <w:rPr>
          <w:rFonts w:ascii="Times New Roman"/>
          <w:spacing w:val="40"/>
          <w:sz w:val="20"/>
        </w:rPr>
        <w:t> </w:t>
      </w:r>
      <w:r>
        <w:rPr>
          <w:rFonts w:ascii="Times New Roman"/>
          <w:sz w:val="20"/>
        </w:rPr>
        <w:t>the extreme sensitivity of humans to rendering artifacts in photo-realistic</w:t>
      </w:r>
      <w:r>
        <w:rPr>
          <w:rFonts w:ascii="Times New Roman"/>
          <w:spacing w:val="-12"/>
          <w:sz w:val="20"/>
        </w:rPr>
        <w:t> </w:t>
      </w:r>
      <w:r>
        <w:rPr>
          <w:rFonts w:ascii="Times New Roman"/>
          <w:sz w:val="20"/>
        </w:rPr>
        <w:t>facial</w:t>
      </w:r>
      <w:r>
        <w:rPr>
          <w:rFonts w:ascii="Times New Roman"/>
          <w:spacing w:val="-12"/>
          <w:sz w:val="20"/>
        </w:rPr>
        <w:t> </w:t>
      </w:r>
      <w:r>
        <w:rPr>
          <w:rFonts w:ascii="Times New Roman"/>
          <w:sz w:val="20"/>
        </w:rPr>
        <w:t>renderings</w:t>
      </w:r>
      <w:r>
        <w:rPr>
          <w:rFonts w:ascii="Times New Roman"/>
          <w:spacing w:val="-12"/>
          <w:sz w:val="20"/>
        </w:rPr>
        <w:t> </w:t>
      </w:r>
      <w:r>
        <w:rPr>
          <w:rFonts w:ascii="Times New Roman"/>
          <w:sz w:val="20"/>
        </w:rPr>
        <w:t>which</w:t>
      </w:r>
      <w:r>
        <w:rPr>
          <w:rFonts w:ascii="Times New Roman"/>
          <w:spacing w:val="-12"/>
          <w:sz w:val="20"/>
        </w:rPr>
        <w:t> </w:t>
      </w:r>
      <w:r>
        <w:rPr>
          <w:rFonts w:ascii="Times New Roman"/>
          <w:sz w:val="20"/>
        </w:rPr>
        <w:t>leads</w:t>
      </w:r>
      <w:r>
        <w:rPr>
          <w:rFonts w:ascii="Times New Roman"/>
          <w:spacing w:val="-12"/>
          <w:sz w:val="20"/>
        </w:rPr>
        <w:t> </w:t>
      </w:r>
      <w:r>
        <w:rPr>
          <w:rFonts w:ascii="Times New Roman"/>
          <w:sz w:val="20"/>
        </w:rPr>
        <w:t>to</w:t>
      </w:r>
      <w:r>
        <w:rPr>
          <w:rFonts w:ascii="Times New Roman"/>
          <w:spacing w:val="-12"/>
          <w:sz w:val="20"/>
        </w:rPr>
        <w:t> </w:t>
      </w:r>
      <w:r>
        <w:rPr>
          <w:rFonts w:ascii="Times New Roman"/>
          <w:sz w:val="20"/>
        </w:rPr>
        <w:t>the</w:t>
      </w:r>
      <w:r>
        <w:rPr>
          <w:rFonts w:ascii="Times New Roman"/>
          <w:spacing w:val="-12"/>
          <w:sz w:val="20"/>
        </w:rPr>
        <w:t> </w:t>
      </w:r>
      <w:r>
        <w:rPr>
          <w:rFonts w:ascii="Times New Roman"/>
          <w:sz w:val="20"/>
        </w:rPr>
        <w:t>Uncanny Valley problem (Mori et al. </w:t>
      </w:r>
      <w:hyperlink w:history="true" w:anchor="_bookmark427">
        <w:r>
          <w:rPr>
            <w:rFonts w:ascii="Times New Roman"/>
            <w:color w:val="0000FF"/>
            <w:sz w:val="20"/>
          </w:rPr>
          <w:t>2012</w:t>
        </w:r>
      </w:hyperlink>
      <w:r>
        <w:rPr>
          <w:rFonts w:ascii="Times New Roman"/>
          <w:sz w:val="20"/>
        </w:rPr>
        <w:t>). Previous studies show that avatars with realistic eye gazes look more natural and realistic (Garau et al. </w:t>
      </w:r>
      <w:hyperlink w:history="true" w:anchor="_bookmark362">
        <w:r>
          <w:rPr>
            <w:rFonts w:ascii="Times New Roman"/>
            <w:color w:val="0000FF"/>
            <w:sz w:val="20"/>
          </w:rPr>
          <w:t>2003</w:t>
        </w:r>
      </w:hyperlink>
      <w:r>
        <w:rPr>
          <w:rFonts w:ascii="Times New Roman"/>
          <w:sz w:val="20"/>
        </w:rPr>
        <w:t>); therefore, virtual avatars that have human face models should be modeled with </w:t>
      </w:r>
      <w:r>
        <w:rPr>
          <w:rFonts w:ascii="Times New Roman"/>
          <w:sz w:val="20"/>
        </w:rPr>
        <w:t>realistic eye movements or eye movements that are consistent with</w:t>
      </w:r>
    </w:p>
    <w:p>
      <w:pPr>
        <w:spacing w:after="0" w:line="261" w:lineRule="auto"/>
        <w:jc w:val="both"/>
        <w:rPr>
          <w:rFonts w:ascii="Times New Roman"/>
          <w:sz w:val="20"/>
        </w:rPr>
        <w:sectPr>
          <w:headerReference w:type="default" r:id="rId433"/>
          <w:footerReference w:type="default" r:id="rId434"/>
          <w:pgSz w:w="11910" w:h="15820"/>
          <w:pgMar w:header="635" w:footer="0" w:top="900" w:bottom="280" w:left="720" w:right="720"/>
          <w:cols w:num="2" w:equalWidth="0">
            <w:col w:w="5072" w:space="40"/>
            <w:col w:w="5358"/>
          </w:cols>
        </w:sectPr>
      </w:pPr>
    </w:p>
    <w:p>
      <w:pPr>
        <w:pStyle w:val="Heading2"/>
        <w:spacing w:before="248"/>
      </w:pPr>
      <w:r>
        <w:rPr>
          <w:w w:val="90"/>
        </w:rPr>
        <w:t>1</w:t>
      </w:r>
      <w:r>
        <w:rPr>
          <w:spacing w:val="-7"/>
          <w:w w:val="90"/>
        </w:rPr>
        <w:t> </w:t>
      </w:r>
      <w:r>
        <w:rPr>
          <w:spacing w:val="-10"/>
          <w:w w:val="335"/>
        </w:rPr>
        <w:t>3</w:t>
      </w:r>
    </w:p>
    <w:p>
      <w:pPr>
        <w:pStyle w:val="Heading2"/>
        <w:spacing w:after="0"/>
        <w:sectPr>
          <w:type w:val="continuous"/>
          <w:pgSz w:w="11910" w:h="15820"/>
          <w:pgMar w:header="635" w:footer="0" w:top="540" w:bottom="280" w:left="720" w:right="720"/>
        </w:sectPr>
      </w:pPr>
    </w:p>
    <w:p>
      <w:pPr>
        <w:spacing w:line="261" w:lineRule="auto" w:before="189"/>
        <w:ind w:left="300" w:right="3" w:firstLine="0"/>
        <w:jc w:val="both"/>
        <w:rPr>
          <w:rFonts w:ascii="Times New Roman" w:hAnsi="Times New Roman"/>
          <w:sz w:val="20"/>
        </w:rPr>
      </w:pPr>
      <w:r>
        <w:rPr>
          <w:rFonts w:ascii="Times New Roman" w:hAnsi="Times New Roman"/>
          <w:sz w:val="20"/>
        </w:rPr>
        <w:t>human ocular behavior. To this end, eye tracking has been used to monitor users’ eye movements to allow for better reconstruction of avatars’ eyes and faces.</w:t>
      </w:r>
    </w:p>
    <w:p>
      <w:pPr>
        <w:spacing w:line="261" w:lineRule="auto" w:before="0"/>
        <w:ind w:left="300" w:right="1" w:firstLine="226"/>
        <w:jc w:val="both"/>
        <w:rPr>
          <w:rFonts w:ascii="Times New Roman" w:hAnsi="Times New Roman"/>
          <w:sz w:val="20"/>
        </w:rPr>
      </w:pPr>
      <w:r>
        <w:rPr>
          <w:rFonts w:ascii="Times New Roman" w:hAnsi="Times New Roman"/>
          <w:sz w:val="20"/>
        </w:rPr>
        <w:t>Diﬀerent approaches have been used to create realistic artificial eyes for avatars in CVEs. The first approaches modeled the eyes as spheres or half spheres and used high resolution pictures of the human eyes as texture maps (Ruhland et al. </w:t>
      </w:r>
      <w:hyperlink w:history="true" w:anchor="_bookmark457">
        <w:r>
          <w:rPr>
            <w:rFonts w:ascii="Times New Roman" w:hAnsi="Times New Roman"/>
            <w:color w:val="0000FF"/>
            <w:sz w:val="20"/>
          </w:rPr>
          <w:t>2014</w:t>
        </w:r>
      </w:hyperlink>
      <w:r>
        <w:rPr>
          <w:rFonts w:ascii="Times New Roman" w:hAnsi="Times New Roman"/>
          <w:sz w:val="20"/>
        </w:rPr>
        <w:t>) and were not anatomically realistic. Later approaches, however,</w:t>
      </w:r>
      <w:r>
        <w:rPr>
          <w:rFonts w:ascii="Times New Roman" w:hAnsi="Times New Roman"/>
          <w:sz w:val="20"/>
        </w:rPr>
        <w:t> have considered the eye’s physiological</w:t>
      </w:r>
      <w:r>
        <w:rPr>
          <w:rFonts w:ascii="Times New Roman" w:hAnsi="Times New Roman"/>
          <w:spacing w:val="-7"/>
          <w:sz w:val="20"/>
        </w:rPr>
        <w:t> </w:t>
      </w:r>
      <w:r>
        <w:rPr>
          <w:rFonts w:ascii="Times New Roman" w:hAnsi="Times New Roman"/>
          <w:sz w:val="20"/>
        </w:rPr>
        <w:t>features</w:t>
      </w:r>
      <w:r>
        <w:rPr>
          <w:rFonts w:ascii="Times New Roman" w:hAnsi="Times New Roman"/>
          <w:spacing w:val="-7"/>
          <w:sz w:val="20"/>
        </w:rPr>
        <w:t> </w:t>
      </w:r>
      <w:r>
        <w:rPr>
          <w:rFonts w:ascii="Times New Roman" w:hAnsi="Times New Roman"/>
          <w:sz w:val="20"/>
        </w:rPr>
        <w:t>and</w:t>
      </w:r>
      <w:r>
        <w:rPr>
          <w:rFonts w:ascii="Times New Roman" w:hAnsi="Times New Roman"/>
          <w:spacing w:val="-7"/>
          <w:sz w:val="20"/>
        </w:rPr>
        <w:t> </w:t>
      </w:r>
      <w:r>
        <w:rPr>
          <w:rFonts w:ascii="Times New Roman" w:hAnsi="Times New Roman"/>
          <w:sz w:val="20"/>
        </w:rPr>
        <w:t>tried</w:t>
      </w:r>
      <w:r>
        <w:rPr>
          <w:rFonts w:ascii="Times New Roman" w:hAnsi="Times New Roman"/>
          <w:spacing w:val="-7"/>
          <w:sz w:val="20"/>
        </w:rPr>
        <w:t> </w:t>
      </w:r>
      <w:r>
        <w:rPr>
          <w:rFonts w:ascii="Times New Roman" w:hAnsi="Times New Roman"/>
          <w:sz w:val="20"/>
        </w:rPr>
        <w:t>to</w:t>
      </w:r>
      <w:r>
        <w:rPr>
          <w:rFonts w:ascii="Times New Roman" w:hAnsi="Times New Roman"/>
          <w:spacing w:val="-7"/>
          <w:sz w:val="20"/>
        </w:rPr>
        <w:t> </w:t>
      </w:r>
      <w:r>
        <w:rPr>
          <w:rFonts w:ascii="Times New Roman" w:hAnsi="Times New Roman"/>
          <w:sz w:val="20"/>
        </w:rPr>
        <w:t>recreate</w:t>
      </w:r>
      <w:r>
        <w:rPr>
          <w:rFonts w:ascii="Times New Roman" w:hAnsi="Times New Roman"/>
          <w:spacing w:val="-7"/>
          <w:sz w:val="20"/>
        </w:rPr>
        <w:t> </w:t>
      </w:r>
      <w:r>
        <w:rPr>
          <w:rFonts w:ascii="Times New Roman" w:hAnsi="Times New Roman"/>
          <w:sz w:val="20"/>
        </w:rPr>
        <w:t>them</w:t>
      </w:r>
      <w:r>
        <w:rPr>
          <w:rFonts w:ascii="Times New Roman" w:hAnsi="Times New Roman"/>
          <w:spacing w:val="-7"/>
          <w:sz w:val="20"/>
        </w:rPr>
        <w:t> </w:t>
      </w:r>
      <w:r>
        <w:rPr>
          <w:rFonts w:ascii="Times New Roman" w:hAnsi="Times New Roman"/>
          <w:sz w:val="20"/>
        </w:rPr>
        <w:t>in</w:t>
      </w:r>
      <w:r>
        <w:rPr>
          <w:rFonts w:ascii="Times New Roman" w:hAnsi="Times New Roman"/>
          <w:spacing w:val="-7"/>
          <w:sz w:val="20"/>
        </w:rPr>
        <w:t> </w:t>
      </w:r>
      <w:r>
        <w:rPr>
          <w:rFonts w:ascii="Times New Roman" w:hAnsi="Times New Roman"/>
          <w:sz w:val="20"/>
        </w:rPr>
        <w:t>artificial </w:t>
      </w:r>
      <w:r>
        <w:rPr>
          <w:rFonts w:ascii="Times New Roman" w:hAnsi="Times New Roman"/>
          <w:spacing w:val="-2"/>
          <w:sz w:val="20"/>
        </w:rPr>
        <w:t>eyes.</w:t>
      </w:r>
      <w:r>
        <w:rPr>
          <w:rFonts w:ascii="Times New Roman" w:hAnsi="Times New Roman"/>
          <w:spacing w:val="-8"/>
          <w:sz w:val="20"/>
        </w:rPr>
        <w:t> </w:t>
      </w:r>
      <w:r>
        <w:rPr>
          <w:rFonts w:ascii="Times New Roman" w:hAnsi="Times New Roman"/>
          <w:spacing w:val="-2"/>
          <w:sz w:val="20"/>
        </w:rPr>
        <w:t>An</w:t>
      </w:r>
      <w:r>
        <w:rPr>
          <w:rFonts w:ascii="Times New Roman" w:hAnsi="Times New Roman"/>
          <w:spacing w:val="-8"/>
          <w:sz w:val="20"/>
        </w:rPr>
        <w:t> </w:t>
      </w:r>
      <w:r>
        <w:rPr>
          <w:rFonts w:ascii="Times New Roman" w:hAnsi="Times New Roman"/>
          <w:spacing w:val="-2"/>
          <w:sz w:val="20"/>
        </w:rPr>
        <w:t>interesting</w:t>
      </w:r>
      <w:r>
        <w:rPr>
          <w:rFonts w:ascii="Times New Roman" w:hAnsi="Times New Roman"/>
          <w:spacing w:val="-8"/>
          <w:sz w:val="20"/>
        </w:rPr>
        <w:t> </w:t>
      </w:r>
      <w:r>
        <w:rPr>
          <w:rFonts w:ascii="Times New Roman" w:hAnsi="Times New Roman"/>
          <w:spacing w:val="-2"/>
          <w:sz w:val="20"/>
        </w:rPr>
        <w:t>example</w:t>
      </w:r>
      <w:r>
        <w:rPr>
          <w:rFonts w:ascii="Times New Roman" w:hAnsi="Times New Roman"/>
          <w:spacing w:val="-8"/>
          <w:sz w:val="20"/>
        </w:rPr>
        <w:t> </w:t>
      </w:r>
      <w:r>
        <w:rPr>
          <w:rFonts w:ascii="Times New Roman" w:hAnsi="Times New Roman"/>
          <w:spacing w:val="-2"/>
          <w:sz w:val="20"/>
        </w:rPr>
        <w:t>in</w:t>
      </w:r>
      <w:r>
        <w:rPr>
          <w:rFonts w:ascii="Times New Roman" w:hAnsi="Times New Roman"/>
          <w:spacing w:val="-8"/>
          <w:sz w:val="20"/>
        </w:rPr>
        <w:t> </w:t>
      </w:r>
      <w:r>
        <w:rPr>
          <w:rFonts w:ascii="Times New Roman" w:hAnsi="Times New Roman"/>
          <w:spacing w:val="-2"/>
          <w:sz w:val="20"/>
        </w:rPr>
        <w:t>this</w:t>
      </w:r>
      <w:r>
        <w:rPr>
          <w:rFonts w:ascii="Times New Roman" w:hAnsi="Times New Roman"/>
          <w:spacing w:val="-8"/>
          <w:sz w:val="20"/>
        </w:rPr>
        <w:t> </w:t>
      </w:r>
      <w:r>
        <w:rPr>
          <w:rFonts w:ascii="Times New Roman" w:hAnsi="Times New Roman"/>
          <w:spacing w:val="-2"/>
          <w:sz w:val="20"/>
        </w:rPr>
        <w:t>area</w:t>
      </w:r>
      <w:r>
        <w:rPr>
          <w:rFonts w:ascii="Times New Roman" w:hAnsi="Times New Roman"/>
          <w:spacing w:val="-8"/>
          <w:sz w:val="20"/>
        </w:rPr>
        <w:t> </w:t>
      </w:r>
      <w:r>
        <w:rPr>
          <w:rFonts w:ascii="Times New Roman" w:hAnsi="Times New Roman"/>
          <w:spacing w:val="-2"/>
          <w:sz w:val="20"/>
        </w:rPr>
        <w:t>of</w:t>
      </w:r>
      <w:r>
        <w:rPr>
          <w:rFonts w:ascii="Times New Roman" w:hAnsi="Times New Roman"/>
          <w:spacing w:val="-8"/>
          <w:sz w:val="20"/>
        </w:rPr>
        <w:t> </w:t>
      </w:r>
      <w:r>
        <w:rPr>
          <w:rFonts w:ascii="Times New Roman" w:hAnsi="Times New Roman"/>
          <w:spacing w:val="-2"/>
          <w:sz w:val="20"/>
        </w:rPr>
        <w:t>research</w:t>
      </w:r>
      <w:r>
        <w:rPr>
          <w:rFonts w:ascii="Times New Roman" w:hAnsi="Times New Roman"/>
          <w:spacing w:val="-7"/>
          <w:sz w:val="20"/>
        </w:rPr>
        <w:t> </w:t>
      </w:r>
      <w:r>
        <w:rPr>
          <w:rFonts w:ascii="Times New Roman" w:hAnsi="Times New Roman"/>
          <w:spacing w:val="-2"/>
          <w:sz w:val="20"/>
        </w:rPr>
        <w:t>involves </w:t>
      </w:r>
      <w:r>
        <w:rPr>
          <w:rFonts w:ascii="Times New Roman" w:hAnsi="Times New Roman"/>
          <w:sz w:val="20"/>
        </w:rPr>
        <w:t>modeling changes in pupil diameter that occur as reactions to changes in light or as a function of emotional arousal (Ruhland et al. </w:t>
      </w:r>
      <w:hyperlink w:history="true" w:anchor="_bookmark457">
        <w:r>
          <w:rPr>
            <w:rFonts w:ascii="Times New Roman" w:hAnsi="Times New Roman"/>
            <w:color w:val="0000FF"/>
            <w:sz w:val="20"/>
          </w:rPr>
          <w:t>2014</w:t>
        </w:r>
      </w:hyperlink>
      <w:r>
        <w:rPr>
          <w:rFonts w:ascii="Times New Roman" w:hAnsi="Times New Roman"/>
          <w:sz w:val="20"/>
        </w:rPr>
        <w:t>). However, in order for the artificial eyes</w:t>
      </w:r>
      <w:r>
        <w:rPr>
          <w:rFonts w:ascii="Times New Roman" w:hAnsi="Times New Roman"/>
          <w:spacing w:val="-1"/>
          <w:sz w:val="20"/>
        </w:rPr>
        <w:t> </w:t>
      </w:r>
      <w:r>
        <w:rPr>
          <w:rFonts w:ascii="Times New Roman" w:hAnsi="Times New Roman"/>
          <w:sz w:val="20"/>
        </w:rPr>
        <w:t>to</w:t>
      </w:r>
      <w:r>
        <w:rPr>
          <w:rFonts w:ascii="Times New Roman" w:hAnsi="Times New Roman"/>
          <w:spacing w:val="-1"/>
          <w:sz w:val="20"/>
        </w:rPr>
        <w:t> </w:t>
      </w:r>
      <w:r>
        <w:rPr>
          <w:rFonts w:ascii="Times New Roman" w:hAnsi="Times New Roman"/>
          <w:sz w:val="20"/>
        </w:rPr>
        <w:t>appear</w:t>
      </w:r>
      <w:r>
        <w:rPr>
          <w:rFonts w:ascii="Times New Roman" w:hAnsi="Times New Roman"/>
          <w:spacing w:val="-1"/>
          <w:sz w:val="20"/>
        </w:rPr>
        <w:t> </w:t>
      </w:r>
      <w:r>
        <w:rPr>
          <w:rFonts w:ascii="Times New Roman" w:hAnsi="Times New Roman"/>
          <w:sz w:val="20"/>
        </w:rPr>
        <w:t>realistic,</w:t>
      </w:r>
      <w:r>
        <w:rPr>
          <w:rFonts w:ascii="Times New Roman" w:hAnsi="Times New Roman"/>
          <w:spacing w:val="-1"/>
          <w:sz w:val="20"/>
        </w:rPr>
        <w:t> </w:t>
      </w:r>
      <w:r>
        <w:rPr>
          <w:rFonts w:ascii="Times New Roman" w:hAnsi="Times New Roman"/>
          <w:sz w:val="20"/>
        </w:rPr>
        <w:t>they</w:t>
      </w:r>
      <w:r>
        <w:rPr>
          <w:rFonts w:ascii="Times New Roman" w:hAnsi="Times New Roman"/>
          <w:spacing w:val="-1"/>
          <w:sz w:val="20"/>
        </w:rPr>
        <w:t> </w:t>
      </w:r>
      <w:r>
        <w:rPr>
          <w:rFonts w:ascii="Times New Roman" w:hAnsi="Times New Roman"/>
          <w:sz w:val="20"/>
        </w:rPr>
        <w:t>should</w:t>
      </w:r>
      <w:r>
        <w:rPr>
          <w:rFonts w:ascii="Times New Roman" w:hAnsi="Times New Roman"/>
          <w:spacing w:val="-1"/>
          <w:sz w:val="20"/>
        </w:rPr>
        <w:t> </w:t>
      </w:r>
      <w:r>
        <w:rPr>
          <w:rFonts w:ascii="Times New Roman" w:hAnsi="Times New Roman"/>
          <w:sz w:val="20"/>
        </w:rPr>
        <w:t>also</w:t>
      </w:r>
      <w:r>
        <w:rPr>
          <w:rFonts w:ascii="Times New Roman" w:hAnsi="Times New Roman"/>
          <w:spacing w:val="-1"/>
          <w:sz w:val="20"/>
        </w:rPr>
        <w:t> </w:t>
      </w:r>
      <w:r>
        <w:rPr>
          <w:rFonts w:ascii="Times New Roman" w:hAnsi="Times New Roman"/>
          <w:sz w:val="20"/>
        </w:rPr>
        <w:t>try</w:t>
      </w:r>
      <w:r>
        <w:rPr>
          <w:rFonts w:ascii="Times New Roman" w:hAnsi="Times New Roman"/>
          <w:spacing w:val="-1"/>
          <w:sz w:val="20"/>
        </w:rPr>
        <w:t> </w:t>
      </w:r>
      <w:r>
        <w:rPr>
          <w:rFonts w:ascii="Times New Roman" w:hAnsi="Times New Roman"/>
          <w:sz w:val="20"/>
        </w:rPr>
        <w:t>to</w:t>
      </w:r>
      <w:r>
        <w:rPr>
          <w:rFonts w:ascii="Times New Roman" w:hAnsi="Times New Roman"/>
          <w:spacing w:val="-1"/>
          <w:sz w:val="20"/>
        </w:rPr>
        <w:t> </w:t>
      </w:r>
      <w:r>
        <w:rPr>
          <w:rFonts w:ascii="Times New Roman" w:hAnsi="Times New Roman"/>
          <w:sz w:val="20"/>
        </w:rPr>
        <w:t>replicate</w:t>
      </w:r>
      <w:r>
        <w:rPr>
          <w:rFonts w:ascii="Times New Roman" w:hAnsi="Times New Roman"/>
          <w:spacing w:val="-1"/>
          <w:sz w:val="20"/>
        </w:rPr>
        <w:t> </w:t>
      </w:r>
      <w:r>
        <w:rPr>
          <w:rFonts w:ascii="Times New Roman" w:hAnsi="Times New Roman"/>
          <w:sz w:val="20"/>
        </w:rPr>
        <w:t>the characteristic movements of the human eye. To this end, </w:t>
      </w:r>
      <w:r>
        <w:rPr>
          <w:rFonts w:ascii="Times New Roman" w:hAnsi="Times New Roman"/>
          <w:spacing w:val="-2"/>
          <w:sz w:val="20"/>
        </w:rPr>
        <w:t>various</w:t>
      </w:r>
      <w:r>
        <w:rPr>
          <w:rFonts w:ascii="Times New Roman" w:hAnsi="Times New Roman"/>
          <w:spacing w:val="-9"/>
          <w:sz w:val="20"/>
        </w:rPr>
        <w:t> </w:t>
      </w:r>
      <w:r>
        <w:rPr>
          <w:rFonts w:ascii="Times New Roman" w:hAnsi="Times New Roman"/>
          <w:spacing w:val="-2"/>
          <w:sz w:val="20"/>
        </w:rPr>
        <w:t>studies</w:t>
      </w:r>
      <w:r>
        <w:rPr>
          <w:rFonts w:ascii="Times New Roman" w:hAnsi="Times New Roman"/>
          <w:spacing w:val="-9"/>
          <w:sz w:val="20"/>
        </w:rPr>
        <w:t> </w:t>
      </w:r>
      <w:r>
        <w:rPr>
          <w:rFonts w:ascii="Times New Roman" w:hAnsi="Times New Roman"/>
          <w:spacing w:val="-2"/>
          <w:sz w:val="20"/>
        </w:rPr>
        <w:t>have</w:t>
      </w:r>
      <w:r>
        <w:rPr>
          <w:rFonts w:ascii="Times New Roman" w:hAnsi="Times New Roman"/>
          <w:spacing w:val="-9"/>
          <w:sz w:val="20"/>
        </w:rPr>
        <w:t> </w:t>
      </w:r>
      <w:r>
        <w:rPr>
          <w:rFonts w:ascii="Times New Roman" w:hAnsi="Times New Roman"/>
          <w:spacing w:val="-2"/>
          <w:sz w:val="20"/>
        </w:rPr>
        <w:t>tried</w:t>
      </w:r>
      <w:r>
        <w:rPr>
          <w:rFonts w:ascii="Times New Roman" w:hAnsi="Times New Roman"/>
          <w:spacing w:val="-9"/>
          <w:sz w:val="20"/>
        </w:rPr>
        <w:t> </w:t>
      </w:r>
      <w:r>
        <w:rPr>
          <w:rFonts w:ascii="Times New Roman" w:hAnsi="Times New Roman"/>
          <w:spacing w:val="-2"/>
          <w:sz w:val="20"/>
        </w:rPr>
        <w:t>to</w:t>
      </w:r>
      <w:r>
        <w:rPr>
          <w:rFonts w:ascii="Times New Roman" w:hAnsi="Times New Roman"/>
          <w:spacing w:val="-9"/>
          <w:sz w:val="20"/>
        </w:rPr>
        <w:t> </w:t>
      </w:r>
      <w:r>
        <w:rPr>
          <w:rFonts w:ascii="Times New Roman" w:hAnsi="Times New Roman"/>
          <w:spacing w:val="-2"/>
          <w:sz w:val="20"/>
        </w:rPr>
        <w:t>animate</w:t>
      </w:r>
      <w:r>
        <w:rPr>
          <w:rFonts w:ascii="Times New Roman" w:hAnsi="Times New Roman"/>
          <w:spacing w:val="-9"/>
          <w:sz w:val="20"/>
        </w:rPr>
        <w:t> </w:t>
      </w:r>
      <w:r>
        <w:rPr>
          <w:rFonts w:ascii="Times New Roman" w:hAnsi="Times New Roman"/>
          <w:spacing w:val="-2"/>
          <w:sz w:val="20"/>
        </w:rPr>
        <w:t>realistic</w:t>
      </w:r>
      <w:r>
        <w:rPr>
          <w:rFonts w:ascii="Times New Roman" w:hAnsi="Times New Roman"/>
          <w:spacing w:val="-9"/>
          <w:sz w:val="20"/>
        </w:rPr>
        <w:t> </w:t>
      </w:r>
      <w:r>
        <w:rPr>
          <w:rFonts w:ascii="Times New Roman" w:hAnsi="Times New Roman"/>
          <w:spacing w:val="-2"/>
          <w:sz w:val="20"/>
        </w:rPr>
        <w:t>eye</w:t>
      </w:r>
      <w:r>
        <w:rPr>
          <w:rFonts w:ascii="Times New Roman" w:hAnsi="Times New Roman"/>
          <w:spacing w:val="-9"/>
          <w:sz w:val="20"/>
        </w:rPr>
        <w:t> </w:t>
      </w:r>
      <w:r>
        <w:rPr>
          <w:rFonts w:ascii="Times New Roman" w:hAnsi="Times New Roman"/>
          <w:spacing w:val="-2"/>
          <w:sz w:val="20"/>
        </w:rPr>
        <w:t>movements </w:t>
      </w:r>
      <w:r>
        <w:rPr>
          <w:rFonts w:ascii="Times New Roman" w:hAnsi="Times New Roman"/>
          <w:sz w:val="20"/>
        </w:rPr>
        <w:t>on avatars. Most of these techniques rely on eye trackers</w:t>
      </w:r>
      <w:r>
        <w:rPr>
          <w:rFonts w:ascii="Times New Roman" w:hAnsi="Times New Roman"/>
          <w:spacing w:val="80"/>
          <w:sz w:val="20"/>
        </w:rPr>
        <w:t> </w:t>
      </w:r>
      <w:r>
        <w:rPr>
          <w:rFonts w:ascii="Times New Roman" w:hAnsi="Times New Roman"/>
          <w:sz w:val="20"/>
        </w:rPr>
        <w:t>to accurately track the user’s eye movements and various models</w:t>
      </w:r>
      <w:r>
        <w:rPr>
          <w:rFonts w:ascii="Times New Roman" w:hAnsi="Times New Roman"/>
          <w:spacing w:val="40"/>
          <w:sz w:val="20"/>
        </w:rPr>
        <w:t> </w:t>
      </w:r>
      <w:r>
        <w:rPr>
          <w:rFonts w:ascii="Times New Roman" w:hAnsi="Times New Roman"/>
          <w:sz w:val="20"/>
        </w:rPr>
        <w:t>to</w:t>
      </w:r>
      <w:r>
        <w:rPr>
          <w:rFonts w:ascii="Times New Roman" w:hAnsi="Times New Roman"/>
          <w:spacing w:val="40"/>
          <w:sz w:val="20"/>
        </w:rPr>
        <w:t> </w:t>
      </w:r>
      <w:r>
        <w:rPr>
          <w:rFonts w:ascii="Times New Roman" w:hAnsi="Times New Roman"/>
          <w:sz w:val="20"/>
        </w:rPr>
        <w:t>reconstruct</w:t>
      </w:r>
      <w:r>
        <w:rPr>
          <w:rFonts w:ascii="Times New Roman" w:hAnsi="Times New Roman"/>
          <w:spacing w:val="40"/>
          <w:sz w:val="20"/>
        </w:rPr>
        <w:t> </w:t>
      </w:r>
      <w:r>
        <w:rPr>
          <w:rFonts w:ascii="Times New Roman" w:hAnsi="Times New Roman"/>
          <w:sz w:val="20"/>
        </w:rPr>
        <w:t>human</w:t>
      </w:r>
      <w:r>
        <w:rPr>
          <w:rFonts w:ascii="Times New Roman" w:hAnsi="Times New Roman"/>
          <w:spacing w:val="40"/>
          <w:sz w:val="20"/>
        </w:rPr>
        <w:t> </w:t>
      </w:r>
      <w:r>
        <w:rPr>
          <w:rFonts w:ascii="Times New Roman" w:hAnsi="Times New Roman"/>
          <w:sz w:val="20"/>
        </w:rPr>
        <w:t>eye</w:t>
      </w:r>
      <w:r>
        <w:rPr>
          <w:rFonts w:ascii="Times New Roman" w:hAnsi="Times New Roman"/>
          <w:spacing w:val="40"/>
          <w:sz w:val="20"/>
        </w:rPr>
        <w:t> </w:t>
      </w:r>
      <w:r>
        <w:rPr>
          <w:rFonts w:ascii="Times New Roman" w:hAnsi="Times New Roman"/>
          <w:sz w:val="20"/>
        </w:rPr>
        <w:t>movements</w:t>
      </w:r>
      <w:r>
        <w:rPr>
          <w:rFonts w:ascii="Times New Roman" w:hAnsi="Times New Roman"/>
          <w:spacing w:val="40"/>
          <w:sz w:val="20"/>
        </w:rPr>
        <w:t> </w:t>
      </w:r>
      <w:r>
        <w:rPr>
          <w:rFonts w:ascii="Times New Roman" w:hAnsi="Times New Roman"/>
          <w:sz w:val="20"/>
        </w:rPr>
        <w:t>based</w:t>
      </w:r>
      <w:r>
        <w:rPr>
          <w:rFonts w:ascii="Times New Roman" w:hAnsi="Times New Roman"/>
          <w:spacing w:val="40"/>
          <w:sz w:val="20"/>
        </w:rPr>
        <w:t> </w:t>
      </w:r>
      <w:r>
        <w:rPr>
          <w:rFonts w:ascii="Times New Roman" w:hAnsi="Times New Roman"/>
          <w:sz w:val="20"/>
        </w:rPr>
        <w:t>on the physiological characteristics of the eye. Ruhland et al. (</w:t>
      </w:r>
      <w:hyperlink w:history="true" w:anchor="_bookmark457">
        <w:r>
          <w:rPr>
            <w:rFonts w:ascii="Times New Roman" w:hAnsi="Times New Roman"/>
            <w:color w:val="0000FF"/>
            <w:sz w:val="20"/>
          </w:rPr>
          <w:t>2014</w:t>
        </w:r>
      </w:hyperlink>
      <w:r>
        <w:rPr>
          <w:rFonts w:ascii="Times New Roman" w:hAnsi="Times New Roman"/>
          <w:sz w:val="20"/>
        </w:rPr>
        <w:t>) and Duchowski (</w:t>
      </w:r>
      <w:hyperlink w:history="true" w:anchor="_bookmark357">
        <w:r>
          <w:rPr>
            <w:rFonts w:ascii="Times New Roman" w:hAnsi="Times New Roman"/>
            <w:color w:val="0000FF"/>
            <w:sz w:val="20"/>
          </w:rPr>
          <w:t>2018</w:t>
        </w:r>
      </w:hyperlink>
      <w:r>
        <w:rPr>
          <w:rFonts w:ascii="Times New Roman" w:hAnsi="Times New Roman"/>
          <w:sz w:val="20"/>
        </w:rPr>
        <w:t>) have provided an excellent review of the most widely used techniques for avatar eye movement animation.</w:t>
      </w:r>
    </w:p>
    <w:p>
      <w:pPr>
        <w:spacing w:line="216" w:lineRule="exact" w:before="0"/>
        <w:ind w:left="527" w:right="0" w:firstLine="0"/>
        <w:jc w:val="both"/>
        <w:rPr>
          <w:rFonts w:ascii="Times New Roman"/>
          <w:sz w:val="20"/>
        </w:rPr>
      </w:pPr>
      <w:r>
        <w:rPr>
          <w:rFonts w:ascii="Times New Roman"/>
          <w:sz w:val="20"/>
        </w:rPr>
        <w:t>Recent</w:t>
      </w:r>
      <w:r>
        <w:rPr>
          <w:rFonts w:ascii="Times New Roman"/>
          <w:spacing w:val="8"/>
          <w:sz w:val="20"/>
        </w:rPr>
        <w:t> </w:t>
      </w:r>
      <w:r>
        <w:rPr>
          <w:rFonts w:ascii="Times New Roman"/>
          <w:sz w:val="20"/>
        </w:rPr>
        <w:t>developments</w:t>
      </w:r>
      <w:r>
        <w:rPr>
          <w:rFonts w:ascii="Times New Roman"/>
          <w:spacing w:val="9"/>
          <w:sz w:val="20"/>
        </w:rPr>
        <w:t> </w:t>
      </w:r>
      <w:r>
        <w:rPr>
          <w:rFonts w:ascii="Times New Roman"/>
          <w:sz w:val="20"/>
        </w:rPr>
        <w:t>in</w:t>
      </w:r>
      <w:r>
        <w:rPr>
          <w:rFonts w:ascii="Times New Roman"/>
          <w:spacing w:val="8"/>
          <w:sz w:val="20"/>
        </w:rPr>
        <w:t> </w:t>
      </w:r>
      <w:r>
        <w:rPr>
          <w:rFonts w:ascii="Times New Roman"/>
          <w:sz w:val="20"/>
        </w:rPr>
        <w:t>deep</w:t>
      </w:r>
      <w:r>
        <w:rPr>
          <w:rFonts w:ascii="Times New Roman"/>
          <w:spacing w:val="9"/>
          <w:sz w:val="20"/>
        </w:rPr>
        <w:t> </w:t>
      </w:r>
      <w:r>
        <w:rPr>
          <w:rFonts w:ascii="Times New Roman"/>
          <w:sz w:val="20"/>
        </w:rPr>
        <w:t>learning</w:t>
      </w:r>
      <w:r>
        <w:rPr>
          <w:rFonts w:ascii="Times New Roman"/>
          <w:spacing w:val="9"/>
          <w:sz w:val="20"/>
        </w:rPr>
        <w:t> </w:t>
      </w:r>
      <w:r>
        <w:rPr>
          <w:rFonts w:ascii="Times New Roman"/>
          <w:sz w:val="20"/>
        </w:rPr>
        <w:t>have</w:t>
      </w:r>
      <w:r>
        <w:rPr>
          <w:rFonts w:ascii="Times New Roman"/>
          <w:spacing w:val="8"/>
          <w:sz w:val="20"/>
        </w:rPr>
        <w:t> </w:t>
      </w:r>
      <w:r>
        <w:rPr>
          <w:rFonts w:ascii="Times New Roman"/>
          <w:sz w:val="20"/>
        </w:rPr>
        <w:t>led</w:t>
      </w:r>
      <w:r>
        <w:rPr>
          <w:rFonts w:ascii="Times New Roman"/>
          <w:spacing w:val="9"/>
          <w:sz w:val="20"/>
        </w:rPr>
        <w:t> </w:t>
      </w:r>
      <w:r>
        <w:rPr>
          <w:rFonts w:ascii="Times New Roman"/>
          <w:sz w:val="20"/>
        </w:rPr>
        <w:t>to</w:t>
      </w:r>
      <w:r>
        <w:rPr>
          <w:rFonts w:ascii="Times New Roman"/>
          <w:spacing w:val="9"/>
          <w:sz w:val="20"/>
        </w:rPr>
        <w:t> </w:t>
      </w:r>
      <w:r>
        <w:rPr>
          <w:rFonts w:ascii="Times New Roman"/>
          <w:spacing w:val="-4"/>
          <w:sz w:val="20"/>
        </w:rPr>
        <w:t>more</w:t>
      </w:r>
    </w:p>
    <w:p>
      <w:pPr>
        <w:spacing w:line="261" w:lineRule="auto" w:before="18"/>
        <w:ind w:left="300" w:right="1" w:firstLine="0"/>
        <w:jc w:val="both"/>
        <w:rPr>
          <w:rFonts w:ascii="Times New Roman" w:hAnsi="Times New Roman"/>
          <w:sz w:val="20"/>
        </w:rPr>
      </w:pPr>
      <w:r>
        <w:rPr>
          <w:rFonts w:ascii="Times New Roman" w:hAnsi="Times New Roman"/>
          <w:sz w:val="20"/>
        </w:rPr>
        <w:t>efficient techniques for human face reconstruction with multimodal</w:t>
      </w:r>
      <w:r>
        <w:rPr>
          <w:rFonts w:ascii="Times New Roman" w:hAnsi="Times New Roman"/>
          <w:spacing w:val="-13"/>
          <w:sz w:val="20"/>
        </w:rPr>
        <w:t> </w:t>
      </w:r>
      <w:r>
        <w:rPr>
          <w:rFonts w:ascii="Times New Roman" w:hAnsi="Times New Roman"/>
          <w:sz w:val="20"/>
        </w:rPr>
        <w:t>approaches</w:t>
      </w:r>
      <w:r>
        <w:rPr>
          <w:rFonts w:ascii="Times New Roman" w:hAnsi="Times New Roman"/>
          <w:spacing w:val="-12"/>
          <w:sz w:val="20"/>
        </w:rPr>
        <w:t> </w:t>
      </w:r>
      <w:r>
        <w:rPr>
          <w:rFonts w:ascii="Times New Roman" w:hAnsi="Times New Roman"/>
          <w:sz w:val="20"/>
        </w:rPr>
        <w:t>that</w:t>
      </w:r>
      <w:r>
        <w:rPr>
          <w:rFonts w:ascii="Times New Roman" w:hAnsi="Times New Roman"/>
          <w:spacing w:val="-13"/>
          <w:sz w:val="20"/>
        </w:rPr>
        <w:t> </w:t>
      </w:r>
      <w:r>
        <w:rPr>
          <w:rFonts w:ascii="Times New Roman" w:hAnsi="Times New Roman"/>
          <w:sz w:val="20"/>
        </w:rPr>
        <w:t>use</w:t>
      </w:r>
      <w:r>
        <w:rPr>
          <w:rFonts w:ascii="Times New Roman" w:hAnsi="Times New Roman"/>
          <w:spacing w:val="-12"/>
          <w:sz w:val="20"/>
        </w:rPr>
        <w:t> </w:t>
      </w:r>
      <w:r>
        <w:rPr>
          <w:rFonts w:ascii="Times New Roman" w:hAnsi="Times New Roman"/>
          <w:sz w:val="20"/>
        </w:rPr>
        <w:t>eye</w:t>
      </w:r>
      <w:r>
        <w:rPr>
          <w:rFonts w:ascii="Times New Roman" w:hAnsi="Times New Roman"/>
          <w:spacing w:val="-13"/>
          <w:sz w:val="20"/>
        </w:rPr>
        <w:t> </w:t>
      </w:r>
      <w:r>
        <w:rPr>
          <w:rFonts w:ascii="Times New Roman" w:hAnsi="Times New Roman"/>
          <w:sz w:val="20"/>
        </w:rPr>
        <w:t>tracking</w:t>
      </w:r>
      <w:r>
        <w:rPr>
          <w:rFonts w:ascii="Times New Roman" w:hAnsi="Times New Roman"/>
          <w:spacing w:val="-12"/>
          <w:sz w:val="20"/>
        </w:rPr>
        <w:t> </w:t>
      </w:r>
      <w:r>
        <w:rPr>
          <w:rFonts w:ascii="Times New Roman" w:hAnsi="Times New Roman"/>
          <w:sz w:val="20"/>
        </w:rPr>
        <w:t>in</w:t>
      </w:r>
      <w:r>
        <w:rPr>
          <w:rFonts w:ascii="Times New Roman" w:hAnsi="Times New Roman"/>
          <w:spacing w:val="-13"/>
          <w:sz w:val="20"/>
        </w:rPr>
        <w:t> </w:t>
      </w:r>
      <w:r>
        <w:rPr>
          <w:rFonts w:ascii="Times New Roman" w:hAnsi="Times New Roman"/>
          <w:sz w:val="20"/>
        </w:rPr>
        <w:t>combination with other modalities. An example application in this line of</w:t>
      </w:r>
      <w:r>
        <w:rPr>
          <w:rFonts w:ascii="Times New Roman" w:hAnsi="Times New Roman"/>
          <w:sz w:val="20"/>
        </w:rPr>
        <w:t> research is the recent work by Richard et al. (</w:t>
      </w:r>
      <w:hyperlink w:history="true" w:anchor="_bookmark450">
        <w:r>
          <w:rPr>
            <w:rFonts w:ascii="Times New Roman" w:hAnsi="Times New Roman"/>
            <w:color w:val="0000FF"/>
            <w:sz w:val="20"/>
          </w:rPr>
          <w:t>2020</w:t>
        </w:r>
      </w:hyperlink>
      <w:r>
        <w:rPr>
          <w:rFonts w:ascii="Times New Roman" w:hAnsi="Times New Roman"/>
          <w:sz w:val="20"/>
        </w:rPr>
        <w:t>) which</w:t>
      </w:r>
      <w:r>
        <w:rPr>
          <w:rFonts w:ascii="Times New Roman" w:hAnsi="Times New Roman"/>
          <w:spacing w:val="-1"/>
          <w:sz w:val="20"/>
        </w:rPr>
        <w:t> </w:t>
      </w:r>
      <w:r>
        <w:rPr>
          <w:rFonts w:ascii="Times New Roman" w:hAnsi="Times New Roman"/>
          <w:sz w:val="20"/>
        </w:rPr>
        <w:t>proposes</w:t>
      </w:r>
      <w:r>
        <w:rPr>
          <w:rFonts w:ascii="Times New Roman" w:hAnsi="Times New Roman"/>
          <w:spacing w:val="-1"/>
          <w:sz w:val="20"/>
        </w:rPr>
        <w:t> </w:t>
      </w:r>
      <w:r>
        <w:rPr>
          <w:rFonts w:ascii="Times New Roman" w:hAnsi="Times New Roman"/>
          <w:sz w:val="20"/>
        </w:rPr>
        <w:t>a</w:t>
      </w:r>
      <w:r>
        <w:rPr>
          <w:rFonts w:ascii="Times New Roman" w:hAnsi="Times New Roman"/>
          <w:spacing w:val="-1"/>
          <w:sz w:val="20"/>
        </w:rPr>
        <w:t> </w:t>
      </w:r>
      <w:r>
        <w:rPr>
          <w:rFonts w:ascii="Times New Roman" w:hAnsi="Times New Roman"/>
          <w:sz w:val="20"/>
        </w:rPr>
        <w:t>technique</w:t>
      </w:r>
      <w:r>
        <w:rPr>
          <w:rFonts w:ascii="Times New Roman" w:hAnsi="Times New Roman"/>
          <w:spacing w:val="-1"/>
          <w:sz w:val="20"/>
        </w:rPr>
        <w:t> </w:t>
      </w:r>
      <w:r>
        <w:rPr>
          <w:rFonts w:ascii="Times New Roman" w:hAnsi="Times New Roman"/>
          <w:sz w:val="20"/>
        </w:rPr>
        <w:t>to</w:t>
      </w:r>
      <w:r>
        <w:rPr>
          <w:rFonts w:ascii="Times New Roman" w:hAnsi="Times New Roman"/>
          <w:spacing w:val="-1"/>
          <w:sz w:val="20"/>
        </w:rPr>
        <w:t> </w:t>
      </w:r>
      <w:r>
        <w:rPr>
          <w:rFonts w:ascii="Times New Roman" w:hAnsi="Times New Roman"/>
          <w:sz w:val="20"/>
        </w:rPr>
        <w:t>generate</w:t>
      </w:r>
      <w:r>
        <w:rPr>
          <w:rFonts w:ascii="Times New Roman" w:hAnsi="Times New Roman"/>
          <w:spacing w:val="-1"/>
          <w:sz w:val="20"/>
        </w:rPr>
        <w:t> </w:t>
      </w:r>
      <w:r>
        <w:rPr>
          <w:rFonts w:ascii="Times New Roman" w:hAnsi="Times New Roman"/>
          <w:sz w:val="20"/>
        </w:rPr>
        <w:t>photo-realistic</w:t>
      </w:r>
      <w:r>
        <w:rPr>
          <w:rFonts w:ascii="Times New Roman" w:hAnsi="Times New Roman"/>
          <w:spacing w:val="-1"/>
          <w:sz w:val="20"/>
        </w:rPr>
        <w:t> </w:t>
      </w:r>
      <w:r>
        <w:rPr>
          <w:rFonts w:ascii="Times New Roman" w:hAnsi="Times New Roman"/>
          <w:sz w:val="20"/>
        </w:rPr>
        <w:t>face models using audio and eye gaze signals. In this work, the authors use codec avatars (Lombardi et al. </w:t>
      </w:r>
      <w:hyperlink w:history="true" w:anchor="_bookmark411">
        <w:r>
          <w:rPr>
            <w:rFonts w:ascii="Times New Roman" w:hAnsi="Times New Roman"/>
            <w:color w:val="0000FF"/>
            <w:sz w:val="20"/>
          </w:rPr>
          <w:t>2018</w:t>
        </w:r>
      </w:hyperlink>
      <w:r>
        <w:rPr>
          <w:rFonts w:ascii="Times New Roman" w:hAnsi="Times New Roman"/>
          <w:sz w:val="20"/>
        </w:rPr>
        <w:t>)—a class of deep models for generating photo-realistic face models that accurately represent the geometry and texture of a person in 3D that is almost indistinguishable from video. The authors develop a real-time solution for the animation of the avatars full-face geometry and texture using </w:t>
      </w:r>
      <w:r>
        <w:rPr>
          <w:rFonts w:ascii="Times New Roman" w:hAnsi="Times New Roman"/>
          <w:sz w:val="20"/>
        </w:rPr>
        <w:t>deep multimodal models trained on audio and gaze data. While </w:t>
      </w:r>
      <w:r>
        <w:rPr>
          <w:rFonts w:ascii="Times New Roman" w:hAnsi="Times New Roman"/>
          <w:spacing w:val="-2"/>
          <w:sz w:val="20"/>
        </w:rPr>
        <w:t>simple</w:t>
      </w:r>
      <w:r>
        <w:rPr>
          <w:rFonts w:ascii="Times New Roman" w:hAnsi="Times New Roman"/>
          <w:spacing w:val="-7"/>
          <w:sz w:val="20"/>
        </w:rPr>
        <w:t> </w:t>
      </w:r>
      <w:r>
        <w:rPr>
          <w:rFonts w:ascii="Times New Roman" w:hAnsi="Times New Roman"/>
          <w:spacing w:val="-2"/>
          <w:sz w:val="20"/>
        </w:rPr>
        <w:t>face</w:t>
      </w:r>
      <w:r>
        <w:rPr>
          <w:rFonts w:ascii="Times New Roman" w:hAnsi="Times New Roman"/>
          <w:spacing w:val="-7"/>
          <w:sz w:val="20"/>
        </w:rPr>
        <w:t> </w:t>
      </w:r>
      <w:r>
        <w:rPr>
          <w:rFonts w:ascii="Times New Roman" w:hAnsi="Times New Roman"/>
          <w:spacing w:val="-2"/>
          <w:sz w:val="20"/>
        </w:rPr>
        <w:t>animation</w:t>
      </w:r>
      <w:r>
        <w:rPr>
          <w:rFonts w:ascii="Times New Roman" w:hAnsi="Times New Roman"/>
          <w:spacing w:val="-7"/>
          <w:sz w:val="20"/>
        </w:rPr>
        <w:t> </w:t>
      </w:r>
      <w:r>
        <w:rPr>
          <w:rFonts w:ascii="Times New Roman" w:hAnsi="Times New Roman"/>
          <w:spacing w:val="-2"/>
          <w:sz w:val="20"/>
        </w:rPr>
        <w:t>models</w:t>
      </w:r>
      <w:r>
        <w:rPr>
          <w:rFonts w:ascii="Times New Roman" w:hAnsi="Times New Roman"/>
          <w:spacing w:val="-7"/>
          <w:sz w:val="20"/>
        </w:rPr>
        <w:t> </w:t>
      </w:r>
      <w:r>
        <w:rPr>
          <w:rFonts w:ascii="Times New Roman" w:hAnsi="Times New Roman"/>
          <w:spacing w:val="-2"/>
          <w:sz w:val="20"/>
        </w:rPr>
        <w:t>may</w:t>
      </w:r>
      <w:r>
        <w:rPr>
          <w:rFonts w:ascii="Times New Roman" w:hAnsi="Times New Roman"/>
          <w:spacing w:val="-7"/>
          <w:sz w:val="20"/>
        </w:rPr>
        <w:t> </w:t>
      </w:r>
      <w:r>
        <w:rPr>
          <w:rFonts w:ascii="Times New Roman" w:hAnsi="Times New Roman"/>
          <w:spacing w:val="-2"/>
          <w:sz w:val="20"/>
        </w:rPr>
        <w:t>use</w:t>
      </w:r>
      <w:r>
        <w:rPr>
          <w:rFonts w:ascii="Times New Roman" w:hAnsi="Times New Roman"/>
          <w:spacing w:val="-7"/>
          <w:sz w:val="20"/>
        </w:rPr>
        <w:t> </w:t>
      </w:r>
      <w:r>
        <w:rPr>
          <w:rFonts w:ascii="Times New Roman" w:hAnsi="Times New Roman"/>
          <w:spacing w:val="-2"/>
          <w:sz w:val="20"/>
        </w:rPr>
        <w:t>simple</w:t>
      </w:r>
      <w:r>
        <w:rPr>
          <w:rFonts w:ascii="Times New Roman" w:hAnsi="Times New Roman"/>
          <w:spacing w:val="-7"/>
          <w:sz w:val="20"/>
        </w:rPr>
        <w:t> </w:t>
      </w:r>
      <w:r>
        <w:rPr>
          <w:rFonts w:ascii="Times New Roman" w:hAnsi="Times New Roman"/>
          <w:spacing w:val="-2"/>
          <w:sz w:val="20"/>
        </w:rPr>
        <w:t>reconstruction </w:t>
      </w:r>
      <w:r>
        <w:rPr>
          <w:rFonts w:ascii="Times New Roman" w:hAnsi="Times New Roman"/>
          <w:sz w:val="20"/>
        </w:rPr>
        <w:t>approaches, for example: eye gaze only aﬀects eye shape and</w:t>
      </w:r>
      <w:r>
        <w:rPr>
          <w:rFonts w:ascii="Times New Roman" w:hAnsi="Times New Roman"/>
          <w:spacing w:val="-10"/>
          <w:sz w:val="20"/>
        </w:rPr>
        <w:t> </w:t>
      </w:r>
      <w:r>
        <w:rPr>
          <w:rFonts w:ascii="Times New Roman" w:hAnsi="Times New Roman"/>
          <w:sz w:val="20"/>
        </w:rPr>
        <w:t>audio</w:t>
      </w:r>
      <w:r>
        <w:rPr>
          <w:rFonts w:ascii="Times New Roman" w:hAnsi="Times New Roman"/>
          <w:spacing w:val="-10"/>
          <w:sz w:val="20"/>
        </w:rPr>
        <w:t> </w:t>
      </w:r>
      <w:r>
        <w:rPr>
          <w:rFonts w:ascii="Times New Roman" w:hAnsi="Times New Roman"/>
          <w:sz w:val="20"/>
        </w:rPr>
        <w:t>only</w:t>
      </w:r>
      <w:r>
        <w:rPr>
          <w:rFonts w:ascii="Times New Roman" w:hAnsi="Times New Roman"/>
          <w:spacing w:val="-10"/>
          <w:sz w:val="20"/>
        </w:rPr>
        <w:t> </w:t>
      </w:r>
      <w:r>
        <w:rPr>
          <w:rFonts w:ascii="Times New Roman" w:hAnsi="Times New Roman"/>
          <w:sz w:val="20"/>
        </w:rPr>
        <w:t>aﬀects</w:t>
      </w:r>
      <w:r>
        <w:rPr>
          <w:rFonts w:ascii="Times New Roman" w:hAnsi="Times New Roman"/>
          <w:spacing w:val="-10"/>
          <w:sz w:val="20"/>
        </w:rPr>
        <w:t> </w:t>
      </w:r>
      <w:r>
        <w:rPr>
          <w:rFonts w:ascii="Times New Roman" w:hAnsi="Times New Roman"/>
          <w:sz w:val="20"/>
        </w:rPr>
        <w:t>mouth</w:t>
      </w:r>
      <w:r>
        <w:rPr>
          <w:rFonts w:ascii="Times New Roman" w:hAnsi="Times New Roman"/>
          <w:spacing w:val="-10"/>
          <w:sz w:val="20"/>
        </w:rPr>
        <w:t> </w:t>
      </w:r>
      <w:r>
        <w:rPr>
          <w:rFonts w:ascii="Times New Roman" w:hAnsi="Times New Roman"/>
          <w:sz w:val="20"/>
        </w:rPr>
        <w:t>shape,</w:t>
      </w:r>
      <w:r>
        <w:rPr>
          <w:rFonts w:ascii="Times New Roman" w:hAnsi="Times New Roman"/>
          <w:spacing w:val="-10"/>
          <w:sz w:val="20"/>
        </w:rPr>
        <w:t> </w:t>
      </w:r>
      <w:r>
        <w:rPr>
          <w:rFonts w:ascii="Times New Roman" w:hAnsi="Times New Roman"/>
          <w:sz w:val="20"/>
        </w:rPr>
        <w:t>multimodal</w:t>
      </w:r>
      <w:r>
        <w:rPr>
          <w:rFonts w:ascii="Times New Roman" w:hAnsi="Times New Roman"/>
          <w:spacing w:val="-10"/>
          <w:sz w:val="20"/>
        </w:rPr>
        <w:t> </w:t>
      </w:r>
      <w:r>
        <w:rPr>
          <w:rFonts w:ascii="Times New Roman" w:hAnsi="Times New Roman"/>
          <w:sz w:val="20"/>
        </w:rPr>
        <w:t>approaches use</w:t>
      </w:r>
      <w:r>
        <w:rPr>
          <w:rFonts w:ascii="Times New Roman" w:hAnsi="Times New Roman"/>
          <w:sz w:val="20"/>
        </w:rPr>
        <w:t> multiple data streams, such as gaze and audio, to dynamically</w:t>
      </w:r>
      <w:r>
        <w:rPr>
          <w:rFonts w:ascii="Times New Roman" w:hAnsi="Times New Roman"/>
          <w:spacing w:val="-7"/>
          <w:sz w:val="20"/>
        </w:rPr>
        <w:t> </w:t>
      </w:r>
      <w:r>
        <w:rPr>
          <w:rFonts w:ascii="Times New Roman" w:hAnsi="Times New Roman"/>
          <w:sz w:val="20"/>
        </w:rPr>
        <w:t>determine</w:t>
      </w:r>
      <w:r>
        <w:rPr>
          <w:rFonts w:ascii="Times New Roman" w:hAnsi="Times New Roman"/>
          <w:spacing w:val="-7"/>
          <w:sz w:val="20"/>
        </w:rPr>
        <w:t> </w:t>
      </w:r>
      <w:r>
        <w:rPr>
          <w:rFonts w:ascii="Times New Roman" w:hAnsi="Times New Roman"/>
          <w:sz w:val="20"/>
        </w:rPr>
        <w:t>how</w:t>
      </w:r>
      <w:r>
        <w:rPr>
          <w:rFonts w:ascii="Times New Roman" w:hAnsi="Times New Roman"/>
          <w:spacing w:val="-7"/>
          <w:sz w:val="20"/>
        </w:rPr>
        <w:t> </w:t>
      </w:r>
      <w:r>
        <w:rPr>
          <w:rFonts w:ascii="Times New Roman" w:hAnsi="Times New Roman"/>
          <w:sz w:val="20"/>
        </w:rPr>
        <w:t>these</w:t>
      </w:r>
      <w:r>
        <w:rPr>
          <w:rFonts w:ascii="Times New Roman" w:hAnsi="Times New Roman"/>
          <w:spacing w:val="-7"/>
          <w:sz w:val="20"/>
        </w:rPr>
        <w:t> </w:t>
      </w:r>
      <w:r>
        <w:rPr>
          <w:rFonts w:ascii="Times New Roman" w:hAnsi="Times New Roman"/>
          <w:sz w:val="20"/>
        </w:rPr>
        <w:t>signals</w:t>
      </w:r>
      <w:r>
        <w:rPr>
          <w:rFonts w:ascii="Times New Roman" w:hAnsi="Times New Roman"/>
          <w:spacing w:val="-7"/>
          <w:sz w:val="20"/>
        </w:rPr>
        <w:t> </w:t>
      </w:r>
      <w:r>
        <w:rPr>
          <w:rFonts w:ascii="Times New Roman" w:hAnsi="Times New Roman"/>
          <w:sz w:val="20"/>
        </w:rPr>
        <w:t>collectively</w:t>
      </w:r>
      <w:r>
        <w:rPr>
          <w:rFonts w:ascii="Times New Roman" w:hAnsi="Times New Roman"/>
          <w:spacing w:val="-7"/>
          <w:sz w:val="20"/>
        </w:rPr>
        <w:t> </w:t>
      </w:r>
      <w:r>
        <w:rPr>
          <w:rFonts w:ascii="Times New Roman" w:hAnsi="Times New Roman"/>
          <w:sz w:val="20"/>
        </w:rPr>
        <w:t>aﬀect each facial feature.</w:t>
      </w:r>
    </w:p>
    <w:p>
      <w:pPr>
        <w:pStyle w:val="BodyText"/>
        <w:spacing w:before="8"/>
        <w:rPr>
          <w:rFonts w:ascii="Times New Roman"/>
          <w:sz w:val="20"/>
        </w:rPr>
      </w:pPr>
    </w:p>
    <w:p>
      <w:pPr>
        <w:pStyle w:val="Heading8"/>
        <w:numPr>
          <w:ilvl w:val="2"/>
          <w:numId w:val="12"/>
        </w:numPr>
        <w:tabs>
          <w:tab w:pos="789" w:val="left" w:leader="none"/>
        </w:tabs>
        <w:spacing w:line="240" w:lineRule="auto" w:before="0" w:after="0"/>
        <w:ind w:left="789" w:right="0" w:hanging="489"/>
        <w:jc w:val="left"/>
      </w:pPr>
      <w:r>
        <w:rPr>
          <w:spacing w:val="-2"/>
          <w:w w:val="95"/>
        </w:rPr>
        <w:t>Communication</w:t>
      </w:r>
    </w:p>
    <w:p>
      <w:pPr>
        <w:pStyle w:val="BodyText"/>
        <w:spacing w:before="35"/>
        <w:rPr>
          <w:rFonts w:ascii="Gill Sans MT"/>
          <w:b/>
          <w:sz w:val="20"/>
        </w:rPr>
      </w:pPr>
    </w:p>
    <w:p>
      <w:pPr>
        <w:spacing w:line="261" w:lineRule="auto" w:before="0"/>
        <w:ind w:left="300" w:right="0" w:firstLine="0"/>
        <w:jc w:val="both"/>
        <w:rPr>
          <w:rFonts w:ascii="Times New Roman"/>
          <w:sz w:val="20"/>
        </w:rPr>
      </w:pPr>
      <w:r>
        <w:rPr>
          <w:rFonts w:ascii="Times New Roman"/>
          <w:sz w:val="20"/>
        </w:rPr>
        <w:t>According to Burgoon et al. (</w:t>
      </w:r>
      <w:hyperlink w:history="true" w:anchor="_bookmark346">
        <w:r>
          <w:rPr>
            <w:rFonts w:ascii="Times New Roman"/>
            <w:color w:val="0000FF"/>
            <w:sz w:val="20"/>
          </w:rPr>
          <w:t>1994</w:t>
        </w:r>
      </w:hyperlink>
      <w:r>
        <w:rPr>
          <w:rFonts w:ascii="Times New Roman"/>
          <w:sz w:val="20"/>
        </w:rPr>
        <w:t>), social </w:t>
      </w:r>
      <w:r>
        <w:rPr>
          <w:rFonts w:ascii="Times New Roman"/>
          <w:sz w:val="20"/>
        </w:rPr>
        <w:t>human communication encompasses verbal and non-verbal communication,</w:t>
      </w:r>
      <w:r>
        <w:rPr>
          <w:rFonts w:ascii="Times New Roman"/>
          <w:spacing w:val="40"/>
          <w:sz w:val="20"/>
        </w:rPr>
        <w:t> </w:t>
      </w:r>
      <w:r>
        <w:rPr>
          <w:rFonts w:ascii="Times New Roman"/>
          <w:sz w:val="20"/>
        </w:rPr>
        <w:t>references</w:t>
      </w:r>
      <w:r>
        <w:rPr>
          <w:rFonts w:ascii="Times New Roman"/>
          <w:spacing w:val="40"/>
          <w:sz w:val="20"/>
        </w:rPr>
        <w:t> </w:t>
      </w:r>
      <w:r>
        <w:rPr>
          <w:rFonts w:ascii="Times New Roman"/>
          <w:sz w:val="20"/>
        </w:rPr>
        <w:t>to</w:t>
      </w:r>
      <w:r>
        <w:rPr>
          <w:rFonts w:ascii="Times New Roman"/>
          <w:spacing w:val="40"/>
          <w:sz w:val="20"/>
        </w:rPr>
        <w:t> </w:t>
      </w:r>
      <w:r>
        <w:rPr>
          <w:rFonts w:ascii="Times New Roman"/>
          <w:sz w:val="20"/>
        </w:rPr>
        <w:t>objects</w:t>
      </w:r>
      <w:r>
        <w:rPr>
          <w:rFonts w:ascii="Times New Roman"/>
          <w:spacing w:val="40"/>
          <w:sz w:val="20"/>
        </w:rPr>
        <w:t> </w:t>
      </w:r>
      <w:r>
        <w:rPr>
          <w:rFonts w:ascii="Times New Roman"/>
          <w:sz w:val="20"/>
        </w:rPr>
        <w:t>and</w:t>
      </w:r>
      <w:r>
        <w:rPr>
          <w:rFonts w:ascii="Times New Roman"/>
          <w:spacing w:val="40"/>
          <w:sz w:val="20"/>
        </w:rPr>
        <w:t> </w:t>
      </w:r>
      <w:r>
        <w:rPr>
          <w:rFonts w:ascii="Times New Roman"/>
          <w:sz w:val="20"/>
        </w:rPr>
        <w:t>references</w:t>
      </w:r>
      <w:r>
        <w:rPr>
          <w:rFonts w:ascii="Times New Roman"/>
          <w:spacing w:val="40"/>
          <w:sz w:val="20"/>
        </w:rPr>
        <w:t> </w:t>
      </w:r>
      <w:r>
        <w:rPr>
          <w:rFonts w:ascii="Times New Roman"/>
          <w:sz w:val="20"/>
        </w:rPr>
        <w:t>to the environment. The eyes play an important role in non- verbal</w:t>
      </w:r>
      <w:r>
        <w:rPr>
          <w:rFonts w:ascii="Times New Roman"/>
          <w:spacing w:val="-13"/>
          <w:sz w:val="20"/>
        </w:rPr>
        <w:t> </w:t>
      </w:r>
      <w:r>
        <w:rPr>
          <w:rFonts w:ascii="Times New Roman"/>
          <w:sz w:val="20"/>
        </w:rPr>
        <w:t>communication</w:t>
      </w:r>
      <w:r>
        <w:rPr>
          <w:rFonts w:ascii="Times New Roman"/>
          <w:spacing w:val="-12"/>
          <w:sz w:val="20"/>
        </w:rPr>
        <w:t> </w:t>
      </w:r>
      <w:r>
        <w:rPr>
          <w:rFonts w:ascii="Times New Roman"/>
          <w:sz w:val="20"/>
        </w:rPr>
        <w:t>(Steptoe</w:t>
      </w:r>
      <w:r>
        <w:rPr>
          <w:rFonts w:ascii="Times New Roman"/>
          <w:spacing w:val="-13"/>
          <w:sz w:val="20"/>
        </w:rPr>
        <w:t> </w:t>
      </w:r>
      <w:r>
        <w:rPr>
          <w:rFonts w:ascii="Times New Roman"/>
          <w:sz w:val="20"/>
        </w:rPr>
        <w:t>et</w:t>
      </w:r>
      <w:r>
        <w:rPr>
          <w:rFonts w:ascii="Times New Roman"/>
          <w:spacing w:val="-12"/>
          <w:sz w:val="20"/>
        </w:rPr>
        <w:t> </w:t>
      </w:r>
      <w:r>
        <w:rPr>
          <w:rFonts w:ascii="Times New Roman"/>
          <w:sz w:val="20"/>
        </w:rPr>
        <w:t>al.</w:t>
      </w:r>
      <w:r>
        <w:rPr>
          <w:rFonts w:ascii="Times New Roman"/>
          <w:spacing w:val="-13"/>
          <w:sz w:val="20"/>
        </w:rPr>
        <w:t> </w:t>
      </w:r>
      <w:hyperlink w:history="true" w:anchor="_bookmark471">
        <w:r>
          <w:rPr>
            <w:rFonts w:ascii="Times New Roman"/>
            <w:color w:val="0000FF"/>
            <w:sz w:val="20"/>
          </w:rPr>
          <w:t>2010</w:t>
        </w:r>
      </w:hyperlink>
      <w:r>
        <w:rPr>
          <w:rFonts w:ascii="Times New Roman"/>
          <w:sz w:val="20"/>
        </w:rPr>
        <w:t>)</w:t>
      </w:r>
      <w:r>
        <w:rPr>
          <w:rFonts w:ascii="Times New Roman"/>
          <w:spacing w:val="-12"/>
          <w:sz w:val="20"/>
        </w:rPr>
        <w:t> </w:t>
      </w:r>
      <w:r>
        <w:rPr>
          <w:rFonts w:ascii="Times New Roman"/>
          <w:sz w:val="20"/>
        </w:rPr>
        <w:t>and</w:t>
      </w:r>
      <w:r>
        <w:rPr>
          <w:rFonts w:ascii="Times New Roman"/>
          <w:spacing w:val="-13"/>
          <w:sz w:val="20"/>
        </w:rPr>
        <w:t> </w:t>
      </w:r>
      <w:r>
        <w:rPr>
          <w:rFonts w:ascii="Times New Roman"/>
          <w:sz w:val="20"/>
        </w:rPr>
        <w:t>in</w:t>
      </w:r>
      <w:r>
        <w:rPr>
          <w:rFonts w:ascii="Times New Roman"/>
          <w:spacing w:val="-12"/>
          <w:sz w:val="20"/>
        </w:rPr>
        <w:t> </w:t>
      </w:r>
      <w:r>
        <w:rPr>
          <w:rFonts w:ascii="Times New Roman"/>
          <w:sz w:val="20"/>
        </w:rPr>
        <w:t>providing references to objects and the environment. Deictic gestures</w:t>
      </w:r>
    </w:p>
    <w:p>
      <w:pPr>
        <w:spacing w:line="261" w:lineRule="auto" w:before="189"/>
        <w:ind w:left="289" w:right="292" w:firstLine="0"/>
        <w:jc w:val="both"/>
        <w:rPr>
          <w:rFonts w:ascii="Times New Roman" w:hAnsi="Times New Roman"/>
          <w:sz w:val="20"/>
        </w:rPr>
      </w:pPr>
      <w:r>
        <w:rPr/>
        <w:br w:type="column"/>
      </w:r>
      <w:r>
        <w:rPr>
          <w:rFonts w:ascii="Times New Roman" w:hAnsi="Times New Roman"/>
          <w:sz w:val="20"/>
        </w:rPr>
        <w:t>are one of the most fundamental forms of communication that allow users to indicate objects they are referencing (Mayer et al. </w:t>
      </w:r>
      <w:hyperlink w:history="true" w:anchor="_bookmark421">
        <w:r>
          <w:rPr>
            <w:rFonts w:ascii="Times New Roman" w:hAnsi="Times New Roman"/>
            <w:color w:val="0000FF"/>
            <w:sz w:val="20"/>
          </w:rPr>
          <w:t>2020</w:t>
        </w:r>
      </w:hyperlink>
      <w:r>
        <w:rPr>
          <w:rFonts w:ascii="Times New Roman" w:hAnsi="Times New Roman"/>
          <w:sz w:val="20"/>
        </w:rPr>
        <w:t>). Although the typical deictic gesture in humans</w:t>
      </w:r>
      <w:r>
        <w:rPr>
          <w:rFonts w:ascii="Times New Roman" w:hAnsi="Times New Roman"/>
          <w:spacing w:val="-11"/>
          <w:sz w:val="20"/>
        </w:rPr>
        <w:t> </w:t>
      </w:r>
      <w:r>
        <w:rPr>
          <w:rFonts w:ascii="Times New Roman" w:hAnsi="Times New Roman"/>
          <w:sz w:val="20"/>
        </w:rPr>
        <w:t>is</w:t>
      </w:r>
      <w:r>
        <w:rPr>
          <w:rFonts w:ascii="Times New Roman" w:hAnsi="Times New Roman"/>
          <w:spacing w:val="-11"/>
          <w:sz w:val="20"/>
        </w:rPr>
        <w:t> </w:t>
      </w:r>
      <w:r>
        <w:rPr>
          <w:rFonts w:ascii="Times New Roman" w:hAnsi="Times New Roman"/>
          <w:sz w:val="20"/>
        </w:rPr>
        <w:t>performed</w:t>
      </w:r>
      <w:r>
        <w:rPr>
          <w:rFonts w:ascii="Times New Roman" w:hAnsi="Times New Roman"/>
          <w:spacing w:val="-11"/>
          <w:sz w:val="20"/>
        </w:rPr>
        <w:t> </w:t>
      </w:r>
      <w:r>
        <w:rPr>
          <w:rFonts w:ascii="Times New Roman" w:hAnsi="Times New Roman"/>
          <w:sz w:val="20"/>
        </w:rPr>
        <w:t>through</w:t>
      </w:r>
      <w:r>
        <w:rPr>
          <w:rFonts w:ascii="Times New Roman" w:hAnsi="Times New Roman"/>
          <w:spacing w:val="-11"/>
          <w:sz w:val="20"/>
        </w:rPr>
        <w:t> </w:t>
      </w:r>
      <w:r>
        <w:rPr>
          <w:rFonts w:ascii="Times New Roman" w:hAnsi="Times New Roman"/>
          <w:sz w:val="20"/>
        </w:rPr>
        <w:t>pointing</w:t>
      </w:r>
      <w:r>
        <w:rPr>
          <w:rFonts w:ascii="Times New Roman" w:hAnsi="Times New Roman"/>
          <w:spacing w:val="-11"/>
          <w:sz w:val="20"/>
        </w:rPr>
        <w:t> </w:t>
      </w:r>
      <w:r>
        <w:rPr>
          <w:rFonts w:ascii="Times New Roman" w:hAnsi="Times New Roman"/>
          <w:sz w:val="20"/>
        </w:rPr>
        <w:t>by</w:t>
      </w:r>
      <w:r>
        <w:rPr>
          <w:rFonts w:ascii="Times New Roman" w:hAnsi="Times New Roman"/>
          <w:spacing w:val="-11"/>
          <w:sz w:val="20"/>
        </w:rPr>
        <w:t> </w:t>
      </w:r>
      <w:r>
        <w:rPr>
          <w:rFonts w:ascii="Times New Roman" w:hAnsi="Times New Roman"/>
          <w:sz w:val="20"/>
        </w:rPr>
        <w:t>extending</w:t>
      </w:r>
      <w:r>
        <w:rPr>
          <w:rFonts w:ascii="Times New Roman" w:hAnsi="Times New Roman"/>
          <w:spacing w:val="-11"/>
          <w:sz w:val="20"/>
        </w:rPr>
        <w:t> </w:t>
      </w:r>
      <w:r>
        <w:rPr>
          <w:rFonts w:ascii="Times New Roman" w:hAnsi="Times New Roman"/>
          <w:sz w:val="20"/>
        </w:rPr>
        <w:t>the</w:t>
      </w:r>
      <w:r>
        <w:rPr>
          <w:rFonts w:ascii="Times New Roman" w:hAnsi="Times New Roman"/>
          <w:spacing w:val="-11"/>
          <w:sz w:val="20"/>
        </w:rPr>
        <w:t> </w:t>
      </w:r>
      <w:r>
        <w:rPr>
          <w:rFonts w:ascii="Times New Roman" w:hAnsi="Times New Roman"/>
          <w:sz w:val="20"/>
        </w:rPr>
        <w:t>arm and</w:t>
      </w:r>
      <w:r>
        <w:rPr>
          <w:rFonts w:ascii="Times New Roman" w:hAnsi="Times New Roman"/>
          <w:spacing w:val="-9"/>
          <w:sz w:val="20"/>
        </w:rPr>
        <w:t> </w:t>
      </w:r>
      <w:r>
        <w:rPr>
          <w:rFonts w:ascii="Times New Roman" w:hAnsi="Times New Roman"/>
          <w:sz w:val="20"/>
        </w:rPr>
        <w:t>the</w:t>
      </w:r>
      <w:r>
        <w:rPr>
          <w:rFonts w:ascii="Times New Roman" w:hAnsi="Times New Roman"/>
          <w:spacing w:val="-9"/>
          <w:sz w:val="20"/>
        </w:rPr>
        <w:t> </w:t>
      </w:r>
      <w:r>
        <w:rPr>
          <w:rFonts w:ascii="Times New Roman" w:hAnsi="Times New Roman"/>
          <w:sz w:val="20"/>
        </w:rPr>
        <w:t>index</w:t>
      </w:r>
      <w:r>
        <w:rPr>
          <w:rFonts w:ascii="Times New Roman" w:hAnsi="Times New Roman"/>
          <w:spacing w:val="-9"/>
          <w:sz w:val="20"/>
        </w:rPr>
        <w:t> </w:t>
      </w:r>
      <w:r>
        <w:rPr>
          <w:rFonts w:ascii="Times New Roman" w:hAnsi="Times New Roman"/>
          <w:sz w:val="20"/>
        </w:rPr>
        <w:t>finger,</w:t>
      </w:r>
      <w:r>
        <w:rPr>
          <w:rFonts w:ascii="Times New Roman" w:hAnsi="Times New Roman"/>
          <w:spacing w:val="-9"/>
          <w:sz w:val="20"/>
        </w:rPr>
        <w:t> </w:t>
      </w:r>
      <w:r>
        <w:rPr>
          <w:rFonts w:ascii="Times New Roman" w:hAnsi="Times New Roman"/>
          <w:sz w:val="20"/>
        </w:rPr>
        <w:t>previous</w:t>
      </w:r>
      <w:r>
        <w:rPr>
          <w:rFonts w:ascii="Times New Roman" w:hAnsi="Times New Roman"/>
          <w:spacing w:val="-9"/>
          <w:sz w:val="20"/>
        </w:rPr>
        <w:t> </w:t>
      </w:r>
      <w:r>
        <w:rPr>
          <w:rFonts w:ascii="Times New Roman" w:hAnsi="Times New Roman"/>
          <w:sz w:val="20"/>
        </w:rPr>
        <w:t>work</w:t>
      </w:r>
      <w:r>
        <w:rPr>
          <w:rFonts w:ascii="Times New Roman" w:hAnsi="Times New Roman"/>
          <w:spacing w:val="-9"/>
          <w:sz w:val="20"/>
        </w:rPr>
        <w:t> </w:t>
      </w:r>
      <w:r>
        <w:rPr>
          <w:rFonts w:ascii="Times New Roman" w:hAnsi="Times New Roman"/>
          <w:sz w:val="20"/>
        </w:rPr>
        <w:t>has</w:t>
      </w:r>
      <w:r>
        <w:rPr>
          <w:rFonts w:ascii="Times New Roman" w:hAnsi="Times New Roman"/>
          <w:spacing w:val="-9"/>
          <w:sz w:val="20"/>
        </w:rPr>
        <w:t> </w:t>
      </w:r>
      <w:r>
        <w:rPr>
          <w:rFonts w:ascii="Times New Roman" w:hAnsi="Times New Roman"/>
          <w:sz w:val="20"/>
        </w:rPr>
        <w:t>shown</w:t>
      </w:r>
      <w:r>
        <w:rPr>
          <w:rFonts w:ascii="Times New Roman" w:hAnsi="Times New Roman"/>
          <w:spacing w:val="-9"/>
          <w:sz w:val="20"/>
        </w:rPr>
        <w:t> </w:t>
      </w:r>
      <w:r>
        <w:rPr>
          <w:rFonts w:ascii="Times New Roman" w:hAnsi="Times New Roman"/>
          <w:sz w:val="20"/>
        </w:rPr>
        <w:t>that</w:t>
      </w:r>
      <w:r>
        <w:rPr>
          <w:rFonts w:ascii="Times New Roman" w:hAnsi="Times New Roman"/>
          <w:spacing w:val="-9"/>
          <w:sz w:val="20"/>
        </w:rPr>
        <w:t> </w:t>
      </w:r>
      <w:r>
        <w:rPr>
          <w:rFonts w:ascii="Times New Roman" w:hAnsi="Times New Roman"/>
          <w:sz w:val="20"/>
        </w:rPr>
        <w:t>pointing in</w:t>
      </w:r>
      <w:r>
        <w:rPr>
          <w:rFonts w:ascii="Times New Roman" w:hAnsi="Times New Roman"/>
          <w:spacing w:val="-4"/>
          <w:sz w:val="20"/>
        </w:rPr>
        <w:t> </w:t>
      </w:r>
      <w:r>
        <w:rPr>
          <w:rFonts w:ascii="Times New Roman" w:hAnsi="Times New Roman"/>
          <w:sz w:val="20"/>
        </w:rPr>
        <w:t>VR</w:t>
      </w:r>
      <w:r>
        <w:rPr>
          <w:rFonts w:ascii="Times New Roman" w:hAnsi="Times New Roman"/>
          <w:spacing w:val="-4"/>
          <w:sz w:val="20"/>
        </w:rPr>
        <w:t> </w:t>
      </w:r>
      <w:r>
        <w:rPr>
          <w:rFonts w:ascii="Times New Roman" w:hAnsi="Times New Roman"/>
          <w:sz w:val="20"/>
        </w:rPr>
        <w:t>has</w:t>
      </w:r>
      <w:r>
        <w:rPr>
          <w:rFonts w:ascii="Times New Roman" w:hAnsi="Times New Roman"/>
          <w:spacing w:val="-4"/>
          <w:sz w:val="20"/>
        </w:rPr>
        <w:t> </w:t>
      </w:r>
      <w:r>
        <w:rPr>
          <w:rFonts w:ascii="Times New Roman" w:hAnsi="Times New Roman"/>
          <w:sz w:val="20"/>
        </w:rPr>
        <w:t>limited</w:t>
      </w:r>
      <w:r>
        <w:rPr>
          <w:rFonts w:ascii="Times New Roman" w:hAnsi="Times New Roman"/>
          <w:spacing w:val="-4"/>
          <w:sz w:val="20"/>
        </w:rPr>
        <w:t> </w:t>
      </w:r>
      <w:r>
        <w:rPr>
          <w:rFonts w:ascii="Times New Roman" w:hAnsi="Times New Roman"/>
          <w:sz w:val="20"/>
        </w:rPr>
        <w:t>accuracy</w:t>
      </w:r>
      <w:r>
        <w:rPr>
          <w:rFonts w:ascii="Times New Roman" w:hAnsi="Times New Roman"/>
          <w:spacing w:val="-4"/>
          <w:sz w:val="20"/>
        </w:rPr>
        <w:t> </w:t>
      </w:r>
      <w:r>
        <w:rPr>
          <w:rFonts w:ascii="Times New Roman" w:hAnsi="Times New Roman"/>
          <w:sz w:val="20"/>
        </w:rPr>
        <w:t>(Mayer</w:t>
      </w:r>
      <w:r>
        <w:rPr>
          <w:rFonts w:ascii="Times New Roman" w:hAnsi="Times New Roman"/>
          <w:spacing w:val="-5"/>
          <w:sz w:val="20"/>
        </w:rPr>
        <w:t> </w:t>
      </w:r>
      <w:r>
        <w:rPr>
          <w:rFonts w:ascii="Times New Roman" w:hAnsi="Times New Roman"/>
          <w:sz w:val="20"/>
        </w:rPr>
        <w:t>et</w:t>
      </w:r>
      <w:r>
        <w:rPr>
          <w:rFonts w:ascii="Times New Roman" w:hAnsi="Times New Roman"/>
          <w:spacing w:val="-4"/>
          <w:sz w:val="20"/>
        </w:rPr>
        <w:t> </w:t>
      </w:r>
      <w:r>
        <w:rPr>
          <w:rFonts w:ascii="Times New Roman" w:hAnsi="Times New Roman"/>
          <w:sz w:val="20"/>
        </w:rPr>
        <w:t>al.</w:t>
      </w:r>
      <w:r>
        <w:rPr>
          <w:rFonts w:ascii="Times New Roman" w:hAnsi="Times New Roman"/>
          <w:spacing w:val="-4"/>
          <w:sz w:val="20"/>
        </w:rPr>
        <w:t> </w:t>
      </w:r>
      <w:hyperlink w:history="true" w:anchor="_bookmark422">
        <w:r>
          <w:rPr>
            <w:rFonts w:ascii="Times New Roman" w:hAnsi="Times New Roman"/>
            <w:color w:val="0000FF"/>
            <w:sz w:val="20"/>
          </w:rPr>
          <w:t>2018</w:t>
        </w:r>
      </w:hyperlink>
      <w:r>
        <w:rPr>
          <w:rFonts w:ascii="Times New Roman" w:hAnsi="Times New Roman"/>
          <w:sz w:val="20"/>
        </w:rPr>
        <w:t>).</w:t>
      </w:r>
      <w:r>
        <w:rPr>
          <w:rFonts w:ascii="Times New Roman" w:hAnsi="Times New Roman"/>
          <w:spacing w:val="-4"/>
          <w:sz w:val="20"/>
        </w:rPr>
        <w:t> </w:t>
      </w:r>
      <w:r>
        <w:rPr>
          <w:rFonts w:ascii="Times New Roman" w:hAnsi="Times New Roman"/>
          <w:sz w:val="20"/>
        </w:rPr>
        <w:t>As</w:t>
      </w:r>
      <w:r>
        <w:rPr>
          <w:rFonts w:ascii="Times New Roman" w:hAnsi="Times New Roman"/>
          <w:spacing w:val="-4"/>
          <w:sz w:val="20"/>
        </w:rPr>
        <w:t> </w:t>
      </w:r>
      <w:r>
        <w:rPr>
          <w:rFonts w:ascii="Times New Roman" w:hAnsi="Times New Roman"/>
          <w:sz w:val="20"/>
        </w:rPr>
        <w:t>a</w:t>
      </w:r>
      <w:r>
        <w:rPr>
          <w:rFonts w:ascii="Times New Roman" w:hAnsi="Times New Roman"/>
          <w:spacing w:val="-4"/>
          <w:sz w:val="20"/>
        </w:rPr>
        <w:t> </w:t>
      </w:r>
      <w:r>
        <w:rPr>
          <w:rFonts w:ascii="Times New Roman" w:hAnsi="Times New Roman"/>
          <w:sz w:val="20"/>
        </w:rPr>
        <w:t>result, eye</w:t>
      </w:r>
      <w:r>
        <w:rPr>
          <w:rFonts w:ascii="Times New Roman" w:hAnsi="Times New Roman"/>
          <w:spacing w:val="-9"/>
          <w:sz w:val="20"/>
        </w:rPr>
        <w:t> </w:t>
      </w:r>
      <w:r>
        <w:rPr>
          <w:rFonts w:ascii="Times New Roman" w:hAnsi="Times New Roman"/>
          <w:sz w:val="20"/>
        </w:rPr>
        <w:t>gaze</w:t>
      </w:r>
      <w:r>
        <w:rPr>
          <w:rFonts w:ascii="Times New Roman" w:hAnsi="Times New Roman"/>
          <w:spacing w:val="-9"/>
          <w:sz w:val="20"/>
        </w:rPr>
        <w:t> </w:t>
      </w:r>
      <w:r>
        <w:rPr>
          <w:rFonts w:ascii="Times New Roman" w:hAnsi="Times New Roman"/>
          <w:sz w:val="20"/>
        </w:rPr>
        <w:t>has</w:t>
      </w:r>
      <w:r>
        <w:rPr>
          <w:rFonts w:ascii="Times New Roman" w:hAnsi="Times New Roman"/>
          <w:spacing w:val="-9"/>
          <w:sz w:val="20"/>
        </w:rPr>
        <w:t> </w:t>
      </w:r>
      <w:r>
        <w:rPr>
          <w:rFonts w:ascii="Times New Roman" w:hAnsi="Times New Roman"/>
          <w:sz w:val="20"/>
        </w:rPr>
        <w:t>been</w:t>
      </w:r>
      <w:r>
        <w:rPr>
          <w:rFonts w:ascii="Times New Roman" w:hAnsi="Times New Roman"/>
          <w:spacing w:val="-9"/>
          <w:sz w:val="20"/>
        </w:rPr>
        <w:t> </w:t>
      </w:r>
      <w:r>
        <w:rPr>
          <w:rFonts w:ascii="Times New Roman" w:hAnsi="Times New Roman"/>
          <w:sz w:val="20"/>
        </w:rPr>
        <w:t>used</w:t>
      </w:r>
      <w:r>
        <w:rPr>
          <w:rFonts w:ascii="Times New Roman" w:hAnsi="Times New Roman"/>
          <w:spacing w:val="-9"/>
          <w:sz w:val="20"/>
        </w:rPr>
        <w:t> </w:t>
      </w:r>
      <w:r>
        <w:rPr>
          <w:rFonts w:ascii="Times New Roman" w:hAnsi="Times New Roman"/>
          <w:sz w:val="20"/>
        </w:rPr>
        <w:t>as</w:t>
      </w:r>
      <w:r>
        <w:rPr>
          <w:rFonts w:ascii="Times New Roman" w:hAnsi="Times New Roman"/>
          <w:spacing w:val="-9"/>
          <w:sz w:val="20"/>
        </w:rPr>
        <w:t> </w:t>
      </w:r>
      <w:r>
        <w:rPr>
          <w:rFonts w:ascii="Times New Roman" w:hAnsi="Times New Roman"/>
          <w:sz w:val="20"/>
        </w:rPr>
        <w:t>a</w:t>
      </w:r>
      <w:r>
        <w:rPr>
          <w:rFonts w:ascii="Times New Roman" w:hAnsi="Times New Roman"/>
          <w:spacing w:val="-9"/>
          <w:sz w:val="20"/>
        </w:rPr>
        <w:t> </w:t>
      </w:r>
      <w:r>
        <w:rPr>
          <w:rFonts w:ascii="Times New Roman" w:hAnsi="Times New Roman"/>
          <w:sz w:val="20"/>
        </w:rPr>
        <w:t>natural</w:t>
      </w:r>
      <w:r>
        <w:rPr>
          <w:rFonts w:ascii="Times New Roman" w:hAnsi="Times New Roman"/>
          <w:spacing w:val="-9"/>
          <w:sz w:val="20"/>
        </w:rPr>
        <w:t> </w:t>
      </w:r>
      <w:r>
        <w:rPr>
          <w:rFonts w:ascii="Times New Roman" w:hAnsi="Times New Roman"/>
          <w:sz w:val="20"/>
        </w:rPr>
        <w:t>way</w:t>
      </w:r>
      <w:r>
        <w:rPr>
          <w:rFonts w:ascii="Times New Roman" w:hAnsi="Times New Roman"/>
          <w:spacing w:val="-9"/>
          <w:sz w:val="20"/>
        </w:rPr>
        <w:t> </w:t>
      </w:r>
      <w:r>
        <w:rPr>
          <w:rFonts w:ascii="Times New Roman" w:hAnsi="Times New Roman"/>
          <w:sz w:val="20"/>
        </w:rPr>
        <w:t>of</w:t>
      </w:r>
      <w:r>
        <w:rPr>
          <w:rFonts w:ascii="Times New Roman" w:hAnsi="Times New Roman"/>
          <w:spacing w:val="-9"/>
          <w:sz w:val="20"/>
        </w:rPr>
        <w:t> </w:t>
      </w:r>
      <w:r>
        <w:rPr>
          <w:rFonts w:ascii="Times New Roman" w:hAnsi="Times New Roman"/>
          <w:sz w:val="20"/>
        </w:rPr>
        <w:t>providing</w:t>
      </w:r>
      <w:r>
        <w:rPr>
          <w:rFonts w:ascii="Times New Roman" w:hAnsi="Times New Roman"/>
          <w:spacing w:val="-9"/>
          <w:sz w:val="20"/>
        </w:rPr>
        <w:t> </w:t>
      </w:r>
      <w:r>
        <w:rPr>
          <w:rFonts w:ascii="Times New Roman" w:hAnsi="Times New Roman"/>
          <w:sz w:val="20"/>
        </w:rPr>
        <w:t>deictic references</w:t>
      </w:r>
      <w:r>
        <w:rPr>
          <w:rFonts w:ascii="Times New Roman" w:hAnsi="Times New Roman"/>
          <w:spacing w:val="-4"/>
          <w:sz w:val="20"/>
        </w:rPr>
        <w:t> </w:t>
      </w:r>
      <w:r>
        <w:rPr>
          <w:rFonts w:ascii="Times New Roman" w:hAnsi="Times New Roman"/>
          <w:sz w:val="20"/>
        </w:rPr>
        <w:t>(i.e.,</w:t>
      </w:r>
      <w:r>
        <w:rPr>
          <w:rFonts w:ascii="Times New Roman" w:hAnsi="Times New Roman"/>
          <w:spacing w:val="-4"/>
          <w:sz w:val="20"/>
        </w:rPr>
        <w:t> </w:t>
      </w:r>
      <w:r>
        <w:rPr>
          <w:rFonts w:ascii="Times New Roman" w:hAnsi="Times New Roman"/>
          <w:sz w:val="20"/>
        </w:rPr>
        <w:t>indicating</w:t>
      </w:r>
      <w:r>
        <w:rPr>
          <w:rFonts w:ascii="Times New Roman" w:hAnsi="Times New Roman"/>
          <w:spacing w:val="-4"/>
          <w:sz w:val="20"/>
        </w:rPr>
        <w:t> </w:t>
      </w:r>
      <w:r>
        <w:rPr>
          <w:rFonts w:ascii="Times New Roman" w:hAnsi="Times New Roman"/>
          <w:sz w:val="20"/>
        </w:rPr>
        <w:t>where</w:t>
      </w:r>
      <w:r>
        <w:rPr>
          <w:rFonts w:ascii="Times New Roman" w:hAnsi="Times New Roman"/>
          <w:spacing w:val="-4"/>
          <w:sz w:val="20"/>
        </w:rPr>
        <w:t> </w:t>
      </w:r>
      <w:r>
        <w:rPr>
          <w:rFonts w:ascii="Times New Roman" w:hAnsi="Times New Roman"/>
          <w:sz w:val="20"/>
        </w:rPr>
        <w:t>your</w:t>
      </w:r>
      <w:r>
        <w:rPr>
          <w:rFonts w:ascii="Times New Roman" w:hAnsi="Times New Roman"/>
          <w:spacing w:val="-4"/>
          <w:sz w:val="20"/>
        </w:rPr>
        <w:t> </w:t>
      </w:r>
      <w:r>
        <w:rPr>
          <w:rFonts w:ascii="Times New Roman" w:hAnsi="Times New Roman"/>
          <w:sz w:val="20"/>
        </w:rPr>
        <w:t>partner</w:t>
      </w:r>
      <w:r>
        <w:rPr>
          <w:rFonts w:ascii="Times New Roman" w:hAnsi="Times New Roman"/>
          <w:spacing w:val="-4"/>
          <w:sz w:val="20"/>
        </w:rPr>
        <w:t> </w:t>
      </w:r>
      <w:r>
        <w:rPr>
          <w:rFonts w:ascii="Times New Roman" w:hAnsi="Times New Roman"/>
          <w:sz w:val="20"/>
        </w:rPr>
        <w:t>is</w:t>
      </w:r>
      <w:r>
        <w:rPr>
          <w:rFonts w:ascii="Times New Roman" w:hAnsi="Times New Roman"/>
          <w:spacing w:val="-4"/>
          <w:sz w:val="20"/>
        </w:rPr>
        <w:t> </w:t>
      </w:r>
      <w:r>
        <w:rPr>
          <w:rFonts w:ascii="Times New Roman" w:hAnsi="Times New Roman"/>
          <w:sz w:val="20"/>
        </w:rPr>
        <w:t>looking</w:t>
      </w:r>
      <w:r>
        <w:rPr>
          <w:rFonts w:ascii="Times New Roman" w:hAnsi="Times New Roman"/>
          <w:spacing w:val="-4"/>
          <w:sz w:val="20"/>
        </w:rPr>
        <w:t> </w:t>
      </w:r>
      <w:r>
        <w:rPr>
          <w:rFonts w:ascii="Times New Roman" w:hAnsi="Times New Roman"/>
          <w:sz w:val="20"/>
        </w:rPr>
        <w:t>at) in CVEs (D’Angelo and Gergle </w:t>
      </w:r>
      <w:hyperlink w:history="true" w:anchor="_bookmark353">
        <w:r>
          <w:rPr>
            <w:rFonts w:ascii="Times New Roman" w:hAnsi="Times New Roman"/>
            <w:color w:val="0000FF"/>
            <w:sz w:val="20"/>
          </w:rPr>
          <w:t>2016</w:t>
        </w:r>
      </w:hyperlink>
      <w:r>
        <w:rPr>
          <w:rFonts w:ascii="Times New Roman" w:hAnsi="Times New Roman"/>
          <w:sz w:val="20"/>
        </w:rPr>
        <w:t>). Among others, the study by Pejsa et al. (</w:t>
      </w:r>
      <w:hyperlink w:history="true" w:anchor="_bookmark438">
        <w:r>
          <w:rPr>
            <w:rFonts w:ascii="Times New Roman" w:hAnsi="Times New Roman"/>
            <w:color w:val="0000FF"/>
            <w:sz w:val="20"/>
          </w:rPr>
          <w:t>2017</w:t>
        </w:r>
      </w:hyperlink>
      <w:r>
        <w:rPr>
          <w:rFonts w:ascii="Times New Roman" w:hAnsi="Times New Roman"/>
          <w:sz w:val="20"/>
        </w:rPr>
        <w:t>) is a good example, where the authors developed a gaze model that would allow virtual agents to signal their conversational footing, i.e., signaling who in the group are the speakers, addressees, by-standers, and over-hearers.</w:t>
      </w:r>
    </w:p>
    <w:p>
      <w:pPr>
        <w:pStyle w:val="BodyText"/>
        <w:spacing w:before="11"/>
        <w:rPr>
          <w:rFonts w:ascii="Times New Roman"/>
          <w:sz w:val="20"/>
        </w:rPr>
      </w:pPr>
    </w:p>
    <w:p>
      <w:pPr>
        <w:pStyle w:val="Heading8"/>
        <w:numPr>
          <w:ilvl w:val="2"/>
          <w:numId w:val="12"/>
        </w:numPr>
        <w:tabs>
          <w:tab w:pos="778" w:val="left" w:leader="none"/>
        </w:tabs>
        <w:spacing w:line="240" w:lineRule="auto" w:before="0" w:after="0"/>
        <w:ind w:left="778" w:right="0" w:hanging="489"/>
        <w:jc w:val="left"/>
      </w:pPr>
      <w:r>
        <w:rPr>
          <w:spacing w:val="-2"/>
          <w:w w:val="95"/>
        </w:rPr>
        <w:t>Interaction</w:t>
      </w:r>
    </w:p>
    <w:p>
      <w:pPr>
        <w:pStyle w:val="BodyText"/>
        <w:spacing w:before="35"/>
        <w:rPr>
          <w:rFonts w:ascii="Gill Sans MT"/>
          <w:b/>
          <w:sz w:val="20"/>
        </w:rPr>
      </w:pPr>
    </w:p>
    <w:p>
      <w:pPr>
        <w:spacing w:line="261" w:lineRule="auto" w:before="1"/>
        <w:ind w:left="289" w:right="290" w:firstLine="0"/>
        <w:jc w:val="both"/>
        <w:rPr>
          <w:rFonts w:ascii="Times New Roman"/>
          <w:sz w:val="20"/>
        </w:rPr>
      </w:pPr>
      <w:r>
        <w:rPr>
          <w:rFonts w:ascii="Times New Roman"/>
          <w:sz w:val="20"/>
        </w:rPr>
        <w:t>In CVEs, interaction techniques are aimed at allowing the cooperative</w:t>
      </w:r>
      <w:r>
        <w:rPr>
          <w:rFonts w:ascii="Times New Roman"/>
          <w:spacing w:val="-3"/>
          <w:sz w:val="20"/>
        </w:rPr>
        <w:t> </w:t>
      </w:r>
      <w:r>
        <w:rPr>
          <w:rFonts w:ascii="Times New Roman"/>
          <w:sz w:val="20"/>
        </w:rPr>
        <w:t>manipulation</w:t>
      </w:r>
      <w:r>
        <w:rPr>
          <w:rFonts w:ascii="Times New Roman"/>
          <w:spacing w:val="-3"/>
          <w:sz w:val="20"/>
        </w:rPr>
        <w:t> </w:t>
      </w:r>
      <w:r>
        <w:rPr>
          <w:rFonts w:ascii="Times New Roman"/>
          <w:sz w:val="20"/>
        </w:rPr>
        <w:t>of</w:t>
      </w:r>
      <w:r>
        <w:rPr>
          <w:rFonts w:ascii="Times New Roman"/>
          <w:spacing w:val="-3"/>
          <w:sz w:val="20"/>
        </w:rPr>
        <w:t> </w:t>
      </w:r>
      <w:r>
        <w:rPr>
          <w:rFonts w:ascii="Times New Roman"/>
          <w:sz w:val="20"/>
        </w:rPr>
        <w:t>objects</w:t>
      </w:r>
      <w:r>
        <w:rPr>
          <w:rFonts w:ascii="Times New Roman"/>
          <w:spacing w:val="-3"/>
          <w:sz w:val="20"/>
        </w:rPr>
        <w:t> </w:t>
      </w:r>
      <w:r>
        <w:rPr>
          <w:rFonts w:ascii="Times New Roman"/>
          <w:sz w:val="20"/>
        </w:rPr>
        <w:t>or</w:t>
      </w:r>
      <w:r>
        <w:rPr>
          <w:rFonts w:ascii="Times New Roman"/>
          <w:spacing w:val="-3"/>
          <w:sz w:val="20"/>
        </w:rPr>
        <w:t> </w:t>
      </w:r>
      <w:r>
        <w:rPr>
          <w:rFonts w:ascii="Times New Roman"/>
          <w:sz w:val="20"/>
        </w:rPr>
        <w:t>interaction</w:t>
      </w:r>
      <w:r>
        <w:rPr>
          <w:rFonts w:ascii="Times New Roman"/>
          <w:spacing w:val="-3"/>
          <w:sz w:val="20"/>
        </w:rPr>
        <w:t> </w:t>
      </w:r>
      <w:r>
        <w:rPr>
          <w:rFonts w:ascii="Times New Roman"/>
          <w:sz w:val="20"/>
        </w:rPr>
        <w:t>elements in the VE. Cooperative manipulation (Co-manipulation) refers to the situation where two or more users interact cooperatively on the same object at the same time. Eye gaze-based</w:t>
      </w:r>
      <w:r>
        <w:rPr>
          <w:rFonts w:ascii="Times New Roman"/>
          <w:spacing w:val="-13"/>
          <w:sz w:val="20"/>
        </w:rPr>
        <w:t> </w:t>
      </w:r>
      <w:r>
        <w:rPr>
          <w:rFonts w:ascii="Times New Roman"/>
          <w:sz w:val="20"/>
        </w:rPr>
        <w:t>interaction,</w:t>
      </w:r>
      <w:r>
        <w:rPr>
          <w:rFonts w:ascii="Times New Roman"/>
          <w:spacing w:val="-12"/>
          <w:sz w:val="20"/>
        </w:rPr>
        <w:t> </w:t>
      </w:r>
      <w:r>
        <w:rPr>
          <w:rFonts w:ascii="Times New Roman"/>
          <w:sz w:val="20"/>
        </w:rPr>
        <w:t>among</w:t>
      </w:r>
      <w:r>
        <w:rPr>
          <w:rFonts w:ascii="Times New Roman"/>
          <w:spacing w:val="-13"/>
          <w:sz w:val="20"/>
        </w:rPr>
        <w:t> </w:t>
      </w:r>
      <w:r>
        <w:rPr>
          <w:rFonts w:ascii="Times New Roman"/>
          <w:sz w:val="20"/>
        </w:rPr>
        <w:t>other</w:t>
      </w:r>
      <w:r>
        <w:rPr>
          <w:rFonts w:ascii="Times New Roman"/>
          <w:spacing w:val="-12"/>
          <w:sz w:val="20"/>
        </w:rPr>
        <w:t> </w:t>
      </w:r>
      <w:r>
        <w:rPr>
          <w:rFonts w:ascii="Times New Roman"/>
          <w:sz w:val="20"/>
        </w:rPr>
        <w:t>methods,</w:t>
      </w:r>
      <w:r>
        <w:rPr>
          <w:rFonts w:ascii="Times New Roman"/>
          <w:spacing w:val="-13"/>
          <w:sz w:val="20"/>
        </w:rPr>
        <w:t> </w:t>
      </w:r>
      <w:r>
        <w:rPr>
          <w:rFonts w:ascii="Times New Roman"/>
          <w:sz w:val="20"/>
        </w:rPr>
        <w:t>has</w:t>
      </w:r>
      <w:r>
        <w:rPr>
          <w:rFonts w:ascii="Times New Roman"/>
          <w:spacing w:val="-12"/>
          <w:sz w:val="20"/>
        </w:rPr>
        <w:t> </w:t>
      </w:r>
      <w:r>
        <w:rPr>
          <w:rFonts w:ascii="Times New Roman"/>
          <w:sz w:val="20"/>
        </w:rPr>
        <w:t>been</w:t>
      </w:r>
      <w:r>
        <w:rPr>
          <w:rFonts w:ascii="Times New Roman"/>
          <w:spacing w:val="-13"/>
          <w:sz w:val="20"/>
        </w:rPr>
        <w:t> </w:t>
      </w:r>
      <w:r>
        <w:rPr>
          <w:rFonts w:ascii="Times New Roman"/>
          <w:sz w:val="20"/>
        </w:rPr>
        <w:t>used in unimodal or multimodal fashion to allow CVE users to select</w:t>
      </w:r>
      <w:r>
        <w:rPr>
          <w:rFonts w:ascii="Times New Roman"/>
          <w:spacing w:val="-6"/>
          <w:sz w:val="20"/>
        </w:rPr>
        <w:t> </w:t>
      </w:r>
      <w:r>
        <w:rPr>
          <w:rFonts w:ascii="Times New Roman"/>
          <w:sz w:val="20"/>
        </w:rPr>
        <w:t>or</w:t>
      </w:r>
      <w:r>
        <w:rPr>
          <w:rFonts w:ascii="Times New Roman"/>
          <w:spacing w:val="-6"/>
          <w:sz w:val="20"/>
        </w:rPr>
        <w:t> </w:t>
      </w:r>
      <w:r>
        <w:rPr>
          <w:rFonts w:ascii="Times New Roman"/>
          <w:sz w:val="20"/>
        </w:rPr>
        <w:t>manipulate</w:t>
      </w:r>
      <w:r>
        <w:rPr>
          <w:rFonts w:ascii="Times New Roman"/>
          <w:spacing w:val="-6"/>
          <w:sz w:val="20"/>
        </w:rPr>
        <w:t> </w:t>
      </w:r>
      <w:r>
        <w:rPr>
          <w:rFonts w:ascii="Times New Roman"/>
          <w:sz w:val="20"/>
        </w:rPr>
        <w:t>objects</w:t>
      </w:r>
      <w:r>
        <w:rPr>
          <w:rFonts w:ascii="Times New Roman"/>
          <w:spacing w:val="-6"/>
          <w:sz w:val="20"/>
        </w:rPr>
        <w:t> </w:t>
      </w:r>
      <w:r>
        <w:rPr>
          <w:rFonts w:ascii="Times New Roman"/>
          <w:sz w:val="20"/>
        </w:rPr>
        <w:t>cooperatively.</w:t>
      </w:r>
      <w:r>
        <w:rPr>
          <w:rFonts w:ascii="Times New Roman"/>
          <w:spacing w:val="-6"/>
          <w:sz w:val="20"/>
        </w:rPr>
        <w:t> </w:t>
      </w:r>
      <w:r>
        <w:rPr>
          <w:rFonts w:ascii="Times New Roman"/>
          <w:sz w:val="20"/>
        </w:rPr>
        <w:t>The</w:t>
      </w:r>
      <w:r>
        <w:rPr>
          <w:rFonts w:ascii="Times New Roman"/>
          <w:spacing w:val="-6"/>
          <w:sz w:val="20"/>
        </w:rPr>
        <w:t> </w:t>
      </w:r>
      <w:r>
        <w:rPr>
          <w:rFonts w:ascii="Times New Roman"/>
          <w:sz w:val="20"/>
        </w:rPr>
        <w:t>recent</w:t>
      </w:r>
      <w:r>
        <w:rPr>
          <w:rFonts w:ascii="Times New Roman"/>
          <w:spacing w:val="-6"/>
          <w:sz w:val="20"/>
        </w:rPr>
        <w:t> </w:t>
      </w:r>
      <w:r>
        <w:rPr>
          <w:rFonts w:ascii="Times New Roman"/>
          <w:sz w:val="20"/>
        </w:rPr>
        <w:t>work by Piumsomboon et al. (</w:t>
      </w:r>
      <w:hyperlink w:history="true" w:anchor="_bookmark442">
        <w:r>
          <w:rPr>
            <w:rFonts w:ascii="Times New Roman"/>
            <w:color w:val="0000FF"/>
            <w:sz w:val="20"/>
          </w:rPr>
          <w:t>2017</w:t>
        </w:r>
      </w:hyperlink>
      <w:r>
        <w:rPr>
          <w:rFonts w:ascii="Times New Roman"/>
          <w:sz w:val="20"/>
        </w:rPr>
        <w:t>) is a sample application of eye tracking for</w:t>
      </w:r>
      <w:r>
        <w:rPr>
          <w:rFonts w:ascii="Times New Roman"/>
          <w:sz w:val="20"/>
        </w:rPr>
        <w:t> cooperative manipulation. The authors present a collaborative system combining both VR and AR that supports bi-modal eye gaze-based interaction. In this system,</w:t>
      </w:r>
      <w:r>
        <w:rPr>
          <w:rFonts w:ascii="Times New Roman"/>
          <w:spacing w:val="-13"/>
          <w:sz w:val="20"/>
        </w:rPr>
        <w:t> </w:t>
      </w:r>
      <w:r>
        <w:rPr>
          <w:rFonts w:ascii="Times New Roman"/>
          <w:sz w:val="20"/>
        </w:rPr>
        <w:t>collaborating</w:t>
      </w:r>
      <w:r>
        <w:rPr>
          <w:rFonts w:ascii="Times New Roman"/>
          <w:spacing w:val="-12"/>
          <w:sz w:val="20"/>
        </w:rPr>
        <w:t> </w:t>
      </w:r>
      <w:r>
        <w:rPr>
          <w:rFonts w:ascii="Times New Roman"/>
          <w:sz w:val="20"/>
        </w:rPr>
        <w:t>users</w:t>
      </w:r>
      <w:r>
        <w:rPr>
          <w:rFonts w:ascii="Times New Roman"/>
          <w:spacing w:val="-13"/>
          <w:sz w:val="20"/>
        </w:rPr>
        <w:t> </w:t>
      </w:r>
      <w:r>
        <w:rPr>
          <w:rFonts w:ascii="Times New Roman"/>
          <w:sz w:val="20"/>
        </w:rPr>
        <w:t>could</w:t>
      </w:r>
      <w:r>
        <w:rPr>
          <w:rFonts w:ascii="Times New Roman"/>
          <w:spacing w:val="-12"/>
          <w:sz w:val="20"/>
        </w:rPr>
        <w:t> </w:t>
      </w:r>
      <w:r>
        <w:rPr>
          <w:rFonts w:ascii="Times New Roman"/>
          <w:sz w:val="20"/>
        </w:rPr>
        <w:t>use</w:t>
      </w:r>
      <w:r>
        <w:rPr>
          <w:rFonts w:ascii="Times New Roman"/>
          <w:spacing w:val="-13"/>
          <w:sz w:val="20"/>
        </w:rPr>
        <w:t> </w:t>
      </w:r>
      <w:r>
        <w:rPr>
          <w:rFonts w:ascii="Times New Roman"/>
          <w:sz w:val="20"/>
        </w:rPr>
        <w:t>their</w:t>
      </w:r>
      <w:r>
        <w:rPr>
          <w:rFonts w:ascii="Times New Roman"/>
          <w:spacing w:val="-12"/>
          <w:sz w:val="20"/>
        </w:rPr>
        <w:t> </w:t>
      </w:r>
      <w:r>
        <w:rPr>
          <w:rFonts w:ascii="Times New Roman"/>
          <w:sz w:val="20"/>
        </w:rPr>
        <w:t>eye</w:t>
      </w:r>
      <w:r>
        <w:rPr>
          <w:rFonts w:ascii="Times New Roman"/>
          <w:spacing w:val="-13"/>
          <w:sz w:val="20"/>
        </w:rPr>
        <w:t> </w:t>
      </w:r>
      <w:r>
        <w:rPr>
          <w:rFonts w:ascii="Times New Roman"/>
          <w:sz w:val="20"/>
        </w:rPr>
        <w:t>gaze</w:t>
      </w:r>
      <w:r>
        <w:rPr>
          <w:rFonts w:ascii="Times New Roman"/>
          <w:spacing w:val="-12"/>
          <w:sz w:val="20"/>
        </w:rPr>
        <w:t> </w:t>
      </w:r>
      <w:r>
        <w:rPr>
          <w:rFonts w:ascii="Times New Roman"/>
          <w:sz w:val="20"/>
        </w:rPr>
        <w:t>to</w:t>
      </w:r>
      <w:r>
        <w:rPr>
          <w:rFonts w:ascii="Times New Roman"/>
          <w:spacing w:val="-13"/>
          <w:sz w:val="20"/>
        </w:rPr>
        <w:t> </w:t>
      </w:r>
      <w:r>
        <w:rPr>
          <w:rFonts w:ascii="Times New Roman"/>
          <w:sz w:val="20"/>
        </w:rPr>
        <w:t>select objects</w:t>
      </w:r>
      <w:r>
        <w:rPr>
          <w:rFonts w:ascii="Times New Roman"/>
          <w:spacing w:val="-14"/>
          <w:sz w:val="20"/>
        </w:rPr>
        <w:t> </w:t>
      </w:r>
      <w:r>
        <w:rPr>
          <w:rFonts w:ascii="Times New Roman"/>
          <w:sz w:val="20"/>
        </w:rPr>
        <w:t>and</w:t>
      </w:r>
      <w:r>
        <w:rPr>
          <w:rFonts w:ascii="Times New Roman"/>
          <w:spacing w:val="-12"/>
          <w:sz w:val="20"/>
        </w:rPr>
        <w:t> </w:t>
      </w:r>
      <w:r>
        <w:rPr>
          <w:rFonts w:ascii="Times New Roman"/>
          <w:sz w:val="20"/>
        </w:rPr>
        <w:t>cooperatively</w:t>
      </w:r>
      <w:r>
        <w:rPr>
          <w:rFonts w:ascii="Times New Roman"/>
          <w:spacing w:val="-12"/>
          <w:sz w:val="20"/>
        </w:rPr>
        <w:t> </w:t>
      </w:r>
      <w:r>
        <w:rPr>
          <w:rFonts w:ascii="Times New Roman"/>
          <w:sz w:val="20"/>
        </w:rPr>
        <w:t>manipulate</w:t>
      </w:r>
      <w:r>
        <w:rPr>
          <w:rFonts w:ascii="Times New Roman"/>
          <w:spacing w:val="-12"/>
          <w:sz w:val="20"/>
        </w:rPr>
        <w:t> </w:t>
      </w:r>
      <w:r>
        <w:rPr>
          <w:rFonts w:ascii="Times New Roman"/>
          <w:sz w:val="20"/>
        </w:rPr>
        <w:t>them</w:t>
      </w:r>
      <w:r>
        <w:rPr>
          <w:rFonts w:ascii="Times New Roman"/>
          <w:spacing w:val="-12"/>
          <w:sz w:val="20"/>
        </w:rPr>
        <w:t> </w:t>
      </w:r>
      <w:r>
        <w:rPr>
          <w:rFonts w:ascii="Times New Roman"/>
          <w:sz w:val="20"/>
        </w:rPr>
        <w:t>with</w:t>
      </w:r>
      <w:r>
        <w:rPr>
          <w:rFonts w:ascii="Times New Roman"/>
          <w:spacing w:val="-12"/>
          <w:sz w:val="20"/>
        </w:rPr>
        <w:t> </w:t>
      </w:r>
      <w:r>
        <w:rPr>
          <w:rFonts w:ascii="Times New Roman"/>
          <w:sz w:val="20"/>
        </w:rPr>
        <w:t>their</w:t>
      </w:r>
      <w:r>
        <w:rPr>
          <w:rFonts w:ascii="Times New Roman"/>
          <w:spacing w:val="-12"/>
          <w:sz w:val="20"/>
        </w:rPr>
        <w:t> </w:t>
      </w:r>
      <w:r>
        <w:rPr>
          <w:rFonts w:ascii="Times New Roman"/>
          <w:sz w:val="20"/>
        </w:rPr>
        <w:t>hands. </w:t>
      </w:r>
      <w:r>
        <w:rPr>
          <w:rFonts w:ascii="Times New Roman"/>
          <w:spacing w:val="-2"/>
          <w:sz w:val="20"/>
        </w:rPr>
        <w:t>The</w:t>
      </w:r>
      <w:r>
        <w:rPr>
          <w:rFonts w:ascii="Times New Roman"/>
          <w:spacing w:val="-5"/>
          <w:sz w:val="20"/>
        </w:rPr>
        <w:t> </w:t>
      </w:r>
      <w:r>
        <w:rPr>
          <w:rFonts w:ascii="Times New Roman"/>
          <w:spacing w:val="-2"/>
          <w:sz w:val="20"/>
        </w:rPr>
        <w:t>technique</w:t>
      </w:r>
      <w:r>
        <w:rPr>
          <w:rFonts w:ascii="Times New Roman"/>
          <w:spacing w:val="-5"/>
          <w:sz w:val="20"/>
        </w:rPr>
        <w:t> </w:t>
      </w:r>
      <w:r>
        <w:rPr>
          <w:rFonts w:ascii="Times New Roman"/>
          <w:spacing w:val="-2"/>
          <w:sz w:val="20"/>
        </w:rPr>
        <w:t>also</w:t>
      </w:r>
      <w:r>
        <w:rPr>
          <w:rFonts w:ascii="Times New Roman"/>
          <w:spacing w:val="-5"/>
          <w:sz w:val="20"/>
        </w:rPr>
        <w:t> </w:t>
      </w:r>
      <w:r>
        <w:rPr>
          <w:rFonts w:ascii="Times New Roman"/>
          <w:spacing w:val="-2"/>
          <w:sz w:val="20"/>
        </w:rPr>
        <w:t>allows</w:t>
      </w:r>
      <w:r>
        <w:rPr>
          <w:rFonts w:ascii="Times New Roman"/>
          <w:spacing w:val="-5"/>
          <w:sz w:val="20"/>
        </w:rPr>
        <w:t> </w:t>
      </w:r>
      <w:r>
        <w:rPr>
          <w:rFonts w:ascii="Times New Roman"/>
          <w:spacing w:val="-2"/>
          <w:sz w:val="20"/>
        </w:rPr>
        <w:t>collaborating</w:t>
      </w:r>
      <w:r>
        <w:rPr>
          <w:rFonts w:ascii="Times New Roman"/>
          <w:spacing w:val="-5"/>
          <w:sz w:val="20"/>
        </w:rPr>
        <w:t> </w:t>
      </w:r>
      <w:r>
        <w:rPr>
          <w:rFonts w:ascii="Times New Roman"/>
          <w:spacing w:val="-2"/>
          <w:sz w:val="20"/>
        </w:rPr>
        <w:t>parties</w:t>
      </w:r>
      <w:r>
        <w:rPr>
          <w:rFonts w:ascii="Times New Roman"/>
          <w:spacing w:val="-5"/>
          <w:sz w:val="20"/>
        </w:rPr>
        <w:t> </w:t>
      </w:r>
      <w:r>
        <w:rPr>
          <w:rFonts w:ascii="Times New Roman"/>
          <w:spacing w:val="-2"/>
          <w:sz w:val="20"/>
        </w:rPr>
        <w:t>to</w:t>
      </w:r>
      <w:r>
        <w:rPr>
          <w:rFonts w:ascii="Times New Roman"/>
          <w:spacing w:val="-5"/>
          <w:sz w:val="20"/>
        </w:rPr>
        <w:t> </w:t>
      </w:r>
      <w:r>
        <w:rPr>
          <w:rFonts w:ascii="Times New Roman"/>
          <w:spacing w:val="-2"/>
          <w:sz w:val="20"/>
        </w:rPr>
        <w:t>gaze</w:t>
      </w:r>
      <w:r>
        <w:rPr>
          <w:rFonts w:ascii="Times New Roman"/>
          <w:spacing w:val="-5"/>
          <w:sz w:val="20"/>
        </w:rPr>
        <w:t> </w:t>
      </w:r>
      <w:r>
        <w:rPr>
          <w:rFonts w:ascii="Times New Roman"/>
          <w:spacing w:val="-2"/>
          <w:sz w:val="20"/>
        </w:rPr>
        <w:t>at</w:t>
      </w:r>
      <w:r>
        <w:rPr>
          <w:rFonts w:ascii="Times New Roman"/>
          <w:spacing w:val="-5"/>
          <w:sz w:val="20"/>
        </w:rPr>
        <w:t> </w:t>
      </w:r>
      <w:r>
        <w:rPr>
          <w:rFonts w:ascii="Times New Roman"/>
          <w:spacing w:val="-2"/>
          <w:sz w:val="20"/>
        </w:rPr>
        <w:t>the </w:t>
      </w:r>
      <w:r>
        <w:rPr>
          <w:rFonts w:ascii="Times New Roman"/>
          <w:sz w:val="20"/>
        </w:rPr>
        <w:t>same target object to trigger an action.</w:t>
      </w:r>
    </w:p>
    <w:p>
      <w:pPr>
        <w:pStyle w:val="BodyText"/>
        <w:spacing w:before="9"/>
        <w:rPr>
          <w:rFonts w:ascii="Times New Roman"/>
          <w:sz w:val="20"/>
        </w:rPr>
      </w:pPr>
    </w:p>
    <w:p>
      <w:pPr>
        <w:pStyle w:val="Heading8"/>
        <w:numPr>
          <w:ilvl w:val="2"/>
          <w:numId w:val="12"/>
        </w:numPr>
        <w:tabs>
          <w:tab w:pos="778" w:val="left" w:leader="none"/>
        </w:tabs>
        <w:spacing w:line="240" w:lineRule="auto" w:before="1" w:after="0"/>
        <w:ind w:left="778" w:right="0" w:hanging="489"/>
        <w:jc w:val="left"/>
      </w:pPr>
      <w:r>
        <w:rPr>
          <w:spacing w:val="-2"/>
          <w:w w:val="95"/>
        </w:rPr>
        <w:t>Summary</w:t>
      </w:r>
    </w:p>
    <w:p>
      <w:pPr>
        <w:pStyle w:val="BodyText"/>
        <w:spacing w:before="35"/>
        <w:rPr>
          <w:rFonts w:ascii="Gill Sans MT"/>
          <w:b/>
          <w:sz w:val="20"/>
        </w:rPr>
      </w:pPr>
    </w:p>
    <w:p>
      <w:pPr>
        <w:spacing w:line="261" w:lineRule="auto" w:before="0"/>
        <w:ind w:left="289" w:right="297" w:firstLine="0"/>
        <w:jc w:val="both"/>
        <w:rPr>
          <w:rFonts w:ascii="Times New Roman"/>
          <w:sz w:val="20"/>
        </w:rPr>
      </w:pPr>
      <w:r>
        <w:rPr>
          <w:rFonts w:ascii="Times New Roman"/>
          <w:sz w:val="20"/>
        </w:rPr>
        <w:t>The eyes are an important part of the face, as a result any future</w:t>
      </w:r>
      <w:r>
        <w:rPr>
          <w:rFonts w:ascii="Times New Roman"/>
          <w:spacing w:val="-3"/>
          <w:sz w:val="20"/>
        </w:rPr>
        <w:t> </w:t>
      </w:r>
      <w:r>
        <w:rPr>
          <w:rFonts w:ascii="Times New Roman"/>
          <w:sz w:val="20"/>
        </w:rPr>
        <w:t>advancement</w:t>
      </w:r>
      <w:r>
        <w:rPr>
          <w:rFonts w:ascii="Times New Roman"/>
          <w:spacing w:val="-3"/>
          <w:sz w:val="20"/>
        </w:rPr>
        <w:t> </w:t>
      </w:r>
      <w:r>
        <w:rPr>
          <w:rFonts w:ascii="Times New Roman"/>
          <w:sz w:val="20"/>
        </w:rPr>
        <w:t>in</w:t>
      </w:r>
      <w:r>
        <w:rPr>
          <w:rFonts w:ascii="Times New Roman"/>
          <w:spacing w:val="-3"/>
          <w:sz w:val="20"/>
        </w:rPr>
        <w:t> </w:t>
      </w:r>
      <w:r>
        <w:rPr>
          <w:rFonts w:ascii="Times New Roman"/>
          <w:sz w:val="20"/>
        </w:rPr>
        <w:t>avatar</w:t>
      </w:r>
      <w:r>
        <w:rPr>
          <w:rFonts w:ascii="Times New Roman"/>
          <w:spacing w:val="-3"/>
          <w:sz w:val="20"/>
        </w:rPr>
        <w:t> </w:t>
      </w:r>
      <w:r>
        <w:rPr>
          <w:rFonts w:ascii="Times New Roman"/>
          <w:sz w:val="20"/>
        </w:rPr>
        <w:t>representation</w:t>
      </w:r>
      <w:r>
        <w:rPr>
          <w:rFonts w:ascii="Times New Roman"/>
          <w:spacing w:val="-3"/>
          <w:sz w:val="20"/>
        </w:rPr>
        <w:t> </w:t>
      </w:r>
      <w:r>
        <w:rPr>
          <w:rFonts w:ascii="Times New Roman"/>
          <w:sz w:val="20"/>
        </w:rPr>
        <w:t>in</w:t>
      </w:r>
      <w:r>
        <w:rPr>
          <w:rFonts w:ascii="Times New Roman"/>
          <w:spacing w:val="-3"/>
          <w:sz w:val="20"/>
        </w:rPr>
        <w:t> </w:t>
      </w:r>
      <w:r>
        <w:rPr>
          <w:rFonts w:ascii="Times New Roman"/>
          <w:sz w:val="20"/>
        </w:rPr>
        <w:t>CVEs</w:t>
      </w:r>
      <w:r>
        <w:rPr>
          <w:rFonts w:ascii="Times New Roman"/>
          <w:spacing w:val="-3"/>
          <w:sz w:val="20"/>
        </w:rPr>
        <w:t> </w:t>
      </w:r>
      <w:r>
        <w:rPr>
          <w:rFonts w:ascii="Times New Roman"/>
          <w:sz w:val="20"/>
        </w:rPr>
        <w:t>needs to be complemented with techniques that allow for precise representation and rendering of the eyes and their natural movements.</w:t>
      </w:r>
      <w:r>
        <w:rPr>
          <w:rFonts w:ascii="Times New Roman"/>
          <w:spacing w:val="-4"/>
          <w:sz w:val="20"/>
        </w:rPr>
        <w:t> </w:t>
      </w:r>
      <w:r>
        <w:rPr>
          <w:rFonts w:ascii="Times New Roman"/>
          <w:sz w:val="20"/>
        </w:rPr>
        <w:t>Although</w:t>
      </w:r>
      <w:r>
        <w:rPr>
          <w:rFonts w:ascii="Times New Roman"/>
          <w:spacing w:val="-4"/>
          <w:sz w:val="20"/>
        </w:rPr>
        <w:t> </w:t>
      </w:r>
      <w:r>
        <w:rPr>
          <w:rFonts w:ascii="Times New Roman"/>
          <w:sz w:val="20"/>
        </w:rPr>
        <w:t>great</w:t>
      </w:r>
      <w:r>
        <w:rPr>
          <w:rFonts w:ascii="Times New Roman"/>
          <w:spacing w:val="-4"/>
          <w:sz w:val="20"/>
        </w:rPr>
        <w:t> </w:t>
      </w:r>
      <w:r>
        <w:rPr>
          <w:rFonts w:ascii="Times New Roman"/>
          <w:sz w:val="20"/>
        </w:rPr>
        <w:t>advancements</w:t>
      </w:r>
      <w:r>
        <w:rPr>
          <w:rFonts w:ascii="Times New Roman"/>
          <w:spacing w:val="-4"/>
          <w:sz w:val="20"/>
        </w:rPr>
        <w:t> </w:t>
      </w:r>
      <w:r>
        <w:rPr>
          <w:rFonts w:ascii="Times New Roman"/>
          <w:sz w:val="20"/>
        </w:rPr>
        <w:t>have</w:t>
      </w:r>
      <w:r>
        <w:rPr>
          <w:rFonts w:ascii="Times New Roman"/>
          <w:spacing w:val="-3"/>
          <w:sz w:val="20"/>
        </w:rPr>
        <w:t> </w:t>
      </w:r>
      <w:r>
        <w:rPr>
          <w:rFonts w:ascii="Times New Roman"/>
          <w:sz w:val="20"/>
        </w:rPr>
        <w:t>been</w:t>
      </w:r>
      <w:r>
        <w:rPr>
          <w:rFonts w:ascii="Times New Roman"/>
          <w:spacing w:val="-4"/>
          <w:sz w:val="20"/>
        </w:rPr>
        <w:t> </w:t>
      </w:r>
      <w:r>
        <w:rPr>
          <w:rFonts w:ascii="Times New Roman"/>
          <w:sz w:val="20"/>
        </w:rPr>
        <w:t>made on</w:t>
      </w:r>
      <w:r>
        <w:rPr>
          <w:rFonts w:ascii="Times New Roman"/>
          <w:spacing w:val="-13"/>
          <w:sz w:val="20"/>
        </w:rPr>
        <w:t> </w:t>
      </w:r>
      <w:r>
        <w:rPr>
          <w:rFonts w:ascii="Times New Roman"/>
          <w:sz w:val="20"/>
        </w:rPr>
        <w:t>representing</w:t>
      </w:r>
      <w:r>
        <w:rPr>
          <w:rFonts w:ascii="Times New Roman"/>
          <w:spacing w:val="-12"/>
          <w:sz w:val="20"/>
        </w:rPr>
        <w:t> </w:t>
      </w:r>
      <w:r>
        <w:rPr>
          <w:rFonts w:ascii="Times New Roman"/>
          <w:sz w:val="20"/>
        </w:rPr>
        <w:t>users</w:t>
      </w:r>
      <w:r>
        <w:rPr>
          <w:rFonts w:ascii="Times New Roman"/>
          <w:spacing w:val="-12"/>
          <w:sz w:val="20"/>
        </w:rPr>
        <w:t> </w:t>
      </w:r>
      <w:r>
        <w:rPr>
          <w:rFonts w:ascii="Times New Roman"/>
          <w:sz w:val="20"/>
        </w:rPr>
        <w:t>with</w:t>
      </w:r>
      <w:r>
        <w:rPr>
          <w:rFonts w:ascii="Times New Roman"/>
          <w:spacing w:val="-13"/>
          <w:sz w:val="20"/>
        </w:rPr>
        <w:t> </w:t>
      </w:r>
      <w:r>
        <w:rPr>
          <w:rFonts w:ascii="Times New Roman"/>
          <w:sz w:val="20"/>
        </w:rPr>
        <w:t>high</w:t>
      </w:r>
      <w:r>
        <w:rPr>
          <w:rFonts w:ascii="Times New Roman"/>
          <w:spacing w:val="-12"/>
          <w:sz w:val="20"/>
        </w:rPr>
        <w:t> </w:t>
      </w:r>
      <w:r>
        <w:rPr>
          <w:rFonts w:ascii="Times New Roman"/>
          <w:sz w:val="20"/>
        </w:rPr>
        <w:t>fidelity</w:t>
      </w:r>
      <w:r>
        <w:rPr>
          <w:rFonts w:ascii="Times New Roman"/>
          <w:spacing w:val="-12"/>
          <w:sz w:val="20"/>
        </w:rPr>
        <w:t> </w:t>
      </w:r>
      <w:r>
        <w:rPr>
          <w:rFonts w:ascii="Times New Roman"/>
          <w:sz w:val="20"/>
        </w:rPr>
        <w:t>virtual</w:t>
      </w:r>
      <w:r>
        <w:rPr>
          <w:rFonts w:ascii="Times New Roman"/>
          <w:spacing w:val="-13"/>
          <w:sz w:val="20"/>
        </w:rPr>
        <w:t> </w:t>
      </w:r>
      <w:r>
        <w:rPr>
          <w:rFonts w:ascii="Times New Roman"/>
          <w:sz w:val="20"/>
        </w:rPr>
        <w:t>avatars,</w:t>
      </w:r>
      <w:r>
        <w:rPr>
          <w:rFonts w:ascii="Times New Roman"/>
          <w:spacing w:val="-12"/>
          <w:sz w:val="20"/>
        </w:rPr>
        <w:t> </w:t>
      </w:r>
      <w:r>
        <w:rPr>
          <w:rFonts w:ascii="Times New Roman"/>
          <w:sz w:val="20"/>
        </w:rPr>
        <w:t>there is still room for improvement in this area.</w:t>
      </w:r>
    </w:p>
    <w:p>
      <w:pPr>
        <w:pStyle w:val="ListParagraph"/>
        <w:numPr>
          <w:ilvl w:val="1"/>
          <w:numId w:val="12"/>
        </w:numPr>
        <w:tabs>
          <w:tab w:pos="681" w:val="left" w:leader="none"/>
        </w:tabs>
        <w:spacing w:line="240" w:lineRule="auto" w:before="214" w:after="0"/>
        <w:ind w:left="681" w:right="0" w:hanging="392"/>
        <w:jc w:val="left"/>
        <w:rPr>
          <w:rFonts w:ascii="Myriad Pro"/>
          <w:b/>
          <w:sz w:val="22"/>
        </w:rPr>
      </w:pPr>
      <w:bookmarkStart w:name="_bookmark318" w:id="339"/>
      <w:bookmarkEnd w:id="339"/>
      <w:r>
        <w:rPr/>
      </w:r>
      <w:r>
        <w:rPr>
          <w:rFonts w:ascii="Myriad Pro"/>
          <w:b/>
          <w:w w:val="90"/>
          <w:sz w:val="22"/>
        </w:rPr>
        <w:t>Education,</w:t>
      </w:r>
      <w:r>
        <w:rPr>
          <w:rFonts w:ascii="Myriad Pro"/>
          <w:b/>
          <w:spacing w:val="18"/>
          <w:sz w:val="22"/>
        </w:rPr>
        <w:t> </w:t>
      </w:r>
      <w:r>
        <w:rPr>
          <w:rFonts w:ascii="Myriad Pro"/>
          <w:b/>
          <w:w w:val="90"/>
          <w:sz w:val="22"/>
        </w:rPr>
        <w:t>training</w:t>
      </w:r>
      <w:r>
        <w:rPr>
          <w:rFonts w:ascii="Myriad Pro"/>
          <w:b/>
          <w:spacing w:val="19"/>
          <w:sz w:val="22"/>
        </w:rPr>
        <w:t> </w:t>
      </w:r>
      <w:r>
        <w:rPr>
          <w:rFonts w:ascii="Myriad Pro"/>
          <w:b/>
          <w:w w:val="90"/>
          <w:sz w:val="22"/>
        </w:rPr>
        <w:t>and</w:t>
      </w:r>
      <w:r>
        <w:rPr>
          <w:rFonts w:ascii="Myriad Pro"/>
          <w:b/>
          <w:spacing w:val="18"/>
          <w:sz w:val="22"/>
        </w:rPr>
        <w:t> </w:t>
      </w:r>
      <w:r>
        <w:rPr>
          <w:rFonts w:ascii="Myriad Pro"/>
          <w:b/>
          <w:spacing w:val="-2"/>
          <w:w w:val="90"/>
          <w:sz w:val="22"/>
        </w:rPr>
        <w:t>usability</w:t>
      </w:r>
    </w:p>
    <w:p>
      <w:pPr>
        <w:spacing w:line="261" w:lineRule="auto" w:before="259"/>
        <w:ind w:left="289" w:right="292" w:firstLine="0"/>
        <w:jc w:val="both"/>
        <w:rPr>
          <w:rFonts w:ascii="Times New Roman"/>
          <w:sz w:val="20"/>
        </w:rPr>
      </w:pPr>
      <w:r>
        <w:rPr>
          <w:rFonts w:ascii="Times New Roman"/>
          <w:sz w:val="20"/>
        </w:rPr>
        <w:t>Learning</w:t>
      </w:r>
      <w:r>
        <w:rPr>
          <w:rFonts w:ascii="Times New Roman"/>
          <w:spacing w:val="-13"/>
          <w:sz w:val="20"/>
        </w:rPr>
        <w:t> </w:t>
      </w:r>
      <w:r>
        <w:rPr>
          <w:rFonts w:ascii="Times New Roman"/>
          <w:sz w:val="20"/>
        </w:rPr>
        <w:t>is</w:t>
      </w:r>
      <w:r>
        <w:rPr>
          <w:rFonts w:ascii="Times New Roman"/>
          <w:spacing w:val="-12"/>
          <w:sz w:val="20"/>
        </w:rPr>
        <w:t> </w:t>
      </w:r>
      <w:r>
        <w:rPr>
          <w:rFonts w:ascii="Times New Roman"/>
          <w:sz w:val="20"/>
        </w:rPr>
        <w:t>an</w:t>
      </w:r>
      <w:r>
        <w:rPr>
          <w:rFonts w:ascii="Times New Roman"/>
          <w:spacing w:val="-13"/>
          <w:sz w:val="20"/>
        </w:rPr>
        <w:t> </w:t>
      </w:r>
      <w:r>
        <w:rPr>
          <w:rFonts w:ascii="Times New Roman"/>
          <w:sz w:val="20"/>
        </w:rPr>
        <w:t>important</w:t>
      </w:r>
      <w:r>
        <w:rPr>
          <w:rFonts w:ascii="Times New Roman"/>
          <w:spacing w:val="-12"/>
          <w:sz w:val="20"/>
        </w:rPr>
        <w:t> </w:t>
      </w:r>
      <w:r>
        <w:rPr>
          <w:rFonts w:ascii="Times New Roman"/>
          <w:sz w:val="20"/>
        </w:rPr>
        <w:t>application</w:t>
      </w:r>
      <w:r>
        <w:rPr>
          <w:rFonts w:ascii="Times New Roman"/>
          <w:spacing w:val="-13"/>
          <w:sz w:val="20"/>
        </w:rPr>
        <w:t> </w:t>
      </w:r>
      <w:r>
        <w:rPr>
          <w:rFonts w:ascii="Times New Roman"/>
          <w:sz w:val="20"/>
        </w:rPr>
        <w:t>of</w:t>
      </w:r>
      <w:r>
        <w:rPr>
          <w:rFonts w:ascii="Times New Roman"/>
          <w:spacing w:val="-12"/>
          <w:sz w:val="20"/>
        </w:rPr>
        <w:t> </w:t>
      </w:r>
      <w:r>
        <w:rPr>
          <w:rFonts w:ascii="Times New Roman"/>
          <w:sz w:val="20"/>
        </w:rPr>
        <w:t>VR,</w:t>
      </w:r>
      <w:r>
        <w:rPr>
          <w:rFonts w:ascii="Times New Roman"/>
          <w:spacing w:val="-13"/>
          <w:sz w:val="20"/>
        </w:rPr>
        <w:t> </w:t>
      </w:r>
      <w:r>
        <w:rPr>
          <w:rFonts w:ascii="Times New Roman"/>
          <w:sz w:val="20"/>
        </w:rPr>
        <w:t>and</w:t>
      </w:r>
      <w:r>
        <w:rPr>
          <w:rFonts w:ascii="Times New Roman"/>
          <w:spacing w:val="-12"/>
          <w:sz w:val="20"/>
        </w:rPr>
        <w:t> </w:t>
      </w:r>
      <w:r>
        <w:rPr>
          <w:rFonts w:ascii="Times New Roman"/>
          <w:sz w:val="20"/>
        </w:rPr>
        <w:t>eye</w:t>
      </w:r>
      <w:r>
        <w:rPr>
          <w:rFonts w:ascii="Times New Roman"/>
          <w:spacing w:val="-13"/>
          <w:sz w:val="20"/>
        </w:rPr>
        <w:t> </w:t>
      </w:r>
      <w:r>
        <w:rPr>
          <w:rFonts w:ascii="Times New Roman"/>
          <w:sz w:val="20"/>
        </w:rPr>
        <w:t>tracking in VR shows great promise for the assessment of learning outcomes</w:t>
      </w:r>
      <w:r>
        <w:rPr>
          <w:rFonts w:ascii="Times New Roman"/>
          <w:spacing w:val="40"/>
          <w:sz w:val="20"/>
        </w:rPr>
        <w:t> </w:t>
      </w:r>
      <w:r>
        <w:rPr>
          <w:rFonts w:ascii="Times New Roman"/>
          <w:sz w:val="20"/>
        </w:rPr>
        <w:t>and</w:t>
      </w:r>
      <w:r>
        <w:rPr>
          <w:rFonts w:ascii="Times New Roman"/>
          <w:spacing w:val="40"/>
          <w:sz w:val="20"/>
        </w:rPr>
        <w:t> </w:t>
      </w:r>
      <w:r>
        <w:rPr>
          <w:rFonts w:ascii="Times New Roman"/>
          <w:sz w:val="20"/>
        </w:rPr>
        <w:t>improving</w:t>
      </w:r>
      <w:r>
        <w:rPr>
          <w:rFonts w:ascii="Times New Roman"/>
          <w:spacing w:val="40"/>
          <w:sz w:val="20"/>
        </w:rPr>
        <w:t> </w:t>
      </w:r>
      <w:r>
        <w:rPr>
          <w:rFonts w:ascii="Times New Roman"/>
          <w:sz w:val="20"/>
        </w:rPr>
        <w:t>the</w:t>
      </w:r>
      <w:r>
        <w:rPr>
          <w:rFonts w:ascii="Times New Roman"/>
          <w:spacing w:val="40"/>
          <w:sz w:val="20"/>
        </w:rPr>
        <w:t> </w:t>
      </w:r>
      <w:r>
        <w:rPr>
          <w:rFonts w:ascii="Times New Roman"/>
          <w:sz w:val="20"/>
        </w:rPr>
        <w:t>learning</w:t>
      </w:r>
      <w:r>
        <w:rPr>
          <w:rFonts w:ascii="Times New Roman"/>
          <w:spacing w:val="40"/>
          <w:sz w:val="20"/>
        </w:rPr>
        <w:t> </w:t>
      </w:r>
      <w:r>
        <w:rPr>
          <w:rFonts w:ascii="Times New Roman"/>
          <w:sz w:val="20"/>
        </w:rPr>
        <w:t>process.</w:t>
      </w:r>
      <w:r>
        <w:rPr>
          <w:rFonts w:ascii="Times New Roman"/>
          <w:spacing w:val="40"/>
          <w:sz w:val="20"/>
        </w:rPr>
        <w:t> </w:t>
      </w:r>
      <w:r>
        <w:rPr>
          <w:rFonts w:ascii="Times New Roman"/>
          <w:sz w:val="20"/>
        </w:rPr>
        <w:t>VR</w:t>
      </w:r>
      <w:r>
        <w:rPr>
          <w:rFonts w:ascii="Times New Roman"/>
          <w:spacing w:val="40"/>
          <w:sz w:val="20"/>
        </w:rPr>
        <w:t> </w:t>
      </w:r>
      <w:r>
        <w:rPr>
          <w:rFonts w:ascii="Times New Roman"/>
          <w:sz w:val="20"/>
        </w:rPr>
        <w:t>has the potential to provide an immersive simulation-based training environment, where learners can hone their skills</w:t>
      </w:r>
      <w:r>
        <w:rPr>
          <w:rFonts w:ascii="Times New Roman"/>
          <w:spacing w:val="40"/>
          <w:sz w:val="20"/>
        </w:rPr>
        <w:t> </w:t>
      </w:r>
      <w:r>
        <w:rPr>
          <w:rFonts w:ascii="Times New Roman"/>
          <w:sz w:val="20"/>
        </w:rPr>
        <w:t>in an environment that is safe to fail and allows correction and</w:t>
      </w:r>
      <w:r>
        <w:rPr>
          <w:rFonts w:ascii="Times New Roman"/>
          <w:spacing w:val="12"/>
          <w:sz w:val="20"/>
        </w:rPr>
        <w:t> </w:t>
      </w:r>
      <w:r>
        <w:rPr>
          <w:rFonts w:ascii="Times New Roman"/>
          <w:sz w:val="20"/>
        </w:rPr>
        <w:t>repetition</w:t>
      </w:r>
      <w:r>
        <w:rPr>
          <w:rFonts w:ascii="Times New Roman"/>
          <w:spacing w:val="12"/>
          <w:sz w:val="20"/>
        </w:rPr>
        <w:t> </w:t>
      </w:r>
      <w:r>
        <w:rPr>
          <w:rFonts w:ascii="Times New Roman"/>
          <w:sz w:val="20"/>
        </w:rPr>
        <w:t>with</w:t>
      </w:r>
      <w:r>
        <w:rPr>
          <w:rFonts w:ascii="Times New Roman"/>
          <w:spacing w:val="12"/>
          <w:sz w:val="20"/>
        </w:rPr>
        <w:t> </w:t>
      </w:r>
      <w:r>
        <w:rPr>
          <w:rFonts w:ascii="Times New Roman"/>
          <w:sz w:val="20"/>
        </w:rPr>
        <w:t>minimal</w:t>
      </w:r>
      <w:r>
        <w:rPr>
          <w:rFonts w:ascii="Times New Roman"/>
          <w:spacing w:val="12"/>
          <w:sz w:val="20"/>
        </w:rPr>
        <w:t> </w:t>
      </w:r>
      <w:r>
        <w:rPr>
          <w:rFonts w:ascii="Times New Roman"/>
          <w:sz w:val="20"/>
        </w:rPr>
        <w:t>costs,</w:t>
      </w:r>
      <w:r>
        <w:rPr>
          <w:rFonts w:ascii="Times New Roman"/>
          <w:spacing w:val="12"/>
          <w:sz w:val="20"/>
        </w:rPr>
        <w:t> </w:t>
      </w:r>
      <w:r>
        <w:rPr>
          <w:rFonts w:ascii="Times New Roman"/>
          <w:sz w:val="20"/>
        </w:rPr>
        <w:t>while</w:t>
      </w:r>
      <w:r>
        <w:rPr>
          <w:rFonts w:ascii="Times New Roman"/>
          <w:spacing w:val="12"/>
          <w:sz w:val="20"/>
        </w:rPr>
        <w:t> </w:t>
      </w:r>
      <w:r>
        <w:rPr>
          <w:rFonts w:ascii="Times New Roman"/>
          <w:sz w:val="20"/>
        </w:rPr>
        <w:t>also</w:t>
      </w:r>
      <w:r>
        <w:rPr>
          <w:rFonts w:ascii="Times New Roman"/>
          <w:spacing w:val="12"/>
          <w:sz w:val="20"/>
        </w:rPr>
        <w:t> </w:t>
      </w:r>
      <w:r>
        <w:rPr>
          <w:rFonts w:ascii="Times New Roman"/>
          <w:sz w:val="20"/>
        </w:rPr>
        <w:t>allowing</w:t>
      </w:r>
      <w:r>
        <w:rPr>
          <w:rFonts w:ascii="Times New Roman"/>
          <w:spacing w:val="13"/>
          <w:sz w:val="20"/>
        </w:rPr>
        <w:t> </w:t>
      </w:r>
      <w:r>
        <w:rPr>
          <w:rFonts w:ascii="Times New Roman"/>
          <w:spacing w:val="-5"/>
          <w:sz w:val="20"/>
        </w:rPr>
        <w:t>the</w:t>
      </w:r>
    </w:p>
    <w:p>
      <w:pPr>
        <w:spacing w:after="0" w:line="261" w:lineRule="auto"/>
        <w:jc w:val="both"/>
        <w:rPr>
          <w:rFonts w:ascii="Times New Roman"/>
          <w:sz w:val="20"/>
        </w:rPr>
        <w:sectPr>
          <w:headerReference w:type="default" r:id="rId436"/>
          <w:footerReference w:type="default" r:id="rId437"/>
          <w:pgSz w:w="11910" w:h="15820"/>
          <w:pgMar w:header="635" w:footer="0" w:top="900" w:bottom="280" w:left="720" w:right="720"/>
          <w:cols w:num="2" w:equalWidth="0">
            <w:col w:w="5074" w:space="40"/>
            <w:col w:w="5356"/>
          </w:cols>
        </w:sectPr>
      </w:pPr>
    </w:p>
    <w:p>
      <w:pPr>
        <w:pStyle w:val="Heading2"/>
        <w:spacing w:before="266"/>
        <w:ind w:left="329" w:right="0"/>
        <w:jc w:val="left"/>
      </w:pPr>
      <w:r>
        <w:rPr>
          <w:w w:val="90"/>
        </w:rPr>
        <w:t>1</w:t>
      </w:r>
      <w:r>
        <w:rPr>
          <w:spacing w:val="-7"/>
          <w:w w:val="90"/>
        </w:rPr>
        <w:t> </w:t>
      </w:r>
      <w:r>
        <w:rPr>
          <w:spacing w:val="-10"/>
          <w:w w:val="335"/>
        </w:rPr>
        <w:t>3</w:t>
      </w:r>
    </w:p>
    <w:p>
      <w:pPr>
        <w:pStyle w:val="Heading2"/>
        <w:spacing w:after="0"/>
        <w:jc w:val="left"/>
        <w:sectPr>
          <w:type w:val="continuous"/>
          <w:pgSz w:w="11910" w:h="15820"/>
          <w:pgMar w:header="635" w:footer="0" w:top="540" w:bottom="280" w:left="720" w:right="720"/>
        </w:sectPr>
      </w:pPr>
    </w:p>
    <w:p>
      <w:pPr>
        <w:spacing w:line="261" w:lineRule="auto" w:before="189"/>
        <w:ind w:left="300" w:right="4" w:firstLine="0"/>
        <w:jc w:val="both"/>
        <w:rPr>
          <w:rFonts w:ascii="Times New Roman"/>
          <w:sz w:val="20"/>
        </w:rPr>
      </w:pPr>
      <w:r>
        <w:rPr>
          <w:rFonts w:ascii="Times New Roman"/>
          <w:sz w:val="20"/>
        </w:rPr>
        <w:t>trainer to control the learning environment down to the smallest details. As a result, VR and eye tracking has been used</w:t>
      </w:r>
      <w:r>
        <w:rPr>
          <w:rFonts w:ascii="Times New Roman"/>
          <w:spacing w:val="-13"/>
          <w:sz w:val="20"/>
        </w:rPr>
        <w:t> </w:t>
      </w:r>
      <w:r>
        <w:rPr>
          <w:rFonts w:ascii="Times New Roman"/>
          <w:sz w:val="20"/>
        </w:rPr>
        <w:t>for</w:t>
      </w:r>
      <w:r>
        <w:rPr>
          <w:rFonts w:ascii="Times New Roman"/>
          <w:spacing w:val="-12"/>
          <w:sz w:val="20"/>
        </w:rPr>
        <w:t> </w:t>
      </w:r>
      <w:r>
        <w:rPr>
          <w:rFonts w:ascii="Times New Roman"/>
          <w:sz w:val="20"/>
        </w:rPr>
        <w:t>education</w:t>
      </w:r>
      <w:r>
        <w:rPr>
          <w:rFonts w:ascii="Times New Roman"/>
          <w:spacing w:val="-13"/>
          <w:sz w:val="20"/>
        </w:rPr>
        <w:t> </w:t>
      </w:r>
      <w:r>
        <w:rPr>
          <w:rFonts w:ascii="Times New Roman"/>
          <w:sz w:val="20"/>
        </w:rPr>
        <w:t>and</w:t>
      </w:r>
      <w:r>
        <w:rPr>
          <w:rFonts w:ascii="Times New Roman"/>
          <w:spacing w:val="-12"/>
          <w:sz w:val="20"/>
        </w:rPr>
        <w:t> </w:t>
      </w:r>
      <w:r>
        <w:rPr>
          <w:rFonts w:ascii="Times New Roman"/>
          <w:sz w:val="20"/>
        </w:rPr>
        <w:t>training</w:t>
      </w:r>
      <w:r>
        <w:rPr>
          <w:rFonts w:ascii="Times New Roman"/>
          <w:spacing w:val="-13"/>
          <w:sz w:val="20"/>
        </w:rPr>
        <w:t> </w:t>
      </w:r>
      <w:r>
        <w:rPr>
          <w:rFonts w:ascii="Times New Roman"/>
          <w:sz w:val="20"/>
        </w:rPr>
        <w:t>in</w:t>
      </w:r>
      <w:r>
        <w:rPr>
          <w:rFonts w:ascii="Times New Roman"/>
          <w:spacing w:val="-12"/>
          <w:sz w:val="20"/>
        </w:rPr>
        <w:t> </w:t>
      </w:r>
      <w:r>
        <w:rPr>
          <w:rFonts w:ascii="Times New Roman"/>
          <w:sz w:val="20"/>
        </w:rPr>
        <w:t>several</w:t>
      </w:r>
      <w:r>
        <w:rPr>
          <w:rFonts w:ascii="Times New Roman"/>
          <w:spacing w:val="-13"/>
          <w:sz w:val="20"/>
        </w:rPr>
        <w:t> </w:t>
      </w:r>
      <w:r>
        <w:rPr>
          <w:rFonts w:ascii="Times New Roman"/>
          <w:sz w:val="20"/>
        </w:rPr>
        <w:t>domains</w:t>
      </w:r>
      <w:r>
        <w:rPr>
          <w:rFonts w:ascii="Times New Roman"/>
          <w:spacing w:val="-12"/>
          <w:sz w:val="20"/>
        </w:rPr>
        <w:t> </w:t>
      </w:r>
      <w:r>
        <w:rPr>
          <w:rFonts w:ascii="Times New Roman"/>
          <w:sz w:val="20"/>
        </w:rPr>
        <w:t>including transportation</w:t>
      </w:r>
      <w:r>
        <w:rPr>
          <w:rFonts w:ascii="Times New Roman"/>
          <w:spacing w:val="32"/>
          <w:sz w:val="20"/>
        </w:rPr>
        <w:t> </w:t>
      </w:r>
      <w:r>
        <w:rPr>
          <w:rFonts w:ascii="Times New Roman"/>
          <w:sz w:val="20"/>
        </w:rPr>
        <w:t>Lang</w:t>
      </w:r>
      <w:r>
        <w:rPr>
          <w:rFonts w:ascii="Times New Roman"/>
          <w:spacing w:val="32"/>
          <w:sz w:val="20"/>
        </w:rPr>
        <w:t> </w:t>
      </w:r>
      <w:r>
        <w:rPr>
          <w:rFonts w:ascii="Times New Roman"/>
          <w:sz w:val="20"/>
        </w:rPr>
        <w:t>et</w:t>
      </w:r>
      <w:r>
        <w:rPr>
          <w:rFonts w:ascii="Times New Roman"/>
          <w:spacing w:val="32"/>
          <w:sz w:val="20"/>
        </w:rPr>
        <w:t> </w:t>
      </w:r>
      <w:r>
        <w:rPr>
          <w:rFonts w:ascii="Times New Roman"/>
          <w:sz w:val="20"/>
        </w:rPr>
        <w:t>al.</w:t>
      </w:r>
      <w:r>
        <w:rPr>
          <w:rFonts w:ascii="Times New Roman"/>
          <w:spacing w:val="32"/>
          <w:sz w:val="20"/>
        </w:rPr>
        <w:t> </w:t>
      </w:r>
      <w:r>
        <w:rPr>
          <w:rFonts w:ascii="Times New Roman"/>
          <w:sz w:val="20"/>
        </w:rPr>
        <w:t>(</w:t>
      </w:r>
      <w:hyperlink w:history="true" w:anchor="_bookmark403">
        <w:r>
          <w:rPr>
            <w:rFonts w:ascii="Times New Roman"/>
            <w:color w:val="0000FF"/>
            <w:sz w:val="20"/>
          </w:rPr>
          <w:t>2018</w:t>
        </w:r>
      </w:hyperlink>
      <w:r>
        <w:rPr>
          <w:rFonts w:ascii="Times New Roman"/>
          <w:sz w:val="20"/>
        </w:rPr>
        <w:t>),</w:t>
      </w:r>
      <w:r>
        <w:rPr>
          <w:rFonts w:ascii="Times New Roman"/>
          <w:spacing w:val="32"/>
          <w:sz w:val="20"/>
        </w:rPr>
        <w:t> </w:t>
      </w:r>
      <w:r>
        <w:rPr>
          <w:rFonts w:ascii="Times New Roman"/>
          <w:sz w:val="20"/>
        </w:rPr>
        <w:t>military,</w:t>
      </w:r>
      <w:r>
        <w:rPr>
          <w:rFonts w:ascii="Times New Roman"/>
          <w:spacing w:val="32"/>
          <w:sz w:val="20"/>
        </w:rPr>
        <w:t> </w:t>
      </w:r>
      <w:r>
        <w:rPr>
          <w:rFonts w:ascii="Times New Roman"/>
          <w:sz w:val="20"/>
        </w:rPr>
        <w:t>medicine</w:t>
      </w:r>
      <w:r>
        <w:rPr>
          <w:rFonts w:ascii="Times New Roman"/>
          <w:spacing w:val="32"/>
          <w:sz w:val="20"/>
        </w:rPr>
        <w:t> </w:t>
      </w:r>
      <w:r>
        <w:rPr>
          <w:rFonts w:ascii="Times New Roman"/>
          <w:sz w:val="20"/>
        </w:rPr>
        <w:t>Xie et al. (</w:t>
      </w:r>
      <w:hyperlink w:history="true" w:anchor="_bookmark489">
        <w:r>
          <w:rPr>
            <w:rFonts w:ascii="Times New Roman"/>
            <w:color w:val="0000FF"/>
            <w:sz w:val="20"/>
          </w:rPr>
          <w:t>2021</w:t>
        </w:r>
      </w:hyperlink>
      <w:r>
        <w:rPr>
          <w:rFonts w:ascii="Times New Roman"/>
          <w:sz w:val="20"/>
        </w:rPr>
        <w:t>) and sports Bird (</w:t>
      </w:r>
      <w:hyperlink w:history="true" w:anchor="_bookmark337">
        <w:r>
          <w:rPr>
            <w:rFonts w:ascii="Times New Roman"/>
            <w:color w:val="0000FF"/>
            <w:sz w:val="20"/>
          </w:rPr>
          <w:t>2020</w:t>
        </w:r>
      </w:hyperlink>
      <w:r>
        <w:rPr>
          <w:rFonts w:ascii="Times New Roman"/>
          <w:sz w:val="20"/>
        </w:rPr>
        <w:t>); Pastel et al. (</w:t>
      </w:r>
      <w:hyperlink w:history="true" w:anchor="_bookmark436">
        <w:r>
          <w:rPr>
            <w:rFonts w:ascii="Times New Roman"/>
            <w:color w:val="0000FF"/>
            <w:sz w:val="20"/>
          </w:rPr>
          <w:t>2022</w:t>
        </w:r>
      </w:hyperlink>
      <w:r>
        <w:rPr>
          <w:rFonts w:ascii="Times New Roman"/>
          <w:sz w:val="20"/>
        </w:rPr>
        <w:t>).</w:t>
      </w:r>
    </w:p>
    <w:p>
      <w:pPr>
        <w:spacing w:line="261" w:lineRule="auto" w:before="0"/>
        <w:ind w:left="300" w:right="1" w:firstLine="226"/>
        <w:jc w:val="both"/>
        <w:rPr>
          <w:rFonts w:ascii="Times New Roman" w:hAnsi="Times New Roman"/>
          <w:sz w:val="20"/>
        </w:rPr>
      </w:pPr>
      <w:r>
        <w:rPr>
          <w:rFonts w:ascii="Times New Roman" w:hAnsi="Times New Roman"/>
          <w:sz w:val="20"/>
        </w:rPr>
        <w:t>The most common traditional approaches of </w:t>
      </w:r>
      <w:r>
        <w:rPr>
          <w:rFonts w:ascii="Times New Roman" w:hAnsi="Times New Roman"/>
          <w:sz w:val="20"/>
        </w:rPr>
        <w:t>evaluating learning performance in simulated learning environments include post-experiment interviews, questionnaires and think-aloud</w:t>
      </w:r>
      <w:r>
        <w:rPr>
          <w:rFonts w:ascii="Times New Roman" w:hAnsi="Times New Roman"/>
          <w:spacing w:val="40"/>
          <w:sz w:val="20"/>
        </w:rPr>
        <w:t> </w:t>
      </w:r>
      <w:r>
        <w:rPr>
          <w:rFonts w:ascii="Times New Roman" w:hAnsi="Times New Roman"/>
          <w:sz w:val="20"/>
        </w:rPr>
        <w:t>protocols</w:t>
      </w:r>
      <w:r>
        <w:rPr>
          <w:rFonts w:ascii="Times New Roman" w:hAnsi="Times New Roman"/>
          <w:spacing w:val="40"/>
          <w:sz w:val="20"/>
        </w:rPr>
        <w:t> </w:t>
      </w:r>
      <w:r>
        <w:rPr>
          <w:rFonts w:ascii="Times New Roman" w:hAnsi="Times New Roman"/>
          <w:sz w:val="20"/>
        </w:rPr>
        <w:t>(Xie</w:t>
      </w:r>
      <w:r>
        <w:rPr>
          <w:rFonts w:ascii="Times New Roman" w:hAnsi="Times New Roman"/>
          <w:spacing w:val="40"/>
          <w:sz w:val="20"/>
        </w:rPr>
        <w:t> </w:t>
      </w:r>
      <w:r>
        <w:rPr>
          <w:rFonts w:ascii="Times New Roman" w:hAnsi="Times New Roman"/>
          <w:sz w:val="20"/>
        </w:rPr>
        <w:t>et</w:t>
      </w:r>
      <w:r>
        <w:rPr>
          <w:rFonts w:ascii="Times New Roman" w:hAnsi="Times New Roman"/>
          <w:spacing w:val="40"/>
          <w:sz w:val="20"/>
        </w:rPr>
        <w:t> </w:t>
      </w:r>
      <w:r>
        <w:rPr>
          <w:rFonts w:ascii="Times New Roman" w:hAnsi="Times New Roman"/>
          <w:sz w:val="20"/>
        </w:rPr>
        <w:t>al.</w:t>
      </w:r>
      <w:r>
        <w:rPr>
          <w:rFonts w:ascii="Times New Roman" w:hAnsi="Times New Roman"/>
          <w:spacing w:val="40"/>
          <w:sz w:val="20"/>
        </w:rPr>
        <w:t> </w:t>
      </w:r>
      <w:hyperlink w:history="true" w:anchor="_bookmark489">
        <w:r>
          <w:rPr>
            <w:rFonts w:ascii="Times New Roman" w:hAnsi="Times New Roman"/>
            <w:color w:val="0000FF"/>
            <w:sz w:val="20"/>
          </w:rPr>
          <w:t>2021</w:t>
        </w:r>
      </w:hyperlink>
      <w:r>
        <w:rPr>
          <w:rFonts w:ascii="Times New Roman" w:hAnsi="Times New Roman"/>
          <w:sz w:val="20"/>
        </w:rPr>
        <w:t>).</w:t>
      </w:r>
      <w:r>
        <w:rPr>
          <w:rFonts w:ascii="Times New Roman" w:hAnsi="Times New Roman"/>
          <w:spacing w:val="40"/>
          <w:sz w:val="20"/>
        </w:rPr>
        <w:t> </w:t>
      </w:r>
      <w:r>
        <w:rPr>
          <w:rFonts w:ascii="Times New Roman" w:hAnsi="Times New Roman"/>
          <w:sz w:val="20"/>
        </w:rPr>
        <w:t>However,</w:t>
      </w:r>
      <w:r>
        <w:rPr>
          <w:rFonts w:ascii="Times New Roman" w:hAnsi="Times New Roman"/>
          <w:sz w:val="20"/>
        </w:rPr>
        <w:t> since the</w:t>
      </w:r>
      <w:r>
        <w:rPr>
          <w:rFonts w:ascii="Times New Roman" w:hAnsi="Times New Roman"/>
          <w:spacing w:val="40"/>
          <w:sz w:val="20"/>
        </w:rPr>
        <w:t> </w:t>
      </w:r>
      <w:r>
        <w:rPr>
          <w:rFonts w:ascii="Times New Roman" w:hAnsi="Times New Roman"/>
          <w:sz w:val="20"/>
        </w:rPr>
        <w:t>first</w:t>
      </w:r>
      <w:r>
        <w:rPr>
          <w:rFonts w:ascii="Times New Roman" w:hAnsi="Times New Roman"/>
          <w:spacing w:val="40"/>
          <w:sz w:val="20"/>
        </w:rPr>
        <w:t> </w:t>
      </w:r>
      <w:r>
        <w:rPr>
          <w:rFonts w:ascii="Times New Roman" w:hAnsi="Times New Roman"/>
          <w:sz w:val="20"/>
        </w:rPr>
        <w:t>two</w:t>
      </w:r>
      <w:r>
        <w:rPr>
          <w:rFonts w:ascii="Times New Roman" w:hAnsi="Times New Roman"/>
          <w:spacing w:val="40"/>
          <w:sz w:val="20"/>
        </w:rPr>
        <w:t> </w:t>
      </w:r>
      <w:r>
        <w:rPr>
          <w:rFonts w:ascii="Times New Roman" w:hAnsi="Times New Roman"/>
          <w:sz w:val="20"/>
        </w:rPr>
        <w:t>methods</w:t>
      </w:r>
      <w:r>
        <w:rPr>
          <w:rFonts w:ascii="Times New Roman" w:hAnsi="Times New Roman"/>
          <w:spacing w:val="40"/>
          <w:sz w:val="20"/>
        </w:rPr>
        <w:t> </w:t>
      </w:r>
      <w:r>
        <w:rPr>
          <w:rFonts w:ascii="Times New Roman" w:hAnsi="Times New Roman"/>
          <w:sz w:val="20"/>
        </w:rPr>
        <w:t>collect</w:t>
      </w:r>
      <w:r>
        <w:rPr>
          <w:rFonts w:ascii="Times New Roman" w:hAnsi="Times New Roman"/>
          <w:spacing w:val="40"/>
          <w:sz w:val="20"/>
        </w:rPr>
        <w:t> </w:t>
      </w:r>
      <w:r>
        <w:rPr>
          <w:rFonts w:ascii="Times New Roman" w:hAnsi="Times New Roman"/>
          <w:sz w:val="20"/>
        </w:rPr>
        <w:t>data</w:t>
      </w:r>
      <w:r>
        <w:rPr>
          <w:rFonts w:ascii="Times New Roman" w:hAnsi="Times New Roman"/>
          <w:spacing w:val="40"/>
          <w:sz w:val="20"/>
        </w:rPr>
        <w:t> </w:t>
      </w:r>
      <w:r>
        <w:rPr>
          <w:rFonts w:ascii="Times New Roman" w:hAnsi="Times New Roman"/>
          <w:sz w:val="20"/>
        </w:rPr>
        <w:t>after</w:t>
      </w:r>
      <w:r>
        <w:rPr>
          <w:rFonts w:ascii="Times New Roman" w:hAnsi="Times New Roman"/>
          <w:spacing w:val="40"/>
          <w:sz w:val="20"/>
        </w:rPr>
        <w:t> </w:t>
      </w:r>
      <w:r>
        <w:rPr>
          <w:rFonts w:ascii="Times New Roman" w:hAnsi="Times New Roman"/>
          <w:sz w:val="20"/>
        </w:rPr>
        <w:t>the</w:t>
      </w:r>
      <w:r>
        <w:rPr>
          <w:rFonts w:ascii="Times New Roman" w:hAnsi="Times New Roman"/>
          <w:spacing w:val="40"/>
          <w:sz w:val="20"/>
        </w:rPr>
        <w:t> </w:t>
      </w:r>
      <w:r>
        <w:rPr>
          <w:rFonts w:ascii="Times New Roman" w:hAnsi="Times New Roman"/>
          <w:sz w:val="20"/>
        </w:rPr>
        <w:t>experiment, the participants’ memory might fade and events might be reconstructed, potentially making the results subjective</w:t>
      </w:r>
      <w:r>
        <w:rPr>
          <w:rFonts w:ascii="Times New Roman" w:hAnsi="Times New Roman"/>
          <w:spacing w:val="80"/>
          <w:sz w:val="20"/>
        </w:rPr>
        <w:t> </w:t>
      </w:r>
      <w:r>
        <w:rPr>
          <w:rFonts w:ascii="Times New Roman" w:hAnsi="Times New Roman"/>
          <w:sz w:val="20"/>
        </w:rPr>
        <w:t>and irrelevant (Renshaw et al. </w:t>
      </w:r>
      <w:hyperlink w:history="true" w:anchor="_bookmark449">
        <w:r>
          <w:rPr>
            <w:rFonts w:ascii="Times New Roman" w:hAnsi="Times New Roman"/>
            <w:color w:val="0000FF"/>
            <w:sz w:val="20"/>
          </w:rPr>
          <w:t>2009</w:t>
        </w:r>
      </w:hyperlink>
      <w:r>
        <w:rPr>
          <w:rFonts w:ascii="Times New Roman" w:hAnsi="Times New Roman"/>
          <w:sz w:val="20"/>
        </w:rPr>
        <w:t>). Eye tracking allows the researcher to quantitatively evaluate the learner’s</w:t>
      </w:r>
      <w:r>
        <w:rPr>
          <w:rFonts w:ascii="Times New Roman" w:hAnsi="Times New Roman"/>
          <w:spacing w:val="40"/>
          <w:sz w:val="20"/>
        </w:rPr>
        <w:t> </w:t>
      </w:r>
      <w:r>
        <w:rPr>
          <w:rFonts w:ascii="Times New Roman" w:hAnsi="Times New Roman"/>
          <w:sz w:val="20"/>
        </w:rPr>
        <w:t>visual, cognitive and attentional performance during the experiment without interfering with the participant’s learning experience.</w:t>
      </w:r>
    </w:p>
    <w:p>
      <w:pPr>
        <w:spacing w:line="261" w:lineRule="auto" w:before="0"/>
        <w:ind w:left="300" w:right="0" w:firstLine="226"/>
        <w:jc w:val="both"/>
        <w:rPr>
          <w:rFonts w:ascii="Times New Roman"/>
          <w:sz w:val="20"/>
        </w:rPr>
      </w:pPr>
      <w:r>
        <w:rPr>
          <w:rFonts w:ascii="Times New Roman"/>
          <w:sz w:val="20"/>
        </w:rPr>
        <w:t>In their review of the use of eye tracking in learning,</w:t>
      </w:r>
      <w:r>
        <w:rPr>
          <w:rFonts w:ascii="Times New Roman"/>
          <w:spacing w:val="80"/>
          <w:sz w:val="20"/>
        </w:rPr>
        <w:t> </w:t>
      </w:r>
      <w:r>
        <w:rPr>
          <w:rFonts w:ascii="Times New Roman"/>
          <w:sz w:val="20"/>
        </w:rPr>
        <w:t>Lai et al. (</w:t>
      </w:r>
      <w:hyperlink w:history="true" w:anchor="_bookmark402">
        <w:r>
          <w:rPr>
            <w:rFonts w:ascii="Times New Roman"/>
            <w:color w:val="0000FF"/>
            <w:sz w:val="20"/>
          </w:rPr>
          <w:t>2013</w:t>
        </w:r>
      </w:hyperlink>
      <w:r>
        <w:rPr>
          <w:rFonts w:ascii="Times New Roman"/>
          <w:sz w:val="20"/>
        </w:rPr>
        <w:t>) summarized the eye tracking indices that are</w:t>
      </w:r>
      <w:r>
        <w:rPr>
          <w:rFonts w:ascii="Times New Roman"/>
          <w:spacing w:val="-1"/>
          <w:sz w:val="20"/>
        </w:rPr>
        <w:t> </w:t>
      </w:r>
      <w:r>
        <w:rPr>
          <w:rFonts w:ascii="Times New Roman"/>
          <w:sz w:val="20"/>
        </w:rPr>
        <w:t>most</w:t>
      </w:r>
      <w:r>
        <w:rPr>
          <w:rFonts w:ascii="Times New Roman"/>
          <w:spacing w:val="-1"/>
          <w:sz w:val="20"/>
        </w:rPr>
        <w:t> </w:t>
      </w:r>
      <w:r>
        <w:rPr>
          <w:rFonts w:ascii="Times New Roman"/>
          <w:sz w:val="20"/>
        </w:rPr>
        <w:t>commonly</w:t>
      </w:r>
      <w:r>
        <w:rPr>
          <w:rFonts w:ascii="Times New Roman"/>
          <w:spacing w:val="-1"/>
          <w:sz w:val="20"/>
        </w:rPr>
        <w:t> </w:t>
      </w:r>
      <w:r>
        <w:rPr>
          <w:rFonts w:ascii="Times New Roman"/>
          <w:sz w:val="20"/>
        </w:rPr>
        <w:t>used</w:t>
      </w:r>
      <w:r>
        <w:rPr>
          <w:rFonts w:ascii="Times New Roman"/>
          <w:spacing w:val="-1"/>
          <w:sz w:val="20"/>
        </w:rPr>
        <w:t> </w:t>
      </w:r>
      <w:r>
        <w:rPr>
          <w:rFonts w:ascii="Times New Roman"/>
          <w:sz w:val="20"/>
        </w:rPr>
        <w:t>in</w:t>
      </w:r>
      <w:r>
        <w:rPr>
          <w:rFonts w:ascii="Times New Roman"/>
          <w:spacing w:val="-1"/>
          <w:sz w:val="20"/>
        </w:rPr>
        <w:t> </w:t>
      </w:r>
      <w:r>
        <w:rPr>
          <w:rFonts w:ascii="Times New Roman"/>
          <w:sz w:val="20"/>
        </w:rPr>
        <w:t>training</w:t>
      </w:r>
      <w:r>
        <w:rPr>
          <w:rFonts w:ascii="Times New Roman"/>
          <w:spacing w:val="-1"/>
          <w:sz w:val="20"/>
        </w:rPr>
        <w:t> </w:t>
      </w:r>
      <w:r>
        <w:rPr>
          <w:rFonts w:ascii="Times New Roman"/>
          <w:sz w:val="20"/>
        </w:rPr>
        <w:t>environments</w:t>
      </w:r>
      <w:r>
        <w:rPr>
          <w:rFonts w:ascii="Times New Roman"/>
          <w:spacing w:val="-1"/>
          <w:sz w:val="20"/>
        </w:rPr>
        <w:t> </w:t>
      </w:r>
      <w:r>
        <w:rPr>
          <w:rFonts w:ascii="Times New Roman"/>
          <w:sz w:val="20"/>
        </w:rPr>
        <w:t>into</w:t>
      </w:r>
      <w:r>
        <w:rPr>
          <w:rFonts w:ascii="Times New Roman"/>
          <w:spacing w:val="-1"/>
          <w:sz w:val="20"/>
        </w:rPr>
        <w:t> </w:t>
      </w:r>
      <w:r>
        <w:rPr>
          <w:rFonts w:ascii="Times New Roman"/>
          <w:sz w:val="20"/>
        </w:rPr>
        <w:t>two dimensions:</w:t>
      </w:r>
      <w:r>
        <w:rPr>
          <w:rFonts w:ascii="Times New Roman"/>
          <w:spacing w:val="-6"/>
          <w:sz w:val="20"/>
        </w:rPr>
        <w:t> </w:t>
      </w:r>
      <w:r>
        <w:rPr>
          <w:rFonts w:ascii="Times New Roman"/>
          <w:sz w:val="20"/>
        </w:rPr>
        <w:t>types</w:t>
      </w:r>
      <w:r>
        <w:rPr>
          <w:rFonts w:ascii="Times New Roman"/>
          <w:spacing w:val="-6"/>
          <w:sz w:val="20"/>
        </w:rPr>
        <w:t> </w:t>
      </w:r>
      <w:r>
        <w:rPr>
          <w:rFonts w:ascii="Times New Roman"/>
          <w:sz w:val="20"/>
        </w:rPr>
        <w:t>of</w:t>
      </w:r>
      <w:r>
        <w:rPr>
          <w:rFonts w:ascii="Times New Roman"/>
          <w:spacing w:val="-6"/>
          <w:sz w:val="20"/>
        </w:rPr>
        <w:t> </w:t>
      </w:r>
      <w:r>
        <w:rPr>
          <w:rFonts w:ascii="Times New Roman"/>
          <w:sz w:val="20"/>
        </w:rPr>
        <w:t>movements</w:t>
      </w:r>
      <w:r>
        <w:rPr>
          <w:rFonts w:ascii="Times New Roman"/>
          <w:spacing w:val="-6"/>
          <w:sz w:val="20"/>
        </w:rPr>
        <w:t> </w:t>
      </w:r>
      <w:r>
        <w:rPr>
          <w:rFonts w:ascii="Times New Roman"/>
          <w:sz w:val="20"/>
        </w:rPr>
        <w:t>(such</w:t>
      </w:r>
      <w:r>
        <w:rPr>
          <w:rFonts w:ascii="Times New Roman"/>
          <w:spacing w:val="-6"/>
          <w:sz w:val="20"/>
        </w:rPr>
        <w:t> </w:t>
      </w:r>
      <w:r>
        <w:rPr>
          <w:rFonts w:ascii="Times New Roman"/>
          <w:sz w:val="20"/>
        </w:rPr>
        <w:t>as</w:t>
      </w:r>
      <w:r>
        <w:rPr>
          <w:rFonts w:ascii="Times New Roman"/>
          <w:spacing w:val="-6"/>
          <w:sz w:val="20"/>
        </w:rPr>
        <w:t> </w:t>
      </w:r>
      <w:r>
        <w:rPr>
          <w:rFonts w:ascii="Times New Roman"/>
          <w:sz w:val="20"/>
        </w:rPr>
        <w:t>fixation,</w:t>
      </w:r>
      <w:r>
        <w:rPr>
          <w:rFonts w:ascii="Times New Roman"/>
          <w:spacing w:val="-6"/>
          <w:sz w:val="20"/>
        </w:rPr>
        <w:t> </w:t>
      </w:r>
      <w:r>
        <w:rPr>
          <w:rFonts w:ascii="Times New Roman"/>
          <w:sz w:val="20"/>
        </w:rPr>
        <w:t>saccade, mixed)</w:t>
      </w:r>
      <w:r>
        <w:rPr>
          <w:rFonts w:ascii="Times New Roman"/>
          <w:spacing w:val="-10"/>
          <w:sz w:val="20"/>
        </w:rPr>
        <w:t> </w:t>
      </w:r>
      <w:r>
        <w:rPr>
          <w:rFonts w:ascii="Times New Roman"/>
          <w:sz w:val="20"/>
        </w:rPr>
        <w:t>and</w:t>
      </w:r>
      <w:r>
        <w:rPr>
          <w:rFonts w:ascii="Times New Roman"/>
          <w:spacing w:val="-10"/>
          <w:sz w:val="20"/>
        </w:rPr>
        <w:t> </w:t>
      </w:r>
      <w:r>
        <w:rPr>
          <w:rFonts w:ascii="Times New Roman"/>
          <w:sz w:val="20"/>
        </w:rPr>
        <w:t>scale</w:t>
      </w:r>
      <w:r>
        <w:rPr>
          <w:rFonts w:ascii="Times New Roman"/>
          <w:spacing w:val="-10"/>
          <w:sz w:val="20"/>
        </w:rPr>
        <w:t> </w:t>
      </w:r>
      <w:r>
        <w:rPr>
          <w:rFonts w:ascii="Times New Roman"/>
          <w:sz w:val="20"/>
        </w:rPr>
        <w:t>of</w:t>
      </w:r>
      <w:r>
        <w:rPr>
          <w:rFonts w:ascii="Times New Roman"/>
          <w:spacing w:val="-10"/>
          <w:sz w:val="20"/>
        </w:rPr>
        <w:t> </w:t>
      </w:r>
      <w:r>
        <w:rPr>
          <w:rFonts w:ascii="Times New Roman"/>
          <w:sz w:val="20"/>
        </w:rPr>
        <w:t>measurement</w:t>
      </w:r>
      <w:r>
        <w:rPr>
          <w:rFonts w:ascii="Times New Roman"/>
          <w:spacing w:val="-10"/>
          <w:sz w:val="20"/>
        </w:rPr>
        <w:t> </w:t>
      </w:r>
      <w:r>
        <w:rPr>
          <w:rFonts w:ascii="Times New Roman"/>
          <w:sz w:val="20"/>
        </w:rPr>
        <w:t>(temporal,</w:t>
      </w:r>
      <w:r>
        <w:rPr>
          <w:rFonts w:ascii="Times New Roman"/>
          <w:spacing w:val="-10"/>
          <w:sz w:val="20"/>
        </w:rPr>
        <w:t> </w:t>
      </w:r>
      <w:r>
        <w:rPr>
          <w:rFonts w:ascii="Times New Roman"/>
          <w:sz w:val="20"/>
        </w:rPr>
        <w:t>spatial,</w:t>
      </w:r>
      <w:r>
        <w:rPr>
          <w:rFonts w:ascii="Times New Roman"/>
          <w:spacing w:val="-10"/>
          <w:sz w:val="20"/>
        </w:rPr>
        <w:t> </w:t>
      </w:r>
      <w:r>
        <w:rPr>
          <w:rFonts w:ascii="Times New Roman"/>
          <w:sz w:val="20"/>
        </w:rPr>
        <w:t>count). Temporal measurement indicates that eye tracking is measured</w:t>
      </w:r>
      <w:r>
        <w:rPr>
          <w:rFonts w:ascii="Times New Roman"/>
          <w:spacing w:val="-6"/>
          <w:sz w:val="20"/>
        </w:rPr>
        <w:t> </w:t>
      </w:r>
      <w:r>
        <w:rPr>
          <w:rFonts w:ascii="Times New Roman"/>
          <w:sz w:val="20"/>
        </w:rPr>
        <w:t>in</w:t>
      </w:r>
      <w:r>
        <w:rPr>
          <w:rFonts w:ascii="Times New Roman"/>
          <w:spacing w:val="-6"/>
          <w:sz w:val="20"/>
        </w:rPr>
        <w:t> </w:t>
      </w:r>
      <w:r>
        <w:rPr>
          <w:rFonts w:ascii="Times New Roman"/>
          <w:sz w:val="20"/>
        </w:rPr>
        <w:t>a</w:t>
      </w:r>
      <w:r>
        <w:rPr>
          <w:rFonts w:ascii="Times New Roman"/>
          <w:spacing w:val="-6"/>
          <w:sz w:val="20"/>
        </w:rPr>
        <w:t> </w:t>
      </w:r>
      <w:r>
        <w:rPr>
          <w:rFonts w:ascii="Times New Roman"/>
          <w:sz w:val="20"/>
        </w:rPr>
        <w:t>time</w:t>
      </w:r>
      <w:r>
        <w:rPr>
          <w:rFonts w:ascii="Times New Roman"/>
          <w:spacing w:val="-6"/>
          <w:sz w:val="20"/>
        </w:rPr>
        <w:t> </w:t>
      </w:r>
      <w:r>
        <w:rPr>
          <w:rFonts w:ascii="Times New Roman"/>
          <w:sz w:val="20"/>
        </w:rPr>
        <w:t>dimension,</w:t>
      </w:r>
      <w:r>
        <w:rPr>
          <w:rFonts w:ascii="Times New Roman"/>
          <w:spacing w:val="-6"/>
          <w:sz w:val="20"/>
        </w:rPr>
        <w:t> </w:t>
      </w:r>
      <w:r>
        <w:rPr>
          <w:rFonts w:ascii="Times New Roman"/>
          <w:sz w:val="20"/>
        </w:rPr>
        <w:t>e.g.,</w:t>
      </w:r>
      <w:r>
        <w:rPr>
          <w:rFonts w:ascii="Times New Roman"/>
          <w:spacing w:val="-6"/>
          <w:sz w:val="20"/>
        </w:rPr>
        <w:t> </w:t>
      </w:r>
      <w:r>
        <w:rPr>
          <w:rFonts w:ascii="Times New Roman"/>
          <w:sz w:val="20"/>
        </w:rPr>
        <w:t>the</w:t>
      </w:r>
      <w:r>
        <w:rPr>
          <w:rFonts w:ascii="Times New Roman"/>
          <w:spacing w:val="-6"/>
          <w:sz w:val="20"/>
        </w:rPr>
        <w:t> </w:t>
      </w:r>
      <w:r>
        <w:rPr>
          <w:rFonts w:ascii="Times New Roman"/>
          <w:sz w:val="20"/>
        </w:rPr>
        <w:t>time</w:t>
      </w:r>
      <w:r>
        <w:rPr>
          <w:rFonts w:ascii="Times New Roman"/>
          <w:spacing w:val="-6"/>
          <w:sz w:val="20"/>
        </w:rPr>
        <w:t> </w:t>
      </w:r>
      <w:r>
        <w:rPr>
          <w:rFonts w:ascii="Times New Roman"/>
          <w:sz w:val="20"/>
        </w:rPr>
        <w:t>spent</w:t>
      </w:r>
      <w:r>
        <w:rPr>
          <w:rFonts w:ascii="Times New Roman"/>
          <w:spacing w:val="-6"/>
          <w:sz w:val="20"/>
        </w:rPr>
        <w:t> </w:t>
      </w:r>
      <w:r>
        <w:rPr>
          <w:rFonts w:ascii="Times New Roman"/>
          <w:sz w:val="20"/>
        </w:rPr>
        <w:t>gazing</w:t>
      </w:r>
      <w:r>
        <w:rPr>
          <w:rFonts w:ascii="Times New Roman"/>
          <w:spacing w:val="-6"/>
          <w:sz w:val="20"/>
        </w:rPr>
        <w:t> </w:t>
      </w:r>
      <w:r>
        <w:rPr>
          <w:rFonts w:ascii="Times New Roman"/>
          <w:sz w:val="20"/>
        </w:rPr>
        <w:t>at </w:t>
      </w:r>
      <w:r>
        <w:rPr>
          <w:rFonts w:ascii="Times New Roman"/>
          <w:spacing w:val="-2"/>
          <w:sz w:val="20"/>
        </w:rPr>
        <w:t>a</w:t>
      </w:r>
      <w:r>
        <w:rPr>
          <w:rFonts w:ascii="Times New Roman"/>
          <w:spacing w:val="-6"/>
          <w:sz w:val="20"/>
        </w:rPr>
        <w:t> </w:t>
      </w:r>
      <w:r>
        <w:rPr>
          <w:rFonts w:ascii="Times New Roman"/>
          <w:spacing w:val="-2"/>
          <w:sz w:val="20"/>
        </w:rPr>
        <w:t>particular</w:t>
      </w:r>
      <w:r>
        <w:rPr>
          <w:rFonts w:ascii="Times New Roman"/>
          <w:spacing w:val="-6"/>
          <w:sz w:val="20"/>
        </w:rPr>
        <w:t> </w:t>
      </w:r>
      <w:r>
        <w:rPr>
          <w:rFonts w:ascii="Times New Roman"/>
          <w:spacing w:val="-2"/>
          <w:sz w:val="20"/>
        </w:rPr>
        <w:t>area</w:t>
      </w:r>
      <w:r>
        <w:rPr>
          <w:rFonts w:ascii="Times New Roman"/>
          <w:spacing w:val="-6"/>
          <w:sz w:val="20"/>
        </w:rPr>
        <w:t> </w:t>
      </w:r>
      <w:r>
        <w:rPr>
          <w:rFonts w:ascii="Times New Roman"/>
          <w:spacing w:val="-2"/>
          <w:sz w:val="20"/>
        </w:rPr>
        <w:t>of</w:t>
      </w:r>
      <w:r>
        <w:rPr>
          <w:rFonts w:ascii="Times New Roman"/>
          <w:spacing w:val="-6"/>
          <w:sz w:val="20"/>
        </w:rPr>
        <w:t> </w:t>
      </w:r>
      <w:r>
        <w:rPr>
          <w:rFonts w:ascii="Times New Roman"/>
          <w:spacing w:val="-2"/>
          <w:sz w:val="20"/>
        </w:rPr>
        <w:t>interest</w:t>
      </w:r>
      <w:r>
        <w:rPr>
          <w:rFonts w:ascii="Times New Roman"/>
          <w:spacing w:val="-6"/>
          <w:sz w:val="20"/>
        </w:rPr>
        <w:t> </w:t>
      </w:r>
      <w:r>
        <w:rPr>
          <w:rFonts w:ascii="Times New Roman"/>
          <w:spacing w:val="-2"/>
          <w:sz w:val="20"/>
        </w:rPr>
        <w:t>or</w:t>
      </w:r>
      <w:r>
        <w:rPr>
          <w:rFonts w:ascii="Times New Roman"/>
          <w:spacing w:val="-6"/>
          <w:sz w:val="20"/>
        </w:rPr>
        <w:t> </w:t>
      </w:r>
      <w:r>
        <w:rPr>
          <w:rFonts w:ascii="Times New Roman"/>
          <w:spacing w:val="-2"/>
          <w:sz w:val="20"/>
        </w:rPr>
        <w:t>time</w:t>
      </w:r>
      <w:r>
        <w:rPr>
          <w:rFonts w:ascii="Times New Roman"/>
          <w:spacing w:val="-6"/>
          <w:sz w:val="20"/>
        </w:rPr>
        <w:t> </w:t>
      </w:r>
      <w:r>
        <w:rPr>
          <w:rFonts w:ascii="Times New Roman"/>
          <w:spacing w:val="-2"/>
          <w:sz w:val="20"/>
        </w:rPr>
        <w:t>to</w:t>
      </w:r>
      <w:r>
        <w:rPr>
          <w:rFonts w:ascii="Times New Roman"/>
          <w:spacing w:val="-6"/>
          <w:sz w:val="20"/>
        </w:rPr>
        <w:t> </w:t>
      </w:r>
      <w:r>
        <w:rPr>
          <w:rFonts w:ascii="Times New Roman"/>
          <w:spacing w:val="-2"/>
          <w:sz w:val="20"/>
        </w:rPr>
        <w:t>first</w:t>
      </w:r>
      <w:r>
        <w:rPr>
          <w:rFonts w:ascii="Times New Roman"/>
          <w:spacing w:val="-6"/>
          <w:sz w:val="20"/>
        </w:rPr>
        <w:t> </w:t>
      </w:r>
      <w:r>
        <w:rPr>
          <w:rFonts w:ascii="Times New Roman"/>
          <w:spacing w:val="-2"/>
          <w:sz w:val="20"/>
        </w:rPr>
        <w:t>fixation.</w:t>
      </w:r>
      <w:r>
        <w:rPr>
          <w:rFonts w:ascii="Times New Roman"/>
          <w:spacing w:val="-6"/>
          <w:sz w:val="20"/>
        </w:rPr>
        <w:t> </w:t>
      </w:r>
      <w:r>
        <w:rPr>
          <w:rFonts w:ascii="Times New Roman"/>
          <w:spacing w:val="-2"/>
          <w:sz w:val="20"/>
        </w:rPr>
        <w:t>Temporal </w:t>
      </w:r>
      <w:r>
        <w:rPr>
          <w:rFonts w:ascii="Times New Roman"/>
          <w:sz w:val="20"/>
        </w:rPr>
        <w:t>measures aim to answer the when and how long questions in relation to cognitive processes. Spatial scale indicates that eye measurement is measured in a spatial dimension, e.g., fixation position, fixation sequence, saccade length and scanpath patterns. Spatial measures answer the where and how questions of the cognitive processes. The count scale</w:t>
      </w:r>
      <w:r>
        <w:rPr>
          <w:rFonts w:ascii="Times New Roman"/>
          <w:spacing w:val="-8"/>
          <w:sz w:val="20"/>
        </w:rPr>
        <w:t> </w:t>
      </w:r>
      <w:r>
        <w:rPr>
          <w:rFonts w:ascii="Times New Roman"/>
          <w:sz w:val="20"/>
        </w:rPr>
        <w:t>indicates</w:t>
      </w:r>
      <w:r>
        <w:rPr>
          <w:rFonts w:ascii="Times New Roman"/>
          <w:spacing w:val="-8"/>
          <w:sz w:val="20"/>
        </w:rPr>
        <w:t> </w:t>
      </w:r>
      <w:r>
        <w:rPr>
          <w:rFonts w:ascii="Times New Roman"/>
          <w:sz w:val="20"/>
        </w:rPr>
        <w:t>that</w:t>
      </w:r>
      <w:r>
        <w:rPr>
          <w:rFonts w:ascii="Times New Roman"/>
          <w:spacing w:val="-8"/>
          <w:sz w:val="20"/>
        </w:rPr>
        <w:t> </w:t>
      </w:r>
      <w:r>
        <w:rPr>
          <w:rFonts w:ascii="Times New Roman"/>
          <w:sz w:val="20"/>
        </w:rPr>
        <w:t>eye</w:t>
      </w:r>
      <w:r>
        <w:rPr>
          <w:rFonts w:ascii="Times New Roman"/>
          <w:spacing w:val="-8"/>
          <w:sz w:val="20"/>
        </w:rPr>
        <w:t> </w:t>
      </w:r>
      <w:r>
        <w:rPr>
          <w:rFonts w:ascii="Times New Roman"/>
          <w:sz w:val="20"/>
        </w:rPr>
        <w:t>movements</w:t>
      </w:r>
      <w:r>
        <w:rPr>
          <w:rFonts w:ascii="Times New Roman"/>
          <w:spacing w:val="-8"/>
          <w:sz w:val="20"/>
        </w:rPr>
        <w:t> </w:t>
      </w:r>
      <w:r>
        <w:rPr>
          <w:rFonts w:ascii="Times New Roman"/>
          <w:sz w:val="20"/>
        </w:rPr>
        <w:t>are</w:t>
      </w:r>
      <w:r>
        <w:rPr>
          <w:rFonts w:ascii="Times New Roman"/>
          <w:spacing w:val="-8"/>
          <w:sz w:val="20"/>
        </w:rPr>
        <w:t> </w:t>
      </w:r>
      <w:r>
        <w:rPr>
          <w:rFonts w:ascii="Times New Roman"/>
          <w:sz w:val="20"/>
        </w:rPr>
        <w:t>measured</w:t>
      </w:r>
      <w:r>
        <w:rPr>
          <w:rFonts w:ascii="Times New Roman"/>
          <w:spacing w:val="-8"/>
          <w:sz w:val="20"/>
        </w:rPr>
        <w:t> </w:t>
      </w:r>
      <w:r>
        <w:rPr>
          <w:rFonts w:ascii="Times New Roman"/>
          <w:sz w:val="20"/>
        </w:rPr>
        <w:t>on</w:t>
      </w:r>
      <w:r>
        <w:rPr>
          <w:rFonts w:ascii="Times New Roman"/>
          <w:spacing w:val="-8"/>
          <w:sz w:val="20"/>
        </w:rPr>
        <w:t> </w:t>
      </w:r>
      <w:r>
        <w:rPr>
          <w:rFonts w:ascii="Times New Roman"/>
          <w:sz w:val="20"/>
        </w:rPr>
        <w:t>a</w:t>
      </w:r>
      <w:r>
        <w:rPr>
          <w:rFonts w:ascii="Times New Roman"/>
          <w:spacing w:val="-8"/>
          <w:sz w:val="20"/>
        </w:rPr>
        <w:t> </w:t>
      </w:r>
      <w:r>
        <w:rPr>
          <w:rFonts w:ascii="Times New Roman"/>
          <w:sz w:val="20"/>
        </w:rPr>
        <w:t>count or frequency basis, e.g., fixation count and probability </w:t>
      </w:r>
      <w:r>
        <w:rPr>
          <w:rFonts w:ascii="Times New Roman"/>
          <w:sz w:val="20"/>
        </w:rPr>
        <w:t>of fixation count. Following this, Rappa et al. (</w:t>
      </w:r>
      <w:hyperlink w:history="true" w:anchor="_bookmark448">
        <w:r>
          <w:rPr>
            <w:rFonts w:ascii="Times New Roman"/>
            <w:color w:val="0000FF"/>
            <w:sz w:val="20"/>
          </w:rPr>
          <w:t>2019</w:t>
        </w:r>
      </w:hyperlink>
      <w:r>
        <w:rPr>
          <w:rFonts w:ascii="Times New Roman"/>
          <w:sz w:val="20"/>
        </w:rPr>
        <w:t>) have identified</w:t>
      </w:r>
      <w:r>
        <w:rPr>
          <w:rFonts w:ascii="Times New Roman"/>
          <w:spacing w:val="-12"/>
          <w:sz w:val="20"/>
        </w:rPr>
        <w:t> </w:t>
      </w:r>
      <w:r>
        <w:rPr>
          <w:rFonts w:ascii="Times New Roman"/>
          <w:sz w:val="20"/>
        </w:rPr>
        <w:t>several</w:t>
      </w:r>
      <w:r>
        <w:rPr>
          <w:rFonts w:ascii="Times New Roman"/>
          <w:spacing w:val="-12"/>
          <w:sz w:val="20"/>
        </w:rPr>
        <w:t> </w:t>
      </w:r>
      <w:r>
        <w:rPr>
          <w:rFonts w:ascii="Times New Roman"/>
          <w:sz w:val="20"/>
        </w:rPr>
        <w:t>themes</w:t>
      </w:r>
      <w:r>
        <w:rPr>
          <w:rFonts w:ascii="Times New Roman"/>
          <w:spacing w:val="-12"/>
          <w:sz w:val="20"/>
        </w:rPr>
        <w:t> </w:t>
      </w:r>
      <w:r>
        <w:rPr>
          <w:rFonts w:ascii="Times New Roman"/>
          <w:sz w:val="20"/>
        </w:rPr>
        <w:t>on</w:t>
      </w:r>
      <w:r>
        <w:rPr>
          <w:rFonts w:ascii="Times New Roman"/>
          <w:spacing w:val="-12"/>
          <w:sz w:val="20"/>
        </w:rPr>
        <w:t> </w:t>
      </w:r>
      <w:r>
        <w:rPr>
          <w:rFonts w:ascii="Times New Roman"/>
          <w:sz w:val="20"/>
        </w:rPr>
        <w:t>how</w:t>
      </w:r>
      <w:r>
        <w:rPr>
          <w:rFonts w:ascii="Times New Roman"/>
          <w:spacing w:val="-12"/>
          <w:sz w:val="20"/>
        </w:rPr>
        <w:t> </w:t>
      </w:r>
      <w:r>
        <w:rPr>
          <w:rFonts w:ascii="Times New Roman"/>
          <w:sz w:val="20"/>
        </w:rPr>
        <w:t>eye</w:t>
      </w:r>
      <w:r>
        <w:rPr>
          <w:rFonts w:ascii="Times New Roman"/>
          <w:spacing w:val="-12"/>
          <w:sz w:val="20"/>
        </w:rPr>
        <w:t> </w:t>
      </w:r>
      <w:r>
        <w:rPr>
          <w:rFonts w:ascii="Times New Roman"/>
          <w:sz w:val="20"/>
        </w:rPr>
        <w:t>tracking</w:t>
      </w:r>
      <w:r>
        <w:rPr>
          <w:rFonts w:ascii="Times New Roman"/>
          <w:spacing w:val="-12"/>
          <w:sz w:val="20"/>
        </w:rPr>
        <w:t> </w:t>
      </w:r>
      <w:r>
        <w:rPr>
          <w:rFonts w:ascii="Times New Roman"/>
          <w:sz w:val="20"/>
        </w:rPr>
        <w:t>has</w:t>
      </w:r>
      <w:r>
        <w:rPr>
          <w:rFonts w:ascii="Times New Roman"/>
          <w:spacing w:val="-12"/>
          <w:sz w:val="20"/>
        </w:rPr>
        <w:t> </w:t>
      </w:r>
      <w:r>
        <w:rPr>
          <w:rFonts w:ascii="Times New Roman"/>
          <w:sz w:val="20"/>
        </w:rPr>
        <w:t>been</w:t>
      </w:r>
      <w:r>
        <w:rPr>
          <w:rFonts w:ascii="Times New Roman"/>
          <w:spacing w:val="-12"/>
          <w:sz w:val="20"/>
        </w:rPr>
        <w:t> </w:t>
      </w:r>
      <w:r>
        <w:rPr>
          <w:rFonts w:ascii="Times New Roman"/>
          <w:sz w:val="20"/>
        </w:rPr>
        <w:t>used to aid learning and evaluate learning performance in VR, and</w:t>
      </w:r>
      <w:r>
        <w:rPr>
          <w:rFonts w:ascii="Times New Roman"/>
          <w:spacing w:val="-4"/>
          <w:sz w:val="20"/>
        </w:rPr>
        <w:t> </w:t>
      </w:r>
      <w:r>
        <w:rPr>
          <w:rFonts w:ascii="Times New Roman"/>
          <w:sz w:val="20"/>
        </w:rPr>
        <w:t>how</w:t>
      </w:r>
      <w:r>
        <w:rPr>
          <w:rFonts w:ascii="Times New Roman"/>
          <w:spacing w:val="-4"/>
          <w:sz w:val="20"/>
        </w:rPr>
        <w:t> </w:t>
      </w:r>
      <w:r>
        <w:rPr>
          <w:rFonts w:ascii="Times New Roman"/>
          <w:sz w:val="20"/>
        </w:rPr>
        <w:t>the</w:t>
      </w:r>
      <w:r>
        <w:rPr>
          <w:rFonts w:ascii="Times New Roman"/>
          <w:spacing w:val="-4"/>
          <w:sz w:val="20"/>
        </w:rPr>
        <w:t> </w:t>
      </w:r>
      <w:r>
        <w:rPr>
          <w:rFonts w:ascii="Times New Roman"/>
          <w:sz w:val="20"/>
        </w:rPr>
        <w:t>scales</w:t>
      </w:r>
      <w:r>
        <w:rPr>
          <w:rFonts w:ascii="Times New Roman"/>
          <w:spacing w:val="-4"/>
          <w:sz w:val="20"/>
        </w:rPr>
        <w:t> </w:t>
      </w:r>
      <w:r>
        <w:rPr>
          <w:rFonts w:ascii="Times New Roman"/>
          <w:sz w:val="20"/>
        </w:rPr>
        <w:t>of</w:t>
      </w:r>
      <w:r>
        <w:rPr>
          <w:rFonts w:ascii="Times New Roman"/>
          <w:spacing w:val="-4"/>
          <w:sz w:val="20"/>
        </w:rPr>
        <w:t> </w:t>
      </w:r>
      <w:r>
        <w:rPr>
          <w:rFonts w:ascii="Times New Roman"/>
          <w:sz w:val="20"/>
        </w:rPr>
        <w:t>eye</w:t>
      </w:r>
      <w:r>
        <w:rPr>
          <w:rFonts w:ascii="Times New Roman"/>
          <w:spacing w:val="-4"/>
          <w:sz w:val="20"/>
        </w:rPr>
        <w:t> </w:t>
      </w:r>
      <w:r>
        <w:rPr>
          <w:rFonts w:ascii="Times New Roman"/>
          <w:sz w:val="20"/>
        </w:rPr>
        <w:t>measurement</w:t>
      </w:r>
      <w:r>
        <w:rPr>
          <w:rFonts w:ascii="Times New Roman"/>
          <w:spacing w:val="-4"/>
          <w:sz w:val="20"/>
        </w:rPr>
        <w:t> </w:t>
      </w:r>
      <w:r>
        <w:rPr>
          <w:rFonts w:ascii="Times New Roman"/>
          <w:sz w:val="20"/>
        </w:rPr>
        <w:t>summarized</w:t>
      </w:r>
      <w:r>
        <w:rPr>
          <w:rFonts w:ascii="Times New Roman"/>
          <w:spacing w:val="-4"/>
          <w:sz w:val="20"/>
        </w:rPr>
        <w:t> </w:t>
      </w:r>
      <w:r>
        <w:rPr>
          <w:rFonts w:ascii="Times New Roman"/>
          <w:sz w:val="20"/>
        </w:rPr>
        <w:t>by</w:t>
      </w:r>
      <w:r>
        <w:rPr>
          <w:rFonts w:ascii="Times New Roman"/>
          <w:spacing w:val="-4"/>
          <w:sz w:val="20"/>
        </w:rPr>
        <w:t> </w:t>
      </w:r>
      <w:r>
        <w:rPr>
          <w:rFonts w:ascii="Times New Roman"/>
          <w:sz w:val="20"/>
        </w:rPr>
        <w:t>Lai et</w:t>
      </w:r>
      <w:r>
        <w:rPr>
          <w:rFonts w:ascii="Times New Roman"/>
          <w:spacing w:val="-10"/>
          <w:sz w:val="20"/>
        </w:rPr>
        <w:t> </w:t>
      </w:r>
      <w:r>
        <w:rPr>
          <w:rFonts w:ascii="Times New Roman"/>
          <w:sz w:val="20"/>
        </w:rPr>
        <w:t>al.</w:t>
      </w:r>
      <w:r>
        <w:rPr>
          <w:rFonts w:ascii="Times New Roman"/>
          <w:spacing w:val="-9"/>
          <w:sz w:val="20"/>
        </w:rPr>
        <w:t> </w:t>
      </w:r>
      <w:r>
        <w:rPr>
          <w:rFonts w:ascii="Times New Roman"/>
          <w:sz w:val="20"/>
        </w:rPr>
        <w:t>(</w:t>
      </w:r>
      <w:hyperlink w:history="true" w:anchor="_bookmark402">
        <w:r>
          <w:rPr>
            <w:rFonts w:ascii="Times New Roman"/>
            <w:color w:val="0000FF"/>
            <w:sz w:val="20"/>
          </w:rPr>
          <w:t>2013</w:t>
        </w:r>
      </w:hyperlink>
      <w:r>
        <w:rPr>
          <w:rFonts w:ascii="Times New Roman"/>
          <w:sz w:val="20"/>
        </w:rPr>
        <w:t>)</w:t>
      </w:r>
      <w:r>
        <w:rPr>
          <w:rFonts w:ascii="Times New Roman"/>
          <w:spacing w:val="-10"/>
          <w:sz w:val="20"/>
        </w:rPr>
        <w:t> </w:t>
      </w:r>
      <w:r>
        <w:rPr>
          <w:rFonts w:ascii="Times New Roman"/>
          <w:sz w:val="20"/>
        </w:rPr>
        <w:t>relate</w:t>
      </w:r>
      <w:r>
        <w:rPr>
          <w:rFonts w:ascii="Times New Roman"/>
          <w:spacing w:val="-10"/>
          <w:sz w:val="20"/>
        </w:rPr>
        <w:t> </w:t>
      </w:r>
      <w:r>
        <w:rPr>
          <w:rFonts w:ascii="Times New Roman"/>
          <w:sz w:val="20"/>
        </w:rPr>
        <w:t>to</w:t>
      </w:r>
      <w:r>
        <w:rPr>
          <w:rFonts w:ascii="Times New Roman"/>
          <w:spacing w:val="-10"/>
          <w:sz w:val="20"/>
        </w:rPr>
        <w:t> </w:t>
      </w:r>
      <w:r>
        <w:rPr>
          <w:rFonts w:ascii="Times New Roman"/>
          <w:sz w:val="20"/>
        </w:rPr>
        <w:t>each</w:t>
      </w:r>
      <w:r>
        <w:rPr>
          <w:rFonts w:ascii="Times New Roman"/>
          <w:spacing w:val="-10"/>
          <w:sz w:val="20"/>
        </w:rPr>
        <w:t> </w:t>
      </w:r>
      <w:r>
        <w:rPr>
          <w:rFonts w:ascii="Times New Roman"/>
          <w:sz w:val="20"/>
        </w:rPr>
        <w:t>theme.</w:t>
      </w:r>
      <w:r>
        <w:rPr>
          <w:rFonts w:ascii="Times New Roman"/>
          <w:spacing w:val="-10"/>
          <w:sz w:val="20"/>
        </w:rPr>
        <w:t> </w:t>
      </w:r>
      <w:r>
        <w:rPr>
          <w:rFonts w:ascii="Times New Roman"/>
          <w:sz w:val="20"/>
        </w:rPr>
        <w:t>In</w:t>
      </w:r>
      <w:r>
        <w:rPr>
          <w:rFonts w:ascii="Times New Roman"/>
          <w:spacing w:val="-10"/>
          <w:sz w:val="20"/>
        </w:rPr>
        <w:t> </w:t>
      </w:r>
      <w:r>
        <w:rPr>
          <w:rFonts w:ascii="Times New Roman"/>
          <w:sz w:val="20"/>
        </w:rPr>
        <w:t>this</w:t>
      </w:r>
      <w:r>
        <w:rPr>
          <w:rFonts w:ascii="Times New Roman"/>
          <w:spacing w:val="-10"/>
          <w:sz w:val="20"/>
        </w:rPr>
        <w:t> </w:t>
      </w:r>
      <w:r>
        <w:rPr>
          <w:rFonts w:ascii="Times New Roman"/>
          <w:sz w:val="20"/>
        </w:rPr>
        <w:t>section,</w:t>
      </w:r>
      <w:r>
        <w:rPr>
          <w:rFonts w:ascii="Times New Roman"/>
          <w:spacing w:val="-10"/>
          <w:sz w:val="20"/>
        </w:rPr>
        <w:t> </w:t>
      </w:r>
      <w:r>
        <w:rPr>
          <w:rFonts w:ascii="Times New Roman"/>
          <w:sz w:val="20"/>
        </w:rPr>
        <w:t>we</w:t>
      </w:r>
      <w:r>
        <w:rPr>
          <w:rFonts w:ascii="Times New Roman"/>
          <w:spacing w:val="-9"/>
          <w:sz w:val="20"/>
        </w:rPr>
        <w:t> </w:t>
      </w:r>
      <w:r>
        <w:rPr>
          <w:rFonts w:ascii="Times New Roman"/>
          <w:sz w:val="20"/>
        </w:rPr>
        <w:t>explore applications of eye tracking in VR along these themes.</w:t>
      </w:r>
    </w:p>
    <w:p>
      <w:pPr>
        <w:pStyle w:val="Heading8"/>
        <w:numPr>
          <w:ilvl w:val="2"/>
          <w:numId w:val="12"/>
        </w:numPr>
        <w:tabs>
          <w:tab w:pos="789" w:val="left" w:leader="none"/>
        </w:tabs>
        <w:spacing w:line="240" w:lineRule="auto" w:before="224" w:after="0"/>
        <w:ind w:left="789" w:right="0" w:hanging="489"/>
        <w:jc w:val="left"/>
      </w:pPr>
      <w:r>
        <w:rPr>
          <w:w w:val="85"/>
        </w:rPr>
        <w:t>Measuring</w:t>
      </w:r>
      <w:r>
        <w:rPr>
          <w:spacing w:val="5"/>
        </w:rPr>
        <w:t> </w:t>
      </w:r>
      <w:r>
        <w:rPr>
          <w:w w:val="85"/>
        </w:rPr>
        <w:t>cognitive</w:t>
      </w:r>
      <w:r>
        <w:rPr>
          <w:spacing w:val="5"/>
        </w:rPr>
        <w:t> </w:t>
      </w:r>
      <w:r>
        <w:rPr>
          <w:spacing w:val="-2"/>
          <w:w w:val="85"/>
        </w:rPr>
        <w:t>skills</w:t>
      </w:r>
    </w:p>
    <w:p>
      <w:pPr>
        <w:pStyle w:val="BodyText"/>
        <w:spacing w:before="35"/>
        <w:rPr>
          <w:rFonts w:ascii="Gill Sans MT"/>
          <w:b/>
          <w:sz w:val="20"/>
        </w:rPr>
      </w:pPr>
    </w:p>
    <w:p>
      <w:pPr>
        <w:spacing w:line="261" w:lineRule="auto" w:before="1"/>
        <w:ind w:left="300" w:right="0" w:firstLine="0"/>
        <w:jc w:val="both"/>
        <w:rPr>
          <w:rFonts w:ascii="Times New Roman" w:hAnsi="Times New Roman"/>
          <w:sz w:val="20"/>
        </w:rPr>
      </w:pPr>
      <w:r>
        <w:rPr>
          <w:rFonts w:ascii="Times New Roman" w:hAnsi="Times New Roman"/>
          <w:sz w:val="20"/>
        </w:rPr>
        <w:t>Traditionally, the interview procedure-based think-aloud protocol has been the most frequently used technique to understand cognitive processes during learning (Lai et al. </w:t>
      </w:r>
      <w:hyperlink w:history="true" w:anchor="_bookmark402">
        <w:r>
          <w:rPr>
            <w:rFonts w:ascii="Times New Roman" w:hAnsi="Times New Roman"/>
            <w:color w:val="0000FF"/>
            <w:sz w:val="20"/>
          </w:rPr>
          <w:t>2013</w:t>
        </w:r>
      </w:hyperlink>
      <w:r>
        <w:rPr>
          <w:rFonts w:ascii="Times New Roman" w:hAnsi="Times New Roman"/>
          <w:sz w:val="20"/>
        </w:rPr>
        <w:t>; Xie et al. </w:t>
      </w:r>
      <w:hyperlink w:history="true" w:anchor="_bookmark489">
        <w:r>
          <w:rPr>
            <w:rFonts w:ascii="Times New Roman" w:hAnsi="Times New Roman"/>
            <w:color w:val="0000FF"/>
            <w:sz w:val="20"/>
          </w:rPr>
          <w:t>2021</w:t>
        </w:r>
      </w:hyperlink>
      <w:r>
        <w:rPr>
          <w:rFonts w:ascii="Times New Roman" w:hAnsi="Times New Roman"/>
          <w:sz w:val="20"/>
        </w:rPr>
        <w:t>). However, as discussed above, this method</w:t>
      </w:r>
      <w:r>
        <w:rPr>
          <w:rFonts w:ascii="Times New Roman" w:hAnsi="Times New Roman"/>
          <w:spacing w:val="-8"/>
          <w:sz w:val="20"/>
        </w:rPr>
        <w:t> </w:t>
      </w:r>
      <w:r>
        <w:rPr>
          <w:rFonts w:ascii="Times New Roman" w:hAnsi="Times New Roman"/>
          <w:sz w:val="20"/>
        </w:rPr>
        <w:t>could</w:t>
      </w:r>
      <w:r>
        <w:rPr>
          <w:rFonts w:ascii="Times New Roman" w:hAnsi="Times New Roman"/>
          <w:spacing w:val="-8"/>
          <w:sz w:val="20"/>
        </w:rPr>
        <w:t> </w:t>
      </w:r>
      <w:r>
        <w:rPr>
          <w:rFonts w:ascii="Times New Roman" w:hAnsi="Times New Roman"/>
          <w:sz w:val="20"/>
        </w:rPr>
        <w:t>be</w:t>
      </w:r>
      <w:r>
        <w:rPr>
          <w:rFonts w:ascii="Times New Roman" w:hAnsi="Times New Roman"/>
          <w:spacing w:val="-8"/>
          <w:sz w:val="20"/>
        </w:rPr>
        <w:t> </w:t>
      </w:r>
      <w:r>
        <w:rPr>
          <w:rFonts w:ascii="Times New Roman" w:hAnsi="Times New Roman"/>
          <w:sz w:val="20"/>
        </w:rPr>
        <w:t>subjective</w:t>
      </w:r>
      <w:r>
        <w:rPr>
          <w:rFonts w:ascii="Times New Roman" w:hAnsi="Times New Roman"/>
          <w:spacing w:val="-8"/>
          <w:sz w:val="20"/>
        </w:rPr>
        <w:t> </w:t>
      </w:r>
      <w:r>
        <w:rPr>
          <w:rFonts w:ascii="Times New Roman" w:hAnsi="Times New Roman"/>
          <w:sz w:val="20"/>
        </w:rPr>
        <w:t>and</w:t>
      </w:r>
      <w:r>
        <w:rPr>
          <w:rFonts w:ascii="Times New Roman" w:hAnsi="Times New Roman"/>
          <w:spacing w:val="-8"/>
          <w:sz w:val="20"/>
        </w:rPr>
        <w:t> </w:t>
      </w:r>
      <w:r>
        <w:rPr>
          <w:rFonts w:ascii="Times New Roman" w:hAnsi="Times New Roman"/>
          <w:sz w:val="20"/>
        </w:rPr>
        <w:t>suﬀers</w:t>
      </w:r>
      <w:r>
        <w:rPr>
          <w:rFonts w:ascii="Times New Roman" w:hAnsi="Times New Roman"/>
          <w:spacing w:val="-8"/>
          <w:sz w:val="20"/>
        </w:rPr>
        <w:t> </w:t>
      </w:r>
      <w:r>
        <w:rPr>
          <w:rFonts w:ascii="Times New Roman" w:hAnsi="Times New Roman"/>
          <w:sz w:val="20"/>
        </w:rPr>
        <w:t>from</w:t>
      </w:r>
      <w:r>
        <w:rPr>
          <w:rFonts w:ascii="Times New Roman" w:hAnsi="Times New Roman"/>
          <w:spacing w:val="-8"/>
          <w:sz w:val="20"/>
        </w:rPr>
        <w:t> </w:t>
      </w:r>
      <w:r>
        <w:rPr>
          <w:rFonts w:ascii="Times New Roman" w:hAnsi="Times New Roman"/>
          <w:sz w:val="20"/>
        </w:rPr>
        <w:t>validity</w:t>
      </w:r>
      <w:r>
        <w:rPr>
          <w:rFonts w:ascii="Times New Roman" w:hAnsi="Times New Roman"/>
          <w:spacing w:val="-8"/>
          <w:sz w:val="20"/>
        </w:rPr>
        <w:t> </w:t>
      </w:r>
      <w:r>
        <w:rPr>
          <w:rFonts w:ascii="Times New Roman" w:hAnsi="Times New Roman"/>
          <w:sz w:val="20"/>
        </w:rPr>
        <w:t>issues. Eye</w:t>
      </w:r>
      <w:r>
        <w:rPr>
          <w:rFonts w:ascii="Times New Roman" w:hAnsi="Times New Roman"/>
          <w:spacing w:val="40"/>
          <w:sz w:val="20"/>
        </w:rPr>
        <w:t> </w:t>
      </w:r>
      <w:r>
        <w:rPr>
          <w:rFonts w:ascii="Times New Roman" w:hAnsi="Times New Roman"/>
          <w:sz w:val="20"/>
        </w:rPr>
        <w:t>movement</w:t>
      </w:r>
      <w:r>
        <w:rPr>
          <w:rFonts w:ascii="Times New Roman" w:hAnsi="Times New Roman"/>
          <w:spacing w:val="40"/>
          <w:sz w:val="20"/>
        </w:rPr>
        <w:t> </w:t>
      </w:r>
      <w:r>
        <w:rPr>
          <w:rFonts w:ascii="Times New Roman" w:hAnsi="Times New Roman"/>
          <w:sz w:val="20"/>
        </w:rPr>
        <w:t>tracking</w:t>
      </w:r>
      <w:r>
        <w:rPr>
          <w:rFonts w:ascii="Times New Roman" w:hAnsi="Times New Roman"/>
          <w:spacing w:val="40"/>
          <w:sz w:val="20"/>
        </w:rPr>
        <w:t> </w:t>
      </w:r>
      <w:r>
        <w:rPr>
          <w:rFonts w:ascii="Times New Roman" w:hAnsi="Times New Roman"/>
          <w:sz w:val="20"/>
        </w:rPr>
        <w:t>allows</w:t>
      </w:r>
      <w:r>
        <w:rPr>
          <w:rFonts w:ascii="Times New Roman" w:hAnsi="Times New Roman"/>
          <w:spacing w:val="40"/>
          <w:sz w:val="20"/>
        </w:rPr>
        <w:t> </w:t>
      </w:r>
      <w:r>
        <w:rPr>
          <w:rFonts w:ascii="Times New Roman" w:hAnsi="Times New Roman"/>
          <w:sz w:val="20"/>
        </w:rPr>
        <w:t>researchers</w:t>
      </w:r>
      <w:r>
        <w:rPr>
          <w:rFonts w:ascii="Times New Roman" w:hAnsi="Times New Roman"/>
          <w:spacing w:val="40"/>
          <w:sz w:val="20"/>
        </w:rPr>
        <w:t> </w:t>
      </w:r>
      <w:r>
        <w:rPr>
          <w:rFonts w:ascii="Times New Roman" w:hAnsi="Times New Roman"/>
          <w:sz w:val="20"/>
        </w:rPr>
        <w:t>to</w:t>
      </w:r>
      <w:r>
        <w:rPr>
          <w:rFonts w:ascii="Times New Roman" w:hAnsi="Times New Roman"/>
          <w:spacing w:val="40"/>
          <w:sz w:val="20"/>
        </w:rPr>
        <w:t> </w:t>
      </w:r>
      <w:r>
        <w:rPr>
          <w:rFonts w:ascii="Times New Roman" w:hAnsi="Times New Roman"/>
          <w:sz w:val="20"/>
        </w:rPr>
        <w:t>identify and measure the aspects of the learning environment that influence</w:t>
      </w:r>
      <w:r>
        <w:rPr>
          <w:rFonts w:ascii="Times New Roman" w:hAnsi="Times New Roman"/>
          <w:spacing w:val="-2"/>
          <w:sz w:val="20"/>
        </w:rPr>
        <w:t> </w:t>
      </w:r>
      <w:r>
        <w:rPr>
          <w:rFonts w:ascii="Times New Roman" w:hAnsi="Times New Roman"/>
          <w:sz w:val="20"/>
        </w:rPr>
        <w:t>cognitive</w:t>
      </w:r>
      <w:r>
        <w:rPr>
          <w:rFonts w:ascii="Times New Roman" w:hAnsi="Times New Roman"/>
          <w:spacing w:val="-2"/>
          <w:sz w:val="20"/>
        </w:rPr>
        <w:t> </w:t>
      </w:r>
      <w:r>
        <w:rPr>
          <w:rFonts w:ascii="Times New Roman" w:hAnsi="Times New Roman"/>
          <w:sz w:val="20"/>
        </w:rPr>
        <w:t>skill</w:t>
      </w:r>
      <w:r>
        <w:rPr>
          <w:rFonts w:ascii="Times New Roman" w:hAnsi="Times New Roman"/>
          <w:spacing w:val="-2"/>
          <w:sz w:val="20"/>
        </w:rPr>
        <w:t> </w:t>
      </w:r>
      <w:r>
        <w:rPr>
          <w:rFonts w:ascii="Times New Roman" w:hAnsi="Times New Roman"/>
          <w:sz w:val="20"/>
        </w:rPr>
        <w:t>acquisition.</w:t>
      </w:r>
      <w:r>
        <w:rPr>
          <w:rFonts w:ascii="Times New Roman" w:hAnsi="Times New Roman"/>
          <w:spacing w:val="-2"/>
          <w:sz w:val="20"/>
        </w:rPr>
        <w:t> </w:t>
      </w:r>
      <w:r>
        <w:rPr>
          <w:rFonts w:ascii="Times New Roman" w:hAnsi="Times New Roman"/>
          <w:sz w:val="20"/>
        </w:rPr>
        <w:t>Previous</w:t>
      </w:r>
      <w:r>
        <w:rPr>
          <w:rFonts w:ascii="Times New Roman" w:hAnsi="Times New Roman"/>
          <w:spacing w:val="-2"/>
          <w:sz w:val="20"/>
        </w:rPr>
        <w:t> </w:t>
      </w:r>
      <w:r>
        <w:rPr>
          <w:rFonts w:ascii="Times New Roman" w:hAnsi="Times New Roman"/>
          <w:sz w:val="20"/>
        </w:rPr>
        <w:t>studies</w:t>
      </w:r>
      <w:r>
        <w:rPr>
          <w:rFonts w:ascii="Times New Roman" w:hAnsi="Times New Roman"/>
          <w:spacing w:val="-2"/>
          <w:sz w:val="20"/>
        </w:rPr>
        <w:t> </w:t>
      </w:r>
      <w:r>
        <w:rPr>
          <w:rFonts w:ascii="Times New Roman" w:hAnsi="Times New Roman"/>
          <w:sz w:val="20"/>
        </w:rPr>
        <w:t>show that temporal characteristics of fixation, such as fixation duration,</w:t>
      </w:r>
      <w:r>
        <w:rPr>
          <w:rFonts w:ascii="Times New Roman" w:hAnsi="Times New Roman"/>
          <w:spacing w:val="40"/>
          <w:sz w:val="20"/>
        </w:rPr>
        <w:t> </w:t>
      </w:r>
      <w:r>
        <w:rPr>
          <w:rFonts w:ascii="Times New Roman" w:hAnsi="Times New Roman"/>
          <w:sz w:val="20"/>
        </w:rPr>
        <w:t>are</w:t>
      </w:r>
      <w:r>
        <w:rPr>
          <w:rFonts w:ascii="Times New Roman" w:hAnsi="Times New Roman"/>
          <w:spacing w:val="40"/>
          <w:sz w:val="20"/>
        </w:rPr>
        <w:t> </w:t>
      </w:r>
      <w:r>
        <w:rPr>
          <w:rFonts w:ascii="Times New Roman" w:hAnsi="Times New Roman"/>
          <w:sz w:val="20"/>
        </w:rPr>
        <w:t>associated</w:t>
      </w:r>
      <w:r>
        <w:rPr>
          <w:rFonts w:ascii="Times New Roman" w:hAnsi="Times New Roman"/>
          <w:spacing w:val="40"/>
          <w:sz w:val="20"/>
        </w:rPr>
        <w:t> </w:t>
      </w:r>
      <w:r>
        <w:rPr>
          <w:rFonts w:ascii="Times New Roman" w:hAnsi="Times New Roman"/>
          <w:sz w:val="20"/>
        </w:rPr>
        <w:t>with</w:t>
      </w:r>
      <w:r>
        <w:rPr>
          <w:rFonts w:ascii="Times New Roman" w:hAnsi="Times New Roman"/>
          <w:spacing w:val="40"/>
          <w:sz w:val="20"/>
        </w:rPr>
        <w:t> </w:t>
      </w:r>
      <w:r>
        <w:rPr>
          <w:rFonts w:ascii="Times New Roman" w:hAnsi="Times New Roman"/>
          <w:sz w:val="20"/>
        </w:rPr>
        <w:t>cognitive</w:t>
      </w:r>
      <w:r>
        <w:rPr>
          <w:rFonts w:ascii="Times New Roman" w:hAnsi="Times New Roman"/>
          <w:spacing w:val="40"/>
          <w:sz w:val="20"/>
        </w:rPr>
        <w:t> </w:t>
      </w:r>
      <w:r>
        <w:rPr>
          <w:rFonts w:ascii="Times New Roman" w:hAnsi="Times New Roman"/>
          <w:sz w:val="20"/>
        </w:rPr>
        <w:t>eﬀort</w:t>
      </w:r>
      <w:r>
        <w:rPr>
          <w:rFonts w:ascii="Times New Roman" w:hAnsi="Times New Roman"/>
          <w:spacing w:val="40"/>
          <w:sz w:val="20"/>
        </w:rPr>
        <w:t> </w:t>
      </w:r>
      <w:r>
        <w:rPr>
          <w:rFonts w:ascii="Times New Roman" w:hAnsi="Times New Roman"/>
          <w:sz w:val="20"/>
        </w:rPr>
        <w:t>(Renshaw et</w:t>
      </w:r>
      <w:r>
        <w:rPr>
          <w:rFonts w:ascii="Times New Roman" w:hAnsi="Times New Roman"/>
          <w:spacing w:val="-5"/>
          <w:sz w:val="20"/>
        </w:rPr>
        <w:t> </w:t>
      </w:r>
      <w:r>
        <w:rPr>
          <w:rFonts w:ascii="Times New Roman" w:hAnsi="Times New Roman"/>
          <w:sz w:val="20"/>
        </w:rPr>
        <w:t>al.</w:t>
      </w:r>
      <w:r>
        <w:rPr>
          <w:rFonts w:ascii="Times New Roman" w:hAnsi="Times New Roman"/>
          <w:spacing w:val="-5"/>
          <w:sz w:val="20"/>
        </w:rPr>
        <w:t> </w:t>
      </w:r>
      <w:hyperlink w:history="true" w:anchor="_bookmark449">
        <w:r>
          <w:rPr>
            <w:rFonts w:ascii="Times New Roman" w:hAnsi="Times New Roman"/>
            <w:color w:val="0000FF"/>
            <w:sz w:val="20"/>
          </w:rPr>
          <w:t>2009</w:t>
        </w:r>
      </w:hyperlink>
      <w:r>
        <w:rPr>
          <w:rFonts w:ascii="Times New Roman" w:hAnsi="Times New Roman"/>
          <w:sz w:val="20"/>
        </w:rPr>
        <w:t>).</w:t>
      </w:r>
      <w:r>
        <w:rPr>
          <w:rFonts w:ascii="Times New Roman" w:hAnsi="Times New Roman"/>
          <w:spacing w:val="-5"/>
          <w:sz w:val="20"/>
        </w:rPr>
        <w:t> </w:t>
      </w:r>
      <w:r>
        <w:rPr>
          <w:rFonts w:ascii="Times New Roman" w:hAnsi="Times New Roman"/>
          <w:sz w:val="20"/>
        </w:rPr>
        <w:t>According</w:t>
      </w:r>
      <w:r>
        <w:rPr>
          <w:rFonts w:ascii="Times New Roman" w:hAnsi="Times New Roman"/>
          <w:spacing w:val="-5"/>
          <w:sz w:val="20"/>
        </w:rPr>
        <w:t> </w:t>
      </w:r>
      <w:r>
        <w:rPr>
          <w:rFonts w:ascii="Times New Roman" w:hAnsi="Times New Roman"/>
          <w:sz w:val="20"/>
        </w:rPr>
        <w:t>to</w:t>
      </w:r>
      <w:r>
        <w:rPr>
          <w:rFonts w:ascii="Times New Roman" w:hAnsi="Times New Roman"/>
          <w:spacing w:val="-5"/>
          <w:sz w:val="20"/>
        </w:rPr>
        <w:t> </w:t>
      </w:r>
      <w:r>
        <w:rPr>
          <w:rFonts w:ascii="Times New Roman" w:hAnsi="Times New Roman"/>
          <w:sz w:val="20"/>
        </w:rPr>
        <w:t>Kiili</w:t>
      </w:r>
      <w:r>
        <w:rPr>
          <w:rFonts w:ascii="Times New Roman" w:hAnsi="Times New Roman"/>
          <w:spacing w:val="-5"/>
          <w:sz w:val="20"/>
        </w:rPr>
        <w:t> </w:t>
      </w:r>
      <w:r>
        <w:rPr>
          <w:rFonts w:ascii="Times New Roman" w:hAnsi="Times New Roman"/>
          <w:sz w:val="20"/>
        </w:rPr>
        <w:t>et</w:t>
      </w:r>
      <w:r>
        <w:rPr>
          <w:rFonts w:ascii="Times New Roman" w:hAnsi="Times New Roman"/>
          <w:spacing w:val="-5"/>
          <w:sz w:val="20"/>
        </w:rPr>
        <w:t> </w:t>
      </w:r>
      <w:r>
        <w:rPr>
          <w:rFonts w:ascii="Times New Roman" w:hAnsi="Times New Roman"/>
          <w:sz w:val="20"/>
        </w:rPr>
        <w:t>al.</w:t>
      </w:r>
      <w:r>
        <w:rPr>
          <w:rFonts w:ascii="Times New Roman" w:hAnsi="Times New Roman"/>
          <w:spacing w:val="-5"/>
          <w:sz w:val="20"/>
        </w:rPr>
        <w:t> </w:t>
      </w:r>
      <w:r>
        <w:rPr>
          <w:rFonts w:ascii="Times New Roman" w:hAnsi="Times New Roman"/>
          <w:sz w:val="20"/>
        </w:rPr>
        <w:t>(</w:t>
      </w:r>
      <w:hyperlink w:history="true" w:anchor="_bookmark391">
        <w:r>
          <w:rPr>
            <w:rFonts w:ascii="Times New Roman" w:hAnsi="Times New Roman"/>
            <w:color w:val="0000FF"/>
            <w:sz w:val="20"/>
          </w:rPr>
          <w:t>2014</w:t>
        </w:r>
      </w:hyperlink>
      <w:r>
        <w:rPr>
          <w:rFonts w:ascii="Times New Roman" w:hAnsi="Times New Roman"/>
          <w:sz w:val="20"/>
        </w:rPr>
        <w:t>),</w:t>
      </w:r>
      <w:r>
        <w:rPr>
          <w:rFonts w:ascii="Times New Roman" w:hAnsi="Times New Roman"/>
          <w:spacing w:val="-5"/>
          <w:sz w:val="20"/>
        </w:rPr>
        <w:t> </w:t>
      </w:r>
      <w:r>
        <w:rPr>
          <w:rFonts w:ascii="Times New Roman" w:hAnsi="Times New Roman"/>
          <w:sz w:val="20"/>
        </w:rPr>
        <w:t>longer</w:t>
      </w:r>
      <w:r>
        <w:rPr>
          <w:rFonts w:ascii="Times New Roman" w:hAnsi="Times New Roman"/>
          <w:spacing w:val="-5"/>
          <w:sz w:val="20"/>
        </w:rPr>
        <w:t> </w:t>
      </w:r>
      <w:r>
        <w:rPr>
          <w:rFonts w:ascii="Times New Roman" w:hAnsi="Times New Roman"/>
          <w:sz w:val="20"/>
        </w:rPr>
        <w:t>fixation</w:t>
      </w:r>
    </w:p>
    <w:p>
      <w:pPr>
        <w:spacing w:line="261" w:lineRule="auto" w:before="189"/>
        <w:ind w:left="291" w:right="291" w:firstLine="0"/>
        <w:jc w:val="both"/>
        <w:rPr>
          <w:rFonts w:ascii="Times New Roman" w:hAnsi="Times New Roman"/>
          <w:sz w:val="20"/>
        </w:rPr>
      </w:pPr>
      <w:r>
        <w:rPr/>
        <w:br w:type="column"/>
      </w:r>
      <w:r>
        <w:rPr>
          <w:rFonts w:ascii="Times New Roman" w:hAnsi="Times New Roman"/>
          <w:spacing w:val="-2"/>
          <w:sz w:val="20"/>
        </w:rPr>
        <w:t>duration might indicate increased cognitive eﬀort suggesting </w:t>
      </w:r>
      <w:r>
        <w:rPr>
          <w:rFonts w:ascii="Times New Roman" w:hAnsi="Times New Roman"/>
          <w:sz w:val="20"/>
        </w:rPr>
        <w:t>that participants are engaging in analysis and problem- solving. Whereas shorter fixation duration might suggest that participants might be glossing over content because of </w:t>
      </w:r>
      <w:r>
        <w:rPr>
          <w:rFonts w:ascii="Times New Roman" w:hAnsi="Times New Roman"/>
          <w:spacing w:val="-2"/>
          <w:sz w:val="20"/>
        </w:rPr>
        <w:t>their</w:t>
      </w:r>
      <w:r>
        <w:rPr>
          <w:rFonts w:ascii="Times New Roman" w:hAnsi="Times New Roman"/>
          <w:spacing w:val="-3"/>
          <w:sz w:val="20"/>
        </w:rPr>
        <w:t> </w:t>
      </w:r>
      <w:r>
        <w:rPr>
          <w:rFonts w:ascii="Times New Roman" w:hAnsi="Times New Roman"/>
          <w:spacing w:val="-2"/>
          <w:sz w:val="20"/>
        </w:rPr>
        <w:t>diﬃculty</w:t>
      </w:r>
      <w:r>
        <w:rPr>
          <w:rFonts w:ascii="Times New Roman" w:hAnsi="Times New Roman"/>
          <w:spacing w:val="-3"/>
          <w:sz w:val="20"/>
        </w:rPr>
        <w:t> </w:t>
      </w:r>
      <w:r>
        <w:rPr>
          <w:rFonts w:ascii="Times New Roman" w:hAnsi="Times New Roman"/>
          <w:spacing w:val="-2"/>
          <w:sz w:val="20"/>
        </w:rPr>
        <w:t>interpreting</w:t>
      </w:r>
      <w:r>
        <w:rPr>
          <w:rFonts w:ascii="Times New Roman" w:hAnsi="Times New Roman"/>
          <w:spacing w:val="-3"/>
          <w:sz w:val="20"/>
        </w:rPr>
        <w:t> </w:t>
      </w:r>
      <w:r>
        <w:rPr>
          <w:rFonts w:ascii="Times New Roman" w:hAnsi="Times New Roman"/>
          <w:spacing w:val="-2"/>
          <w:sz w:val="20"/>
        </w:rPr>
        <w:t>and</w:t>
      </w:r>
      <w:r>
        <w:rPr>
          <w:rFonts w:ascii="Times New Roman" w:hAnsi="Times New Roman"/>
          <w:spacing w:val="-3"/>
          <w:sz w:val="20"/>
        </w:rPr>
        <w:t> </w:t>
      </w:r>
      <w:r>
        <w:rPr>
          <w:rFonts w:ascii="Times New Roman" w:hAnsi="Times New Roman"/>
          <w:spacing w:val="-2"/>
          <w:sz w:val="20"/>
        </w:rPr>
        <w:t>comprehending</w:t>
      </w:r>
      <w:r>
        <w:rPr>
          <w:rFonts w:ascii="Times New Roman" w:hAnsi="Times New Roman"/>
          <w:spacing w:val="-3"/>
          <w:sz w:val="20"/>
        </w:rPr>
        <w:t> </w:t>
      </w:r>
      <w:r>
        <w:rPr>
          <w:rFonts w:ascii="Times New Roman" w:hAnsi="Times New Roman"/>
          <w:spacing w:val="-2"/>
          <w:sz w:val="20"/>
        </w:rPr>
        <w:t>it.</w:t>
      </w:r>
      <w:r>
        <w:rPr>
          <w:rFonts w:ascii="Times New Roman" w:hAnsi="Times New Roman"/>
          <w:spacing w:val="-3"/>
          <w:sz w:val="20"/>
        </w:rPr>
        <w:t> </w:t>
      </w:r>
      <w:r>
        <w:rPr>
          <w:rFonts w:ascii="Times New Roman" w:hAnsi="Times New Roman"/>
          <w:spacing w:val="-2"/>
          <w:sz w:val="20"/>
        </w:rPr>
        <w:t>Moreover, </w:t>
      </w:r>
      <w:r>
        <w:rPr>
          <w:rFonts w:ascii="Times New Roman" w:hAnsi="Times New Roman"/>
          <w:sz w:val="20"/>
        </w:rPr>
        <w:t>a review by Souchet et al. (</w:t>
      </w:r>
      <w:hyperlink w:history="true" w:anchor="_bookmark466">
        <w:r>
          <w:rPr>
            <w:rFonts w:ascii="Times New Roman" w:hAnsi="Times New Roman"/>
            <w:color w:val="0000FF"/>
            <w:sz w:val="20"/>
          </w:rPr>
          <w:t>2021</w:t>
        </w:r>
      </w:hyperlink>
      <w:r>
        <w:rPr>
          <w:rFonts w:ascii="Times New Roman" w:hAnsi="Times New Roman"/>
          <w:sz w:val="20"/>
        </w:rPr>
        <w:t>) identifies that cognitive load</w:t>
      </w:r>
      <w:r>
        <w:rPr>
          <w:rFonts w:ascii="Times New Roman" w:hAnsi="Times New Roman"/>
          <w:spacing w:val="-3"/>
          <w:sz w:val="20"/>
        </w:rPr>
        <w:t> </w:t>
      </w:r>
      <w:r>
        <w:rPr>
          <w:rFonts w:ascii="Times New Roman" w:hAnsi="Times New Roman"/>
          <w:sz w:val="20"/>
        </w:rPr>
        <w:t>can</w:t>
      </w:r>
      <w:r>
        <w:rPr>
          <w:rFonts w:ascii="Times New Roman" w:hAnsi="Times New Roman"/>
          <w:spacing w:val="-3"/>
          <w:sz w:val="20"/>
        </w:rPr>
        <w:t> </w:t>
      </w:r>
      <w:r>
        <w:rPr>
          <w:rFonts w:ascii="Times New Roman" w:hAnsi="Times New Roman"/>
          <w:sz w:val="20"/>
        </w:rPr>
        <w:t>be</w:t>
      </w:r>
      <w:r>
        <w:rPr>
          <w:rFonts w:ascii="Times New Roman" w:hAnsi="Times New Roman"/>
          <w:spacing w:val="-3"/>
          <w:sz w:val="20"/>
        </w:rPr>
        <w:t> </w:t>
      </w:r>
      <w:r>
        <w:rPr>
          <w:rFonts w:ascii="Times New Roman" w:hAnsi="Times New Roman"/>
          <w:sz w:val="20"/>
        </w:rPr>
        <w:t>measured</w:t>
      </w:r>
      <w:r>
        <w:rPr>
          <w:rFonts w:ascii="Times New Roman" w:hAnsi="Times New Roman"/>
          <w:spacing w:val="-3"/>
          <w:sz w:val="20"/>
        </w:rPr>
        <w:t> </w:t>
      </w:r>
      <w:r>
        <w:rPr>
          <w:rFonts w:ascii="Times New Roman" w:hAnsi="Times New Roman"/>
          <w:sz w:val="20"/>
        </w:rPr>
        <w:t>with</w:t>
      </w:r>
      <w:r>
        <w:rPr>
          <w:rFonts w:ascii="Times New Roman" w:hAnsi="Times New Roman"/>
          <w:spacing w:val="-3"/>
          <w:sz w:val="20"/>
        </w:rPr>
        <w:t> </w:t>
      </w:r>
      <w:r>
        <w:rPr>
          <w:rFonts w:ascii="Times New Roman" w:hAnsi="Times New Roman"/>
          <w:sz w:val="20"/>
        </w:rPr>
        <w:t>pupil</w:t>
      </w:r>
      <w:r>
        <w:rPr>
          <w:rFonts w:ascii="Times New Roman" w:hAnsi="Times New Roman"/>
          <w:spacing w:val="-3"/>
          <w:sz w:val="20"/>
        </w:rPr>
        <w:t> </w:t>
      </w:r>
      <w:r>
        <w:rPr>
          <w:rFonts w:ascii="Times New Roman" w:hAnsi="Times New Roman"/>
          <w:sz w:val="20"/>
        </w:rPr>
        <w:t>diameter</w:t>
      </w:r>
      <w:r>
        <w:rPr>
          <w:rFonts w:ascii="Times New Roman" w:hAnsi="Times New Roman"/>
          <w:spacing w:val="-3"/>
          <w:sz w:val="20"/>
        </w:rPr>
        <w:t> </w:t>
      </w:r>
      <w:r>
        <w:rPr>
          <w:rFonts w:ascii="Times New Roman" w:hAnsi="Times New Roman"/>
          <w:sz w:val="20"/>
        </w:rPr>
        <w:t>in</w:t>
      </w:r>
      <w:r>
        <w:rPr>
          <w:rFonts w:ascii="Times New Roman" w:hAnsi="Times New Roman"/>
          <w:spacing w:val="-3"/>
          <w:sz w:val="20"/>
        </w:rPr>
        <w:t> </w:t>
      </w:r>
      <w:r>
        <w:rPr>
          <w:rFonts w:ascii="Times New Roman" w:hAnsi="Times New Roman"/>
          <w:sz w:val="20"/>
        </w:rPr>
        <w:t>learning</w:t>
      </w:r>
      <w:r>
        <w:rPr>
          <w:rFonts w:ascii="Times New Roman" w:hAnsi="Times New Roman"/>
          <w:spacing w:val="-3"/>
          <w:sz w:val="20"/>
        </w:rPr>
        <w:t> </w:t>
      </w:r>
      <w:r>
        <w:rPr>
          <w:rFonts w:ascii="Times New Roman" w:hAnsi="Times New Roman"/>
          <w:sz w:val="20"/>
        </w:rPr>
        <w:t>tasks.</w:t>
      </w:r>
    </w:p>
    <w:p>
      <w:pPr>
        <w:pStyle w:val="BodyText"/>
        <w:spacing w:before="16"/>
        <w:rPr>
          <w:rFonts w:ascii="Times New Roman"/>
          <w:sz w:val="20"/>
        </w:rPr>
      </w:pPr>
    </w:p>
    <w:p>
      <w:pPr>
        <w:pStyle w:val="Heading8"/>
        <w:numPr>
          <w:ilvl w:val="2"/>
          <w:numId w:val="12"/>
        </w:numPr>
        <w:tabs>
          <w:tab w:pos="780" w:val="left" w:leader="none"/>
        </w:tabs>
        <w:spacing w:line="240" w:lineRule="auto" w:before="0" w:after="0"/>
        <w:ind w:left="780" w:right="0" w:hanging="489"/>
        <w:jc w:val="left"/>
      </w:pPr>
      <w:r>
        <w:rPr>
          <w:w w:val="85"/>
        </w:rPr>
        <w:t>Measuring</w:t>
      </w:r>
      <w:r>
        <w:rPr>
          <w:spacing w:val="5"/>
        </w:rPr>
        <w:t> </w:t>
      </w:r>
      <w:r>
        <w:rPr>
          <w:w w:val="85"/>
        </w:rPr>
        <w:t>affective</w:t>
      </w:r>
      <w:r>
        <w:rPr>
          <w:spacing w:val="6"/>
        </w:rPr>
        <w:t> </w:t>
      </w:r>
      <w:r>
        <w:rPr>
          <w:spacing w:val="-2"/>
          <w:w w:val="85"/>
        </w:rPr>
        <w:t>skills</w:t>
      </w:r>
    </w:p>
    <w:p>
      <w:pPr>
        <w:pStyle w:val="BodyText"/>
        <w:spacing w:before="35"/>
        <w:rPr>
          <w:rFonts w:ascii="Gill Sans MT"/>
          <w:b/>
          <w:sz w:val="20"/>
        </w:rPr>
      </w:pPr>
    </w:p>
    <w:p>
      <w:pPr>
        <w:spacing w:line="261" w:lineRule="auto" w:before="0"/>
        <w:ind w:left="291" w:right="290" w:firstLine="0"/>
        <w:jc w:val="both"/>
        <w:rPr>
          <w:rFonts w:ascii="Times New Roman" w:hAnsi="Times New Roman"/>
          <w:sz w:val="20"/>
        </w:rPr>
      </w:pPr>
      <w:r>
        <w:rPr>
          <w:rFonts w:ascii="Times New Roman" w:hAnsi="Times New Roman"/>
          <w:sz w:val="20"/>
        </w:rPr>
        <w:t>VR simulations have been successfully used to teach interpersonal, communicative and other aﬀective skills. Aﬀect refers to feelings, emotions and moods. The most common current methods of assessing aﬀect and </w:t>
      </w:r>
      <w:r>
        <w:rPr>
          <w:rFonts w:ascii="Times New Roman" w:hAnsi="Times New Roman"/>
          <w:sz w:val="20"/>
        </w:rPr>
        <w:t>aﬀective skill acquisition in simulated learning environments are self-reported measures that usually interrupt the learning </w:t>
      </w:r>
      <w:r>
        <w:rPr>
          <w:rFonts w:ascii="Times New Roman" w:hAnsi="Times New Roman"/>
          <w:spacing w:val="-2"/>
          <w:sz w:val="20"/>
        </w:rPr>
        <w:t>experience</w:t>
      </w:r>
      <w:r>
        <w:rPr>
          <w:rFonts w:ascii="Times New Roman" w:hAnsi="Times New Roman"/>
          <w:spacing w:val="-9"/>
          <w:sz w:val="20"/>
        </w:rPr>
        <w:t> </w:t>
      </w:r>
      <w:r>
        <w:rPr>
          <w:rFonts w:ascii="Times New Roman" w:hAnsi="Times New Roman"/>
          <w:spacing w:val="-2"/>
          <w:sz w:val="20"/>
        </w:rPr>
        <w:t>to</w:t>
      </w:r>
      <w:r>
        <w:rPr>
          <w:rFonts w:ascii="Times New Roman" w:hAnsi="Times New Roman"/>
          <w:spacing w:val="-9"/>
          <w:sz w:val="20"/>
        </w:rPr>
        <w:t> </w:t>
      </w:r>
      <w:r>
        <w:rPr>
          <w:rFonts w:ascii="Times New Roman" w:hAnsi="Times New Roman"/>
          <w:spacing w:val="-2"/>
          <w:sz w:val="20"/>
        </w:rPr>
        <w:t>collect</w:t>
      </w:r>
      <w:r>
        <w:rPr>
          <w:rFonts w:ascii="Times New Roman" w:hAnsi="Times New Roman"/>
          <w:spacing w:val="-9"/>
          <w:sz w:val="20"/>
        </w:rPr>
        <w:t> </w:t>
      </w:r>
      <w:r>
        <w:rPr>
          <w:rFonts w:ascii="Times New Roman" w:hAnsi="Times New Roman"/>
          <w:spacing w:val="-2"/>
          <w:sz w:val="20"/>
        </w:rPr>
        <w:t>verbal</w:t>
      </w:r>
      <w:r>
        <w:rPr>
          <w:rFonts w:ascii="Times New Roman" w:hAnsi="Times New Roman"/>
          <w:spacing w:val="-9"/>
          <w:sz w:val="20"/>
        </w:rPr>
        <w:t> </w:t>
      </w:r>
      <w:r>
        <w:rPr>
          <w:rFonts w:ascii="Times New Roman" w:hAnsi="Times New Roman"/>
          <w:spacing w:val="-2"/>
          <w:sz w:val="20"/>
        </w:rPr>
        <w:t>or</w:t>
      </w:r>
      <w:r>
        <w:rPr>
          <w:rFonts w:ascii="Times New Roman" w:hAnsi="Times New Roman"/>
          <w:spacing w:val="-9"/>
          <w:sz w:val="20"/>
        </w:rPr>
        <w:t> </w:t>
      </w:r>
      <w:r>
        <w:rPr>
          <w:rFonts w:ascii="Times New Roman" w:hAnsi="Times New Roman"/>
          <w:spacing w:val="-2"/>
          <w:sz w:val="20"/>
        </w:rPr>
        <w:t>questionnaire-based</w:t>
      </w:r>
      <w:r>
        <w:rPr>
          <w:rFonts w:ascii="Times New Roman" w:hAnsi="Times New Roman"/>
          <w:spacing w:val="-9"/>
          <w:sz w:val="20"/>
        </w:rPr>
        <w:t> </w:t>
      </w:r>
      <w:r>
        <w:rPr>
          <w:rFonts w:ascii="Times New Roman" w:hAnsi="Times New Roman"/>
          <w:spacing w:val="-2"/>
          <w:sz w:val="20"/>
        </w:rPr>
        <w:t>responses </w:t>
      </w:r>
      <w:r>
        <w:rPr>
          <w:rFonts w:ascii="Times New Roman" w:hAnsi="Times New Roman"/>
          <w:sz w:val="20"/>
        </w:rPr>
        <w:t>from participants, or methods that collect data after the experiment,</w:t>
      </w:r>
      <w:r>
        <w:rPr>
          <w:rFonts w:ascii="Times New Roman" w:hAnsi="Times New Roman"/>
          <w:spacing w:val="-6"/>
          <w:sz w:val="20"/>
        </w:rPr>
        <w:t> </w:t>
      </w:r>
      <w:r>
        <w:rPr>
          <w:rFonts w:ascii="Times New Roman" w:hAnsi="Times New Roman"/>
          <w:sz w:val="20"/>
        </w:rPr>
        <w:t>which</w:t>
      </w:r>
      <w:r>
        <w:rPr>
          <w:rFonts w:ascii="Times New Roman" w:hAnsi="Times New Roman"/>
          <w:spacing w:val="-6"/>
          <w:sz w:val="20"/>
        </w:rPr>
        <w:t> </w:t>
      </w:r>
      <w:r>
        <w:rPr>
          <w:rFonts w:ascii="Times New Roman" w:hAnsi="Times New Roman"/>
          <w:sz w:val="20"/>
        </w:rPr>
        <w:t>may</w:t>
      </w:r>
      <w:r>
        <w:rPr>
          <w:rFonts w:ascii="Times New Roman" w:hAnsi="Times New Roman"/>
          <w:spacing w:val="-6"/>
          <w:sz w:val="20"/>
        </w:rPr>
        <w:t> </w:t>
      </w:r>
      <w:r>
        <w:rPr>
          <w:rFonts w:ascii="Times New Roman" w:hAnsi="Times New Roman"/>
          <w:sz w:val="20"/>
        </w:rPr>
        <w:t>produce</w:t>
      </w:r>
      <w:r>
        <w:rPr>
          <w:rFonts w:ascii="Times New Roman" w:hAnsi="Times New Roman"/>
          <w:spacing w:val="-6"/>
          <w:sz w:val="20"/>
        </w:rPr>
        <w:t> </w:t>
      </w:r>
      <w:r>
        <w:rPr>
          <w:rFonts w:ascii="Times New Roman" w:hAnsi="Times New Roman"/>
          <w:sz w:val="20"/>
        </w:rPr>
        <w:t>unreliable</w:t>
      </w:r>
      <w:r>
        <w:rPr>
          <w:rFonts w:ascii="Times New Roman" w:hAnsi="Times New Roman"/>
          <w:spacing w:val="-6"/>
          <w:sz w:val="20"/>
        </w:rPr>
        <w:t> </w:t>
      </w:r>
      <w:r>
        <w:rPr>
          <w:rFonts w:ascii="Times New Roman" w:hAnsi="Times New Roman"/>
          <w:sz w:val="20"/>
        </w:rPr>
        <w:t>or</w:t>
      </w:r>
      <w:r>
        <w:rPr>
          <w:rFonts w:ascii="Times New Roman" w:hAnsi="Times New Roman"/>
          <w:spacing w:val="-6"/>
          <w:sz w:val="20"/>
        </w:rPr>
        <w:t> </w:t>
      </w:r>
      <w:r>
        <w:rPr>
          <w:rFonts w:ascii="Times New Roman" w:hAnsi="Times New Roman"/>
          <w:sz w:val="20"/>
        </w:rPr>
        <w:t>biased</w:t>
      </w:r>
      <w:r>
        <w:rPr>
          <w:rFonts w:ascii="Times New Roman" w:hAnsi="Times New Roman"/>
          <w:spacing w:val="-6"/>
          <w:sz w:val="20"/>
        </w:rPr>
        <w:t> </w:t>
      </w:r>
      <w:r>
        <w:rPr>
          <w:rFonts w:ascii="Times New Roman" w:hAnsi="Times New Roman"/>
          <w:sz w:val="20"/>
        </w:rPr>
        <w:t>results as</w:t>
      </w:r>
      <w:r>
        <w:rPr>
          <w:rFonts w:ascii="Times New Roman" w:hAnsi="Times New Roman"/>
          <w:spacing w:val="-10"/>
          <w:sz w:val="20"/>
        </w:rPr>
        <w:t> </w:t>
      </w:r>
      <w:r>
        <w:rPr>
          <w:rFonts w:ascii="Times New Roman" w:hAnsi="Times New Roman"/>
          <w:sz w:val="20"/>
        </w:rPr>
        <w:t>discussed</w:t>
      </w:r>
      <w:r>
        <w:rPr>
          <w:rFonts w:ascii="Times New Roman" w:hAnsi="Times New Roman"/>
          <w:spacing w:val="-10"/>
          <w:sz w:val="20"/>
        </w:rPr>
        <w:t> </w:t>
      </w:r>
      <w:r>
        <w:rPr>
          <w:rFonts w:ascii="Times New Roman" w:hAnsi="Times New Roman"/>
          <w:sz w:val="20"/>
        </w:rPr>
        <w:t>above</w:t>
      </w:r>
      <w:r>
        <w:rPr>
          <w:rFonts w:ascii="Times New Roman" w:hAnsi="Times New Roman"/>
          <w:spacing w:val="-10"/>
          <w:sz w:val="20"/>
        </w:rPr>
        <w:t> </w:t>
      </w:r>
      <w:r>
        <w:rPr>
          <w:rFonts w:ascii="Times New Roman" w:hAnsi="Times New Roman"/>
          <w:sz w:val="20"/>
        </w:rPr>
        <w:t>(Tichon</w:t>
      </w:r>
      <w:r>
        <w:rPr>
          <w:rFonts w:ascii="Times New Roman" w:hAnsi="Times New Roman"/>
          <w:spacing w:val="-10"/>
          <w:sz w:val="20"/>
        </w:rPr>
        <w:t> </w:t>
      </w:r>
      <w:r>
        <w:rPr>
          <w:rFonts w:ascii="Times New Roman" w:hAnsi="Times New Roman"/>
          <w:sz w:val="20"/>
        </w:rPr>
        <w:t>et</w:t>
      </w:r>
      <w:r>
        <w:rPr>
          <w:rFonts w:ascii="Times New Roman" w:hAnsi="Times New Roman"/>
          <w:spacing w:val="-11"/>
          <w:sz w:val="20"/>
        </w:rPr>
        <w:t> </w:t>
      </w:r>
      <w:r>
        <w:rPr>
          <w:rFonts w:ascii="Times New Roman" w:hAnsi="Times New Roman"/>
          <w:sz w:val="20"/>
        </w:rPr>
        <w:t>al.</w:t>
      </w:r>
      <w:r>
        <w:rPr>
          <w:rFonts w:ascii="Times New Roman" w:hAnsi="Times New Roman"/>
          <w:spacing w:val="-11"/>
          <w:sz w:val="20"/>
        </w:rPr>
        <w:t> </w:t>
      </w:r>
      <w:hyperlink w:history="true" w:anchor="_bookmark477">
        <w:r>
          <w:rPr>
            <w:rFonts w:ascii="Times New Roman" w:hAnsi="Times New Roman"/>
            <w:color w:val="0000FF"/>
            <w:sz w:val="20"/>
          </w:rPr>
          <w:t>2014</w:t>
        </w:r>
      </w:hyperlink>
      <w:r>
        <w:rPr>
          <w:rFonts w:ascii="Times New Roman" w:hAnsi="Times New Roman"/>
          <w:sz w:val="20"/>
        </w:rPr>
        <w:t>).</w:t>
      </w:r>
      <w:r>
        <w:rPr>
          <w:rFonts w:ascii="Times New Roman" w:hAnsi="Times New Roman"/>
          <w:spacing w:val="-10"/>
          <w:sz w:val="20"/>
        </w:rPr>
        <w:t> </w:t>
      </w:r>
      <w:r>
        <w:rPr>
          <w:rFonts w:ascii="Times New Roman" w:hAnsi="Times New Roman"/>
          <w:sz w:val="20"/>
        </w:rPr>
        <w:t>Tichon</w:t>
      </w:r>
      <w:r>
        <w:rPr>
          <w:rFonts w:ascii="Times New Roman" w:hAnsi="Times New Roman"/>
          <w:spacing w:val="-10"/>
          <w:sz w:val="20"/>
        </w:rPr>
        <w:t> </w:t>
      </w:r>
      <w:r>
        <w:rPr>
          <w:rFonts w:ascii="Times New Roman" w:hAnsi="Times New Roman"/>
          <w:sz w:val="20"/>
        </w:rPr>
        <w:t>et</w:t>
      </w:r>
      <w:r>
        <w:rPr>
          <w:rFonts w:ascii="Times New Roman" w:hAnsi="Times New Roman"/>
          <w:spacing w:val="-11"/>
          <w:sz w:val="20"/>
        </w:rPr>
        <w:t> </w:t>
      </w:r>
      <w:r>
        <w:rPr>
          <w:rFonts w:ascii="Times New Roman" w:hAnsi="Times New Roman"/>
          <w:sz w:val="20"/>
        </w:rPr>
        <w:t>al.</w:t>
      </w:r>
      <w:r>
        <w:rPr>
          <w:rFonts w:ascii="Times New Roman" w:hAnsi="Times New Roman"/>
          <w:spacing w:val="-10"/>
          <w:sz w:val="20"/>
        </w:rPr>
        <w:t> </w:t>
      </w:r>
      <w:r>
        <w:rPr>
          <w:rFonts w:ascii="Times New Roman" w:hAnsi="Times New Roman"/>
          <w:sz w:val="20"/>
        </w:rPr>
        <w:t>(</w:t>
      </w:r>
      <w:hyperlink w:history="true" w:anchor="_bookmark477">
        <w:r>
          <w:rPr>
            <w:rFonts w:ascii="Times New Roman" w:hAnsi="Times New Roman"/>
            <w:color w:val="0000FF"/>
            <w:sz w:val="20"/>
          </w:rPr>
          <w:t>2014</w:t>
        </w:r>
      </w:hyperlink>
      <w:r>
        <w:rPr>
          <w:rFonts w:ascii="Times New Roman" w:hAnsi="Times New Roman"/>
          <w:sz w:val="20"/>
        </w:rPr>
        <w:t>) underscore the importance of uninterrupted and continuous measures</w:t>
      </w:r>
      <w:r>
        <w:rPr>
          <w:rFonts w:ascii="Times New Roman" w:hAnsi="Times New Roman"/>
          <w:spacing w:val="-3"/>
          <w:sz w:val="20"/>
        </w:rPr>
        <w:t> </w:t>
      </w:r>
      <w:r>
        <w:rPr>
          <w:rFonts w:ascii="Times New Roman" w:hAnsi="Times New Roman"/>
          <w:sz w:val="20"/>
        </w:rPr>
        <w:t>of</w:t>
      </w:r>
      <w:r>
        <w:rPr>
          <w:rFonts w:ascii="Times New Roman" w:hAnsi="Times New Roman"/>
          <w:spacing w:val="-3"/>
          <w:sz w:val="20"/>
        </w:rPr>
        <w:t> </w:t>
      </w:r>
      <w:r>
        <w:rPr>
          <w:rFonts w:ascii="Times New Roman" w:hAnsi="Times New Roman"/>
          <w:sz w:val="20"/>
        </w:rPr>
        <w:t>aﬀect,</w:t>
      </w:r>
      <w:r>
        <w:rPr>
          <w:rFonts w:ascii="Times New Roman" w:hAnsi="Times New Roman"/>
          <w:spacing w:val="-3"/>
          <w:sz w:val="20"/>
        </w:rPr>
        <w:t> </w:t>
      </w:r>
      <w:r>
        <w:rPr>
          <w:rFonts w:ascii="Times New Roman" w:hAnsi="Times New Roman"/>
          <w:sz w:val="20"/>
        </w:rPr>
        <w:t>and</w:t>
      </w:r>
      <w:r>
        <w:rPr>
          <w:rFonts w:ascii="Times New Roman" w:hAnsi="Times New Roman"/>
          <w:spacing w:val="-3"/>
          <w:sz w:val="20"/>
        </w:rPr>
        <w:t> </w:t>
      </w:r>
      <w:r>
        <w:rPr>
          <w:rFonts w:ascii="Times New Roman" w:hAnsi="Times New Roman"/>
          <w:sz w:val="20"/>
        </w:rPr>
        <w:t>introduce</w:t>
      </w:r>
      <w:r>
        <w:rPr>
          <w:rFonts w:ascii="Times New Roman" w:hAnsi="Times New Roman"/>
          <w:spacing w:val="-3"/>
          <w:sz w:val="20"/>
        </w:rPr>
        <w:t> </w:t>
      </w:r>
      <w:r>
        <w:rPr>
          <w:rFonts w:ascii="Times New Roman" w:hAnsi="Times New Roman"/>
          <w:sz w:val="20"/>
        </w:rPr>
        <w:t>a</w:t>
      </w:r>
      <w:r>
        <w:rPr>
          <w:rFonts w:ascii="Times New Roman" w:hAnsi="Times New Roman"/>
          <w:spacing w:val="-3"/>
          <w:sz w:val="20"/>
        </w:rPr>
        <w:t> </w:t>
      </w:r>
      <w:r>
        <w:rPr>
          <w:rFonts w:ascii="Times New Roman" w:hAnsi="Times New Roman"/>
          <w:sz w:val="20"/>
        </w:rPr>
        <w:t>technique</w:t>
      </w:r>
      <w:r>
        <w:rPr>
          <w:rFonts w:ascii="Times New Roman" w:hAnsi="Times New Roman"/>
          <w:spacing w:val="-3"/>
          <w:sz w:val="20"/>
        </w:rPr>
        <w:t> </w:t>
      </w:r>
      <w:r>
        <w:rPr>
          <w:rFonts w:ascii="Times New Roman" w:hAnsi="Times New Roman"/>
          <w:sz w:val="20"/>
        </w:rPr>
        <w:t>that</w:t>
      </w:r>
      <w:r>
        <w:rPr>
          <w:rFonts w:ascii="Times New Roman" w:hAnsi="Times New Roman"/>
          <w:spacing w:val="-3"/>
          <w:sz w:val="20"/>
        </w:rPr>
        <w:t> </w:t>
      </w:r>
      <w:r>
        <w:rPr>
          <w:rFonts w:ascii="Times New Roman" w:hAnsi="Times New Roman"/>
          <w:sz w:val="20"/>
        </w:rPr>
        <w:t>measures the</w:t>
      </w:r>
      <w:r>
        <w:rPr>
          <w:rFonts w:ascii="Times New Roman" w:hAnsi="Times New Roman"/>
          <w:spacing w:val="38"/>
          <w:sz w:val="20"/>
        </w:rPr>
        <w:t> </w:t>
      </w:r>
      <w:r>
        <w:rPr>
          <w:rFonts w:ascii="Times New Roman" w:hAnsi="Times New Roman"/>
          <w:sz w:val="20"/>
        </w:rPr>
        <w:t>anxiety</w:t>
      </w:r>
      <w:r>
        <w:rPr>
          <w:rFonts w:ascii="Times New Roman" w:hAnsi="Times New Roman"/>
          <w:spacing w:val="38"/>
          <w:sz w:val="20"/>
        </w:rPr>
        <w:t> </w:t>
      </w:r>
      <w:r>
        <w:rPr>
          <w:rFonts w:ascii="Times New Roman" w:hAnsi="Times New Roman"/>
          <w:sz w:val="20"/>
        </w:rPr>
        <w:t>of</w:t>
      </w:r>
      <w:r>
        <w:rPr>
          <w:rFonts w:ascii="Times New Roman" w:hAnsi="Times New Roman"/>
          <w:spacing w:val="38"/>
          <w:sz w:val="20"/>
        </w:rPr>
        <w:t> </w:t>
      </w:r>
      <w:r>
        <w:rPr>
          <w:rFonts w:ascii="Times New Roman" w:hAnsi="Times New Roman"/>
          <w:sz w:val="20"/>
        </w:rPr>
        <w:t>pilot</w:t>
      </w:r>
      <w:r>
        <w:rPr>
          <w:rFonts w:ascii="Times New Roman" w:hAnsi="Times New Roman"/>
          <w:spacing w:val="38"/>
          <w:sz w:val="20"/>
        </w:rPr>
        <w:t> </w:t>
      </w:r>
      <w:r>
        <w:rPr>
          <w:rFonts w:ascii="Times New Roman" w:hAnsi="Times New Roman"/>
          <w:sz w:val="20"/>
        </w:rPr>
        <w:t>trainees</w:t>
      </w:r>
      <w:r>
        <w:rPr>
          <w:rFonts w:ascii="Times New Roman" w:hAnsi="Times New Roman"/>
          <w:spacing w:val="38"/>
          <w:sz w:val="20"/>
        </w:rPr>
        <w:t> </w:t>
      </w:r>
      <w:r>
        <w:rPr>
          <w:rFonts w:ascii="Times New Roman" w:hAnsi="Times New Roman"/>
          <w:sz w:val="20"/>
        </w:rPr>
        <w:t>in</w:t>
      </w:r>
      <w:r>
        <w:rPr>
          <w:rFonts w:ascii="Times New Roman" w:hAnsi="Times New Roman"/>
          <w:spacing w:val="38"/>
          <w:sz w:val="20"/>
        </w:rPr>
        <w:t> </w:t>
      </w:r>
      <w:r>
        <w:rPr>
          <w:rFonts w:ascii="Times New Roman" w:hAnsi="Times New Roman"/>
          <w:sz w:val="20"/>
        </w:rPr>
        <w:t>a</w:t>
      </w:r>
      <w:r>
        <w:rPr>
          <w:rFonts w:ascii="Times New Roman" w:hAnsi="Times New Roman"/>
          <w:spacing w:val="38"/>
          <w:sz w:val="20"/>
        </w:rPr>
        <w:t> </w:t>
      </w:r>
      <w:r>
        <w:rPr>
          <w:rFonts w:ascii="Times New Roman" w:hAnsi="Times New Roman"/>
          <w:sz w:val="20"/>
        </w:rPr>
        <w:t>flight</w:t>
      </w:r>
      <w:r>
        <w:rPr>
          <w:rFonts w:ascii="Times New Roman" w:hAnsi="Times New Roman"/>
          <w:spacing w:val="38"/>
          <w:sz w:val="20"/>
        </w:rPr>
        <w:t> </w:t>
      </w:r>
      <w:r>
        <w:rPr>
          <w:rFonts w:ascii="Times New Roman" w:hAnsi="Times New Roman"/>
          <w:sz w:val="20"/>
        </w:rPr>
        <w:t>simulation</w:t>
      </w:r>
      <w:r>
        <w:rPr>
          <w:rFonts w:ascii="Times New Roman" w:hAnsi="Times New Roman"/>
          <w:spacing w:val="38"/>
          <w:sz w:val="20"/>
        </w:rPr>
        <w:t> </w:t>
      </w:r>
      <w:r>
        <w:rPr>
          <w:rFonts w:ascii="Times New Roman" w:hAnsi="Times New Roman"/>
          <w:sz w:val="20"/>
        </w:rPr>
        <w:t>using eye movements and pupillometry. The results of the study </w:t>
      </w:r>
      <w:r>
        <w:rPr>
          <w:rFonts w:ascii="Times New Roman" w:hAnsi="Times New Roman"/>
          <w:spacing w:val="-2"/>
          <w:sz w:val="20"/>
        </w:rPr>
        <w:t>indicate</w:t>
      </w:r>
      <w:r>
        <w:rPr>
          <w:rFonts w:ascii="Times New Roman" w:hAnsi="Times New Roman"/>
          <w:spacing w:val="-3"/>
          <w:sz w:val="20"/>
        </w:rPr>
        <w:t> </w:t>
      </w:r>
      <w:r>
        <w:rPr>
          <w:rFonts w:ascii="Times New Roman" w:hAnsi="Times New Roman"/>
          <w:spacing w:val="-2"/>
          <w:sz w:val="20"/>
        </w:rPr>
        <w:t>that</w:t>
      </w:r>
      <w:r>
        <w:rPr>
          <w:rFonts w:ascii="Times New Roman" w:hAnsi="Times New Roman"/>
          <w:spacing w:val="-3"/>
          <w:sz w:val="20"/>
        </w:rPr>
        <w:t> </w:t>
      </w:r>
      <w:r>
        <w:rPr>
          <w:rFonts w:ascii="Times New Roman" w:hAnsi="Times New Roman"/>
          <w:spacing w:val="-2"/>
          <w:sz w:val="20"/>
        </w:rPr>
        <w:t>fixation</w:t>
      </w:r>
      <w:r>
        <w:rPr>
          <w:rFonts w:ascii="Times New Roman" w:hAnsi="Times New Roman"/>
          <w:spacing w:val="-3"/>
          <w:sz w:val="20"/>
        </w:rPr>
        <w:t> </w:t>
      </w:r>
      <w:r>
        <w:rPr>
          <w:rFonts w:ascii="Times New Roman" w:hAnsi="Times New Roman"/>
          <w:spacing w:val="-2"/>
          <w:sz w:val="20"/>
        </w:rPr>
        <w:t>duration</w:t>
      </w:r>
      <w:r>
        <w:rPr>
          <w:rFonts w:ascii="Times New Roman" w:hAnsi="Times New Roman"/>
          <w:spacing w:val="-3"/>
          <w:sz w:val="20"/>
        </w:rPr>
        <w:t> </w:t>
      </w:r>
      <w:r>
        <w:rPr>
          <w:rFonts w:ascii="Times New Roman" w:hAnsi="Times New Roman"/>
          <w:spacing w:val="-2"/>
          <w:sz w:val="20"/>
        </w:rPr>
        <w:t>and</w:t>
      </w:r>
      <w:r>
        <w:rPr>
          <w:rFonts w:ascii="Times New Roman" w:hAnsi="Times New Roman"/>
          <w:spacing w:val="-3"/>
          <w:sz w:val="20"/>
        </w:rPr>
        <w:t> </w:t>
      </w:r>
      <w:r>
        <w:rPr>
          <w:rFonts w:ascii="Times New Roman" w:hAnsi="Times New Roman"/>
          <w:spacing w:val="-2"/>
          <w:sz w:val="20"/>
        </w:rPr>
        <w:t>saccade</w:t>
      </w:r>
      <w:r>
        <w:rPr>
          <w:rFonts w:ascii="Times New Roman" w:hAnsi="Times New Roman"/>
          <w:spacing w:val="-3"/>
          <w:sz w:val="20"/>
        </w:rPr>
        <w:t> </w:t>
      </w:r>
      <w:r>
        <w:rPr>
          <w:rFonts w:ascii="Times New Roman" w:hAnsi="Times New Roman"/>
          <w:spacing w:val="-2"/>
          <w:sz w:val="20"/>
        </w:rPr>
        <w:t>rate</w:t>
      </w:r>
      <w:r>
        <w:rPr>
          <w:rFonts w:ascii="Times New Roman" w:hAnsi="Times New Roman"/>
          <w:spacing w:val="-3"/>
          <w:sz w:val="20"/>
        </w:rPr>
        <w:t> </w:t>
      </w:r>
      <w:r>
        <w:rPr>
          <w:rFonts w:ascii="Times New Roman" w:hAnsi="Times New Roman"/>
          <w:spacing w:val="-2"/>
          <w:sz w:val="20"/>
        </w:rPr>
        <w:t>corresponded </w:t>
      </w:r>
      <w:r>
        <w:rPr>
          <w:rFonts w:ascii="Times New Roman" w:hAnsi="Times New Roman"/>
          <w:sz w:val="20"/>
        </w:rPr>
        <w:t>reliably to pilot self-reports of anxiety which suggests eye tracking-based</w:t>
      </w:r>
      <w:r>
        <w:rPr>
          <w:rFonts w:ascii="Times New Roman" w:hAnsi="Times New Roman"/>
          <w:spacing w:val="-12"/>
          <w:sz w:val="20"/>
        </w:rPr>
        <w:t> </w:t>
      </w:r>
      <w:r>
        <w:rPr>
          <w:rFonts w:ascii="Times New Roman" w:hAnsi="Times New Roman"/>
          <w:sz w:val="20"/>
        </w:rPr>
        <w:t>measures</w:t>
      </w:r>
      <w:r>
        <w:rPr>
          <w:rFonts w:ascii="Times New Roman" w:hAnsi="Times New Roman"/>
          <w:spacing w:val="-12"/>
          <w:sz w:val="20"/>
        </w:rPr>
        <w:t> </w:t>
      </w:r>
      <w:r>
        <w:rPr>
          <w:rFonts w:ascii="Times New Roman" w:hAnsi="Times New Roman"/>
          <w:sz w:val="20"/>
        </w:rPr>
        <w:t>could</w:t>
      </w:r>
      <w:r>
        <w:rPr>
          <w:rFonts w:ascii="Times New Roman" w:hAnsi="Times New Roman"/>
          <w:spacing w:val="-12"/>
          <w:sz w:val="20"/>
        </w:rPr>
        <w:t> </w:t>
      </w:r>
      <w:r>
        <w:rPr>
          <w:rFonts w:ascii="Times New Roman" w:hAnsi="Times New Roman"/>
          <w:sz w:val="20"/>
        </w:rPr>
        <w:t>serve</w:t>
      </w:r>
      <w:r>
        <w:rPr>
          <w:rFonts w:ascii="Times New Roman" w:hAnsi="Times New Roman"/>
          <w:spacing w:val="-12"/>
          <w:sz w:val="20"/>
        </w:rPr>
        <w:t> </w:t>
      </w:r>
      <w:r>
        <w:rPr>
          <w:rFonts w:ascii="Times New Roman" w:hAnsi="Times New Roman"/>
          <w:sz w:val="20"/>
        </w:rPr>
        <w:t>as</w:t>
      </w:r>
      <w:r>
        <w:rPr>
          <w:rFonts w:ascii="Times New Roman" w:hAnsi="Times New Roman"/>
          <w:spacing w:val="-12"/>
          <w:sz w:val="20"/>
        </w:rPr>
        <w:t> </w:t>
      </w:r>
      <w:r>
        <w:rPr>
          <w:rFonts w:ascii="Times New Roman" w:hAnsi="Times New Roman"/>
          <w:sz w:val="20"/>
        </w:rPr>
        <w:t>reliable</w:t>
      </w:r>
      <w:r>
        <w:rPr>
          <w:rFonts w:ascii="Times New Roman" w:hAnsi="Times New Roman"/>
          <w:spacing w:val="-12"/>
          <w:sz w:val="20"/>
        </w:rPr>
        <w:t> </w:t>
      </w:r>
      <w:r>
        <w:rPr>
          <w:rFonts w:ascii="Times New Roman" w:hAnsi="Times New Roman"/>
          <w:sz w:val="20"/>
        </w:rPr>
        <w:t>measures</w:t>
      </w:r>
      <w:r>
        <w:rPr>
          <w:rFonts w:ascii="Times New Roman" w:hAnsi="Times New Roman"/>
          <w:spacing w:val="-12"/>
          <w:sz w:val="20"/>
        </w:rPr>
        <w:t> </w:t>
      </w:r>
      <w:r>
        <w:rPr>
          <w:rFonts w:ascii="Times New Roman" w:hAnsi="Times New Roman"/>
          <w:sz w:val="20"/>
        </w:rPr>
        <w:t>of aﬀective skill acquisition during simulated training.</w:t>
      </w:r>
    </w:p>
    <w:p>
      <w:pPr>
        <w:pStyle w:val="BodyText"/>
        <w:spacing w:before="9"/>
        <w:rPr>
          <w:rFonts w:ascii="Times New Roman"/>
          <w:sz w:val="20"/>
        </w:rPr>
      </w:pPr>
    </w:p>
    <w:p>
      <w:pPr>
        <w:pStyle w:val="Heading8"/>
        <w:numPr>
          <w:ilvl w:val="2"/>
          <w:numId w:val="12"/>
        </w:numPr>
        <w:tabs>
          <w:tab w:pos="776" w:val="left" w:leader="none"/>
        </w:tabs>
        <w:spacing w:line="240" w:lineRule="auto" w:before="0" w:after="0"/>
        <w:ind w:left="776" w:right="0" w:hanging="485"/>
        <w:jc w:val="left"/>
      </w:pPr>
      <w:r>
        <w:rPr>
          <w:w w:val="85"/>
        </w:rPr>
        <w:t>Measuring</w:t>
      </w:r>
      <w:r>
        <w:rPr>
          <w:spacing w:val="2"/>
        </w:rPr>
        <w:t> </w:t>
      </w:r>
      <w:r>
        <w:rPr>
          <w:w w:val="85"/>
        </w:rPr>
        <w:t>visual</w:t>
      </w:r>
      <w:r>
        <w:rPr>
          <w:spacing w:val="3"/>
        </w:rPr>
        <w:t> </w:t>
      </w:r>
      <w:r>
        <w:rPr>
          <w:spacing w:val="-2"/>
          <w:w w:val="85"/>
        </w:rPr>
        <w:t>attention</w:t>
      </w:r>
    </w:p>
    <w:p>
      <w:pPr>
        <w:pStyle w:val="BodyText"/>
        <w:spacing w:before="35"/>
        <w:rPr>
          <w:rFonts w:ascii="Gill Sans MT"/>
          <w:b/>
          <w:sz w:val="20"/>
        </w:rPr>
      </w:pPr>
    </w:p>
    <w:p>
      <w:pPr>
        <w:spacing w:line="261" w:lineRule="auto" w:before="0"/>
        <w:ind w:left="291" w:right="292" w:firstLine="0"/>
        <w:jc w:val="both"/>
        <w:rPr>
          <w:rFonts w:ascii="Times New Roman" w:hAnsi="Times New Roman"/>
          <w:sz w:val="20"/>
        </w:rPr>
      </w:pPr>
      <w:r>
        <w:rPr>
          <w:rFonts w:ascii="Times New Roman" w:hAnsi="Times New Roman"/>
          <w:sz w:val="20"/>
        </w:rPr>
        <w:t>Visual attention refers to the ability of the human visual system to selectively process only relevant areas of interest from the visual scenes (Borji et al. </w:t>
      </w:r>
      <w:hyperlink w:history="true" w:anchor="_bookmark341">
        <w:r>
          <w:rPr>
            <w:rFonts w:ascii="Times New Roman" w:hAnsi="Times New Roman"/>
            <w:color w:val="0000FF"/>
            <w:sz w:val="20"/>
          </w:rPr>
          <w:t>2019</w:t>
        </w:r>
      </w:hyperlink>
      <w:r>
        <w:rPr>
          <w:rFonts w:ascii="Times New Roman" w:hAnsi="Times New Roman"/>
          <w:sz w:val="20"/>
        </w:rPr>
        <w:t>). Modeling users’ visual</w:t>
      </w:r>
      <w:r>
        <w:rPr>
          <w:rFonts w:ascii="Times New Roman" w:hAnsi="Times New Roman"/>
          <w:spacing w:val="-1"/>
          <w:sz w:val="20"/>
        </w:rPr>
        <w:t> </w:t>
      </w:r>
      <w:r>
        <w:rPr>
          <w:rFonts w:ascii="Times New Roman" w:hAnsi="Times New Roman"/>
          <w:sz w:val="20"/>
        </w:rPr>
        <w:t>attention</w:t>
      </w:r>
      <w:r>
        <w:rPr>
          <w:rFonts w:ascii="Times New Roman" w:hAnsi="Times New Roman"/>
          <w:spacing w:val="-1"/>
          <w:sz w:val="20"/>
        </w:rPr>
        <w:t> </w:t>
      </w:r>
      <w:r>
        <w:rPr>
          <w:rFonts w:ascii="Times New Roman" w:hAnsi="Times New Roman"/>
          <w:sz w:val="20"/>
        </w:rPr>
        <w:t>in</w:t>
      </w:r>
      <w:r>
        <w:rPr>
          <w:rFonts w:ascii="Times New Roman" w:hAnsi="Times New Roman"/>
          <w:spacing w:val="-1"/>
          <w:sz w:val="20"/>
        </w:rPr>
        <w:t> </w:t>
      </w:r>
      <w:r>
        <w:rPr>
          <w:rFonts w:ascii="Times New Roman" w:hAnsi="Times New Roman"/>
          <w:sz w:val="20"/>
        </w:rPr>
        <w:t>VEs</w:t>
      </w:r>
      <w:r>
        <w:rPr>
          <w:rFonts w:ascii="Times New Roman" w:hAnsi="Times New Roman"/>
          <w:spacing w:val="-1"/>
          <w:sz w:val="20"/>
        </w:rPr>
        <w:t> </w:t>
      </w:r>
      <w:r>
        <w:rPr>
          <w:rFonts w:ascii="Times New Roman" w:hAnsi="Times New Roman"/>
          <w:sz w:val="20"/>
        </w:rPr>
        <w:t>allows</w:t>
      </w:r>
      <w:r>
        <w:rPr>
          <w:rFonts w:ascii="Times New Roman" w:hAnsi="Times New Roman"/>
          <w:spacing w:val="-1"/>
          <w:sz w:val="20"/>
        </w:rPr>
        <w:t> </w:t>
      </w:r>
      <w:r>
        <w:rPr>
          <w:rFonts w:ascii="Times New Roman" w:hAnsi="Times New Roman"/>
          <w:sz w:val="20"/>
        </w:rPr>
        <w:t>us</w:t>
      </w:r>
      <w:r>
        <w:rPr>
          <w:rFonts w:ascii="Times New Roman" w:hAnsi="Times New Roman"/>
          <w:spacing w:val="-1"/>
          <w:sz w:val="20"/>
        </w:rPr>
        <w:t> </w:t>
      </w:r>
      <w:r>
        <w:rPr>
          <w:rFonts w:ascii="Times New Roman" w:hAnsi="Times New Roman"/>
          <w:sz w:val="20"/>
        </w:rPr>
        <w:t>to</w:t>
      </w:r>
      <w:r>
        <w:rPr>
          <w:rFonts w:ascii="Times New Roman" w:hAnsi="Times New Roman"/>
          <w:spacing w:val="-1"/>
          <w:sz w:val="20"/>
        </w:rPr>
        <w:t> </w:t>
      </w:r>
      <w:r>
        <w:rPr>
          <w:rFonts w:ascii="Times New Roman" w:hAnsi="Times New Roman"/>
          <w:sz w:val="20"/>
        </w:rPr>
        <w:t>understand</w:t>
      </w:r>
      <w:r>
        <w:rPr>
          <w:rFonts w:ascii="Times New Roman" w:hAnsi="Times New Roman"/>
          <w:spacing w:val="-1"/>
          <w:sz w:val="20"/>
        </w:rPr>
        <w:t> </w:t>
      </w:r>
      <w:r>
        <w:rPr>
          <w:rFonts w:ascii="Times New Roman" w:hAnsi="Times New Roman"/>
          <w:sz w:val="20"/>
        </w:rPr>
        <w:t>how</w:t>
      </w:r>
      <w:r>
        <w:rPr>
          <w:rFonts w:ascii="Times New Roman" w:hAnsi="Times New Roman"/>
          <w:spacing w:val="-1"/>
          <w:sz w:val="20"/>
        </w:rPr>
        <w:t> </w:t>
      </w:r>
      <w:r>
        <w:rPr>
          <w:rFonts w:ascii="Times New Roman" w:hAnsi="Times New Roman"/>
          <w:sz w:val="20"/>
        </w:rPr>
        <w:t>people explore VEs and what elements of the VE attract their attention.</w:t>
      </w:r>
      <w:r>
        <w:rPr>
          <w:rFonts w:ascii="Times New Roman" w:hAnsi="Times New Roman"/>
          <w:spacing w:val="-5"/>
          <w:sz w:val="20"/>
        </w:rPr>
        <w:t> </w:t>
      </w:r>
      <w:r>
        <w:rPr>
          <w:rFonts w:ascii="Times New Roman" w:hAnsi="Times New Roman"/>
          <w:sz w:val="20"/>
        </w:rPr>
        <w:t>Previous</w:t>
      </w:r>
      <w:r>
        <w:rPr>
          <w:rFonts w:ascii="Times New Roman" w:hAnsi="Times New Roman"/>
          <w:spacing w:val="-5"/>
          <w:sz w:val="20"/>
        </w:rPr>
        <w:t> </w:t>
      </w:r>
      <w:r>
        <w:rPr>
          <w:rFonts w:ascii="Times New Roman" w:hAnsi="Times New Roman"/>
          <w:sz w:val="20"/>
        </w:rPr>
        <w:t>studies</w:t>
      </w:r>
      <w:r>
        <w:rPr>
          <w:rFonts w:ascii="Times New Roman" w:hAnsi="Times New Roman"/>
          <w:spacing w:val="-5"/>
          <w:sz w:val="20"/>
        </w:rPr>
        <w:t> </w:t>
      </w:r>
      <w:r>
        <w:rPr>
          <w:rFonts w:ascii="Times New Roman" w:hAnsi="Times New Roman"/>
          <w:sz w:val="20"/>
        </w:rPr>
        <w:t>indicate</w:t>
      </w:r>
      <w:r>
        <w:rPr>
          <w:rFonts w:ascii="Times New Roman" w:hAnsi="Times New Roman"/>
          <w:spacing w:val="-5"/>
          <w:sz w:val="20"/>
        </w:rPr>
        <w:t> </w:t>
      </w:r>
      <w:r>
        <w:rPr>
          <w:rFonts w:ascii="Times New Roman" w:hAnsi="Times New Roman"/>
          <w:sz w:val="20"/>
        </w:rPr>
        <w:t>that</w:t>
      </w:r>
      <w:r>
        <w:rPr>
          <w:rFonts w:ascii="Times New Roman" w:hAnsi="Times New Roman"/>
          <w:spacing w:val="-5"/>
          <w:sz w:val="20"/>
        </w:rPr>
        <w:t> </w:t>
      </w:r>
      <w:r>
        <w:rPr>
          <w:rFonts w:ascii="Times New Roman" w:hAnsi="Times New Roman"/>
          <w:sz w:val="20"/>
        </w:rPr>
        <w:t>experts</w:t>
      </w:r>
      <w:r>
        <w:rPr>
          <w:rFonts w:ascii="Times New Roman" w:hAnsi="Times New Roman"/>
          <w:spacing w:val="-5"/>
          <w:sz w:val="20"/>
        </w:rPr>
        <w:t> </w:t>
      </w:r>
      <w:r>
        <w:rPr>
          <w:rFonts w:ascii="Times New Roman" w:hAnsi="Times New Roman"/>
          <w:sz w:val="20"/>
        </w:rPr>
        <w:t>and</w:t>
      </w:r>
      <w:r>
        <w:rPr>
          <w:rFonts w:ascii="Times New Roman" w:hAnsi="Times New Roman"/>
          <w:spacing w:val="-5"/>
          <w:sz w:val="20"/>
        </w:rPr>
        <w:t> </w:t>
      </w:r>
      <w:r>
        <w:rPr>
          <w:rFonts w:ascii="Times New Roman" w:hAnsi="Times New Roman"/>
          <w:sz w:val="20"/>
        </w:rPr>
        <w:t>novices show diﬀerent visual attention patterns in learning tasks (Duchowski </w:t>
      </w:r>
      <w:hyperlink w:history="true" w:anchor="_bookmark357">
        <w:r>
          <w:rPr>
            <w:rFonts w:ascii="Times New Roman" w:hAnsi="Times New Roman"/>
            <w:color w:val="0000FF"/>
            <w:sz w:val="20"/>
          </w:rPr>
          <w:t>2018</w:t>
        </w:r>
      </w:hyperlink>
      <w:r>
        <w:rPr>
          <w:rFonts w:ascii="Times New Roman" w:hAnsi="Times New Roman"/>
          <w:sz w:val="20"/>
        </w:rPr>
        <w:t>). However, previous research findings have</w:t>
      </w:r>
      <w:r>
        <w:rPr>
          <w:rFonts w:ascii="Times New Roman" w:hAnsi="Times New Roman"/>
          <w:spacing w:val="-6"/>
          <w:sz w:val="20"/>
        </w:rPr>
        <w:t> </w:t>
      </w:r>
      <w:r>
        <w:rPr>
          <w:rFonts w:ascii="Times New Roman" w:hAnsi="Times New Roman"/>
          <w:sz w:val="20"/>
        </w:rPr>
        <w:t>been</w:t>
      </w:r>
      <w:r>
        <w:rPr>
          <w:rFonts w:ascii="Times New Roman" w:hAnsi="Times New Roman"/>
          <w:spacing w:val="-7"/>
          <w:sz w:val="20"/>
        </w:rPr>
        <w:t> </w:t>
      </w:r>
      <w:r>
        <w:rPr>
          <w:rFonts w:ascii="Times New Roman" w:hAnsi="Times New Roman"/>
          <w:sz w:val="20"/>
        </w:rPr>
        <w:t>inconsistent</w:t>
      </w:r>
      <w:r>
        <w:rPr>
          <w:rFonts w:ascii="Times New Roman" w:hAnsi="Times New Roman"/>
          <w:spacing w:val="-7"/>
          <w:sz w:val="20"/>
        </w:rPr>
        <w:t> </w:t>
      </w:r>
      <w:r>
        <w:rPr>
          <w:rFonts w:ascii="Times New Roman" w:hAnsi="Times New Roman"/>
          <w:sz w:val="20"/>
        </w:rPr>
        <w:t>when</w:t>
      </w:r>
      <w:r>
        <w:rPr>
          <w:rFonts w:ascii="Times New Roman" w:hAnsi="Times New Roman"/>
          <w:spacing w:val="-7"/>
          <w:sz w:val="20"/>
        </w:rPr>
        <w:t> </w:t>
      </w:r>
      <w:r>
        <w:rPr>
          <w:rFonts w:ascii="Times New Roman" w:hAnsi="Times New Roman"/>
          <w:sz w:val="20"/>
        </w:rPr>
        <w:t>looking</w:t>
      </w:r>
      <w:r>
        <w:rPr>
          <w:rFonts w:ascii="Times New Roman" w:hAnsi="Times New Roman"/>
          <w:spacing w:val="-7"/>
          <w:sz w:val="20"/>
        </w:rPr>
        <w:t> </w:t>
      </w:r>
      <w:r>
        <w:rPr>
          <w:rFonts w:ascii="Times New Roman" w:hAnsi="Times New Roman"/>
          <w:sz w:val="20"/>
        </w:rPr>
        <w:t>at</w:t>
      </w:r>
      <w:r>
        <w:rPr>
          <w:rFonts w:ascii="Times New Roman" w:hAnsi="Times New Roman"/>
          <w:spacing w:val="-7"/>
          <w:sz w:val="20"/>
        </w:rPr>
        <w:t> </w:t>
      </w:r>
      <w:r>
        <w:rPr>
          <w:rFonts w:ascii="Times New Roman" w:hAnsi="Times New Roman"/>
          <w:sz w:val="20"/>
        </w:rPr>
        <w:t>the</w:t>
      </w:r>
      <w:r>
        <w:rPr>
          <w:rFonts w:ascii="Times New Roman" w:hAnsi="Times New Roman"/>
          <w:spacing w:val="-7"/>
          <w:sz w:val="20"/>
        </w:rPr>
        <w:t> </w:t>
      </w:r>
      <w:r>
        <w:rPr>
          <w:rFonts w:ascii="Times New Roman" w:hAnsi="Times New Roman"/>
          <w:sz w:val="20"/>
        </w:rPr>
        <w:t>average</w:t>
      </w:r>
      <w:r>
        <w:rPr>
          <w:rFonts w:ascii="Times New Roman" w:hAnsi="Times New Roman"/>
          <w:spacing w:val="-7"/>
          <w:sz w:val="20"/>
        </w:rPr>
        <w:t> </w:t>
      </w:r>
      <w:r>
        <w:rPr>
          <w:rFonts w:ascii="Times New Roman" w:hAnsi="Times New Roman"/>
          <w:sz w:val="20"/>
        </w:rPr>
        <w:t>fixation duration exhibited by experts and novices. Some studies show that experts tend to exhibit shorter average fixation duration; they make better use of visual elements outside their foveal region and make use of a larger visual span</w:t>
      </w:r>
      <w:r>
        <w:rPr>
          <w:rFonts w:ascii="Times New Roman" w:hAnsi="Times New Roman"/>
          <w:spacing w:val="40"/>
          <w:sz w:val="20"/>
        </w:rPr>
        <w:t> </w:t>
      </w:r>
      <w:r>
        <w:rPr>
          <w:rFonts w:ascii="Times New Roman" w:hAnsi="Times New Roman"/>
          <w:sz w:val="20"/>
        </w:rPr>
        <w:t>area (Duchowski </w:t>
      </w:r>
      <w:hyperlink w:history="true" w:anchor="_bookmark357">
        <w:r>
          <w:rPr>
            <w:rFonts w:ascii="Times New Roman" w:hAnsi="Times New Roman"/>
            <w:color w:val="0000FF"/>
            <w:sz w:val="20"/>
          </w:rPr>
          <w:t>2018</w:t>
        </w:r>
      </w:hyperlink>
      <w:r>
        <w:rPr>
          <w:rFonts w:ascii="Times New Roman" w:hAnsi="Times New Roman"/>
          <w:sz w:val="20"/>
        </w:rPr>
        <w:t>). A meta-analytic review by Mann</w:t>
      </w:r>
      <w:r>
        <w:rPr>
          <w:rFonts w:ascii="Times New Roman" w:hAnsi="Times New Roman"/>
          <w:spacing w:val="40"/>
          <w:sz w:val="20"/>
        </w:rPr>
        <w:t> </w:t>
      </w:r>
      <w:r>
        <w:rPr>
          <w:rFonts w:ascii="Times New Roman" w:hAnsi="Times New Roman"/>
          <w:sz w:val="20"/>
        </w:rPr>
        <w:t>et al. (</w:t>
      </w:r>
      <w:hyperlink w:history="true" w:anchor="_bookmark418">
        <w:r>
          <w:rPr>
            <w:rFonts w:ascii="Times New Roman" w:hAnsi="Times New Roman"/>
            <w:color w:val="0000FF"/>
            <w:sz w:val="20"/>
          </w:rPr>
          <w:t>1998</w:t>
        </w:r>
      </w:hyperlink>
      <w:r>
        <w:rPr>
          <w:rFonts w:ascii="Times New Roman" w:hAnsi="Times New Roman"/>
          <w:sz w:val="20"/>
        </w:rPr>
        <w:t>) also showed that experts used fewer fixations of</w:t>
      </w:r>
      <w:r>
        <w:rPr>
          <w:rFonts w:ascii="Times New Roman" w:hAnsi="Times New Roman"/>
          <w:sz w:val="20"/>
        </w:rPr>
        <w:t> longer duration compared to no experts. The review points out that experts’ eye movements are moderated by several</w:t>
      </w:r>
      <w:r>
        <w:rPr>
          <w:rFonts w:ascii="Times New Roman" w:hAnsi="Times New Roman"/>
          <w:spacing w:val="-5"/>
          <w:sz w:val="20"/>
        </w:rPr>
        <w:t> </w:t>
      </w:r>
      <w:r>
        <w:rPr>
          <w:rFonts w:ascii="Times New Roman" w:hAnsi="Times New Roman"/>
          <w:sz w:val="20"/>
        </w:rPr>
        <w:t>factors</w:t>
      </w:r>
      <w:r>
        <w:rPr>
          <w:rFonts w:ascii="Times New Roman" w:hAnsi="Times New Roman"/>
          <w:spacing w:val="-5"/>
          <w:sz w:val="20"/>
        </w:rPr>
        <w:t> </w:t>
      </w:r>
      <w:r>
        <w:rPr>
          <w:rFonts w:ascii="Times New Roman" w:hAnsi="Times New Roman"/>
          <w:sz w:val="20"/>
        </w:rPr>
        <w:t>including</w:t>
      </w:r>
      <w:r>
        <w:rPr>
          <w:rFonts w:ascii="Times New Roman" w:hAnsi="Times New Roman"/>
          <w:spacing w:val="-5"/>
          <w:sz w:val="20"/>
        </w:rPr>
        <w:t> </w:t>
      </w:r>
      <w:r>
        <w:rPr>
          <w:rFonts w:ascii="Times New Roman" w:hAnsi="Times New Roman"/>
          <w:sz w:val="20"/>
        </w:rPr>
        <w:t>the</w:t>
      </w:r>
      <w:r>
        <w:rPr>
          <w:rFonts w:ascii="Times New Roman" w:hAnsi="Times New Roman"/>
          <w:spacing w:val="-5"/>
          <w:sz w:val="20"/>
        </w:rPr>
        <w:t> </w:t>
      </w:r>
      <w:r>
        <w:rPr>
          <w:rFonts w:ascii="Times New Roman" w:hAnsi="Times New Roman"/>
          <w:sz w:val="20"/>
        </w:rPr>
        <w:t>task</w:t>
      </w:r>
      <w:r>
        <w:rPr>
          <w:rFonts w:ascii="Times New Roman" w:hAnsi="Times New Roman"/>
          <w:spacing w:val="-5"/>
          <w:sz w:val="20"/>
        </w:rPr>
        <w:t> </w:t>
      </w:r>
      <w:r>
        <w:rPr>
          <w:rFonts w:ascii="Times New Roman" w:hAnsi="Times New Roman"/>
          <w:sz w:val="20"/>
        </w:rPr>
        <w:t>type</w:t>
      </w:r>
      <w:r>
        <w:rPr>
          <w:rFonts w:ascii="Times New Roman" w:hAnsi="Times New Roman"/>
          <w:spacing w:val="-5"/>
          <w:sz w:val="20"/>
        </w:rPr>
        <w:t> </w:t>
      </w:r>
      <w:r>
        <w:rPr>
          <w:rFonts w:ascii="Times New Roman" w:hAnsi="Times New Roman"/>
          <w:sz w:val="20"/>
        </w:rPr>
        <w:t>and</w:t>
      </w:r>
      <w:r>
        <w:rPr>
          <w:rFonts w:ascii="Times New Roman" w:hAnsi="Times New Roman"/>
          <w:spacing w:val="-5"/>
          <w:sz w:val="20"/>
        </w:rPr>
        <w:t> </w:t>
      </w:r>
      <w:r>
        <w:rPr>
          <w:rFonts w:ascii="Times New Roman" w:hAnsi="Times New Roman"/>
          <w:sz w:val="20"/>
        </w:rPr>
        <w:t>the</w:t>
      </w:r>
      <w:r>
        <w:rPr>
          <w:rFonts w:ascii="Times New Roman" w:hAnsi="Times New Roman"/>
          <w:spacing w:val="-5"/>
          <w:sz w:val="20"/>
        </w:rPr>
        <w:t> </w:t>
      </w:r>
      <w:r>
        <w:rPr>
          <w:rFonts w:ascii="Times New Roman" w:hAnsi="Times New Roman"/>
          <w:sz w:val="20"/>
        </w:rPr>
        <w:t>environment. However, a study conducted outside VR by Eivazi et al. (</w:t>
      </w:r>
      <w:hyperlink w:history="true" w:anchor="_bookmark360">
        <w:r>
          <w:rPr>
            <w:rFonts w:ascii="Times New Roman" w:hAnsi="Times New Roman"/>
            <w:color w:val="0000FF"/>
            <w:sz w:val="20"/>
          </w:rPr>
          <w:t>2017</w:t>
        </w:r>
      </w:hyperlink>
      <w:r>
        <w:rPr>
          <w:rFonts w:ascii="Times New Roman" w:hAnsi="Times New Roman"/>
          <w:sz w:val="20"/>
        </w:rPr>
        <w:t>) has found the opposite results showing that experts in a neurosurgery</w:t>
      </w:r>
      <w:r>
        <w:rPr>
          <w:rFonts w:ascii="Times New Roman" w:hAnsi="Times New Roman"/>
          <w:sz w:val="20"/>
        </w:rPr>
        <w:t> task</w:t>
      </w:r>
      <w:r>
        <w:rPr>
          <w:rFonts w:ascii="Times New Roman" w:hAnsi="Times New Roman"/>
          <w:sz w:val="20"/>
        </w:rPr>
        <w:t> showed longer fixation duration compared</w:t>
      </w:r>
      <w:r>
        <w:rPr>
          <w:rFonts w:ascii="Times New Roman" w:hAnsi="Times New Roman"/>
          <w:spacing w:val="31"/>
          <w:sz w:val="20"/>
        </w:rPr>
        <w:t> </w:t>
      </w:r>
      <w:r>
        <w:rPr>
          <w:rFonts w:ascii="Times New Roman" w:hAnsi="Times New Roman"/>
          <w:sz w:val="20"/>
        </w:rPr>
        <w:t>to</w:t>
      </w:r>
      <w:r>
        <w:rPr>
          <w:rFonts w:ascii="Times New Roman" w:hAnsi="Times New Roman"/>
          <w:spacing w:val="31"/>
          <w:sz w:val="20"/>
        </w:rPr>
        <w:t> </w:t>
      </w:r>
      <w:r>
        <w:rPr>
          <w:rFonts w:ascii="Times New Roman" w:hAnsi="Times New Roman"/>
          <w:sz w:val="20"/>
        </w:rPr>
        <w:t>novices.</w:t>
      </w:r>
      <w:r>
        <w:rPr>
          <w:rFonts w:ascii="Times New Roman" w:hAnsi="Times New Roman"/>
          <w:spacing w:val="31"/>
          <w:sz w:val="20"/>
        </w:rPr>
        <w:t> </w:t>
      </w:r>
      <w:r>
        <w:rPr>
          <w:rFonts w:ascii="Times New Roman" w:hAnsi="Times New Roman"/>
          <w:sz w:val="20"/>
        </w:rPr>
        <w:t>Moreover,</w:t>
      </w:r>
      <w:r>
        <w:rPr>
          <w:rFonts w:ascii="Times New Roman" w:hAnsi="Times New Roman"/>
          <w:spacing w:val="30"/>
          <w:sz w:val="20"/>
        </w:rPr>
        <w:t> </w:t>
      </w:r>
      <w:r>
        <w:rPr>
          <w:rFonts w:ascii="Times New Roman" w:hAnsi="Times New Roman"/>
          <w:sz w:val="20"/>
        </w:rPr>
        <w:t>a</w:t>
      </w:r>
      <w:r>
        <w:rPr>
          <w:rFonts w:ascii="Times New Roman" w:hAnsi="Times New Roman"/>
          <w:spacing w:val="31"/>
          <w:sz w:val="20"/>
        </w:rPr>
        <w:t> </w:t>
      </w:r>
      <w:r>
        <w:rPr>
          <w:rFonts w:ascii="Times New Roman" w:hAnsi="Times New Roman"/>
          <w:sz w:val="20"/>
        </w:rPr>
        <w:t>study</w:t>
      </w:r>
      <w:r>
        <w:rPr>
          <w:rFonts w:ascii="Times New Roman" w:hAnsi="Times New Roman"/>
          <w:spacing w:val="31"/>
          <w:sz w:val="20"/>
        </w:rPr>
        <w:t> </w:t>
      </w:r>
      <w:r>
        <w:rPr>
          <w:rFonts w:ascii="Times New Roman" w:hAnsi="Times New Roman"/>
          <w:sz w:val="20"/>
        </w:rPr>
        <w:t>by</w:t>
      </w:r>
      <w:r>
        <w:rPr>
          <w:rFonts w:ascii="Times New Roman" w:hAnsi="Times New Roman"/>
          <w:spacing w:val="31"/>
          <w:sz w:val="20"/>
        </w:rPr>
        <w:t> </w:t>
      </w:r>
      <w:r>
        <w:rPr>
          <w:rFonts w:ascii="Times New Roman" w:hAnsi="Times New Roman"/>
          <w:sz w:val="20"/>
        </w:rPr>
        <w:t>Harris</w:t>
      </w:r>
      <w:r>
        <w:rPr>
          <w:rFonts w:ascii="Times New Roman" w:hAnsi="Times New Roman"/>
          <w:spacing w:val="30"/>
          <w:sz w:val="20"/>
        </w:rPr>
        <w:t> </w:t>
      </w:r>
      <w:r>
        <w:rPr>
          <w:rFonts w:ascii="Times New Roman" w:hAnsi="Times New Roman"/>
          <w:sz w:val="20"/>
        </w:rPr>
        <w:t>et</w:t>
      </w:r>
      <w:r>
        <w:rPr>
          <w:rFonts w:ascii="Times New Roman" w:hAnsi="Times New Roman"/>
          <w:spacing w:val="31"/>
          <w:sz w:val="20"/>
        </w:rPr>
        <w:t> </w:t>
      </w:r>
      <w:r>
        <w:rPr>
          <w:rFonts w:ascii="Times New Roman" w:hAnsi="Times New Roman"/>
          <w:sz w:val="20"/>
        </w:rPr>
        <w:t>al.</w:t>
      </w:r>
    </w:p>
    <w:p>
      <w:pPr>
        <w:spacing w:after="0" w:line="261" w:lineRule="auto"/>
        <w:jc w:val="both"/>
        <w:rPr>
          <w:rFonts w:ascii="Times New Roman" w:hAnsi="Times New Roman"/>
          <w:sz w:val="20"/>
        </w:rPr>
        <w:sectPr>
          <w:headerReference w:type="default" r:id="rId438"/>
          <w:footerReference w:type="default" r:id="rId439"/>
          <w:pgSz w:w="11910" w:h="15820"/>
          <w:pgMar w:header="635" w:footer="0" w:top="900" w:bottom="280" w:left="720" w:right="720"/>
          <w:cols w:num="2" w:equalWidth="0">
            <w:col w:w="5072" w:space="40"/>
            <w:col w:w="5358"/>
          </w:cols>
        </w:sectPr>
      </w:pPr>
    </w:p>
    <w:p>
      <w:pPr>
        <w:pStyle w:val="Heading2"/>
        <w:spacing w:before="257"/>
      </w:pPr>
      <w:r>
        <w:rPr>
          <w:w w:val="90"/>
        </w:rPr>
        <w:t>1</w:t>
      </w:r>
      <w:r>
        <w:rPr>
          <w:spacing w:val="-7"/>
          <w:w w:val="90"/>
        </w:rPr>
        <w:t> </w:t>
      </w:r>
      <w:r>
        <w:rPr>
          <w:spacing w:val="-10"/>
          <w:w w:val="335"/>
        </w:rPr>
        <w:t>3</w:t>
      </w:r>
    </w:p>
    <w:p>
      <w:pPr>
        <w:pStyle w:val="Heading2"/>
        <w:spacing w:after="0"/>
        <w:sectPr>
          <w:type w:val="continuous"/>
          <w:pgSz w:w="11910" w:h="15820"/>
          <w:pgMar w:header="635" w:footer="0" w:top="540" w:bottom="280" w:left="720" w:right="720"/>
        </w:sectPr>
      </w:pPr>
    </w:p>
    <w:p>
      <w:pPr>
        <w:spacing w:line="261" w:lineRule="auto" w:before="189"/>
        <w:ind w:left="300" w:right="1" w:firstLine="0"/>
        <w:jc w:val="both"/>
        <w:rPr>
          <w:rFonts w:ascii="Times New Roman" w:hAnsi="Times New Roman"/>
          <w:sz w:val="20"/>
        </w:rPr>
      </w:pPr>
      <w:r>
        <w:rPr>
          <w:rFonts w:ascii="Times New Roman" w:hAnsi="Times New Roman"/>
          <w:sz w:val="20"/>
        </w:rPr>
        <w:t>(</w:t>
      </w:r>
      <w:hyperlink w:history="true" w:anchor="_bookmark371">
        <w:r>
          <w:rPr>
            <w:rFonts w:ascii="Times New Roman" w:hAnsi="Times New Roman"/>
            <w:color w:val="0000FF"/>
            <w:sz w:val="20"/>
          </w:rPr>
          <w:t>2020b</w:t>
        </w:r>
      </w:hyperlink>
      <w:r>
        <w:rPr>
          <w:rFonts w:ascii="Times New Roman" w:hAnsi="Times New Roman"/>
          <w:sz w:val="20"/>
        </w:rPr>
        <w:t>) has found that there is no significant diﬀerences</w:t>
      </w:r>
      <w:r>
        <w:rPr>
          <w:rFonts w:ascii="Times New Roman" w:hAnsi="Times New Roman"/>
          <w:spacing w:val="80"/>
          <w:w w:val="150"/>
          <w:sz w:val="20"/>
        </w:rPr>
        <w:t> </w:t>
      </w:r>
      <w:r>
        <w:rPr>
          <w:rFonts w:ascii="Times New Roman" w:hAnsi="Times New Roman"/>
          <w:sz w:val="20"/>
        </w:rPr>
        <w:t>in</w:t>
      </w:r>
      <w:r>
        <w:rPr>
          <w:rFonts w:ascii="Times New Roman" w:hAnsi="Times New Roman"/>
          <w:spacing w:val="-2"/>
          <w:sz w:val="20"/>
        </w:rPr>
        <w:t> </w:t>
      </w:r>
      <w:r>
        <w:rPr>
          <w:rFonts w:ascii="Times New Roman" w:hAnsi="Times New Roman"/>
          <w:sz w:val="20"/>
        </w:rPr>
        <w:t>fixation</w:t>
      </w:r>
      <w:r>
        <w:rPr>
          <w:rFonts w:ascii="Times New Roman" w:hAnsi="Times New Roman"/>
          <w:spacing w:val="-2"/>
          <w:sz w:val="20"/>
        </w:rPr>
        <w:t> </w:t>
      </w:r>
      <w:r>
        <w:rPr>
          <w:rFonts w:ascii="Times New Roman" w:hAnsi="Times New Roman"/>
          <w:sz w:val="20"/>
        </w:rPr>
        <w:t>duration</w:t>
      </w:r>
      <w:r>
        <w:rPr>
          <w:rFonts w:ascii="Times New Roman" w:hAnsi="Times New Roman"/>
          <w:spacing w:val="-2"/>
          <w:sz w:val="20"/>
        </w:rPr>
        <w:t> </w:t>
      </w:r>
      <w:r>
        <w:rPr>
          <w:rFonts w:ascii="Times New Roman" w:hAnsi="Times New Roman"/>
          <w:sz w:val="20"/>
        </w:rPr>
        <w:t>between</w:t>
      </w:r>
      <w:r>
        <w:rPr>
          <w:rFonts w:ascii="Times New Roman" w:hAnsi="Times New Roman"/>
          <w:spacing w:val="-2"/>
          <w:sz w:val="20"/>
        </w:rPr>
        <w:t> </w:t>
      </w:r>
      <w:r>
        <w:rPr>
          <w:rFonts w:ascii="Times New Roman" w:hAnsi="Times New Roman"/>
          <w:sz w:val="20"/>
        </w:rPr>
        <w:t>experts</w:t>
      </w:r>
      <w:r>
        <w:rPr>
          <w:rFonts w:ascii="Times New Roman" w:hAnsi="Times New Roman"/>
          <w:spacing w:val="-2"/>
          <w:sz w:val="20"/>
        </w:rPr>
        <w:t> </w:t>
      </w:r>
      <w:r>
        <w:rPr>
          <w:rFonts w:ascii="Times New Roman" w:hAnsi="Times New Roman"/>
          <w:sz w:val="20"/>
        </w:rPr>
        <w:t>and</w:t>
      </w:r>
      <w:r>
        <w:rPr>
          <w:rFonts w:ascii="Times New Roman" w:hAnsi="Times New Roman"/>
          <w:spacing w:val="-2"/>
          <w:sz w:val="20"/>
        </w:rPr>
        <w:t> </w:t>
      </w:r>
      <w:r>
        <w:rPr>
          <w:rFonts w:ascii="Times New Roman" w:hAnsi="Times New Roman"/>
          <w:sz w:val="20"/>
        </w:rPr>
        <w:t>novices.</w:t>
      </w:r>
      <w:r>
        <w:rPr>
          <w:rFonts w:ascii="Times New Roman" w:hAnsi="Times New Roman"/>
          <w:spacing w:val="-2"/>
          <w:sz w:val="20"/>
        </w:rPr>
        <w:t> </w:t>
      </w:r>
      <w:r>
        <w:rPr>
          <w:rFonts w:ascii="Times New Roman" w:hAnsi="Times New Roman"/>
          <w:sz w:val="20"/>
        </w:rPr>
        <w:t>Although visual attention in simulated learning environments has been</w:t>
      </w:r>
      <w:r>
        <w:rPr>
          <w:rFonts w:ascii="Times New Roman" w:hAnsi="Times New Roman"/>
          <w:spacing w:val="31"/>
          <w:sz w:val="20"/>
        </w:rPr>
        <w:t> </w:t>
      </w:r>
      <w:r>
        <w:rPr>
          <w:rFonts w:ascii="Times New Roman" w:hAnsi="Times New Roman"/>
          <w:sz w:val="20"/>
        </w:rPr>
        <w:t>used</w:t>
      </w:r>
      <w:r>
        <w:rPr>
          <w:rFonts w:ascii="Times New Roman" w:hAnsi="Times New Roman"/>
          <w:spacing w:val="31"/>
          <w:sz w:val="20"/>
        </w:rPr>
        <w:t> </w:t>
      </w:r>
      <w:r>
        <w:rPr>
          <w:rFonts w:ascii="Times New Roman" w:hAnsi="Times New Roman"/>
          <w:sz w:val="20"/>
        </w:rPr>
        <w:t>to</w:t>
      </w:r>
      <w:r>
        <w:rPr>
          <w:rFonts w:ascii="Times New Roman" w:hAnsi="Times New Roman"/>
          <w:spacing w:val="31"/>
          <w:sz w:val="20"/>
        </w:rPr>
        <w:t> </w:t>
      </w:r>
      <w:r>
        <w:rPr>
          <w:rFonts w:ascii="Times New Roman" w:hAnsi="Times New Roman"/>
          <w:sz w:val="20"/>
        </w:rPr>
        <w:t>measure</w:t>
      </w:r>
      <w:r>
        <w:rPr>
          <w:rFonts w:ascii="Times New Roman" w:hAnsi="Times New Roman"/>
          <w:spacing w:val="31"/>
          <w:sz w:val="20"/>
        </w:rPr>
        <w:t> </w:t>
      </w:r>
      <w:r>
        <w:rPr>
          <w:rFonts w:ascii="Times New Roman" w:hAnsi="Times New Roman"/>
          <w:sz w:val="20"/>
        </w:rPr>
        <w:t>the</w:t>
      </w:r>
      <w:r>
        <w:rPr>
          <w:rFonts w:ascii="Times New Roman" w:hAnsi="Times New Roman"/>
          <w:spacing w:val="31"/>
          <w:sz w:val="20"/>
        </w:rPr>
        <w:t> </w:t>
      </w:r>
      <w:r>
        <w:rPr>
          <w:rFonts w:ascii="Times New Roman" w:hAnsi="Times New Roman"/>
          <w:sz w:val="20"/>
        </w:rPr>
        <w:t>expertise</w:t>
      </w:r>
      <w:r>
        <w:rPr>
          <w:rFonts w:ascii="Times New Roman" w:hAnsi="Times New Roman"/>
          <w:spacing w:val="31"/>
          <w:sz w:val="20"/>
        </w:rPr>
        <w:t> </w:t>
      </w:r>
      <w:r>
        <w:rPr>
          <w:rFonts w:ascii="Times New Roman" w:hAnsi="Times New Roman"/>
          <w:sz w:val="20"/>
        </w:rPr>
        <w:t>level</w:t>
      </w:r>
      <w:r>
        <w:rPr>
          <w:rFonts w:ascii="Times New Roman" w:hAnsi="Times New Roman"/>
          <w:spacing w:val="31"/>
          <w:sz w:val="20"/>
        </w:rPr>
        <w:t> </w:t>
      </w:r>
      <w:r>
        <w:rPr>
          <w:rFonts w:ascii="Times New Roman" w:hAnsi="Times New Roman"/>
          <w:sz w:val="20"/>
        </w:rPr>
        <w:t>of</w:t>
      </w:r>
      <w:r>
        <w:rPr>
          <w:rFonts w:ascii="Times New Roman" w:hAnsi="Times New Roman"/>
          <w:spacing w:val="31"/>
          <w:sz w:val="20"/>
        </w:rPr>
        <w:t> </w:t>
      </w:r>
      <w:r>
        <w:rPr>
          <w:rFonts w:ascii="Times New Roman" w:hAnsi="Times New Roman"/>
          <w:sz w:val="20"/>
        </w:rPr>
        <w:t>trainees</w:t>
      </w:r>
      <w:r>
        <w:rPr>
          <w:rFonts w:ascii="Times New Roman" w:hAnsi="Times New Roman"/>
          <w:spacing w:val="31"/>
          <w:sz w:val="20"/>
        </w:rPr>
        <w:t> </w:t>
      </w:r>
      <w:r>
        <w:rPr>
          <w:rFonts w:ascii="Times New Roman" w:hAnsi="Times New Roman"/>
          <w:sz w:val="20"/>
        </w:rPr>
        <w:t>and to understand visual learning strategies of experts, the inconsistency of findings shows that there is still need for more research in this area.</w:t>
      </w:r>
    </w:p>
    <w:p>
      <w:pPr>
        <w:pStyle w:val="BodyText"/>
        <w:spacing w:before="16"/>
        <w:rPr>
          <w:rFonts w:ascii="Times New Roman"/>
          <w:sz w:val="20"/>
        </w:rPr>
      </w:pPr>
    </w:p>
    <w:p>
      <w:pPr>
        <w:pStyle w:val="Heading8"/>
        <w:numPr>
          <w:ilvl w:val="2"/>
          <w:numId w:val="12"/>
        </w:numPr>
        <w:tabs>
          <w:tab w:pos="789" w:val="left" w:leader="none"/>
        </w:tabs>
        <w:spacing w:line="240" w:lineRule="auto" w:before="0" w:after="0"/>
        <w:ind w:left="789" w:right="0" w:hanging="489"/>
        <w:jc w:val="left"/>
      </w:pPr>
      <w:r>
        <w:rPr>
          <w:w w:val="85"/>
        </w:rPr>
        <w:t>Assessing</w:t>
      </w:r>
      <w:r>
        <w:rPr>
          <w:spacing w:val="2"/>
        </w:rPr>
        <w:t> </w:t>
      </w:r>
      <w:r>
        <w:rPr>
          <w:w w:val="85"/>
        </w:rPr>
        <w:t>learning</w:t>
      </w:r>
      <w:r>
        <w:rPr>
          <w:spacing w:val="2"/>
        </w:rPr>
        <w:t> </w:t>
      </w:r>
      <w:r>
        <w:rPr>
          <w:spacing w:val="-2"/>
          <w:w w:val="85"/>
        </w:rPr>
        <w:t>outcomes</w:t>
      </w:r>
    </w:p>
    <w:p>
      <w:pPr>
        <w:pStyle w:val="BodyText"/>
        <w:spacing w:before="35"/>
        <w:rPr>
          <w:rFonts w:ascii="Gill Sans MT"/>
          <w:b/>
          <w:sz w:val="20"/>
        </w:rPr>
      </w:pPr>
    </w:p>
    <w:p>
      <w:pPr>
        <w:spacing w:line="261" w:lineRule="auto" w:before="0"/>
        <w:ind w:left="300" w:right="1" w:firstLine="0"/>
        <w:jc w:val="both"/>
        <w:rPr>
          <w:rFonts w:ascii="Times New Roman" w:hAnsi="Times New Roman"/>
          <w:sz w:val="20"/>
        </w:rPr>
      </w:pPr>
      <w:r>
        <w:rPr>
          <w:rFonts w:ascii="Times New Roman" w:hAnsi="Times New Roman"/>
          <w:sz w:val="20"/>
        </w:rPr>
        <w:t>Eye tracking could be used to analyze learning outcomes and learning performance in VR-based training scenarios (Tichon et al. </w:t>
      </w:r>
      <w:hyperlink w:history="true" w:anchor="_bookmark477">
        <w:r>
          <w:rPr>
            <w:rFonts w:ascii="Times New Roman" w:hAnsi="Times New Roman"/>
            <w:color w:val="0000FF"/>
            <w:sz w:val="20"/>
          </w:rPr>
          <w:t>2014</w:t>
        </w:r>
      </w:hyperlink>
      <w:r>
        <w:rPr>
          <w:rFonts w:ascii="Times New Roman" w:hAnsi="Times New Roman"/>
          <w:sz w:val="20"/>
        </w:rPr>
        <w:t>). Previous studies (Rappa et al. </w:t>
      </w:r>
      <w:hyperlink w:history="true" w:anchor="_bookmark448">
        <w:r>
          <w:rPr>
            <w:rFonts w:ascii="Times New Roman" w:hAnsi="Times New Roman"/>
            <w:color w:val="0000FF"/>
            <w:sz w:val="20"/>
          </w:rPr>
          <w:t>2019</w:t>
        </w:r>
      </w:hyperlink>
      <w:r>
        <w:rPr>
          <w:rFonts w:ascii="Times New Roman" w:hAnsi="Times New Roman"/>
          <w:sz w:val="20"/>
        </w:rPr>
        <w:t>) have found that average fixation duration and number of </w:t>
      </w:r>
      <w:r>
        <w:rPr>
          <w:rFonts w:ascii="Times New Roman" w:hAnsi="Times New Roman"/>
          <w:spacing w:val="-2"/>
          <w:sz w:val="20"/>
        </w:rPr>
        <w:t>revisits</w:t>
      </w:r>
      <w:r>
        <w:rPr>
          <w:rFonts w:ascii="Times New Roman" w:hAnsi="Times New Roman"/>
          <w:spacing w:val="-11"/>
          <w:sz w:val="20"/>
        </w:rPr>
        <w:t> </w:t>
      </w:r>
      <w:r>
        <w:rPr>
          <w:rFonts w:ascii="Times New Roman" w:hAnsi="Times New Roman"/>
          <w:spacing w:val="-2"/>
          <w:sz w:val="20"/>
        </w:rPr>
        <w:t>can</w:t>
      </w:r>
      <w:r>
        <w:rPr>
          <w:rFonts w:ascii="Times New Roman" w:hAnsi="Times New Roman"/>
          <w:spacing w:val="-10"/>
          <w:sz w:val="20"/>
        </w:rPr>
        <w:t> </w:t>
      </w:r>
      <w:r>
        <w:rPr>
          <w:rFonts w:ascii="Times New Roman" w:hAnsi="Times New Roman"/>
          <w:spacing w:val="-2"/>
          <w:sz w:val="20"/>
        </w:rPr>
        <w:t>predict</w:t>
      </w:r>
      <w:r>
        <w:rPr>
          <w:rFonts w:ascii="Times New Roman" w:hAnsi="Times New Roman"/>
          <w:spacing w:val="-11"/>
          <w:sz w:val="20"/>
        </w:rPr>
        <w:t> </w:t>
      </w:r>
      <w:r>
        <w:rPr>
          <w:rFonts w:ascii="Times New Roman" w:hAnsi="Times New Roman"/>
          <w:spacing w:val="-2"/>
          <w:sz w:val="20"/>
        </w:rPr>
        <w:t>the</w:t>
      </w:r>
      <w:r>
        <w:rPr>
          <w:rFonts w:ascii="Times New Roman" w:hAnsi="Times New Roman"/>
          <w:spacing w:val="-10"/>
          <w:sz w:val="20"/>
        </w:rPr>
        <w:t> </w:t>
      </w:r>
      <w:r>
        <w:rPr>
          <w:rFonts w:ascii="Times New Roman" w:hAnsi="Times New Roman"/>
          <w:spacing w:val="-2"/>
          <w:sz w:val="20"/>
        </w:rPr>
        <w:t>learning</w:t>
      </w:r>
      <w:r>
        <w:rPr>
          <w:rFonts w:ascii="Times New Roman" w:hAnsi="Times New Roman"/>
          <w:spacing w:val="-11"/>
          <w:sz w:val="20"/>
        </w:rPr>
        <w:t> </w:t>
      </w:r>
      <w:r>
        <w:rPr>
          <w:rFonts w:ascii="Times New Roman" w:hAnsi="Times New Roman"/>
          <w:spacing w:val="-2"/>
          <w:sz w:val="20"/>
        </w:rPr>
        <w:t>outcomes</w:t>
      </w:r>
      <w:r>
        <w:rPr>
          <w:rFonts w:ascii="Times New Roman" w:hAnsi="Times New Roman"/>
          <w:spacing w:val="-10"/>
          <w:sz w:val="20"/>
        </w:rPr>
        <w:t> </w:t>
      </w:r>
      <w:r>
        <w:rPr>
          <w:rFonts w:ascii="Times New Roman" w:hAnsi="Times New Roman"/>
          <w:spacing w:val="-2"/>
          <w:sz w:val="20"/>
        </w:rPr>
        <w:t>or</w:t>
      </w:r>
      <w:r>
        <w:rPr>
          <w:rFonts w:ascii="Times New Roman" w:hAnsi="Times New Roman"/>
          <w:spacing w:val="-11"/>
          <w:sz w:val="20"/>
        </w:rPr>
        <w:t> </w:t>
      </w:r>
      <w:r>
        <w:rPr>
          <w:rFonts w:ascii="Times New Roman" w:hAnsi="Times New Roman"/>
          <w:spacing w:val="-2"/>
          <w:sz w:val="20"/>
        </w:rPr>
        <w:t>the</w:t>
      </w:r>
      <w:r>
        <w:rPr>
          <w:rFonts w:ascii="Times New Roman" w:hAnsi="Times New Roman"/>
          <w:spacing w:val="-10"/>
          <w:sz w:val="20"/>
        </w:rPr>
        <w:t> </w:t>
      </w:r>
      <w:r>
        <w:rPr>
          <w:rFonts w:ascii="Times New Roman" w:hAnsi="Times New Roman"/>
          <w:spacing w:val="-2"/>
          <w:sz w:val="20"/>
        </w:rPr>
        <w:t>eﬀectiveness </w:t>
      </w:r>
      <w:r>
        <w:rPr>
          <w:rFonts w:ascii="Times New Roman" w:hAnsi="Times New Roman"/>
          <w:sz w:val="20"/>
        </w:rPr>
        <w:t>of VR-based training. Identifying and predicting learning outcomes</w:t>
      </w:r>
      <w:r>
        <w:rPr>
          <w:rFonts w:ascii="Times New Roman" w:hAnsi="Times New Roman"/>
          <w:spacing w:val="33"/>
          <w:sz w:val="20"/>
        </w:rPr>
        <w:t> </w:t>
      </w:r>
      <w:r>
        <w:rPr>
          <w:rFonts w:ascii="Times New Roman" w:hAnsi="Times New Roman"/>
          <w:sz w:val="20"/>
        </w:rPr>
        <w:t>could</w:t>
      </w:r>
      <w:r>
        <w:rPr>
          <w:rFonts w:ascii="Times New Roman" w:hAnsi="Times New Roman"/>
          <w:spacing w:val="33"/>
          <w:sz w:val="20"/>
        </w:rPr>
        <w:t> </w:t>
      </w:r>
      <w:r>
        <w:rPr>
          <w:rFonts w:ascii="Times New Roman" w:hAnsi="Times New Roman"/>
          <w:sz w:val="20"/>
        </w:rPr>
        <w:t>allow</w:t>
      </w:r>
      <w:r>
        <w:rPr>
          <w:rFonts w:ascii="Times New Roman" w:hAnsi="Times New Roman"/>
          <w:spacing w:val="33"/>
          <w:sz w:val="20"/>
        </w:rPr>
        <w:t> </w:t>
      </w:r>
      <w:r>
        <w:rPr>
          <w:rFonts w:ascii="Times New Roman" w:hAnsi="Times New Roman"/>
          <w:sz w:val="20"/>
        </w:rPr>
        <w:t>participants</w:t>
      </w:r>
      <w:r>
        <w:rPr>
          <w:rFonts w:ascii="Times New Roman" w:hAnsi="Times New Roman"/>
          <w:spacing w:val="33"/>
          <w:sz w:val="20"/>
        </w:rPr>
        <w:t> </w:t>
      </w:r>
      <w:r>
        <w:rPr>
          <w:rFonts w:ascii="Times New Roman" w:hAnsi="Times New Roman"/>
          <w:sz w:val="20"/>
        </w:rPr>
        <w:t>to</w:t>
      </w:r>
      <w:r>
        <w:rPr>
          <w:rFonts w:ascii="Times New Roman" w:hAnsi="Times New Roman"/>
          <w:spacing w:val="33"/>
          <w:sz w:val="20"/>
        </w:rPr>
        <w:t> </w:t>
      </w:r>
      <w:r>
        <w:rPr>
          <w:rFonts w:ascii="Times New Roman" w:hAnsi="Times New Roman"/>
          <w:sz w:val="20"/>
        </w:rPr>
        <w:t>identify</w:t>
      </w:r>
      <w:r>
        <w:rPr>
          <w:rFonts w:ascii="Times New Roman" w:hAnsi="Times New Roman"/>
          <w:spacing w:val="33"/>
          <w:sz w:val="20"/>
        </w:rPr>
        <w:t> </w:t>
      </w:r>
      <w:r>
        <w:rPr>
          <w:rFonts w:ascii="Times New Roman" w:hAnsi="Times New Roman"/>
          <w:sz w:val="20"/>
        </w:rPr>
        <w:t>their</w:t>
      </w:r>
      <w:r>
        <w:rPr>
          <w:rFonts w:ascii="Times New Roman" w:hAnsi="Times New Roman"/>
          <w:spacing w:val="33"/>
          <w:sz w:val="20"/>
        </w:rPr>
        <w:t> </w:t>
      </w:r>
      <w:r>
        <w:rPr>
          <w:rFonts w:ascii="Times New Roman" w:hAnsi="Times New Roman"/>
          <w:sz w:val="20"/>
        </w:rPr>
        <w:t>areas of</w:t>
      </w:r>
      <w:r>
        <w:rPr>
          <w:rFonts w:ascii="Times New Roman" w:hAnsi="Times New Roman"/>
          <w:sz w:val="20"/>
        </w:rPr>
        <w:t> strengths and weaknesses in the given learning task. Additionally, a visual behavior known as the quiet eye has been</w:t>
      </w:r>
      <w:r>
        <w:rPr>
          <w:rFonts w:ascii="Times New Roman" w:hAnsi="Times New Roman"/>
          <w:spacing w:val="-10"/>
          <w:sz w:val="20"/>
        </w:rPr>
        <w:t> </w:t>
      </w:r>
      <w:r>
        <w:rPr>
          <w:rFonts w:ascii="Times New Roman" w:hAnsi="Times New Roman"/>
          <w:sz w:val="20"/>
        </w:rPr>
        <w:t>shown</w:t>
      </w:r>
      <w:r>
        <w:rPr>
          <w:rFonts w:ascii="Times New Roman" w:hAnsi="Times New Roman"/>
          <w:spacing w:val="-10"/>
          <w:sz w:val="20"/>
        </w:rPr>
        <w:t> </w:t>
      </w:r>
      <w:r>
        <w:rPr>
          <w:rFonts w:ascii="Times New Roman" w:hAnsi="Times New Roman"/>
          <w:sz w:val="20"/>
        </w:rPr>
        <w:t>to</w:t>
      </w:r>
      <w:r>
        <w:rPr>
          <w:rFonts w:ascii="Times New Roman" w:hAnsi="Times New Roman"/>
          <w:spacing w:val="-10"/>
          <w:sz w:val="20"/>
        </w:rPr>
        <w:t> </w:t>
      </w:r>
      <w:r>
        <w:rPr>
          <w:rFonts w:ascii="Times New Roman" w:hAnsi="Times New Roman"/>
          <w:sz w:val="20"/>
        </w:rPr>
        <w:t>be</w:t>
      </w:r>
      <w:r>
        <w:rPr>
          <w:rFonts w:ascii="Times New Roman" w:hAnsi="Times New Roman"/>
          <w:spacing w:val="-10"/>
          <w:sz w:val="20"/>
        </w:rPr>
        <w:t> </w:t>
      </w:r>
      <w:r>
        <w:rPr>
          <w:rFonts w:ascii="Times New Roman" w:hAnsi="Times New Roman"/>
          <w:sz w:val="20"/>
        </w:rPr>
        <w:t>a</w:t>
      </w:r>
      <w:r>
        <w:rPr>
          <w:rFonts w:ascii="Times New Roman" w:hAnsi="Times New Roman"/>
          <w:spacing w:val="-10"/>
          <w:sz w:val="20"/>
        </w:rPr>
        <w:t> </w:t>
      </w:r>
      <w:r>
        <w:rPr>
          <w:rFonts w:ascii="Times New Roman" w:hAnsi="Times New Roman"/>
          <w:sz w:val="20"/>
        </w:rPr>
        <w:t>characteristic</w:t>
      </w:r>
      <w:r>
        <w:rPr>
          <w:rFonts w:ascii="Times New Roman" w:hAnsi="Times New Roman"/>
          <w:spacing w:val="-10"/>
          <w:sz w:val="20"/>
        </w:rPr>
        <w:t> </w:t>
      </w:r>
      <w:r>
        <w:rPr>
          <w:rFonts w:ascii="Times New Roman" w:hAnsi="Times New Roman"/>
          <w:sz w:val="20"/>
        </w:rPr>
        <w:t>of</w:t>
      </w:r>
      <w:r>
        <w:rPr>
          <w:rFonts w:ascii="Times New Roman" w:hAnsi="Times New Roman"/>
          <w:spacing w:val="-10"/>
          <w:sz w:val="20"/>
        </w:rPr>
        <w:t> </w:t>
      </w:r>
      <w:r>
        <w:rPr>
          <w:rFonts w:ascii="Times New Roman" w:hAnsi="Times New Roman"/>
          <w:sz w:val="20"/>
        </w:rPr>
        <w:t>high</w:t>
      </w:r>
      <w:r>
        <w:rPr>
          <w:rFonts w:ascii="Times New Roman" w:hAnsi="Times New Roman"/>
          <w:spacing w:val="-10"/>
          <w:sz w:val="20"/>
        </w:rPr>
        <w:t> </w:t>
      </w:r>
      <w:r>
        <w:rPr>
          <w:rFonts w:ascii="Times New Roman" w:hAnsi="Times New Roman"/>
          <w:sz w:val="20"/>
        </w:rPr>
        <w:t>levels</w:t>
      </w:r>
      <w:r>
        <w:rPr>
          <w:rFonts w:ascii="Times New Roman" w:hAnsi="Times New Roman"/>
          <w:spacing w:val="-10"/>
          <w:sz w:val="20"/>
        </w:rPr>
        <w:t> </w:t>
      </w:r>
      <w:r>
        <w:rPr>
          <w:rFonts w:ascii="Times New Roman" w:hAnsi="Times New Roman"/>
          <w:sz w:val="20"/>
        </w:rPr>
        <w:t>of</w:t>
      </w:r>
      <w:r>
        <w:rPr>
          <w:rFonts w:ascii="Times New Roman" w:hAnsi="Times New Roman"/>
          <w:spacing w:val="-10"/>
          <w:sz w:val="20"/>
        </w:rPr>
        <w:t> </w:t>
      </w:r>
      <w:r>
        <w:rPr>
          <w:rFonts w:ascii="Times New Roman" w:hAnsi="Times New Roman"/>
          <w:sz w:val="20"/>
        </w:rPr>
        <w:t>expertise, particularly</w:t>
      </w:r>
      <w:r>
        <w:rPr>
          <w:rFonts w:ascii="Times New Roman" w:hAnsi="Times New Roman"/>
          <w:spacing w:val="-13"/>
          <w:sz w:val="20"/>
        </w:rPr>
        <w:t> </w:t>
      </w:r>
      <w:r>
        <w:rPr>
          <w:rFonts w:ascii="Times New Roman" w:hAnsi="Times New Roman"/>
          <w:sz w:val="20"/>
        </w:rPr>
        <w:t>in</w:t>
      </w:r>
      <w:r>
        <w:rPr>
          <w:rFonts w:ascii="Times New Roman" w:hAnsi="Times New Roman"/>
          <w:spacing w:val="-12"/>
          <w:sz w:val="20"/>
        </w:rPr>
        <w:t> </w:t>
      </w:r>
      <w:r>
        <w:rPr>
          <w:rFonts w:ascii="Times New Roman" w:hAnsi="Times New Roman"/>
          <w:sz w:val="20"/>
        </w:rPr>
        <w:t>tasks</w:t>
      </w:r>
      <w:r>
        <w:rPr>
          <w:rFonts w:ascii="Times New Roman" w:hAnsi="Times New Roman"/>
          <w:spacing w:val="-13"/>
          <w:sz w:val="20"/>
        </w:rPr>
        <w:t> </w:t>
      </w:r>
      <w:r>
        <w:rPr>
          <w:rFonts w:ascii="Times New Roman" w:hAnsi="Times New Roman"/>
          <w:sz w:val="20"/>
        </w:rPr>
        <w:t>that</w:t>
      </w:r>
      <w:r>
        <w:rPr>
          <w:rFonts w:ascii="Times New Roman" w:hAnsi="Times New Roman"/>
          <w:spacing w:val="-12"/>
          <w:sz w:val="20"/>
        </w:rPr>
        <w:t> </w:t>
      </w:r>
      <w:r>
        <w:rPr>
          <w:rFonts w:ascii="Times New Roman" w:hAnsi="Times New Roman"/>
          <w:sz w:val="20"/>
        </w:rPr>
        <w:t>require</w:t>
      </w:r>
      <w:r>
        <w:rPr>
          <w:rFonts w:ascii="Times New Roman" w:hAnsi="Times New Roman"/>
          <w:spacing w:val="-13"/>
          <w:sz w:val="20"/>
        </w:rPr>
        <w:t> </w:t>
      </w:r>
      <w:r>
        <w:rPr>
          <w:rFonts w:ascii="Times New Roman" w:hAnsi="Times New Roman"/>
          <w:sz w:val="20"/>
        </w:rPr>
        <w:t>motor</w:t>
      </w:r>
      <w:r>
        <w:rPr>
          <w:rFonts w:ascii="Times New Roman" w:hAnsi="Times New Roman"/>
          <w:spacing w:val="-12"/>
          <w:sz w:val="20"/>
        </w:rPr>
        <w:t> </w:t>
      </w:r>
      <w:r>
        <w:rPr>
          <w:rFonts w:ascii="Times New Roman" w:hAnsi="Times New Roman"/>
          <w:sz w:val="20"/>
        </w:rPr>
        <w:t>skills</w:t>
      </w:r>
      <w:r>
        <w:rPr>
          <w:rFonts w:ascii="Times New Roman" w:hAnsi="Times New Roman"/>
          <w:spacing w:val="-13"/>
          <w:sz w:val="20"/>
        </w:rPr>
        <w:t> </w:t>
      </w:r>
      <w:r>
        <w:rPr>
          <w:rFonts w:ascii="Times New Roman" w:hAnsi="Times New Roman"/>
          <w:sz w:val="20"/>
        </w:rPr>
        <w:t>(Vickers</w:t>
      </w:r>
      <w:r>
        <w:rPr>
          <w:rFonts w:ascii="Times New Roman" w:hAnsi="Times New Roman"/>
          <w:spacing w:val="-12"/>
          <w:sz w:val="20"/>
        </w:rPr>
        <w:t> </w:t>
      </w:r>
      <w:hyperlink w:history="true" w:anchor="_bookmark482">
        <w:r>
          <w:rPr>
            <w:rFonts w:ascii="Times New Roman" w:hAnsi="Times New Roman"/>
            <w:color w:val="0000FF"/>
            <w:sz w:val="20"/>
          </w:rPr>
          <w:t>2000</w:t>
        </w:r>
      </w:hyperlink>
      <w:r>
        <w:rPr>
          <w:rFonts w:ascii="Times New Roman" w:hAnsi="Times New Roman"/>
          <w:sz w:val="20"/>
        </w:rPr>
        <w:t>). Quiet</w:t>
      </w:r>
      <w:r>
        <w:rPr>
          <w:rFonts w:ascii="Times New Roman" w:hAnsi="Times New Roman"/>
          <w:spacing w:val="-13"/>
          <w:sz w:val="20"/>
        </w:rPr>
        <w:t> </w:t>
      </w:r>
      <w:r>
        <w:rPr>
          <w:rFonts w:ascii="Times New Roman" w:hAnsi="Times New Roman"/>
          <w:sz w:val="20"/>
        </w:rPr>
        <w:t>eye</w:t>
      </w:r>
      <w:r>
        <w:rPr>
          <w:rFonts w:ascii="Times New Roman" w:hAnsi="Times New Roman"/>
          <w:spacing w:val="-12"/>
          <w:sz w:val="20"/>
        </w:rPr>
        <w:t> </w:t>
      </w:r>
      <w:r>
        <w:rPr>
          <w:rFonts w:ascii="Times New Roman" w:hAnsi="Times New Roman"/>
          <w:sz w:val="20"/>
        </w:rPr>
        <w:t>is</w:t>
      </w:r>
      <w:r>
        <w:rPr>
          <w:rFonts w:ascii="Times New Roman" w:hAnsi="Times New Roman"/>
          <w:spacing w:val="-13"/>
          <w:sz w:val="20"/>
        </w:rPr>
        <w:t> </w:t>
      </w:r>
      <w:r>
        <w:rPr>
          <w:rFonts w:ascii="Times New Roman" w:hAnsi="Times New Roman"/>
          <w:sz w:val="20"/>
        </w:rPr>
        <w:t>the</w:t>
      </w:r>
      <w:r>
        <w:rPr>
          <w:rFonts w:ascii="Times New Roman" w:hAnsi="Times New Roman"/>
          <w:spacing w:val="-12"/>
          <w:sz w:val="20"/>
        </w:rPr>
        <w:t> </w:t>
      </w:r>
      <w:r>
        <w:rPr>
          <w:rFonts w:ascii="Times New Roman" w:hAnsi="Times New Roman"/>
          <w:sz w:val="20"/>
        </w:rPr>
        <w:t>final</w:t>
      </w:r>
      <w:r>
        <w:rPr>
          <w:rFonts w:ascii="Times New Roman" w:hAnsi="Times New Roman"/>
          <w:spacing w:val="-13"/>
          <w:sz w:val="20"/>
        </w:rPr>
        <w:t> </w:t>
      </w:r>
      <w:r>
        <w:rPr>
          <w:rFonts w:ascii="Times New Roman" w:hAnsi="Times New Roman"/>
          <w:sz w:val="20"/>
        </w:rPr>
        <w:t>gaze</w:t>
      </w:r>
      <w:r>
        <w:rPr>
          <w:rFonts w:ascii="Times New Roman" w:hAnsi="Times New Roman"/>
          <w:spacing w:val="-12"/>
          <w:sz w:val="20"/>
        </w:rPr>
        <w:t> </w:t>
      </w:r>
      <w:r>
        <w:rPr>
          <w:rFonts w:ascii="Times New Roman" w:hAnsi="Times New Roman"/>
          <w:sz w:val="20"/>
        </w:rPr>
        <w:t>fixation</w:t>
      </w:r>
      <w:r>
        <w:rPr>
          <w:rFonts w:ascii="Times New Roman" w:hAnsi="Times New Roman"/>
          <w:spacing w:val="-13"/>
          <w:sz w:val="20"/>
        </w:rPr>
        <w:t> </w:t>
      </w:r>
      <w:r>
        <w:rPr>
          <w:rFonts w:ascii="Times New Roman" w:hAnsi="Times New Roman"/>
          <w:sz w:val="20"/>
        </w:rPr>
        <w:t>prior</w:t>
      </w:r>
      <w:r>
        <w:rPr>
          <w:rFonts w:ascii="Times New Roman" w:hAnsi="Times New Roman"/>
          <w:spacing w:val="-12"/>
          <w:sz w:val="20"/>
        </w:rPr>
        <w:t> </w:t>
      </w:r>
      <w:r>
        <w:rPr>
          <w:rFonts w:ascii="Times New Roman" w:hAnsi="Times New Roman"/>
          <w:sz w:val="20"/>
        </w:rPr>
        <w:t>to</w:t>
      </w:r>
      <w:r>
        <w:rPr>
          <w:rFonts w:ascii="Times New Roman" w:hAnsi="Times New Roman"/>
          <w:spacing w:val="-13"/>
          <w:sz w:val="20"/>
        </w:rPr>
        <w:t> </w:t>
      </w:r>
      <w:r>
        <w:rPr>
          <w:rFonts w:ascii="Times New Roman" w:hAnsi="Times New Roman"/>
          <w:sz w:val="20"/>
        </w:rPr>
        <w:t>the</w:t>
      </w:r>
      <w:r>
        <w:rPr>
          <w:rFonts w:ascii="Times New Roman" w:hAnsi="Times New Roman"/>
          <w:spacing w:val="-12"/>
          <w:sz w:val="20"/>
        </w:rPr>
        <w:t> </w:t>
      </w:r>
      <w:r>
        <w:rPr>
          <w:rFonts w:ascii="Times New Roman" w:hAnsi="Times New Roman"/>
          <w:sz w:val="20"/>
        </w:rPr>
        <w:t>execution</w:t>
      </w:r>
      <w:r>
        <w:rPr>
          <w:rFonts w:ascii="Times New Roman" w:hAnsi="Times New Roman"/>
          <w:spacing w:val="-13"/>
          <w:sz w:val="20"/>
        </w:rPr>
        <w:t> </w:t>
      </w:r>
      <w:r>
        <w:rPr>
          <w:rFonts w:ascii="Times New Roman" w:hAnsi="Times New Roman"/>
          <w:sz w:val="20"/>
        </w:rPr>
        <w:t>of</w:t>
      </w:r>
      <w:r>
        <w:rPr>
          <w:rFonts w:ascii="Times New Roman" w:hAnsi="Times New Roman"/>
          <w:spacing w:val="-12"/>
          <w:sz w:val="20"/>
        </w:rPr>
        <w:t> </w:t>
      </w:r>
      <w:r>
        <w:rPr>
          <w:rFonts w:ascii="Times New Roman" w:hAnsi="Times New Roman"/>
          <w:sz w:val="20"/>
        </w:rPr>
        <w:t>a movement</w:t>
      </w:r>
      <w:r>
        <w:rPr>
          <w:rFonts w:ascii="Times New Roman" w:hAnsi="Times New Roman"/>
          <w:spacing w:val="-13"/>
          <w:sz w:val="20"/>
        </w:rPr>
        <w:t> </w:t>
      </w:r>
      <w:r>
        <w:rPr>
          <w:rFonts w:ascii="Times New Roman" w:hAnsi="Times New Roman"/>
          <w:sz w:val="20"/>
        </w:rPr>
        <w:t>towards</w:t>
      </w:r>
      <w:r>
        <w:rPr>
          <w:rFonts w:ascii="Times New Roman" w:hAnsi="Times New Roman"/>
          <w:spacing w:val="-12"/>
          <w:sz w:val="20"/>
        </w:rPr>
        <w:t> </w:t>
      </w:r>
      <w:r>
        <w:rPr>
          <w:rFonts w:ascii="Times New Roman" w:hAnsi="Times New Roman"/>
          <w:sz w:val="20"/>
        </w:rPr>
        <w:t>a</w:t>
      </w:r>
      <w:r>
        <w:rPr>
          <w:rFonts w:ascii="Times New Roman" w:hAnsi="Times New Roman"/>
          <w:spacing w:val="-13"/>
          <w:sz w:val="20"/>
        </w:rPr>
        <w:t> </w:t>
      </w:r>
      <w:r>
        <w:rPr>
          <w:rFonts w:ascii="Times New Roman" w:hAnsi="Times New Roman"/>
          <w:sz w:val="20"/>
        </w:rPr>
        <w:t>target.</w:t>
      </w:r>
      <w:r>
        <w:rPr>
          <w:rFonts w:ascii="Times New Roman" w:hAnsi="Times New Roman"/>
          <w:spacing w:val="-12"/>
          <w:sz w:val="20"/>
        </w:rPr>
        <w:t> </w:t>
      </w:r>
      <w:r>
        <w:rPr>
          <w:rFonts w:ascii="Times New Roman" w:hAnsi="Times New Roman"/>
          <w:sz w:val="20"/>
        </w:rPr>
        <w:t>However,</w:t>
      </w:r>
      <w:r>
        <w:rPr>
          <w:rFonts w:ascii="Times New Roman" w:hAnsi="Times New Roman"/>
          <w:spacing w:val="-13"/>
          <w:sz w:val="20"/>
        </w:rPr>
        <w:t> </w:t>
      </w:r>
      <w:r>
        <w:rPr>
          <w:rFonts w:ascii="Times New Roman" w:hAnsi="Times New Roman"/>
          <w:sz w:val="20"/>
        </w:rPr>
        <w:t>in</w:t>
      </w:r>
      <w:r>
        <w:rPr>
          <w:rFonts w:ascii="Times New Roman" w:hAnsi="Times New Roman"/>
          <w:spacing w:val="-12"/>
          <w:sz w:val="20"/>
        </w:rPr>
        <w:t> </w:t>
      </w:r>
      <w:r>
        <w:rPr>
          <w:rFonts w:ascii="Times New Roman" w:hAnsi="Times New Roman"/>
          <w:sz w:val="20"/>
        </w:rPr>
        <w:t>a</w:t>
      </w:r>
      <w:r>
        <w:rPr>
          <w:rFonts w:ascii="Times New Roman" w:hAnsi="Times New Roman"/>
          <w:spacing w:val="-13"/>
          <w:sz w:val="20"/>
        </w:rPr>
        <w:t> </w:t>
      </w:r>
      <w:r>
        <w:rPr>
          <w:rFonts w:ascii="Times New Roman" w:hAnsi="Times New Roman"/>
          <w:sz w:val="20"/>
        </w:rPr>
        <w:t>study</w:t>
      </w:r>
      <w:r>
        <w:rPr>
          <w:rFonts w:ascii="Times New Roman" w:hAnsi="Times New Roman"/>
          <w:spacing w:val="-12"/>
          <w:sz w:val="20"/>
        </w:rPr>
        <w:t> </w:t>
      </w:r>
      <w:r>
        <w:rPr>
          <w:rFonts w:ascii="Times New Roman" w:hAnsi="Times New Roman"/>
          <w:sz w:val="20"/>
        </w:rPr>
        <w:t>of</w:t>
      </w:r>
      <w:r>
        <w:rPr>
          <w:rFonts w:ascii="Times New Roman" w:hAnsi="Times New Roman"/>
          <w:spacing w:val="-13"/>
          <w:sz w:val="20"/>
        </w:rPr>
        <w:t> </w:t>
      </w:r>
      <w:r>
        <w:rPr>
          <w:rFonts w:ascii="Times New Roman" w:hAnsi="Times New Roman"/>
          <w:sz w:val="20"/>
        </w:rPr>
        <w:t>quiet</w:t>
      </w:r>
      <w:r>
        <w:rPr>
          <w:rFonts w:ascii="Times New Roman" w:hAnsi="Times New Roman"/>
          <w:spacing w:val="-12"/>
          <w:sz w:val="20"/>
        </w:rPr>
        <w:t> </w:t>
      </w:r>
      <w:r>
        <w:rPr>
          <w:rFonts w:ascii="Times New Roman" w:hAnsi="Times New Roman"/>
          <w:sz w:val="20"/>
        </w:rPr>
        <w:t>eye in virtual reality, Harris et al. (</w:t>
      </w:r>
      <w:hyperlink w:history="true" w:anchor="_bookmark373">
        <w:r>
          <w:rPr>
            <w:rFonts w:ascii="Times New Roman" w:hAnsi="Times New Roman"/>
            <w:color w:val="0000FF"/>
            <w:sz w:val="20"/>
          </w:rPr>
          <w:t>2021b</w:t>
        </w:r>
      </w:hyperlink>
      <w:r>
        <w:rPr>
          <w:rFonts w:ascii="Times New Roman" w:hAnsi="Times New Roman"/>
          <w:sz w:val="20"/>
        </w:rPr>
        <w:t>) found that the quiet eye had little to no impact in skill execution.</w:t>
      </w:r>
    </w:p>
    <w:p>
      <w:pPr>
        <w:pStyle w:val="BodyText"/>
        <w:spacing w:before="11"/>
        <w:rPr>
          <w:rFonts w:ascii="Times New Roman"/>
          <w:sz w:val="20"/>
        </w:rPr>
      </w:pPr>
    </w:p>
    <w:p>
      <w:pPr>
        <w:pStyle w:val="Heading8"/>
        <w:numPr>
          <w:ilvl w:val="2"/>
          <w:numId w:val="12"/>
        </w:numPr>
        <w:tabs>
          <w:tab w:pos="789" w:val="left" w:leader="none"/>
        </w:tabs>
        <w:spacing w:line="240" w:lineRule="auto" w:before="0" w:after="0"/>
        <w:ind w:left="789" w:right="0" w:hanging="489"/>
        <w:jc w:val="left"/>
      </w:pPr>
      <w:r>
        <w:rPr>
          <w:w w:val="85"/>
        </w:rPr>
        <w:t>Measuring</w:t>
      </w:r>
      <w:r>
        <w:rPr>
          <w:spacing w:val="10"/>
        </w:rPr>
        <w:t> </w:t>
      </w:r>
      <w:r>
        <w:rPr>
          <w:spacing w:val="-2"/>
          <w:w w:val="95"/>
        </w:rPr>
        <w:t>immersion</w:t>
      </w:r>
    </w:p>
    <w:p>
      <w:pPr>
        <w:pStyle w:val="BodyText"/>
        <w:spacing w:before="35"/>
        <w:rPr>
          <w:rFonts w:ascii="Gill Sans MT"/>
          <w:b/>
          <w:sz w:val="20"/>
        </w:rPr>
      </w:pPr>
    </w:p>
    <w:p>
      <w:pPr>
        <w:spacing w:line="261" w:lineRule="auto" w:before="0"/>
        <w:ind w:left="300" w:right="0" w:firstLine="0"/>
        <w:jc w:val="both"/>
        <w:rPr>
          <w:rFonts w:ascii="Times New Roman" w:hAnsi="Times New Roman"/>
          <w:sz w:val="20"/>
        </w:rPr>
      </w:pPr>
      <w:r>
        <w:rPr>
          <w:rFonts w:ascii="Times New Roman" w:hAnsi="Times New Roman"/>
          <w:sz w:val="20"/>
        </w:rPr>
        <w:t>Immersion refers to the objective level of sensory fidelity provided by a VR system, whereas presence is defined as the subjective sensation of being there in a scene depicted by a medium, usually virtual in nature (Bowman and McMahan</w:t>
      </w:r>
      <w:r>
        <w:rPr>
          <w:rFonts w:ascii="Times New Roman" w:hAnsi="Times New Roman"/>
          <w:spacing w:val="-8"/>
          <w:sz w:val="20"/>
        </w:rPr>
        <w:t> </w:t>
      </w:r>
      <w:hyperlink w:history="true" w:anchor="_bookmark342">
        <w:r>
          <w:rPr>
            <w:rFonts w:ascii="Times New Roman" w:hAnsi="Times New Roman"/>
            <w:color w:val="0000FF"/>
            <w:sz w:val="20"/>
          </w:rPr>
          <w:t>2007</w:t>
        </w:r>
      </w:hyperlink>
      <w:r>
        <w:rPr>
          <w:rFonts w:ascii="Times New Roman" w:hAnsi="Times New Roman"/>
          <w:sz w:val="20"/>
        </w:rPr>
        <w:t>;</w:t>
      </w:r>
      <w:r>
        <w:rPr>
          <w:rFonts w:ascii="Times New Roman" w:hAnsi="Times New Roman"/>
          <w:spacing w:val="-8"/>
          <w:sz w:val="20"/>
        </w:rPr>
        <w:t> </w:t>
      </w:r>
      <w:r>
        <w:rPr>
          <w:rFonts w:ascii="Times New Roman" w:hAnsi="Times New Roman"/>
          <w:sz w:val="20"/>
        </w:rPr>
        <w:t>Barfield</w:t>
      </w:r>
      <w:r>
        <w:rPr>
          <w:rFonts w:ascii="Times New Roman" w:hAnsi="Times New Roman"/>
          <w:spacing w:val="-8"/>
          <w:sz w:val="20"/>
        </w:rPr>
        <w:t> </w:t>
      </w:r>
      <w:r>
        <w:rPr>
          <w:rFonts w:ascii="Times New Roman" w:hAnsi="Times New Roman"/>
          <w:sz w:val="20"/>
        </w:rPr>
        <w:t>et</w:t>
      </w:r>
      <w:r>
        <w:rPr>
          <w:rFonts w:ascii="Times New Roman" w:hAnsi="Times New Roman"/>
          <w:spacing w:val="-8"/>
          <w:sz w:val="20"/>
        </w:rPr>
        <w:t> </w:t>
      </w:r>
      <w:r>
        <w:rPr>
          <w:rFonts w:ascii="Times New Roman" w:hAnsi="Times New Roman"/>
          <w:sz w:val="20"/>
        </w:rPr>
        <w:t>al.</w:t>
      </w:r>
      <w:r>
        <w:rPr>
          <w:rFonts w:ascii="Times New Roman" w:hAnsi="Times New Roman"/>
          <w:spacing w:val="-8"/>
          <w:sz w:val="20"/>
        </w:rPr>
        <w:t> </w:t>
      </w:r>
      <w:hyperlink w:history="true" w:anchor="_bookmark333">
        <w:r>
          <w:rPr>
            <w:rFonts w:ascii="Times New Roman" w:hAnsi="Times New Roman"/>
            <w:color w:val="0000FF"/>
            <w:sz w:val="20"/>
          </w:rPr>
          <w:t>1995</w:t>
        </w:r>
      </w:hyperlink>
      <w:r>
        <w:rPr>
          <w:rFonts w:ascii="Times New Roman" w:hAnsi="Times New Roman"/>
          <w:sz w:val="20"/>
        </w:rPr>
        <w:t>).</w:t>
      </w:r>
      <w:r>
        <w:rPr>
          <w:rFonts w:ascii="Times New Roman" w:hAnsi="Times New Roman"/>
          <w:spacing w:val="-8"/>
          <w:sz w:val="20"/>
        </w:rPr>
        <w:t> </w:t>
      </w:r>
      <w:r>
        <w:rPr>
          <w:rFonts w:ascii="Times New Roman" w:hAnsi="Times New Roman"/>
          <w:sz w:val="20"/>
        </w:rPr>
        <w:t>In</w:t>
      </w:r>
      <w:r>
        <w:rPr>
          <w:rFonts w:ascii="Times New Roman" w:hAnsi="Times New Roman"/>
          <w:spacing w:val="-8"/>
          <w:sz w:val="20"/>
        </w:rPr>
        <w:t> </w:t>
      </w:r>
      <w:r>
        <w:rPr>
          <w:rFonts w:ascii="Times New Roman" w:hAnsi="Times New Roman"/>
          <w:sz w:val="20"/>
        </w:rPr>
        <w:t>simulated</w:t>
      </w:r>
      <w:r>
        <w:rPr>
          <w:rFonts w:ascii="Times New Roman" w:hAnsi="Times New Roman"/>
          <w:spacing w:val="-8"/>
          <w:sz w:val="20"/>
        </w:rPr>
        <w:t> </w:t>
      </w:r>
      <w:r>
        <w:rPr>
          <w:rFonts w:ascii="Times New Roman" w:hAnsi="Times New Roman"/>
          <w:sz w:val="20"/>
        </w:rPr>
        <w:t>learning environments, it is widely believed that better </w:t>
      </w:r>
      <w:r>
        <w:rPr>
          <w:rFonts w:ascii="Times New Roman" w:hAnsi="Times New Roman"/>
          <w:sz w:val="20"/>
        </w:rPr>
        <w:t>immersion leads to better learning outcomes (Jensen and Konradsen </w:t>
      </w:r>
      <w:hyperlink w:history="true" w:anchor="_bookmark385">
        <w:r>
          <w:rPr>
            <w:rFonts w:ascii="Times New Roman" w:hAnsi="Times New Roman"/>
            <w:color w:val="0000FF"/>
            <w:sz w:val="20"/>
          </w:rPr>
          <w:t>2018</w:t>
        </w:r>
      </w:hyperlink>
      <w:r>
        <w:rPr>
          <w:rFonts w:ascii="Times New Roman" w:hAnsi="Times New Roman"/>
          <w:sz w:val="20"/>
        </w:rPr>
        <w:t>).</w:t>
      </w:r>
      <w:r>
        <w:rPr>
          <w:rFonts w:ascii="Times New Roman" w:hAnsi="Times New Roman"/>
          <w:spacing w:val="-2"/>
          <w:sz w:val="20"/>
        </w:rPr>
        <w:t> </w:t>
      </w:r>
      <w:r>
        <w:rPr>
          <w:rFonts w:ascii="Times New Roman" w:hAnsi="Times New Roman"/>
          <w:sz w:val="20"/>
        </w:rPr>
        <w:t>Previous</w:t>
      </w:r>
      <w:r>
        <w:rPr>
          <w:rFonts w:ascii="Times New Roman" w:hAnsi="Times New Roman"/>
          <w:spacing w:val="-2"/>
          <w:sz w:val="20"/>
        </w:rPr>
        <w:t> </w:t>
      </w:r>
      <w:r>
        <w:rPr>
          <w:rFonts w:ascii="Times New Roman" w:hAnsi="Times New Roman"/>
          <w:sz w:val="20"/>
        </w:rPr>
        <w:t>studies</w:t>
      </w:r>
      <w:r>
        <w:rPr>
          <w:rFonts w:ascii="Times New Roman" w:hAnsi="Times New Roman"/>
          <w:spacing w:val="-2"/>
          <w:sz w:val="20"/>
        </w:rPr>
        <w:t> </w:t>
      </w:r>
      <w:r>
        <w:rPr>
          <w:rFonts w:ascii="Times New Roman" w:hAnsi="Times New Roman"/>
          <w:sz w:val="20"/>
        </w:rPr>
        <w:t>show</w:t>
      </w:r>
      <w:r>
        <w:rPr>
          <w:rFonts w:ascii="Times New Roman" w:hAnsi="Times New Roman"/>
          <w:spacing w:val="-2"/>
          <w:sz w:val="20"/>
        </w:rPr>
        <w:t> </w:t>
      </w:r>
      <w:r>
        <w:rPr>
          <w:rFonts w:ascii="Times New Roman" w:hAnsi="Times New Roman"/>
          <w:sz w:val="20"/>
        </w:rPr>
        <w:t>that</w:t>
      </w:r>
      <w:r>
        <w:rPr>
          <w:rFonts w:ascii="Times New Roman" w:hAnsi="Times New Roman"/>
          <w:spacing w:val="-2"/>
          <w:sz w:val="20"/>
        </w:rPr>
        <w:t> </w:t>
      </w:r>
      <w:r>
        <w:rPr>
          <w:rFonts w:ascii="Times New Roman" w:hAnsi="Times New Roman"/>
          <w:sz w:val="20"/>
        </w:rPr>
        <w:t>eye</w:t>
      </w:r>
      <w:r>
        <w:rPr>
          <w:rFonts w:ascii="Times New Roman" w:hAnsi="Times New Roman"/>
          <w:spacing w:val="-2"/>
          <w:sz w:val="20"/>
        </w:rPr>
        <w:t> </w:t>
      </w:r>
      <w:r>
        <w:rPr>
          <w:rFonts w:ascii="Times New Roman" w:hAnsi="Times New Roman"/>
          <w:sz w:val="20"/>
        </w:rPr>
        <w:t>movements</w:t>
      </w:r>
      <w:r>
        <w:rPr>
          <w:rFonts w:ascii="Times New Roman" w:hAnsi="Times New Roman"/>
          <w:spacing w:val="-2"/>
          <w:sz w:val="20"/>
        </w:rPr>
        <w:t> </w:t>
      </w:r>
      <w:r>
        <w:rPr>
          <w:rFonts w:ascii="Times New Roman" w:hAnsi="Times New Roman"/>
          <w:sz w:val="20"/>
        </w:rPr>
        <w:t>correlate </w:t>
      </w:r>
      <w:r>
        <w:rPr>
          <w:rFonts w:ascii="Times New Roman" w:hAnsi="Times New Roman"/>
          <w:spacing w:val="-2"/>
          <w:sz w:val="20"/>
        </w:rPr>
        <w:t>with</w:t>
      </w:r>
      <w:r>
        <w:rPr>
          <w:rFonts w:ascii="Times New Roman" w:hAnsi="Times New Roman"/>
          <w:spacing w:val="-7"/>
          <w:sz w:val="20"/>
        </w:rPr>
        <w:t> </w:t>
      </w:r>
      <w:r>
        <w:rPr>
          <w:rFonts w:ascii="Times New Roman" w:hAnsi="Times New Roman"/>
          <w:spacing w:val="-2"/>
          <w:sz w:val="20"/>
        </w:rPr>
        <w:t>the</w:t>
      </w:r>
      <w:r>
        <w:rPr>
          <w:rFonts w:ascii="Times New Roman" w:hAnsi="Times New Roman"/>
          <w:spacing w:val="-7"/>
          <w:sz w:val="20"/>
        </w:rPr>
        <w:t> </w:t>
      </w:r>
      <w:r>
        <w:rPr>
          <w:rFonts w:ascii="Times New Roman" w:hAnsi="Times New Roman"/>
          <w:spacing w:val="-2"/>
          <w:sz w:val="20"/>
        </w:rPr>
        <w:t>immersiveness</w:t>
      </w:r>
      <w:r>
        <w:rPr>
          <w:rFonts w:ascii="Times New Roman" w:hAnsi="Times New Roman"/>
          <w:spacing w:val="-8"/>
          <w:sz w:val="20"/>
        </w:rPr>
        <w:t> </w:t>
      </w:r>
      <w:r>
        <w:rPr>
          <w:rFonts w:ascii="Times New Roman" w:hAnsi="Times New Roman"/>
          <w:spacing w:val="-2"/>
          <w:sz w:val="20"/>
        </w:rPr>
        <w:t>of</w:t>
      </w:r>
      <w:r>
        <w:rPr>
          <w:rFonts w:ascii="Times New Roman" w:hAnsi="Times New Roman"/>
          <w:spacing w:val="-8"/>
          <w:sz w:val="20"/>
        </w:rPr>
        <w:t> </w:t>
      </w:r>
      <w:r>
        <w:rPr>
          <w:rFonts w:ascii="Times New Roman" w:hAnsi="Times New Roman"/>
          <w:spacing w:val="-2"/>
          <w:sz w:val="20"/>
        </w:rPr>
        <w:t>virtual</w:t>
      </w:r>
      <w:r>
        <w:rPr>
          <w:rFonts w:ascii="Times New Roman" w:hAnsi="Times New Roman"/>
          <w:spacing w:val="-7"/>
          <w:sz w:val="20"/>
        </w:rPr>
        <w:t> </w:t>
      </w:r>
      <w:r>
        <w:rPr>
          <w:rFonts w:ascii="Times New Roman" w:hAnsi="Times New Roman"/>
          <w:spacing w:val="-2"/>
          <w:sz w:val="20"/>
        </w:rPr>
        <w:t>environments</w:t>
      </w:r>
      <w:r>
        <w:rPr>
          <w:rFonts w:ascii="Times New Roman" w:hAnsi="Times New Roman"/>
          <w:spacing w:val="-7"/>
          <w:sz w:val="20"/>
        </w:rPr>
        <w:t> </w:t>
      </w:r>
      <w:r>
        <w:rPr>
          <w:rFonts w:ascii="Times New Roman" w:hAnsi="Times New Roman"/>
          <w:spacing w:val="-2"/>
          <w:sz w:val="20"/>
        </w:rPr>
        <w:t>and</w:t>
      </w:r>
      <w:r>
        <w:rPr>
          <w:rFonts w:ascii="Times New Roman" w:hAnsi="Times New Roman"/>
          <w:spacing w:val="-7"/>
          <w:sz w:val="20"/>
        </w:rPr>
        <w:t> </w:t>
      </w:r>
      <w:r>
        <w:rPr>
          <w:rFonts w:ascii="Times New Roman" w:hAnsi="Times New Roman"/>
          <w:spacing w:val="-2"/>
          <w:sz w:val="20"/>
        </w:rPr>
        <w:t>could</w:t>
      </w:r>
      <w:r>
        <w:rPr>
          <w:rFonts w:ascii="Times New Roman" w:hAnsi="Times New Roman"/>
          <w:spacing w:val="-7"/>
          <w:sz w:val="20"/>
        </w:rPr>
        <w:t> </w:t>
      </w:r>
      <w:r>
        <w:rPr>
          <w:rFonts w:ascii="Times New Roman" w:hAnsi="Times New Roman"/>
          <w:spacing w:val="-2"/>
          <w:sz w:val="20"/>
        </w:rPr>
        <w:t>be </w:t>
      </w:r>
      <w:r>
        <w:rPr>
          <w:rFonts w:ascii="Times New Roman" w:hAnsi="Times New Roman"/>
          <w:sz w:val="20"/>
        </w:rPr>
        <w:t>used</w:t>
      </w:r>
      <w:r>
        <w:rPr>
          <w:rFonts w:ascii="Times New Roman" w:hAnsi="Times New Roman"/>
          <w:spacing w:val="-5"/>
          <w:sz w:val="20"/>
        </w:rPr>
        <w:t> </w:t>
      </w:r>
      <w:r>
        <w:rPr>
          <w:rFonts w:ascii="Times New Roman" w:hAnsi="Times New Roman"/>
          <w:sz w:val="20"/>
        </w:rPr>
        <w:t>to</w:t>
      </w:r>
      <w:r>
        <w:rPr>
          <w:rFonts w:ascii="Times New Roman" w:hAnsi="Times New Roman"/>
          <w:spacing w:val="-5"/>
          <w:sz w:val="20"/>
        </w:rPr>
        <w:t> </w:t>
      </w:r>
      <w:r>
        <w:rPr>
          <w:rFonts w:ascii="Times New Roman" w:hAnsi="Times New Roman"/>
          <w:sz w:val="20"/>
        </w:rPr>
        <w:t>measure</w:t>
      </w:r>
      <w:r>
        <w:rPr>
          <w:rFonts w:ascii="Times New Roman" w:hAnsi="Times New Roman"/>
          <w:spacing w:val="-5"/>
          <w:sz w:val="20"/>
        </w:rPr>
        <w:t> </w:t>
      </w:r>
      <w:r>
        <w:rPr>
          <w:rFonts w:ascii="Times New Roman" w:hAnsi="Times New Roman"/>
          <w:sz w:val="20"/>
        </w:rPr>
        <w:t>immersion</w:t>
      </w:r>
      <w:r>
        <w:rPr>
          <w:rFonts w:ascii="Times New Roman" w:hAnsi="Times New Roman"/>
          <w:spacing w:val="-5"/>
          <w:sz w:val="20"/>
        </w:rPr>
        <w:t> </w:t>
      </w:r>
      <w:r>
        <w:rPr>
          <w:rFonts w:ascii="Times New Roman" w:hAnsi="Times New Roman"/>
          <w:sz w:val="20"/>
        </w:rPr>
        <w:t>in</w:t>
      </w:r>
      <w:r>
        <w:rPr>
          <w:rFonts w:ascii="Times New Roman" w:hAnsi="Times New Roman"/>
          <w:spacing w:val="-5"/>
          <w:sz w:val="20"/>
        </w:rPr>
        <w:t> </w:t>
      </w:r>
      <w:r>
        <w:rPr>
          <w:rFonts w:ascii="Times New Roman" w:hAnsi="Times New Roman"/>
          <w:sz w:val="20"/>
        </w:rPr>
        <w:t>virtual</w:t>
      </w:r>
      <w:r>
        <w:rPr>
          <w:rFonts w:ascii="Times New Roman" w:hAnsi="Times New Roman"/>
          <w:spacing w:val="-5"/>
          <w:sz w:val="20"/>
        </w:rPr>
        <w:t> </w:t>
      </w:r>
      <w:r>
        <w:rPr>
          <w:rFonts w:ascii="Times New Roman" w:hAnsi="Times New Roman"/>
          <w:sz w:val="20"/>
        </w:rPr>
        <w:t>environments</w:t>
      </w:r>
      <w:r>
        <w:rPr>
          <w:rFonts w:ascii="Times New Roman" w:hAnsi="Times New Roman"/>
          <w:spacing w:val="-5"/>
          <w:sz w:val="20"/>
        </w:rPr>
        <w:t> </w:t>
      </w:r>
      <w:r>
        <w:rPr>
          <w:rFonts w:ascii="Times New Roman" w:hAnsi="Times New Roman"/>
          <w:sz w:val="20"/>
        </w:rPr>
        <w:t>(Jensen and</w:t>
      </w:r>
      <w:r>
        <w:rPr>
          <w:rFonts w:ascii="Times New Roman" w:hAnsi="Times New Roman"/>
          <w:spacing w:val="-5"/>
          <w:sz w:val="20"/>
        </w:rPr>
        <w:t> </w:t>
      </w:r>
      <w:r>
        <w:rPr>
          <w:rFonts w:ascii="Times New Roman" w:hAnsi="Times New Roman"/>
          <w:sz w:val="20"/>
        </w:rPr>
        <w:t>Konradsen</w:t>
      </w:r>
      <w:r>
        <w:rPr>
          <w:rFonts w:ascii="Times New Roman" w:hAnsi="Times New Roman"/>
          <w:spacing w:val="-5"/>
          <w:sz w:val="20"/>
        </w:rPr>
        <w:t> </w:t>
      </w:r>
      <w:hyperlink w:history="true" w:anchor="_bookmark385">
        <w:r>
          <w:rPr>
            <w:rFonts w:ascii="Times New Roman" w:hAnsi="Times New Roman"/>
            <w:color w:val="0000FF"/>
            <w:sz w:val="20"/>
          </w:rPr>
          <w:t>2018</w:t>
        </w:r>
      </w:hyperlink>
      <w:r>
        <w:rPr>
          <w:rFonts w:ascii="Times New Roman" w:hAnsi="Times New Roman"/>
          <w:sz w:val="20"/>
        </w:rPr>
        <w:t>).</w:t>
      </w:r>
      <w:r>
        <w:rPr>
          <w:rFonts w:ascii="Times New Roman" w:hAnsi="Times New Roman"/>
          <w:spacing w:val="-5"/>
          <w:sz w:val="20"/>
        </w:rPr>
        <w:t> </w:t>
      </w:r>
      <w:r>
        <w:rPr>
          <w:rFonts w:ascii="Times New Roman" w:hAnsi="Times New Roman"/>
          <w:sz w:val="20"/>
        </w:rPr>
        <w:t>Results</w:t>
      </w:r>
      <w:r>
        <w:rPr>
          <w:rFonts w:ascii="Times New Roman" w:hAnsi="Times New Roman"/>
          <w:spacing w:val="-5"/>
          <w:sz w:val="20"/>
        </w:rPr>
        <w:t> </w:t>
      </w:r>
      <w:r>
        <w:rPr>
          <w:rFonts w:ascii="Times New Roman" w:hAnsi="Times New Roman"/>
          <w:sz w:val="20"/>
        </w:rPr>
        <w:t>from</w:t>
      </w:r>
      <w:r>
        <w:rPr>
          <w:rFonts w:ascii="Times New Roman" w:hAnsi="Times New Roman"/>
          <w:spacing w:val="-5"/>
          <w:sz w:val="20"/>
        </w:rPr>
        <w:t> </w:t>
      </w:r>
      <w:r>
        <w:rPr>
          <w:rFonts w:ascii="Times New Roman" w:hAnsi="Times New Roman"/>
          <w:sz w:val="20"/>
        </w:rPr>
        <w:t>a</w:t>
      </w:r>
      <w:r>
        <w:rPr>
          <w:rFonts w:ascii="Times New Roman" w:hAnsi="Times New Roman"/>
          <w:spacing w:val="-5"/>
          <w:sz w:val="20"/>
        </w:rPr>
        <w:t> </w:t>
      </w:r>
      <w:r>
        <w:rPr>
          <w:rFonts w:ascii="Times New Roman" w:hAnsi="Times New Roman"/>
          <w:sz w:val="20"/>
        </w:rPr>
        <w:t>study</w:t>
      </w:r>
      <w:r>
        <w:rPr>
          <w:rFonts w:ascii="Times New Roman" w:hAnsi="Times New Roman"/>
          <w:spacing w:val="-5"/>
          <w:sz w:val="20"/>
        </w:rPr>
        <w:t> </w:t>
      </w:r>
      <w:r>
        <w:rPr>
          <w:rFonts w:ascii="Times New Roman" w:hAnsi="Times New Roman"/>
          <w:sz w:val="20"/>
        </w:rPr>
        <w:t>by</w:t>
      </w:r>
      <w:r>
        <w:rPr>
          <w:rFonts w:ascii="Times New Roman" w:hAnsi="Times New Roman"/>
          <w:spacing w:val="-4"/>
          <w:sz w:val="20"/>
        </w:rPr>
        <w:t> </w:t>
      </w:r>
      <w:r>
        <w:rPr>
          <w:rFonts w:ascii="Times New Roman" w:hAnsi="Times New Roman"/>
          <w:sz w:val="20"/>
        </w:rPr>
        <w:t>Jennett</w:t>
      </w:r>
      <w:r>
        <w:rPr>
          <w:rFonts w:ascii="Times New Roman" w:hAnsi="Times New Roman"/>
          <w:spacing w:val="-5"/>
          <w:sz w:val="20"/>
        </w:rPr>
        <w:t> </w:t>
      </w:r>
      <w:r>
        <w:rPr>
          <w:rFonts w:ascii="Times New Roman" w:hAnsi="Times New Roman"/>
          <w:sz w:val="20"/>
        </w:rPr>
        <w:t>et</w:t>
      </w:r>
      <w:r>
        <w:rPr>
          <w:rFonts w:ascii="Times New Roman" w:hAnsi="Times New Roman"/>
          <w:spacing w:val="-5"/>
          <w:sz w:val="20"/>
        </w:rPr>
        <w:t> </w:t>
      </w:r>
      <w:r>
        <w:rPr>
          <w:rFonts w:ascii="Times New Roman" w:hAnsi="Times New Roman"/>
          <w:sz w:val="20"/>
        </w:rPr>
        <w:t>al. (</w:t>
      </w:r>
      <w:hyperlink w:history="true" w:anchor="_bookmark384">
        <w:r>
          <w:rPr>
            <w:rFonts w:ascii="Times New Roman" w:hAnsi="Times New Roman"/>
            <w:color w:val="0000FF"/>
            <w:sz w:val="20"/>
          </w:rPr>
          <w:t>2008</w:t>
        </w:r>
      </w:hyperlink>
      <w:r>
        <w:rPr>
          <w:rFonts w:ascii="Times New Roman" w:hAnsi="Times New Roman"/>
          <w:sz w:val="20"/>
        </w:rPr>
        <w:t>) indicate that the participants’ number of fixations per</w:t>
      </w:r>
      <w:r>
        <w:rPr>
          <w:rFonts w:ascii="Times New Roman" w:hAnsi="Times New Roman"/>
          <w:spacing w:val="-13"/>
          <w:sz w:val="20"/>
        </w:rPr>
        <w:t> </w:t>
      </w:r>
      <w:r>
        <w:rPr>
          <w:rFonts w:ascii="Times New Roman" w:hAnsi="Times New Roman"/>
          <w:sz w:val="20"/>
        </w:rPr>
        <w:t>second</w:t>
      </w:r>
      <w:r>
        <w:rPr>
          <w:rFonts w:ascii="Times New Roman" w:hAnsi="Times New Roman"/>
          <w:spacing w:val="-12"/>
          <w:sz w:val="20"/>
        </w:rPr>
        <w:t> </w:t>
      </w:r>
      <w:r>
        <w:rPr>
          <w:rFonts w:ascii="Times New Roman" w:hAnsi="Times New Roman"/>
          <w:sz w:val="20"/>
        </w:rPr>
        <w:t>significantly</w:t>
      </w:r>
      <w:r>
        <w:rPr>
          <w:rFonts w:ascii="Times New Roman" w:hAnsi="Times New Roman"/>
          <w:spacing w:val="-13"/>
          <w:sz w:val="20"/>
        </w:rPr>
        <w:t> </w:t>
      </w:r>
      <w:r>
        <w:rPr>
          <w:rFonts w:ascii="Times New Roman" w:hAnsi="Times New Roman"/>
          <w:sz w:val="20"/>
        </w:rPr>
        <w:t>decreased</w:t>
      </w:r>
      <w:r>
        <w:rPr>
          <w:rFonts w:ascii="Times New Roman" w:hAnsi="Times New Roman"/>
          <w:spacing w:val="-12"/>
          <w:sz w:val="20"/>
        </w:rPr>
        <w:t> </w:t>
      </w:r>
      <w:r>
        <w:rPr>
          <w:rFonts w:ascii="Times New Roman" w:hAnsi="Times New Roman"/>
          <w:sz w:val="20"/>
        </w:rPr>
        <w:t>overtime</w:t>
      </w:r>
      <w:r>
        <w:rPr>
          <w:rFonts w:ascii="Times New Roman" w:hAnsi="Times New Roman"/>
          <w:spacing w:val="-13"/>
          <w:sz w:val="20"/>
        </w:rPr>
        <w:t> </w:t>
      </w:r>
      <w:r>
        <w:rPr>
          <w:rFonts w:ascii="Times New Roman" w:hAnsi="Times New Roman"/>
          <w:sz w:val="20"/>
        </w:rPr>
        <w:t>in</w:t>
      </w:r>
      <w:r>
        <w:rPr>
          <w:rFonts w:ascii="Times New Roman" w:hAnsi="Times New Roman"/>
          <w:spacing w:val="-12"/>
          <w:sz w:val="20"/>
        </w:rPr>
        <w:t> </w:t>
      </w:r>
      <w:r>
        <w:rPr>
          <w:rFonts w:ascii="Times New Roman" w:hAnsi="Times New Roman"/>
          <w:sz w:val="20"/>
        </w:rPr>
        <w:t>an</w:t>
      </w:r>
      <w:r>
        <w:rPr>
          <w:rFonts w:ascii="Times New Roman" w:hAnsi="Times New Roman"/>
          <w:spacing w:val="-13"/>
          <w:sz w:val="20"/>
        </w:rPr>
        <w:t> </w:t>
      </w:r>
      <w:r>
        <w:rPr>
          <w:rFonts w:ascii="Times New Roman" w:hAnsi="Times New Roman"/>
          <w:sz w:val="20"/>
        </w:rPr>
        <w:t>immersive condition and significantly increased overtime in a non- immersive</w:t>
      </w:r>
      <w:r>
        <w:rPr>
          <w:rFonts w:ascii="Times New Roman" w:hAnsi="Times New Roman"/>
          <w:spacing w:val="-13"/>
          <w:sz w:val="20"/>
        </w:rPr>
        <w:t> </w:t>
      </w:r>
      <w:r>
        <w:rPr>
          <w:rFonts w:ascii="Times New Roman" w:hAnsi="Times New Roman"/>
          <w:sz w:val="20"/>
        </w:rPr>
        <w:t>condition.</w:t>
      </w:r>
      <w:r>
        <w:rPr>
          <w:rFonts w:ascii="Times New Roman" w:hAnsi="Times New Roman"/>
          <w:spacing w:val="-12"/>
          <w:sz w:val="20"/>
        </w:rPr>
        <w:t> </w:t>
      </w:r>
      <w:r>
        <w:rPr>
          <w:rFonts w:ascii="Times New Roman" w:hAnsi="Times New Roman"/>
          <w:sz w:val="20"/>
        </w:rPr>
        <w:t>These</w:t>
      </w:r>
      <w:r>
        <w:rPr>
          <w:rFonts w:ascii="Times New Roman" w:hAnsi="Times New Roman"/>
          <w:spacing w:val="-13"/>
          <w:sz w:val="20"/>
        </w:rPr>
        <w:t> </w:t>
      </w:r>
      <w:r>
        <w:rPr>
          <w:rFonts w:ascii="Times New Roman" w:hAnsi="Times New Roman"/>
          <w:sz w:val="20"/>
        </w:rPr>
        <w:t>results</w:t>
      </w:r>
      <w:r>
        <w:rPr>
          <w:rFonts w:ascii="Times New Roman" w:hAnsi="Times New Roman"/>
          <w:spacing w:val="-12"/>
          <w:sz w:val="20"/>
        </w:rPr>
        <w:t> </w:t>
      </w:r>
      <w:r>
        <w:rPr>
          <w:rFonts w:ascii="Times New Roman" w:hAnsi="Times New Roman"/>
          <w:sz w:val="20"/>
        </w:rPr>
        <w:t>indicate</w:t>
      </w:r>
      <w:r>
        <w:rPr>
          <w:rFonts w:ascii="Times New Roman" w:hAnsi="Times New Roman"/>
          <w:spacing w:val="-13"/>
          <w:sz w:val="20"/>
        </w:rPr>
        <w:t> </w:t>
      </w:r>
      <w:r>
        <w:rPr>
          <w:rFonts w:ascii="Times New Roman" w:hAnsi="Times New Roman"/>
          <w:sz w:val="20"/>
        </w:rPr>
        <w:t>that</w:t>
      </w:r>
      <w:r>
        <w:rPr>
          <w:rFonts w:ascii="Times New Roman" w:hAnsi="Times New Roman"/>
          <w:spacing w:val="-12"/>
          <w:sz w:val="20"/>
        </w:rPr>
        <w:t> </w:t>
      </w:r>
      <w:r>
        <w:rPr>
          <w:rFonts w:ascii="Times New Roman" w:hAnsi="Times New Roman"/>
          <w:sz w:val="20"/>
        </w:rPr>
        <w:t>participants were more concentrated in the immersive condition, while they were more distracted in the non-immersive condition.</w:t>
      </w:r>
    </w:p>
    <w:p>
      <w:pPr>
        <w:pStyle w:val="BodyText"/>
        <w:spacing w:before="10"/>
        <w:rPr>
          <w:rFonts w:ascii="Times New Roman"/>
          <w:sz w:val="20"/>
        </w:rPr>
      </w:pPr>
    </w:p>
    <w:p>
      <w:pPr>
        <w:pStyle w:val="Heading8"/>
        <w:numPr>
          <w:ilvl w:val="2"/>
          <w:numId w:val="12"/>
        </w:numPr>
        <w:tabs>
          <w:tab w:pos="789" w:val="left" w:leader="none"/>
        </w:tabs>
        <w:spacing w:line="240" w:lineRule="auto" w:before="0" w:after="0"/>
        <w:ind w:left="789" w:right="0" w:hanging="489"/>
        <w:jc w:val="left"/>
      </w:pPr>
      <w:r>
        <w:rPr>
          <w:w w:val="85"/>
        </w:rPr>
        <w:t>Measuring</w:t>
      </w:r>
      <w:r>
        <w:rPr>
          <w:spacing w:val="10"/>
        </w:rPr>
        <w:t> </w:t>
      </w:r>
      <w:r>
        <w:rPr>
          <w:spacing w:val="-2"/>
        </w:rPr>
        <w:t>usability</w:t>
      </w:r>
    </w:p>
    <w:p>
      <w:pPr>
        <w:pStyle w:val="BodyText"/>
        <w:spacing w:before="35"/>
        <w:rPr>
          <w:rFonts w:ascii="Gill Sans MT"/>
          <w:b/>
          <w:sz w:val="20"/>
        </w:rPr>
      </w:pPr>
    </w:p>
    <w:p>
      <w:pPr>
        <w:spacing w:line="261" w:lineRule="auto" w:before="0"/>
        <w:ind w:left="300" w:right="0" w:firstLine="0"/>
        <w:jc w:val="both"/>
        <w:rPr>
          <w:rFonts w:ascii="Times New Roman"/>
          <w:sz w:val="20"/>
        </w:rPr>
      </w:pPr>
      <w:r>
        <w:rPr>
          <w:rFonts w:ascii="Times New Roman"/>
          <w:sz w:val="20"/>
        </w:rPr>
        <w:t>Usability is often associated with ease of use and is an important part of user experience. Usability deals with measuring the aspects of the virtual environment that</w:t>
      </w:r>
      <w:r>
        <w:rPr>
          <w:rFonts w:ascii="Times New Roman"/>
          <w:spacing w:val="80"/>
          <w:sz w:val="20"/>
        </w:rPr>
        <w:t> </w:t>
      </w:r>
      <w:r>
        <w:rPr>
          <w:rFonts w:ascii="Times New Roman"/>
          <w:sz w:val="20"/>
        </w:rPr>
        <w:t>make</w:t>
      </w:r>
      <w:r>
        <w:rPr>
          <w:rFonts w:ascii="Times New Roman"/>
          <w:spacing w:val="36"/>
          <w:sz w:val="20"/>
        </w:rPr>
        <w:t> </w:t>
      </w:r>
      <w:r>
        <w:rPr>
          <w:rFonts w:ascii="Times New Roman"/>
          <w:sz w:val="20"/>
        </w:rPr>
        <w:t>it</w:t>
      </w:r>
      <w:r>
        <w:rPr>
          <w:rFonts w:ascii="Times New Roman"/>
          <w:spacing w:val="36"/>
          <w:sz w:val="20"/>
        </w:rPr>
        <w:t> </w:t>
      </w:r>
      <w:r>
        <w:rPr>
          <w:rFonts w:ascii="Times New Roman"/>
          <w:sz w:val="20"/>
        </w:rPr>
        <w:t>easy</w:t>
      </w:r>
      <w:r>
        <w:rPr>
          <w:rFonts w:ascii="Times New Roman"/>
          <w:spacing w:val="36"/>
          <w:sz w:val="20"/>
        </w:rPr>
        <w:t> </w:t>
      </w:r>
      <w:r>
        <w:rPr>
          <w:rFonts w:ascii="Times New Roman"/>
          <w:sz w:val="20"/>
        </w:rPr>
        <w:t>to</w:t>
      </w:r>
      <w:r>
        <w:rPr>
          <w:rFonts w:ascii="Times New Roman"/>
          <w:spacing w:val="36"/>
          <w:sz w:val="20"/>
        </w:rPr>
        <w:t> </w:t>
      </w:r>
      <w:r>
        <w:rPr>
          <w:rFonts w:ascii="Times New Roman"/>
          <w:sz w:val="20"/>
        </w:rPr>
        <w:t>use,</w:t>
      </w:r>
      <w:r>
        <w:rPr>
          <w:rFonts w:ascii="Times New Roman"/>
          <w:spacing w:val="36"/>
          <w:sz w:val="20"/>
        </w:rPr>
        <w:t> </w:t>
      </w:r>
      <w:r>
        <w:rPr>
          <w:rFonts w:ascii="Times New Roman"/>
          <w:sz w:val="20"/>
        </w:rPr>
        <w:t>understandable</w:t>
      </w:r>
      <w:r>
        <w:rPr>
          <w:rFonts w:ascii="Times New Roman"/>
          <w:spacing w:val="36"/>
          <w:sz w:val="20"/>
        </w:rPr>
        <w:t> </w:t>
      </w:r>
      <w:r>
        <w:rPr>
          <w:rFonts w:ascii="Times New Roman"/>
          <w:sz w:val="20"/>
        </w:rPr>
        <w:t>and</w:t>
      </w:r>
      <w:r>
        <w:rPr>
          <w:rFonts w:ascii="Times New Roman"/>
          <w:spacing w:val="36"/>
          <w:sz w:val="20"/>
        </w:rPr>
        <w:t> </w:t>
      </w:r>
      <w:r>
        <w:rPr>
          <w:rFonts w:ascii="Times New Roman"/>
          <w:sz w:val="20"/>
        </w:rPr>
        <w:t>engaging</w:t>
      </w:r>
      <w:r>
        <w:rPr>
          <w:rFonts w:ascii="Times New Roman"/>
          <w:spacing w:val="36"/>
          <w:sz w:val="20"/>
        </w:rPr>
        <w:t> </w:t>
      </w:r>
      <w:r>
        <w:rPr>
          <w:rFonts w:ascii="Times New Roman"/>
          <w:sz w:val="20"/>
        </w:rPr>
        <w:t>(Kiili et al. </w:t>
      </w:r>
      <w:hyperlink w:history="true" w:anchor="_bookmark391">
        <w:r>
          <w:rPr>
            <w:rFonts w:ascii="Times New Roman"/>
            <w:color w:val="0000FF"/>
            <w:sz w:val="20"/>
          </w:rPr>
          <w:t>2014</w:t>
        </w:r>
      </w:hyperlink>
      <w:r>
        <w:rPr>
          <w:rFonts w:ascii="Times New Roman"/>
          <w:sz w:val="20"/>
        </w:rPr>
        <w:t>). The design aspects of the environment and the</w:t>
      </w:r>
    </w:p>
    <w:p>
      <w:pPr>
        <w:spacing w:line="261" w:lineRule="auto" w:before="189"/>
        <w:ind w:left="291" w:right="289" w:firstLine="0"/>
        <w:jc w:val="both"/>
        <w:rPr>
          <w:rFonts w:ascii="Times New Roman" w:hAnsi="Times New Roman"/>
          <w:sz w:val="20"/>
        </w:rPr>
      </w:pPr>
      <w:r>
        <w:rPr/>
        <w:br w:type="column"/>
      </w:r>
      <w:r>
        <w:rPr>
          <w:rFonts w:ascii="Times New Roman" w:hAnsi="Times New Roman"/>
          <w:sz w:val="20"/>
        </w:rPr>
        <w:t>elements within it could aﬀect the cognitive performance</w:t>
      </w:r>
      <w:r>
        <w:rPr>
          <w:rFonts w:ascii="Times New Roman" w:hAnsi="Times New Roman"/>
          <w:spacing w:val="40"/>
          <w:sz w:val="20"/>
        </w:rPr>
        <w:t> </w:t>
      </w:r>
      <w:r>
        <w:rPr>
          <w:rFonts w:ascii="Times New Roman" w:hAnsi="Times New Roman"/>
          <w:sz w:val="20"/>
        </w:rPr>
        <w:t>of</w:t>
      </w:r>
      <w:r>
        <w:rPr>
          <w:rFonts w:ascii="Times New Roman" w:hAnsi="Times New Roman"/>
          <w:sz w:val="20"/>
        </w:rPr>
        <w:t> the participant (Kiili et al. </w:t>
      </w:r>
      <w:hyperlink w:history="true" w:anchor="_bookmark391">
        <w:r>
          <w:rPr>
            <w:rFonts w:ascii="Times New Roman" w:hAnsi="Times New Roman"/>
            <w:color w:val="0000FF"/>
            <w:sz w:val="20"/>
          </w:rPr>
          <w:t>2014</w:t>
        </w:r>
      </w:hyperlink>
      <w:r>
        <w:rPr>
          <w:rFonts w:ascii="Times New Roman" w:hAnsi="Times New Roman"/>
          <w:sz w:val="20"/>
        </w:rPr>
        <w:t>). Thus, simulated learning</w:t>
      </w:r>
      <w:r>
        <w:rPr>
          <w:rFonts w:ascii="Times New Roman" w:hAnsi="Times New Roman"/>
          <w:spacing w:val="-11"/>
          <w:sz w:val="20"/>
        </w:rPr>
        <w:t> </w:t>
      </w:r>
      <w:r>
        <w:rPr>
          <w:rFonts w:ascii="Times New Roman" w:hAnsi="Times New Roman"/>
          <w:sz w:val="20"/>
        </w:rPr>
        <w:t>environments</w:t>
      </w:r>
      <w:r>
        <w:rPr>
          <w:rFonts w:ascii="Times New Roman" w:hAnsi="Times New Roman"/>
          <w:spacing w:val="-11"/>
          <w:sz w:val="20"/>
        </w:rPr>
        <w:t> </w:t>
      </w:r>
      <w:r>
        <w:rPr>
          <w:rFonts w:ascii="Times New Roman" w:hAnsi="Times New Roman"/>
          <w:sz w:val="20"/>
        </w:rPr>
        <w:t>should</w:t>
      </w:r>
      <w:r>
        <w:rPr>
          <w:rFonts w:ascii="Times New Roman" w:hAnsi="Times New Roman"/>
          <w:spacing w:val="-11"/>
          <w:sz w:val="20"/>
        </w:rPr>
        <w:t> </w:t>
      </w:r>
      <w:r>
        <w:rPr>
          <w:rFonts w:ascii="Times New Roman" w:hAnsi="Times New Roman"/>
          <w:sz w:val="20"/>
        </w:rPr>
        <w:t>be</w:t>
      </w:r>
      <w:r>
        <w:rPr>
          <w:rFonts w:ascii="Times New Roman" w:hAnsi="Times New Roman"/>
          <w:spacing w:val="-12"/>
          <w:sz w:val="20"/>
        </w:rPr>
        <w:t> </w:t>
      </w:r>
      <w:r>
        <w:rPr>
          <w:rFonts w:ascii="Times New Roman" w:hAnsi="Times New Roman"/>
          <w:sz w:val="20"/>
        </w:rPr>
        <w:t>designed</w:t>
      </w:r>
      <w:r>
        <w:rPr>
          <w:rFonts w:ascii="Times New Roman" w:hAnsi="Times New Roman"/>
          <w:spacing w:val="-11"/>
          <w:sz w:val="20"/>
        </w:rPr>
        <w:t> </w:t>
      </w:r>
      <w:r>
        <w:rPr>
          <w:rFonts w:ascii="Times New Roman" w:hAnsi="Times New Roman"/>
          <w:sz w:val="20"/>
        </w:rPr>
        <w:t>with</w:t>
      </w:r>
      <w:r>
        <w:rPr>
          <w:rFonts w:ascii="Times New Roman" w:hAnsi="Times New Roman"/>
          <w:spacing w:val="-11"/>
          <w:sz w:val="20"/>
        </w:rPr>
        <w:t> </w:t>
      </w:r>
      <w:r>
        <w:rPr>
          <w:rFonts w:ascii="Times New Roman" w:hAnsi="Times New Roman"/>
          <w:sz w:val="20"/>
        </w:rPr>
        <w:t>optimal</w:t>
      </w:r>
      <w:r>
        <w:rPr>
          <w:rFonts w:ascii="Times New Roman" w:hAnsi="Times New Roman"/>
          <w:spacing w:val="-11"/>
          <w:sz w:val="20"/>
        </w:rPr>
        <w:t> </w:t>
      </w:r>
      <w:r>
        <w:rPr>
          <w:rFonts w:ascii="Times New Roman" w:hAnsi="Times New Roman"/>
          <w:sz w:val="20"/>
        </w:rPr>
        <w:t>task performance</w:t>
      </w:r>
      <w:r>
        <w:rPr>
          <w:rFonts w:ascii="Times New Roman" w:hAnsi="Times New Roman"/>
          <w:spacing w:val="-10"/>
          <w:sz w:val="20"/>
        </w:rPr>
        <w:t> </w:t>
      </w:r>
      <w:r>
        <w:rPr>
          <w:rFonts w:ascii="Times New Roman" w:hAnsi="Times New Roman"/>
          <w:sz w:val="20"/>
        </w:rPr>
        <w:t>in</w:t>
      </w:r>
      <w:r>
        <w:rPr>
          <w:rFonts w:ascii="Times New Roman" w:hAnsi="Times New Roman"/>
          <w:spacing w:val="-10"/>
          <w:sz w:val="20"/>
        </w:rPr>
        <w:t> </w:t>
      </w:r>
      <w:r>
        <w:rPr>
          <w:rFonts w:ascii="Times New Roman" w:hAnsi="Times New Roman"/>
          <w:sz w:val="20"/>
        </w:rPr>
        <w:t>mind.</w:t>
      </w:r>
      <w:r>
        <w:rPr>
          <w:rFonts w:ascii="Times New Roman" w:hAnsi="Times New Roman"/>
          <w:spacing w:val="-10"/>
          <w:sz w:val="20"/>
        </w:rPr>
        <w:t> </w:t>
      </w:r>
      <w:r>
        <w:rPr>
          <w:rFonts w:ascii="Times New Roman" w:hAnsi="Times New Roman"/>
          <w:sz w:val="20"/>
        </w:rPr>
        <w:t>Eye</w:t>
      </w:r>
      <w:r>
        <w:rPr>
          <w:rFonts w:ascii="Times New Roman" w:hAnsi="Times New Roman"/>
          <w:spacing w:val="-10"/>
          <w:sz w:val="20"/>
        </w:rPr>
        <w:t> </w:t>
      </w:r>
      <w:r>
        <w:rPr>
          <w:rFonts w:ascii="Times New Roman" w:hAnsi="Times New Roman"/>
          <w:sz w:val="20"/>
        </w:rPr>
        <w:t>tracking</w:t>
      </w:r>
      <w:r>
        <w:rPr>
          <w:rFonts w:ascii="Times New Roman" w:hAnsi="Times New Roman"/>
          <w:spacing w:val="-10"/>
          <w:sz w:val="20"/>
        </w:rPr>
        <w:t> </w:t>
      </w:r>
      <w:r>
        <w:rPr>
          <w:rFonts w:ascii="Times New Roman" w:hAnsi="Times New Roman"/>
          <w:sz w:val="20"/>
        </w:rPr>
        <w:t>could</w:t>
      </w:r>
      <w:r>
        <w:rPr>
          <w:rFonts w:ascii="Times New Roman" w:hAnsi="Times New Roman"/>
          <w:spacing w:val="-10"/>
          <w:sz w:val="20"/>
        </w:rPr>
        <w:t> </w:t>
      </w:r>
      <w:r>
        <w:rPr>
          <w:rFonts w:ascii="Times New Roman" w:hAnsi="Times New Roman"/>
          <w:sz w:val="20"/>
        </w:rPr>
        <w:t>help</w:t>
      </w:r>
      <w:r>
        <w:rPr>
          <w:rFonts w:ascii="Times New Roman" w:hAnsi="Times New Roman"/>
          <w:spacing w:val="-10"/>
          <w:sz w:val="20"/>
        </w:rPr>
        <w:t> </w:t>
      </w:r>
      <w:r>
        <w:rPr>
          <w:rFonts w:ascii="Times New Roman" w:hAnsi="Times New Roman"/>
          <w:sz w:val="20"/>
        </w:rPr>
        <w:t>in</w:t>
      </w:r>
      <w:r>
        <w:rPr>
          <w:rFonts w:ascii="Times New Roman" w:hAnsi="Times New Roman"/>
          <w:spacing w:val="-10"/>
          <w:sz w:val="20"/>
        </w:rPr>
        <w:t> </w:t>
      </w:r>
      <w:r>
        <w:rPr>
          <w:rFonts w:ascii="Times New Roman" w:hAnsi="Times New Roman"/>
          <w:sz w:val="20"/>
        </w:rPr>
        <w:t>identifying factors that aﬀect usability and be an objective measure of usability in VEs (Kiili et al. </w:t>
      </w:r>
      <w:hyperlink w:history="true" w:anchor="_bookmark391">
        <w:r>
          <w:rPr>
            <w:rFonts w:ascii="Times New Roman" w:hAnsi="Times New Roman"/>
            <w:color w:val="0000FF"/>
            <w:sz w:val="20"/>
          </w:rPr>
          <w:t>2014</w:t>
        </w:r>
      </w:hyperlink>
      <w:r>
        <w:rPr>
          <w:rFonts w:ascii="Times New Roman" w:hAnsi="Times New Roman"/>
          <w:sz w:val="20"/>
        </w:rPr>
        <w:t>). In particular, average fixation duration and gaze points within areas of interest indicate which elements of the scene attract the user’s attention</w:t>
      </w:r>
      <w:r>
        <w:rPr>
          <w:rFonts w:ascii="Times New Roman" w:hAnsi="Times New Roman"/>
          <w:spacing w:val="-8"/>
          <w:sz w:val="20"/>
        </w:rPr>
        <w:t> </w:t>
      </w:r>
      <w:r>
        <w:rPr>
          <w:rFonts w:ascii="Times New Roman" w:hAnsi="Times New Roman"/>
          <w:sz w:val="20"/>
        </w:rPr>
        <w:t>and</w:t>
      </w:r>
      <w:r>
        <w:rPr>
          <w:rFonts w:ascii="Times New Roman" w:hAnsi="Times New Roman"/>
          <w:spacing w:val="-8"/>
          <w:sz w:val="20"/>
        </w:rPr>
        <w:t> </w:t>
      </w:r>
      <w:r>
        <w:rPr>
          <w:rFonts w:ascii="Times New Roman" w:hAnsi="Times New Roman"/>
          <w:sz w:val="20"/>
        </w:rPr>
        <w:t>are</w:t>
      </w:r>
      <w:r>
        <w:rPr>
          <w:rFonts w:ascii="Times New Roman" w:hAnsi="Times New Roman"/>
          <w:spacing w:val="-8"/>
          <w:sz w:val="20"/>
        </w:rPr>
        <w:t> </w:t>
      </w:r>
      <w:r>
        <w:rPr>
          <w:rFonts w:ascii="Times New Roman" w:hAnsi="Times New Roman"/>
          <w:sz w:val="20"/>
        </w:rPr>
        <w:t>correlated</w:t>
      </w:r>
      <w:r>
        <w:rPr>
          <w:rFonts w:ascii="Times New Roman" w:hAnsi="Times New Roman"/>
          <w:spacing w:val="-8"/>
          <w:sz w:val="20"/>
        </w:rPr>
        <w:t> </w:t>
      </w:r>
      <w:r>
        <w:rPr>
          <w:rFonts w:ascii="Times New Roman" w:hAnsi="Times New Roman"/>
          <w:sz w:val="20"/>
        </w:rPr>
        <w:t>with</w:t>
      </w:r>
      <w:r>
        <w:rPr>
          <w:rFonts w:ascii="Times New Roman" w:hAnsi="Times New Roman"/>
          <w:spacing w:val="-8"/>
          <w:sz w:val="20"/>
        </w:rPr>
        <w:t> </w:t>
      </w:r>
      <w:r>
        <w:rPr>
          <w:rFonts w:ascii="Times New Roman" w:hAnsi="Times New Roman"/>
          <w:sz w:val="20"/>
        </w:rPr>
        <w:t>virtual</w:t>
      </w:r>
      <w:r>
        <w:rPr>
          <w:rFonts w:ascii="Times New Roman" w:hAnsi="Times New Roman"/>
          <w:spacing w:val="-8"/>
          <w:sz w:val="20"/>
        </w:rPr>
        <w:t> </w:t>
      </w:r>
      <w:r>
        <w:rPr>
          <w:rFonts w:ascii="Times New Roman" w:hAnsi="Times New Roman"/>
          <w:sz w:val="20"/>
        </w:rPr>
        <w:t>environment</w:t>
      </w:r>
      <w:r>
        <w:rPr>
          <w:rFonts w:ascii="Times New Roman" w:hAnsi="Times New Roman"/>
          <w:spacing w:val="-8"/>
          <w:sz w:val="20"/>
        </w:rPr>
        <w:t> </w:t>
      </w:r>
      <w:r>
        <w:rPr>
          <w:rFonts w:ascii="Times New Roman" w:hAnsi="Times New Roman"/>
          <w:sz w:val="20"/>
        </w:rPr>
        <w:t>design features (Renshaw et al. </w:t>
      </w:r>
      <w:hyperlink w:history="true" w:anchor="_bookmark449">
        <w:r>
          <w:rPr>
            <w:rFonts w:ascii="Times New Roman" w:hAnsi="Times New Roman"/>
            <w:color w:val="0000FF"/>
            <w:sz w:val="20"/>
          </w:rPr>
          <w:t>2009</w:t>
        </w:r>
      </w:hyperlink>
      <w:r>
        <w:rPr>
          <w:rFonts w:ascii="Times New Roman" w:hAnsi="Times New Roman"/>
          <w:sz w:val="20"/>
        </w:rPr>
        <w:t>).</w:t>
      </w:r>
    </w:p>
    <w:p>
      <w:pPr>
        <w:pStyle w:val="BodyText"/>
        <w:spacing w:before="14"/>
        <w:rPr>
          <w:rFonts w:ascii="Times New Roman"/>
          <w:sz w:val="20"/>
        </w:rPr>
      </w:pPr>
    </w:p>
    <w:p>
      <w:pPr>
        <w:pStyle w:val="Heading8"/>
        <w:numPr>
          <w:ilvl w:val="2"/>
          <w:numId w:val="12"/>
        </w:numPr>
        <w:tabs>
          <w:tab w:pos="780" w:val="left" w:leader="none"/>
        </w:tabs>
        <w:spacing w:line="240" w:lineRule="auto" w:before="0" w:after="0"/>
        <w:ind w:left="780" w:right="0" w:hanging="489"/>
        <w:jc w:val="left"/>
      </w:pPr>
      <w:r>
        <w:rPr>
          <w:spacing w:val="-2"/>
          <w:w w:val="95"/>
        </w:rPr>
        <w:t>Summary</w:t>
      </w:r>
    </w:p>
    <w:p>
      <w:pPr>
        <w:pStyle w:val="BodyText"/>
        <w:spacing w:before="35"/>
        <w:rPr>
          <w:rFonts w:ascii="Gill Sans MT"/>
          <w:b/>
          <w:sz w:val="20"/>
        </w:rPr>
      </w:pPr>
    </w:p>
    <w:p>
      <w:pPr>
        <w:spacing w:line="261" w:lineRule="auto" w:before="0"/>
        <w:ind w:left="291" w:right="287" w:firstLine="0"/>
        <w:jc w:val="both"/>
        <w:rPr>
          <w:rFonts w:ascii="Times New Roman" w:hAnsi="Times New Roman"/>
          <w:sz w:val="20"/>
        </w:rPr>
      </w:pPr>
      <w:r>
        <w:rPr>
          <w:rFonts w:ascii="Times New Roman" w:hAnsi="Times New Roman"/>
          <w:sz w:val="20"/>
        </w:rPr>
        <w:t>Eye tracking in VR has been used to assess learning performance in simulated learning environments. Care should</w:t>
      </w:r>
      <w:r>
        <w:rPr>
          <w:rFonts w:ascii="Times New Roman" w:hAnsi="Times New Roman"/>
          <w:spacing w:val="-5"/>
          <w:sz w:val="20"/>
        </w:rPr>
        <w:t> </w:t>
      </w:r>
      <w:r>
        <w:rPr>
          <w:rFonts w:ascii="Times New Roman" w:hAnsi="Times New Roman"/>
          <w:sz w:val="20"/>
        </w:rPr>
        <w:t>be</w:t>
      </w:r>
      <w:r>
        <w:rPr>
          <w:rFonts w:ascii="Times New Roman" w:hAnsi="Times New Roman"/>
          <w:spacing w:val="-5"/>
          <w:sz w:val="20"/>
        </w:rPr>
        <w:t> </w:t>
      </w:r>
      <w:r>
        <w:rPr>
          <w:rFonts w:ascii="Times New Roman" w:hAnsi="Times New Roman"/>
          <w:sz w:val="20"/>
        </w:rPr>
        <w:t>taken,</w:t>
      </w:r>
      <w:r>
        <w:rPr>
          <w:rFonts w:ascii="Times New Roman" w:hAnsi="Times New Roman"/>
          <w:spacing w:val="-5"/>
          <w:sz w:val="20"/>
        </w:rPr>
        <w:t> </w:t>
      </w:r>
      <w:r>
        <w:rPr>
          <w:rFonts w:ascii="Times New Roman" w:hAnsi="Times New Roman"/>
          <w:sz w:val="20"/>
        </w:rPr>
        <w:t>however,</w:t>
      </w:r>
      <w:r>
        <w:rPr>
          <w:rFonts w:ascii="Times New Roman" w:hAnsi="Times New Roman"/>
          <w:spacing w:val="-5"/>
          <w:sz w:val="20"/>
        </w:rPr>
        <w:t> </w:t>
      </w:r>
      <w:r>
        <w:rPr>
          <w:rFonts w:ascii="Times New Roman" w:hAnsi="Times New Roman"/>
          <w:sz w:val="20"/>
        </w:rPr>
        <w:t>in</w:t>
      </w:r>
      <w:r>
        <w:rPr>
          <w:rFonts w:ascii="Times New Roman" w:hAnsi="Times New Roman"/>
          <w:spacing w:val="-5"/>
          <w:sz w:val="20"/>
        </w:rPr>
        <w:t> </w:t>
      </w:r>
      <w:r>
        <w:rPr>
          <w:rFonts w:ascii="Times New Roman" w:hAnsi="Times New Roman"/>
          <w:sz w:val="20"/>
        </w:rPr>
        <w:t>translating</w:t>
      </w:r>
      <w:r>
        <w:rPr>
          <w:rFonts w:ascii="Times New Roman" w:hAnsi="Times New Roman"/>
          <w:spacing w:val="-5"/>
          <w:sz w:val="20"/>
        </w:rPr>
        <w:t> </w:t>
      </w:r>
      <w:r>
        <w:rPr>
          <w:rFonts w:ascii="Times New Roman" w:hAnsi="Times New Roman"/>
          <w:sz w:val="20"/>
        </w:rPr>
        <w:t>the</w:t>
      </w:r>
      <w:r>
        <w:rPr>
          <w:rFonts w:ascii="Times New Roman" w:hAnsi="Times New Roman"/>
          <w:spacing w:val="-5"/>
          <w:sz w:val="20"/>
        </w:rPr>
        <w:t> </w:t>
      </w:r>
      <w:r>
        <w:rPr>
          <w:rFonts w:ascii="Times New Roman" w:hAnsi="Times New Roman"/>
          <w:sz w:val="20"/>
        </w:rPr>
        <w:t>eye</w:t>
      </w:r>
      <w:r>
        <w:rPr>
          <w:rFonts w:ascii="Times New Roman" w:hAnsi="Times New Roman"/>
          <w:spacing w:val="-5"/>
          <w:sz w:val="20"/>
        </w:rPr>
        <w:t> </w:t>
      </w:r>
      <w:r>
        <w:rPr>
          <w:rFonts w:ascii="Times New Roman" w:hAnsi="Times New Roman"/>
          <w:sz w:val="20"/>
        </w:rPr>
        <w:t>movement- based</w:t>
      </w:r>
      <w:r>
        <w:rPr>
          <w:rFonts w:ascii="Times New Roman" w:hAnsi="Times New Roman"/>
          <w:spacing w:val="-11"/>
          <w:sz w:val="20"/>
        </w:rPr>
        <w:t> </w:t>
      </w:r>
      <w:r>
        <w:rPr>
          <w:rFonts w:ascii="Times New Roman" w:hAnsi="Times New Roman"/>
          <w:sz w:val="20"/>
        </w:rPr>
        <w:t>performance</w:t>
      </w:r>
      <w:r>
        <w:rPr>
          <w:rFonts w:ascii="Times New Roman" w:hAnsi="Times New Roman"/>
          <w:spacing w:val="-11"/>
          <w:sz w:val="20"/>
        </w:rPr>
        <w:t> </w:t>
      </w:r>
      <w:r>
        <w:rPr>
          <w:rFonts w:ascii="Times New Roman" w:hAnsi="Times New Roman"/>
          <w:sz w:val="20"/>
        </w:rPr>
        <w:t>measurements.</w:t>
      </w:r>
      <w:r>
        <w:rPr>
          <w:rFonts w:ascii="Times New Roman" w:hAnsi="Times New Roman"/>
          <w:spacing w:val="-11"/>
          <w:sz w:val="20"/>
        </w:rPr>
        <w:t> </w:t>
      </w:r>
      <w:r>
        <w:rPr>
          <w:rFonts w:ascii="Times New Roman" w:hAnsi="Times New Roman"/>
          <w:sz w:val="20"/>
        </w:rPr>
        <w:t>Kiili</w:t>
      </w:r>
      <w:r>
        <w:rPr>
          <w:rFonts w:ascii="Times New Roman" w:hAnsi="Times New Roman"/>
          <w:spacing w:val="-11"/>
          <w:sz w:val="20"/>
        </w:rPr>
        <w:t> </w:t>
      </w:r>
      <w:r>
        <w:rPr>
          <w:rFonts w:ascii="Times New Roman" w:hAnsi="Times New Roman"/>
          <w:sz w:val="20"/>
        </w:rPr>
        <w:t>et</w:t>
      </w:r>
      <w:r>
        <w:rPr>
          <w:rFonts w:ascii="Times New Roman" w:hAnsi="Times New Roman"/>
          <w:spacing w:val="-11"/>
          <w:sz w:val="20"/>
        </w:rPr>
        <w:t> </w:t>
      </w:r>
      <w:r>
        <w:rPr>
          <w:rFonts w:ascii="Times New Roman" w:hAnsi="Times New Roman"/>
          <w:sz w:val="20"/>
        </w:rPr>
        <w:t>al.</w:t>
      </w:r>
      <w:r>
        <w:rPr>
          <w:rFonts w:ascii="Times New Roman" w:hAnsi="Times New Roman"/>
          <w:spacing w:val="-11"/>
          <w:sz w:val="20"/>
        </w:rPr>
        <w:t> </w:t>
      </w:r>
      <w:r>
        <w:rPr>
          <w:rFonts w:ascii="Times New Roman" w:hAnsi="Times New Roman"/>
          <w:sz w:val="20"/>
        </w:rPr>
        <w:t>(</w:t>
      </w:r>
      <w:hyperlink w:history="true" w:anchor="_bookmark391">
        <w:r>
          <w:rPr>
            <w:rFonts w:ascii="Times New Roman" w:hAnsi="Times New Roman"/>
            <w:color w:val="0000FF"/>
            <w:sz w:val="20"/>
          </w:rPr>
          <w:t>2014</w:t>
        </w:r>
      </w:hyperlink>
      <w:r>
        <w:rPr>
          <w:rFonts w:ascii="Times New Roman" w:hAnsi="Times New Roman"/>
          <w:sz w:val="20"/>
        </w:rPr>
        <w:t>)</w:t>
      </w:r>
      <w:r>
        <w:rPr>
          <w:rFonts w:ascii="Times New Roman" w:hAnsi="Times New Roman"/>
          <w:spacing w:val="-11"/>
          <w:sz w:val="20"/>
        </w:rPr>
        <w:t> </w:t>
      </w:r>
      <w:r>
        <w:rPr>
          <w:rFonts w:ascii="Times New Roman" w:hAnsi="Times New Roman"/>
          <w:sz w:val="20"/>
        </w:rPr>
        <w:t>remind that</w:t>
      </w:r>
      <w:r>
        <w:rPr>
          <w:rFonts w:ascii="Times New Roman" w:hAnsi="Times New Roman"/>
          <w:spacing w:val="-7"/>
          <w:sz w:val="20"/>
        </w:rPr>
        <w:t> </w:t>
      </w:r>
      <w:r>
        <w:rPr>
          <w:rFonts w:ascii="Times New Roman" w:hAnsi="Times New Roman"/>
          <w:sz w:val="20"/>
        </w:rPr>
        <w:t>eye</w:t>
      </w:r>
      <w:r>
        <w:rPr>
          <w:rFonts w:ascii="Times New Roman" w:hAnsi="Times New Roman"/>
          <w:spacing w:val="-7"/>
          <w:sz w:val="20"/>
        </w:rPr>
        <w:t> </w:t>
      </w:r>
      <w:r>
        <w:rPr>
          <w:rFonts w:ascii="Times New Roman" w:hAnsi="Times New Roman"/>
          <w:sz w:val="20"/>
        </w:rPr>
        <w:t>tracking</w:t>
      </w:r>
      <w:r>
        <w:rPr>
          <w:rFonts w:ascii="Times New Roman" w:hAnsi="Times New Roman"/>
          <w:spacing w:val="-7"/>
          <w:sz w:val="20"/>
        </w:rPr>
        <w:t> </w:t>
      </w:r>
      <w:r>
        <w:rPr>
          <w:rFonts w:ascii="Times New Roman" w:hAnsi="Times New Roman"/>
          <w:sz w:val="20"/>
        </w:rPr>
        <w:t>data</w:t>
      </w:r>
      <w:r>
        <w:rPr>
          <w:rFonts w:ascii="Times New Roman" w:hAnsi="Times New Roman"/>
          <w:spacing w:val="-7"/>
          <w:sz w:val="20"/>
        </w:rPr>
        <w:t> </w:t>
      </w:r>
      <w:r>
        <w:rPr>
          <w:rFonts w:ascii="Times New Roman" w:hAnsi="Times New Roman"/>
          <w:sz w:val="20"/>
        </w:rPr>
        <w:t>reflect</w:t>
      </w:r>
      <w:r>
        <w:rPr>
          <w:rFonts w:ascii="Times New Roman" w:hAnsi="Times New Roman"/>
          <w:spacing w:val="-7"/>
          <w:sz w:val="20"/>
        </w:rPr>
        <w:t> </w:t>
      </w:r>
      <w:r>
        <w:rPr>
          <w:rFonts w:ascii="Times New Roman" w:hAnsi="Times New Roman"/>
          <w:sz w:val="20"/>
        </w:rPr>
        <w:t>what</w:t>
      </w:r>
      <w:r>
        <w:rPr>
          <w:rFonts w:ascii="Times New Roman" w:hAnsi="Times New Roman"/>
          <w:spacing w:val="-7"/>
          <w:sz w:val="20"/>
        </w:rPr>
        <w:t> </w:t>
      </w:r>
      <w:r>
        <w:rPr>
          <w:rFonts w:ascii="Times New Roman" w:hAnsi="Times New Roman"/>
          <w:sz w:val="20"/>
        </w:rPr>
        <w:t>the</w:t>
      </w:r>
      <w:r>
        <w:rPr>
          <w:rFonts w:ascii="Times New Roman" w:hAnsi="Times New Roman"/>
          <w:spacing w:val="-7"/>
          <w:sz w:val="20"/>
        </w:rPr>
        <w:t> </w:t>
      </w:r>
      <w:r>
        <w:rPr>
          <w:rFonts w:ascii="Times New Roman" w:hAnsi="Times New Roman"/>
          <w:sz w:val="20"/>
        </w:rPr>
        <w:t>user</w:t>
      </w:r>
      <w:r>
        <w:rPr>
          <w:rFonts w:ascii="Times New Roman" w:hAnsi="Times New Roman"/>
          <w:spacing w:val="-7"/>
          <w:sz w:val="20"/>
        </w:rPr>
        <w:t> </w:t>
      </w:r>
      <w:r>
        <w:rPr>
          <w:rFonts w:ascii="Times New Roman" w:hAnsi="Times New Roman"/>
          <w:sz w:val="20"/>
        </w:rPr>
        <w:t>perceives,</w:t>
      </w:r>
      <w:r>
        <w:rPr>
          <w:rFonts w:ascii="Times New Roman" w:hAnsi="Times New Roman"/>
          <w:spacing w:val="-7"/>
          <w:sz w:val="20"/>
        </w:rPr>
        <w:t> </w:t>
      </w:r>
      <w:r>
        <w:rPr>
          <w:rFonts w:ascii="Times New Roman" w:hAnsi="Times New Roman"/>
          <w:sz w:val="20"/>
        </w:rPr>
        <w:t>but</w:t>
      </w:r>
      <w:r>
        <w:rPr>
          <w:rFonts w:ascii="Times New Roman" w:hAnsi="Times New Roman"/>
          <w:spacing w:val="-7"/>
          <w:sz w:val="20"/>
        </w:rPr>
        <w:t> </w:t>
      </w:r>
      <w:r>
        <w:rPr>
          <w:rFonts w:ascii="Times New Roman" w:hAnsi="Times New Roman"/>
          <w:sz w:val="20"/>
        </w:rPr>
        <w:t>do not</w:t>
      </w:r>
      <w:r>
        <w:rPr>
          <w:rFonts w:ascii="Times New Roman" w:hAnsi="Times New Roman"/>
          <w:spacing w:val="-13"/>
          <w:sz w:val="20"/>
        </w:rPr>
        <w:t> </w:t>
      </w:r>
      <w:r>
        <w:rPr>
          <w:rFonts w:ascii="Times New Roman" w:hAnsi="Times New Roman"/>
          <w:sz w:val="20"/>
        </w:rPr>
        <w:t>tell</w:t>
      </w:r>
      <w:r>
        <w:rPr>
          <w:rFonts w:ascii="Times New Roman" w:hAnsi="Times New Roman"/>
          <w:spacing w:val="-12"/>
          <w:sz w:val="20"/>
        </w:rPr>
        <w:t> </w:t>
      </w:r>
      <w:r>
        <w:rPr>
          <w:rFonts w:ascii="Times New Roman" w:hAnsi="Times New Roman"/>
          <w:sz w:val="20"/>
        </w:rPr>
        <w:t>whether</w:t>
      </w:r>
      <w:r>
        <w:rPr>
          <w:rFonts w:ascii="Times New Roman" w:hAnsi="Times New Roman"/>
          <w:spacing w:val="-13"/>
          <w:sz w:val="20"/>
        </w:rPr>
        <w:t> </w:t>
      </w:r>
      <w:r>
        <w:rPr>
          <w:rFonts w:ascii="Times New Roman" w:hAnsi="Times New Roman"/>
          <w:sz w:val="20"/>
        </w:rPr>
        <w:t>or</w:t>
      </w:r>
      <w:r>
        <w:rPr>
          <w:rFonts w:ascii="Times New Roman" w:hAnsi="Times New Roman"/>
          <w:spacing w:val="-12"/>
          <w:sz w:val="20"/>
        </w:rPr>
        <w:t> </w:t>
      </w:r>
      <w:r>
        <w:rPr>
          <w:rFonts w:ascii="Times New Roman" w:hAnsi="Times New Roman"/>
          <w:sz w:val="20"/>
        </w:rPr>
        <w:t>not</w:t>
      </w:r>
      <w:r>
        <w:rPr>
          <w:rFonts w:ascii="Times New Roman" w:hAnsi="Times New Roman"/>
          <w:spacing w:val="-13"/>
          <w:sz w:val="20"/>
        </w:rPr>
        <w:t> </w:t>
      </w:r>
      <w:r>
        <w:rPr>
          <w:rFonts w:ascii="Times New Roman" w:hAnsi="Times New Roman"/>
          <w:sz w:val="20"/>
        </w:rPr>
        <w:t>the</w:t>
      </w:r>
      <w:r>
        <w:rPr>
          <w:rFonts w:ascii="Times New Roman" w:hAnsi="Times New Roman"/>
          <w:spacing w:val="-12"/>
          <w:sz w:val="20"/>
        </w:rPr>
        <w:t> </w:t>
      </w:r>
      <w:r>
        <w:rPr>
          <w:rFonts w:ascii="Times New Roman" w:hAnsi="Times New Roman"/>
          <w:sz w:val="20"/>
        </w:rPr>
        <w:t>user</w:t>
      </w:r>
      <w:r>
        <w:rPr>
          <w:rFonts w:ascii="Times New Roman" w:hAnsi="Times New Roman"/>
          <w:spacing w:val="-13"/>
          <w:sz w:val="20"/>
        </w:rPr>
        <w:t> </w:t>
      </w:r>
      <w:r>
        <w:rPr>
          <w:rFonts w:ascii="Times New Roman" w:hAnsi="Times New Roman"/>
          <w:sz w:val="20"/>
        </w:rPr>
        <w:t>comprehends</w:t>
      </w:r>
      <w:r>
        <w:rPr>
          <w:rFonts w:ascii="Times New Roman" w:hAnsi="Times New Roman"/>
          <w:spacing w:val="-12"/>
          <w:sz w:val="20"/>
        </w:rPr>
        <w:t> </w:t>
      </w:r>
      <w:r>
        <w:rPr>
          <w:rFonts w:ascii="Times New Roman" w:hAnsi="Times New Roman"/>
          <w:sz w:val="20"/>
        </w:rPr>
        <w:t>the</w:t>
      </w:r>
      <w:r>
        <w:rPr>
          <w:rFonts w:ascii="Times New Roman" w:hAnsi="Times New Roman"/>
          <w:spacing w:val="-13"/>
          <w:sz w:val="20"/>
        </w:rPr>
        <w:t> </w:t>
      </w:r>
      <w:r>
        <w:rPr>
          <w:rFonts w:ascii="Times New Roman" w:hAnsi="Times New Roman"/>
          <w:sz w:val="20"/>
        </w:rPr>
        <w:t>information they</w:t>
      </w:r>
      <w:r>
        <w:rPr>
          <w:rFonts w:ascii="Times New Roman" w:hAnsi="Times New Roman"/>
          <w:spacing w:val="-9"/>
          <w:sz w:val="20"/>
        </w:rPr>
        <w:t> </w:t>
      </w:r>
      <w:r>
        <w:rPr>
          <w:rFonts w:ascii="Times New Roman" w:hAnsi="Times New Roman"/>
          <w:sz w:val="20"/>
        </w:rPr>
        <w:t>were</w:t>
      </w:r>
      <w:r>
        <w:rPr>
          <w:rFonts w:ascii="Times New Roman" w:hAnsi="Times New Roman"/>
          <w:spacing w:val="-9"/>
          <w:sz w:val="20"/>
        </w:rPr>
        <w:t> </w:t>
      </w:r>
      <w:r>
        <w:rPr>
          <w:rFonts w:ascii="Times New Roman" w:hAnsi="Times New Roman"/>
          <w:sz w:val="20"/>
        </w:rPr>
        <w:t>presented</w:t>
      </w:r>
      <w:r>
        <w:rPr>
          <w:rFonts w:ascii="Times New Roman" w:hAnsi="Times New Roman"/>
          <w:spacing w:val="-9"/>
          <w:sz w:val="20"/>
        </w:rPr>
        <w:t> </w:t>
      </w:r>
      <w:r>
        <w:rPr>
          <w:rFonts w:ascii="Times New Roman" w:hAnsi="Times New Roman"/>
          <w:sz w:val="20"/>
        </w:rPr>
        <w:t>in</w:t>
      </w:r>
      <w:r>
        <w:rPr>
          <w:rFonts w:ascii="Times New Roman" w:hAnsi="Times New Roman"/>
          <w:spacing w:val="-9"/>
          <w:sz w:val="20"/>
        </w:rPr>
        <w:t> </w:t>
      </w:r>
      <w:r>
        <w:rPr>
          <w:rFonts w:ascii="Times New Roman" w:hAnsi="Times New Roman"/>
          <w:sz w:val="20"/>
        </w:rPr>
        <w:t>the</w:t>
      </w:r>
      <w:r>
        <w:rPr>
          <w:rFonts w:ascii="Times New Roman" w:hAnsi="Times New Roman"/>
          <w:spacing w:val="-9"/>
          <w:sz w:val="20"/>
        </w:rPr>
        <w:t> </w:t>
      </w:r>
      <w:r>
        <w:rPr>
          <w:rFonts w:ascii="Times New Roman" w:hAnsi="Times New Roman"/>
          <w:sz w:val="20"/>
        </w:rPr>
        <w:t>experiment.</w:t>
      </w:r>
      <w:r>
        <w:rPr>
          <w:rFonts w:ascii="Times New Roman" w:hAnsi="Times New Roman"/>
          <w:spacing w:val="-9"/>
          <w:sz w:val="20"/>
        </w:rPr>
        <w:t> </w:t>
      </w:r>
      <w:r>
        <w:rPr>
          <w:rFonts w:ascii="Times New Roman" w:hAnsi="Times New Roman"/>
          <w:sz w:val="20"/>
        </w:rPr>
        <w:t>Developing</w:t>
      </w:r>
      <w:r>
        <w:rPr>
          <w:rFonts w:ascii="Times New Roman" w:hAnsi="Times New Roman"/>
          <w:spacing w:val="-9"/>
          <w:sz w:val="20"/>
        </w:rPr>
        <w:t> </w:t>
      </w:r>
      <w:r>
        <w:rPr>
          <w:rFonts w:ascii="Times New Roman" w:hAnsi="Times New Roman"/>
          <w:sz w:val="20"/>
        </w:rPr>
        <w:t>accurate </w:t>
      </w:r>
      <w:r>
        <w:rPr>
          <w:rFonts w:ascii="Times New Roman" w:hAnsi="Times New Roman"/>
          <w:spacing w:val="-2"/>
          <w:sz w:val="20"/>
        </w:rPr>
        <w:t>metrics</w:t>
      </w:r>
      <w:r>
        <w:rPr>
          <w:rFonts w:ascii="Times New Roman" w:hAnsi="Times New Roman"/>
          <w:spacing w:val="-3"/>
          <w:sz w:val="20"/>
        </w:rPr>
        <w:t> </w:t>
      </w:r>
      <w:r>
        <w:rPr>
          <w:rFonts w:ascii="Times New Roman" w:hAnsi="Times New Roman"/>
          <w:spacing w:val="-2"/>
          <w:sz w:val="20"/>
        </w:rPr>
        <w:t>that</w:t>
      </w:r>
      <w:r>
        <w:rPr>
          <w:rFonts w:ascii="Times New Roman" w:hAnsi="Times New Roman"/>
          <w:spacing w:val="-3"/>
          <w:sz w:val="20"/>
        </w:rPr>
        <w:t> </w:t>
      </w:r>
      <w:r>
        <w:rPr>
          <w:rFonts w:ascii="Times New Roman" w:hAnsi="Times New Roman"/>
          <w:spacing w:val="-2"/>
          <w:sz w:val="20"/>
        </w:rPr>
        <w:t>could</w:t>
      </w:r>
      <w:r>
        <w:rPr>
          <w:rFonts w:ascii="Times New Roman" w:hAnsi="Times New Roman"/>
          <w:spacing w:val="-3"/>
          <w:sz w:val="20"/>
        </w:rPr>
        <w:t> </w:t>
      </w:r>
      <w:r>
        <w:rPr>
          <w:rFonts w:ascii="Times New Roman" w:hAnsi="Times New Roman"/>
          <w:spacing w:val="-2"/>
          <w:sz w:val="20"/>
        </w:rPr>
        <w:t>measure</w:t>
      </w:r>
      <w:r>
        <w:rPr>
          <w:rFonts w:ascii="Times New Roman" w:hAnsi="Times New Roman"/>
          <w:spacing w:val="-3"/>
          <w:sz w:val="20"/>
        </w:rPr>
        <w:t> </w:t>
      </w:r>
      <w:r>
        <w:rPr>
          <w:rFonts w:ascii="Times New Roman" w:hAnsi="Times New Roman"/>
          <w:spacing w:val="-2"/>
          <w:sz w:val="20"/>
        </w:rPr>
        <w:t>knowledge</w:t>
      </w:r>
      <w:r>
        <w:rPr>
          <w:rFonts w:ascii="Times New Roman" w:hAnsi="Times New Roman"/>
          <w:spacing w:val="-3"/>
          <w:sz w:val="20"/>
        </w:rPr>
        <w:t> </w:t>
      </w:r>
      <w:r>
        <w:rPr>
          <w:rFonts w:ascii="Times New Roman" w:hAnsi="Times New Roman"/>
          <w:spacing w:val="-2"/>
          <w:sz w:val="20"/>
        </w:rPr>
        <w:t>comprehension</w:t>
      </w:r>
      <w:r>
        <w:rPr>
          <w:rFonts w:ascii="Times New Roman" w:hAnsi="Times New Roman"/>
          <w:spacing w:val="-3"/>
          <w:sz w:val="20"/>
        </w:rPr>
        <w:t> </w:t>
      </w:r>
      <w:r>
        <w:rPr>
          <w:rFonts w:ascii="Times New Roman" w:hAnsi="Times New Roman"/>
          <w:spacing w:val="-2"/>
          <w:sz w:val="20"/>
        </w:rPr>
        <w:t>based </w:t>
      </w:r>
      <w:r>
        <w:rPr>
          <w:rFonts w:ascii="Times New Roman" w:hAnsi="Times New Roman"/>
          <w:sz w:val="20"/>
        </w:rPr>
        <w:t>on eye tracking data is an open area for future research.</w:t>
      </w:r>
      <w:r>
        <w:rPr>
          <w:rFonts w:ascii="Times New Roman" w:hAnsi="Times New Roman"/>
          <w:spacing w:val="80"/>
          <w:w w:val="150"/>
          <w:sz w:val="20"/>
        </w:rPr>
        <w:t> </w:t>
      </w:r>
      <w:r>
        <w:rPr>
          <w:rFonts w:ascii="Times New Roman" w:hAnsi="Times New Roman"/>
          <w:sz w:val="20"/>
        </w:rPr>
        <w:t>On the other hand, the degree to which skills gained in simulated environments are transferable to the real world needs</w:t>
      </w:r>
      <w:r>
        <w:rPr>
          <w:rFonts w:ascii="Times New Roman" w:hAnsi="Times New Roman"/>
          <w:spacing w:val="-10"/>
          <w:sz w:val="20"/>
        </w:rPr>
        <w:t> </w:t>
      </w:r>
      <w:r>
        <w:rPr>
          <w:rFonts w:ascii="Times New Roman" w:hAnsi="Times New Roman"/>
          <w:sz w:val="20"/>
        </w:rPr>
        <w:t>further</w:t>
      </w:r>
      <w:r>
        <w:rPr>
          <w:rFonts w:ascii="Times New Roman" w:hAnsi="Times New Roman"/>
          <w:spacing w:val="-10"/>
          <w:sz w:val="20"/>
        </w:rPr>
        <w:t> </w:t>
      </w:r>
      <w:r>
        <w:rPr>
          <w:rFonts w:ascii="Times New Roman" w:hAnsi="Times New Roman"/>
          <w:sz w:val="20"/>
        </w:rPr>
        <w:t>research</w:t>
      </w:r>
      <w:r>
        <w:rPr>
          <w:rFonts w:ascii="Times New Roman" w:hAnsi="Times New Roman"/>
          <w:spacing w:val="-10"/>
          <w:sz w:val="20"/>
        </w:rPr>
        <w:t> </w:t>
      </w:r>
      <w:r>
        <w:rPr>
          <w:rFonts w:ascii="Times New Roman" w:hAnsi="Times New Roman"/>
          <w:sz w:val="20"/>
        </w:rPr>
        <w:t>(Harris</w:t>
      </w:r>
      <w:r>
        <w:rPr>
          <w:rFonts w:ascii="Times New Roman" w:hAnsi="Times New Roman"/>
          <w:spacing w:val="-10"/>
          <w:sz w:val="20"/>
        </w:rPr>
        <w:t> </w:t>
      </w:r>
      <w:r>
        <w:rPr>
          <w:rFonts w:ascii="Times New Roman" w:hAnsi="Times New Roman"/>
          <w:sz w:val="20"/>
        </w:rPr>
        <w:t>et</w:t>
      </w:r>
      <w:r>
        <w:rPr>
          <w:rFonts w:ascii="Times New Roman" w:hAnsi="Times New Roman"/>
          <w:spacing w:val="-10"/>
          <w:sz w:val="20"/>
        </w:rPr>
        <w:t> </w:t>
      </w:r>
      <w:r>
        <w:rPr>
          <w:rFonts w:ascii="Times New Roman" w:hAnsi="Times New Roman"/>
          <w:sz w:val="20"/>
        </w:rPr>
        <w:t>al.</w:t>
      </w:r>
      <w:r>
        <w:rPr>
          <w:rFonts w:ascii="Times New Roman" w:hAnsi="Times New Roman"/>
          <w:spacing w:val="-10"/>
          <w:sz w:val="20"/>
        </w:rPr>
        <w:t> </w:t>
      </w:r>
      <w:hyperlink w:history="true" w:anchor="_bookmark372">
        <w:r>
          <w:rPr>
            <w:rFonts w:ascii="Times New Roman" w:hAnsi="Times New Roman"/>
            <w:color w:val="0000FF"/>
            <w:sz w:val="20"/>
          </w:rPr>
          <w:t>2021a</w:t>
        </w:r>
      </w:hyperlink>
      <w:r>
        <w:rPr>
          <w:rFonts w:ascii="Times New Roman" w:hAnsi="Times New Roman"/>
          <w:sz w:val="20"/>
        </w:rPr>
        <w:t>).</w:t>
      </w:r>
      <w:r>
        <w:rPr>
          <w:rFonts w:ascii="Times New Roman" w:hAnsi="Times New Roman"/>
          <w:spacing w:val="-10"/>
          <w:sz w:val="20"/>
        </w:rPr>
        <w:t> </w:t>
      </w:r>
      <w:r>
        <w:rPr>
          <w:rFonts w:ascii="Times New Roman" w:hAnsi="Times New Roman"/>
          <w:sz w:val="20"/>
        </w:rPr>
        <w:t>Moreover,</w:t>
      </w:r>
      <w:r>
        <w:rPr>
          <w:rFonts w:ascii="Times New Roman" w:hAnsi="Times New Roman"/>
          <w:spacing w:val="-10"/>
          <w:sz w:val="20"/>
        </w:rPr>
        <w:t> </w:t>
      </w:r>
      <w:r>
        <w:rPr>
          <w:rFonts w:ascii="Times New Roman" w:hAnsi="Times New Roman"/>
          <w:sz w:val="20"/>
        </w:rPr>
        <w:t>there are concerns that diﬀerences between the actual task and the simulated training task, and the limited interaction and realism provided by VR could be detrimental to VR-based training programs (Ruthenbeck and Reynolds </w:t>
      </w:r>
      <w:hyperlink w:history="true" w:anchor="_bookmark458">
        <w:r>
          <w:rPr>
            <w:rFonts w:ascii="Times New Roman" w:hAnsi="Times New Roman"/>
            <w:color w:val="0000FF"/>
            <w:sz w:val="20"/>
          </w:rPr>
          <w:t>2015</w:t>
        </w:r>
      </w:hyperlink>
      <w:r>
        <w:rPr>
          <w:rFonts w:ascii="Times New Roman" w:hAnsi="Times New Roman"/>
          <w:sz w:val="20"/>
        </w:rPr>
        <w:t>; Harris et</w:t>
      </w:r>
      <w:r>
        <w:rPr>
          <w:rFonts w:ascii="Times New Roman" w:hAnsi="Times New Roman"/>
          <w:spacing w:val="-11"/>
          <w:sz w:val="20"/>
        </w:rPr>
        <w:t> </w:t>
      </w:r>
      <w:r>
        <w:rPr>
          <w:rFonts w:ascii="Times New Roman" w:hAnsi="Times New Roman"/>
          <w:sz w:val="20"/>
        </w:rPr>
        <w:t>al.</w:t>
      </w:r>
      <w:r>
        <w:rPr>
          <w:rFonts w:ascii="Times New Roman" w:hAnsi="Times New Roman"/>
          <w:spacing w:val="-12"/>
          <w:sz w:val="20"/>
        </w:rPr>
        <w:t> </w:t>
      </w:r>
      <w:hyperlink w:history="true" w:anchor="_bookmark370">
        <w:r>
          <w:rPr>
            <w:rFonts w:ascii="Times New Roman" w:hAnsi="Times New Roman"/>
            <w:color w:val="0000FF"/>
            <w:sz w:val="20"/>
          </w:rPr>
          <w:t>2020a</w:t>
        </w:r>
      </w:hyperlink>
      <w:r>
        <w:rPr>
          <w:rFonts w:ascii="Times New Roman" w:hAnsi="Times New Roman"/>
          <w:sz w:val="20"/>
        </w:rPr>
        <w:t>).</w:t>
      </w:r>
      <w:r>
        <w:rPr>
          <w:rFonts w:ascii="Times New Roman" w:hAnsi="Times New Roman"/>
          <w:spacing w:val="-11"/>
          <w:sz w:val="20"/>
        </w:rPr>
        <w:t> </w:t>
      </w:r>
      <w:r>
        <w:rPr>
          <w:rFonts w:ascii="Times New Roman" w:hAnsi="Times New Roman"/>
          <w:sz w:val="20"/>
        </w:rPr>
        <w:t>More</w:t>
      </w:r>
      <w:r>
        <w:rPr>
          <w:rFonts w:ascii="Times New Roman" w:hAnsi="Times New Roman"/>
          <w:spacing w:val="-11"/>
          <w:sz w:val="20"/>
        </w:rPr>
        <w:t> </w:t>
      </w:r>
      <w:r>
        <w:rPr>
          <w:rFonts w:ascii="Times New Roman" w:hAnsi="Times New Roman"/>
          <w:sz w:val="20"/>
        </w:rPr>
        <w:t>research</w:t>
      </w:r>
      <w:r>
        <w:rPr>
          <w:rFonts w:ascii="Times New Roman" w:hAnsi="Times New Roman"/>
          <w:spacing w:val="-11"/>
          <w:sz w:val="20"/>
        </w:rPr>
        <w:t> </w:t>
      </w:r>
      <w:r>
        <w:rPr>
          <w:rFonts w:ascii="Times New Roman" w:hAnsi="Times New Roman"/>
          <w:sz w:val="20"/>
        </w:rPr>
        <w:t>is</w:t>
      </w:r>
      <w:r>
        <w:rPr>
          <w:rFonts w:ascii="Times New Roman" w:hAnsi="Times New Roman"/>
          <w:spacing w:val="-11"/>
          <w:sz w:val="20"/>
        </w:rPr>
        <w:t> </w:t>
      </w:r>
      <w:r>
        <w:rPr>
          <w:rFonts w:ascii="Times New Roman" w:hAnsi="Times New Roman"/>
          <w:sz w:val="20"/>
        </w:rPr>
        <w:t>needed</w:t>
      </w:r>
      <w:r>
        <w:rPr>
          <w:rFonts w:ascii="Times New Roman" w:hAnsi="Times New Roman"/>
          <w:spacing w:val="-11"/>
          <w:sz w:val="20"/>
        </w:rPr>
        <w:t> </w:t>
      </w:r>
      <w:r>
        <w:rPr>
          <w:rFonts w:ascii="Times New Roman" w:hAnsi="Times New Roman"/>
          <w:sz w:val="20"/>
        </w:rPr>
        <w:t>in</w:t>
      </w:r>
      <w:r>
        <w:rPr>
          <w:rFonts w:ascii="Times New Roman" w:hAnsi="Times New Roman"/>
          <w:spacing w:val="-11"/>
          <w:sz w:val="20"/>
        </w:rPr>
        <w:t> </w:t>
      </w:r>
      <w:r>
        <w:rPr>
          <w:rFonts w:ascii="Times New Roman" w:hAnsi="Times New Roman"/>
          <w:sz w:val="20"/>
        </w:rPr>
        <w:t>this</w:t>
      </w:r>
      <w:r>
        <w:rPr>
          <w:rFonts w:ascii="Times New Roman" w:hAnsi="Times New Roman"/>
          <w:spacing w:val="-11"/>
          <w:sz w:val="20"/>
        </w:rPr>
        <w:t> </w:t>
      </w:r>
      <w:r>
        <w:rPr>
          <w:rFonts w:ascii="Times New Roman" w:hAnsi="Times New Roman"/>
          <w:sz w:val="20"/>
        </w:rPr>
        <w:t>area</w:t>
      </w:r>
      <w:r>
        <w:rPr>
          <w:rFonts w:ascii="Times New Roman" w:hAnsi="Times New Roman"/>
          <w:spacing w:val="-11"/>
          <w:sz w:val="20"/>
        </w:rPr>
        <w:t> </w:t>
      </w:r>
      <w:r>
        <w:rPr>
          <w:rFonts w:ascii="Times New Roman" w:hAnsi="Times New Roman"/>
          <w:sz w:val="20"/>
        </w:rPr>
        <w:t>to</w:t>
      </w:r>
      <w:r>
        <w:rPr>
          <w:rFonts w:ascii="Times New Roman" w:hAnsi="Times New Roman"/>
          <w:spacing w:val="-11"/>
          <w:sz w:val="20"/>
        </w:rPr>
        <w:t> </w:t>
      </w:r>
      <w:r>
        <w:rPr>
          <w:rFonts w:ascii="Times New Roman" w:hAnsi="Times New Roman"/>
          <w:sz w:val="20"/>
        </w:rPr>
        <w:t>develop better eye tracking data interpretation methods to measure learning</w:t>
      </w:r>
      <w:r>
        <w:rPr>
          <w:rFonts w:ascii="Times New Roman" w:hAnsi="Times New Roman"/>
          <w:spacing w:val="40"/>
          <w:sz w:val="20"/>
        </w:rPr>
        <w:t> </w:t>
      </w:r>
      <w:r>
        <w:rPr>
          <w:rFonts w:ascii="Times New Roman" w:hAnsi="Times New Roman"/>
          <w:sz w:val="20"/>
        </w:rPr>
        <w:t>outcomes;</w:t>
      </w:r>
      <w:r>
        <w:rPr>
          <w:rFonts w:ascii="Times New Roman" w:hAnsi="Times New Roman"/>
          <w:spacing w:val="40"/>
          <w:sz w:val="20"/>
        </w:rPr>
        <w:t> </w:t>
      </w:r>
      <w:r>
        <w:rPr>
          <w:rFonts w:ascii="Times New Roman" w:hAnsi="Times New Roman"/>
          <w:sz w:val="20"/>
        </w:rPr>
        <w:t>to</w:t>
      </w:r>
      <w:r>
        <w:rPr>
          <w:rFonts w:ascii="Times New Roman" w:hAnsi="Times New Roman"/>
          <w:spacing w:val="40"/>
          <w:sz w:val="20"/>
        </w:rPr>
        <w:t> </w:t>
      </w:r>
      <w:r>
        <w:rPr>
          <w:rFonts w:ascii="Times New Roman" w:hAnsi="Times New Roman"/>
          <w:sz w:val="20"/>
        </w:rPr>
        <w:t>ensure</w:t>
      </w:r>
      <w:r>
        <w:rPr>
          <w:rFonts w:ascii="Times New Roman" w:hAnsi="Times New Roman"/>
          <w:spacing w:val="40"/>
          <w:sz w:val="20"/>
        </w:rPr>
        <w:t> </w:t>
      </w:r>
      <w:r>
        <w:rPr>
          <w:rFonts w:ascii="Times New Roman" w:hAnsi="Times New Roman"/>
          <w:sz w:val="20"/>
        </w:rPr>
        <w:t>that</w:t>
      </w:r>
      <w:r>
        <w:rPr>
          <w:rFonts w:ascii="Times New Roman" w:hAnsi="Times New Roman"/>
          <w:spacing w:val="40"/>
          <w:sz w:val="20"/>
        </w:rPr>
        <w:t> </w:t>
      </w:r>
      <w:r>
        <w:rPr>
          <w:rFonts w:ascii="Times New Roman" w:hAnsi="Times New Roman"/>
          <w:sz w:val="20"/>
        </w:rPr>
        <w:t>VR-based</w:t>
      </w:r>
      <w:r>
        <w:rPr>
          <w:rFonts w:ascii="Times New Roman" w:hAnsi="Times New Roman"/>
          <w:spacing w:val="40"/>
          <w:sz w:val="20"/>
        </w:rPr>
        <w:t> </w:t>
      </w:r>
      <w:r>
        <w:rPr>
          <w:rFonts w:ascii="Times New Roman" w:hAnsi="Times New Roman"/>
          <w:sz w:val="20"/>
        </w:rPr>
        <w:t>training tasks are eﬀective; and to ensure that the skills learned in simulated</w:t>
      </w:r>
      <w:r>
        <w:rPr>
          <w:rFonts w:ascii="Times New Roman" w:hAnsi="Times New Roman"/>
          <w:spacing w:val="-10"/>
          <w:sz w:val="20"/>
        </w:rPr>
        <w:t> </w:t>
      </w:r>
      <w:r>
        <w:rPr>
          <w:rFonts w:ascii="Times New Roman" w:hAnsi="Times New Roman"/>
          <w:sz w:val="20"/>
        </w:rPr>
        <w:t>environments</w:t>
      </w:r>
      <w:r>
        <w:rPr>
          <w:rFonts w:ascii="Times New Roman" w:hAnsi="Times New Roman"/>
          <w:spacing w:val="-10"/>
          <w:sz w:val="20"/>
        </w:rPr>
        <w:t> </w:t>
      </w:r>
      <w:r>
        <w:rPr>
          <w:rFonts w:ascii="Times New Roman" w:hAnsi="Times New Roman"/>
          <w:sz w:val="20"/>
        </w:rPr>
        <w:t>can</w:t>
      </w:r>
      <w:r>
        <w:rPr>
          <w:rFonts w:ascii="Times New Roman" w:hAnsi="Times New Roman"/>
          <w:spacing w:val="-10"/>
          <w:sz w:val="20"/>
        </w:rPr>
        <w:t> </w:t>
      </w:r>
      <w:r>
        <w:rPr>
          <w:rFonts w:ascii="Times New Roman" w:hAnsi="Times New Roman"/>
          <w:sz w:val="20"/>
        </w:rPr>
        <w:t>be</w:t>
      </w:r>
      <w:r>
        <w:rPr>
          <w:rFonts w:ascii="Times New Roman" w:hAnsi="Times New Roman"/>
          <w:spacing w:val="-10"/>
          <w:sz w:val="20"/>
        </w:rPr>
        <w:t> </w:t>
      </w:r>
      <w:r>
        <w:rPr>
          <w:rFonts w:ascii="Times New Roman" w:hAnsi="Times New Roman"/>
          <w:sz w:val="20"/>
        </w:rPr>
        <w:t>transferred</w:t>
      </w:r>
      <w:r>
        <w:rPr>
          <w:rFonts w:ascii="Times New Roman" w:hAnsi="Times New Roman"/>
          <w:spacing w:val="-10"/>
          <w:sz w:val="20"/>
        </w:rPr>
        <w:t> </w:t>
      </w:r>
      <w:r>
        <w:rPr>
          <w:rFonts w:ascii="Times New Roman" w:hAnsi="Times New Roman"/>
          <w:sz w:val="20"/>
        </w:rPr>
        <w:t>to</w:t>
      </w:r>
      <w:r>
        <w:rPr>
          <w:rFonts w:ascii="Times New Roman" w:hAnsi="Times New Roman"/>
          <w:spacing w:val="-10"/>
          <w:sz w:val="20"/>
        </w:rPr>
        <w:t> </w:t>
      </w:r>
      <w:r>
        <w:rPr>
          <w:rFonts w:ascii="Times New Roman" w:hAnsi="Times New Roman"/>
          <w:sz w:val="20"/>
        </w:rPr>
        <w:t>the</w:t>
      </w:r>
      <w:r>
        <w:rPr>
          <w:rFonts w:ascii="Times New Roman" w:hAnsi="Times New Roman"/>
          <w:spacing w:val="-10"/>
          <w:sz w:val="20"/>
        </w:rPr>
        <w:t> </w:t>
      </w:r>
      <w:r>
        <w:rPr>
          <w:rFonts w:ascii="Times New Roman" w:hAnsi="Times New Roman"/>
          <w:sz w:val="20"/>
        </w:rPr>
        <w:t>real</w:t>
      </w:r>
      <w:r>
        <w:rPr>
          <w:rFonts w:ascii="Times New Roman" w:hAnsi="Times New Roman"/>
          <w:spacing w:val="-10"/>
          <w:sz w:val="20"/>
        </w:rPr>
        <w:t> </w:t>
      </w:r>
      <w:r>
        <w:rPr>
          <w:rFonts w:ascii="Times New Roman" w:hAnsi="Times New Roman"/>
          <w:sz w:val="20"/>
        </w:rPr>
        <w:t>world.</w:t>
      </w:r>
    </w:p>
    <w:p>
      <w:pPr>
        <w:pStyle w:val="ListParagraph"/>
        <w:numPr>
          <w:ilvl w:val="1"/>
          <w:numId w:val="12"/>
        </w:numPr>
        <w:tabs>
          <w:tab w:pos="683" w:val="left" w:leader="none"/>
        </w:tabs>
        <w:spacing w:line="240" w:lineRule="auto" w:before="205" w:after="0"/>
        <w:ind w:left="683" w:right="0" w:hanging="392"/>
        <w:jc w:val="left"/>
        <w:rPr>
          <w:rFonts w:ascii="Myriad Pro"/>
          <w:b/>
          <w:sz w:val="22"/>
        </w:rPr>
      </w:pPr>
      <w:r>
        <w:rPr>
          <w:rFonts w:ascii="Myriad Pro"/>
          <w:b/>
          <w:w w:val="90"/>
          <w:sz w:val="22"/>
        </w:rPr>
        <w:t>Security</w:t>
      </w:r>
      <w:r>
        <w:rPr>
          <w:rFonts w:ascii="Myriad Pro"/>
          <w:b/>
          <w:spacing w:val="13"/>
          <w:sz w:val="22"/>
        </w:rPr>
        <w:t> </w:t>
      </w:r>
      <w:r>
        <w:rPr>
          <w:rFonts w:ascii="Myriad Pro"/>
          <w:b/>
          <w:w w:val="90"/>
          <w:sz w:val="22"/>
        </w:rPr>
        <w:t>and</w:t>
      </w:r>
      <w:r>
        <w:rPr>
          <w:rFonts w:ascii="Myriad Pro"/>
          <w:b/>
          <w:spacing w:val="14"/>
          <w:sz w:val="22"/>
        </w:rPr>
        <w:t> </w:t>
      </w:r>
      <w:r>
        <w:rPr>
          <w:rFonts w:ascii="Myriad Pro"/>
          <w:b/>
          <w:spacing w:val="-2"/>
          <w:w w:val="90"/>
          <w:sz w:val="22"/>
        </w:rPr>
        <w:t>privacy</w:t>
      </w:r>
    </w:p>
    <w:p>
      <w:pPr>
        <w:spacing w:line="261" w:lineRule="auto" w:before="258"/>
        <w:ind w:left="291" w:right="292" w:firstLine="0"/>
        <w:jc w:val="both"/>
        <w:rPr>
          <w:rFonts w:ascii="Times New Roman" w:hAnsi="Times New Roman"/>
          <w:sz w:val="20"/>
        </w:rPr>
      </w:pPr>
      <w:r>
        <w:rPr>
          <w:rFonts w:ascii="Times New Roman" w:hAnsi="Times New Roman"/>
          <w:sz w:val="20"/>
        </w:rPr>
        <w:t>As the adoption of VR expands, the number and variety of VR applications has been growing steadily. Many of these applications require users to authenticate themselves or to enter their personal details—tasks that require a high level of security. With the current surge in the integration of eye trackers in HMDs, eye movement data could be used to implement</w:t>
      </w:r>
      <w:r>
        <w:rPr>
          <w:rFonts w:ascii="Times New Roman" w:hAnsi="Times New Roman"/>
          <w:spacing w:val="-13"/>
          <w:sz w:val="20"/>
        </w:rPr>
        <w:t> </w:t>
      </w:r>
      <w:r>
        <w:rPr>
          <w:rFonts w:ascii="Times New Roman" w:hAnsi="Times New Roman"/>
          <w:sz w:val="20"/>
        </w:rPr>
        <w:t>robust</w:t>
      </w:r>
      <w:r>
        <w:rPr>
          <w:rFonts w:ascii="Times New Roman" w:hAnsi="Times New Roman"/>
          <w:spacing w:val="-12"/>
          <w:sz w:val="20"/>
        </w:rPr>
        <w:t> </w:t>
      </w:r>
      <w:r>
        <w:rPr>
          <w:rFonts w:ascii="Times New Roman" w:hAnsi="Times New Roman"/>
          <w:sz w:val="20"/>
        </w:rPr>
        <w:t>and</w:t>
      </w:r>
      <w:r>
        <w:rPr>
          <w:rFonts w:ascii="Times New Roman" w:hAnsi="Times New Roman"/>
          <w:spacing w:val="-13"/>
          <w:sz w:val="20"/>
        </w:rPr>
        <w:t> </w:t>
      </w:r>
      <w:r>
        <w:rPr>
          <w:rFonts w:ascii="Times New Roman" w:hAnsi="Times New Roman"/>
          <w:sz w:val="20"/>
        </w:rPr>
        <w:t>non-intrusive</w:t>
      </w:r>
      <w:r>
        <w:rPr>
          <w:rFonts w:ascii="Times New Roman" w:hAnsi="Times New Roman"/>
          <w:spacing w:val="-12"/>
          <w:sz w:val="20"/>
        </w:rPr>
        <w:t> </w:t>
      </w:r>
      <w:r>
        <w:rPr>
          <w:rFonts w:ascii="Times New Roman" w:hAnsi="Times New Roman"/>
          <w:sz w:val="20"/>
        </w:rPr>
        <w:t>authentication</w:t>
      </w:r>
      <w:r>
        <w:rPr>
          <w:rFonts w:ascii="Times New Roman" w:hAnsi="Times New Roman"/>
          <w:spacing w:val="-13"/>
          <w:sz w:val="20"/>
        </w:rPr>
        <w:t> </w:t>
      </w:r>
      <w:r>
        <w:rPr>
          <w:rFonts w:ascii="Times New Roman" w:hAnsi="Times New Roman"/>
          <w:sz w:val="20"/>
        </w:rPr>
        <w:t>methods. Personal</w:t>
      </w:r>
      <w:r>
        <w:rPr>
          <w:rFonts w:ascii="Times New Roman" w:hAnsi="Times New Roman"/>
          <w:spacing w:val="-13"/>
          <w:sz w:val="20"/>
        </w:rPr>
        <w:t> </w:t>
      </w:r>
      <w:r>
        <w:rPr>
          <w:rFonts w:ascii="Times New Roman" w:hAnsi="Times New Roman"/>
          <w:sz w:val="20"/>
        </w:rPr>
        <w:t>authentication</w:t>
      </w:r>
      <w:r>
        <w:rPr>
          <w:rFonts w:ascii="Times New Roman" w:hAnsi="Times New Roman"/>
          <w:spacing w:val="-12"/>
          <w:sz w:val="20"/>
        </w:rPr>
        <w:t> </w:t>
      </w:r>
      <w:r>
        <w:rPr>
          <w:rFonts w:ascii="Times New Roman" w:hAnsi="Times New Roman"/>
          <w:sz w:val="20"/>
        </w:rPr>
        <w:t>and</w:t>
      </w:r>
      <w:r>
        <w:rPr>
          <w:rFonts w:ascii="Times New Roman" w:hAnsi="Times New Roman"/>
          <w:spacing w:val="-13"/>
          <w:sz w:val="20"/>
        </w:rPr>
        <w:t> </w:t>
      </w:r>
      <w:r>
        <w:rPr>
          <w:rFonts w:ascii="Times New Roman" w:hAnsi="Times New Roman"/>
          <w:sz w:val="20"/>
        </w:rPr>
        <w:t>recognition</w:t>
      </w:r>
      <w:r>
        <w:rPr>
          <w:rFonts w:ascii="Times New Roman" w:hAnsi="Times New Roman"/>
          <w:spacing w:val="-12"/>
          <w:sz w:val="20"/>
        </w:rPr>
        <w:t> </w:t>
      </w:r>
      <w:r>
        <w:rPr>
          <w:rFonts w:ascii="Times New Roman" w:hAnsi="Times New Roman"/>
          <w:sz w:val="20"/>
        </w:rPr>
        <w:t>techniques</w:t>
      </w:r>
      <w:r>
        <w:rPr>
          <w:rFonts w:ascii="Times New Roman" w:hAnsi="Times New Roman"/>
          <w:spacing w:val="-13"/>
          <w:sz w:val="20"/>
        </w:rPr>
        <w:t> </w:t>
      </w:r>
      <w:r>
        <w:rPr>
          <w:rFonts w:ascii="Times New Roman" w:hAnsi="Times New Roman"/>
          <w:sz w:val="20"/>
        </w:rPr>
        <w:t>based</w:t>
      </w:r>
      <w:r>
        <w:rPr>
          <w:rFonts w:ascii="Times New Roman" w:hAnsi="Times New Roman"/>
          <w:spacing w:val="-12"/>
          <w:sz w:val="20"/>
        </w:rPr>
        <w:t> </w:t>
      </w:r>
      <w:r>
        <w:rPr>
          <w:rFonts w:ascii="Times New Roman" w:hAnsi="Times New Roman"/>
          <w:sz w:val="20"/>
        </w:rPr>
        <w:t>on eye movements (not to be confused with iris recognition) have</w:t>
      </w:r>
      <w:r>
        <w:rPr>
          <w:rFonts w:ascii="Times New Roman" w:hAnsi="Times New Roman"/>
          <w:spacing w:val="-2"/>
          <w:sz w:val="20"/>
        </w:rPr>
        <w:t> </w:t>
      </w:r>
      <w:r>
        <w:rPr>
          <w:rFonts w:ascii="Times New Roman" w:hAnsi="Times New Roman"/>
          <w:sz w:val="20"/>
        </w:rPr>
        <w:t>been</w:t>
      </w:r>
      <w:r>
        <w:rPr>
          <w:rFonts w:ascii="Times New Roman" w:hAnsi="Times New Roman"/>
          <w:spacing w:val="-2"/>
          <w:sz w:val="20"/>
        </w:rPr>
        <w:t> </w:t>
      </w:r>
      <w:r>
        <w:rPr>
          <w:rFonts w:ascii="Times New Roman" w:hAnsi="Times New Roman"/>
          <w:sz w:val="20"/>
        </w:rPr>
        <w:t>used</w:t>
      </w:r>
      <w:r>
        <w:rPr>
          <w:rFonts w:ascii="Times New Roman" w:hAnsi="Times New Roman"/>
          <w:spacing w:val="-2"/>
          <w:sz w:val="20"/>
        </w:rPr>
        <w:t> </w:t>
      </w:r>
      <w:r>
        <w:rPr>
          <w:rFonts w:ascii="Times New Roman" w:hAnsi="Times New Roman"/>
          <w:sz w:val="20"/>
        </w:rPr>
        <w:t>successfully</w:t>
      </w:r>
      <w:r>
        <w:rPr>
          <w:rFonts w:ascii="Times New Roman" w:hAnsi="Times New Roman"/>
          <w:spacing w:val="-2"/>
          <w:sz w:val="20"/>
        </w:rPr>
        <w:t> </w:t>
      </w:r>
      <w:r>
        <w:rPr>
          <w:rFonts w:ascii="Times New Roman" w:hAnsi="Times New Roman"/>
          <w:sz w:val="20"/>
        </w:rPr>
        <w:t>for</w:t>
      </w:r>
      <w:r>
        <w:rPr>
          <w:rFonts w:ascii="Times New Roman" w:hAnsi="Times New Roman"/>
          <w:spacing w:val="-2"/>
          <w:sz w:val="20"/>
        </w:rPr>
        <w:t> </w:t>
      </w:r>
      <w:r>
        <w:rPr>
          <w:rFonts w:ascii="Times New Roman" w:hAnsi="Times New Roman"/>
          <w:sz w:val="20"/>
        </w:rPr>
        <w:t>several</w:t>
      </w:r>
      <w:r>
        <w:rPr>
          <w:rFonts w:ascii="Times New Roman" w:hAnsi="Times New Roman"/>
          <w:spacing w:val="-2"/>
          <w:sz w:val="20"/>
        </w:rPr>
        <w:t> </w:t>
      </w:r>
      <w:r>
        <w:rPr>
          <w:rFonts w:ascii="Times New Roman" w:hAnsi="Times New Roman"/>
          <w:sz w:val="20"/>
        </w:rPr>
        <w:t>years</w:t>
      </w:r>
      <w:r>
        <w:rPr>
          <w:rFonts w:ascii="Times New Roman" w:hAnsi="Times New Roman"/>
          <w:spacing w:val="-2"/>
          <w:sz w:val="20"/>
        </w:rPr>
        <w:t> </w:t>
      </w:r>
      <w:r>
        <w:rPr>
          <w:rFonts w:ascii="Times New Roman" w:hAnsi="Times New Roman"/>
          <w:sz w:val="20"/>
        </w:rPr>
        <w:t>(Katsini</w:t>
      </w:r>
      <w:r>
        <w:rPr>
          <w:rFonts w:ascii="Times New Roman" w:hAnsi="Times New Roman"/>
          <w:spacing w:val="-2"/>
          <w:sz w:val="20"/>
        </w:rPr>
        <w:t> </w:t>
      </w:r>
      <w:r>
        <w:rPr>
          <w:rFonts w:ascii="Times New Roman" w:hAnsi="Times New Roman"/>
          <w:sz w:val="20"/>
        </w:rPr>
        <w:t>et</w:t>
      </w:r>
      <w:r>
        <w:rPr>
          <w:rFonts w:ascii="Times New Roman" w:hAnsi="Times New Roman"/>
          <w:spacing w:val="-2"/>
          <w:sz w:val="20"/>
        </w:rPr>
        <w:t> </w:t>
      </w:r>
      <w:r>
        <w:rPr>
          <w:rFonts w:ascii="Times New Roman" w:hAnsi="Times New Roman"/>
          <w:sz w:val="20"/>
        </w:rPr>
        <w:t>al. </w:t>
      </w:r>
      <w:hyperlink w:history="true" w:anchor="_bookmark390">
        <w:r>
          <w:rPr>
            <w:rFonts w:ascii="Times New Roman" w:hAnsi="Times New Roman"/>
            <w:color w:val="0000FF"/>
            <w:sz w:val="20"/>
          </w:rPr>
          <w:t>2020</w:t>
        </w:r>
      </w:hyperlink>
      <w:r>
        <w:rPr>
          <w:rFonts w:ascii="Times New Roman" w:hAnsi="Times New Roman"/>
          <w:sz w:val="20"/>
        </w:rPr>
        <w:t>). Due to diﬀerences in gaze behavior and oculomotor physiology, there are certain eye movement characteristics that are unique for each individual. This diﬀerence can be exploited to implement a biometric identification system.</w:t>
      </w:r>
    </w:p>
    <w:p>
      <w:pPr>
        <w:spacing w:line="261" w:lineRule="auto" w:before="0"/>
        <w:ind w:left="291" w:right="294" w:firstLine="226"/>
        <w:jc w:val="both"/>
        <w:rPr>
          <w:rFonts w:ascii="Times New Roman" w:hAnsi="Times New Roman"/>
          <w:sz w:val="20"/>
        </w:rPr>
      </w:pPr>
      <w:r>
        <w:rPr>
          <w:rFonts w:ascii="Times New Roman" w:hAnsi="Times New Roman"/>
          <w:sz w:val="20"/>
        </w:rPr>
        <w:t>A</w:t>
      </w:r>
      <w:r>
        <w:rPr>
          <w:rFonts w:ascii="Times New Roman" w:hAnsi="Times New Roman"/>
          <w:spacing w:val="-8"/>
          <w:sz w:val="20"/>
        </w:rPr>
        <w:t> </w:t>
      </w:r>
      <w:r>
        <w:rPr>
          <w:rFonts w:ascii="Times New Roman" w:hAnsi="Times New Roman"/>
          <w:sz w:val="20"/>
        </w:rPr>
        <w:t>user’s</w:t>
      </w:r>
      <w:r>
        <w:rPr>
          <w:rFonts w:ascii="Times New Roman" w:hAnsi="Times New Roman"/>
          <w:spacing w:val="-8"/>
          <w:sz w:val="20"/>
        </w:rPr>
        <w:t> </w:t>
      </w:r>
      <w:r>
        <w:rPr>
          <w:rFonts w:ascii="Times New Roman" w:hAnsi="Times New Roman"/>
          <w:sz w:val="20"/>
        </w:rPr>
        <w:t>patterns</w:t>
      </w:r>
      <w:r>
        <w:rPr>
          <w:rFonts w:ascii="Times New Roman" w:hAnsi="Times New Roman"/>
          <w:spacing w:val="-8"/>
          <w:sz w:val="20"/>
        </w:rPr>
        <w:t> </w:t>
      </w:r>
      <w:r>
        <w:rPr>
          <w:rFonts w:ascii="Times New Roman" w:hAnsi="Times New Roman"/>
          <w:sz w:val="20"/>
        </w:rPr>
        <w:t>of</w:t>
      </w:r>
      <w:r>
        <w:rPr>
          <w:rFonts w:ascii="Times New Roman" w:hAnsi="Times New Roman"/>
          <w:spacing w:val="-8"/>
          <w:sz w:val="20"/>
        </w:rPr>
        <w:t> </w:t>
      </w:r>
      <w:r>
        <w:rPr>
          <w:rFonts w:ascii="Times New Roman" w:hAnsi="Times New Roman"/>
          <w:sz w:val="20"/>
        </w:rPr>
        <w:t>eye</w:t>
      </w:r>
      <w:r>
        <w:rPr>
          <w:rFonts w:ascii="Times New Roman" w:hAnsi="Times New Roman"/>
          <w:spacing w:val="-8"/>
          <w:sz w:val="20"/>
        </w:rPr>
        <w:t> </w:t>
      </w:r>
      <w:r>
        <w:rPr>
          <w:rFonts w:ascii="Times New Roman" w:hAnsi="Times New Roman"/>
          <w:sz w:val="20"/>
        </w:rPr>
        <w:t>movements</w:t>
      </w:r>
      <w:r>
        <w:rPr>
          <w:rFonts w:ascii="Times New Roman" w:hAnsi="Times New Roman"/>
          <w:spacing w:val="-8"/>
          <w:sz w:val="20"/>
        </w:rPr>
        <w:t> </w:t>
      </w:r>
      <w:r>
        <w:rPr>
          <w:rFonts w:ascii="Times New Roman" w:hAnsi="Times New Roman"/>
          <w:sz w:val="20"/>
        </w:rPr>
        <w:t>depend</w:t>
      </w:r>
      <w:r>
        <w:rPr>
          <w:rFonts w:ascii="Times New Roman" w:hAnsi="Times New Roman"/>
          <w:spacing w:val="-8"/>
          <w:sz w:val="20"/>
        </w:rPr>
        <w:t> </w:t>
      </w:r>
      <w:r>
        <w:rPr>
          <w:rFonts w:ascii="Times New Roman" w:hAnsi="Times New Roman"/>
          <w:sz w:val="20"/>
        </w:rPr>
        <w:t>on</w:t>
      </w:r>
      <w:r>
        <w:rPr>
          <w:rFonts w:ascii="Times New Roman" w:hAnsi="Times New Roman"/>
          <w:spacing w:val="-8"/>
          <w:sz w:val="20"/>
        </w:rPr>
        <w:t> </w:t>
      </w:r>
      <w:r>
        <w:rPr>
          <w:rFonts w:ascii="Times New Roman" w:hAnsi="Times New Roman"/>
          <w:sz w:val="20"/>
        </w:rPr>
        <w:t>the</w:t>
      </w:r>
      <w:r>
        <w:rPr>
          <w:rFonts w:ascii="Times New Roman" w:hAnsi="Times New Roman"/>
          <w:spacing w:val="-8"/>
          <w:sz w:val="20"/>
        </w:rPr>
        <w:t> </w:t>
      </w:r>
      <w:r>
        <w:rPr>
          <w:rFonts w:ascii="Times New Roman" w:hAnsi="Times New Roman"/>
          <w:sz w:val="20"/>
        </w:rPr>
        <w:t>user’s distinct</w:t>
      </w:r>
      <w:r>
        <w:rPr>
          <w:rFonts w:ascii="Times New Roman" w:hAnsi="Times New Roman"/>
          <w:spacing w:val="11"/>
          <w:sz w:val="20"/>
        </w:rPr>
        <w:t> </w:t>
      </w:r>
      <w:r>
        <w:rPr>
          <w:rFonts w:ascii="Times New Roman" w:hAnsi="Times New Roman"/>
          <w:sz w:val="20"/>
        </w:rPr>
        <w:t>characteristics</w:t>
      </w:r>
      <w:r>
        <w:rPr>
          <w:rFonts w:ascii="Times New Roman" w:hAnsi="Times New Roman"/>
          <w:spacing w:val="12"/>
          <w:sz w:val="20"/>
        </w:rPr>
        <w:t> </w:t>
      </w:r>
      <w:r>
        <w:rPr>
          <w:rFonts w:ascii="Times New Roman" w:hAnsi="Times New Roman"/>
          <w:sz w:val="20"/>
        </w:rPr>
        <w:t>and</w:t>
      </w:r>
      <w:r>
        <w:rPr>
          <w:rFonts w:ascii="Times New Roman" w:hAnsi="Times New Roman"/>
          <w:spacing w:val="12"/>
          <w:sz w:val="20"/>
        </w:rPr>
        <w:t> </w:t>
      </w:r>
      <w:r>
        <w:rPr>
          <w:rFonts w:ascii="Times New Roman" w:hAnsi="Times New Roman"/>
          <w:sz w:val="20"/>
        </w:rPr>
        <w:t>are</w:t>
      </w:r>
      <w:r>
        <w:rPr>
          <w:rFonts w:ascii="Times New Roman" w:hAnsi="Times New Roman"/>
          <w:spacing w:val="12"/>
          <w:sz w:val="20"/>
        </w:rPr>
        <w:t> </w:t>
      </w:r>
      <w:r>
        <w:rPr>
          <w:rFonts w:ascii="Times New Roman" w:hAnsi="Times New Roman"/>
          <w:sz w:val="20"/>
        </w:rPr>
        <w:t>very</w:t>
      </w:r>
      <w:r>
        <w:rPr>
          <w:rFonts w:ascii="Times New Roman" w:hAnsi="Times New Roman"/>
          <w:spacing w:val="11"/>
          <w:sz w:val="20"/>
        </w:rPr>
        <w:t> </w:t>
      </w:r>
      <w:r>
        <w:rPr>
          <w:rFonts w:ascii="Times New Roman" w:hAnsi="Times New Roman"/>
          <w:sz w:val="20"/>
        </w:rPr>
        <w:t>diﬀerent</w:t>
      </w:r>
      <w:r>
        <w:rPr>
          <w:rFonts w:ascii="Times New Roman" w:hAnsi="Times New Roman"/>
          <w:spacing w:val="12"/>
          <w:sz w:val="20"/>
        </w:rPr>
        <w:t> </w:t>
      </w:r>
      <w:r>
        <w:rPr>
          <w:rFonts w:ascii="Times New Roman" w:hAnsi="Times New Roman"/>
          <w:sz w:val="20"/>
        </w:rPr>
        <w:t>among</w:t>
      </w:r>
      <w:r>
        <w:rPr>
          <w:rFonts w:ascii="Times New Roman" w:hAnsi="Times New Roman"/>
          <w:spacing w:val="11"/>
          <w:sz w:val="20"/>
        </w:rPr>
        <w:t> </w:t>
      </w:r>
      <w:r>
        <w:rPr>
          <w:rFonts w:ascii="Times New Roman" w:hAnsi="Times New Roman"/>
          <w:spacing w:val="-2"/>
          <w:sz w:val="20"/>
        </w:rPr>
        <w:t>users.</w:t>
      </w:r>
    </w:p>
    <w:p>
      <w:pPr>
        <w:spacing w:after="0" w:line="261" w:lineRule="auto"/>
        <w:jc w:val="both"/>
        <w:rPr>
          <w:rFonts w:ascii="Times New Roman" w:hAnsi="Times New Roman"/>
          <w:sz w:val="20"/>
        </w:rPr>
        <w:sectPr>
          <w:headerReference w:type="default" r:id="rId440"/>
          <w:footerReference w:type="default" r:id="rId441"/>
          <w:pgSz w:w="11910" w:h="15820"/>
          <w:pgMar w:header="635" w:footer="0" w:top="900" w:bottom="280" w:left="720" w:right="720"/>
          <w:cols w:num="2" w:equalWidth="0">
            <w:col w:w="5071" w:space="40"/>
            <w:col w:w="5359"/>
          </w:cols>
        </w:sectPr>
      </w:pPr>
    </w:p>
    <w:p>
      <w:pPr>
        <w:pStyle w:val="Heading2"/>
        <w:spacing w:before="261"/>
        <w:ind w:left="329" w:right="0"/>
        <w:jc w:val="left"/>
      </w:pPr>
      <w:r>
        <w:rPr>
          <w:w w:val="90"/>
        </w:rPr>
        <w:t>1</w:t>
      </w:r>
      <w:r>
        <w:rPr>
          <w:spacing w:val="-7"/>
          <w:w w:val="90"/>
        </w:rPr>
        <w:t> </w:t>
      </w:r>
      <w:r>
        <w:rPr>
          <w:spacing w:val="-10"/>
          <w:w w:val="335"/>
        </w:rPr>
        <w:t>3</w:t>
      </w:r>
    </w:p>
    <w:p>
      <w:pPr>
        <w:pStyle w:val="Heading2"/>
        <w:spacing w:after="0"/>
        <w:jc w:val="left"/>
        <w:sectPr>
          <w:type w:val="continuous"/>
          <w:pgSz w:w="11910" w:h="15820"/>
          <w:pgMar w:header="635" w:footer="0" w:top="540" w:bottom="280" w:left="720" w:right="720"/>
        </w:sectPr>
      </w:pPr>
    </w:p>
    <w:p>
      <w:pPr>
        <w:spacing w:line="264" w:lineRule="auto" w:before="192"/>
        <w:ind w:left="300" w:right="1" w:firstLine="0"/>
        <w:jc w:val="both"/>
        <w:rPr>
          <w:rFonts w:ascii="Georgia"/>
          <w:sz w:val="20"/>
        </w:rPr>
      </w:pPr>
      <w:r>
        <w:rPr>
          <w:rFonts w:ascii="Georgia"/>
          <w:sz w:val="20"/>
        </w:rPr>
        <w:t>Visual</w:t>
      </w:r>
      <w:r>
        <w:rPr>
          <w:rFonts w:ascii="Georgia"/>
          <w:spacing w:val="-13"/>
          <w:sz w:val="20"/>
        </w:rPr>
        <w:t> </w:t>
      </w:r>
      <w:r>
        <w:rPr>
          <w:rFonts w:ascii="Georgia"/>
          <w:sz w:val="20"/>
        </w:rPr>
        <w:t>stimuli</w:t>
      </w:r>
      <w:r>
        <w:rPr>
          <w:rFonts w:ascii="Georgia"/>
          <w:spacing w:val="-12"/>
          <w:sz w:val="20"/>
        </w:rPr>
        <w:t> </w:t>
      </w:r>
      <w:r>
        <w:rPr>
          <w:rFonts w:ascii="Georgia"/>
          <w:sz w:val="20"/>
        </w:rPr>
        <w:t>produce</w:t>
      </w:r>
      <w:r>
        <w:rPr>
          <w:rFonts w:ascii="Georgia"/>
          <w:spacing w:val="-12"/>
          <w:sz w:val="20"/>
        </w:rPr>
        <w:t> </w:t>
      </w:r>
      <w:r>
        <w:rPr>
          <w:rFonts w:ascii="Georgia"/>
          <w:sz w:val="20"/>
        </w:rPr>
        <w:t>varied</w:t>
      </w:r>
      <w:r>
        <w:rPr>
          <w:rFonts w:ascii="Georgia"/>
          <w:spacing w:val="-12"/>
          <w:sz w:val="20"/>
        </w:rPr>
        <w:t> </w:t>
      </w:r>
      <w:r>
        <w:rPr>
          <w:rFonts w:ascii="Georgia"/>
          <w:sz w:val="20"/>
        </w:rPr>
        <w:t>eye</w:t>
      </w:r>
      <w:r>
        <w:rPr>
          <w:rFonts w:ascii="Georgia"/>
          <w:spacing w:val="-12"/>
          <w:sz w:val="20"/>
        </w:rPr>
        <w:t> </w:t>
      </w:r>
      <w:r>
        <w:rPr>
          <w:rFonts w:ascii="Georgia"/>
          <w:sz w:val="20"/>
        </w:rPr>
        <w:t>movement</w:t>
      </w:r>
      <w:r>
        <w:rPr>
          <w:rFonts w:ascii="Georgia"/>
          <w:spacing w:val="-12"/>
          <w:sz w:val="20"/>
        </w:rPr>
        <w:t> </w:t>
      </w:r>
      <w:r>
        <w:rPr>
          <w:rFonts w:ascii="Georgia"/>
          <w:sz w:val="20"/>
        </w:rPr>
        <w:t>behaviors </w:t>
      </w:r>
      <w:r>
        <w:rPr>
          <w:rFonts w:ascii="Georgia"/>
          <w:w w:val="90"/>
          <w:sz w:val="20"/>
        </w:rPr>
        <w:t>and patterns among users. Pupil size, saccade velocity and acceleration, fixation behavior and pupil center coordinate </w:t>
      </w:r>
      <w:r>
        <w:rPr>
          <w:rFonts w:ascii="Georgia"/>
          <w:spacing w:val="-2"/>
          <w:sz w:val="20"/>
        </w:rPr>
        <w:t>and</w:t>
      </w:r>
      <w:r>
        <w:rPr>
          <w:rFonts w:ascii="Georgia"/>
          <w:spacing w:val="-11"/>
          <w:sz w:val="20"/>
        </w:rPr>
        <w:t> </w:t>
      </w:r>
      <w:r>
        <w:rPr>
          <w:rFonts w:ascii="Georgia"/>
          <w:spacing w:val="-2"/>
          <w:sz w:val="20"/>
        </w:rPr>
        <w:t>its</w:t>
      </w:r>
      <w:r>
        <w:rPr>
          <w:rFonts w:ascii="Georgia"/>
          <w:spacing w:val="-10"/>
          <w:sz w:val="20"/>
        </w:rPr>
        <w:t> </w:t>
      </w:r>
      <w:r>
        <w:rPr>
          <w:rFonts w:ascii="Georgia"/>
          <w:spacing w:val="-2"/>
          <w:sz w:val="20"/>
        </w:rPr>
        <w:t>displacement</w:t>
      </w:r>
      <w:r>
        <w:rPr>
          <w:rFonts w:ascii="Georgia"/>
          <w:spacing w:val="-10"/>
          <w:sz w:val="20"/>
        </w:rPr>
        <w:t> </w:t>
      </w:r>
      <w:r>
        <w:rPr>
          <w:rFonts w:ascii="Georgia"/>
          <w:spacing w:val="-2"/>
          <w:sz w:val="20"/>
        </w:rPr>
        <w:t>between</w:t>
      </w:r>
      <w:r>
        <w:rPr>
          <w:rFonts w:ascii="Georgia"/>
          <w:spacing w:val="-10"/>
          <w:sz w:val="20"/>
        </w:rPr>
        <w:t> </w:t>
      </w:r>
      <w:r>
        <w:rPr>
          <w:rFonts w:ascii="Georgia"/>
          <w:spacing w:val="-2"/>
          <w:sz w:val="20"/>
        </w:rPr>
        <w:t>consecutive</w:t>
      </w:r>
      <w:r>
        <w:rPr>
          <w:rFonts w:ascii="Georgia"/>
          <w:spacing w:val="-10"/>
          <w:sz w:val="20"/>
        </w:rPr>
        <w:t> </w:t>
      </w:r>
      <w:r>
        <w:rPr>
          <w:rFonts w:ascii="Georgia"/>
          <w:spacing w:val="-2"/>
          <w:sz w:val="20"/>
        </w:rPr>
        <w:t>samples</w:t>
      </w:r>
      <w:r>
        <w:rPr>
          <w:rFonts w:ascii="Georgia"/>
          <w:spacing w:val="-10"/>
          <w:sz w:val="20"/>
        </w:rPr>
        <w:t> </w:t>
      </w:r>
      <w:r>
        <w:rPr>
          <w:rFonts w:ascii="Georgia"/>
          <w:spacing w:val="-2"/>
          <w:sz w:val="20"/>
        </w:rPr>
        <w:t>have </w:t>
      </w:r>
      <w:r>
        <w:rPr>
          <w:rFonts w:ascii="Georgia"/>
          <w:w w:val="90"/>
          <w:sz w:val="20"/>
        </w:rPr>
        <w:t>been identified as dynamic eye movement features that are </w:t>
      </w:r>
      <w:r>
        <w:rPr>
          <w:rFonts w:ascii="Georgia"/>
          <w:spacing w:val="-4"/>
          <w:sz w:val="20"/>
        </w:rPr>
        <w:t>specific to individual users and suitable to be utilized for </w:t>
      </w:r>
      <w:r>
        <w:rPr>
          <w:rFonts w:ascii="Georgia"/>
          <w:spacing w:val="-2"/>
          <w:sz w:val="20"/>
        </w:rPr>
        <w:t>authentication</w:t>
      </w:r>
      <w:r>
        <w:rPr>
          <w:rFonts w:ascii="Georgia"/>
          <w:spacing w:val="-9"/>
          <w:sz w:val="20"/>
        </w:rPr>
        <w:t> </w:t>
      </w:r>
      <w:r>
        <w:rPr>
          <w:rFonts w:ascii="Georgia"/>
          <w:spacing w:val="-2"/>
          <w:sz w:val="20"/>
        </w:rPr>
        <w:t>(Kinnunen</w:t>
      </w:r>
      <w:r>
        <w:rPr>
          <w:rFonts w:ascii="Georgia"/>
          <w:spacing w:val="-9"/>
          <w:sz w:val="20"/>
        </w:rPr>
        <w:t> </w:t>
      </w:r>
      <w:r>
        <w:rPr>
          <w:rFonts w:ascii="Georgia"/>
          <w:spacing w:val="-2"/>
          <w:sz w:val="20"/>
        </w:rPr>
        <w:t>et</w:t>
      </w:r>
      <w:r>
        <w:rPr>
          <w:rFonts w:ascii="Georgia"/>
          <w:spacing w:val="-9"/>
          <w:sz w:val="20"/>
        </w:rPr>
        <w:t> </w:t>
      </w:r>
      <w:r>
        <w:rPr>
          <w:rFonts w:ascii="Georgia"/>
          <w:spacing w:val="-2"/>
          <w:sz w:val="20"/>
        </w:rPr>
        <w:t>al.</w:t>
      </w:r>
      <w:r>
        <w:rPr>
          <w:rFonts w:ascii="Georgia"/>
          <w:spacing w:val="-9"/>
          <w:sz w:val="20"/>
        </w:rPr>
        <w:t> </w:t>
      </w:r>
      <w:hyperlink w:history="true" w:anchor="_bookmark392">
        <w:r>
          <w:rPr>
            <w:rFonts w:ascii="Georgia"/>
            <w:color w:val="0000FF"/>
            <w:spacing w:val="-2"/>
            <w:sz w:val="20"/>
          </w:rPr>
          <w:t>2010</w:t>
        </w:r>
      </w:hyperlink>
      <w:r>
        <w:rPr>
          <w:rFonts w:ascii="Georgia"/>
          <w:spacing w:val="-2"/>
          <w:sz w:val="20"/>
        </w:rPr>
        <w:t>;</w:t>
      </w:r>
      <w:r>
        <w:rPr>
          <w:rFonts w:ascii="Georgia"/>
          <w:spacing w:val="-9"/>
          <w:sz w:val="20"/>
        </w:rPr>
        <w:t> </w:t>
      </w:r>
      <w:r>
        <w:rPr>
          <w:rFonts w:ascii="Georgia"/>
          <w:spacing w:val="-2"/>
          <w:sz w:val="20"/>
        </w:rPr>
        <w:t>Eberz</w:t>
      </w:r>
      <w:r>
        <w:rPr>
          <w:rFonts w:ascii="Georgia"/>
          <w:spacing w:val="-9"/>
          <w:sz w:val="20"/>
        </w:rPr>
        <w:t> </w:t>
      </w:r>
      <w:r>
        <w:rPr>
          <w:rFonts w:ascii="Georgia"/>
          <w:spacing w:val="-2"/>
          <w:sz w:val="20"/>
        </w:rPr>
        <w:t>et</w:t>
      </w:r>
      <w:r>
        <w:rPr>
          <w:rFonts w:ascii="Georgia"/>
          <w:spacing w:val="-9"/>
          <w:sz w:val="20"/>
        </w:rPr>
        <w:t> </w:t>
      </w:r>
      <w:r>
        <w:rPr>
          <w:rFonts w:ascii="Georgia"/>
          <w:spacing w:val="-2"/>
          <w:sz w:val="20"/>
        </w:rPr>
        <w:t>al.</w:t>
      </w:r>
      <w:r>
        <w:rPr>
          <w:rFonts w:ascii="Georgia"/>
          <w:spacing w:val="-9"/>
          <w:sz w:val="20"/>
        </w:rPr>
        <w:t> </w:t>
      </w:r>
      <w:hyperlink w:history="true" w:anchor="_bookmark358">
        <w:r>
          <w:rPr>
            <w:rFonts w:ascii="Georgia"/>
            <w:color w:val="0000FF"/>
            <w:spacing w:val="-2"/>
            <w:sz w:val="20"/>
          </w:rPr>
          <w:t>2015</w:t>
        </w:r>
      </w:hyperlink>
      <w:r>
        <w:rPr>
          <w:rFonts w:ascii="Georgia"/>
          <w:spacing w:val="-2"/>
          <w:sz w:val="20"/>
        </w:rPr>
        <w:t>; </w:t>
      </w:r>
      <w:r>
        <w:rPr>
          <w:rFonts w:ascii="Georgia"/>
          <w:sz w:val="20"/>
        </w:rPr>
        <w:t>Liang</w:t>
      </w:r>
      <w:r>
        <w:rPr>
          <w:rFonts w:ascii="Georgia"/>
          <w:spacing w:val="-8"/>
          <w:sz w:val="20"/>
        </w:rPr>
        <w:t> </w:t>
      </w:r>
      <w:r>
        <w:rPr>
          <w:rFonts w:ascii="Georgia"/>
          <w:sz w:val="20"/>
        </w:rPr>
        <w:t>et</w:t>
      </w:r>
      <w:r>
        <w:rPr>
          <w:rFonts w:ascii="Georgia"/>
          <w:spacing w:val="-8"/>
          <w:sz w:val="20"/>
        </w:rPr>
        <w:t> </w:t>
      </w:r>
      <w:r>
        <w:rPr>
          <w:rFonts w:ascii="Georgia"/>
          <w:sz w:val="20"/>
        </w:rPr>
        <w:t>al.</w:t>
      </w:r>
      <w:r>
        <w:rPr>
          <w:rFonts w:ascii="Georgia"/>
          <w:spacing w:val="-9"/>
          <w:sz w:val="20"/>
        </w:rPr>
        <w:t> </w:t>
      </w:r>
      <w:hyperlink w:history="true" w:anchor="_bookmark407">
        <w:r>
          <w:rPr>
            <w:rFonts w:ascii="Georgia"/>
            <w:color w:val="0000FF"/>
            <w:sz w:val="20"/>
          </w:rPr>
          <w:t>2012</w:t>
        </w:r>
      </w:hyperlink>
      <w:r>
        <w:rPr>
          <w:rFonts w:ascii="Georgia"/>
          <w:sz w:val="20"/>
        </w:rPr>
        <w:t>).</w:t>
      </w:r>
      <w:r>
        <w:rPr>
          <w:rFonts w:ascii="Georgia"/>
          <w:spacing w:val="-8"/>
          <w:sz w:val="20"/>
        </w:rPr>
        <w:t> </w:t>
      </w:r>
      <w:r>
        <w:rPr>
          <w:rFonts w:ascii="Georgia"/>
          <w:sz w:val="20"/>
        </w:rPr>
        <w:t>These</w:t>
      </w:r>
      <w:r>
        <w:rPr>
          <w:rFonts w:ascii="Georgia"/>
          <w:spacing w:val="-8"/>
          <w:sz w:val="20"/>
        </w:rPr>
        <w:t> </w:t>
      </w:r>
      <w:r>
        <w:rPr>
          <w:rFonts w:ascii="Georgia"/>
          <w:sz w:val="20"/>
        </w:rPr>
        <w:t>eye</w:t>
      </w:r>
      <w:r>
        <w:rPr>
          <w:rFonts w:ascii="Georgia"/>
          <w:spacing w:val="-9"/>
          <w:sz w:val="20"/>
        </w:rPr>
        <w:t> </w:t>
      </w:r>
      <w:r>
        <w:rPr>
          <w:rFonts w:ascii="Georgia"/>
          <w:sz w:val="20"/>
        </w:rPr>
        <w:t>movement</w:t>
      </w:r>
      <w:r>
        <w:rPr>
          <w:rFonts w:ascii="Georgia"/>
          <w:spacing w:val="-8"/>
          <w:sz w:val="20"/>
        </w:rPr>
        <w:t> </w:t>
      </w:r>
      <w:r>
        <w:rPr>
          <w:rFonts w:ascii="Georgia"/>
          <w:sz w:val="20"/>
        </w:rPr>
        <w:t>metrics</w:t>
      </w:r>
      <w:r>
        <w:rPr>
          <w:rFonts w:ascii="Georgia"/>
          <w:spacing w:val="-8"/>
          <w:sz w:val="20"/>
        </w:rPr>
        <w:t> </w:t>
      </w:r>
      <w:r>
        <w:rPr>
          <w:rFonts w:ascii="Georgia"/>
          <w:sz w:val="20"/>
        </w:rPr>
        <w:t>can</w:t>
      </w:r>
      <w:r>
        <w:rPr>
          <w:rFonts w:ascii="Georgia"/>
          <w:spacing w:val="-9"/>
          <w:sz w:val="20"/>
        </w:rPr>
        <w:t> </w:t>
      </w:r>
      <w:r>
        <w:rPr>
          <w:rFonts w:ascii="Georgia"/>
          <w:sz w:val="20"/>
        </w:rPr>
        <w:t>be </w:t>
      </w:r>
      <w:r>
        <w:rPr>
          <w:rFonts w:ascii="Georgia"/>
          <w:spacing w:val="-4"/>
          <w:sz w:val="20"/>
        </w:rPr>
        <w:t>measured</w:t>
      </w:r>
      <w:r>
        <w:rPr>
          <w:rFonts w:ascii="Georgia"/>
          <w:spacing w:val="-5"/>
          <w:sz w:val="20"/>
        </w:rPr>
        <w:t> </w:t>
      </w:r>
      <w:r>
        <w:rPr>
          <w:rFonts w:ascii="Georgia"/>
          <w:spacing w:val="-4"/>
          <w:sz w:val="20"/>
        </w:rPr>
        <w:t>by</w:t>
      </w:r>
      <w:r>
        <w:rPr>
          <w:rFonts w:ascii="Georgia"/>
          <w:spacing w:val="-5"/>
          <w:sz w:val="20"/>
        </w:rPr>
        <w:t> </w:t>
      </w:r>
      <w:r>
        <w:rPr>
          <w:rFonts w:ascii="Georgia"/>
          <w:spacing w:val="-4"/>
          <w:sz w:val="20"/>
        </w:rPr>
        <w:t>most</w:t>
      </w:r>
      <w:r>
        <w:rPr>
          <w:rFonts w:ascii="Georgia"/>
          <w:spacing w:val="-5"/>
          <w:sz w:val="20"/>
        </w:rPr>
        <w:t> </w:t>
      </w:r>
      <w:r>
        <w:rPr>
          <w:rFonts w:ascii="Georgia"/>
          <w:spacing w:val="-4"/>
          <w:sz w:val="20"/>
        </w:rPr>
        <w:t>VR-based</w:t>
      </w:r>
      <w:r>
        <w:rPr>
          <w:rFonts w:ascii="Georgia"/>
          <w:spacing w:val="-5"/>
          <w:sz w:val="20"/>
        </w:rPr>
        <w:t> </w:t>
      </w:r>
      <w:r>
        <w:rPr>
          <w:rFonts w:ascii="Georgia"/>
          <w:spacing w:val="-4"/>
          <w:sz w:val="20"/>
        </w:rPr>
        <w:t>eye</w:t>
      </w:r>
      <w:r>
        <w:rPr>
          <w:rFonts w:ascii="Georgia"/>
          <w:spacing w:val="-5"/>
          <w:sz w:val="20"/>
        </w:rPr>
        <w:t> </w:t>
      </w:r>
      <w:r>
        <w:rPr>
          <w:rFonts w:ascii="Georgia"/>
          <w:spacing w:val="-4"/>
          <w:sz w:val="20"/>
        </w:rPr>
        <w:t>trackers</w:t>
      </w:r>
      <w:r>
        <w:rPr>
          <w:rFonts w:ascii="Georgia"/>
          <w:spacing w:val="-5"/>
          <w:sz w:val="20"/>
        </w:rPr>
        <w:t> </w:t>
      </w:r>
      <w:r>
        <w:rPr>
          <w:rFonts w:ascii="Georgia"/>
          <w:spacing w:val="-4"/>
          <w:sz w:val="20"/>
        </w:rPr>
        <w:t>and</w:t>
      </w:r>
      <w:r>
        <w:rPr>
          <w:rFonts w:ascii="Georgia"/>
          <w:spacing w:val="-5"/>
          <w:sz w:val="20"/>
        </w:rPr>
        <w:t> </w:t>
      </w:r>
      <w:r>
        <w:rPr>
          <w:rFonts w:ascii="Georgia"/>
          <w:spacing w:val="-4"/>
          <w:sz w:val="20"/>
        </w:rPr>
        <w:t>can</w:t>
      </w:r>
      <w:r>
        <w:rPr>
          <w:rFonts w:ascii="Georgia"/>
          <w:spacing w:val="-5"/>
          <w:sz w:val="20"/>
        </w:rPr>
        <w:t> </w:t>
      </w:r>
      <w:r>
        <w:rPr>
          <w:rFonts w:ascii="Georgia"/>
          <w:spacing w:val="-4"/>
          <w:sz w:val="20"/>
        </w:rPr>
        <w:t>be</w:t>
      </w:r>
      <w:r>
        <w:rPr>
          <w:rFonts w:ascii="Georgia"/>
          <w:spacing w:val="-5"/>
          <w:sz w:val="20"/>
        </w:rPr>
        <w:t> </w:t>
      </w:r>
      <w:r>
        <w:rPr>
          <w:rFonts w:ascii="Georgia"/>
          <w:spacing w:val="-4"/>
          <w:sz w:val="20"/>
        </w:rPr>
        <w:t>fed </w:t>
      </w:r>
      <w:r>
        <w:rPr>
          <w:rFonts w:ascii="Georgia"/>
          <w:w w:val="90"/>
          <w:sz w:val="20"/>
        </w:rPr>
        <w:t>into a decision or classification algorithm to develop an eye </w:t>
      </w:r>
      <w:r>
        <w:rPr>
          <w:rFonts w:ascii="Georgia"/>
          <w:spacing w:val="-6"/>
          <w:sz w:val="20"/>
        </w:rPr>
        <w:t>movement-based authentication system.</w:t>
      </w:r>
    </w:p>
    <w:p>
      <w:pPr>
        <w:spacing w:line="264" w:lineRule="auto" w:before="1"/>
        <w:ind w:left="300" w:right="1" w:firstLine="226"/>
        <w:jc w:val="both"/>
        <w:rPr>
          <w:rFonts w:ascii="Georgia" w:hAnsi="Georgia"/>
          <w:sz w:val="20"/>
        </w:rPr>
      </w:pPr>
      <w:r>
        <w:rPr>
          <w:rFonts w:ascii="Georgia" w:hAnsi="Georgia"/>
          <w:spacing w:val="-4"/>
          <w:sz w:val="20"/>
        </w:rPr>
        <w:t>Additionally,</w:t>
      </w:r>
      <w:r>
        <w:rPr>
          <w:rFonts w:ascii="Georgia" w:hAnsi="Georgia"/>
          <w:spacing w:val="-9"/>
          <w:sz w:val="20"/>
        </w:rPr>
        <w:t> </w:t>
      </w:r>
      <w:r>
        <w:rPr>
          <w:rFonts w:ascii="Georgia" w:hAnsi="Georgia"/>
          <w:spacing w:val="-4"/>
          <w:sz w:val="20"/>
        </w:rPr>
        <w:t>due</w:t>
      </w:r>
      <w:r>
        <w:rPr>
          <w:rFonts w:ascii="Georgia" w:hAnsi="Georgia"/>
          <w:spacing w:val="-8"/>
          <w:sz w:val="20"/>
        </w:rPr>
        <w:t> </w:t>
      </w:r>
      <w:r>
        <w:rPr>
          <w:rFonts w:ascii="Georgia" w:hAnsi="Georgia"/>
          <w:spacing w:val="-4"/>
          <w:sz w:val="20"/>
        </w:rPr>
        <w:t>to</w:t>
      </w:r>
      <w:r>
        <w:rPr>
          <w:rFonts w:ascii="Georgia" w:hAnsi="Georgia"/>
          <w:spacing w:val="-8"/>
          <w:sz w:val="20"/>
        </w:rPr>
        <w:t> </w:t>
      </w:r>
      <w:r>
        <w:rPr>
          <w:rFonts w:ascii="Georgia" w:hAnsi="Georgia"/>
          <w:spacing w:val="-4"/>
          <w:sz w:val="20"/>
        </w:rPr>
        <w:t>the</w:t>
      </w:r>
      <w:r>
        <w:rPr>
          <w:rFonts w:ascii="Georgia" w:hAnsi="Georgia"/>
          <w:spacing w:val="-8"/>
          <w:sz w:val="20"/>
        </w:rPr>
        <w:t> </w:t>
      </w:r>
      <w:r>
        <w:rPr>
          <w:rFonts w:ascii="Georgia" w:hAnsi="Georgia"/>
          <w:spacing w:val="-4"/>
          <w:sz w:val="20"/>
        </w:rPr>
        <w:t>fact</w:t>
      </w:r>
      <w:r>
        <w:rPr>
          <w:rFonts w:ascii="Georgia" w:hAnsi="Georgia"/>
          <w:spacing w:val="-8"/>
          <w:sz w:val="20"/>
        </w:rPr>
        <w:t> </w:t>
      </w:r>
      <w:r>
        <w:rPr>
          <w:rFonts w:ascii="Georgia" w:hAnsi="Georgia"/>
          <w:spacing w:val="-4"/>
          <w:sz w:val="20"/>
        </w:rPr>
        <w:t>that</w:t>
      </w:r>
      <w:r>
        <w:rPr>
          <w:rFonts w:ascii="Georgia" w:hAnsi="Georgia"/>
          <w:spacing w:val="-8"/>
          <w:sz w:val="20"/>
        </w:rPr>
        <w:t> </w:t>
      </w:r>
      <w:r>
        <w:rPr>
          <w:rFonts w:ascii="Georgia" w:hAnsi="Georgia"/>
          <w:spacing w:val="-4"/>
          <w:sz w:val="20"/>
        </w:rPr>
        <w:t>users’</w:t>
      </w:r>
      <w:r>
        <w:rPr>
          <w:rFonts w:ascii="Georgia" w:hAnsi="Georgia"/>
          <w:spacing w:val="-8"/>
          <w:sz w:val="20"/>
        </w:rPr>
        <w:t> </w:t>
      </w:r>
      <w:r>
        <w:rPr>
          <w:rFonts w:ascii="Georgia" w:hAnsi="Georgia"/>
          <w:spacing w:val="-4"/>
          <w:sz w:val="20"/>
        </w:rPr>
        <w:t>eyes</w:t>
      </w:r>
      <w:r>
        <w:rPr>
          <w:rFonts w:ascii="Georgia" w:hAnsi="Georgia"/>
          <w:spacing w:val="-8"/>
          <w:sz w:val="20"/>
        </w:rPr>
        <w:t> </w:t>
      </w:r>
      <w:r>
        <w:rPr>
          <w:rFonts w:ascii="Georgia" w:hAnsi="Georgia"/>
          <w:spacing w:val="-4"/>
          <w:sz w:val="20"/>
        </w:rPr>
        <w:t>are</w:t>
      </w:r>
      <w:r>
        <w:rPr>
          <w:rFonts w:ascii="Georgia" w:hAnsi="Georgia"/>
          <w:spacing w:val="-8"/>
          <w:sz w:val="20"/>
        </w:rPr>
        <w:t> </w:t>
      </w:r>
      <w:r>
        <w:rPr>
          <w:rFonts w:ascii="Georgia" w:hAnsi="Georgia"/>
          <w:spacing w:val="-4"/>
          <w:sz w:val="20"/>
        </w:rPr>
        <w:t>totally </w:t>
      </w:r>
      <w:r>
        <w:rPr>
          <w:rFonts w:ascii="Georgia" w:hAnsi="Georgia"/>
          <w:sz w:val="20"/>
        </w:rPr>
        <w:t>obstructed from outsiders when using HMDs and the </w:t>
      </w:r>
      <w:r>
        <w:rPr>
          <w:rFonts w:ascii="Georgia" w:hAnsi="Georgia"/>
          <w:w w:val="90"/>
          <w:sz w:val="20"/>
        </w:rPr>
        <w:t>idiosyncratic characteristics of eye movements, using eye </w:t>
      </w:r>
      <w:r>
        <w:rPr>
          <w:rFonts w:ascii="Georgia" w:hAnsi="Georgia"/>
          <w:spacing w:val="-2"/>
          <w:sz w:val="20"/>
        </w:rPr>
        <w:t>movement-based</w:t>
      </w:r>
      <w:r>
        <w:rPr>
          <w:rFonts w:ascii="Georgia" w:hAnsi="Georgia"/>
          <w:spacing w:val="-6"/>
          <w:sz w:val="20"/>
        </w:rPr>
        <w:t> </w:t>
      </w:r>
      <w:r>
        <w:rPr>
          <w:rFonts w:ascii="Georgia" w:hAnsi="Georgia"/>
          <w:spacing w:val="-2"/>
          <w:sz w:val="20"/>
        </w:rPr>
        <w:t>authentication</w:t>
      </w:r>
      <w:r>
        <w:rPr>
          <w:rFonts w:ascii="Georgia" w:hAnsi="Georgia"/>
          <w:spacing w:val="-6"/>
          <w:sz w:val="20"/>
        </w:rPr>
        <w:t> </w:t>
      </w:r>
      <w:r>
        <w:rPr>
          <w:rFonts w:ascii="Georgia" w:hAnsi="Georgia"/>
          <w:spacing w:val="-2"/>
          <w:sz w:val="20"/>
        </w:rPr>
        <w:t>could</w:t>
      </w:r>
      <w:r>
        <w:rPr>
          <w:rFonts w:ascii="Georgia" w:hAnsi="Georgia"/>
          <w:spacing w:val="-6"/>
          <w:sz w:val="20"/>
        </w:rPr>
        <w:t> </w:t>
      </w:r>
      <w:r>
        <w:rPr>
          <w:rFonts w:ascii="Georgia" w:hAnsi="Georgia"/>
          <w:spacing w:val="-2"/>
          <w:sz w:val="20"/>
        </w:rPr>
        <w:t>be</w:t>
      </w:r>
      <w:r>
        <w:rPr>
          <w:rFonts w:ascii="Georgia" w:hAnsi="Georgia"/>
          <w:spacing w:val="-6"/>
          <w:sz w:val="20"/>
        </w:rPr>
        <w:t> </w:t>
      </w:r>
      <w:r>
        <w:rPr>
          <w:rFonts w:ascii="Georgia" w:hAnsi="Georgia"/>
          <w:spacing w:val="-2"/>
          <w:sz w:val="20"/>
        </w:rPr>
        <w:t>a</w:t>
      </w:r>
      <w:r>
        <w:rPr>
          <w:rFonts w:ascii="Georgia" w:hAnsi="Georgia"/>
          <w:spacing w:val="-6"/>
          <w:sz w:val="20"/>
        </w:rPr>
        <w:t> </w:t>
      </w:r>
      <w:r>
        <w:rPr>
          <w:rFonts w:ascii="Georgia" w:hAnsi="Georgia"/>
          <w:spacing w:val="-2"/>
          <w:sz w:val="20"/>
        </w:rPr>
        <w:t>spoof</w:t>
      </w:r>
      <w:r>
        <w:rPr>
          <w:rFonts w:ascii="Georgia" w:hAnsi="Georgia"/>
          <w:spacing w:val="-6"/>
          <w:sz w:val="20"/>
        </w:rPr>
        <w:t> </w:t>
      </w:r>
      <w:r>
        <w:rPr>
          <w:rFonts w:ascii="Georgia" w:hAnsi="Georgia"/>
          <w:spacing w:val="-2"/>
          <w:sz w:val="20"/>
        </w:rPr>
        <w:t>proof </w:t>
      </w:r>
      <w:r>
        <w:rPr>
          <w:rFonts w:ascii="Georgia" w:hAnsi="Georgia"/>
          <w:sz w:val="20"/>
        </w:rPr>
        <w:t>authentication</w:t>
      </w:r>
      <w:r>
        <w:rPr>
          <w:rFonts w:ascii="Georgia" w:hAnsi="Georgia"/>
          <w:spacing w:val="-13"/>
          <w:sz w:val="20"/>
        </w:rPr>
        <w:t> </w:t>
      </w:r>
      <w:r>
        <w:rPr>
          <w:rFonts w:ascii="Georgia" w:hAnsi="Georgia"/>
          <w:sz w:val="20"/>
        </w:rPr>
        <w:t>method.</w:t>
      </w:r>
      <w:r>
        <w:rPr>
          <w:rFonts w:ascii="Georgia" w:hAnsi="Georgia"/>
          <w:spacing w:val="-12"/>
          <w:sz w:val="20"/>
        </w:rPr>
        <w:t> </w:t>
      </w:r>
      <w:r>
        <w:rPr>
          <w:rFonts w:ascii="Georgia" w:hAnsi="Georgia"/>
          <w:sz w:val="20"/>
        </w:rPr>
        <w:t>Eye</w:t>
      </w:r>
      <w:r>
        <w:rPr>
          <w:rFonts w:ascii="Georgia" w:hAnsi="Georgia"/>
          <w:spacing w:val="-12"/>
          <w:sz w:val="20"/>
        </w:rPr>
        <w:t> </w:t>
      </w:r>
      <w:r>
        <w:rPr>
          <w:rFonts w:ascii="Georgia" w:hAnsi="Georgia"/>
          <w:sz w:val="20"/>
        </w:rPr>
        <w:t>gaze</w:t>
      </w:r>
      <w:r>
        <w:rPr>
          <w:rFonts w:ascii="Georgia" w:hAnsi="Georgia"/>
          <w:spacing w:val="-12"/>
          <w:sz w:val="20"/>
        </w:rPr>
        <w:t> </w:t>
      </w:r>
      <w:r>
        <w:rPr>
          <w:rFonts w:ascii="Georgia" w:hAnsi="Georgia"/>
          <w:sz w:val="20"/>
        </w:rPr>
        <w:t>data</w:t>
      </w:r>
      <w:r>
        <w:rPr>
          <w:rFonts w:ascii="Georgia" w:hAnsi="Georgia"/>
          <w:spacing w:val="-12"/>
          <w:sz w:val="20"/>
        </w:rPr>
        <w:t> </w:t>
      </w:r>
      <w:r>
        <w:rPr>
          <w:rFonts w:ascii="Georgia" w:hAnsi="Georgia"/>
          <w:sz w:val="20"/>
        </w:rPr>
        <w:t>can</w:t>
      </w:r>
      <w:r>
        <w:rPr>
          <w:rFonts w:ascii="Georgia" w:hAnsi="Georgia"/>
          <w:spacing w:val="-12"/>
          <w:sz w:val="20"/>
        </w:rPr>
        <w:t> </w:t>
      </w:r>
      <w:r>
        <w:rPr>
          <w:rFonts w:ascii="Georgia" w:hAnsi="Georgia"/>
          <w:sz w:val="20"/>
        </w:rPr>
        <w:t>be</w:t>
      </w:r>
      <w:r>
        <w:rPr>
          <w:rFonts w:ascii="Georgia" w:hAnsi="Georgia"/>
          <w:spacing w:val="-12"/>
          <w:sz w:val="20"/>
        </w:rPr>
        <w:t> </w:t>
      </w:r>
      <w:r>
        <w:rPr>
          <w:rFonts w:ascii="Georgia" w:hAnsi="Georgia"/>
          <w:sz w:val="20"/>
        </w:rPr>
        <w:t>employed </w:t>
      </w:r>
      <w:r>
        <w:rPr>
          <w:rFonts w:ascii="Georgia" w:hAnsi="Georgia"/>
          <w:spacing w:val="-2"/>
          <w:sz w:val="20"/>
        </w:rPr>
        <w:t>to</w:t>
      </w:r>
      <w:r>
        <w:rPr>
          <w:rFonts w:ascii="Georgia" w:hAnsi="Georgia"/>
          <w:spacing w:val="-11"/>
          <w:sz w:val="20"/>
        </w:rPr>
        <w:t> </w:t>
      </w:r>
      <w:r>
        <w:rPr>
          <w:rFonts w:ascii="Georgia" w:hAnsi="Georgia"/>
          <w:spacing w:val="-2"/>
          <w:sz w:val="20"/>
        </w:rPr>
        <w:t>enable</w:t>
      </w:r>
      <w:r>
        <w:rPr>
          <w:rFonts w:ascii="Georgia" w:hAnsi="Georgia"/>
          <w:spacing w:val="-10"/>
          <w:sz w:val="20"/>
        </w:rPr>
        <w:t> </w:t>
      </w:r>
      <w:r>
        <w:rPr>
          <w:rFonts w:ascii="Georgia" w:hAnsi="Georgia"/>
          <w:spacing w:val="-2"/>
          <w:sz w:val="20"/>
        </w:rPr>
        <w:t>explicit</w:t>
      </w:r>
      <w:r>
        <w:rPr>
          <w:rFonts w:ascii="Georgia" w:hAnsi="Georgia"/>
          <w:spacing w:val="-10"/>
          <w:sz w:val="20"/>
        </w:rPr>
        <w:t> </w:t>
      </w:r>
      <w:r>
        <w:rPr>
          <w:rFonts w:ascii="Georgia" w:hAnsi="Georgia"/>
          <w:spacing w:val="-2"/>
          <w:sz w:val="20"/>
        </w:rPr>
        <w:t>or</w:t>
      </w:r>
      <w:r>
        <w:rPr>
          <w:rFonts w:ascii="Georgia" w:hAnsi="Georgia"/>
          <w:spacing w:val="-10"/>
          <w:sz w:val="20"/>
        </w:rPr>
        <w:t> </w:t>
      </w:r>
      <w:r>
        <w:rPr>
          <w:rFonts w:ascii="Georgia" w:hAnsi="Georgia"/>
          <w:spacing w:val="-2"/>
          <w:sz w:val="20"/>
        </w:rPr>
        <w:t>implicit</w:t>
      </w:r>
      <w:r>
        <w:rPr>
          <w:rFonts w:ascii="Georgia" w:hAnsi="Georgia"/>
          <w:spacing w:val="-10"/>
          <w:sz w:val="20"/>
        </w:rPr>
        <w:t> </w:t>
      </w:r>
      <w:r>
        <w:rPr>
          <w:rFonts w:ascii="Georgia" w:hAnsi="Georgia"/>
          <w:spacing w:val="-2"/>
          <w:sz w:val="20"/>
        </w:rPr>
        <w:t>authentication</w:t>
      </w:r>
      <w:r>
        <w:rPr>
          <w:rFonts w:ascii="Georgia" w:hAnsi="Georgia"/>
          <w:spacing w:val="-10"/>
          <w:sz w:val="20"/>
        </w:rPr>
        <w:t> </w:t>
      </w:r>
      <w:r>
        <w:rPr>
          <w:rFonts w:ascii="Georgia" w:hAnsi="Georgia"/>
          <w:spacing w:val="-2"/>
          <w:sz w:val="20"/>
        </w:rPr>
        <w:t>of</w:t>
      </w:r>
      <w:r>
        <w:rPr>
          <w:rFonts w:ascii="Georgia" w:hAnsi="Georgia"/>
          <w:spacing w:val="-10"/>
          <w:sz w:val="20"/>
        </w:rPr>
        <w:t> </w:t>
      </w:r>
      <w:r>
        <w:rPr>
          <w:rFonts w:ascii="Georgia" w:hAnsi="Georgia"/>
          <w:spacing w:val="-2"/>
          <w:sz w:val="20"/>
        </w:rPr>
        <w:t>VR</w:t>
      </w:r>
      <w:r>
        <w:rPr>
          <w:rFonts w:ascii="Georgia" w:hAnsi="Georgia"/>
          <w:spacing w:val="-10"/>
          <w:sz w:val="20"/>
        </w:rPr>
        <w:t> </w:t>
      </w:r>
      <w:r>
        <w:rPr>
          <w:rFonts w:ascii="Georgia" w:hAnsi="Georgia"/>
          <w:spacing w:val="-2"/>
          <w:sz w:val="20"/>
        </w:rPr>
        <w:t>users. </w:t>
      </w:r>
      <w:r>
        <w:rPr>
          <w:rFonts w:ascii="Georgia" w:hAnsi="Georgia"/>
          <w:w w:val="90"/>
          <w:sz w:val="20"/>
        </w:rPr>
        <w:t>When eye gaze-based authentication is used in an explicit fashion the user has to first define a password that involves consciously performing certain eye movements, then the </w:t>
      </w:r>
      <w:r>
        <w:rPr>
          <w:rFonts w:ascii="Georgia" w:hAnsi="Georgia"/>
          <w:spacing w:val="-2"/>
          <w:sz w:val="20"/>
        </w:rPr>
        <w:t>user</w:t>
      </w:r>
      <w:r>
        <w:rPr>
          <w:rFonts w:ascii="Georgia" w:hAnsi="Georgia"/>
          <w:spacing w:val="-8"/>
          <w:sz w:val="20"/>
        </w:rPr>
        <w:t> </w:t>
      </w:r>
      <w:r>
        <w:rPr>
          <w:rFonts w:ascii="Georgia" w:hAnsi="Georgia"/>
          <w:spacing w:val="-2"/>
          <w:sz w:val="20"/>
        </w:rPr>
        <w:t>is</w:t>
      </w:r>
      <w:r>
        <w:rPr>
          <w:rFonts w:ascii="Georgia" w:hAnsi="Georgia"/>
          <w:spacing w:val="-8"/>
          <w:sz w:val="20"/>
        </w:rPr>
        <w:t> </w:t>
      </w:r>
      <w:r>
        <w:rPr>
          <w:rFonts w:ascii="Georgia" w:hAnsi="Georgia"/>
          <w:spacing w:val="-2"/>
          <w:sz w:val="20"/>
        </w:rPr>
        <w:t>authenticated</w:t>
      </w:r>
      <w:r>
        <w:rPr>
          <w:rFonts w:ascii="Georgia" w:hAnsi="Georgia"/>
          <w:spacing w:val="-8"/>
          <w:sz w:val="20"/>
        </w:rPr>
        <w:t> </w:t>
      </w:r>
      <w:r>
        <w:rPr>
          <w:rFonts w:ascii="Georgia" w:hAnsi="Georgia"/>
          <w:spacing w:val="-2"/>
          <w:sz w:val="20"/>
        </w:rPr>
        <w:t>by</w:t>
      </w:r>
      <w:r>
        <w:rPr>
          <w:rFonts w:ascii="Georgia" w:hAnsi="Georgia"/>
          <w:spacing w:val="-8"/>
          <w:sz w:val="20"/>
        </w:rPr>
        <w:t> </w:t>
      </w:r>
      <w:r>
        <w:rPr>
          <w:rFonts w:ascii="Georgia" w:hAnsi="Georgia"/>
          <w:spacing w:val="-2"/>
          <w:sz w:val="20"/>
        </w:rPr>
        <w:t>recalling</w:t>
      </w:r>
      <w:r>
        <w:rPr>
          <w:rFonts w:ascii="Georgia" w:hAnsi="Georgia"/>
          <w:spacing w:val="-8"/>
          <w:sz w:val="20"/>
        </w:rPr>
        <w:t> </w:t>
      </w:r>
      <w:r>
        <w:rPr>
          <w:rFonts w:ascii="Georgia" w:hAnsi="Georgia"/>
          <w:spacing w:val="-2"/>
          <w:sz w:val="20"/>
        </w:rPr>
        <w:t>these</w:t>
      </w:r>
      <w:r>
        <w:rPr>
          <w:rFonts w:ascii="Georgia" w:hAnsi="Georgia"/>
          <w:spacing w:val="-8"/>
          <w:sz w:val="20"/>
        </w:rPr>
        <w:t> </w:t>
      </w:r>
      <w:r>
        <w:rPr>
          <w:rFonts w:ascii="Georgia" w:hAnsi="Georgia"/>
          <w:spacing w:val="-2"/>
          <w:sz w:val="20"/>
        </w:rPr>
        <w:t>movements</w:t>
      </w:r>
      <w:r>
        <w:rPr>
          <w:rFonts w:ascii="Georgia" w:hAnsi="Georgia"/>
          <w:spacing w:val="-8"/>
          <w:sz w:val="20"/>
        </w:rPr>
        <w:t> </w:t>
      </w:r>
      <w:r>
        <w:rPr>
          <w:rFonts w:ascii="Georgia" w:hAnsi="Georgia"/>
          <w:spacing w:val="-2"/>
          <w:sz w:val="20"/>
        </w:rPr>
        <w:t>and </w:t>
      </w:r>
      <w:r>
        <w:rPr>
          <w:rFonts w:ascii="Georgia" w:hAnsi="Georgia"/>
          <w:w w:val="90"/>
          <w:sz w:val="20"/>
        </w:rPr>
        <w:t>providing them as input. Mathis et al. (</w:t>
      </w:r>
      <w:hyperlink w:history="true" w:anchor="_bookmark419">
        <w:r>
          <w:rPr>
            <w:rFonts w:ascii="Georgia" w:hAnsi="Georgia"/>
            <w:color w:val="0000FF"/>
            <w:w w:val="90"/>
            <w:sz w:val="20"/>
          </w:rPr>
          <w:t>2020</w:t>
        </w:r>
      </w:hyperlink>
      <w:r>
        <w:rPr>
          <w:rFonts w:ascii="Georgia" w:hAnsi="Georgia"/>
          <w:w w:val="90"/>
          <w:sz w:val="20"/>
        </w:rPr>
        <w:t>) presented an authentication</w:t>
      </w:r>
      <w:r>
        <w:rPr>
          <w:rFonts w:ascii="Georgia" w:hAnsi="Georgia"/>
          <w:spacing w:val="-8"/>
          <w:w w:val="90"/>
          <w:sz w:val="20"/>
        </w:rPr>
        <w:t> </w:t>
      </w:r>
      <w:r>
        <w:rPr>
          <w:rFonts w:ascii="Georgia" w:hAnsi="Georgia"/>
          <w:w w:val="90"/>
          <w:sz w:val="20"/>
        </w:rPr>
        <w:t>method</w:t>
      </w:r>
      <w:r>
        <w:rPr>
          <w:rFonts w:ascii="Georgia" w:hAnsi="Georgia"/>
          <w:spacing w:val="-7"/>
          <w:w w:val="90"/>
          <w:sz w:val="20"/>
        </w:rPr>
        <w:t> </w:t>
      </w:r>
      <w:r>
        <w:rPr>
          <w:rFonts w:ascii="Georgia" w:hAnsi="Georgia"/>
          <w:w w:val="90"/>
          <w:sz w:val="20"/>
        </w:rPr>
        <w:t>where</w:t>
      </w:r>
      <w:r>
        <w:rPr>
          <w:rFonts w:ascii="Georgia" w:hAnsi="Georgia"/>
          <w:spacing w:val="-7"/>
          <w:w w:val="90"/>
          <w:sz w:val="20"/>
        </w:rPr>
        <w:t> </w:t>
      </w:r>
      <w:r>
        <w:rPr>
          <w:rFonts w:ascii="Georgia" w:hAnsi="Georgia"/>
          <w:w w:val="90"/>
          <w:sz w:val="20"/>
        </w:rPr>
        <w:t>VR</w:t>
      </w:r>
      <w:r>
        <w:rPr>
          <w:rFonts w:ascii="Georgia" w:hAnsi="Georgia"/>
          <w:spacing w:val="-7"/>
          <w:w w:val="90"/>
          <w:sz w:val="20"/>
        </w:rPr>
        <w:t> </w:t>
      </w:r>
      <w:r>
        <w:rPr>
          <w:rFonts w:ascii="Georgia" w:hAnsi="Georgia"/>
          <w:w w:val="90"/>
          <w:sz w:val="20"/>
        </w:rPr>
        <w:t>users</w:t>
      </w:r>
      <w:r>
        <w:rPr>
          <w:rFonts w:ascii="Georgia" w:hAnsi="Georgia"/>
          <w:spacing w:val="-8"/>
          <w:w w:val="90"/>
          <w:sz w:val="20"/>
        </w:rPr>
        <w:t> </w:t>
      </w:r>
      <w:r>
        <w:rPr>
          <w:rFonts w:ascii="Georgia" w:hAnsi="Georgia"/>
          <w:w w:val="90"/>
          <w:sz w:val="20"/>
        </w:rPr>
        <w:t>can</w:t>
      </w:r>
      <w:r>
        <w:rPr>
          <w:rFonts w:ascii="Georgia" w:hAnsi="Georgia"/>
          <w:spacing w:val="-7"/>
          <w:w w:val="90"/>
          <w:sz w:val="20"/>
        </w:rPr>
        <w:t> </w:t>
      </w:r>
      <w:r>
        <w:rPr>
          <w:rFonts w:ascii="Georgia" w:hAnsi="Georgia"/>
          <w:w w:val="90"/>
          <w:sz w:val="20"/>
        </w:rPr>
        <w:t>be</w:t>
      </w:r>
      <w:r>
        <w:rPr>
          <w:rFonts w:ascii="Georgia" w:hAnsi="Georgia"/>
          <w:spacing w:val="-7"/>
          <w:w w:val="90"/>
          <w:sz w:val="20"/>
        </w:rPr>
        <w:t> </w:t>
      </w:r>
      <w:r>
        <w:rPr>
          <w:rFonts w:ascii="Georgia" w:hAnsi="Georgia"/>
          <w:w w:val="90"/>
          <w:sz w:val="20"/>
        </w:rPr>
        <w:t>authenticated </w:t>
      </w:r>
      <w:r>
        <w:rPr>
          <w:rFonts w:ascii="Georgia" w:hAnsi="Georgia"/>
          <w:spacing w:val="-2"/>
          <w:sz w:val="20"/>
        </w:rPr>
        <w:t>by</w:t>
      </w:r>
      <w:r>
        <w:rPr>
          <w:rFonts w:ascii="Georgia" w:hAnsi="Georgia"/>
          <w:spacing w:val="-11"/>
          <w:sz w:val="20"/>
        </w:rPr>
        <w:t> </w:t>
      </w:r>
      <w:r>
        <w:rPr>
          <w:rFonts w:ascii="Georgia" w:hAnsi="Georgia"/>
          <w:spacing w:val="-2"/>
          <w:sz w:val="20"/>
        </w:rPr>
        <w:t>selecting</w:t>
      </w:r>
      <w:r>
        <w:rPr>
          <w:rFonts w:ascii="Georgia" w:hAnsi="Georgia"/>
          <w:spacing w:val="-10"/>
          <w:sz w:val="20"/>
        </w:rPr>
        <w:t> </w:t>
      </w:r>
      <w:r>
        <w:rPr>
          <w:rFonts w:ascii="Georgia" w:hAnsi="Georgia"/>
          <w:spacing w:val="-2"/>
          <w:sz w:val="20"/>
        </w:rPr>
        <w:t>digits</w:t>
      </w:r>
      <w:r>
        <w:rPr>
          <w:rFonts w:ascii="Georgia" w:hAnsi="Georgia"/>
          <w:spacing w:val="-10"/>
          <w:sz w:val="20"/>
        </w:rPr>
        <w:t> </w:t>
      </w:r>
      <w:r>
        <w:rPr>
          <w:rFonts w:ascii="Georgia" w:hAnsi="Georgia"/>
          <w:spacing w:val="-2"/>
          <w:sz w:val="20"/>
        </w:rPr>
        <w:t>from</w:t>
      </w:r>
      <w:r>
        <w:rPr>
          <w:rFonts w:ascii="Georgia" w:hAnsi="Georgia"/>
          <w:spacing w:val="-10"/>
          <w:sz w:val="20"/>
        </w:rPr>
        <w:t> </w:t>
      </w:r>
      <w:r>
        <w:rPr>
          <w:rFonts w:ascii="Georgia" w:hAnsi="Georgia"/>
          <w:spacing w:val="-2"/>
          <w:sz w:val="20"/>
        </w:rPr>
        <w:t>a</w:t>
      </w:r>
      <w:r>
        <w:rPr>
          <w:rFonts w:ascii="Georgia" w:hAnsi="Georgia"/>
          <w:spacing w:val="-10"/>
          <w:sz w:val="20"/>
        </w:rPr>
        <w:t> </w:t>
      </w:r>
      <w:r>
        <w:rPr>
          <w:rFonts w:ascii="Georgia" w:hAnsi="Georgia"/>
          <w:spacing w:val="-2"/>
          <w:sz w:val="20"/>
        </w:rPr>
        <w:t>3D</w:t>
      </w:r>
      <w:r>
        <w:rPr>
          <w:rFonts w:ascii="Georgia" w:hAnsi="Georgia"/>
          <w:spacing w:val="-10"/>
          <w:sz w:val="20"/>
        </w:rPr>
        <w:t> </w:t>
      </w:r>
      <w:r>
        <w:rPr>
          <w:rFonts w:ascii="Georgia" w:hAnsi="Georgia"/>
          <w:spacing w:val="-2"/>
          <w:sz w:val="20"/>
        </w:rPr>
        <w:t>virtual</w:t>
      </w:r>
      <w:r>
        <w:rPr>
          <w:rFonts w:ascii="Georgia" w:hAnsi="Georgia"/>
          <w:spacing w:val="-10"/>
          <w:sz w:val="20"/>
        </w:rPr>
        <w:t> </w:t>
      </w:r>
      <w:r>
        <w:rPr>
          <w:rFonts w:ascii="Georgia" w:hAnsi="Georgia"/>
          <w:spacing w:val="-2"/>
          <w:sz w:val="20"/>
        </w:rPr>
        <w:t>cube</w:t>
      </w:r>
      <w:r>
        <w:rPr>
          <w:rFonts w:ascii="Georgia" w:hAnsi="Georgia"/>
          <w:spacing w:val="-10"/>
          <w:sz w:val="20"/>
        </w:rPr>
        <w:t> </w:t>
      </w:r>
      <w:r>
        <w:rPr>
          <w:rFonts w:ascii="Georgia" w:hAnsi="Georgia"/>
          <w:spacing w:val="-2"/>
          <w:sz w:val="20"/>
        </w:rPr>
        <w:t>using</w:t>
      </w:r>
      <w:r>
        <w:rPr>
          <w:rFonts w:ascii="Georgia" w:hAnsi="Georgia"/>
          <w:spacing w:val="-10"/>
          <w:sz w:val="20"/>
        </w:rPr>
        <w:t> </w:t>
      </w:r>
      <w:r>
        <w:rPr>
          <w:rFonts w:ascii="Georgia" w:hAnsi="Georgia"/>
          <w:spacing w:val="-2"/>
          <w:sz w:val="20"/>
        </w:rPr>
        <w:t>their</w:t>
      </w:r>
      <w:r>
        <w:rPr>
          <w:rFonts w:ascii="Georgia" w:hAnsi="Georgia"/>
          <w:spacing w:val="-10"/>
          <w:sz w:val="20"/>
        </w:rPr>
        <w:t> </w:t>
      </w:r>
      <w:r>
        <w:rPr>
          <w:rFonts w:ascii="Georgia" w:hAnsi="Georgia"/>
          <w:spacing w:val="-2"/>
          <w:sz w:val="20"/>
        </w:rPr>
        <w:t>eye </w:t>
      </w:r>
      <w:r>
        <w:rPr>
          <w:rFonts w:ascii="Georgia" w:hAnsi="Georgia"/>
          <w:sz w:val="20"/>
        </w:rPr>
        <w:t>gaze,</w:t>
      </w:r>
      <w:r>
        <w:rPr>
          <w:rFonts w:ascii="Georgia" w:hAnsi="Georgia"/>
          <w:spacing w:val="-8"/>
          <w:sz w:val="20"/>
        </w:rPr>
        <w:t> </w:t>
      </w:r>
      <w:r>
        <w:rPr>
          <w:rFonts w:ascii="Georgia" w:hAnsi="Georgia"/>
          <w:sz w:val="20"/>
        </w:rPr>
        <w:t>head</w:t>
      </w:r>
      <w:r>
        <w:rPr>
          <w:rFonts w:ascii="Georgia" w:hAnsi="Georgia"/>
          <w:spacing w:val="-8"/>
          <w:sz w:val="20"/>
        </w:rPr>
        <w:t> </w:t>
      </w:r>
      <w:r>
        <w:rPr>
          <w:rFonts w:ascii="Georgia" w:hAnsi="Georgia"/>
          <w:sz w:val="20"/>
        </w:rPr>
        <w:t>pose</w:t>
      </w:r>
      <w:r>
        <w:rPr>
          <w:rFonts w:ascii="Georgia" w:hAnsi="Georgia"/>
          <w:spacing w:val="-8"/>
          <w:sz w:val="20"/>
        </w:rPr>
        <w:t> </w:t>
      </w:r>
      <w:r>
        <w:rPr>
          <w:rFonts w:ascii="Georgia" w:hAnsi="Georgia"/>
          <w:sz w:val="20"/>
        </w:rPr>
        <w:t>or</w:t>
      </w:r>
      <w:r>
        <w:rPr>
          <w:rFonts w:ascii="Georgia" w:hAnsi="Georgia"/>
          <w:spacing w:val="-8"/>
          <w:sz w:val="20"/>
        </w:rPr>
        <w:t> </w:t>
      </w:r>
      <w:r>
        <w:rPr>
          <w:rFonts w:ascii="Georgia" w:hAnsi="Georgia"/>
          <w:sz w:val="20"/>
        </w:rPr>
        <w:t>hand</w:t>
      </w:r>
      <w:r>
        <w:rPr>
          <w:rFonts w:ascii="Georgia" w:hAnsi="Georgia"/>
          <w:spacing w:val="-8"/>
          <w:sz w:val="20"/>
        </w:rPr>
        <w:t> </w:t>
      </w:r>
      <w:r>
        <w:rPr>
          <w:rFonts w:ascii="Georgia" w:hAnsi="Georgia"/>
          <w:sz w:val="20"/>
        </w:rPr>
        <w:t>controller.</w:t>
      </w:r>
      <w:r>
        <w:rPr>
          <w:rFonts w:ascii="Georgia" w:hAnsi="Georgia"/>
          <w:spacing w:val="-8"/>
          <w:sz w:val="20"/>
        </w:rPr>
        <w:t> </w:t>
      </w:r>
      <w:r>
        <w:rPr>
          <w:rFonts w:ascii="Georgia" w:hAnsi="Georgia"/>
          <w:sz w:val="20"/>
        </w:rPr>
        <w:t>The</w:t>
      </w:r>
      <w:r>
        <w:rPr>
          <w:rFonts w:ascii="Georgia" w:hAnsi="Georgia"/>
          <w:spacing w:val="-8"/>
          <w:sz w:val="20"/>
        </w:rPr>
        <w:t> </w:t>
      </w:r>
      <w:r>
        <w:rPr>
          <w:rFonts w:ascii="Georgia" w:hAnsi="Georgia"/>
          <w:sz w:val="20"/>
        </w:rPr>
        <w:t>authors</w:t>
      </w:r>
      <w:r>
        <w:rPr>
          <w:rFonts w:ascii="Georgia" w:hAnsi="Georgia"/>
          <w:spacing w:val="-8"/>
          <w:sz w:val="20"/>
        </w:rPr>
        <w:t> </w:t>
      </w:r>
      <w:r>
        <w:rPr>
          <w:rFonts w:ascii="Georgia" w:hAnsi="Georgia"/>
          <w:sz w:val="20"/>
        </w:rPr>
        <w:t>report </w:t>
      </w:r>
      <w:r>
        <w:rPr>
          <w:rFonts w:ascii="Georgia" w:hAnsi="Georgia"/>
          <w:spacing w:val="-4"/>
          <w:sz w:val="20"/>
        </w:rPr>
        <w:t>that</w:t>
      </w:r>
      <w:r>
        <w:rPr>
          <w:rFonts w:ascii="Georgia" w:hAnsi="Georgia"/>
          <w:spacing w:val="-9"/>
          <w:sz w:val="20"/>
        </w:rPr>
        <w:t> </w:t>
      </w:r>
      <w:r>
        <w:rPr>
          <w:rFonts w:ascii="Georgia" w:hAnsi="Georgia"/>
          <w:spacing w:val="-4"/>
          <w:sz w:val="20"/>
        </w:rPr>
        <w:t>while</w:t>
      </w:r>
      <w:r>
        <w:rPr>
          <w:rFonts w:ascii="Georgia" w:hAnsi="Georgia"/>
          <w:spacing w:val="-8"/>
          <w:sz w:val="20"/>
        </w:rPr>
        <w:t> </w:t>
      </w:r>
      <w:r>
        <w:rPr>
          <w:rFonts w:ascii="Georgia" w:hAnsi="Georgia"/>
          <w:spacing w:val="-4"/>
          <w:sz w:val="20"/>
        </w:rPr>
        <w:t>the</w:t>
      </w:r>
      <w:r>
        <w:rPr>
          <w:rFonts w:ascii="Georgia" w:hAnsi="Georgia"/>
          <w:spacing w:val="-8"/>
          <w:sz w:val="20"/>
        </w:rPr>
        <w:t> </w:t>
      </w:r>
      <w:r>
        <w:rPr>
          <w:rFonts w:ascii="Georgia" w:hAnsi="Georgia"/>
          <w:spacing w:val="-4"/>
          <w:sz w:val="20"/>
        </w:rPr>
        <w:t>eye</w:t>
      </w:r>
      <w:r>
        <w:rPr>
          <w:rFonts w:ascii="Georgia" w:hAnsi="Georgia"/>
          <w:spacing w:val="-8"/>
          <w:sz w:val="20"/>
        </w:rPr>
        <w:t> </w:t>
      </w:r>
      <w:r>
        <w:rPr>
          <w:rFonts w:ascii="Georgia" w:hAnsi="Georgia"/>
          <w:spacing w:val="-4"/>
          <w:sz w:val="20"/>
        </w:rPr>
        <w:t>gaze-based</w:t>
      </w:r>
      <w:r>
        <w:rPr>
          <w:rFonts w:ascii="Georgia" w:hAnsi="Georgia"/>
          <w:spacing w:val="-8"/>
          <w:sz w:val="20"/>
        </w:rPr>
        <w:t> </w:t>
      </w:r>
      <w:r>
        <w:rPr>
          <w:rFonts w:ascii="Georgia" w:hAnsi="Georgia"/>
          <w:spacing w:val="-4"/>
          <w:sz w:val="20"/>
        </w:rPr>
        <w:t>method</w:t>
      </w:r>
      <w:r>
        <w:rPr>
          <w:rFonts w:ascii="Georgia" w:hAnsi="Georgia"/>
          <w:spacing w:val="-8"/>
          <w:sz w:val="20"/>
        </w:rPr>
        <w:t> </w:t>
      </w:r>
      <w:r>
        <w:rPr>
          <w:rFonts w:ascii="Georgia" w:hAnsi="Georgia"/>
          <w:spacing w:val="-4"/>
          <w:sz w:val="20"/>
        </w:rPr>
        <w:t>was</w:t>
      </w:r>
      <w:r>
        <w:rPr>
          <w:rFonts w:ascii="Georgia" w:hAnsi="Georgia"/>
          <w:spacing w:val="-8"/>
          <w:sz w:val="20"/>
        </w:rPr>
        <w:t> </w:t>
      </w:r>
      <w:r>
        <w:rPr>
          <w:rFonts w:ascii="Georgia" w:hAnsi="Georgia"/>
          <w:spacing w:val="-4"/>
          <w:sz w:val="20"/>
        </w:rPr>
        <w:t>slightly</w:t>
      </w:r>
      <w:r>
        <w:rPr>
          <w:rFonts w:ascii="Georgia" w:hAnsi="Georgia"/>
          <w:spacing w:val="-8"/>
          <w:sz w:val="20"/>
        </w:rPr>
        <w:t> </w:t>
      </w:r>
      <w:r>
        <w:rPr>
          <w:rFonts w:ascii="Georgia" w:hAnsi="Georgia"/>
          <w:spacing w:val="-4"/>
          <w:sz w:val="20"/>
        </w:rPr>
        <w:t>slower </w:t>
      </w:r>
      <w:r>
        <w:rPr>
          <w:rFonts w:ascii="Georgia" w:hAnsi="Georgia"/>
          <w:sz w:val="20"/>
        </w:rPr>
        <w:t>than</w:t>
      </w:r>
      <w:r>
        <w:rPr>
          <w:rFonts w:ascii="Georgia" w:hAnsi="Georgia"/>
          <w:spacing w:val="-11"/>
          <w:sz w:val="20"/>
        </w:rPr>
        <w:t> </w:t>
      </w:r>
      <w:r>
        <w:rPr>
          <w:rFonts w:ascii="Georgia" w:hAnsi="Georgia"/>
          <w:sz w:val="20"/>
        </w:rPr>
        <w:t>when</w:t>
      </w:r>
      <w:r>
        <w:rPr>
          <w:rFonts w:ascii="Georgia" w:hAnsi="Georgia"/>
          <w:spacing w:val="-11"/>
          <w:sz w:val="20"/>
        </w:rPr>
        <w:t> </w:t>
      </w:r>
      <w:r>
        <w:rPr>
          <w:rFonts w:ascii="Georgia" w:hAnsi="Georgia"/>
          <w:sz w:val="20"/>
        </w:rPr>
        <w:t>using</w:t>
      </w:r>
      <w:r>
        <w:rPr>
          <w:rFonts w:ascii="Georgia" w:hAnsi="Georgia"/>
          <w:spacing w:val="-11"/>
          <w:sz w:val="20"/>
        </w:rPr>
        <w:t> </w:t>
      </w:r>
      <w:r>
        <w:rPr>
          <w:rFonts w:ascii="Georgia" w:hAnsi="Georgia"/>
          <w:sz w:val="20"/>
        </w:rPr>
        <w:t>the</w:t>
      </w:r>
      <w:r>
        <w:rPr>
          <w:rFonts w:ascii="Georgia" w:hAnsi="Georgia"/>
          <w:spacing w:val="-11"/>
          <w:sz w:val="20"/>
        </w:rPr>
        <w:t> </w:t>
      </w:r>
      <w:r>
        <w:rPr>
          <w:rFonts w:ascii="Georgia" w:hAnsi="Georgia"/>
          <w:sz w:val="20"/>
        </w:rPr>
        <w:t>two</w:t>
      </w:r>
      <w:r>
        <w:rPr>
          <w:rFonts w:ascii="Georgia" w:hAnsi="Georgia"/>
          <w:spacing w:val="-11"/>
          <w:sz w:val="20"/>
        </w:rPr>
        <w:t> </w:t>
      </w:r>
      <w:r>
        <w:rPr>
          <w:rFonts w:ascii="Georgia" w:hAnsi="Georgia"/>
          <w:sz w:val="20"/>
        </w:rPr>
        <w:t>other</w:t>
      </w:r>
      <w:r>
        <w:rPr>
          <w:rFonts w:ascii="Georgia" w:hAnsi="Georgia"/>
          <w:spacing w:val="-11"/>
          <w:sz w:val="20"/>
        </w:rPr>
        <w:t> </w:t>
      </w:r>
      <w:r>
        <w:rPr>
          <w:rFonts w:ascii="Georgia" w:hAnsi="Georgia"/>
          <w:sz w:val="20"/>
        </w:rPr>
        <w:t>input</w:t>
      </w:r>
      <w:r>
        <w:rPr>
          <w:rFonts w:ascii="Georgia" w:hAnsi="Georgia"/>
          <w:spacing w:val="-11"/>
          <w:sz w:val="20"/>
        </w:rPr>
        <w:t> </w:t>
      </w:r>
      <w:r>
        <w:rPr>
          <w:rFonts w:ascii="Georgia" w:hAnsi="Georgia"/>
          <w:sz w:val="20"/>
        </w:rPr>
        <w:t>techniques,</w:t>
      </w:r>
      <w:r>
        <w:rPr>
          <w:rFonts w:ascii="Georgia" w:hAnsi="Georgia"/>
          <w:spacing w:val="-11"/>
          <w:sz w:val="20"/>
        </w:rPr>
        <w:t> </w:t>
      </w:r>
      <w:r>
        <w:rPr>
          <w:rFonts w:ascii="Georgia" w:hAnsi="Georgia"/>
          <w:sz w:val="20"/>
        </w:rPr>
        <w:t>it</w:t>
      </w:r>
      <w:r>
        <w:rPr>
          <w:rFonts w:ascii="Georgia" w:hAnsi="Georgia"/>
          <w:spacing w:val="-11"/>
          <w:sz w:val="20"/>
        </w:rPr>
        <w:t> </w:t>
      </w:r>
      <w:r>
        <w:rPr>
          <w:rFonts w:ascii="Georgia" w:hAnsi="Georgia"/>
          <w:sz w:val="20"/>
        </w:rPr>
        <w:t>was </w:t>
      </w:r>
      <w:r>
        <w:rPr>
          <w:rFonts w:ascii="Georgia" w:hAnsi="Georgia"/>
          <w:w w:val="90"/>
          <w:sz w:val="20"/>
        </w:rPr>
        <w:t>highly resilient to observation-based attacks with 100% of </w:t>
      </w:r>
      <w:r>
        <w:rPr>
          <w:rFonts w:ascii="Georgia" w:hAnsi="Georgia"/>
          <w:spacing w:val="-4"/>
          <w:sz w:val="20"/>
        </w:rPr>
        <w:t>observation-based</w:t>
      </w:r>
      <w:r>
        <w:rPr>
          <w:rFonts w:ascii="Georgia" w:hAnsi="Georgia"/>
          <w:spacing w:val="-7"/>
          <w:sz w:val="20"/>
        </w:rPr>
        <w:t> </w:t>
      </w:r>
      <w:r>
        <w:rPr>
          <w:rFonts w:ascii="Georgia" w:hAnsi="Georgia"/>
          <w:spacing w:val="-4"/>
          <w:sz w:val="20"/>
        </w:rPr>
        <w:t>attacks</w:t>
      </w:r>
      <w:r>
        <w:rPr>
          <w:rFonts w:ascii="Georgia" w:hAnsi="Georgia"/>
          <w:spacing w:val="-7"/>
          <w:sz w:val="20"/>
        </w:rPr>
        <w:t> </w:t>
      </w:r>
      <w:r>
        <w:rPr>
          <w:rFonts w:ascii="Georgia" w:hAnsi="Georgia"/>
          <w:spacing w:val="-4"/>
          <w:sz w:val="20"/>
        </w:rPr>
        <w:t>being</w:t>
      </w:r>
      <w:r>
        <w:rPr>
          <w:rFonts w:ascii="Georgia" w:hAnsi="Georgia"/>
          <w:spacing w:val="-7"/>
          <w:sz w:val="20"/>
        </w:rPr>
        <w:t> </w:t>
      </w:r>
      <w:r>
        <w:rPr>
          <w:rFonts w:ascii="Georgia" w:hAnsi="Georgia"/>
          <w:spacing w:val="-4"/>
          <w:sz w:val="20"/>
        </w:rPr>
        <w:t>unsuccessful.</w:t>
      </w:r>
    </w:p>
    <w:p>
      <w:pPr>
        <w:spacing w:line="264" w:lineRule="auto" w:before="0"/>
        <w:ind w:left="300" w:right="0" w:firstLine="226"/>
        <w:jc w:val="both"/>
        <w:rPr>
          <w:rFonts w:ascii="Georgia" w:hAnsi="Georgia"/>
          <w:sz w:val="20"/>
        </w:rPr>
      </w:pPr>
      <w:r>
        <w:rPr>
          <w:rFonts w:ascii="Georgia" w:hAnsi="Georgia"/>
          <w:sz w:val="20"/>
        </w:rPr>
        <w:t>Implicit eye </w:t>
      </w:r>
      <w:r>
        <w:rPr>
          <w:rFonts w:ascii="Georgia" w:hAnsi="Georgia"/>
          <w:spacing w:val="9"/>
          <w:sz w:val="20"/>
        </w:rPr>
        <w:t>gaze-</w:t>
      </w:r>
      <w:r>
        <w:rPr>
          <w:rFonts w:ascii="Georgia" w:hAnsi="Georgia"/>
          <w:sz w:val="20"/>
        </w:rPr>
        <w:t>based </w:t>
      </w:r>
      <w:r>
        <w:rPr>
          <w:rFonts w:ascii="Georgia" w:hAnsi="Georgia"/>
          <w:spacing w:val="9"/>
          <w:sz w:val="20"/>
        </w:rPr>
        <w:t>authentication</w:t>
      </w:r>
      <w:r>
        <w:rPr>
          <w:rFonts w:ascii="Georgia" w:hAnsi="Georgia"/>
          <w:spacing w:val="9"/>
          <w:sz w:val="20"/>
        </w:rPr>
        <w:t> </w:t>
      </w:r>
      <w:r>
        <w:rPr>
          <w:rFonts w:ascii="Georgia" w:hAnsi="Georgia"/>
          <w:sz w:val="20"/>
        </w:rPr>
        <w:t>refers </w:t>
      </w:r>
      <w:r>
        <w:rPr>
          <w:rFonts w:ascii="Georgia" w:hAnsi="Georgia"/>
          <w:spacing w:val="10"/>
          <w:sz w:val="20"/>
        </w:rPr>
        <w:t>to </w:t>
      </w:r>
      <w:r>
        <w:rPr>
          <w:rFonts w:ascii="Georgia" w:hAnsi="Georgia"/>
          <w:w w:val="85"/>
          <w:sz w:val="20"/>
        </w:rPr>
        <w:t>authentication methods that aim to verify the identity of users </w:t>
      </w:r>
      <w:r>
        <w:rPr>
          <w:rFonts w:ascii="Georgia" w:hAnsi="Georgia"/>
          <w:w w:val="90"/>
          <w:sz w:val="20"/>
        </w:rPr>
        <w:t>implicitly without requiring the user to remember a secret. Implicit authentication is based on the user’s unconscious eye movements and can be performed continuously in the </w:t>
      </w:r>
      <w:r>
        <w:rPr>
          <w:rFonts w:ascii="Georgia" w:hAnsi="Georgia"/>
          <w:spacing w:val="-2"/>
          <w:sz w:val="20"/>
        </w:rPr>
        <w:t>background.</w:t>
      </w:r>
      <w:r>
        <w:rPr>
          <w:rFonts w:ascii="Georgia" w:hAnsi="Georgia"/>
          <w:spacing w:val="-6"/>
          <w:sz w:val="20"/>
        </w:rPr>
        <w:t> </w:t>
      </w:r>
      <w:r>
        <w:rPr>
          <w:rFonts w:ascii="Georgia" w:hAnsi="Georgia"/>
          <w:spacing w:val="-2"/>
          <w:sz w:val="20"/>
        </w:rPr>
        <w:t>Various</w:t>
      </w:r>
      <w:r>
        <w:rPr>
          <w:rFonts w:ascii="Georgia" w:hAnsi="Georgia"/>
          <w:spacing w:val="-6"/>
          <w:sz w:val="20"/>
        </w:rPr>
        <w:t> </w:t>
      </w:r>
      <w:r>
        <w:rPr>
          <w:rFonts w:ascii="Georgia" w:hAnsi="Georgia"/>
          <w:spacing w:val="-2"/>
          <w:sz w:val="20"/>
        </w:rPr>
        <w:t>studies</w:t>
      </w:r>
      <w:r>
        <w:rPr>
          <w:rFonts w:ascii="Georgia" w:hAnsi="Georgia"/>
          <w:spacing w:val="-6"/>
          <w:sz w:val="20"/>
        </w:rPr>
        <w:t> </w:t>
      </w:r>
      <w:r>
        <w:rPr>
          <w:rFonts w:ascii="Georgia" w:hAnsi="Georgia"/>
          <w:spacing w:val="-2"/>
          <w:sz w:val="20"/>
        </w:rPr>
        <w:t>have</w:t>
      </w:r>
      <w:r>
        <w:rPr>
          <w:rFonts w:ascii="Georgia" w:hAnsi="Georgia"/>
          <w:spacing w:val="-6"/>
          <w:sz w:val="20"/>
        </w:rPr>
        <w:t> </w:t>
      </w:r>
      <w:r>
        <w:rPr>
          <w:rFonts w:ascii="Georgia" w:hAnsi="Georgia"/>
          <w:spacing w:val="-2"/>
          <w:sz w:val="20"/>
        </w:rPr>
        <w:t>explored</w:t>
      </w:r>
      <w:r>
        <w:rPr>
          <w:rFonts w:ascii="Georgia" w:hAnsi="Georgia"/>
          <w:spacing w:val="-6"/>
          <w:sz w:val="20"/>
        </w:rPr>
        <w:t> </w:t>
      </w:r>
      <w:r>
        <w:rPr>
          <w:rFonts w:ascii="Georgia" w:hAnsi="Georgia"/>
          <w:spacing w:val="-2"/>
          <w:sz w:val="20"/>
        </w:rPr>
        <w:t>implicit</w:t>
      </w:r>
      <w:r>
        <w:rPr>
          <w:rFonts w:ascii="Georgia" w:hAnsi="Georgia"/>
          <w:spacing w:val="-6"/>
          <w:sz w:val="20"/>
        </w:rPr>
        <w:t> </w:t>
      </w:r>
      <w:r>
        <w:rPr>
          <w:rFonts w:ascii="Georgia" w:hAnsi="Georgia"/>
          <w:spacing w:val="-2"/>
          <w:sz w:val="20"/>
        </w:rPr>
        <w:t>eye </w:t>
      </w:r>
      <w:r>
        <w:rPr>
          <w:rFonts w:ascii="Georgia" w:hAnsi="Georgia"/>
          <w:sz w:val="20"/>
        </w:rPr>
        <w:t>movement-based</w:t>
      </w:r>
      <w:r>
        <w:rPr>
          <w:rFonts w:ascii="Georgia" w:hAnsi="Georgia"/>
          <w:spacing w:val="-5"/>
          <w:sz w:val="20"/>
        </w:rPr>
        <w:t> </w:t>
      </w:r>
      <w:r>
        <w:rPr>
          <w:rFonts w:ascii="Georgia" w:hAnsi="Georgia"/>
          <w:sz w:val="20"/>
        </w:rPr>
        <w:t>biometrics</w:t>
      </w:r>
      <w:r>
        <w:rPr>
          <w:rFonts w:ascii="Georgia" w:hAnsi="Georgia"/>
          <w:spacing w:val="-5"/>
          <w:sz w:val="20"/>
        </w:rPr>
        <w:t> </w:t>
      </w:r>
      <w:r>
        <w:rPr>
          <w:rFonts w:ascii="Georgia" w:hAnsi="Georgia"/>
          <w:sz w:val="20"/>
        </w:rPr>
        <w:t>in</w:t>
      </w:r>
      <w:r>
        <w:rPr>
          <w:rFonts w:ascii="Georgia" w:hAnsi="Georgia"/>
          <w:spacing w:val="-5"/>
          <w:sz w:val="20"/>
        </w:rPr>
        <w:t> </w:t>
      </w:r>
      <w:r>
        <w:rPr>
          <w:rFonts w:ascii="Georgia" w:hAnsi="Georgia"/>
          <w:sz w:val="20"/>
        </w:rPr>
        <w:t>VR</w:t>
      </w:r>
      <w:r>
        <w:rPr>
          <w:rFonts w:ascii="Georgia" w:hAnsi="Georgia"/>
          <w:spacing w:val="-5"/>
          <w:sz w:val="20"/>
        </w:rPr>
        <w:t> </w:t>
      </w:r>
      <w:r>
        <w:rPr>
          <w:rFonts w:ascii="Georgia" w:hAnsi="Georgia"/>
          <w:sz w:val="20"/>
        </w:rPr>
        <w:t>(Zhang</w:t>
      </w:r>
      <w:r>
        <w:rPr>
          <w:rFonts w:ascii="Georgia" w:hAnsi="Georgia"/>
          <w:spacing w:val="-5"/>
          <w:sz w:val="20"/>
        </w:rPr>
        <w:t> </w:t>
      </w:r>
      <w:r>
        <w:rPr>
          <w:rFonts w:ascii="Georgia" w:hAnsi="Georgia"/>
          <w:sz w:val="20"/>
        </w:rPr>
        <w:t>et</w:t>
      </w:r>
      <w:r>
        <w:rPr>
          <w:rFonts w:ascii="Georgia" w:hAnsi="Georgia"/>
          <w:spacing w:val="-5"/>
          <w:sz w:val="20"/>
        </w:rPr>
        <w:t> </w:t>
      </w:r>
      <w:r>
        <w:rPr>
          <w:rFonts w:ascii="Georgia" w:hAnsi="Georgia"/>
          <w:sz w:val="20"/>
        </w:rPr>
        <w:t>al.</w:t>
      </w:r>
      <w:r>
        <w:rPr>
          <w:rFonts w:ascii="Georgia" w:hAnsi="Georgia"/>
          <w:spacing w:val="-5"/>
          <w:sz w:val="20"/>
        </w:rPr>
        <w:t> </w:t>
      </w:r>
      <w:hyperlink w:history="true" w:anchor="_bookmark496">
        <w:r>
          <w:rPr>
            <w:rFonts w:ascii="Georgia" w:hAnsi="Georgia"/>
            <w:color w:val="0000FF"/>
            <w:sz w:val="20"/>
          </w:rPr>
          <w:t>2018</w:t>
        </w:r>
      </w:hyperlink>
      <w:r>
        <w:rPr>
          <w:rFonts w:ascii="Georgia" w:hAnsi="Georgia"/>
          <w:sz w:val="20"/>
        </w:rPr>
        <w:t>; </w:t>
      </w:r>
      <w:r>
        <w:rPr>
          <w:rFonts w:ascii="Georgia" w:hAnsi="Georgia"/>
          <w:w w:val="90"/>
          <w:sz w:val="20"/>
        </w:rPr>
        <w:t>Iskander</w:t>
      </w:r>
      <w:r>
        <w:rPr>
          <w:rFonts w:ascii="Georgia" w:hAnsi="Georgia"/>
          <w:spacing w:val="-2"/>
          <w:w w:val="90"/>
          <w:sz w:val="20"/>
        </w:rPr>
        <w:t> </w:t>
      </w:r>
      <w:r>
        <w:rPr>
          <w:rFonts w:ascii="Georgia" w:hAnsi="Georgia"/>
          <w:w w:val="90"/>
          <w:sz w:val="20"/>
        </w:rPr>
        <w:t>et</w:t>
      </w:r>
      <w:r>
        <w:rPr>
          <w:rFonts w:ascii="Georgia" w:hAnsi="Georgia"/>
          <w:spacing w:val="-2"/>
          <w:w w:val="90"/>
          <w:sz w:val="20"/>
        </w:rPr>
        <w:t> </w:t>
      </w:r>
      <w:r>
        <w:rPr>
          <w:rFonts w:ascii="Georgia" w:hAnsi="Georgia"/>
          <w:w w:val="90"/>
          <w:sz w:val="20"/>
        </w:rPr>
        <w:t>al.</w:t>
      </w:r>
      <w:r>
        <w:rPr>
          <w:rFonts w:ascii="Georgia" w:hAnsi="Georgia"/>
          <w:spacing w:val="-2"/>
          <w:w w:val="90"/>
          <w:sz w:val="20"/>
        </w:rPr>
        <w:t> </w:t>
      </w:r>
      <w:hyperlink w:history="true" w:anchor="_bookmark380">
        <w:r>
          <w:rPr>
            <w:rFonts w:ascii="Georgia" w:hAnsi="Georgia"/>
            <w:color w:val="0000FF"/>
            <w:w w:val="90"/>
            <w:sz w:val="20"/>
          </w:rPr>
          <w:t>2019</w:t>
        </w:r>
      </w:hyperlink>
      <w:r>
        <w:rPr>
          <w:rFonts w:ascii="Georgia" w:hAnsi="Georgia"/>
          <w:w w:val="90"/>
          <w:sz w:val="20"/>
        </w:rPr>
        <w:t>;</w:t>
      </w:r>
      <w:r>
        <w:rPr>
          <w:rFonts w:ascii="Georgia" w:hAnsi="Georgia"/>
          <w:spacing w:val="-2"/>
          <w:w w:val="90"/>
          <w:sz w:val="20"/>
        </w:rPr>
        <w:t> </w:t>
      </w:r>
      <w:r>
        <w:rPr>
          <w:rFonts w:ascii="Georgia" w:hAnsi="Georgia"/>
          <w:w w:val="90"/>
          <w:sz w:val="20"/>
        </w:rPr>
        <w:t>Liebers</w:t>
      </w:r>
      <w:r>
        <w:rPr>
          <w:rFonts w:ascii="Georgia" w:hAnsi="Georgia"/>
          <w:spacing w:val="-2"/>
          <w:w w:val="90"/>
          <w:sz w:val="20"/>
        </w:rPr>
        <w:t> </w:t>
      </w:r>
      <w:r>
        <w:rPr>
          <w:rFonts w:ascii="Georgia" w:hAnsi="Georgia"/>
          <w:w w:val="90"/>
          <w:sz w:val="20"/>
        </w:rPr>
        <w:t>and</w:t>
      </w:r>
      <w:r>
        <w:rPr>
          <w:rFonts w:ascii="Georgia" w:hAnsi="Georgia"/>
          <w:spacing w:val="-2"/>
          <w:w w:val="90"/>
          <w:sz w:val="20"/>
        </w:rPr>
        <w:t> </w:t>
      </w:r>
      <w:r>
        <w:rPr>
          <w:rFonts w:ascii="Georgia" w:hAnsi="Georgia"/>
          <w:w w:val="90"/>
          <w:sz w:val="20"/>
        </w:rPr>
        <w:t>Schneegass</w:t>
      </w:r>
      <w:r>
        <w:rPr>
          <w:rFonts w:ascii="Georgia" w:hAnsi="Georgia"/>
          <w:spacing w:val="-2"/>
          <w:w w:val="90"/>
          <w:sz w:val="20"/>
        </w:rPr>
        <w:t> </w:t>
      </w:r>
      <w:hyperlink w:history="true" w:anchor="_bookmark408">
        <w:r>
          <w:rPr>
            <w:rFonts w:ascii="Georgia" w:hAnsi="Georgia"/>
            <w:color w:val="0000FF"/>
            <w:w w:val="90"/>
            <w:sz w:val="20"/>
          </w:rPr>
          <w:t>2020</w:t>
        </w:r>
      </w:hyperlink>
      <w:r>
        <w:rPr>
          <w:rFonts w:ascii="Georgia" w:hAnsi="Georgia"/>
          <w:w w:val="90"/>
          <w:sz w:val="20"/>
        </w:rPr>
        <w:t>;</w:t>
      </w:r>
      <w:r>
        <w:rPr>
          <w:rFonts w:ascii="Georgia" w:hAnsi="Georgia"/>
          <w:spacing w:val="-2"/>
          <w:w w:val="90"/>
          <w:sz w:val="20"/>
        </w:rPr>
        <w:t> </w:t>
      </w:r>
      <w:r>
        <w:rPr>
          <w:rFonts w:ascii="Georgia" w:hAnsi="Georgia"/>
          <w:w w:val="90"/>
          <w:sz w:val="20"/>
        </w:rPr>
        <w:t>Pfeuﬀer et</w:t>
      </w:r>
      <w:r>
        <w:rPr>
          <w:rFonts w:ascii="Georgia" w:hAnsi="Georgia"/>
          <w:spacing w:val="-6"/>
          <w:w w:val="90"/>
          <w:sz w:val="20"/>
        </w:rPr>
        <w:t> </w:t>
      </w:r>
      <w:r>
        <w:rPr>
          <w:rFonts w:ascii="Georgia" w:hAnsi="Georgia"/>
          <w:w w:val="90"/>
          <w:sz w:val="20"/>
        </w:rPr>
        <w:t>al.</w:t>
      </w:r>
      <w:r>
        <w:rPr>
          <w:rFonts w:ascii="Georgia" w:hAnsi="Georgia"/>
          <w:spacing w:val="-6"/>
          <w:w w:val="90"/>
          <w:sz w:val="20"/>
        </w:rPr>
        <w:t> </w:t>
      </w:r>
      <w:hyperlink w:history="true" w:anchor="_bookmark441">
        <w:r>
          <w:rPr>
            <w:rFonts w:ascii="Georgia" w:hAnsi="Georgia"/>
            <w:color w:val="0000FF"/>
            <w:w w:val="90"/>
            <w:sz w:val="20"/>
          </w:rPr>
          <w:t>2019</w:t>
        </w:r>
      </w:hyperlink>
      <w:r>
        <w:rPr>
          <w:rFonts w:ascii="Georgia" w:hAnsi="Georgia"/>
          <w:w w:val="90"/>
          <w:sz w:val="20"/>
        </w:rPr>
        <w:t>;</w:t>
      </w:r>
      <w:r>
        <w:rPr>
          <w:rFonts w:ascii="Georgia" w:hAnsi="Georgia"/>
          <w:spacing w:val="-6"/>
          <w:w w:val="90"/>
          <w:sz w:val="20"/>
        </w:rPr>
        <w:t> </w:t>
      </w:r>
      <w:r>
        <w:rPr>
          <w:rFonts w:ascii="Georgia" w:hAnsi="Georgia"/>
          <w:w w:val="90"/>
          <w:sz w:val="20"/>
        </w:rPr>
        <w:t>Lohr</w:t>
      </w:r>
      <w:r>
        <w:rPr>
          <w:rFonts w:ascii="Georgia" w:hAnsi="Georgia"/>
          <w:spacing w:val="-6"/>
          <w:w w:val="90"/>
          <w:sz w:val="20"/>
        </w:rPr>
        <w:t> </w:t>
      </w:r>
      <w:r>
        <w:rPr>
          <w:rFonts w:ascii="Georgia" w:hAnsi="Georgia"/>
          <w:w w:val="90"/>
          <w:sz w:val="20"/>
        </w:rPr>
        <w:t>et</w:t>
      </w:r>
      <w:r>
        <w:rPr>
          <w:rFonts w:ascii="Georgia" w:hAnsi="Georgia"/>
          <w:spacing w:val="-6"/>
          <w:w w:val="90"/>
          <w:sz w:val="20"/>
        </w:rPr>
        <w:t> </w:t>
      </w:r>
      <w:r>
        <w:rPr>
          <w:rFonts w:ascii="Georgia" w:hAnsi="Georgia"/>
          <w:w w:val="90"/>
          <w:sz w:val="20"/>
        </w:rPr>
        <w:t>al.</w:t>
      </w:r>
      <w:r>
        <w:rPr>
          <w:rFonts w:ascii="Georgia" w:hAnsi="Georgia"/>
          <w:spacing w:val="-6"/>
          <w:w w:val="90"/>
          <w:sz w:val="20"/>
        </w:rPr>
        <w:t> </w:t>
      </w:r>
      <w:hyperlink w:history="true" w:anchor="_bookmark409">
        <w:r>
          <w:rPr>
            <w:rFonts w:ascii="Georgia" w:hAnsi="Georgia"/>
            <w:color w:val="0000FF"/>
            <w:w w:val="90"/>
            <w:sz w:val="20"/>
          </w:rPr>
          <w:t>2018</w:t>
        </w:r>
      </w:hyperlink>
      <w:r>
        <w:rPr>
          <w:rFonts w:ascii="Georgia" w:hAnsi="Georgia"/>
          <w:w w:val="90"/>
          <w:sz w:val="20"/>
        </w:rPr>
        <w:t>).</w:t>
      </w:r>
      <w:r>
        <w:rPr>
          <w:rFonts w:ascii="Georgia" w:hAnsi="Georgia"/>
          <w:spacing w:val="-6"/>
          <w:w w:val="90"/>
          <w:sz w:val="20"/>
        </w:rPr>
        <w:t> </w:t>
      </w:r>
      <w:r>
        <w:rPr>
          <w:rFonts w:ascii="Georgia" w:hAnsi="Georgia"/>
          <w:w w:val="90"/>
          <w:sz w:val="20"/>
        </w:rPr>
        <w:t>The</w:t>
      </w:r>
      <w:r>
        <w:rPr>
          <w:rFonts w:ascii="Georgia" w:hAnsi="Georgia"/>
          <w:spacing w:val="-6"/>
          <w:w w:val="90"/>
          <w:sz w:val="20"/>
        </w:rPr>
        <w:t> </w:t>
      </w:r>
      <w:r>
        <w:rPr>
          <w:rFonts w:ascii="Georgia" w:hAnsi="Georgia"/>
          <w:w w:val="90"/>
          <w:sz w:val="20"/>
        </w:rPr>
        <w:t>main</w:t>
      </w:r>
      <w:r>
        <w:rPr>
          <w:rFonts w:ascii="Georgia" w:hAnsi="Georgia"/>
          <w:spacing w:val="-6"/>
          <w:w w:val="90"/>
          <w:sz w:val="20"/>
        </w:rPr>
        <w:t> </w:t>
      </w:r>
      <w:r>
        <w:rPr>
          <w:rFonts w:ascii="Georgia" w:hAnsi="Georgia"/>
          <w:w w:val="90"/>
          <w:sz w:val="20"/>
        </w:rPr>
        <w:t>advantage</w:t>
      </w:r>
      <w:r>
        <w:rPr>
          <w:rFonts w:ascii="Georgia" w:hAnsi="Georgia"/>
          <w:spacing w:val="-6"/>
          <w:w w:val="90"/>
          <w:sz w:val="20"/>
        </w:rPr>
        <w:t> </w:t>
      </w:r>
      <w:r>
        <w:rPr>
          <w:rFonts w:ascii="Georgia" w:hAnsi="Georgia"/>
          <w:w w:val="90"/>
          <w:sz w:val="20"/>
        </w:rPr>
        <w:t>of</w:t>
      </w:r>
      <w:r>
        <w:rPr>
          <w:rFonts w:ascii="Georgia" w:hAnsi="Georgia"/>
          <w:spacing w:val="-6"/>
          <w:w w:val="90"/>
          <w:sz w:val="20"/>
        </w:rPr>
        <w:t> </w:t>
      </w:r>
      <w:r>
        <w:rPr>
          <w:rFonts w:ascii="Georgia" w:hAnsi="Georgia"/>
          <w:w w:val="90"/>
          <w:sz w:val="20"/>
        </w:rPr>
        <w:t>implicit </w:t>
      </w:r>
      <w:r>
        <w:rPr>
          <w:rFonts w:ascii="Georgia" w:hAnsi="Georgia"/>
          <w:spacing w:val="-2"/>
          <w:w w:val="90"/>
          <w:sz w:val="20"/>
        </w:rPr>
        <w:t>authentication methods over explicit authentication methods </w:t>
      </w:r>
      <w:r>
        <w:rPr>
          <w:rFonts w:ascii="Georgia" w:hAnsi="Georgia"/>
          <w:spacing w:val="-2"/>
          <w:sz w:val="20"/>
        </w:rPr>
        <w:t>is</w:t>
      </w:r>
      <w:r>
        <w:rPr>
          <w:rFonts w:ascii="Georgia" w:hAnsi="Georgia"/>
          <w:spacing w:val="-11"/>
          <w:sz w:val="20"/>
        </w:rPr>
        <w:t> </w:t>
      </w:r>
      <w:r>
        <w:rPr>
          <w:rFonts w:ascii="Georgia" w:hAnsi="Georgia"/>
          <w:spacing w:val="-2"/>
          <w:sz w:val="20"/>
        </w:rPr>
        <w:t>the</w:t>
      </w:r>
      <w:r>
        <w:rPr>
          <w:rFonts w:ascii="Georgia" w:hAnsi="Georgia"/>
          <w:spacing w:val="-10"/>
          <w:sz w:val="20"/>
        </w:rPr>
        <w:t> </w:t>
      </w:r>
      <w:r>
        <w:rPr>
          <w:rFonts w:ascii="Georgia" w:hAnsi="Georgia"/>
          <w:spacing w:val="-2"/>
          <w:sz w:val="20"/>
        </w:rPr>
        <w:t>fact</w:t>
      </w:r>
      <w:r>
        <w:rPr>
          <w:rFonts w:ascii="Georgia" w:hAnsi="Georgia"/>
          <w:spacing w:val="-10"/>
          <w:sz w:val="20"/>
        </w:rPr>
        <w:t> </w:t>
      </w:r>
      <w:r>
        <w:rPr>
          <w:rFonts w:ascii="Georgia" w:hAnsi="Georgia"/>
          <w:spacing w:val="-2"/>
          <w:sz w:val="20"/>
        </w:rPr>
        <w:t>that</w:t>
      </w:r>
      <w:r>
        <w:rPr>
          <w:rFonts w:ascii="Georgia" w:hAnsi="Georgia"/>
          <w:spacing w:val="-10"/>
          <w:sz w:val="20"/>
        </w:rPr>
        <w:t> </w:t>
      </w:r>
      <w:r>
        <w:rPr>
          <w:rFonts w:ascii="Georgia" w:hAnsi="Georgia"/>
          <w:spacing w:val="-2"/>
          <w:sz w:val="20"/>
        </w:rPr>
        <w:t>they</w:t>
      </w:r>
      <w:r>
        <w:rPr>
          <w:rFonts w:ascii="Georgia" w:hAnsi="Georgia"/>
          <w:spacing w:val="-10"/>
          <w:sz w:val="20"/>
        </w:rPr>
        <w:t> </w:t>
      </w:r>
      <w:r>
        <w:rPr>
          <w:rFonts w:ascii="Georgia" w:hAnsi="Georgia"/>
          <w:spacing w:val="-2"/>
          <w:sz w:val="20"/>
        </w:rPr>
        <w:t>can</w:t>
      </w:r>
      <w:r>
        <w:rPr>
          <w:rFonts w:ascii="Georgia" w:hAnsi="Georgia"/>
          <w:spacing w:val="-10"/>
          <w:sz w:val="20"/>
        </w:rPr>
        <w:t> </w:t>
      </w:r>
      <w:r>
        <w:rPr>
          <w:rFonts w:ascii="Georgia" w:hAnsi="Georgia"/>
          <w:spacing w:val="-2"/>
          <w:sz w:val="20"/>
        </w:rPr>
        <w:t>be</w:t>
      </w:r>
      <w:r>
        <w:rPr>
          <w:rFonts w:ascii="Georgia" w:hAnsi="Georgia"/>
          <w:spacing w:val="-10"/>
          <w:sz w:val="20"/>
        </w:rPr>
        <w:t> </w:t>
      </w:r>
      <w:r>
        <w:rPr>
          <w:rFonts w:ascii="Georgia" w:hAnsi="Georgia"/>
          <w:spacing w:val="-2"/>
          <w:sz w:val="20"/>
        </w:rPr>
        <w:t>performed</w:t>
      </w:r>
      <w:r>
        <w:rPr>
          <w:rFonts w:ascii="Georgia" w:hAnsi="Georgia"/>
          <w:spacing w:val="-10"/>
          <w:sz w:val="20"/>
        </w:rPr>
        <w:t> </w:t>
      </w:r>
      <w:r>
        <w:rPr>
          <w:rFonts w:ascii="Georgia" w:hAnsi="Georgia"/>
          <w:spacing w:val="-2"/>
          <w:sz w:val="20"/>
        </w:rPr>
        <w:t>in</w:t>
      </w:r>
      <w:r>
        <w:rPr>
          <w:rFonts w:ascii="Georgia" w:hAnsi="Georgia"/>
          <w:spacing w:val="-10"/>
          <w:sz w:val="20"/>
        </w:rPr>
        <w:t> </w:t>
      </w:r>
      <w:r>
        <w:rPr>
          <w:rFonts w:ascii="Georgia" w:hAnsi="Georgia"/>
          <w:spacing w:val="-2"/>
          <w:sz w:val="20"/>
        </w:rPr>
        <w:t>the</w:t>
      </w:r>
      <w:r>
        <w:rPr>
          <w:rFonts w:ascii="Georgia" w:hAnsi="Georgia"/>
          <w:spacing w:val="-10"/>
          <w:sz w:val="20"/>
        </w:rPr>
        <w:t> </w:t>
      </w:r>
      <w:r>
        <w:rPr>
          <w:rFonts w:ascii="Georgia" w:hAnsi="Georgia"/>
          <w:spacing w:val="-2"/>
          <w:sz w:val="20"/>
        </w:rPr>
        <w:t>background </w:t>
      </w:r>
      <w:r>
        <w:rPr>
          <w:rFonts w:ascii="Georgia" w:hAnsi="Georgia"/>
          <w:sz w:val="20"/>
        </w:rPr>
        <w:t>without interrupting the user and can be performed </w:t>
      </w:r>
      <w:r>
        <w:rPr>
          <w:rFonts w:ascii="Georgia" w:hAnsi="Georgia"/>
          <w:w w:val="90"/>
          <w:sz w:val="20"/>
        </w:rPr>
        <w:t>continuously throughout a session to ensure intruders do </w:t>
      </w:r>
      <w:r>
        <w:rPr>
          <w:rFonts w:ascii="Georgia" w:hAnsi="Georgia"/>
          <w:spacing w:val="-2"/>
          <w:sz w:val="20"/>
        </w:rPr>
        <w:t>not</w:t>
      </w:r>
      <w:r>
        <w:rPr>
          <w:rFonts w:ascii="Georgia" w:hAnsi="Georgia"/>
          <w:spacing w:val="-11"/>
          <w:sz w:val="20"/>
        </w:rPr>
        <w:t> </w:t>
      </w:r>
      <w:r>
        <w:rPr>
          <w:rFonts w:ascii="Georgia" w:hAnsi="Georgia"/>
          <w:spacing w:val="-2"/>
          <w:sz w:val="20"/>
        </w:rPr>
        <w:t>access</w:t>
      </w:r>
      <w:r>
        <w:rPr>
          <w:rFonts w:ascii="Georgia" w:hAnsi="Georgia"/>
          <w:spacing w:val="-10"/>
          <w:sz w:val="20"/>
        </w:rPr>
        <w:t> </w:t>
      </w:r>
      <w:r>
        <w:rPr>
          <w:rFonts w:ascii="Georgia" w:hAnsi="Georgia"/>
          <w:spacing w:val="-2"/>
          <w:sz w:val="20"/>
        </w:rPr>
        <w:t>already</w:t>
      </w:r>
      <w:r>
        <w:rPr>
          <w:rFonts w:ascii="Georgia" w:hAnsi="Georgia"/>
          <w:spacing w:val="-10"/>
          <w:sz w:val="20"/>
        </w:rPr>
        <w:t> </w:t>
      </w:r>
      <w:r>
        <w:rPr>
          <w:rFonts w:ascii="Georgia" w:hAnsi="Georgia"/>
          <w:spacing w:val="-2"/>
          <w:sz w:val="20"/>
        </w:rPr>
        <w:t>authenticated</w:t>
      </w:r>
      <w:r>
        <w:rPr>
          <w:rFonts w:ascii="Georgia" w:hAnsi="Georgia"/>
          <w:spacing w:val="-10"/>
          <w:sz w:val="20"/>
        </w:rPr>
        <w:t> </w:t>
      </w:r>
      <w:r>
        <w:rPr>
          <w:rFonts w:ascii="Georgia" w:hAnsi="Georgia"/>
          <w:spacing w:val="-2"/>
          <w:sz w:val="20"/>
        </w:rPr>
        <w:t>sessions.</w:t>
      </w:r>
      <w:r>
        <w:rPr>
          <w:rFonts w:ascii="Georgia" w:hAnsi="Georgia"/>
          <w:spacing w:val="-10"/>
          <w:sz w:val="20"/>
        </w:rPr>
        <w:t> </w:t>
      </w:r>
      <w:r>
        <w:rPr>
          <w:rFonts w:ascii="Georgia" w:hAnsi="Georgia"/>
          <w:spacing w:val="-2"/>
          <w:sz w:val="20"/>
        </w:rPr>
        <w:t>Studies</w:t>
      </w:r>
      <w:r>
        <w:rPr>
          <w:rFonts w:ascii="Georgia" w:hAnsi="Georgia"/>
          <w:spacing w:val="-10"/>
          <w:sz w:val="20"/>
        </w:rPr>
        <w:t> </w:t>
      </w:r>
      <w:r>
        <w:rPr>
          <w:rFonts w:ascii="Georgia" w:hAnsi="Georgia"/>
          <w:spacing w:val="-2"/>
          <w:sz w:val="20"/>
        </w:rPr>
        <w:t>show </w:t>
      </w:r>
      <w:r>
        <w:rPr>
          <w:rFonts w:ascii="Georgia" w:hAnsi="Georgia"/>
          <w:w w:val="90"/>
          <w:sz w:val="20"/>
        </w:rPr>
        <w:t>that implicit eye gaze-based authentication methods have comparable or better accuracy than explicit authentication methods, with some studies reporting that 86.7% accuracy </w:t>
      </w:r>
      <w:r>
        <w:rPr>
          <w:rFonts w:ascii="Georgia" w:hAnsi="Georgia"/>
          <w:spacing w:val="-6"/>
          <w:sz w:val="20"/>
        </w:rPr>
        <w:t>can</w:t>
      </w:r>
      <w:r>
        <w:rPr>
          <w:rFonts w:ascii="Georgia" w:hAnsi="Georgia"/>
          <w:spacing w:val="-7"/>
          <w:sz w:val="20"/>
        </w:rPr>
        <w:t> </w:t>
      </w:r>
      <w:r>
        <w:rPr>
          <w:rFonts w:ascii="Georgia" w:hAnsi="Georgia"/>
          <w:spacing w:val="-6"/>
          <w:sz w:val="20"/>
        </w:rPr>
        <w:t>be achieved with only 90 seconds of data (Zhang et al. </w:t>
      </w:r>
      <w:hyperlink w:history="true" w:anchor="_bookmark496">
        <w:r>
          <w:rPr>
            <w:rFonts w:ascii="Georgia" w:hAnsi="Georgia"/>
            <w:color w:val="0000FF"/>
            <w:spacing w:val="-2"/>
            <w:sz w:val="20"/>
          </w:rPr>
          <w:t>2018</w:t>
        </w:r>
      </w:hyperlink>
      <w:r>
        <w:rPr>
          <w:rFonts w:ascii="Georgia" w:hAnsi="Georgia"/>
          <w:spacing w:val="-2"/>
          <w:sz w:val="20"/>
        </w:rPr>
        <w:t>).</w:t>
      </w:r>
    </w:p>
    <w:p>
      <w:pPr>
        <w:pStyle w:val="BodyText"/>
        <w:spacing w:before="21"/>
        <w:rPr>
          <w:rFonts w:ascii="Georgia"/>
          <w:sz w:val="20"/>
        </w:rPr>
      </w:pPr>
    </w:p>
    <w:p>
      <w:pPr>
        <w:pStyle w:val="Heading8"/>
        <w:numPr>
          <w:ilvl w:val="2"/>
          <w:numId w:val="12"/>
        </w:numPr>
        <w:tabs>
          <w:tab w:pos="789" w:val="left" w:leader="none"/>
        </w:tabs>
        <w:spacing w:line="240" w:lineRule="auto" w:before="0" w:after="0"/>
        <w:ind w:left="789" w:right="0" w:hanging="489"/>
        <w:jc w:val="left"/>
      </w:pPr>
      <w:r>
        <w:rPr>
          <w:spacing w:val="-2"/>
          <w:w w:val="95"/>
        </w:rPr>
        <w:t>Summary</w:t>
      </w:r>
    </w:p>
    <w:p>
      <w:pPr>
        <w:pStyle w:val="BodyText"/>
        <w:spacing w:before="38"/>
        <w:rPr>
          <w:rFonts w:ascii="Gill Sans MT"/>
          <w:b/>
          <w:sz w:val="20"/>
        </w:rPr>
      </w:pPr>
    </w:p>
    <w:p>
      <w:pPr>
        <w:spacing w:line="264" w:lineRule="auto" w:before="1"/>
        <w:ind w:left="300" w:right="0" w:firstLine="0"/>
        <w:jc w:val="both"/>
        <w:rPr>
          <w:rFonts w:ascii="Georgia"/>
          <w:sz w:val="20"/>
        </w:rPr>
      </w:pPr>
      <w:r>
        <w:rPr>
          <w:rFonts w:ascii="Georgia"/>
          <w:sz w:val="20"/>
        </w:rPr>
        <w:t>Eye</w:t>
      </w:r>
      <w:r>
        <w:rPr>
          <w:rFonts w:ascii="Georgia"/>
          <w:spacing w:val="-13"/>
          <w:sz w:val="20"/>
        </w:rPr>
        <w:t> </w:t>
      </w:r>
      <w:r>
        <w:rPr>
          <w:rFonts w:ascii="Georgia"/>
          <w:sz w:val="20"/>
        </w:rPr>
        <w:t>movement</w:t>
      </w:r>
      <w:r>
        <w:rPr>
          <w:rFonts w:ascii="Georgia"/>
          <w:spacing w:val="-12"/>
          <w:sz w:val="20"/>
        </w:rPr>
        <w:t> </w:t>
      </w:r>
      <w:r>
        <w:rPr>
          <w:rFonts w:ascii="Georgia"/>
          <w:sz w:val="20"/>
        </w:rPr>
        <w:t>data</w:t>
      </w:r>
      <w:r>
        <w:rPr>
          <w:rFonts w:ascii="Georgia"/>
          <w:spacing w:val="-12"/>
          <w:sz w:val="20"/>
        </w:rPr>
        <w:t> </w:t>
      </w:r>
      <w:r>
        <w:rPr>
          <w:rFonts w:ascii="Georgia"/>
          <w:sz w:val="20"/>
        </w:rPr>
        <w:t>holds</w:t>
      </w:r>
      <w:r>
        <w:rPr>
          <w:rFonts w:ascii="Georgia"/>
          <w:spacing w:val="-12"/>
          <w:sz w:val="20"/>
        </w:rPr>
        <w:t> </w:t>
      </w:r>
      <w:r>
        <w:rPr>
          <w:rFonts w:ascii="Georgia"/>
          <w:sz w:val="20"/>
        </w:rPr>
        <w:t>great</w:t>
      </w:r>
      <w:r>
        <w:rPr>
          <w:rFonts w:ascii="Georgia"/>
          <w:spacing w:val="-12"/>
          <w:sz w:val="20"/>
        </w:rPr>
        <w:t> </w:t>
      </w:r>
      <w:r>
        <w:rPr>
          <w:rFonts w:ascii="Georgia"/>
          <w:sz w:val="20"/>
        </w:rPr>
        <w:t>potential</w:t>
      </w:r>
      <w:r>
        <w:rPr>
          <w:rFonts w:ascii="Georgia"/>
          <w:spacing w:val="-12"/>
          <w:sz w:val="20"/>
        </w:rPr>
        <w:t> </w:t>
      </w:r>
      <w:r>
        <w:rPr>
          <w:rFonts w:ascii="Georgia"/>
          <w:sz w:val="20"/>
        </w:rPr>
        <w:t>to</w:t>
      </w:r>
      <w:r>
        <w:rPr>
          <w:rFonts w:ascii="Georgia"/>
          <w:spacing w:val="-12"/>
          <w:sz w:val="20"/>
        </w:rPr>
        <w:t> </w:t>
      </w:r>
      <w:r>
        <w:rPr>
          <w:rFonts w:ascii="Georgia"/>
          <w:sz w:val="20"/>
        </w:rPr>
        <w:t>be</w:t>
      </w:r>
      <w:r>
        <w:rPr>
          <w:rFonts w:ascii="Georgia"/>
          <w:spacing w:val="-12"/>
          <w:sz w:val="20"/>
        </w:rPr>
        <w:t> </w:t>
      </w:r>
      <w:r>
        <w:rPr>
          <w:rFonts w:ascii="Georgia"/>
          <w:sz w:val="20"/>
        </w:rPr>
        <w:t>used</w:t>
      </w:r>
      <w:r>
        <w:rPr>
          <w:rFonts w:ascii="Georgia"/>
          <w:spacing w:val="-12"/>
          <w:sz w:val="20"/>
        </w:rPr>
        <w:t> </w:t>
      </w:r>
      <w:r>
        <w:rPr>
          <w:rFonts w:ascii="Georgia"/>
          <w:sz w:val="20"/>
        </w:rPr>
        <w:t>for </w:t>
      </w:r>
      <w:r>
        <w:rPr>
          <w:rFonts w:ascii="Georgia"/>
          <w:w w:val="95"/>
          <w:sz w:val="20"/>
        </w:rPr>
        <w:t>explicit</w:t>
      </w:r>
      <w:r>
        <w:rPr>
          <w:rFonts w:ascii="Georgia"/>
          <w:spacing w:val="45"/>
          <w:sz w:val="20"/>
        </w:rPr>
        <w:t> </w:t>
      </w:r>
      <w:r>
        <w:rPr>
          <w:rFonts w:ascii="Georgia"/>
          <w:w w:val="95"/>
          <w:sz w:val="20"/>
        </w:rPr>
        <w:t>or</w:t>
      </w:r>
      <w:r>
        <w:rPr>
          <w:rFonts w:ascii="Georgia"/>
          <w:spacing w:val="45"/>
          <w:sz w:val="20"/>
        </w:rPr>
        <w:t> </w:t>
      </w:r>
      <w:r>
        <w:rPr>
          <w:rFonts w:ascii="Georgia"/>
          <w:w w:val="95"/>
          <w:sz w:val="20"/>
        </w:rPr>
        <w:t>implicit</w:t>
      </w:r>
      <w:r>
        <w:rPr>
          <w:rFonts w:ascii="Georgia"/>
          <w:spacing w:val="45"/>
          <w:sz w:val="20"/>
        </w:rPr>
        <w:t> </w:t>
      </w:r>
      <w:r>
        <w:rPr>
          <w:rFonts w:ascii="Georgia"/>
          <w:w w:val="95"/>
          <w:sz w:val="20"/>
        </w:rPr>
        <w:t>identification</w:t>
      </w:r>
      <w:r>
        <w:rPr>
          <w:rFonts w:ascii="Georgia"/>
          <w:spacing w:val="45"/>
          <w:sz w:val="20"/>
        </w:rPr>
        <w:t> </w:t>
      </w:r>
      <w:r>
        <w:rPr>
          <w:rFonts w:ascii="Georgia"/>
          <w:w w:val="95"/>
          <w:sz w:val="20"/>
        </w:rPr>
        <w:t>of</w:t>
      </w:r>
      <w:r>
        <w:rPr>
          <w:rFonts w:ascii="Georgia"/>
          <w:spacing w:val="45"/>
          <w:sz w:val="20"/>
        </w:rPr>
        <w:t> </w:t>
      </w:r>
      <w:r>
        <w:rPr>
          <w:rFonts w:ascii="Georgia"/>
          <w:w w:val="95"/>
          <w:sz w:val="20"/>
        </w:rPr>
        <w:t>VR</w:t>
      </w:r>
      <w:r>
        <w:rPr>
          <w:rFonts w:ascii="Georgia"/>
          <w:spacing w:val="45"/>
          <w:sz w:val="20"/>
        </w:rPr>
        <w:t> </w:t>
      </w:r>
      <w:r>
        <w:rPr>
          <w:rFonts w:ascii="Georgia"/>
          <w:w w:val="95"/>
          <w:sz w:val="20"/>
        </w:rPr>
        <w:t>users</w:t>
      </w:r>
      <w:r>
        <w:rPr>
          <w:rFonts w:ascii="Georgia"/>
          <w:spacing w:val="46"/>
          <w:sz w:val="20"/>
        </w:rPr>
        <w:t> </w:t>
      </w:r>
      <w:r>
        <w:rPr>
          <w:rFonts w:ascii="Georgia"/>
          <w:spacing w:val="-2"/>
          <w:w w:val="90"/>
          <w:sz w:val="20"/>
        </w:rPr>
        <w:t>without</w:t>
      </w:r>
    </w:p>
    <w:p>
      <w:pPr>
        <w:spacing w:line="264" w:lineRule="auto" w:before="192"/>
        <w:ind w:left="291" w:right="288" w:firstLine="0"/>
        <w:jc w:val="both"/>
        <w:rPr>
          <w:rFonts w:ascii="Georgia"/>
          <w:sz w:val="20"/>
        </w:rPr>
      </w:pPr>
      <w:r>
        <w:rPr/>
        <w:br w:type="column"/>
      </w:r>
      <w:r>
        <w:rPr>
          <w:rFonts w:ascii="Georgia"/>
          <w:w w:val="90"/>
          <w:sz w:val="20"/>
        </w:rPr>
        <w:t>interrupting their virtual experience. On top of developing </w:t>
      </w:r>
      <w:r>
        <w:rPr>
          <w:rFonts w:ascii="Georgia"/>
          <w:sz w:val="20"/>
        </w:rPr>
        <w:t>better </w:t>
      </w:r>
      <w:r>
        <w:rPr>
          <w:rFonts w:ascii="Georgia"/>
          <w:spacing w:val="9"/>
          <w:sz w:val="20"/>
        </w:rPr>
        <w:t>algorithms</w:t>
      </w:r>
      <w:r>
        <w:rPr>
          <w:rFonts w:ascii="Georgia"/>
          <w:spacing w:val="9"/>
          <w:sz w:val="20"/>
        </w:rPr>
        <w:t> </w:t>
      </w:r>
      <w:r>
        <w:rPr>
          <w:rFonts w:ascii="Georgia"/>
          <w:sz w:val="20"/>
        </w:rPr>
        <w:t>for implicit eye movement-</w:t>
      </w:r>
      <w:r>
        <w:rPr>
          <w:rFonts w:ascii="Georgia"/>
          <w:spacing w:val="10"/>
          <w:sz w:val="20"/>
        </w:rPr>
        <w:t>based </w:t>
      </w:r>
      <w:r>
        <w:rPr>
          <w:rFonts w:ascii="Georgia"/>
          <w:spacing w:val="-4"/>
          <w:sz w:val="20"/>
        </w:rPr>
        <w:t>authentication,</w:t>
      </w:r>
      <w:r>
        <w:rPr>
          <w:rFonts w:ascii="Georgia"/>
          <w:spacing w:val="-9"/>
          <w:sz w:val="20"/>
        </w:rPr>
        <w:t> </w:t>
      </w:r>
      <w:r>
        <w:rPr>
          <w:rFonts w:ascii="Georgia"/>
          <w:spacing w:val="-4"/>
          <w:sz w:val="20"/>
        </w:rPr>
        <w:t>future</w:t>
      </w:r>
      <w:r>
        <w:rPr>
          <w:rFonts w:ascii="Georgia"/>
          <w:spacing w:val="-8"/>
          <w:sz w:val="20"/>
        </w:rPr>
        <w:t> </w:t>
      </w:r>
      <w:r>
        <w:rPr>
          <w:rFonts w:ascii="Georgia"/>
          <w:spacing w:val="-4"/>
          <w:sz w:val="20"/>
        </w:rPr>
        <w:t>work</w:t>
      </w:r>
      <w:r>
        <w:rPr>
          <w:rFonts w:ascii="Georgia"/>
          <w:spacing w:val="-8"/>
          <w:sz w:val="20"/>
        </w:rPr>
        <w:t> </w:t>
      </w:r>
      <w:r>
        <w:rPr>
          <w:rFonts w:ascii="Georgia"/>
          <w:spacing w:val="-4"/>
          <w:sz w:val="20"/>
        </w:rPr>
        <w:t>in</w:t>
      </w:r>
      <w:r>
        <w:rPr>
          <w:rFonts w:ascii="Georgia"/>
          <w:spacing w:val="-8"/>
          <w:sz w:val="20"/>
        </w:rPr>
        <w:t> </w:t>
      </w:r>
      <w:r>
        <w:rPr>
          <w:rFonts w:ascii="Georgia"/>
          <w:spacing w:val="-4"/>
          <w:sz w:val="20"/>
        </w:rPr>
        <w:t>this</w:t>
      </w:r>
      <w:r>
        <w:rPr>
          <w:rFonts w:ascii="Georgia"/>
          <w:spacing w:val="-8"/>
          <w:sz w:val="20"/>
        </w:rPr>
        <w:t> </w:t>
      </w:r>
      <w:r>
        <w:rPr>
          <w:rFonts w:ascii="Georgia"/>
          <w:spacing w:val="-4"/>
          <w:sz w:val="20"/>
        </w:rPr>
        <w:t>area</w:t>
      </w:r>
      <w:r>
        <w:rPr>
          <w:rFonts w:ascii="Georgia"/>
          <w:spacing w:val="-8"/>
          <w:sz w:val="20"/>
        </w:rPr>
        <w:t> </w:t>
      </w:r>
      <w:r>
        <w:rPr>
          <w:rFonts w:ascii="Georgia"/>
          <w:spacing w:val="-4"/>
          <w:sz w:val="20"/>
        </w:rPr>
        <w:t>could</w:t>
      </w:r>
      <w:r>
        <w:rPr>
          <w:rFonts w:ascii="Georgia"/>
          <w:spacing w:val="-8"/>
          <w:sz w:val="20"/>
        </w:rPr>
        <w:t> </w:t>
      </w:r>
      <w:r>
        <w:rPr>
          <w:rFonts w:ascii="Georgia"/>
          <w:spacing w:val="-4"/>
          <w:sz w:val="20"/>
        </w:rPr>
        <w:t>include</w:t>
      </w:r>
      <w:r>
        <w:rPr>
          <w:rFonts w:ascii="Georgia"/>
          <w:spacing w:val="-8"/>
          <w:sz w:val="20"/>
        </w:rPr>
        <w:t> </w:t>
      </w:r>
      <w:r>
        <w:rPr>
          <w:rFonts w:ascii="Georgia"/>
          <w:spacing w:val="-4"/>
          <w:sz w:val="20"/>
        </w:rPr>
        <w:t>the </w:t>
      </w:r>
      <w:r>
        <w:rPr>
          <w:rFonts w:ascii="Georgia"/>
          <w:w w:val="90"/>
          <w:sz w:val="20"/>
        </w:rPr>
        <w:t>development of intrusion-proof transmission and storage </w:t>
      </w:r>
      <w:r>
        <w:rPr>
          <w:rFonts w:ascii="Georgia"/>
          <w:sz w:val="20"/>
        </w:rPr>
        <w:t>techniques</w:t>
      </w:r>
      <w:r>
        <w:rPr>
          <w:rFonts w:ascii="Georgia"/>
          <w:spacing w:val="-2"/>
          <w:sz w:val="20"/>
        </w:rPr>
        <w:t> </w:t>
      </w:r>
      <w:r>
        <w:rPr>
          <w:rFonts w:ascii="Georgia"/>
          <w:sz w:val="20"/>
        </w:rPr>
        <w:t>or</w:t>
      </w:r>
      <w:r>
        <w:rPr>
          <w:rFonts w:ascii="Georgia"/>
          <w:spacing w:val="-2"/>
          <w:sz w:val="20"/>
        </w:rPr>
        <w:t> </w:t>
      </w:r>
      <w:r>
        <w:rPr>
          <w:rFonts w:ascii="Georgia"/>
          <w:sz w:val="20"/>
        </w:rPr>
        <w:t>protocols</w:t>
      </w:r>
      <w:r>
        <w:rPr>
          <w:rFonts w:ascii="Georgia"/>
          <w:spacing w:val="-2"/>
          <w:sz w:val="20"/>
        </w:rPr>
        <w:t> </w:t>
      </w:r>
      <w:r>
        <w:rPr>
          <w:rFonts w:ascii="Georgia"/>
          <w:sz w:val="20"/>
        </w:rPr>
        <w:t>for</w:t>
      </w:r>
      <w:r>
        <w:rPr>
          <w:rFonts w:ascii="Georgia"/>
          <w:spacing w:val="-2"/>
          <w:sz w:val="20"/>
        </w:rPr>
        <w:t> </w:t>
      </w:r>
      <w:r>
        <w:rPr>
          <w:rFonts w:ascii="Georgia"/>
          <w:sz w:val="20"/>
        </w:rPr>
        <w:t>eye</w:t>
      </w:r>
      <w:r>
        <w:rPr>
          <w:rFonts w:ascii="Georgia"/>
          <w:spacing w:val="-2"/>
          <w:sz w:val="20"/>
        </w:rPr>
        <w:t> </w:t>
      </w:r>
      <w:r>
        <w:rPr>
          <w:rFonts w:ascii="Georgia"/>
          <w:sz w:val="20"/>
        </w:rPr>
        <w:t>tracking</w:t>
      </w:r>
      <w:r>
        <w:rPr>
          <w:rFonts w:ascii="Georgia"/>
          <w:spacing w:val="-2"/>
          <w:sz w:val="20"/>
        </w:rPr>
        <w:t> </w:t>
      </w:r>
      <w:r>
        <w:rPr>
          <w:rFonts w:ascii="Georgia"/>
          <w:sz w:val="20"/>
        </w:rPr>
        <w:t>data</w:t>
      </w:r>
      <w:r>
        <w:rPr>
          <w:rFonts w:ascii="Georgia"/>
          <w:spacing w:val="-2"/>
          <w:sz w:val="20"/>
        </w:rPr>
        <w:t> </w:t>
      </w:r>
      <w:r>
        <w:rPr>
          <w:rFonts w:ascii="Georgia"/>
          <w:sz w:val="20"/>
        </w:rPr>
        <w:t>that</w:t>
      </w:r>
      <w:r>
        <w:rPr>
          <w:rFonts w:ascii="Georgia"/>
          <w:spacing w:val="-2"/>
          <w:sz w:val="20"/>
        </w:rPr>
        <w:t> </w:t>
      </w:r>
      <w:r>
        <w:rPr>
          <w:rFonts w:ascii="Georgia"/>
          <w:sz w:val="20"/>
        </w:rPr>
        <w:t>take </w:t>
      </w:r>
      <w:r>
        <w:rPr>
          <w:rFonts w:ascii="Georgia"/>
          <w:w w:val="90"/>
          <w:sz w:val="20"/>
        </w:rPr>
        <w:t>into consideration the highly sensitive nature of the data. </w:t>
      </w:r>
      <w:r>
        <w:rPr>
          <w:rFonts w:ascii="Georgia"/>
          <w:spacing w:val="-2"/>
          <w:sz w:val="20"/>
        </w:rPr>
        <w:t>Moreover,</w:t>
      </w:r>
      <w:r>
        <w:rPr>
          <w:rFonts w:ascii="Georgia"/>
          <w:spacing w:val="-10"/>
          <w:sz w:val="20"/>
        </w:rPr>
        <w:t> </w:t>
      </w:r>
      <w:r>
        <w:rPr>
          <w:rFonts w:ascii="Georgia"/>
          <w:spacing w:val="-2"/>
          <w:sz w:val="20"/>
        </w:rPr>
        <w:t>the</w:t>
      </w:r>
      <w:r>
        <w:rPr>
          <w:rFonts w:ascii="Georgia"/>
          <w:spacing w:val="-10"/>
          <w:sz w:val="20"/>
        </w:rPr>
        <w:t> </w:t>
      </w:r>
      <w:r>
        <w:rPr>
          <w:rFonts w:ascii="Georgia"/>
          <w:spacing w:val="-2"/>
          <w:sz w:val="20"/>
        </w:rPr>
        <w:t>development</w:t>
      </w:r>
      <w:r>
        <w:rPr>
          <w:rFonts w:ascii="Georgia"/>
          <w:spacing w:val="-10"/>
          <w:sz w:val="20"/>
        </w:rPr>
        <w:t> </w:t>
      </w:r>
      <w:r>
        <w:rPr>
          <w:rFonts w:ascii="Georgia"/>
          <w:spacing w:val="-2"/>
          <w:sz w:val="20"/>
        </w:rPr>
        <w:t>of</w:t>
      </w:r>
      <w:r>
        <w:rPr>
          <w:rFonts w:ascii="Georgia"/>
          <w:spacing w:val="-10"/>
          <w:sz w:val="20"/>
        </w:rPr>
        <w:t> </w:t>
      </w:r>
      <w:r>
        <w:rPr>
          <w:rFonts w:ascii="Georgia"/>
          <w:spacing w:val="-2"/>
          <w:sz w:val="20"/>
        </w:rPr>
        <w:t>eye</w:t>
      </w:r>
      <w:r>
        <w:rPr>
          <w:rFonts w:ascii="Georgia"/>
          <w:spacing w:val="-10"/>
          <w:sz w:val="20"/>
        </w:rPr>
        <w:t> </w:t>
      </w:r>
      <w:r>
        <w:rPr>
          <w:rFonts w:ascii="Georgia"/>
          <w:spacing w:val="-2"/>
          <w:sz w:val="20"/>
        </w:rPr>
        <w:t>tracking</w:t>
      </w:r>
      <w:r>
        <w:rPr>
          <w:rFonts w:ascii="Georgia"/>
          <w:spacing w:val="-10"/>
          <w:sz w:val="20"/>
        </w:rPr>
        <w:t> </w:t>
      </w:r>
      <w:r>
        <w:rPr>
          <w:rFonts w:ascii="Georgia"/>
          <w:spacing w:val="-2"/>
          <w:sz w:val="20"/>
        </w:rPr>
        <w:t>data</w:t>
      </w:r>
      <w:r>
        <w:rPr>
          <w:rFonts w:ascii="Georgia"/>
          <w:spacing w:val="-10"/>
          <w:sz w:val="20"/>
        </w:rPr>
        <w:t> </w:t>
      </w:r>
      <w:r>
        <w:rPr>
          <w:rFonts w:ascii="Georgia"/>
          <w:spacing w:val="-2"/>
          <w:sz w:val="20"/>
        </w:rPr>
        <w:t>privacy </w:t>
      </w:r>
      <w:r>
        <w:rPr>
          <w:rFonts w:ascii="Georgia"/>
          <w:w w:val="90"/>
          <w:sz w:val="20"/>
        </w:rPr>
        <w:t>practices and policies that outline and restrict the use of the </w:t>
      </w:r>
      <w:r>
        <w:rPr>
          <w:rFonts w:ascii="Georgia"/>
          <w:spacing w:val="-4"/>
          <w:sz w:val="20"/>
        </w:rPr>
        <w:t>data</w:t>
      </w:r>
      <w:r>
        <w:rPr>
          <w:rFonts w:ascii="Georgia"/>
          <w:spacing w:val="-9"/>
          <w:sz w:val="20"/>
        </w:rPr>
        <w:t> </w:t>
      </w:r>
      <w:r>
        <w:rPr>
          <w:rFonts w:ascii="Georgia"/>
          <w:spacing w:val="-4"/>
          <w:sz w:val="20"/>
        </w:rPr>
        <w:t>only</w:t>
      </w:r>
      <w:r>
        <w:rPr>
          <w:rFonts w:ascii="Georgia"/>
          <w:spacing w:val="-8"/>
          <w:sz w:val="20"/>
        </w:rPr>
        <w:t> </w:t>
      </w:r>
      <w:r>
        <w:rPr>
          <w:rFonts w:ascii="Georgia"/>
          <w:spacing w:val="-4"/>
          <w:sz w:val="20"/>
        </w:rPr>
        <w:t>for</w:t>
      </w:r>
      <w:r>
        <w:rPr>
          <w:rFonts w:ascii="Georgia"/>
          <w:spacing w:val="-8"/>
          <w:sz w:val="20"/>
        </w:rPr>
        <w:t> </w:t>
      </w:r>
      <w:r>
        <w:rPr>
          <w:rFonts w:ascii="Georgia"/>
          <w:spacing w:val="-4"/>
          <w:sz w:val="20"/>
        </w:rPr>
        <w:t>necessary</w:t>
      </w:r>
      <w:r>
        <w:rPr>
          <w:rFonts w:ascii="Georgia"/>
          <w:spacing w:val="-8"/>
          <w:sz w:val="20"/>
        </w:rPr>
        <w:t> </w:t>
      </w:r>
      <w:r>
        <w:rPr>
          <w:rFonts w:ascii="Georgia"/>
          <w:spacing w:val="-4"/>
          <w:sz w:val="20"/>
        </w:rPr>
        <w:t>purposes</w:t>
      </w:r>
      <w:r>
        <w:rPr>
          <w:rFonts w:ascii="Georgia"/>
          <w:spacing w:val="-8"/>
          <w:sz w:val="20"/>
        </w:rPr>
        <w:t> </w:t>
      </w:r>
      <w:r>
        <w:rPr>
          <w:rFonts w:ascii="Georgia"/>
          <w:spacing w:val="-4"/>
          <w:sz w:val="20"/>
        </w:rPr>
        <w:t>is</w:t>
      </w:r>
      <w:r>
        <w:rPr>
          <w:rFonts w:ascii="Georgia"/>
          <w:spacing w:val="-8"/>
          <w:sz w:val="20"/>
        </w:rPr>
        <w:t> </w:t>
      </w:r>
      <w:r>
        <w:rPr>
          <w:rFonts w:ascii="Georgia"/>
          <w:spacing w:val="-4"/>
          <w:sz w:val="20"/>
        </w:rPr>
        <w:t>an</w:t>
      </w:r>
      <w:r>
        <w:rPr>
          <w:rFonts w:ascii="Georgia"/>
          <w:spacing w:val="-8"/>
          <w:sz w:val="20"/>
        </w:rPr>
        <w:t> </w:t>
      </w:r>
      <w:r>
        <w:rPr>
          <w:rFonts w:ascii="Georgia"/>
          <w:spacing w:val="-4"/>
          <w:sz w:val="20"/>
        </w:rPr>
        <w:t>important</w:t>
      </w:r>
      <w:r>
        <w:rPr>
          <w:rFonts w:ascii="Georgia"/>
          <w:spacing w:val="-8"/>
          <w:sz w:val="20"/>
        </w:rPr>
        <w:t> </w:t>
      </w:r>
      <w:r>
        <w:rPr>
          <w:rFonts w:ascii="Georgia"/>
          <w:spacing w:val="-4"/>
          <w:sz w:val="20"/>
        </w:rPr>
        <w:t>area</w:t>
      </w:r>
      <w:r>
        <w:rPr>
          <w:rFonts w:ascii="Georgia"/>
          <w:spacing w:val="-8"/>
          <w:sz w:val="20"/>
        </w:rPr>
        <w:t> </w:t>
      </w:r>
      <w:r>
        <w:rPr>
          <w:rFonts w:ascii="Georgia"/>
          <w:spacing w:val="-4"/>
          <w:sz w:val="20"/>
        </w:rPr>
        <w:t>for </w:t>
      </w:r>
      <w:r>
        <w:rPr>
          <w:rFonts w:ascii="Georgia"/>
          <w:sz w:val="20"/>
        </w:rPr>
        <w:t>future research.</w:t>
      </w:r>
    </w:p>
    <w:p>
      <w:pPr>
        <w:pStyle w:val="BodyText"/>
        <w:spacing w:before="6"/>
        <w:rPr>
          <w:rFonts w:ascii="Georgia"/>
          <w:sz w:val="20"/>
        </w:rPr>
      </w:pPr>
    </w:p>
    <w:p>
      <w:pPr>
        <w:pStyle w:val="ListParagraph"/>
        <w:numPr>
          <w:ilvl w:val="1"/>
          <w:numId w:val="12"/>
        </w:numPr>
        <w:tabs>
          <w:tab w:pos="683" w:val="left" w:leader="none"/>
        </w:tabs>
        <w:spacing w:line="220" w:lineRule="auto" w:before="1" w:after="0"/>
        <w:ind w:left="683" w:right="930" w:hanging="393"/>
        <w:jc w:val="left"/>
        <w:rPr>
          <w:rFonts w:ascii="Myriad Pro"/>
          <w:b/>
          <w:sz w:val="22"/>
        </w:rPr>
      </w:pPr>
      <w:r>
        <w:rPr>
          <w:rFonts w:ascii="Myriad Pro"/>
          <w:b/>
          <w:w w:val="90"/>
          <w:sz w:val="22"/>
        </w:rPr>
        <w:t>Marketing and consumer experience </w:t>
      </w:r>
      <w:r>
        <w:rPr>
          <w:rFonts w:ascii="Myriad Pro"/>
          <w:b/>
          <w:w w:val="90"/>
          <w:sz w:val="22"/>
        </w:rPr>
        <w:t>(CX)</w:t>
      </w:r>
      <w:r>
        <w:rPr>
          <w:rFonts w:ascii="Myriad Pro"/>
          <w:b/>
          <w:sz w:val="22"/>
        </w:rPr>
        <w:t> </w:t>
      </w:r>
      <w:r>
        <w:rPr>
          <w:rFonts w:ascii="Myriad Pro"/>
          <w:b/>
          <w:spacing w:val="-2"/>
          <w:sz w:val="22"/>
        </w:rPr>
        <w:t>research</w:t>
      </w:r>
    </w:p>
    <w:p>
      <w:pPr>
        <w:spacing w:line="264" w:lineRule="auto" w:before="265"/>
        <w:ind w:left="291" w:right="291" w:firstLine="0"/>
        <w:jc w:val="both"/>
        <w:rPr>
          <w:rFonts w:ascii="Georgia" w:hAnsi="Georgia"/>
          <w:sz w:val="20"/>
        </w:rPr>
      </w:pPr>
      <w:r>
        <w:rPr>
          <w:rFonts w:ascii="Georgia" w:hAnsi="Georgia"/>
          <w:w w:val="90"/>
          <w:sz w:val="20"/>
        </w:rPr>
        <w:t>Eye tracking can help us to better understand consumer’s visual attention and provides rich information about the cognitive and emotional state of consumers (Lohse </w:t>
      </w:r>
      <w:hyperlink w:history="true" w:anchor="_bookmark410">
        <w:r>
          <w:rPr>
            <w:rFonts w:ascii="Georgia" w:hAnsi="Georgia"/>
            <w:color w:val="0000FF"/>
            <w:w w:val="90"/>
            <w:sz w:val="20"/>
          </w:rPr>
          <w:t>1997</w:t>
        </w:r>
      </w:hyperlink>
      <w:r>
        <w:rPr>
          <w:rFonts w:ascii="Georgia" w:hAnsi="Georgia"/>
          <w:w w:val="90"/>
          <w:sz w:val="20"/>
        </w:rPr>
        <w:t>). </w:t>
      </w:r>
      <w:r>
        <w:rPr>
          <w:rFonts w:ascii="Georgia" w:hAnsi="Georgia"/>
          <w:spacing w:val="-2"/>
          <w:sz w:val="20"/>
        </w:rPr>
        <w:t>Most</w:t>
      </w:r>
      <w:r>
        <w:rPr>
          <w:rFonts w:ascii="Georgia" w:hAnsi="Georgia"/>
          <w:spacing w:val="-11"/>
          <w:sz w:val="20"/>
        </w:rPr>
        <w:t> </w:t>
      </w:r>
      <w:r>
        <w:rPr>
          <w:rFonts w:ascii="Georgia" w:hAnsi="Georgia"/>
          <w:spacing w:val="-2"/>
          <w:sz w:val="20"/>
        </w:rPr>
        <w:t>of</w:t>
      </w:r>
      <w:r>
        <w:rPr>
          <w:rFonts w:ascii="Georgia" w:hAnsi="Georgia"/>
          <w:spacing w:val="-10"/>
          <w:sz w:val="20"/>
        </w:rPr>
        <w:t> </w:t>
      </w:r>
      <w:r>
        <w:rPr>
          <w:rFonts w:ascii="Georgia" w:hAnsi="Georgia"/>
          <w:spacing w:val="-2"/>
          <w:sz w:val="20"/>
        </w:rPr>
        <w:t>the</w:t>
      </w:r>
      <w:r>
        <w:rPr>
          <w:rFonts w:ascii="Georgia" w:hAnsi="Georgia"/>
          <w:spacing w:val="-10"/>
          <w:sz w:val="20"/>
        </w:rPr>
        <w:t> </w:t>
      </w:r>
      <w:r>
        <w:rPr>
          <w:rFonts w:ascii="Georgia" w:hAnsi="Georgia"/>
          <w:spacing w:val="-2"/>
          <w:sz w:val="20"/>
        </w:rPr>
        <w:t>current</w:t>
      </w:r>
      <w:r>
        <w:rPr>
          <w:rFonts w:ascii="Georgia" w:hAnsi="Georgia"/>
          <w:spacing w:val="-10"/>
          <w:sz w:val="20"/>
        </w:rPr>
        <w:t> </w:t>
      </w:r>
      <w:r>
        <w:rPr>
          <w:rFonts w:ascii="Georgia" w:hAnsi="Georgia"/>
          <w:spacing w:val="-2"/>
          <w:sz w:val="20"/>
        </w:rPr>
        <w:t>research</w:t>
      </w:r>
      <w:r>
        <w:rPr>
          <w:rFonts w:ascii="Georgia" w:hAnsi="Georgia"/>
          <w:spacing w:val="-10"/>
          <w:sz w:val="20"/>
        </w:rPr>
        <w:t> </w:t>
      </w:r>
      <w:r>
        <w:rPr>
          <w:rFonts w:ascii="Georgia" w:hAnsi="Georgia"/>
          <w:spacing w:val="-2"/>
          <w:sz w:val="20"/>
        </w:rPr>
        <w:t>on</w:t>
      </w:r>
      <w:r>
        <w:rPr>
          <w:rFonts w:ascii="Georgia" w:hAnsi="Georgia"/>
          <w:spacing w:val="-10"/>
          <w:sz w:val="20"/>
        </w:rPr>
        <w:t> </w:t>
      </w:r>
      <w:r>
        <w:rPr>
          <w:rFonts w:ascii="Georgia" w:hAnsi="Georgia"/>
          <w:spacing w:val="-2"/>
          <w:sz w:val="20"/>
        </w:rPr>
        <w:t>consumer</w:t>
      </w:r>
      <w:r>
        <w:rPr>
          <w:rFonts w:ascii="Georgia" w:hAnsi="Georgia"/>
          <w:spacing w:val="-10"/>
          <w:sz w:val="20"/>
        </w:rPr>
        <w:t> </w:t>
      </w:r>
      <w:r>
        <w:rPr>
          <w:rFonts w:ascii="Georgia" w:hAnsi="Georgia"/>
          <w:spacing w:val="-2"/>
          <w:sz w:val="20"/>
        </w:rPr>
        <w:t>behavior</w:t>
      </w:r>
      <w:r>
        <w:rPr>
          <w:rFonts w:ascii="Georgia" w:hAnsi="Georgia"/>
          <w:spacing w:val="-10"/>
          <w:sz w:val="20"/>
        </w:rPr>
        <w:t> </w:t>
      </w:r>
      <w:r>
        <w:rPr>
          <w:rFonts w:ascii="Georgia" w:hAnsi="Georgia"/>
          <w:spacing w:val="-2"/>
          <w:sz w:val="20"/>
        </w:rPr>
        <w:t>that </w:t>
      </w:r>
      <w:r>
        <w:rPr>
          <w:rFonts w:ascii="Georgia" w:hAnsi="Georgia"/>
          <w:sz w:val="20"/>
        </w:rPr>
        <w:t>involves</w:t>
      </w:r>
      <w:r>
        <w:rPr>
          <w:rFonts w:ascii="Georgia" w:hAnsi="Georgia"/>
          <w:spacing w:val="-6"/>
          <w:sz w:val="20"/>
        </w:rPr>
        <w:t> </w:t>
      </w:r>
      <w:r>
        <w:rPr>
          <w:rFonts w:ascii="Georgia" w:hAnsi="Georgia"/>
          <w:sz w:val="20"/>
        </w:rPr>
        <w:t>collection</w:t>
      </w:r>
      <w:r>
        <w:rPr>
          <w:rFonts w:ascii="Georgia" w:hAnsi="Georgia"/>
          <w:spacing w:val="-6"/>
          <w:sz w:val="20"/>
        </w:rPr>
        <w:t> </w:t>
      </w:r>
      <w:r>
        <w:rPr>
          <w:rFonts w:ascii="Georgia" w:hAnsi="Georgia"/>
          <w:sz w:val="20"/>
        </w:rPr>
        <w:t>of</w:t>
      </w:r>
      <w:r>
        <w:rPr>
          <w:rFonts w:ascii="Georgia" w:hAnsi="Georgia"/>
          <w:spacing w:val="-6"/>
          <w:sz w:val="20"/>
        </w:rPr>
        <w:t> </w:t>
      </w:r>
      <w:r>
        <w:rPr>
          <w:rFonts w:ascii="Georgia" w:hAnsi="Georgia"/>
          <w:sz w:val="20"/>
        </w:rPr>
        <w:t>eye</w:t>
      </w:r>
      <w:r>
        <w:rPr>
          <w:rFonts w:ascii="Georgia" w:hAnsi="Georgia"/>
          <w:spacing w:val="-6"/>
          <w:sz w:val="20"/>
        </w:rPr>
        <w:t> </w:t>
      </w:r>
      <w:r>
        <w:rPr>
          <w:rFonts w:ascii="Georgia" w:hAnsi="Georgia"/>
          <w:sz w:val="20"/>
        </w:rPr>
        <w:t>tracking</w:t>
      </w:r>
      <w:r>
        <w:rPr>
          <w:rFonts w:ascii="Georgia" w:hAnsi="Georgia"/>
          <w:spacing w:val="-6"/>
          <w:sz w:val="20"/>
        </w:rPr>
        <w:t> </w:t>
      </w:r>
      <w:r>
        <w:rPr>
          <w:rFonts w:ascii="Georgia" w:hAnsi="Georgia"/>
          <w:sz w:val="20"/>
        </w:rPr>
        <w:t>data</w:t>
      </w:r>
      <w:r>
        <w:rPr>
          <w:rFonts w:ascii="Georgia" w:hAnsi="Georgia"/>
          <w:spacing w:val="-6"/>
          <w:sz w:val="20"/>
        </w:rPr>
        <w:t> </w:t>
      </w:r>
      <w:r>
        <w:rPr>
          <w:rFonts w:ascii="Georgia" w:hAnsi="Georgia"/>
          <w:sz w:val="20"/>
        </w:rPr>
        <w:t>is</w:t>
      </w:r>
      <w:r>
        <w:rPr>
          <w:rFonts w:ascii="Georgia" w:hAnsi="Georgia"/>
          <w:spacing w:val="-6"/>
          <w:sz w:val="20"/>
        </w:rPr>
        <w:t> </w:t>
      </w:r>
      <w:r>
        <w:rPr>
          <w:rFonts w:ascii="Georgia" w:hAnsi="Georgia"/>
          <w:sz w:val="20"/>
        </w:rPr>
        <w:t>conducted</w:t>
      </w:r>
      <w:r>
        <w:rPr>
          <w:rFonts w:ascii="Georgia" w:hAnsi="Georgia"/>
          <w:spacing w:val="-6"/>
          <w:sz w:val="20"/>
        </w:rPr>
        <w:t> </w:t>
      </w:r>
      <w:r>
        <w:rPr>
          <w:rFonts w:ascii="Georgia" w:hAnsi="Georgia"/>
          <w:sz w:val="20"/>
        </w:rPr>
        <w:t>in </w:t>
      </w:r>
      <w:r>
        <w:rPr>
          <w:rFonts w:ascii="Georgia" w:hAnsi="Georgia"/>
          <w:spacing w:val="-2"/>
          <w:sz w:val="20"/>
        </w:rPr>
        <w:t>laboratory</w:t>
      </w:r>
      <w:r>
        <w:rPr>
          <w:rFonts w:ascii="Georgia" w:hAnsi="Georgia"/>
          <w:spacing w:val="-9"/>
          <w:sz w:val="20"/>
        </w:rPr>
        <w:t> </w:t>
      </w:r>
      <w:r>
        <w:rPr>
          <w:rFonts w:ascii="Georgia" w:hAnsi="Georgia"/>
          <w:spacing w:val="-2"/>
          <w:sz w:val="20"/>
        </w:rPr>
        <w:t>settings,</w:t>
      </w:r>
      <w:r>
        <w:rPr>
          <w:rFonts w:ascii="Georgia" w:hAnsi="Georgia"/>
          <w:spacing w:val="-9"/>
          <w:sz w:val="20"/>
        </w:rPr>
        <w:t> </w:t>
      </w:r>
      <w:r>
        <w:rPr>
          <w:rFonts w:ascii="Georgia" w:hAnsi="Georgia"/>
          <w:spacing w:val="-2"/>
          <w:sz w:val="20"/>
        </w:rPr>
        <w:t>with</w:t>
      </w:r>
      <w:r>
        <w:rPr>
          <w:rFonts w:ascii="Georgia" w:hAnsi="Georgia"/>
          <w:spacing w:val="-9"/>
          <w:sz w:val="20"/>
        </w:rPr>
        <w:t> </w:t>
      </w:r>
      <w:r>
        <w:rPr>
          <w:rFonts w:ascii="Georgia" w:hAnsi="Georgia"/>
          <w:spacing w:val="-2"/>
          <w:sz w:val="20"/>
        </w:rPr>
        <w:t>a</w:t>
      </w:r>
      <w:r>
        <w:rPr>
          <w:rFonts w:ascii="Georgia" w:hAnsi="Georgia"/>
          <w:spacing w:val="-9"/>
          <w:sz w:val="20"/>
        </w:rPr>
        <w:t> </w:t>
      </w:r>
      <w:r>
        <w:rPr>
          <w:rFonts w:ascii="Georgia" w:hAnsi="Georgia"/>
          <w:spacing w:val="-2"/>
          <w:sz w:val="20"/>
        </w:rPr>
        <w:t>majority</w:t>
      </w:r>
      <w:r>
        <w:rPr>
          <w:rFonts w:ascii="Georgia" w:hAnsi="Georgia"/>
          <w:spacing w:val="-9"/>
          <w:sz w:val="20"/>
        </w:rPr>
        <w:t> </w:t>
      </w:r>
      <w:r>
        <w:rPr>
          <w:rFonts w:ascii="Georgia" w:hAnsi="Georgia"/>
          <w:spacing w:val="-2"/>
          <w:sz w:val="20"/>
        </w:rPr>
        <w:t>of</w:t>
      </w:r>
      <w:r>
        <w:rPr>
          <w:rFonts w:ascii="Georgia" w:hAnsi="Georgia"/>
          <w:spacing w:val="-9"/>
          <w:sz w:val="20"/>
        </w:rPr>
        <w:t> </w:t>
      </w:r>
      <w:r>
        <w:rPr>
          <w:rFonts w:ascii="Georgia" w:hAnsi="Georgia"/>
          <w:spacing w:val="-2"/>
          <w:sz w:val="20"/>
        </w:rPr>
        <w:t>studies</w:t>
      </w:r>
      <w:r>
        <w:rPr>
          <w:rFonts w:ascii="Georgia" w:hAnsi="Georgia"/>
          <w:spacing w:val="-9"/>
          <w:sz w:val="20"/>
        </w:rPr>
        <w:t> </w:t>
      </w:r>
      <w:r>
        <w:rPr>
          <w:rFonts w:ascii="Georgia" w:hAnsi="Georgia"/>
          <w:spacing w:val="-2"/>
          <w:sz w:val="20"/>
        </w:rPr>
        <w:t>using</w:t>
      </w:r>
      <w:r>
        <w:rPr>
          <w:rFonts w:ascii="Georgia" w:hAnsi="Georgia"/>
          <w:spacing w:val="-9"/>
          <w:sz w:val="20"/>
        </w:rPr>
        <w:t> </w:t>
      </w:r>
      <w:r>
        <w:rPr>
          <w:rFonts w:ascii="Georgia" w:hAnsi="Georgia"/>
          <w:spacing w:val="-2"/>
          <w:sz w:val="20"/>
        </w:rPr>
        <w:t>2-D </w:t>
      </w:r>
      <w:r>
        <w:rPr>
          <w:rFonts w:ascii="Georgia" w:hAnsi="Georgia"/>
          <w:spacing w:val="-4"/>
          <w:sz w:val="20"/>
        </w:rPr>
        <w:t>pictures and desktop eye trackers, however the behavior observed</w:t>
      </w:r>
      <w:r>
        <w:rPr>
          <w:rFonts w:ascii="Georgia" w:hAnsi="Georgia"/>
          <w:spacing w:val="-5"/>
          <w:sz w:val="20"/>
        </w:rPr>
        <w:t> </w:t>
      </w:r>
      <w:r>
        <w:rPr>
          <w:rFonts w:ascii="Georgia" w:hAnsi="Georgia"/>
          <w:spacing w:val="-4"/>
          <w:sz w:val="20"/>
        </w:rPr>
        <w:t>in</w:t>
      </w:r>
      <w:r>
        <w:rPr>
          <w:rFonts w:ascii="Georgia" w:hAnsi="Georgia"/>
          <w:spacing w:val="-5"/>
          <w:sz w:val="20"/>
        </w:rPr>
        <w:t> </w:t>
      </w:r>
      <w:r>
        <w:rPr>
          <w:rFonts w:ascii="Georgia" w:hAnsi="Georgia"/>
          <w:spacing w:val="-4"/>
          <w:sz w:val="20"/>
        </w:rPr>
        <w:t>the</w:t>
      </w:r>
      <w:r>
        <w:rPr>
          <w:rFonts w:ascii="Georgia" w:hAnsi="Georgia"/>
          <w:spacing w:val="-5"/>
          <w:sz w:val="20"/>
        </w:rPr>
        <w:t> </w:t>
      </w:r>
      <w:r>
        <w:rPr>
          <w:rFonts w:ascii="Georgia" w:hAnsi="Georgia"/>
          <w:spacing w:val="-4"/>
          <w:sz w:val="20"/>
        </w:rPr>
        <w:t>laboratory</w:t>
      </w:r>
      <w:r>
        <w:rPr>
          <w:rFonts w:ascii="Georgia" w:hAnsi="Georgia"/>
          <w:spacing w:val="-5"/>
          <w:sz w:val="20"/>
        </w:rPr>
        <w:t> </w:t>
      </w:r>
      <w:r>
        <w:rPr>
          <w:rFonts w:ascii="Georgia" w:hAnsi="Georgia"/>
          <w:spacing w:val="-4"/>
          <w:sz w:val="20"/>
        </w:rPr>
        <w:t>may</w:t>
      </w:r>
      <w:r>
        <w:rPr>
          <w:rFonts w:ascii="Georgia" w:hAnsi="Georgia"/>
          <w:spacing w:val="-5"/>
          <w:sz w:val="20"/>
        </w:rPr>
        <w:t> </w:t>
      </w:r>
      <w:r>
        <w:rPr>
          <w:rFonts w:ascii="Georgia" w:hAnsi="Georgia"/>
          <w:spacing w:val="-4"/>
          <w:sz w:val="20"/>
        </w:rPr>
        <w:t>be</w:t>
      </w:r>
      <w:r>
        <w:rPr>
          <w:rFonts w:ascii="Georgia" w:hAnsi="Georgia"/>
          <w:spacing w:val="-5"/>
          <w:sz w:val="20"/>
        </w:rPr>
        <w:t> </w:t>
      </w:r>
      <w:r>
        <w:rPr>
          <w:rFonts w:ascii="Georgia" w:hAnsi="Georgia"/>
          <w:spacing w:val="-4"/>
          <w:sz w:val="20"/>
        </w:rPr>
        <w:t>diﬀerent</w:t>
      </w:r>
      <w:r>
        <w:rPr>
          <w:rFonts w:ascii="Georgia" w:hAnsi="Georgia"/>
          <w:spacing w:val="-5"/>
          <w:sz w:val="20"/>
        </w:rPr>
        <w:t> </w:t>
      </w:r>
      <w:r>
        <w:rPr>
          <w:rFonts w:ascii="Georgia" w:hAnsi="Georgia"/>
          <w:spacing w:val="-4"/>
          <w:sz w:val="20"/>
        </w:rPr>
        <w:t>from</w:t>
      </w:r>
      <w:r>
        <w:rPr>
          <w:rFonts w:ascii="Georgia" w:hAnsi="Georgia"/>
          <w:spacing w:val="-5"/>
          <w:sz w:val="20"/>
        </w:rPr>
        <w:t> </w:t>
      </w:r>
      <w:r>
        <w:rPr>
          <w:rFonts w:ascii="Georgia" w:hAnsi="Georgia"/>
          <w:spacing w:val="-4"/>
          <w:sz w:val="20"/>
        </w:rPr>
        <w:t>what</w:t>
      </w:r>
      <w:r>
        <w:rPr>
          <w:rFonts w:ascii="Georgia" w:hAnsi="Georgia"/>
          <w:spacing w:val="-5"/>
          <w:sz w:val="20"/>
        </w:rPr>
        <w:t> </w:t>
      </w:r>
      <w:r>
        <w:rPr>
          <w:rFonts w:ascii="Georgia" w:hAnsi="Georgia"/>
          <w:spacing w:val="-4"/>
          <w:sz w:val="20"/>
        </w:rPr>
        <w:t>is </w:t>
      </w:r>
      <w:r>
        <w:rPr>
          <w:rFonts w:ascii="Georgia" w:hAnsi="Georgia"/>
          <w:w w:val="90"/>
          <w:sz w:val="20"/>
        </w:rPr>
        <w:t>observed</w:t>
      </w:r>
      <w:r>
        <w:rPr>
          <w:rFonts w:ascii="Georgia" w:hAnsi="Georgia"/>
          <w:spacing w:val="-8"/>
          <w:w w:val="90"/>
          <w:sz w:val="20"/>
        </w:rPr>
        <w:t> </w:t>
      </w:r>
      <w:r>
        <w:rPr>
          <w:rFonts w:ascii="Georgia" w:hAnsi="Georgia"/>
          <w:w w:val="90"/>
          <w:sz w:val="20"/>
        </w:rPr>
        <w:t>in</w:t>
      </w:r>
      <w:r>
        <w:rPr>
          <w:rFonts w:ascii="Georgia" w:hAnsi="Georgia"/>
          <w:spacing w:val="-7"/>
          <w:w w:val="90"/>
          <w:sz w:val="20"/>
        </w:rPr>
        <w:t> </w:t>
      </w:r>
      <w:r>
        <w:rPr>
          <w:rFonts w:ascii="Georgia" w:hAnsi="Georgia"/>
          <w:w w:val="90"/>
          <w:sz w:val="20"/>
        </w:rPr>
        <w:t>the</w:t>
      </w:r>
      <w:r>
        <w:rPr>
          <w:rFonts w:ascii="Georgia" w:hAnsi="Georgia"/>
          <w:spacing w:val="-7"/>
          <w:w w:val="90"/>
          <w:sz w:val="20"/>
        </w:rPr>
        <w:t> </w:t>
      </w:r>
      <w:r>
        <w:rPr>
          <w:rFonts w:ascii="Georgia" w:hAnsi="Georgia"/>
          <w:w w:val="90"/>
          <w:sz w:val="20"/>
        </w:rPr>
        <w:t>field</w:t>
      </w:r>
      <w:r>
        <w:rPr>
          <w:rFonts w:ascii="Georgia" w:hAnsi="Georgia"/>
          <w:spacing w:val="-7"/>
          <w:w w:val="90"/>
          <w:sz w:val="20"/>
        </w:rPr>
        <w:t> </w:t>
      </w:r>
      <w:r>
        <w:rPr>
          <w:rFonts w:ascii="Georgia" w:hAnsi="Georgia"/>
          <w:w w:val="90"/>
          <w:sz w:val="20"/>
        </w:rPr>
        <w:t>(Kahn</w:t>
      </w:r>
      <w:r>
        <w:rPr>
          <w:rFonts w:ascii="Georgia" w:hAnsi="Georgia"/>
          <w:spacing w:val="-8"/>
          <w:w w:val="90"/>
          <w:sz w:val="20"/>
        </w:rPr>
        <w:t> </w:t>
      </w:r>
      <w:hyperlink w:history="true" w:anchor="_bookmark389">
        <w:r>
          <w:rPr>
            <w:rFonts w:ascii="Georgia" w:hAnsi="Georgia"/>
            <w:color w:val="0000FF"/>
            <w:w w:val="90"/>
            <w:sz w:val="20"/>
          </w:rPr>
          <w:t>2017</w:t>
        </w:r>
      </w:hyperlink>
      <w:r>
        <w:rPr>
          <w:rFonts w:ascii="Georgia" w:hAnsi="Georgia"/>
          <w:w w:val="90"/>
          <w:sz w:val="20"/>
        </w:rPr>
        <w:t>).</w:t>
      </w:r>
      <w:r>
        <w:rPr>
          <w:rFonts w:ascii="Georgia" w:hAnsi="Georgia"/>
          <w:spacing w:val="-7"/>
          <w:w w:val="90"/>
          <w:sz w:val="20"/>
        </w:rPr>
        <w:t> </w:t>
      </w:r>
      <w:r>
        <w:rPr>
          <w:rFonts w:ascii="Georgia" w:hAnsi="Georgia"/>
          <w:w w:val="90"/>
          <w:sz w:val="20"/>
        </w:rPr>
        <w:t>Therefore,</w:t>
      </w:r>
      <w:r>
        <w:rPr>
          <w:rFonts w:ascii="Georgia" w:hAnsi="Georgia"/>
          <w:spacing w:val="-7"/>
          <w:w w:val="90"/>
          <w:sz w:val="20"/>
        </w:rPr>
        <w:t> </w:t>
      </w:r>
      <w:r>
        <w:rPr>
          <w:rFonts w:ascii="Georgia" w:hAnsi="Georgia"/>
          <w:w w:val="90"/>
          <w:sz w:val="20"/>
        </w:rPr>
        <w:t>various</w:t>
      </w:r>
      <w:r>
        <w:rPr>
          <w:rFonts w:ascii="Georgia" w:hAnsi="Georgia"/>
          <w:spacing w:val="-7"/>
          <w:w w:val="90"/>
          <w:sz w:val="20"/>
        </w:rPr>
        <w:t> </w:t>
      </w:r>
      <w:r>
        <w:rPr>
          <w:rFonts w:ascii="Georgia" w:hAnsi="Georgia"/>
          <w:w w:val="90"/>
          <w:sz w:val="20"/>
        </w:rPr>
        <w:t>studies suggest that consumer research should be done in the real world</w:t>
      </w:r>
      <w:r>
        <w:rPr>
          <w:rFonts w:ascii="Georgia" w:hAnsi="Georgia"/>
          <w:spacing w:val="-1"/>
          <w:w w:val="90"/>
          <w:sz w:val="20"/>
        </w:rPr>
        <w:t> </w:t>
      </w:r>
      <w:r>
        <w:rPr>
          <w:rFonts w:ascii="Georgia" w:hAnsi="Georgia"/>
          <w:w w:val="90"/>
          <w:sz w:val="20"/>
        </w:rPr>
        <w:t>or</w:t>
      </w:r>
      <w:r>
        <w:rPr>
          <w:rFonts w:ascii="Georgia" w:hAnsi="Georgia"/>
          <w:spacing w:val="-1"/>
          <w:w w:val="90"/>
          <w:sz w:val="20"/>
        </w:rPr>
        <w:t> </w:t>
      </w:r>
      <w:r>
        <w:rPr>
          <w:rFonts w:ascii="Georgia" w:hAnsi="Georgia"/>
          <w:w w:val="90"/>
          <w:sz w:val="20"/>
        </w:rPr>
        <w:t>at</w:t>
      </w:r>
      <w:r>
        <w:rPr>
          <w:rFonts w:ascii="Georgia" w:hAnsi="Georgia"/>
          <w:spacing w:val="-1"/>
          <w:w w:val="90"/>
          <w:sz w:val="20"/>
        </w:rPr>
        <w:t> </w:t>
      </w:r>
      <w:r>
        <w:rPr>
          <w:rFonts w:ascii="Georgia" w:hAnsi="Georgia"/>
          <w:w w:val="90"/>
          <w:sz w:val="20"/>
        </w:rPr>
        <w:t>the</w:t>
      </w:r>
      <w:r>
        <w:rPr>
          <w:rFonts w:ascii="Georgia" w:hAnsi="Georgia"/>
          <w:spacing w:val="-1"/>
          <w:w w:val="90"/>
          <w:sz w:val="20"/>
        </w:rPr>
        <w:t> </w:t>
      </w:r>
      <w:r>
        <w:rPr>
          <w:rFonts w:ascii="Georgia" w:hAnsi="Georgia"/>
          <w:w w:val="90"/>
          <w:sz w:val="20"/>
        </w:rPr>
        <w:t>point</w:t>
      </w:r>
      <w:r>
        <w:rPr>
          <w:rFonts w:ascii="Georgia" w:hAnsi="Georgia"/>
          <w:spacing w:val="-1"/>
          <w:w w:val="90"/>
          <w:sz w:val="20"/>
        </w:rPr>
        <w:t> </w:t>
      </w:r>
      <w:r>
        <w:rPr>
          <w:rFonts w:ascii="Georgia" w:hAnsi="Georgia"/>
          <w:w w:val="90"/>
          <w:sz w:val="20"/>
        </w:rPr>
        <w:t>of</w:t>
      </w:r>
      <w:r>
        <w:rPr>
          <w:rFonts w:ascii="Georgia" w:hAnsi="Georgia"/>
          <w:spacing w:val="-1"/>
          <w:w w:val="90"/>
          <w:sz w:val="20"/>
        </w:rPr>
        <w:t> </w:t>
      </w:r>
      <w:r>
        <w:rPr>
          <w:rFonts w:ascii="Georgia" w:hAnsi="Georgia"/>
          <w:w w:val="90"/>
          <w:sz w:val="20"/>
        </w:rPr>
        <w:t>sale</w:t>
      </w:r>
      <w:r>
        <w:rPr>
          <w:rFonts w:ascii="Georgia" w:hAnsi="Georgia"/>
          <w:spacing w:val="-1"/>
          <w:w w:val="90"/>
          <w:sz w:val="20"/>
        </w:rPr>
        <w:t> </w:t>
      </w:r>
      <w:r>
        <w:rPr>
          <w:rFonts w:ascii="Georgia" w:hAnsi="Georgia"/>
          <w:w w:val="90"/>
          <w:sz w:val="20"/>
        </w:rPr>
        <w:t>(Meißner</w:t>
      </w:r>
      <w:r>
        <w:rPr>
          <w:rFonts w:ascii="Georgia" w:hAnsi="Georgia"/>
          <w:spacing w:val="-1"/>
          <w:w w:val="90"/>
          <w:sz w:val="20"/>
        </w:rPr>
        <w:t> </w:t>
      </w:r>
      <w:r>
        <w:rPr>
          <w:rFonts w:ascii="Georgia" w:hAnsi="Georgia"/>
          <w:w w:val="90"/>
          <w:sz w:val="20"/>
        </w:rPr>
        <w:t>et</w:t>
      </w:r>
      <w:r>
        <w:rPr>
          <w:rFonts w:ascii="Georgia" w:hAnsi="Georgia"/>
          <w:spacing w:val="-1"/>
          <w:w w:val="90"/>
          <w:sz w:val="20"/>
        </w:rPr>
        <w:t> </w:t>
      </w:r>
      <w:r>
        <w:rPr>
          <w:rFonts w:ascii="Georgia" w:hAnsi="Georgia"/>
          <w:w w:val="90"/>
          <w:sz w:val="20"/>
        </w:rPr>
        <w:t>al.</w:t>
      </w:r>
      <w:r>
        <w:rPr>
          <w:rFonts w:ascii="Georgia" w:hAnsi="Georgia"/>
          <w:spacing w:val="-1"/>
          <w:w w:val="90"/>
          <w:sz w:val="20"/>
        </w:rPr>
        <w:t> </w:t>
      </w:r>
      <w:hyperlink w:history="true" w:anchor="_bookmark423">
        <w:r>
          <w:rPr>
            <w:rFonts w:ascii="Georgia" w:hAnsi="Georgia"/>
            <w:color w:val="0000FF"/>
            <w:w w:val="90"/>
            <w:sz w:val="20"/>
          </w:rPr>
          <w:t>2019</w:t>
        </w:r>
      </w:hyperlink>
      <w:r>
        <w:rPr>
          <w:rFonts w:ascii="Georgia" w:hAnsi="Georgia"/>
          <w:w w:val="90"/>
          <w:sz w:val="20"/>
        </w:rPr>
        <w:t>).</w:t>
      </w:r>
      <w:r>
        <w:rPr>
          <w:rFonts w:ascii="Georgia" w:hAnsi="Georgia"/>
          <w:spacing w:val="-1"/>
          <w:w w:val="90"/>
          <w:sz w:val="20"/>
        </w:rPr>
        <w:t> </w:t>
      </w:r>
      <w:r>
        <w:rPr>
          <w:rFonts w:ascii="Georgia" w:hAnsi="Georgia"/>
          <w:w w:val="90"/>
          <w:sz w:val="20"/>
        </w:rPr>
        <w:t>However, </w:t>
      </w:r>
      <w:r>
        <w:rPr>
          <w:rFonts w:ascii="Georgia" w:hAnsi="Georgia"/>
          <w:sz w:val="20"/>
        </w:rPr>
        <w:t>conducting research in the real world—in the field—is </w:t>
      </w:r>
      <w:r>
        <w:rPr>
          <w:rFonts w:ascii="Georgia" w:hAnsi="Georgia"/>
          <w:w w:val="90"/>
          <w:sz w:val="20"/>
        </w:rPr>
        <w:t>cumbersome</w:t>
      </w:r>
      <w:r>
        <w:rPr>
          <w:rFonts w:ascii="Georgia" w:hAnsi="Georgia"/>
          <w:spacing w:val="-8"/>
          <w:w w:val="90"/>
          <w:sz w:val="20"/>
        </w:rPr>
        <w:t> </w:t>
      </w:r>
      <w:r>
        <w:rPr>
          <w:rFonts w:ascii="Georgia" w:hAnsi="Georgia"/>
          <w:w w:val="90"/>
          <w:sz w:val="20"/>
        </w:rPr>
        <w:t>and</w:t>
      </w:r>
      <w:r>
        <w:rPr>
          <w:rFonts w:ascii="Georgia" w:hAnsi="Georgia"/>
          <w:spacing w:val="-7"/>
          <w:w w:val="90"/>
          <w:sz w:val="20"/>
        </w:rPr>
        <w:t> </w:t>
      </w:r>
      <w:r>
        <w:rPr>
          <w:rFonts w:ascii="Georgia" w:hAnsi="Georgia"/>
          <w:w w:val="90"/>
          <w:sz w:val="20"/>
        </w:rPr>
        <w:t>could</w:t>
      </w:r>
      <w:r>
        <w:rPr>
          <w:rFonts w:ascii="Georgia" w:hAnsi="Georgia"/>
          <w:spacing w:val="-7"/>
          <w:w w:val="90"/>
          <w:sz w:val="20"/>
        </w:rPr>
        <w:t> </w:t>
      </w:r>
      <w:r>
        <w:rPr>
          <w:rFonts w:ascii="Georgia" w:hAnsi="Georgia"/>
          <w:w w:val="90"/>
          <w:sz w:val="20"/>
        </w:rPr>
        <w:t>introduce</w:t>
      </w:r>
      <w:r>
        <w:rPr>
          <w:rFonts w:ascii="Georgia" w:hAnsi="Georgia"/>
          <w:spacing w:val="-7"/>
          <w:w w:val="90"/>
          <w:sz w:val="20"/>
        </w:rPr>
        <w:t> </w:t>
      </w:r>
      <w:r>
        <w:rPr>
          <w:rFonts w:ascii="Georgia" w:hAnsi="Georgia"/>
          <w:w w:val="90"/>
          <w:sz w:val="20"/>
        </w:rPr>
        <w:t>uncontrolled</w:t>
      </w:r>
      <w:r>
        <w:rPr>
          <w:rFonts w:ascii="Georgia" w:hAnsi="Georgia"/>
          <w:spacing w:val="-8"/>
          <w:w w:val="90"/>
          <w:sz w:val="20"/>
        </w:rPr>
        <w:t> </w:t>
      </w:r>
      <w:r>
        <w:rPr>
          <w:rFonts w:ascii="Georgia" w:hAnsi="Georgia"/>
          <w:w w:val="90"/>
          <w:sz w:val="20"/>
        </w:rPr>
        <w:t>factors</w:t>
      </w:r>
      <w:r>
        <w:rPr>
          <w:rFonts w:ascii="Georgia" w:hAnsi="Georgia"/>
          <w:spacing w:val="-7"/>
          <w:w w:val="90"/>
          <w:sz w:val="20"/>
        </w:rPr>
        <w:t> </w:t>
      </w:r>
      <w:r>
        <w:rPr>
          <w:rFonts w:ascii="Georgia" w:hAnsi="Georgia"/>
          <w:w w:val="90"/>
          <w:sz w:val="20"/>
        </w:rPr>
        <w:t>to</w:t>
      </w:r>
      <w:r>
        <w:rPr>
          <w:rFonts w:ascii="Georgia" w:hAnsi="Georgia"/>
          <w:spacing w:val="-7"/>
          <w:w w:val="90"/>
          <w:sz w:val="20"/>
        </w:rPr>
        <w:t> </w:t>
      </w:r>
      <w:r>
        <w:rPr>
          <w:rFonts w:ascii="Georgia" w:hAnsi="Georgia"/>
          <w:w w:val="90"/>
          <w:sz w:val="20"/>
        </w:rPr>
        <w:t>the experiment which in turn could make the experiment hard to replicate. Several reviews (Bigné et al. </w:t>
      </w:r>
      <w:hyperlink w:history="true" w:anchor="_bookmark336">
        <w:r>
          <w:rPr>
            <w:rFonts w:ascii="Georgia" w:hAnsi="Georgia"/>
            <w:color w:val="0000FF"/>
            <w:w w:val="90"/>
            <w:sz w:val="20"/>
          </w:rPr>
          <w:t>2016</w:t>
        </w:r>
      </w:hyperlink>
      <w:r>
        <w:rPr>
          <w:rFonts w:ascii="Georgia" w:hAnsi="Georgia"/>
          <w:w w:val="90"/>
          <w:sz w:val="20"/>
        </w:rPr>
        <w:t>; Wedel et al. </w:t>
      </w:r>
      <w:hyperlink w:history="true" w:anchor="_bookmark485">
        <w:r>
          <w:rPr>
            <w:rFonts w:ascii="Georgia" w:hAnsi="Georgia"/>
            <w:color w:val="0000FF"/>
            <w:spacing w:val="-6"/>
            <w:sz w:val="20"/>
          </w:rPr>
          <w:t>2020</w:t>
        </w:r>
      </w:hyperlink>
      <w:r>
        <w:rPr>
          <w:rFonts w:ascii="Georgia" w:hAnsi="Georgia"/>
          <w:spacing w:val="-6"/>
          <w:sz w:val="20"/>
        </w:rPr>
        <w:t>; Alcañiz et al. </w:t>
      </w:r>
      <w:hyperlink w:history="true" w:anchor="_bookmark329">
        <w:r>
          <w:rPr>
            <w:rFonts w:ascii="Georgia" w:hAnsi="Georgia"/>
            <w:color w:val="0000FF"/>
            <w:spacing w:val="-6"/>
            <w:sz w:val="20"/>
          </w:rPr>
          <w:t>2019</w:t>
        </w:r>
      </w:hyperlink>
      <w:r>
        <w:rPr>
          <w:rFonts w:ascii="Georgia" w:hAnsi="Georgia"/>
          <w:spacing w:val="-6"/>
          <w:sz w:val="20"/>
        </w:rPr>
        <w:t>; Loureiro et al. </w:t>
      </w:r>
      <w:hyperlink w:history="true" w:anchor="_bookmark412">
        <w:r>
          <w:rPr>
            <w:rFonts w:ascii="Georgia" w:hAnsi="Georgia"/>
            <w:color w:val="0000FF"/>
            <w:spacing w:val="-6"/>
            <w:sz w:val="20"/>
          </w:rPr>
          <w:t>2019</w:t>
        </w:r>
      </w:hyperlink>
      <w:r>
        <w:rPr>
          <w:rFonts w:ascii="Georgia" w:hAnsi="Georgia"/>
          <w:spacing w:val="-6"/>
          <w:sz w:val="20"/>
        </w:rPr>
        <w:t>) provide an </w:t>
      </w:r>
      <w:r>
        <w:rPr>
          <w:rFonts w:ascii="Georgia" w:hAnsi="Georgia"/>
          <w:w w:val="90"/>
          <w:sz w:val="20"/>
        </w:rPr>
        <w:t>overview</w:t>
      </w:r>
      <w:r>
        <w:rPr>
          <w:rFonts w:ascii="Georgia" w:hAnsi="Georgia"/>
          <w:spacing w:val="-6"/>
          <w:w w:val="90"/>
          <w:sz w:val="20"/>
        </w:rPr>
        <w:t> </w:t>
      </w:r>
      <w:r>
        <w:rPr>
          <w:rFonts w:ascii="Georgia" w:hAnsi="Georgia"/>
          <w:w w:val="90"/>
          <w:sz w:val="20"/>
        </w:rPr>
        <w:t>of</w:t>
      </w:r>
      <w:r>
        <w:rPr>
          <w:rFonts w:ascii="Georgia" w:hAnsi="Georgia"/>
          <w:spacing w:val="-6"/>
          <w:w w:val="90"/>
          <w:sz w:val="20"/>
        </w:rPr>
        <w:t> </w:t>
      </w:r>
      <w:r>
        <w:rPr>
          <w:rFonts w:ascii="Georgia" w:hAnsi="Georgia"/>
          <w:w w:val="90"/>
          <w:sz w:val="20"/>
        </w:rPr>
        <w:t>the</w:t>
      </w:r>
      <w:r>
        <w:rPr>
          <w:rFonts w:ascii="Georgia" w:hAnsi="Georgia"/>
          <w:spacing w:val="-6"/>
          <w:w w:val="90"/>
          <w:sz w:val="20"/>
        </w:rPr>
        <w:t> </w:t>
      </w:r>
      <w:r>
        <w:rPr>
          <w:rFonts w:ascii="Georgia" w:hAnsi="Georgia"/>
          <w:w w:val="90"/>
          <w:sz w:val="20"/>
        </w:rPr>
        <w:t>various</w:t>
      </w:r>
      <w:r>
        <w:rPr>
          <w:rFonts w:ascii="Georgia" w:hAnsi="Georgia"/>
          <w:spacing w:val="-6"/>
          <w:w w:val="90"/>
          <w:sz w:val="20"/>
        </w:rPr>
        <w:t> </w:t>
      </w:r>
      <w:r>
        <w:rPr>
          <w:rFonts w:ascii="Georgia" w:hAnsi="Georgia"/>
          <w:w w:val="90"/>
          <w:sz w:val="20"/>
        </w:rPr>
        <w:t>advantages</w:t>
      </w:r>
      <w:r>
        <w:rPr>
          <w:rFonts w:ascii="Georgia" w:hAnsi="Georgia"/>
          <w:spacing w:val="-6"/>
          <w:w w:val="90"/>
          <w:sz w:val="20"/>
        </w:rPr>
        <w:t> </w:t>
      </w:r>
      <w:r>
        <w:rPr>
          <w:rFonts w:ascii="Georgia" w:hAnsi="Georgia"/>
          <w:w w:val="90"/>
          <w:sz w:val="20"/>
        </w:rPr>
        <w:t>of</w:t>
      </w:r>
      <w:r>
        <w:rPr>
          <w:rFonts w:ascii="Georgia" w:hAnsi="Georgia"/>
          <w:spacing w:val="-6"/>
          <w:w w:val="90"/>
          <w:sz w:val="20"/>
        </w:rPr>
        <w:t> </w:t>
      </w:r>
      <w:r>
        <w:rPr>
          <w:rFonts w:ascii="Georgia" w:hAnsi="Georgia"/>
          <w:w w:val="90"/>
          <w:sz w:val="20"/>
        </w:rPr>
        <w:t>using</w:t>
      </w:r>
      <w:r>
        <w:rPr>
          <w:rFonts w:ascii="Georgia" w:hAnsi="Georgia"/>
          <w:spacing w:val="-6"/>
          <w:w w:val="90"/>
          <w:sz w:val="20"/>
        </w:rPr>
        <w:t> </w:t>
      </w:r>
      <w:r>
        <w:rPr>
          <w:rFonts w:ascii="Georgia" w:hAnsi="Georgia"/>
          <w:w w:val="90"/>
          <w:sz w:val="20"/>
        </w:rPr>
        <w:t>VR</w:t>
      </w:r>
      <w:r>
        <w:rPr>
          <w:rFonts w:ascii="Georgia" w:hAnsi="Georgia"/>
          <w:spacing w:val="-6"/>
          <w:w w:val="90"/>
          <w:sz w:val="20"/>
        </w:rPr>
        <w:t> </w:t>
      </w:r>
      <w:r>
        <w:rPr>
          <w:rFonts w:ascii="Georgia" w:hAnsi="Georgia"/>
          <w:w w:val="90"/>
          <w:sz w:val="20"/>
        </w:rPr>
        <w:t>for</w:t>
      </w:r>
      <w:r>
        <w:rPr>
          <w:rFonts w:ascii="Georgia" w:hAnsi="Georgia"/>
          <w:spacing w:val="-6"/>
          <w:w w:val="90"/>
          <w:sz w:val="20"/>
        </w:rPr>
        <w:t> </w:t>
      </w:r>
      <w:r>
        <w:rPr>
          <w:rFonts w:ascii="Georgia" w:hAnsi="Georgia"/>
          <w:w w:val="90"/>
          <w:sz w:val="20"/>
        </w:rPr>
        <w:t>customer research.</w:t>
      </w:r>
      <w:r>
        <w:rPr>
          <w:rFonts w:ascii="Georgia" w:hAnsi="Georgia"/>
          <w:spacing w:val="-2"/>
          <w:w w:val="90"/>
          <w:sz w:val="20"/>
        </w:rPr>
        <w:t> </w:t>
      </w:r>
      <w:r>
        <w:rPr>
          <w:rFonts w:ascii="Georgia" w:hAnsi="Georgia"/>
          <w:w w:val="90"/>
          <w:sz w:val="20"/>
        </w:rPr>
        <w:t>VR</w:t>
      </w:r>
      <w:r>
        <w:rPr>
          <w:rFonts w:ascii="Georgia" w:hAnsi="Georgia"/>
          <w:spacing w:val="-2"/>
          <w:w w:val="90"/>
          <w:sz w:val="20"/>
        </w:rPr>
        <w:t> </w:t>
      </w:r>
      <w:r>
        <w:rPr>
          <w:rFonts w:ascii="Georgia" w:hAnsi="Georgia"/>
          <w:w w:val="90"/>
          <w:sz w:val="20"/>
        </w:rPr>
        <w:t>allows</w:t>
      </w:r>
      <w:r>
        <w:rPr>
          <w:rFonts w:ascii="Georgia" w:hAnsi="Georgia"/>
          <w:spacing w:val="-2"/>
          <w:w w:val="90"/>
          <w:sz w:val="20"/>
        </w:rPr>
        <w:t> </w:t>
      </w:r>
      <w:r>
        <w:rPr>
          <w:rFonts w:ascii="Georgia" w:hAnsi="Georgia"/>
          <w:w w:val="90"/>
          <w:sz w:val="20"/>
        </w:rPr>
        <w:t>the</w:t>
      </w:r>
      <w:r>
        <w:rPr>
          <w:rFonts w:ascii="Georgia" w:hAnsi="Georgia"/>
          <w:spacing w:val="-2"/>
          <w:w w:val="90"/>
          <w:sz w:val="20"/>
        </w:rPr>
        <w:t> </w:t>
      </w:r>
      <w:r>
        <w:rPr>
          <w:rFonts w:ascii="Georgia" w:hAnsi="Georgia"/>
          <w:w w:val="90"/>
          <w:sz w:val="20"/>
        </w:rPr>
        <w:t>experimenter</w:t>
      </w:r>
      <w:r>
        <w:rPr>
          <w:rFonts w:ascii="Georgia" w:hAnsi="Georgia"/>
          <w:spacing w:val="-2"/>
          <w:w w:val="90"/>
          <w:sz w:val="20"/>
        </w:rPr>
        <w:t> </w:t>
      </w:r>
      <w:r>
        <w:rPr>
          <w:rFonts w:ascii="Georgia" w:hAnsi="Georgia"/>
          <w:w w:val="90"/>
          <w:sz w:val="20"/>
        </w:rPr>
        <w:t>to</w:t>
      </w:r>
      <w:r>
        <w:rPr>
          <w:rFonts w:ascii="Georgia" w:hAnsi="Georgia"/>
          <w:spacing w:val="-2"/>
          <w:w w:val="90"/>
          <w:sz w:val="20"/>
        </w:rPr>
        <w:t> </w:t>
      </w:r>
      <w:r>
        <w:rPr>
          <w:rFonts w:ascii="Georgia" w:hAnsi="Georgia"/>
          <w:w w:val="90"/>
          <w:sz w:val="20"/>
        </w:rPr>
        <w:t>control</w:t>
      </w:r>
      <w:r>
        <w:rPr>
          <w:rFonts w:ascii="Georgia" w:hAnsi="Georgia"/>
          <w:spacing w:val="-2"/>
          <w:w w:val="90"/>
          <w:sz w:val="20"/>
        </w:rPr>
        <w:t> </w:t>
      </w:r>
      <w:r>
        <w:rPr>
          <w:rFonts w:ascii="Georgia" w:hAnsi="Georgia"/>
          <w:w w:val="90"/>
          <w:sz w:val="20"/>
        </w:rPr>
        <w:t>every</w:t>
      </w:r>
      <w:r>
        <w:rPr>
          <w:rFonts w:ascii="Georgia" w:hAnsi="Georgia"/>
          <w:spacing w:val="-2"/>
          <w:w w:val="90"/>
          <w:sz w:val="20"/>
        </w:rPr>
        <w:t> </w:t>
      </w:r>
      <w:r>
        <w:rPr>
          <w:rFonts w:ascii="Georgia" w:hAnsi="Georgia"/>
          <w:w w:val="90"/>
          <w:sz w:val="20"/>
        </w:rPr>
        <w:t>detail </w:t>
      </w:r>
      <w:r>
        <w:rPr>
          <w:rFonts w:ascii="Georgia" w:hAnsi="Georgia"/>
          <w:sz w:val="20"/>
        </w:rPr>
        <w:t>of</w:t>
      </w:r>
      <w:r>
        <w:rPr>
          <w:rFonts w:ascii="Georgia" w:hAnsi="Georgia"/>
          <w:spacing w:val="-8"/>
          <w:sz w:val="20"/>
        </w:rPr>
        <w:t> </w:t>
      </w:r>
      <w:r>
        <w:rPr>
          <w:rFonts w:ascii="Georgia" w:hAnsi="Georgia"/>
          <w:sz w:val="20"/>
        </w:rPr>
        <w:t>the</w:t>
      </w:r>
      <w:r>
        <w:rPr>
          <w:rFonts w:ascii="Georgia" w:hAnsi="Georgia"/>
          <w:spacing w:val="-8"/>
          <w:sz w:val="20"/>
        </w:rPr>
        <w:t> </w:t>
      </w:r>
      <w:r>
        <w:rPr>
          <w:rFonts w:ascii="Georgia" w:hAnsi="Georgia"/>
          <w:sz w:val="20"/>
        </w:rPr>
        <w:t>experiment</w:t>
      </w:r>
      <w:r>
        <w:rPr>
          <w:rFonts w:ascii="Georgia" w:hAnsi="Georgia"/>
          <w:spacing w:val="-8"/>
          <w:sz w:val="20"/>
        </w:rPr>
        <w:t> </w:t>
      </w:r>
      <w:r>
        <w:rPr>
          <w:rFonts w:ascii="Georgia" w:hAnsi="Georgia"/>
          <w:sz w:val="20"/>
        </w:rPr>
        <w:t>similar</w:t>
      </w:r>
      <w:r>
        <w:rPr>
          <w:rFonts w:ascii="Georgia" w:hAnsi="Georgia"/>
          <w:spacing w:val="-8"/>
          <w:sz w:val="20"/>
        </w:rPr>
        <w:t> </w:t>
      </w:r>
      <w:r>
        <w:rPr>
          <w:rFonts w:ascii="Georgia" w:hAnsi="Georgia"/>
          <w:sz w:val="20"/>
        </w:rPr>
        <w:t>to</w:t>
      </w:r>
      <w:r>
        <w:rPr>
          <w:rFonts w:ascii="Georgia" w:hAnsi="Georgia"/>
          <w:spacing w:val="-8"/>
          <w:sz w:val="20"/>
        </w:rPr>
        <w:t> </w:t>
      </w:r>
      <w:r>
        <w:rPr>
          <w:rFonts w:ascii="Georgia" w:hAnsi="Georgia"/>
          <w:sz w:val="20"/>
        </w:rPr>
        <w:t>experiments</w:t>
      </w:r>
      <w:r>
        <w:rPr>
          <w:rFonts w:ascii="Georgia" w:hAnsi="Georgia"/>
          <w:spacing w:val="-8"/>
          <w:sz w:val="20"/>
        </w:rPr>
        <w:t> </w:t>
      </w:r>
      <w:r>
        <w:rPr>
          <w:rFonts w:ascii="Georgia" w:hAnsi="Georgia"/>
          <w:sz w:val="20"/>
        </w:rPr>
        <w:t>conducted</w:t>
      </w:r>
      <w:r>
        <w:rPr>
          <w:rFonts w:ascii="Georgia" w:hAnsi="Georgia"/>
          <w:spacing w:val="-8"/>
          <w:sz w:val="20"/>
        </w:rPr>
        <w:t> </w:t>
      </w:r>
      <w:r>
        <w:rPr>
          <w:rFonts w:ascii="Georgia" w:hAnsi="Georgia"/>
          <w:sz w:val="20"/>
        </w:rPr>
        <w:t>in </w:t>
      </w:r>
      <w:r>
        <w:rPr>
          <w:rFonts w:ascii="Georgia" w:hAnsi="Georgia"/>
          <w:w w:val="90"/>
          <w:sz w:val="20"/>
        </w:rPr>
        <w:t>laboratory settings, while providing an immersive virtual </w:t>
      </w:r>
      <w:r>
        <w:rPr>
          <w:rFonts w:ascii="Georgia" w:hAnsi="Georgia"/>
          <w:spacing w:val="-2"/>
          <w:w w:val="90"/>
          <w:sz w:val="20"/>
        </w:rPr>
        <w:t>environment that feels like reality and provides the customer </w:t>
      </w:r>
      <w:r>
        <w:rPr>
          <w:rFonts w:ascii="Georgia" w:hAnsi="Georgia"/>
          <w:w w:val="90"/>
          <w:sz w:val="20"/>
        </w:rPr>
        <w:t>with</w:t>
      </w:r>
      <w:r>
        <w:rPr>
          <w:rFonts w:ascii="Georgia" w:hAnsi="Georgia"/>
          <w:spacing w:val="-1"/>
          <w:w w:val="90"/>
          <w:sz w:val="20"/>
        </w:rPr>
        <w:t> </w:t>
      </w:r>
      <w:r>
        <w:rPr>
          <w:rFonts w:ascii="Georgia" w:hAnsi="Georgia"/>
          <w:w w:val="90"/>
          <w:sz w:val="20"/>
        </w:rPr>
        <w:t>freedom</w:t>
      </w:r>
      <w:r>
        <w:rPr>
          <w:rFonts w:ascii="Georgia" w:hAnsi="Georgia"/>
          <w:spacing w:val="-1"/>
          <w:w w:val="90"/>
          <w:sz w:val="20"/>
        </w:rPr>
        <w:t> </w:t>
      </w:r>
      <w:r>
        <w:rPr>
          <w:rFonts w:ascii="Georgia" w:hAnsi="Georgia"/>
          <w:w w:val="90"/>
          <w:sz w:val="20"/>
        </w:rPr>
        <w:t>of</w:t>
      </w:r>
      <w:r>
        <w:rPr>
          <w:rFonts w:ascii="Georgia" w:hAnsi="Georgia"/>
          <w:spacing w:val="-1"/>
          <w:w w:val="90"/>
          <w:sz w:val="20"/>
        </w:rPr>
        <w:t> </w:t>
      </w:r>
      <w:r>
        <w:rPr>
          <w:rFonts w:ascii="Georgia" w:hAnsi="Georgia"/>
          <w:w w:val="90"/>
          <w:sz w:val="20"/>
        </w:rPr>
        <w:t>movement</w:t>
      </w:r>
      <w:r>
        <w:rPr>
          <w:rFonts w:ascii="Georgia" w:hAnsi="Georgia"/>
          <w:spacing w:val="-1"/>
          <w:w w:val="90"/>
          <w:sz w:val="20"/>
        </w:rPr>
        <w:t> </w:t>
      </w:r>
      <w:r>
        <w:rPr>
          <w:rFonts w:ascii="Georgia" w:hAnsi="Georgia"/>
          <w:w w:val="90"/>
          <w:sz w:val="20"/>
        </w:rPr>
        <w:t>similar</w:t>
      </w:r>
      <w:r>
        <w:rPr>
          <w:rFonts w:ascii="Georgia" w:hAnsi="Georgia"/>
          <w:spacing w:val="-1"/>
          <w:w w:val="90"/>
          <w:sz w:val="20"/>
        </w:rPr>
        <w:t> </w:t>
      </w:r>
      <w:r>
        <w:rPr>
          <w:rFonts w:ascii="Georgia" w:hAnsi="Georgia"/>
          <w:w w:val="90"/>
          <w:sz w:val="20"/>
        </w:rPr>
        <w:t>to</w:t>
      </w:r>
      <w:r>
        <w:rPr>
          <w:rFonts w:ascii="Georgia" w:hAnsi="Georgia"/>
          <w:spacing w:val="-1"/>
          <w:w w:val="90"/>
          <w:sz w:val="20"/>
        </w:rPr>
        <w:t> </w:t>
      </w:r>
      <w:r>
        <w:rPr>
          <w:rFonts w:ascii="Georgia" w:hAnsi="Georgia"/>
          <w:w w:val="90"/>
          <w:sz w:val="20"/>
        </w:rPr>
        <w:t>a</w:t>
      </w:r>
      <w:r>
        <w:rPr>
          <w:rFonts w:ascii="Georgia" w:hAnsi="Georgia"/>
          <w:spacing w:val="-1"/>
          <w:w w:val="90"/>
          <w:sz w:val="20"/>
        </w:rPr>
        <w:t> </w:t>
      </w:r>
      <w:r>
        <w:rPr>
          <w:rFonts w:ascii="Georgia" w:hAnsi="Georgia"/>
          <w:w w:val="90"/>
          <w:sz w:val="20"/>
        </w:rPr>
        <w:t>real-world</w:t>
      </w:r>
      <w:r>
        <w:rPr>
          <w:rFonts w:ascii="Georgia" w:hAnsi="Georgia"/>
          <w:spacing w:val="-1"/>
          <w:w w:val="90"/>
          <w:sz w:val="20"/>
        </w:rPr>
        <w:t> </w:t>
      </w:r>
      <w:r>
        <w:rPr>
          <w:rFonts w:ascii="Georgia" w:hAnsi="Georgia"/>
          <w:w w:val="90"/>
          <w:sz w:val="20"/>
        </w:rPr>
        <w:t>shopping experience. As a result, eye tracking in VR is a powerful tool for CX research. Lemon and Verhoef (</w:t>
      </w:r>
      <w:hyperlink w:history="true" w:anchor="_bookmark406">
        <w:r>
          <w:rPr>
            <w:rFonts w:ascii="Georgia" w:hAnsi="Georgia"/>
            <w:color w:val="0000FF"/>
            <w:w w:val="90"/>
            <w:sz w:val="20"/>
          </w:rPr>
          <w:t>2016</w:t>
        </w:r>
      </w:hyperlink>
      <w:r>
        <w:rPr>
          <w:rFonts w:ascii="Georgia" w:hAnsi="Georgia"/>
          <w:w w:val="90"/>
          <w:sz w:val="20"/>
        </w:rPr>
        <w:t>) conceptualized </w:t>
      </w:r>
      <w:r>
        <w:rPr>
          <w:rFonts w:ascii="Georgia" w:hAnsi="Georgia"/>
          <w:spacing w:val="-6"/>
          <w:sz w:val="20"/>
        </w:rPr>
        <w:t>CX</w:t>
      </w:r>
      <w:r>
        <w:rPr>
          <w:rFonts w:ascii="Georgia" w:hAnsi="Georgia"/>
          <w:spacing w:val="-7"/>
          <w:sz w:val="20"/>
        </w:rPr>
        <w:t> </w:t>
      </w:r>
      <w:r>
        <w:rPr>
          <w:rFonts w:ascii="Georgia" w:hAnsi="Georgia"/>
          <w:spacing w:val="-6"/>
          <w:sz w:val="20"/>
        </w:rPr>
        <w:t>as a customer’s journey over time during the purchase </w:t>
      </w:r>
      <w:r>
        <w:rPr>
          <w:rFonts w:ascii="Georgia" w:hAnsi="Georgia"/>
          <w:spacing w:val="-2"/>
          <w:w w:val="90"/>
          <w:sz w:val="20"/>
        </w:rPr>
        <w:t>cycle, and divided the purchase journey into three stages: the </w:t>
      </w:r>
      <w:r>
        <w:rPr>
          <w:rFonts w:ascii="Georgia" w:hAnsi="Georgia"/>
          <w:w w:val="85"/>
          <w:sz w:val="20"/>
        </w:rPr>
        <w:t>pre-purchase stage, the purchase stage and the post-purchase </w:t>
      </w:r>
      <w:r>
        <w:rPr>
          <w:rFonts w:ascii="Georgia" w:hAnsi="Georgia"/>
          <w:spacing w:val="-2"/>
          <w:sz w:val="20"/>
        </w:rPr>
        <w:t>stage.</w:t>
      </w:r>
    </w:p>
    <w:p>
      <w:pPr>
        <w:spacing w:line="264" w:lineRule="auto" w:before="0"/>
        <w:ind w:left="291" w:right="296" w:firstLine="226"/>
        <w:jc w:val="both"/>
        <w:rPr>
          <w:rFonts w:ascii="Georgia"/>
          <w:sz w:val="20"/>
        </w:rPr>
      </w:pPr>
      <w:r>
        <w:rPr>
          <w:rFonts w:ascii="Times New Roman"/>
          <w:i/>
          <w:spacing w:val="-4"/>
          <w:sz w:val="20"/>
        </w:rPr>
        <w:t>The</w:t>
      </w:r>
      <w:r>
        <w:rPr>
          <w:rFonts w:ascii="Times New Roman"/>
          <w:i/>
          <w:spacing w:val="-9"/>
          <w:sz w:val="20"/>
        </w:rPr>
        <w:t> </w:t>
      </w:r>
      <w:r>
        <w:rPr>
          <w:rFonts w:ascii="Times New Roman"/>
          <w:i/>
          <w:spacing w:val="-4"/>
          <w:sz w:val="20"/>
        </w:rPr>
        <w:t>pre-purchase</w:t>
      </w:r>
      <w:r>
        <w:rPr>
          <w:rFonts w:ascii="Times New Roman"/>
          <w:i/>
          <w:spacing w:val="-8"/>
          <w:sz w:val="20"/>
        </w:rPr>
        <w:t> </w:t>
      </w:r>
      <w:r>
        <w:rPr>
          <w:rFonts w:ascii="Times New Roman"/>
          <w:i/>
          <w:spacing w:val="-4"/>
          <w:sz w:val="20"/>
        </w:rPr>
        <w:t>stage</w:t>
      </w:r>
      <w:r>
        <w:rPr>
          <w:rFonts w:ascii="Times New Roman"/>
          <w:i/>
          <w:spacing w:val="-9"/>
          <w:sz w:val="20"/>
        </w:rPr>
        <w:t> </w:t>
      </w:r>
      <w:r>
        <w:rPr>
          <w:rFonts w:ascii="Georgia"/>
          <w:spacing w:val="-4"/>
          <w:sz w:val="20"/>
        </w:rPr>
        <w:t>encompasses</w:t>
      </w:r>
      <w:r>
        <w:rPr>
          <w:rFonts w:ascii="Georgia"/>
          <w:spacing w:val="-8"/>
          <w:sz w:val="20"/>
        </w:rPr>
        <w:t> </w:t>
      </w:r>
      <w:r>
        <w:rPr>
          <w:rFonts w:ascii="Georgia"/>
          <w:spacing w:val="-4"/>
          <w:sz w:val="20"/>
        </w:rPr>
        <w:t>the</w:t>
      </w:r>
      <w:r>
        <w:rPr>
          <w:rFonts w:ascii="Georgia"/>
          <w:spacing w:val="-8"/>
          <w:sz w:val="20"/>
        </w:rPr>
        <w:t> </w:t>
      </w:r>
      <w:r>
        <w:rPr>
          <w:rFonts w:ascii="Georgia"/>
          <w:spacing w:val="-4"/>
          <w:sz w:val="20"/>
        </w:rPr>
        <w:t>CX</w:t>
      </w:r>
      <w:r>
        <w:rPr>
          <w:rFonts w:ascii="Georgia"/>
          <w:spacing w:val="-8"/>
          <w:sz w:val="20"/>
        </w:rPr>
        <w:t> </w:t>
      </w:r>
      <w:r>
        <w:rPr>
          <w:rFonts w:ascii="Georgia"/>
          <w:spacing w:val="-4"/>
          <w:sz w:val="20"/>
        </w:rPr>
        <w:t>from</w:t>
      </w:r>
      <w:r>
        <w:rPr>
          <w:rFonts w:ascii="Georgia"/>
          <w:spacing w:val="-8"/>
          <w:sz w:val="20"/>
        </w:rPr>
        <w:t> </w:t>
      </w:r>
      <w:r>
        <w:rPr>
          <w:rFonts w:ascii="Georgia"/>
          <w:spacing w:val="-4"/>
          <w:sz w:val="20"/>
        </w:rPr>
        <w:t>when </w:t>
      </w:r>
      <w:r>
        <w:rPr>
          <w:rFonts w:ascii="Georgia"/>
          <w:w w:val="90"/>
          <w:sz w:val="20"/>
        </w:rPr>
        <w:t>the customer recognizes the need to purchase a product up </w:t>
      </w:r>
      <w:r>
        <w:rPr>
          <w:rFonts w:ascii="Georgia"/>
          <w:spacing w:val="-2"/>
          <w:w w:val="90"/>
          <w:sz w:val="20"/>
        </w:rPr>
        <w:t>to the time the need is satisfied with a purchase. Eye tracking </w:t>
      </w:r>
      <w:r>
        <w:rPr>
          <w:rFonts w:ascii="Georgia"/>
          <w:w w:val="90"/>
          <w:sz w:val="20"/>
        </w:rPr>
        <w:t>is</w:t>
      </w:r>
      <w:r>
        <w:rPr>
          <w:rFonts w:ascii="Georgia"/>
          <w:spacing w:val="-3"/>
          <w:w w:val="90"/>
          <w:sz w:val="20"/>
        </w:rPr>
        <w:t> </w:t>
      </w:r>
      <w:r>
        <w:rPr>
          <w:rFonts w:ascii="Georgia"/>
          <w:w w:val="90"/>
          <w:sz w:val="20"/>
        </w:rPr>
        <w:t>widely</w:t>
      </w:r>
      <w:r>
        <w:rPr>
          <w:rFonts w:ascii="Georgia"/>
          <w:spacing w:val="-3"/>
          <w:w w:val="90"/>
          <w:sz w:val="20"/>
        </w:rPr>
        <w:t> </w:t>
      </w:r>
      <w:r>
        <w:rPr>
          <w:rFonts w:ascii="Georgia"/>
          <w:w w:val="90"/>
          <w:sz w:val="20"/>
        </w:rPr>
        <w:t>used</w:t>
      </w:r>
      <w:r>
        <w:rPr>
          <w:rFonts w:ascii="Georgia"/>
          <w:spacing w:val="-3"/>
          <w:w w:val="90"/>
          <w:sz w:val="20"/>
        </w:rPr>
        <w:t> </w:t>
      </w:r>
      <w:r>
        <w:rPr>
          <w:rFonts w:ascii="Georgia"/>
          <w:w w:val="90"/>
          <w:sz w:val="20"/>
        </w:rPr>
        <w:t>in</w:t>
      </w:r>
      <w:r>
        <w:rPr>
          <w:rFonts w:ascii="Georgia"/>
          <w:spacing w:val="-3"/>
          <w:w w:val="90"/>
          <w:sz w:val="20"/>
        </w:rPr>
        <w:t> </w:t>
      </w:r>
      <w:r>
        <w:rPr>
          <w:rFonts w:ascii="Georgia"/>
          <w:w w:val="90"/>
          <w:sz w:val="20"/>
        </w:rPr>
        <w:t>the</w:t>
      </w:r>
      <w:r>
        <w:rPr>
          <w:rFonts w:ascii="Georgia"/>
          <w:spacing w:val="-3"/>
          <w:w w:val="90"/>
          <w:sz w:val="20"/>
        </w:rPr>
        <w:t> </w:t>
      </w:r>
      <w:r>
        <w:rPr>
          <w:rFonts w:ascii="Georgia"/>
          <w:w w:val="90"/>
          <w:sz w:val="20"/>
        </w:rPr>
        <w:t>pre-purchase</w:t>
      </w:r>
      <w:r>
        <w:rPr>
          <w:rFonts w:ascii="Georgia"/>
          <w:spacing w:val="-3"/>
          <w:w w:val="90"/>
          <w:sz w:val="20"/>
        </w:rPr>
        <w:t> </w:t>
      </w:r>
      <w:r>
        <w:rPr>
          <w:rFonts w:ascii="Georgia"/>
          <w:w w:val="90"/>
          <w:sz w:val="20"/>
        </w:rPr>
        <w:t>stage.</w:t>
      </w:r>
      <w:r>
        <w:rPr>
          <w:rFonts w:ascii="Georgia"/>
          <w:spacing w:val="-3"/>
          <w:w w:val="90"/>
          <w:sz w:val="20"/>
        </w:rPr>
        <w:t> </w:t>
      </w:r>
      <w:r>
        <w:rPr>
          <w:rFonts w:ascii="Georgia"/>
          <w:w w:val="90"/>
          <w:sz w:val="20"/>
        </w:rPr>
        <w:t>This</w:t>
      </w:r>
      <w:r>
        <w:rPr>
          <w:rFonts w:ascii="Georgia"/>
          <w:spacing w:val="-3"/>
          <w:w w:val="90"/>
          <w:sz w:val="20"/>
        </w:rPr>
        <w:t> </w:t>
      </w:r>
      <w:r>
        <w:rPr>
          <w:rFonts w:ascii="Georgia"/>
          <w:w w:val="90"/>
          <w:sz w:val="20"/>
        </w:rPr>
        <w:t>stage</w:t>
      </w:r>
      <w:r>
        <w:rPr>
          <w:rFonts w:ascii="Georgia"/>
          <w:spacing w:val="-3"/>
          <w:w w:val="90"/>
          <w:sz w:val="20"/>
        </w:rPr>
        <w:t> </w:t>
      </w:r>
      <w:r>
        <w:rPr>
          <w:rFonts w:ascii="Georgia"/>
          <w:w w:val="90"/>
          <w:sz w:val="20"/>
        </w:rPr>
        <w:t>includes various marketing practices such as advertising, design of product attributes such as package design and testing new </w:t>
      </w:r>
      <w:r>
        <w:rPr>
          <w:rFonts w:ascii="Georgia"/>
          <w:spacing w:val="-2"/>
          <w:sz w:val="20"/>
        </w:rPr>
        <w:t>products.</w:t>
      </w:r>
    </w:p>
    <w:p>
      <w:pPr>
        <w:spacing w:line="264" w:lineRule="auto" w:before="0"/>
        <w:ind w:left="291" w:right="290" w:firstLine="226"/>
        <w:jc w:val="both"/>
        <w:rPr>
          <w:rFonts w:ascii="Georgia"/>
          <w:sz w:val="20"/>
        </w:rPr>
      </w:pPr>
      <w:r>
        <w:rPr>
          <w:rFonts w:ascii="Georgia"/>
          <w:w w:val="90"/>
          <w:sz w:val="20"/>
        </w:rPr>
        <w:t>Eye tracking plays an important role in understanding </w:t>
      </w:r>
      <w:r>
        <w:rPr>
          <w:rFonts w:ascii="Georgia"/>
          <w:sz w:val="20"/>
        </w:rPr>
        <w:t>the effectiveness of advertisements. Advertisement has</w:t>
      </w:r>
      <w:r>
        <w:rPr>
          <w:rFonts w:ascii="Georgia"/>
          <w:spacing w:val="-6"/>
          <w:sz w:val="20"/>
        </w:rPr>
        <w:t> </w:t>
      </w:r>
      <w:r>
        <w:rPr>
          <w:rFonts w:ascii="Georgia"/>
          <w:sz w:val="20"/>
        </w:rPr>
        <w:t>been</w:t>
      </w:r>
      <w:r>
        <w:rPr>
          <w:rFonts w:ascii="Georgia"/>
          <w:spacing w:val="-6"/>
          <w:sz w:val="20"/>
        </w:rPr>
        <w:t> </w:t>
      </w:r>
      <w:r>
        <w:rPr>
          <w:rFonts w:ascii="Georgia"/>
          <w:sz w:val="20"/>
        </w:rPr>
        <w:t>a</w:t>
      </w:r>
      <w:r>
        <w:rPr>
          <w:rFonts w:ascii="Georgia"/>
          <w:spacing w:val="-6"/>
          <w:sz w:val="20"/>
        </w:rPr>
        <w:t> </w:t>
      </w:r>
      <w:r>
        <w:rPr>
          <w:rFonts w:ascii="Georgia"/>
          <w:sz w:val="20"/>
        </w:rPr>
        <w:t>key</w:t>
      </w:r>
      <w:r>
        <w:rPr>
          <w:rFonts w:ascii="Georgia"/>
          <w:spacing w:val="-6"/>
          <w:sz w:val="20"/>
        </w:rPr>
        <w:t> </w:t>
      </w:r>
      <w:r>
        <w:rPr>
          <w:rFonts w:ascii="Georgia"/>
          <w:sz w:val="20"/>
        </w:rPr>
        <w:t>application</w:t>
      </w:r>
      <w:r>
        <w:rPr>
          <w:rFonts w:ascii="Georgia"/>
          <w:spacing w:val="-6"/>
          <w:sz w:val="20"/>
        </w:rPr>
        <w:t> </w:t>
      </w:r>
      <w:r>
        <w:rPr>
          <w:rFonts w:ascii="Georgia"/>
          <w:sz w:val="20"/>
        </w:rPr>
        <w:t>area</w:t>
      </w:r>
      <w:r>
        <w:rPr>
          <w:rFonts w:ascii="Georgia"/>
          <w:spacing w:val="-6"/>
          <w:sz w:val="20"/>
        </w:rPr>
        <w:t> </w:t>
      </w:r>
      <w:r>
        <w:rPr>
          <w:rFonts w:ascii="Georgia"/>
          <w:sz w:val="20"/>
        </w:rPr>
        <w:t>for</w:t>
      </w:r>
      <w:r>
        <w:rPr>
          <w:rFonts w:ascii="Georgia"/>
          <w:spacing w:val="-6"/>
          <w:sz w:val="20"/>
        </w:rPr>
        <w:t> </w:t>
      </w:r>
      <w:r>
        <w:rPr>
          <w:rFonts w:ascii="Georgia"/>
          <w:sz w:val="20"/>
        </w:rPr>
        <w:t>VR</w:t>
      </w:r>
      <w:r>
        <w:rPr>
          <w:rFonts w:ascii="Georgia"/>
          <w:spacing w:val="-6"/>
          <w:sz w:val="20"/>
        </w:rPr>
        <w:t> </w:t>
      </w:r>
      <w:r>
        <w:rPr>
          <w:rFonts w:ascii="Georgia"/>
          <w:sz w:val="20"/>
        </w:rPr>
        <w:t>and</w:t>
      </w:r>
      <w:r>
        <w:rPr>
          <w:rFonts w:ascii="Georgia"/>
          <w:spacing w:val="-6"/>
          <w:sz w:val="20"/>
        </w:rPr>
        <w:t> </w:t>
      </w:r>
      <w:r>
        <w:rPr>
          <w:rFonts w:ascii="Georgia"/>
          <w:sz w:val="20"/>
        </w:rPr>
        <w:t>augmented reality</w:t>
      </w:r>
      <w:r>
        <w:rPr>
          <w:rFonts w:ascii="Georgia"/>
          <w:spacing w:val="19"/>
          <w:sz w:val="20"/>
        </w:rPr>
        <w:t> </w:t>
      </w:r>
      <w:r>
        <w:rPr>
          <w:rFonts w:ascii="Georgia"/>
          <w:sz w:val="20"/>
        </w:rPr>
        <w:t>(AR)</w:t>
      </w:r>
      <w:r>
        <w:rPr>
          <w:rFonts w:ascii="Georgia"/>
          <w:spacing w:val="20"/>
          <w:sz w:val="20"/>
        </w:rPr>
        <w:t> </w:t>
      </w:r>
      <w:r>
        <w:rPr>
          <w:rFonts w:ascii="Georgia"/>
          <w:sz w:val="20"/>
        </w:rPr>
        <w:t>in</w:t>
      </w:r>
      <w:r>
        <w:rPr>
          <w:rFonts w:ascii="Georgia"/>
          <w:spacing w:val="19"/>
          <w:sz w:val="20"/>
        </w:rPr>
        <w:t> </w:t>
      </w:r>
      <w:r>
        <w:rPr>
          <w:rFonts w:ascii="Georgia"/>
          <w:sz w:val="20"/>
        </w:rPr>
        <w:t>marketing.</w:t>
      </w:r>
      <w:r>
        <w:rPr>
          <w:rFonts w:ascii="Georgia"/>
          <w:spacing w:val="20"/>
          <w:sz w:val="20"/>
        </w:rPr>
        <w:t> </w:t>
      </w:r>
      <w:r>
        <w:rPr>
          <w:rFonts w:ascii="Georgia"/>
          <w:sz w:val="20"/>
        </w:rPr>
        <w:t>In</w:t>
      </w:r>
      <w:r>
        <w:rPr>
          <w:rFonts w:ascii="Georgia"/>
          <w:spacing w:val="19"/>
          <w:sz w:val="20"/>
        </w:rPr>
        <w:t> </w:t>
      </w:r>
      <w:r>
        <w:rPr>
          <w:rFonts w:ascii="Georgia"/>
          <w:sz w:val="20"/>
        </w:rPr>
        <w:t>2017,</w:t>
      </w:r>
      <w:r>
        <w:rPr>
          <w:rFonts w:ascii="Georgia"/>
          <w:spacing w:val="20"/>
          <w:sz w:val="20"/>
        </w:rPr>
        <w:t> </w:t>
      </w:r>
      <w:r>
        <w:rPr>
          <w:rFonts w:ascii="Georgia"/>
          <w:sz w:val="20"/>
        </w:rPr>
        <w:t>$167</w:t>
      </w:r>
      <w:r>
        <w:rPr>
          <w:rFonts w:ascii="Georgia"/>
          <w:spacing w:val="20"/>
          <w:sz w:val="20"/>
        </w:rPr>
        <w:t> </w:t>
      </w:r>
      <w:r>
        <w:rPr>
          <w:rFonts w:ascii="Georgia"/>
          <w:sz w:val="20"/>
        </w:rPr>
        <w:t>million</w:t>
      </w:r>
      <w:r>
        <w:rPr>
          <w:rFonts w:ascii="Georgia"/>
          <w:spacing w:val="19"/>
          <w:sz w:val="20"/>
        </w:rPr>
        <w:t> </w:t>
      </w:r>
      <w:r>
        <w:rPr>
          <w:rFonts w:ascii="Georgia"/>
          <w:spacing w:val="-5"/>
          <w:sz w:val="20"/>
        </w:rPr>
        <w:t>was</w:t>
      </w:r>
    </w:p>
    <w:p>
      <w:pPr>
        <w:spacing w:after="0" w:line="264" w:lineRule="auto"/>
        <w:jc w:val="both"/>
        <w:rPr>
          <w:rFonts w:ascii="Georgia"/>
          <w:sz w:val="20"/>
        </w:rPr>
        <w:sectPr>
          <w:headerReference w:type="default" r:id="rId442"/>
          <w:footerReference w:type="default" r:id="rId443"/>
          <w:pgSz w:w="11910" w:h="15820"/>
          <w:pgMar w:header="635" w:footer="0" w:top="900" w:bottom="280" w:left="720" w:right="720"/>
          <w:cols w:num="2" w:equalWidth="0">
            <w:col w:w="5072" w:space="40"/>
            <w:col w:w="5358"/>
          </w:cols>
        </w:sectPr>
      </w:pPr>
    </w:p>
    <w:p>
      <w:pPr>
        <w:pStyle w:val="Heading2"/>
        <w:spacing w:before="265"/>
      </w:pPr>
      <w:r>
        <w:rPr>
          <w:w w:val="90"/>
        </w:rPr>
        <w:t>1</w:t>
      </w:r>
      <w:r>
        <w:rPr>
          <w:spacing w:val="-7"/>
          <w:w w:val="90"/>
        </w:rPr>
        <w:t> </w:t>
      </w:r>
      <w:r>
        <w:rPr>
          <w:spacing w:val="-10"/>
          <w:w w:val="335"/>
        </w:rPr>
        <w:t>3</w:t>
      </w:r>
    </w:p>
    <w:p>
      <w:pPr>
        <w:pStyle w:val="Heading2"/>
        <w:spacing w:after="0"/>
        <w:sectPr>
          <w:type w:val="continuous"/>
          <w:pgSz w:w="11910" w:h="15820"/>
          <w:pgMar w:header="635" w:footer="0" w:top="540" w:bottom="280" w:left="720" w:right="720"/>
        </w:sectPr>
      </w:pPr>
    </w:p>
    <w:p>
      <w:pPr>
        <w:spacing w:line="264" w:lineRule="auto" w:before="192"/>
        <w:ind w:left="300" w:right="0" w:firstLine="0"/>
        <w:jc w:val="both"/>
        <w:rPr>
          <w:rFonts w:ascii="Georgia" w:hAnsi="Georgia"/>
          <w:sz w:val="20"/>
        </w:rPr>
      </w:pPr>
      <w:r>
        <w:rPr>
          <w:rFonts w:ascii="Georgia" w:hAnsi="Georgia"/>
          <w:spacing w:val="-2"/>
          <w:sz w:val="20"/>
        </w:rPr>
        <w:t>spent</w:t>
      </w:r>
      <w:r>
        <w:rPr>
          <w:rFonts w:ascii="Georgia" w:hAnsi="Georgia"/>
          <w:spacing w:val="-11"/>
          <w:sz w:val="20"/>
        </w:rPr>
        <w:t> </w:t>
      </w:r>
      <w:r>
        <w:rPr>
          <w:rFonts w:ascii="Georgia" w:hAnsi="Georgia"/>
          <w:spacing w:val="-2"/>
          <w:sz w:val="20"/>
        </w:rPr>
        <w:t>on</w:t>
      </w:r>
      <w:r>
        <w:rPr>
          <w:rFonts w:ascii="Georgia" w:hAnsi="Georgia"/>
          <w:spacing w:val="-10"/>
          <w:sz w:val="20"/>
        </w:rPr>
        <w:t> </w:t>
      </w:r>
      <w:r>
        <w:rPr>
          <w:rFonts w:ascii="Georgia" w:hAnsi="Georgia"/>
          <w:spacing w:val="-2"/>
          <w:sz w:val="20"/>
        </w:rPr>
        <w:t>VR</w:t>
      </w:r>
      <w:r>
        <w:rPr>
          <w:rFonts w:ascii="Georgia" w:hAnsi="Georgia"/>
          <w:spacing w:val="-10"/>
          <w:sz w:val="20"/>
        </w:rPr>
        <w:t> </w:t>
      </w:r>
      <w:r>
        <w:rPr>
          <w:rFonts w:ascii="Georgia" w:hAnsi="Georgia"/>
          <w:spacing w:val="-2"/>
          <w:sz w:val="20"/>
        </w:rPr>
        <w:t>and</w:t>
      </w:r>
      <w:r>
        <w:rPr>
          <w:rFonts w:ascii="Georgia" w:hAnsi="Georgia"/>
          <w:spacing w:val="-10"/>
          <w:sz w:val="20"/>
        </w:rPr>
        <w:t> </w:t>
      </w:r>
      <w:r>
        <w:rPr>
          <w:rFonts w:ascii="Georgia" w:hAnsi="Georgia"/>
          <w:spacing w:val="-2"/>
          <w:sz w:val="20"/>
        </w:rPr>
        <w:t>AR</w:t>
      </w:r>
      <w:r>
        <w:rPr>
          <w:rFonts w:ascii="Georgia" w:hAnsi="Georgia"/>
          <w:spacing w:val="-10"/>
          <w:sz w:val="20"/>
        </w:rPr>
        <w:t> </w:t>
      </w:r>
      <w:r>
        <w:rPr>
          <w:rFonts w:ascii="Georgia" w:hAnsi="Georgia"/>
          <w:spacing w:val="-2"/>
          <w:sz w:val="20"/>
        </w:rPr>
        <w:t>advertising</w:t>
      </w:r>
      <w:r>
        <w:rPr>
          <w:rFonts w:ascii="Georgia" w:hAnsi="Georgia"/>
          <w:spacing w:val="-10"/>
          <w:sz w:val="20"/>
        </w:rPr>
        <w:t> </w:t>
      </w:r>
      <w:r>
        <w:rPr>
          <w:rFonts w:ascii="Georgia" w:hAnsi="Georgia"/>
          <w:spacing w:val="-2"/>
          <w:sz w:val="20"/>
        </w:rPr>
        <w:t>alone,</w:t>
      </w:r>
      <w:r>
        <w:rPr>
          <w:rFonts w:ascii="Georgia" w:hAnsi="Georgia"/>
          <w:spacing w:val="-10"/>
          <w:sz w:val="20"/>
        </w:rPr>
        <w:t> </w:t>
      </w:r>
      <w:r>
        <w:rPr>
          <w:rFonts w:ascii="Georgia" w:hAnsi="Georgia"/>
          <w:spacing w:val="-2"/>
          <w:sz w:val="20"/>
        </w:rPr>
        <w:t>and</w:t>
      </w:r>
      <w:r>
        <w:rPr>
          <w:rFonts w:ascii="Georgia" w:hAnsi="Georgia"/>
          <w:spacing w:val="-10"/>
          <w:sz w:val="20"/>
        </w:rPr>
        <w:t> </w:t>
      </w:r>
      <w:r>
        <w:rPr>
          <w:rFonts w:ascii="Georgia" w:hAnsi="Georgia"/>
          <w:spacing w:val="-2"/>
          <w:sz w:val="20"/>
        </w:rPr>
        <w:t>this</w:t>
      </w:r>
      <w:r>
        <w:rPr>
          <w:rFonts w:ascii="Georgia" w:hAnsi="Georgia"/>
          <w:spacing w:val="-10"/>
          <w:sz w:val="20"/>
        </w:rPr>
        <w:t> </w:t>
      </w:r>
      <w:r>
        <w:rPr>
          <w:rFonts w:ascii="Georgia" w:hAnsi="Georgia"/>
          <w:spacing w:val="-2"/>
          <w:sz w:val="20"/>
        </w:rPr>
        <w:t>figure</w:t>
      </w:r>
      <w:r>
        <w:rPr>
          <w:rFonts w:ascii="Georgia" w:hAnsi="Georgia"/>
          <w:spacing w:val="-10"/>
          <w:sz w:val="20"/>
        </w:rPr>
        <w:t> </w:t>
      </w:r>
      <w:r>
        <w:rPr>
          <w:rFonts w:ascii="Georgia" w:hAnsi="Georgia"/>
          <w:spacing w:val="-2"/>
          <w:sz w:val="20"/>
        </w:rPr>
        <w:t>is </w:t>
      </w:r>
      <w:r>
        <w:rPr>
          <w:rFonts w:ascii="Georgia" w:hAnsi="Georgia"/>
          <w:spacing w:val="-4"/>
          <w:sz w:val="20"/>
        </w:rPr>
        <w:t>expected</w:t>
      </w:r>
      <w:r>
        <w:rPr>
          <w:rFonts w:ascii="Georgia" w:hAnsi="Georgia"/>
          <w:spacing w:val="-5"/>
          <w:sz w:val="20"/>
        </w:rPr>
        <w:t> </w:t>
      </w:r>
      <w:r>
        <w:rPr>
          <w:rFonts w:ascii="Georgia" w:hAnsi="Georgia"/>
          <w:spacing w:val="-4"/>
          <w:sz w:val="20"/>
        </w:rPr>
        <w:t>to</w:t>
      </w:r>
      <w:r>
        <w:rPr>
          <w:rFonts w:ascii="Georgia" w:hAnsi="Georgia"/>
          <w:spacing w:val="-6"/>
          <w:sz w:val="20"/>
        </w:rPr>
        <w:t> </w:t>
      </w:r>
      <w:r>
        <w:rPr>
          <w:rFonts w:ascii="Georgia" w:hAnsi="Georgia"/>
          <w:spacing w:val="-4"/>
          <w:sz w:val="20"/>
        </w:rPr>
        <w:t>grow</w:t>
      </w:r>
      <w:r>
        <w:rPr>
          <w:rFonts w:ascii="Georgia" w:hAnsi="Georgia"/>
          <w:spacing w:val="-5"/>
          <w:sz w:val="20"/>
        </w:rPr>
        <w:t> </w:t>
      </w:r>
      <w:r>
        <w:rPr>
          <w:rFonts w:ascii="Georgia" w:hAnsi="Georgia"/>
          <w:spacing w:val="-4"/>
          <w:sz w:val="20"/>
        </w:rPr>
        <w:t>to</w:t>
      </w:r>
      <w:r>
        <w:rPr>
          <w:rFonts w:ascii="Georgia" w:hAnsi="Georgia"/>
          <w:spacing w:val="-6"/>
          <w:sz w:val="20"/>
        </w:rPr>
        <w:t> </w:t>
      </w:r>
      <w:r>
        <w:rPr>
          <w:rFonts w:ascii="Georgia" w:hAnsi="Georgia"/>
          <w:spacing w:val="-4"/>
          <w:sz w:val="20"/>
        </w:rPr>
        <w:t>2.6</w:t>
      </w:r>
      <w:r>
        <w:rPr>
          <w:rFonts w:ascii="Georgia" w:hAnsi="Georgia"/>
          <w:spacing w:val="-5"/>
          <w:sz w:val="20"/>
        </w:rPr>
        <w:t> </w:t>
      </w:r>
      <w:r>
        <w:rPr>
          <w:rFonts w:ascii="Georgia" w:hAnsi="Georgia"/>
          <w:spacing w:val="-4"/>
          <w:sz w:val="20"/>
        </w:rPr>
        <w:t>billion</w:t>
      </w:r>
      <w:r>
        <w:rPr>
          <w:rFonts w:ascii="Georgia" w:hAnsi="Georgia"/>
          <w:spacing w:val="-6"/>
          <w:sz w:val="20"/>
        </w:rPr>
        <w:t> </w:t>
      </w:r>
      <w:r>
        <w:rPr>
          <w:rFonts w:ascii="Georgia" w:hAnsi="Georgia"/>
          <w:spacing w:val="-4"/>
          <w:sz w:val="20"/>
        </w:rPr>
        <w:t>in</w:t>
      </w:r>
      <w:r>
        <w:rPr>
          <w:rFonts w:ascii="Georgia" w:hAnsi="Georgia"/>
          <w:spacing w:val="-5"/>
          <w:sz w:val="20"/>
        </w:rPr>
        <w:t> </w:t>
      </w:r>
      <w:r>
        <w:rPr>
          <w:rFonts w:ascii="Georgia" w:hAnsi="Georgia"/>
          <w:spacing w:val="-4"/>
          <w:sz w:val="20"/>
        </w:rPr>
        <w:t>2022.</w:t>
      </w:r>
      <w:r>
        <w:rPr>
          <w:rFonts w:ascii="Georgia" w:hAnsi="Georgia"/>
          <w:spacing w:val="-6"/>
          <w:sz w:val="20"/>
        </w:rPr>
        <w:t> </w:t>
      </w:r>
      <w:r>
        <w:rPr>
          <w:rFonts w:ascii="Georgia" w:hAnsi="Georgia"/>
          <w:spacing w:val="-4"/>
          <w:sz w:val="20"/>
        </w:rPr>
        <w:t>This</w:t>
      </w:r>
      <w:r>
        <w:rPr>
          <w:rFonts w:ascii="Georgia" w:hAnsi="Georgia"/>
          <w:spacing w:val="-5"/>
          <w:sz w:val="20"/>
        </w:rPr>
        <w:t> </w:t>
      </w:r>
      <w:r>
        <w:rPr>
          <w:rFonts w:ascii="Georgia" w:hAnsi="Georgia"/>
          <w:spacing w:val="-4"/>
          <w:sz w:val="20"/>
        </w:rPr>
        <w:t>growth</w:t>
      </w:r>
      <w:r>
        <w:rPr>
          <w:rFonts w:ascii="Georgia" w:hAnsi="Georgia"/>
          <w:spacing w:val="-6"/>
          <w:sz w:val="20"/>
        </w:rPr>
        <w:t> </w:t>
      </w:r>
      <w:r>
        <w:rPr>
          <w:rFonts w:ascii="Georgia" w:hAnsi="Georgia"/>
          <w:spacing w:val="-4"/>
          <w:sz w:val="20"/>
        </w:rPr>
        <w:t>is</w:t>
      </w:r>
      <w:r>
        <w:rPr>
          <w:rFonts w:ascii="Georgia" w:hAnsi="Georgia"/>
          <w:spacing w:val="-5"/>
          <w:sz w:val="20"/>
        </w:rPr>
        <w:t> </w:t>
      </w:r>
      <w:r>
        <w:rPr>
          <w:rFonts w:ascii="Georgia" w:hAnsi="Georgia"/>
          <w:spacing w:val="-4"/>
          <w:sz w:val="20"/>
        </w:rPr>
        <w:t>in part</w:t>
      </w:r>
      <w:r>
        <w:rPr>
          <w:rFonts w:ascii="Georgia" w:hAnsi="Georgia"/>
          <w:spacing w:val="-5"/>
          <w:sz w:val="20"/>
        </w:rPr>
        <w:t> </w:t>
      </w:r>
      <w:r>
        <w:rPr>
          <w:rFonts w:ascii="Georgia" w:hAnsi="Georgia"/>
          <w:spacing w:val="-4"/>
          <w:sz w:val="20"/>
        </w:rPr>
        <w:t>driven</w:t>
      </w:r>
      <w:r>
        <w:rPr>
          <w:rFonts w:ascii="Georgia" w:hAnsi="Georgia"/>
          <w:spacing w:val="-5"/>
          <w:sz w:val="20"/>
        </w:rPr>
        <w:t> </w:t>
      </w:r>
      <w:r>
        <w:rPr>
          <w:rFonts w:ascii="Georgia" w:hAnsi="Georgia"/>
          <w:spacing w:val="-4"/>
          <w:sz w:val="20"/>
        </w:rPr>
        <w:t>by</w:t>
      </w:r>
      <w:r>
        <w:rPr>
          <w:rFonts w:ascii="Georgia" w:hAnsi="Georgia"/>
          <w:spacing w:val="-5"/>
          <w:sz w:val="20"/>
        </w:rPr>
        <w:t> </w:t>
      </w:r>
      <w:r>
        <w:rPr>
          <w:rFonts w:ascii="Georgia" w:hAnsi="Georgia"/>
          <w:spacing w:val="-4"/>
          <w:sz w:val="20"/>
        </w:rPr>
        <w:t>recent</w:t>
      </w:r>
      <w:r>
        <w:rPr>
          <w:rFonts w:ascii="Georgia" w:hAnsi="Georgia"/>
          <w:spacing w:val="-5"/>
          <w:sz w:val="20"/>
        </w:rPr>
        <w:t> </w:t>
      </w:r>
      <w:r>
        <w:rPr>
          <w:rFonts w:ascii="Georgia" w:hAnsi="Georgia"/>
          <w:spacing w:val="-4"/>
          <w:sz w:val="20"/>
        </w:rPr>
        <w:t>findings</w:t>
      </w:r>
      <w:r>
        <w:rPr>
          <w:rFonts w:ascii="Georgia" w:hAnsi="Georgia"/>
          <w:spacing w:val="-5"/>
          <w:sz w:val="20"/>
        </w:rPr>
        <w:t> </w:t>
      </w:r>
      <w:r>
        <w:rPr>
          <w:rFonts w:ascii="Georgia" w:hAnsi="Georgia"/>
          <w:spacing w:val="-4"/>
          <w:sz w:val="20"/>
        </w:rPr>
        <w:t>that</w:t>
      </w:r>
      <w:r>
        <w:rPr>
          <w:rFonts w:ascii="Georgia" w:hAnsi="Georgia"/>
          <w:spacing w:val="-5"/>
          <w:sz w:val="20"/>
        </w:rPr>
        <w:t> </w:t>
      </w:r>
      <w:r>
        <w:rPr>
          <w:rFonts w:ascii="Georgia" w:hAnsi="Georgia"/>
          <w:spacing w:val="-4"/>
          <w:sz w:val="20"/>
        </w:rPr>
        <w:t>show</w:t>
      </w:r>
      <w:r>
        <w:rPr>
          <w:rFonts w:ascii="Georgia" w:hAnsi="Georgia"/>
          <w:spacing w:val="-5"/>
          <w:sz w:val="20"/>
        </w:rPr>
        <w:t> </w:t>
      </w:r>
      <w:r>
        <w:rPr>
          <w:rFonts w:ascii="Georgia" w:hAnsi="Georgia"/>
          <w:spacing w:val="-4"/>
          <w:sz w:val="20"/>
        </w:rPr>
        <w:t>that</w:t>
      </w:r>
      <w:r>
        <w:rPr>
          <w:rFonts w:ascii="Georgia" w:hAnsi="Georgia"/>
          <w:spacing w:val="-5"/>
          <w:sz w:val="20"/>
        </w:rPr>
        <w:t> </w:t>
      </w:r>
      <w:r>
        <w:rPr>
          <w:rFonts w:ascii="Georgia" w:hAnsi="Georgia"/>
          <w:spacing w:val="-4"/>
          <w:sz w:val="20"/>
        </w:rPr>
        <w:t>VR</w:t>
      </w:r>
      <w:r>
        <w:rPr>
          <w:rFonts w:ascii="Georgia" w:hAnsi="Georgia"/>
          <w:spacing w:val="-5"/>
          <w:sz w:val="20"/>
        </w:rPr>
        <w:t> </w:t>
      </w:r>
      <w:r>
        <w:rPr>
          <w:rFonts w:ascii="Georgia" w:hAnsi="Georgia"/>
          <w:spacing w:val="-4"/>
          <w:sz w:val="20"/>
        </w:rPr>
        <w:t>and</w:t>
      </w:r>
      <w:r>
        <w:rPr>
          <w:rFonts w:ascii="Georgia" w:hAnsi="Georgia"/>
          <w:spacing w:val="-5"/>
          <w:sz w:val="20"/>
        </w:rPr>
        <w:t> </w:t>
      </w:r>
      <w:r>
        <w:rPr>
          <w:rFonts w:ascii="Georgia" w:hAnsi="Georgia"/>
          <w:spacing w:val="-4"/>
          <w:sz w:val="20"/>
        </w:rPr>
        <w:t>AR ads</w:t>
      </w:r>
      <w:r>
        <w:rPr>
          <w:rFonts w:ascii="Georgia" w:hAnsi="Georgia"/>
          <w:spacing w:val="-5"/>
          <w:sz w:val="20"/>
        </w:rPr>
        <w:t> </w:t>
      </w:r>
      <w:r>
        <w:rPr>
          <w:rFonts w:ascii="Georgia" w:hAnsi="Georgia"/>
          <w:spacing w:val="-4"/>
          <w:sz w:val="20"/>
        </w:rPr>
        <w:t>have</w:t>
      </w:r>
      <w:r>
        <w:rPr>
          <w:rFonts w:ascii="Georgia" w:hAnsi="Georgia"/>
          <w:spacing w:val="-5"/>
          <w:sz w:val="20"/>
        </w:rPr>
        <w:t> </w:t>
      </w:r>
      <w:r>
        <w:rPr>
          <w:rFonts w:ascii="Georgia" w:hAnsi="Georgia"/>
          <w:spacing w:val="-4"/>
          <w:sz w:val="20"/>
        </w:rPr>
        <w:t>higher</w:t>
      </w:r>
      <w:r>
        <w:rPr>
          <w:rFonts w:ascii="Georgia" w:hAnsi="Georgia"/>
          <w:spacing w:val="-5"/>
          <w:sz w:val="20"/>
        </w:rPr>
        <w:t> </w:t>
      </w:r>
      <w:r>
        <w:rPr>
          <w:rFonts w:ascii="Georgia" w:hAnsi="Georgia"/>
          <w:spacing w:val="-4"/>
          <w:sz w:val="20"/>
        </w:rPr>
        <w:t>engagement</w:t>
      </w:r>
      <w:r>
        <w:rPr>
          <w:rFonts w:ascii="Georgia" w:hAnsi="Georgia"/>
          <w:spacing w:val="-5"/>
          <w:sz w:val="20"/>
        </w:rPr>
        <w:t> </w:t>
      </w:r>
      <w:r>
        <w:rPr>
          <w:rFonts w:ascii="Georgia" w:hAnsi="Georgia"/>
          <w:spacing w:val="-4"/>
          <w:sz w:val="20"/>
        </w:rPr>
        <w:t>and</w:t>
      </w:r>
      <w:r>
        <w:rPr>
          <w:rFonts w:ascii="Georgia" w:hAnsi="Georgia"/>
          <w:spacing w:val="-5"/>
          <w:sz w:val="20"/>
        </w:rPr>
        <w:t> </w:t>
      </w:r>
      <w:r>
        <w:rPr>
          <w:rFonts w:ascii="Georgia" w:hAnsi="Georgia"/>
          <w:spacing w:val="-4"/>
          <w:sz w:val="20"/>
        </w:rPr>
        <w:t>click</w:t>
      </w:r>
      <w:r>
        <w:rPr>
          <w:rFonts w:ascii="Georgia" w:hAnsi="Georgia"/>
          <w:spacing w:val="-5"/>
          <w:sz w:val="20"/>
        </w:rPr>
        <w:t> </w:t>
      </w:r>
      <w:r>
        <w:rPr>
          <w:rFonts w:ascii="Georgia" w:hAnsi="Georgia"/>
          <w:spacing w:val="-4"/>
          <w:sz w:val="20"/>
        </w:rPr>
        <w:t>through</w:t>
      </w:r>
      <w:r>
        <w:rPr>
          <w:rFonts w:ascii="Georgia" w:hAnsi="Georgia"/>
          <w:spacing w:val="-5"/>
          <w:sz w:val="20"/>
        </w:rPr>
        <w:t> </w:t>
      </w:r>
      <w:r>
        <w:rPr>
          <w:rFonts w:ascii="Georgia" w:hAnsi="Georgia"/>
          <w:spacing w:val="-4"/>
          <w:sz w:val="20"/>
        </w:rPr>
        <w:t>rate</w:t>
      </w:r>
      <w:r>
        <w:rPr>
          <w:rFonts w:ascii="Georgia" w:hAnsi="Georgia"/>
          <w:spacing w:val="-5"/>
          <w:sz w:val="20"/>
        </w:rPr>
        <w:t> </w:t>
      </w:r>
      <w:r>
        <w:rPr>
          <w:rFonts w:ascii="Georgia" w:hAnsi="Georgia"/>
          <w:spacing w:val="-4"/>
          <w:sz w:val="20"/>
        </w:rPr>
        <w:t>than </w:t>
      </w:r>
      <w:r>
        <w:rPr>
          <w:rFonts w:ascii="Georgia" w:hAnsi="Georgia"/>
          <w:w w:val="90"/>
          <w:sz w:val="20"/>
        </w:rPr>
        <w:t>traditional advertising methods (Grudzewski et al. </w:t>
      </w:r>
      <w:hyperlink w:history="true" w:anchor="_bookmark364">
        <w:r>
          <w:rPr>
            <w:rFonts w:ascii="Georgia" w:hAnsi="Georgia"/>
            <w:color w:val="0000FF"/>
            <w:w w:val="90"/>
            <w:sz w:val="20"/>
          </w:rPr>
          <w:t>2018</w:t>
        </w:r>
      </w:hyperlink>
      <w:r>
        <w:rPr>
          <w:rFonts w:ascii="Georgia" w:hAnsi="Georgia"/>
          <w:w w:val="90"/>
          <w:sz w:val="20"/>
        </w:rPr>
        <w:t>; Van</w:t>
      </w:r>
      <w:r>
        <w:rPr>
          <w:rFonts w:ascii="Georgia" w:hAnsi="Georgia"/>
          <w:spacing w:val="-4"/>
          <w:w w:val="90"/>
          <w:sz w:val="20"/>
        </w:rPr>
        <w:t> </w:t>
      </w:r>
      <w:r>
        <w:rPr>
          <w:rFonts w:ascii="Georgia" w:hAnsi="Georgia"/>
          <w:w w:val="90"/>
          <w:sz w:val="20"/>
        </w:rPr>
        <w:t>Kerrebroeck</w:t>
      </w:r>
      <w:r>
        <w:rPr>
          <w:rFonts w:ascii="Georgia" w:hAnsi="Georgia"/>
          <w:spacing w:val="-4"/>
          <w:w w:val="90"/>
          <w:sz w:val="20"/>
        </w:rPr>
        <w:t> </w:t>
      </w:r>
      <w:r>
        <w:rPr>
          <w:rFonts w:ascii="Georgia" w:hAnsi="Georgia"/>
          <w:w w:val="90"/>
          <w:sz w:val="20"/>
        </w:rPr>
        <w:t>et</w:t>
      </w:r>
      <w:r>
        <w:rPr>
          <w:rFonts w:ascii="Georgia" w:hAnsi="Georgia"/>
          <w:spacing w:val="-4"/>
          <w:w w:val="90"/>
          <w:sz w:val="20"/>
        </w:rPr>
        <w:t> </w:t>
      </w:r>
      <w:r>
        <w:rPr>
          <w:rFonts w:ascii="Georgia" w:hAnsi="Georgia"/>
          <w:w w:val="90"/>
          <w:sz w:val="20"/>
        </w:rPr>
        <w:t>al.</w:t>
      </w:r>
      <w:r>
        <w:rPr>
          <w:rFonts w:ascii="Georgia" w:hAnsi="Georgia"/>
          <w:spacing w:val="-4"/>
          <w:w w:val="90"/>
          <w:sz w:val="20"/>
        </w:rPr>
        <w:t> </w:t>
      </w:r>
      <w:hyperlink w:history="true" w:anchor="_bookmark481">
        <w:r>
          <w:rPr>
            <w:rFonts w:ascii="Georgia" w:hAnsi="Georgia"/>
            <w:color w:val="0000FF"/>
            <w:w w:val="90"/>
            <w:sz w:val="20"/>
          </w:rPr>
          <w:t>2017</w:t>
        </w:r>
      </w:hyperlink>
      <w:r>
        <w:rPr>
          <w:rFonts w:ascii="Georgia" w:hAnsi="Georgia"/>
          <w:w w:val="90"/>
          <w:sz w:val="20"/>
        </w:rPr>
        <w:t>).</w:t>
      </w:r>
      <w:r>
        <w:rPr>
          <w:rFonts w:ascii="Georgia" w:hAnsi="Georgia"/>
          <w:spacing w:val="-4"/>
          <w:w w:val="90"/>
          <w:sz w:val="20"/>
        </w:rPr>
        <w:t> </w:t>
      </w:r>
      <w:r>
        <w:rPr>
          <w:rFonts w:ascii="Georgia" w:hAnsi="Georgia"/>
          <w:w w:val="90"/>
          <w:sz w:val="20"/>
        </w:rPr>
        <w:t>For</w:t>
      </w:r>
      <w:r>
        <w:rPr>
          <w:rFonts w:ascii="Georgia" w:hAnsi="Georgia"/>
          <w:spacing w:val="-4"/>
          <w:w w:val="90"/>
          <w:sz w:val="20"/>
        </w:rPr>
        <w:t> </w:t>
      </w:r>
      <w:r>
        <w:rPr>
          <w:rFonts w:ascii="Georgia" w:hAnsi="Georgia"/>
          <w:w w:val="90"/>
          <w:sz w:val="20"/>
        </w:rPr>
        <w:t>example,</w:t>
      </w:r>
      <w:r>
        <w:rPr>
          <w:rFonts w:ascii="Georgia" w:hAnsi="Georgia"/>
          <w:spacing w:val="-4"/>
          <w:w w:val="90"/>
          <w:sz w:val="20"/>
        </w:rPr>
        <w:t> </w:t>
      </w:r>
      <w:r>
        <w:rPr>
          <w:rFonts w:ascii="Georgia" w:hAnsi="Georgia"/>
          <w:w w:val="90"/>
          <w:sz w:val="20"/>
        </w:rPr>
        <w:t>Hackl</w:t>
      </w:r>
      <w:r>
        <w:rPr>
          <w:rFonts w:ascii="Georgia" w:hAnsi="Georgia"/>
          <w:spacing w:val="-4"/>
          <w:w w:val="90"/>
          <w:sz w:val="20"/>
        </w:rPr>
        <w:t> </w:t>
      </w:r>
      <w:r>
        <w:rPr>
          <w:rFonts w:ascii="Georgia" w:hAnsi="Georgia"/>
          <w:w w:val="90"/>
          <w:sz w:val="20"/>
        </w:rPr>
        <w:t>and</w:t>
      </w:r>
      <w:r>
        <w:rPr>
          <w:rFonts w:ascii="Georgia" w:hAnsi="Georgia"/>
          <w:spacing w:val="-4"/>
          <w:w w:val="90"/>
          <w:sz w:val="20"/>
        </w:rPr>
        <w:t> </w:t>
      </w:r>
      <w:r>
        <w:rPr>
          <w:rFonts w:ascii="Georgia" w:hAnsi="Georgia"/>
          <w:w w:val="90"/>
          <w:sz w:val="20"/>
        </w:rPr>
        <w:t>Wolfe (</w:t>
      </w:r>
      <w:hyperlink w:history="true" w:anchor="_bookmark366">
        <w:r>
          <w:rPr>
            <w:rFonts w:ascii="Georgia" w:hAnsi="Georgia"/>
            <w:color w:val="0000FF"/>
            <w:w w:val="90"/>
            <w:sz w:val="20"/>
          </w:rPr>
          <w:t>2017</w:t>
        </w:r>
      </w:hyperlink>
      <w:r>
        <w:rPr>
          <w:rFonts w:ascii="Georgia" w:hAnsi="Georgia"/>
          <w:w w:val="90"/>
          <w:sz w:val="20"/>
        </w:rPr>
        <w:t>)</w:t>
      </w:r>
      <w:r>
        <w:rPr>
          <w:rFonts w:ascii="Georgia" w:hAnsi="Georgia"/>
          <w:spacing w:val="-1"/>
          <w:w w:val="90"/>
          <w:sz w:val="20"/>
        </w:rPr>
        <w:t> </w:t>
      </w:r>
      <w:r>
        <w:rPr>
          <w:rFonts w:ascii="Georgia" w:hAnsi="Georgia"/>
          <w:w w:val="90"/>
          <w:sz w:val="20"/>
        </w:rPr>
        <w:t>mention</w:t>
      </w:r>
      <w:r>
        <w:rPr>
          <w:rFonts w:ascii="Georgia" w:hAnsi="Georgia"/>
          <w:spacing w:val="-1"/>
          <w:w w:val="90"/>
          <w:sz w:val="20"/>
        </w:rPr>
        <w:t> </w:t>
      </w:r>
      <w:r>
        <w:rPr>
          <w:rFonts w:ascii="Georgia" w:hAnsi="Georgia"/>
          <w:w w:val="90"/>
          <w:sz w:val="20"/>
        </w:rPr>
        <w:t>that</w:t>
      </w:r>
      <w:r>
        <w:rPr>
          <w:rFonts w:ascii="Georgia" w:hAnsi="Georgia"/>
          <w:spacing w:val="-1"/>
          <w:w w:val="90"/>
          <w:sz w:val="20"/>
        </w:rPr>
        <w:t> </w:t>
      </w:r>
      <w:r>
        <w:rPr>
          <w:rFonts w:ascii="Georgia" w:hAnsi="Georgia"/>
          <w:w w:val="90"/>
          <w:sz w:val="20"/>
        </w:rPr>
        <w:t>marketing</w:t>
      </w:r>
      <w:r>
        <w:rPr>
          <w:rFonts w:ascii="Georgia" w:hAnsi="Georgia"/>
          <w:spacing w:val="-1"/>
          <w:w w:val="90"/>
          <w:sz w:val="20"/>
        </w:rPr>
        <w:t> </w:t>
      </w:r>
      <w:r>
        <w:rPr>
          <w:rFonts w:ascii="Georgia" w:hAnsi="Georgia"/>
          <w:w w:val="90"/>
          <w:sz w:val="20"/>
        </w:rPr>
        <w:t>campaigns</w:t>
      </w:r>
      <w:r>
        <w:rPr>
          <w:rFonts w:ascii="Georgia" w:hAnsi="Georgia"/>
          <w:spacing w:val="-1"/>
          <w:w w:val="90"/>
          <w:sz w:val="20"/>
        </w:rPr>
        <w:t> </w:t>
      </w:r>
      <w:r>
        <w:rPr>
          <w:rFonts w:ascii="Georgia" w:hAnsi="Georgia"/>
          <w:w w:val="90"/>
          <w:sz w:val="20"/>
        </w:rPr>
        <w:t>that</w:t>
      </w:r>
      <w:r>
        <w:rPr>
          <w:rFonts w:ascii="Georgia" w:hAnsi="Georgia"/>
          <w:spacing w:val="-1"/>
          <w:w w:val="90"/>
          <w:sz w:val="20"/>
        </w:rPr>
        <w:t> </w:t>
      </w:r>
      <w:r>
        <w:rPr>
          <w:rFonts w:ascii="Georgia" w:hAnsi="Georgia"/>
          <w:w w:val="90"/>
          <w:sz w:val="20"/>
        </w:rPr>
        <w:t>use</w:t>
      </w:r>
      <w:r>
        <w:rPr>
          <w:rFonts w:ascii="Georgia" w:hAnsi="Georgia"/>
          <w:spacing w:val="-1"/>
          <w:w w:val="90"/>
          <w:sz w:val="20"/>
        </w:rPr>
        <w:t> </w:t>
      </w:r>
      <w:r>
        <w:rPr>
          <w:rFonts w:ascii="Georgia" w:hAnsi="Georgia"/>
          <w:w w:val="90"/>
          <w:sz w:val="20"/>
        </w:rPr>
        <w:t>AR</w:t>
      </w:r>
      <w:r>
        <w:rPr>
          <w:rFonts w:ascii="Georgia" w:hAnsi="Georgia"/>
          <w:spacing w:val="-1"/>
          <w:w w:val="90"/>
          <w:sz w:val="20"/>
        </w:rPr>
        <w:t> </w:t>
      </w:r>
      <w:r>
        <w:rPr>
          <w:rFonts w:ascii="Georgia" w:hAnsi="Georgia"/>
          <w:w w:val="90"/>
          <w:sz w:val="20"/>
        </w:rPr>
        <w:t>have an average dwell time of 75 s, compared to an average dwell </w:t>
      </w:r>
      <w:r>
        <w:rPr>
          <w:rFonts w:ascii="Georgia" w:hAnsi="Georgia"/>
          <w:spacing w:val="-8"/>
          <w:sz w:val="20"/>
        </w:rPr>
        <w:t>time</w:t>
      </w:r>
      <w:r>
        <w:rPr>
          <w:rFonts w:ascii="Georgia" w:hAnsi="Georgia"/>
          <w:spacing w:val="-1"/>
          <w:sz w:val="20"/>
        </w:rPr>
        <w:t> </w:t>
      </w:r>
      <w:r>
        <w:rPr>
          <w:rFonts w:ascii="Georgia" w:hAnsi="Georgia"/>
          <w:spacing w:val="-8"/>
          <w:sz w:val="20"/>
        </w:rPr>
        <w:t>of</w:t>
      </w:r>
      <w:r>
        <w:rPr>
          <w:rFonts w:ascii="Georgia" w:hAnsi="Georgia"/>
          <w:spacing w:val="-1"/>
          <w:sz w:val="20"/>
        </w:rPr>
        <w:t> </w:t>
      </w:r>
      <w:r>
        <w:rPr>
          <w:rFonts w:ascii="Georgia" w:hAnsi="Georgia"/>
          <w:spacing w:val="-8"/>
          <w:sz w:val="20"/>
        </w:rPr>
        <w:t>just</w:t>
      </w:r>
      <w:r>
        <w:rPr>
          <w:rFonts w:ascii="Georgia" w:hAnsi="Georgia"/>
          <w:spacing w:val="-1"/>
          <w:sz w:val="20"/>
        </w:rPr>
        <w:t> </w:t>
      </w:r>
      <w:r>
        <w:rPr>
          <w:rFonts w:ascii="Georgia" w:hAnsi="Georgia"/>
          <w:spacing w:val="-8"/>
          <w:sz w:val="20"/>
        </w:rPr>
        <w:t>2.5</w:t>
      </w:r>
      <w:r>
        <w:rPr>
          <w:rFonts w:ascii="Georgia" w:hAnsi="Georgia"/>
          <w:spacing w:val="-1"/>
          <w:sz w:val="20"/>
        </w:rPr>
        <w:t> </w:t>
      </w:r>
      <w:r>
        <w:rPr>
          <w:rFonts w:ascii="Georgia" w:hAnsi="Georgia"/>
          <w:spacing w:val="-8"/>
          <w:sz w:val="20"/>
        </w:rPr>
        <w:t>s</w:t>
      </w:r>
      <w:r>
        <w:rPr>
          <w:rFonts w:ascii="Georgia" w:hAnsi="Georgia"/>
          <w:spacing w:val="-1"/>
          <w:sz w:val="20"/>
        </w:rPr>
        <w:t> </w:t>
      </w:r>
      <w:r>
        <w:rPr>
          <w:rFonts w:ascii="Georgia" w:hAnsi="Georgia"/>
          <w:spacing w:val="-8"/>
          <w:sz w:val="20"/>
        </w:rPr>
        <w:t>for</w:t>
      </w:r>
      <w:r>
        <w:rPr>
          <w:rFonts w:ascii="Georgia" w:hAnsi="Georgia"/>
          <w:spacing w:val="-1"/>
          <w:sz w:val="20"/>
        </w:rPr>
        <w:t> </w:t>
      </w:r>
      <w:r>
        <w:rPr>
          <w:rFonts w:ascii="Georgia" w:hAnsi="Georgia"/>
          <w:spacing w:val="-8"/>
          <w:sz w:val="20"/>
        </w:rPr>
        <w:t>traditional</w:t>
      </w:r>
      <w:r>
        <w:rPr>
          <w:rFonts w:ascii="Georgia" w:hAnsi="Georgia"/>
          <w:spacing w:val="-1"/>
          <w:sz w:val="20"/>
        </w:rPr>
        <w:t> </w:t>
      </w:r>
      <w:r>
        <w:rPr>
          <w:rFonts w:ascii="Georgia" w:hAnsi="Georgia"/>
          <w:spacing w:val="-8"/>
          <w:sz w:val="20"/>
        </w:rPr>
        <w:t>radio</w:t>
      </w:r>
      <w:r>
        <w:rPr>
          <w:rFonts w:ascii="Georgia" w:hAnsi="Georgia"/>
          <w:spacing w:val="-1"/>
          <w:sz w:val="20"/>
        </w:rPr>
        <w:t> </w:t>
      </w:r>
      <w:r>
        <w:rPr>
          <w:rFonts w:ascii="Georgia" w:hAnsi="Georgia"/>
          <w:spacing w:val="-8"/>
          <w:sz w:val="20"/>
        </w:rPr>
        <w:t>and</w:t>
      </w:r>
      <w:r>
        <w:rPr>
          <w:rFonts w:ascii="Georgia" w:hAnsi="Georgia"/>
          <w:spacing w:val="-1"/>
          <w:sz w:val="20"/>
        </w:rPr>
        <w:t> </w:t>
      </w:r>
      <w:r>
        <w:rPr>
          <w:rFonts w:ascii="Georgia" w:hAnsi="Georgia"/>
          <w:spacing w:val="-8"/>
          <w:sz w:val="20"/>
        </w:rPr>
        <w:t>TV</w:t>
      </w:r>
      <w:r>
        <w:rPr>
          <w:rFonts w:ascii="Georgia" w:hAnsi="Georgia"/>
          <w:spacing w:val="-1"/>
          <w:sz w:val="20"/>
        </w:rPr>
        <w:t> </w:t>
      </w:r>
      <w:r>
        <w:rPr>
          <w:rFonts w:ascii="Georgia" w:hAnsi="Georgia"/>
          <w:spacing w:val="-8"/>
          <w:sz w:val="20"/>
        </w:rPr>
        <w:t>ads,</w:t>
      </w:r>
      <w:r>
        <w:rPr>
          <w:rFonts w:ascii="Georgia" w:hAnsi="Georgia"/>
          <w:spacing w:val="-1"/>
          <w:sz w:val="20"/>
        </w:rPr>
        <w:t> </w:t>
      </w:r>
      <w:r>
        <w:rPr>
          <w:rFonts w:ascii="Georgia" w:hAnsi="Georgia"/>
          <w:spacing w:val="-8"/>
          <w:sz w:val="20"/>
        </w:rPr>
        <w:t>and</w:t>
      </w:r>
      <w:r>
        <w:rPr>
          <w:rFonts w:ascii="Georgia" w:hAnsi="Georgia"/>
          <w:spacing w:val="-1"/>
          <w:sz w:val="20"/>
        </w:rPr>
        <w:t> </w:t>
      </w:r>
      <w:r>
        <w:rPr>
          <w:rFonts w:ascii="Georgia" w:hAnsi="Georgia"/>
          <w:spacing w:val="-8"/>
          <w:sz w:val="20"/>
        </w:rPr>
        <w:t>that </w:t>
      </w:r>
      <w:r>
        <w:rPr>
          <w:rFonts w:ascii="Georgia" w:hAnsi="Georgia"/>
          <w:w w:val="90"/>
          <w:sz w:val="20"/>
        </w:rPr>
        <w:t>71% of shoppers would shop at a retailer more often if they </w:t>
      </w:r>
      <w:r>
        <w:rPr>
          <w:rFonts w:ascii="Georgia" w:hAnsi="Georgia"/>
          <w:spacing w:val="-2"/>
          <w:sz w:val="20"/>
        </w:rPr>
        <w:t>used</w:t>
      </w:r>
      <w:r>
        <w:rPr>
          <w:rFonts w:ascii="Georgia" w:hAnsi="Georgia"/>
          <w:spacing w:val="-10"/>
          <w:sz w:val="20"/>
        </w:rPr>
        <w:t> </w:t>
      </w:r>
      <w:r>
        <w:rPr>
          <w:rFonts w:ascii="Georgia" w:hAnsi="Georgia"/>
          <w:spacing w:val="-2"/>
          <w:sz w:val="20"/>
        </w:rPr>
        <w:t>AR.</w:t>
      </w:r>
      <w:r>
        <w:rPr>
          <w:rFonts w:ascii="Georgia" w:hAnsi="Georgia"/>
          <w:spacing w:val="-10"/>
          <w:sz w:val="20"/>
        </w:rPr>
        <w:t> </w:t>
      </w:r>
      <w:r>
        <w:rPr>
          <w:rFonts w:ascii="Georgia" w:hAnsi="Georgia"/>
          <w:spacing w:val="-2"/>
          <w:sz w:val="20"/>
        </w:rPr>
        <w:t>Wang</w:t>
      </w:r>
      <w:r>
        <w:rPr>
          <w:rFonts w:ascii="Georgia" w:hAnsi="Georgia"/>
          <w:spacing w:val="-10"/>
          <w:sz w:val="20"/>
        </w:rPr>
        <w:t> </w:t>
      </w:r>
      <w:r>
        <w:rPr>
          <w:rFonts w:ascii="Georgia" w:hAnsi="Georgia"/>
          <w:spacing w:val="-2"/>
          <w:sz w:val="20"/>
        </w:rPr>
        <w:t>et</w:t>
      </w:r>
      <w:r>
        <w:rPr>
          <w:rFonts w:ascii="Georgia" w:hAnsi="Georgia"/>
          <w:spacing w:val="-10"/>
          <w:sz w:val="20"/>
        </w:rPr>
        <w:t> </w:t>
      </w:r>
      <w:r>
        <w:rPr>
          <w:rFonts w:ascii="Georgia" w:hAnsi="Georgia"/>
          <w:spacing w:val="-2"/>
          <w:sz w:val="20"/>
        </w:rPr>
        <w:t>al.</w:t>
      </w:r>
      <w:r>
        <w:rPr>
          <w:rFonts w:ascii="Georgia" w:hAnsi="Georgia"/>
          <w:spacing w:val="-10"/>
          <w:sz w:val="20"/>
        </w:rPr>
        <w:t> </w:t>
      </w:r>
      <w:r>
        <w:rPr>
          <w:rFonts w:ascii="Georgia" w:hAnsi="Georgia"/>
          <w:spacing w:val="-2"/>
          <w:sz w:val="20"/>
        </w:rPr>
        <w:t>(</w:t>
      </w:r>
      <w:hyperlink w:history="true" w:anchor="_bookmark484">
        <w:r>
          <w:rPr>
            <w:rFonts w:ascii="Georgia" w:hAnsi="Georgia"/>
            <w:color w:val="0000FF"/>
            <w:spacing w:val="-2"/>
            <w:sz w:val="20"/>
          </w:rPr>
          <w:t>2019</w:t>
        </w:r>
      </w:hyperlink>
      <w:r>
        <w:rPr>
          <w:rFonts w:ascii="Georgia" w:hAnsi="Georgia"/>
          <w:spacing w:val="-2"/>
          <w:sz w:val="20"/>
        </w:rPr>
        <w:t>)</w:t>
      </w:r>
      <w:r>
        <w:rPr>
          <w:rFonts w:ascii="Georgia" w:hAnsi="Georgia"/>
          <w:spacing w:val="-10"/>
          <w:sz w:val="20"/>
        </w:rPr>
        <w:t> </w:t>
      </w:r>
      <w:r>
        <w:rPr>
          <w:rFonts w:ascii="Georgia" w:hAnsi="Georgia"/>
          <w:spacing w:val="-2"/>
          <w:sz w:val="20"/>
        </w:rPr>
        <w:t>have</w:t>
      </w:r>
      <w:r>
        <w:rPr>
          <w:rFonts w:ascii="Georgia" w:hAnsi="Georgia"/>
          <w:spacing w:val="-10"/>
          <w:sz w:val="20"/>
        </w:rPr>
        <w:t> </w:t>
      </w:r>
      <w:r>
        <w:rPr>
          <w:rFonts w:ascii="Georgia" w:hAnsi="Georgia"/>
          <w:spacing w:val="-2"/>
          <w:sz w:val="20"/>
        </w:rPr>
        <w:t>proposed</w:t>
      </w:r>
      <w:r>
        <w:rPr>
          <w:rFonts w:ascii="Georgia" w:hAnsi="Georgia"/>
          <w:spacing w:val="-10"/>
          <w:sz w:val="20"/>
        </w:rPr>
        <w:t> </w:t>
      </w:r>
      <w:r>
        <w:rPr>
          <w:rFonts w:ascii="Georgia" w:hAnsi="Georgia"/>
          <w:spacing w:val="-2"/>
          <w:sz w:val="20"/>
        </w:rPr>
        <w:t>a</w:t>
      </w:r>
      <w:r>
        <w:rPr>
          <w:rFonts w:ascii="Georgia" w:hAnsi="Georgia"/>
          <w:spacing w:val="-10"/>
          <w:sz w:val="20"/>
        </w:rPr>
        <w:t> </w:t>
      </w:r>
      <w:r>
        <w:rPr>
          <w:rFonts w:ascii="Georgia" w:hAnsi="Georgia"/>
          <w:spacing w:val="-2"/>
          <w:sz w:val="20"/>
        </w:rPr>
        <w:t>system</w:t>
      </w:r>
      <w:r>
        <w:rPr>
          <w:rFonts w:ascii="Georgia" w:hAnsi="Georgia"/>
          <w:spacing w:val="-10"/>
          <w:sz w:val="20"/>
        </w:rPr>
        <w:t> </w:t>
      </w:r>
      <w:r>
        <w:rPr>
          <w:rFonts w:ascii="Georgia" w:hAnsi="Georgia"/>
          <w:spacing w:val="-2"/>
          <w:sz w:val="20"/>
        </w:rPr>
        <w:t>for </w:t>
      </w:r>
      <w:r>
        <w:rPr>
          <w:rFonts w:ascii="Georgia" w:hAnsi="Georgia"/>
          <w:spacing w:val="-6"/>
          <w:sz w:val="20"/>
        </w:rPr>
        <w:t>the analysis of dynamic user behavior when watching VR </w:t>
      </w:r>
      <w:r>
        <w:rPr>
          <w:rFonts w:ascii="Georgia" w:hAnsi="Georgia"/>
          <w:w w:val="90"/>
          <w:sz w:val="20"/>
        </w:rPr>
        <w:t>advertisements. The experiment used eye tracking data to measure</w:t>
      </w:r>
      <w:r>
        <w:rPr>
          <w:rFonts w:ascii="Georgia" w:hAnsi="Georgia"/>
          <w:spacing w:val="-3"/>
          <w:w w:val="90"/>
          <w:sz w:val="20"/>
        </w:rPr>
        <w:t> </w:t>
      </w:r>
      <w:r>
        <w:rPr>
          <w:rFonts w:ascii="Georgia" w:hAnsi="Georgia"/>
          <w:w w:val="90"/>
          <w:sz w:val="20"/>
        </w:rPr>
        <w:t>the</w:t>
      </w:r>
      <w:r>
        <w:rPr>
          <w:rFonts w:ascii="Georgia" w:hAnsi="Georgia"/>
          <w:spacing w:val="-3"/>
          <w:w w:val="90"/>
          <w:sz w:val="20"/>
        </w:rPr>
        <w:t> </w:t>
      </w:r>
      <w:r>
        <w:rPr>
          <w:rFonts w:ascii="Georgia" w:hAnsi="Georgia"/>
          <w:w w:val="90"/>
          <w:sz w:val="20"/>
        </w:rPr>
        <w:t>participants’</w:t>
      </w:r>
      <w:r>
        <w:rPr>
          <w:rFonts w:ascii="Georgia" w:hAnsi="Georgia"/>
          <w:spacing w:val="-3"/>
          <w:w w:val="90"/>
          <w:sz w:val="20"/>
        </w:rPr>
        <w:t> </w:t>
      </w:r>
      <w:r>
        <w:rPr>
          <w:rFonts w:ascii="Georgia" w:hAnsi="Georgia"/>
          <w:w w:val="90"/>
          <w:sz w:val="20"/>
        </w:rPr>
        <w:t>visual</w:t>
      </w:r>
      <w:r>
        <w:rPr>
          <w:rFonts w:ascii="Georgia" w:hAnsi="Georgia"/>
          <w:spacing w:val="-3"/>
          <w:w w:val="90"/>
          <w:sz w:val="20"/>
        </w:rPr>
        <w:t> </w:t>
      </w:r>
      <w:r>
        <w:rPr>
          <w:rFonts w:ascii="Georgia" w:hAnsi="Georgia"/>
          <w:w w:val="90"/>
          <w:sz w:val="20"/>
        </w:rPr>
        <w:t>behavior</w:t>
      </w:r>
      <w:r>
        <w:rPr>
          <w:rFonts w:ascii="Georgia" w:hAnsi="Georgia"/>
          <w:spacing w:val="-3"/>
          <w:w w:val="90"/>
          <w:sz w:val="20"/>
        </w:rPr>
        <w:t> </w:t>
      </w:r>
      <w:r>
        <w:rPr>
          <w:rFonts w:ascii="Georgia" w:hAnsi="Georgia"/>
          <w:w w:val="90"/>
          <w:sz w:val="20"/>
        </w:rPr>
        <w:t>around</w:t>
      </w:r>
      <w:r>
        <w:rPr>
          <w:rFonts w:ascii="Georgia" w:hAnsi="Georgia"/>
          <w:spacing w:val="-3"/>
          <w:w w:val="90"/>
          <w:sz w:val="20"/>
        </w:rPr>
        <w:t> </w:t>
      </w:r>
      <w:r>
        <w:rPr>
          <w:rFonts w:ascii="Georgia" w:hAnsi="Georgia"/>
          <w:w w:val="90"/>
          <w:sz w:val="20"/>
        </w:rPr>
        <w:t>the</w:t>
      </w:r>
      <w:r>
        <w:rPr>
          <w:rFonts w:ascii="Georgia" w:hAnsi="Georgia"/>
          <w:spacing w:val="-3"/>
          <w:w w:val="90"/>
          <w:sz w:val="20"/>
        </w:rPr>
        <w:t> </w:t>
      </w:r>
      <w:r>
        <w:rPr>
          <w:rFonts w:ascii="Georgia" w:hAnsi="Georgia"/>
          <w:w w:val="90"/>
          <w:sz w:val="20"/>
        </w:rPr>
        <w:t>virtual </w:t>
      </w:r>
      <w:r>
        <w:rPr>
          <w:rFonts w:ascii="Georgia" w:hAnsi="Georgia"/>
          <w:spacing w:val="-4"/>
          <w:sz w:val="20"/>
        </w:rPr>
        <w:t>ads.</w:t>
      </w:r>
    </w:p>
    <w:p>
      <w:pPr>
        <w:spacing w:line="264" w:lineRule="auto" w:before="1"/>
        <w:ind w:left="300" w:right="1" w:firstLine="226"/>
        <w:jc w:val="both"/>
        <w:rPr>
          <w:rFonts w:ascii="Georgia" w:hAnsi="Georgia"/>
          <w:sz w:val="20"/>
        </w:rPr>
      </w:pPr>
      <w:r>
        <w:rPr>
          <w:rFonts w:ascii="Georgia" w:hAnsi="Georgia"/>
          <w:w w:val="90"/>
          <w:sz w:val="20"/>
        </w:rPr>
        <w:t>Product attributes, such as its package’s design, play an important</w:t>
      </w:r>
      <w:r>
        <w:rPr>
          <w:rFonts w:ascii="Georgia" w:hAnsi="Georgia"/>
          <w:spacing w:val="-4"/>
          <w:w w:val="90"/>
          <w:sz w:val="20"/>
        </w:rPr>
        <w:t> </w:t>
      </w:r>
      <w:r>
        <w:rPr>
          <w:rFonts w:ascii="Georgia" w:hAnsi="Georgia"/>
          <w:w w:val="90"/>
          <w:sz w:val="20"/>
        </w:rPr>
        <w:t>role</w:t>
      </w:r>
      <w:r>
        <w:rPr>
          <w:rFonts w:ascii="Georgia" w:hAnsi="Georgia"/>
          <w:spacing w:val="-4"/>
          <w:w w:val="90"/>
          <w:sz w:val="20"/>
        </w:rPr>
        <w:t> </w:t>
      </w:r>
      <w:r>
        <w:rPr>
          <w:rFonts w:ascii="Georgia" w:hAnsi="Georgia"/>
          <w:w w:val="90"/>
          <w:sz w:val="20"/>
        </w:rPr>
        <w:t>in</w:t>
      </w:r>
      <w:r>
        <w:rPr>
          <w:rFonts w:ascii="Georgia" w:hAnsi="Georgia"/>
          <w:spacing w:val="-4"/>
          <w:w w:val="90"/>
          <w:sz w:val="20"/>
        </w:rPr>
        <w:t> </w:t>
      </w:r>
      <w:r>
        <w:rPr>
          <w:rFonts w:ascii="Georgia" w:hAnsi="Georgia"/>
          <w:w w:val="90"/>
          <w:sz w:val="20"/>
        </w:rPr>
        <w:t>marketing</w:t>
      </w:r>
      <w:r>
        <w:rPr>
          <w:rFonts w:ascii="Georgia" w:hAnsi="Georgia"/>
          <w:spacing w:val="-4"/>
          <w:w w:val="90"/>
          <w:sz w:val="20"/>
        </w:rPr>
        <w:t> </w:t>
      </w:r>
      <w:r>
        <w:rPr>
          <w:rFonts w:ascii="Georgia" w:hAnsi="Georgia"/>
          <w:w w:val="90"/>
          <w:sz w:val="20"/>
        </w:rPr>
        <w:t>and</w:t>
      </w:r>
      <w:r>
        <w:rPr>
          <w:rFonts w:ascii="Georgia" w:hAnsi="Georgia"/>
          <w:spacing w:val="-4"/>
          <w:w w:val="90"/>
          <w:sz w:val="20"/>
        </w:rPr>
        <w:t> </w:t>
      </w:r>
      <w:r>
        <w:rPr>
          <w:rFonts w:ascii="Georgia" w:hAnsi="Georgia"/>
          <w:w w:val="90"/>
          <w:sz w:val="20"/>
        </w:rPr>
        <w:t>influencing</w:t>
      </w:r>
      <w:r>
        <w:rPr>
          <w:rFonts w:ascii="Georgia" w:hAnsi="Georgia"/>
          <w:spacing w:val="-4"/>
          <w:w w:val="90"/>
          <w:sz w:val="20"/>
        </w:rPr>
        <w:t> </w:t>
      </w:r>
      <w:r>
        <w:rPr>
          <w:rFonts w:ascii="Georgia" w:hAnsi="Georgia"/>
          <w:w w:val="90"/>
          <w:sz w:val="20"/>
        </w:rPr>
        <w:t>the</w:t>
      </w:r>
      <w:r>
        <w:rPr>
          <w:rFonts w:ascii="Georgia" w:hAnsi="Georgia"/>
          <w:spacing w:val="-4"/>
          <w:w w:val="90"/>
          <w:sz w:val="20"/>
        </w:rPr>
        <w:t> </w:t>
      </w:r>
      <w:r>
        <w:rPr>
          <w:rFonts w:ascii="Georgia" w:hAnsi="Georgia"/>
          <w:w w:val="90"/>
          <w:sz w:val="20"/>
        </w:rPr>
        <w:t>consumer’s purchase</w:t>
      </w:r>
      <w:r>
        <w:rPr>
          <w:rFonts w:ascii="Georgia" w:hAnsi="Georgia"/>
          <w:spacing w:val="-8"/>
          <w:w w:val="90"/>
          <w:sz w:val="20"/>
        </w:rPr>
        <w:t> </w:t>
      </w:r>
      <w:r>
        <w:rPr>
          <w:rFonts w:ascii="Georgia" w:hAnsi="Georgia"/>
          <w:w w:val="90"/>
          <w:sz w:val="20"/>
        </w:rPr>
        <w:t>choice.</w:t>
      </w:r>
      <w:r>
        <w:rPr>
          <w:rFonts w:ascii="Georgia" w:hAnsi="Georgia"/>
          <w:spacing w:val="-7"/>
          <w:w w:val="90"/>
          <w:sz w:val="20"/>
        </w:rPr>
        <w:t> </w:t>
      </w:r>
      <w:r>
        <w:rPr>
          <w:rFonts w:ascii="Georgia" w:hAnsi="Georgia"/>
          <w:w w:val="90"/>
          <w:sz w:val="20"/>
        </w:rPr>
        <w:t>Creusen</w:t>
      </w:r>
      <w:r>
        <w:rPr>
          <w:rFonts w:ascii="Georgia" w:hAnsi="Georgia"/>
          <w:spacing w:val="-7"/>
          <w:w w:val="90"/>
          <w:sz w:val="20"/>
        </w:rPr>
        <w:t> </w:t>
      </w:r>
      <w:r>
        <w:rPr>
          <w:rFonts w:ascii="Georgia" w:hAnsi="Georgia"/>
          <w:w w:val="90"/>
          <w:sz w:val="20"/>
        </w:rPr>
        <w:t>and</w:t>
      </w:r>
      <w:r>
        <w:rPr>
          <w:rFonts w:ascii="Georgia" w:hAnsi="Georgia"/>
          <w:spacing w:val="-7"/>
          <w:w w:val="90"/>
          <w:sz w:val="20"/>
        </w:rPr>
        <w:t> </w:t>
      </w:r>
      <w:r>
        <w:rPr>
          <w:rFonts w:ascii="Georgia" w:hAnsi="Georgia"/>
          <w:w w:val="90"/>
          <w:sz w:val="20"/>
        </w:rPr>
        <w:t>Schoormans</w:t>
      </w:r>
      <w:r>
        <w:rPr>
          <w:rFonts w:ascii="Georgia" w:hAnsi="Georgia"/>
          <w:spacing w:val="-8"/>
          <w:w w:val="90"/>
          <w:sz w:val="20"/>
        </w:rPr>
        <w:t> </w:t>
      </w:r>
      <w:r>
        <w:rPr>
          <w:rFonts w:ascii="Georgia" w:hAnsi="Georgia"/>
          <w:w w:val="90"/>
          <w:sz w:val="20"/>
        </w:rPr>
        <w:t>(</w:t>
      </w:r>
      <w:hyperlink w:history="true" w:anchor="_bookmark351">
        <w:r>
          <w:rPr>
            <w:rFonts w:ascii="Georgia" w:hAnsi="Georgia"/>
            <w:color w:val="0000FF"/>
            <w:w w:val="90"/>
            <w:sz w:val="20"/>
          </w:rPr>
          <w:t>2005</w:t>
        </w:r>
      </w:hyperlink>
      <w:r>
        <w:rPr>
          <w:rFonts w:ascii="Georgia" w:hAnsi="Georgia"/>
          <w:w w:val="90"/>
          <w:sz w:val="20"/>
        </w:rPr>
        <w:t>)</w:t>
      </w:r>
      <w:r>
        <w:rPr>
          <w:rFonts w:ascii="Georgia" w:hAnsi="Georgia"/>
          <w:spacing w:val="-7"/>
          <w:w w:val="90"/>
          <w:sz w:val="20"/>
        </w:rPr>
        <w:t> </w:t>
      </w:r>
      <w:r>
        <w:rPr>
          <w:rFonts w:ascii="Georgia" w:hAnsi="Georgia"/>
          <w:w w:val="90"/>
          <w:sz w:val="20"/>
        </w:rPr>
        <w:t>identified </w:t>
      </w:r>
      <w:r>
        <w:rPr>
          <w:rFonts w:ascii="Georgia" w:hAnsi="Georgia"/>
          <w:spacing w:val="-2"/>
          <w:sz w:val="20"/>
        </w:rPr>
        <w:t>that</w:t>
      </w:r>
      <w:r>
        <w:rPr>
          <w:rFonts w:ascii="Georgia" w:hAnsi="Georgia"/>
          <w:spacing w:val="-11"/>
          <w:sz w:val="20"/>
        </w:rPr>
        <w:t> </w:t>
      </w:r>
      <w:r>
        <w:rPr>
          <w:rFonts w:ascii="Georgia" w:hAnsi="Georgia"/>
          <w:spacing w:val="-2"/>
          <w:sz w:val="20"/>
        </w:rPr>
        <w:t>product</w:t>
      </w:r>
      <w:r>
        <w:rPr>
          <w:rFonts w:ascii="Georgia" w:hAnsi="Georgia"/>
          <w:spacing w:val="-10"/>
          <w:sz w:val="20"/>
        </w:rPr>
        <w:t> </w:t>
      </w:r>
      <w:r>
        <w:rPr>
          <w:rFonts w:ascii="Georgia" w:hAnsi="Georgia"/>
          <w:spacing w:val="-2"/>
          <w:sz w:val="20"/>
        </w:rPr>
        <w:t>appearance</w:t>
      </w:r>
      <w:r>
        <w:rPr>
          <w:rFonts w:ascii="Georgia" w:hAnsi="Georgia"/>
          <w:spacing w:val="-10"/>
          <w:sz w:val="20"/>
        </w:rPr>
        <w:t> </w:t>
      </w:r>
      <w:r>
        <w:rPr>
          <w:rFonts w:ascii="Georgia" w:hAnsi="Georgia"/>
          <w:spacing w:val="-2"/>
          <w:sz w:val="20"/>
        </w:rPr>
        <w:t>plays</w:t>
      </w:r>
      <w:r>
        <w:rPr>
          <w:rFonts w:ascii="Georgia" w:hAnsi="Georgia"/>
          <w:spacing w:val="-10"/>
          <w:sz w:val="20"/>
        </w:rPr>
        <w:t> </w:t>
      </w:r>
      <w:r>
        <w:rPr>
          <w:rFonts w:ascii="Georgia" w:hAnsi="Georgia"/>
          <w:spacing w:val="-2"/>
          <w:sz w:val="20"/>
        </w:rPr>
        <w:t>an</w:t>
      </w:r>
      <w:r>
        <w:rPr>
          <w:rFonts w:ascii="Georgia" w:hAnsi="Georgia"/>
          <w:spacing w:val="-10"/>
          <w:sz w:val="20"/>
        </w:rPr>
        <w:t> </w:t>
      </w:r>
      <w:r>
        <w:rPr>
          <w:rFonts w:ascii="Georgia" w:hAnsi="Georgia"/>
          <w:spacing w:val="-2"/>
          <w:sz w:val="20"/>
        </w:rPr>
        <w:t>important</w:t>
      </w:r>
      <w:r>
        <w:rPr>
          <w:rFonts w:ascii="Georgia" w:hAnsi="Georgia"/>
          <w:spacing w:val="-10"/>
          <w:sz w:val="20"/>
        </w:rPr>
        <w:t> </w:t>
      </w:r>
      <w:r>
        <w:rPr>
          <w:rFonts w:ascii="Georgia" w:hAnsi="Georgia"/>
          <w:spacing w:val="-2"/>
          <w:sz w:val="20"/>
        </w:rPr>
        <w:t>role,</w:t>
      </w:r>
      <w:r>
        <w:rPr>
          <w:rFonts w:ascii="Georgia" w:hAnsi="Georgia"/>
          <w:spacing w:val="-10"/>
          <w:sz w:val="20"/>
        </w:rPr>
        <w:t> </w:t>
      </w:r>
      <w:r>
        <w:rPr>
          <w:rFonts w:ascii="Georgia" w:hAnsi="Georgia"/>
          <w:spacing w:val="-2"/>
          <w:sz w:val="20"/>
        </w:rPr>
        <w:t>which </w:t>
      </w:r>
      <w:r>
        <w:rPr>
          <w:rFonts w:ascii="Georgia" w:hAnsi="Georgia"/>
          <w:spacing w:val="-4"/>
          <w:sz w:val="20"/>
        </w:rPr>
        <w:t>includes</w:t>
      </w:r>
      <w:r>
        <w:rPr>
          <w:rFonts w:ascii="Georgia" w:hAnsi="Georgia"/>
          <w:spacing w:val="-4"/>
          <w:sz w:val="20"/>
        </w:rPr>
        <w:t> drawing</w:t>
      </w:r>
      <w:r>
        <w:rPr>
          <w:rFonts w:ascii="Georgia" w:hAnsi="Georgia"/>
          <w:spacing w:val="-4"/>
          <w:sz w:val="20"/>
        </w:rPr>
        <w:t> the</w:t>
      </w:r>
      <w:r>
        <w:rPr>
          <w:rFonts w:ascii="Georgia" w:hAnsi="Georgia"/>
          <w:spacing w:val="-4"/>
          <w:sz w:val="20"/>
        </w:rPr>
        <w:t> consumer’s</w:t>
      </w:r>
      <w:r>
        <w:rPr>
          <w:rFonts w:ascii="Georgia" w:hAnsi="Georgia"/>
          <w:spacing w:val="-4"/>
          <w:sz w:val="20"/>
        </w:rPr>
        <w:t> attention</w:t>
      </w:r>
      <w:r>
        <w:rPr>
          <w:rFonts w:ascii="Georgia" w:hAnsi="Georgia"/>
          <w:spacing w:val="-4"/>
          <w:sz w:val="20"/>
        </w:rPr>
        <w:t> among</w:t>
      </w:r>
      <w:r>
        <w:rPr>
          <w:rFonts w:ascii="Georgia" w:hAnsi="Georgia"/>
          <w:spacing w:val="-4"/>
          <w:sz w:val="20"/>
        </w:rPr>
        <w:t> other </w:t>
      </w:r>
      <w:r>
        <w:rPr>
          <w:rFonts w:ascii="Georgia" w:hAnsi="Georgia"/>
          <w:spacing w:val="-2"/>
          <w:w w:val="90"/>
          <w:sz w:val="20"/>
        </w:rPr>
        <w:t>roles. Various studies have shown that consumers choose the products</w:t>
      </w:r>
      <w:r>
        <w:rPr>
          <w:rFonts w:ascii="Georgia" w:hAnsi="Georgia"/>
          <w:spacing w:val="-5"/>
          <w:w w:val="90"/>
          <w:sz w:val="20"/>
        </w:rPr>
        <w:t> </w:t>
      </w:r>
      <w:r>
        <w:rPr>
          <w:rFonts w:ascii="Georgia" w:hAnsi="Georgia"/>
          <w:spacing w:val="-2"/>
          <w:w w:val="90"/>
          <w:sz w:val="20"/>
        </w:rPr>
        <w:t>that</w:t>
      </w:r>
      <w:r>
        <w:rPr>
          <w:rFonts w:ascii="Georgia" w:hAnsi="Georgia"/>
          <w:spacing w:val="-5"/>
          <w:w w:val="90"/>
          <w:sz w:val="20"/>
        </w:rPr>
        <w:t> </w:t>
      </w:r>
      <w:r>
        <w:rPr>
          <w:rFonts w:ascii="Georgia" w:hAnsi="Georgia"/>
          <w:spacing w:val="-2"/>
          <w:w w:val="90"/>
          <w:sz w:val="20"/>
        </w:rPr>
        <w:t>attract</w:t>
      </w:r>
      <w:r>
        <w:rPr>
          <w:rFonts w:ascii="Georgia" w:hAnsi="Georgia"/>
          <w:spacing w:val="-5"/>
          <w:w w:val="90"/>
          <w:sz w:val="20"/>
        </w:rPr>
        <w:t> </w:t>
      </w:r>
      <w:r>
        <w:rPr>
          <w:rFonts w:ascii="Georgia" w:hAnsi="Georgia"/>
          <w:spacing w:val="-2"/>
          <w:w w:val="90"/>
          <w:sz w:val="20"/>
        </w:rPr>
        <w:t>their</w:t>
      </w:r>
      <w:r>
        <w:rPr>
          <w:rFonts w:ascii="Georgia" w:hAnsi="Georgia"/>
          <w:spacing w:val="-5"/>
          <w:w w:val="90"/>
          <w:sz w:val="20"/>
        </w:rPr>
        <w:t> </w:t>
      </w:r>
      <w:r>
        <w:rPr>
          <w:rFonts w:ascii="Georgia" w:hAnsi="Georgia"/>
          <w:spacing w:val="-2"/>
          <w:w w:val="90"/>
          <w:sz w:val="20"/>
        </w:rPr>
        <w:t>visual</w:t>
      </w:r>
      <w:r>
        <w:rPr>
          <w:rFonts w:ascii="Georgia" w:hAnsi="Georgia"/>
          <w:spacing w:val="-5"/>
          <w:w w:val="90"/>
          <w:sz w:val="20"/>
        </w:rPr>
        <w:t> </w:t>
      </w:r>
      <w:r>
        <w:rPr>
          <w:rFonts w:ascii="Georgia" w:hAnsi="Georgia"/>
          <w:spacing w:val="-2"/>
          <w:w w:val="90"/>
          <w:sz w:val="20"/>
        </w:rPr>
        <w:t>attention</w:t>
      </w:r>
      <w:r>
        <w:rPr>
          <w:rFonts w:ascii="Georgia" w:hAnsi="Georgia"/>
          <w:spacing w:val="-5"/>
          <w:w w:val="90"/>
          <w:sz w:val="20"/>
        </w:rPr>
        <w:t> </w:t>
      </w:r>
      <w:r>
        <w:rPr>
          <w:rFonts w:ascii="Georgia" w:hAnsi="Georgia"/>
          <w:spacing w:val="-2"/>
          <w:w w:val="90"/>
          <w:sz w:val="20"/>
        </w:rPr>
        <w:t>(Bigné</w:t>
      </w:r>
      <w:r>
        <w:rPr>
          <w:rFonts w:ascii="Georgia" w:hAnsi="Georgia"/>
          <w:spacing w:val="-5"/>
          <w:w w:val="90"/>
          <w:sz w:val="20"/>
        </w:rPr>
        <w:t> </w:t>
      </w:r>
      <w:r>
        <w:rPr>
          <w:rFonts w:ascii="Georgia" w:hAnsi="Georgia"/>
          <w:spacing w:val="-2"/>
          <w:w w:val="90"/>
          <w:sz w:val="20"/>
        </w:rPr>
        <w:t>et</w:t>
      </w:r>
      <w:r>
        <w:rPr>
          <w:rFonts w:ascii="Georgia" w:hAnsi="Georgia"/>
          <w:spacing w:val="-5"/>
          <w:w w:val="90"/>
          <w:sz w:val="20"/>
        </w:rPr>
        <w:t> </w:t>
      </w:r>
      <w:r>
        <w:rPr>
          <w:rFonts w:ascii="Georgia" w:hAnsi="Georgia"/>
          <w:spacing w:val="-2"/>
          <w:w w:val="90"/>
          <w:sz w:val="20"/>
        </w:rPr>
        <w:t>al.</w:t>
      </w:r>
      <w:r>
        <w:rPr>
          <w:rFonts w:ascii="Georgia" w:hAnsi="Georgia"/>
          <w:spacing w:val="-6"/>
          <w:w w:val="90"/>
          <w:sz w:val="20"/>
        </w:rPr>
        <w:t> </w:t>
      </w:r>
      <w:hyperlink w:history="true" w:anchor="_bookmark336">
        <w:r>
          <w:rPr>
            <w:rFonts w:ascii="Georgia" w:hAnsi="Georgia"/>
            <w:color w:val="0000FF"/>
            <w:spacing w:val="-2"/>
            <w:w w:val="90"/>
            <w:sz w:val="20"/>
          </w:rPr>
          <w:t>2016</w:t>
        </w:r>
      </w:hyperlink>
      <w:r>
        <w:rPr>
          <w:rFonts w:ascii="Georgia" w:hAnsi="Georgia"/>
          <w:spacing w:val="-2"/>
          <w:w w:val="90"/>
          <w:sz w:val="20"/>
        </w:rPr>
        <w:t>). Visual attention (see section </w:t>
      </w:r>
      <w:hyperlink w:history="true" w:anchor="_bookmark318">
        <w:r>
          <w:rPr>
            <w:rFonts w:ascii="Georgia" w:hAnsi="Georgia"/>
            <w:color w:val="0000FF"/>
            <w:spacing w:val="-2"/>
            <w:w w:val="90"/>
            <w:sz w:val="20"/>
          </w:rPr>
          <w:t>3.4</w:t>
        </w:r>
      </w:hyperlink>
      <w:r>
        <w:rPr>
          <w:rFonts w:ascii="Georgia" w:hAnsi="Georgia"/>
          <w:spacing w:val="-2"/>
          <w:w w:val="90"/>
          <w:sz w:val="20"/>
        </w:rPr>
        <w:t>) can eﬀectively be measured </w:t>
      </w:r>
      <w:r>
        <w:rPr>
          <w:rFonts w:ascii="Georgia" w:hAnsi="Georgia"/>
          <w:w w:val="90"/>
          <w:sz w:val="20"/>
        </w:rPr>
        <w:t>using eye tracking. Most studies on product appearance are conducted in laboratory settings which fail to capture the visual</w:t>
      </w:r>
      <w:r>
        <w:rPr>
          <w:rFonts w:ascii="Georgia" w:hAnsi="Georgia"/>
          <w:spacing w:val="-3"/>
          <w:w w:val="90"/>
          <w:sz w:val="20"/>
        </w:rPr>
        <w:t> </w:t>
      </w:r>
      <w:r>
        <w:rPr>
          <w:rFonts w:ascii="Georgia" w:hAnsi="Georgia"/>
          <w:w w:val="90"/>
          <w:sz w:val="20"/>
        </w:rPr>
        <w:t>context</w:t>
      </w:r>
      <w:r>
        <w:rPr>
          <w:rFonts w:ascii="Georgia" w:hAnsi="Georgia"/>
          <w:spacing w:val="-3"/>
          <w:w w:val="90"/>
          <w:sz w:val="20"/>
        </w:rPr>
        <w:t> </w:t>
      </w:r>
      <w:r>
        <w:rPr>
          <w:rFonts w:ascii="Georgia" w:hAnsi="Georgia"/>
          <w:w w:val="90"/>
          <w:sz w:val="20"/>
        </w:rPr>
        <w:t>in</w:t>
      </w:r>
      <w:r>
        <w:rPr>
          <w:rFonts w:ascii="Georgia" w:hAnsi="Georgia"/>
          <w:spacing w:val="-3"/>
          <w:w w:val="90"/>
          <w:sz w:val="20"/>
        </w:rPr>
        <w:t> </w:t>
      </w:r>
      <w:r>
        <w:rPr>
          <w:rFonts w:ascii="Georgia" w:hAnsi="Georgia"/>
          <w:w w:val="90"/>
          <w:sz w:val="20"/>
        </w:rPr>
        <w:t>which</w:t>
      </w:r>
      <w:r>
        <w:rPr>
          <w:rFonts w:ascii="Georgia" w:hAnsi="Georgia"/>
          <w:spacing w:val="-3"/>
          <w:w w:val="90"/>
          <w:sz w:val="20"/>
        </w:rPr>
        <w:t> </w:t>
      </w:r>
      <w:r>
        <w:rPr>
          <w:rFonts w:ascii="Georgia" w:hAnsi="Georgia"/>
          <w:w w:val="90"/>
          <w:sz w:val="20"/>
        </w:rPr>
        <w:t>the</w:t>
      </w:r>
      <w:r>
        <w:rPr>
          <w:rFonts w:ascii="Georgia" w:hAnsi="Georgia"/>
          <w:spacing w:val="-3"/>
          <w:w w:val="90"/>
          <w:sz w:val="20"/>
        </w:rPr>
        <w:t> </w:t>
      </w:r>
      <w:r>
        <w:rPr>
          <w:rFonts w:ascii="Georgia" w:hAnsi="Georgia"/>
          <w:w w:val="90"/>
          <w:sz w:val="20"/>
        </w:rPr>
        <w:t>product</w:t>
      </w:r>
      <w:r>
        <w:rPr>
          <w:rFonts w:ascii="Georgia" w:hAnsi="Georgia"/>
          <w:spacing w:val="-3"/>
          <w:w w:val="90"/>
          <w:sz w:val="20"/>
        </w:rPr>
        <w:t> </w:t>
      </w:r>
      <w:r>
        <w:rPr>
          <w:rFonts w:ascii="Georgia" w:hAnsi="Georgia"/>
          <w:w w:val="90"/>
          <w:sz w:val="20"/>
        </w:rPr>
        <w:t>will</w:t>
      </w:r>
      <w:r>
        <w:rPr>
          <w:rFonts w:ascii="Georgia" w:hAnsi="Georgia"/>
          <w:spacing w:val="-3"/>
          <w:w w:val="90"/>
          <w:sz w:val="20"/>
        </w:rPr>
        <w:t> </w:t>
      </w:r>
      <w:r>
        <w:rPr>
          <w:rFonts w:ascii="Georgia" w:hAnsi="Georgia"/>
          <w:w w:val="90"/>
          <w:sz w:val="20"/>
        </w:rPr>
        <w:t>be</w:t>
      </w:r>
      <w:r>
        <w:rPr>
          <w:rFonts w:ascii="Georgia" w:hAnsi="Georgia"/>
          <w:spacing w:val="-3"/>
          <w:w w:val="90"/>
          <w:sz w:val="20"/>
        </w:rPr>
        <w:t> </w:t>
      </w:r>
      <w:r>
        <w:rPr>
          <w:rFonts w:ascii="Georgia" w:hAnsi="Georgia"/>
          <w:w w:val="90"/>
          <w:sz w:val="20"/>
        </w:rPr>
        <w:t>situated.</w:t>
      </w:r>
      <w:r>
        <w:rPr>
          <w:rFonts w:ascii="Georgia" w:hAnsi="Georgia"/>
          <w:spacing w:val="-3"/>
          <w:w w:val="90"/>
          <w:sz w:val="20"/>
        </w:rPr>
        <w:t> </w:t>
      </w:r>
      <w:r>
        <w:rPr>
          <w:rFonts w:ascii="Georgia" w:hAnsi="Georgia"/>
          <w:w w:val="90"/>
          <w:sz w:val="20"/>
        </w:rPr>
        <w:t>Product appearance studies in the real world, on the other hand, fail </w:t>
      </w:r>
      <w:r>
        <w:rPr>
          <w:rFonts w:ascii="Georgia" w:hAnsi="Georgia"/>
          <w:sz w:val="20"/>
        </w:rPr>
        <w:t>to</w:t>
      </w:r>
      <w:r>
        <w:rPr>
          <w:rFonts w:ascii="Georgia" w:hAnsi="Georgia"/>
          <w:spacing w:val="-9"/>
          <w:sz w:val="20"/>
        </w:rPr>
        <w:t> </w:t>
      </w:r>
      <w:r>
        <w:rPr>
          <w:rFonts w:ascii="Georgia" w:hAnsi="Georgia"/>
          <w:sz w:val="20"/>
        </w:rPr>
        <w:t>control</w:t>
      </w:r>
      <w:r>
        <w:rPr>
          <w:rFonts w:ascii="Georgia" w:hAnsi="Georgia"/>
          <w:spacing w:val="-9"/>
          <w:sz w:val="20"/>
        </w:rPr>
        <w:t> </w:t>
      </w:r>
      <w:r>
        <w:rPr>
          <w:rFonts w:ascii="Georgia" w:hAnsi="Georgia"/>
          <w:sz w:val="20"/>
        </w:rPr>
        <w:t>all</w:t>
      </w:r>
      <w:r>
        <w:rPr>
          <w:rFonts w:ascii="Georgia" w:hAnsi="Georgia"/>
          <w:spacing w:val="-9"/>
          <w:sz w:val="20"/>
        </w:rPr>
        <w:t> </w:t>
      </w:r>
      <w:r>
        <w:rPr>
          <w:rFonts w:ascii="Georgia" w:hAnsi="Georgia"/>
          <w:sz w:val="20"/>
        </w:rPr>
        <w:t>experiment</w:t>
      </w:r>
      <w:r>
        <w:rPr>
          <w:rFonts w:ascii="Georgia" w:hAnsi="Georgia"/>
          <w:spacing w:val="-9"/>
          <w:sz w:val="20"/>
        </w:rPr>
        <w:t> </w:t>
      </w:r>
      <w:r>
        <w:rPr>
          <w:rFonts w:ascii="Georgia" w:hAnsi="Georgia"/>
          <w:sz w:val="20"/>
        </w:rPr>
        <w:t>variables</w:t>
      </w:r>
      <w:r>
        <w:rPr>
          <w:rFonts w:ascii="Georgia" w:hAnsi="Georgia"/>
          <w:spacing w:val="-9"/>
          <w:sz w:val="20"/>
        </w:rPr>
        <w:t> </w:t>
      </w:r>
      <w:r>
        <w:rPr>
          <w:rFonts w:ascii="Georgia" w:hAnsi="Georgia"/>
          <w:sz w:val="20"/>
        </w:rPr>
        <w:t>which</w:t>
      </w:r>
      <w:r>
        <w:rPr>
          <w:rFonts w:ascii="Georgia" w:hAnsi="Georgia"/>
          <w:spacing w:val="-9"/>
          <w:sz w:val="20"/>
        </w:rPr>
        <w:t> </w:t>
      </w:r>
      <w:r>
        <w:rPr>
          <w:rFonts w:ascii="Georgia" w:hAnsi="Georgia"/>
          <w:sz w:val="20"/>
        </w:rPr>
        <w:t>could</w:t>
      </w:r>
      <w:r>
        <w:rPr>
          <w:rFonts w:ascii="Georgia" w:hAnsi="Georgia"/>
          <w:spacing w:val="-9"/>
          <w:sz w:val="20"/>
        </w:rPr>
        <w:t> </w:t>
      </w:r>
      <w:r>
        <w:rPr>
          <w:rFonts w:ascii="Georgia" w:hAnsi="Georgia"/>
          <w:sz w:val="20"/>
        </w:rPr>
        <w:t>greatly </w:t>
      </w:r>
      <w:r>
        <w:rPr>
          <w:rFonts w:ascii="Georgia" w:hAnsi="Georgia"/>
          <w:w w:val="90"/>
          <w:sz w:val="20"/>
        </w:rPr>
        <w:t>aﬀect experiment results. VR may help researchers to close </w:t>
      </w:r>
      <w:r>
        <w:rPr>
          <w:rFonts w:ascii="Georgia" w:hAnsi="Georgia"/>
          <w:spacing w:val="-6"/>
          <w:sz w:val="20"/>
        </w:rPr>
        <w:t>this gap by allowing them to rapidly develop new product </w:t>
      </w:r>
      <w:r>
        <w:rPr>
          <w:rFonts w:ascii="Georgia" w:hAnsi="Georgia"/>
          <w:spacing w:val="-2"/>
          <w:w w:val="90"/>
          <w:sz w:val="20"/>
        </w:rPr>
        <w:t>prototypes and place them in immersive environments while </w:t>
      </w:r>
      <w:r>
        <w:rPr>
          <w:rFonts w:ascii="Georgia" w:hAnsi="Georgia"/>
          <w:w w:val="90"/>
          <w:sz w:val="20"/>
        </w:rPr>
        <w:t>giving the experimenter the ability to control all aspects of the experiment environment. A particularly good example</w:t>
      </w:r>
      <w:r>
        <w:rPr>
          <w:rFonts w:ascii="Georgia" w:hAnsi="Georgia"/>
          <w:spacing w:val="40"/>
          <w:sz w:val="20"/>
        </w:rPr>
        <w:t> </w:t>
      </w:r>
      <w:r>
        <w:rPr>
          <w:rFonts w:ascii="Georgia" w:hAnsi="Georgia"/>
          <w:spacing w:val="-4"/>
          <w:sz w:val="20"/>
        </w:rPr>
        <w:t>is</w:t>
      </w:r>
      <w:r>
        <w:rPr>
          <w:rFonts w:ascii="Georgia" w:hAnsi="Georgia"/>
          <w:spacing w:val="-5"/>
          <w:sz w:val="20"/>
        </w:rPr>
        <w:t> </w:t>
      </w:r>
      <w:r>
        <w:rPr>
          <w:rFonts w:ascii="Georgia" w:hAnsi="Georgia"/>
          <w:spacing w:val="-4"/>
          <w:sz w:val="20"/>
        </w:rPr>
        <w:t>a</w:t>
      </w:r>
      <w:r>
        <w:rPr>
          <w:rFonts w:ascii="Georgia" w:hAnsi="Georgia"/>
          <w:spacing w:val="-5"/>
          <w:sz w:val="20"/>
        </w:rPr>
        <w:t> </w:t>
      </w:r>
      <w:r>
        <w:rPr>
          <w:rFonts w:ascii="Georgia" w:hAnsi="Georgia"/>
          <w:spacing w:val="-4"/>
          <w:sz w:val="20"/>
        </w:rPr>
        <w:t>recent</w:t>
      </w:r>
      <w:r>
        <w:rPr>
          <w:rFonts w:ascii="Georgia" w:hAnsi="Georgia"/>
          <w:spacing w:val="-5"/>
          <w:sz w:val="20"/>
        </w:rPr>
        <w:t> </w:t>
      </w:r>
      <w:r>
        <w:rPr>
          <w:rFonts w:ascii="Georgia" w:hAnsi="Georgia"/>
          <w:spacing w:val="-4"/>
          <w:sz w:val="20"/>
        </w:rPr>
        <w:t>study</w:t>
      </w:r>
      <w:r>
        <w:rPr>
          <w:rFonts w:ascii="Georgia" w:hAnsi="Georgia"/>
          <w:spacing w:val="-5"/>
          <w:sz w:val="20"/>
        </w:rPr>
        <w:t> </w:t>
      </w:r>
      <w:r>
        <w:rPr>
          <w:rFonts w:ascii="Georgia" w:hAnsi="Georgia"/>
          <w:spacing w:val="-4"/>
          <w:sz w:val="20"/>
        </w:rPr>
        <w:t>conducted</w:t>
      </w:r>
      <w:r>
        <w:rPr>
          <w:rFonts w:ascii="Georgia" w:hAnsi="Georgia"/>
          <w:spacing w:val="-5"/>
          <w:sz w:val="20"/>
        </w:rPr>
        <w:t> </w:t>
      </w:r>
      <w:r>
        <w:rPr>
          <w:rFonts w:ascii="Georgia" w:hAnsi="Georgia"/>
          <w:spacing w:val="-4"/>
          <w:sz w:val="20"/>
        </w:rPr>
        <w:t>by</w:t>
      </w:r>
      <w:r>
        <w:rPr>
          <w:rFonts w:ascii="Georgia" w:hAnsi="Georgia"/>
          <w:spacing w:val="-5"/>
          <w:sz w:val="20"/>
        </w:rPr>
        <w:t> </w:t>
      </w:r>
      <w:r>
        <w:rPr>
          <w:rFonts w:ascii="Georgia" w:hAnsi="Georgia"/>
          <w:spacing w:val="-4"/>
          <w:sz w:val="20"/>
        </w:rPr>
        <w:t>Meißner</w:t>
      </w:r>
      <w:r>
        <w:rPr>
          <w:rFonts w:ascii="Georgia" w:hAnsi="Georgia"/>
          <w:spacing w:val="-5"/>
          <w:sz w:val="20"/>
        </w:rPr>
        <w:t> </w:t>
      </w:r>
      <w:r>
        <w:rPr>
          <w:rFonts w:ascii="Georgia" w:hAnsi="Georgia"/>
          <w:spacing w:val="-4"/>
          <w:sz w:val="20"/>
        </w:rPr>
        <w:t>et</w:t>
      </w:r>
      <w:r>
        <w:rPr>
          <w:rFonts w:ascii="Georgia" w:hAnsi="Georgia"/>
          <w:spacing w:val="-5"/>
          <w:sz w:val="20"/>
        </w:rPr>
        <w:t> </w:t>
      </w:r>
      <w:r>
        <w:rPr>
          <w:rFonts w:ascii="Georgia" w:hAnsi="Georgia"/>
          <w:spacing w:val="-4"/>
          <w:sz w:val="20"/>
        </w:rPr>
        <w:t>al.</w:t>
      </w:r>
      <w:r>
        <w:rPr>
          <w:rFonts w:ascii="Georgia" w:hAnsi="Georgia"/>
          <w:spacing w:val="-5"/>
          <w:sz w:val="20"/>
        </w:rPr>
        <w:t> </w:t>
      </w:r>
      <w:r>
        <w:rPr>
          <w:rFonts w:ascii="Georgia" w:hAnsi="Georgia"/>
          <w:spacing w:val="-4"/>
          <w:sz w:val="20"/>
        </w:rPr>
        <w:t>(</w:t>
      </w:r>
      <w:hyperlink w:history="true" w:anchor="_bookmark423">
        <w:r>
          <w:rPr>
            <w:rFonts w:ascii="Georgia" w:hAnsi="Georgia"/>
            <w:color w:val="0000FF"/>
            <w:spacing w:val="-4"/>
            <w:sz w:val="20"/>
          </w:rPr>
          <w:t>2019</w:t>
        </w:r>
      </w:hyperlink>
      <w:r>
        <w:rPr>
          <w:rFonts w:ascii="Georgia" w:hAnsi="Georgia"/>
          <w:spacing w:val="-4"/>
          <w:sz w:val="20"/>
        </w:rPr>
        <w:t>)</w:t>
      </w:r>
      <w:r>
        <w:rPr>
          <w:rFonts w:ascii="Georgia" w:hAnsi="Georgia"/>
          <w:spacing w:val="-5"/>
          <w:sz w:val="20"/>
        </w:rPr>
        <w:t> </w:t>
      </w:r>
      <w:r>
        <w:rPr>
          <w:rFonts w:ascii="Georgia" w:hAnsi="Georgia"/>
          <w:spacing w:val="-4"/>
          <w:sz w:val="20"/>
        </w:rPr>
        <w:t>that </w:t>
      </w:r>
      <w:r>
        <w:rPr>
          <w:rFonts w:ascii="Georgia" w:hAnsi="Georgia"/>
          <w:spacing w:val="-2"/>
          <w:sz w:val="20"/>
        </w:rPr>
        <w:t>combines</w:t>
      </w:r>
      <w:r>
        <w:rPr>
          <w:rFonts w:ascii="Georgia" w:hAnsi="Georgia"/>
          <w:spacing w:val="-7"/>
          <w:sz w:val="20"/>
        </w:rPr>
        <w:t> </w:t>
      </w:r>
      <w:r>
        <w:rPr>
          <w:rFonts w:ascii="Georgia" w:hAnsi="Georgia"/>
          <w:spacing w:val="-2"/>
          <w:sz w:val="20"/>
        </w:rPr>
        <w:t>VR</w:t>
      </w:r>
      <w:r>
        <w:rPr>
          <w:rFonts w:ascii="Georgia" w:hAnsi="Georgia"/>
          <w:spacing w:val="-7"/>
          <w:sz w:val="20"/>
        </w:rPr>
        <w:t> </w:t>
      </w:r>
      <w:r>
        <w:rPr>
          <w:rFonts w:ascii="Georgia" w:hAnsi="Georgia"/>
          <w:spacing w:val="-2"/>
          <w:sz w:val="20"/>
        </w:rPr>
        <w:t>with</w:t>
      </w:r>
      <w:r>
        <w:rPr>
          <w:rFonts w:ascii="Georgia" w:hAnsi="Georgia"/>
          <w:spacing w:val="-7"/>
          <w:sz w:val="20"/>
        </w:rPr>
        <w:t> </w:t>
      </w:r>
      <w:r>
        <w:rPr>
          <w:rFonts w:ascii="Georgia" w:hAnsi="Georgia"/>
          <w:spacing w:val="-2"/>
          <w:sz w:val="20"/>
        </w:rPr>
        <w:t>eye</w:t>
      </w:r>
      <w:r>
        <w:rPr>
          <w:rFonts w:ascii="Georgia" w:hAnsi="Georgia"/>
          <w:spacing w:val="-7"/>
          <w:sz w:val="20"/>
        </w:rPr>
        <w:t> </w:t>
      </w:r>
      <w:r>
        <w:rPr>
          <w:rFonts w:ascii="Georgia" w:hAnsi="Georgia"/>
          <w:spacing w:val="-2"/>
          <w:sz w:val="20"/>
        </w:rPr>
        <w:t>tracking</w:t>
      </w:r>
      <w:r>
        <w:rPr>
          <w:rFonts w:ascii="Georgia" w:hAnsi="Georgia"/>
          <w:spacing w:val="-7"/>
          <w:sz w:val="20"/>
        </w:rPr>
        <w:t> </w:t>
      </w:r>
      <w:r>
        <w:rPr>
          <w:rFonts w:ascii="Georgia" w:hAnsi="Georgia"/>
          <w:spacing w:val="-2"/>
          <w:sz w:val="20"/>
        </w:rPr>
        <w:t>to</w:t>
      </w:r>
      <w:r>
        <w:rPr>
          <w:rFonts w:ascii="Georgia" w:hAnsi="Georgia"/>
          <w:spacing w:val="-7"/>
          <w:sz w:val="20"/>
        </w:rPr>
        <w:t> </w:t>
      </w:r>
      <w:r>
        <w:rPr>
          <w:rFonts w:ascii="Georgia" w:hAnsi="Georgia"/>
          <w:spacing w:val="-2"/>
          <w:sz w:val="20"/>
        </w:rPr>
        <w:t>provide</w:t>
      </w:r>
      <w:r>
        <w:rPr>
          <w:rFonts w:ascii="Georgia" w:hAnsi="Georgia"/>
          <w:spacing w:val="-7"/>
          <w:sz w:val="20"/>
        </w:rPr>
        <w:t> </w:t>
      </w:r>
      <w:r>
        <w:rPr>
          <w:rFonts w:ascii="Georgia" w:hAnsi="Georgia"/>
          <w:spacing w:val="-2"/>
          <w:sz w:val="20"/>
        </w:rPr>
        <w:t>a</w:t>
      </w:r>
      <w:r>
        <w:rPr>
          <w:rFonts w:ascii="Georgia" w:hAnsi="Georgia"/>
          <w:spacing w:val="-7"/>
          <w:sz w:val="20"/>
        </w:rPr>
        <w:t> </w:t>
      </w:r>
      <w:r>
        <w:rPr>
          <w:rFonts w:ascii="Georgia" w:hAnsi="Georgia"/>
          <w:spacing w:val="-2"/>
          <w:sz w:val="20"/>
        </w:rPr>
        <w:t>naturalistic </w:t>
      </w:r>
      <w:r>
        <w:rPr>
          <w:rFonts w:ascii="Georgia" w:hAnsi="Georgia"/>
          <w:spacing w:val="-4"/>
          <w:sz w:val="20"/>
        </w:rPr>
        <w:t>environment</w:t>
      </w:r>
      <w:r>
        <w:rPr>
          <w:rFonts w:ascii="Georgia" w:hAnsi="Georgia"/>
          <w:spacing w:val="-7"/>
          <w:sz w:val="20"/>
        </w:rPr>
        <w:t> </w:t>
      </w:r>
      <w:r>
        <w:rPr>
          <w:rFonts w:ascii="Georgia" w:hAnsi="Georgia"/>
          <w:spacing w:val="-4"/>
          <w:sz w:val="20"/>
        </w:rPr>
        <w:t>for</w:t>
      </w:r>
      <w:r>
        <w:rPr>
          <w:rFonts w:ascii="Georgia" w:hAnsi="Georgia"/>
          <w:spacing w:val="-7"/>
          <w:sz w:val="20"/>
        </w:rPr>
        <w:t> </w:t>
      </w:r>
      <w:r>
        <w:rPr>
          <w:rFonts w:ascii="Georgia" w:hAnsi="Georgia"/>
          <w:spacing w:val="-4"/>
          <w:sz w:val="20"/>
        </w:rPr>
        <w:t>research</w:t>
      </w:r>
      <w:r>
        <w:rPr>
          <w:rFonts w:ascii="Georgia" w:hAnsi="Georgia"/>
          <w:spacing w:val="-7"/>
          <w:sz w:val="20"/>
        </w:rPr>
        <w:t> </w:t>
      </w:r>
      <w:r>
        <w:rPr>
          <w:rFonts w:ascii="Georgia" w:hAnsi="Georgia"/>
          <w:spacing w:val="-4"/>
          <w:sz w:val="20"/>
        </w:rPr>
        <w:t>on</w:t>
      </w:r>
      <w:r>
        <w:rPr>
          <w:rFonts w:ascii="Georgia" w:hAnsi="Georgia"/>
          <w:spacing w:val="-7"/>
          <w:sz w:val="20"/>
        </w:rPr>
        <w:t> </w:t>
      </w:r>
      <w:r>
        <w:rPr>
          <w:rFonts w:ascii="Georgia" w:hAnsi="Georgia"/>
          <w:spacing w:val="-4"/>
          <w:sz w:val="20"/>
        </w:rPr>
        <w:t>package</w:t>
      </w:r>
      <w:r>
        <w:rPr>
          <w:rFonts w:ascii="Georgia" w:hAnsi="Georgia"/>
          <w:spacing w:val="-7"/>
          <w:sz w:val="20"/>
        </w:rPr>
        <w:t> </w:t>
      </w:r>
      <w:r>
        <w:rPr>
          <w:rFonts w:ascii="Georgia" w:hAnsi="Georgia"/>
          <w:spacing w:val="-4"/>
          <w:sz w:val="20"/>
        </w:rPr>
        <w:t>design.</w:t>
      </w:r>
      <w:r>
        <w:rPr>
          <w:rFonts w:ascii="Georgia" w:hAnsi="Georgia"/>
          <w:spacing w:val="-7"/>
          <w:sz w:val="20"/>
        </w:rPr>
        <w:t> </w:t>
      </w:r>
      <w:r>
        <w:rPr>
          <w:rFonts w:ascii="Georgia" w:hAnsi="Georgia"/>
          <w:spacing w:val="-4"/>
          <w:sz w:val="20"/>
        </w:rPr>
        <w:t>Rojas</w:t>
      </w:r>
      <w:r>
        <w:rPr>
          <w:rFonts w:ascii="Georgia" w:hAnsi="Georgia"/>
          <w:spacing w:val="-7"/>
          <w:sz w:val="20"/>
        </w:rPr>
        <w:t> </w:t>
      </w:r>
      <w:r>
        <w:rPr>
          <w:rFonts w:ascii="Georgia" w:hAnsi="Georgia"/>
          <w:spacing w:val="-4"/>
          <w:sz w:val="20"/>
        </w:rPr>
        <w:t>et</w:t>
      </w:r>
      <w:r>
        <w:rPr>
          <w:rFonts w:ascii="Georgia" w:hAnsi="Georgia"/>
          <w:spacing w:val="-7"/>
          <w:sz w:val="20"/>
        </w:rPr>
        <w:t> </w:t>
      </w:r>
      <w:r>
        <w:rPr>
          <w:rFonts w:ascii="Georgia" w:hAnsi="Georgia"/>
          <w:spacing w:val="-4"/>
          <w:sz w:val="20"/>
        </w:rPr>
        <w:t>al. </w:t>
      </w:r>
      <w:r>
        <w:rPr>
          <w:rFonts w:ascii="Georgia" w:hAnsi="Georgia"/>
          <w:w w:val="90"/>
          <w:sz w:val="20"/>
        </w:rPr>
        <w:t>(</w:t>
      </w:r>
      <w:hyperlink w:history="true" w:anchor="_bookmark455">
        <w:r>
          <w:rPr>
            <w:rFonts w:ascii="Georgia" w:hAnsi="Georgia"/>
            <w:color w:val="0000FF"/>
            <w:w w:val="90"/>
            <w:sz w:val="20"/>
          </w:rPr>
          <w:t>2015</w:t>
        </w:r>
      </w:hyperlink>
      <w:r>
        <w:rPr>
          <w:rFonts w:ascii="Georgia" w:hAnsi="Georgia"/>
          <w:w w:val="90"/>
          <w:sz w:val="20"/>
        </w:rPr>
        <w:t>)</w:t>
      </w:r>
      <w:r>
        <w:rPr>
          <w:rFonts w:ascii="Georgia" w:hAnsi="Georgia"/>
          <w:spacing w:val="-3"/>
          <w:w w:val="90"/>
          <w:sz w:val="20"/>
        </w:rPr>
        <w:t> </w:t>
      </w:r>
      <w:r>
        <w:rPr>
          <w:rFonts w:ascii="Georgia" w:hAnsi="Georgia"/>
          <w:w w:val="90"/>
          <w:sz w:val="20"/>
        </w:rPr>
        <w:t>conducted</w:t>
      </w:r>
      <w:r>
        <w:rPr>
          <w:rFonts w:ascii="Georgia" w:hAnsi="Georgia"/>
          <w:spacing w:val="-3"/>
          <w:w w:val="90"/>
          <w:sz w:val="20"/>
        </w:rPr>
        <w:t> </w:t>
      </w:r>
      <w:r>
        <w:rPr>
          <w:rFonts w:ascii="Georgia" w:hAnsi="Georgia"/>
          <w:w w:val="90"/>
          <w:sz w:val="20"/>
        </w:rPr>
        <w:t>a</w:t>
      </w:r>
      <w:r>
        <w:rPr>
          <w:rFonts w:ascii="Georgia" w:hAnsi="Georgia"/>
          <w:spacing w:val="-3"/>
          <w:w w:val="90"/>
          <w:sz w:val="20"/>
        </w:rPr>
        <w:t> </w:t>
      </w:r>
      <w:r>
        <w:rPr>
          <w:rFonts w:ascii="Georgia" w:hAnsi="Georgia"/>
          <w:w w:val="90"/>
          <w:sz w:val="20"/>
        </w:rPr>
        <w:t>study</w:t>
      </w:r>
      <w:r>
        <w:rPr>
          <w:rFonts w:ascii="Georgia" w:hAnsi="Georgia"/>
          <w:spacing w:val="-3"/>
          <w:w w:val="90"/>
          <w:sz w:val="20"/>
        </w:rPr>
        <w:t> </w:t>
      </w:r>
      <w:r>
        <w:rPr>
          <w:rFonts w:ascii="Georgia" w:hAnsi="Georgia"/>
          <w:w w:val="90"/>
          <w:sz w:val="20"/>
        </w:rPr>
        <w:t>in</w:t>
      </w:r>
      <w:r>
        <w:rPr>
          <w:rFonts w:ascii="Georgia" w:hAnsi="Georgia"/>
          <w:spacing w:val="-3"/>
          <w:w w:val="90"/>
          <w:sz w:val="20"/>
        </w:rPr>
        <w:t> </w:t>
      </w:r>
      <w:r>
        <w:rPr>
          <w:rFonts w:ascii="Georgia" w:hAnsi="Georgia"/>
          <w:w w:val="90"/>
          <w:sz w:val="20"/>
        </w:rPr>
        <w:t>which</w:t>
      </w:r>
      <w:r>
        <w:rPr>
          <w:rFonts w:ascii="Georgia" w:hAnsi="Georgia"/>
          <w:spacing w:val="-3"/>
          <w:w w:val="90"/>
          <w:sz w:val="20"/>
        </w:rPr>
        <w:t> </w:t>
      </w:r>
      <w:r>
        <w:rPr>
          <w:rFonts w:ascii="Georgia" w:hAnsi="Georgia"/>
          <w:w w:val="90"/>
          <w:sz w:val="20"/>
        </w:rPr>
        <w:t>the</w:t>
      </w:r>
      <w:r>
        <w:rPr>
          <w:rFonts w:ascii="Georgia" w:hAnsi="Georgia"/>
          <w:spacing w:val="-3"/>
          <w:w w:val="90"/>
          <w:sz w:val="20"/>
        </w:rPr>
        <w:t> </w:t>
      </w:r>
      <w:r>
        <w:rPr>
          <w:rFonts w:ascii="Georgia" w:hAnsi="Georgia"/>
          <w:w w:val="90"/>
          <w:sz w:val="20"/>
        </w:rPr>
        <w:t>consumer</w:t>
      </w:r>
      <w:r>
        <w:rPr>
          <w:rFonts w:ascii="Georgia" w:hAnsi="Georgia"/>
          <w:spacing w:val="-3"/>
          <w:w w:val="90"/>
          <w:sz w:val="20"/>
        </w:rPr>
        <w:t> </w:t>
      </w:r>
      <w:r>
        <w:rPr>
          <w:rFonts w:ascii="Georgia" w:hAnsi="Georgia"/>
          <w:w w:val="90"/>
          <w:sz w:val="20"/>
        </w:rPr>
        <w:t>perception of</w:t>
      </w:r>
      <w:r>
        <w:rPr>
          <w:rFonts w:ascii="Georgia" w:hAnsi="Georgia"/>
          <w:spacing w:val="-1"/>
          <w:w w:val="90"/>
          <w:sz w:val="20"/>
        </w:rPr>
        <w:t> </w:t>
      </w:r>
      <w:r>
        <w:rPr>
          <w:rFonts w:ascii="Georgia" w:hAnsi="Georgia"/>
          <w:w w:val="90"/>
          <w:sz w:val="20"/>
        </w:rPr>
        <w:t>a</w:t>
      </w:r>
      <w:r>
        <w:rPr>
          <w:rFonts w:ascii="Georgia" w:hAnsi="Georgia"/>
          <w:spacing w:val="-1"/>
          <w:w w:val="90"/>
          <w:sz w:val="20"/>
        </w:rPr>
        <w:t> </w:t>
      </w:r>
      <w:r>
        <w:rPr>
          <w:rFonts w:ascii="Georgia" w:hAnsi="Georgia"/>
          <w:w w:val="90"/>
          <w:sz w:val="20"/>
        </w:rPr>
        <w:t>virtual</w:t>
      </w:r>
      <w:r>
        <w:rPr>
          <w:rFonts w:ascii="Georgia" w:hAnsi="Georgia"/>
          <w:spacing w:val="-1"/>
          <w:w w:val="90"/>
          <w:sz w:val="20"/>
        </w:rPr>
        <w:t> </w:t>
      </w:r>
      <w:r>
        <w:rPr>
          <w:rFonts w:ascii="Georgia" w:hAnsi="Georgia"/>
          <w:w w:val="90"/>
          <w:sz w:val="20"/>
        </w:rPr>
        <w:t>product</w:t>
      </w:r>
      <w:r>
        <w:rPr>
          <w:rFonts w:ascii="Georgia" w:hAnsi="Georgia"/>
          <w:spacing w:val="-1"/>
          <w:w w:val="90"/>
          <w:sz w:val="20"/>
        </w:rPr>
        <w:t> </w:t>
      </w:r>
      <w:r>
        <w:rPr>
          <w:rFonts w:ascii="Georgia" w:hAnsi="Georgia"/>
          <w:w w:val="90"/>
          <w:sz w:val="20"/>
        </w:rPr>
        <w:t>with</w:t>
      </w:r>
      <w:r>
        <w:rPr>
          <w:rFonts w:ascii="Georgia" w:hAnsi="Georgia"/>
          <w:spacing w:val="-1"/>
          <w:w w:val="90"/>
          <w:sz w:val="20"/>
        </w:rPr>
        <w:t> </w:t>
      </w:r>
      <w:r>
        <w:rPr>
          <w:rFonts w:ascii="Georgia" w:hAnsi="Georgia"/>
          <w:w w:val="90"/>
          <w:sz w:val="20"/>
        </w:rPr>
        <w:t>photographic</w:t>
      </w:r>
      <w:r>
        <w:rPr>
          <w:rFonts w:ascii="Georgia" w:hAnsi="Georgia"/>
          <w:spacing w:val="-1"/>
          <w:w w:val="90"/>
          <w:sz w:val="20"/>
        </w:rPr>
        <w:t> </w:t>
      </w:r>
      <w:r>
        <w:rPr>
          <w:rFonts w:ascii="Georgia" w:hAnsi="Georgia"/>
          <w:w w:val="90"/>
          <w:sz w:val="20"/>
        </w:rPr>
        <w:t>representation</w:t>
      </w:r>
      <w:r>
        <w:rPr>
          <w:rFonts w:ascii="Georgia" w:hAnsi="Georgia"/>
          <w:spacing w:val="-1"/>
          <w:w w:val="90"/>
          <w:sz w:val="20"/>
        </w:rPr>
        <w:t> </w:t>
      </w:r>
      <w:r>
        <w:rPr>
          <w:rFonts w:ascii="Georgia" w:hAnsi="Georgia"/>
          <w:w w:val="90"/>
          <w:sz w:val="20"/>
        </w:rPr>
        <w:t>of</w:t>
      </w:r>
      <w:r>
        <w:rPr>
          <w:rFonts w:ascii="Georgia" w:hAnsi="Georgia"/>
          <w:spacing w:val="-1"/>
          <w:w w:val="90"/>
          <w:sz w:val="20"/>
        </w:rPr>
        <w:t> </w:t>
      </w:r>
      <w:r>
        <w:rPr>
          <w:rFonts w:ascii="Georgia" w:hAnsi="Georgia"/>
          <w:w w:val="90"/>
          <w:sz w:val="20"/>
        </w:rPr>
        <w:t>the</w:t>
      </w:r>
    </w:p>
    <w:p>
      <w:pPr>
        <w:pStyle w:val="BodyText"/>
        <w:spacing w:before="164"/>
        <w:rPr>
          <w:rFonts w:ascii="Georgia"/>
          <w:sz w:val="20"/>
        </w:rPr>
      </w:pPr>
      <w:r>
        <w:rPr>
          <w:rFonts w:ascii="Georgia"/>
          <w:sz w:val="20"/>
        </w:rPr>
        <w:drawing>
          <wp:anchor distT="0" distB="0" distL="0" distR="0" allowOverlap="1" layoutInCell="1" locked="0" behindDoc="1" simplePos="0" relativeHeight="487650816">
            <wp:simplePos x="0" y="0"/>
            <wp:positionH relativeFrom="page">
              <wp:posOffset>683234</wp:posOffset>
            </wp:positionH>
            <wp:positionV relativeFrom="paragraph">
              <wp:posOffset>264142</wp:posOffset>
            </wp:positionV>
            <wp:extent cx="2953511" cy="1661160"/>
            <wp:effectExtent l="0" t="0" r="0" b="0"/>
            <wp:wrapTopAndBottom/>
            <wp:docPr id="1766" name="Image 1766"/>
            <wp:cNvGraphicFramePr>
              <a:graphicFrameLocks/>
            </wp:cNvGraphicFramePr>
            <a:graphic>
              <a:graphicData uri="http://schemas.openxmlformats.org/drawingml/2006/picture">
                <pic:pic>
                  <pic:nvPicPr>
                    <pic:cNvPr id="1766" name="Image 1766"/>
                    <pic:cNvPicPr/>
                  </pic:nvPicPr>
                  <pic:blipFill>
                    <a:blip r:embed="rId446" cstate="print"/>
                    <a:stretch>
                      <a:fillRect/>
                    </a:stretch>
                  </pic:blipFill>
                  <pic:spPr>
                    <a:xfrm>
                      <a:off x="0" y="0"/>
                      <a:ext cx="2953511" cy="1661160"/>
                    </a:xfrm>
                    <a:prstGeom prst="rect">
                      <a:avLst/>
                    </a:prstGeom>
                  </pic:spPr>
                </pic:pic>
              </a:graphicData>
            </a:graphic>
          </wp:anchor>
        </w:drawing>
      </w:r>
    </w:p>
    <w:p>
      <w:pPr>
        <w:pStyle w:val="BodyText"/>
        <w:spacing w:before="82"/>
        <w:rPr>
          <w:rFonts w:ascii="Georgia"/>
          <w:sz w:val="20"/>
        </w:rPr>
      </w:pPr>
    </w:p>
    <w:p>
      <w:pPr>
        <w:spacing w:line="244" w:lineRule="auto" w:before="0"/>
        <w:ind w:left="300" w:right="3" w:firstLine="0"/>
        <w:jc w:val="both"/>
        <w:rPr>
          <w:rFonts w:ascii="Georgia" w:hAnsi="Georgia"/>
          <w:sz w:val="17"/>
        </w:rPr>
      </w:pPr>
      <w:bookmarkStart w:name="_bookmark319" w:id="340"/>
      <w:bookmarkEnd w:id="340"/>
      <w:r>
        <w:rPr/>
      </w:r>
      <w:r>
        <w:rPr>
          <w:rFonts w:ascii="Gill Sans MT" w:hAnsi="Gill Sans MT"/>
          <w:b/>
          <w:sz w:val="17"/>
        </w:rPr>
        <w:t>Fig.</w:t>
      </w:r>
      <w:r>
        <w:rPr>
          <w:rFonts w:ascii="Gill Sans MT" w:hAnsi="Gill Sans MT"/>
          <w:b/>
          <w:spacing w:val="-12"/>
          <w:sz w:val="17"/>
        </w:rPr>
        <w:t> </w:t>
      </w:r>
      <w:r>
        <w:rPr>
          <w:rFonts w:ascii="Gill Sans MT" w:hAnsi="Gill Sans MT"/>
          <w:b/>
          <w:sz w:val="17"/>
        </w:rPr>
        <w:t>4</w:t>
      </w:r>
      <w:r>
        <w:rPr>
          <w:rFonts w:ascii="Gill Sans MT" w:hAnsi="Gill Sans MT"/>
          <w:b/>
          <w:spacing w:val="-12"/>
          <w:sz w:val="17"/>
        </w:rPr>
        <w:t> </w:t>
      </w:r>
      <w:r>
        <w:rPr>
          <w:rFonts w:ascii="Georgia" w:hAnsi="Georgia"/>
          <w:sz w:val="17"/>
        </w:rPr>
        <w:t>A</w:t>
      </w:r>
      <w:r>
        <w:rPr>
          <w:rFonts w:ascii="Georgia" w:hAnsi="Georgia"/>
          <w:spacing w:val="-3"/>
          <w:sz w:val="17"/>
        </w:rPr>
        <w:t> </w:t>
      </w:r>
      <w:r>
        <w:rPr>
          <w:rFonts w:ascii="Georgia" w:hAnsi="Georgia"/>
          <w:sz w:val="17"/>
        </w:rPr>
        <w:t>combined</w:t>
      </w:r>
      <w:r>
        <w:rPr>
          <w:rFonts w:ascii="Georgia" w:hAnsi="Georgia"/>
          <w:spacing w:val="-1"/>
          <w:sz w:val="17"/>
        </w:rPr>
        <w:t> </w:t>
      </w:r>
      <w:r>
        <w:rPr>
          <w:rFonts w:ascii="Georgia" w:hAnsi="Georgia"/>
          <w:sz w:val="17"/>
        </w:rPr>
        <w:t>image</w:t>
      </w:r>
      <w:r>
        <w:rPr>
          <w:rFonts w:ascii="Georgia" w:hAnsi="Georgia"/>
          <w:spacing w:val="-1"/>
          <w:sz w:val="17"/>
        </w:rPr>
        <w:t> </w:t>
      </w:r>
      <w:r>
        <w:rPr>
          <w:rFonts w:ascii="Georgia" w:hAnsi="Georgia"/>
          <w:sz w:val="17"/>
        </w:rPr>
        <w:t>showing</w:t>
      </w:r>
      <w:r>
        <w:rPr>
          <w:rFonts w:ascii="Georgia" w:hAnsi="Georgia"/>
          <w:spacing w:val="-1"/>
          <w:sz w:val="17"/>
        </w:rPr>
        <w:t> </w:t>
      </w:r>
      <w:r>
        <w:rPr>
          <w:rFonts w:ascii="Georgia" w:hAnsi="Georgia"/>
          <w:sz w:val="17"/>
        </w:rPr>
        <w:t>which</w:t>
      </w:r>
      <w:r>
        <w:rPr>
          <w:rFonts w:ascii="Georgia" w:hAnsi="Georgia"/>
          <w:spacing w:val="-1"/>
          <w:sz w:val="17"/>
        </w:rPr>
        <w:t> </w:t>
      </w:r>
      <w:r>
        <w:rPr>
          <w:rFonts w:ascii="Georgia" w:hAnsi="Georgia"/>
          <w:sz w:val="17"/>
        </w:rPr>
        <w:t>items</w:t>
      </w:r>
      <w:r>
        <w:rPr>
          <w:rFonts w:ascii="Georgia" w:hAnsi="Georgia"/>
          <w:spacing w:val="-1"/>
          <w:sz w:val="17"/>
        </w:rPr>
        <w:t> </w:t>
      </w:r>
      <w:r>
        <w:rPr>
          <w:rFonts w:ascii="Georgia" w:hAnsi="Georgia"/>
          <w:sz w:val="17"/>
        </w:rPr>
        <w:t>in</w:t>
      </w:r>
      <w:r>
        <w:rPr>
          <w:rFonts w:ascii="Georgia" w:hAnsi="Georgia"/>
          <w:spacing w:val="-1"/>
          <w:sz w:val="17"/>
        </w:rPr>
        <w:t> </w:t>
      </w:r>
      <w:r>
        <w:rPr>
          <w:rFonts w:ascii="Georgia" w:hAnsi="Georgia"/>
          <w:sz w:val="17"/>
        </w:rPr>
        <w:t>a</w:t>
      </w:r>
      <w:r>
        <w:rPr>
          <w:rFonts w:ascii="Georgia" w:hAnsi="Georgia"/>
          <w:spacing w:val="-1"/>
          <w:sz w:val="17"/>
        </w:rPr>
        <w:t> </w:t>
      </w:r>
      <w:r>
        <w:rPr>
          <w:rFonts w:ascii="Georgia" w:hAnsi="Georgia"/>
          <w:sz w:val="17"/>
        </w:rPr>
        <w:t>virtual</w:t>
      </w:r>
      <w:r>
        <w:rPr>
          <w:rFonts w:ascii="Georgia" w:hAnsi="Georgia"/>
          <w:spacing w:val="-1"/>
          <w:sz w:val="17"/>
        </w:rPr>
        <w:t> </w:t>
      </w:r>
      <w:r>
        <w:rPr>
          <w:rFonts w:ascii="Georgia" w:hAnsi="Georgia"/>
          <w:sz w:val="17"/>
        </w:rPr>
        <w:t>store </w:t>
      </w:r>
      <w:r>
        <w:rPr>
          <w:rFonts w:ascii="Georgia" w:hAnsi="Georgia"/>
          <w:spacing w:val="-4"/>
          <w:sz w:val="17"/>
        </w:rPr>
        <w:t>attract the user’s visual attention. Image courtesy of Tobii AB</w:t>
      </w:r>
    </w:p>
    <w:p>
      <w:pPr>
        <w:spacing w:line="264" w:lineRule="auto" w:before="192"/>
        <w:ind w:left="294" w:right="296" w:firstLine="0"/>
        <w:jc w:val="both"/>
        <w:rPr>
          <w:rFonts w:ascii="Georgia" w:hAnsi="Georgia"/>
          <w:sz w:val="20"/>
        </w:rPr>
      </w:pPr>
      <w:r>
        <w:rPr/>
        <w:br w:type="column"/>
      </w:r>
      <w:r>
        <w:rPr>
          <w:rFonts w:ascii="Georgia" w:hAnsi="Georgia"/>
          <w:spacing w:val="-6"/>
          <w:sz w:val="20"/>
        </w:rPr>
        <w:t>same product. Eye tracking data were used to analyze the participants’</w:t>
      </w:r>
      <w:r>
        <w:rPr>
          <w:rFonts w:ascii="Georgia" w:hAnsi="Georgia"/>
          <w:sz w:val="20"/>
        </w:rPr>
        <w:t> </w:t>
      </w:r>
      <w:r>
        <w:rPr>
          <w:rFonts w:ascii="Georgia" w:hAnsi="Georgia"/>
          <w:spacing w:val="-6"/>
          <w:sz w:val="20"/>
        </w:rPr>
        <w:t>gaze</w:t>
      </w:r>
      <w:r>
        <w:rPr>
          <w:rFonts w:ascii="Georgia" w:hAnsi="Georgia"/>
          <w:sz w:val="20"/>
        </w:rPr>
        <w:t> </w:t>
      </w:r>
      <w:r>
        <w:rPr>
          <w:rFonts w:ascii="Georgia" w:hAnsi="Georgia"/>
          <w:spacing w:val="-6"/>
          <w:sz w:val="20"/>
        </w:rPr>
        <w:t>behavior</w:t>
      </w:r>
      <w:r>
        <w:rPr>
          <w:rFonts w:ascii="Georgia" w:hAnsi="Georgia"/>
          <w:sz w:val="20"/>
        </w:rPr>
        <w:t> </w:t>
      </w:r>
      <w:r>
        <w:rPr>
          <w:rFonts w:ascii="Georgia" w:hAnsi="Georgia"/>
          <w:spacing w:val="-6"/>
          <w:sz w:val="20"/>
        </w:rPr>
        <w:t>during</w:t>
      </w:r>
      <w:r>
        <w:rPr>
          <w:rFonts w:ascii="Georgia" w:hAnsi="Georgia"/>
          <w:sz w:val="20"/>
        </w:rPr>
        <w:t> </w:t>
      </w:r>
      <w:r>
        <w:rPr>
          <w:rFonts w:ascii="Georgia" w:hAnsi="Georgia"/>
          <w:spacing w:val="-6"/>
          <w:sz w:val="20"/>
        </w:rPr>
        <w:t>the</w:t>
      </w:r>
      <w:r>
        <w:rPr>
          <w:rFonts w:ascii="Georgia" w:hAnsi="Georgia"/>
          <w:sz w:val="20"/>
        </w:rPr>
        <w:t> </w:t>
      </w:r>
      <w:r>
        <w:rPr>
          <w:rFonts w:ascii="Georgia" w:hAnsi="Georgia"/>
          <w:spacing w:val="-6"/>
          <w:sz w:val="20"/>
        </w:rPr>
        <w:t>experiment</w:t>
      </w:r>
      <w:r>
        <w:rPr>
          <w:rFonts w:ascii="Georgia" w:hAnsi="Georgia"/>
          <w:sz w:val="20"/>
        </w:rPr>
        <w:t> </w:t>
      </w:r>
      <w:r>
        <w:rPr>
          <w:rFonts w:ascii="Georgia" w:hAnsi="Georgia"/>
          <w:spacing w:val="-6"/>
          <w:sz w:val="20"/>
        </w:rPr>
        <w:t>Fig. </w:t>
      </w:r>
      <w:hyperlink w:history="true" w:anchor="_bookmark319">
        <w:r>
          <w:rPr>
            <w:rFonts w:ascii="Georgia" w:hAnsi="Georgia"/>
            <w:color w:val="0000FF"/>
            <w:spacing w:val="-6"/>
            <w:sz w:val="20"/>
          </w:rPr>
          <w:t>4</w:t>
        </w:r>
      </w:hyperlink>
      <w:r>
        <w:rPr>
          <w:rFonts w:ascii="Georgia" w:hAnsi="Georgia"/>
          <w:spacing w:val="-6"/>
          <w:sz w:val="20"/>
        </w:rPr>
        <w:t>.</w:t>
      </w:r>
    </w:p>
    <w:p>
      <w:pPr>
        <w:spacing w:line="264" w:lineRule="auto" w:before="0"/>
        <w:ind w:left="294" w:right="291" w:firstLine="226"/>
        <w:jc w:val="both"/>
        <w:rPr>
          <w:rFonts w:ascii="Georgia" w:hAnsi="Georgia"/>
          <w:sz w:val="20"/>
        </w:rPr>
      </w:pPr>
      <w:r>
        <w:rPr>
          <w:rFonts w:ascii="Times New Roman" w:hAnsi="Times New Roman"/>
          <w:i/>
          <w:sz w:val="20"/>
        </w:rPr>
        <w:t>The</w:t>
      </w:r>
      <w:r>
        <w:rPr>
          <w:rFonts w:ascii="Times New Roman" w:hAnsi="Times New Roman"/>
          <w:i/>
          <w:spacing w:val="-13"/>
          <w:sz w:val="20"/>
        </w:rPr>
        <w:t> </w:t>
      </w:r>
      <w:r>
        <w:rPr>
          <w:rFonts w:ascii="Times New Roman" w:hAnsi="Times New Roman"/>
          <w:i/>
          <w:sz w:val="20"/>
        </w:rPr>
        <w:t>purchase</w:t>
      </w:r>
      <w:r>
        <w:rPr>
          <w:rFonts w:ascii="Times New Roman" w:hAnsi="Times New Roman"/>
          <w:i/>
          <w:spacing w:val="-12"/>
          <w:sz w:val="20"/>
        </w:rPr>
        <w:t> </w:t>
      </w:r>
      <w:r>
        <w:rPr>
          <w:rFonts w:ascii="Times New Roman" w:hAnsi="Times New Roman"/>
          <w:i/>
          <w:sz w:val="20"/>
        </w:rPr>
        <w:t>stage</w:t>
      </w:r>
      <w:r>
        <w:rPr>
          <w:rFonts w:ascii="Times New Roman" w:hAnsi="Times New Roman"/>
          <w:i/>
          <w:spacing w:val="-13"/>
          <w:sz w:val="20"/>
        </w:rPr>
        <w:t> </w:t>
      </w:r>
      <w:r>
        <w:rPr>
          <w:rFonts w:ascii="Georgia" w:hAnsi="Georgia"/>
          <w:sz w:val="20"/>
        </w:rPr>
        <w:t>includes</w:t>
      </w:r>
      <w:r>
        <w:rPr>
          <w:rFonts w:ascii="Georgia" w:hAnsi="Georgia"/>
          <w:spacing w:val="-12"/>
          <w:sz w:val="20"/>
        </w:rPr>
        <w:t> </w:t>
      </w:r>
      <w:r>
        <w:rPr>
          <w:rFonts w:ascii="Georgia" w:hAnsi="Georgia"/>
          <w:sz w:val="20"/>
        </w:rPr>
        <w:t>all</w:t>
      </w:r>
      <w:r>
        <w:rPr>
          <w:rFonts w:ascii="Georgia" w:hAnsi="Georgia"/>
          <w:spacing w:val="-12"/>
          <w:sz w:val="20"/>
        </w:rPr>
        <w:t> </w:t>
      </w:r>
      <w:r>
        <w:rPr>
          <w:rFonts w:ascii="Georgia" w:hAnsi="Georgia"/>
          <w:sz w:val="20"/>
        </w:rPr>
        <w:t>customer</w:t>
      </w:r>
      <w:r>
        <w:rPr>
          <w:rFonts w:ascii="Georgia" w:hAnsi="Georgia"/>
          <w:spacing w:val="-12"/>
          <w:sz w:val="20"/>
        </w:rPr>
        <w:t> </w:t>
      </w:r>
      <w:r>
        <w:rPr>
          <w:rFonts w:ascii="Georgia" w:hAnsi="Georgia"/>
          <w:sz w:val="20"/>
        </w:rPr>
        <w:t>interactions </w:t>
      </w:r>
      <w:r>
        <w:rPr>
          <w:rFonts w:ascii="Georgia" w:hAnsi="Georgia"/>
          <w:spacing w:val="-4"/>
          <w:sz w:val="20"/>
        </w:rPr>
        <w:t>with</w:t>
      </w:r>
      <w:r>
        <w:rPr>
          <w:rFonts w:ascii="Georgia" w:hAnsi="Georgia"/>
          <w:spacing w:val="-4"/>
          <w:sz w:val="20"/>
        </w:rPr>
        <w:t> the</w:t>
      </w:r>
      <w:r>
        <w:rPr>
          <w:rFonts w:ascii="Georgia" w:hAnsi="Georgia"/>
          <w:spacing w:val="-4"/>
          <w:sz w:val="20"/>
        </w:rPr>
        <w:t> brand</w:t>
      </w:r>
      <w:r>
        <w:rPr>
          <w:rFonts w:ascii="Georgia" w:hAnsi="Georgia"/>
          <w:spacing w:val="-4"/>
          <w:sz w:val="20"/>
        </w:rPr>
        <w:t> and</w:t>
      </w:r>
      <w:r>
        <w:rPr>
          <w:rFonts w:ascii="Georgia" w:hAnsi="Georgia"/>
          <w:spacing w:val="-4"/>
          <w:sz w:val="20"/>
        </w:rPr>
        <w:t> its</w:t>
      </w:r>
      <w:r>
        <w:rPr>
          <w:rFonts w:ascii="Georgia" w:hAnsi="Georgia"/>
          <w:spacing w:val="-4"/>
          <w:sz w:val="20"/>
        </w:rPr>
        <w:t> environment</w:t>
      </w:r>
      <w:r>
        <w:rPr>
          <w:rFonts w:ascii="Georgia" w:hAnsi="Georgia"/>
          <w:spacing w:val="-4"/>
          <w:sz w:val="20"/>
        </w:rPr>
        <w:t> during</w:t>
      </w:r>
      <w:r>
        <w:rPr>
          <w:rFonts w:ascii="Georgia" w:hAnsi="Georgia"/>
          <w:spacing w:val="-4"/>
          <w:sz w:val="20"/>
        </w:rPr>
        <w:t> the</w:t>
      </w:r>
      <w:r>
        <w:rPr>
          <w:rFonts w:ascii="Georgia" w:hAnsi="Georgia"/>
          <w:spacing w:val="-4"/>
          <w:sz w:val="20"/>
        </w:rPr>
        <w:t> purchase </w:t>
      </w:r>
      <w:r>
        <w:rPr>
          <w:rFonts w:ascii="Georgia" w:hAnsi="Georgia"/>
          <w:sz w:val="20"/>
        </w:rPr>
        <w:t>event</w:t>
      </w:r>
      <w:r>
        <w:rPr>
          <w:rFonts w:ascii="Georgia" w:hAnsi="Georgia"/>
          <w:spacing w:val="-13"/>
          <w:sz w:val="20"/>
        </w:rPr>
        <w:t> </w:t>
      </w:r>
      <w:r>
        <w:rPr>
          <w:rFonts w:ascii="Georgia" w:hAnsi="Georgia"/>
          <w:sz w:val="20"/>
        </w:rPr>
        <w:t>itself.</w:t>
      </w:r>
      <w:r>
        <w:rPr>
          <w:rFonts w:ascii="Georgia" w:hAnsi="Georgia"/>
          <w:spacing w:val="-12"/>
          <w:sz w:val="20"/>
        </w:rPr>
        <w:t> </w:t>
      </w:r>
      <w:r>
        <w:rPr>
          <w:rFonts w:ascii="Georgia" w:hAnsi="Georgia"/>
          <w:sz w:val="20"/>
        </w:rPr>
        <w:t>At</w:t>
      </w:r>
      <w:r>
        <w:rPr>
          <w:rFonts w:ascii="Georgia" w:hAnsi="Georgia"/>
          <w:spacing w:val="-12"/>
          <w:sz w:val="20"/>
        </w:rPr>
        <w:t> </w:t>
      </w:r>
      <w:r>
        <w:rPr>
          <w:rFonts w:ascii="Georgia" w:hAnsi="Georgia"/>
          <w:sz w:val="20"/>
        </w:rPr>
        <w:t>this</w:t>
      </w:r>
      <w:r>
        <w:rPr>
          <w:rFonts w:ascii="Georgia" w:hAnsi="Georgia"/>
          <w:spacing w:val="-12"/>
          <w:sz w:val="20"/>
        </w:rPr>
        <w:t> </w:t>
      </w:r>
      <w:r>
        <w:rPr>
          <w:rFonts w:ascii="Georgia" w:hAnsi="Georgia"/>
          <w:sz w:val="20"/>
        </w:rPr>
        <w:t>stage,</w:t>
      </w:r>
      <w:r>
        <w:rPr>
          <w:rFonts w:ascii="Georgia" w:hAnsi="Georgia"/>
          <w:spacing w:val="-12"/>
          <w:sz w:val="20"/>
        </w:rPr>
        <w:t> </w:t>
      </w:r>
      <w:r>
        <w:rPr>
          <w:rFonts w:ascii="Georgia" w:hAnsi="Georgia"/>
          <w:sz w:val="20"/>
        </w:rPr>
        <w:t>eye</w:t>
      </w:r>
      <w:r>
        <w:rPr>
          <w:rFonts w:ascii="Georgia" w:hAnsi="Georgia"/>
          <w:spacing w:val="-12"/>
          <w:sz w:val="20"/>
        </w:rPr>
        <w:t> </w:t>
      </w:r>
      <w:r>
        <w:rPr>
          <w:rFonts w:ascii="Georgia" w:hAnsi="Georgia"/>
          <w:sz w:val="20"/>
        </w:rPr>
        <w:t>tracking</w:t>
      </w:r>
      <w:r>
        <w:rPr>
          <w:rFonts w:ascii="Georgia" w:hAnsi="Georgia"/>
          <w:spacing w:val="-12"/>
          <w:sz w:val="20"/>
        </w:rPr>
        <w:t> </w:t>
      </w:r>
      <w:r>
        <w:rPr>
          <w:rFonts w:ascii="Georgia" w:hAnsi="Georgia"/>
          <w:sz w:val="20"/>
        </w:rPr>
        <w:t>is</w:t>
      </w:r>
      <w:r>
        <w:rPr>
          <w:rFonts w:ascii="Georgia" w:hAnsi="Georgia"/>
          <w:spacing w:val="-12"/>
          <w:sz w:val="20"/>
        </w:rPr>
        <w:t> </w:t>
      </w:r>
      <w:r>
        <w:rPr>
          <w:rFonts w:ascii="Georgia" w:hAnsi="Georgia"/>
          <w:sz w:val="20"/>
        </w:rPr>
        <w:t>mainly</w:t>
      </w:r>
      <w:r>
        <w:rPr>
          <w:rFonts w:ascii="Georgia" w:hAnsi="Georgia"/>
          <w:spacing w:val="-12"/>
          <w:sz w:val="20"/>
        </w:rPr>
        <w:t> </w:t>
      </w:r>
      <w:r>
        <w:rPr>
          <w:rFonts w:ascii="Georgia" w:hAnsi="Georgia"/>
          <w:sz w:val="20"/>
        </w:rPr>
        <w:t>used</w:t>
      </w:r>
      <w:r>
        <w:rPr>
          <w:rFonts w:ascii="Georgia" w:hAnsi="Georgia"/>
          <w:spacing w:val="-12"/>
          <w:sz w:val="20"/>
        </w:rPr>
        <w:t> </w:t>
      </w:r>
      <w:r>
        <w:rPr>
          <w:rFonts w:ascii="Georgia" w:hAnsi="Georgia"/>
          <w:sz w:val="20"/>
        </w:rPr>
        <w:t>to </w:t>
      </w:r>
      <w:r>
        <w:rPr>
          <w:rFonts w:ascii="Georgia" w:hAnsi="Georgia"/>
          <w:w w:val="90"/>
          <w:sz w:val="20"/>
        </w:rPr>
        <w:t>examine</w:t>
      </w:r>
      <w:r>
        <w:rPr>
          <w:rFonts w:ascii="Georgia" w:hAnsi="Georgia"/>
          <w:spacing w:val="-6"/>
          <w:w w:val="90"/>
          <w:sz w:val="20"/>
        </w:rPr>
        <w:t> </w:t>
      </w:r>
      <w:r>
        <w:rPr>
          <w:rFonts w:ascii="Georgia" w:hAnsi="Georgia"/>
          <w:w w:val="90"/>
          <w:sz w:val="20"/>
        </w:rPr>
        <w:t>the</w:t>
      </w:r>
      <w:r>
        <w:rPr>
          <w:rFonts w:ascii="Georgia" w:hAnsi="Georgia"/>
          <w:spacing w:val="-6"/>
          <w:w w:val="90"/>
          <w:sz w:val="20"/>
        </w:rPr>
        <w:t> </w:t>
      </w:r>
      <w:r>
        <w:rPr>
          <w:rFonts w:ascii="Georgia" w:hAnsi="Georgia"/>
          <w:w w:val="90"/>
          <w:sz w:val="20"/>
        </w:rPr>
        <w:t>user’s</w:t>
      </w:r>
      <w:r>
        <w:rPr>
          <w:rFonts w:ascii="Georgia" w:hAnsi="Georgia"/>
          <w:spacing w:val="-6"/>
          <w:w w:val="90"/>
          <w:sz w:val="20"/>
        </w:rPr>
        <w:t> </w:t>
      </w:r>
      <w:r>
        <w:rPr>
          <w:rFonts w:ascii="Georgia" w:hAnsi="Georgia"/>
          <w:w w:val="90"/>
          <w:sz w:val="20"/>
        </w:rPr>
        <w:t>behavior</w:t>
      </w:r>
      <w:r>
        <w:rPr>
          <w:rFonts w:ascii="Georgia" w:hAnsi="Georgia"/>
          <w:spacing w:val="-6"/>
          <w:w w:val="90"/>
          <w:sz w:val="20"/>
        </w:rPr>
        <w:t> </w:t>
      </w:r>
      <w:r>
        <w:rPr>
          <w:rFonts w:ascii="Georgia" w:hAnsi="Georgia"/>
          <w:w w:val="90"/>
          <w:sz w:val="20"/>
        </w:rPr>
        <w:t>to</w:t>
      </w:r>
      <w:r>
        <w:rPr>
          <w:rFonts w:ascii="Georgia" w:hAnsi="Georgia"/>
          <w:spacing w:val="-6"/>
          <w:w w:val="90"/>
          <w:sz w:val="20"/>
        </w:rPr>
        <w:t> </w:t>
      </w:r>
      <w:r>
        <w:rPr>
          <w:rFonts w:ascii="Georgia" w:hAnsi="Georgia"/>
          <w:w w:val="90"/>
          <w:sz w:val="20"/>
        </w:rPr>
        <w:t>understand</w:t>
      </w:r>
      <w:r>
        <w:rPr>
          <w:rFonts w:ascii="Georgia" w:hAnsi="Georgia"/>
          <w:spacing w:val="-6"/>
          <w:w w:val="90"/>
          <w:sz w:val="20"/>
        </w:rPr>
        <w:t> </w:t>
      </w:r>
      <w:r>
        <w:rPr>
          <w:rFonts w:ascii="Georgia" w:hAnsi="Georgia"/>
          <w:w w:val="90"/>
          <w:sz w:val="20"/>
        </w:rPr>
        <w:t>how</w:t>
      </w:r>
      <w:r>
        <w:rPr>
          <w:rFonts w:ascii="Georgia" w:hAnsi="Georgia"/>
          <w:spacing w:val="-6"/>
          <w:w w:val="90"/>
          <w:sz w:val="20"/>
        </w:rPr>
        <w:t> </w:t>
      </w:r>
      <w:r>
        <w:rPr>
          <w:rFonts w:ascii="Georgia" w:hAnsi="Georgia"/>
          <w:w w:val="90"/>
          <w:sz w:val="20"/>
        </w:rPr>
        <w:t>they</w:t>
      </w:r>
      <w:r>
        <w:rPr>
          <w:rFonts w:ascii="Georgia" w:hAnsi="Georgia"/>
          <w:spacing w:val="-6"/>
          <w:w w:val="90"/>
          <w:sz w:val="20"/>
        </w:rPr>
        <w:t> </w:t>
      </w:r>
      <w:r>
        <w:rPr>
          <w:rFonts w:ascii="Georgia" w:hAnsi="Georgia"/>
          <w:w w:val="90"/>
          <w:sz w:val="20"/>
        </w:rPr>
        <w:t>process </w:t>
      </w:r>
      <w:r>
        <w:rPr>
          <w:rFonts w:ascii="Georgia" w:hAnsi="Georgia"/>
          <w:spacing w:val="-4"/>
          <w:sz w:val="20"/>
        </w:rPr>
        <w:t>the</w:t>
      </w:r>
      <w:r>
        <w:rPr>
          <w:rFonts w:ascii="Georgia" w:hAnsi="Georgia"/>
          <w:spacing w:val="-9"/>
          <w:sz w:val="20"/>
        </w:rPr>
        <w:t> </w:t>
      </w:r>
      <w:r>
        <w:rPr>
          <w:rFonts w:ascii="Georgia" w:hAnsi="Georgia"/>
          <w:spacing w:val="-4"/>
          <w:sz w:val="20"/>
        </w:rPr>
        <w:t>information</w:t>
      </w:r>
      <w:r>
        <w:rPr>
          <w:rFonts w:ascii="Georgia" w:hAnsi="Georgia"/>
          <w:spacing w:val="-8"/>
          <w:sz w:val="20"/>
        </w:rPr>
        <w:t> </w:t>
      </w:r>
      <w:r>
        <w:rPr>
          <w:rFonts w:ascii="Georgia" w:hAnsi="Georgia"/>
          <w:spacing w:val="-4"/>
          <w:sz w:val="20"/>
        </w:rPr>
        <w:t>at</w:t>
      </w:r>
      <w:r>
        <w:rPr>
          <w:rFonts w:ascii="Georgia" w:hAnsi="Georgia"/>
          <w:spacing w:val="-8"/>
          <w:sz w:val="20"/>
        </w:rPr>
        <w:t> </w:t>
      </w:r>
      <w:r>
        <w:rPr>
          <w:rFonts w:ascii="Georgia" w:hAnsi="Georgia"/>
          <w:spacing w:val="-4"/>
          <w:sz w:val="20"/>
        </w:rPr>
        <w:t>the</w:t>
      </w:r>
      <w:r>
        <w:rPr>
          <w:rFonts w:ascii="Georgia" w:hAnsi="Georgia"/>
          <w:spacing w:val="-8"/>
          <w:sz w:val="20"/>
        </w:rPr>
        <w:t> </w:t>
      </w:r>
      <w:r>
        <w:rPr>
          <w:rFonts w:ascii="Georgia" w:hAnsi="Georgia"/>
          <w:spacing w:val="-4"/>
          <w:sz w:val="20"/>
        </w:rPr>
        <w:t>point</w:t>
      </w:r>
      <w:r>
        <w:rPr>
          <w:rFonts w:ascii="Georgia" w:hAnsi="Georgia"/>
          <w:spacing w:val="-8"/>
          <w:sz w:val="20"/>
        </w:rPr>
        <w:t> </w:t>
      </w:r>
      <w:r>
        <w:rPr>
          <w:rFonts w:ascii="Georgia" w:hAnsi="Georgia"/>
          <w:spacing w:val="-4"/>
          <w:sz w:val="20"/>
        </w:rPr>
        <w:t>of</w:t>
      </w:r>
      <w:r>
        <w:rPr>
          <w:rFonts w:ascii="Georgia" w:hAnsi="Georgia"/>
          <w:spacing w:val="-8"/>
          <w:sz w:val="20"/>
        </w:rPr>
        <w:t> </w:t>
      </w:r>
      <w:r>
        <w:rPr>
          <w:rFonts w:ascii="Georgia" w:hAnsi="Georgia"/>
          <w:spacing w:val="-4"/>
          <w:sz w:val="20"/>
        </w:rPr>
        <w:t>sale</w:t>
      </w:r>
      <w:r>
        <w:rPr>
          <w:rFonts w:ascii="Georgia" w:hAnsi="Georgia"/>
          <w:spacing w:val="-8"/>
          <w:sz w:val="20"/>
        </w:rPr>
        <w:t> </w:t>
      </w:r>
      <w:r>
        <w:rPr>
          <w:rFonts w:ascii="Georgia" w:hAnsi="Georgia"/>
          <w:spacing w:val="-4"/>
          <w:sz w:val="20"/>
        </w:rPr>
        <w:t>so</w:t>
      </w:r>
      <w:r>
        <w:rPr>
          <w:rFonts w:ascii="Georgia" w:hAnsi="Georgia"/>
          <w:spacing w:val="-8"/>
          <w:sz w:val="20"/>
        </w:rPr>
        <w:t> </w:t>
      </w:r>
      <w:r>
        <w:rPr>
          <w:rFonts w:ascii="Georgia" w:hAnsi="Georgia"/>
          <w:spacing w:val="-4"/>
          <w:sz w:val="20"/>
        </w:rPr>
        <w:t>we</w:t>
      </w:r>
      <w:r>
        <w:rPr>
          <w:rFonts w:ascii="Georgia" w:hAnsi="Georgia"/>
          <w:spacing w:val="-8"/>
          <w:sz w:val="20"/>
        </w:rPr>
        <w:t> </w:t>
      </w:r>
      <w:r>
        <w:rPr>
          <w:rFonts w:ascii="Georgia" w:hAnsi="Georgia"/>
          <w:spacing w:val="-4"/>
          <w:sz w:val="20"/>
        </w:rPr>
        <w:t>can</w:t>
      </w:r>
      <w:r>
        <w:rPr>
          <w:rFonts w:ascii="Georgia" w:hAnsi="Georgia"/>
          <w:spacing w:val="-8"/>
          <w:sz w:val="20"/>
        </w:rPr>
        <w:t> </w:t>
      </w:r>
      <w:r>
        <w:rPr>
          <w:rFonts w:ascii="Georgia" w:hAnsi="Georgia"/>
          <w:spacing w:val="-4"/>
          <w:sz w:val="20"/>
        </w:rPr>
        <w:t>get</w:t>
      </w:r>
      <w:r>
        <w:rPr>
          <w:rFonts w:ascii="Georgia" w:hAnsi="Georgia"/>
          <w:spacing w:val="-8"/>
          <w:sz w:val="20"/>
        </w:rPr>
        <w:t> </w:t>
      </w:r>
      <w:r>
        <w:rPr>
          <w:rFonts w:ascii="Georgia" w:hAnsi="Georgia"/>
          <w:spacing w:val="-4"/>
          <w:sz w:val="20"/>
        </w:rPr>
        <w:t>insights </w:t>
      </w:r>
      <w:r>
        <w:rPr>
          <w:rFonts w:ascii="Georgia" w:hAnsi="Georgia"/>
          <w:spacing w:val="-2"/>
          <w:w w:val="90"/>
          <w:sz w:val="20"/>
        </w:rPr>
        <w:t>into</w:t>
      </w:r>
      <w:r>
        <w:rPr>
          <w:rFonts w:ascii="Georgia" w:hAnsi="Georgia"/>
          <w:spacing w:val="-4"/>
          <w:w w:val="90"/>
          <w:sz w:val="20"/>
        </w:rPr>
        <w:t> </w:t>
      </w:r>
      <w:r>
        <w:rPr>
          <w:rFonts w:ascii="Georgia" w:hAnsi="Georgia"/>
          <w:spacing w:val="-2"/>
          <w:w w:val="90"/>
          <w:sz w:val="20"/>
        </w:rPr>
        <w:t>their</w:t>
      </w:r>
      <w:r>
        <w:rPr>
          <w:rFonts w:ascii="Georgia" w:hAnsi="Georgia"/>
          <w:spacing w:val="-4"/>
          <w:w w:val="90"/>
          <w:sz w:val="20"/>
        </w:rPr>
        <w:t> </w:t>
      </w:r>
      <w:r>
        <w:rPr>
          <w:rFonts w:ascii="Georgia" w:hAnsi="Georgia"/>
          <w:spacing w:val="-2"/>
          <w:w w:val="90"/>
          <w:sz w:val="20"/>
        </w:rPr>
        <w:t>product</w:t>
      </w:r>
      <w:r>
        <w:rPr>
          <w:rFonts w:ascii="Georgia" w:hAnsi="Georgia"/>
          <w:spacing w:val="-4"/>
          <w:w w:val="90"/>
          <w:sz w:val="20"/>
        </w:rPr>
        <w:t> </w:t>
      </w:r>
      <w:r>
        <w:rPr>
          <w:rFonts w:ascii="Georgia" w:hAnsi="Georgia"/>
          <w:spacing w:val="-2"/>
          <w:w w:val="90"/>
          <w:sz w:val="20"/>
        </w:rPr>
        <w:t>choice,</w:t>
      </w:r>
      <w:r>
        <w:rPr>
          <w:rFonts w:ascii="Georgia" w:hAnsi="Georgia"/>
          <w:spacing w:val="-4"/>
          <w:w w:val="90"/>
          <w:sz w:val="20"/>
        </w:rPr>
        <w:t> </w:t>
      </w:r>
      <w:r>
        <w:rPr>
          <w:rFonts w:ascii="Georgia" w:hAnsi="Georgia"/>
          <w:spacing w:val="-2"/>
          <w:w w:val="90"/>
          <w:sz w:val="20"/>
        </w:rPr>
        <w:t>customer</w:t>
      </w:r>
      <w:r>
        <w:rPr>
          <w:rFonts w:ascii="Georgia" w:hAnsi="Georgia"/>
          <w:spacing w:val="-4"/>
          <w:w w:val="90"/>
          <w:sz w:val="20"/>
        </w:rPr>
        <w:t> </w:t>
      </w:r>
      <w:r>
        <w:rPr>
          <w:rFonts w:ascii="Georgia" w:hAnsi="Georgia"/>
          <w:spacing w:val="-2"/>
          <w:w w:val="90"/>
          <w:sz w:val="20"/>
        </w:rPr>
        <w:t>experience,</w:t>
      </w:r>
      <w:r>
        <w:rPr>
          <w:rFonts w:ascii="Georgia" w:hAnsi="Georgia"/>
          <w:spacing w:val="-4"/>
          <w:w w:val="90"/>
          <w:sz w:val="20"/>
        </w:rPr>
        <w:t> </w:t>
      </w:r>
      <w:r>
        <w:rPr>
          <w:rFonts w:ascii="Georgia" w:hAnsi="Georgia"/>
          <w:spacing w:val="-2"/>
          <w:w w:val="90"/>
          <w:sz w:val="20"/>
        </w:rPr>
        <w:t>and</w:t>
      </w:r>
      <w:r>
        <w:rPr>
          <w:rFonts w:ascii="Georgia" w:hAnsi="Georgia"/>
          <w:spacing w:val="-4"/>
          <w:w w:val="90"/>
          <w:sz w:val="20"/>
        </w:rPr>
        <w:t> </w:t>
      </w:r>
      <w:r>
        <w:rPr>
          <w:rFonts w:ascii="Georgia" w:hAnsi="Georgia"/>
          <w:spacing w:val="-2"/>
          <w:w w:val="90"/>
          <w:sz w:val="20"/>
        </w:rPr>
        <w:t>shopping </w:t>
      </w:r>
      <w:r>
        <w:rPr>
          <w:rFonts w:ascii="Georgia" w:hAnsi="Georgia"/>
          <w:w w:val="90"/>
          <w:sz w:val="20"/>
        </w:rPr>
        <w:t>behavior. This insight could then be used to drive the user towards new purchases (e.g., recommender systems) and to customize the shopping experience. Example applications</w:t>
      </w:r>
      <w:r>
        <w:rPr>
          <w:rFonts w:ascii="Georgia" w:hAnsi="Georgia"/>
          <w:spacing w:val="40"/>
          <w:sz w:val="20"/>
        </w:rPr>
        <w:t> </w:t>
      </w:r>
      <w:r>
        <w:rPr>
          <w:rFonts w:ascii="Georgia" w:hAnsi="Georgia"/>
          <w:sz w:val="20"/>
        </w:rPr>
        <w:t>of eye tracking and VR at this stage include a study by </w:t>
      </w:r>
      <w:r>
        <w:rPr>
          <w:rFonts w:ascii="Georgia" w:hAnsi="Georgia"/>
          <w:spacing w:val="-4"/>
          <w:sz w:val="20"/>
        </w:rPr>
        <w:t>Bigné</w:t>
      </w:r>
      <w:r>
        <w:rPr>
          <w:rFonts w:ascii="Georgia" w:hAnsi="Georgia"/>
          <w:spacing w:val="-9"/>
          <w:sz w:val="20"/>
        </w:rPr>
        <w:t> </w:t>
      </w:r>
      <w:r>
        <w:rPr>
          <w:rFonts w:ascii="Georgia" w:hAnsi="Georgia"/>
          <w:spacing w:val="-4"/>
          <w:sz w:val="20"/>
        </w:rPr>
        <w:t>et</w:t>
      </w:r>
      <w:r>
        <w:rPr>
          <w:rFonts w:ascii="Georgia" w:hAnsi="Georgia"/>
          <w:spacing w:val="-8"/>
          <w:sz w:val="20"/>
        </w:rPr>
        <w:t> </w:t>
      </w:r>
      <w:r>
        <w:rPr>
          <w:rFonts w:ascii="Georgia" w:hAnsi="Georgia"/>
          <w:spacing w:val="-4"/>
          <w:sz w:val="20"/>
        </w:rPr>
        <w:t>al.</w:t>
      </w:r>
      <w:r>
        <w:rPr>
          <w:rFonts w:ascii="Georgia" w:hAnsi="Georgia"/>
          <w:spacing w:val="-8"/>
          <w:sz w:val="20"/>
        </w:rPr>
        <w:t> </w:t>
      </w:r>
      <w:r>
        <w:rPr>
          <w:rFonts w:ascii="Georgia" w:hAnsi="Georgia"/>
          <w:spacing w:val="-4"/>
          <w:sz w:val="20"/>
        </w:rPr>
        <w:t>(</w:t>
      </w:r>
      <w:hyperlink w:history="true" w:anchor="_bookmark336">
        <w:r>
          <w:rPr>
            <w:rFonts w:ascii="Georgia" w:hAnsi="Georgia"/>
            <w:color w:val="0000FF"/>
            <w:spacing w:val="-4"/>
            <w:sz w:val="20"/>
          </w:rPr>
          <w:t>2016</w:t>
        </w:r>
      </w:hyperlink>
      <w:r>
        <w:rPr>
          <w:rFonts w:ascii="Georgia" w:hAnsi="Georgia"/>
          <w:spacing w:val="-4"/>
          <w:sz w:val="20"/>
        </w:rPr>
        <w:t>)</w:t>
      </w:r>
      <w:r>
        <w:rPr>
          <w:rFonts w:ascii="Georgia" w:hAnsi="Georgia"/>
          <w:spacing w:val="-8"/>
          <w:sz w:val="20"/>
        </w:rPr>
        <w:t> </w:t>
      </w:r>
      <w:r>
        <w:rPr>
          <w:rFonts w:ascii="Georgia" w:hAnsi="Georgia"/>
          <w:spacing w:val="-4"/>
          <w:sz w:val="20"/>
        </w:rPr>
        <w:t>where</w:t>
      </w:r>
      <w:r>
        <w:rPr>
          <w:rFonts w:ascii="Georgia" w:hAnsi="Georgia"/>
          <w:spacing w:val="-8"/>
          <w:sz w:val="20"/>
        </w:rPr>
        <w:t> </w:t>
      </w:r>
      <w:r>
        <w:rPr>
          <w:rFonts w:ascii="Georgia" w:hAnsi="Georgia"/>
          <w:spacing w:val="-4"/>
          <w:sz w:val="20"/>
        </w:rPr>
        <w:t>the</w:t>
      </w:r>
      <w:r>
        <w:rPr>
          <w:rFonts w:ascii="Georgia" w:hAnsi="Georgia"/>
          <w:spacing w:val="-8"/>
          <w:sz w:val="20"/>
        </w:rPr>
        <w:t> </w:t>
      </w:r>
      <w:r>
        <w:rPr>
          <w:rFonts w:ascii="Georgia" w:hAnsi="Georgia"/>
          <w:spacing w:val="-4"/>
          <w:sz w:val="20"/>
        </w:rPr>
        <w:t>authors</w:t>
      </w:r>
      <w:r>
        <w:rPr>
          <w:rFonts w:ascii="Georgia" w:hAnsi="Georgia"/>
          <w:spacing w:val="-8"/>
          <w:sz w:val="20"/>
        </w:rPr>
        <w:t> </w:t>
      </w:r>
      <w:r>
        <w:rPr>
          <w:rFonts w:ascii="Georgia" w:hAnsi="Georgia"/>
          <w:spacing w:val="-4"/>
          <w:sz w:val="20"/>
        </w:rPr>
        <w:t>developed</w:t>
      </w:r>
      <w:r>
        <w:rPr>
          <w:rFonts w:ascii="Georgia" w:hAnsi="Georgia"/>
          <w:spacing w:val="-8"/>
          <w:sz w:val="20"/>
        </w:rPr>
        <w:t> </w:t>
      </w:r>
      <w:r>
        <w:rPr>
          <w:rFonts w:ascii="Georgia" w:hAnsi="Georgia"/>
          <w:spacing w:val="-4"/>
          <w:sz w:val="20"/>
        </w:rPr>
        <w:t>a</w:t>
      </w:r>
      <w:r>
        <w:rPr>
          <w:rFonts w:ascii="Georgia" w:hAnsi="Georgia"/>
          <w:spacing w:val="-8"/>
          <w:sz w:val="20"/>
        </w:rPr>
        <w:t> </w:t>
      </w:r>
      <w:r>
        <w:rPr>
          <w:rFonts w:ascii="Georgia" w:hAnsi="Georgia"/>
          <w:spacing w:val="-4"/>
          <w:sz w:val="20"/>
        </w:rPr>
        <w:t>system </w:t>
      </w:r>
      <w:r>
        <w:rPr>
          <w:rFonts w:ascii="Georgia" w:hAnsi="Georgia"/>
          <w:w w:val="90"/>
          <w:sz w:val="20"/>
        </w:rPr>
        <w:t>that uses data from eye movements, and a VR-based virtual shopping</w:t>
      </w:r>
      <w:r>
        <w:rPr>
          <w:rFonts w:ascii="Georgia" w:hAnsi="Georgia"/>
          <w:spacing w:val="-8"/>
          <w:w w:val="90"/>
          <w:sz w:val="20"/>
        </w:rPr>
        <w:t> </w:t>
      </w:r>
      <w:r>
        <w:rPr>
          <w:rFonts w:ascii="Georgia" w:hAnsi="Georgia"/>
          <w:w w:val="90"/>
          <w:sz w:val="20"/>
        </w:rPr>
        <w:t>experience,</w:t>
      </w:r>
      <w:r>
        <w:rPr>
          <w:rFonts w:ascii="Georgia" w:hAnsi="Georgia"/>
          <w:spacing w:val="-7"/>
          <w:w w:val="90"/>
          <w:sz w:val="20"/>
        </w:rPr>
        <w:t> </w:t>
      </w:r>
      <w:r>
        <w:rPr>
          <w:rFonts w:ascii="Georgia" w:hAnsi="Georgia"/>
          <w:w w:val="90"/>
          <w:sz w:val="20"/>
        </w:rPr>
        <w:t>to</w:t>
      </w:r>
      <w:r>
        <w:rPr>
          <w:rFonts w:ascii="Georgia" w:hAnsi="Georgia"/>
          <w:spacing w:val="-7"/>
          <w:w w:val="90"/>
          <w:sz w:val="20"/>
        </w:rPr>
        <w:t> </w:t>
      </w:r>
      <w:r>
        <w:rPr>
          <w:rFonts w:ascii="Georgia" w:hAnsi="Georgia"/>
          <w:w w:val="90"/>
          <w:sz w:val="20"/>
        </w:rPr>
        <w:t>track</w:t>
      </w:r>
      <w:r>
        <w:rPr>
          <w:rFonts w:ascii="Georgia" w:hAnsi="Georgia"/>
          <w:spacing w:val="-7"/>
          <w:w w:val="90"/>
          <w:sz w:val="20"/>
        </w:rPr>
        <w:t> </w:t>
      </w:r>
      <w:r>
        <w:rPr>
          <w:rFonts w:ascii="Georgia" w:hAnsi="Georgia"/>
          <w:w w:val="90"/>
          <w:sz w:val="20"/>
        </w:rPr>
        <w:t>consumer</w:t>
      </w:r>
      <w:r>
        <w:rPr>
          <w:rFonts w:ascii="Georgia" w:hAnsi="Georgia"/>
          <w:spacing w:val="-8"/>
          <w:w w:val="90"/>
          <w:sz w:val="20"/>
        </w:rPr>
        <w:t> </w:t>
      </w:r>
      <w:r>
        <w:rPr>
          <w:rFonts w:ascii="Georgia" w:hAnsi="Georgia"/>
          <w:w w:val="90"/>
          <w:sz w:val="20"/>
        </w:rPr>
        <w:t>behavior</w:t>
      </w:r>
      <w:r>
        <w:rPr>
          <w:rFonts w:ascii="Georgia" w:hAnsi="Georgia"/>
          <w:spacing w:val="-7"/>
          <w:w w:val="90"/>
          <w:sz w:val="20"/>
        </w:rPr>
        <w:t> </w:t>
      </w:r>
      <w:r>
        <w:rPr>
          <w:rFonts w:ascii="Georgia" w:hAnsi="Georgia"/>
          <w:w w:val="90"/>
          <w:sz w:val="20"/>
        </w:rPr>
        <w:t>and</w:t>
      </w:r>
      <w:r>
        <w:rPr>
          <w:rFonts w:ascii="Georgia" w:hAnsi="Georgia"/>
          <w:spacing w:val="-7"/>
          <w:w w:val="90"/>
          <w:sz w:val="20"/>
        </w:rPr>
        <w:t> </w:t>
      </w:r>
      <w:r>
        <w:rPr>
          <w:rFonts w:ascii="Georgia" w:hAnsi="Georgia"/>
          <w:w w:val="90"/>
          <w:sz w:val="20"/>
        </w:rPr>
        <w:t>report consumer paths, seeking behavior, purchase behavior, and the time a person spends on each task. Pfeiﬀer et al. (</w:t>
      </w:r>
      <w:hyperlink w:history="true" w:anchor="_bookmark439">
        <w:r>
          <w:rPr>
            <w:rFonts w:ascii="Georgia" w:hAnsi="Georgia"/>
            <w:color w:val="0000FF"/>
            <w:w w:val="90"/>
            <w:sz w:val="20"/>
          </w:rPr>
          <w:t>2020</w:t>
        </w:r>
      </w:hyperlink>
      <w:r>
        <w:rPr>
          <w:rFonts w:ascii="Georgia" w:hAnsi="Georgia"/>
          <w:w w:val="90"/>
          <w:sz w:val="20"/>
        </w:rPr>
        <w:t>) demonstrates that eye tracking can be used at the point of sale</w:t>
      </w:r>
      <w:r>
        <w:rPr>
          <w:rFonts w:ascii="Georgia" w:hAnsi="Georgia"/>
          <w:spacing w:val="-5"/>
          <w:w w:val="90"/>
          <w:sz w:val="20"/>
        </w:rPr>
        <w:t> </w:t>
      </w:r>
      <w:r>
        <w:rPr>
          <w:rFonts w:ascii="Georgia" w:hAnsi="Georgia"/>
          <w:w w:val="90"/>
          <w:sz w:val="20"/>
        </w:rPr>
        <w:t>to</w:t>
      </w:r>
      <w:r>
        <w:rPr>
          <w:rFonts w:ascii="Georgia" w:hAnsi="Georgia"/>
          <w:spacing w:val="-5"/>
          <w:w w:val="90"/>
          <w:sz w:val="20"/>
        </w:rPr>
        <w:t> </w:t>
      </w:r>
      <w:r>
        <w:rPr>
          <w:rFonts w:ascii="Georgia" w:hAnsi="Georgia"/>
          <w:w w:val="90"/>
          <w:sz w:val="20"/>
        </w:rPr>
        <w:t>tailor</w:t>
      </w:r>
      <w:r>
        <w:rPr>
          <w:rFonts w:ascii="Georgia" w:hAnsi="Georgia"/>
          <w:spacing w:val="-5"/>
          <w:w w:val="90"/>
          <w:sz w:val="20"/>
        </w:rPr>
        <w:t> </w:t>
      </w:r>
      <w:r>
        <w:rPr>
          <w:rFonts w:ascii="Georgia" w:hAnsi="Georgia"/>
          <w:w w:val="90"/>
          <w:sz w:val="20"/>
        </w:rPr>
        <w:t>recommender</w:t>
      </w:r>
      <w:r>
        <w:rPr>
          <w:rFonts w:ascii="Georgia" w:hAnsi="Georgia"/>
          <w:spacing w:val="-5"/>
          <w:w w:val="90"/>
          <w:sz w:val="20"/>
        </w:rPr>
        <w:t> </w:t>
      </w:r>
      <w:r>
        <w:rPr>
          <w:rFonts w:ascii="Georgia" w:hAnsi="Georgia"/>
          <w:w w:val="90"/>
          <w:sz w:val="20"/>
        </w:rPr>
        <w:t>systems</w:t>
      </w:r>
      <w:r>
        <w:rPr>
          <w:rFonts w:ascii="Georgia" w:hAnsi="Georgia"/>
          <w:spacing w:val="-5"/>
          <w:w w:val="90"/>
          <w:sz w:val="20"/>
        </w:rPr>
        <w:t> </w:t>
      </w:r>
      <w:r>
        <w:rPr>
          <w:rFonts w:ascii="Georgia" w:hAnsi="Georgia"/>
          <w:w w:val="90"/>
          <w:sz w:val="20"/>
        </w:rPr>
        <w:t>to</w:t>
      </w:r>
      <w:r>
        <w:rPr>
          <w:rFonts w:ascii="Georgia" w:hAnsi="Georgia"/>
          <w:spacing w:val="-5"/>
          <w:w w:val="90"/>
          <w:sz w:val="20"/>
        </w:rPr>
        <w:t> </w:t>
      </w:r>
      <w:r>
        <w:rPr>
          <w:rFonts w:ascii="Georgia" w:hAnsi="Georgia"/>
          <w:w w:val="90"/>
          <w:sz w:val="20"/>
        </w:rPr>
        <w:t>individual</w:t>
      </w:r>
      <w:r>
        <w:rPr>
          <w:rFonts w:ascii="Georgia" w:hAnsi="Georgia"/>
          <w:spacing w:val="-5"/>
          <w:w w:val="90"/>
          <w:sz w:val="20"/>
        </w:rPr>
        <w:t> </w:t>
      </w:r>
      <w:r>
        <w:rPr>
          <w:rFonts w:ascii="Georgia" w:hAnsi="Georgia"/>
          <w:w w:val="90"/>
          <w:sz w:val="20"/>
        </w:rPr>
        <w:t>customers’ shopping motives. They conducted two experiments where one was conducted in VR and the other was conducted in a </w:t>
      </w:r>
      <w:r>
        <w:rPr>
          <w:rFonts w:ascii="Georgia" w:hAnsi="Georgia"/>
          <w:spacing w:val="-2"/>
          <w:w w:val="90"/>
          <w:sz w:val="20"/>
        </w:rPr>
        <w:t>physical store. The results of the experiment indicate that the </w:t>
      </w:r>
      <w:r>
        <w:rPr>
          <w:rFonts w:ascii="Georgia" w:hAnsi="Georgia"/>
          <w:w w:val="90"/>
          <w:sz w:val="20"/>
        </w:rPr>
        <w:t>information</w:t>
      </w:r>
      <w:r>
        <w:rPr>
          <w:rFonts w:ascii="Georgia" w:hAnsi="Georgia"/>
          <w:spacing w:val="-3"/>
          <w:w w:val="90"/>
          <w:sz w:val="20"/>
        </w:rPr>
        <w:t> </w:t>
      </w:r>
      <w:r>
        <w:rPr>
          <w:rFonts w:ascii="Georgia" w:hAnsi="Georgia"/>
          <w:w w:val="90"/>
          <w:sz w:val="20"/>
        </w:rPr>
        <w:t>search</w:t>
      </w:r>
      <w:r>
        <w:rPr>
          <w:rFonts w:ascii="Georgia" w:hAnsi="Georgia"/>
          <w:spacing w:val="-3"/>
          <w:w w:val="90"/>
          <w:sz w:val="20"/>
        </w:rPr>
        <w:t> </w:t>
      </w:r>
      <w:r>
        <w:rPr>
          <w:rFonts w:ascii="Georgia" w:hAnsi="Georgia"/>
          <w:w w:val="90"/>
          <w:sz w:val="20"/>
        </w:rPr>
        <w:t>behavior</w:t>
      </w:r>
      <w:r>
        <w:rPr>
          <w:rFonts w:ascii="Georgia" w:hAnsi="Georgia"/>
          <w:spacing w:val="-3"/>
          <w:w w:val="90"/>
          <w:sz w:val="20"/>
        </w:rPr>
        <w:t> </w:t>
      </w:r>
      <w:r>
        <w:rPr>
          <w:rFonts w:ascii="Georgia" w:hAnsi="Georgia"/>
          <w:w w:val="90"/>
          <w:sz w:val="20"/>
        </w:rPr>
        <w:t>of</w:t>
      </w:r>
      <w:r>
        <w:rPr>
          <w:rFonts w:ascii="Georgia" w:hAnsi="Georgia"/>
          <w:spacing w:val="-3"/>
          <w:w w:val="90"/>
          <w:sz w:val="20"/>
        </w:rPr>
        <w:t> </w:t>
      </w:r>
      <w:r>
        <w:rPr>
          <w:rFonts w:ascii="Georgia" w:hAnsi="Georgia"/>
          <w:w w:val="90"/>
          <w:sz w:val="20"/>
        </w:rPr>
        <w:t>users</w:t>
      </w:r>
      <w:r>
        <w:rPr>
          <w:rFonts w:ascii="Georgia" w:hAnsi="Georgia"/>
          <w:spacing w:val="-3"/>
          <w:w w:val="90"/>
          <w:sz w:val="20"/>
        </w:rPr>
        <w:t> </w:t>
      </w:r>
      <w:r>
        <w:rPr>
          <w:rFonts w:ascii="Georgia" w:hAnsi="Georgia"/>
          <w:w w:val="90"/>
          <w:sz w:val="20"/>
        </w:rPr>
        <w:t>in</w:t>
      </w:r>
      <w:r>
        <w:rPr>
          <w:rFonts w:ascii="Georgia" w:hAnsi="Georgia"/>
          <w:spacing w:val="-3"/>
          <w:w w:val="90"/>
          <w:sz w:val="20"/>
        </w:rPr>
        <w:t> </w:t>
      </w:r>
      <w:r>
        <w:rPr>
          <w:rFonts w:ascii="Georgia" w:hAnsi="Georgia"/>
          <w:w w:val="90"/>
          <w:sz w:val="20"/>
        </w:rPr>
        <w:t>VR</w:t>
      </w:r>
      <w:r>
        <w:rPr>
          <w:rFonts w:ascii="Georgia" w:hAnsi="Georgia"/>
          <w:spacing w:val="-3"/>
          <w:w w:val="90"/>
          <w:sz w:val="20"/>
        </w:rPr>
        <w:t> </w:t>
      </w:r>
      <w:r>
        <w:rPr>
          <w:rFonts w:ascii="Georgia" w:hAnsi="Georgia"/>
          <w:w w:val="90"/>
          <w:sz w:val="20"/>
        </w:rPr>
        <w:t>might</w:t>
      </w:r>
      <w:r>
        <w:rPr>
          <w:rFonts w:ascii="Georgia" w:hAnsi="Georgia"/>
          <w:spacing w:val="-3"/>
          <w:w w:val="90"/>
          <w:sz w:val="20"/>
        </w:rPr>
        <w:t> </w:t>
      </w:r>
      <w:r>
        <w:rPr>
          <w:rFonts w:ascii="Georgia" w:hAnsi="Georgia"/>
          <w:w w:val="90"/>
          <w:sz w:val="20"/>
        </w:rPr>
        <w:t>be</w:t>
      </w:r>
      <w:r>
        <w:rPr>
          <w:rFonts w:ascii="Georgia" w:hAnsi="Georgia"/>
          <w:spacing w:val="-3"/>
          <w:w w:val="90"/>
          <w:sz w:val="20"/>
        </w:rPr>
        <w:t> </w:t>
      </w:r>
      <w:r>
        <w:rPr>
          <w:rFonts w:ascii="Georgia" w:hAnsi="Georgia"/>
          <w:w w:val="90"/>
          <w:sz w:val="20"/>
        </w:rPr>
        <w:t>similar </w:t>
      </w:r>
      <w:r>
        <w:rPr>
          <w:rFonts w:ascii="Georgia" w:hAnsi="Georgia"/>
          <w:spacing w:val="-2"/>
          <w:sz w:val="20"/>
        </w:rPr>
        <w:t>to</w:t>
      </w:r>
      <w:r>
        <w:rPr>
          <w:rFonts w:ascii="Georgia" w:hAnsi="Georgia"/>
          <w:spacing w:val="-11"/>
          <w:sz w:val="20"/>
        </w:rPr>
        <w:t> </w:t>
      </w:r>
      <w:r>
        <w:rPr>
          <w:rFonts w:ascii="Georgia" w:hAnsi="Georgia"/>
          <w:spacing w:val="-2"/>
          <w:sz w:val="20"/>
        </w:rPr>
        <w:t>the</w:t>
      </w:r>
      <w:r>
        <w:rPr>
          <w:rFonts w:ascii="Georgia" w:hAnsi="Georgia"/>
          <w:spacing w:val="-10"/>
          <w:sz w:val="20"/>
        </w:rPr>
        <w:t> </w:t>
      </w:r>
      <w:r>
        <w:rPr>
          <w:rFonts w:ascii="Georgia" w:hAnsi="Georgia"/>
          <w:spacing w:val="-2"/>
          <w:sz w:val="20"/>
        </w:rPr>
        <w:t>one</w:t>
      </w:r>
      <w:r>
        <w:rPr>
          <w:rFonts w:ascii="Georgia" w:hAnsi="Georgia"/>
          <w:spacing w:val="-10"/>
          <w:sz w:val="20"/>
        </w:rPr>
        <w:t> </w:t>
      </w:r>
      <w:r>
        <w:rPr>
          <w:rFonts w:ascii="Georgia" w:hAnsi="Georgia"/>
          <w:spacing w:val="-2"/>
          <w:sz w:val="20"/>
        </w:rPr>
        <w:t>used</w:t>
      </w:r>
      <w:r>
        <w:rPr>
          <w:rFonts w:ascii="Georgia" w:hAnsi="Georgia"/>
          <w:spacing w:val="-10"/>
          <w:sz w:val="20"/>
        </w:rPr>
        <w:t> </w:t>
      </w:r>
      <w:r>
        <w:rPr>
          <w:rFonts w:ascii="Georgia" w:hAnsi="Georgia"/>
          <w:spacing w:val="-2"/>
          <w:sz w:val="20"/>
        </w:rPr>
        <w:t>in</w:t>
      </w:r>
      <w:r>
        <w:rPr>
          <w:rFonts w:ascii="Georgia" w:hAnsi="Georgia"/>
          <w:spacing w:val="-10"/>
          <w:sz w:val="20"/>
        </w:rPr>
        <w:t> </w:t>
      </w:r>
      <w:r>
        <w:rPr>
          <w:rFonts w:ascii="Georgia" w:hAnsi="Georgia"/>
          <w:spacing w:val="-2"/>
          <w:sz w:val="20"/>
        </w:rPr>
        <w:t>the</w:t>
      </w:r>
      <w:r>
        <w:rPr>
          <w:rFonts w:ascii="Georgia" w:hAnsi="Georgia"/>
          <w:spacing w:val="-10"/>
          <w:sz w:val="20"/>
        </w:rPr>
        <w:t> </w:t>
      </w:r>
      <w:r>
        <w:rPr>
          <w:rFonts w:ascii="Georgia" w:hAnsi="Georgia"/>
          <w:spacing w:val="-2"/>
          <w:sz w:val="20"/>
        </w:rPr>
        <w:t>physical</w:t>
      </w:r>
      <w:r>
        <w:rPr>
          <w:rFonts w:ascii="Georgia" w:hAnsi="Georgia"/>
          <w:spacing w:val="-10"/>
          <w:sz w:val="20"/>
        </w:rPr>
        <w:t> </w:t>
      </w:r>
      <w:r>
        <w:rPr>
          <w:rFonts w:ascii="Georgia" w:hAnsi="Georgia"/>
          <w:spacing w:val="-2"/>
          <w:sz w:val="20"/>
        </w:rPr>
        <w:t>store.</w:t>
      </w:r>
    </w:p>
    <w:p>
      <w:pPr>
        <w:spacing w:line="264" w:lineRule="auto" w:before="0"/>
        <w:ind w:left="294" w:right="285" w:firstLine="226"/>
        <w:jc w:val="both"/>
        <w:rPr>
          <w:rFonts w:ascii="Georgia"/>
          <w:sz w:val="20"/>
        </w:rPr>
      </w:pPr>
      <w:r>
        <w:rPr>
          <w:rFonts w:ascii="Times New Roman"/>
          <w:i/>
          <w:sz w:val="20"/>
        </w:rPr>
        <w:t>The </w:t>
      </w:r>
      <w:r>
        <w:rPr>
          <w:rFonts w:ascii="Times New Roman"/>
          <w:i/>
          <w:spacing w:val="11"/>
          <w:sz w:val="20"/>
        </w:rPr>
        <w:t>post-</w:t>
      </w:r>
      <w:r>
        <w:rPr>
          <w:rFonts w:ascii="Times New Roman"/>
          <w:i/>
          <w:sz w:val="20"/>
        </w:rPr>
        <w:t>purchase stage </w:t>
      </w:r>
      <w:r>
        <w:rPr>
          <w:rFonts w:ascii="Georgia"/>
          <w:spacing w:val="10"/>
          <w:sz w:val="20"/>
        </w:rPr>
        <w:t>encompasses</w:t>
      </w:r>
      <w:r>
        <w:rPr>
          <w:rFonts w:ascii="Georgia"/>
          <w:spacing w:val="10"/>
          <w:sz w:val="20"/>
        </w:rPr>
        <w:t> customer </w:t>
      </w:r>
      <w:r>
        <w:rPr>
          <w:rFonts w:ascii="Georgia"/>
          <w:spacing w:val="-2"/>
          <w:w w:val="90"/>
          <w:sz w:val="20"/>
        </w:rPr>
        <w:t>interactions</w:t>
      </w:r>
      <w:r>
        <w:rPr>
          <w:rFonts w:ascii="Georgia"/>
          <w:spacing w:val="-6"/>
          <w:w w:val="90"/>
          <w:sz w:val="20"/>
        </w:rPr>
        <w:t> </w:t>
      </w:r>
      <w:r>
        <w:rPr>
          <w:rFonts w:ascii="Georgia"/>
          <w:spacing w:val="-2"/>
          <w:w w:val="90"/>
          <w:sz w:val="20"/>
        </w:rPr>
        <w:t>with</w:t>
      </w:r>
      <w:r>
        <w:rPr>
          <w:rFonts w:ascii="Georgia"/>
          <w:spacing w:val="-5"/>
          <w:w w:val="90"/>
          <w:sz w:val="20"/>
        </w:rPr>
        <w:t> </w:t>
      </w:r>
      <w:r>
        <w:rPr>
          <w:rFonts w:ascii="Georgia"/>
          <w:spacing w:val="-2"/>
          <w:w w:val="90"/>
          <w:sz w:val="20"/>
        </w:rPr>
        <w:t>the</w:t>
      </w:r>
      <w:r>
        <w:rPr>
          <w:rFonts w:ascii="Georgia"/>
          <w:spacing w:val="-5"/>
          <w:w w:val="90"/>
          <w:sz w:val="20"/>
        </w:rPr>
        <w:t> </w:t>
      </w:r>
      <w:r>
        <w:rPr>
          <w:rFonts w:ascii="Georgia"/>
          <w:spacing w:val="-2"/>
          <w:w w:val="90"/>
          <w:sz w:val="20"/>
        </w:rPr>
        <w:t>brand</w:t>
      </w:r>
      <w:r>
        <w:rPr>
          <w:rFonts w:ascii="Georgia"/>
          <w:spacing w:val="-5"/>
          <w:w w:val="90"/>
          <w:sz w:val="20"/>
        </w:rPr>
        <w:t> </w:t>
      </w:r>
      <w:r>
        <w:rPr>
          <w:rFonts w:ascii="Georgia"/>
          <w:spacing w:val="-2"/>
          <w:w w:val="90"/>
          <w:sz w:val="20"/>
        </w:rPr>
        <w:t>and</w:t>
      </w:r>
      <w:r>
        <w:rPr>
          <w:rFonts w:ascii="Georgia"/>
          <w:spacing w:val="-6"/>
          <w:w w:val="90"/>
          <w:sz w:val="20"/>
        </w:rPr>
        <w:t> </w:t>
      </w:r>
      <w:r>
        <w:rPr>
          <w:rFonts w:ascii="Georgia"/>
          <w:spacing w:val="-2"/>
          <w:w w:val="90"/>
          <w:sz w:val="20"/>
        </w:rPr>
        <w:t>its</w:t>
      </w:r>
      <w:r>
        <w:rPr>
          <w:rFonts w:ascii="Georgia"/>
          <w:spacing w:val="-5"/>
          <w:w w:val="90"/>
          <w:sz w:val="20"/>
        </w:rPr>
        <w:t> </w:t>
      </w:r>
      <w:r>
        <w:rPr>
          <w:rFonts w:ascii="Georgia"/>
          <w:spacing w:val="-2"/>
          <w:w w:val="90"/>
          <w:sz w:val="20"/>
        </w:rPr>
        <w:t>environment</w:t>
      </w:r>
      <w:r>
        <w:rPr>
          <w:rFonts w:ascii="Georgia"/>
          <w:spacing w:val="-5"/>
          <w:w w:val="90"/>
          <w:sz w:val="20"/>
        </w:rPr>
        <w:t> </w:t>
      </w:r>
      <w:r>
        <w:rPr>
          <w:rFonts w:ascii="Georgia"/>
          <w:spacing w:val="-2"/>
          <w:w w:val="90"/>
          <w:sz w:val="20"/>
        </w:rPr>
        <w:t>following</w:t>
      </w:r>
      <w:r>
        <w:rPr>
          <w:rFonts w:ascii="Georgia"/>
          <w:spacing w:val="-5"/>
          <w:w w:val="90"/>
          <w:sz w:val="20"/>
        </w:rPr>
        <w:t> </w:t>
      </w:r>
      <w:r>
        <w:rPr>
          <w:rFonts w:ascii="Georgia"/>
          <w:spacing w:val="-2"/>
          <w:w w:val="90"/>
          <w:sz w:val="20"/>
        </w:rPr>
        <w:t>the </w:t>
      </w:r>
      <w:r>
        <w:rPr>
          <w:rFonts w:ascii="Georgia"/>
          <w:w w:val="90"/>
          <w:sz w:val="20"/>
        </w:rPr>
        <w:t>actual purchase. Although there is an increasing number of VR applications in this stage, we could not find applications </w:t>
      </w:r>
      <w:r>
        <w:rPr>
          <w:rFonts w:ascii="Georgia"/>
          <w:spacing w:val="-2"/>
          <w:sz w:val="20"/>
        </w:rPr>
        <w:t>that</w:t>
      </w:r>
      <w:r>
        <w:rPr>
          <w:rFonts w:ascii="Georgia"/>
          <w:spacing w:val="-10"/>
          <w:sz w:val="20"/>
        </w:rPr>
        <w:t> </w:t>
      </w:r>
      <w:r>
        <w:rPr>
          <w:rFonts w:ascii="Georgia"/>
          <w:spacing w:val="-2"/>
          <w:sz w:val="20"/>
        </w:rPr>
        <w:t>use</w:t>
      </w:r>
      <w:r>
        <w:rPr>
          <w:rFonts w:ascii="Georgia"/>
          <w:spacing w:val="-10"/>
          <w:sz w:val="20"/>
        </w:rPr>
        <w:t> </w:t>
      </w:r>
      <w:r>
        <w:rPr>
          <w:rFonts w:ascii="Georgia"/>
          <w:spacing w:val="-2"/>
          <w:sz w:val="20"/>
        </w:rPr>
        <w:t>both</w:t>
      </w:r>
      <w:r>
        <w:rPr>
          <w:rFonts w:ascii="Georgia"/>
          <w:spacing w:val="-10"/>
          <w:sz w:val="20"/>
        </w:rPr>
        <w:t> </w:t>
      </w:r>
      <w:r>
        <w:rPr>
          <w:rFonts w:ascii="Georgia"/>
          <w:spacing w:val="-2"/>
          <w:sz w:val="20"/>
        </w:rPr>
        <w:t>VR</w:t>
      </w:r>
      <w:r>
        <w:rPr>
          <w:rFonts w:ascii="Georgia"/>
          <w:spacing w:val="-10"/>
          <w:sz w:val="20"/>
        </w:rPr>
        <w:t> </w:t>
      </w:r>
      <w:r>
        <w:rPr>
          <w:rFonts w:ascii="Georgia"/>
          <w:spacing w:val="-2"/>
          <w:sz w:val="20"/>
        </w:rPr>
        <w:t>and</w:t>
      </w:r>
      <w:r>
        <w:rPr>
          <w:rFonts w:ascii="Georgia"/>
          <w:spacing w:val="-10"/>
          <w:sz w:val="20"/>
        </w:rPr>
        <w:t> </w:t>
      </w:r>
      <w:r>
        <w:rPr>
          <w:rFonts w:ascii="Georgia"/>
          <w:spacing w:val="-2"/>
          <w:sz w:val="20"/>
        </w:rPr>
        <w:t>eye</w:t>
      </w:r>
      <w:r>
        <w:rPr>
          <w:rFonts w:ascii="Georgia"/>
          <w:spacing w:val="-10"/>
          <w:sz w:val="20"/>
        </w:rPr>
        <w:t> </w:t>
      </w:r>
      <w:r>
        <w:rPr>
          <w:rFonts w:ascii="Georgia"/>
          <w:spacing w:val="-2"/>
          <w:sz w:val="20"/>
        </w:rPr>
        <w:t>tracking.</w:t>
      </w:r>
    </w:p>
    <w:p>
      <w:pPr>
        <w:pStyle w:val="BodyText"/>
        <w:spacing w:before="14"/>
        <w:rPr>
          <w:rFonts w:ascii="Georgia"/>
          <w:sz w:val="20"/>
        </w:rPr>
      </w:pPr>
    </w:p>
    <w:p>
      <w:pPr>
        <w:pStyle w:val="Heading8"/>
        <w:numPr>
          <w:ilvl w:val="2"/>
          <w:numId w:val="12"/>
        </w:numPr>
        <w:tabs>
          <w:tab w:pos="783" w:val="left" w:leader="none"/>
        </w:tabs>
        <w:spacing w:line="240" w:lineRule="auto" w:before="0" w:after="0"/>
        <w:ind w:left="783" w:right="0" w:hanging="489"/>
        <w:jc w:val="left"/>
      </w:pPr>
      <w:r>
        <w:rPr>
          <w:spacing w:val="-2"/>
          <w:w w:val="95"/>
        </w:rPr>
        <w:t>Summary</w:t>
      </w:r>
    </w:p>
    <w:p>
      <w:pPr>
        <w:pStyle w:val="BodyText"/>
        <w:spacing w:before="39"/>
        <w:rPr>
          <w:rFonts w:ascii="Gill Sans MT"/>
          <w:b/>
          <w:sz w:val="20"/>
        </w:rPr>
      </w:pPr>
    </w:p>
    <w:p>
      <w:pPr>
        <w:spacing w:line="264" w:lineRule="auto" w:before="0"/>
        <w:ind w:left="294" w:right="294" w:firstLine="0"/>
        <w:jc w:val="both"/>
        <w:rPr>
          <w:rFonts w:ascii="Georgia"/>
          <w:sz w:val="20"/>
        </w:rPr>
      </w:pPr>
      <w:r>
        <w:rPr>
          <w:rFonts w:ascii="Georgia"/>
          <w:w w:val="90"/>
          <w:sz w:val="20"/>
        </w:rPr>
        <w:t>Eye tracking coupled with VR provides a powerful tool that </w:t>
      </w:r>
      <w:r>
        <w:rPr>
          <w:rFonts w:ascii="Georgia"/>
          <w:spacing w:val="-2"/>
          <w:sz w:val="20"/>
        </w:rPr>
        <w:t>can</w:t>
      </w:r>
      <w:r>
        <w:rPr>
          <w:rFonts w:ascii="Georgia"/>
          <w:spacing w:val="-9"/>
          <w:sz w:val="20"/>
        </w:rPr>
        <w:t> </w:t>
      </w:r>
      <w:r>
        <w:rPr>
          <w:rFonts w:ascii="Georgia"/>
          <w:spacing w:val="-2"/>
          <w:sz w:val="20"/>
        </w:rPr>
        <w:t>help</w:t>
      </w:r>
      <w:r>
        <w:rPr>
          <w:rFonts w:ascii="Georgia"/>
          <w:spacing w:val="-9"/>
          <w:sz w:val="20"/>
        </w:rPr>
        <w:t> </w:t>
      </w:r>
      <w:r>
        <w:rPr>
          <w:rFonts w:ascii="Georgia"/>
          <w:spacing w:val="-2"/>
          <w:sz w:val="20"/>
        </w:rPr>
        <w:t>advance</w:t>
      </w:r>
      <w:r>
        <w:rPr>
          <w:rFonts w:ascii="Georgia"/>
          <w:spacing w:val="-9"/>
          <w:sz w:val="20"/>
        </w:rPr>
        <w:t> </w:t>
      </w:r>
      <w:r>
        <w:rPr>
          <w:rFonts w:ascii="Georgia"/>
          <w:spacing w:val="-2"/>
          <w:sz w:val="20"/>
        </w:rPr>
        <w:t>marketing</w:t>
      </w:r>
      <w:r>
        <w:rPr>
          <w:rFonts w:ascii="Georgia"/>
          <w:spacing w:val="-9"/>
          <w:sz w:val="20"/>
        </w:rPr>
        <w:t> </w:t>
      </w:r>
      <w:r>
        <w:rPr>
          <w:rFonts w:ascii="Georgia"/>
          <w:spacing w:val="-2"/>
          <w:sz w:val="20"/>
        </w:rPr>
        <w:t>and</w:t>
      </w:r>
      <w:r>
        <w:rPr>
          <w:rFonts w:ascii="Georgia"/>
          <w:spacing w:val="-9"/>
          <w:sz w:val="20"/>
        </w:rPr>
        <w:t> </w:t>
      </w:r>
      <w:r>
        <w:rPr>
          <w:rFonts w:ascii="Georgia"/>
          <w:spacing w:val="-2"/>
          <w:sz w:val="20"/>
        </w:rPr>
        <w:t>CX</w:t>
      </w:r>
      <w:r>
        <w:rPr>
          <w:rFonts w:ascii="Georgia"/>
          <w:spacing w:val="-9"/>
          <w:sz w:val="20"/>
        </w:rPr>
        <w:t> </w:t>
      </w:r>
      <w:r>
        <w:rPr>
          <w:rFonts w:ascii="Georgia"/>
          <w:spacing w:val="-2"/>
          <w:sz w:val="20"/>
        </w:rPr>
        <w:t>research</w:t>
      </w:r>
      <w:r>
        <w:rPr>
          <w:rFonts w:ascii="Georgia"/>
          <w:spacing w:val="-9"/>
          <w:sz w:val="20"/>
        </w:rPr>
        <w:t> </w:t>
      </w:r>
      <w:r>
        <w:rPr>
          <w:rFonts w:ascii="Georgia"/>
          <w:spacing w:val="-2"/>
          <w:sz w:val="20"/>
        </w:rPr>
        <w:t>in</w:t>
      </w:r>
      <w:r>
        <w:rPr>
          <w:rFonts w:ascii="Georgia"/>
          <w:spacing w:val="-9"/>
          <w:sz w:val="20"/>
        </w:rPr>
        <w:t> </w:t>
      </w:r>
      <w:r>
        <w:rPr>
          <w:rFonts w:ascii="Georgia"/>
          <w:spacing w:val="-2"/>
          <w:sz w:val="20"/>
        </w:rPr>
        <w:t>various </w:t>
      </w:r>
      <w:r>
        <w:rPr>
          <w:rFonts w:ascii="Georgia"/>
          <w:w w:val="90"/>
          <w:sz w:val="20"/>
        </w:rPr>
        <w:t>areas including new product development, advertising, and </w:t>
      </w:r>
      <w:r>
        <w:rPr>
          <w:rFonts w:ascii="Georgia"/>
          <w:spacing w:val="-2"/>
          <w:sz w:val="20"/>
        </w:rPr>
        <w:t>assessment</w:t>
      </w:r>
      <w:r>
        <w:rPr>
          <w:rFonts w:ascii="Georgia"/>
          <w:spacing w:val="-11"/>
          <w:sz w:val="20"/>
        </w:rPr>
        <w:t> </w:t>
      </w:r>
      <w:r>
        <w:rPr>
          <w:rFonts w:ascii="Georgia"/>
          <w:spacing w:val="-2"/>
          <w:sz w:val="20"/>
        </w:rPr>
        <w:t>of</w:t>
      </w:r>
      <w:r>
        <w:rPr>
          <w:rFonts w:ascii="Georgia"/>
          <w:spacing w:val="-10"/>
          <w:sz w:val="20"/>
        </w:rPr>
        <w:t> </w:t>
      </w:r>
      <w:r>
        <w:rPr>
          <w:rFonts w:ascii="Georgia"/>
          <w:spacing w:val="-2"/>
          <w:sz w:val="20"/>
        </w:rPr>
        <w:t>consumer</w:t>
      </w:r>
      <w:r>
        <w:rPr>
          <w:rFonts w:ascii="Georgia"/>
          <w:spacing w:val="-10"/>
          <w:sz w:val="20"/>
        </w:rPr>
        <w:t> </w:t>
      </w:r>
      <w:r>
        <w:rPr>
          <w:rFonts w:ascii="Georgia"/>
          <w:spacing w:val="-2"/>
          <w:sz w:val="20"/>
        </w:rPr>
        <w:t>behavior</w:t>
      </w:r>
      <w:r>
        <w:rPr>
          <w:rFonts w:ascii="Georgia"/>
          <w:spacing w:val="-10"/>
          <w:sz w:val="20"/>
        </w:rPr>
        <w:t> </w:t>
      </w:r>
      <w:r>
        <w:rPr>
          <w:rFonts w:ascii="Georgia"/>
          <w:spacing w:val="-2"/>
          <w:sz w:val="20"/>
        </w:rPr>
        <w:t>and</w:t>
      </w:r>
      <w:r>
        <w:rPr>
          <w:rFonts w:ascii="Georgia"/>
          <w:spacing w:val="-10"/>
          <w:sz w:val="20"/>
        </w:rPr>
        <w:t> </w:t>
      </w:r>
      <w:r>
        <w:rPr>
          <w:rFonts w:ascii="Georgia"/>
          <w:spacing w:val="-2"/>
          <w:sz w:val="20"/>
        </w:rPr>
        <w:t>engagement.</w:t>
      </w:r>
      <w:r>
        <w:rPr>
          <w:rFonts w:ascii="Georgia"/>
          <w:spacing w:val="-10"/>
          <w:sz w:val="20"/>
        </w:rPr>
        <w:t> </w:t>
      </w:r>
      <w:r>
        <w:rPr>
          <w:rFonts w:ascii="Georgia"/>
          <w:spacing w:val="-2"/>
          <w:sz w:val="20"/>
        </w:rPr>
        <w:t>The </w:t>
      </w:r>
      <w:r>
        <w:rPr>
          <w:rFonts w:ascii="Georgia"/>
          <w:spacing w:val="-6"/>
          <w:sz w:val="20"/>
        </w:rPr>
        <w:t>applications of VR with eye tracking are under-utilized at </w:t>
      </w:r>
      <w:r>
        <w:rPr>
          <w:rFonts w:ascii="Georgia"/>
          <w:spacing w:val="-2"/>
          <w:w w:val="90"/>
          <w:sz w:val="20"/>
        </w:rPr>
        <w:t>the post-purchase stage, where there are potential promising </w:t>
      </w:r>
      <w:r>
        <w:rPr>
          <w:rFonts w:ascii="Georgia"/>
          <w:w w:val="90"/>
          <w:sz w:val="20"/>
        </w:rPr>
        <w:t>applications</w:t>
      </w:r>
      <w:r>
        <w:rPr>
          <w:rFonts w:ascii="Georgia"/>
          <w:spacing w:val="-6"/>
          <w:w w:val="90"/>
          <w:sz w:val="20"/>
        </w:rPr>
        <w:t> </w:t>
      </w:r>
      <w:r>
        <w:rPr>
          <w:rFonts w:ascii="Georgia"/>
          <w:w w:val="90"/>
          <w:sz w:val="20"/>
        </w:rPr>
        <w:t>that</w:t>
      </w:r>
      <w:r>
        <w:rPr>
          <w:rFonts w:ascii="Georgia"/>
          <w:spacing w:val="-6"/>
          <w:w w:val="90"/>
          <w:sz w:val="20"/>
        </w:rPr>
        <w:t> </w:t>
      </w:r>
      <w:r>
        <w:rPr>
          <w:rFonts w:ascii="Georgia"/>
          <w:w w:val="90"/>
          <w:sz w:val="20"/>
        </w:rPr>
        <w:t>could</w:t>
      </w:r>
      <w:r>
        <w:rPr>
          <w:rFonts w:ascii="Georgia"/>
          <w:spacing w:val="-6"/>
          <w:w w:val="90"/>
          <w:sz w:val="20"/>
        </w:rPr>
        <w:t> </w:t>
      </w:r>
      <w:r>
        <w:rPr>
          <w:rFonts w:ascii="Georgia"/>
          <w:w w:val="90"/>
          <w:sz w:val="20"/>
        </w:rPr>
        <w:t>help</w:t>
      </w:r>
      <w:r>
        <w:rPr>
          <w:rFonts w:ascii="Georgia"/>
          <w:spacing w:val="-6"/>
          <w:w w:val="90"/>
          <w:sz w:val="20"/>
        </w:rPr>
        <w:t> </w:t>
      </w:r>
      <w:r>
        <w:rPr>
          <w:rFonts w:ascii="Georgia"/>
          <w:w w:val="90"/>
          <w:sz w:val="20"/>
        </w:rPr>
        <w:t>companies</w:t>
      </w:r>
      <w:r>
        <w:rPr>
          <w:rFonts w:ascii="Georgia"/>
          <w:spacing w:val="-6"/>
          <w:w w:val="90"/>
          <w:sz w:val="20"/>
        </w:rPr>
        <w:t> </w:t>
      </w:r>
      <w:r>
        <w:rPr>
          <w:rFonts w:ascii="Georgia"/>
          <w:w w:val="90"/>
          <w:sz w:val="20"/>
        </w:rPr>
        <w:t>to</w:t>
      </w:r>
      <w:r>
        <w:rPr>
          <w:rFonts w:ascii="Georgia"/>
          <w:spacing w:val="-6"/>
          <w:w w:val="90"/>
          <w:sz w:val="20"/>
        </w:rPr>
        <w:t> </w:t>
      </w:r>
      <w:r>
        <w:rPr>
          <w:rFonts w:ascii="Georgia"/>
          <w:w w:val="90"/>
          <w:sz w:val="20"/>
        </w:rPr>
        <w:t>analyze</w:t>
      </w:r>
      <w:r>
        <w:rPr>
          <w:rFonts w:ascii="Georgia"/>
          <w:spacing w:val="-6"/>
          <w:w w:val="90"/>
          <w:sz w:val="20"/>
        </w:rPr>
        <w:t> </w:t>
      </w:r>
      <w:r>
        <w:rPr>
          <w:rFonts w:ascii="Georgia"/>
          <w:w w:val="90"/>
          <w:sz w:val="20"/>
        </w:rPr>
        <w:t>consumer behavior and interactions with the purchased product or </w:t>
      </w:r>
      <w:r>
        <w:rPr>
          <w:rFonts w:ascii="Georgia"/>
          <w:spacing w:val="-2"/>
          <w:sz w:val="20"/>
        </w:rPr>
        <w:t>service.</w:t>
      </w:r>
    </w:p>
    <w:p>
      <w:pPr>
        <w:pStyle w:val="ListParagraph"/>
        <w:numPr>
          <w:ilvl w:val="1"/>
          <w:numId w:val="12"/>
        </w:numPr>
        <w:tabs>
          <w:tab w:pos="686" w:val="left" w:leader="none"/>
        </w:tabs>
        <w:spacing w:line="240" w:lineRule="auto" w:before="216" w:after="0"/>
        <w:ind w:left="686" w:right="0" w:hanging="392"/>
        <w:jc w:val="left"/>
        <w:rPr>
          <w:rFonts w:ascii="Myriad Pro"/>
          <w:b/>
          <w:sz w:val="22"/>
        </w:rPr>
      </w:pPr>
      <w:r>
        <w:rPr>
          <w:rFonts w:ascii="Myriad Pro"/>
          <w:b/>
          <w:w w:val="90"/>
          <w:sz w:val="22"/>
        </w:rPr>
        <w:t>Clinical</w:t>
      </w:r>
      <w:r>
        <w:rPr>
          <w:rFonts w:ascii="Myriad Pro"/>
          <w:b/>
          <w:spacing w:val="15"/>
          <w:sz w:val="22"/>
        </w:rPr>
        <w:t> </w:t>
      </w:r>
      <w:r>
        <w:rPr>
          <w:rFonts w:ascii="Myriad Pro"/>
          <w:b/>
          <w:spacing w:val="-2"/>
          <w:w w:val="95"/>
          <w:sz w:val="22"/>
        </w:rPr>
        <w:t>applications</w:t>
      </w:r>
    </w:p>
    <w:p>
      <w:pPr>
        <w:spacing w:line="264" w:lineRule="auto" w:before="262"/>
        <w:ind w:left="294" w:right="296" w:firstLine="0"/>
        <w:jc w:val="both"/>
        <w:rPr>
          <w:rFonts w:ascii="Georgia"/>
          <w:sz w:val="20"/>
        </w:rPr>
      </w:pPr>
      <w:r>
        <w:rPr>
          <w:rFonts w:ascii="Georgia"/>
          <w:spacing w:val="-6"/>
          <w:sz w:val="20"/>
        </w:rPr>
        <w:t>Clinical applications of eye tracking in VR mainly include </w:t>
      </w:r>
      <w:r>
        <w:rPr>
          <w:rFonts w:ascii="Georgia"/>
          <w:spacing w:val="-2"/>
          <w:w w:val="90"/>
          <w:sz w:val="20"/>
        </w:rPr>
        <w:t>diagnostics and assessment, therapeutic uses and interactive </w:t>
      </w:r>
      <w:r>
        <w:rPr>
          <w:rFonts w:ascii="Georgia"/>
          <w:sz w:val="20"/>
        </w:rPr>
        <w:t>uses</w:t>
      </w:r>
      <w:r>
        <w:rPr>
          <w:rFonts w:ascii="Georgia"/>
          <w:spacing w:val="-2"/>
          <w:sz w:val="20"/>
        </w:rPr>
        <w:t> </w:t>
      </w:r>
      <w:r>
        <w:rPr>
          <w:rFonts w:ascii="Georgia"/>
          <w:sz w:val="20"/>
        </w:rPr>
        <w:t>in</w:t>
      </w:r>
      <w:r>
        <w:rPr>
          <w:rFonts w:ascii="Georgia"/>
          <w:spacing w:val="-2"/>
          <w:sz w:val="20"/>
        </w:rPr>
        <w:t> </w:t>
      </w:r>
      <w:r>
        <w:rPr>
          <w:rFonts w:ascii="Georgia"/>
          <w:sz w:val="20"/>
        </w:rPr>
        <w:t>a</w:t>
      </w:r>
      <w:r>
        <w:rPr>
          <w:rFonts w:ascii="Georgia"/>
          <w:spacing w:val="-2"/>
          <w:sz w:val="20"/>
        </w:rPr>
        <w:t> </w:t>
      </w:r>
      <w:r>
        <w:rPr>
          <w:rFonts w:ascii="Georgia"/>
          <w:sz w:val="20"/>
        </w:rPr>
        <w:t>clinical</w:t>
      </w:r>
      <w:r>
        <w:rPr>
          <w:rFonts w:ascii="Georgia"/>
          <w:spacing w:val="-2"/>
          <w:sz w:val="20"/>
        </w:rPr>
        <w:t> </w:t>
      </w:r>
      <w:r>
        <w:rPr>
          <w:rFonts w:ascii="Georgia"/>
          <w:sz w:val="20"/>
        </w:rPr>
        <w:t>context.</w:t>
      </w:r>
    </w:p>
    <w:p>
      <w:pPr>
        <w:pStyle w:val="BodyText"/>
        <w:spacing w:before="20"/>
        <w:rPr>
          <w:rFonts w:ascii="Georgia"/>
          <w:sz w:val="20"/>
        </w:rPr>
      </w:pPr>
    </w:p>
    <w:p>
      <w:pPr>
        <w:pStyle w:val="Heading8"/>
        <w:numPr>
          <w:ilvl w:val="2"/>
          <w:numId w:val="12"/>
        </w:numPr>
        <w:tabs>
          <w:tab w:pos="783" w:val="left" w:leader="none"/>
        </w:tabs>
        <w:spacing w:line="240" w:lineRule="auto" w:before="0" w:after="0"/>
        <w:ind w:left="783" w:right="0" w:hanging="489"/>
        <w:jc w:val="left"/>
      </w:pPr>
      <w:r>
        <w:rPr>
          <w:w w:val="85"/>
        </w:rPr>
        <w:t>Diagnostic</w:t>
      </w:r>
      <w:r>
        <w:rPr>
          <w:spacing w:val="-6"/>
          <w:w w:val="95"/>
        </w:rPr>
        <w:t> </w:t>
      </w:r>
      <w:r>
        <w:rPr>
          <w:spacing w:val="-2"/>
          <w:w w:val="95"/>
        </w:rPr>
        <w:t>applications</w:t>
      </w:r>
    </w:p>
    <w:p>
      <w:pPr>
        <w:pStyle w:val="BodyText"/>
        <w:spacing w:before="38"/>
        <w:rPr>
          <w:rFonts w:ascii="Gill Sans MT"/>
          <w:b/>
          <w:sz w:val="20"/>
        </w:rPr>
      </w:pPr>
    </w:p>
    <w:p>
      <w:pPr>
        <w:spacing w:line="264" w:lineRule="auto" w:before="0"/>
        <w:ind w:left="294" w:right="295" w:firstLine="0"/>
        <w:jc w:val="both"/>
        <w:rPr>
          <w:rFonts w:ascii="Georgia"/>
          <w:sz w:val="20"/>
        </w:rPr>
      </w:pPr>
      <w:r>
        <w:rPr>
          <w:rFonts w:ascii="Georgia"/>
          <w:w w:val="90"/>
          <w:sz w:val="20"/>
        </w:rPr>
        <w:t>The potential of using eye movements to identify markers</w:t>
      </w:r>
      <w:r>
        <w:rPr>
          <w:rFonts w:ascii="Georgia"/>
          <w:spacing w:val="40"/>
          <w:sz w:val="20"/>
        </w:rPr>
        <w:t> </w:t>
      </w:r>
      <w:r>
        <w:rPr>
          <w:rFonts w:ascii="Georgia"/>
          <w:spacing w:val="-2"/>
          <w:sz w:val="20"/>
        </w:rPr>
        <w:t>of</w:t>
      </w:r>
      <w:r>
        <w:rPr>
          <w:rFonts w:ascii="Georgia"/>
          <w:spacing w:val="-11"/>
          <w:sz w:val="20"/>
        </w:rPr>
        <w:t> </w:t>
      </w:r>
      <w:r>
        <w:rPr>
          <w:rFonts w:ascii="Georgia"/>
          <w:spacing w:val="-2"/>
          <w:sz w:val="20"/>
        </w:rPr>
        <w:t>psychiatric,</w:t>
      </w:r>
      <w:r>
        <w:rPr>
          <w:rFonts w:ascii="Georgia"/>
          <w:spacing w:val="-10"/>
          <w:sz w:val="20"/>
        </w:rPr>
        <w:t> </w:t>
      </w:r>
      <w:r>
        <w:rPr>
          <w:rFonts w:ascii="Georgia"/>
          <w:spacing w:val="-2"/>
          <w:sz w:val="20"/>
        </w:rPr>
        <w:t>neurological</w:t>
      </w:r>
      <w:r>
        <w:rPr>
          <w:rFonts w:ascii="Georgia"/>
          <w:spacing w:val="-10"/>
          <w:sz w:val="20"/>
        </w:rPr>
        <w:t> </w:t>
      </w:r>
      <w:r>
        <w:rPr>
          <w:rFonts w:ascii="Georgia"/>
          <w:spacing w:val="-2"/>
          <w:sz w:val="20"/>
        </w:rPr>
        <w:t>and</w:t>
      </w:r>
      <w:r>
        <w:rPr>
          <w:rFonts w:ascii="Georgia"/>
          <w:spacing w:val="-10"/>
          <w:sz w:val="20"/>
        </w:rPr>
        <w:t> </w:t>
      </w:r>
      <w:r>
        <w:rPr>
          <w:rFonts w:ascii="Georgia"/>
          <w:spacing w:val="-2"/>
          <w:sz w:val="20"/>
        </w:rPr>
        <w:t>ophthalmic</w:t>
      </w:r>
      <w:r>
        <w:rPr>
          <w:rFonts w:ascii="Georgia"/>
          <w:spacing w:val="-10"/>
          <w:sz w:val="20"/>
        </w:rPr>
        <w:t> </w:t>
      </w:r>
      <w:r>
        <w:rPr>
          <w:rFonts w:ascii="Georgia"/>
          <w:spacing w:val="-2"/>
          <w:sz w:val="20"/>
        </w:rPr>
        <w:t>disorders</w:t>
      </w:r>
      <w:r>
        <w:rPr>
          <w:rFonts w:ascii="Georgia"/>
          <w:spacing w:val="-10"/>
          <w:sz w:val="20"/>
        </w:rPr>
        <w:t> </w:t>
      </w:r>
      <w:r>
        <w:rPr>
          <w:rFonts w:ascii="Georgia"/>
          <w:spacing w:val="-2"/>
          <w:sz w:val="20"/>
        </w:rPr>
        <w:t>is </w:t>
      </w:r>
      <w:r>
        <w:rPr>
          <w:rFonts w:ascii="Georgia"/>
          <w:w w:val="90"/>
          <w:sz w:val="20"/>
        </w:rPr>
        <w:t>well</w:t>
      </w:r>
      <w:r>
        <w:rPr>
          <w:rFonts w:ascii="Georgia"/>
          <w:spacing w:val="5"/>
          <w:sz w:val="20"/>
        </w:rPr>
        <w:t> </w:t>
      </w:r>
      <w:r>
        <w:rPr>
          <w:rFonts w:ascii="Georgia"/>
          <w:w w:val="90"/>
          <w:sz w:val="20"/>
        </w:rPr>
        <w:t>researched</w:t>
      </w:r>
      <w:r>
        <w:rPr>
          <w:rFonts w:ascii="Georgia"/>
          <w:spacing w:val="6"/>
          <w:sz w:val="20"/>
        </w:rPr>
        <w:t> </w:t>
      </w:r>
      <w:r>
        <w:rPr>
          <w:rFonts w:ascii="Georgia"/>
          <w:w w:val="90"/>
          <w:sz w:val="20"/>
        </w:rPr>
        <w:t>(Trillenberg</w:t>
      </w:r>
      <w:r>
        <w:rPr>
          <w:rFonts w:ascii="Georgia"/>
          <w:spacing w:val="6"/>
          <w:sz w:val="20"/>
        </w:rPr>
        <w:t> </w:t>
      </w:r>
      <w:r>
        <w:rPr>
          <w:rFonts w:ascii="Georgia"/>
          <w:w w:val="90"/>
          <w:sz w:val="20"/>
        </w:rPr>
        <w:t>et</w:t>
      </w:r>
      <w:r>
        <w:rPr>
          <w:rFonts w:ascii="Georgia"/>
          <w:spacing w:val="4"/>
          <w:sz w:val="20"/>
        </w:rPr>
        <w:t> </w:t>
      </w:r>
      <w:r>
        <w:rPr>
          <w:rFonts w:ascii="Georgia"/>
          <w:w w:val="90"/>
          <w:sz w:val="20"/>
        </w:rPr>
        <w:t>al.</w:t>
      </w:r>
      <w:r>
        <w:rPr>
          <w:rFonts w:ascii="Georgia"/>
          <w:spacing w:val="6"/>
          <w:sz w:val="20"/>
        </w:rPr>
        <w:t> </w:t>
      </w:r>
      <w:hyperlink w:history="true" w:anchor="_bookmark479">
        <w:r>
          <w:rPr>
            <w:rFonts w:ascii="Georgia"/>
            <w:color w:val="0000FF"/>
            <w:w w:val="90"/>
            <w:sz w:val="20"/>
          </w:rPr>
          <w:t>2004</w:t>
        </w:r>
      </w:hyperlink>
      <w:r>
        <w:rPr>
          <w:rFonts w:ascii="Georgia"/>
          <w:w w:val="90"/>
          <w:sz w:val="20"/>
        </w:rPr>
        <w:t>;</w:t>
      </w:r>
      <w:r>
        <w:rPr>
          <w:rFonts w:ascii="Georgia"/>
          <w:spacing w:val="6"/>
          <w:sz w:val="20"/>
        </w:rPr>
        <w:t> </w:t>
      </w:r>
      <w:r>
        <w:rPr>
          <w:rFonts w:ascii="Georgia"/>
          <w:w w:val="90"/>
          <w:sz w:val="20"/>
        </w:rPr>
        <w:t>Clark</w:t>
      </w:r>
      <w:r>
        <w:rPr>
          <w:rFonts w:ascii="Georgia"/>
          <w:spacing w:val="6"/>
          <w:sz w:val="20"/>
        </w:rPr>
        <w:t> </w:t>
      </w:r>
      <w:r>
        <w:rPr>
          <w:rFonts w:ascii="Georgia"/>
          <w:w w:val="90"/>
          <w:sz w:val="20"/>
        </w:rPr>
        <w:t>et</w:t>
      </w:r>
      <w:r>
        <w:rPr>
          <w:rFonts w:ascii="Georgia"/>
          <w:spacing w:val="4"/>
          <w:sz w:val="20"/>
        </w:rPr>
        <w:t> </w:t>
      </w:r>
      <w:r>
        <w:rPr>
          <w:rFonts w:ascii="Georgia"/>
          <w:w w:val="90"/>
          <w:sz w:val="20"/>
        </w:rPr>
        <w:t>al.</w:t>
      </w:r>
      <w:r>
        <w:rPr>
          <w:rFonts w:ascii="Georgia"/>
          <w:spacing w:val="7"/>
          <w:sz w:val="20"/>
        </w:rPr>
        <w:t> </w:t>
      </w:r>
      <w:hyperlink w:history="true" w:anchor="_bookmark347">
        <w:r>
          <w:rPr>
            <w:rFonts w:ascii="Georgia"/>
            <w:color w:val="0000FF"/>
            <w:spacing w:val="-2"/>
            <w:w w:val="90"/>
            <w:sz w:val="20"/>
          </w:rPr>
          <w:t>2019</w:t>
        </w:r>
      </w:hyperlink>
      <w:r>
        <w:rPr>
          <w:rFonts w:ascii="Georgia"/>
          <w:spacing w:val="-2"/>
          <w:w w:val="90"/>
          <w:sz w:val="20"/>
        </w:rPr>
        <w:t>).</w:t>
      </w:r>
    </w:p>
    <w:p>
      <w:pPr>
        <w:spacing w:after="0" w:line="264" w:lineRule="auto"/>
        <w:jc w:val="both"/>
        <w:rPr>
          <w:rFonts w:ascii="Georgia"/>
          <w:sz w:val="20"/>
        </w:rPr>
        <w:sectPr>
          <w:headerReference w:type="default" r:id="rId444"/>
          <w:footerReference w:type="default" r:id="rId445"/>
          <w:pgSz w:w="11910" w:h="15820"/>
          <w:pgMar w:header="635" w:footer="0" w:top="900" w:bottom="280" w:left="720" w:right="720"/>
          <w:cols w:num="2" w:equalWidth="0">
            <w:col w:w="5069" w:space="40"/>
            <w:col w:w="5361"/>
          </w:cols>
        </w:sectPr>
      </w:pPr>
    </w:p>
    <w:p>
      <w:pPr>
        <w:pStyle w:val="Heading2"/>
        <w:spacing w:before="268"/>
        <w:ind w:left="329" w:right="0"/>
        <w:jc w:val="left"/>
      </w:pPr>
      <w:r>
        <w:rPr>
          <w:w w:val="90"/>
        </w:rPr>
        <w:t>1</w:t>
      </w:r>
      <w:r>
        <w:rPr>
          <w:spacing w:val="-7"/>
          <w:w w:val="90"/>
        </w:rPr>
        <w:t> </w:t>
      </w:r>
      <w:r>
        <w:rPr>
          <w:spacing w:val="-10"/>
          <w:w w:val="335"/>
        </w:rPr>
        <w:t>3</w:t>
      </w:r>
    </w:p>
    <w:p>
      <w:pPr>
        <w:pStyle w:val="Heading2"/>
        <w:spacing w:after="0"/>
        <w:jc w:val="left"/>
        <w:sectPr>
          <w:type w:val="continuous"/>
          <w:pgSz w:w="11910" w:h="15820"/>
          <w:pgMar w:header="635" w:footer="0" w:top="540" w:bottom="280" w:left="720" w:right="720"/>
        </w:sectPr>
      </w:pPr>
    </w:p>
    <w:p>
      <w:pPr>
        <w:spacing w:line="261" w:lineRule="auto" w:before="189"/>
        <w:ind w:left="300" w:right="1" w:firstLine="0"/>
        <w:jc w:val="both"/>
        <w:rPr>
          <w:rFonts w:ascii="Times New Roman"/>
          <w:sz w:val="20"/>
        </w:rPr>
      </w:pPr>
      <w:r>
        <w:rPr>
          <w:rFonts w:ascii="Times New Roman"/>
          <w:sz w:val="20"/>
        </w:rPr>
        <w:t>Because</w:t>
      </w:r>
      <w:r>
        <w:rPr>
          <w:rFonts w:ascii="Times New Roman"/>
          <w:spacing w:val="40"/>
          <w:sz w:val="20"/>
        </w:rPr>
        <w:t> </w:t>
      </w:r>
      <w:r>
        <w:rPr>
          <w:rFonts w:ascii="Times New Roman"/>
          <w:sz w:val="20"/>
        </w:rPr>
        <w:t>different</w:t>
      </w:r>
      <w:r>
        <w:rPr>
          <w:rFonts w:ascii="Times New Roman"/>
          <w:spacing w:val="40"/>
          <w:sz w:val="20"/>
        </w:rPr>
        <w:t> </w:t>
      </w:r>
      <w:r>
        <w:rPr>
          <w:rFonts w:ascii="Times New Roman"/>
          <w:sz w:val="20"/>
        </w:rPr>
        <w:t>eye</w:t>
      </w:r>
      <w:r>
        <w:rPr>
          <w:rFonts w:ascii="Times New Roman"/>
          <w:spacing w:val="40"/>
          <w:sz w:val="20"/>
        </w:rPr>
        <w:t> </w:t>
      </w:r>
      <w:r>
        <w:rPr>
          <w:rFonts w:ascii="Times New Roman"/>
          <w:sz w:val="20"/>
        </w:rPr>
        <w:t>movement</w:t>
      </w:r>
      <w:r>
        <w:rPr>
          <w:rFonts w:ascii="Times New Roman"/>
          <w:spacing w:val="40"/>
          <w:sz w:val="20"/>
        </w:rPr>
        <w:t> </w:t>
      </w:r>
      <w:r>
        <w:rPr>
          <w:rFonts w:ascii="Times New Roman"/>
          <w:sz w:val="20"/>
        </w:rPr>
        <w:t>types</w:t>
      </w:r>
      <w:r>
        <w:rPr>
          <w:rFonts w:ascii="Times New Roman"/>
          <w:spacing w:val="40"/>
          <w:sz w:val="20"/>
        </w:rPr>
        <w:t> </w:t>
      </w:r>
      <w:r>
        <w:rPr>
          <w:rFonts w:ascii="Times New Roman"/>
          <w:sz w:val="20"/>
        </w:rPr>
        <w:t>are</w:t>
      </w:r>
      <w:r>
        <w:rPr>
          <w:rFonts w:ascii="Times New Roman"/>
          <w:spacing w:val="40"/>
          <w:sz w:val="20"/>
        </w:rPr>
        <w:t> </w:t>
      </w:r>
      <w:r>
        <w:rPr>
          <w:rFonts w:ascii="Times New Roman"/>
          <w:sz w:val="20"/>
        </w:rPr>
        <w:t>controlled</w:t>
      </w:r>
      <w:r>
        <w:rPr>
          <w:rFonts w:ascii="Times New Roman"/>
          <w:spacing w:val="80"/>
          <w:sz w:val="20"/>
        </w:rPr>
        <w:t> </w:t>
      </w:r>
      <w:r>
        <w:rPr>
          <w:rFonts w:ascii="Times New Roman"/>
          <w:sz w:val="20"/>
        </w:rPr>
        <w:t>by different brain regions and different neural circuits, examination of the kinematics of various</w:t>
      </w:r>
      <w:r>
        <w:rPr>
          <w:rFonts w:ascii="Times New Roman"/>
          <w:sz w:val="20"/>
        </w:rPr>
        <w:t> types</w:t>
      </w:r>
      <w:r>
        <w:rPr>
          <w:rFonts w:ascii="Times New Roman"/>
          <w:sz w:val="20"/>
        </w:rPr>
        <w:t> of</w:t>
      </w:r>
      <w:r>
        <w:rPr>
          <w:rFonts w:ascii="Times New Roman"/>
          <w:sz w:val="20"/>
        </w:rPr>
        <w:t> eye movements</w:t>
      </w:r>
      <w:r>
        <w:rPr>
          <w:rFonts w:ascii="Times New Roman"/>
          <w:spacing w:val="-6"/>
          <w:sz w:val="20"/>
        </w:rPr>
        <w:t> </w:t>
      </w:r>
      <w:r>
        <w:rPr>
          <w:rFonts w:ascii="Times New Roman"/>
          <w:sz w:val="20"/>
        </w:rPr>
        <w:t>can</w:t>
      </w:r>
      <w:r>
        <w:rPr>
          <w:rFonts w:ascii="Times New Roman"/>
          <w:spacing w:val="-6"/>
          <w:sz w:val="20"/>
        </w:rPr>
        <w:t> </w:t>
      </w:r>
      <w:r>
        <w:rPr>
          <w:rFonts w:ascii="Times New Roman"/>
          <w:sz w:val="20"/>
        </w:rPr>
        <w:t>provide</w:t>
      </w:r>
      <w:r>
        <w:rPr>
          <w:rFonts w:ascii="Times New Roman"/>
          <w:spacing w:val="-6"/>
          <w:sz w:val="20"/>
        </w:rPr>
        <w:t> </w:t>
      </w:r>
      <w:r>
        <w:rPr>
          <w:rFonts w:ascii="Times New Roman"/>
          <w:sz w:val="20"/>
        </w:rPr>
        <w:t>clues</w:t>
      </w:r>
      <w:r>
        <w:rPr>
          <w:rFonts w:ascii="Times New Roman"/>
          <w:spacing w:val="-6"/>
          <w:sz w:val="20"/>
        </w:rPr>
        <w:t> </w:t>
      </w:r>
      <w:r>
        <w:rPr>
          <w:rFonts w:ascii="Times New Roman"/>
          <w:sz w:val="20"/>
        </w:rPr>
        <w:t>to</w:t>
      </w:r>
      <w:r>
        <w:rPr>
          <w:rFonts w:ascii="Times New Roman"/>
          <w:spacing w:val="-6"/>
          <w:sz w:val="20"/>
        </w:rPr>
        <w:t> </w:t>
      </w:r>
      <w:r>
        <w:rPr>
          <w:rFonts w:ascii="Times New Roman"/>
          <w:sz w:val="20"/>
        </w:rPr>
        <w:t>disorders</w:t>
      </w:r>
      <w:r>
        <w:rPr>
          <w:rFonts w:ascii="Times New Roman"/>
          <w:spacing w:val="-6"/>
          <w:sz w:val="20"/>
        </w:rPr>
        <w:t> </w:t>
      </w:r>
      <w:r>
        <w:rPr>
          <w:rFonts w:ascii="Times New Roman"/>
          <w:sz w:val="20"/>
        </w:rPr>
        <w:t>in</w:t>
      </w:r>
      <w:r>
        <w:rPr>
          <w:rFonts w:ascii="Times New Roman"/>
          <w:spacing w:val="-6"/>
          <w:sz w:val="20"/>
        </w:rPr>
        <w:t> </w:t>
      </w:r>
      <w:r>
        <w:rPr>
          <w:rFonts w:ascii="Times New Roman"/>
          <w:sz w:val="20"/>
        </w:rPr>
        <w:t>the</w:t>
      </w:r>
      <w:r>
        <w:rPr>
          <w:rFonts w:ascii="Times New Roman"/>
          <w:spacing w:val="-6"/>
          <w:sz w:val="20"/>
        </w:rPr>
        <w:t> </w:t>
      </w:r>
      <w:r>
        <w:rPr>
          <w:rFonts w:ascii="Times New Roman"/>
          <w:sz w:val="20"/>
        </w:rPr>
        <w:t>underlying neural structures (Trillenberg et al. </w:t>
      </w:r>
      <w:hyperlink w:history="true" w:anchor="_bookmark479">
        <w:r>
          <w:rPr>
            <w:rFonts w:ascii="Times New Roman"/>
            <w:color w:val="0000FF"/>
            <w:sz w:val="20"/>
          </w:rPr>
          <w:t>2004</w:t>
        </w:r>
      </w:hyperlink>
      <w:r>
        <w:rPr>
          <w:rFonts w:ascii="Times New Roman"/>
          <w:sz w:val="20"/>
        </w:rPr>
        <w:t>; Tao et al. </w:t>
      </w:r>
      <w:hyperlink w:history="true" w:anchor="_bookmark475">
        <w:r>
          <w:rPr>
            <w:rFonts w:ascii="Times New Roman"/>
            <w:color w:val="0000FF"/>
            <w:sz w:val="20"/>
          </w:rPr>
          <w:t>2020</w:t>
        </w:r>
      </w:hyperlink>
      <w:r>
        <w:rPr>
          <w:rFonts w:ascii="Times New Roman"/>
          <w:sz w:val="20"/>
        </w:rPr>
        <w:t>). Targeted</w:t>
      </w:r>
      <w:r>
        <w:rPr>
          <w:rFonts w:ascii="Times New Roman"/>
          <w:spacing w:val="40"/>
          <w:sz w:val="20"/>
        </w:rPr>
        <w:t> </w:t>
      </w:r>
      <w:r>
        <w:rPr>
          <w:rFonts w:ascii="Times New Roman"/>
          <w:sz w:val="20"/>
        </w:rPr>
        <w:t>VR</w:t>
      </w:r>
      <w:r>
        <w:rPr>
          <w:rFonts w:ascii="Times New Roman"/>
          <w:spacing w:val="40"/>
          <w:sz w:val="20"/>
        </w:rPr>
        <w:t> </w:t>
      </w:r>
      <w:r>
        <w:rPr>
          <w:rFonts w:ascii="Times New Roman"/>
          <w:sz w:val="20"/>
        </w:rPr>
        <w:t>applications</w:t>
      </w:r>
      <w:r>
        <w:rPr>
          <w:rFonts w:ascii="Times New Roman"/>
          <w:spacing w:val="40"/>
          <w:sz w:val="20"/>
        </w:rPr>
        <w:t> </w:t>
      </w:r>
      <w:r>
        <w:rPr>
          <w:rFonts w:ascii="Times New Roman"/>
          <w:sz w:val="20"/>
        </w:rPr>
        <w:t>that</w:t>
      </w:r>
      <w:r>
        <w:rPr>
          <w:rFonts w:ascii="Times New Roman"/>
          <w:spacing w:val="40"/>
          <w:sz w:val="20"/>
        </w:rPr>
        <w:t> </w:t>
      </w:r>
      <w:r>
        <w:rPr>
          <w:rFonts w:ascii="Times New Roman"/>
          <w:sz w:val="20"/>
        </w:rPr>
        <w:t>mimic</w:t>
      </w:r>
      <w:r>
        <w:rPr>
          <w:rFonts w:ascii="Times New Roman"/>
          <w:spacing w:val="40"/>
          <w:sz w:val="20"/>
        </w:rPr>
        <w:t> </w:t>
      </w:r>
      <w:r>
        <w:rPr>
          <w:rFonts w:ascii="Times New Roman"/>
          <w:sz w:val="20"/>
        </w:rPr>
        <w:t>diagnostic</w:t>
      </w:r>
      <w:r>
        <w:rPr>
          <w:rFonts w:ascii="Times New Roman"/>
          <w:spacing w:val="40"/>
          <w:sz w:val="20"/>
        </w:rPr>
        <w:t> </w:t>
      </w:r>
      <w:r>
        <w:rPr>
          <w:rFonts w:ascii="Times New Roman"/>
          <w:sz w:val="20"/>
        </w:rPr>
        <w:t>tasks used by clinicians can be used to elicit eye movement abnormalities associated with psychiatric and neurological disorders. Eye tracked VR, thus, can be used to develop complete diagnostic tools for psychiatric, neurological and ophthalmic diseases.</w:t>
      </w:r>
    </w:p>
    <w:p>
      <w:pPr>
        <w:spacing w:line="261" w:lineRule="auto" w:before="0"/>
        <w:ind w:left="300" w:right="0" w:firstLine="226"/>
        <w:jc w:val="both"/>
        <w:rPr>
          <w:rFonts w:ascii="Times New Roman" w:hAnsi="Times New Roman"/>
          <w:sz w:val="20"/>
        </w:rPr>
      </w:pPr>
      <w:r>
        <w:rPr>
          <w:rFonts w:ascii="Times New Roman" w:hAnsi="Times New Roman"/>
          <w:sz w:val="20"/>
        </w:rPr>
        <w:t>Eye</w:t>
      </w:r>
      <w:r>
        <w:rPr>
          <w:rFonts w:ascii="Times New Roman" w:hAnsi="Times New Roman"/>
          <w:spacing w:val="80"/>
          <w:sz w:val="20"/>
        </w:rPr>
        <w:t> </w:t>
      </w:r>
      <w:r>
        <w:rPr>
          <w:rFonts w:ascii="Times New Roman" w:hAnsi="Times New Roman"/>
          <w:sz w:val="20"/>
        </w:rPr>
        <w:t>tracking</w:t>
      </w:r>
      <w:r>
        <w:rPr>
          <w:rFonts w:ascii="Times New Roman" w:hAnsi="Times New Roman"/>
          <w:spacing w:val="80"/>
          <w:sz w:val="20"/>
        </w:rPr>
        <w:t> </w:t>
      </w:r>
      <w:r>
        <w:rPr>
          <w:rFonts w:ascii="Times New Roman" w:hAnsi="Times New Roman"/>
          <w:sz w:val="20"/>
        </w:rPr>
        <w:t>in</w:t>
      </w:r>
      <w:r>
        <w:rPr>
          <w:rFonts w:ascii="Times New Roman" w:hAnsi="Times New Roman"/>
          <w:spacing w:val="80"/>
          <w:sz w:val="20"/>
        </w:rPr>
        <w:t> </w:t>
      </w:r>
      <w:r>
        <w:rPr>
          <w:rFonts w:ascii="Times New Roman" w:hAnsi="Times New Roman"/>
          <w:sz w:val="20"/>
        </w:rPr>
        <w:t>VR</w:t>
      </w:r>
      <w:r>
        <w:rPr>
          <w:rFonts w:ascii="Times New Roman" w:hAnsi="Times New Roman"/>
          <w:spacing w:val="80"/>
          <w:sz w:val="20"/>
        </w:rPr>
        <w:t> </w:t>
      </w:r>
      <w:r>
        <w:rPr>
          <w:rFonts w:ascii="Times New Roman" w:hAnsi="Times New Roman"/>
          <w:sz w:val="20"/>
        </w:rPr>
        <w:t>has</w:t>
      </w:r>
      <w:r>
        <w:rPr>
          <w:rFonts w:ascii="Times New Roman" w:hAnsi="Times New Roman"/>
          <w:spacing w:val="80"/>
          <w:sz w:val="20"/>
        </w:rPr>
        <w:t> </w:t>
      </w:r>
      <w:r>
        <w:rPr>
          <w:rFonts w:ascii="Times New Roman" w:hAnsi="Times New Roman"/>
          <w:sz w:val="20"/>
        </w:rPr>
        <w:t>shown</w:t>
      </w:r>
      <w:r>
        <w:rPr>
          <w:rFonts w:ascii="Times New Roman" w:hAnsi="Times New Roman"/>
          <w:spacing w:val="80"/>
          <w:sz w:val="20"/>
        </w:rPr>
        <w:t> </w:t>
      </w:r>
      <w:r>
        <w:rPr>
          <w:rFonts w:ascii="Times New Roman" w:hAnsi="Times New Roman"/>
          <w:sz w:val="20"/>
        </w:rPr>
        <w:t>great</w:t>
      </w:r>
      <w:r>
        <w:rPr>
          <w:rFonts w:ascii="Times New Roman" w:hAnsi="Times New Roman"/>
          <w:spacing w:val="80"/>
          <w:sz w:val="20"/>
        </w:rPr>
        <w:t> </w:t>
      </w:r>
      <w:r>
        <w:rPr>
          <w:rFonts w:ascii="Times New Roman" w:hAnsi="Times New Roman"/>
          <w:sz w:val="20"/>
        </w:rPr>
        <w:t>potential</w:t>
      </w:r>
      <w:r>
        <w:rPr>
          <w:rFonts w:ascii="Times New Roman" w:hAnsi="Times New Roman"/>
          <w:spacing w:val="80"/>
          <w:sz w:val="20"/>
        </w:rPr>
        <w:t> </w:t>
      </w:r>
      <w:r>
        <w:rPr>
          <w:rFonts w:ascii="Times New Roman" w:hAnsi="Times New Roman"/>
          <w:sz w:val="20"/>
        </w:rPr>
        <w:t>in the diagnosis of neurodegenerative conditions such as Parkinson’s disease (PD) and Alzheimer’s disease (AD). The diagnosis of neurodegenerative disease is usually</w:t>
      </w:r>
      <w:r>
        <w:rPr>
          <w:rFonts w:ascii="Times New Roman" w:hAnsi="Times New Roman"/>
          <w:spacing w:val="40"/>
          <w:sz w:val="20"/>
        </w:rPr>
        <w:t> </w:t>
      </w:r>
      <w:r>
        <w:rPr>
          <w:rFonts w:ascii="Times New Roman" w:hAnsi="Times New Roman"/>
          <w:sz w:val="20"/>
        </w:rPr>
        <w:t>made by physicians based on visible signs and symptoms. However,</w:t>
      </w:r>
      <w:r>
        <w:rPr>
          <w:rFonts w:ascii="Times New Roman" w:hAnsi="Times New Roman"/>
          <w:sz w:val="20"/>
        </w:rPr>
        <w:t> these signs</w:t>
      </w:r>
      <w:r>
        <w:rPr>
          <w:rFonts w:ascii="Times New Roman" w:hAnsi="Times New Roman"/>
          <w:sz w:val="20"/>
        </w:rPr>
        <w:t> and symptoms may take years to develop.</w:t>
      </w:r>
      <w:r>
        <w:rPr>
          <w:rFonts w:ascii="Times New Roman" w:hAnsi="Times New Roman"/>
          <w:spacing w:val="40"/>
          <w:sz w:val="20"/>
        </w:rPr>
        <w:t> </w:t>
      </w:r>
      <w:r>
        <w:rPr>
          <w:rFonts w:ascii="Times New Roman" w:hAnsi="Times New Roman"/>
          <w:sz w:val="20"/>
        </w:rPr>
        <w:t>Previous</w:t>
      </w:r>
      <w:r>
        <w:rPr>
          <w:rFonts w:ascii="Times New Roman" w:hAnsi="Times New Roman"/>
          <w:spacing w:val="40"/>
          <w:sz w:val="20"/>
        </w:rPr>
        <w:t> </w:t>
      </w:r>
      <w:r>
        <w:rPr>
          <w:rFonts w:ascii="Times New Roman" w:hAnsi="Times New Roman"/>
          <w:sz w:val="20"/>
        </w:rPr>
        <w:t>studies</w:t>
      </w:r>
      <w:r>
        <w:rPr>
          <w:rFonts w:ascii="Times New Roman" w:hAnsi="Times New Roman"/>
          <w:spacing w:val="40"/>
          <w:sz w:val="20"/>
        </w:rPr>
        <w:t> </w:t>
      </w:r>
      <w:r>
        <w:rPr>
          <w:rFonts w:ascii="Times New Roman" w:hAnsi="Times New Roman"/>
          <w:sz w:val="20"/>
        </w:rPr>
        <w:t>show</w:t>
      </w:r>
      <w:r>
        <w:rPr>
          <w:rFonts w:ascii="Times New Roman" w:hAnsi="Times New Roman"/>
          <w:spacing w:val="40"/>
          <w:sz w:val="20"/>
        </w:rPr>
        <w:t> </w:t>
      </w:r>
      <w:r>
        <w:rPr>
          <w:rFonts w:ascii="Times New Roman" w:hAnsi="Times New Roman"/>
          <w:sz w:val="20"/>
        </w:rPr>
        <w:t>that</w:t>
      </w:r>
      <w:r>
        <w:rPr>
          <w:rFonts w:ascii="Times New Roman" w:hAnsi="Times New Roman"/>
          <w:spacing w:val="40"/>
          <w:sz w:val="20"/>
        </w:rPr>
        <w:t> </w:t>
      </w:r>
      <w:r>
        <w:rPr>
          <w:rFonts w:ascii="Times New Roman" w:hAnsi="Times New Roman"/>
          <w:sz w:val="20"/>
        </w:rPr>
        <w:t>early</w:t>
      </w:r>
      <w:r>
        <w:rPr>
          <w:rFonts w:ascii="Times New Roman" w:hAnsi="Times New Roman"/>
          <w:spacing w:val="40"/>
          <w:sz w:val="20"/>
        </w:rPr>
        <w:t> </w:t>
      </w:r>
      <w:r>
        <w:rPr>
          <w:rFonts w:ascii="Times New Roman" w:hAnsi="Times New Roman"/>
          <w:sz w:val="20"/>
        </w:rPr>
        <w:t>stages</w:t>
      </w:r>
      <w:r>
        <w:rPr>
          <w:rFonts w:ascii="Times New Roman" w:hAnsi="Times New Roman"/>
          <w:spacing w:val="40"/>
          <w:sz w:val="20"/>
        </w:rPr>
        <w:t> </w:t>
      </w:r>
      <w:r>
        <w:rPr>
          <w:rFonts w:ascii="Times New Roman" w:hAnsi="Times New Roman"/>
          <w:sz w:val="20"/>
        </w:rPr>
        <w:t>of</w:t>
      </w:r>
      <w:r>
        <w:rPr>
          <w:rFonts w:ascii="Times New Roman" w:hAnsi="Times New Roman"/>
          <w:spacing w:val="40"/>
          <w:sz w:val="20"/>
        </w:rPr>
        <w:t> </w:t>
      </w:r>
      <w:r>
        <w:rPr>
          <w:rFonts w:ascii="Times New Roman" w:hAnsi="Times New Roman"/>
          <w:sz w:val="20"/>
        </w:rPr>
        <w:t>PD and AD can be detected through the observation of eye movement abnormalities. For example, Orlosky et al. (</w:t>
      </w:r>
      <w:hyperlink w:history="true" w:anchor="_bookmark430">
        <w:r>
          <w:rPr>
            <w:rFonts w:ascii="Times New Roman" w:hAnsi="Times New Roman"/>
            <w:color w:val="0000FF"/>
            <w:sz w:val="20"/>
          </w:rPr>
          <w:t>2017</w:t>
        </w:r>
      </w:hyperlink>
      <w:r>
        <w:rPr>
          <w:rFonts w:ascii="Times New Roman" w:hAnsi="Times New Roman"/>
          <w:sz w:val="20"/>
        </w:rPr>
        <w:t>)</w:t>
      </w:r>
      <w:r>
        <w:rPr>
          <w:rFonts w:ascii="Times New Roman" w:hAnsi="Times New Roman"/>
          <w:spacing w:val="40"/>
          <w:sz w:val="20"/>
        </w:rPr>
        <w:t> </w:t>
      </w:r>
      <w:r>
        <w:rPr>
          <w:rFonts w:ascii="Times New Roman" w:hAnsi="Times New Roman"/>
          <w:sz w:val="20"/>
        </w:rPr>
        <w:t>developed</w:t>
      </w:r>
      <w:r>
        <w:rPr>
          <w:rFonts w:ascii="Times New Roman" w:hAnsi="Times New Roman"/>
          <w:spacing w:val="40"/>
          <w:sz w:val="20"/>
        </w:rPr>
        <w:t> </w:t>
      </w:r>
      <w:r>
        <w:rPr>
          <w:rFonts w:ascii="Times New Roman" w:hAnsi="Times New Roman"/>
          <w:sz w:val="20"/>
        </w:rPr>
        <w:t>a</w:t>
      </w:r>
      <w:r>
        <w:rPr>
          <w:rFonts w:ascii="Times New Roman" w:hAnsi="Times New Roman"/>
          <w:spacing w:val="40"/>
          <w:sz w:val="20"/>
        </w:rPr>
        <w:t> </w:t>
      </w:r>
      <w:r>
        <w:rPr>
          <w:rFonts w:ascii="Times New Roman" w:hAnsi="Times New Roman"/>
          <w:sz w:val="20"/>
        </w:rPr>
        <w:t>VR</w:t>
      </w:r>
      <w:r>
        <w:rPr>
          <w:rFonts w:ascii="Times New Roman" w:hAnsi="Times New Roman"/>
          <w:spacing w:val="40"/>
          <w:sz w:val="20"/>
        </w:rPr>
        <w:t> </w:t>
      </w:r>
      <w:r>
        <w:rPr>
          <w:rFonts w:ascii="Times New Roman" w:hAnsi="Times New Roman"/>
          <w:sz w:val="20"/>
        </w:rPr>
        <w:t>and</w:t>
      </w:r>
      <w:r>
        <w:rPr>
          <w:rFonts w:ascii="Times New Roman" w:hAnsi="Times New Roman"/>
          <w:spacing w:val="40"/>
          <w:sz w:val="20"/>
        </w:rPr>
        <w:t> </w:t>
      </w:r>
      <w:r>
        <w:rPr>
          <w:rFonts w:ascii="Times New Roman" w:hAnsi="Times New Roman"/>
          <w:sz w:val="20"/>
        </w:rPr>
        <w:t>eye</w:t>
      </w:r>
      <w:r>
        <w:rPr>
          <w:rFonts w:ascii="Times New Roman" w:hAnsi="Times New Roman"/>
          <w:spacing w:val="40"/>
          <w:sz w:val="20"/>
        </w:rPr>
        <w:t> </w:t>
      </w:r>
      <w:r>
        <w:rPr>
          <w:rFonts w:ascii="Times New Roman" w:hAnsi="Times New Roman"/>
          <w:sz w:val="20"/>
        </w:rPr>
        <w:t>tracking-based</w:t>
      </w:r>
      <w:r>
        <w:rPr>
          <w:rFonts w:ascii="Times New Roman" w:hAnsi="Times New Roman"/>
          <w:spacing w:val="40"/>
          <w:sz w:val="20"/>
        </w:rPr>
        <w:t> </w:t>
      </w:r>
      <w:r>
        <w:rPr>
          <w:rFonts w:ascii="Times New Roman" w:hAnsi="Times New Roman"/>
          <w:sz w:val="20"/>
        </w:rPr>
        <w:t>system to</w:t>
      </w:r>
      <w:r>
        <w:rPr>
          <w:rFonts w:ascii="Times New Roman" w:hAnsi="Times New Roman"/>
          <w:spacing w:val="80"/>
          <w:sz w:val="20"/>
        </w:rPr>
        <w:t> </w:t>
      </w:r>
      <w:r>
        <w:rPr>
          <w:rFonts w:ascii="Times New Roman" w:hAnsi="Times New Roman"/>
          <w:sz w:val="20"/>
        </w:rPr>
        <w:t>diagnose</w:t>
      </w:r>
      <w:r>
        <w:rPr>
          <w:rFonts w:ascii="Times New Roman" w:hAnsi="Times New Roman"/>
          <w:spacing w:val="80"/>
          <w:sz w:val="20"/>
        </w:rPr>
        <w:t> </w:t>
      </w:r>
      <w:r>
        <w:rPr>
          <w:rFonts w:ascii="Times New Roman" w:hAnsi="Times New Roman"/>
          <w:sz w:val="20"/>
        </w:rPr>
        <w:t>neurodegenerative</w:t>
      </w:r>
      <w:r>
        <w:rPr>
          <w:rFonts w:ascii="Times New Roman" w:hAnsi="Times New Roman"/>
          <w:spacing w:val="80"/>
          <w:sz w:val="20"/>
        </w:rPr>
        <w:t> </w:t>
      </w:r>
      <w:r>
        <w:rPr>
          <w:rFonts w:ascii="Times New Roman" w:hAnsi="Times New Roman"/>
          <w:sz w:val="20"/>
        </w:rPr>
        <w:t>disease</w:t>
      </w:r>
      <w:r>
        <w:rPr>
          <w:rFonts w:ascii="Times New Roman" w:hAnsi="Times New Roman"/>
          <w:spacing w:val="80"/>
          <w:sz w:val="20"/>
        </w:rPr>
        <w:t> </w:t>
      </w:r>
      <w:r>
        <w:rPr>
          <w:rFonts w:ascii="Times New Roman" w:hAnsi="Times New Roman"/>
          <w:sz w:val="20"/>
        </w:rPr>
        <w:t>and</w:t>
      </w:r>
      <w:r>
        <w:rPr>
          <w:rFonts w:ascii="Times New Roman" w:hAnsi="Times New Roman"/>
          <w:spacing w:val="80"/>
          <w:sz w:val="20"/>
        </w:rPr>
        <w:t> </w:t>
      </w:r>
      <w:r>
        <w:rPr>
          <w:rFonts w:ascii="Times New Roman" w:hAnsi="Times New Roman"/>
          <w:sz w:val="20"/>
        </w:rPr>
        <w:t>evaluated the system by conducting experiments on patients with Parkinson’s disease. The main focus of the system is to </w:t>
      </w:r>
      <w:r>
        <w:rPr>
          <w:rFonts w:ascii="Times New Roman" w:hAnsi="Times New Roman"/>
          <w:spacing w:val="-2"/>
          <w:sz w:val="20"/>
        </w:rPr>
        <w:t>evoke</w:t>
      </w:r>
      <w:r>
        <w:rPr>
          <w:rFonts w:ascii="Times New Roman" w:hAnsi="Times New Roman"/>
          <w:spacing w:val="-6"/>
          <w:sz w:val="20"/>
        </w:rPr>
        <w:t> </w:t>
      </w:r>
      <w:r>
        <w:rPr>
          <w:rFonts w:ascii="Times New Roman" w:hAnsi="Times New Roman"/>
          <w:spacing w:val="-2"/>
          <w:sz w:val="20"/>
        </w:rPr>
        <w:t>eye</w:t>
      </w:r>
      <w:r>
        <w:rPr>
          <w:rFonts w:ascii="Times New Roman" w:hAnsi="Times New Roman"/>
          <w:spacing w:val="-6"/>
          <w:sz w:val="20"/>
        </w:rPr>
        <w:t> </w:t>
      </w:r>
      <w:r>
        <w:rPr>
          <w:rFonts w:ascii="Times New Roman" w:hAnsi="Times New Roman"/>
          <w:spacing w:val="-2"/>
          <w:sz w:val="20"/>
        </w:rPr>
        <w:t>movement</w:t>
      </w:r>
      <w:r>
        <w:rPr>
          <w:rFonts w:ascii="Times New Roman" w:hAnsi="Times New Roman"/>
          <w:spacing w:val="-6"/>
          <w:sz w:val="20"/>
        </w:rPr>
        <w:t> </w:t>
      </w:r>
      <w:r>
        <w:rPr>
          <w:rFonts w:ascii="Times New Roman" w:hAnsi="Times New Roman"/>
          <w:spacing w:val="-2"/>
          <w:sz w:val="20"/>
        </w:rPr>
        <w:t>abnormalities</w:t>
      </w:r>
      <w:r>
        <w:rPr>
          <w:rFonts w:ascii="Times New Roman" w:hAnsi="Times New Roman"/>
          <w:spacing w:val="-6"/>
          <w:sz w:val="20"/>
        </w:rPr>
        <w:t> </w:t>
      </w:r>
      <w:r>
        <w:rPr>
          <w:rFonts w:ascii="Times New Roman" w:hAnsi="Times New Roman"/>
          <w:spacing w:val="-2"/>
          <w:sz w:val="20"/>
        </w:rPr>
        <w:t>using</w:t>
      </w:r>
      <w:r>
        <w:rPr>
          <w:rFonts w:ascii="Times New Roman" w:hAnsi="Times New Roman"/>
          <w:spacing w:val="-6"/>
          <w:sz w:val="20"/>
        </w:rPr>
        <w:t> </w:t>
      </w:r>
      <w:r>
        <w:rPr>
          <w:rFonts w:ascii="Times New Roman" w:hAnsi="Times New Roman"/>
          <w:spacing w:val="-2"/>
          <w:sz w:val="20"/>
        </w:rPr>
        <w:t>virtual</w:t>
      </w:r>
      <w:r>
        <w:rPr>
          <w:rFonts w:ascii="Times New Roman" w:hAnsi="Times New Roman"/>
          <w:spacing w:val="-6"/>
          <w:sz w:val="20"/>
        </w:rPr>
        <w:t> </w:t>
      </w:r>
      <w:r>
        <w:rPr>
          <w:rFonts w:ascii="Times New Roman" w:hAnsi="Times New Roman"/>
          <w:spacing w:val="-2"/>
          <w:sz w:val="20"/>
        </w:rPr>
        <w:t>tasks</w:t>
      </w:r>
      <w:r>
        <w:rPr>
          <w:rFonts w:ascii="Times New Roman" w:hAnsi="Times New Roman"/>
          <w:spacing w:val="-6"/>
          <w:sz w:val="20"/>
        </w:rPr>
        <w:t> </w:t>
      </w:r>
      <w:r>
        <w:rPr>
          <w:rFonts w:ascii="Times New Roman" w:hAnsi="Times New Roman"/>
          <w:spacing w:val="-2"/>
          <w:sz w:val="20"/>
        </w:rPr>
        <w:t>in</w:t>
      </w:r>
      <w:r>
        <w:rPr>
          <w:rFonts w:ascii="Times New Roman" w:hAnsi="Times New Roman"/>
          <w:spacing w:val="-6"/>
          <w:sz w:val="20"/>
        </w:rPr>
        <w:t> </w:t>
      </w:r>
      <w:r>
        <w:rPr>
          <w:rFonts w:ascii="Times New Roman" w:hAnsi="Times New Roman"/>
          <w:spacing w:val="-2"/>
          <w:sz w:val="20"/>
        </w:rPr>
        <w:t>VR </w:t>
      </w:r>
      <w:r>
        <w:rPr>
          <w:rFonts w:ascii="Times New Roman" w:hAnsi="Times New Roman"/>
          <w:sz w:val="20"/>
        </w:rPr>
        <w:t>associated with neurodegenerative disease so that a correct diagnosis can be made by observing these abnormalities.</w:t>
      </w:r>
    </w:p>
    <w:p>
      <w:pPr>
        <w:spacing w:line="261" w:lineRule="auto" w:before="0"/>
        <w:ind w:left="300" w:right="4" w:firstLine="226"/>
        <w:jc w:val="both"/>
        <w:rPr>
          <w:rFonts w:ascii="Times New Roman" w:hAnsi="Times New Roman"/>
          <w:sz w:val="20"/>
        </w:rPr>
      </w:pPr>
      <w:r>
        <w:rPr>
          <w:rFonts w:ascii="Times New Roman" w:hAnsi="Times New Roman"/>
          <w:sz w:val="20"/>
        </w:rPr>
        <w:t>Furthermore,</w:t>
      </w:r>
      <w:r>
        <w:rPr>
          <w:rFonts w:ascii="Times New Roman" w:hAnsi="Times New Roman"/>
          <w:spacing w:val="-13"/>
          <w:sz w:val="20"/>
        </w:rPr>
        <w:t> </w:t>
      </w:r>
      <w:r>
        <w:rPr>
          <w:rFonts w:ascii="Times New Roman" w:hAnsi="Times New Roman"/>
          <w:sz w:val="20"/>
        </w:rPr>
        <w:t>VR</w:t>
      </w:r>
      <w:r>
        <w:rPr>
          <w:rFonts w:ascii="Times New Roman" w:hAnsi="Times New Roman"/>
          <w:spacing w:val="-12"/>
          <w:sz w:val="20"/>
        </w:rPr>
        <w:t> </w:t>
      </w:r>
      <w:r>
        <w:rPr>
          <w:rFonts w:ascii="Times New Roman" w:hAnsi="Times New Roman"/>
          <w:sz w:val="20"/>
        </w:rPr>
        <w:t>with</w:t>
      </w:r>
      <w:r>
        <w:rPr>
          <w:rFonts w:ascii="Times New Roman" w:hAnsi="Times New Roman"/>
          <w:spacing w:val="-13"/>
          <w:sz w:val="20"/>
        </w:rPr>
        <w:t> </w:t>
      </w:r>
      <w:r>
        <w:rPr>
          <w:rFonts w:ascii="Times New Roman" w:hAnsi="Times New Roman"/>
          <w:sz w:val="20"/>
        </w:rPr>
        <w:t>eye</w:t>
      </w:r>
      <w:r>
        <w:rPr>
          <w:rFonts w:ascii="Times New Roman" w:hAnsi="Times New Roman"/>
          <w:spacing w:val="-12"/>
          <w:sz w:val="20"/>
        </w:rPr>
        <w:t> </w:t>
      </w:r>
      <w:r>
        <w:rPr>
          <w:rFonts w:ascii="Times New Roman" w:hAnsi="Times New Roman"/>
          <w:sz w:val="20"/>
        </w:rPr>
        <w:t>tracking</w:t>
      </w:r>
      <w:r>
        <w:rPr>
          <w:rFonts w:ascii="Times New Roman" w:hAnsi="Times New Roman"/>
          <w:spacing w:val="-13"/>
          <w:sz w:val="20"/>
        </w:rPr>
        <w:t> </w:t>
      </w:r>
      <w:r>
        <w:rPr>
          <w:rFonts w:ascii="Times New Roman" w:hAnsi="Times New Roman"/>
          <w:sz w:val="20"/>
        </w:rPr>
        <w:t>has</w:t>
      </w:r>
      <w:r>
        <w:rPr>
          <w:rFonts w:ascii="Times New Roman" w:hAnsi="Times New Roman"/>
          <w:spacing w:val="-12"/>
          <w:sz w:val="20"/>
        </w:rPr>
        <w:t> </w:t>
      </w:r>
      <w:r>
        <w:rPr>
          <w:rFonts w:ascii="Times New Roman" w:hAnsi="Times New Roman"/>
          <w:sz w:val="20"/>
        </w:rPr>
        <w:t>been</w:t>
      </w:r>
      <w:r>
        <w:rPr>
          <w:rFonts w:ascii="Times New Roman" w:hAnsi="Times New Roman"/>
          <w:spacing w:val="-13"/>
          <w:sz w:val="20"/>
        </w:rPr>
        <w:t> </w:t>
      </w:r>
      <w:r>
        <w:rPr>
          <w:rFonts w:ascii="Times New Roman" w:hAnsi="Times New Roman"/>
          <w:sz w:val="20"/>
        </w:rPr>
        <w:t>employed</w:t>
      </w:r>
      <w:r>
        <w:rPr>
          <w:rFonts w:ascii="Times New Roman" w:hAnsi="Times New Roman"/>
          <w:spacing w:val="-12"/>
          <w:sz w:val="20"/>
        </w:rPr>
        <w:t> </w:t>
      </w:r>
      <w:r>
        <w:rPr>
          <w:rFonts w:ascii="Times New Roman" w:hAnsi="Times New Roman"/>
          <w:sz w:val="20"/>
        </w:rPr>
        <w:t>to </w:t>
      </w:r>
      <w:r>
        <w:rPr>
          <w:rFonts w:ascii="Times New Roman" w:hAnsi="Times New Roman"/>
          <w:spacing w:val="-2"/>
          <w:sz w:val="20"/>
        </w:rPr>
        <w:t>develop</w:t>
      </w:r>
      <w:r>
        <w:rPr>
          <w:rFonts w:ascii="Times New Roman" w:hAnsi="Times New Roman"/>
          <w:spacing w:val="-4"/>
          <w:sz w:val="20"/>
        </w:rPr>
        <w:t> </w:t>
      </w:r>
      <w:r>
        <w:rPr>
          <w:rFonts w:ascii="Times New Roman" w:hAnsi="Times New Roman"/>
          <w:spacing w:val="-2"/>
          <w:sz w:val="20"/>
        </w:rPr>
        <w:t>diagnostic</w:t>
      </w:r>
      <w:r>
        <w:rPr>
          <w:rFonts w:ascii="Times New Roman" w:hAnsi="Times New Roman"/>
          <w:spacing w:val="-4"/>
          <w:sz w:val="20"/>
        </w:rPr>
        <w:t> </w:t>
      </w:r>
      <w:r>
        <w:rPr>
          <w:rFonts w:ascii="Times New Roman" w:hAnsi="Times New Roman"/>
          <w:spacing w:val="-2"/>
          <w:sz w:val="20"/>
        </w:rPr>
        <w:t>tools</w:t>
      </w:r>
      <w:r>
        <w:rPr>
          <w:rFonts w:ascii="Times New Roman" w:hAnsi="Times New Roman"/>
          <w:spacing w:val="-4"/>
          <w:sz w:val="20"/>
        </w:rPr>
        <w:t> </w:t>
      </w:r>
      <w:r>
        <w:rPr>
          <w:rFonts w:ascii="Times New Roman" w:hAnsi="Times New Roman"/>
          <w:spacing w:val="-2"/>
          <w:sz w:val="20"/>
        </w:rPr>
        <w:t>for</w:t>
      </w:r>
      <w:r>
        <w:rPr>
          <w:rFonts w:ascii="Times New Roman" w:hAnsi="Times New Roman"/>
          <w:spacing w:val="-4"/>
          <w:sz w:val="20"/>
        </w:rPr>
        <w:t> </w:t>
      </w:r>
      <w:r>
        <w:rPr>
          <w:rFonts w:ascii="Times New Roman" w:hAnsi="Times New Roman"/>
          <w:spacing w:val="-2"/>
          <w:sz w:val="20"/>
        </w:rPr>
        <w:t>various</w:t>
      </w:r>
      <w:r>
        <w:rPr>
          <w:rFonts w:ascii="Times New Roman" w:hAnsi="Times New Roman"/>
          <w:spacing w:val="-5"/>
          <w:sz w:val="20"/>
        </w:rPr>
        <w:t> </w:t>
      </w:r>
      <w:r>
        <w:rPr>
          <w:rFonts w:ascii="Times New Roman" w:hAnsi="Times New Roman"/>
          <w:spacing w:val="-2"/>
          <w:sz w:val="20"/>
        </w:rPr>
        <w:t>ophthalmic</w:t>
      </w:r>
      <w:r>
        <w:rPr>
          <w:rFonts w:ascii="Times New Roman" w:hAnsi="Times New Roman"/>
          <w:spacing w:val="-4"/>
          <w:sz w:val="20"/>
        </w:rPr>
        <w:t> </w:t>
      </w:r>
      <w:r>
        <w:rPr>
          <w:rFonts w:ascii="Times New Roman" w:hAnsi="Times New Roman"/>
          <w:spacing w:val="-2"/>
          <w:sz w:val="20"/>
        </w:rPr>
        <w:t>diseases</w:t>
      </w:r>
      <w:r>
        <w:rPr>
          <w:rFonts w:ascii="Times New Roman" w:hAnsi="Times New Roman"/>
          <w:spacing w:val="-4"/>
          <w:sz w:val="20"/>
        </w:rPr>
        <w:t> </w:t>
      </w:r>
      <w:r>
        <w:rPr>
          <w:rFonts w:ascii="Times New Roman" w:hAnsi="Times New Roman"/>
          <w:spacing w:val="-2"/>
          <w:sz w:val="20"/>
        </w:rPr>
        <w:t>and </w:t>
      </w:r>
      <w:r>
        <w:rPr>
          <w:rFonts w:ascii="Times New Roman" w:hAnsi="Times New Roman"/>
          <w:sz w:val="20"/>
        </w:rPr>
        <w:t>disorders. Tatiyosyan et al. (</w:t>
      </w:r>
      <w:hyperlink w:history="true" w:anchor="_bookmark476">
        <w:r>
          <w:rPr>
            <w:rFonts w:ascii="Times New Roman" w:hAnsi="Times New Roman"/>
            <w:color w:val="0000FF"/>
            <w:sz w:val="20"/>
          </w:rPr>
          <w:t>2020</w:t>
        </w:r>
      </w:hyperlink>
      <w:r>
        <w:rPr>
          <w:rFonts w:ascii="Times New Roman" w:hAnsi="Times New Roman"/>
          <w:sz w:val="20"/>
        </w:rPr>
        <w:t>) used a VR headset with an</w:t>
      </w:r>
      <w:r>
        <w:rPr>
          <w:rFonts w:ascii="Times New Roman" w:hAnsi="Times New Roman"/>
          <w:spacing w:val="-8"/>
          <w:sz w:val="20"/>
        </w:rPr>
        <w:t> </w:t>
      </w:r>
      <w:r>
        <w:rPr>
          <w:rFonts w:ascii="Times New Roman" w:hAnsi="Times New Roman"/>
          <w:sz w:val="20"/>
        </w:rPr>
        <w:t>eye</w:t>
      </w:r>
      <w:r>
        <w:rPr>
          <w:rFonts w:ascii="Times New Roman" w:hAnsi="Times New Roman"/>
          <w:spacing w:val="-8"/>
          <w:sz w:val="20"/>
        </w:rPr>
        <w:t> </w:t>
      </w:r>
      <w:r>
        <w:rPr>
          <w:rFonts w:ascii="Times New Roman" w:hAnsi="Times New Roman"/>
          <w:sz w:val="20"/>
        </w:rPr>
        <w:t>tracker</w:t>
      </w:r>
      <w:r>
        <w:rPr>
          <w:rFonts w:ascii="Times New Roman" w:hAnsi="Times New Roman"/>
          <w:spacing w:val="-8"/>
          <w:sz w:val="20"/>
        </w:rPr>
        <w:t> </w:t>
      </w:r>
      <w:r>
        <w:rPr>
          <w:rFonts w:ascii="Times New Roman" w:hAnsi="Times New Roman"/>
          <w:sz w:val="20"/>
        </w:rPr>
        <w:t>to</w:t>
      </w:r>
      <w:r>
        <w:rPr>
          <w:rFonts w:ascii="Times New Roman" w:hAnsi="Times New Roman"/>
          <w:spacing w:val="-8"/>
          <w:sz w:val="20"/>
        </w:rPr>
        <w:t> </w:t>
      </w:r>
      <w:r>
        <w:rPr>
          <w:rFonts w:ascii="Times New Roman" w:hAnsi="Times New Roman"/>
          <w:sz w:val="20"/>
        </w:rPr>
        <w:t>develop</w:t>
      </w:r>
      <w:r>
        <w:rPr>
          <w:rFonts w:ascii="Times New Roman" w:hAnsi="Times New Roman"/>
          <w:spacing w:val="-8"/>
          <w:sz w:val="20"/>
        </w:rPr>
        <w:t> </w:t>
      </w:r>
      <w:r>
        <w:rPr>
          <w:rFonts w:ascii="Times New Roman" w:hAnsi="Times New Roman"/>
          <w:sz w:val="20"/>
        </w:rPr>
        <w:t>an</w:t>
      </w:r>
      <w:r>
        <w:rPr>
          <w:rFonts w:ascii="Times New Roman" w:hAnsi="Times New Roman"/>
          <w:spacing w:val="-8"/>
          <w:sz w:val="20"/>
        </w:rPr>
        <w:t> </w:t>
      </w:r>
      <w:r>
        <w:rPr>
          <w:rFonts w:ascii="Times New Roman" w:hAnsi="Times New Roman"/>
          <w:sz w:val="20"/>
        </w:rPr>
        <w:t>optokinetic</w:t>
      </w:r>
      <w:r>
        <w:rPr>
          <w:rFonts w:ascii="Times New Roman" w:hAnsi="Times New Roman"/>
          <w:spacing w:val="-8"/>
          <w:sz w:val="20"/>
        </w:rPr>
        <w:t> </w:t>
      </w:r>
      <w:r>
        <w:rPr>
          <w:rFonts w:ascii="Times New Roman" w:hAnsi="Times New Roman"/>
          <w:sz w:val="20"/>
        </w:rPr>
        <w:t>nystagmus</w:t>
      </w:r>
      <w:r>
        <w:rPr>
          <w:rFonts w:ascii="Times New Roman" w:hAnsi="Times New Roman"/>
          <w:spacing w:val="-8"/>
          <w:sz w:val="20"/>
        </w:rPr>
        <w:t> </w:t>
      </w:r>
      <w:r>
        <w:rPr>
          <w:rFonts w:ascii="Times New Roman" w:hAnsi="Times New Roman"/>
          <w:sz w:val="20"/>
        </w:rPr>
        <w:t>(OKN)- based tool to test contrast sensitivity. Measuring contrast sensitivity in low vision patients is used to determine the stage of visual impairment. Miao et al. (</w:t>
      </w:r>
      <w:hyperlink w:history="true" w:anchor="_bookmark425">
        <w:r>
          <w:rPr>
            <w:rFonts w:ascii="Times New Roman" w:hAnsi="Times New Roman"/>
            <w:color w:val="0000FF"/>
            <w:sz w:val="20"/>
          </w:rPr>
          <w:t>2020</w:t>
        </w:r>
      </w:hyperlink>
      <w:r>
        <w:rPr>
          <w:rFonts w:ascii="Times New Roman" w:hAnsi="Times New Roman"/>
          <w:sz w:val="20"/>
        </w:rPr>
        <w:t>) used a VR </w:t>
      </w:r>
      <w:r>
        <w:rPr>
          <w:rFonts w:ascii="Times New Roman" w:hAnsi="Times New Roman"/>
          <w:spacing w:val="-2"/>
          <w:sz w:val="20"/>
        </w:rPr>
        <w:t>headset</w:t>
      </w:r>
      <w:r>
        <w:rPr>
          <w:rFonts w:ascii="Times New Roman" w:hAnsi="Times New Roman"/>
          <w:spacing w:val="-9"/>
          <w:sz w:val="20"/>
        </w:rPr>
        <w:t> </w:t>
      </w:r>
      <w:r>
        <w:rPr>
          <w:rFonts w:ascii="Times New Roman" w:hAnsi="Times New Roman"/>
          <w:spacing w:val="-2"/>
          <w:sz w:val="20"/>
        </w:rPr>
        <w:t>with</w:t>
      </w:r>
      <w:r>
        <w:rPr>
          <w:rFonts w:ascii="Times New Roman" w:hAnsi="Times New Roman"/>
          <w:spacing w:val="-9"/>
          <w:sz w:val="20"/>
        </w:rPr>
        <w:t> </w:t>
      </w:r>
      <w:r>
        <w:rPr>
          <w:rFonts w:ascii="Times New Roman" w:hAnsi="Times New Roman"/>
          <w:spacing w:val="-2"/>
          <w:sz w:val="20"/>
        </w:rPr>
        <w:t>integrated</w:t>
      </w:r>
      <w:r>
        <w:rPr>
          <w:rFonts w:ascii="Times New Roman" w:hAnsi="Times New Roman"/>
          <w:spacing w:val="-9"/>
          <w:sz w:val="20"/>
        </w:rPr>
        <w:t> </w:t>
      </w:r>
      <w:r>
        <w:rPr>
          <w:rFonts w:ascii="Times New Roman" w:hAnsi="Times New Roman"/>
          <w:spacing w:val="-2"/>
          <w:sz w:val="20"/>
        </w:rPr>
        <w:t>eye</w:t>
      </w:r>
      <w:r>
        <w:rPr>
          <w:rFonts w:ascii="Times New Roman" w:hAnsi="Times New Roman"/>
          <w:spacing w:val="-9"/>
          <w:sz w:val="20"/>
        </w:rPr>
        <w:t> </w:t>
      </w:r>
      <w:r>
        <w:rPr>
          <w:rFonts w:ascii="Times New Roman" w:hAnsi="Times New Roman"/>
          <w:spacing w:val="-2"/>
          <w:sz w:val="20"/>
        </w:rPr>
        <w:t>tracking</w:t>
      </w:r>
      <w:r>
        <w:rPr>
          <w:rFonts w:ascii="Times New Roman" w:hAnsi="Times New Roman"/>
          <w:spacing w:val="-9"/>
          <w:sz w:val="20"/>
        </w:rPr>
        <w:t> </w:t>
      </w:r>
      <w:r>
        <w:rPr>
          <w:rFonts w:ascii="Times New Roman" w:hAnsi="Times New Roman"/>
          <w:spacing w:val="-2"/>
          <w:sz w:val="20"/>
        </w:rPr>
        <w:t>to</w:t>
      </w:r>
      <w:r>
        <w:rPr>
          <w:rFonts w:ascii="Times New Roman" w:hAnsi="Times New Roman"/>
          <w:spacing w:val="-9"/>
          <w:sz w:val="20"/>
        </w:rPr>
        <w:t> </w:t>
      </w:r>
      <w:r>
        <w:rPr>
          <w:rFonts w:ascii="Times New Roman" w:hAnsi="Times New Roman"/>
          <w:spacing w:val="-2"/>
          <w:sz w:val="20"/>
        </w:rPr>
        <w:t>develop</w:t>
      </w:r>
      <w:r>
        <w:rPr>
          <w:rFonts w:ascii="Times New Roman" w:hAnsi="Times New Roman"/>
          <w:spacing w:val="-9"/>
          <w:sz w:val="20"/>
        </w:rPr>
        <w:t> </w:t>
      </w:r>
      <w:r>
        <w:rPr>
          <w:rFonts w:ascii="Times New Roman" w:hAnsi="Times New Roman"/>
          <w:spacing w:val="-2"/>
          <w:sz w:val="20"/>
        </w:rPr>
        <w:t>an</w:t>
      </w:r>
      <w:r>
        <w:rPr>
          <w:rFonts w:ascii="Times New Roman" w:hAnsi="Times New Roman"/>
          <w:spacing w:val="-9"/>
          <w:sz w:val="20"/>
        </w:rPr>
        <w:t> </w:t>
      </w:r>
      <w:r>
        <w:rPr>
          <w:rFonts w:ascii="Times New Roman" w:hAnsi="Times New Roman"/>
          <w:spacing w:val="-2"/>
          <w:sz w:val="20"/>
        </w:rPr>
        <w:t>automated </w:t>
      </w:r>
      <w:r>
        <w:rPr>
          <w:rFonts w:ascii="Times New Roman" w:hAnsi="Times New Roman"/>
          <w:sz w:val="20"/>
        </w:rPr>
        <w:t>test</w:t>
      </w:r>
      <w:r>
        <w:rPr>
          <w:rFonts w:ascii="Times New Roman" w:hAnsi="Times New Roman"/>
          <w:spacing w:val="39"/>
          <w:sz w:val="20"/>
        </w:rPr>
        <w:t> </w:t>
      </w:r>
      <w:r>
        <w:rPr>
          <w:rFonts w:ascii="Times New Roman" w:hAnsi="Times New Roman"/>
          <w:sz w:val="20"/>
        </w:rPr>
        <w:t>for</w:t>
      </w:r>
      <w:r>
        <w:rPr>
          <w:rFonts w:ascii="Times New Roman" w:hAnsi="Times New Roman"/>
          <w:spacing w:val="39"/>
          <w:sz w:val="20"/>
        </w:rPr>
        <w:t> </w:t>
      </w:r>
      <w:r>
        <w:rPr>
          <w:rFonts w:ascii="Times New Roman" w:hAnsi="Times New Roman"/>
          <w:sz w:val="20"/>
        </w:rPr>
        <w:t>ocular</w:t>
      </w:r>
      <w:r>
        <w:rPr>
          <w:rFonts w:ascii="Times New Roman" w:hAnsi="Times New Roman"/>
          <w:spacing w:val="39"/>
          <w:sz w:val="20"/>
        </w:rPr>
        <w:t> </w:t>
      </w:r>
      <w:r>
        <w:rPr>
          <w:rFonts w:ascii="Times New Roman" w:hAnsi="Times New Roman"/>
          <w:sz w:val="20"/>
        </w:rPr>
        <w:t>deviation</w:t>
      </w:r>
      <w:r>
        <w:rPr>
          <w:rFonts w:ascii="Times New Roman" w:hAnsi="Times New Roman"/>
          <w:spacing w:val="39"/>
          <w:sz w:val="20"/>
        </w:rPr>
        <w:t> </w:t>
      </w:r>
      <w:r>
        <w:rPr>
          <w:rFonts w:ascii="Times New Roman" w:hAnsi="Times New Roman"/>
          <w:sz w:val="20"/>
        </w:rPr>
        <w:t>for</w:t>
      </w:r>
      <w:r>
        <w:rPr>
          <w:rFonts w:ascii="Times New Roman" w:hAnsi="Times New Roman"/>
          <w:spacing w:val="39"/>
          <w:sz w:val="20"/>
        </w:rPr>
        <w:t> </w:t>
      </w:r>
      <w:r>
        <w:rPr>
          <w:rFonts w:ascii="Times New Roman" w:hAnsi="Times New Roman"/>
          <w:sz w:val="20"/>
        </w:rPr>
        <w:t>the</w:t>
      </w:r>
      <w:r>
        <w:rPr>
          <w:rFonts w:ascii="Times New Roman" w:hAnsi="Times New Roman"/>
          <w:spacing w:val="39"/>
          <w:sz w:val="20"/>
        </w:rPr>
        <w:t> </w:t>
      </w:r>
      <w:r>
        <w:rPr>
          <w:rFonts w:ascii="Times New Roman" w:hAnsi="Times New Roman"/>
          <w:sz w:val="20"/>
        </w:rPr>
        <w:t>diagnosis</w:t>
      </w:r>
      <w:r>
        <w:rPr>
          <w:rFonts w:ascii="Times New Roman" w:hAnsi="Times New Roman"/>
          <w:spacing w:val="39"/>
          <w:sz w:val="20"/>
        </w:rPr>
        <w:t> </w:t>
      </w:r>
      <w:r>
        <w:rPr>
          <w:rFonts w:ascii="Times New Roman" w:hAnsi="Times New Roman"/>
          <w:sz w:val="20"/>
        </w:rPr>
        <w:t>of</w:t>
      </w:r>
      <w:r>
        <w:rPr>
          <w:rFonts w:ascii="Times New Roman" w:hAnsi="Times New Roman"/>
          <w:spacing w:val="39"/>
          <w:sz w:val="20"/>
        </w:rPr>
        <w:t> </w:t>
      </w:r>
      <w:r>
        <w:rPr>
          <w:rFonts w:ascii="Times New Roman" w:hAnsi="Times New Roman"/>
          <w:sz w:val="20"/>
        </w:rPr>
        <w:t>strabismus in patients. Current diagnosis of strabismus uses cover</w:t>
      </w:r>
      <w:r>
        <w:rPr>
          <w:rFonts w:ascii="Times New Roman" w:hAnsi="Times New Roman"/>
          <w:spacing w:val="80"/>
          <w:sz w:val="20"/>
        </w:rPr>
        <w:t> </w:t>
      </w:r>
      <w:r>
        <w:rPr>
          <w:rFonts w:ascii="Times New Roman" w:hAnsi="Times New Roman"/>
          <w:sz w:val="20"/>
        </w:rPr>
        <w:t>tests that rely on the doctor’s experience, which could be susceptible to human error.</w:t>
      </w:r>
    </w:p>
    <w:p>
      <w:pPr>
        <w:pStyle w:val="Heading8"/>
        <w:numPr>
          <w:ilvl w:val="2"/>
          <w:numId w:val="12"/>
        </w:numPr>
        <w:tabs>
          <w:tab w:pos="783" w:val="left" w:leader="none"/>
        </w:tabs>
        <w:spacing w:line="240" w:lineRule="auto" w:before="224" w:after="0"/>
        <w:ind w:left="783" w:right="0" w:hanging="483"/>
        <w:jc w:val="left"/>
      </w:pPr>
      <w:r>
        <w:rPr>
          <w:w w:val="80"/>
        </w:rPr>
        <w:t>Therapeutic</w:t>
      </w:r>
      <w:r>
        <w:rPr>
          <w:spacing w:val="18"/>
        </w:rPr>
        <w:t> </w:t>
      </w:r>
      <w:r>
        <w:rPr>
          <w:spacing w:val="-2"/>
          <w:w w:val="90"/>
        </w:rPr>
        <w:t>applications</w:t>
      </w:r>
    </w:p>
    <w:p>
      <w:pPr>
        <w:pStyle w:val="BodyText"/>
        <w:spacing w:before="35"/>
        <w:rPr>
          <w:rFonts w:ascii="Gill Sans MT"/>
          <w:b/>
          <w:sz w:val="20"/>
        </w:rPr>
      </w:pPr>
    </w:p>
    <w:p>
      <w:pPr>
        <w:spacing w:line="261" w:lineRule="auto" w:before="1"/>
        <w:ind w:left="300" w:right="2" w:firstLine="0"/>
        <w:jc w:val="both"/>
        <w:rPr>
          <w:rFonts w:ascii="Times New Roman" w:hAnsi="Times New Roman"/>
          <w:sz w:val="20"/>
        </w:rPr>
      </w:pPr>
      <w:r>
        <w:rPr>
          <w:rFonts w:ascii="Times New Roman" w:hAnsi="Times New Roman"/>
          <w:sz w:val="20"/>
        </w:rPr>
        <w:t>In the clinical context, eye tracking in VR has been used</w:t>
      </w:r>
      <w:r>
        <w:rPr>
          <w:rFonts w:ascii="Times New Roman" w:hAnsi="Times New Roman"/>
          <w:spacing w:val="40"/>
          <w:sz w:val="20"/>
        </w:rPr>
        <w:t> </w:t>
      </w:r>
      <w:r>
        <w:rPr>
          <w:rFonts w:ascii="Times New Roman" w:hAnsi="Times New Roman"/>
          <w:spacing w:val="-2"/>
          <w:sz w:val="20"/>
        </w:rPr>
        <w:t>for neuropsychological, physical and ophthalmic therapeutic </w:t>
      </w:r>
      <w:r>
        <w:rPr>
          <w:rFonts w:ascii="Times New Roman" w:hAnsi="Times New Roman"/>
          <w:sz w:val="20"/>
        </w:rPr>
        <w:t>interventions</w:t>
      </w:r>
      <w:r>
        <w:rPr>
          <w:rFonts w:ascii="Times New Roman" w:hAnsi="Times New Roman"/>
          <w:spacing w:val="-4"/>
          <w:sz w:val="20"/>
        </w:rPr>
        <w:t> </w:t>
      </w:r>
      <w:r>
        <w:rPr>
          <w:rFonts w:ascii="Times New Roman" w:hAnsi="Times New Roman"/>
          <w:sz w:val="20"/>
        </w:rPr>
        <w:t>(Lutz</w:t>
      </w:r>
      <w:r>
        <w:rPr>
          <w:rFonts w:ascii="Times New Roman" w:hAnsi="Times New Roman"/>
          <w:spacing w:val="-4"/>
          <w:sz w:val="20"/>
        </w:rPr>
        <w:t> </w:t>
      </w:r>
      <w:r>
        <w:rPr>
          <w:rFonts w:ascii="Times New Roman" w:hAnsi="Times New Roman"/>
          <w:sz w:val="20"/>
        </w:rPr>
        <w:t>et</w:t>
      </w:r>
      <w:r>
        <w:rPr>
          <w:rFonts w:ascii="Times New Roman" w:hAnsi="Times New Roman"/>
          <w:spacing w:val="-4"/>
          <w:sz w:val="20"/>
        </w:rPr>
        <w:t> </w:t>
      </w:r>
      <w:r>
        <w:rPr>
          <w:rFonts w:ascii="Times New Roman" w:hAnsi="Times New Roman"/>
          <w:sz w:val="20"/>
        </w:rPr>
        <w:t>al.</w:t>
      </w:r>
      <w:r>
        <w:rPr>
          <w:rFonts w:ascii="Times New Roman" w:hAnsi="Times New Roman"/>
          <w:spacing w:val="-4"/>
          <w:sz w:val="20"/>
        </w:rPr>
        <w:t> </w:t>
      </w:r>
      <w:hyperlink w:history="true" w:anchor="_bookmark415">
        <w:r>
          <w:rPr>
            <w:rFonts w:ascii="Times New Roman" w:hAnsi="Times New Roman"/>
            <w:color w:val="0000FF"/>
            <w:sz w:val="20"/>
          </w:rPr>
          <w:t>2017</w:t>
        </w:r>
      </w:hyperlink>
      <w:r>
        <w:rPr>
          <w:rFonts w:ascii="Times New Roman" w:hAnsi="Times New Roman"/>
          <w:sz w:val="20"/>
        </w:rPr>
        <w:t>).</w:t>
      </w:r>
      <w:r>
        <w:rPr>
          <w:rFonts w:ascii="Times New Roman" w:hAnsi="Times New Roman"/>
          <w:spacing w:val="-4"/>
          <w:sz w:val="20"/>
        </w:rPr>
        <w:t> </w:t>
      </w:r>
      <w:r>
        <w:rPr>
          <w:rFonts w:ascii="Times New Roman" w:hAnsi="Times New Roman"/>
          <w:sz w:val="20"/>
        </w:rPr>
        <w:t>In</w:t>
      </w:r>
      <w:r>
        <w:rPr>
          <w:rFonts w:ascii="Times New Roman" w:hAnsi="Times New Roman"/>
          <w:spacing w:val="-4"/>
          <w:sz w:val="20"/>
        </w:rPr>
        <w:t> </w:t>
      </w:r>
      <w:r>
        <w:rPr>
          <w:rFonts w:ascii="Times New Roman" w:hAnsi="Times New Roman"/>
          <w:sz w:val="20"/>
        </w:rPr>
        <w:t>therapeutic</w:t>
      </w:r>
      <w:r>
        <w:rPr>
          <w:rFonts w:ascii="Times New Roman" w:hAnsi="Times New Roman"/>
          <w:spacing w:val="-4"/>
          <w:sz w:val="20"/>
        </w:rPr>
        <w:t> </w:t>
      </w:r>
      <w:r>
        <w:rPr>
          <w:rFonts w:ascii="Times New Roman" w:hAnsi="Times New Roman"/>
          <w:sz w:val="20"/>
        </w:rPr>
        <w:t>applications, eye tracking is commonly used as an objective measure of the</w:t>
      </w:r>
      <w:r>
        <w:rPr>
          <w:rFonts w:ascii="Times New Roman" w:hAnsi="Times New Roman"/>
          <w:spacing w:val="-2"/>
          <w:sz w:val="20"/>
        </w:rPr>
        <w:t> </w:t>
      </w:r>
      <w:r>
        <w:rPr>
          <w:rFonts w:ascii="Times New Roman" w:hAnsi="Times New Roman"/>
          <w:sz w:val="20"/>
        </w:rPr>
        <w:t>patient’s</w:t>
      </w:r>
      <w:r>
        <w:rPr>
          <w:rFonts w:ascii="Times New Roman" w:hAnsi="Times New Roman"/>
          <w:spacing w:val="-1"/>
          <w:sz w:val="20"/>
        </w:rPr>
        <w:t> </w:t>
      </w:r>
      <w:r>
        <w:rPr>
          <w:rFonts w:ascii="Times New Roman" w:hAnsi="Times New Roman"/>
          <w:sz w:val="20"/>
        </w:rPr>
        <w:t>symptoms.</w:t>
      </w:r>
      <w:r>
        <w:rPr>
          <w:rFonts w:ascii="Times New Roman" w:hAnsi="Times New Roman"/>
          <w:spacing w:val="-2"/>
          <w:sz w:val="20"/>
        </w:rPr>
        <w:t> </w:t>
      </w:r>
      <w:r>
        <w:rPr>
          <w:rFonts w:ascii="Times New Roman" w:hAnsi="Times New Roman"/>
          <w:sz w:val="20"/>
        </w:rPr>
        <w:t>The</w:t>
      </w:r>
      <w:r>
        <w:rPr>
          <w:rFonts w:ascii="Times New Roman" w:hAnsi="Times New Roman"/>
          <w:spacing w:val="-2"/>
          <w:sz w:val="20"/>
        </w:rPr>
        <w:t> </w:t>
      </w:r>
      <w:r>
        <w:rPr>
          <w:rFonts w:ascii="Times New Roman" w:hAnsi="Times New Roman"/>
          <w:sz w:val="20"/>
        </w:rPr>
        <w:t>objective</w:t>
      </w:r>
      <w:r>
        <w:rPr>
          <w:rFonts w:ascii="Times New Roman" w:hAnsi="Times New Roman"/>
          <w:spacing w:val="-2"/>
          <w:sz w:val="20"/>
        </w:rPr>
        <w:t> </w:t>
      </w:r>
      <w:r>
        <w:rPr>
          <w:rFonts w:ascii="Times New Roman" w:hAnsi="Times New Roman"/>
          <w:sz w:val="20"/>
        </w:rPr>
        <w:t>metric</w:t>
      </w:r>
      <w:r>
        <w:rPr>
          <w:rFonts w:ascii="Times New Roman" w:hAnsi="Times New Roman"/>
          <w:spacing w:val="-2"/>
          <w:sz w:val="20"/>
        </w:rPr>
        <w:t> </w:t>
      </w:r>
      <w:r>
        <w:rPr>
          <w:rFonts w:ascii="Times New Roman" w:hAnsi="Times New Roman"/>
          <w:sz w:val="20"/>
        </w:rPr>
        <w:t>could</w:t>
      </w:r>
      <w:r>
        <w:rPr>
          <w:rFonts w:ascii="Times New Roman" w:hAnsi="Times New Roman"/>
          <w:spacing w:val="-2"/>
          <w:sz w:val="20"/>
        </w:rPr>
        <w:t> </w:t>
      </w:r>
      <w:r>
        <w:rPr>
          <w:rFonts w:ascii="Times New Roman" w:hAnsi="Times New Roman"/>
          <w:sz w:val="20"/>
        </w:rPr>
        <w:t>then</w:t>
      </w:r>
      <w:r>
        <w:rPr>
          <w:rFonts w:ascii="Times New Roman" w:hAnsi="Times New Roman"/>
          <w:spacing w:val="-2"/>
          <w:sz w:val="20"/>
        </w:rPr>
        <w:t> </w:t>
      </w:r>
      <w:r>
        <w:rPr>
          <w:rFonts w:ascii="Times New Roman" w:hAnsi="Times New Roman"/>
          <w:sz w:val="20"/>
        </w:rPr>
        <w:t>be used</w:t>
      </w:r>
      <w:r>
        <w:rPr>
          <w:rFonts w:ascii="Times New Roman" w:hAnsi="Times New Roman"/>
          <w:spacing w:val="-11"/>
          <w:sz w:val="20"/>
        </w:rPr>
        <w:t> </w:t>
      </w:r>
      <w:r>
        <w:rPr>
          <w:rFonts w:ascii="Times New Roman" w:hAnsi="Times New Roman"/>
          <w:sz w:val="20"/>
        </w:rPr>
        <w:t>to</w:t>
      </w:r>
      <w:r>
        <w:rPr>
          <w:rFonts w:ascii="Times New Roman" w:hAnsi="Times New Roman"/>
          <w:spacing w:val="-11"/>
          <w:sz w:val="20"/>
        </w:rPr>
        <w:t> </w:t>
      </w:r>
      <w:r>
        <w:rPr>
          <w:rFonts w:ascii="Times New Roman" w:hAnsi="Times New Roman"/>
          <w:sz w:val="20"/>
        </w:rPr>
        <w:t>assess</w:t>
      </w:r>
      <w:r>
        <w:rPr>
          <w:rFonts w:ascii="Times New Roman" w:hAnsi="Times New Roman"/>
          <w:spacing w:val="-11"/>
          <w:sz w:val="20"/>
        </w:rPr>
        <w:t> </w:t>
      </w:r>
      <w:r>
        <w:rPr>
          <w:rFonts w:ascii="Times New Roman" w:hAnsi="Times New Roman"/>
          <w:sz w:val="20"/>
        </w:rPr>
        <w:t>the</w:t>
      </w:r>
      <w:r>
        <w:rPr>
          <w:rFonts w:ascii="Times New Roman" w:hAnsi="Times New Roman"/>
          <w:spacing w:val="-11"/>
          <w:sz w:val="20"/>
        </w:rPr>
        <w:t> </w:t>
      </w:r>
      <w:r>
        <w:rPr>
          <w:rFonts w:ascii="Times New Roman" w:hAnsi="Times New Roman"/>
          <w:sz w:val="20"/>
        </w:rPr>
        <w:t>progress</w:t>
      </w:r>
      <w:r>
        <w:rPr>
          <w:rFonts w:ascii="Times New Roman" w:hAnsi="Times New Roman"/>
          <w:spacing w:val="-11"/>
          <w:sz w:val="20"/>
        </w:rPr>
        <w:t> </w:t>
      </w:r>
      <w:r>
        <w:rPr>
          <w:rFonts w:ascii="Times New Roman" w:hAnsi="Times New Roman"/>
          <w:sz w:val="20"/>
        </w:rPr>
        <w:t>of</w:t>
      </w:r>
      <w:r>
        <w:rPr>
          <w:rFonts w:ascii="Times New Roman" w:hAnsi="Times New Roman"/>
          <w:spacing w:val="-11"/>
          <w:sz w:val="20"/>
        </w:rPr>
        <w:t> </w:t>
      </w:r>
      <w:r>
        <w:rPr>
          <w:rFonts w:ascii="Times New Roman" w:hAnsi="Times New Roman"/>
          <w:sz w:val="20"/>
        </w:rPr>
        <w:t>treatment</w:t>
      </w:r>
      <w:r>
        <w:rPr>
          <w:rFonts w:ascii="Times New Roman" w:hAnsi="Times New Roman"/>
          <w:spacing w:val="-11"/>
          <w:sz w:val="20"/>
        </w:rPr>
        <w:t> </w:t>
      </w:r>
      <w:r>
        <w:rPr>
          <w:rFonts w:ascii="Times New Roman" w:hAnsi="Times New Roman"/>
          <w:sz w:val="20"/>
        </w:rPr>
        <w:t>or</w:t>
      </w:r>
      <w:r>
        <w:rPr>
          <w:rFonts w:ascii="Times New Roman" w:hAnsi="Times New Roman"/>
          <w:spacing w:val="-11"/>
          <w:sz w:val="20"/>
        </w:rPr>
        <w:t> </w:t>
      </w:r>
      <w:r>
        <w:rPr>
          <w:rFonts w:ascii="Times New Roman" w:hAnsi="Times New Roman"/>
          <w:sz w:val="20"/>
        </w:rPr>
        <w:t>to</w:t>
      </w:r>
      <w:r>
        <w:rPr>
          <w:rFonts w:ascii="Times New Roman" w:hAnsi="Times New Roman"/>
          <w:spacing w:val="-11"/>
          <w:sz w:val="20"/>
        </w:rPr>
        <w:t> </w:t>
      </w:r>
      <w:r>
        <w:rPr>
          <w:rFonts w:ascii="Times New Roman" w:hAnsi="Times New Roman"/>
          <w:sz w:val="20"/>
        </w:rPr>
        <w:t>personalize</w:t>
      </w:r>
      <w:r>
        <w:rPr>
          <w:rFonts w:ascii="Times New Roman" w:hAnsi="Times New Roman"/>
          <w:spacing w:val="-11"/>
          <w:sz w:val="20"/>
        </w:rPr>
        <w:t> </w:t>
      </w:r>
      <w:r>
        <w:rPr>
          <w:rFonts w:ascii="Times New Roman" w:hAnsi="Times New Roman"/>
          <w:sz w:val="20"/>
        </w:rPr>
        <w:t>the treatment experience to the patient.</w:t>
      </w:r>
    </w:p>
    <w:p>
      <w:pPr>
        <w:spacing w:line="261" w:lineRule="auto" w:before="0"/>
        <w:ind w:left="300" w:right="3" w:firstLine="226"/>
        <w:jc w:val="both"/>
        <w:rPr>
          <w:rFonts w:ascii="Times New Roman"/>
          <w:sz w:val="20"/>
        </w:rPr>
      </w:pPr>
      <w:r>
        <w:rPr>
          <w:rFonts w:ascii="Times New Roman"/>
          <w:sz w:val="20"/>
        </w:rPr>
        <w:t>Eye tracking has been used as an objective metric in the VR-based</w:t>
      </w:r>
      <w:r>
        <w:rPr>
          <w:rFonts w:ascii="Times New Roman"/>
          <w:spacing w:val="-12"/>
          <w:sz w:val="20"/>
        </w:rPr>
        <w:t> </w:t>
      </w:r>
      <w:r>
        <w:rPr>
          <w:rFonts w:ascii="Times New Roman"/>
          <w:sz w:val="20"/>
        </w:rPr>
        <w:t>treatment</w:t>
      </w:r>
      <w:r>
        <w:rPr>
          <w:rFonts w:ascii="Times New Roman"/>
          <w:spacing w:val="-12"/>
          <w:sz w:val="20"/>
        </w:rPr>
        <w:t> </w:t>
      </w:r>
      <w:r>
        <w:rPr>
          <w:rFonts w:ascii="Times New Roman"/>
          <w:sz w:val="20"/>
        </w:rPr>
        <w:t>of</w:t>
      </w:r>
      <w:r>
        <w:rPr>
          <w:rFonts w:ascii="Times New Roman"/>
          <w:spacing w:val="-12"/>
          <w:sz w:val="20"/>
        </w:rPr>
        <w:t> </w:t>
      </w:r>
      <w:r>
        <w:rPr>
          <w:rFonts w:ascii="Times New Roman"/>
          <w:sz w:val="20"/>
        </w:rPr>
        <w:t>Generalized</w:t>
      </w:r>
      <w:r>
        <w:rPr>
          <w:rFonts w:ascii="Times New Roman"/>
          <w:spacing w:val="-12"/>
          <w:sz w:val="20"/>
        </w:rPr>
        <w:t> </w:t>
      </w:r>
      <w:r>
        <w:rPr>
          <w:rFonts w:ascii="Times New Roman"/>
          <w:sz w:val="20"/>
        </w:rPr>
        <w:t>anxiety</w:t>
      </w:r>
      <w:r>
        <w:rPr>
          <w:rFonts w:ascii="Times New Roman"/>
          <w:spacing w:val="-12"/>
          <w:sz w:val="20"/>
        </w:rPr>
        <w:t> </w:t>
      </w:r>
      <w:r>
        <w:rPr>
          <w:rFonts w:ascii="Times New Roman"/>
          <w:sz w:val="20"/>
        </w:rPr>
        <w:t>disorder</w:t>
      </w:r>
      <w:r>
        <w:rPr>
          <w:rFonts w:ascii="Times New Roman"/>
          <w:spacing w:val="-12"/>
          <w:sz w:val="20"/>
        </w:rPr>
        <w:t> </w:t>
      </w:r>
      <w:r>
        <w:rPr>
          <w:rFonts w:ascii="Times New Roman"/>
          <w:sz w:val="20"/>
        </w:rPr>
        <w:t>(GAD) and various</w:t>
      </w:r>
      <w:r>
        <w:rPr>
          <w:rFonts w:ascii="Times New Roman"/>
          <w:sz w:val="20"/>
        </w:rPr>
        <w:t> phobic disorders. GAD is a mental health condition marked by excessive, exaggerated and consistent</w:t>
      </w:r>
    </w:p>
    <w:p>
      <w:pPr>
        <w:spacing w:line="261" w:lineRule="auto" w:before="189"/>
        <w:ind w:left="291" w:right="290" w:firstLine="0"/>
        <w:jc w:val="right"/>
        <w:rPr>
          <w:rFonts w:ascii="Times New Roman" w:hAnsi="Times New Roman"/>
          <w:sz w:val="20"/>
        </w:rPr>
      </w:pPr>
      <w:r>
        <w:rPr/>
        <w:br w:type="column"/>
      </w:r>
      <w:r>
        <w:rPr>
          <w:rFonts w:ascii="Times New Roman" w:hAnsi="Times New Roman"/>
          <w:sz w:val="20"/>
        </w:rPr>
        <w:t>anxiety and worry about everyday life events. Phobias are similar to anxiety disorders, but the anxiety is specific to</w:t>
      </w:r>
      <w:r>
        <w:rPr>
          <w:rFonts w:ascii="Times New Roman" w:hAnsi="Times New Roman"/>
          <w:spacing w:val="80"/>
          <w:sz w:val="20"/>
        </w:rPr>
        <w:t> </w:t>
      </w:r>
      <w:r>
        <w:rPr>
          <w:rFonts w:ascii="Times New Roman" w:hAnsi="Times New Roman"/>
          <w:sz w:val="20"/>
        </w:rPr>
        <w:t>an object or situation. The treatments for those disorders</w:t>
      </w:r>
      <w:r>
        <w:rPr>
          <w:rFonts w:ascii="Times New Roman" w:hAnsi="Times New Roman"/>
          <w:spacing w:val="40"/>
          <w:sz w:val="20"/>
        </w:rPr>
        <w:t> </w:t>
      </w:r>
      <w:r>
        <w:rPr>
          <w:rFonts w:ascii="Times New Roman" w:hAnsi="Times New Roman"/>
          <w:sz w:val="20"/>
        </w:rPr>
        <w:t>commonly require patients to confront the situations they fear</w:t>
      </w:r>
      <w:r>
        <w:rPr>
          <w:rFonts w:ascii="Times New Roman" w:hAnsi="Times New Roman"/>
          <w:spacing w:val="-13"/>
          <w:sz w:val="20"/>
        </w:rPr>
        <w:t> </w:t>
      </w:r>
      <w:r>
        <w:rPr>
          <w:rFonts w:ascii="Times New Roman" w:hAnsi="Times New Roman"/>
          <w:sz w:val="20"/>
        </w:rPr>
        <w:t>through</w:t>
      </w:r>
      <w:r>
        <w:rPr>
          <w:rFonts w:ascii="Times New Roman" w:hAnsi="Times New Roman"/>
          <w:spacing w:val="-12"/>
          <w:sz w:val="20"/>
        </w:rPr>
        <w:t> </w:t>
      </w:r>
      <w:r>
        <w:rPr>
          <w:rFonts w:ascii="Times New Roman" w:hAnsi="Times New Roman"/>
          <w:sz w:val="20"/>
        </w:rPr>
        <w:t>a</w:t>
      </w:r>
      <w:r>
        <w:rPr>
          <w:rFonts w:ascii="Times New Roman" w:hAnsi="Times New Roman"/>
          <w:spacing w:val="-13"/>
          <w:sz w:val="20"/>
        </w:rPr>
        <w:t> </w:t>
      </w:r>
      <w:r>
        <w:rPr>
          <w:rFonts w:ascii="Times New Roman" w:hAnsi="Times New Roman"/>
          <w:sz w:val="20"/>
        </w:rPr>
        <w:t>process</w:t>
      </w:r>
      <w:r>
        <w:rPr>
          <w:rFonts w:ascii="Times New Roman" w:hAnsi="Times New Roman"/>
          <w:spacing w:val="-12"/>
          <w:sz w:val="20"/>
        </w:rPr>
        <w:t> </w:t>
      </w:r>
      <w:r>
        <w:rPr>
          <w:rFonts w:ascii="Times New Roman" w:hAnsi="Times New Roman"/>
          <w:sz w:val="20"/>
        </w:rPr>
        <w:t>known</w:t>
      </w:r>
      <w:r>
        <w:rPr>
          <w:rFonts w:ascii="Times New Roman" w:hAnsi="Times New Roman"/>
          <w:spacing w:val="-13"/>
          <w:sz w:val="20"/>
        </w:rPr>
        <w:t> </w:t>
      </w:r>
      <w:r>
        <w:rPr>
          <w:rFonts w:ascii="Times New Roman" w:hAnsi="Times New Roman"/>
          <w:sz w:val="20"/>
        </w:rPr>
        <w:t>as</w:t>
      </w:r>
      <w:r>
        <w:rPr>
          <w:rFonts w:ascii="Times New Roman" w:hAnsi="Times New Roman"/>
          <w:spacing w:val="-12"/>
          <w:sz w:val="20"/>
        </w:rPr>
        <w:t> </w:t>
      </w:r>
      <w:r>
        <w:rPr>
          <w:rFonts w:ascii="Times New Roman" w:hAnsi="Times New Roman"/>
          <w:sz w:val="20"/>
        </w:rPr>
        <w:t>exposure</w:t>
      </w:r>
      <w:r>
        <w:rPr>
          <w:rFonts w:ascii="Times New Roman" w:hAnsi="Times New Roman"/>
          <w:spacing w:val="-13"/>
          <w:sz w:val="20"/>
        </w:rPr>
        <w:t> </w:t>
      </w:r>
      <w:r>
        <w:rPr>
          <w:rFonts w:ascii="Times New Roman" w:hAnsi="Times New Roman"/>
          <w:sz w:val="20"/>
        </w:rPr>
        <w:t>therapy.</w:t>
      </w:r>
      <w:r>
        <w:rPr>
          <w:rFonts w:ascii="Times New Roman" w:hAnsi="Times New Roman"/>
          <w:spacing w:val="-12"/>
          <w:sz w:val="20"/>
        </w:rPr>
        <w:t> </w:t>
      </w:r>
      <w:r>
        <w:rPr>
          <w:rFonts w:ascii="Times New Roman" w:hAnsi="Times New Roman"/>
          <w:sz w:val="20"/>
        </w:rPr>
        <w:t>Although exposure therapy has been proven to be highly eﬀective,</w:t>
      </w:r>
      <w:r>
        <w:rPr>
          <w:rFonts w:ascii="Times New Roman" w:hAnsi="Times New Roman"/>
          <w:spacing w:val="40"/>
          <w:sz w:val="20"/>
        </w:rPr>
        <w:t> </w:t>
      </w:r>
      <w:r>
        <w:rPr>
          <w:rFonts w:ascii="Times New Roman" w:hAnsi="Times New Roman"/>
          <w:sz w:val="20"/>
        </w:rPr>
        <w:t>recreating the feared situations in real life is challenging</w:t>
      </w:r>
      <w:r>
        <w:rPr>
          <w:rFonts w:ascii="Times New Roman" w:hAnsi="Times New Roman"/>
          <w:spacing w:val="40"/>
          <w:sz w:val="20"/>
        </w:rPr>
        <w:t> </w:t>
      </w:r>
      <w:r>
        <w:rPr>
          <w:rFonts w:ascii="Times New Roman" w:hAnsi="Times New Roman"/>
          <w:sz w:val="20"/>
        </w:rPr>
        <w:t>and could put the patient in danger, for example, exposing</w:t>
      </w:r>
      <w:r>
        <w:rPr>
          <w:rFonts w:ascii="Times New Roman" w:hAnsi="Times New Roman"/>
          <w:spacing w:val="40"/>
          <w:sz w:val="20"/>
        </w:rPr>
        <w:t> </w:t>
      </w:r>
      <w:r>
        <w:rPr>
          <w:rFonts w:ascii="Times New Roman" w:hAnsi="Times New Roman"/>
          <w:sz w:val="20"/>
        </w:rPr>
        <w:t>a</w:t>
      </w:r>
      <w:r>
        <w:rPr>
          <w:rFonts w:ascii="Times New Roman" w:hAnsi="Times New Roman"/>
          <w:spacing w:val="40"/>
          <w:sz w:val="20"/>
        </w:rPr>
        <w:t> </w:t>
      </w:r>
      <w:r>
        <w:rPr>
          <w:rFonts w:ascii="Times New Roman" w:hAnsi="Times New Roman"/>
          <w:sz w:val="20"/>
        </w:rPr>
        <w:t>person</w:t>
      </w:r>
      <w:r>
        <w:rPr>
          <w:rFonts w:ascii="Times New Roman" w:hAnsi="Times New Roman"/>
          <w:spacing w:val="40"/>
          <w:sz w:val="20"/>
        </w:rPr>
        <w:t> </w:t>
      </w:r>
      <w:r>
        <w:rPr>
          <w:rFonts w:ascii="Times New Roman" w:hAnsi="Times New Roman"/>
          <w:sz w:val="20"/>
        </w:rPr>
        <w:t>who</w:t>
      </w:r>
      <w:r>
        <w:rPr>
          <w:rFonts w:ascii="Times New Roman" w:hAnsi="Times New Roman"/>
          <w:spacing w:val="40"/>
          <w:sz w:val="20"/>
        </w:rPr>
        <w:t> </w:t>
      </w:r>
      <w:r>
        <w:rPr>
          <w:rFonts w:ascii="Times New Roman" w:hAnsi="Times New Roman"/>
          <w:sz w:val="20"/>
        </w:rPr>
        <w:t>has</w:t>
      </w:r>
      <w:r>
        <w:rPr>
          <w:rFonts w:ascii="Times New Roman" w:hAnsi="Times New Roman"/>
          <w:spacing w:val="40"/>
          <w:sz w:val="20"/>
        </w:rPr>
        <w:t> </w:t>
      </w:r>
      <w:r>
        <w:rPr>
          <w:rFonts w:ascii="Times New Roman" w:hAnsi="Times New Roman"/>
          <w:sz w:val="20"/>
        </w:rPr>
        <w:t>fear</w:t>
      </w:r>
      <w:r>
        <w:rPr>
          <w:rFonts w:ascii="Times New Roman" w:hAnsi="Times New Roman"/>
          <w:spacing w:val="40"/>
          <w:sz w:val="20"/>
        </w:rPr>
        <w:t> </w:t>
      </w:r>
      <w:r>
        <w:rPr>
          <w:rFonts w:ascii="Times New Roman" w:hAnsi="Times New Roman"/>
          <w:sz w:val="20"/>
        </w:rPr>
        <w:t>of</w:t>
      </w:r>
      <w:r>
        <w:rPr>
          <w:rFonts w:ascii="Times New Roman" w:hAnsi="Times New Roman"/>
          <w:spacing w:val="40"/>
          <w:sz w:val="20"/>
        </w:rPr>
        <w:t> </w:t>
      </w:r>
      <w:r>
        <w:rPr>
          <w:rFonts w:ascii="Times New Roman" w:hAnsi="Times New Roman"/>
          <w:sz w:val="20"/>
        </w:rPr>
        <w:t>heights</w:t>
      </w:r>
      <w:r>
        <w:rPr>
          <w:rFonts w:ascii="Times New Roman" w:hAnsi="Times New Roman"/>
          <w:spacing w:val="40"/>
          <w:sz w:val="20"/>
        </w:rPr>
        <w:t> </w:t>
      </w:r>
      <w:r>
        <w:rPr>
          <w:rFonts w:ascii="Times New Roman" w:hAnsi="Times New Roman"/>
          <w:sz w:val="20"/>
        </w:rPr>
        <w:t>in</w:t>
      </w:r>
      <w:r>
        <w:rPr>
          <w:rFonts w:ascii="Times New Roman" w:hAnsi="Times New Roman"/>
          <w:spacing w:val="40"/>
          <w:sz w:val="20"/>
        </w:rPr>
        <w:t> </w:t>
      </w:r>
      <w:r>
        <w:rPr>
          <w:rFonts w:ascii="Times New Roman" w:hAnsi="Times New Roman"/>
          <w:sz w:val="20"/>
        </w:rPr>
        <w:t>an</w:t>
      </w:r>
      <w:r>
        <w:rPr>
          <w:rFonts w:ascii="Times New Roman" w:hAnsi="Times New Roman"/>
          <w:spacing w:val="40"/>
          <w:sz w:val="20"/>
        </w:rPr>
        <w:t> </w:t>
      </w:r>
      <w:r>
        <w:rPr>
          <w:rFonts w:ascii="Times New Roman" w:hAnsi="Times New Roman"/>
          <w:sz w:val="20"/>
        </w:rPr>
        <w:t>actual</w:t>
      </w:r>
      <w:r>
        <w:rPr>
          <w:rFonts w:ascii="Times New Roman" w:hAnsi="Times New Roman"/>
          <w:spacing w:val="40"/>
          <w:sz w:val="20"/>
        </w:rPr>
        <w:t> </w:t>
      </w:r>
      <w:r>
        <w:rPr>
          <w:rFonts w:ascii="Times New Roman" w:hAnsi="Times New Roman"/>
          <w:sz w:val="20"/>
        </w:rPr>
        <w:t>elevated space. VR, on the other hand, can provide a safe simulated environment for exposure therapy. Various studies have</w:t>
      </w:r>
      <w:r>
        <w:rPr>
          <w:rFonts w:ascii="Times New Roman" w:hAnsi="Times New Roman"/>
          <w:spacing w:val="80"/>
          <w:sz w:val="20"/>
        </w:rPr>
        <w:t> </w:t>
      </w:r>
      <w:r>
        <w:rPr>
          <w:rFonts w:ascii="Times New Roman" w:hAnsi="Times New Roman"/>
          <w:sz w:val="20"/>
        </w:rPr>
        <w:t>demonstrated that persons with psychological disorders</w:t>
      </w:r>
      <w:r>
        <w:rPr>
          <w:rFonts w:ascii="Times New Roman" w:hAnsi="Times New Roman"/>
          <w:spacing w:val="80"/>
          <w:w w:val="150"/>
          <w:sz w:val="20"/>
        </w:rPr>
        <w:t> </w:t>
      </w:r>
      <w:r>
        <w:rPr>
          <w:rFonts w:ascii="Times New Roman" w:hAnsi="Times New Roman"/>
          <w:sz w:val="20"/>
        </w:rPr>
        <w:t>show</w:t>
      </w:r>
      <w:r>
        <w:rPr>
          <w:rFonts w:ascii="Times New Roman" w:hAnsi="Times New Roman"/>
          <w:spacing w:val="80"/>
          <w:sz w:val="20"/>
        </w:rPr>
        <w:t> </w:t>
      </w:r>
      <w:r>
        <w:rPr>
          <w:rFonts w:ascii="Times New Roman" w:hAnsi="Times New Roman"/>
          <w:sz w:val="20"/>
        </w:rPr>
        <w:t>attentional</w:t>
      </w:r>
      <w:r>
        <w:rPr>
          <w:rFonts w:ascii="Times New Roman" w:hAnsi="Times New Roman"/>
          <w:spacing w:val="80"/>
          <w:sz w:val="20"/>
        </w:rPr>
        <w:t> </w:t>
      </w:r>
      <w:r>
        <w:rPr>
          <w:rFonts w:ascii="Times New Roman" w:hAnsi="Times New Roman"/>
          <w:sz w:val="20"/>
        </w:rPr>
        <w:t>biases</w:t>
      </w:r>
      <w:r>
        <w:rPr>
          <w:rFonts w:ascii="Times New Roman" w:hAnsi="Times New Roman"/>
          <w:spacing w:val="80"/>
          <w:sz w:val="20"/>
        </w:rPr>
        <w:t> </w:t>
      </w:r>
      <w:r>
        <w:rPr>
          <w:rFonts w:ascii="Times New Roman" w:hAnsi="Times New Roman"/>
          <w:sz w:val="20"/>
        </w:rPr>
        <w:t>and</w:t>
      </w:r>
      <w:r>
        <w:rPr>
          <w:rFonts w:ascii="Times New Roman" w:hAnsi="Times New Roman"/>
          <w:spacing w:val="80"/>
          <w:sz w:val="20"/>
        </w:rPr>
        <w:t> </w:t>
      </w:r>
      <w:r>
        <w:rPr>
          <w:rFonts w:ascii="Times New Roman" w:hAnsi="Times New Roman"/>
          <w:sz w:val="20"/>
        </w:rPr>
        <w:t>different</w:t>
      </w:r>
      <w:r>
        <w:rPr>
          <w:rFonts w:ascii="Times New Roman" w:hAnsi="Times New Roman"/>
          <w:spacing w:val="80"/>
          <w:sz w:val="20"/>
        </w:rPr>
        <w:t> </w:t>
      </w:r>
      <w:r>
        <w:rPr>
          <w:rFonts w:ascii="Times New Roman" w:hAnsi="Times New Roman"/>
          <w:sz w:val="20"/>
        </w:rPr>
        <w:t>eye</w:t>
      </w:r>
      <w:r>
        <w:rPr>
          <w:rFonts w:ascii="Times New Roman" w:hAnsi="Times New Roman"/>
          <w:spacing w:val="80"/>
          <w:sz w:val="20"/>
        </w:rPr>
        <w:t> </w:t>
      </w:r>
      <w:r>
        <w:rPr>
          <w:rFonts w:ascii="Times New Roman" w:hAnsi="Times New Roman"/>
          <w:sz w:val="20"/>
        </w:rPr>
        <w:t>movement patterns when they are exposed to the situation they fear. Consequently,</w:t>
      </w:r>
      <w:r>
        <w:rPr>
          <w:rFonts w:ascii="Times New Roman" w:hAnsi="Times New Roman"/>
          <w:spacing w:val="40"/>
          <w:sz w:val="20"/>
        </w:rPr>
        <w:t> </w:t>
      </w:r>
      <w:r>
        <w:rPr>
          <w:rFonts w:ascii="Times New Roman" w:hAnsi="Times New Roman"/>
          <w:sz w:val="20"/>
        </w:rPr>
        <w:t>eye</w:t>
      </w:r>
      <w:r>
        <w:rPr>
          <w:rFonts w:ascii="Times New Roman" w:hAnsi="Times New Roman"/>
          <w:spacing w:val="40"/>
          <w:sz w:val="20"/>
        </w:rPr>
        <w:t> </w:t>
      </w:r>
      <w:r>
        <w:rPr>
          <w:rFonts w:ascii="Times New Roman" w:hAnsi="Times New Roman"/>
          <w:sz w:val="20"/>
        </w:rPr>
        <w:t>tracking</w:t>
      </w:r>
      <w:r>
        <w:rPr>
          <w:rFonts w:ascii="Times New Roman" w:hAnsi="Times New Roman"/>
          <w:spacing w:val="40"/>
          <w:sz w:val="20"/>
        </w:rPr>
        <w:t> </w:t>
      </w:r>
      <w:r>
        <w:rPr>
          <w:rFonts w:ascii="Times New Roman" w:hAnsi="Times New Roman"/>
          <w:sz w:val="20"/>
        </w:rPr>
        <w:t>has</w:t>
      </w:r>
      <w:r>
        <w:rPr>
          <w:rFonts w:ascii="Times New Roman" w:hAnsi="Times New Roman"/>
          <w:spacing w:val="40"/>
          <w:sz w:val="20"/>
        </w:rPr>
        <w:t> </w:t>
      </w:r>
      <w:r>
        <w:rPr>
          <w:rFonts w:ascii="Times New Roman" w:hAnsi="Times New Roman"/>
          <w:sz w:val="20"/>
        </w:rPr>
        <w:t>been</w:t>
      </w:r>
      <w:r>
        <w:rPr>
          <w:rFonts w:ascii="Times New Roman" w:hAnsi="Times New Roman"/>
          <w:spacing w:val="40"/>
          <w:sz w:val="20"/>
        </w:rPr>
        <w:t> </w:t>
      </w:r>
      <w:r>
        <w:rPr>
          <w:rFonts w:ascii="Times New Roman" w:hAnsi="Times New Roman"/>
          <w:sz w:val="20"/>
        </w:rPr>
        <w:t>an</w:t>
      </w:r>
      <w:r>
        <w:rPr>
          <w:rFonts w:ascii="Times New Roman" w:hAnsi="Times New Roman"/>
          <w:spacing w:val="40"/>
          <w:sz w:val="20"/>
        </w:rPr>
        <w:t> </w:t>
      </w:r>
      <w:r>
        <w:rPr>
          <w:rFonts w:ascii="Times New Roman" w:hAnsi="Times New Roman"/>
          <w:sz w:val="20"/>
        </w:rPr>
        <w:t>integral</w:t>
      </w:r>
      <w:r>
        <w:rPr>
          <w:rFonts w:ascii="Times New Roman" w:hAnsi="Times New Roman"/>
          <w:spacing w:val="40"/>
          <w:sz w:val="20"/>
        </w:rPr>
        <w:t> </w:t>
      </w:r>
      <w:r>
        <w:rPr>
          <w:rFonts w:ascii="Times New Roman" w:hAnsi="Times New Roman"/>
          <w:sz w:val="20"/>
        </w:rPr>
        <w:t>part</w:t>
      </w:r>
      <w:r>
        <w:rPr>
          <w:rFonts w:ascii="Times New Roman" w:hAnsi="Times New Roman"/>
          <w:spacing w:val="40"/>
          <w:sz w:val="20"/>
        </w:rPr>
        <w:t> </w:t>
      </w:r>
      <w:r>
        <w:rPr>
          <w:rFonts w:ascii="Times New Roman" w:hAnsi="Times New Roman"/>
          <w:sz w:val="20"/>
        </w:rPr>
        <w:t>of virtual</w:t>
      </w:r>
      <w:r>
        <w:rPr>
          <w:rFonts w:ascii="Times New Roman" w:hAnsi="Times New Roman"/>
          <w:spacing w:val="23"/>
          <w:sz w:val="20"/>
        </w:rPr>
        <w:t> </w:t>
      </w:r>
      <w:r>
        <w:rPr>
          <w:rFonts w:ascii="Times New Roman" w:hAnsi="Times New Roman"/>
          <w:sz w:val="20"/>
        </w:rPr>
        <w:t>reality</w:t>
      </w:r>
      <w:r>
        <w:rPr>
          <w:rFonts w:ascii="Times New Roman" w:hAnsi="Times New Roman"/>
          <w:spacing w:val="23"/>
          <w:sz w:val="20"/>
        </w:rPr>
        <w:t> </w:t>
      </w:r>
      <w:r>
        <w:rPr>
          <w:rFonts w:ascii="Times New Roman" w:hAnsi="Times New Roman"/>
          <w:sz w:val="20"/>
        </w:rPr>
        <w:t>exposure</w:t>
      </w:r>
      <w:r>
        <w:rPr>
          <w:rFonts w:ascii="Times New Roman" w:hAnsi="Times New Roman"/>
          <w:spacing w:val="23"/>
          <w:sz w:val="20"/>
        </w:rPr>
        <w:t> </w:t>
      </w:r>
      <w:r>
        <w:rPr>
          <w:rFonts w:ascii="Times New Roman" w:hAnsi="Times New Roman"/>
          <w:sz w:val="20"/>
        </w:rPr>
        <w:t>therapy</w:t>
      </w:r>
      <w:r>
        <w:rPr>
          <w:rFonts w:ascii="Times New Roman" w:hAnsi="Times New Roman"/>
          <w:spacing w:val="23"/>
          <w:sz w:val="20"/>
        </w:rPr>
        <w:t> </w:t>
      </w:r>
      <w:r>
        <w:rPr>
          <w:rFonts w:ascii="Times New Roman" w:hAnsi="Times New Roman"/>
          <w:sz w:val="20"/>
        </w:rPr>
        <w:t>(VRET).</w:t>
      </w:r>
      <w:r>
        <w:rPr>
          <w:rFonts w:ascii="Times New Roman" w:hAnsi="Times New Roman"/>
          <w:spacing w:val="23"/>
          <w:sz w:val="20"/>
        </w:rPr>
        <w:t> </w:t>
      </w:r>
      <w:r>
        <w:rPr>
          <w:rFonts w:ascii="Times New Roman" w:hAnsi="Times New Roman"/>
          <w:sz w:val="20"/>
        </w:rPr>
        <w:t>For</w:t>
      </w:r>
      <w:r>
        <w:rPr>
          <w:rFonts w:ascii="Times New Roman" w:hAnsi="Times New Roman"/>
          <w:spacing w:val="23"/>
          <w:sz w:val="20"/>
        </w:rPr>
        <w:t> </w:t>
      </w:r>
      <w:r>
        <w:rPr>
          <w:rFonts w:ascii="Times New Roman" w:hAnsi="Times New Roman"/>
          <w:sz w:val="20"/>
        </w:rPr>
        <w:t>example,</w:t>
      </w:r>
      <w:r>
        <w:rPr>
          <w:rFonts w:ascii="Times New Roman" w:hAnsi="Times New Roman"/>
          <w:spacing w:val="23"/>
          <w:sz w:val="20"/>
        </w:rPr>
        <w:t> </w:t>
      </w:r>
      <w:r>
        <w:rPr>
          <w:rFonts w:ascii="Times New Roman" w:hAnsi="Times New Roman"/>
          <w:sz w:val="20"/>
        </w:rPr>
        <w:t>in a VR-based therapy for social phobia, Grillon et al. (</w:t>
      </w:r>
      <w:hyperlink w:history="true" w:anchor="_bookmark363">
        <w:r>
          <w:rPr>
            <w:rFonts w:ascii="Times New Roman" w:hAnsi="Times New Roman"/>
            <w:color w:val="0000FF"/>
            <w:sz w:val="20"/>
          </w:rPr>
          <w:t>2006</w:t>
        </w:r>
      </w:hyperlink>
      <w:r>
        <w:rPr>
          <w:rFonts w:ascii="Times New Roman" w:hAnsi="Times New Roman"/>
          <w:sz w:val="20"/>
        </w:rPr>
        <w:t>) used eye tracking movement tracking to objectively assess eye gaze avoidance, a persistent symptom in social phobia. VR-based applications have a demonstrated potential for treatment</w:t>
      </w:r>
      <w:r>
        <w:rPr>
          <w:rFonts w:ascii="Times New Roman" w:hAnsi="Times New Roman"/>
          <w:spacing w:val="-4"/>
          <w:sz w:val="20"/>
        </w:rPr>
        <w:t> </w:t>
      </w:r>
      <w:r>
        <w:rPr>
          <w:rFonts w:ascii="Times New Roman" w:hAnsi="Times New Roman"/>
          <w:sz w:val="20"/>
        </w:rPr>
        <w:t>of</w:t>
      </w:r>
      <w:r>
        <w:rPr>
          <w:rFonts w:ascii="Times New Roman" w:hAnsi="Times New Roman"/>
          <w:spacing w:val="-4"/>
          <w:sz w:val="20"/>
        </w:rPr>
        <w:t> </w:t>
      </w:r>
      <w:r>
        <w:rPr>
          <w:rFonts w:ascii="Times New Roman" w:hAnsi="Times New Roman"/>
          <w:sz w:val="20"/>
        </w:rPr>
        <w:t>various</w:t>
      </w:r>
      <w:r>
        <w:rPr>
          <w:rFonts w:ascii="Times New Roman" w:hAnsi="Times New Roman"/>
          <w:spacing w:val="-5"/>
          <w:sz w:val="20"/>
        </w:rPr>
        <w:t> </w:t>
      </w:r>
      <w:r>
        <w:rPr>
          <w:rFonts w:ascii="Times New Roman" w:hAnsi="Times New Roman"/>
          <w:sz w:val="20"/>
        </w:rPr>
        <w:t>psychiatric</w:t>
      </w:r>
      <w:r>
        <w:rPr>
          <w:rFonts w:ascii="Times New Roman" w:hAnsi="Times New Roman"/>
          <w:spacing w:val="-4"/>
          <w:sz w:val="20"/>
        </w:rPr>
        <w:t> </w:t>
      </w:r>
      <w:r>
        <w:rPr>
          <w:rFonts w:ascii="Times New Roman" w:hAnsi="Times New Roman"/>
          <w:sz w:val="20"/>
        </w:rPr>
        <w:t>and</w:t>
      </w:r>
      <w:r>
        <w:rPr>
          <w:rFonts w:ascii="Times New Roman" w:hAnsi="Times New Roman"/>
          <w:spacing w:val="-4"/>
          <w:sz w:val="20"/>
        </w:rPr>
        <w:t> </w:t>
      </w:r>
      <w:r>
        <w:rPr>
          <w:rFonts w:ascii="Times New Roman" w:hAnsi="Times New Roman"/>
          <w:sz w:val="20"/>
        </w:rPr>
        <w:t>neurological</w:t>
      </w:r>
      <w:r>
        <w:rPr>
          <w:rFonts w:ascii="Times New Roman" w:hAnsi="Times New Roman"/>
          <w:spacing w:val="-4"/>
          <w:sz w:val="20"/>
        </w:rPr>
        <w:t> </w:t>
      </w:r>
      <w:r>
        <w:rPr>
          <w:rFonts w:ascii="Times New Roman" w:hAnsi="Times New Roman"/>
          <w:sz w:val="20"/>
        </w:rPr>
        <w:t>disorders. However,</w:t>
      </w:r>
      <w:r>
        <w:rPr>
          <w:rFonts w:ascii="Times New Roman" w:hAnsi="Times New Roman"/>
          <w:spacing w:val="-13"/>
          <w:sz w:val="20"/>
        </w:rPr>
        <w:t> </w:t>
      </w:r>
      <w:r>
        <w:rPr>
          <w:rFonts w:ascii="Times New Roman" w:hAnsi="Times New Roman"/>
          <w:sz w:val="20"/>
        </w:rPr>
        <w:t>the</w:t>
      </w:r>
      <w:r>
        <w:rPr>
          <w:rFonts w:ascii="Times New Roman" w:hAnsi="Times New Roman"/>
          <w:spacing w:val="-12"/>
          <w:sz w:val="20"/>
        </w:rPr>
        <w:t> </w:t>
      </w:r>
      <w:r>
        <w:rPr>
          <w:rFonts w:ascii="Times New Roman" w:hAnsi="Times New Roman"/>
          <w:sz w:val="20"/>
        </w:rPr>
        <w:t>treatment</w:t>
      </w:r>
      <w:r>
        <w:rPr>
          <w:rFonts w:ascii="Times New Roman" w:hAnsi="Times New Roman"/>
          <w:spacing w:val="-12"/>
          <w:sz w:val="20"/>
        </w:rPr>
        <w:t> </w:t>
      </w:r>
      <w:r>
        <w:rPr>
          <w:rFonts w:ascii="Times New Roman" w:hAnsi="Times New Roman"/>
          <w:sz w:val="20"/>
        </w:rPr>
        <w:t>tasks</w:t>
      </w:r>
      <w:r>
        <w:rPr>
          <w:rFonts w:ascii="Times New Roman" w:hAnsi="Times New Roman"/>
          <w:spacing w:val="-12"/>
          <w:sz w:val="20"/>
        </w:rPr>
        <w:t> </w:t>
      </w:r>
      <w:r>
        <w:rPr>
          <w:rFonts w:ascii="Times New Roman" w:hAnsi="Times New Roman"/>
          <w:sz w:val="20"/>
        </w:rPr>
        <w:t>should</w:t>
      </w:r>
      <w:r>
        <w:rPr>
          <w:rFonts w:ascii="Times New Roman" w:hAnsi="Times New Roman"/>
          <w:spacing w:val="-12"/>
          <w:sz w:val="20"/>
        </w:rPr>
        <w:t> </w:t>
      </w:r>
      <w:r>
        <w:rPr>
          <w:rFonts w:ascii="Times New Roman" w:hAnsi="Times New Roman"/>
          <w:sz w:val="20"/>
        </w:rPr>
        <w:t>be</w:t>
      </w:r>
      <w:r>
        <w:rPr>
          <w:rFonts w:ascii="Times New Roman" w:hAnsi="Times New Roman"/>
          <w:spacing w:val="-12"/>
          <w:sz w:val="20"/>
        </w:rPr>
        <w:t> </w:t>
      </w:r>
      <w:r>
        <w:rPr>
          <w:rFonts w:ascii="Times New Roman" w:hAnsi="Times New Roman"/>
          <w:sz w:val="20"/>
        </w:rPr>
        <w:t>managed</w:t>
      </w:r>
      <w:r>
        <w:rPr>
          <w:rFonts w:ascii="Times New Roman" w:hAnsi="Times New Roman"/>
          <w:spacing w:val="-12"/>
          <w:sz w:val="20"/>
        </w:rPr>
        <w:t> </w:t>
      </w:r>
      <w:r>
        <w:rPr>
          <w:rFonts w:ascii="Times New Roman" w:hAnsi="Times New Roman"/>
          <w:sz w:val="20"/>
        </w:rPr>
        <w:t>eﬀectively to</w:t>
      </w:r>
      <w:r>
        <w:rPr>
          <w:rFonts w:ascii="Times New Roman" w:hAnsi="Times New Roman"/>
          <w:spacing w:val="40"/>
          <w:sz w:val="20"/>
        </w:rPr>
        <w:t> </w:t>
      </w:r>
      <w:r>
        <w:rPr>
          <w:rFonts w:ascii="Times New Roman" w:hAnsi="Times New Roman"/>
          <w:sz w:val="20"/>
        </w:rPr>
        <w:t>keep</w:t>
      </w:r>
      <w:r>
        <w:rPr>
          <w:rFonts w:ascii="Times New Roman" w:hAnsi="Times New Roman"/>
          <w:spacing w:val="40"/>
          <w:sz w:val="20"/>
        </w:rPr>
        <w:t> </w:t>
      </w:r>
      <w:r>
        <w:rPr>
          <w:rFonts w:ascii="Times New Roman" w:hAnsi="Times New Roman"/>
          <w:sz w:val="20"/>
        </w:rPr>
        <w:t>the</w:t>
      </w:r>
      <w:r>
        <w:rPr>
          <w:rFonts w:ascii="Times New Roman" w:hAnsi="Times New Roman"/>
          <w:spacing w:val="40"/>
          <w:sz w:val="20"/>
        </w:rPr>
        <w:t> </w:t>
      </w:r>
      <w:r>
        <w:rPr>
          <w:rFonts w:ascii="Times New Roman" w:hAnsi="Times New Roman"/>
          <w:sz w:val="20"/>
        </w:rPr>
        <w:t>user</w:t>
      </w:r>
      <w:r>
        <w:rPr>
          <w:rFonts w:ascii="Times New Roman" w:hAnsi="Times New Roman"/>
          <w:spacing w:val="40"/>
          <w:sz w:val="20"/>
        </w:rPr>
        <w:t> </w:t>
      </w:r>
      <w:r>
        <w:rPr>
          <w:rFonts w:ascii="Times New Roman" w:hAnsi="Times New Roman"/>
          <w:sz w:val="20"/>
        </w:rPr>
        <w:t>engaged</w:t>
      </w:r>
      <w:r>
        <w:rPr>
          <w:rFonts w:ascii="Times New Roman" w:hAnsi="Times New Roman"/>
          <w:spacing w:val="40"/>
          <w:sz w:val="20"/>
        </w:rPr>
        <w:t> </w:t>
      </w:r>
      <w:r>
        <w:rPr>
          <w:rFonts w:ascii="Times New Roman" w:hAnsi="Times New Roman"/>
          <w:sz w:val="20"/>
        </w:rPr>
        <w:t>and</w:t>
      </w:r>
      <w:r>
        <w:rPr>
          <w:rFonts w:ascii="Times New Roman" w:hAnsi="Times New Roman"/>
          <w:spacing w:val="40"/>
          <w:sz w:val="20"/>
        </w:rPr>
        <w:t> </w:t>
      </w:r>
      <w:r>
        <w:rPr>
          <w:rFonts w:ascii="Times New Roman" w:hAnsi="Times New Roman"/>
          <w:sz w:val="20"/>
        </w:rPr>
        <w:t>to</w:t>
      </w:r>
      <w:r>
        <w:rPr>
          <w:rFonts w:ascii="Times New Roman" w:hAnsi="Times New Roman"/>
          <w:spacing w:val="40"/>
          <w:sz w:val="20"/>
        </w:rPr>
        <w:t> </w:t>
      </w:r>
      <w:r>
        <w:rPr>
          <w:rFonts w:ascii="Times New Roman" w:hAnsi="Times New Roman"/>
          <w:sz w:val="20"/>
        </w:rPr>
        <w:t>ensure</w:t>
      </w:r>
      <w:r>
        <w:rPr>
          <w:rFonts w:ascii="Times New Roman" w:hAnsi="Times New Roman"/>
          <w:spacing w:val="40"/>
          <w:sz w:val="20"/>
        </w:rPr>
        <w:t> </w:t>
      </w:r>
      <w:r>
        <w:rPr>
          <w:rFonts w:ascii="Times New Roman" w:hAnsi="Times New Roman"/>
          <w:sz w:val="20"/>
        </w:rPr>
        <w:t>that</w:t>
      </w:r>
      <w:r>
        <w:rPr>
          <w:rFonts w:ascii="Times New Roman" w:hAnsi="Times New Roman"/>
          <w:spacing w:val="40"/>
          <w:sz w:val="20"/>
        </w:rPr>
        <w:t> </w:t>
      </w:r>
      <w:r>
        <w:rPr>
          <w:rFonts w:ascii="Times New Roman" w:hAnsi="Times New Roman"/>
          <w:sz w:val="20"/>
        </w:rPr>
        <w:t>the</w:t>
      </w:r>
      <w:r>
        <w:rPr>
          <w:rFonts w:ascii="Times New Roman" w:hAnsi="Times New Roman"/>
          <w:spacing w:val="40"/>
          <w:sz w:val="20"/>
        </w:rPr>
        <w:t> </w:t>
      </w:r>
      <w:r>
        <w:rPr>
          <w:rFonts w:ascii="Times New Roman" w:hAnsi="Times New Roman"/>
          <w:sz w:val="20"/>
        </w:rPr>
        <w:t>task</w:t>
      </w:r>
      <w:r>
        <w:rPr>
          <w:rFonts w:ascii="Times New Roman" w:hAnsi="Times New Roman"/>
          <w:spacing w:val="38"/>
          <w:sz w:val="20"/>
        </w:rPr>
        <w:t> </w:t>
      </w:r>
      <w:r>
        <w:rPr>
          <w:rFonts w:ascii="Times New Roman" w:hAnsi="Times New Roman"/>
          <w:sz w:val="20"/>
        </w:rPr>
        <w:t>is within the user’s capability. Bian et al. (</w:t>
      </w:r>
      <w:hyperlink w:history="true" w:anchor="_bookmark335">
        <w:r>
          <w:rPr>
            <w:rFonts w:ascii="Times New Roman" w:hAnsi="Times New Roman"/>
            <w:color w:val="0000FF"/>
            <w:sz w:val="20"/>
          </w:rPr>
          <w:t>2019</w:t>
        </w:r>
      </w:hyperlink>
      <w:r>
        <w:rPr>
          <w:rFonts w:ascii="Times New Roman" w:hAnsi="Times New Roman"/>
          <w:sz w:val="20"/>
        </w:rPr>
        <w:t>) </w:t>
      </w:r>
      <w:r>
        <w:rPr>
          <w:rFonts w:ascii="Times New Roman" w:hAnsi="Times New Roman"/>
          <w:sz w:val="20"/>
        </w:rPr>
        <w:t>discusses</w:t>
      </w:r>
      <w:r>
        <w:rPr>
          <w:rFonts w:ascii="Times New Roman" w:hAnsi="Times New Roman"/>
          <w:spacing w:val="80"/>
          <w:sz w:val="20"/>
        </w:rPr>
        <w:t> </w:t>
      </w:r>
      <w:r>
        <w:rPr>
          <w:rFonts w:ascii="Times New Roman" w:hAnsi="Times New Roman"/>
          <w:sz w:val="20"/>
        </w:rPr>
        <w:t>that</w:t>
      </w:r>
      <w:r>
        <w:rPr>
          <w:rFonts w:ascii="Times New Roman" w:hAnsi="Times New Roman"/>
          <w:spacing w:val="40"/>
          <w:sz w:val="20"/>
        </w:rPr>
        <w:t> </w:t>
      </w:r>
      <w:r>
        <w:rPr>
          <w:rFonts w:ascii="Times New Roman" w:hAnsi="Times New Roman"/>
          <w:sz w:val="20"/>
        </w:rPr>
        <w:t>a</w:t>
      </w:r>
      <w:r>
        <w:rPr>
          <w:rFonts w:ascii="Times New Roman" w:hAnsi="Times New Roman"/>
          <w:spacing w:val="40"/>
          <w:sz w:val="20"/>
        </w:rPr>
        <w:t> </w:t>
      </w:r>
      <w:r>
        <w:rPr>
          <w:rFonts w:ascii="Times New Roman" w:hAnsi="Times New Roman"/>
          <w:sz w:val="20"/>
        </w:rPr>
        <w:t>task</w:t>
      </w:r>
      <w:r>
        <w:rPr>
          <w:rFonts w:ascii="Times New Roman" w:hAnsi="Times New Roman"/>
          <w:spacing w:val="40"/>
          <w:sz w:val="20"/>
        </w:rPr>
        <w:t> </w:t>
      </w:r>
      <w:r>
        <w:rPr>
          <w:rFonts w:ascii="Times New Roman" w:hAnsi="Times New Roman"/>
          <w:sz w:val="20"/>
        </w:rPr>
        <w:t>that</w:t>
      </w:r>
      <w:r>
        <w:rPr>
          <w:rFonts w:ascii="Times New Roman" w:hAnsi="Times New Roman"/>
          <w:spacing w:val="40"/>
          <w:sz w:val="20"/>
        </w:rPr>
        <w:t> </w:t>
      </w:r>
      <w:r>
        <w:rPr>
          <w:rFonts w:ascii="Times New Roman" w:hAnsi="Times New Roman"/>
          <w:sz w:val="20"/>
        </w:rPr>
        <w:t>is</w:t>
      </w:r>
      <w:r>
        <w:rPr>
          <w:rFonts w:ascii="Times New Roman" w:hAnsi="Times New Roman"/>
          <w:spacing w:val="40"/>
          <w:sz w:val="20"/>
        </w:rPr>
        <w:t> </w:t>
      </w:r>
      <w:r>
        <w:rPr>
          <w:rFonts w:ascii="Times New Roman" w:hAnsi="Times New Roman"/>
          <w:sz w:val="20"/>
        </w:rPr>
        <w:t>too</w:t>
      </w:r>
      <w:r>
        <w:rPr>
          <w:rFonts w:ascii="Times New Roman" w:hAnsi="Times New Roman"/>
          <w:spacing w:val="40"/>
          <w:sz w:val="20"/>
        </w:rPr>
        <w:t> </w:t>
      </w:r>
      <w:r>
        <w:rPr>
          <w:rFonts w:ascii="Times New Roman" w:hAnsi="Times New Roman"/>
          <w:sz w:val="20"/>
        </w:rPr>
        <w:t>difficult</w:t>
      </w:r>
      <w:r>
        <w:rPr>
          <w:rFonts w:ascii="Times New Roman" w:hAnsi="Times New Roman"/>
          <w:spacing w:val="40"/>
          <w:sz w:val="20"/>
        </w:rPr>
        <w:t> </w:t>
      </w:r>
      <w:r>
        <w:rPr>
          <w:rFonts w:ascii="Times New Roman" w:hAnsi="Times New Roman"/>
          <w:sz w:val="20"/>
        </w:rPr>
        <w:t>for</w:t>
      </w:r>
      <w:r>
        <w:rPr>
          <w:rFonts w:ascii="Times New Roman" w:hAnsi="Times New Roman"/>
          <w:spacing w:val="40"/>
          <w:sz w:val="20"/>
        </w:rPr>
        <w:t> </w:t>
      </w:r>
      <w:r>
        <w:rPr>
          <w:rFonts w:ascii="Times New Roman" w:hAnsi="Times New Roman"/>
          <w:sz w:val="20"/>
        </w:rPr>
        <w:t>the</w:t>
      </w:r>
      <w:r>
        <w:rPr>
          <w:rFonts w:ascii="Times New Roman" w:hAnsi="Times New Roman"/>
          <w:spacing w:val="40"/>
          <w:sz w:val="20"/>
        </w:rPr>
        <w:t> </w:t>
      </w:r>
      <w:r>
        <w:rPr>
          <w:rFonts w:ascii="Times New Roman" w:hAnsi="Times New Roman"/>
          <w:sz w:val="20"/>
        </w:rPr>
        <w:t>patient</w:t>
      </w:r>
      <w:r>
        <w:rPr>
          <w:rFonts w:ascii="Times New Roman" w:hAnsi="Times New Roman"/>
          <w:spacing w:val="40"/>
          <w:sz w:val="20"/>
        </w:rPr>
        <w:t> </w:t>
      </w:r>
      <w:r>
        <w:rPr>
          <w:rFonts w:ascii="Times New Roman" w:hAnsi="Times New Roman"/>
          <w:sz w:val="20"/>
        </w:rPr>
        <w:t>could</w:t>
      </w:r>
      <w:r>
        <w:rPr>
          <w:rFonts w:ascii="Times New Roman" w:hAnsi="Times New Roman"/>
          <w:spacing w:val="40"/>
          <w:sz w:val="20"/>
        </w:rPr>
        <w:t> </w:t>
      </w:r>
      <w:r>
        <w:rPr>
          <w:rFonts w:ascii="Times New Roman" w:hAnsi="Times New Roman"/>
          <w:sz w:val="20"/>
        </w:rPr>
        <w:t>be overwhelming and cause anxiety while a task that does not fully utilize the patient’s capability might cause boredom. Eye tracking in VR can be used to provide real-time data</w:t>
      </w:r>
      <w:r>
        <w:rPr>
          <w:rFonts w:ascii="Times New Roman" w:hAnsi="Times New Roman"/>
          <w:spacing w:val="80"/>
          <w:sz w:val="20"/>
        </w:rPr>
        <w:t> </w:t>
      </w:r>
      <w:r>
        <w:rPr>
          <w:rFonts w:ascii="Times New Roman" w:hAnsi="Times New Roman"/>
          <w:sz w:val="20"/>
        </w:rPr>
        <w:t>to assess the performance and engagement of patients and create a feedback loop to dynamically update the treatment experience</w:t>
      </w:r>
      <w:r>
        <w:rPr>
          <w:rFonts w:ascii="Times New Roman" w:hAnsi="Times New Roman"/>
          <w:spacing w:val="75"/>
          <w:sz w:val="20"/>
        </w:rPr>
        <w:t> </w:t>
      </w:r>
      <w:r>
        <w:rPr>
          <w:rFonts w:ascii="Times New Roman" w:hAnsi="Times New Roman"/>
          <w:sz w:val="20"/>
        </w:rPr>
        <w:t>in</w:t>
      </w:r>
      <w:r>
        <w:rPr>
          <w:rFonts w:ascii="Times New Roman" w:hAnsi="Times New Roman"/>
          <w:spacing w:val="76"/>
          <w:sz w:val="20"/>
        </w:rPr>
        <w:t> </w:t>
      </w:r>
      <w:r>
        <w:rPr>
          <w:rFonts w:ascii="Times New Roman" w:hAnsi="Times New Roman"/>
          <w:sz w:val="20"/>
        </w:rPr>
        <w:t>response</w:t>
      </w:r>
      <w:r>
        <w:rPr>
          <w:rFonts w:ascii="Times New Roman" w:hAnsi="Times New Roman"/>
          <w:spacing w:val="75"/>
          <w:sz w:val="20"/>
        </w:rPr>
        <w:t> </w:t>
      </w:r>
      <w:r>
        <w:rPr>
          <w:rFonts w:ascii="Times New Roman" w:hAnsi="Times New Roman"/>
          <w:sz w:val="20"/>
        </w:rPr>
        <w:t>to</w:t>
      </w:r>
      <w:r>
        <w:rPr>
          <w:rFonts w:ascii="Times New Roman" w:hAnsi="Times New Roman"/>
          <w:spacing w:val="76"/>
          <w:sz w:val="20"/>
        </w:rPr>
        <w:t> </w:t>
      </w:r>
      <w:r>
        <w:rPr>
          <w:rFonts w:ascii="Times New Roman" w:hAnsi="Times New Roman"/>
          <w:sz w:val="20"/>
        </w:rPr>
        <w:t>the</w:t>
      </w:r>
      <w:r>
        <w:rPr>
          <w:rFonts w:ascii="Times New Roman" w:hAnsi="Times New Roman"/>
          <w:spacing w:val="76"/>
          <w:sz w:val="20"/>
        </w:rPr>
        <w:t> </w:t>
      </w:r>
      <w:r>
        <w:rPr>
          <w:rFonts w:ascii="Times New Roman" w:hAnsi="Times New Roman"/>
          <w:sz w:val="20"/>
        </w:rPr>
        <w:t>user’s</w:t>
      </w:r>
      <w:r>
        <w:rPr>
          <w:rFonts w:ascii="Times New Roman" w:hAnsi="Times New Roman"/>
          <w:spacing w:val="75"/>
          <w:sz w:val="20"/>
        </w:rPr>
        <w:t> </w:t>
      </w:r>
      <w:r>
        <w:rPr>
          <w:rFonts w:ascii="Times New Roman" w:hAnsi="Times New Roman"/>
          <w:sz w:val="20"/>
        </w:rPr>
        <w:t>engagement</w:t>
      </w:r>
      <w:r>
        <w:rPr>
          <w:rFonts w:ascii="Times New Roman" w:hAnsi="Times New Roman"/>
          <w:spacing w:val="76"/>
          <w:sz w:val="20"/>
        </w:rPr>
        <w:t> </w:t>
      </w:r>
      <w:r>
        <w:rPr>
          <w:rFonts w:ascii="Times New Roman" w:hAnsi="Times New Roman"/>
          <w:spacing w:val="-5"/>
          <w:sz w:val="20"/>
        </w:rPr>
        <w:t>and</w:t>
      </w:r>
    </w:p>
    <w:p>
      <w:pPr>
        <w:spacing w:line="209" w:lineRule="exact" w:before="0"/>
        <w:ind w:left="291" w:right="0" w:firstLine="0"/>
        <w:jc w:val="left"/>
        <w:rPr>
          <w:rFonts w:ascii="Times New Roman"/>
          <w:sz w:val="20"/>
        </w:rPr>
      </w:pPr>
      <w:r>
        <w:rPr>
          <w:rFonts w:ascii="Times New Roman"/>
          <w:spacing w:val="-2"/>
          <w:sz w:val="20"/>
        </w:rPr>
        <w:t>performance.</w:t>
      </w:r>
    </w:p>
    <w:p>
      <w:pPr>
        <w:pStyle w:val="BodyText"/>
        <w:spacing w:before="41"/>
        <w:rPr>
          <w:rFonts w:ascii="Times New Roman"/>
          <w:sz w:val="20"/>
        </w:rPr>
      </w:pPr>
    </w:p>
    <w:p>
      <w:pPr>
        <w:pStyle w:val="Heading8"/>
        <w:numPr>
          <w:ilvl w:val="2"/>
          <w:numId w:val="12"/>
        </w:numPr>
        <w:tabs>
          <w:tab w:pos="776" w:val="left" w:leader="none"/>
        </w:tabs>
        <w:spacing w:line="240" w:lineRule="auto" w:before="0" w:after="0"/>
        <w:ind w:left="776" w:right="0" w:hanging="485"/>
        <w:jc w:val="left"/>
      </w:pPr>
      <w:r>
        <w:rPr>
          <w:w w:val="85"/>
        </w:rPr>
        <w:t>Interactive</w:t>
      </w:r>
      <w:r>
        <w:rPr>
          <w:spacing w:val="-5"/>
          <w:w w:val="85"/>
        </w:rPr>
        <w:t> </w:t>
      </w:r>
      <w:r>
        <w:rPr>
          <w:w w:val="85"/>
        </w:rPr>
        <w:t>applications</w:t>
      </w:r>
      <w:r>
        <w:rPr>
          <w:spacing w:val="-4"/>
          <w:w w:val="85"/>
        </w:rPr>
        <w:t> </w:t>
      </w:r>
      <w:r>
        <w:rPr>
          <w:w w:val="85"/>
        </w:rPr>
        <w:t>in</w:t>
      </w:r>
      <w:r>
        <w:rPr>
          <w:spacing w:val="-4"/>
          <w:w w:val="85"/>
        </w:rPr>
        <w:t> </w:t>
      </w:r>
      <w:r>
        <w:rPr>
          <w:w w:val="85"/>
        </w:rPr>
        <w:t>a</w:t>
      </w:r>
      <w:r>
        <w:rPr>
          <w:spacing w:val="-5"/>
          <w:w w:val="85"/>
        </w:rPr>
        <w:t> </w:t>
      </w:r>
      <w:r>
        <w:rPr>
          <w:w w:val="85"/>
        </w:rPr>
        <w:t>clinical</w:t>
      </w:r>
      <w:r>
        <w:rPr>
          <w:spacing w:val="-4"/>
          <w:w w:val="85"/>
        </w:rPr>
        <w:t> </w:t>
      </w:r>
      <w:r>
        <w:rPr>
          <w:spacing w:val="-2"/>
          <w:w w:val="85"/>
        </w:rPr>
        <w:t>context</w:t>
      </w:r>
    </w:p>
    <w:p>
      <w:pPr>
        <w:pStyle w:val="BodyText"/>
        <w:spacing w:before="35"/>
        <w:rPr>
          <w:rFonts w:ascii="Gill Sans MT"/>
          <w:b/>
          <w:sz w:val="20"/>
        </w:rPr>
      </w:pPr>
    </w:p>
    <w:p>
      <w:pPr>
        <w:spacing w:line="261" w:lineRule="auto" w:before="0"/>
        <w:ind w:left="291" w:right="292" w:firstLine="0"/>
        <w:jc w:val="both"/>
        <w:rPr>
          <w:rFonts w:ascii="Times New Roman"/>
          <w:sz w:val="20"/>
        </w:rPr>
      </w:pPr>
      <w:r>
        <w:rPr>
          <w:rFonts w:ascii="Times New Roman"/>
          <w:sz w:val="20"/>
        </w:rPr>
        <w:t>Various</w:t>
      </w:r>
      <w:r>
        <w:rPr>
          <w:rFonts w:ascii="Times New Roman"/>
          <w:sz w:val="20"/>
        </w:rPr>
        <w:t> clinical applications of VR require the user to interact with the environment. Many patients, however, might not have the physical ability (e.g., patients with motor disabilities) to use a hand-held VR control device. Previous</w:t>
      </w:r>
      <w:r>
        <w:rPr>
          <w:rFonts w:ascii="Times New Roman"/>
          <w:spacing w:val="-4"/>
          <w:sz w:val="20"/>
        </w:rPr>
        <w:t> </w:t>
      </w:r>
      <w:r>
        <w:rPr>
          <w:rFonts w:ascii="Times New Roman"/>
          <w:sz w:val="20"/>
        </w:rPr>
        <w:t>studies</w:t>
      </w:r>
      <w:r>
        <w:rPr>
          <w:rFonts w:ascii="Times New Roman"/>
          <w:spacing w:val="-4"/>
          <w:sz w:val="20"/>
        </w:rPr>
        <w:t> </w:t>
      </w:r>
      <w:r>
        <w:rPr>
          <w:rFonts w:ascii="Times New Roman"/>
          <w:sz w:val="20"/>
        </w:rPr>
        <w:t>have</w:t>
      </w:r>
      <w:r>
        <w:rPr>
          <w:rFonts w:ascii="Times New Roman"/>
          <w:spacing w:val="-3"/>
          <w:sz w:val="20"/>
        </w:rPr>
        <w:t> </w:t>
      </w:r>
      <w:r>
        <w:rPr>
          <w:rFonts w:ascii="Times New Roman"/>
          <w:sz w:val="20"/>
        </w:rPr>
        <w:t>shown</w:t>
      </w:r>
      <w:r>
        <w:rPr>
          <w:rFonts w:ascii="Times New Roman"/>
          <w:spacing w:val="-4"/>
          <w:sz w:val="20"/>
        </w:rPr>
        <w:t> </w:t>
      </w:r>
      <w:r>
        <w:rPr>
          <w:rFonts w:ascii="Times New Roman"/>
          <w:sz w:val="20"/>
        </w:rPr>
        <w:t>the</w:t>
      </w:r>
      <w:r>
        <w:rPr>
          <w:rFonts w:ascii="Times New Roman"/>
          <w:spacing w:val="-4"/>
          <w:sz w:val="20"/>
        </w:rPr>
        <w:t> </w:t>
      </w:r>
      <w:r>
        <w:rPr>
          <w:rFonts w:ascii="Times New Roman"/>
          <w:sz w:val="20"/>
        </w:rPr>
        <w:t>suitability</w:t>
      </w:r>
      <w:r>
        <w:rPr>
          <w:rFonts w:ascii="Times New Roman"/>
          <w:spacing w:val="-4"/>
          <w:sz w:val="20"/>
        </w:rPr>
        <w:t> </w:t>
      </w:r>
      <w:r>
        <w:rPr>
          <w:rFonts w:ascii="Times New Roman"/>
          <w:sz w:val="20"/>
        </w:rPr>
        <w:t>of</w:t>
      </w:r>
      <w:r>
        <w:rPr>
          <w:rFonts w:ascii="Times New Roman"/>
          <w:spacing w:val="-4"/>
          <w:sz w:val="20"/>
        </w:rPr>
        <w:t> </w:t>
      </w:r>
      <w:r>
        <w:rPr>
          <w:rFonts w:ascii="Times New Roman"/>
          <w:sz w:val="20"/>
        </w:rPr>
        <w:t>eye</w:t>
      </w:r>
      <w:r>
        <w:rPr>
          <w:rFonts w:ascii="Times New Roman"/>
          <w:spacing w:val="-4"/>
          <w:sz w:val="20"/>
        </w:rPr>
        <w:t> </w:t>
      </w:r>
      <w:r>
        <w:rPr>
          <w:rFonts w:ascii="Times New Roman"/>
          <w:sz w:val="20"/>
        </w:rPr>
        <w:t>tracking- based interaction interfaces for clinical VR applications. Eye tracking-based interaction is mainly used to increase the</w:t>
      </w:r>
      <w:r>
        <w:rPr>
          <w:rFonts w:ascii="Times New Roman"/>
          <w:spacing w:val="-3"/>
          <w:sz w:val="20"/>
        </w:rPr>
        <w:t> </w:t>
      </w:r>
      <w:r>
        <w:rPr>
          <w:rFonts w:ascii="Times New Roman"/>
          <w:sz w:val="20"/>
        </w:rPr>
        <w:t>immersiveness</w:t>
      </w:r>
      <w:r>
        <w:rPr>
          <w:rFonts w:ascii="Times New Roman"/>
          <w:spacing w:val="-4"/>
          <w:sz w:val="20"/>
        </w:rPr>
        <w:t> </w:t>
      </w:r>
      <w:r>
        <w:rPr>
          <w:rFonts w:ascii="Times New Roman"/>
          <w:sz w:val="20"/>
        </w:rPr>
        <w:t>of</w:t>
      </w:r>
      <w:r>
        <w:rPr>
          <w:rFonts w:ascii="Times New Roman"/>
          <w:spacing w:val="-4"/>
          <w:sz w:val="20"/>
        </w:rPr>
        <w:t> </w:t>
      </w:r>
      <w:r>
        <w:rPr>
          <w:rFonts w:ascii="Times New Roman"/>
          <w:sz w:val="20"/>
        </w:rPr>
        <w:t>the</w:t>
      </w:r>
      <w:r>
        <w:rPr>
          <w:rFonts w:ascii="Times New Roman"/>
          <w:spacing w:val="-3"/>
          <w:sz w:val="20"/>
        </w:rPr>
        <w:t> </w:t>
      </w:r>
      <w:r>
        <w:rPr>
          <w:rFonts w:ascii="Times New Roman"/>
          <w:sz w:val="20"/>
        </w:rPr>
        <w:t>VR</w:t>
      </w:r>
      <w:r>
        <w:rPr>
          <w:rFonts w:ascii="Times New Roman"/>
          <w:spacing w:val="-3"/>
          <w:sz w:val="20"/>
        </w:rPr>
        <w:t> </w:t>
      </w:r>
      <w:r>
        <w:rPr>
          <w:rFonts w:ascii="Times New Roman"/>
          <w:sz w:val="20"/>
        </w:rPr>
        <w:t>experience</w:t>
      </w:r>
      <w:r>
        <w:rPr>
          <w:rFonts w:ascii="Times New Roman"/>
          <w:spacing w:val="-3"/>
          <w:sz w:val="20"/>
        </w:rPr>
        <w:t> </w:t>
      </w:r>
      <w:r>
        <w:rPr>
          <w:rFonts w:ascii="Times New Roman"/>
          <w:sz w:val="20"/>
        </w:rPr>
        <w:t>to</w:t>
      </w:r>
      <w:r>
        <w:rPr>
          <w:rFonts w:ascii="Times New Roman"/>
          <w:spacing w:val="-3"/>
          <w:sz w:val="20"/>
        </w:rPr>
        <w:t> </w:t>
      </w:r>
      <w:r>
        <w:rPr>
          <w:rFonts w:ascii="Times New Roman"/>
          <w:sz w:val="20"/>
        </w:rPr>
        <w:t>illicit</w:t>
      </w:r>
      <w:r>
        <w:rPr>
          <w:rFonts w:ascii="Times New Roman"/>
          <w:spacing w:val="-3"/>
          <w:sz w:val="20"/>
        </w:rPr>
        <w:t> </w:t>
      </w:r>
      <w:r>
        <w:rPr>
          <w:rFonts w:ascii="Times New Roman"/>
          <w:sz w:val="20"/>
        </w:rPr>
        <w:t>a</w:t>
      </w:r>
      <w:r>
        <w:rPr>
          <w:rFonts w:ascii="Times New Roman"/>
          <w:spacing w:val="-3"/>
          <w:sz w:val="20"/>
        </w:rPr>
        <w:t> </w:t>
      </w:r>
      <w:r>
        <w:rPr>
          <w:rFonts w:ascii="Times New Roman"/>
          <w:sz w:val="20"/>
        </w:rPr>
        <w:t>stronger sense of virtual presence in patients.</w:t>
      </w:r>
    </w:p>
    <w:p>
      <w:pPr>
        <w:spacing w:line="261" w:lineRule="auto" w:before="0"/>
        <w:ind w:left="291" w:right="291" w:firstLine="226"/>
        <w:jc w:val="both"/>
        <w:rPr>
          <w:rFonts w:ascii="Times New Roman"/>
          <w:sz w:val="20"/>
        </w:rPr>
      </w:pPr>
      <w:r>
        <w:rPr>
          <w:rFonts w:ascii="Times New Roman"/>
          <w:sz w:val="20"/>
        </w:rPr>
        <w:t>Al-Ghamdi</w:t>
      </w:r>
      <w:r>
        <w:rPr>
          <w:rFonts w:ascii="Times New Roman"/>
          <w:spacing w:val="40"/>
          <w:sz w:val="20"/>
        </w:rPr>
        <w:t> </w:t>
      </w:r>
      <w:r>
        <w:rPr>
          <w:rFonts w:ascii="Times New Roman"/>
          <w:sz w:val="20"/>
        </w:rPr>
        <w:t>et</w:t>
      </w:r>
      <w:r>
        <w:rPr>
          <w:rFonts w:ascii="Times New Roman"/>
          <w:spacing w:val="40"/>
          <w:sz w:val="20"/>
        </w:rPr>
        <w:t> </w:t>
      </w:r>
      <w:r>
        <w:rPr>
          <w:rFonts w:ascii="Times New Roman"/>
          <w:sz w:val="20"/>
        </w:rPr>
        <w:t>al.</w:t>
      </w:r>
      <w:r>
        <w:rPr>
          <w:rFonts w:ascii="Times New Roman"/>
          <w:spacing w:val="40"/>
          <w:sz w:val="20"/>
        </w:rPr>
        <w:t> </w:t>
      </w:r>
      <w:r>
        <w:rPr>
          <w:rFonts w:ascii="Times New Roman"/>
          <w:sz w:val="20"/>
        </w:rPr>
        <w:t>(</w:t>
      </w:r>
      <w:hyperlink w:history="true" w:anchor="_bookmark325">
        <w:r>
          <w:rPr>
            <w:rFonts w:ascii="Times New Roman"/>
            <w:color w:val="0000FF"/>
            <w:sz w:val="20"/>
          </w:rPr>
          <w:t>2020</w:t>
        </w:r>
      </w:hyperlink>
      <w:r>
        <w:rPr>
          <w:rFonts w:ascii="Times New Roman"/>
          <w:sz w:val="20"/>
        </w:rPr>
        <w:t>)</w:t>
      </w:r>
      <w:r>
        <w:rPr>
          <w:rFonts w:ascii="Times New Roman"/>
          <w:spacing w:val="40"/>
          <w:sz w:val="20"/>
        </w:rPr>
        <w:t> </w:t>
      </w:r>
      <w:r>
        <w:rPr>
          <w:rFonts w:ascii="Times New Roman"/>
          <w:sz w:val="20"/>
        </w:rPr>
        <w:t>evaluated</w:t>
      </w:r>
      <w:r>
        <w:rPr>
          <w:rFonts w:ascii="Times New Roman"/>
          <w:spacing w:val="40"/>
          <w:sz w:val="20"/>
        </w:rPr>
        <w:t> </w:t>
      </w:r>
      <w:r>
        <w:rPr>
          <w:rFonts w:ascii="Times New Roman"/>
          <w:sz w:val="20"/>
        </w:rPr>
        <w:t>the</w:t>
      </w:r>
      <w:r>
        <w:rPr>
          <w:rFonts w:ascii="Times New Roman"/>
          <w:spacing w:val="40"/>
          <w:sz w:val="20"/>
        </w:rPr>
        <w:t> </w:t>
      </w:r>
      <w:r>
        <w:rPr>
          <w:rFonts w:ascii="Times New Roman"/>
          <w:sz w:val="20"/>
        </w:rPr>
        <w:t>effectiveness of VR-based therapy at reducing the pain experienced by </w:t>
      </w:r>
      <w:r>
        <w:rPr>
          <w:rFonts w:ascii="Times New Roman"/>
          <w:spacing w:val="-2"/>
          <w:sz w:val="20"/>
        </w:rPr>
        <w:t>patients</w:t>
      </w:r>
      <w:r>
        <w:rPr>
          <w:rFonts w:ascii="Times New Roman"/>
          <w:spacing w:val="-8"/>
          <w:sz w:val="20"/>
        </w:rPr>
        <w:t> </w:t>
      </w:r>
      <w:r>
        <w:rPr>
          <w:rFonts w:ascii="Times New Roman"/>
          <w:spacing w:val="-2"/>
          <w:sz w:val="20"/>
        </w:rPr>
        <w:t>with</w:t>
      </w:r>
      <w:r>
        <w:rPr>
          <w:rFonts w:ascii="Times New Roman"/>
          <w:spacing w:val="-8"/>
          <w:sz w:val="20"/>
        </w:rPr>
        <w:t> </w:t>
      </w:r>
      <w:r>
        <w:rPr>
          <w:rFonts w:ascii="Times New Roman"/>
          <w:spacing w:val="-2"/>
          <w:sz w:val="20"/>
        </w:rPr>
        <w:t>severe</w:t>
      </w:r>
      <w:r>
        <w:rPr>
          <w:rFonts w:ascii="Times New Roman"/>
          <w:spacing w:val="-8"/>
          <w:sz w:val="20"/>
        </w:rPr>
        <w:t> </w:t>
      </w:r>
      <w:r>
        <w:rPr>
          <w:rFonts w:ascii="Times New Roman"/>
          <w:spacing w:val="-2"/>
          <w:sz w:val="20"/>
        </w:rPr>
        <w:t>burn</w:t>
      </w:r>
      <w:r>
        <w:rPr>
          <w:rFonts w:ascii="Times New Roman"/>
          <w:spacing w:val="-8"/>
          <w:sz w:val="20"/>
        </w:rPr>
        <w:t> </w:t>
      </w:r>
      <w:r>
        <w:rPr>
          <w:rFonts w:ascii="Times New Roman"/>
          <w:spacing w:val="-2"/>
          <w:sz w:val="20"/>
        </w:rPr>
        <w:t>wounds</w:t>
      </w:r>
      <w:r>
        <w:rPr>
          <w:rFonts w:ascii="Times New Roman"/>
          <w:spacing w:val="-9"/>
          <w:sz w:val="20"/>
        </w:rPr>
        <w:t> </w:t>
      </w:r>
      <w:r>
        <w:rPr>
          <w:rFonts w:ascii="Times New Roman"/>
          <w:spacing w:val="-2"/>
          <w:sz w:val="20"/>
        </w:rPr>
        <w:t>during</w:t>
      </w:r>
      <w:r>
        <w:rPr>
          <w:rFonts w:ascii="Times New Roman"/>
          <w:spacing w:val="-8"/>
          <w:sz w:val="20"/>
        </w:rPr>
        <w:t> </w:t>
      </w:r>
      <w:r>
        <w:rPr>
          <w:rFonts w:ascii="Times New Roman"/>
          <w:spacing w:val="-2"/>
          <w:sz w:val="20"/>
        </w:rPr>
        <w:t>non-surgical</w:t>
      </w:r>
      <w:r>
        <w:rPr>
          <w:rFonts w:ascii="Times New Roman"/>
          <w:spacing w:val="-8"/>
          <w:sz w:val="20"/>
        </w:rPr>
        <w:t> </w:t>
      </w:r>
      <w:r>
        <w:rPr>
          <w:rFonts w:ascii="Times New Roman"/>
          <w:spacing w:val="-2"/>
          <w:sz w:val="20"/>
        </w:rPr>
        <w:t>wound debridement procedures. However, the injuries prevent most </w:t>
      </w:r>
      <w:r>
        <w:rPr>
          <w:rFonts w:ascii="Times New Roman"/>
          <w:sz w:val="20"/>
        </w:rPr>
        <w:t>patients from using conventional VR controllers to interact with the virtual environment. Thus, they investigated whether eye tracking-based interaction can enhance the analgesic effectiveness</w:t>
      </w:r>
      <w:r>
        <w:rPr>
          <w:rFonts w:ascii="Times New Roman"/>
          <w:sz w:val="20"/>
        </w:rPr>
        <w:t> of</w:t>
      </w:r>
      <w:r>
        <w:rPr>
          <w:rFonts w:ascii="Times New Roman"/>
          <w:sz w:val="20"/>
        </w:rPr>
        <w:t> the VR-based distraction for</w:t>
      </w:r>
      <w:r>
        <w:rPr>
          <w:rFonts w:ascii="Times New Roman"/>
          <w:spacing w:val="80"/>
          <w:sz w:val="20"/>
        </w:rPr>
        <w:t> </w:t>
      </w:r>
      <w:r>
        <w:rPr>
          <w:rFonts w:ascii="Times New Roman"/>
          <w:sz w:val="20"/>
        </w:rPr>
        <w:t>pain</w:t>
      </w:r>
      <w:r>
        <w:rPr>
          <w:rFonts w:ascii="Times New Roman"/>
          <w:spacing w:val="38"/>
          <w:sz w:val="20"/>
        </w:rPr>
        <w:t> </w:t>
      </w:r>
      <w:r>
        <w:rPr>
          <w:rFonts w:ascii="Times New Roman"/>
          <w:sz w:val="20"/>
        </w:rPr>
        <w:t>management.</w:t>
      </w:r>
      <w:r>
        <w:rPr>
          <w:rFonts w:ascii="Times New Roman"/>
          <w:spacing w:val="39"/>
          <w:sz w:val="20"/>
        </w:rPr>
        <w:t> </w:t>
      </w:r>
      <w:r>
        <w:rPr>
          <w:rFonts w:ascii="Times New Roman"/>
          <w:sz w:val="20"/>
        </w:rPr>
        <w:t>The</w:t>
      </w:r>
      <w:r>
        <w:rPr>
          <w:rFonts w:ascii="Times New Roman"/>
          <w:spacing w:val="39"/>
          <w:sz w:val="20"/>
        </w:rPr>
        <w:t> </w:t>
      </w:r>
      <w:r>
        <w:rPr>
          <w:rFonts w:ascii="Times New Roman"/>
          <w:sz w:val="20"/>
        </w:rPr>
        <w:t>results</w:t>
      </w:r>
      <w:r>
        <w:rPr>
          <w:rFonts w:ascii="Times New Roman"/>
          <w:spacing w:val="39"/>
          <w:sz w:val="20"/>
        </w:rPr>
        <w:t> </w:t>
      </w:r>
      <w:r>
        <w:rPr>
          <w:rFonts w:ascii="Times New Roman"/>
          <w:sz w:val="20"/>
        </w:rPr>
        <w:t>of</w:t>
      </w:r>
      <w:r>
        <w:rPr>
          <w:rFonts w:ascii="Times New Roman"/>
          <w:spacing w:val="39"/>
          <w:sz w:val="20"/>
        </w:rPr>
        <w:t> </w:t>
      </w:r>
      <w:r>
        <w:rPr>
          <w:rFonts w:ascii="Times New Roman"/>
          <w:sz w:val="20"/>
        </w:rPr>
        <w:t>the</w:t>
      </w:r>
      <w:r>
        <w:rPr>
          <w:rFonts w:ascii="Times New Roman"/>
          <w:spacing w:val="39"/>
          <w:sz w:val="20"/>
        </w:rPr>
        <w:t> </w:t>
      </w:r>
      <w:r>
        <w:rPr>
          <w:rFonts w:ascii="Times New Roman"/>
          <w:sz w:val="20"/>
        </w:rPr>
        <w:t>study</w:t>
      </w:r>
      <w:r>
        <w:rPr>
          <w:rFonts w:ascii="Times New Roman"/>
          <w:spacing w:val="39"/>
          <w:sz w:val="20"/>
        </w:rPr>
        <w:t> </w:t>
      </w:r>
      <w:r>
        <w:rPr>
          <w:rFonts w:ascii="Times New Roman"/>
          <w:sz w:val="20"/>
        </w:rPr>
        <w:t>indicate</w:t>
      </w:r>
      <w:r>
        <w:rPr>
          <w:rFonts w:ascii="Times New Roman"/>
          <w:spacing w:val="39"/>
          <w:sz w:val="20"/>
        </w:rPr>
        <w:t> </w:t>
      </w:r>
      <w:r>
        <w:rPr>
          <w:rFonts w:ascii="Times New Roman"/>
          <w:spacing w:val="-4"/>
          <w:sz w:val="20"/>
        </w:rPr>
        <w:t>that</w:t>
      </w:r>
    </w:p>
    <w:p>
      <w:pPr>
        <w:spacing w:after="0" w:line="261" w:lineRule="auto"/>
        <w:jc w:val="both"/>
        <w:rPr>
          <w:rFonts w:ascii="Times New Roman"/>
          <w:sz w:val="20"/>
        </w:rPr>
        <w:sectPr>
          <w:headerReference w:type="default" r:id="rId447"/>
          <w:footerReference w:type="default" r:id="rId448"/>
          <w:pgSz w:w="11910" w:h="15820"/>
          <w:pgMar w:header="635" w:footer="0" w:top="900" w:bottom="280" w:left="720" w:right="720"/>
          <w:cols w:num="2" w:equalWidth="0">
            <w:col w:w="5072" w:space="40"/>
            <w:col w:w="5358"/>
          </w:cols>
        </w:sectPr>
      </w:pPr>
    </w:p>
    <w:p>
      <w:pPr>
        <w:pStyle w:val="Heading2"/>
        <w:spacing w:before="259"/>
      </w:pPr>
      <w:r>
        <w:rPr>
          <w:w w:val="90"/>
        </w:rPr>
        <w:t>1</w:t>
      </w:r>
      <w:r>
        <w:rPr>
          <w:spacing w:val="-7"/>
          <w:w w:val="90"/>
        </w:rPr>
        <w:t> </w:t>
      </w:r>
      <w:r>
        <w:rPr>
          <w:spacing w:val="-10"/>
          <w:w w:val="335"/>
        </w:rPr>
        <w:t>3</w:t>
      </w:r>
    </w:p>
    <w:p>
      <w:pPr>
        <w:pStyle w:val="Heading2"/>
        <w:spacing w:after="0"/>
        <w:sectPr>
          <w:type w:val="continuous"/>
          <w:pgSz w:w="11910" w:h="15820"/>
          <w:pgMar w:header="635" w:footer="0" w:top="540" w:bottom="280" w:left="720" w:right="720"/>
        </w:sectPr>
      </w:pPr>
    </w:p>
    <w:p>
      <w:pPr>
        <w:spacing w:line="261" w:lineRule="auto" w:before="189"/>
        <w:ind w:left="300" w:right="0" w:firstLine="0"/>
        <w:jc w:val="both"/>
        <w:rPr>
          <w:rFonts w:ascii="Times New Roman" w:hAnsi="Times New Roman"/>
          <w:sz w:val="20"/>
        </w:rPr>
      </w:pPr>
      <w:r>
        <w:rPr>
          <w:rFonts w:ascii="Times New Roman" w:hAnsi="Times New Roman"/>
          <w:sz w:val="20"/>
        </w:rPr>
        <w:t>interactive</w:t>
      </w:r>
      <w:r>
        <w:rPr>
          <w:rFonts w:ascii="Times New Roman" w:hAnsi="Times New Roman"/>
          <w:spacing w:val="-1"/>
          <w:sz w:val="20"/>
        </w:rPr>
        <w:t> </w:t>
      </w:r>
      <w:r>
        <w:rPr>
          <w:rFonts w:ascii="Times New Roman" w:hAnsi="Times New Roman"/>
          <w:sz w:val="20"/>
        </w:rPr>
        <w:t>eye</w:t>
      </w:r>
      <w:r>
        <w:rPr>
          <w:rFonts w:ascii="Times New Roman" w:hAnsi="Times New Roman"/>
          <w:spacing w:val="-1"/>
          <w:sz w:val="20"/>
        </w:rPr>
        <w:t> </w:t>
      </w:r>
      <w:r>
        <w:rPr>
          <w:rFonts w:ascii="Times New Roman" w:hAnsi="Times New Roman"/>
          <w:sz w:val="20"/>
        </w:rPr>
        <w:t>tracking</w:t>
      </w:r>
      <w:r>
        <w:rPr>
          <w:rFonts w:ascii="Times New Roman" w:hAnsi="Times New Roman"/>
          <w:spacing w:val="-1"/>
          <w:sz w:val="20"/>
        </w:rPr>
        <w:t> </w:t>
      </w:r>
      <w:r>
        <w:rPr>
          <w:rFonts w:ascii="Times New Roman" w:hAnsi="Times New Roman"/>
          <w:sz w:val="20"/>
        </w:rPr>
        <w:t>improved</w:t>
      </w:r>
      <w:r>
        <w:rPr>
          <w:rFonts w:ascii="Times New Roman" w:hAnsi="Times New Roman"/>
          <w:spacing w:val="-1"/>
          <w:sz w:val="20"/>
        </w:rPr>
        <w:t> </w:t>
      </w:r>
      <w:r>
        <w:rPr>
          <w:rFonts w:ascii="Times New Roman" w:hAnsi="Times New Roman"/>
          <w:sz w:val="20"/>
        </w:rPr>
        <w:t>the</w:t>
      </w:r>
      <w:r>
        <w:rPr>
          <w:rFonts w:ascii="Times New Roman" w:hAnsi="Times New Roman"/>
          <w:spacing w:val="-1"/>
          <w:sz w:val="20"/>
        </w:rPr>
        <w:t> </w:t>
      </w:r>
      <w:r>
        <w:rPr>
          <w:rFonts w:ascii="Times New Roman" w:hAnsi="Times New Roman"/>
          <w:sz w:val="20"/>
        </w:rPr>
        <w:t>immersiveness</w:t>
      </w:r>
      <w:r>
        <w:rPr>
          <w:rFonts w:ascii="Times New Roman" w:hAnsi="Times New Roman"/>
          <w:spacing w:val="-1"/>
          <w:sz w:val="20"/>
        </w:rPr>
        <w:t> </w:t>
      </w:r>
      <w:r>
        <w:rPr>
          <w:rFonts w:ascii="Times New Roman" w:hAnsi="Times New Roman"/>
          <w:sz w:val="20"/>
        </w:rPr>
        <w:t>of</w:t>
      </w:r>
      <w:r>
        <w:rPr>
          <w:rFonts w:ascii="Times New Roman" w:hAnsi="Times New Roman"/>
          <w:spacing w:val="-1"/>
          <w:sz w:val="20"/>
        </w:rPr>
        <w:t> </w:t>
      </w:r>
      <w:r>
        <w:rPr>
          <w:rFonts w:ascii="Times New Roman" w:hAnsi="Times New Roman"/>
          <w:sz w:val="20"/>
        </w:rPr>
        <w:t>the </w:t>
      </w:r>
      <w:r>
        <w:rPr>
          <w:rFonts w:ascii="Times New Roman" w:hAnsi="Times New Roman"/>
          <w:spacing w:val="-2"/>
          <w:sz w:val="20"/>
        </w:rPr>
        <w:t>virtual</w:t>
      </w:r>
      <w:r>
        <w:rPr>
          <w:rFonts w:ascii="Times New Roman" w:hAnsi="Times New Roman"/>
          <w:spacing w:val="-4"/>
          <w:sz w:val="20"/>
        </w:rPr>
        <w:t> </w:t>
      </w:r>
      <w:r>
        <w:rPr>
          <w:rFonts w:ascii="Times New Roman" w:hAnsi="Times New Roman"/>
          <w:spacing w:val="-2"/>
          <w:sz w:val="20"/>
        </w:rPr>
        <w:t>environment</w:t>
      </w:r>
      <w:r>
        <w:rPr>
          <w:rFonts w:ascii="Times New Roman" w:hAnsi="Times New Roman"/>
          <w:spacing w:val="-4"/>
          <w:sz w:val="20"/>
        </w:rPr>
        <w:t> </w:t>
      </w:r>
      <w:r>
        <w:rPr>
          <w:rFonts w:ascii="Times New Roman" w:hAnsi="Times New Roman"/>
          <w:spacing w:val="-2"/>
          <w:sz w:val="20"/>
        </w:rPr>
        <w:t>and</w:t>
      </w:r>
      <w:r>
        <w:rPr>
          <w:rFonts w:ascii="Times New Roman" w:hAnsi="Times New Roman"/>
          <w:spacing w:val="-4"/>
          <w:sz w:val="20"/>
        </w:rPr>
        <w:t> </w:t>
      </w:r>
      <w:r>
        <w:rPr>
          <w:rFonts w:ascii="Times New Roman" w:hAnsi="Times New Roman"/>
          <w:spacing w:val="-2"/>
          <w:sz w:val="20"/>
        </w:rPr>
        <w:t>as</w:t>
      </w:r>
      <w:r>
        <w:rPr>
          <w:rFonts w:ascii="Times New Roman" w:hAnsi="Times New Roman"/>
          <w:spacing w:val="-4"/>
          <w:sz w:val="20"/>
        </w:rPr>
        <w:t> </w:t>
      </w:r>
      <w:r>
        <w:rPr>
          <w:rFonts w:ascii="Times New Roman" w:hAnsi="Times New Roman"/>
          <w:spacing w:val="-2"/>
          <w:sz w:val="20"/>
        </w:rPr>
        <w:t>a</w:t>
      </w:r>
      <w:r>
        <w:rPr>
          <w:rFonts w:ascii="Times New Roman" w:hAnsi="Times New Roman"/>
          <w:spacing w:val="-4"/>
          <w:sz w:val="20"/>
        </w:rPr>
        <w:t> </w:t>
      </w:r>
      <w:r>
        <w:rPr>
          <w:rFonts w:ascii="Times New Roman" w:hAnsi="Times New Roman"/>
          <w:spacing w:val="-2"/>
          <w:sz w:val="20"/>
        </w:rPr>
        <w:t>result</w:t>
      </w:r>
      <w:r>
        <w:rPr>
          <w:rFonts w:ascii="Times New Roman" w:hAnsi="Times New Roman"/>
          <w:spacing w:val="-4"/>
          <w:sz w:val="20"/>
        </w:rPr>
        <w:t> </w:t>
      </w:r>
      <w:r>
        <w:rPr>
          <w:rFonts w:ascii="Times New Roman" w:hAnsi="Times New Roman"/>
          <w:spacing w:val="-2"/>
          <w:sz w:val="20"/>
        </w:rPr>
        <w:t>increased</w:t>
      </w:r>
      <w:r>
        <w:rPr>
          <w:rFonts w:ascii="Times New Roman" w:hAnsi="Times New Roman"/>
          <w:spacing w:val="-4"/>
          <w:sz w:val="20"/>
        </w:rPr>
        <w:t> </w:t>
      </w:r>
      <w:r>
        <w:rPr>
          <w:rFonts w:ascii="Times New Roman" w:hAnsi="Times New Roman"/>
          <w:spacing w:val="-2"/>
          <w:sz w:val="20"/>
        </w:rPr>
        <w:t>how</w:t>
      </w:r>
      <w:r>
        <w:rPr>
          <w:rFonts w:ascii="Times New Roman" w:hAnsi="Times New Roman"/>
          <w:spacing w:val="-4"/>
          <w:sz w:val="20"/>
        </w:rPr>
        <w:t> </w:t>
      </w:r>
      <w:r>
        <w:rPr>
          <w:rFonts w:ascii="Times New Roman" w:hAnsi="Times New Roman"/>
          <w:spacing w:val="-2"/>
          <w:sz w:val="20"/>
        </w:rPr>
        <w:t>eﬀectively </w:t>
      </w:r>
      <w:r>
        <w:rPr>
          <w:rFonts w:ascii="Times New Roman" w:hAnsi="Times New Roman"/>
          <w:sz w:val="20"/>
        </w:rPr>
        <w:t>VR reduced worst pain during a brief thermal pain stimulus. Another study by Pulay (</w:t>
      </w:r>
      <w:hyperlink w:history="true" w:anchor="_bookmark443">
        <w:r>
          <w:rPr>
            <w:rFonts w:ascii="Times New Roman" w:hAnsi="Times New Roman"/>
            <w:color w:val="0000FF"/>
            <w:sz w:val="20"/>
          </w:rPr>
          <w:t>2015</w:t>
        </w:r>
      </w:hyperlink>
      <w:r>
        <w:rPr>
          <w:rFonts w:ascii="Times New Roman" w:hAnsi="Times New Roman"/>
          <w:sz w:val="20"/>
        </w:rPr>
        <w:t>) proposed the use of interactive eye tracking to motivate children with severe physical disabilities (like Tetraparesis spastica) to take an active role in their VR-based rehabilitation programs.</w:t>
      </w:r>
    </w:p>
    <w:p>
      <w:pPr>
        <w:pStyle w:val="BodyText"/>
        <w:spacing w:before="16"/>
        <w:rPr>
          <w:rFonts w:ascii="Times New Roman"/>
          <w:sz w:val="20"/>
        </w:rPr>
      </w:pPr>
    </w:p>
    <w:p>
      <w:pPr>
        <w:pStyle w:val="Heading8"/>
        <w:numPr>
          <w:ilvl w:val="2"/>
          <w:numId w:val="12"/>
        </w:numPr>
        <w:tabs>
          <w:tab w:pos="789" w:val="left" w:leader="none"/>
        </w:tabs>
        <w:spacing w:line="240" w:lineRule="auto" w:before="0" w:after="0"/>
        <w:ind w:left="789" w:right="0" w:hanging="489"/>
        <w:jc w:val="left"/>
      </w:pPr>
      <w:r>
        <w:rPr>
          <w:spacing w:val="-2"/>
          <w:w w:val="95"/>
        </w:rPr>
        <w:t>Summary</w:t>
      </w:r>
    </w:p>
    <w:p>
      <w:pPr>
        <w:pStyle w:val="BodyText"/>
        <w:spacing w:before="35"/>
        <w:rPr>
          <w:rFonts w:ascii="Gill Sans MT"/>
          <w:b/>
          <w:sz w:val="20"/>
        </w:rPr>
      </w:pPr>
    </w:p>
    <w:p>
      <w:pPr>
        <w:spacing w:line="261" w:lineRule="auto" w:before="0"/>
        <w:ind w:left="0" w:right="1" w:firstLine="0"/>
        <w:jc w:val="right"/>
        <w:rPr>
          <w:rFonts w:ascii="Times New Roman" w:hAnsi="Times New Roman"/>
          <w:sz w:val="20"/>
        </w:rPr>
      </w:pPr>
      <w:r>
        <w:rPr>
          <w:rFonts w:ascii="Times New Roman" w:hAnsi="Times New Roman"/>
          <w:sz w:val="20"/>
        </w:rPr>
        <w:t>Eye</w:t>
      </w:r>
      <w:r>
        <w:rPr>
          <w:rFonts w:ascii="Times New Roman" w:hAnsi="Times New Roman"/>
          <w:spacing w:val="40"/>
          <w:sz w:val="20"/>
        </w:rPr>
        <w:t> </w:t>
      </w:r>
      <w:r>
        <w:rPr>
          <w:rFonts w:ascii="Times New Roman" w:hAnsi="Times New Roman"/>
          <w:sz w:val="20"/>
        </w:rPr>
        <w:t>tracking</w:t>
      </w:r>
      <w:r>
        <w:rPr>
          <w:rFonts w:ascii="Times New Roman" w:hAnsi="Times New Roman"/>
          <w:spacing w:val="40"/>
          <w:sz w:val="20"/>
        </w:rPr>
        <w:t> </w:t>
      </w:r>
      <w:r>
        <w:rPr>
          <w:rFonts w:ascii="Times New Roman" w:hAnsi="Times New Roman"/>
          <w:sz w:val="20"/>
        </w:rPr>
        <w:t>in</w:t>
      </w:r>
      <w:r>
        <w:rPr>
          <w:rFonts w:ascii="Times New Roman" w:hAnsi="Times New Roman"/>
          <w:spacing w:val="40"/>
          <w:sz w:val="20"/>
        </w:rPr>
        <w:t> </w:t>
      </w:r>
      <w:r>
        <w:rPr>
          <w:rFonts w:ascii="Times New Roman" w:hAnsi="Times New Roman"/>
          <w:sz w:val="20"/>
        </w:rPr>
        <w:t>VR</w:t>
      </w:r>
      <w:r>
        <w:rPr>
          <w:rFonts w:ascii="Times New Roman" w:hAnsi="Times New Roman"/>
          <w:spacing w:val="40"/>
          <w:sz w:val="20"/>
        </w:rPr>
        <w:t> </w:t>
      </w:r>
      <w:r>
        <w:rPr>
          <w:rFonts w:ascii="Times New Roman" w:hAnsi="Times New Roman"/>
          <w:sz w:val="20"/>
        </w:rPr>
        <w:t>in</w:t>
      </w:r>
      <w:r>
        <w:rPr>
          <w:rFonts w:ascii="Times New Roman" w:hAnsi="Times New Roman"/>
          <w:spacing w:val="40"/>
          <w:sz w:val="20"/>
        </w:rPr>
        <w:t> </w:t>
      </w:r>
      <w:r>
        <w:rPr>
          <w:rFonts w:ascii="Times New Roman" w:hAnsi="Times New Roman"/>
          <w:sz w:val="20"/>
        </w:rPr>
        <w:t>the</w:t>
      </w:r>
      <w:r>
        <w:rPr>
          <w:rFonts w:ascii="Times New Roman" w:hAnsi="Times New Roman"/>
          <w:spacing w:val="40"/>
          <w:sz w:val="20"/>
        </w:rPr>
        <w:t> </w:t>
      </w:r>
      <w:r>
        <w:rPr>
          <w:rFonts w:ascii="Times New Roman" w:hAnsi="Times New Roman"/>
          <w:sz w:val="20"/>
        </w:rPr>
        <w:t>clinical</w:t>
      </w:r>
      <w:r>
        <w:rPr>
          <w:rFonts w:ascii="Times New Roman" w:hAnsi="Times New Roman"/>
          <w:spacing w:val="40"/>
          <w:sz w:val="20"/>
        </w:rPr>
        <w:t> </w:t>
      </w:r>
      <w:r>
        <w:rPr>
          <w:rFonts w:ascii="Times New Roman" w:hAnsi="Times New Roman"/>
          <w:sz w:val="20"/>
        </w:rPr>
        <w:t>context</w:t>
      </w:r>
      <w:r>
        <w:rPr>
          <w:rFonts w:ascii="Times New Roman" w:hAnsi="Times New Roman"/>
          <w:spacing w:val="40"/>
          <w:sz w:val="20"/>
        </w:rPr>
        <w:t> </w:t>
      </w:r>
      <w:r>
        <w:rPr>
          <w:rFonts w:ascii="Times New Roman" w:hAnsi="Times New Roman"/>
          <w:sz w:val="20"/>
        </w:rPr>
        <w:t>is</w:t>
      </w:r>
      <w:r>
        <w:rPr>
          <w:rFonts w:ascii="Times New Roman" w:hAnsi="Times New Roman"/>
          <w:spacing w:val="40"/>
          <w:sz w:val="20"/>
        </w:rPr>
        <w:t> </w:t>
      </w:r>
      <w:r>
        <w:rPr>
          <w:rFonts w:ascii="Times New Roman" w:hAnsi="Times New Roman"/>
          <w:sz w:val="20"/>
        </w:rPr>
        <w:t>used</w:t>
      </w:r>
      <w:r>
        <w:rPr>
          <w:rFonts w:ascii="Times New Roman" w:hAnsi="Times New Roman"/>
          <w:spacing w:val="40"/>
          <w:sz w:val="20"/>
        </w:rPr>
        <w:t> </w:t>
      </w:r>
      <w:r>
        <w:rPr>
          <w:rFonts w:ascii="Times New Roman" w:hAnsi="Times New Roman"/>
          <w:sz w:val="20"/>
        </w:rPr>
        <w:t>for diagnostic, therapeutic, and interactive purposes. Neuro-</w:t>
      </w:r>
      <w:r>
        <w:rPr>
          <w:rFonts w:ascii="Times New Roman" w:hAnsi="Times New Roman"/>
          <w:spacing w:val="40"/>
          <w:sz w:val="20"/>
        </w:rPr>
        <w:t> </w:t>
      </w:r>
      <w:r>
        <w:rPr>
          <w:rFonts w:ascii="Times New Roman" w:hAnsi="Times New Roman"/>
          <w:sz w:val="20"/>
        </w:rPr>
        <w:t>ophthalmic diagnosis is traditionally conducted in a very</w:t>
      </w:r>
      <w:r>
        <w:rPr>
          <w:rFonts w:ascii="Times New Roman" w:hAnsi="Times New Roman"/>
          <w:spacing w:val="40"/>
          <w:sz w:val="20"/>
        </w:rPr>
        <w:t> </w:t>
      </w:r>
      <w:r>
        <w:rPr>
          <w:rFonts w:ascii="Times New Roman" w:hAnsi="Times New Roman"/>
          <w:spacing w:val="-2"/>
          <w:sz w:val="20"/>
        </w:rPr>
        <w:t>rudimentary</w:t>
      </w:r>
      <w:r>
        <w:rPr>
          <w:rFonts w:ascii="Times New Roman" w:hAnsi="Times New Roman"/>
          <w:spacing w:val="-11"/>
          <w:sz w:val="20"/>
        </w:rPr>
        <w:t> </w:t>
      </w:r>
      <w:r>
        <w:rPr>
          <w:rFonts w:ascii="Times New Roman" w:hAnsi="Times New Roman"/>
          <w:spacing w:val="-2"/>
          <w:sz w:val="20"/>
        </w:rPr>
        <w:t>manner</w:t>
      </w:r>
      <w:r>
        <w:rPr>
          <w:rFonts w:ascii="Times New Roman" w:hAnsi="Times New Roman"/>
          <w:spacing w:val="-10"/>
          <w:sz w:val="20"/>
        </w:rPr>
        <w:t> </w:t>
      </w:r>
      <w:r>
        <w:rPr>
          <w:rFonts w:ascii="Times New Roman" w:hAnsi="Times New Roman"/>
          <w:spacing w:val="-2"/>
          <w:sz w:val="20"/>
        </w:rPr>
        <w:t>at</w:t>
      </w:r>
      <w:r>
        <w:rPr>
          <w:rFonts w:ascii="Times New Roman" w:hAnsi="Times New Roman"/>
          <w:spacing w:val="-11"/>
          <w:sz w:val="20"/>
        </w:rPr>
        <w:t> </w:t>
      </w:r>
      <w:r>
        <w:rPr>
          <w:rFonts w:ascii="Times New Roman" w:hAnsi="Times New Roman"/>
          <w:spacing w:val="-2"/>
          <w:sz w:val="20"/>
        </w:rPr>
        <w:t>the</w:t>
      </w:r>
      <w:r>
        <w:rPr>
          <w:rFonts w:ascii="Times New Roman" w:hAnsi="Times New Roman"/>
          <w:spacing w:val="-10"/>
          <w:sz w:val="20"/>
        </w:rPr>
        <w:t> </w:t>
      </w:r>
      <w:r>
        <w:rPr>
          <w:rFonts w:ascii="Times New Roman" w:hAnsi="Times New Roman"/>
          <w:spacing w:val="-2"/>
          <w:sz w:val="20"/>
        </w:rPr>
        <w:t>patient’s</w:t>
      </w:r>
      <w:r>
        <w:rPr>
          <w:rFonts w:ascii="Times New Roman" w:hAnsi="Times New Roman"/>
          <w:spacing w:val="-11"/>
          <w:sz w:val="20"/>
        </w:rPr>
        <w:t> </w:t>
      </w:r>
      <w:r>
        <w:rPr>
          <w:rFonts w:ascii="Times New Roman" w:hAnsi="Times New Roman"/>
          <w:spacing w:val="-2"/>
          <w:sz w:val="20"/>
        </w:rPr>
        <w:t>bedside.</w:t>
      </w:r>
      <w:r>
        <w:rPr>
          <w:rFonts w:ascii="Times New Roman" w:hAnsi="Times New Roman"/>
          <w:spacing w:val="-10"/>
          <w:sz w:val="20"/>
        </w:rPr>
        <w:t> </w:t>
      </w:r>
      <w:r>
        <w:rPr>
          <w:rFonts w:ascii="Times New Roman" w:hAnsi="Times New Roman"/>
          <w:spacing w:val="-2"/>
          <w:sz w:val="20"/>
        </w:rPr>
        <w:t>Development</w:t>
      </w:r>
      <w:r>
        <w:rPr>
          <w:rFonts w:ascii="Times New Roman" w:hAnsi="Times New Roman"/>
          <w:spacing w:val="-11"/>
          <w:sz w:val="20"/>
        </w:rPr>
        <w:t> </w:t>
      </w:r>
      <w:r>
        <w:rPr>
          <w:rFonts w:ascii="Times New Roman" w:hAnsi="Times New Roman"/>
          <w:spacing w:val="-2"/>
          <w:sz w:val="20"/>
        </w:rPr>
        <w:t>of </w:t>
      </w:r>
      <w:r>
        <w:rPr>
          <w:rFonts w:ascii="Times New Roman" w:hAnsi="Times New Roman"/>
          <w:sz w:val="20"/>
        </w:rPr>
        <w:t>uniform</w:t>
      </w:r>
      <w:r>
        <w:rPr>
          <w:rFonts w:ascii="Times New Roman" w:hAnsi="Times New Roman"/>
          <w:spacing w:val="-2"/>
          <w:sz w:val="20"/>
        </w:rPr>
        <w:t> </w:t>
      </w:r>
      <w:r>
        <w:rPr>
          <w:rFonts w:ascii="Times New Roman" w:hAnsi="Times New Roman"/>
          <w:sz w:val="20"/>
        </w:rPr>
        <w:t>HMD-based</w:t>
      </w:r>
      <w:r>
        <w:rPr>
          <w:rFonts w:ascii="Times New Roman" w:hAnsi="Times New Roman"/>
          <w:spacing w:val="-3"/>
          <w:sz w:val="20"/>
        </w:rPr>
        <w:t> </w:t>
      </w:r>
      <w:r>
        <w:rPr>
          <w:rFonts w:ascii="Times New Roman" w:hAnsi="Times New Roman"/>
          <w:sz w:val="20"/>
        </w:rPr>
        <w:t>diagnostic</w:t>
      </w:r>
      <w:r>
        <w:rPr>
          <w:rFonts w:ascii="Times New Roman" w:hAnsi="Times New Roman"/>
          <w:spacing w:val="-2"/>
          <w:sz w:val="20"/>
        </w:rPr>
        <w:t> </w:t>
      </w:r>
      <w:r>
        <w:rPr>
          <w:rFonts w:ascii="Times New Roman" w:hAnsi="Times New Roman"/>
          <w:sz w:val="20"/>
        </w:rPr>
        <w:t>tools</w:t>
      </w:r>
      <w:r>
        <w:rPr>
          <w:rFonts w:ascii="Times New Roman" w:hAnsi="Times New Roman"/>
          <w:spacing w:val="-3"/>
          <w:sz w:val="20"/>
        </w:rPr>
        <w:t> </w:t>
      </w:r>
      <w:r>
        <w:rPr>
          <w:rFonts w:ascii="Times New Roman" w:hAnsi="Times New Roman"/>
          <w:sz w:val="20"/>
        </w:rPr>
        <w:t>with</w:t>
      </w:r>
      <w:r>
        <w:rPr>
          <w:rFonts w:ascii="Times New Roman" w:hAnsi="Times New Roman"/>
          <w:spacing w:val="-2"/>
          <w:sz w:val="20"/>
        </w:rPr>
        <w:t> </w:t>
      </w:r>
      <w:r>
        <w:rPr>
          <w:rFonts w:ascii="Times New Roman" w:hAnsi="Times New Roman"/>
          <w:sz w:val="20"/>
        </w:rPr>
        <w:t>precise</w:t>
      </w:r>
      <w:r>
        <w:rPr>
          <w:rFonts w:ascii="Times New Roman" w:hAnsi="Times New Roman"/>
          <w:spacing w:val="-3"/>
          <w:sz w:val="20"/>
        </w:rPr>
        <w:t> </w:t>
      </w:r>
      <w:r>
        <w:rPr>
          <w:rFonts w:ascii="Times New Roman" w:hAnsi="Times New Roman"/>
          <w:sz w:val="20"/>
        </w:rPr>
        <w:t>stimulus control to elicit specific and relevant eye movements, e.g., pursuit, saccades, nystagmus, etc., along with automated</w:t>
      </w:r>
      <w:r>
        <w:rPr>
          <w:rFonts w:ascii="Times New Roman" w:hAnsi="Times New Roman"/>
          <w:spacing w:val="40"/>
          <w:sz w:val="20"/>
        </w:rPr>
        <w:t> </w:t>
      </w:r>
      <w:r>
        <w:rPr>
          <w:rFonts w:ascii="Times New Roman" w:hAnsi="Times New Roman"/>
          <w:spacing w:val="-2"/>
          <w:sz w:val="20"/>
        </w:rPr>
        <w:t>analysis</w:t>
      </w:r>
      <w:r>
        <w:rPr>
          <w:rFonts w:ascii="Times New Roman" w:hAnsi="Times New Roman"/>
          <w:spacing w:val="-6"/>
          <w:sz w:val="20"/>
        </w:rPr>
        <w:t> </w:t>
      </w:r>
      <w:r>
        <w:rPr>
          <w:rFonts w:ascii="Times New Roman" w:hAnsi="Times New Roman"/>
          <w:spacing w:val="-2"/>
          <w:sz w:val="20"/>
        </w:rPr>
        <w:t>of</w:t>
      </w:r>
      <w:r>
        <w:rPr>
          <w:rFonts w:ascii="Times New Roman" w:hAnsi="Times New Roman"/>
          <w:spacing w:val="-6"/>
          <w:sz w:val="20"/>
        </w:rPr>
        <w:t> </w:t>
      </w:r>
      <w:r>
        <w:rPr>
          <w:rFonts w:ascii="Times New Roman" w:hAnsi="Times New Roman"/>
          <w:spacing w:val="-2"/>
          <w:sz w:val="20"/>
        </w:rPr>
        <w:t>the</w:t>
      </w:r>
      <w:r>
        <w:rPr>
          <w:rFonts w:ascii="Times New Roman" w:hAnsi="Times New Roman"/>
          <w:spacing w:val="-6"/>
          <w:sz w:val="20"/>
        </w:rPr>
        <w:t> </w:t>
      </w:r>
      <w:r>
        <w:rPr>
          <w:rFonts w:ascii="Times New Roman" w:hAnsi="Times New Roman"/>
          <w:spacing w:val="-2"/>
          <w:sz w:val="20"/>
        </w:rPr>
        <w:t>resulting</w:t>
      </w:r>
      <w:r>
        <w:rPr>
          <w:rFonts w:ascii="Times New Roman" w:hAnsi="Times New Roman"/>
          <w:spacing w:val="-6"/>
          <w:sz w:val="20"/>
        </w:rPr>
        <w:t> </w:t>
      </w:r>
      <w:r>
        <w:rPr>
          <w:rFonts w:ascii="Times New Roman" w:hAnsi="Times New Roman"/>
          <w:spacing w:val="-2"/>
          <w:sz w:val="20"/>
        </w:rPr>
        <w:t>eye</w:t>
      </w:r>
      <w:r>
        <w:rPr>
          <w:rFonts w:ascii="Times New Roman" w:hAnsi="Times New Roman"/>
          <w:spacing w:val="-6"/>
          <w:sz w:val="20"/>
        </w:rPr>
        <w:t> </w:t>
      </w:r>
      <w:r>
        <w:rPr>
          <w:rFonts w:ascii="Times New Roman" w:hAnsi="Times New Roman"/>
          <w:spacing w:val="-2"/>
          <w:sz w:val="20"/>
        </w:rPr>
        <w:t>movements</w:t>
      </w:r>
      <w:r>
        <w:rPr>
          <w:rFonts w:ascii="Times New Roman" w:hAnsi="Times New Roman"/>
          <w:spacing w:val="-6"/>
          <w:sz w:val="20"/>
        </w:rPr>
        <w:t> </w:t>
      </w:r>
      <w:r>
        <w:rPr>
          <w:rFonts w:ascii="Times New Roman" w:hAnsi="Times New Roman"/>
          <w:spacing w:val="-2"/>
          <w:sz w:val="20"/>
        </w:rPr>
        <w:t>holds</w:t>
      </w:r>
      <w:r>
        <w:rPr>
          <w:rFonts w:ascii="Times New Roman" w:hAnsi="Times New Roman"/>
          <w:spacing w:val="-6"/>
          <w:sz w:val="20"/>
        </w:rPr>
        <w:t> </w:t>
      </w:r>
      <w:r>
        <w:rPr>
          <w:rFonts w:ascii="Times New Roman" w:hAnsi="Times New Roman"/>
          <w:spacing w:val="-2"/>
          <w:sz w:val="20"/>
        </w:rPr>
        <w:t>great</w:t>
      </w:r>
      <w:r>
        <w:rPr>
          <w:rFonts w:ascii="Times New Roman" w:hAnsi="Times New Roman"/>
          <w:spacing w:val="-6"/>
          <w:sz w:val="20"/>
        </w:rPr>
        <w:t> </w:t>
      </w:r>
      <w:r>
        <w:rPr>
          <w:rFonts w:ascii="Times New Roman" w:hAnsi="Times New Roman"/>
          <w:spacing w:val="-2"/>
          <w:sz w:val="20"/>
        </w:rPr>
        <w:t>promise. </w:t>
      </w:r>
      <w:r>
        <w:rPr>
          <w:rFonts w:ascii="Times New Roman" w:hAnsi="Times New Roman"/>
          <w:sz w:val="20"/>
        </w:rPr>
        <w:t>Clinical</w:t>
      </w:r>
      <w:r>
        <w:rPr>
          <w:rFonts w:ascii="Times New Roman" w:hAnsi="Times New Roman"/>
          <w:spacing w:val="80"/>
          <w:sz w:val="20"/>
        </w:rPr>
        <w:t> </w:t>
      </w:r>
      <w:r>
        <w:rPr>
          <w:rFonts w:ascii="Times New Roman" w:hAnsi="Times New Roman"/>
          <w:sz w:val="20"/>
        </w:rPr>
        <w:t>applications</w:t>
      </w:r>
      <w:r>
        <w:rPr>
          <w:rFonts w:ascii="Times New Roman" w:hAnsi="Times New Roman"/>
          <w:spacing w:val="80"/>
          <w:sz w:val="20"/>
        </w:rPr>
        <w:t> </w:t>
      </w:r>
      <w:r>
        <w:rPr>
          <w:rFonts w:ascii="Times New Roman" w:hAnsi="Times New Roman"/>
          <w:sz w:val="20"/>
        </w:rPr>
        <w:t>could</w:t>
      </w:r>
      <w:r>
        <w:rPr>
          <w:rFonts w:ascii="Times New Roman" w:hAnsi="Times New Roman"/>
          <w:spacing w:val="80"/>
          <w:sz w:val="20"/>
        </w:rPr>
        <w:t> </w:t>
      </w:r>
      <w:r>
        <w:rPr>
          <w:rFonts w:ascii="Times New Roman" w:hAnsi="Times New Roman"/>
          <w:sz w:val="20"/>
        </w:rPr>
        <w:t>also</w:t>
      </w:r>
      <w:r>
        <w:rPr>
          <w:rFonts w:ascii="Times New Roman" w:hAnsi="Times New Roman"/>
          <w:spacing w:val="80"/>
          <w:sz w:val="20"/>
        </w:rPr>
        <w:t> </w:t>
      </w:r>
      <w:r>
        <w:rPr>
          <w:rFonts w:ascii="Times New Roman" w:hAnsi="Times New Roman"/>
          <w:sz w:val="20"/>
        </w:rPr>
        <w:t>benefit</w:t>
      </w:r>
      <w:r>
        <w:rPr>
          <w:rFonts w:ascii="Times New Roman" w:hAnsi="Times New Roman"/>
          <w:spacing w:val="80"/>
          <w:sz w:val="20"/>
        </w:rPr>
        <w:t> </w:t>
      </w:r>
      <w:r>
        <w:rPr>
          <w:rFonts w:ascii="Times New Roman" w:hAnsi="Times New Roman"/>
          <w:sz w:val="20"/>
        </w:rPr>
        <w:t>from</w:t>
      </w:r>
      <w:r>
        <w:rPr>
          <w:rFonts w:ascii="Times New Roman" w:hAnsi="Times New Roman"/>
          <w:spacing w:val="80"/>
          <w:sz w:val="20"/>
        </w:rPr>
        <w:t> </w:t>
      </w:r>
      <w:r>
        <w:rPr>
          <w:rFonts w:ascii="Times New Roman" w:hAnsi="Times New Roman"/>
          <w:sz w:val="20"/>
        </w:rPr>
        <w:t>the development of more usable applications that are easy to comprehend and use for the patient as well as the clinician practitioner. This has the potential to allow patients to self- diagnose</w:t>
      </w:r>
      <w:r>
        <w:rPr>
          <w:rFonts w:ascii="Times New Roman" w:hAnsi="Times New Roman"/>
          <w:spacing w:val="59"/>
          <w:sz w:val="20"/>
        </w:rPr>
        <w:t> </w:t>
      </w:r>
      <w:r>
        <w:rPr>
          <w:rFonts w:ascii="Times New Roman" w:hAnsi="Times New Roman"/>
          <w:sz w:val="20"/>
        </w:rPr>
        <w:t>or</w:t>
      </w:r>
      <w:r>
        <w:rPr>
          <w:rFonts w:ascii="Times New Roman" w:hAnsi="Times New Roman"/>
          <w:spacing w:val="60"/>
          <w:sz w:val="20"/>
        </w:rPr>
        <w:t> </w:t>
      </w:r>
      <w:r>
        <w:rPr>
          <w:rFonts w:ascii="Times New Roman" w:hAnsi="Times New Roman"/>
          <w:sz w:val="20"/>
        </w:rPr>
        <w:t>self-treat</w:t>
      </w:r>
      <w:r>
        <w:rPr>
          <w:rFonts w:ascii="Times New Roman" w:hAnsi="Times New Roman"/>
          <w:spacing w:val="60"/>
          <w:sz w:val="20"/>
        </w:rPr>
        <w:t> </w:t>
      </w:r>
      <w:r>
        <w:rPr>
          <w:rFonts w:ascii="Times New Roman" w:hAnsi="Times New Roman"/>
          <w:sz w:val="20"/>
        </w:rPr>
        <w:t>neurological</w:t>
      </w:r>
      <w:r>
        <w:rPr>
          <w:rFonts w:ascii="Times New Roman" w:hAnsi="Times New Roman"/>
          <w:spacing w:val="60"/>
          <w:sz w:val="20"/>
        </w:rPr>
        <w:t> </w:t>
      </w:r>
      <w:r>
        <w:rPr>
          <w:rFonts w:ascii="Times New Roman" w:hAnsi="Times New Roman"/>
          <w:sz w:val="20"/>
        </w:rPr>
        <w:t>disease</w:t>
      </w:r>
      <w:r>
        <w:rPr>
          <w:rFonts w:ascii="Times New Roman" w:hAnsi="Times New Roman"/>
          <w:spacing w:val="60"/>
          <w:sz w:val="20"/>
        </w:rPr>
        <w:t> </w:t>
      </w:r>
      <w:r>
        <w:rPr>
          <w:rFonts w:ascii="Times New Roman" w:hAnsi="Times New Roman"/>
          <w:sz w:val="20"/>
        </w:rPr>
        <w:t>and</w:t>
      </w:r>
      <w:r>
        <w:rPr>
          <w:rFonts w:ascii="Times New Roman" w:hAnsi="Times New Roman"/>
          <w:spacing w:val="60"/>
          <w:sz w:val="20"/>
        </w:rPr>
        <w:t> </w:t>
      </w:r>
      <w:r>
        <w:rPr>
          <w:rFonts w:ascii="Times New Roman" w:hAnsi="Times New Roman"/>
          <w:spacing w:val="-2"/>
          <w:sz w:val="20"/>
        </w:rPr>
        <w:t>provide</w:t>
      </w:r>
    </w:p>
    <w:p>
      <w:pPr>
        <w:spacing w:line="221" w:lineRule="exact" w:before="0"/>
        <w:ind w:left="300" w:right="0" w:firstLine="0"/>
        <w:jc w:val="both"/>
        <w:rPr>
          <w:rFonts w:ascii="Times New Roman"/>
          <w:sz w:val="20"/>
        </w:rPr>
      </w:pPr>
      <w:r>
        <w:rPr>
          <w:rFonts w:ascii="Times New Roman"/>
          <w:sz w:val="20"/>
        </w:rPr>
        <w:t>clinicians</w:t>
      </w:r>
      <w:r>
        <w:rPr>
          <w:rFonts w:ascii="Times New Roman"/>
          <w:spacing w:val="-2"/>
          <w:sz w:val="20"/>
        </w:rPr>
        <w:t> </w:t>
      </w:r>
      <w:r>
        <w:rPr>
          <w:rFonts w:ascii="Times New Roman"/>
          <w:sz w:val="20"/>
        </w:rPr>
        <w:t>with</w:t>
      </w:r>
      <w:r>
        <w:rPr>
          <w:rFonts w:ascii="Times New Roman"/>
          <w:spacing w:val="-1"/>
          <w:sz w:val="20"/>
        </w:rPr>
        <w:t> </w:t>
      </w:r>
      <w:r>
        <w:rPr>
          <w:rFonts w:ascii="Times New Roman"/>
          <w:sz w:val="20"/>
        </w:rPr>
        <w:t>easy-to-use</w:t>
      </w:r>
      <w:r>
        <w:rPr>
          <w:rFonts w:ascii="Times New Roman"/>
          <w:spacing w:val="-1"/>
          <w:sz w:val="20"/>
        </w:rPr>
        <w:t> </w:t>
      </w:r>
      <w:r>
        <w:rPr>
          <w:rFonts w:ascii="Times New Roman"/>
          <w:spacing w:val="-2"/>
          <w:sz w:val="20"/>
        </w:rPr>
        <w:t>tools.</w:t>
      </w:r>
    </w:p>
    <w:p>
      <w:pPr>
        <w:spacing w:line="261" w:lineRule="auto" w:before="20"/>
        <w:ind w:left="300" w:right="5" w:firstLine="226"/>
        <w:jc w:val="both"/>
        <w:rPr>
          <w:rFonts w:ascii="Times New Roman"/>
          <w:sz w:val="20"/>
        </w:rPr>
      </w:pPr>
      <w:r>
        <w:rPr>
          <w:rFonts w:ascii="Times New Roman"/>
          <w:sz w:val="20"/>
        </w:rPr>
        <w:t>Most</w:t>
      </w:r>
      <w:r>
        <w:rPr>
          <w:rFonts w:ascii="Times New Roman"/>
          <w:spacing w:val="-13"/>
          <w:sz w:val="20"/>
        </w:rPr>
        <w:t> </w:t>
      </w:r>
      <w:r>
        <w:rPr>
          <w:rFonts w:ascii="Times New Roman"/>
          <w:sz w:val="20"/>
        </w:rPr>
        <w:t>current</w:t>
      </w:r>
      <w:r>
        <w:rPr>
          <w:rFonts w:ascii="Times New Roman"/>
          <w:spacing w:val="-12"/>
          <w:sz w:val="20"/>
        </w:rPr>
        <w:t> </w:t>
      </w:r>
      <w:r>
        <w:rPr>
          <w:rFonts w:ascii="Times New Roman"/>
          <w:sz w:val="20"/>
        </w:rPr>
        <w:t>clinical</w:t>
      </w:r>
      <w:r>
        <w:rPr>
          <w:rFonts w:ascii="Times New Roman"/>
          <w:spacing w:val="-13"/>
          <w:sz w:val="20"/>
        </w:rPr>
        <w:t> </w:t>
      </w:r>
      <w:r>
        <w:rPr>
          <w:rFonts w:ascii="Times New Roman"/>
          <w:sz w:val="20"/>
        </w:rPr>
        <w:t>applications</w:t>
      </w:r>
      <w:r>
        <w:rPr>
          <w:rFonts w:ascii="Times New Roman"/>
          <w:spacing w:val="-12"/>
          <w:sz w:val="20"/>
        </w:rPr>
        <w:t> </w:t>
      </w:r>
      <w:r>
        <w:rPr>
          <w:rFonts w:ascii="Times New Roman"/>
          <w:sz w:val="20"/>
        </w:rPr>
        <w:t>of</w:t>
      </w:r>
      <w:r>
        <w:rPr>
          <w:rFonts w:ascii="Times New Roman"/>
          <w:spacing w:val="-13"/>
          <w:sz w:val="20"/>
        </w:rPr>
        <w:t> </w:t>
      </w:r>
      <w:r>
        <w:rPr>
          <w:rFonts w:ascii="Times New Roman"/>
          <w:sz w:val="20"/>
        </w:rPr>
        <w:t>VR</w:t>
      </w:r>
      <w:r>
        <w:rPr>
          <w:rFonts w:ascii="Times New Roman"/>
          <w:spacing w:val="-12"/>
          <w:sz w:val="20"/>
        </w:rPr>
        <w:t> </w:t>
      </w:r>
      <w:r>
        <w:rPr>
          <w:rFonts w:ascii="Times New Roman"/>
          <w:sz w:val="20"/>
        </w:rPr>
        <w:t>and</w:t>
      </w:r>
      <w:r>
        <w:rPr>
          <w:rFonts w:ascii="Times New Roman"/>
          <w:spacing w:val="-13"/>
          <w:sz w:val="20"/>
        </w:rPr>
        <w:t> </w:t>
      </w:r>
      <w:r>
        <w:rPr>
          <w:rFonts w:ascii="Times New Roman"/>
          <w:sz w:val="20"/>
        </w:rPr>
        <w:t>eye</w:t>
      </w:r>
      <w:r>
        <w:rPr>
          <w:rFonts w:ascii="Times New Roman"/>
          <w:spacing w:val="-12"/>
          <w:sz w:val="20"/>
        </w:rPr>
        <w:t> </w:t>
      </w:r>
      <w:r>
        <w:rPr>
          <w:rFonts w:ascii="Times New Roman"/>
          <w:sz w:val="20"/>
        </w:rPr>
        <w:t>tracking use consumer hardware that may not be appropriate for clinical use. For example, Lutz et al. (</w:t>
      </w:r>
      <w:hyperlink w:history="true" w:anchor="_bookmark415">
        <w:r>
          <w:rPr>
            <w:rFonts w:ascii="Times New Roman"/>
            <w:color w:val="0000FF"/>
            <w:sz w:val="20"/>
          </w:rPr>
          <w:t>2017</w:t>
        </w:r>
      </w:hyperlink>
      <w:r>
        <w:rPr>
          <w:rFonts w:ascii="Times New Roman"/>
          <w:sz w:val="20"/>
        </w:rPr>
        <w:t>) mention that most</w:t>
      </w:r>
      <w:r>
        <w:rPr>
          <w:rFonts w:ascii="Times New Roman"/>
          <w:spacing w:val="-6"/>
          <w:sz w:val="20"/>
        </w:rPr>
        <w:t> </w:t>
      </w:r>
      <w:r>
        <w:rPr>
          <w:rFonts w:ascii="Times New Roman"/>
          <w:sz w:val="20"/>
        </w:rPr>
        <w:t>HMDs</w:t>
      </w:r>
      <w:r>
        <w:rPr>
          <w:rFonts w:ascii="Times New Roman"/>
          <w:spacing w:val="-6"/>
          <w:sz w:val="20"/>
        </w:rPr>
        <w:t> </w:t>
      </w:r>
      <w:r>
        <w:rPr>
          <w:rFonts w:ascii="Times New Roman"/>
          <w:sz w:val="20"/>
        </w:rPr>
        <w:t>have</w:t>
      </w:r>
      <w:r>
        <w:rPr>
          <w:rFonts w:ascii="Times New Roman"/>
          <w:spacing w:val="-5"/>
          <w:sz w:val="20"/>
        </w:rPr>
        <w:t> </w:t>
      </w:r>
      <w:r>
        <w:rPr>
          <w:rFonts w:ascii="Times New Roman"/>
          <w:sz w:val="20"/>
        </w:rPr>
        <w:t>to</w:t>
      </w:r>
      <w:r>
        <w:rPr>
          <w:rFonts w:ascii="Times New Roman"/>
          <w:spacing w:val="-6"/>
          <w:sz w:val="20"/>
        </w:rPr>
        <w:t> </w:t>
      </w:r>
      <w:r>
        <w:rPr>
          <w:rFonts w:ascii="Times New Roman"/>
          <w:sz w:val="20"/>
        </w:rPr>
        <w:t>be</w:t>
      </w:r>
      <w:r>
        <w:rPr>
          <w:rFonts w:ascii="Times New Roman"/>
          <w:spacing w:val="-6"/>
          <w:sz w:val="20"/>
        </w:rPr>
        <w:t> </w:t>
      </w:r>
      <w:r>
        <w:rPr>
          <w:rFonts w:ascii="Times New Roman"/>
          <w:sz w:val="20"/>
        </w:rPr>
        <w:t>modified</w:t>
      </w:r>
      <w:r>
        <w:rPr>
          <w:rFonts w:ascii="Times New Roman"/>
          <w:spacing w:val="-6"/>
          <w:sz w:val="20"/>
        </w:rPr>
        <w:t> </w:t>
      </w:r>
      <w:r>
        <w:rPr>
          <w:rFonts w:ascii="Times New Roman"/>
          <w:sz w:val="20"/>
        </w:rPr>
        <w:t>by</w:t>
      </w:r>
      <w:r>
        <w:rPr>
          <w:rFonts w:ascii="Times New Roman"/>
          <w:spacing w:val="-5"/>
          <w:sz w:val="20"/>
        </w:rPr>
        <w:t> </w:t>
      </w:r>
      <w:r>
        <w:rPr>
          <w:rFonts w:ascii="Times New Roman"/>
          <w:sz w:val="20"/>
        </w:rPr>
        <w:t>removing,</w:t>
      </w:r>
      <w:r>
        <w:rPr>
          <w:rFonts w:ascii="Times New Roman"/>
          <w:spacing w:val="-6"/>
          <w:sz w:val="20"/>
        </w:rPr>
        <w:t> </w:t>
      </w:r>
      <w:r>
        <w:rPr>
          <w:rFonts w:ascii="Times New Roman"/>
          <w:sz w:val="20"/>
        </w:rPr>
        <w:t>enclosing</w:t>
      </w:r>
      <w:r>
        <w:rPr>
          <w:rFonts w:ascii="Times New Roman"/>
          <w:spacing w:val="-6"/>
          <w:sz w:val="20"/>
        </w:rPr>
        <w:t> </w:t>
      </w:r>
      <w:r>
        <w:rPr>
          <w:rFonts w:ascii="Times New Roman"/>
          <w:sz w:val="20"/>
        </w:rPr>
        <w:t>or replacing</w:t>
      </w:r>
      <w:r>
        <w:rPr>
          <w:rFonts w:ascii="Times New Roman"/>
          <w:spacing w:val="-9"/>
          <w:sz w:val="20"/>
        </w:rPr>
        <w:t> </w:t>
      </w:r>
      <w:r>
        <w:rPr>
          <w:rFonts w:ascii="Times New Roman"/>
          <w:sz w:val="20"/>
        </w:rPr>
        <w:t>their</w:t>
      </w:r>
      <w:r>
        <w:rPr>
          <w:rFonts w:ascii="Times New Roman"/>
          <w:spacing w:val="-9"/>
          <w:sz w:val="20"/>
        </w:rPr>
        <w:t> </w:t>
      </w:r>
      <w:r>
        <w:rPr>
          <w:rFonts w:ascii="Times New Roman"/>
          <w:sz w:val="20"/>
        </w:rPr>
        <w:t>textile</w:t>
      </w:r>
      <w:r>
        <w:rPr>
          <w:rFonts w:ascii="Times New Roman"/>
          <w:spacing w:val="-9"/>
          <w:sz w:val="20"/>
        </w:rPr>
        <w:t> </w:t>
      </w:r>
      <w:r>
        <w:rPr>
          <w:rFonts w:ascii="Times New Roman"/>
          <w:sz w:val="20"/>
        </w:rPr>
        <w:t>foam</w:t>
      </w:r>
      <w:r>
        <w:rPr>
          <w:rFonts w:ascii="Times New Roman"/>
          <w:spacing w:val="-9"/>
          <w:sz w:val="20"/>
        </w:rPr>
        <w:t> </w:t>
      </w:r>
      <w:r>
        <w:rPr>
          <w:rFonts w:ascii="Times New Roman"/>
          <w:sz w:val="20"/>
        </w:rPr>
        <w:t>and</w:t>
      </w:r>
      <w:r>
        <w:rPr>
          <w:rFonts w:ascii="Times New Roman"/>
          <w:spacing w:val="-9"/>
          <w:sz w:val="20"/>
        </w:rPr>
        <w:t> </w:t>
      </w:r>
      <w:r>
        <w:rPr>
          <w:rFonts w:ascii="Times New Roman"/>
          <w:sz w:val="20"/>
        </w:rPr>
        <w:t>Velcro</w:t>
      </w:r>
      <w:r>
        <w:rPr>
          <w:rFonts w:ascii="Times New Roman"/>
          <w:spacing w:val="-8"/>
          <w:sz w:val="20"/>
        </w:rPr>
        <w:t> </w:t>
      </w:r>
      <w:r>
        <w:rPr>
          <w:rFonts w:ascii="Times New Roman"/>
          <w:sz w:val="20"/>
        </w:rPr>
        <w:t>components</w:t>
      </w:r>
      <w:r>
        <w:rPr>
          <w:rFonts w:ascii="Times New Roman"/>
          <w:spacing w:val="-9"/>
          <w:sz w:val="20"/>
        </w:rPr>
        <w:t> </w:t>
      </w:r>
      <w:r>
        <w:rPr>
          <w:rFonts w:ascii="Times New Roman"/>
          <w:sz w:val="20"/>
        </w:rPr>
        <w:t>in</w:t>
      </w:r>
      <w:r>
        <w:rPr>
          <w:rFonts w:ascii="Times New Roman"/>
          <w:spacing w:val="-9"/>
          <w:sz w:val="20"/>
        </w:rPr>
        <w:t> </w:t>
      </w:r>
      <w:r>
        <w:rPr>
          <w:rFonts w:ascii="Times New Roman"/>
          <w:sz w:val="20"/>
        </w:rPr>
        <w:t>order to comply with clinical hygiene regulations. Most HMDs and their eye tracking components also cannot withstand clinical disinfection procedures. Thus, there is still work to be done to produce clinical grade HMDs.</w:t>
      </w:r>
    </w:p>
    <w:p>
      <w:pPr>
        <w:spacing w:line="261" w:lineRule="auto" w:before="0"/>
        <w:ind w:left="300" w:right="5" w:firstLine="226"/>
        <w:jc w:val="both"/>
        <w:rPr>
          <w:rFonts w:ascii="Times New Roman"/>
          <w:sz w:val="20"/>
        </w:rPr>
      </w:pPr>
      <w:r>
        <w:rPr>
          <w:rFonts w:ascii="Times New Roman"/>
          <w:sz w:val="20"/>
        </w:rPr>
        <w:t>In</w:t>
      </w:r>
      <w:r>
        <w:rPr>
          <w:rFonts w:ascii="Times New Roman"/>
          <w:spacing w:val="-5"/>
          <w:sz w:val="20"/>
        </w:rPr>
        <w:t> </w:t>
      </w:r>
      <w:r>
        <w:rPr>
          <w:rFonts w:ascii="Times New Roman"/>
          <w:sz w:val="20"/>
        </w:rPr>
        <w:t>conclusion,</w:t>
      </w:r>
      <w:r>
        <w:rPr>
          <w:rFonts w:ascii="Times New Roman"/>
          <w:spacing w:val="-5"/>
          <w:sz w:val="20"/>
        </w:rPr>
        <w:t> </w:t>
      </w:r>
      <w:r>
        <w:rPr>
          <w:rFonts w:ascii="Times New Roman"/>
          <w:sz w:val="20"/>
        </w:rPr>
        <w:t>as</w:t>
      </w:r>
      <w:r>
        <w:rPr>
          <w:rFonts w:ascii="Times New Roman"/>
          <w:spacing w:val="-5"/>
          <w:sz w:val="20"/>
        </w:rPr>
        <w:t> </w:t>
      </w:r>
      <w:r>
        <w:rPr>
          <w:rFonts w:ascii="Times New Roman"/>
          <w:sz w:val="20"/>
        </w:rPr>
        <w:t>the</w:t>
      </w:r>
      <w:r>
        <w:rPr>
          <w:rFonts w:ascii="Times New Roman"/>
          <w:spacing w:val="-5"/>
          <w:sz w:val="20"/>
        </w:rPr>
        <w:t> </w:t>
      </w:r>
      <w:r>
        <w:rPr>
          <w:rFonts w:ascii="Times New Roman"/>
          <w:sz w:val="20"/>
        </w:rPr>
        <w:t>data</w:t>
      </w:r>
      <w:r>
        <w:rPr>
          <w:rFonts w:ascii="Times New Roman"/>
          <w:spacing w:val="-5"/>
          <w:sz w:val="20"/>
        </w:rPr>
        <w:t> </w:t>
      </w:r>
      <w:r>
        <w:rPr>
          <w:rFonts w:ascii="Times New Roman"/>
          <w:sz w:val="20"/>
        </w:rPr>
        <w:t>quality</w:t>
      </w:r>
      <w:r>
        <w:rPr>
          <w:rFonts w:ascii="Times New Roman"/>
          <w:spacing w:val="-5"/>
          <w:sz w:val="20"/>
        </w:rPr>
        <w:t> </w:t>
      </w:r>
      <w:r>
        <w:rPr>
          <w:rFonts w:ascii="Times New Roman"/>
          <w:sz w:val="20"/>
        </w:rPr>
        <w:t>of</w:t>
      </w:r>
      <w:r>
        <w:rPr>
          <w:rFonts w:ascii="Times New Roman"/>
          <w:spacing w:val="-5"/>
          <w:sz w:val="20"/>
        </w:rPr>
        <w:t> </w:t>
      </w:r>
      <w:r>
        <w:rPr>
          <w:rFonts w:ascii="Times New Roman"/>
          <w:sz w:val="20"/>
        </w:rPr>
        <w:t>eye</w:t>
      </w:r>
      <w:r>
        <w:rPr>
          <w:rFonts w:ascii="Times New Roman"/>
          <w:spacing w:val="-5"/>
          <w:sz w:val="20"/>
        </w:rPr>
        <w:t> </w:t>
      </w:r>
      <w:r>
        <w:rPr>
          <w:rFonts w:ascii="Times New Roman"/>
          <w:sz w:val="20"/>
        </w:rPr>
        <w:t>trackers,</w:t>
      </w:r>
      <w:r>
        <w:rPr>
          <w:rFonts w:ascii="Times New Roman"/>
          <w:spacing w:val="-5"/>
          <w:sz w:val="20"/>
        </w:rPr>
        <w:t> </w:t>
      </w:r>
      <w:r>
        <w:rPr>
          <w:rFonts w:ascii="Times New Roman"/>
          <w:sz w:val="20"/>
        </w:rPr>
        <w:t>and</w:t>
      </w:r>
      <w:r>
        <w:rPr>
          <w:rFonts w:ascii="Times New Roman"/>
          <w:spacing w:val="-5"/>
          <w:sz w:val="20"/>
        </w:rPr>
        <w:t> </w:t>
      </w:r>
      <w:r>
        <w:rPr>
          <w:rFonts w:ascii="Times New Roman"/>
          <w:sz w:val="20"/>
        </w:rPr>
        <w:t>the VR hardware and software continue to improve, we expect the clinical applications of eye tracked VR to continue to </w:t>
      </w:r>
      <w:r>
        <w:rPr>
          <w:rFonts w:ascii="Times New Roman"/>
          <w:spacing w:val="-2"/>
          <w:sz w:val="20"/>
        </w:rPr>
        <w:t>grow.</w:t>
      </w:r>
    </w:p>
    <w:p>
      <w:pPr>
        <w:pStyle w:val="ListParagraph"/>
        <w:numPr>
          <w:ilvl w:val="0"/>
          <w:numId w:val="12"/>
        </w:numPr>
        <w:tabs>
          <w:tab w:pos="543" w:val="left" w:leader="none"/>
        </w:tabs>
        <w:spacing w:line="240" w:lineRule="auto" w:before="168" w:after="0"/>
        <w:ind w:left="543" w:right="0" w:hanging="253"/>
        <w:jc w:val="both"/>
        <w:rPr>
          <w:rFonts w:ascii="Myriad Pro"/>
          <w:b/>
          <w:sz w:val="24"/>
        </w:rPr>
      </w:pPr>
      <w:r>
        <w:rPr/>
        <w:br w:type="column"/>
      </w:r>
      <w:bookmarkStart w:name="_bookmark320" w:id="341"/>
      <w:bookmarkEnd w:id="341"/>
      <w:r>
        <w:rPr/>
      </w:r>
      <w:r>
        <w:rPr>
          <w:rFonts w:ascii="Myriad Pro"/>
          <w:b/>
          <w:sz w:val="24"/>
        </w:rPr>
        <w:t>Challenges</w:t>
      </w:r>
      <w:r>
        <w:rPr>
          <w:rFonts w:ascii="Myriad Pro"/>
          <w:b/>
          <w:spacing w:val="-9"/>
          <w:sz w:val="24"/>
        </w:rPr>
        <w:t> </w:t>
      </w:r>
      <w:r>
        <w:rPr>
          <w:rFonts w:ascii="Myriad Pro"/>
          <w:b/>
          <w:sz w:val="24"/>
        </w:rPr>
        <w:t>and</w:t>
      </w:r>
      <w:r>
        <w:rPr>
          <w:rFonts w:ascii="Myriad Pro"/>
          <w:b/>
          <w:spacing w:val="-6"/>
          <w:sz w:val="24"/>
        </w:rPr>
        <w:t> </w:t>
      </w:r>
      <w:r>
        <w:rPr>
          <w:rFonts w:ascii="Myriad Pro"/>
          <w:b/>
          <w:spacing w:val="-2"/>
          <w:sz w:val="24"/>
        </w:rPr>
        <w:t>limitations</w:t>
      </w:r>
    </w:p>
    <w:p>
      <w:pPr>
        <w:spacing w:line="261" w:lineRule="auto" w:before="253"/>
        <w:ind w:left="290" w:right="295" w:firstLine="0"/>
        <w:jc w:val="both"/>
        <w:rPr>
          <w:rFonts w:ascii="Times New Roman" w:hAnsi="Times New Roman"/>
          <w:sz w:val="20"/>
        </w:rPr>
      </w:pPr>
      <w:r>
        <w:rPr>
          <w:rFonts w:ascii="Times New Roman" w:hAnsi="Times New Roman"/>
          <w:sz w:val="20"/>
        </w:rPr>
        <w:t>In</w:t>
      </w:r>
      <w:r>
        <w:rPr>
          <w:rFonts w:ascii="Times New Roman" w:hAnsi="Times New Roman"/>
          <w:sz w:val="20"/>
        </w:rPr>
        <w:t> this section, we discuss the inherent challenges</w:t>
      </w:r>
      <w:r>
        <w:rPr>
          <w:rFonts w:ascii="Times New Roman" w:hAnsi="Times New Roman"/>
          <w:sz w:val="20"/>
        </w:rPr>
        <w:t> and limitations of eye tracking and how these challenges aﬀect eye tracking in VR.</w:t>
      </w:r>
    </w:p>
    <w:p>
      <w:pPr>
        <w:pStyle w:val="ListParagraph"/>
        <w:numPr>
          <w:ilvl w:val="1"/>
          <w:numId w:val="12"/>
        </w:numPr>
        <w:tabs>
          <w:tab w:pos="675" w:val="left" w:leader="none"/>
        </w:tabs>
        <w:spacing w:line="240" w:lineRule="auto" w:before="217" w:after="0"/>
        <w:ind w:left="675" w:right="0" w:hanging="385"/>
        <w:jc w:val="left"/>
        <w:rPr>
          <w:rFonts w:ascii="Myriad Pro"/>
          <w:b/>
          <w:sz w:val="22"/>
        </w:rPr>
      </w:pPr>
      <w:r>
        <w:rPr>
          <w:rFonts w:ascii="Myriad Pro"/>
          <w:b/>
          <w:w w:val="90"/>
          <w:sz w:val="22"/>
        </w:rPr>
        <w:t>Technological</w:t>
      </w:r>
      <w:r>
        <w:rPr>
          <w:rFonts w:ascii="Myriad Pro"/>
          <w:b/>
          <w:spacing w:val="11"/>
          <w:sz w:val="22"/>
        </w:rPr>
        <w:t> </w:t>
      </w:r>
      <w:r>
        <w:rPr>
          <w:rFonts w:ascii="Myriad Pro"/>
          <w:b/>
          <w:spacing w:val="-2"/>
          <w:sz w:val="22"/>
        </w:rPr>
        <w:t>limitations</w:t>
      </w:r>
    </w:p>
    <w:p>
      <w:pPr>
        <w:pStyle w:val="BodyText"/>
        <w:spacing w:before="236"/>
        <w:rPr>
          <w:rFonts w:ascii="Myriad Pro"/>
          <w:b/>
          <w:sz w:val="22"/>
        </w:rPr>
      </w:pPr>
    </w:p>
    <w:p>
      <w:pPr>
        <w:pStyle w:val="Heading8"/>
        <w:numPr>
          <w:ilvl w:val="2"/>
          <w:numId w:val="12"/>
        </w:numPr>
        <w:tabs>
          <w:tab w:pos="779" w:val="left" w:leader="none"/>
        </w:tabs>
        <w:spacing w:line="240" w:lineRule="auto" w:before="1" w:after="0"/>
        <w:ind w:left="779" w:right="0" w:hanging="489"/>
        <w:jc w:val="left"/>
      </w:pPr>
      <w:r>
        <w:rPr>
          <w:w w:val="85"/>
        </w:rPr>
        <w:t>Eye</w:t>
      </w:r>
      <w:r>
        <w:rPr>
          <w:spacing w:val="-9"/>
          <w:w w:val="85"/>
        </w:rPr>
        <w:t> </w:t>
      </w:r>
      <w:r>
        <w:rPr>
          <w:w w:val="85"/>
        </w:rPr>
        <w:t>tracking</w:t>
      </w:r>
      <w:r>
        <w:rPr>
          <w:spacing w:val="-8"/>
          <w:w w:val="85"/>
        </w:rPr>
        <w:t> </w:t>
      </w:r>
      <w:r>
        <w:rPr>
          <w:w w:val="85"/>
        </w:rPr>
        <w:t>data</w:t>
      </w:r>
      <w:r>
        <w:rPr>
          <w:spacing w:val="-8"/>
          <w:w w:val="85"/>
        </w:rPr>
        <w:t> </w:t>
      </w:r>
      <w:r>
        <w:rPr>
          <w:spacing w:val="-2"/>
          <w:w w:val="85"/>
        </w:rPr>
        <w:t>quality</w:t>
      </w:r>
    </w:p>
    <w:p>
      <w:pPr>
        <w:spacing w:line="261" w:lineRule="auto" w:before="17"/>
        <w:ind w:left="290" w:right="298" w:firstLine="0"/>
        <w:jc w:val="both"/>
        <w:rPr>
          <w:rFonts w:ascii="Times New Roman"/>
          <w:sz w:val="20"/>
        </w:rPr>
      </w:pPr>
      <w:r>
        <w:rPr>
          <w:rFonts w:ascii="Times New Roman"/>
          <w:sz w:val="20"/>
        </w:rPr>
        <w:t>Issues</w:t>
      </w:r>
      <w:r>
        <w:rPr>
          <w:rFonts w:ascii="Times New Roman"/>
          <w:spacing w:val="-6"/>
          <w:sz w:val="20"/>
        </w:rPr>
        <w:t> </w:t>
      </w:r>
      <w:r>
        <w:rPr>
          <w:rFonts w:ascii="Times New Roman"/>
          <w:sz w:val="20"/>
        </w:rPr>
        <w:t>with</w:t>
      </w:r>
      <w:r>
        <w:rPr>
          <w:rFonts w:ascii="Times New Roman"/>
          <w:spacing w:val="-6"/>
          <w:sz w:val="20"/>
        </w:rPr>
        <w:t> </w:t>
      </w:r>
      <w:r>
        <w:rPr>
          <w:rFonts w:ascii="Times New Roman"/>
          <w:sz w:val="20"/>
        </w:rPr>
        <w:t>eye</w:t>
      </w:r>
      <w:r>
        <w:rPr>
          <w:rFonts w:ascii="Times New Roman"/>
          <w:spacing w:val="-6"/>
          <w:sz w:val="20"/>
        </w:rPr>
        <w:t> </w:t>
      </w:r>
      <w:r>
        <w:rPr>
          <w:rFonts w:ascii="Times New Roman"/>
          <w:sz w:val="20"/>
        </w:rPr>
        <w:t>tracker</w:t>
      </w:r>
      <w:r>
        <w:rPr>
          <w:rFonts w:ascii="Times New Roman"/>
          <w:spacing w:val="-6"/>
          <w:sz w:val="20"/>
        </w:rPr>
        <w:t> </w:t>
      </w:r>
      <w:r>
        <w:rPr>
          <w:rFonts w:ascii="Times New Roman"/>
          <w:sz w:val="20"/>
        </w:rPr>
        <w:t>data</w:t>
      </w:r>
      <w:r>
        <w:rPr>
          <w:rFonts w:ascii="Times New Roman"/>
          <w:spacing w:val="-6"/>
          <w:sz w:val="20"/>
        </w:rPr>
        <w:t> </w:t>
      </w:r>
      <w:r>
        <w:rPr>
          <w:rFonts w:ascii="Times New Roman"/>
          <w:sz w:val="20"/>
        </w:rPr>
        <w:t>quality</w:t>
      </w:r>
      <w:r>
        <w:rPr>
          <w:rFonts w:ascii="Times New Roman"/>
          <w:spacing w:val="-6"/>
          <w:sz w:val="20"/>
        </w:rPr>
        <w:t> </w:t>
      </w:r>
      <w:r>
        <w:rPr>
          <w:rFonts w:ascii="Times New Roman"/>
          <w:sz w:val="20"/>
        </w:rPr>
        <w:t>are</w:t>
      </w:r>
      <w:r>
        <w:rPr>
          <w:rFonts w:ascii="Times New Roman"/>
          <w:spacing w:val="-6"/>
          <w:sz w:val="20"/>
        </w:rPr>
        <w:t> </w:t>
      </w:r>
      <w:r>
        <w:rPr>
          <w:rFonts w:ascii="Times New Roman"/>
          <w:sz w:val="20"/>
        </w:rPr>
        <w:t>arguably</w:t>
      </w:r>
      <w:r>
        <w:rPr>
          <w:rFonts w:ascii="Times New Roman"/>
          <w:spacing w:val="-6"/>
          <w:sz w:val="20"/>
        </w:rPr>
        <w:t> </w:t>
      </w:r>
      <w:r>
        <w:rPr>
          <w:rFonts w:ascii="Times New Roman"/>
          <w:sz w:val="20"/>
        </w:rPr>
        <w:t>the</w:t>
      </w:r>
      <w:r>
        <w:rPr>
          <w:rFonts w:ascii="Times New Roman"/>
          <w:spacing w:val="-6"/>
          <w:sz w:val="20"/>
        </w:rPr>
        <w:t> </w:t>
      </w:r>
      <w:r>
        <w:rPr>
          <w:rFonts w:ascii="Times New Roman"/>
          <w:sz w:val="20"/>
        </w:rPr>
        <w:t>biggest technological challenges for eye tracking in VR. Table </w:t>
      </w:r>
      <w:hyperlink w:history="true" w:anchor="_bookmark321">
        <w:r>
          <w:rPr>
            <w:rFonts w:ascii="Times New Roman"/>
            <w:color w:val="0000FF"/>
            <w:sz w:val="20"/>
          </w:rPr>
          <w:t>1</w:t>
        </w:r>
      </w:hyperlink>
      <w:r>
        <w:rPr>
          <w:rFonts w:ascii="Times New Roman"/>
          <w:color w:val="0000FF"/>
          <w:sz w:val="20"/>
        </w:rPr>
        <w:t> </w:t>
      </w:r>
      <w:r>
        <w:rPr>
          <w:rFonts w:ascii="Times New Roman"/>
          <w:sz w:val="20"/>
        </w:rPr>
        <w:t>shows</w:t>
      </w:r>
      <w:r>
        <w:rPr>
          <w:rFonts w:ascii="Times New Roman"/>
          <w:spacing w:val="-7"/>
          <w:sz w:val="20"/>
        </w:rPr>
        <w:t> </w:t>
      </w:r>
      <w:r>
        <w:rPr>
          <w:rFonts w:ascii="Times New Roman"/>
          <w:sz w:val="20"/>
        </w:rPr>
        <w:t>the</w:t>
      </w:r>
      <w:r>
        <w:rPr>
          <w:rFonts w:ascii="Times New Roman"/>
          <w:spacing w:val="-7"/>
          <w:sz w:val="20"/>
        </w:rPr>
        <w:t> </w:t>
      </w:r>
      <w:r>
        <w:rPr>
          <w:rFonts w:ascii="Times New Roman"/>
          <w:sz w:val="20"/>
        </w:rPr>
        <w:t>manufacturer</w:t>
      </w:r>
      <w:r>
        <w:rPr>
          <w:rFonts w:ascii="Times New Roman"/>
          <w:spacing w:val="-7"/>
          <w:sz w:val="20"/>
        </w:rPr>
        <w:t> </w:t>
      </w:r>
      <w:r>
        <w:rPr>
          <w:rFonts w:ascii="Times New Roman"/>
          <w:sz w:val="20"/>
        </w:rPr>
        <w:t>reported</w:t>
      </w:r>
      <w:r>
        <w:rPr>
          <w:rFonts w:ascii="Times New Roman"/>
          <w:spacing w:val="-7"/>
          <w:sz w:val="20"/>
        </w:rPr>
        <w:t> </w:t>
      </w:r>
      <w:r>
        <w:rPr>
          <w:rFonts w:ascii="Times New Roman"/>
          <w:sz w:val="20"/>
        </w:rPr>
        <w:t>data</w:t>
      </w:r>
      <w:r>
        <w:rPr>
          <w:rFonts w:ascii="Times New Roman"/>
          <w:spacing w:val="-7"/>
          <w:sz w:val="20"/>
        </w:rPr>
        <w:t> </w:t>
      </w:r>
      <w:r>
        <w:rPr>
          <w:rFonts w:ascii="Times New Roman"/>
          <w:sz w:val="20"/>
        </w:rPr>
        <w:t>quality</w:t>
      </w:r>
      <w:r>
        <w:rPr>
          <w:rFonts w:ascii="Times New Roman"/>
          <w:spacing w:val="-7"/>
          <w:sz w:val="20"/>
        </w:rPr>
        <w:t> </w:t>
      </w:r>
      <w:r>
        <w:rPr>
          <w:rFonts w:ascii="Times New Roman"/>
          <w:sz w:val="20"/>
        </w:rPr>
        <w:t>specifications for the currently most used HMD-based eye trackers.</w:t>
      </w:r>
    </w:p>
    <w:p>
      <w:pPr>
        <w:spacing w:line="261" w:lineRule="auto" w:before="0"/>
        <w:ind w:left="289" w:right="290" w:firstLine="226"/>
        <w:jc w:val="both"/>
        <w:rPr>
          <w:rFonts w:ascii="Times New Roman" w:hAnsi="Times New Roman"/>
          <w:sz w:val="20"/>
        </w:rPr>
      </w:pPr>
      <w:r>
        <w:rPr>
          <w:rFonts w:ascii="Times New Roman" w:hAnsi="Times New Roman"/>
          <w:i/>
          <w:sz w:val="20"/>
        </w:rPr>
        <w:t>Spatial</w:t>
      </w:r>
      <w:r>
        <w:rPr>
          <w:rFonts w:ascii="Times New Roman" w:hAnsi="Times New Roman"/>
          <w:i/>
          <w:spacing w:val="-4"/>
          <w:sz w:val="20"/>
        </w:rPr>
        <w:t> </w:t>
      </w:r>
      <w:r>
        <w:rPr>
          <w:rFonts w:ascii="Times New Roman" w:hAnsi="Times New Roman"/>
          <w:i/>
          <w:sz w:val="20"/>
        </w:rPr>
        <w:t>Precision:</w:t>
      </w:r>
      <w:r>
        <w:rPr>
          <w:rFonts w:ascii="Times New Roman" w:hAnsi="Times New Roman"/>
          <w:i/>
          <w:spacing w:val="40"/>
          <w:sz w:val="20"/>
        </w:rPr>
        <w:t> </w:t>
      </w:r>
      <w:r>
        <w:rPr>
          <w:rFonts w:ascii="Times New Roman" w:hAnsi="Times New Roman"/>
          <w:sz w:val="20"/>
        </w:rPr>
        <w:t>Applications</w:t>
      </w:r>
      <w:r>
        <w:rPr>
          <w:rFonts w:ascii="Times New Roman" w:hAnsi="Times New Roman"/>
          <w:spacing w:val="-4"/>
          <w:sz w:val="20"/>
        </w:rPr>
        <w:t> </w:t>
      </w:r>
      <w:r>
        <w:rPr>
          <w:rFonts w:ascii="Times New Roman" w:hAnsi="Times New Roman"/>
          <w:sz w:val="20"/>
        </w:rPr>
        <w:t>that</w:t>
      </w:r>
      <w:r>
        <w:rPr>
          <w:rFonts w:ascii="Times New Roman" w:hAnsi="Times New Roman"/>
          <w:spacing w:val="-4"/>
          <w:sz w:val="20"/>
        </w:rPr>
        <w:t> </w:t>
      </w:r>
      <w:r>
        <w:rPr>
          <w:rFonts w:ascii="Times New Roman" w:hAnsi="Times New Roman"/>
          <w:sz w:val="20"/>
        </w:rPr>
        <w:t>use</w:t>
      </w:r>
      <w:r>
        <w:rPr>
          <w:rFonts w:ascii="Times New Roman" w:hAnsi="Times New Roman"/>
          <w:spacing w:val="-4"/>
          <w:sz w:val="20"/>
        </w:rPr>
        <w:t> </w:t>
      </w:r>
      <w:r>
        <w:rPr>
          <w:rFonts w:ascii="Times New Roman" w:hAnsi="Times New Roman"/>
          <w:sz w:val="20"/>
        </w:rPr>
        <w:t>small</w:t>
      </w:r>
      <w:r>
        <w:rPr>
          <w:rFonts w:ascii="Times New Roman" w:hAnsi="Times New Roman"/>
          <w:spacing w:val="-4"/>
          <w:sz w:val="20"/>
        </w:rPr>
        <w:t> </w:t>
      </w:r>
      <w:r>
        <w:rPr>
          <w:rFonts w:ascii="Times New Roman" w:hAnsi="Times New Roman"/>
          <w:sz w:val="20"/>
        </w:rPr>
        <w:t>fixational eye movements, like tremors, drifts and microsaccades require</w:t>
      </w:r>
      <w:r>
        <w:rPr>
          <w:rFonts w:ascii="Times New Roman" w:hAnsi="Times New Roman"/>
          <w:spacing w:val="-4"/>
          <w:sz w:val="20"/>
        </w:rPr>
        <w:t> </w:t>
      </w:r>
      <w:r>
        <w:rPr>
          <w:rFonts w:ascii="Times New Roman" w:hAnsi="Times New Roman"/>
          <w:sz w:val="20"/>
        </w:rPr>
        <w:t>high-precision</w:t>
      </w:r>
      <w:r>
        <w:rPr>
          <w:rFonts w:ascii="Times New Roman" w:hAnsi="Times New Roman"/>
          <w:spacing w:val="-4"/>
          <w:sz w:val="20"/>
        </w:rPr>
        <w:t> </w:t>
      </w:r>
      <w:r>
        <w:rPr>
          <w:rFonts w:ascii="Times New Roman" w:hAnsi="Times New Roman"/>
          <w:sz w:val="20"/>
        </w:rPr>
        <w:t>eye</w:t>
      </w:r>
      <w:r>
        <w:rPr>
          <w:rFonts w:ascii="Times New Roman" w:hAnsi="Times New Roman"/>
          <w:spacing w:val="-4"/>
          <w:sz w:val="20"/>
        </w:rPr>
        <w:t> </w:t>
      </w:r>
      <w:r>
        <w:rPr>
          <w:rFonts w:ascii="Times New Roman" w:hAnsi="Times New Roman"/>
          <w:sz w:val="20"/>
        </w:rPr>
        <w:t>trackers.</w:t>
      </w:r>
      <w:r>
        <w:rPr>
          <w:rFonts w:ascii="Times New Roman" w:hAnsi="Times New Roman"/>
          <w:spacing w:val="-4"/>
          <w:sz w:val="20"/>
        </w:rPr>
        <w:t> </w:t>
      </w:r>
      <w:r>
        <w:rPr>
          <w:rFonts w:ascii="Times New Roman" w:hAnsi="Times New Roman"/>
          <w:sz w:val="20"/>
        </w:rPr>
        <w:t>Andersson</w:t>
      </w:r>
      <w:r>
        <w:rPr>
          <w:rFonts w:ascii="Times New Roman" w:hAnsi="Times New Roman"/>
          <w:spacing w:val="-4"/>
          <w:sz w:val="20"/>
        </w:rPr>
        <w:t> </w:t>
      </w:r>
      <w:r>
        <w:rPr>
          <w:rFonts w:ascii="Times New Roman" w:hAnsi="Times New Roman"/>
          <w:sz w:val="20"/>
        </w:rPr>
        <w:t>et</w:t>
      </w:r>
      <w:r>
        <w:rPr>
          <w:rFonts w:ascii="Times New Roman" w:hAnsi="Times New Roman"/>
          <w:spacing w:val="-3"/>
          <w:sz w:val="20"/>
        </w:rPr>
        <w:t> </w:t>
      </w:r>
      <w:r>
        <w:rPr>
          <w:rFonts w:ascii="Times New Roman" w:hAnsi="Times New Roman"/>
          <w:sz w:val="20"/>
        </w:rPr>
        <w:t>al.</w:t>
      </w:r>
      <w:r>
        <w:rPr>
          <w:rFonts w:ascii="Times New Roman" w:hAnsi="Times New Roman"/>
          <w:spacing w:val="-4"/>
          <w:sz w:val="20"/>
        </w:rPr>
        <w:t> </w:t>
      </w:r>
      <w:r>
        <w:rPr>
          <w:rFonts w:ascii="Times New Roman" w:hAnsi="Times New Roman"/>
          <w:sz w:val="20"/>
        </w:rPr>
        <w:t>(</w:t>
      </w:r>
      <w:hyperlink w:history="true" w:anchor="_bookmark330">
        <w:r>
          <w:rPr>
            <w:rFonts w:ascii="Times New Roman" w:hAnsi="Times New Roman"/>
            <w:color w:val="0000FF"/>
            <w:sz w:val="20"/>
          </w:rPr>
          <w:t>2010</w:t>
        </w:r>
      </w:hyperlink>
      <w:r>
        <w:rPr>
          <w:rFonts w:ascii="Times New Roman" w:hAnsi="Times New Roman"/>
          <w:sz w:val="20"/>
        </w:rPr>
        <w:t>) point out that for such tasks the eye tracker should have an RMS</w:t>
      </w:r>
      <w:r>
        <w:rPr>
          <w:rFonts w:ascii="Times New Roman" w:hAnsi="Times New Roman"/>
          <w:spacing w:val="-9"/>
          <w:sz w:val="20"/>
        </w:rPr>
        <w:t> </w:t>
      </w:r>
      <w:r>
        <w:rPr>
          <w:rFonts w:ascii="Times New Roman" w:hAnsi="Times New Roman"/>
          <w:sz w:val="20"/>
        </w:rPr>
        <w:t>precision</w:t>
      </w:r>
      <w:r>
        <w:rPr>
          <w:rFonts w:ascii="Times New Roman" w:hAnsi="Times New Roman"/>
          <w:spacing w:val="-9"/>
          <w:sz w:val="20"/>
        </w:rPr>
        <w:t> </w:t>
      </w:r>
      <w:r>
        <w:rPr>
          <w:rFonts w:ascii="Times New Roman" w:hAnsi="Times New Roman"/>
          <w:sz w:val="20"/>
        </w:rPr>
        <w:t>value</w:t>
      </w:r>
      <w:r>
        <w:rPr>
          <w:rFonts w:ascii="Times New Roman" w:hAnsi="Times New Roman"/>
          <w:spacing w:val="-9"/>
          <w:sz w:val="20"/>
        </w:rPr>
        <w:t> </w:t>
      </w:r>
      <w:r>
        <w:rPr>
          <w:rFonts w:ascii="Times New Roman" w:hAnsi="Times New Roman"/>
          <w:sz w:val="20"/>
        </w:rPr>
        <w:t>that</w:t>
      </w:r>
      <w:r>
        <w:rPr>
          <w:rFonts w:ascii="Times New Roman" w:hAnsi="Times New Roman"/>
          <w:spacing w:val="-9"/>
          <w:sz w:val="20"/>
        </w:rPr>
        <w:t> </w:t>
      </w:r>
      <w:r>
        <w:rPr>
          <w:rFonts w:ascii="Times New Roman" w:hAnsi="Times New Roman"/>
          <w:sz w:val="20"/>
        </w:rPr>
        <w:t>is</w:t>
      </w:r>
      <w:r>
        <w:rPr>
          <w:rFonts w:ascii="Times New Roman" w:hAnsi="Times New Roman"/>
          <w:spacing w:val="-9"/>
          <w:sz w:val="20"/>
        </w:rPr>
        <w:t> </w:t>
      </w:r>
      <w:r>
        <w:rPr>
          <w:rFonts w:ascii="Times New Roman" w:hAnsi="Times New Roman"/>
          <w:sz w:val="20"/>
        </w:rPr>
        <w:t>lower</w:t>
      </w:r>
      <w:r>
        <w:rPr>
          <w:rFonts w:ascii="Times New Roman" w:hAnsi="Times New Roman"/>
          <w:spacing w:val="-9"/>
          <w:sz w:val="20"/>
        </w:rPr>
        <w:t> </w:t>
      </w:r>
      <w:r>
        <w:rPr>
          <w:rFonts w:ascii="Times New Roman" w:hAnsi="Times New Roman"/>
          <w:sz w:val="20"/>
        </w:rPr>
        <w:t>than</w:t>
      </w:r>
      <w:r>
        <w:rPr>
          <w:rFonts w:ascii="Times New Roman" w:hAnsi="Times New Roman"/>
          <w:spacing w:val="-9"/>
          <w:sz w:val="20"/>
        </w:rPr>
        <w:t> </w:t>
      </w:r>
      <w:r>
        <w:rPr>
          <w:rFonts w:ascii="Times New Roman" w:hAnsi="Times New Roman"/>
          <w:sz w:val="20"/>
        </w:rPr>
        <w:t>0.03</w:t>
      </w:r>
      <w:r>
        <w:rPr>
          <w:rFonts w:ascii="Arial" w:hAnsi="Arial"/>
          <w:sz w:val="20"/>
          <w:vertAlign w:val="superscript"/>
        </w:rPr>
        <w:t>◦</w:t>
      </w:r>
      <w:r>
        <w:rPr>
          <w:rFonts w:ascii="Times New Roman" w:hAnsi="Times New Roman"/>
          <w:sz w:val="20"/>
          <w:vertAlign w:val="baseline"/>
        </w:rPr>
        <w:t>.</w:t>
      </w:r>
      <w:r>
        <w:rPr>
          <w:rFonts w:ascii="Times New Roman" w:hAnsi="Times New Roman"/>
          <w:spacing w:val="-9"/>
          <w:sz w:val="20"/>
          <w:vertAlign w:val="baseline"/>
        </w:rPr>
        <w:t> </w:t>
      </w:r>
      <w:r>
        <w:rPr>
          <w:rFonts w:ascii="Times New Roman" w:hAnsi="Times New Roman"/>
          <w:sz w:val="20"/>
          <w:vertAlign w:val="baseline"/>
        </w:rPr>
        <w:t>Table</w:t>
      </w:r>
      <w:r>
        <w:rPr>
          <w:rFonts w:ascii="Times New Roman" w:hAnsi="Times New Roman"/>
          <w:spacing w:val="-9"/>
          <w:sz w:val="20"/>
          <w:vertAlign w:val="baseline"/>
        </w:rPr>
        <w:t> </w:t>
      </w:r>
      <w:hyperlink w:history="true" w:anchor="_bookmark321">
        <w:r>
          <w:rPr>
            <w:rFonts w:ascii="Times New Roman" w:hAnsi="Times New Roman"/>
            <w:color w:val="0000FF"/>
            <w:sz w:val="20"/>
            <w:vertAlign w:val="baseline"/>
          </w:rPr>
          <w:t>1</w:t>
        </w:r>
      </w:hyperlink>
      <w:r>
        <w:rPr>
          <w:rFonts w:ascii="Times New Roman" w:hAnsi="Times New Roman"/>
          <w:color w:val="0000FF"/>
          <w:spacing w:val="-9"/>
          <w:sz w:val="20"/>
          <w:vertAlign w:val="baseline"/>
        </w:rPr>
        <w:t> </w:t>
      </w:r>
      <w:r>
        <w:rPr>
          <w:rFonts w:ascii="Times New Roman" w:hAnsi="Times New Roman"/>
          <w:sz w:val="20"/>
          <w:vertAlign w:val="baseline"/>
        </w:rPr>
        <w:t>shows that not all manufacturers of VR-based eye trackers report the precision value of the eye trackers, and those that have reported</w:t>
      </w:r>
      <w:r>
        <w:rPr>
          <w:rFonts w:ascii="Times New Roman" w:hAnsi="Times New Roman"/>
          <w:spacing w:val="-8"/>
          <w:sz w:val="20"/>
          <w:vertAlign w:val="baseline"/>
        </w:rPr>
        <w:t> </w:t>
      </w:r>
      <w:r>
        <w:rPr>
          <w:rFonts w:ascii="Times New Roman" w:hAnsi="Times New Roman"/>
          <w:sz w:val="20"/>
          <w:vertAlign w:val="baseline"/>
        </w:rPr>
        <w:t>precision</w:t>
      </w:r>
      <w:r>
        <w:rPr>
          <w:rFonts w:ascii="Times New Roman" w:hAnsi="Times New Roman"/>
          <w:spacing w:val="-8"/>
          <w:sz w:val="20"/>
          <w:vertAlign w:val="baseline"/>
        </w:rPr>
        <w:t> </w:t>
      </w:r>
      <w:r>
        <w:rPr>
          <w:rFonts w:ascii="Times New Roman" w:hAnsi="Times New Roman"/>
          <w:sz w:val="20"/>
          <w:vertAlign w:val="baseline"/>
        </w:rPr>
        <w:t>values</w:t>
      </w:r>
      <w:r>
        <w:rPr>
          <w:rFonts w:ascii="Times New Roman" w:hAnsi="Times New Roman"/>
          <w:spacing w:val="-8"/>
          <w:sz w:val="20"/>
          <w:vertAlign w:val="baseline"/>
        </w:rPr>
        <w:t> </w:t>
      </w:r>
      <w:r>
        <w:rPr>
          <w:rFonts w:ascii="Times New Roman" w:hAnsi="Times New Roman"/>
          <w:sz w:val="20"/>
          <w:vertAlign w:val="baseline"/>
        </w:rPr>
        <w:t>seem</w:t>
      </w:r>
      <w:r>
        <w:rPr>
          <w:rFonts w:ascii="Times New Roman" w:hAnsi="Times New Roman"/>
          <w:spacing w:val="-8"/>
          <w:sz w:val="20"/>
          <w:vertAlign w:val="baseline"/>
        </w:rPr>
        <w:t> </w:t>
      </w:r>
      <w:r>
        <w:rPr>
          <w:rFonts w:ascii="Times New Roman" w:hAnsi="Times New Roman"/>
          <w:sz w:val="20"/>
          <w:vertAlign w:val="baseline"/>
        </w:rPr>
        <w:t>to</w:t>
      </w:r>
      <w:r>
        <w:rPr>
          <w:rFonts w:ascii="Times New Roman" w:hAnsi="Times New Roman"/>
          <w:spacing w:val="-8"/>
          <w:sz w:val="20"/>
          <w:vertAlign w:val="baseline"/>
        </w:rPr>
        <w:t> </w:t>
      </w:r>
      <w:r>
        <w:rPr>
          <w:rFonts w:ascii="Times New Roman" w:hAnsi="Times New Roman"/>
          <w:sz w:val="20"/>
          <w:vertAlign w:val="baseline"/>
        </w:rPr>
        <w:t>have</w:t>
      </w:r>
      <w:r>
        <w:rPr>
          <w:rFonts w:ascii="Times New Roman" w:hAnsi="Times New Roman"/>
          <w:spacing w:val="-8"/>
          <w:sz w:val="20"/>
          <w:vertAlign w:val="baseline"/>
        </w:rPr>
        <w:t> </w:t>
      </w:r>
      <w:r>
        <w:rPr>
          <w:rFonts w:ascii="Times New Roman" w:hAnsi="Times New Roman"/>
          <w:sz w:val="20"/>
          <w:vertAlign w:val="baseline"/>
        </w:rPr>
        <w:t>precision</w:t>
      </w:r>
      <w:r>
        <w:rPr>
          <w:rFonts w:ascii="Times New Roman" w:hAnsi="Times New Roman"/>
          <w:spacing w:val="-8"/>
          <w:sz w:val="20"/>
          <w:vertAlign w:val="baseline"/>
        </w:rPr>
        <w:t> </w:t>
      </w:r>
      <w:r>
        <w:rPr>
          <w:rFonts w:ascii="Times New Roman" w:hAnsi="Times New Roman"/>
          <w:sz w:val="20"/>
          <w:vertAlign w:val="baseline"/>
        </w:rPr>
        <w:t>values</w:t>
      </w:r>
      <w:r>
        <w:rPr>
          <w:rFonts w:ascii="Times New Roman" w:hAnsi="Times New Roman"/>
          <w:spacing w:val="-8"/>
          <w:sz w:val="20"/>
          <w:vertAlign w:val="baseline"/>
        </w:rPr>
        <w:t> </w:t>
      </w:r>
      <w:r>
        <w:rPr>
          <w:rFonts w:ascii="Times New Roman" w:hAnsi="Times New Roman"/>
          <w:sz w:val="20"/>
          <w:vertAlign w:val="baseline"/>
        </w:rPr>
        <w:t>that are worse than the recommended range needed to detect small fixational movements.</w:t>
      </w:r>
    </w:p>
    <w:p>
      <w:pPr>
        <w:spacing w:line="261" w:lineRule="auto" w:before="0"/>
        <w:ind w:left="289" w:right="297" w:firstLine="226"/>
        <w:jc w:val="both"/>
        <w:rPr>
          <w:rFonts w:ascii="Times New Roman" w:hAnsi="Times New Roman"/>
          <w:sz w:val="20"/>
        </w:rPr>
      </w:pPr>
      <w:r>
        <w:rPr>
          <w:rFonts w:ascii="Times New Roman" w:hAnsi="Times New Roman"/>
          <w:i/>
          <w:sz w:val="20"/>
        </w:rPr>
        <w:t>Spatial Accuracy: </w:t>
      </w:r>
      <w:r>
        <w:rPr>
          <w:rFonts w:ascii="Times New Roman" w:hAnsi="Times New Roman"/>
          <w:sz w:val="20"/>
        </w:rPr>
        <w:t>Table </w:t>
      </w:r>
      <w:hyperlink w:history="true" w:anchor="_bookmark321">
        <w:r>
          <w:rPr>
            <w:rFonts w:ascii="Times New Roman" w:hAnsi="Times New Roman"/>
            <w:color w:val="0000FF"/>
            <w:sz w:val="20"/>
          </w:rPr>
          <w:t>1</w:t>
        </w:r>
      </w:hyperlink>
      <w:r>
        <w:rPr>
          <w:rFonts w:ascii="Times New Roman" w:hAnsi="Times New Roman"/>
          <w:color w:val="0000FF"/>
          <w:sz w:val="20"/>
        </w:rPr>
        <w:t> </w:t>
      </w:r>
      <w:r>
        <w:rPr>
          <w:rFonts w:ascii="Times New Roman" w:hAnsi="Times New Roman"/>
          <w:sz w:val="20"/>
        </w:rPr>
        <w:t>shows that the most popular HMD-based eye trackers report accuracy values between </w:t>
      </w:r>
      <w:r>
        <w:rPr>
          <w:rFonts w:ascii="Times New Roman" w:hAnsi="Times New Roman"/>
          <w:spacing w:val="-2"/>
          <w:sz w:val="20"/>
        </w:rPr>
        <w:t>0.5</w:t>
      </w:r>
      <w:r>
        <w:rPr>
          <w:rFonts w:ascii="Arial" w:hAnsi="Arial"/>
          <w:spacing w:val="-2"/>
          <w:sz w:val="20"/>
          <w:vertAlign w:val="superscript"/>
        </w:rPr>
        <w:t>◦</w:t>
      </w:r>
      <w:r>
        <w:rPr>
          <w:rFonts w:ascii="Arial" w:hAnsi="Arial"/>
          <w:spacing w:val="-8"/>
          <w:sz w:val="20"/>
          <w:vertAlign w:val="baseline"/>
        </w:rPr>
        <w:t> </w:t>
      </w:r>
      <w:r>
        <w:rPr>
          <w:rFonts w:ascii="Times New Roman" w:hAnsi="Times New Roman"/>
          <w:spacing w:val="-2"/>
          <w:sz w:val="20"/>
          <w:vertAlign w:val="baseline"/>
        </w:rPr>
        <w:t>and 1.1</w:t>
      </w:r>
      <w:r>
        <w:rPr>
          <w:rFonts w:ascii="Arial" w:hAnsi="Arial"/>
          <w:spacing w:val="-2"/>
          <w:sz w:val="20"/>
          <w:vertAlign w:val="superscript"/>
        </w:rPr>
        <w:t>◦</w:t>
      </w:r>
      <w:r>
        <w:rPr>
          <w:rFonts w:ascii="Times New Roman" w:hAnsi="Times New Roman"/>
          <w:spacing w:val="-2"/>
          <w:sz w:val="20"/>
          <w:vertAlign w:val="baseline"/>
        </w:rPr>
        <w:t>. However, manufacturer reported specifications </w:t>
      </w:r>
      <w:r>
        <w:rPr>
          <w:rFonts w:ascii="Times New Roman" w:hAnsi="Times New Roman"/>
          <w:sz w:val="20"/>
          <w:vertAlign w:val="baseline"/>
        </w:rPr>
        <w:t>could be misleading, as these metrics are often measured under</w:t>
      </w:r>
      <w:r>
        <w:rPr>
          <w:rFonts w:ascii="Times New Roman" w:hAnsi="Times New Roman"/>
          <w:spacing w:val="-7"/>
          <w:sz w:val="20"/>
          <w:vertAlign w:val="baseline"/>
        </w:rPr>
        <w:t> </w:t>
      </w:r>
      <w:r>
        <w:rPr>
          <w:rFonts w:ascii="Times New Roman" w:hAnsi="Times New Roman"/>
          <w:sz w:val="20"/>
          <w:vertAlign w:val="baseline"/>
        </w:rPr>
        <w:t>ideal</w:t>
      </w:r>
      <w:r>
        <w:rPr>
          <w:rFonts w:ascii="Times New Roman" w:hAnsi="Times New Roman"/>
          <w:spacing w:val="-7"/>
          <w:sz w:val="20"/>
          <w:vertAlign w:val="baseline"/>
        </w:rPr>
        <w:t> </w:t>
      </w:r>
      <w:r>
        <w:rPr>
          <w:rFonts w:ascii="Times New Roman" w:hAnsi="Times New Roman"/>
          <w:sz w:val="20"/>
          <w:vertAlign w:val="baseline"/>
        </w:rPr>
        <w:t>conditions</w:t>
      </w:r>
      <w:r>
        <w:rPr>
          <w:rFonts w:ascii="Times New Roman" w:hAnsi="Times New Roman"/>
          <w:spacing w:val="-7"/>
          <w:sz w:val="20"/>
          <w:vertAlign w:val="baseline"/>
        </w:rPr>
        <w:t> </w:t>
      </w:r>
      <w:r>
        <w:rPr>
          <w:rFonts w:ascii="Times New Roman" w:hAnsi="Times New Roman"/>
          <w:sz w:val="20"/>
          <w:vertAlign w:val="baseline"/>
        </w:rPr>
        <w:t>and</w:t>
      </w:r>
      <w:r>
        <w:rPr>
          <w:rFonts w:ascii="Times New Roman" w:hAnsi="Times New Roman"/>
          <w:spacing w:val="-7"/>
          <w:sz w:val="20"/>
          <w:vertAlign w:val="baseline"/>
        </w:rPr>
        <w:t> </w:t>
      </w:r>
      <w:r>
        <w:rPr>
          <w:rFonts w:ascii="Times New Roman" w:hAnsi="Times New Roman"/>
          <w:sz w:val="20"/>
          <w:vertAlign w:val="baseline"/>
        </w:rPr>
        <w:t>do</w:t>
      </w:r>
      <w:r>
        <w:rPr>
          <w:rFonts w:ascii="Times New Roman" w:hAnsi="Times New Roman"/>
          <w:spacing w:val="-7"/>
          <w:sz w:val="20"/>
          <w:vertAlign w:val="baseline"/>
        </w:rPr>
        <w:t> </w:t>
      </w:r>
      <w:r>
        <w:rPr>
          <w:rFonts w:ascii="Times New Roman" w:hAnsi="Times New Roman"/>
          <w:sz w:val="20"/>
          <w:vertAlign w:val="baseline"/>
        </w:rPr>
        <w:t>not</w:t>
      </w:r>
      <w:r>
        <w:rPr>
          <w:rFonts w:ascii="Times New Roman" w:hAnsi="Times New Roman"/>
          <w:spacing w:val="-7"/>
          <w:sz w:val="20"/>
          <w:vertAlign w:val="baseline"/>
        </w:rPr>
        <w:t> </w:t>
      </w:r>
      <w:r>
        <w:rPr>
          <w:rFonts w:ascii="Times New Roman" w:hAnsi="Times New Roman"/>
          <w:sz w:val="20"/>
          <w:vertAlign w:val="baseline"/>
        </w:rPr>
        <w:t>reflect</w:t>
      </w:r>
      <w:r>
        <w:rPr>
          <w:rFonts w:ascii="Times New Roman" w:hAnsi="Times New Roman"/>
          <w:spacing w:val="-7"/>
          <w:sz w:val="20"/>
          <w:vertAlign w:val="baseline"/>
        </w:rPr>
        <w:t> </w:t>
      </w:r>
      <w:r>
        <w:rPr>
          <w:rFonts w:ascii="Times New Roman" w:hAnsi="Times New Roman"/>
          <w:sz w:val="20"/>
          <w:vertAlign w:val="baseline"/>
        </w:rPr>
        <w:t>the</w:t>
      </w:r>
      <w:r>
        <w:rPr>
          <w:rFonts w:ascii="Times New Roman" w:hAnsi="Times New Roman"/>
          <w:spacing w:val="-7"/>
          <w:sz w:val="20"/>
          <w:vertAlign w:val="baseline"/>
        </w:rPr>
        <w:t> </w:t>
      </w:r>
      <w:r>
        <w:rPr>
          <w:rFonts w:ascii="Times New Roman" w:hAnsi="Times New Roman"/>
          <w:sz w:val="20"/>
          <w:vertAlign w:val="baseline"/>
        </w:rPr>
        <w:t>accuracy</w:t>
      </w:r>
      <w:r>
        <w:rPr>
          <w:rFonts w:ascii="Times New Roman" w:hAnsi="Times New Roman"/>
          <w:spacing w:val="-7"/>
          <w:sz w:val="20"/>
          <w:vertAlign w:val="baseline"/>
        </w:rPr>
        <w:t> </w:t>
      </w:r>
      <w:r>
        <w:rPr>
          <w:rFonts w:ascii="Times New Roman" w:hAnsi="Times New Roman"/>
          <w:sz w:val="20"/>
          <w:vertAlign w:val="baseline"/>
        </w:rPr>
        <w:t>under realistic usage scenarios (Adhanom et al. </w:t>
      </w:r>
      <w:hyperlink w:history="true" w:anchor="_bookmark322">
        <w:r>
          <w:rPr>
            <w:rFonts w:ascii="Times New Roman" w:hAnsi="Times New Roman"/>
            <w:color w:val="0000FF"/>
            <w:sz w:val="20"/>
            <w:vertAlign w:val="baseline"/>
          </w:rPr>
          <w:t>2020a</w:t>
        </w:r>
      </w:hyperlink>
      <w:r>
        <w:rPr>
          <w:rFonts w:ascii="Times New Roman" w:hAnsi="Times New Roman"/>
          <w:sz w:val="20"/>
          <w:vertAlign w:val="baseline"/>
        </w:rPr>
        <w:t>).</w:t>
      </w:r>
    </w:p>
    <w:p>
      <w:pPr>
        <w:spacing w:line="261" w:lineRule="auto" w:before="0"/>
        <w:ind w:left="290" w:right="296" w:firstLine="226"/>
        <w:jc w:val="both"/>
        <w:rPr>
          <w:rFonts w:ascii="Times New Roman" w:hAnsi="Times New Roman"/>
          <w:sz w:val="20"/>
        </w:rPr>
      </w:pPr>
      <w:r>
        <w:rPr>
          <w:rFonts w:ascii="Times New Roman" w:hAnsi="Times New Roman"/>
          <w:sz w:val="20"/>
        </w:rPr>
        <w:t>Additionally,</w:t>
      </w:r>
      <w:r>
        <w:rPr>
          <w:rFonts w:ascii="Times New Roman" w:hAnsi="Times New Roman"/>
          <w:spacing w:val="-13"/>
          <w:sz w:val="20"/>
        </w:rPr>
        <w:t> </w:t>
      </w:r>
      <w:r>
        <w:rPr>
          <w:rFonts w:ascii="Times New Roman" w:hAnsi="Times New Roman"/>
          <w:sz w:val="20"/>
        </w:rPr>
        <w:t>most</w:t>
      </w:r>
      <w:r>
        <w:rPr>
          <w:rFonts w:ascii="Times New Roman" w:hAnsi="Times New Roman"/>
          <w:spacing w:val="-12"/>
          <w:sz w:val="20"/>
        </w:rPr>
        <w:t> </w:t>
      </w:r>
      <w:r>
        <w:rPr>
          <w:rFonts w:ascii="Times New Roman" w:hAnsi="Times New Roman"/>
          <w:sz w:val="20"/>
        </w:rPr>
        <w:t>current</w:t>
      </w:r>
      <w:r>
        <w:rPr>
          <w:rFonts w:ascii="Times New Roman" w:hAnsi="Times New Roman"/>
          <w:spacing w:val="-13"/>
          <w:sz w:val="20"/>
        </w:rPr>
        <w:t> </w:t>
      </w:r>
      <w:r>
        <w:rPr>
          <w:rFonts w:ascii="Times New Roman" w:hAnsi="Times New Roman"/>
          <w:sz w:val="20"/>
        </w:rPr>
        <w:t>HMD-based</w:t>
      </w:r>
      <w:r>
        <w:rPr>
          <w:rFonts w:ascii="Times New Roman" w:hAnsi="Times New Roman"/>
          <w:spacing w:val="-12"/>
          <w:sz w:val="20"/>
        </w:rPr>
        <w:t> </w:t>
      </w:r>
      <w:r>
        <w:rPr>
          <w:rFonts w:ascii="Times New Roman" w:hAnsi="Times New Roman"/>
          <w:sz w:val="20"/>
        </w:rPr>
        <w:t>eye</w:t>
      </w:r>
      <w:r>
        <w:rPr>
          <w:rFonts w:ascii="Times New Roman" w:hAnsi="Times New Roman"/>
          <w:spacing w:val="-13"/>
          <w:sz w:val="20"/>
        </w:rPr>
        <w:t> </w:t>
      </w:r>
      <w:r>
        <w:rPr>
          <w:rFonts w:ascii="Times New Roman" w:hAnsi="Times New Roman"/>
          <w:sz w:val="20"/>
        </w:rPr>
        <w:t>trackers</w:t>
      </w:r>
      <w:r>
        <w:rPr>
          <w:rFonts w:ascii="Times New Roman" w:hAnsi="Times New Roman"/>
          <w:spacing w:val="-12"/>
          <w:sz w:val="20"/>
        </w:rPr>
        <w:t> </w:t>
      </w:r>
      <w:r>
        <w:rPr>
          <w:rFonts w:ascii="Times New Roman" w:hAnsi="Times New Roman"/>
          <w:sz w:val="20"/>
        </w:rPr>
        <w:t>have the</w:t>
      </w:r>
      <w:r>
        <w:rPr>
          <w:rFonts w:ascii="Times New Roman" w:hAnsi="Times New Roman"/>
          <w:spacing w:val="-1"/>
          <w:sz w:val="20"/>
        </w:rPr>
        <w:t> </w:t>
      </w:r>
      <w:r>
        <w:rPr>
          <w:rFonts w:ascii="Times New Roman" w:hAnsi="Times New Roman"/>
          <w:sz w:val="20"/>
        </w:rPr>
        <w:t>highest</w:t>
      </w:r>
      <w:r>
        <w:rPr>
          <w:rFonts w:ascii="Times New Roman" w:hAnsi="Times New Roman"/>
          <w:spacing w:val="-1"/>
          <w:sz w:val="20"/>
        </w:rPr>
        <w:t> </w:t>
      </w:r>
      <w:r>
        <w:rPr>
          <w:rFonts w:ascii="Times New Roman" w:hAnsi="Times New Roman"/>
          <w:sz w:val="20"/>
        </w:rPr>
        <w:t>accuracy</w:t>
      </w:r>
      <w:r>
        <w:rPr>
          <w:rFonts w:ascii="Times New Roman" w:hAnsi="Times New Roman"/>
          <w:spacing w:val="-1"/>
          <w:sz w:val="20"/>
        </w:rPr>
        <w:t> </w:t>
      </w:r>
      <w:r>
        <w:rPr>
          <w:rFonts w:ascii="Times New Roman" w:hAnsi="Times New Roman"/>
          <w:sz w:val="20"/>
        </w:rPr>
        <w:t>and</w:t>
      </w:r>
      <w:r>
        <w:rPr>
          <w:rFonts w:ascii="Times New Roman" w:hAnsi="Times New Roman"/>
          <w:spacing w:val="-1"/>
          <w:sz w:val="20"/>
        </w:rPr>
        <w:t> </w:t>
      </w:r>
      <w:r>
        <w:rPr>
          <w:rFonts w:ascii="Times New Roman" w:hAnsi="Times New Roman"/>
          <w:sz w:val="20"/>
        </w:rPr>
        <w:t>precision</w:t>
      </w:r>
      <w:r>
        <w:rPr>
          <w:rFonts w:ascii="Times New Roman" w:hAnsi="Times New Roman"/>
          <w:spacing w:val="-1"/>
          <w:sz w:val="20"/>
        </w:rPr>
        <w:t> </w:t>
      </w:r>
      <w:r>
        <w:rPr>
          <w:rFonts w:ascii="Times New Roman" w:hAnsi="Times New Roman"/>
          <w:sz w:val="20"/>
        </w:rPr>
        <w:t>in</w:t>
      </w:r>
      <w:r>
        <w:rPr>
          <w:rFonts w:ascii="Times New Roman" w:hAnsi="Times New Roman"/>
          <w:spacing w:val="-1"/>
          <w:sz w:val="20"/>
        </w:rPr>
        <w:t> </w:t>
      </w:r>
      <w:r>
        <w:rPr>
          <w:rFonts w:ascii="Times New Roman" w:hAnsi="Times New Roman"/>
          <w:sz w:val="20"/>
        </w:rPr>
        <w:t>a</w:t>
      </w:r>
      <w:r>
        <w:rPr>
          <w:rFonts w:ascii="Times New Roman" w:hAnsi="Times New Roman"/>
          <w:spacing w:val="-1"/>
          <w:sz w:val="20"/>
        </w:rPr>
        <w:t> </w:t>
      </w:r>
      <w:r>
        <w:rPr>
          <w:rFonts w:ascii="Times New Roman" w:hAnsi="Times New Roman"/>
          <w:sz w:val="20"/>
        </w:rPr>
        <w:t>small</w:t>
      </w:r>
      <w:r>
        <w:rPr>
          <w:rFonts w:ascii="Times New Roman" w:hAnsi="Times New Roman"/>
          <w:spacing w:val="-1"/>
          <w:sz w:val="20"/>
        </w:rPr>
        <w:t> </w:t>
      </w:r>
      <w:r>
        <w:rPr>
          <w:rFonts w:ascii="Times New Roman" w:hAnsi="Times New Roman"/>
          <w:sz w:val="20"/>
        </w:rPr>
        <w:t>central</w:t>
      </w:r>
      <w:r>
        <w:rPr>
          <w:rFonts w:ascii="Times New Roman" w:hAnsi="Times New Roman"/>
          <w:spacing w:val="-1"/>
          <w:sz w:val="20"/>
        </w:rPr>
        <w:t> </w:t>
      </w:r>
      <w:r>
        <w:rPr>
          <w:rFonts w:ascii="Times New Roman" w:hAnsi="Times New Roman"/>
          <w:sz w:val="20"/>
        </w:rPr>
        <w:t>region </w:t>
      </w:r>
      <w:r>
        <w:rPr>
          <w:rFonts w:ascii="Times New Roman" w:hAnsi="Times New Roman"/>
          <w:spacing w:val="-2"/>
          <w:sz w:val="20"/>
        </w:rPr>
        <w:t>of</w:t>
      </w:r>
      <w:r>
        <w:rPr>
          <w:rFonts w:ascii="Times New Roman" w:hAnsi="Times New Roman"/>
          <w:spacing w:val="-6"/>
          <w:sz w:val="20"/>
        </w:rPr>
        <w:t> </w:t>
      </w:r>
      <w:r>
        <w:rPr>
          <w:rFonts w:ascii="Times New Roman" w:hAnsi="Times New Roman"/>
          <w:spacing w:val="-2"/>
          <w:sz w:val="20"/>
        </w:rPr>
        <w:t>the</w:t>
      </w:r>
      <w:r>
        <w:rPr>
          <w:rFonts w:ascii="Times New Roman" w:hAnsi="Times New Roman"/>
          <w:spacing w:val="-6"/>
          <w:sz w:val="20"/>
        </w:rPr>
        <w:t> </w:t>
      </w:r>
      <w:r>
        <w:rPr>
          <w:rFonts w:ascii="Times New Roman" w:hAnsi="Times New Roman"/>
          <w:spacing w:val="-2"/>
          <w:sz w:val="20"/>
        </w:rPr>
        <w:t>FOV.</w:t>
      </w:r>
      <w:r>
        <w:rPr>
          <w:rFonts w:ascii="Times New Roman" w:hAnsi="Times New Roman"/>
          <w:spacing w:val="-6"/>
          <w:sz w:val="20"/>
        </w:rPr>
        <w:t> </w:t>
      </w:r>
      <w:r>
        <w:rPr>
          <w:rFonts w:ascii="Times New Roman" w:hAnsi="Times New Roman"/>
          <w:spacing w:val="-2"/>
          <w:sz w:val="20"/>
        </w:rPr>
        <w:t>Outside</w:t>
      </w:r>
      <w:r>
        <w:rPr>
          <w:rFonts w:ascii="Times New Roman" w:hAnsi="Times New Roman"/>
          <w:spacing w:val="-6"/>
          <w:sz w:val="20"/>
        </w:rPr>
        <w:t> </w:t>
      </w:r>
      <w:r>
        <w:rPr>
          <w:rFonts w:ascii="Times New Roman" w:hAnsi="Times New Roman"/>
          <w:spacing w:val="-2"/>
          <w:sz w:val="20"/>
        </w:rPr>
        <w:t>this</w:t>
      </w:r>
      <w:r>
        <w:rPr>
          <w:rFonts w:ascii="Times New Roman" w:hAnsi="Times New Roman"/>
          <w:spacing w:val="-6"/>
          <w:sz w:val="20"/>
        </w:rPr>
        <w:t> </w:t>
      </w:r>
      <w:r>
        <w:rPr>
          <w:rFonts w:ascii="Times New Roman" w:hAnsi="Times New Roman"/>
          <w:spacing w:val="-2"/>
          <w:sz w:val="20"/>
        </w:rPr>
        <w:t>region,</w:t>
      </w:r>
      <w:r>
        <w:rPr>
          <w:rFonts w:ascii="Times New Roman" w:hAnsi="Times New Roman"/>
          <w:spacing w:val="-6"/>
          <w:sz w:val="20"/>
        </w:rPr>
        <w:t> </w:t>
      </w:r>
      <w:r>
        <w:rPr>
          <w:rFonts w:ascii="Times New Roman" w:hAnsi="Times New Roman"/>
          <w:spacing w:val="-2"/>
          <w:sz w:val="20"/>
        </w:rPr>
        <w:t>accuracy</w:t>
      </w:r>
      <w:r>
        <w:rPr>
          <w:rFonts w:ascii="Times New Roman" w:hAnsi="Times New Roman"/>
          <w:spacing w:val="-6"/>
          <w:sz w:val="20"/>
        </w:rPr>
        <w:t> </w:t>
      </w:r>
      <w:r>
        <w:rPr>
          <w:rFonts w:ascii="Times New Roman" w:hAnsi="Times New Roman"/>
          <w:spacing w:val="-2"/>
          <w:sz w:val="20"/>
        </w:rPr>
        <w:t>and</w:t>
      </w:r>
      <w:r>
        <w:rPr>
          <w:rFonts w:ascii="Times New Roman" w:hAnsi="Times New Roman"/>
          <w:spacing w:val="-6"/>
          <w:sz w:val="20"/>
        </w:rPr>
        <w:t> </w:t>
      </w:r>
      <w:r>
        <w:rPr>
          <w:rFonts w:ascii="Times New Roman" w:hAnsi="Times New Roman"/>
          <w:spacing w:val="-2"/>
          <w:sz w:val="20"/>
        </w:rPr>
        <w:t>precision</w:t>
      </w:r>
      <w:r>
        <w:rPr>
          <w:rFonts w:ascii="Times New Roman" w:hAnsi="Times New Roman"/>
          <w:spacing w:val="-6"/>
          <w:sz w:val="20"/>
        </w:rPr>
        <w:t> </w:t>
      </w:r>
      <w:r>
        <w:rPr>
          <w:rFonts w:ascii="Times New Roman" w:hAnsi="Times New Roman"/>
          <w:spacing w:val="-2"/>
          <w:sz w:val="20"/>
        </w:rPr>
        <w:t>drop </w:t>
      </w:r>
      <w:r>
        <w:rPr>
          <w:rFonts w:ascii="Times New Roman" w:hAnsi="Times New Roman"/>
          <w:sz w:val="20"/>
        </w:rPr>
        <w:t>substantially. For example, the HTC Vive Pro Eye reports accuracy values of 0.5</w:t>
      </w:r>
      <w:r>
        <w:rPr>
          <w:rFonts w:ascii="Arial" w:hAnsi="Arial"/>
          <w:sz w:val="20"/>
          <w:vertAlign w:val="superscript"/>
        </w:rPr>
        <w:t>◦</w:t>
      </w:r>
      <w:r>
        <w:rPr>
          <w:rFonts w:ascii="Arial" w:hAnsi="Arial"/>
          <w:sz w:val="20"/>
          <w:vertAlign w:val="baseline"/>
        </w:rPr>
        <w:t> </w:t>
      </w:r>
      <w:r>
        <w:rPr>
          <w:rFonts w:ascii="Times New Roman" w:hAnsi="Times New Roman"/>
          <w:sz w:val="20"/>
          <w:vertAlign w:val="baseline"/>
        </w:rPr>
        <w:t>- 1.1</w:t>
      </w:r>
      <w:r>
        <w:rPr>
          <w:rFonts w:ascii="Arial" w:hAnsi="Arial"/>
          <w:sz w:val="20"/>
          <w:vertAlign w:val="superscript"/>
        </w:rPr>
        <w:t>◦</w:t>
      </w:r>
      <w:r>
        <w:rPr>
          <w:rFonts w:ascii="Arial" w:hAnsi="Arial"/>
          <w:sz w:val="20"/>
          <w:vertAlign w:val="baseline"/>
        </w:rPr>
        <w:t> </w:t>
      </w:r>
      <w:r>
        <w:rPr>
          <w:rFonts w:ascii="Times New Roman" w:hAnsi="Times New Roman"/>
          <w:sz w:val="20"/>
          <w:vertAlign w:val="baseline"/>
        </w:rPr>
        <w:t>within the central 20</w:t>
      </w:r>
      <w:r>
        <w:rPr>
          <w:rFonts w:ascii="Arial" w:hAnsi="Arial"/>
          <w:sz w:val="20"/>
          <w:vertAlign w:val="superscript"/>
        </w:rPr>
        <w:t>◦</w:t>
      </w:r>
      <w:r>
        <w:rPr>
          <w:rFonts w:ascii="Arial" w:hAnsi="Arial"/>
          <w:sz w:val="20"/>
          <w:vertAlign w:val="baseline"/>
        </w:rPr>
        <w:t> </w:t>
      </w:r>
      <w:r>
        <w:rPr>
          <w:rFonts w:ascii="Times New Roman" w:hAnsi="Times New Roman"/>
          <w:sz w:val="20"/>
          <w:vertAlign w:val="baseline"/>
        </w:rPr>
        <w:t>of the FOV. Outside this region, the accuracy is not guaranteed. This limits researchers or developers from using the whole FOV for eye tracking-based experiences.</w:t>
      </w:r>
    </w:p>
    <w:p>
      <w:pPr>
        <w:spacing w:after="0" w:line="261" w:lineRule="auto"/>
        <w:jc w:val="both"/>
        <w:rPr>
          <w:rFonts w:ascii="Times New Roman" w:hAnsi="Times New Roman"/>
          <w:sz w:val="20"/>
        </w:rPr>
        <w:sectPr>
          <w:headerReference w:type="default" r:id="rId449"/>
          <w:footerReference w:type="default" r:id="rId450"/>
          <w:pgSz w:w="11910" w:h="15820"/>
          <w:pgMar w:header="635" w:footer="0" w:top="900" w:bottom="280" w:left="720" w:right="720"/>
          <w:cols w:num="2" w:equalWidth="0">
            <w:col w:w="5073" w:space="40"/>
            <w:col w:w="5357"/>
          </w:cols>
        </w:sectPr>
      </w:pPr>
    </w:p>
    <w:p>
      <w:pPr>
        <w:pStyle w:val="BodyText"/>
        <w:rPr>
          <w:rFonts w:ascii="Times New Roman"/>
          <w:sz w:val="17"/>
        </w:rPr>
      </w:pPr>
    </w:p>
    <w:p>
      <w:pPr>
        <w:pStyle w:val="BodyText"/>
        <w:rPr>
          <w:rFonts w:ascii="Times New Roman"/>
          <w:sz w:val="17"/>
        </w:rPr>
      </w:pPr>
    </w:p>
    <w:p>
      <w:pPr>
        <w:pStyle w:val="BodyText"/>
        <w:spacing w:before="5"/>
        <w:rPr>
          <w:rFonts w:ascii="Times New Roman"/>
          <w:sz w:val="17"/>
        </w:rPr>
      </w:pPr>
    </w:p>
    <w:p>
      <w:pPr>
        <w:spacing w:line="242" w:lineRule="auto" w:before="0"/>
        <w:ind w:left="300" w:right="0" w:firstLine="0"/>
        <w:jc w:val="left"/>
        <w:rPr>
          <w:rFonts w:ascii="Times New Roman"/>
          <w:sz w:val="17"/>
        </w:rPr>
      </w:pPr>
      <w:bookmarkStart w:name="_bookmark321" w:id="342"/>
      <w:bookmarkEnd w:id="342"/>
      <w:r>
        <w:rPr/>
      </w:r>
      <w:r>
        <w:rPr>
          <w:rFonts w:ascii="Gill Sans MT"/>
          <w:b/>
          <w:sz w:val="17"/>
        </w:rPr>
        <w:t>Table</w:t>
      </w:r>
      <w:r>
        <w:rPr>
          <w:rFonts w:ascii="Gill Sans MT"/>
          <w:b/>
          <w:spacing w:val="-15"/>
          <w:sz w:val="17"/>
        </w:rPr>
        <w:t> </w:t>
      </w:r>
      <w:r>
        <w:rPr>
          <w:rFonts w:ascii="Gill Sans MT"/>
          <w:b/>
          <w:sz w:val="17"/>
        </w:rPr>
        <w:t>1</w:t>
      </w:r>
      <w:r>
        <w:rPr>
          <w:rFonts w:ascii="Gill Sans MT"/>
          <w:b/>
          <w:spacing w:val="40"/>
          <w:sz w:val="17"/>
        </w:rPr>
        <w:t> </w:t>
      </w:r>
      <w:r>
        <w:rPr>
          <w:rFonts w:ascii="Times New Roman"/>
          <w:sz w:val="17"/>
        </w:rPr>
        <w:t>Current</w:t>
      </w:r>
      <w:r>
        <w:rPr>
          <w:rFonts w:ascii="Times New Roman"/>
          <w:spacing w:val="22"/>
          <w:sz w:val="17"/>
        </w:rPr>
        <w:t> </w:t>
      </w:r>
      <w:r>
        <w:rPr>
          <w:rFonts w:ascii="Times New Roman"/>
          <w:sz w:val="17"/>
        </w:rPr>
        <w:t>widely</w:t>
      </w:r>
      <w:r>
        <w:rPr>
          <w:rFonts w:ascii="Times New Roman"/>
          <w:spacing w:val="22"/>
          <w:sz w:val="17"/>
        </w:rPr>
        <w:t> </w:t>
      </w:r>
      <w:r>
        <w:rPr>
          <w:rFonts w:ascii="Times New Roman"/>
          <w:sz w:val="17"/>
        </w:rPr>
        <w:t>used</w:t>
      </w:r>
      <w:r>
        <w:rPr>
          <w:rFonts w:ascii="Times New Roman"/>
          <w:spacing w:val="22"/>
          <w:sz w:val="17"/>
        </w:rPr>
        <w:t> </w:t>
      </w:r>
      <w:r>
        <w:rPr>
          <w:rFonts w:ascii="Times New Roman"/>
          <w:sz w:val="17"/>
        </w:rPr>
        <w:t>HMD-based</w:t>
      </w:r>
      <w:r>
        <w:rPr>
          <w:rFonts w:ascii="Times New Roman"/>
          <w:spacing w:val="22"/>
          <w:sz w:val="17"/>
        </w:rPr>
        <w:t> </w:t>
      </w:r>
      <w:r>
        <w:rPr>
          <w:rFonts w:ascii="Times New Roman"/>
          <w:sz w:val="17"/>
        </w:rPr>
        <w:t>eye</w:t>
      </w:r>
      <w:r>
        <w:rPr>
          <w:rFonts w:ascii="Times New Roman"/>
          <w:spacing w:val="22"/>
          <w:sz w:val="17"/>
        </w:rPr>
        <w:t> </w:t>
      </w:r>
      <w:r>
        <w:rPr>
          <w:rFonts w:ascii="Times New Roman"/>
          <w:sz w:val="17"/>
        </w:rPr>
        <w:t>trackers</w:t>
      </w:r>
      <w:r>
        <w:rPr>
          <w:rFonts w:ascii="Times New Roman"/>
          <w:spacing w:val="22"/>
          <w:sz w:val="17"/>
        </w:rPr>
        <w:t> </w:t>
      </w:r>
      <w:r>
        <w:rPr>
          <w:rFonts w:ascii="Times New Roman"/>
          <w:sz w:val="17"/>
        </w:rPr>
        <w:t>and</w:t>
      </w:r>
      <w:r>
        <w:rPr>
          <w:rFonts w:ascii="Times New Roman"/>
          <w:spacing w:val="22"/>
          <w:sz w:val="17"/>
        </w:rPr>
        <w:t> </w:t>
      </w:r>
      <w:r>
        <w:rPr>
          <w:rFonts w:ascii="Times New Roman"/>
          <w:sz w:val="17"/>
        </w:rPr>
        <w:t>their</w:t>
      </w:r>
      <w:r>
        <w:rPr>
          <w:rFonts w:ascii="Times New Roman"/>
          <w:spacing w:val="22"/>
          <w:sz w:val="17"/>
        </w:rPr>
        <w:t> </w:t>
      </w:r>
      <w:r>
        <w:rPr>
          <w:rFonts w:ascii="Times New Roman"/>
          <w:sz w:val="17"/>
        </w:rPr>
        <w:t>manufacturer</w:t>
      </w:r>
      <w:r>
        <w:rPr>
          <w:rFonts w:ascii="Times New Roman"/>
          <w:spacing w:val="22"/>
          <w:sz w:val="17"/>
        </w:rPr>
        <w:t> </w:t>
      </w:r>
      <w:r>
        <w:rPr>
          <w:rFonts w:ascii="Times New Roman"/>
          <w:sz w:val="17"/>
        </w:rPr>
        <w:t>specifications.</w:t>
      </w:r>
      <w:r>
        <w:rPr>
          <w:rFonts w:ascii="Times New Roman"/>
          <w:spacing w:val="22"/>
          <w:sz w:val="17"/>
        </w:rPr>
        <w:t> </w:t>
      </w:r>
      <w:r>
        <w:rPr>
          <w:rFonts w:ascii="Times New Roman"/>
          <w:sz w:val="17"/>
        </w:rPr>
        <w:t>Note</w:t>
      </w:r>
      <w:r>
        <w:rPr>
          <w:rFonts w:ascii="Times New Roman"/>
          <w:spacing w:val="22"/>
          <w:sz w:val="17"/>
        </w:rPr>
        <w:t> </w:t>
      </w:r>
      <w:r>
        <w:rPr>
          <w:rFonts w:ascii="Times New Roman"/>
          <w:sz w:val="17"/>
        </w:rPr>
        <w:t>that</w:t>
      </w:r>
      <w:r>
        <w:rPr>
          <w:rFonts w:ascii="Times New Roman"/>
          <w:spacing w:val="22"/>
          <w:sz w:val="17"/>
        </w:rPr>
        <w:t> </w:t>
      </w:r>
      <w:r>
        <w:rPr>
          <w:rFonts w:ascii="Times New Roman"/>
          <w:sz w:val="17"/>
        </w:rPr>
        <w:t>the</w:t>
      </w:r>
      <w:r>
        <w:rPr>
          <w:rFonts w:ascii="Times New Roman"/>
          <w:spacing w:val="22"/>
          <w:sz w:val="17"/>
        </w:rPr>
        <w:t> </w:t>
      </w:r>
      <w:r>
        <w:rPr>
          <w:rFonts w:ascii="Times New Roman"/>
          <w:sz w:val="17"/>
        </w:rPr>
        <w:t>manufacturer</w:t>
      </w:r>
      <w:r>
        <w:rPr>
          <w:rFonts w:ascii="Times New Roman"/>
          <w:spacing w:val="22"/>
          <w:sz w:val="17"/>
        </w:rPr>
        <w:t> </w:t>
      </w:r>
      <w:r>
        <w:rPr>
          <w:rFonts w:ascii="Times New Roman"/>
          <w:sz w:val="17"/>
        </w:rPr>
        <w:t>specifications</w:t>
      </w:r>
      <w:r>
        <w:rPr>
          <w:rFonts w:ascii="Times New Roman"/>
          <w:spacing w:val="22"/>
          <w:sz w:val="17"/>
        </w:rPr>
        <w:t> </w:t>
      </w:r>
      <w:r>
        <w:rPr>
          <w:rFonts w:ascii="Times New Roman"/>
          <w:sz w:val="17"/>
        </w:rPr>
        <w:t>are calculated under ideal conditions and may be hard to reproduce in realistic settings</w:t>
      </w:r>
    </w:p>
    <w:p>
      <w:pPr>
        <w:pStyle w:val="BodyText"/>
        <w:spacing w:before="10"/>
        <w:rPr>
          <w:rFonts w:ascii="Times New Roman"/>
          <w:sz w:val="8"/>
        </w:rPr>
      </w:pPr>
    </w:p>
    <w:tbl>
      <w:tblPr>
        <w:tblW w:w="0" w:type="auto"/>
        <w:jc w:val="left"/>
        <w:tblInd w:w="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75"/>
        <w:gridCol w:w="2455"/>
        <w:gridCol w:w="1545"/>
        <w:gridCol w:w="1629"/>
        <w:gridCol w:w="2559"/>
      </w:tblGrid>
      <w:tr>
        <w:trPr>
          <w:trHeight w:val="311" w:hRule="atLeast"/>
        </w:trPr>
        <w:tc>
          <w:tcPr>
            <w:tcW w:w="1675" w:type="dxa"/>
            <w:tcBorders>
              <w:top w:val="single" w:sz="6" w:space="0" w:color="000000"/>
              <w:bottom w:val="single" w:sz="8" w:space="0" w:color="000000"/>
            </w:tcBorders>
          </w:tcPr>
          <w:p>
            <w:pPr>
              <w:pStyle w:val="TableParagraph"/>
              <w:spacing w:before="33"/>
              <w:ind w:left="-1"/>
              <w:rPr>
                <w:rFonts w:ascii="Times New Roman"/>
                <w:sz w:val="17"/>
              </w:rPr>
            </w:pPr>
            <w:r>
              <w:rPr>
                <w:rFonts w:ascii="Times New Roman"/>
                <w:spacing w:val="-2"/>
                <w:sz w:val="17"/>
              </w:rPr>
              <w:t>Device</w:t>
            </w:r>
          </w:p>
        </w:tc>
        <w:tc>
          <w:tcPr>
            <w:tcW w:w="2455" w:type="dxa"/>
            <w:tcBorders>
              <w:top w:val="single" w:sz="6" w:space="0" w:color="000000"/>
              <w:bottom w:val="single" w:sz="8" w:space="0" w:color="000000"/>
            </w:tcBorders>
          </w:tcPr>
          <w:p>
            <w:pPr>
              <w:pStyle w:val="TableParagraph"/>
              <w:spacing w:before="33"/>
              <w:ind w:left="340"/>
              <w:rPr>
                <w:rFonts w:ascii="Times New Roman"/>
                <w:sz w:val="17"/>
              </w:rPr>
            </w:pPr>
            <w:r>
              <w:rPr>
                <w:rFonts w:ascii="Times New Roman"/>
                <w:spacing w:val="-2"/>
                <w:sz w:val="17"/>
              </w:rPr>
              <w:t>Accuracy</w:t>
            </w:r>
          </w:p>
        </w:tc>
        <w:tc>
          <w:tcPr>
            <w:tcW w:w="1545" w:type="dxa"/>
            <w:tcBorders>
              <w:top w:val="single" w:sz="6" w:space="0" w:color="000000"/>
              <w:bottom w:val="single" w:sz="8" w:space="0" w:color="000000"/>
            </w:tcBorders>
          </w:tcPr>
          <w:p>
            <w:pPr>
              <w:pStyle w:val="TableParagraph"/>
              <w:spacing w:before="33"/>
              <w:ind w:left="340"/>
              <w:rPr>
                <w:rFonts w:ascii="Times New Roman"/>
                <w:sz w:val="17"/>
              </w:rPr>
            </w:pPr>
            <w:r>
              <w:rPr>
                <w:rFonts w:ascii="Times New Roman"/>
                <w:spacing w:val="-2"/>
                <w:sz w:val="17"/>
              </w:rPr>
              <w:t>Precision</w:t>
            </w:r>
          </w:p>
        </w:tc>
        <w:tc>
          <w:tcPr>
            <w:tcW w:w="1629" w:type="dxa"/>
            <w:tcBorders>
              <w:top w:val="single" w:sz="6" w:space="0" w:color="000000"/>
              <w:bottom w:val="single" w:sz="8" w:space="0" w:color="000000"/>
            </w:tcBorders>
          </w:tcPr>
          <w:p>
            <w:pPr>
              <w:pStyle w:val="TableParagraph"/>
              <w:spacing w:before="33"/>
              <w:ind w:left="341"/>
              <w:rPr>
                <w:rFonts w:ascii="Times New Roman"/>
                <w:sz w:val="17"/>
              </w:rPr>
            </w:pPr>
            <w:r>
              <w:rPr>
                <w:rFonts w:ascii="Times New Roman"/>
                <w:sz w:val="17"/>
              </w:rPr>
              <w:t>Sampling</w:t>
            </w:r>
            <w:r>
              <w:rPr>
                <w:rFonts w:ascii="Times New Roman"/>
                <w:spacing w:val="-8"/>
                <w:sz w:val="17"/>
              </w:rPr>
              <w:t> </w:t>
            </w:r>
            <w:r>
              <w:rPr>
                <w:rFonts w:ascii="Times New Roman"/>
                <w:spacing w:val="-4"/>
                <w:sz w:val="17"/>
              </w:rPr>
              <w:t>rate</w:t>
            </w:r>
          </w:p>
        </w:tc>
        <w:tc>
          <w:tcPr>
            <w:tcW w:w="2559" w:type="dxa"/>
            <w:tcBorders>
              <w:top w:val="single" w:sz="6" w:space="0" w:color="000000"/>
              <w:bottom w:val="single" w:sz="8" w:space="0" w:color="000000"/>
            </w:tcBorders>
          </w:tcPr>
          <w:p>
            <w:pPr>
              <w:pStyle w:val="TableParagraph"/>
              <w:spacing w:before="33"/>
              <w:ind w:left="342"/>
              <w:rPr>
                <w:rFonts w:ascii="Times New Roman"/>
                <w:sz w:val="17"/>
              </w:rPr>
            </w:pPr>
            <w:r>
              <w:rPr>
                <w:rFonts w:ascii="Times New Roman"/>
                <w:spacing w:val="-2"/>
                <w:sz w:val="17"/>
              </w:rPr>
              <w:t>Latency</w:t>
            </w:r>
          </w:p>
        </w:tc>
      </w:tr>
      <w:tr>
        <w:trPr>
          <w:trHeight w:val="291" w:hRule="atLeast"/>
        </w:trPr>
        <w:tc>
          <w:tcPr>
            <w:tcW w:w="1675" w:type="dxa"/>
            <w:tcBorders>
              <w:top w:val="single" w:sz="8" w:space="0" w:color="000000"/>
            </w:tcBorders>
          </w:tcPr>
          <w:p>
            <w:pPr>
              <w:pStyle w:val="TableParagraph"/>
              <w:spacing w:line="195" w:lineRule="exact" w:before="76"/>
              <w:rPr>
                <w:rFonts w:ascii="Times New Roman"/>
                <w:sz w:val="17"/>
              </w:rPr>
            </w:pPr>
            <w:r>
              <w:rPr>
                <w:rFonts w:ascii="Times New Roman"/>
                <w:spacing w:val="-4"/>
                <w:sz w:val="17"/>
              </w:rPr>
              <w:t>Fove-</w:t>
            </w:r>
            <w:r>
              <w:rPr>
                <w:rFonts w:ascii="Times New Roman"/>
                <w:spacing w:val="-10"/>
                <w:sz w:val="17"/>
              </w:rPr>
              <w:t>0</w:t>
            </w:r>
          </w:p>
        </w:tc>
        <w:tc>
          <w:tcPr>
            <w:tcW w:w="2455" w:type="dxa"/>
            <w:tcBorders>
              <w:top w:val="single" w:sz="8" w:space="0" w:color="000000"/>
            </w:tcBorders>
          </w:tcPr>
          <w:p>
            <w:pPr>
              <w:pStyle w:val="TableParagraph"/>
              <w:spacing w:line="190" w:lineRule="exact" w:before="81"/>
              <w:ind w:left="340"/>
              <w:rPr>
                <w:rFonts w:ascii="Arial" w:hAnsi="Arial"/>
                <w:sz w:val="17"/>
              </w:rPr>
            </w:pPr>
            <w:r>
              <w:rPr>
                <w:rFonts w:ascii="Times New Roman" w:hAnsi="Times New Roman"/>
                <w:spacing w:val="-2"/>
                <w:w w:val="110"/>
                <w:sz w:val="17"/>
              </w:rPr>
              <w:t>1.15</w:t>
            </w:r>
            <w:r>
              <w:rPr>
                <w:rFonts w:ascii="Arial" w:hAnsi="Arial"/>
                <w:spacing w:val="-2"/>
                <w:w w:val="110"/>
                <w:sz w:val="17"/>
                <w:vertAlign w:val="superscript"/>
              </w:rPr>
              <w:t>◦</w:t>
            </w:r>
          </w:p>
        </w:tc>
        <w:tc>
          <w:tcPr>
            <w:tcW w:w="1545" w:type="dxa"/>
            <w:tcBorders>
              <w:top w:val="single" w:sz="8" w:space="0" w:color="000000"/>
            </w:tcBorders>
          </w:tcPr>
          <w:p>
            <w:pPr>
              <w:pStyle w:val="TableParagraph"/>
              <w:spacing w:line="195" w:lineRule="exact" w:before="75"/>
              <w:ind w:left="340"/>
              <w:rPr>
                <w:rFonts w:ascii="Times New Roman"/>
                <w:sz w:val="17"/>
              </w:rPr>
            </w:pPr>
            <w:r>
              <w:rPr>
                <w:rFonts w:ascii="Times New Roman"/>
                <w:sz w:val="17"/>
              </w:rPr>
              <w:t>Not</w:t>
            </w:r>
            <w:r>
              <w:rPr>
                <w:rFonts w:ascii="Times New Roman"/>
                <w:spacing w:val="-8"/>
                <w:sz w:val="17"/>
              </w:rPr>
              <w:t> </w:t>
            </w:r>
            <w:r>
              <w:rPr>
                <w:rFonts w:ascii="Times New Roman"/>
                <w:spacing w:val="-2"/>
                <w:sz w:val="17"/>
              </w:rPr>
              <w:t>reported</w:t>
            </w:r>
          </w:p>
        </w:tc>
        <w:tc>
          <w:tcPr>
            <w:tcW w:w="1629" w:type="dxa"/>
            <w:tcBorders>
              <w:top w:val="single" w:sz="8" w:space="0" w:color="000000"/>
            </w:tcBorders>
          </w:tcPr>
          <w:p>
            <w:pPr>
              <w:pStyle w:val="TableParagraph"/>
              <w:spacing w:line="195" w:lineRule="exact" w:before="75"/>
              <w:ind w:left="341"/>
              <w:rPr>
                <w:rFonts w:ascii="Times New Roman"/>
                <w:sz w:val="17"/>
              </w:rPr>
            </w:pPr>
            <w:r>
              <w:rPr>
                <w:rFonts w:ascii="Times New Roman"/>
                <w:sz w:val="17"/>
              </w:rPr>
              <w:t>120</w:t>
            </w:r>
            <w:r>
              <w:rPr>
                <w:rFonts w:ascii="Times New Roman"/>
                <w:spacing w:val="-3"/>
                <w:sz w:val="17"/>
              </w:rPr>
              <w:t> </w:t>
            </w:r>
            <w:r>
              <w:rPr>
                <w:rFonts w:ascii="Times New Roman"/>
                <w:spacing w:val="-5"/>
                <w:sz w:val="17"/>
              </w:rPr>
              <w:t>Hz</w:t>
            </w:r>
          </w:p>
        </w:tc>
        <w:tc>
          <w:tcPr>
            <w:tcW w:w="2559" w:type="dxa"/>
            <w:tcBorders>
              <w:top w:val="single" w:sz="8" w:space="0" w:color="000000"/>
            </w:tcBorders>
          </w:tcPr>
          <w:p>
            <w:pPr>
              <w:pStyle w:val="TableParagraph"/>
              <w:spacing w:line="195" w:lineRule="exact" w:before="75"/>
              <w:ind w:left="341"/>
              <w:rPr>
                <w:rFonts w:ascii="Times New Roman"/>
                <w:sz w:val="17"/>
              </w:rPr>
            </w:pPr>
            <w:r>
              <w:rPr>
                <w:rFonts w:ascii="Times New Roman"/>
                <w:sz w:val="17"/>
              </w:rPr>
              <w:t>Not</w:t>
            </w:r>
            <w:r>
              <w:rPr>
                <w:rFonts w:ascii="Times New Roman"/>
                <w:spacing w:val="-8"/>
                <w:sz w:val="17"/>
              </w:rPr>
              <w:t> </w:t>
            </w:r>
            <w:r>
              <w:rPr>
                <w:rFonts w:ascii="Times New Roman"/>
                <w:spacing w:val="-2"/>
                <w:sz w:val="17"/>
              </w:rPr>
              <w:t>reported</w:t>
            </w:r>
          </w:p>
        </w:tc>
      </w:tr>
      <w:tr>
        <w:trPr>
          <w:trHeight w:val="269" w:hRule="atLeast"/>
        </w:trPr>
        <w:tc>
          <w:tcPr>
            <w:tcW w:w="1675" w:type="dxa"/>
          </w:tcPr>
          <w:p>
            <w:pPr>
              <w:pStyle w:val="TableParagraph"/>
              <w:spacing w:before="40"/>
              <w:rPr>
                <w:rFonts w:ascii="Times New Roman"/>
                <w:sz w:val="17"/>
              </w:rPr>
            </w:pPr>
            <w:r>
              <w:rPr>
                <w:rFonts w:ascii="Times New Roman"/>
                <w:sz w:val="17"/>
              </w:rPr>
              <w:t>HTC</w:t>
            </w:r>
            <w:r>
              <w:rPr>
                <w:rFonts w:ascii="Times New Roman"/>
                <w:spacing w:val="-7"/>
                <w:sz w:val="17"/>
              </w:rPr>
              <w:t> </w:t>
            </w:r>
            <w:r>
              <w:rPr>
                <w:rFonts w:ascii="Times New Roman"/>
                <w:sz w:val="17"/>
              </w:rPr>
              <w:t>Vive</w:t>
            </w:r>
            <w:r>
              <w:rPr>
                <w:rFonts w:ascii="Times New Roman"/>
                <w:spacing w:val="-5"/>
                <w:sz w:val="17"/>
              </w:rPr>
              <w:t> </w:t>
            </w:r>
            <w:r>
              <w:rPr>
                <w:rFonts w:ascii="Times New Roman"/>
                <w:sz w:val="17"/>
              </w:rPr>
              <w:t>Pro</w:t>
            </w:r>
            <w:r>
              <w:rPr>
                <w:rFonts w:ascii="Times New Roman"/>
                <w:spacing w:val="-6"/>
                <w:sz w:val="17"/>
              </w:rPr>
              <w:t> </w:t>
            </w:r>
            <w:r>
              <w:rPr>
                <w:rFonts w:ascii="Times New Roman"/>
                <w:spacing w:val="-5"/>
                <w:sz w:val="17"/>
              </w:rPr>
              <w:t>Eye</w:t>
            </w:r>
          </w:p>
        </w:tc>
        <w:tc>
          <w:tcPr>
            <w:tcW w:w="2455" w:type="dxa"/>
          </w:tcPr>
          <w:p>
            <w:pPr>
              <w:pStyle w:val="TableParagraph"/>
              <w:spacing w:before="46"/>
              <w:ind w:left="340"/>
              <w:rPr>
                <w:rFonts w:ascii="Arial" w:hAnsi="Arial"/>
                <w:sz w:val="17"/>
              </w:rPr>
            </w:pPr>
            <w:r>
              <w:rPr>
                <w:rFonts w:ascii="Times New Roman" w:hAnsi="Times New Roman"/>
                <w:w w:val="110"/>
                <w:sz w:val="17"/>
              </w:rPr>
              <w:t>0.5</w:t>
            </w:r>
            <w:r>
              <w:rPr>
                <w:rFonts w:ascii="Arial" w:hAnsi="Arial"/>
                <w:w w:val="110"/>
                <w:sz w:val="17"/>
                <w:vertAlign w:val="superscript"/>
              </w:rPr>
              <w:t>◦</w:t>
            </w:r>
            <w:r>
              <w:rPr>
                <w:rFonts w:ascii="Arial" w:hAnsi="Arial"/>
                <w:spacing w:val="-13"/>
                <w:w w:val="110"/>
                <w:sz w:val="17"/>
                <w:vertAlign w:val="baseline"/>
              </w:rPr>
              <w:t> </w:t>
            </w:r>
            <w:r>
              <w:rPr>
                <w:rFonts w:ascii="Times New Roman" w:hAnsi="Times New Roman"/>
                <w:w w:val="110"/>
                <w:sz w:val="17"/>
                <w:vertAlign w:val="baseline"/>
              </w:rPr>
              <w:t>-</w:t>
            </w:r>
            <w:r>
              <w:rPr>
                <w:rFonts w:ascii="Times New Roman" w:hAnsi="Times New Roman"/>
                <w:spacing w:val="-9"/>
                <w:w w:val="110"/>
                <w:sz w:val="17"/>
                <w:vertAlign w:val="baseline"/>
              </w:rPr>
              <w:t> </w:t>
            </w:r>
            <w:r>
              <w:rPr>
                <w:rFonts w:ascii="Times New Roman" w:hAnsi="Times New Roman"/>
                <w:spacing w:val="-4"/>
                <w:w w:val="110"/>
                <w:sz w:val="17"/>
                <w:vertAlign w:val="baseline"/>
              </w:rPr>
              <w:t>1.1</w:t>
            </w:r>
            <w:r>
              <w:rPr>
                <w:rFonts w:ascii="Arial" w:hAnsi="Arial"/>
                <w:spacing w:val="-4"/>
                <w:w w:val="110"/>
                <w:sz w:val="17"/>
                <w:vertAlign w:val="superscript"/>
              </w:rPr>
              <w:t>◦</w:t>
            </w:r>
          </w:p>
        </w:tc>
        <w:tc>
          <w:tcPr>
            <w:tcW w:w="1545" w:type="dxa"/>
          </w:tcPr>
          <w:p>
            <w:pPr>
              <w:pStyle w:val="TableParagraph"/>
              <w:spacing w:before="40"/>
              <w:ind w:left="340"/>
              <w:rPr>
                <w:rFonts w:ascii="Times New Roman"/>
                <w:sz w:val="17"/>
              </w:rPr>
            </w:pPr>
            <w:r>
              <w:rPr>
                <w:rFonts w:ascii="Times New Roman"/>
                <w:sz w:val="17"/>
              </w:rPr>
              <w:t>Not</w:t>
            </w:r>
            <w:r>
              <w:rPr>
                <w:rFonts w:ascii="Times New Roman"/>
                <w:spacing w:val="-8"/>
                <w:sz w:val="17"/>
              </w:rPr>
              <w:t> </w:t>
            </w:r>
            <w:r>
              <w:rPr>
                <w:rFonts w:ascii="Times New Roman"/>
                <w:spacing w:val="-2"/>
                <w:sz w:val="17"/>
              </w:rPr>
              <w:t>reported</w:t>
            </w:r>
          </w:p>
        </w:tc>
        <w:tc>
          <w:tcPr>
            <w:tcW w:w="1629" w:type="dxa"/>
          </w:tcPr>
          <w:p>
            <w:pPr>
              <w:pStyle w:val="TableParagraph"/>
              <w:spacing w:before="40"/>
              <w:ind w:left="341"/>
              <w:rPr>
                <w:rFonts w:ascii="Times New Roman"/>
                <w:sz w:val="17"/>
              </w:rPr>
            </w:pPr>
            <w:r>
              <w:rPr>
                <w:rFonts w:ascii="Times New Roman"/>
                <w:sz w:val="17"/>
              </w:rPr>
              <w:t>120</w:t>
            </w:r>
            <w:r>
              <w:rPr>
                <w:rFonts w:ascii="Times New Roman"/>
                <w:spacing w:val="-3"/>
                <w:sz w:val="17"/>
              </w:rPr>
              <w:t> </w:t>
            </w:r>
            <w:r>
              <w:rPr>
                <w:rFonts w:ascii="Times New Roman"/>
                <w:spacing w:val="-5"/>
                <w:sz w:val="17"/>
              </w:rPr>
              <w:t>Hz</w:t>
            </w:r>
          </w:p>
        </w:tc>
        <w:tc>
          <w:tcPr>
            <w:tcW w:w="2559" w:type="dxa"/>
          </w:tcPr>
          <w:p>
            <w:pPr>
              <w:pStyle w:val="TableParagraph"/>
              <w:spacing w:before="40"/>
              <w:ind w:left="341"/>
              <w:rPr>
                <w:rFonts w:ascii="Times New Roman"/>
                <w:sz w:val="17"/>
              </w:rPr>
            </w:pPr>
            <w:r>
              <w:rPr>
                <w:rFonts w:ascii="Times New Roman"/>
                <w:sz w:val="17"/>
              </w:rPr>
              <w:t>Not</w:t>
            </w:r>
            <w:r>
              <w:rPr>
                <w:rFonts w:ascii="Times New Roman"/>
                <w:spacing w:val="-8"/>
                <w:sz w:val="17"/>
              </w:rPr>
              <w:t> </w:t>
            </w:r>
            <w:r>
              <w:rPr>
                <w:rFonts w:ascii="Times New Roman"/>
                <w:spacing w:val="-2"/>
                <w:sz w:val="17"/>
              </w:rPr>
              <w:t>reported</w:t>
            </w:r>
          </w:p>
        </w:tc>
      </w:tr>
      <w:tr>
        <w:trPr>
          <w:trHeight w:val="221" w:hRule="atLeast"/>
        </w:trPr>
        <w:tc>
          <w:tcPr>
            <w:tcW w:w="1675" w:type="dxa"/>
          </w:tcPr>
          <w:p>
            <w:pPr>
              <w:pStyle w:val="TableParagraph"/>
              <w:spacing w:line="176" w:lineRule="exact" w:before="26"/>
              <w:rPr>
                <w:rFonts w:ascii="Times New Roman"/>
                <w:sz w:val="17"/>
              </w:rPr>
            </w:pPr>
            <w:r>
              <w:rPr>
                <w:rFonts w:ascii="Times New Roman"/>
                <w:sz w:val="17"/>
              </w:rPr>
              <w:t>Pico</w:t>
            </w:r>
            <w:r>
              <w:rPr>
                <w:rFonts w:ascii="Times New Roman"/>
                <w:spacing w:val="-4"/>
                <w:sz w:val="17"/>
              </w:rPr>
              <w:t> </w:t>
            </w:r>
            <w:r>
              <w:rPr>
                <w:rFonts w:ascii="Times New Roman"/>
                <w:sz w:val="17"/>
              </w:rPr>
              <w:t>Neo</w:t>
            </w:r>
            <w:r>
              <w:rPr>
                <w:rFonts w:ascii="Times New Roman"/>
                <w:spacing w:val="-4"/>
                <w:sz w:val="17"/>
              </w:rPr>
              <w:t> </w:t>
            </w:r>
            <w:r>
              <w:rPr>
                <w:rFonts w:ascii="Times New Roman"/>
                <w:sz w:val="17"/>
              </w:rPr>
              <w:t>3</w:t>
            </w:r>
            <w:r>
              <w:rPr>
                <w:rFonts w:ascii="Times New Roman"/>
                <w:spacing w:val="-3"/>
                <w:sz w:val="17"/>
              </w:rPr>
              <w:t> </w:t>
            </w:r>
            <w:r>
              <w:rPr>
                <w:rFonts w:ascii="Times New Roman"/>
                <w:sz w:val="17"/>
              </w:rPr>
              <w:t>Pro</w:t>
            </w:r>
            <w:r>
              <w:rPr>
                <w:rFonts w:ascii="Times New Roman"/>
                <w:spacing w:val="-4"/>
                <w:sz w:val="17"/>
              </w:rPr>
              <w:t> </w:t>
            </w:r>
            <w:r>
              <w:rPr>
                <w:rFonts w:ascii="Times New Roman"/>
                <w:spacing w:val="-5"/>
                <w:sz w:val="17"/>
              </w:rPr>
              <w:t>Eye</w:t>
            </w:r>
          </w:p>
        </w:tc>
        <w:tc>
          <w:tcPr>
            <w:tcW w:w="2455" w:type="dxa"/>
          </w:tcPr>
          <w:p>
            <w:pPr>
              <w:pStyle w:val="TableParagraph"/>
              <w:spacing w:line="176" w:lineRule="exact" w:before="26"/>
              <w:ind w:left="340"/>
              <w:rPr>
                <w:rFonts w:ascii="Times New Roman"/>
                <w:sz w:val="17"/>
              </w:rPr>
            </w:pPr>
            <w:r>
              <w:rPr>
                <w:rFonts w:ascii="Times New Roman"/>
                <w:sz w:val="17"/>
              </w:rPr>
              <w:t>Sub-degree</w:t>
            </w:r>
            <w:r>
              <w:rPr>
                <w:rFonts w:ascii="Times New Roman"/>
                <w:spacing w:val="-7"/>
                <w:sz w:val="17"/>
              </w:rPr>
              <w:t> </w:t>
            </w:r>
            <w:r>
              <w:rPr>
                <w:rFonts w:ascii="Times New Roman"/>
                <w:sz w:val="17"/>
              </w:rPr>
              <w:t>gaze</w:t>
            </w:r>
            <w:r>
              <w:rPr>
                <w:rFonts w:ascii="Times New Roman"/>
                <w:spacing w:val="-6"/>
                <w:sz w:val="17"/>
              </w:rPr>
              <w:t> </w:t>
            </w:r>
            <w:r>
              <w:rPr>
                <w:rFonts w:ascii="Times New Roman"/>
                <w:spacing w:val="-2"/>
                <w:sz w:val="17"/>
              </w:rPr>
              <w:t>accuracy</w:t>
            </w:r>
          </w:p>
        </w:tc>
        <w:tc>
          <w:tcPr>
            <w:tcW w:w="1545" w:type="dxa"/>
          </w:tcPr>
          <w:p>
            <w:pPr>
              <w:pStyle w:val="TableParagraph"/>
              <w:spacing w:line="176" w:lineRule="exact" w:before="26"/>
              <w:ind w:left="341"/>
              <w:rPr>
                <w:rFonts w:ascii="Times New Roman"/>
                <w:sz w:val="17"/>
              </w:rPr>
            </w:pPr>
            <w:r>
              <w:rPr>
                <w:rFonts w:ascii="Times New Roman"/>
                <w:sz w:val="17"/>
              </w:rPr>
              <w:t>Not</w:t>
            </w:r>
            <w:r>
              <w:rPr>
                <w:rFonts w:ascii="Times New Roman"/>
                <w:spacing w:val="-8"/>
                <w:sz w:val="17"/>
              </w:rPr>
              <w:t> </w:t>
            </w:r>
            <w:r>
              <w:rPr>
                <w:rFonts w:ascii="Times New Roman"/>
                <w:spacing w:val="-2"/>
                <w:sz w:val="17"/>
              </w:rPr>
              <w:t>reported</w:t>
            </w:r>
          </w:p>
        </w:tc>
        <w:tc>
          <w:tcPr>
            <w:tcW w:w="1629" w:type="dxa"/>
          </w:tcPr>
          <w:p>
            <w:pPr>
              <w:pStyle w:val="TableParagraph"/>
              <w:spacing w:line="176" w:lineRule="exact" w:before="26"/>
              <w:ind w:left="341"/>
              <w:rPr>
                <w:rFonts w:ascii="Times New Roman"/>
                <w:sz w:val="17"/>
              </w:rPr>
            </w:pPr>
            <w:r>
              <w:rPr>
                <w:rFonts w:ascii="Times New Roman"/>
                <w:sz w:val="17"/>
              </w:rPr>
              <w:t>60/90</w:t>
            </w:r>
            <w:r>
              <w:rPr>
                <w:rFonts w:ascii="Times New Roman"/>
                <w:spacing w:val="-5"/>
                <w:sz w:val="17"/>
              </w:rPr>
              <w:t> Hz</w:t>
            </w:r>
          </w:p>
        </w:tc>
        <w:tc>
          <w:tcPr>
            <w:tcW w:w="2559" w:type="dxa"/>
          </w:tcPr>
          <w:p>
            <w:pPr>
              <w:pStyle w:val="TableParagraph"/>
              <w:spacing w:line="176" w:lineRule="exact" w:before="26"/>
              <w:ind w:left="342"/>
              <w:rPr>
                <w:rFonts w:ascii="Times New Roman"/>
                <w:sz w:val="17"/>
              </w:rPr>
            </w:pPr>
            <w:r>
              <w:rPr>
                <w:rFonts w:ascii="Times New Roman"/>
                <w:sz w:val="17"/>
              </w:rPr>
              <w:t>Not</w:t>
            </w:r>
            <w:r>
              <w:rPr>
                <w:rFonts w:ascii="Times New Roman"/>
                <w:spacing w:val="-8"/>
                <w:sz w:val="17"/>
              </w:rPr>
              <w:t> </w:t>
            </w:r>
            <w:r>
              <w:rPr>
                <w:rFonts w:ascii="Times New Roman"/>
                <w:spacing w:val="-2"/>
                <w:sz w:val="17"/>
              </w:rPr>
              <w:t>reported</w:t>
            </w:r>
          </w:p>
        </w:tc>
      </w:tr>
    </w:tbl>
    <w:p>
      <w:pPr>
        <w:tabs>
          <w:tab w:pos="2316" w:val="left" w:leader="none"/>
        </w:tabs>
        <w:spacing w:before="45"/>
        <w:ind w:left="300" w:right="0" w:firstLine="0"/>
        <w:jc w:val="left"/>
        <w:rPr>
          <w:rFonts w:ascii="Arial" w:hAnsi="Arial"/>
          <w:sz w:val="17"/>
        </w:rPr>
      </w:pPr>
      <w:r>
        <w:rPr>
          <w:rFonts w:ascii="Arial" w:hAnsi="Arial"/>
          <w:sz w:val="17"/>
        </w:rPr>
        <mc:AlternateContent>
          <mc:Choice Requires="wps">
            <w:drawing>
              <wp:anchor distT="0" distB="0" distL="0" distR="0" allowOverlap="1" layoutInCell="1" locked="0" behindDoc="0" simplePos="0" relativeHeight="15792640">
                <wp:simplePos x="0" y="0"/>
                <wp:positionH relativeFrom="page">
                  <wp:posOffset>3417018</wp:posOffset>
                </wp:positionH>
                <wp:positionV relativeFrom="paragraph">
                  <wp:posOffset>13985</wp:posOffset>
                </wp:positionV>
                <wp:extent cx="3498850" cy="556895"/>
                <wp:effectExtent l="0" t="0" r="0" b="0"/>
                <wp:wrapNone/>
                <wp:docPr id="1773" name="Textbox 1773"/>
                <wp:cNvGraphicFramePr>
                  <a:graphicFrameLocks/>
                </wp:cNvGraphicFramePr>
                <a:graphic>
                  <a:graphicData uri="http://schemas.microsoft.com/office/word/2010/wordprocessingShape">
                    <wps:wsp>
                      <wps:cNvPr id="1773" name="Textbox 1773"/>
                      <wps:cNvSpPr txBox="1"/>
                      <wps:spPr>
                        <a:xfrm>
                          <a:off x="0" y="0"/>
                          <a:ext cx="3498850" cy="55689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3"/>
                              <w:gridCol w:w="2058"/>
                              <w:gridCol w:w="2328"/>
                            </w:tblGrid>
                            <w:tr>
                              <w:trPr>
                                <w:trHeight w:val="425" w:hRule="atLeast"/>
                              </w:trPr>
                              <w:tc>
                                <w:tcPr>
                                  <w:tcW w:w="1003" w:type="dxa"/>
                                </w:tcPr>
                                <w:p>
                                  <w:pPr>
                                    <w:pStyle w:val="TableParagraph"/>
                                    <w:spacing w:before="32"/>
                                    <w:ind w:left="50"/>
                                    <w:rPr>
                                      <w:rFonts w:ascii="Arial" w:hAnsi="Arial"/>
                                      <w:sz w:val="17"/>
                                    </w:rPr>
                                  </w:pPr>
                                  <w:r>
                                    <w:rPr>
                                      <w:rFonts w:ascii="Times New Roman" w:hAnsi="Times New Roman"/>
                                      <w:spacing w:val="-2"/>
                                      <w:w w:val="110"/>
                                      <w:sz w:val="17"/>
                                    </w:rPr>
                                    <w:t>0.08</w:t>
                                  </w:r>
                                  <w:r>
                                    <w:rPr>
                                      <w:rFonts w:ascii="Arial" w:hAnsi="Arial"/>
                                      <w:spacing w:val="-2"/>
                                      <w:w w:val="110"/>
                                      <w:sz w:val="17"/>
                                      <w:vertAlign w:val="superscript"/>
                                    </w:rPr>
                                    <w:t>◦</w:t>
                                  </w:r>
                                </w:p>
                              </w:tc>
                              <w:tc>
                                <w:tcPr>
                                  <w:tcW w:w="2058" w:type="dxa"/>
                                </w:tcPr>
                                <w:p>
                                  <w:pPr>
                                    <w:pStyle w:val="TableParagraph"/>
                                    <w:spacing w:before="27"/>
                                    <w:ind w:left="592"/>
                                    <w:rPr>
                                      <w:rFonts w:ascii="Times New Roman"/>
                                      <w:sz w:val="17"/>
                                    </w:rPr>
                                  </w:pPr>
                                  <w:r>
                                    <w:rPr>
                                      <w:rFonts w:ascii="Times New Roman"/>
                                      <w:sz w:val="17"/>
                                    </w:rPr>
                                    <w:t>200</w:t>
                                  </w:r>
                                  <w:r>
                                    <w:rPr>
                                      <w:rFonts w:ascii="Times New Roman"/>
                                      <w:spacing w:val="-3"/>
                                      <w:sz w:val="17"/>
                                    </w:rPr>
                                    <w:t> </w:t>
                                  </w:r>
                                  <w:r>
                                    <w:rPr>
                                      <w:rFonts w:ascii="Times New Roman"/>
                                      <w:spacing w:val="-5"/>
                                      <w:sz w:val="17"/>
                                    </w:rPr>
                                    <w:t>Hz</w:t>
                                  </w:r>
                                </w:p>
                              </w:tc>
                              <w:tc>
                                <w:tcPr>
                                  <w:tcW w:w="2328" w:type="dxa"/>
                                </w:tcPr>
                                <w:p>
                                  <w:pPr>
                                    <w:pStyle w:val="TableParagraph"/>
                                    <w:spacing w:line="200" w:lineRule="atLeast" w:before="5"/>
                                    <w:ind w:left="283" w:hanging="121"/>
                                    <w:rPr>
                                      <w:rFonts w:ascii="Times New Roman"/>
                                      <w:sz w:val="17"/>
                                    </w:rPr>
                                  </w:pPr>
                                  <w:r>
                                    <w:rPr>
                                      <w:rFonts w:ascii="Times New Roman"/>
                                      <w:sz w:val="17"/>
                                    </w:rPr>
                                    <w:t>8.5</w:t>
                                  </w:r>
                                  <w:r>
                                    <w:rPr>
                                      <w:rFonts w:ascii="Times New Roman"/>
                                      <w:spacing w:val="-8"/>
                                      <w:sz w:val="17"/>
                                    </w:rPr>
                                    <w:t> </w:t>
                                  </w:r>
                                  <w:r>
                                    <w:rPr>
                                      <w:rFonts w:ascii="Times New Roman"/>
                                      <w:sz w:val="17"/>
                                    </w:rPr>
                                    <w:t>ms</w:t>
                                  </w:r>
                                  <w:r>
                                    <w:rPr>
                                      <w:rFonts w:ascii="Times New Roman"/>
                                      <w:spacing w:val="-8"/>
                                      <w:sz w:val="17"/>
                                    </w:rPr>
                                    <w:t> </w:t>
                                  </w:r>
                                  <w:r>
                                    <w:rPr>
                                      <w:rFonts w:ascii="Times New Roman"/>
                                      <w:sz w:val="17"/>
                                    </w:rPr>
                                    <w:t>Camera</w:t>
                                  </w:r>
                                  <w:r>
                                    <w:rPr>
                                      <w:rFonts w:ascii="Times New Roman"/>
                                      <w:spacing w:val="-8"/>
                                      <w:sz w:val="17"/>
                                    </w:rPr>
                                    <w:t> </w:t>
                                  </w:r>
                                  <w:r>
                                    <w:rPr>
                                      <w:rFonts w:ascii="Times New Roman"/>
                                      <w:sz w:val="17"/>
                                    </w:rPr>
                                    <w:t>latency</w:t>
                                  </w:r>
                                  <w:r>
                                    <w:rPr>
                                      <w:rFonts w:ascii="Times New Roman"/>
                                      <w:spacing w:val="-8"/>
                                      <w:sz w:val="17"/>
                                    </w:rPr>
                                    <w:t> </w:t>
                                  </w:r>
                                  <w:r>
                                    <w:rPr>
                                      <w:rFonts w:ascii="Times New Roman"/>
                                      <w:sz w:val="17"/>
                                    </w:rPr>
                                    <w:t>and</w:t>
                                  </w:r>
                                  <w:r>
                                    <w:rPr>
                                      <w:rFonts w:ascii="Times New Roman"/>
                                      <w:spacing w:val="-8"/>
                                      <w:sz w:val="17"/>
                                    </w:rPr>
                                    <w:t> </w:t>
                                  </w:r>
                                  <w:r>
                                    <w:rPr>
                                      <w:rFonts w:ascii="Times New Roman"/>
                                      <w:sz w:val="17"/>
                                    </w:rPr>
                                    <w:t>3-4 ms processing latency on i5</w:t>
                                  </w:r>
                                </w:p>
                              </w:tc>
                            </w:tr>
                            <w:tr>
                              <w:trPr>
                                <w:trHeight w:val="210" w:hRule="atLeast"/>
                              </w:trPr>
                              <w:tc>
                                <w:tcPr>
                                  <w:tcW w:w="1003" w:type="dxa"/>
                                </w:tcPr>
                                <w:p>
                                  <w:pPr>
                                    <w:pStyle w:val="TableParagraph"/>
                                    <w:rPr>
                                      <w:rFonts w:ascii="Times New Roman"/>
                                      <w:sz w:val="14"/>
                                    </w:rPr>
                                  </w:pPr>
                                </w:p>
                              </w:tc>
                              <w:tc>
                                <w:tcPr>
                                  <w:tcW w:w="2058" w:type="dxa"/>
                                </w:tcPr>
                                <w:p>
                                  <w:pPr>
                                    <w:pStyle w:val="TableParagraph"/>
                                    <w:rPr>
                                      <w:rFonts w:ascii="Times New Roman"/>
                                      <w:sz w:val="14"/>
                                    </w:rPr>
                                  </w:pPr>
                                </w:p>
                              </w:tc>
                              <w:tc>
                                <w:tcPr>
                                  <w:tcW w:w="2328" w:type="dxa"/>
                                </w:tcPr>
                                <w:p>
                                  <w:pPr>
                                    <w:pStyle w:val="TableParagraph"/>
                                    <w:spacing w:line="189" w:lineRule="exact" w:before="1"/>
                                    <w:ind w:right="1427"/>
                                    <w:jc w:val="center"/>
                                    <w:rPr>
                                      <w:rFonts w:ascii="Times New Roman"/>
                                      <w:sz w:val="17"/>
                                    </w:rPr>
                                  </w:pPr>
                                  <w:r>
                                    <w:rPr>
                                      <w:rFonts w:ascii="Times New Roman"/>
                                      <w:spacing w:val="-5"/>
                                      <w:sz w:val="17"/>
                                    </w:rPr>
                                    <w:t>CPU</w:t>
                                  </w:r>
                                </w:p>
                              </w:tc>
                            </w:tr>
                            <w:tr>
                              <w:trPr>
                                <w:trHeight w:val="242" w:hRule="atLeast"/>
                              </w:trPr>
                              <w:tc>
                                <w:tcPr>
                                  <w:tcW w:w="1003" w:type="dxa"/>
                                </w:tcPr>
                                <w:p>
                                  <w:pPr>
                                    <w:pStyle w:val="TableParagraph"/>
                                    <w:spacing w:line="177" w:lineRule="exact" w:before="46"/>
                                    <w:ind w:left="50"/>
                                    <w:rPr>
                                      <w:rFonts w:ascii="Arial" w:hAnsi="Arial"/>
                                      <w:sz w:val="17"/>
                                    </w:rPr>
                                  </w:pPr>
                                  <w:r>
                                    <w:rPr>
                                      <w:rFonts w:ascii="Times New Roman" w:hAnsi="Times New Roman"/>
                                      <w:spacing w:val="-4"/>
                                      <w:w w:val="115"/>
                                      <w:sz w:val="17"/>
                                    </w:rPr>
                                    <w:t>0.2</w:t>
                                  </w:r>
                                  <w:r>
                                    <w:rPr>
                                      <w:rFonts w:ascii="Arial" w:hAnsi="Arial"/>
                                      <w:spacing w:val="-4"/>
                                      <w:w w:val="115"/>
                                      <w:sz w:val="17"/>
                                      <w:vertAlign w:val="superscript"/>
                                    </w:rPr>
                                    <w:t>◦</w:t>
                                  </w:r>
                                </w:p>
                              </w:tc>
                              <w:tc>
                                <w:tcPr>
                                  <w:tcW w:w="2058" w:type="dxa"/>
                                </w:tcPr>
                                <w:p>
                                  <w:pPr>
                                    <w:pStyle w:val="TableParagraph"/>
                                    <w:spacing w:line="182" w:lineRule="exact" w:before="40"/>
                                    <w:ind w:left="592"/>
                                    <w:rPr>
                                      <w:rFonts w:ascii="Times New Roman"/>
                                      <w:sz w:val="17"/>
                                    </w:rPr>
                                  </w:pPr>
                                  <w:r>
                                    <w:rPr>
                                      <w:rFonts w:ascii="Times New Roman"/>
                                      <w:sz w:val="17"/>
                                    </w:rPr>
                                    <w:t>100</w:t>
                                  </w:r>
                                  <w:r>
                                    <w:rPr>
                                      <w:rFonts w:ascii="Times New Roman"/>
                                      <w:spacing w:val="-2"/>
                                      <w:sz w:val="17"/>
                                    </w:rPr>
                                    <w:t> </w:t>
                                  </w:r>
                                  <w:r>
                                    <w:rPr>
                                      <w:rFonts w:ascii="Times New Roman"/>
                                      <w:sz w:val="17"/>
                                    </w:rPr>
                                    <w:t>Hz</w:t>
                                  </w:r>
                                  <w:r>
                                    <w:rPr>
                                      <w:rFonts w:ascii="Times New Roman"/>
                                      <w:spacing w:val="-2"/>
                                      <w:sz w:val="17"/>
                                    </w:rPr>
                                    <w:t> </w:t>
                                  </w:r>
                                  <w:r>
                                    <w:rPr>
                                      <w:rFonts w:ascii="Times New Roman"/>
                                      <w:sz w:val="17"/>
                                    </w:rPr>
                                    <w:t>(default)</w:t>
                                  </w:r>
                                  <w:r>
                                    <w:rPr>
                                      <w:rFonts w:ascii="Times New Roman"/>
                                      <w:spacing w:val="-1"/>
                                      <w:sz w:val="17"/>
                                    </w:rPr>
                                    <w:t> </w:t>
                                  </w:r>
                                  <w:r>
                                    <w:rPr>
                                      <w:rFonts w:ascii="Times New Roman"/>
                                      <w:spacing w:val="-5"/>
                                      <w:sz w:val="17"/>
                                    </w:rPr>
                                    <w:t>or</w:t>
                                  </w:r>
                                </w:p>
                              </w:tc>
                              <w:tc>
                                <w:tcPr>
                                  <w:tcW w:w="2328" w:type="dxa"/>
                                </w:tcPr>
                                <w:p>
                                  <w:pPr>
                                    <w:pStyle w:val="TableParagraph"/>
                                    <w:spacing w:line="182" w:lineRule="exact" w:before="40"/>
                                    <w:ind w:left="24" w:right="1427"/>
                                    <w:jc w:val="center"/>
                                    <w:rPr>
                                      <w:rFonts w:ascii="Times New Roman"/>
                                      <w:sz w:val="17"/>
                                    </w:rPr>
                                  </w:pPr>
                                  <w:r>
                                    <w:rPr>
                                      <w:rFonts w:ascii="Times New Roman"/>
                                      <w:sz w:val="17"/>
                                    </w:rPr>
                                    <w:t>20-</w:t>
                                  </w:r>
                                  <w:r>
                                    <w:rPr>
                                      <w:rFonts w:ascii="Times New Roman"/>
                                      <w:spacing w:val="-4"/>
                                      <w:sz w:val="17"/>
                                    </w:rPr>
                                    <w:t>30ms</w:t>
                                  </w:r>
                                </w:p>
                              </w:tc>
                            </w:tr>
                          </w:tbl>
                          <w:p>
                            <w:pPr>
                              <w:pStyle w:val="BodyText"/>
                            </w:pPr>
                          </w:p>
                        </w:txbxContent>
                      </wps:txbx>
                      <wps:bodyPr wrap="square" lIns="0" tIns="0" rIns="0" bIns="0" rtlCol="0">
                        <a:noAutofit/>
                      </wps:bodyPr>
                    </wps:wsp>
                  </a:graphicData>
                </a:graphic>
              </wp:anchor>
            </w:drawing>
          </mc:Choice>
          <mc:Fallback>
            <w:pict>
              <v:shape style="position:absolute;margin-left:269.056610pt;margin-top:1.101202pt;width:275.5pt;height:43.85pt;mso-position-horizontal-relative:page;mso-position-vertical-relative:paragraph;z-index:15792640" type="#_x0000_t202" id="docshape159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3"/>
                        <w:gridCol w:w="2058"/>
                        <w:gridCol w:w="2328"/>
                      </w:tblGrid>
                      <w:tr>
                        <w:trPr>
                          <w:trHeight w:val="425" w:hRule="atLeast"/>
                        </w:trPr>
                        <w:tc>
                          <w:tcPr>
                            <w:tcW w:w="1003" w:type="dxa"/>
                          </w:tcPr>
                          <w:p>
                            <w:pPr>
                              <w:pStyle w:val="TableParagraph"/>
                              <w:spacing w:before="32"/>
                              <w:ind w:left="50"/>
                              <w:rPr>
                                <w:rFonts w:ascii="Arial" w:hAnsi="Arial"/>
                                <w:sz w:val="17"/>
                              </w:rPr>
                            </w:pPr>
                            <w:r>
                              <w:rPr>
                                <w:rFonts w:ascii="Times New Roman" w:hAnsi="Times New Roman"/>
                                <w:spacing w:val="-2"/>
                                <w:w w:val="110"/>
                                <w:sz w:val="17"/>
                              </w:rPr>
                              <w:t>0.08</w:t>
                            </w:r>
                            <w:r>
                              <w:rPr>
                                <w:rFonts w:ascii="Arial" w:hAnsi="Arial"/>
                                <w:spacing w:val="-2"/>
                                <w:w w:val="110"/>
                                <w:sz w:val="17"/>
                                <w:vertAlign w:val="superscript"/>
                              </w:rPr>
                              <w:t>◦</w:t>
                            </w:r>
                          </w:p>
                        </w:tc>
                        <w:tc>
                          <w:tcPr>
                            <w:tcW w:w="2058" w:type="dxa"/>
                          </w:tcPr>
                          <w:p>
                            <w:pPr>
                              <w:pStyle w:val="TableParagraph"/>
                              <w:spacing w:before="27"/>
                              <w:ind w:left="592"/>
                              <w:rPr>
                                <w:rFonts w:ascii="Times New Roman"/>
                                <w:sz w:val="17"/>
                              </w:rPr>
                            </w:pPr>
                            <w:r>
                              <w:rPr>
                                <w:rFonts w:ascii="Times New Roman"/>
                                <w:sz w:val="17"/>
                              </w:rPr>
                              <w:t>200</w:t>
                            </w:r>
                            <w:r>
                              <w:rPr>
                                <w:rFonts w:ascii="Times New Roman"/>
                                <w:spacing w:val="-3"/>
                                <w:sz w:val="17"/>
                              </w:rPr>
                              <w:t> </w:t>
                            </w:r>
                            <w:r>
                              <w:rPr>
                                <w:rFonts w:ascii="Times New Roman"/>
                                <w:spacing w:val="-5"/>
                                <w:sz w:val="17"/>
                              </w:rPr>
                              <w:t>Hz</w:t>
                            </w:r>
                          </w:p>
                        </w:tc>
                        <w:tc>
                          <w:tcPr>
                            <w:tcW w:w="2328" w:type="dxa"/>
                          </w:tcPr>
                          <w:p>
                            <w:pPr>
                              <w:pStyle w:val="TableParagraph"/>
                              <w:spacing w:line="200" w:lineRule="atLeast" w:before="5"/>
                              <w:ind w:left="283" w:hanging="121"/>
                              <w:rPr>
                                <w:rFonts w:ascii="Times New Roman"/>
                                <w:sz w:val="17"/>
                              </w:rPr>
                            </w:pPr>
                            <w:r>
                              <w:rPr>
                                <w:rFonts w:ascii="Times New Roman"/>
                                <w:sz w:val="17"/>
                              </w:rPr>
                              <w:t>8.5</w:t>
                            </w:r>
                            <w:r>
                              <w:rPr>
                                <w:rFonts w:ascii="Times New Roman"/>
                                <w:spacing w:val="-8"/>
                                <w:sz w:val="17"/>
                              </w:rPr>
                              <w:t> </w:t>
                            </w:r>
                            <w:r>
                              <w:rPr>
                                <w:rFonts w:ascii="Times New Roman"/>
                                <w:sz w:val="17"/>
                              </w:rPr>
                              <w:t>ms</w:t>
                            </w:r>
                            <w:r>
                              <w:rPr>
                                <w:rFonts w:ascii="Times New Roman"/>
                                <w:spacing w:val="-8"/>
                                <w:sz w:val="17"/>
                              </w:rPr>
                              <w:t> </w:t>
                            </w:r>
                            <w:r>
                              <w:rPr>
                                <w:rFonts w:ascii="Times New Roman"/>
                                <w:sz w:val="17"/>
                              </w:rPr>
                              <w:t>Camera</w:t>
                            </w:r>
                            <w:r>
                              <w:rPr>
                                <w:rFonts w:ascii="Times New Roman"/>
                                <w:spacing w:val="-8"/>
                                <w:sz w:val="17"/>
                              </w:rPr>
                              <w:t> </w:t>
                            </w:r>
                            <w:r>
                              <w:rPr>
                                <w:rFonts w:ascii="Times New Roman"/>
                                <w:sz w:val="17"/>
                              </w:rPr>
                              <w:t>latency</w:t>
                            </w:r>
                            <w:r>
                              <w:rPr>
                                <w:rFonts w:ascii="Times New Roman"/>
                                <w:spacing w:val="-8"/>
                                <w:sz w:val="17"/>
                              </w:rPr>
                              <w:t> </w:t>
                            </w:r>
                            <w:r>
                              <w:rPr>
                                <w:rFonts w:ascii="Times New Roman"/>
                                <w:sz w:val="17"/>
                              </w:rPr>
                              <w:t>and</w:t>
                            </w:r>
                            <w:r>
                              <w:rPr>
                                <w:rFonts w:ascii="Times New Roman"/>
                                <w:spacing w:val="-8"/>
                                <w:sz w:val="17"/>
                              </w:rPr>
                              <w:t> </w:t>
                            </w:r>
                            <w:r>
                              <w:rPr>
                                <w:rFonts w:ascii="Times New Roman"/>
                                <w:sz w:val="17"/>
                              </w:rPr>
                              <w:t>3-4 ms processing latency on i5</w:t>
                            </w:r>
                          </w:p>
                        </w:tc>
                      </w:tr>
                      <w:tr>
                        <w:trPr>
                          <w:trHeight w:val="210" w:hRule="atLeast"/>
                        </w:trPr>
                        <w:tc>
                          <w:tcPr>
                            <w:tcW w:w="1003" w:type="dxa"/>
                          </w:tcPr>
                          <w:p>
                            <w:pPr>
                              <w:pStyle w:val="TableParagraph"/>
                              <w:rPr>
                                <w:rFonts w:ascii="Times New Roman"/>
                                <w:sz w:val="14"/>
                              </w:rPr>
                            </w:pPr>
                          </w:p>
                        </w:tc>
                        <w:tc>
                          <w:tcPr>
                            <w:tcW w:w="2058" w:type="dxa"/>
                          </w:tcPr>
                          <w:p>
                            <w:pPr>
                              <w:pStyle w:val="TableParagraph"/>
                              <w:rPr>
                                <w:rFonts w:ascii="Times New Roman"/>
                                <w:sz w:val="14"/>
                              </w:rPr>
                            </w:pPr>
                          </w:p>
                        </w:tc>
                        <w:tc>
                          <w:tcPr>
                            <w:tcW w:w="2328" w:type="dxa"/>
                          </w:tcPr>
                          <w:p>
                            <w:pPr>
                              <w:pStyle w:val="TableParagraph"/>
                              <w:spacing w:line="189" w:lineRule="exact" w:before="1"/>
                              <w:ind w:right="1427"/>
                              <w:jc w:val="center"/>
                              <w:rPr>
                                <w:rFonts w:ascii="Times New Roman"/>
                                <w:sz w:val="17"/>
                              </w:rPr>
                            </w:pPr>
                            <w:r>
                              <w:rPr>
                                <w:rFonts w:ascii="Times New Roman"/>
                                <w:spacing w:val="-5"/>
                                <w:sz w:val="17"/>
                              </w:rPr>
                              <w:t>CPU</w:t>
                            </w:r>
                          </w:p>
                        </w:tc>
                      </w:tr>
                      <w:tr>
                        <w:trPr>
                          <w:trHeight w:val="242" w:hRule="atLeast"/>
                        </w:trPr>
                        <w:tc>
                          <w:tcPr>
                            <w:tcW w:w="1003" w:type="dxa"/>
                          </w:tcPr>
                          <w:p>
                            <w:pPr>
                              <w:pStyle w:val="TableParagraph"/>
                              <w:spacing w:line="177" w:lineRule="exact" w:before="46"/>
                              <w:ind w:left="50"/>
                              <w:rPr>
                                <w:rFonts w:ascii="Arial" w:hAnsi="Arial"/>
                                <w:sz w:val="17"/>
                              </w:rPr>
                            </w:pPr>
                            <w:r>
                              <w:rPr>
                                <w:rFonts w:ascii="Times New Roman" w:hAnsi="Times New Roman"/>
                                <w:spacing w:val="-4"/>
                                <w:w w:val="115"/>
                                <w:sz w:val="17"/>
                              </w:rPr>
                              <w:t>0.2</w:t>
                            </w:r>
                            <w:r>
                              <w:rPr>
                                <w:rFonts w:ascii="Arial" w:hAnsi="Arial"/>
                                <w:spacing w:val="-4"/>
                                <w:w w:val="115"/>
                                <w:sz w:val="17"/>
                                <w:vertAlign w:val="superscript"/>
                              </w:rPr>
                              <w:t>◦</w:t>
                            </w:r>
                          </w:p>
                        </w:tc>
                        <w:tc>
                          <w:tcPr>
                            <w:tcW w:w="2058" w:type="dxa"/>
                          </w:tcPr>
                          <w:p>
                            <w:pPr>
                              <w:pStyle w:val="TableParagraph"/>
                              <w:spacing w:line="182" w:lineRule="exact" w:before="40"/>
                              <w:ind w:left="592"/>
                              <w:rPr>
                                <w:rFonts w:ascii="Times New Roman"/>
                                <w:sz w:val="17"/>
                              </w:rPr>
                            </w:pPr>
                            <w:r>
                              <w:rPr>
                                <w:rFonts w:ascii="Times New Roman"/>
                                <w:sz w:val="17"/>
                              </w:rPr>
                              <w:t>100</w:t>
                            </w:r>
                            <w:r>
                              <w:rPr>
                                <w:rFonts w:ascii="Times New Roman"/>
                                <w:spacing w:val="-2"/>
                                <w:sz w:val="17"/>
                              </w:rPr>
                              <w:t> </w:t>
                            </w:r>
                            <w:r>
                              <w:rPr>
                                <w:rFonts w:ascii="Times New Roman"/>
                                <w:sz w:val="17"/>
                              </w:rPr>
                              <w:t>Hz</w:t>
                            </w:r>
                            <w:r>
                              <w:rPr>
                                <w:rFonts w:ascii="Times New Roman"/>
                                <w:spacing w:val="-2"/>
                                <w:sz w:val="17"/>
                              </w:rPr>
                              <w:t> </w:t>
                            </w:r>
                            <w:r>
                              <w:rPr>
                                <w:rFonts w:ascii="Times New Roman"/>
                                <w:sz w:val="17"/>
                              </w:rPr>
                              <w:t>(default)</w:t>
                            </w:r>
                            <w:r>
                              <w:rPr>
                                <w:rFonts w:ascii="Times New Roman"/>
                                <w:spacing w:val="-1"/>
                                <w:sz w:val="17"/>
                              </w:rPr>
                              <w:t> </w:t>
                            </w:r>
                            <w:r>
                              <w:rPr>
                                <w:rFonts w:ascii="Times New Roman"/>
                                <w:spacing w:val="-5"/>
                                <w:sz w:val="17"/>
                              </w:rPr>
                              <w:t>or</w:t>
                            </w:r>
                          </w:p>
                        </w:tc>
                        <w:tc>
                          <w:tcPr>
                            <w:tcW w:w="2328" w:type="dxa"/>
                          </w:tcPr>
                          <w:p>
                            <w:pPr>
                              <w:pStyle w:val="TableParagraph"/>
                              <w:spacing w:line="182" w:lineRule="exact" w:before="40"/>
                              <w:ind w:left="24" w:right="1427"/>
                              <w:jc w:val="center"/>
                              <w:rPr>
                                <w:rFonts w:ascii="Times New Roman"/>
                                <w:sz w:val="17"/>
                              </w:rPr>
                            </w:pPr>
                            <w:r>
                              <w:rPr>
                                <w:rFonts w:ascii="Times New Roman"/>
                                <w:sz w:val="17"/>
                              </w:rPr>
                              <w:t>20-</w:t>
                            </w:r>
                            <w:r>
                              <w:rPr>
                                <w:rFonts w:ascii="Times New Roman"/>
                                <w:spacing w:val="-4"/>
                                <w:sz w:val="17"/>
                              </w:rPr>
                              <w:t>30ms</w:t>
                            </w:r>
                          </w:p>
                        </w:tc>
                      </w:tr>
                    </w:tbl>
                    <w:p>
                      <w:pPr>
                        <w:pStyle w:val="BodyText"/>
                      </w:pPr>
                    </w:p>
                  </w:txbxContent>
                </v:textbox>
                <w10:wrap type="none"/>
              </v:shape>
            </w:pict>
          </mc:Fallback>
        </mc:AlternateContent>
      </w:r>
      <w:r>
        <w:rPr>
          <w:rFonts w:ascii="Times New Roman" w:hAnsi="Times New Roman"/>
          <w:position w:val="1"/>
          <w:sz w:val="17"/>
        </w:rPr>
        <w:t>Pupil </w:t>
      </w:r>
      <w:r>
        <w:rPr>
          <w:rFonts w:ascii="Times New Roman" w:hAnsi="Times New Roman"/>
          <w:spacing w:val="-4"/>
          <w:position w:val="1"/>
          <w:sz w:val="17"/>
        </w:rPr>
        <w:t>Labs</w:t>
      </w:r>
      <w:r>
        <w:rPr>
          <w:rFonts w:ascii="Times New Roman" w:hAnsi="Times New Roman"/>
          <w:position w:val="1"/>
          <w:sz w:val="17"/>
        </w:rPr>
        <w:tab/>
      </w:r>
      <w:r>
        <w:rPr>
          <w:rFonts w:ascii="Times New Roman" w:hAnsi="Times New Roman"/>
          <w:spacing w:val="-5"/>
          <w:sz w:val="17"/>
        </w:rPr>
        <w:t>1</w:t>
      </w:r>
      <w:r>
        <w:rPr>
          <w:rFonts w:ascii="Arial" w:hAnsi="Arial"/>
          <w:spacing w:val="-5"/>
          <w:sz w:val="17"/>
          <w:vertAlign w:val="superscript"/>
        </w:rPr>
        <w:t>◦</w:t>
      </w:r>
    </w:p>
    <w:p>
      <w:pPr>
        <w:pStyle w:val="BodyText"/>
        <w:rPr>
          <w:rFonts w:ascii="Arial"/>
          <w:sz w:val="17"/>
        </w:rPr>
      </w:pPr>
    </w:p>
    <w:p>
      <w:pPr>
        <w:pStyle w:val="BodyText"/>
        <w:spacing w:before="53"/>
        <w:rPr>
          <w:rFonts w:ascii="Arial"/>
          <w:sz w:val="17"/>
        </w:rPr>
      </w:pPr>
    </w:p>
    <w:p>
      <w:pPr>
        <w:tabs>
          <w:tab w:pos="2015" w:val="left" w:leader="none"/>
        </w:tabs>
        <w:spacing w:line="205" w:lineRule="exact" w:before="0"/>
        <w:ind w:left="0" w:right="7697" w:firstLine="0"/>
        <w:jc w:val="center"/>
        <w:rPr>
          <w:rFonts w:ascii="Arial" w:hAnsi="Arial"/>
          <w:sz w:val="17"/>
        </w:rPr>
      </w:pPr>
      <w:r>
        <w:rPr>
          <w:rFonts w:ascii="Times New Roman" w:hAnsi="Times New Roman"/>
          <w:spacing w:val="-4"/>
          <w:position w:val="1"/>
          <w:sz w:val="17"/>
        </w:rPr>
        <w:t>Varjo</w:t>
      </w:r>
      <w:r>
        <w:rPr>
          <w:rFonts w:ascii="Times New Roman" w:hAnsi="Times New Roman"/>
          <w:spacing w:val="7"/>
          <w:position w:val="1"/>
          <w:sz w:val="17"/>
        </w:rPr>
        <w:t> </w:t>
      </w:r>
      <w:r>
        <w:rPr>
          <w:rFonts w:ascii="Times New Roman" w:hAnsi="Times New Roman"/>
          <w:spacing w:val="-4"/>
          <w:position w:val="1"/>
          <w:sz w:val="17"/>
        </w:rPr>
        <w:t>VR-</w:t>
      </w:r>
      <w:r>
        <w:rPr>
          <w:rFonts w:ascii="Times New Roman" w:hAnsi="Times New Roman"/>
          <w:spacing w:val="-10"/>
          <w:position w:val="1"/>
          <w:sz w:val="17"/>
        </w:rPr>
        <w:t>1</w:t>
      </w:r>
      <w:r>
        <w:rPr>
          <w:rFonts w:ascii="Times New Roman" w:hAnsi="Times New Roman"/>
          <w:position w:val="1"/>
          <w:sz w:val="17"/>
        </w:rPr>
        <w:tab/>
      </w:r>
      <w:r>
        <w:rPr>
          <w:rFonts w:ascii="Times New Roman" w:hAnsi="Times New Roman"/>
          <w:spacing w:val="-5"/>
          <w:sz w:val="17"/>
        </w:rPr>
        <w:t>1</w:t>
      </w:r>
      <w:r>
        <w:rPr>
          <w:rFonts w:ascii="Arial" w:hAnsi="Arial"/>
          <w:spacing w:val="-5"/>
          <w:sz w:val="17"/>
          <w:vertAlign w:val="superscript"/>
        </w:rPr>
        <w:t>◦</w:t>
      </w:r>
    </w:p>
    <w:p>
      <w:pPr>
        <w:spacing w:line="195" w:lineRule="exact" w:before="0"/>
        <w:ind w:left="2902" w:right="0" w:firstLine="0"/>
        <w:jc w:val="center"/>
        <w:rPr>
          <w:rFonts w:ascii="Times New Roman"/>
          <w:sz w:val="17"/>
        </w:rPr>
      </w:pPr>
      <w:r>
        <w:rPr>
          <w:rFonts w:ascii="Times New Roman"/>
          <w:sz w:val="17"/>
        </w:rPr>
        <w:t>200 </w:t>
      </w:r>
      <w:r>
        <w:rPr>
          <w:rFonts w:ascii="Times New Roman"/>
          <w:spacing w:val="-5"/>
          <w:sz w:val="17"/>
        </w:rPr>
        <w:t>Hz</w:t>
      </w:r>
    </w:p>
    <w:p>
      <w:pPr>
        <w:tabs>
          <w:tab w:pos="2316" w:val="left" w:leader="none"/>
          <w:tab w:pos="4771" w:val="left" w:leader="none"/>
          <w:tab w:pos="6316" w:val="left" w:leader="none"/>
          <w:tab w:pos="7946" w:val="left" w:leader="none"/>
        </w:tabs>
        <w:spacing w:before="55"/>
        <w:ind w:left="300" w:right="0" w:firstLine="0"/>
        <w:jc w:val="left"/>
        <w:rPr>
          <w:rFonts w:ascii="Times New Roman"/>
          <w:sz w:val="17"/>
        </w:rPr>
      </w:pPr>
      <w:r>
        <w:rPr>
          <w:rFonts w:ascii="Times New Roman"/>
          <w:spacing w:val="-4"/>
          <w:sz w:val="17"/>
        </w:rPr>
        <w:t>Varjo</w:t>
      </w:r>
      <w:r>
        <w:rPr>
          <w:rFonts w:ascii="Times New Roman"/>
          <w:spacing w:val="3"/>
          <w:sz w:val="17"/>
        </w:rPr>
        <w:t> </w:t>
      </w:r>
      <w:r>
        <w:rPr>
          <w:rFonts w:ascii="Times New Roman"/>
          <w:spacing w:val="-4"/>
          <w:sz w:val="17"/>
        </w:rPr>
        <w:t>VR-</w:t>
      </w:r>
      <w:r>
        <w:rPr>
          <w:rFonts w:ascii="Times New Roman"/>
          <w:spacing w:val="-10"/>
          <w:sz w:val="17"/>
        </w:rPr>
        <w:t>3</w:t>
      </w:r>
      <w:r>
        <w:rPr>
          <w:rFonts w:ascii="Times New Roman"/>
          <w:sz w:val="17"/>
        </w:rPr>
        <w:tab/>
      </w:r>
      <w:r>
        <w:rPr>
          <w:rFonts w:ascii="Times New Roman"/>
          <w:spacing w:val="-2"/>
          <w:sz w:val="17"/>
        </w:rPr>
        <w:t>Sub-degree</w:t>
      </w:r>
      <w:r>
        <w:rPr>
          <w:rFonts w:ascii="Times New Roman"/>
          <w:spacing w:val="6"/>
          <w:sz w:val="17"/>
        </w:rPr>
        <w:t> </w:t>
      </w:r>
      <w:r>
        <w:rPr>
          <w:rFonts w:ascii="Times New Roman"/>
          <w:spacing w:val="-2"/>
          <w:sz w:val="17"/>
        </w:rPr>
        <w:t>accuracy</w:t>
      </w:r>
      <w:r>
        <w:rPr>
          <w:rFonts w:ascii="Times New Roman"/>
          <w:sz w:val="17"/>
        </w:rPr>
        <w:tab/>
        <w:t>Not</w:t>
      </w:r>
      <w:r>
        <w:rPr>
          <w:rFonts w:ascii="Times New Roman"/>
          <w:spacing w:val="-8"/>
          <w:sz w:val="17"/>
        </w:rPr>
        <w:t> </w:t>
      </w:r>
      <w:r>
        <w:rPr>
          <w:rFonts w:ascii="Times New Roman"/>
          <w:spacing w:val="-2"/>
          <w:sz w:val="17"/>
        </w:rPr>
        <w:t>reported</w:t>
      </w:r>
      <w:r>
        <w:rPr>
          <w:rFonts w:ascii="Times New Roman"/>
          <w:sz w:val="17"/>
        </w:rPr>
        <w:tab/>
        <w:t>200</w:t>
      </w:r>
      <w:r>
        <w:rPr>
          <w:rFonts w:ascii="Times New Roman"/>
          <w:spacing w:val="-5"/>
          <w:sz w:val="17"/>
        </w:rPr>
        <w:t> Hz</w:t>
      </w:r>
      <w:r>
        <w:rPr>
          <w:rFonts w:ascii="Times New Roman"/>
          <w:sz w:val="17"/>
        </w:rPr>
        <w:tab/>
        <w:t>Not</w:t>
      </w:r>
      <w:r>
        <w:rPr>
          <w:rFonts w:ascii="Times New Roman"/>
          <w:spacing w:val="-8"/>
          <w:sz w:val="17"/>
        </w:rPr>
        <w:t> </w:t>
      </w:r>
      <w:r>
        <w:rPr>
          <w:rFonts w:ascii="Times New Roman"/>
          <w:spacing w:val="-2"/>
          <w:sz w:val="17"/>
        </w:rPr>
        <w:t>reported</w:t>
      </w:r>
    </w:p>
    <w:p>
      <w:pPr>
        <w:pStyle w:val="BodyText"/>
        <w:spacing w:before="1"/>
        <w:rPr>
          <w:rFonts w:ascii="Times New Roman"/>
          <w:sz w:val="4"/>
        </w:rPr>
      </w:pPr>
      <w:r>
        <w:rPr>
          <w:rFonts w:ascii="Times New Roman"/>
          <w:sz w:val="4"/>
        </w:rPr>
        <mc:AlternateContent>
          <mc:Choice Requires="wps">
            <w:drawing>
              <wp:anchor distT="0" distB="0" distL="0" distR="0" allowOverlap="1" layoutInCell="1" locked="0" behindDoc="1" simplePos="0" relativeHeight="487651328">
                <wp:simplePos x="0" y="0"/>
                <wp:positionH relativeFrom="page">
                  <wp:posOffset>648004</wp:posOffset>
                </wp:positionH>
                <wp:positionV relativeFrom="paragraph">
                  <wp:posOffset>45561</wp:posOffset>
                </wp:positionV>
                <wp:extent cx="6264275" cy="7620"/>
                <wp:effectExtent l="0" t="0" r="0" b="0"/>
                <wp:wrapTopAndBottom/>
                <wp:docPr id="1774" name="Group 1774"/>
                <wp:cNvGraphicFramePr>
                  <a:graphicFrameLocks/>
                </wp:cNvGraphicFramePr>
                <a:graphic>
                  <a:graphicData uri="http://schemas.microsoft.com/office/word/2010/wordprocessingGroup">
                    <wpg:wgp>
                      <wpg:cNvPr id="1774" name="Group 1774"/>
                      <wpg:cNvGrpSpPr/>
                      <wpg:grpSpPr>
                        <a:xfrm>
                          <a:off x="0" y="0"/>
                          <a:ext cx="6264275" cy="7620"/>
                          <a:chExt cx="6264275" cy="7620"/>
                        </a:xfrm>
                      </wpg:grpSpPr>
                      <wps:wsp>
                        <wps:cNvPr id="1775" name="Graphic 1775"/>
                        <wps:cNvSpPr/>
                        <wps:spPr>
                          <a:xfrm>
                            <a:off x="0" y="3600"/>
                            <a:ext cx="1280160" cy="1270"/>
                          </a:xfrm>
                          <a:custGeom>
                            <a:avLst/>
                            <a:gdLst/>
                            <a:ahLst/>
                            <a:cxnLst/>
                            <a:rect l="l" t="t" r="r" b="b"/>
                            <a:pathLst>
                              <a:path w="1280160" h="0">
                                <a:moveTo>
                                  <a:pt x="0" y="0"/>
                                </a:moveTo>
                                <a:lnTo>
                                  <a:pt x="1279918" y="0"/>
                                </a:lnTo>
                              </a:path>
                            </a:pathLst>
                          </a:custGeom>
                          <a:ln w="7200">
                            <a:solidFill>
                              <a:srgbClr val="000000"/>
                            </a:solidFill>
                            <a:prstDash val="solid"/>
                          </a:ln>
                        </wps:spPr>
                        <wps:bodyPr wrap="square" lIns="0" tIns="0" rIns="0" bIns="0" rtlCol="0">
                          <a:prstTxWarp prst="textNoShape">
                            <a:avLst/>
                          </a:prstTxWarp>
                          <a:noAutofit/>
                        </wps:bodyPr>
                      </wps:wsp>
                      <wps:wsp>
                        <wps:cNvPr id="1776" name="Graphic 1776"/>
                        <wps:cNvSpPr/>
                        <wps:spPr>
                          <a:xfrm>
                            <a:off x="1279918" y="3600"/>
                            <a:ext cx="1559560" cy="1270"/>
                          </a:xfrm>
                          <a:custGeom>
                            <a:avLst/>
                            <a:gdLst/>
                            <a:ahLst/>
                            <a:cxnLst/>
                            <a:rect l="l" t="t" r="r" b="b"/>
                            <a:pathLst>
                              <a:path w="1559560" h="0">
                                <a:moveTo>
                                  <a:pt x="0" y="0"/>
                                </a:moveTo>
                                <a:lnTo>
                                  <a:pt x="1558950" y="0"/>
                                </a:lnTo>
                              </a:path>
                            </a:pathLst>
                          </a:custGeom>
                          <a:ln w="7200">
                            <a:solidFill>
                              <a:srgbClr val="000000"/>
                            </a:solidFill>
                            <a:prstDash val="solid"/>
                          </a:ln>
                        </wps:spPr>
                        <wps:bodyPr wrap="square" lIns="0" tIns="0" rIns="0" bIns="0" rtlCol="0">
                          <a:prstTxWarp prst="textNoShape">
                            <a:avLst/>
                          </a:prstTxWarp>
                          <a:noAutofit/>
                        </wps:bodyPr>
                      </wps:wsp>
                      <wps:wsp>
                        <wps:cNvPr id="1777" name="Graphic 1777"/>
                        <wps:cNvSpPr/>
                        <wps:spPr>
                          <a:xfrm>
                            <a:off x="2838868" y="3600"/>
                            <a:ext cx="981710" cy="1270"/>
                          </a:xfrm>
                          <a:custGeom>
                            <a:avLst/>
                            <a:gdLst/>
                            <a:ahLst/>
                            <a:cxnLst/>
                            <a:rect l="l" t="t" r="r" b="b"/>
                            <a:pathLst>
                              <a:path w="981710" h="0">
                                <a:moveTo>
                                  <a:pt x="0" y="0"/>
                                </a:moveTo>
                                <a:lnTo>
                                  <a:pt x="981227" y="0"/>
                                </a:lnTo>
                              </a:path>
                            </a:pathLst>
                          </a:custGeom>
                          <a:ln w="7200">
                            <a:solidFill>
                              <a:srgbClr val="000000"/>
                            </a:solidFill>
                            <a:prstDash val="solid"/>
                          </a:ln>
                        </wps:spPr>
                        <wps:bodyPr wrap="square" lIns="0" tIns="0" rIns="0" bIns="0" rtlCol="0">
                          <a:prstTxWarp prst="textNoShape">
                            <a:avLst/>
                          </a:prstTxWarp>
                          <a:noAutofit/>
                        </wps:bodyPr>
                      </wps:wsp>
                      <wps:wsp>
                        <wps:cNvPr id="1778" name="Graphic 1778"/>
                        <wps:cNvSpPr/>
                        <wps:spPr>
                          <a:xfrm>
                            <a:off x="3820083" y="3600"/>
                            <a:ext cx="1035050" cy="1270"/>
                          </a:xfrm>
                          <a:custGeom>
                            <a:avLst/>
                            <a:gdLst/>
                            <a:ahLst/>
                            <a:cxnLst/>
                            <a:rect l="l" t="t" r="r" b="b"/>
                            <a:pathLst>
                              <a:path w="1035050" h="0">
                                <a:moveTo>
                                  <a:pt x="0" y="0"/>
                                </a:moveTo>
                                <a:lnTo>
                                  <a:pt x="1034770" y="0"/>
                                </a:lnTo>
                              </a:path>
                            </a:pathLst>
                          </a:custGeom>
                          <a:ln w="7200">
                            <a:solidFill>
                              <a:srgbClr val="000000"/>
                            </a:solidFill>
                            <a:prstDash val="solid"/>
                          </a:ln>
                        </wps:spPr>
                        <wps:bodyPr wrap="square" lIns="0" tIns="0" rIns="0" bIns="0" rtlCol="0">
                          <a:prstTxWarp prst="textNoShape">
                            <a:avLst/>
                          </a:prstTxWarp>
                          <a:noAutofit/>
                        </wps:bodyPr>
                      </wps:wsp>
                      <wps:wsp>
                        <wps:cNvPr id="1779" name="Graphic 1779"/>
                        <wps:cNvSpPr/>
                        <wps:spPr>
                          <a:xfrm>
                            <a:off x="4854841" y="3600"/>
                            <a:ext cx="1409700" cy="1270"/>
                          </a:xfrm>
                          <a:custGeom>
                            <a:avLst/>
                            <a:gdLst/>
                            <a:ahLst/>
                            <a:cxnLst/>
                            <a:rect l="l" t="t" r="r" b="b"/>
                            <a:pathLst>
                              <a:path w="1409700" h="0">
                                <a:moveTo>
                                  <a:pt x="0" y="0"/>
                                </a:moveTo>
                                <a:lnTo>
                                  <a:pt x="1409141" y="0"/>
                                </a:lnTo>
                              </a:path>
                            </a:pathLst>
                          </a:custGeom>
                          <a:ln w="7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023998pt;margin-top:3.587548pt;width:493.25pt;height:.6pt;mso-position-horizontal-relative:page;mso-position-vertical-relative:paragraph;z-index:-15665152;mso-wrap-distance-left:0;mso-wrap-distance-right:0" id="docshapegroup1597" coordorigin="1020,72" coordsize="9865,12">
                <v:line style="position:absolute" from="1020,77" to="3036,77" stroked="true" strokeweight=".567pt" strokecolor="#000000">
                  <v:stroke dashstyle="solid"/>
                </v:line>
                <v:line style="position:absolute" from="3036,77" to="5491,77" stroked="true" strokeweight=".567pt" strokecolor="#000000">
                  <v:stroke dashstyle="solid"/>
                </v:line>
                <v:line style="position:absolute" from="5491,77" to="7036,77" stroked="true" strokeweight=".567pt" strokecolor="#000000">
                  <v:stroke dashstyle="solid"/>
                </v:line>
                <v:line style="position:absolute" from="7036,77" to="8666,77" stroked="true" strokeweight=".567pt" strokecolor="#000000">
                  <v:stroke dashstyle="solid"/>
                </v:line>
                <v:line style="position:absolute" from="8666,77" to="10885,77" stroked="true" strokeweight=".567pt" strokecolor="#000000">
                  <v:stroke dashstyle="solid"/>
                </v:line>
                <w10:wrap type="topAndBottom"/>
              </v:group>
            </w:pict>
          </mc:Fallback>
        </mc:AlternateContent>
      </w:r>
    </w:p>
    <w:p>
      <w:pPr>
        <w:pStyle w:val="Heading2"/>
        <w:spacing w:before="324"/>
        <w:ind w:left="329" w:right="0"/>
        <w:jc w:val="left"/>
      </w:pPr>
      <w:r>
        <w:rPr>
          <w:w w:val="90"/>
        </w:rPr>
        <w:t>1</w:t>
      </w:r>
      <w:r>
        <w:rPr>
          <w:spacing w:val="-7"/>
          <w:w w:val="90"/>
        </w:rPr>
        <w:t> </w:t>
      </w:r>
      <w:r>
        <w:rPr>
          <w:spacing w:val="-10"/>
          <w:w w:val="335"/>
        </w:rPr>
        <w:t>3</w:t>
      </w:r>
    </w:p>
    <w:p>
      <w:pPr>
        <w:pStyle w:val="Heading2"/>
        <w:spacing w:after="0"/>
        <w:jc w:val="left"/>
        <w:sectPr>
          <w:type w:val="continuous"/>
          <w:pgSz w:w="11910" w:h="15820"/>
          <w:pgMar w:header="635" w:footer="0" w:top="540" w:bottom="280" w:left="720" w:right="720"/>
        </w:sectPr>
      </w:pPr>
    </w:p>
    <w:p>
      <w:pPr>
        <w:spacing w:line="264" w:lineRule="auto" w:before="192"/>
        <w:ind w:left="300" w:right="1" w:firstLine="226"/>
        <w:jc w:val="both"/>
        <w:rPr>
          <w:rFonts w:ascii="Georgia"/>
          <w:sz w:val="20"/>
        </w:rPr>
      </w:pPr>
      <w:r>
        <w:rPr>
          <w:rFonts w:ascii="Georgia"/>
          <w:w w:val="90"/>
          <w:sz w:val="20"/>
        </w:rPr>
        <w:t>Regardless of the application, performance across all categories would benefit from improvements in the preci- sion and accuracy of eye tracking and also from improve- </w:t>
      </w:r>
      <w:r>
        <w:rPr>
          <w:rFonts w:ascii="Georgia"/>
          <w:sz w:val="20"/>
        </w:rPr>
        <w:t>ments in identification and labeling of eye movement types.</w:t>
      </w:r>
      <w:r>
        <w:rPr>
          <w:rFonts w:ascii="Georgia"/>
          <w:spacing w:val="-5"/>
          <w:sz w:val="20"/>
        </w:rPr>
        <w:t> </w:t>
      </w:r>
      <w:r>
        <w:rPr>
          <w:rFonts w:ascii="Georgia"/>
          <w:sz w:val="20"/>
        </w:rPr>
        <w:t>Advances</w:t>
      </w:r>
      <w:r>
        <w:rPr>
          <w:rFonts w:ascii="Georgia"/>
          <w:spacing w:val="-5"/>
          <w:sz w:val="20"/>
        </w:rPr>
        <w:t> </w:t>
      </w:r>
      <w:r>
        <w:rPr>
          <w:rFonts w:ascii="Georgia"/>
          <w:sz w:val="20"/>
        </w:rPr>
        <w:t>in</w:t>
      </w:r>
      <w:r>
        <w:rPr>
          <w:rFonts w:ascii="Georgia"/>
          <w:spacing w:val="-5"/>
          <w:sz w:val="20"/>
        </w:rPr>
        <w:t> </w:t>
      </w:r>
      <w:r>
        <w:rPr>
          <w:rFonts w:ascii="Georgia"/>
          <w:sz w:val="20"/>
        </w:rPr>
        <w:t>both</w:t>
      </w:r>
      <w:r>
        <w:rPr>
          <w:rFonts w:ascii="Georgia"/>
          <w:spacing w:val="-5"/>
          <w:sz w:val="20"/>
        </w:rPr>
        <w:t> </w:t>
      </w:r>
      <w:r>
        <w:rPr>
          <w:rFonts w:ascii="Georgia"/>
          <w:sz w:val="20"/>
        </w:rPr>
        <w:t>of</w:t>
      </w:r>
      <w:r>
        <w:rPr>
          <w:rFonts w:ascii="Georgia"/>
          <w:spacing w:val="-5"/>
          <w:sz w:val="20"/>
        </w:rPr>
        <w:t> </w:t>
      </w:r>
      <w:r>
        <w:rPr>
          <w:rFonts w:ascii="Georgia"/>
          <w:sz w:val="20"/>
        </w:rPr>
        <w:t>these</w:t>
      </w:r>
      <w:r>
        <w:rPr>
          <w:rFonts w:ascii="Georgia"/>
          <w:spacing w:val="-5"/>
          <w:sz w:val="20"/>
        </w:rPr>
        <w:t> </w:t>
      </w:r>
      <w:r>
        <w:rPr>
          <w:rFonts w:ascii="Georgia"/>
          <w:sz w:val="20"/>
        </w:rPr>
        <w:t>areas</w:t>
      </w:r>
      <w:r>
        <w:rPr>
          <w:rFonts w:ascii="Georgia"/>
          <w:spacing w:val="-5"/>
          <w:sz w:val="20"/>
        </w:rPr>
        <w:t> </w:t>
      </w:r>
      <w:r>
        <w:rPr>
          <w:rFonts w:ascii="Georgia"/>
          <w:sz w:val="20"/>
        </w:rPr>
        <w:t>can</w:t>
      </w:r>
      <w:r>
        <w:rPr>
          <w:rFonts w:ascii="Georgia"/>
          <w:spacing w:val="-5"/>
          <w:sz w:val="20"/>
        </w:rPr>
        <w:t> </w:t>
      </w:r>
      <w:r>
        <w:rPr>
          <w:rFonts w:ascii="Georgia"/>
          <w:sz w:val="20"/>
        </w:rPr>
        <w:t>be</w:t>
      </w:r>
      <w:r>
        <w:rPr>
          <w:rFonts w:ascii="Georgia"/>
          <w:spacing w:val="-5"/>
          <w:sz w:val="20"/>
        </w:rPr>
        <w:t> </w:t>
      </w:r>
      <w:r>
        <w:rPr>
          <w:rFonts w:ascii="Georgia"/>
          <w:sz w:val="20"/>
        </w:rPr>
        <w:t>achieved </w:t>
      </w:r>
      <w:r>
        <w:rPr>
          <w:rFonts w:ascii="Georgia"/>
          <w:spacing w:val="-2"/>
          <w:sz w:val="20"/>
        </w:rPr>
        <w:t>by</w:t>
      </w:r>
      <w:r>
        <w:rPr>
          <w:rFonts w:ascii="Georgia"/>
          <w:spacing w:val="-5"/>
          <w:sz w:val="20"/>
        </w:rPr>
        <w:t> </w:t>
      </w:r>
      <w:r>
        <w:rPr>
          <w:rFonts w:ascii="Georgia"/>
          <w:spacing w:val="-2"/>
          <w:sz w:val="20"/>
        </w:rPr>
        <w:t>leveraging</w:t>
      </w:r>
      <w:r>
        <w:rPr>
          <w:rFonts w:ascii="Georgia"/>
          <w:spacing w:val="-5"/>
          <w:sz w:val="20"/>
        </w:rPr>
        <w:t> </w:t>
      </w:r>
      <w:r>
        <w:rPr>
          <w:rFonts w:ascii="Georgia"/>
          <w:spacing w:val="-2"/>
          <w:sz w:val="20"/>
        </w:rPr>
        <w:t>additional</w:t>
      </w:r>
      <w:r>
        <w:rPr>
          <w:rFonts w:ascii="Georgia"/>
          <w:spacing w:val="-5"/>
          <w:sz w:val="20"/>
        </w:rPr>
        <w:t> </w:t>
      </w:r>
      <w:r>
        <w:rPr>
          <w:rFonts w:ascii="Georgia"/>
          <w:spacing w:val="-2"/>
          <w:sz w:val="20"/>
        </w:rPr>
        <w:t>sources</w:t>
      </w:r>
      <w:r>
        <w:rPr>
          <w:rFonts w:ascii="Georgia"/>
          <w:spacing w:val="-5"/>
          <w:sz w:val="20"/>
        </w:rPr>
        <w:t> </w:t>
      </w:r>
      <w:r>
        <w:rPr>
          <w:rFonts w:ascii="Georgia"/>
          <w:spacing w:val="-2"/>
          <w:sz w:val="20"/>
        </w:rPr>
        <w:t>of</w:t>
      </w:r>
      <w:r>
        <w:rPr>
          <w:rFonts w:ascii="Georgia"/>
          <w:spacing w:val="-5"/>
          <w:sz w:val="20"/>
        </w:rPr>
        <w:t> </w:t>
      </w:r>
      <w:r>
        <w:rPr>
          <w:rFonts w:ascii="Georgia"/>
          <w:spacing w:val="-2"/>
          <w:sz w:val="20"/>
        </w:rPr>
        <w:t>information</w:t>
      </w:r>
      <w:r>
        <w:rPr>
          <w:rFonts w:ascii="Georgia"/>
          <w:spacing w:val="-5"/>
          <w:sz w:val="20"/>
        </w:rPr>
        <w:t> </w:t>
      </w:r>
      <w:r>
        <w:rPr>
          <w:rFonts w:ascii="Georgia"/>
          <w:spacing w:val="-2"/>
          <w:sz w:val="20"/>
        </w:rPr>
        <w:t>beyond </w:t>
      </w:r>
      <w:r>
        <w:rPr>
          <w:rFonts w:ascii="Georgia"/>
          <w:sz w:val="20"/>
        </w:rPr>
        <w:t>the</w:t>
      </w:r>
      <w:r>
        <w:rPr>
          <w:rFonts w:ascii="Georgia"/>
          <w:spacing w:val="-13"/>
          <w:sz w:val="20"/>
        </w:rPr>
        <w:t> </w:t>
      </w:r>
      <w:r>
        <w:rPr>
          <w:rFonts w:ascii="Georgia"/>
          <w:sz w:val="20"/>
        </w:rPr>
        <w:t>eye</w:t>
      </w:r>
      <w:r>
        <w:rPr>
          <w:rFonts w:ascii="Georgia"/>
          <w:spacing w:val="-12"/>
          <w:sz w:val="20"/>
        </w:rPr>
        <w:t> </w:t>
      </w:r>
      <w:r>
        <w:rPr>
          <w:rFonts w:ascii="Georgia"/>
          <w:sz w:val="20"/>
        </w:rPr>
        <w:t>images</w:t>
      </w:r>
      <w:r>
        <w:rPr>
          <w:rFonts w:ascii="Georgia"/>
          <w:spacing w:val="-12"/>
          <w:sz w:val="20"/>
        </w:rPr>
        <w:t> </w:t>
      </w:r>
      <w:r>
        <w:rPr>
          <w:rFonts w:ascii="Georgia"/>
          <w:sz w:val="20"/>
        </w:rPr>
        <w:t>that</w:t>
      </w:r>
      <w:r>
        <w:rPr>
          <w:rFonts w:ascii="Georgia"/>
          <w:spacing w:val="-12"/>
          <w:sz w:val="20"/>
        </w:rPr>
        <w:t> </w:t>
      </w:r>
      <w:r>
        <w:rPr>
          <w:rFonts w:ascii="Georgia"/>
          <w:sz w:val="20"/>
        </w:rPr>
        <w:t>underlie</w:t>
      </w:r>
      <w:r>
        <w:rPr>
          <w:rFonts w:ascii="Georgia"/>
          <w:spacing w:val="-12"/>
          <w:sz w:val="20"/>
        </w:rPr>
        <w:t> </w:t>
      </w:r>
      <w:r>
        <w:rPr>
          <w:rFonts w:ascii="Georgia"/>
          <w:sz w:val="20"/>
        </w:rPr>
        <w:t>VOG.</w:t>
      </w:r>
      <w:r>
        <w:rPr>
          <w:rFonts w:ascii="Georgia"/>
          <w:spacing w:val="-12"/>
          <w:sz w:val="20"/>
        </w:rPr>
        <w:t> </w:t>
      </w:r>
      <w:r>
        <w:rPr>
          <w:rFonts w:ascii="Georgia"/>
          <w:sz w:val="20"/>
        </w:rPr>
        <w:t>Simultaneous</w:t>
      </w:r>
      <w:r>
        <w:rPr>
          <w:rFonts w:ascii="Georgia"/>
          <w:spacing w:val="-12"/>
          <w:sz w:val="20"/>
        </w:rPr>
        <w:t> </w:t>
      </w:r>
      <w:r>
        <w:rPr>
          <w:rFonts w:ascii="Georgia"/>
          <w:sz w:val="20"/>
        </w:rPr>
        <w:t>use</w:t>
      </w:r>
      <w:r>
        <w:rPr>
          <w:rFonts w:ascii="Georgia"/>
          <w:spacing w:val="-12"/>
          <w:sz w:val="20"/>
        </w:rPr>
        <w:t> </w:t>
      </w:r>
      <w:r>
        <w:rPr>
          <w:rFonts w:ascii="Georgia"/>
          <w:sz w:val="20"/>
        </w:rPr>
        <w:t>of eye</w:t>
      </w:r>
      <w:r>
        <w:rPr>
          <w:rFonts w:ascii="Georgia"/>
          <w:spacing w:val="-4"/>
          <w:sz w:val="20"/>
        </w:rPr>
        <w:t> </w:t>
      </w:r>
      <w:r>
        <w:rPr>
          <w:rFonts w:ascii="Georgia"/>
          <w:sz w:val="20"/>
        </w:rPr>
        <w:t>data</w:t>
      </w:r>
      <w:r>
        <w:rPr>
          <w:rFonts w:ascii="Georgia"/>
          <w:spacing w:val="-4"/>
          <w:sz w:val="20"/>
        </w:rPr>
        <w:t> </w:t>
      </w:r>
      <w:r>
        <w:rPr>
          <w:rFonts w:ascii="Georgia"/>
          <w:sz w:val="20"/>
        </w:rPr>
        <w:t>and</w:t>
      </w:r>
      <w:r>
        <w:rPr>
          <w:rFonts w:ascii="Georgia"/>
          <w:spacing w:val="-4"/>
          <w:sz w:val="20"/>
        </w:rPr>
        <w:t> </w:t>
      </w:r>
      <w:r>
        <w:rPr>
          <w:rFonts w:ascii="Georgia"/>
          <w:sz w:val="20"/>
        </w:rPr>
        <w:t>scene</w:t>
      </w:r>
      <w:r>
        <w:rPr>
          <w:rFonts w:ascii="Georgia"/>
          <w:spacing w:val="-4"/>
          <w:sz w:val="20"/>
        </w:rPr>
        <w:t> </w:t>
      </w:r>
      <w:r>
        <w:rPr>
          <w:rFonts w:ascii="Georgia"/>
          <w:sz w:val="20"/>
        </w:rPr>
        <w:t>information</w:t>
      </w:r>
      <w:r>
        <w:rPr>
          <w:rFonts w:ascii="Georgia"/>
          <w:spacing w:val="-4"/>
          <w:sz w:val="20"/>
        </w:rPr>
        <w:t> </w:t>
      </w:r>
      <w:r>
        <w:rPr>
          <w:rFonts w:ascii="Georgia"/>
          <w:sz w:val="20"/>
        </w:rPr>
        <w:t>can</w:t>
      </w:r>
      <w:r>
        <w:rPr>
          <w:rFonts w:ascii="Georgia"/>
          <w:spacing w:val="-4"/>
          <w:sz w:val="20"/>
        </w:rPr>
        <w:t> </w:t>
      </w:r>
      <w:r>
        <w:rPr>
          <w:rFonts w:ascii="Georgia"/>
          <w:sz w:val="20"/>
        </w:rPr>
        <w:t>help</w:t>
      </w:r>
      <w:r>
        <w:rPr>
          <w:rFonts w:ascii="Georgia"/>
          <w:spacing w:val="-4"/>
          <w:sz w:val="20"/>
        </w:rPr>
        <w:t> </w:t>
      </w:r>
      <w:r>
        <w:rPr>
          <w:rFonts w:ascii="Georgia"/>
          <w:sz w:val="20"/>
        </w:rPr>
        <w:t>constrain</w:t>
      </w:r>
      <w:r>
        <w:rPr>
          <w:rFonts w:ascii="Georgia"/>
          <w:spacing w:val="-4"/>
          <w:sz w:val="20"/>
        </w:rPr>
        <w:t> </w:t>
      </w:r>
      <w:r>
        <w:rPr>
          <w:rFonts w:ascii="Georgia"/>
          <w:sz w:val="20"/>
        </w:rPr>
        <w:t>eye position</w:t>
      </w:r>
      <w:r>
        <w:rPr>
          <w:rFonts w:ascii="Georgia"/>
          <w:spacing w:val="-6"/>
          <w:sz w:val="20"/>
        </w:rPr>
        <w:t> </w:t>
      </w:r>
      <w:r>
        <w:rPr>
          <w:rFonts w:ascii="Georgia"/>
          <w:sz w:val="20"/>
        </w:rPr>
        <w:t>estimates</w:t>
      </w:r>
      <w:r>
        <w:rPr>
          <w:rFonts w:ascii="Georgia"/>
          <w:spacing w:val="-6"/>
          <w:sz w:val="20"/>
        </w:rPr>
        <w:t> </w:t>
      </w:r>
      <w:r>
        <w:rPr>
          <w:rFonts w:ascii="Georgia"/>
          <w:sz w:val="20"/>
        </w:rPr>
        <w:t>based,</w:t>
      </w:r>
      <w:r>
        <w:rPr>
          <w:rFonts w:ascii="Georgia"/>
          <w:spacing w:val="-6"/>
          <w:sz w:val="20"/>
        </w:rPr>
        <w:t> </w:t>
      </w:r>
      <w:r>
        <w:rPr>
          <w:rFonts w:ascii="Georgia"/>
          <w:sz w:val="20"/>
        </w:rPr>
        <w:t>for</w:t>
      </w:r>
      <w:r>
        <w:rPr>
          <w:rFonts w:ascii="Georgia"/>
          <w:spacing w:val="-6"/>
          <w:sz w:val="20"/>
        </w:rPr>
        <w:t> </w:t>
      </w:r>
      <w:r>
        <w:rPr>
          <w:rFonts w:ascii="Georgia"/>
          <w:sz w:val="20"/>
        </w:rPr>
        <w:t>example,</w:t>
      </w:r>
      <w:r>
        <w:rPr>
          <w:rFonts w:ascii="Georgia"/>
          <w:spacing w:val="-6"/>
          <w:sz w:val="20"/>
        </w:rPr>
        <w:t> </w:t>
      </w:r>
      <w:r>
        <w:rPr>
          <w:rFonts w:ascii="Georgia"/>
          <w:sz w:val="20"/>
        </w:rPr>
        <w:t>on</w:t>
      </w:r>
      <w:r>
        <w:rPr>
          <w:rFonts w:ascii="Georgia"/>
          <w:spacing w:val="-6"/>
          <w:sz w:val="20"/>
        </w:rPr>
        <w:t> </w:t>
      </w:r>
      <w:r>
        <w:rPr>
          <w:rFonts w:ascii="Georgia"/>
          <w:sz w:val="20"/>
        </w:rPr>
        <w:t>the</w:t>
      </w:r>
      <w:r>
        <w:rPr>
          <w:rFonts w:ascii="Georgia"/>
          <w:spacing w:val="-6"/>
          <w:sz w:val="20"/>
        </w:rPr>
        <w:t> </w:t>
      </w:r>
      <w:r>
        <w:rPr>
          <w:rFonts w:ascii="Georgia"/>
          <w:sz w:val="20"/>
        </w:rPr>
        <w:t>assump- </w:t>
      </w:r>
      <w:r>
        <w:rPr>
          <w:rFonts w:ascii="Georgia"/>
          <w:spacing w:val="-2"/>
          <w:sz w:val="20"/>
        </w:rPr>
        <w:t>tion</w:t>
      </w:r>
      <w:r>
        <w:rPr>
          <w:rFonts w:ascii="Georgia"/>
          <w:spacing w:val="-7"/>
          <w:sz w:val="20"/>
        </w:rPr>
        <w:t> </w:t>
      </w:r>
      <w:r>
        <w:rPr>
          <w:rFonts w:ascii="Georgia"/>
          <w:spacing w:val="-2"/>
          <w:sz w:val="20"/>
        </w:rPr>
        <w:t>that</w:t>
      </w:r>
      <w:r>
        <w:rPr>
          <w:rFonts w:ascii="Georgia"/>
          <w:spacing w:val="-7"/>
          <w:sz w:val="20"/>
        </w:rPr>
        <w:t> </w:t>
      </w:r>
      <w:r>
        <w:rPr>
          <w:rFonts w:ascii="Georgia"/>
          <w:spacing w:val="-2"/>
          <w:sz w:val="20"/>
        </w:rPr>
        <w:t>users</w:t>
      </w:r>
      <w:r>
        <w:rPr>
          <w:rFonts w:ascii="Georgia"/>
          <w:spacing w:val="-7"/>
          <w:sz w:val="20"/>
        </w:rPr>
        <w:t> </w:t>
      </w:r>
      <w:r>
        <w:rPr>
          <w:rFonts w:ascii="Georgia"/>
          <w:spacing w:val="-2"/>
          <w:sz w:val="20"/>
        </w:rPr>
        <w:t>are</w:t>
      </w:r>
      <w:r>
        <w:rPr>
          <w:rFonts w:ascii="Georgia"/>
          <w:spacing w:val="-7"/>
          <w:sz w:val="20"/>
        </w:rPr>
        <w:t> </w:t>
      </w:r>
      <w:r>
        <w:rPr>
          <w:rFonts w:ascii="Georgia"/>
          <w:spacing w:val="-2"/>
          <w:sz w:val="20"/>
        </w:rPr>
        <w:t>much</w:t>
      </w:r>
      <w:r>
        <w:rPr>
          <w:rFonts w:ascii="Georgia"/>
          <w:spacing w:val="-7"/>
          <w:sz w:val="20"/>
        </w:rPr>
        <w:t> </w:t>
      </w:r>
      <w:r>
        <w:rPr>
          <w:rFonts w:ascii="Georgia"/>
          <w:spacing w:val="-2"/>
          <w:sz w:val="20"/>
        </w:rPr>
        <w:t>more</w:t>
      </w:r>
      <w:r>
        <w:rPr>
          <w:rFonts w:ascii="Georgia"/>
          <w:spacing w:val="-7"/>
          <w:sz w:val="20"/>
        </w:rPr>
        <w:t> </w:t>
      </w:r>
      <w:r>
        <w:rPr>
          <w:rFonts w:ascii="Georgia"/>
          <w:spacing w:val="-2"/>
          <w:sz w:val="20"/>
        </w:rPr>
        <w:t>likely</w:t>
      </w:r>
      <w:r>
        <w:rPr>
          <w:rFonts w:ascii="Georgia"/>
          <w:spacing w:val="-7"/>
          <w:sz w:val="20"/>
        </w:rPr>
        <w:t> </w:t>
      </w:r>
      <w:r>
        <w:rPr>
          <w:rFonts w:ascii="Georgia"/>
          <w:spacing w:val="-2"/>
          <w:sz w:val="20"/>
        </w:rPr>
        <w:t>to</w:t>
      </w:r>
      <w:r>
        <w:rPr>
          <w:rFonts w:ascii="Georgia"/>
          <w:spacing w:val="-7"/>
          <w:sz w:val="20"/>
        </w:rPr>
        <w:t> </w:t>
      </w:r>
      <w:r>
        <w:rPr>
          <w:rFonts w:ascii="Georgia"/>
          <w:spacing w:val="-2"/>
          <w:sz w:val="20"/>
        </w:rPr>
        <w:t>look</w:t>
      </w:r>
      <w:r>
        <w:rPr>
          <w:rFonts w:ascii="Georgia"/>
          <w:spacing w:val="-7"/>
          <w:sz w:val="20"/>
        </w:rPr>
        <w:t> </w:t>
      </w:r>
      <w:r>
        <w:rPr>
          <w:rFonts w:ascii="Georgia"/>
          <w:spacing w:val="-2"/>
          <w:sz w:val="20"/>
        </w:rPr>
        <w:t>at</w:t>
      </w:r>
      <w:r>
        <w:rPr>
          <w:rFonts w:ascii="Georgia"/>
          <w:spacing w:val="-7"/>
          <w:sz w:val="20"/>
        </w:rPr>
        <w:t> </w:t>
      </w:r>
      <w:r>
        <w:rPr>
          <w:rFonts w:ascii="Georgia"/>
          <w:spacing w:val="-2"/>
          <w:sz w:val="20"/>
        </w:rPr>
        <w:t>an</w:t>
      </w:r>
      <w:r>
        <w:rPr>
          <w:rFonts w:ascii="Georgia"/>
          <w:spacing w:val="-7"/>
          <w:sz w:val="20"/>
        </w:rPr>
        <w:t> </w:t>
      </w:r>
      <w:r>
        <w:rPr>
          <w:rFonts w:ascii="Georgia"/>
          <w:spacing w:val="-2"/>
          <w:sz w:val="20"/>
        </w:rPr>
        <w:t>object </w:t>
      </w:r>
      <w:r>
        <w:rPr>
          <w:rFonts w:ascii="Georgia"/>
          <w:w w:val="90"/>
          <w:sz w:val="20"/>
        </w:rPr>
        <w:t>than the empty space next to an object (Tafaj et al. </w:t>
      </w:r>
      <w:hyperlink w:history="true" w:anchor="_bookmark473">
        <w:r>
          <w:rPr>
            <w:rFonts w:ascii="Georgia"/>
            <w:color w:val="0000FF"/>
            <w:w w:val="90"/>
            <w:sz w:val="20"/>
          </w:rPr>
          <w:t>2012</w:t>
        </w:r>
      </w:hyperlink>
      <w:r>
        <w:rPr>
          <w:rFonts w:ascii="Georgia"/>
          <w:w w:val="90"/>
          <w:sz w:val="20"/>
        </w:rPr>
        <w:t>). </w:t>
      </w:r>
      <w:r>
        <w:rPr>
          <w:rFonts w:ascii="Georgia"/>
          <w:sz w:val="20"/>
        </w:rPr>
        <w:t>Similarly, simultaneous analysis of both head and eye </w:t>
      </w:r>
      <w:r>
        <w:rPr>
          <w:rFonts w:ascii="Georgia"/>
          <w:w w:val="90"/>
          <w:sz w:val="20"/>
        </w:rPr>
        <w:t>movement data allows reconstructing gaze in world coor- </w:t>
      </w:r>
      <w:r>
        <w:rPr>
          <w:rFonts w:ascii="Georgia"/>
          <w:sz w:val="20"/>
        </w:rPr>
        <w:t>dinates, which allows identifying eye movement types that would be difficult to identify based on eye move- </w:t>
      </w:r>
      <w:r>
        <w:rPr>
          <w:rFonts w:ascii="Georgia"/>
          <w:w w:val="90"/>
          <w:sz w:val="20"/>
        </w:rPr>
        <w:t>ment alone (Hausamann et al. </w:t>
      </w:r>
      <w:hyperlink w:history="true" w:anchor="_bookmark374">
        <w:r>
          <w:rPr>
            <w:rFonts w:ascii="Georgia"/>
            <w:color w:val="0000FF"/>
            <w:w w:val="90"/>
            <w:sz w:val="20"/>
          </w:rPr>
          <w:t>2020</w:t>
        </w:r>
      </w:hyperlink>
      <w:r>
        <w:rPr>
          <w:rFonts w:ascii="Georgia"/>
          <w:w w:val="90"/>
          <w:sz w:val="20"/>
        </w:rPr>
        <w:t>; Kothari et al. </w:t>
      </w:r>
      <w:hyperlink w:history="true" w:anchor="_bookmark394">
        <w:r>
          <w:rPr>
            <w:rFonts w:ascii="Georgia"/>
            <w:color w:val="0000FF"/>
            <w:w w:val="90"/>
            <w:sz w:val="20"/>
          </w:rPr>
          <w:t>2020</w:t>
        </w:r>
      </w:hyperlink>
      <w:r>
        <w:rPr>
          <w:rFonts w:ascii="Georgia"/>
          <w:w w:val="90"/>
          <w:sz w:val="20"/>
        </w:rPr>
        <w:t>). As with most current information processing challenges, </w:t>
      </w:r>
      <w:r>
        <w:rPr>
          <w:rFonts w:ascii="Georgia"/>
          <w:sz w:val="20"/>
        </w:rPr>
        <w:t>application</w:t>
      </w:r>
      <w:r>
        <w:rPr>
          <w:rFonts w:ascii="Georgia"/>
          <w:spacing w:val="-8"/>
          <w:sz w:val="20"/>
        </w:rPr>
        <w:t> </w:t>
      </w:r>
      <w:r>
        <w:rPr>
          <w:rFonts w:ascii="Georgia"/>
          <w:sz w:val="20"/>
        </w:rPr>
        <w:t>of</w:t>
      </w:r>
      <w:r>
        <w:rPr>
          <w:rFonts w:ascii="Georgia"/>
          <w:spacing w:val="-8"/>
          <w:sz w:val="20"/>
        </w:rPr>
        <w:t> </w:t>
      </w:r>
      <w:r>
        <w:rPr>
          <w:rFonts w:ascii="Georgia"/>
          <w:sz w:val="20"/>
        </w:rPr>
        <w:t>machine</w:t>
      </w:r>
      <w:r>
        <w:rPr>
          <w:rFonts w:ascii="Georgia"/>
          <w:spacing w:val="-8"/>
          <w:sz w:val="20"/>
        </w:rPr>
        <w:t> </w:t>
      </w:r>
      <w:r>
        <w:rPr>
          <w:rFonts w:ascii="Georgia"/>
          <w:sz w:val="20"/>
        </w:rPr>
        <w:t>learning</w:t>
      </w:r>
      <w:r>
        <w:rPr>
          <w:rFonts w:ascii="Georgia"/>
          <w:spacing w:val="-8"/>
          <w:sz w:val="20"/>
        </w:rPr>
        <w:t> </w:t>
      </w:r>
      <w:r>
        <w:rPr>
          <w:rFonts w:ascii="Georgia"/>
          <w:sz w:val="20"/>
        </w:rPr>
        <w:t>techniques</w:t>
      </w:r>
      <w:r>
        <w:rPr>
          <w:rFonts w:ascii="Georgia"/>
          <w:spacing w:val="-8"/>
          <w:sz w:val="20"/>
        </w:rPr>
        <w:t> </w:t>
      </w:r>
      <w:r>
        <w:rPr>
          <w:rFonts w:ascii="Georgia"/>
          <w:sz w:val="20"/>
        </w:rPr>
        <w:t>has</w:t>
      </w:r>
      <w:r>
        <w:rPr>
          <w:rFonts w:ascii="Georgia"/>
          <w:spacing w:val="-8"/>
          <w:sz w:val="20"/>
        </w:rPr>
        <w:t> </w:t>
      </w:r>
      <w:r>
        <w:rPr>
          <w:rFonts w:ascii="Georgia"/>
          <w:sz w:val="20"/>
        </w:rPr>
        <w:t>shown promise</w:t>
      </w:r>
      <w:r>
        <w:rPr>
          <w:rFonts w:ascii="Georgia"/>
          <w:spacing w:val="-12"/>
          <w:sz w:val="20"/>
        </w:rPr>
        <w:t> </w:t>
      </w:r>
      <w:r>
        <w:rPr>
          <w:rFonts w:ascii="Georgia"/>
          <w:sz w:val="20"/>
        </w:rPr>
        <w:t>in</w:t>
      </w:r>
      <w:r>
        <w:rPr>
          <w:rFonts w:ascii="Georgia"/>
          <w:spacing w:val="-12"/>
          <w:sz w:val="20"/>
        </w:rPr>
        <w:t> </w:t>
      </w:r>
      <w:r>
        <w:rPr>
          <w:rFonts w:ascii="Georgia"/>
          <w:sz w:val="20"/>
        </w:rPr>
        <w:t>advancing</w:t>
      </w:r>
      <w:r>
        <w:rPr>
          <w:rFonts w:ascii="Georgia"/>
          <w:spacing w:val="-12"/>
          <w:sz w:val="20"/>
        </w:rPr>
        <w:t> </w:t>
      </w:r>
      <w:r>
        <w:rPr>
          <w:rFonts w:ascii="Georgia"/>
          <w:sz w:val="20"/>
        </w:rPr>
        <w:t>eye</w:t>
      </w:r>
      <w:r>
        <w:rPr>
          <w:rFonts w:ascii="Georgia"/>
          <w:spacing w:val="-12"/>
          <w:sz w:val="20"/>
        </w:rPr>
        <w:t> </w:t>
      </w:r>
      <w:r>
        <w:rPr>
          <w:rFonts w:ascii="Georgia"/>
          <w:sz w:val="20"/>
        </w:rPr>
        <w:t>tracking</w:t>
      </w:r>
      <w:r>
        <w:rPr>
          <w:rFonts w:ascii="Georgia"/>
          <w:spacing w:val="-12"/>
          <w:sz w:val="20"/>
        </w:rPr>
        <w:t> </w:t>
      </w:r>
      <w:r>
        <w:rPr>
          <w:rFonts w:ascii="Georgia"/>
          <w:sz w:val="20"/>
        </w:rPr>
        <w:t>precision,</w:t>
      </w:r>
      <w:r>
        <w:rPr>
          <w:rFonts w:ascii="Georgia"/>
          <w:spacing w:val="-12"/>
          <w:sz w:val="20"/>
        </w:rPr>
        <w:t> </w:t>
      </w:r>
      <w:r>
        <w:rPr>
          <w:rFonts w:ascii="Georgia"/>
          <w:sz w:val="20"/>
        </w:rPr>
        <w:t>accuracy, </w:t>
      </w:r>
      <w:r>
        <w:rPr>
          <w:rFonts w:ascii="Georgia"/>
          <w:spacing w:val="-2"/>
          <w:sz w:val="20"/>
        </w:rPr>
        <w:t>as</w:t>
      </w:r>
      <w:r>
        <w:rPr>
          <w:rFonts w:ascii="Georgia"/>
          <w:spacing w:val="-11"/>
          <w:sz w:val="20"/>
        </w:rPr>
        <w:t> </w:t>
      </w:r>
      <w:r>
        <w:rPr>
          <w:rFonts w:ascii="Georgia"/>
          <w:spacing w:val="-2"/>
          <w:sz w:val="20"/>
        </w:rPr>
        <w:t>well</w:t>
      </w:r>
      <w:r>
        <w:rPr>
          <w:rFonts w:ascii="Georgia"/>
          <w:spacing w:val="-10"/>
          <w:sz w:val="20"/>
        </w:rPr>
        <w:t> </w:t>
      </w:r>
      <w:r>
        <w:rPr>
          <w:rFonts w:ascii="Georgia"/>
          <w:spacing w:val="-2"/>
          <w:sz w:val="20"/>
        </w:rPr>
        <w:t>as</w:t>
      </w:r>
      <w:r>
        <w:rPr>
          <w:rFonts w:ascii="Georgia"/>
          <w:spacing w:val="-10"/>
          <w:sz w:val="20"/>
        </w:rPr>
        <w:t> </w:t>
      </w:r>
      <w:r>
        <w:rPr>
          <w:rFonts w:ascii="Georgia"/>
          <w:spacing w:val="-2"/>
          <w:sz w:val="20"/>
        </w:rPr>
        <w:t>identification</w:t>
      </w:r>
      <w:r>
        <w:rPr>
          <w:rFonts w:ascii="Georgia"/>
          <w:spacing w:val="-10"/>
          <w:sz w:val="20"/>
        </w:rPr>
        <w:t> </w:t>
      </w:r>
      <w:r>
        <w:rPr>
          <w:rFonts w:ascii="Georgia"/>
          <w:spacing w:val="-2"/>
          <w:sz w:val="20"/>
        </w:rPr>
        <w:t>of</w:t>
      </w:r>
      <w:r>
        <w:rPr>
          <w:rFonts w:ascii="Georgia"/>
          <w:spacing w:val="-10"/>
          <w:sz w:val="20"/>
        </w:rPr>
        <w:t> </w:t>
      </w:r>
      <w:r>
        <w:rPr>
          <w:rFonts w:ascii="Georgia"/>
          <w:spacing w:val="-2"/>
          <w:sz w:val="20"/>
        </w:rPr>
        <w:t>eye</w:t>
      </w:r>
      <w:r>
        <w:rPr>
          <w:rFonts w:ascii="Georgia"/>
          <w:spacing w:val="-10"/>
          <w:sz w:val="20"/>
        </w:rPr>
        <w:t> </w:t>
      </w:r>
      <w:r>
        <w:rPr>
          <w:rFonts w:ascii="Georgia"/>
          <w:spacing w:val="-2"/>
          <w:sz w:val="20"/>
        </w:rPr>
        <w:t>movement</w:t>
      </w:r>
      <w:r>
        <w:rPr>
          <w:rFonts w:ascii="Georgia"/>
          <w:spacing w:val="-10"/>
          <w:sz w:val="20"/>
        </w:rPr>
        <w:t> </w:t>
      </w:r>
      <w:r>
        <w:rPr>
          <w:rFonts w:ascii="Georgia"/>
          <w:spacing w:val="-2"/>
          <w:sz w:val="20"/>
        </w:rPr>
        <w:t>types</w:t>
      </w:r>
      <w:r>
        <w:rPr>
          <w:rFonts w:ascii="Georgia"/>
          <w:spacing w:val="-10"/>
          <w:sz w:val="20"/>
        </w:rPr>
        <w:t> </w:t>
      </w:r>
      <w:r>
        <w:rPr>
          <w:rFonts w:ascii="Georgia"/>
          <w:spacing w:val="-2"/>
          <w:sz w:val="20"/>
        </w:rPr>
        <w:t>(Kothari </w:t>
      </w:r>
      <w:r>
        <w:rPr>
          <w:rFonts w:ascii="Georgia"/>
          <w:sz w:val="20"/>
        </w:rPr>
        <w:t>et al. </w:t>
      </w:r>
      <w:hyperlink w:history="true" w:anchor="_bookmark394">
        <w:r>
          <w:rPr>
            <w:rFonts w:ascii="Georgia"/>
            <w:color w:val="0000FF"/>
            <w:sz w:val="20"/>
          </w:rPr>
          <w:t>2020</w:t>
        </w:r>
      </w:hyperlink>
      <w:r>
        <w:rPr>
          <w:rFonts w:ascii="Georgia"/>
          <w:sz w:val="20"/>
        </w:rPr>
        <w:t>; Yiu et al. </w:t>
      </w:r>
      <w:hyperlink w:history="true" w:anchor="_bookmark490">
        <w:r>
          <w:rPr>
            <w:rFonts w:ascii="Georgia"/>
            <w:color w:val="0000FF"/>
            <w:sz w:val="20"/>
          </w:rPr>
          <w:t>2019</w:t>
        </w:r>
      </w:hyperlink>
      <w:r>
        <w:rPr>
          <w:rFonts w:ascii="Georgia"/>
          <w:sz w:val="20"/>
        </w:rPr>
        <w:t>).</w:t>
      </w:r>
    </w:p>
    <w:p>
      <w:pPr>
        <w:spacing w:line="264" w:lineRule="auto" w:before="0"/>
        <w:ind w:left="300" w:right="1" w:firstLine="226"/>
        <w:jc w:val="both"/>
        <w:rPr>
          <w:rFonts w:ascii="Georgia"/>
          <w:sz w:val="20"/>
        </w:rPr>
      </w:pPr>
      <w:r>
        <w:rPr>
          <w:rFonts w:ascii="Times New Roman"/>
          <w:i/>
          <w:sz w:val="20"/>
        </w:rPr>
        <w:t>Latency: </w:t>
      </w:r>
      <w:r>
        <w:rPr>
          <w:rFonts w:ascii="Georgia"/>
          <w:sz w:val="20"/>
        </w:rPr>
        <w:t>High latency could cause elements of the stimulus that are supposed to respond to eye move- ment to lag behind the eye movements. When this lag is</w:t>
      </w:r>
      <w:r>
        <w:rPr>
          <w:rFonts w:ascii="Georgia"/>
          <w:spacing w:val="-3"/>
          <w:sz w:val="20"/>
        </w:rPr>
        <w:t> </w:t>
      </w:r>
      <w:r>
        <w:rPr>
          <w:rFonts w:ascii="Georgia"/>
          <w:sz w:val="20"/>
        </w:rPr>
        <w:t>big</w:t>
      </w:r>
      <w:r>
        <w:rPr>
          <w:rFonts w:ascii="Georgia"/>
          <w:spacing w:val="-3"/>
          <w:sz w:val="20"/>
        </w:rPr>
        <w:t> </w:t>
      </w:r>
      <w:r>
        <w:rPr>
          <w:rFonts w:ascii="Georgia"/>
          <w:sz w:val="20"/>
        </w:rPr>
        <w:t>enough</w:t>
      </w:r>
      <w:r>
        <w:rPr>
          <w:rFonts w:ascii="Georgia"/>
          <w:spacing w:val="-3"/>
          <w:sz w:val="20"/>
        </w:rPr>
        <w:t> </w:t>
      </w:r>
      <w:r>
        <w:rPr>
          <w:rFonts w:ascii="Georgia"/>
          <w:sz w:val="20"/>
        </w:rPr>
        <w:t>that</w:t>
      </w:r>
      <w:r>
        <w:rPr>
          <w:rFonts w:ascii="Georgia"/>
          <w:spacing w:val="-3"/>
          <w:sz w:val="20"/>
        </w:rPr>
        <w:t> </w:t>
      </w:r>
      <w:r>
        <w:rPr>
          <w:rFonts w:ascii="Georgia"/>
          <w:sz w:val="20"/>
        </w:rPr>
        <w:t>it</w:t>
      </w:r>
      <w:r>
        <w:rPr>
          <w:rFonts w:ascii="Georgia"/>
          <w:spacing w:val="-3"/>
          <w:sz w:val="20"/>
        </w:rPr>
        <w:t> </w:t>
      </w:r>
      <w:r>
        <w:rPr>
          <w:rFonts w:ascii="Georgia"/>
          <w:sz w:val="20"/>
        </w:rPr>
        <w:t>is</w:t>
      </w:r>
      <w:r>
        <w:rPr>
          <w:rFonts w:ascii="Georgia"/>
          <w:spacing w:val="-3"/>
          <w:sz w:val="20"/>
        </w:rPr>
        <w:t> </w:t>
      </w:r>
      <w:r>
        <w:rPr>
          <w:rFonts w:ascii="Georgia"/>
          <w:sz w:val="20"/>
        </w:rPr>
        <w:t>perceptible</w:t>
      </w:r>
      <w:r>
        <w:rPr>
          <w:rFonts w:ascii="Georgia"/>
          <w:spacing w:val="-3"/>
          <w:sz w:val="20"/>
        </w:rPr>
        <w:t> </w:t>
      </w:r>
      <w:r>
        <w:rPr>
          <w:rFonts w:ascii="Georgia"/>
          <w:sz w:val="20"/>
        </w:rPr>
        <w:t>by</w:t>
      </w:r>
      <w:r>
        <w:rPr>
          <w:rFonts w:ascii="Georgia"/>
          <w:spacing w:val="-3"/>
          <w:sz w:val="20"/>
        </w:rPr>
        <w:t> </w:t>
      </w:r>
      <w:r>
        <w:rPr>
          <w:rFonts w:ascii="Georgia"/>
          <w:sz w:val="20"/>
        </w:rPr>
        <w:t>the</w:t>
      </w:r>
      <w:r>
        <w:rPr>
          <w:rFonts w:ascii="Georgia"/>
          <w:spacing w:val="-3"/>
          <w:sz w:val="20"/>
        </w:rPr>
        <w:t> </w:t>
      </w:r>
      <w:r>
        <w:rPr>
          <w:rFonts w:ascii="Georgia"/>
          <w:sz w:val="20"/>
        </w:rPr>
        <w:t>user,</w:t>
      </w:r>
      <w:r>
        <w:rPr>
          <w:rFonts w:ascii="Georgia"/>
          <w:spacing w:val="-3"/>
          <w:sz w:val="20"/>
        </w:rPr>
        <w:t> </w:t>
      </w:r>
      <w:r>
        <w:rPr>
          <w:rFonts w:ascii="Georgia"/>
          <w:sz w:val="20"/>
        </w:rPr>
        <w:t>it</w:t>
      </w:r>
      <w:r>
        <w:rPr>
          <w:rFonts w:ascii="Georgia"/>
          <w:spacing w:val="-3"/>
          <w:sz w:val="20"/>
        </w:rPr>
        <w:t> </w:t>
      </w:r>
      <w:r>
        <w:rPr>
          <w:rFonts w:ascii="Georgia"/>
          <w:sz w:val="20"/>
        </w:rPr>
        <w:t>could severely affect the </w:t>
      </w:r>
      <w:r>
        <w:rPr>
          <w:rFonts w:ascii="Georgia"/>
          <w:spacing w:val="9"/>
          <w:sz w:val="20"/>
        </w:rPr>
        <w:t>virtual</w:t>
      </w:r>
      <w:r>
        <w:rPr>
          <w:rFonts w:ascii="Georgia"/>
          <w:spacing w:val="9"/>
          <w:sz w:val="20"/>
        </w:rPr>
        <w:t> </w:t>
      </w:r>
      <w:r>
        <w:rPr>
          <w:rFonts w:ascii="Georgia"/>
          <w:sz w:val="20"/>
        </w:rPr>
        <w:t>experience. This could </w:t>
      </w:r>
      <w:r>
        <w:rPr>
          <w:rFonts w:ascii="Georgia"/>
          <w:spacing w:val="10"/>
          <w:sz w:val="20"/>
        </w:rPr>
        <w:t>be </w:t>
      </w:r>
      <w:r>
        <w:rPr>
          <w:rFonts w:ascii="Georgia"/>
          <w:w w:val="90"/>
          <w:sz w:val="20"/>
        </w:rPr>
        <w:t>particularly</w:t>
      </w:r>
      <w:r>
        <w:rPr>
          <w:rFonts w:ascii="Georgia"/>
          <w:w w:val="90"/>
          <w:sz w:val="20"/>
        </w:rPr>
        <w:t> problematic</w:t>
      </w:r>
      <w:r>
        <w:rPr>
          <w:rFonts w:ascii="Georgia"/>
          <w:w w:val="90"/>
          <w:sz w:val="20"/>
        </w:rPr>
        <w:t> in</w:t>
      </w:r>
      <w:r>
        <w:rPr>
          <w:rFonts w:ascii="Georgia"/>
          <w:w w:val="90"/>
          <w:sz w:val="20"/>
        </w:rPr>
        <w:t> interactive</w:t>
      </w:r>
      <w:r>
        <w:rPr>
          <w:rFonts w:ascii="Georgia"/>
          <w:w w:val="90"/>
          <w:sz w:val="20"/>
        </w:rPr>
        <w:t> applications</w:t>
      </w:r>
      <w:r>
        <w:rPr>
          <w:rFonts w:ascii="Georgia"/>
          <w:w w:val="90"/>
          <w:sz w:val="20"/>
        </w:rPr>
        <w:t> or</w:t>
      </w:r>
      <w:r>
        <w:rPr>
          <w:rFonts w:ascii="Georgia"/>
          <w:spacing w:val="40"/>
          <w:sz w:val="20"/>
        </w:rPr>
        <w:t> </w:t>
      </w:r>
      <w:r>
        <w:rPr>
          <w:rFonts w:ascii="Georgia"/>
          <w:sz w:val="20"/>
        </w:rPr>
        <w:t>GCDs which change some part of the stimulus in real time</w:t>
      </w:r>
      <w:r>
        <w:rPr>
          <w:rFonts w:ascii="Georgia"/>
          <w:spacing w:val="-13"/>
          <w:sz w:val="20"/>
        </w:rPr>
        <w:t> </w:t>
      </w:r>
      <w:r>
        <w:rPr>
          <w:rFonts w:ascii="Georgia"/>
          <w:sz w:val="20"/>
        </w:rPr>
        <w:t>in</w:t>
      </w:r>
      <w:r>
        <w:rPr>
          <w:rFonts w:ascii="Georgia"/>
          <w:spacing w:val="-12"/>
          <w:sz w:val="20"/>
        </w:rPr>
        <w:t> </w:t>
      </w:r>
      <w:r>
        <w:rPr>
          <w:rFonts w:ascii="Georgia"/>
          <w:sz w:val="20"/>
        </w:rPr>
        <w:t>response</w:t>
      </w:r>
      <w:r>
        <w:rPr>
          <w:rFonts w:ascii="Georgia"/>
          <w:spacing w:val="-12"/>
          <w:sz w:val="20"/>
        </w:rPr>
        <w:t> </w:t>
      </w:r>
      <w:r>
        <w:rPr>
          <w:rFonts w:ascii="Georgia"/>
          <w:sz w:val="20"/>
        </w:rPr>
        <w:t>to</w:t>
      </w:r>
      <w:r>
        <w:rPr>
          <w:rFonts w:ascii="Georgia"/>
          <w:spacing w:val="-12"/>
          <w:sz w:val="20"/>
        </w:rPr>
        <w:t> </w:t>
      </w:r>
      <w:r>
        <w:rPr>
          <w:rFonts w:ascii="Georgia"/>
          <w:sz w:val="20"/>
        </w:rPr>
        <w:t>eye</w:t>
      </w:r>
      <w:r>
        <w:rPr>
          <w:rFonts w:ascii="Georgia"/>
          <w:spacing w:val="-12"/>
          <w:sz w:val="20"/>
        </w:rPr>
        <w:t> </w:t>
      </w:r>
      <w:r>
        <w:rPr>
          <w:rFonts w:ascii="Georgia"/>
          <w:sz w:val="20"/>
        </w:rPr>
        <w:t>movements.</w:t>
      </w:r>
      <w:r>
        <w:rPr>
          <w:rFonts w:ascii="Georgia"/>
          <w:spacing w:val="-12"/>
          <w:sz w:val="20"/>
        </w:rPr>
        <w:t> </w:t>
      </w:r>
      <w:r>
        <w:rPr>
          <w:rFonts w:ascii="Georgia"/>
          <w:sz w:val="20"/>
        </w:rPr>
        <w:t>Albert</w:t>
      </w:r>
      <w:r>
        <w:rPr>
          <w:rFonts w:ascii="Georgia"/>
          <w:spacing w:val="-12"/>
          <w:sz w:val="20"/>
        </w:rPr>
        <w:t> </w:t>
      </w:r>
      <w:r>
        <w:rPr>
          <w:rFonts w:ascii="Georgia"/>
          <w:sz w:val="20"/>
        </w:rPr>
        <w:t>et</w:t>
      </w:r>
      <w:r>
        <w:rPr>
          <w:rFonts w:ascii="Georgia"/>
          <w:spacing w:val="-12"/>
          <w:sz w:val="20"/>
        </w:rPr>
        <w:t> </w:t>
      </w:r>
      <w:r>
        <w:rPr>
          <w:rFonts w:ascii="Georgia"/>
          <w:sz w:val="20"/>
        </w:rPr>
        <w:t>al.</w:t>
      </w:r>
      <w:r>
        <w:rPr>
          <w:rFonts w:ascii="Georgia"/>
          <w:spacing w:val="-12"/>
          <w:sz w:val="20"/>
        </w:rPr>
        <w:t> </w:t>
      </w:r>
      <w:r>
        <w:rPr>
          <w:rFonts w:ascii="Georgia"/>
          <w:sz w:val="20"/>
        </w:rPr>
        <w:t>(</w:t>
      </w:r>
      <w:hyperlink w:history="true" w:anchor="_bookmark327">
        <w:r>
          <w:rPr>
            <w:rFonts w:ascii="Georgia"/>
            <w:color w:val="0000FF"/>
            <w:sz w:val="20"/>
          </w:rPr>
          <w:t>2017</w:t>
        </w:r>
      </w:hyperlink>
      <w:r>
        <w:rPr>
          <w:rFonts w:ascii="Georgia"/>
          <w:sz w:val="20"/>
        </w:rPr>
        <w:t>) points</w:t>
      </w:r>
      <w:r>
        <w:rPr>
          <w:rFonts w:ascii="Georgia"/>
          <w:spacing w:val="-2"/>
          <w:sz w:val="20"/>
        </w:rPr>
        <w:t> </w:t>
      </w:r>
      <w:r>
        <w:rPr>
          <w:rFonts w:ascii="Georgia"/>
          <w:sz w:val="20"/>
        </w:rPr>
        <w:t>out</w:t>
      </w:r>
      <w:r>
        <w:rPr>
          <w:rFonts w:ascii="Georgia"/>
          <w:spacing w:val="-2"/>
          <w:sz w:val="20"/>
        </w:rPr>
        <w:t> </w:t>
      </w:r>
      <w:r>
        <w:rPr>
          <w:rFonts w:ascii="Georgia"/>
          <w:sz w:val="20"/>
        </w:rPr>
        <w:t>that</w:t>
      </w:r>
      <w:r>
        <w:rPr>
          <w:rFonts w:ascii="Georgia"/>
          <w:spacing w:val="-2"/>
          <w:sz w:val="20"/>
        </w:rPr>
        <w:t> </w:t>
      </w:r>
      <w:r>
        <w:rPr>
          <w:rFonts w:ascii="Georgia"/>
          <w:sz w:val="20"/>
        </w:rPr>
        <w:t>foveated</w:t>
      </w:r>
      <w:r>
        <w:rPr>
          <w:rFonts w:ascii="Georgia"/>
          <w:spacing w:val="-2"/>
          <w:sz w:val="20"/>
        </w:rPr>
        <w:t> </w:t>
      </w:r>
      <w:r>
        <w:rPr>
          <w:rFonts w:ascii="Georgia"/>
          <w:sz w:val="20"/>
        </w:rPr>
        <w:t>rendering</w:t>
      </w:r>
      <w:r>
        <w:rPr>
          <w:rFonts w:ascii="Georgia"/>
          <w:spacing w:val="-2"/>
          <w:sz w:val="20"/>
        </w:rPr>
        <w:t> </w:t>
      </w:r>
      <w:r>
        <w:rPr>
          <w:rFonts w:ascii="Georgia"/>
          <w:sz w:val="20"/>
        </w:rPr>
        <w:t>is</w:t>
      </w:r>
      <w:r>
        <w:rPr>
          <w:rFonts w:ascii="Georgia"/>
          <w:spacing w:val="-2"/>
          <w:sz w:val="20"/>
        </w:rPr>
        <w:t> </w:t>
      </w:r>
      <w:r>
        <w:rPr>
          <w:rFonts w:ascii="Georgia"/>
          <w:sz w:val="20"/>
        </w:rPr>
        <w:t>tolerant</w:t>
      </w:r>
      <w:r>
        <w:rPr>
          <w:rFonts w:ascii="Georgia"/>
          <w:spacing w:val="-2"/>
          <w:sz w:val="20"/>
        </w:rPr>
        <w:t> </w:t>
      </w:r>
      <w:r>
        <w:rPr>
          <w:rFonts w:ascii="Georgia"/>
          <w:sz w:val="20"/>
        </w:rPr>
        <w:t>to</w:t>
      </w:r>
      <w:r>
        <w:rPr>
          <w:rFonts w:ascii="Georgia"/>
          <w:spacing w:val="-2"/>
          <w:sz w:val="20"/>
        </w:rPr>
        <w:t> </w:t>
      </w:r>
      <w:r>
        <w:rPr>
          <w:rFonts w:ascii="Georgia"/>
          <w:sz w:val="20"/>
        </w:rPr>
        <w:t>laten- </w:t>
      </w:r>
      <w:r>
        <w:rPr>
          <w:rFonts w:ascii="Georgia"/>
          <w:w w:val="90"/>
          <w:sz w:val="20"/>
        </w:rPr>
        <w:t>cies of about 50-70 ms. For latencies beyond this range, </w:t>
      </w:r>
      <w:r>
        <w:rPr>
          <w:rFonts w:ascii="Georgia"/>
          <w:sz w:val="20"/>
        </w:rPr>
        <w:t>foveated</w:t>
      </w:r>
      <w:r>
        <w:rPr>
          <w:rFonts w:ascii="Georgia"/>
          <w:spacing w:val="-13"/>
          <w:sz w:val="20"/>
        </w:rPr>
        <w:t> </w:t>
      </w:r>
      <w:r>
        <w:rPr>
          <w:rFonts w:ascii="Georgia"/>
          <w:sz w:val="20"/>
        </w:rPr>
        <w:t>rendering</w:t>
      </w:r>
      <w:r>
        <w:rPr>
          <w:rFonts w:ascii="Georgia"/>
          <w:spacing w:val="-12"/>
          <w:sz w:val="20"/>
        </w:rPr>
        <w:t> </w:t>
      </w:r>
      <w:r>
        <w:rPr>
          <w:rFonts w:ascii="Georgia"/>
          <w:sz w:val="20"/>
        </w:rPr>
        <w:t>could</w:t>
      </w:r>
      <w:r>
        <w:rPr>
          <w:rFonts w:ascii="Georgia"/>
          <w:spacing w:val="-12"/>
          <w:sz w:val="20"/>
        </w:rPr>
        <w:t> </w:t>
      </w:r>
      <w:r>
        <w:rPr>
          <w:rFonts w:ascii="Georgia"/>
          <w:sz w:val="20"/>
        </w:rPr>
        <w:t>be</w:t>
      </w:r>
      <w:r>
        <w:rPr>
          <w:rFonts w:ascii="Georgia"/>
          <w:spacing w:val="-12"/>
          <w:sz w:val="20"/>
        </w:rPr>
        <w:t> </w:t>
      </w:r>
      <w:r>
        <w:rPr>
          <w:rFonts w:ascii="Georgia"/>
          <w:sz w:val="20"/>
        </w:rPr>
        <w:t>perceptible</w:t>
      </w:r>
      <w:r>
        <w:rPr>
          <w:rFonts w:ascii="Georgia"/>
          <w:spacing w:val="-12"/>
          <w:sz w:val="20"/>
        </w:rPr>
        <w:t> </w:t>
      </w:r>
      <w:r>
        <w:rPr>
          <w:rFonts w:ascii="Georgia"/>
          <w:sz w:val="20"/>
        </w:rPr>
        <w:t>to</w:t>
      </w:r>
      <w:r>
        <w:rPr>
          <w:rFonts w:ascii="Georgia"/>
          <w:spacing w:val="-12"/>
          <w:sz w:val="20"/>
        </w:rPr>
        <w:t> </w:t>
      </w:r>
      <w:r>
        <w:rPr>
          <w:rFonts w:ascii="Georgia"/>
          <w:sz w:val="20"/>
        </w:rPr>
        <w:t>the</w:t>
      </w:r>
      <w:r>
        <w:rPr>
          <w:rFonts w:ascii="Georgia"/>
          <w:spacing w:val="-12"/>
          <w:sz w:val="20"/>
        </w:rPr>
        <w:t> </w:t>
      </w:r>
      <w:r>
        <w:rPr>
          <w:rFonts w:ascii="Georgia"/>
          <w:sz w:val="20"/>
        </w:rPr>
        <w:t>user</w:t>
      </w:r>
      <w:r>
        <w:rPr>
          <w:rFonts w:ascii="Georgia"/>
          <w:spacing w:val="-12"/>
          <w:sz w:val="20"/>
        </w:rPr>
        <w:t> </w:t>
      </w:r>
      <w:r>
        <w:rPr>
          <w:rFonts w:ascii="Georgia"/>
          <w:sz w:val="20"/>
        </w:rPr>
        <w:t>and lose its effectiveness. Although latencies have greatly decreased</w:t>
      </w:r>
      <w:r>
        <w:rPr>
          <w:rFonts w:ascii="Georgia"/>
          <w:spacing w:val="-13"/>
          <w:sz w:val="20"/>
        </w:rPr>
        <w:t> </w:t>
      </w:r>
      <w:r>
        <w:rPr>
          <w:rFonts w:ascii="Georgia"/>
          <w:sz w:val="20"/>
        </w:rPr>
        <w:t>in</w:t>
      </w:r>
      <w:r>
        <w:rPr>
          <w:rFonts w:ascii="Georgia"/>
          <w:spacing w:val="-12"/>
          <w:sz w:val="20"/>
        </w:rPr>
        <w:t> </w:t>
      </w:r>
      <w:r>
        <w:rPr>
          <w:rFonts w:ascii="Georgia"/>
          <w:sz w:val="20"/>
        </w:rPr>
        <w:t>current</w:t>
      </w:r>
      <w:r>
        <w:rPr>
          <w:rFonts w:ascii="Georgia"/>
          <w:spacing w:val="-12"/>
          <w:sz w:val="20"/>
        </w:rPr>
        <w:t> </w:t>
      </w:r>
      <w:r>
        <w:rPr>
          <w:rFonts w:ascii="Georgia"/>
          <w:sz w:val="20"/>
        </w:rPr>
        <w:t>HMD-based</w:t>
      </w:r>
      <w:r>
        <w:rPr>
          <w:rFonts w:ascii="Georgia"/>
          <w:spacing w:val="-12"/>
          <w:sz w:val="20"/>
        </w:rPr>
        <w:t> </w:t>
      </w:r>
      <w:r>
        <w:rPr>
          <w:rFonts w:ascii="Georgia"/>
          <w:sz w:val="20"/>
        </w:rPr>
        <w:t>eye</w:t>
      </w:r>
      <w:r>
        <w:rPr>
          <w:rFonts w:ascii="Georgia"/>
          <w:spacing w:val="-12"/>
          <w:sz w:val="20"/>
        </w:rPr>
        <w:t> </w:t>
      </w:r>
      <w:r>
        <w:rPr>
          <w:rFonts w:ascii="Georgia"/>
          <w:sz w:val="20"/>
        </w:rPr>
        <w:t>trackers,</w:t>
      </w:r>
      <w:r>
        <w:rPr>
          <w:rFonts w:ascii="Georgia"/>
          <w:spacing w:val="-12"/>
          <w:sz w:val="20"/>
        </w:rPr>
        <w:t> </w:t>
      </w:r>
      <w:r>
        <w:rPr>
          <w:rFonts w:ascii="Georgia"/>
          <w:sz w:val="20"/>
        </w:rPr>
        <w:t>a</w:t>
      </w:r>
      <w:r>
        <w:rPr>
          <w:rFonts w:ascii="Georgia"/>
          <w:spacing w:val="-12"/>
          <w:sz w:val="20"/>
        </w:rPr>
        <w:t> </w:t>
      </w:r>
      <w:r>
        <w:rPr>
          <w:rFonts w:ascii="Georgia"/>
          <w:sz w:val="20"/>
        </w:rPr>
        <w:t>recent study analyzed the latency for most of the currently </w:t>
      </w:r>
      <w:r>
        <w:rPr>
          <w:rFonts w:ascii="Georgia"/>
          <w:w w:val="90"/>
          <w:sz w:val="20"/>
        </w:rPr>
        <w:t>available HMD-based eye trackers and reported that the </w:t>
      </w:r>
      <w:r>
        <w:rPr>
          <w:rFonts w:ascii="Georgia"/>
          <w:sz w:val="20"/>
        </w:rPr>
        <w:t>latencies</w:t>
      </w:r>
      <w:r>
        <w:rPr>
          <w:rFonts w:ascii="Georgia"/>
          <w:spacing w:val="-2"/>
          <w:sz w:val="20"/>
        </w:rPr>
        <w:t> </w:t>
      </w:r>
      <w:r>
        <w:rPr>
          <w:rFonts w:ascii="Georgia"/>
          <w:sz w:val="20"/>
        </w:rPr>
        <w:t>for</w:t>
      </w:r>
      <w:r>
        <w:rPr>
          <w:rFonts w:ascii="Georgia"/>
          <w:spacing w:val="-2"/>
          <w:sz w:val="20"/>
        </w:rPr>
        <w:t> </w:t>
      </w:r>
      <w:r>
        <w:rPr>
          <w:rFonts w:ascii="Georgia"/>
          <w:sz w:val="20"/>
        </w:rPr>
        <w:t>the</w:t>
      </w:r>
      <w:r>
        <w:rPr>
          <w:rFonts w:ascii="Georgia"/>
          <w:spacing w:val="-2"/>
          <w:sz w:val="20"/>
        </w:rPr>
        <w:t> </w:t>
      </w:r>
      <w:r>
        <w:rPr>
          <w:rFonts w:ascii="Georgia"/>
          <w:sz w:val="20"/>
        </w:rPr>
        <w:t>mostly</w:t>
      </w:r>
      <w:r>
        <w:rPr>
          <w:rFonts w:ascii="Georgia"/>
          <w:spacing w:val="-2"/>
          <w:sz w:val="20"/>
        </w:rPr>
        <w:t> </w:t>
      </w:r>
      <w:r>
        <w:rPr>
          <w:rFonts w:ascii="Georgia"/>
          <w:sz w:val="20"/>
        </w:rPr>
        <w:t>used</w:t>
      </w:r>
      <w:r>
        <w:rPr>
          <w:rFonts w:ascii="Georgia"/>
          <w:spacing w:val="-2"/>
          <w:sz w:val="20"/>
        </w:rPr>
        <w:t> </w:t>
      </w:r>
      <w:r>
        <w:rPr>
          <w:rFonts w:ascii="Georgia"/>
          <w:sz w:val="20"/>
        </w:rPr>
        <w:t>HMD-based</w:t>
      </w:r>
      <w:r>
        <w:rPr>
          <w:rFonts w:ascii="Georgia"/>
          <w:spacing w:val="-2"/>
          <w:sz w:val="20"/>
        </w:rPr>
        <w:t> </w:t>
      </w:r>
      <w:r>
        <w:rPr>
          <w:rFonts w:ascii="Georgia"/>
          <w:sz w:val="20"/>
        </w:rPr>
        <w:t>eye</w:t>
      </w:r>
      <w:r>
        <w:rPr>
          <w:rFonts w:ascii="Georgia"/>
          <w:spacing w:val="-2"/>
          <w:sz w:val="20"/>
        </w:rPr>
        <w:t> </w:t>
      </w:r>
      <w:r>
        <w:rPr>
          <w:rFonts w:ascii="Georgia"/>
          <w:sz w:val="20"/>
        </w:rPr>
        <w:t>trackers ranged</w:t>
      </w:r>
      <w:r>
        <w:rPr>
          <w:rFonts w:ascii="Georgia"/>
          <w:spacing w:val="-13"/>
          <w:sz w:val="20"/>
        </w:rPr>
        <w:t> </w:t>
      </w:r>
      <w:r>
        <w:rPr>
          <w:rFonts w:ascii="Georgia"/>
          <w:sz w:val="20"/>
        </w:rPr>
        <w:t>from</w:t>
      </w:r>
      <w:r>
        <w:rPr>
          <w:rFonts w:ascii="Georgia"/>
          <w:spacing w:val="-12"/>
          <w:sz w:val="20"/>
        </w:rPr>
        <w:t> </w:t>
      </w:r>
      <w:r>
        <w:rPr>
          <w:rFonts w:ascii="Georgia"/>
          <w:sz w:val="20"/>
        </w:rPr>
        <w:t>45</w:t>
      </w:r>
      <w:r>
        <w:rPr>
          <w:rFonts w:ascii="Georgia"/>
          <w:spacing w:val="-12"/>
          <w:sz w:val="20"/>
        </w:rPr>
        <w:t> </w:t>
      </w:r>
      <w:r>
        <w:rPr>
          <w:rFonts w:ascii="Georgia"/>
          <w:sz w:val="20"/>
        </w:rPr>
        <w:t>ms</w:t>
      </w:r>
      <w:r>
        <w:rPr>
          <w:rFonts w:ascii="Georgia"/>
          <w:spacing w:val="-12"/>
          <w:sz w:val="20"/>
        </w:rPr>
        <w:t> </w:t>
      </w:r>
      <w:r>
        <w:rPr>
          <w:rFonts w:ascii="Georgia"/>
          <w:sz w:val="20"/>
        </w:rPr>
        <w:t>-</w:t>
      </w:r>
      <w:r>
        <w:rPr>
          <w:rFonts w:ascii="Georgia"/>
          <w:spacing w:val="-12"/>
          <w:sz w:val="20"/>
        </w:rPr>
        <w:t> </w:t>
      </w:r>
      <w:r>
        <w:rPr>
          <w:rFonts w:ascii="Georgia"/>
          <w:sz w:val="20"/>
        </w:rPr>
        <w:t>81</w:t>
      </w:r>
      <w:r>
        <w:rPr>
          <w:rFonts w:ascii="Georgia"/>
          <w:spacing w:val="-12"/>
          <w:sz w:val="20"/>
        </w:rPr>
        <w:t> </w:t>
      </w:r>
      <w:r>
        <w:rPr>
          <w:rFonts w:ascii="Georgia"/>
          <w:sz w:val="20"/>
        </w:rPr>
        <w:t>ms</w:t>
      </w:r>
      <w:r>
        <w:rPr>
          <w:rFonts w:ascii="Georgia"/>
          <w:spacing w:val="-12"/>
          <w:sz w:val="20"/>
        </w:rPr>
        <w:t> </w:t>
      </w:r>
      <w:r>
        <w:rPr>
          <w:rFonts w:ascii="Georgia"/>
          <w:sz w:val="20"/>
        </w:rPr>
        <w:t>(Stein</w:t>
      </w:r>
      <w:r>
        <w:rPr>
          <w:rFonts w:ascii="Georgia"/>
          <w:spacing w:val="-12"/>
          <w:sz w:val="20"/>
        </w:rPr>
        <w:t> </w:t>
      </w:r>
      <w:r>
        <w:rPr>
          <w:rFonts w:ascii="Georgia"/>
          <w:sz w:val="20"/>
        </w:rPr>
        <w:t>et</w:t>
      </w:r>
      <w:r>
        <w:rPr>
          <w:rFonts w:ascii="Georgia"/>
          <w:spacing w:val="-12"/>
          <w:sz w:val="20"/>
        </w:rPr>
        <w:t> </w:t>
      </w:r>
      <w:r>
        <w:rPr>
          <w:rFonts w:ascii="Georgia"/>
          <w:sz w:val="20"/>
        </w:rPr>
        <w:t>al.</w:t>
      </w:r>
      <w:r>
        <w:rPr>
          <w:rFonts w:ascii="Georgia"/>
          <w:spacing w:val="-12"/>
          <w:sz w:val="20"/>
        </w:rPr>
        <w:t> </w:t>
      </w:r>
      <w:hyperlink w:history="true" w:anchor="_bookmark469">
        <w:r>
          <w:rPr>
            <w:rFonts w:ascii="Georgia"/>
            <w:color w:val="0000FF"/>
            <w:sz w:val="20"/>
          </w:rPr>
          <w:t>2021</w:t>
        </w:r>
      </w:hyperlink>
      <w:r>
        <w:rPr>
          <w:rFonts w:ascii="Georgia"/>
          <w:sz w:val="20"/>
        </w:rPr>
        <w:t>).</w:t>
      </w:r>
      <w:r>
        <w:rPr>
          <w:rFonts w:ascii="Georgia"/>
          <w:spacing w:val="-12"/>
          <w:sz w:val="20"/>
        </w:rPr>
        <w:t> </w:t>
      </w:r>
      <w:r>
        <w:rPr>
          <w:rFonts w:ascii="Georgia"/>
          <w:sz w:val="20"/>
        </w:rPr>
        <w:t>Although these</w:t>
      </w:r>
      <w:r>
        <w:rPr>
          <w:rFonts w:ascii="Georgia"/>
          <w:spacing w:val="-4"/>
          <w:sz w:val="20"/>
        </w:rPr>
        <w:t> </w:t>
      </w:r>
      <w:r>
        <w:rPr>
          <w:rFonts w:ascii="Georgia"/>
          <w:sz w:val="20"/>
        </w:rPr>
        <w:t>latencies</w:t>
      </w:r>
      <w:r>
        <w:rPr>
          <w:rFonts w:ascii="Georgia"/>
          <w:spacing w:val="-4"/>
          <w:sz w:val="20"/>
        </w:rPr>
        <w:t> </w:t>
      </w:r>
      <w:r>
        <w:rPr>
          <w:rFonts w:ascii="Georgia"/>
          <w:sz w:val="20"/>
        </w:rPr>
        <w:t>do</w:t>
      </w:r>
      <w:r>
        <w:rPr>
          <w:rFonts w:ascii="Georgia"/>
          <w:spacing w:val="-4"/>
          <w:sz w:val="20"/>
        </w:rPr>
        <w:t> </w:t>
      </w:r>
      <w:r>
        <w:rPr>
          <w:rFonts w:ascii="Georgia"/>
          <w:sz w:val="20"/>
        </w:rPr>
        <w:t>not</w:t>
      </w:r>
      <w:r>
        <w:rPr>
          <w:rFonts w:ascii="Georgia"/>
          <w:spacing w:val="-4"/>
          <w:sz w:val="20"/>
        </w:rPr>
        <w:t> </w:t>
      </w:r>
      <w:r>
        <w:rPr>
          <w:rFonts w:ascii="Georgia"/>
          <w:sz w:val="20"/>
        </w:rPr>
        <w:t>cause</w:t>
      </w:r>
      <w:r>
        <w:rPr>
          <w:rFonts w:ascii="Georgia"/>
          <w:spacing w:val="-4"/>
          <w:sz w:val="20"/>
        </w:rPr>
        <w:t> </w:t>
      </w:r>
      <w:r>
        <w:rPr>
          <w:rFonts w:ascii="Georgia"/>
          <w:sz w:val="20"/>
        </w:rPr>
        <w:t>significant</w:t>
      </w:r>
      <w:r>
        <w:rPr>
          <w:rFonts w:ascii="Georgia"/>
          <w:spacing w:val="-4"/>
          <w:sz w:val="20"/>
        </w:rPr>
        <w:t> </w:t>
      </w:r>
      <w:r>
        <w:rPr>
          <w:rFonts w:ascii="Georgia"/>
          <w:sz w:val="20"/>
        </w:rPr>
        <w:t>issues</w:t>
      </w:r>
      <w:r>
        <w:rPr>
          <w:rFonts w:ascii="Georgia"/>
          <w:spacing w:val="-4"/>
          <w:sz w:val="20"/>
        </w:rPr>
        <w:t> </w:t>
      </w:r>
      <w:r>
        <w:rPr>
          <w:rFonts w:ascii="Georgia"/>
          <w:sz w:val="20"/>
        </w:rPr>
        <w:t>for</w:t>
      </w:r>
      <w:r>
        <w:rPr>
          <w:rFonts w:ascii="Georgia"/>
          <w:spacing w:val="-4"/>
          <w:sz w:val="20"/>
        </w:rPr>
        <w:t> </w:t>
      </w:r>
      <w:r>
        <w:rPr>
          <w:rFonts w:ascii="Georgia"/>
          <w:sz w:val="20"/>
        </w:rPr>
        <w:t>non- </w:t>
      </w:r>
      <w:r>
        <w:rPr>
          <w:rFonts w:ascii="Georgia"/>
          <w:w w:val="90"/>
          <w:sz w:val="20"/>
        </w:rPr>
        <w:t>real-time</w:t>
      </w:r>
      <w:r>
        <w:rPr>
          <w:rFonts w:ascii="Georgia"/>
          <w:spacing w:val="40"/>
          <w:sz w:val="20"/>
        </w:rPr>
        <w:t> </w:t>
      </w:r>
      <w:r>
        <w:rPr>
          <w:rFonts w:ascii="Georgia"/>
          <w:w w:val="90"/>
          <w:sz w:val="20"/>
        </w:rPr>
        <w:t>applications,</w:t>
      </w:r>
      <w:r>
        <w:rPr>
          <w:rFonts w:ascii="Georgia"/>
          <w:spacing w:val="40"/>
          <w:sz w:val="20"/>
        </w:rPr>
        <w:t> </w:t>
      </w:r>
      <w:r>
        <w:rPr>
          <w:rFonts w:ascii="Georgia"/>
          <w:w w:val="90"/>
          <w:sz w:val="20"/>
        </w:rPr>
        <w:t>they</w:t>
      </w:r>
      <w:r>
        <w:rPr>
          <w:rFonts w:ascii="Georgia"/>
          <w:spacing w:val="40"/>
          <w:sz w:val="20"/>
        </w:rPr>
        <w:t> </w:t>
      </w:r>
      <w:r>
        <w:rPr>
          <w:rFonts w:ascii="Georgia"/>
          <w:w w:val="90"/>
          <w:sz w:val="20"/>
        </w:rPr>
        <w:t>could</w:t>
      </w:r>
      <w:r>
        <w:rPr>
          <w:rFonts w:ascii="Georgia"/>
          <w:spacing w:val="40"/>
          <w:sz w:val="20"/>
        </w:rPr>
        <w:t> </w:t>
      </w:r>
      <w:r>
        <w:rPr>
          <w:rFonts w:ascii="Georgia"/>
          <w:w w:val="90"/>
          <w:sz w:val="20"/>
        </w:rPr>
        <w:t>hamper</w:t>
      </w:r>
      <w:r>
        <w:rPr>
          <w:rFonts w:ascii="Georgia"/>
          <w:spacing w:val="40"/>
          <w:sz w:val="20"/>
        </w:rPr>
        <w:t> </w:t>
      </w:r>
      <w:r>
        <w:rPr>
          <w:rFonts w:ascii="Georgia"/>
          <w:w w:val="90"/>
          <w:sz w:val="20"/>
        </w:rPr>
        <w:t>real-time</w:t>
      </w:r>
      <w:r>
        <w:rPr>
          <w:rFonts w:ascii="Georgia"/>
          <w:spacing w:val="40"/>
          <w:sz w:val="20"/>
        </w:rPr>
        <w:t> </w:t>
      </w:r>
      <w:r>
        <w:rPr>
          <w:rFonts w:ascii="Georgia"/>
          <w:w w:val="90"/>
          <w:sz w:val="20"/>
        </w:rPr>
        <w:t>use </w:t>
      </w:r>
      <w:r>
        <w:rPr>
          <w:rFonts w:ascii="Georgia"/>
          <w:sz w:val="20"/>
        </w:rPr>
        <w:t>of eye tracking data in VR.</w:t>
      </w:r>
    </w:p>
    <w:p>
      <w:pPr>
        <w:spacing w:line="264" w:lineRule="auto" w:before="0"/>
        <w:ind w:left="300" w:right="0" w:firstLine="226"/>
        <w:jc w:val="both"/>
        <w:rPr>
          <w:rFonts w:ascii="Georgia"/>
          <w:sz w:val="20"/>
        </w:rPr>
      </w:pPr>
      <w:r>
        <w:rPr>
          <w:rFonts w:ascii="Times New Roman"/>
          <w:i/>
          <w:spacing w:val="10"/>
          <w:w w:val="95"/>
          <w:sz w:val="20"/>
        </w:rPr>
        <w:t>Sampling</w:t>
      </w:r>
      <w:r>
        <w:rPr>
          <w:rFonts w:ascii="Times New Roman"/>
          <w:i/>
          <w:spacing w:val="10"/>
          <w:w w:val="95"/>
          <w:sz w:val="20"/>
        </w:rPr>
        <w:t> </w:t>
      </w:r>
      <w:r>
        <w:rPr>
          <w:rFonts w:ascii="Times New Roman"/>
          <w:i/>
          <w:spacing w:val="9"/>
          <w:w w:val="95"/>
          <w:sz w:val="20"/>
        </w:rPr>
        <w:t>Rate:</w:t>
      </w:r>
      <w:r>
        <w:rPr>
          <w:rFonts w:ascii="Times New Roman"/>
          <w:i/>
          <w:spacing w:val="9"/>
          <w:w w:val="95"/>
          <w:sz w:val="20"/>
        </w:rPr>
        <w:t> </w:t>
      </w:r>
      <w:r>
        <w:rPr>
          <w:rFonts w:ascii="Georgia"/>
          <w:w w:val="95"/>
          <w:sz w:val="20"/>
        </w:rPr>
        <w:t>As</w:t>
      </w:r>
      <w:r>
        <w:rPr>
          <w:rFonts w:ascii="Georgia"/>
          <w:w w:val="95"/>
          <w:sz w:val="20"/>
        </w:rPr>
        <w:t> </w:t>
      </w:r>
      <w:r>
        <w:rPr>
          <w:rFonts w:ascii="Georgia"/>
          <w:spacing w:val="10"/>
          <w:w w:val="95"/>
          <w:sz w:val="20"/>
        </w:rPr>
        <w:t>discussed</w:t>
      </w:r>
      <w:r>
        <w:rPr>
          <w:rFonts w:ascii="Georgia"/>
          <w:spacing w:val="10"/>
          <w:w w:val="95"/>
          <w:sz w:val="20"/>
        </w:rPr>
        <w:t> </w:t>
      </w:r>
      <w:r>
        <w:rPr>
          <w:rFonts w:ascii="Georgia"/>
          <w:w w:val="95"/>
          <w:sz w:val="20"/>
        </w:rPr>
        <w:t>above,</w:t>
      </w:r>
      <w:r>
        <w:rPr>
          <w:rFonts w:ascii="Georgia"/>
          <w:w w:val="95"/>
          <w:sz w:val="20"/>
        </w:rPr>
        <w:t> the</w:t>
      </w:r>
      <w:r>
        <w:rPr>
          <w:rFonts w:ascii="Georgia"/>
          <w:w w:val="95"/>
          <w:sz w:val="20"/>
        </w:rPr>
        <w:t> </w:t>
      </w:r>
      <w:r>
        <w:rPr>
          <w:rFonts w:ascii="Georgia"/>
          <w:spacing w:val="12"/>
          <w:w w:val="95"/>
          <w:sz w:val="20"/>
        </w:rPr>
        <w:t>precise </w:t>
      </w:r>
      <w:r>
        <w:rPr>
          <w:rFonts w:ascii="Georgia"/>
          <w:w w:val="95"/>
          <w:sz w:val="20"/>
        </w:rPr>
        <w:t>measurement</w:t>
      </w:r>
      <w:r>
        <w:rPr>
          <w:rFonts w:ascii="Georgia"/>
          <w:w w:val="95"/>
          <w:sz w:val="20"/>
        </w:rPr>
        <w:t> of</w:t>
      </w:r>
      <w:r>
        <w:rPr>
          <w:rFonts w:ascii="Georgia"/>
          <w:w w:val="95"/>
          <w:sz w:val="20"/>
        </w:rPr>
        <w:t> small</w:t>
      </w:r>
      <w:r>
        <w:rPr>
          <w:rFonts w:ascii="Georgia"/>
          <w:w w:val="95"/>
          <w:sz w:val="20"/>
        </w:rPr>
        <w:t> amplitude</w:t>
      </w:r>
      <w:r>
        <w:rPr>
          <w:rFonts w:ascii="Georgia"/>
          <w:w w:val="95"/>
          <w:sz w:val="20"/>
        </w:rPr>
        <w:t> eye</w:t>
      </w:r>
      <w:r>
        <w:rPr>
          <w:rFonts w:ascii="Georgia"/>
          <w:w w:val="95"/>
          <w:sz w:val="20"/>
        </w:rPr>
        <w:t> movements</w:t>
      </w:r>
      <w:r>
        <w:rPr>
          <w:rFonts w:ascii="Georgia"/>
          <w:w w:val="95"/>
          <w:sz w:val="20"/>
        </w:rPr>
        <w:t> such</w:t>
      </w:r>
      <w:r>
        <w:rPr>
          <w:rFonts w:ascii="Georgia"/>
          <w:spacing w:val="80"/>
          <w:sz w:val="20"/>
        </w:rPr>
        <w:t> </w:t>
      </w:r>
      <w:r>
        <w:rPr>
          <w:rFonts w:ascii="Georgia"/>
          <w:w w:val="95"/>
          <w:sz w:val="20"/>
        </w:rPr>
        <w:t>as</w:t>
      </w:r>
      <w:r>
        <w:rPr>
          <w:rFonts w:ascii="Georgia"/>
          <w:w w:val="95"/>
          <w:sz w:val="20"/>
        </w:rPr>
        <w:t> fixational</w:t>
      </w:r>
      <w:r>
        <w:rPr>
          <w:rFonts w:ascii="Georgia"/>
          <w:w w:val="95"/>
          <w:sz w:val="20"/>
        </w:rPr>
        <w:t> eye</w:t>
      </w:r>
      <w:r>
        <w:rPr>
          <w:rFonts w:ascii="Georgia"/>
          <w:w w:val="95"/>
          <w:sz w:val="20"/>
        </w:rPr>
        <w:t> movements</w:t>
      </w:r>
      <w:r>
        <w:rPr>
          <w:rFonts w:ascii="Georgia"/>
          <w:w w:val="95"/>
          <w:sz w:val="20"/>
        </w:rPr>
        <w:t> and</w:t>
      </w:r>
      <w:r>
        <w:rPr>
          <w:rFonts w:ascii="Georgia"/>
          <w:w w:val="95"/>
          <w:sz w:val="20"/>
        </w:rPr>
        <w:t> low</w:t>
      </w:r>
      <w:r>
        <w:rPr>
          <w:rFonts w:ascii="Georgia"/>
          <w:w w:val="95"/>
          <w:sz w:val="20"/>
        </w:rPr>
        <w:t> amplitude</w:t>
      </w:r>
      <w:r>
        <w:rPr>
          <w:rFonts w:ascii="Georgia"/>
          <w:w w:val="95"/>
          <w:sz w:val="20"/>
        </w:rPr>
        <w:t> sac- cades</w:t>
      </w:r>
      <w:r>
        <w:rPr>
          <w:rFonts w:ascii="Georgia"/>
          <w:spacing w:val="40"/>
          <w:sz w:val="20"/>
        </w:rPr>
        <w:t> </w:t>
      </w:r>
      <w:r>
        <w:rPr>
          <w:rFonts w:ascii="Georgia"/>
          <w:w w:val="95"/>
          <w:sz w:val="20"/>
        </w:rPr>
        <w:t>requires</w:t>
      </w:r>
      <w:r>
        <w:rPr>
          <w:rFonts w:ascii="Georgia"/>
          <w:spacing w:val="40"/>
          <w:sz w:val="20"/>
        </w:rPr>
        <w:t> </w:t>
      </w:r>
      <w:r>
        <w:rPr>
          <w:rFonts w:ascii="Georgia"/>
          <w:w w:val="95"/>
          <w:sz w:val="20"/>
        </w:rPr>
        <w:t>eye</w:t>
      </w:r>
      <w:r>
        <w:rPr>
          <w:rFonts w:ascii="Georgia"/>
          <w:spacing w:val="40"/>
          <w:sz w:val="20"/>
        </w:rPr>
        <w:t> </w:t>
      </w:r>
      <w:r>
        <w:rPr>
          <w:rFonts w:ascii="Georgia"/>
          <w:w w:val="95"/>
          <w:sz w:val="20"/>
        </w:rPr>
        <w:t>trackers</w:t>
      </w:r>
      <w:r>
        <w:rPr>
          <w:rFonts w:ascii="Georgia"/>
          <w:spacing w:val="40"/>
          <w:sz w:val="20"/>
        </w:rPr>
        <w:t> </w:t>
      </w:r>
      <w:r>
        <w:rPr>
          <w:rFonts w:ascii="Georgia"/>
          <w:w w:val="95"/>
          <w:sz w:val="20"/>
        </w:rPr>
        <w:t>with</w:t>
      </w:r>
      <w:r>
        <w:rPr>
          <w:rFonts w:ascii="Georgia"/>
          <w:spacing w:val="40"/>
          <w:sz w:val="20"/>
        </w:rPr>
        <w:t> </w:t>
      </w:r>
      <w:r>
        <w:rPr>
          <w:rFonts w:ascii="Georgia"/>
          <w:w w:val="95"/>
          <w:sz w:val="20"/>
        </w:rPr>
        <w:t>high</w:t>
      </w:r>
      <w:r>
        <w:rPr>
          <w:rFonts w:ascii="Georgia"/>
          <w:spacing w:val="40"/>
          <w:sz w:val="20"/>
        </w:rPr>
        <w:t> </w:t>
      </w:r>
      <w:r>
        <w:rPr>
          <w:rFonts w:ascii="Georgia"/>
          <w:w w:val="95"/>
          <w:sz w:val="20"/>
        </w:rPr>
        <w:t>sampling</w:t>
      </w:r>
      <w:r>
        <w:rPr>
          <w:rFonts w:ascii="Georgia"/>
          <w:spacing w:val="40"/>
          <w:sz w:val="20"/>
        </w:rPr>
        <w:t> </w:t>
      </w:r>
      <w:r>
        <w:rPr>
          <w:rFonts w:ascii="Georgia"/>
          <w:w w:val="95"/>
          <w:sz w:val="20"/>
        </w:rPr>
        <w:t>rates. In Sect. </w:t>
      </w:r>
      <w:hyperlink w:history="true" w:anchor="_bookmark313">
        <w:r>
          <w:rPr>
            <w:rFonts w:ascii="Georgia"/>
            <w:color w:val="0000FF"/>
            <w:w w:val="95"/>
            <w:sz w:val="20"/>
          </w:rPr>
          <w:t>2.3.1</w:t>
        </w:r>
      </w:hyperlink>
      <w:r>
        <w:rPr>
          <w:rFonts w:ascii="Georgia"/>
          <w:w w:val="95"/>
          <w:sz w:val="20"/>
        </w:rPr>
        <w:t>, we have discussed that the sampling rate should be at least twice the speed of the eye movement</w:t>
      </w:r>
      <w:r>
        <w:rPr>
          <w:rFonts w:ascii="Georgia"/>
          <w:spacing w:val="40"/>
          <w:sz w:val="20"/>
        </w:rPr>
        <w:t> </w:t>
      </w:r>
      <w:r>
        <w:rPr>
          <w:rFonts w:ascii="Georgia"/>
          <w:w w:val="95"/>
          <w:sz w:val="20"/>
        </w:rPr>
        <w:t>to be recorded. Table </w:t>
      </w:r>
      <w:hyperlink w:history="true" w:anchor="_bookmark321">
        <w:r>
          <w:rPr>
            <w:rFonts w:ascii="Georgia"/>
            <w:color w:val="0000FF"/>
            <w:w w:val="95"/>
            <w:sz w:val="20"/>
          </w:rPr>
          <w:t>1</w:t>
        </w:r>
      </w:hyperlink>
      <w:r>
        <w:rPr>
          <w:rFonts w:ascii="Georgia"/>
          <w:color w:val="0000FF"/>
          <w:spacing w:val="40"/>
          <w:sz w:val="20"/>
        </w:rPr>
        <w:t> </w:t>
      </w:r>
      <w:r>
        <w:rPr>
          <w:rFonts w:ascii="Georgia"/>
          <w:w w:val="95"/>
          <w:sz w:val="20"/>
        </w:rPr>
        <w:t>shows that current HMD-based eye</w:t>
      </w:r>
      <w:r>
        <w:rPr>
          <w:rFonts w:ascii="Georgia"/>
          <w:w w:val="95"/>
          <w:sz w:val="20"/>
        </w:rPr>
        <w:t> trackers</w:t>
      </w:r>
      <w:r>
        <w:rPr>
          <w:rFonts w:ascii="Georgia"/>
          <w:w w:val="95"/>
          <w:sz w:val="20"/>
        </w:rPr>
        <w:t> have</w:t>
      </w:r>
      <w:r>
        <w:rPr>
          <w:rFonts w:ascii="Georgia"/>
          <w:w w:val="95"/>
          <w:sz w:val="20"/>
        </w:rPr>
        <w:t> sampling</w:t>
      </w:r>
      <w:r>
        <w:rPr>
          <w:rFonts w:ascii="Georgia"/>
          <w:w w:val="95"/>
          <w:sz w:val="20"/>
        </w:rPr>
        <w:t> rates</w:t>
      </w:r>
      <w:r>
        <w:rPr>
          <w:rFonts w:ascii="Georgia"/>
          <w:w w:val="95"/>
          <w:sz w:val="20"/>
        </w:rPr>
        <w:t> that</w:t>
      </w:r>
      <w:r>
        <w:rPr>
          <w:rFonts w:ascii="Georgia"/>
          <w:w w:val="95"/>
          <w:sz w:val="20"/>
        </w:rPr>
        <w:t> fall</w:t>
      </w:r>
      <w:r>
        <w:rPr>
          <w:rFonts w:ascii="Georgia"/>
          <w:w w:val="95"/>
          <w:sz w:val="20"/>
        </w:rPr>
        <w:t> in</w:t>
      </w:r>
      <w:r>
        <w:rPr>
          <w:rFonts w:ascii="Georgia"/>
          <w:w w:val="95"/>
          <w:sz w:val="20"/>
        </w:rPr>
        <w:t> the</w:t>
      </w:r>
      <w:r>
        <w:rPr>
          <w:rFonts w:ascii="Georgia"/>
          <w:w w:val="95"/>
          <w:sz w:val="20"/>
        </w:rPr>
        <w:t> range 100-200 Hz. These relatively low sampling rates show </w:t>
      </w:r>
      <w:r>
        <w:rPr>
          <w:rFonts w:ascii="Georgia"/>
          <w:w w:val="90"/>
          <w:sz w:val="20"/>
        </w:rPr>
        <w:t>that most of the commonly used HMD-based eye trackers </w:t>
      </w:r>
      <w:r>
        <w:rPr>
          <w:rFonts w:ascii="Georgia"/>
          <w:w w:val="95"/>
          <w:sz w:val="20"/>
        </w:rPr>
        <w:t>are not well suited to accurately record low amplitude</w:t>
      </w:r>
      <w:r>
        <w:rPr>
          <w:rFonts w:ascii="Georgia"/>
          <w:spacing w:val="40"/>
          <w:sz w:val="20"/>
        </w:rPr>
        <w:t> </w:t>
      </w:r>
      <w:r>
        <w:rPr>
          <w:rFonts w:ascii="Georgia"/>
          <w:w w:val="95"/>
          <w:sz w:val="20"/>
        </w:rPr>
        <w:t>eye movements.</w:t>
      </w:r>
    </w:p>
    <w:p>
      <w:pPr>
        <w:pStyle w:val="Heading8"/>
        <w:numPr>
          <w:ilvl w:val="2"/>
          <w:numId w:val="12"/>
        </w:numPr>
        <w:tabs>
          <w:tab w:pos="775" w:val="left" w:leader="none"/>
        </w:tabs>
        <w:spacing w:line="240" w:lineRule="auto" w:before="192" w:after="0"/>
        <w:ind w:left="775" w:right="0" w:hanging="489"/>
        <w:jc w:val="left"/>
      </w:pPr>
      <w:r>
        <w:rPr>
          <w:b w:val="0"/>
        </w:rPr>
        <w:br w:type="column"/>
      </w:r>
      <w:r>
        <w:rPr>
          <w:spacing w:val="-2"/>
          <w:w w:val="95"/>
        </w:rPr>
        <w:t>Calibration</w:t>
      </w:r>
    </w:p>
    <w:p>
      <w:pPr>
        <w:pStyle w:val="BodyText"/>
        <w:spacing w:before="39"/>
        <w:rPr>
          <w:rFonts w:ascii="Gill Sans MT"/>
          <w:b/>
          <w:sz w:val="20"/>
        </w:rPr>
      </w:pPr>
    </w:p>
    <w:p>
      <w:pPr>
        <w:spacing w:line="264" w:lineRule="auto" w:before="0"/>
        <w:ind w:left="286" w:right="294" w:firstLine="0"/>
        <w:jc w:val="both"/>
        <w:rPr>
          <w:rFonts w:ascii="Georgia"/>
          <w:sz w:val="20"/>
        </w:rPr>
      </w:pPr>
      <w:r>
        <w:rPr>
          <w:rFonts w:ascii="Georgia"/>
          <w:w w:val="90"/>
          <w:sz w:val="20"/>
        </w:rPr>
        <w:t>The</w:t>
      </w:r>
      <w:r>
        <w:rPr>
          <w:rFonts w:ascii="Georgia"/>
          <w:spacing w:val="-1"/>
          <w:w w:val="90"/>
          <w:sz w:val="20"/>
        </w:rPr>
        <w:t> </w:t>
      </w:r>
      <w:r>
        <w:rPr>
          <w:rFonts w:ascii="Georgia"/>
          <w:w w:val="90"/>
          <w:sz w:val="20"/>
        </w:rPr>
        <w:t>time</w:t>
      </w:r>
      <w:r>
        <w:rPr>
          <w:rFonts w:ascii="Georgia"/>
          <w:spacing w:val="-1"/>
          <w:w w:val="90"/>
          <w:sz w:val="20"/>
        </w:rPr>
        <w:t> </w:t>
      </w:r>
      <w:r>
        <w:rPr>
          <w:rFonts w:ascii="Georgia"/>
          <w:w w:val="90"/>
          <w:sz w:val="20"/>
        </w:rPr>
        <w:t>consuming</w:t>
      </w:r>
      <w:r>
        <w:rPr>
          <w:rFonts w:ascii="Georgia"/>
          <w:spacing w:val="-1"/>
          <w:w w:val="90"/>
          <w:sz w:val="20"/>
        </w:rPr>
        <w:t> </w:t>
      </w:r>
      <w:r>
        <w:rPr>
          <w:rFonts w:ascii="Georgia"/>
          <w:w w:val="90"/>
          <w:sz w:val="20"/>
        </w:rPr>
        <w:t>and</w:t>
      </w:r>
      <w:r>
        <w:rPr>
          <w:rFonts w:ascii="Georgia"/>
          <w:spacing w:val="-1"/>
          <w:w w:val="90"/>
          <w:sz w:val="20"/>
        </w:rPr>
        <w:t> </w:t>
      </w:r>
      <w:r>
        <w:rPr>
          <w:rFonts w:ascii="Georgia"/>
          <w:w w:val="90"/>
          <w:sz w:val="20"/>
        </w:rPr>
        <w:t>repetitive</w:t>
      </w:r>
      <w:r>
        <w:rPr>
          <w:rFonts w:ascii="Georgia"/>
          <w:spacing w:val="-1"/>
          <w:w w:val="90"/>
          <w:sz w:val="20"/>
        </w:rPr>
        <w:t> </w:t>
      </w:r>
      <w:r>
        <w:rPr>
          <w:rFonts w:ascii="Georgia"/>
          <w:w w:val="90"/>
          <w:sz w:val="20"/>
        </w:rPr>
        <w:t>nature</w:t>
      </w:r>
      <w:r>
        <w:rPr>
          <w:rFonts w:ascii="Georgia"/>
          <w:spacing w:val="-1"/>
          <w:w w:val="90"/>
          <w:sz w:val="20"/>
        </w:rPr>
        <w:t> </w:t>
      </w:r>
      <w:r>
        <w:rPr>
          <w:rFonts w:ascii="Georgia"/>
          <w:w w:val="90"/>
          <w:sz w:val="20"/>
        </w:rPr>
        <w:t>of</w:t>
      </w:r>
      <w:r>
        <w:rPr>
          <w:rFonts w:ascii="Georgia"/>
          <w:spacing w:val="-1"/>
          <w:w w:val="90"/>
          <w:sz w:val="20"/>
        </w:rPr>
        <w:t> </w:t>
      </w:r>
      <w:r>
        <w:rPr>
          <w:rFonts w:ascii="Georgia"/>
          <w:w w:val="90"/>
          <w:sz w:val="20"/>
        </w:rPr>
        <w:t>the</w:t>
      </w:r>
      <w:r>
        <w:rPr>
          <w:rFonts w:ascii="Georgia"/>
          <w:spacing w:val="-1"/>
          <w:w w:val="90"/>
          <w:sz w:val="20"/>
        </w:rPr>
        <w:t> </w:t>
      </w:r>
      <w:r>
        <w:rPr>
          <w:rFonts w:ascii="Georgia"/>
          <w:w w:val="90"/>
          <w:sz w:val="20"/>
        </w:rPr>
        <w:t>calibration </w:t>
      </w:r>
      <w:r>
        <w:rPr>
          <w:rFonts w:ascii="Georgia"/>
          <w:spacing w:val="-2"/>
          <w:sz w:val="20"/>
        </w:rPr>
        <w:t>procedure</w:t>
      </w:r>
      <w:r>
        <w:rPr>
          <w:rFonts w:ascii="Georgia"/>
          <w:spacing w:val="-7"/>
          <w:sz w:val="20"/>
        </w:rPr>
        <w:t> </w:t>
      </w:r>
      <w:r>
        <w:rPr>
          <w:rFonts w:ascii="Georgia"/>
          <w:spacing w:val="-2"/>
          <w:sz w:val="20"/>
        </w:rPr>
        <w:t>could</w:t>
      </w:r>
      <w:r>
        <w:rPr>
          <w:rFonts w:ascii="Georgia"/>
          <w:spacing w:val="-7"/>
          <w:sz w:val="20"/>
        </w:rPr>
        <w:t> </w:t>
      </w:r>
      <w:r>
        <w:rPr>
          <w:rFonts w:ascii="Georgia"/>
          <w:spacing w:val="-2"/>
          <w:sz w:val="20"/>
        </w:rPr>
        <w:t>be</w:t>
      </w:r>
      <w:r>
        <w:rPr>
          <w:rFonts w:ascii="Georgia"/>
          <w:spacing w:val="-7"/>
          <w:sz w:val="20"/>
        </w:rPr>
        <w:t> </w:t>
      </w:r>
      <w:r>
        <w:rPr>
          <w:rFonts w:ascii="Georgia"/>
          <w:spacing w:val="-2"/>
          <w:sz w:val="20"/>
        </w:rPr>
        <w:t>an</w:t>
      </w:r>
      <w:r>
        <w:rPr>
          <w:rFonts w:ascii="Georgia"/>
          <w:spacing w:val="-7"/>
          <w:sz w:val="20"/>
        </w:rPr>
        <w:t> </w:t>
      </w:r>
      <w:r>
        <w:rPr>
          <w:rFonts w:ascii="Georgia"/>
          <w:spacing w:val="-2"/>
          <w:sz w:val="20"/>
        </w:rPr>
        <w:t>obstacle</w:t>
      </w:r>
      <w:r>
        <w:rPr>
          <w:rFonts w:ascii="Georgia"/>
          <w:spacing w:val="-7"/>
          <w:sz w:val="20"/>
        </w:rPr>
        <w:t> </w:t>
      </w:r>
      <w:r>
        <w:rPr>
          <w:rFonts w:ascii="Georgia"/>
          <w:spacing w:val="-2"/>
          <w:sz w:val="20"/>
        </w:rPr>
        <w:t>for</w:t>
      </w:r>
      <w:r>
        <w:rPr>
          <w:rFonts w:ascii="Georgia"/>
          <w:spacing w:val="-7"/>
          <w:sz w:val="20"/>
        </w:rPr>
        <w:t> </w:t>
      </w:r>
      <w:r>
        <w:rPr>
          <w:rFonts w:ascii="Georgia"/>
          <w:spacing w:val="-2"/>
          <w:sz w:val="20"/>
        </w:rPr>
        <w:t>the</w:t>
      </w:r>
      <w:r>
        <w:rPr>
          <w:rFonts w:ascii="Georgia"/>
          <w:spacing w:val="-7"/>
          <w:sz w:val="20"/>
        </w:rPr>
        <w:t> </w:t>
      </w:r>
      <w:r>
        <w:rPr>
          <w:rFonts w:ascii="Georgia"/>
          <w:spacing w:val="-2"/>
          <w:sz w:val="20"/>
        </w:rPr>
        <w:t>wide</w:t>
      </w:r>
      <w:r>
        <w:rPr>
          <w:rFonts w:ascii="Georgia"/>
          <w:spacing w:val="-7"/>
          <w:sz w:val="20"/>
        </w:rPr>
        <w:t> </w:t>
      </w:r>
      <w:r>
        <w:rPr>
          <w:rFonts w:ascii="Georgia"/>
          <w:spacing w:val="-2"/>
          <w:sz w:val="20"/>
        </w:rPr>
        <w:t>adoption</w:t>
      </w:r>
      <w:r>
        <w:rPr>
          <w:rFonts w:ascii="Georgia"/>
          <w:spacing w:val="-7"/>
          <w:sz w:val="20"/>
        </w:rPr>
        <w:t> </w:t>
      </w:r>
      <w:r>
        <w:rPr>
          <w:rFonts w:ascii="Georgia"/>
          <w:spacing w:val="-2"/>
          <w:sz w:val="20"/>
        </w:rPr>
        <w:t>of </w:t>
      </w:r>
      <w:r>
        <w:rPr>
          <w:rFonts w:ascii="Georgia"/>
          <w:spacing w:val="-6"/>
          <w:sz w:val="20"/>
        </w:rPr>
        <w:t>eye tracking and could make eye tracking unattractive for </w:t>
      </w:r>
      <w:r>
        <w:rPr>
          <w:rFonts w:ascii="Georgia"/>
          <w:spacing w:val="-4"/>
          <w:sz w:val="20"/>
        </w:rPr>
        <w:t>applications</w:t>
      </w:r>
      <w:r>
        <w:rPr>
          <w:rFonts w:ascii="Georgia"/>
          <w:spacing w:val="-9"/>
          <w:sz w:val="20"/>
        </w:rPr>
        <w:t> </w:t>
      </w:r>
      <w:r>
        <w:rPr>
          <w:rFonts w:ascii="Georgia"/>
          <w:spacing w:val="-4"/>
          <w:sz w:val="20"/>
        </w:rPr>
        <w:t>that</w:t>
      </w:r>
      <w:r>
        <w:rPr>
          <w:rFonts w:ascii="Georgia"/>
          <w:spacing w:val="-8"/>
          <w:sz w:val="20"/>
        </w:rPr>
        <w:t> </w:t>
      </w:r>
      <w:r>
        <w:rPr>
          <w:rFonts w:ascii="Georgia"/>
          <w:spacing w:val="-4"/>
          <w:sz w:val="20"/>
        </w:rPr>
        <w:t>require</w:t>
      </w:r>
      <w:r>
        <w:rPr>
          <w:rFonts w:ascii="Georgia"/>
          <w:spacing w:val="-8"/>
          <w:sz w:val="20"/>
        </w:rPr>
        <w:t> </w:t>
      </w:r>
      <w:r>
        <w:rPr>
          <w:rFonts w:ascii="Georgia"/>
          <w:spacing w:val="-4"/>
          <w:sz w:val="20"/>
        </w:rPr>
        <w:t>instant</w:t>
      </w:r>
      <w:r>
        <w:rPr>
          <w:rFonts w:ascii="Georgia"/>
          <w:spacing w:val="-8"/>
          <w:sz w:val="20"/>
        </w:rPr>
        <w:t> </w:t>
      </w:r>
      <w:r>
        <w:rPr>
          <w:rFonts w:ascii="Georgia"/>
          <w:spacing w:val="-4"/>
          <w:sz w:val="20"/>
        </w:rPr>
        <w:t>use.</w:t>
      </w:r>
    </w:p>
    <w:p>
      <w:pPr>
        <w:spacing w:line="264" w:lineRule="auto" w:before="0"/>
        <w:ind w:left="286" w:right="291" w:firstLine="226"/>
        <w:jc w:val="both"/>
        <w:rPr>
          <w:rFonts w:ascii="Georgia" w:hAnsi="Georgia"/>
          <w:sz w:val="20"/>
        </w:rPr>
      </w:pPr>
      <w:r>
        <w:rPr>
          <w:rFonts w:ascii="Georgia" w:hAnsi="Georgia"/>
          <w:spacing w:val="-6"/>
          <w:sz w:val="20"/>
        </w:rPr>
        <w:t>Moreover, some users, such as children and users with </w:t>
      </w:r>
      <w:r>
        <w:rPr>
          <w:rFonts w:ascii="Georgia" w:hAnsi="Georgia"/>
          <w:spacing w:val="-2"/>
          <w:w w:val="90"/>
          <w:sz w:val="20"/>
        </w:rPr>
        <w:t>attentional deficits, have diﬃculty completing the calibration </w:t>
      </w:r>
      <w:r>
        <w:rPr>
          <w:rFonts w:ascii="Georgia" w:hAnsi="Georgia"/>
          <w:sz w:val="20"/>
        </w:rPr>
        <w:t>procedure</w:t>
      </w:r>
      <w:r>
        <w:rPr>
          <w:rFonts w:ascii="Georgia" w:hAnsi="Georgia"/>
          <w:spacing w:val="-8"/>
          <w:sz w:val="20"/>
        </w:rPr>
        <w:t> </w:t>
      </w:r>
      <w:r>
        <w:rPr>
          <w:rFonts w:ascii="Georgia" w:hAnsi="Georgia"/>
          <w:sz w:val="20"/>
        </w:rPr>
        <w:t>as</w:t>
      </w:r>
      <w:r>
        <w:rPr>
          <w:rFonts w:ascii="Georgia" w:hAnsi="Georgia"/>
          <w:spacing w:val="-8"/>
          <w:sz w:val="20"/>
        </w:rPr>
        <w:t> </w:t>
      </w:r>
      <w:r>
        <w:rPr>
          <w:rFonts w:ascii="Georgia" w:hAnsi="Georgia"/>
          <w:sz w:val="20"/>
        </w:rPr>
        <w:t>they</w:t>
      </w:r>
      <w:r>
        <w:rPr>
          <w:rFonts w:ascii="Georgia" w:hAnsi="Georgia"/>
          <w:spacing w:val="-8"/>
          <w:sz w:val="20"/>
        </w:rPr>
        <w:t> </w:t>
      </w:r>
      <w:r>
        <w:rPr>
          <w:rFonts w:ascii="Georgia" w:hAnsi="Georgia"/>
          <w:sz w:val="20"/>
        </w:rPr>
        <w:t>lose</w:t>
      </w:r>
      <w:r>
        <w:rPr>
          <w:rFonts w:ascii="Georgia" w:hAnsi="Georgia"/>
          <w:spacing w:val="-8"/>
          <w:sz w:val="20"/>
        </w:rPr>
        <w:t> </w:t>
      </w:r>
      <w:r>
        <w:rPr>
          <w:rFonts w:ascii="Georgia" w:hAnsi="Georgia"/>
          <w:sz w:val="20"/>
        </w:rPr>
        <w:t>interest</w:t>
      </w:r>
      <w:r>
        <w:rPr>
          <w:rFonts w:ascii="Georgia" w:hAnsi="Georgia"/>
          <w:spacing w:val="-8"/>
          <w:sz w:val="20"/>
        </w:rPr>
        <w:t> </w:t>
      </w:r>
      <w:r>
        <w:rPr>
          <w:rFonts w:ascii="Georgia" w:hAnsi="Georgia"/>
          <w:sz w:val="20"/>
        </w:rPr>
        <w:t>in</w:t>
      </w:r>
      <w:r>
        <w:rPr>
          <w:rFonts w:ascii="Georgia" w:hAnsi="Georgia"/>
          <w:spacing w:val="-8"/>
          <w:sz w:val="20"/>
        </w:rPr>
        <w:t> </w:t>
      </w:r>
      <w:r>
        <w:rPr>
          <w:rFonts w:ascii="Georgia" w:hAnsi="Georgia"/>
          <w:sz w:val="20"/>
        </w:rPr>
        <w:t>the</w:t>
      </w:r>
      <w:r>
        <w:rPr>
          <w:rFonts w:ascii="Georgia" w:hAnsi="Georgia"/>
          <w:spacing w:val="-8"/>
          <w:sz w:val="20"/>
        </w:rPr>
        <w:t> </w:t>
      </w:r>
      <w:r>
        <w:rPr>
          <w:rFonts w:ascii="Georgia" w:hAnsi="Georgia"/>
          <w:sz w:val="20"/>
        </w:rPr>
        <w:t>procedure</w:t>
      </w:r>
      <w:r>
        <w:rPr>
          <w:rFonts w:ascii="Georgia" w:hAnsi="Georgia"/>
          <w:spacing w:val="-8"/>
          <w:sz w:val="20"/>
        </w:rPr>
        <w:t> </w:t>
      </w:r>
      <w:r>
        <w:rPr>
          <w:rFonts w:ascii="Georgia" w:hAnsi="Georgia"/>
          <w:sz w:val="20"/>
        </w:rPr>
        <w:t>after</w:t>
      </w:r>
      <w:r>
        <w:rPr>
          <w:rFonts w:ascii="Georgia" w:hAnsi="Georgia"/>
          <w:spacing w:val="-8"/>
          <w:sz w:val="20"/>
        </w:rPr>
        <w:t> </w:t>
      </w:r>
      <w:r>
        <w:rPr>
          <w:rFonts w:ascii="Georgia" w:hAnsi="Georgia"/>
          <w:sz w:val="20"/>
        </w:rPr>
        <w:t>a </w:t>
      </w:r>
      <w:r>
        <w:rPr>
          <w:rFonts w:ascii="Georgia" w:hAnsi="Georgia"/>
          <w:spacing w:val="-4"/>
          <w:sz w:val="20"/>
        </w:rPr>
        <w:t>few</w:t>
      </w:r>
      <w:r>
        <w:rPr>
          <w:rFonts w:ascii="Georgia" w:hAnsi="Georgia"/>
          <w:spacing w:val="-9"/>
          <w:sz w:val="20"/>
        </w:rPr>
        <w:t> </w:t>
      </w:r>
      <w:r>
        <w:rPr>
          <w:rFonts w:ascii="Georgia" w:hAnsi="Georgia"/>
          <w:spacing w:val="-4"/>
          <w:sz w:val="20"/>
        </w:rPr>
        <w:t>targets</w:t>
      </w:r>
      <w:r>
        <w:rPr>
          <w:rFonts w:ascii="Georgia" w:hAnsi="Georgia"/>
          <w:spacing w:val="-8"/>
          <w:sz w:val="20"/>
        </w:rPr>
        <w:t> </w:t>
      </w:r>
      <w:r>
        <w:rPr>
          <w:rFonts w:ascii="Georgia" w:hAnsi="Georgia"/>
          <w:spacing w:val="-4"/>
          <w:sz w:val="20"/>
        </w:rPr>
        <w:t>have</w:t>
      </w:r>
      <w:r>
        <w:rPr>
          <w:rFonts w:ascii="Georgia" w:hAnsi="Georgia"/>
          <w:spacing w:val="-8"/>
          <w:sz w:val="20"/>
        </w:rPr>
        <w:t> </w:t>
      </w:r>
      <w:r>
        <w:rPr>
          <w:rFonts w:ascii="Georgia" w:hAnsi="Georgia"/>
          <w:spacing w:val="-4"/>
          <w:sz w:val="20"/>
        </w:rPr>
        <w:t>been</w:t>
      </w:r>
      <w:r>
        <w:rPr>
          <w:rFonts w:ascii="Georgia" w:hAnsi="Georgia"/>
          <w:spacing w:val="-8"/>
          <w:sz w:val="20"/>
        </w:rPr>
        <w:t> </w:t>
      </w:r>
      <w:r>
        <w:rPr>
          <w:rFonts w:ascii="Georgia" w:hAnsi="Georgia"/>
          <w:spacing w:val="-4"/>
          <w:sz w:val="20"/>
        </w:rPr>
        <w:t>shown</w:t>
      </w:r>
      <w:r>
        <w:rPr>
          <w:rFonts w:ascii="Georgia" w:hAnsi="Georgia"/>
          <w:spacing w:val="-8"/>
          <w:sz w:val="20"/>
        </w:rPr>
        <w:t> </w:t>
      </w:r>
      <w:r>
        <w:rPr>
          <w:rFonts w:ascii="Georgia" w:hAnsi="Georgia"/>
          <w:spacing w:val="-4"/>
          <w:sz w:val="20"/>
        </w:rPr>
        <w:t>resulting</w:t>
      </w:r>
      <w:r>
        <w:rPr>
          <w:rFonts w:ascii="Georgia" w:hAnsi="Georgia"/>
          <w:spacing w:val="-8"/>
          <w:sz w:val="20"/>
        </w:rPr>
        <w:t> </w:t>
      </w:r>
      <w:r>
        <w:rPr>
          <w:rFonts w:ascii="Georgia" w:hAnsi="Georgia"/>
          <w:spacing w:val="-4"/>
          <w:sz w:val="20"/>
        </w:rPr>
        <w:t>in</w:t>
      </w:r>
      <w:r>
        <w:rPr>
          <w:rFonts w:ascii="Georgia" w:hAnsi="Georgia"/>
          <w:spacing w:val="-8"/>
          <w:sz w:val="20"/>
        </w:rPr>
        <w:t> </w:t>
      </w:r>
      <w:r>
        <w:rPr>
          <w:rFonts w:ascii="Georgia" w:hAnsi="Georgia"/>
          <w:spacing w:val="-4"/>
          <w:sz w:val="20"/>
        </w:rPr>
        <w:t>an</w:t>
      </w:r>
      <w:r>
        <w:rPr>
          <w:rFonts w:ascii="Georgia" w:hAnsi="Georgia"/>
          <w:spacing w:val="-8"/>
          <w:sz w:val="20"/>
        </w:rPr>
        <w:t> </w:t>
      </w:r>
      <w:r>
        <w:rPr>
          <w:rFonts w:ascii="Georgia" w:hAnsi="Georgia"/>
          <w:spacing w:val="-4"/>
          <w:sz w:val="20"/>
        </w:rPr>
        <w:t>unsuccessful </w:t>
      </w:r>
      <w:r>
        <w:rPr>
          <w:rFonts w:ascii="Georgia" w:hAnsi="Georgia"/>
          <w:sz w:val="20"/>
        </w:rPr>
        <w:t>calibration</w:t>
      </w:r>
      <w:r>
        <w:rPr>
          <w:rFonts w:ascii="Georgia" w:hAnsi="Georgia"/>
          <w:spacing w:val="-3"/>
          <w:sz w:val="20"/>
        </w:rPr>
        <w:t> </w:t>
      </w:r>
      <w:r>
        <w:rPr>
          <w:rFonts w:ascii="Georgia" w:hAnsi="Georgia"/>
          <w:sz w:val="20"/>
        </w:rPr>
        <w:t>procedure</w:t>
      </w:r>
      <w:r>
        <w:rPr>
          <w:rFonts w:ascii="Georgia" w:hAnsi="Georgia"/>
          <w:spacing w:val="-3"/>
          <w:sz w:val="20"/>
        </w:rPr>
        <w:t> </w:t>
      </w:r>
      <w:r>
        <w:rPr>
          <w:rFonts w:ascii="Georgia" w:hAnsi="Georgia"/>
          <w:sz w:val="20"/>
        </w:rPr>
        <w:t>(Blignaut</w:t>
      </w:r>
      <w:r>
        <w:rPr>
          <w:rFonts w:ascii="Georgia" w:hAnsi="Georgia"/>
          <w:spacing w:val="-3"/>
          <w:sz w:val="20"/>
        </w:rPr>
        <w:t> </w:t>
      </w:r>
      <w:hyperlink w:history="true" w:anchor="_bookmark339">
        <w:r>
          <w:rPr>
            <w:rFonts w:ascii="Georgia" w:hAnsi="Georgia"/>
            <w:color w:val="0000FF"/>
            <w:sz w:val="20"/>
          </w:rPr>
          <w:t>2017</w:t>
        </w:r>
      </w:hyperlink>
      <w:r>
        <w:rPr>
          <w:rFonts w:ascii="Georgia" w:hAnsi="Georgia"/>
          <w:sz w:val="20"/>
        </w:rPr>
        <w:t>).</w:t>
      </w:r>
      <w:r>
        <w:rPr>
          <w:rFonts w:ascii="Georgia" w:hAnsi="Georgia"/>
          <w:spacing w:val="-3"/>
          <w:sz w:val="20"/>
        </w:rPr>
        <w:t> </w:t>
      </w:r>
      <w:r>
        <w:rPr>
          <w:rFonts w:ascii="Georgia" w:hAnsi="Georgia"/>
          <w:sz w:val="20"/>
        </w:rPr>
        <w:t>Alternative</w:t>
      </w:r>
      <w:r>
        <w:rPr>
          <w:rFonts w:ascii="Georgia" w:hAnsi="Georgia"/>
          <w:spacing w:val="-3"/>
          <w:sz w:val="20"/>
        </w:rPr>
        <w:t> </w:t>
      </w:r>
      <w:r>
        <w:rPr>
          <w:rFonts w:ascii="Georgia" w:hAnsi="Georgia"/>
          <w:sz w:val="20"/>
        </w:rPr>
        <w:t>eye </w:t>
      </w:r>
      <w:r>
        <w:rPr>
          <w:rFonts w:ascii="Georgia" w:hAnsi="Georgia"/>
          <w:spacing w:val="-2"/>
          <w:w w:val="90"/>
          <w:sz w:val="20"/>
        </w:rPr>
        <w:t>tracking procedures have been explored to address the issues </w:t>
      </w:r>
      <w:r>
        <w:rPr>
          <w:rFonts w:ascii="Georgia" w:hAnsi="Georgia"/>
          <w:w w:val="90"/>
          <w:sz w:val="20"/>
        </w:rPr>
        <w:t>with the calibration procedure, the most common of which use</w:t>
      </w:r>
      <w:r>
        <w:rPr>
          <w:rFonts w:ascii="Georgia" w:hAnsi="Georgia"/>
          <w:spacing w:val="-2"/>
          <w:w w:val="90"/>
          <w:sz w:val="20"/>
        </w:rPr>
        <w:t> </w:t>
      </w:r>
      <w:r>
        <w:rPr>
          <w:rFonts w:ascii="Georgia" w:hAnsi="Georgia"/>
          <w:w w:val="90"/>
          <w:sz w:val="20"/>
        </w:rPr>
        <w:t>smooth</w:t>
      </w:r>
      <w:r>
        <w:rPr>
          <w:rFonts w:ascii="Georgia" w:hAnsi="Georgia"/>
          <w:spacing w:val="-2"/>
          <w:w w:val="90"/>
          <w:sz w:val="20"/>
        </w:rPr>
        <w:t> </w:t>
      </w:r>
      <w:r>
        <w:rPr>
          <w:rFonts w:ascii="Georgia" w:hAnsi="Georgia"/>
          <w:w w:val="90"/>
          <w:sz w:val="20"/>
        </w:rPr>
        <w:t>pursuit</w:t>
      </w:r>
      <w:r>
        <w:rPr>
          <w:rFonts w:ascii="Georgia" w:hAnsi="Georgia"/>
          <w:spacing w:val="-2"/>
          <w:w w:val="90"/>
          <w:sz w:val="20"/>
        </w:rPr>
        <w:t> </w:t>
      </w:r>
      <w:r>
        <w:rPr>
          <w:rFonts w:ascii="Georgia" w:hAnsi="Georgia"/>
          <w:w w:val="90"/>
          <w:sz w:val="20"/>
        </w:rPr>
        <w:t>eye</w:t>
      </w:r>
      <w:r>
        <w:rPr>
          <w:rFonts w:ascii="Georgia" w:hAnsi="Georgia"/>
          <w:spacing w:val="-2"/>
          <w:w w:val="90"/>
          <w:sz w:val="20"/>
        </w:rPr>
        <w:t> </w:t>
      </w:r>
      <w:r>
        <w:rPr>
          <w:rFonts w:ascii="Georgia" w:hAnsi="Georgia"/>
          <w:w w:val="90"/>
          <w:sz w:val="20"/>
        </w:rPr>
        <w:t>movements</w:t>
      </w:r>
      <w:r>
        <w:rPr>
          <w:rFonts w:ascii="Georgia" w:hAnsi="Georgia"/>
          <w:spacing w:val="-2"/>
          <w:w w:val="90"/>
          <w:sz w:val="20"/>
        </w:rPr>
        <w:t> </w:t>
      </w:r>
      <w:r>
        <w:rPr>
          <w:rFonts w:ascii="Georgia" w:hAnsi="Georgia"/>
          <w:w w:val="90"/>
          <w:sz w:val="20"/>
        </w:rPr>
        <w:t>to</w:t>
      </w:r>
      <w:r>
        <w:rPr>
          <w:rFonts w:ascii="Georgia" w:hAnsi="Georgia"/>
          <w:spacing w:val="-2"/>
          <w:w w:val="90"/>
          <w:sz w:val="20"/>
        </w:rPr>
        <w:t> </w:t>
      </w:r>
      <w:r>
        <w:rPr>
          <w:rFonts w:ascii="Georgia" w:hAnsi="Georgia"/>
          <w:w w:val="90"/>
          <w:sz w:val="20"/>
        </w:rPr>
        <w:t>dynamically</w:t>
      </w:r>
      <w:r>
        <w:rPr>
          <w:rFonts w:ascii="Georgia" w:hAnsi="Georgia"/>
          <w:spacing w:val="-2"/>
          <w:w w:val="90"/>
          <w:sz w:val="20"/>
        </w:rPr>
        <w:t> </w:t>
      </w:r>
      <w:r>
        <w:rPr>
          <w:rFonts w:ascii="Georgia" w:hAnsi="Georgia"/>
          <w:w w:val="90"/>
          <w:sz w:val="20"/>
        </w:rPr>
        <w:t>calibrate </w:t>
      </w:r>
      <w:r>
        <w:rPr>
          <w:rFonts w:ascii="Georgia" w:hAnsi="Georgia"/>
          <w:spacing w:val="-6"/>
          <w:sz w:val="20"/>
        </w:rPr>
        <w:t>the</w:t>
      </w:r>
      <w:r>
        <w:rPr>
          <w:rFonts w:ascii="Georgia" w:hAnsi="Georgia"/>
          <w:spacing w:val="-7"/>
          <w:sz w:val="20"/>
        </w:rPr>
        <w:t> </w:t>
      </w:r>
      <w:r>
        <w:rPr>
          <w:rFonts w:ascii="Georgia" w:hAnsi="Georgia"/>
          <w:spacing w:val="-6"/>
          <w:sz w:val="20"/>
        </w:rPr>
        <w:t>eye tracker without explicitly asking the user to look at </w:t>
      </w:r>
      <w:r>
        <w:rPr>
          <w:rFonts w:ascii="Georgia" w:hAnsi="Georgia"/>
          <w:w w:val="90"/>
          <w:sz w:val="20"/>
        </w:rPr>
        <w:t>point targets (Blignaut </w:t>
      </w:r>
      <w:hyperlink w:history="true" w:anchor="_bookmark339">
        <w:r>
          <w:rPr>
            <w:rFonts w:ascii="Georgia" w:hAnsi="Georgia"/>
            <w:color w:val="0000FF"/>
            <w:w w:val="90"/>
            <w:sz w:val="20"/>
          </w:rPr>
          <w:t>2017</w:t>
        </w:r>
      </w:hyperlink>
      <w:r>
        <w:rPr>
          <w:rFonts w:ascii="Georgia" w:hAnsi="Georgia"/>
          <w:w w:val="90"/>
          <w:sz w:val="20"/>
        </w:rPr>
        <w:t>; Drewes et al. </w:t>
      </w:r>
      <w:hyperlink w:history="true" w:anchor="_bookmark354">
        <w:r>
          <w:rPr>
            <w:rFonts w:ascii="Georgia" w:hAnsi="Georgia"/>
            <w:color w:val="0000FF"/>
            <w:w w:val="90"/>
            <w:sz w:val="20"/>
          </w:rPr>
          <w:t>2019</w:t>
        </w:r>
      </w:hyperlink>
      <w:r>
        <w:rPr>
          <w:rFonts w:ascii="Georgia" w:hAnsi="Georgia"/>
          <w:w w:val="90"/>
          <w:sz w:val="20"/>
        </w:rPr>
        <w:t>). Although </w:t>
      </w:r>
      <w:r>
        <w:rPr>
          <w:rFonts w:ascii="Georgia" w:hAnsi="Georgia"/>
          <w:sz w:val="20"/>
        </w:rPr>
        <w:t>these</w:t>
      </w:r>
      <w:r>
        <w:rPr>
          <w:rFonts w:ascii="Georgia" w:hAnsi="Georgia"/>
          <w:spacing w:val="-6"/>
          <w:sz w:val="20"/>
        </w:rPr>
        <w:t> </w:t>
      </w:r>
      <w:r>
        <w:rPr>
          <w:rFonts w:ascii="Georgia" w:hAnsi="Georgia"/>
          <w:sz w:val="20"/>
        </w:rPr>
        <w:t>methods</w:t>
      </w:r>
      <w:r>
        <w:rPr>
          <w:rFonts w:ascii="Georgia" w:hAnsi="Georgia"/>
          <w:spacing w:val="-6"/>
          <w:sz w:val="20"/>
        </w:rPr>
        <w:t> </w:t>
      </w:r>
      <w:r>
        <w:rPr>
          <w:rFonts w:ascii="Georgia" w:hAnsi="Georgia"/>
          <w:sz w:val="20"/>
        </w:rPr>
        <w:t>require</w:t>
      </w:r>
      <w:r>
        <w:rPr>
          <w:rFonts w:ascii="Georgia" w:hAnsi="Georgia"/>
          <w:spacing w:val="-6"/>
          <w:sz w:val="20"/>
        </w:rPr>
        <w:t> </w:t>
      </w:r>
      <w:r>
        <w:rPr>
          <w:rFonts w:ascii="Georgia" w:hAnsi="Georgia"/>
          <w:sz w:val="20"/>
        </w:rPr>
        <w:t>less</w:t>
      </w:r>
      <w:r>
        <w:rPr>
          <w:rFonts w:ascii="Georgia" w:hAnsi="Georgia"/>
          <w:spacing w:val="-6"/>
          <w:sz w:val="20"/>
        </w:rPr>
        <w:t> </w:t>
      </w:r>
      <w:r>
        <w:rPr>
          <w:rFonts w:ascii="Georgia" w:hAnsi="Georgia"/>
          <w:sz w:val="20"/>
        </w:rPr>
        <w:t>time</w:t>
      </w:r>
      <w:r>
        <w:rPr>
          <w:rFonts w:ascii="Georgia" w:hAnsi="Georgia"/>
          <w:spacing w:val="-6"/>
          <w:sz w:val="20"/>
        </w:rPr>
        <w:t> </w:t>
      </w:r>
      <w:r>
        <w:rPr>
          <w:rFonts w:ascii="Georgia" w:hAnsi="Georgia"/>
          <w:sz w:val="20"/>
        </w:rPr>
        <w:t>and</w:t>
      </w:r>
      <w:r>
        <w:rPr>
          <w:rFonts w:ascii="Georgia" w:hAnsi="Georgia"/>
          <w:spacing w:val="-6"/>
          <w:sz w:val="20"/>
        </w:rPr>
        <w:t> </w:t>
      </w:r>
      <w:r>
        <w:rPr>
          <w:rFonts w:ascii="Georgia" w:hAnsi="Georgia"/>
          <w:sz w:val="20"/>
        </w:rPr>
        <w:t>can</w:t>
      </w:r>
      <w:r>
        <w:rPr>
          <w:rFonts w:ascii="Georgia" w:hAnsi="Georgia"/>
          <w:spacing w:val="-6"/>
          <w:sz w:val="20"/>
        </w:rPr>
        <w:t> </w:t>
      </w:r>
      <w:r>
        <w:rPr>
          <w:rFonts w:ascii="Georgia" w:hAnsi="Georgia"/>
          <w:sz w:val="20"/>
        </w:rPr>
        <w:t>be</w:t>
      </w:r>
      <w:r>
        <w:rPr>
          <w:rFonts w:ascii="Georgia" w:hAnsi="Georgia"/>
          <w:spacing w:val="-6"/>
          <w:sz w:val="20"/>
        </w:rPr>
        <w:t> </w:t>
      </w:r>
      <w:r>
        <w:rPr>
          <w:rFonts w:ascii="Georgia" w:hAnsi="Georgia"/>
          <w:sz w:val="20"/>
        </w:rPr>
        <w:t>performed </w:t>
      </w:r>
      <w:r>
        <w:rPr>
          <w:rFonts w:ascii="Georgia" w:hAnsi="Georgia"/>
          <w:w w:val="90"/>
          <w:sz w:val="20"/>
        </w:rPr>
        <w:t>without the user being aware of the calibration procedure, they generally produce lower quality eye tracking data. As a result,</w:t>
      </w:r>
      <w:r>
        <w:rPr>
          <w:rFonts w:ascii="Georgia" w:hAnsi="Georgia"/>
          <w:spacing w:val="-8"/>
          <w:w w:val="90"/>
          <w:sz w:val="20"/>
        </w:rPr>
        <w:t> </w:t>
      </w:r>
      <w:r>
        <w:rPr>
          <w:rFonts w:ascii="Georgia" w:hAnsi="Georgia"/>
          <w:w w:val="90"/>
          <w:sz w:val="20"/>
        </w:rPr>
        <w:t>these</w:t>
      </w:r>
      <w:r>
        <w:rPr>
          <w:rFonts w:ascii="Georgia" w:hAnsi="Georgia"/>
          <w:spacing w:val="-7"/>
          <w:w w:val="90"/>
          <w:sz w:val="20"/>
        </w:rPr>
        <w:t> </w:t>
      </w:r>
      <w:r>
        <w:rPr>
          <w:rFonts w:ascii="Georgia" w:hAnsi="Georgia"/>
          <w:w w:val="90"/>
          <w:sz w:val="20"/>
        </w:rPr>
        <w:t>calibration</w:t>
      </w:r>
      <w:r>
        <w:rPr>
          <w:rFonts w:ascii="Georgia" w:hAnsi="Georgia"/>
          <w:spacing w:val="-7"/>
          <w:w w:val="90"/>
          <w:sz w:val="20"/>
        </w:rPr>
        <w:t> </w:t>
      </w:r>
      <w:r>
        <w:rPr>
          <w:rFonts w:ascii="Georgia" w:hAnsi="Georgia"/>
          <w:w w:val="90"/>
          <w:sz w:val="20"/>
        </w:rPr>
        <w:t>methods</w:t>
      </w:r>
      <w:r>
        <w:rPr>
          <w:rFonts w:ascii="Georgia" w:hAnsi="Georgia"/>
          <w:spacing w:val="-7"/>
          <w:w w:val="90"/>
          <w:sz w:val="20"/>
        </w:rPr>
        <w:t> </w:t>
      </w:r>
      <w:r>
        <w:rPr>
          <w:rFonts w:ascii="Georgia" w:hAnsi="Georgia"/>
          <w:w w:val="90"/>
          <w:sz w:val="20"/>
        </w:rPr>
        <w:t>are</w:t>
      </w:r>
      <w:r>
        <w:rPr>
          <w:rFonts w:ascii="Georgia" w:hAnsi="Georgia"/>
          <w:spacing w:val="-8"/>
          <w:w w:val="90"/>
          <w:sz w:val="20"/>
        </w:rPr>
        <w:t> </w:t>
      </w:r>
      <w:r>
        <w:rPr>
          <w:rFonts w:ascii="Georgia" w:hAnsi="Georgia"/>
          <w:w w:val="90"/>
          <w:sz w:val="20"/>
        </w:rPr>
        <w:t>not</w:t>
      </w:r>
      <w:r>
        <w:rPr>
          <w:rFonts w:ascii="Georgia" w:hAnsi="Georgia"/>
          <w:spacing w:val="-7"/>
          <w:w w:val="90"/>
          <w:sz w:val="20"/>
        </w:rPr>
        <w:t> </w:t>
      </w:r>
      <w:r>
        <w:rPr>
          <w:rFonts w:ascii="Georgia" w:hAnsi="Georgia"/>
          <w:w w:val="90"/>
          <w:sz w:val="20"/>
        </w:rPr>
        <w:t>in</w:t>
      </w:r>
      <w:r>
        <w:rPr>
          <w:rFonts w:ascii="Georgia" w:hAnsi="Georgia"/>
          <w:spacing w:val="-7"/>
          <w:w w:val="90"/>
          <w:sz w:val="20"/>
        </w:rPr>
        <w:t> </w:t>
      </w:r>
      <w:r>
        <w:rPr>
          <w:rFonts w:ascii="Georgia" w:hAnsi="Georgia"/>
          <w:w w:val="90"/>
          <w:sz w:val="20"/>
        </w:rPr>
        <w:t>use</w:t>
      </w:r>
      <w:r>
        <w:rPr>
          <w:rFonts w:ascii="Georgia" w:hAnsi="Georgia"/>
          <w:spacing w:val="-7"/>
          <w:w w:val="90"/>
          <w:sz w:val="20"/>
        </w:rPr>
        <w:t> </w:t>
      </w:r>
      <w:r>
        <w:rPr>
          <w:rFonts w:ascii="Georgia" w:hAnsi="Georgia"/>
          <w:w w:val="90"/>
          <w:sz w:val="20"/>
        </w:rPr>
        <w:t>in</w:t>
      </w:r>
      <w:r>
        <w:rPr>
          <w:rFonts w:ascii="Georgia" w:hAnsi="Georgia"/>
          <w:spacing w:val="-8"/>
          <w:w w:val="90"/>
          <w:sz w:val="20"/>
        </w:rPr>
        <w:t> </w:t>
      </w:r>
      <w:r>
        <w:rPr>
          <w:rFonts w:ascii="Georgia" w:hAnsi="Georgia"/>
          <w:w w:val="90"/>
          <w:sz w:val="20"/>
        </w:rPr>
        <w:t>any</w:t>
      </w:r>
      <w:r>
        <w:rPr>
          <w:rFonts w:ascii="Georgia" w:hAnsi="Georgia"/>
          <w:spacing w:val="-7"/>
          <w:w w:val="90"/>
          <w:sz w:val="20"/>
        </w:rPr>
        <w:t> </w:t>
      </w:r>
      <w:r>
        <w:rPr>
          <w:rFonts w:ascii="Georgia" w:hAnsi="Georgia"/>
          <w:w w:val="90"/>
          <w:sz w:val="20"/>
        </w:rPr>
        <w:t>HMD- </w:t>
      </w:r>
      <w:r>
        <w:rPr>
          <w:rFonts w:ascii="Georgia" w:hAnsi="Georgia"/>
          <w:spacing w:val="-4"/>
          <w:sz w:val="20"/>
        </w:rPr>
        <w:t>based</w:t>
      </w:r>
      <w:r>
        <w:rPr>
          <w:rFonts w:ascii="Georgia" w:hAnsi="Georgia"/>
          <w:spacing w:val="-7"/>
          <w:sz w:val="20"/>
        </w:rPr>
        <w:t> </w:t>
      </w:r>
      <w:r>
        <w:rPr>
          <w:rFonts w:ascii="Georgia" w:hAnsi="Georgia"/>
          <w:spacing w:val="-4"/>
          <w:sz w:val="20"/>
        </w:rPr>
        <w:t>eye</w:t>
      </w:r>
      <w:r>
        <w:rPr>
          <w:rFonts w:ascii="Georgia" w:hAnsi="Georgia"/>
          <w:spacing w:val="-7"/>
          <w:sz w:val="20"/>
        </w:rPr>
        <w:t> </w:t>
      </w:r>
      <w:r>
        <w:rPr>
          <w:rFonts w:ascii="Georgia" w:hAnsi="Georgia"/>
          <w:spacing w:val="-4"/>
          <w:sz w:val="20"/>
        </w:rPr>
        <w:t>tracker</w:t>
      </w:r>
      <w:r>
        <w:rPr>
          <w:rFonts w:ascii="Georgia" w:hAnsi="Georgia"/>
          <w:spacing w:val="-7"/>
          <w:sz w:val="20"/>
        </w:rPr>
        <w:t> </w:t>
      </w:r>
      <w:r>
        <w:rPr>
          <w:rFonts w:ascii="Georgia" w:hAnsi="Georgia"/>
          <w:spacing w:val="-4"/>
          <w:sz w:val="20"/>
        </w:rPr>
        <w:t>we</w:t>
      </w:r>
      <w:r>
        <w:rPr>
          <w:rFonts w:ascii="Georgia" w:hAnsi="Georgia"/>
          <w:spacing w:val="-7"/>
          <w:sz w:val="20"/>
        </w:rPr>
        <w:t> </w:t>
      </w:r>
      <w:r>
        <w:rPr>
          <w:rFonts w:ascii="Georgia" w:hAnsi="Georgia"/>
          <w:spacing w:val="-4"/>
          <w:sz w:val="20"/>
        </w:rPr>
        <w:t>are</w:t>
      </w:r>
      <w:r>
        <w:rPr>
          <w:rFonts w:ascii="Georgia" w:hAnsi="Georgia"/>
          <w:spacing w:val="-7"/>
          <w:sz w:val="20"/>
        </w:rPr>
        <w:t> </w:t>
      </w:r>
      <w:r>
        <w:rPr>
          <w:rFonts w:ascii="Georgia" w:hAnsi="Georgia"/>
          <w:spacing w:val="-4"/>
          <w:sz w:val="20"/>
        </w:rPr>
        <w:t>aware</w:t>
      </w:r>
      <w:r>
        <w:rPr>
          <w:rFonts w:ascii="Georgia" w:hAnsi="Georgia"/>
          <w:spacing w:val="-7"/>
          <w:sz w:val="20"/>
        </w:rPr>
        <w:t> </w:t>
      </w:r>
      <w:r>
        <w:rPr>
          <w:rFonts w:ascii="Georgia" w:hAnsi="Georgia"/>
          <w:spacing w:val="-4"/>
          <w:sz w:val="20"/>
        </w:rPr>
        <w:t>of</w:t>
      </w:r>
      <w:r>
        <w:rPr>
          <w:rFonts w:ascii="Georgia" w:hAnsi="Georgia"/>
          <w:spacing w:val="-7"/>
          <w:sz w:val="20"/>
        </w:rPr>
        <w:t> </w:t>
      </w:r>
      <w:r>
        <w:rPr>
          <w:rFonts w:ascii="Georgia" w:hAnsi="Georgia"/>
          <w:spacing w:val="-4"/>
          <w:sz w:val="20"/>
        </w:rPr>
        <w:t>(Drewes</w:t>
      </w:r>
      <w:r>
        <w:rPr>
          <w:rFonts w:ascii="Georgia" w:hAnsi="Georgia"/>
          <w:spacing w:val="-7"/>
          <w:sz w:val="20"/>
        </w:rPr>
        <w:t> </w:t>
      </w:r>
      <w:r>
        <w:rPr>
          <w:rFonts w:ascii="Georgia" w:hAnsi="Georgia"/>
          <w:spacing w:val="-4"/>
          <w:sz w:val="20"/>
        </w:rPr>
        <w:t>et</w:t>
      </w:r>
      <w:r>
        <w:rPr>
          <w:rFonts w:ascii="Georgia" w:hAnsi="Georgia"/>
          <w:spacing w:val="-7"/>
          <w:sz w:val="20"/>
        </w:rPr>
        <w:t> </w:t>
      </w:r>
      <w:r>
        <w:rPr>
          <w:rFonts w:ascii="Georgia" w:hAnsi="Georgia"/>
          <w:spacing w:val="-4"/>
          <w:sz w:val="20"/>
        </w:rPr>
        <w:t>al.</w:t>
      </w:r>
      <w:r>
        <w:rPr>
          <w:rFonts w:ascii="Georgia" w:hAnsi="Georgia"/>
          <w:spacing w:val="-8"/>
          <w:sz w:val="20"/>
        </w:rPr>
        <w:t> </w:t>
      </w:r>
      <w:hyperlink w:history="true" w:anchor="_bookmark354">
        <w:r>
          <w:rPr>
            <w:rFonts w:ascii="Georgia" w:hAnsi="Georgia"/>
            <w:color w:val="0000FF"/>
            <w:spacing w:val="-4"/>
            <w:sz w:val="20"/>
          </w:rPr>
          <w:t>2019</w:t>
        </w:r>
      </w:hyperlink>
      <w:r>
        <w:rPr>
          <w:rFonts w:ascii="Georgia" w:hAnsi="Georgia"/>
          <w:spacing w:val="-4"/>
          <w:sz w:val="20"/>
        </w:rPr>
        <w:t>).</w:t>
      </w:r>
    </w:p>
    <w:p>
      <w:pPr>
        <w:spacing w:line="264" w:lineRule="auto" w:before="0"/>
        <w:ind w:left="286" w:right="291" w:firstLine="226"/>
        <w:jc w:val="both"/>
        <w:rPr>
          <w:rFonts w:ascii="Georgia" w:hAnsi="Georgia"/>
          <w:sz w:val="20"/>
        </w:rPr>
      </w:pPr>
      <w:r>
        <w:rPr>
          <w:rFonts w:ascii="Georgia" w:hAnsi="Georgia"/>
          <w:w w:val="90"/>
          <w:sz w:val="20"/>
        </w:rPr>
        <w:t>After the calibration procedure, changes in lighting, eye </w:t>
      </w:r>
      <w:r>
        <w:rPr>
          <w:rFonts w:ascii="Georgia" w:hAnsi="Georgia"/>
          <w:spacing w:val="-2"/>
          <w:w w:val="90"/>
          <w:sz w:val="20"/>
        </w:rPr>
        <w:t>geometry and the relative position of the eye tracking camera </w:t>
      </w:r>
      <w:r>
        <w:rPr>
          <w:rFonts w:ascii="Georgia" w:hAnsi="Georgia"/>
          <w:sz w:val="20"/>
        </w:rPr>
        <w:t>with respect to the user’s eyes could cause calibration </w:t>
      </w:r>
      <w:r>
        <w:rPr>
          <w:rFonts w:ascii="Georgia" w:hAnsi="Georgia"/>
          <w:spacing w:val="-4"/>
          <w:sz w:val="20"/>
        </w:rPr>
        <w:t>errors.</w:t>
      </w:r>
      <w:r>
        <w:rPr>
          <w:rFonts w:ascii="Georgia" w:hAnsi="Georgia"/>
          <w:spacing w:val="-8"/>
          <w:sz w:val="20"/>
        </w:rPr>
        <w:t> </w:t>
      </w:r>
      <w:r>
        <w:rPr>
          <w:rFonts w:ascii="Georgia" w:hAnsi="Georgia"/>
          <w:spacing w:val="-4"/>
          <w:sz w:val="20"/>
        </w:rPr>
        <w:t>The</w:t>
      </w:r>
      <w:r>
        <w:rPr>
          <w:rFonts w:ascii="Georgia" w:hAnsi="Georgia"/>
          <w:spacing w:val="-8"/>
          <w:sz w:val="20"/>
        </w:rPr>
        <w:t> </w:t>
      </w:r>
      <w:r>
        <w:rPr>
          <w:rFonts w:ascii="Georgia" w:hAnsi="Georgia"/>
          <w:spacing w:val="-4"/>
          <w:sz w:val="20"/>
        </w:rPr>
        <w:t>latter</w:t>
      </w:r>
      <w:r>
        <w:rPr>
          <w:rFonts w:ascii="Georgia" w:hAnsi="Georgia"/>
          <w:spacing w:val="-8"/>
          <w:sz w:val="20"/>
        </w:rPr>
        <w:t> </w:t>
      </w:r>
      <w:r>
        <w:rPr>
          <w:rFonts w:ascii="Georgia" w:hAnsi="Georgia"/>
          <w:spacing w:val="-4"/>
          <w:sz w:val="20"/>
        </w:rPr>
        <w:t>is</w:t>
      </w:r>
      <w:r>
        <w:rPr>
          <w:rFonts w:ascii="Georgia" w:hAnsi="Georgia"/>
          <w:spacing w:val="-8"/>
          <w:sz w:val="20"/>
        </w:rPr>
        <w:t> </w:t>
      </w:r>
      <w:r>
        <w:rPr>
          <w:rFonts w:ascii="Georgia" w:hAnsi="Georgia"/>
          <w:spacing w:val="-4"/>
          <w:sz w:val="20"/>
        </w:rPr>
        <w:t>the</w:t>
      </w:r>
      <w:r>
        <w:rPr>
          <w:rFonts w:ascii="Georgia" w:hAnsi="Georgia"/>
          <w:spacing w:val="-8"/>
          <w:sz w:val="20"/>
        </w:rPr>
        <w:t> </w:t>
      </w:r>
      <w:r>
        <w:rPr>
          <w:rFonts w:ascii="Georgia" w:hAnsi="Georgia"/>
          <w:spacing w:val="-4"/>
          <w:sz w:val="20"/>
        </w:rPr>
        <w:t>main</w:t>
      </w:r>
      <w:r>
        <w:rPr>
          <w:rFonts w:ascii="Georgia" w:hAnsi="Georgia"/>
          <w:spacing w:val="-8"/>
          <w:sz w:val="20"/>
        </w:rPr>
        <w:t> </w:t>
      </w:r>
      <w:r>
        <w:rPr>
          <w:rFonts w:ascii="Georgia" w:hAnsi="Georgia"/>
          <w:spacing w:val="-4"/>
          <w:sz w:val="20"/>
        </w:rPr>
        <w:t>cause</w:t>
      </w:r>
      <w:r>
        <w:rPr>
          <w:rFonts w:ascii="Georgia" w:hAnsi="Georgia"/>
          <w:spacing w:val="-8"/>
          <w:sz w:val="20"/>
        </w:rPr>
        <w:t> </w:t>
      </w:r>
      <w:r>
        <w:rPr>
          <w:rFonts w:ascii="Georgia" w:hAnsi="Georgia"/>
          <w:spacing w:val="-4"/>
          <w:sz w:val="20"/>
        </w:rPr>
        <w:t>of</w:t>
      </w:r>
      <w:r>
        <w:rPr>
          <w:rFonts w:ascii="Georgia" w:hAnsi="Georgia"/>
          <w:spacing w:val="-8"/>
          <w:sz w:val="20"/>
        </w:rPr>
        <w:t> </w:t>
      </w:r>
      <w:r>
        <w:rPr>
          <w:rFonts w:ascii="Georgia" w:hAnsi="Georgia"/>
          <w:spacing w:val="-4"/>
          <w:sz w:val="20"/>
        </w:rPr>
        <w:t>calibration</w:t>
      </w:r>
      <w:r>
        <w:rPr>
          <w:rFonts w:ascii="Georgia" w:hAnsi="Georgia"/>
          <w:spacing w:val="-8"/>
          <w:sz w:val="20"/>
        </w:rPr>
        <w:t> </w:t>
      </w:r>
      <w:r>
        <w:rPr>
          <w:rFonts w:ascii="Georgia" w:hAnsi="Georgia"/>
          <w:spacing w:val="-4"/>
          <w:sz w:val="20"/>
        </w:rPr>
        <w:t>error</w:t>
      </w:r>
      <w:r>
        <w:rPr>
          <w:rFonts w:ascii="Georgia" w:hAnsi="Georgia"/>
          <w:spacing w:val="-8"/>
          <w:sz w:val="20"/>
        </w:rPr>
        <w:t> </w:t>
      </w:r>
      <w:r>
        <w:rPr>
          <w:rFonts w:ascii="Georgia" w:hAnsi="Georgia"/>
          <w:spacing w:val="-4"/>
          <w:sz w:val="20"/>
        </w:rPr>
        <w:t>in HMD-based</w:t>
      </w:r>
      <w:r>
        <w:rPr>
          <w:rFonts w:ascii="Georgia" w:hAnsi="Georgia"/>
          <w:spacing w:val="-5"/>
          <w:sz w:val="20"/>
        </w:rPr>
        <w:t> </w:t>
      </w:r>
      <w:r>
        <w:rPr>
          <w:rFonts w:ascii="Georgia" w:hAnsi="Georgia"/>
          <w:spacing w:val="-4"/>
          <w:sz w:val="20"/>
        </w:rPr>
        <w:t>eye</w:t>
      </w:r>
      <w:r>
        <w:rPr>
          <w:rFonts w:ascii="Georgia" w:hAnsi="Georgia"/>
          <w:spacing w:val="-5"/>
          <w:sz w:val="20"/>
        </w:rPr>
        <w:t> </w:t>
      </w:r>
      <w:r>
        <w:rPr>
          <w:rFonts w:ascii="Georgia" w:hAnsi="Georgia"/>
          <w:spacing w:val="-4"/>
          <w:sz w:val="20"/>
        </w:rPr>
        <w:t>trackers,</w:t>
      </w:r>
      <w:r>
        <w:rPr>
          <w:rFonts w:ascii="Georgia" w:hAnsi="Georgia"/>
          <w:spacing w:val="-5"/>
          <w:sz w:val="20"/>
        </w:rPr>
        <w:t> </w:t>
      </w:r>
      <w:r>
        <w:rPr>
          <w:rFonts w:ascii="Georgia" w:hAnsi="Georgia"/>
          <w:spacing w:val="-4"/>
          <w:sz w:val="20"/>
        </w:rPr>
        <w:t>as</w:t>
      </w:r>
      <w:r>
        <w:rPr>
          <w:rFonts w:ascii="Georgia" w:hAnsi="Georgia"/>
          <w:spacing w:val="-5"/>
          <w:sz w:val="20"/>
        </w:rPr>
        <w:t> </w:t>
      </w:r>
      <w:r>
        <w:rPr>
          <w:rFonts w:ascii="Georgia" w:hAnsi="Georgia"/>
          <w:spacing w:val="-4"/>
          <w:sz w:val="20"/>
        </w:rPr>
        <w:t>small</w:t>
      </w:r>
      <w:r>
        <w:rPr>
          <w:rFonts w:ascii="Georgia" w:hAnsi="Georgia"/>
          <w:spacing w:val="-5"/>
          <w:sz w:val="20"/>
        </w:rPr>
        <w:t> </w:t>
      </w:r>
      <w:r>
        <w:rPr>
          <w:rFonts w:ascii="Georgia" w:hAnsi="Georgia"/>
          <w:spacing w:val="-4"/>
          <w:sz w:val="20"/>
        </w:rPr>
        <w:t>movements</w:t>
      </w:r>
      <w:r>
        <w:rPr>
          <w:rFonts w:ascii="Georgia" w:hAnsi="Georgia"/>
          <w:spacing w:val="-5"/>
          <w:sz w:val="20"/>
        </w:rPr>
        <w:t> </w:t>
      </w:r>
      <w:r>
        <w:rPr>
          <w:rFonts w:ascii="Georgia" w:hAnsi="Georgia"/>
          <w:spacing w:val="-4"/>
          <w:sz w:val="20"/>
        </w:rPr>
        <w:t>of</w:t>
      </w:r>
      <w:r>
        <w:rPr>
          <w:rFonts w:ascii="Georgia" w:hAnsi="Georgia"/>
          <w:spacing w:val="-5"/>
          <w:sz w:val="20"/>
        </w:rPr>
        <w:t> </w:t>
      </w:r>
      <w:r>
        <w:rPr>
          <w:rFonts w:ascii="Georgia" w:hAnsi="Georgia"/>
          <w:spacing w:val="-4"/>
          <w:sz w:val="20"/>
        </w:rPr>
        <w:t>the</w:t>
      </w:r>
      <w:r>
        <w:rPr>
          <w:rFonts w:ascii="Georgia" w:hAnsi="Georgia"/>
          <w:spacing w:val="-5"/>
          <w:sz w:val="20"/>
        </w:rPr>
        <w:t> </w:t>
      </w:r>
      <w:r>
        <w:rPr>
          <w:rFonts w:ascii="Georgia" w:hAnsi="Georgia"/>
          <w:spacing w:val="-4"/>
          <w:sz w:val="20"/>
        </w:rPr>
        <w:t>VR </w:t>
      </w:r>
      <w:r>
        <w:rPr>
          <w:rFonts w:ascii="Georgia" w:hAnsi="Georgia"/>
          <w:w w:val="90"/>
          <w:sz w:val="20"/>
        </w:rPr>
        <w:t>headset</w:t>
      </w:r>
      <w:r>
        <w:rPr>
          <w:rFonts w:ascii="Georgia" w:hAnsi="Georgia"/>
          <w:spacing w:val="-7"/>
          <w:w w:val="90"/>
          <w:sz w:val="20"/>
        </w:rPr>
        <w:t> </w:t>
      </w:r>
      <w:r>
        <w:rPr>
          <w:rFonts w:ascii="Georgia" w:hAnsi="Georgia"/>
          <w:w w:val="90"/>
          <w:sz w:val="20"/>
        </w:rPr>
        <w:t>due</w:t>
      </w:r>
      <w:r>
        <w:rPr>
          <w:rFonts w:ascii="Georgia" w:hAnsi="Georgia"/>
          <w:spacing w:val="-7"/>
          <w:w w:val="90"/>
          <w:sz w:val="20"/>
        </w:rPr>
        <w:t> </w:t>
      </w:r>
      <w:r>
        <w:rPr>
          <w:rFonts w:ascii="Georgia" w:hAnsi="Georgia"/>
          <w:w w:val="90"/>
          <w:sz w:val="20"/>
        </w:rPr>
        <w:t>to</w:t>
      </w:r>
      <w:r>
        <w:rPr>
          <w:rFonts w:ascii="Georgia" w:hAnsi="Georgia"/>
          <w:spacing w:val="-7"/>
          <w:w w:val="90"/>
          <w:sz w:val="20"/>
        </w:rPr>
        <w:t> </w:t>
      </w:r>
      <w:r>
        <w:rPr>
          <w:rFonts w:ascii="Georgia" w:hAnsi="Georgia"/>
          <w:w w:val="90"/>
          <w:sz w:val="20"/>
        </w:rPr>
        <w:t>the</w:t>
      </w:r>
      <w:r>
        <w:rPr>
          <w:rFonts w:ascii="Georgia" w:hAnsi="Georgia"/>
          <w:spacing w:val="-7"/>
          <w:w w:val="90"/>
          <w:sz w:val="20"/>
        </w:rPr>
        <w:t> </w:t>
      </w:r>
      <w:r>
        <w:rPr>
          <w:rFonts w:ascii="Georgia" w:hAnsi="Georgia"/>
          <w:w w:val="90"/>
          <w:sz w:val="20"/>
        </w:rPr>
        <w:t>user’s</w:t>
      </w:r>
      <w:r>
        <w:rPr>
          <w:rFonts w:ascii="Georgia" w:hAnsi="Georgia"/>
          <w:spacing w:val="-7"/>
          <w:w w:val="90"/>
          <w:sz w:val="20"/>
        </w:rPr>
        <w:t> </w:t>
      </w:r>
      <w:r>
        <w:rPr>
          <w:rFonts w:ascii="Georgia" w:hAnsi="Georgia"/>
          <w:w w:val="90"/>
          <w:sz w:val="20"/>
        </w:rPr>
        <w:t>movements</w:t>
      </w:r>
      <w:r>
        <w:rPr>
          <w:rFonts w:ascii="Georgia" w:hAnsi="Georgia"/>
          <w:spacing w:val="-7"/>
          <w:w w:val="90"/>
          <w:sz w:val="20"/>
        </w:rPr>
        <w:t> </w:t>
      </w:r>
      <w:r>
        <w:rPr>
          <w:rFonts w:ascii="Georgia" w:hAnsi="Georgia"/>
          <w:w w:val="90"/>
          <w:sz w:val="20"/>
        </w:rPr>
        <w:t>could</w:t>
      </w:r>
      <w:r>
        <w:rPr>
          <w:rFonts w:ascii="Georgia" w:hAnsi="Georgia"/>
          <w:spacing w:val="-7"/>
          <w:w w:val="90"/>
          <w:sz w:val="20"/>
        </w:rPr>
        <w:t> </w:t>
      </w:r>
      <w:r>
        <w:rPr>
          <w:rFonts w:ascii="Georgia" w:hAnsi="Georgia"/>
          <w:w w:val="90"/>
          <w:sz w:val="20"/>
        </w:rPr>
        <w:t>cause</w:t>
      </w:r>
      <w:r>
        <w:rPr>
          <w:rFonts w:ascii="Georgia" w:hAnsi="Georgia"/>
          <w:spacing w:val="-7"/>
          <w:w w:val="90"/>
          <w:sz w:val="20"/>
        </w:rPr>
        <w:t> </w:t>
      </w:r>
      <w:r>
        <w:rPr>
          <w:rFonts w:ascii="Georgia" w:hAnsi="Georgia"/>
          <w:w w:val="90"/>
          <w:sz w:val="20"/>
        </w:rPr>
        <w:t>calibration </w:t>
      </w:r>
      <w:r>
        <w:rPr>
          <w:rFonts w:ascii="Georgia" w:hAnsi="Georgia"/>
          <w:spacing w:val="-2"/>
          <w:sz w:val="20"/>
        </w:rPr>
        <w:t>errors.</w:t>
      </w:r>
      <w:r>
        <w:rPr>
          <w:rFonts w:ascii="Georgia" w:hAnsi="Georgia"/>
          <w:spacing w:val="-11"/>
          <w:sz w:val="20"/>
        </w:rPr>
        <w:t> </w:t>
      </w:r>
      <w:r>
        <w:rPr>
          <w:rFonts w:ascii="Georgia" w:hAnsi="Georgia"/>
          <w:spacing w:val="-2"/>
          <w:sz w:val="20"/>
        </w:rPr>
        <w:t>All</w:t>
      </w:r>
      <w:r>
        <w:rPr>
          <w:rFonts w:ascii="Georgia" w:hAnsi="Georgia"/>
          <w:spacing w:val="-10"/>
          <w:sz w:val="20"/>
        </w:rPr>
        <w:t> </w:t>
      </w:r>
      <w:r>
        <w:rPr>
          <w:rFonts w:ascii="Georgia" w:hAnsi="Georgia"/>
          <w:spacing w:val="-2"/>
          <w:sz w:val="20"/>
        </w:rPr>
        <w:t>these</w:t>
      </w:r>
      <w:r>
        <w:rPr>
          <w:rFonts w:ascii="Georgia" w:hAnsi="Georgia"/>
          <w:spacing w:val="-10"/>
          <w:sz w:val="20"/>
        </w:rPr>
        <w:t> </w:t>
      </w:r>
      <w:r>
        <w:rPr>
          <w:rFonts w:ascii="Georgia" w:hAnsi="Georgia"/>
          <w:spacing w:val="-2"/>
          <w:sz w:val="20"/>
        </w:rPr>
        <w:t>factors</w:t>
      </w:r>
      <w:r>
        <w:rPr>
          <w:rFonts w:ascii="Georgia" w:hAnsi="Georgia"/>
          <w:spacing w:val="-10"/>
          <w:sz w:val="20"/>
        </w:rPr>
        <w:t> </w:t>
      </w:r>
      <w:r>
        <w:rPr>
          <w:rFonts w:ascii="Georgia" w:hAnsi="Georgia"/>
          <w:spacing w:val="-2"/>
          <w:sz w:val="20"/>
        </w:rPr>
        <w:t>together</w:t>
      </w:r>
      <w:r>
        <w:rPr>
          <w:rFonts w:ascii="Georgia" w:hAnsi="Georgia"/>
          <w:spacing w:val="-10"/>
          <w:sz w:val="20"/>
        </w:rPr>
        <w:t> </w:t>
      </w:r>
      <w:r>
        <w:rPr>
          <w:rFonts w:ascii="Georgia" w:hAnsi="Georgia"/>
          <w:spacing w:val="-2"/>
          <w:sz w:val="20"/>
        </w:rPr>
        <w:t>cause</w:t>
      </w:r>
      <w:r>
        <w:rPr>
          <w:rFonts w:ascii="Georgia" w:hAnsi="Georgia"/>
          <w:spacing w:val="-10"/>
          <w:sz w:val="20"/>
        </w:rPr>
        <w:t> </w:t>
      </w:r>
      <w:r>
        <w:rPr>
          <w:rFonts w:ascii="Georgia" w:hAnsi="Georgia"/>
          <w:spacing w:val="-2"/>
          <w:sz w:val="20"/>
        </w:rPr>
        <w:t>the</w:t>
      </w:r>
      <w:r>
        <w:rPr>
          <w:rFonts w:ascii="Georgia" w:hAnsi="Georgia"/>
          <w:spacing w:val="-10"/>
          <w:sz w:val="20"/>
        </w:rPr>
        <w:t> </w:t>
      </w:r>
      <w:r>
        <w:rPr>
          <w:rFonts w:ascii="Georgia" w:hAnsi="Georgia"/>
          <w:spacing w:val="-2"/>
          <w:sz w:val="20"/>
        </w:rPr>
        <w:t>calibration</w:t>
      </w:r>
      <w:r>
        <w:rPr>
          <w:rFonts w:ascii="Georgia" w:hAnsi="Georgia"/>
          <w:spacing w:val="-10"/>
          <w:sz w:val="20"/>
        </w:rPr>
        <w:t> </w:t>
      </w:r>
      <w:r>
        <w:rPr>
          <w:rFonts w:ascii="Georgia" w:hAnsi="Georgia"/>
          <w:spacing w:val="-2"/>
          <w:sz w:val="20"/>
        </w:rPr>
        <w:t>to </w:t>
      </w:r>
      <w:r>
        <w:rPr>
          <w:rFonts w:ascii="Georgia" w:hAnsi="Georgia"/>
          <w:w w:val="90"/>
          <w:sz w:val="20"/>
        </w:rPr>
        <w:t>decay—the calibration error and spatial accuracy of the eye </w:t>
      </w:r>
      <w:r>
        <w:rPr>
          <w:rFonts w:ascii="Georgia" w:hAnsi="Georgia"/>
          <w:spacing w:val="-2"/>
          <w:sz w:val="20"/>
        </w:rPr>
        <w:t>tracker</w:t>
      </w:r>
      <w:r>
        <w:rPr>
          <w:rFonts w:ascii="Georgia" w:hAnsi="Georgia"/>
          <w:spacing w:val="-6"/>
          <w:sz w:val="20"/>
        </w:rPr>
        <w:t> </w:t>
      </w:r>
      <w:r>
        <w:rPr>
          <w:rFonts w:ascii="Georgia" w:hAnsi="Georgia"/>
          <w:spacing w:val="-2"/>
          <w:sz w:val="20"/>
        </w:rPr>
        <w:t>worsens</w:t>
      </w:r>
      <w:r>
        <w:rPr>
          <w:rFonts w:ascii="Georgia" w:hAnsi="Georgia"/>
          <w:spacing w:val="-6"/>
          <w:sz w:val="20"/>
        </w:rPr>
        <w:t> </w:t>
      </w:r>
      <w:r>
        <w:rPr>
          <w:rFonts w:ascii="Georgia" w:hAnsi="Georgia"/>
          <w:spacing w:val="-2"/>
          <w:sz w:val="20"/>
        </w:rPr>
        <w:t>over</w:t>
      </w:r>
      <w:r>
        <w:rPr>
          <w:rFonts w:ascii="Georgia" w:hAnsi="Georgia"/>
          <w:spacing w:val="-6"/>
          <w:sz w:val="20"/>
        </w:rPr>
        <w:t> </w:t>
      </w:r>
      <w:r>
        <w:rPr>
          <w:rFonts w:ascii="Georgia" w:hAnsi="Georgia"/>
          <w:spacing w:val="-2"/>
          <w:sz w:val="20"/>
        </w:rPr>
        <w:t>time.</w:t>
      </w:r>
      <w:r>
        <w:rPr>
          <w:rFonts w:ascii="Georgia" w:hAnsi="Georgia"/>
          <w:spacing w:val="-6"/>
          <w:sz w:val="20"/>
        </w:rPr>
        <w:t> </w:t>
      </w:r>
      <w:r>
        <w:rPr>
          <w:rFonts w:ascii="Georgia" w:hAnsi="Georgia"/>
          <w:spacing w:val="-2"/>
          <w:sz w:val="20"/>
        </w:rPr>
        <w:t>We</w:t>
      </w:r>
      <w:r>
        <w:rPr>
          <w:rFonts w:ascii="Georgia" w:hAnsi="Georgia"/>
          <w:spacing w:val="-6"/>
          <w:sz w:val="20"/>
        </w:rPr>
        <w:t> </w:t>
      </w:r>
      <w:r>
        <w:rPr>
          <w:rFonts w:ascii="Georgia" w:hAnsi="Georgia"/>
          <w:spacing w:val="-2"/>
          <w:sz w:val="20"/>
        </w:rPr>
        <w:t>call</w:t>
      </w:r>
      <w:r>
        <w:rPr>
          <w:rFonts w:ascii="Georgia" w:hAnsi="Georgia"/>
          <w:spacing w:val="-6"/>
          <w:sz w:val="20"/>
        </w:rPr>
        <w:t> </w:t>
      </w:r>
      <w:r>
        <w:rPr>
          <w:rFonts w:ascii="Georgia" w:hAnsi="Georgia"/>
          <w:spacing w:val="-2"/>
          <w:sz w:val="20"/>
        </w:rPr>
        <w:t>this</w:t>
      </w:r>
      <w:r>
        <w:rPr>
          <w:rFonts w:ascii="Georgia" w:hAnsi="Georgia"/>
          <w:spacing w:val="-6"/>
          <w:sz w:val="20"/>
        </w:rPr>
        <w:t> </w:t>
      </w:r>
      <w:r>
        <w:rPr>
          <w:rFonts w:ascii="Georgia" w:hAnsi="Georgia"/>
          <w:spacing w:val="-2"/>
          <w:sz w:val="20"/>
        </w:rPr>
        <w:t>decay</w:t>
      </w:r>
      <w:r>
        <w:rPr>
          <w:rFonts w:ascii="Georgia" w:hAnsi="Georgia"/>
          <w:spacing w:val="-6"/>
          <w:sz w:val="20"/>
        </w:rPr>
        <w:t> </w:t>
      </w:r>
      <w:r>
        <w:rPr>
          <w:rFonts w:ascii="Times New Roman" w:hAnsi="Times New Roman"/>
          <w:i/>
          <w:spacing w:val="-2"/>
          <w:sz w:val="20"/>
        </w:rPr>
        <w:t>drift</w:t>
      </w:r>
      <w:r>
        <w:rPr>
          <w:rFonts w:ascii="Georgia" w:hAnsi="Georgia"/>
          <w:spacing w:val="-2"/>
          <w:sz w:val="20"/>
        </w:rPr>
        <w:t>.</w:t>
      </w:r>
      <w:r>
        <w:rPr>
          <w:rFonts w:ascii="Georgia" w:hAnsi="Georgia"/>
          <w:spacing w:val="-6"/>
          <w:sz w:val="20"/>
        </w:rPr>
        <w:t> </w:t>
      </w:r>
      <w:r>
        <w:rPr>
          <w:rFonts w:ascii="Georgia" w:hAnsi="Georgia"/>
          <w:spacing w:val="-2"/>
          <w:sz w:val="20"/>
        </w:rPr>
        <w:t>Drift </w:t>
      </w:r>
      <w:r>
        <w:rPr>
          <w:rFonts w:ascii="Georgia" w:hAnsi="Georgia"/>
          <w:spacing w:val="-4"/>
          <w:sz w:val="20"/>
        </w:rPr>
        <w:t>is</w:t>
      </w:r>
      <w:r>
        <w:rPr>
          <w:rFonts w:ascii="Georgia" w:hAnsi="Georgia"/>
          <w:spacing w:val="-6"/>
          <w:sz w:val="20"/>
        </w:rPr>
        <w:t> </w:t>
      </w:r>
      <w:r>
        <w:rPr>
          <w:rFonts w:ascii="Georgia" w:hAnsi="Georgia"/>
          <w:spacing w:val="-4"/>
          <w:sz w:val="20"/>
        </w:rPr>
        <w:t>a</w:t>
      </w:r>
      <w:r>
        <w:rPr>
          <w:rFonts w:ascii="Georgia" w:hAnsi="Georgia"/>
          <w:spacing w:val="-6"/>
          <w:sz w:val="20"/>
        </w:rPr>
        <w:t> </w:t>
      </w:r>
      <w:r>
        <w:rPr>
          <w:rFonts w:ascii="Georgia" w:hAnsi="Georgia"/>
          <w:spacing w:val="-4"/>
          <w:sz w:val="20"/>
        </w:rPr>
        <w:t>common</w:t>
      </w:r>
      <w:r>
        <w:rPr>
          <w:rFonts w:ascii="Georgia" w:hAnsi="Georgia"/>
          <w:spacing w:val="-6"/>
          <w:sz w:val="20"/>
        </w:rPr>
        <w:t> </w:t>
      </w:r>
      <w:r>
        <w:rPr>
          <w:rFonts w:ascii="Georgia" w:hAnsi="Georgia"/>
          <w:spacing w:val="-4"/>
          <w:sz w:val="20"/>
        </w:rPr>
        <w:t>cause</w:t>
      </w:r>
      <w:r>
        <w:rPr>
          <w:rFonts w:ascii="Georgia" w:hAnsi="Georgia"/>
          <w:spacing w:val="-6"/>
          <w:sz w:val="20"/>
        </w:rPr>
        <w:t> </w:t>
      </w:r>
      <w:r>
        <w:rPr>
          <w:rFonts w:ascii="Georgia" w:hAnsi="Georgia"/>
          <w:spacing w:val="-4"/>
          <w:sz w:val="20"/>
        </w:rPr>
        <w:t>of</w:t>
      </w:r>
      <w:r>
        <w:rPr>
          <w:rFonts w:ascii="Georgia" w:hAnsi="Georgia"/>
          <w:spacing w:val="-6"/>
          <w:sz w:val="20"/>
        </w:rPr>
        <w:t> </w:t>
      </w:r>
      <w:r>
        <w:rPr>
          <w:rFonts w:ascii="Georgia" w:hAnsi="Georgia"/>
          <w:spacing w:val="-4"/>
          <w:sz w:val="20"/>
        </w:rPr>
        <w:t>low</w:t>
      </w:r>
      <w:r>
        <w:rPr>
          <w:rFonts w:ascii="Georgia" w:hAnsi="Georgia"/>
          <w:spacing w:val="-6"/>
          <w:sz w:val="20"/>
        </w:rPr>
        <w:t> </w:t>
      </w:r>
      <w:r>
        <w:rPr>
          <w:rFonts w:ascii="Georgia" w:hAnsi="Georgia"/>
          <w:spacing w:val="-4"/>
          <w:sz w:val="20"/>
        </w:rPr>
        <w:t>quality</w:t>
      </w:r>
      <w:r>
        <w:rPr>
          <w:rFonts w:ascii="Georgia" w:hAnsi="Georgia"/>
          <w:spacing w:val="-6"/>
          <w:sz w:val="20"/>
        </w:rPr>
        <w:t> </w:t>
      </w:r>
      <w:r>
        <w:rPr>
          <w:rFonts w:ascii="Georgia" w:hAnsi="Georgia"/>
          <w:spacing w:val="-4"/>
          <w:sz w:val="20"/>
        </w:rPr>
        <w:t>eye</w:t>
      </w:r>
      <w:r>
        <w:rPr>
          <w:rFonts w:ascii="Georgia" w:hAnsi="Georgia"/>
          <w:spacing w:val="-6"/>
          <w:sz w:val="20"/>
        </w:rPr>
        <w:t> </w:t>
      </w:r>
      <w:r>
        <w:rPr>
          <w:rFonts w:ascii="Georgia" w:hAnsi="Georgia"/>
          <w:spacing w:val="-4"/>
          <w:sz w:val="20"/>
        </w:rPr>
        <w:t>tracking</w:t>
      </w:r>
      <w:r>
        <w:rPr>
          <w:rFonts w:ascii="Georgia" w:hAnsi="Georgia"/>
          <w:spacing w:val="-6"/>
          <w:sz w:val="20"/>
        </w:rPr>
        <w:t> </w:t>
      </w:r>
      <w:r>
        <w:rPr>
          <w:rFonts w:ascii="Georgia" w:hAnsi="Georgia"/>
          <w:spacing w:val="-4"/>
          <w:sz w:val="20"/>
        </w:rPr>
        <w:t>with</w:t>
      </w:r>
      <w:r>
        <w:rPr>
          <w:rFonts w:ascii="Georgia" w:hAnsi="Georgia"/>
          <w:spacing w:val="-6"/>
          <w:sz w:val="20"/>
        </w:rPr>
        <w:t> </w:t>
      </w:r>
      <w:r>
        <w:rPr>
          <w:rFonts w:ascii="Georgia" w:hAnsi="Georgia"/>
          <w:spacing w:val="-4"/>
          <w:sz w:val="20"/>
        </w:rPr>
        <w:t>some </w:t>
      </w:r>
      <w:r>
        <w:rPr>
          <w:rFonts w:ascii="Georgia" w:hAnsi="Georgia"/>
          <w:w w:val="90"/>
          <w:sz w:val="20"/>
        </w:rPr>
        <w:t>eye trackers showing calibration drift of about 30% in the first</w:t>
      </w:r>
      <w:r>
        <w:rPr>
          <w:rFonts w:ascii="Georgia" w:hAnsi="Georgia"/>
          <w:sz w:val="20"/>
        </w:rPr>
        <w:t> </w:t>
      </w:r>
      <w:r>
        <w:rPr>
          <w:rFonts w:ascii="Georgia" w:hAnsi="Georgia"/>
          <w:w w:val="90"/>
          <w:sz w:val="20"/>
        </w:rPr>
        <w:t>4</w:t>
      </w:r>
      <w:r>
        <w:rPr>
          <w:rFonts w:ascii="Georgia" w:hAnsi="Georgia"/>
          <w:sz w:val="20"/>
        </w:rPr>
        <w:t> </w:t>
      </w:r>
      <w:r>
        <w:rPr>
          <w:rFonts w:ascii="Georgia" w:hAnsi="Georgia"/>
          <w:w w:val="90"/>
          <w:sz w:val="20"/>
        </w:rPr>
        <w:t>minutes</w:t>
      </w:r>
      <w:r>
        <w:rPr>
          <w:rFonts w:ascii="Georgia" w:hAnsi="Georgia"/>
          <w:sz w:val="20"/>
        </w:rPr>
        <w:t> </w:t>
      </w:r>
      <w:r>
        <w:rPr>
          <w:rFonts w:ascii="Georgia" w:hAnsi="Georgia"/>
          <w:w w:val="90"/>
          <w:sz w:val="20"/>
        </w:rPr>
        <w:t>and</w:t>
      </w:r>
      <w:r>
        <w:rPr>
          <w:rFonts w:ascii="Georgia" w:hAnsi="Georgia"/>
          <w:sz w:val="20"/>
        </w:rPr>
        <w:t> </w:t>
      </w:r>
      <w:r>
        <w:rPr>
          <w:rFonts w:ascii="Georgia" w:hAnsi="Georgia"/>
          <w:w w:val="90"/>
          <w:sz w:val="20"/>
        </w:rPr>
        <w:t>30</w:t>
      </w:r>
      <w:r>
        <w:rPr>
          <w:rFonts w:ascii="Georgia" w:hAnsi="Georgia"/>
          <w:sz w:val="20"/>
        </w:rPr>
        <w:t> </w:t>
      </w:r>
      <w:r>
        <w:rPr>
          <w:rFonts w:ascii="Georgia" w:hAnsi="Georgia"/>
          <w:w w:val="90"/>
          <w:sz w:val="20"/>
        </w:rPr>
        <w:t>seconds</w:t>
      </w:r>
      <w:r>
        <w:rPr>
          <w:rFonts w:ascii="Georgia" w:hAnsi="Georgia"/>
          <w:sz w:val="20"/>
        </w:rPr>
        <w:t> </w:t>
      </w:r>
      <w:r>
        <w:rPr>
          <w:rFonts w:ascii="Georgia" w:hAnsi="Georgia"/>
          <w:w w:val="90"/>
          <w:sz w:val="20"/>
        </w:rPr>
        <w:t>after</w:t>
      </w:r>
      <w:r>
        <w:rPr>
          <w:rFonts w:ascii="Georgia" w:hAnsi="Georgia"/>
          <w:sz w:val="20"/>
        </w:rPr>
        <w:t> </w:t>
      </w:r>
      <w:r>
        <w:rPr>
          <w:rFonts w:ascii="Georgia" w:hAnsi="Georgia"/>
          <w:w w:val="90"/>
          <w:sz w:val="20"/>
        </w:rPr>
        <w:t>calibration</w:t>
      </w:r>
      <w:r>
        <w:rPr>
          <w:rFonts w:ascii="Georgia" w:hAnsi="Georgia"/>
          <w:sz w:val="20"/>
        </w:rPr>
        <w:t> </w:t>
      </w:r>
      <w:r>
        <w:rPr>
          <w:rFonts w:ascii="Georgia" w:hAnsi="Georgia"/>
          <w:w w:val="90"/>
          <w:sz w:val="20"/>
        </w:rPr>
        <w:t>(Ehinger</w:t>
      </w:r>
      <w:r>
        <w:rPr>
          <w:rFonts w:ascii="Georgia" w:hAnsi="Georgia"/>
          <w:spacing w:val="80"/>
          <w:w w:val="150"/>
          <w:sz w:val="20"/>
        </w:rPr>
        <w:t> </w:t>
      </w:r>
      <w:r>
        <w:rPr>
          <w:rFonts w:ascii="Georgia" w:hAnsi="Georgia"/>
          <w:w w:val="90"/>
          <w:sz w:val="20"/>
        </w:rPr>
        <w:t>et al. </w:t>
      </w:r>
      <w:hyperlink w:history="true" w:anchor="_bookmark359">
        <w:r>
          <w:rPr>
            <w:rFonts w:ascii="Georgia" w:hAnsi="Georgia"/>
            <w:color w:val="0000FF"/>
            <w:w w:val="90"/>
            <w:sz w:val="20"/>
          </w:rPr>
          <w:t>2019</w:t>
        </w:r>
      </w:hyperlink>
      <w:r>
        <w:rPr>
          <w:rFonts w:ascii="Georgia" w:hAnsi="Georgia"/>
          <w:w w:val="90"/>
          <w:sz w:val="20"/>
        </w:rPr>
        <w:t>). Calibration errors are hard to deal with due to their dynamic nature. However, the severity of calibration errors could be reduced by making sure the HMD does not move</w:t>
      </w:r>
      <w:r>
        <w:rPr>
          <w:rFonts w:ascii="Georgia" w:hAnsi="Georgia"/>
          <w:spacing w:val="-3"/>
          <w:w w:val="90"/>
          <w:sz w:val="20"/>
        </w:rPr>
        <w:t> </w:t>
      </w:r>
      <w:r>
        <w:rPr>
          <w:rFonts w:ascii="Georgia" w:hAnsi="Georgia"/>
          <w:w w:val="90"/>
          <w:sz w:val="20"/>
        </w:rPr>
        <w:t>relative</w:t>
      </w:r>
      <w:r>
        <w:rPr>
          <w:rFonts w:ascii="Georgia" w:hAnsi="Georgia"/>
          <w:spacing w:val="-3"/>
          <w:w w:val="90"/>
          <w:sz w:val="20"/>
        </w:rPr>
        <w:t> </w:t>
      </w:r>
      <w:r>
        <w:rPr>
          <w:rFonts w:ascii="Georgia" w:hAnsi="Georgia"/>
          <w:w w:val="90"/>
          <w:sz w:val="20"/>
        </w:rPr>
        <w:t>to</w:t>
      </w:r>
      <w:r>
        <w:rPr>
          <w:rFonts w:ascii="Georgia" w:hAnsi="Georgia"/>
          <w:spacing w:val="-3"/>
          <w:w w:val="90"/>
          <w:sz w:val="20"/>
        </w:rPr>
        <w:t> </w:t>
      </w:r>
      <w:r>
        <w:rPr>
          <w:rFonts w:ascii="Georgia" w:hAnsi="Georgia"/>
          <w:w w:val="90"/>
          <w:sz w:val="20"/>
        </w:rPr>
        <w:t>the</w:t>
      </w:r>
      <w:r>
        <w:rPr>
          <w:rFonts w:ascii="Georgia" w:hAnsi="Georgia"/>
          <w:spacing w:val="-3"/>
          <w:w w:val="90"/>
          <w:sz w:val="20"/>
        </w:rPr>
        <w:t> </w:t>
      </w:r>
      <w:r>
        <w:rPr>
          <w:rFonts w:ascii="Georgia" w:hAnsi="Georgia"/>
          <w:w w:val="90"/>
          <w:sz w:val="20"/>
        </w:rPr>
        <w:t>head</w:t>
      </w:r>
      <w:r>
        <w:rPr>
          <w:rFonts w:ascii="Georgia" w:hAnsi="Georgia"/>
          <w:spacing w:val="-3"/>
          <w:w w:val="90"/>
          <w:sz w:val="20"/>
        </w:rPr>
        <w:t> </w:t>
      </w:r>
      <w:r>
        <w:rPr>
          <w:rFonts w:ascii="Georgia" w:hAnsi="Georgia"/>
          <w:w w:val="90"/>
          <w:sz w:val="20"/>
        </w:rPr>
        <w:t>after</w:t>
      </w:r>
      <w:r>
        <w:rPr>
          <w:rFonts w:ascii="Georgia" w:hAnsi="Georgia"/>
          <w:spacing w:val="-3"/>
          <w:w w:val="90"/>
          <w:sz w:val="20"/>
        </w:rPr>
        <w:t> </w:t>
      </w:r>
      <w:r>
        <w:rPr>
          <w:rFonts w:ascii="Georgia" w:hAnsi="Georgia"/>
          <w:w w:val="90"/>
          <w:sz w:val="20"/>
        </w:rPr>
        <w:t>calibration</w:t>
      </w:r>
      <w:r>
        <w:rPr>
          <w:rFonts w:ascii="Georgia" w:hAnsi="Georgia"/>
          <w:spacing w:val="-3"/>
          <w:w w:val="90"/>
          <w:sz w:val="20"/>
        </w:rPr>
        <w:t> </w:t>
      </w:r>
      <w:r>
        <w:rPr>
          <w:rFonts w:ascii="Georgia" w:hAnsi="Georgia"/>
          <w:w w:val="90"/>
          <w:sz w:val="20"/>
        </w:rPr>
        <w:t>and</w:t>
      </w:r>
      <w:r>
        <w:rPr>
          <w:rFonts w:ascii="Georgia" w:hAnsi="Georgia"/>
          <w:spacing w:val="-3"/>
          <w:w w:val="90"/>
          <w:sz w:val="20"/>
        </w:rPr>
        <w:t> </w:t>
      </w:r>
      <w:r>
        <w:rPr>
          <w:rFonts w:ascii="Georgia" w:hAnsi="Georgia"/>
          <w:w w:val="90"/>
          <w:sz w:val="20"/>
        </w:rPr>
        <w:t>repeating</w:t>
      </w:r>
      <w:r>
        <w:rPr>
          <w:rFonts w:ascii="Georgia" w:hAnsi="Georgia"/>
          <w:spacing w:val="-3"/>
          <w:w w:val="90"/>
          <w:sz w:val="20"/>
        </w:rPr>
        <w:t> </w:t>
      </w:r>
      <w:r>
        <w:rPr>
          <w:rFonts w:ascii="Georgia" w:hAnsi="Georgia"/>
          <w:w w:val="90"/>
          <w:sz w:val="20"/>
        </w:rPr>
        <w:t>the calibration procedure multiple times during long sessions. </w:t>
      </w:r>
      <w:r>
        <w:rPr>
          <w:rFonts w:ascii="Georgia" w:hAnsi="Georgia"/>
          <w:sz w:val="20"/>
        </w:rPr>
        <w:t>Further research is still needed to develop calibration </w:t>
      </w:r>
      <w:r>
        <w:rPr>
          <w:rFonts w:ascii="Georgia" w:hAnsi="Georgia"/>
          <w:spacing w:val="-6"/>
          <w:sz w:val="20"/>
        </w:rPr>
        <w:t>procedures</w:t>
      </w:r>
      <w:r>
        <w:rPr>
          <w:rFonts w:ascii="Georgia" w:hAnsi="Georgia"/>
          <w:spacing w:val="-7"/>
          <w:sz w:val="20"/>
        </w:rPr>
        <w:t> </w:t>
      </w:r>
      <w:r>
        <w:rPr>
          <w:rFonts w:ascii="Georgia" w:hAnsi="Georgia"/>
          <w:spacing w:val="-6"/>
          <w:sz w:val="20"/>
        </w:rPr>
        <w:t>that are easy, comfortable, and robust to drift.</w:t>
      </w:r>
    </w:p>
    <w:p>
      <w:pPr>
        <w:pStyle w:val="BodyText"/>
        <w:rPr>
          <w:rFonts w:ascii="Georgia"/>
          <w:sz w:val="20"/>
        </w:rPr>
      </w:pPr>
    </w:p>
    <w:p>
      <w:pPr>
        <w:pStyle w:val="BodyText"/>
        <w:spacing w:before="8"/>
        <w:rPr>
          <w:rFonts w:ascii="Georgia"/>
          <w:sz w:val="20"/>
        </w:rPr>
      </w:pPr>
    </w:p>
    <w:p>
      <w:pPr>
        <w:pStyle w:val="ListParagraph"/>
        <w:numPr>
          <w:ilvl w:val="1"/>
          <w:numId w:val="12"/>
        </w:numPr>
        <w:tabs>
          <w:tab w:pos="678" w:val="left" w:leader="none"/>
        </w:tabs>
        <w:spacing w:line="240" w:lineRule="auto" w:before="1" w:after="0"/>
        <w:ind w:left="678" w:right="0" w:hanging="392"/>
        <w:jc w:val="left"/>
        <w:rPr>
          <w:rFonts w:ascii="Myriad Pro"/>
          <w:b/>
          <w:sz w:val="22"/>
        </w:rPr>
      </w:pPr>
      <w:r>
        <w:rPr>
          <w:rFonts w:ascii="Myriad Pro"/>
          <w:b/>
          <w:w w:val="90"/>
          <w:sz w:val="22"/>
        </w:rPr>
        <w:t>Data</w:t>
      </w:r>
      <w:r>
        <w:rPr>
          <w:rFonts w:ascii="Myriad Pro"/>
          <w:b/>
          <w:spacing w:val="12"/>
          <w:sz w:val="22"/>
        </w:rPr>
        <w:t> </w:t>
      </w:r>
      <w:r>
        <w:rPr>
          <w:rFonts w:ascii="Myriad Pro"/>
          <w:b/>
          <w:w w:val="90"/>
          <w:sz w:val="22"/>
        </w:rPr>
        <w:t>privacy</w:t>
      </w:r>
      <w:r>
        <w:rPr>
          <w:rFonts w:ascii="Myriad Pro"/>
          <w:b/>
          <w:spacing w:val="13"/>
          <w:sz w:val="22"/>
        </w:rPr>
        <w:t> </w:t>
      </w:r>
      <w:r>
        <w:rPr>
          <w:rFonts w:ascii="Myriad Pro"/>
          <w:b/>
          <w:w w:val="90"/>
          <w:sz w:val="22"/>
        </w:rPr>
        <w:t>and</w:t>
      </w:r>
      <w:r>
        <w:rPr>
          <w:rFonts w:ascii="Myriad Pro"/>
          <w:b/>
          <w:spacing w:val="12"/>
          <w:sz w:val="22"/>
        </w:rPr>
        <w:t> </w:t>
      </w:r>
      <w:r>
        <w:rPr>
          <w:rFonts w:ascii="Myriad Pro"/>
          <w:b/>
          <w:w w:val="90"/>
          <w:sz w:val="22"/>
        </w:rPr>
        <w:t>security</w:t>
      </w:r>
      <w:r>
        <w:rPr>
          <w:rFonts w:ascii="Myriad Pro"/>
          <w:b/>
          <w:spacing w:val="13"/>
          <w:sz w:val="22"/>
        </w:rPr>
        <w:t> </w:t>
      </w:r>
      <w:r>
        <w:rPr>
          <w:rFonts w:ascii="Myriad Pro"/>
          <w:b/>
          <w:spacing w:val="-2"/>
          <w:w w:val="90"/>
          <w:sz w:val="22"/>
        </w:rPr>
        <w:t>challenges</w:t>
      </w:r>
    </w:p>
    <w:p>
      <w:pPr>
        <w:spacing w:line="264" w:lineRule="auto" w:before="261"/>
        <w:ind w:left="286" w:right="290" w:firstLine="0"/>
        <w:jc w:val="both"/>
        <w:rPr>
          <w:rFonts w:ascii="Georgia" w:hAnsi="Georgia"/>
          <w:sz w:val="20"/>
        </w:rPr>
      </w:pPr>
      <w:r>
        <w:rPr>
          <w:rFonts w:ascii="Georgia" w:hAnsi="Georgia"/>
          <w:w w:val="90"/>
          <w:sz w:val="20"/>
        </w:rPr>
        <w:t>With</w:t>
      </w:r>
      <w:r>
        <w:rPr>
          <w:rFonts w:ascii="Georgia" w:hAnsi="Georgia"/>
          <w:spacing w:val="-4"/>
          <w:w w:val="90"/>
          <w:sz w:val="20"/>
        </w:rPr>
        <w:t> </w:t>
      </w:r>
      <w:r>
        <w:rPr>
          <w:rFonts w:ascii="Georgia" w:hAnsi="Georgia"/>
          <w:w w:val="90"/>
          <w:sz w:val="20"/>
        </w:rPr>
        <w:t>eye</w:t>
      </w:r>
      <w:r>
        <w:rPr>
          <w:rFonts w:ascii="Georgia" w:hAnsi="Georgia"/>
          <w:spacing w:val="-4"/>
          <w:w w:val="90"/>
          <w:sz w:val="20"/>
        </w:rPr>
        <w:t> </w:t>
      </w:r>
      <w:r>
        <w:rPr>
          <w:rFonts w:ascii="Georgia" w:hAnsi="Georgia"/>
          <w:w w:val="90"/>
          <w:sz w:val="20"/>
        </w:rPr>
        <w:t>tracking</w:t>
      </w:r>
      <w:r>
        <w:rPr>
          <w:rFonts w:ascii="Georgia" w:hAnsi="Georgia"/>
          <w:spacing w:val="-4"/>
          <w:w w:val="90"/>
          <w:sz w:val="20"/>
        </w:rPr>
        <w:t> </w:t>
      </w:r>
      <w:r>
        <w:rPr>
          <w:rFonts w:ascii="Georgia" w:hAnsi="Georgia"/>
          <w:w w:val="90"/>
          <w:sz w:val="20"/>
        </w:rPr>
        <w:t>becoming</w:t>
      </w:r>
      <w:r>
        <w:rPr>
          <w:rFonts w:ascii="Georgia" w:hAnsi="Georgia"/>
          <w:spacing w:val="-4"/>
          <w:w w:val="90"/>
          <w:sz w:val="20"/>
        </w:rPr>
        <w:t> </w:t>
      </w:r>
      <w:r>
        <w:rPr>
          <w:rFonts w:ascii="Georgia" w:hAnsi="Georgia"/>
          <w:w w:val="90"/>
          <w:sz w:val="20"/>
        </w:rPr>
        <w:t>ubiquitous</w:t>
      </w:r>
      <w:r>
        <w:rPr>
          <w:rFonts w:ascii="Georgia" w:hAnsi="Georgia"/>
          <w:spacing w:val="-4"/>
          <w:w w:val="90"/>
          <w:sz w:val="20"/>
        </w:rPr>
        <w:t> </w:t>
      </w:r>
      <w:r>
        <w:rPr>
          <w:rFonts w:ascii="Georgia" w:hAnsi="Georgia"/>
          <w:w w:val="90"/>
          <w:sz w:val="20"/>
        </w:rPr>
        <w:t>in</w:t>
      </w:r>
      <w:r>
        <w:rPr>
          <w:rFonts w:ascii="Georgia" w:hAnsi="Georgia"/>
          <w:spacing w:val="-4"/>
          <w:w w:val="90"/>
          <w:sz w:val="20"/>
        </w:rPr>
        <w:t> </w:t>
      </w:r>
      <w:r>
        <w:rPr>
          <w:rFonts w:ascii="Georgia" w:hAnsi="Georgia"/>
          <w:w w:val="90"/>
          <w:sz w:val="20"/>
        </w:rPr>
        <w:t>new</w:t>
      </w:r>
      <w:r>
        <w:rPr>
          <w:rFonts w:ascii="Georgia" w:hAnsi="Georgia"/>
          <w:spacing w:val="-4"/>
          <w:w w:val="90"/>
          <w:sz w:val="20"/>
        </w:rPr>
        <w:t> </w:t>
      </w:r>
      <w:r>
        <w:rPr>
          <w:rFonts w:ascii="Georgia" w:hAnsi="Georgia"/>
          <w:w w:val="90"/>
          <w:sz w:val="20"/>
        </w:rPr>
        <w:t>HMDs,</w:t>
      </w:r>
      <w:r>
        <w:rPr>
          <w:rFonts w:ascii="Georgia" w:hAnsi="Georgia"/>
          <w:spacing w:val="-4"/>
          <w:w w:val="90"/>
          <w:sz w:val="20"/>
        </w:rPr>
        <w:t> </w:t>
      </w:r>
      <w:r>
        <w:rPr>
          <w:rFonts w:ascii="Georgia" w:hAnsi="Georgia"/>
          <w:w w:val="90"/>
          <w:sz w:val="20"/>
        </w:rPr>
        <w:t>there has been growing concern about the privacy of eye tracking </w:t>
      </w:r>
      <w:r>
        <w:rPr>
          <w:rFonts w:ascii="Georgia" w:hAnsi="Georgia"/>
          <w:spacing w:val="-2"/>
          <w:sz w:val="20"/>
        </w:rPr>
        <w:t>data</w:t>
      </w:r>
      <w:r>
        <w:rPr>
          <w:rFonts w:ascii="Georgia" w:hAnsi="Georgia"/>
          <w:spacing w:val="-11"/>
          <w:sz w:val="20"/>
        </w:rPr>
        <w:t> </w:t>
      </w:r>
      <w:r>
        <w:rPr>
          <w:rFonts w:ascii="Georgia" w:hAnsi="Georgia"/>
          <w:spacing w:val="-2"/>
          <w:sz w:val="20"/>
        </w:rPr>
        <w:t>collected</w:t>
      </w:r>
      <w:r>
        <w:rPr>
          <w:rFonts w:ascii="Georgia" w:hAnsi="Georgia"/>
          <w:spacing w:val="-10"/>
          <w:sz w:val="20"/>
        </w:rPr>
        <w:t> </w:t>
      </w:r>
      <w:r>
        <w:rPr>
          <w:rFonts w:ascii="Georgia" w:hAnsi="Georgia"/>
          <w:spacing w:val="-2"/>
          <w:sz w:val="20"/>
        </w:rPr>
        <w:t>on</w:t>
      </w:r>
      <w:r>
        <w:rPr>
          <w:rFonts w:ascii="Georgia" w:hAnsi="Georgia"/>
          <w:spacing w:val="-10"/>
          <w:sz w:val="20"/>
        </w:rPr>
        <w:t> </w:t>
      </w:r>
      <w:r>
        <w:rPr>
          <w:rFonts w:ascii="Georgia" w:hAnsi="Georgia"/>
          <w:spacing w:val="-2"/>
          <w:sz w:val="20"/>
        </w:rPr>
        <w:t>these</w:t>
      </w:r>
      <w:r>
        <w:rPr>
          <w:rFonts w:ascii="Georgia" w:hAnsi="Georgia"/>
          <w:spacing w:val="-10"/>
          <w:sz w:val="20"/>
        </w:rPr>
        <w:t> </w:t>
      </w:r>
      <w:r>
        <w:rPr>
          <w:rFonts w:ascii="Georgia" w:hAnsi="Georgia"/>
          <w:spacing w:val="-2"/>
          <w:sz w:val="20"/>
        </w:rPr>
        <w:t>devices.</w:t>
      </w:r>
      <w:r>
        <w:rPr>
          <w:rFonts w:ascii="Georgia" w:hAnsi="Georgia"/>
          <w:spacing w:val="-10"/>
          <w:sz w:val="20"/>
        </w:rPr>
        <w:t> </w:t>
      </w:r>
      <w:r>
        <w:rPr>
          <w:rFonts w:ascii="Georgia" w:hAnsi="Georgia"/>
          <w:spacing w:val="-2"/>
          <w:sz w:val="20"/>
        </w:rPr>
        <w:t>Kröger</w:t>
      </w:r>
      <w:r>
        <w:rPr>
          <w:rFonts w:ascii="Georgia" w:hAnsi="Georgia"/>
          <w:spacing w:val="-10"/>
          <w:sz w:val="20"/>
        </w:rPr>
        <w:t> </w:t>
      </w:r>
      <w:r>
        <w:rPr>
          <w:rFonts w:ascii="Georgia" w:hAnsi="Georgia"/>
          <w:spacing w:val="-2"/>
          <w:sz w:val="20"/>
        </w:rPr>
        <w:t>et</w:t>
      </w:r>
      <w:r>
        <w:rPr>
          <w:rFonts w:ascii="Georgia" w:hAnsi="Georgia"/>
          <w:spacing w:val="-10"/>
          <w:sz w:val="20"/>
        </w:rPr>
        <w:t> </w:t>
      </w:r>
      <w:r>
        <w:rPr>
          <w:rFonts w:ascii="Georgia" w:hAnsi="Georgia"/>
          <w:spacing w:val="-2"/>
          <w:sz w:val="20"/>
        </w:rPr>
        <w:t>al.</w:t>
      </w:r>
      <w:r>
        <w:rPr>
          <w:rFonts w:ascii="Georgia" w:hAnsi="Georgia"/>
          <w:spacing w:val="-10"/>
          <w:sz w:val="20"/>
        </w:rPr>
        <w:t> </w:t>
      </w:r>
      <w:r>
        <w:rPr>
          <w:rFonts w:ascii="Georgia" w:hAnsi="Georgia"/>
          <w:spacing w:val="-2"/>
          <w:sz w:val="20"/>
        </w:rPr>
        <w:t>(</w:t>
      </w:r>
      <w:hyperlink w:history="true" w:anchor="_bookmark399">
        <w:r>
          <w:rPr>
            <w:rFonts w:ascii="Georgia" w:hAnsi="Georgia"/>
            <w:color w:val="0000FF"/>
            <w:spacing w:val="-2"/>
            <w:sz w:val="20"/>
          </w:rPr>
          <w:t>2020</w:t>
        </w:r>
      </w:hyperlink>
      <w:r>
        <w:rPr>
          <w:rFonts w:ascii="Georgia" w:hAnsi="Georgia"/>
          <w:spacing w:val="-2"/>
          <w:sz w:val="20"/>
        </w:rPr>
        <w:t>)</w:t>
      </w:r>
      <w:r>
        <w:rPr>
          <w:rFonts w:ascii="Georgia" w:hAnsi="Georgia"/>
          <w:spacing w:val="-10"/>
          <w:sz w:val="20"/>
        </w:rPr>
        <w:t> </w:t>
      </w:r>
      <w:r>
        <w:rPr>
          <w:rFonts w:ascii="Georgia" w:hAnsi="Georgia"/>
          <w:spacing w:val="-2"/>
          <w:sz w:val="20"/>
        </w:rPr>
        <w:t>and </w:t>
      </w:r>
      <w:r>
        <w:rPr>
          <w:rFonts w:ascii="Georgia" w:hAnsi="Georgia"/>
          <w:spacing w:val="-6"/>
          <w:sz w:val="20"/>
        </w:rPr>
        <w:t>Steil et al. (</w:t>
      </w:r>
      <w:hyperlink w:history="true" w:anchor="_bookmark468">
        <w:r>
          <w:rPr>
            <w:rFonts w:ascii="Georgia" w:hAnsi="Georgia"/>
            <w:color w:val="0000FF"/>
            <w:spacing w:val="-6"/>
            <w:sz w:val="20"/>
          </w:rPr>
          <w:t>2019</w:t>
        </w:r>
      </w:hyperlink>
      <w:r>
        <w:rPr>
          <w:rFonts w:ascii="Georgia" w:hAnsi="Georgia"/>
          <w:spacing w:val="-6"/>
          <w:sz w:val="20"/>
        </w:rPr>
        <w:t>) explained that eye tracking data contain </w:t>
      </w:r>
      <w:r>
        <w:rPr>
          <w:rFonts w:ascii="Georgia" w:hAnsi="Georgia"/>
          <w:w w:val="90"/>
          <w:sz w:val="20"/>
        </w:rPr>
        <w:t>rich information content that could be used to infer a vast amount of personal information about the user including: </w:t>
      </w:r>
      <w:r>
        <w:rPr>
          <w:rFonts w:ascii="Georgia" w:hAnsi="Georgia"/>
          <w:sz w:val="20"/>
        </w:rPr>
        <w:t>the user’s interest in a scene; the user’s cognitive load and</w:t>
      </w:r>
      <w:r>
        <w:rPr>
          <w:rFonts w:ascii="Georgia" w:hAnsi="Georgia"/>
          <w:spacing w:val="-13"/>
          <w:sz w:val="20"/>
        </w:rPr>
        <w:t> </w:t>
      </w:r>
      <w:r>
        <w:rPr>
          <w:rFonts w:ascii="Georgia" w:hAnsi="Georgia"/>
          <w:sz w:val="20"/>
        </w:rPr>
        <w:t>cognitive</w:t>
      </w:r>
      <w:r>
        <w:rPr>
          <w:rFonts w:ascii="Georgia" w:hAnsi="Georgia"/>
          <w:spacing w:val="-12"/>
          <w:sz w:val="20"/>
        </w:rPr>
        <w:t> </w:t>
      </w:r>
      <w:r>
        <w:rPr>
          <w:rFonts w:ascii="Georgia" w:hAnsi="Georgia"/>
          <w:sz w:val="20"/>
        </w:rPr>
        <w:t>state;</w:t>
      </w:r>
      <w:r>
        <w:rPr>
          <w:rFonts w:ascii="Georgia" w:hAnsi="Georgia"/>
          <w:spacing w:val="-12"/>
          <w:sz w:val="20"/>
        </w:rPr>
        <w:t> </w:t>
      </w:r>
      <w:r>
        <w:rPr>
          <w:rFonts w:ascii="Georgia" w:hAnsi="Georgia"/>
          <w:sz w:val="20"/>
        </w:rPr>
        <w:t>various</w:t>
      </w:r>
      <w:r>
        <w:rPr>
          <w:rFonts w:ascii="Georgia" w:hAnsi="Georgia"/>
          <w:spacing w:val="-12"/>
          <w:sz w:val="20"/>
        </w:rPr>
        <w:t> </w:t>
      </w:r>
      <w:r>
        <w:rPr>
          <w:rFonts w:ascii="Georgia" w:hAnsi="Georgia"/>
          <w:sz w:val="20"/>
        </w:rPr>
        <w:t>mental</w:t>
      </w:r>
      <w:r>
        <w:rPr>
          <w:rFonts w:ascii="Georgia" w:hAnsi="Georgia"/>
          <w:spacing w:val="-12"/>
          <w:sz w:val="20"/>
        </w:rPr>
        <w:t> </w:t>
      </w:r>
      <w:r>
        <w:rPr>
          <w:rFonts w:ascii="Georgia" w:hAnsi="Georgia"/>
          <w:sz w:val="20"/>
        </w:rPr>
        <w:t>disorders</w:t>
      </w:r>
      <w:r>
        <w:rPr>
          <w:rFonts w:ascii="Georgia" w:hAnsi="Georgia"/>
          <w:spacing w:val="-12"/>
          <w:sz w:val="20"/>
        </w:rPr>
        <w:t> </w:t>
      </w:r>
      <w:r>
        <w:rPr>
          <w:rFonts w:ascii="Georgia" w:hAnsi="Georgia"/>
          <w:sz w:val="20"/>
        </w:rPr>
        <w:t>including </w:t>
      </w:r>
      <w:r>
        <w:rPr>
          <w:rFonts w:ascii="Georgia" w:hAnsi="Georgia"/>
          <w:spacing w:val="-2"/>
          <w:sz w:val="20"/>
        </w:rPr>
        <w:t>Alzheimer’s,</w:t>
      </w:r>
      <w:r>
        <w:rPr>
          <w:rFonts w:ascii="Georgia" w:hAnsi="Georgia"/>
          <w:spacing w:val="8"/>
          <w:sz w:val="20"/>
        </w:rPr>
        <w:t> </w:t>
      </w:r>
      <w:r>
        <w:rPr>
          <w:rFonts w:ascii="Georgia" w:hAnsi="Georgia"/>
          <w:spacing w:val="-2"/>
          <w:sz w:val="20"/>
        </w:rPr>
        <w:t>Parkinson’s</w:t>
      </w:r>
      <w:r>
        <w:rPr>
          <w:rFonts w:ascii="Georgia" w:hAnsi="Georgia"/>
          <w:spacing w:val="8"/>
          <w:sz w:val="20"/>
        </w:rPr>
        <w:t> </w:t>
      </w:r>
      <w:r>
        <w:rPr>
          <w:rFonts w:ascii="Georgia" w:hAnsi="Georgia"/>
          <w:spacing w:val="-2"/>
          <w:sz w:val="20"/>
        </w:rPr>
        <w:t>and</w:t>
      </w:r>
      <w:r>
        <w:rPr>
          <w:rFonts w:ascii="Georgia" w:hAnsi="Georgia"/>
          <w:spacing w:val="8"/>
          <w:sz w:val="20"/>
        </w:rPr>
        <w:t> </w:t>
      </w:r>
      <w:r>
        <w:rPr>
          <w:rFonts w:ascii="Georgia" w:hAnsi="Georgia"/>
          <w:spacing w:val="-2"/>
          <w:sz w:val="20"/>
        </w:rPr>
        <w:t>schizophrenia;</w:t>
      </w:r>
      <w:r>
        <w:rPr>
          <w:rFonts w:ascii="Georgia" w:hAnsi="Georgia"/>
          <w:spacing w:val="8"/>
          <w:sz w:val="20"/>
        </w:rPr>
        <w:t> </w:t>
      </w:r>
      <w:r>
        <w:rPr>
          <w:rFonts w:ascii="Georgia" w:hAnsi="Georgia"/>
          <w:spacing w:val="-2"/>
          <w:sz w:val="20"/>
        </w:rPr>
        <w:t>the</w:t>
      </w:r>
      <w:r>
        <w:rPr>
          <w:rFonts w:ascii="Georgia" w:hAnsi="Georgia"/>
          <w:spacing w:val="8"/>
          <w:sz w:val="20"/>
        </w:rPr>
        <w:t> </w:t>
      </w:r>
      <w:r>
        <w:rPr>
          <w:rFonts w:ascii="Georgia" w:hAnsi="Georgia"/>
          <w:spacing w:val="-2"/>
          <w:sz w:val="20"/>
        </w:rPr>
        <w:t>user’s</w:t>
      </w:r>
    </w:p>
    <w:p>
      <w:pPr>
        <w:spacing w:after="0" w:line="264" w:lineRule="auto"/>
        <w:jc w:val="both"/>
        <w:rPr>
          <w:rFonts w:ascii="Georgia" w:hAnsi="Georgia"/>
          <w:sz w:val="20"/>
        </w:rPr>
        <w:sectPr>
          <w:headerReference w:type="default" r:id="rId451"/>
          <w:footerReference w:type="default" r:id="rId452"/>
          <w:pgSz w:w="11910" w:h="15820"/>
          <w:pgMar w:header="635" w:footer="0" w:top="900" w:bottom="280" w:left="720" w:right="720"/>
          <w:cols w:num="2" w:equalWidth="0">
            <w:col w:w="5077" w:space="40"/>
            <w:col w:w="5353"/>
          </w:cols>
        </w:sectPr>
      </w:pPr>
    </w:p>
    <w:p>
      <w:pPr>
        <w:pStyle w:val="Heading2"/>
        <w:spacing w:before="262"/>
      </w:pPr>
      <w:r>
        <w:rPr>
          <w:w w:val="90"/>
        </w:rPr>
        <w:t>1</w:t>
      </w:r>
      <w:r>
        <w:rPr>
          <w:spacing w:val="-7"/>
          <w:w w:val="90"/>
        </w:rPr>
        <w:t> </w:t>
      </w:r>
      <w:r>
        <w:rPr>
          <w:spacing w:val="-10"/>
          <w:w w:val="335"/>
        </w:rPr>
        <w:t>3</w:t>
      </w:r>
    </w:p>
    <w:p>
      <w:pPr>
        <w:pStyle w:val="Heading2"/>
        <w:spacing w:after="0"/>
        <w:sectPr>
          <w:type w:val="continuous"/>
          <w:pgSz w:w="11910" w:h="15820"/>
          <w:pgMar w:header="635" w:footer="0" w:top="540" w:bottom="280" w:left="720" w:right="720"/>
        </w:sectPr>
      </w:pPr>
    </w:p>
    <w:p>
      <w:pPr>
        <w:spacing w:line="264" w:lineRule="auto" w:before="192"/>
        <w:ind w:left="300" w:right="1" w:firstLine="0"/>
        <w:jc w:val="both"/>
        <w:rPr>
          <w:rFonts w:ascii="Georgia" w:hAnsi="Georgia"/>
          <w:sz w:val="20"/>
        </w:rPr>
      </w:pPr>
      <w:r>
        <w:rPr>
          <w:rFonts w:ascii="Georgia" w:hAnsi="Georgia"/>
          <w:w w:val="90"/>
          <w:sz w:val="20"/>
        </w:rPr>
        <w:t>personality traits; and other sensitive data including the </w:t>
      </w:r>
      <w:r>
        <w:rPr>
          <w:rFonts w:ascii="Georgia" w:hAnsi="Georgia"/>
          <w:spacing w:val="-2"/>
          <w:w w:val="90"/>
          <w:sz w:val="20"/>
        </w:rPr>
        <w:t>user’s gender, age, ethnicity, body weight, drug consumption </w:t>
      </w:r>
      <w:r>
        <w:rPr>
          <w:rFonts w:ascii="Georgia" w:hAnsi="Georgia"/>
          <w:w w:val="90"/>
          <w:sz w:val="20"/>
        </w:rPr>
        <w:t>habits, emotional state, skills and abilities, fears, interests, </w:t>
      </w:r>
      <w:r>
        <w:rPr>
          <w:rFonts w:ascii="Georgia" w:hAnsi="Georgia"/>
          <w:spacing w:val="-4"/>
          <w:sz w:val="20"/>
        </w:rPr>
        <w:t>and</w:t>
      </w:r>
      <w:r>
        <w:rPr>
          <w:rFonts w:ascii="Georgia" w:hAnsi="Georgia"/>
          <w:spacing w:val="-9"/>
          <w:sz w:val="20"/>
        </w:rPr>
        <w:t> </w:t>
      </w:r>
      <w:r>
        <w:rPr>
          <w:rFonts w:ascii="Georgia" w:hAnsi="Georgia"/>
          <w:spacing w:val="-4"/>
          <w:sz w:val="20"/>
        </w:rPr>
        <w:t>sexual</w:t>
      </w:r>
      <w:r>
        <w:rPr>
          <w:rFonts w:ascii="Georgia" w:hAnsi="Georgia"/>
          <w:spacing w:val="-8"/>
          <w:sz w:val="20"/>
        </w:rPr>
        <w:t> </w:t>
      </w:r>
      <w:r>
        <w:rPr>
          <w:rFonts w:ascii="Georgia" w:hAnsi="Georgia"/>
          <w:spacing w:val="-4"/>
          <w:sz w:val="20"/>
        </w:rPr>
        <w:t>preferences</w:t>
      </w:r>
      <w:r>
        <w:rPr>
          <w:rFonts w:ascii="Georgia" w:hAnsi="Georgia"/>
          <w:spacing w:val="-8"/>
          <w:sz w:val="20"/>
        </w:rPr>
        <w:t> </w:t>
      </w:r>
      <w:r>
        <w:rPr>
          <w:rFonts w:ascii="Georgia" w:hAnsi="Georgia"/>
          <w:spacing w:val="-4"/>
          <w:sz w:val="20"/>
        </w:rPr>
        <w:t>(Kröger</w:t>
      </w:r>
      <w:r>
        <w:rPr>
          <w:rFonts w:ascii="Georgia" w:hAnsi="Georgia"/>
          <w:spacing w:val="-8"/>
          <w:sz w:val="20"/>
        </w:rPr>
        <w:t> </w:t>
      </w:r>
      <w:r>
        <w:rPr>
          <w:rFonts w:ascii="Georgia" w:hAnsi="Georgia"/>
          <w:spacing w:val="-4"/>
          <w:sz w:val="20"/>
        </w:rPr>
        <w:t>et</w:t>
      </w:r>
      <w:r>
        <w:rPr>
          <w:rFonts w:ascii="Georgia" w:hAnsi="Georgia"/>
          <w:spacing w:val="-8"/>
          <w:sz w:val="20"/>
        </w:rPr>
        <w:t> </w:t>
      </w:r>
      <w:r>
        <w:rPr>
          <w:rFonts w:ascii="Georgia" w:hAnsi="Georgia"/>
          <w:spacing w:val="-4"/>
          <w:sz w:val="20"/>
        </w:rPr>
        <w:t>al.</w:t>
      </w:r>
      <w:r>
        <w:rPr>
          <w:rFonts w:ascii="Georgia" w:hAnsi="Georgia"/>
          <w:spacing w:val="-8"/>
          <w:sz w:val="20"/>
        </w:rPr>
        <w:t> </w:t>
      </w:r>
      <w:hyperlink w:history="true" w:anchor="_bookmark399">
        <w:r>
          <w:rPr>
            <w:rFonts w:ascii="Georgia" w:hAnsi="Georgia"/>
            <w:color w:val="0000FF"/>
            <w:spacing w:val="-4"/>
            <w:sz w:val="20"/>
          </w:rPr>
          <w:t>2020</w:t>
        </w:r>
      </w:hyperlink>
      <w:r>
        <w:rPr>
          <w:rFonts w:ascii="Georgia" w:hAnsi="Georgia"/>
          <w:spacing w:val="-4"/>
          <w:sz w:val="20"/>
        </w:rPr>
        <w:t>).</w:t>
      </w:r>
      <w:r>
        <w:rPr>
          <w:rFonts w:ascii="Georgia" w:hAnsi="Georgia"/>
          <w:spacing w:val="-8"/>
          <w:sz w:val="20"/>
        </w:rPr>
        <w:t> </w:t>
      </w:r>
      <w:r>
        <w:rPr>
          <w:rFonts w:ascii="Georgia" w:hAnsi="Georgia"/>
          <w:spacing w:val="-4"/>
          <w:sz w:val="20"/>
        </w:rPr>
        <w:t>Adams</w:t>
      </w:r>
      <w:r>
        <w:rPr>
          <w:rFonts w:ascii="Georgia" w:hAnsi="Georgia"/>
          <w:spacing w:val="-8"/>
          <w:sz w:val="20"/>
        </w:rPr>
        <w:t> </w:t>
      </w:r>
      <w:r>
        <w:rPr>
          <w:rFonts w:ascii="Georgia" w:hAnsi="Georgia"/>
          <w:spacing w:val="-4"/>
          <w:sz w:val="20"/>
        </w:rPr>
        <w:t>et</w:t>
      </w:r>
      <w:r>
        <w:rPr>
          <w:rFonts w:ascii="Georgia" w:hAnsi="Georgia"/>
          <w:spacing w:val="-8"/>
          <w:sz w:val="20"/>
        </w:rPr>
        <w:t> </w:t>
      </w:r>
      <w:r>
        <w:rPr>
          <w:rFonts w:ascii="Georgia" w:hAnsi="Georgia"/>
          <w:spacing w:val="-4"/>
          <w:sz w:val="20"/>
        </w:rPr>
        <w:t>al. </w:t>
      </w:r>
      <w:r>
        <w:rPr>
          <w:rFonts w:ascii="Georgia" w:hAnsi="Georgia"/>
          <w:spacing w:val="-2"/>
          <w:sz w:val="20"/>
        </w:rPr>
        <w:t>(</w:t>
      </w:r>
      <w:hyperlink w:history="true" w:anchor="_bookmark323">
        <w:r>
          <w:rPr>
            <w:rFonts w:ascii="Georgia" w:hAnsi="Georgia"/>
            <w:color w:val="0000FF"/>
            <w:spacing w:val="-2"/>
            <w:sz w:val="20"/>
          </w:rPr>
          <w:t>2019</w:t>
        </w:r>
      </w:hyperlink>
      <w:r>
        <w:rPr>
          <w:rFonts w:ascii="Georgia" w:hAnsi="Georgia"/>
          <w:spacing w:val="-2"/>
          <w:sz w:val="20"/>
        </w:rPr>
        <w:t>)</w:t>
      </w:r>
      <w:r>
        <w:rPr>
          <w:rFonts w:ascii="Georgia" w:hAnsi="Georgia"/>
          <w:spacing w:val="-11"/>
          <w:sz w:val="20"/>
        </w:rPr>
        <w:t> </w:t>
      </w:r>
      <w:r>
        <w:rPr>
          <w:rFonts w:ascii="Georgia" w:hAnsi="Georgia"/>
          <w:spacing w:val="-2"/>
          <w:sz w:val="20"/>
        </w:rPr>
        <w:t>point</w:t>
      </w:r>
      <w:r>
        <w:rPr>
          <w:rFonts w:ascii="Georgia" w:hAnsi="Georgia"/>
          <w:spacing w:val="-10"/>
          <w:sz w:val="20"/>
        </w:rPr>
        <w:t> </w:t>
      </w:r>
      <w:r>
        <w:rPr>
          <w:rFonts w:ascii="Georgia" w:hAnsi="Georgia"/>
          <w:spacing w:val="-2"/>
          <w:sz w:val="20"/>
        </w:rPr>
        <w:t>out</w:t>
      </w:r>
      <w:r>
        <w:rPr>
          <w:rFonts w:ascii="Georgia" w:hAnsi="Georgia"/>
          <w:spacing w:val="-10"/>
          <w:sz w:val="20"/>
        </w:rPr>
        <w:t> </w:t>
      </w:r>
      <w:r>
        <w:rPr>
          <w:rFonts w:ascii="Georgia" w:hAnsi="Georgia"/>
          <w:spacing w:val="-2"/>
          <w:sz w:val="20"/>
        </w:rPr>
        <w:t>that</w:t>
      </w:r>
      <w:r>
        <w:rPr>
          <w:rFonts w:ascii="Georgia" w:hAnsi="Georgia"/>
          <w:spacing w:val="-10"/>
          <w:sz w:val="20"/>
        </w:rPr>
        <w:t> </w:t>
      </w:r>
      <w:r>
        <w:rPr>
          <w:rFonts w:ascii="Georgia" w:hAnsi="Georgia"/>
          <w:spacing w:val="-2"/>
          <w:sz w:val="20"/>
        </w:rPr>
        <w:t>a</w:t>
      </w:r>
      <w:r>
        <w:rPr>
          <w:rFonts w:ascii="Georgia" w:hAnsi="Georgia"/>
          <w:spacing w:val="-10"/>
          <w:sz w:val="20"/>
        </w:rPr>
        <w:t> </w:t>
      </w:r>
      <w:r>
        <w:rPr>
          <w:rFonts w:ascii="Georgia" w:hAnsi="Georgia"/>
          <w:spacing w:val="-2"/>
          <w:sz w:val="20"/>
        </w:rPr>
        <w:t>majority</w:t>
      </w:r>
      <w:r>
        <w:rPr>
          <w:rFonts w:ascii="Georgia" w:hAnsi="Georgia"/>
          <w:spacing w:val="-10"/>
          <w:sz w:val="20"/>
        </w:rPr>
        <w:t> </w:t>
      </w:r>
      <w:r>
        <w:rPr>
          <w:rFonts w:ascii="Georgia" w:hAnsi="Georgia"/>
          <w:spacing w:val="-2"/>
          <w:sz w:val="20"/>
        </w:rPr>
        <w:t>of</w:t>
      </w:r>
      <w:r>
        <w:rPr>
          <w:rFonts w:ascii="Georgia" w:hAnsi="Georgia"/>
          <w:spacing w:val="-10"/>
          <w:sz w:val="20"/>
        </w:rPr>
        <w:t> </w:t>
      </w:r>
      <w:r>
        <w:rPr>
          <w:rFonts w:ascii="Georgia" w:hAnsi="Georgia"/>
          <w:spacing w:val="-2"/>
          <w:sz w:val="20"/>
        </w:rPr>
        <w:t>VR</w:t>
      </w:r>
      <w:r>
        <w:rPr>
          <w:rFonts w:ascii="Georgia" w:hAnsi="Georgia"/>
          <w:spacing w:val="-10"/>
          <w:sz w:val="20"/>
        </w:rPr>
        <w:t> </w:t>
      </w:r>
      <w:r>
        <w:rPr>
          <w:rFonts w:ascii="Georgia" w:hAnsi="Georgia"/>
          <w:spacing w:val="-2"/>
          <w:sz w:val="20"/>
        </w:rPr>
        <w:t>developers</w:t>
      </w:r>
      <w:r>
        <w:rPr>
          <w:rFonts w:ascii="Georgia" w:hAnsi="Georgia"/>
          <w:spacing w:val="-10"/>
          <w:sz w:val="20"/>
        </w:rPr>
        <w:t> </w:t>
      </w:r>
      <w:r>
        <w:rPr>
          <w:rFonts w:ascii="Georgia" w:hAnsi="Georgia"/>
          <w:spacing w:val="-2"/>
          <w:sz w:val="20"/>
        </w:rPr>
        <w:t>do</w:t>
      </w:r>
      <w:r>
        <w:rPr>
          <w:rFonts w:ascii="Georgia" w:hAnsi="Georgia"/>
          <w:spacing w:val="-10"/>
          <w:sz w:val="20"/>
        </w:rPr>
        <w:t> </w:t>
      </w:r>
      <w:r>
        <w:rPr>
          <w:rFonts w:ascii="Georgia" w:hAnsi="Georgia"/>
          <w:spacing w:val="-2"/>
          <w:sz w:val="20"/>
        </w:rPr>
        <w:t>not </w:t>
      </w:r>
      <w:r>
        <w:rPr>
          <w:rFonts w:ascii="Georgia" w:hAnsi="Georgia"/>
          <w:w w:val="90"/>
          <w:sz w:val="20"/>
        </w:rPr>
        <w:t>follow proper privacy practices to guard user data collected in VR systems. They also mention data collected from users </w:t>
      </w:r>
      <w:r>
        <w:rPr>
          <w:rFonts w:ascii="Georgia" w:hAnsi="Georgia"/>
          <w:sz w:val="20"/>
        </w:rPr>
        <w:t>in</w:t>
      </w:r>
      <w:r>
        <w:rPr>
          <w:rFonts w:ascii="Georgia" w:hAnsi="Georgia"/>
          <w:spacing w:val="-13"/>
          <w:sz w:val="20"/>
        </w:rPr>
        <w:t> </w:t>
      </w:r>
      <w:r>
        <w:rPr>
          <w:rFonts w:ascii="Georgia" w:hAnsi="Georgia"/>
          <w:sz w:val="20"/>
        </w:rPr>
        <w:t>VR</w:t>
      </w:r>
      <w:r>
        <w:rPr>
          <w:rFonts w:ascii="Georgia" w:hAnsi="Georgia"/>
          <w:spacing w:val="-12"/>
          <w:sz w:val="20"/>
        </w:rPr>
        <w:t> </w:t>
      </w:r>
      <w:r>
        <w:rPr>
          <w:rFonts w:ascii="Georgia" w:hAnsi="Georgia"/>
          <w:sz w:val="20"/>
        </w:rPr>
        <w:t>systems</w:t>
      </w:r>
      <w:r>
        <w:rPr>
          <w:rFonts w:ascii="Georgia" w:hAnsi="Georgia"/>
          <w:spacing w:val="-12"/>
          <w:sz w:val="20"/>
        </w:rPr>
        <w:t> </w:t>
      </w:r>
      <w:r>
        <w:rPr>
          <w:rFonts w:ascii="Georgia" w:hAnsi="Georgia"/>
          <w:sz w:val="20"/>
        </w:rPr>
        <w:t>could</w:t>
      </w:r>
      <w:r>
        <w:rPr>
          <w:rFonts w:ascii="Georgia" w:hAnsi="Georgia"/>
          <w:spacing w:val="-12"/>
          <w:sz w:val="20"/>
        </w:rPr>
        <w:t> </w:t>
      </w:r>
      <w:r>
        <w:rPr>
          <w:rFonts w:ascii="Georgia" w:hAnsi="Georgia"/>
          <w:sz w:val="20"/>
        </w:rPr>
        <w:t>be</w:t>
      </w:r>
      <w:r>
        <w:rPr>
          <w:rFonts w:ascii="Georgia" w:hAnsi="Georgia"/>
          <w:spacing w:val="-12"/>
          <w:sz w:val="20"/>
        </w:rPr>
        <w:t> </w:t>
      </w:r>
      <w:r>
        <w:rPr>
          <w:rFonts w:ascii="Georgia" w:hAnsi="Georgia"/>
          <w:sz w:val="20"/>
        </w:rPr>
        <w:t>collected</w:t>
      </w:r>
      <w:r>
        <w:rPr>
          <w:rFonts w:ascii="Georgia" w:hAnsi="Georgia"/>
          <w:spacing w:val="-12"/>
          <w:sz w:val="20"/>
        </w:rPr>
        <w:t> </w:t>
      </w:r>
      <w:r>
        <w:rPr>
          <w:rFonts w:ascii="Georgia" w:hAnsi="Georgia"/>
          <w:sz w:val="20"/>
        </w:rPr>
        <w:t>or</w:t>
      </w:r>
      <w:r>
        <w:rPr>
          <w:rFonts w:ascii="Georgia" w:hAnsi="Georgia"/>
          <w:spacing w:val="-12"/>
          <w:sz w:val="20"/>
        </w:rPr>
        <w:t> </w:t>
      </w:r>
      <w:r>
        <w:rPr>
          <w:rFonts w:ascii="Georgia" w:hAnsi="Georgia"/>
          <w:sz w:val="20"/>
        </w:rPr>
        <w:t>transferred</w:t>
      </w:r>
      <w:r>
        <w:rPr>
          <w:rFonts w:ascii="Georgia" w:hAnsi="Georgia"/>
          <w:spacing w:val="-12"/>
          <w:sz w:val="20"/>
        </w:rPr>
        <w:t> </w:t>
      </w:r>
      <w:r>
        <w:rPr>
          <w:rFonts w:ascii="Georgia" w:hAnsi="Georgia"/>
          <w:sz w:val="20"/>
        </w:rPr>
        <w:t>to</w:t>
      </w:r>
      <w:r>
        <w:rPr>
          <w:rFonts w:ascii="Georgia" w:hAnsi="Georgia"/>
          <w:spacing w:val="-12"/>
          <w:sz w:val="20"/>
        </w:rPr>
        <w:t> </w:t>
      </w:r>
      <w:r>
        <w:rPr>
          <w:rFonts w:ascii="Georgia" w:hAnsi="Georgia"/>
          <w:sz w:val="20"/>
        </w:rPr>
        <w:t>third </w:t>
      </w:r>
      <w:r>
        <w:rPr>
          <w:rFonts w:ascii="Georgia" w:hAnsi="Georgia"/>
          <w:w w:val="90"/>
          <w:sz w:val="20"/>
        </w:rPr>
        <w:t>parties without the user’s knowledge or be leaked through </w:t>
      </w:r>
      <w:r>
        <w:rPr>
          <w:rFonts w:ascii="Georgia" w:hAnsi="Georgia"/>
          <w:spacing w:val="-2"/>
          <w:sz w:val="20"/>
        </w:rPr>
        <w:t>known</w:t>
      </w:r>
      <w:r>
        <w:rPr>
          <w:rFonts w:ascii="Georgia" w:hAnsi="Georgia"/>
          <w:spacing w:val="-11"/>
          <w:sz w:val="20"/>
        </w:rPr>
        <w:t> </w:t>
      </w:r>
      <w:r>
        <w:rPr>
          <w:rFonts w:ascii="Georgia" w:hAnsi="Georgia"/>
          <w:spacing w:val="-2"/>
          <w:sz w:val="20"/>
        </w:rPr>
        <w:t>security</w:t>
      </w:r>
      <w:r>
        <w:rPr>
          <w:rFonts w:ascii="Georgia" w:hAnsi="Georgia"/>
          <w:spacing w:val="-10"/>
          <w:sz w:val="20"/>
        </w:rPr>
        <w:t> </w:t>
      </w:r>
      <w:r>
        <w:rPr>
          <w:rFonts w:ascii="Georgia" w:hAnsi="Georgia"/>
          <w:spacing w:val="-2"/>
          <w:sz w:val="20"/>
        </w:rPr>
        <w:t>vulnerabilities.</w:t>
      </w:r>
    </w:p>
    <w:p>
      <w:pPr>
        <w:spacing w:line="264" w:lineRule="auto" w:before="1"/>
        <w:ind w:left="300" w:right="0" w:firstLine="226"/>
        <w:jc w:val="both"/>
        <w:rPr>
          <w:rFonts w:ascii="Georgia" w:hAnsi="Georgia"/>
          <w:sz w:val="20"/>
        </w:rPr>
      </w:pPr>
      <w:r>
        <w:rPr>
          <w:rFonts w:ascii="Georgia" w:hAnsi="Georgia"/>
          <w:spacing w:val="-4"/>
          <w:sz w:val="20"/>
        </w:rPr>
        <w:t>The</w:t>
      </w:r>
      <w:r>
        <w:rPr>
          <w:rFonts w:ascii="Georgia" w:hAnsi="Georgia"/>
          <w:spacing w:val="-9"/>
          <w:sz w:val="20"/>
        </w:rPr>
        <w:t> </w:t>
      </w:r>
      <w:r>
        <w:rPr>
          <w:rFonts w:ascii="Georgia" w:hAnsi="Georgia"/>
          <w:spacing w:val="-4"/>
          <w:sz w:val="20"/>
        </w:rPr>
        <w:t>near</w:t>
      </w:r>
      <w:r>
        <w:rPr>
          <w:rFonts w:ascii="Georgia" w:hAnsi="Georgia"/>
          <w:spacing w:val="-8"/>
          <w:sz w:val="20"/>
        </w:rPr>
        <w:t> </w:t>
      </w:r>
      <w:r>
        <w:rPr>
          <w:rFonts w:ascii="Georgia" w:hAnsi="Georgia"/>
          <w:spacing w:val="-4"/>
          <w:sz w:val="20"/>
        </w:rPr>
        <w:t>infra-red</w:t>
      </w:r>
      <w:r>
        <w:rPr>
          <w:rFonts w:ascii="Georgia" w:hAnsi="Georgia"/>
          <w:spacing w:val="-8"/>
          <w:sz w:val="20"/>
        </w:rPr>
        <w:t> </w:t>
      </w:r>
      <w:r>
        <w:rPr>
          <w:rFonts w:ascii="Georgia" w:hAnsi="Georgia"/>
          <w:spacing w:val="-4"/>
          <w:sz w:val="20"/>
        </w:rPr>
        <w:t>cameras</w:t>
      </w:r>
      <w:r>
        <w:rPr>
          <w:rFonts w:ascii="Georgia" w:hAnsi="Georgia"/>
          <w:spacing w:val="-8"/>
          <w:sz w:val="20"/>
        </w:rPr>
        <w:t> </w:t>
      </w:r>
      <w:r>
        <w:rPr>
          <w:rFonts w:ascii="Georgia" w:hAnsi="Georgia"/>
          <w:spacing w:val="-4"/>
          <w:sz w:val="20"/>
        </w:rPr>
        <w:t>used</w:t>
      </w:r>
      <w:r>
        <w:rPr>
          <w:rFonts w:ascii="Georgia" w:hAnsi="Georgia"/>
          <w:spacing w:val="-8"/>
          <w:sz w:val="20"/>
        </w:rPr>
        <w:t> </w:t>
      </w:r>
      <w:r>
        <w:rPr>
          <w:rFonts w:ascii="Georgia" w:hAnsi="Georgia"/>
          <w:spacing w:val="-4"/>
          <w:sz w:val="20"/>
        </w:rPr>
        <w:t>in</w:t>
      </w:r>
      <w:r>
        <w:rPr>
          <w:rFonts w:ascii="Georgia" w:hAnsi="Georgia"/>
          <w:spacing w:val="-8"/>
          <w:sz w:val="20"/>
        </w:rPr>
        <w:t> </w:t>
      </w:r>
      <w:r>
        <w:rPr>
          <w:rFonts w:ascii="Georgia" w:hAnsi="Georgia"/>
          <w:spacing w:val="-4"/>
          <w:sz w:val="20"/>
        </w:rPr>
        <w:t>HMD</w:t>
      </w:r>
      <w:r>
        <w:rPr>
          <w:rFonts w:ascii="Georgia" w:hAnsi="Georgia"/>
          <w:spacing w:val="-8"/>
          <w:sz w:val="20"/>
        </w:rPr>
        <w:t> </w:t>
      </w:r>
      <w:r>
        <w:rPr>
          <w:rFonts w:ascii="Georgia" w:hAnsi="Georgia"/>
          <w:spacing w:val="-4"/>
          <w:sz w:val="20"/>
        </w:rPr>
        <w:t>eye</w:t>
      </w:r>
      <w:r>
        <w:rPr>
          <w:rFonts w:ascii="Georgia" w:hAnsi="Georgia"/>
          <w:spacing w:val="-8"/>
          <w:sz w:val="20"/>
        </w:rPr>
        <w:t> </w:t>
      </w:r>
      <w:r>
        <w:rPr>
          <w:rFonts w:ascii="Georgia" w:hAnsi="Georgia"/>
          <w:spacing w:val="-4"/>
          <w:sz w:val="20"/>
        </w:rPr>
        <w:t>trackers collect</w:t>
      </w:r>
      <w:r>
        <w:rPr>
          <w:rFonts w:ascii="Georgia" w:hAnsi="Georgia"/>
          <w:spacing w:val="-9"/>
          <w:sz w:val="20"/>
        </w:rPr>
        <w:t> </w:t>
      </w:r>
      <w:r>
        <w:rPr>
          <w:rFonts w:ascii="Georgia" w:hAnsi="Georgia"/>
          <w:spacing w:val="-4"/>
          <w:sz w:val="20"/>
        </w:rPr>
        <w:t>tens</w:t>
      </w:r>
      <w:r>
        <w:rPr>
          <w:rFonts w:ascii="Georgia" w:hAnsi="Georgia"/>
          <w:spacing w:val="-8"/>
          <w:sz w:val="20"/>
        </w:rPr>
        <w:t> </w:t>
      </w:r>
      <w:r>
        <w:rPr>
          <w:rFonts w:ascii="Georgia" w:hAnsi="Georgia"/>
          <w:spacing w:val="-4"/>
          <w:sz w:val="20"/>
        </w:rPr>
        <w:t>or</w:t>
      </w:r>
      <w:r>
        <w:rPr>
          <w:rFonts w:ascii="Georgia" w:hAnsi="Georgia"/>
          <w:spacing w:val="-8"/>
          <w:sz w:val="20"/>
        </w:rPr>
        <w:t> </w:t>
      </w:r>
      <w:r>
        <w:rPr>
          <w:rFonts w:ascii="Georgia" w:hAnsi="Georgia"/>
          <w:spacing w:val="-4"/>
          <w:sz w:val="20"/>
        </w:rPr>
        <w:t>hundreds</w:t>
      </w:r>
      <w:r>
        <w:rPr>
          <w:rFonts w:ascii="Georgia" w:hAnsi="Georgia"/>
          <w:spacing w:val="-8"/>
          <w:sz w:val="20"/>
        </w:rPr>
        <w:t> </w:t>
      </w:r>
      <w:r>
        <w:rPr>
          <w:rFonts w:ascii="Georgia" w:hAnsi="Georgia"/>
          <w:spacing w:val="-4"/>
          <w:sz w:val="20"/>
        </w:rPr>
        <w:t>of</w:t>
      </w:r>
      <w:r>
        <w:rPr>
          <w:rFonts w:ascii="Georgia" w:hAnsi="Georgia"/>
          <w:spacing w:val="-8"/>
          <w:sz w:val="20"/>
        </w:rPr>
        <w:t> </w:t>
      </w:r>
      <w:r>
        <w:rPr>
          <w:rFonts w:ascii="Georgia" w:hAnsi="Georgia"/>
          <w:spacing w:val="-4"/>
          <w:sz w:val="20"/>
        </w:rPr>
        <w:t>high-quality</w:t>
      </w:r>
      <w:r>
        <w:rPr>
          <w:rFonts w:ascii="Georgia" w:hAnsi="Georgia"/>
          <w:spacing w:val="-8"/>
          <w:sz w:val="20"/>
        </w:rPr>
        <w:t> </w:t>
      </w:r>
      <w:r>
        <w:rPr>
          <w:rFonts w:ascii="Georgia" w:hAnsi="Georgia"/>
          <w:spacing w:val="-4"/>
          <w:sz w:val="20"/>
        </w:rPr>
        <w:t>images</w:t>
      </w:r>
      <w:r>
        <w:rPr>
          <w:rFonts w:ascii="Georgia" w:hAnsi="Georgia"/>
          <w:spacing w:val="-8"/>
          <w:sz w:val="20"/>
        </w:rPr>
        <w:t> </w:t>
      </w:r>
      <w:r>
        <w:rPr>
          <w:rFonts w:ascii="Georgia" w:hAnsi="Georgia"/>
          <w:spacing w:val="-4"/>
          <w:sz w:val="20"/>
        </w:rPr>
        <w:t>of</w:t>
      </w:r>
      <w:r>
        <w:rPr>
          <w:rFonts w:ascii="Georgia" w:hAnsi="Georgia"/>
          <w:spacing w:val="-8"/>
          <w:sz w:val="20"/>
        </w:rPr>
        <w:t> </w:t>
      </w:r>
      <w:r>
        <w:rPr>
          <w:rFonts w:ascii="Georgia" w:hAnsi="Georgia"/>
          <w:spacing w:val="-4"/>
          <w:sz w:val="20"/>
        </w:rPr>
        <w:t>the</w:t>
      </w:r>
      <w:r>
        <w:rPr>
          <w:rFonts w:ascii="Georgia" w:hAnsi="Georgia"/>
          <w:spacing w:val="-8"/>
          <w:sz w:val="20"/>
        </w:rPr>
        <w:t> </w:t>
      </w:r>
      <w:r>
        <w:rPr>
          <w:rFonts w:ascii="Georgia" w:hAnsi="Georgia"/>
          <w:spacing w:val="-4"/>
          <w:sz w:val="20"/>
        </w:rPr>
        <w:t>eye </w:t>
      </w:r>
      <w:r>
        <w:rPr>
          <w:rFonts w:ascii="Georgia" w:hAnsi="Georgia"/>
          <w:spacing w:val="-2"/>
          <w:sz w:val="20"/>
        </w:rPr>
        <w:t>per</w:t>
      </w:r>
      <w:r>
        <w:rPr>
          <w:rFonts w:ascii="Georgia" w:hAnsi="Georgia"/>
          <w:spacing w:val="-11"/>
          <w:sz w:val="20"/>
        </w:rPr>
        <w:t> </w:t>
      </w:r>
      <w:r>
        <w:rPr>
          <w:rFonts w:ascii="Georgia" w:hAnsi="Georgia"/>
          <w:spacing w:val="-2"/>
          <w:sz w:val="20"/>
        </w:rPr>
        <w:t>second.</w:t>
      </w:r>
      <w:r>
        <w:rPr>
          <w:rFonts w:ascii="Georgia" w:hAnsi="Georgia"/>
          <w:spacing w:val="-10"/>
          <w:sz w:val="20"/>
        </w:rPr>
        <w:t> </w:t>
      </w:r>
      <w:r>
        <w:rPr>
          <w:rFonts w:ascii="Georgia" w:hAnsi="Georgia"/>
          <w:spacing w:val="-2"/>
          <w:sz w:val="20"/>
        </w:rPr>
        <w:t>The</w:t>
      </w:r>
      <w:r>
        <w:rPr>
          <w:rFonts w:ascii="Georgia" w:hAnsi="Georgia"/>
          <w:spacing w:val="-10"/>
          <w:sz w:val="20"/>
        </w:rPr>
        <w:t> </w:t>
      </w:r>
      <w:r>
        <w:rPr>
          <w:rFonts w:ascii="Georgia" w:hAnsi="Georgia"/>
          <w:spacing w:val="-2"/>
          <w:sz w:val="20"/>
        </w:rPr>
        <w:t>susceptibility</w:t>
      </w:r>
      <w:r>
        <w:rPr>
          <w:rFonts w:ascii="Georgia" w:hAnsi="Georgia"/>
          <w:spacing w:val="-10"/>
          <w:sz w:val="20"/>
        </w:rPr>
        <w:t> </w:t>
      </w:r>
      <w:r>
        <w:rPr>
          <w:rFonts w:ascii="Georgia" w:hAnsi="Georgia"/>
          <w:spacing w:val="-2"/>
          <w:sz w:val="20"/>
        </w:rPr>
        <w:t>of</w:t>
      </w:r>
      <w:r>
        <w:rPr>
          <w:rFonts w:ascii="Georgia" w:hAnsi="Georgia"/>
          <w:spacing w:val="-10"/>
          <w:sz w:val="20"/>
        </w:rPr>
        <w:t> </w:t>
      </w:r>
      <w:r>
        <w:rPr>
          <w:rFonts w:ascii="Georgia" w:hAnsi="Georgia"/>
          <w:spacing w:val="-2"/>
          <w:sz w:val="20"/>
        </w:rPr>
        <w:t>these</w:t>
      </w:r>
      <w:r>
        <w:rPr>
          <w:rFonts w:ascii="Georgia" w:hAnsi="Georgia"/>
          <w:spacing w:val="-10"/>
          <w:sz w:val="20"/>
        </w:rPr>
        <w:t> </w:t>
      </w:r>
      <w:r>
        <w:rPr>
          <w:rFonts w:ascii="Georgia" w:hAnsi="Georgia"/>
          <w:spacing w:val="-2"/>
          <w:sz w:val="20"/>
        </w:rPr>
        <w:t>images</w:t>
      </w:r>
      <w:r>
        <w:rPr>
          <w:rFonts w:ascii="Georgia" w:hAnsi="Georgia"/>
          <w:spacing w:val="-10"/>
          <w:sz w:val="20"/>
        </w:rPr>
        <w:t> </w:t>
      </w:r>
      <w:r>
        <w:rPr>
          <w:rFonts w:ascii="Georgia" w:hAnsi="Georgia"/>
          <w:spacing w:val="-2"/>
          <w:sz w:val="20"/>
        </w:rPr>
        <w:t>to</w:t>
      </w:r>
      <w:r>
        <w:rPr>
          <w:rFonts w:ascii="Georgia" w:hAnsi="Georgia"/>
          <w:spacing w:val="-10"/>
          <w:sz w:val="20"/>
        </w:rPr>
        <w:t> </w:t>
      </w:r>
      <w:r>
        <w:rPr>
          <w:rFonts w:ascii="Georgia" w:hAnsi="Georgia"/>
          <w:spacing w:val="-2"/>
          <w:sz w:val="20"/>
        </w:rPr>
        <w:t>attacks </w:t>
      </w:r>
      <w:r>
        <w:rPr>
          <w:rFonts w:ascii="Georgia" w:hAnsi="Georgia"/>
          <w:w w:val="90"/>
          <w:sz w:val="20"/>
        </w:rPr>
        <w:t>is a major concern. John et al. (</w:t>
      </w:r>
      <w:hyperlink w:history="true" w:anchor="_bookmark386">
        <w:r>
          <w:rPr>
            <w:rFonts w:ascii="Georgia" w:hAnsi="Georgia"/>
            <w:color w:val="0000FF"/>
            <w:w w:val="90"/>
            <w:sz w:val="20"/>
          </w:rPr>
          <w:t>2019</w:t>
        </w:r>
      </w:hyperlink>
      <w:r>
        <w:rPr>
          <w:rFonts w:ascii="Georgia" w:hAnsi="Georgia"/>
          <w:w w:val="90"/>
          <w:sz w:val="20"/>
        </w:rPr>
        <w:t>,</w:t>
      </w:r>
      <w:hyperlink w:history="true" w:anchor="_bookmark387">
        <w:r>
          <w:rPr>
            <w:rFonts w:ascii="Georgia" w:hAnsi="Georgia"/>
            <w:color w:val="0000FF"/>
            <w:w w:val="90"/>
            <w:sz w:val="20"/>
          </w:rPr>
          <w:t>2020</w:t>
        </w:r>
      </w:hyperlink>
      <w:r>
        <w:rPr>
          <w:rFonts w:ascii="Georgia" w:hAnsi="Georgia"/>
          <w:w w:val="90"/>
          <w:sz w:val="20"/>
        </w:rPr>
        <w:t>) point out that </w:t>
      </w:r>
      <w:r>
        <w:rPr>
          <w:rFonts w:ascii="Georgia" w:hAnsi="Georgia"/>
          <w:sz w:val="20"/>
        </w:rPr>
        <w:t>these</w:t>
      </w:r>
      <w:r>
        <w:rPr>
          <w:rFonts w:ascii="Georgia" w:hAnsi="Georgia"/>
          <w:spacing w:val="-7"/>
          <w:sz w:val="20"/>
        </w:rPr>
        <w:t> </w:t>
      </w:r>
      <w:r>
        <w:rPr>
          <w:rFonts w:ascii="Georgia" w:hAnsi="Georgia"/>
          <w:sz w:val="20"/>
        </w:rPr>
        <w:t>images</w:t>
      </w:r>
      <w:r>
        <w:rPr>
          <w:rFonts w:ascii="Georgia" w:hAnsi="Georgia"/>
          <w:spacing w:val="-7"/>
          <w:sz w:val="20"/>
        </w:rPr>
        <w:t> </w:t>
      </w:r>
      <w:r>
        <w:rPr>
          <w:rFonts w:ascii="Georgia" w:hAnsi="Georgia"/>
          <w:sz w:val="20"/>
        </w:rPr>
        <w:t>contain</w:t>
      </w:r>
      <w:r>
        <w:rPr>
          <w:rFonts w:ascii="Georgia" w:hAnsi="Georgia"/>
          <w:spacing w:val="-7"/>
          <w:sz w:val="20"/>
        </w:rPr>
        <w:t> </w:t>
      </w:r>
      <w:r>
        <w:rPr>
          <w:rFonts w:ascii="Georgia" w:hAnsi="Georgia"/>
          <w:sz w:val="20"/>
        </w:rPr>
        <w:t>iris-patterns</w:t>
      </w:r>
      <w:r>
        <w:rPr>
          <w:rFonts w:ascii="Georgia" w:hAnsi="Georgia"/>
          <w:spacing w:val="-7"/>
          <w:sz w:val="20"/>
        </w:rPr>
        <w:t> </w:t>
      </w:r>
      <w:r>
        <w:rPr>
          <w:rFonts w:ascii="Georgia" w:hAnsi="Georgia"/>
          <w:sz w:val="20"/>
        </w:rPr>
        <w:t>of</w:t>
      </w:r>
      <w:r>
        <w:rPr>
          <w:rFonts w:ascii="Georgia" w:hAnsi="Georgia"/>
          <w:spacing w:val="-7"/>
          <w:sz w:val="20"/>
        </w:rPr>
        <w:t> </w:t>
      </w:r>
      <w:r>
        <w:rPr>
          <w:rFonts w:ascii="Georgia" w:hAnsi="Georgia"/>
          <w:sz w:val="20"/>
        </w:rPr>
        <w:t>the</w:t>
      </w:r>
      <w:r>
        <w:rPr>
          <w:rFonts w:ascii="Georgia" w:hAnsi="Georgia"/>
          <w:spacing w:val="-7"/>
          <w:sz w:val="20"/>
        </w:rPr>
        <w:t> </w:t>
      </w:r>
      <w:r>
        <w:rPr>
          <w:rFonts w:ascii="Georgia" w:hAnsi="Georgia"/>
          <w:sz w:val="20"/>
        </w:rPr>
        <w:t>user</w:t>
      </w:r>
      <w:r>
        <w:rPr>
          <w:rFonts w:ascii="Georgia" w:hAnsi="Georgia"/>
          <w:spacing w:val="-7"/>
          <w:sz w:val="20"/>
        </w:rPr>
        <w:t> </w:t>
      </w:r>
      <w:r>
        <w:rPr>
          <w:rFonts w:ascii="Georgia" w:hAnsi="Georgia"/>
          <w:sz w:val="20"/>
        </w:rPr>
        <w:t>and</w:t>
      </w:r>
      <w:r>
        <w:rPr>
          <w:rFonts w:ascii="Georgia" w:hAnsi="Georgia"/>
          <w:spacing w:val="-7"/>
          <w:sz w:val="20"/>
        </w:rPr>
        <w:t> </w:t>
      </w:r>
      <w:r>
        <w:rPr>
          <w:rFonts w:ascii="Georgia" w:hAnsi="Georgia"/>
          <w:sz w:val="20"/>
        </w:rPr>
        <w:t>if</w:t>
      </w:r>
      <w:r>
        <w:rPr>
          <w:rFonts w:ascii="Georgia" w:hAnsi="Georgia"/>
          <w:spacing w:val="-7"/>
          <w:sz w:val="20"/>
        </w:rPr>
        <w:t> </w:t>
      </w:r>
      <w:r>
        <w:rPr>
          <w:rFonts w:ascii="Georgia" w:hAnsi="Georgia"/>
          <w:sz w:val="20"/>
        </w:rPr>
        <w:t>an </w:t>
      </w:r>
      <w:r>
        <w:rPr>
          <w:rFonts w:ascii="Georgia" w:hAnsi="Georgia"/>
          <w:spacing w:val="-4"/>
          <w:sz w:val="20"/>
        </w:rPr>
        <w:t>intruder</w:t>
      </w:r>
      <w:r>
        <w:rPr>
          <w:rFonts w:ascii="Georgia" w:hAnsi="Georgia"/>
          <w:spacing w:val="-9"/>
          <w:sz w:val="20"/>
        </w:rPr>
        <w:t> </w:t>
      </w:r>
      <w:r>
        <w:rPr>
          <w:rFonts w:ascii="Georgia" w:hAnsi="Georgia"/>
          <w:spacing w:val="-4"/>
          <w:sz w:val="20"/>
        </w:rPr>
        <w:t>gets</w:t>
      </w:r>
      <w:r>
        <w:rPr>
          <w:rFonts w:ascii="Georgia" w:hAnsi="Georgia"/>
          <w:spacing w:val="-8"/>
          <w:sz w:val="20"/>
        </w:rPr>
        <w:t> </w:t>
      </w:r>
      <w:r>
        <w:rPr>
          <w:rFonts w:ascii="Georgia" w:hAnsi="Georgia"/>
          <w:spacing w:val="-4"/>
          <w:sz w:val="20"/>
        </w:rPr>
        <w:t>access</w:t>
      </w:r>
      <w:r>
        <w:rPr>
          <w:rFonts w:ascii="Georgia" w:hAnsi="Georgia"/>
          <w:spacing w:val="-8"/>
          <w:sz w:val="20"/>
        </w:rPr>
        <w:t> </w:t>
      </w:r>
      <w:r>
        <w:rPr>
          <w:rFonts w:ascii="Georgia" w:hAnsi="Georgia"/>
          <w:spacing w:val="-4"/>
          <w:sz w:val="20"/>
        </w:rPr>
        <w:t>to</w:t>
      </w:r>
      <w:r>
        <w:rPr>
          <w:rFonts w:ascii="Georgia" w:hAnsi="Georgia"/>
          <w:spacing w:val="-8"/>
          <w:sz w:val="20"/>
        </w:rPr>
        <w:t> </w:t>
      </w:r>
      <w:r>
        <w:rPr>
          <w:rFonts w:ascii="Georgia" w:hAnsi="Georgia"/>
          <w:spacing w:val="-4"/>
          <w:sz w:val="20"/>
        </w:rPr>
        <w:t>even</w:t>
      </w:r>
      <w:r>
        <w:rPr>
          <w:rFonts w:ascii="Georgia" w:hAnsi="Georgia"/>
          <w:spacing w:val="-8"/>
          <w:sz w:val="20"/>
        </w:rPr>
        <w:t> </w:t>
      </w:r>
      <w:r>
        <w:rPr>
          <w:rFonts w:ascii="Georgia" w:hAnsi="Georgia"/>
          <w:spacing w:val="-4"/>
          <w:sz w:val="20"/>
        </w:rPr>
        <w:t>a</w:t>
      </w:r>
      <w:r>
        <w:rPr>
          <w:rFonts w:ascii="Georgia" w:hAnsi="Georgia"/>
          <w:spacing w:val="-8"/>
          <w:sz w:val="20"/>
        </w:rPr>
        <w:t> </w:t>
      </w:r>
      <w:r>
        <w:rPr>
          <w:rFonts w:ascii="Georgia" w:hAnsi="Georgia"/>
          <w:spacing w:val="-4"/>
          <w:sz w:val="20"/>
        </w:rPr>
        <w:t>single</w:t>
      </w:r>
      <w:r>
        <w:rPr>
          <w:rFonts w:ascii="Georgia" w:hAnsi="Georgia"/>
          <w:spacing w:val="-8"/>
          <w:sz w:val="20"/>
        </w:rPr>
        <w:t> </w:t>
      </w:r>
      <w:r>
        <w:rPr>
          <w:rFonts w:ascii="Georgia" w:hAnsi="Georgia"/>
          <w:spacing w:val="-4"/>
          <w:sz w:val="20"/>
        </w:rPr>
        <w:t>image</w:t>
      </w:r>
      <w:r>
        <w:rPr>
          <w:rFonts w:ascii="Georgia" w:hAnsi="Georgia"/>
          <w:spacing w:val="-8"/>
          <w:sz w:val="20"/>
        </w:rPr>
        <w:t> </w:t>
      </w:r>
      <w:r>
        <w:rPr>
          <w:rFonts w:ascii="Georgia" w:hAnsi="Georgia"/>
          <w:spacing w:val="-4"/>
          <w:sz w:val="20"/>
        </w:rPr>
        <w:t>from</w:t>
      </w:r>
      <w:r>
        <w:rPr>
          <w:rFonts w:ascii="Georgia" w:hAnsi="Georgia"/>
          <w:spacing w:val="-8"/>
          <w:sz w:val="20"/>
        </w:rPr>
        <w:t> </w:t>
      </w:r>
      <w:r>
        <w:rPr>
          <w:rFonts w:ascii="Georgia" w:hAnsi="Georgia"/>
          <w:spacing w:val="-4"/>
          <w:sz w:val="20"/>
        </w:rPr>
        <w:t>this</w:t>
      </w:r>
      <w:r>
        <w:rPr>
          <w:rFonts w:ascii="Georgia" w:hAnsi="Georgia"/>
          <w:spacing w:val="-8"/>
          <w:sz w:val="20"/>
        </w:rPr>
        <w:t> </w:t>
      </w:r>
      <w:r>
        <w:rPr>
          <w:rFonts w:ascii="Georgia" w:hAnsi="Georgia"/>
          <w:spacing w:val="-4"/>
          <w:sz w:val="20"/>
        </w:rPr>
        <w:t>data </w:t>
      </w:r>
      <w:r>
        <w:rPr>
          <w:rFonts w:ascii="Georgia" w:hAnsi="Georgia"/>
          <w:sz w:val="20"/>
        </w:rPr>
        <w:t>stream,</w:t>
      </w:r>
      <w:r>
        <w:rPr>
          <w:rFonts w:ascii="Georgia" w:hAnsi="Georgia"/>
          <w:spacing w:val="-2"/>
          <w:sz w:val="20"/>
        </w:rPr>
        <w:t> </w:t>
      </w:r>
      <w:r>
        <w:rPr>
          <w:rFonts w:ascii="Georgia" w:hAnsi="Georgia"/>
          <w:sz w:val="20"/>
        </w:rPr>
        <w:t>they</w:t>
      </w:r>
      <w:r>
        <w:rPr>
          <w:rFonts w:ascii="Georgia" w:hAnsi="Georgia"/>
          <w:spacing w:val="-2"/>
          <w:sz w:val="20"/>
        </w:rPr>
        <w:t> </w:t>
      </w:r>
      <w:r>
        <w:rPr>
          <w:rFonts w:ascii="Georgia" w:hAnsi="Georgia"/>
          <w:sz w:val="20"/>
        </w:rPr>
        <w:t>have</w:t>
      </w:r>
      <w:r>
        <w:rPr>
          <w:rFonts w:ascii="Georgia" w:hAnsi="Georgia"/>
          <w:spacing w:val="-2"/>
          <w:sz w:val="20"/>
        </w:rPr>
        <w:t> </w:t>
      </w:r>
      <w:r>
        <w:rPr>
          <w:rFonts w:ascii="Georgia" w:hAnsi="Georgia"/>
          <w:sz w:val="20"/>
        </w:rPr>
        <w:t>effectively</w:t>
      </w:r>
      <w:r>
        <w:rPr>
          <w:rFonts w:ascii="Georgia" w:hAnsi="Georgia"/>
          <w:spacing w:val="-2"/>
          <w:sz w:val="20"/>
        </w:rPr>
        <w:t> </w:t>
      </w:r>
      <w:r>
        <w:rPr>
          <w:rFonts w:ascii="Georgia" w:hAnsi="Georgia"/>
          <w:sz w:val="20"/>
        </w:rPr>
        <w:t>captured</w:t>
      </w:r>
      <w:r>
        <w:rPr>
          <w:rFonts w:ascii="Georgia" w:hAnsi="Georgia"/>
          <w:spacing w:val="-2"/>
          <w:sz w:val="20"/>
        </w:rPr>
        <w:t> </w:t>
      </w:r>
      <w:r>
        <w:rPr>
          <w:rFonts w:ascii="Georgia" w:hAnsi="Georgia"/>
          <w:sz w:val="20"/>
        </w:rPr>
        <w:t>a</w:t>
      </w:r>
      <w:r>
        <w:rPr>
          <w:rFonts w:ascii="Georgia" w:hAnsi="Georgia"/>
          <w:spacing w:val="-2"/>
          <w:sz w:val="20"/>
        </w:rPr>
        <w:t> </w:t>
      </w:r>
      <w:r>
        <w:rPr>
          <w:rFonts w:ascii="Georgia" w:hAnsi="Georgia"/>
          <w:sz w:val="20"/>
        </w:rPr>
        <w:t>gold</w:t>
      </w:r>
      <w:r>
        <w:rPr>
          <w:rFonts w:ascii="Georgia" w:hAnsi="Georgia"/>
          <w:spacing w:val="-2"/>
          <w:sz w:val="20"/>
        </w:rPr>
        <w:t> </w:t>
      </w:r>
      <w:r>
        <w:rPr>
          <w:rFonts w:ascii="Georgia" w:hAnsi="Georgia"/>
          <w:sz w:val="20"/>
        </w:rPr>
        <w:t>standard </w:t>
      </w:r>
      <w:r>
        <w:rPr>
          <w:rFonts w:ascii="Georgia" w:hAnsi="Georgia"/>
          <w:w w:val="90"/>
          <w:sz w:val="20"/>
        </w:rPr>
        <w:t>biometric—iris</w:t>
      </w:r>
      <w:r>
        <w:rPr>
          <w:rFonts w:ascii="Georgia" w:hAnsi="Georgia"/>
          <w:spacing w:val="-8"/>
          <w:w w:val="90"/>
          <w:sz w:val="20"/>
        </w:rPr>
        <w:t> </w:t>
      </w:r>
      <w:r>
        <w:rPr>
          <w:rFonts w:ascii="Georgia" w:hAnsi="Georgia"/>
          <w:w w:val="90"/>
          <w:sz w:val="20"/>
        </w:rPr>
        <w:t>authentication.</w:t>
      </w:r>
      <w:r>
        <w:rPr>
          <w:rFonts w:ascii="Georgia" w:hAnsi="Georgia"/>
          <w:spacing w:val="-7"/>
          <w:w w:val="90"/>
          <w:sz w:val="20"/>
        </w:rPr>
        <w:t> </w:t>
      </w:r>
      <w:r>
        <w:rPr>
          <w:rFonts w:ascii="Georgia" w:hAnsi="Georgia"/>
          <w:w w:val="90"/>
          <w:sz w:val="20"/>
        </w:rPr>
        <w:t>John</w:t>
      </w:r>
      <w:r>
        <w:rPr>
          <w:rFonts w:ascii="Georgia" w:hAnsi="Georgia"/>
          <w:spacing w:val="-7"/>
          <w:w w:val="90"/>
          <w:sz w:val="20"/>
        </w:rPr>
        <w:t> </w:t>
      </w:r>
      <w:r>
        <w:rPr>
          <w:rFonts w:ascii="Georgia" w:hAnsi="Georgia"/>
          <w:w w:val="90"/>
          <w:sz w:val="20"/>
        </w:rPr>
        <w:t>et</w:t>
      </w:r>
      <w:r>
        <w:rPr>
          <w:rFonts w:ascii="Georgia" w:hAnsi="Georgia"/>
          <w:spacing w:val="-7"/>
          <w:w w:val="90"/>
          <w:sz w:val="20"/>
        </w:rPr>
        <w:t> </w:t>
      </w:r>
      <w:r>
        <w:rPr>
          <w:rFonts w:ascii="Georgia" w:hAnsi="Georgia"/>
          <w:w w:val="90"/>
          <w:sz w:val="20"/>
        </w:rPr>
        <w:t>al.</w:t>
      </w:r>
      <w:r>
        <w:rPr>
          <w:rFonts w:ascii="Georgia" w:hAnsi="Georgia"/>
          <w:spacing w:val="-8"/>
          <w:w w:val="90"/>
          <w:sz w:val="20"/>
        </w:rPr>
        <w:t> </w:t>
      </w:r>
      <w:r>
        <w:rPr>
          <w:rFonts w:ascii="Georgia" w:hAnsi="Georgia"/>
          <w:w w:val="90"/>
          <w:sz w:val="20"/>
        </w:rPr>
        <w:t>(</w:t>
      </w:r>
      <w:hyperlink w:history="true" w:anchor="_bookmark387">
        <w:r>
          <w:rPr>
            <w:rFonts w:ascii="Georgia" w:hAnsi="Georgia"/>
            <w:color w:val="0000FF"/>
            <w:w w:val="90"/>
            <w:sz w:val="20"/>
          </w:rPr>
          <w:t>2020</w:t>
        </w:r>
      </w:hyperlink>
      <w:r>
        <w:rPr>
          <w:rFonts w:ascii="Georgia" w:hAnsi="Georgia"/>
          <w:w w:val="90"/>
          <w:sz w:val="20"/>
        </w:rPr>
        <w:t>)</w:t>
      </w:r>
      <w:r>
        <w:rPr>
          <w:rFonts w:ascii="Georgia" w:hAnsi="Georgia"/>
          <w:spacing w:val="-7"/>
          <w:w w:val="90"/>
          <w:sz w:val="20"/>
        </w:rPr>
        <w:t> </w:t>
      </w:r>
      <w:r>
        <w:rPr>
          <w:rFonts w:ascii="Georgia" w:hAnsi="Georgia"/>
          <w:w w:val="90"/>
          <w:sz w:val="20"/>
        </w:rPr>
        <w:t>introduces a</w:t>
      </w:r>
      <w:r>
        <w:rPr>
          <w:rFonts w:ascii="Georgia" w:hAnsi="Georgia"/>
          <w:spacing w:val="-7"/>
          <w:w w:val="90"/>
          <w:sz w:val="20"/>
        </w:rPr>
        <w:t> </w:t>
      </w:r>
      <w:r>
        <w:rPr>
          <w:rFonts w:ascii="Georgia" w:hAnsi="Georgia"/>
          <w:w w:val="90"/>
          <w:sz w:val="20"/>
        </w:rPr>
        <w:t>hardware-based</w:t>
      </w:r>
      <w:r>
        <w:rPr>
          <w:rFonts w:ascii="Georgia" w:hAnsi="Georgia"/>
          <w:spacing w:val="-7"/>
          <w:w w:val="90"/>
          <w:sz w:val="20"/>
        </w:rPr>
        <w:t> </w:t>
      </w:r>
      <w:r>
        <w:rPr>
          <w:rFonts w:ascii="Georgia" w:hAnsi="Georgia"/>
          <w:w w:val="90"/>
          <w:sz w:val="20"/>
        </w:rPr>
        <w:t>technique</w:t>
      </w:r>
      <w:r>
        <w:rPr>
          <w:rFonts w:ascii="Georgia" w:hAnsi="Georgia"/>
          <w:spacing w:val="-7"/>
          <w:w w:val="90"/>
          <w:sz w:val="20"/>
        </w:rPr>
        <w:t> </w:t>
      </w:r>
      <w:r>
        <w:rPr>
          <w:rFonts w:ascii="Georgia" w:hAnsi="Georgia"/>
          <w:w w:val="90"/>
          <w:sz w:val="20"/>
        </w:rPr>
        <w:t>to</w:t>
      </w:r>
      <w:r>
        <w:rPr>
          <w:rFonts w:ascii="Georgia" w:hAnsi="Georgia"/>
          <w:spacing w:val="-7"/>
          <w:w w:val="90"/>
          <w:sz w:val="20"/>
        </w:rPr>
        <w:t> </w:t>
      </w:r>
      <w:r>
        <w:rPr>
          <w:rFonts w:ascii="Georgia" w:hAnsi="Georgia"/>
          <w:w w:val="90"/>
          <w:sz w:val="20"/>
        </w:rPr>
        <w:t>degrade</w:t>
      </w:r>
      <w:r>
        <w:rPr>
          <w:rFonts w:ascii="Georgia" w:hAnsi="Georgia"/>
          <w:spacing w:val="-7"/>
          <w:w w:val="90"/>
          <w:sz w:val="20"/>
        </w:rPr>
        <w:t> </w:t>
      </w:r>
      <w:r>
        <w:rPr>
          <w:rFonts w:ascii="Georgia" w:hAnsi="Georgia"/>
          <w:w w:val="90"/>
          <w:sz w:val="20"/>
        </w:rPr>
        <w:t>the</w:t>
      </w:r>
      <w:r>
        <w:rPr>
          <w:rFonts w:ascii="Georgia" w:hAnsi="Georgia"/>
          <w:spacing w:val="-7"/>
          <w:w w:val="90"/>
          <w:sz w:val="20"/>
        </w:rPr>
        <w:t> </w:t>
      </w:r>
      <w:r>
        <w:rPr>
          <w:rFonts w:ascii="Georgia" w:hAnsi="Georgia"/>
          <w:w w:val="90"/>
          <w:sz w:val="20"/>
        </w:rPr>
        <w:t>images</w:t>
      </w:r>
      <w:r>
        <w:rPr>
          <w:rFonts w:ascii="Georgia" w:hAnsi="Georgia"/>
          <w:spacing w:val="-7"/>
          <w:w w:val="90"/>
          <w:sz w:val="20"/>
        </w:rPr>
        <w:t> </w:t>
      </w:r>
      <w:r>
        <w:rPr>
          <w:rFonts w:ascii="Georgia" w:hAnsi="Georgia"/>
          <w:w w:val="90"/>
          <w:sz w:val="20"/>
        </w:rPr>
        <w:t>collected </w:t>
      </w:r>
      <w:r>
        <w:rPr>
          <w:rFonts w:ascii="Georgia" w:hAnsi="Georgia"/>
          <w:sz w:val="20"/>
        </w:rPr>
        <w:t>by</w:t>
      </w:r>
      <w:r>
        <w:rPr>
          <w:rFonts w:ascii="Georgia" w:hAnsi="Georgia"/>
          <w:spacing w:val="-13"/>
          <w:sz w:val="20"/>
        </w:rPr>
        <w:t> </w:t>
      </w:r>
      <w:r>
        <w:rPr>
          <w:rFonts w:ascii="Georgia" w:hAnsi="Georgia"/>
          <w:sz w:val="20"/>
        </w:rPr>
        <w:t>the</w:t>
      </w:r>
      <w:r>
        <w:rPr>
          <w:rFonts w:ascii="Georgia" w:hAnsi="Georgia"/>
          <w:spacing w:val="-12"/>
          <w:sz w:val="20"/>
        </w:rPr>
        <w:t> </w:t>
      </w:r>
      <w:r>
        <w:rPr>
          <w:rFonts w:ascii="Georgia" w:hAnsi="Georgia"/>
          <w:sz w:val="20"/>
        </w:rPr>
        <w:t>eye</w:t>
      </w:r>
      <w:r>
        <w:rPr>
          <w:rFonts w:ascii="Georgia" w:hAnsi="Georgia"/>
          <w:spacing w:val="-12"/>
          <w:sz w:val="20"/>
        </w:rPr>
        <w:t> </w:t>
      </w:r>
      <w:r>
        <w:rPr>
          <w:rFonts w:ascii="Georgia" w:hAnsi="Georgia"/>
          <w:sz w:val="20"/>
        </w:rPr>
        <w:t>tracker</w:t>
      </w:r>
      <w:r>
        <w:rPr>
          <w:rFonts w:ascii="Georgia" w:hAnsi="Georgia"/>
          <w:spacing w:val="-12"/>
          <w:sz w:val="20"/>
        </w:rPr>
        <w:t> </w:t>
      </w:r>
      <w:r>
        <w:rPr>
          <w:rFonts w:ascii="Georgia" w:hAnsi="Georgia"/>
          <w:sz w:val="20"/>
        </w:rPr>
        <w:t>so</w:t>
      </w:r>
      <w:r>
        <w:rPr>
          <w:rFonts w:ascii="Georgia" w:hAnsi="Georgia"/>
          <w:spacing w:val="-12"/>
          <w:sz w:val="20"/>
        </w:rPr>
        <w:t> </w:t>
      </w:r>
      <w:r>
        <w:rPr>
          <w:rFonts w:ascii="Georgia" w:hAnsi="Georgia"/>
          <w:sz w:val="20"/>
        </w:rPr>
        <w:t>that</w:t>
      </w:r>
      <w:r>
        <w:rPr>
          <w:rFonts w:ascii="Georgia" w:hAnsi="Georgia"/>
          <w:spacing w:val="-12"/>
          <w:sz w:val="20"/>
        </w:rPr>
        <w:t> </w:t>
      </w:r>
      <w:r>
        <w:rPr>
          <w:rFonts w:ascii="Georgia" w:hAnsi="Georgia"/>
          <w:sz w:val="20"/>
        </w:rPr>
        <w:t>the</w:t>
      </w:r>
      <w:r>
        <w:rPr>
          <w:rFonts w:ascii="Georgia" w:hAnsi="Georgia"/>
          <w:spacing w:val="-12"/>
          <w:sz w:val="20"/>
        </w:rPr>
        <w:t> </w:t>
      </w:r>
      <w:r>
        <w:rPr>
          <w:rFonts w:ascii="Georgia" w:hAnsi="Georgia"/>
          <w:sz w:val="20"/>
        </w:rPr>
        <w:t>images</w:t>
      </w:r>
      <w:r>
        <w:rPr>
          <w:rFonts w:ascii="Georgia" w:hAnsi="Georgia"/>
          <w:spacing w:val="-12"/>
          <w:sz w:val="20"/>
        </w:rPr>
        <w:t> </w:t>
      </w:r>
      <w:r>
        <w:rPr>
          <w:rFonts w:ascii="Georgia" w:hAnsi="Georgia"/>
          <w:sz w:val="20"/>
        </w:rPr>
        <w:t>cannot</w:t>
      </w:r>
      <w:r>
        <w:rPr>
          <w:rFonts w:ascii="Georgia" w:hAnsi="Georgia"/>
          <w:spacing w:val="-12"/>
          <w:sz w:val="20"/>
        </w:rPr>
        <w:t> </w:t>
      </w:r>
      <w:r>
        <w:rPr>
          <w:rFonts w:ascii="Georgia" w:hAnsi="Georgia"/>
          <w:sz w:val="20"/>
        </w:rPr>
        <w:t>be</w:t>
      </w:r>
      <w:r>
        <w:rPr>
          <w:rFonts w:ascii="Georgia" w:hAnsi="Georgia"/>
          <w:spacing w:val="-12"/>
          <w:sz w:val="20"/>
        </w:rPr>
        <w:t> </w:t>
      </w:r>
      <w:r>
        <w:rPr>
          <w:rFonts w:ascii="Georgia" w:hAnsi="Georgia"/>
          <w:sz w:val="20"/>
        </w:rPr>
        <w:t>used</w:t>
      </w:r>
      <w:r>
        <w:rPr>
          <w:rFonts w:ascii="Georgia" w:hAnsi="Georgia"/>
          <w:spacing w:val="-12"/>
          <w:sz w:val="20"/>
        </w:rPr>
        <w:t> </w:t>
      </w:r>
      <w:r>
        <w:rPr>
          <w:rFonts w:ascii="Georgia" w:hAnsi="Georgia"/>
          <w:sz w:val="20"/>
        </w:rPr>
        <w:t>for </w:t>
      </w:r>
      <w:r>
        <w:rPr>
          <w:rFonts w:ascii="Georgia" w:hAnsi="Georgia"/>
          <w:spacing w:val="-2"/>
          <w:sz w:val="20"/>
        </w:rPr>
        <w:t>iris</w:t>
      </w:r>
      <w:r>
        <w:rPr>
          <w:rFonts w:ascii="Georgia" w:hAnsi="Georgia"/>
          <w:spacing w:val="-7"/>
          <w:sz w:val="20"/>
        </w:rPr>
        <w:t> </w:t>
      </w:r>
      <w:r>
        <w:rPr>
          <w:rFonts w:ascii="Georgia" w:hAnsi="Georgia"/>
          <w:spacing w:val="-2"/>
          <w:sz w:val="20"/>
        </w:rPr>
        <w:t>authentication</w:t>
      </w:r>
      <w:r>
        <w:rPr>
          <w:rFonts w:ascii="Georgia" w:hAnsi="Georgia"/>
          <w:spacing w:val="-7"/>
          <w:sz w:val="20"/>
        </w:rPr>
        <w:t> </w:t>
      </w:r>
      <w:r>
        <w:rPr>
          <w:rFonts w:ascii="Georgia" w:hAnsi="Georgia"/>
          <w:spacing w:val="-2"/>
          <w:sz w:val="20"/>
        </w:rPr>
        <w:t>while</w:t>
      </w:r>
      <w:r>
        <w:rPr>
          <w:rFonts w:ascii="Georgia" w:hAnsi="Georgia"/>
          <w:spacing w:val="-7"/>
          <w:sz w:val="20"/>
        </w:rPr>
        <w:t> </w:t>
      </w:r>
      <w:r>
        <w:rPr>
          <w:rFonts w:ascii="Georgia" w:hAnsi="Georgia"/>
          <w:spacing w:val="-2"/>
          <w:sz w:val="20"/>
        </w:rPr>
        <w:t>still</w:t>
      </w:r>
      <w:r>
        <w:rPr>
          <w:rFonts w:ascii="Georgia" w:hAnsi="Georgia"/>
          <w:spacing w:val="-7"/>
          <w:sz w:val="20"/>
        </w:rPr>
        <w:t> </w:t>
      </w:r>
      <w:r>
        <w:rPr>
          <w:rFonts w:ascii="Georgia" w:hAnsi="Georgia"/>
          <w:spacing w:val="-2"/>
          <w:sz w:val="20"/>
        </w:rPr>
        <w:t>allowing</w:t>
      </w:r>
      <w:r>
        <w:rPr>
          <w:rFonts w:ascii="Georgia" w:hAnsi="Georgia"/>
          <w:spacing w:val="-7"/>
          <w:sz w:val="20"/>
        </w:rPr>
        <w:t> </w:t>
      </w:r>
      <w:r>
        <w:rPr>
          <w:rFonts w:ascii="Georgia" w:hAnsi="Georgia"/>
          <w:spacing w:val="-2"/>
          <w:sz w:val="20"/>
        </w:rPr>
        <w:t>the</w:t>
      </w:r>
      <w:r>
        <w:rPr>
          <w:rFonts w:ascii="Georgia" w:hAnsi="Georgia"/>
          <w:spacing w:val="-7"/>
          <w:sz w:val="20"/>
        </w:rPr>
        <w:t> </w:t>
      </w:r>
      <w:r>
        <w:rPr>
          <w:rFonts w:ascii="Georgia" w:hAnsi="Georgia"/>
          <w:spacing w:val="-2"/>
          <w:sz w:val="20"/>
        </w:rPr>
        <w:t>utility</w:t>
      </w:r>
      <w:r>
        <w:rPr>
          <w:rFonts w:ascii="Georgia" w:hAnsi="Georgia"/>
          <w:spacing w:val="-7"/>
          <w:sz w:val="20"/>
        </w:rPr>
        <w:t> </w:t>
      </w:r>
      <w:r>
        <w:rPr>
          <w:rFonts w:ascii="Georgia" w:hAnsi="Georgia"/>
          <w:spacing w:val="-2"/>
          <w:sz w:val="20"/>
        </w:rPr>
        <w:t>of</w:t>
      </w:r>
      <w:r>
        <w:rPr>
          <w:rFonts w:ascii="Georgia" w:hAnsi="Georgia"/>
          <w:spacing w:val="-7"/>
          <w:sz w:val="20"/>
        </w:rPr>
        <w:t> </w:t>
      </w:r>
      <w:r>
        <w:rPr>
          <w:rFonts w:ascii="Georgia" w:hAnsi="Georgia"/>
          <w:spacing w:val="-2"/>
          <w:sz w:val="20"/>
        </w:rPr>
        <w:t>gaze </w:t>
      </w:r>
      <w:r>
        <w:rPr>
          <w:rFonts w:ascii="Georgia" w:hAnsi="Georgia"/>
          <w:w w:val="90"/>
          <w:sz w:val="20"/>
        </w:rPr>
        <w:t>tracking. The results of the system indicate that the average </w:t>
      </w:r>
      <w:r>
        <w:rPr>
          <w:rFonts w:ascii="Georgia" w:hAnsi="Georgia"/>
          <w:spacing w:val="-6"/>
          <w:sz w:val="20"/>
        </w:rPr>
        <w:t>Correct Recognition Rate—the rate at which users’ can be </w:t>
      </w:r>
      <w:r>
        <w:rPr>
          <w:rFonts w:ascii="Georgia" w:hAnsi="Georgia"/>
          <w:w w:val="90"/>
          <w:sz w:val="20"/>
        </w:rPr>
        <w:t>identified from their eye images—was reduced from 79% to </w:t>
      </w:r>
      <w:r>
        <w:rPr>
          <w:rFonts w:ascii="Georgia" w:hAnsi="Georgia"/>
          <w:sz w:val="20"/>
        </w:rPr>
        <w:t>7%</w:t>
      </w:r>
      <w:r>
        <w:rPr>
          <w:rFonts w:ascii="Georgia" w:hAnsi="Georgia"/>
          <w:spacing w:val="-8"/>
          <w:sz w:val="20"/>
        </w:rPr>
        <w:t> </w:t>
      </w:r>
      <w:r>
        <w:rPr>
          <w:rFonts w:ascii="Georgia" w:hAnsi="Georgia"/>
          <w:sz w:val="20"/>
        </w:rPr>
        <w:t>when</w:t>
      </w:r>
      <w:r>
        <w:rPr>
          <w:rFonts w:ascii="Georgia" w:hAnsi="Georgia"/>
          <w:spacing w:val="-8"/>
          <w:sz w:val="20"/>
        </w:rPr>
        <w:t> </w:t>
      </w:r>
      <w:r>
        <w:rPr>
          <w:rFonts w:ascii="Georgia" w:hAnsi="Georgia"/>
          <w:sz w:val="20"/>
        </w:rPr>
        <w:t>using</w:t>
      </w:r>
      <w:r>
        <w:rPr>
          <w:rFonts w:ascii="Georgia" w:hAnsi="Georgia"/>
          <w:spacing w:val="-8"/>
          <w:sz w:val="20"/>
        </w:rPr>
        <w:t> </w:t>
      </w:r>
      <w:r>
        <w:rPr>
          <w:rFonts w:ascii="Georgia" w:hAnsi="Georgia"/>
          <w:sz w:val="20"/>
        </w:rPr>
        <w:t>the</w:t>
      </w:r>
      <w:r>
        <w:rPr>
          <w:rFonts w:ascii="Georgia" w:hAnsi="Georgia"/>
          <w:spacing w:val="-8"/>
          <w:sz w:val="20"/>
        </w:rPr>
        <w:t> </w:t>
      </w:r>
      <w:r>
        <w:rPr>
          <w:rFonts w:ascii="Georgia" w:hAnsi="Georgia"/>
          <w:sz w:val="20"/>
        </w:rPr>
        <w:t>system.</w:t>
      </w:r>
    </w:p>
    <w:p>
      <w:pPr>
        <w:spacing w:line="264" w:lineRule="auto" w:before="0"/>
        <w:ind w:left="300" w:right="1" w:firstLine="226"/>
        <w:jc w:val="both"/>
        <w:rPr>
          <w:rFonts w:ascii="Georgia" w:hAnsi="Georgia"/>
          <w:sz w:val="20"/>
        </w:rPr>
      </w:pPr>
      <w:r>
        <w:rPr>
          <w:rFonts w:ascii="Georgia" w:hAnsi="Georgia"/>
          <w:spacing w:val="-4"/>
          <w:sz w:val="20"/>
        </w:rPr>
        <w:t>Given</w:t>
      </w:r>
      <w:r>
        <w:rPr>
          <w:rFonts w:ascii="Georgia" w:hAnsi="Georgia"/>
          <w:spacing w:val="-9"/>
          <w:sz w:val="20"/>
        </w:rPr>
        <w:t> </w:t>
      </w:r>
      <w:r>
        <w:rPr>
          <w:rFonts w:ascii="Georgia" w:hAnsi="Georgia"/>
          <w:spacing w:val="-4"/>
          <w:sz w:val="20"/>
        </w:rPr>
        <w:t>the</w:t>
      </w:r>
      <w:r>
        <w:rPr>
          <w:rFonts w:ascii="Georgia" w:hAnsi="Georgia"/>
          <w:spacing w:val="-8"/>
          <w:sz w:val="20"/>
        </w:rPr>
        <w:t> </w:t>
      </w:r>
      <w:r>
        <w:rPr>
          <w:rFonts w:ascii="Georgia" w:hAnsi="Georgia"/>
          <w:spacing w:val="-4"/>
          <w:sz w:val="20"/>
        </w:rPr>
        <w:t>amount</w:t>
      </w:r>
      <w:r>
        <w:rPr>
          <w:rFonts w:ascii="Georgia" w:hAnsi="Georgia"/>
          <w:spacing w:val="-8"/>
          <w:sz w:val="20"/>
        </w:rPr>
        <w:t> </w:t>
      </w:r>
      <w:r>
        <w:rPr>
          <w:rFonts w:ascii="Georgia" w:hAnsi="Georgia"/>
          <w:spacing w:val="-4"/>
          <w:sz w:val="20"/>
        </w:rPr>
        <w:t>of</w:t>
      </w:r>
      <w:r>
        <w:rPr>
          <w:rFonts w:ascii="Georgia" w:hAnsi="Georgia"/>
          <w:spacing w:val="-8"/>
          <w:sz w:val="20"/>
        </w:rPr>
        <w:t> </w:t>
      </w:r>
      <w:r>
        <w:rPr>
          <w:rFonts w:ascii="Georgia" w:hAnsi="Georgia"/>
          <w:spacing w:val="-4"/>
          <w:sz w:val="20"/>
        </w:rPr>
        <w:t>sensitive</w:t>
      </w:r>
      <w:r>
        <w:rPr>
          <w:rFonts w:ascii="Georgia" w:hAnsi="Georgia"/>
          <w:spacing w:val="-8"/>
          <w:sz w:val="20"/>
        </w:rPr>
        <w:t> </w:t>
      </w:r>
      <w:r>
        <w:rPr>
          <w:rFonts w:ascii="Georgia" w:hAnsi="Georgia"/>
          <w:spacing w:val="-4"/>
          <w:sz w:val="20"/>
        </w:rPr>
        <w:t>information</w:t>
      </w:r>
      <w:r>
        <w:rPr>
          <w:rFonts w:ascii="Georgia" w:hAnsi="Georgia"/>
          <w:spacing w:val="-8"/>
          <w:sz w:val="20"/>
        </w:rPr>
        <w:t> </w:t>
      </w:r>
      <w:r>
        <w:rPr>
          <w:rFonts w:ascii="Georgia" w:hAnsi="Georgia"/>
          <w:spacing w:val="-4"/>
          <w:sz w:val="20"/>
        </w:rPr>
        <w:t>that</w:t>
      </w:r>
      <w:r>
        <w:rPr>
          <w:rFonts w:ascii="Georgia" w:hAnsi="Georgia"/>
          <w:spacing w:val="-8"/>
          <w:sz w:val="20"/>
        </w:rPr>
        <w:t> </w:t>
      </w:r>
      <w:r>
        <w:rPr>
          <w:rFonts w:ascii="Georgia" w:hAnsi="Georgia"/>
          <w:spacing w:val="-4"/>
          <w:sz w:val="20"/>
        </w:rPr>
        <w:t>can</w:t>
      </w:r>
      <w:r>
        <w:rPr>
          <w:rFonts w:ascii="Georgia" w:hAnsi="Georgia"/>
          <w:spacing w:val="-8"/>
          <w:sz w:val="20"/>
        </w:rPr>
        <w:t> </w:t>
      </w:r>
      <w:r>
        <w:rPr>
          <w:rFonts w:ascii="Georgia" w:hAnsi="Georgia"/>
          <w:spacing w:val="-4"/>
          <w:sz w:val="20"/>
        </w:rPr>
        <w:t>be </w:t>
      </w:r>
      <w:r>
        <w:rPr>
          <w:rFonts w:ascii="Georgia" w:hAnsi="Georgia"/>
          <w:w w:val="90"/>
          <w:sz w:val="20"/>
        </w:rPr>
        <w:t>gathered</w:t>
      </w:r>
      <w:r>
        <w:rPr>
          <w:rFonts w:ascii="Georgia" w:hAnsi="Georgia"/>
          <w:spacing w:val="-8"/>
          <w:w w:val="90"/>
          <w:sz w:val="20"/>
        </w:rPr>
        <w:t> </w:t>
      </w:r>
      <w:r>
        <w:rPr>
          <w:rFonts w:ascii="Georgia" w:hAnsi="Georgia"/>
          <w:w w:val="90"/>
          <w:sz w:val="20"/>
        </w:rPr>
        <w:t>from</w:t>
      </w:r>
      <w:r>
        <w:rPr>
          <w:rFonts w:ascii="Georgia" w:hAnsi="Georgia"/>
          <w:spacing w:val="-7"/>
          <w:w w:val="90"/>
          <w:sz w:val="20"/>
        </w:rPr>
        <w:t> </w:t>
      </w:r>
      <w:r>
        <w:rPr>
          <w:rFonts w:ascii="Georgia" w:hAnsi="Georgia"/>
          <w:w w:val="90"/>
          <w:sz w:val="20"/>
        </w:rPr>
        <w:t>eye</w:t>
      </w:r>
      <w:r>
        <w:rPr>
          <w:rFonts w:ascii="Georgia" w:hAnsi="Georgia"/>
          <w:spacing w:val="-7"/>
          <w:w w:val="90"/>
          <w:sz w:val="20"/>
        </w:rPr>
        <w:t> </w:t>
      </w:r>
      <w:r>
        <w:rPr>
          <w:rFonts w:ascii="Georgia" w:hAnsi="Georgia"/>
          <w:w w:val="90"/>
          <w:sz w:val="20"/>
        </w:rPr>
        <w:t>tracking</w:t>
      </w:r>
      <w:r>
        <w:rPr>
          <w:rFonts w:ascii="Georgia" w:hAnsi="Georgia"/>
          <w:spacing w:val="-7"/>
          <w:w w:val="90"/>
          <w:sz w:val="20"/>
        </w:rPr>
        <w:t> </w:t>
      </w:r>
      <w:r>
        <w:rPr>
          <w:rFonts w:ascii="Georgia" w:hAnsi="Georgia"/>
          <w:w w:val="90"/>
          <w:sz w:val="20"/>
        </w:rPr>
        <w:t>data</w:t>
      </w:r>
      <w:r>
        <w:rPr>
          <w:rFonts w:ascii="Georgia" w:hAnsi="Georgia"/>
          <w:spacing w:val="-8"/>
          <w:w w:val="90"/>
          <w:sz w:val="20"/>
        </w:rPr>
        <w:t> </w:t>
      </w:r>
      <w:r>
        <w:rPr>
          <w:rFonts w:ascii="Georgia" w:hAnsi="Georgia"/>
          <w:w w:val="90"/>
          <w:sz w:val="20"/>
        </w:rPr>
        <w:t>and</w:t>
      </w:r>
      <w:r>
        <w:rPr>
          <w:rFonts w:ascii="Georgia" w:hAnsi="Georgia"/>
          <w:spacing w:val="-7"/>
          <w:w w:val="90"/>
          <w:sz w:val="20"/>
        </w:rPr>
        <w:t> </w:t>
      </w:r>
      <w:r>
        <w:rPr>
          <w:rFonts w:ascii="Georgia" w:hAnsi="Georgia"/>
          <w:w w:val="90"/>
          <w:sz w:val="20"/>
        </w:rPr>
        <w:t>the</w:t>
      </w:r>
      <w:r>
        <w:rPr>
          <w:rFonts w:ascii="Georgia" w:hAnsi="Georgia"/>
          <w:spacing w:val="-7"/>
          <w:w w:val="90"/>
          <w:sz w:val="20"/>
        </w:rPr>
        <w:t> </w:t>
      </w:r>
      <w:r>
        <w:rPr>
          <w:rFonts w:ascii="Georgia" w:hAnsi="Georgia"/>
          <w:w w:val="90"/>
          <w:sz w:val="20"/>
        </w:rPr>
        <w:t>lax</w:t>
      </w:r>
      <w:r>
        <w:rPr>
          <w:rFonts w:ascii="Georgia" w:hAnsi="Georgia"/>
          <w:spacing w:val="-7"/>
          <w:w w:val="90"/>
          <w:sz w:val="20"/>
        </w:rPr>
        <w:t> </w:t>
      </w:r>
      <w:r>
        <w:rPr>
          <w:rFonts w:ascii="Georgia" w:hAnsi="Georgia"/>
          <w:w w:val="90"/>
          <w:sz w:val="20"/>
        </w:rPr>
        <w:t>privacy</w:t>
      </w:r>
      <w:r>
        <w:rPr>
          <w:rFonts w:ascii="Georgia" w:hAnsi="Georgia"/>
          <w:spacing w:val="-8"/>
          <w:w w:val="90"/>
          <w:sz w:val="20"/>
        </w:rPr>
        <w:t> </w:t>
      </w:r>
      <w:r>
        <w:rPr>
          <w:rFonts w:ascii="Georgia" w:hAnsi="Georgia"/>
          <w:w w:val="90"/>
          <w:sz w:val="20"/>
        </w:rPr>
        <w:t>practices </w:t>
      </w:r>
      <w:r>
        <w:rPr>
          <w:rFonts w:ascii="Georgia" w:hAnsi="Georgia"/>
          <w:spacing w:val="-2"/>
          <w:sz w:val="20"/>
        </w:rPr>
        <w:t>in</w:t>
      </w:r>
      <w:r>
        <w:rPr>
          <w:rFonts w:ascii="Georgia" w:hAnsi="Georgia"/>
          <w:spacing w:val="-6"/>
          <w:sz w:val="20"/>
        </w:rPr>
        <w:t> </w:t>
      </w:r>
      <w:r>
        <w:rPr>
          <w:rFonts w:ascii="Georgia" w:hAnsi="Georgia"/>
          <w:spacing w:val="-2"/>
          <w:sz w:val="20"/>
        </w:rPr>
        <w:t>the</w:t>
      </w:r>
      <w:r>
        <w:rPr>
          <w:rFonts w:ascii="Georgia" w:hAnsi="Georgia"/>
          <w:spacing w:val="-6"/>
          <w:sz w:val="20"/>
        </w:rPr>
        <w:t> </w:t>
      </w:r>
      <w:r>
        <w:rPr>
          <w:rFonts w:ascii="Georgia" w:hAnsi="Georgia"/>
          <w:spacing w:val="-2"/>
          <w:sz w:val="20"/>
        </w:rPr>
        <w:t>current</w:t>
      </w:r>
      <w:r>
        <w:rPr>
          <w:rFonts w:ascii="Georgia" w:hAnsi="Georgia"/>
          <w:spacing w:val="-6"/>
          <w:sz w:val="20"/>
        </w:rPr>
        <w:t> </w:t>
      </w:r>
      <w:r>
        <w:rPr>
          <w:rFonts w:ascii="Georgia" w:hAnsi="Georgia"/>
          <w:spacing w:val="-2"/>
          <w:sz w:val="20"/>
        </w:rPr>
        <w:t>VR</w:t>
      </w:r>
      <w:r>
        <w:rPr>
          <w:rFonts w:ascii="Georgia" w:hAnsi="Georgia"/>
          <w:spacing w:val="-6"/>
          <w:sz w:val="20"/>
        </w:rPr>
        <w:t> </w:t>
      </w:r>
      <w:r>
        <w:rPr>
          <w:rFonts w:ascii="Georgia" w:hAnsi="Georgia"/>
          <w:spacing w:val="-2"/>
          <w:sz w:val="20"/>
        </w:rPr>
        <w:t>ecosystem,</w:t>
      </w:r>
      <w:r>
        <w:rPr>
          <w:rFonts w:ascii="Georgia" w:hAnsi="Georgia"/>
          <w:spacing w:val="-6"/>
          <w:sz w:val="20"/>
        </w:rPr>
        <w:t> </w:t>
      </w:r>
      <w:r>
        <w:rPr>
          <w:rFonts w:ascii="Georgia" w:hAnsi="Georgia"/>
          <w:spacing w:val="-2"/>
          <w:sz w:val="20"/>
        </w:rPr>
        <w:t>Steil</w:t>
      </w:r>
      <w:r>
        <w:rPr>
          <w:rFonts w:ascii="Georgia" w:hAnsi="Georgia"/>
          <w:spacing w:val="-6"/>
          <w:sz w:val="20"/>
        </w:rPr>
        <w:t> </w:t>
      </w:r>
      <w:r>
        <w:rPr>
          <w:rFonts w:ascii="Georgia" w:hAnsi="Georgia"/>
          <w:spacing w:val="-2"/>
          <w:sz w:val="20"/>
        </w:rPr>
        <w:t>et</w:t>
      </w:r>
      <w:r>
        <w:rPr>
          <w:rFonts w:ascii="Georgia" w:hAnsi="Georgia"/>
          <w:spacing w:val="-6"/>
          <w:sz w:val="20"/>
        </w:rPr>
        <w:t> </w:t>
      </w:r>
      <w:r>
        <w:rPr>
          <w:rFonts w:ascii="Georgia" w:hAnsi="Georgia"/>
          <w:spacing w:val="-2"/>
          <w:sz w:val="20"/>
        </w:rPr>
        <w:t>al.</w:t>
      </w:r>
      <w:r>
        <w:rPr>
          <w:rFonts w:ascii="Georgia" w:hAnsi="Georgia"/>
          <w:spacing w:val="-6"/>
          <w:sz w:val="20"/>
        </w:rPr>
        <w:t> </w:t>
      </w:r>
      <w:r>
        <w:rPr>
          <w:rFonts w:ascii="Georgia" w:hAnsi="Georgia"/>
          <w:spacing w:val="-2"/>
          <w:sz w:val="20"/>
        </w:rPr>
        <w:t>(</w:t>
      </w:r>
      <w:hyperlink w:history="true" w:anchor="_bookmark468">
        <w:r>
          <w:rPr>
            <w:rFonts w:ascii="Georgia" w:hAnsi="Georgia"/>
            <w:color w:val="0000FF"/>
            <w:spacing w:val="-2"/>
            <w:sz w:val="20"/>
          </w:rPr>
          <w:t>2019</w:t>
        </w:r>
      </w:hyperlink>
      <w:r>
        <w:rPr>
          <w:rFonts w:ascii="Georgia" w:hAnsi="Georgia"/>
          <w:spacing w:val="-2"/>
          <w:sz w:val="20"/>
        </w:rPr>
        <w:t>)</w:t>
      </w:r>
      <w:r>
        <w:rPr>
          <w:rFonts w:ascii="Georgia" w:hAnsi="Georgia"/>
          <w:spacing w:val="-6"/>
          <w:sz w:val="20"/>
        </w:rPr>
        <w:t> </w:t>
      </w:r>
      <w:r>
        <w:rPr>
          <w:rFonts w:ascii="Georgia" w:hAnsi="Georgia"/>
          <w:spacing w:val="-2"/>
          <w:sz w:val="20"/>
        </w:rPr>
        <w:t>explains </w:t>
      </w:r>
      <w:r>
        <w:rPr>
          <w:rFonts w:ascii="Georgia" w:hAnsi="Georgia"/>
          <w:spacing w:val="-2"/>
          <w:w w:val="90"/>
          <w:sz w:val="20"/>
        </w:rPr>
        <w:t>how</w:t>
      </w:r>
      <w:r>
        <w:rPr>
          <w:rFonts w:ascii="Georgia" w:hAnsi="Georgia"/>
          <w:spacing w:val="-3"/>
          <w:w w:val="90"/>
          <w:sz w:val="20"/>
        </w:rPr>
        <w:t> </w:t>
      </w:r>
      <w:r>
        <w:rPr>
          <w:rFonts w:ascii="Georgia" w:hAnsi="Georgia"/>
          <w:spacing w:val="-2"/>
          <w:w w:val="90"/>
          <w:sz w:val="20"/>
        </w:rPr>
        <w:t>eye</w:t>
      </w:r>
      <w:r>
        <w:rPr>
          <w:rFonts w:ascii="Georgia" w:hAnsi="Georgia"/>
          <w:spacing w:val="-3"/>
          <w:w w:val="90"/>
          <w:sz w:val="20"/>
        </w:rPr>
        <w:t> </w:t>
      </w:r>
      <w:r>
        <w:rPr>
          <w:rFonts w:ascii="Georgia" w:hAnsi="Georgia"/>
          <w:spacing w:val="-2"/>
          <w:w w:val="90"/>
          <w:sz w:val="20"/>
        </w:rPr>
        <w:t>movements</w:t>
      </w:r>
      <w:r>
        <w:rPr>
          <w:rFonts w:ascii="Georgia" w:hAnsi="Georgia"/>
          <w:spacing w:val="-3"/>
          <w:w w:val="90"/>
          <w:sz w:val="20"/>
        </w:rPr>
        <w:t> </w:t>
      </w:r>
      <w:r>
        <w:rPr>
          <w:rFonts w:ascii="Georgia" w:hAnsi="Georgia"/>
          <w:spacing w:val="-2"/>
          <w:w w:val="90"/>
          <w:sz w:val="20"/>
        </w:rPr>
        <w:t>recorded</w:t>
      </w:r>
      <w:r>
        <w:rPr>
          <w:rFonts w:ascii="Georgia" w:hAnsi="Georgia"/>
          <w:spacing w:val="-3"/>
          <w:w w:val="90"/>
          <w:sz w:val="20"/>
        </w:rPr>
        <w:t> </w:t>
      </w:r>
      <w:r>
        <w:rPr>
          <w:rFonts w:ascii="Georgia" w:hAnsi="Georgia"/>
          <w:spacing w:val="-2"/>
          <w:w w:val="90"/>
          <w:sz w:val="20"/>
        </w:rPr>
        <w:t>using</w:t>
      </w:r>
      <w:r>
        <w:rPr>
          <w:rFonts w:ascii="Georgia" w:hAnsi="Georgia"/>
          <w:spacing w:val="-3"/>
          <w:w w:val="90"/>
          <w:sz w:val="20"/>
        </w:rPr>
        <w:t> </w:t>
      </w:r>
      <w:r>
        <w:rPr>
          <w:rFonts w:ascii="Georgia" w:hAnsi="Georgia"/>
          <w:spacing w:val="-2"/>
          <w:w w:val="90"/>
          <w:sz w:val="20"/>
        </w:rPr>
        <w:t>HMD-based</w:t>
      </w:r>
      <w:r>
        <w:rPr>
          <w:rFonts w:ascii="Georgia" w:hAnsi="Georgia"/>
          <w:spacing w:val="-3"/>
          <w:w w:val="90"/>
          <w:sz w:val="20"/>
        </w:rPr>
        <w:t> </w:t>
      </w:r>
      <w:r>
        <w:rPr>
          <w:rFonts w:ascii="Georgia" w:hAnsi="Georgia"/>
          <w:spacing w:val="-2"/>
          <w:w w:val="90"/>
          <w:sz w:val="20"/>
        </w:rPr>
        <w:t>eye</w:t>
      </w:r>
      <w:r>
        <w:rPr>
          <w:rFonts w:ascii="Georgia" w:hAnsi="Georgia"/>
          <w:spacing w:val="-3"/>
          <w:w w:val="90"/>
          <w:sz w:val="20"/>
        </w:rPr>
        <w:t> </w:t>
      </w:r>
      <w:r>
        <w:rPr>
          <w:rFonts w:ascii="Georgia" w:hAnsi="Georgia"/>
          <w:spacing w:val="-2"/>
          <w:w w:val="90"/>
          <w:sz w:val="20"/>
        </w:rPr>
        <w:t>trackers </w:t>
      </w:r>
      <w:r>
        <w:rPr>
          <w:rFonts w:ascii="Georgia" w:hAnsi="Georgia"/>
          <w:w w:val="90"/>
          <w:sz w:val="20"/>
        </w:rPr>
        <w:t>could be a potential threat to users’ privacy. They point out </w:t>
      </w:r>
      <w:r>
        <w:rPr>
          <w:rFonts w:ascii="Georgia" w:hAnsi="Georgia"/>
          <w:spacing w:val="-6"/>
          <w:sz w:val="20"/>
        </w:rPr>
        <w:t>that there is an urgent need to develop privacy-aware eye </w:t>
      </w:r>
      <w:r>
        <w:rPr>
          <w:rFonts w:ascii="Georgia" w:hAnsi="Georgia"/>
          <w:w w:val="90"/>
          <w:sz w:val="20"/>
        </w:rPr>
        <w:t>tracking systems—systems that provide a formal guarantee </w:t>
      </w:r>
      <w:r>
        <w:rPr>
          <w:rFonts w:ascii="Georgia" w:hAnsi="Georgia"/>
          <w:spacing w:val="-2"/>
          <w:sz w:val="20"/>
        </w:rPr>
        <w:t>to</w:t>
      </w:r>
      <w:r>
        <w:rPr>
          <w:rFonts w:ascii="Georgia" w:hAnsi="Georgia"/>
          <w:spacing w:val="-11"/>
          <w:sz w:val="20"/>
        </w:rPr>
        <w:t> </w:t>
      </w:r>
      <w:r>
        <w:rPr>
          <w:rFonts w:ascii="Georgia" w:hAnsi="Georgia"/>
          <w:spacing w:val="-2"/>
          <w:sz w:val="20"/>
        </w:rPr>
        <w:t>protect</w:t>
      </w:r>
      <w:r>
        <w:rPr>
          <w:rFonts w:ascii="Georgia" w:hAnsi="Georgia"/>
          <w:spacing w:val="-10"/>
          <w:sz w:val="20"/>
        </w:rPr>
        <w:t> </w:t>
      </w:r>
      <w:r>
        <w:rPr>
          <w:rFonts w:ascii="Georgia" w:hAnsi="Georgia"/>
          <w:spacing w:val="-2"/>
          <w:sz w:val="20"/>
        </w:rPr>
        <w:t>the</w:t>
      </w:r>
      <w:r>
        <w:rPr>
          <w:rFonts w:ascii="Georgia" w:hAnsi="Georgia"/>
          <w:spacing w:val="-10"/>
          <w:sz w:val="20"/>
        </w:rPr>
        <w:t> </w:t>
      </w:r>
      <w:r>
        <w:rPr>
          <w:rFonts w:ascii="Georgia" w:hAnsi="Georgia"/>
          <w:spacing w:val="-2"/>
          <w:sz w:val="20"/>
        </w:rPr>
        <w:t>privacy</w:t>
      </w:r>
      <w:r>
        <w:rPr>
          <w:rFonts w:ascii="Georgia" w:hAnsi="Georgia"/>
          <w:spacing w:val="-10"/>
          <w:sz w:val="20"/>
        </w:rPr>
        <w:t> </w:t>
      </w:r>
      <w:r>
        <w:rPr>
          <w:rFonts w:ascii="Georgia" w:hAnsi="Georgia"/>
          <w:spacing w:val="-2"/>
          <w:sz w:val="20"/>
        </w:rPr>
        <w:t>of</w:t>
      </w:r>
      <w:r>
        <w:rPr>
          <w:rFonts w:ascii="Georgia" w:hAnsi="Georgia"/>
          <w:spacing w:val="-10"/>
          <w:sz w:val="20"/>
        </w:rPr>
        <w:t> </w:t>
      </w:r>
      <w:r>
        <w:rPr>
          <w:rFonts w:ascii="Georgia" w:hAnsi="Georgia"/>
          <w:spacing w:val="-2"/>
          <w:sz w:val="20"/>
        </w:rPr>
        <w:t>their</w:t>
      </w:r>
      <w:r>
        <w:rPr>
          <w:rFonts w:ascii="Georgia" w:hAnsi="Georgia"/>
          <w:spacing w:val="-10"/>
          <w:sz w:val="20"/>
        </w:rPr>
        <w:t> </w:t>
      </w:r>
      <w:r>
        <w:rPr>
          <w:rFonts w:ascii="Georgia" w:hAnsi="Georgia"/>
          <w:spacing w:val="-2"/>
          <w:sz w:val="20"/>
        </w:rPr>
        <w:t>users.</w:t>
      </w:r>
      <w:r>
        <w:rPr>
          <w:rFonts w:ascii="Georgia" w:hAnsi="Georgia"/>
          <w:spacing w:val="-10"/>
          <w:sz w:val="20"/>
        </w:rPr>
        <w:t> </w:t>
      </w:r>
      <w:r>
        <w:rPr>
          <w:rFonts w:ascii="Georgia" w:hAnsi="Georgia"/>
          <w:spacing w:val="-2"/>
          <w:sz w:val="20"/>
        </w:rPr>
        <w:t>They</w:t>
      </w:r>
      <w:r>
        <w:rPr>
          <w:rFonts w:ascii="Georgia" w:hAnsi="Georgia"/>
          <w:spacing w:val="-10"/>
          <w:sz w:val="20"/>
        </w:rPr>
        <w:t> </w:t>
      </w:r>
      <w:r>
        <w:rPr>
          <w:rFonts w:ascii="Georgia" w:hAnsi="Georgia"/>
          <w:spacing w:val="-2"/>
          <w:sz w:val="20"/>
        </w:rPr>
        <w:t>also</w:t>
      </w:r>
      <w:r>
        <w:rPr>
          <w:rFonts w:ascii="Georgia" w:hAnsi="Georgia"/>
          <w:spacing w:val="-10"/>
          <w:sz w:val="20"/>
        </w:rPr>
        <w:t> </w:t>
      </w:r>
      <w:r>
        <w:rPr>
          <w:rFonts w:ascii="Georgia" w:hAnsi="Georgia"/>
          <w:spacing w:val="-2"/>
          <w:sz w:val="20"/>
        </w:rPr>
        <w:t>propose</w:t>
      </w:r>
      <w:r>
        <w:rPr>
          <w:rFonts w:ascii="Georgia" w:hAnsi="Georgia"/>
          <w:spacing w:val="-10"/>
          <w:sz w:val="20"/>
        </w:rPr>
        <w:t> </w:t>
      </w:r>
      <w:r>
        <w:rPr>
          <w:rFonts w:ascii="Georgia" w:hAnsi="Georgia"/>
          <w:spacing w:val="-2"/>
          <w:sz w:val="20"/>
        </w:rPr>
        <w:t>a </w:t>
      </w:r>
      <w:r>
        <w:rPr>
          <w:rFonts w:ascii="Georgia" w:hAnsi="Georgia"/>
          <w:spacing w:val="-6"/>
          <w:sz w:val="20"/>
        </w:rPr>
        <w:t>method that could be used to protect users’ privacy in eye </w:t>
      </w:r>
      <w:r>
        <w:rPr>
          <w:rFonts w:ascii="Georgia" w:hAnsi="Georgia"/>
          <w:w w:val="90"/>
          <w:sz w:val="20"/>
        </w:rPr>
        <w:t>tracking based on diﬀerential privacy—a method that adds </w:t>
      </w:r>
      <w:r>
        <w:rPr>
          <w:rFonts w:ascii="Georgia" w:hAnsi="Georgia"/>
          <w:sz w:val="20"/>
        </w:rPr>
        <w:t>noise</w:t>
      </w:r>
      <w:r>
        <w:rPr>
          <w:rFonts w:ascii="Georgia" w:hAnsi="Georgia"/>
          <w:spacing w:val="-6"/>
          <w:sz w:val="20"/>
        </w:rPr>
        <w:t> </w:t>
      </w:r>
      <w:r>
        <w:rPr>
          <w:rFonts w:ascii="Georgia" w:hAnsi="Georgia"/>
          <w:sz w:val="20"/>
        </w:rPr>
        <w:t>to</w:t>
      </w:r>
      <w:r>
        <w:rPr>
          <w:rFonts w:ascii="Georgia" w:hAnsi="Georgia"/>
          <w:spacing w:val="-6"/>
          <w:sz w:val="20"/>
        </w:rPr>
        <w:t> </w:t>
      </w:r>
      <w:r>
        <w:rPr>
          <w:rFonts w:ascii="Georgia" w:hAnsi="Georgia"/>
          <w:sz w:val="20"/>
        </w:rPr>
        <w:t>eye</w:t>
      </w:r>
      <w:r>
        <w:rPr>
          <w:rFonts w:ascii="Georgia" w:hAnsi="Georgia"/>
          <w:spacing w:val="-6"/>
          <w:sz w:val="20"/>
        </w:rPr>
        <w:t> </w:t>
      </w:r>
      <w:r>
        <w:rPr>
          <w:rFonts w:ascii="Georgia" w:hAnsi="Georgia"/>
          <w:sz w:val="20"/>
        </w:rPr>
        <w:t>tracking</w:t>
      </w:r>
      <w:r>
        <w:rPr>
          <w:rFonts w:ascii="Georgia" w:hAnsi="Georgia"/>
          <w:spacing w:val="-6"/>
          <w:sz w:val="20"/>
        </w:rPr>
        <w:t> </w:t>
      </w:r>
      <w:r>
        <w:rPr>
          <w:rFonts w:ascii="Georgia" w:hAnsi="Georgia"/>
          <w:sz w:val="20"/>
        </w:rPr>
        <w:t>data</w:t>
      </w:r>
      <w:r>
        <w:rPr>
          <w:rFonts w:ascii="Georgia" w:hAnsi="Georgia"/>
          <w:spacing w:val="-6"/>
          <w:sz w:val="20"/>
        </w:rPr>
        <w:t> </w:t>
      </w:r>
      <w:r>
        <w:rPr>
          <w:rFonts w:ascii="Georgia" w:hAnsi="Georgia"/>
          <w:sz w:val="20"/>
        </w:rPr>
        <w:t>to</w:t>
      </w:r>
      <w:r>
        <w:rPr>
          <w:rFonts w:ascii="Georgia" w:hAnsi="Georgia"/>
          <w:spacing w:val="-6"/>
          <w:sz w:val="20"/>
        </w:rPr>
        <w:t> </w:t>
      </w:r>
      <w:r>
        <w:rPr>
          <w:rFonts w:ascii="Georgia" w:hAnsi="Georgia"/>
          <w:sz w:val="20"/>
        </w:rPr>
        <w:t>hide</w:t>
      </w:r>
      <w:r>
        <w:rPr>
          <w:rFonts w:ascii="Georgia" w:hAnsi="Georgia"/>
          <w:spacing w:val="-6"/>
          <w:sz w:val="20"/>
        </w:rPr>
        <w:t> </w:t>
      </w:r>
      <w:r>
        <w:rPr>
          <w:rFonts w:ascii="Georgia" w:hAnsi="Georgia"/>
          <w:sz w:val="20"/>
        </w:rPr>
        <w:t>the</w:t>
      </w:r>
      <w:r>
        <w:rPr>
          <w:rFonts w:ascii="Georgia" w:hAnsi="Georgia"/>
          <w:spacing w:val="-6"/>
          <w:sz w:val="20"/>
        </w:rPr>
        <w:t> </w:t>
      </w:r>
      <w:r>
        <w:rPr>
          <w:rFonts w:ascii="Georgia" w:hAnsi="Georgia"/>
          <w:sz w:val="20"/>
        </w:rPr>
        <w:t>privacy-sensitive </w:t>
      </w:r>
      <w:r>
        <w:rPr>
          <w:rFonts w:ascii="Georgia" w:hAnsi="Georgia"/>
          <w:spacing w:val="-4"/>
          <w:sz w:val="20"/>
        </w:rPr>
        <w:t>information</w:t>
      </w:r>
      <w:r>
        <w:rPr>
          <w:rFonts w:ascii="Georgia" w:hAnsi="Georgia"/>
          <w:spacing w:val="-8"/>
          <w:sz w:val="20"/>
        </w:rPr>
        <w:t> </w:t>
      </w:r>
      <w:r>
        <w:rPr>
          <w:rFonts w:ascii="Georgia" w:hAnsi="Georgia"/>
          <w:spacing w:val="-4"/>
          <w:sz w:val="20"/>
        </w:rPr>
        <w:t>in</w:t>
      </w:r>
      <w:r>
        <w:rPr>
          <w:rFonts w:ascii="Georgia" w:hAnsi="Georgia"/>
          <w:spacing w:val="-8"/>
          <w:sz w:val="20"/>
        </w:rPr>
        <w:t> </w:t>
      </w:r>
      <w:r>
        <w:rPr>
          <w:rFonts w:ascii="Georgia" w:hAnsi="Georgia"/>
          <w:spacing w:val="-4"/>
          <w:sz w:val="20"/>
        </w:rPr>
        <w:t>the</w:t>
      </w:r>
      <w:r>
        <w:rPr>
          <w:rFonts w:ascii="Georgia" w:hAnsi="Georgia"/>
          <w:spacing w:val="-8"/>
          <w:sz w:val="20"/>
        </w:rPr>
        <w:t> </w:t>
      </w:r>
      <w:r>
        <w:rPr>
          <w:rFonts w:ascii="Georgia" w:hAnsi="Georgia"/>
          <w:spacing w:val="-4"/>
          <w:sz w:val="20"/>
        </w:rPr>
        <w:t>data</w:t>
      </w:r>
      <w:r>
        <w:rPr>
          <w:rFonts w:ascii="Georgia" w:hAnsi="Georgia"/>
          <w:spacing w:val="-8"/>
          <w:sz w:val="20"/>
        </w:rPr>
        <w:t> </w:t>
      </w:r>
      <w:r>
        <w:rPr>
          <w:rFonts w:ascii="Georgia" w:hAnsi="Georgia"/>
          <w:spacing w:val="-4"/>
          <w:sz w:val="20"/>
        </w:rPr>
        <w:t>while</w:t>
      </w:r>
      <w:r>
        <w:rPr>
          <w:rFonts w:ascii="Georgia" w:hAnsi="Georgia"/>
          <w:spacing w:val="-8"/>
          <w:sz w:val="20"/>
        </w:rPr>
        <w:t> </w:t>
      </w:r>
      <w:r>
        <w:rPr>
          <w:rFonts w:ascii="Georgia" w:hAnsi="Georgia"/>
          <w:spacing w:val="-4"/>
          <w:sz w:val="20"/>
        </w:rPr>
        <w:t>still</w:t>
      </w:r>
      <w:r>
        <w:rPr>
          <w:rFonts w:ascii="Georgia" w:hAnsi="Georgia"/>
          <w:spacing w:val="-8"/>
          <w:sz w:val="20"/>
        </w:rPr>
        <w:t> </w:t>
      </w:r>
      <w:r>
        <w:rPr>
          <w:rFonts w:ascii="Georgia" w:hAnsi="Georgia"/>
          <w:spacing w:val="-4"/>
          <w:sz w:val="20"/>
        </w:rPr>
        <w:t>allowing</w:t>
      </w:r>
      <w:r>
        <w:rPr>
          <w:rFonts w:ascii="Georgia" w:hAnsi="Georgia"/>
          <w:spacing w:val="-8"/>
          <w:sz w:val="20"/>
        </w:rPr>
        <w:t> </w:t>
      </w:r>
      <w:r>
        <w:rPr>
          <w:rFonts w:ascii="Georgia" w:hAnsi="Georgia"/>
          <w:spacing w:val="-4"/>
          <w:sz w:val="20"/>
        </w:rPr>
        <w:t>the</w:t>
      </w:r>
      <w:r>
        <w:rPr>
          <w:rFonts w:ascii="Georgia" w:hAnsi="Georgia"/>
          <w:spacing w:val="-8"/>
          <w:sz w:val="20"/>
        </w:rPr>
        <w:t> </w:t>
      </w:r>
      <w:r>
        <w:rPr>
          <w:rFonts w:ascii="Georgia" w:hAnsi="Georgia"/>
          <w:spacing w:val="-4"/>
          <w:sz w:val="20"/>
        </w:rPr>
        <w:t>data</w:t>
      </w:r>
      <w:r>
        <w:rPr>
          <w:rFonts w:ascii="Georgia" w:hAnsi="Georgia"/>
          <w:spacing w:val="-8"/>
          <w:sz w:val="20"/>
        </w:rPr>
        <w:t> </w:t>
      </w:r>
      <w:r>
        <w:rPr>
          <w:rFonts w:ascii="Georgia" w:hAnsi="Georgia"/>
          <w:spacing w:val="-4"/>
          <w:sz w:val="20"/>
        </w:rPr>
        <w:t>to</w:t>
      </w:r>
      <w:r>
        <w:rPr>
          <w:rFonts w:ascii="Georgia" w:hAnsi="Georgia"/>
          <w:spacing w:val="-8"/>
          <w:sz w:val="20"/>
        </w:rPr>
        <w:t> </w:t>
      </w:r>
      <w:r>
        <w:rPr>
          <w:rFonts w:ascii="Georgia" w:hAnsi="Georgia"/>
          <w:spacing w:val="-4"/>
          <w:sz w:val="20"/>
        </w:rPr>
        <w:t>be </w:t>
      </w:r>
      <w:r>
        <w:rPr>
          <w:rFonts w:ascii="Georgia" w:hAnsi="Georgia"/>
          <w:sz w:val="20"/>
        </w:rPr>
        <w:t>used</w:t>
      </w:r>
      <w:r>
        <w:rPr>
          <w:rFonts w:ascii="Georgia" w:hAnsi="Georgia"/>
          <w:spacing w:val="-13"/>
          <w:sz w:val="20"/>
        </w:rPr>
        <w:t> </w:t>
      </w:r>
      <w:r>
        <w:rPr>
          <w:rFonts w:ascii="Georgia" w:hAnsi="Georgia"/>
          <w:sz w:val="20"/>
        </w:rPr>
        <w:t>for</w:t>
      </w:r>
      <w:r>
        <w:rPr>
          <w:rFonts w:ascii="Georgia" w:hAnsi="Georgia"/>
          <w:spacing w:val="-12"/>
          <w:sz w:val="20"/>
        </w:rPr>
        <w:t> </w:t>
      </w:r>
      <w:r>
        <w:rPr>
          <w:rFonts w:ascii="Georgia" w:hAnsi="Georgia"/>
          <w:sz w:val="20"/>
        </w:rPr>
        <w:t>the</w:t>
      </w:r>
      <w:r>
        <w:rPr>
          <w:rFonts w:ascii="Georgia" w:hAnsi="Georgia"/>
          <w:spacing w:val="-12"/>
          <w:sz w:val="20"/>
        </w:rPr>
        <w:t> </w:t>
      </w:r>
      <w:r>
        <w:rPr>
          <w:rFonts w:ascii="Georgia" w:hAnsi="Georgia"/>
          <w:sz w:val="20"/>
        </w:rPr>
        <w:t>desired</w:t>
      </w:r>
      <w:r>
        <w:rPr>
          <w:rFonts w:ascii="Georgia" w:hAnsi="Georgia"/>
          <w:spacing w:val="-12"/>
          <w:sz w:val="20"/>
        </w:rPr>
        <w:t> </w:t>
      </w:r>
      <w:r>
        <w:rPr>
          <w:rFonts w:ascii="Georgia" w:hAnsi="Georgia"/>
          <w:sz w:val="20"/>
        </w:rPr>
        <w:t>task.</w:t>
      </w:r>
    </w:p>
    <w:p>
      <w:pPr>
        <w:spacing w:line="264" w:lineRule="auto" w:before="0"/>
        <w:ind w:left="300" w:right="1" w:firstLine="226"/>
        <w:jc w:val="both"/>
        <w:rPr>
          <w:rFonts w:ascii="Georgia" w:hAnsi="Georgia"/>
          <w:sz w:val="20"/>
        </w:rPr>
      </w:pPr>
      <w:r>
        <w:rPr>
          <w:rFonts w:ascii="Georgia" w:hAnsi="Georgia"/>
          <w:w w:val="90"/>
          <w:sz w:val="20"/>
        </w:rPr>
        <w:t>Despite these findings, there is a need for more research </w:t>
      </w:r>
      <w:r>
        <w:rPr>
          <w:rFonts w:ascii="Georgia" w:hAnsi="Georgia"/>
          <w:spacing w:val="-4"/>
          <w:sz w:val="20"/>
        </w:rPr>
        <w:t>in</w:t>
      </w:r>
      <w:r>
        <w:rPr>
          <w:rFonts w:ascii="Georgia" w:hAnsi="Georgia"/>
          <w:spacing w:val="-6"/>
          <w:sz w:val="20"/>
        </w:rPr>
        <w:t> </w:t>
      </w:r>
      <w:r>
        <w:rPr>
          <w:rFonts w:ascii="Georgia" w:hAnsi="Georgia"/>
          <w:spacing w:val="-4"/>
          <w:sz w:val="20"/>
        </w:rPr>
        <w:t>privacy</w:t>
      </w:r>
      <w:r>
        <w:rPr>
          <w:rFonts w:ascii="Georgia" w:hAnsi="Georgia"/>
          <w:spacing w:val="-6"/>
          <w:sz w:val="20"/>
        </w:rPr>
        <w:t> </w:t>
      </w:r>
      <w:r>
        <w:rPr>
          <w:rFonts w:ascii="Georgia" w:hAnsi="Georgia"/>
          <w:spacing w:val="-4"/>
          <w:sz w:val="20"/>
        </w:rPr>
        <w:t>and</w:t>
      </w:r>
      <w:r>
        <w:rPr>
          <w:rFonts w:ascii="Georgia" w:hAnsi="Georgia"/>
          <w:spacing w:val="-6"/>
          <w:sz w:val="20"/>
        </w:rPr>
        <w:t> </w:t>
      </w:r>
      <w:r>
        <w:rPr>
          <w:rFonts w:ascii="Georgia" w:hAnsi="Georgia"/>
          <w:spacing w:val="-4"/>
          <w:sz w:val="20"/>
        </w:rPr>
        <w:t>security</w:t>
      </w:r>
      <w:r>
        <w:rPr>
          <w:rFonts w:ascii="Georgia" w:hAnsi="Georgia"/>
          <w:spacing w:val="-6"/>
          <w:sz w:val="20"/>
        </w:rPr>
        <w:t> </w:t>
      </w:r>
      <w:r>
        <w:rPr>
          <w:rFonts w:ascii="Georgia" w:hAnsi="Georgia"/>
          <w:spacing w:val="-4"/>
          <w:sz w:val="20"/>
        </w:rPr>
        <w:t>as</w:t>
      </w:r>
      <w:r>
        <w:rPr>
          <w:rFonts w:ascii="Georgia" w:hAnsi="Georgia"/>
          <w:spacing w:val="-6"/>
          <w:sz w:val="20"/>
        </w:rPr>
        <w:t> </w:t>
      </w:r>
      <w:r>
        <w:rPr>
          <w:rFonts w:ascii="Georgia" w:hAnsi="Georgia"/>
          <w:spacing w:val="-4"/>
          <w:sz w:val="20"/>
        </w:rPr>
        <w:t>it</w:t>
      </w:r>
      <w:r>
        <w:rPr>
          <w:rFonts w:ascii="Georgia" w:hAnsi="Georgia"/>
          <w:spacing w:val="-6"/>
          <w:sz w:val="20"/>
        </w:rPr>
        <w:t> </w:t>
      </w:r>
      <w:r>
        <w:rPr>
          <w:rFonts w:ascii="Georgia" w:hAnsi="Georgia"/>
          <w:spacing w:val="-4"/>
          <w:sz w:val="20"/>
        </w:rPr>
        <w:t>relates</w:t>
      </w:r>
      <w:r>
        <w:rPr>
          <w:rFonts w:ascii="Georgia" w:hAnsi="Georgia"/>
          <w:spacing w:val="-6"/>
          <w:sz w:val="20"/>
        </w:rPr>
        <w:t> </w:t>
      </w:r>
      <w:r>
        <w:rPr>
          <w:rFonts w:ascii="Georgia" w:hAnsi="Georgia"/>
          <w:spacing w:val="-4"/>
          <w:sz w:val="20"/>
        </w:rPr>
        <w:t>to</w:t>
      </w:r>
      <w:r>
        <w:rPr>
          <w:rFonts w:ascii="Georgia" w:hAnsi="Georgia"/>
          <w:spacing w:val="-6"/>
          <w:sz w:val="20"/>
        </w:rPr>
        <w:t> </w:t>
      </w:r>
      <w:r>
        <w:rPr>
          <w:rFonts w:ascii="Georgia" w:hAnsi="Georgia"/>
          <w:spacing w:val="-4"/>
          <w:sz w:val="20"/>
        </w:rPr>
        <w:t>eye</w:t>
      </w:r>
      <w:r>
        <w:rPr>
          <w:rFonts w:ascii="Georgia" w:hAnsi="Georgia"/>
          <w:spacing w:val="-6"/>
          <w:sz w:val="20"/>
        </w:rPr>
        <w:t> </w:t>
      </w:r>
      <w:r>
        <w:rPr>
          <w:rFonts w:ascii="Georgia" w:hAnsi="Georgia"/>
          <w:spacing w:val="-4"/>
          <w:sz w:val="20"/>
        </w:rPr>
        <w:t>tracking</w:t>
      </w:r>
      <w:r>
        <w:rPr>
          <w:rFonts w:ascii="Georgia" w:hAnsi="Georgia"/>
          <w:spacing w:val="-6"/>
          <w:sz w:val="20"/>
        </w:rPr>
        <w:t> </w:t>
      </w:r>
      <w:r>
        <w:rPr>
          <w:rFonts w:ascii="Georgia" w:hAnsi="Georgia"/>
          <w:spacing w:val="-4"/>
          <w:sz w:val="20"/>
        </w:rPr>
        <w:t>in</w:t>
      </w:r>
      <w:r>
        <w:rPr>
          <w:rFonts w:ascii="Georgia" w:hAnsi="Georgia"/>
          <w:spacing w:val="-6"/>
          <w:sz w:val="20"/>
        </w:rPr>
        <w:t> </w:t>
      </w:r>
      <w:r>
        <w:rPr>
          <w:rFonts w:ascii="Georgia" w:hAnsi="Georgia"/>
          <w:spacing w:val="-4"/>
          <w:sz w:val="20"/>
        </w:rPr>
        <w:t>VR. </w:t>
      </w:r>
      <w:r>
        <w:rPr>
          <w:rFonts w:ascii="Georgia" w:hAnsi="Georgia"/>
          <w:w w:val="90"/>
          <w:sz w:val="20"/>
        </w:rPr>
        <w:t>The rapid technological advancement in VR hardware and </w:t>
      </w:r>
      <w:r>
        <w:rPr>
          <w:rFonts w:ascii="Georgia" w:hAnsi="Georgia"/>
          <w:spacing w:val="-2"/>
          <w:sz w:val="20"/>
        </w:rPr>
        <w:t>the</w:t>
      </w:r>
      <w:r>
        <w:rPr>
          <w:rFonts w:ascii="Georgia" w:hAnsi="Georgia"/>
          <w:spacing w:val="-6"/>
          <w:sz w:val="20"/>
        </w:rPr>
        <w:t> </w:t>
      </w:r>
      <w:r>
        <w:rPr>
          <w:rFonts w:ascii="Georgia" w:hAnsi="Georgia"/>
          <w:spacing w:val="-2"/>
          <w:sz w:val="20"/>
        </w:rPr>
        <w:t>increased</w:t>
      </w:r>
      <w:r>
        <w:rPr>
          <w:rFonts w:ascii="Georgia" w:hAnsi="Georgia"/>
          <w:spacing w:val="-6"/>
          <w:sz w:val="20"/>
        </w:rPr>
        <w:t> </w:t>
      </w:r>
      <w:r>
        <w:rPr>
          <w:rFonts w:ascii="Georgia" w:hAnsi="Georgia"/>
          <w:spacing w:val="-2"/>
          <w:sz w:val="20"/>
        </w:rPr>
        <w:t>integration</w:t>
      </w:r>
      <w:r>
        <w:rPr>
          <w:rFonts w:ascii="Georgia" w:hAnsi="Georgia"/>
          <w:spacing w:val="-6"/>
          <w:sz w:val="20"/>
        </w:rPr>
        <w:t> </w:t>
      </w:r>
      <w:r>
        <w:rPr>
          <w:rFonts w:ascii="Georgia" w:hAnsi="Georgia"/>
          <w:spacing w:val="-2"/>
          <w:sz w:val="20"/>
        </w:rPr>
        <w:t>of</w:t>
      </w:r>
      <w:r>
        <w:rPr>
          <w:rFonts w:ascii="Georgia" w:hAnsi="Georgia"/>
          <w:spacing w:val="-6"/>
          <w:sz w:val="20"/>
        </w:rPr>
        <w:t> </w:t>
      </w:r>
      <w:r>
        <w:rPr>
          <w:rFonts w:ascii="Georgia" w:hAnsi="Georgia"/>
          <w:spacing w:val="-2"/>
          <w:sz w:val="20"/>
        </w:rPr>
        <w:t>eye</w:t>
      </w:r>
      <w:r>
        <w:rPr>
          <w:rFonts w:ascii="Georgia" w:hAnsi="Georgia"/>
          <w:spacing w:val="-6"/>
          <w:sz w:val="20"/>
        </w:rPr>
        <w:t> </w:t>
      </w:r>
      <w:r>
        <w:rPr>
          <w:rFonts w:ascii="Georgia" w:hAnsi="Georgia"/>
          <w:spacing w:val="-2"/>
          <w:sz w:val="20"/>
        </w:rPr>
        <w:t>tracking</w:t>
      </w:r>
      <w:r>
        <w:rPr>
          <w:rFonts w:ascii="Georgia" w:hAnsi="Georgia"/>
          <w:spacing w:val="-6"/>
          <w:sz w:val="20"/>
        </w:rPr>
        <w:t> </w:t>
      </w:r>
      <w:r>
        <w:rPr>
          <w:rFonts w:ascii="Georgia" w:hAnsi="Georgia"/>
          <w:spacing w:val="-2"/>
          <w:sz w:val="20"/>
        </w:rPr>
        <w:t>in</w:t>
      </w:r>
      <w:r>
        <w:rPr>
          <w:rFonts w:ascii="Georgia" w:hAnsi="Georgia"/>
          <w:spacing w:val="-6"/>
          <w:sz w:val="20"/>
        </w:rPr>
        <w:t> </w:t>
      </w:r>
      <w:r>
        <w:rPr>
          <w:rFonts w:ascii="Georgia" w:hAnsi="Georgia"/>
          <w:spacing w:val="-2"/>
          <w:sz w:val="20"/>
        </w:rPr>
        <w:t>HMDs</w:t>
      </w:r>
      <w:r>
        <w:rPr>
          <w:rFonts w:ascii="Georgia" w:hAnsi="Georgia"/>
          <w:spacing w:val="-6"/>
          <w:sz w:val="20"/>
        </w:rPr>
        <w:t> </w:t>
      </w:r>
      <w:r>
        <w:rPr>
          <w:rFonts w:ascii="Georgia" w:hAnsi="Georgia"/>
          <w:spacing w:val="-2"/>
          <w:sz w:val="20"/>
        </w:rPr>
        <w:t>have </w:t>
      </w:r>
      <w:r>
        <w:rPr>
          <w:rFonts w:ascii="Georgia" w:hAnsi="Georgia"/>
          <w:w w:val="90"/>
          <w:sz w:val="20"/>
        </w:rPr>
        <w:t>resulted in a surge of customer-facing applications that use eye tracking data. Therefore, it is important for researchers </w:t>
      </w:r>
      <w:r>
        <w:rPr>
          <w:rFonts w:ascii="Georgia" w:hAnsi="Georgia"/>
          <w:w w:val="85"/>
          <w:sz w:val="20"/>
        </w:rPr>
        <w:t>and practitioners to develop tools and standards that preserve </w:t>
      </w:r>
      <w:r>
        <w:rPr>
          <w:rFonts w:ascii="Georgia" w:hAnsi="Georgia"/>
          <w:spacing w:val="-8"/>
          <w:sz w:val="20"/>
        </w:rPr>
        <w:t>the</w:t>
      </w:r>
      <w:r>
        <w:rPr>
          <w:rFonts w:ascii="Georgia" w:hAnsi="Georgia"/>
          <w:sz w:val="20"/>
        </w:rPr>
        <w:t> </w:t>
      </w:r>
      <w:r>
        <w:rPr>
          <w:rFonts w:ascii="Georgia" w:hAnsi="Georgia"/>
          <w:spacing w:val="-8"/>
          <w:sz w:val="20"/>
        </w:rPr>
        <w:t>user’s</w:t>
      </w:r>
      <w:r>
        <w:rPr>
          <w:rFonts w:ascii="Georgia" w:hAnsi="Georgia"/>
          <w:sz w:val="20"/>
        </w:rPr>
        <w:t> </w:t>
      </w:r>
      <w:r>
        <w:rPr>
          <w:rFonts w:ascii="Georgia" w:hAnsi="Georgia"/>
          <w:spacing w:val="-8"/>
          <w:sz w:val="20"/>
        </w:rPr>
        <w:t>privacy</w:t>
      </w:r>
      <w:r>
        <w:rPr>
          <w:rFonts w:ascii="Georgia" w:hAnsi="Georgia"/>
          <w:sz w:val="20"/>
        </w:rPr>
        <w:t> </w:t>
      </w:r>
      <w:r>
        <w:rPr>
          <w:rFonts w:ascii="Georgia" w:hAnsi="Georgia"/>
          <w:spacing w:val="-8"/>
          <w:sz w:val="20"/>
        </w:rPr>
        <w:t>and</w:t>
      </w:r>
      <w:r>
        <w:rPr>
          <w:rFonts w:ascii="Georgia" w:hAnsi="Georgia"/>
          <w:sz w:val="20"/>
        </w:rPr>
        <w:t> </w:t>
      </w:r>
      <w:r>
        <w:rPr>
          <w:rFonts w:ascii="Georgia" w:hAnsi="Georgia"/>
          <w:spacing w:val="-8"/>
          <w:sz w:val="20"/>
        </w:rPr>
        <w:t>enhance</w:t>
      </w:r>
      <w:r>
        <w:rPr>
          <w:rFonts w:ascii="Georgia" w:hAnsi="Georgia"/>
          <w:sz w:val="20"/>
        </w:rPr>
        <w:t> </w:t>
      </w:r>
      <w:r>
        <w:rPr>
          <w:rFonts w:ascii="Georgia" w:hAnsi="Georgia"/>
          <w:spacing w:val="-8"/>
          <w:sz w:val="20"/>
        </w:rPr>
        <w:t>the</w:t>
      </w:r>
      <w:r>
        <w:rPr>
          <w:rFonts w:ascii="Georgia" w:hAnsi="Georgia"/>
          <w:sz w:val="20"/>
        </w:rPr>
        <w:t> </w:t>
      </w:r>
      <w:r>
        <w:rPr>
          <w:rFonts w:ascii="Georgia" w:hAnsi="Georgia"/>
          <w:spacing w:val="-8"/>
          <w:sz w:val="20"/>
        </w:rPr>
        <w:t>security</w:t>
      </w:r>
      <w:r>
        <w:rPr>
          <w:rFonts w:ascii="Georgia" w:hAnsi="Georgia"/>
          <w:sz w:val="20"/>
        </w:rPr>
        <w:t> </w:t>
      </w:r>
      <w:r>
        <w:rPr>
          <w:rFonts w:ascii="Georgia" w:hAnsi="Georgia"/>
          <w:spacing w:val="-8"/>
          <w:sz w:val="20"/>
        </w:rPr>
        <w:t>of</w:t>
      </w:r>
      <w:r>
        <w:rPr>
          <w:rFonts w:ascii="Georgia" w:hAnsi="Georgia"/>
          <w:sz w:val="20"/>
        </w:rPr>
        <w:t> </w:t>
      </w:r>
      <w:r>
        <w:rPr>
          <w:rFonts w:ascii="Georgia" w:hAnsi="Georgia"/>
          <w:spacing w:val="-8"/>
          <w:sz w:val="20"/>
        </w:rPr>
        <w:t>eye</w:t>
      </w:r>
      <w:r>
        <w:rPr>
          <w:rFonts w:ascii="Georgia" w:hAnsi="Georgia"/>
          <w:sz w:val="20"/>
        </w:rPr>
        <w:t> </w:t>
      </w:r>
      <w:r>
        <w:rPr>
          <w:rFonts w:ascii="Georgia" w:hAnsi="Georgia"/>
          <w:spacing w:val="-8"/>
          <w:sz w:val="20"/>
        </w:rPr>
        <w:t>tracking </w:t>
      </w:r>
      <w:r>
        <w:rPr>
          <w:rFonts w:ascii="Georgia" w:hAnsi="Georgia"/>
          <w:spacing w:val="-2"/>
          <w:sz w:val="20"/>
        </w:rPr>
        <w:t>data.</w:t>
      </w:r>
    </w:p>
    <w:p>
      <w:pPr>
        <w:pStyle w:val="ListParagraph"/>
        <w:numPr>
          <w:ilvl w:val="1"/>
          <w:numId w:val="12"/>
        </w:numPr>
        <w:tabs>
          <w:tab w:pos="692" w:val="left" w:leader="none"/>
        </w:tabs>
        <w:spacing w:line="240" w:lineRule="auto" w:before="216" w:after="0"/>
        <w:ind w:left="692" w:right="0" w:hanging="392"/>
        <w:jc w:val="left"/>
        <w:rPr>
          <w:rFonts w:ascii="Myriad Pro"/>
          <w:b/>
          <w:sz w:val="22"/>
        </w:rPr>
      </w:pPr>
      <w:r>
        <w:rPr>
          <w:rFonts w:ascii="Myriad Pro"/>
          <w:b/>
          <w:w w:val="90"/>
          <w:sz w:val="22"/>
        </w:rPr>
        <w:t>Safety</w:t>
      </w:r>
      <w:r>
        <w:rPr>
          <w:rFonts w:ascii="Myriad Pro"/>
          <w:b/>
          <w:spacing w:val="14"/>
          <w:sz w:val="22"/>
        </w:rPr>
        <w:t> </w:t>
      </w:r>
      <w:r>
        <w:rPr>
          <w:rFonts w:ascii="Myriad Pro"/>
          <w:b/>
          <w:spacing w:val="-2"/>
          <w:sz w:val="22"/>
        </w:rPr>
        <w:t>issues</w:t>
      </w:r>
    </w:p>
    <w:p>
      <w:pPr>
        <w:spacing w:line="264" w:lineRule="auto" w:before="262"/>
        <w:ind w:left="300" w:right="0" w:firstLine="0"/>
        <w:jc w:val="both"/>
        <w:rPr>
          <w:rFonts w:ascii="Georgia"/>
          <w:sz w:val="20"/>
        </w:rPr>
      </w:pPr>
      <w:r>
        <w:rPr>
          <w:rFonts w:ascii="Georgia"/>
          <w:sz w:val="20"/>
        </w:rPr>
        <w:t>Current</w:t>
      </w:r>
      <w:r>
        <w:rPr>
          <w:rFonts w:ascii="Georgia"/>
          <w:spacing w:val="-2"/>
          <w:sz w:val="20"/>
        </w:rPr>
        <w:t> </w:t>
      </w:r>
      <w:r>
        <w:rPr>
          <w:rFonts w:ascii="Georgia"/>
          <w:sz w:val="20"/>
        </w:rPr>
        <w:t>customer-facing</w:t>
      </w:r>
      <w:r>
        <w:rPr>
          <w:rFonts w:ascii="Georgia"/>
          <w:spacing w:val="-2"/>
          <w:sz w:val="20"/>
        </w:rPr>
        <w:t> </w:t>
      </w:r>
      <w:r>
        <w:rPr>
          <w:rFonts w:ascii="Georgia"/>
          <w:sz w:val="20"/>
        </w:rPr>
        <w:t>HMD-based</w:t>
      </w:r>
      <w:r>
        <w:rPr>
          <w:rFonts w:ascii="Georgia"/>
          <w:spacing w:val="-2"/>
          <w:sz w:val="20"/>
        </w:rPr>
        <w:t> </w:t>
      </w:r>
      <w:r>
        <w:rPr>
          <w:rFonts w:ascii="Georgia"/>
          <w:sz w:val="20"/>
        </w:rPr>
        <w:t>eye</w:t>
      </w:r>
      <w:r>
        <w:rPr>
          <w:rFonts w:ascii="Georgia"/>
          <w:spacing w:val="-2"/>
          <w:sz w:val="20"/>
        </w:rPr>
        <w:t> </w:t>
      </w:r>
      <w:r>
        <w:rPr>
          <w:rFonts w:ascii="Georgia"/>
          <w:sz w:val="20"/>
        </w:rPr>
        <w:t>trackers</w:t>
      </w:r>
      <w:r>
        <w:rPr>
          <w:rFonts w:ascii="Georgia"/>
          <w:spacing w:val="-2"/>
          <w:sz w:val="20"/>
        </w:rPr>
        <w:t> </w:t>
      </w:r>
      <w:r>
        <w:rPr>
          <w:rFonts w:ascii="Georgia"/>
          <w:sz w:val="20"/>
        </w:rPr>
        <w:t>are </w:t>
      </w:r>
      <w:r>
        <w:rPr>
          <w:rFonts w:ascii="Georgia"/>
          <w:w w:val="90"/>
          <w:sz w:val="20"/>
        </w:rPr>
        <w:t>VOG-based eye trackers that use infra-red (NIR) radiation to</w:t>
      </w:r>
      <w:r>
        <w:rPr>
          <w:rFonts w:ascii="Georgia"/>
          <w:spacing w:val="38"/>
          <w:sz w:val="20"/>
        </w:rPr>
        <w:t> </w:t>
      </w:r>
      <w:r>
        <w:rPr>
          <w:rFonts w:ascii="Georgia"/>
          <w:w w:val="90"/>
          <w:sz w:val="20"/>
        </w:rPr>
        <w:t>enhance</w:t>
      </w:r>
      <w:r>
        <w:rPr>
          <w:rFonts w:ascii="Georgia"/>
          <w:spacing w:val="38"/>
          <w:sz w:val="20"/>
        </w:rPr>
        <w:t> </w:t>
      </w:r>
      <w:r>
        <w:rPr>
          <w:rFonts w:ascii="Georgia"/>
          <w:w w:val="90"/>
          <w:sz w:val="20"/>
        </w:rPr>
        <w:t>the</w:t>
      </w:r>
      <w:r>
        <w:rPr>
          <w:rFonts w:ascii="Georgia"/>
          <w:spacing w:val="38"/>
          <w:sz w:val="20"/>
        </w:rPr>
        <w:t> </w:t>
      </w:r>
      <w:r>
        <w:rPr>
          <w:rFonts w:ascii="Georgia"/>
          <w:w w:val="90"/>
          <w:sz w:val="20"/>
        </w:rPr>
        <w:t>contrast</w:t>
      </w:r>
      <w:r>
        <w:rPr>
          <w:rFonts w:ascii="Georgia"/>
          <w:spacing w:val="38"/>
          <w:sz w:val="20"/>
        </w:rPr>
        <w:t> </w:t>
      </w:r>
      <w:r>
        <w:rPr>
          <w:rFonts w:ascii="Georgia"/>
          <w:w w:val="90"/>
          <w:sz w:val="20"/>
        </w:rPr>
        <w:t>between</w:t>
      </w:r>
      <w:r>
        <w:rPr>
          <w:rFonts w:ascii="Georgia"/>
          <w:spacing w:val="38"/>
          <w:sz w:val="20"/>
        </w:rPr>
        <w:t> </w:t>
      </w:r>
      <w:r>
        <w:rPr>
          <w:rFonts w:ascii="Georgia"/>
          <w:w w:val="90"/>
          <w:sz w:val="20"/>
        </w:rPr>
        <w:t>the</w:t>
      </w:r>
      <w:r>
        <w:rPr>
          <w:rFonts w:ascii="Georgia"/>
          <w:spacing w:val="39"/>
          <w:sz w:val="20"/>
        </w:rPr>
        <w:t> </w:t>
      </w:r>
      <w:r>
        <w:rPr>
          <w:rFonts w:ascii="Georgia"/>
          <w:w w:val="90"/>
          <w:sz w:val="20"/>
        </w:rPr>
        <w:t>pupil</w:t>
      </w:r>
      <w:r>
        <w:rPr>
          <w:rFonts w:ascii="Georgia"/>
          <w:spacing w:val="38"/>
          <w:sz w:val="20"/>
        </w:rPr>
        <w:t> </w:t>
      </w:r>
      <w:r>
        <w:rPr>
          <w:rFonts w:ascii="Georgia"/>
          <w:w w:val="90"/>
          <w:sz w:val="20"/>
        </w:rPr>
        <w:t>and</w:t>
      </w:r>
      <w:r>
        <w:rPr>
          <w:rFonts w:ascii="Georgia"/>
          <w:spacing w:val="38"/>
          <w:sz w:val="20"/>
        </w:rPr>
        <w:t> </w:t>
      </w:r>
      <w:r>
        <w:rPr>
          <w:rFonts w:ascii="Georgia"/>
          <w:w w:val="90"/>
          <w:sz w:val="20"/>
        </w:rPr>
        <w:t>the</w:t>
      </w:r>
      <w:r>
        <w:rPr>
          <w:rFonts w:ascii="Georgia"/>
          <w:spacing w:val="38"/>
          <w:sz w:val="20"/>
        </w:rPr>
        <w:t> </w:t>
      </w:r>
      <w:r>
        <w:rPr>
          <w:rFonts w:ascii="Georgia"/>
          <w:spacing w:val="-2"/>
          <w:w w:val="90"/>
          <w:sz w:val="20"/>
        </w:rPr>
        <w:t>iris.</w:t>
      </w:r>
    </w:p>
    <w:p>
      <w:pPr>
        <w:spacing w:line="264" w:lineRule="auto" w:before="192"/>
        <w:ind w:left="292" w:right="291" w:firstLine="0"/>
        <w:jc w:val="both"/>
        <w:rPr>
          <w:rFonts w:ascii="Georgia" w:hAnsi="Georgia"/>
          <w:sz w:val="20"/>
        </w:rPr>
      </w:pPr>
      <w:r>
        <w:rPr/>
        <w:br w:type="column"/>
      </w:r>
      <w:r>
        <w:rPr>
          <w:rFonts w:ascii="Georgia" w:hAnsi="Georgia"/>
          <w:sz w:val="20"/>
        </w:rPr>
        <w:t>Most</w:t>
      </w:r>
      <w:r>
        <w:rPr>
          <w:rFonts w:ascii="Georgia" w:hAnsi="Georgia"/>
          <w:spacing w:val="-6"/>
          <w:sz w:val="20"/>
        </w:rPr>
        <w:t> </w:t>
      </w:r>
      <w:r>
        <w:rPr>
          <w:rFonts w:ascii="Georgia" w:hAnsi="Georgia"/>
          <w:sz w:val="20"/>
        </w:rPr>
        <w:t>eye</w:t>
      </w:r>
      <w:r>
        <w:rPr>
          <w:rFonts w:ascii="Georgia" w:hAnsi="Georgia"/>
          <w:spacing w:val="-6"/>
          <w:sz w:val="20"/>
        </w:rPr>
        <w:t> </w:t>
      </w:r>
      <w:r>
        <w:rPr>
          <w:rFonts w:ascii="Georgia" w:hAnsi="Georgia"/>
          <w:sz w:val="20"/>
        </w:rPr>
        <w:t>trackers</w:t>
      </w:r>
      <w:r>
        <w:rPr>
          <w:rFonts w:ascii="Georgia" w:hAnsi="Georgia"/>
          <w:spacing w:val="-6"/>
          <w:sz w:val="20"/>
        </w:rPr>
        <w:t> </w:t>
      </w:r>
      <w:r>
        <w:rPr>
          <w:rFonts w:ascii="Georgia" w:hAnsi="Georgia"/>
          <w:sz w:val="20"/>
        </w:rPr>
        <w:t>use</w:t>
      </w:r>
      <w:r>
        <w:rPr>
          <w:rFonts w:ascii="Georgia" w:hAnsi="Georgia"/>
          <w:spacing w:val="-6"/>
          <w:sz w:val="20"/>
        </w:rPr>
        <w:t> </w:t>
      </w:r>
      <w:r>
        <w:rPr>
          <w:rFonts w:ascii="Georgia" w:hAnsi="Georgia"/>
          <w:sz w:val="20"/>
        </w:rPr>
        <w:t>near</w:t>
      </w:r>
      <w:r>
        <w:rPr>
          <w:rFonts w:ascii="Georgia" w:hAnsi="Georgia"/>
          <w:spacing w:val="-6"/>
          <w:sz w:val="20"/>
        </w:rPr>
        <w:t> </w:t>
      </w:r>
      <w:r>
        <w:rPr>
          <w:rFonts w:ascii="Georgia" w:hAnsi="Georgia"/>
          <w:sz w:val="20"/>
        </w:rPr>
        <w:t>IR</w:t>
      </w:r>
      <w:r>
        <w:rPr>
          <w:rFonts w:ascii="Georgia" w:hAnsi="Georgia"/>
          <w:spacing w:val="-6"/>
          <w:sz w:val="20"/>
        </w:rPr>
        <w:t> </w:t>
      </w:r>
      <w:r>
        <w:rPr>
          <w:rFonts w:ascii="Georgia" w:hAnsi="Georgia"/>
          <w:sz w:val="20"/>
        </w:rPr>
        <w:t>(NIR)</w:t>
      </w:r>
      <w:r>
        <w:rPr>
          <w:rFonts w:ascii="Georgia" w:hAnsi="Georgia"/>
          <w:spacing w:val="-6"/>
          <w:sz w:val="20"/>
        </w:rPr>
        <w:t> </w:t>
      </w:r>
      <w:r>
        <w:rPr>
          <w:rFonts w:ascii="Georgia" w:hAnsi="Georgia"/>
          <w:sz w:val="20"/>
        </w:rPr>
        <w:t>light</w:t>
      </w:r>
      <w:r>
        <w:rPr>
          <w:rFonts w:ascii="Georgia" w:hAnsi="Georgia"/>
          <w:spacing w:val="-6"/>
          <w:sz w:val="20"/>
        </w:rPr>
        <w:t> </w:t>
      </w:r>
      <w:r>
        <w:rPr>
          <w:rFonts w:ascii="Georgia" w:hAnsi="Georgia"/>
          <w:sz w:val="20"/>
        </w:rPr>
        <w:t>sources</w:t>
      </w:r>
      <w:r>
        <w:rPr>
          <w:rFonts w:ascii="Georgia" w:hAnsi="Georgia"/>
          <w:spacing w:val="-6"/>
          <w:sz w:val="20"/>
        </w:rPr>
        <w:t> </w:t>
      </w:r>
      <w:r>
        <w:rPr>
          <w:rFonts w:ascii="Georgia" w:hAnsi="Georgia"/>
          <w:sz w:val="20"/>
        </w:rPr>
        <w:t>with wavelengths</w:t>
      </w:r>
      <w:r>
        <w:rPr>
          <w:rFonts w:ascii="Georgia" w:hAnsi="Georgia"/>
          <w:spacing w:val="-6"/>
          <w:sz w:val="20"/>
        </w:rPr>
        <w:t> </w:t>
      </w:r>
      <w:r>
        <w:rPr>
          <w:rFonts w:ascii="Georgia" w:hAnsi="Georgia"/>
          <w:sz w:val="20"/>
        </w:rPr>
        <w:t>around</w:t>
      </w:r>
      <w:r>
        <w:rPr>
          <w:rFonts w:ascii="Georgia" w:hAnsi="Georgia"/>
          <w:spacing w:val="-6"/>
          <w:sz w:val="20"/>
        </w:rPr>
        <w:t> </w:t>
      </w:r>
      <w:r>
        <w:rPr>
          <w:rFonts w:ascii="Georgia" w:hAnsi="Georgia"/>
          <w:sz w:val="20"/>
        </w:rPr>
        <w:t>880</w:t>
      </w:r>
      <w:r>
        <w:rPr>
          <w:rFonts w:ascii="Georgia" w:hAnsi="Georgia"/>
          <w:spacing w:val="-6"/>
          <w:sz w:val="20"/>
        </w:rPr>
        <w:t> </w:t>
      </w:r>
      <w:r>
        <w:rPr>
          <w:rFonts w:ascii="Georgia" w:hAnsi="Georgia"/>
          <w:sz w:val="20"/>
        </w:rPr>
        <w:t>nm</w:t>
      </w:r>
      <w:r>
        <w:rPr>
          <w:rFonts w:ascii="Georgia" w:hAnsi="Georgia"/>
          <w:spacing w:val="-6"/>
          <w:sz w:val="20"/>
        </w:rPr>
        <w:t> </w:t>
      </w:r>
      <w:r>
        <w:rPr>
          <w:rFonts w:ascii="Georgia" w:hAnsi="Georgia"/>
          <w:sz w:val="20"/>
        </w:rPr>
        <w:t>which</w:t>
      </w:r>
      <w:r>
        <w:rPr>
          <w:rFonts w:ascii="Georgia" w:hAnsi="Georgia"/>
          <w:spacing w:val="-6"/>
          <w:sz w:val="20"/>
        </w:rPr>
        <w:t> </w:t>
      </w:r>
      <w:r>
        <w:rPr>
          <w:rFonts w:ascii="Georgia" w:hAnsi="Georgia"/>
          <w:sz w:val="20"/>
        </w:rPr>
        <w:t>are</w:t>
      </w:r>
      <w:r>
        <w:rPr>
          <w:rFonts w:ascii="Georgia" w:hAnsi="Georgia"/>
          <w:spacing w:val="-6"/>
          <w:sz w:val="20"/>
        </w:rPr>
        <w:t> </w:t>
      </w:r>
      <w:r>
        <w:rPr>
          <w:rFonts w:ascii="Georgia" w:hAnsi="Georgia"/>
          <w:sz w:val="20"/>
        </w:rPr>
        <w:t>invisible</w:t>
      </w:r>
      <w:r>
        <w:rPr>
          <w:rFonts w:ascii="Georgia" w:hAnsi="Georgia"/>
          <w:spacing w:val="-6"/>
          <w:sz w:val="20"/>
        </w:rPr>
        <w:t> </w:t>
      </w:r>
      <w:r>
        <w:rPr>
          <w:rFonts w:ascii="Georgia" w:hAnsi="Georgia"/>
          <w:sz w:val="20"/>
        </w:rPr>
        <w:t>to</w:t>
      </w:r>
      <w:r>
        <w:rPr>
          <w:rFonts w:ascii="Georgia" w:hAnsi="Georgia"/>
          <w:spacing w:val="-6"/>
          <w:sz w:val="20"/>
        </w:rPr>
        <w:t> </w:t>
      </w:r>
      <w:r>
        <w:rPr>
          <w:rFonts w:ascii="Georgia" w:hAnsi="Georgia"/>
          <w:sz w:val="20"/>
        </w:rPr>
        <w:t>the </w:t>
      </w:r>
      <w:r>
        <w:rPr>
          <w:rFonts w:ascii="Georgia" w:hAnsi="Georgia"/>
          <w:spacing w:val="-2"/>
          <w:sz w:val="20"/>
        </w:rPr>
        <w:t>human</w:t>
      </w:r>
      <w:r>
        <w:rPr>
          <w:rFonts w:ascii="Georgia" w:hAnsi="Georgia"/>
          <w:spacing w:val="-9"/>
          <w:sz w:val="20"/>
        </w:rPr>
        <w:t> </w:t>
      </w:r>
      <w:r>
        <w:rPr>
          <w:rFonts w:ascii="Georgia" w:hAnsi="Georgia"/>
          <w:spacing w:val="-2"/>
          <w:sz w:val="20"/>
        </w:rPr>
        <w:t>eye.</w:t>
      </w:r>
      <w:r>
        <w:rPr>
          <w:rFonts w:ascii="Georgia" w:hAnsi="Georgia"/>
          <w:spacing w:val="-9"/>
          <w:sz w:val="20"/>
        </w:rPr>
        <w:t> </w:t>
      </w:r>
      <w:r>
        <w:rPr>
          <w:rFonts w:ascii="Georgia" w:hAnsi="Georgia"/>
          <w:spacing w:val="-2"/>
          <w:sz w:val="20"/>
        </w:rPr>
        <w:t>However,</w:t>
      </w:r>
      <w:r>
        <w:rPr>
          <w:rFonts w:ascii="Georgia" w:hAnsi="Georgia"/>
          <w:spacing w:val="-9"/>
          <w:sz w:val="20"/>
        </w:rPr>
        <w:t> </w:t>
      </w:r>
      <w:r>
        <w:rPr>
          <w:rFonts w:ascii="Georgia" w:hAnsi="Georgia"/>
          <w:spacing w:val="-2"/>
          <w:sz w:val="20"/>
        </w:rPr>
        <w:t>previous</w:t>
      </w:r>
      <w:r>
        <w:rPr>
          <w:rFonts w:ascii="Georgia" w:hAnsi="Georgia"/>
          <w:spacing w:val="-9"/>
          <w:sz w:val="20"/>
        </w:rPr>
        <w:t> </w:t>
      </w:r>
      <w:r>
        <w:rPr>
          <w:rFonts w:ascii="Georgia" w:hAnsi="Georgia"/>
          <w:spacing w:val="-2"/>
          <w:sz w:val="20"/>
        </w:rPr>
        <w:t>studies</w:t>
      </w:r>
      <w:r>
        <w:rPr>
          <w:rFonts w:ascii="Georgia" w:hAnsi="Georgia"/>
          <w:spacing w:val="-9"/>
          <w:sz w:val="20"/>
        </w:rPr>
        <w:t> </w:t>
      </w:r>
      <w:r>
        <w:rPr>
          <w:rFonts w:ascii="Georgia" w:hAnsi="Georgia"/>
          <w:spacing w:val="-2"/>
          <w:sz w:val="20"/>
        </w:rPr>
        <w:t>have</w:t>
      </w:r>
      <w:r>
        <w:rPr>
          <w:rFonts w:ascii="Georgia" w:hAnsi="Georgia"/>
          <w:spacing w:val="-9"/>
          <w:sz w:val="20"/>
        </w:rPr>
        <w:t> </w:t>
      </w:r>
      <w:r>
        <w:rPr>
          <w:rFonts w:ascii="Georgia" w:hAnsi="Georgia"/>
          <w:spacing w:val="-2"/>
          <w:sz w:val="20"/>
        </w:rPr>
        <w:t>shown</w:t>
      </w:r>
      <w:r>
        <w:rPr>
          <w:rFonts w:ascii="Georgia" w:hAnsi="Georgia"/>
          <w:spacing w:val="-9"/>
          <w:sz w:val="20"/>
        </w:rPr>
        <w:t> </w:t>
      </w:r>
      <w:r>
        <w:rPr>
          <w:rFonts w:ascii="Georgia" w:hAnsi="Georgia"/>
          <w:spacing w:val="-2"/>
          <w:sz w:val="20"/>
        </w:rPr>
        <w:t>that </w:t>
      </w:r>
      <w:r>
        <w:rPr>
          <w:rFonts w:ascii="Georgia" w:hAnsi="Georgia"/>
          <w:sz w:val="20"/>
        </w:rPr>
        <w:t>prolonged</w:t>
      </w:r>
      <w:r>
        <w:rPr>
          <w:rFonts w:ascii="Georgia" w:hAnsi="Georgia"/>
          <w:spacing w:val="-12"/>
          <w:sz w:val="20"/>
        </w:rPr>
        <w:t> </w:t>
      </w:r>
      <w:r>
        <w:rPr>
          <w:rFonts w:ascii="Georgia" w:hAnsi="Georgia"/>
          <w:sz w:val="20"/>
        </w:rPr>
        <w:t>exposure</w:t>
      </w:r>
      <w:r>
        <w:rPr>
          <w:rFonts w:ascii="Georgia" w:hAnsi="Georgia"/>
          <w:spacing w:val="-12"/>
          <w:sz w:val="20"/>
        </w:rPr>
        <w:t> </w:t>
      </w:r>
      <w:r>
        <w:rPr>
          <w:rFonts w:ascii="Georgia" w:hAnsi="Georgia"/>
          <w:sz w:val="20"/>
        </w:rPr>
        <w:t>to</w:t>
      </w:r>
      <w:r>
        <w:rPr>
          <w:rFonts w:ascii="Georgia" w:hAnsi="Georgia"/>
          <w:spacing w:val="-12"/>
          <w:sz w:val="20"/>
        </w:rPr>
        <w:t> </w:t>
      </w:r>
      <w:r>
        <w:rPr>
          <w:rFonts w:ascii="Georgia" w:hAnsi="Georgia"/>
          <w:sz w:val="20"/>
        </w:rPr>
        <w:t>IR</w:t>
      </w:r>
      <w:r>
        <w:rPr>
          <w:rFonts w:ascii="Georgia" w:hAnsi="Georgia"/>
          <w:spacing w:val="-12"/>
          <w:sz w:val="20"/>
        </w:rPr>
        <w:t> </w:t>
      </w:r>
      <w:r>
        <w:rPr>
          <w:rFonts w:ascii="Georgia" w:hAnsi="Georgia"/>
          <w:sz w:val="20"/>
        </w:rPr>
        <w:t>could</w:t>
      </w:r>
      <w:r>
        <w:rPr>
          <w:rFonts w:ascii="Georgia" w:hAnsi="Georgia"/>
          <w:spacing w:val="-12"/>
          <w:sz w:val="20"/>
        </w:rPr>
        <w:t> </w:t>
      </w:r>
      <w:r>
        <w:rPr>
          <w:rFonts w:ascii="Georgia" w:hAnsi="Georgia"/>
          <w:sz w:val="20"/>
        </w:rPr>
        <w:t>have</w:t>
      </w:r>
      <w:r>
        <w:rPr>
          <w:rFonts w:ascii="Georgia" w:hAnsi="Georgia"/>
          <w:spacing w:val="-12"/>
          <w:sz w:val="20"/>
        </w:rPr>
        <w:t> </w:t>
      </w:r>
      <w:r>
        <w:rPr>
          <w:rFonts w:ascii="Georgia" w:hAnsi="Georgia"/>
          <w:sz w:val="20"/>
        </w:rPr>
        <w:t>a</w:t>
      </w:r>
      <w:r>
        <w:rPr>
          <w:rFonts w:ascii="Georgia" w:hAnsi="Georgia"/>
          <w:spacing w:val="-12"/>
          <w:sz w:val="20"/>
        </w:rPr>
        <w:t> </w:t>
      </w:r>
      <w:r>
        <w:rPr>
          <w:rFonts w:ascii="Georgia" w:hAnsi="Georgia"/>
          <w:sz w:val="20"/>
        </w:rPr>
        <w:t>damaging</w:t>
      </w:r>
      <w:r>
        <w:rPr>
          <w:rFonts w:ascii="Georgia" w:hAnsi="Georgia"/>
          <w:spacing w:val="-12"/>
          <w:sz w:val="20"/>
        </w:rPr>
        <w:t> </w:t>
      </w:r>
      <w:r>
        <w:rPr>
          <w:rFonts w:ascii="Georgia" w:hAnsi="Georgia"/>
          <w:sz w:val="20"/>
        </w:rPr>
        <w:t>eﬀect </w:t>
      </w:r>
      <w:r>
        <w:rPr>
          <w:rFonts w:ascii="Georgia" w:hAnsi="Georgia"/>
          <w:spacing w:val="-2"/>
          <w:sz w:val="20"/>
        </w:rPr>
        <w:t>on</w:t>
      </w:r>
      <w:r>
        <w:rPr>
          <w:rFonts w:ascii="Georgia" w:hAnsi="Georgia"/>
          <w:spacing w:val="-11"/>
          <w:sz w:val="20"/>
        </w:rPr>
        <w:t> </w:t>
      </w:r>
      <w:r>
        <w:rPr>
          <w:rFonts w:ascii="Georgia" w:hAnsi="Georgia"/>
          <w:spacing w:val="-2"/>
          <w:sz w:val="20"/>
        </w:rPr>
        <w:t>the</w:t>
      </w:r>
      <w:r>
        <w:rPr>
          <w:rFonts w:ascii="Georgia" w:hAnsi="Georgia"/>
          <w:spacing w:val="-10"/>
          <w:sz w:val="20"/>
        </w:rPr>
        <w:t> </w:t>
      </w:r>
      <w:r>
        <w:rPr>
          <w:rFonts w:ascii="Georgia" w:hAnsi="Georgia"/>
          <w:spacing w:val="-2"/>
          <w:sz w:val="20"/>
        </w:rPr>
        <w:t>user’s</w:t>
      </w:r>
      <w:r>
        <w:rPr>
          <w:rFonts w:ascii="Georgia" w:hAnsi="Georgia"/>
          <w:spacing w:val="-10"/>
          <w:sz w:val="20"/>
        </w:rPr>
        <w:t> </w:t>
      </w:r>
      <w:r>
        <w:rPr>
          <w:rFonts w:ascii="Georgia" w:hAnsi="Georgia"/>
          <w:spacing w:val="-2"/>
          <w:sz w:val="20"/>
        </w:rPr>
        <w:t>eyes</w:t>
      </w:r>
      <w:r>
        <w:rPr>
          <w:rFonts w:ascii="Georgia" w:hAnsi="Georgia"/>
          <w:spacing w:val="-10"/>
          <w:sz w:val="20"/>
        </w:rPr>
        <w:t> </w:t>
      </w:r>
      <w:r>
        <w:rPr>
          <w:rFonts w:ascii="Georgia" w:hAnsi="Georgia"/>
          <w:spacing w:val="-2"/>
          <w:sz w:val="20"/>
        </w:rPr>
        <w:t>(Kourkoumelis</w:t>
      </w:r>
      <w:r>
        <w:rPr>
          <w:rFonts w:ascii="Georgia" w:hAnsi="Georgia"/>
          <w:spacing w:val="-10"/>
          <w:sz w:val="20"/>
        </w:rPr>
        <w:t> </w:t>
      </w:r>
      <w:r>
        <w:rPr>
          <w:rFonts w:ascii="Georgia" w:hAnsi="Georgia"/>
          <w:spacing w:val="-2"/>
          <w:sz w:val="20"/>
        </w:rPr>
        <w:t>and</w:t>
      </w:r>
      <w:r>
        <w:rPr>
          <w:rFonts w:ascii="Georgia" w:hAnsi="Georgia"/>
          <w:spacing w:val="-10"/>
          <w:sz w:val="20"/>
        </w:rPr>
        <w:t> </w:t>
      </w:r>
      <w:r>
        <w:rPr>
          <w:rFonts w:ascii="Georgia" w:hAnsi="Georgia"/>
          <w:spacing w:val="-2"/>
          <w:sz w:val="20"/>
        </w:rPr>
        <w:t>Tzaphlidou</w:t>
      </w:r>
      <w:r>
        <w:rPr>
          <w:rFonts w:ascii="Georgia" w:hAnsi="Georgia"/>
          <w:spacing w:val="-10"/>
          <w:sz w:val="20"/>
        </w:rPr>
        <w:t> </w:t>
      </w:r>
      <w:hyperlink w:history="true" w:anchor="_bookmark396">
        <w:r>
          <w:rPr>
            <w:rFonts w:ascii="Georgia" w:hAnsi="Georgia"/>
            <w:color w:val="0000FF"/>
            <w:spacing w:val="-2"/>
            <w:sz w:val="20"/>
          </w:rPr>
          <w:t>2011</w:t>
        </w:r>
      </w:hyperlink>
      <w:r>
        <w:rPr>
          <w:rFonts w:ascii="Georgia" w:hAnsi="Georgia"/>
          <w:spacing w:val="-2"/>
          <w:sz w:val="20"/>
        </w:rPr>
        <w:t>). </w:t>
      </w:r>
      <w:r>
        <w:rPr>
          <w:rFonts w:ascii="Georgia" w:hAnsi="Georgia"/>
          <w:w w:val="90"/>
          <w:sz w:val="20"/>
        </w:rPr>
        <w:t>The proximity of the IR source, the length of exposure and </w:t>
      </w:r>
      <w:r>
        <w:rPr>
          <w:rFonts w:ascii="Georgia" w:hAnsi="Georgia"/>
          <w:spacing w:val="-2"/>
          <w:sz w:val="20"/>
        </w:rPr>
        <w:t>the</w:t>
      </w:r>
      <w:r>
        <w:rPr>
          <w:rFonts w:ascii="Georgia" w:hAnsi="Georgia"/>
          <w:spacing w:val="-11"/>
          <w:sz w:val="20"/>
        </w:rPr>
        <w:t> </w:t>
      </w:r>
      <w:r>
        <w:rPr>
          <w:rFonts w:ascii="Georgia" w:hAnsi="Georgia"/>
          <w:spacing w:val="-2"/>
          <w:sz w:val="20"/>
        </w:rPr>
        <w:t>number</w:t>
      </w:r>
      <w:r>
        <w:rPr>
          <w:rFonts w:ascii="Georgia" w:hAnsi="Georgia"/>
          <w:spacing w:val="-10"/>
          <w:sz w:val="20"/>
        </w:rPr>
        <w:t> </w:t>
      </w:r>
      <w:r>
        <w:rPr>
          <w:rFonts w:ascii="Georgia" w:hAnsi="Georgia"/>
          <w:spacing w:val="-2"/>
          <w:sz w:val="20"/>
        </w:rPr>
        <w:t>of</w:t>
      </w:r>
      <w:r>
        <w:rPr>
          <w:rFonts w:ascii="Georgia" w:hAnsi="Georgia"/>
          <w:spacing w:val="-10"/>
          <w:sz w:val="20"/>
        </w:rPr>
        <w:t> </w:t>
      </w:r>
      <w:r>
        <w:rPr>
          <w:rFonts w:ascii="Georgia" w:hAnsi="Georgia"/>
          <w:spacing w:val="-2"/>
          <w:sz w:val="20"/>
        </w:rPr>
        <w:t>IR</w:t>
      </w:r>
      <w:r>
        <w:rPr>
          <w:rFonts w:ascii="Georgia" w:hAnsi="Georgia"/>
          <w:spacing w:val="-10"/>
          <w:sz w:val="20"/>
        </w:rPr>
        <w:t> </w:t>
      </w:r>
      <w:r>
        <w:rPr>
          <w:rFonts w:ascii="Georgia" w:hAnsi="Georgia"/>
          <w:spacing w:val="-2"/>
          <w:sz w:val="20"/>
        </w:rPr>
        <w:t>sources</w:t>
      </w:r>
      <w:r>
        <w:rPr>
          <w:rFonts w:ascii="Georgia" w:hAnsi="Georgia"/>
          <w:spacing w:val="-10"/>
          <w:sz w:val="20"/>
        </w:rPr>
        <w:t> </w:t>
      </w:r>
      <w:r>
        <w:rPr>
          <w:rFonts w:ascii="Georgia" w:hAnsi="Georgia"/>
          <w:spacing w:val="-2"/>
          <w:sz w:val="20"/>
        </w:rPr>
        <w:t>have</w:t>
      </w:r>
      <w:r>
        <w:rPr>
          <w:rFonts w:ascii="Georgia" w:hAnsi="Georgia"/>
          <w:spacing w:val="-10"/>
          <w:sz w:val="20"/>
        </w:rPr>
        <w:t> </w:t>
      </w:r>
      <w:r>
        <w:rPr>
          <w:rFonts w:ascii="Georgia" w:hAnsi="Georgia"/>
          <w:spacing w:val="-2"/>
          <w:sz w:val="20"/>
        </w:rPr>
        <w:t>been</w:t>
      </w:r>
      <w:r>
        <w:rPr>
          <w:rFonts w:ascii="Georgia" w:hAnsi="Georgia"/>
          <w:spacing w:val="-10"/>
          <w:sz w:val="20"/>
        </w:rPr>
        <w:t> </w:t>
      </w:r>
      <w:r>
        <w:rPr>
          <w:rFonts w:ascii="Georgia" w:hAnsi="Georgia"/>
          <w:spacing w:val="-2"/>
          <w:sz w:val="20"/>
        </w:rPr>
        <w:t>identified</w:t>
      </w:r>
      <w:r>
        <w:rPr>
          <w:rFonts w:ascii="Georgia" w:hAnsi="Georgia"/>
          <w:spacing w:val="-10"/>
          <w:sz w:val="20"/>
        </w:rPr>
        <w:t> </w:t>
      </w:r>
      <w:r>
        <w:rPr>
          <w:rFonts w:ascii="Georgia" w:hAnsi="Georgia"/>
          <w:spacing w:val="-2"/>
          <w:sz w:val="20"/>
        </w:rPr>
        <w:t>as</w:t>
      </w:r>
      <w:r>
        <w:rPr>
          <w:rFonts w:ascii="Georgia" w:hAnsi="Georgia"/>
          <w:spacing w:val="-10"/>
          <w:sz w:val="20"/>
        </w:rPr>
        <w:t> </w:t>
      </w:r>
      <w:r>
        <w:rPr>
          <w:rFonts w:ascii="Georgia" w:hAnsi="Georgia"/>
          <w:spacing w:val="-2"/>
          <w:sz w:val="20"/>
        </w:rPr>
        <w:t>factors </w:t>
      </w:r>
      <w:r>
        <w:rPr>
          <w:rFonts w:ascii="Georgia" w:hAnsi="Georgia"/>
          <w:spacing w:val="-4"/>
          <w:sz w:val="20"/>
        </w:rPr>
        <w:t>that</w:t>
      </w:r>
      <w:r>
        <w:rPr>
          <w:rFonts w:ascii="Georgia" w:hAnsi="Georgia"/>
          <w:spacing w:val="-9"/>
          <w:sz w:val="20"/>
        </w:rPr>
        <w:t> </w:t>
      </w:r>
      <w:r>
        <w:rPr>
          <w:rFonts w:ascii="Georgia" w:hAnsi="Georgia"/>
          <w:spacing w:val="-4"/>
          <w:sz w:val="20"/>
        </w:rPr>
        <w:t>could</w:t>
      </w:r>
      <w:r>
        <w:rPr>
          <w:rFonts w:ascii="Georgia" w:hAnsi="Georgia"/>
          <w:spacing w:val="-8"/>
          <w:sz w:val="20"/>
        </w:rPr>
        <w:t> </w:t>
      </w:r>
      <w:r>
        <w:rPr>
          <w:rFonts w:ascii="Georgia" w:hAnsi="Georgia"/>
          <w:spacing w:val="-4"/>
          <w:sz w:val="20"/>
        </w:rPr>
        <w:t>potentially</w:t>
      </w:r>
      <w:r>
        <w:rPr>
          <w:rFonts w:ascii="Georgia" w:hAnsi="Georgia"/>
          <w:spacing w:val="-8"/>
          <w:sz w:val="20"/>
        </w:rPr>
        <w:t> </w:t>
      </w:r>
      <w:r>
        <w:rPr>
          <w:rFonts w:ascii="Georgia" w:hAnsi="Georgia"/>
          <w:spacing w:val="-4"/>
          <w:sz w:val="20"/>
        </w:rPr>
        <w:t>increase</w:t>
      </w:r>
      <w:r>
        <w:rPr>
          <w:rFonts w:ascii="Georgia" w:hAnsi="Georgia"/>
          <w:spacing w:val="-8"/>
          <w:sz w:val="20"/>
        </w:rPr>
        <w:t> </w:t>
      </w:r>
      <w:r>
        <w:rPr>
          <w:rFonts w:ascii="Georgia" w:hAnsi="Georgia"/>
          <w:spacing w:val="-4"/>
          <w:sz w:val="20"/>
        </w:rPr>
        <w:t>damage</w:t>
      </w:r>
      <w:r>
        <w:rPr>
          <w:rFonts w:ascii="Georgia" w:hAnsi="Georgia"/>
          <w:spacing w:val="-8"/>
          <w:sz w:val="20"/>
        </w:rPr>
        <w:t> </w:t>
      </w:r>
      <w:r>
        <w:rPr>
          <w:rFonts w:ascii="Georgia" w:hAnsi="Georgia"/>
          <w:spacing w:val="-4"/>
          <w:sz w:val="20"/>
        </w:rPr>
        <w:t>to</w:t>
      </w:r>
      <w:r>
        <w:rPr>
          <w:rFonts w:ascii="Georgia" w:hAnsi="Georgia"/>
          <w:spacing w:val="-8"/>
          <w:sz w:val="20"/>
        </w:rPr>
        <w:t> </w:t>
      </w:r>
      <w:r>
        <w:rPr>
          <w:rFonts w:ascii="Georgia" w:hAnsi="Georgia"/>
          <w:spacing w:val="-4"/>
          <w:sz w:val="20"/>
        </w:rPr>
        <w:t>parts</w:t>
      </w:r>
      <w:r>
        <w:rPr>
          <w:rFonts w:ascii="Georgia" w:hAnsi="Georgia"/>
          <w:spacing w:val="-8"/>
          <w:sz w:val="20"/>
        </w:rPr>
        <w:t> </w:t>
      </w:r>
      <w:r>
        <w:rPr>
          <w:rFonts w:ascii="Georgia" w:hAnsi="Georgia"/>
          <w:spacing w:val="-4"/>
          <w:sz w:val="20"/>
        </w:rPr>
        <w:t>of</w:t>
      </w:r>
      <w:r>
        <w:rPr>
          <w:rFonts w:ascii="Georgia" w:hAnsi="Georgia"/>
          <w:spacing w:val="-8"/>
          <w:sz w:val="20"/>
        </w:rPr>
        <w:t> </w:t>
      </w:r>
      <w:r>
        <w:rPr>
          <w:rFonts w:ascii="Georgia" w:hAnsi="Georgia"/>
          <w:spacing w:val="-4"/>
          <w:sz w:val="20"/>
        </w:rPr>
        <w:t>the</w:t>
      </w:r>
      <w:r>
        <w:rPr>
          <w:rFonts w:ascii="Georgia" w:hAnsi="Georgia"/>
          <w:spacing w:val="-8"/>
          <w:sz w:val="20"/>
        </w:rPr>
        <w:t> </w:t>
      </w:r>
      <w:r>
        <w:rPr>
          <w:rFonts w:ascii="Georgia" w:hAnsi="Georgia"/>
          <w:spacing w:val="-4"/>
          <w:sz w:val="20"/>
        </w:rPr>
        <w:t>eye </w:t>
      </w:r>
      <w:r>
        <w:rPr>
          <w:rFonts w:ascii="Georgia" w:hAnsi="Georgia"/>
          <w:w w:val="90"/>
          <w:sz w:val="20"/>
        </w:rPr>
        <w:t>including the cornea, the lens and the retina (Kourkoumelis and Tzaphlidou </w:t>
      </w:r>
      <w:hyperlink w:history="true" w:anchor="_bookmark396">
        <w:r>
          <w:rPr>
            <w:rFonts w:ascii="Georgia" w:hAnsi="Georgia"/>
            <w:color w:val="0000FF"/>
            <w:w w:val="90"/>
            <w:sz w:val="20"/>
          </w:rPr>
          <w:t>2011</w:t>
        </w:r>
      </w:hyperlink>
      <w:r>
        <w:rPr>
          <w:rFonts w:ascii="Georgia" w:hAnsi="Georgia"/>
          <w:w w:val="90"/>
          <w:sz w:val="20"/>
        </w:rPr>
        <w:t>). Considering that eye trackers in VR </w:t>
      </w:r>
      <w:r>
        <w:rPr>
          <w:rFonts w:ascii="Georgia" w:hAnsi="Georgia"/>
          <w:spacing w:val="-2"/>
          <w:sz w:val="20"/>
        </w:rPr>
        <w:t>HMDs</w:t>
      </w:r>
      <w:r>
        <w:rPr>
          <w:rFonts w:ascii="Georgia" w:hAnsi="Georgia"/>
          <w:spacing w:val="-7"/>
          <w:sz w:val="20"/>
        </w:rPr>
        <w:t> </w:t>
      </w:r>
      <w:r>
        <w:rPr>
          <w:rFonts w:ascii="Georgia" w:hAnsi="Georgia"/>
          <w:spacing w:val="-2"/>
          <w:sz w:val="20"/>
        </w:rPr>
        <w:t>use</w:t>
      </w:r>
      <w:r>
        <w:rPr>
          <w:rFonts w:ascii="Georgia" w:hAnsi="Georgia"/>
          <w:spacing w:val="-7"/>
          <w:sz w:val="20"/>
        </w:rPr>
        <w:t> </w:t>
      </w:r>
      <w:r>
        <w:rPr>
          <w:rFonts w:ascii="Georgia" w:hAnsi="Georgia"/>
          <w:spacing w:val="-2"/>
          <w:sz w:val="20"/>
        </w:rPr>
        <w:t>multiple</w:t>
      </w:r>
      <w:r>
        <w:rPr>
          <w:rFonts w:ascii="Georgia" w:hAnsi="Georgia"/>
          <w:spacing w:val="-7"/>
          <w:sz w:val="20"/>
        </w:rPr>
        <w:t> </w:t>
      </w:r>
      <w:r>
        <w:rPr>
          <w:rFonts w:ascii="Georgia" w:hAnsi="Georgia"/>
          <w:spacing w:val="-2"/>
          <w:sz w:val="20"/>
        </w:rPr>
        <w:t>IR</w:t>
      </w:r>
      <w:r>
        <w:rPr>
          <w:rFonts w:ascii="Georgia" w:hAnsi="Georgia"/>
          <w:spacing w:val="-7"/>
          <w:sz w:val="20"/>
        </w:rPr>
        <w:t> </w:t>
      </w:r>
      <w:r>
        <w:rPr>
          <w:rFonts w:ascii="Georgia" w:hAnsi="Georgia"/>
          <w:spacing w:val="-2"/>
          <w:sz w:val="20"/>
        </w:rPr>
        <w:t>sources</w:t>
      </w:r>
      <w:r>
        <w:rPr>
          <w:rFonts w:ascii="Georgia" w:hAnsi="Georgia"/>
          <w:spacing w:val="-7"/>
          <w:sz w:val="20"/>
        </w:rPr>
        <w:t> </w:t>
      </w:r>
      <w:r>
        <w:rPr>
          <w:rFonts w:ascii="Georgia" w:hAnsi="Georgia"/>
          <w:spacing w:val="-2"/>
          <w:sz w:val="20"/>
        </w:rPr>
        <w:t>in</w:t>
      </w:r>
      <w:r>
        <w:rPr>
          <w:rFonts w:ascii="Georgia" w:hAnsi="Georgia"/>
          <w:spacing w:val="-7"/>
          <w:sz w:val="20"/>
        </w:rPr>
        <w:t> </w:t>
      </w:r>
      <w:r>
        <w:rPr>
          <w:rFonts w:ascii="Georgia" w:hAnsi="Georgia"/>
          <w:spacing w:val="-2"/>
          <w:sz w:val="20"/>
        </w:rPr>
        <w:t>close</w:t>
      </w:r>
      <w:r>
        <w:rPr>
          <w:rFonts w:ascii="Georgia" w:hAnsi="Georgia"/>
          <w:spacing w:val="-7"/>
          <w:sz w:val="20"/>
        </w:rPr>
        <w:t> </w:t>
      </w:r>
      <w:r>
        <w:rPr>
          <w:rFonts w:ascii="Georgia" w:hAnsi="Georgia"/>
          <w:spacing w:val="-2"/>
          <w:sz w:val="20"/>
        </w:rPr>
        <w:t>proximity</w:t>
      </w:r>
      <w:r>
        <w:rPr>
          <w:rFonts w:ascii="Georgia" w:hAnsi="Georgia"/>
          <w:spacing w:val="-7"/>
          <w:sz w:val="20"/>
        </w:rPr>
        <w:t> </w:t>
      </w:r>
      <w:r>
        <w:rPr>
          <w:rFonts w:ascii="Georgia" w:hAnsi="Georgia"/>
          <w:spacing w:val="-2"/>
          <w:sz w:val="20"/>
        </w:rPr>
        <w:t>to</w:t>
      </w:r>
      <w:r>
        <w:rPr>
          <w:rFonts w:ascii="Georgia" w:hAnsi="Georgia"/>
          <w:spacing w:val="-7"/>
          <w:sz w:val="20"/>
        </w:rPr>
        <w:t> </w:t>
      </w:r>
      <w:r>
        <w:rPr>
          <w:rFonts w:ascii="Georgia" w:hAnsi="Georgia"/>
          <w:spacing w:val="-2"/>
          <w:sz w:val="20"/>
        </w:rPr>
        <w:t>the </w:t>
      </w:r>
      <w:r>
        <w:rPr>
          <w:rFonts w:ascii="Georgia" w:hAnsi="Georgia"/>
          <w:spacing w:val="-4"/>
          <w:sz w:val="20"/>
        </w:rPr>
        <w:t>eye,</w:t>
      </w:r>
      <w:r>
        <w:rPr>
          <w:rFonts w:ascii="Georgia" w:hAnsi="Georgia"/>
          <w:spacing w:val="-9"/>
          <w:sz w:val="20"/>
        </w:rPr>
        <w:t> </w:t>
      </w:r>
      <w:r>
        <w:rPr>
          <w:rFonts w:ascii="Georgia" w:hAnsi="Georgia"/>
          <w:spacing w:val="-4"/>
          <w:sz w:val="20"/>
        </w:rPr>
        <w:t>and</w:t>
      </w:r>
      <w:r>
        <w:rPr>
          <w:rFonts w:ascii="Georgia" w:hAnsi="Georgia"/>
          <w:spacing w:val="-8"/>
          <w:sz w:val="20"/>
        </w:rPr>
        <w:t> </w:t>
      </w:r>
      <w:r>
        <w:rPr>
          <w:rFonts w:ascii="Georgia" w:hAnsi="Georgia"/>
          <w:spacing w:val="-4"/>
          <w:sz w:val="20"/>
        </w:rPr>
        <w:t>that</w:t>
      </w:r>
      <w:r>
        <w:rPr>
          <w:rFonts w:ascii="Georgia" w:hAnsi="Georgia"/>
          <w:spacing w:val="-8"/>
          <w:sz w:val="20"/>
        </w:rPr>
        <w:t> </w:t>
      </w:r>
      <w:r>
        <w:rPr>
          <w:rFonts w:ascii="Georgia" w:hAnsi="Georgia"/>
          <w:spacing w:val="-4"/>
          <w:sz w:val="20"/>
        </w:rPr>
        <w:t>VR</w:t>
      </w:r>
      <w:r>
        <w:rPr>
          <w:rFonts w:ascii="Georgia" w:hAnsi="Georgia"/>
          <w:spacing w:val="-8"/>
          <w:sz w:val="20"/>
        </w:rPr>
        <w:t> </w:t>
      </w:r>
      <w:r>
        <w:rPr>
          <w:rFonts w:ascii="Georgia" w:hAnsi="Georgia"/>
          <w:spacing w:val="-4"/>
          <w:sz w:val="20"/>
        </w:rPr>
        <w:t>applications</w:t>
      </w:r>
      <w:r>
        <w:rPr>
          <w:rFonts w:ascii="Georgia" w:hAnsi="Georgia"/>
          <w:spacing w:val="-8"/>
          <w:sz w:val="20"/>
        </w:rPr>
        <w:t> </w:t>
      </w:r>
      <w:r>
        <w:rPr>
          <w:rFonts w:ascii="Georgia" w:hAnsi="Georgia"/>
          <w:spacing w:val="-4"/>
          <w:sz w:val="20"/>
        </w:rPr>
        <w:t>are</w:t>
      </w:r>
      <w:r>
        <w:rPr>
          <w:rFonts w:ascii="Georgia" w:hAnsi="Georgia"/>
          <w:spacing w:val="-8"/>
          <w:sz w:val="20"/>
        </w:rPr>
        <w:t> </w:t>
      </w:r>
      <w:r>
        <w:rPr>
          <w:rFonts w:ascii="Georgia" w:hAnsi="Georgia"/>
          <w:spacing w:val="-4"/>
          <w:sz w:val="20"/>
        </w:rPr>
        <w:t>designed</w:t>
      </w:r>
      <w:r>
        <w:rPr>
          <w:rFonts w:ascii="Georgia" w:hAnsi="Georgia"/>
          <w:spacing w:val="-8"/>
          <w:sz w:val="20"/>
        </w:rPr>
        <w:t> </w:t>
      </w:r>
      <w:r>
        <w:rPr>
          <w:rFonts w:ascii="Georgia" w:hAnsi="Georgia"/>
          <w:spacing w:val="-4"/>
          <w:sz w:val="20"/>
        </w:rPr>
        <w:t>for</w:t>
      </w:r>
      <w:r>
        <w:rPr>
          <w:rFonts w:ascii="Georgia" w:hAnsi="Georgia"/>
          <w:spacing w:val="-8"/>
          <w:sz w:val="20"/>
        </w:rPr>
        <w:t> </w:t>
      </w:r>
      <w:r>
        <w:rPr>
          <w:rFonts w:ascii="Georgia" w:hAnsi="Georgia"/>
          <w:spacing w:val="-4"/>
          <w:sz w:val="20"/>
        </w:rPr>
        <w:t>prolonged </w:t>
      </w:r>
      <w:r>
        <w:rPr>
          <w:rFonts w:ascii="Georgia" w:hAnsi="Georgia"/>
          <w:w w:val="90"/>
          <w:sz w:val="20"/>
        </w:rPr>
        <w:t>use, the potential long-term hazards of IR radiation from HMD-based</w:t>
      </w:r>
      <w:r>
        <w:rPr>
          <w:rFonts w:ascii="Georgia" w:hAnsi="Georgia"/>
          <w:spacing w:val="-2"/>
          <w:w w:val="90"/>
          <w:sz w:val="20"/>
        </w:rPr>
        <w:t> </w:t>
      </w:r>
      <w:r>
        <w:rPr>
          <w:rFonts w:ascii="Georgia" w:hAnsi="Georgia"/>
          <w:w w:val="90"/>
          <w:sz w:val="20"/>
        </w:rPr>
        <w:t>eye</w:t>
      </w:r>
      <w:r>
        <w:rPr>
          <w:rFonts w:ascii="Georgia" w:hAnsi="Georgia"/>
          <w:spacing w:val="-1"/>
          <w:w w:val="90"/>
          <w:sz w:val="20"/>
        </w:rPr>
        <w:t> </w:t>
      </w:r>
      <w:r>
        <w:rPr>
          <w:rFonts w:ascii="Georgia" w:hAnsi="Georgia"/>
          <w:w w:val="90"/>
          <w:sz w:val="20"/>
        </w:rPr>
        <w:t>trackers</w:t>
      </w:r>
      <w:r>
        <w:rPr>
          <w:rFonts w:ascii="Georgia" w:hAnsi="Georgia"/>
          <w:spacing w:val="-1"/>
          <w:w w:val="90"/>
          <w:sz w:val="20"/>
        </w:rPr>
        <w:t> </w:t>
      </w:r>
      <w:r>
        <w:rPr>
          <w:rFonts w:ascii="Georgia" w:hAnsi="Georgia"/>
          <w:w w:val="90"/>
          <w:sz w:val="20"/>
        </w:rPr>
        <w:t>should</w:t>
      </w:r>
      <w:r>
        <w:rPr>
          <w:rFonts w:ascii="Georgia" w:hAnsi="Georgia"/>
          <w:spacing w:val="-2"/>
          <w:w w:val="90"/>
          <w:sz w:val="20"/>
        </w:rPr>
        <w:t> </w:t>
      </w:r>
      <w:r>
        <w:rPr>
          <w:rFonts w:ascii="Georgia" w:hAnsi="Georgia"/>
          <w:w w:val="90"/>
          <w:sz w:val="20"/>
        </w:rPr>
        <w:t>be</w:t>
      </w:r>
      <w:r>
        <w:rPr>
          <w:rFonts w:ascii="Georgia" w:hAnsi="Georgia"/>
          <w:spacing w:val="-1"/>
          <w:w w:val="90"/>
          <w:sz w:val="20"/>
        </w:rPr>
        <w:t> </w:t>
      </w:r>
      <w:r>
        <w:rPr>
          <w:rFonts w:ascii="Georgia" w:hAnsi="Georgia"/>
          <w:w w:val="90"/>
          <w:sz w:val="20"/>
        </w:rPr>
        <w:t>thoroughly</w:t>
      </w:r>
      <w:r>
        <w:rPr>
          <w:rFonts w:ascii="Georgia" w:hAnsi="Georgia"/>
          <w:spacing w:val="-1"/>
          <w:w w:val="90"/>
          <w:sz w:val="20"/>
        </w:rPr>
        <w:t> </w:t>
      </w:r>
      <w:r>
        <w:rPr>
          <w:rFonts w:ascii="Georgia" w:hAnsi="Georgia"/>
          <w:spacing w:val="-2"/>
          <w:w w:val="90"/>
          <w:sz w:val="20"/>
        </w:rPr>
        <w:t>investigated.</w:t>
      </w:r>
    </w:p>
    <w:p>
      <w:pPr>
        <w:pStyle w:val="BodyText"/>
        <w:spacing w:before="219"/>
        <w:rPr>
          <w:rFonts w:ascii="Georgia"/>
          <w:sz w:val="20"/>
        </w:rPr>
      </w:pPr>
    </w:p>
    <w:p>
      <w:pPr>
        <w:pStyle w:val="ListParagraph"/>
        <w:numPr>
          <w:ilvl w:val="0"/>
          <w:numId w:val="12"/>
        </w:numPr>
        <w:tabs>
          <w:tab w:pos="545" w:val="left" w:leader="none"/>
        </w:tabs>
        <w:spacing w:line="240" w:lineRule="auto" w:before="0" w:after="0"/>
        <w:ind w:left="545" w:right="0" w:hanging="253"/>
        <w:jc w:val="left"/>
        <w:rPr>
          <w:rFonts w:ascii="Myriad Pro"/>
          <w:b/>
          <w:sz w:val="24"/>
        </w:rPr>
      </w:pPr>
      <w:r>
        <w:rPr>
          <w:rFonts w:ascii="Myriad Pro"/>
          <w:b/>
          <w:spacing w:val="-2"/>
          <w:sz w:val="24"/>
        </w:rPr>
        <w:t>Conclusion</w:t>
      </w:r>
    </w:p>
    <w:p>
      <w:pPr>
        <w:spacing w:line="264" w:lineRule="auto" w:before="257"/>
        <w:ind w:left="292" w:right="292" w:firstLine="0"/>
        <w:jc w:val="both"/>
        <w:rPr>
          <w:rFonts w:ascii="Georgia"/>
          <w:sz w:val="20"/>
        </w:rPr>
      </w:pPr>
      <w:r>
        <w:rPr>
          <w:rFonts w:ascii="Georgia"/>
          <w:w w:val="90"/>
          <w:sz w:val="20"/>
        </w:rPr>
        <w:t>It is clear based on the many applications mentioned above that</w:t>
      </w:r>
      <w:r>
        <w:rPr>
          <w:rFonts w:ascii="Georgia"/>
          <w:spacing w:val="-1"/>
          <w:w w:val="90"/>
          <w:sz w:val="20"/>
        </w:rPr>
        <w:t> </w:t>
      </w:r>
      <w:r>
        <w:rPr>
          <w:rFonts w:ascii="Georgia"/>
          <w:w w:val="90"/>
          <w:sz w:val="20"/>
        </w:rPr>
        <w:t>eye</w:t>
      </w:r>
      <w:r>
        <w:rPr>
          <w:rFonts w:ascii="Georgia"/>
          <w:spacing w:val="-1"/>
          <w:w w:val="90"/>
          <w:sz w:val="20"/>
        </w:rPr>
        <w:t> </w:t>
      </w:r>
      <w:r>
        <w:rPr>
          <w:rFonts w:ascii="Georgia"/>
          <w:w w:val="90"/>
          <w:sz w:val="20"/>
        </w:rPr>
        <w:t>tracking</w:t>
      </w:r>
      <w:r>
        <w:rPr>
          <w:rFonts w:ascii="Georgia"/>
          <w:spacing w:val="-1"/>
          <w:w w:val="90"/>
          <w:sz w:val="20"/>
        </w:rPr>
        <w:t> </w:t>
      </w:r>
      <w:r>
        <w:rPr>
          <w:rFonts w:ascii="Georgia"/>
          <w:w w:val="90"/>
          <w:sz w:val="20"/>
        </w:rPr>
        <w:t>will</w:t>
      </w:r>
      <w:r>
        <w:rPr>
          <w:rFonts w:ascii="Georgia"/>
          <w:spacing w:val="-1"/>
          <w:w w:val="90"/>
          <w:sz w:val="20"/>
        </w:rPr>
        <w:t> </w:t>
      </w:r>
      <w:r>
        <w:rPr>
          <w:rFonts w:ascii="Georgia"/>
          <w:w w:val="90"/>
          <w:sz w:val="20"/>
        </w:rPr>
        <w:t>soon</w:t>
      </w:r>
      <w:r>
        <w:rPr>
          <w:rFonts w:ascii="Georgia"/>
          <w:spacing w:val="-1"/>
          <w:w w:val="90"/>
          <w:sz w:val="20"/>
        </w:rPr>
        <w:t> </w:t>
      </w:r>
      <w:r>
        <w:rPr>
          <w:rFonts w:ascii="Georgia"/>
          <w:w w:val="90"/>
          <w:sz w:val="20"/>
        </w:rPr>
        <w:t>become</w:t>
      </w:r>
      <w:r>
        <w:rPr>
          <w:rFonts w:ascii="Georgia"/>
          <w:spacing w:val="-1"/>
          <w:w w:val="90"/>
          <w:sz w:val="20"/>
        </w:rPr>
        <w:t> </w:t>
      </w:r>
      <w:r>
        <w:rPr>
          <w:rFonts w:ascii="Georgia"/>
          <w:w w:val="90"/>
          <w:sz w:val="20"/>
        </w:rPr>
        <w:t>an</w:t>
      </w:r>
      <w:r>
        <w:rPr>
          <w:rFonts w:ascii="Georgia"/>
          <w:spacing w:val="-1"/>
          <w:w w:val="90"/>
          <w:sz w:val="20"/>
        </w:rPr>
        <w:t> </w:t>
      </w:r>
      <w:r>
        <w:rPr>
          <w:rFonts w:ascii="Georgia"/>
          <w:w w:val="90"/>
          <w:sz w:val="20"/>
        </w:rPr>
        <w:t>integral</w:t>
      </w:r>
      <w:r>
        <w:rPr>
          <w:rFonts w:ascii="Georgia"/>
          <w:spacing w:val="-1"/>
          <w:w w:val="90"/>
          <w:sz w:val="20"/>
        </w:rPr>
        <w:t> </w:t>
      </w:r>
      <w:r>
        <w:rPr>
          <w:rFonts w:ascii="Georgia"/>
          <w:w w:val="90"/>
          <w:sz w:val="20"/>
        </w:rPr>
        <w:t>part</w:t>
      </w:r>
      <w:r>
        <w:rPr>
          <w:rFonts w:ascii="Georgia"/>
          <w:spacing w:val="-1"/>
          <w:w w:val="90"/>
          <w:sz w:val="20"/>
        </w:rPr>
        <w:t> </w:t>
      </w:r>
      <w:r>
        <w:rPr>
          <w:rFonts w:ascii="Georgia"/>
          <w:w w:val="90"/>
          <w:sz w:val="20"/>
        </w:rPr>
        <w:t>of</w:t>
      </w:r>
      <w:r>
        <w:rPr>
          <w:rFonts w:ascii="Georgia"/>
          <w:spacing w:val="-1"/>
          <w:w w:val="90"/>
          <w:sz w:val="20"/>
        </w:rPr>
        <w:t> </w:t>
      </w:r>
      <w:r>
        <w:rPr>
          <w:rFonts w:ascii="Georgia"/>
          <w:w w:val="90"/>
          <w:sz w:val="20"/>
        </w:rPr>
        <w:t>many, perhaps most, HMD systems. We therefore expect research </w:t>
      </w:r>
      <w:r>
        <w:rPr>
          <w:rFonts w:ascii="Georgia"/>
          <w:spacing w:val="-2"/>
          <w:sz w:val="20"/>
        </w:rPr>
        <w:t>and</w:t>
      </w:r>
      <w:r>
        <w:rPr>
          <w:rFonts w:ascii="Georgia"/>
          <w:spacing w:val="-8"/>
          <w:sz w:val="20"/>
        </w:rPr>
        <w:t> </w:t>
      </w:r>
      <w:r>
        <w:rPr>
          <w:rFonts w:ascii="Georgia"/>
          <w:spacing w:val="-2"/>
          <w:sz w:val="20"/>
        </w:rPr>
        <w:t>development</w:t>
      </w:r>
      <w:r>
        <w:rPr>
          <w:rFonts w:ascii="Georgia"/>
          <w:spacing w:val="-8"/>
          <w:sz w:val="20"/>
        </w:rPr>
        <w:t> </w:t>
      </w:r>
      <w:r>
        <w:rPr>
          <w:rFonts w:ascii="Georgia"/>
          <w:spacing w:val="-2"/>
          <w:sz w:val="20"/>
        </w:rPr>
        <w:t>surrounding</w:t>
      </w:r>
      <w:r>
        <w:rPr>
          <w:rFonts w:ascii="Georgia"/>
          <w:spacing w:val="-8"/>
          <w:sz w:val="20"/>
        </w:rPr>
        <w:t> </w:t>
      </w:r>
      <w:r>
        <w:rPr>
          <w:rFonts w:ascii="Georgia"/>
          <w:spacing w:val="-2"/>
          <w:sz w:val="20"/>
        </w:rPr>
        <w:t>eye</w:t>
      </w:r>
      <w:r>
        <w:rPr>
          <w:rFonts w:ascii="Georgia"/>
          <w:spacing w:val="-8"/>
          <w:sz w:val="20"/>
        </w:rPr>
        <w:t> </w:t>
      </w:r>
      <w:r>
        <w:rPr>
          <w:rFonts w:ascii="Georgia"/>
          <w:spacing w:val="-2"/>
          <w:sz w:val="20"/>
        </w:rPr>
        <w:t>tracking</w:t>
      </w:r>
      <w:r>
        <w:rPr>
          <w:rFonts w:ascii="Georgia"/>
          <w:spacing w:val="-8"/>
          <w:sz w:val="20"/>
        </w:rPr>
        <w:t> </w:t>
      </w:r>
      <w:r>
        <w:rPr>
          <w:rFonts w:ascii="Georgia"/>
          <w:spacing w:val="-2"/>
          <w:sz w:val="20"/>
        </w:rPr>
        <w:t>in</w:t>
      </w:r>
      <w:r>
        <w:rPr>
          <w:rFonts w:ascii="Georgia"/>
          <w:spacing w:val="-8"/>
          <w:sz w:val="20"/>
        </w:rPr>
        <w:t> </w:t>
      </w:r>
      <w:r>
        <w:rPr>
          <w:rFonts w:ascii="Georgia"/>
          <w:spacing w:val="-2"/>
          <w:sz w:val="20"/>
        </w:rPr>
        <w:t>HMDs</w:t>
      </w:r>
      <w:r>
        <w:rPr>
          <w:rFonts w:ascii="Georgia"/>
          <w:spacing w:val="-8"/>
          <w:sz w:val="20"/>
        </w:rPr>
        <w:t> </w:t>
      </w:r>
      <w:r>
        <w:rPr>
          <w:rFonts w:ascii="Georgia"/>
          <w:spacing w:val="-2"/>
          <w:sz w:val="20"/>
        </w:rPr>
        <w:t>to </w:t>
      </w:r>
      <w:r>
        <w:rPr>
          <w:rFonts w:ascii="Georgia"/>
          <w:spacing w:val="-4"/>
          <w:sz w:val="20"/>
        </w:rPr>
        <w:t>accelerate</w:t>
      </w:r>
      <w:r>
        <w:rPr>
          <w:rFonts w:ascii="Georgia"/>
          <w:spacing w:val="-9"/>
          <w:sz w:val="20"/>
        </w:rPr>
        <w:t> </w:t>
      </w:r>
      <w:r>
        <w:rPr>
          <w:rFonts w:ascii="Georgia"/>
          <w:spacing w:val="-4"/>
          <w:sz w:val="20"/>
        </w:rPr>
        <w:t>and</w:t>
      </w:r>
      <w:r>
        <w:rPr>
          <w:rFonts w:ascii="Georgia"/>
          <w:spacing w:val="-8"/>
          <w:sz w:val="20"/>
        </w:rPr>
        <w:t> </w:t>
      </w:r>
      <w:r>
        <w:rPr>
          <w:rFonts w:ascii="Georgia"/>
          <w:spacing w:val="-4"/>
          <w:sz w:val="20"/>
        </w:rPr>
        <w:t>expand</w:t>
      </w:r>
      <w:r>
        <w:rPr>
          <w:rFonts w:ascii="Georgia"/>
          <w:spacing w:val="-8"/>
          <w:sz w:val="20"/>
        </w:rPr>
        <w:t> </w:t>
      </w:r>
      <w:r>
        <w:rPr>
          <w:rFonts w:ascii="Georgia"/>
          <w:spacing w:val="-4"/>
          <w:sz w:val="20"/>
        </w:rPr>
        <w:t>in</w:t>
      </w:r>
      <w:r>
        <w:rPr>
          <w:rFonts w:ascii="Georgia"/>
          <w:spacing w:val="-8"/>
          <w:sz w:val="20"/>
        </w:rPr>
        <w:t> </w:t>
      </w:r>
      <w:r>
        <w:rPr>
          <w:rFonts w:ascii="Georgia"/>
          <w:spacing w:val="-4"/>
          <w:sz w:val="20"/>
        </w:rPr>
        <w:t>the</w:t>
      </w:r>
      <w:r>
        <w:rPr>
          <w:rFonts w:ascii="Georgia"/>
          <w:spacing w:val="-8"/>
          <w:sz w:val="20"/>
        </w:rPr>
        <w:t> </w:t>
      </w:r>
      <w:r>
        <w:rPr>
          <w:rFonts w:ascii="Georgia"/>
          <w:spacing w:val="-4"/>
          <w:sz w:val="20"/>
        </w:rPr>
        <w:t>coming</w:t>
      </w:r>
      <w:r>
        <w:rPr>
          <w:rFonts w:ascii="Georgia"/>
          <w:spacing w:val="-8"/>
          <w:sz w:val="20"/>
        </w:rPr>
        <w:t> </w:t>
      </w:r>
      <w:r>
        <w:rPr>
          <w:rFonts w:ascii="Georgia"/>
          <w:spacing w:val="-4"/>
          <w:sz w:val="20"/>
        </w:rPr>
        <w:t>years.</w:t>
      </w:r>
    </w:p>
    <w:p>
      <w:pPr>
        <w:spacing w:line="264" w:lineRule="auto" w:before="0"/>
        <w:ind w:left="292" w:right="291" w:firstLine="226"/>
        <w:jc w:val="both"/>
        <w:rPr>
          <w:rFonts w:ascii="Georgia" w:hAnsi="Georgia"/>
          <w:sz w:val="20"/>
        </w:rPr>
      </w:pPr>
      <w:r>
        <w:rPr>
          <w:rFonts w:ascii="Georgia" w:hAnsi="Georgia"/>
          <w:w w:val="90"/>
          <w:sz w:val="20"/>
        </w:rPr>
        <w:t>Eye tracking in VR has shown great potential to improve rendering eﬃciency in VR systems and to help enable more </w:t>
      </w:r>
      <w:r>
        <w:rPr>
          <w:rFonts w:ascii="Georgia" w:hAnsi="Georgia"/>
          <w:sz w:val="20"/>
        </w:rPr>
        <w:t>comfortable</w:t>
      </w:r>
      <w:r>
        <w:rPr>
          <w:rFonts w:ascii="Georgia" w:hAnsi="Georgia"/>
          <w:spacing w:val="-4"/>
          <w:sz w:val="20"/>
        </w:rPr>
        <w:t> </w:t>
      </w:r>
      <w:r>
        <w:rPr>
          <w:rFonts w:ascii="Georgia" w:hAnsi="Georgia"/>
          <w:sz w:val="20"/>
        </w:rPr>
        <w:t>and</w:t>
      </w:r>
      <w:r>
        <w:rPr>
          <w:rFonts w:ascii="Georgia" w:hAnsi="Georgia"/>
          <w:spacing w:val="-5"/>
          <w:sz w:val="20"/>
        </w:rPr>
        <w:t> </w:t>
      </w:r>
      <w:r>
        <w:rPr>
          <w:rFonts w:ascii="Georgia" w:hAnsi="Georgia"/>
          <w:sz w:val="20"/>
        </w:rPr>
        <w:t>immersive</w:t>
      </w:r>
      <w:r>
        <w:rPr>
          <w:rFonts w:ascii="Georgia" w:hAnsi="Georgia"/>
          <w:spacing w:val="-4"/>
          <w:sz w:val="20"/>
        </w:rPr>
        <w:t> </w:t>
      </w:r>
      <w:r>
        <w:rPr>
          <w:rFonts w:ascii="Georgia" w:hAnsi="Georgia"/>
          <w:sz w:val="20"/>
        </w:rPr>
        <w:t>VR</w:t>
      </w:r>
      <w:r>
        <w:rPr>
          <w:rFonts w:ascii="Georgia" w:hAnsi="Georgia"/>
          <w:spacing w:val="-5"/>
          <w:sz w:val="20"/>
        </w:rPr>
        <w:t> </w:t>
      </w:r>
      <w:r>
        <w:rPr>
          <w:rFonts w:ascii="Georgia" w:hAnsi="Georgia"/>
          <w:sz w:val="20"/>
        </w:rPr>
        <w:t>experiences.</w:t>
      </w:r>
      <w:r>
        <w:rPr>
          <w:rFonts w:ascii="Georgia" w:hAnsi="Georgia"/>
          <w:spacing w:val="-4"/>
          <w:sz w:val="20"/>
        </w:rPr>
        <w:t> </w:t>
      </w:r>
      <w:r>
        <w:rPr>
          <w:rFonts w:ascii="Georgia" w:hAnsi="Georgia"/>
          <w:sz w:val="20"/>
        </w:rPr>
        <w:t>The</w:t>
      </w:r>
      <w:r>
        <w:rPr>
          <w:rFonts w:ascii="Georgia" w:hAnsi="Georgia"/>
          <w:spacing w:val="-5"/>
          <w:sz w:val="20"/>
        </w:rPr>
        <w:t> </w:t>
      </w:r>
      <w:r>
        <w:rPr>
          <w:rFonts w:ascii="Georgia" w:hAnsi="Georgia"/>
          <w:sz w:val="20"/>
        </w:rPr>
        <w:t>most </w:t>
      </w:r>
      <w:r>
        <w:rPr>
          <w:rFonts w:ascii="Georgia" w:hAnsi="Georgia"/>
          <w:spacing w:val="-2"/>
          <w:w w:val="90"/>
          <w:sz w:val="20"/>
        </w:rPr>
        <w:t>prominent example in this area is gaze-contingent (foveated) </w:t>
      </w:r>
      <w:r>
        <w:rPr>
          <w:rFonts w:ascii="Georgia" w:hAnsi="Georgia"/>
          <w:spacing w:val="-6"/>
          <w:sz w:val="20"/>
        </w:rPr>
        <w:t>rendering. However, more research is needed in this area </w:t>
      </w:r>
      <w:r>
        <w:rPr>
          <w:rFonts w:ascii="Georgia" w:hAnsi="Georgia"/>
          <w:spacing w:val="-2"/>
          <w:sz w:val="20"/>
        </w:rPr>
        <w:t>to</w:t>
      </w:r>
      <w:r>
        <w:rPr>
          <w:rFonts w:ascii="Georgia" w:hAnsi="Georgia"/>
          <w:spacing w:val="-4"/>
          <w:sz w:val="20"/>
        </w:rPr>
        <w:t> </w:t>
      </w:r>
      <w:r>
        <w:rPr>
          <w:rFonts w:ascii="Georgia" w:hAnsi="Georgia"/>
          <w:spacing w:val="-2"/>
          <w:sz w:val="20"/>
        </w:rPr>
        <w:t>understand</w:t>
      </w:r>
      <w:r>
        <w:rPr>
          <w:rFonts w:ascii="Georgia" w:hAnsi="Georgia"/>
          <w:spacing w:val="-4"/>
          <w:sz w:val="20"/>
        </w:rPr>
        <w:t> </w:t>
      </w:r>
      <w:r>
        <w:rPr>
          <w:rFonts w:ascii="Georgia" w:hAnsi="Georgia"/>
          <w:spacing w:val="-2"/>
          <w:sz w:val="20"/>
        </w:rPr>
        <w:t>the</w:t>
      </w:r>
      <w:r>
        <w:rPr>
          <w:rFonts w:ascii="Georgia" w:hAnsi="Georgia"/>
          <w:spacing w:val="-4"/>
          <w:sz w:val="20"/>
        </w:rPr>
        <w:t> </w:t>
      </w:r>
      <w:r>
        <w:rPr>
          <w:rFonts w:ascii="Georgia" w:hAnsi="Georgia"/>
          <w:spacing w:val="-2"/>
          <w:sz w:val="20"/>
        </w:rPr>
        <w:t>perceptual</w:t>
      </w:r>
      <w:r>
        <w:rPr>
          <w:rFonts w:ascii="Georgia" w:hAnsi="Georgia"/>
          <w:spacing w:val="-4"/>
          <w:sz w:val="20"/>
        </w:rPr>
        <w:t> </w:t>
      </w:r>
      <w:r>
        <w:rPr>
          <w:rFonts w:ascii="Georgia" w:hAnsi="Georgia"/>
          <w:spacing w:val="-2"/>
          <w:sz w:val="20"/>
        </w:rPr>
        <w:t>effects</w:t>
      </w:r>
      <w:r>
        <w:rPr>
          <w:rFonts w:ascii="Georgia" w:hAnsi="Georgia"/>
          <w:spacing w:val="-4"/>
          <w:sz w:val="20"/>
        </w:rPr>
        <w:t> </w:t>
      </w:r>
      <w:r>
        <w:rPr>
          <w:rFonts w:ascii="Georgia" w:hAnsi="Georgia"/>
          <w:spacing w:val="-2"/>
          <w:sz w:val="20"/>
        </w:rPr>
        <w:t>of</w:t>
      </w:r>
      <w:r>
        <w:rPr>
          <w:rFonts w:ascii="Georgia" w:hAnsi="Georgia"/>
          <w:spacing w:val="-4"/>
          <w:sz w:val="20"/>
        </w:rPr>
        <w:t> </w:t>
      </w:r>
      <w:r>
        <w:rPr>
          <w:rFonts w:ascii="Georgia" w:hAnsi="Georgia"/>
          <w:spacing w:val="-2"/>
          <w:sz w:val="20"/>
        </w:rPr>
        <w:t>gaze-contingent </w:t>
      </w:r>
      <w:r>
        <w:rPr>
          <w:rFonts w:ascii="Georgia" w:hAnsi="Georgia"/>
          <w:spacing w:val="-6"/>
          <w:sz w:val="20"/>
        </w:rPr>
        <w:t>rendering. More work also needs to be done to reduce the end-to-end latency of eye tracking systems in VR to make </w:t>
      </w:r>
      <w:r>
        <w:rPr>
          <w:rFonts w:ascii="Georgia" w:hAnsi="Georgia"/>
          <w:w w:val="90"/>
          <w:sz w:val="20"/>
        </w:rPr>
        <w:t>gaze-contingent</w:t>
      </w:r>
      <w:r>
        <w:rPr>
          <w:rFonts w:ascii="Georgia" w:hAnsi="Georgia"/>
          <w:spacing w:val="-2"/>
          <w:w w:val="90"/>
          <w:sz w:val="20"/>
        </w:rPr>
        <w:t> </w:t>
      </w:r>
      <w:r>
        <w:rPr>
          <w:rFonts w:ascii="Georgia" w:hAnsi="Georgia"/>
          <w:w w:val="90"/>
          <w:sz w:val="20"/>
        </w:rPr>
        <w:t>changes</w:t>
      </w:r>
      <w:r>
        <w:rPr>
          <w:rFonts w:ascii="Georgia" w:hAnsi="Georgia"/>
          <w:spacing w:val="-2"/>
          <w:w w:val="90"/>
          <w:sz w:val="20"/>
        </w:rPr>
        <w:t> </w:t>
      </w:r>
      <w:r>
        <w:rPr>
          <w:rFonts w:ascii="Georgia" w:hAnsi="Georgia"/>
          <w:w w:val="90"/>
          <w:sz w:val="20"/>
        </w:rPr>
        <w:t>in</w:t>
      </w:r>
      <w:r>
        <w:rPr>
          <w:rFonts w:ascii="Georgia" w:hAnsi="Georgia"/>
          <w:spacing w:val="-2"/>
          <w:w w:val="90"/>
          <w:sz w:val="20"/>
        </w:rPr>
        <w:t> </w:t>
      </w:r>
      <w:r>
        <w:rPr>
          <w:rFonts w:ascii="Georgia" w:hAnsi="Georgia"/>
          <w:w w:val="90"/>
          <w:sz w:val="20"/>
        </w:rPr>
        <w:t>the</w:t>
      </w:r>
      <w:r>
        <w:rPr>
          <w:rFonts w:ascii="Georgia" w:hAnsi="Georgia"/>
          <w:spacing w:val="-2"/>
          <w:w w:val="90"/>
          <w:sz w:val="20"/>
        </w:rPr>
        <w:t> </w:t>
      </w:r>
      <w:r>
        <w:rPr>
          <w:rFonts w:ascii="Georgia" w:hAnsi="Georgia"/>
          <w:w w:val="90"/>
          <w:sz w:val="20"/>
        </w:rPr>
        <w:t>environments</w:t>
      </w:r>
      <w:r>
        <w:rPr>
          <w:rFonts w:ascii="Georgia" w:hAnsi="Georgia"/>
          <w:spacing w:val="-2"/>
          <w:w w:val="90"/>
          <w:sz w:val="20"/>
        </w:rPr>
        <w:t> </w:t>
      </w:r>
      <w:r>
        <w:rPr>
          <w:rFonts w:ascii="Georgia" w:hAnsi="Georgia"/>
          <w:w w:val="90"/>
          <w:sz w:val="20"/>
        </w:rPr>
        <w:t>imperceptible </w:t>
      </w:r>
      <w:r>
        <w:rPr>
          <w:rFonts w:ascii="Georgia" w:hAnsi="Georgia"/>
          <w:sz w:val="20"/>
        </w:rPr>
        <w:t>to end users.</w:t>
      </w:r>
    </w:p>
    <w:p>
      <w:pPr>
        <w:spacing w:line="264" w:lineRule="auto" w:before="1"/>
        <w:ind w:left="292" w:right="291" w:firstLine="226"/>
        <w:jc w:val="both"/>
        <w:rPr>
          <w:rFonts w:ascii="Georgia"/>
          <w:sz w:val="20"/>
        </w:rPr>
      </w:pPr>
      <w:r>
        <w:rPr>
          <w:rFonts w:ascii="Georgia"/>
          <w:sz w:val="20"/>
        </w:rPr>
        <w:t>Moreover,</w:t>
      </w:r>
      <w:r>
        <w:rPr>
          <w:rFonts w:ascii="Georgia"/>
          <w:spacing w:val="-13"/>
          <w:sz w:val="20"/>
        </w:rPr>
        <w:t> </w:t>
      </w:r>
      <w:r>
        <w:rPr>
          <w:rFonts w:ascii="Georgia"/>
          <w:sz w:val="20"/>
        </w:rPr>
        <w:t>as</w:t>
      </w:r>
      <w:r>
        <w:rPr>
          <w:rFonts w:ascii="Georgia"/>
          <w:spacing w:val="-12"/>
          <w:sz w:val="20"/>
        </w:rPr>
        <w:t> </w:t>
      </w:r>
      <w:r>
        <w:rPr>
          <w:rFonts w:ascii="Georgia"/>
          <w:sz w:val="20"/>
        </w:rPr>
        <w:t>the</w:t>
      </w:r>
      <w:r>
        <w:rPr>
          <w:rFonts w:ascii="Georgia"/>
          <w:spacing w:val="-12"/>
          <w:sz w:val="20"/>
        </w:rPr>
        <w:t> </w:t>
      </w:r>
      <w:r>
        <w:rPr>
          <w:rFonts w:ascii="Georgia"/>
          <w:sz w:val="20"/>
        </w:rPr>
        <w:t>user</w:t>
      </w:r>
      <w:r>
        <w:rPr>
          <w:rFonts w:ascii="Georgia"/>
          <w:spacing w:val="-12"/>
          <w:sz w:val="20"/>
        </w:rPr>
        <w:t> </w:t>
      </w:r>
      <w:r>
        <w:rPr>
          <w:rFonts w:ascii="Georgia"/>
          <w:sz w:val="20"/>
        </w:rPr>
        <w:t>base</w:t>
      </w:r>
      <w:r>
        <w:rPr>
          <w:rFonts w:ascii="Georgia"/>
          <w:spacing w:val="-12"/>
          <w:sz w:val="20"/>
        </w:rPr>
        <w:t> </w:t>
      </w:r>
      <w:r>
        <w:rPr>
          <w:rFonts w:ascii="Georgia"/>
          <w:sz w:val="20"/>
        </w:rPr>
        <w:t>in</w:t>
      </w:r>
      <w:r>
        <w:rPr>
          <w:rFonts w:ascii="Georgia"/>
          <w:spacing w:val="-12"/>
          <w:sz w:val="20"/>
        </w:rPr>
        <w:t> </w:t>
      </w:r>
      <w:r>
        <w:rPr>
          <w:rFonts w:ascii="Georgia"/>
          <w:sz w:val="20"/>
        </w:rPr>
        <w:t>VR</w:t>
      </w:r>
      <w:r>
        <w:rPr>
          <w:rFonts w:ascii="Georgia"/>
          <w:spacing w:val="-12"/>
          <w:sz w:val="20"/>
        </w:rPr>
        <w:t> </w:t>
      </w:r>
      <w:r>
        <w:rPr>
          <w:rFonts w:ascii="Georgia"/>
          <w:sz w:val="20"/>
        </w:rPr>
        <w:t>grows</w:t>
      </w:r>
      <w:r>
        <w:rPr>
          <w:rFonts w:ascii="Georgia"/>
          <w:spacing w:val="-12"/>
          <w:sz w:val="20"/>
        </w:rPr>
        <w:t> </w:t>
      </w:r>
      <w:r>
        <w:rPr>
          <w:rFonts w:ascii="Georgia"/>
          <w:sz w:val="20"/>
        </w:rPr>
        <w:t>and</w:t>
      </w:r>
      <w:r>
        <w:rPr>
          <w:rFonts w:ascii="Georgia"/>
          <w:spacing w:val="-12"/>
          <w:sz w:val="20"/>
        </w:rPr>
        <w:t> </w:t>
      </w:r>
      <w:r>
        <w:rPr>
          <w:rFonts w:ascii="Georgia"/>
          <w:sz w:val="20"/>
        </w:rPr>
        <w:t>the</w:t>
      </w:r>
      <w:r>
        <w:rPr>
          <w:rFonts w:ascii="Georgia"/>
          <w:spacing w:val="-12"/>
          <w:sz w:val="20"/>
        </w:rPr>
        <w:t> </w:t>
      </w:r>
      <w:r>
        <w:rPr>
          <w:rFonts w:ascii="Georgia"/>
          <w:sz w:val="20"/>
        </w:rPr>
        <w:t>need </w:t>
      </w:r>
      <w:r>
        <w:rPr>
          <w:rFonts w:ascii="Georgia"/>
          <w:w w:val="90"/>
          <w:sz w:val="20"/>
        </w:rPr>
        <w:t>for developing accessible interaction techniques increases, </w:t>
      </w:r>
      <w:r>
        <w:rPr>
          <w:rFonts w:ascii="Georgia"/>
          <w:sz w:val="20"/>
        </w:rPr>
        <w:t>eye</w:t>
      </w:r>
      <w:r>
        <w:rPr>
          <w:rFonts w:ascii="Georgia"/>
          <w:spacing w:val="-13"/>
          <w:sz w:val="20"/>
        </w:rPr>
        <w:t> </w:t>
      </w:r>
      <w:r>
        <w:rPr>
          <w:rFonts w:ascii="Georgia"/>
          <w:sz w:val="20"/>
        </w:rPr>
        <w:t>tracking</w:t>
      </w:r>
      <w:r>
        <w:rPr>
          <w:rFonts w:ascii="Georgia"/>
          <w:spacing w:val="-12"/>
          <w:sz w:val="20"/>
        </w:rPr>
        <w:t> </w:t>
      </w:r>
      <w:r>
        <w:rPr>
          <w:rFonts w:ascii="Georgia"/>
          <w:sz w:val="20"/>
        </w:rPr>
        <w:t>has</w:t>
      </w:r>
      <w:r>
        <w:rPr>
          <w:rFonts w:ascii="Georgia"/>
          <w:spacing w:val="-12"/>
          <w:sz w:val="20"/>
        </w:rPr>
        <w:t> </w:t>
      </w:r>
      <w:r>
        <w:rPr>
          <w:rFonts w:ascii="Georgia"/>
          <w:sz w:val="20"/>
        </w:rPr>
        <w:t>been</w:t>
      </w:r>
      <w:r>
        <w:rPr>
          <w:rFonts w:ascii="Georgia"/>
          <w:spacing w:val="-12"/>
          <w:sz w:val="20"/>
        </w:rPr>
        <w:t> </w:t>
      </w:r>
      <w:r>
        <w:rPr>
          <w:rFonts w:ascii="Georgia"/>
          <w:sz w:val="20"/>
        </w:rPr>
        <w:t>explored</w:t>
      </w:r>
      <w:r>
        <w:rPr>
          <w:rFonts w:ascii="Georgia"/>
          <w:spacing w:val="-12"/>
          <w:sz w:val="20"/>
        </w:rPr>
        <w:t> </w:t>
      </w:r>
      <w:r>
        <w:rPr>
          <w:rFonts w:ascii="Georgia"/>
          <w:sz w:val="20"/>
        </w:rPr>
        <w:t>as</w:t>
      </w:r>
      <w:r>
        <w:rPr>
          <w:rFonts w:ascii="Georgia"/>
          <w:spacing w:val="-12"/>
          <w:sz w:val="20"/>
        </w:rPr>
        <w:t> </w:t>
      </w:r>
      <w:r>
        <w:rPr>
          <w:rFonts w:ascii="Georgia"/>
          <w:sz w:val="20"/>
        </w:rPr>
        <w:t>powerful</w:t>
      </w:r>
      <w:r>
        <w:rPr>
          <w:rFonts w:ascii="Georgia"/>
          <w:spacing w:val="-12"/>
          <w:sz w:val="20"/>
        </w:rPr>
        <w:t> </w:t>
      </w:r>
      <w:r>
        <w:rPr>
          <w:rFonts w:ascii="Georgia"/>
          <w:sz w:val="20"/>
        </w:rPr>
        <w:t>modality</w:t>
      </w:r>
      <w:r>
        <w:rPr>
          <w:rFonts w:ascii="Georgia"/>
          <w:spacing w:val="-12"/>
          <w:sz w:val="20"/>
        </w:rPr>
        <w:t> </w:t>
      </w:r>
      <w:r>
        <w:rPr>
          <w:rFonts w:ascii="Georgia"/>
          <w:sz w:val="20"/>
        </w:rPr>
        <w:t>to </w:t>
      </w:r>
      <w:r>
        <w:rPr>
          <w:rFonts w:ascii="Georgia"/>
          <w:w w:val="90"/>
          <w:sz w:val="20"/>
        </w:rPr>
        <w:t>develop accessible and hands-free interaction techniques</w:t>
      </w:r>
      <w:r>
        <w:rPr>
          <w:rFonts w:ascii="Georgia"/>
          <w:spacing w:val="40"/>
          <w:sz w:val="20"/>
        </w:rPr>
        <w:t> </w:t>
      </w:r>
      <w:r>
        <w:rPr>
          <w:rFonts w:ascii="Georgia"/>
          <w:spacing w:val="-4"/>
          <w:sz w:val="20"/>
        </w:rPr>
        <w:t>for</w:t>
      </w:r>
      <w:r>
        <w:rPr>
          <w:rFonts w:ascii="Georgia"/>
          <w:spacing w:val="-8"/>
          <w:sz w:val="20"/>
        </w:rPr>
        <w:t> </w:t>
      </w:r>
      <w:r>
        <w:rPr>
          <w:rFonts w:ascii="Georgia"/>
          <w:spacing w:val="-4"/>
          <w:sz w:val="20"/>
        </w:rPr>
        <w:t>VR</w:t>
      </w:r>
      <w:r>
        <w:rPr>
          <w:rFonts w:ascii="Georgia"/>
          <w:spacing w:val="-8"/>
          <w:sz w:val="20"/>
        </w:rPr>
        <w:t> </w:t>
      </w:r>
      <w:r>
        <w:rPr>
          <w:rFonts w:ascii="Georgia"/>
          <w:spacing w:val="-4"/>
          <w:sz w:val="20"/>
        </w:rPr>
        <w:t>systems.</w:t>
      </w:r>
      <w:r>
        <w:rPr>
          <w:rFonts w:ascii="Georgia"/>
          <w:spacing w:val="-8"/>
          <w:sz w:val="20"/>
        </w:rPr>
        <w:t> </w:t>
      </w:r>
      <w:r>
        <w:rPr>
          <w:rFonts w:ascii="Georgia"/>
          <w:spacing w:val="-4"/>
          <w:sz w:val="20"/>
        </w:rPr>
        <w:t>Eye</w:t>
      </w:r>
      <w:r>
        <w:rPr>
          <w:rFonts w:ascii="Georgia"/>
          <w:spacing w:val="-8"/>
          <w:sz w:val="20"/>
        </w:rPr>
        <w:t> </w:t>
      </w:r>
      <w:r>
        <w:rPr>
          <w:rFonts w:ascii="Georgia"/>
          <w:spacing w:val="-4"/>
          <w:sz w:val="20"/>
        </w:rPr>
        <w:t>tracking</w:t>
      </w:r>
      <w:r>
        <w:rPr>
          <w:rFonts w:ascii="Georgia"/>
          <w:spacing w:val="-8"/>
          <w:sz w:val="20"/>
        </w:rPr>
        <w:t> </w:t>
      </w:r>
      <w:r>
        <w:rPr>
          <w:rFonts w:ascii="Georgia"/>
          <w:spacing w:val="-4"/>
          <w:sz w:val="20"/>
        </w:rPr>
        <w:t>could</w:t>
      </w:r>
      <w:r>
        <w:rPr>
          <w:rFonts w:ascii="Georgia"/>
          <w:spacing w:val="-8"/>
          <w:sz w:val="20"/>
        </w:rPr>
        <w:t> </w:t>
      </w:r>
      <w:r>
        <w:rPr>
          <w:rFonts w:ascii="Georgia"/>
          <w:spacing w:val="-4"/>
          <w:sz w:val="20"/>
        </w:rPr>
        <w:t>be</w:t>
      </w:r>
      <w:r>
        <w:rPr>
          <w:rFonts w:ascii="Georgia"/>
          <w:spacing w:val="-8"/>
          <w:sz w:val="20"/>
        </w:rPr>
        <w:t> </w:t>
      </w:r>
      <w:r>
        <w:rPr>
          <w:rFonts w:ascii="Georgia"/>
          <w:spacing w:val="-4"/>
          <w:sz w:val="20"/>
        </w:rPr>
        <w:t>explored</w:t>
      </w:r>
      <w:r>
        <w:rPr>
          <w:rFonts w:ascii="Georgia"/>
          <w:spacing w:val="-8"/>
          <w:sz w:val="20"/>
        </w:rPr>
        <w:t> </w:t>
      </w:r>
      <w:r>
        <w:rPr>
          <w:rFonts w:ascii="Georgia"/>
          <w:spacing w:val="-4"/>
          <w:sz w:val="20"/>
        </w:rPr>
        <w:t>to</w:t>
      </w:r>
      <w:r>
        <w:rPr>
          <w:rFonts w:ascii="Georgia"/>
          <w:spacing w:val="-8"/>
          <w:sz w:val="20"/>
        </w:rPr>
        <w:t> </w:t>
      </w:r>
      <w:r>
        <w:rPr>
          <w:rFonts w:ascii="Georgia"/>
          <w:spacing w:val="-4"/>
          <w:sz w:val="20"/>
        </w:rPr>
        <w:t>enable </w:t>
      </w:r>
      <w:r>
        <w:rPr>
          <w:rFonts w:ascii="Georgia"/>
          <w:sz w:val="20"/>
        </w:rPr>
        <w:t>individuals</w:t>
      </w:r>
      <w:r>
        <w:rPr>
          <w:rFonts w:ascii="Georgia"/>
          <w:spacing w:val="-5"/>
          <w:sz w:val="20"/>
        </w:rPr>
        <w:t> </w:t>
      </w:r>
      <w:r>
        <w:rPr>
          <w:rFonts w:ascii="Georgia"/>
          <w:sz w:val="20"/>
        </w:rPr>
        <w:t>with</w:t>
      </w:r>
      <w:r>
        <w:rPr>
          <w:rFonts w:ascii="Georgia"/>
          <w:spacing w:val="-5"/>
          <w:sz w:val="20"/>
        </w:rPr>
        <w:t> </w:t>
      </w:r>
      <w:r>
        <w:rPr>
          <w:rFonts w:ascii="Georgia"/>
          <w:sz w:val="20"/>
        </w:rPr>
        <w:t>severe</w:t>
      </w:r>
      <w:r>
        <w:rPr>
          <w:rFonts w:ascii="Georgia"/>
          <w:spacing w:val="-5"/>
          <w:sz w:val="20"/>
        </w:rPr>
        <w:t> </w:t>
      </w:r>
      <w:r>
        <w:rPr>
          <w:rFonts w:ascii="Georgia"/>
          <w:sz w:val="20"/>
        </w:rPr>
        <w:t>motor</w:t>
      </w:r>
      <w:r>
        <w:rPr>
          <w:rFonts w:ascii="Georgia"/>
          <w:spacing w:val="-5"/>
          <w:sz w:val="20"/>
        </w:rPr>
        <w:t> </w:t>
      </w:r>
      <w:r>
        <w:rPr>
          <w:rFonts w:ascii="Georgia"/>
          <w:sz w:val="20"/>
        </w:rPr>
        <w:t>impairments</w:t>
      </w:r>
      <w:r>
        <w:rPr>
          <w:rFonts w:ascii="Georgia"/>
          <w:spacing w:val="-5"/>
          <w:sz w:val="20"/>
        </w:rPr>
        <w:t> </w:t>
      </w:r>
      <w:r>
        <w:rPr>
          <w:rFonts w:ascii="Georgia"/>
          <w:sz w:val="20"/>
        </w:rPr>
        <w:t>to</w:t>
      </w:r>
      <w:r>
        <w:rPr>
          <w:rFonts w:ascii="Georgia"/>
          <w:spacing w:val="-5"/>
          <w:sz w:val="20"/>
        </w:rPr>
        <w:t> </w:t>
      </w:r>
      <w:r>
        <w:rPr>
          <w:rFonts w:ascii="Georgia"/>
          <w:sz w:val="20"/>
        </w:rPr>
        <w:t>interact </w:t>
      </w:r>
      <w:r>
        <w:rPr>
          <w:rFonts w:ascii="Georgia"/>
          <w:spacing w:val="-6"/>
          <w:sz w:val="20"/>
        </w:rPr>
        <w:t>with VR systems. There are still challenges with using eye </w:t>
      </w:r>
      <w:r>
        <w:rPr>
          <w:rFonts w:ascii="Georgia"/>
          <w:spacing w:val="-4"/>
          <w:sz w:val="20"/>
        </w:rPr>
        <w:t>tracking for precise interaction, and more work could be </w:t>
      </w:r>
      <w:r>
        <w:rPr>
          <w:rFonts w:ascii="Georgia"/>
          <w:w w:val="90"/>
          <w:sz w:val="20"/>
        </w:rPr>
        <w:t>done</w:t>
      </w:r>
      <w:r>
        <w:rPr>
          <w:rFonts w:ascii="Georgia"/>
          <w:spacing w:val="-2"/>
          <w:w w:val="90"/>
          <w:sz w:val="20"/>
        </w:rPr>
        <w:t> </w:t>
      </w:r>
      <w:r>
        <w:rPr>
          <w:rFonts w:ascii="Georgia"/>
          <w:w w:val="90"/>
          <w:sz w:val="20"/>
        </w:rPr>
        <w:t>to</w:t>
      </w:r>
      <w:r>
        <w:rPr>
          <w:rFonts w:ascii="Georgia"/>
          <w:spacing w:val="-2"/>
          <w:w w:val="90"/>
          <w:sz w:val="20"/>
        </w:rPr>
        <w:t> </w:t>
      </w:r>
      <w:r>
        <w:rPr>
          <w:rFonts w:ascii="Georgia"/>
          <w:w w:val="90"/>
          <w:sz w:val="20"/>
        </w:rPr>
        <w:t>enable</w:t>
      </w:r>
      <w:r>
        <w:rPr>
          <w:rFonts w:ascii="Georgia"/>
          <w:spacing w:val="-2"/>
          <w:w w:val="90"/>
          <w:sz w:val="20"/>
        </w:rPr>
        <w:t> </w:t>
      </w:r>
      <w:r>
        <w:rPr>
          <w:rFonts w:ascii="Georgia"/>
          <w:w w:val="90"/>
          <w:sz w:val="20"/>
        </w:rPr>
        <w:t>multimodal</w:t>
      </w:r>
      <w:r>
        <w:rPr>
          <w:rFonts w:ascii="Georgia"/>
          <w:spacing w:val="-2"/>
          <w:w w:val="90"/>
          <w:sz w:val="20"/>
        </w:rPr>
        <w:t> </w:t>
      </w:r>
      <w:r>
        <w:rPr>
          <w:rFonts w:ascii="Georgia"/>
          <w:w w:val="90"/>
          <w:sz w:val="20"/>
        </w:rPr>
        <w:t>or</w:t>
      </w:r>
      <w:r>
        <w:rPr>
          <w:rFonts w:ascii="Georgia"/>
          <w:spacing w:val="-2"/>
          <w:w w:val="90"/>
          <w:sz w:val="20"/>
        </w:rPr>
        <w:t> </w:t>
      </w:r>
      <w:r>
        <w:rPr>
          <w:rFonts w:ascii="Georgia"/>
          <w:w w:val="90"/>
          <w:sz w:val="20"/>
        </w:rPr>
        <w:t>semi-autonomous</w:t>
      </w:r>
      <w:r>
        <w:rPr>
          <w:rFonts w:ascii="Georgia"/>
          <w:spacing w:val="-2"/>
          <w:w w:val="90"/>
          <w:sz w:val="20"/>
        </w:rPr>
        <w:t> </w:t>
      </w:r>
      <w:r>
        <w:rPr>
          <w:rFonts w:ascii="Georgia"/>
          <w:w w:val="90"/>
          <w:sz w:val="20"/>
        </w:rPr>
        <w:t>interaction techniques</w:t>
      </w:r>
      <w:r>
        <w:rPr>
          <w:rFonts w:ascii="Georgia"/>
          <w:spacing w:val="-5"/>
          <w:w w:val="90"/>
          <w:sz w:val="20"/>
        </w:rPr>
        <w:t> </w:t>
      </w:r>
      <w:r>
        <w:rPr>
          <w:rFonts w:ascii="Georgia"/>
          <w:w w:val="90"/>
          <w:sz w:val="20"/>
        </w:rPr>
        <w:t>that</w:t>
      </w:r>
      <w:r>
        <w:rPr>
          <w:rFonts w:ascii="Georgia"/>
          <w:spacing w:val="-5"/>
          <w:w w:val="90"/>
          <w:sz w:val="20"/>
        </w:rPr>
        <w:t> </w:t>
      </w:r>
      <w:r>
        <w:rPr>
          <w:rFonts w:ascii="Georgia"/>
          <w:w w:val="90"/>
          <w:sz w:val="20"/>
        </w:rPr>
        <w:t>solve</w:t>
      </w:r>
      <w:r>
        <w:rPr>
          <w:rFonts w:ascii="Georgia"/>
          <w:spacing w:val="-5"/>
          <w:w w:val="90"/>
          <w:sz w:val="20"/>
        </w:rPr>
        <w:t> </w:t>
      </w:r>
      <w:r>
        <w:rPr>
          <w:rFonts w:ascii="Georgia"/>
          <w:w w:val="90"/>
          <w:sz w:val="20"/>
        </w:rPr>
        <w:t>the</w:t>
      </w:r>
      <w:r>
        <w:rPr>
          <w:rFonts w:ascii="Georgia"/>
          <w:spacing w:val="-5"/>
          <w:w w:val="90"/>
          <w:sz w:val="20"/>
        </w:rPr>
        <w:t> </w:t>
      </w:r>
      <w:r>
        <w:rPr>
          <w:rFonts w:ascii="Georgia"/>
          <w:w w:val="90"/>
          <w:sz w:val="20"/>
        </w:rPr>
        <w:t>challenges</w:t>
      </w:r>
      <w:r>
        <w:rPr>
          <w:rFonts w:ascii="Georgia"/>
          <w:spacing w:val="-5"/>
          <w:w w:val="90"/>
          <w:sz w:val="20"/>
        </w:rPr>
        <w:t> </w:t>
      </w:r>
      <w:r>
        <w:rPr>
          <w:rFonts w:ascii="Georgia"/>
          <w:w w:val="90"/>
          <w:sz w:val="20"/>
        </w:rPr>
        <w:t>with</w:t>
      </w:r>
      <w:r>
        <w:rPr>
          <w:rFonts w:ascii="Georgia"/>
          <w:spacing w:val="-5"/>
          <w:w w:val="90"/>
          <w:sz w:val="20"/>
        </w:rPr>
        <w:t> </w:t>
      </w:r>
      <w:r>
        <w:rPr>
          <w:rFonts w:ascii="Georgia"/>
          <w:w w:val="90"/>
          <w:sz w:val="20"/>
        </w:rPr>
        <w:t>eye</w:t>
      </w:r>
      <w:r>
        <w:rPr>
          <w:rFonts w:ascii="Georgia"/>
          <w:spacing w:val="-5"/>
          <w:w w:val="90"/>
          <w:sz w:val="20"/>
        </w:rPr>
        <w:t> </w:t>
      </w:r>
      <w:r>
        <w:rPr>
          <w:rFonts w:ascii="Georgia"/>
          <w:w w:val="90"/>
          <w:sz w:val="20"/>
        </w:rPr>
        <w:t>tracking-based interaction. Moreover, with more and more sensors being </w:t>
      </w:r>
      <w:r>
        <w:rPr>
          <w:rFonts w:ascii="Georgia"/>
          <w:sz w:val="20"/>
        </w:rPr>
        <w:t>embedded</w:t>
      </w:r>
      <w:r>
        <w:rPr>
          <w:rFonts w:ascii="Georgia"/>
          <w:spacing w:val="-11"/>
          <w:sz w:val="20"/>
        </w:rPr>
        <w:t> </w:t>
      </w:r>
      <w:r>
        <w:rPr>
          <w:rFonts w:ascii="Georgia"/>
          <w:sz w:val="20"/>
        </w:rPr>
        <w:t>in</w:t>
      </w:r>
      <w:r>
        <w:rPr>
          <w:rFonts w:ascii="Georgia"/>
          <w:spacing w:val="-11"/>
          <w:sz w:val="20"/>
        </w:rPr>
        <w:t> </w:t>
      </w:r>
      <w:r>
        <w:rPr>
          <w:rFonts w:ascii="Georgia"/>
          <w:sz w:val="20"/>
        </w:rPr>
        <w:t>VR</w:t>
      </w:r>
      <w:r>
        <w:rPr>
          <w:rFonts w:ascii="Georgia"/>
          <w:spacing w:val="-11"/>
          <w:sz w:val="20"/>
        </w:rPr>
        <w:t> </w:t>
      </w:r>
      <w:r>
        <w:rPr>
          <w:rFonts w:ascii="Georgia"/>
          <w:sz w:val="20"/>
        </w:rPr>
        <w:t>HMDs,</w:t>
      </w:r>
      <w:r>
        <w:rPr>
          <w:rFonts w:ascii="Georgia"/>
          <w:spacing w:val="-11"/>
          <w:sz w:val="20"/>
        </w:rPr>
        <w:t> </w:t>
      </w:r>
      <w:r>
        <w:rPr>
          <w:rFonts w:ascii="Georgia"/>
          <w:sz w:val="20"/>
        </w:rPr>
        <w:t>sensor</w:t>
      </w:r>
      <w:r>
        <w:rPr>
          <w:rFonts w:ascii="Georgia"/>
          <w:spacing w:val="-11"/>
          <w:sz w:val="20"/>
        </w:rPr>
        <w:t> </w:t>
      </w:r>
      <w:r>
        <w:rPr>
          <w:rFonts w:ascii="Georgia"/>
          <w:sz w:val="20"/>
        </w:rPr>
        <w:t>fusion</w:t>
      </w:r>
      <w:r>
        <w:rPr>
          <w:rFonts w:ascii="Georgia"/>
          <w:spacing w:val="-11"/>
          <w:sz w:val="20"/>
        </w:rPr>
        <w:t> </w:t>
      </w:r>
      <w:r>
        <w:rPr>
          <w:rFonts w:ascii="Georgia"/>
          <w:sz w:val="20"/>
        </w:rPr>
        <w:t>(i.e.,</w:t>
      </w:r>
      <w:r>
        <w:rPr>
          <w:rFonts w:ascii="Georgia"/>
          <w:spacing w:val="-11"/>
          <w:sz w:val="20"/>
        </w:rPr>
        <w:t> </w:t>
      </w:r>
      <w:r>
        <w:rPr>
          <w:rFonts w:ascii="Georgia"/>
          <w:sz w:val="20"/>
        </w:rPr>
        <w:t>combining </w:t>
      </w:r>
      <w:r>
        <w:rPr>
          <w:rFonts w:ascii="Georgia"/>
          <w:w w:val="90"/>
          <w:sz w:val="20"/>
        </w:rPr>
        <w:t>eye tracking with other sensors) is another area for future research</w:t>
      </w:r>
      <w:r>
        <w:rPr>
          <w:rFonts w:ascii="Georgia"/>
          <w:spacing w:val="-3"/>
          <w:w w:val="90"/>
          <w:sz w:val="20"/>
        </w:rPr>
        <w:t> </w:t>
      </w:r>
      <w:r>
        <w:rPr>
          <w:rFonts w:ascii="Georgia"/>
          <w:w w:val="90"/>
          <w:sz w:val="20"/>
        </w:rPr>
        <w:t>that</w:t>
      </w:r>
      <w:r>
        <w:rPr>
          <w:rFonts w:ascii="Georgia"/>
          <w:spacing w:val="-3"/>
          <w:w w:val="90"/>
          <w:sz w:val="20"/>
        </w:rPr>
        <w:t> </w:t>
      </w:r>
      <w:r>
        <w:rPr>
          <w:rFonts w:ascii="Georgia"/>
          <w:w w:val="90"/>
          <w:sz w:val="20"/>
        </w:rPr>
        <w:t>holds</w:t>
      </w:r>
      <w:r>
        <w:rPr>
          <w:rFonts w:ascii="Georgia"/>
          <w:spacing w:val="-3"/>
          <w:w w:val="90"/>
          <w:sz w:val="20"/>
        </w:rPr>
        <w:t> </w:t>
      </w:r>
      <w:r>
        <w:rPr>
          <w:rFonts w:ascii="Georgia"/>
          <w:w w:val="90"/>
          <w:sz w:val="20"/>
        </w:rPr>
        <w:t>promise</w:t>
      </w:r>
      <w:r>
        <w:rPr>
          <w:rFonts w:ascii="Georgia"/>
          <w:spacing w:val="-3"/>
          <w:w w:val="90"/>
          <w:sz w:val="20"/>
        </w:rPr>
        <w:t> </w:t>
      </w:r>
      <w:r>
        <w:rPr>
          <w:rFonts w:ascii="Georgia"/>
          <w:w w:val="90"/>
          <w:sz w:val="20"/>
        </w:rPr>
        <w:t>to</w:t>
      </w:r>
      <w:r>
        <w:rPr>
          <w:rFonts w:ascii="Georgia"/>
          <w:spacing w:val="-3"/>
          <w:w w:val="90"/>
          <w:sz w:val="20"/>
        </w:rPr>
        <w:t> </w:t>
      </w:r>
      <w:r>
        <w:rPr>
          <w:rFonts w:ascii="Georgia"/>
          <w:w w:val="90"/>
          <w:sz w:val="20"/>
        </w:rPr>
        <w:t>further</w:t>
      </w:r>
      <w:r>
        <w:rPr>
          <w:rFonts w:ascii="Georgia"/>
          <w:spacing w:val="-3"/>
          <w:w w:val="90"/>
          <w:sz w:val="20"/>
        </w:rPr>
        <w:t> </w:t>
      </w:r>
      <w:r>
        <w:rPr>
          <w:rFonts w:ascii="Georgia"/>
          <w:w w:val="90"/>
          <w:sz w:val="20"/>
        </w:rPr>
        <w:t>increase</w:t>
      </w:r>
      <w:r>
        <w:rPr>
          <w:rFonts w:ascii="Georgia"/>
          <w:spacing w:val="-3"/>
          <w:w w:val="90"/>
          <w:sz w:val="20"/>
        </w:rPr>
        <w:t> </w:t>
      </w:r>
      <w:r>
        <w:rPr>
          <w:rFonts w:ascii="Georgia"/>
          <w:w w:val="90"/>
          <w:sz w:val="20"/>
        </w:rPr>
        <w:t>the</w:t>
      </w:r>
      <w:r>
        <w:rPr>
          <w:rFonts w:ascii="Georgia"/>
          <w:spacing w:val="-3"/>
          <w:w w:val="90"/>
          <w:sz w:val="20"/>
        </w:rPr>
        <w:t> </w:t>
      </w:r>
      <w:r>
        <w:rPr>
          <w:rFonts w:ascii="Georgia"/>
          <w:w w:val="90"/>
          <w:sz w:val="20"/>
        </w:rPr>
        <w:t>accuracy </w:t>
      </w:r>
      <w:r>
        <w:rPr>
          <w:rFonts w:ascii="Georgia"/>
          <w:spacing w:val="-4"/>
          <w:sz w:val="20"/>
        </w:rPr>
        <w:t>of eye tracking-based interaction.</w:t>
      </w:r>
    </w:p>
    <w:p>
      <w:pPr>
        <w:spacing w:line="264" w:lineRule="auto" w:before="0"/>
        <w:ind w:left="292" w:right="295" w:firstLine="226"/>
        <w:jc w:val="both"/>
        <w:rPr>
          <w:rFonts w:ascii="Georgia"/>
          <w:sz w:val="20"/>
        </w:rPr>
      </w:pPr>
      <w:r>
        <w:rPr>
          <w:rFonts w:ascii="Georgia"/>
          <w:spacing w:val="-2"/>
          <w:sz w:val="20"/>
        </w:rPr>
        <w:t>VR</w:t>
      </w:r>
      <w:r>
        <w:rPr>
          <w:rFonts w:ascii="Georgia"/>
          <w:spacing w:val="-9"/>
          <w:sz w:val="20"/>
        </w:rPr>
        <w:t> </w:t>
      </w:r>
      <w:r>
        <w:rPr>
          <w:rFonts w:ascii="Georgia"/>
          <w:spacing w:val="-2"/>
          <w:sz w:val="20"/>
        </w:rPr>
        <w:t>is</w:t>
      </w:r>
      <w:r>
        <w:rPr>
          <w:rFonts w:ascii="Georgia"/>
          <w:spacing w:val="-9"/>
          <w:sz w:val="20"/>
        </w:rPr>
        <w:t> </w:t>
      </w:r>
      <w:r>
        <w:rPr>
          <w:rFonts w:ascii="Georgia"/>
          <w:spacing w:val="-2"/>
          <w:sz w:val="20"/>
        </w:rPr>
        <w:t>used</w:t>
      </w:r>
      <w:r>
        <w:rPr>
          <w:rFonts w:ascii="Georgia"/>
          <w:spacing w:val="-9"/>
          <w:sz w:val="20"/>
        </w:rPr>
        <w:t> </w:t>
      </w:r>
      <w:r>
        <w:rPr>
          <w:rFonts w:ascii="Georgia"/>
          <w:spacing w:val="-2"/>
          <w:sz w:val="20"/>
        </w:rPr>
        <w:t>for</w:t>
      </w:r>
      <w:r>
        <w:rPr>
          <w:rFonts w:ascii="Georgia"/>
          <w:spacing w:val="-9"/>
          <w:sz w:val="20"/>
        </w:rPr>
        <w:t> </w:t>
      </w:r>
      <w:r>
        <w:rPr>
          <w:rFonts w:ascii="Georgia"/>
          <w:spacing w:val="-2"/>
          <w:sz w:val="20"/>
        </w:rPr>
        <w:t>developing</w:t>
      </w:r>
      <w:r>
        <w:rPr>
          <w:rFonts w:ascii="Georgia"/>
          <w:spacing w:val="-9"/>
          <w:sz w:val="20"/>
        </w:rPr>
        <w:t> </w:t>
      </w:r>
      <w:r>
        <w:rPr>
          <w:rFonts w:ascii="Georgia"/>
          <w:spacing w:val="-2"/>
          <w:sz w:val="20"/>
        </w:rPr>
        <w:t>learning</w:t>
      </w:r>
      <w:r>
        <w:rPr>
          <w:rFonts w:ascii="Georgia"/>
          <w:spacing w:val="-9"/>
          <w:sz w:val="20"/>
        </w:rPr>
        <w:t> </w:t>
      </w:r>
      <w:r>
        <w:rPr>
          <w:rFonts w:ascii="Georgia"/>
          <w:spacing w:val="-2"/>
          <w:sz w:val="20"/>
        </w:rPr>
        <w:t>and</w:t>
      </w:r>
      <w:r>
        <w:rPr>
          <w:rFonts w:ascii="Georgia"/>
          <w:spacing w:val="-9"/>
          <w:sz w:val="20"/>
        </w:rPr>
        <w:t> </w:t>
      </w:r>
      <w:r>
        <w:rPr>
          <w:rFonts w:ascii="Georgia"/>
          <w:spacing w:val="-2"/>
          <w:sz w:val="20"/>
        </w:rPr>
        <w:t>skills</w:t>
      </w:r>
      <w:r>
        <w:rPr>
          <w:rFonts w:ascii="Georgia"/>
          <w:spacing w:val="-9"/>
          <w:sz w:val="20"/>
        </w:rPr>
        <w:t> </w:t>
      </w:r>
      <w:r>
        <w:rPr>
          <w:rFonts w:ascii="Georgia"/>
          <w:spacing w:val="-2"/>
          <w:sz w:val="20"/>
        </w:rPr>
        <w:t>training </w:t>
      </w:r>
      <w:r>
        <w:rPr>
          <w:rFonts w:ascii="Georgia"/>
          <w:spacing w:val="10"/>
          <w:sz w:val="20"/>
        </w:rPr>
        <w:t>applications</w:t>
      </w:r>
      <w:r>
        <w:rPr>
          <w:rFonts w:ascii="Georgia"/>
          <w:spacing w:val="10"/>
          <w:sz w:val="20"/>
        </w:rPr>
        <w:t> </w:t>
      </w:r>
      <w:r>
        <w:rPr>
          <w:rFonts w:ascii="Georgia"/>
          <w:sz w:val="20"/>
        </w:rPr>
        <w:t>as it provides </w:t>
      </w:r>
      <w:r>
        <w:rPr>
          <w:rFonts w:ascii="Georgia"/>
          <w:spacing w:val="9"/>
          <w:sz w:val="20"/>
        </w:rPr>
        <w:t>trainees</w:t>
      </w:r>
      <w:r>
        <w:rPr>
          <w:rFonts w:ascii="Georgia"/>
          <w:spacing w:val="9"/>
          <w:sz w:val="20"/>
        </w:rPr>
        <w:t> </w:t>
      </w:r>
      <w:r>
        <w:rPr>
          <w:rFonts w:ascii="Georgia"/>
          <w:sz w:val="20"/>
        </w:rPr>
        <w:t>an </w:t>
      </w:r>
      <w:r>
        <w:rPr>
          <w:rFonts w:ascii="Georgia"/>
          <w:spacing w:val="9"/>
          <w:sz w:val="20"/>
        </w:rPr>
        <w:t>immersive </w:t>
      </w:r>
      <w:r>
        <w:rPr>
          <w:rFonts w:ascii="Georgia"/>
          <w:spacing w:val="-4"/>
          <w:sz w:val="20"/>
        </w:rPr>
        <w:t>environment</w:t>
      </w:r>
      <w:r>
        <w:rPr>
          <w:rFonts w:ascii="Georgia"/>
          <w:spacing w:val="-6"/>
          <w:sz w:val="20"/>
        </w:rPr>
        <w:t> </w:t>
      </w:r>
      <w:r>
        <w:rPr>
          <w:rFonts w:ascii="Georgia"/>
          <w:spacing w:val="-4"/>
          <w:sz w:val="20"/>
        </w:rPr>
        <w:t>that</w:t>
      </w:r>
      <w:r>
        <w:rPr>
          <w:rFonts w:ascii="Georgia"/>
          <w:spacing w:val="-6"/>
          <w:sz w:val="20"/>
        </w:rPr>
        <w:t> </w:t>
      </w:r>
      <w:r>
        <w:rPr>
          <w:rFonts w:ascii="Georgia"/>
          <w:spacing w:val="-4"/>
          <w:sz w:val="20"/>
        </w:rPr>
        <w:t>is</w:t>
      </w:r>
      <w:r>
        <w:rPr>
          <w:rFonts w:ascii="Georgia"/>
          <w:spacing w:val="-6"/>
          <w:sz w:val="20"/>
        </w:rPr>
        <w:t> </w:t>
      </w:r>
      <w:r>
        <w:rPr>
          <w:rFonts w:ascii="Georgia"/>
          <w:spacing w:val="-4"/>
          <w:sz w:val="20"/>
        </w:rPr>
        <w:t>safe</w:t>
      </w:r>
      <w:r>
        <w:rPr>
          <w:rFonts w:ascii="Georgia"/>
          <w:spacing w:val="-6"/>
          <w:sz w:val="20"/>
        </w:rPr>
        <w:t> </w:t>
      </w:r>
      <w:r>
        <w:rPr>
          <w:rFonts w:ascii="Georgia"/>
          <w:spacing w:val="-4"/>
          <w:sz w:val="20"/>
        </w:rPr>
        <w:t>to</w:t>
      </w:r>
      <w:r>
        <w:rPr>
          <w:rFonts w:ascii="Georgia"/>
          <w:spacing w:val="-6"/>
          <w:sz w:val="20"/>
        </w:rPr>
        <w:t> </w:t>
      </w:r>
      <w:r>
        <w:rPr>
          <w:rFonts w:ascii="Georgia"/>
          <w:spacing w:val="-4"/>
          <w:sz w:val="20"/>
        </w:rPr>
        <w:t>fail</w:t>
      </w:r>
      <w:r>
        <w:rPr>
          <w:rFonts w:ascii="Georgia"/>
          <w:spacing w:val="-6"/>
          <w:sz w:val="20"/>
        </w:rPr>
        <w:t> </w:t>
      </w:r>
      <w:r>
        <w:rPr>
          <w:rFonts w:ascii="Georgia"/>
          <w:spacing w:val="-4"/>
          <w:sz w:val="20"/>
        </w:rPr>
        <w:t>and</w:t>
      </w:r>
      <w:r>
        <w:rPr>
          <w:rFonts w:ascii="Georgia"/>
          <w:spacing w:val="-6"/>
          <w:sz w:val="20"/>
        </w:rPr>
        <w:t> </w:t>
      </w:r>
      <w:r>
        <w:rPr>
          <w:rFonts w:ascii="Georgia"/>
          <w:spacing w:val="-4"/>
          <w:sz w:val="20"/>
        </w:rPr>
        <w:t>allows</w:t>
      </w:r>
      <w:r>
        <w:rPr>
          <w:rFonts w:ascii="Georgia"/>
          <w:spacing w:val="-6"/>
          <w:sz w:val="20"/>
        </w:rPr>
        <w:t> </w:t>
      </w:r>
      <w:r>
        <w:rPr>
          <w:rFonts w:ascii="Georgia"/>
          <w:spacing w:val="-4"/>
          <w:sz w:val="20"/>
        </w:rPr>
        <w:t>repetition</w:t>
      </w:r>
      <w:r>
        <w:rPr>
          <w:rFonts w:ascii="Georgia"/>
          <w:spacing w:val="-6"/>
          <w:sz w:val="20"/>
        </w:rPr>
        <w:t> </w:t>
      </w:r>
      <w:r>
        <w:rPr>
          <w:rFonts w:ascii="Georgia"/>
          <w:spacing w:val="-4"/>
          <w:sz w:val="20"/>
        </w:rPr>
        <w:t>and </w:t>
      </w:r>
      <w:r>
        <w:rPr>
          <w:rFonts w:ascii="Georgia"/>
          <w:w w:val="90"/>
          <w:sz w:val="20"/>
        </w:rPr>
        <w:t>correction with minimal cost. Eye tracking in VR has been </w:t>
      </w:r>
      <w:r>
        <w:rPr>
          <w:rFonts w:ascii="Georgia"/>
          <w:spacing w:val="-2"/>
          <w:w w:val="90"/>
          <w:sz w:val="20"/>
        </w:rPr>
        <w:t>used</w:t>
      </w:r>
      <w:r>
        <w:rPr>
          <w:rFonts w:ascii="Georgia"/>
          <w:spacing w:val="-6"/>
          <w:sz w:val="20"/>
        </w:rPr>
        <w:t> </w:t>
      </w:r>
      <w:r>
        <w:rPr>
          <w:rFonts w:ascii="Georgia"/>
          <w:spacing w:val="-2"/>
          <w:w w:val="90"/>
          <w:sz w:val="20"/>
        </w:rPr>
        <w:t>for</w:t>
      </w:r>
      <w:r>
        <w:rPr>
          <w:rFonts w:ascii="Georgia"/>
          <w:spacing w:val="-5"/>
          <w:sz w:val="20"/>
        </w:rPr>
        <w:t> </w:t>
      </w:r>
      <w:r>
        <w:rPr>
          <w:rFonts w:ascii="Georgia"/>
          <w:spacing w:val="-2"/>
          <w:w w:val="90"/>
          <w:sz w:val="20"/>
        </w:rPr>
        <w:t>the</w:t>
      </w:r>
      <w:r>
        <w:rPr>
          <w:rFonts w:ascii="Georgia"/>
          <w:spacing w:val="-5"/>
          <w:sz w:val="20"/>
        </w:rPr>
        <w:t> </w:t>
      </w:r>
      <w:r>
        <w:rPr>
          <w:rFonts w:ascii="Georgia"/>
          <w:spacing w:val="-2"/>
          <w:w w:val="90"/>
          <w:sz w:val="20"/>
        </w:rPr>
        <w:t>assessment</w:t>
      </w:r>
      <w:r>
        <w:rPr>
          <w:rFonts w:ascii="Georgia"/>
          <w:spacing w:val="-5"/>
          <w:sz w:val="20"/>
        </w:rPr>
        <w:t> </w:t>
      </w:r>
      <w:r>
        <w:rPr>
          <w:rFonts w:ascii="Georgia"/>
          <w:spacing w:val="-2"/>
          <w:w w:val="90"/>
          <w:sz w:val="20"/>
        </w:rPr>
        <w:t>of</w:t>
      </w:r>
      <w:r>
        <w:rPr>
          <w:rFonts w:ascii="Georgia"/>
          <w:spacing w:val="-5"/>
          <w:sz w:val="20"/>
        </w:rPr>
        <w:t> </w:t>
      </w:r>
      <w:r>
        <w:rPr>
          <w:rFonts w:ascii="Georgia"/>
          <w:spacing w:val="-2"/>
          <w:w w:val="90"/>
          <w:sz w:val="20"/>
        </w:rPr>
        <w:t>learning</w:t>
      </w:r>
      <w:r>
        <w:rPr>
          <w:rFonts w:ascii="Georgia"/>
          <w:spacing w:val="-5"/>
          <w:sz w:val="20"/>
        </w:rPr>
        <w:t> </w:t>
      </w:r>
      <w:r>
        <w:rPr>
          <w:rFonts w:ascii="Georgia"/>
          <w:spacing w:val="-2"/>
          <w:w w:val="90"/>
          <w:sz w:val="20"/>
        </w:rPr>
        <w:t>outcomes</w:t>
      </w:r>
      <w:r>
        <w:rPr>
          <w:rFonts w:ascii="Georgia"/>
          <w:spacing w:val="-5"/>
          <w:sz w:val="20"/>
        </w:rPr>
        <w:t> </w:t>
      </w:r>
      <w:r>
        <w:rPr>
          <w:rFonts w:ascii="Georgia"/>
          <w:spacing w:val="-2"/>
          <w:w w:val="90"/>
          <w:sz w:val="20"/>
        </w:rPr>
        <w:t>and</w:t>
      </w:r>
      <w:r>
        <w:rPr>
          <w:rFonts w:ascii="Georgia"/>
          <w:spacing w:val="-5"/>
          <w:sz w:val="20"/>
        </w:rPr>
        <w:t> </w:t>
      </w:r>
      <w:r>
        <w:rPr>
          <w:rFonts w:ascii="Georgia"/>
          <w:spacing w:val="-2"/>
          <w:w w:val="90"/>
          <w:sz w:val="20"/>
        </w:rPr>
        <w:t>improving</w:t>
      </w:r>
    </w:p>
    <w:p>
      <w:pPr>
        <w:spacing w:after="0" w:line="264" w:lineRule="auto"/>
        <w:jc w:val="both"/>
        <w:rPr>
          <w:rFonts w:ascii="Georgia"/>
          <w:sz w:val="20"/>
        </w:rPr>
        <w:sectPr>
          <w:headerReference w:type="default" r:id="rId453"/>
          <w:footerReference w:type="default" r:id="rId454"/>
          <w:pgSz w:w="11910" w:h="15820"/>
          <w:pgMar w:header="635" w:footer="0" w:top="900" w:bottom="280" w:left="720" w:right="720"/>
          <w:cols w:num="2" w:equalWidth="0">
            <w:col w:w="5070" w:space="40"/>
            <w:col w:w="5360"/>
          </w:cols>
        </w:sectPr>
      </w:pPr>
    </w:p>
    <w:p>
      <w:pPr>
        <w:pStyle w:val="Heading2"/>
        <w:spacing w:before="268"/>
        <w:ind w:left="329" w:right="0"/>
        <w:jc w:val="left"/>
      </w:pPr>
      <w:r>
        <w:rPr>
          <w:w w:val="90"/>
        </w:rPr>
        <w:t>1</w:t>
      </w:r>
      <w:r>
        <w:rPr>
          <w:spacing w:val="-7"/>
          <w:w w:val="90"/>
        </w:rPr>
        <w:t> </w:t>
      </w:r>
      <w:r>
        <w:rPr>
          <w:spacing w:val="-10"/>
          <w:w w:val="335"/>
        </w:rPr>
        <w:t>3</w:t>
      </w:r>
    </w:p>
    <w:p>
      <w:pPr>
        <w:pStyle w:val="Heading2"/>
        <w:spacing w:after="0"/>
        <w:jc w:val="left"/>
        <w:sectPr>
          <w:type w:val="continuous"/>
          <w:pgSz w:w="11910" w:h="15820"/>
          <w:pgMar w:header="635" w:footer="0" w:top="540" w:bottom="280" w:left="720" w:right="720"/>
        </w:sectPr>
      </w:pPr>
    </w:p>
    <w:p>
      <w:pPr>
        <w:spacing w:line="261" w:lineRule="auto" w:before="189"/>
        <w:ind w:left="300" w:right="0" w:firstLine="0"/>
        <w:jc w:val="both"/>
        <w:rPr>
          <w:rFonts w:ascii="Times New Roman" w:hAnsi="Times New Roman"/>
          <w:sz w:val="20"/>
        </w:rPr>
      </w:pPr>
      <w:r>
        <w:rPr>
          <w:rFonts w:ascii="Times New Roman" w:hAnsi="Times New Roman"/>
          <w:sz w:val="20"/>
        </w:rPr>
        <w:t>the learning process. More research is needed in this area</w:t>
      </w:r>
      <w:r>
        <w:rPr>
          <w:rFonts w:ascii="Times New Roman" w:hAnsi="Times New Roman"/>
          <w:spacing w:val="40"/>
          <w:sz w:val="20"/>
        </w:rPr>
        <w:t> </w:t>
      </w:r>
      <w:r>
        <w:rPr>
          <w:rFonts w:ascii="Times New Roman" w:hAnsi="Times New Roman"/>
          <w:sz w:val="20"/>
        </w:rPr>
        <w:t>to develop better eye tracking data interpretation methods to measure learning outcomes; to ensure that VR-based training tasks are eﬀective; and to ensure that the skills learned in simulated environments and can be transferred</w:t>
      </w:r>
      <w:r>
        <w:rPr>
          <w:rFonts w:ascii="Times New Roman" w:hAnsi="Times New Roman"/>
          <w:spacing w:val="40"/>
          <w:sz w:val="20"/>
        </w:rPr>
        <w:t> </w:t>
      </w:r>
      <w:r>
        <w:rPr>
          <w:rFonts w:ascii="Times New Roman" w:hAnsi="Times New Roman"/>
          <w:sz w:val="20"/>
        </w:rPr>
        <w:t>to the real task.</w:t>
      </w:r>
    </w:p>
    <w:p>
      <w:pPr>
        <w:spacing w:line="261" w:lineRule="auto" w:before="0"/>
        <w:ind w:left="300" w:right="0" w:firstLine="226"/>
        <w:jc w:val="both"/>
        <w:rPr>
          <w:rFonts w:ascii="Times New Roman"/>
          <w:sz w:val="20"/>
        </w:rPr>
      </w:pPr>
      <w:r>
        <w:rPr>
          <w:rFonts w:ascii="Times New Roman"/>
          <w:sz w:val="20"/>
        </w:rPr>
        <w:t>Eye tracking could supplement VR to provide powerful tools</w:t>
      </w:r>
      <w:r>
        <w:rPr>
          <w:rFonts w:ascii="Times New Roman"/>
          <w:spacing w:val="40"/>
          <w:sz w:val="20"/>
        </w:rPr>
        <w:t> </w:t>
      </w:r>
      <w:r>
        <w:rPr>
          <w:rFonts w:ascii="Times New Roman"/>
          <w:sz w:val="20"/>
        </w:rPr>
        <w:t>that</w:t>
      </w:r>
      <w:r>
        <w:rPr>
          <w:rFonts w:ascii="Times New Roman"/>
          <w:spacing w:val="40"/>
          <w:sz w:val="20"/>
        </w:rPr>
        <w:t> </w:t>
      </w:r>
      <w:r>
        <w:rPr>
          <w:rFonts w:ascii="Times New Roman"/>
          <w:sz w:val="20"/>
        </w:rPr>
        <w:t>can</w:t>
      </w:r>
      <w:r>
        <w:rPr>
          <w:rFonts w:ascii="Times New Roman"/>
          <w:spacing w:val="40"/>
          <w:sz w:val="20"/>
        </w:rPr>
        <w:t> </w:t>
      </w:r>
      <w:r>
        <w:rPr>
          <w:rFonts w:ascii="Times New Roman"/>
          <w:sz w:val="20"/>
        </w:rPr>
        <w:t>help</w:t>
      </w:r>
      <w:r>
        <w:rPr>
          <w:rFonts w:ascii="Times New Roman"/>
          <w:spacing w:val="40"/>
          <w:sz w:val="20"/>
        </w:rPr>
        <w:t> </w:t>
      </w:r>
      <w:r>
        <w:rPr>
          <w:rFonts w:ascii="Times New Roman"/>
          <w:sz w:val="20"/>
        </w:rPr>
        <w:t>advance</w:t>
      </w:r>
      <w:r>
        <w:rPr>
          <w:rFonts w:ascii="Times New Roman"/>
          <w:spacing w:val="40"/>
          <w:sz w:val="20"/>
        </w:rPr>
        <w:t> </w:t>
      </w:r>
      <w:r>
        <w:rPr>
          <w:rFonts w:ascii="Times New Roman"/>
          <w:sz w:val="20"/>
        </w:rPr>
        <w:t>marketing</w:t>
      </w:r>
      <w:r>
        <w:rPr>
          <w:rFonts w:ascii="Times New Roman"/>
          <w:spacing w:val="40"/>
          <w:sz w:val="20"/>
        </w:rPr>
        <w:t> </w:t>
      </w:r>
      <w:r>
        <w:rPr>
          <w:rFonts w:ascii="Times New Roman"/>
          <w:sz w:val="20"/>
        </w:rPr>
        <w:t>and</w:t>
      </w:r>
      <w:r>
        <w:rPr>
          <w:rFonts w:ascii="Times New Roman"/>
          <w:spacing w:val="40"/>
          <w:sz w:val="20"/>
        </w:rPr>
        <w:t> </w:t>
      </w:r>
      <w:r>
        <w:rPr>
          <w:rFonts w:ascii="Times New Roman"/>
          <w:sz w:val="20"/>
        </w:rPr>
        <w:t>CX</w:t>
      </w:r>
      <w:r>
        <w:rPr>
          <w:rFonts w:ascii="Times New Roman"/>
          <w:spacing w:val="40"/>
          <w:sz w:val="20"/>
        </w:rPr>
        <w:t> </w:t>
      </w:r>
      <w:r>
        <w:rPr>
          <w:rFonts w:ascii="Times New Roman"/>
          <w:sz w:val="20"/>
        </w:rPr>
        <w:t>research in various</w:t>
      </w:r>
      <w:r>
        <w:rPr>
          <w:rFonts w:ascii="Times New Roman"/>
          <w:sz w:val="20"/>
        </w:rPr>
        <w:t> areas including new product development, advertising, and assessment of consumer behavior and engagement. Previous research has mostly focused at the pre-purchase and purchase stages of the customer journey. However,</w:t>
      </w:r>
      <w:r>
        <w:rPr>
          <w:rFonts w:ascii="Times New Roman"/>
          <w:spacing w:val="-13"/>
          <w:sz w:val="20"/>
        </w:rPr>
        <w:t> </w:t>
      </w:r>
      <w:r>
        <w:rPr>
          <w:rFonts w:ascii="Times New Roman"/>
          <w:sz w:val="20"/>
        </w:rPr>
        <w:t>there</w:t>
      </w:r>
      <w:r>
        <w:rPr>
          <w:rFonts w:ascii="Times New Roman"/>
          <w:spacing w:val="-12"/>
          <w:sz w:val="20"/>
        </w:rPr>
        <w:t> </w:t>
      </w:r>
      <w:r>
        <w:rPr>
          <w:rFonts w:ascii="Times New Roman"/>
          <w:sz w:val="20"/>
        </w:rPr>
        <w:t>is</w:t>
      </w:r>
      <w:r>
        <w:rPr>
          <w:rFonts w:ascii="Times New Roman"/>
          <w:spacing w:val="-13"/>
          <w:sz w:val="20"/>
        </w:rPr>
        <w:t> </w:t>
      </w:r>
      <w:r>
        <w:rPr>
          <w:rFonts w:ascii="Times New Roman"/>
          <w:sz w:val="20"/>
        </w:rPr>
        <w:t>potential</w:t>
      </w:r>
      <w:r>
        <w:rPr>
          <w:rFonts w:ascii="Times New Roman"/>
          <w:spacing w:val="-12"/>
          <w:sz w:val="20"/>
        </w:rPr>
        <w:t> </w:t>
      </w:r>
      <w:r>
        <w:rPr>
          <w:rFonts w:ascii="Times New Roman"/>
          <w:sz w:val="20"/>
        </w:rPr>
        <w:t>for</w:t>
      </w:r>
      <w:r>
        <w:rPr>
          <w:rFonts w:ascii="Times New Roman"/>
          <w:spacing w:val="-13"/>
          <w:sz w:val="20"/>
        </w:rPr>
        <w:t> </w:t>
      </w:r>
      <w:r>
        <w:rPr>
          <w:rFonts w:ascii="Times New Roman"/>
          <w:sz w:val="20"/>
        </w:rPr>
        <w:t>interesting</w:t>
      </w:r>
      <w:r>
        <w:rPr>
          <w:rFonts w:ascii="Times New Roman"/>
          <w:spacing w:val="-12"/>
          <w:sz w:val="20"/>
        </w:rPr>
        <w:t> </w:t>
      </w:r>
      <w:r>
        <w:rPr>
          <w:rFonts w:ascii="Times New Roman"/>
          <w:sz w:val="20"/>
        </w:rPr>
        <w:t>future</w:t>
      </w:r>
      <w:r>
        <w:rPr>
          <w:rFonts w:ascii="Times New Roman"/>
          <w:spacing w:val="-13"/>
          <w:sz w:val="20"/>
        </w:rPr>
        <w:t> </w:t>
      </w:r>
      <w:r>
        <w:rPr>
          <w:rFonts w:ascii="Times New Roman"/>
          <w:sz w:val="20"/>
        </w:rPr>
        <w:t>research</w:t>
      </w:r>
      <w:r>
        <w:rPr>
          <w:rFonts w:ascii="Times New Roman"/>
          <w:spacing w:val="-12"/>
          <w:sz w:val="20"/>
        </w:rPr>
        <w:t> </w:t>
      </w:r>
      <w:r>
        <w:rPr>
          <w:rFonts w:ascii="Times New Roman"/>
          <w:sz w:val="20"/>
        </w:rPr>
        <w:t>on </w:t>
      </w:r>
      <w:r>
        <w:rPr>
          <w:rFonts w:ascii="Times New Roman"/>
          <w:spacing w:val="-2"/>
          <w:sz w:val="20"/>
        </w:rPr>
        <w:t>the</w:t>
      </w:r>
      <w:r>
        <w:rPr>
          <w:rFonts w:ascii="Times New Roman"/>
          <w:spacing w:val="-6"/>
          <w:sz w:val="20"/>
        </w:rPr>
        <w:t> </w:t>
      </w:r>
      <w:r>
        <w:rPr>
          <w:rFonts w:ascii="Times New Roman"/>
          <w:spacing w:val="-2"/>
          <w:sz w:val="20"/>
        </w:rPr>
        <w:t>post-purchase</w:t>
      </w:r>
      <w:r>
        <w:rPr>
          <w:rFonts w:ascii="Times New Roman"/>
          <w:spacing w:val="-6"/>
          <w:sz w:val="20"/>
        </w:rPr>
        <w:t> </w:t>
      </w:r>
      <w:r>
        <w:rPr>
          <w:rFonts w:ascii="Times New Roman"/>
          <w:spacing w:val="-2"/>
          <w:sz w:val="20"/>
        </w:rPr>
        <w:t>stage</w:t>
      </w:r>
      <w:r>
        <w:rPr>
          <w:rFonts w:ascii="Times New Roman"/>
          <w:spacing w:val="-6"/>
          <w:sz w:val="20"/>
        </w:rPr>
        <w:t> </w:t>
      </w:r>
      <w:r>
        <w:rPr>
          <w:rFonts w:ascii="Times New Roman"/>
          <w:spacing w:val="-2"/>
          <w:sz w:val="20"/>
        </w:rPr>
        <w:t>that</w:t>
      </w:r>
      <w:r>
        <w:rPr>
          <w:rFonts w:ascii="Times New Roman"/>
          <w:spacing w:val="-6"/>
          <w:sz w:val="20"/>
        </w:rPr>
        <w:t> </w:t>
      </w:r>
      <w:r>
        <w:rPr>
          <w:rFonts w:ascii="Times New Roman"/>
          <w:spacing w:val="-2"/>
          <w:sz w:val="20"/>
        </w:rPr>
        <w:t>could</w:t>
      </w:r>
      <w:r>
        <w:rPr>
          <w:rFonts w:ascii="Times New Roman"/>
          <w:spacing w:val="-6"/>
          <w:sz w:val="20"/>
        </w:rPr>
        <w:t> </w:t>
      </w:r>
      <w:r>
        <w:rPr>
          <w:rFonts w:ascii="Times New Roman"/>
          <w:spacing w:val="-2"/>
          <w:sz w:val="20"/>
        </w:rPr>
        <w:t>help</w:t>
      </w:r>
      <w:r>
        <w:rPr>
          <w:rFonts w:ascii="Times New Roman"/>
          <w:spacing w:val="-6"/>
          <w:sz w:val="20"/>
        </w:rPr>
        <w:t> </w:t>
      </w:r>
      <w:r>
        <w:rPr>
          <w:rFonts w:ascii="Times New Roman"/>
          <w:spacing w:val="-2"/>
          <w:sz w:val="20"/>
        </w:rPr>
        <w:t>companies</w:t>
      </w:r>
      <w:r>
        <w:rPr>
          <w:rFonts w:ascii="Times New Roman"/>
          <w:spacing w:val="-6"/>
          <w:sz w:val="20"/>
        </w:rPr>
        <w:t> </w:t>
      </w:r>
      <w:r>
        <w:rPr>
          <w:rFonts w:ascii="Times New Roman"/>
          <w:spacing w:val="-2"/>
          <w:sz w:val="20"/>
        </w:rPr>
        <w:t>to</w:t>
      </w:r>
      <w:r>
        <w:rPr>
          <w:rFonts w:ascii="Times New Roman"/>
          <w:spacing w:val="-6"/>
          <w:sz w:val="20"/>
        </w:rPr>
        <w:t> </w:t>
      </w:r>
      <w:r>
        <w:rPr>
          <w:rFonts w:ascii="Times New Roman"/>
          <w:spacing w:val="-2"/>
          <w:sz w:val="20"/>
        </w:rPr>
        <w:t>analyze </w:t>
      </w:r>
      <w:r>
        <w:rPr>
          <w:rFonts w:ascii="Times New Roman"/>
          <w:sz w:val="20"/>
        </w:rPr>
        <w:t>consumer behavior and interactions with the purchased product or service.</w:t>
      </w:r>
    </w:p>
    <w:p>
      <w:pPr>
        <w:spacing w:line="261" w:lineRule="auto" w:before="0"/>
        <w:ind w:left="300" w:right="4" w:firstLine="226"/>
        <w:jc w:val="both"/>
        <w:rPr>
          <w:rFonts w:ascii="Times New Roman"/>
          <w:sz w:val="20"/>
        </w:rPr>
      </w:pPr>
      <w:r>
        <w:rPr>
          <w:rFonts w:ascii="Times New Roman"/>
          <w:sz w:val="20"/>
        </w:rPr>
        <w:t>Eye tracking has been used in the clinical context for diagnostic,</w:t>
      </w:r>
      <w:r>
        <w:rPr>
          <w:rFonts w:ascii="Times New Roman"/>
          <w:spacing w:val="-7"/>
          <w:sz w:val="20"/>
        </w:rPr>
        <w:t> </w:t>
      </w:r>
      <w:r>
        <w:rPr>
          <w:rFonts w:ascii="Times New Roman"/>
          <w:sz w:val="20"/>
        </w:rPr>
        <w:t>therapeutic</w:t>
      </w:r>
      <w:r>
        <w:rPr>
          <w:rFonts w:ascii="Times New Roman"/>
          <w:spacing w:val="-8"/>
          <w:sz w:val="20"/>
        </w:rPr>
        <w:t> </w:t>
      </w:r>
      <w:r>
        <w:rPr>
          <w:rFonts w:ascii="Times New Roman"/>
          <w:sz w:val="20"/>
        </w:rPr>
        <w:t>and</w:t>
      </w:r>
      <w:r>
        <w:rPr>
          <w:rFonts w:ascii="Times New Roman"/>
          <w:spacing w:val="-7"/>
          <w:sz w:val="20"/>
        </w:rPr>
        <w:t> </w:t>
      </w:r>
      <w:r>
        <w:rPr>
          <w:rFonts w:ascii="Times New Roman"/>
          <w:sz w:val="20"/>
        </w:rPr>
        <w:t>interactive</w:t>
      </w:r>
      <w:r>
        <w:rPr>
          <w:rFonts w:ascii="Times New Roman"/>
          <w:spacing w:val="-8"/>
          <w:sz w:val="20"/>
        </w:rPr>
        <w:t> </w:t>
      </w:r>
      <w:r>
        <w:rPr>
          <w:rFonts w:ascii="Times New Roman"/>
          <w:sz w:val="20"/>
        </w:rPr>
        <w:t>uses.</w:t>
      </w:r>
      <w:r>
        <w:rPr>
          <w:rFonts w:ascii="Times New Roman"/>
          <w:spacing w:val="-7"/>
          <w:sz w:val="20"/>
        </w:rPr>
        <w:t> </w:t>
      </w:r>
      <w:r>
        <w:rPr>
          <w:rFonts w:ascii="Times New Roman"/>
          <w:sz w:val="20"/>
        </w:rPr>
        <w:t>However,</w:t>
      </w:r>
      <w:r>
        <w:rPr>
          <w:rFonts w:ascii="Times New Roman"/>
          <w:spacing w:val="-8"/>
          <w:sz w:val="20"/>
        </w:rPr>
        <w:t> </w:t>
      </w:r>
      <w:r>
        <w:rPr>
          <w:rFonts w:ascii="Times New Roman"/>
          <w:sz w:val="20"/>
        </w:rPr>
        <w:t>there </w:t>
      </w:r>
      <w:r>
        <w:rPr>
          <w:rFonts w:ascii="Times New Roman"/>
          <w:spacing w:val="-2"/>
          <w:sz w:val="20"/>
        </w:rPr>
        <w:t>is</w:t>
      </w:r>
      <w:r>
        <w:rPr>
          <w:rFonts w:ascii="Times New Roman"/>
          <w:spacing w:val="-6"/>
          <w:sz w:val="20"/>
        </w:rPr>
        <w:t> </w:t>
      </w:r>
      <w:r>
        <w:rPr>
          <w:rFonts w:ascii="Times New Roman"/>
          <w:spacing w:val="-2"/>
          <w:sz w:val="20"/>
        </w:rPr>
        <w:t>still</w:t>
      </w:r>
      <w:r>
        <w:rPr>
          <w:rFonts w:ascii="Times New Roman"/>
          <w:spacing w:val="-6"/>
          <w:sz w:val="20"/>
        </w:rPr>
        <w:t> </w:t>
      </w:r>
      <w:r>
        <w:rPr>
          <w:rFonts w:ascii="Times New Roman"/>
          <w:spacing w:val="-2"/>
          <w:sz w:val="20"/>
        </w:rPr>
        <w:t>need</w:t>
      </w:r>
      <w:r>
        <w:rPr>
          <w:rFonts w:ascii="Times New Roman"/>
          <w:spacing w:val="-6"/>
          <w:sz w:val="20"/>
        </w:rPr>
        <w:t> </w:t>
      </w:r>
      <w:r>
        <w:rPr>
          <w:rFonts w:ascii="Times New Roman"/>
          <w:spacing w:val="-2"/>
          <w:sz w:val="20"/>
        </w:rPr>
        <w:t>for</w:t>
      </w:r>
      <w:r>
        <w:rPr>
          <w:rFonts w:ascii="Times New Roman"/>
          <w:spacing w:val="-6"/>
          <w:sz w:val="20"/>
        </w:rPr>
        <w:t> </w:t>
      </w:r>
      <w:r>
        <w:rPr>
          <w:rFonts w:ascii="Times New Roman"/>
          <w:spacing w:val="-2"/>
          <w:sz w:val="20"/>
        </w:rPr>
        <w:t>further</w:t>
      </w:r>
      <w:r>
        <w:rPr>
          <w:rFonts w:ascii="Times New Roman"/>
          <w:spacing w:val="-6"/>
          <w:sz w:val="20"/>
        </w:rPr>
        <w:t> </w:t>
      </w:r>
      <w:r>
        <w:rPr>
          <w:rFonts w:ascii="Times New Roman"/>
          <w:spacing w:val="-2"/>
          <w:sz w:val="20"/>
        </w:rPr>
        <w:t>research</w:t>
      </w:r>
      <w:r>
        <w:rPr>
          <w:rFonts w:ascii="Times New Roman"/>
          <w:spacing w:val="-6"/>
          <w:sz w:val="20"/>
        </w:rPr>
        <w:t> </w:t>
      </w:r>
      <w:r>
        <w:rPr>
          <w:rFonts w:ascii="Times New Roman"/>
          <w:spacing w:val="-2"/>
          <w:sz w:val="20"/>
        </w:rPr>
        <w:t>to</w:t>
      </w:r>
      <w:r>
        <w:rPr>
          <w:rFonts w:ascii="Times New Roman"/>
          <w:spacing w:val="-6"/>
          <w:sz w:val="20"/>
        </w:rPr>
        <w:t> </w:t>
      </w:r>
      <w:r>
        <w:rPr>
          <w:rFonts w:ascii="Times New Roman"/>
          <w:spacing w:val="-2"/>
          <w:sz w:val="20"/>
        </w:rPr>
        <w:t>develop</w:t>
      </w:r>
      <w:r>
        <w:rPr>
          <w:rFonts w:ascii="Times New Roman"/>
          <w:spacing w:val="-6"/>
          <w:sz w:val="20"/>
        </w:rPr>
        <w:t> </w:t>
      </w:r>
      <w:r>
        <w:rPr>
          <w:rFonts w:ascii="Times New Roman"/>
          <w:spacing w:val="-2"/>
          <w:sz w:val="20"/>
        </w:rPr>
        <w:t>uniform</w:t>
      </w:r>
      <w:r>
        <w:rPr>
          <w:rFonts w:ascii="Times New Roman"/>
          <w:spacing w:val="-6"/>
          <w:sz w:val="20"/>
        </w:rPr>
        <w:t> </w:t>
      </w:r>
      <w:r>
        <w:rPr>
          <w:rFonts w:ascii="Times New Roman"/>
          <w:spacing w:val="-2"/>
          <w:sz w:val="20"/>
        </w:rPr>
        <w:t>and</w:t>
      </w:r>
      <w:r>
        <w:rPr>
          <w:rFonts w:ascii="Times New Roman"/>
          <w:spacing w:val="-6"/>
          <w:sz w:val="20"/>
        </w:rPr>
        <w:t> </w:t>
      </w:r>
      <w:r>
        <w:rPr>
          <w:rFonts w:ascii="Times New Roman"/>
          <w:spacing w:val="-2"/>
          <w:sz w:val="20"/>
        </w:rPr>
        <w:t>more </w:t>
      </w:r>
      <w:r>
        <w:rPr>
          <w:rFonts w:ascii="Times New Roman"/>
          <w:sz w:val="20"/>
        </w:rPr>
        <w:t>usable</w:t>
      </w:r>
      <w:r>
        <w:rPr>
          <w:rFonts w:ascii="Times New Roman"/>
          <w:spacing w:val="-9"/>
          <w:sz w:val="20"/>
        </w:rPr>
        <w:t> </w:t>
      </w:r>
      <w:r>
        <w:rPr>
          <w:rFonts w:ascii="Times New Roman"/>
          <w:sz w:val="20"/>
        </w:rPr>
        <w:t>clinical</w:t>
      </w:r>
      <w:r>
        <w:rPr>
          <w:rFonts w:ascii="Times New Roman"/>
          <w:spacing w:val="-9"/>
          <w:sz w:val="20"/>
        </w:rPr>
        <w:t> </w:t>
      </w:r>
      <w:r>
        <w:rPr>
          <w:rFonts w:ascii="Times New Roman"/>
          <w:sz w:val="20"/>
        </w:rPr>
        <w:t>applications</w:t>
      </w:r>
      <w:r>
        <w:rPr>
          <w:rFonts w:ascii="Times New Roman"/>
          <w:spacing w:val="-9"/>
          <w:sz w:val="20"/>
        </w:rPr>
        <w:t> </w:t>
      </w:r>
      <w:r>
        <w:rPr>
          <w:rFonts w:ascii="Times New Roman"/>
          <w:sz w:val="20"/>
        </w:rPr>
        <w:t>that</w:t>
      </w:r>
      <w:r>
        <w:rPr>
          <w:rFonts w:ascii="Times New Roman"/>
          <w:spacing w:val="-9"/>
          <w:sz w:val="20"/>
        </w:rPr>
        <w:t> </w:t>
      </w:r>
      <w:r>
        <w:rPr>
          <w:rFonts w:ascii="Times New Roman"/>
          <w:sz w:val="20"/>
        </w:rPr>
        <w:t>are</w:t>
      </w:r>
      <w:r>
        <w:rPr>
          <w:rFonts w:ascii="Times New Roman"/>
          <w:spacing w:val="-9"/>
          <w:sz w:val="20"/>
        </w:rPr>
        <w:t> </w:t>
      </w:r>
      <w:r>
        <w:rPr>
          <w:rFonts w:ascii="Times New Roman"/>
          <w:sz w:val="20"/>
        </w:rPr>
        <w:t>easy</w:t>
      </w:r>
      <w:r>
        <w:rPr>
          <w:rFonts w:ascii="Times New Roman"/>
          <w:spacing w:val="-9"/>
          <w:sz w:val="20"/>
        </w:rPr>
        <w:t> </w:t>
      </w:r>
      <w:r>
        <w:rPr>
          <w:rFonts w:ascii="Times New Roman"/>
          <w:sz w:val="20"/>
        </w:rPr>
        <w:t>to</w:t>
      </w:r>
      <w:r>
        <w:rPr>
          <w:rFonts w:ascii="Times New Roman"/>
          <w:spacing w:val="-9"/>
          <w:sz w:val="20"/>
        </w:rPr>
        <w:t> </w:t>
      </w:r>
      <w:r>
        <w:rPr>
          <w:rFonts w:ascii="Times New Roman"/>
          <w:sz w:val="20"/>
        </w:rPr>
        <w:t>comprehend</w:t>
      </w:r>
      <w:r>
        <w:rPr>
          <w:rFonts w:ascii="Times New Roman"/>
          <w:spacing w:val="-9"/>
          <w:sz w:val="20"/>
        </w:rPr>
        <w:t> </w:t>
      </w:r>
      <w:r>
        <w:rPr>
          <w:rFonts w:ascii="Times New Roman"/>
          <w:sz w:val="20"/>
        </w:rPr>
        <w:t>and use</w:t>
      </w:r>
      <w:r>
        <w:rPr>
          <w:rFonts w:ascii="Times New Roman"/>
          <w:spacing w:val="-1"/>
          <w:sz w:val="20"/>
        </w:rPr>
        <w:t> </w:t>
      </w:r>
      <w:r>
        <w:rPr>
          <w:rFonts w:ascii="Times New Roman"/>
          <w:sz w:val="20"/>
        </w:rPr>
        <w:t>for</w:t>
      </w:r>
      <w:r>
        <w:rPr>
          <w:rFonts w:ascii="Times New Roman"/>
          <w:spacing w:val="-1"/>
          <w:sz w:val="20"/>
        </w:rPr>
        <w:t> </w:t>
      </w:r>
      <w:r>
        <w:rPr>
          <w:rFonts w:ascii="Times New Roman"/>
          <w:sz w:val="20"/>
        </w:rPr>
        <w:t>the patient as well as the clinician practitioner. This has the potential to allow patients to self-diagnose or self- treat neurological disease and provide clinicians with easy to use tools. There is also need for the development of VR and eye tracking hardware.</w:t>
      </w:r>
    </w:p>
    <w:p>
      <w:pPr>
        <w:spacing w:line="261" w:lineRule="auto" w:before="0"/>
        <w:ind w:left="300" w:right="3" w:firstLine="226"/>
        <w:jc w:val="both"/>
        <w:rPr>
          <w:rFonts w:ascii="Times New Roman" w:hAnsi="Times New Roman"/>
          <w:sz w:val="20"/>
        </w:rPr>
      </w:pPr>
      <w:r>
        <w:rPr>
          <w:rFonts w:ascii="Times New Roman" w:hAnsi="Times New Roman"/>
          <w:sz w:val="20"/>
        </w:rPr>
        <w:t>Additionally, eye tracking data can be used to easily identify and authenticate users in an implicit way without interrupting the user’s main task. On the other hand, this makes eye tracking data vulnerable and sensitive to data </w:t>
      </w:r>
      <w:r>
        <w:rPr>
          <w:rFonts w:ascii="Times New Roman" w:hAnsi="Times New Roman"/>
          <w:spacing w:val="-2"/>
          <w:sz w:val="20"/>
        </w:rPr>
        <w:t>privacy</w:t>
      </w:r>
      <w:r>
        <w:rPr>
          <w:rFonts w:ascii="Times New Roman" w:hAnsi="Times New Roman"/>
          <w:spacing w:val="-7"/>
          <w:sz w:val="20"/>
        </w:rPr>
        <w:t> </w:t>
      </w:r>
      <w:r>
        <w:rPr>
          <w:rFonts w:ascii="Times New Roman" w:hAnsi="Times New Roman"/>
          <w:spacing w:val="-2"/>
          <w:sz w:val="20"/>
        </w:rPr>
        <w:t>and</w:t>
      </w:r>
      <w:r>
        <w:rPr>
          <w:rFonts w:ascii="Times New Roman" w:hAnsi="Times New Roman"/>
          <w:spacing w:val="-7"/>
          <w:sz w:val="20"/>
        </w:rPr>
        <w:t> </w:t>
      </w:r>
      <w:r>
        <w:rPr>
          <w:rFonts w:ascii="Times New Roman" w:hAnsi="Times New Roman"/>
          <w:spacing w:val="-2"/>
          <w:sz w:val="20"/>
        </w:rPr>
        <w:t>security</w:t>
      </w:r>
      <w:r>
        <w:rPr>
          <w:rFonts w:ascii="Times New Roman" w:hAnsi="Times New Roman"/>
          <w:spacing w:val="-7"/>
          <w:sz w:val="20"/>
        </w:rPr>
        <w:t> </w:t>
      </w:r>
      <w:r>
        <w:rPr>
          <w:rFonts w:ascii="Times New Roman" w:hAnsi="Times New Roman"/>
          <w:spacing w:val="-2"/>
          <w:sz w:val="20"/>
        </w:rPr>
        <w:t>challenges.</w:t>
      </w:r>
      <w:r>
        <w:rPr>
          <w:rFonts w:ascii="Times New Roman" w:hAnsi="Times New Roman"/>
          <w:spacing w:val="-8"/>
          <w:sz w:val="20"/>
        </w:rPr>
        <w:t> </w:t>
      </w:r>
      <w:r>
        <w:rPr>
          <w:rFonts w:ascii="Times New Roman" w:hAnsi="Times New Roman"/>
          <w:spacing w:val="-2"/>
          <w:sz w:val="20"/>
        </w:rPr>
        <w:t>Therefore,</w:t>
      </w:r>
      <w:r>
        <w:rPr>
          <w:rFonts w:ascii="Times New Roman" w:hAnsi="Times New Roman"/>
          <w:spacing w:val="-7"/>
          <w:sz w:val="20"/>
        </w:rPr>
        <w:t> </w:t>
      </w:r>
      <w:r>
        <w:rPr>
          <w:rFonts w:ascii="Times New Roman" w:hAnsi="Times New Roman"/>
          <w:spacing w:val="-2"/>
          <w:sz w:val="20"/>
        </w:rPr>
        <w:t>more</w:t>
      </w:r>
      <w:r>
        <w:rPr>
          <w:rFonts w:ascii="Times New Roman" w:hAnsi="Times New Roman"/>
          <w:spacing w:val="-7"/>
          <w:sz w:val="20"/>
        </w:rPr>
        <w:t> </w:t>
      </w:r>
      <w:r>
        <w:rPr>
          <w:rFonts w:ascii="Times New Roman" w:hAnsi="Times New Roman"/>
          <w:spacing w:val="-2"/>
          <w:sz w:val="20"/>
        </w:rPr>
        <w:t>work</w:t>
      </w:r>
      <w:r>
        <w:rPr>
          <w:rFonts w:ascii="Times New Roman" w:hAnsi="Times New Roman"/>
          <w:spacing w:val="-7"/>
          <w:sz w:val="20"/>
        </w:rPr>
        <w:t> </w:t>
      </w:r>
      <w:r>
        <w:rPr>
          <w:rFonts w:ascii="Times New Roman" w:hAnsi="Times New Roman"/>
          <w:spacing w:val="-2"/>
          <w:sz w:val="20"/>
        </w:rPr>
        <w:t>needs to</w:t>
      </w:r>
      <w:r>
        <w:rPr>
          <w:rFonts w:ascii="Times New Roman" w:hAnsi="Times New Roman"/>
          <w:spacing w:val="-8"/>
          <w:sz w:val="20"/>
        </w:rPr>
        <w:t> </w:t>
      </w:r>
      <w:r>
        <w:rPr>
          <w:rFonts w:ascii="Times New Roman" w:hAnsi="Times New Roman"/>
          <w:spacing w:val="-2"/>
          <w:sz w:val="20"/>
        </w:rPr>
        <w:t>be</w:t>
      </w:r>
      <w:r>
        <w:rPr>
          <w:rFonts w:ascii="Times New Roman" w:hAnsi="Times New Roman"/>
          <w:spacing w:val="-8"/>
          <w:sz w:val="20"/>
        </w:rPr>
        <w:t> </w:t>
      </w:r>
      <w:r>
        <w:rPr>
          <w:rFonts w:ascii="Times New Roman" w:hAnsi="Times New Roman"/>
          <w:spacing w:val="-2"/>
          <w:sz w:val="20"/>
        </w:rPr>
        <w:t>done</w:t>
      </w:r>
      <w:r>
        <w:rPr>
          <w:rFonts w:ascii="Times New Roman" w:hAnsi="Times New Roman"/>
          <w:spacing w:val="-8"/>
          <w:sz w:val="20"/>
        </w:rPr>
        <w:t> </w:t>
      </w:r>
      <w:r>
        <w:rPr>
          <w:rFonts w:ascii="Times New Roman" w:hAnsi="Times New Roman"/>
          <w:spacing w:val="-2"/>
          <w:sz w:val="20"/>
        </w:rPr>
        <w:t>to</w:t>
      </w:r>
      <w:r>
        <w:rPr>
          <w:rFonts w:ascii="Times New Roman" w:hAnsi="Times New Roman"/>
          <w:spacing w:val="-8"/>
          <w:sz w:val="20"/>
        </w:rPr>
        <w:t> </w:t>
      </w:r>
      <w:r>
        <w:rPr>
          <w:rFonts w:ascii="Times New Roman" w:hAnsi="Times New Roman"/>
          <w:spacing w:val="-2"/>
          <w:sz w:val="20"/>
        </w:rPr>
        <w:t>develop</w:t>
      </w:r>
      <w:r>
        <w:rPr>
          <w:rFonts w:ascii="Times New Roman" w:hAnsi="Times New Roman"/>
          <w:spacing w:val="-8"/>
          <w:sz w:val="20"/>
        </w:rPr>
        <w:t> </w:t>
      </w:r>
      <w:r>
        <w:rPr>
          <w:rFonts w:ascii="Times New Roman" w:hAnsi="Times New Roman"/>
          <w:spacing w:val="-2"/>
          <w:sz w:val="20"/>
        </w:rPr>
        <w:t>tools</w:t>
      </w:r>
      <w:r>
        <w:rPr>
          <w:rFonts w:ascii="Times New Roman" w:hAnsi="Times New Roman"/>
          <w:spacing w:val="-8"/>
          <w:sz w:val="20"/>
        </w:rPr>
        <w:t> </w:t>
      </w:r>
      <w:r>
        <w:rPr>
          <w:rFonts w:ascii="Times New Roman" w:hAnsi="Times New Roman"/>
          <w:spacing w:val="-2"/>
          <w:sz w:val="20"/>
        </w:rPr>
        <w:t>and</w:t>
      </w:r>
      <w:r>
        <w:rPr>
          <w:rFonts w:ascii="Times New Roman" w:hAnsi="Times New Roman"/>
          <w:spacing w:val="-8"/>
          <w:sz w:val="20"/>
        </w:rPr>
        <w:t> </w:t>
      </w:r>
      <w:r>
        <w:rPr>
          <w:rFonts w:ascii="Times New Roman" w:hAnsi="Times New Roman"/>
          <w:spacing w:val="-2"/>
          <w:sz w:val="20"/>
        </w:rPr>
        <w:t>standards</w:t>
      </w:r>
      <w:r>
        <w:rPr>
          <w:rFonts w:ascii="Times New Roman" w:hAnsi="Times New Roman"/>
          <w:spacing w:val="-8"/>
          <w:sz w:val="20"/>
        </w:rPr>
        <w:t> </w:t>
      </w:r>
      <w:r>
        <w:rPr>
          <w:rFonts w:ascii="Times New Roman" w:hAnsi="Times New Roman"/>
          <w:spacing w:val="-2"/>
          <w:sz w:val="20"/>
        </w:rPr>
        <w:t>that</w:t>
      </w:r>
      <w:r>
        <w:rPr>
          <w:rFonts w:ascii="Times New Roman" w:hAnsi="Times New Roman"/>
          <w:spacing w:val="-8"/>
          <w:sz w:val="20"/>
        </w:rPr>
        <w:t> </w:t>
      </w:r>
      <w:r>
        <w:rPr>
          <w:rFonts w:ascii="Times New Roman" w:hAnsi="Times New Roman"/>
          <w:spacing w:val="-2"/>
          <w:sz w:val="20"/>
        </w:rPr>
        <w:t>preserve</w:t>
      </w:r>
      <w:r>
        <w:rPr>
          <w:rFonts w:ascii="Times New Roman" w:hAnsi="Times New Roman"/>
          <w:spacing w:val="-8"/>
          <w:sz w:val="20"/>
        </w:rPr>
        <w:t> </w:t>
      </w:r>
      <w:r>
        <w:rPr>
          <w:rFonts w:ascii="Times New Roman" w:hAnsi="Times New Roman"/>
          <w:spacing w:val="-2"/>
          <w:sz w:val="20"/>
        </w:rPr>
        <w:t>users’ </w:t>
      </w:r>
      <w:r>
        <w:rPr>
          <w:rFonts w:ascii="Times New Roman" w:hAnsi="Times New Roman"/>
          <w:sz w:val="20"/>
        </w:rPr>
        <w:t>privacy and strengthen security of eye tracking systems.</w:t>
      </w:r>
    </w:p>
    <w:p>
      <w:pPr>
        <w:spacing w:line="261" w:lineRule="auto" w:before="0"/>
        <w:ind w:left="300" w:right="3" w:firstLine="226"/>
        <w:jc w:val="both"/>
        <w:rPr>
          <w:rFonts w:ascii="Times New Roman" w:hAnsi="Times New Roman"/>
          <w:sz w:val="20"/>
        </w:rPr>
      </w:pPr>
      <w:r>
        <w:rPr>
          <w:rFonts w:ascii="Times New Roman" w:hAnsi="Times New Roman"/>
          <w:sz w:val="20"/>
        </w:rPr>
        <w:t>In summary, eye tracking, i.e., the ability to precisely and</w:t>
      </w:r>
      <w:r>
        <w:rPr>
          <w:rFonts w:ascii="Times New Roman" w:hAnsi="Times New Roman"/>
          <w:spacing w:val="-4"/>
          <w:sz w:val="20"/>
        </w:rPr>
        <w:t> </w:t>
      </w:r>
      <w:r>
        <w:rPr>
          <w:rFonts w:ascii="Times New Roman" w:hAnsi="Times New Roman"/>
          <w:sz w:val="20"/>
        </w:rPr>
        <w:t>accurately</w:t>
      </w:r>
      <w:r>
        <w:rPr>
          <w:rFonts w:ascii="Times New Roman" w:hAnsi="Times New Roman"/>
          <w:spacing w:val="-4"/>
          <w:sz w:val="20"/>
        </w:rPr>
        <w:t> </w:t>
      </w:r>
      <w:r>
        <w:rPr>
          <w:rFonts w:ascii="Times New Roman" w:hAnsi="Times New Roman"/>
          <w:sz w:val="20"/>
        </w:rPr>
        <w:t>measure</w:t>
      </w:r>
      <w:r>
        <w:rPr>
          <w:rFonts w:ascii="Times New Roman" w:hAnsi="Times New Roman"/>
          <w:spacing w:val="-4"/>
          <w:sz w:val="20"/>
        </w:rPr>
        <w:t> </w:t>
      </w:r>
      <w:r>
        <w:rPr>
          <w:rFonts w:ascii="Times New Roman" w:hAnsi="Times New Roman"/>
          <w:sz w:val="20"/>
        </w:rPr>
        <w:t>the</w:t>
      </w:r>
      <w:r>
        <w:rPr>
          <w:rFonts w:ascii="Times New Roman" w:hAnsi="Times New Roman"/>
          <w:spacing w:val="-4"/>
          <w:sz w:val="20"/>
        </w:rPr>
        <w:t> </w:t>
      </w:r>
      <w:r>
        <w:rPr>
          <w:rFonts w:ascii="Times New Roman" w:hAnsi="Times New Roman"/>
          <w:sz w:val="20"/>
        </w:rPr>
        <w:t>user’s</w:t>
      </w:r>
      <w:r>
        <w:rPr>
          <w:rFonts w:ascii="Times New Roman" w:hAnsi="Times New Roman"/>
          <w:spacing w:val="-4"/>
          <w:sz w:val="20"/>
        </w:rPr>
        <w:t> </w:t>
      </w:r>
      <w:r>
        <w:rPr>
          <w:rFonts w:ascii="Times New Roman" w:hAnsi="Times New Roman"/>
          <w:sz w:val="20"/>
        </w:rPr>
        <w:t>eye</w:t>
      </w:r>
      <w:r>
        <w:rPr>
          <w:rFonts w:ascii="Times New Roman" w:hAnsi="Times New Roman"/>
          <w:spacing w:val="-4"/>
          <w:sz w:val="20"/>
        </w:rPr>
        <w:t> </w:t>
      </w:r>
      <w:r>
        <w:rPr>
          <w:rFonts w:ascii="Times New Roman" w:hAnsi="Times New Roman"/>
          <w:sz w:val="20"/>
        </w:rPr>
        <w:t>gaze,</w:t>
      </w:r>
      <w:r>
        <w:rPr>
          <w:rFonts w:ascii="Times New Roman" w:hAnsi="Times New Roman"/>
          <w:spacing w:val="-4"/>
          <w:sz w:val="20"/>
        </w:rPr>
        <w:t> </w:t>
      </w:r>
      <w:r>
        <w:rPr>
          <w:rFonts w:ascii="Times New Roman" w:hAnsi="Times New Roman"/>
          <w:sz w:val="20"/>
        </w:rPr>
        <w:t>has</w:t>
      </w:r>
      <w:r>
        <w:rPr>
          <w:rFonts w:ascii="Times New Roman" w:hAnsi="Times New Roman"/>
          <w:spacing w:val="-4"/>
          <w:sz w:val="20"/>
        </w:rPr>
        <w:t> </w:t>
      </w:r>
      <w:r>
        <w:rPr>
          <w:rFonts w:ascii="Times New Roman" w:hAnsi="Times New Roman"/>
          <w:sz w:val="20"/>
        </w:rPr>
        <w:t>potential</w:t>
      </w:r>
      <w:r>
        <w:rPr>
          <w:rFonts w:ascii="Times New Roman" w:hAnsi="Times New Roman"/>
          <w:spacing w:val="-4"/>
          <w:sz w:val="20"/>
        </w:rPr>
        <w:t> </w:t>
      </w:r>
      <w:r>
        <w:rPr>
          <w:rFonts w:ascii="Times New Roman" w:hAnsi="Times New Roman"/>
          <w:sz w:val="20"/>
        </w:rPr>
        <w:t>to become a standard feature on consumer VR headsets. The availability</w:t>
      </w:r>
      <w:r>
        <w:rPr>
          <w:rFonts w:ascii="Times New Roman" w:hAnsi="Times New Roman"/>
          <w:spacing w:val="-7"/>
          <w:sz w:val="20"/>
        </w:rPr>
        <w:t> </w:t>
      </w:r>
      <w:r>
        <w:rPr>
          <w:rFonts w:ascii="Times New Roman" w:hAnsi="Times New Roman"/>
          <w:sz w:val="20"/>
        </w:rPr>
        <w:t>of</w:t>
      </w:r>
      <w:r>
        <w:rPr>
          <w:rFonts w:ascii="Times New Roman" w:hAnsi="Times New Roman"/>
          <w:spacing w:val="-7"/>
          <w:sz w:val="20"/>
        </w:rPr>
        <w:t> </w:t>
      </w:r>
      <w:r>
        <w:rPr>
          <w:rFonts w:ascii="Times New Roman" w:hAnsi="Times New Roman"/>
          <w:sz w:val="20"/>
        </w:rPr>
        <w:t>high-precision,</w:t>
      </w:r>
      <w:r>
        <w:rPr>
          <w:rFonts w:ascii="Times New Roman" w:hAnsi="Times New Roman"/>
          <w:spacing w:val="-7"/>
          <w:sz w:val="20"/>
        </w:rPr>
        <w:t> </w:t>
      </w:r>
      <w:r>
        <w:rPr>
          <w:rFonts w:ascii="Times New Roman" w:hAnsi="Times New Roman"/>
          <w:sz w:val="20"/>
        </w:rPr>
        <w:t>low-latency</w:t>
      </w:r>
      <w:r>
        <w:rPr>
          <w:rFonts w:ascii="Times New Roman" w:hAnsi="Times New Roman"/>
          <w:spacing w:val="-7"/>
          <w:sz w:val="20"/>
        </w:rPr>
        <w:t> </w:t>
      </w:r>
      <w:r>
        <w:rPr>
          <w:rFonts w:ascii="Times New Roman" w:hAnsi="Times New Roman"/>
          <w:sz w:val="20"/>
        </w:rPr>
        <w:t>and</w:t>
      </w:r>
      <w:r>
        <w:rPr>
          <w:rFonts w:ascii="Times New Roman" w:hAnsi="Times New Roman"/>
          <w:spacing w:val="-7"/>
          <w:sz w:val="20"/>
        </w:rPr>
        <w:t> </w:t>
      </w:r>
      <w:r>
        <w:rPr>
          <w:rFonts w:ascii="Times New Roman" w:hAnsi="Times New Roman"/>
          <w:sz w:val="20"/>
        </w:rPr>
        <w:t>low-cost</w:t>
      </w:r>
      <w:r>
        <w:rPr>
          <w:rFonts w:ascii="Times New Roman" w:hAnsi="Times New Roman"/>
          <w:spacing w:val="-7"/>
          <w:sz w:val="20"/>
        </w:rPr>
        <w:t> </w:t>
      </w:r>
      <w:r>
        <w:rPr>
          <w:rFonts w:ascii="Times New Roman" w:hAnsi="Times New Roman"/>
          <w:sz w:val="20"/>
        </w:rPr>
        <w:t>eye trackers</w:t>
      </w:r>
      <w:r>
        <w:rPr>
          <w:rFonts w:ascii="Times New Roman" w:hAnsi="Times New Roman"/>
          <w:spacing w:val="-2"/>
          <w:sz w:val="20"/>
        </w:rPr>
        <w:t> </w:t>
      </w:r>
      <w:r>
        <w:rPr>
          <w:rFonts w:ascii="Times New Roman" w:hAnsi="Times New Roman"/>
          <w:sz w:val="20"/>
        </w:rPr>
        <w:t>in</w:t>
      </w:r>
      <w:r>
        <w:rPr>
          <w:rFonts w:ascii="Times New Roman" w:hAnsi="Times New Roman"/>
          <w:spacing w:val="-2"/>
          <w:sz w:val="20"/>
        </w:rPr>
        <w:t> </w:t>
      </w:r>
      <w:r>
        <w:rPr>
          <w:rFonts w:ascii="Times New Roman" w:hAnsi="Times New Roman"/>
          <w:sz w:val="20"/>
        </w:rPr>
        <w:t>VR</w:t>
      </w:r>
      <w:r>
        <w:rPr>
          <w:rFonts w:ascii="Times New Roman" w:hAnsi="Times New Roman"/>
          <w:spacing w:val="-2"/>
          <w:sz w:val="20"/>
        </w:rPr>
        <w:t> </w:t>
      </w:r>
      <w:r>
        <w:rPr>
          <w:rFonts w:ascii="Times New Roman" w:hAnsi="Times New Roman"/>
          <w:sz w:val="20"/>
        </w:rPr>
        <w:t>HMDs</w:t>
      </w:r>
      <w:r>
        <w:rPr>
          <w:rFonts w:ascii="Times New Roman" w:hAnsi="Times New Roman"/>
          <w:spacing w:val="-2"/>
          <w:sz w:val="20"/>
        </w:rPr>
        <w:t> </w:t>
      </w:r>
      <w:r>
        <w:rPr>
          <w:rFonts w:ascii="Times New Roman" w:hAnsi="Times New Roman"/>
          <w:sz w:val="20"/>
        </w:rPr>
        <w:t>has</w:t>
      </w:r>
      <w:r>
        <w:rPr>
          <w:rFonts w:ascii="Times New Roman" w:hAnsi="Times New Roman"/>
          <w:spacing w:val="-2"/>
          <w:sz w:val="20"/>
        </w:rPr>
        <w:t> </w:t>
      </w:r>
      <w:r>
        <w:rPr>
          <w:rFonts w:ascii="Times New Roman" w:hAnsi="Times New Roman"/>
          <w:sz w:val="20"/>
        </w:rPr>
        <w:t>led</w:t>
      </w:r>
      <w:r>
        <w:rPr>
          <w:rFonts w:ascii="Times New Roman" w:hAnsi="Times New Roman"/>
          <w:spacing w:val="-2"/>
          <w:sz w:val="20"/>
        </w:rPr>
        <w:t> </w:t>
      </w:r>
      <w:r>
        <w:rPr>
          <w:rFonts w:ascii="Times New Roman" w:hAnsi="Times New Roman"/>
          <w:sz w:val="20"/>
        </w:rPr>
        <w:t>to</w:t>
      </w:r>
      <w:r>
        <w:rPr>
          <w:rFonts w:ascii="Times New Roman" w:hAnsi="Times New Roman"/>
          <w:spacing w:val="-2"/>
          <w:sz w:val="20"/>
        </w:rPr>
        <w:t> </w:t>
      </w:r>
      <w:r>
        <w:rPr>
          <w:rFonts w:ascii="Times New Roman" w:hAnsi="Times New Roman"/>
          <w:sz w:val="20"/>
        </w:rPr>
        <w:t>the</w:t>
      </w:r>
      <w:r>
        <w:rPr>
          <w:rFonts w:ascii="Times New Roman" w:hAnsi="Times New Roman"/>
          <w:spacing w:val="-2"/>
          <w:sz w:val="20"/>
        </w:rPr>
        <w:t> </w:t>
      </w:r>
      <w:r>
        <w:rPr>
          <w:rFonts w:ascii="Times New Roman" w:hAnsi="Times New Roman"/>
          <w:sz w:val="20"/>
        </w:rPr>
        <w:t>emergence</w:t>
      </w:r>
      <w:r>
        <w:rPr>
          <w:rFonts w:ascii="Times New Roman" w:hAnsi="Times New Roman"/>
          <w:spacing w:val="-2"/>
          <w:sz w:val="20"/>
        </w:rPr>
        <w:t> </w:t>
      </w:r>
      <w:r>
        <w:rPr>
          <w:rFonts w:ascii="Times New Roman" w:hAnsi="Times New Roman"/>
          <w:sz w:val="20"/>
        </w:rPr>
        <w:t>of</w:t>
      </w:r>
      <w:r>
        <w:rPr>
          <w:rFonts w:ascii="Times New Roman" w:hAnsi="Times New Roman"/>
          <w:spacing w:val="-2"/>
          <w:sz w:val="20"/>
        </w:rPr>
        <w:t> </w:t>
      </w:r>
      <w:r>
        <w:rPr>
          <w:rFonts w:ascii="Times New Roman" w:hAnsi="Times New Roman"/>
          <w:sz w:val="20"/>
        </w:rPr>
        <w:t>a</w:t>
      </w:r>
      <w:r>
        <w:rPr>
          <w:rFonts w:ascii="Times New Roman" w:hAnsi="Times New Roman"/>
          <w:spacing w:val="-2"/>
          <w:sz w:val="20"/>
        </w:rPr>
        <w:t> </w:t>
      </w:r>
      <w:r>
        <w:rPr>
          <w:rFonts w:ascii="Times New Roman" w:hAnsi="Times New Roman"/>
          <w:sz w:val="20"/>
        </w:rPr>
        <w:t>host</w:t>
      </w:r>
      <w:r>
        <w:rPr>
          <w:rFonts w:ascii="Times New Roman" w:hAnsi="Times New Roman"/>
          <w:spacing w:val="-2"/>
          <w:sz w:val="20"/>
        </w:rPr>
        <w:t> </w:t>
      </w:r>
      <w:r>
        <w:rPr>
          <w:rFonts w:ascii="Times New Roman" w:hAnsi="Times New Roman"/>
          <w:sz w:val="20"/>
        </w:rPr>
        <w:t>of new applications spanning multiple disciplines. This paper provides</w:t>
      </w:r>
      <w:r>
        <w:rPr>
          <w:rFonts w:ascii="Times New Roman" w:hAnsi="Times New Roman"/>
          <w:spacing w:val="-11"/>
          <w:sz w:val="20"/>
        </w:rPr>
        <w:t> </w:t>
      </w:r>
      <w:r>
        <w:rPr>
          <w:rFonts w:ascii="Times New Roman" w:hAnsi="Times New Roman"/>
          <w:sz w:val="20"/>
        </w:rPr>
        <w:t>a</w:t>
      </w:r>
      <w:r>
        <w:rPr>
          <w:rFonts w:ascii="Times New Roman" w:hAnsi="Times New Roman"/>
          <w:spacing w:val="-11"/>
          <w:sz w:val="20"/>
        </w:rPr>
        <w:t> </w:t>
      </w:r>
      <w:r>
        <w:rPr>
          <w:rFonts w:ascii="Times New Roman" w:hAnsi="Times New Roman"/>
          <w:sz w:val="20"/>
        </w:rPr>
        <w:t>broad</w:t>
      </w:r>
      <w:r>
        <w:rPr>
          <w:rFonts w:ascii="Times New Roman" w:hAnsi="Times New Roman"/>
          <w:spacing w:val="-11"/>
          <w:sz w:val="20"/>
        </w:rPr>
        <w:t> </w:t>
      </w:r>
      <w:r>
        <w:rPr>
          <w:rFonts w:ascii="Times New Roman" w:hAnsi="Times New Roman"/>
          <w:sz w:val="20"/>
        </w:rPr>
        <w:t>review</w:t>
      </w:r>
      <w:r>
        <w:rPr>
          <w:rFonts w:ascii="Times New Roman" w:hAnsi="Times New Roman"/>
          <w:spacing w:val="-11"/>
          <w:sz w:val="20"/>
        </w:rPr>
        <w:t> </w:t>
      </w:r>
      <w:r>
        <w:rPr>
          <w:rFonts w:ascii="Times New Roman" w:hAnsi="Times New Roman"/>
          <w:sz w:val="20"/>
        </w:rPr>
        <w:t>of</w:t>
      </w:r>
      <w:r>
        <w:rPr>
          <w:rFonts w:ascii="Times New Roman" w:hAnsi="Times New Roman"/>
          <w:spacing w:val="-11"/>
          <w:sz w:val="20"/>
        </w:rPr>
        <w:t> </w:t>
      </w:r>
      <w:r>
        <w:rPr>
          <w:rFonts w:ascii="Times New Roman" w:hAnsi="Times New Roman"/>
          <w:sz w:val="20"/>
        </w:rPr>
        <w:t>these</w:t>
      </w:r>
      <w:r>
        <w:rPr>
          <w:rFonts w:ascii="Times New Roman" w:hAnsi="Times New Roman"/>
          <w:spacing w:val="-11"/>
          <w:sz w:val="20"/>
        </w:rPr>
        <w:t> </w:t>
      </w:r>
      <w:r>
        <w:rPr>
          <w:rFonts w:ascii="Times New Roman" w:hAnsi="Times New Roman"/>
          <w:sz w:val="20"/>
        </w:rPr>
        <w:t>applications</w:t>
      </w:r>
      <w:r>
        <w:rPr>
          <w:rFonts w:ascii="Times New Roman" w:hAnsi="Times New Roman"/>
          <w:spacing w:val="-11"/>
          <w:sz w:val="20"/>
        </w:rPr>
        <w:t> </w:t>
      </w:r>
      <w:r>
        <w:rPr>
          <w:rFonts w:ascii="Times New Roman" w:hAnsi="Times New Roman"/>
          <w:sz w:val="20"/>
        </w:rPr>
        <w:t>and</w:t>
      </w:r>
      <w:r>
        <w:rPr>
          <w:rFonts w:ascii="Times New Roman" w:hAnsi="Times New Roman"/>
          <w:spacing w:val="-11"/>
          <w:sz w:val="20"/>
        </w:rPr>
        <w:t> </w:t>
      </w:r>
      <w:r>
        <w:rPr>
          <w:rFonts w:ascii="Times New Roman" w:hAnsi="Times New Roman"/>
          <w:sz w:val="20"/>
        </w:rPr>
        <w:t>highlights some areas for future research.</w:t>
      </w:r>
    </w:p>
    <w:p>
      <w:pPr>
        <w:spacing w:line="244" w:lineRule="auto" w:before="150"/>
        <w:ind w:left="300" w:right="10" w:firstLine="0"/>
        <w:jc w:val="both"/>
        <w:rPr>
          <w:rFonts w:ascii="Times New Roman"/>
          <w:sz w:val="17"/>
        </w:rPr>
      </w:pPr>
      <w:r>
        <w:rPr>
          <w:rFonts w:ascii="Arial"/>
          <w:b/>
          <w:spacing w:val="-6"/>
          <w:sz w:val="17"/>
        </w:rPr>
        <w:t>Acknowledgements</w:t>
      </w:r>
      <w:r>
        <w:rPr>
          <w:rFonts w:ascii="Arial"/>
          <w:b/>
          <w:spacing w:val="13"/>
          <w:sz w:val="17"/>
        </w:rPr>
        <w:t> </w:t>
      </w:r>
      <w:r>
        <w:rPr>
          <w:rFonts w:ascii="Times New Roman"/>
          <w:spacing w:val="-6"/>
          <w:sz w:val="17"/>
        </w:rPr>
        <w:t>This</w:t>
      </w:r>
      <w:r>
        <w:rPr>
          <w:rFonts w:ascii="Times New Roman"/>
          <w:spacing w:val="-4"/>
          <w:sz w:val="17"/>
        </w:rPr>
        <w:t> </w:t>
      </w:r>
      <w:r>
        <w:rPr>
          <w:rFonts w:ascii="Times New Roman"/>
          <w:spacing w:val="-6"/>
          <w:sz w:val="17"/>
        </w:rPr>
        <w:t>project</w:t>
      </w:r>
      <w:r>
        <w:rPr>
          <w:rFonts w:ascii="Times New Roman"/>
          <w:spacing w:val="-5"/>
          <w:sz w:val="17"/>
        </w:rPr>
        <w:t> </w:t>
      </w:r>
      <w:r>
        <w:rPr>
          <w:rFonts w:ascii="Times New Roman"/>
          <w:spacing w:val="-6"/>
          <w:sz w:val="17"/>
        </w:rPr>
        <w:t>was</w:t>
      </w:r>
      <w:r>
        <w:rPr>
          <w:rFonts w:ascii="Times New Roman"/>
          <w:spacing w:val="-5"/>
          <w:sz w:val="17"/>
        </w:rPr>
        <w:t> </w:t>
      </w:r>
      <w:r>
        <w:rPr>
          <w:rFonts w:ascii="Times New Roman"/>
          <w:spacing w:val="-6"/>
          <w:sz w:val="17"/>
        </w:rPr>
        <w:t>supported</w:t>
      </w:r>
      <w:r>
        <w:rPr>
          <w:rFonts w:ascii="Times New Roman"/>
          <w:spacing w:val="-4"/>
          <w:sz w:val="17"/>
        </w:rPr>
        <w:t> </w:t>
      </w:r>
      <w:r>
        <w:rPr>
          <w:rFonts w:ascii="Times New Roman"/>
          <w:spacing w:val="-6"/>
          <w:sz w:val="17"/>
        </w:rPr>
        <w:t>by</w:t>
      </w:r>
      <w:r>
        <w:rPr>
          <w:rFonts w:ascii="Times New Roman"/>
          <w:spacing w:val="-5"/>
          <w:sz w:val="17"/>
        </w:rPr>
        <w:t> </w:t>
      </w:r>
      <w:r>
        <w:rPr>
          <w:rFonts w:ascii="Times New Roman"/>
          <w:spacing w:val="-6"/>
          <w:sz w:val="17"/>
        </w:rPr>
        <w:t>NSF</w:t>
      </w:r>
      <w:r>
        <w:rPr>
          <w:rFonts w:ascii="Times New Roman"/>
          <w:spacing w:val="-4"/>
          <w:sz w:val="17"/>
        </w:rPr>
        <w:t> </w:t>
      </w:r>
      <w:r>
        <w:rPr>
          <w:rFonts w:ascii="Times New Roman"/>
          <w:spacing w:val="-6"/>
          <w:sz w:val="17"/>
        </w:rPr>
        <w:t>grant</w:t>
      </w:r>
      <w:r>
        <w:rPr>
          <w:rFonts w:ascii="Times New Roman"/>
          <w:spacing w:val="-5"/>
          <w:sz w:val="17"/>
        </w:rPr>
        <w:t> </w:t>
      </w:r>
      <w:r>
        <w:rPr>
          <w:rFonts w:ascii="Times New Roman"/>
          <w:spacing w:val="-6"/>
          <w:sz w:val="17"/>
        </w:rPr>
        <w:t>1911041</w:t>
      </w:r>
      <w:r>
        <w:rPr>
          <w:rFonts w:ascii="Times New Roman"/>
          <w:sz w:val="17"/>
        </w:rPr>
        <w:t> and NIH COBRE Award P20GM103650.</w:t>
      </w:r>
    </w:p>
    <w:p>
      <w:pPr>
        <w:spacing w:before="192"/>
        <w:ind w:left="300" w:right="0" w:firstLine="0"/>
        <w:jc w:val="left"/>
        <w:rPr>
          <w:rFonts w:ascii="Myriad Pro"/>
          <w:b/>
          <w:sz w:val="22"/>
        </w:rPr>
      </w:pPr>
      <w:r>
        <w:rPr>
          <w:rFonts w:ascii="Myriad Pro"/>
          <w:b/>
          <w:spacing w:val="-2"/>
          <w:sz w:val="22"/>
        </w:rPr>
        <w:t>Declarations</w:t>
      </w:r>
    </w:p>
    <w:p>
      <w:pPr>
        <w:spacing w:line="244" w:lineRule="auto" w:before="186"/>
        <w:ind w:left="300" w:right="6" w:firstLine="0"/>
        <w:jc w:val="both"/>
        <w:rPr>
          <w:rFonts w:ascii="Times New Roman"/>
          <w:sz w:val="17"/>
        </w:rPr>
      </w:pPr>
      <w:r>
        <w:rPr>
          <w:rFonts w:ascii="Arial"/>
          <w:b/>
          <w:sz w:val="17"/>
        </w:rPr>
        <w:t>Conflict</w:t>
      </w:r>
      <w:r>
        <w:rPr>
          <w:rFonts w:ascii="Arial"/>
          <w:b/>
          <w:spacing w:val="-7"/>
          <w:sz w:val="17"/>
        </w:rPr>
        <w:t> </w:t>
      </w:r>
      <w:r>
        <w:rPr>
          <w:rFonts w:ascii="Arial"/>
          <w:b/>
          <w:sz w:val="17"/>
        </w:rPr>
        <w:t>of</w:t>
      </w:r>
      <w:r>
        <w:rPr>
          <w:rFonts w:ascii="Arial"/>
          <w:b/>
          <w:spacing w:val="-7"/>
          <w:sz w:val="17"/>
        </w:rPr>
        <w:t> </w:t>
      </w:r>
      <w:r>
        <w:rPr>
          <w:rFonts w:ascii="Arial"/>
          <w:b/>
          <w:sz w:val="17"/>
        </w:rPr>
        <w:t>interest </w:t>
      </w:r>
      <w:r>
        <w:rPr>
          <w:rFonts w:ascii="Times New Roman"/>
          <w:sz w:val="17"/>
        </w:rPr>
        <w:t>The authors declare that they do not have any conflict of interest.</w:t>
      </w:r>
    </w:p>
    <w:p>
      <w:pPr>
        <w:pStyle w:val="BodyText"/>
        <w:spacing w:before="5"/>
        <w:rPr>
          <w:rFonts w:ascii="Times New Roman"/>
          <w:sz w:val="17"/>
        </w:rPr>
      </w:pPr>
    </w:p>
    <w:p>
      <w:pPr>
        <w:spacing w:line="244" w:lineRule="auto" w:before="0"/>
        <w:ind w:left="300" w:right="2" w:firstLine="0"/>
        <w:jc w:val="both"/>
        <w:rPr>
          <w:rFonts w:ascii="Times New Roman"/>
          <w:sz w:val="17"/>
        </w:rPr>
      </w:pPr>
      <w:r>
        <w:rPr>
          <w:rFonts w:ascii="Arial"/>
          <w:b/>
          <w:sz w:val="17"/>
        </w:rPr>
        <w:t>Open Access </w:t>
      </w:r>
      <w:r>
        <w:rPr>
          <w:rFonts w:ascii="Times New Roman"/>
          <w:sz w:val="17"/>
        </w:rPr>
        <w:t>This article is licensed under a Creative Commons Attribution 4.0 International License, which permits use, sharing, adaptation, distribution and reproduction in any medium or format,</w:t>
      </w:r>
      <w:r>
        <w:rPr>
          <w:rFonts w:ascii="Times New Roman"/>
          <w:spacing w:val="80"/>
          <w:sz w:val="17"/>
        </w:rPr>
        <w:t> </w:t>
      </w:r>
      <w:r>
        <w:rPr>
          <w:rFonts w:ascii="Times New Roman"/>
          <w:sz w:val="17"/>
        </w:rPr>
        <w:t>as</w:t>
      </w:r>
      <w:r>
        <w:rPr>
          <w:rFonts w:ascii="Times New Roman"/>
          <w:spacing w:val="-2"/>
          <w:sz w:val="17"/>
        </w:rPr>
        <w:t> </w:t>
      </w:r>
      <w:r>
        <w:rPr>
          <w:rFonts w:ascii="Times New Roman"/>
          <w:sz w:val="17"/>
        </w:rPr>
        <w:t>long</w:t>
      </w:r>
      <w:r>
        <w:rPr>
          <w:rFonts w:ascii="Times New Roman"/>
          <w:spacing w:val="-1"/>
          <w:sz w:val="17"/>
        </w:rPr>
        <w:t> </w:t>
      </w:r>
      <w:r>
        <w:rPr>
          <w:rFonts w:ascii="Times New Roman"/>
          <w:sz w:val="17"/>
        </w:rPr>
        <w:t>as</w:t>
      </w:r>
      <w:r>
        <w:rPr>
          <w:rFonts w:ascii="Times New Roman"/>
          <w:spacing w:val="-1"/>
          <w:sz w:val="17"/>
        </w:rPr>
        <w:t> </w:t>
      </w:r>
      <w:r>
        <w:rPr>
          <w:rFonts w:ascii="Times New Roman"/>
          <w:sz w:val="17"/>
        </w:rPr>
        <w:t>you</w:t>
      </w:r>
      <w:r>
        <w:rPr>
          <w:rFonts w:ascii="Times New Roman"/>
          <w:spacing w:val="-1"/>
          <w:sz w:val="17"/>
        </w:rPr>
        <w:t> </w:t>
      </w:r>
      <w:r>
        <w:rPr>
          <w:rFonts w:ascii="Times New Roman"/>
          <w:sz w:val="17"/>
        </w:rPr>
        <w:t>give</w:t>
      </w:r>
      <w:r>
        <w:rPr>
          <w:rFonts w:ascii="Times New Roman"/>
          <w:spacing w:val="-1"/>
          <w:sz w:val="17"/>
        </w:rPr>
        <w:t> </w:t>
      </w:r>
      <w:r>
        <w:rPr>
          <w:rFonts w:ascii="Times New Roman"/>
          <w:sz w:val="17"/>
        </w:rPr>
        <w:t>appropriate</w:t>
      </w:r>
      <w:r>
        <w:rPr>
          <w:rFonts w:ascii="Times New Roman"/>
          <w:spacing w:val="-1"/>
          <w:sz w:val="17"/>
        </w:rPr>
        <w:t> </w:t>
      </w:r>
      <w:r>
        <w:rPr>
          <w:rFonts w:ascii="Times New Roman"/>
          <w:sz w:val="17"/>
        </w:rPr>
        <w:t>credit</w:t>
      </w:r>
      <w:r>
        <w:rPr>
          <w:rFonts w:ascii="Times New Roman"/>
          <w:spacing w:val="-1"/>
          <w:sz w:val="17"/>
        </w:rPr>
        <w:t> </w:t>
      </w:r>
      <w:r>
        <w:rPr>
          <w:rFonts w:ascii="Times New Roman"/>
          <w:sz w:val="17"/>
        </w:rPr>
        <w:t>to</w:t>
      </w:r>
      <w:r>
        <w:rPr>
          <w:rFonts w:ascii="Times New Roman"/>
          <w:spacing w:val="-1"/>
          <w:sz w:val="17"/>
        </w:rPr>
        <w:t> </w:t>
      </w:r>
      <w:r>
        <w:rPr>
          <w:rFonts w:ascii="Times New Roman"/>
          <w:sz w:val="17"/>
        </w:rPr>
        <w:t>the</w:t>
      </w:r>
      <w:r>
        <w:rPr>
          <w:rFonts w:ascii="Times New Roman"/>
          <w:spacing w:val="-1"/>
          <w:sz w:val="17"/>
        </w:rPr>
        <w:t> </w:t>
      </w:r>
      <w:r>
        <w:rPr>
          <w:rFonts w:ascii="Times New Roman"/>
          <w:sz w:val="17"/>
        </w:rPr>
        <w:t>original</w:t>
      </w:r>
      <w:r>
        <w:rPr>
          <w:rFonts w:ascii="Times New Roman"/>
          <w:spacing w:val="-1"/>
          <w:sz w:val="17"/>
        </w:rPr>
        <w:t> </w:t>
      </w:r>
      <w:r>
        <w:rPr>
          <w:rFonts w:ascii="Times New Roman"/>
          <w:sz w:val="17"/>
        </w:rPr>
        <w:t>author(s)</w:t>
      </w:r>
      <w:r>
        <w:rPr>
          <w:rFonts w:ascii="Times New Roman"/>
          <w:spacing w:val="-2"/>
          <w:sz w:val="17"/>
        </w:rPr>
        <w:t> </w:t>
      </w:r>
      <w:r>
        <w:rPr>
          <w:rFonts w:ascii="Times New Roman"/>
          <w:sz w:val="17"/>
        </w:rPr>
        <w:t>and</w:t>
      </w:r>
      <w:r>
        <w:rPr>
          <w:rFonts w:ascii="Times New Roman"/>
          <w:spacing w:val="-1"/>
          <w:sz w:val="17"/>
        </w:rPr>
        <w:t> </w:t>
      </w:r>
      <w:r>
        <w:rPr>
          <w:rFonts w:ascii="Times New Roman"/>
          <w:sz w:val="17"/>
        </w:rPr>
        <w:t>the source, provide a link to the Creative Commons licence, and indicate if</w:t>
      </w:r>
      <w:r>
        <w:rPr>
          <w:rFonts w:ascii="Times New Roman"/>
          <w:spacing w:val="-2"/>
          <w:sz w:val="17"/>
        </w:rPr>
        <w:t> </w:t>
      </w:r>
      <w:r>
        <w:rPr>
          <w:rFonts w:ascii="Times New Roman"/>
          <w:sz w:val="17"/>
        </w:rPr>
        <w:t>changes</w:t>
      </w:r>
      <w:r>
        <w:rPr>
          <w:rFonts w:ascii="Times New Roman"/>
          <w:spacing w:val="-2"/>
          <w:sz w:val="17"/>
        </w:rPr>
        <w:t> </w:t>
      </w:r>
      <w:r>
        <w:rPr>
          <w:rFonts w:ascii="Times New Roman"/>
          <w:sz w:val="17"/>
        </w:rPr>
        <w:t>were</w:t>
      </w:r>
      <w:r>
        <w:rPr>
          <w:rFonts w:ascii="Times New Roman"/>
          <w:spacing w:val="-2"/>
          <w:sz w:val="17"/>
        </w:rPr>
        <w:t> </w:t>
      </w:r>
      <w:r>
        <w:rPr>
          <w:rFonts w:ascii="Times New Roman"/>
          <w:sz w:val="17"/>
        </w:rPr>
        <w:t>made.</w:t>
      </w:r>
      <w:r>
        <w:rPr>
          <w:rFonts w:ascii="Times New Roman"/>
          <w:spacing w:val="-2"/>
          <w:sz w:val="17"/>
        </w:rPr>
        <w:t> </w:t>
      </w:r>
      <w:r>
        <w:rPr>
          <w:rFonts w:ascii="Times New Roman"/>
          <w:sz w:val="17"/>
        </w:rPr>
        <w:t>The</w:t>
      </w:r>
      <w:r>
        <w:rPr>
          <w:rFonts w:ascii="Times New Roman"/>
          <w:spacing w:val="-2"/>
          <w:sz w:val="17"/>
        </w:rPr>
        <w:t> </w:t>
      </w:r>
      <w:r>
        <w:rPr>
          <w:rFonts w:ascii="Times New Roman"/>
          <w:sz w:val="17"/>
        </w:rPr>
        <w:t>images</w:t>
      </w:r>
      <w:r>
        <w:rPr>
          <w:rFonts w:ascii="Times New Roman"/>
          <w:spacing w:val="-2"/>
          <w:sz w:val="17"/>
        </w:rPr>
        <w:t> </w:t>
      </w:r>
      <w:r>
        <w:rPr>
          <w:rFonts w:ascii="Times New Roman"/>
          <w:sz w:val="17"/>
        </w:rPr>
        <w:t>or</w:t>
      </w:r>
      <w:r>
        <w:rPr>
          <w:rFonts w:ascii="Times New Roman"/>
          <w:spacing w:val="-2"/>
          <w:sz w:val="17"/>
        </w:rPr>
        <w:t> </w:t>
      </w:r>
      <w:r>
        <w:rPr>
          <w:rFonts w:ascii="Times New Roman"/>
          <w:sz w:val="17"/>
        </w:rPr>
        <w:t>other</w:t>
      </w:r>
      <w:r>
        <w:rPr>
          <w:rFonts w:ascii="Times New Roman"/>
          <w:spacing w:val="-2"/>
          <w:sz w:val="17"/>
        </w:rPr>
        <w:t> </w:t>
      </w:r>
      <w:r>
        <w:rPr>
          <w:rFonts w:ascii="Times New Roman"/>
          <w:sz w:val="17"/>
        </w:rPr>
        <w:t>third</w:t>
      </w:r>
      <w:r>
        <w:rPr>
          <w:rFonts w:ascii="Times New Roman"/>
          <w:spacing w:val="-2"/>
          <w:sz w:val="17"/>
        </w:rPr>
        <w:t> </w:t>
      </w:r>
      <w:r>
        <w:rPr>
          <w:rFonts w:ascii="Times New Roman"/>
          <w:sz w:val="17"/>
        </w:rPr>
        <w:t>party</w:t>
      </w:r>
      <w:r>
        <w:rPr>
          <w:rFonts w:ascii="Times New Roman"/>
          <w:spacing w:val="-2"/>
          <w:sz w:val="17"/>
        </w:rPr>
        <w:t> </w:t>
      </w:r>
      <w:r>
        <w:rPr>
          <w:rFonts w:ascii="Times New Roman"/>
          <w:sz w:val="17"/>
        </w:rPr>
        <w:t>material</w:t>
      </w:r>
      <w:r>
        <w:rPr>
          <w:rFonts w:ascii="Times New Roman"/>
          <w:spacing w:val="-2"/>
          <w:sz w:val="17"/>
        </w:rPr>
        <w:t> </w:t>
      </w:r>
      <w:r>
        <w:rPr>
          <w:rFonts w:ascii="Times New Roman"/>
          <w:sz w:val="17"/>
        </w:rPr>
        <w:t>in</w:t>
      </w:r>
      <w:r>
        <w:rPr>
          <w:rFonts w:ascii="Times New Roman"/>
          <w:spacing w:val="-2"/>
          <w:sz w:val="17"/>
        </w:rPr>
        <w:t> </w:t>
      </w:r>
      <w:r>
        <w:rPr>
          <w:rFonts w:ascii="Times New Roman"/>
          <w:sz w:val="17"/>
        </w:rPr>
        <w:t>this article are included in the article's Creative Commons licence, unless</w:t>
      </w:r>
    </w:p>
    <w:p>
      <w:pPr>
        <w:spacing w:line="240" w:lineRule="auto" w:before="1"/>
        <w:rPr>
          <w:rFonts w:ascii="Times New Roman"/>
          <w:sz w:val="17"/>
        </w:rPr>
      </w:pPr>
      <w:r>
        <w:rPr/>
        <w:br w:type="column"/>
      </w:r>
      <w:r>
        <w:rPr>
          <w:rFonts w:ascii="Times New Roman"/>
          <w:sz w:val="17"/>
        </w:rPr>
      </w:r>
    </w:p>
    <w:p>
      <w:pPr>
        <w:spacing w:line="244" w:lineRule="auto" w:before="0"/>
        <w:ind w:left="291" w:right="295" w:firstLine="0"/>
        <w:jc w:val="both"/>
        <w:rPr>
          <w:rFonts w:ascii="Times New Roman"/>
          <w:sz w:val="17"/>
        </w:rPr>
      </w:pPr>
      <w:r>
        <w:rPr>
          <w:rFonts w:ascii="Times New Roman"/>
          <w:sz w:val="17"/>
        </w:rPr>
        <w:t>indicated otherwise in a credit line to the material. If material is not included in the article's Creative Commons licence and your intended use is not permitted by statutory regulation or exceeds the permitted use, you will need to obtain permission directly from the copyright holder. To view a copy of this licence, visit </w:t>
      </w:r>
      <w:hyperlink r:id="rId14">
        <w:r>
          <w:rPr>
            <w:rFonts w:ascii="Times New Roman"/>
            <w:color w:val="0000FF"/>
            <w:sz w:val="17"/>
          </w:rPr>
          <w:t>http://creativecommons.</w:t>
        </w:r>
      </w:hyperlink>
      <w:r>
        <w:rPr>
          <w:rFonts w:ascii="Times New Roman"/>
          <w:color w:val="0000FF"/>
          <w:sz w:val="17"/>
        </w:rPr>
        <w:t> </w:t>
      </w:r>
      <w:hyperlink r:id="rId14">
        <w:r>
          <w:rPr>
            <w:rFonts w:ascii="Times New Roman"/>
            <w:color w:val="0000FF"/>
            <w:spacing w:val="-2"/>
            <w:sz w:val="17"/>
          </w:rPr>
          <w:t>org/licenses/by/4.0/</w:t>
        </w:r>
      </w:hyperlink>
      <w:r>
        <w:rPr>
          <w:rFonts w:ascii="Times New Roman"/>
          <w:spacing w:val="-2"/>
          <w:sz w:val="17"/>
        </w:rPr>
        <w:t>.</w:t>
      </w:r>
    </w:p>
    <w:p>
      <w:pPr>
        <w:pStyle w:val="BodyText"/>
        <w:rPr>
          <w:rFonts w:ascii="Times New Roman"/>
          <w:sz w:val="17"/>
        </w:rPr>
      </w:pPr>
    </w:p>
    <w:p>
      <w:pPr>
        <w:pStyle w:val="BodyText"/>
        <w:rPr>
          <w:rFonts w:ascii="Times New Roman"/>
          <w:sz w:val="17"/>
        </w:rPr>
      </w:pPr>
    </w:p>
    <w:p>
      <w:pPr>
        <w:pStyle w:val="BodyText"/>
        <w:spacing w:before="65"/>
        <w:rPr>
          <w:rFonts w:ascii="Times New Roman"/>
          <w:sz w:val="17"/>
        </w:rPr>
      </w:pPr>
    </w:p>
    <w:p>
      <w:pPr>
        <w:spacing w:before="0"/>
        <w:ind w:left="291" w:right="0" w:firstLine="0"/>
        <w:jc w:val="left"/>
        <w:rPr>
          <w:rFonts w:ascii="Myriad Pro"/>
          <w:b/>
          <w:sz w:val="24"/>
        </w:rPr>
      </w:pPr>
      <w:r>
        <w:rPr>
          <w:rFonts w:ascii="Myriad Pro"/>
          <w:b/>
          <w:spacing w:val="-2"/>
          <w:sz w:val="24"/>
        </w:rPr>
        <w:t>References</w:t>
      </w:r>
    </w:p>
    <w:p>
      <w:pPr>
        <w:spacing w:line="244" w:lineRule="auto" w:before="231"/>
        <w:ind w:left="701" w:right="291" w:hanging="411"/>
        <w:jc w:val="both"/>
        <w:rPr>
          <w:rFonts w:ascii="Times New Roman"/>
          <w:sz w:val="17"/>
        </w:rPr>
      </w:pPr>
      <w:bookmarkStart w:name="_bookmark323" w:id="343"/>
      <w:bookmarkEnd w:id="343"/>
      <w:r>
        <w:rPr/>
      </w:r>
      <w:r>
        <w:rPr>
          <w:rFonts w:ascii="Times New Roman"/>
          <w:sz w:val="17"/>
        </w:rPr>
        <w:t>Adams D, Musabay N, Bah A, Pitkin K, Barwulor C, Redmiles EM (2019) Ethics emerging: The story</w:t>
      </w:r>
      <w:r>
        <w:rPr>
          <w:rFonts w:ascii="Times New Roman"/>
          <w:sz w:val="17"/>
        </w:rPr>
        <w:t> of</w:t>
      </w:r>
      <w:r>
        <w:rPr>
          <w:rFonts w:ascii="Times New Roman"/>
          <w:sz w:val="17"/>
        </w:rPr>
        <w:t> privacy and security perceptions in virtual reality. In: Proceedings of the 14th </w:t>
      </w:r>
      <w:bookmarkStart w:name="_bookmark322" w:id="344"/>
      <w:bookmarkEnd w:id="344"/>
      <w:r>
        <w:rPr>
          <w:rFonts w:ascii="Times New Roman"/>
          <w:sz w:val="17"/>
        </w:rPr>
        <w:t>symposium</w:t>
      </w:r>
      <w:r>
        <w:rPr>
          <w:rFonts w:ascii="Times New Roman"/>
          <w:sz w:val="17"/>
        </w:rPr>
        <w:t> on usable privacy and security, SOUPS 2018</w:t>
      </w:r>
    </w:p>
    <w:p>
      <w:pPr>
        <w:spacing w:line="244" w:lineRule="auto" w:before="2"/>
        <w:ind w:left="291" w:right="295" w:firstLine="0"/>
        <w:jc w:val="right"/>
        <w:rPr>
          <w:rFonts w:ascii="Times New Roman" w:hAnsi="Times New Roman"/>
          <w:sz w:val="17"/>
        </w:rPr>
      </w:pPr>
      <w:r>
        <w:rPr>
          <w:rFonts w:ascii="Times New Roman" w:hAnsi="Times New Roman"/>
          <w:sz w:val="17"/>
        </w:rPr>
        <w:t>Adhanom</w:t>
      </w:r>
      <w:r>
        <w:rPr>
          <w:rFonts w:ascii="Times New Roman" w:hAnsi="Times New Roman"/>
          <w:spacing w:val="-6"/>
          <w:sz w:val="17"/>
        </w:rPr>
        <w:t> </w:t>
      </w:r>
      <w:r>
        <w:rPr>
          <w:rFonts w:ascii="Times New Roman" w:hAnsi="Times New Roman"/>
          <w:sz w:val="17"/>
        </w:rPr>
        <w:t>IB,</w:t>
      </w:r>
      <w:r>
        <w:rPr>
          <w:rFonts w:ascii="Times New Roman" w:hAnsi="Times New Roman"/>
          <w:spacing w:val="-6"/>
          <w:sz w:val="17"/>
        </w:rPr>
        <w:t> </w:t>
      </w:r>
      <w:r>
        <w:rPr>
          <w:rFonts w:ascii="Times New Roman" w:hAnsi="Times New Roman"/>
          <w:sz w:val="17"/>
        </w:rPr>
        <w:t>Lee</w:t>
      </w:r>
      <w:r>
        <w:rPr>
          <w:rFonts w:ascii="Times New Roman" w:hAnsi="Times New Roman"/>
          <w:spacing w:val="-6"/>
          <w:sz w:val="17"/>
        </w:rPr>
        <w:t> </w:t>
      </w:r>
      <w:r>
        <w:rPr>
          <w:rFonts w:ascii="Times New Roman" w:hAnsi="Times New Roman"/>
          <w:sz w:val="17"/>
        </w:rPr>
        <w:t>SC,</w:t>
      </w:r>
      <w:r>
        <w:rPr>
          <w:rFonts w:ascii="Times New Roman" w:hAnsi="Times New Roman"/>
          <w:spacing w:val="-6"/>
          <w:sz w:val="17"/>
        </w:rPr>
        <w:t> </w:t>
      </w:r>
      <w:r>
        <w:rPr>
          <w:rFonts w:ascii="Times New Roman" w:hAnsi="Times New Roman"/>
          <w:sz w:val="17"/>
        </w:rPr>
        <w:t>Folmer</w:t>
      </w:r>
      <w:r>
        <w:rPr>
          <w:rFonts w:ascii="Times New Roman" w:hAnsi="Times New Roman"/>
          <w:spacing w:val="-6"/>
          <w:sz w:val="17"/>
        </w:rPr>
        <w:t> </w:t>
      </w:r>
      <w:r>
        <w:rPr>
          <w:rFonts w:ascii="Times New Roman" w:hAnsi="Times New Roman"/>
          <w:sz w:val="17"/>
        </w:rPr>
        <w:t>E,</w:t>
      </w:r>
      <w:r>
        <w:rPr>
          <w:rFonts w:ascii="Times New Roman" w:hAnsi="Times New Roman"/>
          <w:spacing w:val="-6"/>
          <w:sz w:val="17"/>
        </w:rPr>
        <w:t> </w:t>
      </w:r>
      <w:r>
        <w:rPr>
          <w:rFonts w:ascii="Times New Roman" w:hAnsi="Times New Roman"/>
          <w:sz w:val="17"/>
        </w:rPr>
        <w:t>MacNeilage</w:t>
      </w:r>
      <w:r>
        <w:rPr>
          <w:rFonts w:ascii="Times New Roman" w:hAnsi="Times New Roman"/>
          <w:spacing w:val="-6"/>
          <w:sz w:val="17"/>
        </w:rPr>
        <w:t> </w:t>
      </w:r>
      <w:r>
        <w:rPr>
          <w:rFonts w:ascii="Times New Roman" w:hAnsi="Times New Roman"/>
          <w:sz w:val="17"/>
        </w:rPr>
        <w:t>P</w:t>
      </w:r>
      <w:r>
        <w:rPr>
          <w:rFonts w:ascii="Times New Roman" w:hAnsi="Times New Roman"/>
          <w:spacing w:val="-6"/>
          <w:sz w:val="17"/>
        </w:rPr>
        <w:t> </w:t>
      </w:r>
      <w:r>
        <w:rPr>
          <w:rFonts w:ascii="Times New Roman" w:hAnsi="Times New Roman"/>
          <w:sz w:val="17"/>
        </w:rPr>
        <w:t>(2020a)</w:t>
      </w:r>
      <w:r>
        <w:rPr>
          <w:rFonts w:ascii="Times New Roman" w:hAnsi="Times New Roman"/>
          <w:spacing w:val="-6"/>
          <w:sz w:val="17"/>
        </w:rPr>
        <w:t> </w:t>
      </w:r>
      <w:r>
        <w:rPr>
          <w:rFonts w:ascii="Times New Roman" w:hAnsi="Times New Roman"/>
          <w:sz w:val="17"/>
        </w:rPr>
        <w:t>GazeMetrics: An</w:t>
      </w:r>
      <w:r>
        <w:rPr>
          <w:rFonts w:ascii="Times New Roman" w:hAnsi="Times New Roman"/>
          <w:spacing w:val="37"/>
          <w:sz w:val="17"/>
        </w:rPr>
        <w:t> </w:t>
      </w:r>
      <w:r>
        <w:rPr>
          <w:rFonts w:ascii="Times New Roman" w:hAnsi="Times New Roman"/>
          <w:sz w:val="17"/>
        </w:rPr>
        <w:t>open-source</w:t>
      </w:r>
      <w:r>
        <w:rPr>
          <w:rFonts w:ascii="Times New Roman" w:hAnsi="Times New Roman"/>
          <w:spacing w:val="37"/>
          <w:sz w:val="17"/>
        </w:rPr>
        <w:t> </w:t>
      </w:r>
      <w:r>
        <w:rPr>
          <w:rFonts w:ascii="Times New Roman" w:hAnsi="Times New Roman"/>
          <w:sz w:val="17"/>
        </w:rPr>
        <w:t>tool</w:t>
      </w:r>
      <w:r>
        <w:rPr>
          <w:rFonts w:ascii="Times New Roman" w:hAnsi="Times New Roman"/>
          <w:spacing w:val="37"/>
          <w:sz w:val="17"/>
        </w:rPr>
        <w:t> </w:t>
      </w:r>
      <w:r>
        <w:rPr>
          <w:rFonts w:ascii="Times New Roman" w:hAnsi="Times New Roman"/>
          <w:sz w:val="17"/>
        </w:rPr>
        <w:t>for</w:t>
      </w:r>
      <w:r>
        <w:rPr>
          <w:rFonts w:ascii="Times New Roman" w:hAnsi="Times New Roman"/>
          <w:spacing w:val="37"/>
          <w:sz w:val="17"/>
        </w:rPr>
        <w:t> </w:t>
      </w:r>
      <w:r>
        <w:rPr>
          <w:rFonts w:ascii="Times New Roman" w:hAnsi="Times New Roman"/>
          <w:sz w:val="17"/>
        </w:rPr>
        <w:t>measuring</w:t>
      </w:r>
      <w:r>
        <w:rPr>
          <w:rFonts w:ascii="Times New Roman" w:hAnsi="Times New Roman"/>
          <w:spacing w:val="37"/>
          <w:sz w:val="17"/>
        </w:rPr>
        <w:t> </w:t>
      </w:r>
      <w:r>
        <w:rPr>
          <w:rFonts w:ascii="Times New Roman" w:hAnsi="Times New Roman"/>
          <w:sz w:val="17"/>
        </w:rPr>
        <w:t>the</w:t>
      </w:r>
      <w:r>
        <w:rPr>
          <w:rFonts w:ascii="Times New Roman" w:hAnsi="Times New Roman"/>
          <w:spacing w:val="37"/>
          <w:sz w:val="17"/>
        </w:rPr>
        <w:t> </w:t>
      </w:r>
      <w:r>
        <w:rPr>
          <w:rFonts w:ascii="Times New Roman" w:hAnsi="Times New Roman"/>
          <w:sz w:val="17"/>
        </w:rPr>
        <w:t>data</w:t>
      </w:r>
      <w:r>
        <w:rPr>
          <w:rFonts w:ascii="Times New Roman" w:hAnsi="Times New Roman"/>
          <w:spacing w:val="37"/>
          <w:sz w:val="17"/>
        </w:rPr>
        <w:t> </w:t>
      </w:r>
      <w:r>
        <w:rPr>
          <w:rFonts w:ascii="Times New Roman" w:hAnsi="Times New Roman"/>
          <w:sz w:val="17"/>
        </w:rPr>
        <w:t>quality</w:t>
      </w:r>
      <w:r>
        <w:rPr>
          <w:rFonts w:ascii="Times New Roman" w:hAnsi="Times New Roman"/>
          <w:spacing w:val="37"/>
          <w:sz w:val="17"/>
        </w:rPr>
        <w:t> </w:t>
      </w:r>
      <w:r>
        <w:rPr>
          <w:rFonts w:ascii="Times New Roman" w:hAnsi="Times New Roman"/>
          <w:sz w:val="17"/>
        </w:rPr>
        <w:t>of</w:t>
      </w:r>
      <w:r>
        <w:rPr>
          <w:rFonts w:ascii="Times New Roman" w:hAnsi="Times New Roman"/>
          <w:spacing w:val="37"/>
          <w:sz w:val="17"/>
        </w:rPr>
        <w:t> </w:t>
      </w:r>
      <w:r>
        <w:rPr>
          <w:rFonts w:ascii="Times New Roman" w:hAnsi="Times New Roman"/>
          <w:sz w:val="17"/>
        </w:rPr>
        <w:t>HMD-</w:t>
      </w:r>
      <w:r>
        <w:rPr>
          <w:rFonts w:ascii="Times New Roman" w:hAnsi="Times New Roman"/>
          <w:sz w:val="17"/>
        </w:rPr>
        <w:t> based eye trackers. In: Eye Tracking Research and Applications </w:t>
      </w:r>
      <w:bookmarkStart w:name="_bookmark324" w:id="345"/>
      <w:bookmarkEnd w:id="345"/>
      <w:r>
        <w:rPr>
          <w:rFonts w:ascii="Times New Roman" w:hAnsi="Times New Roman"/>
          <w:sz w:val="17"/>
        </w:rPr>
        <w:t>Symposium</w:t>
      </w:r>
      <w:r>
        <w:rPr>
          <w:rFonts w:ascii="Times New Roman" w:hAnsi="Times New Roman"/>
          <w:sz w:val="17"/>
        </w:rPr>
        <w:t> (ETRA), </w:t>
      </w:r>
      <w:hyperlink r:id="rId457">
        <w:r>
          <w:rPr>
            <w:rFonts w:ascii="Times New Roman" w:hAnsi="Times New Roman"/>
            <w:color w:val="0000FF"/>
            <w:sz w:val="17"/>
          </w:rPr>
          <w:t>https://doi.org/10.1145/3379156.3391374</w:t>
        </w:r>
      </w:hyperlink>
      <w:r>
        <w:rPr>
          <w:rFonts w:ascii="Times New Roman" w:hAnsi="Times New Roman"/>
          <w:color w:val="0000FF"/>
          <w:sz w:val="17"/>
        </w:rPr>
        <w:t> </w:t>
      </w:r>
      <w:r>
        <w:rPr>
          <w:rFonts w:ascii="Times New Roman" w:hAnsi="Times New Roman"/>
          <w:sz w:val="17"/>
        </w:rPr>
        <w:t>Adhanom</w:t>
      </w:r>
      <w:r>
        <w:rPr>
          <w:rFonts w:ascii="Times New Roman" w:hAnsi="Times New Roman"/>
          <w:spacing w:val="-11"/>
          <w:sz w:val="17"/>
        </w:rPr>
        <w:t> </w:t>
      </w:r>
      <w:r>
        <w:rPr>
          <w:rFonts w:ascii="Times New Roman" w:hAnsi="Times New Roman"/>
          <w:sz w:val="17"/>
        </w:rPr>
        <w:t>IB,</w:t>
      </w:r>
      <w:r>
        <w:rPr>
          <w:rFonts w:ascii="Times New Roman" w:hAnsi="Times New Roman"/>
          <w:spacing w:val="-11"/>
          <w:sz w:val="17"/>
        </w:rPr>
        <w:t> </w:t>
      </w:r>
      <w:r>
        <w:rPr>
          <w:rFonts w:ascii="Times New Roman" w:hAnsi="Times New Roman"/>
          <w:sz w:val="17"/>
        </w:rPr>
        <w:t>Navarro</w:t>
      </w:r>
      <w:r>
        <w:rPr>
          <w:rFonts w:ascii="Times New Roman" w:hAnsi="Times New Roman"/>
          <w:spacing w:val="-10"/>
          <w:sz w:val="17"/>
        </w:rPr>
        <w:t> </w:t>
      </w:r>
      <w:r>
        <w:rPr>
          <w:rFonts w:ascii="Times New Roman" w:hAnsi="Times New Roman"/>
          <w:sz w:val="17"/>
        </w:rPr>
        <w:t>Griﬃn</w:t>
      </w:r>
      <w:r>
        <w:rPr>
          <w:rFonts w:ascii="Times New Roman" w:hAnsi="Times New Roman"/>
          <w:spacing w:val="-11"/>
          <w:sz w:val="17"/>
        </w:rPr>
        <w:t> </w:t>
      </w:r>
      <w:r>
        <w:rPr>
          <w:rFonts w:ascii="Times New Roman" w:hAnsi="Times New Roman"/>
          <w:sz w:val="17"/>
        </w:rPr>
        <w:t>N,</w:t>
      </w:r>
      <w:r>
        <w:rPr>
          <w:rFonts w:ascii="Times New Roman" w:hAnsi="Times New Roman"/>
          <w:spacing w:val="-11"/>
          <w:sz w:val="17"/>
        </w:rPr>
        <w:t> </w:t>
      </w:r>
      <w:r>
        <w:rPr>
          <w:rFonts w:ascii="Times New Roman" w:hAnsi="Times New Roman"/>
          <w:sz w:val="17"/>
        </w:rPr>
        <w:t>MacNeilage</w:t>
      </w:r>
      <w:r>
        <w:rPr>
          <w:rFonts w:ascii="Times New Roman" w:hAnsi="Times New Roman"/>
          <w:spacing w:val="-10"/>
          <w:sz w:val="17"/>
        </w:rPr>
        <w:t> </w:t>
      </w:r>
      <w:r>
        <w:rPr>
          <w:rFonts w:ascii="Times New Roman" w:hAnsi="Times New Roman"/>
          <w:sz w:val="17"/>
        </w:rPr>
        <w:t>P,</w:t>
      </w:r>
      <w:r>
        <w:rPr>
          <w:rFonts w:ascii="Times New Roman" w:hAnsi="Times New Roman"/>
          <w:spacing w:val="-11"/>
          <w:sz w:val="17"/>
        </w:rPr>
        <w:t> </w:t>
      </w:r>
      <w:r>
        <w:rPr>
          <w:rFonts w:ascii="Times New Roman" w:hAnsi="Times New Roman"/>
          <w:sz w:val="17"/>
        </w:rPr>
        <w:t>Folmer</w:t>
      </w:r>
      <w:r>
        <w:rPr>
          <w:rFonts w:ascii="Times New Roman" w:hAnsi="Times New Roman"/>
          <w:spacing w:val="-10"/>
          <w:sz w:val="17"/>
        </w:rPr>
        <w:t> </w:t>
      </w:r>
      <w:r>
        <w:rPr>
          <w:rFonts w:ascii="Times New Roman" w:hAnsi="Times New Roman"/>
          <w:sz w:val="17"/>
        </w:rPr>
        <w:t>E</w:t>
      </w:r>
      <w:r>
        <w:rPr>
          <w:rFonts w:ascii="Times New Roman" w:hAnsi="Times New Roman"/>
          <w:spacing w:val="-11"/>
          <w:sz w:val="17"/>
        </w:rPr>
        <w:t> </w:t>
      </w:r>
      <w:r>
        <w:rPr>
          <w:rFonts w:ascii="Times New Roman" w:hAnsi="Times New Roman"/>
          <w:sz w:val="17"/>
        </w:rPr>
        <w:t>(2020b)</w:t>
      </w:r>
      <w:r>
        <w:rPr>
          <w:rFonts w:ascii="Times New Roman" w:hAnsi="Times New Roman"/>
          <w:spacing w:val="-11"/>
          <w:sz w:val="17"/>
        </w:rPr>
        <w:t> </w:t>
      </w:r>
      <w:r>
        <w:rPr>
          <w:rFonts w:ascii="Times New Roman" w:hAnsi="Times New Roman"/>
          <w:sz w:val="17"/>
        </w:rPr>
        <w:t>The eﬀect of a foveated field-of-view restrictor on VR sickness. In:</w:t>
      </w:r>
    </w:p>
    <w:p>
      <w:pPr>
        <w:spacing w:line="244" w:lineRule="auto" w:before="4"/>
        <w:ind w:left="701" w:right="294" w:firstLine="0"/>
        <w:jc w:val="both"/>
        <w:rPr>
          <w:rFonts w:ascii="Times New Roman" w:hAnsi="Times New Roman"/>
          <w:sz w:val="17"/>
        </w:rPr>
      </w:pPr>
      <w:r>
        <w:rPr>
          <w:rFonts w:ascii="Times New Roman" w:hAnsi="Times New Roman"/>
          <w:sz w:val="17"/>
        </w:rPr>
        <w:t>2020 IEEE conference on virtual reality and 3D user interfaces (VR), IEEE, February, pp 645–652, </w:t>
      </w:r>
      <w:hyperlink r:id="rId458">
        <w:r>
          <w:rPr>
            <w:rFonts w:ascii="Times New Roman" w:hAnsi="Times New Roman"/>
            <w:color w:val="0000FF"/>
            <w:sz w:val="17"/>
          </w:rPr>
          <w:t>https://doi.org/10.1109/</w:t>
        </w:r>
      </w:hyperlink>
      <w:r>
        <w:rPr>
          <w:rFonts w:ascii="Times New Roman" w:hAnsi="Times New Roman"/>
          <w:color w:val="0000FF"/>
          <w:sz w:val="17"/>
        </w:rPr>
        <w:t> </w:t>
      </w:r>
      <w:hyperlink r:id="rId458">
        <w:r>
          <w:rPr>
            <w:rFonts w:ascii="Times New Roman" w:hAnsi="Times New Roman"/>
            <w:color w:val="0000FF"/>
            <w:sz w:val="17"/>
          </w:rPr>
          <w:t>VR46266.2020.1581314696458</w:t>
        </w:r>
      </w:hyperlink>
      <w:r>
        <w:rPr>
          <w:rFonts w:ascii="Times New Roman" w:hAnsi="Times New Roman"/>
          <w:sz w:val="17"/>
        </w:rPr>
        <w:t>, </w:t>
      </w:r>
      <w:hyperlink r:id="rId459">
        <w:r>
          <w:rPr>
            <w:rFonts w:ascii="Times New Roman" w:hAnsi="Times New Roman"/>
            <w:color w:val="0000FF"/>
            <w:sz w:val="17"/>
          </w:rPr>
          <w:t>https://ieeexplore.ieee.org/</w:t>
        </w:r>
      </w:hyperlink>
      <w:r>
        <w:rPr>
          <w:rFonts w:ascii="Times New Roman" w:hAnsi="Times New Roman"/>
          <w:color w:val="0000FF"/>
          <w:sz w:val="17"/>
        </w:rPr>
        <w:t> </w:t>
      </w:r>
      <w:bookmarkStart w:name="_bookmark325" w:id="346"/>
      <w:bookmarkEnd w:id="346"/>
      <w:r>
        <w:rPr>
          <w:rFonts w:ascii="Times New Roman" w:hAnsi="Times New Roman"/>
          <w:color w:val="0000FF"/>
          <w:spacing w:val="4"/>
          <w:sz w:val="17"/>
        </w:rPr>
      </w:r>
      <w:hyperlink r:id="rId459">
        <w:r>
          <w:rPr>
            <w:rFonts w:ascii="Times New Roman" w:hAnsi="Times New Roman"/>
            <w:color w:val="0000FF"/>
            <w:spacing w:val="-2"/>
            <w:sz w:val="17"/>
          </w:rPr>
          <w:t>document/9089437/</w:t>
        </w:r>
      </w:hyperlink>
    </w:p>
    <w:p>
      <w:pPr>
        <w:spacing w:line="244" w:lineRule="auto" w:before="2"/>
        <w:ind w:left="701" w:right="288" w:hanging="411"/>
        <w:jc w:val="both"/>
        <w:rPr>
          <w:rFonts w:ascii="Times New Roman" w:hAnsi="Times New Roman"/>
          <w:sz w:val="17"/>
        </w:rPr>
      </w:pPr>
      <w:r>
        <w:rPr>
          <w:rFonts w:ascii="Times New Roman" w:hAnsi="Times New Roman"/>
          <w:sz w:val="17"/>
        </w:rPr>
        <w:t>Al-Ghamdi</w:t>
      </w:r>
      <w:r>
        <w:rPr>
          <w:rFonts w:ascii="Times New Roman" w:hAnsi="Times New Roman"/>
          <w:spacing w:val="-5"/>
          <w:sz w:val="17"/>
        </w:rPr>
        <w:t> </w:t>
      </w:r>
      <w:r>
        <w:rPr>
          <w:rFonts w:ascii="Times New Roman" w:hAnsi="Times New Roman"/>
          <w:sz w:val="17"/>
        </w:rPr>
        <w:t>NA,</w:t>
      </w:r>
      <w:r>
        <w:rPr>
          <w:rFonts w:ascii="Times New Roman" w:hAnsi="Times New Roman"/>
          <w:spacing w:val="-5"/>
          <w:sz w:val="17"/>
        </w:rPr>
        <w:t> </w:t>
      </w:r>
      <w:r>
        <w:rPr>
          <w:rFonts w:ascii="Times New Roman" w:hAnsi="Times New Roman"/>
          <w:sz w:val="17"/>
        </w:rPr>
        <w:t>Meyer</w:t>
      </w:r>
      <w:r>
        <w:rPr>
          <w:rFonts w:ascii="Times New Roman" w:hAnsi="Times New Roman"/>
          <w:spacing w:val="-5"/>
          <w:sz w:val="17"/>
        </w:rPr>
        <w:t> </w:t>
      </w:r>
      <w:r>
        <w:rPr>
          <w:rFonts w:ascii="Times New Roman" w:hAnsi="Times New Roman"/>
          <w:sz w:val="17"/>
        </w:rPr>
        <w:t>WJ,</w:t>
      </w:r>
      <w:r>
        <w:rPr>
          <w:rFonts w:ascii="Times New Roman" w:hAnsi="Times New Roman"/>
          <w:spacing w:val="-5"/>
          <w:sz w:val="17"/>
        </w:rPr>
        <w:t> </w:t>
      </w:r>
      <w:r>
        <w:rPr>
          <w:rFonts w:ascii="Times New Roman" w:hAnsi="Times New Roman"/>
          <w:sz w:val="17"/>
        </w:rPr>
        <w:t>Atzori</w:t>
      </w:r>
      <w:r>
        <w:rPr>
          <w:rFonts w:ascii="Times New Roman" w:hAnsi="Times New Roman"/>
          <w:spacing w:val="-5"/>
          <w:sz w:val="17"/>
        </w:rPr>
        <w:t> </w:t>
      </w:r>
      <w:r>
        <w:rPr>
          <w:rFonts w:ascii="Times New Roman" w:hAnsi="Times New Roman"/>
          <w:sz w:val="17"/>
        </w:rPr>
        <w:t>B,</w:t>
      </w:r>
      <w:r>
        <w:rPr>
          <w:rFonts w:ascii="Times New Roman" w:hAnsi="Times New Roman"/>
          <w:spacing w:val="-5"/>
          <w:sz w:val="17"/>
        </w:rPr>
        <w:t> </w:t>
      </w:r>
      <w:r>
        <w:rPr>
          <w:rFonts w:ascii="Times New Roman" w:hAnsi="Times New Roman"/>
          <w:sz w:val="17"/>
        </w:rPr>
        <w:t>Alhalabi</w:t>
      </w:r>
      <w:r>
        <w:rPr>
          <w:rFonts w:ascii="Times New Roman" w:hAnsi="Times New Roman"/>
          <w:spacing w:val="-5"/>
          <w:sz w:val="17"/>
        </w:rPr>
        <w:t> </w:t>
      </w:r>
      <w:r>
        <w:rPr>
          <w:rFonts w:ascii="Times New Roman" w:hAnsi="Times New Roman"/>
          <w:sz w:val="17"/>
        </w:rPr>
        <w:t>W,</w:t>
      </w:r>
      <w:r>
        <w:rPr>
          <w:rFonts w:ascii="Times New Roman" w:hAnsi="Times New Roman"/>
          <w:spacing w:val="-5"/>
          <w:sz w:val="17"/>
        </w:rPr>
        <w:t> </w:t>
      </w:r>
      <w:r>
        <w:rPr>
          <w:rFonts w:ascii="Times New Roman" w:hAnsi="Times New Roman"/>
          <w:sz w:val="17"/>
        </w:rPr>
        <w:t>Seibel</w:t>
      </w:r>
      <w:r>
        <w:rPr>
          <w:rFonts w:ascii="Times New Roman" w:hAnsi="Times New Roman"/>
          <w:spacing w:val="-5"/>
          <w:sz w:val="17"/>
        </w:rPr>
        <w:t> </w:t>
      </w:r>
      <w:r>
        <w:rPr>
          <w:rFonts w:ascii="Times New Roman" w:hAnsi="Times New Roman"/>
          <w:sz w:val="17"/>
        </w:rPr>
        <w:t>CC,</w:t>
      </w:r>
      <w:r>
        <w:rPr>
          <w:rFonts w:ascii="Times New Roman" w:hAnsi="Times New Roman"/>
          <w:spacing w:val="-5"/>
          <w:sz w:val="17"/>
        </w:rPr>
        <w:t> </w:t>
      </w:r>
      <w:r>
        <w:rPr>
          <w:rFonts w:ascii="Times New Roman" w:hAnsi="Times New Roman"/>
          <w:sz w:val="17"/>
        </w:rPr>
        <w:t>Ullman D,</w:t>
      </w:r>
      <w:r>
        <w:rPr>
          <w:rFonts w:ascii="Times New Roman" w:hAnsi="Times New Roman"/>
          <w:spacing w:val="-6"/>
          <w:sz w:val="17"/>
        </w:rPr>
        <w:t> </w:t>
      </w:r>
      <w:r>
        <w:rPr>
          <w:rFonts w:ascii="Times New Roman" w:hAnsi="Times New Roman"/>
          <w:sz w:val="17"/>
        </w:rPr>
        <w:t>Hoﬀman</w:t>
      </w:r>
      <w:r>
        <w:rPr>
          <w:rFonts w:ascii="Times New Roman" w:hAnsi="Times New Roman"/>
          <w:spacing w:val="-6"/>
          <w:sz w:val="17"/>
        </w:rPr>
        <w:t> </w:t>
      </w:r>
      <w:r>
        <w:rPr>
          <w:rFonts w:ascii="Times New Roman" w:hAnsi="Times New Roman"/>
          <w:sz w:val="17"/>
        </w:rPr>
        <w:t>HG</w:t>
      </w:r>
      <w:r>
        <w:rPr>
          <w:rFonts w:ascii="Times New Roman" w:hAnsi="Times New Roman"/>
          <w:spacing w:val="-6"/>
          <w:sz w:val="17"/>
        </w:rPr>
        <w:t> </w:t>
      </w:r>
      <w:r>
        <w:rPr>
          <w:rFonts w:ascii="Times New Roman" w:hAnsi="Times New Roman"/>
          <w:sz w:val="17"/>
        </w:rPr>
        <w:t>(2020)</w:t>
      </w:r>
      <w:r>
        <w:rPr>
          <w:rFonts w:ascii="Times New Roman" w:hAnsi="Times New Roman"/>
          <w:spacing w:val="-6"/>
          <w:sz w:val="17"/>
        </w:rPr>
        <w:t> </w:t>
      </w:r>
      <w:r>
        <w:rPr>
          <w:rFonts w:ascii="Times New Roman" w:hAnsi="Times New Roman"/>
          <w:sz w:val="17"/>
        </w:rPr>
        <w:t>Virtual</w:t>
      </w:r>
      <w:r>
        <w:rPr>
          <w:rFonts w:ascii="Times New Roman" w:hAnsi="Times New Roman"/>
          <w:spacing w:val="-6"/>
          <w:sz w:val="17"/>
        </w:rPr>
        <w:t> </w:t>
      </w:r>
      <w:r>
        <w:rPr>
          <w:rFonts w:ascii="Times New Roman" w:hAnsi="Times New Roman"/>
          <w:sz w:val="17"/>
        </w:rPr>
        <w:t>reality</w:t>
      </w:r>
      <w:r>
        <w:rPr>
          <w:rFonts w:ascii="Times New Roman" w:hAnsi="Times New Roman"/>
          <w:spacing w:val="-6"/>
          <w:sz w:val="17"/>
        </w:rPr>
        <w:t> </w:t>
      </w:r>
      <w:r>
        <w:rPr>
          <w:rFonts w:ascii="Times New Roman" w:hAnsi="Times New Roman"/>
          <w:sz w:val="17"/>
        </w:rPr>
        <w:t>analgesia</w:t>
      </w:r>
      <w:r>
        <w:rPr>
          <w:rFonts w:ascii="Times New Roman" w:hAnsi="Times New Roman"/>
          <w:spacing w:val="-6"/>
          <w:sz w:val="17"/>
        </w:rPr>
        <w:t> </w:t>
      </w:r>
      <w:r>
        <w:rPr>
          <w:rFonts w:ascii="Times New Roman" w:hAnsi="Times New Roman"/>
          <w:sz w:val="17"/>
        </w:rPr>
        <w:t>with</w:t>
      </w:r>
      <w:r>
        <w:rPr>
          <w:rFonts w:ascii="Times New Roman" w:hAnsi="Times New Roman"/>
          <w:spacing w:val="-6"/>
          <w:sz w:val="17"/>
        </w:rPr>
        <w:t> </w:t>
      </w:r>
      <w:r>
        <w:rPr>
          <w:rFonts w:ascii="Times New Roman" w:hAnsi="Times New Roman"/>
          <w:sz w:val="17"/>
        </w:rPr>
        <w:t>interactive eye tracking during brief thermal pain stimuli: a randomized controlled trial (crossover design). Front Hum Neurosci </w:t>
      </w:r>
      <w:bookmarkStart w:name="_bookmark326" w:id="347"/>
      <w:bookmarkEnd w:id="347"/>
      <w:r>
        <w:rPr>
          <w:rFonts w:ascii="Times New Roman" w:hAnsi="Times New Roman"/>
          <w:sz w:val="17"/>
        </w:rPr>
        <w:t>13(Janua</w:t>
      </w:r>
      <w:r>
        <w:rPr>
          <w:rFonts w:ascii="Times New Roman" w:hAnsi="Times New Roman"/>
          <w:sz w:val="17"/>
        </w:rPr>
        <w:t>ry):1–11. </w:t>
      </w:r>
      <w:hyperlink r:id="rId460">
        <w:r>
          <w:rPr>
            <w:rFonts w:ascii="Times New Roman" w:hAnsi="Times New Roman"/>
            <w:color w:val="0000FF"/>
            <w:sz w:val="17"/>
          </w:rPr>
          <w:t>https://doi.org/10.3389/fnhum.2019.00467</w:t>
        </w:r>
      </w:hyperlink>
    </w:p>
    <w:p>
      <w:pPr>
        <w:spacing w:line="244" w:lineRule="auto" w:before="2"/>
        <w:ind w:left="701" w:right="297" w:hanging="411"/>
        <w:jc w:val="both"/>
        <w:rPr>
          <w:rFonts w:ascii="Times New Roman" w:hAnsi="Times New Roman"/>
          <w:sz w:val="17"/>
        </w:rPr>
      </w:pPr>
      <w:r>
        <w:rPr>
          <w:rFonts w:ascii="Times New Roman" w:hAnsi="Times New Roman"/>
          <w:sz w:val="17"/>
        </w:rPr>
        <w:t>Al Zayer M, MacNeilage P, Folmer E (2020) Virtual locomotion: a survey.</w:t>
      </w:r>
      <w:r>
        <w:rPr>
          <w:rFonts w:ascii="Times New Roman" w:hAnsi="Times New Roman"/>
          <w:spacing w:val="-8"/>
          <w:sz w:val="17"/>
        </w:rPr>
        <w:t> </w:t>
      </w:r>
      <w:r>
        <w:rPr>
          <w:rFonts w:ascii="Times New Roman" w:hAnsi="Times New Roman"/>
          <w:sz w:val="17"/>
        </w:rPr>
        <w:t>IEEE</w:t>
      </w:r>
      <w:r>
        <w:rPr>
          <w:rFonts w:ascii="Times New Roman" w:hAnsi="Times New Roman"/>
          <w:spacing w:val="-8"/>
          <w:sz w:val="17"/>
        </w:rPr>
        <w:t> </w:t>
      </w:r>
      <w:r>
        <w:rPr>
          <w:rFonts w:ascii="Times New Roman" w:hAnsi="Times New Roman"/>
          <w:sz w:val="17"/>
        </w:rPr>
        <w:t>Trans</w:t>
      </w:r>
      <w:r>
        <w:rPr>
          <w:rFonts w:ascii="Times New Roman" w:hAnsi="Times New Roman"/>
          <w:spacing w:val="-8"/>
          <w:sz w:val="17"/>
        </w:rPr>
        <w:t> </w:t>
      </w:r>
      <w:r>
        <w:rPr>
          <w:rFonts w:ascii="Times New Roman" w:hAnsi="Times New Roman"/>
          <w:sz w:val="17"/>
        </w:rPr>
        <w:t>Visualization</w:t>
      </w:r>
      <w:r>
        <w:rPr>
          <w:rFonts w:ascii="Times New Roman" w:hAnsi="Times New Roman"/>
          <w:spacing w:val="-8"/>
          <w:sz w:val="17"/>
        </w:rPr>
        <w:t> </w:t>
      </w:r>
      <w:r>
        <w:rPr>
          <w:rFonts w:ascii="Times New Roman" w:hAnsi="Times New Roman"/>
          <w:sz w:val="17"/>
        </w:rPr>
        <w:t>Comput</w:t>
      </w:r>
      <w:r>
        <w:rPr>
          <w:rFonts w:ascii="Times New Roman" w:hAnsi="Times New Roman"/>
          <w:spacing w:val="-8"/>
          <w:sz w:val="17"/>
        </w:rPr>
        <w:t> </w:t>
      </w:r>
      <w:r>
        <w:rPr>
          <w:rFonts w:ascii="Times New Roman" w:hAnsi="Times New Roman"/>
          <w:sz w:val="17"/>
        </w:rPr>
        <w:t>Gr</w:t>
      </w:r>
      <w:r>
        <w:rPr>
          <w:rFonts w:ascii="Times New Roman" w:hAnsi="Times New Roman"/>
          <w:spacing w:val="-8"/>
          <w:sz w:val="17"/>
        </w:rPr>
        <w:t> </w:t>
      </w:r>
      <w:r>
        <w:rPr>
          <w:rFonts w:ascii="Times New Roman" w:hAnsi="Times New Roman"/>
          <w:sz w:val="17"/>
        </w:rPr>
        <w:t>26(6):2315–2334. </w:t>
      </w:r>
      <w:bookmarkStart w:name="_bookmark327" w:id="348"/>
      <w:bookmarkEnd w:id="348"/>
      <w:r>
        <w:rPr>
          <w:rFonts w:ascii="Times New Roman" w:hAnsi="Times New Roman"/>
          <w:sz w:val="17"/>
        </w:rPr>
      </w:r>
      <w:hyperlink r:id="rId461">
        <w:r>
          <w:rPr>
            <w:rFonts w:ascii="Times New Roman" w:hAnsi="Times New Roman"/>
            <w:color w:val="0000FF"/>
            <w:spacing w:val="-2"/>
            <w:sz w:val="17"/>
          </w:rPr>
          <w:t>https://doi.org/10.1109/TVCG.2018.2887379</w:t>
        </w:r>
      </w:hyperlink>
    </w:p>
    <w:p>
      <w:pPr>
        <w:spacing w:line="244" w:lineRule="auto" w:before="2"/>
        <w:ind w:left="701" w:right="296" w:hanging="411"/>
        <w:jc w:val="both"/>
        <w:rPr>
          <w:rFonts w:ascii="Times New Roman" w:hAnsi="Times New Roman"/>
          <w:sz w:val="17"/>
        </w:rPr>
      </w:pPr>
      <w:r>
        <w:rPr>
          <w:rFonts w:ascii="Times New Roman" w:hAnsi="Times New Roman"/>
          <w:sz w:val="17"/>
        </w:rPr>
        <w:t>Albert</w:t>
      </w:r>
      <w:r>
        <w:rPr>
          <w:rFonts w:ascii="Times New Roman" w:hAnsi="Times New Roman"/>
          <w:spacing w:val="-8"/>
          <w:sz w:val="17"/>
        </w:rPr>
        <w:t> </w:t>
      </w:r>
      <w:r>
        <w:rPr>
          <w:rFonts w:ascii="Times New Roman" w:hAnsi="Times New Roman"/>
          <w:sz w:val="17"/>
        </w:rPr>
        <w:t>R,</w:t>
      </w:r>
      <w:r>
        <w:rPr>
          <w:rFonts w:ascii="Times New Roman" w:hAnsi="Times New Roman"/>
          <w:spacing w:val="-8"/>
          <w:sz w:val="17"/>
        </w:rPr>
        <w:t> </w:t>
      </w:r>
      <w:r>
        <w:rPr>
          <w:rFonts w:ascii="Times New Roman" w:hAnsi="Times New Roman"/>
          <w:sz w:val="17"/>
        </w:rPr>
        <w:t>Patney</w:t>
      </w:r>
      <w:r>
        <w:rPr>
          <w:rFonts w:ascii="Times New Roman" w:hAnsi="Times New Roman"/>
          <w:spacing w:val="-8"/>
          <w:sz w:val="17"/>
        </w:rPr>
        <w:t> </w:t>
      </w:r>
      <w:r>
        <w:rPr>
          <w:rFonts w:ascii="Times New Roman" w:hAnsi="Times New Roman"/>
          <w:sz w:val="17"/>
        </w:rPr>
        <w:t>A,</w:t>
      </w:r>
      <w:r>
        <w:rPr>
          <w:rFonts w:ascii="Times New Roman" w:hAnsi="Times New Roman"/>
          <w:spacing w:val="-8"/>
          <w:sz w:val="17"/>
        </w:rPr>
        <w:t> </w:t>
      </w:r>
      <w:r>
        <w:rPr>
          <w:rFonts w:ascii="Times New Roman" w:hAnsi="Times New Roman"/>
          <w:sz w:val="17"/>
        </w:rPr>
        <w:t>Luebke</w:t>
      </w:r>
      <w:r>
        <w:rPr>
          <w:rFonts w:ascii="Times New Roman" w:hAnsi="Times New Roman"/>
          <w:spacing w:val="-8"/>
          <w:sz w:val="17"/>
        </w:rPr>
        <w:t> </w:t>
      </w:r>
      <w:r>
        <w:rPr>
          <w:rFonts w:ascii="Times New Roman" w:hAnsi="Times New Roman"/>
          <w:sz w:val="17"/>
        </w:rPr>
        <w:t>D,</w:t>
      </w:r>
      <w:r>
        <w:rPr>
          <w:rFonts w:ascii="Times New Roman" w:hAnsi="Times New Roman"/>
          <w:spacing w:val="-8"/>
          <w:sz w:val="17"/>
        </w:rPr>
        <w:t> </w:t>
      </w:r>
      <w:r>
        <w:rPr>
          <w:rFonts w:ascii="Times New Roman" w:hAnsi="Times New Roman"/>
          <w:sz w:val="17"/>
        </w:rPr>
        <w:t>Kim</w:t>
      </w:r>
      <w:r>
        <w:rPr>
          <w:rFonts w:ascii="Times New Roman" w:hAnsi="Times New Roman"/>
          <w:spacing w:val="-8"/>
          <w:sz w:val="17"/>
        </w:rPr>
        <w:t> </w:t>
      </w:r>
      <w:r>
        <w:rPr>
          <w:rFonts w:ascii="Times New Roman" w:hAnsi="Times New Roman"/>
          <w:sz w:val="17"/>
        </w:rPr>
        <w:t>J</w:t>
      </w:r>
      <w:r>
        <w:rPr>
          <w:rFonts w:ascii="Times New Roman" w:hAnsi="Times New Roman"/>
          <w:spacing w:val="-8"/>
          <w:sz w:val="17"/>
        </w:rPr>
        <w:t> </w:t>
      </w:r>
      <w:r>
        <w:rPr>
          <w:rFonts w:ascii="Times New Roman" w:hAnsi="Times New Roman"/>
          <w:sz w:val="17"/>
        </w:rPr>
        <w:t>(2017)</w:t>
      </w:r>
      <w:r>
        <w:rPr>
          <w:rFonts w:ascii="Times New Roman" w:hAnsi="Times New Roman"/>
          <w:spacing w:val="-8"/>
          <w:sz w:val="17"/>
        </w:rPr>
        <w:t> </w:t>
      </w:r>
      <w:r>
        <w:rPr>
          <w:rFonts w:ascii="Times New Roman" w:hAnsi="Times New Roman"/>
          <w:sz w:val="17"/>
        </w:rPr>
        <w:t>Latency</w:t>
      </w:r>
      <w:r>
        <w:rPr>
          <w:rFonts w:ascii="Times New Roman" w:hAnsi="Times New Roman"/>
          <w:spacing w:val="-8"/>
          <w:sz w:val="17"/>
        </w:rPr>
        <w:t> </w:t>
      </w:r>
      <w:r>
        <w:rPr>
          <w:rFonts w:ascii="Times New Roman" w:hAnsi="Times New Roman"/>
          <w:sz w:val="17"/>
        </w:rPr>
        <w:t>requirements</w:t>
      </w:r>
      <w:r>
        <w:rPr>
          <w:rFonts w:ascii="Times New Roman" w:hAnsi="Times New Roman"/>
          <w:spacing w:val="-8"/>
          <w:sz w:val="17"/>
        </w:rPr>
        <w:t> </w:t>
      </w:r>
      <w:r>
        <w:rPr>
          <w:rFonts w:ascii="Times New Roman" w:hAnsi="Times New Roman"/>
          <w:sz w:val="17"/>
        </w:rPr>
        <w:t>for foveated rendering in virtual reality. ACM Trans Appl Percept </w:t>
      </w:r>
      <w:bookmarkStart w:name="_bookmark328" w:id="349"/>
      <w:bookmarkEnd w:id="349"/>
      <w:r>
        <w:rPr>
          <w:rFonts w:ascii="Times New Roman" w:hAnsi="Times New Roman"/>
          <w:sz w:val="17"/>
        </w:rPr>
        <w:t>14(4):1–13.</w:t>
      </w:r>
      <w:r>
        <w:rPr>
          <w:rFonts w:ascii="Times New Roman" w:hAnsi="Times New Roman"/>
          <w:sz w:val="17"/>
        </w:rPr>
        <w:t> </w:t>
      </w:r>
      <w:hyperlink r:id="rId462">
        <w:r>
          <w:rPr>
            <w:rFonts w:ascii="Times New Roman" w:hAnsi="Times New Roman"/>
            <w:color w:val="0000FF"/>
            <w:sz w:val="17"/>
          </w:rPr>
          <w:t>https://doi.org/10.1145/3127589</w:t>
        </w:r>
      </w:hyperlink>
    </w:p>
    <w:p>
      <w:pPr>
        <w:spacing w:line="244" w:lineRule="auto" w:before="1"/>
        <w:ind w:left="701" w:right="296" w:hanging="411"/>
        <w:jc w:val="both"/>
        <w:rPr>
          <w:rFonts w:ascii="Times New Roman"/>
          <w:sz w:val="17"/>
        </w:rPr>
      </w:pPr>
      <w:r>
        <w:rPr>
          <w:rFonts w:ascii="Times New Roman"/>
          <w:sz w:val="17"/>
        </w:rPr>
        <w:t>Albert</w:t>
      </w:r>
      <w:r>
        <w:rPr>
          <w:rFonts w:ascii="Times New Roman"/>
          <w:spacing w:val="-4"/>
          <w:sz w:val="17"/>
        </w:rPr>
        <w:t> </w:t>
      </w:r>
      <w:r>
        <w:rPr>
          <w:rFonts w:ascii="Times New Roman"/>
          <w:sz w:val="17"/>
        </w:rPr>
        <w:t>RA,</w:t>
      </w:r>
      <w:r>
        <w:rPr>
          <w:rFonts w:ascii="Times New Roman"/>
          <w:spacing w:val="-4"/>
          <w:sz w:val="17"/>
        </w:rPr>
        <w:t> </w:t>
      </w:r>
      <w:r>
        <w:rPr>
          <w:rFonts w:ascii="Times New Roman"/>
          <w:sz w:val="17"/>
        </w:rPr>
        <w:t>Godinez</w:t>
      </w:r>
      <w:r>
        <w:rPr>
          <w:rFonts w:ascii="Times New Roman"/>
          <w:spacing w:val="-4"/>
          <w:sz w:val="17"/>
        </w:rPr>
        <w:t> </w:t>
      </w:r>
      <w:r>
        <w:rPr>
          <w:rFonts w:ascii="Times New Roman"/>
          <w:sz w:val="17"/>
        </w:rPr>
        <w:t>A,</w:t>
      </w:r>
      <w:r>
        <w:rPr>
          <w:rFonts w:ascii="Times New Roman"/>
          <w:spacing w:val="-4"/>
          <w:sz w:val="17"/>
        </w:rPr>
        <w:t> </w:t>
      </w:r>
      <w:r>
        <w:rPr>
          <w:rFonts w:ascii="Times New Roman"/>
          <w:sz w:val="17"/>
        </w:rPr>
        <w:t>Luebke</w:t>
      </w:r>
      <w:r>
        <w:rPr>
          <w:rFonts w:ascii="Times New Roman"/>
          <w:spacing w:val="-4"/>
          <w:sz w:val="17"/>
        </w:rPr>
        <w:t> </w:t>
      </w:r>
      <w:r>
        <w:rPr>
          <w:rFonts w:ascii="Times New Roman"/>
          <w:sz w:val="17"/>
        </w:rPr>
        <w:t>D</w:t>
      </w:r>
      <w:r>
        <w:rPr>
          <w:rFonts w:ascii="Times New Roman"/>
          <w:spacing w:val="-4"/>
          <w:sz w:val="17"/>
        </w:rPr>
        <w:t> </w:t>
      </w:r>
      <w:r>
        <w:rPr>
          <w:rFonts w:ascii="Times New Roman"/>
          <w:sz w:val="17"/>
        </w:rPr>
        <w:t>(2019)</w:t>
      </w:r>
      <w:r>
        <w:rPr>
          <w:rFonts w:ascii="Times New Roman"/>
          <w:spacing w:val="-4"/>
          <w:sz w:val="17"/>
        </w:rPr>
        <w:t> </w:t>
      </w:r>
      <w:r>
        <w:rPr>
          <w:rFonts w:ascii="Times New Roman"/>
          <w:sz w:val="17"/>
        </w:rPr>
        <w:t>Reading</w:t>
      </w:r>
      <w:r>
        <w:rPr>
          <w:rFonts w:ascii="Times New Roman"/>
          <w:spacing w:val="-4"/>
          <w:sz w:val="17"/>
        </w:rPr>
        <w:t> </w:t>
      </w:r>
      <w:r>
        <w:rPr>
          <w:rFonts w:ascii="Times New Roman"/>
          <w:sz w:val="17"/>
        </w:rPr>
        <w:t>speed</w:t>
      </w:r>
      <w:r>
        <w:rPr>
          <w:rFonts w:ascii="Times New Roman"/>
          <w:spacing w:val="-4"/>
          <w:sz w:val="17"/>
        </w:rPr>
        <w:t> </w:t>
      </w:r>
      <w:r>
        <w:rPr>
          <w:rFonts w:ascii="Times New Roman"/>
          <w:sz w:val="17"/>
        </w:rPr>
        <w:t>decreases</w:t>
      </w:r>
      <w:r>
        <w:rPr>
          <w:rFonts w:ascii="Times New Roman"/>
          <w:spacing w:val="-4"/>
          <w:sz w:val="17"/>
        </w:rPr>
        <w:t> </w:t>
      </w:r>
      <w:r>
        <w:rPr>
          <w:rFonts w:ascii="Times New Roman"/>
          <w:sz w:val="17"/>
        </w:rPr>
        <w:t>for fast readers under gaze-contingent rendering. In: Proceedings - SAP 2019: ACM conference on applied perception </w:t>
      </w:r>
      <w:hyperlink r:id="rId463">
        <w:r>
          <w:rPr>
            <w:rFonts w:ascii="Times New Roman"/>
            <w:color w:val="0000FF"/>
            <w:sz w:val="17"/>
          </w:rPr>
          <w:t>https://doi.</w:t>
        </w:r>
      </w:hyperlink>
      <w:r>
        <w:rPr>
          <w:rFonts w:ascii="Times New Roman"/>
          <w:color w:val="0000FF"/>
          <w:sz w:val="17"/>
        </w:rPr>
        <w:t> </w:t>
      </w:r>
      <w:bookmarkStart w:name="_bookmark329" w:id="350"/>
      <w:bookmarkEnd w:id="350"/>
      <w:r>
        <w:rPr>
          <w:rFonts w:ascii="Times New Roman"/>
          <w:color w:val="0000FF"/>
          <w:spacing w:val="1"/>
          <w:sz w:val="17"/>
        </w:rPr>
      </w:r>
      <w:hyperlink r:id="rId463">
        <w:r>
          <w:rPr>
            <w:rFonts w:ascii="Times New Roman"/>
            <w:color w:val="0000FF"/>
            <w:spacing w:val="-2"/>
            <w:sz w:val="17"/>
          </w:rPr>
          <w:t>org/10.1145/3343036.3343128</w:t>
        </w:r>
      </w:hyperlink>
    </w:p>
    <w:p>
      <w:pPr>
        <w:spacing w:line="244" w:lineRule="auto" w:before="3"/>
        <w:ind w:left="701" w:right="297" w:hanging="411"/>
        <w:jc w:val="both"/>
        <w:rPr>
          <w:rFonts w:ascii="Times New Roman" w:hAnsi="Times New Roman"/>
          <w:sz w:val="17"/>
        </w:rPr>
      </w:pPr>
      <w:r>
        <w:rPr>
          <w:rFonts w:ascii="Times New Roman" w:hAnsi="Times New Roman"/>
          <w:sz w:val="17"/>
        </w:rPr>
        <w:t>Alcañiz M, Bigné E, Guixeres J (2019) Virtual reality in marketing:</w:t>
      </w:r>
      <w:r>
        <w:rPr>
          <w:rFonts w:ascii="Times New Roman" w:hAnsi="Times New Roman"/>
          <w:spacing w:val="80"/>
          <w:sz w:val="17"/>
        </w:rPr>
        <w:t> </w:t>
      </w:r>
      <w:r>
        <w:rPr>
          <w:rFonts w:ascii="Times New Roman" w:hAnsi="Times New Roman"/>
          <w:sz w:val="17"/>
        </w:rPr>
        <w:t>a framework review and research agenda. Front Psychol 10(1– </w:t>
      </w:r>
      <w:bookmarkStart w:name="_bookmark330" w:id="351"/>
      <w:bookmarkEnd w:id="351"/>
      <w:r>
        <w:rPr>
          <w:rFonts w:ascii="Times New Roman" w:hAnsi="Times New Roman"/>
          <w:sz w:val="17"/>
        </w:rPr>
        <w:t>15):1530.</w:t>
      </w:r>
      <w:r>
        <w:rPr>
          <w:rFonts w:ascii="Times New Roman" w:hAnsi="Times New Roman"/>
          <w:sz w:val="17"/>
        </w:rPr>
        <w:t> </w:t>
      </w:r>
      <w:hyperlink r:id="rId464">
        <w:r>
          <w:rPr>
            <w:rFonts w:ascii="Times New Roman" w:hAnsi="Times New Roman"/>
            <w:color w:val="0000FF"/>
            <w:sz w:val="17"/>
          </w:rPr>
          <w:t>https://doi.org/10.3389/fpsyg.2019.01530</w:t>
        </w:r>
      </w:hyperlink>
    </w:p>
    <w:p>
      <w:pPr>
        <w:spacing w:line="244" w:lineRule="auto" w:before="1"/>
        <w:ind w:left="701" w:right="294" w:hanging="411"/>
        <w:jc w:val="both"/>
        <w:rPr>
          <w:rFonts w:ascii="Times New Roman" w:hAnsi="Times New Roman"/>
          <w:sz w:val="17"/>
        </w:rPr>
      </w:pPr>
      <w:r>
        <w:rPr>
          <w:rFonts w:ascii="Times New Roman" w:hAnsi="Times New Roman"/>
          <w:sz w:val="17"/>
        </w:rPr>
        <w:t>Andersson R, Nyström M, Holmqvist K (2010) Sampling frequency and</w:t>
      </w:r>
      <w:r>
        <w:rPr>
          <w:rFonts w:ascii="Times New Roman" w:hAnsi="Times New Roman"/>
          <w:spacing w:val="-11"/>
          <w:sz w:val="17"/>
        </w:rPr>
        <w:t> </w:t>
      </w:r>
      <w:r>
        <w:rPr>
          <w:rFonts w:ascii="Times New Roman" w:hAnsi="Times New Roman"/>
          <w:sz w:val="17"/>
        </w:rPr>
        <w:t>eye-tracking</w:t>
      </w:r>
      <w:r>
        <w:rPr>
          <w:rFonts w:ascii="Times New Roman" w:hAnsi="Times New Roman"/>
          <w:spacing w:val="-11"/>
          <w:sz w:val="17"/>
        </w:rPr>
        <w:t> </w:t>
      </w:r>
      <w:r>
        <w:rPr>
          <w:rFonts w:ascii="Times New Roman" w:hAnsi="Times New Roman"/>
          <w:sz w:val="17"/>
        </w:rPr>
        <w:t>measures:</w:t>
      </w:r>
      <w:r>
        <w:rPr>
          <w:rFonts w:ascii="Times New Roman" w:hAnsi="Times New Roman"/>
          <w:spacing w:val="-10"/>
          <w:sz w:val="17"/>
        </w:rPr>
        <w:t> </w:t>
      </w:r>
      <w:r>
        <w:rPr>
          <w:rFonts w:ascii="Times New Roman" w:hAnsi="Times New Roman"/>
          <w:sz w:val="17"/>
        </w:rPr>
        <w:t>how</w:t>
      </w:r>
      <w:r>
        <w:rPr>
          <w:rFonts w:ascii="Times New Roman" w:hAnsi="Times New Roman"/>
          <w:spacing w:val="-11"/>
          <w:sz w:val="17"/>
        </w:rPr>
        <w:t> </w:t>
      </w:r>
      <w:r>
        <w:rPr>
          <w:rFonts w:ascii="Times New Roman" w:hAnsi="Times New Roman"/>
          <w:sz w:val="17"/>
        </w:rPr>
        <w:t>speed</w:t>
      </w:r>
      <w:r>
        <w:rPr>
          <w:rFonts w:ascii="Times New Roman" w:hAnsi="Times New Roman"/>
          <w:spacing w:val="-11"/>
          <w:sz w:val="17"/>
        </w:rPr>
        <w:t> </w:t>
      </w:r>
      <w:r>
        <w:rPr>
          <w:rFonts w:ascii="Times New Roman" w:hAnsi="Times New Roman"/>
          <w:sz w:val="17"/>
        </w:rPr>
        <w:t>aﬀects</w:t>
      </w:r>
      <w:r>
        <w:rPr>
          <w:rFonts w:ascii="Times New Roman" w:hAnsi="Times New Roman"/>
          <w:spacing w:val="-10"/>
          <w:sz w:val="17"/>
        </w:rPr>
        <w:t> </w:t>
      </w:r>
      <w:r>
        <w:rPr>
          <w:rFonts w:ascii="Times New Roman" w:hAnsi="Times New Roman"/>
          <w:sz w:val="17"/>
        </w:rPr>
        <w:t>durations</w:t>
      </w:r>
      <w:r>
        <w:rPr>
          <w:rFonts w:ascii="Times New Roman" w:hAnsi="Times New Roman"/>
          <w:spacing w:val="-11"/>
          <w:sz w:val="17"/>
        </w:rPr>
        <w:t> </w:t>
      </w:r>
      <w:r>
        <w:rPr>
          <w:rFonts w:ascii="Times New Roman" w:hAnsi="Times New Roman"/>
          <w:sz w:val="17"/>
        </w:rPr>
        <w:t>latencies and more. J Eye Mov Res 3(3):1–12. </w:t>
      </w:r>
      <w:hyperlink r:id="rId465">
        <w:r>
          <w:rPr>
            <w:rFonts w:ascii="Times New Roman" w:hAnsi="Times New Roman"/>
            <w:color w:val="0000FF"/>
            <w:sz w:val="17"/>
          </w:rPr>
          <w:t>https://doi.org/10.16910/</w:t>
        </w:r>
      </w:hyperlink>
      <w:r>
        <w:rPr>
          <w:rFonts w:ascii="Times New Roman" w:hAnsi="Times New Roman"/>
          <w:color w:val="0000FF"/>
          <w:sz w:val="17"/>
        </w:rPr>
        <w:t> </w:t>
      </w:r>
      <w:bookmarkStart w:name="_bookmark331" w:id="352"/>
      <w:bookmarkEnd w:id="352"/>
      <w:r>
        <w:rPr>
          <w:rFonts w:ascii="Times New Roman" w:hAnsi="Times New Roman"/>
          <w:color w:val="0000FF"/>
          <w:spacing w:val="1"/>
          <w:sz w:val="17"/>
        </w:rPr>
      </w:r>
      <w:hyperlink r:id="rId465">
        <w:r>
          <w:rPr>
            <w:rFonts w:ascii="Times New Roman" w:hAnsi="Times New Roman"/>
            <w:color w:val="0000FF"/>
            <w:spacing w:val="-2"/>
            <w:sz w:val="17"/>
          </w:rPr>
          <w:t>jemr.3.3.6</w:t>
        </w:r>
      </w:hyperlink>
    </w:p>
    <w:p>
      <w:pPr>
        <w:spacing w:line="244" w:lineRule="auto" w:before="2"/>
        <w:ind w:left="701" w:right="297" w:hanging="411"/>
        <w:jc w:val="both"/>
        <w:rPr>
          <w:rFonts w:ascii="Times New Roman" w:hAnsi="Times New Roman"/>
          <w:sz w:val="17"/>
        </w:rPr>
      </w:pPr>
      <w:r>
        <w:rPr>
          <w:rFonts w:ascii="Times New Roman" w:hAnsi="Times New Roman"/>
          <w:sz w:val="17"/>
        </w:rPr>
        <w:t>Arabadzhiyska E, Tursun OT, Myszkowski K, Seidel HP, Didyk P (2017) Saccade landing position prediction for gaze-contingent rendering. ACM Trans Gr 36(4):1–12. </w:t>
      </w:r>
      <w:hyperlink r:id="rId466">
        <w:r>
          <w:rPr>
            <w:rFonts w:ascii="Times New Roman" w:hAnsi="Times New Roman"/>
            <w:color w:val="0000FF"/>
            <w:sz w:val="17"/>
          </w:rPr>
          <w:t>https://doi.org/10.1145/</w:t>
        </w:r>
      </w:hyperlink>
      <w:r>
        <w:rPr>
          <w:rFonts w:ascii="Times New Roman" w:hAnsi="Times New Roman"/>
          <w:color w:val="0000FF"/>
          <w:sz w:val="17"/>
        </w:rPr>
        <w:t> </w:t>
      </w:r>
      <w:bookmarkStart w:name="_bookmark332" w:id="353"/>
      <w:bookmarkEnd w:id="353"/>
      <w:r>
        <w:rPr>
          <w:rFonts w:ascii="Times New Roman" w:hAnsi="Times New Roman"/>
          <w:color w:val="0000FF"/>
          <w:spacing w:val="1"/>
          <w:sz w:val="17"/>
        </w:rPr>
      </w:r>
      <w:hyperlink r:id="rId466">
        <w:r>
          <w:rPr>
            <w:rFonts w:ascii="Times New Roman" w:hAnsi="Times New Roman"/>
            <w:color w:val="0000FF"/>
            <w:spacing w:val="-2"/>
            <w:sz w:val="17"/>
          </w:rPr>
          <w:t>3072959.3073642</w:t>
        </w:r>
      </w:hyperlink>
    </w:p>
    <w:p>
      <w:pPr>
        <w:spacing w:line="244" w:lineRule="auto" w:before="2"/>
        <w:ind w:left="701" w:right="295" w:hanging="411"/>
        <w:jc w:val="both"/>
        <w:rPr>
          <w:rFonts w:ascii="Times New Roman" w:hAnsi="Times New Roman"/>
          <w:sz w:val="17"/>
        </w:rPr>
      </w:pPr>
      <w:r>
        <w:rPr>
          <w:rFonts w:ascii="Times New Roman" w:hAnsi="Times New Roman"/>
          <w:sz w:val="17"/>
        </w:rPr>
        <w:t>Araujo</w:t>
      </w:r>
      <w:r>
        <w:rPr>
          <w:rFonts w:ascii="Times New Roman" w:hAnsi="Times New Roman"/>
          <w:spacing w:val="-11"/>
          <w:sz w:val="17"/>
        </w:rPr>
        <w:t> </w:t>
      </w:r>
      <w:r>
        <w:rPr>
          <w:rFonts w:ascii="Times New Roman" w:hAnsi="Times New Roman"/>
          <w:sz w:val="17"/>
        </w:rPr>
        <w:t>JM,</w:t>
      </w:r>
      <w:r>
        <w:rPr>
          <w:rFonts w:ascii="Times New Roman" w:hAnsi="Times New Roman"/>
          <w:spacing w:val="-10"/>
          <w:sz w:val="17"/>
        </w:rPr>
        <w:t> </w:t>
      </w:r>
      <w:r>
        <w:rPr>
          <w:rFonts w:ascii="Times New Roman" w:hAnsi="Times New Roman"/>
          <w:sz w:val="17"/>
        </w:rPr>
        <w:t>Zhang</w:t>
      </w:r>
      <w:r>
        <w:rPr>
          <w:rFonts w:ascii="Times New Roman" w:hAnsi="Times New Roman"/>
          <w:spacing w:val="-11"/>
          <w:sz w:val="17"/>
        </w:rPr>
        <w:t> </w:t>
      </w:r>
      <w:r>
        <w:rPr>
          <w:rFonts w:ascii="Times New Roman" w:hAnsi="Times New Roman"/>
          <w:sz w:val="17"/>
        </w:rPr>
        <w:t>G,</w:t>
      </w:r>
      <w:r>
        <w:rPr>
          <w:rFonts w:ascii="Times New Roman" w:hAnsi="Times New Roman"/>
          <w:spacing w:val="-10"/>
          <w:sz w:val="17"/>
        </w:rPr>
        <w:t> </w:t>
      </w:r>
      <w:r>
        <w:rPr>
          <w:rFonts w:ascii="Times New Roman" w:hAnsi="Times New Roman"/>
          <w:sz w:val="17"/>
        </w:rPr>
        <w:t>Hansen</w:t>
      </w:r>
      <w:r>
        <w:rPr>
          <w:rFonts w:ascii="Times New Roman" w:hAnsi="Times New Roman"/>
          <w:spacing w:val="-11"/>
          <w:sz w:val="17"/>
        </w:rPr>
        <w:t> </w:t>
      </w:r>
      <w:r>
        <w:rPr>
          <w:rFonts w:ascii="Times New Roman" w:hAnsi="Times New Roman"/>
          <w:sz w:val="17"/>
        </w:rPr>
        <w:t>JPP,</w:t>
      </w:r>
      <w:r>
        <w:rPr>
          <w:rFonts w:ascii="Times New Roman" w:hAnsi="Times New Roman"/>
          <w:spacing w:val="-10"/>
          <w:sz w:val="17"/>
        </w:rPr>
        <w:t> </w:t>
      </w:r>
      <w:r>
        <w:rPr>
          <w:rFonts w:ascii="Times New Roman" w:hAnsi="Times New Roman"/>
          <w:sz w:val="17"/>
        </w:rPr>
        <w:t>Puthusserypady</w:t>
      </w:r>
      <w:r>
        <w:rPr>
          <w:rFonts w:ascii="Times New Roman" w:hAnsi="Times New Roman"/>
          <w:spacing w:val="-11"/>
          <w:sz w:val="17"/>
        </w:rPr>
        <w:t> </w:t>
      </w:r>
      <w:r>
        <w:rPr>
          <w:rFonts w:ascii="Times New Roman" w:hAnsi="Times New Roman"/>
          <w:sz w:val="17"/>
        </w:rPr>
        <w:t>S</w:t>
      </w:r>
      <w:r>
        <w:rPr>
          <w:rFonts w:ascii="Times New Roman" w:hAnsi="Times New Roman"/>
          <w:spacing w:val="-10"/>
          <w:sz w:val="17"/>
        </w:rPr>
        <w:t> </w:t>
      </w:r>
      <w:r>
        <w:rPr>
          <w:rFonts w:ascii="Times New Roman" w:hAnsi="Times New Roman"/>
          <w:sz w:val="17"/>
        </w:rPr>
        <w:t>(2020)</w:t>
      </w:r>
      <w:r>
        <w:rPr>
          <w:rFonts w:ascii="Times New Roman" w:hAnsi="Times New Roman"/>
          <w:spacing w:val="-11"/>
          <w:sz w:val="17"/>
        </w:rPr>
        <w:t> </w:t>
      </w:r>
      <w:r>
        <w:rPr>
          <w:rFonts w:ascii="Times New Roman" w:hAnsi="Times New Roman"/>
          <w:sz w:val="17"/>
        </w:rPr>
        <w:t>Exploring eye-gaze wheelchair control. In: symposium on eye tracking research</w:t>
      </w:r>
      <w:r>
        <w:rPr>
          <w:rFonts w:ascii="Times New Roman" w:hAnsi="Times New Roman"/>
          <w:spacing w:val="-2"/>
          <w:sz w:val="17"/>
        </w:rPr>
        <w:t> </w:t>
      </w:r>
      <w:r>
        <w:rPr>
          <w:rFonts w:ascii="Times New Roman" w:hAnsi="Times New Roman"/>
          <w:sz w:val="17"/>
        </w:rPr>
        <w:t>and</w:t>
      </w:r>
      <w:r>
        <w:rPr>
          <w:rFonts w:ascii="Times New Roman" w:hAnsi="Times New Roman"/>
          <w:spacing w:val="-2"/>
          <w:sz w:val="17"/>
        </w:rPr>
        <w:t> </w:t>
      </w:r>
      <w:r>
        <w:rPr>
          <w:rFonts w:ascii="Times New Roman" w:hAnsi="Times New Roman"/>
          <w:sz w:val="17"/>
        </w:rPr>
        <w:t>applications,</w:t>
      </w:r>
      <w:r>
        <w:rPr>
          <w:rFonts w:ascii="Times New Roman" w:hAnsi="Times New Roman"/>
          <w:spacing w:val="-2"/>
          <w:sz w:val="17"/>
        </w:rPr>
        <w:t> </w:t>
      </w:r>
      <w:r>
        <w:rPr>
          <w:rFonts w:ascii="Times New Roman" w:hAnsi="Times New Roman"/>
          <w:sz w:val="17"/>
        </w:rPr>
        <w:t>ACM,</w:t>
      </w:r>
      <w:r>
        <w:rPr>
          <w:rFonts w:ascii="Times New Roman" w:hAnsi="Times New Roman"/>
          <w:spacing w:val="-3"/>
          <w:sz w:val="17"/>
        </w:rPr>
        <w:t> </w:t>
      </w:r>
      <w:r>
        <w:rPr>
          <w:rFonts w:ascii="Times New Roman" w:hAnsi="Times New Roman"/>
          <w:sz w:val="17"/>
        </w:rPr>
        <w:t>New</w:t>
      </w:r>
      <w:r>
        <w:rPr>
          <w:rFonts w:ascii="Times New Roman" w:hAnsi="Times New Roman"/>
          <w:spacing w:val="-2"/>
          <w:sz w:val="17"/>
        </w:rPr>
        <w:t> </w:t>
      </w:r>
      <w:r>
        <w:rPr>
          <w:rFonts w:ascii="Times New Roman" w:hAnsi="Times New Roman"/>
          <w:sz w:val="17"/>
        </w:rPr>
        <w:t>York,</w:t>
      </w:r>
      <w:r>
        <w:rPr>
          <w:rFonts w:ascii="Times New Roman" w:hAnsi="Times New Roman"/>
          <w:spacing w:val="-2"/>
          <w:sz w:val="17"/>
        </w:rPr>
        <w:t> </w:t>
      </w:r>
      <w:r>
        <w:rPr>
          <w:rFonts w:ascii="Times New Roman" w:hAnsi="Times New Roman"/>
          <w:sz w:val="17"/>
        </w:rPr>
        <w:t>NY,</w:t>
      </w:r>
      <w:r>
        <w:rPr>
          <w:rFonts w:ascii="Times New Roman" w:hAnsi="Times New Roman"/>
          <w:spacing w:val="-2"/>
          <w:sz w:val="17"/>
        </w:rPr>
        <w:t> </w:t>
      </w:r>
      <w:r>
        <w:rPr>
          <w:rFonts w:ascii="Times New Roman" w:hAnsi="Times New Roman"/>
          <w:sz w:val="17"/>
        </w:rPr>
        <w:t>USA,</w:t>
      </w:r>
      <w:r>
        <w:rPr>
          <w:rFonts w:ascii="Times New Roman" w:hAnsi="Times New Roman"/>
          <w:spacing w:val="-2"/>
          <w:sz w:val="17"/>
        </w:rPr>
        <w:t> </w:t>
      </w:r>
      <w:r>
        <w:rPr>
          <w:rFonts w:ascii="Times New Roman" w:hAnsi="Times New Roman"/>
          <w:sz w:val="17"/>
        </w:rPr>
        <w:t>pp</w:t>
      </w:r>
      <w:r>
        <w:rPr>
          <w:rFonts w:ascii="Times New Roman" w:hAnsi="Times New Roman"/>
          <w:spacing w:val="-2"/>
          <w:sz w:val="17"/>
        </w:rPr>
        <w:t> </w:t>
      </w:r>
      <w:r>
        <w:rPr>
          <w:rFonts w:ascii="Times New Roman" w:hAnsi="Times New Roman"/>
          <w:sz w:val="17"/>
        </w:rPr>
        <w:t>1–8, </w:t>
      </w:r>
      <w:bookmarkStart w:name="_bookmark333" w:id="354"/>
      <w:bookmarkEnd w:id="354"/>
      <w:r>
        <w:rPr>
          <w:rFonts w:ascii="Times New Roman" w:hAnsi="Times New Roman"/>
          <w:sz w:val="17"/>
        </w:rPr>
      </w:r>
      <w:hyperlink r:id="rId467">
        <w:r>
          <w:rPr>
            <w:rFonts w:ascii="Times New Roman" w:hAnsi="Times New Roman"/>
            <w:color w:val="0000FF"/>
            <w:spacing w:val="-2"/>
            <w:sz w:val="17"/>
          </w:rPr>
          <w:t>https://doi.org/10.1145/3379157.3388933</w:t>
        </w:r>
      </w:hyperlink>
    </w:p>
    <w:p>
      <w:pPr>
        <w:spacing w:line="244" w:lineRule="auto" w:before="2"/>
        <w:ind w:left="701" w:right="294" w:hanging="411"/>
        <w:jc w:val="both"/>
        <w:rPr>
          <w:rFonts w:ascii="Times New Roman"/>
          <w:sz w:val="17"/>
        </w:rPr>
      </w:pPr>
      <w:r>
        <w:rPr>
          <w:rFonts w:ascii="Times New Roman"/>
          <w:sz w:val="17"/>
        </w:rPr>
        <w:t>Barfield W, Zeltzer D, Sheridan T, Slater M (1995) Presence and performance within virtual environments. Virtual Environ Adv Interface</w:t>
      </w:r>
      <w:r>
        <w:rPr>
          <w:rFonts w:ascii="Times New Roman"/>
          <w:spacing w:val="-4"/>
          <w:sz w:val="17"/>
        </w:rPr>
        <w:t> </w:t>
      </w:r>
      <w:r>
        <w:rPr>
          <w:rFonts w:ascii="Times New Roman"/>
          <w:sz w:val="17"/>
        </w:rPr>
        <w:t>Des.</w:t>
      </w:r>
      <w:r>
        <w:rPr>
          <w:rFonts w:ascii="Times New Roman"/>
          <w:spacing w:val="-4"/>
          <w:sz w:val="17"/>
        </w:rPr>
        <w:t> </w:t>
      </w:r>
      <w:hyperlink r:id="rId468">
        <w:r>
          <w:rPr>
            <w:rFonts w:ascii="Times New Roman"/>
            <w:color w:val="0000FF"/>
            <w:sz w:val="17"/>
          </w:rPr>
          <w:t>https://doi.org/10.1093/oso/9780195075557.003.</w:t>
        </w:r>
      </w:hyperlink>
      <w:r>
        <w:rPr>
          <w:rFonts w:ascii="Times New Roman"/>
          <w:color w:val="0000FF"/>
          <w:sz w:val="17"/>
        </w:rPr>
        <w:t> </w:t>
      </w:r>
      <w:bookmarkStart w:name="_bookmark334" w:id="355"/>
      <w:bookmarkEnd w:id="355"/>
      <w:r>
        <w:rPr>
          <w:rFonts w:ascii="Times New Roman"/>
          <w:color w:val="0000FF"/>
          <w:sz w:val="17"/>
        </w:rPr>
      </w:r>
      <w:hyperlink r:id="rId468">
        <w:r>
          <w:rPr>
            <w:rFonts w:ascii="Times New Roman"/>
            <w:color w:val="0000FF"/>
            <w:spacing w:val="-4"/>
            <w:sz w:val="17"/>
          </w:rPr>
          <w:t>0023</w:t>
        </w:r>
      </w:hyperlink>
    </w:p>
    <w:p>
      <w:pPr>
        <w:spacing w:line="244" w:lineRule="auto" w:before="3"/>
        <w:ind w:left="701" w:right="298" w:hanging="411"/>
        <w:jc w:val="both"/>
        <w:rPr>
          <w:rFonts w:ascii="Times New Roman" w:hAnsi="Times New Roman"/>
          <w:sz w:val="17"/>
        </w:rPr>
      </w:pPr>
      <w:r>
        <w:rPr>
          <w:rFonts w:ascii="Times New Roman" w:hAnsi="Times New Roman"/>
          <w:sz w:val="17"/>
        </w:rPr>
        <w:t>Bastani B, Turner E, Vieri C, Jiang H, Funt B, Balram N, Schade O (2017)</w:t>
      </w:r>
      <w:r>
        <w:rPr>
          <w:rFonts w:ascii="Times New Roman" w:hAnsi="Times New Roman"/>
          <w:spacing w:val="-11"/>
          <w:sz w:val="17"/>
        </w:rPr>
        <w:t> </w:t>
      </w:r>
      <w:r>
        <w:rPr>
          <w:rFonts w:ascii="Times New Roman" w:hAnsi="Times New Roman"/>
          <w:sz w:val="17"/>
        </w:rPr>
        <w:t>Foveated</w:t>
      </w:r>
      <w:r>
        <w:rPr>
          <w:rFonts w:ascii="Times New Roman" w:hAnsi="Times New Roman"/>
          <w:spacing w:val="-11"/>
          <w:sz w:val="17"/>
        </w:rPr>
        <w:t> </w:t>
      </w:r>
      <w:r>
        <w:rPr>
          <w:rFonts w:ascii="Times New Roman" w:hAnsi="Times New Roman"/>
          <w:sz w:val="17"/>
        </w:rPr>
        <w:t>pipeline</w:t>
      </w:r>
      <w:r>
        <w:rPr>
          <w:rFonts w:ascii="Times New Roman" w:hAnsi="Times New Roman"/>
          <w:spacing w:val="-10"/>
          <w:sz w:val="17"/>
        </w:rPr>
        <w:t> </w:t>
      </w:r>
      <w:r>
        <w:rPr>
          <w:rFonts w:ascii="Times New Roman" w:hAnsi="Times New Roman"/>
          <w:sz w:val="17"/>
        </w:rPr>
        <w:t>for</w:t>
      </w:r>
      <w:r>
        <w:rPr>
          <w:rFonts w:ascii="Times New Roman" w:hAnsi="Times New Roman"/>
          <w:spacing w:val="-11"/>
          <w:sz w:val="17"/>
        </w:rPr>
        <w:t> </w:t>
      </w:r>
      <w:r>
        <w:rPr>
          <w:rFonts w:ascii="Times New Roman" w:hAnsi="Times New Roman"/>
          <w:sz w:val="17"/>
        </w:rPr>
        <w:t>AR/VR</w:t>
      </w:r>
      <w:r>
        <w:rPr>
          <w:rFonts w:ascii="Times New Roman" w:hAnsi="Times New Roman"/>
          <w:spacing w:val="-11"/>
          <w:sz w:val="17"/>
        </w:rPr>
        <w:t> </w:t>
      </w:r>
      <w:r>
        <w:rPr>
          <w:rFonts w:ascii="Times New Roman" w:hAnsi="Times New Roman"/>
          <w:sz w:val="17"/>
        </w:rPr>
        <w:t>head-mounted</w:t>
      </w:r>
      <w:r>
        <w:rPr>
          <w:rFonts w:ascii="Times New Roman" w:hAnsi="Times New Roman"/>
          <w:spacing w:val="-10"/>
          <w:sz w:val="17"/>
        </w:rPr>
        <w:t> </w:t>
      </w:r>
      <w:r>
        <w:rPr>
          <w:rFonts w:ascii="Times New Roman" w:hAnsi="Times New Roman"/>
          <w:sz w:val="17"/>
        </w:rPr>
        <w:t>displays.</w:t>
      </w:r>
      <w:r>
        <w:rPr>
          <w:rFonts w:ascii="Times New Roman" w:hAnsi="Times New Roman"/>
          <w:spacing w:val="-11"/>
          <w:sz w:val="17"/>
        </w:rPr>
        <w:t> </w:t>
      </w:r>
      <w:r>
        <w:rPr>
          <w:rFonts w:ascii="Times New Roman" w:hAnsi="Times New Roman"/>
          <w:sz w:val="17"/>
        </w:rPr>
        <w:t>Inf </w:t>
      </w:r>
      <w:bookmarkStart w:name="_bookmark335" w:id="356"/>
      <w:bookmarkEnd w:id="356"/>
      <w:r>
        <w:rPr>
          <w:rFonts w:ascii="Times New Roman" w:hAnsi="Times New Roman"/>
          <w:sz w:val="17"/>
        </w:rPr>
        <w:t>Dis</w:t>
      </w:r>
      <w:r>
        <w:rPr>
          <w:rFonts w:ascii="Times New Roman" w:hAnsi="Times New Roman"/>
          <w:sz w:val="17"/>
        </w:rPr>
        <w:t> 33(6):14–35</w:t>
      </w:r>
    </w:p>
    <w:p>
      <w:pPr>
        <w:spacing w:line="244" w:lineRule="auto" w:before="1"/>
        <w:ind w:left="701" w:right="292" w:hanging="411"/>
        <w:jc w:val="both"/>
        <w:rPr>
          <w:rFonts w:ascii="Times New Roman"/>
          <w:sz w:val="17"/>
        </w:rPr>
      </w:pPr>
      <w:r>
        <w:rPr>
          <w:rFonts w:ascii="Times New Roman"/>
          <w:sz w:val="17"/>
        </w:rPr>
        <w:t>Bian</w:t>
      </w:r>
      <w:r>
        <w:rPr>
          <w:rFonts w:ascii="Times New Roman"/>
          <w:spacing w:val="40"/>
          <w:sz w:val="17"/>
        </w:rPr>
        <w:t> </w:t>
      </w:r>
      <w:r>
        <w:rPr>
          <w:rFonts w:ascii="Times New Roman"/>
          <w:sz w:val="17"/>
        </w:rPr>
        <w:t>D,</w:t>
      </w:r>
      <w:r>
        <w:rPr>
          <w:rFonts w:ascii="Times New Roman"/>
          <w:spacing w:val="40"/>
          <w:sz w:val="17"/>
        </w:rPr>
        <w:t> </w:t>
      </w:r>
      <w:r>
        <w:rPr>
          <w:rFonts w:ascii="Times New Roman"/>
          <w:sz w:val="17"/>
        </w:rPr>
        <w:t>Wade</w:t>
      </w:r>
      <w:r>
        <w:rPr>
          <w:rFonts w:ascii="Times New Roman"/>
          <w:spacing w:val="40"/>
          <w:sz w:val="17"/>
        </w:rPr>
        <w:t> </w:t>
      </w:r>
      <w:r>
        <w:rPr>
          <w:rFonts w:ascii="Times New Roman"/>
          <w:sz w:val="17"/>
        </w:rPr>
        <w:t>J,</w:t>
      </w:r>
      <w:r>
        <w:rPr>
          <w:rFonts w:ascii="Times New Roman"/>
          <w:spacing w:val="40"/>
          <w:sz w:val="17"/>
        </w:rPr>
        <w:t> </w:t>
      </w:r>
      <w:r>
        <w:rPr>
          <w:rFonts w:ascii="Times New Roman"/>
          <w:sz w:val="17"/>
        </w:rPr>
        <w:t>Swanson</w:t>
      </w:r>
      <w:r>
        <w:rPr>
          <w:rFonts w:ascii="Times New Roman"/>
          <w:spacing w:val="40"/>
          <w:sz w:val="17"/>
        </w:rPr>
        <w:t> </w:t>
      </w:r>
      <w:r>
        <w:rPr>
          <w:rFonts w:ascii="Times New Roman"/>
          <w:sz w:val="17"/>
        </w:rPr>
        <w:t>A,</w:t>
      </w:r>
      <w:r>
        <w:rPr>
          <w:rFonts w:ascii="Times New Roman"/>
          <w:spacing w:val="40"/>
          <w:sz w:val="17"/>
        </w:rPr>
        <w:t> </w:t>
      </w:r>
      <w:r>
        <w:rPr>
          <w:rFonts w:ascii="Times New Roman"/>
          <w:sz w:val="17"/>
        </w:rPr>
        <w:t>Weitlauf</w:t>
      </w:r>
      <w:r>
        <w:rPr>
          <w:rFonts w:ascii="Times New Roman"/>
          <w:spacing w:val="40"/>
          <w:sz w:val="17"/>
        </w:rPr>
        <w:t> </w:t>
      </w:r>
      <w:r>
        <w:rPr>
          <w:rFonts w:ascii="Times New Roman"/>
          <w:sz w:val="17"/>
        </w:rPr>
        <w:t>A,</w:t>
      </w:r>
      <w:r>
        <w:rPr>
          <w:rFonts w:ascii="Times New Roman"/>
          <w:spacing w:val="40"/>
          <w:sz w:val="17"/>
        </w:rPr>
        <w:t> </w:t>
      </w:r>
      <w:r>
        <w:rPr>
          <w:rFonts w:ascii="Times New Roman"/>
          <w:sz w:val="17"/>
        </w:rPr>
        <w:t>Warren</w:t>
      </w:r>
      <w:r>
        <w:rPr>
          <w:rFonts w:ascii="Times New Roman"/>
          <w:spacing w:val="40"/>
          <w:sz w:val="17"/>
        </w:rPr>
        <w:t> </w:t>
      </w:r>
      <w:r>
        <w:rPr>
          <w:rFonts w:ascii="Times New Roman"/>
          <w:sz w:val="17"/>
        </w:rPr>
        <w:t>Z,</w:t>
      </w:r>
      <w:r>
        <w:rPr>
          <w:rFonts w:ascii="Times New Roman"/>
          <w:spacing w:val="40"/>
          <w:sz w:val="17"/>
        </w:rPr>
        <w:t> </w:t>
      </w:r>
      <w:r>
        <w:rPr>
          <w:rFonts w:ascii="Times New Roman"/>
          <w:sz w:val="17"/>
        </w:rPr>
        <w:t>Sarkar</w:t>
      </w:r>
      <w:r>
        <w:rPr>
          <w:rFonts w:ascii="Times New Roman"/>
          <w:spacing w:val="40"/>
          <w:sz w:val="17"/>
        </w:rPr>
        <w:t> </w:t>
      </w:r>
      <w:r>
        <w:rPr>
          <w:rFonts w:ascii="Times New Roman"/>
          <w:sz w:val="17"/>
        </w:rPr>
        <w:t>N (2019)</w:t>
      </w:r>
      <w:r>
        <w:rPr>
          <w:rFonts w:ascii="Times New Roman"/>
          <w:spacing w:val="31"/>
          <w:sz w:val="17"/>
        </w:rPr>
        <w:t> </w:t>
      </w:r>
      <w:r>
        <w:rPr>
          <w:rFonts w:ascii="Times New Roman"/>
          <w:sz w:val="17"/>
        </w:rPr>
        <w:t>Design</w:t>
      </w:r>
      <w:r>
        <w:rPr>
          <w:rFonts w:ascii="Times New Roman"/>
          <w:spacing w:val="31"/>
          <w:sz w:val="17"/>
        </w:rPr>
        <w:t> </w:t>
      </w:r>
      <w:r>
        <w:rPr>
          <w:rFonts w:ascii="Times New Roman"/>
          <w:sz w:val="17"/>
        </w:rPr>
        <w:t>of</w:t>
      </w:r>
      <w:r>
        <w:rPr>
          <w:rFonts w:ascii="Times New Roman"/>
          <w:spacing w:val="31"/>
          <w:sz w:val="17"/>
        </w:rPr>
        <w:t> </w:t>
      </w:r>
      <w:r>
        <w:rPr>
          <w:rFonts w:ascii="Times New Roman"/>
          <w:sz w:val="17"/>
        </w:rPr>
        <w:t>a</w:t>
      </w:r>
      <w:r>
        <w:rPr>
          <w:rFonts w:ascii="Times New Roman"/>
          <w:spacing w:val="32"/>
          <w:sz w:val="17"/>
        </w:rPr>
        <w:t> </w:t>
      </w:r>
      <w:r>
        <w:rPr>
          <w:rFonts w:ascii="Times New Roman"/>
          <w:sz w:val="17"/>
        </w:rPr>
        <w:t>physiology-based</w:t>
      </w:r>
      <w:r>
        <w:rPr>
          <w:rFonts w:ascii="Times New Roman"/>
          <w:spacing w:val="32"/>
          <w:sz w:val="17"/>
        </w:rPr>
        <w:t> </w:t>
      </w:r>
      <w:r>
        <w:rPr>
          <w:rFonts w:ascii="Times New Roman"/>
          <w:sz w:val="17"/>
        </w:rPr>
        <w:t>adaptive</w:t>
      </w:r>
      <w:r>
        <w:rPr>
          <w:rFonts w:ascii="Times New Roman"/>
          <w:spacing w:val="32"/>
          <w:sz w:val="17"/>
        </w:rPr>
        <w:t> </w:t>
      </w:r>
      <w:r>
        <w:rPr>
          <w:rFonts w:ascii="Times New Roman"/>
          <w:sz w:val="17"/>
        </w:rPr>
        <w:t>virtual</w:t>
      </w:r>
      <w:r>
        <w:rPr>
          <w:rFonts w:ascii="Times New Roman"/>
          <w:spacing w:val="32"/>
          <w:sz w:val="17"/>
        </w:rPr>
        <w:t> </w:t>
      </w:r>
      <w:r>
        <w:rPr>
          <w:rFonts w:ascii="Times New Roman"/>
          <w:sz w:val="17"/>
        </w:rPr>
        <w:t>reality</w:t>
      </w:r>
    </w:p>
    <w:p>
      <w:pPr>
        <w:spacing w:after="0" w:line="244" w:lineRule="auto"/>
        <w:jc w:val="both"/>
        <w:rPr>
          <w:rFonts w:ascii="Times New Roman"/>
          <w:sz w:val="17"/>
        </w:rPr>
        <w:sectPr>
          <w:headerReference w:type="default" r:id="rId455"/>
          <w:footerReference w:type="default" r:id="rId456"/>
          <w:pgSz w:w="11910" w:h="15820"/>
          <w:pgMar w:header="635" w:footer="0" w:top="900" w:bottom="280" w:left="720" w:right="720"/>
          <w:cols w:num="2" w:equalWidth="0">
            <w:col w:w="5072" w:space="40"/>
            <w:col w:w="5358"/>
          </w:cols>
        </w:sectPr>
      </w:pPr>
    </w:p>
    <w:p>
      <w:pPr>
        <w:pStyle w:val="Heading2"/>
        <w:spacing w:before="297"/>
      </w:pPr>
      <w:r>
        <w:rPr>
          <w:w w:val="90"/>
        </w:rPr>
        <w:t>1</w:t>
      </w:r>
      <w:r>
        <w:rPr>
          <w:spacing w:val="-7"/>
          <w:w w:val="90"/>
        </w:rPr>
        <w:t> </w:t>
      </w:r>
      <w:r>
        <w:rPr>
          <w:spacing w:val="-10"/>
          <w:w w:val="335"/>
        </w:rPr>
        <w:t>3</w:t>
      </w:r>
    </w:p>
    <w:p>
      <w:pPr>
        <w:pStyle w:val="Heading2"/>
        <w:spacing w:after="0"/>
        <w:sectPr>
          <w:type w:val="continuous"/>
          <w:pgSz w:w="11910" w:h="15820"/>
          <w:pgMar w:header="635" w:footer="0" w:top="540" w:bottom="280" w:left="720" w:right="720"/>
        </w:sectPr>
      </w:pPr>
    </w:p>
    <w:p>
      <w:pPr>
        <w:pStyle w:val="BodyText"/>
        <w:spacing w:before="4"/>
        <w:rPr>
          <w:rFonts w:ascii="Arial"/>
          <w:sz w:val="17"/>
        </w:rPr>
      </w:pPr>
    </w:p>
    <w:p>
      <w:pPr>
        <w:spacing w:line="247" w:lineRule="auto" w:before="0"/>
        <w:ind w:left="710" w:right="3" w:firstLine="0"/>
        <w:jc w:val="both"/>
        <w:rPr>
          <w:rFonts w:ascii="Georgia" w:hAnsi="Georgia"/>
          <w:sz w:val="17"/>
        </w:rPr>
      </w:pPr>
      <w:r>
        <w:rPr>
          <w:rFonts w:ascii="Georgia" w:hAnsi="Georgia"/>
          <w:spacing w:val="-6"/>
          <w:sz w:val="17"/>
        </w:rPr>
        <w:t>driving</w:t>
      </w:r>
      <w:r>
        <w:rPr>
          <w:rFonts w:ascii="Georgia" w:hAnsi="Georgia"/>
          <w:sz w:val="17"/>
        </w:rPr>
        <w:t> </w:t>
      </w:r>
      <w:r>
        <w:rPr>
          <w:rFonts w:ascii="Georgia" w:hAnsi="Georgia"/>
          <w:spacing w:val="-6"/>
          <w:sz w:val="17"/>
        </w:rPr>
        <w:t>platform</w:t>
      </w:r>
      <w:r>
        <w:rPr>
          <w:rFonts w:ascii="Georgia" w:hAnsi="Georgia"/>
          <w:sz w:val="17"/>
        </w:rPr>
        <w:t> </w:t>
      </w:r>
      <w:r>
        <w:rPr>
          <w:rFonts w:ascii="Georgia" w:hAnsi="Georgia"/>
          <w:spacing w:val="-6"/>
          <w:sz w:val="17"/>
        </w:rPr>
        <w:t>for</w:t>
      </w:r>
      <w:r>
        <w:rPr>
          <w:rFonts w:ascii="Georgia" w:hAnsi="Georgia"/>
          <w:sz w:val="17"/>
        </w:rPr>
        <w:t> </w:t>
      </w:r>
      <w:r>
        <w:rPr>
          <w:rFonts w:ascii="Georgia" w:hAnsi="Georgia"/>
          <w:spacing w:val="-6"/>
          <w:sz w:val="17"/>
        </w:rPr>
        <w:t>individuals</w:t>
      </w:r>
      <w:r>
        <w:rPr>
          <w:rFonts w:ascii="Georgia" w:hAnsi="Georgia"/>
          <w:sz w:val="17"/>
        </w:rPr>
        <w:t> </w:t>
      </w:r>
      <w:r>
        <w:rPr>
          <w:rFonts w:ascii="Georgia" w:hAnsi="Georgia"/>
          <w:spacing w:val="-6"/>
          <w:sz w:val="17"/>
        </w:rPr>
        <w:t>with</w:t>
      </w:r>
      <w:r>
        <w:rPr>
          <w:rFonts w:ascii="Georgia" w:hAnsi="Georgia"/>
          <w:sz w:val="17"/>
        </w:rPr>
        <w:t> </w:t>
      </w:r>
      <w:r>
        <w:rPr>
          <w:rFonts w:ascii="Georgia" w:hAnsi="Georgia"/>
          <w:spacing w:val="-6"/>
          <w:sz w:val="17"/>
        </w:rPr>
        <w:t>ASD.</w:t>
      </w:r>
      <w:r>
        <w:rPr>
          <w:rFonts w:ascii="Georgia" w:hAnsi="Georgia"/>
          <w:sz w:val="17"/>
        </w:rPr>
        <w:t> </w:t>
      </w:r>
      <w:r>
        <w:rPr>
          <w:rFonts w:ascii="Georgia" w:hAnsi="Georgia"/>
          <w:spacing w:val="-6"/>
          <w:sz w:val="17"/>
        </w:rPr>
        <w:t>ACM</w:t>
      </w:r>
      <w:r>
        <w:rPr>
          <w:rFonts w:ascii="Georgia" w:hAnsi="Georgia"/>
          <w:sz w:val="17"/>
        </w:rPr>
        <w:t> </w:t>
      </w:r>
      <w:r>
        <w:rPr>
          <w:rFonts w:ascii="Georgia" w:hAnsi="Georgia"/>
          <w:spacing w:val="-6"/>
          <w:sz w:val="17"/>
        </w:rPr>
        <w:t>Trans</w:t>
      </w:r>
      <w:r>
        <w:rPr>
          <w:rFonts w:ascii="Georgia" w:hAnsi="Georgia"/>
          <w:sz w:val="17"/>
        </w:rPr>
        <w:t> </w:t>
      </w:r>
      <w:r>
        <w:rPr>
          <w:rFonts w:ascii="Georgia" w:hAnsi="Georgia"/>
          <w:spacing w:val="-6"/>
          <w:sz w:val="17"/>
        </w:rPr>
        <w:t>Access</w:t>
      </w:r>
      <w:r>
        <w:rPr>
          <w:rFonts w:ascii="Georgia" w:hAnsi="Georgia"/>
          <w:sz w:val="17"/>
        </w:rPr>
        <w:t> </w:t>
      </w:r>
      <w:bookmarkStart w:name="_bookmark336" w:id="357"/>
      <w:bookmarkEnd w:id="357"/>
      <w:r>
        <w:rPr>
          <w:rFonts w:ascii="Georgia" w:hAnsi="Georgia"/>
          <w:spacing w:val="-2"/>
          <w:sz w:val="17"/>
        </w:rPr>
        <w:t>Compu</w:t>
      </w:r>
      <w:r>
        <w:rPr>
          <w:rFonts w:ascii="Georgia" w:hAnsi="Georgia"/>
          <w:spacing w:val="-2"/>
          <w:sz w:val="17"/>
        </w:rPr>
        <w:t>t</w:t>
      </w:r>
      <w:r>
        <w:rPr>
          <w:rFonts w:ascii="Georgia" w:hAnsi="Georgia"/>
          <w:spacing w:val="-5"/>
          <w:sz w:val="17"/>
        </w:rPr>
        <w:t> </w:t>
      </w:r>
      <w:r>
        <w:rPr>
          <w:rFonts w:ascii="Georgia" w:hAnsi="Georgia"/>
          <w:spacing w:val="-2"/>
          <w:sz w:val="17"/>
        </w:rPr>
        <w:t>12(1):1–24.</w:t>
      </w:r>
      <w:r>
        <w:rPr>
          <w:rFonts w:ascii="Georgia" w:hAnsi="Georgia"/>
          <w:spacing w:val="-5"/>
          <w:sz w:val="17"/>
        </w:rPr>
        <w:t> </w:t>
      </w:r>
      <w:hyperlink r:id="rId471">
        <w:r>
          <w:rPr>
            <w:rFonts w:ascii="Georgia" w:hAnsi="Georgia"/>
            <w:color w:val="0000FF"/>
            <w:spacing w:val="-2"/>
            <w:sz w:val="17"/>
          </w:rPr>
          <w:t>https://doi.org/10.1145/3301498</w:t>
        </w:r>
      </w:hyperlink>
    </w:p>
    <w:p>
      <w:pPr>
        <w:spacing w:line="249" w:lineRule="auto" w:before="2"/>
        <w:ind w:left="710" w:right="3" w:hanging="411"/>
        <w:jc w:val="both"/>
        <w:rPr>
          <w:rFonts w:ascii="Georgia" w:hAnsi="Georgia"/>
          <w:sz w:val="17"/>
        </w:rPr>
      </w:pPr>
      <w:r>
        <w:rPr>
          <w:rFonts w:ascii="Georgia" w:hAnsi="Georgia"/>
          <w:w w:val="90"/>
          <w:sz w:val="17"/>
        </w:rPr>
        <w:t>Bigné E, Llinares C, Torrecilla C (2016) Elapsed time on first buying</w:t>
      </w:r>
      <w:r>
        <w:rPr>
          <w:rFonts w:ascii="Georgia" w:hAnsi="Georgia"/>
          <w:sz w:val="17"/>
        </w:rPr>
        <w:t> </w:t>
      </w:r>
      <w:r>
        <w:rPr>
          <w:rFonts w:ascii="Georgia" w:hAnsi="Georgia"/>
          <w:w w:val="90"/>
          <w:sz w:val="17"/>
        </w:rPr>
        <w:t>triggers brand choices within a category: a virtual reality-based</w:t>
      </w:r>
      <w:r>
        <w:rPr>
          <w:rFonts w:ascii="Georgia" w:hAnsi="Georgia"/>
          <w:sz w:val="17"/>
        </w:rPr>
        <w:t> </w:t>
      </w:r>
      <w:r>
        <w:rPr>
          <w:rFonts w:ascii="Georgia" w:hAnsi="Georgia"/>
          <w:w w:val="90"/>
          <w:sz w:val="17"/>
        </w:rPr>
        <w:t>study. J Bus Res 69(4):1423–1427. </w:t>
      </w:r>
      <w:hyperlink r:id="rId472">
        <w:r>
          <w:rPr>
            <w:rFonts w:ascii="Georgia" w:hAnsi="Georgia"/>
            <w:color w:val="0000FF"/>
            <w:w w:val="90"/>
            <w:sz w:val="17"/>
          </w:rPr>
          <w:t>https://doi.org/10.1016/j.</w:t>
        </w:r>
      </w:hyperlink>
      <w:r>
        <w:rPr>
          <w:rFonts w:ascii="Georgia" w:hAnsi="Georgia"/>
          <w:color w:val="0000FF"/>
          <w:spacing w:val="3"/>
          <w:w w:val="91"/>
          <w:sz w:val="17"/>
        </w:rPr>
        <w:t> </w:t>
      </w:r>
      <w:bookmarkStart w:name="_bookmark337" w:id="358"/>
      <w:bookmarkEnd w:id="358"/>
      <w:r>
        <w:rPr>
          <w:rFonts w:ascii="Georgia" w:hAnsi="Georgia"/>
          <w:color w:val="0000FF"/>
          <w:spacing w:val="3"/>
          <w:w w:val="91"/>
          <w:sz w:val="17"/>
        </w:rPr>
      </w:r>
      <w:hyperlink r:id="rId472">
        <w:r>
          <w:rPr>
            <w:rFonts w:ascii="Georgia" w:hAnsi="Georgia"/>
            <w:color w:val="0000FF"/>
            <w:spacing w:val="-2"/>
            <w:w w:val="95"/>
            <w:sz w:val="17"/>
          </w:rPr>
          <w:t>jbusres.2015.10.119</w:t>
        </w:r>
      </w:hyperlink>
    </w:p>
    <w:p>
      <w:pPr>
        <w:spacing w:line="249" w:lineRule="auto" w:before="0"/>
        <w:ind w:left="710" w:right="1" w:hanging="411"/>
        <w:jc w:val="both"/>
        <w:rPr>
          <w:rFonts w:ascii="Georgia" w:hAnsi="Georgia"/>
          <w:sz w:val="17"/>
        </w:rPr>
      </w:pPr>
      <w:r>
        <w:rPr>
          <w:rFonts w:ascii="Georgia" w:hAnsi="Georgia"/>
          <w:sz w:val="17"/>
        </w:rPr>
        <w:t>Bird</w:t>
      </w:r>
      <w:r>
        <w:rPr>
          <w:rFonts w:ascii="Georgia" w:hAnsi="Georgia"/>
          <w:spacing w:val="-11"/>
          <w:sz w:val="17"/>
        </w:rPr>
        <w:t> </w:t>
      </w:r>
      <w:r>
        <w:rPr>
          <w:rFonts w:ascii="Georgia" w:hAnsi="Georgia"/>
          <w:sz w:val="17"/>
        </w:rPr>
        <w:t>JM</w:t>
      </w:r>
      <w:r>
        <w:rPr>
          <w:rFonts w:ascii="Georgia" w:hAnsi="Georgia"/>
          <w:spacing w:val="-10"/>
          <w:sz w:val="17"/>
        </w:rPr>
        <w:t> </w:t>
      </w:r>
      <w:r>
        <w:rPr>
          <w:rFonts w:ascii="Georgia" w:hAnsi="Georgia"/>
          <w:sz w:val="17"/>
        </w:rPr>
        <w:t>(2020)</w:t>
      </w:r>
      <w:r>
        <w:rPr>
          <w:rFonts w:ascii="Georgia" w:hAnsi="Georgia"/>
          <w:spacing w:val="-10"/>
          <w:sz w:val="17"/>
        </w:rPr>
        <w:t> </w:t>
      </w:r>
      <w:r>
        <w:rPr>
          <w:rFonts w:ascii="Georgia" w:hAnsi="Georgia"/>
          <w:sz w:val="17"/>
        </w:rPr>
        <w:t>The</w:t>
      </w:r>
      <w:r>
        <w:rPr>
          <w:rFonts w:ascii="Georgia" w:hAnsi="Georgia"/>
          <w:spacing w:val="-10"/>
          <w:sz w:val="17"/>
        </w:rPr>
        <w:t> </w:t>
      </w:r>
      <w:r>
        <w:rPr>
          <w:rFonts w:ascii="Georgia" w:hAnsi="Georgia"/>
          <w:sz w:val="17"/>
        </w:rPr>
        <w:t>use</w:t>
      </w:r>
      <w:r>
        <w:rPr>
          <w:rFonts w:ascii="Georgia" w:hAnsi="Georgia"/>
          <w:spacing w:val="-11"/>
          <w:sz w:val="17"/>
        </w:rPr>
        <w:t> </w:t>
      </w:r>
      <w:r>
        <w:rPr>
          <w:rFonts w:ascii="Georgia" w:hAnsi="Georgia"/>
          <w:sz w:val="17"/>
        </w:rPr>
        <w:t>of</w:t>
      </w:r>
      <w:r>
        <w:rPr>
          <w:rFonts w:ascii="Georgia" w:hAnsi="Georgia"/>
          <w:spacing w:val="-10"/>
          <w:sz w:val="17"/>
        </w:rPr>
        <w:t> </w:t>
      </w:r>
      <w:r>
        <w:rPr>
          <w:rFonts w:ascii="Georgia" w:hAnsi="Georgia"/>
          <w:sz w:val="17"/>
        </w:rPr>
        <w:t>virtual</w:t>
      </w:r>
      <w:r>
        <w:rPr>
          <w:rFonts w:ascii="Georgia" w:hAnsi="Georgia"/>
          <w:spacing w:val="-10"/>
          <w:sz w:val="17"/>
        </w:rPr>
        <w:t> </w:t>
      </w:r>
      <w:r>
        <w:rPr>
          <w:rFonts w:ascii="Georgia" w:hAnsi="Georgia"/>
          <w:sz w:val="17"/>
        </w:rPr>
        <w:t>reality</w:t>
      </w:r>
      <w:r>
        <w:rPr>
          <w:rFonts w:ascii="Georgia" w:hAnsi="Georgia"/>
          <w:spacing w:val="-11"/>
          <w:sz w:val="17"/>
        </w:rPr>
        <w:t> </w:t>
      </w:r>
      <w:r>
        <w:rPr>
          <w:rFonts w:ascii="Georgia" w:hAnsi="Georgia"/>
          <w:sz w:val="17"/>
        </w:rPr>
        <w:t>head-mounted</w:t>
      </w:r>
      <w:r>
        <w:rPr>
          <w:rFonts w:ascii="Georgia" w:hAnsi="Georgia"/>
          <w:spacing w:val="-10"/>
          <w:sz w:val="17"/>
        </w:rPr>
        <w:t> </w:t>
      </w:r>
      <w:r>
        <w:rPr>
          <w:rFonts w:ascii="Georgia" w:hAnsi="Georgia"/>
          <w:sz w:val="17"/>
        </w:rPr>
        <w:t>displays within applied sport psychology. J Sport Psychol Act </w:t>
      </w:r>
      <w:r>
        <w:rPr>
          <w:rFonts w:ascii="Georgia" w:hAnsi="Georgia"/>
          <w:spacing w:val="2"/>
          <w:w w:val="95"/>
          <w:sz w:val="17"/>
        </w:rPr>
        <w:t>11(2):115–128.</w:t>
      </w:r>
      <w:r>
        <w:rPr>
          <w:rFonts w:ascii="Georgia" w:hAnsi="Georgia"/>
          <w:spacing w:val="35"/>
          <w:sz w:val="17"/>
        </w:rPr>
        <w:t>  </w:t>
      </w:r>
      <w:hyperlink r:id="rId473">
        <w:r>
          <w:rPr>
            <w:rFonts w:ascii="Georgia" w:hAnsi="Georgia"/>
            <w:color w:val="0000FF"/>
            <w:spacing w:val="-2"/>
            <w:w w:val="85"/>
            <w:sz w:val="17"/>
          </w:rPr>
          <w:t>https://doi.org/10.1080/21520704.2018.15635</w:t>
        </w:r>
      </w:hyperlink>
    </w:p>
    <w:p>
      <w:pPr>
        <w:spacing w:line="190" w:lineRule="exact" w:before="0"/>
        <w:ind w:left="710" w:right="0" w:firstLine="0"/>
        <w:jc w:val="left"/>
        <w:rPr>
          <w:rFonts w:ascii="Georgia"/>
          <w:sz w:val="17"/>
        </w:rPr>
      </w:pPr>
      <w:bookmarkStart w:name="_bookmark338" w:id="359"/>
      <w:bookmarkEnd w:id="359"/>
      <w:r>
        <w:rPr/>
      </w:r>
      <w:hyperlink r:id="rId473">
        <w:r>
          <w:rPr>
            <w:rFonts w:ascii="Georgia"/>
            <w:color w:val="0000FF"/>
            <w:spacing w:val="-5"/>
            <w:sz w:val="17"/>
          </w:rPr>
          <w:t>73</w:t>
        </w:r>
      </w:hyperlink>
    </w:p>
    <w:p>
      <w:pPr>
        <w:spacing w:line="249" w:lineRule="auto" w:before="3"/>
        <w:ind w:left="710" w:right="1" w:hanging="411"/>
        <w:jc w:val="both"/>
        <w:rPr>
          <w:rFonts w:ascii="Georgia" w:hAnsi="Georgia"/>
          <w:sz w:val="17"/>
        </w:rPr>
      </w:pPr>
      <w:r>
        <w:rPr>
          <w:rFonts w:ascii="Georgia" w:hAnsi="Georgia"/>
          <w:sz w:val="17"/>
        </w:rPr>
        <w:t>Blattgerste</w:t>
      </w:r>
      <w:r>
        <w:rPr>
          <w:rFonts w:ascii="Georgia" w:hAnsi="Georgia"/>
          <w:spacing w:val="-11"/>
          <w:sz w:val="17"/>
        </w:rPr>
        <w:t> </w:t>
      </w:r>
      <w:r>
        <w:rPr>
          <w:rFonts w:ascii="Georgia" w:hAnsi="Georgia"/>
          <w:sz w:val="17"/>
        </w:rPr>
        <w:t>J,</w:t>
      </w:r>
      <w:r>
        <w:rPr>
          <w:rFonts w:ascii="Georgia" w:hAnsi="Georgia"/>
          <w:spacing w:val="-10"/>
          <w:sz w:val="17"/>
        </w:rPr>
        <w:t> </w:t>
      </w:r>
      <w:r>
        <w:rPr>
          <w:rFonts w:ascii="Georgia" w:hAnsi="Georgia"/>
          <w:sz w:val="17"/>
        </w:rPr>
        <w:t>Renner</w:t>
      </w:r>
      <w:r>
        <w:rPr>
          <w:rFonts w:ascii="Georgia" w:hAnsi="Georgia"/>
          <w:spacing w:val="-10"/>
          <w:sz w:val="17"/>
        </w:rPr>
        <w:t> </w:t>
      </w:r>
      <w:r>
        <w:rPr>
          <w:rFonts w:ascii="Georgia" w:hAnsi="Georgia"/>
          <w:sz w:val="17"/>
        </w:rPr>
        <w:t>P,</w:t>
      </w:r>
      <w:r>
        <w:rPr>
          <w:rFonts w:ascii="Georgia" w:hAnsi="Georgia"/>
          <w:spacing w:val="-10"/>
          <w:sz w:val="17"/>
        </w:rPr>
        <w:t> </w:t>
      </w:r>
      <w:r>
        <w:rPr>
          <w:rFonts w:ascii="Georgia" w:hAnsi="Georgia"/>
          <w:sz w:val="17"/>
        </w:rPr>
        <w:t>Pfeiﬀer</w:t>
      </w:r>
      <w:r>
        <w:rPr>
          <w:rFonts w:ascii="Georgia" w:hAnsi="Georgia"/>
          <w:spacing w:val="-11"/>
          <w:sz w:val="17"/>
        </w:rPr>
        <w:t> </w:t>
      </w:r>
      <w:r>
        <w:rPr>
          <w:rFonts w:ascii="Georgia" w:hAnsi="Georgia"/>
          <w:sz w:val="17"/>
        </w:rPr>
        <w:t>T</w:t>
      </w:r>
      <w:r>
        <w:rPr>
          <w:rFonts w:ascii="Georgia" w:hAnsi="Georgia"/>
          <w:spacing w:val="-10"/>
          <w:sz w:val="17"/>
        </w:rPr>
        <w:t> </w:t>
      </w:r>
      <w:r>
        <w:rPr>
          <w:rFonts w:ascii="Georgia" w:hAnsi="Georgia"/>
          <w:sz w:val="17"/>
        </w:rPr>
        <w:t>(2018)</w:t>
      </w:r>
      <w:r>
        <w:rPr>
          <w:rFonts w:ascii="Georgia" w:hAnsi="Georgia"/>
          <w:spacing w:val="-10"/>
          <w:sz w:val="17"/>
        </w:rPr>
        <w:t> </w:t>
      </w:r>
      <w:r>
        <w:rPr>
          <w:rFonts w:ascii="Georgia" w:hAnsi="Georgia"/>
          <w:sz w:val="17"/>
        </w:rPr>
        <w:t>Advantages</w:t>
      </w:r>
      <w:r>
        <w:rPr>
          <w:rFonts w:ascii="Georgia" w:hAnsi="Georgia"/>
          <w:spacing w:val="-11"/>
          <w:sz w:val="17"/>
        </w:rPr>
        <w:t> </w:t>
      </w:r>
      <w:r>
        <w:rPr>
          <w:rFonts w:ascii="Georgia" w:hAnsi="Georgia"/>
          <w:sz w:val="17"/>
        </w:rPr>
        <w:t>of</w:t>
      </w:r>
      <w:r>
        <w:rPr>
          <w:rFonts w:ascii="Georgia" w:hAnsi="Georgia"/>
          <w:spacing w:val="-10"/>
          <w:sz w:val="17"/>
        </w:rPr>
        <w:t> </w:t>
      </w:r>
      <w:r>
        <w:rPr>
          <w:rFonts w:ascii="Georgia" w:hAnsi="Georgia"/>
          <w:sz w:val="17"/>
        </w:rPr>
        <w:t>eye-gaze </w:t>
      </w:r>
      <w:r>
        <w:rPr>
          <w:rFonts w:ascii="Georgia" w:hAnsi="Georgia"/>
          <w:w w:val="90"/>
          <w:sz w:val="17"/>
        </w:rPr>
        <w:t>over head-gaze-based selection in virtual and augmented reality</w:t>
      </w:r>
      <w:r>
        <w:rPr>
          <w:rFonts w:ascii="Georgia" w:hAnsi="Georgia"/>
          <w:sz w:val="17"/>
        </w:rPr>
        <w:t> </w:t>
      </w:r>
      <w:r>
        <w:rPr>
          <w:rFonts w:ascii="Georgia" w:hAnsi="Georgia"/>
          <w:spacing w:val="-4"/>
          <w:sz w:val="17"/>
        </w:rPr>
        <w:t>under</w:t>
      </w:r>
      <w:r>
        <w:rPr>
          <w:rFonts w:ascii="Georgia" w:hAnsi="Georgia"/>
          <w:spacing w:val="-6"/>
          <w:sz w:val="17"/>
        </w:rPr>
        <w:t> </w:t>
      </w:r>
      <w:r>
        <w:rPr>
          <w:rFonts w:ascii="Georgia" w:hAnsi="Georgia"/>
          <w:spacing w:val="-4"/>
          <w:sz w:val="17"/>
        </w:rPr>
        <w:t>varying</w:t>
      </w:r>
      <w:r>
        <w:rPr>
          <w:rFonts w:ascii="Georgia" w:hAnsi="Georgia"/>
          <w:spacing w:val="-6"/>
          <w:sz w:val="17"/>
        </w:rPr>
        <w:t> </w:t>
      </w:r>
      <w:r>
        <w:rPr>
          <w:rFonts w:ascii="Georgia" w:hAnsi="Georgia"/>
          <w:spacing w:val="-4"/>
          <w:sz w:val="17"/>
        </w:rPr>
        <w:t>field</w:t>
      </w:r>
      <w:r>
        <w:rPr>
          <w:rFonts w:ascii="Georgia" w:hAnsi="Georgia"/>
          <w:spacing w:val="-6"/>
          <w:sz w:val="17"/>
        </w:rPr>
        <w:t> </w:t>
      </w:r>
      <w:r>
        <w:rPr>
          <w:rFonts w:ascii="Georgia" w:hAnsi="Georgia"/>
          <w:spacing w:val="-4"/>
          <w:sz w:val="17"/>
        </w:rPr>
        <w:t>of</w:t>
      </w:r>
      <w:r>
        <w:rPr>
          <w:rFonts w:ascii="Georgia" w:hAnsi="Georgia"/>
          <w:spacing w:val="-6"/>
          <w:sz w:val="17"/>
        </w:rPr>
        <w:t> </w:t>
      </w:r>
      <w:r>
        <w:rPr>
          <w:rFonts w:ascii="Georgia" w:hAnsi="Georgia"/>
          <w:spacing w:val="-4"/>
          <w:sz w:val="17"/>
        </w:rPr>
        <w:t>views.</w:t>
      </w:r>
      <w:r>
        <w:rPr>
          <w:rFonts w:ascii="Georgia" w:hAnsi="Georgia"/>
          <w:spacing w:val="-6"/>
          <w:sz w:val="17"/>
        </w:rPr>
        <w:t> </w:t>
      </w:r>
      <w:r>
        <w:rPr>
          <w:rFonts w:ascii="Georgia" w:hAnsi="Georgia"/>
          <w:spacing w:val="-4"/>
          <w:sz w:val="17"/>
        </w:rPr>
        <w:t>In:</w:t>
      </w:r>
      <w:r>
        <w:rPr>
          <w:rFonts w:ascii="Georgia" w:hAnsi="Georgia"/>
          <w:spacing w:val="-6"/>
          <w:sz w:val="17"/>
        </w:rPr>
        <w:t> </w:t>
      </w:r>
      <w:r>
        <w:rPr>
          <w:rFonts w:ascii="Georgia" w:hAnsi="Georgia"/>
          <w:spacing w:val="-4"/>
          <w:sz w:val="17"/>
        </w:rPr>
        <w:t>Proceedings</w:t>
      </w:r>
      <w:r>
        <w:rPr>
          <w:rFonts w:ascii="Georgia" w:hAnsi="Georgia"/>
          <w:spacing w:val="-6"/>
          <w:sz w:val="17"/>
        </w:rPr>
        <w:t> </w:t>
      </w:r>
      <w:r>
        <w:rPr>
          <w:rFonts w:ascii="Georgia" w:hAnsi="Georgia"/>
          <w:spacing w:val="-4"/>
          <w:sz w:val="17"/>
        </w:rPr>
        <w:t>of</w:t>
      </w:r>
      <w:r>
        <w:rPr>
          <w:rFonts w:ascii="Georgia" w:hAnsi="Georgia"/>
          <w:spacing w:val="-6"/>
          <w:sz w:val="17"/>
        </w:rPr>
        <w:t> </w:t>
      </w:r>
      <w:r>
        <w:rPr>
          <w:rFonts w:ascii="Georgia" w:hAnsi="Georgia"/>
          <w:spacing w:val="-4"/>
          <w:sz w:val="17"/>
        </w:rPr>
        <w:t>the</w:t>
      </w:r>
      <w:r>
        <w:rPr>
          <w:rFonts w:ascii="Georgia" w:hAnsi="Georgia"/>
          <w:spacing w:val="-6"/>
          <w:sz w:val="17"/>
        </w:rPr>
        <w:t> </w:t>
      </w:r>
      <w:r>
        <w:rPr>
          <w:rFonts w:ascii="Georgia" w:hAnsi="Georgia"/>
          <w:spacing w:val="-4"/>
          <w:sz w:val="17"/>
        </w:rPr>
        <w:t>workshop</w:t>
      </w:r>
      <w:r>
        <w:rPr>
          <w:rFonts w:ascii="Georgia" w:hAnsi="Georgia"/>
          <w:sz w:val="17"/>
        </w:rPr>
        <w:t> on</w:t>
      </w:r>
      <w:r>
        <w:rPr>
          <w:rFonts w:ascii="Georgia" w:hAnsi="Georgia"/>
          <w:spacing w:val="-11"/>
          <w:sz w:val="17"/>
        </w:rPr>
        <w:t> </w:t>
      </w:r>
      <w:r>
        <w:rPr>
          <w:rFonts w:ascii="Georgia" w:hAnsi="Georgia"/>
          <w:sz w:val="17"/>
        </w:rPr>
        <w:t>communication</w:t>
      </w:r>
      <w:r>
        <w:rPr>
          <w:rFonts w:ascii="Georgia" w:hAnsi="Georgia"/>
          <w:spacing w:val="-10"/>
          <w:sz w:val="17"/>
        </w:rPr>
        <w:t> </w:t>
      </w:r>
      <w:r>
        <w:rPr>
          <w:rFonts w:ascii="Georgia" w:hAnsi="Georgia"/>
          <w:sz w:val="17"/>
        </w:rPr>
        <w:t>by</w:t>
      </w:r>
      <w:r>
        <w:rPr>
          <w:rFonts w:ascii="Georgia" w:hAnsi="Georgia"/>
          <w:spacing w:val="-10"/>
          <w:sz w:val="17"/>
        </w:rPr>
        <w:t> </w:t>
      </w:r>
      <w:r>
        <w:rPr>
          <w:rFonts w:ascii="Georgia" w:hAnsi="Georgia"/>
          <w:sz w:val="17"/>
        </w:rPr>
        <w:t>gaze</w:t>
      </w:r>
      <w:r>
        <w:rPr>
          <w:rFonts w:ascii="Georgia" w:hAnsi="Georgia"/>
          <w:spacing w:val="-10"/>
          <w:sz w:val="17"/>
        </w:rPr>
        <w:t> </w:t>
      </w:r>
      <w:r>
        <w:rPr>
          <w:rFonts w:ascii="Georgia" w:hAnsi="Georgia"/>
          <w:sz w:val="17"/>
        </w:rPr>
        <w:t>interaction</w:t>
      </w:r>
      <w:r>
        <w:rPr>
          <w:rFonts w:ascii="Georgia" w:hAnsi="Georgia"/>
          <w:spacing w:val="-11"/>
          <w:sz w:val="17"/>
        </w:rPr>
        <w:t> </w:t>
      </w:r>
      <w:r>
        <w:rPr>
          <w:rFonts w:ascii="Georgia" w:hAnsi="Georgia"/>
          <w:sz w:val="17"/>
        </w:rPr>
        <w:t>-</w:t>
      </w:r>
      <w:r>
        <w:rPr>
          <w:rFonts w:ascii="Georgia" w:hAnsi="Georgia"/>
          <w:spacing w:val="-10"/>
          <w:sz w:val="17"/>
        </w:rPr>
        <w:t> </w:t>
      </w:r>
      <w:r>
        <w:rPr>
          <w:rFonts w:ascii="Georgia" w:hAnsi="Georgia"/>
          <w:sz w:val="17"/>
        </w:rPr>
        <w:t>COGAIN</w:t>
      </w:r>
      <w:r>
        <w:rPr>
          <w:rFonts w:ascii="Georgia" w:hAnsi="Georgia"/>
          <w:spacing w:val="-10"/>
          <w:sz w:val="17"/>
        </w:rPr>
        <w:t> </w:t>
      </w:r>
      <w:r>
        <w:rPr>
          <w:rFonts w:ascii="Georgia" w:hAnsi="Georgia"/>
          <w:sz w:val="17"/>
        </w:rPr>
        <w:t>’18,</w:t>
      </w:r>
      <w:r>
        <w:rPr>
          <w:rFonts w:ascii="Georgia" w:hAnsi="Georgia"/>
          <w:spacing w:val="-11"/>
          <w:sz w:val="17"/>
        </w:rPr>
        <w:t> </w:t>
      </w:r>
      <w:r>
        <w:rPr>
          <w:rFonts w:ascii="Georgia" w:hAnsi="Georgia"/>
          <w:sz w:val="17"/>
        </w:rPr>
        <w:t>ACM </w:t>
      </w:r>
      <w:r>
        <w:rPr>
          <w:rFonts w:ascii="Georgia" w:hAnsi="Georgia"/>
          <w:spacing w:val="-4"/>
          <w:sz w:val="17"/>
        </w:rPr>
        <w:t>Press,</w:t>
      </w:r>
      <w:r>
        <w:rPr>
          <w:rFonts w:ascii="Georgia" w:hAnsi="Georgia"/>
          <w:spacing w:val="-7"/>
          <w:sz w:val="17"/>
        </w:rPr>
        <w:t> </w:t>
      </w:r>
      <w:r>
        <w:rPr>
          <w:rFonts w:ascii="Georgia" w:hAnsi="Georgia"/>
          <w:spacing w:val="-4"/>
          <w:sz w:val="17"/>
        </w:rPr>
        <w:t>New</w:t>
      </w:r>
      <w:r>
        <w:rPr>
          <w:rFonts w:ascii="Georgia" w:hAnsi="Georgia"/>
          <w:spacing w:val="-6"/>
          <w:sz w:val="17"/>
        </w:rPr>
        <w:t> </w:t>
      </w:r>
      <w:r>
        <w:rPr>
          <w:rFonts w:ascii="Georgia" w:hAnsi="Georgia"/>
          <w:spacing w:val="-4"/>
          <w:sz w:val="17"/>
        </w:rPr>
        <w:t>York,</w:t>
      </w:r>
      <w:r>
        <w:rPr>
          <w:rFonts w:ascii="Georgia" w:hAnsi="Georgia"/>
          <w:spacing w:val="-6"/>
          <w:sz w:val="17"/>
        </w:rPr>
        <w:t> </w:t>
      </w:r>
      <w:r>
        <w:rPr>
          <w:rFonts w:ascii="Georgia" w:hAnsi="Georgia"/>
          <w:spacing w:val="-4"/>
          <w:sz w:val="17"/>
        </w:rPr>
        <w:t>New</w:t>
      </w:r>
      <w:r>
        <w:rPr>
          <w:rFonts w:ascii="Georgia" w:hAnsi="Georgia"/>
          <w:spacing w:val="-6"/>
          <w:sz w:val="17"/>
        </w:rPr>
        <w:t> </w:t>
      </w:r>
      <w:r>
        <w:rPr>
          <w:rFonts w:ascii="Georgia" w:hAnsi="Georgia"/>
          <w:spacing w:val="-4"/>
          <w:sz w:val="17"/>
        </w:rPr>
        <w:t>York,</w:t>
      </w:r>
      <w:r>
        <w:rPr>
          <w:rFonts w:ascii="Georgia" w:hAnsi="Georgia"/>
          <w:spacing w:val="-7"/>
          <w:sz w:val="17"/>
        </w:rPr>
        <w:t> </w:t>
      </w:r>
      <w:r>
        <w:rPr>
          <w:rFonts w:ascii="Georgia" w:hAnsi="Georgia"/>
          <w:spacing w:val="-4"/>
          <w:sz w:val="17"/>
        </w:rPr>
        <w:t>USA,</w:t>
      </w:r>
      <w:r>
        <w:rPr>
          <w:rFonts w:ascii="Georgia" w:hAnsi="Georgia"/>
          <w:spacing w:val="-6"/>
          <w:sz w:val="17"/>
        </w:rPr>
        <w:t> </w:t>
      </w:r>
      <w:r>
        <w:rPr>
          <w:rFonts w:ascii="Georgia" w:hAnsi="Georgia"/>
          <w:spacing w:val="-4"/>
          <w:sz w:val="17"/>
        </w:rPr>
        <w:t>pp</w:t>
      </w:r>
      <w:r>
        <w:rPr>
          <w:rFonts w:ascii="Georgia" w:hAnsi="Georgia"/>
          <w:spacing w:val="-6"/>
          <w:sz w:val="17"/>
        </w:rPr>
        <w:t> </w:t>
      </w:r>
      <w:r>
        <w:rPr>
          <w:rFonts w:ascii="Georgia" w:hAnsi="Georgia"/>
          <w:spacing w:val="-4"/>
          <w:sz w:val="17"/>
        </w:rPr>
        <w:t>1–9,</w:t>
      </w:r>
      <w:r>
        <w:rPr>
          <w:rFonts w:ascii="Georgia" w:hAnsi="Georgia"/>
          <w:spacing w:val="-7"/>
          <w:sz w:val="17"/>
        </w:rPr>
        <w:t> </w:t>
      </w:r>
      <w:hyperlink r:id="rId474">
        <w:r>
          <w:rPr>
            <w:rFonts w:ascii="Georgia" w:hAnsi="Georgia"/>
            <w:color w:val="0000FF"/>
            <w:spacing w:val="-4"/>
            <w:sz w:val="17"/>
          </w:rPr>
          <w:t>https://doi.org/10.</w:t>
        </w:r>
      </w:hyperlink>
      <w:r>
        <w:rPr>
          <w:rFonts w:ascii="Georgia" w:hAnsi="Georgia"/>
          <w:color w:val="0000FF"/>
          <w:sz w:val="17"/>
        </w:rPr>
        <w:t> </w:t>
      </w:r>
      <w:hyperlink r:id="rId474">
        <w:r>
          <w:rPr>
            <w:rFonts w:ascii="Georgia" w:hAnsi="Georgia"/>
            <w:color w:val="0000FF"/>
            <w:w w:val="85"/>
            <w:sz w:val="17"/>
          </w:rPr>
          <w:t>1145/3206343.3206349</w:t>
        </w:r>
      </w:hyperlink>
      <w:r>
        <w:rPr>
          <w:rFonts w:ascii="Georgia" w:hAnsi="Georgia"/>
          <w:w w:val="85"/>
          <w:sz w:val="17"/>
        </w:rPr>
        <w:t>, </w:t>
      </w:r>
      <w:hyperlink r:id="rId475">
        <w:r>
          <w:rPr>
            <w:rFonts w:ascii="Georgia" w:hAnsi="Georgia"/>
            <w:color w:val="0000FF"/>
            <w:w w:val="85"/>
            <w:sz w:val="17"/>
          </w:rPr>
          <w:t>http://dl.acm.org/citation.cfm?doid=</w:t>
        </w:r>
      </w:hyperlink>
      <w:r>
        <w:rPr>
          <w:rFonts w:ascii="Georgia" w:hAnsi="Georgia"/>
          <w:color w:val="0000FF"/>
          <w:sz w:val="17"/>
        </w:rPr>
        <w:t> </w:t>
      </w:r>
      <w:bookmarkStart w:name="_bookmark339" w:id="360"/>
      <w:bookmarkEnd w:id="360"/>
      <w:r>
        <w:rPr>
          <w:rFonts w:ascii="Georgia" w:hAnsi="Georgia"/>
          <w:color w:val="0000FF"/>
          <w:spacing w:val="2"/>
          <w:w w:val="93"/>
          <w:sz w:val="17"/>
        </w:rPr>
      </w:r>
      <w:hyperlink r:id="rId475">
        <w:r>
          <w:rPr>
            <w:rFonts w:ascii="Georgia" w:hAnsi="Georgia"/>
            <w:color w:val="0000FF"/>
            <w:spacing w:val="-2"/>
            <w:sz w:val="17"/>
          </w:rPr>
          <w:t>3206343.3206349</w:t>
        </w:r>
      </w:hyperlink>
    </w:p>
    <w:p>
      <w:pPr>
        <w:spacing w:line="247" w:lineRule="auto" w:before="0"/>
        <w:ind w:left="710" w:right="2" w:hanging="411"/>
        <w:jc w:val="both"/>
        <w:rPr>
          <w:rFonts w:ascii="Georgia" w:hAnsi="Georgia"/>
          <w:sz w:val="17"/>
        </w:rPr>
      </w:pPr>
      <w:r>
        <w:rPr>
          <w:rFonts w:ascii="Georgia" w:hAnsi="Georgia"/>
          <w:w w:val="90"/>
          <w:sz w:val="17"/>
        </w:rPr>
        <w:t>Blignaut P (2017) Using smooth pursuit calibration for diﬃcult-to-</w:t>
      </w:r>
      <w:r>
        <w:rPr>
          <w:rFonts w:ascii="Georgia" w:hAnsi="Georgia"/>
          <w:sz w:val="17"/>
        </w:rPr>
        <w:t> </w:t>
      </w:r>
      <w:bookmarkStart w:name="_bookmark340" w:id="361"/>
      <w:bookmarkEnd w:id="361"/>
      <w:r>
        <w:rPr>
          <w:rFonts w:ascii="Georgia" w:hAnsi="Georgia"/>
          <w:spacing w:val="-2"/>
          <w:sz w:val="17"/>
        </w:rPr>
        <w:t>calibrate</w:t>
      </w:r>
      <w:r>
        <w:rPr>
          <w:rFonts w:ascii="Georgia" w:hAnsi="Georgia"/>
          <w:spacing w:val="-9"/>
          <w:sz w:val="17"/>
        </w:rPr>
        <w:t> </w:t>
      </w:r>
      <w:r>
        <w:rPr>
          <w:rFonts w:ascii="Georgia" w:hAnsi="Georgia"/>
          <w:spacing w:val="-2"/>
          <w:sz w:val="17"/>
        </w:rPr>
        <w:t>participants.</w:t>
      </w:r>
      <w:r>
        <w:rPr>
          <w:rFonts w:ascii="Georgia" w:hAnsi="Georgia"/>
          <w:spacing w:val="-8"/>
          <w:sz w:val="17"/>
        </w:rPr>
        <w:t> </w:t>
      </w:r>
      <w:r>
        <w:rPr>
          <w:rFonts w:ascii="Georgia" w:hAnsi="Georgia"/>
          <w:spacing w:val="-2"/>
          <w:sz w:val="17"/>
        </w:rPr>
        <w:t>J</w:t>
      </w:r>
      <w:r>
        <w:rPr>
          <w:rFonts w:ascii="Georgia" w:hAnsi="Georgia"/>
          <w:spacing w:val="-8"/>
          <w:sz w:val="17"/>
        </w:rPr>
        <w:t> </w:t>
      </w:r>
      <w:r>
        <w:rPr>
          <w:rFonts w:ascii="Georgia" w:hAnsi="Georgia"/>
          <w:spacing w:val="-2"/>
          <w:sz w:val="17"/>
        </w:rPr>
        <w:t>Eye</w:t>
      </w:r>
      <w:r>
        <w:rPr>
          <w:rFonts w:ascii="Georgia" w:hAnsi="Georgia"/>
          <w:spacing w:val="-8"/>
          <w:sz w:val="17"/>
        </w:rPr>
        <w:t> </w:t>
      </w:r>
      <w:r>
        <w:rPr>
          <w:rFonts w:ascii="Georgia" w:hAnsi="Georgia"/>
          <w:spacing w:val="-2"/>
          <w:sz w:val="17"/>
        </w:rPr>
        <w:t>Mov</w:t>
      </w:r>
      <w:r>
        <w:rPr>
          <w:rFonts w:ascii="Georgia" w:hAnsi="Georgia"/>
          <w:spacing w:val="-9"/>
          <w:sz w:val="17"/>
        </w:rPr>
        <w:t> </w:t>
      </w:r>
      <w:r>
        <w:rPr>
          <w:rFonts w:ascii="Georgia" w:hAnsi="Georgia"/>
          <w:spacing w:val="-2"/>
          <w:sz w:val="17"/>
        </w:rPr>
        <w:t>Res</w:t>
      </w:r>
      <w:r>
        <w:rPr>
          <w:rFonts w:ascii="Georgia" w:hAnsi="Georgia"/>
          <w:spacing w:val="-8"/>
          <w:sz w:val="17"/>
        </w:rPr>
        <w:t> </w:t>
      </w:r>
      <w:r>
        <w:rPr>
          <w:rFonts w:ascii="Georgia" w:hAnsi="Georgia"/>
          <w:spacing w:val="-2"/>
          <w:sz w:val="17"/>
        </w:rPr>
        <w:t>10(4)</w:t>
      </w:r>
    </w:p>
    <w:p>
      <w:pPr>
        <w:spacing w:line="249" w:lineRule="auto" w:before="0"/>
        <w:ind w:left="710" w:right="1" w:hanging="411"/>
        <w:jc w:val="both"/>
        <w:rPr>
          <w:rFonts w:ascii="Georgia" w:hAnsi="Georgia"/>
          <w:sz w:val="17"/>
        </w:rPr>
      </w:pPr>
      <w:r>
        <w:rPr>
          <w:rFonts w:ascii="Georgia" w:hAnsi="Georgia"/>
          <w:w w:val="90"/>
          <w:sz w:val="17"/>
        </w:rPr>
        <w:t>Boring S, Jurmu M, Butz A (2009) Scroll, tilt or move it: using mobile</w:t>
      </w:r>
      <w:r>
        <w:rPr>
          <w:rFonts w:ascii="Georgia" w:hAnsi="Georgia"/>
          <w:sz w:val="17"/>
        </w:rPr>
        <w:t> </w:t>
      </w:r>
      <w:r>
        <w:rPr>
          <w:rFonts w:ascii="Georgia" w:hAnsi="Georgia"/>
          <w:w w:val="90"/>
          <w:sz w:val="17"/>
        </w:rPr>
        <w:t>phones</w:t>
      </w:r>
      <w:r>
        <w:rPr>
          <w:rFonts w:ascii="Georgia" w:hAnsi="Georgia"/>
          <w:spacing w:val="-5"/>
          <w:w w:val="90"/>
          <w:sz w:val="17"/>
        </w:rPr>
        <w:t> </w:t>
      </w:r>
      <w:r>
        <w:rPr>
          <w:rFonts w:ascii="Georgia" w:hAnsi="Georgia"/>
          <w:w w:val="90"/>
          <w:sz w:val="17"/>
        </w:rPr>
        <w:t>to</w:t>
      </w:r>
      <w:r>
        <w:rPr>
          <w:rFonts w:ascii="Georgia" w:hAnsi="Georgia"/>
          <w:spacing w:val="-5"/>
          <w:w w:val="90"/>
          <w:sz w:val="17"/>
        </w:rPr>
        <w:t> </w:t>
      </w:r>
      <w:r>
        <w:rPr>
          <w:rFonts w:ascii="Georgia" w:hAnsi="Georgia"/>
          <w:w w:val="90"/>
          <w:sz w:val="17"/>
        </w:rPr>
        <w:t>continuously</w:t>
      </w:r>
      <w:r>
        <w:rPr>
          <w:rFonts w:ascii="Georgia" w:hAnsi="Georgia"/>
          <w:spacing w:val="-5"/>
          <w:w w:val="90"/>
          <w:sz w:val="17"/>
        </w:rPr>
        <w:t> </w:t>
      </w:r>
      <w:r>
        <w:rPr>
          <w:rFonts w:ascii="Georgia" w:hAnsi="Georgia"/>
          <w:w w:val="90"/>
          <w:sz w:val="17"/>
        </w:rPr>
        <w:t>control</w:t>
      </w:r>
      <w:r>
        <w:rPr>
          <w:rFonts w:ascii="Georgia" w:hAnsi="Georgia"/>
          <w:spacing w:val="-5"/>
          <w:w w:val="90"/>
          <w:sz w:val="17"/>
        </w:rPr>
        <w:t> </w:t>
      </w:r>
      <w:r>
        <w:rPr>
          <w:rFonts w:ascii="Georgia" w:hAnsi="Georgia"/>
          <w:w w:val="90"/>
          <w:sz w:val="17"/>
        </w:rPr>
        <w:t>pointers</w:t>
      </w:r>
      <w:r>
        <w:rPr>
          <w:rFonts w:ascii="Georgia" w:hAnsi="Georgia"/>
          <w:spacing w:val="-5"/>
          <w:w w:val="90"/>
          <w:sz w:val="17"/>
        </w:rPr>
        <w:t> </w:t>
      </w:r>
      <w:r>
        <w:rPr>
          <w:rFonts w:ascii="Georgia" w:hAnsi="Georgia"/>
          <w:w w:val="90"/>
          <w:sz w:val="17"/>
        </w:rPr>
        <w:t>on</w:t>
      </w:r>
      <w:r>
        <w:rPr>
          <w:rFonts w:ascii="Georgia" w:hAnsi="Georgia"/>
          <w:spacing w:val="-5"/>
          <w:w w:val="90"/>
          <w:sz w:val="17"/>
        </w:rPr>
        <w:t> </w:t>
      </w:r>
      <w:r>
        <w:rPr>
          <w:rFonts w:ascii="Georgia" w:hAnsi="Georgia"/>
          <w:w w:val="90"/>
          <w:sz w:val="17"/>
        </w:rPr>
        <w:t>large</w:t>
      </w:r>
      <w:r>
        <w:rPr>
          <w:rFonts w:ascii="Georgia" w:hAnsi="Georgia"/>
          <w:spacing w:val="-5"/>
          <w:w w:val="90"/>
          <w:sz w:val="17"/>
        </w:rPr>
        <w:t> </w:t>
      </w:r>
      <w:r>
        <w:rPr>
          <w:rFonts w:ascii="Georgia" w:hAnsi="Georgia"/>
          <w:w w:val="90"/>
          <w:sz w:val="17"/>
        </w:rPr>
        <w:t>public</w:t>
      </w:r>
      <w:r>
        <w:rPr>
          <w:rFonts w:ascii="Georgia" w:hAnsi="Georgia"/>
          <w:spacing w:val="-5"/>
          <w:w w:val="90"/>
          <w:sz w:val="17"/>
        </w:rPr>
        <w:t> </w:t>
      </w:r>
      <w:r>
        <w:rPr>
          <w:rFonts w:ascii="Georgia" w:hAnsi="Georgia"/>
          <w:w w:val="90"/>
          <w:sz w:val="17"/>
        </w:rPr>
        <w:t>displays.</w:t>
      </w:r>
      <w:r>
        <w:rPr>
          <w:rFonts w:ascii="Georgia" w:hAnsi="Georgia"/>
          <w:sz w:val="17"/>
        </w:rPr>
        <w:t> </w:t>
      </w:r>
      <w:r>
        <w:rPr>
          <w:rFonts w:ascii="Georgia" w:hAnsi="Georgia"/>
          <w:w w:val="90"/>
          <w:sz w:val="17"/>
        </w:rPr>
        <w:t>In: Proceedings of the 21st annual conference of the australian</w:t>
      </w:r>
      <w:r>
        <w:rPr>
          <w:rFonts w:ascii="Georgia" w:hAnsi="Georgia"/>
          <w:sz w:val="17"/>
        </w:rPr>
        <w:t> </w:t>
      </w:r>
      <w:r>
        <w:rPr>
          <w:rFonts w:ascii="Georgia" w:hAnsi="Georgia"/>
          <w:spacing w:val="-2"/>
          <w:w w:val="90"/>
          <w:sz w:val="17"/>
        </w:rPr>
        <w:t>computer-human interaction special interest group: design: Open</w:t>
      </w:r>
      <w:r>
        <w:rPr>
          <w:rFonts w:ascii="Georgia" w:hAnsi="Georgia"/>
          <w:sz w:val="17"/>
        </w:rPr>
        <w:t> </w:t>
      </w:r>
      <w:bookmarkStart w:name="_bookmark341" w:id="362"/>
      <w:bookmarkEnd w:id="362"/>
      <w:r>
        <w:rPr>
          <w:rFonts w:ascii="Georgia" w:hAnsi="Georgia"/>
          <w:sz w:val="17"/>
        </w:rPr>
        <w:t>24/7,</w:t>
      </w:r>
      <w:r>
        <w:rPr>
          <w:rFonts w:ascii="Georgia" w:hAnsi="Georgia"/>
          <w:sz w:val="17"/>
        </w:rPr>
        <w:t> ACM, pp 161–168</w:t>
      </w:r>
    </w:p>
    <w:p>
      <w:pPr>
        <w:spacing w:line="249" w:lineRule="auto" w:before="0"/>
        <w:ind w:left="710" w:right="0" w:hanging="411"/>
        <w:jc w:val="both"/>
        <w:rPr>
          <w:rFonts w:ascii="Georgia" w:hAnsi="Georgia"/>
          <w:sz w:val="17"/>
        </w:rPr>
      </w:pPr>
      <w:r>
        <w:rPr>
          <w:rFonts w:ascii="Georgia" w:hAnsi="Georgia"/>
          <w:sz w:val="17"/>
        </w:rPr>
        <w:t>Borji A, Cheng MM, Hou Q, Jiang H, Li J (2019) Salient object </w:t>
      </w:r>
      <w:r>
        <w:rPr>
          <w:rFonts w:ascii="Georgia" w:hAnsi="Georgia"/>
          <w:w w:val="90"/>
          <w:sz w:val="17"/>
        </w:rPr>
        <w:t>detection: a survey. Comput Vis Media 5(2):117–150. </w:t>
      </w:r>
      <w:hyperlink r:id="rId476">
        <w:r>
          <w:rPr>
            <w:rFonts w:ascii="Georgia" w:hAnsi="Georgia"/>
            <w:color w:val="0000FF"/>
            <w:w w:val="90"/>
            <w:sz w:val="17"/>
          </w:rPr>
          <w:t>https://</w:t>
        </w:r>
      </w:hyperlink>
      <w:r>
        <w:rPr>
          <w:rFonts w:ascii="Georgia" w:hAnsi="Georgia"/>
          <w:color w:val="0000FF"/>
          <w:sz w:val="17"/>
        </w:rPr>
        <w:t> </w:t>
      </w:r>
      <w:bookmarkStart w:name="_bookmark342" w:id="363"/>
      <w:bookmarkEnd w:id="363"/>
      <w:r>
        <w:rPr>
          <w:rFonts w:ascii="Georgia" w:hAnsi="Georgia"/>
          <w:color w:val="0000FF"/>
          <w:spacing w:val="2"/>
          <w:w w:val="78"/>
          <w:sz w:val="17"/>
        </w:rPr>
      </w:r>
      <w:hyperlink r:id="rId476">
        <w:r>
          <w:rPr>
            <w:rFonts w:ascii="Georgia" w:hAnsi="Georgia"/>
            <w:color w:val="0000FF"/>
            <w:spacing w:val="-4"/>
            <w:sz w:val="17"/>
          </w:rPr>
          <w:t>doi.org/10.1007/s41095-019-0149-9</w:t>
        </w:r>
      </w:hyperlink>
    </w:p>
    <w:p>
      <w:pPr>
        <w:spacing w:line="247" w:lineRule="auto" w:before="0"/>
        <w:ind w:left="710" w:right="2" w:hanging="411"/>
        <w:jc w:val="both"/>
        <w:rPr>
          <w:rFonts w:ascii="Georgia" w:hAnsi="Georgia"/>
          <w:sz w:val="17"/>
        </w:rPr>
      </w:pPr>
      <w:r>
        <w:rPr>
          <w:rFonts w:ascii="Georgia" w:hAnsi="Georgia"/>
          <w:sz w:val="17"/>
        </w:rPr>
        <w:t>Bowman DA, McMahan RP (2007) Virtual reality: how much </w:t>
      </w:r>
      <w:r>
        <w:rPr>
          <w:rFonts w:ascii="Georgia" w:hAnsi="Georgia"/>
          <w:w w:val="90"/>
          <w:sz w:val="17"/>
        </w:rPr>
        <w:t>immersion is enough? Computer 40(7):36–43. </w:t>
      </w:r>
      <w:hyperlink r:id="rId477">
        <w:r>
          <w:rPr>
            <w:rFonts w:ascii="Georgia" w:hAnsi="Georgia"/>
            <w:color w:val="0000FF"/>
            <w:w w:val="90"/>
            <w:sz w:val="17"/>
          </w:rPr>
          <w:t>https://doi.org/</w:t>
        </w:r>
      </w:hyperlink>
      <w:r>
        <w:rPr>
          <w:rFonts w:ascii="Georgia" w:hAnsi="Georgia"/>
          <w:color w:val="0000FF"/>
          <w:sz w:val="17"/>
        </w:rPr>
        <w:t> </w:t>
      </w:r>
      <w:bookmarkStart w:name="_bookmark343" w:id="364"/>
      <w:bookmarkEnd w:id="364"/>
      <w:r>
        <w:rPr>
          <w:rFonts w:ascii="Georgia" w:hAnsi="Georgia"/>
          <w:color w:val="0000FF"/>
          <w:spacing w:val="2"/>
          <w:w w:val="79"/>
          <w:sz w:val="17"/>
        </w:rPr>
      </w:r>
      <w:hyperlink r:id="rId477">
        <w:r>
          <w:rPr>
            <w:rFonts w:ascii="Georgia" w:hAnsi="Georgia"/>
            <w:color w:val="0000FF"/>
            <w:spacing w:val="-2"/>
            <w:sz w:val="17"/>
          </w:rPr>
          <w:t>10.1109/MC.2007.257</w:t>
        </w:r>
      </w:hyperlink>
    </w:p>
    <w:p>
      <w:pPr>
        <w:spacing w:line="249" w:lineRule="auto" w:before="0"/>
        <w:ind w:left="710" w:right="0" w:hanging="411"/>
        <w:jc w:val="both"/>
        <w:rPr>
          <w:rFonts w:ascii="Georgia"/>
          <w:sz w:val="17"/>
        </w:rPr>
      </w:pPr>
      <w:r>
        <w:rPr>
          <w:rFonts w:ascii="Georgia"/>
          <w:spacing w:val="-2"/>
          <w:sz w:val="17"/>
        </w:rPr>
        <w:t>Bowman</w:t>
      </w:r>
      <w:r>
        <w:rPr>
          <w:rFonts w:ascii="Georgia"/>
          <w:spacing w:val="-5"/>
          <w:sz w:val="17"/>
        </w:rPr>
        <w:t> </w:t>
      </w:r>
      <w:r>
        <w:rPr>
          <w:rFonts w:ascii="Georgia"/>
          <w:spacing w:val="-2"/>
          <w:sz w:val="17"/>
        </w:rPr>
        <w:t>DA,</w:t>
      </w:r>
      <w:r>
        <w:rPr>
          <w:rFonts w:ascii="Georgia"/>
          <w:spacing w:val="-5"/>
          <w:sz w:val="17"/>
        </w:rPr>
        <w:t> </w:t>
      </w:r>
      <w:r>
        <w:rPr>
          <w:rFonts w:ascii="Georgia"/>
          <w:spacing w:val="-2"/>
          <w:sz w:val="17"/>
        </w:rPr>
        <w:t>Johnson</w:t>
      </w:r>
      <w:r>
        <w:rPr>
          <w:rFonts w:ascii="Georgia"/>
          <w:spacing w:val="-5"/>
          <w:sz w:val="17"/>
        </w:rPr>
        <w:t> </w:t>
      </w:r>
      <w:r>
        <w:rPr>
          <w:rFonts w:ascii="Georgia"/>
          <w:spacing w:val="-2"/>
          <w:sz w:val="17"/>
        </w:rPr>
        <w:t>DB,</w:t>
      </w:r>
      <w:r>
        <w:rPr>
          <w:rFonts w:ascii="Georgia"/>
          <w:spacing w:val="-5"/>
          <w:sz w:val="17"/>
        </w:rPr>
        <w:t> </w:t>
      </w:r>
      <w:r>
        <w:rPr>
          <w:rFonts w:ascii="Georgia"/>
          <w:spacing w:val="-2"/>
          <w:sz w:val="17"/>
        </w:rPr>
        <w:t>Hodges</w:t>
      </w:r>
      <w:r>
        <w:rPr>
          <w:rFonts w:ascii="Georgia"/>
          <w:spacing w:val="-5"/>
          <w:sz w:val="17"/>
        </w:rPr>
        <w:t> </w:t>
      </w:r>
      <w:r>
        <w:rPr>
          <w:rFonts w:ascii="Georgia"/>
          <w:spacing w:val="-2"/>
          <w:sz w:val="17"/>
        </w:rPr>
        <w:t>LF</w:t>
      </w:r>
      <w:r>
        <w:rPr>
          <w:rFonts w:ascii="Georgia"/>
          <w:spacing w:val="-5"/>
          <w:sz w:val="17"/>
        </w:rPr>
        <w:t> </w:t>
      </w:r>
      <w:r>
        <w:rPr>
          <w:rFonts w:ascii="Georgia"/>
          <w:spacing w:val="-2"/>
          <w:sz w:val="17"/>
        </w:rPr>
        <w:t>(2001)</w:t>
      </w:r>
      <w:r>
        <w:rPr>
          <w:rFonts w:ascii="Georgia"/>
          <w:spacing w:val="-5"/>
          <w:sz w:val="17"/>
        </w:rPr>
        <w:t> </w:t>
      </w:r>
      <w:r>
        <w:rPr>
          <w:rFonts w:ascii="Georgia"/>
          <w:spacing w:val="-2"/>
          <w:sz w:val="17"/>
        </w:rPr>
        <w:t>Testbed</w:t>
      </w:r>
      <w:r>
        <w:rPr>
          <w:rFonts w:ascii="Georgia"/>
          <w:spacing w:val="-5"/>
          <w:sz w:val="17"/>
        </w:rPr>
        <w:t> </w:t>
      </w:r>
      <w:r>
        <w:rPr>
          <w:rFonts w:ascii="Georgia"/>
          <w:spacing w:val="-2"/>
          <w:sz w:val="17"/>
        </w:rPr>
        <w:t>evaluation</w:t>
      </w:r>
      <w:r>
        <w:rPr>
          <w:rFonts w:ascii="Georgia"/>
          <w:sz w:val="17"/>
        </w:rPr>
        <w:t> of virtual environment interaction techniques. Presence: </w:t>
      </w:r>
      <w:r>
        <w:rPr>
          <w:rFonts w:ascii="Georgia"/>
          <w:w w:val="90"/>
          <w:sz w:val="17"/>
        </w:rPr>
        <w:t>Teleoperators Virtual Environ. </w:t>
      </w:r>
      <w:hyperlink r:id="rId478">
        <w:r>
          <w:rPr>
            <w:rFonts w:ascii="Georgia"/>
            <w:color w:val="0000FF"/>
            <w:w w:val="90"/>
            <w:sz w:val="17"/>
          </w:rPr>
          <w:t>https://doi.org/10.1162/10547</w:t>
        </w:r>
      </w:hyperlink>
      <w:r>
        <w:rPr>
          <w:rFonts w:ascii="Georgia"/>
          <w:color w:val="0000FF"/>
          <w:spacing w:val="2"/>
          <w:w w:val="94"/>
          <w:sz w:val="17"/>
        </w:rPr>
        <w:t> </w:t>
      </w:r>
      <w:bookmarkStart w:name="_bookmark344" w:id="365"/>
      <w:bookmarkEnd w:id="365"/>
      <w:r>
        <w:rPr>
          <w:rFonts w:ascii="Georgia"/>
          <w:color w:val="0000FF"/>
          <w:spacing w:val="2"/>
          <w:w w:val="94"/>
          <w:sz w:val="17"/>
        </w:rPr>
      </w:r>
      <w:hyperlink r:id="rId478">
        <w:r>
          <w:rPr>
            <w:rFonts w:ascii="Georgia"/>
            <w:color w:val="0000FF"/>
            <w:spacing w:val="-2"/>
            <w:sz w:val="17"/>
          </w:rPr>
          <w:t>4601750182333</w:t>
        </w:r>
      </w:hyperlink>
    </w:p>
    <w:p>
      <w:pPr>
        <w:spacing w:line="249" w:lineRule="auto" w:before="0"/>
        <w:ind w:left="710" w:right="0" w:hanging="411"/>
        <w:jc w:val="both"/>
        <w:rPr>
          <w:rFonts w:ascii="Georgia"/>
          <w:sz w:val="17"/>
        </w:rPr>
      </w:pPr>
      <w:r>
        <w:rPr>
          <w:rFonts w:ascii="Georgia"/>
          <w:spacing w:val="-4"/>
          <w:sz w:val="17"/>
        </w:rPr>
        <w:t>Boyer</w:t>
      </w:r>
      <w:r>
        <w:rPr>
          <w:rFonts w:ascii="Georgia"/>
          <w:spacing w:val="-7"/>
          <w:sz w:val="17"/>
        </w:rPr>
        <w:t> </w:t>
      </w:r>
      <w:r>
        <w:rPr>
          <w:rFonts w:ascii="Georgia"/>
          <w:spacing w:val="-4"/>
          <w:sz w:val="17"/>
        </w:rPr>
        <w:t>EO,</w:t>
      </w:r>
      <w:r>
        <w:rPr>
          <w:rFonts w:ascii="Georgia"/>
          <w:spacing w:val="-6"/>
          <w:sz w:val="17"/>
        </w:rPr>
        <w:t> </w:t>
      </w:r>
      <w:r>
        <w:rPr>
          <w:rFonts w:ascii="Georgia"/>
          <w:spacing w:val="-4"/>
          <w:sz w:val="17"/>
        </w:rPr>
        <w:t>Portron</w:t>
      </w:r>
      <w:r>
        <w:rPr>
          <w:rFonts w:ascii="Georgia"/>
          <w:spacing w:val="-6"/>
          <w:sz w:val="17"/>
        </w:rPr>
        <w:t> </w:t>
      </w:r>
      <w:r>
        <w:rPr>
          <w:rFonts w:ascii="Georgia"/>
          <w:spacing w:val="-4"/>
          <w:sz w:val="17"/>
        </w:rPr>
        <w:t>A,</w:t>
      </w:r>
      <w:r>
        <w:rPr>
          <w:rFonts w:ascii="Georgia"/>
          <w:spacing w:val="-6"/>
          <w:sz w:val="17"/>
        </w:rPr>
        <w:t> </w:t>
      </w:r>
      <w:r>
        <w:rPr>
          <w:rFonts w:ascii="Georgia"/>
          <w:spacing w:val="-4"/>
          <w:sz w:val="17"/>
        </w:rPr>
        <w:t>Bevilacqua</w:t>
      </w:r>
      <w:r>
        <w:rPr>
          <w:rFonts w:ascii="Georgia"/>
          <w:spacing w:val="-7"/>
          <w:sz w:val="17"/>
        </w:rPr>
        <w:t> </w:t>
      </w:r>
      <w:r>
        <w:rPr>
          <w:rFonts w:ascii="Georgia"/>
          <w:spacing w:val="-4"/>
          <w:sz w:val="17"/>
        </w:rPr>
        <w:t>F,</w:t>
      </w:r>
      <w:r>
        <w:rPr>
          <w:rFonts w:ascii="Georgia"/>
          <w:spacing w:val="-6"/>
          <w:sz w:val="17"/>
        </w:rPr>
        <w:t> </w:t>
      </w:r>
      <w:r>
        <w:rPr>
          <w:rFonts w:ascii="Georgia"/>
          <w:spacing w:val="-4"/>
          <w:sz w:val="17"/>
        </w:rPr>
        <w:t>Lorenceau</w:t>
      </w:r>
      <w:r>
        <w:rPr>
          <w:rFonts w:ascii="Georgia"/>
          <w:spacing w:val="-6"/>
          <w:sz w:val="17"/>
        </w:rPr>
        <w:t> </w:t>
      </w:r>
      <w:r>
        <w:rPr>
          <w:rFonts w:ascii="Georgia"/>
          <w:spacing w:val="-4"/>
          <w:sz w:val="17"/>
        </w:rPr>
        <w:t>J</w:t>
      </w:r>
      <w:r>
        <w:rPr>
          <w:rFonts w:ascii="Georgia"/>
          <w:spacing w:val="-7"/>
          <w:sz w:val="17"/>
        </w:rPr>
        <w:t> </w:t>
      </w:r>
      <w:r>
        <w:rPr>
          <w:rFonts w:ascii="Georgia"/>
          <w:spacing w:val="-4"/>
          <w:sz w:val="17"/>
        </w:rPr>
        <w:t>(2017)</w:t>
      </w:r>
      <w:r>
        <w:rPr>
          <w:rFonts w:ascii="Georgia"/>
          <w:spacing w:val="-6"/>
          <w:sz w:val="17"/>
        </w:rPr>
        <w:t> </w:t>
      </w:r>
      <w:r>
        <w:rPr>
          <w:rFonts w:ascii="Georgia"/>
          <w:spacing w:val="-4"/>
          <w:sz w:val="17"/>
        </w:rPr>
        <w:t>Continuous</w:t>
      </w:r>
      <w:r>
        <w:rPr>
          <w:rFonts w:ascii="Georgia"/>
          <w:sz w:val="17"/>
        </w:rPr>
        <w:t> auditory</w:t>
      </w:r>
      <w:r>
        <w:rPr>
          <w:rFonts w:ascii="Georgia"/>
          <w:spacing w:val="-8"/>
          <w:sz w:val="17"/>
        </w:rPr>
        <w:t> </w:t>
      </w:r>
      <w:r>
        <w:rPr>
          <w:rFonts w:ascii="Georgia"/>
          <w:sz w:val="17"/>
        </w:rPr>
        <w:t>feedback</w:t>
      </w:r>
      <w:r>
        <w:rPr>
          <w:rFonts w:ascii="Georgia"/>
          <w:spacing w:val="-8"/>
          <w:sz w:val="17"/>
        </w:rPr>
        <w:t> </w:t>
      </w:r>
      <w:r>
        <w:rPr>
          <w:rFonts w:ascii="Georgia"/>
          <w:sz w:val="17"/>
        </w:rPr>
        <w:t>of</w:t>
      </w:r>
      <w:r>
        <w:rPr>
          <w:rFonts w:ascii="Georgia"/>
          <w:spacing w:val="-8"/>
          <w:sz w:val="17"/>
        </w:rPr>
        <w:t> </w:t>
      </w:r>
      <w:r>
        <w:rPr>
          <w:rFonts w:ascii="Georgia"/>
          <w:sz w:val="17"/>
        </w:rPr>
        <w:t>eye</w:t>
      </w:r>
      <w:r>
        <w:rPr>
          <w:rFonts w:ascii="Georgia"/>
          <w:spacing w:val="-8"/>
          <w:sz w:val="17"/>
        </w:rPr>
        <w:t> </w:t>
      </w:r>
      <w:r>
        <w:rPr>
          <w:rFonts w:ascii="Georgia"/>
          <w:sz w:val="17"/>
        </w:rPr>
        <w:t>movements:</w:t>
      </w:r>
      <w:r>
        <w:rPr>
          <w:rFonts w:ascii="Georgia"/>
          <w:spacing w:val="-8"/>
          <w:sz w:val="17"/>
        </w:rPr>
        <w:t> </w:t>
      </w:r>
      <w:r>
        <w:rPr>
          <w:rFonts w:ascii="Georgia"/>
          <w:sz w:val="17"/>
        </w:rPr>
        <w:t>an</w:t>
      </w:r>
      <w:r>
        <w:rPr>
          <w:rFonts w:ascii="Georgia"/>
          <w:spacing w:val="-8"/>
          <w:sz w:val="17"/>
        </w:rPr>
        <w:t> </w:t>
      </w:r>
      <w:r>
        <w:rPr>
          <w:rFonts w:ascii="Georgia"/>
          <w:sz w:val="17"/>
        </w:rPr>
        <w:t>exploratory</w:t>
      </w:r>
      <w:r>
        <w:rPr>
          <w:rFonts w:ascii="Georgia"/>
          <w:spacing w:val="-8"/>
          <w:sz w:val="17"/>
        </w:rPr>
        <w:t> </w:t>
      </w:r>
      <w:r>
        <w:rPr>
          <w:rFonts w:ascii="Georgia"/>
          <w:sz w:val="17"/>
        </w:rPr>
        <w:t>study </w:t>
      </w:r>
      <w:r>
        <w:rPr>
          <w:rFonts w:ascii="Georgia"/>
          <w:spacing w:val="-6"/>
          <w:sz w:val="17"/>
        </w:rPr>
        <w:t>toward</w:t>
      </w:r>
      <w:r>
        <w:rPr>
          <w:rFonts w:ascii="Georgia"/>
          <w:sz w:val="17"/>
        </w:rPr>
        <w:t> </w:t>
      </w:r>
      <w:r>
        <w:rPr>
          <w:rFonts w:ascii="Georgia"/>
          <w:spacing w:val="-6"/>
          <w:sz w:val="17"/>
        </w:rPr>
        <w:t>improving</w:t>
      </w:r>
      <w:r>
        <w:rPr>
          <w:rFonts w:ascii="Georgia"/>
          <w:sz w:val="17"/>
        </w:rPr>
        <w:t> </w:t>
      </w:r>
      <w:r>
        <w:rPr>
          <w:rFonts w:ascii="Georgia"/>
          <w:spacing w:val="-6"/>
          <w:sz w:val="17"/>
        </w:rPr>
        <w:t>oculomotor</w:t>
      </w:r>
      <w:r>
        <w:rPr>
          <w:rFonts w:ascii="Georgia"/>
          <w:sz w:val="17"/>
        </w:rPr>
        <w:t> </w:t>
      </w:r>
      <w:r>
        <w:rPr>
          <w:rFonts w:ascii="Georgia"/>
          <w:spacing w:val="-6"/>
          <w:sz w:val="17"/>
        </w:rPr>
        <w:t>control.</w:t>
      </w:r>
      <w:r>
        <w:rPr>
          <w:rFonts w:ascii="Georgia"/>
          <w:sz w:val="17"/>
        </w:rPr>
        <w:t> </w:t>
      </w:r>
      <w:r>
        <w:rPr>
          <w:rFonts w:ascii="Georgia"/>
          <w:spacing w:val="-6"/>
          <w:sz w:val="17"/>
        </w:rPr>
        <w:t>Front</w:t>
      </w:r>
      <w:r>
        <w:rPr>
          <w:rFonts w:ascii="Georgia"/>
          <w:sz w:val="17"/>
        </w:rPr>
        <w:t> </w:t>
      </w:r>
      <w:r>
        <w:rPr>
          <w:rFonts w:ascii="Georgia"/>
          <w:spacing w:val="-6"/>
          <w:sz w:val="17"/>
        </w:rPr>
        <w:t>Neurosci</w:t>
      </w:r>
      <w:r>
        <w:rPr>
          <w:rFonts w:ascii="Georgia"/>
          <w:sz w:val="17"/>
        </w:rPr>
        <w:t> </w:t>
      </w:r>
      <w:r>
        <w:rPr>
          <w:rFonts w:ascii="Georgia"/>
          <w:spacing w:val="-6"/>
          <w:sz w:val="17"/>
        </w:rPr>
        <w:t>11:197.</w:t>
      </w:r>
      <w:r>
        <w:rPr>
          <w:rFonts w:ascii="Georgia"/>
          <w:spacing w:val="1"/>
          <w:sz w:val="17"/>
        </w:rPr>
        <w:t> </w:t>
      </w:r>
      <w:bookmarkStart w:name="_bookmark345" w:id="366"/>
      <w:bookmarkEnd w:id="366"/>
      <w:r>
        <w:rPr>
          <w:rFonts w:ascii="Georgia"/>
          <w:spacing w:val="1"/>
          <w:w w:val="103"/>
          <w:sz w:val="17"/>
        </w:rPr>
      </w:r>
      <w:hyperlink r:id="rId479">
        <w:r>
          <w:rPr>
            <w:rFonts w:ascii="Georgia"/>
            <w:color w:val="0000FF"/>
            <w:spacing w:val="-2"/>
            <w:w w:val="90"/>
            <w:sz w:val="17"/>
          </w:rPr>
          <w:t>https://doi.org/10.3389/fnins.2017.00197</w:t>
        </w:r>
      </w:hyperlink>
    </w:p>
    <w:p>
      <w:pPr>
        <w:spacing w:line="249" w:lineRule="auto" w:before="0"/>
        <w:ind w:left="710" w:right="0" w:hanging="411"/>
        <w:jc w:val="both"/>
        <w:rPr>
          <w:rFonts w:ascii="Georgia" w:hAnsi="Georgia"/>
          <w:sz w:val="17"/>
        </w:rPr>
      </w:pPr>
      <w:r>
        <w:rPr>
          <w:rFonts w:ascii="Georgia" w:hAnsi="Georgia"/>
          <w:sz w:val="17"/>
        </w:rPr>
        <w:t>Bulling A, Roggen D, Tröster G (2009) Wearable EOG goggles: </w:t>
      </w:r>
      <w:r>
        <w:rPr>
          <w:rFonts w:ascii="Georgia" w:hAnsi="Georgia"/>
          <w:spacing w:val="9"/>
          <w:sz w:val="17"/>
        </w:rPr>
        <w:t>seamless</w:t>
      </w:r>
      <w:r>
        <w:rPr>
          <w:rFonts w:ascii="Georgia" w:hAnsi="Georgia"/>
          <w:spacing w:val="9"/>
          <w:sz w:val="17"/>
        </w:rPr>
        <w:t> sensing</w:t>
      </w:r>
      <w:r>
        <w:rPr>
          <w:rFonts w:ascii="Georgia" w:hAnsi="Georgia"/>
          <w:spacing w:val="9"/>
          <w:sz w:val="17"/>
        </w:rPr>
        <w:t> </w:t>
      </w:r>
      <w:r>
        <w:rPr>
          <w:rFonts w:ascii="Georgia" w:hAnsi="Georgia"/>
          <w:sz w:val="17"/>
        </w:rPr>
        <w:t>and </w:t>
      </w:r>
      <w:r>
        <w:rPr>
          <w:rFonts w:ascii="Georgia" w:hAnsi="Georgia"/>
          <w:spacing w:val="10"/>
          <w:sz w:val="17"/>
        </w:rPr>
        <w:t>context-</w:t>
      </w:r>
      <w:r>
        <w:rPr>
          <w:rFonts w:ascii="Georgia" w:hAnsi="Georgia"/>
          <w:sz w:val="17"/>
        </w:rPr>
        <w:t>awareness in everyday </w:t>
      </w:r>
      <w:bookmarkStart w:name="_bookmark346" w:id="367"/>
      <w:bookmarkEnd w:id="367"/>
      <w:r>
        <w:rPr>
          <w:rFonts w:ascii="Georgia" w:hAnsi="Georgia"/>
          <w:spacing w:val="-4"/>
          <w:sz w:val="17"/>
        </w:rPr>
        <w:t>e</w:t>
      </w:r>
      <w:r>
        <w:rPr>
          <w:rFonts w:ascii="Georgia" w:hAnsi="Georgia"/>
          <w:spacing w:val="-4"/>
          <w:sz w:val="17"/>
        </w:rPr>
        <w:t>nvironments. J Ambient Intell Smart Environ 1(2):157–171</w:t>
      </w:r>
    </w:p>
    <w:p>
      <w:pPr>
        <w:spacing w:line="249" w:lineRule="auto" w:before="0"/>
        <w:ind w:left="241" w:right="1" w:firstLine="0"/>
        <w:jc w:val="right"/>
        <w:rPr>
          <w:rFonts w:ascii="Georgia"/>
          <w:sz w:val="17"/>
        </w:rPr>
      </w:pPr>
      <w:bookmarkStart w:name="_bookmark347" w:id="368"/>
      <w:bookmarkEnd w:id="368"/>
      <w:r>
        <w:rPr/>
      </w:r>
      <w:r>
        <w:rPr>
          <w:rFonts w:ascii="Georgia"/>
          <w:w w:val="90"/>
          <w:sz w:val="17"/>
        </w:rPr>
        <w:t>Burgoon M, Hunsaker FG, Dawson EJ (1994) Human communication</w:t>
      </w:r>
      <w:r>
        <w:rPr>
          <w:rFonts w:ascii="Georgia"/>
          <w:sz w:val="17"/>
        </w:rPr>
        <w:t> </w:t>
      </w:r>
      <w:r>
        <w:rPr>
          <w:rFonts w:ascii="Georgia"/>
          <w:spacing w:val="-2"/>
          <w:sz w:val="17"/>
        </w:rPr>
        <w:t>Clark</w:t>
      </w:r>
      <w:r>
        <w:rPr>
          <w:rFonts w:ascii="Georgia"/>
          <w:spacing w:val="-4"/>
          <w:sz w:val="17"/>
        </w:rPr>
        <w:t> </w:t>
      </w:r>
      <w:r>
        <w:rPr>
          <w:rFonts w:ascii="Georgia"/>
          <w:spacing w:val="-2"/>
          <w:sz w:val="17"/>
        </w:rPr>
        <w:t>R,</w:t>
      </w:r>
      <w:r>
        <w:rPr>
          <w:rFonts w:ascii="Georgia"/>
          <w:spacing w:val="-3"/>
          <w:sz w:val="17"/>
        </w:rPr>
        <w:t> </w:t>
      </w:r>
      <w:r>
        <w:rPr>
          <w:rFonts w:ascii="Georgia"/>
          <w:spacing w:val="-2"/>
          <w:sz w:val="17"/>
        </w:rPr>
        <w:t>Blundell</w:t>
      </w:r>
      <w:r>
        <w:rPr>
          <w:rFonts w:ascii="Georgia"/>
          <w:spacing w:val="-3"/>
          <w:sz w:val="17"/>
        </w:rPr>
        <w:t> </w:t>
      </w:r>
      <w:r>
        <w:rPr>
          <w:rFonts w:ascii="Georgia"/>
          <w:spacing w:val="-2"/>
          <w:sz w:val="17"/>
        </w:rPr>
        <w:t>J,</w:t>
      </w:r>
      <w:r>
        <w:rPr>
          <w:rFonts w:ascii="Georgia"/>
          <w:spacing w:val="-4"/>
          <w:sz w:val="17"/>
        </w:rPr>
        <w:t> </w:t>
      </w:r>
      <w:r>
        <w:rPr>
          <w:rFonts w:ascii="Georgia"/>
          <w:spacing w:val="-2"/>
          <w:sz w:val="17"/>
        </w:rPr>
        <w:t>Dunn</w:t>
      </w:r>
      <w:r>
        <w:rPr>
          <w:rFonts w:ascii="Georgia"/>
          <w:spacing w:val="-3"/>
          <w:sz w:val="17"/>
        </w:rPr>
        <w:t> </w:t>
      </w:r>
      <w:r>
        <w:rPr>
          <w:rFonts w:ascii="Georgia"/>
          <w:spacing w:val="-2"/>
          <w:sz w:val="17"/>
        </w:rPr>
        <w:t>MJ,</w:t>
      </w:r>
      <w:r>
        <w:rPr>
          <w:rFonts w:ascii="Georgia"/>
          <w:spacing w:val="-3"/>
          <w:sz w:val="17"/>
        </w:rPr>
        <w:t> </w:t>
      </w:r>
      <w:r>
        <w:rPr>
          <w:rFonts w:ascii="Georgia"/>
          <w:spacing w:val="-2"/>
          <w:sz w:val="17"/>
        </w:rPr>
        <w:t>Erichsen</w:t>
      </w:r>
      <w:r>
        <w:rPr>
          <w:rFonts w:ascii="Georgia"/>
          <w:spacing w:val="-4"/>
          <w:sz w:val="17"/>
        </w:rPr>
        <w:t> </w:t>
      </w:r>
      <w:r>
        <w:rPr>
          <w:rFonts w:ascii="Georgia"/>
          <w:spacing w:val="-2"/>
          <w:sz w:val="17"/>
        </w:rPr>
        <w:t>JT,</w:t>
      </w:r>
      <w:r>
        <w:rPr>
          <w:rFonts w:ascii="Georgia"/>
          <w:spacing w:val="-3"/>
          <w:sz w:val="17"/>
        </w:rPr>
        <w:t> </w:t>
      </w:r>
      <w:r>
        <w:rPr>
          <w:rFonts w:ascii="Georgia"/>
          <w:spacing w:val="-2"/>
          <w:sz w:val="17"/>
        </w:rPr>
        <w:t>Giardini</w:t>
      </w:r>
      <w:r>
        <w:rPr>
          <w:rFonts w:ascii="Georgia"/>
          <w:spacing w:val="-3"/>
          <w:sz w:val="17"/>
        </w:rPr>
        <w:t> </w:t>
      </w:r>
      <w:r>
        <w:rPr>
          <w:rFonts w:ascii="Georgia"/>
          <w:spacing w:val="-2"/>
          <w:sz w:val="17"/>
        </w:rPr>
        <w:t>ME,</w:t>
      </w:r>
      <w:r>
        <w:rPr>
          <w:rFonts w:ascii="Georgia"/>
          <w:spacing w:val="-4"/>
          <w:sz w:val="17"/>
        </w:rPr>
        <w:t> </w:t>
      </w:r>
      <w:r>
        <w:rPr>
          <w:rFonts w:ascii="Georgia"/>
          <w:spacing w:val="-2"/>
          <w:sz w:val="17"/>
        </w:rPr>
        <w:t>Gottlob</w:t>
      </w:r>
      <w:r>
        <w:rPr>
          <w:rFonts w:ascii="Georgia"/>
          <w:sz w:val="17"/>
        </w:rPr>
        <w:t> I, Harris C, Lee H, Mcilreavy L, Olson A, Self JE, Vinuela- </w:t>
      </w:r>
      <w:r>
        <w:rPr>
          <w:rFonts w:ascii="Georgia"/>
          <w:spacing w:val="-8"/>
          <w:sz w:val="17"/>
        </w:rPr>
        <w:t>Navarro</w:t>
      </w:r>
      <w:r>
        <w:rPr>
          <w:rFonts w:ascii="Georgia"/>
          <w:spacing w:val="-3"/>
          <w:sz w:val="17"/>
        </w:rPr>
        <w:t> </w:t>
      </w:r>
      <w:r>
        <w:rPr>
          <w:rFonts w:ascii="Georgia"/>
          <w:spacing w:val="-8"/>
          <w:sz w:val="17"/>
        </w:rPr>
        <w:t>V,</w:t>
      </w:r>
      <w:r>
        <w:rPr>
          <w:rFonts w:ascii="Georgia"/>
          <w:spacing w:val="-3"/>
          <w:sz w:val="17"/>
        </w:rPr>
        <w:t> </w:t>
      </w:r>
      <w:r>
        <w:rPr>
          <w:rFonts w:ascii="Georgia"/>
          <w:spacing w:val="-8"/>
          <w:sz w:val="17"/>
        </w:rPr>
        <w:t>Waddington</w:t>
      </w:r>
      <w:r>
        <w:rPr>
          <w:rFonts w:ascii="Georgia"/>
          <w:spacing w:val="-3"/>
          <w:sz w:val="17"/>
        </w:rPr>
        <w:t> </w:t>
      </w:r>
      <w:r>
        <w:rPr>
          <w:rFonts w:ascii="Georgia"/>
          <w:spacing w:val="-8"/>
          <w:sz w:val="17"/>
        </w:rPr>
        <w:t>J,</w:t>
      </w:r>
      <w:r>
        <w:rPr>
          <w:rFonts w:ascii="Georgia"/>
          <w:spacing w:val="-3"/>
          <w:sz w:val="17"/>
        </w:rPr>
        <w:t> </w:t>
      </w:r>
      <w:r>
        <w:rPr>
          <w:rFonts w:ascii="Georgia"/>
          <w:spacing w:val="-8"/>
          <w:sz w:val="17"/>
        </w:rPr>
        <w:t>Woodhouse</w:t>
      </w:r>
      <w:r>
        <w:rPr>
          <w:rFonts w:ascii="Georgia"/>
          <w:spacing w:val="-3"/>
          <w:sz w:val="17"/>
        </w:rPr>
        <w:t> </w:t>
      </w:r>
      <w:r>
        <w:rPr>
          <w:rFonts w:ascii="Georgia"/>
          <w:spacing w:val="-8"/>
          <w:sz w:val="17"/>
        </w:rPr>
        <w:t>JM,</w:t>
      </w:r>
      <w:r>
        <w:rPr>
          <w:rFonts w:ascii="Georgia"/>
          <w:spacing w:val="-3"/>
          <w:sz w:val="17"/>
        </w:rPr>
        <w:t> </w:t>
      </w:r>
      <w:r>
        <w:rPr>
          <w:rFonts w:ascii="Georgia"/>
          <w:spacing w:val="-8"/>
          <w:sz w:val="17"/>
        </w:rPr>
        <w:t>Gilchrist</w:t>
      </w:r>
      <w:r>
        <w:rPr>
          <w:rFonts w:ascii="Georgia"/>
          <w:spacing w:val="-3"/>
          <w:sz w:val="17"/>
        </w:rPr>
        <w:t> </w:t>
      </w:r>
      <w:r>
        <w:rPr>
          <w:rFonts w:ascii="Georgia"/>
          <w:spacing w:val="-8"/>
          <w:sz w:val="17"/>
        </w:rPr>
        <w:t>ID,</w:t>
      </w:r>
      <w:r>
        <w:rPr>
          <w:rFonts w:ascii="Georgia"/>
          <w:spacing w:val="-3"/>
          <w:sz w:val="17"/>
        </w:rPr>
        <w:t> </w:t>
      </w:r>
      <w:r>
        <w:rPr>
          <w:rFonts w:ascii="Georgia"/>
          <w:spacing w:val="-8"/>
          <w:sz w:val="17"/>
        </w:rPr>
        <w:t>Williams</w:t>
      </w:r>
    </w:p>
    <w:p>
      <w:pPr>
        <w:spacing w:line="249" w:lineRule="auto" w:before="0"/>
        <w:ind w:left="710" w:right="1" w:firstLine="0"/>
        <w:jc w:val="both"/>
        <w:rPr>
          <w:rFonts w:ascii="Georgia" w:hAnsi="Georgia"/>
          <w:sz w:val="17"/>
        </w:rPr>
      </w:pPr>
      <w:r>
        <w:rPr>
          <w:rFonts w:ascii="Georgia" w:hAnsi="Georgia"/>
          <w:w w:val="90"/>
          <w:sz w:val="17"/>
        </w:rPr>
        <w:t>C (2019) The potential and value of objective eye tracking in the</w:t>
      </w:r>
      <w:r>
        <w:rPr>
          <w:rFonts w:ascii="Georgia" w:hAnsi="Georgia"/>
          <w:sz w:val="17"/>
        </w:rPr>
        <w:t> </w:t>
      </w:r>
      <w:r>
        <w:rPr>
          <w:rFonts w:ascii="Georgia" w:hAnsi="Georgia"/>
          <w:w w:val="90"/>
          <w:sz w:val="17"/>
        </w:rPr>
        <w:t>ophthalmology</w:t>
      </w:r>
      <w:r>
        <w:rPr>
          <w:rFonts w:ascii="Georgia" w:hAnsi="Georgia"/>
          <w:spacing w:val="-6"/>
          <w:w w:val="90"/>
          <w:sz w:val="17"/>
        </w:rPr>
        <w:t> </w:t>
      </w:r>
      <w:r>
        <w:rPr>
          <w:rFonts w:ascii="Georgia" w:hAnsi="Georgia"/>
          <w:w w:val="90"/>
          <w:sz w:val="17"/>
        </w:rPr>
        <w:t>clinic.</w:t>
      </w:r>
      <w:r>
        <w:rPr>
          <w:rFonts w:ascii="Georgia" w:hAnsi="Georgia"/>
          <w:spacing w:val="-6"/>
          <w:w w:val="90"/>
          <w:sz w:val="17"/>
        </w:rPr>
        <w:t> </w:t>
      </w:r>
      <w:r>
        <w:rPr>
          <w:rFonts w:ascii="Georgia" w:hAnsi="Georgia"/>
          <w:w w:val="90"/>
          <w:sz w:val="17"/>
        </w:rPr>
        <w:t>Eye</w:t>
      </w:r>
      <w:r>
        <w:rPr>
          <w:rFonts w:ascii="Georgia" w:hAnsi="Georgia"/>
          <w:spacing w:val="-6"/>
          <w:w w:val="90"/>
          <w:sz w:val="17"/>
        </w:rPr>
        <w:t> </w:t>
      </w:r>
      <w:r>
        <w:rPr>
          <w:rFonts w:ascii="Georgia" w:hAnsi="Georgia"/>
          <w:w w:val="90"/>
          <w:sz w:val="17"/>
        </w:rPr>
        <w:t>33(8):1200–1202.</w:t>
      </w:r>
      <w:r>
        <w:rPr>
          <w:rFonts w:ascii="Georgia" w:hAnsi="Georgia"/>
          <w:spacing w:val="-6"/>
          <w:w w:val="90"/>
          <w:sz w:val="17"/>
        </w:rPr>
        <w:t> </w:t>
      </w:r>
      <w:hyperlink r:id="rId480">
        <w:r>
          <w:rPr>
            <w:rFonts w:ascii="Georgia" w:hAnsi="Georgia"/>
            <w:color w:val="0000FF"/>
            <w:w w:val="90"/>
            <w:sz w:val="17"/>
          </w:rPr>
          <w:t>https://doi.org/10.</w:t>
        </w:r>
      </w:hyperlink>
      <w:r>
        <w:rPr>
          <w:rFonts w:ascii="Georgia" w:hAnsi="Georgia"/>
          <w:color w:val="0000FF"/>
          <w:sz w:val="17"/>
        </w:rPr>
        <w:t> </w:t>
      </w:r>
      <w:bookmarkStart w:name="_bookmark348" w:id="369"/>
      <w:bookmarkEnd w:id="369"/>
      <w:r>
        <w:rPr>
          <w:rFonts w:ascii="Georgia" w:hAnsi="Georgia"/>
          <w:color w:val="0000FF"/>
          <w:w w:val="95"/>
          <w:sz w:val="17"/>
        </w:rPr>
      </w:r>
      <w:hyperlink r:id="rId480">
        <w:r>
          <w:rPr>
            <w:rFonts w:ascii="Georgia" w:hAnsi="Georgia"/>
            <w:color w:val="0000FF"/>
            <w:spacing w:val="-2"/>
            <w:sz w:val="17"/>
          </w:rPr>
          <w:t>1038/s41433-019-0417-z</w:t>
        </w:r>
      </w:hyperlink>
    </w:p>
    <w:p>
      <w:pPr>
        <w:spacing w:line="249" w:lineRule="auto" w:before="0"/>
        <w:ind w:left="710" w:right="0" w:hanging="411"/>
        <w:jc w:val="both"/>
        <w:rPr>
          <w:rFonts w:ascii="Georgia" w:hAnsi="Georgia"/>
          <w:sz w:val="17"/>
        </w:rPr>
      </w:pPr>
      <w:r>
        <w:rPr>
          <w:rFonts w:ascii="Georgia" w:hAnsi="Georgia"/>
          <w:sz w:val="17"/>
        </w:rPr>
        <w:t>Cockburn A, Quinn P, Gutwin C, Ramos G, Looser J (2011) Air </w:t>
      </w:r>
      <w:r>
        <w:rPr>
          <w:rFonts w:ascii="Georgia" w:hAnsi="Georgia"/>
          <w:w w:val="90"/>
          <w:sz w:val="17"/>
        </w:rPr>
        <w:t>pointing:</w:t>
      </w:r>
      <w:r>
        <w:rPr>
          <w:rFonts w:ascii="Georgia" w:hAnsi="Georgia"/>
          <w:spacing w:val="-3"/>
          <w:w w:val="90"/>
          <w:sz w:val="17"/>
        </w:rPr>
        <w:t> </w:t>
      </w:r>
      <w:r>
        <w:rPr>
          <w:rFonts w:ascii="Georgia" w:hAnsi="Georgia"/>
          <w:w w:val="90"/>
          <w:sz w:val="17"/>
        </w:rPr>
        <w:t>design</w:t>
      </w:r>
      <w:r>
        <w:rPr>
          <w:rFonts w:ascii="Georgia" w:hAnsi="Georgia"/>
          <w:spacing w:val="-3"/>
          <w:w w:val="90"/>
          <w:sz w:val="17"/>
        </w:rPr>
        <w:t> </w:t>
      </w:r>
      <w:r>
        <w:rPr>
          <w:rFonts w:ascii="Georgia" w:hAnsi="Georgia"/>
          <w:w w:val="90"/>
          <w:sz w:val="17"/>
        </w:rPr>
        <w:t>and</w:t>
      </w:r>
      <w:r>
        <w:rPr>
          <w:rFonts w:ascii="Georgia" w:hAnsi="Georgia"/>
          <w:spacing w:val="-3"/>
          <w:w w:val="90"/>
          <w:sz w:val="17"/>
        </w:rPr>
        <w:t> </w:t>
      </w:r>
      <w:r>
        <w:rPr>
          <w:rFonts w:ascii="Georgia" w:hAnsi="Georgia"/>
          <w:w w:val="90"/>
          <w:sz w:val="17"/>
        </w:rPr>
        <w:t>evaluation</w:t>
      </w:r>
      <w:r>
        <w:rPr>
          <w:rFonts w:ascii="Georgia" w:hAnsi="Georgia"/>
          <w:spacing w:val="-3"/>
          <w:w w:val="90"/>
          <w:sz w:val="17"/>
        </w:rPr>
        <w:t> </w:t>
      </w:r>
      <w:r>
        <w:rPr>
          <w:rFonts w:ascii="Georgia" w:hAnsi="Georgia"/>
          <w:w w:val="90"/>
          <w:sz w:val="17"/>
        </w:rPr>
        <w:t>of</w:t>
      </w:r>
      <w:r>
        <w:rPr>
          <w:rFonts w:ascii="Georgia" w:hAnsi="Georgia"/>
          <w:spacing w:val="-3"/>
          <w:w w:val="90"/>
          <w:sz w:val="17"/>
        </w:rPr>
        <w:t> </w:t>
      </w:r>
      <w:r>
        <w:rPr>
          <w:rFonts w:ascii="Georgia" w:hAnsi="Georgia"/>
          <w:w w:val="90"/>
          <w:sz w:val="17"/>
        </w:rPr>
        <w:t>spatial</w:t>
      </w:r>
      <w:r>
        <w:rPr>
          <w:rFonts w:ascii="Georgia" w:hAnsi="Georgia"/>
          <w:spacing w:val="-3"/>
          <w:w w:val="90"/>
          <w:sz w:val="17"/>
        </w:rPr>
        <w:t> </w:t>
      </w:r>
      <w:r>
        <w:rPr>
          <w:rFonts w:ascii="Georgia" w:hAnsi="Georgia"/>
          <w:w w:val="90"/>
          <w:sz w:val="17"/>
        </w:rPr>
        <w:t>target</w:t>
      </w:r>
      <w:r>
        <w:rPr>
          <w:rFonts w:ascii="Georgia" w:hAnsi="Georgia"/>
          <w:spacing w:val="-3"/>
          <w:w w:val="90"/>
          <w:sz w:val="17"/>
        </w:rPr>
        <w:t> </w:t>
      </w:r>
      <w:r>
        <w:rPr>
          <w:rFonts w:ascii="Georgia" w:hAnsi="Georgia"/>
          <w:w w:val="90"/>
          <w:sz w:val="17"/>
        </w:rPr>
        <w:t>acquisition</w:t>
      </w:r>
      <w:r>
        <w:rPr>
          <w:rFonts w:ascii="Georgia" w:hAnsi="Georgia"/>
          <w:spacing w:val="-3"/>
          <w:w w:val="90"/>
          <w:sz w:val="17"/>
        </w:rPr>
        <w:t> </w:t>
      </w:r>
      <w:r>
        <w:rPr>
          <w:rFonts w:ascii="Georgia" w:hAnsi="Georgia"/>
          <w:w w:val="90"/>
          <w:sz w:val="17"/>
        </w:rPr>
        <w:t>with</w:t>
      </w:r>
      <w:r>
        <w:rPr>
          <w:rFonts w:ascii="Georgia" w:hAnsi="Georgia"/>
          <w:sz w:val="17"/>
        </w:rPr>
        <w:t> </w:t>
      </w:r>
      <w:r>
        <w:rPr>
          <w:rFonts w:ascii="Georgia" w:hAnsi="Georgia"/>
          <w:w w:val="85"/>
          <w:sz w:val="17"/>
        </w:rPr>
        <w:t>and</w:t>
      </w:r>
      <w:r>
        <w:rPr>
          <w:rFonts w:ascii="Georgia" w:hAnsi="Georgia"/>
          <w:spacing w:val="8"/>
          <w:sz w:val="17"/>
        </w:rPr>
        <w:t> </w:t>
      </w:r>
      <w:r>
        <w:rPr>
          <w:rFonts w:ascii="Georgia" w:hAnsi="Georgia"/>
          <w:w w:val="85"/>
          <w:sz w:val="17"/>
        </w:rPr>
        <w:t>without</w:t>
      </w:r>
      <w:r>
        <w:rPr>
          <w:rFonts w:ascii="Georgia" w:hAnsi="Georgia"/>
          <w:spacing w:val="8"/>
          <w:sz w:val="17"/>
        </w:rPr>
        <w:t> </w:t>
      </w:r>
      <w:r>
        <w:rPr>
          <w:rFonts w:ascii="Georgia" w:hAnsi="Georgia"/>
          <w:w w:val="85"/>
          <w:sz w:val="17"/>
        </w:rPr>
        <w:t>visual</w:t>
      </w:r>
      <w:r>
        <w:rPr>
          <w:rFonts w:ascii="Georgia" w:hAnsi="Georgia"/>
          <w:spacing w:val="8"/>
          <w:sz w:val="17"/>
        </w:rPr>
        <w:t> </w:t>
      </w:r>
      <w:r>
        <w:rPr>
          <w:rFonts w:ascii="Georgia" w:hAnsi="Georgia"/>
          <w:w w:val="85"/>
          <w:sz w:val="17"/>
        </w:rPr>
        <w:t>feedback.</w:t>
      </w:r>
      <w:r>
        <w:rPr>
          <w:rFonts w:ascii="Georgia" w:hAnsi="Georgia"/>
          <w:spacing w:val="8"/>
          <w:sz w:val="17"/>
        </w:rPr>
        <w:t> </w:t>
      </w:r>
      <w:r>
        <w:rPr>
          <w:rFonts w:ascii="Georgia" w:hAnsi="Georgia"/>
          <w:w w:val="85"/>
          <w:sz w:val="17"/>
        </w:rPr>
        <w:t>Int</w:t>
      </w:r>
      <w:r>
        <w:rPr>
          <w:rFonts w:ascii="Georgia" w:hAnsi="Georgia"/>
          <w:spacing w:val="8"/>
          <w:sz w:val="17"/>
        </w:rPr>
        <w:t> </w:t>
      </w:r>
      <w:r>
        <w:rPr>
          <w:rFonts w:ascii="Georgia" w:hAnsi="Georgia"/>
          <w:w w:val="85"/>
          <w:sz w:val="17"/>
        </w:rPr>
        <w:t>J</w:t>
      </w:r>
      <w:r>
        <w:rPr>
          <w:rFonts w:ascii="Georgia" w:hAnsi="Georgia"/>
          <w:spacing w:val="8"/>
          <w:sz w:val="17"/>
        </w:rPr>
        <w:t> </w:t>
      </w:r>
      <w:r>
        <w:rPr>
          <w:rFonts w:ascii="Georgia" w:hAnsi="Georgia"/>
          <w:w w:val="85"/>
          <w:sz w:val="17"/>
        </w:rPr>
        <w:t>Hum-Comput</w:t>
      </w:r>
      <w:r>
        <w:rPr>
          <w:rFonts w:ascii="Georgia" w:hAnsi="Georgia"/>
          <w:spacing w:val="8"/>
          <w:sz w:val="17"/>
        </w:rPr>
        <w:t> </w:t>
      </w:r>
      <w:r>
        <w:rPr>
          <w:rFonts w:ascii="Georgia" w:hAnsi="Georgia"/>
          <w:w w:val="85"/>
          <w:sz w:val="17"/>
        </w:rPr>
        <w:t>Stud</w:t>
      </w:r>
      <w:r>
        <w:rPr>
          <w:rFonts w:ascii="Georgia" w:hAnsi="Georgia"/>
          <w:spacing w:val="8"/>
          <w:sz w:val="17"/>
        </w:rPr>
        <w:t> </w:t>
      </w:r>
      <w:r>
        <w:rPr>
          <w:rFonts w:ascii="Georgia" w:hAnsi="Georgia"/>
          <w:spacing w:val="-2"/>
          <w:w w:val="85"/>
          <w:sz w:val="17"/>
        </w:rPr>
        <w:t>69(6):401–</w:t>
      </w:r>
    </w:p>
    <w:p>
      <w:pPr>
        <w:spacing w:line="190" w:lineRule="exact" w:before="0"/>
        <w:ind w:left="710" w:right="0" w:firstLine="0"/>
        <w:jc w:val="both"/>
        <w:rPr>
          <w:rFonts w:ascii="Georgia"/>
          <w:sz w:val="17"/>
        </w:rPr>
      </w:pPr>
      <w:bookmarkStart w:name="_bookmark349" w:id="370"/>
      <w:bookmarkEnd w:id="370"/>
      <w:r>
        <w:rPr/>
      </w:r>
      <w:r>
        <w:rPr>
          <w:rFonts w:ascii="Georgia"/>
          <w:w w:val="95"/>
          <w:sz w:val="17"/>
        </w:rPr>
        <w:t>414.</w:t>
      </w:r>
      <w:r>
        <w:rPr>
          <w:rFonts w:ascii="Georgia"/>
          <w:spacing w:val="1"/>
          <w:sz w:val="17"/>
        </w:rPr>
        <w:t> </w:t>
      </w:r>
      <w:hyperlink r:id="rId481">
        <w:r>
          <w:rPr>
            <w:rFonts w:ascii="Georgia"/>
            <w:color w:val="0000FF"/>
            <w:spacing w:val="-2"/>
            <w:w w:val="90"/>
            <w:sz w:val="17"/>
          </w:rPr>
          <w:t>https://doi.org/10.1016/j.ijhcs.2011.02.005</w:t>
        </w:r>
      </w:hyperlink>
    </w:p>
    <w:p>
      <w:pPr>
        <w:spacing w:line="249" w:lineRule="auto" w:before="0"/>
        <w:ind w:left="710" w:right="1" w:hanging="411"/>
        <w:jc w:val="both"/>
        <w:rPr>
          <w:rFonts w:ascii="Georgia" w:hAnsi="Georgia"/>
          <w:sz w:val="17"/>
        </w:rPr>
      </w:pPr>
      <w:r>
        <w:rPr>
          <w:rFonts w:ascii="Georgia" w:hAnsi="Georgia"/>
          <w:spacing w:val="-4"/>
          <w:sz w:val="17"/>
        </w:rPr>
        <w:t>Cournia N, Smith JD, Duchowski AT (2003) Gaze- vs. hand-based</w:t>
      </w:r>
      <w:r>
        <w:rPr>
          <w:rFonts w:ascii="Georgia" w:hAnsi="Georgia"/>
          <w:sz w:val="17"/>
        </w:rPr>
        <w:t> </w:t>
      </w:r>
      <w:r>
        <w:rPr>
          <w:rFonts w:ascii="Georgia" w:hAnsi="Georgia"/>
          <w:w w:val="90"/>
          <w:sz w:val="17"/>
        </w:rPr>
        <w:t>pointing</w:t>
      </w:r>
      <w:r>
        <w:rPr>
          <w:rFonts w:ascii="Georgia" w:hAnsi="Georgia"/>
          <w:spacing w:val="-4"/>
          <w:w w:val="90"/>
          <w:sz w:val="17"/>
        </w:rPr>
        <w:t> </w:t>
      </w:r>
      <w:r>
        <w:rPr>
          <w:rFonts w:ascii="Georgia" w:hAnsi="Georgia"/>
          <w:w w:val="90"/>
          <w:sz w:val="17"/>
        </w:rPr>
        <w:t>in</w:t>
      </w:r>
      <w:r>
        <w:rPr>
          <w:rFonts w:ascii="Georgia" w:hAnsi="Georgia"/>
          <w:spacing w:val="-4"/>
          <w:w w:val="90"/>
          <w:sz w:val="17"/>
        </w:rPr>
        <w:t> </w:t>
      </w:r>
      <w:r>
        <w:rPr>
          <w:rFonts w:ascii="Georgia" w:hAnsi="Georgia"/>
          <w:w w:val="90"/>
          <w:sz w:val="17"/>
        </w:rPr>
        <w:t>virtual</w:t>
      </w:r>
      <w:r>
        <w:rPr>
          <w:rFonts w:ascii="Georgia" w:hAnsi="Georgia"/>
          <w:spacing w:val="-4"/>
          <w:w w:val="90"/>
          <w:sz w:val="17"/>
        </w:rPr>
        <w:t> </w:t>
      </w:r>
      <w:r>
        <w:rPr>
          <w:rFonts w:ascii="Georgia" w:hAnsi="Georgia"/>
          <w:w w:val="90"/>
          <w:sz w:val="17"/>
        </w:rPr>
        <w:t>environments.</w:t>
      </w:r>
      <w:r>
        <w:rPr>
          <w:rFonts w:ascii="Georgia" w:hAnsi="Georgia"/>
          <w:spacing w:val="-4"/>
          <w:w w:val="90"/>
          <w:sz w:val="17"/>
        </w:rPr>
        <w:t> </w:t>
      </w:r>
      <w:r>
        <w:rPr>
          <w:rFonts w:ascii="Georgia" w:hAnsi="Georgia"/>
          <w:w w:val="90"/>
          <w:sz w:val="17"/>
        </w:rPr>
        <w:t>In:</w:t>
      </w:r>
      <w:r>
        <w:rPr>
          <w:rFonts w:ascii="Georgia" w:hAnsi="Georgia"/>
          <w:spacing w:val="-4"/>
          <w:w w:val="90"/>
          <w:sz w:val="17"/>
        </w:rPr>
        <w:t> </w:t>
      </w:r>
      <w:r>
        <w:rPr>
          <w:rFonts w:ascii="Georgia" w:hAnsi="Georgia"/>
          <w:w w:val="90"/>
          <w:sz w:val="17"/>
        </w:rPr>
        <w:t>CHI</w:t>
      </w:r>
      <w:r>
        <w:rPr>
          <w:rFonts w:ascii="Georgia" w:hAnsi="Georgia"/>
          <w:spacing w:val="-4"/>
          <w:w w:val="90"/>
          <w:sz w:val="17"/>
        </w:rPr>
        <w:t> </w:t>
      </w:r>
      <w:r>
        <w:rPr>
          <w:rFonts w:ascii="Georgia" w:hAnsi="Georgia"/>
          <w:w w:val="90"/>
          <w:sz w:val="17"/>
        </w:rPr>
        <w:t>’03</w:t>
      </w:r>
      <w:r>
        <w:rPr>
          <w:rFonts w:ascii="Georgia" w:hAnsi="Georgia"/>
          <w:spacing w:val="-4"/>
          <w:w w:val="90"/>
          <w:sz w:val="17"/>
        </w:rPr>
        <w:t> </w:t>
      </w:r>
      <w:r>
        <w:rPr>
          <w:rFonts w:ascii="Georgia" w:hAnsi="Georgia"/>
          <w:w w:val="90"/>
          <w:sz w:val="17"/>
        </w:rPr>
        <w:t>extended</w:t>
      </w:r>
      <w:r>
        <w:rPr>
          <w:rFonts w:ascii="Georgia" w:hAnsi="Georgia"/>
          <w:spacing w:val="-4"/>
          <w:w w:val="90"/>
          <w:sz w:val="17"/>
        </w:rPr>
        <w:t> </w:t>
      </w:r>
      <w:r>
        <w:rPr>
          <w:rFonts w:ascii="Georgia" w:hAnsi="Georgia"/>
          <w:w w:val="90"/>
          <w:sz w:val="17"/>
        </w:rPr>
        <w:t>abstracts</w:t>
      </w:r>
      <w:r>
        <w:rPr>
          <w:rFonts w:ascii="Georgia" w:hAnsi="Georgia"/>
          <w:sz w:val="17"/>
        </w:rPr>
        <w:t> </w:t>
      </w:r>
      <w:r>
        <w:rPr>
          <w:rFonts w:ascii="Georgia" w:hAnsi="Georgia"/>
          <w:spacing w:val="-6"/>
          <w:sz w:val="17"/>
        </w:rPr>
        <w:t>on</w:t>
      </w:r>
      <w:r>
        <w:rPr>
          <w:rFonts w:ascii="Georgia" w:hAnsi="Georgia"/>
          <w:spacing w:val="-4"/>
          <w:sz w:val="17"/>
        </w:rPr>
        <w:t> </w:t>
      </w:r>
      <w:r>
        <w:rPr>
          <w:rFonts w:ascii="Georgia" w:hAnsi="Georgia"/>
          <w:spacing w:val="-6"/>
          <w:sz w:val="17"/>
        </w:rPr>
        <w:t>Human</w:t>
      </w:r>
      <w:r>
        <w:rPr>
          <w:rFonts w:ascii="Georgia" w:hAnsi="Georgia"/>
          <w:spacing w:val="-4"/>
          <w:sz w:val="17"/>
        </w:rPr>
        <w:t> </w:t>
      </w:r>
      <w:r>
        <w:rPr>
          <w:rFonts w:ascii="Georgia" w:hAnsi="Georgia"/>
          <w:spacing w:val="-6"/>
          <w:sz w:val="17"/>
        </w:rPr>
        <w:t>factors</w:t>
      </w:r>
      <w:r>
        <w:rPr>
          <w:rFonts w:ascii="Georgia" w:hAnsi="Georgia"/>
          <w:spacing w:val="-4"/>
          <w:sz w:val="17"/>
        </w:rPr>
        <w:t> </w:t>
      </w:r>
      <w:r>
        <w:rPr>
          <w:rFonts w:ascii="Georgia" w:hAnsi="Georgia"/>
          <w:spacing w:val="-6"/>
          <w:sz w:val="17"/>
        </w:rPr>
        <w:t>in</w:t>
      </w:r>
      <w:r>
        <w:rPr>
          <w:rFonts w:ascii="Georgia" w:hAnsi="Georgia"/>
          <w:spacing w:val="-4"/>
          <w:sz w:val="17"/>
        </w:rPr>
        <w:t> </w:t>
      </w:r>
      <w:r>
        <w:rPr>
          <w:rFonts w:ascii="Georgia" w:hAnsi="Georgia"/>
          <w:spacing w:val="-6"/>
          <w:sz w:val="17"/>
        </w:rPr>
        <w:t>computer</w:t>
      </w:r>
      <w:r>
        <w:rPr>
          <w:rFonts w:ascii="Georgia" w:hAnsi="Georgia"/>
          <w:spacing w:val="-4"/>
          <w:sz w:val="17"/>
        </w:rPr>
        <w:t> </w:t>
      </w:r>
      <w:r>
        <w:rPr>
          <w:rFonts w:ascii="Georgia" w:hAnsi="Georgia"/>
          <w:spacing w:val="-6"/>
          <w:sz w:val="17"/>
        </w:rPr>
        <w:t>systems</w:t>
      </w:r>
      <w:r>
        <w:rPr>
          <w:rFonts w:ascii="Georgia" w:hAnsi="Georgia"/>
          <w:spacing w:val="-4"/>
          <w:sz w:val="17"/>
        </w:rPr>
        <w:t> </w:t>
      </w:r>
      <w:r>
        <w:rPr>
          <w:rFonts w:ascii="Georgia" w:hAnsi="Georgia"/>
          <w:spacing w:val="-6"/>
          <w:sz w:val="17"/>
        </w:rPr>
        <w:t>-</w:t>
      </w:r>
      <w:r>
        <w:rPr>
          <w:rFonts w:ascii="Georgia" w:hAnsi="Georgia"/>
          <w:spacing w:val="-4"/>
          <w:sz w:val="17"/>
        </w:rPr>
        <w:t> </w:t>
      </w:r>
      <w:r>
        <w:rPr>
          <w:rFonts w:ascii="Georgia" w:hAnsi="Georgia"/>
          <w:spacing w:val="-6"/>
          <w:sz w:val="17"/>
        </w:rPr>
        <w:t>CHI</w:t>
      </w:r>
      <w:r>
        <w:rPr>
          <w:rFonts w:ascii="Georgia" w:hAnsi="Georgia"/>
          <w:spacing w:val="-4"/>
          <w:sz w:val="17"/>
        </w:rPr>
        <w:t> </w:t>
      </w:r>
      <w:r>
        <w:rPr>
          <w:rFonts w:ascii="Georgia" w:hAnsi="Georgia"/>
          <w:spacing w:val="-6"/>
          <w:sz w:val="17"/>
        </w:rPr>
        <w:t>’03,</w:t>
      </w:r>
      <w:r>
        <w:rPr>
          <w:rFonts w:ascii="Georgia" w:hAnsi="Georgia"/>
          <w:spacing w:val="-4"/>
          <w:sz w:val="17"/>
        </w:rPr>
        <w:t> </w:t>
      </w:r>
      <w:r>
        <w:rPr>
          <w:rFonts w:ascii="Georgia" w:hAnsi="Georgia"/>
          <w:spacing w:val="-6"/>
          <w:sz w:val="17"/>
        </w:rPr>
        <w:t>ACM</w:t>
      </w:r>
      <w:r>
        <w:rPr>
          <w:rFonts w:ascii="Georgia" w:hAnsi="Georgia"/>
          <w:spacing w:val="-4"/>
          <w:sz w:val="17"/>
        </w:rPr>
        <w:t> </w:t>
      </w:r>
      <w:r>
        <w:rPr>
          <w:rFonts w:ascii="Georgia" w:hAnsi="Georgia"/>
          <w:spacing w:val="-6"/>
          <w:sz w:val="17"/>
        </w:rPr>
        <w:t>Press,</w:t>
      </w:r>
      <w:r>
        <w:rPr>
          <w:rFonts w:ascii="Georgia" w:hAnsi="Georgia"/>
          <w:sz w:val="17"/>
        </w:rPr>
        <w:t> </w:t>
      </w:r>
      <w:r>
        <w:rPr>
          <w:rFonts w:ascii="Georgia" w:hAnsi="Georgia"/>
          <w:spacing w:val="-4"/>
          <w:sz w:val="17"/>
        </w:rPr>
        <w:t>New York, New York, USA, vol 2, pp 772, </w:t>
      </w:r>
      <w:hyperlink r:id="rId482">
        <w:r>
          <w:rPr>
            <w:rFonts w:ascii="Georgia" w:hAnsi="Georgia"/>
            <w:color w:val="0000FF"/>
            <w:spacing w:val="-4"/>
            <w:sz w:val="17"/>
          </w:rPr>
          <w:t>https://doi.org/10.</w:t>
        </w:r>
      </w:hyperlink>
      <w:r>
        <w:rPr>
          <w:rFonts w:ascii="Georgia" w:hAnsi="Georgia"/>
          <w:color w:val="0000FF"/>
          <w:sz w:val="17"/>
        </w:rPr>
        <w:t> </w:t>
      </w:r>
      <w:hyperlink r:id="rId482">
        <w:r>
          <w:rPr>
            <w:rFonts w:ascii="Georgia" w:hAnsi="Georgia"/>
            <w:color w:val="0000FF"/>
            <w:w w:val="90"/>
            <w:sz w:val="17"/>
          </w:rPr>
          <w:t>1145/765978.765982</w:t>
        </w:r>
      </w:hyperlink>
      <w:r>
        <w:rPr>
          <w:rFonts w:ascii="Georgia" w:hAnsi="Georgia"/>
          <w:w w:val="90"/>
          <w:sz w:val="17"/>
        </w:rPr>
        <w:t>,</w:t>
      </w:r>
      <w:r>
        <w:rPr>
          <w:rFonts w:ascii="Georgia" w:hAnsi="Georgia"/>
          <w:spacing w:val="-1"/>
          <w:w w:val="90"/>
          <w:sz w:val="17"/>
        </w:rPr>
        <w:t> </w:t>
      </w:r>
      <w:hyperlink r:id="rId483">
        <w:r>
          <w:rPr>
            <w:rFonts w:ascii="Georgia" w:hAnsi="Georgia"/>
            <w:color w:val="0000FF"/>
            <w:w w:val="90"/>
            <w:sz w:val="17"/>
          </w:rPr>
          <w:t>http://portal.acm.org/citation.cfm?doid=</w:t>
        </w:r>
      </w:hyperlink>
      <w:r>
        <w:rPr>
          <w:rFonts w:ascii="Georgia" w:hAnsi="Georgia"/>
          <w:color w:val="0000FF"/>
          <w:sz w:val="17"/>
        </w:rPr>
        <w:t> </w:t>
      </w:r>
      <w:bookmarkStart w:name="_bookmark350" w:id="371"/>
      <w:bookmarkEnd w:id="371"/>
      <w:r>
        <w:rPr>
          <w:rFonts w:ascii="Georgia" w:hAnsi="Georgia"/>
          <w:color w:val="0000FF"/>
          <w:w w:val="93"/>
          <w:sz w:val="17"/>
        </w:rPr>
      </w:r>
      <w:hyperlink r:id="rId483">
        <w:r>
          <w:rPr>
            <w:rFonts w:ascii="Georgia" w:hAnsi="Georgia"/>
            <w:color w:val="0000FF"/>
            <w:spacing w:val="-2"/>
            <w:sz w:val="17"/>
          </w:rPr>
          <w:t>765891.765982</w:t>
        </w:r>
      </w:hyperlink>
    </w:p>
    <w:p>
      <w:pPr>
        <w:spacing w:line="249" w:lineRule="auto" w:before="0"/>
        <w:ind w:left="710" w:right="2" w:hanging="411"/>
        <w:jc w:val="both"/>
        <w:rPr>
          <w:rFonts w:ascii="Georgia" w:hAnsi="Georgia"/>
          <w:sz w:val="17"/>
        </w:rPr>
      </w:pPr>
      <w:r>
        <w:rPr>
          <w:rFonts w:ascii="Georgia" w:hAnsi="Georgia"/>
          <w:spacing w:val="-6"/>
          <w:sz w:val="17"/>
        </w:rPr>
        <w:t>Cowey</w:t>
      </w:r>
      <w:r>
        <w:rPr>
          <w:rFonts w:ascii="Georgia" w:hAnsi="Georgia"/>
          <w:spacing w:val="-4"/>
          <w:sz w:val="17"/>
        </w:rPr>
        <w:t> </w:t>
      </w:r>
      <w:r>
        <w:rPr>
          <w:rFonts w:ascii="Georgia" w:hAnsi="Georgia"/>
          <w:spacing w:val="-6"/>
          <w:sz w:val="17"/>
        </w:rPr>
        <w:t>A,</w:t>
      </w:r>
      <w:r>
        <w:rPr>
          <w:rFonts w:ascii="Georgia" w:hAnsi="Georgia"/>
          <w:spacing w:val="-4"/>
          <w:sz w:val="17"/>
        </w:rPr>
        <w:t> </w:t>
      </w:r>
      <w:r>
        <w:rPr>
          <w:rFonts w:ascii="Georgia" w:hAnsi="Georgia"/>
          <w:spacing w:val="-6"/>
          <w:sz w:val="17"/>
        </w:rPr>
        <w:t>Rolls</w:t>
      </w:r>
      <w:r>
        <w:rPr>
          <w:rFonts w:ascii="Georgia" w:hAnsi="Georgia"/>
          <w:spacing w:val="-4"/>
          <w:sz w:val="17"/>
        </w:rPr>
        <w:t> </w:t>
      </w:r>
      <w:r>
        <w:rPr>
          <w:rFonts w:ascii="Georgia" w:hAnsi="Georgia"/>
          <w:spacing w:val="-6"/>
          <w:sz w:val="17"/>
        </w:rPr>
        <w:t>E</w:t>
      </w:r>
      <w:r>
        <w:rPr>
          <w:rFonts w:ascii="Georgia" w:hAnsi="Georgia"/>
          <w:spacing w:val="-4"/>
          <w:sz w:val="17"/>
        </w:rPr>
        <w:t> </w:t>
      </w:r>
      <w:r>
        <w:rPr>
          <w:rFonts w:ascii="Georgia" w:hAnsi="Georgia"/>
          <w:spacing w:val="-6"/>
          <w:sz w:val="17"/>
        </w:rPr>
        <w:t>(1974)</w:t>
      </w:r>
      <w:r>
        <w:rPr>
          <w:rFonts w:ascii="Georgia" w:hAnsi="Georgia"/>
          <w:spacing w:val="-4"/>
          <w:sz w:val="17"/>
        </w:rPr>
        <w:t> </w:t>
      </w:r>
      <w:r>
        <w:rPr>
          <w:rFonts w:ascii="Georgia" w:hAnsi="Georgia"/>
          <w:spacing w:val="-6"/>
          <w:sz w:val="17"/>
        </w:rPr>
        <w:t>Human</w:t>
      </w:r>
      <w:r>
        <w:rPr>
          <w:rFonts w:ascii="Georgia" w:hAnsi="Georgia"/>
          <w:spacing w:val="-4"/>
          <w:sz w:val="17"/>
        </w:rPr>
        <w:t> </w:t>
      </w:r>
      <w:r>
        <w:rPr>
          <w:rFonts w:ascii="Georgia" w:hAnsi="Georgia"/>
          <w:spacing w:val="-6"/>
          <w:sz w:val="17"/>
        </w:rPr>
        <w:t>cortical</w:t>
      </w:r>
      <w:r>
        <w:rPr>
          <w:rFonts w:ascii="Georgia" w:hAnsi="Georgia"/>
          <w:spacing w:val="-4"/>
          <w:sz w:val="17"/>
        </w:rPr>
        <w:t> </w:t>
      </w:r>
      <w:r>
        <w:rPr>
          <w:rFonts w:ascii="Georgia" w:hAnsi="Georgia"/>
          <w:spacing w:val="-6"/>
          <w:sz w:val="17"/>
        </w:rPr>
        <w:t>magnification</w:t>
      </w:r>
      <w:r>
        <w:rPr>
          <w:rFonts w:ascii="Georgia" w:hAnsi="Georgia"/>
          <w:spacing w:val="-4"/>
          <w:sz w:val="17"/>
        </w:rPr>
        <w:t> </w:t>
      </w:r>
      <w:r>
        <w:rPr>
          <w:rFonts w:ascii="Georgia" w:hAnsi="Georgia"/>
          <w:spacing w:val="-6"/>
          <w:sz w:val="17"/>
        </w:rPr>
        <w:t>factor</w:t>
      </w:r>
      <w:r>
        <w:rPr>
          <w:rFonts w:ascii="Georgia" w:hAnsi="Georgia"/>
          <w:spacing w:val="-4"/>
          <w:sz w:val="17"/>
        </w:rPr>
        <w:t> </w:t>
      </w:r>
      <w:r>
        <w:rPr>
          <w:rFonts w:ascii="Georgia" w:hAnsi="Georgia"/>
          <w:spacing w:val="-6"/>
          <w:sz w:val="17"/>
        </w:rPr>
        <w:t>and</w:t>
      </w:r>
      <w:r>
        <w:rPr>
          <w:rFonts w:ascii="Georgia" w:hAnsi="Georgia"/>
          <w:spacing w:val="-4"/>
          <w:sz w:val="17"/>
        </w:rPr>
        <w:t> </w:t>
      </w:r>
      <w:r>
        <w:rPr>
          <w:rFonts w:ascii="Georgia" w:hAnsi="Georgia"/>
          <w:spacing w:val="-6"/>
          <w:sz w:val="17"/>
        </w:rPr>
        <w:t>its</w:t>
      </w:r>
      <w:r>
        <w:rPr>
          <w:rFonts w:ascii="Georgia" w:hAnsi="Georgia"/>
          <w:sz w:val="17"/>
        </w:rPr>
        <w:t> </w:t>
      </w:r>
      <w:r>
        <w:rPr>
          <w:rFonts w:ascii="Georgia" w:hAnsi="Georgia"/>
          <w:w w:val="90"/>
          <w:sz w:val="17"/>
        </w:rPr>
        <w:t>relation to visual acuity. Exp Brain Res 21(5):447–454. </w:t>
      </w:r>
      <w:hyperlink r:id="rId484">
        <w:r>
          <w:rPr>
            <w:rFonts w:ascii="Georgia" w:hAnsi="Georgia"/>
            <w:color w:val="0000FF"/>
            <w:w w:val="90"/>
            <w:sz w:val="17"/>
          </w:rPr>
          <w:t>https://</w:t>
        </w:r>
      </w:hyperlink>
      <w:r>
        <w:rPr>
          <w:rFonts w:ascii="Georgia" w:hAnsi="Georgia"/>
          <w:color w:val="0000FF"/>
          <w:sz w:val="17"/>
        </w:rPr>
        <w:t> </w:t>
      </w:r>
      <w:bookmarkStart w:name="_bookmark351" w:id="372"/>
      <w:bookmarkEnd w:id="372"/>
      <w:r>
        <w:rPr>
          <w:rFonts w:ascii="Georgia" w:hAnsi="Georgia"/>
          <w:color w:val="0000FF"/>
          <w:w w:val="78"/>
          <w:sz w:val="17"/>
        </w:rPr>
      </w:r>
      <w:hyperlink r:id="rId484">
        <w:r>
          <w:rPr>
            <w:rFonts w:ascii="Georgia" w:hAnsi="Georgia"/>
            <w:color w:val="0000FF"/>
            <w:spacing w:val="-2"/>
            <w:sz w:val="17"/>
          </w:rPr>
          <w:t>doi.org/10.1007/BF00237163</w:t>
        </w:r>
      </w:hyperlink>
    </w:p>
    <w:p>
      <w:pPr>
        <w:spacing w:line="249" w:lineRule="auto" w:before="0"/>
        <w:ind w:left="710" w:right="0" w:hanging="411"/>
        <w:jc w:val="both"/>
        <w:rPr>
          <w:rFonts w:ascii="Georgia" w:hAnsi="Georgia"/>
          <w:sz w:val="17"/>
        </w:rPr>
      </w:pPr>
      <w:r>
        <w:rPr>
          <w:rFonts w:ascii="Georgia" w:hAnsi="Georgia"/>
          <w:spacing w:val="-4"/>
          <w:sz w:val="17"/>
        </w:rPr>
        <w:t>Creusen</w:t>
      </w:r>
      <w:r>
        <w:rPr>
          <w:rFonts w:ascii="Georgia" w:hAnsi="Georgia"/>
          <w:spacing w:val="-5"/>
          <w:sz w:val="17"/>
        </w:rPr>
        <w:t> </w:t>
      </w:r>
      <w:r>
        <w:rPr>
          <w:rFonts w:ascii="Georgia" w:hAnsi="Georgia"/>
          <w:spacing w:val="-4"/>
          <w:sz w:val="17"/>
        </w:rPr>
        <w:t>ME,</w:t>
      </w:r>
      <w:r>
        <w:rPr>
          <w:rFonts w:ascii="Georgia" w:hAnsi="Georgia"/>
          <w:spacing w:val="-5"/>
          <w:sz w:val="17"/>
        </w:rPr>
        <w:t> </w:t>
      </w:r>
      <w:r>
        <w:rPr>
          <w:rFonts w:ascii="Georgia" w:hAnsi="Georgia"/>
          <w:spacing w:val="-4"/>
          <w:sz w:val="17"/>
        </w:rPr>
        <w:t>Schoormans</w:t>
      </w:r>
      <w:r>
        <w:rPr>
          <w:rFonts w:ascii="Georgia" w:hAnsi="Georgia"/>
          <w:spacing w:val="-5"/>
          <w:sz w:val="17"/>
        </w:rPr>
        <w:t> </w:t>
      </w:r>
      <w:r>
        <w:rPr>
          <w:rFonts w:ascii="Georgia" w:hAnsi="Georgia"/>
          <w:spacing w:val="-4"/>
          <w:sz w:val="17"/>
        </w:rPr>
        <w:t>JP</w:t>
      </w:r>
      <w:r>
        <w:rPr>
          <w:rFonts w:ascii="Georgia" w:hAnsi="Georgia"/>
          <w:spacing w:val="-5"/>
          <w:sz w:val="17"/>
        </w:rPr>
        <w:t> </w:t>
      </w:r>
      <w:r>
        <w:rPr>
          <w:rFonts w:ascii="Georgia" w:hAnsi="Georgia"/>
          <w:spacing w:val="-4"/>
          <w:sz w:val="17"/>
        </w:rPr>
        <w:t>(2005)</w:t>
      </w:r>
      <w:r>
        <w:rPr>
          <w:rFonts w:ascii="Georgia" w:hAnsi="Georgia"/>
          <w:spacing w:val="-5"/>
          <w:sz w:val="17"/>
        </w:rPr>
        <w:t> </w:t>
      </w:r>
      <w:r>
        <w:rPr>
          <w:rFonts w:ascii="Georgia" w:hAnsi="Georgia"/>
          <w:spacing w:val="-4"/>
          <w:sz w:val="17"/>
        </w:rPr>
        <w:t>The</w:t>
      </w:r>
      <w:r>
        <w:rPr>
          <w:rFonts w:ascii="Georgia" w:hAnsi="Georgia"/>
          <w:spacing w:val="-5"/>
          <w:sz w:val="17"/>
        </w:rPr>
        <w:t> </w:t>
      </w:r>
      <w:r>
        <w:rPr>
          <w:rFonts w:ascii="Georgia" w:hAnsi="Georgia"/>
          <w:spacing w:val="-4"/>
          <w:sz w:val="17"/>
        </w:rPr>
        <w:t>diﬀerent</w:t>
      </w:r>
      <w:r>
        <w:rPr>
          <w:rFonts w:ascii="Georgia" w:hAnsi="Georgia"/>
          <w:spacing w:val="-5"/>
          <w:sz w:val="17"/>
        </w:rPr>
        <w:t> </w:t>
      </w:r>
      <w:r>
        <w:rPr>
          <w:rFonts w:ascii="Georgia" w:hAnsi="Georgia"/>
          <w:spacing w:val="-4"/>
          <w:sz w:val="17"/>
        </w:rPr>
        <w:t>roles</w:t>
      </w:r>
      <w:r>
        <w:rPr>
          <w:rFonts w:ascii="Georgia" w:hAnsi="Georgia"/>
          <w:spacing w:val="-5"/>
          <w:sz w:val="17"/>
        </w:rPr>
        <w:t> </w:t>
      </w:r>
      <w:r>
        <w:rPr>
          <w:rFonts w:ascii="Georgia" w:hAnsi="Georgia"/>
          <w:spacing w:val="-4"/>
          <w:sz w:val="17"/>
        </w:rPr>
        <w:t>of</w:t>
      </w:r>
      <w:r>
        <w:rPr>
          <w:rFonts w:ascii="Georgia" w:hAnsi="Georgia"/>
          <w:spacing w:val="-5"/>
          <w:sz w:val="17"/>
        </w:rPr>
        <w:t> </w:t>
      </w:r>
      <w:r>
        <w:rPr>
          <w:rFonts w:ascii="Georgia" w:hAnsi="Georgia"/>
          <w:spacing w:val="-4"/>
          <w:sz w:val="17"/>
        </w:rPr>
        <w:t>product</w:t>
      </w:r>
      <w:r>
        <w:rPr>
          <w:rFonts w:ascii="Georgia" w:hAnsi="Georgia"/>
          <w:sz w:val="17"/>
        </w:rPr>
        <w:t> appearance in consumer choice. J Product Innov Manag </w:t>
      </w:r>
      <w:r>
        <w:rPr>
          <w:rFonts w:ascii="Georgia" w:hAnsi="Georgia"/>
          <w:w w:val="85"/>
          <w:sz w:val="17"/>
        </w:rPr>
        <w:t>22(1):63–81.</w:t>
      </w:r>
      <w:r>
        <w:rPr>
          <w:rFonts w:ascii="Georgia" w:hAnsi="Georgia"/>
          <w:spacing w:val="53"/>
          <w:sz w:val="17"/>
        </w:rPr>
        <w:t>  </w:t>
      </w:r>
      <w:hyperlink r:id="rId485">
        <w:r>
          <w:rPr>
            <w:rFonts w:ascii="Georgia" w:hAnsi="Georgia"/>
            <w:color w:val="0000FF"/>
            <w:w w:val="85"/>
            <w:sz w:val="17"/>
          </w:rPr>
          <w:t>https://doi.org/10.1111/j.0737-</w:t>
        </w:r>
        <w:r>
          <w:rPr>
            <w:rFonts w:ascii="Georgia" w:hAnsi="Georgia"/>
            <w:color w:val="0000FF"/>
            <w:spacing w:val="-2"/>
            <w:w w:val="85"/>
            <w:sz w:val="17"/>
          </w:rPr>
          <w:t>6782.2005.00103.x</w:t>
        </w:r>
      </w:hyperlink>
    </w:p>
    <w:p>
      <w:pPr>
        <w:spacing w:line="240" w:lineRule="auto" w:before="1"/>
        <w:rPr>
          <w:rFonts w:ascii="Georgia"/>
          <w:sz w:val="17"/>
        </w:rPr>
      </w:pPr>
      <w:r>
        <w:rPr/>
        <w:br w:type="column"/>
      </w:r>
      <w:r>
        <w:rPr>
          <w:rFonts w:ascii="Georgia"/>
          <w:sz w:val="17"/>
        </w:rPr>
      </w:r>
    </w:p>
    <w:p>
      <w:pPr>
        <w:spacing w:line="247" w:lineRule="auto" w:before="1"/>
        <w:ind w:left="703" w:right="295" w:hanging="411"/>
        <w:jc w:val="both"/>
        <w:rPr>
          <w:rFonts w:ascii="Georgia" w:hAnsi="Georgia"/>
          <w:sz w:val="17"/>
        </w:rPr>
      </w:pPr>
      <w:bookmarkStart w:name="_bookmark352" w:id="373"/>
      <w:bookmarkEnd w:id="373"/>
      <w:r>
        <w:rPr/>
      </w:r>
      <w:r>
        <w:rPr>
          <w:rFonts w:ascii="Georgia" w:hAnsi="Georgia"/>
          <w:spacing w:val="-2"/>
          <w:sz w:val="17"/>
        </w:rPr>
        <w:t>Curcio</w:t>
      </w:r>
      <w:r>
        <w:rPr>
          <w:rFonts w:ascii="Georgia" w:hAnsi="Georgia"/>
          <w:spacing w:val="-5"/>
          <w:sz w:val="17"/>
        </w:rPr>
        <w:t> </w:t>
      </w:r>
      <w:r>
        <w:rPr>
          <w:rFonts w:ascii="Georgia" w:hAnsi="Georgia"/>
          <w:spacing w:val="-2"/>
          <w:sz w:val="17"/>
        </w:rPr>
        <w:t>CA,</w:t>
      </w:r>
      <w:r>
        <w:rPr>
          <w:rFonts w:ascii="Georgia" w:hAnsi="Georgia"/>
          <w:spacing w:val="-5"/>
          <w:sz w:val="17"/>
        </w:rPr>
        <w:t> </w:t>
      </w:r>
      <w:r>
        <w:rPr>
          <w:rFonts w:ascii="Georgia" w:hAnsi="Georgia"/>
          <w:spacing w:val="-2"/>
          <w:sz w:val="17"/>
        </w:rPr>
        <w:t>Sloan</w:t>
      </w:r>
      <w:r>
        <w:rPr>
          <w:rFonts w:ascii="Georgia" w:hAnsi="Georgia"/>
          <w:spacing w:val="-5"/>
          <w:sz w:val="17"/>
        </w:rPr>
        <w:t> </w:t>
      </w:r>
      <w:r>
        <w:rPr>
          <w:rFonts w:ascii="Georgia" w:hAnsi="Georgia"/>
          <w:spacing w:val="-2"/>
          <w:sz w:val="17"/>
        </w:rPr>
        <w:t>KR,</w:t>
      </w:r>
      <w:r>
        <w:rPr>
          <w:rFonts w:ascii="Georgia" w:hAnsi="Georgia"/>
          <w:spacing w:val="-5"/>
          <w:sz w:val="17"/>
        </w:rPr>
        <w:t> </w:t>
      </w:r>
      <w:r>
        <w:rPr>
          <w:rFonts w:ascii="Georgia" w:hAnsi="Georgia"/>
          <w:spacing w:val="-2"/>
          <w:sz w:val="17"/>
        </w:rPr>
        <w:t>Kalina</w:t>
      </w:r>
      <w:r>
        <w:rPr>
          <w:rFonts w:ascii="Georgia" w:hAnsi="Georgia"/>
          <w:spacing w:val="-5"/>
          <w:sz w:val="17"/>
        </w:rPr>
        <w:t> </w:t>
      </w:r>
      <w:r>
        <w:rPr>
          <w:rFonts w:ascii="Georgia" w:hAnsi="Georgia"/>
          <w:spacing w:val="-2"/>
          <w:sz w:val="17"/>
        </w:rPr>
        <w:t>RE,</w:t>
      </w:r>
      <w:r>
        <w:rPr>
          <w:rFonts w:ascii="Georgia" w:hAnsi="Georgia"/>
          <w:spacing w:val="-5"/>
          <w:sz w:val="17"/>
        </w:rPr>
        <w:t> </w:t>
      </w:r>
      <w:r>
        <w:rPr>
          <w:rFonts w:ascii="Georgia" w:hAnsi="Georgia"/>
          <w:spacing w:val="-2"/>
          <w:sz w:val="17"/>
        </w:rPr>
        <w:t>Hendrickson</w:t>
      </w:r>
      <w:r>
        <w:rPr>
          <w:rFonts w:ascii="Georgia" w:hAnsi="Georgia"/>
          <w:spacing w:val="-5"/>
          <w:sz w:val="17"/>
        </w:rPr>
        <w:t> </w:t>
      </w:r>
      <w:r>
        <w:rPr>
          <w:rFonts w:ascii="Georgia" w:hAnsi="Georgia"/>
          <w:spacing w:val="-2"/>
          <w:sz w:val="17"/>
        </w:rPr>
        <w:t>AE</w:t>
      </w:r>
      <w:r>
        <w:rPr>
          <w:rFonts w:ascii="Georgia" w:hAnsi="Georgia"/>
          <w:spacing w:val="-5"/>
          <w:sz w:val="17"/>
        </w:rPr>
        <w:t> </w:t>
      </w:r>
      <w:r>
        <w:rPr>
          <w:rFonts w:ascii="Georgia" w:hAnsi="Georgia"/>
          <w:spacing w:val="-2"/>
          <w:sz w:val="17"/>
        </w:rPr>
        <w:t>(1990)</w:t>
      </w:r>
      <w:r>
        <w:rPr>
          <w:rFonts w:ascii="Georgia" w:hAnsi="Georgia"/>
          <w:spacing w:val="-5"/>
          <w:sz w:val="17"/>
        </w:rPr>
        <w:t> </w:t>
      </w:r>
      <w:r>
        <w:rPr>
          <w:rFonts w:ascii="Georgia" w:hAnsi="Georgia"/>
          <w:spacing w:val="-2"/>
          <w:sz w:val="17"/>
        </w:rPr>
        <w:t>Human</w:t>
      </w:r>
      <w:r>
        <w:rPr>
          <w:rFonts w:ascii="Georgia" w:hAnsi="Georgia"/>
          <w:sz w:val="17"/>
        </w:rPr>
        <w:t> </w:t>
      </w:r>
      <w:r>
        <w:rPr>
          <w:rFonts w:ascii="Georgia" w:hAnsi="Georgia"/>
          <w:w w:val="90"/>
          <w:sz w:val="17"/>
        </w:rPr>
        <w:t>photoreceptor</w:t>
      </w:r>
      <w:r>
        <w:rPr>
          <w:rFonts w:ascii="Georgia" w:hAnsi="Georgia"/>
          <w:spacing w:val="13"/>
          <w:sz w:val="17"/>
        </w:rPr>
        <w:t> </w:t>
      </w:r>
      <w:r>
        <w:rPr>
          <w:rFonts w:ascii="Georgia" w:hAnsi="Georgia"/>
          <w:w w:val="90"/>
          <w:sz w:val="17"/>
        </w:rPr>
        <w:t>topography.</w:t>
      </w:r>
      <w:r>
        <w:rPr>
          <w:rFonts w:ascii="Georgia" w:hAnsi="Georgia"/>
          <w:spacing w:val="13"/>
          <w:sz w:val="17"/>
        </w:rPr>
        <w:t> </w:t>
      </w:r>
      <w:r>
        <w:rPr>
          <w:rFonts w:ascii="Georgia" w:hAnsi="Georgia"/>
          <w:w w:val="90"/>
          <w:sz w:val="17"/>
        </w:rPr>
        <w:t>J</w:t>
      </w:r>
      <w:r>
        <w:rPr>
          <w:rFonts w:ascii="Georgia" w:hAnsi="Georgia"/>
          <w:spacing w:val="13"/>
          <w:sz w:val="17"/>
        </w:rPr>
        <w:t> </w:t>
      </w:r>
      <w:r>
        <w:rPr>
          <w:rFonts w:ascii="Georgia" w:hAnsi="Georgia"/>
          <w:w w:val="90"/>
          <w:sz w:val="17"/>
        </w:rPr>
        <w:t>Comparative</w:t>
      </w:r>
      <w:r>
        <w:rPr>
          <w:rFonts w:ascii="Georgia" w:hAnsi="Georgia"/>
          <w:spacing w:val="13"/>
          <w:sz w:val="17"/>
        </w:rPr>
        <w:t> </w:t>
      </w:r>
      <w:r>
        <w:rPr>
          <w:rFonts w:ascii="Georgia" w:hAnsi="Georgia"/>
          <w:w w:val="90"/>
          <w:sz w:val="17"/>
        </w:rPr>
        <w:t>Neurol</w:t>
      </w:r>
      <w:r>
        <w:rPr>
          <w:rFonts w:ascii="Georgia" w:hAnsi="Georgia"/>
          <w:spacing w:val="13"/>
          <w:sz w:val="17"/>
        </w:rPr>
        <w:t> </w:t>
      </w:r>
      <w:r>
        <w:rPr>
          <w:rFonts w:ascii="Georgia" w:hAnsi="Georgia"/>
          <w:spacing w:val="-2"/>
          <w:w w:val="90"/>
          <w:sz w:val="17"/>
        </w:rPr>
        <w:t>292(4):497–</w:t>
      </w:r>
    </w:p>
    <w:p>
      <w:pPr>
        <w:spacing w:before="2"/>
        <w:ind w:left="703" w:right="0" w:firstLine="0"/>
        <w:jc w:val="both"/>
        <w:rPr>
          <w:rFonts w:ascii="Georgia"/>
          <w:sz w:val="17"/>
        </w:rPr>
      </w:pPr>
      <w:bookmarkStart w:name="_bookmark353" w:id="374"/>
      <w:bookmarkEnd w:id="374"/>
      <w:r>
        <w:rPr/>
      </w:r>
      <w:r>
        <w:rPr>
          <w:rFonts w:ascii="Georgia"/>
          <w:w w:val="90"/>
          <w:sz w:val="17"/>
        </w:rPr>
        <w:t>523.</w:t>
      </w:r>
      <w:r>
        <w:rPr>
          <w:rFonts w:ascii="Georgia"/>
          <w:spacing w:val="4"/>
          <w:sz w:val="17"/>
        </w:rPr>
        <w:t> </w:t>
      </w:r>
      <w:hyperlink r:id="rId486">
        <w:r>
          <w:rPr>
            <w:rFonts w:ascii="Georgia"/>
            <w:color w:val="0000FF"/>
            <w:spacing w:val="-2"/>
            <w:w w:val="90"/>
            <w:sz w:val="17"/>
          </w:rPr>
          <w:t>https://doi.org/10.1002/cne.902920402</w:t>
        </w:r>
      </w:hyperlink>
    </w:p>
    <w:p>
      <w:pPr>
        <w:spacing w:line="249" w:lineRule="auto" w:before="6"/>
        <w:ind w:left="703" w:right="294" w:hanging="411"/>
        <w:jc w:val="both"/>
        <w:rPr>
          <w:rFonts w:ascii="Georgia" w:hAnsi="Georgia"/>
          <w:sz w:val="17"/>
        </w:rPr>
      </w:pPr>
      <w:r>
        <w:rPr>
          <w:rFonts w:ascii="Georgia" w:hAnsi="Georgia"/>
          <w:w w:val="90"/>
          <w:sz w:val="17"/>
        </w:rPr>
        <w:t>D’Angelo S, Gergle D (2016) Gazed and confused: Understanding and</w:t>
      </w:r>
      <w:r>
        <w:rPr>
          <w:rFonts w:ascii="Georgia" w:hAnsi="Georgia"/>
          <w:sz w:val="17"/>
        </w:rPr>
        <w:t> </w:t>
      </w:r>
      <w:r>
        <w:rPr>
          <w:rFonts w:ascii="Georgia" w:hAnsi="Georgia"/>
          <w:w w:val="90"/>
          <w:sz w:val="17"/>
        </w:rPr>
        <w:t>designing shared gaze for remote collaboration. In: conference</w:t>
      </w:r>
      <w:r>
        <w:rPr>
          <w:rFonts w:ascii="Georgia" w:hAnsi="Georgia"/>
          <w:sz w:val="17"/>
        </w:rPr>
        <w:t> </w:t>
      </w:r>
      <w:r>
        <w:rPr>
          <w:rFonts w:ascii="Georgia" w:hAnsi="Georgia"/>
          <w:w w:val="90"/>
          <w:sz w:val="17"/>
        </w:rPr>
        <w:t>on human factors in computing systems - proceedings, </w:t>
      </w:r>
      <w:hyperlink r:id="rId487">
        <w:r>
          <w:rPr>
            <w:rFonts w:ascii="Georgia" w:hAnsi="Georgia"/>
            <w:color w:val="0000FF"/>
            <w:w w:val="90"/>
            <w:sz w:val="17"/>
          </w:rPr>
          <w:t>https://</w:t>
        </w:r>
      </w:hyperlink>
      <w:r>
        <w:rPr>
          <w:rFonts w:ascii="Georgia" w:hAnsi="Georgia"/>
          <w:color w:val="0000FF"/>
          <w:sz w:val="17"/>
        </w:rPr>
        <w:t> </w:t>
      </w:r>
      <w:bookmarkStart w:name="_bookmark354" w:id="375"/>
      <w:bookmarkEnd w:id="375"/>
      <w:r>
        <w:rPr>
          <w:rFonts w:ascii="Georgia" w:hAnsi="Georgia"/>
          <w:color w:val="0000FF"/>
          <w:spacing w:val="1"/>
          <w:w w:val="78"/>
          <w:sz w:val="17"/>
        </w:rPr>
      </w:r>
      <w:hyperlink r:id="rId487">
        <w:r>
          <w:rPr>
            <w:rFonts w:ascii="Georgia" w:hAnsi="Georgia"/>
            <w:color w:val="0000FF"/>
            <w:spacing w:val="-4"/>
            <w:sz w:val="17"/>
          </w:rPr>
          <w:t>doi.org/10.1145/2858036.2858499</w:t>
        </w:r>
      </w:hyperlink>
    </w:p>
    <w:p>
      <w:pPr>
        <w:spacing w:line="249" w:lineRule="auto" w:before="0"/>
        <w:ind w:left="703" w:right="295" w:hanging="411"/>
        <w:jc w:val="both"/>
        <w:rPr>
          <w:rFonts w:ascii="Georgia" w:hAnsi="Georgia"/>
          <w:sz w:val="17"/>
        </w:rPr>
      </w:pPr>
      <w:r>
        <w:rPr>
          <w:rFonts w:ascii="Georgia" w:hAnsi="Georgia"/>
          <w:sz w:val="17"/>
        </w:rPr>
        <w:t>Drewes</w:t>
      </w:r>
      <w:r>
        <w:rPr>
          <w:rFonts w:ascii="Georgia" w:hAnsi="Georgia"/>
          <w:spacing w:val="-10"/>
          <w:sz w:val="17"/>
        </w:rPr>
        <w:t> </w:t>
      </w:r>
      <w:r>
        <w:rPr>
          <w:rFonts w:ascii="Georgia" w:hAnsi="Georgia"/>
          <w:sz w:val="17"/>
        </w:rPr>
        <w:t>H,</w:t>
      </w:r>
      <w:r>
        <w:rPr>
          <w:rFonts w:ascii="Georgia" w:hAnsi="Georgia"/>
          <w:spacing w:val="-10"/>
          <w:sz w:val="17"/>
        </w:rPr>
        <w:t> </w:t>
      </w:r>
      <w:r>
        <w:rPr>
          <w:rFonts w:ascii="Georgia" w:hAnsi="Georgia"/>
          <w:sz w:val="17"/>
        </w:rPr>
        <w:t>Pfeuﬀer</w:t>
      </w:r>
      <w:r>
        <w:rPr>
          <w:rFonts w:ascii="Georgia" w:hAnsi="Georgia"/>
          <w:spacing w:val="-10"/>
          <w:sz w:val="17"/>
        </w:rPr>
        <w:t> </w:t>
      </w:r>
      <w:r>
        <w:rPr>
          <w:rFonts w:ascii="Georgia" w:hAnsi="Georgia"/>
          <w:sz w:val="17"/>
        </w:rPr>
        <w:t>K,</w:t>
      </w:r>
      <w:r>
        <w:rPr>
          <w:rFonts w:ascii="Georgia" w:hAnsi="Georgia"/>
          <w:spacing w:val="-10"/>
          <w:sz w:val="17"/>
        </w:rPr>
        <w:t> </w:t>
      </w:r>
      <w:r>
        <w:rPr>
          <w:rFonts w:ascii="Georgia" w:hAnsi="Georgia"/>
          <w:sz w:val="17"/>
        </w:rPr>
        <w:t>Alt</w:t>
      </w:r>
      <w:r>
        <w:rPr>
          <w:rFonts w:ascii="Georgia" w:hAnsi="Georgia"/>
          <w:spacing w:val="-10"/>
          <w:sz w:val="17"/>
        </w:rPr>
        <w:t> </w:t>
      </w:r>
      <w:r>
        <w:rPr>
          <w:rFonts w:ascii="Georgia" w:hAnsi="Georgia"/>
          <w:sz w:val="17"/>
        </w:rPr>
        <w:t>F</w:t>
      </w:r>
      <w:r>
        <w:rPr>
          <w:rFonts w:ascii="Georgia" w:hAnsi="Georgia"/>
          <w:spacing w:val="-10"/>
          <w:sz w:val="17"/>
        </w:rPr>
        <w:t> </w:t>
      </w:r>
      <w:r>
        <w:rPr>
          <w:rFonts w:ascii="Georgia" w:hAnsi="Georgia"/>
          <w:sz w:val="17"/>
        </w:rPr>
        <w:t>(2019)</w:t>
      </w:r>
      <w:r>
        <w:rPr>
          <w:rFonts w:ascii="Georgia" w:hAnsi="Georgia"/>
          <w:spacing w:val="-10"/>
          <w:sz w:val="17"/>
        </w:rPr>
        <w:t> </w:t>
      </w:r>
      <w:r>
        <w:rPr>
          <w:rFonts w:ascii="Georgia" w:hAnsi="Georgia"/>
          <w:sz w:val="17"/>
        </w:rPr>
        <w:t>Time-</w:t>
      </w:r>
      <w:r>
        <w:rPr>
          <w:rFonts w:ascii="Georgia" w:hAnsi="Georgia"/>
          <w:spacing w:val="-10"/>
          <w:sz w:val="17"/>
        </w:rPr>
        <w:t> </w:t>
      </w:r>
      <w:r>
        <w:rPr>
          <w:rFonts w:ascii="Georgia" w:hAnsi="Georgia"/>
          <w:sz w:val="17"/>
        </w:rPr>
        <w:t>And</w:t>
      </w:r>
      <w:r>
        <w:rPr>
          <w:rFonts w:ascii="Georgia" w:hAnsi="Georgia"/>
          <w:spacing w:val="-10"/>
          <w:sz w:val="17"/>
        </w:rPr>
        <w:t> </w:t>
      </w:r>
      <w:r>
        <w:rPr>
          <w:rFonts w:ascii="Georgia" w:hAnsi="Georgia"/>
          <w:sz w:val="17"/>
        </w:rPr>
        <w:t>space-eﬃcient</w:t>
      </w:r>
      <w:r>
        <w:rPr>
          <w:rFonts w:ascii="Georgia" w:hAnsi="Georgia"/>
          <w:spacing w:val="-10"/>
          <w:sz w:val="17"/>
        </w:rPr>
        <w:t> </w:t>
      </w:r>
      <w:r>
        <w:rPr>
          <w:rFonts w:ascii="Georgia" w:hAnsi="Georgia"/>
          <w:sz w:val="17"/>
        </w:rPr>
        <w:t>eye </w:t>
      </w:r>
      <w:r>
        <w:rPr>
          <w:rFonts w:ascii="Georgia" w:hAnsi="Georgia"/>
          <w:spacing w:val="-2"/>
          <w:sz w:val="17"/>
        </w:rPr>
        <w:t>tracker</w:t>
      </w:r>
      <w:r>
        <w:rPr>
          <w:rFonts w:ascii="Georgia" w:hAnsi="Georgia"/>
          <w:spacing w:val="-9"/>
          <w:sz w:val="17"/>
        </w:rPr>
        <w:t> </w:t>
      </w:r>
      <w:r>
        <w:rPr>
          <w:rFonts w:ascii="Georgia" w:hAnsi="Georgia"/>
          <w:spacing w:val="-2"/>
          <w:sz w:val="17"/>
        </w:rPr>
        <w:t>calibration.</w:t>
      </w:r>
      <w:r>
        <w:rPr>
          <w:rFonts w:ascii="Georgia" w:hAnsi="Georgia"/>
          <w:spacing w:val="-8"/>
          <w:sz w:val="17"/>
        </w:rPr>
        <w:t> </w:t>
      </w:r>
      <w:r>
        <w:rPr>
          <w:rFonts w:ascii="Georgia" w:hAnsi="Georgia"/>
          <w:spacing w:val="-2"/>
          <w:sz w:val="17"/>
        </w:rPr>
        <w:t>Eye</w:t>
      </w:r>
      <w:r>
        <w:rPr>
          <w:rFonts w:ascii="Georgia" w:hAnsi="Georgia"/>
          <w:spacing w:val="-8"/>
          <w:sz w:val="17"/>
        </w:rPr>
        <w:t> </w:t>
      </w:r>
      <w:r>
        <w:rPr>
          <w:rFonts w:ascii="Georgia" w:hAnsi="Georgia"/>
          <w:spacing w:val="-2"/>
          <w:sz w:val="17"/>
        </w:rPr>
        <w:t>Tracking</w:t>
      </w:r>
      <w:r>
        <w:rPr>
          <w:rFonts w:ascii="Georgia" w:hAnsi="Georgia"/>
          <w:spacing w:val="-8"/>
          <w:sz w:val="17"/>
        </w:rPr>
        <w:t> </w:t>
      </w:r>
      <w:r>
        <w:rPr>
          <w:rFonts w:ascii="Georgia" w:hAnsi="Georgia"/>
          <w:spacing w:val="-2"/>
          <w:sz w:val="17"/>
        </w:rPr>
        <w:t>Research</w:t>
      </w:r>
      <w:r>
        <w:rPr>
          <w:rFonts w:ascii="Georgia" w:hAnsi="Georgia"/>
          <w:spacing w:val="-9"/>
          <w:sz w:val="17"/>
        </w:rPr>
        <w:t> </w:t>
      </w:r>
      <w:r>
        <w:rPr>
          <w:rFonts w:ascii="Georgia" w:hAnsi="Georgia"/>
          <w:spacing w:val="-2"/>
          <w:sz w:val="17"/>
        </w:rPr>
        <w:t>and</w:t>
      </w:r>
      <w:r>
        <w:rPr>
          <w:rFonts w:ascii="Georgia" w:hAnsi="Georgia"/>
          <w:spacing w:val="-8"/>
          <w:sz w:val="17"/>
        </w:rPr>
        <w:t> </w:t>
      </w:r>
      <w:r>
        <w:rPr>
          <w:rFonts w:ascii="Georgia" w:hAnsi="Georgia"/>
          <w:spacing w:val="-2"/>
          <w:sz w:val="17"/>
        </w:rPr>
        <w:t>Applications</w:t>
      </w:r>
      <w:r>
        <w:rPr>
          <w:rFonts w:ascii="Georgia" w:hAnsi="Georgia"/>
          <w:sz w:val="17"/>
        </w:rPr>
        <w:t> </w:t>
      </w:r>
      <w:bookmarkStart w:name="_bookmark355" w:id="376"/>
      <w:bookmarkEnd w:id="376"/>
      <w:r>
        <w:rPr>
          <w:rFonts w:ascii="Georgia" w:hAnsi="Georgia"/>
          <w:w w:val="90"/>
          <w:sz w:val="17"/>
        </w:rPr>
        <w:t>Symposium</w:t>
      </w:r>
      <w:r>
        <w:rPr>
          <w:rFonts w:ascii="Georgia" w:hAnsi="Georgia"/>
          <w:w w:val="90"/>
          <w:sz w:val="17"/>
        </w:rPr>
        <w:t> (ETRA) </w:t>
      </w:r>
      <w:hyperlink r:id="rId488">
        <w:r>
          <w:rPr>
            <w:rFonts w:ascii="Georgia" w:hAnsi="Georgia"/>
            <w:color w:val="0000FF"/>
            <w:w w:val="90"/>
            <w:sz w:val="17"/>
          </w:rPr>
          <w:t>https://doi.org/10.1145/3314111.3319818</w:t>
        </w:r>
      </w:hyperlink>
    </w:p>
    <w:p>
      <w:pPr>
        <w:spacing w:line="249" w:lineRule="auto" w:before="0"/>
        <w:ind w:left="703" w:right="290" w:hanging="411"/>
        <w:jc w:val="both"/>
        <w:rPr>
          <w:rFonts w:ascii="Georgia" w:hAnsi="Georgia"/>
          <w:sz w:val="17"/>
        </w:rPr>
      </w:pPr>
      <w:r>
        <w:rPr>
          <w:rFonts w:ascii="Georgia" w:hAnsi="Georgia"/>
          <w:w w:val="95"/>
          <w:sz w:val="17"/>
        </w:rPr>
        <w:t>Duchowski</w:t>
      </w:r>
      <w:r>
        <w:rPr>
          <w:rFonts w:ascii="Georgia" w:hAnsi="Georgia"/>
          <w:w w:val="95"/>
          <w:sz w:val="17"/>
        </w:rPr>
        <w:t> A</w:t>
      </w:r>
      <w:r>
        <w:rPr>
          <w:rFonts w:ascii="Georgia" w:hAnsi="Georgia"/>
          <w:w w:val="95"/>
          <w:sz w:val="17"/>
        </w:rPr>
        <w:t> (2007)</w:t>
      </w:r>
      <w:r>
        <w:rPr>
          <w:rFonts w:ascii="Georgia" w:hAnsi="Georgia"/>
          <w:w w:val="95"/>
          <w:sz w:val="17"/>
        </w:rPr>
        <w:t> Eye</w:t>
      </w:r>
      <w:r>
        <w:rPr>
          <w:rFonts w:ascii="Georgia" w:hAnsi="Georgia"/>
          <w:w w:val="95"/>
          <w:sz w:val="17"/>
        </w:rPr>
        <w:t> tracking</w:t>
      </w:r>
      <w:r>
        <w:rPr>
          <w:rFonts w:ascii="Georgia" w:hAnsi="Georgia"/>
          <w:w w:val="95"/>
          <w:sz w:val="17"/>
        </w:rPr>
        <w:t> techniques.</w:t>
      </w:r>
      <w:r>
        <w:rPr>
          <w:rFonts w:ascii="Georgia" w:hAnsi="Georgia"/>
          <w:w w:val="95"/>
          <w:sz w:val="17"/>
        </w:rPr>
        <w:t> In:</w:t>
      </w:r>
      <w:r>
        <w:rPr>
          <w:rFonts w:ascii="Georgia" w:hAnsi="Georgia"/>
          <w:w w:val="95"/>
          <w:sz w:val="17"/>
        </w:rPr>
        <w:t> eye</w:t>
      </w:r>
      <w:r>
        <w:rPr>
          <w:rFonts w:ascii="Georgia" w:hAnsi="Georgia"/>
          <w:w w:val="95"/>
          <w:sz w:val="17"/>
        </w:rPr>
        <w:t> tracking</w:t>
      </w:r>
      <w:r>
        <w:rPr>
          <w:rFonts w:ascii="Georgia" w:hAnsi="Georgia"/>
          <w:sz w:val="17"/>
        </w:rPr>
        <w:t> </w:t>
      </w:r>
      <w:r>
        <w:rPr>
          <w:rFonts w:ascii="Georgia" w:hAnsi="Georgia"/>
          <w:w w:val="90"/>
          <w:sz w:val="17"/>
        </w:rPr>
        <w:t>methodology: theory and practice, Springer London, London,</w:t>
      </w:r>
      <w:r>
        <w:rPr>
          <w:rFonts w:ascii="Georgia" w:hAnsi="Georgia"/>
          <w:spacing w:val="80"/>
          <w:sz w:val="17"/>
        </w:rPr>
        <w:t> </w:t>
      </w:r>
      <w:bookmarkStart w:name="_bookmark356" w:id="377"/>
      <w:bookmarkEnd w:id="377"/>
      <w:r>
        <w:rPr>
          <w:rFonts w:ascii="Georgia" w:hAnsi="Georgia"/>
          <w:w w:val="90"/>
          <w:sz w:val="17"/>
        </w:rPr>
        <w:t>pp</w:t>
      </w:r>
      <w:r>
        <w:rPr>
          <w:rFonts w:ascii="Georgia" w:hAnsi="Georgia"/>
          <w:w w:val="90"/>
          <w:sz w:val="17"/>
        </w:rPr>
        <w:t> 51–59, </w:t>
      </w:r>
      <w:hyperlink r:id="rId489">
        <w:r>
          <w:rPr>
            <w:rFonts w:ascii="Georgia" w:hAnsi="Georgia"/>
            <w:color w:val="0000FF"/>
            <w:w w:val="90"/>
            <w:sz w:val="17"/>
          </w:rPr>
          <w:t>https://doi.org/10.1007/978-1-84628-609-4_5</w:t>
        </w:r>
      </w:hyperlink>
    </w:p>
    <w:p>
      <w:pPr>
        <w:spacing w:line="247" w:lineRule="auto" w:before="0"/>
        <w:ind w:left="703" w:right="289" w:hanging="411"/>
        <w:jc w:val="both"/>
        <w:rPr>
          <w:rFonts w:ascii="Georgia" w:hAnsi="Georgia"/>
          <w:sz w:val="17"/>
        </w:rPr>
      </w:pPr>
      <w:r>
        <w:rPr>
          <w:rFonts w:ascii="Georgia" w:hAnsi="Georgia"/>
          <w:sz w:val="17"/>
        </w:rPr>
        <w:t>Duchowski AT (2002) A breadth-first survey of eye-tracking </w:t>
      </w:r>
      <w:r>
        <w:rPr>
          <w:rFonts w:ascii="Georgia" w:hAnsi="Georgia"/>
          <w:w w:val="90"/>
          <w:sz w:val="17"/>
        </w:rPr>
        <w:t>applications. Behav Res Methods Instrum Comput 34(4):455–</w:t>
      </w:r>
    </w:p>
    <w:p>
      <w:pPr>
        <w:spacing w:before="0"/>
        <w:ind w:left="703" w:right="0" w:firstLine="0"/>
        <w:jc w:val="both"/>
        <w:rPr>
          <w:rFonts w:ascii="Georgia"/>
          <w:sz w:val="17"/>
        </w:rPr>
      </w:pPr>
      <w:bookmarkStart w:name="_bookmark357" w:id="378"/>
      <w:bookmarkEnd w:id="378"/>
      <w:r>
        <w:rPr/>
      </w:r>
      <w:r>
        <w:rPr>
          <w:rFonts w:ascii="Georgia"/>
          <w:w w:val="90"/>
          <w:sz w:val="17"/>
        </w:rPr>
        <w:t>470.</w:t>
      </w:r>
      <w:r>
        <w:rPr>
          <w:rFonts w:ascii="Georgia"/>
          <w:spacing w:val="-1"/>
          <w:w w:val="95"/>
          <w:sz w:val="17"/>
        </w:rPr>
        <w:t> </w:t>
      </w:r>
      <w:hyperlink r:id="rId490">
        <w:r>
          <w:rPr>
            <w:rFonts w:ascii="Georgia"/>
            <w:color w:val="0000FF"/>
            <w:spacing w:val="-2"/>
            <w:w w:val="95"/>
            <w:sz w:val="17"/>
          </w:rPr>
          <w:t>https://doi.org/10.3758/BF03195475</w:t>
        </w:r>
      </w:hyperlink>
    </w:p>
    <w:p>
      <w:pPr>
        <w:spacing w:line="247" w:lineRule="auto" w:before="0"/>
        <w:ind w:left="704" w:right="293" w:hanging="411"/>
        <w:jc w:val="both"/>
        <w:rPr>
          <w:rFonts w:ascii="Georgia" w:hAnsi="Georgia"/>
          <w:sz w:val="17"/>
        </w:rPr>
      </w:pPr>
      <w:r>
        <w:rPr>
          <w:rFonts w:ascii="Georgia" w:hAnsi="Georgia"/>
          <w:w w:val="90"/>
          <w:sz w:val="17"/>
        </w:rPr>
        <w:t>Duchowski AT (2018) Gaze-based interaction: a 30 year retrospective.</w:t>
      </w:r>
      <w:r>
        <w:rPr>
          <w:rFonts w:ascii="Georgia" w:hAnsi="Georgia"/>
          <w:sz w:val="17"/>
        </w:rPr>
        <w:t> </w:t>
      </w:r>
      <w:r>
        <w:rPr>
          <w:rFonts w:ascii="Georgia" w:hAnsi="Georgia"/>
          <w:spacing w:val="-2"/>
          <w:w w:val="90"/>
          <w:sz w:val="17"/>
        </w:rPr>
        <w:t>Comput Gr (Pergamon) 73:59–69. </w:t>
      </w:r>
      <w:hyperlink r:id="rId491">
        <w:r>
          <w:rPr>
            <w:rFonts w:ascii="Georgia" w:hAnsi="Georgia"/>
            <w:color w:val="0000FF"/>
            <w:spacing w:val="-2"/>
            <w:w w:val="90"/>
            <w:sz w:val="17"/>
          </w:rPr>
          <w:t>https://doi.org/10.1016/j.cag.</w:t>
        </w:r>
      </w:hyperlink>
      <w:r>
        <w:rPr>
          <w:rFonts w:ascii="Georgia" w:hAnsi="Georgia"/>
          <w:color w:val="0000FF"/>
          <w:sz w:val="17"/>
        </w:rPr>
        <w:t> </w:t>
      </w:r>
      <w:bookmarkStart w:name="_bookmark358" w:id="379"/>
      <w:bookmarkEnd w:id="379"/>
      <w:r>
        <w:rPr>
          <w:rFonts w:ascii="Georgia" w:hAnsi="Georgia"/>
          <w:color w:val="0000FF"/>
          <w:w w:val="94"/>
          <w:sz w:val="17"/>
        </w:rPr>
      </w:r>
      <w:hyperlink r:id="rId491">
        <w:r>
          <w:rPr>
            <w:rFonts w:ascii="Georgia" w:hAnsi="Georgia"/>
            <w:color w:val="0000FF"/>
            <w:spacing w:val="-2"/>
            <w:sz w:val="17"/>
          </w:rPr>
          <w:t>2018.04.002</w:t>
        </w:r>
      </w:hyperlink>
    </w:p>
    <w:p>
      <w:pPr>
        <w:spacing w:line="249" w:lineRule="auto" w:before="2"/>
        <w:ind w:left="704" w:right="295" w:hanging="411"/>
        <w:jc w:val="both"/>
        <w:rPr>
          <w:rFonts w:ascii="Georgia" w:hAnsi="Georgia"/>
          <w:sz w:val="17"/>
        </w:rPr>
      </w:pPr>
      <w:r>
        <w:rPr>
          <w:rFonts w:ascii="Georgia" w:hAnsi="Georgia"/>
          <w:spacing w:val="-6"/>
          <w:sz w:val="17"/>
        </w:rPr>
        <w:t>Eberz</w:t>
      </w:r>
      <w:r>
        <w:rPr>
          <w:rFonts w:ascii="Georgia" w:hAnsi="Georgia"/>
          <w:sz w:val="17"/>
        </w:rPr>
        <w:t> </w:t>
      </w:r>
      <w:r>
        <w:rPr>
          <w:rFonts w:ascii="Georgia" w:hAnsi="Georgia"/>
          <w:spacing w:val="-6"/>
          <w:sz w:val="17"/>
        </w:rPr>
        <w:t>S,</w:t>
      </w:r>
      <w:r>
        <w:rPr>
          <w:rFonts w:ascii="Georgia" w:hAnsi="Georgia"/>
          <w:sz w:val="17"/>
        </w:rPr>
        <w:t> </w:t>
      </w:r>
      <w:r>
        <w:rPr>
          <w:rFonts w:ascii="Georgia" w:hAnsi="Georgia"/>
          <w:spacing w:val="-6"/>
          <w:sz w:val="17"/>
        </w:rPr>
        <w:t>Rasmussen</w:t>
      </w:r>
      <w:r>
        <w:rPr>
          <w:rFonts w:ascii="Georgia" w:hAnsi="Georgia"/>
          <w:sz w:val="17"/>
        </w:rPr>
        <w:t> </w:t>
      </w:r>
      <w:r>
        <w:rPr>
          <w:rFonts w:ascii="Georgia" w:hAnsi="Georgia"/>
          <w:spacing w:val="-6"/>
          <w:sz w:val="17"/>
        </w:rPr>
        <w:t>KB,</w:t>
      </w:r>
      <w:r>
        <w:rPr>
          <w:rFonts w:ascii="Georgia" w:hAnsi="Georgia"/>
          <w:sz w:val="17"/>
        </w:rPr>
        <w:t> </w:t>
      </w:r>
      <w:r>
        <w:rPr>
          <w:rFonts w:ascii="Georgia" w:hAnsi="Georgia"/>
          <w:spacing w:val="-6"/>
          <w:sz w:val="17"/>
        </w:rPr>
        <w:t>Lenders</w:t>
      </w:r>
      <w:r>
        <w:rPr>
          <w:rFonts w:ascii="Georgia" w:hAnsi="Georgia"/>
          <w:sz w:val="17"/>
        </w:rPr>
        <w:t> </w:t>
      </w:r>
      <w:r>
        <w:rPr>
          <w:rFonts w:ascii="Georgia" w:hAnsi="Georgia"/>
          <w:spacing w:val="-6"/>
          <w:sz w:val="17"/>
        </w:rPr>
        <w:t>V,</w:t>
      </w:r>
      <w:r>
        <w:rPr>
          <w:rFonts w:ascii="Georgia" w:hAnsi="Georgia"/>
          <w:sz w:val="17"/>
        </w:rPr>
        <w:t> </w:t>
      </w:r>
      <w:r>
        <w:rPr>
          <w:rFonts w:ascii="Georgia" w:hAnsi="Georgia"/>
          <w:spacing w:val="-6"/>
          <w:sz w:val="17"/>
        </w:rPr>
        <w:t>Martinovic</w:t>
      </w:r>
      <w:r>
        <w:rPr>
          <w:rFonts w:ascii="Georgia" w:hAnsi="Georgia"/>
          <w:sz w:val="17"/>
        </w:rPr>
        <w:t> </w:t>
      </w:r>
      <w:r>
        <w:rPr>
          <w:rFonts w:ascii="Georgia" w:hAnsi="Georgia"/>
          <w:spacing w:val="-6"/>
          <w:sz w:val="17"/>
        </w:rPr>
        <w:t>I</w:t>
      </w:r>
      <w:r>
        <w:rPr>
          <w:rFonts w:ascii="Georgia" w:hAnsi="Georgia"/>
          <w:sz w:val="17"/>
        </w:rPr>
        <w:t> </w:t>
      </w:r>
      <w:r>
        <w:rPr>
          <w:rFonts w:ascii="Georgia" w:hAnsi="Georgia"/>
          <w:spacing w:val="-6"/>
          <w:sz w:val="17"/>
        </w:rPr>
        <w:t>(2015)</w:t>
      </w:r>
      <w:r>
        <w:rPr>
          <w:rFonts w:ascii="Georgia" w:hAnsi="Georgia"/>
          <w:sz w:val="17"/>
        </w:rPr>
        <w:t> </w:t>
      </w:r>
      <w:r>
        <w:rPr>
          <w:rFonts w:ascii="Georgia" w:hAnsi="Georgia"/>
          <w:spacing w:val="-6"/>
          <w:sz w:val="17"/>
        </w:rPr>
        <w:t>Preventing</w:t>
      </w:r>
      <w:r>
        <w:rPr>
          <w:rFonts w:ascii="Georgia" w:hAnsi="Georgia"/>
          <w:sz w:val="17"/>
        </w:rPr>
        <w:t> </w:t>
      </w:r>
      <w:r>
        <w:rPr>
          <w:rFonts w:ascii="Georgia" w:hAnsi="Georgia"/>
          <w:w w:val="90"/>
          <w:sz w:val="17"/>
        </w:rPr>
        <w:t>lunchtime attacks: fighting insider threats with eye movement</w:t>
      </w:r>
      <w:r>
        <w:rPr>
          <w:rFonts w:ascii="Georgia" w:hAnsi="Georgia"/>
          <w:sz w:val="17"/>
        </w:rPr>
        <w:t> </w:t>
      </w:r>
      <w:r>
        <w:rPr>
          <w:rFonts w:ascii="Georgia" w:hAnsi="Georgia"/>
          <w:w w:val="90"/>
          <w:sz w:val="17"/>
        </w:rPr>
        <w:t>biometrics.</w:t>
      </w:r>
      <w:r>
        <w:rPr>
          <w:rFonts w:ascii="Georgia" w:hAnsi="Georgia"/>
          <w:spacing w:val="-7"/>
          <w:w w:val="90"/>
          <w:sz w:val="17"/>
        </w:rPr>
        <w:t> </w:t>
      </w:r>
      <w:r>
        <w:rPr>
          <w:rFonts w:ascii="Georgia" w:hAnsi="Georgia"/>
          <w:w w:val="90"/>
          <w:sz w:val="17"/>
        </w:rPr>
        <w:t>In:</w:t>
      </w:r>
      <w:r>
        <w:rPr>
          <w:rFonts w:ascii="Georgia" w:hAnsi="Georgia"/>
          <w:spacing w:val="-6"/>
          <w:w w:val="90"/>
          <w:sz w:val="17"/>
        </w:rPr>
        <w:t> </w:t>
      </w:r>
      <w:r>
        <w:rPr>
          <w:rFonts w:ascii="Georgia" w:hAnsi="Georgia"/>
          <w:w w:val="90"/>
          <w:sz w:val="17"/>
        </w:rPr>
        <w:t>proceedings</w:t>
      </w:r>
      <w:r>
        <w:rPr>
          <w:rFonts w:ascii="Georgia" w:hAnsi="Georgia"/>
          <w:spacing w:val="-6"/>
          <w:w w:val="90"/>
          <w:sz w:val="17"/>
        </w:rPr>
        <w:t> </w:t>
      </w:r>
      <w:r>
        <w:rPr>
          <w:rFonts w:ascii="Georgia" w:hAnsi="Georgia"/>
          <w:w w:val="90"/>
          <w:sz w:val="17"/>
        </w:rPr>
        <w:t>2015</w:t>
      </w:r>
      <w:r>
        <w:rPr>
          <w:rFonts w:ascii="Georgia" w:hAnsi="Georgia"/>
          <w:spacing w:val="-6"/>
          <w:w w:val="90"/>
          <w:sz w:val="17"/>
        </w:rPr>
        <w:t> </w:t>
      </w:r>
      <w:r>
        <w:rPr>
          <w:rFonts w:ascii="Georgia" w:hAnsi="Georgia"/>
          <w:w w:val="90"/>
          <w:sz w:val="17"/>
        </w:rPr>
        <w:t>network</w:t>
      </w:r>
      <w:r>
        <w:rPr>
          <w:rFonts w:ascii="Georgia" w:hAnsi="Georgia"/>
          <w:spacing w:val="-6"/>
          <w:w w:val="90"/>
          <w:sz w:val="17"/>
        </w:rPr>
        <w:t> </w:t>
      </w:r>
      <w:r>
        <w:rPr>
          <w:rFonts w:ascii="Georgia" w:hAnsi="Georgia"/>
          <w:w w:val="90"/>
          <w:sz w:val="17"/>
        </w:rPr>
        <w:t>and</w:t>
      </w:r>
      <w:r>
        <w:rPr>
          <w:rFonts w:ascii="Georgia" w:hAnsi="Georgia"/>
          <w:spacing w:val="-6"/>
          <w:w w:val="90"/>
          <w:sz w:val="17"/>
        </w:rPr>
        <w:t> </w:t>
      </w:r>
      <w:r>
        <w:rPr>
          <w:rFonts w:ascii="Georgia" w:hAnsi="Georgia"/>
          <w:w w:val="90"/>
          <w:sz w:val="17"/>
        </w:rPr>
        <w:t>distributed</w:t>
      </w:r>
      <w:r>
        <w:rPr>
          <w:rFonts w:ascii="Georgia" w:hAnsi="Georgia"/>
          <w:spacing w:val="-7"/>
          <w:w w:val="90"/>
          <w:sz w:val="17"/>
        </w:rPr>
        <w:t> </w:t>
      </w:r>
      <w:r>
        <w:rPr>
          <w:rFonts w:ascii="Georgia" w:hAnsi="Georgia"/>
          <w:w w:val="90"/>
          <w:sz w:val="17"/>
        </w:rPr>
        <w:t>system</w:t>
      </w:r>
      <w:r>
        <w:rPr>
          <w:rFonts w:ascii="Georgia" w:hAnsi="Georgia"/>
          <w:sz w:val="17"/>
        </w:rPr>
        <w:t> </w:t>
      </w:r>
      <w:r>
        <w:rPr>
          <w:rFonts w:ascii="Georgia" w:hAnsi="Georgia"/>
          <w:w w:val="90"/>
          <w:sz w:val="17"/>
        </w:rPr>
        <w:t>security symposium, internet society, Reston, VA, February, pp</w:t>
      </w:r>
      <w:r>
        <w:rPr>
          <w:rFonts w:ascii="Georgia" w:hAnsi="Georgia"/>
          <w:sz w:val="17"/>
        </w:rPr>
        <w:t> </w:t>
      </w:r>
      <w:r>
        <w:rPr>
          <w:rFonts w:ascii="Georgia" w:hAnsi="Georgia"/>
          <w:w w:val="90"/>
          <w:sz w:val="17"/>
        </w:rPr>
        <w:t>8–11, </w:t>
      </w:r>
      <w:hyperlink r:id="rId492">
        <w:r>
          <w:rPr>
            <w:rFonts w:ascii="Georgia" w:hAnsi="Georgia"/>
            <w:color w:val="0000FF"/>
            <w:w w:val="90"/>
            <w:sz w:val="17"/>
          </w:rPr>
          <w:t>https://doi.org/10.14722/ndss.2015.23203</w:t>
        </w:r>
      </w:hyperlink>
      <w:r>
        <w:rPr>
          <w:rFonts w:ascii="Georgia" w:hAnsi="Georgia"/>
          <w:w w:val="90"/>
          <w:sz w:val="17"/>
        </w:rPr>
        <w:t>, </w:t>
      </w:r>
      <w:hyperlink r:id="rId493">
        <w:r>
          <w:rPr>
            <w:rFonts w:ascii="Georgia" w:hAnsi="Georgia"/>
            <w:color w:val="0000FF"/>
            <w:w w:val="90"/>
            <w:sz w:val="17"/>
          </w:rPr>
          <w:t>https://www.</w:t>
        </w:r>
      </w:hyperlink>
      <w:r>
        <w:rPr>
          <w:rFonts w:ascii="Georgia" w:hAnsi="Georgia"/>
          <w:color w:val="0000FF"/>
          <w:sz w:val="17"/>
        </w:rPr>
        <w:t> </w:t>
      </w:r>
      <w:hyperlink r:id="rId493">
        <w:r>
          <w:rPr>
            <w:rFonts w:ascii="Georgia" w:hAnsi="Georgia"/>
            <w:color w:val="0000FF"/>
            <w:spacing w:val="-2"/>
            <w:w w:val="85"/>
            <w:sz w:val="17"/>
          </w:rPr>
          <w:t>ndss-symposium.org/ndss2015/ndss-2015-programme/preve</w:t>
        </w:r>
      </w:hyperlink>
      <w:r>
        <w:rPr>
          <w:rFonts w:ascii="Georgia" w:hAnsi="Georgia"/>
          <w:color w:val="0000FF"/>
          <w:spacing w:val="40"/>
          <w:sz w:val="17"/>
        </w:rPr>
        <w:t>  </w:t>
      </w:r>
      <w:hyperlink r:id="rId493">
        <w:r>
          <w:rPr>
            <w:rFonts w:ascii="Georgia" w:hAnsi="Georgia"/>
            <w:color w:val="0000FF"/>
            <w:spacing w:val="-2"/>
            <w:w w:val="90"/>
            <w:sz w:val="17"/>
          </w:rPr>
          <w:t>nting-lunchtime-attacks-fighting-insider-threats-eye-movem</w:t>
        </w:r>
      </w:hyperlink>
      <w:r>
        <w:rPr>
          <w:rFonts w:ascii="Georgia" w:hAnsi="Georgia"/>
          <w:color w:val="0000FF"/>
          <w:spacing w:val="80"/>
          <w:sz w:val="17"/>
        </w:rPr>
        <w:t> </w:t>
      </w:r>
      <w:bookmarkStart w:name="_bookmark359" w:id="380"/>
      <w:bookmarkEnd w:id="380"/>
      <w:r>
        <w:rPr>
          <w:rFonts w:ascii="Georgia" w:hAnsi="Georgia"/>
          <w:color w:val="0000FF"/>
          <w:w w:val="88"/>
          <w:sz w:val="17"/>
        </w:rPr>
      </w:r>
      <w:hyperlink r:id="rId493">
        <w:r>
          <w:rPr>
            <w:rFonts w:ascii="Georgia" w:hAnsi="Georgia"/>
            <w:color w:val="0000FF"/>
            <w:spacing w:val="-2"/>
            <w:sz w:val="17"/>
          </w:rPr>
          <w:t>ent-biometrics/</w:t>
        </w:r>
      </w:hyperlink>
    </w:p>
    <w:p>
      <w:pPr>
        <w:spacing w:line="249" w:lineRule="auto" w:before="0"/>
        <w:ind w:left="705" w:right="296" w:hanging="411"/>
        <w:jc w:val="both"/>
        <w:rPr>
          <w:rFonts w:ascii="Georgia" w:hAnsi="Georgia"/>
          <w:sz w:val="17"/>
        </w:rPr>
      </w:pPr>
      <w:r>
        <w:rPr>
          <w:rFonts w:ascii="Georgia" w:hAnsi="Georgia"/>
          <w:sz w:val="17"/>
        </w:rPr>
        <w:t>Ehinger</w:t>
      </w:r>
      <w:r>
        <w:rPr>
          <w:rFonts w:ascii="Georgia" w:hAnsi="Georgia"/>
          <w:spacing w:val="-8"/>
          <w:sz w:val="17"/>
        </w:rPr>
        <w:t> </w:t>
      </w:r>
      <w:r>
        <w:rPr>
          <w:rFonts w:ascii="Georgia" w:hAnsi="Georgia"/>
          <w:sz w:val="17"/>
        </w:rPr>
        <w:t>BV,</w:t>
      </w:r>
      <w:r>
        <w:rPr>
          <w:rFonts w:ascii="Georgia" w:hAnsi="Georgia"/>
          <w:spacing w:val="-8"/>
          <w:sz w:val="17"/>
        </w:rPr>
        <w:t> </w:t>
      </w:r>
      <w:r>
        <w:rPr>
          <w:rFonts w:ascii="Georgia" w:hAnsi="Georgia"/>
          <w:sz w:val="17"/>
        </w:rPr>
        <w:t>Groß</w:t>
      </w:r>
      <w:r>
        <w:rPr>
          <w:rFonts w:ascii="Georgia" w:hAnsi="Georgia"/>
          <w:spacing w:val="-8"/>
          <w:sz w:val="17"/>
        </w:rPr>
        <w:t> </w:t>
      </w:r>
      <w:r>
        <w:rPr>
          <w:rFonts w:ascii="Georgia" w:hAnsi="Georgia"/>
          <w:sz w:val="17"/>
        </w:rPr>
        <w:t>K,</w:t>
      </w:r>
      <w:r>
        <w:rPr>
          <w:rFonts w:ascii="Georgia" w:hAnsi="Georgia"/>
          <w:spacing w:val="-8"/>
          <w:sz w:val="17"/>
        </w:rPr>
        <w:t> </w:t>
      </w:r>
      <w:r>
        <w:rPr>
          <w:rFonts w:ascii="Georgia" w:hAnsi="Georgia"/>
          <w:sz w:val="17"/>
        </w:rPr>
        <w:t>Ibs</w:t>
      </w:r>
      <w:r>
        <w:rPr>
          <w:rFonts w:ascii="Georgia" w:hAnsi="Georgia"/>
          <w:spacing w:val="-8"/>
          <w:sz w:val="17"/>
        </w:rPr>
        <w:t> </w:t>
      </w:r>
      <w:r>
        <w:rPr>
          <w:rFonts w:ascii="Georgia" w:hAnsi="Georgia"/>
          <w:sz w:val="17"/>
        </w:rPr>
        <w:t>I,</w:t>
      </w:r>
      <w:r>
        <w:rPr>
          <w:rFonts w:ascii="Georgia" w:hAnsi="Georgia"/>
          <w:spacing w:val="-8"/>
          <w:sz w:val="17"/>
        </w:rPr>
        <w:t> </w:t>
      </w:r>
      <w:r>
        <w:rPr>
          <w:rFonts w:ascii="Georgia" w:hAnsi="Georgia"/>
          <w:sz w:val="17"/>
        </w:rPr>
        <w:t>König</w:t>
      </w:r>
      <w:r>
        <w:rPr>
          <w:rFonts w:ascii="Georgia" w:hAnsi="Georgia"/>
          <w:spacing w:val="-8"/>
          <w:sz w:val="17"/>
        </w:rPr>
        <w:t> </w:t>
      </w:r>
      <w:r>
        <w:rPr>
          <w:rFonts w:ascii="Georgia" w:hAnsi="Georgia"/>
          <w:sz w:val="17"/>
        </w:rPr>
        <w:t>P</w:t>
      </w:r>
      <w:r>
        <w:rPr>
          <w:rFonts w:ascii="Georgia" w:hAnsi="Georgia"/>
          <w:spacing w:val="-8"/>
          <w:sz w:val="17"/>
        </w:rPr>
        <w:t> </w:t>
      </w:r>
      <w:r>
        <w:rPr>
          <w:rFonts w:ascii="Georgia" w:hAnsi="Georgia"/>
          <w:sz w:val="17"/>
        </w:rPr>
        <w:t>(2019)</w:t>
      </w:r>
      <w:r>
        <w:rPr>
          <w:rFonts w:ascii="Georgia" w:hAnsi="Georgia"/>
          <w:spacing w:val="-8"/>
          <w:sz w:val="17"/>
        </w:rPr>
        <w:t> </w:t>
      </w:r>
      <w:r>
        <w:rPr>
          <w:rFonts w:ascii="Georgia" w:hAnsi="Georgia"/>
          <w:sz w:val="17"/>
        </w:rPr>
        <w:t>A</w:t>
      </w:r>
      <w:r>
        <w:rPr>
          <w:rFonts w:ascii="Georgia" w:hAnsi="Georgia"/>
          <w:spacing w:val="-8"/>
          <w:sz w:val="17"/>
        </w:rPr>
        <w:t> </w:t>
      </w:r>
      <w:r>
        <w:rPr>
          <w:rFonts w:ascii="Georgia" w:hAnsi="Georgia"/>
          <w:sz w:val="17"/>
        </w:rPr>
        <w:t>new</w:t>
      </w:r>
      <w:r>
        <w:rPr>
          <w:rFonts w:ascii="Georgia" w:hAnsi="Georgia"/>
          <w:spacing w:val="-8"/>
          <w:sz w:val="17"/>
        </w:rPr>
        <w:t> </w:t>
      </w:r>
      <w:r>
        <w:rPr>
          <w:rFonts w:ascii="Georgia" w:hAnsi="Georgia"/>
          <w:sz w:val="17"/>
        </w:rPr>
        <w:t>comprehensive </w:t>
      </w:r>
      <w:r>
        <w:rPr>
          <w:rFonts w:ascii="Georgia" w:hAnsi="Georgia"/>
          <w:w w:val="90"/>
          <w:sz w:val="17"/>
        </w:rPr>
        <w:t>eye-tracking test battery concurrently evaluating the Pupil Labs</w:t>
      </w:r>
      <w:r>
        <w:rPr>
          <w:rFonts w:ascii="Georgia" w:hAnsi="Georgia"/>
          <w:sz w:val="17"/>
        </w:rPr>
        <w:t> </w:t>
      </w:r>
      <w:r>
        <w:rPr>
          <w:rFonts w:ascii="Georgia" w:hAnsi="Georgia"/>
          <w:w w:val="90"/>
          <w:sz w:val="17"/>
        </w:rPr>
        <w:t>glasses</w:t>
      </w:r>
      <w:r>
        <w:rPr>
          <w:rFonts w:ascii="Georgia" w:hAnsi="Georgia"/>
          <w:spacing w:val="-7"/>
          <w:w w:val="90"/>
          <w:sz w:val="17"/>
        </w:rPr>
        <w:t> </w:t>
      </w:r>
      <w:r>
        <w:rPr>
          <w:rFonts w:ascii="Georgia" w:hAnsi="Georgia"/>
          <w:w w:val="90"/>
          <w:sz w:val="17"/>
        </w:rPr>
        <w:t>and</w:t>
      </w:r>
      <w:r>
        <w:rPr>
          <w:rFonts w:ascii="Georgia" w:hAnsi="Georgia"/>
          <w:spacing w:val="-6"/>
          <w:w w:val="90"/>
          <w:sz w:val="17"/>
        </w:rPr>
        <w:t> </w:t>
      </w:r>
      <w:r>
        <w:rPr>
          <w:rFonts w:ascii="Georgia" w:hAnsi="Georgia"/>
          <w:w w:val="90"/>
          <w:sz w:val="17"/>
        </w:rPr>
        <w:t>the</w:t>
      </w:r>
      <w:r>
        <w:rPr>
          <w:rFonts w:ascii="Georgia" w:hAnsi="Georgia"/>
          <w:spacing w:val="-6"/>
          <w:w w:val="90"/>
          <w:sz w:val="17"/>
        </w:rPr>
        <w:t> </w:t>
      </w:r>
      <w:r>
        <w:rPr>
          <w:rFonts w:ascii="Georgia" w:hAnsi="Georgia"/>
          <w:w w:val="90"/>
          <w:sz w:val="17"/>
        </w:rPr>
        <w:t>EyeLink</w:t>
      </w:r>
      <w:r>
        <w:rPr>
          <w:rFonts w:ascii="Georgia" w:hAnsi="Georgia"/>
          <w:spacing w:val="-6"/>
          <w:w w:val="90"/>
          <w:sz w:val="17"/>
        </w:rPr>
        <w:t> </w:t>
      </w:r>
      <w:r>
        <w:rPr>
          <w:rFonts w:ascii="Georgia" w:hAnsi="Georgia"/>
          <w:w w:val="90"/>
          <w:sz w:val="17"/>
        </w:rPr>
        <w:t>1000.</w:t>
      </w:r>
      <w:r>
        <w:rPr>
          <w:rFonts w:ascii="Georgia" w:hAnsi="Georgia"/>
          <w:spacing w:val="-6"/>
          <w:w w:val="90"/>
          <w:sz w:val="17"/>
        </w:rPr>
        <w:t> </w:t>
      </w:r>
      <w:r>
        <w:rPr>
          <w:rFonts w:ascii="Georgia" w:hAnsi="Georgia"/>
          <w:w w:val="90"/>
          <w:sz w:val="17"/>
        </w:rPr>
        <w:t>PeerJ</w:t>
      </w:r>
      <w:r>
        <w:rPr>
          <w:rFonts w:ascii="Georgia" w:hAnsi="Georgia"/>
          <w:spacing w:val="-6"/>
          <w:w w:val="90"/>
          <w:sz w:val="17"/>
        </w:rPr>
        <w:t> </w:t>
      </w:r>
      <w:r>
        <w:rPr>
          <w:rFonts w:ascii="Georgia" w:hAnsi="Georgia"/>
          <w:w w:val="90"/>
          <w:sz w:val="17"/>
        </w:rPr>
        <w:t>2019(7),</w:t>
      </w:r>
      <w:r>
        <w:rPr>
          <w:rFonts w:ascii="Georgia" w:hAnsi="Georgia"/>
          <w:spacing w:val="-7"/>
          <w:w w:val="90"/>
          <w:sz w:val="17"/>
        </w:rPr>
        <w:t> </w:t>
      </w:r>
      <w:hyperlink r:id="rId494">
        <w:r>
          <w:rPr>
            <w:rFonts w:ascii="Georgia" w:hAnsi="Georgia"/>
            <w:color w:val="0000FF"/>
            <w:w w:val="90"/>
            <w:sz w:val="17"/>
          </w:rPr>
          <w:t>https://doi.org/10.</w:t>
        </w:r>
      </w:hyperlink>
      <w:r>
        <w:rPr>
          <w:rFonts w:ascii="Georgia" w:hAnsi="Georgia"/>
          <w:color w:val="0000FF"/>
          <w:sz w:val="17"/>
        </w:rPr>
        <w:t> </w:t>
      </w:r>
      <w:bookmarkStart w:name="_bookmark360" w:id="381"/>
      <w:bookmarkEnd w:id="381"/>
      <w:r>
        <w:rPr>
          <w:rFonts w:ascii="Georgia" w:hAnsi="Georgia"/>
          <w:color w:val="0000FF"/>
          <w:w w:val="95"/>
          <w:sz w:val="17"/>
        </w:rPr>
      </w:r>
      <w:hyperlink r:id="rId494">
        <w:r>
          <w:rPr>
            <w:rFonts w:ascii="Georgia" w:hAnsi="Georgia"/>
            <w:color w:val="0000FF"/>
            <w:spacing w:val="-2"/>
            <w:sz w:val="17"/>
          </w:rPr>
          <w:t>7717/peerj.7086</w:t>
        </w:r>
      </w:hyperlink>
    </w:p>
    <w:p>
      <w:pPr>
        <w:spacing w:line="249" w:lineRule="auto" w:before="0"/>
        <w:ind w:left="705" w:right="295" w:hanging="411"/>
        <w:jc w:val="both"/>
        <w:rPr>
          <w:rFonts w:ascii="Georgia" w:hAnsi="Georgia"/>
          <w:sz w:val="17"/>
        </w:rPr>
      </w:pPr>
      <w:r>
        <w:rPr>
          <w:rFonts w:ascii="Georgia" w:hAnsi="Georgia"/>
          <w:spacing w:val="-8"/>
          <w:sz w:val="17"/>
        </w:rPr>
        <w:t>Eivazi</w:t>
      </w:r>
      <w:r>
        <w:rPr>
          <w:rFonts w:ascii="Georgia" w:hAnsi="Georgia"/>
          <w:sz w:val="17"/>
        </w:rPr>
        <w:t> </w:t>
      </w:r>
      <w:r>
        <w:rPr>
          <w:rFonts w:ascii="Georgia" w:hAnsi="Georgia"/>
          <w:spacing w:val="-8"/>
          <w:sz w:val="17"/>
        </w:rPr>
        <w:t>S,</w:t>
      </w:r>
      <w:r>
        <w:rPr>
          <w:rFonts w:ascii="Georgia" w:hAnsi="Georgia"/>
          <w:sz w:val="17"/>
        </w:rPr>
        <w:t> </w:t>
      </w:r>
      <w:r>
        <w:rPr>
          <w:rFonts w:ascii="Georgia" w:hAnsi="Georgia"/>
          <w:spacing w:val="-8"/>
          <w:sz w:val="17"/>
        </w:rPr>
        <w:t>Hafez</w:t>
      </w:r>
      <w:r>
        <w:rPr>
          <w:rFonts w:ascii="Georgia" w:hAnsi="Georgia"/>
          <w:sz w:val="17"/>
        </w:rPr>
        <w:t> </w:t>
      </w:r>
      <w:r>
        <w:rPr>
          <w:rFonts w:ascii="Georgia" w:hAnsi="Georgia"/>
          <w:spacing w:val="-8"/>
          <w:sz w:val="17"/>
        </w:rPr>
        <w:t>A,</w:t>
      </w:r>
      <w:r>
        <w:rPr>
          <w:rFonts w:ascii="Georgia" w:hAnsi="Georgia"/>
          <w:sz w:val="17"/>
        </w:rPr>
        <w:t> </w:t>
      </w:r>
      <w:r>
        <w:rPr>
          <w:rFonts w:ascii="Georgia" w:hAnsi="Georgia"/>
          <w:spacing w:val="-8"/>
          <w:sz w:val="17"/>
        </w:rPr>
        <w:t>Fuhl</w:t>
      </w:r>
      <w:r>
        <w:rPr>
          <w:rFonts w:ascii="Georgia" w:hAnsi="Georgia"/>
          <w:sz w:val="17"/>
        </w:rPr>
        <w:t> </w:t>
      </w:r>
      <w:r>
        <w:rPr>
          <w:rFonts w:ascii="Georgia" w:hAnsi="Georgia"/>
          <w:spacing w:val="-8"/>
          <w:sz w:val="17"/>
        </w:rPr>
        <w:t>W,</w:t>
      </w:r>
      <w:r>
        <w:rPr>
          <w:rFonts w:ascii="Georgia" w:hAnsi="Georgia"/>
          <w:sz w:val="17"/>
        </w:rPr>
        <w:t> </w:t>
      </w:r>
      <w:r>
        <w:rPr>
          <w:rFonts w:ascii="Georgia" w:hAnsi="Georgia"/>
          <w:spacing w:val="-8"/>
          <w:sz w:val="17"/>
        </w:rPr>
        <w:t>Afkari</w:t>
      </w:r>
      <w:r>
        <w:rPr>
          <w:rFonts w:ascii="Georgia" w:hAnsi="Georgia"/>
          <w:sz w:val="17"/>
        </w:rPr>
        <w:t> </w:t>
      </w:r>
      <w:r>
        <w:rPr>
          <w:rFonts w:ascii="Georgia" w:hAnsi="Georgia"/>
          <w:spacing w:val="-8"/>
          <w:sz w:val="17"/>
        </w:rPr>
        <w:t>H,</w:t>
      </w:r>
      <w:r>
        <w:rPr>
          <w:rFonts w:ascii="Georgia" w:hAnsi="Georgia"/>
          <w:sz w:val="17"/>
        </w:rPr>
        <w:t> </w:t>
      </w:r>
      <w:r>
        <w:rPr>
          <w:rFonts w:ascii="Georgia" w:hAnsi="Georgia"/>
          <w:spacing w:val="-8"/>
          <w:sz w:val="17"/>
        </w:rPr>
        <w:t>Kasneci</w:t>
      </w:r>
      <w:r>
        <w:rPr>
          <w:rFonts w:ascii="Georgia" w:hAnsi="Georgia"/>
          <w:sz w:val="17"/>
        </w:rPr>
        <w:t> </w:t>
      </w:r>
      <w:r>
        <w:rPr>
          <w:rFonts w:ascii="Georgia" w:hAnsi="Georgia"/>
          <w:spacing w:val="-8"/>
          <w:sz w:val="17"/>
        </w:rPr>
        <w:t>E,</w:t>
      </w:r>
      <w:r>
        <w:rPr>
          <w:rFonts w:ascii="Georgia" w:hAnsi="Georgia"/>
          <w:sz w:val="17"/>
        </w:rPr>
        <w:t> </w:t>
      </w:r>
      <w:r>
        <w:rPr>
          <w:rFonts w:ascii="Georgia" w:hAnsi="Georgia"/>
          <w:spacing w:val="-8"/>
          <w:sz w:val="17"/>
        </w:rPr>
        <w:t>Lehecka</w:t>
      </w:r>
      <w:r>
        <w:rPr>
          <w:rFonts w:ascii="Georgia" w:hAnsi="Georgia"/>
          <w:sz w:val="17"/>
        </w:rPr>
        <w:t> </w:t>
      </w:r>
      <w:r>
        <w:rPr>
          <w:rFonts w:ascii="Georgia" w:hAnsi="Georgia"/>
          <w:spacing w:val="-8"/>
          <w:sz w:val="17"/>
        </w:rPr>
        <w:t>M,</w:t>
      </w:r>
      <w:r>
        <w:rPr>
          <w:rFonts w:ascii="Georgia" w:hAnsi="Georgia"/>
          <w:sz w:val="17"/>
        </w:rPr>
        <w:t> </w:t>
      </w:r>
      <w:r>
        <w:rPr>
          <w:rFonts w:ascii="Georgia" w:hAnsi="Georgia"/>
          <w:spacing w:val="-8"/>
          <w:sz w:val="17"/>
        </w:rPr>
        <w:t>Bednarik</w:t>
      </w:r>
      <w:r>
        <w:rPr>
          <w:rFonts w:ascii="Georgia" w:hAnsi="Georgia"/>
          <w:sz w:val="17"/>
        </w:rPr>
        <w:t> </w:t>
      </w:r>
      <w:r>
        <w:rPr>
          <w:rFonts w:ascii="Georgia" w:hAnsi="Georgia"/>
          <w:spacing w:val="-2"/>
          <w:sz w:val="17"/>
        </w:rPr>
        <w:t>R</w:t>
      </w:r>
      <w:r>
        <w:rPr>
          <w:rFonts w:ascii="Georgia" w:hAnsi="Georgia"/>
          <w:spacing w:val="-9"/>
          <w:sz w:val="17"/>
        </w:rPr>
        <w:t> </w:t>
      </w:r>
      <w:r>
        <w:rPr>
          <w:rFonts w:ascii="Georgia" w:hAnsi="Georgia"/>
          <w:spacing w:val="-2"/>
          <w:sz w:val="17"/>
        </w:rPr>
        <w:t>(2017)</w:t>
      </w:r>
      <w:r>
        <w:rPr>
          <w:rFonts w:ascii="Georgia" w:hAnsi="Georgia"/>
          <w:spacing w:val="-8"/>
          <w:sz w:val="17"/>
        </w:rPr>
        <w:t> </w:t>
      </w:r>
      <w:r>
        <w:rPr>
          <w:rFonts w:ascii="Georgia" w:hAnsi="Georgia"/>
          <w:spacing w:val="-2"/>
          <w:sz w:val="17"/>
        </w:rPr>
        <w:t>Optimal</w:t>
      </w:r>
      <w:r>
        <w:rPr>
          <w:rFonts w:ascii="Georgia" w:hAnsi="Georgia"/>
          <w:spacing w:val="-8"/>
          <w:sz w:val="17"/>
        </w:rPr>
        <w:t> </w:t>
      </w:r>
      <w:r>
        <w:rPr>
          <w:rFonts w:ascii="Georgia" w:hAnsi="Georgia"/>
          <w:spacing w:val="-2"/>
          <w:sz w:val="17"/>
        </w:rPr>
        <w:t>eye</w:t>
      </w:r>
      <w:r>
        <w:rPr>
          <w:rFonts w:ascii="Georgia" w:hAnsi="Georgia"/>
          <w:spacing w:val="-8"/>
          <w:sz w:val="17"/>
        </w:rPr>
        <w:t> </w:t>
      </w:r>
      <w:r>
        <w:rPr>
          <w:rFonts w:ascii="Georgia" w:hAnsi="Georgia"/>
          <w:spacing w:val="-2"/>
          <w:sz w:val="17"/>
        </w:rPr>
        <w:t>movement</w:t>
      </w:r>
      <w:r>
        <w:rPr>
          <w:rFonts w:ascii="Georgia" w:hAnsi="Georgia"/>
          <w:spacing w:val="-9"/>
          <w:sz w:val="17"/>
        </w:rPr>
        <w:t> </w:t>
      </w:r>
      <w:r>
        <w:rPr>
          <w:rFonts w:ascii="Georgia" w:hAnsi="Georgia"/>
          <w:spacing w:val="-2"/>
          <w:sz w:val="17"/>
        </w:rPr>
        <w:t>strategies:</w:t>
      </w:r>
      <w:r>
        <w:rPr>
          <w:rFonts w:ascii="Georgia" w:hAnsi="Georgia"/>
          <w:spacing w:val="-8"/>
          <w:sz w:val="17"/>
        </w:rPr>
        <w:t> </w:t>
      </w:r>
      <w:r>
        <w:rPr>
          <w:rFonts w:ascii="Georgia" w:hAnsi="Georgia"/>
          <w:spacing w:val="-2"/>
          <w:sz w:val="17"/>
        </w:rPr>
        <w:t>a</w:t>
      </w:r>
      <w:r>
        <w:rPr>
          <w:rFonts w:ascii="Georgia" w:hAnsi="Georgia"/>
          <w:spacing w:val="-8"/>
          <w:sz w:val="17"/>
        </w:rPr>
        <w:t> </w:t>
      </w:r>
      <w:r>
        <w:rPr>
          <w:rFonts w:ascii="Georgia" w:hAnsi="Georgia"/>
          <w:spacing w:val="-2"/>
          <w:sz w:val="17"/>
        </w:rPr>
        <w:t>comparison</w:t>
      </w:r>
      <w:r>
        <w:rPr>
          <w:rFonts w:ascii="Georgia" w:hAnsi="Georgia"/>
          <w:spacing w:val="-9"/>
          <w:sz w:val="17"/>
        </w:rPr>
        <w:t> </w:t>
      </w:r>
      <w:r>
        <w:rPr>
          <w:rFonts w:ascii="Georgia" w:hAnsi="Georgia"/>
          <w:spacing w:val="-2"/>
          <w:sz w:val="17"/>
        </w:rPr>
        <w:t>of</w:t>
      </w:r>
      <w:r>
        <w:rPr>
          <w:rFonts w:ascii="Georgia" w:hAnsi="Georgia"/>
          <w:sz w:val="17"/>
        </w:rPr>
        <w:t> </w:t>
      </w:r>
      <w:r>
        <w:rPr>
          <w:rFonts w:ascii="Georgia" w:hAnsi="Georgia"/>
          <w:w w:val="90"/>
          <w:sz w:val="17"/>
        </w:rPr>
        <w:t>neurosurgeons gaze patterns when using a surgical microscope.</w:t>
      </w:r>
      <w:r>
        <w:rPr>
          <w:rFonts w:ascii="Georgia" w:hAnsi="Georgia"/>
          <w:sz w:val="17"/>
        </w:rPr>
        <w:t> </w:t>
      </w:r>
      <w:r>
        <w:rPr>
          <w:rFonts w:ascii="Georgia" w:hAnsi="Georgia"/>
          <w:w w:val="90"/>
          <w:sz w:val="17"/>
        </w:rPr>
        <w:t>Acta</w:t>
      </w:r>
      <w:r>
        <w:rPr>
          <w:rFonts w:ascii="Georgia" w:hAnsi="Georgia"/>
          <w:spacing w:val="-7"/>
          <w:w w:val="90"/>
          <w:sz w:val="17"/>
        </w:rPr>
        <w:t> </w:t>
      </w:r>
      <w:r>
        <w:rPr>
          <w:rFonts w:ascii="Georgia" w:hAnsi="Georgia"/>
          <w:w w:val="90"/>
          <w:sz w:val="17"/>
        </w:rPr>
        <w:t>Neurochirurgica</w:t>
      </w:r>
      <w:r>
        <w:rPr>
          <w:rFonts w:ascii="Georgia" w:hAnsi="Georgia"/>
          <w:spacing w:val="-6"/>
          <w:w w:val="90"/>
          <w:sz w:val="17"/>
        </w:rPr>
        <w:t> </w:t>
      </w:r>
      <w:r>
        <w:rPr>
          <w:rFonts w:ascii="Georgia" w:hAnsi="Georgia"/>
          <w:w w:val="90"/>
          <w:sz w:val="17"/>
        </w:rPr>
        <w:t>159(6):959–966.</w:t>
      </w:r>
      <w:r>
        <w:rPr>
          <w:rFonts w:ascii="Georgia" w:hAnsi="Georgia"/>
          <w:spacing w:val="-6"/>
          <w:w w:val="90"/>
          <w:sz w:val="17"/>
        </w:rPr>
        <w:t> </w:t>
      </w:r>
      <w:hyperlink r:id="rId495">
        <w:r>
          <w:rPr>
            <w:rFonts w:ascii="Georgia" w:hAnsi="Georgia"/>
            <w:color w:val="0000FF"/>
            <w:w w:val="90"/>
            <w:sz w:val="17"/>
          </w:rPr>
          <w:t>https://doi.org/10.1007/</w:t>
        </w:r>
      </w:hyperlink>
      <w:r>
        <w:rPr>
          <w:rFonts w:ascii="Georgia" w:hAnsi="Georgia"/>
          <w:color w:val="0000FF"/>
          <w:sz w:val="17"/>
        </w:rPr>
        <w:t> </w:t>
      </w:r>
      <w:bookmarkStart w:name="_bookmark361" w:id="382"/>
      <w:bookmarkEnd w:id="382"/>
      <w:r>
        <w:rPr>
          <w:rFonts w:ascii="Georgia" w:hAnsi="Georgia"/>
          <w:color w:val="0000FF"/>
          <w:w w:val="86"/>
          <w:sz w:val="17"/>
        </w:rPr>
      </w:r>
      <w:hyperlink r:id="rId495">
        <w:r>
          <w:rPr>
            <w:rFonts w:ascii="Georgia" w:hAnsi="Georgia"/>
            <w:color w:val="0000FF"/>
            <w:spacing w:val="-2"/>
            <w:sz w:val="17"/>
          </w:rPr>
          <w:t>s00701-017-3185-1</w:t>
        </w:r>
      </w:hyperlink>
    </w:p>
    <w:p>
      <w:pPr>
        <w:spacing w:line="249" w:lineRule="auto" w:before="0"/>
        <w:ind w:left="705" w:right="292" w:hanging="411"/>
        <w:jc w:val="both"/>
        <w:rPr>
          <w:rFonts w:ascii="Georgia"/>
          <w:sz w:val="17"/>
        </w:rPr>
      </w:pPr>
      <w:r>
        <w:rPr>
          <w:rFonts w:ascii="Georgia"/>
          <w:spacing w:val="-2"/>
          <w:sz w:val="17"/>
        </w:rPr>
        <w:t>Fernandes</w:t>
      </w:r>
      <w:r>
        <w:rPr>
          <w:rFonts w:ascii="Georgia"/>
          <w:spacing w:val="-3"/>
          <w:sz w:val="17"/>
        </w:rPr>
        <w:t> </w:t>
      </w:r>
      <w:r>
        <w:rPr>
          <w:rFonts w:ascii="Georgia"/>
          <w:spacing w:val="-2"/>
          <w:sz w:val="17"/>
        </w:rPr>
        <w:t>AS,</w:t>
      </w:r>
      <w:r>
        <w:rPr>
          <w:rFonts w:ascii="Georgia"/>
          <w:spacing w:val="-3"/>
          <w:sz w:val="17"/>
        </w:rPr>
        <w:t> </w:t>
      </w:r>
      <w:r>
        <w:rPr>
          <w:rFonts w:ascii="Georgia"/>
          <w:spacing w:val="-2"/>
          <w:sz w:val="17"/>
        </w:rPr>
        <w:t>Feiner</w:t>
      </w:r>
      <w:r>
        <w:rPr>
          <w:rFonts w:ascii="Georgia"/>
          <w:spacing w:val="-3"/>
          <w:sz w:val="17"/>
        </w:rPr>
        <w:t> </w:t>
      </w:r>
      <w:r>
        <w:rPr>
          <w:rFonts w:ascii="Georgia"/>
          <w:spacing w:val="-2"/>
          <w:sz w:val="17"/>
        </w:rPr>
        <w:t>SK</w:t>
      </w:r>
      <w:r>
        <w:rPr>
          <w:rFonts w:ascii="Georgia"/>
          <w:spacing w:val="-3"/>
          <w:sz w:val="17"/>
        </w:rPr>
        <w:t> </w:t>
      </w:r>
      <w:r>
        <w:rPr>
          <w:rFonts w:ascii="Georgia"/>
          <w:spacing w:val="-2"/>
          <w:sz w:val="17"/>
        </w:rPr>
        <w:t>(2016)</w:t>
      </w:r>
      <w:r>
        <w:rPr>
          <w:rFonts w:ascii="Georgia"/>
          <w:spacing w:val="-3"/>
          <w:sz w:val="17"/>
        </w:rPr>
        <w:t> </w:t>
      </w:r>
      <w:r>
        <w:rPr>
          <w:rFonts w:ascii="Georgia"/>
          <w:spacing w:val="-2"/>
          <w:sz w:val="17"/>
        </w:rPr>
        <w:t>Combating</w:t>
      </w:r>
      <w:r>
        <w:rPr>
          <w:rFonts w:ascii="Georgia"/>
          <w:spacing w:val="-3"/>
          <w:sz w:val="17"/>
        </w:rPr>
        <w:t> </w:t>
      </w:r>
      <w:r>
        <w:rPr>
          <w:rFonts w:ascii="Georgia"/>
          <w:spacing w:val="-2"/>
          <w:sz w:val="17"/>
        </w:rPr>
        <w:t>VR</w:t>
      </w:r>
      <w:r>
        <w:rPr>
          <w:rFonts w:ascii="Georgia"/>
          <w:spacing w:val="-3"/>
          <w:sz w:val="17"/>
        </w:rPr>
        <w:t> </w:t>
      </w:r>
      <w:r>
        <w:rPr>
          <w:rFonts w:ascii="Georgia"/>
          <w:spacing w:val="-2"/>
          <w:sz w:val="17"/>
        </w:rPr>
        <w:t>sickness</w:t>
      </w:r>
      <w:r>
        <w:rPr>
          <w:rFonts w:ascii="Georgia"/>
          <w:spacing w:val="-3"/>
          <w:sz w:val="17"/>
        </w:rPr>
        <w:t> </w:t>
      </w:r>
      <w:r>
        <w:rPr>
          <w:rFonts w:ascii="Georgia"/>
          <w:spacing w:val="-2"/>
          <w:sz w:val="17"/>
        </w:rPr>
        <w:t>through</w:t>
      </w:r>
      <w:r>
        <w:rPr>
          <w:rFonts w:ascii="Georgia"/>
          <w:sz w:val="17"/>
        </w:rPr>
        <w:t> subtle dynamic field-of-view modification. In: 2016 </w:t>
      </w:r>
      <w:r>
        <w:rPr>
          <w:rFonts w:ascii="Georgia"/>
          <w:sz w:val="17"/>
        </w:rPr>
        <w:t>IEEE </w:t>
      </w:r>
      <w:r>
        <w:rPr>
          <w:rFonts w:ascii="Georgia"/>
          <w:spacing w:val="-4"/>
          <w:sz w:val="17"/>
        </w:rPr>
        <w:t>symposium on 3D user interfaces, 3DUI 2016 - Proceedings,</w:t>
      </w:r>
      <w:r>
        <w:rPr>
          <w:rFonts w:ascii="Georgia"/>
          <w:spacing w:val="2"/>
          <w:sz w:val="17"/>
        </w:rPr>
        <w:t> </w:t>
      </w:r>
      <w:bookmarkStart w:name="_bookmark362" w:id="383"/>
      <w:bookmarkEnd w:id="383"/>
      <w:r>
        <w:rPr>
          <w:rFonts w:ascii="Georgia"/>
          <w:spacing w:val="2"/>
          <w:w w:val="91"/>
          <w:sz w:val="17"/>
        </w:rPr>
      </w:r>
      <w:hyperlink r:id="rId496">
        <w:r>
          <w:rPr>
            <w:rFonts w:ascii="Georgia"/>
            <w:color w:val="0000FF"/>
            <w:spacing w:val="-2"/>
            <w:w w:val="90"/>
            <w:sz w:val="17"/>
          </w:rPr>
          <w:t>https://doi.org/10.1109/3DUI.2016.7460053</w:t>
        </w:r>
      </w:hyperlink>
    </w:p>
    <w:p>
      <w:pPr>
        <w:spacing w:line="249" w:lineRule="auto" w:before="0"/>
        <w:ind w:left="705" w:right="292" w:hanging="411"/>
        <w:jc w:val="both"/>
        <w:rPr>
          <w:rFonts w:ascii="Georgia" w:hAnsi="Georgia"/>
          <w:sz w:val="17"/>
        </w:rPr>
      </w:pPr>
      <w:r>
        <w:rPr>
          <w:rFonts w:ascii="Georgia" w:hAnsi="Georgia"/>
          <w:spacing w:val="-2"/>
          <w:sz w:val="17"/>
        </w:rPr>
        <w:t>Garau</w:t>
      </w:r>
      <w:r>
        <w:rPr>
          <w:rFonts w:ascii="Georgia" w:hAnsi="Georgia"/>
          <w:spacing w:val="-4"/>
          <w:sz w:val="17"/>
        </w:rPr>
        <w:t> </w:t>
      </w:r>
      <w:r>
        <w:rPr>
          <w:rFonts w:ascii="Georgia" w:hAnsi="Georgia"/>
          <w:spacing w:val="-2"/>
          <w:sz w:val="17"/>
        </w:rPr>
        <w:t>M,</w:t>
      </w:r>
      <w:r>
        <w:rPr>
          <w:rFonts w:ascii="Georgia" w:hAnsi="Georgia"/>
          <w:spacing w:val="-4"/>
          <w:sz w:val="17"/>
        </w:rPr>
        <w:t> </w:t>
      </w:r>
      <w:r>
        <w:rPr>
          <w:rFonts w:ascii="Georgia" w:hAnsi="Georgia"/>
          <w:spacing w:val="-2"/>
          <w:sz w:val="17"/>
        </w:rPr>
        <w:t>Slater</w:t>
      </w:r>
      <w:r>
        <w:rPr>
          <w:rFonts w:ascii="Georgia" w:hAnsi="Georgia"/>
          <w:spacing w:val="-4"/>
          <w:sz w:val="17"/>
        </w:rPr>
        <w:t> </w:t>
      </w:r>
      <w:r>
        <w:rPr>
          <w:rFonts w:ascii="Georgia" w:hAnsi="Georgia"/>
          <w:spacing w:val="-2"/>
          <w:sz w:val="17"/>
        </w:rPr>
        <w:t>M,</w:t>
      </w:r>
      <w:r>
        <w:rPr>
          <w:rFonts w:ascii="Georgia" w:hAnsi="Georgia"/>
          <w:spacing w:val="-4"/>
          <w:sz w:val="17"/>
        </w:rPr>
        <w:t> </w:t>
      </w:r>
      <w:r>
        <w:rPr>
          <w:rFonts w:ascii="Georgia" w:hAnsi="Georgia"/>
          <w:spacing w:val="-2"/>
          <w:sz w:val="17"/>
        </w:rPr>
        <w:t>Vinayagamoorthy</w:t>
      </w:r>
      <w:r>
        <w:rPr>
          <w:rFonts w:ascii="Georgia" w:hAnsi="Georgia"/>
          <w:spacing w:val="-4"/>
          <w:sz w:val="17"/>
        </w:rPr>
        <w:t> </w:t>
      </w:r>
      <w:r>
        <w:rPr>
          <w:rFonts w:ascii="Georgia" w:hAnsi="Georgia"/>
          <w:spacing w:val="-2"/>
          <w:sz w:val="17"/>
        </w:rPr>
        <w:t>V,</w:t>
      </w:r>
      <w:r>
        <w:rPr>
          <w:rFonts w:ascii="Georgia" w:hAnsi="Georgia"/>
          <w:spacing w:val="-4"/>
          <w:sz w:val="17"/>
        </w:rPr>
        <w:t> </w:t>
      </w:r>
      <w:r>
        <w:rPr>
          <w:rFonts w:ascii="Georgia" w:hAnsi="Georgia"/>
          <w:spacing w:val="-2"/>
          <w:sz w:val="17"/>
        </w:rPr>
        <w:t>Brogni</w:t>
      </w:r>
      <w:r>
        <w:rPr>
          <w:rFonts w:ascii="Georgia" w:hAnsi="Georgia"/>
          <w:spacing w:val="-4"/>
          <w:sz w:val="17"/>
        </w:rPr>
        <w:t> </w:t>
      </w:r>
      <w:r>
        <w:rPr>
          <w:rFonts w:ascii="Georgia" w:hAnsi="Georgia"/>
          <w:spacing w:val="-2"/>
          <w:sz w:val="17"/>
        </w:rPr>
        <w:t>A,</w:t>
      </w:r>
      <w:r>
        <w:rPr>
          <w:rFonts w:ascii="Georgia" w:hAnsi="Georgia"/>
          <w:spacing w:val="-4"/>
          <w:sz w:val="17"/>
        </w:rPr>
        <w:t> </w:t>
      </w:r>
      <w:r>
        <w:rPr>
          <w:rFonts w:ascii="Georgia" w:hAnsi="Georgia"/>
          <w:spacing w:val="-2"/>
          <w:sz w:val="17"/>
        </w:rPr>
        <w:t>Steed</w:t>
      </w:r>
      <w:r>
        <w:rPr>
          <w:rFonts w:ascii="Georgia" w:hAnsi="Georgia"/>
          <w:spacing w:val="-4"/>
          <w:sz w:val="17"/>
        </w:rPr>
        <w:t> </w:t>
      </w:r>
      <w:r>
        <w:rPr>
          <w:rFonts w:ascii="Georgia" w:hAnsi="Georgia"/>
          <w:spacing w:val="-2"/>
          <w:sz w:val="17"/>
        </w:rPr>
        <w:t>A,</w:t>
      </w:r>
      <w:r>
        <w:rPr>
          <w:rFonts w:ascii="Georgia" w:hAnsi="Georgia"/>
          <w:spacing w:val="-4"/>
          <w:sz w:val="17"/>
        </w:rPr>
        <w:t> </w:t>
      </w:r>
      <w:r>
        <w:rPr>
          <w:rFonts w:ascii="Georgia" w:hAnsi="Georgia"/>
          <w:spacing w:val="-2"/>
          <w:sz w:val="17"/>
        </w:rPr>
        <w:t>Sasse</w:t>
      </w:r>
      <w:r>
        <w:rPr>
          <w:rFonts w:ascii="Georgia" w:hAnsi="Georgia"/>
          <w:sz w:val="17"/>
        </w:rPr>
        <w:t> </w:t>
      </w:r>
      <w:r>
        <w:rPr>
          <w:rFonts w:ascii="Georgia" w:hAnsi="Georgia"/>
          <w:spacing w:val="-4"/>
          <w:sz w:val="17"/>
        </w:rPr>
        <w:t>MA</w:t>
      </w:r>
      <w:r>
        <w:rPr>
          <w:rFonts w:ascii="Georgia" w:hAnsi="Georgia"/>
          <w:spacing w:val="-7"/>
          <w:sz w:val="17"/>
        </w:rPr>
        <w:t> </w:t>
      </w:r>
      <w:r>
        <w:rPr>
          <w:rFonts w:ascii="Georgia" w:hAnsi="Georgia"/>
          <w:spacing w:val="-4"/>
          <w:sz w:val="17"/>
        </w:rPr>
        <w:t>(2003)</w:t>
      </w:r>
      <w:r>
        <w:rPr>
          <w:rFonts w:ascii="Georgia" w:hAnsi="Georgia"/>
          <w:spacing w:val="-6"/>
          <w:sz w:val="17"/>
        </w:rPr>
        <w:t> </w:t>
      </w:r>
      <w:r>
        <w:rPr>
          <w:rFonts w:ascii="Georgia" w:hAnsi="Georgia"/>
          <w:spacing w:val="-4"/>
          <w:sz w:val="17"/>
        </w:rPr>
        <w:t>The</w:t>
      </w:r>
      <w:r>
        <w:rPr>
          <w:rFonts w:ascii="Georgia" w:hAnsi="Georgia"/>
          <w:spacing w:val="-6"/>
          <w:sz w:val="17"/>
        </w:rPr>
        <w:t> </w:t>
      </w:r>
      <w:r>
        <w:rPr>
          <w:rFonts w:ascii="Georgia" w:hAnsi="Georgia"/>
          <w:spacing w:val="-4"/>
          <w:sz w:val="17"/>
        </w:rPr>
        <w:t>impact</w:t>
      </w:r>
      <w:r>
        <w:rPr>
          <w:rFonts w:ascii="Georgia" w:hAnsi="Georgia"/>
          <w:spacing w:val="-6"/>
          <w:sz w:val="17"/>
        </w:rPr>
        <w:t> </w:t>
      </w:r>
      <w:r>
        <w:rPr>
          <w:rFonts w:ascii="Georgia" w:hAnsi="Georgia"/>
          <w:spacing w:val="-4"/>
          <w:sz w:val="17"/>
        </w:rPr>
        <w:t>of</w:t>
      </w:r>
      <w:r>
        <w:rPr>
          <w:rFonts w:ascii="Georgia" w:hAnsi="Georgia"/>
          <w:spacing w:val="-7"/>
          <w:sz w:val="17"/>
        </w:rPr>
        <w:t> </w:t>
      </w:r>
      <w:r>
        <w:rPr>
          <w:rFonts w:ascii="Georgia" w:hAnsi="Georgia"/>
          <w:spacing w:val="-4"/>
          <w:sz w:val="17"/>
        </w:rPr>
        <w:t>avatar</w:t>
      </w:r>
      <w:r>
        <w:rPr>
          <w:rFonts w:ascii="Georgia" w:hAnsi="Georgia"/>
          <w:spacing w:val="-6"/>
          <w:sz w:val="17"/>
        </w:rPr>
        <w:t> </w:t>
      </w:r>
      <w:r>
        <w:rPr>
          <w:rFonts w:ascii="Georgia" w:hAnsi="Georgia"/>
          <w:spacing w:val="-4"/>
          <w:sz w:val="17"/>
        </w:rPr>
        <w:t>realism</w:t>
      </w:r>
      <w:r>
        <w:rPr>
          <w:rFonts w:ascii="Georgia" w:hAnsi="Georgia"/>
          <w:spacing w:val="-6"/>
          <w:sz w:val="17"/>
        </w:rPr>
        <w:t> </w:t>
      </w:r>
      <w:r>
        <w:rPr>
          <w:rFonts w:ascii="Georgia" w:hAnsi="Georgia"/>
          <w:spacing w:val="-4"/>
          <w:sz w:val="17"/>
        </w:rPr>
        <w:t>and</w:t>
      </w:r>
      <w:r>
        <w:rPr>
          <w:rFonts w:ascii="Georgia" w:hAnsi="Georgia"/>
          <w:spacing w:val="-7"/>
          <w:sz w:val="17"/>
        </w:rPr>
        <w:t> </w:t>
      </w:r>
      <w:r>
        <w:rPr>
          <w:rFonts w:ascii="Georgia" w:hAnsi="Georgia"/>
          <w:spacing w:val="-4"/>
          <w:sz w:val="17"/>
        </w:rPr>
        <w:t>eye</w:t>
      </w:r>
      <w:r>
        <w:rPr>
          <w:rFonts w:ascii="Georgia" w:hAnsi="Georgia"/>
          <w:spacing w:val="-6"/>
          <w:sz w:val="17"/>
        </w:rPr>
        <w:t> </w:t>
      </w:r>
      <w:r>
        <w:rPr>
          <w:rFonts w:ascii="Georgia" w:hAnsi="Georgia"/>
          <w:spacing w:val="-4"/>
          <w:sz w:val="17"/>
        </w:rPr>
        <w:t>gaze</w:t>
      </w:r>
      <w:r>
        <w:rPr>
          <w:rFonts w:ascii="Georgia" w:hAnsi="Georgia"/>
          <w:spacing w:val="-6"/>
          <w:sz w:val="17"/>
        </w:rPr>
        <w:t> </w:t>
      </w:r>
      <w:r>
        <w:rPr>
          <w:rFonts w:ascii="Georgia" w:hAnsi="Georgia"/>
          <w:spacing w:val="-4"/>
          <w:sz w:val="17"/>
        </w:rPr>
        <w:t>control</w:t>
      </w:r>
      <w:r>
        <w:rPr>
          <w:rFonts w:ascii="Georgia" w:hAnsi="Georgia"/>
          <w:sz w:val="17"/>
        </w:rPr>
        <w:t> </w:t>
      </w:r>
      <w:r>
        <w:rPr>
          <w:rFonts w:ascii="Georgia" w:hAnsi="Georgia"/>
          <w:w w:val="90"/>
          <w:sz w:val="17"/>
        </w:rPr>
        <w:t>on perceived quality of communication in a shared immersive</w:t>
      </w:r>
      <w:r>
        <w:rPr>
          <w:rFonts w:ascii="Georgia" w:hAnsi="Georgia"/>
          <w:sz w:val="17"/>
        </w:rPr>
        <w:t> </w:t>
      </w:r>
      <w:r>
        <w:rPr>
          <w:rFonts w:ascii="Georgia" w:hAnsi="Georgia"/>
          <w:spacing w:val="-2"/>
          <w:w w:val="90"/>
          <w:sz w:val="17"/>
        </w:rPr>
        <w:t>virtual environment. In: Proceedings of the conference on Human</w:t>
      </w:r>
      <w:r>
        <w:rPr>
          <w:rFonts w:ascii="Georgia" w:hAnsi="Georgia"/>
          <w:sz w:val="17"/>
        </w:rPr>
        <w:t> </w:t>
      </w:r>
      <w:r>
        <w:rPr>
          <w:rFonts w:ascii="Georgia" w:hAnsi="Georgia"/>
          <w:spacing w:val="-8"/>
          <w:sz w:val="17"/>
        </w:rPr>
        <w:t>factors</w:t>
      </w:r>
      <w:r>
        <w:rPr>
          <w:rFonts w:ascii="Georgia" w:hAnsi="Georgia"/>
          <w:sz w:val="17"/>
        </w:rPr>
        <w:t> </w:t>
      </w:r>
      <w:r>
        <w:rPr>
          <w:rFonts w:ascii="Georgia" w:hAnsi="Georgia"/>
          <w:spacing w:val="-8"/>
          <w:sz w:val="17"/>
        </w:rPr>
        <w:t>in</w:t>
      </w:r>
      <w:r>
        <w:rPr>
          <w:rFonts w:ascii="Georgia" w:hAnsi="Georgia"/>
          <w:sz w:val="17"/>
        </w:rPr>
        <w:t> </w:t>
      </w:r>
      <w:r>
        <w:rPr>
          <w:rFonts w:ascii="Georgia" w:hAnsi="Georgia"/>
          <w:spacing w:val="-8"/>
          <w:sz w:val="17"/>
        </w:rPr>
        <w:t>computing</w:t>
      </w:r>
      <w:r>
        <w:rPr>
          <w:rFonts w:ascii="Georgia" w:hAnsi="Georgia"/>
          <w:sz w:val="17"/>
        </w:rPr>
        <w:t> </w:t>
      </w:r>
      <w:r>
        <w:rPr>
          <w:rFonts w:ascii="Georgia" w:hAnsi="Georgia"/>
          <w:spacing w:val="-8"/>
          <w:sz w:val="17"/>
        </w:rPr>
        <w:t>systems</w:t>
      </w:r>
      <w:r>
        <w:rPr>
          <w:rFonts w:ascii="Georgia" w:hAnsi="Georgia"/>
          <w:sz w:val="17"/>
        </w:rPr>
        <w:t> </w:t>
      </w:r>
      <w:r>
        <w:rPr>
          <w:rFonts w:ascii="Georgia" w:hAnsi="Georgia"/>
          <w:spacing w:val="-8"/>
          <w:sz w:val="17"/>
        </w:rPr>
        <w:t>-</w:t>
      </w:r>
      <w:r>
        <w:rPr>
          <w:rFonts w:ascii="Georgia" w:hAnsi="Georgia"/>
          <w:sz w:val="17"/>
        </w:rPr>
        <w:t> </w:t>
      </w:r>
      <w:r>
        <w:rPr>
          <w:rFonts w:ascii="Georgia" w:hAnsi="Georgia"/>
          <w:spacing w:val="-8"/>
          <w:sz w:val="17"/>
        </w:rPr>
        <w:t>CHI</w:t>
      </w:r>
      <w:r>
        <w:rPr>
          <w:rFonts w:ascii="Georgia" w:hAnsi="Georgia"/>
          <w:sz w:val="17"/>
        </w:rPr>
        <w:t> </w:t>
      </w:r>
      <w:r>
        <w:rPr>
          <w:rFonts w:ascii="Georgia" w:hAnsi="Georgia"/>
          <w:spacing w:val="-8"/>
          <w:sz w:val="17"/>
        </w:rPr>
        <w:t>’03,</w:t>
      </w:r>
      <w:r>
        <w:rPr>
          <w:rFonts w:ascii="Georgia" w:hAnsi="Georgia"/>
          <w:sz w:val="17"/>
        </w:rPr>
        <w:t> </w:t>
      </w:r>
      <w:r>
        <w:rPr>
          <w:rFonts w:ascii="Georgia" w:hAnsi="Georgia"/>
          <w:spacing w:val="-8"/>
          <w:sz w:val="17"/>
        </w:rPr>
        <w:t>ACM</w:t>
      </w:r>
      <w:r>
        <w:rPr>
          <w:rFonts w:ascii="Georgia" w:hAnsi="Georgia"/>
          <w:sz w:val="17"/>
        </w:rPr>
        <w:t> </w:t>
      </w:r>
      <w:r>
        <w:rPr>
          <w:rFonts w:ascii="Georgia" w:hAnsi="Georgia"/>
          <w:spacing w:val="-8"/>
          <w:sz w:val="17"/>
        </w:rPr>
        <w:t>Press,</w:t>
      </w:r>
      <w:r>
        <w:rPr>
          <w:rFonts w:ascii="Georgia" w:hAnsi="Georgia"/>
          <w:sz w:val="17"/>
        </w:rPr>
        <w:t> </w:t>
      </w:r>
      <w:r>
        <w:rPr>
          <w:rFonts w:ascii="Georgia" w:hAnsi="Georgia"/>
          <w:spacing w:val="-8"/>
          <w:sz w:val="17"/>
        </w:rPr>
        <w:t>New</w:t>
      </w:r>
      <w:r>
        <w:rPr>
          <w:rFonts w:ascii="Georgia" w:hAnsi="Georgia"/>
          <w:sz w:val="17"/>
        </w:rPr>
        <w:t> </w:t>
      </w:r>
      <w:r>
        <w:rPr>
          <w:rFonts w:ascii="Georgia" w:hAnsi="Georgia"/>
          <w:spacing w:val="-8"/>
          <w:sz w:val="17"/>
        </w:rPr>
        <w:t>York,</w:t>
      </w:r>
      <w:r>
        <w:rPr>
          <w:rFonts w:ascii="Georgia" w:hAnsi="Georgia"/>
          <w:sz w:val="17"/>
        </w:rPr>
        <w:t> New</w:t>
      </w:r>
      <w:r>
        <w:rPr>
          <w:rFonts w:ascii="Georgia" w:hAnsi="Georgia"/>
          <w:spacing w:val="-5"/>
          <w:sz w:val="17"/>
        </w:rPr>
        <w:t> </w:t>
      </w:r>
      <w:r>
        <w:rPr>
          <w:rFonts w:ascii="Georgia" w:hAnsi="Georgia"/>
          <w:sz w:val="17"/>
        </w:rPr>
        <w:t>York,</w:t>
      </w:r>
      <w:r>
        <w:rPr>
          <w:rFonts w:ascii="Georgia" w:hAnsi="Georgia"/>
          <w:spacing w:val="-5"/>
          <w:sz w:val="17"/>
        </w:rPr>
        <w:t> </w:t>
      </w:r>
      <w:r>
        <w:rPr>
          <w:rFonts w:ascii="Georgia" w:hAnsi="Georgia"/>
          <w:sz w:val="17"/>
        </w:rPr>
        <w:t>USA,</w:t>
      </w:r>
      <w:r>
        <w:rPr>
          <w:rFonts w:ascii="Georgia" w:hAnsi="Georgia"/>
          <w:spacing w:val="-5"/>
          <w:sz w:val="17"/>
        </w:rPr>
        <w:t> </w:t>
      </w:r>
      <w:r>
        <w:rPr>
          <w:rFonts w:ascii="Georgia" w:hAnsi="Georgia"/>
          <w:sz w:val="17"/>
        </w:rPr>
        <w:t>5,</w:t>
      </w:r>
      <w:r>
        <w:rPr>
          <w:rFonts w:ascii="Georgia" w:hAnsi="Georgia"/>
          <w:spacing w:val="-5"/>
          <w:sz w:val="17"/>
        </w:rPr>
        <w:t> </w:t>
      </w:r>
      <w:r>
        <w:rPr>
          <w:rFonts w:ascii="Georgia" w:hAnsi="Georgia"/>
          <w:sz w:val="17"/>
        </w:rPr>
        <w:t>p</w:t>
      </w:r>
      <w:r>
        <w:rPr>
          <w:rFonts w:ascii="Georgia" w:hAnsi="Georgia"/>
          <w:spacing w:val="-5"/>
          <w:sz w:val="17"/>
        </w:rPr>
        <w:t> </w:t>
      </w:r>
      <w:r>
        <w:rPr>
          <w:rFonts w:ascii="Georgia" w:hAnsi="Georgia"/>
          <w:sz w:val="17"/>
        </w:rPr>
        <w:t>529,</w:t>
      </w:r>
      <w:r>
        <w:rPr>
          <w:rFonts w:ascii="Georgia" w:hAnsi="Georgia"/>
          <w:spacing w:val="-5"/>
          <w:sz w:val="17"/>
        </w:rPr>
        <w:t> </w:t>
      </w:r>
      <w:hyperlink r:id="rId497">
        <w:r>
          <w:rPr>
            <w:rFonts w:ascii="Georgia" w:hAnsi="Georgia"/>
            <w:color w:val="0000FF"/>
            <w:sz w:val="17"/>
          </w:rPr>
          <w:t>https://doi.org/10.1145/642611.</w:t>
        </w:r>
      </w:hyperlink>
      <w:r>
        <w:rPr>
          <w:rFonts w:ascii="Georgia" w:hAnsi="Georgia"/>
          <w:color w:val="0000FF"/>
          <w:sz w:val="17"/>
        </w:rPr>
        <w:t> </w:t>
      </w:r>
      <w:bookmarkStart w:name="_bookmark363" w:id="384"/>
      <w:bookmarkEnd w:id="384"/>
      <w:r>
        <w:rPr>
          <w:rFonts w:ascii="Georgia" w:hAnsi="Georgia"/>
          <w:color w:val="0000FF"/>
          <w:spacing w:val="4"/>
          <w:w w:val="96"/>
          <w:sz w:val="17"/>
        </w:rPr>
      </w:r>
      <w:hyperlink r:id="rId497">
        <w:r>
          <w:rPr>
            <w:rFonts w:ascii="Georgia" w:hAnsi="Georgia"/>
            <w:color w:val="0000FF"/>
            <w:spacing w:val="-2"/>
            <w:w w:val="90"/>
            <w:sz w:val="17"/>
          </w:rPr>
          <w:t>642703</w:t>
        </w:r>
      </w:hyperlink>
      <w:r>
        <w:rPr>
          <w:rFonts w:ascii="Georgia" w:hAnsi="Georgia"/>
          <w:spacing w:val="-2"/>
          <w:w w:val="90"/>
          <w:sz w:val="17"/>
        </w:rPr>
        <w:t>,</w:t>
      </w:r>
      <w:r>
        <w:rPr>
          <w:rFonts w:ascii="Georgia" w:hAnsi="Georgia"/>
          <w:spacing w:val="24"/>
          <w:sz w:val="17"/>
        </w:rPr>
        <w:t> </w:t>
      </w:r>
      <w:hyperlink r:id="rId498">
        <w:r>
          <w:rPr>
            <w:rFonts w:ascii="Georgia" w:hAnsi="Georgia"/>
            <w:color w:val="0000FF"/>
            <w:spacing w:val="-2"/>
            <w:w w:val="85"/>
            <w:sz w:val="17"/>
          </w:rPr>
          <w:t>http://portal.acm.org/citation.cfm?doid=642611.642703</w:t>
        </w:r>
      </w:hyperlink>
    </w:p>
    <w:p>
      <w:pPr>
        <w:spacing w:line="249" w:lineRule="auto" w:before="0"/>
        <w:ind w:left="705" w:right="292" w:hanging="411"/>
        <w:jc w:val="both"/>
        <w:rPr>
          <w:rFonts w:ascii="Georgia" w:hAnsi="Georgia"/>
          <w:sz w:val="17"/>
        </w:rPr>
      </w:pPr>
      <w:r>
        <w:rPr>
          <w:rFonts w:ascii="Georgia" w:hAnsi="Georgia"/>
          <w:spacing w:val="-6"/>
          <w:sz w:val="17"/>
        </w:rPr>
        <w:t>Grillon</w:t>
      </w:r>
      <w:r>
        <w:rPr>
          <w:rFonts w:ascii="Georgia" w:hAnsi="Georgia"/>
          <w:sz w:val="17"/>
        </w:rPr>
        <w:t> </w:t>
      </w:r>
      <w:r>
        <w:rPr>
          <w:rFonts w:ascii="Georgia" w:hAnsi="Georgia"/>
          <w:spacing w:val="-6"/>
          <w:sz w:val="17"/>
        </w:rPr>
        <w:t>H,</w:t>
      </w:r>
      <w:r>
        <w:rPr>
          <w:rFonts w:ascii="Georgia" w:hAnsi="Georgia"/>
          <w:sz w:val="17"/>
        </w:rPr>
        <w:t> </w:t>
      </w:r>
      <w:r>
        <w:rPr>
          <w:rFonts w:ascii="Georgia" w:hAnsi="Georgia"/>
          <w:spacing w:val="-6"/>
          <w:sz w:val="17"/>
        </w:rPr>
        <w:t>Riquier</w:t>
      </w:r>
      <w:r>
        <w:rPr>
          <w:rFonts w:ascii="Georgia" w:hAnsi="Georgia"/>
          <w:sz w:val="17"/>
        </w:rPr>
        <w:t> </w:t>
      </w:r>
      <w:r>
        <w:rPr>
          <w:rFonts w:ascii="Georgia" w:hAnsi="Georgia"/>
          <w:spacing w:val="-6"/>
          <w:sz w:val="17"/>
        </w:rPr>
        <w:t>FF,</w:t>
      </w:r>
      <w:r>
        <w:rPr>
          <w:rFonts w:ascii="Georgia" w:hAnsi="Georgia"/>
          <w:sz w:val="17"/>
        </w:rPr>
        <w:t> </w:t>
      </w:r>
      <w:r>
        <w:rPr>
          <w:rFonts w:ascii="Georgia" w:hAnsi="Georgia"/>
          <w:spacing w:val="-6"/>
          <w:sz w:val="17"/>
        </w:rPr>
        <w:t>Herbelin</w:t>
      </w:r>
      <w:r>
        <w:rPr>
          <w:rFonts w:ascii="Georgia" w:hAnsi="Georgia"/>
          <w:sz w:val="17"/>
        </w:rPr>
        <w:t> </w:t>
      </w:r>
      <w:r>
        <w:rPr>
          <w:rFonts w:ascii="Georgia" w:hAnsi="Georgia"/>
          <w:spacing w:val="-6"/>
          <w:sz w:val="17"/>
        </w:rPr>
        <w:t>B,</w:t>
      </w:r>
      <w:r>
        <w:rPr>
          <w:rFonts w:ascii="Georgia" w:hAnsi="Georgia"/>
          <w:sz w:val="17"/>
        </w:rPr>
        <w:t> </w:t>
      </w:r>
      <w:r>
        <w:rPr>
          <w:rFonts w:ascii="Georgia" w:hAnsi="Georgia"/>
          <w:spacing w:val="-6"/>
          <w:sz w:val="17"/>
        </w:rPr>
        <w:t>Thalmann</w:t>
      </w:r>
      <w:r>
        <w:rPr>
          <w:rFonts w:ascii="Georgia" w:hAnsi="Georgia"/>
          <w:sz w:val="17"/>
        </w:rPr>
        <w:t> </w:t>
      </w:r>
      <w:r>
        <w:rPr>
          <w:rFonts w:ascii="Georgia" w:hAnsi="Georgia"/>
          <w:spacing w:val="-6"/>
          <w:sz w:val="17"/>
        </w:rPr>
        <w:t>D,</w:t>
      </w:r>
      <w:r>
        <w:rPr>
          <w:rFonts w:ascii="Georgia" w:hAnsi="Georgia"/>
          <w:sz w:val="17"/>
        </w:rPr>
        <w:t> </w:t>
      </w:r>
      <w:r>
        <w:rPr>
          <w:rFonts w:ascii="Georgia" w:hAnsi="Georgia"/>
          <w:spacing w:val="-6"/>
          <w:sz w:val="17"/>
        </w:rPr>
        <w:t>Riquier</w:t>
      </w:r>
      <w:r>
        <w:rPr>
          <w:rFonts w:ascii="Georgia" w:hAnsi="Georgia"/>
          <w:sz w:val="17"/>
        </w:rPr>
        <w:t> </w:t>
      </w:r>
      <w:r>
        <w:rPr>
          <w:rFonts w:ascii="Georgia" w:hAnsi="Georgia"/>
          <w:spacing w:val="-6"/>
          <w:sz w:val="17"/>
        </w:rPr>
        <w:t>FF,</w:t>
      </w:r>
      <w:r>
        <w:rPr>
          <w:rFonts w:ascii="Georgia" w:hAnsi="Georgia"/>
          <w:sz w:val="17"/>
        </w:rPr>
        <w:t> </w:t>
      </w:r>
      <w:r>
        <w:rPr>
          <w:rFonts w:ascii="Georgia" w:hAnsi="Georgia"/>
          <w:spacing w:val="-6"/>
          <w:sz w:val="17"/>
        </w:rPr>
        <w:t>Grillon</w:t>
      </w:r>
      <w:r>
        <w:rPr>
          <w:rFonts w:ascii="Georgia" w:hAnsi="Georgia"/>
          <w:sz w:val="17"/>
        </w:rPr>
        <w:t> </w:t>
      </w:r>
      <w:r>
        <w:rPr>
          <w:rFonts w:ascii="Georgia" w:hAnsi="Georgia"/>
          <w:w w:val="90"/>
          <w:sz w:val="17"/>
        </w:rPr>
        <w:t>H,</w:t>
      </w:r>
      <w:r>
        <w:rPr>
          <w:rFonts w:ascii="Georgia" w:hAnsi="Georgia"/>
          <w:spacing w:val="-4"/>
          <w:w w:val="90"/>
          <w:sz w:val="17"/>
        </w:rPr>
        <w:t> </w:t>
      </w:r>
      <w:r>
        <w:rPr>
          <w:rFonts w:ascii="Georgia" w:hAnsi="Georgia"/>
          <w:w w:val="90"/>
          <w:sz w:val="17"/>
        </w:rPr>
        <w:t>Thalmann</w:t>
      </w:r>
      <w:r>
        <w:rPr>
          <w:rFonts w:ascii="Georgia" w:hAnsi="Georgia"/>
          <w:spacing w:val="-4"/>
          <w:w w:val="90"/>
          <w:sz w:val="17"/>
        </w:rPr>
        <w:t> </w:t>
      </w:r>
      <w:r>
        <w:rPr>
          <w:rFonts w:ascii="Georgia" w:hAnsi="Georgia"/>
          <w:w w:val="90"/>
          <w:sz w:val="17"/>
        </w:rPr>
        <w:t>D</w:t>
      </w:r>
      <w:r>
        <w:rPr>
          <w:rFonts w:ascii="Georgia" w:hAnsi="Georgia"/>
          <w:spacing w:val="-4"/>
          <w:w w:val="90"/>
          <w:sz w:val="17"/>
        </w:rPr>
        <w:t> </w:t>
      </w:r>
      <w:r>
        <w:rPr>
          <w:rFonts w:ascii="Georgia" w:hAnsi="Georgia"/>
          <w:w w:val="90"/>
          <w:sz w:val="17"/>
        </w:rPr>
        <w:t>(2006)</w:t>
      </w:r>
      <w:r>
        <w:rPr>
          <w:rFonts w:ascii="Georgia" w:hAnsi="Georgia"/>
          <w:spacing w:val="-4"/>
          <w:w w:val="90"/>
          <w:sz w:val="17"/>
        </w:rPr>
        <w:t> </w:t>
      </w:r>
      <w:r>
        <w:rPr>
          <w:rFonts w:ascii="Georgia" w:hAnsi="Georgia"/>
          <w:w w:val="90"/>
          <w:sz w:val="17"/>
        </w:rPr>
        <w:t>Virtual</w:t>
      </w:r>
      <w:r>
        <w:rPr>
          <w:rFonts w:ascii="Georgia" w:hAnsi="Georgia"/>
          <w:spacing w:val="-4"/>
          <w:w w:val="90"/>
          <w:sz w:val="17"/>
        </w:rPr>
        <w:t> </w:t>
      </w:r>
      <w:r>
        <w:rPr>
          <w:rFonts w:ascii="Georgia" w:hAnsi="Georgia"/>
          <w:w w:val="90"/>
          <w:sz w:val="17"/>
        </w:rPr>
        <w:t>reality</w:t>
      </w:r>
      <w:r>
        <w:rPr>
          <w:rFonts w:ascii="Georgia" w:hAnsi="Georgia"/>
          <w:spacing w:val="-4"/>
          <w:w w:val="90"/>
          <w:sz w:val="17"/>
        </w:rPr>
        <w:t> </w:t>
      </w:r>
      <w:r>
        <w:rPr>
          <w:rFonts w:ascii="Georgia" w:hAnsi="Georgia"/>
          <w:w w:val="90"/>
          <w:sz w:val="17"/>
        </w:rPr>
        <w:t>as</w:t>
      </w:r>
      <w:r>
        <w:rPr>
          <w:rFonts w:ascii="Georgia" w:hAnsi="Georgia"/>
          <w:spacing w:val="-4"/>
          <w:w w:val="90"/>
          <w:sz w:val="17"/>
        </w:rPr>
        <w:t> </w:t>
      </w:r>
      <w:r>
        <w:rPr>
          <w:rFonts w:ascii="Georgia" w:hAnsi="Georgia"/>
          <w:w w:val="90"/>
          <w:sz w:val="17"/>
        </w:rPr>
        <w:t>a</w:t>
      </w:r>
      <w:r>
        <w:rPr>
          <w:rFonts w:ascii="Georgia" w:hAnsi="Georgia"/>
          <w:spacing w:val="-4"/>
          <w:w w:val="90"/>
          <w:sz w:val="17"/>
        </w:rPr>
        <w:t> </w:t>
      </w:r>
      <w:r>
        <w:rPr>
          <w:rFonts w:ascii="Georgia" w:hAnsi="Georgia"/>
          <w:w w:val="90"/>
          <w:sz w:val="17"/>
        </w:rPr>
        <w:t>therapeutic</w:t>
      </w:r>
      <w:r>
        <w:rPr>
          <w:rFonts w:ascii="Georgia" w:hAnsi="Georgia"/>
          <w:spacing w:val="-4"/>
          <w:w w:val="90"/>
          <w:sz w:val="17"/>
        </w:rPr>
        <w:t> </w:t>
      </w:r>
      <w:r>
        <w:rPr>
          <w:rFonts w:ascii="Georgia" w:hAnsi="Georgia"/>
          <w:w w:val="90"/>
          <w:sz w:val="17"/>
        </w:rPr>
        <w:t>tool</w:t>
      </w:r>
      <w:r>
        <w:rPr>
          <w:rFonts w:ascii="Georgia" w:hAnsi="Georgia"/>
          <w:spacing w:val="-4"/>
          <w:w w:val="90"/>
          <w:sz w:val="17"/>
        </w:rPr>
        <w:t> </w:t>
      </w:r>
      <w:r>
        <w:rPr>
          <w:rFonts w:ascii="Georgia" w:hAnsi="Georgia"/>
          <w:w w:val="90"/>
          <w:sz w:val="17"/>
        </w:rPr>
        <w:t>in</w:t>
      </w:r>
      <w:r>
        <w:rPr>
          <w:rFonts w:ascii="Georgia" w:hAnsi="Georgia"/>
          <w:spacing w:val="-4"/>
          <w:w w:val="90"/>
          <w:sz w:val="17"/>
        </w:rPr>
        <w:t> </w:t>
      </w:r>
      <w:r>
        <w:rPr>
          <w:rFonts w:ascii="Georgia" w:hAnsi="Georgia"/>
          <w:w w:val="90"/>
          <w:sz w:val="17"/>
        </w:rPr>
        <w:t>the</w:t>
      </w:r>
      <w:r>
        <w:rPr>
          <w:rFonts w:ascii="Georgia" w:hAnsi="Georgia"/>
          <w:sz w:val="17"/>
        </w:rPr>
        <w:t> </w:t>
      </w:r>
      <w:r>
        <w:rPr>
          <w:rFonts w:ascii="Georgia" w:hAnsi="Georgia"/>
          <w:w w:val="90"/>
          <w:sz w:val="17"/>
        </w:rPr>
        <w:t>confines of social anxiety disorder treatment. Int J Disabil Hum</w:t>
      </w:r>
      <w:r>
        <w:rPr>
          <w:rFonts w:ascii="Georgia" w:hAnsi="Georgia"/>
          <w:sz w:val="17"/>
        </w:rPr>
        <w:t> </w:t>
      </w:r>
      <w:bookmarkStart w:name="_bookmark364" w:id="385"/>
      <w:bookmarkEnd w:id="385"/>
      <w:r>
        <w:rPr>
          <w:rFonts w:ascii="Georgia" w:hAnsi="Georgia"/>
          <w:w w:val="90"/>
          <w:sz w:val="17"/>
        </w:rPr>
        <w:t>D</w:t>
      </w:r>
      <w:r>
        <w:rPr>
          <w:rFonts w:ascii="Georgia" w:hAnsi="Georgia"/>
          <w:w w:val="90"/>
          <w:sz w:val="17"/>
        </w:rPr>
        <w:t>ev</w:t>
      </w:r>
      <w:r>
        <w:rPr>
          <w:rFonts w:ascii="Georgia" w:hAnsi="Georgia"/>
          <w:spacing w:val="-4"/>
          <w:w w:val="90"/>
          <w:sz w:val="17"/>
        </w:rPr>
        <w:t> </w:t>
      </w:r>
      <w:r>
        <w:rPr>
          <w:rFonts w:ascii="Georgia" w:hAnsi="Georgia"/>
          <w:w w:val="90"/>
          <w:sz w:val="17"/>
        </w:rPr>
        <w:t>5(3):243–250.</w:t>
      </w:r>
      <w:r>
        <w:rPr>
          <w:rFonts w:ascii="Georgia" w:hAnsi="Georgia"/>
          <w:spacing w:val="-3"/>
          <w:w w:val="90"/>
          <w:sz w:val="17"/>
        </w:rPr>
        <w:t> </w:t>
      </w:r>
      <w:hyperlink r:id="rId499">
        <w:r>
          <w:rPr>
            <w:rFonts w:ascii="Georgia" w:hAnsi="Georgia"/>
            <w:color w:val="0000FF"/>
            <w:spacing w:val="-2"/>
            <w:w w:val="85"/>
            <w:sz w:val="17"/>
          </w:rPr>
          <w:t>https://doi.org/10.1515/IJDHD.2006.5.3.243</w:t>
        </w:r>
      </w:hyperlink>
    </w:p>
    <w:p>
      <w:pPr>
        <w:spacing w:line="249" w:lineRule="auto" w:before="0"/>
        <w:ind w:left="705" w:right="294" w:hanging="411"/>
        <w:jc w:val="both"/>
        <w:rPr>
          <w:rFonts w:ascii="Georgia" w:hAnsi="Georgia"/>
          <w:sz w:val="17"/>
        </w:rPr>
      </w:pPr>
      <w:r>
        <w:rPr>
          <w:rFonts w:ascii="Georgia" w:hAnsi="Georgia"/>
          <w:spacing w:val="-4"/>
          <w:sz w:val="17"/>
        </w:rPr>
        <w:t>Grudzewski</w:t>
      </w:r>
      <w:r>
        <w:rPr>
          <w:rFonts w:ascii="Georgia" w:hAnsi="Georgia"/>
          <w:spacing w:val="-7"/>
          <w:sz w:val="17"/>
        </w:rPr>
        <w:t> </w:t>
      </w:r>
      <w:r>
        <w:rPr>
          <w:rFonts w:ascii="Georgia" w:hAnsi="Georgia"/>
          <w:spacing w:val="-4"/>
          <w:sz w:val="17"/>
        </w:rPr>
        <w:t>F,</w:t>
      </w:r>
      <w:r>
        <w:rPr>
          <w:rFonts w:ascii="Georgia" w:hAnsi="Georgia"/>
          <w:spacing w:val="-6"/>
          <w:sz w:val="17"/>
        </w:rPr>
        <w:t> </w:t>
      </w:r>
      <w:r>
        <w:rPr>
          <w:rFonts w:ascii="Georgia" w:hAnsi="Georgia"/>
          <w:spacing w:val="-4"/>
          <w:sz w:val="17"/>
        </w:rPr>
        <w:t>Awdziej</w:t>
      </w:r>
      <w:r>
        <w:rPr>
          <w:rFonts w:ascii="Georgia" w:hAnsi="Georgia"/>
          <w:spacing w:val="-6"/>
          <w:sz w:val="17"/>
        </w:rPr>
        <w:t> </w:t>
      </w:r>
      <w:r>
        <w:rPr>
          <w:rFonts w:ascii="Georgia" w:hAnsi="Georgia"/>
          <w:spacing w:val="-4"/>
          <w:sz w:val="17"/>
        </w:rPr>
        <w:t>M,</w:t>
      </w:r>
      <w:r>
        <w:rPr>
          <w:rFonts w:ascii="Georgia" w:hAnsi="Georgia"/>
          <w:spacing w:val="-6"/>
          <w:sz w:val="17"/>
        </w:rPr>
        <w:t> </w:t>
      </w:r>
      <w:r>
        <w:rPr>
          <w:rFonts w:ascii="Georgia" w:hAnsi="Georgia"/>
          <w:spacing w:val="-4"/>
          <w:sz w:val="17"/>
        </w:rPr>
        <w:t>Mazurek</w:t>
      </w:r>
      <w:r>
        <w:rPr>
          <w:rFonts w:ascii="Georgia" w:hAnsi="Georgia"/>
          <w:spacing w:val="-7"/>
          <w:sz w:val="17"/>
        </w:rPr>
        <w:t> </w:t>
      </w:r>
      <w:r>
        <w:rPr>
          <w:rFonts w:ascii="Georgia" w:hAnsi="Georgia"/>
          <w:spacing w:val="-4"/>
          <w:sz w:val="17"/>
        </w:rPr>
        <w:t>G,</w:t>
      </w:r>
      <w:r>
        <w:rPr>
          <w:rFonts w:ascii="Georgia" w:hAnsi="Georgia"/>
          <w:spacing w:val="-6"/>
          <w:sz w:val="17"/>
        </w:rPr>
        <w:t> </w:t>
      </w:r>
      <w:r>
        <w:rPr>
          <w:rFonts w:ascii="Georgia" w:hAnsi="Georgia"/>
          <w:spacing w:val="-4"/>
          <w:sz w:val="17"/>
        </w:rPr>
        <w:t>Piotrowska</w:t>
      </w:r>
      <w:r>
        <w:rPr>
          <w:rFonts w:ascii="Georgia" w:hAnsi="Georgia"/>
          <w:spacing w:val="-6"/>
          <w:sz w:val="17"/>
        </w:rPr>
        <w:t> </w:t>
      </w:r>
      <w:r>
        <w:rPr>
          <w:rFonts w:ascii="Georgia" w:hAnsi="Georgia"/>
          <w:spacing w:val="-4"/>
          <w:sz w:val="17"/>
        </w:rPr>
        <w:t>K</w:t>
      </w:r>
      <w:r>
        <w:rPr>
          <w:rFonts w:ascii="Georgia" w:hAnsi="Georgia"/>
          <w:spacing w:val="-7"/>
          <w:sz w:val="17"/>
        </w:rPr>
        <w:t> </w:t>
      </w:r>
      <w:r>
        <w:rPr>
          <w:rFonts w:ascii="Georgia" w:hAnsi="Georgia"/>
          <w:spacing w:val="-4"/>
          <w:sz w:val="17"/>
        </w:rPr>
        <w:t>(2018)</w:t>
      </w:r>
      <w:r>
        <w:rPr>
          <w:rFonts w:ascii="Georgia" w:hAnsi="Georgia"/>
          <w:spacing w:val="-6"/>
          <w:sz w:val="17"/>
        </w:rPr>
        <w:t> </w:t>
      </w:r>
      <w:r>
        <w:rPr>
          <w:rFonts w:ascii="Georgia" w:hAnsi="Georgia"/>
          <w:spacing w:val="-4"/>
          <w:sz w:val="17"/>
        </w:rPr>
        <w:t>Virtual</w:t>
      </w:r>
      <w:r>
        <w:rPr>
          <w:rFonts w:ascii="Georgia" w:hAnsi="Georgia"/>
          <w:sz w:val="17"/>
        </w:rPr>
        <w:t> </w:t>
      </w:r>
      <w:r>
        <w:rPr>
          <w:rFonts w:ascii="Georgia" w:hAnsi="Georgia"/>
          <w:w w:val="90"/>
          <w:sz w:val="17"/>
        </w:rPr>
        <w:t>reality</w:t>
      </w:r>
      <w:r>
        <w:rPr>
          <w:rFonts w:ascii="Georgia" w:hAnsi="Georgia"/>
          <w:spacing w:val="-7"/>
          <w:w w:val="90"/>
          <w:sz w:val="17"/>
        </w:rPr>
        <w:t> </w:t>
      </w:r>
      <w:r>
        <w:rPr>
          <w:rFonts w:ascii="Georgia" w:hAnsi="Georgia"/>
          <w:w w:val="90"/>
          <w:sz w:val="17"/>
        </w:rPr>
        <w:t>in</w:t>
      </w:r>
      <w:r>
        <w:rPr>
          <w:rFonts w:ascii="Georgia" w:hAnsi="Georgia"/>
          <w:spacing w:val="-6"/>
          <w:w w:val="90"/>
          <w:sz w:val="17"/>
        </w:rPr>
        <w:t> </w:t>
      </w:r>
      <w:r>
        <w:rPr>
          <w:rFonts w:ascii="Georgia" w:hAnsi="Georgia"/>
          <w:w w:val="90"/>
          <w:sz w:val="17"/>
        </w:rPr>
        <w:t>marketing</w:t>
      </w:r>
      <w:r>
        <w:rPr>
          <w:rFonts w:ascii="Georgia" w:hAnsi="Georgia"/>
          <w:spacing w:val="-6"/>
          <w:w w:val="90"/>
          <w:sz w:val="17"/>
        </w:rPr>
        <w:t> </w:t>
      </w:r>
      <w:r>
        <w:rPr>
          <w:rFonts w:ascii="Georgia" w:hAnsi="Georgia"/>
          <w:w w:val="90"/>
          <w:sz w:val="17"/>
        </w:rPr>
        <w:t>communication</w:t>
      </w:r>
      <w:r>
        <w:rPr>
          <w:rFonts w:ascii="Georgia" w:hAnsi="Georgia"/>
          <w:spacing w:val="-6"/>
          <w:w w:val="90"/>
          <w:sz w:val="17"/>
        </w:rPr>
        <w:t> </w:t>
      </w:r>
      <w:r>
        <w:rPr>
          <w:rFonts w:ascii="Georgia" w:hAnsi="Georgia"/>
          <w:w w:val="90"/>
          <w:sz w:val="17"/>
        </w:rPr>
        <w:t>-</w:t>
      </w:r>
      <w:r>
        <w:rPr>
          <w:rFonts w:ascii="Georgia" w:hAnsi="Georgia"/>
          <w:spacing w:val="-6"/>
          <w:w w:val="90"/>
          <w:sz w:val="17"/>
        </w:rPr>
        <w:t> </w:t>
      </w:r>
      <w:r>
        <w:rPr>
          <w:rFonts w:ascii="Georgia" w:hAnsi="Georgia"/>
          <w:w w:val="90"/>
          <w:sz w:val="17"/>
        </w:rPr>
        <w:t>the</w:t>
      </w:r>
      <w:r>
        <w:rPr>
          <w:rFonts w:ascii="Georgia" w:hAnsi="Georgia"/>
          <w:spacing w:val="-6"/>
          <w:w w:val="90"/>
          <w:sz w:val="17"/>
        </w:rPr>
        <w:t> </w:t>
      </w:r>
      <w:r>
        <w:rPr>
          <w:rFonts w:ascii="Georgia" w:hAnsi="Georgia"/>
          <w:w w:val="90"/>
          <w:sz w:val="17"/>
        </w:rPr>
        <w:t>impact</w:t>
      </w:r>
      <w:r>
        <w:rPr>
          <w:rFonts w:ascii="Georgia" w:hAnsi="Georgia"/>
          <w:spacing w:val="-7"/>
          <w:w w:val="90"/>
          <w:sz w:val="17"/>
        </w:rPr>
        <w:t> </w:t>
      </w:r>
      <w:r>
        <w:rPr>
          <w:rFonts w:ascii="Georgia" w:hAnsi="Georgia"/>
          <w:w w:val="90"/>
          <w:sz w:val="17"/>
        </w:rPr>
        <w:t>on</w:t>
      </w:r>
      <w:r>
        <w:rPr>
          <w:rFonts w:ascii="Georgia" w:hAnsi="Georgia"/>
          <w:spacing w:val="-6"/>
          <w:w w:val="90"/>
          <w:sz w:val="17"/>
        </w:rPr>
        <w:t> </w:t>
      </w:r>
      <w:r>
        <w:rPr>
          <w:rFonts w:ascii="Georgia" w:hAnsi="Georgia"/>
          <w:w w:val="90"/>
          <w:sz w:val="17"/>
        </w:rPr>
        <w:t>the</w:t>
      </w:r>
      <w:r>
        <w:rPr>
          <w:rFonts w:ascii="Georgia" w:hAnsi="Georgia"/>
          <w:spacing w:val="-6"/>
          <w:w w:val="90"/>
          <w:sz w:val="17"/>
        </w:rPr>
        <w:t> </w:t>
      </w:r>
      <w:r>
        <w:rPr>
          <w:rFonts w:ascii="Georgia" w:hAnsi="Georgia"/>
          <w:w w:val="90"/>
          <w:sz w:val="17"/>
        </w:rPr>
        <w:t>message,</w:t>
      </w:r>
      <w:r>
        <w:rPr>
          <w:rFonts w:ascii="Georgia" w:hAnsi="Georgia"/>
          <w:sz w:val="17"/>
        </w:rPr>
        <w:t> </w:t>
      </w:r>
      <w:r>
        <w:rPr>
          <w:rFonts w:ascii="Georgia" w:hAnsi="Georgia"/>
          <w:w w:val="90"/>
          <w:sz w:val="17"/>
        </w:rPr>
        <w:t>technology</w:t>
      </w:r>
      <w:r>
        <w:rPr>
          <w:rFonts w:ascii="Georgia" w:hAnsi="Georgia"/>
          <w:spacing w:val="-1"/>
          <w:w w:val="90"/>
          <w:sz w:val="17"/>
        </w:rPr>
        <w:t> </w:t>
      </w:r>
      <w:r>
        <w:rPr>
          <w:rFonts w:ascii="Georgia" w:hAnsi="Georgia"/>
          <w:w w:val="90"/>
          <w:sz w:val="17"/>
        </w:rPr>
        <w:t>and</w:t>
      </w:r>
      <w:r>
        <w:rPr>
          <w:rFonts w:ascii="Georgia" w:hAnsi="Georgia"/>
          <w:spacing w:val="-1"/>
          <w:w w:val="90"/>
          <w:sz w:val="17"/>
        </w:rPr>
        <w:t> </w:t>
      </w:r>
      <w:r>
        <w:rPr>
          <w:rFonts w:ascii="Georgia" w:hAnsi="Georgia"/>
          <w:w w:val="90"/>
          <w:sz w:val="17"/>
        </w:rPr>
        <w:t>oﬀer</w:t>
      </w:r>
      <w:r>
        <w:rPr>
          <w:rFonts w:ascii="Georgia" w:hAnsi="Georgia"/>
          <w:spacing w:val="-1"/>
          <w:w w:val="90"/>
          <w:sz w:val="17"/>
        </w:rPr>
        <w:t> </w:t>
      </w:r>
      <w:r>
        <w:rPr>
          <w:rFonts w:ascii="Georgia" w:hAnsi="Georgia"/>
          <w:w w:val="90"/>
          <w:sz w:val="17"/>
        </w:rPr>
        <w:t>perception</w:t>
      </w:r>
      <w:r>
        <w:rPr>
          <w:rFonts w:ascii="Georgia" w:hAnsi="Georgia"/>
          <w:spacing w:val="-1"/>
          <w:w w:val="90"/>
          <w:sz w:val="17"/>
        </w:rPr>
        <w:t> </w:t>
      </w:r>
      <w:r>
        <w:rPr>
          <w:rFonts w:ascii="Georgia" w:hAnsi="Georgia"/>
          <w:w w:val="90"/>
          <w:sz w:val="17"/>
        </w:rPr>
        <w:t>-</w:t>
      </w:r>
      <w:r>
        <w:rPr>
          <w:rFonts w:ascii="Georgia" w:hAnsi="Georgia"/>
          <w:spacing w:val="-1"/>
          <w:w w:val="90"/>
          <w:sz w:val="17"/>
        </w:rPr>
        <w:t> </w:t>
      </w:r>
      <w:r>
        <w:rPr>
          <w:rFonts w:ascii="Georgia" w:hAnsi="Georgia"/>
          <w:w w:val="90"/>
          <w:sz w:val="17"/>
        </w:rPr>
        <w:t>empirical</w:t>
      </w:r>
      <w:r>
        <w:rPr>
          <w:rFonts w:ascii="Georgia" w:hAnsi="Georgia"/>
          <w:spacing w:val="-1"/>
          <w:w w:val="90"/>
          <w:sz w:val="17"/>
        </w:rPr>
        <w:t> </w:t>
      </w:r>
      <w:r>
        <w:rPr>
          <w:rFonts w:ascii="Georgia" w:hAnsi="Georgia"/>
          <w:w w:val="90"/>
          <w:sz w:val="17"/>
        </w:rPr>
        <w:t>study.</w:t>
      </w:r>
      <w:r>
        <w:rPr>
          <w:rFonts w:ascii="Georgia" w:hAnsi="Georgia"/>
          <w:spacing w:val="-1"/>
          <w:w w:val="90"/>
          <w:sz w:val="17"/>
        </w:rPr>
        <w:t> </w:t>
      </w:r>
      <w:r>
        <w:rPr>
          <w:rFonts w:ascii="Georgia" w:hAnsi="Georgia"/>
          <w:w w:val="90"/>
          <w:sz w:val="17"/>
        </w:rPr>
        <w:t>Econ</w:t>
      </w:r>
      <w:r>
        <w:rPr>
          <w:rFonts w:ascii="Georgia" w:hAnsi="Georgia"/>
          <w:spacing w:val="-1"/>
          <w:w w:val="90"/>
          <w:sz w:val="17"/>
        </w:rPr>
        <w:t> </w:t>
      </w:r>
      <w:r>
        <w:rPr>
          <w:rFonts w:ascii="Georgia" w:hAnsi="Georgia"/>
          <w:w w:val="90"/>
          <w:sz w:val="17"/>
        </w:rPr>
        <w:t>Bus</w:t>
      </w:r>
      <w:r>
        <w:rPr>
          <w:rFonts w:ascii="Georgia" w:hAnsi="Georgia"/>
          <w:spacing w:val="-1"/>
          <w:w w:val="90"/>
          <w:sz w:val="17"/>
        </w:rPr>
        <w:t> </w:t>
      </w:r>
      <w:r>
        <w:rPr>
          <w:rFonts w:ascii="Georgia" w:hAnsi="Georgia"/>
          <w:w w:val="90"/>
          <w:sz w:val="17"/>
        </w:rPr>
        <w:t>Rev</w:t>
      </w:r>
      <w:r>
        <w:rPr>
          <w:rFonts w:ascii="Georgia" w:hAnsi="Georgia"/>
          <w:sz w:val="17"/>
        </w:rPr>
        <w:t> </w:t>
      </w:r>
      <w:bookmarkStart w:name="_bookmark365" w:id="386"/>
      <w:bookmarkEnd w:id="386"/>
      <w:r>
        <w:rPr>
          <w:rFonts w:ascii="Georgia" w:hAnsi="Georgia"/>
          <w:w w:val="90"/>
          <w:sz w:val="17"/>
        </w:rPr>
        <w:t>4(18):36–50.</w:t>
      </w:r>
      <w:r>
        <w:rPr>
          <w:rFonts w:ascii="Georgia" w:hAnsi="Georgia"/>
          <w:w w:val="90"/>
          <w:sz w:val="17"/>
        </w:rPr>
        <w:t> </w:t>
      </w:r>
      <w:hyperlink r:id="rId500">
        <w:r>
          <w:rPr>
            <w:rFonts w:ascii="Georgia" w:hAnsi="Georgia"/>
            <w:color w:val="0000FF"/>
            <w:w w:val="90"/>
            <w:sz w:val="17"/>
          </w:rPr>
          <w:t>https://doi.org/10.18559/ebr.2018.3.4</w:t>
        </w:r>
      </w:hyperlink>
    </w:p>
    <w:p>
      <w:pPr>
        <w:spacing w:line="249" w:lineRule="auto" w:before="0"/>
        <w:ind w:left="705" w:right="295" w:hanging="411"/>
        <w:jc w:val="both"/>
        <w:rPr>
          <w:rFonts w:ascii="Georgia" w:hAnsi="Georgia"/>
          <w:sz w:val="17"/>
        </w:rPr>
      </w:pPr>
      <w:r>
        <w:rPr>
          <w:rFonts w:ascii="Georgia" w:hAnsi="Georgia"/>
          <w:spacing w:val="-2"/>
          <w:w w:val="95"/>
          <w:sz w:val="17"/>
        </w:rPr>
        <w:t>Guenter</w:t>
      </w:r>
      <w:r>
        <w:rPr>
          <w:rFonts w:ascii="Georgia" w:hAnsi="Georgia"/>
          <w:spacing w:val="-4"/>
          <w:w w:val="95"/>
          <w:sz w:val="17"/>
        </w:rPr>
        <w:t> </w:t>
      </w:r>
      <w:r>
        <w:rPr>
          <w:rFonts w:ascii="Georgia" w:hAnsi="Georgia"/>
          <w:spacing w:val="-2"/>
          <w:w w:val="95"/>
          <w:sz w:val="17"/>
        </w:rPr>
        <w:t>B,</w:t>
      </w:r>
      <w:r>
        <w:rPr>
          <w:rFonts w:ascii="Georgia" w:hAnsi="Georgia"/>
          <w:spacing w:val="-4"/>
          <w:w w:val="95"/>
          <w:sz w:val="17"/>
        </w:rPr>
        <w:t> </w:t>
      </w:r>
      <w:r>
        <w:rPr>
          <w:rFonts w:ascii="Georgia" w:hAnsi="Georgia"/>
          <w:spacing w:val="-2"/>
          <w:w w:val="95"/>
          <w:sz w:val="17"/>
        </w:rPr>
        <w:t>Finch</w:t>
      </w:r>
      <w:r>
        <w:rPr>
          <w:rFonts w:ascii="Georgia" w:hAnsi="Georgia"/>
          <w:spacing w:val="-4"/>
          <w:w w:val="95"/>
          <w:sz w:val="17"/>
        </w:rPr>
        <w:t> </w:t>
      </w:r>
      <w:r>
        <w:rPr>
          <w:rFonts w:ascii="Georgia" w:hAnsi="Georgia"/>
          <w:spacing w:val="-2"/>
          <w:w w:val="95"/>
          <w:sz w:val="17"/>
        </w:rPr>
        <w:t>M,</w:t>
      </w:r>
      <w:r>
        <w:rPr>
          <w:rFonts w:ascii="Georgia" w:hAnsi="Georgia"/>
          <w:spacing w:val="-4"/>
          <w:w w:val="95"/>
          <w:sz w:val="17"/>
        </w:rPr>
        <w:t> </w:t>
      </w:r>
      <w:r>
        <w:rPr>
          <w:rFonts w:ascii="Georgia" w:hAnsi="Georgia"/>
          <w:spacing w:val="-2"/>
          <w:w w:val="95"/>
          <w:sz w:val="17"/>
        </w:rPr>
        <w:t>Drucker</w:t>
      </w:r>
      <w:r>
        <w:rPr>
          <w:rFonts w:ascii="Georgia" w:hAnsi="Georgia"/>
          <w:spacing w:val="-4"/>
          <w:w w:val="95"/>
          <w:sz w:val="17"/>
        </w:rPr>
        <w:t> </w:t>
      </w:r>
      <w:r>
        <w:rPr>
          <w:rFonts w:ascii="Georgia" w:hAnsi="Georgia"/>
          <w:spacing w:val="-2"/>
          <w:w w:val="95"/>
          <w:sz w:val="17"/>
        </w:rPr>
        <w:t>S,</w:t>
      </w:r>
      <w:r>
        <w:rPr>
          <w:rFonts w:ascii="Georgia" w:hAnsi="Georgia"/>
          <w:spacing w:val="-4"/>
          <w:w w:val="95"/>
          <w:sz w:val="17"/>
        </w:rPr>
        <w:t> </w:t>
      </w:r>
      <w:r>
        <w:rPr>
          <w:rFonts w:ascii="Georgia" w:hAnsi="Georgia"/>
          <w:spacing w:val="-2"/>
          <w:w w:val="95"/>
          <w:sz w:val="17"/>
        </w:rPr>
        <w:t>Tan</w:t>
      </w:r>
      <w:r>
        <w:rPr>
          <w:rFonts w:ascii="Georgia" w:hAnsi="Georgia"/>
          <w:spacing w:val="-4"/>
          <w:w w:val="95"/>
          <w:sz w:val="17"/>
        </w:rPr>
        <w:t> </w:t>
      </w:r>
      <w:r>
        <w:rPr>
          <w:rFonts w:ascii="Georgia" w:hAnsi="Georgia"/>
          <w:spacing w:val="-2"/>
          <w:w w:val="95"/>
          <w:sz w:val="17"/>
        </w:rPr>
        <w:t>D,</w:t>
      </w:r>
      <w:r>
        <w:rPr>
          <w:rFonts w:ascii="Georgia" w:hAnsi="Georgia"/>
          <w:spacing w:val="-4"/>
          <w:w w:val="95"/>
          <w:sz w:val="17"/>
        </w:rPr>
        <w:t> </w:t>
      </w:r>
      <w:r>
        <w:rPr>
          <w:rFonts w:ascii="Georgia" w:hAnsi="Georgia"/>
          <w:spacing w:val="-2"/>
          <w:w w:val="95"/>
          <w:sz w:val="17"/>
        </w:rPr>
        <w:t>Snyder</w:t>
      </w:r>
      <w:r>
        <w:rPr>
          <w:rFonts w:ascii="Georgia" w:hAnsi="Georgia"/>
          <w:spacing w:val="-4"/>
          <w:w w:val="95"/>
          <w:sz w:val="17"/>
        </w:rPr>
        <w:t> </w:t>
      </w:r>
      <w:r>
        <w:rPr>
          <w:rFonts w:ascii="Georgia" w:hAnsi="Georgia"/>
          <w:spacing w:val="-2"/>
          <w:w w:val="95"/>
          <w:sz w:val="17"/>
        </w:rPr>
        <w:t>J</w:t>
      </w:r>
      <w:r>
        <w:rPr>
          <w:rFonts w:ascii="Georgia" w:hAnsi="Georgia"/>
          <w:spacing w:val="-4"/>
          <w:w w:val="95"/>
          <w:sz w:val="17"/>
        </w:rPr>
        <w:t> </w:t>
      </w:r>
      <w:r>
        <w:rPr>
          <w:rFonts w:ascii="Georgia" w:hAnsi="Georgia"/>
          <w:spacing w:val="-2"/>
          <w:w w:val="95"/>
          <w:sz w:val="17"/>
        </w:rPr>
        <w:t>(2012)</w:t>
      </w:r>
      <w:r>
        <w:rPr>
          <w:rFonts w:ascii="Georgia" w:hAnsi="Georgia"/>
          <w:spacing w:val="-4"/>
          <w:w w:val="95"/>
          <w:sz w:val="17"/>
        </w:rPr>
        <w:t> </w:t>
      </w:r>
      <w:r>
        <w:rPr>
          <w:rFonts w:ascii="Georgia" w:hAnsi="Georgia"/>
          <w:spacing w:val="-2"/>
          <w:w w:val="95"/>
          <w:sz w:val="17"/>
        </w:rPr>
        <w:t>Foveated</w:t>
      </w:r>
      <w:r>
        <w:rPr>
          <w:rFonts w:ascii="Georgia" w:hAnsi="Georgia"/>
          <w:spacing w:val="-4"/>
          <w:w w:val="95"/>
          <w:sz w:val="17"/>
        </w:rPr>
        <w:t> </w:t>
      </w:r>
      <w:r>
        <w:rPr>
          <w:rFonts w:ascii="Georgia" w:hAnsi="Georgia"/>
          <w:spacing w:val="-2"/>
          <w:w w:val="95"/>
          <w:sz w:val="17"/>
        </w:rPr>
        <w:t>3D</w:t>
      </w:r>
      <w:r>
        <w:rPr>
          <w:rFonts w:ascii="Georgia" w:hAnsi="Georgia"/>
          <w:sz w:val="17"/>
        </w:rPr>
        <w:t> </w:t>
      </w:r>
      <w:r>
        <w:rPr>
          <w:rFonts w:ascii="Georgia" w:hAnsi="Georgia"/>
          <w:w w:val="90"/>
          <w:sz w:val="17"/>
        </w:rPr>
        <w:t>graphics. ACM Trans Gr 31(6):1–10. </w:t>
      </w:r>
      <w:hyperlink r:id="rId501">
        <w:r>
          <w:rPr>
            <w:rFonts w:ascii="Georgia" w:hAnsi="Georgia"/>
            <w:color w:val="0000FF"/>
            <w:w w:val="90"/>
            <w:sz w:val="17"/>
          </w:rPr>
          <w:t>https://doi.org/10.1145/</w:t>
        </w:r>
      </w:hyperlink>
      <w:r>
        <w:rPr>
          <w:rFonts w:ascii="Georgia" w:hAnsi="Georgia"/>
          <w:color w:val="0000FF"/>
          <w:spacing w:val="2"/>
          <w:w w:val="94"/>
          <w:sz w:val="17"/>
        </w:rPr>
        <w:t> </w:t>
      </w:r>
      <w:bookmarkStart w:name="_bookmark366" w:id="387"/>
      <w:bookmarkEnd w:id="387"/>
      <w:r>
        <w:rPr>
          <w:rFonts w:ascii="Georgia" w:hAnsi="Georgia"/>
          <w:color w:val="0000FF"/>
          <w:spacing w:val="2"/>
          <w:w w:val="94"/>
          <w:sz w:val="17"/>
        </w:rPr>
      </w:r>
      <w:hyperlink r:id="rId501">
        <w:r>
          <w:rPr>
            <w:rFonts w:ascii="Georgia" w:hAnsi="Georgia"/>
            <w:color w:val="0000FF"/>
            <w:spacing w:val="-2"/>
            <w:w w:val="95"/>
            <w:sz w:val="17"/>
          </w:rPr>
          <w:t>2366145.2366183</w:t>
        </w:r>
      </w:hyperlink>
    </w:p>
    <w:p>
      <w:pPr>
        <w:spacing w:line="249" w:lineRule="auto" w:before="0"/>
        <w:ind w:left="705" w:right="290" w:hanging="411"/>
        <w:jc w:val="both"/>
        <w:rPr>
          <w:rFonts w:ascii="Georgia"/>
          <w:sz w:val="17"/>
        </w:rPr>
      </w:pPr>
      <w:r>
        <w:rPr>
          <w:rFonts w:ascii="Georgia"/>
          <w:w w:val="90"/>
          <w:sz w:val="17"/>
        </w:rPr>
        <w:t>Hackl C, Wolfe SG (2017) Marketing new realities: an introduction to</w:t>
      </w:r>
      <w:r>
        <w:rPr>
          <w:rFonts w:ascii="Georgia"/>
          <w:sz w:val="17"/>
        </w:rPr>
        <w:t> </w:t>
      </w:r>
      <w:r>
        <w:rPr>
          <w:rFonts w:ascii="Georgia"/>
          <w:w w:val="90"/>
          <w:sz w:val="17"/>
        </w:rPr>
        <w:t>virtual reality and augmented reality marketing, branding, and</w:t>
      </w:r>
      <w:r>
        <w:rPr>
          <w:rFonts w:ascii="Georgia"/>
          <w:sz w:val="17"/>
        </w:rPr>
        <w:t> </w:t>
      </w:r>
      <w:bookmarkStart w:name="_bookmark367" w:id="388"/>
      <w:bookmarkEnd w:id="388"/>
      <w:r>
        <w:rPr>
          <w:rFonts w:ascii="Georgia"/>
          <w:spacing w:val="-2"/>
          <w:sz w:val="17"/>
        </w:rPr>
        <w:t>communications.</w:t>
      </w:r>
      <w:r>
        <w:rPr>
          <w:rFonts w:ascii="Georgia"/>
          <w:spacing w:val="-8"/>
          <w:sz w:val="17"/>
        </w:rPr>
        <w:t> </w:t>
      </w:r>
      <w:r>
        <w:rPr>
          <w:rFonts w:ascii="Georgia"/>
          <w:spacing w:val="-2"/>
          <w:sz w:val="17"/>
        </w:rPr>
        <w:t>Meraki</w:t>
      </w:r>
      <w:r>
        <w:rPr>
          <w:rFonts w:ascii="Georgia"/>
          <w:spacing w:val="-8"/>
          <w:sz w:val="17"/>
        </w:rPr>
        <w:t> </w:t>
      </w:r>
      <w:r>
        <w:rPr>
          <w:rFonts w:ascii="Georgia"/>
          <w:spacing w:val="-2"/>
          <w:sz w:val="17"/>
        </w:rPr>
        <w:t>Press,</w:t>
      </w:r>
      <w:r>
        <w:rPr>
          <w:rFonts w:ascii="Georgia"/>
          <w:spacing w:val="-8"/>
          <w:sz w:val="17"/>
        </w:rPr>
        <w:t> </w:t>
      </w:r>
      <w:r>
        <w:rPr>
          <w:rFonts w:ascii="Georgia"/>
          <w:spacing w:val="-2"/>
          <w:sz w:val="17"/>
        </w:rPr>
        <w:t>Cold</w:t>
      </w:r>
      <w:r>
        <w:rPr>
          <w:rFonts w:ascii="Georgia"/>
          <w:spacing w:val="-8"/>
          <w:sz w:val="17"/>
        </w:rPr>
        <w:t> </w:t>
      </w:r>
      <w:r>
        <w:rPr>
          <w:rFonts w:ascii="Georgia"/>
          <w:spacing w:val="-2"/>
          <w:sz w:val="17"/>
        </w:rPr>
        <w:t>Spring,</w:t>
      </w:r>
      <w:r>
        <w:rPr>
          <w:rFonts w:ascii="Georgia"/>
          <w:spacing w:val="-8"/>
          <w:sz w:val="17"/>
        </w:rPr>
        <w:t> </w:t>
      </w:r>
      <w:r>
        <w:rPr>
          <w:rFonts w:ascii="Georgia"/>
          <w:spacing w:val="-2"/>
          <w:sz w:val="17"/>
        </w:rPr>
        <w:t>NY</w:t>
      </w:r>
    </w:p>
    <w:p>
      <w:pPr>
        <w:spacing w:line="249" w:lineRule="auto" w:before="0"/>
        <w:ind w:left="705" w:right="294" w:hanging="411"/>
        <w:jc w:val="both"/>
        <w:rPr>
          <w:rFonts w:ascii="Georgia" w:hAnsi="Georgia"/>
          <w:sz w:val="17"/>
        </w:rPr>
      </w:pPr>
      <w:r>
        <w:rPr>
          <w:rFonts w:ascii="Georgia" w:hAnsi="Georgia"/>
          <w:w w:val="90"/>
          <w:sz w:val="17"/>
        </w:rPr>
        <w:t>Hansen JP, Rajanna V, MacKenzie IS, Bækgaard P (2018) A Fitts’ law</w:t>
      </w:r>
      <w:r>
        <w:rPr>
          <w:rFonts w:ascii="Georgia" w:hAnsi="Georgia"/>
          <w:sz w:val="17"/>
        </w:rPr>
        <w:t> </w:t>
      </w:r>
      <w:r>
        <w:rPr>
          <w:rFonts w:ascii="Georgia" w:hAnsi="Georgia"/>
          <w:spacing w:val="-2"/>
          <w:sz w:val="17"/>
        </w:rPr>
        <w:t>study</w:t>
      </w:r>
      <w:r>
        <w:rPr>
          <w:rFonts w:ascii="Georgia" w:hAnsi="Georgia"/>
          <w:spacing w:val="-9"/>
          <w:sz w:val="17"/>
        </w:rPr>
        <w:t> </w:t>
      </w:r>
      <w:r>
        <w:rPr>
          <w:rFonts w:ascii="Georgia" w:hAnsi="Georgia"/>
          <w:spacing w:val="-2"/>
          <w:sz w:val="17"/>
        </w:rPr>
        <w:t>of</w:t>
      </w:r>
      <w:r>
        <w:rPr>
          <w:rFonts w:ascii="Georgia" w:hAnsi="Georgia"/>
          <w:spacing w:val="-8"/>
          <w:sz w:val="17"/>
        </w:rPr>
        <w:t> </w:t>
      </w:r>
      <w:r>
        <w:rPr>
          <w:rFonts w:ascii="Georgia" w:hAnsi="Georgia"/>
          <w:spacing w:val="-2"/>
          <w:sz w:val="17"/>
        </w:rPr>
        <w:t>click</w:t>
      </w:r>
      <w:r>
        <w:rPr>
          <w:rFonts w:ascii="Georgia" w:hAnsi="Georgia"/>
          <w:spacing w:val="-8"/>
          <w:sz w:val="17"/>
        </w:rPr>
        <w:t> </w:t>
      </w:r>
      <w:r>
        <w:rPr>
          <w:rFonts w:ascii="Georgia" w:hAnsi="Georgia"/>
          <w:spacing w:val="-2"/>
          <w:sz w:val="17"/>
        </w:rPr>
        <w:t>and</w:t>
      </w:r>
      <w:r>
        <w:rPr>
          <w:rFonts w:ascii="Georgia" w:hAnsi="Georgia"/>
          <w:spacing w:val="-8"/>
          <w:sz w:val="17"/>
        </w:rPr>
        <w:t> </w:t>
      </w:r>
      <w:r>
        <w:rPr>
          <w:rFonts w:ascii="Georgia" w:hAnsi="Georgia"/>
          <w:spacing w:val="-2"/>
          <w:sz w:val="17"/>
        </w:rPr>
        <w:t>dwell</w:t>
      </w:r>
      <w:r>
        <w:rPr>
          <w:rFonts w:ascii="Georgia" w:hAnsi="Georgia"/>
          <w:spacing w:val="-9"/>
          <w:sz w:val="17"/>
        </w:rPr>
        <w:t> </w:t>
      </w:r>
      <w:r>
        <w:rPr>
          <w:rFonts w:ascii="Georgia" w:hAnsi="Georgia"/>
          <w:spacing w:val="-2"/>
          <w:sz w:val="17"/>
        </w:rPr>
        <w:t>interaction</w:t>
      </w:r>
      <w:r>
        <w:rPr>
          <w:rFonts w:ascii="Georgia" w:hAnsi="Georgia"/>
          <w:spacing w:val="-8"/>
          <w:sz w:val="17"/>
        </w:rPr>
        <w:t> </w:t>
      </w:r>
      <w:r>
        <w:rPr>
          <w:rFonts w:ascii="Georgia" w:hAnsi="Georgia"/>
          <w:spacing w:val="-2"/>
          <w:sz w:val="17"/>
        </w:rPr>
        <w:t>by</w:t>
      </w:r>
      <w:r>
        <w:rPr>
          <w:rFonts w:ascii="Georgia" w:hAnsi="Georgia"/>
          <w:spacing w:val="-8"/>
          <w:sz w:val="17"/>
        </w:rPr>
        <w:t> </w:t>
      </w:r>
      <w:r>
        <w:rPr>
          <w:rFonts w:ascii="Georgia" w:hAnsi="Georgia"/>
          <w:spacing w:val="-2"/>
          <w:sz w:val="17"/>
        </w:rPr>
        <w:t>gaze,</w:t>
      </w:r>
      <w:r>
        <w:rPr>
          <w:rFonts w:ascii="Georgia" w:hAnsi="Georgia"/>
          <w:spacing w:val="-9"/>
          <w:sz w:val="17"/>
        </w:rPr>
        <w:t> </w:t>
      </w:r>
      <w:r>
        <w:rPr>
          <w:rFonts w:ascii="Georgia" w:hAnsi="Georgia"/>
          <w:spacing w:val="-2"/>
          <w:sz w:val="17"/>
        </w:rPr>
        <w:t>head</w:t>
      </w:r>
      <w:r>
        <w:rPr>
          <w:rFonts w:ascii="Georgia" w:hAnsi="Georgia"/>
          <w:spacing w:val="-8"/>
          <w:sz w:val="17"/>
        </w:rPr>
        <w:t> </w:t>
      </w:r>
      <w:r>
        <w:rPr>
          <w:rFonts w:ascii="Georgia" w:hAnsi="Georgia"/>
          <w:spacing w:val="-2"/>
          <w:sz w:val="17"/>
        </w:rPr>
        <w:t>and</w:t>
      </w:r>
      <w:r>
        <w:rPr>
          <w:rFonts w:ascii="Georgia" w:hAnsi="Georgia"/>
          <w:spacing w:val="-8"/>
          <w:sz w:val="17"/>
        </w:rPr>
        <w:t> </w:t>
      </w:r>
      <w:r>
        <w:rPr>
          <w:rFonts w:ascii="Georgia" w:hAnsi="Georgia"/>
          <w:spacing w:val="-2"/>
          <w:sz w:val="17"/>
        </w:rPr>
        <w:t>mouse</w:t>
      </w:r>
      <w:r>
        <w:rPr>
          <w:rFonts w:ascii="Georgia" w:hAnsi="Georgia"/>
          <w:sz w:val="17"/>
        </w:rPr>
        <w:t> </w:t>
      </w:r>
      <w:r>
        <w:rPr>
          <w:rFonts w:ascii="Georgia" w:hAnsi="Georgia"/>
          <w:w w:val="90"/>
          <w:sz w:val="17"/>
        </w:rPr>
        <w:t>with a head-mounted display. In: Proceedings - COGAIN 2018:</w:t>
      </w:r>
    </w:p>
    <w:p>
      <w:pPr>
        <w:spacing w:after="0" w:line="249" w:lineRule="auto"/>
        <w:jc w:val="both"/>
        <w:rPr>
          <w:rFonts w:ascii="Georgia" w:hAnsi="Georgia"/>
          <w:sz w:val="17"/>
        </w:rPr>
        <w:sectPr>
          <w:headerReference w:type="default" r:id="rId469"/>
          <w:footerReference w:type="default" r:id="rId470"/>
          <w:pgSz w:w="11910" w:h="15820"/>
          <w:pgMar w:header="635" w:footer="0" w:top="900" w:bottom="280" w:left="720" w:right="720"/>
          <w:cols w:num="2" w:equalWidth="0">
            <w:col w:w="5070" w:space="40"/>
            <w:col w:w="5360"/>
          </w:cols>
        </w:sectPr>
      </w:pPr>
    </w:p>
    <w:p>
      <w:pPr>
        <w:pStyle w:val="BodyText"/>
        <w:spacing w:before="336"/>
        <w:rPr>
          <w:rFonts w:ascii="Georgia"/>
          <w:sz w:val="30"/>
        </w:rPr>
      </w:pPr>
    </w:p>
    <w:p>
      <w:pPr>
        <w:pStyle w:val="Heading2"/>
        <w:ind w:left="329" w:right="0"/>
        <w:jc w:val="left"/>
      </w:pPr>
      <w:r>
        <w:rPr>
          <w:w w:val="90"/>
        </w:rPr>
        <w:t>1</w:t>
      </w:r>
      <w:r>
        <w:rPr>
          <w:spacing w:val="-7"/>
          <w:w w:val="90"/>
        </w:rPr>
        <w:t> </w:t>
      </w:r>
      <w:r>
        <w:rPr>
          <w:spacing w:val="-10"/>
          <w:w w:val="335"/>
        </w:rPr>
        <w:t>3</w:t>
      </w:r>
    </w:p>
    <w:p>
      <w:pPr>
        <w:pStyle w:val="Heading2"/>
        <w:spacing w:after="0"/>
        <w:jc w:val="left"/>
        <w:sectPr>
          <w:type w:val="continuous"/>
          <w:pgSz w:w="11910" w:h="15820"/>
          <w:pgMar w:header="635" w:footer="0" w:top="540" w:bottom="280" w:left="720" w:right="720"/>
        </w:sectPr>
      </w:pPr>
    </w:p>
    <w:p>
      <w:pPr>
        <w:pStyle w:val="BodyText"/>
        <w:spacing w:before="4"/>
        <w:rPr>
          <w:rFonts w:ascii="Arial"/>
          <w:sz w:val="17"/>
        </w:rPr>
      </w:pPr>
    </w:p>
    <w:p>
      <w:pPr>
        <w:spacing w:line="247" w:lineRule="auto" w:before="0"/>
        <w:ind w:left="710" w:right="3" w:firstLine="0"/>
        <w:jc w:val="both"/>
        <w:rPr>
          <w:rFonts w:ascii="Georgia" w:hAnsi="Georgia"/>
          <w:sz w:val="17"/>
        </w:rPr>
      </w:pPr>
      <w:r>
        <w:rPr>
          <w:rFonts w:ascii="Georgia" w:hAnsi="Georgia"/>
          <w:w w:val="90"/>
          <w:sz w:val="17"/>
        </w:rPr>
        <w:t>communication by gaze interaction pp 2–6, </w:t>
      </w:r>
      <w:hyperlink r:id="rId504">
        <w:r>
          <w:rPr>
            <w:rFonts w:ascii="Georgia" w:hAnsi="Georgia"/>
            <w:color w:val="0000FF"/>
            <w:w w:val="90"/>
            <w:sz w:val="17"/>
          </w:rPr>
          <w:t>https://doi.org/10.</w:t>
        </w:r>
      </w:hyperlink>
      <w:r>
        <w:rPr>
          <w:rFonts w:ascii="Georgia" w:hAnsi="Georgia"/>
          <w:color w:val="0000FF"/>
          <w:spacing w:val="2"/>
          <w:w w:val="95"/>
          <w:sz w:val="17"/>
        </w:rPr>
        <w:t> </w:t>
      </w:r>
      <w:bookmarkStart w:name="_bookmark368" w:id="389"/>
      <w:bookmarkEnd w:id="389"/>
      <w:r>
        <w:rPr>
          <w:rFonts w:ascii="Georgia" w:hAnsi="Georgia"/>
          <w:color w:val="0000FF"/>
          <w:spacing w:val="2"/>
          <w:w w:val="95"/>
          <w:sz w:val="17"/>
        </w:rPr>
      </w:r>
      <w:hyperlink r:id="rId504">
        <w:r>
          <w:rPr>
            <w:rFonts w:ascii="Georgia" w:hAnsi="Georgia"/>
            <w:color w:val="0000FF"/>
            <w:spacing w:val="-2"/>
            <w:sz w:val="17"/>
          </w:rPr>
          <w:t>1145/3206343.3206344</w:t>
        </w:r>
      </w:hyperlink>
    </w:p>
    <w:p>
      <w:pPr>
        <w:spacing w:line="249" w:lineRule="auto" w:before="2"/>
        <w:ind w:left="710" w:right="3" w:hanging="411"/>
        <w:jc w:val="both"/>
        <w:rPr>
          <w:rFonts w:ascii="Georgia" w:hAnsi="Georgia"/>
          <w:sz w:val="17"/>
        </w:rPr>
      </w:pPr>
      <w:r>
        <w:rPr>
          <w:rFonts w:ascii="Georgia" w:hAnsi="Georgia"/>
          <w:spacing w:val="-2"/>
          <w:sz w:val="17"/>
        </w:rPr>
        <w:t>Harezlak</w:t>
      </w:r>
      <w:r>
        <w:rPr>
          <w:rFonts w:ascii="Georgia" w:hAnsi="Georgia"/>
          <w:spacing w:val="-9"/>
          <w:sz w:val="17"/>
        </w:rPr>
        <w:t> </w:t>
      </w:r>
      <w:r>
        <w:rPr>
          <w:rFonts w:ascii="Georgia" w:hAnsi="Georgia"/>
          <w:spacing w:val="-2"/>
          <w:sz w:val="17"/>
        </w:rPr>
        <w:t>K,</w:t>
      </w:r>
      <w:r>
        <w:rPr>
          <w:rFonts w:ascii="Georgia" w:hAnsi="Georgia"/>
          <w:spacing w:val="-8"/>
          <w:sz w:val="17"/>
        </w:rPr>
        <w:t> </w:t>
      </w:r>
      <w:r>
        <w:rPr>
          <w:rFonts w:ascii="Georgia" w:hAnsi="Georgia"/>
          <w:spacing w:val="-2"/>
          <w:sz w:val="17"/>
        </w:rPr>
        <w:t>Kasprowski</w:t>
      </w:r>
      <w:r>
        <w:rPr>
          <w:rFonts w:ascii="Georgia" w:hAnsi="Georgia"/>
          <w:spacing w:val="-8"/>
          <w:sz w:val="17"/>
        </w:rPr>
        <w:t> </w:t>
      </w:r>
      <w:r>
        <w:rPr>
          <w:rFonts w:ascii="Georgia" w:hAnsi="Georgia"/>
          <w:spacing w:val="-2"/>
          <w:sz w:val="17"/>
        </w:rPr>
        <w:t>P,</w:t>
      </w:r>
      <w:r>
        <w:rPr>
          <w:rFonts w:ascii="Georgia" w:hAnsi="Georgia"/>
          <w:spacing w:val="-8"/>
          <w:sz w:val="17"/>
        </w:rPr>
        <w:t> </w:t>
      </w:r>
      <w:r>
        <w:rPr>
          <w:rFonts w:ascii="Georgia" w:hAnsi="Georgia"/>
          <w:spacing w:val="-2"/>
          <w:sz w:val="17"/>
        </w:rPr>
        <w:t>Stasch</w:t>
      </w:r>
      <w:r>
        <w:rPr>
          <w:rFonts w:ascii="Georgia" w:hAnsi="Georgia"/>
          <w:spacing w:val="-9"/>
          <w:sz w:val="17"/>
        </w:rPr>
        <w:t> </w:t>
      </w:r>
      <w:r>
        <w:rPr>
          <w:rFonts w:ascii="Georgia" w:hAnsi="Georgia"/>
          <w:spacing w:val="-2"/>
          <w:sz w:val="17"/>
        </w:rPr>
        <w:t>M</w:t>
      </w:r>
      <w:r>
        <w:rPr>
          <w:rFonts w:ascii="Georgia" w:hAnsi="Georgia"/>
          <w:spacing w:val="-8"/>
          <w:sz w:val="17"/>
        </w:rPr>
        <w:t> </w:t>
      </w:r>
      <w:r>
        <w:rPr>
          <w:rFonts w:ascii="Georgia" w:hAnsi="Georgia"/>
          <w:spacing w:val="-2"/>
          <w:sz w:val="17"/>
        </w:rPr>
        <w:t>(2014)</w:t>
      </w:r>
      <w:r>
        <w:rPr>
          <w:rFonts w:ascii="Georgia" w:hAnsi="Georgia"/>
          <w:spacing w:val="-8"/>
          <w:sz w:val="17"/>
        </w:rPr>
        <w:t> </w:t>
      </w:r>
      <w:r>
        <w:rPr>
          <w:rFonts w:ascii="Georgia" w:hAnsi="Georgia"/>
          <w:spacing w:val="-2"/>
          <w:sz w:val="17"/>
        </w:rPr>
        <w:t>Towards</w:t>
      </w:r>
      <w:r>
        <w:rPr>
          <w:rFonts w:ascii="Georgia" w:hAnsi="Georgia"/>
          <w:spacing w:val="-9"/>
          <w:sz w:val="17"/>
        </w:rPr>
        <w:t> </w:t>
      </w:r>
      <w:r>
        <w:rPr>
          <w:rFonts w:ascii="Georgia" w:hAnsi="Georgia"/>
          <w:spacing w:val="-2"/>
          <w:sz w:val="17"/>
        </w:rPr>
        <w:t>accurate</w:t>
      </w:r>
      <w:r>
        <w:rPr>
          <w:rFonts w:ascii="Georgia" w:hAnsi="Georgia"/>
          <w:spacing w:val="-8"/>
          <w:sz w:val="17"/>
        </w:rPr>
        <w:t> </w:t>
      </w:r>
      <w:r>
        <w:rPr>
          <w:rFonts w:ascii="Georgia" w:hAnsi="Georgia"/>
          <w:spacing w:val="-2"/>
          <w:sz w:val="17"/>
        </w:rPr>
        <w:t>eye</w:t>
      </w:r>
      <w:r>
        <w:rPr>
          <w:rFonts w:ascii="Georgia" w:hAnsi="Georgia"/>
          <w:sz w:val="17"/>
        </w:rPr>
        <w:t> </w:t>
      </w:r>
      <w:r>
        <w:rPr>
          <w:rFonts w:ascii="Georgia" w:hAnsi="Georgia"/>
          <w:w w:val="90"/>
          <w:sz w:val="17"/>
        </w:rPr>
        <w:t>tracker calibration -methods and procedures. Procedia Comput</w:t>
      </w:r>
      <w:r>
        <w:rPr>
          <w:rFonts w:ascii="Georgia" w:hAnsi="Georgia"/>
          <w:sz w:val="17"/>
        </w:rPr>
        <w:t> </w:t>
      </w:r>
      <w:r>
        <w:rPr>
          <w:rFonts w:ascii="Georgia" w:hAnsi="Georgia"/>
          <w:w w:val="90"/>
          <w:sz w:val="17"/>
        </w:rPr>
        <w:t>Sci 35(2):1073–1081. </w:t>
      </w:r>
      <w:hyperlink r:id="rId505">
        <w:r>
          <w:rPr>
            <w:rFonts w:ascii="Georgia" w:hAnsi="Georgia"/>
            <w:color w:val="0000FF"/>
            <w:w w:val="90"/>
            <w:sz w:val="17"/>
          </w:rPr>
          <w:t>https://doi.org/10.1016/j.procs.2014.08.</w:t>
        </w:r>
      </w:hyperlink>
    </w:p>
    <w:p>
      <w:pPr>
        <w:spacing w:line="190" w:lineRule="exact" w:before="0"/>
        <w:ind w:left="710" w:right="0" w:firstLine="0"/>
        <w:jc w:val="left"/>
        <w:rPr>
          <w:rFonts w:ascii="Georgia"/>
          <w:sz w:val="17"/>
        </w:rPr>
      </w:pPr>
      <w:bookmarkStart w:name="_bookmark369" w:id="390"/>
      <w:bookmarkEnd w:id="390"/>
      <w:r>
        <w:rPr/>
      </w:r>
      <w:hyperlink r:id="rId505">
        <w:r>
          <w:rPr>
            <w:rFonts w:ascii="Georgia"/>
            <w:color w:val="0000FF"/>
            <w:spacing w:val="-5"/>
            <w:sz w:val="17"/>
          </w:rPr>
          <w:t>194</w:t>
        </w:r>
      </w:hyperlink>
    </w:p>
    <w:p>
      <w:pPr>
        <w:spacing w:line="249" w:lineRule="auto" w:before="7"/>
        <w:ind w:left="710" w:right="5" w:hanging="411"/>
        <w:jc w:val="both"/>
        <w:rPr>
          <w:rFonts w:ascii="Georgia" w:hAnsi="Georgia"/>
          <w:sz w:val="17"/>
        </w:rPr>
      </w:pPr>
      <w:r>
        <w:rPr>
          <w:rFonts w:ascii="Georgia" w:hAnsi="Georgia"/>
          <w:spacing w:val="-6"/>
          <w:sz w:val="17"/>
        </w:rPr>
        <w:t>Harris</w:t>
      </w:r>
      <w:r>
        <w:rPr>
          <w:rFonts w:ascii="Georgia" w:hAnsi="Georgia"/>
          <w:sz w:val="17"/>
        </w:rPr>
        <w:t> </w:t>
      </w:r>
      <w:r>
        <w:rPr>
          <w:rFonts w:ascii="Georgia" w:hAnsi="Georgia"/>
          <w:spacing w:val="-6"/>
          <w:sz w:val="17"/>
        </w:rPr>
        <w:t>DJ,</w:t>
      </w:r>
      <w:r>
        <w:rPr>
          <w:rFonts w:ascii="Georgia" w:hAnsi="Georgia"/>
          <w:sz w:val="17"/>
        </w:rPr>
        <w:t> </w:t>
      </w:r>
      <w:r>
        <w:rPr>
          <w:rFonts w:ascii="Georgia" w:hAnsi="Georgia"/>
          <w:spacing w:val="-6"/>
          <w:sz w:val="17"/>
        </w:rPr>
        <w:t>Buckingham</w:t>
      </w:r>
      <w:r>
        <w:rPr>
          <w:rFonts w:ascii="Georgia" w:hAnsi="Georgia"/>
          <w:sz w:val="17"/>
        </w:rPr>
        <w:t> </w:t>
      </w:r>
      <w:r>
        <w:rPr>
          <w:rFonts w:ascii="Georgia" w:hAnsi="Georgia"/>
          <w:spacing w:val="-6"/>
          <w:sz w:val="17"/>
        </w:rPr>
        <w:t>G,</w:t>
      </w:r>
      <w:r>
        <w:rPr>
          <w:rFonts w:ascii="Georgia" w:hAnsi="Georgia"/>
          <w:sz w:val="17"/>
        </w:rPr>
        <w:t> </w:t>
      </w:r>
      <w:r>
        <w:rPr>
          <w:rFonts w:ascii="Georgia" w:hAnsi="Georgia"/>
          <w:spacing w:val="-6"/>
          <w:sz w:val="17"/>
        </w:rPr>
        <w:t>Wilson</w:t>
      </w:r>
      <w:r>
        <w:rPr>
          <w:rFonts w:ascii="Georgia" w:hAnsi="Georgia"/>
          <w:sz w:val="17"/>
        </w:rPr>
        <w:t> </w:t>
      </w:r>
      <w:r>
        <w:rPr>
          <w:rFonts w:ascii="Georgia" w:hAnsi="Georgia"/>
          <w:spacing w:val="-6"/>
          <w:sz w:val="17"/>
        </w:rPr>
        <w:t>MR,</w:t>
      </w:r>
      <w:r>
        <w:rPr>
          <w:rFonts w:ascii="Georgia" w:hAnsi="Georgia"/>
          <w:sz w:val="17"/>
        </w:rPr>
        <w:t> </w:t>
      </w:r>
      <w:r>
        <w:rPr>
          <w:rFonts w:ascii="Georgia" w:hAnsi="Georgia"/>
          <w:spacing w:val="-6"/>
          <w:sz w:val="17"/>
        </w:rPr>
        <w:t>Vine</w:t>
      </w:r>
      <w:r>
        <w:rPr>
          <w:rFonts w:ascii="Georgia" w:hAnsi="Georgia"/>
          <w:sz w:val="17"/>
        </w:rPr>
        <w:t> </w:t>
      </w:r>
      <w:r>
        <w:rPr>
          <w:rFonts w:ascii="Georgia" w:hAnsi="Georgia"/>
          <w:spacing w:val="-6"/>
          <w:sz w:val="17"/>
        </w:rPr>
        <w:t>SJ</w:t>
      </w:r>
      <w:r>
        <w:rPr>
          <w:rFonts w:ascii="Georgia" w:hAnsi="Georgia"/>
          <w:sz w:val="17"/>
        </w:rPr>
        <w:t> </w:t>
      </w:r>
      <w:r>
        <w:rPr>
          <w:rFonts w:ascii="Georgia" w:hAnsi="Georgia"/>
          <w:spacing w:val="-6"/>
          <w:sz w:val="17"/>
        </w:rPr>
        <w:t>(2019)</w:t>
      </w:r>
      <w:r>
        <w:rPr>
          <w:rFonts w:ascii="Georgia" w:hAnsi="Georgia"/>
          <w:sz w:val="17"/>
        </w:rPr>
        <w:t> </w:t>
      </w:r>
      <w:r>
        <w:rPr>
          <w:rFonts w:ascii="Georgia" w:hAnsi="Georgia"/>
          <w:spacing w:val="-6"/>
          <w:sz w:val="17"/>
        </w:rPr>
        <w:t>Virtually</w:t>
      </w:r>
      <w:r>
        <w:rPr>
          <w:rFonts w:ascii="Georgia" w:hAnsi="Georgia"/>
          <w:sz w:val="17"/>
        </w:rPr>
        <w:t> </w:t>
      </w:r>
      <w:r>
        <w:rPr>
          <w:rFonts w:ascii="Georgia" w:hAnsi="Georgia"/>
          <w:spacing w:val="-6"/>
          <w:sz w:val="17"/>
        </w:rPr>
        <w:t>the</w:t>
      </w:r>
      <w:r>
        <w:rPr>
          <w:rFonts w:ascii="Georgia" w:hAnsi="Georgia"/>
          <w:sz w:val="17"/>
        </w:rPr>
        <w:t> </w:t>
      </w:r>
      <w:r>
        <w:rPr>
          <w:rFonts w:ascii="Georgia" w:hAnsi="Georgia"/>
          <w:w w:val="90"/>
          <w:sz w:val="17"/>
        </w:rPr>
        <w:t>same? how impaired sensory information in virtual reality may</w:t>
      </w:r>
      <w:r>
        <w:rPr>
          <w:rFonts w:ascii="Georgia" w:hAnsi="Georgia"/>
          <w:sz w:val="17"/>
        </w:rPr>
        <w:t> </w:t>
      </w:r>
      <w:r>
        <w:rPr>
          <w:rFonts w:ascii="Georgia" w:hAnsi="Georgia"/>
          <w:w w:val="90"/>
          <w:sz w:val="17"/>
        </w:rPr>
        <w:t>disrupt vision for action. Experimental Brain Res 237(11):2761–</w:t>
      </w:r>
      <w:r>
        <w:rPr>
          <w:rFonts w:ascii="Georgia" w:hAnsi="Georgia"/>
          <w:sz w:val="17"/>
        </w:rPr>
        <w:t> </w:t>
      </w:r>
      <w:bookmarkStart w:name="_bookmark370" w:id="391"/>
      <w:bookmarkEnd w:id="391"/>
      <w:r>
        <w:rPr>
          <w:rFonts w:ascii="Georgia" w:hAnsi="Georgia"/>
          <w:w w:val="90"/>
          <w:sz w:val="17"/>
        </w:rPr>
        <w:t>2766.</w:t>
      </w:r>
      <w:r>
        <w:rPr>
          <w:rFonts w:ascii="Georgia" w:hAnsi="Georgia"/>
          <w:w w:val="90"/>
          <w:sz w:val="17"/>
        </w:rPr>
        <w:t> </w:t>
      </w:r>
      <w:hyperlink r:id="rId506">
        <w:r>
          <w:rPr>
            <w:rFonts w:ascii="Georgia" w:hAnsi="Georgia"/>
            <w:color w:val="0000FF"/>
            <w:w w:val="90"/>
            <w:sz w:val="17"/>
          </w:rPr>
          <w:t>https://doi.org/10.1007/s00221-019-05642-8</w:t>
        </w:r>
      </w:hyperlink>
    </w:p>
    <w:p>
      <w:pPr>
        <w:spacing w:line="247" w:lineRule="auto" w:before="0"/>
        <w:ind w:left="710" w:right="1" w:hanging="411"/>
        <w:jc w:val="both"/>
        <w:rPr>
          <w:rFonts w:ascii="Georgia"/>
          <w:sz w:val="17"/>
        </w:rPr>
      </w:pPr>
      <w:r>
        <w:rPr>
          <w:rFonts w:ascii="Georgia"/>
          <w:spacing w:val="-6"/>
          <w:sz w:val="17"/>
        </w:rPr>
        <w:t>Harris</w:t>
      </w:r>
      <w:r>
        <w:rPr>
          <w:rFonts w:ascii="Georgia"/>
          <w:spacing w:val="-5"/>
          <w:sz w:val="17"/>
        </w:rPr>
        <w:t> </w:t>
      </w:r>
      <w:r>
        <w:rPr>
          <w:rFonts w:ascii="Georgia"/>
          <w:spacing w:val="-6"/>
          <w:sz w:val="17"/>
        </w:rPr>
        <w:t>DJ,</w:t>
      </w:r>
      <w:r>
        <w:rPr>
          <w:rFonts w:ascii="Georgia"/>
          <w:spacing w:val="-4"/>
          <w:sz w:val="17"/>
        </w:rPr>
        <w:t> </w:t>
      </w:r>
      <w:r>
        <w:rPr>
          <w:rFonts w:ascii="Georgia"/>
          <w:spacing w:val="-6"/>
          <w:sz w:val="17"/>
        </w:rPr>
        <w:t>Buckingham</w:t>
      </w:r>
      <w:r>
        <w:rPr>
          <w:rFonts w:ascii="Georgia"/>
          <w:spacing w:val="-4"/>
          <w:sz w:val="17"/>
        </w:rPr>
        <w:t> </w:t>
      </w:r>
      <w:r>
        <w:rPr>
          <w:rFonts w:ascii="Georgia"/>
          <w:spacing w:val="-6"/>
          <w:sz w:val="17"/>
        </w:rPr>
        <w:t>G,</w:t>
      </w:r>
      <w:r>
        <w:rPr>
          <w:rFonts w:ascii="Georgia"/>
          <w:spacing w:val="-4"/>
          <w:sz w:val="17"/>
        </w:rPr>
        <w:t> </w:t>
      </w:r>
      <w:r>
        <w:rPr>
          <w:rFonts w:ascii="Georgia"/>
          <w:spacing w:val="-6"/>
          <w:sz w:val="17"/>
        </w:rPr>
        <w:t>Wilson</w:t>
      </w:r>
      <w:r>
        <w:rPr>
          <w:rFonts w:ascii="Georgia"/>
          <w:spacing w:val="-5"/>
          <w:sz w:val="17"/>
        </w:rPr>
        <w:t> </w:t>
      </w:r>
      <w:r>
        <w:rPr>
          <w:rFonts w:ascii="Georgia"/>
          <w:spacing w:val="-6"/>
          <w:sz w:val="17"/>
        </w:rPr>
        <w:t>MR,</w:t>
      </w:r>
      <w:r>
        <w:rPr>
          <w:rFonts w:ascii="Georgia"/>
          <w:spacing w:val="-4"/>
          <w:sz w:val="17"/>
        </w:rPr>
        <w:t> </w:t>
      </w:r>
      <w:r>
        <w:rPr>
          <w:rFonts w:ascii="Georgia"/>
          <w:spacing w:val="-6"/>
          <w:sz w:val="17"/>
        </w:rPr>
        <w:t>Brookes</w:t>
      </w:r>
      <w:r>
        <w:rPr>
          <w:rFonts w:ascii="Georgia"/>
          <w:spacing w:val="-4"/>
          <w:sz w:val="17"/>
        </w:rPr>
        <w:t> </w:t>
      </w:r>
      <w:r>
        <w:rPr>
          <w:rFonts w:ascii="Georgia"/>
          <w:spacing w:val="-6"/>
          <w:sz w:val="17"/>
        </w:rPr>
        <w:t>J,</w:t>
      </w:r>
      <w:r>
        <w:rPr>
          <w:rFonts w:ascii="Georgia"/>
          <w:spacing w:val="-5"/>
          <w:sz w:val="17"/>
        </w:rPr>
        <w:t> </w:t>
      </w:r>
      <w:r>
        <w:rPr>
          <w:rFonts w:ascii="Georgia"/>
          <w:spacing w:val="-6"/>
          <w:sz w:val="17"/>
        </w:rPr>
        <w:t>Mushtaq</w:t>
      </w:r>
      <w:r>
        <w:rPr>
          <w:rFonts w:ascii="Georgia"/>
          <w:spacing w:val="-4"/>
          <w:sz w:val="17"/>
        </w:rPr>
        <w:t> </w:t>
      </w:r>
      <w:r>
        <w:rPr>
          <w:rFonts w:ascii="Georgia"/>
          <w:spacing w:val="-6"/>
          <w:sz w:val="17"/>
        </w:rPr>
        <w:t>F,</w:t>
      </w:r>
      <w:r>
        <w:rPr>
          <w:rFonts w:ascii="Georgia"/>
          <w:spacing w:val="-4"/>
          <w:sz w:val="17"/>
        </w:rPr>
        <w:t> </w:t>
      </w:r>
      <w:r>
        <w:rPr>
          <w:rFonts w:ascii="Georgia"/>
          <w:spacing w:val="-6"/>
          <w:sz w:val="17"/>
        </w:rPr>
        <w:t>Mon-</w:t>
      </w:r>
      <w:r>
        <w:rPr>
          <w:rFonts w:ascii="Georgia"/>
          <w:sz w:val="17"/>
        </w:rPr>
        <w:t> Williams M, Vine SJ (2020) The effect of a virtual reality </w:t>
      </w:r>
      <w:r>
        <w:rPr>
          <w:rFonts w:ascii="Georgia"/>
          <w:w w:val="90"/>
          <w:sz w:val="17"/>
        </w:rPr>
        <w:t>environment</w:t>
      </w:r>
      <w:r>
        <w:rPr>
          <w:rFonts w:ascii="Georgia"/>
          <w:spacing w:val="-7"/>
          <w:w w:val="90"/>
          <w:sz w:val="17"/>
        </w:rPr>
        <w:t> </w:t>
      </w:r>
      <w:r>
        <w:rPr>
          <w:rFonts w:ascii="Georgia"/>
          <w:w w:val="90"/>
          <w:sz w:val="17"/>
        </w:rPr>
        <w:t>on</w:t>
      </w:r>
      <w:r>
        <w:rPr>
          <w:rFonts w:ascii="Georgia"/>
          <w:spacing w:val="-6"/>
          <w:w w:val="90"/>
          <w:sz w:val="17"/>
        </w:rPr>
        <w:t> </w:t>
      </w:r>
      <w:r>
        <w:rPr>
          <w:rFonts w:ascii="Georgia"/>
          <w:w w:val="90"/>
          <w:sz w:val="17"/>
        </w:rPr>
        <w:t>gaze</w:t>
      </w:r>
      <w:r>
        <w:rPr>
          <w:rFonts w:ascii="Georgia"/>
          <w:spacing w:val="-6"/>
          <w:w w:val="90"/>
          <w:sz w:val="17"/>
        </w:rPr>
        <w:t> </w:t>
      </w:r>
      <w:r>
        <w:rPr>
          <w:rFonts w:ascii="Georgia"/>
          <w:w w:val="90"/>
          <w:sz w:val="17"/>
        </w:rPr>
        <w:t>behaviour</w:t>
      </w:r>
      <w:r>
        <w:rPr>
          <w:rFonts w:ascii="Georgia"/>
          <w:spacing w:val="-6"/>
          <w:w w:val="90"/>
          <w:sz w:val="17"/>
        </w:rPr>
        <w:t> </w:t>
      </w:r>
      <w:r>
        <w:rPr>
          <w:rFonts w:ascii="Georgia"/>
          <w:w w:val="90"/>
          <w:sz w:val="17"/>
        </w:rPr>
        <w:t>and</w:t>
      </w:r>
      <w:r>
        <w:rPr>
          <w:rFonts w:ascii="Georgia"/>
          <w:spacing w:val="-6"/>
          <w:w w:val="90"/>
          <w:sz w:val="17"/>
        </w:rPr>
        <w:t> </w:t>
      </w:r>
      <w:r>
        <w:rPr>
          <w:rFonts w:ascii="Georgia"/>
          <w:w w:val="90"/>
          <w:sz w:val="17"/>
        </w:rPr>
        <w:t>motor</w:t>
      </w:r>
      <w:r>
        <w:rPr>
          <w:rFonts w:ascii="Georgia"/>
          <w:spacing w:val="-6"/>
          <w:w w:val="90"/>
          <w:sz w:val="17"/>
        </w:rPr>
        <w:t> </w:t>
      </w:r>
      <w:r>
        <w:rPr>
          <w:rFonts w:ascii="Georgia"/>
          <w:w w:val="90"/>
          <w:sz w:val="17"/>
        </w:rPr>
        <w:t>skill</w:t>
      </w:r>
      <w:r>
        <w:rPr>
          <w:rFonts w:ascii="Georgia"/>
          <w:spacing w:val="-7"/>
          <w:w w:val="90"/>
          <w:sz w:val="17"/>
        </w:rPr>
        <w:t> </w:t>
      </w:r>
      <w:r>
        <w:rPr>
          <w:rFonts w:ascii="Georgia"/>
          <w:w w:val="90"/>
          <w:sz w:val="17"/>
        </w:rPr>
        <w:t>learning.</w:t>
      </w:r>
      <w:r>
        <w:rPr>
          <w:rFonts w:ascii="Georgia"/>
          <w:spacing w:val="-6"/>
          <w:w w:val="90"/>
          <w:sz w:val="17"/>
        </w:rPr>
        <w:t> </w:t>
      </w:r>
      <w:r>
        <w:rPr>
          <w:rFonts w:ascii="Georgia"/>
          <w:w w:val="90"/>
          <w:sz w:val="17"/>
        </w:rPr>
        <w:t>Psychol</w:t>
      </w:r>
      <w:r>
        <w:rPr>
          <w:rFonts w:ascii="Georgia"/>
          <w:sz w:val="17"/>
        </w:rPr>
        <w:t> </w:t>
      </w:r>
      <w:r>
        <w:rPr>
          <w:rFonts w:ascii="Georgia"/>
          <w:w w:val="90"/>
          <w:sz w:val="17"/>
        </w:rPr>
        <w:t>Sport Exerc 50:101721. </w:t>
      </w:r>
      <w:hyperlink r:id="rId507">
        <w:r>
          <w:rPr>
            <w:rFonts w:ascii="Georgia"/>
            <w:color w:val="0000FF"/>
            <w:w w:val="90"/>
            <w:sz w:val="17"/>
          </w:rPr>
          <w:t>https://doi.org/10.1016/j.psychsport.</w:t>
        </w:r>
      </w:hyperlink>
      <w:r>
        <w:rPr>
          <w:rFonts w:ascii="Georgia"/>
          <w:color w:val="0000FF"/>
          <w:sz w:val="17"/>
        </w:rPr>
        <w:t> </w:t>
      </w:r>
      <w:bookmarkStart w:name="_bookmark371" w:id="392"/>
      <w:bookmarkEnd w:id="392"/>
      <w:r>
        <w:rPr>
          <w:rFonts w:ascii="Georgia"/>
          <w:color w:val="0000FF"/>
          <w:spacing w:val="3"/>
          <w:w w:val="85"/>
          <w:sz w:val="17"/>
        </w:rPr>
      </w:r>
      <w:hyperlink r:id="rId507">
        <w:r>
          <w:rPr>
            <w:rFonts w:ascii="Georgia"/>
            <w:color w:val="0000FF"/>
            <w:spacing w:val="-2"/>
            <w:sz w:val="17"/>
          </w:rPr>
          <w:t>2020.101721</w:t>
        </w:r>
      </w:hyperlink>
    </w:p>
    <w:p>
      <w:pPr>
        <w:spacing w:line="249" w:lineRule="auto" w:before="1"/>
        <w:ind w:left="710" w:right="2" w:hanging="411"/>
        <w:jc w:val="both"/>
        <w:rPr>
          <w:rFonts w:ascii="Georgia" w:hAnsi="Georgia"/>
          <w:sz w:val="17"/>
        </w:rPr>
      </w:pPr>
      <w:r>
        <w:rPr>
          <w:rFonts w:ascii="Georgia" w:hAnsi="Georgia"/>
          <w:spacing w:val="-2"/>
          <w:sz w:val="17"/>
        </w:rPr>
        <w:t>Harris</w:t>
      </w:r>
      <w:r>
        <w:rPr>
          <w:rFonts w:ascii="Georgia" w:hAnsi="Georgia"/>
          <w:spacing w:val="-9"/>
          <w:sz w:val="17"/>
        </w:rPr>
        <w:t> </w:t>
      </w:r>
      <w:r>
        <w:rPr>
          <w:rFonts w:ascii="Georgia" w:hAnsi="Georgia"/>
          <w:spacing w:val="-2"/>
          <w:sz w:val="17"/>
        </w:rPr>
        <w:t>DJ,</w:t>
      </w:r>
      <w:r>
        <w:rPr>
          <w:rFonts w:ascii="Georgia" w:hAnsi="Georgia"/>
          <w:spacing w:val="-8"/>
          <w:sz w:val="17"/>
        </w:rPr>
        <w:t> </w:t>
      </w:r>
      <w:r>
        <w:rPr>
          <w:rFonts w:ascii="Georgia" w:hAnsi="Georgia"/>
          <w:spacing w:val="-2"/>
          <w:sz w:val="17"/>
        </w:rPr>
        <w:t>Wilson</w:t>
      </w:r>
      <w:r>
        <w:rPr>
          <w:rFonts w:ascii="Georgia" w:hAnsi="Georgia"/>
          <w:spacing w:val="-8"/>
          <w:sz w:val="17"/>
        </w:rPr>
        <w:t> </w:t>
      </w:r>
      <w:r>
        <w:rPr>
          <w:rFonts w:ascii="Georgia" w:hAnsi="Georgia"/>
          <w:spacing w:val="-2"/>
          <w:sz w:val="17"/>
        </w:rPr>
        <w:t>MR,</w:t>
      </w:r>
      <w:r>
        <w:rPr>
          <w:rFonts w:ascii="Georgia" w:hAnsi="Georgia"/>
          <w:spacing w:val="-8"/>
          <w:sz w:val="17"/>
        </w:rPr>
        <w:t> </w:t>
      </w:r>
      <w:r>
        <w:rPr>
          <w:rFonts w:ascii="Georgia" w:hAnsi="Georgia"/>
          <w:spacing w:val="-2"/>
          <w:sz w:val="17"/>
        </w:rPr>
        <w:t>Crowe</w:t>
      </w:r>
      <w:r>
        <w:rPr>
          <w:rFonts w:ascii="Georgia" w:hAnsi="Georgia"/>
          <w:spacing w:val="-9"/>
          <w:sz w:val="17"/>
        </w:rPr>
        <w:t> </w:t>
      </w:r>
      <w:r>
        <w:rPr>
          <w:rFonts w:ascii="Georgia" w:hAnsi="Georgia"/>
          <w:spacing w:val="-2"/>
          <w:sz w:val="17"/>
        </w:rPr>
        <w:t>EM,</w:t>
      </w:r>
      <w:r>
        <w:rPr>
          <w:rFonts w:ascii="Georgia" w:hAnsi="Georgia"/>
          <w:spacing w:val="-8"/>
          <w:sz w:val="17"/>
        </w:rPr>
        <w:t> </w:t>
      </w:r>
      <w:r>
        <w:rPr>
          <w:rFonts w:ascii="Georgia" w:hAnsi="Georgia"/>
          <w:spacing w:val="-2"/>
          <w:sz w:val="17"/>
        </w:rPr>
        <w:t>Vine</w:t>
      </w:r>
      <w:r>
        <w:rPr>
          <w:rFonts w:ascii="Georgia" w:hAnsi="Georgia"/>
          <w:spacing w:val="-8"/>
          <w:sz w:val="17"/>
        </w:rPr>
        <w:t> </w:t>
      </w:r>
      <w:r>
        <w:rPr>
          <w:rFonts w:ascii="Georgia" w:hAnsi="Georgia"/>
          <w:spacing w:val="-2"/>
          <w:sz w:val="17"/>
        </w:rPr>
        <w:t>SJ</w:t>
      </w:r>
      <w:r>
        <w:rPr>
          <w:rFonts w:ascii="Georgia" w:hAnsi="Georgia"/>
          <w:spacing w:val="-9"/>
          <w:sz w:val="17"/>
        </w:rPr>
        <w:t> </w:t>
      </w:r>
      <w:r>
        <w:rPr>
          <w:rFonts w:ascii="Georgia" w:hAnsi="Georgia"/>
          <w:spacing w:val="-2"/>
          <w:sz w:val="17"/>
        </w:rPr>
        <w:t>(2020)</w:t>
      </w:r>
      <w:r>
        <w:rPr>
          <w:rFonts w:ascii="Georgia" w:hAnsi="Georgia"/>
          <w:spacing w:val="-8"/>
          <w:sz w:val="17"/>
        </w:rPr>
        <w:t> </w:t>
      </w:r>
      <w:r>
        <w:rPr>
          <w:rFonts w:ascii="Georgia" w:hAnsi="Georgia"/>
          <w:spacing w:val="-2"/>
          <w:sz w:val="17"/>
        </w:rPr>
        <w:t>Examining</w:t>
      </w:r>
      <w:r>
        <w:rPr>
          <w:rFonts w:ascii="Georgia" w:hAnsi="Georgia"/>
          <w:spacing w:val="-8"/>
          <w:sz w:val="17"/>
        </w:rPr>
        <w:t> </w:t>
      </w:r>
      <w:r>
        <w:rPr>
          <w:rFonts w:ascii="Georgia" w:hAnsi="Georgia"/>
          <w:spacing w:val="-2"/>
          <w:sz w:val="17"/>
        </w:rPr>
        <w:t>the</w:t>
      </w:r>
      <w:r>
        <w:rPr>
          <w:rFonts w:ascii="Georgia" w:hAnsi="Georgia"/>
          <w:sz w:val="17"/>
        </w:rPr>
        <w:t> </w:t>
      </w:r>
      <w:r>
        <w:rPr>
          <w:rFonts w:ascii="Georgia" w:hAnsi="Georgia"/>
          <w:w w:val="90"/>
          <w:sz w:val="17"/>
        </w:rPr>
        <w:t>roles of working memory and visual attention in multiple object</w:t>
      </w:r>
      <w:r>
        <w:rPr>
          <w:rFonts w:ascii="Georgia" w:hAnsi="Georgia"/>
          <w:sz w:val="17"/>
        </w:rPr>
        <w:t> </w:t>
      </w:r>
      <w:r>
        <w:rPr>
          <w:rFonts w:ascii="Georgia" w:hAnsi="Georgia"/>
          <w:spacing w:val="-2"/>
          <w:w w:val="90"/>
          <w:sz w:val="17"/>
        </w:rPr>
        <w:t>tracking expertise. Cognitive Process 21(2):209–222. </w:t>
      </w:r>
      <w:hyperlink r:id="rId508">
        <w:r>
          <w:rPr>
            <w:rFonts w:ascii="Georgia" w:hAnsi="Georgia"/>
            <w:color w:val="0000FF"/>
            <w:spacing w:val="-2"/>
            <w:w w:val="90"/>
            <w:sz w:val="17"/>
          </w:rPr>
          <w:t>https://doi.</w:t>
        </w:r>
      </w:hyperlink>
      <w:r>
        <w:rPr>
          <w:rFonts w:ascii="Georgia" w:hAnsi="Georgia"/>
          <w:color w:val="0000FF"/>
          <w:sz w:val="17"/>
        </w:rPr>
        <w:t> </w:t>
      </w:r>
      <w:bookmarkStart w:name="_bookmark372" w:id="393"/>
      <w:bookmarkEnd w:id="393"/>
      <w:r>
        <w:rPr>
          <w:rFonts w:ascii="Georgia" w:hAnsi="Georgia"/>
          <w:color w:val="0000FF"/>
          <w:spacing w:val="-1"/>
          <w:w w:val="91"/>
          <w:sz w:val="17"/>
        </w:rPr>
      </w:r>
      <w:hyperlink r:id="rId508">
        <w:r>
          <w:rPr>
            <w:rFonts w:ascii="Georgia" w:hAnsi="Georgia"/>
            <w:color w:val="0000FF"/>
            <w:spacing w:val="-6"/>
            <w:sz w:val="17"/>
          </w:rPr>
          <w:t>org/10.1007/s10339-020-00954-y</w:t>
        </w:r>
      </w:hyperlink>
    </w:p>
    <w:p>
      <w:pPr>
        <w:spacing w:line="249" w:lineRule="auto" w:before="0"/>
        <w:ind w:left="710" w:right="0" w:hanging="411"/>
        <w:jc w:val="both"/>
        <w:rPr>
          <w:rFonts w:ascii="Georgia" w:hAnsi="Georgia"/>
          <w:sz w:val="17"/>
        </w:rPr>
      </w:pPr>
      <w:r>
        <w:rPr>
          <w:rFonts w:ascii="Georgia" w:hAnsi="Georgia"/>
          <w:spacing w:val="-6"/>
          <w:sz w:val="17"/>
        </w:rPr>
        <w:t>Harris</w:t>
      </w:r>
      <w:r>
        <w:rPr>
          <w:rFonts w:ascii="Georgia" w:hAnsi="Georgia"/>
          <w:spacing w:val="-2"/>
          <w:sz w:val="17"/>
        </w:rPr>
        <w:t> </w:t>
      </w:r>
      <w:r>
        <w:rPr>
          <w:rFonts w:ascii="Georgia" w:hAnsi="Georgia"/>
          <w:spacing w:val="-6"/>
          <w:sz w:val="17"/>
        </w:rPr>
        <w:t>DJ,</w:t>
      </w:r>
      <w:r>
        <w:rPr>
          <w:rFonts w:ascii="Georgia" w:hAnsi="Georgia"/>
          <w:spacing w:val="-2"/>
          <w:sz w:val="17"/>
        </w:rPr>
        <w:t> </w:t>
      </w:r>
      <w:r>
        <w:rPr>
          <w:rFonts w:ascii="Georgia" w:hAnsi="Georgia"/>
          <w:spacing w:val="-6"/>
          <w:sz w:val="17"/>
        </w:rPr>
        <w:t>Hardcastle</w:t>
      </w:r>
      <w:r>
        <w:rPr>
          <w:rFonts w:ascii="Georgia" w:hAnsi="Georgia"/>
          <w:spacing w:val="-2"/>
          <w:sz w:val="17"/>
        </w:rPr>
        <w:t> </w:t>
      </w:r>
      <w:r>
        <w:rPr>
          <w:rFonts w:ascii="Georgia" w:hAnsi="Georgia"/>
          <w:spacing w:val="-6"/>
          <w:sz w:val="17"/>
        </w:rPr>
        <w:t>KJ,</w:t>
      </w:r>
      <w:r>
        <w:rPr>
          <w:rFonts w:ascii="Georgia" w:hAnsi="Georgia"/>
          <w:spacing w:val="-2"/>
          <w:sz w:val="17"/>
        </w:rPr>
        <w:t> </w:t>
      </w:r>
      <w:r>
        <w:rPr>
          <w:rFonts w:ascii="Georgia" w:hAnsi="Georgia"/>
          <w:spacing w:val="-6"/>
          <w:sz w:val="17"/>
        </w:rPr>
        <w:t>Wilson</w:t>
      </w:r>
      <w:r>
        <w:rPr>
          <w:rFonts w:ascii="Georgia" w:hAnsi="Georgia"/>
          <w:spacing w:val="-2"/>
          <w:sz w:val="17"/>
        </w:rPr>
        <w:t> </w:t>
      </w:r>
      <w:r>
        <w:rPr>
          <w:rFonts w:ascii="Georgia" w:hAnsi="Georgia"/>
          <w:spacing w:val="-6"/>
          <w:sz w:val="17"/>
        </w:rPr>
        <w:t>MR,</w:t>
      </w:r>
      <w:r>
        <w:rPr>
          <w:rFonts w:ascii="Georgia" w:hAnsi="Georgia"/>
          <w:spacing w:val="-2"/>
          <w:sz w:val="17"/>
        </w:rPr>
        <w:t> </w:t>
      </w:r>
      <w:r>
        <w:rPr>
          <w:rFonts w:ascii="Georgia" w:hAnsi="Georgia"/>
          <w:spacing w:val="-6"/>
          <w:sz w:val="17"/>
        </w:rPr>
        <w:t>Vine</w:t>
      </w:r>
      <w:r>
        <w:rPr>
          <w:rFonts w:ascii="Georgia" w:hAnsi="Georgia"/>
          <w:spacing w:val="-2"/>
          <w:sz w:val="17"/>
        </w:rPr>
        <w:t> </w:t>
      </w:r>
      <w:r>
        <w:rPr>
          <w:rFonts w:ascii="Georgia" w:hAnsi="Georgia"/>
          <w:spacing w:val="-6"/>
          <w:sz w:val="17"/>
        </w:rPr>
        <w:t>SJ</w:t>
      </w:r>
      <w:r>
        <w:rPr>
          <w:rFonts w:ascii="Georgia" w:hAnsi="Georgia"/>
          <w:spacing w:val="-2"/>
          <w:sz w:val="17"/>
        </w:rPr>
        <w:t> </w:t>
      </w:r>
      <w:r>
        <w:rPr>
          <w:rFonts w:ascii="Georgia" w:hAnsi="Georgia"/>
          <w:spacing w:val="-6"/>
          <w:sz w:val="17"/>
        </w:rPr>
        <w:t>(2021)</w:t>
      </w:r>
      <w:r>
        <w:rPr>
          <w:rFonts w:ascii="Georgia" w:hAnsi="Georgia"/>
          <w:spacing w:val="-2"/>
          <w:sz w:val="17"/>
        </w:rPr>
        <w:t> </w:t>
      </w:r>
      <w:r>
        <w:rPr>
          <w:rFonts w:ascii="Georgia" w:hAnsi="Georgia"/>
          <w:spacing w:val="-6"/>
          <w:sz w:val="17"/>
        </w:rPr>
        <w:t>Assessing</w:t>
      </w:r>
      <w:r>
        <w:rPr>
          <w:rFonts w:ascii="Georgia" w:hAnsi="Georgia"/>
          <w:spacing w:val="-2"/>
          <w:sz w:val="17"/>
        </w:rPr>
        <w:t> </w:t>
      </w:r>
      <w:r>
        <w:rPr>
          <w:rFonts w:ascii="Georgia" w:hAnsi="Georgia"/>
          <w:spacing w:val="-6"/>
          <w:sz w:val="17"/>
        </w:rPr>
        <w:t>the</w:t>
      </w:r>
      <w:r>
        <w:rPr>
          <w:rFonts w:ascii="Georgia" w:hAnsi="Georgia"/>
          <w:sz w:val="17"/>
        </w:rPr>
        <w:t> </w:t>
      </w:r>
      <w:r>
        <w:rPr>
          <w:rFonts w:ascii="Georgia" w:hAnsi="Georgia"/>
          <w:spacing w:val="-4"/>
          <w:sz w:val="17"/>
        </w:rPr>
        <w:t>learning</w:t>
      </w:r>
      <w:r>
        <w:rPr>
          <w:rFonts w:ascii="Georgia" w:hAnsi="Georgia"/>
          <w:spacing w:val="-6"/>
          <w:sz w:val="17"/>
        </w:rPr>
        <w:t> </w:t>
      </w:r>
      <w:r>
        <w:rPr>
          <w:rFonts w:ascii="Georgia" w:hAnsi="Georgia"/>
          <w:spacing w:val="-4"/>
          <w:sz w:val="17"/>
        </w:rPr>
        <w:t>and</w:t>
      </w:r>
      <w:r>
        <w:rPr>
          <w:rFonts w:ascii="Georgia" w:hAnsi="Georgia"/>
          <w:spacing w:val="-6"/>
          <w:sz w:val="17"/>
        </w:rPr>
        <w:t> </w:t>
      </w:r>
      <w:r>
        <w:rPr>
          <w:rFonts w:ascii="Georgia" w:hAnsi="Georgia"/>
          <w:spacing w:val="-4"/>
          <w:sz w:val="17"/>
        </w:rPr>
        <w:t>transfer</w:t>
      </w:r>
      <w:r>
        <w:rPr>
          <w:rFonts w:ascii="Georgia" w:hAnsi="Georgia"/>
          <w:spacing w:val="-6"/>
          <w:sz w:val="17"/>
        </w:rPr>
        <w:t> </w:t>
      </w:r>
      <w:r>
        <w:rPr>
          <w:rFonts w:ascii="Georgia" w:hAnsi="Georgia"/>
          <w:spacing w:val="-4"/>
          <w:sz w:val="17"/>
        </w:rPr>
        <w:t>of</w:t>
      </w:r>
      <w:r>
        <w:rPr>
          <w:rFonts w:ascii="Georgia" w:hAnsi="Georgia"/>
          <w:spacing w:val="-6"/>
          <w:sz w:val="17"/>
        </w:rPr>
        <w:t> </w:t>
      </w:r>
      <w:r>
        <w:rPr>
          <w:rFonts w:ascii="Georgia" w:hAnsi="Georgia"/>
          <w:spacing w:val="-4"/>
          <w:sz w:val="17"/>
        </w:rPr>
        <w:t>gaze</w:t>
      </w:r>
      <w:r>
        <w:rPr>
          <w:rFonts w:ascii="Georgia" w:hAnsi="Georgia"/>
          <w:spacing w:val="-6"/>
          <w:sz w:val="17"/>
        </w:rPr>
        <w:t> </w:t>
      </w:r>
      <w:r>
        <w:rPr>
          <w:rFonts w:ascii="Georgia" w:hAnsi="Georgia"/>
          <w:spacing w:val="-4"/>
          <w:sz w:val="17"/>
        </w:rPr>
        <w:t>behaviours</w:t>
      </w:r>
      <w:r>
        <w:rPr>
          <w:rFonts w:ascii="Georgia" w:hAnsi="Georgia"/>
          <w:spacing w:val="-6"/>
          <w:sz w:val="17"/>
        </w:rPr>
        <w:t> </w:t>
      </w:r>
      <w:r>
        <w:rPr>
          <w:rFonts w:ascii="Georgia" w:hAnsi="Georgia"/>
          <w:spacing w:val="-4"/>
          <w:sz w:val="17"/>
        </w:rPr>
        <w:t>in</w:t>
      </w:r>
      <w:r>
        <w:rPr>
          <w:rFonts w:ascii="Georgia" w:hAnsi="Georgia"/>
          <w:spacing w:val="-6"/>
          <w:sz w:val="17"/>
        </w:rPr>
        <w:t> </w:t>
      </w:r>
      <w:r>
        <w:rPr>
          <w:rFonts w:ascii="Georgia" w:hAnsi="Georgia"/>
          <w:spacing w:val="-4"/>
          <w:sz w:val="17"/>
        </w:rPr>
        <w:t>immersive</w:t>
      </w:r>
      <w:r>
        <w:rPr>
          <w:rFonts w:ascii="Georgia" w:hAnsi="Georgia"/>
          <w:spacing w:val="-6"/>
          <w:sz w:val="17"/>
        </w:rPr>
        <w:t> </w:t>
      </w:r>
      <w:r>
        <w:rPr>
          <w:rFonts w:ascii="Georgia" w:hAnsi="Georgia"/>
          <w:spacing w:val="-4"/>
          <w:sz w:val="17"/>
        </w:rPr>
        <w:t>virtual</w:t>
      </w:r>
      <w:r>
        <w:rPr>
          <w:rFonts w:ascii="Georgia" w:hAnsi="Georgia"/>
          <w:sz w:val="17"/>
        </w:rPr>
        <w:t> </w:t>
      </w:r>
      <w:r>
        <w:rPr>
          <w:rFonts w:ascii="Georgia" w:hAnsi="Georgia"/>
          <w:w w:val="90"/>
          <w:sz w:val="17"/>
        </w:rPr>
        <w:t>reality. Virtual Real 25(4):961–973. </w:t>
      </w:r>
      <w:hyperlink r:id="rId509">
        <w:r>
          <w:rPr>
            <w:rFonts w:ascii="Georgia" w:hAnsi="Georgia"/>
            <w:color w:val="0000FF"/>
            <w:w w:val="90"/>
            <w:sz w:val="17"/>
          </w:rPr>
          <w:t>https://doi.org/10.1007/</w:t>
        </w:r>
      </w:hyperlink>
      <w:r>
        <w:rPr>
          <w:rFonts w:ascii="Georgia" w:hAnsi="Georgia"/>
          <w:color w:val="0000FF"/>
          <w:sz w:val="17"/>
        </w:rPr>
        <w:t> </w:t>
      </w:r>
      <w:bookmarkStart w:name="_bookmark373" w:id="394"/>
      <w:bookmarkEnd w:id="394"/>
      <w:r>
        <w:rPr>
          <w:rFonts w:ascii="Georgia" w:hAnsi="Georgia"/>
          <w:color w:val="0000FF"/>
          <w:spacing w:val="3"/>
          <w:w w:val="86"/>
          <w:sz w:val="17"/>
        </w:rPr>
      </w:r>
      <w:hyperlink r:id="rId509">
        <w:r>
          <w:rPr>
            <w:rFonts w:ascii="Georgia" w:hAnsi="Georgia"/>
            <w:color w:val="0000FF"/>
            <w:spacing w:val="-2"/>
            <w:sz w:val="17"/>
          </w:rPr>
          <w:t>s10055-021-00501-w</w:t>
        </w:r>
      </w:hyperlink>
    </w:p>
    <w:p>
      <w:pPr>
        <w:spacing w:line="249" w:lineRule="auto" w:before="0"/>
        <w:ind w:left="710" w:right="0" w:hanging="411"/>
        <w:jc w:val="both"/>
        <w:rPr>
          <w:rFonts w:ascii="Georgia" w:hAnsi="Georgia"/>
          <w:sz w:val="17"/>
        </w:rPr>
      </w:pPr>
      <w:r>
        <w:rPr>
          <w:rFonts w:ascii="Georgia" w:hAnsi="Georgia"/>
          <w:sz w:val="17"/>
        </w:rPr>
        <w:t>Harris DJ, Wilson MR, Vine SJ (2021) A critical analysis of the </w:t>
      </w:r>
      <w:r>
        <w:rPr>
          <w:rFonts w:ascii="Georgia" w:hAnsi="Georgia"/>
          <w:w w:val="90"/>
          <w:sz w:val="17"/>
        </w:rPr>
        <w:t>functional parameters of the quiet eye using immersive virtual</w:t>
      </w:r>
      <w:r>
        <w:rPr>
          <w:rFonts w:ascii="Georgia" w:hAnsi="Georgia"/>
          <w:sz w:val="17"/>
        </w:rPr>
        <w:t> </w:t>
      </w:r>
      <w:r>
        <w:rPr>
          <w:rFonts w:ascii="Georgia" w:hAnsi="Georgia"/>
          <w:w w:val="90"/>
          <w:sz w:val="17"/>
        </w:rPr>
        <w:t>reality. J Exp Psychol: Hum Percept Perform 47(2):308–321.</w:t>
      </w:r>
      <w:r>
        <w:rPr>
          <w:rFonts w:ascii="Georgia" w:hAnsi="Georgia"/>
          <w:sz w:val="17"/>
        </w:rPr>
        <w:t> </w:t>
      </w:r>
      <w:bookmarkStart w:name="_bookmark374" w:id="395"/>
      <w:bookmarkEnd w:id="395"/>
      <w:r>
        <w:rPr>
          <w:rFonts w:ascii="Georgia" w:hAnsi="Georgia"/>
          <w:spacing w:val="2"/>
          <w:w w:val="89"/>
          <w:sz w:val="17"/>
        </w:rPr>
      </w:r>
      <w:hyperlink r:id="rId510">
        <w:r>
          <w:rPr>
            <w:rFonts w:ascii="Georgia" w:hAnsi="Georgia"/>
            <w:color w:val="0000FF"/>
            <w:spacing w:val="-2"/>
            <w:w w:val="90"/>
            <w:sz w:val="17"/>
          </w:rPr>
          <w:t>https://doi.org/10.1037/xhp0000800</w:t>
        </w:r>
      </w:hyperlink>
    </w:p>
    <w:p>
      <w:pPr>
        <w:spacing w:line="249" w:lineRule="auto" w:before="0"/>
        <w:ind w:left="710" w:right="4" w:hanging="411"/>
        <w:jc w:val="both"/>
        <w:rPr>
          <w:rFonts w:ascii="Georgia"/>
          <w:sz w:val="17"/>
        </w:rPr>
      </w:pPr>
      <w:r>
        <w:rPr>
          <w:rFonts w:ascii="Georgia"/>
          <w:w w:val="90"/>
          <w:sz w:val="17"/>
        </w:rPr>
        <w:t>Hausamann P, Sinnott C, MacNeilage PR (2020) Positional head-eye</w:t>
      </w:r>
      <w:r>
        <w:rPr>
          <w:rFonts w:ascii="Georgia"/>
          <w:sz w:val="17"/>
        </w:rPr>
        <w:t> </w:t>
      </w:r>
      <w:r>
        <w:rPr>
          <w:rFonts w:ascii="Georgia"/>
          <w:spacing w:val="-2"/>
          <w:w w:val="90"/>
          <w:sz w:val="17"/>
        </w:rPr>
        <w:t>tracking outside the lab: an open-source solution. In: eye tracking</w:t>
      </w:r>
      <w:r>
        <w:rPr>
          <w:rFonts w:ascii="Georgia"/>
          <w:sz w:val="17"/>
        </w:rPr>
        <w:t> </w:t>
      </w:r>
      <w:r>
        <w:rPr>
          <w:rFonts w:ascii="Georgia"/>
          <w:spacing w:val="-2"/>
          <w:w w:val="90"/>
          <w:sz w:val="17"/>
        </w:rPr>
        <w:t>research</w:t>
      </w:r>
      <w:r>
        <w:rPr>
          <w:rFonts w:ascii="Georgia"/>
          <w:spacing w:val="-5"/>
          <w:w w:val="90"/>
          <w:sz w:val="17"/>
        </w:rPr>
        <w:t> </w:t>
      </w:r>
      <w:r>
        <w:rPr>
          <w:rFonts w:ascii="Georgia"/>
          <w:spacing w:val="-2"/>
          <w:w w:val="90"/>
          <w:sz w:val="17"/>
        </w:rPr>
        <w:t>and</w:t>
      </w:r>
      <w:r>
        <w:rPr>
          <w:rFonts w:ascii="Georgia"/>
          <w:spacing w:val="-4"/>
          <w:w w:val="90"/>
          <w:sz w:val="17"/>
        </w:rPr>
        <w:t> </w:t>
      </w:r>
      <w:r>
        <w:rPr>
          <w:rFonts w:ascii="Georgia"/>
          <w:spacing w:val="-2"/>
          <w:w w:val="90"/>
          <w:sz w:val="17"/>
        </w:rPr>
        <w:t>applications</w:t>
      </w:r>
      <w:r>
        <w:rPr>
          <w:rFonts w:ascii="Georgia"/>
          <w:spacing w:val="-4"/>
          <w:w w:val="90"/>
          <w:sz w:val="17"/>
        </w:rPr>
        <w:t> </w:t>
      </w:r>
      <w:r>
        <w:rPr>
          <w:rFonts w:ascii="Georgia"/>
          <w:spacing w:val="-2"/>
          <w:w w:val="90"/>
          <w:sz w:val="17"/>
        </w:rPr>
        <w:t>symposium</w:t>
      </w:r>
      <w:r>
        <w:rPr>
          <w:rFonts w:ascii="Georgia"/>
          <w:spacing w:val="-4"/>
          <w:w w:val="90"/>
          <w:sz w:val="17"/>
        </w:rPr>
        <w:t> </w:t>
      </w:r>
      <w:r>
        <w:rPr>
          <w:rFonts w:ascii="Georgia"/>
          <w:spacing w:val="-2"/>
          <w:w w:val="90"/>
          <w:sz w:val="17"/>
        </w:rPr>
        <w:t>(ETRA),</w:t>
      </w:r>
      <w:r>
        <w:rPr>
          <w:rFonts w:ascii="Georgia"/>
          <w:spacing w:val="-4"/>
          <w:w w:val="90"/>
          <w:sz w:val="17"/>
        </w:rPr>
        <w:t> </w:t>
      </w:r>
      <w:hyperlink r:id="rId511">
        <w:r>
          <w:rPr>
            <w:rFonts w:ascii="Georgia"/>
            <w:color w:val="0000FF"/>
            <w:spacing w:val="-2"/>
            <w:w w:val="90"/>
            <w:sz w:val="17"/>
          </w:rPr>
          <w:t>https://doi.org/10.</w:t>
        </w:r>
      </w:hyperlink>
      <w:r>
        <w:rPr>
          <w:rFonts w:ascii="Georgia"/>
          <w:color w:val="0000FF"/>
          <w:sz w:val="17"/>
        </w:rPr>
        <w:t> </w:t>
      </w:r>
      <w:bookmarkStart w:name="_bookmark375" w:id="396"/>
      <w:bookmarkEnd w:id="396"/>
      <w:r>
        <w:rPr>
          <w:rFonts w:ascii="Georgia"/>
          <w:color w:val="0000FF"/>
          <w:spacing w:val="-2"/>
          <w:w w:val="95"/>
          <w:sz w:val="17"/>
        </w:rPr>
      </w:r>
      <w:hyperlink r:id="rId511">
        <w:r>
          <w:rPr>
            <w:rFonts w:ascii="Georgia"/>
            <w:color w:val="0000FF"/>
            <w:spacing w:val="-2"/>
            <w:sz w:val="17"/>
          </w:rPr>
          <w:t>1145/3379156.3391365</w:t>
        </w:r>
      </w:hyperlink>
    </w:p>
    <w:p>
      <w:pPr>
        <w:spacing w:line="249" w:lineRule="auto" w:before="0"/>
        <w:ind w:left="710" w:right="1" w:hanging="411"/>
        <w:jc w:val="both"/>
        <w:rPr>
          <w:rFonts w:ascii="Georgia"/>
          <w:sz w:val="17"/>
        </w:rPr>
      </w:pPr>
      <w:r>
        <w:rPr>
          <w:rFonts w:ascii="Georgia"/>
          <w:spacing w:val="-2"/>
          <w:sz w:val="17"/>
        </w:rPr>
        <w:t>Hirzle</w:t>
      </w:r>
      <w:r>
        <w:rPr>
          <w:rFonts w:ascii="Georgia"/>
          <w:spacing w:val="-6"/>
          <w:sz w:val="17"/>
        </w:rPr>
        <w:t> </w:t>
      </w:r>
      <w:r>
        <w:rPr>
          <w:rFonts w:ascii="Georgia"/>
          <w:spacing w:val="-2"/>
          <w:sz w:val="17"/>
        </w:rPr>
        <w:t>T,</w:t>
      </w:r>
      <w:r>
        <w:rPr>
          <w:rFonts w:ascii="Georgia"/>
          <w:spacing w:val="-6"/>
          <w:sz w:val="17"/>
        </w:rPr>
        <w:t> </w:t>
      </w:r>
      <w:r>
        <w:rPr>
          <w:rFonts w:ascii="Georgia"/>
          <w:spacing w:val="-2"/>
          <w:sz w:val="17"/>
        </w:rPr>
        <w:t>Cordts</w:t>
      </w:r>
      <w:r>
        <w:rPr>
          <w:rFonts w:ascii="Georgia"/>
          <w:spacing w:val="-6"/>
          <w:sz w:val="17"/>
        </w:rPr>
        <w:t> </w:t>
      </w:r>
      <w:r>
        <w:rPr>
          <w:rFonts w:ascii="Georgia"/>
          <w:spacing w:val="-2"/>
          <w:sz w:val="17"/>
        </w:rPr>
        <w:t>M,</w:t>
      </w:r>
      <w:r>
        <w:rPr>
          <w:rFonts w:ascii="Georgia"/>
          <w:spacing w:val="-6"/>
          <w:sz w:val="17"/>
        </w:rPr>
        <w:t> </w:t>
      </w:r>
      <w:r>
        <w:rPr>
          <w:rFonts w:ascii="Georgia"/>
          <w:spacing w:val="-2"/>
          <w:sz w:val="17"/>
        </w:rPr>
        <w:t>Rukzio</w:t>
      </w:r>
      <w:r>
        <w:rPr>
          <w:rFonts w:ascii="Georgia"/>
          <w:spacing w:val="-6"/>
          <w:sz w:val="17"/>
        </w:rPr>
        <w:t> </w:t>
      </w:r>
      <w:r>
        <w:rPr>
          <w:rFonts w:ascii="Georgia"/>
          <w:spacing w:val="-2"/>
          <w:sz w:val="17"/>
        </w:rPr>
        <w:t>E,</w:t>
      </w:r>
      <w:r>
        <w:rPr>
          <w:rFonts w:ascii="Georgia"/>
          <w:spacing w:val="-6"/>
          <w:sz w:val="17"/>
        </w:rPr>
        <w:t> </w:t>
      </w:r>
      <w:r>
        <w:rPr>
          <w:rFonts w:ascii="Georgia"/>
          <w:spacing w:val="-2"/>
          <w:sz w:val="17"/>
        </w:rPr>
        <w:t>Bulling</w:t>
      </w:r>
      <w:r>
        <w:rPr>
          <w:rFonts w:ascii="Georgia"/>
          <w:spacing w:val="-6"/>
          <w:sz w:val="17"/>
        </w:rPr>
        <w:t> </w:t>
      </w:r>
      <w:r>
        <w:rPr>
          <w:rFonts w:ascii="Georgia"/>
          <w:spacing w:val="-2"/>
          <w:sz w:val="17"/>
        </w:rPr>
        <w:t>A</w:t>
      </w:r>
      <w:r>
        <w:rPr>
          <w:rFonts w:ascii="Georgia"/>
          <w:spacing w:val="-6"/>
          <w:sz w:val="17"/>
        </w:rPr>
        <w:t> </w:t>
      </w:r>
      <w:r>
        <w:rPr>
          <w:rFonts w:ascii="Georgia"/>
          <w:spacing w:val="-2"/>
          <w:sz w:val="17"/>
        </w:rPr>
        <w:t>(2020)</w:t>
      </w:r>
      <w:r>
        <w:rPr>
          <w:rFonts w:ascii="Georgia"/>
          <w:spacing w:val="-6"/>
          <w:sz w:val="17"/>
        </w:rPr>
        <w:t> </w:t>
      </w:r>
      <w:r>
        <w:rPr>
          <w:rFonts w:ascii="Georgia"/>
          <w:spacing w:val="-2"/>
          <w:sz w:val="17"/>
        </w:rPr>
        <w:t>A</w:t>
      </w:r>
      <w:r>
        <w:rPr>
          <w:rFonts w:ascii="Georgia"/>
          <w:spacing w:val="-6"/>
          <w:sz w:val="17"/>
        </w:rPr>
        <w:t> </w:t>
      </w:r>
      <w:r>
        <w:rPr>
          <w:rFonts w:ascii="Georgia"/>
          <w:spacing w:val="-2"/>
          <w:sz w:val="17"/>
        </w:rPr>
        <w:t>survey</w:t>
      </w:r>
      <w:r>
        <w:rPr>
          <w:rFonts w:ascii="Georgia"/>
          <w:spacing w:val="-6"/>
          <w:sz w:val="17"/>
        </w:rPr>
        <w:t> </w:t>
      </w:r>
      <w:r>
        <w:rPr>
          <w:rFonts w:ascii="Georgia"/>
          <w:spacing w:val="-2"/>
          <w:sz w:val="17"/>
        </w:rPr>
        <w:t>of</w:t>
      </w:r>
      <w:r>
        <w:rPr>
          <w:rFonts w:ascii="Georgia"/>
          <w:spacing w:val="-6"/>
          <w:sz w:val="17"/>
        </w:rPr>
        <w:t> </w:t>
      </w:r>
      <w:r>
        <w:rPr>
          <w:rFonts w:ascii="Georgia"/>
          <w:spacing w:val="-2"/>
          <w:sz w:val="17"/>
        </w:rPr>
        <w:t>digital</w:t>
      </w:r>
      <w:r>
        <w:rPr>
          <w:rFonts w:ascii="Georgia"/>
          <w:sz w:val="17"/>
        </w:rPr>
        <w:t> </w:t>
      </w:r>
      <w:r>
        <w:rPr>
          <w:rFonts w:ascii="Georgia"/>
          <w:spacing w:val="-2"/>
          <w:sz w:val="17"/>
        </w:rPr>
        <w:t>eye</w:t>
      </w:r>
      <w:r>
        <w:rPr>
          <w:rFonts w:ascii="Georgia"/>
          <w:spacing w:val="-9"/>
          <w:sz w:val="17"/>
        </w:rPr>
        <w:t> </w:t>
      </w:r>
      <w:r>
        <w:rPr>
          <w:rFonts w:ascii="Georgia"/>
          <w:spacing w:val="-2"/>
          <w:sz w:val="17"/>
        </w:rPr>
        <w:t>strain</w:t>
      </w:r>
      <w:r>
        <w:rPr>
          <w:rFonts w:ascii="Georgia"/>
          <w:spacing w:val="-8"/>
          <w:sz w:val="17"/>
        </w:rPr>
        <w:t> </w:t>
      </w:r>
      <w:r>
        <w:rPr>
          <w:rFonts w:ascii="Georgia"/>
          <w:spacing w:val="-2"/>
          <w:sz w:val="17"/>
        </w:rPr>
        <w:t>in</w:t>
      </w:r>
      <w:r>
        <w:rPr>
          <w:rFonts w:ascii="Georgia"/>
          <w:spacing w:val="-8"/>
          <w:sz w:val="17"/>
        </w:rPr>
        <w:t> </w:t>
      </w:r>
      <w:r>
        <w:rPr>
          <w:rFonts w:ascii="Georgia"/>
          <w:spacing w:val="-2"/>
          <w:sz w:val="17"/>
        </w:rPr>
        <w:t>gaze-based</w:t>
      </w:r>
      <w:r>
        <w:rPr>
          <w:rFonts w:ascii="Georgia"/>
          <w:spacing w:val="-8"/>
          <w:sz w:val="17"/>
        </w:rPr>
        <w:t> </w:t>
      </w:r>
      <w:r>
        <w:rPr>
          <w:rFonts w:ascii="Georgia"/>
          <w:spacing w:val="-2"/>
          <w:sz w:val="17"/>
        </w:rPr>
        <w:t>interactive</w:t>
      </w:r>
      <w:r>
        <w:rPr>
          <w:rFonts w:ascii="Georgia"/>
          <w:spacing w:val="-9"/>
          <w:sz w:val="17"/>
        </w:rPr>
        <w:t> </w:t>
      </w:r>
      <w:r>
        <w:rPr>
          <w:rFonts w:ascii="Georgia"/>
          <w:spacing w:val="-2"/>
          <w:sz w:val="17"/>
        </w:rPr>
        <w:t>systems.</w:t>
      </w:r>
      <w:r>
        <w:rPr>
          <w:rFonts w:ascii="Georgia"/>
          <w:spacing w:val="-8"/>
          <w:sz w:val="17"/>
        </w:rPr>
        <w:t> </w:t>
      </w:r>
      <w:r>
        <w:rPr>
          <w:rFonts w:ascii="Georgia"/>
          <w:spacing w:val="-2"/>
          <w:sz w:val="17"/>
        </w:rPr>
        <w:t>In:</w:t>
      </w:r>
      <w:r>
        <w:rPr>
          <w:rFonts w:ascii="Georgia"/>
          <w:spacing w:val="-8"/>
          <w:sz w:val="17"/>
        </w:rPr>
        <w:t> </w:t>
      </w:r>
      <w:r>
        <w:rPr>
          <w:rFonts w:ascii="Georgia"/>
          <w:spacing w:val="-2"/>
          <w:sz w:val="17"/>
        </w:rPr>
        <w:t>eye</w:t>
      </w:r>
      <w:r>
        <w:rPr>
          <w:rFonts w:ascii="Georgia"/>
          <w:spacing w:val="-9"/>
          <w:sz w:val="17"/>
        </w:rPr>
        <w:t> </w:t>
      </w:r>
      <w:r>
        <w:rPr>
          <w:rFonts w:ascii="Georgia"/>
          <w:spacing w:val="-2"/>
          <w:sz w:val="17"/>
        </w:rPr>
        <w:t>tracking</w:t>
      </w:r>
      <w:r>
        <w:rPr>
          <w:rFonts w:ascii="Georgia"/>
          <w:sz w:val="17"/>
        </w:rPr>
        <w:t> </w:t>
      </w:r>
      <w:r>
        <w:rPr>
          <w:rFonts w:ascii="Georgia"/>
          <w:w w:val="90"/>
          <w:sz w:val="17"/>
        </w:rPr>
        <w:t>research and applications symposium (ETRA) </w:t>
      </w:r>
      <w:hyperlink r:id="rId512">
        <w:r>
          <w:rPr>
            <w:rFonts w:ascii="Georgia"/>
            <w:color w:val="0000FF"/>
            <w:w w:val="90"/>
            <w:sz w:val="17"/>
          </w:rPr>
          <w:t>https://doi.org/</w:t>
        </w:r>
      </w:hyperlink>
      <w:r>
        <w:rPr>
          <w:rFonts w:ascii="Georgia"/>
          <w:color w:val="0000FF"/>
          <w:sz w:val="17"/>
        </w:rPr>
        <w:t> </w:t>
      </w:r>
      <w:bookmarkStart w:name="_bookmark376" w:id="397"/>
      <w:bookmarkEnd w:id="397"/>
      <w:r>
        <w:rPr>
          <w:rFonts w:ascii="Georgia"/>
          <w:color w:val="0000FF"/>
          <w:spacing w:val="2"/>
          <w:w w:val="79"/>
          <w:sz w:val="17"/>
        </w:rPr>
      </w:r>
      <w:hyperlink r:id="rId512">
        <w:r>
          <w:rPr>
            <w:rFonts w:ascii="Georgia"/>
            <w:color w:val="0000FF"/>
            <w:spacing w:val="-2"/>
            <w:sz w:val="17"/>
          </w:rPr>
          <w:t>10.1145/3379155.3391313</w:t>
        </w:r>
      </w:hyperlink>
    </w:p>
    <w:p>
      <w:pPr>
        <w:spacing w:line="249" w:lineRule="auto" w:before="0"/>
        <w:ind w:left="710" w:right="1" w:hanging="411"/>
        <w:jc w:val="both"/>
        <w:rPr>
          <w:rFonts w:ascii="Georgia" w:hAnsi="Georgia"/>
          <w:sz w:val="17"/>
        </w:rPr>
      </w:pPr>
      <w:r>
        <w:rPr>
          <w:rFonts w:ascii="Georgia" w:hAnsi="Georgia"/>
          <w:spacing w:val="-4"/>
          <w:sz w:val="17"/>
        </w:rPr>
        <w:t>Hoﬀman DM, Girshick AR, Akeley K, Banks MS (2008) Vergence-</w:t>
      </w:r>
      <w:r>
        <w:rPr>
          <w:rFonts w:ascii="Georgia" w:hAnsi="Georgia"/>
          <w:sz w:val="17"/>
        </w:rPr>
        <w:t> </w:t>
      </w:r>
      <w:r>
        <w:rPr>
          <w:rFonts w:ascii="Georgia" w:hAnsi="Georgia"/>
          <w:w w:val="90"/>
          <w:sz w:val="17"/>
        </w:rPr>
        <w:t>accommodation conflicts hinder visual performance and cause</w:t>
      </w:r>
      <w:r>
        <w:rPr>
          <w:rFonts w:ascii="Georgia" w:hAnsi="Georgia"/>
          <w:sz w:val="17"/>
        </w:rPr>
        <w:t> </w:t>
      </w:r>
      <w:bookmarkStart w:name="_bookmark377" w:id="398"/>
      <w:bookmarkEnd w:id="398"/>
      <w:r>
        <w:rPr>
          <w:rFonts w:ascii="Georgia" w:hAnsi="Georgia"/>
          <w:spacing w:val="-6"/>
          <w:sz w:val="17"/>
        </w:rPr>
        <w:t>visual</w:t>
      </w:r>
      <w:r>
        <w:rPr>
          <w:rFonts w:ascii="Georgia" w:hAnsi="Georgia"/>
          <w:sz w:val="17"/>
        </w:rPr>
        <w:t> </w:t>
      </w:r>
      <w:r>
        <w:rPr>
          <w:rFonts w:ascii="Georgia" w:hAnsi="Georgia"/>
          <w:spacing w:val="-6"/>
          <w:sz w:val="17"/>
        </w:rPr>
        <w:t>fatigue.</w:t>
      </w:r>
      <w:r>
        <w:rPr>
          <w:rFonts w:ascii="Georgia" w:hAnsi="Georgia"/>
          <w:sz w:val="17"/>
        </w:rPr>
        <w:t> </w:t>
      </w:r>
      <w:r>
        <w:rPr>
          <w:rFonts w:ascii="Georgia" w:hAnsi="Georgia"/>
          <w:spacing w:val="-6"/>
          <w:sz w:val="17"/>
        </w:rPr>
        <w:t>J</w:t>
      </w:r>
      <w:r>
        <w:rPr>
          <w:rFonts w:ascii="Georgia" w:hAnsi="Georgia"/>
          <w:sz w:val="17"/>
        </w:rPr>
        <w:t> </w:t>
      </w:r>
      <w:r>
        <w:rPr>
          <w:rFonts w:ascii="Georgia" w:hAnsi="Georgia"/>
          <w:spacing w:val="-6"/>
          <w:sz w:val="17"/>
        </w:rPr>
        <w:t>Vis</w:t>
      </w:r>
      <w:r>
        <w:rPr>
          <w:rFonts w:ascii="Georgia" w:hAnsi="Georgia"/>
          <w:sz w:val="17"/>
        </w:rPr>
        <w:t> </w:t>
      </w:r>
      <w:r>
        <w:rPr>
          <w:rFonts w:ascii="Georgia" w:hAnsi="Georgia"/>
          <w:spacing w:val="-6"/>
          <w:sz w:val="17"/>
        </w:rPr>
        <w:t>8(3):33.</w:t>
      </w:r>
      <w:r>
        <w:rPr>
          <w:rFonts w:ascii="Georgia" w:hAnsi="Georgia"/>
          <w:sz w:val="17"/>
        </w:rPr>
        <w:t> </w:t>
      </w:r>
      <w:hyperlink r:id="rId513">
        <w:r>
          <w:rPr>
            <w:rFonts w:ascii="Georgia" w:hAnsi="Georgia"/>
            <w:color w:val="0000FF"/>
            <w:spacing w:val="-6"/>
            <w:sz w:val="17"/>
          </w:rPr>
          <w:t>https://doi.org/10.1167/8.3.33</w:t>
        </w:r>
      </w:hyperlink>
    </w:p>
    <w:p>
      <w:pPr>
        <w:spacing w:line="249" w:lineRule="auto" w:before="0"/>
        <w:ind w:left="710" w:right="0" w:hanging="411"/>
        <w:jc w:val="both"/>
        <w:rPr>
          <w:rFonts w:ascii="Georgia" w:hAnsi="Georgia"/>
          <w:sz w:val="17"/>
        </w:rPr>
      </w:pPr>
      <w:r>
        <w:rPr>
          <w:rFonts w:ascii="Georgia" w:hAnsi="Georgia"/>
          <w:spacing w:val="-2"/>
          <w:sz w:val="17"/>
        </w:rPr>
        <w:t>Holmqvist</w:t>
      </w:r>
      <w:r>
        <w:rPr>
          <w:rFonts w:ascii="Georgia" w:hAnsi="Georgia"/>
          <w:spacing w:val="-9"/>
          <w:sz w:val="17"/>
        </w:rPr>
        <w:t> </w:t>
      </w:r>
      <w:r>
        <w:rPr>
          <w:rFonts w:ascii="Georgia" w:hAnsi="Georgia"/>
          <w:spacing w:val="-2"/>
          <w:sz w:val="17"/>
        </w:rPr>
        <w:t>K,</w:t>
      </w:r>
      <w:r>
        <w:rPr>
          <w:rFonts w:ascii="Georgia" w:hAnsi="Georgia"/>
          <w:spacing w:val="-8"/>
          <w:sz w:val="17"/>
        </w:rPr>
        <w:t> </w:t>
      </w:r>
      <w:r>
        <w:rPr>
          <w:rFonts w:ascii="Georgia" w:hAnsi="Georgia"/>
          <w:spacing w:val="-2"/>
          <w:sz w:val="17"/>
        </w:rPr>
        <w:t>Nyström</w:t>
      </w:r>
      <w:r>
        <w:rPr>
          <w:rFonts w:ascii="Georgia" w:hAnsi="Georgia"/>
          <w:spacing w:val="-8"/>
          <w:sz w:val="17"/>
        </w:rPr>
        <w:t> </w:t>
      </w:r>
      <w:r>
        <w:rPr>
          <w:rFonts w:ascii="Georgia" w:hAnsi="Georgia"/>
          <w:spacing w:val="-2"/>
          <w:sz w:val="17"/>
        </w:rPr>
        <w:t>M,</w:t>
      </w:r>
      <w:r>
        <w:rPr>
          <w:rFonts w:ascii="Georgia" w:hAnsi="Georgia"/>
          <w:spacing w:val="-8"/>
          <w:sz w:val="17"/>
        </w:rPr>
        <w:t> </w:t>
      </w:r>
      <w:r>
        <w:rPr>
          <w:rFonts w:ascii="Georgia" w:hAnsi="Georgia"/>
          <w:spacing w:val="-2"/>
          <w:sz w:val="17"/>
        </w:rPr>
        <w:t>Andersson</w:t>
      </w:r>
      <w:r>
        <w:rPr>
          <w:rFonts w:ascii="Georgia" w:hAnsi="Georgia"/>
          <w:spacing w:val="-9"/>
          <w:sz w:val="17"/>
        </w:rPr>
        <w:t> </w:t>
      </w:r>
      <w:r>
        <w:rPr>
          <w:rFonts w:ascii="Georgia" w:hAnsi="Georgia"/>
          <w:spacing w:val="-2"/>
          <w:sz w:val="17"/>
        </w:rPr>
        <w:t>R,</w:t>
      </w:r>
      <w:r>
        <w:rPr>
          <w:rFonts w:ascii="Georgia" w:hAnsi="Georgia"/>
          <w:spacing w:val="-8"/>
          <w:sz w:val="17"/>
        </w:rPr>
        <w:t> </w:t>
      </w:r>
      <w:r>
        <w:rPr>
          <w:rFonts w:ascii="Georgia" w:hAnsi="Georgia"/>
          <w:spacing w:val="-2"/>
          <w:sz w:val="17"/>
        </w:rPr>
        <w:t>Dewhurst</w:t>
      </w:r>
      <w:r>
        <w:rPr>
          <w:rFonts w:ascii="Georgia" w:hAnsi="Georgia"/>
          <w:spacing w:val="-8"/>
          <w:sz w:val="17"/>
        </w:rPr>
        <w:t> </w:t>
      </w:r>
      <w:r>
        <w:rPr>
          <w:rFonts w:ascii="Georgia" w:hAnsi="Georgia"/>
          <w:spacing w:val="-2"/>
          <w:sz w:val="17"/>
        </w:rPr>
        <w:t>R,</w:t>
      </w:r>
      <w:r>
        <w:rPr>
          <w:rFonts w:ascii="Georgia" w:hAnsi="Georgia"/>
          <w:spacing w:val="-9"/>
          <w:sz w:val="17"/>
        </w:rPr>
        <w:t> </w:t>
      </w:r>
      <w:r>
        <w:rPr>
          <w:rFonts w:ascii="Georgia" w:hAnsi="Georgia"/>
          <w:spacing w:val="-2"/>
          <w:sz w:val="17"/>
        </w:rPr>
        <w:t>Jarodzka</w:t>
      </w:r>
      <w:r>
        <w:rPr>
          <w:rFonts w:ascii="Georgia" w:hAnsi="Georgia"/>
          <w:spacing w:val="-8"/>
          <w:sz w:val="17"/>
        </w:rPr>
        <w:t> </w:t>
      </w:r>
      <w:r>
        <w:rPr>
          <w:rFonts w:ascii="Georgia" w:hAnsi="Georgia"/>
          <w:spacing w:val="-2"/>
          <w:sz w:val="17"/>
        </w:rPr>
        <w:t>H,</w:t>
      </w:r>
      <w:r>
        <w:rPr>
          <w:rFonts w:ascii="Georgia" w:hAnsi="Georgia"/>
          <w:sz w:val="17"/>
        </w:rPr>
        <w:t> </w:t>
      </w:r>
      <w:r>
        <w:rPr>
          <w:rFonts w:ascii="Georgia" w:hAnsi="Georgia"/>
          <w:w w:val="90"/>
          <w:sz w:val="17"/>
        </w:rPr>
        <w:t>van de Weijer J (2011) Eye Tracking: a comprehensive guide to</w:t>
      </w:r>
      <w:r>
        <w:rPr>
          <w:rFonts w:ascii="Georgia" w:hAnsi="Georgia"/>
          <w:sz w:val="17"/>
        </w:rPr>
        <w:t> </w:t>
      </w:r>
      <w:r>
        <w:rPr>
          <w:rFonts w:ascii="Georgia" w:hAnsi="Georgia"/>
          <w:w w:val="90"/>
          <w:sz w:val="17"/>
        </w:rPr>
        <w:t>methods</w:t>
      </w:r>
      <w:r>
        <w:rPr>
          <w:rFonts w:ascii="Georgia" w:hAnsi="Georgia"/>
          <w:spacing w:val="-7"/>
          <w:w w:val="90"/>
          <w:sz w:val="17"/>
        </w:rPr>
        <w:t> </w:t>
      </w:r>
      <w:r>
        <w:rPr>
          <w:rFonts w:ascii="Georgia" w:hAnsi="Georgia"/>
          <w:w w:val="90"/>
          <w:sz w:val="17"/>
        </w:rPr>
        <w:t>and</w:t>
      </w:r>
      <w:r>
        <w:rPr>
          <w:rFonts w:ascii="Georgia" w:hAnsi="Georgia"/>
          <w:spacing w:val="-6"/>
          <w:w w:val="90"/>
          <w:sz w:val="17"/>
        </w:rPr>
        <w:t> </w:t>
      </w:r>
      <w:r>
        <w:rPr>
          <w:rFonts w:ascii="Georgia" w:hAnsi="Georgia"/>
          <w:w w:val="90"/>
          <w:sz w:val="17"/>
        </w:rPr>
        <w:t>measures.</w:t>
      </w:r>
      <w:r>
        <w:rPr>
          <w:rFonts w:ascii="Georgia" w:hAnsi="Georgia"/>
          <w:spacing w:val="-6"/>
          <w:w w:val="90"/>
          <w:sz w:val="17"/>
        </w:rPr>
        <w:t> </w:t>
      </w:r>
      <w:r>
        <w:rPr>
          <w:rFonts w:ascii="Georgia" w:hAnsi="Georgia"/>
          <w:w w:val="90"/>
          <w:sz w:val="17"/>
        </w:rPr>
        <w:t>OUP</w:t>
      </w:r>
      <w:r>
        <w:rPr>
          <w:rFonts w:ascii="Georgia" w:hAnsi="Georgia"/>
          <w:spacing w:val="-6"/>
          <w:w w:val="90"/>
          <w:sz w:val="17"/>
        </w:rPr>
        <w:t> </w:t>
      </w:r>
      <w:r>
        <w:rPr>
          <w:rFonts w:ascii="Georgia" w:hAnsi="Georgia"/>
          <w:w w:val="90"/>
          <w:sz w:val="17"/>
        </w:rPr>
        <w:t>Oxford,</w:t>
      </w:r>
      <w:r>
        <w:rPr>
          <w:rFonts w:ascii="Georgia" w:hAnsi="Georgia"/>
          <w:spacing w:val="-6"/>
          <w:w w:val="90"/>
          <w:sz w:val="17"/>
        </w:rPr>
        <w:t> </w:t>
      </w:r>
      <w:hyperlink r:id="rId514">
        <w:r>
          <w:rPr>
            <w:rFonts w:ascii="Georgia" w:hAnsi="Georgia"/>
            <w:color w:val="0000FF"/>
            <w:w w:val="90"/>
            <w:sz w:val="17"/>
          </w:rPr>
          <w:t>https://books.google.com/</w:t>
        </w:r>
      </w:hyperlink>
      <w:r>
        <w:rPr>
          <w:rFonts w:ascii="Georgia" w:hAnsi="Georgia"/>
          <w:color w:val="0000FF"/>
          <w:sz w:val="17"/>
        </w:rPr>
        <w:t> </w:t>
      </w:r>
      <w:bookmarkStart w:name="_bookmark378" w:id="399"/>
      <w:bookmarkEnd w:id="399"/>
      <w:r>
        <w:rPr>
          <w:rFonts w:ascii="Georgia" w:hAnsi="Georgia"/>
          <w:color w:val="0000FF"/>
          <w:w w:val="85"/>
          <w:sz w:val="17"/>
        </w:rPr>
      </w:r>
      <w:hyperlink r:id="rId514">
        <w:r>
          <w:rPr>
            <w:rFonts w:ascii="Georgia" w:hAnsi="Georgia"/>
            <w:color w:val="0000FF"/>
            <w:spacing w:val="-2"/>
            <w:sz w:val="17"/>
          </w:rPr>
          <w:t>books?id=5rIDPV1EoLUC</w:t>
        </w:r>
      </w:hyperlink>
    </w:p>
    <w:p>
      <w:pPr>
        <w:spacing w:line="249" w:lineRule="auto" w:before="0"/>
        <w:ind w:left="710" w:right="1" w:hanging="411"/>
        <w:jc w:val="both"/>
        <w:rPr>
          <w:rFonts w:ascii="Georgia" w:hAnsi="Georgia"/>
          <w:sz w:val="17"/>
        </w:rPr>
      </w:pPr>
      <w:r>
        <w:rPr>
          <w:rFonts w:ascii="Georgia" w:hAnsi="Georgia"/>
          <w:spacing w:val="-6"/>
          <w:sz w:val="17"/>
        </w:rPr>
        <w:t>Holmqvist</w:t>
      </w:r>
      <w:r>
        <w:rPr>
          <w:rFonts w:ascii="Georgia" w:hAnsi="Georgia"/>
          <w:spacing w:val="-3"/>
          <w:sz w:val="17"/>
        </w:rPr>
        <w:t> </w:t>
      </w:r>
      <w:r>
        <w:rPr>
          <w:rFonts w:ascii="Georgia" w:hAnsi="Georgia"/>
          <w:spacing w:val="-6"/>
          <w:sz w:val="17"/>
        </w:rPr>
        <w:t>K,</w:t>
      </w:r>
      <w:r>
        <w:rPr>
          <w:rFonts w:ascii="Georgia" w:hAnsi="Georgia"/>
          <w:spacing w:val="-3"/>
          <w:sz w:val="17"/>
        </w:rPr>
        <w:t> </w:t>
      </w:r>
      <w:r>
        <w:rPr>
          <w:rFonts w:ascii="Georgia" w:hAnsi="Georgia"/>
          <w:spacing w:val="-6"/>
          <w:sz w:val="17"/>
        </w:rPr>
        <w:t>Nyström</w:t>
      </w:r>
      <w:r>
        <w:rPr>
          <w:rFonts w:ascii="Georgia" w:hAnsi="Georgia"/>
          <w:spacing w:val="-3"/>
          <w:sz w:val="17"/>
        </w:rPr>
        <w:t> </w:t>
      </w:r>
      <w:r>
        <w:rPr>
          <w:rFonts w:ascii="Georgia" w:hAnsi="Georgia"/>
          <w:spacing w:val="-6"/>
          <w:sz w:val="17"/>
        </w:rPr>
        <w:t>M,</w:t>
      </w:r>
      <w:r>
        <w:rPr>
          <w:rFonts w:ascii="Georgia" w:hAnsi="Georgia"/>
          <w:spacing w:val="-3"/>
          <w:sz w:val="17"/>
        </w:rPr>
        <w:t> </w:t>
      </w:r>
      <w:r>
        <w:rPr>
          <w:rFonts w:ascii="Georgia" w:hAnsi="Georgia"/>
          <w:spacing w:val="-6"/>
          <w:sz w:val="17"/>
        </w:rPr>
        <w:t>Mulvey</w:t>
      </w:r>
      <w:r>
        <w:rPr>
          <w:rFonts w:ascii="Georgia" w:hAnsi="Georgia"/>
          <w:spacing w:val="-3"/>
          <w:sz w:val="17"/>
        </w:rPr>
        <w:t> </w:t>
      </w:r>
      <w:r>
        <w:rPr>
          <w:rFonts w:ascii="Georgia" w:hAnsi="Georgia"/>
          <w:spacing w:val="-6"/>
          <w:sz w:val="17"/>
        </w:rPr>
        <w:t>F</w:t>
      </w:r>
      <w:r>
        <w:rPr>
          <w:rFonts w:ascii="Georgia" w:hAnsi="Georgia"/>
          <w:spacing w:val="-3"/>
          <w:sz w:val="17"/>
        </w:rPr>
        <w:t> </w:t>
      </w:r>
      <w:r>
        <w:rPr>
          <w:rFonts w:ascii="Georgia" w:hAnsi="Georgia"/>
          <w:spacing w:val="-6"/>
          <w:sz w:val="17"/>
        </w:rPr>
        <w:t>(2012)</w:t>
      </w:r>
      <w:r>
        <w:rPr>
          <w:rFonts w:ascii="Georgia" w:hAnsi="Georgia"/>
          <w:spacing w:val="-3"/>
          <w:sz w:val="17"/>
        </w:rPr>
        <w:t> </w:t>
      </w:r>
      <w:r>
        <w:rPr>
          <w:rFonts w:ascii="Georgia" w:hAnsi="Georgia"/>
          <w:spacing w:val="-6"/>
          <w:sz w:val="17"/>
        </w:rPr>
        <w:t>Eye</w:t>
      </w:r>
      <w:r>
        <w:rPr>
          <w:rFonts w:ascii="Georgia" w:hAnsi="Georgia"/>
          <w:spacing w:val="-3"/>
          <w:sz w:val="17"/>
        </w:rPr>
        <w:t> </w:t>
      </w:r>
      <w:r>
        <w:rPr>
          <w:rFonts w:ascii="Georgia" w:hAnsi="Georgia"/>
          <w:spacing w:val="-6"/>
          <w:sz w:val="17"/>
        </w:rPr>
        <w:t>tracker</w:t>
      </w:r>
      <w:r>
        <w:rPr>
          <w:rFonts w:ascii="Georgia" w:hAnsi="Georgia"/>
          <w:spacing w:val="-3"/>
          <w:sz w:val="17"/>
        </w:rPr>
        <w:t> </w:t>
      </w:r>
      <w:r>
        <w:rPr>
          <w:rFonts w:ascii="Georgia" w:hAnsi="Georgia"/>
          <w:spacing w:val="-6"/>
          <w:sz w:val="17"/>
        </w:rPr>
        <w:t>data</w:t>
      </w:r>
      <w:r>
        <w:rPr>
          <w:rFonts w:ascii="Georgia" w:hAnsi="Georgia"/>
          <w:spacing w:val="-3"/>
          <w:sz w:val="17"/>
        </w:rPr>
        <w:t> </w:t>
      </w:r>
      <w:r>
        <w:rPr>
          <w:rFonts w:ascii="Georgia" w:hAnsi="Georgia"/>
          <w:spacing w:val="-6"/>
          <w:sz w:val="17"/>
        </w:rPr>
        <w:t>quality:</w:t>
      </w:r>
      <w:r>
        <w:rPr>
          <w:rFonts w:ascii="Georgia" w:hAnsi="Georgia"/>
          <w:sz w:val="17"/>
        </w:rPr>
        <w:t> </w:t>
      </w:r>
      <w:r>
        <w:rPr>
          <w:rFonts w:ascii="Georgia" w:hAnsi="Georgia"/>
          <w:spacing w:val="-6"/>
          <w:sz w:val="17"/>
        </w:rPr>
        <w:t>what</w:t>
      </w:r>
      <w:r>
        <w:rPr>
          <w:rFonts w:ascii="Georgia" w:hAnsi="Georgia"/>
          <w:spacing w:val="-2"/>
          <w:sz w:val="17"/>
        </w:rPr>
        <w:t> </w:t>
      </w:r>
      <w:r>
        <w:rPr>
          <w:rFonts w:ascii="Georgia" w:hAnsi="Georgia"/>
          <w:spacing w:val="-6"/>
          <w:sz w:val="17"/>
        </w:rPr>
        <w:t>it</w:t>
      </w:r>
      <w:r>
        <w:rPr>
          <w:rFonts w:ascii="Georgia" w:hAnsi="Georgia"/>
          <w:spacing w:val="-2"/>
          <w:sz w:val="17"/>
        </w:rPr>
        <w:t> </w:t>
      </w:r>
      <w:r>
        <w:rPr>
          <w:rFonts w:ascii="Georgia" w:hAnsi="Georgia"/>
          <w:spacing w:val="-6"/>
          <w:sz w:val="17"/>
        </w:rPr>
        <w:t>is</w:t>
      </w:r>
      <w:r>
        <w:rPr>
          <w:rFonts w:ascii="Georgia" w:hAnsi="Georgia"/>
          <w:spacing w:val="-2"/>
          <w:sz w:val="17"/>
        </w:rPr>
        <w:t> </w:t>
      </w:r>
      <w:r>
        <w:rPr>
          <w:rFonts w:ascii="Georgia" w:hAnsi="Georgia"/>
          <w:spacing w:val="-6"/>
          <w:sz w:val="17"/>
        </w:rPr>
        <w:t>and</w:t>
      </w:r>
      <w:r>
        <w:rPr>
          <w:rFonts w:ascii="Georgia" w:hAnsi="Georgia"/>
          <w:spacing w:val="-2"/>
          <w:sz w:val="17"/>
        </w:rPr>
        <w:t> </w:t>
      </w:r>
      <w:r>
        <w:rPr>
          <w:rFonts w:ascii="Georgia" w:hAnsi="Georgia"/>
          <w:spacing w:val="-6"/>
          <w:sz w:val="17"/>
        </w:rPr>
        <w:t>how</w:t>
      </w:r>
      <w:r>
        <w:rPr>
          <w:rFonts w:ascii="Georgia" w:hAnsi="Georgia"/>
          <w:spacing w:val="-2"/>
          <w:sz w:val="17"/>
        </w:rPr>
        <w:t> </w:t>
      </w:r>
      <w:r>
        <w:rPr>
          <w:rFonts w:ascii="Georgia" w:hAnsi="Georgia"/>
          <w:spacing w:val="-6"/>
          <w:sz w:val="17"/>
        </w:rPr>
        <w:t>to</w:t>
      </w:r>
      <w:r>
        <w:rPr>
          <w:rFonts w:ascii="Georgia" w:hAnsi="Georgia"/>
          <w:spacing w:val="-2"/>
          <w:sz w:val="17"/>
        </w:rPr>
        <w:t> </w:t>
      </w:r>
      <w:r>
        <w:rPr>
          <w:rFonts w:ascii="Georgia" w:hAnsi="Georgia"/>
          <w:spacing w:val="-6"/>
          <w:sz w:val="17"/>
        </w:rPr>
        <w:t>measure</w:t>
      </w:r>
      <w:r>
        <w:rPr>
          <w:rFonts w:ascii="Georgia" w:hAnsi="Georgia"/>
          <w:spacing w:val="-2"/>
          <w:sz w:val="17"/>
        </w:rPr>
        <w:t> </w:t>
      </w:r>
      <w:r>
        <w:rPr>
          <w:rFonts w:ascii="Georgia" w:hAnsi="Georgia"/>
          <w:spacing w:val="-6"/>
          <w:sz w:val="17"/>
        </w:rPr>
        <w:t>it.</w:t>
      </w:r>
      <w:r>
        <w:rPr>
          <w:rFonts w:ascii="Georgia" w:hAnsi="Georgia"/>
          <w:spacing w:val="-2"/>
          <w:sz w:val="17"/>
        </w:rPr>
        <w:t> </w:t>
      </w:r>
      <w:r>
        <w:rPr>
          <w:rFonts w:ascii="Georgia" w:hAnsi="Georgia"/>
          <w:spacing w:val="-6"/>
          <w:sz w:val="17"/>
        </w:rPr>
        <w:t>In:</w:t>
      </w:r>
      <w:r>
        <w:rPr>
          <w:rFonts w:ascii="Georgia" w:hAnsi="Georgia"/>
          <w:spacing w:val="-2"/>
          <w:sz w:val="17"/>
        </w:rPr>
        <w:t> </w:t>
      </w:r>
      <w:r>
        <w:rPr>
          <w:rFonts w:ascii="Georgia" w:hAnsi="Georgia"/>
          <w:spacing w:val="-6"/>
          <w:sz w:val="17"/>
        </w:rPr>
        <w:t>eye</w:t>
      </w:r>
      <w:r>
        <w:rPr>
          <w:rFonts w:ascii="Georgia" w:hAnsi="Georgia"/>
          <w:spacing w:val="-2"/>
          <w:sz w:val="17"/>
        </w:rPr>
        <w:t> </w:t>
      </w:r>
      <w:r>
        <w:rPr>
          <w:rFonts w:ascii="Georgia" w:hAnsi="Georgia"/>
          <w:spacing w:val="-6"/>
          <w:sz w:val="17"/>
        </w:rPr>
        <w:t>tracking</w:t>
      </w:r>
      <w:r>
        <w:rPr>
          <w:rFonts w:ascii="Georgia" w:hAnsi="Georgia"/>
          <w:spacing w:val="-2"/>
          <w:sz w:val="17"/>
        </w:rPr>
        <w:t> </w:t>
      </w:r>
      <w:r>
        <w:rPr>
          <w:rFonts w:ascii="Georgia" w:hAnsi="Georgia"/>
          <w:spacing w:val="-6"/>
          <w:sz w:val="17"/>
        </w:rPr>
        <w:t>research</w:t>
      </w:r>
      <w:r>
        <w:rPr>
          <w:rFonts w:ascii="Georgia" w:hAnsi="Georgia"/>
          <w:spacing w:val="-2"/>
          <w:sz w:val="17"/>
        </w:rPr>
        <w:t> </w:t>
      </w:r>
      <w:r>
        <w:rPr>
          <w:rFonts w:ascii="Georgia" w:hAnsi="Georgia"/>
          <w:spacing w:val="-6"/>
          <w:sz w:val="17"/>
        </w:rPr>
        <w:t>and</w:t>
      </w:r>
      <w:r>
        <w:rPr>
          <w:rFonts w:ascii="Georgia" w:hAnsi="Georgia"/>
          <w:sz w:val="17"/>
        </w:rPr>
        <w:t> </w:t>
      </w:r>
      <w:r>
        <w:rPr>
          <w:rFonts w:ascii="Georgia" w:hAnsi="Georgia"/>
          <w:w w:val="90"/>
          <w:sz w:val="17"/>
        </w:rPr>
        <w:t>applications symposium (ETRA) 1(212):45–52. </w:t>
      </w:r>
      <w:hyperlink r:id="rId515">
        <w:r>
          <w:rPr>
            <w:rFonts w:ascii="Georgia" w:hAnsi="Georgia"/>
            <w:color w:val="0000FF"/>
            <w:w w:val="90"/>
            <w:sz w:val="17"/>
          </w:rPr>
          <w:t>https://doi.org/</w:t>
        </w:r>
      </w:hyperlink>
      <w:r>
        <w:rPr>
          <w:rFonts w:ascii="Georgia" w:hAnsi="Georgia"/>
          <w:color w:val="0000FF"/>
          <w:sz w:val="17"/>
        </w:rPr>
        <w:t> </w:t>
      </w:r>
      <w:bookmarkStart w:name="_bookmark379" w:id="400"/>
      <w:bookmarkEnd w:id="400"/>
      <w:r>
        <w:rPr>
          <w:rFonts w:ascii="Georgia" w:hAnsi="Georgia"/>
          <w:color w:val="0000FF"/>
          <w:w w:val="79"/>
          <w:sz w:val="17"/>
        </w:rPr>
      </w:r>
      <w:hyperlink r:id="rId515">
        <w:r>
          <w:rPr>
            <w:rFonts w:ascii="Georgia" w:hAnsi="Georgia"/>
            <w:color w:val="0000FF"/>
            <w:spacing w:val="-2"/>
            <w:sz w:val="17"/>
          </w:rPr>
          <w:t>10.1145/2168556.2168563</w:t>
        </w:r>
      </w:hyperlink>
    </w:p>
    <w:p>
      <w:pPr>
        <w:spacing w:line="249" w:lineRule="auto" w:before="0"/>
        <w:ind w:left="710" w:right="1" w:hanging="411"/>
        <w:jc w:val="both"/>
        <w:rPr>
          <w:rFonts w:ascii="Georgia"/>
          <w:sz w:val="17"/>
        </w:rPr>
      </w:pPr>
      <w:r>
        <w:rPr>
          <w:rFonts w:ascii="Georgia"/>
          <w:w w:val="90"/>
          <w:sz w:val="17"/>
        </w:rPr>
        <w:t>Hu Z, Zhang C, Li S, Wang G, Manocha D (2019) SGaze: a data-driven</w:t>
      </w:r>
      <w:r>
        <w:rPr>
          <w:rFonts w:ascii="Georgia"/>
          <w:sz w:val="17"/>
        </w:rPr>
        <w:t> </w:t>
      </w:r>
      <w:r>
        <w:rPr>
          <w:rFonts w:ascii="Georgia"/>
          <w:w w:val="90"/>
          <w:sz w:val="17"/>
        </w:rPr>
        <w:t>eye-head coordination model for realtime gaze prediction. IEEE</w:t>
      </w:r>
      <w:r>
        <w:rPr>
          <w:rFonts w:ascii="Georgia"/>
          <w:sz w:val="17"/>
        </w:rPr>
        <w:t> </w:t>
      </w:r>
      <w:r>
        <w:rPr>
          <w:rFonts w:ascii="Georgia"/>
          <w:w w:val="90"/>
          <w:sz w:val="17"/>
        </w:rPr>
        <w:t>Trans Visualization Comput Gr. </w:t>
      </w:r>
      <w:hyperlink r:id="rId516">
        <w:r>
          <w:rPr>
            <w:rFonts w:ascii="Georgia"/>
            <w:color w:val="0000FF"/>
            <w:w w:val="90"/>
            <w:sz w:val="17"/>
          </w:rPr>
          <w:t>https://doi.org/10.1109/TVCG.</w:t>
        </w:r>
      </w:hyperlink>
      <w:r>
        <w:rPr>
          <w:rFonts w:ascii="Georgia"/>
          <w:color w:val="0000FF"/>
          <w:sz w:val="17"/>
        </w:rPr>
        <w:t> </w:t>
      </w:r>
      <w:bookmarkStart w:name="_bookmark380" w:id="401"/>
      <w:bookmarkEnd w:id="401"/>
      <w:r>
        <w:rPr>
          <w:rFonts w:ascii="Georgia"/>
          <w:color w:val="0000FF"/>
          <w:sz w:val="17"/>
        </w:rPr>
      </w:r>
      <w:hyperlink r:id="rId516">
        <w:r>
          <w:rPr>
            <w:rFonts w:ascii="Georgia"/>
            <w:color w:val="0000FF"/>
            <w:spacing w:val="-2"/>
            <w:sz w:val="17"/>
          </w:rPr>
          <w:t>2019.2899187</w:t>
        </w:r>
      </w:hyperlink>
    </w:p>
    <w:p>
      <w:pPr>
        <w:spacing w:line="249" w:lineRule="auto" w:before="0"/>
        <w:ind w:left="710" w:right="0" w:hanging="411"/>
        <w:jc w:val="both"/>
        <w:rPr>
          <w:rFonts w:ascii="Georgia" w:hAnsi="Georgia"/>
          <w:sz w:val="17"/>
        </w:rPr>
      </w:pPr>
      <w:r>
        <w:rPr>
          <w:rFonts w:ascii="Georgia" w:hAnsi="Georgia"/>
          <w:sz w:val="17"/>
        </w:rPr>
        <w:t>Iskander J, Abobakr A, Attia M, Saleh K, Nahavandi D, Hossny </w:t>
      </w:r>
      <w:r>
        <w:rPr>
          <w:rFonts w:ascii="Georgia" w:hAnsi="Georgia"/>
          <w:spacing w:val="-2"/>
          <w:sz w:val="17"/>
        </w:rPr>
        <w:t>M,</w:t>
      </w:r>
      <w:r>
        <w:rPr>
          <w:rFonts w:ascii="Georgia" w:hAnsi="Georgia"/>
          <w:spacing w:val="-8"/>
          <w:sz w:val="17"/>
        </w:rPr>
        <w:t> </w:t>
      </w:r>
      <w:r>
        <w:rPr>
          <w:rFonts w:ascii="Georgia" w:hAnsi="Georgia"/>
          <w:spacing w:val="-2"/>
          <w:sz w:val="17"/>
        </w:rPr>
        <w:t>Nahavandi</w:t>
      </w:r>
      <w:r>
        <w:rPr>
          <w:rFonts w:ascii="Georgia" w:hAnsi="Georgia"/>
          <w:spacing w:val="-8"/>
          <w:sz w:val="17"/>
        </w:rPr>
        <w:t> </w:t>
      </w:r>
      <w:r>
        <w:rPr>
          <w:rFonts w:ascii="Georgia" w:hAnsi="Georgia"/>
          <w:spacing w:val="-2"/>
          <w:sz w:val="17"/>
        </w:rPr>
        <w:t>S</w:t>
      </w:r>
      <w:r>
        <w:rPr>
          <w:rFonts w:ascii="Georgia" w:hAnsi="Georgia"/>
          <w:spacing w:val="-8"/>
          <w:sz w:val="17"/>
        </w:rPr>
        <w:t> </w:t>
      </w:r>
      <w:r>
        <w:rPr>
          <w:rFonts w:ascii="Georgia" w:hAnsi="Georgia"/>
          <w:spacing w:val="-2"/>
          <w:sz w:val="17"/>
        </w:rPr>
        <w:t>(2019)</w:t>
      </w:r>
      <w:r>
        <w:rPr>
          <w:rFonts w:ascii="Georgia" w:hAnsi="Georgia"/>
          <w:spacing w:val="-8"/>
          <w:sz w:val="17"/>
        </w:rPr>
        <w:t> </w:t>
      </w:r>
      <w:r>
        <w:rPr>
          <w:rFonts w:ascii="Georgia" w:hAnsi="Georgia"/>
          <w:spacing w:val="-2"/>
          <w:sz w:val="17"/>
        </w:rPr>
        <w:t>A</w:t>
      </w:r>
      <w:r>
        <w:rPr>
          <w:rFonts w:ascii="Georgia" w:hAnsi="Georgia"/>
          <w:spacing w:val="-8"/>
          <w:sz w:val="17"/>
        </w:rPr>
        <w:t> </w:t>
      </w:r>
      <w:r>
        <w:rPr>
          <w:rFonts w:ascii="Georgia" w:hAnsi="Georgia"/>
          <w:spacing w:val="-2"/>
          <w:sz w:val="17"/>
        </w:rPr>
        <w:t>k-NN</w:t>
      </w:r>
      <w:r>
        <w:rPr>
          <w:rFonts w:ascii="Georgia" w:hAnsi="Georgia"/>
          <w:spacing w:val="-8"/>
          <w:sz w:val="17"/>
        </w:rPr>
        <w:t> </w:t>
      </w:r>
      <w:r>
        <w:rPr>
          <w:rFonts w:ascii="Georgia" w:hAnsi="Georgia"/>
          <w:spacing w:val="-2"/>
          <w:sz w:val="17"/>
        </w:rPr>
        <w:t>classification</w:t>
      </w:r>
      <w:r>
        <w:rPr>
          <w:rFonts w:ascii="Georgia" w:hAnsi="Georgia"/>
          <w:spacing w:val="-8"/>
          <w:sz w:val="17"/>
        </w:rPr>
        <w:t> </w:t>
      </w:r>
      <w:r>
        <w:rPr>
          <w:rFonts w:ascii="Georgia" w:hAnsi="Georgia"/>
          <w:spacing w:val="-2"/>
          <w:sz w:val="17"/>
        </w:rPr>
        <w:t>based</w:t>
      </w:r>
      <w:r>
        <w:rPr>
          <w:rFonts w:ascii="Georgia" w:hAnsi="Georgia"/>
          <w:spacing w:val="-8"/>
          <w:sz w:val="17"/>
        </w:rPr>
        <w:t> </w:t>
      </w:r>
      <w:r>
        <w:rPr>
          <w:rFonts w:ascii="Georgia" w:hAnsi="Georgia"/>
          <w:spacing w:val="-2"/>
          <w:sz w:val="17"/>
        </w:rPr>
        <w:t>VR</w:t>
      </w:r>
      <w:r>
        <w:rPr>
          <w:rFonts w:ascii="Georgia" w:hAnsi="Georgia"/>
          <w:spacing w:val="-8"/>
          <w:sz w:val="17"/>
        </w:rPr>
        <w:t> </w:t>
      </w:r>
      <w:r>
        <w:rPr>
          <w:rFonts w:ascii="Georgia" w:hAnsi="Georgia"/>
          <w:spacing w:val="-2"/>
          <w:sz w:val="17"/>
        </w:rPr>
        <w:t>user</w:t>
      </w:r>
      <w:r>
        <w:rPr>
          <w:rFonts w:ascii="Georgia" w:hAnsi="Georgia"/>
          <w:sz w:val="17"/>
        </w:rPr>
        <w:t> </w:t>
      </w:r>
      <w:r>
        <w:rPr>
          <w:rFonts w:ascii="Georgia" w:hAnsi="Georgia"/>
          <w:w w:val="90"/>
          <w:sz w:val="17"/>
        </w:rPr>
        <w:t>verification using eye movement and ocular biomechanics. In:</w:t>
      </w:r>
      <w:r>
        <w:rPr>
          <w:rFonts w:ascii="Georgia" w:hAnsi="Georgia"/>
          <w:sz w:val="17"/>
        </w:rPr>
        <w:t> </w:t>
      </w:r>
      <w:r>
        <w:rPr>
          <w:rFonts w:ascii="Georgia" w:hAnsi="Georgia"/>
          <w:spacing w:val="-2"/>
          <w:sz w:val="17"/>
        </w:rPr>
        <w:t>conference</w:t>
      </w:r>
      <w:r>
        <w:rPr>
          <w:rFonts w:ascii="Georgia" w:hAnsi="Georgia"/>
          <w:spacing w:val="-2"/>
          <w:sz w:val="17"/>
        </w:rPr>
        <w:t> proceedings</w:t>
      </w:r>
      <w:r>
        <w:rPr>
          <w:rFonts w:ascii="Georgia" w:hAnsi="Georgia"/>
          <w:spacing w:val="-2"/>
          <w:sz w:val="17"/>
        </w:rPr>
        <w:t> -</w:t>
      </w:r>
      <w:r>
        <w:rPr>
          <w:rFonts w:ascii="Georgia" w:hAnsi="Georgia"/>
          <w:spacing w:val="-2"/>
          <w:sz w:val="17"/>
        </w:rPr>
        <w:t> IEEE</w:t>
      </w:r>
      <w:r>
        <w:rPr>
          <w:rFonts w:ascii="Georgia" w:hAnsi="Georgia"/>
          <w:spacing w:val="-2"/>
          <w:sz w:val="17"/>
        </w:rPr>
        <w:t> international</w:t>
      </w:r>
      <w:r>
        <w:rPr>
          <w:rFonts w:ascii="Georgia" w:hAnsi="Georgia"/>
          <w:spacing w:val="-2"/>
          <w:sz w:val="17"/>
        </w:rPr>
        <w:t> conference</w:t>
      </w:r>
      <w:r>
        <w:rPr>
          <w:rFonts w:ascii="Georgia" w:hAnsi="Georgia"/>
          <w:spacing w:val="-2"/>
          <w:sz w:val="17"/>
        </w:rPr>
        <w:t> on</w:t>
      </w:r>
      <w:r>
        <w:rPr>
          <w:rFonts w:ascii="Georgia" w:hAnsi="Georgia"/>
          <w:sz w:val="17"/>
        </w:rPr>
        <w:t> </w:t>
      </w:r>
      <w:r>
        <w:rPr>
          <w:rFonts w:ascii="Georgia" w:hAnsi="Georgia"/>
          <w:w w:val="90"/>
          <w:sz w:val="17"/>
        </w:rPr>
        <w:t>systems,</w:t>
      </w:r>
      <w:r>
        <w:rPr>
          <w:rFonts w:ascii="Georgia" w:hAnsi="Georgia"/>
          <w:spacing w:val="-7"/>
          <w:w w:val="90"/>
          <w:sz w:val="17"/>
        </w:rPr>
        <w:t> </w:t>
      </w:r>
      <w:r>
        <w:rPr>
          <w:rFonts w:ascii="Georgia" w:hAnsi="Georgia"/>
          <w:w w:val="90"/>
          <w:sz w:val="17"/>
        </w:rPr>
        <w:t>man</w:t>
      </w:r>
      <w:r>
        <w:rPr>
          <w:rFonts w:ascii="Georgia" w:hAnsi="Georgia"/>
          <w:spacing w:val="-6"/>
          <w:w w:val="90"/>
          <w:sz w:val="17"/>
        </w:rPr>
        <w:t> </w:t>
      </w:r>
      <w:r>
        <w:rPr>
          <w:rFonts w:ascii="Georgia" w:hAnsi="Georgia"/>
          <w:w w:val="90"/>
          <w:sz w:val="17"/>
        </w:rPr>
        <w:t>and</w:t>
      </w:r>
      <w:r>
        <w:rPr>
          <w:rFonts w:ascii="Georgia" w:hAnsi="Georgia"/>
          <w:spacing w:val="-6"/>
          <w:w w:val="90"/>
          <w:sz w:val="17"/>
        </w:rPr>
        <w:t> </w:t>
      </w:r>
      <w:r>
        <w:rPr>
          <w:rFonts w:ascii="Georgia" w:hAnsi="Georgia"/>
          <w:w w:val="90"/>
          <w:sz w:val="17"/>
        </w:rPr>
        <w:t>cybernetics</w:t>
      </w:r>
      <w:r>
        <w:rPr>
          <w:rFonts w:ascii="Georgia" w:hAnsi="Georgia"/>
          <w:spacing w:val="-6"/>
          <w:w w:val="90"/>
          <w:sz w:val="17"/>
        </w:rPr>
        <w:t> </w:t>
      </w:r>
      <w:r>
        <w:rPr>
          <w:rFonts w:ascii="Georgia" w:hAnsi="Georgia"/>
          <w:w w:val="90"/>
          <w:sz w:val="17"/>
        </w:rPr>
        <w:t>2019:1844–1848,</w:t>
      </w:r>
      <w:r>
        <w:rPr>
          <w:rFonts w:ascii="Georgia" w:hAnsi="Georgia"/>
          <w:spacing w:val="-6"/>
          <w:w w:val="90"/>
          <w:sz w:val="17"/>
        </w:rPr>
        <w:t> </w:t>
      </w:r>
      <w:hyperlink r:id="rId517">
        <w:r>
          <w:rPr>
            <w:rFonts w:ascii="Georgia" w:hAnsi="Georgia"/>
            <w:color w:val="0000FF"/>
            <w:w w:val="90"/>
            <w:sz w:val="17"/>
          </w:rPr>
          <w:t>https://doi.org/</w:t>
        </w:r>
      </w:hyperlink>
      <w:r>
        <w:rPr>
          <w:rFonts w:ascii="Georgia" w:hAnsi="Georgia"/>
          <w:color w:val="0000FF"/>
          <w:sz w:val="17"/>
        </w:rPr>
        <w:t> </w:t>
      </w:r>
      <w:bookmarkStart w:name="_bookmark381" w:id="402"/>
      <w:bookmarkEnd w:id="402"/>
      <w:r>
        <w:rPr>
          <w:rFonts w:ascii="Georgia" w:hAnsi="Georgia"/>
          <w:color w:val="0000FF"/>
          <w:w w:val="79"/>
          <w:sz w:val="17"/>
        </w:rPr>
      </w:r>
      <w:hyperlink r:id="rId517">
        <w:r>
          <w:rPr>
            <w:rFonts w:ascii="Georgia" w:hAnsi="Georgia"/>
            <w:color w:val="0000FF"/>
            <w:spacing w:val="-2"/>
            <w:sz w:val="17"/>
          </w:rPr>
          <w:t>10.1109/SMC.2019.8914577</w:t>
        </w:r>
      </w:hyperlink>
    </w:p>
    <w:p>
      <w:pPr>
        <w:spacing w:line="249" w:lineRule="auto" w:before="0"/>
        <w:ind w:left="710" w:right="3" w:hanging="411"/>
        <w:jc w:val="both"/>
        <w:rPr>
          <w:rFonts w:ascii="Georgia" w:hAnsi="Georgia"/>
          <w:sz w:val="17"/>
        </w:rPr>
      </w:pPr>
      <w:r>
        <w:rPr>
          <w:rFonts w:ascii="Georgia" w:hAnsi="Georgia"/>
          <w:spacing w:val="-6"/>
          <w:sz w:val="17"/>
        </w:rPr>
        <w:t>Jacob</w:t>
      </w:r>
      <w:r>
        <w:rPr>
          <w:rFonts w:ascii="Georgia" w:hAnsi="Georgia"/>
          <w:spacing w:val="-4"/>
          <w:sz w:val="17"/>
        </w:rPr>
        <w:t> </w:t>
      </w:r>
      <w:r>
        <w:rPr>
          <w:rFonts w:ascii="Georgia" w:hAnsi="Georgia"/>
          <w:spacing w:val="-6"/>
          <w:sz w:val="17"/>
        </w:rPr>
        <w:t>R,</w:t>
      </w:r>
      <w:r>
        <w:rPr>
          <w:rFonts w:ascii="Georgia" w:hAnsi="Georgia"/>
          <w:spacing w:val="-4"/>
          <w:sz w:val="17"/>
        </w:rPr>
        <w:t> </w:t>
      </w:r>
      <w:r>
        <w:rPr>
          <w:rFonts w:ascii="Georgia" w:hAnsi="Georgia"/>
          <w:spacing w:val="-6"/>
          <w:sz w:val="17"/>
        </w:rPr>
        <w:t>Stellmach</w:t>
      </w:r>
      <w:r>
        <w:rPr>
          <w:rFonts w:ascii="Georgia" w:hAnsi="Georgia"/>
          <w:spacing w:val="-4"/>
          <w:sz w:val="17"/>
        </w:rPr>
        <w:t> </w:t>
      </w:r>
      <w:r>
        <w:rPr>
          <w:rFonts w:ascii="Georgia" w:hAnsi="Georgia"/>
          <w:spacing w:val="-6"/>
          <w:sz w:val="17"/>
        </w:rPr>
        <w:t>S</w:t>
      </w:r>
      <w:r>
        <w:rPr>
          <w:rFonts w:ascii="Georgia" w:hAnsi="Georgia"/>
          <w:spacing w:val="-4"/>
          <w:sz w:val="17"/>
        </w:rPr>
        <w:t> </w:t>
      </w:r>
      <w:r>
        <w:rPr>
          <w:rFonts w:ascii="Georgia" w:hAnsi="Georgia"/>
          <w:spacing w:val="-6"/>
          <w:sz w:val="17"/>
        </w:rPr>
        <w:t>(2016)</w:t>
      </w:r>
      <w:r>
        <w:rPr>
          <w:rFonts w:ascii="Georgia" w:hAnsi="Georgia"/>
          <w:spacing w:val="-4"/>
          <w:sz w:val="17"/>
        </w:rPr>
        <w:t> </w:t>
      </w:r>
      <w:r>
        <w:rPr>
          <w:rFonts w:ascii="Georgia" w:hAnsi="Georgia"/>
          <w:spacing w:val="-6"/>
          <w:sz w:val="17"/>
        </w:rPr>
        <w:t>What</w:t>
      </w:r>
      <w:r>
        <w:rPr>
          <w:rFonts w:ascii="Georgia" w:hAnsi="Georgia"/>
          <w:spacing w:val="-4"/>
          <w:sz w:val="17"/>
        </w:rPr>
        <w:t> </w:t>
      </w:r>
      <w:r>
        <w:rPr>
          <w:rFonts w:ascii="Georgia" w:hAnsi="Georgia"/>
          <w:spacing w:val="-6"/>
          <w:sz w:val="17"/>
        </w:rPr>
        <w:t>you</w:t>
      </w:r>
      <w:r>
        <w:rPr>
          <w:rFonts w:ascii="Georgia" w:hAnsi="Georgia"/>
          <w:spacing w:val="-4"/>
          <w:sz w:val="17"/>
        </w:rPr>
        <w:t> </w:t>
      </w:r>
      <w:r>
        <w:rPr>
          <w:rFonts w:ascii="Georgia" w:hAnsi="Georgia"/>
          <w:spacing w:val="-6"/>
          <w:sz w:val="17"/>
        </w:rPr>
        <w:t>look</w:t>
      </w:r>
      <w:r>
        <w:rPr>
          <w:rFonts w:ascii="Georgia" w:hAnsi="Georgia"/>
          <w:spacing w:val="-4"/>
          <w:sz w:val="17"/>
        </w:rPr>
        <w:t> </w:t>
      </w:r>
      <w:r>
        <w:rPr>
          <w:rFonts w:ascii="Georgia" w:hAnsi="Georgia"/>
          <w:spacing w:val="-6"/>
          <w:sz w:val="17"/>
        </w:rPr>
        <w:t>at</w:t>
      </w:r>
      <w:r>
        <w:rPr>
          <w:rFonts w:ascii="Georgia" w:hAnsi="Georgia"/>
          <w:spacing w:val="-4"/>
          <w:sz w:val="17"/>
        </w:rPr>
        <w:t> </w:t>
      </w:r>
      <w:r>
        <w:rPr>
          <w:rFonts w:ascii="Georgia" w:hAnsi="Georgia"/>
          <w:spacing w:val="-6"/>
          <w:sz w:val="17"/>
        </w:rPr>
        <w:t>is</w:t>
      </w:r>
      <w:r>
        <w:rPr>
          <w:rFonts w:ascii="Georgia" w:hAnsi="Georgia"/>
          <w:spacing w:val="-4"/>
          <w:sz w:val="17"/>
        </w:rPr>
        <w:t> </w:t>
      </w:r>
      <w:r>
        <w:rPr>
          <w:rFonts w:ascii="Georgia" w:hAnsi="Georgia"/>
          <w:spacing w:val="-6"/>
          <w:sz w:val="17"/>
        </w:rPr>
        <w:t>what</w:t>
      </w:r>
      <w:r>
        <w:rPr>
          <w:rFonts w:ascii="Georgia" w:hAnsi="Georgia"/>
          <w:spacing w:val="-4"/>
          <w:sz w:val="17"/>
        </w:rPr>
        <w:t> </w:t>
      </w:r>
      <w:r>
        <w:rPr>
          <w:rFonts w:ascii="Georgia" w:hAnsi="Georgia"/>
          <w:spacing w:val="-6"/>
          <w:sz w:val="17"/>
        </w:rPr>
        <w:t>you</w:t>
      </w:r>
      <w:r>
        <w:rPr>
          <w:rFonts w:ascii="Georgia" w:hAnsi="Georgia"/>
          <w:spacing w:val="-4"/>
          <w:sz w:val="17"/>
        </w:rPr>
        <w:t> </w:t>
      </w:r>
      <w:r>
        <w:rPr>
          <w:rFonts w:ascii="Georgia" w:hAnsi="Georgia"/>
          <w:spacing w:val="-6"/>
          <w:sz w:val="17"/>
        </w:rPr>
        <w:t>get:</w:t>
      </w:r>
      <w:r>
        <w:rPr>
          <w:rFonts w:ascii="Georgia" w:hAnsi="Georgia"/>
          <w:spacing w:val="-4"/>
          <w:sz w:val="17"/>
        </w:rPr>
        <w:t> </w:t>
      </w:r>
      <w:r>
        <w:rPr>
          <w:rFonts w:ascii="Georgia" w:hAnsi="Georgia"/>
          <w:spacing w:val="-6"/>
          <w:sz w:val="17"/>
        </w:rPr>
        <w:t>Gaze-</w:t>
      </w:r>
      <w:r>
        <w:rPr>
          <w:rFonts w:ascii="Georgia" w:hAnsi="Georgia"/>
          <w:sz w:val="17"/>
        </w:rPr>
        <w:t> </w:t>
      </w:r>
      <w:r>
        <w:rPr>
          <w:rFonts w:ascii="Georgia" w:hAnsi="Georgia"/>
          <w:w w:val="90"/>
          <w:sz w:val="17"/>
        </w:rPr>
        <w:t>based</w:t>
      </w:r>
      <w:r>
        <w:rPr>
          <w:rFonts w:ascii="Georgia" w:hAnsi="Georgia"/>
          <w:spacing w:val="-7"/>
          <w:w w:val="90"/>
          <w:sz w:val="17"/>
        </w:rPr>
        <w:t> </w:t>
      </w:r>
      <w:r>
        <w:rPr>
          <w:rFonts w:ascii="Georgia" w:hAnsi="Georgia"/>
          <w:w w:val="90"/>
          <w:sz w:val="17"/>
        </w:rPr>
        <w:t>user</w:t>
      </w:r>
      <w:r>
        <w:rPr>
          <w:rFonts w:ascii="Georgia" w:hAnsi="Georgia"/>
          <w:spacing w:val="-6"/>
          <w:w w:val="90"/>
          <w:sz w:val="17"/>
        </w:rPr>
        <w:t> </w:t>
      </w:r>
      <w:r>
        <w:rPr>
          <w:rFonts w:ascii="Georgia" w:hAnsi="Georgia"/>
          <w:w w:val="90"/>
          <w:sz w:val="17"/>
        </w:rPr>
        <w:t>interfaces.</w:t>
      </w:r>
      <w:r>
        <w:rPr>
          <w:rFonts w:ascii="Georgia" w:hAnsi="Georgia"/>
          <w:spacing w:val="-6"/>
          <w:w w:val="90"/>
          <w:sz w:val="17"/>
        </w:rPr>
        <w:t> </w:t>
      </w:r>
      <w:r>
        <w:rPr>
          <w:rFonts w:ascii="Georgia" w:hAnsi="Georgia"/>
          <w:w w:val="90"/>
          <w:sz w:val="17"/>
        </w:rPr>
        <w:t>Interactions</w:t>
      </w:r>
      <w:r>
        <w:rPr>
          <w:rFonts w:ascii="Georgia" w:hAnsi="Georgia"/>
          <w:spacing w:val="-6"/>
          <w:w w:val="90"/>
          <w:sz w:val="17"/>
        </w:rPr>
        <w:t> </w:t>
      </w:r>
      <w:r>
        <w:rPr>
          <w:rFonts w:ascii="Georgia" w:hAnsi="Georgia"/>
          <w:w w:val="90"/>
          <w:sz w:val="17"/>
        </w:rPr>
        <w:t>23(5):62–65.</w:t>
      </w:r>
      <w:r>
        <w:rPr>
          <w:rFonts w:ascii="Georgia" w:hAnsi="Georgia"/>
          <w:spacing w:val="-6"/>
          <w:w w:val="90"/>
          <w:sz w:val="17"/>
        </w:rPr>
        <w:t> </w:t>
      </w:r>
      <w:hyperlink r:id="rId518">
        <w:r>
          <w:rPr>
            <w:rFonts w:ascii="Georgia" w:hAnsi="Georgia"/>
            <w:color w:val="0000FF"/>
            <w:w w:val="90"/>
            <w:sz w:val="17"/>
          </w:rPr>
          <w:t>https://doi.org/</w:t>
        </w:r>
      </w:hyperlink>
      <w:r>
        <w:rPr>
          <w:rFonts w:ascii="Georgia" w:hAnsi="Georgia"/>
          <w:color w:val="0000FF"/>
          <w:sz w:val="17"/>
        </w:rPr>
        <w:t> </w:t>
      </w:r>
      <w:bookmarkStart w:name="_bookmark382" w:id="403"/>
      <w:bookmarkEnd w:id="403"/>
      <w:r>
        <w:rPr>
          <w:rFonts w:ascii="Georgia" w:hAnsi="Georgia"/>
          <w:color w:val="0000FF"/>
          <w:w w:val="79"/>
          <w:sz w:val="17"/>
        </w:rPr>
      </w:r>
      <w:hyperlink r:id="rId518">
        <w:r>
          <w:rPr>
            <w:rFonts w:ascii="Georgia" w:hAnsi="Georgia"/>
            <w:color w:val="0000FF"/>
            <w:spacing w:val="-2"/>
            <w:sz w:val="17"/>
          </w:rPr>
          <w:t>10.1145/2978577</w:t>
        </w:r>
      </w:hyperlink>
    </w:p>
    <w:p>
      <w:pPr>
        <w:spacing w:line="249" w:lineRule="auto" w:before="0"/>
        <w:ind w:left="710" w:right="0" w:hanging="411"/>
        <w:jc w:val="both"/>
        <w:rPr>
          <w:rFonts w:ascii="Georgia" w:hAnsi="Georgia"/>
          <w:sz w:val="17"/>
        </w:rPr>
      </w:pPr>
      <w:r>
        <w:rPr>
          <w:rFonts w:ascii="Georgia" w:hAnsi="Georgia"/>
          <w:spacing w:val="-6"/>
          <w:sz w:val="17"/>
        </w:rPr>
        <w:t>Jacob</w:t>
      </w:r>
      <w:r>
        <w:rPr>
          <w:rFonts w:ascii="Georgia" w:hAnsi="Georgia"/>
          <w:spacing w:val="-2"/>
          <w:sz w:val="17"/>
        </w:rPr>
        <w:t> </w:t>
      </w:r>
      <w:r>
        <w:rPr>
          <w:rFonts w:ascii="Georgia" w:hAnsi="Georgia"/>
          <w:spacing w:val="-6"/>
          <w:sz w:val="17"/>
        </w:rPr>
        <w:t>RJK</w:t>
      </w:r>
      <w:r>
        <w:rPr>
          <w:rFonts w:ascii="Georgia" w:hAnsi="Georgia"/>
          <w:spacing w:val="-2"/>
          <w:sz w:val="17"/>
        </w:rPr>
        <w:t> </w:t>
      </w:r>
      <w:r>
        <w:rPr>
          <w:rFonts w:ascii="Georgia" w:hAnsi="Georgia"/>
          <w:spacing w:val="-6"/>
          <w:sz w:val="17"/>
        </w:rPr>
        <w:t>(1990)</w:t>
      </w:r>
      <w:r>
        <w:rPr>
          <w:rFonts w:ascii="Georgia" w:hAnsi="Georgia"/>
          <w:spacing w:val="-2"/>
          <w:sz w:val="17"/>
        </w:rPr>
        <w:t> </w:t>
      </w:r>
      <w:r>
        <w:rPr>
          <w:rFonts w:ascii="Georgia" w:hAnsi="Georgia"/>
          <w:spacing w:val="-6"/>
          <w:sz w:val="17"/>
        </w:rPr>
        <w:t>What</w:t>
      </w:r>
      <w:r>
        <w:rPr>
          <w:rFonts w:ascii="Georgia" w:hAnsi="Georgia"/>
          <w:spacing w:val="-2"/>
          <w:sz w:val="17"/>
        </w:rPr>
        <w:t> </w:t>
      </w:r>
      <w:r>
        <w:rPr>
          <w:rFonts w:ascii="Georgia" w:hAnsi="Georgia"/>
          <w:spacing w:val="-6"/>
          <w:sz w:val="17"/>
        </w:rPr>
        <w:t>you</w:t>
      </w:r>
      <w:r>
        <w:rPr>
          <w:rFonts w:ascii="Georgia" w:hAnsi="Georgia"/>
          <w:spacing w:val="-2"/>
          <w:sz w:val="17"/>
        </w:rPr>
        <w:t> </w:t>
      </w:r>
      <w:r>
        <w:rPr>
          <w:rFonts w:ascii="Georgia" w:hAnsi="Georgia"/>
          <w:spacing w:val="-6"/>
          <w:sz w:val="17"/>
        </w:rPr>
        <w:t>look</w:t>
      </w:r>
      <w:r>
        <w:rPr>
          <w:rFonts w:ascii="Georgia" w:hAnsi="Georgia"/>
          <w:spacing w:val="-2"/>
          <w:sz w:val="17"/>
        </w:rPr>
        <w:t> </w:t>
      </w:r>
      <w:r>
        <w:rPr>
          <w:rFonts w:ascii="Georgia" w:hAnsi="Georgia"/>
          <w:spacing w:val="-6"/>
          <w:sz w:val="17"/>
        </w:rPr>
        <w:t>at</w:t>
      </w:r>
      <w:r>
        <w:rPr>
          <w:rFonts w:ascii="Georgia" w:hAnsi="Georgia"/>
          <w:spacing w:val="-2"/>
          <w:sz w:val="17"/>
        </w:rPr>
        <w:t> </w:t>
      </w:r>
      <w:r>
        <w:rPr>
          <w:rFonts w:ascii="Georgia" w:hAnsi="Georgia"/>
          <w:spacing w:val="-6"/>
          <w:sz w:val="17"/>
        </w:rPr>
        <w:t>is</w:t>
      </w:r>
      <w:r>
        <w:rPr>
          <w:rFonts w:ascii="Georgia" w:hAnsi="Georgia"/>
          <w:spacing w:val="-2"/>
          <w:sz w:val="17"/>
        </w:rPr>
        <w:t> </w:t>
      </w:r>
      <w:r>
        <w:rPr>
          <w:rFonts w:ascii="Georgia" w:hAnsi="Georgia"/>
          <w:spacing w:val="-6"/>
          <w:sz w:val="17"/>
        </w:rPr>
        <w:t>what</w:t>
      </w:r>
      <w:r>
        <w:rPr>
          <w:rFonts w:ascii="Georgia" w:hAnsi="Georgia"/>
          <w:spacing w:val="-2"/>
          <w:sz w:val="17"/>
        </w:rPr>
        <w:t> </w:t>
      </w:r>
      <w:r>
        <w:rPr>
          <w:rFonts w:ascii="Georgia" w:hAnsi="Georgia"/>
          <w:spacing w:val="-6"/>
          <w:sz w:val="17"/>
        </w:rPr>
        <w:t>you</w:t>
      </w:r>
      <w:r>
        <w:rPr>
          <w:rFonts w:ascii="Georgia" w:hAnsi="Georgia"/>
          <w:spacing w:val="-2"/>
          <w:sz w:val="17"/>
        </w:rPr>
        <w:t> </w:t>
      </w:r>
      <w:r>
        <w:rPr>
          <w:rFonts w:ascii="Georgia" w:hAnsi="Georgia"/>
          <w:spacing w:val="-6"/>
          <w:sz w:val="17"/>
        </w:rPr>
        <w:t>get:</w:t>
      </w:r>
      <w:r>
        <w:rPr>
          <w:rFonts w:ascii="Georgia" w:hAnsi="Georgia"/>
          <w:spacing w:val="-2"/>
          <w:sz w:val="17"/>
        </w:rPr>
        <w:t> </w:t>
      </w:r>
      <w:r>
        <w:rPr>
          <w:rFonts w:ascii="Georgia" w:hAnsi="Georgia"/>
          <w:spacing w:val="-6"/>
          <w:sz w:val="17"/>
        </w:rPr>
        <w:t>eye</w:t>
      </w:r>
      <w:r>
        <w:rPr>
          <w:rFonts w:ascii="Georgia" w:hAnsi="Georgia"/>
          <w:spacing w:val="-2"/>
          <w:sz w:val="17"/>
        </w:rPr>
        <w:t> </w:t>
      </w:r>
      <w:r>
        <w:rPr>
          <w:rFonts w:ascii="Georgia" w:hAnsi="Georgia"/>
          <w:spacing w:val="-6"/>
          <w:sz w:val="17"/>
        </w:rPr>
        <w:t>movement-</w:t>
      </w:r>
      <w:r>
        <w:rPr>
          <w:rFonts w:ascii="Georgia" w:hAnsi="Georgia"/>
          <w:sz w:val="17"/>
        </w:rPr>
        <w:t> </w:t>
      </w:r>
      <w:r>
        <w:rPr>
          <w:rFonts w:ascii="Georgia" w:hAnsi="Georgia"/>
          <w:w w:val="90"/>
          <w:sz w:val="17"/>
        </w:rPr>
        <w:t>based interaction techniques. In: Proceedings of the SIGCHI</w:t>
      </w:r>
      <w:r>
        <w:rPr>
          <w:rFonts w:ascii="Georgia" w:hAnsi="Georgia"/>
          <w:sz w:val="17"/>
        </w:rPr>
        <w:t> </w:t>
      </w:r>
      <w:r>
        <w:rPr>
          <w:rFonts w:ascii="Georgia" w:hAnsi="Georgia"/>
          <w:spacing w:val="-2"/>
          <w:w w:val="90"/>
          <w:sz w:val="17"/>
        </w:rPr>
        <w:t>conference on Human factors in computing systems Empowering</w:t>
      </w:r>
      <w:r>
        <w:rPr>
          <w:rFonts w:ascii="Georgia" w:hAnsi="Georgia"/>
          <w:sz w:val="17"/>
        </w:rPr>
        <w:t> </w:t>
      </w:r>
      <w:r>
        <w:rPr>
          <w:rFonts w:ascii="Georgia" w:hAnsi="Georgia"/>
          <w:spacing w:val="-2"/>
          <w:sz w:val="17"/>
        </w:rPr>
        <w:t>people</w:t>
      </w:r>
      <w:r>
        <w:rPr>
          <w:rFonts w:ascii="Georgia" w:hAnsi="Georgia"/>
          <w:spacing w:val="-9"/>
          <w:sz w:val="17"/>
        </w:rPr>
        <w:t> </w:t>
      </w:r>
      <w:r>
        <w:rPr>
          <w:rFonts w:ascii="Georgia" w:hAnsi="Georgia"/>
          <w:spacing w:val="-2"/>
          <w:sz w:val="17"/>
        </w:rPr>
        <w:t>-</w:t>
      </w:r>
      <w:r>
        <w:rPr>
          <w:rFonts w:ascii="Georgia" w:hAnsi="Georgia"/>
          <w:spacing w:val="-8"/>
          <w:sz w:val="17"/>
        </w:rPr>
        <w:t> </w:t>
      </w:r>
      <w:r>
        <w:rPr>
          <w:rFonts w:ascii="Georgia" w:hAnsi="Georgia"/>
          <w:spacing w:val="-2"/>
          <w:sz w:val="17"/>
        </w:rPr>
        <w:t>CHI</w:t>
      </w:r>
      <w:r>
        <w:rPr>
          <w:rFonts w:ascii="Georgia" w:hAnsi="Georgia"/>
          <w:spacing w:val="-8"/>
          <w:sz w:val="17"/>
        </w:rPr>
        <w:t> </w:t>
      </w:r>
      <w:r>
        <w:rPr>
          <w:rFonts w:ascii="Georgia" w:hAnsi="Georgia"/>
          <w:spacing w:val="-2"/>
          <w:sz w:val="17"/>
        </w:rPr>
        <w:t>’90,</w:t>
      </w:r>
      <w:r>
        <w:rPr>
          <w:rFonts w:ascii="Georgia" w:hAnsi="Georgia"/>
          <w:spacing w:val="-8"/>
          <w:sz w:val="17"/>
        </w:rPr>
        <w:t> </w:t>
      </w:r>
      <w:r>
        <w:rPr>
          <w:rFonts w:ascii="Georgia" w:hAnsi="Georgia"/>
          <w:spacing w:val="-2"/>
          <w:sz w:val="17"/>
        </w:rPr>
        <w:t>ACM</w:t>
      </w:r>
      <w:r>
        <w:rPr>
          <w:rFonts w:ascii="Georgia" w:hAnsi="Georgia"/>
          <w:spacing w:val="-9"/>
          <w:sz w:val="17"/>
        </w:rPr>
        <w:t> </w:t>
      </w:r>
      <w:r>
        <w:rPr>
          <w:rFonts w:ascii="Georgia" w:hAnsi="Georgia"/>
          <w:spacing w:val="-2"/>
          <w:sz w:val="17"/>
        </w:rPr>
        <w:t>Press,</w:t>
      </w:r>
      <w:r>
        <w:rPr>
          <w:rFonts w:ascii="Georgia" w:hAnsi="Georgia"/>
          <w:spacing w:val="-8"/>
          <w:sz w:val="17"/>
        </w:rPr>
        <w:t> </w:t>
      </w:r>
      <w:r>
        <w:rPr>
          <w:rFonts w:ascii="Georgia" w:hAnsi="Georgia"/>
          <w:spacing w:val="-2"/>
          <w:sz w:val="17"/>
        </w:rPr>
        <w:t>New</w:t>
      </w:r>
      <w:r>
        <w:rPr>
          <w:rFonts w:ascii="Georgia" w:hAnsi="Georgia"/>
          <w:spacing w:val="-8"/>
          <w:sz w:val="17"/>
        </w:rPr>
        <w:t> </w:t>
      </w:r>
      <w:r>
        <w:rPr>
          <w:rFonts w:ascii="Georgia" w:hAnsi="Georgia"/>
          <w:spacing w:val="-2"/>
          <w:sz w:val="17"/>
        </w:rPr>
        <w:t>York,</w:t>
      </w:r>
      <w:r>
        <w:rPr>
          <w:rFonts w:ascii="Georgia" w:hAnsi="Georgia"/>
          <w:spacing w:val="-9"/>
          <w:sz w:val="17"/>
        </w:rPr>
        <w:t> </w:t>
      </w:r>
      <w:r>
        <w:rPr>
          <w:rFonts w:ascii="Georgia" w:hAnsi="Georgia"/>
          <w:spacing w:val="-2"/>
          <w:sz w:val="17"/>
        </w:rPr>
        <w:t>New</w:t>
      </w:r>
      <w:r>
        <w:rPr>
          <w:rFonts w:ascii="Georgia" w:hAnsi="Georgia"/>
          <w:spacing w:val="-8"/>
          <w:sz w:val="17"/>
        </w:rPr>
        <w:t> </w:t>
      </w:r>
      <w:r>
        <w:rPr>
          <w:rFonts w:ascii="Georgia" w:hAnsi="Georgia"/>
          <w:spacing w:val="-2"/>
          <w:sz w:val="17"/>
        </w:rPr>
        <w:t>York,</w:t>
      </w:r>
      <w:r>
        <w:rPr>
          <w:rFonts w:ascii="Georgia" w:hAnsi="Georgia"/>
          <w:spacing w:val="-8"/>
          <w:sz w:val="17"/>
        </w:rPr>
        <w:t> </w:t>
      </w:r>
      <w:r>
        <w:rPr>
          <w:rFonts w:ascii="Georgia" w:hAnsi="Georgia"/>
          <w:spacing w:val="-2"/>
          <w:sz w:val="17"/>
        </w:rPr>
        <w:t>USA,</w:t>
      </w:r>
      <w:r>
        <w:rPr>
          <w:rFonts w:ascii="Georgia" w:hAnsi="Georgia"/>
          <w:spacing w:val="-8"/>
          <w:sz w:val="17"/>
        </w:rPr>
        <w:t> </w:t>
      </w:r>
      <w:r>
        <w:rPr>
          <w:rFonts w:ascii="Georgia" w:hAnsi="Georgia"/>
          <w:spacing w:val="-2"/>
          <w:sz w:val="17"/>
        </w:rPr>
        <w:t>pp</w:t>
      </w:r>
      <w:r>
        <w:rPr>
          <w:rFonts w:ascii="Georgia" w:hAnsi="Georgia"/>
          <w:sz w:val="17"/>
        </w:rPr>
        <w:t> </w:t>
      </w:r>
      <w:bookmarkStart w:name="_bookmark383" w:id="404"/>
      <w:bookmarkEnd w:id="404"/>
      <w:r>
        <w:rPr>
          <w:rFonts w:ascii="Georgia" w:hAnsi="Georgia"/>
          <w:spacing w:val="-4"/>
          <w:sz w:val="17"/>
        </w:rPr>
        <w:t>11–18,</w:t>
      </w:r>
      <w:r>
        <w:rPr>
          <w:rFonts w:ascii="Georgia" w:hAnsi="Georgia"/>
          <w:spacing w:val="-7"/>
          <w:sz w:val="17"/>
        </w:rPr>
        <w:t> </w:t>
      </w:r>
      <w:hyperlink r:id="rId519">
        <w:r>
          <w:rPr>
            <w:rFonts w:ascii="Georgia" w:hAnsi="Georgia"/>
            <w:color w:val="0000FF"/>
            <w:spacing w:val="-4"/>
            <w:sz w:val="17"/>
          </w:rPr>
          <w:t>https://doi.org/10.1145/97243.97246</w:t>
        </w:r>
      </w:hyperlink>
    </w:p>
    <w:p>
      <w:pPr>
        <w:spacing w:line="249" w:lineRule="auto" w:before="0"/>
        <w:ind w:left="710" w:right="1" w:hanging="411"/>
        <w:jc w:val="both"/>
        <w:rPr>
          <w:rFonts w:ascii="Georgia"/>
          <w:sz w:val="17"/>
        </w:rPr>
      </w:pPr>
      <w:r>
        <w:rPr>
          <w:rFonts w:ascii="Georgia"/>
          <w:sz w:val="17"/>
        </w:rPr>
        <w:t>Jang S, Stuerzlinger W, Ambike S, Ramani K (2017) Modeling </w:t>
      </w:r>
      <w:r>
        <w:rPr>
          <w:rFonts w:ascii="Georgia"/>
          <w:w w:val="90"/>
          <w:sz w:val="17"/>
        </w:rPr>
        <w:t>cumulative</w:t>
      </w:r>
      <w:r>
        <w:rPr>
          <w:rFonts w:ascii="Georgia"/>
          <w:spacing w:val="-7"/>
          <w:w w:val="90"/>
          <w:sz w:val="17"/>
        </w:rPr>
        <w:t> </w:t>
      </w:r>
      <w:r>
        <w:rPr>
          <w:rFonts w:ascii="Georgia"/>
          <w:w w:val="90"/>
          <w:sz w:val="17"/>
        </w:rPr>
        <w:t>arm</w:t>
      </w:r>
      <w:r>
        <w:rPr>
          <w:rFonts w:ascii="Georgia"/>
          <w:spacing w:val="-6"/>
          <w:w w:val="90"/>
          <w:sz w:val="17"/>
        </w:rPr>
        <w:t> </w:t>
      </w:r>
      <w:r>
        <w:rPr>
          <w:rFonts w:ascii="Georgia"/>
          <w:w w:val="90"/>
          <w:sz w:val="17"/>
        </w:rPr>
        <w:t>fatigue</w:t>
      </w:r>
      <w:r>
        <w:rPr>
          <w:rFonts w:ascii="Georgia"/>
          <w:spacing w:val="-6"/>
          <w:w w:val="90"/>
          <w:sz w:val="17"/>
        </w:rPr>
        <w:t> </w:t>
      </w:r>
      <w:r>
        <w:rPr>
          <w:rFonts w:ascii="Georgia"/>
          <w:w w:val="90"/>
          <w:sz w:val="17"/>
        </w:rPr>
        <w:t>in</w:t>
      </w:r>
      <w:r>
        <w:rPr>
          <w:rFonts w:ascii="Georgia"/>
          <w:spacing w:val="-6"/>
          <w:w w:val="90"/>
          <w:sz w:val="17"/>
        </w:rPr>
        <w:t> </w:t>
      </w:r>
      <w:r>
        <w:rPr>
          <w:rFonts w:ascii="Georgia"/>
          <w:w w:val="90"/>
          <w:sz w:val="17"/>
        </w:rPr>
        <w:t>mid-air</w:t>
      </w:r>
      <w:r>
        <w:rPr>
          <w:rFonts w:ascii="Georgia"/>
          <w:spacing w:val="-6"/>
          <w:w w:val="90"/>
          <w:sz w:val="17"/>
        </w:rPr>
        <w:t> </w:t>
      </w:r>
      <w:r>
        <w:rPr>
          <w:rFonts w:ascii="Georgia"/>
          <w:w w:val="90"/>
          <w:sz w:val="17"/>
        </w:rPr>
        <w:t>interaction</w:t>
      </w:r>
      <w:r>
        <w:rPr>
          <w:rFonts w:ascii="Georgia"/>
          <w:spacing w:val="-6"/>
          <w:w w:val="90"/>
          <w:sz w:val="17"/>
        </w:rPr>
        <w:t> </w:t>
      </w:r>
      <w:r>
        <w:rPr>
          <w:rFonts w:ascii="Georgia"/>
          <w:w w:val="90"/>
          <w:sz w:val="17"/>
        </w:rPr>
        <w:t>based</w:t>
      </w:r>
      <w:r>
        <w:rPr>
          <w:rFonts w:ascii="Georgia"/>
          <w:spacing w:val="-7"/>
          <w:w w:val="90"/>
          <w:sz w:val="17"/>
        </w:rPr>
        <w:t> </w:t>
      </w:r>
      <w:r>
        <w:rPr>
          <w:rFonts w:ascii="Georgia"/>
          <w:w w:val="90"/>
          <w:sz w:val="17"/>
        </w:rPr>
        <w:t>on</w:t>
      </w:r>
      <w:r>
        <w:rPr>
          <w:rFonts w:ascii="Georgia"/>
          <w:spacing w:val="-6"/>
          <w:w w:val="90"/>
          <w:sz w:val="17"/>
        </w:rPr>
        <w:t> </w:t>
      </w:r>
      <w:r>
        <w:rPr>
          <w:rFonts w:ascii="Georgia"/>
          <w:w w:val="90"/>
          <w:sz w:val="17"/>
        </w:rPr>
        <w:t>perceived</w:t>
      </w:r>
    </w:p>
    <w:p>
      <w:pPr>
        <w:spacing w:line="240" w:lineRule="auto" w:before="1"/>
        <w:rPr>
          <w:rFonts w:ascii="Georgia"/>
          <w:sz w:val="17"/>
        </w:rPr>
      </w:pPr>
      <w:r>
        <w:rPr/>
        <w:br w:type="column"/>
      </w:r>
      <w:r>
        <w:rPr>
          <w:rFonts w:ascii="Georgia"/>
          <w:sz w:val="17"/>
        </w:rPr>
      </w:r>
    </w:p>
    <w:p>
      <w:pPr>
        <w:spacing w:line="249" w:lineRule="auto" w:before="0"/>
        <w:ind w:left="704" w:right="298" w:firstLine="0"/>
        <w:jc w:val="both"/>
        <w:rPr>
          <w:rFonts w:ascii="Georgia"/>
          <w:sz w:val="17"/>
        </w:rPr>
      </w:pPr>
      <w:r>
        <w:rPr>
          <w:rFonts w:ascii="Georgia"/>
          <w:w w:val="90"/>
          <w:sz w:val="17"/>
        </w:rPr>
        <w:t>exertion and kinetics of arm motion. In: conference on Human</w:t>
      </w:r>
      <w:r>
        <w:rPr>
          <w:rFonts w:ascii="Georgia"/>
          <w:sz w:val="17"/>
        </w:rPr>
        <w:t> </w:t>
      </w:r>
      <w:r>
        <w:rPr>
          <w:rFonts w:ascii="Georgia"/>
          <w:w w:val="90"/>
          <w:sz w:val="17"/>
        </w:rPr>
        <w:t>Factors</w:t>
      </w:r>
      <w:r>
        <w:rPr>
          <w:rFonts w:ascii="Georgia"/>
          <w:spacing w:val="-7"/>
          <w:w w:val="90"/>
          <w:sz w:val="17"/>
        </w:rPr>
        <w:t> </w:t>
      </w:r>
      <w:r>
        <w:rPr>
          <w:rFonts w:ascii="Georgia"/>
          <w:w w:val="90"/>
          <w:sz w:val="17"/>
        </w:rPr>
        <w:t>in</w:t>
      </w:r>
      <w:r>
        <w:rPr>
          <w:rFonts w:ascii="Georgia"/>
          <w:spacing w:val="-6"/>
          <w:w w:val="90"/>
          <w:sz w:val="17"/>
        </w:rPr>
        <w:t> </w:t>
      </w:r>
      <w:r>
        <w:rPr>
          <w:rFonts w:ascii="Georgia"/>
          <w:w w:val="90"/>
          <w:sz w:val="17"/>
        </w:rPr>
        <w:t>Computing</w:t>
      </w:r>
      <w:r>
        <w:rPr>
          <w:rFonts w:ascii="Georgia"/>
          <w:spacing w:val="-6"/>
          <w:w w:val="90"/>
          <w:sz w:val="17"/>
        </w:rPr>
        <w:t> </w:t>
      </w:r>
      <w:r>
        <w:rPr>
          <w:rFonts w:ascii="Georgia"/>
          <w:w w:val="90"/>
          <w:sz w:val="17"/>
        </w:rPr>
        <w:t>Systems</w:t>
      </w:r>
      <w:r>
        <w:rPr>
          <w:rFonts w:ascii="Georgia"/>
          <w:spacing w:val="-6"/>
          <w:w w:val="90"/>
          <w:sz w:val="17"/>
        </w:rPr>
        <w:t> </w:t>
      </w:r>
      <w:r>
        <w:rPr>
          <w:rFonts w:ascii="Georgia"/>
          <w:w w:val="90"/>
          <w:sz w:val="17"/>
        </w:rPr>
        <w:t>-</w:t>
      </w:r>
      <w:r>
        <w:rPr>
          <w:rFonts w:ascii="Georgia"/>
          <w:spacing w:val="-6"/>
          <w:w w:val="90"/>
          <w:sz w:val="17"/>
        </w:rPr>
        <w:t> </w:t>
      </w:r>
      <w:r>
        <w:rPr>
          <w:rFonts w:ascii="Georgia"/>
          <w:w w:val="90"/>
          <w:sz w:val="17"/>
        </w:rPr>
        <w:t>Proceedings,</w:t>
      </w:r>
      <w:r>
        <w:rPr>
          <w:rFonts w:ascii="Georgia"/>
          <w:spacing w:val="-6"/>
          <w:w w:val="90"/>
          <w:sz w:val="17"/>
        </w:rPr>
        <w:t> </w:t>
      </w:r>
      <w:hyperlink r:id="rId520">
        <w:r>
          <w:rPr>
            <w:rFonts w:ascii="Georgia"/>
            <w:color w:val="0000FF"/>
            <w:w w:val="90"/>
            <w:sz w:val="17"/>
          </w:rPr>
          <w:t>https://doi.org/10.</w:t>
        </w:r>
      </w:hyperlink>
      <w:r>
        <w:rPr>
          <w:rFonts w:ascii="Georgia"/>
          <w:color w:val="0000FF"/>
          <w:sz w:val="17"/>
        </w:rPr>
        <w:t> </w:t>
      </w:r>
      <w:bookmarkStart w:name="_bookmark384" w:id="405"/>
      <w:bookmarkEnd w:id="405"/>
      <w:r>
        <w:rPr>
          <w:rFonts w:ascii="Georgia"/>
          <w:color w:val="0000FF"/>
          <w:w w:val="95"/>
          <w:sz w:val="17"/>
        </w:rPr>
      </w:r>
      <w:hyperlink r:id="rId520">
        <w:r>
          <w:rPr>
            <w:rFonts w:ascii="Georgia"/>
            <w:color w:val="0000FF"/>
            <w:spacing w:val="-2"/>
            <w:sz w:val="17"/>
          </w:rPr>
          <w:t>1145/3025453.3025523</w:t>
        </w:r>
      </w:hyperlink>
    </w:p>
    <w:p>
      <w:pPr>
        <w:spacing w:line="249" w:lineRule="auto" w:before="0"/>
        <w:ind w:left="704" w:right="295" w:hanging="411"/>
        <w:jc w:val="both"/>
        <w:rPr>
          <w:rFonts w:ascii="Georgia" w:hAnsi="Georgia"/>
          <w:sz w:val="17"/>
        </w:rPr>
      </w:pPr>
      <w:r>
        <w:rPr>
          <w:rFonts w:ascii="Georgia" w:hAnsi="Georgia"/>
          <w:spacing w:val="-2"/>
          <w:sz w:val="17"/>
        </w:rPr>
        <w:t>Jennett</w:t>
      </w:r>
      <w:r>
        <w:rPr>
          <w:rFonts w:ascii="Georgia" w:hAnsi="Georgia"/>
          <w:spacing w:val="-9"/>
          <w:sz w:val="17"/>
        </w:rPr>
        <w:t> </w:t>
      </w:r>
      <w:r>
        <w:rPr>
          <w:rFonts w:ascii="Georgia" w:hAnsi="Georgia"/>
          <w:spacing w:val="-2"/>
          <w:sz w:val="17"/>
        </w:rPr>
        <w:t>C,</w:t>
      </w:r>
      <w:r>
        <w:rPr>
          <w:rFonts w:ascii="Georgia" w:hAnsi="Georgia"/>
          <w:spacing w:val="-8"/>
          <w:sz w:val="17"/>
        </w:rPr>
        <w:t> </w:t>
      </w:r>
      <w:r>
        <w:rPr>
          <w:rFonts w:ascii="Georgia" w:hAnsi="Georgia"/>
          <w:spacing w:val="-2"/>
          <w:sz w:val="17"/>
        </w:rPr>
        <w:t>Cox</w:t>
      </w:r>
      <w:r>
        <w:rPr>
          <w:rFonts w:ascii="Georgia" w:hAnsi="Georgia"/>
          <w:spacing w:val="-8"/>
          <w:sz w:val="17"/>
        </w:rPr>
        <w:t> </w:t>
      </w:r>
      <w:r>
        <w:rPr>
          <w:rFonts w:ascii="Georgia" w:hAnsi="Georgia"/>
          <w:spacing w:val="-2"/>
          <w:sz w:val="17"/>
        </w:rPr>
        <w:t>AL,</w:t>
      </w:r>
      <w:r>
        <w:rPr>
          <w:rFonts w:ascii="Georgia" w:hAnsi="Georgia"/>
          <w:spacing w:val="-8"/>
          <w:sz w:val="17"/>
        </w:rPr>
        <w:t> </w:t>
      </w:r>
      <w:r>
        <w:rPr>
          <w:rFonts w:ascii="Georgia" w:hAnsi="Georgia"/>
          <w:spacing w:val="-2"/>
          <w:sz w:val="17"/>
        </w:rPr>
        <w:t>Cairns</w:t>
      </w:r>
      <w:r>
        <w:rPr>
          <w:rFonts w:ascii="Georgia" w:hAnsi="Georgia"/>
          <w:spacing w:val="-9"/>
          <w:sz w:val="17"/>
        </w:rPr>
        <w:t> </w:t>
      </w:r>
      <w:r>
        <w:rPr>
          <w:rFonts w:ascii="Georgia" w:hAnsi="Georgia"/>
          <w:spacing w:val="-2"/>
          <w:sz w:val="17"/>
        </w:rPr>
        <w:t>P,</w:t>
      </w:r>
      <w:r>
        <w:rPr>
          <w:rFonts w:ascii="Georgia" w:hAnsi="Georgia"/>
          <w:spacing w:val="-8"/>
          <w:sz w:val="17"/>
        </w:rPr>
        <w:t> </w:t>
      </w:r>
      <w:r>
        <w:rPr>
          <w:rFonts w:ascii="Georgia" w:hAnsi="Georgia"/>
          <w:spacing w:val="-2"/>
          <w:sz w:val="17"/>
        </w:rPr>
        <w:t>Dhoparee</w:t>
      </w:r>
      <w:r>
        <w:rPr>
          <w:rFonts w:ascii="Georgia" w:hAnsi="Georgia"/>
          <w:spacing w:val="-8"/>
          <w:sz w:val="17"/>
        </w:rPr>
        <w:t> </w:t>
      </w:r>
      <w:r>
        <w:rPr>
          <w:rFonts w:ascii="Georgia" w:hAnsi="Georgia"/>
          <w:spacing w:val="-2"/>
          <w:sz w:val="17"/>
        </w:rPr>
        <w:t>S,</w:t>
      </w:r>
      <w:r>
        <w:rPr>
          <w:rFonts w:ascii="Georgia" w:hAnsi="Georgia"/>
          <w:spacing w:val="-9"/>
          <w:sz w:val="17"/>
        </w:rPr>
        <w:t> </w:t>
      </w:r>
      <w:r>
        <w:rPr>
          <w:rFonts w:ascii="Georgia" w:hAnsi="Georgia"/>
          <w:spacing w:val="-2"/>
          <w:sz w:val="17"/>
        </w:rPr>
        <w:t>Epps</w:t>
      </w:r>
      <w:r>
        <w:rPr>
          <w:rFonts w:ascii="Georgia" w:hAnsi="Georgia"/>
          <w:spacing w:val="-8"/>
          <w:sz w:val="17"/>
        </w:rPr>
        <w:t> </w:t>
      </w:r>
      <w:r>
        <w:rPr>
          <w:rFonts w:ascii="Georgia" w:hAnsi="Georgia"/>
          <w:spacing w:val="-2"/>
          <w:sz w:val="17"/>
        </w:rPr>
        <w:t>A,</w:t>
      </w:r>
      <w:r>
        <w:rPr>
          <w:rFonts w:ascii="Georgia" w:hAnsi="Georgia"/>
          <w:spacing w:val="-8"/>
          <w:sz w:val="17"/>
        </w:rPr>
        <w:t> </w:t>
      </w:r>
      <w:r>
        <w:rPr>
          <w:rFonts w:ascii="Georgia" w:hAnsi="Georgia"/>
          <w:spacing w:val="-2"/>
          <w:sz w:val="17"/>
        </w:rPr>
        <w:t>Tijs</w:t>
      </w:r>
      <w:r>
        <w:rPr>
          <w:rFonts w:ascii="Georgia" w:hAnsi="Georgia"/>
          <w:spacing w:val="-8"/>
          <w:sz w:val="17"/>
        </w:rPr>
        <w:t> </w:t>
      </w:r>
      <w:r>
        <w:rPr>
          <w:rFonts w:ascii="Georgia" w:hAnsi="Georgia"/>
          <w:spacing w:val="-2"/>
          <w:sz w:val="17"/>
        </w:rPr>
        <w:t>T,</w:t>
      </w:r>
      <w:r>
        <w:rPr>
          <w:rFonts w:ascii="Georgia" w:hAnsi="Georgia"/>
          <w:spacing w:val="-9"/>
          <w:sz w:val="17"/>
        </w:rPr>
        <w:t> </w:t>
      </w:r>
      <w:r>
        <w:rPr>
          <w:rFonts w:ascii="Georgia" w:hAnsi="Georgia"/>
          <w:spacing w:val="-2"/>
          <w:sz w:val="17"/>
        </w:rPr>
        <w:t>Walton</w:t>
      </w:r>
      <w:r>
        <w:rPr>
          <w:rFonts w:ascii="Georgia" w:hAnsi="Georgia"/>
          <w:spacing w:val="-8"/>
          <w:sz w:val="17"/>
        </w:rPr>
        <w:t> </w:t>
      </w:r>
      <w:r>
        <w:rPr>
          <w:rFonts w:ascii="Georgia" w:hAnsi="Georgia"/>
          <w:spacing w:val="-2"/>
          <w:sz w:val="17"/>
        </w:rPr>
        <w:t>A</w:t>
      </w:r>
      <w:r>
        <w:rPr>
          <w:rFonts w:ascii="Georgia" w:hAnsi="Georgia"/>
          <w:sz w:val="17"/>
        </w:rPr>
        <w:t> </w:t>
      </w:r>
      <w:r>
        <w:rPr>
          <w:rFonts w:ascii="Georgia" w:hAnsi="Georgia"/>
          <w:w w:val="90"/>
          <w:sz w:val="17"/>
        </w:rPr>
        <w:t>(2008) Measuring and defining the experience of immersion in</w:t>
      </w:r>
      <w:r>
        <w:rPr>
          <w:rFonts w:ascii="Georgia" w:hAnsi="Georgia"/>
          <w:sz w:val="17"/>
        </w:rPr>
        <w:t> </w:t>
      </w:r>
      <w:r>
        <w:rPr>
          <w:rFonts w:ascii="Georgia" w:hAnsi="Georgia"/>
          <w:w w:val="90"/>
          <w:sz w:val="17"/>
        </w:rPr>
        <w:t>games.</w:t>
      </w:r>
      <w:r>
        <w:rPr>
          <w:rFonts w:ascii="Georgia" w:hAnsi="Georgia"/>
          <w:spacing w:val="-4"/>
          <w:w w:val="90"/>
          <w:sz w:val="17"/>
        </w:rPr>
        <w:t> </w:t>
      </w:r>
      <w:r>
        <w:rPr>
          <w:rFonts w:ascii="Georgia" w:hAnsi="Georgia"/>
          <w:w w:val="90"/>
          <w:sz w:val="17"/>
        </w:rPr>
        <w:t>Int</w:t>
      </w:r>
      <w:r>
        <w:rPr>
          <w:rFonts w:ascii="Georgia" w:hAnsi="Georgia"/>
          <w:spacing w:val="-4"/>
          <w:w w:val="90"/>
          <w:sz w:val="17"/>
        </w:rPr>
        <w:t> </w:t>
      </w:r>
      <w:r>
        <w:rPr>
          <w:rFonts w:ascii="Georgia" w:hAnsi="Georgia"/>
          <w:w w:val="90"/>
          <w:sz w:val="17"/>
        </w:rPr>
        <w:t>J</w:t>
      </w:r>
      <w:r>
        <w:rPr>
          <w:rFonts w:ascii="Georgia" w:hAnsi="Georgia"/>
          <w:spacing w:val="-4"/>
          <w:w w:val="90"/>
          <w:sz w:val="17"/>
        </w:rPr>
        <w:t> </w:t>
      </w:r>
      <w:r>
        <w:rPr>
          <w:rFonts w:ascii="Georgia" w:hAnsi="Georgia"/>
          <w:w w:val="90"/>
          <w:sz w:val="17"/>
        </w:rPr>
        <w:t>Hum</w:t>
      </w:r>
      <w:r>
        <w:rPr>
          <w:rFonts w:ascii="Georgia" w:hAnsi="Georgia"/>
          <w:spacing w:val="-4"/>
          <w:w w:val="90"/>
          <w:sz w:val="17"/>
        </w:rPr>
        <w:t> </w:t>
      </w:r>
      <w:r>
        <w:rPr>
          <w:rFonts w:ascii="Georgia" w:hAnsi="Georgia"/>
          <w:w w:val="90"/>
          <w:sz w:val="17"/>
        </w:rPr>
        <w:t>Comput</w:t>
      </w:r>
      <w:r>
        <w:rPr>
          <w:rFonts w:ascii="Georgia" w:hAnsi="Georgia"/>
          <w:spacing w:val="-4"/>
          <w:w w:val="90"/>
          <w:sz w:val="17"/>
        </w:rPr>
        <w:t> </w:t>
      </w:r>
      <w:r>
        <w:rPr>
          <w:rFonts w:ascii="Georgia" w:hAnsi="Georgia"/>
          <w:w w:val="90"/>
          <w:sz w:val="17"/>
        </w:rPr>
        <w:t>Stud</w:t>
      </w:r>
      <w:r>
        <w:rPr>
          <w:rFonts w:ascii="Georgia" w:hAnsi="Georgia"/>
          <w:spacing w:val="-4"/>
          <w:w w:val="90"/>
          <w:sz w:val="17"/>
        </w:rPr>
        <w:t> </w:t>
      </w:r>
      <w:r>
        <w:rPr>
          <w:rFonts w:ascii="Georgia" w:hAnsi="Georgia"/>
          <w:w w:val="90"/>
          <w:sz w:val="17"/>
        </w:rPr>
        <w:t>66(9):641–661.</w:t>
      </w:r>
      <w:r>
        <w:rPr>
          <w:rFonts w:ascii="Georgia" w:hAnsi="Georgia"/>
          <w:spacing w:val="-4"/>
          <w:w w:val="90"/>
          <w:sz w:val="17"/>
        </w:rPr>
        <w:t> </w:t>
      </w:r>
      <w:hyperlink r:id="rId521">
        <w:r>
          <w:rPr>
            <w:rFonts w:ascii="Georgia" w:hAnsi="Georgia"/>
            <w:color w:val="0000FF"/>
            <w:w w:val="90"/>
            <w:sz w:val="17"/>
          </w:rPr>
          <w:t>https://doi.org/</w:t>
        </w:r>
      </w:hyperlink>
      <w:r>
        <w:rPr>
          <w:rFonts w:ascii="Georgia" w:hAnsi="Georgia"/>
          <w:color w:val="0000FF"/>
          <w:sz w:val="17"/>
        </w:rPr>
        <w:t> </w:t>
      </w:r>
      <w:bookmarkStart w:name="_bookmark385" w:id="406"/>
      <w:bookmarkEnd w:id="406"/>
      <w:r>
        <w:rPr>
          <w:rFonts w:ascii="Georgia" w:hAnsi="Georgia"/>
          <w:color w:val="0000FF"/>
          <w:w w:val="79"/>
          <w:sz w:val="17"/>
        </w:rPr>
      </w:r>
      <w:hyperlink r:id="rId521">
        <w:r>
          <w:rPr>
            <w:rFonts w:ascii="Georgia" w:hAnsi="Georgia"/>
            <w:color w:val="0000FF"/>
            <w:spacing w:val="-4"/>
            <w:sz w:val="17"/>
          </w:rPr>
          <w:t>10.1016/j.ijhcs.2008.04.004</w:t>
        </w:r>
      </w:hyperlink>
    </w:p>
    <w:p>
      <w:pPr>
        <w:spacing w:line="249" w:lineRule="auto" w:before="0"/>
        <w:ind w:left="704" w:right="289" w:hanging="411"/>
        <w:jc w:val="both"/>
        <w:rPr>
          <w:rFonts w:ascii="Georgia" w:hAnsi="Georgia"/>
          <w:sz w:val="17"/>
        </w:rPr>
      </w:pPr>
      <w:r>
        <w:rPr>
          <w:rFonts w:ascii="Georgia" w:hAnsi="Georgia"/>
          <w:w w:val="95"/>
          <w:sz w:val="17"/>
        </w:rPr>
        <w:t>Jensen</w:t>
      </w:r>
      <w:r>
        <w:rPr>
          <w:rFonts w:ascii="Georgia" w:hAnsi="Georgia"/>
          <w:spacing w:val="40"/>
          <w:sz w:val="17"/>
        </w:rPr>
        <w:t> </w:t>
      </w:r>
      <w:r>
        <w:rPr>
          <w:rFonts w:ascii="Georgia" w:hAnsi="Georgia"/>
          <w:w w:val="95"/>
          <w:sz w:val="17"/>
        </w:rPr>
        <w:t>L,</w:t>
      </w:r>
      <w:r>
        <w:rPr>
          <w:rFonts w:ascii="Georgia" w:hAnsi="Georgia"/>
          <w:spacing w:val="40"/>
          <w:sz w:val="17"/>
        </w:rPr>
        <w:t> </w:t>
      </w:r>
      <w:r>
        <w:rPr>
          <w:rFonts w:ascii="Georgia" w:hAnsi="Georgia"/>
          <w:w w:val="95"/>
          <w:sz w:val="17"/>
        </w:rPr>
        <w:t>Konradsen</w:t>
      </w:r>
      <w:r>
        <w:rPr>
          <w:rFonts w:ascii="Georgia" w:hAnsi="Georgia"/>
          <w:spacing w:val="40"/>
          <w:sz w:val="17"/>
        </w:rPr>
        <w:t> </w:t>
      </w:r>
      <w:r>
        <w:rPr>
          <w:rFonts w:ascii="Georgia" w:hAnsi="Georgia"/>
          <w:w w:val="95"/>
          <w:sz w:val="17"/>
        </w:rPr>
        <w:t>F</w:t>
      </w:r>
      <w:r>
        <w:rPr>
          <w:rFonts w:ascii="Georgia" w:hAnsi="Georgia"/>
          <w:spacing w:val="40"/>
          <w:sz w:val="17"/>
        </w:rPr>
        <w:t> </w:t>
      </w:r>
      <w:r>
        <w:rPr>
          <w:rFonts w:ascii="Georgia" w:hAnsi="Georgia"/>
          <w:w w:val="95"/>
          <w:sz w:val="17"/>
        </w:rPr>
        <w:t>(2018)</w:t>
      </w:r>
      <w:r>
        <w:rPr>
          <w:rFonts w:ascii="Georgia" w:hAnsi="Georgia"/>
          <w:spacing w:val="40"/>
          <w:sz w:val="17"/>
        </w:rPr>
        <w:t> </w:t>
      </w:r>
      <w:r>
        <w:rPr>
          <w:rFonts w:ascii="Georgia" w:hAnsi="Georgia"/>
          <w:w w:val="95"/>
          <w:sz w:val="17"/>
        </w:rPr>
        <w:t>A</w:t>
      </w:r>
      <w:r>
        <w:rPr>
          <w:rFonts w:ascii="Georgia" w:hAnsi="Georgia"/>
          <w:spacing w:val="40"/>
          <w:sz w:val="17"/>
        </w:rPr>
        <w:t> </w:t>
      </w:r>
      <w:r>
        <w:rPr>
          <w:rFonts w:ascii="Georgia" w:hAnsi="Georgia"/>
          <w:w w:val="95"/>
          <w:sz w:val="17"/>
        </w:rPr>
        <w:t>review</w:t>
      </w:r>
      <w:r>
        <w:rPr>
          <w:rFonts w:ascii="Georgia" w:hAnsi="Georgia"/>
          <w:spacing w:val="40"/>
          <w:sz w:val="17"/>
        </w:rPr>
        <w:t> </w:t>
      </w:r>
      <w:r>
        <w:rPr>
          <w:rFonts w:ascii="Georgia" w:hAnsi="Georgia"/>
          <w:w w:val="95"/>
          <w:sz w:val="17"/>
        </w:rPr>
        <w:t>of</w:t>
      </w:r>
      <w:r>
        <w:rPr>
          <w:rFonts w:ascii="Georgia" w:hAnsi="Georgia"/>
          <w:spacing w:val="40"/>
          <w:sz w:val="17"/>
        </w:rPr>
        <w:t> </w:t>
      </w:r>
      <w:r>
        <w:rPr>
          <w:rFonts w:ascii="Georgia" w:hAnsi="Georgia"/>
          <w:w w:val="95"/>
          <w:sz w:val="17"/>
        </w:rPr>
        <w:t>the</w:t>
      </w:r>
      <w:r>
        <w:rPr>
          <w:rFonts w:ascii="Georgia" w:hAnsi="Georgia"/>
          <w:spacing w:val="40"/>
          <w:sz w:val="17"/>
        </w:rPr>
        <w:t> </w:t>
      </w:r>
      <w:r>
        <w:rPr>
          <w:rFonts w:ascii="Georgia" w:hAnsi="Georgia"/>
          <w:w w:val="95"/>
          <w:sz w:val="17"/>
        </w:rPr>
        <w:t>use</w:t>
      </w:r>
      <w:r>
        <w:rPr>
          <w:rFonts w:ascii="Georgia" w:hAnsi="Georgia"/>
          <w:spacing w:val="40"/>
          <w:sz w:val="17"/>
        </w:rPr>
        <w:t> </w:t>
      </w:r>
      <w:r>
        <w:rPr>
          <w:rFonts w:ascii="Georgia" w:hAnsi="Georgia"/>
          <w:w w:val="95"/>
          <w:sz w:val="17"/>
        </w:rPr>
        <w:t>of</w:t>
      </w:r>
      <w:r>
        <w:rPr>
          <w:rFonts w:ascii="Georgia" w:hAnsi="Georgia"/>
          <w:spacing w:val="40"/>
          <w:sz w:val="17"/>
        </w:rPr>
        <w:t> </w:t>
      </w:r>
      <w:r>
        <w:rPr>
          <w:rFonts w:ascii="Georgia" w:hAnsi="Georgia"/>
          <w:w w:val="95"/>
          <w:sz w:val="17"/>
        </w:rPr>
        <w:t>virtual</w:t>
      </w:r>
      <w:r>
        <w:rPr>
          <w:rFonts w:ascii="Georgia" w:hAnsi="Georgia"/>
          <w:sz w:val="17"/>
        </w:rPr>
        <w:t> </w:t>
      </w:r>
      <w:r>
        <w:rPr>
          <w:rFonts w:ascii="Georgia" w:hAnsi="Georgia"/>
          <w:w w:val="95"/>
          <w:sz w:val="17"/>
        </w:rPr>
        <w:t>reality head-mounted displays in education and training.</w:t>
      </w:r>
      <w:r>
        <w:rPr>
          <w:rFonts w:ascii="Georgia" w:hAnsi="Georgia"/>
          <w:sz w:val="17"/>
        </w:rPr>
        <w:t> </w:t>
      </w:r>
      <w:r>
        <w:rPr>
          <w:rFonts w:ascii="Georgia" w:hAnsi="Georgia"/>
          <w:w w:val="90"/>
          <w:sz w:val="17"/>
        </w:rPr>
        <w:t>Educ Inf Technol 23(4):1515–1529. </w:t>
      </w:r>
      <w:hyperlink r:id="rId522">
        <w:r>
          <w:rPr>
            <w:rFonts w:ascii="Georgia" w:hAnsi="Georgia"/>
            <w:color w:val="0000FF"/>
            <w:w w:val="90"/>
            <w:sz w:val="17"/>
          </w:rPr>
          <w:t>https://doi.org/10.1007/</w:t>
        </w:r>
      </w:hyperlink>
      <w:r>
        <w:rPr>
          <w:rFonts w:ascii="Georgia" w:hAnsi="Georgia"/>
          <w:color w:val="0000FF"/>
          <w:sz w:val="17"/>
        </w:rPr>
        <w:t> </w:t>
      </w:r>
      <w:bookmarkStart w:name="_bookmark386" w:id="407"/>
      <w:bookmarkEnd w:id="407"/>
      <w:r>
        <w:rPr>
          <w:rFonts w:ascii="Georgia" w:hAnsi="Georgia"/>
          <w:color w:val="0000FF"/>
          <w:spacing w:val="3"/>
          <w:w w:val="86"/>
          <w:sz w:val="17"/>
        </w:rPr>
      </w:r>
      <w:hyperlink r:id="rId522">
        <w:r>
          <w:rPr>
            <w:rFonts w:ascii="Georgia" w:hAnsi="Georgia"/>
            <w:color w:val="0000FF"/>
            <w:spacing w:val="-2"/>
            <w:w w:val="95"/>
            <w:sz w:val="17"/>
          </w:rPr>
          <w:t>s10639-017-9676-0</w:t>
        </w:r>
      </w:hyperlink>
    </w:p>
    <w:p>
      <w:pPr>
        <w:spacing w:line="249" w:lineRule="auto" w:before="0"/>
        <w:ind w:left="704" w:right="297" w:hanging="411"/>
        <w:jc w:val="both"/>
        <w:rPr>
          <w:rFonts w:ascii="Georgia" w:hAnsi="Georgia"/>
          <w:sz w:val="17"/>
        </w:rPr>
      </w:pPr>
      <w:r>
        <w:rPr>
          <w:rFonts w:ascii="Georgia" w:hAnsi="Georgia"/>
          <w:sz w:val="17"/>
        </w:rPr>
        <w:t>John</w:t>
      </w:r>
      <w:r>
        <w:rPr>
          <w:rFonts w:ascii="Georgia" w:hAnsi="Georgia"/>
          <w:spacing w:val="-9"/>
          <w:sz w:val="17"/>
        </w:rPr>
        <w:t> </w:t>
      </w:r>
      <w:r>
        <w:rPr>
          <w:rFonts w:ascii="Georgia" w:hAnsi="Georgia"/>
          <w:sz w:val="17"/>
        </w:rPr>
        <w:t>B,</w:t>
      </w:r>
      <w:r>
        <w:rPr>
          <w:rFonts w:ascii="Georgia" w:hAnsi="Georgia"/>
          <w:spacing w:val="-9"/>
          <w:sz w:val="17"/>
        </w:rPr>
        <w:t> </w:t>
      </w:r>
      <w:r>
        <w:rPr>
          <w:rFonts w:ascii="Georgia" w:hAnsi="Georgia"/>
          <w:sz w:val="17"/>
        </w:rPr>
        <w:t>Koppal</w:t>
      </w:r>
      <w:r>
        <w:rPr>
          <w:rFonts w:ascii="Georgia" w:hAnsi="Georgia"/>
          <w:spacing w:val="-9"/>
          <w:sz w:val="17"/>
        </w:rPr>
        <w:t> </w:t>
      </w:r>
      <w:r>
        <w:rPr>
          <w:rFonts w:ascii="Georgia" w:hAnsi="Georgia"/>
          <w:sz w:val="17"/>
        </w:rPr>
        <w:t>S,</w:t>
      </w:r>
      <w:r>
        <w:rPr>
          <w:rFonts w:ascii="Georgia" w:hAnsi="Georgia"/>
          <w:spacing w:val="-9"/>
          <w:sz w:val="17"/>
        </w:rPr>
        <w:t> </w:t>
      </w:r>
      <w:r>
        <w:rPr>
          <w:rFonts w:ascii="Georgia" w:hAnsi="Georgia"/>
          <w:sz w:val="17"/>
        </w:rPr>
        <w:t>Jain</w:t>
      </w:r>
      <w:r>
        <w:rPr>
          <w:rFonts w:ascii="Georgia" w:hAnsi="Georgia"/>
          <w:spacing w:val="-9"/>
          <w:sz w:val="17"/>
        </w:rPr>
        <w:t> </w:t>
      </w:r>
      <w:r>
        <w:rPr>
          <w:rFonts w:ascii="Georgia" w:hAnsi="Georgia"/>
          <w:sz w:val="17"/>
        </w:rPr>
        <w:t>E</w:t>
      </w:r>
      <w:r>
        <w:rPr>
          <w:rFonts w:ascii="Georgia" w:hAnsi="Georgia"/>
          <w:spacing w:val="-9"/>
          <w:sz w:val="17"/>
        </w:rPr>
        <w:t> </w:t>
      </w:r>
      <w:r>
        <w:rPr>
          <w:rFonts w:ascii="Georgia" w:hAnsi="Georgia"/>
          <w:sz w:val="17"/>
        </w:rPr>
        <w:t>(2019)</w:t>
      </w:r>
      <w:r>
        <w:rPr>
          <w:rFonts w:ascii="Georgia" w:hAnsi="Georgia"/>
          <w:spacing w:val="-9"/>
          <w:sz w:val="17"/>
        </w:rPr>
        <w:t> </w:t>
      </w:r>
      <w:r>
        <w:rPr>
          <w:rFonts w:ascii="Georgia" w:hAnsi="Georgia"/>
          <w:sz w:val="17"/>
        </w:rPr>
        <w:t>EyeVEIL.</w:t>
      </w:r>
      <w:r>
        <w:rPr>
          <w:rFonts w:ascii="Georgia" w:hAnsi="Georgia"/>
          <w:spacing w:val="-9"/>
          <w:sz w:val="17"/>
        </w:rPr>
        <w:t> </w:t>
      </w:r>
      <w:r>
        <w:rPr>
          <w:rFonts w:ascii="Georgia" w:hAnsi="Georgia"/>
          <w:sz w:val="17"/>
        </w:rPr>
        <w:t>In:</w:t>
      </w:r>
      <w:r>
        <w:rPr>
          <w:rFonts w:ascii="Georgia" w:hAnsi="Georgia"/>
          <w:spacing w:val="-9"/>
          <w:sz w:val="17"/>
        </w:rPr>
        <w:t> </w:t>
      </w:r>
      <w:r>
        <w:rPr>
          <w:rFonts w:ascii="Georgia" w:hAnsi="Georgia"/>
          <w:sz w:val="17"/>
        </w:rPr>
        <w:t>proceedings</w:t>
      </w:r>
      <w:r>
        <w:rPr>
          <w:rFonts w:ascii="Georgia" w:hAnsi="Georgia"/>
          <w:spacing w:val="-9"/>
          <w:sz w:val="17"/>
        </w:rPr>
        <w:t> </w:t>
      </w:r>
      <w:r>
        <w:rPr>
          <w:rFonts w:ascii="Georgia" w:hAnsi="Georgia"/>
          <w:sz w:val="17"/>
        </w:rPr>
        <w:t>of</w:t>
      </w:r>
      <w:r>
        <w:rPr>
          <w:rFonts w:ascii="Georgia" w:hAnsi="Georgia"/>
          <w:spacing w:val="-9"/>
          <w:sz w:val="17"/>
        </w:rPr>
        <w:t> </w:t>
      </w:r>
      <w:r>
        <w:rPr>
          <w:rFonts w:ascii="Georgia" w:hAnsi="Georgia"/>
          <w:sz w:val="17"/>
        </w:rPr>
        <w:t>the </w:t>
      </w:r>
      <w:r>
        <w:rPr>
          <w:rFonts w:ascii="Georgia" w:hAnsi="Georgia"/>
          <w:spacing w:val="-6"/>
          <w:sz w:val="17"/>
        </w:rPr>
        <w:t>11th</w:t>
      </w:r>
      <w:r>
        <w:rPr>
          <w:rFonts w:ascii="Georgia" w:hAnsi="Georgia"/>
          <w:spacing w:val="-5"/>
          <w:sz w:val="17"/>
        </w:rPr>
        <w:t> </w:t>
      </w:r>
      <w:r>
        <w:rPr>
          <w:rFonts w:ascii="Georgia" w:hAnsi="Georgia"/>
          <w:spacing w:val="-6"/>
          <w:sz w:val="17"/>
        </w:rPr>
        <w:t>ACM</w:t>
      </w:r>
      <w:r>
        <w:rPr>
          <w:rFonts w:ascii="Georgia" w:hAnsi="Georgia"/>
          <w:spacing w:val="-4"/>
          <w:sz w:val="17"/>
        </w:rPr>
        <w:t> </w:t>
      </w:r>
      <w:r>
        <w:rPr>
          <w:rFonts w:ascii="Georgia" w:hAnsi="Georgia"/>
          <w:spacing w:val="-6"/>
          <w:sz w:val="17"/>
        </w:rPr>
        <w:t>symposium</w:t>
      </w:r>
      <w:r>
        <w:rPr>
          <w:rFonts w:ascii="Georgia" w:hAnsi="Georgia"/>
          <w:spacing w:val="-4"/>
          <w:sz w:val="17"/>
        </w:rPr>
        <w:t> </w:t>
      </w:r>
      <w:r>
        <w:rPr>
          <w:rFonts w:ascii="Georgia" w:hAnsi="Georgia"/>
          <w:spacing w:val="-6"/>
          <w:sz w:val="17"/>
        </w:rPr>
        <w:t>on</w:t>
      </w:r>
      <w:r>
        <w:rPr>
          <w:rFonts w:ascii="Georgia" w:hAnsi="Georgia"/>
          <w:spacing w:val="-4"/>
          <w:sz w:val="17"/>
        </w:rPr>
        <w:t> </w:t>
      </w:r>
      <w:r>
        <w:rPr>
          <w:rFonts w:ascii="Georgia" w:hAnsi="Georgia"/>
          <w:spacing w:val="-6"/>
          <w:sz w:val="17"/>
        </w:rPr>
        <w:t>eye</w:t>
      </w:r>
      <w:r>
        <w:rPr>
          <w:rFonts w:ascii="Georgia" w:hAnsi="Georgia"/>
          <w:spacing w:val="-5"/>
          <w:sz w:val="17"/>
        </w:rPr>
        <w:t> </w:t>
      </w:r>
      <w:r>
        <w:rPr>
          <w:rFonts w:ascii="Georgia" w:hAnsi="Georgia"/>
          <w:spacing w:val="-6"/>
          <w:sz w:val="17"/>
        </w:rPr>
        <w:t>tracking</w:t>
      </w:r>
      <w:r>
        <w:rPr>
          <w:rFonts w:ascii="Georgia" w:hAnsi="Georgia"/>
          <w:spacing w:val="-4"/>
          <w:sz w:val="17"/>
        </w:rPr>
        <w:t> </w:t>
      </w:r>
      <w:r>
        <w:rPr>
          <w:rFonts w:ascii="Georgia" w:hAnsi="Georgia"/>
          <w:spacing w:val="-6"/>
          <w:sz w:val="17"/>
        </w:rPr>
        <w:t>research</w:t>
      </w:r>
      <w:r>
        <w:rPr>
          <w:rFonts w:ascii="Georgia" w:hAnsi="Georgia"/>
          <w:spacing w:val="-4"/>
          <w:sz w:val="17"/>
        </w:rPr>
        <w:t> </w:t>
      </w:r>
      <w:r>
        <w:rPr>
          <w:rFonts w:ascii="Georgia" w:hAnsi="Georgia"/>
          <w:spacing w:val="-6"/>
          <w:sz w:val="17"/>
        </w:rPr>
        <w:t>&amp;</w:t>
      </w:r>
      <w:r>
        <w:rPr>
          <w:rFonts w:ascii="Georgia" w:hAnsi="Georgia"/>
          <w:spacing w:val="-4"/>
          <w:sz w:val="17"/>
        </w:rPr>
        <w:t> </w:t>
      </w:r>
      <w:r>
        <w:rPr>
          <w:rFonts w:ascii="Georgia" w:hAnsi="Georgia"/>
          <w:spacing w:val="-6"/>
          <w:sz w:val="17"/>
        </w:rPr>
        <w:t>applications,</w:t>
      </w:r>
      <w:r>
        <w:rPr>
          <w:rFonts w:ascii="Georgia" w:hAnsi="Georgia"/>
          <w:sz w:val="17"/>
        </w:rPr>
        <w:t> </w:t>
      </w:r>
      <w:r>
        <w:rPr>
          <w:rFonts w:ascii="Georgia" w:hAnsi="Georgia"/>
          <w:spacing w:val="-6"/>
          <w:sz w:val="17"/>
        </w:rPr>
        <w:t>ACM,</w:t>
      </w:r>
      <w:r>
        <w:rPr>
          <w:rFonts w:ascii="Georgia" w:hAnsi="Georgia"/>
          <w:spacing w:val="-2"/>
          <w:sz w:val="17"/>
        </w:rPr>
        <w:t> </w:t>
      </w:r>
      <w:r>
        <w:rPr>
          <w:rFonts w:ascii="Georgia" w:hAnsi="Georgia"/>
          <w:spacing w:val="-6"/>
          <w:sz w:val="17"/>
        </w:rPr>
        <w:t>New</w:t>
      </w:r>
      <w:r>
        <w:rPr>
          <w:rFonts w:ascii="Georgia" w:hAnsi="Georgia"/>
          <w:spacing w:val="-2"/>
          <w:sz w:val="17"/>
        </w:rPr>
        <w:t> </w:t>
      </w:r>
      <w:r>
        <w:rPr>
          <w:rFonts w:ascii="Georgia" w:hAnsi="Georgia"/>
          <w:spacing w:val="-6"/>
          <w:sz w:val="17"/>
        </w:rPr>
        <w:t>York,</w:t>
      </w:r>
      <w:r>
        <w:rPr>
          <w:rFonts w:ascii="Georgia" w:hAnsi="Georgia"/>
          <w:spacing w:val="-2"/>
          <w:sz w:val="17"/>
        </w:rPr>
        <w:t> </w:t>
      </w:r>
      <w:r>
        <w:rPr>
          <w:rFonts w:ascii="Georgia" w:hAnsi="Georgia"/>
          <w:spacing w:val="-6"/>
          <w:sz w:val="17"/>
        </w:rPr>
        <w:t>NY,</w:t>
      </w:r>
      <w:r>
        <w:rPr>
          <w:rFonts w:ascii="Georgia" w:hAnsi="Georgia"/>
          <w:spacing w:val="-2"/>
          <w:sz w:val="17"/>
        </w:rPr>
        <w:t> </w:t>
      </w:r>
      <w:r>
        <w:rPr>
          <w:rFonts w:ascii="Georgia" w:hAnsi="Georgia"/>
          <w:spacing w:val="-6"/>
          <w:sz w:val="17"/>
        </w:rPr>
        <w:t>USA,</w:t>
      </w:r>
      <w:r>
        <w:rPr>
          <w:rFonts w:ascii="Georgia" w:hAnsi="Georgia"/>
          <w:spacing w:val="-2"/>
          <w:sz w:val="17"/>
        </w:rPr>
        <w:t> </w:t>
      </w:r>
      <w:r>
        <w:rPr>
          <w:rFonts w:ascii="Georgia" w:hAnsi="Georgia"/>
          <w:spacing w:val="-6"/>
          <w:sz w:val="17"/>
        </w:rPr>
        <w:t>1,</w:t>
      </w:r>
      <w:r>
        <w:rPr>
          <w:rFonts w:ascii="Georgia" w:hAnsi="Georgia"/>
          <w:spacing w:val="-2"/>
          <w:sz w:val="17"/>
        </w:rPr>
        <w:t> </w:t>
      </w:r>
      <w:r>
        <w:rPr>
          <w:rFonts w:ascii="Georgia" w:hAnsi="Georgia"/>
          <w:spacing w:val="-6"/>
          <w:sz w:val="17"/>
        </w:rPr>
        <w:t>pp</w:t>
      </w:r>
      <w:r>
        <w:rPr>
          <w:rFonts w:ascii="Georgia" w:hAnsi="Georgia"/>
          <w:spacing w:val="-2"/>
          <w:sz w:val="17"/>
        </w:rPr>
        <w:t> </w:t>
      </w:r>
      <w:r>
        <w:rPr>
          <w:rFonts w:ascii="Georgia" w:hAnsi="Georgia"/>
          <w:spacing w:val="-6"/>
          <w:sz w:val="17"/>
        </w:rPr>
        <w:t>1–5,</w:t>
      </w:r>
      <w:r>
        <w:rPr>
          <w:rFonts w:ascii="Georgia" w:hAnsi="Georgia"/>
          <w:spacing w:val="-3"/>
          <w:sz w:val="17"/>
        </w:rPr>
        <w:t> </w:t>
      </w:r>
      <w:hyperlink r:id="rId523">
        <w:r>
          <w:rPr>
            <w:rFonts w:ascii="Georgia" w:hAnsi="Georgia"/>
            <w:color w:val="0000FF"/>
            <w:spacing w:val="-6"/>
            <w:sz w:val="17"/>
          </w:rPr>
          <w:t>https://doi.org/10.1145/</w:t>
        </w:r>
      </w:hyperlink>
      <w:r>
        <w:rPr>
          <w:rFonts w:ascii="Georgia" w:hAnsi="Georgia"/>
          <w:color w:val="0000FF"/>
          <w:sz w:val="17"/>
        </w:rPr>
        <w:t> </w:t>
      </w:r>
      <w:bookmarkStart w:name="_bookmark387" w:id="408"/>
      <w:bookmarkEnd w:id="408"/>
      <w:r>
        <w:rPr>
          <w:rFonts w:ascii="Georgia" w:hAnsi="Georgia"/>
          <w:color w:val="0000FF"/>
          <w:w w:val="94"/>
          <w:sz w:val="17"/>
        </w:rPr>
      </w:r>
      <w:hyperlink r:id="rId523">
        <w:r>
          <w:rPr>
            <w:rFonts w:ascii="Georgia" w:hAnsi="Georgia"/>
            <w:color w:val="0000FF"/>
            <w:spacing w:val="-2"/>
            <w:sz w:val="17"/>
          </w:rPr>
          <w:t>3314111.3319816</w:t>
        </w:r>
      </w:hyperlink>
    </w:p>
    <w:p>
      <w:pPr>
        <w:spacing w:line="249" w:lineRule="auto" w:before="0"/>
        <w:ind w:left="704" w:right="292" w:hanging="411"/>
        <w:jc w:val="both"/>
        <w:rPr>
          <w:rFonts w:ascii="Georgia" w:hAnsi="Georgia"/>
          <w:sz w:val="17"/>
        </w:rPr>
      </w:pPr>
      <w:r>
        <w:rPr>
          <w:rFonts w:ascii="Georgia" w:hAnsi="Georgia"/>
          <w:spacing w:val="-2"/>
          <w:sz w:val="17"/>
        </w:rPr>
        <w:t>John</w:t>
      </w:r>
      <w:r>
        <w:rPr>
          <w:rFonts w:ascii="Georgia" w:hAnsi="Georgia"/>
          <w:spacing w:val="-9"/>
          <w:sz w:val="17"/>
        </w:rPr>
        <w:t> </w:t>
      </w:r>
      <w:r>
        <w:rPr>
          <w:rFonts w:ascii="Georgia" w:hAnsi="Georgia"/>
          <w:spacing w:val="-2"/>
          <w:sz w:val="17"/>
        </w:rPr>
        <w:t>B,</w:t>
      </w:r>
      <w:r>
        <w:rPr>
          <w:rFonts w:ascii="Georgia" w:hAnsi="Georgia"/>
          <w:spacing w:val="-8"/>
          <w:sz w:val="17"/>
        </w:rPr>
        <w:t> </w:t>
      </w:r>
      <w:r>
        <w:rPr>
          <w:rFonts w:ascii="Georgia" w:hAnsi="Georgia"/>
          <w:spacing w:val="-2"/>
          <w:sz w:val="17"/>
        </w:rPr>
        <w:t>Jorg</w:t>
      </w:r>
      <w:r>
        <w:rPr>
          <w:rFonts w:ascii="Georgia" w:hAnsi="Georgia"/>
          <w:spacing w:val="-8"/>
          <w:sz w:val="17"/>
        </w:rPr>
        <w:t> </w:t>
      </w:r>
      <w:r>
        <w:rPr>
          <w:rFonts w:ascii="Georgia" w:hAnsi="Georgia"/>
          <w:spacing w:val="-2"/>
          <w:sz w:val="17"/>
        </w:rPr>
        <w:t>S,</w:t>
      </w:r>
      <w:r>
        <w:rPr>
          <w:rFonts w:ascii="Georgia" w:hAnsi="Georgia"/>
          <w:spacing w:val="-8"/>
          <w:sz w:val="17"/>
        </w:rPr>
        <w:t> </w:t>
      </w:r>
      <w:r>
        <w:rPr>
          <w:rFonts w:ascii="Georgia" w:hAnsi="Georgia"/>
          <w:spacing w:val="-2"/>
          <w:sz w:val="17"/>
        </w:rPr>
        <w:t>Koppal</w:t>
      </w:r>
      <w:r>
        <w:rPr>
          <w:rFonts w:ascii="Georgia" w:hAnsi="Georgia"/>
          <w:spacing w:val="-9"/>
          <w:sz w:val="17"/>
        </w:rPr>
        <w:t> </w:t>
      </w:r>
      <w:r>
        <w:rPr>
          <w:rFonts w:ascii="Georgia" w:hAnsi="Georgia"/>
          <w:spacing w:val="-2"/>
          <w:sz w:val="17"/>
        </w:rPr>
        <w:t>S,</w:t>
      </w:r>
      <w:r>
        <w:rPr>
          <w:rFonts w:ascii="Georgia" w:hAnsi="Georgia"/>
          <w:spacing w:val="-8"/>
          <w:sz w:val="17"/>
        </w:rPr>
        <w:t> </w:t>
      </w:r>
      <w:r>
        <w:rPr>
          <w:rFonts w:ascii="Georgia" w:hAnsi="Georgia"/>
          <w:spacing w:val="-2"/>
          <w:sz w:val="17"/>
        </w:rPr>
        <w:t>Jain</w:t>
      </w:r>
      <w:r>
        <w:rPr>
          <w:rFonts w:ascii="Georgia" w:hAnsi="Georgia"/>
          <w:spacing w:val="-8"/>
          <w:sz w:val="17"/>
        </w:rPr>
        <w:t> </w:t>
      </w:r>
      <w:r>
        <w:rPr>
          <w:rFonts w:ascii="Georgia" w:hAnsi="Georgia"/>
          <w:spacing w:val="-2"/>
          <w:sz w:val="17"/>
        </w:rPr>
        <w:t>E</w:t>
      </w:r>
      <w:r>
        <w:rPr>
          <w:rFonts w:ascii="Georgia" w:hAnsi="Georgia"/>
          <w:spacing w:val="-9"/>
          <w:sz w:val="17"/>
        </w:rPr>
        <w:t> </w:t>
      </w:r>
      <w:r>
        <w:rPr>
          <w:rFonts w:ascii="Georgia" w:hAnsi="Georgia"/>
          <w:spacing w:val="-2"/>
          <w:sz w:val="17"/>
        </w:rPr>
        <w:t>(2020)</w:t>
      </w:r>
      <w:r>
        <w:rPr>
          <w:rFonts w:ascii="Georgia" w:hAnsi="Georgia"/>
          <w:spacing w:val="-8"/>
          <w:sz w:val="17"/>
        </w:rPr>
        <w:t> </w:t>
      </w:r>
      <w:r>
        <w:rPr>
          <w:rFonts w:ascii="Georgia" w:hAnsi="Georgia"/>
          <w:spacing w:val="-2"/>
          <w:sz w:val="17"/>
        </w:rPr>
        <w:t>The</w:t>
      </w:r>
      <w:r>
        <w:rPr>
          <w:rFonts w:ascii="Georgia" w:hAnsi="Georgia"/>
          <w:spacing w:val="-8"/>
          <w:sz w:val="17"/>
        </w:rPr>
        <w:t> </w:t>
      </w:r>
      <w:r>
        <w:rPr>
          <w:rFonts w:ascii="Georgia" w:hAnsi="Georgia"/>
          <w:spacing w:val="-2"/>
          <w:sz w:val="17"/>
        </w:rPr>
        <w:t>security-utility</w:t>
      </w:r>
      <w:r>
        <w:rPr>
          <w:rFonts w:ascii="Georgia" w:hAnsi="Georgia"/>
          <w:spacing w:val="-8"/>
          <w:sz w:val="17"/>
        </w:rPr>
        <w:t> </w:t>
      </w:r>
      <w:r>
        <w:rPr>
          <w:rFonts w:ascii="Georgia" w:hAnsi="Georgia"/>
          <w:spacing w:val="-2"/>
          <w:sz w:val="17"/>
        </w:rPr>
        <w:t>trade-</w:t>
      </w:r>
      <w:r>
        <w:rPr>
          <w:rFonts w:ascii="Georgia" w:hAnsi="Georgia"/>
          <w:sz w:val="17"/>
        </w:rPr>
        <w:t> </w:t>
      </w:r>
      <w:r>
        <w:rPr>
          <w:rFonts w:ascii="Georgia" w:hAnsi="Georgia"/>
          <w:spacing w:val="-4"/>
          <w:sz w:val="17"/>
        </w:rPr>
        <w:t>oﬀ for iris authentication and eye animation for social virtual</w:t>
      </w:r>
      <w:r>
        <w:rPr>
          <w:rFonts w:ascii="Georgia" w:hAnsi="Georgia"/>
          <w:sz w:val="17"/>
        </w:rPr>
        <w:t> </w:t>
      </w:r>
      <w:r>
        <w:rPr>
          <w:rFonts w:ascii="Georgia" w:hAnsi="Georgia"/>
          <w:w w:val="90"/>
          <w:sz w:val="17"/>
        </w:rPr>
        <w:t>avatars.</w:t>
      </w:r>
      <w:r>
        <w:rPr>
          <w:rFonts w:ascii="Georgia" w:hAnsi="Georgia"/>
          <w:spacing w:val="-2"/>
          <w:w w:val="90"/>
          <w:sz w:val="17"/>
        </w:rPr>
        <w:t> </w:t>
      </w:r>
      <w:r>
        <w:rPr>
          <w:rFonts w:ascii="Georgia" w:hAnsi="Georgia"/>
          <w:w w:val="90"/>
          <w:sz w:val="17"/>
        </w:rPr>
        <w:t>IEEE</w:t>
      </w:r>
      <w:r>
        <w:rPr>
          <w:rFonts w:ascii="Georgia" w:hAnsi="Georgia"/>
          <w:spacing w:val="-2"/>
          <w:w w:val="90"/>
          <w:sz w:val="17"/>
        </w:rPr>
        <w:t> </w:t>
      </w:r>
      <w:r>
        <w:rPr>
          <w:rFonts w:ascii="Georgia" w:hAnsi="Georgia"/>
          <w:w w:val="90"/>
          <w:sz w:val="17"/>
        </w:rPr>
        <w:t>Trans</w:t>
      </w:r>
      <w:r>
        <w:rPr>
          <w:rFonts w:ascii="Georgia" w:hAnsi="Georgia"/>
          <w:spacing w:val="-2"/>
          <w:w w:val="90"/>
          <w:sz w:val="17"/>
        </w:rPr>
        <w:t> </w:t>
      </w:r>
      <w:r>
        <w:rPr>
          <w:rFonts w:ascii="Georgia" w:hAnsi="Georgia"/>
          <w:w w:val="90"/>
          <w:sz w:val="17"/>
        </w:rPr>
        <w:t>Visualization</w:t>
      </w:r>
      <w:r>
        <w:rPr>
          <w:rFonts w:ascii="Georgia" w:hAnsi="Georgia"/>
          <w:spacing w:val="-2"/>
          <w:w w:val="90"/>
          <w:sz w:val="17"/>
        </w:rPr>
        <w:t> </w:t>
      </w:r>
      <w:r>
        <w:rPr>
          <w:rFonts w:ascii="Georgia" w:hAnsi="Georgia"/>
          <w:w w:val="90"/>
          <w:sz w:val="17"/>
        </w:rPr>
        <w:t>Comput</w:t>
      </w:r>
      <w:r>
        <w:rPr>
          <w:rFonts w:ascii="Georgia" w:hAnsi="Georgia"/>
          <w:spacing w:val="-2"/>
          <w:w w:val="90"/>
          <w:sz w:val="17"/>
        </w:rPr>
        <w:t> </w:t>
      </w:r>
      <w:r>
        <w:rPr>
          <w:rFonts w:ascii="Georgia" w:hAnsi="Georgia"/>
          <w:w w:val="90"/>
          <w:sz w:val="17"/>
        </w:rPr>
        <w:t>Gr</w:t>
      </w:r>
      <w:r>
        <w:rPr>
          <w:rFonts w:ascii="Georgia" w:hAnsi="Georgia"/>
          <w:spacing w:val="-2"/>
          <w:w w:val="90"/>
          <w:sz w:val="17"/>
        </w:rPr>
        <w:t> </w:t>
      </w:r>
      <w:r>
        <w:rPr>
          <w:rFonts w:ascii="Georgia" w:hAnsi="Georgia"/>
          <w:w w:val="90"/>
          <w:sz w:val="17"/>
        </w:rPr>
        <w:t>26(5):1880–1890.</w:t>
      </w:r>
      <w:r>
        <w:rPr>
          <w:rFonts w:ascii="Georgia" w:hAnsi="Georgia"/>
          <w:sz w:val="17"/>
        </w:rPr>
        <w:t> </w:t>
      </w:r>
      <w:bookmarkStart w:name="_bookmark388" w:id="409"/>
      <w:bookmarkEnd w:id="409"/>
      <w:r>
        <w:rPr>
          <w:rFonts w:ascii="Georgia" w:hAnsi="Georgia"/>
          <w:spacing w:val="-1"/>
          <w:w w:val="89"/>
          <w:sz w:val="17"/>
        </w:rPr>
      </w:r>
      <w:hyperlink r:id="rId524">
        <w:r>
          <w:rPr>
            <w:rFonts w:ascii="Georgia" w:hAnsi="Georgia"/>
            <w:color w:val="0000FF"/>
            <w:spacing w:val="-2"/>
            <w:w w:val="90"/>
            <w:sz w:val="17"/>
          </w:rPr>
          <w:t>https://doi.org/10.1109/TVCG.2020.2973052</w:t>
        </w:r>
      </w:hyperlink>
    </w:p>
    <w:p>
      <w:pPr>
        <w:spacing w:line="249" w:lineRule="auto" w:before="0"/>
        <w:ind w:left="704" w:right="299" w:hanging="411"/>
        <w:jc w:val="both"/>
        <w:rPr>
          <w:rFonts w:ascii="Georgia" w:hAnsi="Georgia"/>
          <w:sz w:val="17"/>
        </w:rPr>
      </w:pPr>
      <w:r>
        <w:rPr>
          <w:rFonts w:ascii="Georgia" w:hAnsi="Georgia"/>
          <w:spacing w:val="-2"/>
          <w:w w:val="90"/>
          <w:sz w:val="17"/>
        </w:rPr>
        <w:t>Joshi Y, Poullis C (2020) Inattentional blindness for redirected walking</w:t>
      </w:r>
      <w:r>
        <w:rPr>
          <w:rFonts w:ascii="Georgia" w:hAnsi="Georgia"/>
          <w:sz w:val="17"/>
        </w:rPr>
        <w:t> </w:t>
      </w:r>
      <w:r>
        <w:rPr>
          <w:rFonts w:ascii="Georgia" w:hAnsi="Georgia"/>
          <w:spacing w:val="-2"/>
          <w:w w:val="90"/>
          <w:sz w:val="17"/>
        </w:rPr>
        <w:t>using dynamic foveated rendering. IEEE Access 8:39013–39024.</w:t>
      </w:r>
      <w:r>
        <w:rPr>
          <w:rFonts w:ascii="Georgia" w:hAnsi="Georgia"/>
          <w:sz w:val="17"/>
        </w:rPr>
        <w:t> </w:t>
      </w:r>
      <w:bookmarkStart w:name="_bookmark389" w:id="410"/>
      <w:bookmarkEnd w:id="410"/>
      <w:r>
        <w:rPr>
          <w:rFonts w:ascii="Georgia" w:hAnsi="Georgia"/>
          <w:spacing w:val="-2"/>
          <w:w w:val="88"/>
          <w:sz w:val="17"/>
        </w:rPr>
      </w:r>
      <w:hyperlink r:id="rId525">
        <w:r>
          <w:rPr>
            <w:rFonts w:ascii="Georgia" w:hAnsi="Georgia"/>
            <w:color w:val="0000FF"/>
            <w:spacing w:val="-2"/>
            <w:w w:val="90"/>
            <w:sz w:val="17"/>
          </w:rPr>
          <w:t>https://doi.org/10.1109/ACCESS.2020.2975032</w:t>
        </w:r>
      </w:hyperlink>
    </w:p>
    <w:p>
      <w:pPr>
        <w:spacing w:line="247" w:lineRule="auto" w:before="0"/>
        <w:ind w:left="704" w:right="294" w:hanging="411"/>
        <w:jc w:val="both"/>
        <w:rPr>
          <w:rFonts w:ascii="Georgia" w:hAnsi="Georgia"/>
          <w:sz w:val="17"/>
        </w:rPr>
      </w:pPr>
      <w:r>
        <w:rPr>
          <w:rFonts w:ascii="Georgia" w:hAnsi="Georgia"/>
          <w:w w:val="90"/>
          <w:sz w:val="17"/>
        </w:rPr>
        <w:t>Kahn BE (2017) Using visual design to improve customer perceptions</w:t>
      </w:r>
      <w:r>
        <w:rPr>
          <w:rFonts w:ascii="Georgia" w:hAnsi="Georgia"/>
          <w:sz w:val="17"/>
        </w:rPr>
        <w:t> </w:t>
      </w:r>
      <w:r>
        <w:rPr>
          <w:rFonts w:ascii="Georgia" w:hAnsi="Georgia"/>
          <w:w w:val="90"/>
          <w:sz w:val="17"/>
        </w:rPr>
        <w:t>of online assortments. J Retailing 93(1):29–42. </w:t>
      </w:r>
      <w:hyperlink r:id="rId526">
        <w:r>
          <w:rPr>
            <w:rFonts w:ascii="Georgia" w:hAnsi="Georgia"/>
            <w:color w:val="0000FF"/>
            <w:w w:val="90"/>
            <w:sz w:val="17"/>
          </w:rPr>
          <w:t>https://doi.org/</w:t>
        </w:r>
      </w:hyperlink>
      <w:r>
        <w:rPr>
          <w:rFonts w:ascii="Georgia" w:hAnsi="Georgia"/>
          <w:color w:val="0000FF"/>
          <w:sz w:val="17"/>
        </w:rPr>
        <w:t> </w:t>
      </w:r>
      <w:bookmarkStart w:name="_bookmark390" w:id="411"/>
      <w:bookmarkEnd w:id="411"/>
      <w:r>
        <w:rPr>
          <w:rFonts w:ascii="Georgia" w:hAnsi="Georgia"/>
          <w:color w:val="0000FF"/>
          <w:spacing w:val="1"/>
          <w:w w:val="79"/>
          <w:sz w:val="17"/>
        </w:rPr>
      </w:r>
      <w:hyperlink r:id="rId526">
        <w:r>
          <w:rPr>
            <w:rFonts w:ascii="Georgia" w:hAnsi="Georgia"/>
            <w:color w:val="0000FF"/>
            <w:spacing w:val="-2"/>
            <w:sz w:val="17"/>
          </w:rPr>
          <w:t>10.1016/j.jretai.2016.11.004</w:t>
        </w:r>
      </w:hyperlink>
    </w:p>
    <w:p>
      <w:pPr>
        <w:spacing w:line="249" w:lineRule="auto" w:before="0"/>
        <w:ind w:left="704" w:right="293" w:hanging="411"/>
        <w:jc w:val="both"/>
        <w:rPr>
          <w:rFonts w:ascii="Georgia" w:hAnsi="Georgia"/>
          <w:sz w:val="17"/>
        </w:rPr>
      </w:pPr>
      <w:r>
        <w:rPr>
          <w:rFonts w:ascii="Georgia" w:hAnsi="Georgia"/>
          <w:spacing w:val="-4"/>
          <w:sz w:val="17"/>
        </w:rPr>
        <w:t>Katsini</w:t>
      </w:r>
      <w:r>
        <w:rPr>
          <w:rFonts w:ascii="Georgia" w:hAnsi="Georgia"/>
          <w:spacing w:val="-7"/>
          <w:sz w:val="17"/>
        </w:rPr>
        <w:t> </w:t>
      </w:r>
      <w:r>
        <w:rPr>
          <w:rFonts w:ascii="Georgia" w:hAnsi="Georgia"/>
          <w:spacing w:val="-4"/>
          <w:sz w:val="17"/>
        </w:rPr>
        <w:t>C,</w:t>
      </w:r>
      <w:r>
        <w:rPr>
          <w:rFonts w:ascii="Georgia" w:hAnsi="Georgia"/>
          <w:spacing w:val="-6"/>
          <w:sz w:val="17"/>
        </w:rPr>
        <w:t> </w:t>
      </w:r>
      <w:r>
        <w:rPr>
          <w:rFonts w:ascii="Georgia" w:hAnsi="Georgia"/>
          <w:spacing w:val="-4"/>
          <w:sz w:val="17"/>
        </w:rPr>
        <w:t>Abdrabou</w:t>
      </w:r>
      <w:r>
        <w:rPr>
          <w:rFonts w:ascii="Georgia" w:hAnsi="Georgia"/>
          <w:spacing w:val="-6"/>
          <w:sz w:val="17"/>
        </w:rPr>
        <w:t> </w:t>
      </w:r>
      <w:r>
        <w:rPr>
          <w:rFonts w:ascii="Georgia" w:hAnsi="Georgia"/>
          <w:spacing w:val="-4"/>
          <w:sz w:val="17"/>
        </w:rPr>
        <w:t>Y,</w:t>
      </w:r>
      <w:r>
        <w:rPr>
          <w:rFonts w:ascii="Georgia" w:hAnsi="Georgia"/>
          <w:spacing w:val="-6"/>
          <w:sz w:val="17"/>
        </w:rPr>
        <w:t> </w:t>
      </w:r>
      <w:r>
        <w:rPr>
          <w:rFonts w:ascii="Georgia" w:hAnsi="Georgia"/>
          <w:spacing w:val="-4"/>
          <w:sz w:val="17"/>
        </w:rPr>
        <w:t>Raptis</w:t>
      </w:r>
      <w:r>
        <w:rPr>
          <w:rFonts w:ascii="Georgia" w:hAnsi="Georgia"/>
          <w:spacing w:val="-7"/>
          <w:sz w:val="17"/>
        </w:rPr>
        <w:t> </w:t>
      </w:r>
      <w:r>
        <w:rPr>
          <w:rFonts w:ascii="Georgia" w:hAnsi="Georgia"/>
          <w:spacing w:val="-4"/>
          <w:sz w:val="17"/>
        </w:rPr>
        <w:t>GE,</w:t>
      </w:r>
      <w:r>
        <w:rPr>
          <w:rFonts w:ascii="Georgia" w:hAnsi="Georgia"/>
          <w:spacing w:val="-6"/>
          <w:sz w:val="17"/>
        </w:rPr>
        <w:t> </w:t>
      </w:r>
      <w:r>
        <w:rPr>
          <w:rFonts w:ascii="Georgia" w:hAnsi="Georgia"/>
          <w:spacing w:val="-4"/>
          <w:sz w:val="17"/>
        </w:rPr>
        <w:t>Khamis</w:t>
      </w:r>
      <w:r>
        <w:rPr>
          <w:rFonts w:ascii="Georgia" w:hAnsi="Georgia"/>
          <w:spacing w:val="-6"/>
          <w:sz w:val="17"/>
        </w:rPr>
        <w:t> </w:t>
      </w:r>
      <w:r>
        <w:rPr>
          <w:rFonts w:ascii="Georgia" w:hAnsi="Georgia"/>
          <w:spacing w:val="-4"/>
          <w:sz w:val="17"/>
        </w:rPr>
        <w:t>M,</w:t>
      </w:r>
      <w:r>
        <w:rPr>
          <w:rFonts w:ascii="Georgia" w:hAnsi="Georgia"/>
          <w:spacing w:val="-7"/>
          <w:sz w:val="17"/>
        </w:rPr>
        <w:t> </w:t>
      </w:r>
      <w:r>
        <w:rPr>
          <w:rFonts w:ascii="Georgia" w:hAnsi="Georgia"/>
          <w:spacing w:val="-4"/>
          <w:sz w:val="17"/>
        </w:rPr>
        <w:t>Alt</w:t>
      </w:r>
      <w:r>
        <w:rPr>
          <w:rFonts w:ascii="Georgia" w:hAnsi="Georgia"/>
          <w:spacing w:val="-6"/>
          <w:sz w:val="17"/>
        </w:rPr>
        <w:t> </w:t>
      </w:r>
      <w:r>
        <w:rPr>
          <w:rFonts w:ascii="Georgia" w:hAnsi="Georgia"/>
          <w:spacing w:val="-4"/>
          <w:sz w:val="17"/>
        </w:rPr>
        <w:t>F</w:t>
      </w:r>
      <w:r>
        <w:rPr>
          <w:rFonts w:ascii="Georgia" w:hAnsi="Georgia"/>
          <w:spacing w:val="-6"/>
          <w:sz w:val="17"/>
        </w:rPr>
        <w:t> </w:t>
      </w:r>
      <w:r>
        <w:rPr>
          <w:rFonts w:ascii="Georgia" w:hAnsi="Georgia"/>
          <w:spacing w:val="-4"/>
          <w:sz w:val="17"/>
        </w:rPr>
        <w:t>(2020)</w:t>
      </w:r>
      <w:r>
        <w:rPr>
          <w:rFonts w:ascii="Georgia" w:hAnsi="Georgia"/>
          <w:spacing w:val="-6"/>
          <w:sz w:val="17"/>
        </w:rPr>
        <w:t> </w:t>
      </w:r>
      <w:r>
        <w:rPr>
          <w:rFonts w:ascii="Georgia" w:hAnsi="Georgia"/>
          <w:spacing w:val="-4"/>
          <w:sz w:val="17"/>
        </w:rPr>
        <w:t>The</w:t>
      </w:r>
      <w:r>
        <w:rPr>
          <w:rFonts w:ascii="Georgia" w:hAnsi="Georgia"/>
          <w:spacing w:val="-7"/>
          <w:sz w:val="17"/>
        </w:rPr>
        <w:t> </w:t>
      </w:r>
      <w:r>
        <w:rPr>
          <w:rFonts w:ascii="Georgia" w:hAnsi="Georgia"/>
          <w:spacing w:val="-4"/>
          <w:sz w:val="17"/>
        </w:rPr>
        <w:t>role</w:t>
      </w:r>
      <w:r>
        <w:rPr>
          <w:rFonts w:ascii="Georgia" w:hAnsi="Georgia"/>
          <w:sz w:val="17"/>
        </w:rPr>
        <w:t> of</w:t>
      </w:r>
      <w:r>
        <w:rPr>
          <w:rFonts w:ascii="Georgia" w:hAnsi="Georgia"/>
          <w:spacing w:val="-10"/>
          <w:sz w:val="17"/>
        </w:rPr>
        <w:t> </w:t>
      </w:r>
      <w:r>
        <w:rPr>
          <w:rFonts w:ascii="Georgia" w:hAnsi="Georgia"/>
          <w:sz w:val="17"/>
        </w:rPr>
        <w:t>eye</w:t>
      </w:r>
      <w:r>
        <w:rPr>
          <w:rFonts w:ascii="Georgia" w:hAnsi="Georgia"/>
          <w:spacing w:val="-10"/>
          <w:sz w:val="17"/>
        </w:rPr>
        <w:t> </w:t>
      </w:r>
      <w:r>
        <w:rPr>
          <w:rFonts w:ascii="Georgia" w:hAnsi="Georgia"/>
          <w:sz w:val="17"/>
        </w:rPr>
        <w:t>gaze</w:t>
      </w:r>
      <w:r>
        <w:rPr>
          <w:rFonts w:ascii="Georgia" w:hAnsi="Georgia"/>
          <w:spacing w:val="-10"/>
          <w:sz w:val="17"/>
        </w:rPr>
        <w:t> </w:t>
      </w:r>
      <w:r>
        <w:rPr>
          <w:rFonts w:ascii="Georgia" w:hAnsi="Georgia"/>
          <w:sz w:val="17"/>
        </w:rPr>
        <w:t>in</w:t>
      </w:r>
      <w:r>
        <w:rPr>
          <w:rFonts w:ascii="Georgia" w:hAnsi="Georgia"/>
          <w:spacing w:val="-10"/>
          <w:sz w:val="17"/>
        </w:rPr>
        <w:t> </w:t>
      </w:r>
      <w:r>
        <w:rPr>
          <w:rFonts w:ascii="Georgia" w:hAnsi="Georgia"/>
          <w:sz w:val="17"/>
        </w:rPr>
        <w:t>security</w:t>
      </w:r>
      <w:r>
        <w:rPr>
          <w:rFonts w:ascii="Georgia" w:hAnsi="Georgia"/>
          <w:spacing w:val="-10"/>
          <w:sz w:val="17"/>
        </w:rPr>
        <w:t> </w:t>
      </w:r>
      <w:r>
        <w:rPr>
          <w:rFonts w:ascii="Georgia" w:hAnsi="Georgia"/>
          <w:sz w:val="17"/>
        </w:rPr>
        <w:t>and</w:t>
      </w:r>
      <w:r>
        <w:rPr>
          <w:rFonts w:ascii="Georgia" w:hAnsi="Georgia"/>
          <w:spacing w:val="-10"/>
          <w:sz w:val="17"/>
        </w:rPr>
        <w:t> </w:t>
      </w:r>
      <w:r>
        <w:rPr>
          <w:rFonts w:ascii="Georgia" w:hAnsi="Georgia"/>
          <w:sz w:val="17"/>
        </w:rPr>
        <w:t>privacy</w:t>
      </w:r>
      <w:r>
        <w:rPr>
          <w:rFonts w:ascii="Georgia" w:hAnsi="Georgia"/>
          <w:spacing w:val="-10"/>
          <w:sz w:val="17"/>
        </w:rPr>
        <w:t> </w:t>
      </w:r>
      <w:r>
        <w:rPr>
          <w:rFonts w:ascii="Georgia" w:hAnsi="Georgia"/>
          <w:sz w:val="17"/>
        </w:rPr>
        <w:t>applications:</w:t>
      </w:r>
      <w:r>
        <w:rPr>
          <w:rFonts w:ascii="Georgia" w:hAnsi="Georgia"/>
          <w:spacing w:val="-10"/>
          <w:sz w:val="17"/>
        </w:rPr>
        <w:t> </w:t>
      </w:r>
      <w:r>
        <w:rPr>
          <w:rFonts w:ascii="Georgia" w:hAnsi="Georgia"/>
          <w:sz w:val="17"/>
        </w:rPr>
        <w:t>survey</w:t>
      </w:r>
      <w:r>
        <w:rPr>
          <w:rFonts w:ascii="Georgia" w:hAnsi="Georgia"/>
          <w:spacing w:val="-10"/>
          <w:sz w:val="17"/>
        </w:rPr>
        <w:t> </w:t>
      </w:r>
      <w:r>
        <w:rPr>
          <w:rFonts w:ascii="Georgia" w:hAnsi="Georgia"/>
          <w:sz w:val="17"/>
        </w:rPr>
        <w:t>and </w:t>
      </w:r>
      <w:r>
        <w:rPr>
          <w:rFonts w:ascii="Georgia" w:hAnsi="Georgia"/>
          <w:w w:val="90"/>
          <w:sz w:val="17"/>
        </w:rPr>
        <w:t>future HCI research directions. conference on human factors in</w:t>
      </w:r>
      <w:r>
        <w:rPr>
          <w:rFonts w:ascii="Georgia" w:hAnsi="Georgia"/>
          <w:sz w:val="17"/>
        </w:rPr>
        <w:t> </w:t>
      </w:r>
      <w:r>
        <w:rPr>
          <w:rFonts w:ascii="Georgia" w:hAnsi="Georgia"/>
          <w:w w:val="90"/>
          <w:sz w:val="17"/>
        </w:rPr>
        <w:t>computing systems pp 1–21, </w:t>
      </w:r>
      <w:hyperlink r:id="rId527">
        <w:r>
          <w:rPr>
            <w:rFonts w:ascii="Georgia" w:hAnsi="Georgia"/>
            <w:color w:val="0000FF"/>
            <w:w w:val="90"/>
            <w:sz w:val="17"/>
          </w:rPr>
          <w:t>https://doi.org/10.1145/3313831.</w:t>
        </w:r>
      </w:hyperlink>
      <w:r>
        <w:rPr>
          <w:rFonts w:ascii="Georgia" w:hAnsi="Georgia"/>
          <w:color w:val="0000FF"/>
          <w:w w:val="99"/>
          <w:sz w:val="17"/>
        </w:rPr>
        <w:t> </w:t>
      </w:r>
      <w:bookmarkStart w:name="_bookmark391" w:id="412"/>
      <w:bookmarkEnd w:id="412"/>
      <w:r>
        <w:rPr>
          <w:rFonts w:ascii="Georgia" w:hAnsi="Georgia"/>
          <w:color w:val="0000FF"/>
          <w:spacing w:val="1"/>
          <w:w w:val="99"/>
          <w:sz w:val="17"/>
        </w:rPr>
      </w:r>
      <w:hyperlink r:id="rId527">
        <w:r>
          <w:rPr>
            <w:rFonts w:ascii="Georgia" w:hAnsi="Georgia"/>
            <w:color w:val="0000FF"/>
            <w:spacing w:val="-2"/>
            <w:sz w:val="17"/>
          </w:rPr>
          <w:t>3376840</w:t>
        </w:r>
      </w:hyperlink>
    </w:p>
    <w:p>
      <w:pPr>
        <w:spacing w:line="249" w:lineRule="auto" w:before="0"/>
        <w:ind w:left="704" w:right="296" w:hanging="411"/>
        <w:jc w:val="both"/>
        <w:rPr>
          <w:rFonts w:ascii="Georgia" w:hAnsi="Georgia"/>
          <w:sz w:val="17"/>
        </w:rPr>
      </w:pPr>
      <w:r>
        <w:rPr>
          <w:rFonts w:ascii="Georgia" w:hAnsi="Georgia"/>
          <w:spacing w:val="-6"/>
          <w:sz w:val="17"/>
        </w:rPr>
        <w:t>Kiili</w:t>
      </w:r>
      <w:r>
        <w:rPr>
          <w:rFonts w:ascii="Georgia" w:hAnsi="Georgia"/>
          <w:spacing w:val="-3"/>
          <w:sz w:val="17"/>
        </w:rPr>
        <w:t> </w:t>
      </w:r>
      <w:r>
        <w:rPr>
          <w:rFonts w:ascii="Georgia" w:hAnsi="Georgia"/>
          <w:spacing w:val="-6"/>
          <w:sz w:val="17"/>
        </w:rPr>
        <w:t>K,</w:t>
      </w:r>
      <w:r>
        <w:rPr>
          <w:rFonts w:ascii="Georgia" w:hAnsi="Georgia"/>
          <w:spacing w:val="-3"/>
          <w:sz w:val="17"/>
        </w:rPr>
        <w:t> </w:t>
      </w:r>
      <w:r>
        <w:rPr>
          <w:rFonts w:ascii="Georgia" w:hAnsi="Georgia"/>
          <w:spacing w:val="-6"/>
          <w:sz w:val="17"/>
        </w:rPr>
        <w:t>Ketamo</w:t>
      </w:r>
      <w:r>
        <w:rPr>
          <w:rFonts w:ascii="Georgia" w:hAnsi="Georgia"/>
          <w:spacing w:val="-3"/>
          <w:sz w:val="17"/>
        </w:rPr>
        <w:t> </w:t>
      </w:r>
      <w:r>
        <w:rPr>
          <w:rFonts w:ascii="Georgia" w:hAnsi="Georgia"/>
          <w:spacing w:val="-6"/>
          <w:sz w:val="17"/>
        </w:rPr>
        <w:t>H,</w:t>
      </w:r>
      <w:r>
        <w:rPr>
          <w:rFonts w:ascii="Georgia" w:hAnsi="Georgia"/>
          <w:spacing w:val="-3"/>
          <w:sz w:val="17"/>
        </w:rPr>
        <w:t> </w:t>
      </w:r>
      <w:r>
        <w:rPr>
          <w:rFonts w:ascii="Georgia" w:hAnsi="Georgia"/>
          <w:spacing w:val="-6"/>
          <w:sz w:val="17"/>
        </w:rPr>
        <w:t>Kickmeier-rust</w:t>
      </w:r>
      <w:r>
        <w:rPr>
          <w:rFonts w:ascii="Georgia" w:hAnsi="Georgia"/>
          <w:spacing w:val="-3"/>
          <w:sz w:val="17"/>
        </w:rPr>
        <w:t> </w:t>
      </w:r>
      <w:r>
        <w:rPr>
          <w:rFonts w:ascii="Georgia" w:hAnsi="Georgia"/>
          <w:spacing w:val="-6"/>
          <w:sz w:val="17"/>
        </w:rPr>
        <w:t>MD</w:t>
      </w:r>
      <w:r>
        <w:rPr>
          <w:rFonts w:ascii="Georgia" w:hAnsi="Georgia"/>
          <w:spacing w:val="-3"/>
          <w:sz w:val="17"/>
        </w:rPr>
        <w:t> </w:t>
      </w:r>
      <w:r>
        <w:rPr>
          <w:rFonts w:ascii="Georgia" w:hAnsi="Georgia"/>
          <w:spacing w:val="-6"/>
          <w:sz w:val="17"/>
        </w:rPr>
        <w:t>(2014)</w:t>
      </w:r>
      <w:r>
        <w:rPr>
          <w:rFonts w:ascii="Georgia" w:hAnsi="Georgia"/>
          <w:spacing w:val="-3"/>
          <w:sz w:val="17"/>
        </w:rPr>
        <w:t> </w:t>
      </w:r>
      <w:r>
        <w:rPr>
          <w:rFonts w:ascii="Georgia" w:hAnsi="Georgia"/>
          <w:spacing w:val="-6"/>
          <w:sz w:val="17"/>
        </w:rPr>
        <w:t>Eye</w:t>
      </w:r>
      <w:r>
        <w:rPr>
          <w:rFonts w:ascii="Georgia" w:hAnsi="Georgia"/>
          <w:spacing w:val="-3"/>
          <w:sz w:val="17"/>
        </w:rPr>
        <w:t> </w:t>
      </w:r>
      <w:r>
        <w:rPr>
          <w:rFonts w:ascii="Georgia" w:hAnsi="Georgia"/>
          <w:spacing w:val="-6"/>
          <w:sz w:val="17"/>
        </w:rPr>
        <w:t>tracking</w:t>
      </w:r>
      <w:r>
        <w:rPr>
          <w:rFonts w:ascii="Georgia" w:hAnsi="Georgia"/>
          <w:spacing w:val="-3"/>
          <w:sz w:val="17"/>
        </w:rPr>
        <w:t> </w:t>
      </w:r>
      <w:r>
        <w:rPr>
          <w:rFonts w:ascii="Georgia" w:hAnsi="Georgia"/>
          <w:spacing w:val="-6"/>
          <w:sz w:val="17"/>
        </w:rPr>
        <w:t>in</w:t>
      </w:r>
      <w:r>
        <w:rPr>
          <w:rFonts w:ascii="Georgia" w:hAnsi="Georgia"/>
          <w:spacing w:val="-3"/>
          <w:sz w:val="17"/>
        </w:rPr>
        <w:t> </w:t>
      </w:r>
      <w:r>
        <w:rPr>
          <w:rFonts w:ascii="Georgia" w:hAnsi="Georgia"/>
          <w:spacing w:val="-6"/>
          <w:sz w:val="17"/>
        </w:rPr>
        <w:t>game-</w:t>
      </w:r>
      <w:r>
        <w:rPr>
          <w:rFonts w:ascii="Georgia" w:hAnsi="Georgia"/>
          <w:sz w:val="17"/>
        </w:rPr>
        <w:t> </w:t>
      </w:r>
      <w:r>
        <w:rPr>
          <w:rFonts w:ascii="Georgia" w:hAnsi="Georgia"/>
          <w:w w:val="90"/>
          <w:sz w:val="17"/>
        </w:rPr>
        <w:t>based learning research and game design. Int J Serious Games</w:t>
      </w:r>
      <w:r>
        <w:rPr>
          <w:rFonts w:ascii="Georgia" w:hAnsi="Georgia"/>
          <w:sz w:val="17"/>
        </w:rPr>
        <w:t> </w:t>
      </w:r>
      <w:bookmarkStart w:name="_bookmark392" w:id="413"/>
      <w:bookmarkEnd w:id="413"/>
      <w:r>
        <w:rPr>
          <w:rFonts w:ascii="Georgia" w:hAnsi="Georgia"/>
          <w:spacing w:val="-2"/>
          <w:sz w:val="17"/>
        </w:rPr>
        <w:t>1(2):51–65</w:t>
      </w:r>
    </w:p>
    <w:p>
      <w:pPr>
        <w:spacing w:line="249" w:lineRule="auto" w:before="0"/>
        <w:ind w:left="704" w:right="287" w:hanging="411"/>
        <w:jc w:val="both"/>
        <w:rPr>
          <w:rFonts w:ascii="Georgia" w:hAnsi="Georgia"/>
          <w:sz w:val="17"/>
        </w:rPr>
      </w:pPr>
      <w:r>
        <w:rPr>
          <w:rFonts w:ascii="Georgia" w:hAnsi="Georgia"/>
          <w:w w:val="90"/>
          <w:sz w:val="17"/>
        </w:rPr>
        <w:t>Kinnunen T, Sedlak F, Bednarik R (2010) Towards task-independent</w:t>
      </w:r>
      <w:r>
        <w:rPr>
          <w:rFonts w:ascii="Georgia" w:hAnsi="Georgia"/>
          <w:sz w:val="17"/>
        </w:rPr>
        <w:t> person authentication using eye movement signals. In: </w:t>
      </w:r>
      <w:r>
        <w:rPr>
          <w:rFonts w:ascii="Georgia" w:hAnsi="Georgia"/>
          <w:w w:val="90"/>
          <w:sz w:val="17"/>
        </w:rPr>
        <w:t>proceedings</w:t>
      </w:r>
      <w:r>
        <w:rPr>
          <w:rFonts w:ascii="Georgia" w:hAnsi="Georgia"/>
          <w:spacing w:val="24"/>
          <w:sz w:val="17"/>
        </w:rPr>
        <w:t> </w:t>
      </w:r>
      <w:r>
        <w:rPr>
          <w:rFonts w:ascii="Georgia" w:hAnsi="Georgia"/>
          <w:w w:val="90"/>
          <w:sz w:val="17"/>
        </w:rPr>
        <w:t>of</w:t>
      </w:r>
      <w:r>
        <w:rPr>
          <w:rFonts w:ascii="Georgia" w:hAnsi="Georgia"/>
          <w:spacing w:val="24"/>
          <w:sz w:val="17"/>
        </w:rPr>
        <w:t> </w:t>
      </w:r>
      <w:r>
        <w:rPr>
          <w:rFonts w:ascii="Georgia" w:hAnsi="Georgia"/>
          <w:w w:val="90"/>
          <w:sz w:val="17"/>
        </w:rPr>
        <w:t>the</w:t>
      </w:r>
      <w:r>
        <w:rPr>
          <w:rFonts w:ascii="Georgia" w:hAnsi="Georgia"/>
          <w:spacing w:val="24"/>
          <w:sz w:val="17"/>
        </w:rPr>
        <w:t> </w:t>
      </w:r>
      <w:r>
        <w:rPr>
          <w:rFonts w:ascii="Georgia" w:hAnsi="Georgia"/>
          <w:w w:val="90"/>
          <w:sz w:val="17"/>
        </w:rPr>
        <w:t>2010</w:t>
      </w:r>
      <w:r>
        <w:rPr>
          <w:rFonts w:ascii="Georgia" w:hAnsi="Georgia"/>
          <w:spacing w:val="24"/>
          <w:sz w:val="17"/>
        </w:rPr>
        <w:t> </w:t>
      </w:r>
      <w:r>
        <w:rPr>
          <w:rFonts w:ascii="Georgia" w:hAnsi="Georgia"/>
          <w:w w:val="90"/>
          <w:sz w:val="17"/>
        </w:rPr>
        <w:t>symposium</w:t>
      </w:r>
      <w:r>
        <w:rPr>
          <w:rFonts w:ascii="Georgia" w:hAnsi="Georgia"/>
          <w:spacing w:val="24"/>
          <w:sz w:val="17"/>
        </w:rPr>
        <w:t> </w:t>
      </w:r>
      <w:r>
        <w:rPr>
          <w:rFonts w:ascii="Georgia" w:hAnsi="Georgia"/>
          <w:w w:val="90"/>
          <w:sz w:val="17"/>
        </w:rPr>
        <w:t>on</w:t>
      </w:r>
      <w:r>
        <w:rPr>
          <w:rFonts w:ascii="Georgia" w:hAnsi="Georgia"/>
          <w:spacing w:val="24"/>
          <w:sz w:val="17"/>
        </w:rPr>
        <w:t> </w:t>
      </w:r>
      <w:r>
        <w:rPr>
          <w:rFonts w:ascii="Georgia" w:hAnsi="Georgia"/>
          <w:w w:val="90"/>
          <w:sz w:val="17"/>
        </w:rPr>
        <w:t>eye-tracking</w:t>
      </w:r>
      <w:r>
        <w:rPr>
          <w:rFonts w:ascii="Georgia" w:hAnsi="Georgia"/>
          <w:spacing w:val="24"/>
          <w:sz w:val="17"/>
        </w:rPr>
        <w:t> </w:t>
      </w:r>
      <w:r>
        <w:rPr>
          <w:rFonts w:ascii="Georgia" w:hAnsi="Georgia"/>
          <w:w w:val="90"/>
          <w:sz w:val="17"/>
        </w:rPr>
        <w:t>research</w:t>
      </w:r>
      <w:r>
        <w:rPr>
          <w:rFonts w:ascii="Georgia" w:hAnsi="Georgia"/>
          <w:sz w:val="17"/>
        </w:rPr>
        <w:t> </w:t>
      </w:r>
      <w:r>
        <w:rPr>
          <w:rFonts w:ascii="Georgia" w:hAnsi="Georgia"/>
          <w:spacing w:val="-2"/>
          <w:sz w:val="17"/>
        </w:rPr>
        <w:t>&amp;</w:t>
      </w:r>
      <w:r>
        <w:rPr>
          <w:rFonts w:ascii="Georgia" w:hAnsi="Georgia"/>
          <w:spacing w:val="-9"/>
          <w:sz w:val="17"/>
        </w:rPr>
        <w:t> </w:t>
      </w:r>
      <w:r>
        <w:rPr>
          <w:rFonts w:ascii="Georgia" w:hAnsi="Georgia"/>
          <w:spacing w:val="-2"/>
          <w:sz w:val="17"/>
        </w:rPr>
        <w:t>applications</w:t>
      </w:r>
      <w:r>
        <w:rPr>
          <w:rFonts w:ascii="Georgia" w:hAnsi="Georgia"/>
          <w:spacing w:val="-8"/>
          <w:sz w:val="17"/>
        </w:rPr>
        <w:t> </w:t>
      </w:r>
      <w:r>
        <w:rPr>
          <w:rFonts w:ascii="Georgia" w:hAnsi="Georgia"/>
          <w:spacing w:val="-2"/>
          <w:sz w:val="17"/>
        </w:rPr>
        <w:t>-</w:t>
      </w:r>
      <w:r>
        <w:rPr>
          <w:rFonts w:ascii="Georgia" w:hAnsi="Georgia"/>
          <w:spacing w:val="-8"/>
          <w:sz w:val="17"/>
        </w:rPr>
        <w:t> </w:t>
      </w:r>
      <w:r>
        <w:rPr>
          <w:rFonts w:ascii="Georgia" w:hAnsi="Georgia"/>
          <w:spacing w:val="-2"/>
          <w:sz w:val="17"/>
        </w:rPr>
        <w:t>ETRA</w:t>
      </w:r>
      <w:r>
        <w:rPr>
          <w:rFonts w:ascii="Georgia" w:hAnsi="Georgia"/>
          <w:spacing w:val="-8"/>
          <w:sz w:val="17"/>
        </w:rPr>
        <w:t> </w:t>
      </w:r>
      <w:r>
        <w:rPr>
          <w:rFonts w:ascii="Georgia" w:hAnsi="Georgia"/>
          <w:spacing w:val="-2"/>
          <w:sz w:val="17"/>
        </w:rPr>
        <w:t>’10,</w:t>
      </w:r>
      <w:r>
        <w:rPr>
          <w:rFonts w:ascii="Georgia" w:hAnsi="Georgia"/>
          <w:spacing w:val="-9"/>
          <w:sz w:val="17"/>
        </w:rPr>
        <w:t> </w:t>
      </w:r>
      <w:r>
        <w:rPr>
          <w:rFonts w:ascii="Georgia" w:hAnsi="Georgia"/>
          <w:spacing w:val="-2"/>
          <w:sz w:val="17"/>
        </w:rPr>
        <w:t>ACM</w:t>
      </w:r>
      <w:r>
        <w:rPr>
          <w:rFonts w:ascii="Georgia" w:hAnsi="Georgia"/>
          <w:spacing w:val="-8"/>
          <w:sz w:val="17"/>
        </w:rPr>
        <w:t> </w:t>
      </w:r>
      <w:r>
        <w:rPr>
          <w:rFonts w:ascii="Georgia" w:hAnsi="Georgia"/>
          <w:spacing w:val="-2"/>
          <w:sz w:val="17"/>
        </w:rPr>
        <w:t>Press,</w:t>
      </w:r>
      <w:r>
        <w:rPr>
          <w:rFonts w:ascii="Georgia" w:hAnsi="Georgia"/>
          <w:spacing w:val="-8"/>
          <w:sz w:val="17"/>
        </w:rPr>
        <w:t> </w:t>
      </w:r>
      <w:r>
        <w:rPr>
          <w:rFonts w:ascii="Georgia" w:hAnsi="Georgia"/>
          <w:spacing w:val="-2"/>
          <w:sz w:val="17"/>
        </w:rPr>
        <w:t>New</w:t>
      </w:r>
      <w:r>
        <w:rPr>
          <w:rFonts w:ascii="Georgia" w:hAnsi="Georgia"/>
          <w:spacing w:val="-9"/>
          <w:sz w:val="17"/>
        </w:rPr>
        <w:t> </w:t>
      </w:r>
      <w:r>
        <w:rPr>
          <w:rFonts w:ascii="Georgia" w:hAnsi="Georgia"/>
          <w:spacing w:val="-2"/>
          <w:sz w:val="17"/>
        </w:rPr>
        <w:t>York,</w:t>
      </w:r>
      <w:r>
        <w:rPr>
          <w:rFonts w:ascii="Georgia" w:hAnsi="Georgia"/>
          <w:spacing w:val="-8"/>
          <w:sz w:val="17"/>
        </w:rPr>
        <w:t> </w:t>
      </w:r>
      <w:r>
        <w:rPr>
          <w:rFonts w:ascii="Georgia" w:hAnsi="Georgia"/>
          <w:spacing w:val="-2"/>
          <w:sz w:val="17"/>
        </w:rPr>
        <w:t>New</w:t>
      </w:r>
      <w:r>
        <w:rPr>
          <w:rFonts w:ascii="Georgia" w:hAnsi="Georgia"/>
          <w:spacing w:val="-8"/>
          <w:sz w:val="17"/>
        </w:rPr>
        <w:t> </w:t>
      </w:r>
      <w:r>
        <w:rPr>
          <w:rFonts w:ascii="Georgia" w:hAnsi="Georgia"/>
          <w:spacing w:val="-2"/>
          <w:sz w:val="17"/>
        </w:rPr>
        <w:t>York,</w:t>
      </w:r>
      <w:r>
        <w:rPr>
          <w:rFonts w:ascii="Georgia" w:hAnsi="Georgia"/>
          <w:sz w:val="17"/>
        </w:rPr>
        <w:t> </w:t>
      </w:r>
      <w:r>
        <w:rPr>
          <w:rFonts w:ascii="Georgia" w:hAnsi="Georgia"/>
          <w:spacing w:val="-4"/>
          <w:sz w:val="17"/>
        </w:rPr>
        <w:t>USA, vol 1, p 187, </w:t>
      </w:r>
      <w:hyperlink r:id="rId528">
        <w:r>
          <w:rPr>
            <w:rFonts w:ascii="Georgia" w:hAnsi="Georgia"/>
            <w:color w:val="0000FF"/>
            <w:spacing w:val="-4"/>
            <w:sz w:val="17"/>
          </w:rPr>
          <w:t>https://doi.org/10.1145/1743666.1743712</w:t>
        </w:r>
      </w:hyperlink>
      <w:r>
        <w:rPr>
          <w:rFonts w:ascii="Georgia" w:hAnsi="Georgia"/>
          <w:spacing w:val="-4"/>
          <w:sz w:val="17"/>
        </w:rPr>
        <w:t>,</w:t>
      </w:r>
      <w:r>
        <w:rPr>
          <w:rFonts w:ascii="Georgia" w:hAnsi="Georgia"/>
          <w:sz w:val="17"/>
        </w:rPr>
        <w:t> </w:t>
      </w:r>
      <w:bookmarkStart w:name="_bookmark393" w:id="414"/>
      <w:bookmarkEnd w:id="414"/>
      <w:r>
        <w:rPr>
          <w:rFonts w:ascii="Georgia" w:hAnsi="Georgia"/>
          <w:w w:val="92"/>
          <w:sz w:val="17"/>
        </w:rPr>
      </w:r>
      <w:hyperlink r:id="rId529">
        <w:r>
          <w:rPr>
            <w:rFonts w:ascii="Georgia" w:hAnsi="Georgia"/>
            <w:color w:val="0000FF"/>
            <w:spacing w:val="-2"/>
            <w:w w:val="90"/>
            <w:sz w:val="17"/>
          </w:rPr>
          <w:t>http://portal.acm.org/citation.cfm?doid=1743666.1743712</w:t>
        </w:r>
      </w:hyperlink>
    </w:p>
    <w:p>
      <w:pPr>
        <w:spacing w:line="249" w:lineRule="auto" w:before="0"/>
        <w:ind w:left="704" w:right="294" w:hanging="411"/>
        <w:jc w:val="both"/>
        <w:rPr>
          <w:rFonts w:ascii="Georgia" w:hAnsi="Georgia"/>
          <w:sz w:val="17"/>
        </w:rPr>
      </w:pPr>
      <w:r>
        <w:rPr>
          <w:rFonts w:ascii="Georgia" w:hAnsi="Georgia"/>
          <w:sz w:val="17"/>
        </w:rPr>
        <w:t>Konrad</w:t>
      </w:r>
      <w:r>
        <w:rPr>
          <w:rFonts w:ascii="Georgia" w:hAnsi="Georgia"/>
          <w:spacing w:val="-11"/>
          <w:sz w:val="17"/>
        </w:rPr>
        <w:t> </w:t>
      </w:r>
      <w:r>
        <w:rPr>
          <w:rFonts w:ascii="Georgia" w:hAnsi="Georgia"/>
          <w:sz w:val="17"/>
        </w:rPr>
        <w:t>R,</w:t>
      </w:r>
      <w:r>
        <w:rPr>
          <w:rFonts w:ascii="Georgia" w:hAnsi="Georgia"/>
          <w:spacing w:val="-10"/>
          <w:sz w:val="17"/>
        </w:rPr>
        <w:t> </w:t>
      </w:r>
      <w:r>
        <w:rPr>
          <w:rFonts w:ascii="Georgia" w:hAnsi="Georgia"/>
          <w:sz w:val="17"/>
        </w:rPr>
        <w:t>Angelopoulos</w:t>
      </w:r>
      <w:r>
        <w:rPr>
          <w:rFonts w:ascii="Georgia" w:hAnsi="Georgia"/>
          <w:spacing w:val="-10"/>
          <w:sz w:val="17"/>
        </w:rPr>
        <w:t> </w:t>
      </w:r>
      <w:r>
        <w:rPr>
          <w:rFonts w:ascii="Georgia" w:hAnsi="Georgia"/>
          <w:sz w:val="17"/>
        </w:rPr>
        <w:t>A,</w:t>
      </w:r>
      <w:r>
        <w:rPr>
          <w:rFonts w:ascii="Georgia" w:hAnsi="Georgia"/>
          <w:spacing w:val="-10"/>
          <w:sz w:val="17"/>
        </w:rPr>
        <w:t> </w:t>
      </w:r>
      <w:r>
        <w:rPr>
          <w:rFonts w:ascii="Georgia" w:hAnsi="Georgia"/>
          <w:sz w:val="17"/>
        </w:rPr>
        <w:t>Wetzstein</w:t>
      </w:r>
      <w:r>
        <w:rPr>
          <w:rFonts w:ascii="Georgia" w:hAnsi="Georgia"/>
          <w:spacing w:val="-11"/>
          <w:sz w:val="17"/>
        </w:rPr>
        <w:t> </w:t>
      </w:r>
      <w:r>
        <w:rPr>
          <w:rFonts w:ascii="Georgia" w:hAnsi="Georgia"/>
          <w:sz w:val="17"/>
        </w:rPr>
        <w:t>G</w:t>
      </w:r>
      <w:r>
        <w:rPr>
          <w:rFonts w:ascii="Georgia" w:hAnsi="Georgia"/>
          <w:spacing w:val="-10"/>
          <w:sz w:val="17"/>
        </w:rPr>
        <w:t> </w:t>
      </w:r>
      <w:r>
        <w:rPr>
          <w:rFonts w:ascii="Georgia" w:hAnsi="Georgia"/>
          <w:sz w:val="17"/>
        </w:rPr>
        <w:t>(2020)</w:t>
      </w:r>
      <w:r>
        <w:rPr>
          <w:rFonts w:ascii="Georgia" w:hAnsi="Georgia"/>
          <w:spacing w:val="-10"/>
          <w:sz w:val="17"/>
        </w:rPr>
        <w:t> </w:t>
      </w:r>
      <w:r>
        <w:rPr>
          <w:rFonts w:ascii="Georgia" w:hAnsi="Georgia"/>
          <w:sz w:val="17"/>
        </w:rPr>
        <w:t>Gaze-contingent ocular</w:t>
      </w:r>
      <w:r>
        <w:rPr>
          <w:rFonts w:ascii="Georgia" w:hAnsi="Georgia"/>
          <w:spacing w:val="-9"/>
          <w:sz w:val="17"/>
        </w:rPr>
        <w:t> </w:t>
      </w:r>
      <w:r>
        <w:rPr>
          <w:rFonts w:ascii="Georgia" w:hAnsi="Georgia"/>
          <w:sz w:val="17"/>
        </w:rPr>
        <w:t>parallax</w:t>
      </w:r>
      <w:r>
        <w:rPr>
          <w:rFonts w:ascii="Georgia" w:hAnsi="Georgia"/>
          <w:spacing w:val="-9"/>
          <w:sz w:val="17"/>
        </w:rPr>
        <w:t> </w:t>
      </w:r>
      <w:r>
        <w:rPr>
          <w:rFonts w:ascii="Georgia" w:hAnsi="Georgia"/>
          <w:sz w:val="17"/>
        </w:rPr>
        <w:t>rendering</w:t>
      </w:r>
      <w:r>
        <w:rPr>
          <w:rFonts w:ascii="Georgia" w:hAnsi="Georgia"/>
          <w:spacing w:val="-9"/>
          <w:sz w:val="17"/>
        </w:rPr>
        <w:t> </w:t>
      </w:r>
      <w:r>
        <w:rPr>
          <w:rFonts w:ascii="Georgia" w:hAnsi="Georgia"/>
          <w:sz w:val="17"/>
        </w:rPr>
        <w:t>for</w:t>
      </w:r>
      <w:r>
        <w:rPr>
          <w:rFonts w:ascii="Georgia" w:hAnsi="Georgia"/>
          <w:spacing w:val="-9"/>
          <w:sz w:val="17"/>
        </w:rPr>
        <w:t> </w:t>
      </w:r>
      <w:r>
        <w:rPr>
          <w:rFonts w:ascii="Georgia" w:hAnsi="Georgia"/>
          <w:sz w:val="17"/>
        </w:rPr>
        <w:t>virtual</w:t>
      </w:r>
      <w:r>
        <w:rPr>
          <w:rFonts w:ascii="Georgia" w:hAnsi="Georgia"/>
          <w:spacing w:val="-9"/>
          <w:sz w:val="17"/>
        </w:rPr>
        <w:t> </w:t>
      </w:r>
      <w:r>
        <w:rPr>
          <w:rFonts w:ascii="Georgia" w:hAnsi="Georgia"/>
          <w:sz w:val="17"/>
        </w:rPr>
        <w:t>reality.</w:t>
      </w:r>
      <w:r>
        <w:rPr>
          <w:rFonts w:ascii="Georgia" w:hAnsi="Georgia"/>
          <w:spacing w:val="-9"/>
          <w:sz w:val="17"/>
        </w:rPr>
        <w:t> </w:t>
      </w:r>
      <w:r>
        <w:rPr>
          <w:rFonts w:ascii="Georgia" w:hAnsi="Georgia"/>
          <w:sz w:val="17"/>
        </w:rPr>
        <w:t>ACM</w:t>
      </w:r>
      <w:r>
        <w:rPr>
          <w:rFonts w:ascii="Georgia" w:hAnsi="Georgia"/>
          <w:spacing w:val="-9"/>
          <w:sz w:val="17"/>
        </w:rPr>
        <w:t> </w:t>
      </w:r>
      <w:r>
        <w:rPr>
          <w:rFonts w:ascii="Georgia" w:hAnsi="Georgia"/>
          <w:sz w:val="17"/>
        </w:rPr>
        <w:t>Trans</w:t>
      </w:r>
      <w:r>
        <w:rPr>
          <w:rFonts w:ascii="Georgia" w:hAnsi="Georgia"/>
          <w:spacing w:val="-9"/>
          <w:sz w:val="17"/>
        </w:rPr>
        <w:t> </w:t>
      </w:r>
      <w:r>
        <w:rPr>
          <w:rFonts w:ascii="Georgia" w:hAnsi="Georgia"/>
          <w:sz w:val="17"/>
        </w:rPr>
        <w:t>Gr </w:t>
      </w:r>
      <w:bookmarkStart w:name="_bookmark394" w:id="415"/>
      <w:bookmarkEnd w:id="415"/>
      <w:r>
        <w:rPr>
          <w:rFonts w:ascii="Georgia" w:hAnsi="Georgia"/>
          <w:spacing w:val="-6"/>
          <w:sz w:val="17"/>
        </w:rPr>
        <w:t>39(2):1–12.</w:t>
      </w:r>
      <w:r>
        <w:rPr>
          <w:rFonts w:ascii="Georgia" w:hAnsi="Georgia"/>
          <w:sz w:val="17"/>
        </w:rPr>
        <w:t> </w:t>
      </w:r>
      <w:hyperlink r:id="rId530">
        <w:r>
          <w:rPr>
            <w:rFonts w:ascii="Georgia" w:hAnsi="Georgia"/>
            <w:color w:val="0000FF"/>
            <w:spacing w:val="-6"/>
            <w:sz w:val="17"/>
          </w:rPr>
          <w:t>https://doi.org/10.1145/3361330</w:t>
        </w:r>
      </w:hyperlink>
    </w:p>
    <w:p>
      <w:pPr>
        <w:spacing w:line="249" w:lineRule="auto" w:before="0"/>
        <w:ind w:left="704" w:right="296" w:hanging="411"/>
        <w:jc w:val="both"/>
        <w:rPr>
          <w:rFonts w:ascii="Georgia" w:hAnsi="Georgia"/>
          <w:sz w:val="17"/>
        </w:rPr>
      </w:pPr>
      <w:r>
        <w:rPr>
          <w:rFonts w:ascii="Georgia" w:hAnsi="Georgia"/>
          <w:spacing w:val="-6"/>
          <w:sz w:val="17"/>
        </w:rPr>
        <w:t>Kothari</w:t>
      </w:r>
      <w:r>
        <w:rPr>
          <w:rFonts w:ascii="Georgia" w:hAnsi="Georgia"/>
          <w:spacing w:val="-5"/>
          <w:sz w:val="17"/>
        </w:rPr>
        <w:t> </w:t>
      </w:r>
      <w:r>
        <w:rPr>
          <w:rFonts w:ascii="Georgia" w:hAnsi="Georgia"/>
          <w:spacing w:val="-6"/>
          <w:sz w:val="17"/>
        </w:rPr>
        <w:t>R,</w:t>
      </w:r>
      <w:r>
        <w:rPr>
          <w:rFonts w:ascii="Georgia" w:hAnsi="Georgia"/>
          <w:spacing w:val="-4"/>
          <w:sz w:val="17"/>
        </w:rPr>
        <w:t> </w:t>
      </w:r>
      <w:r>
        <w:rPr>
          <w:rFonts w:ascii="Georgia" w:hAnsi="Georgia"/>
          <w:spacing w:val="-6"/>
          <w:sz w:val="17"/>
        </w:rPr>
        <w:t>Yang</w:t>
      </w:r>
      <w:r>
        <w:rPr>
          <w:rFonts w:ascii="Georgia" w:hAnsi="Georgia"/>
          <w:spacing w:val="-4"/>
          <w:sz w:val="17"/>
        </w:rPr>
        <w:t> </w:t>
      </w:r>
      <w:r>
        <w:rPr>
          <w:rFonts w:ascii="Georgia" w:hAnsi="Georgia"/>
          <w:spacing w:val="-6"/>
          <w:sz w:val="17"/>
        </w:rPr>
        <w:t>Z,</w:t>
      </w:r>
      <w:r>
        <w:rPr>
          <w:rFonts w:ascii="Georgia" w:hAnsi="Georgia"/>
          <w:spacing w:val="-4"/>
          <w:sz w:val="17"/>
        </w:rPr>
        <w:t> </w:t>
      </w:r>
      <w:r>
        <w:rPr>
          <w:rFonts w:ascii="Georgia" w:hAnsi="Georgia"/>
          <w:spacing w:val="-6"/>
          <w:sz w:val="17"/>
        </w:rPr>
        <w:t>Kanan</w:t>
      </w:r>
      <w:r>
        <w:rPr>
          <w:rFonts w:ascii="Georgia" w:hAnsi="Georgia"/>
          <w:spacing w:val="-5"/>
          <w:sz w:val="17"/>
        </w:rPr>
        <w:t> </w:t>
      </w:r>
      <w:r>
        <w:rPr>
          <w:rFonts w:ascii="Georgia" w:hAnsi="Georgia"/>
          <w:spacing w:val="-6"/>
          <w:sz w:val="17"/>
        </w:rPr>
        <w:t>C,</w:t>
      </w:r>
      <w:r>
        <w:rPr>
          <w:rFonts w:ascii="Georgia" w:hAnsi="Georgia"/>
          <w:spacing w:val="-4"/>
          <w:sz w:val="17"/>
        </w:rPr>
        <w:t> </w:t>
      </w:r>
      <w:r>
        <w:rPr>
          <w:rFonts w:ascii="Georgia" w:hAnsi="Georgia"/>
          <w:spacing w:val="-6"/>
          <w:sz w:val="17"/>
        </w:rPr>
        <w:t>Bailey</w:t>
      </w:r>
      <w:r>
        <w:rPr>
          <w:rFonts w:ascii="Georgia" w:hAnsi="Georgia"/>
          <w:spacing w:val="-4"/>
          <w:sz w:val="17"/>
        </w:rPr>
        <w:t> </w:t>
      </w:r>
      <w:r>
        <w:rPr>
          <w:rFonts w:ascii="Georgia" w:hAnsi="Georgia"/>
          <w:spacing w:val="-6"/>
          <w:sz w:val="17"/>
        </w:rPr>
        <w:t>R,</w:t>
      </w:r>
      <w:r>
        <w:rPr>
          <w:rFonts w:ascii="Georgia" w:hAnsi="Georgia"/>
          <w:spacing w:val="-5"/>
          <w:sz w:val="17"/>
        </w:rPr>
        <w:t> </w:t>
      </w:r>
      <w:r>
        <w:rPr>
          <w:rFonts w:ascii="Georgia" w:hAnsi="Georgia"/>
          <w:spacing w:val="-6"/>
          <w:sz w:val="17"/>
        </w:rPr>
        <w:t>Pelz</w:t>
      </w:r>
      <w:r>
        <w:rPr>
          <w:rFonts w:ascii="Georgia" w:hAnsi="Georgia"/>
          <w:spacing w:val="-4"/>
          <w:sz w:val="17"/>
        </w:rPr>
        <w:t> </w:t>
      </w:r>
      <w:r>
        <w:rPr>
          <w:rFonts w:ascii="Georgia" w:hAnsi="Georgia"/>
          <w:spacing w:val="-6"/>
          <w:sz w:val="17"/>
        </w:rPr>
        <w:t>JB,</w:t>
      </w:r>
      <w:r>
        <w:rPr>
          <w:rFonts w:ascii="Georgia" w:hAnsi="Georgia"/>
          <w:spacing w:val="-4"/>
          <w:sz w:val="17"/>
        </w:rPr>
        <w:t> </w:t>
      </w:r>
      <w:r>
        <w:rPr>
          <w:rFonts w:ascii="Georgia" w:hAnsi="Georgia"/>
          <w:spacing w:val="-6"/>
          <w:sz w:val="17"/>
        </w:rPr>
        <w:t>Diaz</w:t>
      </w:r>
      <w:r>
        <w:rPr>
          <w:rFonts w:ascii="Georgia" w:hAnsi="Georgia"/>
          <w:spacing w:val="-4"/>
          <w:sz w:val="17"/>
        </w:rPr>
        <w:t> </w:t>
      </w:r>
      <w:r>
        <w:rPr>
          <w:rFonts w:ascii="Georgia" w:hAnsi="Georgia"/>
          <w:spacing w:val="-6"/>
          <w:sz w:val="17"/>
        </w:rPr>
        <w:t>GJ</w:t>
      </w:r>
      <w:r>
        <w:rPr>
          <w:rFonts w:ascii="Georgia" w:hAnsi="Georgia"/>
          <w:spacing w:val="-5"/>
          <w:sz w:val="17"/>
        </w:rPr>
        <w:t> </w:t>
      </w:r>
      <w:r>
        <w:rPr>
          <w:rFonts w:ascii="Georgia" w:hAnsi="Georgia"/>
          <w:spacing w:val="-6"/>
          <w:sz w:val="17"/>
        </w:rPr>
        <w:t>(2020)</w:t>
      </w:r>
      <w:r>
        <w:rPr>
          <w:rFonts w:ascii="Georgia" w:hAnsi="Georgia"/>
          <w:spacing w:val="-4"/>
          <w:sz w:val="17"/>
        </w:rPr>
        <w:t> </w:t>
      </w:r>
      <w:r>
        <w:rPr>
          <w:rFonts w:ascii="Georgia" w:hAnsi="Georgia"/>
          <w:spacing w:val="-6"/>
          <w:sz w:val="17"/>
        </w:rPr>
        <w:t>Gaze-</w:t>
      </w:r>
      <w:r>
        <w:rPr>
          <w:rFonts w:ascii="Georgia" w:hAnsi="Georgia"/>
          <w:sz w:val="17"/>
        </w:rPr>
        <w:t> </w:t>
      </w:r>
      <w:r>
        <w:rPr>
          <w:rFonts w:ascii="Georgia" w:hAnsi="Georgia"/>
          <w:spacing w:val="-2"/>
          <w:sz w:val="17"/>
        </w:rPr>
        <w:t>in-wild:</w:t>
      </w:r>
      <w:r>
        <w:rPr>
          <w:rFonts w:ascii="Georgia" w:hAnsi="Georgia"/>
          <w:spacing w:val="-5"/>
          <w:sz w:val="17"/>
        </w:rPr>
        <w:t> </w:t>
      </w:r>
      <w:r>
        <w:rPr>
          <w:rFonts w:ascii="Georgia" w:hAnsi="Georgia"/>
          <w:spacing w:val="-2"/>
          <w:sz w:val="17"/>
        </w:rPr>
        <w:t>a</w:t>
      </w:r>
      <w:r>
        <w:rPr>
          <w:rFonts w:ascii="Georgia" w:hAnsi="Georgia"/>
          <w:spacing w:val="-5"/>
          <w:sz w:val="17"/>
        </w:rPr>
        <w:t> </w:t>
      </w:r>
      <w:r>
        <w:rPr>
          <w:rFonts w:ascii="Georgia" w:hAnsi="Georgia"/>
          <w:spacing w:val="-2"/>
          <w:sz w:val="17"/>
        </w:rPr>
        <w:t>dataset</w:t>
      </w:r>
      <w:r>
        <w:rPr>
          <w:rFonts w:ascii="Georgia" w:hAnsi="Georgia"/>
          <w:spacing w:val="-5"/>
          <w:sz w:val="17"/>
        </w:rPr>
        <w:t> </w:t>
      </w:r>
      <w:r>
        <w:rPr>
          <w:rFonts w:ascii="Georgia" w:hAnsi="Georgia"/>
          <w:spacing w:val="-2"/>
          <w:sz w:val="17"/>
        </w:rPr>
        <w:t>for</w:t>
      </w:r>
      <w:r>
        <w:rPr>
          <w:rFonts w:ascii="Georgia" w:hAnsi="Georgia"/>
          <w:spacing w:val="-5"/>
          <w:sz w:val="17"/>
        </w:rPr>
        <w:t> </w:t>
      </w:r>
      <w:r>
        <w:rPr>
          <w:rFonts w:ascii="Georgia" w:hAnsi="Georgia"/>
          <w:spacing w:val="-2"/>
          <w:sz w:val="17"/>
        </w:rPr>
        <w:t>studying</w:t>
      </w:r>
      <w:r>
        <w:rPr>
          <w:rFonts w:ascii="Georgia" w:hAnsi="Georgia"/>
          <w:spacing w:val="-5"/>
          <w:sz w:val="17"/>
        </w:rPr>
        <w:t> </w:t>
      </w:r>
      <w:r>
        <w:rPr>
          <w:rFonts w:ascii="Georgia" w:hAnsi="Georgia"/>
          <w:spacing w:val="-2"/>
          <w:sz w:val="17"/>
        </w:rPr>
        <w:t>eye</w:t>
      </w:r>
      <w:r>
        <w:rPr>
          <w:rFonts w:ascii="Georgia" w:hAnsi="Georgia"/>
          <w:spacing w:val="-5"/>
          <w:sz w:val="17"/>
        </w:rPr>
        <w:t> </w:t>
      </w:r>
      <w:r>
        <w:rPr>
          <w:rFonts w:ascii="Georgia" w:hAnsi="Georgia"/>
          <w:spacing w:val="-2"/>
          <w:sz w:val="17"/>
        </w:rPr>
        <w:t>and</w:t>
      </w:r>
      <w:r>
        <w:rPr>
          <w:rFonts w:ascii="Georgia" w:hAnsi="Georgia"/>
          <w:spacing w:val="-5"/>
          <w:sz w:val="17"/>
        </w:rPr>
        <w:t> </w:t>
      </w:r>
      <w:r>
        <w:rPr>
          <w:rFonts w:ascii="Georgia" w:hAnsi="Georgia"/>
          <w:spacing w:val="-2"/>
          <w:sz w:val="17"/>
        </w:rPr>
        <w:t>head</w:t>
      </w:r>
      <w:r>
        <w:rPr>
          <w:rFonts w:ascii="Georgia" w:hAnsi="Georgia"/>
          <w:spacing w:val="-5"/>
          <w:sz w:val="17"/>
        </w:rPr>
        <w:t> </w:t>
      </w:r>
      <w:r>
        <w:rPr>
          <w:rFonts w:ascii="Georgia" w:hAnsi="Georgia"/>
          <w:spacing w:val="-2"/>
          <w:sz w:val="17"/>
        </w:rPr>
        <w:t>coordination</w:t>
      </w:r>
      <w:r>
        <w:rPr>
          <w:rFonts w:ascii="Georgia" w:hAnsi="Georgia"/>
          <w:spacing w:val="-5"/>
          <w:sz w:val="17"/>
        </w:rPr>
        <w:t> </w:t>
      </w:r>
      <w:r>
        <w:rPr>
          <w:rFonts w:ascii="Georgia" w:hAnsi="Georgia"/>
          <w:spacing w:val="-2"/>
          <w:sz w:val="17"/>
        </w:rPr>
        <w:t>in</w:t>
      </w:r>
      <w:r>
        <w:rPr>
          <w:rFonts w:ascii="Georgia" w:hAnsi="Georgia"/>
          <w:sz w:val="17"/>
        </w:rPr>
        <w:t> </w:t>
      </w:r>
      <w:r>
        <w:rPr>
          <w:rFonts w:ascii="Georgia" w:hAnsi="Georgia"/>
          <w:w w:val="90"/>
          <w:sz w:val="17"/>
        </w:rPr>
        <w:t>everyday activities. Scientific Rep 10(1):1–18. </w:t>
      </w:r>
      <w:hyperlink r:id="rId531">
        <w:r>
          <w:rPr>
            <w:rFonts w:ascii="Georgia" w:hAnsi="Georgia"/>
            <w:color w:val="0000FF"/>
            <w:w w:val="90"/>
            <w:sz w:val="17"/>
          </w:rPr>
          <w:t>https://doi.org/</w:t>
        </w:r>
      </w:hyperlink>
      <w:r>
        <w:rPr>
          <w:rFonts w:ascii="Georgia" w:hAnsi="Georgia"/>
          <w:color w:val="0000FF"/>
          <w:sz w:val="17"/>
        </w:rPr>
        <w:t> </w:t>
      </w:r>
      <w:bookmarkStart w:name="_bookmark395" w:id="416"/>
      <w:bookmarkEnd w:id="416"/>
      <w:r>
        <w:rPr>
          <w:rFonts w:ascii="Georgia" w:hAnsi="Georgia"/>
          <w:color w:val="0000FF"/>
          <w:spacing w:val="2"/>
          <w:w w:val="79"/>
          <w:sz w:val="17"/>
        </w:rPr>
      </w:r>
      <w:hyperlink r:id="rId531">
        <w:r>
          <w:rPr>
            <w:rFonts w:ascii="Georgia" w:hAnsi="Georgia"/>
            <w:color w:val="0000FF"/>
            <w:spacing w:val="-2"/>
            <w:sz w:val="17"/>
          </w:rPr>
          <w:t>10.1038/s41598-020-59251-5</w:t>
        </w:r>
      </w:hyperlink>
    </w:p>
    <w:p>
      <w:pPr>
        <w:spacing w:line="249" w:lineRule="auto" w:before="0"/>
        <w:ind w:left="704" w:right="296" w:hanging="411"/>
        <w:jc w:val="both"/>
        <w:rPr>
          <w:rFonts w:ascii="Georgia" w:hAnsi="Georgia"/>
          <w:sz w:val="17"/>
        </w:rPr>
      </w:pPr>
      <w:r>
        <w:rPr>
          <w:rFonts w:ascii="Georgia" w:hAnsi="Georgia"/>
          <w:spacing w:val="-6"/>
          <w:sz w:val="17"/>
        </w:rPr>
        <w:t>Koulieris</w:t>
      </w:r>
      <w:r>
        <w:rPr>
          <w:rFonts w:ascii="Georgia" w:hAnsi="Georgia"/>
          <w:spacing w:val="-1"/>
          <w:sz w:val="17"/>
        </w:rPr>
        <w:t> </w:t>
      </w:r>
      <w:r>
        <w:rPr>
          <w:rFonts w:ascii="Georgia" w:hAnsi="Georgia"/>
          <w:spacing w:val="-6"/>
          <w:sz w:val="17"/>
        </w:rPr>
        <w:t>GA,</w:t>
      </w:r>
      <w:r>
        <w:rPr>
          <w:rFonts w:ascii="Georgia" w:hAnsi="Georgia"/>
          <w:spacing w:val="-1"/>
          <w:sz w:val="17"/>
        </w:rPr>
        <w:t> </w:t>
      </w:r>
      <w:r>
        <w:rPr>
          <w:rFonts w:ascii="Georgia" w:hAnsi="Georgia"/>
          <w:spacing w:val="-6"/>
          <w:sz w:val="17"/>
        </w:rPr>
        <w:t>Akşit</w:t>
      </w:r>
      <w:r>
        <w:rPr>
          <w:rFonts w:ascii="Georgia" w:hAnsi="Georgia"/>
          <w:spacing w:val="-1"/>
          <w:sz w:val="17"/>
        </w:rPr>
        <w:t> </w:t>
      </w:r>
      <w:r>
        <w:rPr>
          <w:rFonts w:ascii="Georgia" w:hAnsi="Georgia"/>
          <w:spacing w:val="-6"/>
          <w:sz w:val="17"/>
        </w:rPr>
        <w:t>K,</w:t>
      </w:r>
      <w:r>
        <w:rPr>
          <w:rFonts w:ascii="Georgia" w:hAnsi="Georgia"/>
          <w:spacing w:val="-1"/>
          <w:sz w:val="17"/>
        </w:rPr>
        <w:t> </w:t>
      </w:r>
      <w:r>
        <w:rPr>
          <w:rFonts w:ascii="Georgia" w:hAnsi="Georgia"/>
          <w:spacing w:val="-6"/>
          <w:sz w:val="17"/>
        </w:rPr>
        <w:t>Stengel</w:t>
      </w:r>
      <w:r>
        <w:rPr>
          <w:rFonts w:ascii="Georgia" w:hAnsi="Georgia"/>
          <w:spacing w:val="-1"/>
          <w:sz w:val="17"/>
        </w:rPr>
        <w:t> </w:t>
      </w:r>
      <w:r>
        <w:rPr>
          <w:rFonts w:ascii="Georgia" w:hAnsi="Georgia"/>
          <w:spacing w:val="-6"/>
          <w:sz w:val="17"/>
        </w:rPr>
        <w:t>M,</w:t>
      </w:r>
      <w:r>
        <w:rPr>
          <w:rFonts w:ascii="Georgia" w:hAnsi="Georgia"/>
          <w:spacing w:val="-1"/>
          <w:sz w:val="17"/>
        </w:rPr>
        <w:t> </w:t>
      </w:r>
      <w:r>
        <w:rPr>
          <w:rFonts w:ascii="Georgia" w:hAnsi="Georgia"/>
          <w:spacing w:val="-6"/>
          <w:sz w:val="17"/>
        </w:rPr>
        <w:t>Mantiuk</w:t>
      </w:r>
      <w:r>
        <w:rPr>
          <w:rFonts w:ascii="Georgia" w:hAnsi="Georgia"/>
          <w:spacing w:val="-1"/>
          <w:sz w:val="17"/>
        </w:rPr>
        <w:t> </w:t>
      </w:r>
      <w:r>
        <w:rPr>
          <w:rFonts w:ascii="Georgia" w:hAnsi="Georgia"/>
          <w:spacing w:val="-6"/>
          <w:sz w:val="17"/>
        </w:rPr>
        <w:t>RK,</w:t>
      </w:r>
      <w:r>
        <w:rPr>
          <w:rFonts w:ascii="Georgia" w:hAnsi="Georgia"/>
          <w:spacing w:val="-1"/>
          <w:sz w:val="17"/>
        </w:rPr>
        <w:t> </w:t>
      </w:r>
      <w:r>
        <w:rPr>
          <w:rFonts w:ascii="Georgia" w:hAnsi="Georgia"/>
          <w:spacing w:val="-6"/>
          <w:sz w:val="17"/>
        </w:rPr>
        <w:t>Mania</w:t>
      </w:r>
      <w:r>
        <w:rPr>
          <w:rFonts w:ascii="Georgia" w:hAnsi="Georgia"/>
          <w:spacing w:val="-1"/>
          <w:sz w:val="17"/>
        </w:rPr>
        <w:t> </w:t>
      </w:r>
      <w:r>
        <w:rPr>
          <w:rFonts w:ascii="Georgia" w:hAnsi="Georgia"/>
          <w:spacing w:val="-6"/>
          <w:sz w:val="17"/>
        </w:rPr>
        <w:t>K,</w:t>
      </w:r>
      <w:r>
        <w:rPr>
          <w:rFonts w:ascii="Georgia" w:hAnsi="Georgia"/>
          <w:spacing w:val="-1"/>
          <w:sz w:val="17"/>
        </w:rPr>
        <w:t> </w:t>
      </w:r>
      <w:r>
        <w:rPr>
          <w:rFonts w:ascii="Georgia" w:hAnsi="Georgia"/>
          <w:spacing w:val="-6"/>
          <w:sz w:val="17"/>
        </w:rPr>
        <w:t>Richardt</w:t>
      </w:r>
      <w:r>
        <w:rPr>
          <w:rFonts w:ascii="Georgia" w:hAnsi="Georgia"/>
          <w:spacing w:val="-1"/>
          <w:sz w:val="17"/>
        </w:rPr>
        <w:t> </w:t>
      </w:r>
      <w:r>
        <w:rPr>
          <w:rFonts w:ascii="Georgia" w:hAnsi="Georgia"/>
          <w:spacing w:val="-6"/>
          <w:sz w:val="17"/>
        </w:rPr>
        <w:t>C</w:t>
      </w:r>
      <w:r>
        <w:rPr>
          <w:rFonts w:ascii="Georgia" w:hAnsi="Georgia"/>
          <w:sz w:val="17"/>
        </w:rPr>
        <w:t> </w:t>
      </w:r>
      <w:r>
        <w:rPr>
          <w:rFonts w:ascii="Georgia" w:hAnsi="Georgia"/>
          <w:w w:val="90"/>
          <w:sz w:val="17"/>
        </w:rPr>
        <w:t>(2019)</w:t>
      </w:r>
      <w:r>
        <w:rPr>
          <w:rFonts w:ascii="Georgia" w:hAnsi="Georgia"/>
          <w:spacing w:val="-7"/>
          <w:w w:val="90"/>
          <w:sz w:val="17"/>
        </w:rPr>
        <w:t> </w:t>
      </w:r>
      <w:r>
        <w:rPr>
          <w:rFonts w:ascii="Georgia" w:hAnsi="Georgia"/>
          <w:w w:val="90"/>
          <w:sz w:val="17"/>
        </w:rPr>
        <w:t>Near-eye</w:t>
      </w:r>
      <w:r>
        <w:rPr>
          <w:rFonts w:ascii="Georgia" w:hAnsi="Georgia"/>
          <w:spacing w:val="-6"/>
          <w:w w:val="90"/>
          <w:sz w:val="17"/>
        </w:rPr>
        <w:t> </w:t>
      </w:r>
      <w:r>
        <w:rPr>
          <w:rFonts w:ascii="Georgia" w:hAnsi="Georgia"/>
          <w:w w:val="90"/>
          <w:sz w:val="17"/>
        </w:rPr>
        <w:t>display</w:t>
      </w:r>
      <w:r>
        <w:rPr>
          <w:rFonts w:ascii="Georgia" w:hAnsi="Georgia"/>
          <w:spacing w:val="-6"/>
          <w:w w:val="90"/>
          <w:sz w:val="17"/>
        </w:rPr>
        <w:t> </w:t>
      </w:r>
      <w:r>
        <w:rPr>
          <w:rFonts w:ascii="Georgia" w:hAnsi="Georgia"/>
          <w:w w:val="90"/>
          <w:sz w:val="17"/>
        </w:rPr>
        <w:t>and</w:t>
      </w:r>
      <w:r>
        <w:rPr>
          <w:rFonts w:ascii="Georgia" w:hAnsi="Georgia"/>
          <w:spacing w:val="-6"/>
          <w:w w:val="90"/>
          <w:sz w:val="17"/>
        </w:rPr>
        <w:t> </w:t>
      </w:r>
      <w:r>
        <w:rPr>
          <w:rFonts w:ascii="Georgia" w:hAnsi="Georgia"/>
          <w:w w:val="90"/>
          <w:sz w:val="17"/>
        </w:rPr>
        <w:t>tracking</w:t>
      </w:r>
      <w:r>
        <w:rPr>
          <w:rFonts w:ascii="Georgia" w:hAnsi="Georgia"/>
          <w:spacing w:val="-6"/>
          <w:w w:val="90"/>
          <w:sz w:val="17"/>
        </w:rPr>
        <w:t> </w:t>
      </w:r>
      <w:r>
        <w:rPr>
          <w:rFonts w:ascii="Georgia" w:hAnsi="Georgia"/>
          <w:w w:val="90"/>
          <w:sz w:val="17"/>
        </w:rPr>
        <w:t>technologies</w:t>
      </w:r>
      <w:r>
        <w:rPr>
          <w:rFonts w:ascii="Georgia" w:hAnsi="Georgia"/>
          <w:spacing w:val="-6"/>
          <w:w w:val="90"/>
          <w:sz w:val="17"/>
        </w:rPr>
        <w:t> </w:t>
      </w:r>
      <w:r>
        <w:rPr>
          <w:rFonts w:ascii="Georgia" w:hAnsi="Georgia"/>
          <w:w w:val="90"/>
          <w:sz w:val="17"/>
        </w:rPr>
        <w:t>for</w:t>
      </w:r>
      <w:r>
        <w:rPr>
          <w:rFonts w:ascii="Georgia" w:hAnsi="Georgia"/>
          <w:spacing w:val="-7"/>
          <w:w w:val="90"/>
          <w:sz w:val="17"/>
        </w:rPr>
        <w:t> </w:t>
      </w:r>
      <w:r>
        <w:rPr>
          <w:rFonts w:ascii="Georgia" w:hAnsi="Georgia"/>
          <w:w w:val="90"/>
          <w:sz w:val="17"/>
        </w:rPr>
        <w:t>virtual</w:t>
      </w:r>
      <w:r>
        <w:rPr>
          <w:rFonts w:ascii="Georgia" w:hAnsi="Georgia"/>
          <w:spacing w:val="-6"/>
          <w:w w:val="90"/>
          <w:sz w:val="17"/>
        </w:rPr>
        <w:t> </w:t>
      </w:r>
      <w:r>
        <w:rPr>
          <w:rFonts w:ascii="Georgia" w:hAnsi="Georgia"/>
          <w:w w:val="90"/>
          <w:sz w:val="17"/>
        </w:rPr>
        <w:t>and</w:t>
      </w:r>
      <w:r>
        <w:rPr>
          <w:rFonts w:ascii="Georgia" w:hAnsi="Georgia"/>
          <w:sz w:val="17"/>
        </w:rPr>
        <w:t> </w:t>
      </w:r>
      <w:r>
        <w:rPr>
          <w:rFonts w:ascii="Georgia" w:hAnsi="Georgia"/>
          <w:w w:val="85"/>
          <w:sz w:val="17"/>
        </w:rPr>
        <w:t>augmented reality. Comput Gr Forum 38(2):493–519. </w:t>
      </w:r>
      <w:hyperlink r:id="rId532">
        <w:r>
          <w:rPr>
            <w:rFonts w:ascii="Georgia" w:hAnsi="Georgia"/>
            <w:color w:val="0000FF"/>
            <w:w w:val="85"/>
            <w:sz w:val="17"/>
          </w:rPr>
          <w:t>https://doi.</w:t>
        </w:r>
      </w:hyperlink>
      <w:r>
        <w:rPr>
          <w:rFonts w:ascii="Georgia" w:hAnsi="Georgia"/>
          <w:color w:val="0000FF"/>
          <w:sz w:val="17"/>
        </w:rPr>
        <w:t> </w:t>
      </w:r>
      <w:bookmarkStart w:name="_bookmark396" w:id="417"/>
      <w:bookmarkEnd w:id="417"/>
      <w:r>
        <w:rPr>
          <w:rFonts w:ascii="Georgia" w:hAnsi="Georgia"/>
          <w:color w:val="0000FF"/>
          <w:spacing w:val="-1"/>
          <w:w w:val="91"/>
          <w:sz w:val="17"/>
        </w:rPr>
      </w:r>
      <w:hyperlink r:id="rId532">
        <w:r>
          <w:rPr>
            <w:rFonts w:ascii="Georgia" w:hAnsi="Georgia"/>
            <w:color w:val="0000FF"/>
            <w:spacing w:val="-2"/>
            <w:sz w:val="17"/>
          </w:rPr>
          <w:t>org/10.1111/cgf.13654</w:t>
        </w:r>
      </w:hyperlink>
    </w:p>
    <w:p>
      <w:pPr>
        <w:spacing w:line="249" w:lineRule="auto" w:before="0"/>
        <w:ind w:left="704" w:right="297" w:hanging="411"/>
        <w:jc w:val="both"/>
        <w:rPr>
          <w:rFonts w:ascii="Georgia" w:hAnsi="Georgia"/>
          <w:sz w:val="17"/>
        </w:rPr>
      </w:pPr>
      <w:r>
        <w:rPr>
          <w:rFonts w:ascii="Georgia" w:hAnsi="Georgia"/>
          <w:sz w:val="17"/>
        </w:rPr>
        <w:t>Kourkoumelis</w:t>
      </w:r>
      <w:r>
        <w:rPr>
          <w:rFonts w:ascii="Georgia" w:hAnsi="Georgia"/>
          <w:spacing w:val="-10"/>
          <w:sz w:val="17"/>
        </w:rPr>
        <w:t> </w:t>
      </w:r>
      <w:r>
        <w:rPr>
          <w:rFonts w:ascii="Georgia" w:hAnsi="Georgia"/>
          <w:sz w:val="17"/>
        </w:rPr>
        <w:t>N,</w:t>
      </w:r>
      <w:r>
        <w:rPr>
          <w:rFonts w:ascii="Georgia" w:hAnsi="Georgia"/>
          <w:spacing w:val="-10"/>
          <w:sz w:val="17"/>
        </w:rPr>
        <w:t> </w:t>
      </w:r>
      <w:r>
        <w:rPr>
          <w:rFonts w:ascii="Georgia" w:hAnsi="Georgia"/>
          <w:sz w:val="17"/>
        </w:rPr>
        <w:t>Tzaphlidou</w:t>
      </w:r>
      <w:r>
        <w:rPr>
          <w:rFonts w:ascii="Georgia" w:hAnsi="Georgia"/>
          <w:spacing w:val="-10"/>
          <w:sz w:val="17"/>
        </w:rPr>
        <w:t> </w:t>
      </w:r>
      <w:r>
        <w:rPr>
          <w:rFonts w:ascii="Georgia" w:hAnsi="Georgia"/>
          <w:sz w:val="17"/>
        </w:rPr>
        <w:t>M</w:t>
      </w:r>
      <w:r>
        <w:rPr>
          <w:rFonts w:ascii="Georgia" w:hAnsi="Georgia"/>
          <w:spacing w:val="-10"/>
          <w:sz w:val="17"/>
        </w:rPr>
        <w:t> </w:t>
      </w:r>
      <w:r>
        <w:rPr>
          <w:rFonts w:ascii="Georgia" w:hAnsi="Georgia"/>
          <w:sz w:val="17"/>
        </w:rPr>
        <w:t>(2011)</w:t>
      </w:r>
      <w:r>
        <w:rPr>
          <w:rFonts w:ascii="Georgia" w:hAnsi="Georgia"/>
          <w:spacing w:val="-10"/>
          <w:sz w:val="17"/>
        </w:rPr>
        <w:t> </w:t>
      </w:r>
      <w:r>
        <w:rPr>
          <w:rFonts w:ascii="Georgia" w:hAnsi="Georgia"/>
          <w:sz w:val="17"/>
        </w:rPr>
        <w:t>Eye</w:t>
      </w:r>
      <w:r>
        <w:rPr>
          <w:rFonts w:ascii="Georgia" w:hAnsi="Georgia"/>
          <w:spacing w:val="-10"/>
          <w:sz w:val="17"/>
        </w:rPr>
        <w:t> </w:t>
      </w:r>
      <w:r>
        <w:rPr>
          <w:rFonts w:ascii="Georgia" w:hAnsi="Georgia"/>
          <w:sz w:val="17"/>
        </w:rPr>
        <w:t>safety</w:t>
      </w:r>
      <w:r>
        <w:rPr>
          <w:rFonts w:ascii="Georgia" w:hAnsi="Georgia"/>
          <w:spacing w:val="-10"/>
          <w:sz w:val="17"/>
        </w:rPr>
        <w:t> </w:t>
      </w:r>
      <w:r>
        <w:rPr>
          <w:rFonts w:ascii="Georgia" w:hAnsi="Georgia"/>
          <w:sz w:val="17"/>
        </w:rPr>
        <w:t>related</w:t>
      </w:r>
      <w:r>
        <w:rPr>
          <w:rFonts w:ascii="Georgia" w:hAnsi="Georgia"/>
          <w:spacing w:val="-10"/>
          <w:sz w:val="17"/>
        </w:rPr>
        <w:t> </w:t>
      </w:r>
      <w:r>
        <w:rPr>
          <w:rFonts w:ascii="Georgia" w:hAnsi="Georgia"/>
          <w:sz w:val="17"/>
        </w:rPr>
        <w:t>to</w:t>
      </w:r>
      <w:r>
        <w:rPr>
          <w:rFonts w:ascii="Georgia" w:hAnsi="Georgia"/>
          <w:spacing w:val="-10"/>
          <w:sz w:val="17"/>
        </w:rPr>
        <w:t> </w:t>
      </w:r>
      <w:r>
        <w:rPr>
          <w:rFonts w:ascii="Georgia" w:hAnsi="Georgia"/>
          <w:sz w:val="17"/>
        </w:rPr>
        <w:t>near </w:t>
      </w:r>
      <w:r>
        <w:rPr>
          <w:rFonts w:ascii="Georgia" w:hAnsi="Georgia"/>
          <w:w w:val="90"/>
          <w:sz w:val="17"/>
        </w:rPr>
        <w:t>infrared radiation exposure to biometric devices. Scientific W J</w:t>
      </w:r>
      <w:r>
        <w:rPr>
          <w:rFonts w:ascii="Georgia" w:hAnsi="Georgia"/>
          <w:sz w:val="17"/>
        </w:rPr>
        <w:t> </w:t>
      </w:r>
      <w:bookmarkStart w:name="_bookmark397" w:id="418"/>
      <w:bookmarkEnd w:id="418"/>
      <w:r>
        <w:rPr>
          <w:rFonts w:ascii="Georgia" w:hAnsi="Georgia"/>
          <w:w w:val="90"/>
          <w:sz w:val="17"/>
        </w:rPr>
        <w:t>11(June):520–528.</w:t>
      </w:r>
      <w:r>
        <w:rPr>
          <w:rFonts w:ascii="Georgia" w:hAnsi="Georgia"/>
          <w:w w:val="90"/>
          <w:sz w:val="17"/>
        </w:rPr>
        <w:t> </w:t>
      </w:r>
      <w:hyperlink r:id="rId533">
        <w:r>
          <w:rPr>
            <w:rFonts w:ascii="Georgia" w:hAnsi="Georgia"/>
            <w:color w:val="0000FF"/>
            <w:w w:val="90"/>
            <w:sz w:val="17"/>
          </w:rPr>
          <w:t>https://doi.org/10.1100/tsw.2011.52</w:t>
        </w:r>
      </w:hyperlink>
    </w:p>
    <w:p>
      <w:pPr>
        <w:spacing w:line="249" w:lineRule="auto" w:before="0"/>
        <w:ind w:left="704" w:right="293" w:hanging="411"/>
        <w:jc w:val="both"/>
        <w:rPr>
          <w:rFonts w:ascii="Georgia" w:hAnsi="Georgia"/>
          <w:sz w:val="17"/>
        </w:rPr>
      </w:pPr>
      <w:r>
        <w:rPr>
          <w:rFonts w:ascii="Georgia" w:hAnsi="Georgia"/>
          <w:spacing w:val="-2"/>
          <w:sz w:val="17"/>
        </w:rPr>
        <w:t>Krajancich</w:t>
      </w:r>
      <w:r>
        <w:rPr>
          <w:rFonts w:ascii="Georgia" w:hAnsi="Georgia"/>
          <w:spacing w:val="-9"/>
          <w:sz w:val="17"/>
        </w:rPr>
        <w:t> </w:t>
      </w:r>
      <w:r>
        <w:rPr>
          <w:rFonts w:ascii="Georgia" w:hAnsi="Georgia"/>
          <w:spacing w:val="-2"/>
          <w:sz w:val="17"/>
        </w:rPr>
        <w:t>B,</w:t>
      </w:r>
      <w:r>
        <w:rPr>
          <w:rFonts w:ascii="Georgia" w:hAnsi="Georgia"/>
          <w:spacing w:val="-8"/>
          <w:sz w:val="17"/>
        </w:rPr>
        <w:t> </w:t>
      </w:r>
      <w:r>
        <w:rPr>
          <w:rFonts w:ascii="Georgia" w:hAnsi="Georgia"/>
          <w:spacing w:val="-2"/>
          <w:sz w:val="17"/>
        </w:rPr>
        <w:t>Kellnhofer</w:t>
      </w:r>
      <w:r>
        <w:rPr>
          <w:rFonts w:ascii="Georgia" w:hAnsi="Georgia"/>
          <w:spacing w:val="-8"/>
          <w:sz w:val="17"/>
        </w:rPr>
        <w:t> </w:t>
      </w:r>
      <w:r>
        <w:rPr>
          <w:rFonts w:ascii="Georgia" w:hAnsi="Georgia"/>
          <w:spacing w:val="-2"/>
          <w:sz w:val="17"/>
        </w:rPr>
        <w:t>P,</w:t>
      </w:r>
      <w:r>
        <w:rPr>
          <w:rFonts w:ascii="Georgia" w:hAnsi="Georgia"/>
          <w:spacing w:val="-8"/>
          <w:sz w:val="17"/>
        </w:rPr>
        <w:t> </w:t>
      </w:r>
      <w:r>
        <w:rPr>
          <w:rFonts w:ascii="Georgia" w:hAnsi="Georgia"/>
          <w:spacing w:val="-2"/>
          <w:sz w:val="17"/>
        </w:rPr>
        <w:t>Wetzstein</w:t>
      </w:r>
      <w:r>
        <w:rPr>
          <w:rFonts w:ascii="Georgia" w:hAnsi="Georgia"/>
          <w:spacing w:val="-9"/>
          <w:sz w:val="17"/>
        </w:rPr>
        <w:t> </w:t>
      </w:r>
      <w:r>
        <w:rPr>
          <w:rFonts w:ascii="Georgia" w:hAnsi="Georgia"/>
          <w:spacing w:val="-2"/>
          <w:sz w:val="17"/>
        </w:rPr>
        <w:t>G</w:t>
      </w:r>
      <w:r>
        <w:rPr>
          <w:rFonts w:ascii="Georgia" w:hAnsi="Georgia"/>
          <w:spacing w:val="-8"/>
          <w:sz w:val="17"/>
        </w:rPr>
        <w:t> </w:t>
      </w:r>
      <w:r>
        <w:rPr>
          <w:rFonts w:ascii="Georgia" w:hAnsi="Georgia"/>
          <w:spacing w:val="-2"/>
          <w:sz w:val="17"/>
        </w:rPr>
        <w:t>(2020)</w:t>
      </w:r>
      <w:r>
        <w:rPr>
          <w:rFonts w:ascii="Georgia" w:hAnsi="Georgia"/>
          <w:spacing w:val="-8"/>
          <w:sz w:val="17"/>
        </w:rPr>
        <w:t> </w:t>
      </w:r>
      <w:r>
        <w:rPr>
          <w:rFonts w:ascii="Georgia" w:hAnsi="Georgia"/>
          <w:spacing w:val="-2"/>
          <w:sz w:val="17"/>
        </w:rPr>
        <w:t>Optimizing</w:t>
      </w:r>
      <w:r>
        <w:rPr>
          <w:rFonts w:ascii="Georgia" w:hAnsi="Georgia"/>
          <w:spacing w:val="-9"/>
          <w:sz w:val="17"/>
        </w:rPr>
        <w:t> </w:t>
      </w:r>
      <w:r>
        <w:rPr>
          <w:rFonts w:ascii="Georgia" w:hAnsi="Georgia"/>
          <w:spacing w:val="-2"/>
          <w:sz w:val="17"/>
        </w:rPr>
        <w:t>depth</w:t>
      </w:r>
      <w:r>
        <w:rPr>
          <w:rFonts w:ascii="Georgia" w:hAnsi="Georgia"/>
          <w:sz w:val="17"/>
        </w:rPr>
        <w:t> perception</w:t>
      </w:r>
      <w:r>
        <w:rPr>
          <w:rFonts w:ascii="Georgia" w:hAnsi="Georgia"/>
          <w:spacing w:val="-2"/>
          <w:sz w:val="17"/>
        </w:rPr>
        <w:t> </w:t>
      </w:r>
      <w:r>
        <w:rPr>
          <w:rFonts w:ascii="Georgia" w:hAnsi="Georgia"/>
          <w:sz w:val="17"/>
        </w:rPr>
        <w:t>in</w:t>
      </w:r>
      <w:r>
        <w:rPr>
          <w:rFonts w:ascii="Georgia" w:hAnsi="Georgia"/>
          <w:spacing w:val="-2"/>
          <w:sz w:val="17"/>
        </w:rPr>
        <w:t> </w:t>
      </w:r>
      <w:r>
        <w:rPr>
          <w:rFonts w:ascii="Georgia" w:hAnsi="Georgia"/>
          <w:sz w:val="17"/>
        </w:rPr>
        <w:t>virtual</w:t>
      </w:r>
      <w:r>
        <w:rPr>
          <w:rFonts w:ascii="Georgia" w:hAnsi="Georgia"/>
          <w:spacing w:val="-2"/>
          <w:sz w:val="17"/>
        </w:rPr>
        <w:t> </w:t>
      </w:r>
      <w:r>
        <w:rPr>
          <w:rFonts w:ascii="Georgia" w:hAnsi="Georgia"/>
          <w:sz w:val="17"/>
        </w:rPr>
        <w:t>and</w:t>
      </w:r>
      <w:r>
        <w:rPr>
          <w:rFonts w:ascii="Georgia" w:hAnsi="Georgia"/>
          <w:spacing w:val="-2"/>
          <w:sz w:val="17"/>
        </w:rPr>
        <w:t> </w:t>
      </w:r>
      <w:r>
        <w:rPr>
          <w:rFonts w:ascii="Georgia" w:hAnsi="Georgia"/>
          <w:sz w:val="17"/>
        </w:rPr>
        <w:t>augmented</w:t>
      </w:r>
      <w:r>
        <w:rPr>
          <w:rFonts w:ascii="Georgia" w:hAnsi="Georgia"/>
          <w:spacing w:val="-2"/>
          <w:sz w:val="17"/>
        </w:rPr>
        <w:t> </w:t>
      </w:r>
      <w:r>
        <w:rPr>
          <w:rFonts w:ascii="Georgia" w:hAnsi="Georgia"/>
          <w:sz w:val="17"/>
        </w:rPr>
        <w:t>reality</w:t>
      </w:r>
      <w:r>
        <w:rPr>
          <w:rFonts w:ascii="Georgia" w:hAnsi="Georgia"/>
          <w:spacing w:val="-2"/>
          <w:sz w:val="17"/>
        </w:rPr>
        <w:t> </w:t>
      </w:r>
      <w:r>
        <w:rPr>
          <w:rFonts w:ascii="Georgia" w:hAnsi="Georgia"/>
          <w:sz w:val="17"/>
        </w:rPr>
        <w:t>through</w:t>
      </w:r>
      <w:r>
        <w:rPr>
          <w:rFonts w:ascii="Georgia" w:hAnsi="Georgia"/>
          <w:spacing w:val="-2"/>
          <w:sz w:val="17"/>
        </w:rPr>
        <w:t> </w:t>
      </w:r>
      <w:r>
        <w:rPr>
          <w:rFonts w:ascii="Georgia" w:hAnsi="Georgia"/>
          <w:sz w:val="17"/>
        </w:rPr>
        <w:t>gaze- </w:t>
      </w:r>
      <w:r>
        <w:rPr>
          <w:rFonts w:ascii="Georgia" w:hAnsi="Georgia"/>
          <w:w w:val="90"/>
          <w:sz w:val="17"/>
        </w:rPr>
        <w:t>contingent</w:t>
      </w:r>
      <w:r>
        <w:rPr>
          <w:rFonts w:ascii="Georgia" w:hAnsi="Georgia"/>
          <w:spacing w:val="-2"/>
          <w:w w:val="90"/>
          <w:sz w:val="17"/>
        </w:rPr>
        <w:t> </w:t>
      </w:r>
      <w:r>
        <w:rPr>
          <w:rFonts w:ascii="Georgia" w:hAnsi="Georgia"/>
          <w:w w:val="90"/>
          <w:sz w:val="17"/>
        </w:rPr>
        <w:t>stereo</w:t>
      </w:r>
      <w:r>
        <w:rPr>
          <w:rFonts w:ascii="Georgia" w:hAnsi="Georgia"/>
          <w:spacing w:val="-2"/>
          <w:w w:val="90"/>
          <w:sz w:val="17"/>
        </w:rPr>
        <w:t> </w:t>
      </w:r>
      <w:r>
        <w:rPr>
          <w:rFonts w:ascii="Georgia" w:hAnsi="Georgia"/>
          <w:w w:val="90"/>
          <w:sz w:val="17"/>
        </w:rPr>
        <w:t>rendering.</w:t>
      </w:r>
      <w:r>
        <w:rPr>
          <w:rFonts w:ascii="Georgia" w:hAnsi="Georgia"/>
          <w:spacing w:val="-2"/>
          <w:w w:val="90"/>
          <w:sz w:val="17"/>
        </w:rPr>
        <w:t> </w:t>
      </w:r>
      <w:r>
        <w:rPr>
          <w:rFonts w:ascii="Georgia" w:hAnsi="Georgia"/>
          <w:w w:val="90"/>
          <w:sz w:val="17"/>
        </w:rPr>
        <w:t>ACM</w:t>
      </w:r>
      <w:r>
        <w:rPr>
          <w:rFonts w:ascii="Georgia" w:hAnsi="Georgia"/>
          <w:spacing w:val="-2"/>
          <w:w w:val="90"/>
          <w:sz w:val="17"/>
        </w:rPr>
        <w:t> </w:t>
      </w:r>
      <w:r>
        <w:rPr>
          <w:rFonts w:ascii="Georgia" w:hAnsi="Georgia"/>
          <w:w w:val="90"/>
          <w:sz w:val="17"/>
        </w:rPr>
        <w:t>Trans</w:t>
      </w:r>
      <w:r>
        <w:rPr>
          <w:rFonts w:ascii="Georgia" w:hAnsi="Georgia"/>
          <w:spacing w:val="-2"/>
          <w:w w:val="90"/>
          <w:sz w:val="17"/>
        </w:rPr>
        <w:t> </w:t>
      </w:r>
      <w:r>
        <w:rPr>
          <w:rFonts w:ascii="Georgia" w:hAnsi="Georgia"/>
          <w:w w:val="90"/>
          <w:sz w:val="17"/>
        </w:rPr>
        <w:t>Gr</w:t>
      </w:r>
      <w:r>
        <w:rPr>
          <w:rFonts w:ascii="Georgia" w:hAnsi="Georgia"/>
          <w:spacing w:val="-2"/>
          <w:w w:val="90"/>
          <w:sz w:val="17"/>
        </w:rPr>
        <w:t> </w:t>
      </w:r>
      <w:r>
        <w:rPr>
          <w:rFonts w:ascii="Georgia" w:hAnsi="Georgia"/>
          <w:w w:val="90"/>
          <w:sz w:val="17"/>
        </w:rPr>
        <w:t>39(6):1–10.</w:t>
      </w:r>
      <w:r>
        <w:rPr>
          <w:rFonts w:ascii="Georgia" w:hAnsi="Georgia"/>
          <w:spacing w:val="-2"/>
          <w:w w:val="90"/>
          <w:sz w:val="17"/>
        </w:rPr>
        <w:t> </w:t>
      </w:r>
      <w:hyperlink r:id="rId534">
        <w:r>
          <w:rPr>
            <w:rFonts w:ascii="Georgia" w:hAnsi="Georgia"/>
            <w:color w:val="0000FF"/>
            <w:w w:val="90"/>
            <w:sz w:val="17"/>
          </w:rPr>
          <w:t>https://</w:t>
        </w:r>
      </w:hyperlink>
      <w:r>
        <w:rPr>
          <w:rFonts w:ascii="Georgia" w:hAnsi="Georgia"/>
          <w:color w:val="0000FF"/>
          <w:sz w:val="17"/>
        </w:rPr>
        <w:t> </w:t>
      </w:r>
      <w:bookmarkStart w:name="_bookmark398" w:id="419"/>
      <w:bookmarkEnd w:id="419"/>
      <w:r>
        <w:rPr>
          <w:rFonts w:ascii="Georgia" w:hAnsi="Georgia"/>
          <w:color w:val="0000FF"/>
          <w:w w:val="78"/>
          <w:sz w:val="17"/>
        </w:rPr>
      </w:r>
      <w:hyperlink r:id="rId534">
        <w:r>
          <w:rPr>
            <w:rFonts w:ascii="Georgia" w:hAnsi="Georgia"/>
            <w:color w:val="0000FF"/>
            <w:spacing w:val="-2"/>
            <w:sz w:val="17"/>
          </w:rPr>
          <w:t>doi.org/10.1145/3414685.3417820</w:t>
        </w:r>
      </w:hyperlink>
    </w:p>
    <w:p>
      <w:pPr>
        <w:spacing w:line="249" w:lineRule="auto" w:before="0"/>
        <w:ind w:left="704" w:right="295" w:hanging="411"/>
        <w:jc w:val="both"/>
        <w:rPr>
          <w:rFonts w:ascii="Georgia" w:hAnsi="Georgia"/>
          <w:sz w:val="17"/>
        </w:rPr>
      </w:pPr>
      <w:r>
        <w:rPr>
          <w:rFonts w:ascii="Georgia" w:hAnsi="Georgia"/>
          <w:w w:val="90"/>
          <w:sz w:val="17"/>
        </w:rPr>
        <w:t>Kramida G (2016) Resolving the vergence-accommodation conflict in</w:t>
      </w:r>
      <w:r>
        <w:rPr>
          <w:rFonts w:ascii="Georgia" w:hAnsi="Georgia"/>
          <w:sz w:val="17"/>
        </w:rPr>
        <w:t> </w:t>
      </w:r>
      <w:r>
        <w:rPr>
          <w:rFonts w:ascii="Georgia" w:hAnsi="Georgia"/>
          <w:w w:val="90"/>
          <w:sz w:val="17"/>
        </w:rPr>
        <w:t>head-mounted displays. IEEE Trans Visualization Comput Gr</w:t>
      </w:r>
      <w:r>
        <w:rPr>
          <w:rFonts w:ascii="Georgia" w:hAnsi="Georgia"/>
          <w:sz w:val="17"/>
        </w:rPr>
        <w:t> </w:t>
      </w:r>
      <w:bookmarkStart w:name="_bookmark399" w:id="420"/>
      <w:bookmarkEnd w:id="420"/>
      <w:r>
        <w:rPr>
          <w:rFonts w:ascii="Georgia" w:hAnsi="Georgia"/>
          <w:w w:val="95"/>
          <w:sz w:val="17"/>
        </w:rPr>
        <w:t>22(7):1912–1931.</w:t>
      </w:r>
      <w:r>
        <w:rPr>
          <w:rFonts w:ascii="Georgia" w:hAnsi="Georgia"/>
          <w:spacing w:val="-1"/>
          <w:w w:val="95"/>
          <w:sz w:val="17"/>
        </w:rPr>
        <w:t> </w:t>
      </w:r>
      <w:hyperlink r:id="rId535">
        <w:r>
          <w:rPr>
            <w:rFonts w:ascii="Georgia" w:hAnsi="Georgia"/>
            <w:color w:val="0000FF"/>
            <w:spacing w:val="-2"/>
            <w:w w:val="90"/>
            <w:sz w:val="17"/>
          </w:rPr>
          <w:t>https://doi.org/10.1109/TVCG.2015.2473855</w:t>
        </w:r>
      </w:hyperlink>
    </w:p>
    <w:p>
      <w:pPr>
        <w:spacing w:line="249" w:lineRule="auto" w:before="0"/>
        <w:ind w:left="704" w:right="295" w:hanging="411"/>
        <w:jc w:val="both"/>
        <w:rPr>
          <w:rFonts w:ascii="Georgia" w:hAnsi="Georgia"/>
          <w:sz w:val="17"/>
        </w:rPr>
      </w:pPr>
      <w:r>
        <w:rPr>
          <w:rFonts w:ascii="Georgia" w:hAnsi="Georgia"/>
          <w:spacing w:val="-4"/>
          <w:sz w:val="17"/>
        </w:rPr>
        <w:t>Kröger</w:t>
      </w:r>
      <w:r>
        <w:rPr>
          <w:rFonts w:ascii="Georgia" w:hAnsi="Georgia"/>
          <w:spacing w:val="-7"/>
          <w:sz w:val="17"/>
        </w:rPr>
        <w:t> </w:t>
      </w:r>
      <w:r>
        <w:rPr>
          <w:rFonts w:ascii="Georgia" w:hAnsi="Georgia"/>
          <w:spacing w:val="-4"/>
          <w:sz w:val="17"/>
        </w:rPr>
        <w:t>JL,</w:t>
      </w:r>
      <w:r>
        <w:rPr>
          <w:rFonts w:ascii="Georgia" w:hAnsi="Georgia"/>
          <w:spacing w:val="-6"/>
          <w:sz w:val="17"/>
        </w:rPr>
        <w:t> </w:t>
      </w:r>
      <w:r>
        <w:rPr>
          <w:rFonts w:ascii="Georgia" w:hAnsi="Georgia"/>
          <w:spacing w:val="-4"/>
          <w:sz w:val="17"/>
        </w:rPr>
        <w:t>Lutz</w:t>
      </w:r>
      <w:r>
        <w:rPr>
          <w:rFonts w:ascii="Georgia" w:hAnsi="Georgia"/>
          <w:spacing w:val="-6"/>
          <w:sz w:val="17"/>
        </w:rPr>
        <w:t> </w:t>
      </w:r>
      <w:r>
        <w:rPr>
          <w:rFonts w:ascii="Georgia" w:hAnsi="Georgia"/>
          <w:spacing w:val="-4"/>
          <w:sz w:val="17"/>
        </w:rPr>
        <w:t>OHM,</w:t>
      </w:r>
      <w:r>
        <w:rPr>
          <w:rFonts w:ascii="Georgia" w:hAnsi="Georgia"/>
          <w:spacing w:val="-6"/>
          <w:sz w:val="17"/>
        </w:rPr>
        <w:t> </w:t>
      </w:r>
      <w:r>
        <w:rPr>
          <w:rFonts w:ascii="Georgia" w:hAnsi="Georgia"/>
          <w:spacing w:val="-4"/>
          <w:sz w:val="17"/>
        </w:rPr>
        <w:t>Müller</w:t>
      </w:r>
      <w:r>
        <w:rPr>
          <w:rFonts w:ascii="Georgia" w:hAnsi="Georgia"/>
          <w:spacing w:val="-7"/>
          <w:sz w:val="17"/>
        </w:rPr>
        <w:t> </w:t>
      </w:r>
      <w:r>
        <w:rPr>
          <w:rFonts w:ascii="Georgia" w:hAnsi="Georgia"/>
          <w:spacing w:val="-4"/>
          <w:sz w:val="17"/>
        </w:rPr>
        <w:t>F</w:t>
      </w:r>
      <w:r>
        <w:rPr>
          <w:rFonts w:ascii="Georgia" w:hAnsi="Georgia"/>
          <w:spacing w:val="-6"/>
          <w:sz w:val="17"/>
        </w:rPr>
        <w:t> </w:t>
      </w:r>
      <w:r>
        <w:rPr>
          <w:rFonts w:ascii="Georgia" w:hAnsi="Georgia"/>
          <w:spacing w:val="-4"/>
          <w:sz w:val="17"/>
        </w:rPr>
        <w:t>(2020)</w:t>
      </w:r>
      <w:r>
        <w:rPr>
          <w:rFonts w:ascii="Georgia" w:hAnsi="Georgia"/>
          <w:spacing w:val="-6"/>
          <w:sz w:val="17"/>
        </w:rPr>
        <w:t> </w:t>
      </w:r>
      <w:r>
        <w:rPr>
          <w:rFonts w:ascii="Georgia" w:hAnsi="Georgia"/>
          <w:spacing w:val="-4"/>
          <w:sz w:val="17"/>
        </w:rPr>
        <w:t>What</w:t>
      </w:r>
      <w:r>
        <w:rPr>
          <w:rFonts w:ascii="Georgia" w:hAnsi="Georgia"/>
          <w:spacing w:val="-7"/>
          <w:sz w:val="17"/>
        </w:rPr>
        <w:t> </w:t>
      </w:r>
      <w:r>
        <w:rPr>
          <w:rFonts w:ascii="Georgia" w:hAnsi="Georgia"/>
          <w:spacing w:val="-4"/>
          <w:sz w:val="17"/>
        </w:rPr>
        <w:t>does</w:t>
      </w:r>
      <w:r>
        <w:rPr>
          <w:rFonts w:ascii="Georgia" w:hAnsi="Georgia"/>
          <w:spacing w:val="-6"/>
          <w:sz w:val="17"/>
        </w:rPr>
        <w:t> </w:t>
      </w:r>
      <w:r>
        <w:rPr>
          <w:rFonts w:ascii="Georgia" w:hAnsi="Georgia"/>
          <w:spacing w:val="-4"/>
          <w:sz w:val="17"/>
        </w:rPr>
        <w:t>your</w:t>
      </w:r>
      <w:r>
        <w:rPr>
          <w:rFonts w:ascii="Georgia" w:hAnsi="Georgia"/>
          <w:spacing w:val="-6"/>
          <w:sz w:val="17"/>
        </w:rPr>
        <w:t> </w:t>
      </w:r>
      <w:r>
        <w:rPr>
          <w:rFonts w:ascii="Georgia" w:hAnsi="Georgia"/>
          <w:spacing w:val="-4"/>
          <w:sz w:val="17"/>
        </w:rPr>
        <w:t>gaze</w:t>
      </w:r>
      <w:r>
        <w:rPr>
          <w:rFonts w:ascii="Georgia" w:hAnsi="Georgia"/>
          <w:spacing w:val="-6"/>
          <w:sz w:val="17"/>
        </w:rPr>
        <w:t> </w:t>
      </w:r>
      <w:r>
        <w:rPr>
          <w:rFonts w:ascii="Georgia" w:hAnsi="Georgia"/>
          <w:spacing w:val="-4"/>
          <w:sz w:val="17"/>
        </w:rPr>
        <w:t>reveal</w:t>
      </w:r>
      <w:r>
        <w:rPr>
          <w:rFonts w:ascii="Georgia" w:hAnsi="Georgia"/>
          <w:sz w:val="17"/>
        </w:rPr>
        <w:t> </w:t>
      </w:r>
      <w:r>
        <w:rPr>
          <w:rFonts w:ascii="Georgia" w:hAnsi="Georgia"/>
          <w:w w:val="90"/>
          <w:sz w:val="17"/>
        </w:rPr>
        <w:t>about you? on the privacy implications of eye tracking. In: IFIP</w:t>
      </w:r>
      <w:r>
        <w:rPr>
          <w:rFonts w:ascii="Georgia" w:hAnsi="Georgia"/>
          <w:sz w:val="17"/>
        </w:rPr>
        <w:t> Advances</w:t>
      </w:r>
      <w:r>
        <w:rPr>
          <w:rFonts w:ascii="Georgia" w:hAnsi="Georgia"/>
          <w:spacing w:val="-11"/>
          <w:sz w:val="17"/>
        </w:rPr>
        <w:t> </w:t>
      </w:r>
      <w:r>
        <w:rPr>
          <w:rFonts w:ascii="Georgia" w:hAnsi="Georgia"/>
          <w:sz w:val="17"/>
        </w:rPr>
        <w:t>in</w:t>
      </w:r>
      <w:r>
        <w:rPr>
          <w:rFonts w:ascii="Georgia" w:hAnsi="Georgia"/>
          <w:spacing w:val="-10"/>
          <w:sz w:val="17"/>
        </w:rPr>
        <w:t> </w:t>
      </w:r>
      <w:r>
        <w:rPr>
          <w:rFonts w:ascii="Georgia" w:hAnsi="Georgia"/>
          <w:sz w:val="17"/>
        </w:rPr>
        <w:t>Information</w:t>
      </w:r>
      <w:r>
        <w:rPr>
          <w:rFonts w:ascii="Georgia" w:hAnsi="Georgia"/>
          <w:spacing w:val="-10"/>
          <w:sz w:val="17"/>
        </w:rPr>
        <w:t> </w:t>
      </w:r>
      <w:r>
        <w:rPr>
          <w:rFonts w:ascii="Georgia" w:hAnsi="Georgia"/>
          <w:sz w:val="17"/>
        </w:rPr>
        <w:t>and</w:t>
      </w:r>
      <w:r>
        <w:rPr>
          <w:rFonts w:ascii="Georgia" w:hAnsi="Georgia"/>
          <w:spacing w:val="-10"/>
          <w:sz w:val="17"/>
        </w:rPr>
        <w:t> </w:t>
      </w:r>
      <w:r>
        <w:rPr>
          <w:rFonts w:ascii="Georgia" w:hAnsi="Georgia"/>
          <w:sz w:val="17"/>
        </w:rPr>
        <w:t>Communication</w:t>
      </w:r>
      <w:r>
        <w:rPr>
          <w:rFonts w:ascii="Georgia" w:hAnsi="Georgia"/>
          <w:spacing w:val="-11"/>
          <w:sz w:val="17"/>
        </w:rPr>
        <w:t> </w:t>
      </w:r>
      <w:r>
        <w:rPr>
          <w:rFonts w:ascii="Georgia" w:hAnsi="Georgia"/>
          <w:sz w:val="17"/>
        </w:rPr>
        <w:t>Technology, </w:t>
      </w:r>
      <w:bookmarkStart w:name="_bookmark400" w:id="421"/>
      <w:bookmarkEnd w:id="421"/>
      <w:r>
        <w:rPr>
          <w:rFonts w:ascii="Georgia" w:hAnsi="Georgia"/>
          <w:w w:val="92"/>
          <w:sz w:val="17"/>
        </w:rPr>
      </w:r>
      <w:hyperlink r:id="rId536">
        <w:r>
          <w:rPr>
            <w:rFonts w:ascii="Georgia" w:hAnsi="Georgia"/>
            <w:color w:val="0000FF"/>
            <w:spacing w:val="-2"/>
            <w:w w:val="90"/>
            <w:sz w:val="17"/>
          </w:rPr>
          <w:t>https://doi.org/10.1007/978-3-030-42504-3_15</w:t>
        </w:r>
      </w:hyperlink>
    </w:p>
    <w:p>
      <w:pPr>
        <w:spacing w:line="249" w:lineRule="auto" w:before="0"/>
        <w:ind w:left="704" w:right="293" w:hanging="411"/>
        <w:jc w:val="both"/>
        <w:rPr>
          <w:rFonts w:ascii="Georgia"/>
          <w:sz w:val="17"/>
        </w:rPr>
      </w:pPr>
      <w:r>
        <w:rPr>
          <w:rFonts w:ascii="Georgia"/>
          <w:sz w:val="17"/>
        </w:rPr>
        <w:t>Kudo H, Ohnishi N (1998) Study on the ocular parallax as a </w:t>
      </w:r>
      <w:r>
        <w:rPr>
          <w:rFonts w:ascii="Georgia"/>
          <w:w w:val="90"/>
          <w:sz w:val="17"/>
        </w:rPr>
        <w:t>monocular</w:t>
      </w:r>
      <w:r>
        <w:rPr>
          <w:rFonts w:ascii="Georgia"/>
          <w:spacing w:val="12"/>
          <w:sz w:val="17"/>
        </w:rPr>
        <w:t> </w:t>
      </w:r>
      <w:r>
        <w:rPr>
          <w:rFonts w:ascii="Georgia"/>
          <w:w w:val="90"/>
          <w:sz w:val="17"/>
        </w:rPr>
        <w:t>depth</w:t>
      </w:r>
      <w:r>
        <w:rPr>
          <w:rFonts w:ascii="Georgia"/>
          <w:spacing w:val="13"/>
          <w:sz w:val="17"/>
        </w:rPr>
        <w:t> </w:t>
      </w:r>
      <w:r>
        <w:rPr>
          <w:rFonts w:ascii="Georgia"/>
          <w:w w:val="90"/>
          <w:sz w:val="17"/>
        </w:rPr>
        <w:t>cue</w:t>
      </w:r>
      <w:r>
        <w:rPr>
          <w:rFonts w:ascii="Georgia"/>
          <w:spacing w:val="12"/>
          <w:sz w:val="17"/>
        </w:rPr>
        <w:t> </w:t>
      </w:r>
      <w:r>
        <w:rPr>
          <w:rFonts w:ascii="Georgia"/>
          <w:w w:val="90"/>
          <w:sz w:val="17"/>
        </w:rPr>
        <w:t>induced</w:t>
      </w:r>
      <w:r>
        <w:rPr>
          <w:rFonts w:ascii="Georgia"/>
          <w:spacing w:val="13"/>
          <w:sz w:val="17"/>
        </w:rPr>
        <w:t> </w:t>
      </w:r>
      <w:r>
        <w:rPr>
          <w:rFonts w:ascii="Georgia"/>
          <w:w w:val="90"/>
          <w:sz w:val="17"/>
        </w:rPr>
        <w:t>by</w:t>
      </w:r>
      <w:r>
        <w:rPr>
          <w:rFonts w:ascii="Georgia"/>
          <w:spacing w:val="12"/>
          <w:sz w:val="17"/>
        </w:rPr>
        <w:t> </w:t>
      </w:r>
      <w:r>
        <w:rPr>
          <w:rFonts w:ascii="Georgia"/>
          <w:w w:val="90"/>
          <w:sz w:val="17"/>
        </w:rPr>
        <w:t>small</w:t>
      </w:r>
      <w:r>
        <w:rPr>
          <w:rFonts w:ascii="Georgia"/>
          <w:spacing w:val="13"/>
          <w:sz w:val="17"/>
        </w:rPr>
        <w:t> </w:t>
      </w:r>
      <w:r>
        <w:rPr>
          <w:rFonts w:ascii="Georgia"/>
          <w:w w:val="90"/>
          <w:sz w:val="17"/>
        </w:rPr>
        <w:t>eye</w:t>
      </w:r>
      <w:r>
        <w:rPr>
          <w:rFonts w:ascii="Georgia"/>
          <w:spacing w:val="12"/>
          <w:sz w:val="17"/>
        </w:rPr>
        <w:t> </w:t>
      </w:r>
      <w:r>
        <w:rPr>
          <w:rFonts w:ascii="Georgia"/>
          <w:w w:val="90"/>
          <w:sz w:val="17"/>
        </w:rPr>
        <w:t>movements</w:t>
      </w:r>
      <w:r>
        <w:rPr>
          <w:rFonts w:ascii="Georgia"/>
          <w:spacing w:val="13"/>
          <w:sz w:val="17"/>
        </w:rPr>
        <w:t> </w:t>
      </w:r>
      <w:r>
        <w:rPr>
          <w:rFonts w:ascii="Georgia"/>
          <w:spacing w:val="-2"/>
          <w:w w:val="90"/>
          <w:sz w:val="17"/>
        </w:rPr>
        <w:t>during</w:t>
      </w:r>
    </w:p>
    <w:p>
      <w:pPr>
        <w:spacing w:after="0" w:line="249" w:lineRule="auto"/>
        <w:jc w:val="both"/>
        <w:rPr>
          <w:rFonts w:ascii="Georgia"/>
          <w:sz w:val="17"/>
        </w:rPr>
        <w:sectPr>
          <w:headerReference w:type="default" r:id="rId502"/>
          <w:footerReference w:type="default" r:id="rId503"/>
          <w:pgSz w:w="11910" w:h="15820"/>
          <w:pgMar w:header="635" w:footer="0" w:top="900" w:bottom="280" w:left="720" w:right="720"/>
          <w:cols w:num="2" w:equalWidth="0">
            <w:col w:w="5069" w:space="40"/>
            <w:col w:w="5361"/>
          </w:cols>
        </w:sectPr>
      </w:pPr>
    </w:p>
    <w:p>
      <w:pPr>
        <w:pStyle w:val="Heading2"/>
        <w:spacing w:before="263"/>
      </w:pPr>
      <w:r>
        <w:rPr>
          <w:w w:val="90"/>
        </w:rPr>
        <w:t>1</w:t>
      </w:r>
      <w:r>
        <w:rPr>
          <w:spacing w:val="-7"/>
          <w:w w:val="90"/>
        </w:rPr>
        <w:t> </w:t>
      </w:r>
      <w:r>
        <w:rPr>
          <w:spacing w:val="-10"/>
          <w:w w:val="335"/>
        </w:rPr>
        <w:t>3</w:t>
      </w:r>
    </w:p>
    <w:p>
      <w:pPr>
        <w:pStyle w:val="Heading2"/>
        <w:spacing w:after="0"/>
        <w:sectPr>
          <w:type w:val="continuous"/>
          <w:pgSz w:w="11910" w:h="15820"/>
          <w:pgMar w:header="635" w:footer="0" w:top="540" w:bottom="280" w:left="720" w:right="720"/>
        </w:sectPr>
      </w:pPr>
    </w:p>
    <w:p>
      <w:pPr>
        <w:pStyle w:val="BodyText"/>
        <w:spacing w:before="4"/>
        <w:rPr>
          <w:rFonts w:ascii="Arial"/>
          <w:sz w:val="17"/>
        </w:rPr>
      </w:pPr>
    </w:p>
    <w:p>
      <w:pPr>
        <w:spacing w:line="249" w:lineRule="auto" w:before="0"/>
        <w:ind w:left="710" w:right="1" w:firstLine="0"/>
        <w:jc w:val="both"/>
        <w:rPr>
          <w:rFonts w:ascii="Georgia" w:hAnsi="Georgia"/>
          <w:sz w:val="17"/>
        </w:rPr>
      </w:pPr>
      <w:r>
        <w:rPr>
          <w:rFonts w:ascii="Georgia" w:hAnsi="Georgia"/>
          <w:sz w:val="17"/>
        </w:rPr>
        <w:t>a gaze. In: Proceedings of the 20th annual international conference</w:t>
      </w:r>
      <w:r>
        <w:rPr>
          <w:rFonts w:ascii="Georgia" w:hAnsi="Georgia"/>
          <w:spacing w:val="-9"/>
          <w:sz w:val="17"/>
        </w:rPr>
        <w:t> </w:t>
      </w:r>
      <w:r>
        <w:rPr>
          <w:rFonts w:ascii="Georgia" w:hAnsi="Georgia"/>
          <w:sz w:val="17"/>
        </w:rPr>
        <w:t>of</w:t>
      </w:r>
      <w:r>
        <w:rPr>
          <w:rFonts w:ascii="Georgia" w:hAnsi="Georgia"/>
          <w:spacing w:val="-9"/>
          <w:sz w:val="17"/>
        </w:rPr>
        <w:t> </w:t>
      </w:r>
      <w:r>
        <w:rPr>
          <w:rFonts w:ascii="Georgia" w:hAnsi="Georgia"/>
          <w:sz w:val="17"/>
        </w:rPr>
        <w:t>the</w:t>
      </w:r>
      <w:r>
        <w:rPr>
          <w:rFonts w:ascii="Georgia" w:hAnsi="Georgia"/>
          <w:spacing w:val="-9"/>
          <w:sz w:val="17"/>
        </w:rPr>
        <w:t> </w:t>
      </w:r>
      <w:r>
        <w:rPr>
          <w:rFonts w:ascii="Georgia" w:hAnsi="Georgia"/>
          <w:sz w:val="17"/>
        </w:rPr>
        <w:t>ieee</w:t>
      </w:r>
      <w:r>
        <w:rPr>
          <w:rFonts w:ascii="Georgia" w:hAnsi="Georgia"/>
          <w:spacing w:val="-9"/>
          <w:sz w:val="17"/>
        </w:rPr>
        <w:t> </w:t>
      </w:r>
      <w:r>
        <w:rPr>
          <w:rFonts w:ascii="Georgia" w:hAnsi="Georgia"/>
          <w:sz w:val="17"/>
        </w:rPr>
        <w:t>engineering</w:t>
      </w:r>
      <w:r>
        <w:rPr>
          <w:rFonts w:ascii="Georgia" w:hAnsi="Georgia"/>
          <w:spacing w:val="-9"/>
          <w:sz w:val="17"/>
        </w:rPr>
        <w:t> </w:t>
      </w:r>
      <w:r>
        <w:rPr>
          <w:rFonts w:ascii="Georgia" w:hAnsi="Georgia"/>
          <w:sz w:val="17"/>
        </w:rPr>
        <w:t>in</w:t>
      </w:r>
      <w:r>
        <w:rPr>
          <w:rFonts w:ascii="Georgia" w:hAnsi="Georgia"/>
          <w:spacing w:val="-9"/>
          <w:sz w:val="17"/>
        </w:rPr>
        <w:t> </w:t>
      </w:r>
      <w:r>
        <w:rPr>
          <w:rFonts w:ascii="Georgia" w:hAnsi="Georgia"/>
          <w:sz w:val="17"/>
        </w:rPr>
        <w:t>medicine</w:t>
      </w:r>
      <w:r>
        <w:rPr>
          <w:rFonts w:ascii="Georgia" w:hAnsi="Georgia"/>
          <w:spacing w:val="-9"/>
          <w:sz w:val="17"/>
        </w:rPr>
        <w:t> </w:t>
      </w:r>
      <w:r>
        <w:rPr>
          <w:rFonts w:ascii="Georgia" w:hAnsi="Georgia"/>
          <w:sz w:val="17"/>
        </w:rPr>
        <w:t>and</w:t>
      </w:r>
      <w:r>
        <w:rPr>
          <w:rFonts w:ascii="Georgia" w:hAnsi="Georgia"/>
          <w:spacing w:val="-9"/>
          <w:sz w:val="17"/>
        </w:rPr>
        <w:t> </w:t>
      </w:r>
      <w:r>
        <w:rPr>
          <w:rFonts w:ascii="Georgia" w:hAnsi="Georgia"/>
          <w:sz w:val="17"/>
        </w:rPr>
        <w:t>biology society. Vol.20 Biomedical Engineering Towards the Year 2000</w:t>
      </w:r>
      <w:r>
        <w:rPr>
          <w:rFonts w:ascii="Georgia" w:hAnsi="Georgia"/>
          <w:spacing w:val="-6"/>
          <w:sz w:val="17"/>
        </w:rPr>
        <w:t> </w:t>
      </w:r>
      <w:r>
        <w:rPr>
          <w:rFonts w:ascii="Georgia" w:hAnsi="Georgia"/>
          <w:sz w:val="17"/>
        </w:rPr>
        <w:t>and</w:t>
      </w:r>
      <w:r>
        <w:rPr>
          <w:rFonts w:ascii="Georgia" w:hAnsi="Georgia"/>
          <w:spacing w:val="-6"/>
          <w:sz w:val="17"/>
        </w:rPr>
        <w:t> </w:t>
      </w:r>
      <w:r>
        <w:rPr>
          <w:rFonts w:ascii="Georgia" w:hAnsi="Georgia"/>
          <w:sz w:val="17"/>
        </w:rPr>
        <w:t>Beyond</w:t>
      </w:r>
      <w:r>
        <w:rPr>
          <w:rFonts w:ascii="Georgia" w:hAnsi="Georgia"/>
          <w:spacing w:val="-6"/>
          <w:sz w:val="17"/>
        </w:rPr>
        <w:t> </w:t>
      </w:r>
      <w:r>
        <w:rPr>
          <w:rFonts w:ascii="Georgia" w:hAnsi="Georgia"/>
          <w:sz w:val="17"/>
        </w:rPr>
        <w:t>(Cat.</w:t>
      </w:r>
      <w:r>
        <w:rPr>
          <w:rFonts w:ascii="Georgia" w:hAnsi="Georgia"/>
          <w:spacing w:val="-6"/>
          <w:sz w:val="17"/>
        </w:rPr>
        <w:t> </w:t>
      </w:r>
      <w:r>
        <w:rPr>
          <w:rFonts w:ascii="Georgia" w:hAnsi="Georgia"/>
          <w:sz w:val="17"/>
        </w:rPr>
        <w:t>No.98CH36286),</w:t>
      </w:r>
      <w:r>
        <w:rPr>
          <w:rFonts w:ascii="Georgia" w:hAnsi="Georgia"/>
          <w:spacing w:val="-6"/>
          <w:sz w:val="17"/>
        </w:rPr>
        <w:t> </w:t>
      </w:r>
      <w:r>
        <w:rPr>
          <w:rFonts w:ascii="Georgia" w:hAnsi="Georgia"/>
          <w:sz w:val="17"/>
        </w:rPr>
        <w:t>IEEE,</w:t>
      </w:r>
      <w:r>
        <w:rPr>
          <w:rFonts w:ascii="Georgia" w:hAnsi="Georgia"/>
          <w:spacing w:val="-6"/>
          <w:sz w:val="17"/>
        </w:rPr>
        <w:t> </w:t>
      </w:r>
      <w:r>
        <w:rPr>
          <w:rFonts w:ascii="Georgia" w:hAnsi="Georgia"/>
          <w:sz w:val="17"/>
        </w:rPr>
        <w:t>vol</w:t>
      </w:r>
      <w:r>
        <w:rPr>
          <w:rFonts w:ascii="Georgia" w:hAnsi="Georgia"/>
          <w:spacing w:val="-6"/>
          <w:sz w:val="17"/>
        </w:rPr>
        <w:t> </w:t>
      </w:r>
      <w:r>
        <w:rPr>
          <w:rFonts w:ascii="Georgia" w:hAnsi="Georgia"/>
          <w:sz w:val="17"/>
        </w:rPr>
        <w:t>20,</w:t>
      </w:r>
      <w:r>
        <w:rPr>
          <w:rFonts w:ascii="Georgia" w:hAnsi="Georgia"/>
          <w:spacing w:val="-6"/>
          <w:sz w:val="17"/>
        </w:rPr>
        <w:t> </w:t>
      </w:r>
      <w:r>
        <w:rPr>
          <w:rFonts w:ascii="Georgia" w:hAnsi="Georgia"/>
          <w:sz w:val="17"/>
        </w:rPr>
        <w:t>pp </w:t>
      </w:r>
      <w:r>
        <w:rPr>
          <w:rFonts w:ascii="Georgia" w:hAnsi="Georgia"/>
          <w:w w:val="90"/>
          <w:sz w:val="17"/>
        </w:rPr>
        <w:t>3180–3183,</w:t>
      </w:r>
      <w:r>
        <w:rPr>
          <w:rFonts w:ascii="Georgia" w:hAnsi="Georgia"/>
          <w:spacing w:val="63"/>
          <w:sz w:val="17"/>
        </w:rPr>
        <w:t>  </w:t>
      </w:r>
      <w:hyperlink r:id="rId539">
        <w:r>
          <w:rPr>
            <w:rFonts w:ascii="Georgia" w:hAnsi="Georgia"/>
            <w:color w:val="0000FF"/>
            <w:w w:val="90"/>
            <w:sz w:val="17"/>
          </w:rPr>
          <w:t>https://doi.org/10.1109/IEMBS.1998.746169</w:t>
        </w:r>
      </w:hyperlink>
      <w:r>
        <w:rPr>
          <w:rFonts w:ascii="Georgia" w:hAnsi="Georgia"/>
          <w:w w:val="90"/>
          <w:sz w:val="17"/>
        </w:rPr>
        <w:t>,</w:t>
      </w:r>
    </w:p>
    <w:p>
      <w:pPr>
        <w:spacing w:line="188" w:lineRule="exact" w:before="0"/>
        <w:ind w:left="710" w:right="0" w:firstLine="0"/>
        <w:jc w:val="left"/>
        <w:rPr>
          <w:rFonts w:ascii="Georgia"/>
          <w:sz w:val="17"/>
        </w:rPr>
      </w:pPr>
      <w:bookmarkStart w:name="_bookmark401" w:id="422"/>
      <w:bookmarkEnd w:id="422"/>
      <w:r>
        <w:rPr/>
      </w:r>
      <w:hyperlink r:id="rId540">
        <w:r>
          <w:rPr>
            <w:rFonts w:ascii="Georgia"/>
            <w:color w:val="0000FF"/>
            <w:spacing w:val="-2"/>
            <w:w w:val="90"/>
            <w:sz w:val="17"/>
          </w:rPr>
          <w:t>http://ieeexplore.ieee.org/document/746169/</w:t>
        </w:r>
      </w:hyperlink>
    </w:p>
    <w:p>
      <w:pPr>
        <w:spacing w:line="249" w:lineRule="auto" w:before="7"/>
        <w:ind w:left="710" w:right="3" w:hanging="411"/>
        <w:jc w:val="both"/>
        <w:rPr>
          <w:rFonts w:ascii="Georgia" w:hAnsi="Georgia"/>
          <w:sz w:val="17"/>
        </w:rPr>
      </w:pPr>
      <w:r>
        <w:rPr>
          <w:rFonts w:ascii="Georgia" w:hAnsi="Georgia"/>
          <w:w w:val="90"/>
          <w:sz w:val="17"/>
        </w:rPr>
        <w:t>Kumar D, Sharma A (2016) Electrooculogram-based virtual reality</w:t>
      </w:r>
      <w:r>
        <w:rPr>
          <w:rFonts w:ascii="Georgia" w:hAnsi="Georgia"/>
          <w:sz w:val="17"/>
        </w:rPr>
        <w:t> </w:t>
      </w:r>
      <w:r>
        <w:rPr>
          <w:rFonts w:ascii="Georgia" w:hAnsi="Georgia"/>
          <w:spacing w:val="-2"/>
          <w:sz w:val="17"/>
        </w:rPr>
        <w:t>game</w:t>
      </w:r>
      <w:r>
        <w:rPr>
          <w:rFonts w:ascii="Georgia" w:hAnsi="Georgia"/>
          <w:spacing w:val="-4"/>
          <w:sz w:val="17"/>
        </w:rPr>
        <w:t> </w:t>
      </w:r>
      <w:r>
        <w:rPr>
          <w:rFonts w:ascii="Georgia" w:hAnsi="Georgia"/>
          <w:spacing w:val="-2"/>
          <w:sz w:val="17"/>
        </w:rPr>
        <w:t>control</w:t>
      </w:r>
      <w:r>
        <w:rPr>
          <w:rFonts w:ascii="Georgia" w:hAnsi="Georgia"/>
          <w:spacing w:val="-4"/>
          <w:sz w:val="17"/>
        </w:rPr>
        <w:t> </w:t>
      </w:r>
      <w:r>
        <w:rPr>
          <w:rFonts w:ascii="Georgia" w:hAnsi="Georgia"/>
          <w:spacing w:val="-2"/>
          <w:sz w:val="17"/>
        </w:rPr>
        <w:t>using</w:t>
      </w:r>
      <w:r>
        <w:rPr>
          <w:rFonts w:ascii="Georgia" w:hAnsi="Georgia"/>
          <w:spacing w:val="-4"/>
          <w:sz w:val="17"/>
        </w:rPr>
        <w:t> </w:t>
      </w:r>
      <w:r>
        <w:rPr>
          <w:rFonts w:ascii="Georgia" w:hAnsi="Georgia"/>
          <w:spacing w:val="-2"/>
          <w:sz w:val="17"/>
        </w:rPr>
        <w:t>blink</w:t>
      </w:r>
      <w:r>
        <w:rPr>
          <w:rFonts w:ascii="Georgia" w:hAnsi="Georgia"/>
          <w:spacing w:val="-4"/>
          <w:sz w:val="17"/>
        </w:rPr>
        <w:t> </w:t>
      </w:r>
      <w:r>
        <w:rPr>
          <w:rFonts w:ascii="Georgia" w:hAnsi="Georgia"/>
          <w:spacing w:val="-2"/>
          <w:sz w:val="17"/>
        </w:rPr>
        <w:t>detection</w:t>
      </w:r>
      <w:r>
        <w:rPr>
          <w:rFonts w:ascii="Georgia" w:hAnsi="Georgia"/>
          <w:spacing w:val="-4"/>
          <w:sz w:val="17"/>
        </w:rPr>
        <w:t> </w:t>
      </w:r>
      <w:r>
        <w:rPr>
          <w:rFonts w:ascii="Georgia" w:hAnsi="Georgia"/>
          <w:spacing w:val="-2"/>
          <w:sz w:val="17"/>
        </w:rPr>
        <w:t>and</w:t>
      </w:r>
      <w:r>
        <w:rPr>
          <w:rFonts w:ascii="Georgia" w:hAnsi="Georgia"/>
          <w:spacing w:val="-4"/>
          <w:sz w:val="17"/>
        </w:rPr>
        <w:t> </w:t>
      </w:r>
      <w:r>
        <w:rPr>
          <w:rFonts w:ascii="Georgia" w:hAnsi="Georgia"/>
          <w:spacing w:val="-2"/>
          <w:sz w:val="17"/>
        </w:rPr>
        <w:t>gaze</w:t>
      </w:r>
      <w:r>
        <w:rPr>
          <w:rFonts w:ascii="Georgia" w:hAnsi="Georgia"/>
          <w:spacing w:val="-4"/>
          <w:sz w:val="17"/>
        </w:rPr>
        <w:t> </w:t>
      </w:r>
      <w:r>
        <w:rPr>
          <w:rFonts w:ascii="Georgia" w:hAnsi="Georgia"/>
          <w:spacing w:val="-2"/>
          <w:sz w:val="17"/>
        </w:rPr>
        <w:t>calibration.</w:t>
      </w:r>
      <w:r>
        <w:rPr>
          <w:rFonts w:ascii="Georgia" w:hAnsi="Georgia"/>
          <w:spacing w:val="-4"/>
          <w:sz w:val="17"/>
        </w:rPr>
        <w:t> </w:t>
      </w:r>
      <w:r>
        <w:rPr>
          <w:rFonts w:ascii="Georgia" w:hAnsi="Georgia"/>
          <w:spacing w:val="-2"/>
          <w:sz w:val="17"/>
        </w:rPr>
        <w:t>In:</w:t>
      </w:r>
      <w:r>
        <w:rPr>
          <w:rFonts w:ascii="Georgia" w:hAnsi="Georgia"/>
          <w:sz w:val="17"/>
        </w:rPr>
        <w:t> 2016 international conference on advances in computing, </w:t>
      </w:r>
      <w:r>
        <w:rPr>
          <w:rFonts w:ascii="Georgia" w:hAnsi="Georgia"/>
          <w:w w:val="90"/>
          <w:sz w:val="17"/>
        </w:rPr>
        <w:t>communications and informatics, ICACCI 2016 pp 2358–2362,</w:t>
      </w:r>
      <w:r>
        <w:rPr>
          <w:rFonts w:ascii="Georgia" w:hAnsi="Georgia"/>
          <w:sz w:val="17"/>
        </w:rPr>
        <w:t> </w:t>
      </w:r>
      <w:bookmarkStart w:name="_bookmark402" w:id="423"/>
      <w:bookmarkEnd w:id="423"/>
      <w:r>
        <w:rPr>
          <w:rFonts w:ascii="Georgia" w:hAnsi="Georgia"/>
          <w:w w:val="88"/>
          <w:sz w:val="17"/>
        </w:rPr>
      </w:r>
      <w:hyperlink r:id="rId541">
        <w:r>
          <w:rPr>
            <w:rFonts w:ascii="Georgia" w:hAnsi="Georgia"/>
            <w:color w:val="0000FF"/>
            <w:spacing w:val="-2"/>
            <w:sz w:val="17"/>
          </w:rPr>
          <w:t>https://doi.org/10.1109/ICACCI.2016.7732407</w:t>
        </w:r>
      </w:hyperlink>
    </w:p>
    <w:p>
      <w:pPr>
        <w:spacing w:line="249" w:lineRule="auto" w:before="0"/>
        <w:ind w:left="710" w:right="1" w:hanging="411"/>
        <w:jc w:val="both"/>
        <w:rPr>
          <w:rFonts w:ascii="Georgia" w:hAnsi="Georgia"/>
          <w:sz w:val="17"/>
        </w:rPr>
      </w:pPr>
      <w:r>
        <w:rPr>
          <w:rFonts w:ascii="Georgia" w:hAnsi="Georgia"/>
          <w:sz w:val="17"/>
        </w:rPr>
        <w:t>Lai ML, Tsai MJ, Yang FY, Hsu CY, Liu TC, Lee SWY, Lee MH, Chiou</w:t>
      </w:r>
      <w:r>
        <w:rPr>
          <w:rFonts w:ascii="Georgia" w:hAnsi="Georgia"/>
          <w:spacing w:val="-2"/>
          <w:sz w:val="17"/>
        </w:rPr>
        <w:t> </w:t>
      </w:r>
      <w:r>
        <w:rPr>
          <w:rFonts w:ascii="Georgia" w:hAnsi="Georgia"/>
          <w:sz w:val="17"/>
        </w:rPr>
        <w:t>GL,</w:t>
      </w:r>
      <w:r>
        <w:rPr>
          <w:rFonts w:ascii="Georgia" w:hAnsi="Georgia"/>
          <w:spacing w:val="-2"/>
          <w:sz w:val="17"/>
        </w:rPr>
        <w:t> </w:t>
      </w:r>
      <w:r>
        <w:rPr>
          <w:rFonts w:ascii="Georgia" w:hAnsi="Georgia"/>
          <w:sz w:val="17"/>
        </w:rPr>
        <w:t>Liang</w:t>
      </w:r>
      <w:r>
        <w:rPr>
          <w:rFonts w:ascii="Georgia" w:hAnsi="Georgia"/>
          <w:spacing w:val="-2"/>
          <w:sz w:val="17"/>
        </w:rPr>
        <w:t> </w:t>
      </w:r>
      <w:r>
        <w:rPr>
          <w:rFonts w:ascii="Georgia" w:hAnsi="Georgia"/>
          <w:sz w:val="17"/>
        </w:rPr>
        <w:t>JC,</w:t>
      </w:r>
      <w:r>
        <w:rPr>
          <w:rFonts w:ascii="Georgia" w:hAnsi="Georgia"/>
          <w:spacing w:val="-2"/>
          <w:sz w:val="17"/>
        </w:rPr>
        <w:t> </w:t>
      </w:r>
      <w:r>
        <w:rPr>
          <w:rFonts w:ascii="Georgia" w:hAnsi="Georgia"/>
          <w:sz w:val="17"/>
        </w:rPr>
        <w:t>Tsai</w:t>
      </w:r>
      <w:r>
        <w:rPr>
          <w:rFonts w:ascii="Georgia" w:hAnsi="Georgia"/>
          <w:spacing w:val="-2"/>
          <w:sz w:val="17"/>
        </w:rPr>
        <w:t> </w:t>
      </w:r>
      <w:r>
        <w:rPr>
          <w:rFonts w:ascii="Georgia" w:hAnsi="Georgia"/>
          <w:sz w:val="17"/>
        </w:rPr>
        <w:t>CC</w:t>
      </w:r>
      <w:r>
        <w:rPr>
          <w:rFonts w:ascii="Georgia" w:hAnsi="Georgia"/>
          <w:spacing w:val="-2"/>
          <w:sz w:val="17"/>
        </w:rPr>
        <w:t> </w:t>
      </w:r>
      <w:r>
        <w:rPr>
          <w:rFonts w:ascii="Georgia" w:hAnsi="Georgia"/>
          <w:sz w:val="17"/>
        </w:rPr>
        <w:t>(2013)</w:t>
      </w:r>
      <w:r>
        <w:rPr>
          <w:rFonts w:ascii="Georgia" w:hAnsi="Georgia"/>
          <w:spacing w:val="-2"/>
          <w:sz w:val="17"/>
        </w:rPr>
        <w:t> </w:t>
      </w:r>
      <w:r>
        <w:rPr>
          <w:rFonts w:ascii="Georgia" w:hAnsi="Georgia"/>
          <w:sz w:val="17"/>
        </w:rPr>
        <w:t>A</w:t>
      </w:r>
      <w:r>
        <w:rPr>
          <w:rFonts w:ascii="Georgia" w:hAnsi="Georgia"/>
          <w:spacing w:val="-2"/>
          <w:sz w:val="17"/>
        </w:rPr>
        <w:t> </w:t>
      </w:r>
      <w:r>
        <w:rPr>
          <w:rFonts w:ascii="Georgia" w:hAnsi="Georgia"/>
          <w:sz w:val="17"/>
        </w:rPr>
        <w:t>review</w:t>
      </w:r>
      <w:r>
        <w:rPr>
          <w:rFonts w:ascii="Georgia" w:hAnsi="Georgia"/>
          <w:spacing w:val="-2"/>
          <w:sz w:val="17"/>
        </w:rPr>
        <w:t> </w:t>
      </w:r>
      <w:r>
        <w:rPr>
          <w:rFonts w:ascii="Georgia" w:hAnsi="Georgia"/>
          <w:sz w:val="17"/>
        </w:rPr>
        <w:t>of</w:t>
      </w:r>
      <w:r>
        <w:rPr>
          <w:rFonts w:ascii="Georgia" w:hAnsi="Georgia"/>
          <w:spacing w:val="-2"/>
          <w:sz w:val="17"/>
        </w:rPr>
        <w:t> </w:t>
      </w:r>
      <w:r>
        <w:rPr>
          <w:rFonts w:ascii="Georgia" w:hAnsi="Georgia"/>
          <w:sz w:val="17"/>
        </w:rPr>
        <w:t>using</w:t>
      </w:r>
      <w:r>
        <w:rPr>
          <w:rFonts w:ascii="Georgia" w:hAnsi="Georgia"/>
          <w:spacing w:val="-2"/>
          <w:sz w:val="17"/>
        </w:rPr>
        <w:t> </w:t>
      </w:r>
      <w:r>
        <w:rPr>
          <w:rFonts w:ascii="Georgia" w:hAnsi="Georgia"/>
          <w:sz w:val="17"/>
        </w:rPr>
        <w:t>eye- </w:t>
      </w:r>
      <w:r>
        <w:rPr>
          <w:rFonts w:ascii="Georgia" w:hAnsi="Georgia"/>
          <w:w w:val="90"/>
          <w:sz w:val="17"/>
        </w:rPr>
        <w:t>tracking technology in exploring learning from 2000 to 2012.</w:t>
      </w:r>
      <w:r>
        <w:rPr>
          <w:rFonts w:ascii="Georgia" w:hAnsi="Georgia"/>
          <w:sz w:val="17"/>
        </w:rPr>
        <w:t> </w:t>
      </w:r>
      <w:r>
        <w:rPr>
          <w:rFonts w:ascii="Georgia" w:hAnsi="Georgia"/>
          <w:w w:val="90"/>
          <w:sz w:val="17"/>
        </w:rPr>
        <w:t>Educ Res Rev 10(88):90–115. </w:t>
      </w:r>
      <w:hyperlink r:id="rId542">
        <w:r>
          <w:rPr>
            <w:rFonts w:ascii="Georgia" w:hAnsi="Georgia"/>
            <w:color w:val="0000FF"/>
            <w:w w:val="90"/>
            <w:sz w:val="17"/>
          </w:rPr>
          <w:t>https://doi.org/10.1016/j.edurev.</w:t>
        </w:r>
      </w:hyperlink>
      <w:r>
        <w:rPr>
          <w:rFonts w:ascii="Georgia" w:hAnsi="Georgia"/>
          <w:color w:val="0000FF"/>
          <w:sz w:val="17"/>
        </w:rPr>
        <w:t> </w:t>
      </w:r>
      <w:bookmarkStart w:name="_bookmark403" w:id="424"/>
      <w:bookmarkEnd w:id="424"/>
      <w:r>
        <w:rPr>
          <w:rFonts w:ascii="Georgia" w:hAnsi="Georgia"/>
          <w:color w:val="0000FF"/>
          <w:w w:val="92"/>
          <w:sz w:val="17"/>
        </w:rPr>
      </w:r>
      <w:hyperlink r:id="rId542">
        <w:r>
          <w:rPr>
            <w:rFonts w:ascii="Georgia" w:hAnsi="Georgia"/>
            <w:color w:val="0000FF"/>
            <w:spacing w:val="-2"/>
            <w:sz w:val="17"/>
          </w:rPr>
          <w:t>2013.10.001</w:t>
        </w:r>
      </w:hyperlink>
    </w:p>
    <w:p>
      <w:pPr>
        <w:spacing w:line="249" w:lineRule="auto" w:before="0"/>
        <w:ind w:left="710" w:right="0" w:hanging="411"/>
        <w:jc w:val="both"/>
        <w:rPr>
          <w:rFonts w:ascii="Georgia" w:hAnsi="Georgia"/>
          <w:sz w:val="17"/>
        </w:rPr>
      </w:pPr>
      <w:r>
        <w:rPr>
          <w:rFonts w:ascii="Georgia" w:hAnsi="Georgia"/>
          <w:sz w:val="17"/>
        </w:rPr>
        <w:t>Lang Y, Wei L, Xu F, Zhao Y, Yu LF (2018) </w:t>
      </w:r>
      <w:r>
        <w:rPr>
          <w:rFonts w:ascii="Georgia" w:hAnsi="Georgia"/>
          <w:spacing w:val="9"/>
          <w:sz w:val="17"/>
        </w:rPr>
        <w:t>Synthesizing </w:t>
      </w:r>
      <w:r>
        <w:rPr>
          <w:rFonts w:ascii="Georgia" w:hAnsi="Georgia"/>
          <w:w w:val="90"/>
          <w:sz w:val="17"/>
        </w:rPr>
        <w:t>personalized</w:t>
      </w:r>
      <w:r>
        <w:rPr>
          <w:rFonts w:ascii="Georgia" w:hAnsi="Georgia"/>
          <w:sz w:val="17"/>
        </w:rPr>
        <w:t> </w:t>
      </w:r>
      <w:r>
        <w:rPr>
          <w:rFonts w:ascii="Georgia" w:hAnsi="Georgia"/>
          <w:w w:val="90"/>
          <w:sz w:val="17"/>
        </w:rPr>
        <w:t>training</w:t>
      </w:r>
      <w:r>
        <w:rPr>
          <w:rFonts w:ascii="Georgia" w:hAnsi="Georgia"/>
          <w:sz w:val="17"/>
        </w:rPr>
        <w:t> </w:t>
      </w:r>
      <w:r>
        <w:rPr>
          <w:rFonts w:ascii="Georgia" w:hAnsi="Georgia"/>
          <w:w w:val="90"/>
          <w:sz w:val="17"/>
        </w:rPr>
        <w:t>programs</w:t>
      </w:r>
      <w:r>
        <w:rPr>
          <w:rFonts w:ascii="Georgia" w:hAnsi="Georgia"/>
          <w:sz w:val="17"/>
        </w:rPr>
        <w:t> </w:t>
      </w:r>
      <w:r>
        <w:rPr>
          <w:rFonts w:ascii="Georgia" w:hAnsi="Georgia"/>
          <w:w w:val="90"/>
          <w:sz w:val="17"/>
        </w:rPr>
        <w:t>for</w:t>
      </w:r>
      <w:r>
        <w:rPr>
          <w:rFonts w:ascii="Georgia" w:hAnsi="Georgia"/>
          <w:sz w:val="17"/>
        </w:rPr>
        <w:t> </w:t>
      </w:r>
      <w:r>
        <w:rPr>
          <w:rFonts w:ascii="Georgia" w:hAnsi="Georgia"/>
          <w:w w:val="90"/>
          <w:sz w:val="17"/>
        </w:rPr>
        <w:t>improving</w:t>
      </w:r>
      <w:r>
        <w:rPr>
          <w:rFonts w:ascii="Georgia" w:hAnsi="Georgia"/>
          <w:sz w:val="17"/>
        </w:rPr>
        <w:t> </w:t>
      </w:r>
      <w:r>
        <w:rPr>
          <w:rFonts w:ascii="Georgia" w:hAnsi="Georgia"/>
          <w:w w:val="90"/>
          <w:sz w:val="17"/>
        </w:rPr>
        <w:t>driving</w:t>
      </w:r>
      <w:r>
        <w:rPr>
          <w:rFonts w:ascii="Georgia" w:hAnsi="Georgia"/>
          <w:sz w:val="17"/>
        </w:rPr>
        <w:t> </w:t>
      </w:r>
      <w:r>
        <w:rPr>
          <w:rFonts w:ascii="Georgia" w:hAnsi="Georgia"/>
          <w:w w:val="90"/>
          <w:sz w:val="17"/>
        </w:rPr>
        <w:t>habits</w:t>
      </w:r>
      <w:r>
        <w:rPr>
          <w:rFonts w:ascii="Georgia" w:hAnsi="Georgia"/>
          <w:spacing w:val="80"/>
          <w:sz w:val="17"/>
        </w:rPr>
        <w:t> </w:t>
      </w:r>
      <w:r>
        <w:rPr>
          <w:rFonts w:ascii="Georgia" w:hAnsi="Georgia"/>
          <w:w w:val="90"/>
          <w:sz w:val="17"/>
        </w:rPr>
        <w:t>via virtual reality. In: 25th IEEE conference on virtual reality</w:t>
      </w:r>
      <w:r>
        <w:rPr>
          <w:rFonts w:ascii="Georgia" w:hAnsi="Georgia"/>
          <w:sz w:val="17"/>
        </w:rPr>
        <w:t> </w:t>
      </w:r>
      <w:r>
        <w:rPr>
          <w:rFonts w:ascii="Georgia" w:hAnsi="Georgia"/>
          <w:spacing w:val="-2"/>
          <w:sz w:val="17"/>
        </w:rPr>
        <w:t>and</w:t>
      </w:r>
      <w:r>
        <w:rPr>
          <w:rFonts w:ascii="Georgia" w:hAnsi="Georgia"/>
          <w:spacing w:val="-4"/>
          <w:sz w:val="17"/>
        </w:rPr>
        <w:t> </w:t>
      </w:r>
      <w:r>
        <w:rPr>
          <w:rFonts w:ascii="Georgia" w:hAnsi="Georgia"/>
          <w:spacing w:val="-2"/>
          <w:sz w:val="17"/>
        </w:rPr>
        <w:t>3d</w:t>
      </w:r>
      <w:r>
        <w:rPr>
          <w:rFonts w:ascii="Georgia" w:hAnsi="Georgia"/>
          <w:spacing w:val="-4"/>
          <w:sz w:val="17"/>
        </w:rPr>
        <w:t> </w:t>
      </w:r>
      <w:r>
        <w:rPr>
          <w:rFonts w:ascii="Georgia" w:hAnsi="Georgia"/>
          <w:spacing w:val="-2"/>
          <w:sz w:val="17"/>
        </w:rPr>
        <w:t>user</w:t>
      </w:r>
      <w:r>
        <w:rPr>
          <w:rFonts w:ascii="Georgia" w:hAnsi="Georgia"/>
          <w:spacing w:val="-4"/>
          <w:sz w:val="17"/>
        </w:rPr>
        <w:t> </w:t>
      </w:r>
      <w:r>
        <w:rPr>
          <w:rFonts w:ascii="Georgia" w:hAnsi="Georgia"/>
          <w:spacing w:val="-2"/>
          <w:sz w:val="17"/>
        </w:rPr>
        <w:t>interfaces,</w:t>
      </w:r>
      <w:r>
        <w:rPr>
          <w:rFonts w:ascii="Georgia" w:hAnsi="Georgia"/>
          <w:spacing w:val="-4"/>
          <w:sz w:val="17"/>
        </w:rPr>
        <w:t> </w:t>
      </w:r>
      <w:r>
        <w:rPr>
          <w:rFonts w:ascii="Georgia" w:hAnsi="Georgia"/>
          <w:spacing w:val="-2"/>
          <w:sz w:val="17"/>
        </w:rPr>
        <w:t>VR</w:t>
      </w:r>
      <w:r>
        <w:rPr>
          <w:rFonts w:ascii="Georgia" w:hAnsi="Georgia"/>
          <w:spacing w:val="-4"/>
          <w:sz w:val="17"/>
        </w:rPr>
        <w:t> </w:t>
      </w:r>
      <w:r>
        <w:rPr>
          <w:rFonts w:ascii="Georgia" w:hAnsi="Georgia"/>
          <w:spacing w:val="-2"/>
          <w:sz w:val="17"/>
        </w:rPr>
        <w:t>2018</w:t>
      </w:r>
      <w:r>
        <w:rPr>
          <w:rFonts w:ascii="Georgia" w:hAnsi="Georgia"/>
          <w:spacing w:val="-4"/>
          <w:sz w:val="17"/>
        </w:rPr>
        <w:t> </w:t>
      </w:r>
      <w:r>
        <w:rPr>
          <w:rFonts w:ascii="Georgia" w:hAnsi="Georgia"/>
          <w:spacing w:val="-2"/>
          <w:sz w:val="17"/>
        </w:rPr>
        <w:t>-</w:t>
      </w:r>
      <w:r>
        <w:rPr>
          <w:rFonts w:ascii="Georgia" w:hAnsi="Georgia"/>
          <w:spacing w:val="-4"/>
          <w:sz w:val="17"/>
        </w:rPr>
        <w:t> </w:t>
      </w:r>
      <w:r>
        <w:rPr>
          <w:rFonts w:ascii="Georgia" w:hAnsi="Georgia"/>
          <w:spacing w:val="-2"/>
          <w:sz w:val="17"/>
        </w:rPr>
        <w:t>Proceedings</w:t>
      </w:r>
      <w:r>
        <w:rPr>
          <w:rFonts w:ascii="Georgia" w:hAnsi="Georgia"/>
          <w:spacing w:val="-4"/>
          <w:sz w:val="17"/>
        </w:rPr>
        <w:t> </w:t>
      </w:r>
      <w:r>
        <w:rPr>
          <w:rFonts w:ascii="Georgia" w:hAnsi="Georgia"/>
          <w:spacing w:val="-2"/>
          <w:sz w:val="17"/>
        </w:rPr>
        <w:t>pp</w:t>
      </w:r>
      <w:r>
        <w:rPr>
          <w:rFonts w:ascii="Georgia" w:hAnsi="Georgia"/>
          <w:spacing w:val="-4"/>
          <w:sz w:val="17"/>
        </w:rPr>
        <w:t> </w:t>
      </w:r>
      <w:r>
        <w:rPr>
          <w:rFonts w:ascii="Georgia" w:hAnsi="Georgia"/>
          <w:spacing w:val="-2"/>
          <w:sz w:val="17"/>
        </w:rPr>
        <w:t>297–304,</w:t>
      </w:r>
      <w:r>
        <w:rPr>
          <w:rFonts w:ascii="Georgia" w:hAnsi="Georgia"/>
          <w:spacing w:val="4"/>
          <w:sz w:val="17"/>
        </w:rPr>
        <w:t> </w:t>
      </w:r>
      <w:bookmarkStart w:name="_bookmark404" w:id="425"/>
      <w:bookmarkEnd w:id="425"/>
      <w:r>
        <w:rPr>
          <w:rFonts w:ascii="Georgia" w:hAnsi="Georgia"/>
          <w:spacing w:val="4"/>
          <w:w w:val="87"/>
          <w:sz w:val="17"/>
        </w:rPr>
      </w:r>
      <w:hyperlink r:id="rId543">
        <w:r>
          <w:rPr>
            <w:rFonts w:ascii="Georgia" w:hAnsi="Georgia"/>
            <w:color w:val="0000FF"/>
            <w:spacing w:val="-2"/>
            <w:w w:val="90"/>
            <w:sz w:val="17"/>
          </w:rPr>
          <w:t>https://doi.org/10.1109/VR.2018.8448290</w:t>
        </w:r>
      </w:hyperlink>
    </w:p>
    <w:p>
      <w:pPr>
        <w:spacing w:line="249" w:lineRule="auto" w:before="0"/>
        <w:ind w:left="710" w:right="0" w:hanging="411"/>
        <w:jc w:val="both"/>
        <w:rPr>
          <w:rFonts w:ascii="Georgia" w:hAnsi="Georgia"/>
          <w:sz w:val="17"/>
        </w:rPr>
      </w:pPr>
      <w:r>
        <w:rPr>
          <w:rFonts w:ascii="Georgia" w:hAnsi="Georgia"/>
          <w:sz w:val="17"/>
        </w:rPr>
        <w:t>LaViola</w:t>
      </w:r>
      <w:r>
        <w:rPr>
          <w:rFonts w:ascii="Georgia" w:hAnsi="Georgia"/>
          <w:spacing w:val="-3"/>
          <w:sz w:val="17"/>
        </w:rPr>
        <w:t> </w:t>
      </w:r>
      <w:r>
        <w:rPr>
          <w:rFonts w:ascii="Georgia" w:hAnsi="Georgia"/>
          <w:sz w:val="17"/>
        </w:rPr>
        <w:t>JJ</w:t>
      </w:r>
      <w:r>
        <w:rPr>
          <w:rFonts w:ascii="Georgia" w:hAnsi="Georgia"/>
          <w:spacing w:val="-3"/>
          <w:sz w:val="17"/>
        </w:rPr>
        <w:t> </w:t>
      </w:r>
      <w:r>
        <w:rPr>
          <w:rFonts w:ascii="Georgia" w:hAnsi="Georgia"/>
          <w:sz w:val="17"/>
        </w:rPr>
        <w:t>Jr,</w:t>
      </w:r>
      <w:r>
        <w:rPr>
          <w:rFonts w:ascii="Georgia" w:hAnsi="Georgia"/>
          <w:spacing w:val="-3"/>
          <w:sz w:val="17"/>
        </w:rPr>
        <w:t> </w:t>
      </w:r>
      <w:r>
        <w:rPr>
          <w:rFonts w:ascii="Georgia" w:hAnsi="Georgia"/>
          <w:sz w:val="17"/>
        </w:rPr>
        <w:t>Kruijﬀ</w:t>
      </w:r>
      <w:r>
        <w:rPr>
          <w:rFonts w:ascii="Georgia" w:hAnsi="Georgia"/>
          <w:spacing w:val="-3"/>
          <w:sz w:val="17"/>
        </w:rPr>
        <w:t> </w:t>
      </w:r>
      <w:r>
        <w:rPr>
          <w:rFonts w:ascii="Georgia" w:hAnsi="Georgia"/>
          <w:sz w:val="17"/>
        </w:rPr>
        <w:t>E,</w:t>
      </w:r>
      <w:r>
        <w:rPr>
          <w:rFonts w:ascii="Georgia" w:hAnsi="Georgia"/>
          <w:spacing w:val="-3"/>
          <w:sz w:val="17"/>
        </w:rPr>
        <w:t> </w:t>
      </w:r>
      <w:r>
        <w:rPr>
          <w:rFonts w:ascii="Georgia" w:hAnsi="Georgia"/>
          <w:sz w:val="17"/>
        </w:rPr>
        <w:t>McMahan</w:t>
      </w:r>
      <w:r>
        <w:rPr>
          <w:rFonts w:ascii="Georgia" w:hAnsi="Georgia"/>
          <w:spacing w:val="-3"/>
          <w:sz w:val="17"/>
        </w:rPr>
        <w:t> </w:t>
      </w:r>
      <w:r>
        <w:rPr>
          <w:rFonts w:ascii="Georgia" w:hAnsi="Georgia"/>
          <w:sz w:val="17"/>
        </w:rPr>
        <w:t>RP,</w:t>
      </w:r>
      <w:r>
        <w:rPr>
          <w:rFonts w:ascii="Georgia" w:hAnsi="Georgia"/>
          <w:spacing w:val="-3"/>
          <w:sz w:val="17"/>
        </w:rPr>
        <w:t> </w:t>
      </w:r>
      <w:r>
        <w:rPr>
          <w:rFonts w:ascii="Georgia" w:hAnsi="Georgia"/>
          <w:sz w:val="17"/>
        </w:rPr>
        <w:t>Bowman</w:t>
      </w:r>
      <w:r>
        <w:rPr>
          <w:rFonts w:ascii="Georgia" w:hAnsi="Georgia"/>
          <w:spacing w:val="-3"/>
          <w:sz w:val="17"/>
        </w:rPr>
        <w:t> </w:t>
      </w:r>
      <w:r>
        <w:rPr>
          <w:rFonts w:ascii="Georgia" w:hAnsi="Georgia"/>
          <w:sz w:val="17"/>
        </w:rPr>
        <w:t>D,</w:t>
      </w:r>
      <w:r>
        <w:rPr>
          <w:rFonts w:ascii="Georgia" w:hAnsi="Georgia"/>
          <w:spacing w:val="-3"/>
          <w:sz w:val="17"/>
        </w:rPr>
        <w:t> </w:t>
      </w:r>
      <w:r>
        <w:rPr>
          <w:rFonts w:ascii="Georgia" w:hAnsi="Georgia"/>
          <w:sz w:val="17"/>
        </w:rPr>
        <w:t>Poupyrev</w:t>
      </w:r>
      <w:r>
        <w:rPr>
          <w:rFonts w:ascii="Georgia" w:hAnsi="Georgia"/>
          <w:spacing w:val="-3"/>
          <w:sz w:val="17"/>
        </w:rPr>
        <w:t> </w:t>
      </w:r>
      <w:r>
        <w:rPr>
          <w:rFonts w:ascii="Georgia" w:hAnsi="Georgia"/>
          <w:sz w:val="17"/>
        </w:rPr>
        <w:t>IP (2017) 3D user interfaces: theory and practice. Addison- </w:t>
      </w:r>
      <w:bookmarkStart w:name="_bookmark405" w:id="426"/>
      <w:bookmarkEnd w:id="426"/>
      <w:r>
        <w:rPr>
          <w:rFonts w:ascii="Georgia" w:hAnsi="Georgia"/>
          <w:sz w:val="17"/>
        </w:rPr>
        <w:t>W</w:t>
      </w:r>
      <w:r>
        <w:rPr>
          <w:rFonts w:ascii="Georgia" w:hAnsi="Georgia"/>
          <w:sz w:val="17"/>
        </w:rPr>
        <w:t>esley Professional</w:t>
      </w:r>
    </w:p>
    <w:p>
      <w:pPr>
        <w:spacing w:line="249" w:lineRule="auto" w:before="0"/>
        <w:ind w:left="357" w:right="4" w:firstLine="0"/>
        <w:jc w:val="right"/>
        <w:rPr>
          <w:rFonts w:ascii="Georgia" w:hAnsi="Georgia"/>
          <w:sz w:val="17"/>
        </w:rPr>
      </w:pPr>
      <w:r>
        <w:rPr>
          <w:rFonts w:ascii="Georgia" w:hAnsi="Georgia"/>
          <w:w w:val="95"/>
          <w:sz w:val="17"/>
        </w:rPr>
        <w:t>Leigh RJ, Zee DS (2015) The Neurology of Eye Movements. OUP</w:t>
      </w:r>
      <w:r>
        <w:rPr>
          <w:rFonts w:ascii="Georgia" w:hAnsi="Georgia"/>
          <w:sz w:val="17"/>
        </w:rPr>
        <w:t> </w:t>
      </w:r>
      <w:bookmarkStart w:name="_bookmark406" w:id="427"/>
      <w:bookmarkEnd w:id="427"/>
      <w:r>
        <w:rPr>
          <w:rFonts w:ascii="Georgia" w:hAnsi="Georgia"/>
          <w:w w:val="90"/>
          <w:sz w:val="17"/>
        </w:rPr>
        <w:t>U</w:t>
      </w:r>
      <w:r>
        <w:rPr>
          <w:rFonts w:ascii="Georgia" w:hAnsi="Georgia"/>
          <w:w w:val="90"/>
          <w:sz w:val="17"/>
        </w:rPr>
        <w:t>SA. </w:t>
      </w:r>
      <w:hyperlink r:id="rId544">
        <w:r>
          <w:rPr>
            <w:rFonts w:ascii="Georgia" w:hAnsi="Georgia"/>
            <w:color w:val="0000FF"/>
            <w:w w:val="90"/>
            <w:sz w:val="17"/>
          </w:rPr>
          <w:t>https://doi.org/10.1093/med/9780199969289.001.0001</w:t>
        </w:r>
      </w:hyperlink>
      <w:r>
        <w:rPr>
          <w:rFonts w:ascii="Georgia" w:hAnsi="Georgia"/>
          <w:color w:val="0000FF"/>
          <w:spacing w:val="80"/>
          <w:sz w:val="17"/>
        </w:rPr>
        <w:t> </w:t>
      </w:r>
      <w:r>
        <w:rPr>
          <w:rFonts w:ascii="Georgia" w:hAnsi="Georgia"/>
          <w:w w:val="90"/>
          <w:sz w:val="17"/>
        </w:rPr>
        <w:t>Lemon KN, Verhoef PC (2016) Understanding customer experience</w:t>
      </w:r>
      <w:r>
        <w:rPr>
          <w:rFonts w:ascii="Georgia" w:hAnsi="Georgia"/>
          <w:sz w:val="17"/>
        </w:rPr>
        <w:t> </w:t>
      </w:r>
      <w:r>
        <w:rPr>
          <w:rFonts w:ascii="Georgia" w:hAnsi="Georgia"/>
          <w:w w:val="90"/>
          <w:sz w:val="17"/>
        </w:rPr>
        <w:t>throughout the customer journey. J Mark 80(6):69–96. </w:t>
      </w:r>
      <w:hyperlink r:id="rId545">
        <w:r>
          <w:rPr>
            <w:rFonts w:ascii="Georgia" w:hAnsi="Georgia"/>
            <w:color w:val="0000FF"/>
            <w:w w:val="90"/>
            <w:sz w:val="17"/>
          </w:rPr>
          <w:t>https://</w:t>
        </w:r>
      </w:hyperlink>
    </w:p>
    <w:p>
      <w:pPr>
        <w:spacing w:line="189" w:lineRule="exact" w:before="0"/>
        <w:ind w:left="710" w:right="0" w:firstLine="0"/>
        <w:jc w:val="left"/>
        <w:rPr>
          <w:rFonts w:ascii="Georgia"/>
          <w:sz w:val="17"/>
        </w:rPr>
      </w:pPr>
      <w:bookmarkStart w:name="_bookmark407" w:id="428"/>
      <w:bookmarkEnd w:id="428"/>
      <w:r>
        <w:rPr/>
      </w:r>
      <w:hyperlink r:id="rId545">
        <w:r>
          <w:rPr>
            <w:rFonts w:ascii="Georgia"/>
            <w:color w:val="0000FF"/>
            <w:spacing w:val="-2"/>
            <w:sz w:val="17"/>
          </w:rPr>
          <w:t>doi.org/10.1509/jm.15.0420</w:t>
        </w:r>
      </w:hyperlink>
    </w:p>
    <w:p>
      <w:pPr>
        <w:spacing w:line="249" w:lineRule="auto" w:before="0"/>
        <w:ind w:left="710" w:right="0" w:hanging="410"/>
        <w:jc w:val="both"/>
        <w:rPr>
          <w:rFonts w:ascii="Georgia" w:hAnsi="Georgia"/>
          <w:sz w:val="17"/>
        </w:rPr>
      </w:pPr>
      <w:r>
        <w:rPr>
          <w:rFonts w:ascii="Georgia" w:hAnsi="Georgia"/>
          <w:spacing w:val="-2"/>
          <w:sz w:val="17"/>
        </w:rPr>
        <w:t>Liang</w:t>
      </w:r>
      <w:r>
        <w:rPr>
          <w:rFonts w:ascii="Georgia" w:hAnsi="Georgia"/>
          <w:spacing w:val="-6"/>
          <w:sz w:val="17"/>
        </w:rPr>
        <w:t> </w:t>
      </w:r>
      <w:r>
        <w:rPr>
          <w:rFonts w:ascii="Georgia" w:hAnsi="Georgia"/>
          <w:spacing w:val="-2"/>
          <w:sz w:val="17"/>
        </w:rPr>
        <w:t>Z,</w:t>
      </w:r>
      <w:r>
        <w:rPr>
          <w:rFonts w:ascii="Georgia" w:hAnsi="Georgia"/>
          <w:spacing w:val="-6"/>
          <w:sz w:val="17"/>
        </w:rPr>
        <w:t> </w:t>
      </w:r>
      <w:r>
        <w:rPr>
          <w:rFonts w:ascii="Georgia" w:hAnsi="Georgia"/>
          <w:spacing w:val="-2"/>
          <w:sz w:val="17"/>
        </w:rPr>
        <w:t>Tan</w:t>
      </w:r>
      <w:r>
        <w:rPr>
          <w:rFonts w:ascii="Georgia" w:hAnsi="Georgia"/>
          <w:spacing w:val="-6"/>
          <w:sz w:val="17"/>
        </w:rPr>
        <w:t> </w:t>
      </w:r>
      <w:r>
        <w:rPr>
          <w:rFonts w:ascii="Georgia" w:hAnsi="Georgia"/>
          <w:spacing w:val="-2"/>
          <w:sz w:val="17"/>
        </w:rPr>
        <w:t>F,</w:t>
      </w:r>
      <w:r>
        <w:rPr>
          <w:rFonts w:ascii="Georgia" w:hAnsi="Georgia"/>
          <w:spacing w:val="-6"/>
          <w:sz w:val="17"/>
        </w:rPr>
        <w:t> </w:t>
      </w:r>
      <w:r>
        <w:rPr>
          <w:rFonts w:ascii="Georgia" w:hAnsi="Georgia"/>
          <w:spacing w:val="-2"/>
          <w:sz w:val="17"/>
        </w:rPr>
        <w:t>Chi</w:t>
      </w:r>
      <w:r>
        <w:rPr>
          <w:rFonts w:ascii="Georgia" w:hAnsi="Georgia"/>
          <w:spacing w:val="-6"/>
          <w:sz w:val="17"/>
        </w:rPr>
        <w:t> </w:t>
      </w:r>
      <w:r>
        <w:rPr>
          <w:rFonts w:ascii="Georgia" w:hAnsi="Georgia"/>
          <w:spacing w:val="-2"/>
          <w:sz w:val="17"/>
        </w:rPr>
        <w:t>Z</w:t>
      </w:r>
      <w:r>
        <w:rPr>
          <w:rFonts w:ascii="Georgia" w:hAnsi="Georgia"/>
          <w:spacing w:val="-6"/>
          <w:sz w:val="17"/>
        </w:rPr>
        <w:t> </w:t>
      </w:r>
      <w:r>
        <w:rPr>
          <w:rFonts w:ascii="Georgia" w:hAnsi="Georgia"/>
          <w:spacing w:val="-2"/>
          <w:sz w:val="17"/>
        </w:rPr>
        <w:t>(2012)</w:t>
      </w:r>
      <w:r>
        <w:rPr>
          <w:rFonts w:ascii="Georgia" w:hAnsi="Georgia"/>
          <w:spacing w:val="-6"/>
          <w:sz w:val="17"/>
        </w:rPr>
        <w:t> </w:t>
      </w:r>
      <w:r>
        <w:rPr>
          <w:rFonts w:ascii="Georgia" w:hAnsi="Georgia"/>
          <w:spacing w:val="-2"/>
          <w:sz w:val="17"/>
        </w:rPr>
        <w:t>Video-based</w:t>
      </w:r>
      <w:r>
        <w:rPr>
          <w:rFonts w:ascii="Georgia" w:hAnsi="Georgia"/>
          <w:spacing w:val="-6"/>
          <w:sz w:val="17"/>
        </w:rPr>
        <w:t> </w:t>
      </w:r>
      <w:r>
        <w:rPr>
          <w:rFonts w:ascii="Georgia" w:hAnsi="Georgia"/>
          <w:spacing w:val="-2"/>
          <w:sz w:val="17"/>
        </w:rPr>
        <w:t>biometric</w:t>
      </w:r>
      <w:r>
        <w:rPr>
          <w:rFonts w:ascii="Georgia" w:hAnsi="Georgia"/>
          <w:spacing w:val="-6"/>
          <w:sz w:val="17"/>
        </w:rPr>
        <w:t> </w:t>
      </w:r>
      <w:r>
        <w:rPr>
          <w:rFonts w:ascii="Georgia" w:hAnsi="Georgia"/>
          <w:spacing w:val="-2"/>
          <w:sz w:val="17"/>
        </w:rPr>
        <w:t>identification</w:t>
      </w:r>
      <w:r>
        <w:rPr>
          <w:rFonts w:ascii="Georgia" w:hAnsi="Georgia"/>
          <w:sz w:val="17"/>
        </w:rPr>
        <w:t> using eye tracking technique. In: 2012 ieee international conference on signal processing, </w:t>
      </w:r>
      <w:r>
        <w:rPr>
          <w:rFonts w:ascii="Georgia" w:hAnsi="Georgia"/>
          <w:spacing w:val="9"/>
          <w:sz w:val="17"/>
        </w:rPr>
        <w:t>communications</w:t>
      </w:r>
      <w:r>
        <w:rPr>
          <w:rFonts w:ascii="Georgia" w:hAnsi="Georgia"/>
          <w:spacing w:val="9"/>
          <w:sz w:val="17"/>
        </w:rPr>
        <w:t> </w:t>
      </w:r>
      <w:r>
        <w:rPr>
          <w:rFonts w:ascii="Georgia" w:hAnsi="Georgia"/>
          <w:spacing w:val="10"/>
          <w:sz w:val="17"/>
        </w:rPr>
        <w:t>and </w:t>
      </w:r>
      <w:r>
        <w:rPr>
          <w:rFonts w:ascii="Georgia" w:hAnsi="Georgia"/>
          <w:w w:val="90"/>
          <w:sz w:val="17"/>
        </w:rPr>
        <w:t>computing, ICSPCC 2012 pp 728–733, </w:t>
      </w:r>
      <w:hyperlink r:id="rId546">
        <w:r>
          <w:rPr>
            <w:rFonts w:ascii="Georgia" w:hAnsi="Georgia"/>
            <w:color w:val="0000FF"/>
            <w:w w:val="90"/>
            <w:sz w:val="17"/>
          </w:rPr>
          <w:t>https://doi.org/10.1109/</w:t>
        </w:r>
      </w:hyperlink>
      <w:r>
        <w:rPr>
          <w:rFonts w:ascii="Georgia" w:hAnsi="Georgia"/>
          <w:color w:val="0000FF"/>
          <w:sz w:val="17"/>
        </w:rPr>
        <w:t> </w:t>
      </w:r>
      <w:bookmarkStart w:name="_bookmark408" w:id="429"/>
      <w:bookmarkEnd w:id="429"/>
      <w:r>
        <w:rPr>
          <w:rFonts w:ascii="Georgia" w:hAnsi="Georgia"/>
          <w:color w:val="0000FF"/>
          <w:spacing w:val="1"/>
          <w:w w:val="90"/>
          <w:sz w:val="17"/>
        </w:rPr>
      </w:r>
      <w:hyperlink r:id="rId546">
        <w:r>
          <w:rPr>
            <w:rFonts w:ascii="Georgia" w:hAnsi="Georgia"/>
            <w:color w:val="0000FF"/>
            <w:spacing w:val="-2"/>
            <w:sz w:val="17"/>
          </w:rPr>
          <w:t>ICSPCC.2012.6335584</w:t>
        </w:r>
      </w:hyperlink>
    </w:p>
    <w:p>
      <w:pPr>
        <w:spacing w:line="249" w:lineRule="auto" w:before="0"/>
        <w:ind w:left="710" w:right="1" w:hanging="411"/>
        <w:jc w:val="both"/>
        <w:rPr>
          <w:rFonts w:ascii="Georgia" w:hAnsi="Georgia"/>
          <w:sz w:val="17"/>
        </w:rPr>
      </w:pPr>
      <w:r>
        <w:rPr>
          <w:rFonts w:ascii="Georgia" w:hAnsi="Georgia"/>
          <w:sz w:val="17"/>
        </w:rPr>
        <w:t>Liebers J, Schneegass S (2020) Gaze-based authentication in virtual</w:t>
      </w:r>
      <w:r>
        <w:rPr>
          <w:rFonts w:ascii="Georgia" w:hAnsi="Georgia"/>
          <w:spacing w:val="-11"/>
          <w:sz w:val="17"/>
        </w:rPr>
        <w:t> </w:t>
      </w:r>
      <w:r>
        <w:rPr>
          <w:rFonts w:ascii="Georgia" w:hAnsi="Georgia"/>
          <w:sz w:val="17"/>
        </w:rPr>
        <w:t>reality.</w:t>
      </w:r>
      <w:r>
        <w:rPr>
          <w:rFonts w:ascii="Georgia" w:hAnsi="Georgia"/>
          <w:spacing w:val="-10"/>
          <w:sz w:val="17"/>
        </w:rPr>
        <w:t> </w:t>
      </w:r>
      <w:r>
        <w:rPr>
          <w:rFonts w:ascii="Georgia" w:hAnsi="Georgia"/>
          <w:sz w:val="17"/>
        </w:rPr>
        <w:t>In:</w:t>
      </w:r>
      <w:r>
        <w:rPr>
          <w:rFonts w:ascii="Georgia" w:hAnsi="Georgia"/>
          <w:spacing w:val="-10"/>
          <w:sz w:val="17"/>
        </w:rPr>
        <w:t> </w:t>
      </w:r>
      <w:r>
        <w:rPr>
          <w:rFonts w:ascii="Georgia" w:hAnsi="Georgia"/>
          <w:sz w:val="17"/>
        </w:rPr>
        <w:t>symposium</w:t>
      </w:r>
      <w:r>
        <w:rPr>
          <w:rFonts w:ascii="Georgia" w:hAnsi="Georgia"/>
          <w:spacing w:val="-10"/>
          <w:sz w:val="17"/>
        </w:rPr>
        <w:t> </w:t>
      </w:r>
      <w:r>
        <w:rPr>
          <w:rFonts w:ascii="Georgia" w:hAnsi="Georgia"/>
          <w:sz w:val="17"/>
        </w:rPr>
        <w:t>on</w:t>
      </w:r>
      <w:r>
        <w:rPr>
          <w:rFonts w:ascii="Georgia" w:hAnsi="Georgia"/>
          <w:spacing w:val="-11"/>
          <w:sz w:val="17"/>
        </w:rPr>
        <w:t> </w:t>
      </w:r>
      <w:r>
        <w:rPr>
          <w:rFonts w:ascii="Georgia" w:hAnsi="Georgia"/>
          <w:sz w:val="17"/>
        </w:rPr>
        <w:t>eye</w:t>
      </w:r>
      <w:r>
        <w:rPr>
          <w:rFonts w:ascii="Georgia" w:hAnsi="Georgia"/>
          <w:spacing w:val="-10"/>
          <w:sz w:val="17"/>
        </w:rPr>
        <w:t> </w:t>
      </w:r>
      <w:r>
        <w:rPr>
          <w:rFonts w:ascii="Georgia" w:hAnsi="Georgia"/>
          <w:sz w:val="17"/>
        </w:rPr>
        <w:t>tracking</w:t>
      </w:r>
      <w:r>
        <w:rPr>
          <w:rFonts w:ascii="Georgia" w:hAnsi="Georgia"/>
          <w:spacing w:val="-10"/>
          <w:sz w:val="17"/>
        </w:rPr>
        <w:t> </w:t>
      </w:r>
      <w:r>
        <w:rPr>
          <w:rFonts w:ascii="Georgia" w:hAnsi="Georgia"/>
          <w:sz w:val="17"/>
        </w:rPr>
        <w:t>research</w:t>
      </w:r>
      <w:r>
        <w:rPr>
          <w:rFonts w:ascii="Georgia" w:hAnsi="Georgia"/>
          <w:spacing w:val="-11"/>
          <w:sz w:val="17"/>
        </w:rPr>
        <w:t> </w:t>
      </w:r>
      <w:r>
        <w:rPr>
          <w:rFonts w:ascii="Georgia" w:hAnsi="Georgia"/>
          <w:sz w:val="17"/>
        </w:rPr>
        <w:t>and </w:t>
      </w:r>
      <w:r>
        <w:rPr>
          <w:rFonts w:ascii="Georgia" w:hAnsi="Georgia"/>
          <w:spacing w:val="-4"/>
          <w:sz w:val="17"/>
        </w:rPr>
        <w:t>applications, ACM, New York, NY, USA, pp 1–2, </w:t>
      </w:r>
      <w:hyperlink r:id="rId547">
        <w:r>
          <w:rPr>
            <w:rFonts w:ascii="Georgia" w:hAnsi="Georgia"/>
            <w:color w:val="0000FF"/>
            <w:spacing w:val="-4"/>
            <w:sz w:val="17"/>
          </w:rPr>
          <w:t>https://doi.</w:t>
        </w:r>
      </w:hyperlink>
      <w:r>
        <w:rPr>
          <w:rFonts w:ascii="Georgia" w:hAnsi="Georgia"/>
          <w:color w:val="0000FF"/>
          <w:spacing w:val="3"/>
          <w:sz w:val="17"/>
        </w:rPr>
        <w:t> </w:t>
      </w:r>
      <w:bookmarkStart w:name="_bookmark409" w:id="430"/>
      <w:bookmarkEnd w:id="430"/>
      <w:r>
        <w:rPr>
          <w:rFonts w:ascii="Georgia" w:hAnsi="Georgia"/>
          <w:color w:val="0000FF"/>
          <w:spacing w:val="3"/>
          <w:w w:val="91"/>
          <w:sz w:val="17"/>
        </w:rPr>
      </w:r>
      <w:hyperlink r:id="rId547">
        <w:r>
          <w:rPr>
            <w:rFonts w:ascii="Georgia" w:hAnsi="Georgia"/>
            <w:color w:val="0000FF"/>
            <w:spacing w:val="-2"/>
            <w:sz w:val="17"/>
          </w:rPr>
          <w:t>org/10.1145/3379157.3391421</w:t>
        </w:r>
      </w:hyperlink>
    </w:p>
    <w:p>
      <w:pPr>
        <w:spacing w:line="249" w:lineRule="auto" w:before="0"/>
        <w:ind w:left="710" w:right="3" w:hanging="411"/>
        <w:jc w:val="both"/>
        <w:rPr>
          <w:rFonts w:ascii="Georgia"/>
          <w:sz w:val="17"/>
        </w:rPr>
      </w:pPr>
      <w:r>
        <w:rPr>
          <w:rFonts w:ascii="Georgia"/>
          <w:sz w:val="17"/>
        </w:rPr>
        <w:t>Lohr D, Berndt SH, Komogortsev O (2018) An implementation </w:t>
      </w:r>
      <w:r>
        <w:rPr>
          <w:rFonts w:ascii="Georgia"/>
          <w:spacing w:val="-2"/>
          <w:sz w:val="17"/>
        </w:rPr>
        <w:t>of</w:t>
      </w:r>
      <w:r>
        <w:rPr>
          <w:rFonts w:ascii="Georgia"/>
          <w:spacing w:val="-9"/>
          <w:sz w:val="17"/>
        </w:rPr>
        <w:t> </w:t>
      </w:r>
      <w:r>
        <w:rPr>
          <w:rFonts w:ascii="Georgia"/>
          <w:spacing w:val="-2"/>
          <w:sz w:val="17"/>
        </w:rPr>
        <w:t>eye</w:t>
      </w:r>
      <w:r>
        <w:rPr>
          <w:rFonts w:ascii="Georgia"/>
          <w:spacing w:val="-8"/>
          <w:sz w:val="17"/>
        </w:rPr>
        <w:t> </w:t>
      </w:r>
      <w:r>
        <w:rPr>
          <w:rFonts w:ascii="Georgia"/>
          <w:spacing w:val="-2"/>
          <w:sz w:val="17"/>
        </w:rPr>
        <w:t>movement-driven</w:t>
      </w:r>
      <w:r>
        <w:rPr>
          <w:rFonts w:ascii="Georgia"/>
          <w:spacing w:val="-8"/>
          <w:sz w:val="17"/>
        </w:rPr>
        <w:t> </w:t>
      </w:r>
      <w:r>
        <w:rPr>
          <w:rFonts w:ascii="Georgia"/>
          <w:spacing w:val="-2"/>
          <w:sz w:val="17"/>
        </w:rPr>
        <w:t>biometrics</w:t>
      </w:r>
      <w:r>
        <w:rPr>
          <w:rFonts w:ascii="Georgia"/>
          <w:spacing w:val="-8"/>
          <w:sz w:val="17"/>
        </w:rPr>
        <w:t> </w:t>
      </w:r>
      <w:r>
        <w:rPr>
          <w:rFonts w:ascii="Georgia"/>
          <w:spacing w:val="-2"/>
          <w:sz w:val="17"/>
        </w:rPr>
        <w:t>in</w:t>
      </w:r>
      <w:r>
        <w:rPr>
          <w:rFonts w:ascii="Georgia"/>
          <w:spacing w:val="-9"/>
          <w:sz w:val="17"/>
        </w:rPr>
        <w:t> </w:t>
      </w:r>
      <w:r>
        <w:rPr>
          <w:rFonts w:ascii="Georgia"/>
          <w:spacing w:val="-2"/>
          <w:sz w:val="17"/>
        </w:rPr>
        <w:t>virtual</w:t>
      </w:r>
      <w:r>
        <w:rPr>
          <w:rFonts w:ascii="Georgia"/>
          <w:spacing w:val="-8"/>
          <w:sz w:val="17"/>
        </w:rPr>
        <w:t> </w:t>
      </w:r>
      <w:r>
        <w:rPr>
          <w:rFonts w:ascii="Georgia"/>
          <w:spacing w:val="-2"/>
          <w:sz w:val="17"/>
        </w:rPr>
        <w:t>reality.</w:t>
      </w:r>
      <w:r>
        <w:rPr>
          <w:rFonts w:ascii="Georgia"/>
          <w:spacing w:val="-8"/>
          <w:sz w:val="17"/>
        </w:rPr>
        <w:t> </w:t>
      </w:r>
      <w:r>
        <w:rPr>
          <w:rFonts w:ascii="Georgia"/>
          <w:spacing w:val="-2"/>
          <w:sz w:val="17"/>
        </w:rPr>
        <w:t>In:</w:t>
      </w:r>
      <w:r>
        <w:rPr>
          <w:rFonts w:ascii="Georgia"/>
          <w:spacing w:val="-9"/>
          <w:sz w:val="17"/>
        </w:rPr>
        <w:t> </w:t>
      </w:r>
      <w:r>
        <w:rPr>
          <w:rFonts w:ascii="Georgia"/>
          <w:spacing w:val="-2"/>
          <w:sz w:val="17"/>
        </w:rPr>
        <w:t>eye</w:t>
      </w:r>
      <w:r>
        <w:rPr>
          <w:rFonts w:ascii="Georgia"/>
          <w:sz w:val="17"/>
        </w:rPr>
        <w:t> </w:t>
      </w:r>
      <w:r>
        <w:rPr>
          <w:rFonts w:ascii="Georgia"/>
          <w:w w:val="90"/>
          <w:sz w:val="17"/>
        </w:rPr>
        <w:t>tracking research and applications symposium (ETRA), </w:t>
      </w:r>
      <w:hyperlink r:id="rId548">
        <w:r>
          <w:rPr>
            <w:rFonts w:ascii="Georgia"/>
            <w:color w:val="0000FF"/>
            <w:w w:val="90"/>
            <w:sz w:val="17"/>
          </w:rPr>
          <w:t>https://</w:t>
        </w:r>
      </w:hyperlink>
      <w:r>
        <w:rPr>
          <w:rFonts w:ascii="Georgia"/>
          <w:color w:val="0000FF"/>
          <w:sz w:val="17"/>
        </w:rPr>
        <w:t> </w:t>
      </w:r>
      <w:bookmarkStart w:name="_bookmark410" w:id="431"/>
      <w:bookmarkEnd w:id="431"/>
      <w:r>
        <w:rPr>
          <w:rFonts w:ascii="Georgia"/>
          <w:color w:val="0000FF"/>
          <w:spacing w:val="1"/>
          <w:w w:val="78"/>
          <w:sz w:val="17"/>
        </w:rPr>
      </w:r>
      <w:hyperlink r:id="rId548">
        <w:r>
          <w:rPr>
            <w:rFonts w:ascii="Georgia"/>
            <w:color w:val="0000FF"/>
            <w:spacing w:val="-2"/>
            <w:sz w:val="17"/>
          </w:rPr>
          <w:t>doi.org/10.1145/3204493.3208333</w:t>
        </w:r>
      </w:hyperlink>
    </w:p>
    <w:p>
      <w:pPr>
        <w:spacing w:line="249" w:lineRule="auto" w:before="0"/>
        <w:ind w:left="710" w:right="5" w:hanging="411"/>
        <w:jc w:val="both"/>
        <w:rPr>
          <w:rFonts w:ascii="Georgia"/>
          <w:sz w:val="17"/>
        </w:rPr>
      </w:pPr>
      <w:r>
        <w:rPr>
          <w:rFonts w:ascii="Georgia"/>
          <w:w w:val="90"/>
          <w:sz w:val="17"/>
        </w:rPr>
        <w:t>Lohse GL (1997) Consumer eye movement patterns on yellow pages</w:t>
      </w:r>
      <w:r>
        <w:rPr>
          <w:rFonts w:ascii="Georgia"/>
          <w:sz w:val="17"/>
        </w:rPr>
        <w:t> </w:t>
      </w:r>
      <w:r>
        <w:rPr>
          <w:rFonts w:ascii="Georgia"/>
          <w:w w:val="90"/>
          <w:sz w:val="17"/>
        </w:rPr>
        <w:t>advertising. J Advertising </w:t>
      </w:r>
      <w:hyperlink r:id="rId549">
        <w:r>
          <w:rPr>
            <w:rFonts w:ascii="Georgia"/>
            <w:color w:val="0000FF"/>
            <w:w w:val="90"/>
            <w:sz w:val="17"/>
          </w:rPr>
          <w:t>https://doi.org/10.1080/00913367.</w:t>
        </w:r>
      </w:hyperlink>
      <w:r>
        <w:rPr>
          <w:rFonts w:ascii="Georgia"/>
          <w:color w:val="0000FF"/>
          <w:spacing w:val="3"/>
          <w:w w:val="92"/>
          <w:sz w:val="17"/>
        </w:rPr>
        <w:t> </w:t>
      </w:r>
      <w:bookmarkStart w:name="_bookmark411" w:id="432"/>
      <w:bookmarkEnd w:id="432"/>
      <w:r>
        <w:rPr>
          <w:rFonts w:ascii="Georgia"/>
          <w:color w:val="0000FF"/>
          <w:spacing w:val="3"/>
          <w:w w:val="92"/>
          <w:sz w:val="17"/>
        </w:rPr>
      </w:r>
      <w:hyperlink r:id="rId549">
        <w:r>
          <w:rPr>
            <w:rFonts w:ascii="Georgia"/>
            <w:color w:val="0000FF"/>
            <w:spacing w:val="-2"/>
            <w:w w:val="95"/>
            <w:sz w:val="17"/>
          </w:rPr>
          <w:t>1997.10673518</w:t>
        </w:r>
      </w:hyperlink>
    </w:p>
    <w:p>
      <w:pPr>
        <w:spacing w:line="249" w:lineRule="auto" w:before="0"/>
        <w:ind w:left="710" w:right="6" w:hanging="411"/>
        <w:jc w:val="both"/>
        <w:rPr>
          <w:rFonts w:ascii="Georgia" w:hAnsi="Georgia"/>
          <w:sz w:val="17"/>
        </w:rPr>
      </w:pPr>
      <w:r>
        <w:rPr>
          <w:rFonts w:ascii="Georgia" w:hAnsi="Georgia"/>
          <w:w w:val="90"/>
          <w:sz w:val="17"/>
        </w:rPr>
        <w:t>Lombardi S, Saragih J, Simon T, Sheikh Y (2018) Deep </w:t>
      </w:r>
      <w:r>
        <w:rPr>
          <w:rFonts w:ascii="Georgia" w:hAnsi="Georgia"/>
          <w:w w:val="90"/>
          <w:sz w:val="17"/>
        </w:rPr>
        <w:t>appearance</w:t>
      </w:r>
      <w:r>
        <w:rPr>
          <w:rFonts w:ascii="Georgia" w:hAnsi="Georgia"/>
          <w:sz w:val="17"/>
        </w:rPr>
        <w:t> </w:t>
      </w:r>
      <w:r>
        <w:rPr>
          <w:rFonts w:ascii="Georgia" w:hAnsi="Georgia"/>
          <w:w w:val="90"/>
          <w:sz w:val="17"/>
        </w:rPr>
        <w:t>models for face rendering. ACM Trans Gr 33(4):1–13. </w:t>
      </w:r>
      <w:hyperlink r:id="rId550">
        <w:r>
          <w:rPr>
            <w:rFonts w:ascii="Georgia" w:hAnsi="Georgia"/>
            <w:color w:val="0000FF"/>
            <w:w w:val="90"/>
            <w:sz w:val="17"/>
          </w:rPr>
          <w:t>https://</w:t>
        </w:r>
      </w:hyperlink>
      <w:r>
        <w:rPr>
          <w:rFonts w:ascii="Georgia" w:hAnsi="Georgia"/>
          <w:color w:val="0000FF"/>
          <w:sz w:val="17"/>
        </w:rPr>
        <w:t> </w:t>
      </w:r>
      <w:bookmarkStart w:name="_bookmark412" w:id="433"/>
      <w:bookmarkEnd w:id="433"/>
      <w:r>
        <w:rPr>
          <w:rFonts w:ascii="Georgia" w:hAnsi="Georgia"/>
          <w:color w:val="0000FF"/>
          <w:spacing w:val="2"/>
          <w:w w:val="78"/>
          <w:sz w:val="17"/>
        </w:rPr>
      </w:r>
      <w:hyperlink r:id="rId550">
        <w:r>
          <w:rPr>
            <w:rFonts w:ascii="Georgia" w:hAnsi="Georgia"/>
            <w:color w:val="0000FF"/>
            <w:spacing w:val="-2"/>
            <w:sz w:val="17"/>
          </w:rPr>
          <w:t>doi.org/10.1145/3197517.3201401</w:t>
        </w:r>
      </w:hyperlink>
    </w:p>
    <w:p>
      <w:pPr>
        <w:spacing w:line="249" w:lineRule="auto" w:before="0"/>
        <w:ind w:left="710" w:right="5" w:hanging="411"/>
        <w:jc w:val="both"/>
        <w:rPr>
          <w:rFonts w:ascii="Georgia" w:hAnsi="Georgia"/>
          <w:sz w:val="17"/>
        </w:rPr>
      </w:pPr>
      <w:r>
        <w:rPr>
          <w:rFonts w:ascii="Georgia" w:hAnsi="Georgia"/>
          <w:sz w:val="17"/>
        </w:rPr>
        <w:t>Loureiro</w:t>
      </w:r>
      <w:r>
        <w:rPr>
          <w:rFonts w:ascii="Georgia" w:hAnsi="Georgia"/>
          <w:spacing w:val="-11"/>
          <w:sz w:val="17"/>
        </w:rPr>
        <w:t> </w:t>
      </w:r>
      <w:r>
        <w:rPr>
          <w:rFonts w:ascii="Georgia" w:hAnsi="Georgia"/>
          <w:sz w:val="17"/>
        </w:rPr>
        <w:t>SMC,</w:t>
      </w:r>
      <w:r>
        <w:rPr>
          <w:rFonts w:ascii="Georgia" w:hAnsi="Georgia"/>
          <w:spacing w:val="-10"/>
          <w:sz w:val="17"/>
        </w:rPr>
        <w:t> </w:t>
      </w:r>
      <w:r>
        <w:rPr>
          <w:rFonts w:ascii="Georgia" w:hAnsi="Georgia"/>
          <w:sz w:val="17"/>
        </w:rPr>
        <w:t>Guerreiro</w:t>
      </w:r>
      <w:r>
        <w:rPr>
          <w:rFonts w:ascii="Georgia" w:hAnsi="Georgia"/>
          <w:spacing w:val="-10"/>
          <w:sz w:val="17"/>
        </w:rPr>
        <w:t> </w:t>
      </w:r>
      <w:r>
        <w:rPr>
          <w:rFonts w:ascii="Georgia" w:hAnsi="Georgia"/>
          <w:sz w:val="17"/>
        </w:rPr>
        <w:t>J,</w:t>
      </w:r>
      <w:r>
        <w:rPr>
          <w:rFonts w:ascii="Georgia" w:hAnsi="Georgia"/>
          <w:spacing w:val="-10"/>
          <w:sz w:val="17"/>
        </w:rPr>
        <w:t> </w:t>
      </w:r>
      <w:r>
        <w:rPr>
          <w:rFonts w:ascii="Georgia" w:hAnsi="Georgia"/>
          <w:sz w:val="17"/>
        </w:rPr>
        <w:t>Eloy</w:t>
      </w:r>
      <w:r>
        <w:rPr>
          <w:rFonts w:ascii="Georgia" w:hAnsi="Georgia"/>
          <w:spacing w:val="-11"/>
          <w:sz w:val="17"/>
        </w:rPr>
        <w:t> </w:t>
      </w:r>
      <w:r>
        <w:rPr>
          <w:rFonts w:ascii="Georgia" w:hAnsi="Georgia"/>
          <w:sz w:val="17"/>
        </w:rPr>
        <w:t>S,</w:t>
      </w:r>
      <w:r>
        <w:rPr>
          <w:rFonts w:ascii="Georgia" w:hAnsi="Georgia"/>
          <w:spacing w:val="-10"/>
          <w:sz w:val="17"/>
        </w:rPr>
        <w:t> </w:t>
      </w:r>
      <w:r>
        <w:rPr>
          <w:rFonts w:ascii="Georgia" w:hAnsi="Georgia"/>
          <w:sz w:val="17"/>
        </w:rPr>
        <w:t>Langaro</w:t>
      </w:r>
      <w:r>
        <w:rPr>
          <w:rFonts w:ascii="Georgia" w:hAnsi="Georgia"/>
          <w:spacing w:val="-10"/>
          <w:sz w:val="17"/>
        </w:rPr>
        <w:t> </w:t>
      </w:r>
      <w:r>
        <w:rPr>
          <w:rFonts w:ascii="Georgia" w:hAnsi="Georgia"/>
          <w:sz w:val="17"/>
        </w:rPr>
        <w:t>D,</w:t>
      </w:r>
      <w:r>
        <w:rPr>
          <w:rFonts w:ascii="Georgia" w:hAnsi="Georgia"/>
          <w:spacing w:val="-11"/>
          <w:sz w:val="17"/>
        </w:rPr>
        <w:t> </w:t>
      </w:r>
      <w:r>
        <w:rPr>
          <w:rFonts w:ascii="Georgia" w:hAnsi="Georgia"/>
          <w:sz w:val="17"/>
        </w:rPr>
        <w:t>Panchapakesan</w:t>
      </w:r>
      <w:r>
        <w:rPr>
          <w:rFonts w:ascii="Georgia" w:hAnsi="Georgia"/>
          <w:spacing w:val="-10"/>
          <w:sz w:val="17"/>
        </w:rPr>
        <w:t> </w:t>
      </w:r>
      <w:r>
        <w:rPr>
          <w:rFonts w:ascii="Georgia" w:hAnsi="Georgia"/>
          <w:sz w:val="17"/>
        </w:rPr>
        <w:t>P </w:t>
      </w:r>
      <w:r>
        <w:rPr>
          <w:rFonts w:ascii="Georgia" w:hAnsi="Georgia"/>
          <w:w w:val="90"/>
          <w:sz w:val="17"/>
        </w:rPr>
        <w:t>(2019) Understanding the use of virtual reality in marketing: a</w:t>
      </w:r>
      <w:r>
        <w:rPr>
          <w:rFonts w:ascii="Georgia" w:hAnsi="Georgia"/>
          <w:sz w:val="17"/>
        </w:rPr>
        <w:t> </w:t>
      </w:r>
      <w:r>
        <w:rPr>
          <w:rFonts w:ascii="Georgia" w:hAnsi="Georgia"/>
          <w:w w:val="90"/>
          <w:sz w:val="17"/>
        </w:rPr>
        <w:t>text mining-based review. J Bus Res 100:514–530. </w:t>
      </w:r>
      <w:hyperlink r:id="rId551">
        <w:r>
          <w:rPr>
            <w:rFonts w:ascii="Georgia" w:hAnsi="Georgia"/>
            <w:color w:val="0000FF"/>
            <w:w w:val="90"/>
            <w:sz w:val="17"/>
          </w:rPr>
          <w:t>https://doi.</w:t>
        </w:r>
      </w:hyperlink>
      <w:r>
        <w:rPr>
          <w:rFonts w:ascii="Georgia" w:hAnsi="Georgia"/>
          <w:color w:val="0000FF"/>
          <w:sz w:val="17"/>
        </w:rPr>
        <w:t> </w:t>
      </w:r>
      <w:bookmarkStart w:name="_bookmark413" w:id="434"/>
      <w:bookmarkEnd w:id="434"/>
      <w:r>
        <w:rPr>
          <w:rFonts w:ascii="Georgia" w:hAnsi="Georgia"/>
          <w:color w:val="0000FF"/>
          <w:spacing w:val="2"/>
          <w:w w:val="91"/>
          <w:sz w:val="17"/>
        </w:rPr>
      </w:r>
      <w:hyperlink r:id="rId551">
        <w:r>
          <w:rPr>
            <w:rFonts w:ascii="Georgia" w:hAnsi="Georgia"/>
            <w:color w:val="0000FF"/>
            <w:spacing w:val="-2"/>
            <w:sz w:val="17"/>
          </w:rPr>
          <w:t>org/10.1016/j.jbusres.2018.10.055</w:t>
        </w:r>
      </w:hyperlink>
    </w:p>
    <w:p>
      <w:pPr>
        <w:spacing w:line="249" w:lineRule="auto" w:before="0"/>
        <w:ind w:left="710" w:right="3" w:hanging="411"/>
        <w:jc w:val="both"/>
        <w:rPr>
          <w:rFonts w:ascii="Georgia" w:hAnsi="Georgia"/>
          <w:sz w:val="17"/>
        </w:rPr>
      </w:pPr>
      <w:r>
        <w:rPr>
          <w:rFonts w:ascii="Georgia" w:hAnsi="Georgia"/>
          <w:sz w:val="17"/>
        </w:rPr>
        <w:t>Lungaro P, Sjöberg R, Valero AJF, Mittal A, Tollmar K (2018) Gaze-Aware</w:t>
      </w:r>
      <w:r>
        <w:rPr>
          <w:rFonts w:ascii="Georgia" w:hAnsi="Georgia"/>
          <w:spacing w:val="-8"/>
          <w:sz w:val="17"/>
        </w:rPr>
        <w:t> </w:t>
      </w:r>
      <w:r>
        <w:rPr>
          <w:rFonts w:ascii="Georgia" w:hAnsi="Georgia"/>
          <w:sz w:val="17"/>
        </w:rPr>
        <w:t>streaming</w:t>
      </w:r>
      <w:r>
        <w:rPr>
          <w:rFonts w:ascii="Georgia" w:hAnsi="Georgia"/>
          <w:spacing w:val="-8"/>
          <w:sz w:val="17"/>
        </w:rPr>
        <w:t> </w:t>
      </w:r>
      <w:r>
        <w:rPr>
          <w:rFonts w:ascii="Georgia" w:hAnsi="Georgia"/>
          <w:sz w:val="17"/>
        </w:rPr>
        <w:t>solutions</w:t>
      </w:r>
      <w:r>
        <w:rPr>
          <w:rFonts w:ascii="Georgia" w:hAnsi="Georgia"/>
          <w:spacing w:val="-8"/>
          <w:sz w:val="17"/>
        </w:rPr>
        <w:t> </w:t>
      </w:r>
      <w:r>
        <w:rPr>
          <w:rFonts w:ascii="Georgia" w:hAnsi="Georgia"/>
          <w:sz w:val="17"/>
        </w:rPr>
        <w:t>for</w:t>
      </w:r>
      <w:r>
        <w:rPr>
          <w:rFonts w:ascii="Georgia" w:hAnsi="Georgia"/>
          <w:spacing w:val="-8"/>
          <w:sz w:val="17"/>
        </w:rPr>
        <w:t> </w:t>
      </w:r>
      <w:r>
        <w:rPr>
          <w:rFonts w:ascii="Georgia" w:hAnsi="Georgia"/>
          <w:sz w:val="17"/>
        </w:rPr>
        <w:t>the</w:t>
      </w:r>
      <w:r>
        <w:rPr>
          <w:rFonts w:ascii="Georgia" w:hAnsi="Georgia"/>
          <w:spacing w:val="-8"/>
          <w:sz w:val="17"/>
        </w:rPr>
        <w:t> </w:t>
      </w:r>
      <w:r>
        <w:rPr>
          <w:rFonts w:ascii="Georgia" w:hAnsi="Georgia"/>
          <w:sz w:val="17"/>
        </w:rPr>
        <w:t>next</w:t>
      </w:r>
      <w:r>
        <w:rPr>
          <w:rFonts w:ascii="Georgia" w:hAnsi="Georgia"/>
          <w:spacing w:val="-8"/>
          <w:sz w:val="17"/>
        </w:rPr>
        <w:t> </w:t>
      </w:r>
      <w:r>
        <w:rPr>
          <w:rFonts w:ascii="Georgia" w:hAnsi="Georgia"/>
          <w:sz w:val="17"/>
        </w:rPr>
        <w:t>generation</w:t>
      </w:r>
      <w:r>
        <w:rPr>
          <w:rFonts w:ascii="Georgia" w:hAnsi="Georgia"/>
          <w:spacing w:val="-8"/>
          <w:sz w:val="17"/>
        </w:rPr>
        <w:t> </w:t>
      </w:r>
      <w:r>
        <w:rPr>
          <w:rFonts w:ascii="Georgia" w:hAnsi="Georgia"/>
          <w:sz w:val="17"/>
        </w:rPr>
        <w:t>of </w:t>
      </w:r>
      <w:r>
        <w:rPr>
          <w:rFonts w:ascii="Georgia" w:hAnsi="Georgia"/>
          <w:w w:val="90"/>
          <w:sz w:val="17"/>
        </w:rPr>
        <w:t>mobile VR experiences. IEEE Trans Visualization Comput Gr</w:t>
      </w:r>
      <w:r>
        <w:rPr>
          <w:rFonts w:ascii="Georgia" w:hAnsi="Georgia"/>
          <w:sz w:val="17"/>
        </w:rPr>
        <w:t> </w:t>
      </w:r>
      <w:r>
        <w:rPr>
          <w:rFonts w:ascii="Georgia" w:hAnsi="Georgia"/>
          <w:spacing w:val="2"/>
          <w:w w:val="90"/>
          <w:sz w:val="17"/>
        </w:rPr>
        <w:t>24(4):1535–1544.</w:t>
      </w:r>
      <w:r>
        <w:rPr>
          <w:rFonts w:ascii="Georgia" w:hAnsi="Georgia"/>
          <w:spacing w:val="60"/>
          <w:sz w:val="17"/>
        </w:rPr>
        <w:t> </w:t>
      </w:r>
      <w:hyperlink r:id="rId552">
        <w:r>
          <w:rPr>
            <w:rFonts w:ascii="Georgia" w:hAnsi="Georgia"/>
            <w:color w:val="0000FF"/>
            <w:spacing w:val="-2"/>
            <w:w w:val="90"/>
            <w:sz w:val="17"/>
          </w:rPr>
          <w:t>https://doi.org/10.1109/TVCG.2018.27941</w:t>
        </w:r>
      </w:hyperlink>
    </w:p>
    <w:p>
      <w:pPr>
        <w:spacing w:line="189" w:lineRule="exact" w:before="0"/>
        <w:ind w:left="710" w:right="0" w:firstLine="0"/>
        <w:jc w:val="left"/>
        <w:rPr>
          <w:rFonts w:ascii="Georgia"/>
          <w:sz w:val="17"/>
        </w:rPr>
      </w:pPr>
      <w:bookmarkStart w:name="_bookmark414" w:id="435"/>
      <w:bookmarkEnd w:id="435"/>
      <w:r>
        <w:rPr/>
      </w:r>
      <w:hyperlink r:id="rId552">
        <w:r>
          <w:rPr>
            <w:rFonts w:ascii="Georgia"/>
            <w:color w:val="0000FF"/>
            <w:spacing w:val="-5"/>
            <w:sz w:val="17"/>
          </w:rPr>
          <w:t>19</w:t>
        </w:r>
      </w:hyperlink>
    </w:p>
    <w:p>
      <w:pPr>
        <w:spacing w:line="249" w:lineRule="auto" w:before="0"/>
        <w:ind w:left="710" w:right="8" w:hanging="411"/>
        <w:jc w:val="both"/>
        <w:rPr>
          <w:rFonts w:ascii="Georgia"/>
          <w:sz w:val="17"/>
        </w:rPr>
      </w:pPr>
      <w:r>
        <w:rPr>
          <w:rFonts w:ascii="Georgia"/>
          <w:w w:val="90"/>
          <w:sz w:val="17"/>
        </w:rPr>
        <w:t>Luro FL, Sundstedt V (2019) A comparative study of eye tracking and</w:t>
      </w:r>
      <w:r>
        <w:rPr>
          <w:rFonts w:ascii="Georgia"/>
          <w:sz w:val="17"/>
        </w:rPr>
        <w:t> </w:t>
      </w:r>
      <w:r>
        <w:rPr>
          <w:rFonts w:ascii="Georgia"/>
          <w:spacing w:val="-2"/>
          <w:w w:val="90"/>
          <w:sz w:val="17"/>
        </w:rPr>
        <w:t>hand controller for aiming tasks in virtual reality. In: eye tracking</w:t>
      </w:r>
      <w:r>
        <w:rPr>
          <w:rFonts w:ascii="Georgia"/>
          <w:sz w:val="17"/>
        </w:rPr>
        <w:t> </w:t>
      </w:r>
      <w:r>
        <w:rPr>
          <w:rFonts w:ascii="Georgia"/>
          <w:spacing w:val="-2"/>
          <w:w w:val="90"/>
          <w:sz w:val="17"/>
        </w:rPr>
        <w:t>research</w:t>
      </w:r>
      <w:r>
        <w:rPr>
          <w:rFonts w:ascii="Georgia"/>
          <w:spacing w:val="-5"/>
          <w:w w:val="90"/>
          <w:sz w:val="17"/>
        </w:rPr>
        <w:t> </w:t>
      </w:r>
      <w:r>
        <w:rPr>
          <w:rFonts w:ascii="Georgia"/>
          <w:spacing w:val="-2"/>
          <w:w w:val="90"/>
          <w:sz w:val="17"/>
        </w:rPr>
        <w:t>and</w:t>
      </w:r>
      <w:r>
        <w:rPr>
          <w:rFonts w:ascii="Georgia"/>
          <w:spacing w:val="-4"/>
          <w:w w:val="90"/>
          <w:sz w:val="17"/>
        </w:rPr>
        <w:t> </w:t>
      </w:r>
      <w:r>
        <w:rPr>
          <w:rFonts w:ascii="Georgia"/>
          <w:spacing w:val="-2"/>
          <w:w w:val="90"/>
          <w:sz w:val="17"/>
        </w:rPr>
        <w:t>applications</w:t>
      </w:r>
      <w:r>
        <w:rPr>
          <w:rFonts w:ascii="Georgia"/>
          <w:spacing w:val="-4"/>
          <w:w w:val="90"/>
          <w:sz w:val="17"/>
        </w:rPr>
        <w:t> </w:t>
      </w:r>
      <w:r>
        <w:rPr>
          <w:rFonts w:ascii="Georgia"/>
          <w:spacing w:val="-2"/>
          <w:w w:val="90"/>
          <w:sz w:val="17"/>
        </w:rPr>
        <w:t>symposium</w:t>
      </w:r>
      <w:r>
        <w:rPr>
          <w:rFonts w:ascii="Georgia"/>
          <w:spacing w:val="-4"/>
          <w:w w:val="90"/>
          <w:sz w:val="17"/>
        </w:rPr>
        <w:t> </w:t>
      </w:r>
      <w:r>
        <w:rPr>
          <w:rFonts w:ascii="Georgia"/>
          <w:spacing w:val="-2"/>
          <w:w w:val="90"/>
          <w:sz w:val="17"/>
        </w:rPr>
        <w:t>(ETRA),</w:t>
      </w:r>
      <w:r>
        <w:rPr>
          <w:rFonts w:ascii="Georgia"/>
          <w:spacing w:val="-4"/>
          <w:w w:val="90"/>
          <w:sz w:val="17"/>
        </w:rPr>
        <w:t> </w:t>
      </w:r>
      <w:hyperlink r:id="rId553">
        <w:r>
          <w:rPr>
            <w:rFonts w:ascii="Georgia"/>
            <w:color w:val="0000FF"/>
            <w:spacing w:val="-2"/>
            <w:w w:val="90"/>
            <w:sz w:val="17"/>
          </w:rPr>
          <w:t>https://doi.org/10.</w:t>
        </w:r>
      </w:hyperlink>
      <w:r>
        <w:rPr>
          <w:rFonts w:ascii="Georgia"/>
          <w:color w:val="0000FF"/>
          <w:sz w:val="17"/>
        </w:rPr>
        <w:t> </w:t>
      </w:r>
      <w:bookmarkStart w:name="_bookmark415" w:id="436"/>
      <w:bookmarkEnd w:id="436"/>
      <w:r>
        <w:rPr>
          <w:rFonts w:ascii="Georgia"/>
          <w:color w:val="0000FF"/>
          <w:spacing w:val="-2"/>
          <w:w w:val="95"/>
          <w:sz w:val="17"/>
        </w:rPr>
      </w:r>
      <w:hyperlink r:id="rId553">
        <w:r>
          <w:rPr>
            <w:rFonts w:ascii="Georgia"/>
            <w:color w:val="0000FF"/>
            <w:spacing w:val="-2"/>
            <w:sz w:val="17"/>
          </w:rPr>
          <w:t>1145/3317956.3318153</w:t>
        </w:r>
      </w:hyperlink>
    </w:p>
    <w:p>
      <w:pPr>
        <w:spacing w:line="249" w:lineRule="auto" w:before="0"/>
        <w:ind w:left="710" w:right="3" w:hanging="411"/>
        <w:jc w:val="both"/>
        <w:rPr>
          <w:rFonts w:ascii="Georgia" w:hAnsi="Georgia"/>
          <w:sz w:val="17"/>
        </w:rPr>
      </w:pPr>
      <w:r>
        <w:rPr>
          <w:rFonts w:ascii="Georgia" w:hAnsi="Georgia"/>
          <w:sz w:val="17"/>
        </w:rPr>
        <w:t>Lutz OHM, Burmeister C, dos Santos LF, Morkisch N, Dohle C, </w:t>
      </w:r>
      <w:r>
        <w:rPr>
          <w:rFonts w:ascii="Georgia" w:hAnsi="Georgia"/>
          <w:w w:val="90"/>
          <w:sz w:val="17"/>
        </w:rPr>
        <w:t>Krüger J (2017) Application of head-mounted devices with eye-</w:t>
      </w:r>
      <w:r>
        <w:rPr>
          <w:rFonts w:ascii="Georgia" w:hAnsi="Georgia"/>
          <w:sz w:val="17"/>
        </w:rPr>
        <w:t> </w:t>
      </w:r>
      <w:r>
        <w:rPr>
          <w:rFonts w:ascii="Georgia" w:hAnsi="Georgia"/>
          <w:spacing w:val="-2"/>
          <w:w w:val="90"/>
          <w:sz w:val="17"/>
        </w:rPr>
        <w:t>tracking</w:t>
      </w:r>
      <w:r>
        <w:rPr>
          <w:rFonts w:ascii="Georgia" w:hAnsi="Georgia"/>
          <w:sz w:val="17"/>
        </w:rPr>
        <w:t> </w:t>
      </w:r>
      <w:r>
        <w:rPr>
          <w:rFonts w:ascii="Georgia" w:hAnsi="Georgia"/>
          <w:spacing w:val="-2"/>
          <w:w w:val="90"/>
          <w:sz w:val="17"/>
        </w:rPr>
        <w:t>in</w:t>
      </w:r>
      <w:r>
        <w:rPr>
          <w:rFonts w:ascii="Georgia" w:hAnsi="Georgia"/>
          <w:sz w:val="17"/>
        </w:rPr>
        <w:t> </w:t>
      </w:r>
      <w:r>
        <w:rPr>
          <w:rFonts w:ascii="Georgia" w:hAnsi="Georgia"/>
          <w:spacing w:val="-2"/>
          <w:w w:val="90"/>
          <w:sz w:val="17"/>
        </w:rPr>
        <w:t>virtual</w:t>
      </w:r>
      <w:r>
        <w:rPr>
          <w:rFonts w:ascii="Georgia" w:hAnsi="Georgia"/>
          <w:sz w:val="17"/>
        </w:rPr>
        <w:t> </w:t>
      </w:r>
      <w:r>
        <w:rPr>
          <w:rFonts w:ascii="Georgia" w:hAnsi="Georgia"/>
          <w:spacing w:val="-2"/>
          <w:w w:val="90"/>
          <w:sz w:val="17"/>
        </w:rPr>
        <w:t>reality</w:t>
      </w:r>
      <w:r>
        <w:rPr>
          <w:rFonts w:ascii="Georgia" w:hAnsi="Georgia"/>
          <w:sz w:val="17"/>
        </w:rPr>
        <w:t> </w:t>
      </w:r>
      <w:r>
        <w:rPr>
          <w:rFonts w:ascii="Georgia" w:hAnsi="Georgia"/>
          <w:spacing w:val="-2"/>
          <w:w w:val="90"/>
          <w:sz w:val="17"/>
        </w:rPr>
        <w:t>therapy.</w:t>
      </w:r>
      <w:r>
        <w:rPr>
          <w:rFonts w:ascii="Georgia" w:hAnsi="Georgia"/>
          <w:sz w:val="17"/>
        </w:rPr>
        <w:t> </w:t>
      </w:r>
      <w:r>
        <w:rPr>
          <w:rFonts w:ascii="Georgia" w:hAnsi="Georgia"/>
          <w:spacing w:val="-2"/>
          <w:w w:val="90"/>
          <w:sz w:val="17"/>
        </w:rPr>
        <w:t>Curr</w:t>
      </w:r>
      <w:r>
        <w:rPr>
          <w:rFonts w:ascii="Georgia" w:hAnsi="Georgia"/>
          <w:spacing w:val="1"/>
          <w:sz w:val="17"/>
        </w:rPr>
        <w:t> </w:t>
      </w:r>
      <w:r>
        <w:rPr>
          <w:rFonts w:ascii="Georgia" w:hAnsi="Georgia"/>
          <w:spacing w:val="-2"/>
          <w:w w:val="90"/>
          <w:sz w:val="17"/>
        </w:rPr>
        <w:t>Dir</w:t>
      </w:r>
      <w:r>
        <w:rPr>
          <w:rFonts w:ascii="Georgia" w:hAnsi="Georgia"/>
          <w:sz w:val="17"/>
        </w:rPr>
        <w:t> </w:t>
      </w:r>
      <w:r>
        <w:rPr>
          <w:rFonts w:ascii="Georgia" w:hAnsi="Georgia"/>
          <w:spacing w:val="-2"/>
          <w:w w:val="90"/>
          <w:sz w:val="17"/>
        </w:rPr>
        <w:t>Biomed</w:t>
      </w:r>
      <w:r>
        <w:rPr>
          <w:rFonts w:ascii="Georgia" w:hAnsi="Georgia"/>
          <w:sz w:val="17"/>
        </w:rPr>
        <w:t> </w:t>
      </w:r>
      <w:r>
        <w:rPr>
          <w:rFonts w:ascii="Georgia" w:hAnsi="Georgia"/>
          <w:spacing w:val="-2"/>
          <w:w w:val="90"/>
          <w:sz w:val="17"/>
        </w:rPr>
        <w:t>Eng</w:t>
      </w:r>
      <w:r>
        <w:rPr>
          <w:rFonts w:ascii="Georgia" w:hAnsi="Georgia"/>
          <w:sz w:val="17"/>
        </w:rPr>
        <w:t> </w:t>
      </w:r>
      <w:r>
        <w:rPr>
          <w:rFonts w:ascii="Georgia" w:hAnsi="Georgia"/>
          <w:spacing w:val="-2"/>
          <w:w w:val="90"/>
          <w:sz w:val="17"/>
        </w:rPr>
        <w:t>3(1):53–</w:t>
      </w:r>
    </w:p>
    <w:p>
      <w:pPr>
        <w:spacing w:line="190" w:lineRule="exact" w:before="0"/>
        <w:ind w:left="710" w:right="0" w:firstLine="0"/>
        <w:jc w:val="both"/>
        <w:rPr>
          <w:rFonts w:ascii="Georgia"/>
          <w:sz w:val="17"/>
        </w:rPr>
      </w:pPr>
      <w:r>
        <w:rPr>
          <w:rFonts w:ascii="Georgia"/>
          <w:w w:val="85"/>
          <w:sz w:val="17"/>
        </w:rPr>
        <w:t>56.</w:t>
      </w:r>
      <w:r>
        <w:rPr>
          <w:rFonts w:ascii="Georgia"/>
          <w:spacing w:val="34"/>
          <w:sz w:val="17"/>
        </w:rPr>
        <w:t>  </w:t>
      </w:r>
      <w:hyperlink r:id="rId554">
        <w:r>
          <w:rPr>
            <w:rFonts w:ascii="Georgia"/>
            <w:color w:val="0000FF"/>
            <w:w w:val="85"/>
            <w:sz w:val="17"/>
          </w:rPr>
          <w:t>https://doi.org/10.1515/cdbme-2017-</w:t>
        </w:r>
        <w:r>
          <w:rPr>
            <w:rFonts w:ascii="Georgia"/>
            <w:color w:val="0000FF"/>
            <w:spacing w:val="-4"/>
            <w:w w:val="85"/>
            <w:sz w:val="17"/>
          </w:rPr>
          <w:t>0012</w:t>
        </w:r>
      </w:hyperlink>
    </w:p>
    <w:p>
      <w:pPr>
        <w:spacing w:line="240" w:lineRule="auto" w:before="1"/>
        <w:rPr>
          <w:rFonts w:ascii="Georgia"/>
          <w:sz w:val="17"/>
        </w:rPr>
      </w:pPr>
      <w:r>
        <w:rPr/>
        <w:br w:type="column"/>
      </w:r>
      <w:r>
        <w:rPr>
          <w:rFonts w:ascii="Georgia"/>
          <w:sz w:val="17"/>
        </w:rPr>
      </w:r>
    </w:p>
    <w:p>
      <w:pPr>
        <w:spacing w:line="249" w:lineRule="auto" w:before="1"/>
        <w:ind w:left="699" w:right="295" w:hanging="411"/>
        <w:jc w:val="both"/>
        <w:rPr>
          <w:rFonts w:ascii="Georgia"/>
          <w:sz w:val="17"/>
        </w:rPr>
      </w:pPr>
      <w:bookmarkStart w:name="_bookmark417" w:id="437"/>
      <w:bookmarkEnd w:id="437"/>
      <w:r>
        <w:rPr/>
      </w:r>
      <w:r>
        <w:rPr>
          <w:rFonts w:ascii="Georgia"/>
          <w:sz w:val="17"/>
        </w:rPr>
        <w:t>Ma X, Yao Z, Wang Y, Pei W, Chen H (2018) Combining brain- </w:t>
      </w:r>
      <w:r>
        <w:rPr>
          <w:rFonts w:ascii="Georgia"/>
          <w:w w:val="90"/>
          <w:sz w:val="17"/>
        </w:rPr>
        <w:t>computer</w:t>
      </w:r>
      <w:r>
        <w:rPr>
          <w:rFonts w:ascii="Georgia"/>
          <w:sz w:val="17"/>
        </w:rPr>
        <w:t> </w:t>
      </w:r>
      <w:r>
        <w:rPr>
          <w:rFonts w:ascii="Georgia"/>
          <w:w w:val="90"/>
          <w:sz w:val="17"/>
        </w:rPr>
        <w:t>interface</w:t>
      </w:r>
      <w:r>
        <w:rPr>
          <w:rFonts w:ascii="Georgia"/>
          <w:sz w:val="17"/>
        </w:rPr>
        <w:t> </w:t>
      </w:r>
      <w:r>
        <w:rPr>
          <w:rFonts w:ascii="Georgia"/>
          <w:w w:val="90"/>
          <w:sz w:val="17"/>
        </w:rPr>
        <w:t>and</w:t>
      </w:r>
      <w:r>
        <w:rPr>
          <w:rFonts w:ascii="Georgia"/>
          <w:sz w:val="17"/>
        </w:rPr>
        <w:t> </w:t>
      </w:r>
      <w:r>
        <w:rPr>
          <w:rFonts w:ascii="Georgia"/>
          <w:w w:val="90"/>
          <w:sz w:val="17"/>
        </w:rPr>
        <w:t>eye</w:t>
      </w:r>
      <w:r>
        <w:rPr>
          <w:rFonts w:ascii="Georgia"/>
          <w:sz w:val="17"/>
        </w:rPr>
        <w:t> </w:t>
      </w:r>
      <w:r>
        <w:rPr>
          <w:rFonts w:ascii="Georgia"/>
          <w:w w:val="90"/>
          <w:sz w:val="17"/>
        </w:rPr>
        <w:t>tracking</w:t>
      </w:r>
      <w:r>
        <w:rPr>
          <w:rFonts w:ascii="Georgia"/>
          <w:sz w:val="17"/>
        </w:rPr>
        <w:t> </w:t>
      </w:r>
      <w:r>
        <w:rPr>
          <w:rFonts w:ascii="Georgia"/>
          <w:w w:val="90"/>
          <w:sz w:val="17"/>
        </w:rPr>
        <w:t>for</w:t>
      </w:r>
      <w:r>
        <w:rPr>
          <w:rFonts w:ascii="Georgia"/>
          <w:sz w:val="17"/>
        </w:rPr>
        <w:t> </w:t>
      </w:r>
      <w:r>
        <w:rPr>
          <w:rFonts w:ascii="Georgia"/>
          <w:w w:val="90"/>
          <w:sz w:val="17"/>
        </w:rPr>
        <w:t>high-speed</w:t>
      </w:r>
      <w:r>
        <w:rPr>
          <w:rFonts w:ascii="Georgia"/>
          <w:sz w:val="17"/>
        </w:rPr>
        <w:t> </w:t>
      </w:r>
      <w:r>
        <w:rPr>
          <w:rFonts w:ascii="Georgia"/>
          <w:w w:val="90"/>
          <w:sz w:val="17"/>
        </w:rPr>
        <w:t>text</w:t>
      </w:r>
      <w:r>
        <w:rPr>
          <w:rFonts w:ascii="Georgia"/>
          <w:sz w:val="17"/>
        </w:rPr>
        <w:t> </w:t>
      </w:r>
      <w:r>
        <w:rPr>
          <w:rFonts w:ascii="Georgia"/>
          <w:w w:val="90"/>
          <w:sz w:val="17"/>
        </w:rPr>
        <w:t>entry</w:t>
      </w:r>
      <w:r>
        <w:rPr>
          <w:rFonts w:ascii="Georgia"/>
          <w:spacing w:val="80"/>
          <w:sz w:val="17"/>
        </w:rPr>
        <w:t> </w:t>
      </w:r>
      <w:r>
        <w:rPr>
          <w:rFonts w:ascii="Georgia"/>
          <w:w w:val="90"/>
          <w:sz w:val="17"/>
        </w:rPr>
        <w:t>in virtual reality. In: international conference on intelligent user</w:t>
      </w:r>
      <w:r>
        <w:rPr>
          <w:rFonts w:ascii="Georgia"/>
          <w:sz w:val="17"/>
        </w:rPr>
        <w:t> </w:t>
      </w:r>
      <w:r>
        <w:rPr>
          <w:rFonts w:ascii="Georgia"/>
          <w:w w:val="90"/>
          <w:sz w:val="17"/>
        </w:rPr>
        <w:t>interfaces, proceedings IUI, </w:t>
      </w:r>
      <w:hyperlink r:id="rId555">
        <w:r>
          <w:rPr>
            <w:rFonts w:ascii="Georgia"/>
            <w:color w:val="0000FF"/>
            <w:w w:val="90"/>
            <w:sz w:val="17"/>
          </w:rPr>
          <w:t>https://doi.org/10.1145/3172944.</w:t>
        </w:r>
      </w:hyperlink>
      <w:r>
        <w:rPr>
          <w:rFonts w:ascii="Georgia"/>
          <w:color w:val="0000FF"/>
          <w:sz w:val="17"/>
        </w:rPr>
        <w:t> </w:t>
      </w:r>
      <w:bookmarkStart w:name="_bookmark416" w:id="438"/>
      <w:bookmarkEnd w:id="438"/>
      <w:r>
        <w:rPr>
          <w:rFonts w:ascii="Georgia"/>
          <w:color w:val="0000FF"/>
          <w:spacing w:val="2"/>
          <w:w w:val="89"/>
          <w:sz w:val="17"/>
        </w:rPr>
      </w:r>
      <w:hyperlink r:id="rId555">
        <w:r>
          <w:rPr>
            <w:rFonts w:ascii="Georgia"/>
            <w:color w:val="0000FF"/>
            <w:spacing w:val="-2"/>
            <w:sz w:val="17"/>
          </w:rPr>
          <w:t>3172988</w:t>
        </w:r>
      </w:hyperlink>
    </w:p>
    <w:p>
      <w:pPr>
        <w:spacing w:line="249" w:lineRule="auto" w:before="0"/>
        <w:ind w:left="699" w:right="289" w:hanging="411"/>
        <w:jc w:val="both"/>
        <w:rPr>
          <w:rFonts w:ascii="Georgia" w:hAnsi="Georgia"/>
          <w:sz w:val="17"/>
        </w:rPr>
      </w:pPr>
      <w:r>
        <w:rPr>
          <w:rFonts w:ascii="Georgia" w:hAnsi="Georgia"/>
          <w:w w:val="95"/>
          <w:sz w:val="17"/>
        </w:rPr>
        <w:t>Majaranta</w:t>
      </w:r>
      <w:r>
        <w:rPr>
          <w:rFonts w:ascii="Georgia" w:hAnsi="Georgia"/>
          <w:sz w:val="17"/>
        </w:rPr>
        <w:t> </w:t>
      </w:r>
      <w:r>
        <w:rPr>
          <w:rFonts w:ascii="Georgia" w:hAnsi="Georgia"/>
          <w:w w:val="95"/>
          <w:sz w:val="17"/>
        </w:rPr>
        <w:t>P,</w:t>
      </w:r>
      <w:r>
        <w:rPr>
          <w:rFonts w:ascii="Georgia" w:hAnsi="Georgia"/>
          <w:sz w:val="17"/>
        </w:rPr>
        <w:t> </w:t>
      </w:r>
      <w:r>
        <w:rPr>
          <w:rFonts w:ascii="Georgia" w:hAnsi="Georgia"/>
          <w:w w:val="95"/>
          <w:sz w:val="17"/>
        </w:rPr>
        <w:t>Bulling</w:t>
      </w:r>
      <w:r>
        <w:rPr>
          <w:rFonts w:ascii="Georgia" w:hAnsi="Georgia"/>
          <w:sz w:val="17"/>
        </w:rPr>
        <w:t> </w:t>
      </w:r>
      <w:r>
        <w:rPr>
          <w:rFonts w:ascii="Georgia" w:hAnsi="Georgia"/>
          <w:w w:val="95"/>
          <w:sz w:val="17"/>
        </w:rPr>
        <w:t>A</w:t>
      </w:r>
      <w:r>
        <w:rPr>
          <w:rFonts w:ascii="Georgia" w:hAnsi="Georgia"/>
          <w:sz w:val="17"/>
        </w:rPr>
        <w:t> </w:t>
      </w:r>
      <w:r>
        <w:rPr>
          <w:rFonts w:ascii="Georgia" w:hAnsi="Georgia"/>
          <w:w w:val="95"/>
          <w:sz w:val="17"/>
        </w:rPr>
        <w:t>(2014)</w:t>
      </w:r>
      <w:r>
        <w:rPr>
          <w:rFonts w:ascii="Georgia" w:hAnsi="Georgia"/>
          <w:sz w:val="17"/>
        </w:rPr>
        <w:t> </w:t>
      </w:r>
      <w:r>
        <w:rPr>
          <w:rFonts w:ascii="Georgia" w:hAnsi="Georgia"/>
          <w:w w:val="95"/>
          <w:sz w:val="17"/>
        </w:rPr>
        <w:t>Eye</w:t>
      </w:r>
      <w:r>
        <w:rPr>
          <w:rFonts w:ascii="Georgia" w:hAnsi="Georgia"/>
          <w:sz w:val="17"/>
        </w:rPr>
        <w:t> </w:t>
      </w:r>
      <w:r>
        <w:rPr>
          <w:rFonts w:ascii="Georgia" w:hAnsi="Georgia"/>
          <w:w w:val="95"/>
          <w:sz w:val="17"/>
        </w:rPr>
        <w:t>tracking</w:t>
      </w:r>
      <w:r>
        <w:rPr>
          <w:rFonts w:ascii="Georgia" w:hAnsi="Georgia"/>
          <w:sz w:val="17"/>
        </w:rPr>
        <w:t> </w:t>
      </w:r>
      <w:r>
        <w:rPr>
          <w:rFonts w:ascii="Georgia" w:hAnsi="Georgia"/>
          <w:w w:val="95"/>
          <w:sz w:val="17"/>
        </w:rPr>
        <w:t>and</w:t>
      </w:r>
      <w:r>
        <w:rPr>
          <w:rFonts w:ascii="Georgia" w:hAnsi="Georgia"/>
          <w:sz w:val="17"/>
        </w:rPr>
        <w:t> </w:t>
      </w:r>
      <w:r>
        <w:rPr>
          <w:rFonts w:ascii="Georgia" w:hAnsi="Georgia"/>
          <w:w w:val="95"/>
          <w:sz w:val="17"/>
        </w:rPr>
        <w:t>eye-based</w:t>
      </w:r>
      <w:r>
        <w:rPr>
          <w:rFonts w:ascii="Georgia" w:hAnsi="Georgia"/>
          <w:spacing w:val="80"/>
          <w:sz w:val="17"/>
        </w:rPr>
        <w:t> </w:t>
      </w:r>
      <w:r>
        <w:rPr>
          <w:rFonts w:ascii="Georgia" w:hAnsi="Georgia"/>
          <w:w w:val="95"/>
          <w:sz w:val="17"/>
        </w:rPr>
        <w:t>human-computer</w:t>
      </w:r>
      <w:r>
        <w:rPr>
          <w:rFonts w:ascii="Georgia" w:hAnsi="Georgia"/>
          <w:w w:val="95"/>
          <w:sz w:val="17"/>
        </w:rPr>
        <w:t> interaction.</w:t>
      </w:r>
      <w:r>
        <w:rPr>
          <w:rFonts w:ascii="Georgia" w:hAnsi="Georgia"/>
          <w:w w:val="95"/>
          <w:sz w:val="17"/>
        </w:rPr>
        <w:t> In:</w:t>
      </w:r>
      <w:r>
        <w:rPr>
          <w:rFonts w:ascii="Georgia" w:hAnsi="Georgia"/>
          <w:w w:val="95"/>
          <w:sz w:val="17"/>
        </w:rPr>
        <w:t> advances</w:t>
      </w:r>
      <w:r>
        <w:rPr>
          <w:rFonts w:ascii="Georgia" w:hAnsi="Georgia"/>
          <w:w w:val="95"/>
          <w:sz w:val="17"/>
        </w:rPr>
        <w:t> in</w:t>
      </w:r>
      <w:r>
        <w:rPr>
          <w:rFonts w:ascii="Georgia" w:hAnsi="Georgia"/>
          <w:w w:val="95"/>
          <w:sz w:val="17"/>
        </w:rPr>
        <w:t> physiological</w:t>
      </w:r>
      <w:r>
        <w:rPr>
          <w:rFonts w:ascii="Georgia" w:hAnsi="Georgia"/>
          <w:sz w:val="17"/>
        </w:rPr>
        <w:t> </w:t>
      </w:r>
      <w:r>
        <w:rPr>
          <w:rFonts w:ascii="Georgia" w:hAnsi="Georgia"/>
          <w:w w:val="90"/>
          <w:sz w:val="17"/>
        </w:rPr>
        <w:t>computing,</w:t>
      </w:r>
      <w:r>
        <w:rPr>
          <w:rFonts w:ascii="Georgia" w:hAnsi="Georgia"/>
          <w:spacing w:val="40"/>
          <w:sz w:val="17"/>
        </w:rPr>
        <w:t> </w:t>
      </w:r>
      <w:r>
        <w:rPr>
          <w:rFonts w:ascii="Georgia" w:hAnsi="Georgia"/>
          <w:w w:val="90"/>
          <w:sz w:val="17"/>
        </w:rPr>
        <w:t>Springer,</w:t>
      </w:r>
      <w:r>
        <w:rPr>
          <w:rFonts w:ascii="Georgia" w:hAnsi="Georgia"/>
          <w:spacing w:val="40"/>
          <w:sz w:val="17"/>
        </w:rPr>
        <w:t> </w:t>
      </w:r>
      <w:r>
        <w:rPr>
          <w:rFonts w:ascii="Georgia" w:hAnsi="Georgia"/>
          <w:w w:val="90"/>
          <w:sz w:val="17"/>
        </w:rPr>
        <w:t>pp</w:t>
      </w:r>
      <w:r>
        <w:rPr>
          <w:rFonts w:ascii="Georgia" w:hAnsi="Georgia"/>
          <w:spacing w:val="40"/>
          <w:sz w:val="17"/>
        </w:rPr>
        <w:t> </w:t>
      </w:r>
      <w:r>
        <w:rPr>
          <w:rFonts w:ascii="Georgia" w:hAnsi="Georgia"/>
          <w:w w:val="90"/>
          <w:sz w:val="17"/>
        </w:rPr>
        <w:t>39–65,</w:t>
      </w:r>
      <w:r>
        <w:rPr>
          <w:rFonts w:ascii="Georgia" w:hAnsi="Georgia"/>
          <w:spacing w:val="40"/>
          <w:sz w:val="17"/>
        </w:rPr>
        <w:t> </w:t>
      </w:r>
      <w:hyperlink r:id="rId556">
        <w:r>
          <w:rPr>
            <w:rFonts w:ascii="Georgia" w:hAnsi="Georgia"/>
            <w:color w:val="0000FF"/>
            <w:w w:val="90"/>
            <w:sz w:val="17"/>
          </w:rPr>
          <w:t>https://doi.org/10.1007/</w:t>
        </w:r>
      </w:hyperlink>
      <w:r>
        <w:rPr>
          <w:rFonts w:ascii="Georgia" w:hAnsi="Georgia"/>
          <w:color w:val="0000FF"/>
          <w:spacing w:val="7"/>
          <w:w w:val="90"/>
          <w:sz w:val="17"/>
        </w:rPr>
        <w:t> </w:t>
      </w:r>
      <w:bookmarkStart w:name="_bookmark418" w:id="439"/>
      <w:bookmarkEnd w:id="439"/>
      <w:r>
        <w:rPr>
          <w:rFonts w:ascii="Georgia" w:hAnsi="Georgia"/>
          <w:color w:val="0000FF"/>
          <w:spacing w:val="7"/>
          <w:w w:val="86"/>
          <w:sz w:val="17"/>
        </w:rPr>
      </w:r>
      <w:hyperlink r:id="rId556">
        <w:r>
          <w:rPr>
            <w:rFonts w:ascii="Georgia" w:hAnsi="Georgia"/>
            <w:color w:val="0000FF"/>
            <w:spacing w:val="-2"/>
            <w:w w:val="95"/>
            <w:sz w:val="17"/>
          </w:rPr>
          <w:t>978-1-4471-6392-3_3</w:t>
        </w:r>
      </w:hyperlink>
    </w:p>
    <w:p>
      <w:pPr>
        <w:spacing w:line="247" w:lineRule="auto" w:before="0"/>
        <w:ind w:left="700" w:right="298" w:hanging="411"/>
        <w:jc w:val="both"/>
        <w:rPr>
          <w:rFonts w:ascii="Georgia"/>
          <w:sz w:val="17"/>
        </w:rPr>
      </w:pPr>
      <w:r>
        <w:rPr>
          <w:rFonts w:ascii="Georgia"/>
          <w:spacing w:val="-2"/>
          <w:sz w:val="17"/>
        </w:rPr>
        <w:t>Mann</w:t>
      </w:r>
      <w:r>
        <w:rPr>
          <w:rFonts w:ascii="Georgia"/>
          <w:spacing w:val="-9"/>
          <w:sz w:val="17"/>
        </w:rPr>
        <w:t> </w:t>
      </w:r>
      <w:r>
        <w:rPr>
          <w:rFonts w:ascii="Georgia"/>
          <w:spacing w:val="-2"/>
          <w:sz w:val="17"/>
        </w:rPr>
        <w:t>DTY,</w:t>
      </w:r>
      <w:r>
        <w:rPr>
          <w:rFonts w:ascii="Georgia"/>
          <w:spacing w:val="-8"/>
          <w:sz w:val="17"/>
        </w:rPr>
        <w:t> </w:t>
      </w:r>
      <w:r>
        <w:rPr>
          <w:rFonts w:ascii="Georgia"/>
          <w:spacing w:val="-2"/>
          <w:sz w:val="17"/>
        </w:rPr>
        <w:t>Williams</w:t>
      </w:r>
      <w:r>
        <w:rPr>
          <w:rFonts w:ascii="Georgia"/>
          <w:spacing w:val="-8"/>
          <w:sz w:val="17"/>
        </w:rPr>
        <w:t> </w:t>
      </w:r>
      <w:r>
        <w:rPr>
          <w:rFonts w:ascii="Georgia"/>
          <w:spacing w:val="-2"/>
          <w:sz w:val="17"/>
        </w:rPr>
        <w:t>AM,</w:t>
      </w:r>
      <w:r>
        <w:rPr>
          <w:rFonts w:ascii="Georgia"/>
          <w:spacing w:val="-8"/>
          <w:sz w:val="17"/>
        </w:rPr>
        <w:t> </w:t>
      </w:r>
      <w:r>
        <w:rPr>
          <w:rFonts w:ascii="Georgia"/>
          <w:spacing w:val="-2"/>
          <w:sz w:val="17"/>
        </w:rPr>
        <w:t>Ward</w:t>
      </w:r>
      <w:r>
        <w:rPr>
          <w:rFonts w:ascii="Georgia"/>
          <w:spacing w:val="-9"/>
          <w:sz w:val="17"/>
        </w:rPr>
        <w:t> </w:t>
      </w:r>
      <w:r>
        <w:rPr>
          <w:rFonts w:ascii="Georgia"/>
          <w:spacing w:val="-2"/>
          <w:sz w:val="17"/>
        </w:rPr>
        <w:t>P,</w:t>
      </w:r>
      <w:r>
        <w:rPr>
          <w:rFonts w:ascii="Georgia"/>
          <w:spacing w:val="-8"/>
          <w:sz w:val="17"/>
        </w:rPr>
        <w:t> </w:t>
      </w:r>
      <w:r>
        <w:rPr>
          <w:rFonts w:ascii="Georgia"/>
          <w:spacing w:val="-2"/>
          <w:sz w:val="17"/>
        </w:rPr>
        <w:t>Janelle</w:t>
      </w:r>
      <w:r>
        <w:rPr>
          <w:rFonts w:ascii="Georgia"/>
          <w:spacing w:val="-8"/>
          <w:sz w:val="17"/>
        </w:rPr>
        <w:t> </w:t>
      </w:r>
      <w:r>
        <w:rPr>
          <w:rFonts w:ascii="Georgia"/>
          <w:spacing w:val="-2"/>
          <w:sz w:val="17"/>
        </w:rPr>
        <w:t>CM</w:t>
      </w:r>
      <w:r>
        <w:rPr>
          <w:rFonts w:ascii="Georgia"/>
          <w:spacing w:val="-9"/>
          <w:sz w:val="17"/>
        </w:rPr>
        <w:t> </w:t>
      </w:r>
      <w:r>
        <w:rPr>
          <w:rFonts w:ascii="Georgia"/>
          <w:spacing w:val="-2"/>
          <w:sz w:val="17"/>
        </w:rPr>
        <w:t>(1998)</w:t>
      </w:r>
      <w:r>
        <w:rPr>
          <w:rFonts w:ascii="Georgia"/>
          <w:spacing w:val="-8"/>
          <w:sz w:val="17"/>
        </w:rPr>
        <w:t> </w:t>
      </w:r>
      <w:r>
        <w:rPr>
          <w:rFonts w:ascii="Georgia"/>
          <w:spacing w:val="-2"/>
          <w:sz w:val="17"/>
        </w:rPr>
        <w:t>Perceptual-</w:t>
      </w:r>
      <w:r>
        <w:rPr>
          <w:rFonts w:ascii="Georgia"/>
          <w:sz w:val="17"/>
        </w:rPr>
        <w:t> </w:t>
      </w:r>
      <w:bookmarkStart w:name="_bookmark419" w:id="440"/>
      <w:bookmarkEnd w:id="440"/>
      <w:r>
        <w:rPr>
          <w:rFonts w:ascii="Georgia"/>
          <w:spacing w:val="-4"/>
          <w:sz w:val="17"/>
        </w:rPr>
        <w:t>cogniti</w:t>
      </w:r>
      <w:r>
        <w:rPr>
          <w:rFonts w:ascii="Georgia"/>
          <w:spacing w:val="-4"/>
          <w:sz w:val="17"/>
        </w:rPr>
        <w:t>ve expertise in sport: a meta-analysis. Tech. rep</w:t>
      </w:r>
    </w:p>
    <w:p>
      <w:pPr>
        <w:spacing w:line="247" w:lineRule="auto" w:before="0"/>
        <w:ind w:left="700" w:right="292" w:hanging="411"/>
        <w:jc w:val="both"/>
        <w:rPr>
          <w:rFonts w:ascii="Georgia" w:hAnsi="Georgia"/>
          <w:sz w:val="17"/>
        </w:rPr>
      </w:pPr>
      <w:r>
        <w:rPr>
          <w:rFonts w:ascii="Georgia" w:hAnsi="Georgia"/>
          <w:w w:val="90"/>
          <w:sz w:val="17"/>
        </w:rPr>
        <w:t>Mathis F, Williamson J, Vaniea K, Khamis M (2020) RubikAuth: Fast</w:t>
      </w:r>
      <w:r>
        <w:rPr>
          <w:rFonts w:ascii="Georgia" w:hAnsi="Georgia"/>
          <w:sz w:val="17"/>
        </w:rPr>
        <w:t> </w:t>
      </w:r>
      <w:r>
        <w:rPr>
          <w:rFonts w:ascii="Georgia" w:hAnsi="Georgia"/>
          <w:spacing w:val="-2"/>
          <w:w w:val="90"/>
          <w:sz w:val="17"/>
        </w:rPr>
        <w:t>and secure authentication in virtual reality. In: extended abstracts</w:t>
      </w:r>
      <w:r>
        <w:rPr>
          <w:rFonts w:ascii="Georgia" w:hAnsi="Georgia"/>
          <w:sz w:val="17"/>
        </w:rPr>
        <w:t> of</w:t>
      </w:r>
      <w:r>
        <w:rPr>
          <w:rFonts w:ascii="Georgia" w:hAnsi="Georgia"/>
          <w:spacing w:val="-8"/>
          <w:sz w:val="17"/>
        </w:rPr>
        <w:t> </w:t>
      </w:r>
      <w:r>
        <w:rPr>
          <w:rFonts w:ascii="Georgia" w:hAnsi="Georgia"/>
          <w:sz w:val="17"/>
        </w:rPr>
        <w:t>the</w:t>
      </w:r>
      <w:r>
        <w:rPr>
          <w:rFonts w:ascii="Georgia" w:hAnsi="Georgia"/>
          <w:spacing w:val="-8"/>
          <w:sz w:val="17"/>
        </w:rPr>
        <w:t> </w:t>
      </w:r>
      <w:r>
        <w:rPr>
          <w:rFonts w:ascii="Georgia" w:hAnsi="Georgia"/>
          <w:sz w:val="17"/>
        </w:rPr>
        <w:t>2020</w:t>
      </w:r>
      <w:r>
        <w:rPr>
          <w:rFonts w:ascii="Georgia" w:hAnsi="Georgia"/>
          <w:spacing w:val="-8"/>
          <w:sz w:val="17"/>
        </w:rPr>
        <w:t> </w:t>
      </w:r>
      <w:r>
        <w:rPr>
          <w:rFonts w:ascii="Georgia" w:hAnsi="Georgia"/>
          <w:sz w:val="17"/>
        </w:rPr>
        <w:t>chi</w:t>
      </w:r>
      <w:r>
        <w:rPr>
          <w:rFonts w:ascii="Georgia" w:hAnsi="Georgia"/>
          <w:spacing w:val="-8"/>
          <w:sz w:val="17"/>
        </w:rPr>
        <w:t> </w:t>
      </w:r>
      <w:r>
        <w:rPr>
          <w:rFonts w:ascii="Georgia" w:hAnsi="Georgia"/>
          <w:sz w:val="17"/>
        </w:rPr>
        <w:t>conference</w:t>
      </w:r>
      <w:r>
        <w:rPr>
          <w:rFonts w:ascii="Georgia" w:hAnsi="Georgia"/>
          <w:spacing w:val="-8"/>
          <w:sz w:val="17"/>
        </w:rPr>
        <w:t> </w:t>
      </w:r>
      <w:r>
        <w:rPr>
          <w:rFonts w:ascii="Georgia" w:hAnsi="Georgia"/>
          <w:sz w:val="17"/>
        </w:rPr>
        <w:t>on</w:t>
      </w:r>
      <w:r>
        <w:rPr>
          <w:rFonts w:ascii="Georgia" w:hAnsi="Georgia"/>
          <w:spacing w:val="-8"/>
          <w:sz w:val="17"/>
        </w:rPr>
        <w:t> </w:t>
      </w:r>
      <w:r>
        <w:rPr>
          <w:rFonts w:ascii="Georgia" w:hAnsi="Georgia"/>
          <w:sz w:val="17"/>
        </w:rPr>
        <w:t>human</w:t>
      </w:r>
      <w:r>
        <w:rPr>
          <w:rFonts w:ascii="Georgia" w:hAnsi="Georgia"/>
          <w:spacing w:val="-8"/>
          <w:sz w:val="17"/>
        </w:rPr>
        <w:t> </w:t>
      </w:r>
      <w:r>
        <w:rPr>
          <w:rFonts w:ascii="Georgia" w:hAnsi="Georgia"/>
          <w:sz w:val="17"/>
        </w:rPr>
        <w:t>factors</w:t>
      </w:r>
      <w:r>
        <w:rPr>
          <w:rFonts w:ascii="Georgia" w:hAnsi="Georgia"/>
          <w:spacing w:val="-8"/>
          <w:sz w:val="17"/>
        </w:rPr>
        <w:t> </w:t>
      </w:r>
      <w:r>
        <w:rPr>
          <w:rFonts w:ascii="Georgia" w:hAnsi="Georgia"/>
          <w:sz w:val="17"/>
        </w:rPr>
        <w:t>in</w:t>
      </w:r>
      <w:r>
        <w:rPr>
          <w:rFonts w:ascii="Georgia" w:hAnsi="Georgia"/>
          <w:spacing w:val="-8"/>
          <w:sz w:val="17"/>
        </w:rPr>
        <w:t> </w:t>
      </w:r>
      <w:r>
        <w:rPr>
          <w:rFonts w:ascii="Georgia" w:hAnsi="Georgia"/>
          <w:sz w:val="17"/>
        </w:rPr>
        <w:t>computing </w:t>
      </w:r>
      <w:r>
        <w:rPr>
          <w:rFonts w:ascii="Georgia" w:hAnsi="Georgia"/>
          <w:spacing w:val="-4"/>
          <w:sz w:val="17"/>
        </w:rPr>
        <w:t>systems, ACM, New York, NY, USA, pp 1–9, </w:t>
      </w:r>
      <w:hyperlink r:id="rId557">
        <w:r>
          <w:rPr>
            <w:rFonts w:ascii="Georgia" w:hAnsi="Georgia"/>
            <w:color w:val="0000FF"/>
            <w:spacing w:val="-4"/>
            <w:sz w:val="17"/>
          </w:rPr>
          <w:t>https://doi.org/</w:t>
        </w:r>
      </w:hyperlink>
      <w:r>
        <w:rPr>
          <w:rFonts w:ascii="Georgia" w:hAnsi="Georgia"/>
          <w:color w:val="0000FF"/>
          <w:spacing w:val="2"/>
          <w:sz w:val="17"/>
        </w:rPr>
        <w:t> </w:t>
      </w:r>
      <w:bookmarkStart w:name="_bookmark420" w:id="441"/>
      <w:bookmarkEnd w:id="441"/>
      <w:r>
        <w:rPr>
          <w:rFonts w:ascii="Georgia" w:hAnsi="Georgia"/>
          <w:color w:val="0000FF"/>
          <w:spacing w:val="2"/>
          <w:w w:val="79"/>
          <w:sz w:val="17"/>
        </w:rPr>
      </w:r>
      <w:hyperlink r:id="rId557">
        <w:r>
          <w:rPr>
            <w:rFonts w:ascii="Georgia" w:hAnsi="Georgia"/>
            <w:color w:val="0000FF"/>
            <w:spacing w:val="-2"/>
            <w:sz w:val="17"/>
          </w:rPr>
          <w:t>10.1145/3334480.3382827</w:t>
        </w:r>
      </w:hyperlink>
    </w:p>
    <w:p>
      <w:pPr>
        <w:spacing w:line="249" w:lineRule="auto" w:before="0"/>
        <w:ind w:left="289" w:right="291" w:firstLine="0"/>
        <w:jc w:val="right"/>
        <w:rPr>
          <w:rFonts w:ascii="Georgia" w:hAnsi="Georgia"/>
          <w:sz w:val="17"/>
        </w:rPr>
      </w:pPr>
      <w:r>
        <w:rPr>
          <w:rFonts w:ascii="Georgia" w:hAnsi="Georgia"/>
          <w:spacing w:val="-2"/>
          <w:sz w:val="17"/>
        </w:rPr>
        <w:t>Matsuda</w:t>
      </w:r>
      <w:r>
        <w:rPr>
          <w:rFonts w:ascii="Georgia" w:hAnsi="Georgia"/>
          <w:spacing w:val="-3"/>
          <w:sz w:val="17"/>
        </w:rPr>
        <w:t> </w:t>
      </w:r>
      <w:r>
        <w:rPr>
          <w:rFonts w:ascii="Georgia" w:hAnsi="Georgia"/>
          <w:spacing w:val="-2"/>
          <w:sz w:val="17"/>
        </w:rPr>
        <w:t>N,</w:t>
      </w:r>
      <w:r>
        <w:rPr>
          <w:rFonts w:ascii="Georgia" w:hAnsi="Georgia"/>
          <w:spacing w:val="-3"/>
          <w:sz w:val="17"/>
        </w:rPr>
        <w:t> </w:t>
      </w:r>
      <w:r>
        <w:rPr>
          <w:rFonts w:ascii="Georgia" w:hAnsi="Georgia"/>
          <w:spacing w:val="-2"/>
          <w:sz w:val="17"/>
        </w:rPr>
        <w:t>Fix</w:t>
      </w:r>
      <w:r>
        <w:rPr>
          <w:rFonts w:ascii="Georgia" w:hAnsi="Georgia"/>
          <w:spacing w:val="-3"/>
          <w:sz w:val="17"/>
        </w:rPr>
        <w:t> </w:t>
      </w:r>
      <w:r>
        <w:rPr>
          <w:rFonts w:ascii="Georgia" w:hAnsi="Georgia"/>
          <w:spacing w:val="-2"/>
          <w:sz w:val="17"/>
        </w:rPr>
        <w:t>A,</w:t>
      </w:r>
      <w:r>
        <w:rPr>
          <w:rFonts w:ascii="Georgia" w:hAnsi="Georgia"/>
          <w:spacing w:val="-3"/>
          <w:sz w:val="17"/>
        </w:rPr>
        <w:t> </w:t>
      </w:r>
      <w:r>
        <w:rPr>
          <w:rFonts w:ascii="Georgia" w:hAnsi="Georgia"/>
          <w:spacing w:val="-2"/>
          <w:sz w:val="17"/>
        </w:rPr>
        <w:t>Lanman</w:t>
      </w:r>
      <w:r>
        <w:rPr>
          <w:rFonts w:ascii="Georgia" w:hAnsi="Georgia"/>
          <w:spacing w:val="-3"/>
          <w:sz w:val="17"/>
        </w:rPr>
        <w:t> </w:t>
      </w:r>
      <w:r>
        <w:rPr>
          <w:rFonts w:ascii="Georgia" w:hAnsi="Georgia"/>
          <w:spacing w:val="-2"/>
          <w:sz w:val="17"/>
        </w:rPr>
        <w:t>D</w:t>
      </w:r>
      <w:r>
        <w:rPr>
          <w:rFonts w:ascii="Georgia" w:hAnsi="Georgia"/>
          <w:spacing w:val="-3"/>
          <w:sz w:val="17"/>
        </w:rPr>
        <w:t> </w:t>
      </w:r>
      <w:r>
        <w:rPr>
          <w:rFonts w:ascii="Georgia" w:hAnsi="Georgia"/>
          <w:spacing w:val="-2"/>
          <w:sz w:val="17"/>
        </w:rPr>
        <w:t>(2017)</w:t>
      </w:r>
      <w:r>
        <w:rPr>
          <w:rFonts w:ascii="Georgia" w:hAnsi="Georgia"/>
          <w:spacing w:val="-3"/>
          <w:sz w:val="17"/>
        </w:rPr>
        <w:t> </w:t>
      </w:r>
      <w:r>
        <w:rPr>
          <w:rFonts w:ascii="Georgia" w:hAnsi="Georgia"/>
          <w:spacing w:val="-2"/>
          <w:sz w:val="17"/>
        </w:rPr>
        <w:t>Focal</w:t>
      </w:r>
      <w:r>
        <w:rPr>
          <w:rFonts w:ascii="Georgia" w:hAnsi="Georgia"/>
          <w:spacing w:val="-3"/>
          <w:sz w:val="17"/>
        </w:rPr>
        <w:t> </w:t>
      </w:r>
      <w:r>
        <w:rPr>
          <w:rFonts w:ascii="Georgia" w:hAnsi="Georgia"/>
          <w:spacing w:val="-2"/>
          <w:sz w:val="17"/>
        </w:rPr>
        <w:t>surface</w:t>
      </w:r>
      <w:r>
        <w:rPr>
          <w:rFonts w:ascii="Georgia" w:hAnsi="Georgia"/>
          <w:spacing w:val="-3"/>
          <w:sz w:val="17"/>
        </w:rPr>
        <w:t> </w:t>
      </w:r>
      <w:r>
        <w:rPr>
          <w:rFonts w:ascii="Georgia" w:hAnsi="Georgia"/>
          <w:spacing w:val="-2"/>
          <w:sz w:val="17"/>
        </w:rPr>
        <w:t>displays.</w:t>
      </w:r>
      <w:r>
        <w:rPr>
          <w:rFonts w:ascii="Georgia" w:hAnsi="Georgia"/>
          <w:spacing w:val="-3"/>
          <w:sz w:val="17"/>
        </w:rPr>
        <w:t> </w:t>
      </w:r>
      <w:r>
        <w:rPr>
          <w:rFonts w:ascii="Georgia" w:hAnsi="Georgia"/>
          <w:spacing w:val="-2"/>
          <w:sz w:val="17"/>
        </w:rPr>
        <w:t>ACM</w:t>
      </w:r>
      <w:r>
        <w:rPr>
          <w:rFonts w:ascii="Georgia" w:hAnsi="Georgia"/>
          <w:sz w:val="17"/>
        </w:rPr>
        <w:t> </w:t>
      </w:r>
      <w:bookmarkStart w:name="_bookmark422" w:id="442"/>
      <w:bookmarkEnd w:id="442"/>
      <w:r>
        <w:rPr>
          <w:rFonts w:ascii="Georgia" w:hAnsi="Georgia"/>
          <w:w w:val="90"/>
          <w:sz w:val="17"/>
        </w:rPr>
        <w:t>T</w:t>
      </w:r>
      <w:r>
        <w:rPr>
          <w:rFonts w:ascii="Georgia" w:hAnsi="Georgia"/>
          <w:w w:val="90"/>
          <w:sz w:val="17"/>
        </w:rPr>
        <w:t>rans Gr 36(4):1–14. </w:t>
      </w:r>
      <w:hyperlink r:id="rId558">
        <w:r>
          <w:rPr>
            <w:rFonts w:ascii="Georgia" w:hAnsi="Georgia"/>
            <w:color w:val="0000FF"/>
            <w:w w:val="90"/>
            <w:sz w:val="17"/>
          </w:rPr>
          <w:t>https://doi.org/10.1145/3072959.3073590</w:t>
        </w:r>
      </w:hyperlink>
      <w:r>
        <w:rPr>
          <w:rFonts w:ascii="Georgia" w:hAnsi="Georgia"/>
          <w:color w:val="0000FF"/>
          <w:sz w:val="17"/>
        </w:rPr>
        <w:t> </w:t>
      </w:r>
      <w:r>
        <w:rPr>
          <w:rFonts w:ascii="Georgia" w:hAnsi="Georgia"/>
          <w:w w:val="90"/>
          <w:sz w:val="17"/>
        </w:rPr>
        <w:t>Mayer</w:t>
      </w:r>
      <w:r>
        <w:rPr>
          <w:rFonts w:ascii="Georgia" w:hAnsi="Georgia"/>
          <w:spacing w:val="-1"/>
          <w:w w:val="90"/>
          <w:sz w:val="17"/>
        </w:rPr>
        <w:t> </w:t>
      </w:r>
      <w:r>
        <w:rPr>
          <w:rFonts w:ascii="Georgia" w:hAnsi="Georgia"/>
          <w:w w:val="90"/>
          <w:sz w:val="17"/>
        </w:rPr>
        <w:t>S,</w:t>
      </w:r>
      <w:r>
        <w:rPr>
          <w:rFonts w:ascii="Georgia" w:hAnsi="Georgia"/>
          <w:spacing w:val="-1"/>
          <w:w w:val="90"/>
          <w:sz w:val="17"/>
        </w:rPr>
        <w:t> </w:t>
      </w:r>
      <w:r>
        <w:rPr>
          <w:rFonts w:ascii="Georgia" w:hAnsi="Georgia"/>
          <w:w w:val="90"/>
          <w:sz w:val="17"/>
        </w:rPr>
        <w:t>Schwind</w:t>
      </w:r>
      <w:r>
        <w:rPr>
          <w:rFonts w:ascii="Georgia" w:hAnsi="Georgia"/>
          <w:spacing w:val="-1"/>
          <w:w w:val="90"/>
          <w:sz w:val="17"/>
        </w:rPr>
        <w:t> </w:t>
      </w:r>
      <w:r>
        <w:rPr>
          <w:rFonts w:ascii="Georgia" w:hAnsi="Georgia"/>
          <w:w w:val="90"/>
          <w:sz w:val="17"/>
        </w:rPr>
        <w:t>V,</w:t>
      </w:r>
      <w:r>
        <w:rPr>
          <w:rFonts w:ascii="Georgia" w:hAnsi="Georgia"/>
          <w:spacing w:val="-1"/>
          <w:w w:val="90"/>
          <w:sz w:val="17"/>
        </w:rPr>
        <w:t> </w:t>
      </w:r>
      <w:r>
        <w:rPr>
          <w:rFonts w:ascii="Georgia" w:hAnsi="Georgia"/>
          <w:w w:val="90"/>
          <w:sz w:val="17"/>
        </w:rPr>
        <w:t>Schweigert</w:t>
      </w:r>
      <w:r>
        <w:rPr>
          <w:rFonts w:ascii="Georgia" w:hAnsi="Georgia"/>
          <w:spacing w:val="-1"/>
          <w:w w:val="90"/>
          <w:sz w:val="17"/>
        </w:rPr>
        <w:t> </w:t>
      </w:r>
      <w:r>
        <w:rPr>
          <w:rFonts w:ascii="Georgia" w:hAnsi="Georgia"/>
          <w:w w:val="90"/>
          <w:sz w:val="17"/>
        </w:rPr>
        <w:t>R,</w:t>
      </w:r>
      <w:r>
        <w:rPr>
          <w:rFonts w:ascii="Georgia" w:hAnsi="Georgia"/>
          <w:spacing w:val="-1"/>
          <w:w w:val="90"/>
          <w:sz w:val="17"/>
        </w:rPr>
        <w:t> </w:t>
      </w:r>
      <w:r>
        <w:rPr>
          <w:rFonts w:ascii="Georgia" w:hAnsi="Georgia"/>
          <w:w w:val="90"/>
          <w:sz w:val="17"/>
        </w:rPr>
        <w:t>Henze</w:t>
      </w:r>
      <w:r>
        <w:rPr>
          <w:rFonts w:ascii="Georgia" w:hAnsi="Georgia"/>
          <w:spacing w:val="-1"/>
          <w:w w:val="90"/>
          <w:sz w:val="17"/>
        </w:rPr>
        <w:t> </w:t>
      </w:r>
      <w:r>
        <w:rPr>
          <w:rFonts w:ascii="Georgia" w:hAnsi="Georgia"/>
          <w:w w:val="90"/>
          <w:sz w:val="17"/>
        </w:rPr>
        <w:t>N</w:t>
      </w:r>
      <w:r>
        <w:rPr>
          <w:rFonts w:ascii="Georgia" w:hAnsi="Georgia"/>
          <w:spacing w:val="-1"/>
          <w:w w:val="90"/>
          <w:sz w:val="17"/>
        </w:rPr>
        <w:t> </w:t>
      </w:r>
      <w:r>
        <w:rPr>
          <w:rFonts w:ascii="Georgia" w:hAnsi="Georgia"/>
          <w:w w:val="90"/>
          <w:sz w:val="17"/>
        </w:rPr>
        <w:t>(2018)</w:t>
      </w:r>
      <w:r>
        <w:rPr>
          <w:rFonts w:ascii="Georgia" w:hAnsi="Georgia"/>
          <w:spacing w:val="-1"/>
          <w:w w:val="90"/>
          <w:sz w:val="17"/>
        </w:rPr>
        <w:t> </w:t>
      </w:r>
      <w:r>
        <w:rPr>
          <w:rFonts w:ascii="Georgia" w:hAnsi="Georgia"/>
          <w:w w:val="90"/>
          <w:sz w:val="17"/>
        </w:rPr>
        <w:t>The</w:t>
      </w:r>
      <w:r>
        <w:rPr>
          <w:rFonts w:ascii="Georgia" w:hAnsi="Georgia"/>
          <w:spacing w:val="-1"/>
          <w:w w:val="90"/>
          <w:sz w:val="17"/>
        </w:rPr>
        <w:t> </w:t>
      </w:r>
      <w:r>
        <w:rPr>
          <w:rFonts w:ascii="Georgia" w:hAnsi="Georgia"/>
          <w:w w:val="90"/>
          <w:sz w:val="17"/>
        </w:rPr>
        <w:t>eﬀect</w:t>
      </w:r>
      <w:r>
        <w:rPr>
          <w:rFonts w:ascii="Georgia" w:hAnsi="Georgia"/>
          <w:spacing w:val="-1"/>
          <w:w w:val="90"/>
          <w:sz w:val="17"/>
        </w:rPr>
        <w:t> </w:t>
      </w:r>
      <w:r>
        <w:rPr>
          <w:rFonts w:ascii="Georgia" w:hAnsi="Georgia"/>
          <w:w w:val="90"/>
          <w:sz w:val="17"/>
        </w:rPr>
        <w:t>of</w:t>
      </w:r>
      <w:r>
        <w:rPr>
          <w:rFonts w:ascii="Georgia" w:hAnsi="Georgia"/>
          <w:spacing w:val="-1"/>
          <w:w w:val="90"/>
          <w:sz w:val="17"/>
        </w:rPr>
        <w:t> </w:t>
      </w:r>
      <w:r>
        <w:rPr>
          <w:rFonts w:ascii="Georgia" w:hAnsi="Georgia"/>
          <w:w w:val="90"/>
          <w:sz w:val="17"/>
        </w:rPr>
        <w:t>oﬀset</w:t>
      </w:r>
      <w:r>
        <w:rPr>
          <w:rFonts w:ascii="Georgia" w:hAnsi="Georgia"/>
          <w:sz w:val="17"/>
        </w:rPr>
        <w:t> correction</w:t>
      </w:r>
      <w:r>
        <w:rPr>
          <w:rFonts w:ascii="Georgia" w:hAnsi="Georgia"/>
          <w:spacing w:val="-3"/>
          <w:sz w:val="17"/>
        </w:rPr>
        <w:t> </w:t>
      </w:r>
      <w:r>
        <w:rPr>
          <w:rFonts w:ascii="Georgia" w:hAnsi="Georgia"/>
          <w:sz w:val="17"/>
        </w:rPr>
        <w:t>and</w:t>
      </w:r>
      <w:r>
        <w:rPr>
          <w:rFonts w:ascii="Georgia" w:hAnsi="Georgia"/>
          <w:spacing w:val="-3"/>
          <w:sz w:val="17"/>
        </w:rPr>
        <w:t> </w:t>
      </w:r>
      <w:r>
        <w:rPr>
          <w:rFonts w:ascii="Georgia" w:hAnsi="Georgia"/>
          <w:sz w:val="17"/>
        </w:rPr>
        <w:t>cursor</w:t>
      </w:r>
      <w:r>
        <w:rPr>
          <w:rFonts w:ascii="Georgia" w:hAnsi="Georgia"/>
          <w:spacing w:val="-3"/>
          <w:sz w:val="17"/>
        </w:rPr>
        <w:t> </w:t>
      </w:r>
      <w:r>
        <w:rPr>
          <w:rFonts w:ascii="Georgia" w:hAnsi="Georgia"/>
          <w:sz w:val="17"/>
        </w:rPr>
        <w:t>on</w:t>
      </w:r>
      <w:r>
        <w:rPr>
          <w:rFonts w:ascii="Georgia" w:hAnsi="Georgia"/>
          <w:spacing w:val="-3"/>
          <w:sz w:val="17"/>
        </w:rPr>
        <w:t> </w:t>
      </w:r>
      <w:r>
        <w:rPr>
          <w:rFonts w:ascii="Georgia" w:hAnsi="Georgia"/>
          <w:sz w:val="17"/>
        </w:rPr>
        <w:t>mid-air</w:t>
      </w:r>
      <w:r>
        <w:rPr>
          <w:rFonts w:ascii="Georgia" w:hAnsi="Georgia"/>
          <w:spacing w:val="-3"/>
          <w:sz w:val="17"/>
        </w:rPr>
        <w:t> </w:t>
      </w:r>
      <w:r>
        <w:rPr>
          <w:rFonts w:ascii="Georgia" w:hAnsi="Georgia"/>
          <w:sz w:val="17"/>
        </w:rPr>
        <w:t>Pointing</w:t>
      </w:r>
      <w:r>
        <w:rPr>
          <w:rFonts w:ascii="Georgia" w:hAnsi="Georgia"/>
          <w:spacing w:val="-3"/>
          <w:sz w:val="17"/>
        </w:rPr>
        <w:t> </w:t>
      </w:r>
      <w:r>
        <w:rPr>
          <w:rFonts w:ascii="Georgia" w:hAnsi="Georgia"/>
          <w:sz w:val="17"/>
        </w:rPr>
        <w:t>in</w:t>
      </w:r>
      <w:r>
        <w:rPr>
          <w:rFonts w:ascii="Georgia" w:hAnsi="Georgia"/>
          <w:spacing w:val="-3"/>
          <w:sz w:val="17"/>
        </w:rPr>
        <w:t> </w:t>
      </w:r>
      <w:r>
        <w:rPr>
          <w:rFonts w:ascii="Georgia" w:hAnsi="Georgia"/>
          <w:sz w:val="17"/>
        </w:rPr>
        <w:t>real</w:t>
      </w:r>
      <w:r>
        <w:rPr>
          <w:rFonts w:ascii="Georgia" w:hAnsi="Georgia"/>
          <w:spacing w:val="-3"/>
          <w:sz w:val="17"/>
        </w:rPr>
        <w:t> </w:t>
      </w:r>
      <w:r>
        <w:rPr>
          <w:rFonts w:ascii="Georgia" w:hAnsi="Georgia"/>
          <w:sz w:val="17"/>
        </w:rPr>
        <w:t>and</w:t>
      </w:r>
      <w:r>
        <w:rPr>
          <w:rFonts w:ascii="Georgia" w:hAnsi="Georgia"/>
          <w:spacing w:val="-3"/>
          <w:sz w:val="17"/>
        </w:rPr>
        <w:t> </w:t>
      </w:r>
      <w:r>
        <w:rPr>
          <w:rFonts w:ascii="Georgia" w:hAnsi="Georgia"/>
          <w:sz w:val="17"/>
        </w:rPr>
        <w:t>virtual </w:t>
      </w:r>
      <w:r>
        <w:rPr>
          <w:rFonts w:ascii="Georgia" w:hAnsi="Georgia"/>
          <w:spacing w:val="-2"/>
          <w:sz w:val="17"/>
        </w:rPr>
        <w:t>environments.</w:t>
      </w:r>
      <w:r>
        <w:rPr>
          <w:rFonts w:ascii="Georgia" w:hAnsi="Georgia"/>
          <w:spacing w:val="-6"/>
          <w:sz w:val="17"/>
        </w:rPr>
        <w:t> </w:t>
      </w:r>
      <w:r>
        <w:rPr>
          <w:rFonts w:ascii="Georgia" w:hAnsi="Georgia"/>
          <w:spacing w:val="-2"/>
          <w:sz w:val="17"/>
        </w:rPr>
        <w:t>In:</w:t>
      </w:r>
      <w:r>
        <w:rPr>
          <w:rFonts w:ascii="Georgia" w:hAnsi="Georgia"/>
          <w:spacing w:val="-5"/>
          <w:sz w:val="17"/>
        </w:rPr>
        <w:t> </w:t>
      </w:r>
      <w:r>
        <w:rPr>
          <w:rFonts w:ascii="Georgia" w:hAnsi="Georgia"/>
          <w:spacing w:val="-2"/>
          <w:sz w:val="17"/>
        </w:rPr>
        <w:t>conference</w:t>
      </w:r>
      <w:r>
        <w:rPr>
          <w:rFonts w:ascii="Georgia" w:hAnsi="Georgia"/>
          <w:spacing w:val="-5"/>
          <w:sz w:val="17"/>
        </w:rPr>
        <w:t> </w:t>
      </w:r>
      <w:r>
        <w:rPr>
          <w:rFonts w:ascii="Georgia" w:hAnsi="Georgia"/>
          <w:spacing w:val="-2"/>
          <w:sz w:val="17"/>
        </w:rPr>
        <w:t>on</w:t>
      </w:r>
      <w:r>
        <w:rPr>
          <w:rFonts w:ascii="Georgia" w:hAnsi="Georgia"/>
          <w:spacing w:val="-5"/>
          <w:sz w:val="17"/>
        </w:rPr>
        <w:t> </w:t>
      </w:r>
      <w:r>
        <w:rPr>
          <w:rFonts w:ascii="Georgia" w:hAnsi="Georgia"/>
          <w:spacing w:val="-2"/>
          <w:sz w:val="17"/>
        </w:rPr>
        <w:t>human</w:t>
      </w:r>
      <w:r>
        <w:rPr>
          <w:rFonts w:ascii="Georgia" w:hAnsi="Georgia"/>
          <w:spacing w:val="-6"/>
          <w:sz w:val="17"/>
        </w:rPr>
        <w:t> </w:t>
      </w:r>
      <w:r>
        <w:rPr>
          <w:rFonts w:ascii="Georgia" w:hAnsi="Georgia"/>
          <w:spacing w:val="-2"/>
          <w:sz w:val="17"/>
        </w:rPr>
        <w:t>factors</w:t>
      </w:r>
      <w:r>
        <w:rPr>
          <w:rFonts w:ascii="Georgia" w:hAnsi="Georgia"/>
          <w:spacing w:val="-5"/>
          <w:sz w:val="17"/>
        </w:rPr>
        <w:t> </w:t>
      </w:r>
      <w:r>
        <w:rPr>
          <w:rFonts w:ascii="Georgia" w:hAnsi="Georgia"/>
          <w:spacing w:val="-2"/>
          <w:sz w:val="17"/>
        </w:rPr>
        <w:t>in</w:t>
      </w:r>
      <w:r>
        <w:rPr>
          <w:rFonts w:ascii="Georgia" w:hAnsi="Georgia"/>
          <w:spacing w:val="-5"/>
          <w:sz w:val="17"/>
        </w:rPr>
        <w:t> </w:t>
      </w:r>
      <w:r>
        <w:rPr>
          <w:rFonts w:ascii="Georgia" w:hAnsi="Georgia"/>
          <w:spacing w:val="-2"/>
          <w:sz w:val="17"/>
        </w:rPr>
        <w:t>computing</w:t>
      </w:r>
      <w:r>
        <w:rPr>
          <w:rFonts w:ascii="Georgia" w:hAnsi="Georgia"/>
          <w:sz w:val="17"/>
        </w:rPr>
        <w:t> </w:t>
      </w:r>
      <w:bookmarkStart w:name="_bookmark421" w:id="443"/>
      <w:bookmarkEnd w:id="443"/>
      <w:r>
        <w:rPr>
          <w:rFonts w:ascii="Georgia" w:hAnsi="Georgia"/>
          <w:w w:val="90"/>
          <w:sz w:val="17"/>
        </w:rPr>
        <w:t>s</w:t>
      </w:r>
      <w:r>
        <w:rPr>
          <w:rFonts w:ascii="Georgia" w:hAnsi="Georgia"/>
          <w:w w:val="90"/>
          <w:sz w:val="17"/>
        </w:rPr>
        <w:t>ystems - proceedings, </w:t>
      </w:r>
      <w:hyperlink r:id="rId559">
        <w:r>
          <w:rPr>
            <w:rFonts w:ascii="Georgia" w:hAnsi="Georgia"/>
            <w:color w:val="0000FF"/>
            <w:w w:val="90"/>
            <w:sz w:val="17"/>
          </w:rPr>
          <w:t>https://doi.org/10.1145/3173574.3174227</w:t>
        </w:r>
      </w:hyperlink>
      <w:r>
        <w:rPr>
          <w:rFonts w:ascii="Georgia" w:hAnsi="Georgia"/>
          <w:color w:val="0000FF"/>
          <w:sz w:val="17"/>
        </w:rPr>
        <w:t> </w:t>
      </w:r>
      <w:r>
        <w:rPr>
          <w:rFonts w:ascii="Georgia" w:hAnsi="Georgia"/>
          <w:spacing w:val="-2"/>
          <w:sz w:val="17"/>
        </w:rPr>
        <w:t>Mayer S, Reinhardt J, Schweigert R, Jelke B, Schwind V, Wolf K,</w:t>
      </w:r>
      <w:r>
        <w:rPr>
          <w:rFonts w:ascii="Georgia" w:hAnsi="Georgia"/>
          <w:sz w:val="17"/>
        </w:rPr>
        <w:t> </w:t>
      </w:r>
      <w:r>
        <w:rPr>
          <w:rFonts w:ascii="Georgia" w:hAnsi="Georgia"/>
          <w:spacing w:val="-2"/>
          <w:sz w:val="17"/>
        </w:rPr>
        <w:t>Henze</w:t>
      </w:r>
      <w:r>
        <w:rPr>
          <w:rFonts w:ascii="Georgia" w:hAnsi="Georgia"/>
          <w:spacing w:val="-9"/>
          <w:sz w:val="17"/>
        </w:rPr>
        <w:t> </w:t>
      </w:r>
      <w:r>
        <w:rPr>
          <w:rFonts w:ascii="Georgia" w:hAnsi="Georgia"/>
          <w:spacing w:val="-2"/>
          <w:sz w:val="17"/>
        </w:rPr>
        <w:t>N</w:t>
      </w:r>
      <w:r>
        <w:rPr>
          <w:rFonts w:ascii="Georgia" w:hAnsi="Georgia"/>
          <w:spacing w:val="-8"/>
          <w:sz w:val="17"/>
        </w:rPr>
        <w:t> </w:t>
      </w:r>
      <w:r>
        <w:rPr>
          <w:rFonts w:ascii="Georgia" w:hAnsi="Georgia"/>
          <w:spacing w:val="-2"/>
          <w:sz w:val="17"/>
        </w:rPr>
        <w:t>(2020)</w:t>
      </w:r>
      <w:r>
        <w:rPr>
          <w:rFonts w:ascii="Georgia" w:hAnsi="Georgia"/>
          <w:spacing w:val="-8"/>
          <w:sz w:val="17"/>
        </w:rPr>
        <w:t> </w:t>
      </w:r>
      <w:r>
        <w:rPr>
          <w:rFonts w:ascii="Georgia" w:hAnsi="Georgia"/>
          <w:spacing w:val="-2"/>
          <w:sz w:val="17"/>
        </w:rPr>
        <w:t>Improving</w:t>
      </w:r>
      <w:r>
        <w:rPr>
          <w:rFonts w:ascii="Georgia" w:hAnsi="Georgia"/>
          <w:spacing w:val="-8"/>
          <w:sz w:val="17"/>
        </w:rPr>
        <w:t> </w:t>
      </w:r>
      <w:r>
        <w:rPr>
          <w:rFonts w:ascii="Georgia" w:hAnsi="Georgia"/>
          <w:spacing w:val="-2"/>
          <w:sz w:val="17"/>
        </w:rPr>
        <w:t>humans’</w:t>
      </w:r>
      <w:r>
        <w:rPr>
          <w:rFonts w:ascii="Georgia" w:hAnsi="Georgia"/>
          <w:spacing w:val="-9"/>
          <w:sz w:val="17"/>
        </w:rPr>
        <w:t> </w:t>
      </w:r>
      <w:r>
        <w:rPr>
          <w:rFonts w:ascii="Georgia" w:hAnsi="Georgia"/>
          <w:spacing w:val="-2"/>
          <w:sz w:val="17"/>
        </w:rPr>
        <w:t>ability</w:t>
      </w:r>
      <w:r>
        <w:rPr>
          <w:rFonts w:ascii="Georgia" w:hAnsi="Georgia"/>
          <w:spacing w:val="-8"/>
          <w:sz w:val="17"/>
        </w:rPr>
        <w:t> </w:t>
      </w:r>
      <w:r>
        <w:rPr>
          <w:rFonts w:ascii="Georgia" w:hAnsi="Georgia"/>
          <w:spacing w:val="-2"/>
          <w:sz w:val="17"/>
        </w:rPr>
        <w:t>to</w:t>
      </w:r>
      <w:r>
        <w:rPr>
          <w:rFonts w:ascii="Georgia" w:hAnsi="Georgia"/>
          <w:spacing w:val="-8"/>
          <w:sz w:val="17"/>
        </w:rPr>
        <w:t> </w:t>
      </w:r>
      <w:r>
        <w:rPr>
          <w:rFonts w:ascii="Georgia" w:hAnsi="Georgia"/>
          <w:spacing w:val="-2"/>
          <w:sz w:val="17"/>
        </w:rPr>
        <w:t>interpret</w:t>
      </w:r>
      <w:r>
        <w:rPr>
          <w:rFonts w:ascii="Georgia" w:hAnsi="Georgia"/>
          <w:spacing w:val="-9"/>
          <w:sz w:val="17"/>
        </w:rPr>
        <w:t> </w:t>
      </w:r>
      <w:r>
        <w:rPr>
          <w:rFonts w:ascii="Georgia" w:hAnsi="Georgia"/>
          <w:spacing w:val="-2"/>
          <w:sz w:val="17"/>
        </w:rPr>
        <w:t>deictic</w:t>
      </w:r>
      <w:r>
        <w:rPr>
          <w:rFonts w:ascii="Georgia" w:hAnsi="Georgia"/>
          <w:sz w:val="17"/>
        </w:rPr>
        <w:t> gestures</w:t>
      </w:r>
      <w:r>
        <w:rPr>
          <w:rFonts w:ascii="Georgia" w:hAnsi="Georgia"/>
          <w:spacing w:val="11"/>
          <w:sz w:val="17"/>
        </w:rPr>
        <w:t> </w:t>
      </w:r>
      <w:r>
        <w:rPr>
          <w:rFonts w:ascii="Georgia" w:hAnsi="Georgia"/>
          <w:sz w:val="17"/>
        </w:rPr>
        <w:t>in</w:t>
      </w:r>
      <w:r>
        <w:rPr>
          <w:rFonts w:ascii="Georgia" w:hAnsi="Georgia"/>
          <w:spacing w:val="11"/>
          <w:sz w:val="17"/>
        </w:rPr>
        <w:t> </w:t>
      </w:r>
      <w:r>
        <w:rPr>
          <w:rFonts w:ascii="Georgia" w:hAnsi="Georgia"/>
          <w:sz w:val="17"/>
        </w:rPr>
        <w:t>virtual</w:t>
      </w:r>
      <w:r>
        <w:rPr>
          <w:rFonts w:ascii="Georgia" w:hAnsi="Georgia"/>
          <w:spacing w:val="11"/>
          <w:sz w:val="17"/>
        </w:rPr>
        <w:t> </w:t>
      </w:r>
      <w:r>
        <w:rPr>
          <w:rFonts w:ascii="Georgia" w:hAnsi="Georgia"/>
          <w:sz w:val="17"/>
        </w:rPr>
        <w:t>reality.</w:t>
      </w:r>
      <w:r>
        <w:rPr>
          <w:rFonts w:ascii="Georgia" w:hAnsi="Georgia"/>
          <w:spacing w:val="11"/>
          <w:sz w:val="17"/>
        </w:rPr>
        <w:t> </w:t>
      </w:r>
      <w:r>
        <w:rPr>
          <w:rFonts w:ascii="Georgia" w:hAnsi="Georgia"/>
          <w:sz w:val="17"/>
        </w:rPr>
        <w:t>In:</w:t>
      </w:r>
      <w:r>
        <w:rPr>
          <w:rFonts w:ascii="Georgia" w:hAnsi="Georgia"/>
          <w:spacing w:val="11"/>
          <w:sz w:val="17"/>
        </w:rPr>
        <w:t> </w:t>
      </w:r>
      <w:r>
        <w:rPr>
          <w:rFonts w:ascii="Georgia" w:hAnsi="Georgia"/>
          <w:sz w:val="17"/>
        </w:rPr>
        <w:t>proceedings</w:t>
      </w:r>
      <w:r>
        <w:rPr>
          <w:rFonts w:ascii="Georgia" w:hAnsi="Georgia"/>
          <w:spacing w:val="11"/>
          <w:sz w:val="17"/>
        </w:rPr>
        <w:t> </w:t>
      </w:r>
      <w:r>
        <w:rPr>
          <w:rFonts w:ascii="Georgia" w:hAnsi="Georgia"/>
          <w:sz w:val="17"/>
        </w:rPr>
        <w:t>of</w:t>
      </w:r>
      <w:r>
        <w:rPr>
          <w:rFonts w:ascii="Georgia" w:hAnsi="Georgia"/>
          <w:spacing w:val="11"/>
          <w:sz w:val="17"/>
        </w:rPr>
        <w:t> </w:t>
      </w:r>
      <w:r>
        <w:rPr>
          <w:rFonts w:ascii="Georgia" w:hAnsi="Georgia"/>
          <w:sz w:val="17"/>
        </w:rPr>
        <w:t>the</w:t>
      </w:r>
      <w:r>
        <w:rPr>
          <w:rFonts w:ascii="Georgia" w:hAnsi="Georgia"/>
          <w:spacing w:val="11"/>
          <w:sz w:val="17"/>
        </w:rPr>
        <w:t> </w:t>
      </w:r>
      <w:r>
        <w:rPr>
          <w:rFonts w:ascii="Georgia" w:hAnsi="Georgia"/>
          <w:sz w:val="17"/>
        </w:rPr>
        <w:t>2020</w:t>
      </w:r>
      <w:r>
        <w:rPr>
          <w:rFonts w:ascii="Georgia" w:hAnsi="Georgia"/>
          <w:spacing w:val="11"/>
          <w:sz w:val="17"/>
        </w:rPr>
        <w:t> </w:t>
      </w:r>
      <w:r>
        <w:rPr>
          <w:rFonts w:ascii="Georgia" w:hAnsi="Georgia"/>
          <w:sz w:val="17"/>
        </w:rPr>
        <w:t>CHI </w:t>
      </w:r>
      <w:r>
        <w:rPr>
          <w:rFonts w:ascii="Georgia" w:hAnsi="Georgia"/>
          <w:spacing w:val="-4"/>
          <w:sz w:val="17"/>
        </w:rPr>
        <w:t>conference</w:t>
      </w:r>
      <w:r>
        <w:rPr>
          <w:rFonts w:ascii="Georgia" w:hAnsi="Georgia"/>
          <w:spacing w:val="-7"/>
          <w:sz w:val="17"/>
        </w:rPr>
        <w:t> </w:t>
      </w:r>
      <w:r>
        <w:rPr>
          <w:rFonts w:ascii="Georgia" w:hAnsi="Georgia"/>
          <w:spacing w:val="-4"/>
          <w:sz w:val="17"/>
        </w:rPr>
        <w:t>on</w:t>
      </w:r>
      <w:r>
        <w:rPr>
          <w:rFonts w:ascii="Georgia" w:hAnsi="Georgia"/>
          <w:spacing w:val="-6"/>
          <w:sz w:val="17"/>
        </w:rPr>
        <w:t> </w:t>
      </w:r>
      <w:r>
        <w:rPr>
          <w:rFonts w:ascii="Georgia" w:hAnsi="Georgia"/>
          <w:spacing w:val="-4"/>
          <w:sz w:val="17"/>
        </w:rPr>
        <w:t>human</w:t>
      </w:r>
      <w:r>
        <w:rPr>
          <w:rFonts w:ascii="Georgia" w:hAnsi="Georgia"/>
          <w:spacing w:val="-6"/>
          <w:sz w:val="17"/>
        </w:rPr>
        <w:t> </w:t>
      </w:r>
      <w:r>
        <w:rPr>
          <w:rFonts w:ascii="Georgia" w:hAnsi="Georgia"/>
          <w:spacing w:val="-4"/>
          <w:sz w:val="17"/>
        </w:rPr>
        <w:t>factors</w:t>
      </w:r>
      <w:r>
        <w:rPr>
          <w:rFonts w:ascii="Georgia" w:hAnsi="Georgia"/>
          <w:spacing w:val="-6"/>
          <w:sz w:val="17"/>
        </w:rPr>
        <w:t> </w:t>
      </w:r>
      <w:r>
        <w:rPr>
          <w:rFonts w:ascii="Georgia" w:hAnsi="Georgia"/>
          <w:spacing w:val="-4"/>
          <w:sz w:val="17"/>
        </w:rPr>
        <w:t>in</w:t>
      </w:r>
      <w:r>
        <w:rPr>
          <w:rFonts w:ascii="Georgia" w:hAnsi="Georgia"/>
          <w:spacing w:val="-7"/>
          <w:sz w:val="17"/>
        </w:rPr>
        <w:t> </w:t>
      </w:r>
      <w:r>
        <w:rPr>
          <w:rFonts w:ascii="Georgia" w:hAnsi="Georgia"/>
          <w:spacing w:val="-4"/>
          <w:sz w:val="17"/>
        </w:rPr>
        <w:t>computing</w:t>
      </w:r>
      <w:r>
        <w:rPr>
          <w:rFonts w:ascii="Georgia" w:hAnsi="Georgia"/>
          <w:spacing w:val="-6"/>
          <w:sz w:val="17"/>
        </w:rPr>
        <w:t> </w:t>
      </w:r>
      <w:r>
        <w:rPr>
          <w:rFonts w:ascii="Georgia" w:hAnsi="Georgia"/>
          <w:spacing w:val="-4"/>
          <w:sz w:val="17"/>
        </w:rPr>
        <w:t>systems,</w:t>
      </w:r>
      <w:r>
        <w:rPr>
          <w:rFonts w:ascii="Georgia" w:hAnsi="Georgia"/>
          <w:spacing w:val="-6"/>
          <w:sz w:val="17"/>
        </w:rPr>
        <w:t> </w:t>
      </w:r>
      <w:r>
        <w:rPr>
          <w:rFonts w:ascii="Georgia" w:hAnsi="Georgia"/>
          <w:spacing w:val="-4"/>
          <w:sz w:val="17"/>
        </w:rPr>
        <w:t>ACM,</w:t>
      </w:r>
      <w:r>
        <w:rPr>
          <w:rFonts w:ascii="Georgia" w:hAnsi="Georgia"/>
          <w:spacing w:val="-7"/>
          <w:sz w:val="17"/>
        </w:rPr>
        <w:t> </w:t>
      </w:r>
      <w:r>
        <w:rPr>
          <w:rFonts w:ascii="Georgia" w:hAnsi="Georgia"/>
          <w:spacing w:val="-4"/>
          <w:sz w:val="17"/>
        </w:rPr>
        <w:t>New</w:t>
      </w:r>
      <w:r>
        <w:rPr>
          <w:rFonts w:ascii="Georgia" w:hAnsi="Georgia"/>
          <w:sz w:val="17"/>
        </w:rPr>
        <w:t> York,</w:t>
      </w:r>
      <w:r>
        <w:rPr>
          <w:rFonts w:ascii="Georgia" w:hAnsi="Georgia"/>
          <w:spacing w:val="23"/>
          <w:sz w:val="17"/>
        </w:rPr>
        <w:t> </w:t>
      </w:r>
      <w:r>
        <w:rPr>
          <w:rFonts w:ascii="Georgia" w:hAnsi="Georgia"/>
          <w:sz w:val="17"/>
        </w:rPr>
        <w:t>NY,</w:t>
      </w:r>
      <w:r>
        <w:rPr>
          <w:rFonts w:ascii="Georgia" w:hAnsi="Georgia"/>
          <w:spacing w:val="23"/>
          <w:sz w:val="17"/>
        </w:rPr>
        <w:t> </w:t>
      </w:r>
      <w:r>
        <w:rPr>
          <w:rFonts w:ascii="Georgia" w:hAnsi="Georgia"/>
          <w:sz w:val="17"/>
        </w:rPr>
        <w:t>USA,</w:t>
      </w:r>
      <w:r>
        <w:rPr>
          <w:rFonts w:ascii="Georgia" w:hAnsi="Georgia"/>
          <w:spacing w:val="23"/>
          <w:sz w:val="17"/>
        </w:rPr>
        <w:t> </w:t>
      </w:r>
      <w:r>
        <w:rPr>
          <w:rFonts w:ascii="Georgia" w:hAnsi="Georgia"/>
          <w:sz w:val="17"/>
        </w:rPr>
        <w:t>pp</w:t>
      </w:r>
      <w:r>
        <w:rPr>
          <w:rFonts w:ascii="Georgia" w:hAnsi="Georgia"/>
          <w:spacing w:val="23"/>
          <w:sz w:val="17"/>
        </w:rPr>
        <w:t> </w:t>
      </w:r>
      <w:r>
        <w:rPr>
          <w:rFonts w:ascii="Georgia" w:hAnsi="Georgia"/>
          <w:sz w:val="17"/>
        </w:rPr>
        <w:t>1–14,</w:t>
      </w:r>
      <w:r>
        <w:rPr>
          <w:rFonts w:ascii="Georgia" w:hAnsi="Georgia"/>
          <w:spacing w:val="23"/>
          <w:sz w:val="17"/>
        </w:rPr>
        <w:t> </w:t>
      </w:r>
      <w:hyperlink r:id="rId560">
        <w:r>
          <w:rPr>
            <w:rFonts w:ascii="Georgia" w:hAnsi="Georgia"/>
            <w:color w:val="0000FF"/>
            <w:sz w:val="17"/>
          </w:rPr>
          <w:t>https://doi.org/10.1145/3313831.</w:t>
        </w:r>
      </w:hyperlink>
    </w:p>
    <w:p>
      <w:pPr>
        <w:spacing w:line="183" w:lineRule="exact" w:before="0"/>
        <w:ind w:left="700" w:right="0" w:firstLine="0"/>
        <w:jc w:val="left"/>
        <w:rPr>
          <w:rFonts w:ascii="Georgia"/>
          <w:sz w:val="17"/>
        </w:rPr>
      </w:pPr>
      <w:bookmarkStart w:name="_bookmark423" w:id="444"/>
      <w:bookmarkEnd w:id="444"/>
      <w:r>
        <w:rPr/>
      </w:r>
      <w:hyperlink r:id="rId560">
        <w:r>
          <w:rPr>
            <w:rFonts w:ascii="Georgia"/>
            <w:color w:val="0000FF"/>
            <w:spacing w:val="-2"/>
            <w:sz w:val="17"/>
          </w:rPr>
          <w:t>3376340</w:t>
        </w:r>
      </w:hyperlink>
    </w:p>
    <w:p>
      <w:pPr>
        <w:spacing w:line="249" w:lineRule="auto" w:before="5"/>
        <w:ind w:left="700" w:right="293" w:hanging="411"/>
        <w:jc w:val="both"/>
        <w:rPr>
          <w:rFonts w:ascii="Georgia" w:hAnsi="Georgia"/>
          <w:sz w:val="17"/>
        </w:rPr>
      </w:pPr>
      <w:r>
        <w:rPr>
          <w:rFonts w:ascii="Georgia" w:hAnsi="Georgia"/>
          <w:sz w:val="17"/>
        </w:rPr>
        <w:t>Meißner M, Pfeiffer J, Pfeiffer T, Oppewal H (2019) Combining </w:t>
      </w:r>
      <w:r>
        <w:rPr>
          <w:rFonts w:ascii="Georgia" w:hAnsi="Georgia"/>
          <w:w w:val="90"/>
          <w:sz w:val="17"/>
        </w:rPr>
        <w:t>virtual reality and mobile eye tracking to provide a naturalistic</w:t>
      </w:r>
      <w:r>
        <w:rPr>
          <w:rFonts w:ascii="Georgia" w:hAnsi="Georgia"/>
          <w:sz w:val="17"/>
        </w:rPr>
        <w:t> experimental</w:t>
      </w:r>
      <w:r>
        <w:rPr>
          <w:rFonts w:ascii="Georgia" w:hAnsi="Georgia"/>
          <w:spacing w:val="-11"/>
          <w:sz w:val="17"/>
        </w:rPr>
        <w:t> </w:t>
      </w:r>
      <w:r>
        <w:rPr>
          <w:rFonts w:ascii="Georgia" w:hAnsi="Georgia"/>
          <w:sz w:val="17"/>
        </w:rPr>
        <w:t>environment</w:t>
      </w:r>
      <w:r>
        <w:rPr>
          <w:rFonts w:ascii="Georgia" w:hAnsi="Georgia"/>
          <w:spacing w:val="-10"/>
          <w:sz w:val="17"/>
        </w:rPr>
        <w:t> </w:t>
      </w:r>
      <w:r>
        <w:rPr>
          <w:rFonts w:ascii="Georgia" w:hAnsi="Georgia"/>
          <w:sz w:val="17"/>
        </w:rPr>
        <w:t>for</w:t>
      </w:r>
      <w:r>
        <w:rPr>
          <w:rFonts w:ascii="Georgia" w:hAnsi="Georgia"/>
          <w:spacing w:val="-10"/>
          <w:sz w:val="17"/>
        </w:rPr>
        <w:t> </w:t>
      </w:r>
      <w:r>
        <w:rPr>
          <w:rFonts w:ascii="Georgia" w:hAnsi="Georgia"/>
          <w:sz w:val="17"/>
        </w:rPr>
        <w:t>shopper</w:t>
      </w:r>
      <w:r>
        <w:rPr>
          <w:rFonts w:ascii="Georgia" w:hAnsi="Georgia"/>
          <w:spacing w:val="-10"/>
          <w:sz w:val="17"/>
        </w:rPr>
        <w:t> </w:t>
      </w:r>
      <w:r>
        <w:rPr>
          <w:rFonts w:ascii="Georgia" w:hAnsi="Georgia"/>
          <w:sz w:val="17"/>
        </w:rPr>
        <w:t>research.</w:t>
      </w:r>
      <w:r>
        <w:rPr>
          <w:rFonts w:ascii="Georgia" w:hAnsi="Georgia"/>
          <w:spacing w:val="-11"/>
          <w:sz w:val="17"/>
        </w:rPr>
        <w:t> </w:t>
      </w:r>
      <w:r>
        <w:rPr>
          <w:rFonts w:ascii="Georgia" w:hAnsi="Georgia"/>
          <w:sz w:val="17"/>
        </w:rPr>
        <w:t>J</w:t>
      </w:r>
      <w:r>
        <w:rPr>
          <w:rFonts w:ascii="Georgia" w:hAnsi="Georgia"/>
          <w:spacing w:val="-10"/>
          <w:sz w:val="17"/>
        </w:rPr>
        <w:t> </w:t>
      </w:r>
      <w:r>
        <w:rPr>
          <w:rFonts w:ascii="Georgia" w:hAnsi="Georgia"/>
          <w:sz w:val="17"/>
        </w:rPr>
        <w:t>Bus</w:t>
      </w:r>
      <w:r>
        <w:rPr>
          <w:rFonts w:ascii="Georgia" w:hAnsi="Georgia"/>
          <w:spacing w:val="-10"/>
          <w:sz w:val="17"/>
        </w:rPr>
        <w:t> </w:t>
      </w:r>
      <w:r>
        <w:rPr>
          <w:rFonts w:ascii="Georgia" w:hAnsi="Georgia"/>
          <w:sz w:val="17"/>
        </w:rPr>
        <w:t>Res </w:t>
      </w:r>
      <w:bookmarkStart w:name="_bookmark424" w:id="445"/>
      <w:bookmarkEnd w:id="445"/>
      <w:r>
        <w:rPr>
          <w:rFonts w:ascii="Georgia" w:hAnsi="Georgia"/>
          <w:w w:val="90"/>
          <w:sz w:val="17"/>
        </w:rPr>
        <w:t>100:445–458.</w:t>
      </w:r>
      <w:r>
        <w:rPr>
          <w:rFonts w:ascii="Georgia" w:hAnsi="Georgia"/>
          <w:w w:val="90"/>
          <w:sz w:val="17"/>
        </w:rPr>
        <w:t> </w:t>
      </w:r>
      <w:hyperlink r:id="rId561">
        <w:r>
          <w:rPr>
            <w:rFonts w:ascii="Georgia" w:hAnsi="Georgia"/>
            <w:color w:val="0000FF"/>
            <w:w w:val="90"/>
            <w:sz w:val="17"/>
          </w:rPr>
          <w:t>https://doi.org/10.1016/j.jbusres.2017.09.028</w:t>
        </w:r>
      </w:hyperlink>
    </w:p>
    <w:p>
      <w:pPr>
        <w:spacing w:line="249" w:lineRule="auto" w:before="0"/>
        <w:ind w:left="700" w:right="292" w:hanging="411"/>
        <w:jc w:val="both"/>
        <w:rPr>
          <w:rFonts w:ascii="Georgia" w:hAnsi="Georgia"/>
          <w:sz w:val="17"/>
        </w:rPr>
      </w:pPr>
      <w:r>
        <w:rPr>
          <w:rFonts w:ascii="Georgia" w:hAnsi="Georgia"/>
          <w:sz w:val="17"/>
        </w:rPr>
        <w:t>Melcher</w:t>
      </w:r>
      <w:r>
        <w:rPr>
          <w:rFonts w:ascii="Georgia" w:hAnsi="Georgia"/>
          <w:spacing w:val="-3"/>
          <w:sz w:val="17"/>
        </w:rPr>
        <w:t> </w:t>
      </w:r>
      <w:r>
        <w:rPr>
          <w:rFonts w:ascii="Georgia" w:hAnsi="Georgia"/>
          <w:sz w:val="17"/>
        </w:rPr>
        <w:t>D,</w:t>
      </w:r>
      <w:r>
        <w:rPr>
          <w:rFonts w:ascii="Georgia" w:hAnsi="Georgia"/>
          <w:spacing w:val="-3"/>
          <w:sz w:val="17"/>
        </w:rPr>
        <w:t> </w:t>
      </w:r>
      <w:r>
        <w:rPr>
          <w:rFonts w:ascii="Georgia" w:hAnsi="Georgia"/>
          <w:sz w:val="17"/>
        </w:rPr>
        <w:t>Colby</w:t>
      </w:r>
      <w:r>
        <w:rPr>
          <w:rFonts w:ascii="Georgia" w:hAnsi="Georgia"/>
          <w:spacing w:val="-3"/>
          <w:sz w:val="17"/>
        </w:rPr>
        <w:t> </w:t>
      </w:r>
      <w:r>
        <w:rPr>
          <w:rFonts w:ascii="Georgia" w:hAnsi="Georgia"/>
          <w:sz w:val="17"/>
        </w:rPr>
        <w:t>CL</w:t>
      </w:r>
      <w:r>
        <w:rPr>
          <w:rFonts w:ascii="Georgia" w:hAnsi="Georgia"/>
          <w:spacing w:val="-3"/>
          <w:sz w:val="17"/>
        </w:rPr>
        <w:t> </w:t>
      </w:r>
      <w:r>
        <w:rPr>
          <w:rFonts w:ascii="Georgia" w:hAnsi="Georgia"/>
          <w:sz w:val="17"/>
        </w:rPr>
        <w:t>(2008)</w:t>
      </w:r>
      <w:r>
        <w:rPr>
          <w:rFonts w:ascii="Georgia" w:hAnsi="Georgia"/>
          <w:spacing w:val="-3"/>
          <w:sz w:val="17"/>
        </w:rPr>
        <w:t> </w:t>
      </w:r>
      <w:r>
        <w:rPr>
          <w:rFonts w:ascii="Georgia" w:hAnsi="Georgia"/>
          <w:sz w:val="17"/>
        </w:rPr>
        <w:t>Trans-saccadic</w:t>
      </w:r>
      <w:r>
        <w:rPr>
          <w:rFonts w:ascii="Georgia" w:hAnsi="Georgia"/>
          <w:spacing w:val="-3"/>
          <w:sz w:val="17"/>
        </w:rPr>
        <w:t> </w:t>
      </w:r>
      <w:r>
        <w:rPr>
          <w:rFonts w:ascii="Georgia" w:hAnsi="Georgia"/>
          <w:sz w:val="17"/>
        </w:rPr>
        <w:t>perception.</w:t>
      </w:r>
      <w:r>
        <w:rPr>
          <w:rFonts w:ascii="Georgia" w:hAnsi="Georgia"/>
          <w:spacing w:val="-3"/>
          <w:sz w:val="17"/>
        </w:rPr>
        <w:t> </w:t>
      </w:r>
      <w:r>
        <w:rPr>
          <w:rFonts w:ascii="Georgia" w:hAnsi="Georgia"/>
          <w:sz w:val="17"/>
        </w:rPr>
        <w:t>Trends </w:t>
      </w:r>
      <w:r>
        <w:rPr>
          <w:rFonts w:ascii="Georgia" w:hAnsi="Georgia"/>
          <w:w w:val="90"/>
          <w:sz w:val="17"/>
        </w:rPr>
        <w:t>Cognitive Sci 12(12):466–473. </w:t>
      </w:r>
      <w:hyperlink r:id="rId562">
        <w:r>
          <w:rPr>
            <w:rFonts w:ascii="Georgia" w:hAnsi="Georgia"/>
            <w:color w:val="0000FF"/>
            <w:w w:val="90"/>
            <w:sz w:val="17"/>
          </w:rPr>
          <w:t>https://doi.org/10.1016/j.tics.</w:t>
        </w:r>
      </w:hyperlink>
      <w:r>
        <w:rPr>
          <w:rFonts w:ascii="Georgia" w:hAnsi="Georgia"/>
          <w:color w:val="0000FF"/>
          <w:spacing w:val="3"/>
          <w:w w:val="91"/>
          <w:sz w:val="17"/>
        </w:rPr>
        <w:t> </w:t>
      </w:r>
      <w:bookmarkStart w:name="_bookmark425" w:id="446"/>
      <w:bookmarkEnd w:id="446"/>
      <w:r>
        <w:rPr>
          <w:rFonts w:ascii="Georgia" w:hAnsi="Georgia"/>
          <w:color w:val="0000FF"/>
          <w:spacing w:val="3"/>
          <w:w w:val="91"/>
          <w:sz w:val="17"/>
        </w:rPr>
      </w:r>
      <w:hyperlink r:id="rId562">
        <w:r>
          <w:rPr>
            <w:rFonts w:ascii="Georgia" w:hAnsi="Georgia"/>
            <w:color w:val="0000FF"/>
            <w:spacing w:val="-2"/>
            <w:sz w:val="17"/>
          </w:rPr>
          <w:t>2008.09.003</w:t>
        </w:r>
      </w:hyperlink>
    </w:p>
    <w:p>
      <w:pPr>
        <w:spacing w:line="249" w:lineRule="auto" w:before="0"/>
        <w:ind w:left="699" w:right="297" w:hanging="410"/>
        <w:jc w:val="both"/>
        <w:rPr>
          <w:rFonts w:ascii="Georgia"/>
          <w:sz w:val="17"/>
        </w:rPr>
      </w:pPr>
      <w:r>
        <w:rPr>
          <w:rFonts w:ascii="Georgia"/>
          <w:w w:val="90"/>
          <w:sz w:val="17"/>
        </w:rPr>
        <w:t>Miao</w:t>
      </w:r>
      <w:r>
        <w:rPr>
          <w:rFonts w:ascii="Georgia"/>
          <w:spacing w:val="-2"/>
          <w:w w:val="90"/>
          <w:sz w:val="17"/>
        </w:rPr>
        <w:t> </w:t>
      </w:r>
      <w:r>
        <w:rPr>
          <w:rFonts w:ascii="Georgia"/>
          <w:w w:val="90"/>
          <w:sz w:val="17"/>
        </w:rPr>
        <w:t>Y,</w:t>
      </w:r>
      <w:r>
        <w:rPr>
          <w:rFonts w:ascii="Georgia"/>
          <w:spacing w:val="-2"/>
          <w:w w:val="90"/>
          <w:sz w:val="17"/>
        </w:rPr>
        <w:t> </w:t>
      </w:r>
      <w:r>
        <w:rPr>
          <w:rFonts w:ascii="Georgia"/>
          <w:w w:val="90"/>
          <w:sz w:val="17"/>
        </w:rPr>
        <w:t>Jeon</w:t>
      </w:r>
      <w:r>
        <w:rPr>
          <w:rFonts w:ascii="Georgia"/>
          <w:spacing w:val="-2"/>
          <w:w w:val="90"/>
          <w:sz w:val="17"/>
        </w:rPr>
        <w:t> </w:t>
      </w:r>
      <w:r>
        <w:rPr>
          <w:rFonts w:ascii="Georgia"/>
          <w:w w:val="90"/>
          <w:sz w:val="17"/>
        </w:rPr>
        <w:t>JY,</w:t>
      </w:r>
      <w:r>
        <w:rPr>
          <w:rFonts w:ascii="Georgia"/>
          <w:spacing w:val="-2"/>
          <w:w w:val="90"/>
          <w:sz w:val="17"/>
        </w:rPr>
        <w:t> </w:t>
      </w:r>
      <w:r>
        <w:rPr>
          <w:rFonts w:ascii="Georgia"/>
          <w:w w:val="90"/>
          <w:sz w:val="17"/>
        </w:rPr>
        <w:t>Park</w:t>
      </w:r>
      <w:r>
        <w:rPr>
          <w:rFonts w:ascii="Georgia"/>
          <w:spacing w:val="-2"/>
          <w:w w:val="90"/>
          <w:sz w:val="17"/>
        </w:rPr>
        <w:t> </w:t>
      </w:r>
      <w:r>
        <w:rPr>
          <w:rFonts w:ascii="Georgia"/>
          <w:w w:val="90"/>
          <w:sz w:val="17"/>
        </w:rPr>
        <w:t>G,</w:t>
      </w:r>
      <w:r>
        <w:rPr>
          <w:rFonts w:ascii="Georgia"/>
          <w:spacing w:val="-2"/>
          <w:w w:val="90"/>
          <w:sz w:val="17"/>
        </w:rPr>
        <w:t> </w:t>
      </w:r>
      <w:r>
        <w:rPr>
          <w:rFonts w:ascii="Georgia"/>
          <w:w w:val="90"/>
          <w:sz w:val="17"/>
        </w:rPr>
        <w:t>Park</w:t>
      </w:r>
      <w:r>
        <w:rPr>
          <w:rFonts w:ascii="Georgia"/>
          <w:spacing w:val="-2"/>
          <w:w w:val="90"/>
          <w:sz w:val="17"/>
        </w:rPr>
        <w:t> </w:t>
      </w:r>
      <w:r>
        <w:rPr>
          <w:rFonts w:ascii="Georgia"/>
          <w:w w:val="90"/>
          <w:sz w:val="17"/>
        </w:rPr>
        <w:t>SW,</w:t>
      </w:r>
      <w:r>
        <w:rPr>
          <w:rFonts w:ascii="Georgia"/>
          <w:spacing w:val="-2"/>
          <w:w w:val="90"/>
          <w:sz w:val="17"/>
        </w:rPr>
        <w:t> </w:t>
      </w:r>
      <w:r>
        <w:rPr>
          <w:rFonts w:ascii="Georgia"/>
          <w:w w:val="90"/>
          <w:sz w:val="17"/>
        </w:rPr>
        <w:t>Heo</w:t>
      </w:r>
      <w:r>
        <w:rPr>
          <w:rFonts w:ascii="Georgia"/>
          <w:spacing w:val="-2"/>
          <w:w w:val="90"/>
          <w:sz w:val="17"/>
        </w:rPr>
        <w:t> </w:t>
      </w:r>
      <w:r>
        <w:rPr>
          <w:rFonts w:ascii="Georgia"/>
          <w:w w:val="90"/>
          <w:sz w:val="17"/>
        </w:rPr>
        <w:t>H</w:t>
      </w:r>
      <w:r>
        <w:rPr>
          <w:rFonts w:ascii="Georgia"/>
          <w:spacing w:val="-2"/>
          <w:w w:val="90"/>
          <w:sz w:val="17"/>
        </w:rPr>
        <w:t> </w:t>
      </w:r>
      <w:r>
        <w:rPr>
          <w:rFonts w:ascii="Georgia"/>
          <w:w w:val="90"/>
          <w:sz w:val="17"/>
        </w:rPr>
        <w:t>(2020)</w:t>
      </w:r>
      <w:r>
        <w:rPr>
          <w:rFonts w:ascii="Georgia"/>
          <w:spacing w:val="-2"/>
          <w:w w:val="90"/>
          <w:sz w:val="17"/>
        </w:rPr>
        <w:t> </w:t>
      </w:r>
      <w:r>
        <w:rPr>
          <w:rFonts w:ascii="Georgia"/>
          <w:w w:val="90"/>
          <w:sz w:val="17"/>
        </w:rPr>
        <w:t>Virtual</w:t>
      </w:r>
      <w:r>
        <w:rPr>
          <w:rFonts w:ascii="Georgia"/>
          <w:spacing w:val="-2"/>
          <w:w w:val="90"/>
          <w:sz w:val="17"/>
        </w:rPr>
        <w:t> </w:t>
      </w:r>
      <w:r>
        <w:rPr>
          <w:rFonts w:ascii="Georgia"/>
          <w:w w:val="90"/>
          <w:sz w:val="17"/>
        </w:rPr>
        <w:t>reality-based</w:t>
      </w:r>
      <w:r>
        <w:rPr>
          <w:rFonts w:ascii="Georgia"/>
          <w:sz w:val="17"/>
        </w:rPr>
        <w:t> </w:t>
      </w:r>
      <w:r>
        <w:rPr>
          <w:rFonts w:ascii="Georgia"/>
          <w:spacing w:val="-2"/>
          <w:w w:val="90"/>
          <w:sz w:val="17"/>
        </w:rPr>
        <w:t>measurement of ocular deviation in strabismus. Comput methods</w:t>
      </w:r>
      <w:r>
        <w:rPr>
          <w:rFonts w:ascii="Georgia"/>
          <w:sz w:val="17"/>
        </w:rPr>
        <w:t> </w:t>
      </w:r>
      <w:r>
        <w:rPr>
          <w:rFonts w:ascii="Georgia"/>
          <w:w w:val="90"/>
          <w:sz w:val="17"/>
        </w:rPr>
        <w:t>Programs Biomed 185:105132. </w:t>
      </w:r>
      <w:hyperlink r:id="rId563">
        <w:r>
          <w:rPr>
            <w:rFonts w:ascii="Georgia"/>
            <w:color w:val="0000FF"/>
            <w:w w:val="90"/>
            <w:sz w:val="17"/>
          </w:rPr>
          <w:t>https://doi.org/10.1016/j.cmpb.</w:t>
        </w:r>
      </w:hyperlink>
      <w:r>
        <w:rPr>
          <w:rFonts w:ascii="Georgia"/>
          <w:color w:val="0000FF"/>
          <w:sz w:val="17"/>
        </w:rPr>
        <w:t> </w:t>
      </w:r>
      <w:bookmarkStart w:name="_bookmark426" w:id="447"/>
      <w:bookmarkEnd w:id="447"/>
      <w:r>
        <w:rPr>
          <w:rFonts w:ascii="Georgia"/>
          <w:color w:val="0000FF"/>
          <w:w w:val="90"/>
          <w:sz w:val="17"/>
        </w:rPr>
      </w:r>
      <w:hyperlink r:id="rId563">
        <w:r>
          <w:rPr>
            <w:rFonts w:ascii="Georgia"/>
            <w:color w:val="0000FF"/>
            <w:spacing w:val="-2"/>
            <w:sz w:val="17"/>
          </w:rPr>
          <w:t>2019.105132</w:t>
        </w:r>
      </w:hyperlink>
    </w:p>
    <w:p>
      <w:pPr>
        <w:spacing w:line="249" w:lineRule="auto" w:before="0"/>
        <w:ind w:left="699" w:right="293" w:hanging="411"/>
        <w:jc w:val="both"/>
        <w:rPr>
          <w:rFonts w:ascii="Georgia" w:hAnsi="Georgia"/>
          <w:sz w:val="17"/>
        </w:rPr>
      </w:pPr>
      <w:r>
        <w:rPr>
          <w:rFonts w:ascii="Georgia" w:hAnsi="Georgia"/>
          <w:spacing w:val="-6"/>
          <w:sz w:val="17"/>
        </w:rPr>
        <w:t>Mohan</w:t>
      </w:r>
      <w:r>
        <w:rPr>
          <w:rFonts w:ascii="Georgia" w:hAnsi="Georgia"/>
          <w:sz w:val="17"/>
        </w:rPr>
        <w:t> </w:t>
      </w:r>
      <w:r>
        <w:rPr>
          <w:rFonts w:ascii="Georgia" w:hAnsi="Georgia"/>
          <w:spacing w:val="-6"/>
          <w:sz w:val="17"/>
        </w:rPr>
        <w:t>P,</w:t>
      </w:r>
      <w:r>
        <w:rPr>
          <w:rFonts w:ascii="Georgia" w:hAnsi="Georgia"/>
          <w:sz w:val="17"/>
        </w:rPr>
        <w:t> </w:t>
      </w:r>
      <w:r>
        <w:rPr>
          <w:rFonts w:ascii="Georgia" w:hAnsi="Georgia"/>
          <w:spacing w:val="-6"/>
          <w:sz w:val="17"/>
        </w:rPr>
        <w:t>Goh</w:t>
      </w:r>
      <w:r>
        <w:rPr>
          <w:rFonts w:ascii="Georgia" w:hAnsi="Georgia"/>
          <w:sz w:val="17"/>
        </w:rPr>
        <w:t> </w:t>
      </w:r>
      <w:r>
        <w:rPr>
          <w:rFonts w:ascii="Georgia" w:hAnsi="Georgia"/>
          <w:spacing w:val="-6"/>
          <w:sz w:val="17"/>
        </w:rPr>
        <w:t>WB,</w:t>
      </w:r>
      <w:r>
        <w:rPr>
          <w:rFonts w:ascii="Georgia" w:hAnsi="Georgia"/>
          <w:sz w:val="17"/>
        </w:rPr>
        <w:t> </w:t>
      </w:r>
      <w:r>
        <w:rPr>
          <w:rFonts w:ascii="Georgia" w:hAnsi="Georgia"/>
          <w:spacing w:val="-6"/>
          <w:sz w:val="17"/>
        </w:rPr>
        <w:t>Fu</w:t>
      </w:r>
      <w:r>
        <w:rPr>
          <w:rFonts w:ascii="Georgia" w:hAnsi="Georgia"/>
          <w:sz w:val="17"/>
        </w:rPr>
        <w:t> </w:t>
      </w:r>
      <w:r>
        <w:rPr>
          <w:rFonts w:ascii="Georgia" w:hAnsi="Georgia"/>
          <w:spacing w:val="-6"/>
          <w:sz w:val="17"/>
        </w:rPr>
        <w:t>CW,</w:t>
      </w:r>
      <w:r>
        <w:rPr>
          <w:rFonts w:ascii="Georgia" w:hAnsi="Georgia"/>
          <w:sz w:val="17"/>
        </w:rPr>
        <w:t> </w:t>
      </w:r>
      <w:r>
        <w:rPr>
          <w:rFonts w:ascii="Georgia" w:hAnsi="Georgia"/>
          <w:spacing w:val="-6"/>
          <w:sz w:val="17"/>
        </w:rPr>
        <w:t>Yeung</w:t>
      </w:r>
      <w:r>
        <w:rPr>
          <w:rFonts w:ascii="Georgia" w:hAnsi="Georgia"/>
          <w:sz w:val="17"/>
        </w:rPr>
        <w:t> </w:t>
      </w:r>
      <w:r>
        <w:rPr>
          <w:rFonts w:ascii="Georgia" w:hAnsi="Georgia"/>
          <w:spacing w:val="-6"/>
          <w:sz w:val="17"/>
        </w:rPr>
        <w:t>SK</w:t>
      </w:r>
      <w:r>
        <w:rPr>
          <w:rFonts w:ascii="Georgia" w:hAnsi="Georgia"/>
          <w:sz w:val="17"/>
        </w:rPr>
        <w:t> </w:t>
      </w:r>
      <w:r>
        <w:rPr>
          <w:rFonts w:ascii="Georgia" w:hAnsi="Georgia"/>
          <w:spacing w:val="-6"/>
          <w:sz w:val="17"/>
        </w:rPr>
        <w:t>(2018)</w:t>
      </w:r>
      <w:r>
        <w:rPr>
          <w:rFonts w:ascii="Georgia" w:hAnsi="Georgia"/>
          <w:sz w:val="17"/>
        </w:rPr>
        <w:t> </w:t>
      </w:r>
      <w:r>
        <w:rPr>
          <w:rFonts w:ascii="Georgia" w:hAnsi="Georgia"/>
          <w:spacing w:val="-6"/>
          <w:sz w:val="17"/>
        </w:rPr>
        <w:t>DualGaze:</w:t>
      </w:r>
      <w:r>
        <w:rPr>
          <w:rFonts w:ascii="Georgia" w:hAnsi="Georgia"/>
          <w:sz w:val="17"/>
        </w:rPr>
        <w:t> </w:t>
      </w:r>
      <w:r>
        <w:rPr>
          <w:rFonts w:ascii="Georgia" w:hAnsi="Georgia"/>
          <w:spacing w:val="-6"/>
          <w:sz w:val="17"/>
        </w:rPr>
        <w:t>addressing</w:t>
      </w:r>
      <w:r>
        <w:rPr>
          <w:rFonts w:ascii="Georgia" w:hAnsi="Georgia"/>
          <w:sz w:val="17"/>
        </w:rPr>
        <w:t> the</w:t>
      </w:r>
      <w:r>
        <w:rPr>
          <w:rFonts w:ascii="Georgia" w:hAnsi="Georgia"/>
          <w:spacing w:val="-6"/>
          <w:sz w:val="17"/>
        </w:rPr>
        <w:t> </w:t>
      </w:r>
      <w:r>
        <w:rPr>
          <w:rFonts w:ascii="Georgia" w:hAnsi="Georgia"/>
          <w:sz w:val="17"/>
        </w:rPr>
        <w:t>midas</w:t>
      </w:r>
      <w:r>
        <w:rPr>
          <w:rFonts w:ascii="Georgia" w:hAnsi="Georgia"/>
          <w:spacing w:val="-6"/>
          <w:sz w:val="17"/>
        </w:rPr>
        <w:t> </w:t>
      </w:r>
      <w:r>
        <w:rPr>
          <w:rFonts w:ascii="Georgia" w:hAnsi="Georgia"/>
          <w:sz w:val="17"/>
        </w:rPr>
        <w:t>touch</w:t>
      </w:r>
      <w:r>
        <w:rPr>
          <w:rFonts w:ascii="Georgia" w:hAnsi="Georgia"/>
          <w:spacing w:val="-6"/>
          <w:sz w:val="17"/>
        </w:rPr>
        <w:t> </w:t>
      </w:r>
      <w:r>
        <w:rPr>
          <w:rFonts w:ascii="Georgia" w:hAnsi="Georgia"/>
          <w:sz w:val="17"/>
        </w:rPr>
        <w:t>problem</w:t>
      </w:r>
      <w:r>
        <w:rPr>
          <w:rFonts w:ascii="Georgia" w:hAnsi="Georgia"/>
          <w:spacing w:val="-6"/>
          <w:sz w:val="17"/>
        </w:rPr>
        <w:t> </w:t>
      </w:r>
      <w:r>
        <w:rPr>
          <w:rFonts w:ascii="Georgia" w:hAnsi="Georgia"/>
          <w:sz w:val="17"/>
        </w:rPr>
        <w:t>in</w:t>
      </w:r>
      <w:r>
        <w:rPr>
          <w:rFonts w:ascii="Georgia" w:hAnsi="Georgia"/>
          <w:spacing w:val="-6"/>
          <w:sz w:val="17"/>
        </w:rPr>
        <w:t> </w:t>
      </w:r>
      <w:r>
        <w:rPr>
          <w:rFonts w:ascii="Georgia" w:hAnsi="Georgia"/>
          <w:sz w:val="17"/>
        </w:rPr>
        <w:t>gaze</w:t>
      </w:r>
      <w:r>
        <w:rPr>
          <w:rFonts w:ascii="Georgia" w:hAnsi="Georgia"/>
          <w:spacing w:val="-6"/>
          <w:sz w:val="17"/>
        </w:rPr>
        <w:t> </w:t>
      </w:r>
      <w:r>
        <w:rPr>
          <w:rFonts w:ascii="Georgia" w:hAnsi="Georgia"/>
          <w:sz w:val="17"/>
        </w:rPr>
        <w:t>mediated</w:t>
      </w:r>
      <w:r>
        <w:rPr>
          <w:rFonts w:ascii="Georgia" w:hAnsi="Georgia"/>
          <w:spacing w:val="-6"/>
          <w:sz w:val="17"/>
        </w:rPr>
        <w:t> </w:t>
      </w:r>
      <w:r>
        <w:rPr>
          <w:rFonts w:ascii="Georgia" w:hAnsi="Georgia"/>
          <w:sz w:val="17"/>
        </w:rPr>
        <w:t>VR</w:t>
      </w:r>
      <w:r>
        <w:rPr>
          <w:rFonts w:ascii="Georgia" w:hAnsi="Georgia"/>
          <w:spacing w:val="-6"/>
          <w:sz w:val="17"/>
        </w:rPr>
        <w:t> </w:t>
      </w:r>
      <w:r>
        <w:rPr>
          <w:rFonts w:ascii="Georgia" w:hAnsi="Georgia"/>
          <w:sz w:val="17"/>
        </w:rPr>
        <w:t>interaction. </w:t>
      </w:r>
      <w:r>
        <w:rPr>
          <w:rFonts w:ascii="Georgia" w:hAnsi="Georgia"/>
          <w:w w:val="90"/>
          <w:sz w:val="17"/>
        </w:rPr>
        <w:t>adjunct proceedings - 2018 IEEE international symposium on</w:t>
      </w:r>
      <w:r>
        <w:rPr>
          <w:rFonts w:ascii="Georgia" w:hAnsi="Georgia"/>
          <w:sz w:val="17"/>
        </w:rPr>
        <w:t> </w:t>
      </w:r>
      <w:r>
        <w:rPr>
          <w:rFonts w:ascii="Georgia" w:hAnsi="Georgia"/>
          <w:w w:val="90"/>
          <w:sz w:val="17"/>
        </w:rPr>
        <w:t>mixed and augmented reality. ISMAR-Adjunct 2018:pp 79–84.</w:t>
      </w:r>
      <w:r>
        <w:rPr>
          <w:rFonts w:ascii="Georgia" w:hAnsi="Georgia"/>
          <w:sz w:val="17"/>
        </w:rPr>
        <w:t> </w:t>
      </w:r>
      <w:bookmarkStart w:name="_bookmark427" w:id="448"/>
      <w:bookmarkEnd w:id="448"/>
      <w:r>
        <w:rPr>
          <w:rFonts w:ascii="Georgia" w:hAnsi="Georgia"/>
          <w:w w:val="87"/>
          <w:sz w:val="17"/>
        </w:rPr>
      </w:r>
      <w:hyperlink r:id="rId564">
        <w:r>
          <w:rPr>
            <w:rFonts w:ascii="Georgia" w:hAnsi="Georgia"/>
            <w:color w:val="0000FF"/>
            <w:spacing w:val="-2"/>
            <w:w w:val="90"/>
            <w:sz w:val="17"/>
          </w:rPr>
          <w:t>https://doi.org/10.1109/ISMAR-Adjunct.2018.00039</w:t>
        </w:r>
      </w:hyperlink>
    </w:p>
    <w:p>
      <w:pPr>
        <w:spacing w:line="249" w:lineRule="auto" w:before="0"/>
        <w:ind w:left="699" w:right="298" w:hanging="411"/>
        <w:jc w:val="both"/>
        <w:rPr>
          <w:rFonts w:ascii="Georgia" w:hAnsi="Georgia"/>
          <w:sz w:val="17"/>
        </w:rPr>
      </w:pPr>
      <w:r>
        <w:rPr>
          <w:rFonts w:ascii="Georgia" w:hAnsi="Georgia"/>
          <w:w w:val="90"/>
          <w:sz w:val="17"/>
        </w:rPr>
        <w:t>Mori M, MacDorman K, Kageki N (2012) The Uncanny Valley [From</w:t>
      </w:r>
      <w:r>
        <w:rPr>
          <w:rFonts w:ascii="Georgia" w:hAnsi="Georgia"/>
          <w:sz w:val="17"/>
        </w:rPr>
        <w:t> </w:t>
      </w:r>
      <w:r>
        <w:rPr>
          <w:rFonts w:ascii="Georgia" w:hAnsi="Georgia"/>
          <w:w w:val="90"/>
          <w:sz w:val="17"/>
        </w:rPr>
        <w:t>the</w:t>
      </w:r>
      <w:r>
        <w:rPr>
          <w:rFonts w:ascii="Georgia" w:hAnsi="Georgia"/>
          <w:spacing w:val="-7"/>
          <w:w w:val="90"/>
          <w:sz w:val="17"/>
        </w:rPr>
        <w:t> </w:t>
      </w:r>
      <w:r>
        <w:rPr>
          <w:rFonts w:ascii="Georgia" w:hAnsi="Georgia"/>
          <w:w w:val="90"/>
          <w:sz w:val="17"/>
        </w:rPr>
        <w:t>Field].</w:t>
      </w:r>
      <w:r>
        <w:rPr>
          <w:rFonts w:ascii="Georgia" w:hAnsi="Georgia"/>
          <w:spacing w:val="-6"/>
          <w:w w:val="90"/>
          <w:sz w:val="17"/>
        </w:rPr>
        <w:t> </w:t>
      </w:r>
      <w:r>
        <w:rPr>
          <w:rFonts w:ascii="Georgia" w:hAnsi="Georgia"/>
          <w:w w:val="90"/>
          <w:sz w:val="17"/>
        </w:rPr>
        <w:t>IEEE</w:t>
      </w:r>
      <w:r>
        <w:rPr>
          <w:rFonts w:ascii="Georgia" w:hAnsi="Georgia"/>
          <w:spacing w:val="-6"/>
          <w:w w:val="90"/>
          <w:sz w:val="17"/>
        </w:rPr>
        <w:t> </w:t>
      </w:r>
      <w:r>
        <w:rPr>
          <w:rFonts w:ascii="Georgia" w:hAnsi="Georgia"/>
          <w:w w:val="90"/>
          <w:sz w:val="17"/>
        </w:rPr>
        <w:t>Robotics</w:t>
      </w:r>
      <w:r>
        <w:rPr>
          <w:rFonts w:ascii="Georgia" w:hAnsi="Georgia"/>
          <w:spacing w:val="-6"/>
          <w:w w:val="90"/>
          <w:sz w:val="17"/>
        </w:rPr>
        <w:t> </w:t>
      </w:r>
      <w:r>
        <w:rPr>
          <w:rFonts w:ascii="Georgia" w:hAnsi="Georgia"/>
          <w:w w:val="90"/>
          <w:sz w:val="17"/>
        </w:rPr>
        <w:t>Autom</w:t>
      </w:r>
      <w:r>
        <w:rPr>
          <w:rFonts w:ascii="Georgia" w:hAnsi="Georgia"/>
          <w:spacing w:val="-6"/>
          <w:w w:val="90"/>
          <w:sz w:val="17"/>
        </w:rPr>
        <w:t> </w:t>
      </w:r>
      <w:r>
        <w:rPr>
          <w:rFonts w:ascii="Georgia" w:hAnsi="Georgia"/>
          <w:w w:val="90"/>
          <w:sz w:val="17"/>
        </w:rPr>
        <w:t>Mag</w:t>
      </w:r>
      <w:r>
        <w:rPr>
          <w:rFonts w:ascii="Georgia" w:hAnsi="Georgia"/>
          <w:spacing w:val="-6"/>
          <w:w w:val="90"/>
          <w:sz w:val="17"/>
        </w:rPr>
        <w:t> </w:t>
      </w:r>
      <w:r>
        <w:rPr>
          <w:rFonts w:ascii="Georgia" w:hAnsi="Georgia"/>
          <w:w w:val="90"/>
          <w:sz w:val="17"/>
        </w:rPr>
        <w:t>19(2):98–100.</w:t>
      </w:r>
      <w:r>
        <w:rPr>
          <w:rFonts w:ascii="Georgia" w:hAnsi="Georgia"/>
          <w:spacing w:val="-7"/>
          <w:w w:val="90"/>
          <w:sz w:val="17"/>
        </w:rPr>
        <w:t> </w:t>
      </w:r>
      <w:hyperlink r:id="rId565">
        <w:r>
          <w:rPr>
            <w:rFonts w:ascii="Georgia" w:hAnsi="Georgia"/>
            <w:color w:val="0000FF"/>
            <w:w w:val="90"/>
            <w:sz w:val="17"/>
          </w:rPr>
          <w:t>https://doi.</w:t>
        </w:r>
      </w:hyperlink>
      <w:r>
        <w:rPr>
          <w:rFonts w:ascii="Georgia" w:hAnsi="Georgia"/>
          <w:color w:val="0000FF"/>
          <w:sz w:val="17"/>
        </w:rPr>
        <w:t> </w:t>
      </w:r>
      <w:bookmarkStart w:name="_bookmark428" w:id="449"/>
      <w:bookmarkEnd w:id="449"/>
      <w:r>
        <w:rPr>
          <w:rFonts w:ascii="Georgia" w:hAnsi="Georgia"/>
          <w:color w:val="0000FF"/>
          <w:spacing w:val="-1"/>
          <w:w w:val="91"/>
          <w:sz w:val="17"/>
        </w:rPr>
      </w:r>
      <w:hyperlink r:id="rId565">
        <w:r>
          <w:rPr>
            <w:rFonts w:ascii="Georgia" w:hAnsi="Georgia"/>
            <w:color w:val="0000FF"/>
            <w:spacing w:val="-2"/>
            <w:sz w:val="17"/>
          </w:rPr>
          <w:t>org/10.1109/MRA.2012.2192811</w:t>
        </w:r>
      </w:hyperlink>
    </w:p>
    <w:p>
      <w:pPr>
        <w:spacing w:line="249" w:lineRule="auto" w:before="0"/>
        <w:ind w:left="699" w:right="296" w:hanging="411"/>
        <w:jc w:val="both"/>
        <w:rPr>
          <w:rFonts w:ascii="Georgia" w:hAnsi="Georgia"/>
          <w:sz w:val="17"/>
        </w:rPr>
      </w:pPr>
      <w:r>
        <w:rPr>
          <w:rFonts w:ascii="Georgia" w:hAnsi="Georgia"/>
          <w:w w:val="90"/>
          <w:sz w:val="17"/>
        </w:rPr>
        <w:t>Mowrer OH, Ruch TC, Miller NE (1935) The corneo-retinal potential</w:t>
      </w:r>
      <w:r>
        <w:rPr>
          <w:rFonts w:ascii="Georgia" w:hAnsi="Georgia"/>
          <w:sz w:val="17"/>
        </w:rPr>
        <w:t> </w:t>
      </w:r>
      <w:r>
        <w:rPr>
          <w:rFonts w:ascii="Georgia" w:hAnsi="Georgia"/>
          <w:w w:val="90"/>
          <w:sz w:val="17"/>
        </w:rPr>
        <w:t>diﬀerence as the basis of the galvanometric method of recording</w:t>
      </w:r>
      <w:r>
        <w:rPr>
          <w:rFonts w:ascii="Georgia" w:hAnsi="Georgia"/>
          <w:sz w:val="17"/>
        </w:rPr>
        <w:t> </w:t>
      </w:r>
      <w:bookmarkStart w:name="_bookmark429" w:id="450"/>
      <w:bookmarkEnd w:id="450"/>
      <w:r>
        <w:rPr>
          <w:rFonts w:ascii="Georgia" w:hAnsi="Georgia"/>
          <w:w w:val="90"/>
          <w:sz w:val="17"/>
        </w:rPr>
        <w:t>e</w:t>
      </w:r>
      <w:r>
        <w:rPr>
          <w:rFonts w:ascii="Georgia" w:hAnsi="Georgia"/>
          <w:w w:val="90"/>
          <w:sz w:val="17"/>
        </w:rPr>
        <w:t>ye movements. Am J Physiol-Legacy Content 114(2):423–428</w:t>
      </w:r>
    </w:p>
    <w:p>
      <w:pPr>
        <w:spacing w:line="249" w:lineRule="auto" w:before="0"/>
        <w:ind w:left="699" w:right="294" w:hanging="411"/>
        <w:jc w:val="both"/>
        <w:rPr>
          <w:rFonts w:ascii="Georgia" w:hAnsi="Georgia"/>
          <w:sz w:val="17"/>
        </w:rPr>
      </w:pPr>
      <w:r>
        <w:rPr>
          <w:rFonts w:ascii="Georgia" w:hAnsi="Georgia"/>
          <w:spacing w:val="-4"/>
          <w:sz w:val="17"/>
        </w:rPr>
        <w:t>Nguyen</w:t>
      </w:r>
      <w:r>
        <w:rPr>
          <w:rFonts w:ascii="Georgia" w:hAnsi="Georgia"/>
          <w:spacing w:val="-7"/>
          <w:sz w:val="17"/>
        </w:rPr>
        <w:t> </w:t>
      </w:r>
      <w:r>
        <w:rPr>
          <w:rFonts w:ascii="Georgia" w:hAnsi="Georgia"/>
          <w:spacing w:val="-4"/>
          <w:sz w:val="17"/>
        </w:rPr>
        <w:t>A,</w:t>
      </w:r>
      <w:r>
        <w:rPr>
          <w:rFonts w:ascii="Georgia" w:hAnsi="Georgia"/>
          <w:spacing w:val="-6"/>
          <w:sz w:val="17"/>
        </w:rPr>
        <w:t> </w:t>
      </w:r>
      <w:r>
        <w:rPr>
          <w:rFonts w:ascii="Georgia" w:hAnsi="Georgia"/>
          <w:spacing w:val="-4"/>
          <w:sz w:val="17"/>
        </w:rPr>
        <w:t>Kunz</w:t>
      </w:r>
      <w:r>
        <w:rPr>
          <w:rFonts w:ascii="Georgia" w:hAnsi="Georgia"/>
          <w:spacing w:val="-6"/>
          <w:sz w:val="17"/>
        </w:rPr>
        <w:t> </w:t>
      </w:r>
      <w:r>
        <w:rPr>
          <w:rFonts w:ascii="Georgia" w:hAnsi="Georgia"/>
          <w:spacing w:val="-4"/>
          <w:sz w:val="17"/>
        </w:rPr>
        <w:t>A</w:t>
      </w:r>
      <w:r>
        <w:rPr>
          <w:rFonts w:ascii="Georgia" w:hAnsi="Georgia"/>
          <w:spacing w:val="-6"/>
          <w:sz w:val="17"/>
        </w:rPr>
        <w:t> </w:t>
      </w:r>
      <w:r>
        <w:rPr>
          <w:rFonts w:ascii="Georgia" w:hAnsi="Georgia"/>
          <w:spacing w:val="-4"/>
          <w:sz w:val="17"/>
        </w:rPr>
        <w:t>(2018)</w:t>
      </w:r>
      <w:r>
        <w:rPr>
          <w:rFonts w:ascii="Georgia" w:hAnsi="Georgia"/>
          <w:spacing w:val="-7"/>
          <w:sz w:val="17"/>
        </w:rPr>
        <w:t> </w:t>
      </w:r>
      <w:r>
        <w:rPr>
          <w:rFonts w:ascii="Georgia" w:hAnsi="Georgia"/>
          <w:spacing w:val="-4"/>
          <w:sz w:val="17"/>
        </w:rPr>
        <w:t>Discrete</w:t>
      </w:r>
      <w:r>
        <w:rPr>
          <w:rFonts w:ascii="Georgia" w:hAnsi="Georgia"/>
          <w:spacing w:val="-6"/>
          <w:sz w:val="17"/>
        </w:rPr>
        <w:t> </w:t>
      </w:r>
      <w:r>
        <w:rPr>
          <w:rFonts w:ascii="Georgia" w:hAnsi="Georgia"/>
          <w:spacing w:val="-4"/>
          <w:sz w:val="17"/>
        </w:rPr>
        <w:t>scene</w:t>
      </w:r>
      <w:r>
        <w:rPr>
          <w:rFonts w:ascii="Georgia" w:hAnsi="Georgia"/>
          <w:spacing w:val="-6"/>
          <w:sz w:val="17"/>
        </w:rPr>
        <w:t> </w:t>
      </w:r>
      <w:r>
        <w:rPr>
          <w:rFonts w:ascii="Georgia" w:hAnsi="Georgia"/>
          <w:spacing w:val="-4"/>
          <w:sz w:val="17"/>
        </w:rPr>
        <w:t>rotation</w:t>
      </w:r>
      <w:r>
        <w:rPr>
          <w:rFonts w:ascii="Georgia" w:hAnsi="Georgia"/>
          <w:spacing w:val="-7"/>
          <w:sz w:val="17"/>
        </w:rPr>
        <w:t> </w:t>
      </w:r>
      <w:r>
        <w:rPr>
          <w:rFonts w:ascii="Georgia" w:hAnsi="Georgia"/>
          <w:spacing w:val="-4"/>
          <w:sz w:val="17"/>
        </w:rPr>
        <w:t>during</w:t>
      </w:r>
      <w:r>
        <w:rPr>
          <w:rFonts w:ascii="Georgia" w:hAnsi="Georgia"/>
          <w:spacing w:val="-6"/>
          <w:sz w:val="17"/>
        </w:rPr>
        <w:t> </w:t>
      </w:r>
      <w:r>
        <w:rPr>
          <w:rFonts w:ascii="Georgia" w:hAnsi="Georgia"/>
          <w:spacing w:val="-4"/>
          <w:sz w:val="17"/>
        </w:rPr>
        <w:t>blinks</w:t>
      </w:r>
      <w:r>
        <w:rPr>
          <w:rFonts w:ascii="Georgia" w:hAnsi="Georgia"/>
          <w:spacing w:val="-6"/>
          <w:sz w:val="17"/>
        </w:rPr>
        <w:t> </w:t>
      </w:r>
      <w:r>
        <w:rPr>
          <w:rFonts w:ascii="Georgia" w:hAnsi="Georgia"/>
          <w:spacing w:val="-4"/>
          <w:sz w:val="17"/>
        </w:rPr>
        <w:t>and</w:t>
      </w:r>
      <w:r>
        <w:rPr>
          <w:rFonts w:ascii="Georgia" w:hAnsi="Georgia"/>
          <w:sz w:val="17"/>
        </w:rPr>
        <w:t> its</w:t>
      </w:r>
      <w:r>
        <w:rPr>
          <w:rFonts w:ascii="Georgia" w:hAnsi="Georgia"/>
          <w:spacing w:val="-11"/>
          <w:sz w:val="17"/>
        </w:rPr>
        <w:t> </w:t>
      </w:r>
      <w:r>
        <w:rPr>
          <w:rFonts w:ascii="Georgia" w:hAnsi="Georgia"/>
          <w:sz w:val="17"/>
        </w:rPr>
        <w:t>eﬀect</w:t>
      </w:r>
      <w:r>
        <w:rPr>
          <w:rFonts w:ascii="Georgia" w:hAnsi="Georgia"/>
          <w:spacing w:val="-10"/>
          <w:sz w:val="17"/>
        </w:rPr>
        <w:t> </w:t>
      </w:r>
      <w:r>
        <w:rPr>
          <w:rFonts w:ascii="Georgia" w:hAnsi="Georgia"/>
          <w:sz w:val="17"/>
        </w:rPr>
        <w:t>on</w:t>
      </w:r>
      <w:r>
        <w:rPr>
          <w:rFonts w:ascii="Georgia" w:hAnsi="Georgia"/>
          <w:spacing w:val="-10"/>
          <w:sz w:val="17"/>
        </w:rPr>
        <w:t> </w:t>
      </w:r>
      <w:r>
        <w:rPr>
          <w:rFonts w:ascii="Georgia" w:hAnsi="Georgia"/>
          <w:sz w:val="17"/>
        </w:rPr>
        <w:t>redirected</w:t>
      </w:r>
      <w:r>
        <w:rPr>
          <w:rFonts w:ascii="Georgia" w:hAnsi="Georgia"/>
          <w:spacing w:val="-10"/>
          <w:sz w:val="17"/>
        </w:rPr>
        <w:t> </w:t>
      </w:r>
      <w:r>
        <w:rPr>
          <w:rFonts w:ascii="Georgia" w:hAnsi="Georgia"/>
          <w:sz w:val="17"/>
        </w:rPr>
        <w:t>walking</w:t>
      </w:r>
      <w:r>
        <w:rPr>
          <w:rFonts w:ascii="Georgia" w:hAnsi="Georgia"/>
          <w:spacing w:val="-11"/>
          <w:sz w:val="17"/>
        </w:rPr>
        <w:t> </w:t>
      </w:r>
      <w:r>
        <w:rPr>
          <w:rFonts w:ascii="Georgia" w:hAnsi="Georgia"/>
          <w:sz w:val="17"/>
        </w:rPr>
        <w:t>algorithms.</w:t>
      </w:r>
      <w:r>
        <w:rPr>
          <w:rFonts w:ascii="Georgia" w:hAnsi="Georgia"/>
          <w:spacing w:val="-10"/>
          <w:sz w:val="17"/>
        </w:rPr>
        <w:t> </w:t>
      </w:r>
      <w:r>
        <w:rPr>
          <w:rFonts w:ascii="Georgia" w:hAnsi="Georgia"/>
          <w:sz w:val="17"/>
        </w:rPr>
        <w:t>In:</w:t>
      </w:r>
      <w:r>
        <w:rPr>
          <w:rFonts w:ascii="Georgia" w:hAnsi="Georgia"/>
          <w:spacing w:val="-10"/>
          <w:sz w:val="17"/>
        </w:rPr>
        <w:t> </w:t>
      </w:r>
      <w:r>
        <w:rPr>
          <w:rFonts w:ascii="Georgia" w:hAnsi="Georgia"/>
          <w:sz w:val="17"/>
        </w:rPr>
        <w:t>proceedings of</w:t>
      </w:r>
      <w:r>
        <w:rPr>
          <w:rFonts w:ascii="Georgia" w:hAnsi="Georgia"/>
          <w:spacing w:val="-11"/>
          <w:sz w:val="17"/>
        </w:rPr>
        <w:t> </w:t>
      </w:r>
      <w:r>
        <w:rPr>
          <w:rFonts w:ascii="Georgia" w:hAnsi="Georgia"/>
          <w:sz w:val="17"/>
        </w:rPr>
        <w:t>the</w:t>
      </w:r>
      <w:r>
        <w:rPr>
          <w:rFonts w:ascii="Georgia" w:hAnsi="Georgia"/>
          <w:spacing w:val="-10"/>
          <w:sz w:val="17"/>
        </w:rPr>
        <w:t> </w:t>
      </w:r>
      <w:r>
        <w:rPr>
          <w:rFonts w:ascii="Georgia" w:hAnsi="Georgia"/>
          <w:sz w:val="17"/>
        </w:rPr>
        <w:t>24th</w:t>
      </w:r>
      <w:r>
        <w:rPr>
          <w:rFonts w:ascii="Georgia" w:hAnsi="Georgia"/>
          <w:spacing w:val="-10"/>
          <w:sz w:val="17"/>
        </w:rPr>
        <w:t> </w:t>
      </w:r>
      <w:r>
        <w:rPr>
          <w:rFonts w:ascii="Georgia" w:hAnsi="Georgia"/>
          <w:sz w:val="17"/>
        </w:rPr>
        <w:t>ACM</w:t>
      </w:r>
      <w:r>
        <w:rPr>
          <w:rFonts w:ascii="Georgia" w:hAnsi="Georgia"/>
          <w:spacing w:val="-10"/>
          <w:sz w:val="17"/>
        </w:rPr>
        <w:t> </w:t>
      </w:r>
      <w:r>
        <w:rPr>
          <w:rFonts w:ascii="Georgia" w:hAnsi="Georgia"/>
          <w:sz w:val="17"/>
        </w:rPr>
        <w:t>symposium</w:t>
      </w:r>
      <w:r>
        <w:rPr>
          <w:rFonts w:ascii="Georgia" w:hAnsi="Georgia"/>
          <w:spacing w:val="-11"/>
          <w:sz w:val="17"/>
        </w:rPr>
        <w:t> </w:t>
      </w:r>
      <w:r>
        <w:rPr>
          <w:rFonts w:ascii="Georgia" w:hAnsi="Georgia"/>
          <w:sz w:val="17"/>
        </w:rPr>
        <w:t>on</w:t>
      </w:r>
      <w:r>
        <w:rPr>
          <w:rFonts w:ascii="Georgia" w:hAnsi="Georgia"/>
          <w:spacing w:val="-10"/>
          <w:sz w:val="17"/>
        </w:rPr>
        <w:t> </w:t>
      </w:r>
      <w:r>
        <w:rPr>
          <w:rFonts w:ascii="Georgia" w:hAnsi="Georgia"/>
          <w:sz w:val="17"/>
        </w:rPr>
        <w:t>virtual</w:t>
      </w:r>
      <w:r>
        <w:rPr>
          <w:rFonts w:ascii="Georgia" w:hAnsi="Georgia"/>
          <w:spacing w:val="-10"/>
          <w:sz w:val="17"/>
        </w:rPr>
        <w:t> </w:t>
      </w:r>
      <w:r>
        <w:rPr>
          <w:rFonts w:ascii="Georgia" w:hAnsi="Georgia"/>
          <w:sz w:val="17"/>
        </w:rPr>
        <w:t>reality</w:t>
      </w:r>
      <w:r>
        <w:rPr>
          <w:rFonts w:ascii="Georgia" w:hAnsi="Georgia"/>
          <w:spacing w:val="-11"/>
          <w:sz w:val="17"/>
        </w:rPr>
        <w:t> </w:t>
      </w:r>
      <w:r>
        <w:rPr>
          <w:rFonts w:ascii="Georgia" w:hAnsi="Georgia"/>
          <w:sz w:val="17"/>
        </w:rPr>
        <w:t>software</w:t>
      </w:r>
      <w:r>
        <w:rPr>
          <w:rFonts w:ascii="Georgia" w:hAnsi="Georgia"/>
          <w:spacing w:val="-10"/>
          <w:sz w:val="17"/>
        </w:rPr>
        <w:t> </w:t>
      </w:r>
      <w:r>
        <w:rPr>
          <w:rFonts w:ascii="Georgia" w:hAnsi="Georgia"/>
          <w:sz w:val="17"/>
        </w:rPr>
        <w:t>and </w:t>
      </w:r>
      <w:r>
        <w:rPr>
          <w:rFonts w:ascii="Georgia" w:hAnsi="Georgia"/>
          <w:spacing w:val="-2"/>
          <w:sz w:val="17"/>
        </w:rPr>
        <w:t>technology,</w:t>
      </w:r>
      <w:r>
        <w:rPr>
          <w:rFonts w:ascii="Georgia" w:hAnsi="Georgia"/>
          <w:spacing w:val="-9"/>
          <w:sz w:val="17"/>
        </w:rPr>
        <w:t> </w:t>
      </w:r>
      <w:r>
        <w:rPr>
          <w:rFonts w:ascii="Georgia" w:hAnsi="Georgia"/>
          <w:spacing w:val="-2"/>
          <w:sz w:val="17"/>
        </w:rPr>
        <w:t>ACM,</w:t>
      </w:r>
      <w:r>
        <w:rPr>
          <w:rFonts w:ascii="Georgia" w:hAnsi="Georgia"/>
          <w:spacing w:val="-8"/>
          <w:sz w:val="17"/>
        </w:rPr>
        <w:t> </w:t>
      </w:r>
      <w:r>
        <w:rPr>
          <w:rFonts w:ascii="Georgia" w:hAnsi="Georgia"/>
          <w:spacing w:val="-2"/>
          <w:sz w:val="17"/>
        </w:rPr>
        <w:t>New</w:t>
      </w:r>
      <w:r>
        <w:rPr>
          <w:rFonts w:ascii="Georgia" w:hAnsi="Georgia"/>
          <w:spacing w:val="-8"/>
          <w:sz w:val="17"/>
        </w:rPr>
        <w:t> </w:t>
      </w:r>
      <w:r>
        <w:rPr>
          <w:rFonts w:ascii="Georgia" w:hAnsi="Georgia"/>
          <w:spacing w:val="-2"/>
          <w:sz w:val="17"/>
        </w:rPr>
        <w:t>York,</w:t>
      </w:r>
      <w:r>
        <w:rPr>
          <w:rFonts w:ascii="Georgia" w:hAnsi="Georgia"/>
          <w:spacing w:val="-8"/>
          <w:sz w:val="17"/>
        </w:rPr>
        <w:t> </w:t>
      </w:r>
      <w:r>
        <w:rPr>
          <w:rFonts w:ascii="Georgia" w:hAnsi="Georgia"/>
          <w:spacing w:val="-2"/>
          <w:sz w:val="17"/>
        </w:rPr>
        <w:t>NY,</w:t>
      </w:r>
      <w:r>
        <w:rPr>
          <w:rFonts w:ascii="Georgia" w:hAnsi="Georgia"/>
          <w:spacing w:val="-9"/>
          <w:sz w:val="17"/>
        </w:rPr>
        <w:t> </w:t>
      </w:r>
      <w:r>
        <w:rPr>
          <w:rFonts w:ascii="Georgia" w:hAnsi="Georgia"/>
          <w:spacing w:val="-2"/>
          <w:sz w:val="17"/>
        </w:rPr>
        <w:t>USA,</w:t>
      </w:r>
      <w:r>
        <w:rPr>
          <w:rFonts w:ascii="Georgia" w:hAnsi="Georgia"/>
          <w:spacing w:val="-8"/>
          <w:sz w:val="17"/>
        </w:rPr>
        <w:t> </w:t>
      </w:r>
      <w:r>
        <w:rPr>
          <w:rFonts w:ascii="Georgia" w:hAnsi="Georgia"/>
          <w:spacing w:val="-2"/>
          <w:sz w:val="17"/>
        </w:rPr>
        <w:t>pp</w:t>
      </w:r>
      <w:r>
        <w:rPr>
          <w:rFonts w:ascii="Georgia" w:hAnsi="Georgia"/>
          <w:spacing w:val="-8"/>
          <w:sz w:val="17"/>
        </w:rPr>
        <w:t> </w:t>
      </w:r>
      <w:r>
        <w:rPr>
          <w:rFonts w:ascii="Georgia" w:hAnsi="Georgia"/>
          <w:spacing w:val="-2"/>
          <w:sz w:val="17"/>
        </w:rPr>
        <w:t>1–10,</w:t>
      </w:r>
      <w:r>
        <w:rPr>
          <w:rFonts w:ascii="Georgia" w:hAnsi="Georgia"/>
          <w:spacing w:val="-9"/>
          <w:sz w:val="17"/>
        </w:rPr>
        <w:t> </w:t>
      </w:r>
      <w:hyperlink r:id="rId566">
        <w:r>
          <w:rPr>
            <w:rFonts w:ascii="Georgia" w:hAnsi="Georgia"/>
            <w:color w:val="0000FF"/>
            <w:spacing w:val="-2"/>
            <w:sz w:val="17"/>
          </w:rPr>
          <w:t>https://doi.</w:t>
        </w:r>
      </w:hyperlink>
      <w:r>
        <w:rPr>
          <w:rFonts w:ascii="Georgia" w:hAnsi="Georgia"/>
          <w:color w:val="0000FF"/>
          <w:spacing w:val="2"/>
          <w:sz w:val="17"/>
        </w:rPr>
        <w:t> </w:t>
      </w:r>
      <w:bookmarkStart w:name="_bookmark430" w:id="451"/>
      <w:bookmarkEnd w:id="451"/>
      <w:r>
        <w:rPr>
          <w:rFonts w:ascii="Georgia" w:hAnsi="Georgia"/>
          <w:color w:val="0000FF"/>
          <w:spacing w:val="2"/>
          <w:w w:val="91"/>
          <w:sz w:val="17"/>
        </w:rPr>
      </w:r>
      <w:hyperlink r:id="rId566">
        <w:r>
          <w:rPr>
            <w:rFonts w:ascii="Georgia" w:hAnsi="Georgia"/>
            <w:color w:val="0000FF"/>
            <w:spacing w:val="-2"/>
            <w:sz w:val="17"/>
          </w:rPr>
          <w:t>org/10.1145/3281505.3281515</w:t>
        </w:r>
      </w:hyperlink>
    </w:p>
    <w:p>
      <w:pPr>
        <w:spacing w:line="249" w:lineRule="auto" w:before="0"/>
        <w:ind w:left="699" w:right="293" w:hanging="411"/>
        <w:jc w:val="both"/>
        <w:rPr>
          <w:rFonts w:ascii="Georgia" w:hAnsi="Georgia"/>
          <w:sz w:val="17"/>
        </w:rPr>
      </w:pPr>
      <w:r>
        <w:rPr>
          <w:rFonts w:ascii="Georgia" w:hAnsi="Georgia"/>
          <w:w w:val="90"/>
          <w:sz w:val="17"/>
        </w:rPr>
        <w:t>Orlosky J, Itoh Y, Ranchet M, Kiyokawa K, Morgan J, Devos H (2017)</w:t>
      </w:r>
      <w:r>
        <w:rPr>
          <w:rFonts w:ascii="Georgia" w:hAnsi="Georgia"/>
          <w:sz w:val="17"/>
        </w:rPr>
        <w:t> </w:t>
      </w:r>
      <w:r>
        <w:rPr>
          <w:rFonts w:ascii="Georgia" w:hAnsi="Georgia"/>
          <w:spacing w:val="-4"/>
          <w:sz w:val="17"/>
        </w:rPr>
        <w:t>Emulation</w:t>
      </w:r>
      <w:r>
        <w:rPr>
          <w:rFonts w:ascii="Georgia" w:hAnsi="Georgia"/>
          <w:spacing w:val="-5"/>
          <w:sz w:val="17"/>
        </w:rPr>
        <w:t> </w:t>
      </w:r>
      <w:r>
        <w:rPr>
          <w:rFonts w:ascii="Georgia" w:hAnsi="Georgia"/>
          <w:spacing w:val="-4"/>
          <w:sz w:val="17"/>
        </w:rPr>
        <w:t>of</w:t>
      </w:r>
      <w:r>
        <w:rPr>
          <w:rFonts w:ascii="Georgia" w:hAnsi="Georgia"/>
          <w:spacing w:val="-5"/>
          <w:sz w:val="17"/>
        </w:rPr>
        <w:t> </w:t>
      </w:r>
      <w:r>
        <w:rPr>
          <w:rFonts w:ascii="Georgia" w:hAnsi="Georgia"/>
          <w:spacing w:val="-4"/>
          <w:sz w:val="17"/>
        </w:rPr>
        <w:t>physician</w:t>
      </w:r>
      <w:r>
        <w:rPr>
          <w:rFonts w:ascii="Georgia" w:hAnsi="Georgia"/>
          <w:spacing w:val="-5"/>
          <w:sz w:val="17"/>
        </w:rPr>
        <w:t> </w:t>
      </w:r>
      <w:r>
        <w:rPr>
          <w:rFonts w:ascii="Georgia" w:hAnsi="Georgia"/>
          <w:spacing w:val="-4"/>
          <w:sz w:val="17"/>
        </w:rPr>
        <w:t>tasks</w:t>
      </w:r>
      <w:r>
        <w:rPr>
          <w:rFonts w:ascii="Georgia" w:hAnsi="Georgia"/>
          <w:spacing w:val="-5"/>
          <w:sz w:val="17"/>
        </w:rPr>
        <w:t> </w:t>
      </w:r>
      <w:r>
        <w:rPr>
          <w:rFonts w:ascii="Georgia" w:hAnsi="Georgia"/>
          <w:spacing w:val="-4"/>
          <w:sz w:val="17"/>
        </w:rPr>
        <w:t>in</w:t>
      </w:r>
      <w:r>
        <w:rPr>
          <w:rFonts w:ascii="Georgia" w:hAnsi="Georgia"/>
          <w:spacing w:val="-5"/>
          <w:sz w:val="17"/>
        </w:rPr>
        <w:t> </w:t>
      </w:r>
      <w:r>
        <w:rPr>
          <w:rFonts w:ascii="Georgia" w:hAnsi="Georgia"/>
          <w:spacing w:val="-4"/>
          <w:sz w:val="17"/>
        </w:rPr>
        <w:t>eye-tracked</w:t>
      </w:r>
      <w:r>
        <w:rPr>
          <w:rFonts w:ascii="Georgia" w:hAnsi="Georgia"/>
          <w:spacing w:val="-5"/>
          <w:sz w:val="17"/>
        </w:rPr>
        <w:t> </w:t>
      </w:r>
      <w:r>
        <w:rPr>
          <w:rFonts w:ascii="Georgia" w:hAnsi="Georgia"/>
          <w:spacing w:val="-4"/>
          <w:sz w:val="17"/>
        </w:rPr>
        <w:t>virtual</w:t>
      </w:r>
      <w:r>
        <w:rPr>
          <w:rFonts w:ascii="Georgia" w:hAnsi="Georgia"/>
          <w:spacing w:val="-5"/>
          <w:sz w:val="17"/>
        </w:rPr>
        <w:t> </w:t>
      </w:r>
      <w:r>
        <w:rPr>
          <w:rFonts w:ascii="Georgia" w:hAnsi="Georgia"/>
          <w:spacing w:val="-4"/>
          <w:sz w:val="17"/>
        </w:rPr>
        <w:t>reality</w:t>
      </w:r>
      <w:r>
        <w:rPr>
          <w:rFonts w:ascii="Georgia" w:hAnsi="Georgia"/>
          <w:spacing w:val="-5"/>
          <w:sz w:val="17"/>
        </w:rPr>
        <w:t> </w:t>
      </w:r>
      <w:r>
        <w:rPr>
          <w:rFonts w:ascii="Georgia" w:hAnsi="Georgia"/>
          <w:spacing w:val="-4"/>
          <w:sz w:val="17"/>
        </w:rPr>
        <w:t>for</w:t>
      </w:r>
      <w:r>
        <w:rPr>
          <w:rFonts w:ascii="Georgia" w:hAnsi="Georgia"/>
          <w:sz w:val="17"/>
        </w:rPr>
        <w:t> </w:t>
      </w:r>
      <w:r>
        <w:rPr>
          <w:rFonts w:ascii="Georgia" w:hAnsi="Georgia"/>
          <w:spacing w:val="-2"/>
          <w:sz w:val="17"/>
        </w:rPr>
        <w:t>remote</w:t>
      </w:r>
      <w:r>
        <w:rPr>
          <w:rFonts w:ascii="Georgia" w:hAnsi="Georgia"/>
          <w:spacing w:val="-7"/>
          <w:sz w:val="17"/>
        </w:rPr>
        <w:t> </w:t>
      </w:r>
      <w:r>
        <w:rPr>
          <w:rFonts w:ascii="Georgia" w:hAnsi="Georgia"/>
          <w:spacing w:val="-2"/>
          <w:sz w:val="17"/>
        </w:rPr>
        <w:t>diagnosis</w:t>
      </w:r>
      <w:r>
        <w:rPr>
          <w:rFonts w:ascii="Georgia" w:hAnsi="Georgia"/>
          <w:spacing w:val="-7"/>
          <w:sz w:val="17"/>
        </w:rPr>
        <w:t> </w:t>
      </w:r>
      <w:r>
        <w:rPr>
          <w:rFonts w:ascii="Georgia" w:hAnsi="Georgia"/>
          <w:spacing w:val="-2"/>
          <w:sz w:val="17"/>
        </w:rPr>
        <w:t>of</w:t>
      </w:r>
      <w:r>
        <w:rPr>
          <w:rFonts w:ascii="Georgia" w:hAnsi="Georgia"/>
          <w:spacing w:val="-7"/>
          <w:sz w:val="17"/>
        </w:rPr>
        <w:t> </w:t>
      </w:r>
      <w:r>
        <w:rPr>
          <w:rFonts w:ascii="Georgia" w:hAnsi="Georgia"/>
          <w:spacing w:val="-2"/>
          <w:sz w:val="17"/>
        </w:rPr>
        <w:t>neurodegenerative</w:t>
      </w:r>
      <w:r>
        <w:rPr>
          <w:rFonts w:ascii="Georgia" w:hAnsi="Georgia"/>
          <w:spacing w:val="-7"/>
          <w:sz w:val="17"/>
        </w:rPr>
        <w:t> </w:t>
      </w:r>
      <w:r>
        <w:rPr>
          <w:rFonts w:ascii="Georgia" w:hAnsi="Georgia"/>
          <w:spacing w:val="-2"/>
          <w:sz w:val="17"/>
        </w:rPr>
        <w:t>disease.</w:t>
      </w:r>
      <w:r>
        <w:rPr>
          <w:rFonts w:ascii="Georgia" w:hAnsi="Georgia"/>
          <w:spacing w:val="-7"/>
          <w:sz w:val="17"/>
        </w:rPr>
        <w:t> </w:t>
      </w:r>
      <w:r>
        <w:rPr>
          <w:rFonts w:ascii="Georgia" w:hAnsi="Georgia"/>
          <w:spacing w:val="-2"/>
          <w:sz w:val="17"/>
        </w:rPr>
        <w:t>IEEE</w:t>
      </w:r>
      <w:r>
        <w:rPr>
          <w:rFonts w:ascii="Georgia" w:hAnsi="Georgia"/>
          <w:spacing w:val="-7"/>
          <w:sz w:val="17"/>
        </w:rPr>
        <w:t> </w:t>
      </w:r>
      <w:r>
        <w:rPr>
          <w:rFonts w:ascii="Georgia" w:hAnsi="Georgia"/>
          <w:spacing w:val="-2"/>
          <w:sz w:val="17"/>
        </w:rPr>
        <w:t>Trans</w:t>
      </w:r>
      <w:r>
        <w:rPr>
          <w:rFonts w:ascii="Georgia" w:hAnsi="Georgia"/>
          <w:sz w:val="17"/>
        </w:rPr>
        <w:t> </w:t>
      </w:r>
      <w:r>
        <w:rPr>
          <w:rFonts w:ascii="Georgia" w:hAnsi="Georgia"/>
          <w:w w:val="90"/>
          <w:sz w:val="17"/>
        </w:rPr>
        <w:t>Visualization Comput Gr. 23(4):1302–1311. </w:t>
      </w:r>
      <w:hyperlink r:id="rId567">
        <w:r>
          <w:rPr>
            <w:rFonts w:ascii="Georgia" w:hAnsi="Georgia"/>
            <w:color w:val="0000FF"/>
            <w:w w:val="90"/>
            <w:sz w:val="17"/>
          </w:rPr>
          <w:t>https://doi.org/10.</w:t>
        </w:r>
      </w:hyperlink>
      <w:r>
        <w:rPr>
          <w:rFonts w:ascii="Georgia" w:hAnsi="Georgia"/>
          <w:color w:val="0000FF"/>
          <w:sz w:val="17"/>
        </w:rPr>
        <w:t> </w:t>
      </w:r>
      <w:bookmarkStart w:name="_bookmark431" w:id="452"/>
      <w:bookmarkEnd w:id="452"/>
      <w:r>
        <w:rPr>
          <w:rFonts w:ascii="Georgia" w:hAnsi="Georgia"/>
          <w:color w:val="0000FF"/>
          <w:w w:val="95"/>
          <w:sz w:val="17"/>
        </w:rPr>
      </w:r>
      <w:hyperlink r:id="rId567">
        <w:r>
          <w:rPr>
            <w:rFonts w:ascii="Georgia" w:hAnsi="Georgia"/>
            <w:color w:val="0000FF"/>
            <w:spacing w:val="-2"/>
            <w:sz w:val="17"/>
          </w:rPr>
          <w:t>1109/TVCG.2017.2657018</w:t>
        </w:r>
      </w:hyperlink>
    </w:p>
    <w:p>
      <w:pPr>
        <w:spacing w:line="249" w:lineRule="auto" w:before="0"/>
        <w:ind w:left="699" w:right="297" w:hanging="411"/>
        <w:jc w:val="both"/>
        <w:rPr>
          <w:rFonts w:ascii="Georgia" w:hAnsi="Georgia"/>
          <w:sz w:val="17"/>
        </w:rPr>
      </w:pPr>
      <w:r>
        <w:rPr>
          <w:rFonts w:ascii="Georgia" w:hAnsi="Georgia"/>
          <w:w w:val="90"/>
          <w:sz w:val="17"/>
        </w:rPr>
        <w:t>Otero-Millan J, Macknik SL, Martinez-Conde S (2014) Fixational eye</w:t>
      </w:r>
      <w:r>
        <w:rPr>
          <w:rFonts w:ascii="Georgia" w:hAnsi="Georgia"/>
          <w:sz w:val="17"/>
        </w:rPr>
        <w:t> </w:t>
      </w:r>
      <w:r>
        <w:rPr>
          <w:rFonts w:ascii="Georgia" w:hAnsi="Georgia"/>
          <w:w w:val="90"/>
          <w:sz w:val="17"/>
        </w:rPr>
        <w:t>movements and binocular vision. Front Integr Neurosci 8:1–10.</w:t>
      </w:r>
      <w:r>
        <w:rPr>
          <w:rFonts w:ascii="Georgia" w:hAnsi="Georgia"/>
          <w:sz w:val="17"/>
        </w:rPr>
        <w:t> </w:t>
      </w:r>
      <w:bookmarkStart w:name="_bookmark432" w:id="453"/>
      <w:bookmarkEnd w:id="453"/>
      <w:r>
        <w:rPr>
          <w:rFonts w:ascii="Georgia" w:hAnsi="Georgia"/>
          <w:w w:val="91"/>
          <w:sz w:val="17"/>
        </w:rPr>
      </w:r>
      <w:hyperlink r:id="rId568">
        <w:r>
          <w:rPr>
            <w:rFonts w:ascii="Georgia" w:hAnsi="Georgia"/>
            <w:color w:val="0000FF"/>
            <w:spacing w:val="-2"/>
            <w:w w:val="90"/>
            <w:sz w:val="17"/>
          </w:rPr>
          <w:t>https://doi.org/10.3389/fnint.2014.00052</w:t>
        </w:r>
      </w:hyperlink>
    </w:p>
    <w:p>
      <w:pPr>
        <w:spacing w:line="249" w:lineRule="auto" w:before="0"/>
        <w:ind w:left="699" w:right="292" w:hanging="411"/>
        <w:jc w:val="both"/>
        <w:rPr>
          <w:rFonts w:ascii="Georgia"/>
          <w:sz w:val="17"/>
        </w:rPr>
      </w:pPr>
      <w:r>
        <w:rPr>
          <w:rFonts w:ascii="Georgia"/>
          <w:sz w:val="17"/>
        </w:rPr>
        <w:t>Outram BI, Pai YS, Person T, Minamizawa K, Kunze K (2018) </w:t>
      </w:r>
      <w:r>
        <w:rPr>
          <w:rFonts w:ascii="Georgia"/>
          <w:w w:val="90"/>
          <w:sz w:val="17"/>
        </w:rPr>
        <w:t>AnyOrbit: Orbital navigation in virtual environments with eye-</w:t>
      </w:r>
      <w:r>
        <w:rPr>
          <w:rFonts w:ascii="Georgia"/>
          <w:sz w:val="17"/>
        </w:rPr>
        <w:t> </w:t>
      </w:r>
      <w:r>
        <w:rPr>
          <w:rFonts w:ascii="Georgia"/>
          <w:w w:val="90"/>
          <w:sz w:val="17"/>
        </w:rPr>
        <w:t>tracking.</w:t>
      </w:r>
      <w:r>
        <w:rPr>
          <w:rFonts w:ascii="Georgia"/>
          <w:spacing w:val="13"/>
          <w:sz w:val="17"/>
        </w:rPr>
        <w:t> </w:t>
      </w:r>
      <w:r>
        <w:rPr>
          <w:rFonts w:ascii="Georgia"/>
          <w:w w:val="90"/>
          <w:sz w:val="17"/>
        </w:rPr>
        <w:t>In:</w:t>
      </w:r>
      <w:r>
        <w:rPr>
          <w:rFonts w:ascii="Georgia"/>
          <w:spacing w:val="14"/>
          <w:sz w:val="17"/>
        </w:rPr>
        <w:t> </w:t>
      </w:r>
      <w:r>
        <w:rPr>
          <w:rFonts w:ascii="Georgia"/>
          <w:w w:val="90"/>
          <w:sz w:val="17"/>
        </w:rPr>
        <w:t>proceedings</w:t>
      </w:r>
      <w:r>
        <w:rPr>
          <w:rFonts w:ascii="Georgia"/>
          <w:spacing w:val="14"/>
          <w:sz w:val="17"/>
        </w:rPr>
        <w:t> </w:t>
      </w:r>
      <w:r>
        <w:rPr>
          <w:rFonts w:ascii="Georgia"/>
          <w:w w:val="90"/>
          <w:sz w:val="17"/>
        </w:rPr>
        <w:t>of</w:t>
      </w:r>
      <w:r>
        <w:rPr>
          <w:rFonts w:ascii="Georgia"/>
          <w:spacing w:val="14"/>
          <w:sz w:val="17"/>
        </w:rPr>
        <w:t> </w:t>
      </w:r>
      <w:r>
        <w:rPr>
          <w:rFonts w:ascii="Georgia"/>
          <w:w w:val="90"/>
          <w:sz w:val="17"/>
        </w:rPr>
        <w:t>the</w:t>
      </w:r>
      <w:r>
        <w:rPr>
          <w:rFonts w:ascii="Georgia"/>
          <w:spacing w:val="14"/>
          <w:sz w:val="17"/>
        </w:rPr>
        <w:t> </w:t>
      </w:r>
      <w:r>
        <w:rPr>
          <w:rFonts w:ascii="Georgia"/>
          <w:w w:val="90"/>
          <w:sz w:val="17"/>
        </w:rPr>
        <w:t>2018</w:t>
      </w:r>
      <w:r>
        <w:rPr>
          <w:rFonts w:ascii="Georgia"/>
          <w:spacing w:val="14"/>
          <w:sz w:val="17"/>
        </w:rPr>
        <w:t> </w:t>
      </w:r>
      <w:r>
        <w:rPr>
          <w:rFonts w:ascii="Georgia"/>
          <w:w w:val="90"/>
          <w:sz w:val="17"/>
        </w:rPr>
        <w:t>ACM</w:t>
      </w:r>
      <w:r>
        <w:rPr>
          <w:rFonts w:ascii="Georgia"/>
          <w:spacing w:val="14"/>
          <w:sz w:val="17"/>
        </w:rPr>
        <w:t> </w:t>
      </w:r>
      <w:r>
        <w:rPr>
          <w:rFonts w:ascii="Georgia"/>
          <w:w w:val="90"/>
          <w:sz w:val="17"/>
        </w:rPr>
        <w:t>symposium</w:t>
      </w:r>
      <w:r>
        <w:rPr>
          <w:rFonts w:ascii="Georgia"/>
          <w:spacing w:val="14"/>
          <w:sz w:val="17"/>
        </w:rPr>
        <w:t> </w:t>
      </w:r>
      <w:r>
        <w:rPr>
          <w:rFonts w:ascii="Georgia"/>
          <w:w w:val="90"/>
          <w:sz w:val="17"/>
        </w:rPr>
        <w:t>on</w:t>
      </w:r>
      <w:r>
        <w:rPr>
          <w:rFonts w:ascii="Georgia"/>
          <w:spacing w:val="14"/>
          <w:sz w:val="17"/>
        </w:rPr>
        <w:t> </w:t>
      </w:r>
      <w:r>
        <w:rPr>
          <w:rFonts w:ascii="Georgia"/>
          <w:spacing w:val="-5"/>
          <w:w w:val="90"/>
          <w:sz w:val="17"/>
        </w:rPr>
        <w:t>eye</w:t>
      </w:r>
    </w:p>
    <w:p>
      <w:pPr>
        <w:spacing w:after="0" w:line="249" w:lineRule="auto"/>
        <w:jc w:val="both"/>
        <w:rPr>
          <w:rFonts w:ascii="Georgia"/>
          <w:sz w:val="17"/>
        </w:rPr>
        <w:sectPr>
          <w:headerReference w:type="default" r:id="rId537"/>
          <w:footerReference w:type="default" r:id="rId538"/>
          <w:pgSz w:w="11910" w:h="15820"/>
          <w:pgMar w:header="635" w:footer="0" w:top="900" w:bottom="280" w:left="720" w:right="720"/>
          <w:cols w:num="2" w:equalWidth="0">
            <w:col w:w="5074" w:space="40"/>
            <w:col w:w="5356"/>
          </w:cols>
        </w:sectPr>
      </w:pPr>
    </w:p>
    <w:p>
      <w:pPr>
        <w:pStyle w:val="Heading2"/>
        <w:spacing w:before="283"/>
        <w:ind w:left="329" w:right="0"/>
        <w:jc w:val="left"/>
      </w:pPr>
      <w:r>
        <w:rPr>
          <w:w w:val="90"/>
        </w:rPr>
        <w:t>1</w:t>
      </w:r>
      <w:r>
        <w:rPr>
          <w:spacing w:val="-7"/>
          <w:w w:val="90"/>
        </w:rPr>
        <w:t> </w:t>
      </w:r>
      <w:r>
        <w:rPr>
          <w:spacing w:val="-10"/>
          <w:w w:val="335"/>
        </w:rPr>
        <w:t>3</w:t>
      </w:r>
    </w:p>
    <w:p>
      <w:pPr>
        <w:pStyle w:val="Heading2"/>
        <w:spacing w:after="0"/>
        <w:jc w:val="left"/>
        <w:sectPr>
          <w:type w:val="continuous"/>
          <w:pgSz w:w="11910" w:h="15820"/>
          <w:pgMar w:header="635" w:footer="0" w:top="540" w:bottom="280" w:left="720" w:right="720"/>
        </w:sectPr>
      </w:pPr>
    </w:p>
    <w:p>
      <w:pPr>
        <w:pStyle w:val="BodyText"/>
        <w:spacing w:before="4"/>
        <w:rPr>
          <w:rFonts w:ascii="Arial"/>
          <w:sz w:val="17"/>
        </w:rPr>
      </w:pPr>
    </w:p>
    <w:p>
      <w:pPr>
        <w:spacing w:line="249" w:lineRule="auto" w:before="0"/>
        <w:ind w:left="710" w:right="1" w:firstLine="0"/>
        <w:jc w:val="both"/>
        <w:rPr>
          <w:rFonts w:ascii="Georgia" w:hAnsi="Georgia"/>
          <w:sz w:val="17"/>
        </w:rPr>
      </w:pPr>
      <w:r>
        <w:rPr>
          <w:rFonts w:ascii="Georgia" w:hAnsi="Georgia"/>
          <w:spacing w:val="-4"/>
          <w:sz w:val="17"/>
        </w:rPr>
        <w:t>tracking</w:t>
      </w:r>
      <w:r>
        <w:rPr>
          <w:rFonts w:ascii="Georgia" w:hAnsi="Georgia"/>
          <w:spacing w:val="-7"/>
          <w:sz w:val="17"/>
        </w:rPr>
        <w:t> </w:t>
      </w:r>
      <w:r>
        <w:rPr>
          <w:rFonts w:ascii="Georgia" w:hAnsi="Georgia"/>
          <w:spacing w:val="-4"/>
          <w:sz w:val="17"/>
        </w:rPr>
        <w:t>research</w:t>
      </w:r>
      <w:r>
        <w:rPr>
          <w:rFonts w:ascii="Georgia" w:hAnsi="Georgia"/>
          <w:spacing w:val="-6"/>
          <w:sz w:val="17"/>
        </w:rPr>
        <w:t> </w:t>
      </w:r>
      <w:r>
        <w:rPr>
          <w:rFonts w:ascii="Georgia" w:hAnsi="Georgia"/>
          <w:spacing w:val="-4"/>
          <w:sz w:val="17"/>
        </w:rPr>
        <w:t>&amp;</w:t>
      </w:r>
      <w:r>
        <w:rPr>
          <w:rFonts w:ascii="Georgia" w:hAnsi="Georgia"/>
          <w:spacing w:val="-6"/>
          <w:sz w:val="17"/>
        </w:rPr>
        <w:t> </w:t>
      </w:r>
      <w:r>
        <w:rPr>
          <w:rFonts w:ascii="Georgia" w:hAnsi="Georgia"/>
          <w:spacing w:val="-4"/>
          <w:sz w:val="17"/>
        </w:rPr>
        <w:t>applications</w:t>
      </w:r>
      <w:r>
        <w:rPr>
          <w:rFonts w:ascii="Georgia" w:hAnsi="Georgia"/>
          <w:spacing w:val="-6"/>
          <w:sz w:val="17"/>
        </w:rPr>
        <w:t> </w:t>
      </w:r>
      <w:r>
        <w:rPr>
          <w:rFonts w:ascii="Georgia" w:hAnsi="Georgia"/>
          <w:spacing w:val="-4"/>
          <w:sz w:val="17"/>
        </w:rPr>
        <w:t>-</w:t>
      </w:r>
      <w:r>
        <w:rPr>
          <w:rFonts w:ascii="Georgia" w:hAnsi="Georgia"/>
          <w:spacing w:val="-7"/>
          <w:sz w:val="17"/>
        </w:rPr>
        <w:t> </w:t>
      </w:r>
      <w:r>
        <w:rPr>
          <w:rFonts w:ascii="Georgia" w:hAnsi="Georgia"/>
          <w:spacing w:val="-4"/>
          <w:sz w:val="17"/>
        </w:rPr>
        <w:t>ETRA</w:t>
      </w:r>
      <w:r>
        <w:rPr>
          <w:rFonts w:ascii="Georgia" w:hAnsi="Georgia"/>
          <w:spacing w:val="-6"/>
          <w:sz w:val="17"/>
        </w:rPr>
        <w:t> </w:t>
      </w:r>
      <w:r>
        <w:rPr>
          <w:rFonts w:ascii="Georgia" w:hAnsi="Georgia"/>
          <w:spacing w:val="-4"/>
          <w:sz w:val="17"/>
        </w:rPr>
        <w:t>’18,</w:t>
      </w:r>
      <w:r>
        <w:rPr>
          <w:rFonts w:ascii="Georgia" w:hAnsi="Georgia"/>
          <w:spacing w:val="-6"/>
          <w:sz w:val="17"/>
        </w:rPr>
        <w:t> </w:t>
      </w:r>
      <w:r>
        <w:rPr>
          <w:rFonts w:ascii="Georgia" w:hAnsi="Georgia"/>
          <w:spacing w:val="-4"/>
          <w:sz w:val="17"/>
        </w:rPr>
        <w:t>ACM</w:t>
      </w:r>
      <w:r>
        <w:rPr>
          <w:rFonts w:ascii="Georgia" w:hAnsi="Georgia"/>
          <w:spacing w:val="-7"/>
          <w:sz w:val="17"/>
        </w:rPr>
        <w:t> </w:t>
      </w:r>
      <w:r>
        <w:rPr>
          <w:rFonts w:ascii="Georgia" w:hAnsi="Georgia"/>
          <w:spacing w:val="-4"/>
          <w:sz w:val="17"/>
        </w:rPr>
        <w:t>Press,</w:t>
      </w:r>
      <w:r>
        <w:rPr>
          <w:rFonts w:ascii="Georgia" w:hAnsi="Georgia"/>
          <w:spacing w:val="-6"/>
          <w:sz w:val="17"/>
        </w:rPr>
        <w:t> </w:t>
      </w:r>
      <w:r>
        <w:rPr>
          <w:rFonts w:ascii="Georgia" w:hAnsi="Georgia"/>
          <w:spacing w:val="-4"/>
          <w:sz w:val="17"/>
        </w:rPr>
        <w:t>New</w:t>
      </w:r>
      <w:r>
        <w:rPr>
          <w:rFonts w:ascii="Georgia" w:hAnsi="Georgia"/>
          <w:sz w:val="17"/>
        </w:rPr>
        <w:t> </w:t>
      </w:r>
      <w:r>
        <w:rPr>
          <w:rFonts w:ascii="Georgia" w:hAnsi="Georgia"/>
          <w:w w:val="90"/>
          <w:sz w:val="17"/>
        </w:rPr>
        <w:t>York, New York, USA, June, pp 1–5, </w:t>
      </w:r>
      <w:hyperlink r:id="rId571">
        <w:r>
          <w:rPr>
            <w:rFonts w:ascii="Georgia" w:hAnsi="Georgia"/>
            <w:color w:val="0000FF"/>
            <w:w w:val="90"/>
            <w:sz w:val="17"/>
          </w:rPr>
          <w:t>https://doi.org/10.1145/</w:t>
        </w:r>
      </w:hyperlink>
      <w:r>
        <w:rPr>
          <w:rFonts w:ascii="Georgia" w:hAnsi="Georgia"/>
          <w:color w:val="0000FF"/>
          <w:sz w:val="17"/>
        </w:rPr>
        <w:t> </w:t>
      </w:r>
      <w:hyperlink r:id="rId571">
        <w:r>
          <w:rPr>
            <w:rFonts w:ascii="Georgia" w:hAnsi="Georgia"/>
            <w:color w:val="0000FF"/>
            <w:w w:val="85"/>
            <w:sz w:val="17"/>
          </w:rPr>
          <w:t>3204493.3204555</w:t>
        </w:r>
      </w:hyperlink>
      <w:r>
        <w:rPr>
          <w:rFonts w:ascii="Georgia" w:hAnsi="Georgia"/>
          <w:w w:val="85"/>
          <w:sz w:val="17"/>
        </w:rPr>
        <w:t>,</w:t>
      </w:r>
      <w:r>
        <w:rPr>
          <w:rFonts w:ascii="Georgia" w:hAnsi="Georgia"/>
          <w:spacing w:val="42"/>
          <w:sz w:val="17"/>
        </w:rPr>
        <w:t> </w:t>
      </w:r>
      <w:hyperlink r:id="rId572">
        <w:r>
          <w:rPr>
            <w:rFonts w:ascii="Georgia" w:hAnsi="Georgia"/>
            <w:color w:val="0000FF"/>
            <w:w w:val="85"/>
            <w:sz w:val="17"/>
          </w:rPr>
          <w:t>http://dl.acm.org/citation.cfm?doid=32044</w:t>
        </w:r>
      </w:hyperlink>
    </w:p>
    <w:p>
      <w:pPr>
        <w:spacing w:line="190" w:lineRule="exact" w:before="0"/>
        <w:ind w:left="710" w:right="0" w:firstLine="0"/>
        <w:jc w:val="left"/>
        <w:rPr>
          <w:rFonts w:ascii="Georgia"/>
          <w:sz w:val="17"/>
        </w:rPr>
      </w:pPr>
      <w:bookmarkStart w:name="_bookmark433" w:id="454"/>
      <w:bookmarkEnd w:id="454"/>
      <w:r>
        <w:rPr/>
      </w:r>
      <w:hyperlink r:id="rId572">
        <w:r>
          <w:rPr>
            <w:rFonts w:ascii="Georgia"/>
            <w:color w:val="0000FF"/>
            <w:spacing w:val="-2"/>
            <w:sz w:val="17"/>
          </w:rPr>
          <w:t>93.3204555</w:t>
        </w:r>
      </w:hyperlink>
    </w:p>
    <w:p>
      <w:pPr>
        <w:spacing w:line="249" w:lineRule="auto" w:before="7"/>
        <w:ind w:left="710" w:right="0" w:hanging="411"/>
        <w:jc w:val="both"/>
        <w:rPr>
          <w:rFonts w:ascii="Georgia" w:hAnsi="Georgia"/>
          <w:sz w:val="17"/>
        </w:rPr>
      </w:pPr>
      <w:r>
        <w:rPr>
          <w:rFonts w:ascii="Georgia" w:hAnsi="Georgia"/>
          <w:sz w:val="17"/>
        </w:rPr>
        <w:t>Ozcinar C, Cabrera J, Smolic A (2019) Visual attention-aware </w:t>
      </w:r>
      <w:r>
        <w:rPr>
          <w:rFonts w:ascii="Georgia" w:hAnsi="Georgia"/>
          <w:w w:val="90"/>
          <w:sz w:val="17"/>
        </w:rPr>
        <w:t>omnidirectional video streaming using optimal tiles for virtual</w:t>
      </w:r>
      <w:r>
        <w:rPr>
          <w:rFonts w:ascii="Georgia" w:hAnsi="Georgia"/>
          <w:sz w:val="17"/>
        </w:rPr>
        <w:t> </w:t>
      </w:r>
      <w:r>
        <w:rPr>
          <w:rFonts w:ascii="Georgia" w:hAnsi="Georgia"/>
          <w:spacing w:val="-6"/>
          <w:sz w:val="17"/>
        </w:rPr>
        <w:t>reality.</w:t>
      </w:r>
      <w:r>
        <w:rPr>
          <w:rFonts w:ascii="Georgia" w:hAnsi="Georgia"/>
          <w:sz w:val="17"/>
        </w:rPr>
        <w:t> </w:t>
      </w:r>
      <w:r>
        <w:rPr>
          <w:rFonts w:ascii="Georgia" w:hAnsi="Georgia"/>
          <w:spacing w:val="-6"/>
          <w:sz w:val="17"/>
        </w:rPr>
        <w:t>IEEE</w:t>
      </w:r>
      <w:r>
        <w:rPr>
          <w:rFonts w:ascii="Georgia" w:hAnsi="Georgia"/>
          <w:sz w:val="17"/>
        </w:rPr>
        <w:t> </w:t>
      </w:r>
      <w:r>
        <w:rPr>
          <w:rFonts w:ascii="Georgia" w:hAnsi="Georgia"/>
          <w:spacing w:val="-6"/>
          <w:sz w:val="17"/>
        </w:rPr>
        <w:t>J</w:t>
      </w:r>
      <w:r>
        <w:rPr>
          <w:rFonts w:ascii="Georgia" w:hAnsi="Georgia"/>
          <w:sz w:val="17"/>
        </w:rPr>
        <w:t> </w:t>
      </w:r>
      <w:r>
        <w:rPr>
          <w:rFonts w:ascii="Georgia" w:hAnsi="Georgia"/>
          <w:spacing w:val="-6"/>
          <w:sz w:val="17"/>
        </w:rPr>
        <w:t>Emerg</w:t>
      </w:r>
      <w:r>
        <w:rPr>
          <w:rFonts w:ascii="Georgia" w:hAnsi="Georgia"/>
          <w:sz w:val="17"/>
        </w:rPr>
        <w:t> </w:t>
      </w:r>
      <w:r>
        <w:rPr>
          <w:rFonts w:ascii="Georgia" w:hAnsi="Georgia"/>
          <w:spacing w:val="-6"/>
          <w:sz w:val="17"/>
        </w:rPr>
        <w:t>Selected</w:t>
      </w:r>
      <w:r>
        <w:rPr>
          <w:rFonts w:ascii="Georgia" w:hAnsi="Georgia"/>
          <w:sz w:val="17"/>
        </w:rPr>
        <w:t> </w:t>
      </w:r>
      <w:r>
        <w:rPr>
          <w:rFonts w:ascii="Georgia" w:hAnsi="Georgia"/>
          <w:spacing w:val="-6"/>
          <w:sz w:val="17"/>
        </w:rPr>
        <w:t>Top</w:t>
      </w:r>
      <w:r>
        <w:rPr>
          <w:rFonts w:ascii="Georgia" w:hAnsi="Georgia"/>
          <w:sz w:val="17"/>
        </w:rPr>
        <w:t> </w:t>
      </w:r>
      <w:r>
        <w:rPr>
          <w:rFonts w:ascii="Georgia" w:hAnsi="Georgia"/>
          <w:spacing w:val="-6"/>
          <w:sz w:val="17"/>
        </w:rPr>
        <w:t>Circuit</w:t>
      </w:r>
      <w:r>
        <w:rPr>
          <w:rFonts w:ascii="Georgia" w:hAnsi="Georgia"/>
          <w:sz w:val="17"/>
        </w:rPr>
        <w:t> </w:t>
      </w:r>
      <w:r>
        <w:rPr>
          <w:rFonts w:ascii="Georgia" w:hAnsi="Georgia"/>
          <w:spacing w:val="-6"/>
          <w:sz w:val="17"/>
        </w:rPr>
        <w:t>Syst</w:t>
      </w:r>
      <w:r>
        <w:rPr>
          <w:rFonts w:ascii="Georgia" w:hAnsi="Georgia"/>
          <w:sz w:val="17"/>
        </w:rPr>
        <w:t> </w:t>
      </w:r>
      <w:r>
        <w:rPr>
          <w:rFonts w:ascii="Georgia" w:hAnsi="Georgia"/>
          <w:spacing w:val="-6"/>
          <w:sz w:val="17"/>
        </w:rPr>
        <w:t>9(1):217–230.</w:t>
      </w:r>
      <w:r>
        <w:rPr>
          <w:rFonts w:ascii="Georgia" w:hAnsi="Georgia"/>
          <w:spacing w:val="1"/>
          <w:sz w:val="17"/>
        </w:rPr>
        <w:t> </w:t>
      </w:r>
      <w:bookmarkStart w:name="_bookmark434" w:id="455"/>
      <w:bookmarkEnd w:id="455"/>
      <w:r>
        <w:rPr>
          <w:rFonts w:ascii="Georgia" w:hAnsi="Georgia"/>
          <w:spacing w:val="1"/>
          <w:w w:val="92"/>
          <w:sz w:val="17"/>
        </w:rPr>
      </w:r>
      <w:hyperlink r:id="rId573">
        <w:r>
          <w:rPr>
            <w:rFonts w:ascii="Georgia" w:hAnsi="Georgia"/>
            <w:color w:val="0000FF"/>
            <w:spacing w:val="-2"/>
            <w:w w:val="90"/>
            <w:sz w:val="17"/>
          </w:rPr>
          <w:t>https://doi.org/10.1109/JETCAS.2019.2895096</w:t>
        </w:r>
      </w:hyperlink>
    </w:p>
    <w:p>
      <w:pPr>
        <w:spacing w:line="247" w:lineRule="auto" w:before="0"/>
        <w:ind w:left="710" w:right="0" w:hanging="411"/>
        <w:jc w:val="both"/>
        <w:rPr>
          <w:rFonts w:ascii="Georgia" w:hAnsi="Georgia"/>
          <w:sz w:val="17"/>
        </w:rPr>
      </w:pPr>
      <w:r>
        <w:rPr>
          <w:rFonts w:ascii="Georgia" w:hAnsi="Georgia"/>
          <w:sz w:val="17"/>
        </w:rPr>
        <w:t>Pai YS, Outram BI, Tag B, Isogai M, Ochi D, Kunze K (2017) </w:t>
      </w:r>
      <w:r>
        <w:rPr>
          <w:rFonts w:ascii="Georgia" w:hAnsi="Georgia"/>
          <w:w w:val="90"/>
          <w:sz w:val="17"/>
        </w:rPr>
        <w:t>GazeSphere: navigating 360-degree-video environments in vr</w:t>
      </w:r>
      <w:r>
        <w:rPr>
          <w:rFonts w:ascii="Georgia" w:hAnsi="Georgia"/>
          <w:sz w:val="17"/>
        </w:rPr>
        <w:t> </w:t>
      </w:r>
      <w:r>
        <w:rPr>
          <w:rFonts w:ascii="Georgia" w:hAnsi="Georgia"/>
          <w:spacing w:val="-2"/>
          <w:sz w:val="17"/>
        </w:rPr>
        <w:t>using</w:t>
      </w:r>
      <w:r>
        <w:rPr>
          <w:rFonts w:ascii="Georgia" w:hAnsi="Georgia"/>
          <w:spacing w:val="-9"/>
          <w:sz w:val="17"/>
        </w:rPr>
        <w:t> </w:t>
      </w:r>
      <w:r>
        <w:rPr>
          <w:rFonts w:ascii="Georgia" w:hAnsi="Georgia"/>
          <w:spacing w:val="-2"/>
          <w:sz w:val="17"/>
        </w:rPr>
        <w:t>head</w:t>
      </w:r>
      <w:r>
        <w:rPr>
          <w:rFonts w:ascii="Georgia" w:hAnsi="Georgia"/>
          <w:spacing w:val="-8"/>
          <w:sz w:val="17"/>
        </w:rPr>
        <w:t> </w:t>
      </w:r>
      <w:r>
        <w:rPr>
          <w:rFonts w:ascii="Georgia" w:hAnsi="Georgia"/>
          <w:spacing w:val="-2"/>
          <w:sz w:val="17"/>
        </w:rPr>
        <w:t>rotation</w:t>
      </w:r>
      <w:r>
        <w:rPr>
          <w:rFonts w:ascii="Georgia" w:hAnsi="Georgia"/>
          <w:spacing w:val="-8"/>
          <w:sz w:val="17"/>
        </w:rPr>
        <w:t> </w:t>
      </w:r>
      <w:r>
        <w:rPr>
          <w:rFonts w:ascii="Georgia" w:hAnsi="Georgia"/>
          <w:spacing w:val="-2"/>
          <w:sz w:val="17"/>
        </w:rPr>
        <w:t>and</w:t>
      </w:r>
      <w:r>
        <w:rPr>
          <w:rFonts w:ascii="Georgia" w:hAnsi="Georgia"/>
          <w:spacing w:val="-8"/>
          <w:sz w:val="17"/>
        </w:rPr>
        <w:t> </w:t>
      </w:r>
      <w:r>
        <w:rPr>
          <w:rFonts w:ascii="Georgia" w:hAnsi="Georgia"/>
          <w:spacing w:val="-2"/>
          <w:sz w:val="17"/>
        </w:rPr>
        <w:t>eye</w:t>
      </w:r>
      <w:r>
        <w:rPr>
          <w:rFonts w:ascii="Georgia" w:hAnsi="Georgia"/>
          <w:spacing w:val="-9"/>
          <w:sz w:val="17"/>
        </w:rPr>
        <w:t> </w:t>
      </w:r>
      <w:r>
        <w:rPr>
          <w:rFonts w:ascii="Georgia" w:hAnsi="Georgia"/>
          <w:spacing w:val="-2"/>
          <w:sz w:val="17"/>
        </w:rPr>
        <w:t>gaze.</w:t>
      </w:r>
      <w:r>
        <w:rPr>
          <w:rFonts w:ascii="Georgia" w:hAnsi="Georgia"/>
          <w:spacing w:val="-8"/>
          <w:sz w:val="17"/>
        </w:rPr>
        <w:t> </w:t>
      </w:r>
      <w:r>
        <w:rPr>
          <w:rFonts w:ascii="Georgia" w:hAnsi="Georgia"/>
          <w:spacing w:val="-2"/>
          <w:sz w:val="17"/>
        </w:rPr>
        <w:t>In:</w:t>
      </w:r>
      <w:r>
        <w:rPr>
          <w:rFonts w:ascii="Georgia" w:hAnsi="Georgia"/>
          <w:spacing w:val="-8"/>
          <w:sz w:val="17"/>
        </w:rPr>
        <w:t> </w:t>
      </w:r>
      <w:r>
        <w:rPr>
          <w:rFonts w:ascii="Georgia" w:hAnsi="Georgia"/>
          <w:spacing w:val="-2"/>
          <w:sz w:val="17"/>
        </w:rPr>
        <w:t>ACM</w:t>
      </w:r>
      <w:r>
        <w:rPr>
          <w:rFonts w:ascii="Georgia" w:hAnsi="Georgia"/>
          <w:spacing w:val="-9"/>
          <w:sz w:val="17"/>
        </w:rPr>
        <w:t> </w:t>
      </w:r>
      <w:r>
        <w:rPr>
          <w:rFonts w:ascii="Georgia" w:hAnsi="Georgia"/>
          <w:spacing w:val="-2"/>
          <w:sz w:val="17"/>
        </w:rPr>
        <w:t>SIGGRAPH</w:t>
      </w:r>
      <w:r>
        <w:rPr>
          <w:rFonts w:ascii="Georgia" w:hAnsi="Georgia"/>
          <w:spacing w:val="-8"/>
          <w:sz w:val="17"/>
        </w:rPr>
        <w:t> </w:t>
      </w:r>
      <w:r>
        <w:rPr>
          <w:rFonts w:ascii="Georgia" w:hAnsi="Georgia"/>
          <w:spacing w:val="-2"/>
          <w:sz w:val="17"/>
        </w:rPr>
        <w:t>2017</w:t>
      </w:r>
      <w:r>
        <w:rPr>
          <w:rFonts w:ascii="Georgia" w:hAnsi="Georgia"/>
          <w:sz w:val="17"/>
        </w:rPr>
        <w:t> </w:t>
      </w:r>
      <w:r>
        <w:rPr>
          <w:rFonts w:ascii="Georgia" w:hAnsi="Georgia"/>
          <w:spacing w:val="-6"/>
          <w:sz w:val="17"/>
        </w:rPr>
        <w:t>Posters</w:t>
      </w:r>
      <w:r>
        <w:rPr>
          <w:rFonts w:ascii="Georgia" w:hAnsi="Georgia"/>
          <w:spacing w:val="-5"/>
          <w:sz w:val="17"/>
        </w:rPr>
        <w:t> </w:t>
      </w:r>
      <w:r>
        <w:rPr>
          <w:rFonts w:ascii="Georgia" w:hAnsi="Georgia"/>
          <w:spacing w:val="-6"/>
          <w:sz w:val="17"/>
        </w:rPr>
        <w:t>on</w:t>
      </w:r>
      <w:r>
        <w:rPr>
          <w:rFonts w:ascii="Georgia" w:hAnsi="Georgia"/>
          <w:spacing w:val="-4"/>
          <w:sz w:val="17"/>
        </w:rPr>
        <w:t> </w:t>
      </w:r>
      <w:r>
        <w:rPr>
          <w:rFonts w:ascii="Georgia" w:hAnsi="Georgia"/>
          <w:spacing w:val="-6"/>
          <w:sz w:val="17"/>
        </w:rPr>
        <w:t>-</w:t>
      </w:r>
      <w:r>
        <w:rPr>
          <w:rFonts w:ascii="Georgia" w:hAnsi="Georgia"/>
          <w:spacing w:val="-4"/>
          <w:sz w:val="17"/>
        </w:rPr>
        <w:t> </w:t>
      </w:r>
      <w:r>
        <w:rPr>
          <w:rFonts w:ascii="Georgia" w:hAnsi="Georgia"/>
          <w:spacing w:val="-6"/>
          <w:sz w:val="17"/>
        </w:rPr>
        <w:t>SIGGRAPH</w:t>
      </w:r>
      <w:r>
        <w:rPr>
          <w:rFonts w:ascii="Georgia" w:hAnsi="Georgia"/>
          <w:spacing w:val="-4"/>
          <w:sz w:val="17"/>
        </w:rPr>
        <w:t> </w:t>
      </w:r>
      <w:r>
        <w:rPr>
          <w:rFonts w:ascii="Georgia" w:hAnsi="Georgia"/>
          <w:spacing w:val="-6"/>
          <w:sz w:val="17"/>
        </w:rPr>
        <w:t>’17,</w:t>
      </w:r>
      <w:r>
        <w:rPr>
          <w:rFonts w:ascii="Georgia" w:hAnsi="Georgia"/>
          <w:spacing w:val="-5"/>
          <w:sz w:val="17"/>
        </w:rPr>
        <w:t> </w:t>
      </w:r>
      <w:r>
        <w:rPr>
          <w:rFonts w:ascii="Georgia" w:hAnsi="Georgia"/>
          <w:spacing w:val="-6"/>
          <w:sz w:val="17"/>
        </w:rPr>
        <w:t>ACM</w:t>
      </w:r>
      <w:r>
        <w:rPr>
          <w:rFonts w:ascii="Georgia" w:hAnsi="Georgia"/>
          <w:spacing w:val="-4"/>
          <w:sz w:val="17"/>
        </w:rPr>
        <w:t> </w:t>
      </w:r>
      <w:r>
        <w:rPr>
          <w:rFonts w:ascii="Georgia" w:hAnsi="Georgia"/>
          <w:spacing w:val="-6"/>
          <w:sz w:val="17"/>
        </w:rPr>
        <w:t>Press,</w:t>
      </w:r>
      <w:r>
        <w:rPr>
          <w:rFonts w:ascii="Georgia" w:hAnsi="Georgia"/>
          <w:spacing w:val="-4"/>
          <w:sz w:val="17"/>
        </w:rPr>
        <w:t> </w:t>
      </w:r>
      <w:r>
        <w:rPr>
          <w:rFonts w:ascii="Georgia" w:hAnsi="Georgia"/>
          <w:spacing w:val="-6"/>
          <w:sz w:val="17"/>
        </w:rPr>
        <w:t>New</w:t>
      </w:r>
      <w:r>
        <w:rPr>
          <w:rFonts w:ascii="Georgia" w:hAnsi="Georgia"/>
          <w:spacing w:val="-5"/>
          <w:sz w:val="17"/>
        </w:rPr>
        <w:t> </w:t>
      </w:r>
      <w:r>
        <w:rPr>
          <w:rFonts w:ascii="Georgia" w:hAnsi="Georgia"/>
          <w:spacing w:val="-6"/>
          <w:sz w:val="17"/>
        </w:rPr>
        <w:t>York,</w:t>
      </w:r>
      <w:r>
        <w:rPr>
          <w:rFonts w:ascii="Georgia" w:hAnsi="Georgia"/>
          <w:spacing w:val="-4"/>
          <w:sz w:val="17"/>
        </w:rPr>
        <w:t> </w:t>
      </w:r>
      <w:r>
        <w:rPr>
          <w:rFonts w:ascii="Georgia" w:hAnsi="Georgia"/>
          <w:spacing w:val="-6"/>
          <w:sz w:val="17"/>
        </w:rPr>
        <w:t>New</w:t>
      </w:r>
      <w:r>
        <w:rPr>
          <w:rFonts w:ascii="Georgia" w:hAnsi="Georgia"/>
          <w:spacing w:val="-4"/>
          <w:sz w:val="17"/>
        </w:rPr>
        <w:t> </w:t>
      </w:r>
      <w:r>
        <w:rPr>
          <w:rFonts w:ascii="Georgia" w:hAnsi="Georgia"/>
          <w:spacing w:val="-6"/>
          <w:sz w:val="17"/>
        </w:rPr>
        <w:t>York,</w:t>
      </w:r>
      <w:r>
        <w:rPr>
          <w:rFonts w:ascii="Georgia" w:hAnsi="Georgia"/>
          <w:sz w:val="17"/>
        </w:rPr>
        <w:t> </w:t>
      </w:r>
      <w:r>
        <w:rPr>
          <w:rFonts w:ascii="Georgia" w:hAnsi="Georgia"/>
          <w:w w:val="90"/>
          <w:sz w:val="17"/>
        </w:rPr>
        <w:t>USA, pp 1–2, </w:t>
      </w:r>
      <w:hyperlink r:id="rId574">
        <w:r>
          <w:rPr>
            <w:rFonts w:ascii="Georgia" w:hAnsi="Georgia"/>
            <w:color w:val="0000FF"/>
            <w:w w:val="90"/>
            <w:sz w:val="17"/>
          </w:rPr>
          <w:t>https://doi.org/10.1145/3102163.3102183</w:t>
        </w:r>
      </w:hyperlink>
      <w:r>
        <w:rPr>
          <w:rFonts w:ascii="Georgia" w:hAnsi="Georgia"/>
          <w:w w:val="90"/>
          <w:sz w:val="17"/>
        </w:rPr>
        <w:t>, </w:t>
      </w:r>
      <w:hyperlink r:id="rId575">
        <w:r>
          <w:rPr>
            <w:rFonts w:ascii="Georgia" w:hAnsi="Georgia"/>
            <w:color w:val="0000FF"/>
            <w:w w:val="90"/>
            <w:sz w:val="17"/>
          </w:rPr>
          <w:t>http://</w:t>
        </w:r>
      </w:hyperlink>
      <w:r>
        <w:rPr>
          <w:rFonts w:ascii="Georgia" w:hAnsi="Georgia"/>
          <w:color w:val="0000FF"/>
          <w:sz w:val="17"/>
        </w:rPr>
        <w:t> </w:t>
      </w:r>
      <w:bookmarkStart w:name="_bookmark435" w:id="456"/>
      <w:bookmarkEnd w:id="456"/>
      <w:r>
        <w:rPr>
          <w:rFonts w:ascii="Georgia" w:hAnsi="Georgia"/>
          <w:color w:val="0000FF"/>
          <w:w w:val="77"/>
          <w:sz w:val="17"/>
        </w:rPr>
      </w:r>
      <w:hyperlink r:id="rId575">
        <w:r>
          <w:rPr>
            <w:rFonts w:ascii="Georgia" w:hAnsi="Georgia"/>
            <w:color w:val="0000FF"/>
            <w:spacing w:val="-4"/>
            <w:sz w:val="17"/>
          </w:rPr>
          <w:t>dl.acm.org/citation.cfm?doid=3102163.3102183</w:t>
        </w:r>
      </w:hyperlink>
    </w:p>
    <w:p>
      <w:pPr>
        <w:spacing w:line="249" w:lineRule="auto" w:before="2"/>
        <w:ind w:left="710" w:right="3" w:hanging="411"/>
        <w:jc w:val="both"/>
        <w:rPr>
          <w:rFonts w:ascii="Georgia" w:hAnsi="Georgia"/>
          <w:sz w:val="17"/>
        </w:rPr>
      </w:pPr>
      <w:r>
        <w:rPr>
          <w:rFonts w:ascii="Georgia" w:hAnsi="Georgia"/>
          <w:spacing w:val="-6"/>
          <w:sz w:val="17"/>
        </w:rPr>
        <w:t>Pai</w:t>
      </w:r>
      <w:r>
        <w:rPr>
          <w:rFonts w:ascii="Georgia" w:hAnsi="Georgia"/>
          <w:spacing w:val="-2"/>
          <w:sz w:val="17"/>
        </w:rPr>
        <w:t> </w:t>
      </w:r>
      <w:r>
        <w:rPr>
          <w:rFonts w:ascii="Georgia" w:hAnsi="Georgia"/>
          <w:spacing w:val="-6"/>
          <w:sz w:val="17"/>
        </w:rPr>
        <w:t>YS,</w:t>
      </w:r>
      <w:r>
        <w:rPr>
          <w:rFonts w:ascii="Georgia" w:hAnsi="Georgia"/>
          <w:spacing w:val="-2"/>
          <w:sz w:val="17"/>
        </w:rPr>
        <w:t> </w:t>
      </w:r>
      <w:r>
        <w:rPr>
          <w:rFonts w:ascii="Georgia" w:hAnsi="Georgia"/>
          <w:spacing w:val="-6"/>
          <w:sz w:val="17"/>
        </w:rPr>
        <w:t>Dingler</w:t>
      </w:r>
      <w:r>
        <w:rPr>
          <w:rFonts w:ascii="Georgia" w:hAnsi="Georgia"/>
          <w:spacing w:val="-2"/>
          <w:sz w:val="17"/>
        </w:rPr>
        <w:t> </w:t>
      </w:r>
      <w:r>
        <w:rPr>
          <w:rFonts w:ascii="Georgia" w:hAnsi="Georgia"/>
          <w:spacing w:val="-6"/>
          <w:sz w:val="17"/>
        </w:rPr>
        <w:t>T,</w:t>
      </w:r>
      <w:r>
        <w:rPr>
          <w:rFonts w:ascii="Georgia" w:hAnsi="Georgia"/>
          <w:spacing w:val="-2"/>
          <w:sz w:val="17"/>
        </w:rPr>
        <w:t> </w:t>
      </w:r>
      <w:r>
        <w:rPr>
          <w:rFonts w:ascii="Georgia" w:hAnsi="Georgia"/>
          <w:spacing w:val="-6"/>
          <w:sz w:val="17"/>
        </w:rPr>
        <w:t>Kunze</w:t>
      </w:r>
      <w:r>
        <w:rPr>
          <w:rFonts w:ascii="Georgia" w:hAnsi="Georgia"/>
          <w:spacing w:val="-2"/>
          <w:sz w:val="17"/>
        </w:rPr>
        <w:t> </w:t>
      </w:r>
      <w:r>
        <w:rPr>
          <w:rFonts w:ascii="Georgia" w:hAnsi="Georgia"/>
          <w:spacing w:val="-6"/>
          <w:sz w:val="17"/>
        </w:rPr>
        <w:t>K</w:t>
      </w:r>
      <w:r>
        <w:rPr>
          <w:rFonts w:ascii="Georgia" w:hAnsi="Georgia"/>
          <w:spacing w:val="-2"/>
          <w:sz w:val="17"/>
        </w:rPr>
        <w:t> </w:t>
      </w:r>
      <w:r>
        <w:rPr>
          <w:rFonts w:ascii="Georgia" w:hAnsi="Georgia"/>
          <w:spacing w:val="-6"/>
          <w:sz w:val="17"/>
        </w:rPr>
        <w:t>(2019)</w:t>
      </w:r>
      <w:r>
        <w:rPr>
          <w:rFonts w:ascii="Georgia" w:hAnsi="Georgia"/>
          <w:spacing w:val="-2"/>
          <w:sz w:val="17"/>
        </w:rPr>
        <w:t> </w:t>
      </w:r>
      <w:r>
        <w:rPr>
          <w:rFonts w:ascii="Georgia" w:hAnsi="Georgia"/>
          <w:spacing w:val="-6"/>
          <w:sz w:val="17"/>
        </w:rPr>
        <w:t>Assessing</w:t>
      </w:r>
      <w:r>
        <w:rPr>
          <w:rFonts w:ascii="Georgia" w:hAnsi="Georgia"/>
          <w:spacing w:val="-2"/>
          <w:sz w:val="17"/>
        </w:rPr>
        <w:t> </w:t>
      </w:r>
      <w:r>
        <w:rPr>
          <w:rFonts w:ascii="Georgia" w:hAnsi="Georgia"/>
          <w:spacing w:val="-6"/>
          <w:sz w:val="17"/>
        </w:rPr>
        <w:t>hands-free</w:t>
      </w:r>
      <w:r>
        <w:rPr>
          <w:rFonts w:ascii="Georgia" w:hAnsi="Georgia"/>
          <w:spacing w:val="-2"/>
          <w:sz w:val="17"/>
        </w:rPr>
        <w:t> </w:t>
      </w:r>
      <w:r>
        <w:rPr>
          <w:rFonts w:ascii="Georgia" w:hAnsi="Georgia"/>
          <w:spacing w:val="-6"/>
          <w:sz w:val="17"/>
        </w:rPr>
        <w:t>interactions</w:t>
      </w:r>
      <w:r>
        <w:rPr>
          <w:rFonts w:ascii="Georgia" w:hAnsi="Georgia"/>
          <w:sz w:val="17"/>
        </w:rPr>
        <w:t> </w:t>
      </w:r>
      <w:r>
        <w:rPr>
          <w:rFonts w:ascii="Georgia" w:hAnsi="Georgia"/>
          <w:spacing w:val="-2"/>
          <w:sz w:val="17"/>
        </w:rPr>
        <w:t>for</w:t>
      </w:r>
      <w:r>
        <w:rPr>
          <w:rFonts w:ascii="Georgia" w:hAnsi="Georgia"/>
          <w:spacing w:val="-9"/>
          <w:sz w:val="17"/>
        </w:rPr>
        <w:t> </w:t>
      </w:r>
      <w:r>
        <w:rPr>
          <w:rFonts w:ascii="Georgia" w:hAnsi="Georgia"/>
          <w:spacing w:val="-2"/>
          <w:sz w:val="17"/>
        </w:rPr>
        <w:t>VR</w:t>
      </w:r>
      <w:r>
        <w:rPr>
          <w:rFonts w:ascii="Georgia" w:hAnsi="Georgia"/>
          <w:spacing w:val="-8"/>
          <w:sz w:val="17"/>
        </w:rPr>
        <w:t> </w:t>
      </w:r>
      <w:r>
        <w:rPr>
          <w:rFonts w:ascii="Georgia" w:hAnsi="Georgia"/>
          <w:spacing w:val="-2"/>
          <w:sz w:val="17"/>
        </w:rPr>
        <w:t>using</w:t>
      </w:r>
      <w:r>
        <w:rPr>
          <w:rFonts w:ascii="Georgia" w:hAnsi="Georgia"/>
          <w:spacing w:val="-8"/>
          <w:sz w:val="17"/>
        </w:rPr>
        <w:t> </w:t>
      </w:r>
      <w:r>
        <w:rPr>
          <w:rFonts w:ascii="Georgia" w:hAnsi="Georgia"/>
          <w:spacing w:val="-2"/>
          <w:sz w:val="17"/>
        </w:rPr>
        <w:t>eye</w:t>
      </w:r>
      <w:r>
        <w:rPr>
          <w:rFonts w:ascii="Georgia" w:hAnsi="Georgia"/>
          <w:spacing w:val="-8"/>
          <w:sz w:val="17"/>
        </w:rPr>
        <w:t> </w:t>
      </w:r>
      <w:r>
        <w:rPr>
          <w:rFonts w:ascii="Georgia" w:hAnsi="Georgia"/>
          <w:spacing w:val="-2"/>
          <w:sz w:val="17"/>
        </w:rPr>
        <w:t>gaze</w:t>
      </w:r>
      <w:r>
        <w:rPr>
          <w:rFonts w:ascii="Georgia" w:hAnsi="Georgia"/>
          <w:spacing w:val="-9"/>
          <w:sz w:val="17"/>
        </w:rPr>
        <w:t> </w:t>
      </w:r>
      <w:r>
        <w:rPr>
          <w:rFonts w:ascii="Georgia" w:hAnsi="Georgia"/>
          <w:spacing w:val="-2"/>
          <w:sz w:val="17"/>
        </w:rPr>
        <w:t>and</w:t>
      </w:r>
      <w:r>
        <w:rPr>
          <w:rFonts w:ascii="Georgia" w:hAnsi="Georgia"/>
          <w:spacing w:val="-8"/>
          <w:sz w:val="17"/>
        </w:rPr>
        <w:t> </w:t>
      </w:r>
      <w:r>
        <w:rPr>
          <w:rFonts w:ascii="Georgia" w:hAnsi="Georgia"/>
          <w:spacing w:val="-2"/>
          <w:sz w:val="17"/>
        </w:rPr>
        <w:t>electromyography.</w:t>
      </w:r>
      <w:r>
        <w:rPr>
          <w:rFonts w:ascii="Georgia" w:hAnsi="Georgia"/>
          <w:spacing w:val="-8"/>
          <w:sz w:val="17"/>
        </w:rPr>
        <w:t> </w:t>
      </w:r>
      <w:r>
        <w:rPr>
          <w:rFonts w:ascii="Georgia" w:hAnsi="Georgia"/>
          <w:spacing w:val="-2"/>
          <w:sz w:val="17"/>
        </w:rPr>
        <w:t>Virtual</w:t>
      </w:r>
      <w:r>
        <w:rPr>
          <w:rFonts w:ascii="Georgia" w:hAnsi="Georgia"/>
          <w:spacing w:val="-9"/>
          <w:sz w:val="17"/>
        </w:rPr>
        <w:t> </w:t>
      </w:r>
      <w:r>
        <w:rPr>
          <w:rFonts w:ascii="Georgia" w:hAnsi="Georgia"/>
          <w:spacing w:val="-2"/>
          <w:sz w:val="17"/>
        </w:rPr>
        <w:t>Reality</w:t>
      </w:r>
      <w:r>
        <w:rPr>
          <w:rFonts w:ascii="Georgia" w:hAnsi="Georgia"/>
          <w:sz w:val="17"/>
        </w:rPr>
        <w:t> </w:t>
      </w:r>
      <w:bookmarkStart w:name="_bookmark436" w:id="457"/>
      <w:bookmarkEnd w:id="457"/>
      <w:r>
        <w:rPr>
          <w:rFonts w:ascii="Georgia" w:hAnsi="Georgia"/>
          <w:w w:val="90"/>
          <w:sz w:val="17"/>
        </w:rPr>
        <w:t>23(2):119–131.</w:t>
      </w:r>
      <w:r>
        <w:rPr>
          <w:rFonts w:ascii="Georgia" w:hAnsi="Georgia"/>
          <w:w w:val="90"/>
          <w:sz w:val="17"/>
        </w:rPr>
        <w:t> </w:t>
      </w:r>
      <w:hyperlink r:id="rId576">
        <w:r>
          <w:rPr>
            <w:rFonts w:ascii="Georgia" w:hAnsi="Georgia"/>
            <w:color w:val="0000FF"/>
            <w:w w:val="90"/>
            <w:sz w:val="17"/>
          </w:rPr>
          <w:t>https://doi.org/10.1007/s10055-018-0371-2</w:t>
        </w:r>
      </w:hyperlink>
    </w:p>
    <w:p>
      <w:pPr>
        <w:spacing w:line="249" w:lineRule="auto" w:before="0"/>
        <w:ind w:left="710" w:right="0" w:hanging="410"/>
        <w:jc w:val="both"/>
        <w:rPr>
          <w:rFonts w:ascii="Georgia"/>
          <w:sz w:val="17"/>
        </w:rPr>
      </w:pPr>
      <w:r>
        <w:rPr>
          <w:rFonts w:ascii="Georgia"/>
          <w:spacing w:val="-2"/>
          <w:sz w:val="17"/>
        </w:rPr>
        <w:t>Pastel</w:t>
      </w:r>
      <w:r>
        <w:rPr>
          <w:rFonts w:ascii="Georgia"/>
          <w:spacing w:val="-5"/>
          <w:sz w:val="17"/>
        </w:rPr>
        <w:t> </w:t>
      </w:r>
      <w:r>
        <w:rPr>
          <w:rFonts w:ascii="Georgia"/>
          <w:spacing w:val="-2"/>
          <w:sz w:val="17"/>
        </w:rPr>
        <w:t>S,</w:t>
      </w:r>
      <w:r>
        <w:rPr>
          <w:rFonts w:ascii="Georgia"/>
          <w:spacing w:val="-5"/>
          <w:sz w:val="17"/>
        </w:rPr>
        <w:t> </w:t>
      </w:r>
      <w:r>
        <w:rPr>
          <w:rFonts w:ascii="Georgia"/>
          <w:spacing w:val="-2"/>
          <w:sz w:val="17"/>
        </w:rPr>
        <w:t>Marlok</w:t>
      </w:r>
      <w:r>
        <w:rPr>
          <w:rFonts w:ascii="Georgia"/>
          <w:spacing w:val="-5"/>
          <w:sz w:val="17"/>
        </w:rPr>
        <w:t> </w:t>
      </w:r>
      <w:r>
        <w:rPr>
          <w:rFonts w:ascii="Georgia"/>
          <w:spacing w:val="-2"/>
          <w:sz w:val="17"/>
        </w:rPr>
        <w:t>J,</w:t>
      </w:r>
      <w:r>
        <w:rPr>
          <w:rFonts w:ascii="Georgia"/>
          <w:spacing w:val="-5"/>
          <w:sz w:val="17"/>
        </w:rPr>
        <w:t> </w:t>
      </w:r>
      <w:r>
        <w:rPr>
          <w:rFonts w:ascii="Georgia"/>
          <w:spacing w:val="-2"/>
          <w:sz w:val="17"/>
        </w:rPr>
        <w:t>Bandow</w:t>
      </w:r>
      <w:r>
        <w:rPr>
          <w:rFonts w:ascii="Georgia"/>
          <w:spacing w:val="-5"/>
          <w:sz w:val="17"/>
        </w:rPr>
        <w:t> </w:t>
      </w:r>
      <w:r>
        <w:rPr>
          <w:rFonts w:ascii="Georgia"/>
          <w:spacing w:val="-2"/>
          <w:sz w:val="17"/>
        </w:rPr>
        <w:t>N,</w:t>
      </w:r>
      <w:r>
        <w:rPr>
          <w:rFonts w:ascii="Georgia"/>
          <w:spacing w:val="-5"/>
          <w:sz w:val="17"/>
        </w:rPr>
        <w:t> </w:t>
      </w:r>
      <w:r>
        <w:rPr>
          <w:rFonts w:ascii="Georgia"/>
          <w:spacing w:val="-2"/>
          <w:sz w:val="17"/>
        </w:rPr>
        <w:t>Witte</w:t>
      </w:r>
      <w:r>
        <w:rPr>
          <w:rFonts w:ascii="Georgia"/>
          <w:spacing w:val="-5"/>
          <w:sz w:val="17"/>
        </w:rPr>
        <w:t> </w:t>
      </w:r>
      <w:r>
        <w:rPr>
          <w:rFonts w:ascii="Georgia"/>
          <w:spacing w:val="-2"/>
          <w:sz w:val="17"/>
        </w:rPr>
        <w:t>K</w:t>
      </w:r>
      <w:r>
        <w:rPr>
          <w:rFonts w:ascii="Georgia"/>
          <w:spacing w:val="-5"/>
          <w:sz w:val="17"/>
        </w:rPr>
        <w:t> </w:t>
      </w:r>
      <w:r>
        <w:rPr>
          <w:rFonts w:ascii="Georgia"/>
          <w:spacing w:val="-2"/>
          <w:sz w:val="17"/>
        </w:rPr>
        <w:t>(2022)</w:t>
      </w:r>
      <w:r>
        <w:rPr>
          <w:rFonts w:ascii="Georgia"/>
          <w:spacing w:val="-5"/>
          <w:sz w:val="17"/>
        </w:rPr>
        <w:t> </w:t>
      </w:r>
      <w:r>
        <w:rPr>
          <w:rFonts w:ascii="Georgia"/>
          <w:spacing w:val="-2"/>
          <w:sz w:val="17"/>
        </w:rPr>
        <w:t>Application</w:t>
      </w:r>
      <w:r>
        <w:rPr>
          <w:rFonts w:ascii="Georgia"/>
          <w:spacing w:val="-5"/>
          <w:sz w:val="17"/>
        </w:rPr>
        <w:t> </w:t>
      </w:r>
      <w:r>
        <w:rPr>
          <w:rFonts w:ascii="Georgia"/>
          <w:spacing w:val="-2"/>
          <w:sz w:val="17"/>
        </w:rPr>
        <w:t>of</w:t>
      </w:r>
      <w:r>
        <w:rPr>
          <w:rFonts w:ascii="Georgia"/>
          <w:spacing w:val="-5"/>
          <w:sz w:val="17"/>
        </w:rPr>
        <w:t> </w:t>
      </w:r>
      <w:r>
        <w:rPr>
          <w:rFonts w:ascii="Georgia"/>
          <w:spacing w:val="-2"/>
          <w:sz w:val="17"/>
        </w:rPr>
        <w:t>eye-</w:t>
      </w:r>
      <w:r>
        <w:rPr>
          <w:rFonts w:ascii="Georgia"/>
          <w:sz w:val="17"/>
        </w:rPr>
        <w:t> tracking systems integrated into immersive virtual reality and possible transfer to the sports sector - a systematic review. Multimedia Tools Appl. </w:t>
      </w:r>
      <w:hyperlink r:id="rId577">
        <w:r>
          <w:rPr>
            <w:rFonts w:ascii="Georgia"/>
            <w:color w:val="0000FF"/>
            <w:sz w:val="17"/>
          </w:rPr>
          <w:t>https://doi.org/10.1007/</w:t>
        </w:r>
      </w:hyperlink>
      <w:r>
        <w:rPr>
          <w:rFonts w:ascii="Georgia"/>
          <w:color w:val="0000FF"/>
          <w:sz w:val="17"/>
        </w:rPr>
        <w:t> </w:t>
      </w:r>
      <w:bookmarkStart w:name="_bookmark437" w:id="458"/>
      <w:bookmarkEnd w:id="458"/>
      <w:r>
        <w:rPr>
          <w:rFonts w:ascii="Georgia"/>
          <w:color w:val="0000FF"/>
          <w:spacing w:val="7"/>
          <w:w w:val="86"/>
          <w:sz w:val="17"/>
        </w:rPr>
      </w:r>
      <w:hyperlink r:id="rId577">
        <w:r>
          <w:rPr>
            <w:rFonts w:ascii="Georgia"/>
            <w:color w:val="0000FF"/>
            <w:spacing w:val="-2"/>
            <w:sz w:val="17"/>
          </w:rPr>
          <w:t>s11042-022-13474-y</w:t>
        </w:r>
      </w:hyperlink>
    </w:p>
    <w:p>
      <w:pPr>
        <w:spacing w:line="249" w:lineRule="auto" w:before="0"/>
        <w:ind w:left="710" w:right="1" w:hanging="411"/>
        <w:jc w:val="both"/>
        <w:rPr>
          <w:rFonts w:ascii="Georgia" w:hAnsi="Georgia"/>
          <w:sz w:val="17"/>
        </w:rPr>
      </w:pPr>
      <w:r>
        <w:rPr>
          <w:rFonts w:ascii="Georgia" w:hAnsi="Georgia"/>
          <w:spacing w:val="-6"/>
          <w:sz w:val="17"/>
        </w:rPr>
        <w:t>Patney</w:t>
      </w:r>
      <w:r>
        <w:rPr>
          <w:rFonts w:ascii="Georgia" w:hAnsi="Georgia"/>
          <w:spacing w:val="-2"/>
          <w:sz w:val="17"/>
        </w:rPr>
        <w:t> </w:t>
      </w:r>
      <w:r>
        <w:rPr>
          <w:rFonts w:ascii="Georgia" w:hAnsi="Georgia"/>
          <w:spacing w:val="-6"/>
          <w:sz w:val="17"/>
        </w:rPr>
        <w:t>A,</w:t>
      </w:r>
      <w:r>
        <w:rPr>
          <w:rFonts w:ascii="Georgia" w:hAnsi="Georgia"/>
          <w:spacing w:val="-2"/>
          <w:sz w:val="17"/>
        </w:rPr>
        <w:t> </w:t>
      </w:r>
      <w:r>
        <w:rPr>
          <w:rFonts w:ascii="Georgia" w:hAnsi="Georgia"/>
          <w:spacing w:val="-6"/>
          <w:sz w:val="17"/>
        </w:rPr>
        <w:t>Salvi</w:t>
      </w:r>
      <w:r>
        <w:rPr>
          <w:rFonts w:ascii="Georgia" w:hAnsi="Georgia"/>
          <w:spacing w:val="-2"/>
          <w:sz w:val="17"/>
        </w:rPr>
        <w:t> </w:t>
      </w:r>
      <w:r>
        <w:rPr>
          <w:rFonts w:ascii="Georgia" w:hAnsi="Georgia"/>
          <w:spacing w:val="-6"/>
          <w:sz w:val="17"/>
        </w:rPr>
        <w:t>M,</w:t>
      </w:r>
      <w:r>
        <w:rPr>
          <w:rFonts w:ascii="Georgia" w:hAnsi="Georgia"/>
          <w:spacing w:val="-2"/>
          <w:sz w:val="17"/>
        </w:rPr>
        <w:t> </w:t>
      </w:r>
      <w:r>
        <w:rPr>
          <w:rFonts w:ascii="Georgia" w:hAnsi="Georgia"/>
          <w:spacing w:val="-6"/>
          <w:sz w:val="17"/>
        </w:rPr>
        <w:t>Kim</w:t>
      </w:r>
      <w:r>
        <w:rPr>
          <w:rFonts w:ascii="Georgia" w:hAnsi="Georgia"/>
          <w:spacing w:val="-2"/>
          <w:sz w:val="17"/>
        </w:rPr>
        <w:t> </w:t>
      </w:r>
      <w:r>
        <w:rPr>
          <w:rFonts w:ascii="Georgia" w:hAnsi="Georgia"/>
          <w:spacing w:val="-6"/>
          <w:sz w:val="17"/>
        </w:rPr>
        <w:t>J,</w:t>
      </w:r>
      <w:r>
        <w:rPr>
          <w:rFonts w:ascii="Georgia" w:hAnsi="Georgia"/>
          <w:spacing w:val="-2"/>
          <w:sz w:val="17"/>
        </w:rPr>
        <w:t> </w:t>
      </w:r>
      <w:r>
        <w:rPr>
          <w:rFonts w:ascii="Georgia" w:hAnsi="Georgia"/>
          <w:spacing w:val="-6"/>
          <w:sz w:val="17"/>
        </w:rPr>
        <w:t>Kaplanyan</w:t>
      </w:r>
      <w:r>
        <w:rPr>
          <w:rFonts w:ascii="Georgia" w:hAnsi="Georgia"/>
          <w:spacing w:val="-2"/>
          <w:sz w:val="17"/>
        </w:rPr>
        <w:t> </w:t>
      </w:r>
      <w:r>
        <w:rPr>
          <w:rFonts w:ascii="Georgia" w:hAnsi="Georgia"/>
          <w:spacing w:val="-6"/>
          <w:sz w:val="17"/>
        </w:rPr>
        <w:t>A,</w:t>
      </w:r>
      <w:r>
        <w:rPr>
          <w:rFonts w:ascii="Georgia" w:hAnsi="Georgia"/>
          <w:spacing w:val="-2"/>
          <w:sz w:val="17"/>
        </w:rPr>
        <w:t> </w:t>
      </w:r>
      <w:r>
        <w:rPr>
          <w:rFonts w:ascii="Georgia" w:hAnsi="Georgia"/>
          <w:spacing w:val="-6"/>
          <w:sz w:val="17"/>
        </w:rPr>
        <w:t>Wyman</w:t>
      </w:r>
      <w:r>
        <w:rPr>
          <w:rFonts w:ascii="Georgia" w:hAnsi="Georgia"/>
          <w:spacing w:val="-2"/>
          <w:sz w:val="17"/>
        </w:rPr>
        <w:t> </w:t>
      </w:r>
      <w:r>
        <w:rPr>
          <w:rFonts w:ascii="Georgia" w:hAnsi="Georgia"/>
          <w:spacing w:val="-6"/>
          <w:sz w:val="17"/>
        </w:rPr>
        <w:t>C,</w:t>
      </w:r>
      <w:r>
        <w:rPr>
          <w:rFonts w:ascii="Georgia" w:hAnsi="Georgia"/>
          <w:spacing w:val="-2"/>
          <w:sz w:val="17"/>
        </w:rPr>
        <w:t> </w:t>
      </w:r>
      <w:r>
        <w:rPr>
          <w:rFonts w:ascii="Georgia" w:hAnsi="Georgia"/>
          <w:spacing w:val="-6"/>
          <w:sz w:val="17"/>
        </w:rPr>
        <w:t>Benty</w:t>
      </w:r>
      <w:r>
        <w:rPr>
          <w:rFonts w:ascii="Georgia" w:hAnsi="Georgia"/>
          <w:spacing w:val="-2"/>
          <w:sz w:val="17"/>
        </w:rPr>
        <w:t> </w:t>
      </w:r>
      <w:r>
        <w:rPr>
          <w:rFonts w:ascii="Georgia" w:hAnsi="Georgia"/>
          <w:spacing w:val="-6"/>
          <w:sz w:val="17"/>
        </w:rPr>
        <w:t>N,</w:t>
      </w:r>
      <w:r>
        <w:rPr>
          <w:rFonts w:ascii="Georgia" w:hAnsi="Georgia"/>
          <w:spacing w:val="-2"/>
          <w:sz w:val="17"/>
        </w:rPr>
        <w:t> </w:t>
      </w:r>
      <w:r>
        <w:rPr>
          <w:rFonts w:ascii="Georgia" w:hAnsi="Georgia"/>
          <w:spacing w:val="-6"/>
          <w:sz w:val="17"/>
        </w:rPr>
        <w:t>Luebke</w:t>
      </w:r>
      <w:r>
        <w:rPr>
          <w:rFonts w:ascii="Georgia" w:hAnsi="Georgia"/>
          <w:sz w:val="17"/>
        </w:rPr>
        <w:t> </w:t>
      </w:r>
      <w:r>
        <w:rPr>
          <w:rFonts w:ascii="Georgia" w:hAnsi="Georgia"/>
          <w:w w:val="90"/>
          <w:sz w:val="17"/>
        </w:rPr>
        <w:t>D,</w:t>
      </w:r>
      <w:r>
        <w:rPr>
          <w:rFonts w:ascii="Georgia" w:hAnsi="Georgia"/>
          <w:spacing w:val="-5"/>
          <w:w w:val="90"/>
          <w:sz w:val="17"/>
        </w:rPr>
        <w:t> </w:t>
      </w:r>
      <w:r>
        <w:rPr>
          <w:rFonts w:ascii="Georgia" w:hAnsi="Georgia"/>
          <w:w w:val="90"/>
          <w:sz w:val="17"/>
        </w:rPr>
        <w:t>Lefohn</w:t>
      </w:r>
      <w:r>
        <w:rPr>
          <w:rFonts w:ascii="Georgia" w:hAnsi="Georgia"/>
          <w:spacing w:val="-5"/>
          <w:w w:val="90"/>
          <w:sz w:val="17"/>
        </w:rPr>
        <w:t> </w:t>
      </w:r>
      <w:r>
        <w:rPr>
          <w:rFonts w:ascii="Georgia" w:hAnsi="Georgia"/>
          <w:w w:val="90"/>
          <w:sz w:val="17"/>
        </w:rPr>
        <w:t>A</w:t>
      </w:r>
      <w:r>
        <w:rPr>
          <w:rFonts w:ascii="Georgia" w:hAnsi="Georgia"/>
          <w:spacing w:val="-5"/>
          <w:w w:val="90"/>
          <w:sz w:val="17"/>
        </w:rPr>
        <w:t> </w:t>
      </w:r>
      <w:r>
        <w:rPr>
          <w:rFonts w:ascii="Georgia" w:hAnsi="Georgia"/>
          <w:w w:val="90"/>
          <w:sz w:val="17"/>
        </w:rPr>
        <w:t>(2016)</w:t>
      </w:r>
      <w:r>
        <w:rPr>
          <w:rFonts w:ascii="Georgia" w:hAnsi="Georgia"/>
          <w:spacing w:val="-5"/>
          <w:w w:val="90"/>
          <w:sz w:val="17"/>
        </w:rPr>
        <w:t> </w:t>
      </w:r>
      <w:r>
        <w:rPr>
          <w:rFonts w:ascii="Georgia" w:hAnsi="Georgia"/>
          <w:w w:val="90"/>
          <w:sz w:val="17"/>
        </w:rPr>
        <w:t>Towards</w:t>
      </w:r>
      <w:r>
        <w:rPr>
          <w:rFonts w:ascii="Georgia" w:hAnsi="Georgia"/>
          <w:spacing w:val="-5"/>
          <w:w w:val="90"/>
          <w:sz w:val="17"/>
        </w:rPr>
        <w:t> </w:t>
      </w:r>
      <w:r>
        <w:rPr>
          <w:rFonts w:ascii="Georgia" w:hAnsi="Georgia"/>
          <w:w w:val="90"/>
          <w:sz w:val="17"/>
        </w:rPr>
        <w:t>foveated</w:t>
      </w:r>
      <w:r>
        <w:rPr>
          <w:rFonts w:ascii="Georgia" w:hAnsi="Georgia"/>
          <w:spacing w:val="-5"/>
          <w:w w:val="90"/>
          <w:sz w:val="17"/>
        </w:rPr>
        <w:t> </w:t>
      </w:r>
      <w:r>
        <w:rPr>
          <w:rFonts w:ascii="Georgia" w:hAnsi="Georgia"/>
          <w:w w:val="90"/>
          <w:sz w:val="17"/>
        </w:rPr>
        <w:t>rendering</w:t>
      </w:r>
      <w:r>
        <w:rPr>
          <w:rFonts w:ascii="Georgia" w:hAnsi="Georgia"/>
          <w:spacing w:val="-5"/>
          <w:w w:val="90"/>
          <w:sz w:val="17"/>
        </w:rPr>
        <w:t> </w:t>
      </w:r>
      <w:r>
        <w:rPr>
          <w:rFonts w:ascii="Georgia" w:hAnsi="Georgia"/>
          <w:w w:val="90"/>
          <w:sz w:val="17"/>
        </w:rPr>
        <w:t>for</w:t>
      </w:r>
      <w:r>
        <w:rPr>
          <w:rFonts w:ascii="Georgia" w:hAnsi="Georgia"/>
          <w:spacing w:val="-5"/>
          <w:w w:val="90"/>
          <w:sz w:val="17"/>
        </w:rPr>
        <w:t> </w:t>
      </w:r>
      <w:r>
        <w:rPr>
          <w:rFonts w:ascii="Georgia" w:hAnsi="Georgia"/>
          <w:w w:val="90"/>
          <w:sz w:val="17"/>
        </w:rPr>
        <w:t>gaze-tracked</w:t>
      </w:r>
      <w:r>
        <w:rPr>
          <w:rFonts w:ascii="Georgia" w:hAnsi="Georgia"/>
          <w:sz w:val="17"/>
        </w:rPr>
        <w:t> </w:t>
      </w:r>
      <w:r>
        <w:rPr>
          <w:rFonts w:ascii="Georgia" w:hAnsi="Georgia"/>
          <w:w w:val="90"/>
          <w:sz w:val="17"/>
        </w:rPr>
        <w:t>virtual reality. ACM Trans Gr 35(6):1–12. </w:t>
      </w:r>
      <w:hyperlink r:id="rId578">
        <w:r>
          <w:rPr>
            <w:rFonts w:ascii="Georgia" w:hAnsi="Georgia"/>
            <w:color w:val="0000FF"/>
            <w:w w:val="90"/>
            <w:sz w:val="17"/>
          </w:rPr>
          <w:t>https://doi.org/10.</w:t>
        </w:r>
      </w:hyperlink>
      <w:r>
        <w:rPr>
          <w:rFonts w:ascii="Georgia" w:hAnsi="Georgia"/>
          <w:color w:val="0000FF"/>
          <w:spacing w:val="2"/>
          <w:w w:val="95"/>
          <w:sz w:val="17"/>
        </w:rPr>
        <w:t> </w:t>
      </w:r>
      <w:bookmarkStart w:name="_bookmark438" w:id="459"/>
      <w:bookmarkEnd w:id="459"/>
      <w:r>
        <w:rPr>
          <w:rFonts w:ascii="Georgia" w:hAnsi="Georgia"/>
          <w:color w:val="0000FF"/>
          <w:spacing w:val="2"/>
          <w:w w:val="95"/>
          <w:sz w:val="17"/>
        </w:rPr>
      </w:r>
      <w:hyperlink r:id="rId578">
        <w:r>
          <w:rPr>
            <w:rFonts w:ascii="Georgia" w:hAnsi="Georgia"/>
            <w:color w:val="0000FF"/>
            <w:spacing w:val="-2"/>
            <w:sz w:val="17"/>
          </w:rPr>
          <w:t>1145/2980179.2980246</w:t>
        </w:r>
      </w:hyperlink>
    </w:p>
    <w:p>
      <w:pPr>
        <w:spacing w:line="249" w:lineRule="auto" w:before="0"/>
        <w:ind w:left="710" w:right="2" w:hanging="411"/>
        <w:jc w:val="both"/>
        <w:rPr>
          <w:rFonts w:ascii="Georgia"/>
          <w:sz w:val="17"/>
        </w:rPr>
      </w:pPr>
      <w:r>
        <w:rPr>
          <w:rFonts w:ascii="Georgia"/>
          <w:w w:val="90"/>
          <w:sz w:val="17"/>
        </w:rPr>
        <w:t>Pejsa T, Gleicher M, Mutlu B (2017) Who, me? how virtual agents can</w:t>
      </w:r>
      <w:r>
        <w:rPr>
          <w:rFonts w:ascii="Georgia"/>
          <w:sz w:val="17"/>
        </w:rPr>
        <w:t> </w:t>
      </w:r>
      <w:r>
        <w:rPr>
          <w:rFonts w:ascii="Georgia"/>
          <w:w w:val="90"/>
          <w:sz w:val="17"/>
        </w:rPr>
        <w:t>shape</w:t>
      </w:r>
      <w:r>
        <w:rPr>
          <w:rFonts w:ascii="Georgia"/>
          <w:spacing w:val="-6"/>
          <w:w w:val="90"/>
          <w:sz w:val="17"/>
        </w:rPr>
        <w:t> </w:t>
      </w:r>
      <w:r>
        <w:rPr>
          <w:rFonts w:ascii="Georgia"/>
          <w:w w:val="90"/>
          <w:sz w:val="17"/>
        </w:rPr>
        <w:t>conversational</w:t>
      </w:r>
      <w:r>
        <w:rPr>
          <w:rFonts w:ascii="Georgia"/>
          <w:spacing w:val="-6"/>
          <w:w w:val="90"/>
          <w:sz w:val="17"/>
        </w:rPr>
        <w:t> </w:t>
      </w:r>
      <w:r>
        <w:rPr>
          <w:rFonts w:ascii="Georgia"/>
          <w:w w:val="90"/>
          <w:sz w:val="17"/>
        </w:rPr>
        <w:t>footing</w:t>
      </w:r>
      <w:r>
        <w:rPr>
          <w:rFonts w:ascii="Georgia"/>
          <w:spacing w:val="-6"/>
          <w:w w:val="90"/>
          <w:sz w:val="17"/>
        </w:rPr>
        <w:t> </w:t>
      </w:r>
      <w:r>
        <w:rPr>
          <w:rFonts w:ascii="Georgia"/>
          <w:w w:val="90"/>
          <w:sz w:val="17"/>
        </w:rPr>
        <w:t>in</w:t>
      </w:r>
      <w:r>
        <w:rPr>
          <w:rFonts w:ascii="Georgia"/>
          <w:spacing w:val="-6"/>
          <w:w w:val="90"/>
          <w:sz w:val="17"/>
        </w:rPr>
        <w:t> </w:t>
      </w:r>
      <w:r>
        <w:rPr>
          <w:rFonts w:ascii="Georgia"/>
          <w:w w:val="90"/>
          <w:sz w:val="17"/>
        </w:rPr>
        <w:t>virtual</w:t>
      </w:r>
      <w:r>
        <w:rPr>
          <w:rFonts w:ascii="Georgia"/>
          <w:spacing w:val="-6"/>
          <w:w w:val="90"/>
          <w:sz w:val="17"/>
        </w:rPr>
        <w:t> </w:t>
      </w:r>
      <w:r>
        <w:rPr>
          <w:rFonts w:ascii="Georgia"/>
          <w:w w:val="90"/>
          <w:sz w:val="17"/>
        </w:rPr>
        <w:t>reality</w:t>
      </w:r>
      <w:r>
        <w:rPr>
          <w:rFonts w:ascii="Georgia"/>
          <w:spacing w:val="-6"/>
          <w:w w:val="90"/>
          <w:sz w:val="17"/>
        </w:rPr>
        <w:t> </w:t>
      </w:r>
      <w:r>
        <w:rPr>
          <w:rFonts w:ascii="Georgia"/>
          <w:w w:val="90"/>
          <w:sz w:val="17"/>
        </w:rPr>
        <w:t>In:</w:t>
      </w:r>
      <w:r>
        <w:rPr>
          <w:rFonts w:ascii="Georgia"/>
          <w:spacing w:val="-6"/>
          <w:w w:val="90"/>
          <w:sz w:val="17"/>
        </w:rPr>
        <w:t> </w:t>
      </w:r>
      <w:r>
        <w:rPr>
          <w:rFonts w:ascii="Georgia"/>
          <w:w w:val="90"/>
          <w:sz w:val="17"/>
        </w:rPr>
        <w:t>lecture</w:t>
      </w:r>
      <w:r>
        <w:rPr>
          <w:rFonts w:ascii="Georgia"/>
          <w:spacing w:val="-6"/>
          <w:w w:val="90"/>
          <w:sz w:val="17"/>
        </w:rPr>
        <w:t> </w:t>
      </w:r>
      <w:r>
        <w:rPr>
          <w:rFonts w:ascii="Georgia"/>
          <w:w w:val="90"/>
          <w:sz w:val="17"/>
        </w:rPr>
        <w:t>notes</w:t>
      </w:r>
      <w:r>
        <w:rPr>
          <w:rFonts w:ascii="Georgia"/>
          <w:spacing w:val="-6"/>
          <w:w w:val="90"/>
          <w:sz w:val="17"/>
        </w:rPr>
        <w:t> </w:t>
      </w:r>
      <w:r>
        <w:rPr>
          <w:rFonts w:ascii="Georgia"/>
          <w:w w:val="90"/>
          <w:sz w:val="17"/>
        </w:rPr>
        <w:t>in</w:t>
      </w:r>
      <w:r>
        <w:rPr>
          <w:rFonts w:ascii="Georgia"/>
          <w:sz w:val="17"/>
        </w:rPr>
        <w:t> </w:t>
      </w:r>
      <w:r>
        <w:rPr>
          <w:rFonts w:ascii="Georgia"/>
          <w:w w:val="90"/>
          <w:sz w:val="17"/>
        </w:rPr>
        <w:t>computer science (including subseries lecture notes in artificial</w:t>
      </w:r>
      <w:r>
        <w:rPr>
          <w:rFonts w:ascii="Georgia"/>
          <w:sz w:val="17"/>
        </w:rPr>
        <w:t> </w:t>
      </w:r>
      <w:r>
        <w:rPr>
          <w:rFonts w:ascii="Georgia"/>
          <w:spacing w:val="-2"/>
          <w:w w:val="90"/>
          <w:sz w:val="17"/>
        </w:rPr>
        <w:t>intelligence and lecture notes in bioinformatics). </w:t>
      </w:r>
      <w:hyperlink r:id="rId579">
        <w:r>
          <w:rPr>
            <w:rFonts w:ascii="Georgia"/>
            <w:color w:val="0000FF"/>
            <w:spacing w:val="-2"/>
            <w:w w:val="90"/>
            <w:sz w:val="17"/>
          </w:rPr>
          <w:t>https://doi.org/</w:t>
        </w:r>
      </w:hyperlink>
      <w:r>
        <w:rPr>
          <w:rFonts w:ascii="Georgia"/>
          <w:color w:val="0000FF"/>
          <w:sz w:val="17"/>
        </w:rPr>
        <w:t> </w:t>
      </w:r>
      <w:bookmarkStart w:name="_bookmark439" w:id="460"/>
      <w:bookmarkEnd w:id="460"/>
      <w:r>
        <w:rPr>
          <w:rFonts w:ascii="Georgia"/>
          <w:color w:val="0000FF"/>
          <w:w w:val="79"/>
          <w:sz w:val="17"/>
        </w:rPr>
      </w:r>
      <w:hyperlink r:id="rId579">
        <w:r>
          <w:rPr>
            <w:rFonts w:ascii="Georgia"/>
            <w:color w:val="0000FF"/>
            <w:spacing w:val="-2"/>
            <w:sz w:val="17"/>
          </w:rPr>
          <w:t>10.1007/978-3-319-67401-8_45</w:t>
        </w:r>
      </w:hyperlink>
    </w:p>
    <w:p>
      <w:pPr>
        <w:spacing w:line="249" w:lineRule="auto" w:before="0"/>
        <w:ind w:left="710" w:right="1" w:hanging="411"/>
        <w:jc w:val="both"/>
        <w:rPr>
          <w:rFonts w:ascii="Georgia" w:hAnsi="Georgia"/>
          <w:sz w:val="17"/>
        </w:rPr>
      </w:pPr>
      <w:r>
        <w:rPr>
          <w:rFonts w:ascii="Georgia" w:hAnsi="Georgia"/>
          <w:spacing w:val="-6"/>
          <w:sz w:val="17"/>
        </w:rPr>
        <w:t>Pfeiﬀer</w:t>
      </w:r>
      <w:r>
        <w:rPr>
          <w:rFonts w:ascii="Georgia" w:hAnsi="Georgia"/>
          <w:spacing w:val="-1"/>
          <w:sz w:val="17"/>
        </w:rPr>
        <w:t> </w:t>
      </w:r>
      <w:r>
        <w:rPr>
          <w:rFonts w:ascii="Georgia" w:hAnsi="Georgia"/>
          <w:spacing w:val="-6"/>
          <w:sz w:val="17"/>
        </w:rPr>
        <w:t>J,</w:t>
      </w:r>
      <w:r>
        <w:rPr>
          <w:rFonts w:ascii="Georgia" w:hAnsi="Georgia"/>
          <w:spacing w:val="-1"/>
          <w:sz w:val="17"/>
        </w:rPr>
        <w:t> </w:t>
      </w:r>
      <w:r>
        <w:rPr>
          <w:rFonts w:ascii="Georgia" w:hAnsi="Georgia"/>
          <w:spacing w:val="-6"/>
          <w:sz w:val="17"/>
        </w:rPr>
        <w:t>Pfeiﬀer</w:t>
      </w:r>
      <w:r>
        <w:rPr>
          <w:rFonts w:ascii="Georgia" w:hAnsi="Georgia"/>
          <w:spacing w:val="-1"/>
          <w:sz w:val="17"/>
        </w:rPr>
        <w:t> </w:t>
      </w:r>
      <w:r>
        <w:rPr>
          <w:rFonts w:ascii="Georgia" w:hAnsi="Georgia"/>
          <w:spacing w:val="-6"/>
          <w:sz w:val="17"/>
        </w:rPr>
        <w:t>T,</w:t>
      </w:r>
      <w:r>
        <w:rPr>
          <w:rFonts w:ascii="Georgia" w:hAnsi="Georgia"/>
          <w:spacing w:val="-1"/>
          <w:sz w:val="17"/>
        </w:rPr>
        <w:t> </w:t>
      </w:r>
      <w:r>
        <w:rPr>
          <w:rFonts w:ascii="Georgia" w:hAnsi="Georgia"/>
          <w:spacing w:val="-6"/>
          <w:sz w:val="17"/>
        </w:rPr>
        <w:t>Meißner</w:t>
      </w:r>
      <w:r>
        <w:rPr>
          <w:rFonts w:ascii="Georgia" w:hAnsi="Georgia"/>
          <w:spacing w:val="-1"/>
          <w:sz w:val="17"/>
        </w:rPr>
        <w:t> </w:t>
      </w:r>
      <w:r>
        <w:rPr>
          <w:rFonts w:ascii="Georgia" w:hAnsi="Georgia"/>
          <w:spacing w:val="-6"/>
          <w:sz w:val="17"/>
        </w:rPr>
        <w:t>M,</w:t>
      </w:r>
      <w:r>
        <w:rPr>
          <w:rFonts w:ascii="Georgia" w:hAnsi="Georgia"/>
          <w:spacing w:val="-1"/>
          <w:sz w:val="17"/>
        </w:rPr>
        <w:t> </w:t>
      </w:r>
      <w:r>
        <w:rPr>
          <w:rFonts w:ascii="Georgia" w:hAnsi="Georgia"/>
          <w:spacing w:val="-6"/>
          <w:sz w:val="17"/>
        </w:rPr>
        <w:t>Weiß</w:t>
      </w:r>
      <w:r>
        <w:rPr>
          <w:rFonts w:ascii="Georgia" w:hAnsi="Georgia"/>
          <w:spacing w:val="-1"/>
          <w:sz w:val="17"/>
        </w:rPr>
        <w:t> </w:t>
      </w:r>
      <w:r>
        <w:rPr>
          <w:rFonts w:ascii="Georgia" w:hAnsi="Georgia"/>
          <w:spacing w:val="-6"/>
          <w:sz w:val="17"/>
        </w:rPr>
        <w:t>E</w:t>
      </w:r>
      <w:r>
        <w:rPr>
          <w:rFonts w:ascii="Georgia" w:hAnsi="Georgia"/>
          <w:spacing w:val="-1"/>
          <w:sz w:val="17"/>
        </w:rPr>
        <w:t> </w:t>
      </w:r>
      <w:r>
        <w:rPr>
          <w:rFonts w:ascii="Georgia" w:hAnsi="Georgia"/>
          <w:spacing w:val="-6"/>
          <w:sz w:val="17"/>
        </w:rPr>
        <w:t>(2020)</w:t>
      </w:r>
      <w:r>
        <w:rPr>
          <w:rFonts w:ascii="Georgia" w:hAnsi="Georgia"/>
          <w:spacing w:val="-1"/>
          <w:sz w:val="17"/>
        </w:rPr>
        <w:t> </w:t>
      </w:r>
      <w:r>
        <w:rPr>
          <w:rFonts w:ascii="Georgia" w:hAnsi="Georgia"/>
          <w:spacing w:val="-6"/>
          <w:sz w:val="17"/>
        </w:rPr>
        <w:t>Eye-tracking-based</w:t>
      </w:r>
      <w:r>
        <w:rPr>
          <w:rFonts w:ascii="Georgia" w:hAnsi="Georgia"/>
          <w:sz w:val="17"/>
        </w:rPr>
        <w:t> </w:t>
      </w:r>
      <w:r>
        <w:rPr>
          <w:rFonts w:ascii="Georgia" w:hAnsi="Georgia"/>
          <w:spacing w:val="-2"/>
          <w:sz w:val="17"/>
        </w:rPr>
        <w:t>classification</w:t>
      </w:r>
      <w:r>
        <w:rPr>
          <w:rFonts w:ascii="Georgia" w:hAnsi="Georgia"/>
          <w:spacing w:val="-8"/>
          <w:sz w:val="17"/>
        </w:rPr>
        <w:t> </w:t>
      </w:r>
      <w:r>
        <w:rPr>
          <w:rFonts w:ascii="Georgia" w:hAnsi="Georgia"/>
          <w:spacing w:val="-2"/>
          <w:sz w:val="17"/>
        </w:rPr>
        <w:t>of</w:t>
      </w:r>
      <w:r>
        <w:rPr>
          <w:rFonts w:ascii="Georgia" w:hAnsi="Georgia"/>
          <w:spacing w:val="-8"/>
          <w:sz w:val="17"/>
        </w:rPr>
        <w:t> </w:t>
      </w:r>
      <w:r>
        <w:rPr>
          <w:rFonts w:ascii="Georgia" w:hAnsi="Georgia"/>
          <w:spacing w:val="-2"/>
          <w:sz w:val="17"/>
        </w:rPr>
        <w:t>information</w:t>
      </w:r>
      <w:r>
        <w:rPr>
          <w:rFonts w:ascii="Georgia" w:hAnsi="Georgia"/>
          <w:spacing w:val="-8"/>
          <w:sz w:val="17"/>
        </w:rPr>
        <w:t> </w:t>
      </w:r>
      <w:r>
        <w:rPr>
          <w:rFonts w:ascii="Georgia" w:hAnsi="Georgia"/>
          <w:spacing w:val="-2"/>
          <w:sz w:val="17"/>
        </w:rPr>
        <w:t>search</w:t>
      </w:r>
      <w:r>
        <w:rPr>
          <w:rFonts w:ascii="Georgia" w:hAnsi="Georgia"/>
          <w:spacing w:val="-8"/>
          <w:sz w:val="17"/>
        </w:rPr>
        <w:t> </w:t>
      </w:r>
      <w:r>
        <w:rPr>
          <w:rFonts w:ascii="Georgia" w:hAnsi="Georgia"/>
          <w:spacing w:val="-2"/>
          <w:sz w:val="17"/>
        </w:rPr>
        <w:t>behavior</w:t>
      </w:r>
      <w:r>
        <w:rPr>
          <w:rFonts w:ascii="Georgia" w:hAnsi="Georgia"/>
          <w:spacing w:val="-8"/>
          <w:sz w:val="17"/>
        </w:rPr>
        <w:t> </w:t>
      </w:r>
      <w:r>
        <w:rPr>
          <w:rFonts w:ascii="Georgia" w:hAnsi="Georgia"/>
          <w:spacing w:val="-2"/>
          <w:sz w:val="17"/>
        </w:rPr>
        <w:t>using</w:t>
      </w:r>
      <w:r>
        <w:rPr>
          <w:rFonts w:ascii="Georgia" w:hAnsi="Georgia"/>
          <w:spacing w:val="-8"/>
          <w:sz w:val="17"/>
        </w:rPr>
        <w:t> </w:t>
      </w:r>
      <w:r>
        <w:rPr>
          <w:rFonts w:ascii="Georgia" w:hAnsi="Georgia"/>
          <w:spacing w:val="-2"/>
          <w:sz w:val="17"/>
        </w:rPr>
        <w:t>machine</w:t>
      </w:r>
      <w:r>
        <w:rPr>
          <w:rFonts w:ascii="Georgia" w:hAnsi="Georgia"/>
          <w:sz w:val="17"/>
        </w:rPr>
        <w:t> learning:</w:t>
      </w:r>
      <w:r>
        <w:rPr>
          <w:rFonts w:ascii="Georgia" w:hAnsi="Georgia"/>
          <w:spacing w:val="-11"/>
          <w:sz w:val="17"/>
        </w:rPr>
        <w:t> </w:t>
      </w:r>
      <w:r>
        <w:rPr>
          <w:rFonts w:ascii="Georgia" w:hAnsi="Georgia"/>
          <w:sz w:val="17"/>
        </w:rPr>
        <w:t>evidence</w:t>
      </w:r>
      <w:r>
        <w:rPr>
          <w:rFonts w:ascii="Georgia" w:hAnsi="Georgia"/>
          <w:spacing w:val="-10"/>
          <w:sz w:val="17"/>
        </w:rPr>
        <w:t> </w:t>
      </w:r>
      <w:r>
        <w:rPr>
          <w:rFonts w:ascii="Georgia" w:hAnsi="Georgia"/>
          <w:sz w:val="17"/>
        </w:rPr>
        <w:t>from</w:t>
      </w:r>
      <w:r>
        <w:rPr>
          <w:rFonts w:ascii="Georgia" w:hAnsi="Georgia"/>
          <w:spacing w:val="-10"/>
          <w:sz w:val="17"/>
        </w:rPr>
        <w:t> </w:t>
      </w:r>
      <w:r>
        <w:rPr>
          <w:rFonts w:ascii="Georgia" w:hAnsi="Georgia"/>
          <w:sz w:val="17"/>
        </w:rPr>
        <w:t>experiments</w:t>
      </w:r>
      <w:r>
        <w:rPr>
          <w:rFonts w:ascii="Georgia" w:hAnsi="Georgia"/>
          <w:spacing w:val="-10"/>
          <w:sz w:val="17"/>
        </w:rPr>
        <w:t> </w:t>
      </w:r>
      <w:r>
        <w:rPr>
          <w:rFonts w:ascii="Georgia" w:hAnsi="Georgia"/>
          <w:sz w:val="17"/>
        </w:rPr>
        <w:t>in</w:t>
      </w:r>
      <w:r>
        <w:rPr>
          <w:rFonts w:ascii="Georgia" w:hAnsi="Georgia"/>
          <w:spacing w:val="-11"/>
          <w:sz w:val="17"/>
        </w:rPr>
        <w:t> </w:t>
      </w:r>
      <w:r>
        <w:rPr>
          <w:rFonts w:ascii="Georgia" w:hAnsi="Georgia"/>
          <w:sz w:val="17"/>
        </w:rPr>
        <w:t>physical</w:t>
      </w:r>
      <w:r>
        <w:rPr>
          <w:rFonts w:ascii="Georgia" w:hAnsi="Georgia"/>
          <w:spacing w:val="-10"/>
          <w:sz w:val="17"/>
        </w:rPr>
        <w:t> </w:t>
      </w:r>
      <w:r>
        <w:rPr>
          <w:rFonts w:ascii="Georgia" w:hAnsi="Georgia"/>
          <w:sz w:val="17"/>
        </w:rPr>
        <w:t>shops</w:t>
      </w:r>
      <w:r>
        <w:rPr>
          <w:rFonts w:ascii="Georgia" w:hAnsi="Georgia"/>
          <w:spacing w:val="-10"/>
          <w:sz w:val="17"/>
        </w:rPr>
        <w:t> </w:t>
      </w:r>
      <w:r>
        <w:rPr>
          <w:rFonts w:ascii="Georgia" w:hAnsi="Georgia"/>
          <w:sz w:val="17"/>
        </w:rPr>
        <w:t>and </w:t>
      </w:r>
      <w:r>
        <w:rPr>
          <w:rFonts w:ascii="Georgia" w:hAnsi="Georgia"/>
          <w:w w:val="90"/>
          <w:sz w:val="17"/>
        </w:rPr>
        <w:t>virtual reality shopping environments. Inf Syst Res 31(3):675–</w:t>
      </w:r>
      <w:r>
        <w:rPr>
          <w:rFonts w:ascii="Georgia" w:hAnsi="Georgia"/>
          <w:sz w:val="17"/>
        </w:rPr>
        <w:t> </w:t>
      </w:r>
      <w:bookmarkStart w:name="_bookmark440" w:id="461"/>
      <w:bookmarkEnd w:id="461"/>
      <w:r>
        <w:rPr>
          <w:rFonts w:ascii="Georgia" w:hAnsi="Georgia"/>
          <w:w w:val="90"/>
          <w:sz w:val="17"/>
        </w:rPr>
        <w:t>691.</w:t>
      </w:r>
      <w:r>
        <w:rPr>
          <w:rFonts w:ascii="Georgia" w:hAnsi="Georgia"/>
          <w:w w:val="90"/>
          <w:sz w:val="17"/>
        </w:rPr>
        <w:t> </w:t>
      </w:r>
      <w:hyperlink r:id="rId580">
        <w:r>
          <w:rPr>
            <w:rFonts w:ascii="Georgia" w:hAnsi="Georgia"/>
            <w:color w:val="0000FF"/>
            <w:w w:val="90"/>
            <w:sz w:val="17"/>
          </w:rPr>
          <w:t>https://doi.org/10.1287/isre.2019.0907</w:t>
        </w:r>
      </w:hyperlink>
    </w:p>
    <w:p>
      <w:pPr>
        <w:spacing w:line="249" w:lineRule="auto" w:before="0"/>
        <w:ind w:left="710" w:right="0" w:hanging="411"/>
        <w:jc w:val="both"/>
        <w:rPr>
          <w:rFonts w:ascii="Georgia" w:hAnsi="Georgia"/>
          <w:sz w:val="17"/>
        </w:rPr>
      </w:pPr>
      <w:r>
        <w:rPr>
          <w:rFonts w:ascii="Georgia" w:hAnsi="Georgia"/>
          <w:sz w:val="17"/>
        </w:rPr>
        <w:t>Pfeuﬀer K, Mayer B, Mardanbegi D, Gellersen H (2017) Gaze + </w:t>
      </w:r>
      <w:r>
        <w:rPr>
          <w:rFonts w:ascii="Georgia" w:hAnsi="Georgia"/>
          <w:spacing w:val="-4"/>
          <w:sz w:val="17"/>
        </w:rPr>
        <w:t>pinch interaction in virtual reality. In: Proceedings of the 5th</w:t>
      </w:r>
      <w:r>
        <w:rPr>
          <w:rFonts w:ascii="Georgia" w:hAnsi="Georgia"/>
          <w:sz w:val="17"/>
        </w:rPr>
        <w:t> </w:t>
      </w:r>
      <w:r>
        <w:rPr>
          <w:rFonts w:ascii="Georgia" w:hAnsi="Georgia"/>
          <w:spacing w:val="-4"/>
          <w:sz w:val="17"/>
        </w:rPr>
        <w:t>symposium on spatial user interaction, ACM, New York, NY,</w:t>
      </w:r>
      <w:r>
        <w:rPr>
          <w:rFonts w:ascii="Georgia" w:hAnsi="Georgia"/>
          <w:sz w:val="17"/>
        </w:rPr>
        <w:t> </w:t>
      </w:r>
      <w:r>
        <w:rPr>
          <w:rFonts w:ascii="Georgia" w:hAnsi="Georgia"/>
          <w:w w:val="90"/>
          <w:sz w:val="17"/>
        </w:rPr>
        <w:t>USA, October, pp 99–108, </w:t>
      </w:r>
      <w:hyperlink r:id="rId581">
        <w:r>
          <w:rPr>
            <w:rFonts w:ascii="Georgia" w:hAnsi="Georgia"/>
            <w:color w:val="0000FF"/>
            <w:w w:val="90"/>
            <w:sz w:val="17"/>
          </w:rPr>
          <w:t>https://doi.org/10.1145/3131277.</w:t>
        </w:r>
      </w:hyperlink>
      <w:r>
        <w:rPr>
          <w:rFonts w:ascii="Georgia" w:hAnsi="Georgia"/>
          <w:color w:val="0000FF"/>
          <w:spacing w:val="3"/>
          <w:w w:val="98"/>
          <w:sz w:val="17"/>
        </w:rPr>
        <w:t> </w:t>
      </w:r>
      <w:bookmarkStart w:name="_bookmark441" w:id="462"/>
      <w:bookmarkEnd w:id="462"/>
      <w:r>
        <w:rPr>
          <w:rFonts w:ascii="Georgia" w:hAnsi="Georgia"/>
          <w:color w:val="0000FF"/>
          <w:spacing w:val="3"/>
          <w:w w:val="98"/>
          <w:sz w:val="17"/>
        </w:rPr>
      </w:r>
      <w:hyperlink r:id="rId581">
        <w:r>
          <w:rPr>
            <w:rFonts w:ascii="Georgia" w:hAnsi="Georgia"/>
            <w:color w:val="0000FF"/>
            <w:spacing w:val="-2"/>
            <w:sz w:val="17"/>
          </w:rPr>
          <w:t>3132180</w:t>
        </w:r>
      </w:hyperlink>
    </w:p>
    <w:p>
      <w:pPr>
        <w:spacing w:line="249" w:lineRule="auto" w:before="0"/>
        <w:ind w:left="710" w:right="0" w:hanging="411"/>
        <w:jc w:val="both"/>
        <w:rPr>
          <w:rFonts w:ascii="Georgia" w:hAnsi="Georgia"/>
          <w:sz w:val="17"/>
        </w:rPr>
      </w:pPr>
      <w:r>
        <w:rPr>
          <w:rFonts w:ascii="Georgia" w:hAnsi="Georgia"/>
          <w:spacing w:val="-4"/>
          <w:sz w:val="17"/>
        </w:rPr>
        <w:t>Pfeuﬀer K, Geiger MJ, Prange S, Mecke L, Buschek D, Alt F (2019)</w:t>
      </w:r>
      <w:r>
        <w:rPr>
          <w:rFonts w:ascii="Georgia" w:hAnsi="Georgia"/>
          <w:sz w:val="17"/>
        </w:rPr>
        <w:t> Behavioural</w:t>
      </w:r>
      <w:r>
        <w:rPr>
          <w:rFonts w:ascii="Georgia" w:hAnsi="Georgia"/>
          <w:spacing w:val="-11"/>
          <w:sz w:val="17"/>
        </w:rPr>
        <w:t> </w:t>
      </w:r>
      <w:r>
        <w:rPr>
          <w:rFonts w:ascii="Georgia" w:hAnsi="Georgia"/>
          <w:sz w:val="17"/>
        </w:rPr>
        <w:t>biometrics</w:t>
      </w:r>
      <w:r>
        <w:rPr>
          <w:rFonts w:ascii="Georgia" w:hAnsi="Georgia"/>
          <w:spacing w:val="-10"/>
          <w:sz w:val="17"/>
        </w:rPr>
        <w:t> </w:t>
      </w:r>
      <w:r>
        <w:rPr>
          <w:rFonts w:ascii="Georgia" w:hAnsi="Georgia"/>
          <w:sz w:val="17"/>
        </w:rPr>
        <w:t>in</w:t>
      </w:r>
      <w:r>
        <w:rPr>
          <w:rFonts w:ascii="Georgia" w:hAnsi="Georgia"/>
          <w:spacing w:val="-10"/>
          <w:sz w:val="17"/>
        </w:rPr>
        <w:t> </w:t>
      </w:r>
      <w:r>
        <w:rPr>
          <w:rFonts w:ascii="Georgia" w:hAnsi="Georgia"/>
          <w:sz w:val="17"/>
        </w:rPr>
        <w:t>VR</w:t>
      </w:r>
      <w:r>
        <w:rPr>
          <w:rFonts w:ascii="Georgia" w:hAnsi="Georgia"/>
          <w:spacing w:val="-10"/>
          <w:sz w:val="17"/>
        </w:rPr>
        <w:t> </w:t>
      </w:r>
      <w:r>
        <w:rPr>
          <w:rFonts w:ascii="Georgia" w:hAnsi="Georgia"/>
          <w:sz w:val="17"/>
        </w:rPr>
        <w:t>identifying</w:t>
      </w:r>
      <w:r>
        <w:rPr>
          <w:rFonts w:ascii="Georgia" w:hAnsi="Georgia"/>
          <w:spacing w:val="-11"/>
          <w:sz w:val="17"/>
        </w:rPr>
        <w:t> </w:t>
      </w:r>
      <w:r>
        <w:rPr>
          <w:rFonts w:ascii="Georgia" w:hAnsi="Georgia"/>
          <w:sz w:val="17"/>
        </w:rPr>
        <w:t>people</w:t>
      </w:r>
      <w:r>
        <w:rPr>
          <w:rFonts w:ascii="Georgia" w:hAnsi="Georgia"/>
          <w:spacing w:val="-10"/>
          <w:sz w:val="17"/>
        </w:rPr>
        <w:t> </w:t>
      </w:r>
      <w:r>
        <w:rPr>
          <w:rFonts w:ascii="Georgia" w:hAnsi="Georgia"/>
          <w:sz w:val="17"/>
        </w:rPr>
        <w:t>from</w:t>
      </w:r>
      <w:r>
        <w:rPr>
          <w:rFonts w:ascii="Georgia" w:hAnsi="Georgia"/>
          <w:spacing w:val="-10"/>
          <w:sz w:val="17"/>
        </w:rPr>
        <w:t> </w:t>
      </w:r>
      <w:r>
        <w:rPr>
          <w:rFonts w:ascii="Georgia" w:hAnsi="Georgia"/>
          <w:sz w:val="17"/>
        </w:rPr>
        <w:t>body </w:t>
      </w:r>
      <w:r>
        <w:rPr>
          <w:rFonts w:ascii="Georgia" w:hAnsi="Georgia"/>
          <w:spacing w:val="-4"/>
          <w:sz w:val="17"/>
        </w:rPr>
        <w:t>motion and relations in virtual reality. In: proceedings of the</w:t>
      </w:r>
      <w:r>
        <w:rPr>
          <w:rFonts w:ascii="Georgia" w:hAnsi="Georgia"/>
          <w:sz w:val="17"/>
        </w:rPr>
        <w:t> </w:t>
      </w:r>
      <w:r>
        <w:rPr>
          <w:rFonts w:ascii="Georgia" w:hAnsi="Georgia"/>
          <w:w w:val="90"/>
          <w:sz w:val="17"/>
        </w:rPr>
        <w:t>SIGCHI conference on human factors in computing systems. pp</w:t>
      </w:r>
      <w:r>
        <w:rPr>
          <w:rFonts w:ascii="Georgia" w:hAnsi="Georgia"/>
          <w:sz w:val="17"/>
        </w:rPr>
        <w:t> </w:t>
      </w:r>
      <w:bookmarkStart w:name="_bookmark442" w:id="463"/>
      <w:bookmarkEnd w:id="463"/>
      <w:r>
        <w:rPr>
          <w:rFonts w:ascii="Georgia" w:hAnsi="Georgia"/>
          <w:spacing w:val="-4"/>
          <w:sz w:val="17"/>
        </w:rPr>
        <w:t>1–12</w:t>
      </w:r>
    </w:p>
    <w:p>
      <w:pPr>
        <w:spacing w:line="249" w:lineRule="auto" w:before="0"/>
        <w:ind w:left="710" w:right="0" w:hanging="411"/>
        <w:jc w:val="both"/>
        <w:rPr>
          <w:rFonts w:ascii="Georgia" w:hAnsi="Georgia"/>
          <w:sz w:val="17"/>
        </w:rPr>
      </w:pPr>
      <w:r>
        <w:rPr>
          <w:rFonts w:ascii="Georgia" w:hAnsi="Georgia"/>
          <w:sz w:val="17"/>
        </w:rPr>
        <w:t>Piumsomboon T, Lee G, Lindeman RW, Billinghurst M (2017) </w:t>
      </w:r>
      <w:r>
        <w:rPr>
          <w:rFonts w:ascii="Georgia" w:hAnsi="Georgia"/>
          <w:w w:val="90"/>
          <w:sz w:val="17"/>
        </w:rPr>
        <w:t>Exploring</w:t>
      </w:r>
      <w:r>
        <w:rPr>
          <w:rFonts w:ascii="Georgia" w:hAnsi="Georgia"/>
          <w:w w:val="90"/>
          <w:sz w:val="17"/>
        </w:rPr>
        <w:t> natural</w:t>
      </w:r>
      <w:r>
        <w:rPr>
          <w:rFonts w:ascii="Georgia" w:hAnsi="Georgia"/>
          <w:w w:val="90"/>
          <w:sz w:val="17"/>
        </w:rPr>
        <w:t> eye-gaze-based</w:t>
      </w:r>
      <w:r>
        <w:rPr>
          <w:rFonts w:ascii="Georgia" w:hAnsi="Georgia"/>
          <w:w w:val="90"/>
          <w:sz w:val="17"/>
        </w:rPr>
        <w:t> interaction</w:t>
      </w:r>
      <w:r>
        <w:rPr>
          <w:rFonts w:ascii="Georgia" w:hAnsi="Georgia"/>
          <w:w w:val="90"/>
          <w:sz w:val="17"/>
        </w:rPr>
        <w:t> for</w:t>
      </w:r>
      <w:r>
        <w:rPr>
          <w:rFonts w:ascii="Georgia" w:hAnsi="Georgia"/>
          <w:w w:val="90"/>
          <w:sz w:val="17"/>
        </w:rPr>
        <w:t> immersive</w:t>
      </w:r>
      <w:r>
        <w:rPr>
          <w:rFonts w:ascii="Georgia" w:hAnsi="Georgia"/>
          <w:sz w:val="17"/>
        </w:rPr>
        <w:t> </w:t>
      </w:r>
      <w:r>
        <w:rPr>
          <w:rFonts w:ascii="Georgia" w:hAnsi="Georgia"/>
          <w:w w:val="90"/>
          <w:sz w:val="17"/>
        </w:rPr>
        <w:t>virtual reality. In: 2017 IEEE symposium on 3D user interfaces,</w:t>
      </w:r>
      <w:r>
        <w:rPr>
          <w:rFonts w:ascii="Georgia" w:hAnsi="Georgia"/>
          <w:sz w:val="17"/>
        </w:rPr>
        <w:t> </w:t>
      </w:r>
      <w:r>
        <w:rPr>
          <w:rFonts w:ascii="Georgia" w:hAnsi="Georgia"/>
          <w:w w:val="90"/>
          <w:sz w:val="17"/>
        </w:rPr>
        <w:t>3DUI 2017 - Proceedings, IEEE, pp 36–39, </w:t>
      </w:r>
      <w:hyperlink r:id="rId582">
        <w:r>
          <w:rPr>
            <w:rFonts w:ascii="Georgia" w:hAnsi="Georgia"/>
            <w:color w:val="0000FF"/>
            <w:w w:val="90"/>
            <w:sz w:val="17"/>
          </w:rPr>
          <w:t>https://doi.org/10.</w:t>
        </w:r>
      </w:hyperlink>
      <w:r>
        <w:rPr>
          <w:rFonts w:ascii="Georgia" w:hAnsi="Georgia"/>
          <w:color w:val="0000FF"/>
          <w:sz w:val="17"/>
        </w:rPr>
        <w:t> </w:t>
      </w:r>
      <w:hyperlink r:id="rId582">
        <w:r>
          <w:rPr>
            <w:rFonts w:ascii="Georgia" w:hAnsi="Georgia"/>
            <w:color w:val="0000FF"/>
            <w:spacing w:val="-2"/>
            <w:w w:val="90"/>
            <w:sz w:val="17"/>
          </w:rPr>
          <w:t>1109/3DUI.2017.7893315</w:t>
        </w:r>
      </w:hyperlink>
      <w:r>
        <w:rPr>
          <w:rFonts w:ascii="Georgia" w:hAnsi="Georgia"/>
          <w:spacing w:val="-2"/>
          <w:w w:val="90"/>
          <w:sz w:val="17"/>
        </w:rPr>
        <w:t>, </w:t>
      </w:r>
      <w:hyperlink r:id="rId583">
        <w:r>
          <w:rPr>
            <w:rFonts w:ascii="Georgia" w:hAnsi="Georgia"/>
            <w:color w:val="0000FF"/>
            <w:spacing w:val="-2"/>
            <w:w w:val="90"/>
            <w:sz w:val="17"/>
          </w:rPr>
          <w:t>http://ieeexplore.ieee.org/document/</w:t>
        </w:r>
      </w:hyperlink>
      <w:r>
        <w:rPr>
          <w:rFonts w:ascii="Georgia" w:hAnsi="Georgia"/>
          <w:color w:val="0000FF"/>
          <w:sz w:val="17"/>
        </w:rPr>
        <w:t> </w:t>
      </w:r>
      <w:bookmarkStart w:name="_bookmark443" w:id="464"/>
      <w:bookmarkEnd w:id="464"/>
      <w:r>
        <w:rPr>
          <w:rFonts w:ascii="Georgia" w:hAnsi="Georgia"/>
          <w:color w:val="0000FF"/>
          <w:w w:val="79"/>
          <w:sz w:val="17"/>
        </w:rPr>
      </w:r>
      <w:hyperlink r:id="rId583">
        <w:r>
          <w:rPr>
            <w:rFonts w:ascii="Georgia" w:hAnsi="Georgia"/>
            <w:color w:val="0000FF"/>
            <w:spacing w:val="-2"/>
            <w:sz w:val="17"/>
          </w:rPr>
          <w:t>7893315/</w:t>
        </w:r>
      </w:hyperlink>
    </w:p>
    <w:p>
      <w:pPr>
        <w:spacing w:line="247" w:lineRule="auto" w:before="0"/>
        <w:ind w:left="710" w:right="1" w:hanging="411"/>
        <w:jc w:val="both"/>
        <w:rPr>
          <w:rFonts w:ascii="Georgia"/>
          <w:sz w:val="17"/>
        </w:rPr>
      </w:pPr>
      <w:r>
        <w:rPr>
          <w:rFonts w:ascii="Georgia"/>
          <w:sz w:val="17"/>
        </w:rPr>
        <w:t>Pulay MA (2015) Eye-tracking and EMG supported 3D virtual </w:t>
      </w:r>
      <w:r>
        <w:rPr>
          <w:rFonts w:ascii="Georgia"/>
          <w:w w:val="90"/>
          <w:sz w:val="17"/>
        </w:rPr>
        <w:t>reality-an</w:t>
      </w:r>
      <w:r>
        <w:rPr>
          <w:rFonts w:ascii="Georgia"/>
          <w:spacing w:val="-2"/>
          <w:w w:val="90"/>
          <w:sz w:val="17"/>
        </w:rPr>
        <w:t> </w:t>
      </w:r>
      <w:r>
        <w:rPr>
          <w:rFonts w:ascii="Georgia"/>
          <w:w w:val="90"/>
          <w:sz w:val="17"/>
        </w:rPr>
        <w:t>integrated</w:t>
      </w:r>
      <w:r>
        <w:rPr>
          <w:rFonts w:ascii="Georgia"/>
          <w:spacing w:val="-2"/>
          <w:w w:val="90"/>
          <w:sz w:val="17"/>
        </w:rPr>
        <w:t> </w:t>
      </w:r>
      <w:r>
        <w:rPr>
          <w:rFonts w:ascii="Georgia"/>
          <w:w w:val="90"/>
          <w:sz w:val="17"/>
        </w:rPr>
        <w:t>tool</w:t>
      </w:r>
      <w:r>
        <w:rPr>
          <w:rFonts w:ascii="Georgia"/>
          <w:spacing w:val="-2"/>
          <w:w w:val="90"/>
          <w:sz w:val="17"/>
        </w:rPr>
        <w:t> </w:t>
      </w:r>
      <w:r>
        <w:rPr>
          <w:rFonts w:ascii="Georgia"/>
          <w:w w:val="90"/>
          <w:sz w:val="17"/>
        </w:rPr>
        <w:t>for</w:t>
      </w:r>
      <w:r>
        <w:rPr>
          <w:rFonts w:ascii="Georgia"/>
          <w:spacing w:val="-2"/>
          <w:w w:val="90"/>
          <w:sz w:val="17"/>
        </w:rPr>
        <w:t> </w:t>
      </w:r>
      <w:r>
        <w:rPr>
          <w:rFonts w:ascii="Georgia"/>
          <w:w w:val="90"/>
          <w:sz w:val="17"/>
        </w:rPr>
        <w:t>perceptual</w:t>
      </w:r>
      <w:r>
        <w:rPr>
          <w:rFonts w:ascii="Georgia"/>
          <w:spacing w:val="-2"/>
          <w:w w:val="90"/>
          <w:sz w:val="17"/>
        </w:rPr>
        <w:t> </w:t>
      </w:r>
      <w:r>
        <w:rPr>
          <w:rFonts w:ascii="Georgia"/>
          <w:w w:val="90"/>
          <w:sz w:val="17"/>
        </w:rPr>
        <w:t>and</w:t>
      </w:r>
      <w:r>
        <w:rPr>
          <w:rFonts w:ascii="Georgia"/>
          <w:spacing w:val="-2"/>
          <w:w w:val="90"/>
          <w:sz w:val="17"/>
        </w:rPr>
        <w:t> </w:t>
      </w:r>
      <w:r>
        <w:rPr>
          <w:rFonts w:ascii="Georgia"/>
          <w:w w:val="90"/>
          <w:sz w:val="17"/>
        </w:rPr>
        <w:t>motor</w:t>
      </w:r>
      <w:r>
        <w:rPr>
          <w:rFonts w:ascii="Georgia"/>
          <w:spacing w:val="-2"/>
          <w:w w:val="90"/>
          <w:sz w:val="17"/>
        </w:rPr>
        <w:t> </w:t>
      </w:r>
      <w:r>
        <w:rPr>
          <w:rFonts w:ascii="Georgia"/>
          <w:w w:val="90"/>
          <w:sz w:val="17"/>
        </w:rPr>
        <w:t>development</w:t>
      </w:r>
      <w:r>
        <w:rPr>
          <w:rFonts w:ascii="Georgia"/>
          <w:sz w:val="17"/>
        </w:rPr>
        <w:t> </w:t>
      </w:r>
      <w:r>
        <w:rPr>
          <w:rFonts w:ascii="Georgia"/>
          <w:w w:val="90"/>
          <w:sz w:val="17"/>
        </w:rPr>
        <w:t>of children with severe physical disabilities: A research concept.</w:t>
      </w:r>
      <w:r>
        <w:rPr>
          <w:rFonts w:ascii="Georgia"/>
          <w:sz w:val="17"/>
        </w:rPr>
        <w:t> </w:t>
      </w:r>
      <w:r>
        <w:rPr>
          <w:rFonts w:ascii="Georgia"/>
          <w:spacing w:val="-2"/>
          <w:w w:val="90"/>
          <w:sz w:val="17"/>
        </w:rPr>
        <w:t>In: studies in health technology and informatics, </w:t>
      </w:r>
      <w:hyperlink r:id="rId584">
        <w:r>
          <w:rPr>
            <w:rFonts w:ascii="Georgia"/>
            <w:color w:val="0000FF"/>
            <w:spacing w:val="-2"/>
            <w:w w:val="90"/>
            <w:sz w:val="17"/>
          </w:rPr>
          <w:t>https://doi.org/</w:t>
        </w:r>
      </w:hyperlink>
      <w:r>
        <w:rPr>
          <w:rFonts w:ascii="Georgia"/>
          <w:color w:val="0000FF"/>
          <w:sz w:val="17"/>
        </w:rPr>
        <w:t> </w:t>
      </w:r>
      <w:bookmarkStart w:name="_bookmark444" w:id="465"/>
      <w:bookmarkEnd w:id="465"/>
      <w:r>
        <w:rPr>
          <w:rFonts w:ascii="Georgia"/>
          <w:color w:val="0000FF"/>
          <w:w w:val="79"/>
          <w:sz w:val="17"/>
        </w:rPr>
      </w:r>
      <w:hyperlink r:id="rId584">
        <w:r>
          <w:rPr>
            <w:rFonts w:ascii="Georgia"/>
            <w:color w:val="0000FF"/>
            <w:spacing w:val="-2"/>
            <w:sz w:val="17"/>
          </w:rPr>
          <w:t>10.3233/978-1-61499-566-1-840</w:t>
        </w:r>
      </w:hyperlink>
    </w:p>
    <w:p>
      <w:pPr>
        <w:spacing w:line="249" w:lineRule="auto" w:before="0"/>
        <w:ind w:left="709" w:right="1" w:hanging="410"/>
        <w:jc w:val="both"/>
        <w:rPr>
          <w:rFonts w:ascii="Georgia" w:hAnsi="Georgia"/>
          <w:sz w:val="17"/>
        </w:rPr>
      </w:pPr>
      <w:r>
        <w:rPr>
          <w:rFonts w:ascii="Georgia" w:hAnsi="Georgia"/>
          <w:sz w:val="17"/>
        </w:rPr>
        <w:t>Qian</w:t>
      </w:r>
      <w:r>
        <w:rPr>
          <w:rFonts w:ascii="Georgia" w:hAnsi="Georgia"/>
          <w:spacing w:val="-2"/>
          <w:sz w:val="17"/>
        </w:rPr>
        <w:t> </w:t>
      </w:r>
      <w:r>
        <w:rPr>
          <w:rFonts w:ascii="Georgia" w:hAnsi="Georgia"/>
          <w:sz w:val="17"/>
        </w:rPr>
        <w:t>YY,</w:t>
      </w:r>
      <w:r>
        <w:rPr>
          <w:rFonts w:ascii="Georgia" w:hAnsi="Georgia"/>
          <w:spacing w:val="-2"/>
          <w:sz w:val="17"/>
        </w:rPr>
        <w:t> </w:t>
      </w:r>
      <w:r>
        <w:rPr>
          <w:rFonts w:ascii="Georgia" w:hAnsi="Georgia"/>
          <w:sz w:val="17"/>
        </w:rPr>
        <w:t>Teather</w:t>
      </w:r>
      <w:r>
        <w:rPr>
          <w:rFonts w:ascii="Georgia" w:hAnsi="Georgia"/>
          <w:spacing w:val="-2"/>
          <w:sz w:val="17"/>
        </w:rPr>
        <w:t> </w:t>
      </w:r>
      <w:r>
        <w:rPr>
          <w:rFonts w:ascii="Georgia" w:hAnsi="Georgia"/>
          <w:sz w:val="17"/>
        </w:rPr>
        <w:t>RJ</w:t>
      </w:r>
      <w:r>
        <w:rPr>
          <w:rFonts w:ascii="Georgia" w:hAnsi="Georgia"/>
          <w:spacing w:val="-2"/>
          <w:sz w:val="17"/>
        </w:rPr>
        <w:t> </w:t>
      </w:r>
      <w:r>
        <w:rPr>
          <w:rFonts w:ascii="Georgia" w:hAnsi="Georgia"/>
          <w:sz w:val="17"/>
        </w:rPr>
        <w:t>(2017)</w:t>
      </w:r>
      <w:r>
        <w:rPr>
          <w:rFonts w:ascii="Georgia" w:hAnsi="Georgia"/>
          <w:spacing w:val="-2"/>
          <w:sz w:val="17"/>
        </w:rPr>
        <w:t> </w:t>
      </w:r>
      <w:r>
        <w:rPr>
          <w:rFonts w:ascii="Georgia" w:hAnsi="Georgia"/>
          <w:sz w:val="17"/>
        </w:rPr>
        <w:t>The</w:t>
      </w:r>
      <w:r>
        <w:rPr>
          <w:rFonts w:ascii="Georgia" w:hAnsi="Georgia"/>
          <w:spacing w:val="-2"/>
          <w:sz w:val="17"/>
        </w:rPr>
        <w:t> </w:t>
      </w:r>
      <w:r>
        <w:rPr>
          <w:rFonts w:ascii="Georgia" w:hAnsi="Georgia"/>
          <w:sz w:val="17"/>
        </w:rPr>
        <w:t>eyes</w:t>
      </w:r>
      <w:r>
        <w:rPr>
          <w:rFonts w:ascii="Georgia" w:hAnsi="Georgia"/>
          <w:spacing w:val="-2"/>
          <w:sz w:val="17"/>
        </w:rPr>
        <w:t> </w:t>
      </w:r>
      <w:r>
        <w:rPr>
          <w:rFonts w:ascii="Georgia" w:hAnsi="Georgia"/>
          <w:sz w:val="17"/>
        </w:rPr>
        <w:t>don’t</w:t>
      </w:r>
      <w:r>
        <w:rPr>
          <w:rFonts w:ascii="Georgia" w:hAnsi="Georgia"/>
          <w:spacing w:val="-2"/>
          <w:sz w:val="17"/>
        </w:rPr>
        <w:t> </w:t>
      </w:r>
      <w:r>
        <w:rPr>
          <w:rFonts w:ascii="Georgia" w:hAnsi="Georgia"/>
          <w:sz w:val="17"/>
        </w:rPr>
        <w:t>have</w:t>
      </w:r>
      <w:r>
        <w:rPr>
          <w:rFonts w:ascii="Georgia" w:hAnsi="Georgia"/>
          <w:spacing w:val="-2"/>
          <w:sz w:val="17"/>
        </w:rPr>
        <w:t> </w:t>
      </w:r>
      <w:r>
        <w:rPr>
          <w:rFonts w:ascii="Georgia" w:hAnsi="Georgia"/>
          <w:sz w:val="17"/>
        </w:rPr>
        <w:t>it:</w:t>
      </w:r>
      <w:r>
        <w:rPr>
          <w:rFonts w:ascii="Georgia" w:hAnsi="Georgia"/>
          <w:spacing w:val="-2"/>
          <w:sz w:val="17"/>
        </w:rPr>
        <w:t> </w:t>
      </w:r>
      <w:r>
        <w:rPr>
          <w:rFonts w:ascii="Georgia" w:hAnsi="Georgia"/>
          <w:sz w:val="17"/>
        </w:rPr>
        <w:t>an</w:t>
      </w:r>
      <w:r>
        <w:rPr>
          <w:rFonts w:ascii="Georgia" w:hAnsi="Georgia"/>
          <w:spacing w:val="-2"/>
          <w:sz w:val="17"/>
        </w:rPr>
        <w:t> </w:t>
      </w:r>
      <w:r>
        <w:rPr>
          <w:rFonts w:ascii="Georgia" w:hAnsi="Georgia"/>
          <w:sz w:val="17"/>
        </w:rPr>
        <w:t>empirical </w:t>
      </w:r>
      <w:r>
        <w:rPr>
          <w:rFonts w:ascii="Georgia" w:hAnsi="Georgia"/>
          <w:w w:val="90"/>
          <w:sz w:val="17"/>
        </w:rPr>
        <w:t>comparison of head-based and eye-based selection in virtual</w:t>
      </w:r>
      <w:r>
        <w:rPr>
          <w:rFonts w:ascii="Georgia" w:hAnsi="Georgia"/>
          <w:sz w:val="17"/>
        </w:rPr>
        <w:t> </w:t>
      </w:r>
      <w:r>
        <w:rPr>
          <w:rFonts w:ascii="Georgia" w:hAnsi="Georgia"/>
          <w:spacing w:val="-4"/>
          <w:sz w:val="17"/>
        </w:rPr>
        <w:t>reality. In: proceedings of the 5th symposium on spatial user</w:t>
      </w:r>
      <w:r>
        <w:rPr>
          <w:rFonts w:ascii="Georgia" w:hAnsi="Georgia"/>
          <w:sz w:val="17"/>
        </w:rPr>
        <w:t> </w:t>
      </w:r>
      <w:r>
        <w:rPr>
          <w:rFonts w:ascii="Georgia" w:hAnsi="Georgia"/>
          <w:spacing w:val="-2"/>
          <w:sz w:val="17"/>
        </w:rPr>
        <w:t>interaction</w:t>
      </w:r>
      <w:r>
        <w:rPr>
          <w:rFonts w:ascii="Georgia" w:hAnsi="Georgia"/>
          <w:spacing w:val="-9"/>
          <w:sz w:val="17"/>
        </w:rPr>
        <w:t> </w:t>
      </w:r>
      <w:r>
        <w:rPr>
          <w:rFonts w:ascii="Georgia" w:hAnsi="Georgia"/>
          <w:spacing w:val="-2"/>
          <w:sz w:val="17"/>
        </w:rPr>
        <w:t>-</w:t>
      </w:r>
      <w:r>
        <w:rPr>
          <w:rFonts w:ascii="Georgia" w:hAnsi="Georgia"/>
          <w:spacing w:val="-8"/>
          <w:sz w:val="17"/>
        </w:rPr>
        <w:t> </w:t>
      </w:r>
      <w:r>
        <w:rPr>
          <w:rFonts w:ascii="Georgia" w:hAnsi="Georgia"/>
          <w:spacing w:val="-2"/>
          <w:sz w:val="17"/>
        </w:rPr>
        <w:t>SUI</w:t>
      </w:r>
      <w:r>
        <w:rPr>
          <w:rFonts w:ascii="Georgia" w:hAnsi="Georgia"/>
          <w:spacing w:val="-8"/>
          <w:sz w:val="17"/>
        </w:rPr>
        <w:t> </w:t>
      </w:r>
      <w:r>
        <w:rPr>
          <w:rFonts w:ascii="Georgia" w:hAnsi="Georgia"/>
          <w:spacing w:val="-2"/>
          <w:sz w:val="17"/>
        </w:rPr>
        <w:t>’17,</w:t>
      </w:r>
      <w:r>
        <w:rPr>
          <w:rFonts w:ascii="Georgia" w:hAnsi="Georgia"/>
          <w:spacing w:val="-8"/>
          <w:sz w:val="17"/>
        </w:rPr>
        <w:t> </w:t>
      </w:r>
      <w:r>
        <w:rPr>
          <w:rFonts w:ascii="Georgia" w:hAnsi="Georgia"/>
          <w:spacing w:val="-2"/>
          <w:sz w:val="17"/>
        </w:rPr>
        <w:t>ACM</w:t>
      </w:r>
      <w:r>
        <w:rPr>
          <w:rFonts w:ascii="Georgia" w:hAnsi="Georgia"/>
          <w:spacing w:val="-9"/>
          <w:sz w:val="17"/>
        </w:rPr>
        <w:t> </w:t>
      </w:r>
      <w:r>
        <w:rPr>
          <w:rFonts w:ascii="Georgia" w:hAnsi="Georgia"/>
          <w:spacing w:val="-2"/>
          <w:sz w:val="17"/>
        </w:rPr>
        <w:t>Press,</w:t>
      </w:r>
      <w:r>
        <w:rPr>
          <w:rFonts w:ascii="Georgia" w:hAnsi="Georgia"/>
          <w:spacing w:val="-8"/>
          <w:sz w:val="17"/>
        </w:rPr>
        <w:t> </w:t>
      </w:r>
      <w:r>
        <w:rPr>
          <w:rFonts w:ascii="Georgia" w:hAnsi="Georgia"/>
          <w:spacing w:val="-2"/>
          <w:sz w:val="17"/>
        </w:rPr>
        <w:t>New</w:t>
      </w:r>
      <w:r>
        <w:rPr>
          <w:rFonts w:ascii="Georgia" w:hAnsi="Georgia"/>
          <w:spacing w:val="-8"/>
          <w:sz w:val="17"/>
        </w:rPr>
        <w:t> </w:t>
      </w:r>
      <w:r>
        <w:rPr>
          <w:rFonts w:ascii="Georgia" w:hAnsi="Georgia"/>
          <w:spacing w:val="-2"/>
          <w:sz w:val="17"/>
        </w:rPr>
        <w:t>York,</w:t>
      </w:r>
      <w:r>
        <w:rPr>
          <w:rFonts w:ascii="Georgia" w:hAnsi="Georgia"/>
          <w:spacing w:val="-9"/>
          <w:sz w:val="17"/>
        </w:rPr>
        <w:t> </w:t>
      </w:r>
      <w:r>
        <w:rPr>
          <w:rFonts w:ascii="Georgia" w:hAnsi="Georgia"/>
          <w:spacing w:val="-2"/>
          <w:sz w:val="17"/>
        </w:rPr>
        <w:t>New</w:t>
      </w:r>
      <w:r>
        <w:rPr>
          <w:rFonts w:ascii="Georgia" w:hAnsi="Georgia"/>
          <w:spacing w:val="-8"/>
          <w:sz w:val="17"/>
        </w:rPr>
        <w:t> </w:t>
      </w:r>
      <w:r>
        <w:rPr>
          <w:rFonts w:ascii="Georgia" w:hAnsi="Georgia"/>
          <w:spacing w:val="-2"/>
          <w:sz w:val="17"/>
        </w:rPr>
        <w:t>York,</w:t>
      </w:r>
      <w:r>
        <w:rPr>
          <w:rFonts w:ascii="Georgia" w:hAnsi="Georgia"/>
          <w:spacing w:val="-8"/>
          <w:sz w:val="17"/>
        </w:rPr>
        <w:t> </w:t>
      </w:r>
      <w:r>
        <w:rPr>
          <w:rFonts w:ascii="Georgia" w:hAnsi="Georgia"/>
          <w:spacing w:val="-2"/>
          <w:sz w:val="17"/>
        </w:rPr>
        <w:t>USA,</w:t>
      </w:r>
      <w:r>
        <w:rPr>
          <w:rFonts w:ascii="Georgia" w:hAnsi="Georgia"/>
          <w:sz w:val="17"/>
        </w:rPr>
        <w:t> </w:t>
      </w:r>
      <w:r>
        <w:rPr>
          <w:rFonts w:ascii="Georgia" w:hAnsi="Georgia"/>
          <w:w w:val="90"/>
          <w:sz w:val="17"/>
        </w:rPr>
        <w:t>pp 91–98, </w:t>
      </w:r>
      <w:hyperlink r:id="rId585">
        <w:r>
          <w:rPr>
            <w:rFonts w:ascii="Georgia" w:hAnsi="Georgia"/>
            <w:color w:val="0000FF"/>
            <w:w w:val="90"/>
            <w:sz w:val="17"/>
          </w:rPr>
          <w:t>https://doi.org/10.1145/3131277.3132182</w:t>
        </w:r>
      </w:hyperlink>
      <w:r>
        <w:rPr>
          <w:rFonts w:ascii="Georgia" w:hAnsi="Georgia"/>
          <w:w w:val="90"/>
          <w:sz w:val="17"/>
        </w:rPr>
        <w:t>, </w:t>
      </w:r>
      <w:hyperlink r:id="rId586">
        <w:r>
          <w:rPr>
            <w:rFonts w:ascii="Georgia" w:hAnsi="Georgia"/>
            <w:color w:val="0000FF"/>
            <w:w w:val="90"/>
            <w:sz w:val="17"/>
          </w:rPr>
          <w:t>http://dl.</w:t>
        </w:r>
      </w:hyperlink>
      <w:r>
        <w:rPr>
          <w:rFonts w:ascii="Georgia" w:hAnsi="Georgia"/>
          <w:color w:val="0000FF"/>
          <w:sz w:val="17"/>
        </w:rPr>
        <w:t> </w:t>
      </w:r>
      <w:bookmarkStart w:name="_bookmark445" w:id="466"/>
      <w:bookmarkEnd w:id="466"/>
      <w:r>
        <w:rPr>
          <w:rFonts w:ascii="Georgia" w:hAnsi="Georgia"/>
          <w:color w:val="0000FF"/>
          <w:spacing w:val="1"/>
          <w:w w:val="90"/>
          <w:sz w:val="17"/>
        </w:rPr>
      </w:r>
      <w:hyperlink r:id="rId586">
        <w:r>
          <w:rPr>
            <w:rFonts w:ascii="Georgia" w:hAnsi="Georgia"/>
            <w:color w:val="0000FF"/>
            <w:spacing w:val="-2"/>
            <w:sz w:val="17"/>
          </w:rPr>
          <w:t>acm.org/citation.cfm?doid=3131277.3132182</w:t>
        </w:r>
      </w:hyperlink>
    </w:p>
    <w:p>
      <w:pPr>
        <w:spacing w:line="249" w:lineRule="auto" w:before="0"/>
        <w:ind w:left="709" w:right="2" w:hanging="411"/>
        <w:jc w:val="both"/>
        <w:rPr>
          <w:rFonts w:ascii="Georgia"/>
          <w:sz w:val="17"/>
        </w:rPr>
      </w:pPr>
      <w:r>
        <w:rPr>
          <w:rFonts w:ascii="Georgia"/>
          <w:spacing w:val="-2"/>
          <w:sz w:val="17"/>
        </w:rPr>
        <w:t>Qian</w:t>
      </w:r>
      <w:r>
        <w:rPr>
          <w:rFonts w:ascii="Georgia"/>
          <w:spacing w:val="-9"/>
          <w:sz w:val="17"/>
        </w:rPr>
        <w:t> </w:t>
      </w:r>
      <w:r>
        <w:rPr>
          <w:rFonts w:ascii="Georgia"/>
          <w:spacing w:val="-2"/>
          <w:sz w:val="17"/>
        </w:rPr>
        <w:t>YY,</w:t>
      </w:r>
      <w:r>
        <w:rPr>
          <w:rFonts w:ascii="Georgia"/>
          <w:spacing w:val="-8"/>
          <w:sz w:val="17"/>
        </w:rPr>
        <w:t> </w:t>
      </w:r>
      <w:r>
        <w:rPr>
          <w:rFonts w:ascii="Georgia"/>
          <w:spacing w:val="-2"/>
          <w:sz w:val="17"/>
        </w:rPr>
        <w:t>Teather</w:t>
      </w:r>
      <w:r>
        <w:rPr>
          <w:rFonts w:ascii="Georgia"/>
          <w:spacing w:val="-8"/>
          <w:sz w:val="17"/>
        </w:rPr>
        <w:t> </w:t>
      </w:r>
      <w:r>
        <w:rPr>
          <w:rFonts w:ascii="Georgia"/>
          <w:spacing w:val="-2"/>
          <w:sz w:val="17"/>
        </w:rPr>
        <w:t>RJ</w:t>
      </w:r>
      <w:r>
        <w:rPr>
          <w:rFonts w:ascii="Georgia"/>
          <w:spacing w:val="-8"/>
          <w:sz w:val="17"/>
        </w:rPr>
        <w:t> </w:t>
      </w:r>
      <w:r>
        <w:rPr>
          <w:rFonts w:ascii="Georgia"/>
          <w:spacing w:val="-2"/>
          <w:sz w:val="17"/>
        </w:rPr>
        <w:t>(2018)</w:t>
      </w:r>
      <w:r>
        <w:rPr>
          <w:rFonts w:ascii="Georgia"/>
          <w:spacing w:val="-9"/>
          <w:sz w:val="17"/>
        </w:rPr>
        <w:t> </w:t>
      </w:r>
      <w:r>
        <w:rPr>
          <w:rFonts w:ascii="Georgia"/>
          <w:spacing w:val="-2"/>
          <w:sz w:val="17"/>
        </w:rPr>
        <w:t>Look</w:t>
      </w:r>
      <w:r>
        <w:rPr>
          <w:rFonts w:ascii="Georgia"/>
          <w:spacing w:val="-8"/>
          <w:sz w:val="17"/>
        </w:rPr>
        <w:t> </w:t>
      </w:r>
      <w:r>
        <w:rPr>
          <w:rFonts w:ascii="Georgia"/>
          <w:spacing w:val="-2"/>
          <w:sz w:val="17"/>
        </w:rPr>
        <w:t>to</w:t>
      </w:r>
      <w:r>
        <w:rPr>
          <w:rFonts w:ascii="Georgia"/>
          <w:spacing w:val="-8"/>
          <w:sz w:val="17"/>
        </w:rPr>
        <w:t> </w:t>
      </w:r>
      <w:r>
        <w:rPr>
          <w:rFonts w:ascii="Georgia"/>
          <w:spacing w:val="-2"/>
          <w:sz w:val="17"/>
        </w:rPr>
        <w:t>go:</w:t>
      </w:r>
      <w:r>
        <w:rPr>
          <w:rFonts w:ascii="Georgia"/>
          <w:spacing w:val="-9"/>
          <w:sz w:val="17"/>
        </w:rPr>
        <w:t> </w:t>
      </w:r>
      <w:r>
        <w:rPr>
          <w:rFonts w:ascii="Georgia"/>
          <w:spacing w:val="-2"/>
          <w:sz w:val="17"/>
        </w:rPr>
        <w:t>an</w:t>
      </w:r>
      <w:r>
        <w:rPr>
          <w:rFonts w:ascii="Georgia"/>
          <w:spacing w:val="-8"/>
          <w:sz w:val="17"/>
        </w:rPr>
        <w:t> </w:t>
      </w:r>
      <w:r>
        <w:rPr>
          <w:rFonts w:ascii="Georgia"/>
          <w:spacing w:val="-2"/>
          <w:sz w:val="17"/>
        </w:rPr>
        <w:t>empirical</w:t>
      </w:r>
      <w:r>
        <w:rPr>
          <w:rFonts w:ascii="Georgia"/>
          <w:spacing w:val="-8"/>
          <w:sz w:val="17"/>
        </w:rPr>
        <w:t> </w:t>
      </w:r>
      <w:r>
        <w:rPr>
          <w:rFonts w:ascii="Georgia"/>
          <w:spacing w:val="-2"/>
          <w:sz w:val="17"/>
        </w:rPr>
        <w:t>evaluation</w:t>
      </w:r>
      <w:r>
        <w:rPr>
          <w:rFonts w:ascii="Georgia"/>
          <w:spacing w:val="-8"/>
          <w:sz w:val="17"/>
        </w:rPr>
        <w:t> </w:t>
      </w:r>
      <w:r>
        <w:rPr>
          <w:rFonts w:ascii="Georgia"/>
          <w:spacing w:val="-2"/>
          <w:sz w:val="17"/>
        </w:rPr>
        <w:t>of</w:t>
      </w:r>
      <w:r>
        <w:rPr>
          <w:rFonts w:ascii="Georgia"/>
          <w:sz w:val="17"/>
        </w:rPr>
        <w:t> </w:t>
      </w:r>
      <w:r>
        <w:rPr>
          <w:rFonts w:ascii="Georgia"/>
          <w:w w:val="90"/>
          <w:sz w:val="17"/>
        </w:rPr>
        <w:t>eye-based</w:t>
      </w:r>
      <w:r>
        <w:rPr>
          <w:rFonts w:ascii="Georgia"/>
          <w:spacing w:val="15"/>
          <w:sz w:val="17"/>
        </w:rPr>
        <w:t> </w:t>
      </w:r>
      <w:r>
        <w:rPr>
          <w:rFonts w:ascii="Georgia"/>
          <w:w w:val="90"/>
          <w:sz w:val="17"/>
        </w:rPr>
        <w:t>travel</w:t>
      </w:r>
      <w:r>
        <w:rPr>
          <w:rFonts w:ascii="Georgia"/>
          <w:spacing w:val="15"/>
          <w:sz w:val="17"/>
        </w:rPr>
        <w:t> </w:t>
      </w:r>
      <w:r>
        <w:rPr>
          <w:rFonts w:ascii="Georgia"/>
          <w:w w:val="90"/>
          <w:sz w:val="17"/>
        </w:rPr>
        <w:t>in</w:t>
      </w:r>
      <w:r>
        <w:rPr>
          <w:rFonts w:ascii="Georgia"/>
          <w:spacing w:val="15"/>
          <w:sz w:val="17"/>
        </w:rPr>
        <w:t> </w:t>
      </w:r>
      <w:r>
        <w:rPr>
          <w:rFonts w:ascii="Georgia"/>
          <w:w w:val="90"/>
          <w:sz w:val="17"/>
        </w:rPr>
        <w:t>virtual</w:t>
      </w:r>
      <w:r>
        <w:rPr>
          <w:rFonts w:ascii="Georgia"/>
          <w:spacing w:val="15"/>
          <w:sz w:val="17"/>
        </w:rPr>
        <w:t> </w:t>
      </w:r>
      <w:r>
        <w:rPr>
          <w:rFonts w:ascii="Georgia"/>
          <w:w w:val="90"/>
          <w:sz w:val="17"/>
        </w:rPr>
        <w:t>reality.</w:t>
      </w:r>
      <w:r>
        <w:rPr>
          <w:rFonts w:ascii="Georgia"/>
          <w:spacing w:val="15"/>
          <w:sz w:val="17"/>
        </w:rPr>
        <w:t> </w:t>
      </w:r>
      <w:r>
        <w:rPr>
          <w:rFonts w:ascii="Georgia"/>
          <w:w w:val="90"/>
          <w:sz w:val="17"/>
        </w:rPr>
        <w:t>In:</w:t>
      </w:r>
      <w:r>
        <w:rPr>
          <w:rFonts w:ascii="Georgia"/>
          <w:spacing w:val="15"/>
          <w:sz w:val="17"/>
        </w:rPr>
        <w:t> </w:t>
      </w:r>
      <w:r>
        <w:rPr>
          <w:rFonts w:ascii="Georgia"/>
          <w:w w:val="90"/>
          <w:sz w:val="17"/>
        </w:rPr>
        <w:t>SUI</w:t>
      </w:r>
      <w:r>
        <w:rPr>
          <w:rFonts w:ascii="Georgia"/>
          <w:spacing w:val="15"/>
          <w:sz w:val="17"/>
        </w:rPr>
        <w:t> </w:t>
      </w:r>
      <w:r>
        <w:rPr>
          <w:rFonts w:ascii="Georgia"/>
          <w:w w:val="90"/>
          <w:sz w:val="17"/>
        </w:rPr>
        <w:t>2018</w:t>
      </w:r>
      <w:r>
        <w:rPr>
          <w:rFonts w:ascii="Georgia"/>
          <w:spacing w:val="15"/>
          <w:sz w:val="17"/>
        </w:rPr>
        <w:t> </w:t>
      </w:r>
      <w:r>
        <w:rPr>
          <w:rFonts w:ascii="Georgia"/>
          <w:w w:val="90"/>
          <w:sz w:val="17"/>
        </w:rPr>
        <w:t>-</w:t>
      </w:r>
      <w:r>
        <w:rPr>
          <w:rFonts w:ascii="Georgia"/>
          <w:spacing w:val="15"/>
          <w:sz w:val="17"/>
        </w:rPr>
        <w:t> </w:t>
      </w:r>
      <w:r>
        <w:rPr>
          <w:rFonts w:ascii="Georgia"/>
          <w:spacing w:val="-2"/>
          <w:w w:val="90"/>
          <w:sz w:val="17"/>
        </w:rPr>
        <w:t>proceedings</w:t>
      </w:r>
    </w:p>
    <w:p>
      <w:pPr>
        <w:spacing w:line="240" w:lineRule="auto" w:before="1"/>
        <w:rPr>
          <w:rFonts w:ascii="Georgia"/>
          <w:sz w:val="17"/>
        </w:rPr>
      </w:pPr>
      <w:r>
        <w:rPr/>
        <w:br w:type="column"/>
      </w:r>
      <w:r>
        <w:rPr>
          <w:rFonts w:ascii="Georgia"/>
          <w:sz w:val="17"/>
        </w:rPr>
      </w:r>
    </w:p>
    <w:p>
      <w:pPr>
        <w:spacing w:line="247" w:lineRule="auto" w:before="1"/>
        <w:ind w:left="702" w:right="298" w:firstLine="0"/>
        <w:jc w:val="both"/>
        <w:rPr>
          <w:rFonts w:ascii="Georgia"/>
          <w:sz w:val="17"/>
        </w:rPr>
      </w:pPr>
      <w:r>
        <w:rPr>
          <w:rFonts w:ascii="Georgia"/>
          <w:w w:val="90"/>
          <w:sz w:val="17"/>
        </w:rPr>
        <w:t>of</w:t>
      </w:r>
      <w:r>
        <w:rPr>
          <w:rFonts w:ascii="Georgia"/>
          <w:spacing w:val="-7"/>
          <w:w w:val="90"/>
          <w:sz w:val="17"/>
        </w:rPr>
        <w:t> </w:t>
      </w:r>
      <w:r>
        <w:rPr>
          <w:rFonts w:ascii="Georgia"/>
          <w:w w:val="90"/>
          <w:sz w:val="17"/>
        </w:rPr>
        <w:t>the</w:t>
      </w:r>
      <w:r>
        <w:rPr>
          <w:rFonts w:ascii="Georgia"/>
          <w:spacing w:val="-6"/>
          <w:w w:val="90"/>
          <w:sz w:val="17"/>
        </w:rPr>
        <w:t> </w:t>
      </w:r>
      <w:r>
        <w:rPr>
          <w:rFonts w:ascii="Georgia"/>
          <w:w w:val="90"/>
          <w:sz w:val="17"/>
        </w:rPr>
        <w:t>symposium</w:t>
      </w:r>
      <w:r>
        <w:rPr>
          <w:rFonts w:ascii="Georgia"/>
          <w:spacing w:val="-6"/>
          <w:w w:val="90"/>
          <w:sz w:val="17"/>
        </w:rPr>
        <w:t> </w:t>
      </w:r>
      <w:r>
        <w:rPr>
          <w:rFonts w:ascii="Georgia"/>
          <w:w w:val="90"/>
          <w:sz w:val="17"/>
        </w:rPr>
        <w:t>on</w:t>
      </w:r>
      <w:r>
        <w:rPr>
          <w:rFonts w:ascii="Georgia"/>
          <w:spacing w:val="-6"/>
          <w:w w:val="90"/>
          <w:sz w:val="17"/>
        </w:rPr>
        <w:t> </w:t>
      </w:r>
      <w:r>
        <w:rPr>
          <w:rFonts w:ascii="Georgia"/>
          <w:w w:val="90"/>
          <w:sz w:val="17"/>
        </w:rPr>
        <w:t>spatial</w:t>
      </w:r>
      <w:r>
        <w:rPr>
          <w:rFonts w:ascii="Georgia"/>
          <w:spacing w:val="-6"/>
          <w:w w:val="90"/>
          <w:sz w:val="17"/>
        </w:rPr>
        <w:t> </w:t>
      </w:r>
      <w:r>
        <w:rPr>
          <w:rFonts w:ascii="Georgia"/>
          <w:w w:val="90"/>
          <w:sz w:val="17"/>
        </w:rPr>
        <w:t>user</w:t>
      </w:r>
      <w:r>
        <w:rPr>
          <w:rFonts w:ascii="Georgia"/>
          <w:spacing w:val="-6"/>
          <w:w w:val="90"/>
          <w:sz w:val="17"/>
        </w:rPr>
        <w:t> </w:t>
      </w:r>
      <w:r>
        <w:rPr>
          <w:rFonts w:ascii="Georgia"/>
          <w:w w:val="90"/>
          <w:sz w:val="17"/>
        </w:rPr>
        <w:t>interaction,</w:t>
      </w:r>
      <w:r>
        <w:rPr>
          <w:rFonts w:ascii="Georgia"/>
          <w:spacing w:val="-7"/>
          <w:w w:val="90"/>
          <w:sz w:val="17"/>
        </w:rPr>
        <w:t> </w:t>
      </w:r>
      <w:hyperlink r:id="rId587">
        <w:r>
          <w:rPr>
            <w:rFonts w:ascii="Georgia"/>
            <w:color w:val="0000FF"/>
            <w:w w:val="90"/>
            <w:sz w:val="17"/>
          </w:rPr>
          <w:t>https://doi.org/10.</w:t>
        </w:r>
      </w:hyperlink>
      <w:r>
        <w:rPr>
          <w:rFonts w:ascii="Georgia"/>
          <w:color w:val="0000FF"/>
          <w:sz w:val="17"/>
        </w:rPr>
        <w:t> </w:t>
      </w:r>
      <w:bookmarkStart w:name="_bookmark446" w:id="467"/>
      <w:bookmarkEnd w:id="467"/>
      <w:r>
        <w:rPr>
          <w:rFonts w:ascii="Georgia"/>
          <w:color w:val="0000FF"/>
          <w:w w:val="95"/>
          <w:sz w:val="17"/>
        </w:rPr>
      </w:r>
      <w:hyperlink r:id="rId587">
        <w:r>
          <w:rPr>
            <w:rFonts w:ascii="Georgia"/>
            <w:color w:val="0000FF"/>
            <w:spacing w:val="-2"/>
            <w:sz w:val="17"/>
          </w:rPr>
          <w:t>1145/3267782.3267798</w:t>
        </w:r>
      </w:hyperlink>
    </w:p>
    <w:p>
      <w:pPr>
        <w:spacing w:line="249" w:lineRule="auto" w:before="2"/>
        <w:ind w:left="702" w:right="296" w:hanging="411"/>
        <w:jc w:val="both"/>
        <w:rPr>
          <w:rFonts w:ascii="Georgia"/>
          <w:sz w:val="17"/>
        </w:rPr>
      </w:pPr>
      <w:r>
        <w:rPr>
          <w:rFonts w:ascii="Georgia"/>
          <w:w w:val="90"/>
          <w:sz w:val="17"/>
        </w:rPr>
        <w:t>Rajanna V, Hansen JP (2018) Gaze typing in virtual reality: impact of</w:t>
      </w:r>
      <w:r>
        <w:rPr>
          <w:rFonts w:ascii="Georgia"/>
          <w:sz w:val="17"/>
        </w:rPr>
        <w:t> </w:t>
      </w:r>
      <w:r>
        <w:rPr>
          <w:rFonts w:ascii="Georgia"/>
          <w:w w:val="90"/>
          <w:sz w:val="17"/>
        </w:rPr>
        <w:t>keyboard</w:t>
      </w:r>
      <w:r>
        <w:rPr>
          <w:rFonts w:ascii="Georgia"/>
          <w:spacing w:val="-1"/>
          <w:w w:val="90"/>
          <w:sz w:val="17"/>
        </w:rPr>
        <w:t> </w:t>
      </w:r>
      <w:r>
        <w:rPr>
          <w:rFonts w:ascii="Georgia"/>
          <w:w w:val="90"/>
          <w:sz w:val="17"/>
        </w:rPr>
        <w:t>design,</w:t>
      </w:r>
      <w:r>
        <w:rPr>
          <w:rFonts w:ascii="Georgia"/>
          <w:spacing w:val="-1"/>
          <w:w w:val="90"/>
          <w:sz w:val="17"/>
        </w:rPr>
        <w:t> </w:t>
      </w:r>
      <w:r>
        <w:rPr>
          <w:rFonts w:ascii="Georgia"/>
          <w:w w:val="90"/>
          <w:sz w:val="17"/>
        </w:rPr>
        <w:t>selection</w:t>
      </w:r>
      <w:r>
        <w:rPr>
          <w:rFonts w:ascii="Georgia"/>
          <w:spacing w:val="-1"/>
          <w:w w:val="90"/>
          <w:sz w:val="17"/>
        </w:rPr>
        <w:t> </w:t>
      </w:r>
      <w:r>
        <w:rPr>
          <w:rFonts w:ascii="Georgia"/>
          <w:w w:val="90"/>
          <w:sz w:val="17"/>
        </w:rPr>
        <w:t>method,</w:t>
      </w:r>
      <w:r>
        <w:rPr>
          <w:rFonts w:ascii="Georgia"/>
          <w:spacing w:val="-1"/>
          <w:w w:val="90"/>
          <w:sz w:val="17"/>
        </w:rPr>
        <w:t> </w:t>
      </w:r>
      <w:r>
        <w:rPr>
          <w:rFonts w:ascii="Georgia"/>
          <w:w w:val="90"/>
          <w:sz w:val="17"/>
        </w:rPr>
        <w:t>and</w:t>
      </w:r>
      <w:r>
        <w:rPr>
          <w:rFonts w:ascii="Georgia"/>
          <w:spacing w:val="-1"/>
          <w:w w:val="90"/>
          <w:sz w:val="17"/>
        </w:rPr>
        <w:t> </w:t>
      </w:r>
      <w:r>
        <w:rPr>
          <w:rFonts w:ascii="Georgia"/>
          <w:w w:val="90"/>
          <w:sz w:val="17"/>
        </w:rPr>
        <w:t>motion.</w:t>
      </w:r>
      <w:r>
        <w:rPr>
          <w:rFonts w:ascii="Georgia"/>
          <w:spacing w:val="-1"/>
          <w:w w:val="90"/>
          <w:sz w:val="17"/>
        </w:rPr>
        <w:t> </w:t>
      </w:r>
      <w:r>
        <w:rPr>
          <w:rFonts w:ascii="Georgia"/>
          <w:w w:val="90"/>
          <w:sz w:val="17"/>
        </w:rPr>
        <w:t>In:</w:t>
      </w:r>
      <w:r>
        <w:rPr>
          <w:rFonts w:ascii="Georgia"/>
          <w:spacing w:val="-1"/>
          <w:w w:val="90"/>
          <w:sz w:val="17"/>
        </w:rPr>
        <w:t> </w:t>
      </w:r>
      <w:r>
        <w:rPr>
          <w:rFonts w:ascii="Georgia"/>
          <w:w w:val="90"/>
          <w:sz w:val="17"/>
        </w:rPr>
        <w:t>eye</w:t>
      </w:r>
      <w:r>
        <w:rPr>
          <w:rFonts w:ascii="Georgia"/>
          <w:spacing w:val="-1"/>
          <w:w w:val="90"/>
          <w:sz w:val="17"/>
        </w:rPr>
        <w:t> </w:t>
      </w:r>
      <w:r>
        <w:rPr>
          <w:rFonts w:ascii="Georgia"/>
          <w:w w:val="90"/>
          <w:sz w:val="17"/>
        </w:rPr>
        <w:t>tracking</w:t>
      </w:r>
      <w:r>
        <w:rPr>
          <w:rFonts w:ascii="Georgia"/>
          <w:sz w:val="17"/>
        </w:rPr>
        <w:t> </w:t>
      </w:r>
      <w:r>
        <w:rPr>
          <w:rFonts w:ascii="Georgia"/>
          <w:spacing w:val="-2"/>
          <w:w w:val="90"/>
          <w:sz w:val="17"/>
        </w:rPr>
        <w:t>research and applications symposium (ETRA) </w:t>
      </w:r>
      <w:hyperlink r:id="rId588">
        <w:r>
          <w:rPr>
            <w:rFonts w:ascii="Georgia"/>
            <w:color w:val="0000FF"/>
            <w:spacing w:val="-2"/>
            <w:w w:val="90"/>
            <w:sz w:val="17"/>
          </w:rPr>
          <w:t>https://doi.org/10.</w:t>
        </w:r>
      </w:hyperlink>
      <w:r>
        <w:rPr>
          <w:rFonts w:ascii="Georgia"/>
          <w:color w:val="0000FF"/>
          <w:sz w:val="17"/>
        </w:rPr>
        <w:t> </w:t>
      </w:r>
      <w:bookmarkStart w:name="_bookmark447" w:id="468"/>
      <w:bookmarkEnd w:id="468"/>
      <w:r>
        <w:rPr>
          <w:rFonts w:ascii="Georgia"/>
          <w:color w:val="0000FF"/>
          <w:spacing w:val="-1"/>
          <w:w w:val="95"/>
          <w:sz w:val="17"/>
        </w:rPr>
      </w:r>
      <w:hyperlink r:id="rId588">
        <w:r>
          <w:rPr>
            <w:rFonts w:ascii="Georgia"/>
            <w:color w:val="0000FF"/>
            <w:spacing w:val="-2"/>
            <w:sz w:val="17"/>
          </w:rPr>
          <w:t>1145/3204493.3204541</w:t>
        </w:r>
      </w:hyperlink>
    </w:p>
    <w:p>
      <w:pPr>
        <w:spacing w:line="249" w:lineRule="auto" w:before="0"/>
        <w:ind w:left="702" w:right="296" w:hanging="411"/>
        <w:jc w:val="both"/>
        <w:rPr>
          <w:rFonts w:ascii="Georgia"/>
          <w:sz w:val="17"/>
        </w:rPr>
      </w:pPr>
      <w:r>
        <w:rPr>
          <w:rFonts w:ascii="Georgia"/>
          <w:spacing w:val="-4"/>
          <w:sz w:val="17"/>
        </w:rPr>
        <w:t>Ramaioli C, Cuturi LF, Ramat S, Lehnen N, MacNeilage PR (2019)</w:t>
      </w:r>
      <w:r>
        <w:rPr>
          <w:rFonts w:ascii="Georgia"/>
          <w:sz w:val="17"/>
        </w:rPr>
        <w:t> </w:t>
      </w:r>
      <w:r>
        <w:rPr>
          <w:rFonts w:ascii="Georgia"/>
          <w:w w:val="90"/>
          <w:sz w:val="17"/>
        </w:rPr>
        <w:t>Vestibulo-ocular responses and dynamic visual acuity during</w:t>
      </w:r>
      <w:r>
        <w:rPr>
          <w:rFonts w:ascii="Georgia"/>
          <w:sz w:val="17"/>
        </w:rPr>
        <w:t> </w:t>
      </w:r>
      <w:r>
        <w:rPr>
          <w:rFonts w:ascii="Georgia"/>
          <w:w w:val="85"/>
          <w:sz w:val="17"/>
        </w:rPr>
        <w:t>horizontal rotation and translation. Front Neurol 10:321. </w:t>
      </w:r>
      <w:hyperlink r:id="rId589">
        <w:r>
          <w:rPr>
            <w:rFonts w:ascii="Georgia"/>
            <w:color w:val="0000FF"/>
            <w:w w:val="85"/>
            <w:sz w:val="17"/>
          </w:rPr>
          <w:t>https://</w:t>
        </w:r>
      </w:hyperlink>
      <w:r>
        <w:rPr>
          <w:rFonts w:ascii="Georgia"/>
          <w:color w:val="0000FF"/>
          <w:sz w:val="17"/>
        </w:rPr>
        <w:t> </w:t>
      </w:r>
      <w:bookmarkStart w:name="_bookmark448" w:id="469"/>
      <w:bookmarkEnd w:id="469"/>
      <w:r>
        <w:rPr>
          <w:rFonts w:ascii="Georgia"/>
          <w:color w:val="0000FF"/>
          <w:w w:val="78"/>
          <w:sz w:val="17"/>
        </w:rPr>
      </w:r>
      <w:hyperlink r:id="rId589">
        <w:r>
          <w:rPr>
            <w:rFonts w:ascii="Georgia"/>
            <w:color w:val="0000FF"/>
            <w:spacing w:val="-4"/>
            <w:sz w:val="17"/>
          </w:rPr>
          <w:t>doi.org/10.3389/fneur.2019.00321</w:t>
        </w:r>
      </w:hyperlink>
    </w:p>
    <w:p>
      <w:pPr>
        <w:spacing w:line="249" w:lineRule="auto" w:before="0"/>
        <w:ind w:left="702" w:right="292" w:hanging="411"/>
        <w:jc w:val="both"/>
        <w:rPr>
          <w:rFonts w:ascii="Georgia" w:hAnsi="Georgia"/>
          <w:sz w:val="17"/>
        </w:rPr>
      </w:pPr>
      <w:r>
        <w:rPr>
          <w:rFonts w:ascii="Georgia" w:hAnsi="Georgia"/>
          <w:sz w:val="17"/>
        </w:rPr>
        <w:t>Rappa NA, Ledger S, Teo T, Wai Wong K, Power B, Hilliard B </w:t>
      </w:r>
      <w:r>
        <w:rPr>
          <w:rFonts w:ascii="Georgia" w:hAnsi="Georgia"/>
          <w:w w:val="90"/>
          <w:sz w:val="17"/>
        </w:rPr>
        <w:t>(2019) The use of eye tracking technology to explore learning</w:t>
      </w:r>
      <w:r>
        <w:rPr>
          <w:rFonts w:ascii="Georgia" w:hAnsi="Georgia"/>
          <w:sz w:val="17"/>
        </w:rPr>
        <w:t> and performance within virtual reality and mixed reality settings: a scoping review. Interactive Learning Environ </w:t>
      </w:r>
      <w:r>
        <w:rPr>
          <w:rFonts w:ascii="Georgia" w:hAnsi="Georgia"/>
          <w:spacing w:val="4"/>
          <w:w w:val="90"/>
          <w:sz w:val="17"/>
        </w:rPr>
        <w:t>30(7):1338–1350.</w:t>
      </w:r>
      <w:r>
        <w:rPr>
          <w:rFonts w:ascii="Georgia" w:hAnsi="Georgia"/>
          <w:spacing w:val="56"/>
          <w:sz w:val="17"/>
        </w:rPr>
        <w:t>   </w:t>
      </w:r>
      <w:hyperlink r:id="rId590">
        <w:r>
          <w:rPr>
            <w:rFonts w:ascii="Georgia" w:hAnsi="Georgia"/>
            <w:color w:val="0000FF"/>
            <w:spacing w:val="-2"/>
            <w:w w:val="85"/>
            <w:sz w:val="17"/>
          </w:rPr>
          <w:t>https://doi.org/10.1080/10494820.2019.</w:t>
        </w:r>
      </w:hyperlink>
    </w:p>
    <w:p>
      <w:pPr>
        <w:spacing w:line="188" w:lineRule="exact" w:before="0"/>
        <w:ind w:left="702" w:right="0" w:firstLine="0"/>
        <w:jc w:val="left"/>
        <w:rPr>
          <w:rFonts w:ascii="Georgia"/>
          <w:sz w:val="17"/>
        </w:rPr>
      </w:pPr>
      <w:bookmarkStart w:name="_bookmark449" w:id="470"/>
      <w:bookmarkEnd w:id="470"/>
      <w:r>
        <w:rPr/>
      </w:r>
      <w:hyperlink r:id="rId590">
        <w:r>
          <w:rPr>
            <w:rFonts w:ascii="Georgia"/>
            <w:color w:val="0000FF"/>
            <w:spacing w:val="-2"/>
            <w:sz w:val="17"/>
          </w:rPr>
          <w:t>1702560</w:t>
        </w:r>
      </w:hyperlink>
    </w:p>
    <w:p>
      <w:pPr>
        <w:spacing w:line="249" w:lineRule="auto" w:before="0"/>
        <w:ind w:left="702" w:right="295" w:hanging="411"/>
        <w:jc w:val="both"/>
        <w:rPr>
          <w:rFonts w:ascii="Georgia" w:hAnsi="Georgia"/>
          <w:sz w:val="17"/>
        </w:rPr>
      </w:pPr>
      <w:r>
        <w:rPr>
          <w:rFonts w:ascii="Georgia" w:hAnsi="Georgia"/>
          <w:spacing w:val="-4"/>
          <w:sz w:val="17"/>
        </w:rPr>
        <w:t>Renshaw</w:t>
      </w:r>
      <w:r>
        <w:rPr>
          <w:rFonts w:ascii="Georgia" w:hAnsi="Georgia"/>
          <w:spacing w:val="-5"/>
          <w:sz w:val="17"/>
        </w:rPr>
        <w:t> </w:t>
      </w:r>
      <w:r>
        <w:rPr>
          <w:rFonts w:ascii="Georgia" w:hAnsi="Georgia"/>
          <w:spacing w:val="-4"/>
          <w:sz w:val="17"/>
        </w:rPr>
        <w:t>T,</w:t>
      </w:r>
      <w:r>
        <w:rPr>
          <w:rFonts w:ascii="Georgia" w:hAnsi="Georgia"/>
          <w:spacing w:val="-5"/>
          <w:sz w:val="17"/>
        </w:rPr>
        <w:t> </w:t>
      </w:r>
      <w:r>
        <w:rPr>
          <w:rFonts w:ascii="Georgia" w:hAnsi="Georgia"/>
          <w:spacing w:val="-4"/>
          <w:sz w:val="17"/>
        </w:rPr>
        <w:t>Stevens</w:t>
      </w:r>
      <w:r>
        <w:rPr>
          <w:rFonts w:ascii="Georgia" w:hAnsi="Georgia"/>
          <w:spacing w:val="-5"/>
          <w:sz w:val="17"/>
        </w:rPr>
        <w:t> </w:t>
      </w:r>
      <w:r>
        <w:rPr>
          <w:rFonts w:ascii="Georgia" w:hAnsi="Georgia"/>
          <w:spacing w:val="-4"/>
          <w:sz w:val="17"/>
        </w:rPr>
        <w:t>R,</w:t>
      </w:r>
      <w:r>
        <w:rPr>
          <w:rFonts w:ascii="Georgia" w:hAnsi="Georgia"/>
          <w:spacing w:val="-5"/>
          <w:sz w:val="17"/>
        </w:rPr>
        <w:t> </w:t>
      </w:r>
      <w:r>
        <w:rPr>
          <w:rFonts w:ascii="Georgia" w:hAnsi="Georgia"/>
          <w:spacing w:val="-4"/>
          <w:sz w:val="17"/>
        </w:rPr>
        <w:t>Denton</w:t>
      </w:r>
      <w:r>
        <w:rPr>
          <w:rFonts w:ascii="Georgia" w:hAnsi="Georgia"/>
          <w:spacing w:val="-5"/>
          <w:sz w:val="17"/>
        </w:rPr>
        <w:t> </w:t>
      </w:r>
      <w:r>
        <w:rPr>
          <w:rFonts w:ascii="Georgia" w:hAnsi="Georgia"/>
          <w:spacing w:val="-4"/>
          <w:sz w:val="17"/>
        </w:rPr>
        <w:t>PD</w:t>
      </w:r>
      <w:r>
        <w:rPr>
          <w:rFonts w:ascii="Georgia" w:hAnsi="Georgia"/>
          <w:spacing w:val="-5"/>
          <w:sz w:val="17"/>
        </w:rPr>
        <w:t> </w:t>
      </w:r>
      <w:r>
        <w:rPr>
          <w:rFonts w:ascii="Georgia" w:hAnsi="Georgia"/>
          <w:spacing w:val="-4"/>
          <w:sz w:val="17"/>
        </w:rPr>
        <w:t>(2009)</w:t>
      </w:r>
      <w:r>
        <w:rPr>
          <w:rFonts w:ascii="Georgia" w:hAnsi="Georgia"/>
          <w:spacing w:val="-5"/>
          <w:sz w:val="17"/>
        </w:rPr>
        <w:t> </w:t>
      </w:r>
      <w:r>
        <w:rPr>
          <w:rFonts w:ascii="Georgia" w:hAnsi="Georgia"/>
          <w:spacing w:val="-4"/>
          <w:sz w:val="17"/>
        </w:rPr>
        <w:t>Towards</w:t>
      </w:r>
      <w:r>
        <w:rPr>
          <w:rFonts w:ascii="Georgia" w:hAnsi="Georgia"/>
          <w:spacing w:val="-5"/>
          <w:sz w:val="17"/>
        </w:rPr>
        <w:t> </w:t>
      </w:r>
      <w:r>
        <w:rPr>
          <w:rFonts w:ascii="Georgia" w:hAnsi="Georgia"/>
          <w:spacing w:val="-4"/>
          <w:sz w:val="17"/>
        </w:rPr>
        <w:t>understanding</w:t>
      </w:r>
      <w:r>
        <w:rPr>
          <w:rFonts w:ascii="Georgia" w:hAnsi="Georgia"/>
          <w:sz w:val="17"/>
        </w:rPr>
        <w:t> </w:t>
      </w:r>
      <w:r>
        <w:rPr>
          <w:rFonts w:ascii="Georgia" w:hAnsi="Georgia"/>
          <w:spacing w:val="-4"/>
          <w:sz w:val="17"/>
        </w:rPr>
        <w:t>engagement</w:t>
      </w:r>
      <w:r>
        <w:rPr>
          <w:rFonts w:ascii="Georgia" w:hAnsi="Georgia"/>
          <w:spacing w:val="-7"/>
          <w:sz w:val="17"/>
        </w:rPr>
        <w:t> </w:t>
      </w:r>
      <w:r>
        <w:rPr>
          <w:rFonts w:ascii="Georgia" w:hAnsi="Georgia"/>
          <w:spacing w:val="-4"/>
          <w:sz w:val="17"/>
        </w:rPr>
        <w:t>in</w:t>
      </w:r>
      <w:r>
        <w:rPr>
          <w:rFonts w:ascii="Georgia" w:hAnsi="Georgia"/>
          <w:spacing w:val="-6"/>
          <w:sz w:val="17"/>
        </w:rPr>
        <w:t> </w:t>
      </w:r>
      <w:r>
        <w:rPr>
          <w:rFonts w:ascii="Georgia" w:hAnsi="Georgia"/>
          <w:spacing w:val="-4"/>
          <w:sz w:val="17"/>
        </w:rPr>
        <w:t>games:</w:t>
      </w:r>
      <w:r>
        <w:rPr>
          <w:rFonts w:ascii="Georgia" w:hAnsi="Georgia"/>
          <w:spacing w:val="-6"/>
          <w:sz w:val="17"/>
        </w:rPr>
        <w:t> </w:t>
      </w:r>
      <w:r>
        <w:rPr>
          <w:rFonts w:ascii="Georgia" w:hAnsi="Georgia"/>
          <w:spacing w:val="-4"/>
          <w:sz w:val="17"/>
        </w:rPr>
        <w:t>an</w:t>
      </w:r>
      <w:r>
        <w:rPr>
          <w:rFonts w:ascii="Georgia" w:hAnsi="Georgia"/>
          <w:spacing w:val="-6"/>
          <w:sz w:val="17"/>
        </w:rPr>
        <w:t> </w:t>
      </w:r>
      <w:r>
        <w:rPr>
          <w:rFonts w:ascii="Georgia" w:hAnsi="Georgia"/>
          <w:spacing w:val="-4"/>
          <w:sz w:val="17"/>
        </w:rPr>
        <w:t>eye-tracking</w:t>
      </w:r>
      <w:r>
        <w:rPr>
          <w:rFonts w:ascii="Georgia" w:hAnsi="Georgia"/>
          <w:spacing w:val="-7"/>
          <w:sz w:val="17"/>
        </w:rPr>
        <w:t> </w:t>
      </w:r>
      <w:r>
        <w:rPr>
          <w:rFonts w:ascii="Georgia" w:hAnsi="Georgia"/>
          <w:spacing w:val="-4"/>
          <w:sz w:val="17"/>
        </w:rPr>
        <w:t>study.</w:t>
      </w:r>
      <w:r>
        <w:rPr>
          <w:rFonts w:ascii="Georgia" w:hAnsi="Georgia"/>
          <w:spacing w:val="-6"/>
          <w:sz w:val="17"/>
        </w:rPr>
        <w:t> </w:t>
      </w:r>
      <w:r>
        <w:rPr>
          <w:rFonts w:ascii="Georgia" w:hAnsi="Georgia"/>
          <w:spacing w:val="-4"/>
          <w:sz w:val="17"/>
        </w:rPr>
        <w:t>On</w:t>
      </w:r>
      <w:r>
        <w:rPr>
          <w:rFonts w:ascii="Georgia" w:hAnsi="Georgia"/>
          <w:spacing w:val="-6"/>
          <w:sz w:val="17"/>
        </w:rPr>
        <w:t> </w:t>
      </w:r>
      <w:r>
        <w:rPr>
          <w:rFonts w:ascii="Georgia" w:hAnsi="Georgia"/>
          <w:spacing w:val="-4"/>
          <w:sz w:val="17"/>
        </w:rPr>
        <w:t>the</w:t>
      </w:r>
      <w:r>
        <w:rPr>
          <w:rFonts w:ascii="Georgia" w:hAnsi="Georgia"/>
          <w:spacing w:val="-7"/>
          <w:sz w:val="17"/>
        </w:rPr>
        <w:t> </w:t>
      </w:r>
      <w:r>
        <w:rPr>
          <w:rFonts w:ascii="Georgia" w:hAnsi="Georgia"/>
          <w:spacing w:val="-4"/>
          <w:sz w:val="17"/>
        </w:rPr>
        <w:t>Horizon</w:t>
      </w:r>
      <w:r>
        <w:rPr>
          <w:rFonts w:ascii="Georgia" w:hAnsi="Georgia"/>
          <w:sz w:val="17"/>
        </w:rPr>
        <w:t> </w:t>
      </w:r>
      <w:bookmarkStart w:name="_bookmark450" w:id="471"/>
      <w:bookmarkEnd w:id="471"/>
      <w:r>
        <w:rPr>
          <w:rFonts w:ascii="Georgia" w:hAnsi="Georgia"/>
          <w:w w:val="90"/>
          <w:sz w:val="17"/>
        </w:rPr>
        <w:t>17(4):408–420.</w:t>
      </w:r>
      <w:r>
        <w:rPr>
          <w:rFonts w:ascii="Georgia" w:hAnsi="Georgia"/>
          <w:w w:val="90"/>
          <w:sz w:val="17"/>
        </w:rPr>
        <w:t> </w:t>
      </w:r>
      <w:hyperlink r:id="rId591">
        <w:r>
          <w:rPr>
            <w:rFonts w:ascii="Georgia" w:hAnsi="Georgia"/>
            <w:color w:val="0000FF"/>
            <w:w w:val="90"/>
            <w:sz w:val="17"/>
          </w:rPr>
          <w:t>https://doi.org/10.1108/10748120910998425</w:t>
        </w:r>
      </w:hyperlink>
    </w:p>
    <w:p>
      <w:pPr>
        <w:spacing w:line="249" w:lineRule="auto" w:before="0"/>
        <w:ind w:left="702" w:right="296" w:hanging="411"/>
        <w:jc w:val="both"/>
        <w:rPr>
          <w:rFonts w:ascii="Georgia"/>
          <w:sz w:val="17"/>
        </w:rPr>
      </w:pPr>
      <w:r>
        <w:rPr>
          <w:rFonts w:ascii="Georgia"/>
          <w:sz w:val="17"/>
        </w:rPr>
        <w:t>Richard A, Lea C, Ma S, Gall J, de la Torre F, Sheikh Y (2020) </w:t>
      </w:r>
      <w:r>
        <w:rPr>
          <w:rFonts w:ascii="Georgia"/>
          <w:w w:val="90"/>
          <w:sz w:val="17"/>
        </w:rPr>
        <w:t>Audio- and gaze-driven facial animation of codec avatars. arXiv</w:t>
      </w:r>
      <w:r>
        <w:rPr>
          <w:rFonts w:ascii="Georgia"/>
          <w:sz w:val="17"/>
        </w:rPr>
        <w:t> </w:t>
      </w:r>
      <w:bookmarkStart w:name="_bookmark451" w:id="472"/>
      <w:bookmarkEnd w:id="472"/>
      <w:r>
        <w:rPr>
          <w:rFonts w:ascii="Georgia"/>
          <w:w w:val="90"/>
          <w:sz w:val="17"/>
        </w:rPr>
        <w:t>computer</w:t>
      </w:r>
      <w:r>
        <w:rPr>
          <w:rFonts w:ascii="Georgia"/>
          <w:w w:val="90"/>
          <w:sz w:val="17"/>
        </w:rPr>
        <w:t> science </w:t>
      </w:r>
      <w:hyperlink r:id="rId592">
        <w:r>
          <w:rPr>
            <w:rFonts w:ascii="Georgia"/>
            <w:color w:val="0000FF"/>
            <w:w w:val="90"/>
            <w:sz w:val="17"/>
          </w:rPr>
          <w:t>http://arxiv.org/abs/2008.05023</w:t>
        </w:r>
      </w:hyperlink>
    </w:p>
    <w:p>
      <w:pPr>
        <w:spacing w:line="249" w:lineRule="auto" w:before="0"/>
        <w:ind w:left="702" w:right="291" w:hanging="411"/>
        <w:jc w:val="both"/>
        <w:rPr>
          <w:rFonts w:ascii="Georgia" w:hAnsi="Georgia"/>
          <w:sz w:val="17"/>
        </w:rPr>
      </w:pPr>
      <w:r>
        <w:rPr>
          <w:rFonts w:ascii="Georgia" w:hAnsi="Georgia"/>
          <w:sz w:val="17"/>
        </w:rPr>
        <w:t>Richter C, Fromm CA, Diaz GJ (2019) Hardware modification for</w:t>
      </w:r>
      <w:r>
        <w:rPr>
          <w:rFonts w:ascii="Georgia" w:hAnsi="Georgia"/>
          <w:spacing w:val="-11"/>
          <w:sz w:val="17"/>
        </w:rPr>
        <w:t> </w:t>
      </w:r>
      <w:r>
        <w:rPr>
          <w:rFonts w:ascii="Georgia" w:hAnsi="Georgia"/>
          <w:sz w:val="17"/>
        </w:rPr>
        <w:t>improved</w:t>
      </w:r>
      <w:r>
        <w:rPr>
          <w:rFonts w:ascii="Georgia" w:hAnsi="Georgia"/>
          <w:spacing w:val="-10"/>
          <w:sz w:val="17"/>
        </w:rPr>
        <w:t> </w:t>
      </w:r>
      <w:r>
        <w:rPr>
          <w:rFonts w:ascii="Georgia" w:hAnsi="Georgia"/>
          <w:sz w:val="17"/>
        </w:rPr>
        <w:t>eye</w:t>
      </w:r>
      <w:r>
        <w:rPr>
          <w:rFonts w:ascii="Georgia" w:hAnsi="Georgia"/>
          <w:spacing w:val="-10"/>
          <w:sz w:val="17"/>
        </w:rPr>
        <w:t> </w:t>
      </w:r>
      <w:r>
        <w:rPr>
          <w:rFonts w:ascii="Georgia" w:hAnsi="Georgia"/>
          <w:sz w:val="17"/>
        </w:rPr>
        <w:t>tracking</w:t>
      </w:r>
      <w:r>
        <w:rPr>
          <w:rFonts w:ascii="Georgia" w:hAnsi="Georgia"/>
          <w:spacing w:val="-10"/>
          <w:sz w:val="17"/>
        </w:rPr>
        <w:t> </w:t>
      </w:r>
      <w:r>
        <w:rPr>
          <w:rFonts w:ascii="Georgia" w:hAnsi="Georgia"/>
          <w:sz w:val="17"/>
        </w:rPr>
        <w:t>with</w:t>
      </w:r>
      <w:r>
        <w:rPr>
          <w:rFonts w:ascii="Georgia" w:hAnsi="Georgia"/>
          <w:spacing w:val="-11"/>
          <w:sz w:val="17"/>
        </w:rPr>
        <w:t> </w:t>
      </w:r>
      <w:r>
        <w:rPr>
          <w:rFonts w:ascii="Georgia" w:hAnsi="Georgia"/>
          <w:sz w:val="17"/>
        </w:rPr>
        <w:t>the</w:t>
      </w:r>
      <w:r>
        <w:rPr>
          <w:rFonts w:ascii="Georgia" w:hAnsi="Georgia"/>
          <w:spacing w:val="-10"/>
          <w:sz w:val="17"/>
        </w:rPr>
        <w:t> </w:t>
      </w:r>
      <w:r>
        <w:rPr>
          <w:rFonts w:ascii="Georgia" w:hAnsi="Georgia"/>
          <w:sz w:val="17"/>
        </w:rPr>
        <w:t>pupil</w:t>
      </w:r>
      <w:r>
        <w:rPr>
          <w:rFonts w:ascii="Georgia" w:hAnsi="Georgia"/>
          <w:spacing w:val="-10"/>
          <w:sz w:val="17"/>
        </w:rPr>
        <w:t> </w:t>
      </w:r>
      <w:r>
        <w:rPr>
          <w:rFonts w:ascii="Georgia" w:hAnsi="Georgia"/>
          <w:sz w:val="17"/>
        </w:rPr>
        <w:t>labs</w:t>
      </w:r>
      <w:r>
        <w:rPr>
          <w:rFonts w:ascii="Georgia" w:hAnsi="Georgia"/>
          <w:spacing w:val="-11"/>
          <w:sz w:val="17"/>
        </w:rPr>
        <w:t> </w:t>
      </w:r>
      <w:r>
        <w:rPr>
          <w:rFonts w:ascii="Georgia" w:hAnsi="Georgia"/>
          <w:sz w:val="17"/>
        </w:rPr>
        <w:t>virtual-reality </w:t>
      </w:r>
      <w:bookmarkStart w:name="_bookmark452" w:id="473"/>
      <w:bookmarkEnd w:id="473"/>
      <w:r>
        <w:rPr>
          <w:rFonts w:ascii="Georgia" w:hAnsi="Georgia"/>
          <w:sz w:val="17"/>
        </w:rPr>
        <w:t>inte</w:t>
      </w:r>
      <w:r>
        <w:rPr>
          <w:rFonts w:ascii="Georgia" w:hAnsi="Georgia"/>
          <w:sz w:val="17"/>
        </w:rPr>
        <w:t>gration.</w:t>
      </w:r>
      <w:r>
        <w:rPr>
          <w:rFonts w:ascii="Georgia" w:hAnsi="Georgia"/>
          <w:spacing w:val="-11"/>
          <w:sz w:val="17"/>
        </w:rPr>
        <w:t> </w:t>
      </w:r>
      <w:r>
        <w:rPr>
          <w:rFonts w:ascii="Georgia" w:hAnsi="Georgia"/>
          <w:sz w:val="17"/>
        </w:rPr>
        <w:t>J</w:t>
      </w:r>
      <w:r>
        <w:rPr>
          <w:rFonts w:ascii="Georgia" w:hAnsi="Georgia"/>
          <w:spacing w:val="-10"/>
          <w:sz w:val="17"/>
        </w:rPr>
        <w:t> </w:t>
      </w:r>
      <w:r>
        <w:rPr>
          <w:rFonts w:ascii="Georgia" w:hAnsi="Georgia"/>
          <w:sz w:val="17"/>
        </w:rPr>
        <w:t>Vis</w:t>
      </w:r>
      <w:r>
        <w:rPr>
          <w:rFonts w:ascii="Georgia" w:hAnsi="Georgia"/>
          <w:spacing w:val="-10"/>
          <w:sz w:val="17"/>
        </w:rPr>
        <w:t> </w:t>
      </w:r>
      <w:r>
        <w:rPr>
          <w:rFonts w:ascii="Georgia" w:hAnsi="Georgia"/>
          <w:sz w:val="17"/>
        </w:rPr>
        <w:t>19(10):147a–147a</w:t>
      </w:r>
    </w:p>
    <w:p>
      <w:pPr>
        <w:spacing w:line="249" w:lineRule="auto" w:before="0"/>
        <w:ind w:left="702" w:right="295" w:hanging="411"/>
        <w:jc w:val="both"/>
        <w:rPr>
          <w:rFonts w:ascii="Georgia" w:hAnsi="Georgia"/>
          <w:sz w:val="17"/>
        </w:rPr>
      </w:pPr>
      <w:r>
        <w:rPr>
          <w:rFonts w:ascii="Georgia" w:hAnsi="Georgia"/>
          <w:spacing w:val="-4"/>
          <w:sz w:val="17"/>
        </w:rPr>
        <w:t>Roberts</w:t>
      </w:r>
      <w:r>
        <w:rPr>
          <w:rFonts w:ascii="Georgia" w:hAnsi="Georgia"/>
          <w:spacing w:val="-7"/>
          <w:sz w:val="17"/>
        </w:rPr>
        <w:t> </w:t>
      </w:r>
      <w:r>
        <w:rPr>
          <w:rFonts w:ascii="Georgia" w:hAnsi="Georgia"/>
          <w:spacing w:val="-4"/>
          <w:sz w:val="17"/>
        </w:rPr>
        <w:t>D,</w:t>
      </w:r>
      <w:r>
        <w:rPr>
          <w:rFonts w:ascii="Georgia" w:hAnsi="Georgia"/>
          <w:spacing w:val="-6"/>
          <w:sz w:val="17"/>
        </w:rPr>
        <w:t> </w:t>
      </w:r>
      <w:r>
        <w:rPr>
          <w:rFonts w:ascii="Georgia" w:hAnsi="Georgia"/>
          <w:spacing w:val="-4"/>
          <w:sz w:val="17"/>
        </w:rPr>
        <w:t>Wolﬀ</w:t>
      </w:r>
      <w:r>
        <w:rPr>
          <w:rFonts w:ascii="Georgia" w:hAnsi="Georgia"/>
          <w:spacing w:val="-6"/>
          <w:sz w:val="17"/>
        </w:rPr>
        <w:t> </w:t>
      </w:r>
      <w:r>
        <w:rPr>
          <w:rFonts w:ascii="Georgia" w:hAnsi="Georgia"/>
          <w:spacing w:val="-4"/>
          <w:sz w:val="17"/>
        </w:rPr>
        <w:t>R,</w:t>
      </w:r>
      <w:r>
        <w:rPr>
          <w:rFonts w:ascii="Georgia" w:hAnsi="Georgia"/>
          <w:spacing w:val="-6"/>
          <w:sz w:val="17"/>
        </w:rPr>
        <w:t> </w:t>
      </w:r>
      <w:r>
        <w:rPr>
          <w:rFonts w:ascii="Georgia" w:hAnsi="Georgia"/>
          <w:spacing w:val="-4"/>
          <w:sz w:val="17"/>
        </w:rPr>
        <w:t>Otto</w:t>
      </w:r>
      <w:r>
        <w:rPr>
          <w:rFonts w:ascii="Georgia" w:hAnsi="Georgia"/>
          <w:spacing w:val="-7"/>
          <w:sz w:val="17"/>
        </w:rPr>
        <w:t> </w:t>
      </w:r>
      <w:r>
        <w:rPr>
          <w:rFonts w:ascii="Georgia" w:hAnsi="Georgia"/>
          <w:spacing w:val="-4"/>
          <w:sz w:val="17"/>
        </w:rPr>
        <w:t>O,</w:t>
      </w:r>
      <w:r>
        <w:rPr>
          <w:rFonts w:ascii="Georgia" w:hAnsi="Georgia"/>
          <w:spacing w:val="-6"/>
          <w:sz w:val="17"/>
        </w:rPr>
        <w:t> </w:t>
      </w:r>
      <w:r>
        <w:rPr>
          <w:rFonts w:ascii="Georgia" w:hAnsi="Georgia"/>
          <w:spacing w:val="-4"/>
          <w:sz w:val="17"/>
        </w:rPr>
        <w:t>Steed</w:t>
      </w:r>
      <w:r>
        <w:rPr>
          <w:rFonts w:ascii="Georgia" w:hAnsi="Georgia"/>
          <w:spacing w:val="-6"/>
          <w:sz w:val="17"/>
        </w:rPr>
        <w:t> </w:t>
      </w:r>
      <w:r>
        <w:rPr>
          <w:rFonts w:ascii="Georgia" w:hAnsi="Georgia"/>
          <w:spacing w:val="-4"/>
          <w:sz w:val="17"/>
        </w:rPr>
        <w:t>A</w:t>
      </w:r>
      <w:r>
        <w:rPr>
          <w:rFonts w:ascii="Georgia" w:hAnsi="Georgia"/>
          <w:spacing w:val="-7"/>
          <w:sz w:val="17"/>
        </w:rPr>
        <w:t> </w:t>
      </w:r>
      <w:r>
        <w:rPr>
          <w:rFonts w:ascii="Georgia" w:hAnsi="Georgia"/>
          <w:spacing w:val="-4"/>
          <w:sz w:val="17"/>
        </w:rPr>
        <w:t>(2003)</w:t>
      </w:r>
      <w:r>
        <w:rPr>
          <w:rFonts w:ascii="Georgia" w:hAnsi="Georgia"/>
          <w:spacing w:val="-6"/>
          <w:sz w:val="17"/>
        </w:rPr>
        <w:t> </w:t>
      </w:r>
      <w:r>
        <w:rPr>
          <w:rFonts w:ascii="Georgia" w:hAnsi="Georgia"/>
          <w:spacing w:val="-4"/>
          <w:sz w:val="17"/>
        </w:rPr>
        <w:t>Constructing</w:t>
      </w:r>
      <w:r>
        <w:rPr>
          <w:rFonts w:ascii="Georgia" w:hAnsi="Georgia"/>
          <w:spacing w:val="-6"/>
          <w:sz w:val="17"/>
        </w:rPr>
        <w:t> </w:t>
      </w:r>
      <w:r>
        <w:rPr>
          <w:rFonts w:ascii="Georgia" w:hAnsi="Georgia"/>
          <w:spacing w:val="-4"/>
          <w:sz w:val="17"/>
        </w:rPr>
        <w:t>a</w:t>
      </w:r>
      <w:r>
        <w:rPr>
          <w:rFonts w:ascii="Georgia" w:hAnsi="Georgia"/>
          <w:spacing w:val="-6"/>
          <w:sz w:val="17"/>
        </w:rPr>
        <w:t> </w:t>
      </w:r>
      <w:r>
        <w:rPr>
          <w:rFonts w:ascii="Georgia" w:hAnsi="Georgia"/>
          <w:spacing w:val="-4"/>
          <w:sz w:val="17"/>
        </w:rPr>
        <w:t>Gazebo:</w:t>
      </w:r>
      <w:r>
        <w:rPr>
          <w:rFonts w:ascii="Georgia" w:hAnsi="Georgia"/>
          <w:sz w:val="17"/>
        </w:rPr>
        <w:t> </w:t>
      </w:r>
      <w:r>
        <w:rPr>
          <w:rFonts w:ascii="Georgia" w:hAnsi="Georgia"/>
          <w:spacing w:val="-2"/>
          <w:sz w:val="17"/>
        </w:rPr>
        <w:t>supporting</w:t>
      </w:r>
      <w:r>
        <w:rPr>
          <w:rFonts w:ascii="Georgia" w:hAnsi="Georgia"/>
          <w:spacing w:val="-9"/>
          <w:sz w:val="17"/>
        </w:rPr>
        <w:t> </w:t>
      </w:r>
      <w:r>
        <w:rPr>
          <w:rFonts w:ascii="Georgia" w:hAnsi="Georgia"/>
          <w:spacing w:val="-2"/>
          <w:sz w:val="17"/>
        </w:rPr>
        <w:t>teamwork</w:t>
      </w:r>
      <w:r>
        <w:rPr>
          <w:rFonts w:ascii="Georgia" w:hAnsi="Georgia"/>
          <w:spacing w:val="-8"/>
          <w:sz w:val="17"/>
        </w:rPr>
        <w:t> </w:t>
      </w:r>
      <w:r>
        <w:rPr>
          <w:rFonts w:ascii="Georgia" w:hAnsi="Georgia"/>
          <w:spacing w:val="-2"/>
          <w:sz w:val="17"/>
        </w:rPr>
        <w:t>in</w:t>
      </w:r>
      <w:r>
        <w:rPr>
          <w:rFonts w:ascii="Georgia" w:hAnsi="Georgia"/>
          <w:spacing w:val="-8"/>
          <w:sz w:val="17"/>
        </w:rPr>
        <w:t> </w:t>
      </w:r>
      <w:r>
        <w:rPr>
          <w:rFonts w:ascii="Georgia" w:hAnsi="Georgia"/>
          <w:spacing w:val="-2"/>
          <w:sz w:val="17"/>
        </w:rPr>
        <w:t>a</w:t>
      </w:r>
      <w:r>
        <w:rPr>
          <w:rFonts w:ascii="Georgia" w:hAnsi="Georgia"/>
          <w:spacing w:val="-8"/>
          <w:sz w:val="17"/>
        </w:rPr>
        <w:t> </w:t>
      </w:r>
      <w:r>
        <w:rPr>
          <w:rFonts w:ascii="Georgia" w:hAnsi="Georgia"/>
          <w:spacing w:val="-2"/>
          <w:sz w:val="17"/>
        </w:rPr>
        <w:t>tightly</w:t>
      </w:r>
      <w:r>
        <w:rPr>
          <w:rFonts w:ascii="Georgia" w:hAnsi="Georgia"/>
          <w:spacing w:val="-9"/>
          <w:sz w:val="17"/>
        </w:rPr>
        <w:t> </w:t>
      </w:r>
      <w:r>
        <w:rPr>
          <w:rFonts w:ascii="Georgia" w:hAnsi="Georgia"/>
          <w:spacing w:val="-2"/>
          <w:sz w:val="17"/>
        </w:rPr>
        <w:t>coupled</w:t>
      </w:r>
      <w:r>
        <w:rPr>
          <w:rFonts w:ascii="Georgia" w:hAnsi="Georgia"/>
          <w:spacing w:val="-8"/>
          <w:sz w:val="17"/>
        </w:rPr>
        <w:t> </w:t>
      </w:r>
      <w:r>
        <w:rPr>
          <w:rFonts w:ascii="Georgia" w:hAnsi="Georgia"/>
          <w:spacing w:val="-2"/>
          <w:sz w:val="17"/>
        </w:rPr>
        <w:t>distributed</w:t>
      </w:r>
      <w:r>
        <w:rPr>
          <w:rFonts w:ascii="Georgia" w:hAnsi="Georgia"/>
          <w:spacing w:val="-8"/>
          <w:sz w:val="17"/>
        </w:rPr>
        <w:t> </w:t>
      </w:r>
      <w:r>
        <w:rPr>
          <w:rFonts w:ascii="Georgia" w:hAnsi="Georgia"/>
          <w:spacing w:val="-2"/>
          <w:sz w:val="17"/>
        </w:rPr>
        <w:t>task</w:t>
      </w:r>
      <w:r>
        <w:rPr>
          <w:rFonts w:ascii="Georgia" w:hAnsi="Georgia"/>
          <w:spacing w:val="-9"/>
          <w:sz w:val="17"/>
        </w:rPr>
        <w:t> </w:t>
      </w:r>
      <w:r>
        <w:rPr>
          <w:rFonts w:ascii="Georgia" w:hAnsi="Georgia"/>
          <w:spacing w:val="-2"/>
          <w:sz w:val="17"/>
        </w:rPr>
        <w:t>in</w:t>
      </w:r>
      <w:r>
        <w:rPr>
          <w:rFonts w:ascii="Georgia" w:hAnsi="Georgia"/>
          <w:sz w:val="17"/>
        </w:rPr>
        <w:t> </w:t>
      </w:r>
      <w:bookmarkStart w:name="_bookmark453" w:id="474"/>
      <w:bookmarkEnd w:id="474"/>
      <w:r>
        <w:rPr>
          <w:rFonts w:ascii="Georgia" w:hAnsi="Georgia"/>
          <w:spacing w:val="-2"/>
          <w:sz w:val="17"/>
        </w:rPr>
        <w:t>vi</w:t>
      </w:r>
      <w:r>
        <w:rPr>
          <w:rFonts w:ascii="Georgia" w:hAnsi="Georgia"/>
          <w:spacing w:val="-2"/>
          <w:sz w:val="17"/>
        </w:rPr>
        <w:t>rtual</w:t>
      </w:r>
      <w:r>
        <w:rPr>
          <w:rFonts w:ascii="Georgia" w:hAnsi="Georgia"/>
          <w:spacing w:val="-9"/>
          <w:sz w:val="17"/>
        </w:rPr>
        <w:t> </w:t>
      </w:r>
      <w:r>
        <w:rPr>
          <w:rFonts w:ascii="Georgia" w:hAnsi="Georgia"/>
          <w:spacing w:val="-2"/>
          <w:sz w:val="17"/>
        </w:rPr>
        <w:t>reality.</w:t>
      </w:r>
      <w:r>
        <w:rPr>
          <w:rFonts w:ascii="Georgia" w:hAnsi="Georgia"/>
          <w:spacing w:val="-8"/>
          <w:sz w:val="17"/>
        </w:rPr>
        <w:t> </w:t>
      </w:r>
      <w:r>
        <w:rPr>
          <w:rFonts w:ascii="Georgia" w:hAnsi="Georgia"/>
          <w:spacing w:val="-2"/>
          <w:sz w:val="17"/>
        </w:rPr>
        <w:t>Presence</w:t>
      </w:r>
      <w:r>
        <w:rPr>
          <w:rFonts w:ascii="Georgia" w:hAnsi="Georgia"/>
          <w:spacing w:val="-8"/>
          <w:sz w:val="17"/>
        </w:rPr>
        <w:t> </w:t>
      </w:r>
      <w:r>
        <w:rPr>
          <w:rFonts w:ascii="Georgia" w:hAnsi="Georgia"/>
          <w:spacing w:val="-2"/>
          <w:sz w:val="17"/>
        </w:rPr>
        <w:t>12(6):644–657</w:t>
      </w:r>
    </w:p>
    <w:p>
      <w:pPr>
        <w:spacing w:line="247" w:lineRule="auto" w:before="0"/>
        <w:ind w:left="702" w:right="296" w:hanging="411"/>
        <w:jc w:val="both"/>
        <w:rPr>
          <w:rFonts w:ascii="Georgia" w:hAnsi="Georgia"/>
          <w:sz w:val="17"/>
        </w:rPr>
      </w:pPr>
      <w:r>
        <w:rPr>
          <w:rFonts w:ascii="Georgia" w:hAnsi="Georgia"/>
          <w:spacing w:val="-2"/>
          <w:sz w:val="17"/>
        </w:rPr>
        <w:t>Robinson</w:t>
      </w:r>
      <w:r>
        <w:rPr>
          <w:rFonts w:ascii="Georgia" w:hAnsi="Georgia"/>
          <w:spacing w:val="-9"/>
          <w:sz w:val="17"/>
        </w:rPr>
        <w:t> </w:t>
      </w:r>
      <w:r>
        <w:rPr>
          <w:rFonts w:ascii="Georgia" w:hAnsi="Georgia"/>
          <w:spacing w:val="-2"/>
          <w:sz w:val="17"/>
        </w:rPr>
        <w:t>DA</w:t>
      </w:r>
      <w:r>
        <w:rPr>
          <w:rFonts w:ascii="Georgia" w:hAnsi="Georgia"/>
          <w:spacing w:val="-8"/>
          <w:sz w:val="17"/>
        </w:rPr>
        <w:t> </w:t>
      </w:r>
      <w:r>
        <w:rPr>
          <w:rFonts w:ascii="Georgia" w:hAnsi="Georgia"/>
          <w:spacing w:val="-2"/>
          <w:sz w:val="17"/>
        </w:rPr>
        <w:t>(1963)</w:t>
      </w:r>
      <w:r>
        <w:rPr>
          <w:rFonts w:ascii="Georgia" w:hAnsi="Georgia"/>
          <w:spacing w:val="-8"/>
          <w:sz w:val="17"/>
        </w:rPr>
        <w:t> </w:t>
      </w:r>
      <w:r>
        <w:rPr>
          <w:rFonts w:ascii="Georgia" w:hAnsi="Georgia"/>
          <w:spacing w:val="-2"/>
          <w:sz w:val="17"/>
        </w:rPr>
        <w:t>A</w:t>
      </w:r>
      <w:r>
        <w:rPr>
          <w:rFonts w:ascii="Georgia" w:hAnsi="Georgia"/>
          <w:spacing w:val="-8"/>
          <w:sz w:val="17"/>
        </w:rPr>
        <w:t> </w:t>
      </w:r>
      <w:r>
        <w:rPr>
          <w:rFonts w:ascii="Georgia" w:hAnsi="Georgia"/>
          <w:spacing w:val="-2"/>
          <w:sz w:val="17"/>
        </w:rPr>
        <w:t>method</w:t>
      </w:r>
      <w:r>
        <w:rPr>
          <w:rFonts w:ascii="Georgia" w:hAnsi="Georgia"/>
          <w:spacing w:val="-9"/>
          <w:sz w:val="17"/>
        </w:rPr>
        <w:t> </w:t>
      </w:r>
      <w:r>
        <w:rPr>
          <w:rFonts w:ascii="Georgia" w:hAnsi="Georgia"/>
          <w:spacing w:val="-2"/>
          <w:sz w:val="17"/>
        </w:rPr>
        <w:t>of</w:t>
      </w:r>
      <w:r>
        <w:rPr>
          <w:rFonts w:ascii="Georgia" w:hAnsi="Georgia"/>
          <w:spacing w:val="-8"/>
          <w:sz w:val="17"/>
        </w:rPr>
        <w:t> </w:t>
      </w:r>
      <w:r>
        <w:rPr>
          <w:rFonts w:ascii="Georgia" w:hAnsi="Georgia"/>
          <w:spacing w:val="-2"/>
          <w:sz w:val="17"/>
        </w:rPr>
        <w:t>measuring</w:t>
      </w:r>
      <w:r>
        <w:rPr>
          <w:rFonts w:ascii="Georgia" w:hAnsi="Georgia"/>
          <w:spacing w:val="-8"/>
          <w:sz w:val="17"/>
        </w:rPr>
        <w:t> </w:t>
      </w:r>
      <w:r>
        <w:rPr>
          <w:rFonts w:ascii="Georgia" w:hAnsi="Georgia"/>
          <w:spacing w:val="-2"/>
          <w:sz w:val="17"/>
        </w:rPr>
        <w:t>eye</w:t>
      </w:r>
      <w:r>
        <w:rPr>
          <w:rFonts w:ascii="Georgia" w:hAnsi="Georgia"/>
          <w:spacing w:val="-9"/>
          <w:sz w:val="17"/>
        </w:rPr>
        <w:t> </w:t>
      </w:r>
      <w:r>
        <w:rPr>
          <w:rFonts w:ascii="Georgia" w:hAnsi="Georgia"/>
          <w:spacing w:val="-2"/>
          <w:sz w:val="17"/>
        </w:rPr>
        <w:t>movement</w:t>
      </w:r>
      <w:r>
        <w:rPr>
          <w:rFonts w:ascii="Georgia" w:hAnsi="Georgia"/>
          <w:spacing w:val="-8"/>
          <w:sz w:val="17"/>
        </w:rPr>
        <w:t> </w:t>
      </w:r>
      <w:r>
        <w:rPr>
          <w:rFonts w:ascii="Georgia" w:hAnsi="Georgia"/>
          <w:spacing w:val="-2"/>
          <w:sz w:val="17"/>
        </w:rPr>
        <w:t>using</w:t>
      </w:r>
      <w:r>
        <w:rPr>
          <w:rFonts w:ascii="Georgia" w:hAnsi="Georgia"/>
          <w:sz w:val="17"/>
        </w:rPr>
        <w:t> </w:t>
      </w:r>
      <w:r>
        <w:rPr>
          <w:rFonts w:ascii="Georgia" w:hAnsi="Georgia"/>
          <w:spacing w:val="-2"/>
          <w:sz w:val="17"/>
        </w:rPr>
        <w:t>a</w:t>
      </w:r>
      <w:r>
        <w:rPr>
          <w:rFonts w:ascii="Georgia" w:hAnsi="Georgia"/>
          <w:spacing w:val="-4"/>
          <w:sz w:val="17"/>
        </w:rPr>
        <w:t> </w:t>
      </w:r>
      <w:r>
        <w:rPr>
          <w:rFonts w:ascii="Georgia" w:hAnsi="Georgia"/>
          <w:spacing w:val="-2"/>
          <w:sz w:val="17"/>
        </w:rPr>
        <w:t>scieral</w:t>
      </w:r>
      <w:r>
        <w:rPr>
          <w:rFonts w:ascii="Georgia" w:hAnsi="Georgia"/>
          <w:spacing w:val="-4"/>
          <w:sz w:val="17"/>
        </w:rPr>
        <w:t> </w:t>
      </w:r>
      <w:r>
        <w:rPr>
          <w:rFonts w:ascii="Georgia" w:hAnsi="Georgia"/>
          <w:spacing w:val="-2"/>
          <w:sz w:val="17"/>
        </w:rPr>
        <w:t>search</w:t>
      </w:r>
      <w:r>
        <w:rPr>
          <w:rFonts w:ascii="Georgia" w:hAnsi="Georgia"/>
          <w:spacing w:val="-4"/>
          <w:sz w:val="17"/>
        </w:rPr>
        <w:t> </w:t>
      </w:r>
      <w:r>
        <w:rPr>
          <w:rFonts w:ascii="Georgia" w:hAnsi="Georgia"/>
          <w:spacing w:val="-2"/>
          <w:sz w:val="17"/>
        </w:rPr>
        <w:t>coil</w:t>
      </w:r>
      <w:r>
        <w:rPr>
          <w:rFonts w:ascii="Georgia" w:hAnsi="Georgia"/>
          <w:spacing w:val="-4"/>
          <w:sz w:val="17"/>
        </w:rPr>
        <w:t> </w:t>
      </w:r>
      <w:r>
        <w:rPr>
          <w:rFonts w:ascii="Georgia" w:hAnsi="Georgia"/>
          <w:spacing w:val="-2"/>
          <w:sz w:val="17"/>
        </w:rPr>
        <w:t>in</w:t>
      </w:r>
      <w:r>
        <w:rPr>
          <w:rFonts w:ascii="Georgia" w:hAnsi="Georgia"/>
          <w:spacing w:val="-4"/>
          <w:sz w:val="17"/>
        </w:rPr>
        <w:t> </w:t>
      </w:r>
      <w:r>
        <w:rPr>
          <w:rFonts w:ascii="Georgia" w:hAnsi="Georgia"/>
          <w:spacing w:val="-2"/>
          <w:sz w:val="17"/>
        </w:rPr>
        <w:t>a</w:t>
      </w:r>
      <w:r>
        <w:rPr>
          <w:rFonts w:ascii="Georgia" w:hAnsi="Georgia"/>
          <w:spacing w:val="-4"/>
          <w:sz w:val="17"/>
        </w:rPr>
        <w:t> </w:t>
      </w:r>
      <w:r>
        <w:rPr>
          <w:rFonts w:ascii="Georgia" w:hAnsi="Georgia"/>
          <w:spacing w:val="-2"/>
          <w:sz w:val="17"/>
        </w:rPr>
        <w:t>magnetic</w:t>
      </w:r>
      <w:r>
        <w:rPr>
          <w:rFonts w:ascii="Georgia" w:hAnsi="Georgia"/>
          <w:spacing w:val="-4"/>
          <w:sz w:val="17"/>
        </w:rPr>
        <w:t> </w:t>
      </w:r>
      <w:r>
        <w:rPr>
          <w:rFonts w:ascii="Georgia" w:hAnsi="Georgia"/>
          <w:spacing w:val="-2"/>
          <w:sz w:val="17"/>
        </w:rPr>
        <w:t>field.</w:t>
      </w:r>
      <w:r>
        <w:rPr>
          <w:rFonts w:ascii="Georgia" w:hAnsi="Georgia"/>
          <w:spacing w:val="-4"/>
          <w:sz w:val="17"/>
        </w:rPr>
        <w:t> </w:t>
      </w:r>
      <w:r>
        <w:rPr>
          <w:rFonts w:ascii="Georgia" w:hAnsi="Georgia"/>
          <w:spacing w:val="-2"/>
          <w:sz w:val="17"/>
        </w:rPr>
        <w:t>IEEE</w:t>
      </w:r>
      <w:r>
        <w:rPr>
          <w:rFonts w:ascii="Georgia" w:hAnsi="Georgia"/>
          <w:spacing w:val="-4"/>
          <w:sz w:val="17"/>
        </w:rPr>
        <w:t> </w:t>
      </w:r>
      <w:r>
        <w:rPr>
          <w:rFonts w:ascii="Georgia" w:hAnsi="Georgia"/>
          <w:spacing w:val="-2"/>
          <w:sz w:val="17"/>
        </w:rPr>
        <w:t>Tran</w:t>
      </w:r>
      <w:r>
        <w:rPr>
          <w:rFonts w:ascii="Georgia" w:hAnsi="Georgia"/>
          <w:spacing w:val="-4"/>
          <w:sz w:val="17"/>
        </w:rPr>
        <w:t> </w:t>
      </w:r>
      <w:r>
        <w:rPr>
          <w:rFonts w:ascii="Georgia" w:hAnsi="Georgia"/>
          <w:spacing w:val="-2"/>
          <w:sz w:val="17"/>
        </w:rPr>
        <w:t>Bio-Med</w:t>
      </w:r>
      <w:r>
        <w:rPr>
          <w:rFonts w:ascii="Georgia" w:hAnsi="Georgia"/>
          <w:sz w:val="17"/>
        </w:rPr>
        <w:t> </w:t>
      </w:r>
      <w:r>
        <w:rPr>
          <w:rFonts w:ascii="Georgia" w:hAnsi="Georgia"/>
          <w:w w:val="90"/>
          <w:sz w:val="17"/>
        </w:rPr>
        <w:t>Electron 10(4):137–145. </w:t>
      </w:r>
      <w:hyperlink r:id="rId593">
        <w:r>
          <w:rPr>
            <w:rFonts w:ascii="Georgia" w:hAnsi="Georgia"/>
            <w:color w:val="0000FF"/>
            <w:w w:val="90"/>
            <w:sz w:val="17"/>
          </w:rPr>
          <w:t>https://doi.org/10.1109/TBMEL.1963.</w:t>
        </w:r>
      </w:hyperlink>
    </w:p>
    <w:p>
      <w:pPr>
        <w:spacing w:before="0"/>
        <w:ind w:left="701" w:right="0" w:firstLine="0"/>
        <w:jc w:val="left"/>
        <w:rPr>
          <w:rFonts w:ascii="Georgia"/>
          <w:sz w:val="17"/>
        </w:rPr>
      </w:pPr>
      <w:bookmarkStart w:name="_bookmark454" w:id="475"/>
      <w:bookmarkEnd w:id="475"/>
      <w:r>
        <w:rPr/>
      </w:r>
      <w:hyperlink r:id="rId593">
        <w:r>
          <w:rPr>
            <w:rFonts w:ascii="Georgia"/>
            <w:color w:val="0000FF"/>
            <w:spacing w:val="-2"/>
            <w:sz w:val="17"/>
          </w:rPr>
          <w:t>4322822</w:t>
        </w:r>
      </w:hyperlink>
    </w:p>
    <w:p>
      <w:pPr>
        <w:spacing w:line="249" w:lineRule="auto" w:before="0"/>
        <w:ind w:left="701" w:right="297" w:hanging="411"/>
        <w:jc w:val="both"/>
        <w:rPr>
          <w:rFonts w:ascii="Georgia" w:hAnsi="Georgia"/>
          <w:sz w:val="17"/>
        </w:rPr>
      </w:pPr>
      <w:r>
        <w:rPr>
          <w:rFonts w:ascii="Georgia" w:hAnsi="Georgia"/>
          <w:spacing w:val="-2"/>
          <w:sz w:val="17"/>
        </w:rPr>
        <w:t>Robinson</w:t>
      </w:r>
      <w:r>
        <w:rPr>
          <w:rFonts w:ascii="Georgia" w:hAnsi="Georgia"/>
          <w:spacing w:val="-9"/>
          <w:sz w:val="17"/>
        </w:rPr>
        <w:t> </w:t>
      </w:r>
      <w:r>
        <w:rPr>
          <w:rFonts w:ascii="Georgia" w:hAnsi="Georgia"/>
          <w:spacing w:val="-2"/>
          <w:sz w:val="17"/>
        </w:rPr>
        <w:t>DA</w:t>
      </w:r>
      <w:r>
        <w:rPr>
          <w:rFonts w:ascii="Georgia" w:hAnsi="Georgia"/>
          <w:spacing w:val="-8"/>
          <w:sz w:val="17"/>
        </w:rPr>
        <w:t> </w:t>
      </w:r>
      <w:r>
        <w:rPr>
          <w:rFonts w:ascii="Georgia" w:hAnsi="Georgia"/>
          <w:spacing w:val="-2"/>
          <w:sz w:val="17"/>
        </w:rPr>
        <w:t>(1965)</w:t>
      </w:r>
      <w:r>
        <w:rPr>
          <w:rFonts w:ascii="Georgia" w:hAnsi="Georgia"/>
          <w:spacing w:val="-8"/>
          <w:sz w:val="17"/>
        </w:rPr>
        <w:t> </w:t>
      </w:r>
      <w:r>
        <w:rPr>
          <w:rFonts w:ascii="Georgia" w:hAnsi="Georgia"/>
          <w:spacing w:val="-2"/>
          <w:sz w:val="17"/>
        </w:rPr>
        <w:t>The</w:t>
      </w:r>
      <w:r>
        <w:rPr>
          <w:rFonts w:ascii="Georgia" w:hAnsi="Georgia"/>
          <w:spacing w:val="-8"/>
          <w:sz w:val="17"/>
        </w:rPr>
        <w:t> </w:t>
      </w:r>
      <w:r>
        <w:rPr>
          <w:rFonts w:ascii="Georgia" w:hAnsi="Georgia"/>
          <w:spacing w:val="-2"/>
          <w:sz w:val="17"/>
        </w:rPr>
        <w:t>mechanics</w:t>
      </w:r>
      <w:r>
        <w:rPr>
          <w:rFonts w:ascii="Georgia" w:hAnsi="Georgia"/>
          <w:spacing w:val="-9"/>
          <w:sz w:val="17"/>
        </w:rPr>
        <w:t> </w:t>
      </w:r>
      <w:r>
        <w:rPr>
          <w:rFonts w:ascii="Georgia" w:hAnsi="Georgia"/>
          <w:spacing w:val="-2"/>
          <w:sz w:val="17"/>
        </w:rPr>
        <w:t>of</w:t>
      </w:r>
      <w:r>
        <w:rPr>
          <w:rFonts w:ascii="Georgia" w:hAnsi="Georgia"/>
          <w:spacing w:val="-8"/>
          <w:sz w:val="17"/>
        </w:rPr>
        <w:t> </w:t>
      </w:r>
      <w:r>
        <w:rPr>
          <w:rFonts w:ascii="Georgia" w:hAnsi="Georgia"/>
          <w:spacing w:val="-2"/>
          <w:sz w:val="17"/>
        </w:rPr>
        <w:t>human</w:t>
      </w:r>
      <w:r>
        <w:rPr>
          <w:rFonts w:ascii="Georgia" w:hAnsi="Georgia"/>
          <w:spacing w:val="-8"/>
          <w:sz w:val="17"/>
        </w:rPr>
        <w:t> </w:t>
      </w:r>
      <w:r>
        <w:rPr>
          <w:rFonts w:ascii="Georgia" w:hAnsi="Georgia"/>
          <w:spacing w:val="-2"/>
          <w:sz w:val="17"/>
        </w:rPr>
        <w:t>smooth</w:t>
      </w:r>
      <w:r>
        <w:rPr>
          <w:rFonts w:ascii="Georgia" w:hAnsi="Georgia"/>
          <w:spacing w:val="-9"/>
          <w:sz w:val="17"/>
        </w:rPr>
        <w:t> </w:t>
      </w:r>
      <w:r>
        <w:rPr>
          <w:rFonts w:ascii="Georgia" w:hAnsi="Georgia"/>
          <w:spacing w:val="-2"/>
          <w:sz w:val="17"/>
        </w:rPr>
        <w:t>pursuit</w:t>
      </w:r>
      <w:r>
        <w:rPr>
          <w:rFonts w:ascii="Georgia" w:hAnsi="Georgia"/>
          <w:spacing w:val="-8"/>
          <w:sz w:val="17"/>
        </w:rPr>
        <w:t> </w:t>
      </w:r>
      <w:r>
        <w:rPr>
          <w:rFonts w:ascii="Georgia" w:hAnsi="Georgia"/>
          <w:spacing w:val="-2"/>
          <w:sz w:val="17"/>
        </w:rPr>
        <w:t>eye</w:t>
      </w:r>
      <w:r>
        <w:rPr>
          <w:rFonts w:ascii="Georgia" w:hAnsi="Georgia"/>
          <w:sz w:val="17"/>
        </w:rPr>
        <w:t> </w:t>
      </w:r>
      <w:bookmarkStart w:name="_bookmark455" w:id="476"/>
      <w:bookmarkEnd w:id="476"/>
      <w:r>
        <w:rPr>
          <w:rFonts w:ascii="Georgia" w:hAnsi="Georgia"/>
          <w:spacing w:val="-2"/>
          <w:sz w:val="17"/>
        </w:rPr>
        <w:t>m</w:t>
      </w:r>
      <w:r>
        <w:rPr>
          <w:rFonts w:ascii="Georgia" w:hAnsi="Georgia"/>
          <w:spacing w:val="-2"/>
          <w:sz w:val="17"/>
        </w:rPr>
        <w:t>ovement.</w:t>
      </w:r>
      <w:r>
        <w:rPr>
          <w:rFonts w:ascii="Georgia" w:hAnsi="Georgia"/>
          <w:spacing w:val="-9"/>
          <w:sz w:val="17"/>
        </w:rPr>
        <w:t> </w:t>
      </w:r>
      <w:r>
        <w:rPr>
          <w:rFonts w:ascii="Georgia" w:hAnsi="Georgia"/>
          <w:spacing w:val="-2"/>
          <w:sz w:val="17"/>
        </w:rPr>
        <w:t>J</w:t>
      </w:r>
      <w:r>
        <w:rPr>
          <w:rFonts w:ascii="Georgia" w:hAnsi="Georgia"/>
          <w:spacing w:val="-8"/>
          <w:sz w:val="17"/>
        </w:rPr>
        <w:t> </w:t>
      </w:r>
      <w:r>
        <w:rPr>
          <w:rFonts w:ascii="Georgia" w:hAnsi="Georgia"/>
          <w:spacing w:val="-2"/>
          <w:sz w:val="17"/>
        </w:rPr>
        <w:t>Physiol</w:t>
      </w:r>
      <w:r>
        <w:rPr>
          <w:rFonts w:ascii="Georgia" w:hAnsi="Georgia"/>
          <w:spacing w:val="-8"/>
          <w:sz w:val="17"/>
        </w:rPr>
        <w:t> </w:t>
      </w:r>
      <w:r>
        <w:rPr>
          <w:rFonts w:ascii="Georgia" w:hAnsi="Georgia"/>
          <w:spacing w:val="-2"/>
          <w:sz w:val="17"/>
        </w:rPr>
        <w:t>180(3):569–591</w:t>
      </w:r>
    </w:p>
    <w:p>
      <w:pPr>
        <w:spacing w:line="249" w:lineRule="auto" w:before="0"/>
        <w:ind w:left="701" w:right="297" w:hanging="411"/>
        <w:jc w:val="both"/>
        <w:rPr>
          <w:rFonts w:ascii="Georgia" w:hAnsi="Georgia"/>
          <w:sz w:val="17"/>
        </w:rPr>
      </w:pPr>
      <w:r>
        <w:rPr>
          <w:rFonts w:ascii="Georgia" w:hAnsi="Georgia"/>
          <w:w w:val="90"/>
          <w:sz w:val="17"/>
        </w:rPr>
        <w:t>Rojas JC, Contero M, Bartomeu N, Guixeres J (2015) Using combined</w:t>
      </w:r>
      <w:r>
        <w:rPr>
          <w:rFonts w:ascii="Georgia" w:hAnsi="Georgia"/>
          <w:sz w:val="17"/>
        </w:rPr>
        <w:t> </w:t>
      </w:r>
      <w:r>
        <w:rPr>
          <w:rFonts w:ascii="Georgia" w:hAnsi="Georgia"/>
          <w:w w:val="95"/>
          <w:sz w:val="17"/>
        </w:rPr>
        <w:t>bipolar semantic scales and eye-tracking metrics to compare</w:t>
      </w:r>
      <w:r>
        <w:rPr>
          <w:rFonts w:ascii="Georgia" w:hAnsi="Georgia"/>
          <w:sz w:val="17"/>
        </w:rPr>
        <w:t> </w:t>
      </w:r>
      <w:r>
        <w:rPr>
          <w:rFonts w:ascii="Georgia" w:hAnsi="Georgia"/>
          <w:w w:val="90"/>
          <w:sz w:val="17"/>
        </w:rPr>
        <w:t>consumer perception of real and virtual bottles. Packag Technol</w:t>
      </w:r>
      <w:r>
        <w:rPr>
          <w:rFonts w:ascii="Georgia" w:hAnsi="Georgia"/>
          <w:sz w:val="17"/>
        </w:rPr>
        <w:t> </w:t>
      </w:r>
      <w:bookmarkStart w:name="_bookmark456" w:id="477"/>
      <w:bookmarkEnd w:id="477"/>
      <w:r>
        <w:rPr>
          <w:rFonts w:ascii="Georgia" w:hAnsi="Georgia"/>
          <w:w w:val="90"/>
          <w:sz w:val="17"/>
        </w:rPr>
        <w:t>Sci</w:t>
      </w:r>
      <w:r>
        <w:rPr>
          <w:rFonts w:ascii="Georgia" w:hAnsi="Georgia"/>
          <w:w w:val="90"/>
          <w:sz w:val="17"/>
        </w:rPr>
        <w:t> 28(12):1047–1056. </w:t>
      </w:r>
      <w:hyperlink r:id="rId594">
        <w:r>
          <w:rPr>
            <w:rFonts w:ascii="Georgia" w:hAnsi="Georgia"/>
            <w:color w:val="0000FF"/>
            <w:w w:val="90"/>
            <w:sz w:val="17"/>
          </w:rPr>
          <w:t>https://doi.org/10.1002/pts.2178</w:t>
        </w:r>
      </w:hyperlink>
    </w:p>
    <w:p>
      <w:pPr>
        <w:spacing w:line="249" w:lineRule="auto" w:before="0"/>
        <w:ind w:left="701" w:right="296" w:hanging="411"/>
        <w:jc w:val="both"/>
        <w:rPr>
          <w:rFonts w:ascii="Georgia" w:hAnsi="Georgia"/>
          <w:sz w:val="17"/>
        </w:rPr>
      </w:pPr>
      <w:r>
        <w:rPr>
          <w:rFonts w:ascii="Georgia" w:hAnsi="Georgia"/>
          <w:w w:val="90"/>
          <w:sz w:val="17"/>
        </w:rPr>
        <w:t>Romero-Rondón</w:t>
      </w:r>
      <w:r>
        <w:rPr>
          <w:rFonts w:ascii="Georgia" w:hAnsi="Georgia"/>
          <w:spacing w:val="-6"/>
          <w:w w:val="90"/>
          <w:sz w:val="17"/>
        </w:rPr>
        <w:t> </w:t>
      </w:r>
      <w:r>
        <w:rPr>
          <w:rFonts w:ascii="Georgia" w:hAnsi="Georgia"/>
          <w:w w:val="90"/>
          <w:sz w:val="17"/>
        </w:rPr>
        <w:t>MF,</w:t>
      </w:r>
      <w:r>
        <w:rPr>
          <w:rFonts w:ascii="Georgia" w:hAnsi="Georgia"/>
          <w:spacing w:val="-6"/>
          <w:w w:val="90"/>
          <w:sz w:val="17"/>
        </w:rPr>
        <w:t> </w:t>
      </w:r>
      <w:r>
        <w:rPr>
          <w:rFonts w:ascii="Georgia" w:hAnsi="Georgia"/>
          <w:w w:val="90"/>
          <w:sz w:val="17"/>
        </w:rPr>
        <w:t>Sassatelli</w:t>
      </w:r>
      <w:r>
        <w:rPr>
          <w:rFonts w:ascii="Georgia" w:hAnsi="Georgia"/>
          <w:spacing w:val="-6"/>
          <w:w w:val="90"/>
          <w:sz w:val="17"/>
        </w:rPr>
        <w:t> </w:t>
      </w:r>
      <w:r>
        <w:rPr>
          <w:rFonts w:ascii="Georgia" w:hAnsi="Georgia"/>
          <w:w w:val="90"/>
          <w:sz w:val="17"/>
        </w:rPr>
        <w:t>L,</w:t>
      </w:r>
      <w:r>
        <w:rPr>
          <w:rFonts w:ascii="Georgia" w:hAnsi="Georgia"/>
          <w:spacing w:val="-6"/>
          <w:w w:val="90"/>
          <w:sz w:val="17"/>
        </w:rPr>
        <w:t> </w:t>
      </w:r>
      <w:r>
        <w:rPr>
          <w:rFonts w:ascii="Georgia" w:hAnsi="Georgia"/>
          <w:w w:val="90"/>
          <w:sz w:val="17"/>
        </w:rPr>
        <w:t>Precioso</w:t>
      </w:r>
      <w:r>
        <w:rPr>
          <w:rFonts w:ascii="Georgia" w:hAnsi="Georgia"/>
          <w:spacing w:val="-6"/>
          <w:w w:val="90"/>
          <w:sz w:val="17"/>
        </w:rPr>
        <w:t> </w:t>
      </w:r>
      <w:r>
        <w:rPr>
          <w:rFonts w:ascii="Georgia" w:hAnsi="Georgia"/>
          <w:w w:val="90"/>
          <w:sz w:val="17"/>
        </w:rPr>
        <w:t>F,</w:t>
      </w:r>
      <w:r>
        <w:rPr>
          <w:rFonts w:ascii="Georgia" w:hAnsi="Georgia"/>
          <w:spacing w:val="-6"/>
          <w:w w:val="90"/>
          <w:sz w:val="17"/>
        </w:rPr>
        <w:t> </w:t>
      </w:r>
      <w:r>
        <w:rPr>
          <w:rFonts w:ascii="Georgia" w:hAnsi="Georgia"/>
          <w:w w:val="90"/>
          <w:sz w:val="17"/>
        </w:rPr>
        <w:t>Aparicio-Pardo</w:t>
      </w:r>
      <w:r>
        <w:rPr>
          <w:rFonts w:ascii="Georgia" w:hAnsi="Georgia"/>
          <w:spacing w:val="-6"/>
          <w:w w:val="90"/>
          <w:sz w:val="17"/>
        </w:rPr>
        <w:t> </w:t>
      </w:r>
      <w:r>
        <w:rPr>
          <w:rFonts w:ascii="Georgia" w:hAnsi="Georgia"/>
          <w:w w:val="90"/>
          <w:sz w:val="17"/>
        </w:rPr>
        <w:t>R</w:t>
      </w:r>
      <w:r>
        <w:rPr>
          <w:rFonts w:ascii="Georgia" w:hAnsi="Georgia"/>
          <w:spacing w:val="-6"/>
          <w:w w:val="90"/>
          <w:sz w:val="17"/>
        </w:rPr>
        <w:t> </w:t>
      </w:r>
      <w:r>
        <w:rPr>
          <w:rFonts w:ascii="Georgia" w:hAnsi="Georgia"/>
          <w:w w:val="90"/>
          <w:sz w:val="17"/>
        </w:rPr>
        <w:t>(2018)</w:t>
      </w:r>
      <w:r>
        <w:rPr>
          <w:rFonts w:ascii="Georgia" w:hAnsi="Georgia"/>
          <w:sz w:val="17"/>
        </w:rPr>
        <w:t> </w:t>
      </w:r>
      <w:r>
        <w:rPr>
          <w:rFonts w:ascii="Georgia" w:hAnsi="Georgia"/>
          <w:w w:val="90"/>
          <w:sz w:val="17"/>
        </w:rPr>
        <w:t>Foveated streaming of virtual reality videos. In: proceedings of</w:t>
      </w:r>
      <w:r>
        <w:rPr>
          <w:rFonts w:ascii="Georgia" w:hAnsi="Georgia"/>
          <w:sz w:val="17"/>
        </w:rPr>
        <w:t> </w:t>
      </w:r>
      <w:r>
        <w:rPr>
          <w:rFonts w:ascii="Georgia" w:hAnsi="Georgia"/>
          <w:spacing w:val="-2"/>
          <w:sz w:val="17"/>
        </w:rPr>
        <w:t>the</w:t>
      </w:r>
      <w:r>
        <w:rPr>
          <w:rFonts w:ascii="Georgia" w:hAnsi="Georgia"/>
          <w:spacing w:val="-9"/>
          <w:sz w:val="17"/>
        </w:rPr>
        <w:t> </w:t>
      </w:r>
      <w:r>
        <w:rPr>
          <w:rFonts w:ascii="Georgia" w:hAnsi="Georgia"/>
          <w:spacing w:val="-2"/>
          <w:sz w:val="17"/>
        </w:rPr>
        <w:t>9th</w:t>
      </w:r>
      <w:r>
        <w:rPr>
          <w:rFonts w:ascii="Georgia" w:hAnsi="Georgia"/>
          <w:spacing w:val="-8"/>
          <w:sz w:val="17"/>
        </w:rPr>
        <w:t> </w:t>
      </w:r>
      <w:r>
        <w:rPr>
          <w:rFonts w:ascii="Georgia" w:hAnsi="Georgia"/>
          <w:spacing w:val="-2"/>
          <w:sz w:val="17"/>
        </w:rPr>
        <w:t>ACM</w:t>
      </w:r>
      <w:r>
        <w:rPr>
          <w:rFonts w:ascii="Georgia" w:hAnsi="Georgia"/>
          <w:spacing w:val="-8"/>
          <w:sz w:val="17"/>
        </w:rPr>
        <w:t> </w:t>
      </w:r>
      <w:r>
        <w:rPr>
          <w:rFonts w:ascii="Georgia" w:hAnsi="Georgia"/>
          <w:spacing w:val="-2"/>
          <w:sz w:val="17"/>
        </w:rPr>
        <w:t>multimedia</w:t>
      </w:r>
      <w:r>
        <w:rPr>
          <w:rFonts w:ascii="Georgia" w:hAnsi="Georgia"/>
          <w:spacing w:val="-8"/>
          <w:sz w:val="17"/>
        </w:rPr>
        <w:t> </w:t>
      </w:r>
      <w:r>
        <w:rPr>
          <w:rFonts w:ascii="Georgia" w:hAnsi="Georgia"/>
          <w:spacing w:val="-2"/>
          <w:sz w:val="17"/>
        </w:rPr>
        <w:t>systems</w:t>
      </w:r>
      <w:r>
        <w:rPr>
          <w:rFonts w:ascii="Georgia" w:hAnsi="Georgia"/>
          <w:spacing w:val="-9"/>
          <w:sz w:val="17"/>
        </w:rPr>
        <w:t> </w:t>
      </w:r>
      <w:r>
        <w:rPr>
          <w:rFonts w:ascii="Georgia" w:hAnsi="Georgia"/>
          <w:spacing w:val="-2"/>
          <w:sz w:val="17"/>
        </w:rPr>
        <w:t>conference,</w:t>
      </w:r>
      <w:r>
        <w:rPr>
          <w:rFonts w:ascii="Georgia" w:hAnsi="Georgia"/>
          <w:spacing w:val="-8"/>
          <w:sz w:val="17"/>
        </w:rPr>
        <w:t> </w:t>
      </w:r>
      <w:r>
        <w:rPr>
          <w:rFonts w:ascii="Georgia" w:hAnsi="Georgia"/>
          <w:spacing w:val="-2"/>
          <w:sz w:val="17"/>
        </w:rPr>
        <w:t>MMSys</w:t>
      </w:r>
      <w:r>
        <w:rPr>
          <w:rFonts w:ascii="Georgia" w:hAnsi="Georgia"/>
          <w:spacing w:val="-8"/>
          <w:sz w:val="17"/>
        </w:rPr>
        <w:t> </w:t>
      </w:r>
      <w:r>
        <w:rPr>
          <w:rFonts w:ascii="Georgia" w:hAnsi="Georgia"/>
          <w:spacing w:val="-2"/>
          <w:sz w:val="17"/>
        </w:rPr>
        <w:t>2018,</w:t>
      </w:r>
      <w:r>
        <w:rPr>
          <w:rFonts w:ascii="Georgia" w:hAnsi="Georgia"/>
          <w:spacing w:val="3"/>
          <w:sz w:val="17"/>
        </w:rPr>
        <w:t> </w:t>
      </w:r>
      <w:bookmarkStart w:name="_bookmark457" w:id="478"/>
      <w:bookmarkEnd w:id="478"/>
      <w:r>
        <w:rPr>
          <w:rFonts w:ascii="Georgia" w:hAnsi="Georgia"/>
          <w:spacing w:val="3"/>
          <w:w w:val="91"/>
          <w:sz w:val="17"/>
        </w:rPr>
      </w:r>
      <w:hyperlink r:id="rId595">
        <w:r>
          <w:rPr>
            <w:rFonts w:ascii="Georgia" w:hAnsi="Georgia"/>
            <w:color w:val="0000FF"/>
            <w:spacing w:val="-2"/>
            <w:w w:val="90"/>
            <w:sz w:val="17"/>
          </w:rPr>
          <w:t>https://doi.org/10.1145/3204949.3208114</w:t>
        </w:r>
      </w:hyperlink>
    </w:p>
    <w:p>
      <w:pPr>
        <w:spacing w:line="249" w:lineRule="auto" w:before="0"/>
        <w:ind w:left="701" w:right="297" w:hanging="411"/>
        <w:jc w:val="both"/>
        <w:rPr>
          <w:rFonts w:ascii="Georgia"/>
          <w:sz w:val="17"/>
        </w:rPr>
      </w:pPr>
      <w:r>
        <w:rPr>
          <w:rFonts w:ascii="Georgia"/>
          <w:spacing w:val="-4"/>
          <w:sz w:val="17"/>
        </w:rPr>
        <w:t>Ruhland</w:t>
      </w:r>
      <w:r>
        <w:rPr>
          <w:rFonts w:ascii="Georgia"/>
          <w:spacing w:val="-6"/>
          <w:sz w:val="17"/>
        </w:rPr>
        <w:t> </w:t>
      </w:r>
      <w:r>
        <w:rPr>
          <w:rFonts w:ascii="Georgia"/>
          <w:spacing w:val="-4"/>
          <w:sz w:val="17"/>
        </w:rPr>
        <w:t>K,</w:t>
      </w:r>
      <w:r>
        <w:rPr>
          <w:rFonts w:ascii="Georgia"/>
          <w:spacing w:val="-6"/>
          <w:sz w:val="17"/>
        </w:rPr>
        <w:t> </w:t>
      </w:r>
      <w:r>
        <w:rPr>
          <w:rFonts w:ascii="Georgia"/>
          <w:spacing w:val="-4"/>
          <w:sz w:val="17"/>
        </w:rPr>
        <w:t>Andrist</w:t>
      </w:r>
      <w:r>
        <w:rPr>
          <w:rFonts w:ascii="Georgia"/>
          <w:spacing w:val="-6"/>
          <w:sz w:val="17"/>
        </w:rPr>
        <w:t> </w:t>
      </w:r>
      <w:r>
        <w:rPr>
          <w:rFonts w:ascii="Georgia"/>
          <w:spacing w:val="-4"/>
          <w:sz w:val="17"/>
        </w:rPr>
        <w:t>S,</w:t>
      </w:r>
      <w:r>
        <w:rPr>
          <w:rFonts w:ascii="Georgia"/>
          <w:spacing w:val="-6"/>
          <w:sz w:val="17"/>
        </w:rPr>
        <w:t> </w:t>
      </w:r>
      <w:r>
        <w:rPr>
          <w:rFonts w:ascii="Georgia"/>
          <w:spacing w:val="-4"/>
          <w:sz w:val="17"/>
        </w:rPr>
        <w:t>Badler</w:t>
      </w:r>
      <w:r>
        <w:rPr>
          <w:rFonts w:ascii="Georgia"/>
          <w:spacing w:val="-6"/>
          <w:sz w:val="17"/>
        </w:rPr>
        <w:t> </w:t>
      </w:r>
      <w:r>
        <w:rPr>
          <w:rFonts w:ascii="Georgia"/>
          <w:spacing w:val="-4"/>
          <w:sz w:val="17"/>
        </w:rPr>
        <w:t>JB,</w:t>
      </w:r>
      <w:r>
        <w:rPr>
          <w:rFonts w:ascii="Georgia"/>
          <w:spacing w:val="-6"/>
          <w:sz w:val="17"/>
        </w:rPr>
        <w:t> </w:t>
      </w:r>
      <w:r>
        <w:rPr>
          <w:rFonts w:ascii="Georgia"/>
          <w:spacing w:val="-4"/>
          <w:sz w:val="17"/>
        </w:rPr>
        <w:t>Peters</w:t>
      </w:r>
      <w:r>
        <w:rPr>
          <w:rFonts w:ascii="Georgia"/>
          <w:spacing w:val="-6"/>
          <w:sz w:val="17"/>
        </w:rPr>
        <w:t> </w:t>
      </w:r>
      <w:r>
        <w:rPr>
          <w:rFonts w:ascii="Georgia"/>
          <w:spacing w:val="-4"/>
          <w:sz w:val="17"/>
        </w:rPr>
        <w:t>CE,</w:t>
      </w:r>
      <w:r>
        <w:rPr>
          <w:rFonts w:ascii="Georgia"/>
          <w:spacing w:val="-6"/>
          <w:sz w:val="17"/>
        </w:rPr>
        <w:t> </w:t>
      </w:r>
      <w:r>
        <w:rPr>
          <w:rFonts w:ascii="Georgia"/>
          <w:spacing w:val="-4"/>
          <w:sz w:val="17"/>
        </w:rPr>
        <w:t>Badler</w:t>
      </w:r>
      <w:r>
        <w:rPr>
          <w:rFonts w:ascii="Georgia"/>
          <w:spacing w:val="-6"/>
          <w:sz w:val="17"/>
        </w:rPr>
        <w:t> </w:t>
      </w:r>
      <w:r>
        <w:rPr>
          <w:rFonts w:ascii="Georgia"/>
          <w:spacing w:val="-4"/>
          <w:sz w:val="17"/>
        </w:rPr>
        <w:t>NI,</w:t>
      </w:r>
      <w:r>
        <w:rPr>
          <w:rFonts w:ascii="Georgia"/>
          <w:spacing w:val="-6"/>
          <w:sz w:val="17"/>
        </w:rPr>
        <w:t> </w:t>
      </w:r>
      <w:r>
        <w:rPr>
          <w:rFonts w:ascii="Georgia"/>
          <w:spacing w:val="-4"/>
          <w:sz w:val="17"/>
        </w:rPr>
        <w:t>Gleicher</w:t>
      </w:r>
      <w:r>
        <w:rPr>
          <w:rFonts w:ascii="Georgia"/>
          <w:spacing w:val="-6"/>
          <w:sz w:val="17"/>
        </w:rPr>
        <w:t> </w:t>
      </w:r>
      <w:r>
        <w:rPr>
          <w:rFonts w:ascii="Georgia"/>
          <w:spacing w:val="-4"/>
          <w:sz w:val="17"/>
        </w:rPr>
        <w:t>M,</w:t>
      </w:r>
      <w:r>
        <w:rPr>
          <w:rFonts w:ascii="Georgia"/>
          <w:sz w:val="17"/>
        </w:rPr>
        <w:t> </w:t>
      </w:r>
      <w:r>
        <w:rPr>
          <w:rFonts w:ascii="Georgia"/>
          <w:spacing w:val="-6"/>
          <w:sz w:val="17"/>
        </w:rPr>
        <w:t>Mutlu</w:t>
      </w:r>
      <w:r>
        <w:rPr>
          <w:rFonts w:ascii="Georgia"/>
          <w:spacing w:val="-5"/>
          <w:sz w:val="17"/>
        </w:rPr>
        <w:t> </w:t>
      </w:r>
      <w:r>
        <w:rPr>
          <w:rFonts w:ascii="Georgia"/>
          <w:spacing w:val="-6"/>
          <w:sz w:val="17"/>
        </w:rPr>
        <w:t>B,</w:t>
      </w:r>
      <w:r>
        <w:rPr>
          <w:rFonts w:ascii="Georgia"/>
          <w:spacing w:val="-4"/>
          <w:sz w:val="17"/>
        </w:rPr>
        <w:t> </w:t>
      </w:r>
      <w:r>
        <w:rPr>
          <w:rFonts w:ascii="Georgia"/>
          <w:spacing w:val="-6"/>
          <w:sz w:val="17"/>
        </w:rPr>
        <w:t>McDonnell</w:t>
      </w:r>
      <w:r>
        <w:rPr>
          <w:rFonts w:ascii="Georgia"/>
          <w:spacing w:val="-4"/>
          <w:sz w:val="17"/>
        </w:rPr>
        <w:t> </w:t>
      </w:r>
      <w:r>
        <w:rPr>
          <w:rFonts w:ascii="Georgia"/>
          <w:spacing w:val="-6"/>
          <w:sz w:val="17"/>
        </w:rPr>
        <w:t>R</w:t>
      </w:r>
      <w:r>
        <w:rPr>
          <w:rFonts w:ascii="Georgia"/>
          <w:spacing w:val="-4"/>
          <w:sz w:val="17"/>
        </w:rPr>
        <w:t> </w:t>
      </w:r>
      <w:r>
        <w:rPr>
          <w:rFonts w:ascii="Georgia"/>
          <w:spacing w:val="-6"/>
          <w:sz w:val="17"/>
        </w:rPr>
        <w:t>(2014)</w:t>
      </w:r>
      <w:r>
        <w:rPr>
          <w:rFonts w:ascii="Georgia"/>
          <w:spacing w:val="-5"/>
          <w:sz w:val="17"/>
        </w:rPr>
        <w:t> </w:t>
      </w:r>
      <w:r>
        <w:rPr>
          <w:rFonts w:ascii="Georgia"/>
          <w:spacing w:val="-6"/>
          <w:sz w:val="17"/>
        </w:rPr>
        <w:t>Look</w:t>
      </w:r>
      <w:r>
        <w:rPr>
          <w:rFonts w:ascii="Georgia"/>
          <w:spacing w:val="-4"/>
          <w:sz w:val="17"/>
        </w:rPr>
        <w:t> </w:t>
      </w:r>
      <w:r>
        <w:rPr>
          <w:rFonts w:ascii="Georgia"/>
          <w:spacing w:val="-6"/>
          <w:sz w:val="17"/>
        </w:rPr>
        <w:t>me</w:t>
      </w:r>
      <w:r>
        <w:rPr>
          <w:rFonts w:ascii="Georgia"/>
          <w:spacing w:val="-4"/>
          <w:sz w:val="17"/>
        </w:rPr>
        <w:t> </w:t>
      </w:r>
      <w:r>
        <w:rPr>
          <w:rFonts w:ascii="Georgia"/>
          <w:spacing w:val="-6"/>
          <w:sz w:val="17"/>
        </w:rPr>
        <w:t>in</w:t>
      </w:r>
      <w:r>
        <w:rPr>
          <w:rFonts w:ascii="Georgia"/>
          <w:spacing w:val="-5"/>
          <w:sz w:val="17"/>
        </w:rPr>
        <w:t> </w:t>
      </w:r>
      <w:r>
        <w:rPr>
          <w:rFonts w:ascii="Georgia"/>
          <w:spacing w:val="-6"/>
          <w:sz w:val="17"/>
        </w:rPr>
        <w:t>the</w:t>
      </w:r>
      <w:r>
        <w:rPr>
          <w:rFonts w:ascii="Georgia"/>
          <w:spacing w:val="-4"/>
          <w:sz w:val="17"/>
        </w:rPr>
        <w:t> </w:t>
      </w:r>
      <w:r>
        <w:rPr>
          <w:rFonts w:ascii="Georgia"/>
          <w:spacing w:val="-6"/>
          <w:sz w:val="17"/>
        </w:rPr>
        <w:t>Eyes:</w:t>
      </w:r>
      <w:r>
        <w:rPr>
          <w:rFonts w:ascii="Georgia"/>
          <w:spacing w:val="-4"/>
          <w:sz w:val="17"/>
        </w:rPr>
        <w:t> </w:t>
      </w:r>
      <w:r>
        <w:rPr>
          <w:rFonts w:ascii="Georgia"/>
          <w:spacing w:val="-6"/>
          <w:sz w:val="17"/>
        </w:rPr>
        <w:t>a</w:t>
      </w:r>
      <w:r>
        <w:rPr>
          <w:rFonts w:ascii="Georgia"/>
          <w:spacing w:val="-4"/>
          <w:sz w:val="17"/>
        </w:rPr>
        <w:t> </w:t>
      </w:r>
      <w:r>
        <w:rPr>
          <w:rFonts w:ascii="Georgia"/>
          <w:spacing w:val="-6"/>
          <w:sz w:val="17"/>
        </w:rPr>
        <w:t>survey</w:t>
      </w:r>
      <w:r>
        <w:rPr>
          <w:rFonts w:ascii="Georgia"/>
          <w:spacing w:val="-5"/>
          <w:sz w:val="17"/>
        </w:rPr>
        <w:t> </w:t>
      </w:r>
      <w:r>
        <w:rPr>
          <w:rFonts w:ascii="Georgia"/>
          <w:spacing w:val="-6"/>
          <w:sz w:val="17"/>
        </w:rPr>
        <w:t>of</w:t>
      </w:r>
      <w:r>
        <w:rPr>
          <w:rFonts w:ascii="Georgia"/>
          <w:sz w:val="17"/>
        </w:rPr>
        <w:t> </w:t>
      </w:r>
      <w:r>
        <w:rPr>
          <w:rFonts w:ascii="Georgia"/>
          <w:w w:val="90"/>
          <w:sz w:val="17"/>
        </w:rPr>
        <w:t>eye and gaze animation for virtual agents and artificial systems.</w:t>
      </w:r>
      <w:r>
        <w:rPr>
          <w:rFonts w:ascii="Georgia"/>
          <w:sz w:val="17"/>
        </w:rPr>
        <w:t> </w:t>
      </w:r>
      <w:r>
        <w:rPr>
          <w:rFonts w:ascii="Georgia"/>
          <w:w w:val="90"/>
          <w:sz w:val="17"/>
        </w:rPr>
        <w:t>In:</w:t>
      </w:r>
      <w:r>
        <w:rPr>
          <w:rFonts w:ascii="Georgia"/>
          <w:spacing w:val="-7"/>
          <w:w w:val="90"/>
          <w:sz w:val="17"/>
        </w:rPr>
        <w:t> </w:t>
      </w:r>
      <w:r>
        <w:rPr>
          <w:rFonts w:ascii="Georgia"/>
          <w:w w:val="90"/>
          <w:sz w:val="17"/>
        </w:rPr>
        <w:t>Eurographics</w:t>
      </w:r>
      <w:r>
        <w:rPr>
          <w:rFonts w:ascii="Georgia"/>
          <w:spacing w:val="-6"/>
          <w:w w:val="90"/>
          <w:sz w:val="17"/>
        </w:rPr>
        <w:t> </w:t>
      </w:r>
      <w:r>
        <w:rPr>
          <w:rFonts w:ascii="Georgia"/>
          <w:w w:val="90"/>
          <w:sz w:val="17"/>
        </w:rPr>
        <w:t>2014</w:t>
      </w:r>
      <w:r>
        <w:rPr>
          <w:rFonts w:ascii="Georgia"/>
          <w:spacing w:val="-6"/>
          <w:w w:val="90"/>
          <w:sz w:val="17"/>
        </w:rPr>
        <w:t> </w:t>
      </w:r>
      <w:r>
        <w:rPr>
          <w:rFonts w:ascii="Georgia"/>
          <w:w w:val="90"/>
          <w:sz w:val="17"/>
        </w:rPr>
        <w:t>-</w:t>
      </w:r>
      <w:r>
        <w:rPr>
          <w:rFonts w:ascii="Georgia"/>
          <w:spacing w:val="-6"/>
          <w:w w:val="90"/>
          <w:sz w:val="17"/>
        </w:rPr>
        <w:t> </w:t>
      </w:r>
      <w:r>
        <w:rPr>
          <w:rFonts w:ascii="Georgia"/>
          <w:w w:val="90"/>
          <w:sz w:val="17"/>
        </w:rPr>
        <w:t>State</w:t>
      </w:r>
      <w:r>
        <w:rPr>
          <w:rFonts w:ascii="Georgia"/>
          <w:spacing w:val="-6"/>
          <w:w w:val="90"/>
          <w:sz w:val="17"/>
        </w:rPr>
        <w:t> </w:t>
      </w:r>
      <w:r>
        <w:rPr>
          <w:rFonts w:ascii="Georgia"/>
          <w:w w:val="90"/>
          <w:sz w:val="17"/>
        </w:rPr>
        <w:t>of</w:t>
      </w:r>
      <w:r>
        <w:rPr>
          <w:rFonts w:ascii="Georgia"/>
          <w:spacing w:val="-6"/>
          <w:w w:val="90"/>
          <w:sz w:val="17"/>
        </w:rPr>
        <w:t> </w:t>
      </w:r>
      <w:r>
        <w:rPr>
          <w:rFonts w:ascii="Georgia"/>
          <w:w w:val="90"/>
          <w:sz w:val="17"/>
        </w:rPr>
        <w:t>the</w:t>
      </w:r>
      <w:r>
        <w:rPr>
          <w:rFonts w:ascii="Georgia"/>
          <w:spacing w:val="-7"/>
          <w:w w:val="90"/>
          <w:sz w:val="17"/>
        </w:rPr>
        <w:t> </w:t>
      </w:r>
      <w:r>
        <w:rPr>
          <w:rFonts w:ascii="Georgia"/>
          <w:w w:val="90"/>
          <w:sz w:val="17"/>
        </w:rPr>
        <w:t>Art</w:t>
      </w:r>
      <w:r>
        <w:rPr>
          <w:rFonts w:ascii="Georgia"/>
          <w:spacing w:val="-6"/>
          <w:w w:val="90"/>
          <w:sz w:val="17"/>
        </w:rPr>
        <w:t> </w:t>
      </w:r>
      <w:r>
        <w:rPr>
          <w:rFonts w:ascii="Georgia"/>
          <w:w w:val="90"/>
          <w:sz w:val="17"/>
        </w:rPr>
        <w:t>Reports,</w:t>
      </w:r>
      <w:r>
        <w:rPr>
          <w:rFonts w:ascii="Georgia"/>
          <w:spacing w:val="-6"/>
          <w:w w:val="90"/>
          <w:sz w:val="17"/>
        </w:rPr>
        <w:t> </w:t>
      </w:r>
      <w:hyperlink r:id="rId596">
        <w:r>
          <w:rPr>
            <w:rFonts w:ascii="Georgia"/>
            <w:color w:val="0000FF"/>
            <w:w w:val="90"/>
            <w:sz w:val="17"/>
          </w:rPr>
          <w:t>https://doi.org/</w:t>
        </w:r>
      </w:hyperlink>
      <w:r>
        <w:rPr>
          <w:rFonts w:ascii="Georgia"/>
          <w:color w:val="0000FF"/>
          <w:sz w:val="17"/>
        </w:rPr>
        <w:t> </w:t>
      </w:r>
      <w:bookmarkStart w:name="_bookmark458" w:id="479"/>
      <w:bookmarkEnd w:id="479"/>
      <w:r>
        <w:rPr>
          <w:rFonts w:ascii="Georgia"/>
          <w:color w:val="0000FF"/>
          <w:w w:val="79"/>
          <w:sz w:val="17"/>
        </w:rPr>
      </w:r>
      <w:hyperlink r:id="rId596">
        <w:r>
          <w:rPr>
            <w:rFonts w:ascii="Georgia"/>
            <w:color w:val="0000FF"/>
            <w:spacing w:val="-2"/>
            <w:sz w:val="17"/>
          </w:rPr>
          <w:t>10.2312/egst.20141036.069-091</w:t>
        </w:r>
      </w:hyperlink>
    </w:p>
    <w:p>
      <w:pPr>
        <w:spacing w:line="249" w:lineRule="auto" w:before="0"/>
        <w:ind w:left="701" w:right="298" w:hanging="411"/>
        <w:jc w:val="both"/>
        <w:rPr>
          <w:rFonts w:ascii="Georgia" w:hAnsi="Georgia"/>
          <w:sz w:val="17"/>
        </w:rPr>
      </w:pPr>
      <w:r>
        <w:rPr>
          <w:rFonts w:ascii="Georgia" w:hAnsi="Georgia"/>
          <w:sz w:val="17"/>
        </w:rPr>
        <w:t>Ruthenbeck GS, Reynolds KJ (2015) Virtual reality for medical </w:t>
      </w:r>
      <w:r>
        <w:rPr>
          <w:rFonts w:ascii="Georgia" w:hAnsi="Georgia"/>
          <w:w w:val="90"/>
          <w:sz w:val="17"/>
        </w:rPr>
        <w:t>training: the state-of-the-art. J Simul 9(1):16–26. </w:t>
      </w:r>
      <w:hyperlink r:id="rId597">
        <w:r>
          <w:rPr>
            <w:rFonts w:ascii="Georgia" w:hAnsi="Georgia"/>
            <w:color w:val="0000FF"/>
            <w:w w:val="90"/>
            <w:sz w:val="17"/>
          </w:rPr>
          <w:t>https://doi.</w:t>
        </w:r>
      </w:hyperlink>
      <w:r>
        <w:rPr>
          <w:rFonts w:ascii="Georgia" w:hAnsi="Georgia"/>
          <w:color w:val="0000FF"/>
          <w:spacing w:val="3"/>
          <w:w w:val="91"/>
          <w:sz w:val="17"/>
        </w:rPr>
        <w:t> </w:t>
      </w:r>
      <w:bookmarkStart w:name="_bookmark459" w:id="480"/>
      <w:bookmarkEnd w:id="480"/>
      <w:r>
        <w:rPr>
          <w:rFonts w:ascii="Georgia" w:hAnsi="Georgia"/>
          <w:color w:val="0000FF"/>
          <w:spacing w:val="3"/>
          <w:w w:val="91"/>
          <w:sz w:val="17"/>
        </w:rPr>
      </w:r>
      <w:hyperlink r:id="rId597">
        <w:r>
          <w:rPr>
            <w:rFonts w:ascii="Georgia" w:hAnsi="Georgia"/>
            <w:color w:val="0000FF"/>
            <w:spacing w:val="-2"/>
            <w:sz w:val="17"/>
          </w:rPr>
          <w:t>org/10.1057/jos.2014.14</w:t>
        </w:r>
      </w:hyperlink>
    </w:p>
    <w:p>
      <w:pPr>
        <w:spacing w:line="249" w:lineRule="auto" w:before="0"/>
        <w:ind w:left="701" w:right="296" w:hanging="411"/>
        <w:jc w:val="both"/>
        <w:rPr>
          <w:rFonts w:ascii="Georgia"/>
          <w:sz w:val="17"/>
        </w:rPr>
      </w:pPr>
      <w:r>
        <w:rPr>
          <w:rFonts w:ascii="Georgia"/>
          <w:sz w:val="17"/>
        </w:rPr>
        <w:t>Schwartz G, Labs FR, Wang Tl, Labs FR, Lombardi S, Labs FR, Simon</w:t>
      </w:r>
      <w:r>
        <w:rPr>
          <w:rFonts w:ascii="Georgia"/>
          <w:spacing w:val="-11"/>
          <w:sz w:val="17"/>
        </w:rPr>
        <w:t> </w:t>
      </w:r>
      <w:r>
        <w:rPr>
          <w:rFonts w:ascii="Georgia"/>
          <w:sz w:val="17"/>
        </w:rPr>
        <w:t>T,</w:t>
      </w:r>
      <w:r>
        <w:rPr>
          <w:rFonts w:ascii="Georgia"/>
          <w:spacing w:val="-10"/>
          <w:sz w:val="17"/>
        </w:rPr>
        <w:t> </w:t>
      </w:r>
      <w:r>
        <w:rPr>
          <w:rFonts w:ascii="Georgia"/>
          <w:sz w:val="17"/>
        </w:rPr>
        <w:t>Labs</w:t>
      </w:r>
      <w:r>
        <w:rPr>
          <w:rFonts w:ascii="Georgia"/>
          <w:spacing w:val="-10"/>
          <w:sz w:val="17"/>
        </w:rPr>
        <w:t> </w:t>
      </w:r>
      <w:r>
        <w:rPr>
          <w:rFonts w:ascii="Georgia"/>
          <w:sz w:val="17"/>
        </w:rPr>
        <w:t>FR,</w:t>
      </w:r>
      <w:r>
        <w:rPr>
          <w:rFonts w:ascii="Georgia"/>
          <w:spacing w:val="-10"/>
          <w:sz w:val="17"/>
        </w:rPr>
        <w:t> </w:t>
      </w:r>
      <w:r>
        <w:rPr>
          <w:rFonts w:ascii="Georgia"/>
          <w:sz w:val="17"/>
        </w:rPr>
        <w:t>Saragih</w:t>
      </w:r>
      <w:r>
        <w:rPr>
          <w:rFonts w:ascii="Georgia"/>
          <w:spacing w:val="-11"/>
          <w:sz w:val="17"/>
        </w:rPr>
        <w:t> </w:t>
      </w:r>
      <w:r>
        <w:rPr>
          <w:rFonts w:ascii="Georgia"/>
          <w:sz w:val="17"/>
        </w:rPr>
        <w:t>J,</w:t>
      </w:r>
      <w:r>
        <w:rPr>
          <w:rFonts w:ascii="Georgia"/>
          <w:spacing w:val="-10"/>
          <w:sz w:val="17"/>
        </w:rPr>
        <w:t> </w:t>
      </w:r>
      <w:r>
        <w:rPr>
          <w:rFonts w:ascii="Georgia"/>
          <w:sz w:val="17"/>
        </w:rPr>
        <w:t>Labs</w:t>
      </w:r>
      <w:r>
        <w:rPr>
          <w:rFonts w:ascii="Georgia"/>
          <w:spacing w:val="-10"/>
          <w:sz w:val="17"/>
        </w:rPr>
        <w:t> </w:t>
      </w:r>
      <w:r>
        <w:rPr>
          <w:rFonts w:ascii="Georgia"/>
          <w:sz w:val="17"/>
        </w:rPr>
        <w:t>FR</w:t>
      </w:r>
      <w:r>
        <w:rPr>
          <w:rFonts w:ascii="Georgia"/>
          <w:spacing w:val="-11"/>
          <w:sz w:val="17"/>
        </w:rPr>
        <w:t> </w:t>
      </w:r>
      <w:r>
        <w:rPr>
          <w:rFonts w:ascii="Georgia"/>
          <w:sz w:val="17"/>
        </w:rPr>
        <w:t>(2019)</w:t>
      </w:r>
      <w:r>
        <w:rPr>
          <w:rFonts w:ascii="Georgia"/>
          <w:spacing w:val="-10"/>
          <w:sz w:val="17"/>
        </w:rPr>
        <w:t> </w:t>
      </w:r>
      <w:r>
        <w:rPr>
          <w:rFonts w:ascii="Georgia"/>
          <w:sz w:val="17"/>
        </w:rPr>
        <w:t>The</w:t>
      </w:r>
      <w:r>
        <w:rPr>
          <w:rFonts w:ascii="Georgia"/>
          <w:spacing w:val="-10"/>
          <w:sz w:val="17"/>
        </w:rPr>
        <w:t> </w:t>
      </w:r>
      <w:r>
        <w:rPr>
          <w:rFonts w:ascii="Georgia"/>
          <w:sz w:val="17"/>
        </w:rPr>
        <w:t>eyes</w:t>
      </w:r>
      <w:r>
        <w:rPr>
          <w:rFonts w:ascii="Georgia"/>
          <w:spacing w:val="-10"/>
          <w:sz w:val="17"/>
        </w:rPr>
        <w:t> </w:t>
      </w:r>
      <w:r>
        <w:rPr>
          <w:rFonts w:ascii="Georgia"/>
          <w:sz w:val="17"/>
        </w:rPr>
        <w:t>have </w:t>
      </w:r>
      <w:r>
        <w:rPr>
          <w:rFonts w:ascii="Georgia"/>
          <w:spacing w:val="-2"/>
          <w:sz w:val="17"/>
        </w:rPr>
        <w:t>it</w:t>
      </w:r>
      <w:r>
        <w:rPr>
          <w:rFonts w:ascii="Georgia"/>
          <w:spacing w:val="-6"/>
          <w:sz w:val="17"/>
        </w:rPr>
        <w:t> </w:t>
      </w:r>
      <w:r>
        <w:rPr>
          <w:rFonts w:ascii="Georgia"/>
          <w:spacing w:val="-2"/>
          <w:sz w:val="17"/>
        </w:rPr>
        <w:t>:</w:t>
      </w:r>
      <w:r>
        <w:rPr>
          <w:rFonts w:ascii="Georgia"/>
          <w:spacing w:val="-6"/>
          <w:sz w:val="17"/>
        </w:rPr>
        <w:t> </w:t>
      </w:r>
      <w:r>
        <w:rPr>
          <w:rFonts w:ascii="Georgia"/>
          <w:spacing w:val="-2"/>
          <w:sz w:val="17"/>
        </w:rPr>
        <w:t>an</w:t>
      </w:r>
      <w:r>
        <w:rPr>
          <w:rFonts w:ascii="Georgia"/>
          <w:spacing w:val="-6"/>
          <w:sz w:val="17"/>
        </w:rPr>
        <w:t> </w:t>
      </w:r>
      <w:r>
        <w:rPr>
          <w:rFonts w:ascii="Georgia"/>
          <w:spacing w:val="-2"/>
          <w:sz w:val="17"/>
        </w:rPr>
        <w:t>integrated</w:t>
      </w:r>
      <w:r>
        <w:rPr>
          <w:rFonts w:ascii="Georgia"/>
          <w:spacing w:val="-6"/>
          <w:sz w:val="17"/>
        </w:rPr>
        <w:t> </w:t>
      </w:r>
      <w:r>
        <w:rPr>
          <w:rFonts w:ascii="Georgia"/>
          <w:spacing w:val="-2"/>
          <w:sz w:val="17"/>
        </w:rPr>
        <w:t>eye</w:t>
      </w:r>
      <w:r>
        <w:rPr>
          <w:rFonts w:ascii="Georgia"/>
          <w:spacing w:val="-6"/>
          <w:sz w:val="17"/>
        </w:rPr>
        <w:t> </w:t>
      </w:r>
      <w:r>
        <w:rPr>
          <w:rFonts w:ascii="Georgia"/>
          <w:spacing w:val="-2"/>
          <w:sz w:val="17"/>
        </w:rPr>
        <w:t>and</w:t>
      </w:r>
      <w:r>
        <w:rPr>
          <w:rFonts w:ascii="Georgia"/>
          <w:spacing w:val="-6"/>
          <w:sz w:val="17"/>
        </w:rPr>
        <w:t> </w:t>
      </w:r>
      <w:r>
        <w:rPr>
          <w:rFonts w:ascii="Georgia"/>
          <w:spacing w:val="-2"/>
          <w:sz w:val="17"/>
        </w:rPr>
        <w:t>face</w:t>
      </w:r>
      <w:r>
        <w:rPr>
          <w:rFonts w:ascii="Georgia"/>
          <w:spacing w:val="-6"/>
          <w:sz w:val="17"/>
        </w:rPr>
        <w:t> </w:t>
      </w:r>
      <w:r>
        <w:rPr>
          <w:rFonts w:ascii="Georgia"/>
          <w:spacing w:val="-2"/>
          <w:sz w:val="17"/>
        </w:rPr>
        <w:t>model</w:t>
      </w:r>
      <w:r>
        <w:rPr>
          <w:rFonts w:ascii="Georgia"/>
          <w:spacing w:val="-6"/>
          <w:sz w:val="17"/>
        </w:rPr>
        <w:t> </w:t>
      </w:r>
      <w:r>
        <w:rPr>
          <w:rFonts w:ascii="Georgia"/>
          <w:spacing w:val="-2"/>
          <w:sz w:val="17"/>
        </w:rPr>
        <w:t>for</w:t>
      </w:r>
      <w:r>
        <w:rPr>
          <w:rFonts w:ascii="Georgia"/>
          <w:spacing w:val="-6"/>
          <w:sz w:val="17"/>
        </w:rPr>
        <w:t> </w:t>
      </w:r>
      <w:r>
        <w:rPr>
          <w:rFonts w:ascii="Georgia"/>
          <w:spacing w:val="-2"/>
          <w:sz w:val="17"/>
        </w:rPr>
        <w:t>photorealistic</w:t>
      </w:r>
      <w:r>
        <w:rPr>
          <w:rFonts w:ascii="Georgia"/>
          <w:spacing w:val="-6"/>
          <w:sz w:val="17"/>
        </w:rPr>
        <w:t> </w:t>
      </w:r>
      <w:r>
        <w:rPr>
          <w:rFonts w:ascii="Georgia"/>
          <w:spacing w:val="-2"/>
          <w:sz w:val="17"/>
        </w:rPr>
        <w:t>facial</w:t>
      </w:r>
      <w:r>
        <w:rPr>
          <w:rFonts w:ascii="Georgia"/>
          <w:sz w:val="17"/>
        </w:rPr>
        <w:t> </w:t>
      </w:r>
      <w:r>
        <w:rPr>
          <w:rFonts w:ascii="Georgia"/>
          <w:w w:val="90"/>
          <w:sz w:val="17"/>
        </w:rPr>
        <w:t>animation. ACM special interest group on computer graphics</w:t>
      </w:r>
      <w:r>
        <w:rPr>
          <w:rFonts w:ascii="Georgia"/>
          <w:sz w:val="17"/>
        </w:rPr>
        <w:t> </w:t>
      </w:r>
      <w:r>
        <w:rPr>
          <w:rFonts w:ascii="Georgia"/>
          <w:w w:val="90"/>
          <w:sz w:val="17"/>
        </w:rPr>
        <w:t>and interactive techniques (SIGGRAPH) pp 38(6), </w:t>
      </w:r>
      <w:hyperlink r:id="rId598">
        <w:r>
          <w:rPr>
            <w:rFonts w:ascii="Georgia"/>
            <w:color w:val="0000FF"/>
            <w:w w:val="90"/>
            <w:sz w:val="17"/>
          </w:rPr>
          <w:t>https://doi.</w:t>
        </w:r>
      </w:hyperlink>
      <w:r>
        <w:rPr>
          <w:rFonts w:ascii="Georgia"/>
          <w:color w:val="0000FF"/>
          <w:sz w:val="17"/>
        </w:rPr>
        <w:t> </w:t>
      </w:r>
      <w:bookmarkStart w:name="_bookmark460" w:id="481"/>
      <w:bookmarkEnd w:id="481"/>
      <w:r>
        <w:rPr>
          <w:rFonts w:ascii="Georgia"/>
          <w:color w:val="0000FF"/>
          <w:spacing w:val="1"/>
          <w:w w:val="91"/>
          <w:sz w:val="17"/>
        </w:rPr>
      </w:r>
      <w:hyperlink r:id="rId598">
        <w:r>
          <w:rPr>
            <w:rFonts w:ascii="Georgia"/>
            <w:color w:val="0000FF"/>
            <w:spacing w:val="-2"/>
            <w:sz w:val="17"/>
          </w:rPr>
          <w:t>org/10.1145/3386569.3392493</w:t>
        </w:r>
      </w:hyperlink>
    </w:p>
    <w:p>
      <w:pPr>
        <w:spacing w:line="249" w:lineRule="auto" w:before="0"/>
        <w:ind w:left="701" w:right="295" w:hanging="411"/>
        <w:jc w:val="both"/>
        <w:rPr>
          <w:rFonts w:ascii="Georgia" w:hAnsi="Georgia"/>
          <w:sz w:val="17"/>
        </w:rPr>
      </w:pPr>
      <w:r>
        <w:rPr>
          <w:rFonts w:ascii="Georgia" w:hAnsi="Georgia"/>
          <w:sz w:val="17"/>
        </w:rPr>
        <w:t>Shannon C (1949) Communication in the presence of noise. In: </w:t>
      </w:r>
      <w:r>
        <w:rPr>
          <w:rFonts w:ascii="Georgia" w:hAnsi="Georgia"/>
          <w:w w:val="90"/>
          <w:sz w:val="17"/>
        </w:rPr>
        <w:t>proceedings of the IRE 37(1):10–21. </w:t>
      </w:r>
      <w:hyperlink r:id="rId599">
        <w:r>
          <w:rPr>
            <w:rFonts w:ascii="Georgia" w:hAnsi="Georgia"/>
            <w:color w:val="0000FF"/>
            <w:w w:val="90"/>
            <w:sz w:val="17"/>
          </w:rPr>
          <w:t>https://doi.org/10.1109/</w:t>
        </w:r>
      </w:hyperlink>
      <w:r>
        <w:rPr>
          <w:rFonts w:ascii="Georgia" w:hAnsi="Georgia"/>
          <w:color w:val="0000FF"/>
          <w:sz w:val="17"/>
        </w:rPr>
        <w:t> </w:t>
      </w:r>
      <w:hyperlink r:id="rId599">
        <w:r>
          <w:rPr>
            <w:rFonts w:ascii="Georgia" w:hAnsi="Georgia"/>
            <w:color w:val="0000FF"/>
            <w:w w:val="90"/>
            <w:sz w:val="17"/>
          </w:rPr>
          <w:t>JRPROC.1949.232969</w:t>
        </w:r>
      </w:hyperlink>
      <w:r>
        <w:rPr>
          <w:rFonts w:ascii="Georgia" w:hAnsi="Georgia"/>
          <w:w w:val="90"/>
          <w:sz w:val="17"/>
        </w:rPr>
        <w:t>, </w:t>
      </w:r>
      <w:hyperlink r:id="rId600">
        <w:r>
          <w:rPr>
            <w:rFonts w:ascii="Georgia" w:hAnsi="Georgia"/>
            <w:color w:val="0000FF"/>
            <w:w w:val="90"/>
            <w:sz w:val="17"/>
          </w:rPr>
          <w:t>https://ieeexplore.ieee.org/document/</w:t>
        </w:r>
      </w:hyperlink>
      <w:r>
        <w:rPr>
          <w:rFonts w:ascii="Georgia" w:hAnsi="Georgia"/>
          <w:color w:val="0000FF"/>
          <w:sz w:val="17"/>
        </w:rPr>
        <w:t> </w:t>
      </w:r>
      <w:bookmarkStart w:name="_bookmark461" w:id="482"/>
      <w:bookmarkEnd w:id="482"/>
      <w:r>
        <w:rPr>
          <w:rFonts w:ascii="Georgia" w:hAnsi="Georgia"/>
          <w:color w:val="0000FF"/>
          <w:spacing w:val="2"/>
          <w:w w:val="79"/>
          <w:sz w:val="17"/>
        </w:rPr>
      </w:r>
      <w:hyperlink r:id="rId600">
        <w:r>
          <w:rPr>
            <w:rFonts w:ascii="Georgia" w:hAnsi="Georgia"/>
            <w:color w:val="0000FF"/>
            <w:spacing w:val="-2"/>
            <w:sz w:val="17"/>
          </w:rPr>
          <w:t>1697831/</w:t>
        </w:r>
      </w:hyperlink>
    </w:p>
    <w:p>
      <w:pPr>
        <w:spacing w:line="249" w:lineRule="auto" w:before="0"/>
        <w:ind w:left="701" w:right="292" w:hanging="411"/>
        <w:jc w:val="both"/>
        <w:rPr>
          <w:rFonts w:ascii="Georgia" w:hAnsi="Georgia"/>
          <w:sz w:val="17"/>
        </w:rPr>
      </w:pPr>
      <w:r>
        <w:rPr>
          <w:rFonts w:ascii="Georgia" w:hAnsi="Georgia"/>
          <w:sz w:val="17"/>
        </w:rPr>
        <w:t>Shibata T, Kim J, Hoffman DM, Banks MS (2011) The zone of </w:t>
      </w:r>
      <w:r>
        <w:rPr>
          <w:rFonts w:ascii="Georgia" w:hAnsi="Georgia"/>
          <w:w w:val="90"/>
          <w:sz w:val="17"/>
        </w:rPr>
        <w:t>comfort: predicting visual discomfort with stereo displays. J Vis</w:t>
      </w:r>
      <w:r>
        <w:rPr>
          <w:rFonts w:ascii="Georgia" w:hAnsi="Georgia"/>
          <w:sz w:val="17"/>
        </w:rPr>
        <w:t> </w:t>
      </w:r>
      <w:bookmarkStart w:name="_bookmark462" w:id="483"/>
      <w:bookmarkEnd w:id="483"/>
      <w:r>
        <w:rPr>
          <w:rFonts w:ascii="Georgia" w:hAnsi="Georgia"/>
          <w:spacing w:val="-4"/>
          <w:sz w:val="17"/>
        </w:rPr>
        <w:t>11(8):1–29.</w:t>
      </w:r>
      <w:r>
        <w:rPr>
          <w:rFonts w:ascii="Georgia" w:hAnsi="Georgia"/>
          <w:spacing w:val="-4"/>
          <w:sz w:val="17"/>
        </w:rPr>
        <w:t> </w:t>
      </w:r>
      <w:hyperlink r:id="rId601">
        <w:r>
          <w:rPr>
            <w:rFonts w:ascii="Georgia" w:hAnsi="Georgia"/>
            <w:color w:val="0000FF"/>
            <w:spacing w:val="-4"/>
            <w:sz w:val="17"/>
          </w:rPr>
          <w:t>https://doi.org/10.1167/11.8.1</w:t>
        </w:r>
      </w:hyperlink>
    </w:p>
    <w:p>
      <w:pPr>
        <w:spacing w:line="249" w:lineRule="auto" w:before="0"/>
        <w:ind w:left="701" w:right="296" w:hanging="411"/>
        <w:jc w:val="both"/>
        <w:rPr>
          <w:rFonts w:ascii="Georgia"/>
          <w:sz w:val="17"/>
        </w:rPr>
      </w:pPr>
      <w:r>
        <w:rPr>
          <w:rFonts w:ascii="Georgia"/>
          <w:w w:val="90"/>
          <w:sz w:val="17"/>
        </w:rPr>
        <w:t>Shimizu J, Chernyshov G (2016) Eye movement interactions in google</w:t>
      </w:r>
      <w:r>
        <w:rPr>
          <w:rFonts w:ascii="Georgia"/>
          <w:sz w:val="17"/>
        </w:rPr>
        <w:t> </w:t>
      </w:r>
      <w:r>
        <w:rPr>
          <w:rFonts w:ascii="Georgia"/>
          <w:w w:val="90"/>
          <w:sz w:val="17"/>
        </w:rPr>
        <w:t>cardboard</w:t>
      </w:r>
      <w:r>
        <w:rPr>
          <w:rFonts w:ascii="Georgia"/>
          <w:spacing w:val="-1"/>
          <w:w w:val="90"/>
          <w:sz w:val="17"/>
        </w:rPr>
        <w:t> </w:t>
      </w:r>
      <w:r>
        <w:rPr>
          <w:rFonts w:ascii="Georgia"/>
          <w:w w:val="90"/>
          <w:sz w:val="17"/>
        </w:rPr>
        <w:t>using</w:t>
      </w:r>
      <w:r>
        <w:rPr>
          <w:rFonts w:ascii="Georgia"/>
          <w:spacing w:val="-1"/>
          <w:w w:val="90"/>
          <w:sz w:val="17"/>
        </w:rPr>
        <w:t> </w:t>
      </w:r>
      <w:r>
        <w:rPr>
          <w:rFonts w:ascii="Georgia"/>
          <w:w w:val="90"/>
          <w:sz w:val="17"/>
        </w:rPr>
        <w:t>a</w:t>
      </w:r>
      <w:r>
        <w:rPr>
          <w:rFonts w:ascii="Georgia"/>
          <w:spacing w:val="-1"/>
          <w:w w:val="90"/>
          <w:sz w:val="17"/>
        </w:rPr>
        <w:t> </w:t>
      </w:r>
      <w:r>
        <w:rPr>
          <w:rFonts w:ascii="Georgia"/>
          <w:w w:val="90"/>
          <w:sz w:val="17"/>
        </w:rPr>
        <w:t>low</w:t>
      </w:r>
      <w:r>
        <w:rPr>
          <w:rFonts w:ascii="Georgia"/>
          <w:spacing w:val="-1"/>
          <w:w w:val="90"/>
          <w:sz w:val="17"/>
        </w:rPr>
        <w:t> </w:t>
      </w:r>
      <w:r>
        <w:rPr>
          <w:rFonts w:ascii="Georgia"/>
          <w:w w:val="90"/>
          <w:sz w:val="17"/>
        </w:rPr>
        <w:t>cost</w:t>
      </w:r>
      <w:r>
        <w:rPr>
          <w:rFonts w:ascii="Georgia"/>
          <w:spacing w:val="-1"/>
          <w:w w:val="90"/>
          <w:sz w:val="17"/>
        </w:rPr>
        <w:t> </w:t>
      </w:r>
      <w:r>
        <w:rPr>
          <w:rFonts w:ascii="Georgia"/>
          <w:w w:val="90"/>
          <w:sz w:val="17"/>
        </w:rPr>
        <w:t>EOG</w:t>
      </w:r>
      <w:r>
        <w:rPr>
          <w:rFonts w:ascii="Georgia"/>
          <w:spacing w:val="-1"/>
          <w:w w:val="90"/>
          <w:sz w:val="17"/>
        </w:rPr>
        <w:t> </w:t>
      </w:r>
      <w:r>
        <w:rPr>
          <w:rFonts w:ascii="Georgia"/>
          <w:w w:val="90"/>
          <w:sz w:val="17"/>
        </w:rPr>
        <w:t>setup.</w:t>
      </w:r>
      <w:r>
        <w:rPr>
          <w:rFonts w:ascii="Georgia"/>
          <w:spacing w:val="-1"/>
          <w:w w:val="90"/>
          <w:sz w:val="17"/>
        </w:rPr>
        <w:t> </w:t>
      </w:r>
      <w:r>
        <w:rPr>
          <w:rFonts w:ascii="Georgia"/>
          <w:w w:val="90"/>
          <w:sz w:val="17"/>
        </w:rPr>
        <w:t>UbiComp</w:t>
      </w:r>
      <w:r>
        <w:rPr>
          <w:rFonts w:ascii="Georgia"/>
          <w:spacing w:val="-1"/>
          <w:w w:val="90"/>
          <w:sz w:val="17"/>
        </w:rPr>
        <w:t> </w:t>
      </w:r>
      <w:r>
        <w:rPr>
          <w:rFonts w:ascii="Georgia"/>
          <w:w w:val="90"/>
          <w:sz w:val="17"/>
        </w:rPr>
        <w:t>2016</w:t>
      </w:r>
      <w:r>
        <w:rPr>
          <w:rFonts w:ascii="Georgia"/>
          <w:spacing w:val="-1"/>
          <w:w w:val="90"/>
          <w:sz w:val="17"/>
        </w:rPr>
        <w:t> </w:t>
      </w:r>
      <w:r>
        <w:rPr>
          <w:rFonts w:ascii="Georgia"/>
          <w:w w:val="90"/>
          <w:sz w:val="17"/>
        </w:rPr>
        <w:t>Adjunct</w:t>
      </w:r>
      <w:r>
        <w:rPr>
          <w:rFonts w:ascii="Georgia"/>
          <w:spacing w:val="-1"/>
          <w:w w:val="90"/>
          <w:sz w:val="17"/>
        </w:rPr>
        <w:t> </w:t>
      </w:r>
      <w:r>
        <w:rPr>
          <w:rFonts w:ascii="Georgia"/>
          <w:w w:val="90"/>
          <w:sz w:val="17"/>
        </w:rPr>
        <w:t>-</w:t>
      </w:r>
      <w:r>
        <w:rPr>
          <w:rFonts w:ascii="Georgia"/>
          <w:sz w:val="17"/>
        </w:rPr>
        <w:t> </w:t>
      </w:r>
      <w:r>
        <w:rPr>
          <w:rFonts w:ascii="Georgia"/>
          <w:w w:val="90"/>
          <w:sz w:val="17"/>
        </w:rPr>
        <w:t>In: proceedings of the 2016 ACM international joint conference</w:t>
      </w:r>
    </w:p>
    <w:p>
      <w:pPr>
        <w:spacing w:after="0" w:line="249" w:lineRule="auto"/>
        <w:jc w:val="both"/>
        <w:rPr>
          <w:rFonts w:ascii="Georgia"/>
          <w:sz w:val="17"/>
        </w:rPr>
        <w:sectPr>
          <w:headerReference w:type="default" r:id="rId569"/>
          <w:footerReference w:type="default" r:id="rId570"/>
          <w:pgSz w:w="11910" w:h="15820"/>
          <w:pgMar w:header="635" w:footer="0" w:top="900" w:bottom="280" w:left="720" w:right="720"/>
          <w:cols w:num="2" w:equalWidth="0">
            <w:col w:w="5070" w:space="40"/>
            <w:col w:w="5360"/>
          </w:cols>
        </w:sectPr>
      </w:pPr>
    </w:p>
    <w:p>
      <w:pPr>
        <w:pStyle w:val="Heading2"/>
        <w:spacing w:before="284"/>
      </w:pPr>
      <w:r>
        <w:rPr>
          <w:w w:val="90"/>
        </w:rPr>
        <w:t>1</w:t>
      </w:r>
      <w:r>
        <w:rPr>
          <w:spacing w:val="-7"/>
          <w:w w:val="90"/>
        </w:rPr>
        <w:t> </w:t>
      </w:r>
      <w:r>
        <w:rPr>
          <w:spacing w:val="-10"/>
          <w:w w:val="335"/>
        </w:rPr>
        <w:t>3</w:t>
      </w:r>
    </w:p>
    <w:p>
      <w:pPr>
        <w:pStyle w:val="Heading2"/>
        <w:spacing w:after="0"/>
        <w:sectPr>
          <w:type w:val="continuous"/>
          <w:pgSz w:w="11910" w:h="15820"/>
          <w:pgMar w:header="635" w:footer="0" w:top="540" w:bottom="280" w:left="720" w:right="720"/>
        </w:sectPr>
      </w:pPr>
    </w:p>
    <w:p>
      <w:pPr>
        <w:pStyle w:val="BodyText"/>
        <w:spacing w:before="4"/>
        <w:rPr>
          <w:rFonts w:ascii="Arial"/>
          <w:sz w:val="17"/>
        </w:rPr>
      </w:pPr>
    </w:p>
    <w:p>
      <w:pPr>
        <w:spacing w:line="247" w:lineRule="auto" w:before="0"/>
        <w:ind w:left="710" w:right="6" w:firstLine="0"/>
        <w:jc w:val="both"/>
        <w:rPr>
          <w:rFonts w:ascii="Georgia" w:hAnsi="Georgia"/>
          <w:sz w:val="17"/>
        </w:rPr>
      </w:pPr>
      <w:r>
        <w:rPr>
          <w:rFonts w:ascii="Georgia" w:hAnsi="Georgia"/>
          <w:w w:val="90"/>
          <w:sz w:val="17"/>
        </w:rPr>
        <w:t>on pervasive and ubiquitous computing pp 1773–1776, </w:t>
      </w:r>
      <w:hyperlink r:id="rId604">
        <w:r>
          <w:rPr>
            <w:rFonts w:ascii="Georgia" w:hAnsi="Georgia"/>
            <w:color w:val="0000FF"/>
            <w:w w:val="90"/>
            <w:sz w:val="17"/>
          </w:rPr>
          <w:t>https://</w:t>
        </w:r>
      </w:hyperlink>
      <w:r>
        <w:rPr>
          <w:rFonts w:ascii="Georgia" w:hAnsi="Georgia"/>
          <w:color w:val="0000FF"/>
          <w:sz w:val="17"/>
        </w:rPr>
        <w:t> </w:t>
      </w:r>
      <w:bookmarkStart w:name="_bookmark463" w:id="484"/>
      <w:bookmarkEnd w:id="484"/>
      <w:r>
        <w:rPr>
          <w:rFonts w:ascii="Georgia" w:hAnsi="Georgia"/>
          <w:color w:val="0000FF"/>
          <w:spacing w:val="1"/>
          <w:w w:val="78"/>
          <w:sz w:val="17"/>
        </w:rPr>
      </w:r>
      <w:hyperlink r:id="rId604">
        <w:r>
          <w:rPr>
            <w:rFonts w:ascii="Georgia" w:hAnsi="Georgia"/>
            <w:color w:val="0000FF"/>
            <w:spacing w:val="-4"/>
            <w:sz w:val="17"/>
          </w:rPr>
          <w:t>doi.org/10.1145/2968219.2968274</w:t>
        </w:r>
      </w:hyperlink>
    </w:p>
    <w:p>
      <w:pPr>
        <w:spacing w:line="249" w:lineRule="auto" w:before="2"/>
        <w:ind w:left="710" w:right="3" w:hanging="411"/>
        <w:jc w:val="both"/>
        <w:rPr>
          <w:rFonts w:ascii="Georgia" w:hAnsi="Georgia"/>
          <w:sz w:val="17"/>
        </w:rPr>
      </w:pPr>
      <w:r>
        <w:rPr>
          <w:rFonts w:ascii="Georgia" w:hAnsi="Georgia"/>
          <w:spacing w:val="-4"/>
          <w:sz w:val="17"/>
        </w:rPr>
        <w:t>Sibert</w:t>
      </w:r>
      <w:r>
        <w:rPr>
          <w:rFonts w:ascii="Georgia" w:hAnsi="Georgia"/>
          <w:spacing w:val="-7"/>
          <w:sz w:val="17"/>
        </w:rPr>
        <w:t> </w:t>
      </w:r>
      <w:r>
        <w:rPr>
          <w:rFonts w:ascii="Georgia" w:hAnsi="Georgia"/>
          <w:spacing w:val="-4"/>
          <w:sz w:val="17"/>
        </w:rPr>
        <w:t>LE,</w:t>
      </w:r>
      <w:r>
        <w:rPr>
          <w:rFonts w:ascii="Georgia" w:hAnsi="Georgia"/>
          <w:spacing w:val="-6"/>
          <w:sz w:val="17"/>
        </w:rPr>
        <w:t> </w:t>
      </w:r>
      <w:r>
        <w:rPr>
          <w:rFonts w:ascii="Georgia" w:hAnsi="Georgia"/>
          <w:spacing w:val="-4"/>
          <w:sz w:val="17"/>
        </w:rPr>
        <w:t>Jacob</w:t>
      </w:r>
      <w:r>
        <w:rPr>
          <w:rFonts w:ascii="Georgia" w:hAnsi="Georgia"/>
          <w:spacing w:val="-6"/>
          <w:sz w:val="17"/>
        </w:rPr>
        <w:t> </w:t>
      </w:r>
      <w:r>
        <w:rPr>
          <w:rFonts w:ascii="Georgia" w:hAnsi="Georgia"/>
          <w:spacing w:val="-4"/>
          <w:sz w:val="17"/>
        </w:rPr>
        <w:t>RJK</w:t>
      </w:r>
      <w:r>
        <w:rPr>
          <w:rFonts w:ascii="Georgia" w:hAnsi="Georgia"/>
          <w:spacing w:val="-6"/>
          <w:sz w:val="17"/>
        </w:rPr>
        <w:t> </w:t>
      </w:r>
      <w:r>
        <w:rPr>
          <w:rFonts w:ascii="Georgia" w:hAnsi="Georgia"/>
          <w:spacing w:val="-4"/>
          <w:sz w:val="17"/>
        </w:rPr>
        <w:t>(2000)</w:t>
      </w:r>
      <w:r>
        <w:rPr>
          <w:rFonts w:ascii="Georgia" w:hAnsi="Georgia"/>
          <w:spacing w:val="-7"/>
          <w:sz w:val="17"/>
        </w:rPr>
        <w:t> </w:t>
      </w:r>
      <w:r>
        <w:rPr>
          <w:rFonts w:ascii="Georgia" w:hAnsi="Georgia"/>
          <w:spacing w:val="-4"/>
          <w:sz w:val="17"/>
        </w:rPr>
        <w:t>Evaluation</w:t>
      </w:r>
      <w:r>
        <w:rPr>
          <w:rFonts w:ascii="Georgia" w:hAnsi="Georgia"/>
          <w:spacing w:val="-6"/>
          <w:sz w:val="17"/>
        </w:rPr>
        <w:t> </w:t>
      </w:r>
      <w:r>
        <w:rPr>
          <w:rFonts w:ascii="Georgia" w:hAnsi="Georgia"/>
          <w:spacing w:val="-4"/>
          <w:sz w:val="17"/>
        </w:rPr>
        <w:t>of</w:t>
      </w:r>
      <w:r>
        <w:rPr>
          <w:rFonts w:ascii="Georgia" w:hAnsi="Georgia"/>
          <w:spacing w:val="-6"/>
          <w:sz w:val="17"/>
        </w:rPr>
        <w:t> </w:t>
      </w:r>
      <w:r>
        <w:rPr>
          <w:rFonts w:ascii="Georgia" w:hAnsi="Georgia"/>
          <w:spacing w:val="-4"/>
          <w:sz w:val="17"/>
        </w:rPr>
        <w:t>eye</w:t>
      </w:r>
      <w:r>
        <w:rPr>
          <w:rFonts w:ascii="Georgia" w:hAnsi="Georgia"/>
          <w:spacing w:val="-7"/>
          <w:sz w:val="17"/>
        </w:rPr>
        <w:t> </w:t>
      </w:r>
      <w:r>
        <w:rPr>
          <w:rFonts w:ascii="Georgia" w:hAnsi="Georgia"/>
          <w:spacing w:val="-4"/>
          <w:sz w:val="17"/>
        </w:rPr>
        <w:t>gaze</w:t>
      </w:r>
      <w:r>
        <w:rPr>
          <w:rFonts w:ascii="Georgia" w:hAnsi="Georgia"/>
          <w:spacing w:val="-6"/>
          <w:sz w:val="17"/>
        </w:rPr>
        <w:t> </w:t>
      </w:r>
      <w:r>
        <w:rPr>
          <w:rFonts w:ascii="Georgia" w:hAnsi="Georgia"/>
          <w:spacing w:val="-4"/>
          <w:sz w:val="17"/>
        </w:rPr>
        <w:t>interaction.</w:t>
      </w:r>
      <w:r>
        <w:rPr>
          <w:rFonts w:ascii="Georgia" w:hAnsi="Georgia"/>
          <w:spacing w:val="-6"/>
          <w:sz w:val="17"/>
        </w:rPr>
        <w:t> </w:t>
      </w:r>
      <w:r>
        <w:rPr>
          <w:rFonts w:ascii="Georgia" w:hAnsi="Georgia"/>
          <w:spacing w:val="-4"/>
          <w:sz w:val="17"/>
        </w:rPr>
        <w:t>In:</w:t>
      </w:r>
      <w:r>
        <w:rPr>
          <w:rFonts w:ascii="Georgia" w:hAnsi="Georgia"/>
          <w:sz w:val="17"/>
        </w:rPr>
        <w:t> </w:t>
      </w:r>
      <w:r>
        <w:rPr>
          <w:rFonts w:ascii="Georgia" w:hAnsi="Georgia"/>
          <w:spacing w:val="-2"/>
          <w:sz w:val="17"/>
        </w:rPr>
        <w:t>Proceedings</w:t>
      </w:r>
      <w:r>
        <w:rPr>
          <w:rFonts w:ascii="Georgia" w:hAnsi="Georgia"/>
          <w:spacing w:val="-8"/>
          <w:sz w:val="17"/>
        </w:rPr>
        <w:t> </w:t>
      </w:r>
      <w:r>
        <w:rPr>
          <w:rFonts w:ascii="Georgia" w:hAnsi="Georgia"/>
          <w:spacing w:val="-2"/>
          <w:sz w:val="17"/>
        </w:rPr>
        <w:t>of</w:t>
      </w:r>
      <w:r>
        <w:rPr>
          <w:rFonts w:ascii="Georgia" w:hAnsi="Georgia"/>
          <w:spacing w:val="-8"/>
          <w:sz w:val="17"/>
        </w:rPr>
        <w:t> </w:t>
      </w:r>
      <w:r>
        <w:rPr>
          <w:rFonts w:ascii="Georgia" w:hAnsi="Georgia"/>
          <w:spacing w:val="-2"/>
          <w:sz w:val="17"/>
        </w:rPr>
        <w:t>the</w:t>
      </w:r>
      <w:r>
        <w:rPr>
          <w:rFonts w:ascii="Georgia" w:hAnsi="Georgia"/>
          <w:spacing w:val="-8"/>
          <w:sz w:val="17"/>
        </w:rPr>
        <w:t> </w:t>
      </w:r>
      <w:r>
        <w:rPr>
          <w:rFonts w:ascii="Georgia" w:hAnsi="Georgia"/>
          <w:spacing w:val="-2"/>
          <w:sz w:val="17"/>
        </w:rPr>
        <w:t>SIGCHI</w:t>
      </w:r>
      <w:r>
        <w:rPr>
          <w:rFonts w:ascii="Georgia" w:hAnsi="Georgia"/>
          <w:spacing w:val="-8"/>
          <w:sz w:val="17"/>
        </w:rPr>
        <w:t> </w:t>
      </w:r>
      <w:r>
        <w:rPr>
          <w:rFonts w:ascii="Georgia" w:hAnsi="Georgia"/>
          <w:spacing w:val="-2"/>
          <w:sz w:val="17"/>
        </w:rPr>
        <w:t>conference</w:t>
      </w:r>
      <w:r>
        <w:rPr>
          <w:rFonts w:ascii="Georgia" w:hAnsi="Georgia"/>
          <w:spacing w:val="-8"/>
          <w:sz w:val="17"/>
        </w:rPr>
        <w:t> </w:t>
      </w:r>
      <w:r>
        <w:rPr>
          <w:rFonts w:ascii="Georgia" w:hAnsi="Georgia"/>
          <w:spacing w:val="-2"/>
          <w:sz w:val="17"/>
        </w:rPr>
        <w:t>on</w:t>
      </w:r>
      <w:r>
        <w:rPr>
          <w:rFonts w:ascii="Georgia" w:hAnsi="Georgia"/>
          <w:spacing w:val="-8"/>
          <w:sz w:val="17"/>
        </w:rPr>
        <w:t> </w:t>
      </w:r>
      <w:r>
        <w:rPr>
          <w:rFonts w:ascii="Georgia" w:hAnsi="Georgia"/>
          <w:spacing w:val="-2"/>
          <w:sz w:val="17"/>
        </w:rPr>
        <w:t>Human</w:t>
      </w:r>
      <w:r>
        <w:rPr>
          <w:rFonts w:ascii="Georgia" w:hAnsi="Georgia"/>
          <w:spacing w:val="-8"/>
          <w:sz w:val="17"/>
        </w:rPr>
        <w:t> </w:t>
      </w:r>
      <w:r>
        <w:rPr>
          <w:rFonts w:ascii="Georgia" w:hAnsi="Georgia"/>
          <w:spacing w:val="-2"/>
          <w:sz w:val="17"/>
        </w:rPr>
        <w:t>factors</w:t>
      </w:r>
      <w:r>
        <w:rPr>
          <w:rFonts w:ascii="Georgia" w:hAnsi="Georgia"/>
          <w:spacing w:val="-8"/>
          <w:sz w:val="17"/>
        </w:rPr>
        <w:t> </w:t>
      </w:r>
      <w:r>
        <w:rPr>
          <w:rFonts w:ascii="Georgia" w:hAnsi="Georgia"/>
          <w:spacing w:val="-2"/>
          <w:sz w:val="17"/>
        </w:rPr>
        <w:t>in</w:t>
      </w:r>
      <w:r>
        <w:rPr>
          <w:rFonts w:ascii="Georgia" w:hAnsi="Georgia"/>
          <w:sz w:val="17"/>
        </w:rPr>
        <w:t> computing</w:t>
      </w:r>
      <w:r>
        <w:rPr>
          <w:rFonts w:ascii="Georgia" w:hAnsi="Georgia"/>
          <w:spacing w:val="-4"/>
          <w:sz w:val="17"/>
        </w:rPr>
        <w:t> </w:t>
      </w:r>
      <w:r>
        <w:rPr>
          <w:rFonts w:ascii="Georgia" w:hAnsi="Georgia"/>
          <w:sz w:val="17"/>
        </w:rPr>
        <w:t>systems</w:t>
      </w:r>
      <w:r>
        <w:rPr>
          <w:rFonts w:ascii="Georgia" w:hAnsi="Georgia"/>
          <w:spacing w:val="-4"/>
          <w:sz w:val="17"/>
        </w:rPr>
        <w:t> </w:t>
      </w:r>
      <w:r>
        <w:rPr>
          <w:rFonts w:ascii="Georgia" w:hAnsi="Georgia"/>
          <w:sz w:val="17"/>
        </w:rPr>
        <w:t>-</w:t>
      </w:r>
      <w:r>
        <w:rPr>
          <w:rFonts w:ascii="Georgia" w:hAnsi="Georgia"/>
          <w:spacing w:val="-4"/>
          <w:sz w:val="17"/>
        </w:rPr>
        <w:t> </w:t>
      </w:r>
      <w:r>
        <w:rPr>
          <w:rFonts w:ascii="Georgia" w:hAnsi="Georgia"/>
          <w:sz w:val="17"/>
        </w:rPr>
        <w:t>CHI</w:t>
      </w:r>
      <w:r>
        <w:rPr>
          <w:rFonts w:ascii="Georgia" w:hAnsi="Georgia"/>
          <w:spacing w:val="-4"/>
          <w:sz w:val="17"/>
        </w:rPr>
        <w:t> </w:t>
      </w:r>
      <w:r>
        <w:rPr>
          <w:rFonts w:ascii="Georgia" w:hAnsi="Georgia"/>
          <w:sz w:val="17"/>
        </w:rPr>
        <w:t>’00,</w:t>
      </w:r>
      <w:r>
        <w:rPr>
          <w:rFonts w:ascii="Georgia" w:hAnsi="Georgia"/>
          <w:spacing w:val="-4"/>
          <w:sz w:val="17"/>
        </w:rPr>
        <w:t> </w:t>
      </w:r>
      <w:r>
        <w:rPr>
          <w:rFonts w:ascii="Georgia" w:hAnsi="Georgia"/>
          <w:sz w:val="17"/>
        </w:rPr>
        <w:t>ACM</w:t>
      </w:r>
      <w:r>
        <w:rPr>
          <w:rFonts w:ascii="Georgia" w:hAnsi="Georgia"/>
          <w:spacing w:val="-4"/>
          <w:sz w:val="17"/>
        </w:rPr>
        <w:t> </w:t>
      </w:r>
      <w:r>
        <w:rPr>
          <w:rFonts w:ascii="Georgia" w:hAnsi="Georgia"/>
          <w:sz w:val="17"/>
        </w:rPr>
        <w:t>Press,</w:t>
      </w:r>
      <w:r>
        <w:rPr>
          <w:rFonts w:ascii="Georgia" w:hAnsi="Georgia"/>
          <w:spacing w:val="-4"/>
          <w:sz w:val="17"/>
        </w:rPr>
        <w:t> </w:t>
      </w:r>
      <w:r>
        <w:rPr>
          <w:rFonts w:ascii="Georgia" w:hAnsi="Georgia"/>
          <w:sz w:val="17"/>
        </w:rPr>
        <w:t>New</w:t>
      </w:r>
      <w:r>
        <w:rPr>
          <w:rFonts w:ascii="Georgia" w:hAnsi="Georgia"/>
          <w:spacing w:val="-4"/>
          <w:sz w:val="17"/>
        </w:rPr>
        <w:t> </w:t>
      </w:r>
      <w:r>
        <w:rPr>
          <w:rFonts w:ascii="Georgia" w:hAnsi="Georgia"/>
          <w:sz w:val="17"/>
        </w:rPr>
        <w:t>York,</w:t>
      </w:r>
      <w:r>
        <w:rPr>
          <w:rFonts w:ascii="Georgia" w:hAnsi="Georgia"/>
          <w:spacing w:val="-4"/>
          <w:sz w:val="17"/>
        </w:rPr>
        <w:t> </w:t>
      </w:r>
      <w:r>
        <w:rPr>
          <w:rFonts w:ascii="Georgia" w:hAnsi="Georgia"/>
          <w:sz w:val="17"/>
        </w:rPr>
        <w:t>New </w:t>
      </w:r>
      <w:r>
        <w:rPr>
          <w:rFonts w:ascii="Georgia" w:hAnsi="Georgia"/>
          <w:spacing w:val="-2"/>
          <w:w w:val="90"/>
          <w:sz w:val="17"/>
        </w:rPr>
        <w:t>York,</w:t>
      </w:r>
      <w:r>
        <w:rPr>
          <w:rFonts w:ascii="Georgia" w:hAnsi="Georgia"/>
          <w:spacing w:val="-5"/>
          <w:w w:val="90"/>
          <w:sz w:val="17"/>
        </w:rPr>
        <w:t> </w:t>
      </w:r>
      <w:r>
        <w:rPr>
          <w:rFonts w:ascii="Georgia" w:hAnsi="Georgia"/>
          <w:spacing w:val="-2"/>
          <w:w w:val="90"/>
          <w:sz w:val="17"/>
        </w:rPr>
        <w:t>USA,</w:t>
      </w:r>
      <w:r>
        <w:rPr>
          <w:rFonts w:ascii="Georgia" w:hAnsi="Georgia"/>
          <w:spacing w:val="-4"/>
          <w:w w:val="90"/>
          <w:sz w:val="17"/>
        </w:rPr>
        <w:t> </w:t>
      </w:r>
      <w:r>
        <w:rPr>
          <w:rFonts w:ascii="Georgia" w:hAnsi="Georgia"/>
          <w:spacing w:val="-2"/>
          <w:w w:val="90"/>
          <w:sz w:val="17"/>
        </w:rPr>
        <w:t>pp</w:t>
      </w:r>
      <w:r>
        <w:rPr>
          <w:rFonts w:ascii="Georgia" w:hAnsi="Georgia"/>
          <w:spacing w:val="-4"/>
          <w:w w:val="90"/>
          <w:sz w:val="17"/>
        </w:rPr>
        <w:t> </w:t>
      </w:r>
      <w:r>
        <w:rPr>
          <w:rFonts w:ascii="Georgia" w:hAnsi="Georgia"/>
          <w:spacing w:val="-2"/>
          <w:w w:val="90"/>
          <w:sz w:val="17"/>
        </w:rPr>
        <w:t>281–288,</w:t>
      </w:r>
      <w:r>
        <w:rPr>
          <w:rFonts w:ascii="Georgia" w:hAnsi="Georgia"/>
          <w:spacing w:val="-4"/>
          <w:w w:val="90"/>
          <w:sz w:val="17"/>
        </w:rPr>
        <w:t> </w:t>
      </w:r>
      <w:hyperlink r:id="rId605">
        <w:r>
          <w:rPr>
            <w:rFonts w:ascii="Georgia" w:hAnsi="Georgia"/>
            <w:color w:val="0000FF"/>
            <w:spacing w:val="-2"/>
            <w:w w:val="90"/>
            <w:sz w:val="17"/>
          </w:rPr>
          <w:t>https://doi.org/10.1145/332040.332445</w:t>
        </w:r>
      </w:hyperlink>
      <w:r>
        <w:rPr>
          <w:rFonts w:ascii="Georgia" w:hAnsi="Georgia"/>
          <w:spacing w:val="-2"/>
          <w:w w:val="90"/>
          <w:sz w:val="17"/>
        </w:rPr>
        <w:t>,</w:t>
      </w:r>
      <w:r>
        <w:rPr>
          <w:rFonts w:ascii="Georgia" w:hAnsi="Georgia"/>
          <w:sz w:val="17"/>
        </w:rPr>
        <w:t> </w:t>
      </w:r>
      <w:bookmarkStart w:name="_bookmark464" w:id="485"/>
      <w:bookmarkEnd w:id="485"/>
      <w:r>
        <w:rPr>
          <w:rFonts w:ascii="Georgia" w:hAnsi="Georgia"/>
          <w:w w:val="92"/>
          <w:sz w:val="17"/>
        </w:rPr>
      </w:r>
      <w:hyperlink r:id="rId606">
        <w:r>
          <w:rPr>
            <w:rFonts w:ascii="Georgia" w:hAnsi="Georgia"/>
            <w:color w:val="0000FF"/>
            <w:spacing w:val="-2"/>
            <w:w w:val="90"/>
            <w:sz w:val="17"/>
          </w:rPr>
          <w:t>http://portal.acm.org/citation.cfm?doid=332040.332445</w:t>
        </w:r>
      </w:hyperlink>
    </w:p>
    <w:p>
      <w:pPr>
        <w:spacing w:line="247" w:lineRule="auto" w:before="0"/>
        <w:ind w:left="710" w:right="3" w:hanging="411"/>
        <w:jc w:val="both"/>
        <w:rPr>
          <w:rFonts w:ascii="Georgia"/>
          <w:sz w:val="17"/>
        </w:rPr>
      </w:pPr>
      <w:r>
        <w:rPr>
          <w:rFonts w:ascii="Georgia"/>
          <w:spacing w:val="-2"/>
          <w:sz w:val="17"/>
        </w:rPr>
        <w:t>Sidenmark</w:t>
      </w:r>
      <w:r>
        <w:rPr>
          <w:rFonts w:ascii="Georgia"/>
          <w:spacing w:val="-7"/>
          <w:sz w:val="17"/>
        </w:rPr>
        <w:t> </w:t>
      </w:r>
      <w:r>
        <w:rPr>
          <w:rFonts w:ascii="Georgia"/>
          <w:spacing w:val="-2"/>
          <w:sz w:val="17"/>
        </w:rPr>
        <w:t>L,</w:t>
      </w:r>
      <w:r>
        <w:rPr>
          <w:rFonts w:ascii="Georgia"/>
          <w:spacing w:val="-7"/>
          <w:sz w:val="17"/>
        </w:rPr>
        <w:t> </w:t>
      </w:r>
      <w:r>
        <w:rPr>
          <w:rFonts w:ascii="Georgia"/>
          <w:spacing w:val="-2"/>
          <w:sz w:val="17"/>
        </w:rPr>
        <w:t>Gellersen</w:t>
      </w:r>
      <w:r>
        <w:rPr>
          <w:rFonts w:ascii="Georgia"/>
          <w:spacing w:val="-7"/>
          <w:sz w:val="17"/>
        </w:rPr>
        <w:t> </w:t>
      </w:r>
      <w:r>
        <w:rPr>
          <w:rFonts w:ascii="Georgia"/>
          <w:spacing w:val="-2"/>
          <w:sz w:val="17"/>
        </w:rPr>
        <w:t>H</w:t>
      </w:r>
      <w:r>
        <w:rPr>
          <w:rFonts w:ascii="Georgia"/>
          <w:spacing w:val="-7"/>
          <w:sz w:val="17"/>
        </w:rPr>
        <w:t> </w:t>
      </w:r>
      <w:r>
        <w:rPr>
          <w:rFonts w:ascii="Georgia"/>
          <w:spacing w:val="-2"/>
          <w:sz w:val="17"/>
        </w:rPr>
        <w:t>(2019)</w:t>
      </w:r>
      <w:r>
        <w:rPr>
          <w:rFonts w:ascii="Georgia"/>
          <w:spacing w:val="-7"/>
          <w:sz w:val="17"/>
        </w:rPr>
        <w:t> </w:t>
      </w:r>
      <w:r>
        <w:rPr>
          <w:rFonts w:ascii="Georgia"/>
          <w:spacing w:val="-2"/>
          <w:sz w:val="17"/>
        </w:rPr>
        <w:t>Eye</w:t>
      </w:r>
      <w:r>
        <w:rPr>
          <w:rFonts w:ascii="Georgia"/>
          <w:spacing w:val="-7"/>
          <w:sz w:val="17"/>
        </w:rPr>
        <w:t> </w:t>
      </w:r>
      <w:r>
        <w:rPr>
          <w:rFonts w:ascii="Georgia"/>
          <w:spacing w:val="-2"/>
          <w:sz w:val="17"/>
        </w:rPr>
        <w:t>&amp;</w:t>
      </w:r>
      <w:r>
        <w:rPr>
          <w:rFonts w:ascii="Georgia"/>
          <w:spacing w:val="-7"/>
          <w:sz w:val="17"/>
        </w:rPr>
        <w:t> </w:t>
      </w:r>
      <w:r>
        <w:rPr>
          <w:rFonts w:ascii="Georgia"/>
          <w:spacing w:val="-2"/>
          <w:sz w:val="17"/>
        </w:rPr>
        <w:t>Head:</w:t>
      </w:r>
      <w:r>
        <w:rPr>
          <w:rFonts w:ascii="Georgia"/>
          <w:spacing w:val="-7"/>
          <w:sz w:val="17"/>
        </w:rPr>
        <w:t> </w:t>
      </w:r>
      <w:r>
        <w:rPr>
          <w:rFonts w:ascii="Georgia"/>
          <w:spacing w:val="-2"/>
          <w:sz w:val="17"/>
        </w:rPr>
        <w:t>Synergetic</w:t>
      </w:r>
      <w:r>
        <w:rPr>
          <w:rFonts w:ascii="Georgia"/>
          <w:spacing w:val="-7"/>
          <w:sz w:val="17"/>
        </w:rPr>
        <w:t> </w:t>
      </w:r>
      <w:r>
        <w:rPr>
          <w:rFonts w:ascii="Georgia"/>
          <w:spacing w:val="-2"/>
          <w:sz w:val="17"/>
        </w:rPr>
        <w:t>eye</w:t>
      </w:r>
      <w:r>
        <w:rPr>
          <w:rFonts w:ascii="Georgia"/>
          <w:spacing w:val="-7"/>
          <w:sz w:val="17"/>
        </w:rPr>
        <w:t> </w:t>
      </w:r>
      <w:r>
        <w:rPr>
          <w:rFonts w:ascii="Georgia"/>
          <w:spacing w:val="-2"/>
          <w:sz w:val="17"/>
        </w:rPr>
        <w:t>and</w:t>
      </w:r>
      <w:r>
        <w:rPr>
          <w:rFonts w:ascii="Georgia"/>
          <w:sz w:val="17"/>
        </w:rPr>
        <w:t> </w:t>
      </w:r>
      <w:r>
        <w:rPr>
          <w:rFonts w:ascii="Georgia"/>
          <w:w w:val="90"/>
          <w:sz w:val="17"/>
        </w:rPr>
        <w:t>head</w:t>
      </w:r>
      <w:r>
        <w:rPr>
          <w:rFonts w:ascii="Georgia"/>
          <w:spacing w:val="33"/>
          <w:sz w:val="17"/>
        </w:rPr>
        <w:t> </w:t>
      </w:r>
      <w:r>
        <w:rPr>
          <w:rFonts w:ascii="Georgia"/>
          <w:w w:val="90"/>
          <w:sz w:val="17"/>
        </w:rPr>
        <w:t>movement</w:t>
      </w:r>
      <w:r>
        <w:rPr>
          <w:rFonts w:ascii="Georgia"/>
          <w:spacing w:val="33"/>
          <w:sz w:val="17"/>
        </w:rPr>
        <w:t> </w:t>
      </w:r>
      <w:r>
        <w:rPr>
          <w:rFonts w:ascii="Georgia"/>
          <w:w w:val="90"/>
          <w:sz w:val="17"/>
        </w:rPr>
        <w:t>for</w:t>
      </w:r>
      <w:r>
        <w:rPr>
          <w:rFonts w:ascii="Georgia"/>
          <w:spacing w:val="34"/>
          <w:sz w:val="17"/>
        </w:rPr>
        <w:t> </w:t>
      </w:r>
      <w:r>
        <w:rPr>
          <w:rFonts w:ascii="Georgia"/>
          <w:w w:val="90"/>
          <w:sz w:val="17"/>
        </w:rPr>
        <w:t>gaze</w:t>
      </w:r>
      <w:r>
        <w:rPr>
          <w:rFonts w:ascii="Georgia"/>
          <w:spacing w:val="33"/>
          <w:sz w:val="17"/>
        </w:rPr>
        <w:t> </w:t>
      </w:r>
      <w:r>
        <w:rPr>
          <w:rFonts w:ascii="Georgia"/>
          <w:w w:val="90"/>
          <w:sz w:val="17"/>
        </w:rPr>
        <w:t>pointing</w:t>
      </w:r>
      <w:r>
        <w:rPr>
          <w:rFonts w:ascii="Georgia"/>
          <w:spacing w:val="34"/>
          <w:sz w:val="17"/>
        </w:rPr>
        <w:t> </w:t>
      </w:r>
      <w:r>
        <w:rPr>
          <w:rFonts w:ascii="Georgia"/>
          <w:w w:val="90"/>
          <w:sz w:val="17"/>
        </w:rPr>
        <w:t>and</w:t>
      </w:r>
      <w:r>
        <w:rPr>
          <w:rFonts w:ascii="Georgia"/>
          <w:spacing w:val="33"/>
          <w:sz w:val="17"/>
        </w:rPr>
        <w:t> </w:t>
      </w:r>
      <w:r>
        <w:rPr>
          <w:rFonts w:ascii="Georgia"/>
          <w:w w:val="90"/>
          <w:sz w:val="17"/>
        </w:rPr>
        <w:t>selection.</w:t>
      </w:r>
      <w:r>
        <w:rPr>
          <w:rFonts w:ascii="Georgia"/>
          <w:spacing w:val="33"/>
          <w:sz w:val="17"/>
        </w:rPr>
        <w:t> </w:t>
      </w:r>
      <w:r>
        <w:rPr>
          <w:rFonts w:ascii="Georgia"/>
          <w:w w:val="90"/>
          <w:sz w:val="17"/>
        </w:rPr>
        <w:t>UIST</w:t>
      </w:r>
      <w:r>
        <w:rPr>
          <w:rFonts w:ascii="Georgia"/>
          <w:spacing w:val="34"/>
          <w:sz w:val="17"/>
        </w:rPr>
        <w:t> </w:t>
      </w:r>
      <w:r>
        <w:rPr>
          <w:rFonts w:ascii="Georgia"/>
          <w:spacing w:val="-4"/>
          <w:w w:val="90"/>
          <w:sz w:val="17"/>
        </w:rPr>
        <w:t>2019</w:t>
      </w:r>
    </w:p>
    <w:p>
      <w:pPr>
        <w:spacing w:line="249" w:lineRule="auto" w:before="0"/>
        <w:ind w:left="710" w:right="1" w:firstLine="0"/>
        <w:jc w:val="both"/>
        <w:rPr>
          <w:rFonts w:ascii="Georgia" w:hAnsi="Georgia"/>
          <w:sz w:val="17"/>
        </w:rPr>
      </w:pPr>
      <w:r>
        <w:rPr>
          <w:rFonts w:ascii="Georgia" w:hAnsi="Georgia"/>
          <w:sz w:val="17"/>
        </w:rPr>
        <w:t>-</w:t>
      </w:r>
      <w:r>
        <w:rPr>
          <w:rFonts w:ascii="Georgia" w:hAnsi="Georgia"/>
          <w:spacing w:val="-2"/>
          <w:sz w:val="17"/>
        </w:rPr>
        <w:t> </w:t>
      </w:r>
      <w:r>
        <w:rPr>
          <w:rFonts w:ascii="Georgia" w:hAnsi="Georgia"/>
          <w:sz w:val="17"/>
        </w:rPr>
        <w:t>Proceedings</w:t>
      </w:r>
      <w:r>
        <w:rPr>
          <w:rFonts w:ascii="Georgia" w:hAnsi="Georgia"/>
          <w:spacing w:val="-2"/>
          <w:sz w:val="17"/>
        </w:rPr>
        <w:t> </w:t>
      </w:r>
      <w:r>
        <w:rPr>
          <w:rFonts w:ascii="Georgia" w:hAnsi="Georgia"/>
          <w:sz w:val="17"/>
        </w:rPr>
        <w:t>of</w:t>
      </w:r>
      <w:r>
        <w:rPr>
          <w:rFonts w:ascii="Georgia" w:hAnsi="Georgia"/>
          <w:spacing w:val="-2"/>
          <w:sz w:val="17"/>
        </w:rPr>
        <w:t> </w:t>
      </w:r>
      <w:r>
        <w:rPr>
          <w:rFonts w:ascii="Georgia" w:hAnsi="Georgia"/>
          <w:sz w:val="17"/>
        </w:rPr>
        <w:t>the</w:t>
      </w:r>
      <w:r>
        <w:rPr>
          <w:rFonts w:ascii="Georgia" w:hAnsi="Georgia"/>
          <w:spacing w:val="-2"/>
          <w:sz w:val="17"/>
        </w:rPr>
        <w:t> </w:t>
      </w:r>
      <w:r>
        <w:rPr>
          <w:rFonts w:ascii="Georgia" w:hAnsi="Georgia"/>
          <w:sz w:val="17"/>
        </w:rPr>
        <w:t>32nd</w:t>
      </w:r>
      <w:r>
        <w:rPr>
          <w:rFonts w:ascii="Georgia" w:hAnsi="Georgia"/>
          <w:spacing w:val="-2"/>
          <w:sz w:val="17"/>
        </w:rPr>
        <w:t> </w:t>
      </w:r>
      <w:r>
        <w:rPr>
          <w:rFonts w:ascii="Georgia" w:hAnsi="Georgia"/>
          <w:sz w:val="17"/>
        </w:rPr>
        <w:t>annual</w:t>
      </w:r>
      <w:r>
        <w:rPr>
          <w:rFonts w:ascii="Georgia" w:hAnsi="Georgia"/>
          <w:spacing w:val="-2"/>
          <w:sz w:val="17"/>
        </w:rPr>
        <w:t> </w:t>
      </w:r>
      <w:r>
        <w:rPr>
          <w:rFonts w:ascii="Georgia" w:hAnsi="Georgia"/>
          <w:sz w:val="17"/>
        </w:rPr>
        <w:t>acm</w:t>
      </w:r>
      <w:r>
        <w:rPr>
          <w:rFonts w:ascii="Georgia" w:hAnsi="Georgia"/>
          <w:spacing w:val="-2"/>
          <w:sz w:val="17"/>
        </w:rPr>
        <w:t> </w:t>
      </w:r>
      <w:r>
        <w:rPr>
          <w:rFonts w:ascii="Georgia" w:hAnsi="Georgia"/>
          <w:sz w:val="17"/>
        </w:rPr>
        <w:t>symposium</w:t>
      </w:r>
      <w:r>
        <w:rPr>
          <w:rFonts w:ascii="Georgia" w:hAnsi="Georgia"/>
          <w:spacing w:val="-2"/>
          <w:sz w:val="17"/>
        </w:rPr>
        <w:t> </w:t>
      </w:r>
      <w:r>
        <w:rPr>
          <w:rFonts w:ascii="Georgia" w:hAnsi="Georgia"/>
          <w:sz w:val="17"/>
        </w:rPr>
        <w:t>on</w:t>
      </w:r>
      <w:r>
        <w:rPr>
          <w:rFonts w:ascii="Georgia" w:hAnsi="Georgia"/>
          <w:spacing w:val="-2"/>
          <w:sz w:val="17"/>
        </w:rPr>
        <w:t> </w:t>
      </w:r>
      <w:r>
        <w:rPr>
          <w:rFonts w:ascii="Georgia" w:hAnsi="Georgia"/>
          <w:sz w:val="17"/>
        </w:rPr>
        <w:t>user </w:t>
      </w:r>
      <w:r>
        <w:rPr>
          <w:rFonts w:ascii="Georgia" w:hAnsi="Georgia"/>
          <w:w w:val="90"/>
          <w:sz w:val="17"/>
        </w:rPr>
        <w:t>interface software and technology pp 1161–1174, </w:t>
      </w:r>
      <w:hyperlink r:id="rId607">
        <w:r>
          <w:rPr>
            <w:rFonts w:ascii="Georgia" w:hAnsi="Georgia"/>
            <w:color w:val="0000FF"/>
            <w:w w:val="90"/>
            <w:sz w:val="17"/>
          </w:rPr>
          <w:t>https://doi.</w:t>
        </w:r>
      </w:hyperlink>
      <w:r>
        <w:rPr>
          <w:rFonts w:ascii="Georgia" w:hAnsi="Georgia"/>
          <w:color w:val="0000FF"/>
          <w:spacing w:val="3"/>
          <w:w w:val="91"/>
          <w:sz w:val="17"/>
        </w:rPr>
        <w:t> </w:t>
      </w:r>
      <w:bookmarkStart w:name="_bookmark465" w:id="486"/>
      <w:bookmarkEnd w:id="486"/>
      <w:r>
        <w:rPr>
          <w:rFonts w:ascii="Georgia" w:hAnsi="Georgia"/>
          <w:color w:val="0000FF"/>
          <w:spacing w:val="3"/>
          <w:w w:val="91"/>
          <w:sz w:val="17"/>
        </w:rPr>
      </w:r>
      <w:hyperlink r:id="rId607">
        <w:r>
          <w:rPr>
            <w:rFonts w:ascii="Georgia" w:hAnsi="Georgia"/>
            <w:color w:val="0000FF"/>
            <w:spacing w:val="-2"/>
            <w:sz w:val="17"/>
          </w:rPr>
          <w:t>org/10.1145/3332165.3347921</w:t>
        </w:r>
      </w:hyperlink>
    </w:p>
    <w:p>
      <w:pPr>
        <w:spacing w:line="249" w:lineRule="auto" w:before="0"/>
        <w:ind w:left="710" w:right="3" w:hanging="411"/>
        <w:jc w:val="both"/>
        <w:rPr>
          <w:rFonts w:ascii="Georgia" w:hAnsi="Georgia"/>
          <w:sz w:val="17"/>
        </w:rPr>
      </w:pPr>
      <w:r>
        <w:rPr>
          <w:rFonts w:ascii="Georgia" w:hAnsi="Georgia"/>
          <w:w w:val="90"/>
          <w:sz w:val="17"/>
        </w:rPr>
        <w:t>Sidenmark L, Clarke C, Zhang X, Phu J, Gellersen H (2020) Outline</w:t>
      </w:r>
      <w:r>
        <w:rPr>
          <w:rFonts w:ascii="Georgia" w:hAnsi="Georgia"/>
          <w:sz w:val="17"/>
        </w:rPr>
        <w:t> </w:t>
      </w:r>
      <w:r>
        <w:rPr>
          <w:rFonts w:ascii="Georgia" w:hAnsi="Georgia"/>
          <w:w w:val="90"/>
          <w:sz w:val="17"/>
        </w:rPr>
        <w:t>pursuits: gaze-assisted selection of occluded objects in virtual</w:t>
      </w:r>
      <w:r>
        <w:rPr>
          <w:rFonts w:ascii="Georgia" w:hAnsi="Georgia"/>
          <w:sz w:val="17"/>
        </w:rPr>
        <w:t> </w:t>
      </w:r>
      <w:r>
        <w:rPr>
          <w:rFonts w:ascii="Georgia" w:hAnsi="Georgia"/>
          <w:w w:val="90"/>
          <w:sz w:val="17"/>
        </w:rPr>
        <w:t>reality. In: Proceedings of the 2020 CHI conference on human</w:t>
      </w:r>
      <w:r>
        <w:rPr>
          <w:rFonts w:ascii="Georgia" w:hAnsi="Georgia"/>
          <w:sz w:val="17"/>
        </w:rPr>
        <w:t> </w:t>
      </w:r>
      <w:r>
        <w:rPr>
          <w:rFonts w:ascii="Georgia" w:hAnsi="Georgia"/>
          <w:spacing w:val="-2"/>
          <w:sz w:val="17"/>
        </w:rPr>
        <w:t>factors</w:t>
      </w:r>
      <w:r>
        <w:rPr>
          <w:rFonts w:ascii="Georgia" w:hAnsi="Georgia"/>
          <w:spacing w:val="-9"/>
          <w:sz w:val="17"/>
        </w:rPr>
        <w:t> </w:t>
      </w:r>
      <w:r>
        <w:rPr>
          <w:rFonts w:ascii="Georgia" w:hAnsi="Georgia"/>
          <w:spacing w:val="-2"/>
          <w:sz w:val="17"/>
        </w:rPr>
        <w:t>in</w:t>
      </w:r>
      <w:r>
        <w:rPr>
          <w:rFonts w:ascii="Georgia" w:hAnsi="Georgia"/>
          <w:spacing w:val="-8"/>
          <w:sz w:val="17"/>
        </w:rPr>
        <w:t> </w:t>
      </w:r>
      <w:r>
        <w:rPr>
          <w:rFonts w:ascii="Georgia" w:hAnsi="Georgia"/>
          <w:spacing w:val="-2"/>
          <w:sz w:val="17"/>
        </w:rPr>
        <w:t>computing</w:t>
      </w:r>
      <w:r>
        <w:rPr>
          <w:rFonts w:ascii="Georgia" w:hAnsi="Georgia"/>
          <w:spacing w:val="-8"/>
          <w:sz w:val="17"/>
        </w:rPr>
        <w:t> </w:t>
      </w:r>
      <w:r>
        <w:rPr>
          <w:rFonts w:ascii="Georgia" w:hAnsi="Georgia"/>
          <w:spacing w:val="-2"/>
          <w:sz w:val="17"/>
        </w:rPr>
        <w:t>systems,</w:t>
      </w:r>
      <w:r>
        <w:rPr>
          <w:rFonts w:ascii="Georgia" w:hAnsi="Georgia"/>
          <w:spacing w:val="-8"/>
          <w:sz w:val="17"/>
        </w:rPr>
        <w:t> </w:t>
      </w:r>
      <w:r>
        <w:rPr>
          <w:rFonts w:ascii="Georgia" w:hAnsi="Georgia"/>
          <w:spacing w:val="-2"/>
          <w:sz w:val="17"/>
        </w:rPr>
        <w:t>ACM,</w:t>
      </w:r>
      <w:r>
        <w:rPr>
          <w:rFonts w:ascii="Georgia" w:hAnsi="Georgia"/>
          <w:spacing w:val="-9"/>
          <w:sz w:val="17"/>
        </w:rPr>
        <w:t> </w:t>
      </w:r>
      <w:r>
        <w:rPr>
          <w:rFonts w:ascii="Georgia" w:hAnsi="Georgia"/>
          <w:spacing w:val="-2"/>
          <w:sz w:val="17"/>
        </w:rPr>
        <w:t>New</w:t>
      </w:r>
      <w:r>
        <w:rPr>
          <w:rFonts w:ascii="Georgia" w:hAnsi="Georgia"/>
          <w:spacing w:val="-8"/>
          <w:sz w:val="17"/>
        </w:rPr>
        <w:t> </w:t>
      </w:r>
      <w:r>
        <w:rPr>
          <w:rFonts w:ascii="Georgia" w:hAnsi="Georgia"/>
          <w:spacing w:val="-2"/>
          <w:sz w:val="17"/>
        </w:rPr>
        <w:t>York,</w:t>
      </w:r>
      <w:r>
        <w:rPr>
          <w:rFonts w:ascii="Georgia" w:hAnsi="Georgia"/>
          <w:spacing w:val="-8"/>
          <w:sz w:val="17"/>
        </w:rPr>
        <w:t> </w:t>
      </w:r>
      <w:r>
        <w:rPr>
          <w:rFonts w:ascii="Georgia" w:hAnsi="Georgia"/>
          <w:spacing w:val="-2"/>
          <w:sz w:val="17"/>
        </w:rPr>
        <w:t>NY,</w:t>
      </w:r>
      <w:r>
        <w:rPr>
          <w:rFonts w:ascii="Georgia" w:hAnsi="Georgia"/>
          <w:spacing w:val="-9"/>
          <w:sz w:val="17"/>
        </w:rPr>
        <w:t> </w:t>
      </w:r>
      <w:r>
        <w:rPr>
          <w:rFonts w:ascii="Georgia" w:hAnsi="Georgia"/>
          <w:spacing w:val="-2"/>
          <w:sz w:val="17"/>
        </w:rPr>
        <w:t>USA,</w:t>
      </w:r>
      <w:r>
        <w:rPr>
          <w:rFonts w:ascii="Georgia" w:hAnsi="Georgia"/>
          <w:spacing w:val="-8"/>
          <w:sz w:val="17"/>
        </w:rPr>
        <w:t> </w:t>
      </w:r>
      <w:r>
        <w:rPr>
          <w:rFonts w:ascii="Georgia" w:hAnsi="Georgia"/>
          <w:spacing w:val="-2"/>
          <w:sz w:val="17"/>
        </w:rPr>
        <w:t>pp</w:t>
      </w:r>
      <w:r>
        <w:rPr>
          <w:rFonts w:ascii="Georgia" w:hAnsi="Georgia"/>
          <w:sz w:val="17"/>
        </w:rPr>
        <w:t> </w:t>
      </w:r>
      <w:bookmarkStart w:name="_bookmark466" w:id="487"/>
      <w:bookmarkEnd w:id="487"/>
      <w:r>
        <w:rPr>
          <w:rFonts w:ascii="Georgia" w:hAnsi="Georgia"/>
          <w:spacing w:val="-2"/>
          <w:sz w:val="17"/>
        </w:rPr>
        <w:t>1–13</w:t>
      </w:r>
      <w:r>
        <w:rPr>
          <w:rFonts w:ascii="Georgia" w:hAnsi="Georgia"/>
          <w:spacing w:val="-2"/>
          <w:sz w:val="17"/>
        </w:rPr>
        <w:t>, </w:t>
      </w:r>
      <w:hyperlink r:id="rId608">
        <w:r>
          <w:rPr>
            <w:rFonts w:ascii="Georgia" w:hAnsi="Georgia"/>
            <w:color w:val="0000FF"/>
            <w:spacing w:val="-2"/>
            <w:sz w:val="17"/>
          </w:rPr>
          <w:t>https://doi.org/10.1145/3313831.3376438</w:t>
        </w:r>
      </w:hyperlink>
    </w:p>
    <w:p>
      <w:pPr>
        <w:spacing w:line="249" w:lineRule="auto" w:before="0"/>
        <w:ind w:left="710" w:right="1" w:hanging="411"/>
        <w:jc w:val="both"/>
        <w:rPr>
          <w:rFonts w:ascii="Georgia" w:hAnsi="Georgia"/>
          <w:sz w:val="17"/>
        </w:rPr>
      </w:pPr>
      <w:r>
        <w:rPr>
          <w:rFonts w:ascii="Georgia" w:hAnsi="Georgia"/>
          <w:sz w:val="17"/>
        </w:rPr>
        <w:t>Souchet</w:t>
      </w:r>
      <w:r>
        <w:rPr>
          <w:rFonts w:ascii="Georgia" w:hAnsi="Georgia"/>
          <w:spacing w:val="-11"/>
          <w:sz w:val="17"/>
        </w:rPr>
        <w:t> </w:t>
      </w:r>
      <w:r>
        <w:rPr>
          <w:rFonts w:ascii="Georgia" w:hAnsi="Georgia"/>
          <w:sz w:val="17"/>
        </w:rPr>
        <w:t>AD,</w:t>
      </w:r>
      <w:r>
        <w:rPr>
          <w:rFonts w:ascii="Georgia" w:hAnsi="Georgia"/>
          <w:spacing w:val="-10"/>
          <w:sz w:val="17"/>
        </w:rPr>
        <w:t> </w:t>
      </w:r>
      <w:r>
        <w:rPr>
          <w:rFonts w:ascii="Georgia" w:hAnsi="Georgia"/>
          <w:sz w:val="17"/>
        </w:rPr>
        <w:t>Philippe</w:t>
      </w:r>
      <w:r>
        <w:rPr>
          <w:rFonts w:ascii="Georgia" w:hAnsi="Georgia"/>
          <w:spacing w:val="-10"/>
          <w:sz w:val="17"/>
        </w:rPr>
        <w:t> </w:t>
      </w:r>
      <w:r>
        <w:rPr>
          <w:rFonts w:ascii="Georgia" w:hAnsi="Georgia"/>
          <w:sz w:val="17"/>
        </w:rPr>
        <w:t>S,</w:t>
      </w:r>
      <w:r>
        <w:rPr>
          <w:rFonts w:ascii="Georgia" w:hAnsi="Georgia"/>
          <w:spacing w:val="-10"/>
          <w:sz w:val="17"/>
        </w:rPr>
        <w:t> </w:t>
      </w:r>
      <w:r>
        <w:rPr>
          <w:rFonts w:ascii="Georgia" w:hAnsi="Georgia"/>
          <w:sz w:val="17"/>
        </w:rPr>
        <w:t>Lourdeaux</w:t>
      </w:r>
      <w:r>
        <w:rPr>
          <w:rFonts w:ascii="Georgia" w:hAnsi="Georgia"/>
          <w:spacing w:val="-11"/>
          <w:sz w:val="17"/>
        </w:rPr>
        <w:t> </w:t>
      </w:r>
      <w:r>
        <w:rPr>
          <w:rFonts w:ascii="Georgia" w:hAnsi="Georgia"/>
          <w:sz w:val="17"/>
        </w:rPr>
        <w:t>D,</w:t>
      </w:r>
      <w:r>
        <w:rPr>
          <w:rFonts w:ascii="Georgia" w:hAnsi="Georgia"/>
          <w:spacing w:val="-10"/>
          <w:sz w:val="17"/>
        </w:rPr>
        <w:t> </w:t>
      </w:r>
      <w:r>
        <w:rPr>
          <w:rFonts w:ascii="Georgia" w:hAnsi="Georgia"/>
          <w:sz w:val="17"/>
        </w:rPr>
        <w:t>Leroy</w:t>
      </w:r>
      <w:r>
        <w:rPr>
          <w:rFonts w:ascii="Georgia" w:hAnsi="Georgia"/>
          <w:spacing w:val="-10"/>
          <w:sz w:val="17"/>
        </w:rPr>
        <w:t> </w:t>
      </w:r>
      <w:r>
        <w:rPr>
          <w:rFonts w:ascii="Georgia" w:hAnsi="Georgia"/>
          <w:sz w:val="17"/>
        </w:rPr>
        <w:t>L</w:t>
      </w:r>
      <w:r>
        <w:rPr>
          <w:rFonts w:ascii="Georgia" w:hAnsi="Georgia"/>
          <w:spacing w:val="-11"/>
          <w:sz w:val="17"/>
        </w:rPr>
        <w:t> </w:t>
      </w:r>
      <w:r>
        <w:rPr>
          <w:rFonts w:ascii="Georgia" w:hAnsi="Georgia"/>
          <w:sz w:val="17"/>
        </w:rPr>
        <w:t>(2021)</w:t>
      </w:r>
      <w:r>
        <w:rPr>
          <w:rFonts w:ascii="Georgia" w:hAnsi="Georgia"/>
          <w:spacing w:val="-10"/>
          <w:sz w:val="17"/>
        </w:rPr>
        <w:t> </w:t>
      </w:r>
      <w:r>
        <w:rPr>
          <w:rFonts w:ascii="Georgia" w:hAnsi="Georgia"/>
          <w:sz w:val="17"/>
        </w:rPr>
        <w:t>Measuring visual fatigue and cognitive load via eye tracking while </w:t>
      </w:r>
      <w:r>
        <w:rPr>
          <w:rFonts w:ascii="Georgia" w:hAnsi="Georgia"/>
          <w:w w:val="90"/>
          <w:sz w:val="17"/>
        </w:rPr>
        <w:t>learning with virtual reality head-mounted displays: a review.</w:t>
      </w:r>
      <w:r>
        <w:rPr>
          <w:rFonts w:ascii="Georgia" w:hAnsi="Georgia"/>
          <w:spacing w:val="40"/>
          <w:sz w:val="17"/>
        </w:rPr>
        <w:t> </w:t>
      </w:r>
      <w:r>
        <w:rPr>
          <w:rFonts w:ascii="Georgia" w:hAnsi="Georgia"/>
          <w:w w:val="85"/>
          <w:sz w:val="17"/>
        </w:rPr>
        <w:t>Int J Hum-Comput Interact 38(9):801–824. </w:t>
      </w:r>
      <w:hyperlink r:id="rId609">
        <w:r>
          <w:rPr>
            <w:rFonts w:ascii="Georgia" w:hAnsi="Georgia"/>
            <w:color w:val="0000FF"/>
            <w:w w:val="85"/>
            <w:sz w:val="17"/>
          </w:rPr>
          <w:t>https://doi.org/10.</w:t>
        </w:r>
      </w:hyperlink>
      <w:r>
        <w:rPr>
          <w:rFonts w:ascii="Georgia" w:hAnsi="Georgia"/>
          <w:color w:val="0000FF"/>
          <w:spacing w:val="3"/>
          <w:w w:val="95"/>
          <w:sz w:val="17"/>
        </w:rPr>
        <w:t> </w:t>
      </w:r>
      <w:bookmarkStart w:name="_bookmark467" w:id="488"/>
      <w:bookmarkEnd w:id="488"/>
      <w:r>
        <w:rPr>
          <w:rFonts w:ascii="Georgia" w:hAnsi="Georgia"/>
          <w:color w:val="0000FF"/>
          <w:spacing w:val="3"/>
          <w:w w:val="95"/>
          <w:sz w:val="17"/>
        </w:rPr>
      </w:r>
      <w:hyperlink r:id="rId609">
        <w:r>
          <w:rPr>
            <w:rFonts w:ascii="Georgia" w:hAnsi="Georgia"/>
            <w:color w:val="0000FF"/>
            <w:spacing w:val="-2"/>
            <w:sz w:val="17"/>
          </w:rPr>
          <w:t>1080/10447318.2021.1976509</w:t>
        </w:r>
      </w:hyperlink>
    </w:p>
    <w:p>
      <w:pPr>
        <w:spacing w:line="249" w:lineRule="auto" w:before="0"/>
        <w:ind w:left="710" w:right="3" w:hanging="411"/>
        <w:jc w:val="both"/>
        <w:rPr>
          <w:rFonts w:ascii="Georgia" w:hAnsi="Georgia"/>
          <w:sz w:val="17"/>
        </w:rPr>
      </w:pPr>
      <w:r>
        <w:rPr>
          <w:rFonts w:ascii="Georgia" w:hAnsi="Georgia"/>
          <w:spacing w:val="-2"/>
          <w:sz w:val="17"/>
        </w:rPr>
        <w:t>Špakov</w:t>
      </w:r>
      <w:r>
        <w:rPr>
          <w:rFonts w:ascii="Georgia" w:hAnsi="Georgia"/>
          <w:spacing w:val="-9"/>
          <w:sz w:val="17"/>
        </w:rPr>
        <w:t> </w:t>
      </w:r>
      <w:r>
        <w:rPr>
          <w:rFonts w:ascii="Georgia" w:hAnsi="Georgia"/>
          <w:spacing w:val="-2"/>
          <w:sz w:val="17"/>
        </w:rPr>
        <w:t>O,</w:t>
      </w:r>
      <w:r>
        <w:rPr>
          <w:rFonts w:ascii="Georgia" w:hAnsi="Georgia"/>
          <w:spacing w:val="-8"/>
          <w:sz w:val="17"/>
        </w:rPr>
        <w:t> </w:t>
      </w:r>
      <w:r>
        <w:rPr>
          <w:rFonts w:ascii="Georgia" w:hAnsi="Georgia"/>
          <w:spacing w:val="-2"/>
          <w:sz w:val="17"/>
        </w:rPr>
        <w:t>Isokoski</w:t>
      </w:r>
      <w:r>
        <w:rPr>
          <w:rFonts w:ascii="Georgia" w:hAnsi="Georgia"/>
          <w:spacing w:val="-8"/>
          <w:sz w:val="17"/>
        </w:rPr>
        <w:t> </w:t>
      </w:r>
      <w:r>
        <w:rPr>
          <w:rFonts w:ascii="Georgia" w:hAnsi="Georgia"/>
          <w:spacing w:val="-2"/>
          <w:sz w:val="17"/>
        </w:rPr>
        <w:t>P,</w:t>
      </w:r>
      <w:r>
        <w:rPr>
          <w:rFonts w:ascii="Georgia" w:hAnsi="Georgia"/>
          <w:spacing w:val="-8"/>
          <w:sz w:val="17"/>
        </w:rPr>
        <w:t> </w:t>
      </w:r>
      <w:r>
        <w:rPr>
          <w:rFonts w:ascii="Georgia" w:hAnsi="Georgia"/>
          <w:spacing w:val="-2"/>
          <w:sz w:val="17"/>
        </w:rPr>
        <w:t>Majaranta</w:t>
      </w:r>
      <w:r>
        <w:rPr>
          <w:rFonts w:ascii="Georgia" w:hAnsi="Georgia"/>
          <w:spacing w:val="-9"/>
          <w:sz w:val="17"/>
        </w:rPr>
        <w:t> </w:t>
      </w:r>
      <w:r>
        <w:rPr>
          <w:rFonts w:ascii="Georgia" w:hAnsi="Georgia"/>
          <w:spacing w:val="-2"/>
          <w:sz w:val="17"/>
        </w:rPr>
        <w:t>P</w:t>
      </w:r>
      <w:r>
        <w:rPr>
          <w:rFonts w:ascii="Georgia" w:hAnsi="Georgia"/>
          <w:spacing w:val="-8"/>
          <w:sz w:val="17"/>
        </w:rPr>
        <w:t> </w:t>
      </w:r>
      <w:r>
        <w:rPr>
          <w:rFonts w:ascii="Georgia" w:hAnsi="Georgia"/>
          <w:spacing w:val="-2"/>
          <w:sz w:val="17"/>
        </w:rPr>
        <w:t>(2014)</w:t>
      </w:r>
      <w:r>
        <w:rPr>
          <w:rFonts w:ascii="Georgia" w:hAnsi="Georgia"/>
          <w:spacing w:val="-8"/>
          <w:sz w:val="17"/>
        </w:rPr>
        <w:t> </w:t>
      </w:r>
      <w:r>
        <w:rPr>
          <w:rFonts w:ascii="Georgia" w:hAnsi="Georgia"/>
          <w:spacing w:val="-2"/>
          <w:sz w:val="17"/>
        </w:rPr>
        <w:t>Look</w:t>
      </w:r>
      <w:r>
        <w:rPr>
          <w:rFonts w:ascii="Georgia" w:hAnsi="Georgia"/>
          <w:spacing w:val="-9"/>
          <w:sz w:val="17"/>
        </w:rPr>
        <w:t> </w:t>
      </w:r>
      <w:r>
        <w:rPr>
          <w:rFonts w:ascii="Georgia" w:hAnsi="Georgia"/>
          <w:spacing w:val="-2"/>
          <w:sz w:val="17"/>
        </w:rPr>
        <w:t>and</w:t>
      </w:r>
      <w:r>
        <w:rPr>
          <w:rFonts w:ascii="Georgia" w:hAnsi="Georgia"/>
          <w:spacing w:val="-8"/>
          <w:sz w:val="17"/>
        </w:rPr>
        <w:t> </w:t>
      </w:r>
      <w:r>
        <w:rPr>
          <w:rFonts w:ascii="Georgia" w:hAnsi="Georgia"/>
          <w:spacing w:val="-2"/>
          <w:sz w:val="17"/>
        </w:rPr>
        <w:t>lean:</w:t>
      </w:r>
      <w:r>
        <w:rPr>
          <w:rFonts w:ascii="Georgia" w:hAnsi="Georgia"/>
          <w:spacing w:val="-8"/>
          <w:sz w:val="17"/>
        </w:rPr>
        <w:t> </w:t>
      </w:r>
      <w:r>
        <w:rPr>
          <w:rFonts w:ascii="Georgia" w:hAnsi="Georgia"/>
          <w:spacing w:val="-2"/>
          <w:sz w:val="17"/>
        </w:rPr>
        <w:t>accurate</w:t>
      </w:r>
      <w:r>
        <w:rPr>
          <w:rFonts w:ascii="Georgia" w:hAnsi="Georgia"/>
          <w:sz w:val="17"/>
        </w:rPr>
        <w:t> </w:t>
      </w:r>
      <w:r>
        <w:rPr>
          <w:rFonts w:ascii="Georgia" w:hAnsi="Georgia"/>
          <w:w w:val="90"/>
          <w:sz w:val="17"/>
        </w:rPr>
        <w:t>head-assisted eye pointing. In: proceedings of the symposium</w:t>
      </w:r>
      <w:r>
        <w:rPr>
          <w:rFonts w:ascii="Georgia" w:hAnsi="Georgia"/>
          <w:spacing w:val="40"/>
          <w:sz w:val="17"/>
        </w:rPr>
        <w:t> </w:t>
      </w:r>
      <w:r>
        <w:rPr>
          <w:rFonts w:ascii="Georgia" w:hAnsi="Georgia"/>
          <w:spacing w:val="-2"/>
          <w:sz w:val="17"/>
        </w:rPr>
        <w:t>on</w:t>
      </w:r>
      <w:r>
        <w:rPr>
          <w:rFonts w:ascii="Georgia" w:hAnsi="Georgia"/>
          <w:spacing w:val="-3"/>
          <w:sz w:val="17"/>
        </w:rPr>
        <w:t> </w:t>
      </w:r>
      <w:r>
        <w:rPr>
          <w:rFonts w:ascii="Georgia" w:hAnsi="Georgia"/>
          <w:spacing w:val="-2"/>
          <w:sz w:val="17"/>
        </w:rPr>
        <w:t>eye</w:t>
      </w:r>
      <w:r>
        <w:rPr>
          <w:rFonts w:ascii="Georgia" w:hAnsi="Georgia"/>
          <w:spacing w:val="-3"/>
          <w:sz w:val="17"/>
        </w:rPr>
        <w:t> </w:t>
      </w:r>
      <w:r>
        <w:rPr>
          <w:rFonts w:ascii="Georgia" w:hAnsi="Georgia"/>
          <w:spacing w:val="-2"/>
          <w:sz w:val="17"/>
        </w:rPr>
        <w:t>tracking</w:t>
      </w:r>
      <w:r>
        <w:rPr>
          <w:rFonts w:ascii="Georgia" w:hAnsi="Georgia"/>
          <w:spacing w:val="-3"/>
          <w:sz w:val="17"/>
        </w:rPr>
        <w:t> </w:t>
      </w:r>
      <w:r>
        <w:rPr>
          <w:rFonts w:ascii="Georgia" w:hAnsi="Georgia"/>
          <w:spacing w:val="-2"/>
          <w:sz w:val="17"/>
        </w:rPr>
        <w:t>research</w:t>
      </w:r>
      <w:r>
        <w:rPr>
          <w:rFonts w:ascii="Georgia" w:hAnsi="Georgia"/>
          <w:spacing w:val="-3"/>
          <w:sz w:val="17"/>
        </w:rPr>
        <w:t> </w:t>
      </w:r>
      <w:r>
        <w:rPr>
          <w:rFonts w:ascii="Georgia" w:hAnsi="Georgia"/>
          <w:spacing w:val="-2"/>
          <w:sz w:val="17"/>
        </w:rPr>
        <w:t>and</w:t>
      </w:r>
      <w:r>
        <w:rPr>
          <w:rFonts w:ascii="Georgia" w:hAnsi="Georgia"/>
          <w:spacing w:val="-3"/>
          <w:sz w:val="17"/>
        </w:rPr>
        <w:t> </w:t>
      </w:r>
      <w:r>
        <w:rPr>
          <w:rFonts w:ascii="Georgia" w:hAnsi="Georgia"/>
          <w:spacing w:val="-2"/>
          <w:sz w:val="17"/>
        </w:rPr>
        <w:t>applications,</w:t>
      </w:r>
      <w:r>
        <w:rPr>
          <w:rFonts w:ascii="Georgia" w:hAnsi="Georgia"/>
          <w:spacing w:val="-3"/>
          <w:sz w:val="17"/>
        </w:rPr>
        <w:t> </w:t>
      </w:r>
      <w:r>
        <w:rPr>
          <w:rFonts w:ascii="Georgia" w:hAnsi="Georgia"/>
          <w:spacing w:val="-2"/>
          <w:sz w:val="17"/>
        </w:rPr>
        <w:t>ACM,</w:t>
      </w:r>
      <w:r>
        <w:rPr>
          <w:rFonts w:ascii="Georgia" w:hAnsi="Georgia"/>
          <w:spacing w:val="-3"/>
          <w:sz w:val="17"/>
        </w:rPr>
        <w:t> </w:t>
      </w:r>
      <w:r>
        <w:rPr>
          <w:rFonts w:ascii="Georgia" w:hAnsi="Georgia"/>
          <w:spacing w:val="-2"/>
          <w:sz w:val="17"/>
        </w:rPr>
        <w:t>New</w:t>
      </w:r>
      <w:r>
        <w:rPr>
          <w:rFonts w:ascii="Georgia" w:hAnsi="Georgia"/>
          <w:spacing w:val="-3"/>
          <w:sz w:val="17"/>
        </w:rPr>
        <w:t> </w:t>
      </w:r>
      <w:r>
        <w:rPr>
          <w:rFonts w:ascii="Georgia" w:hAnsi="Georgia"/>
          <w:spacing w:val="-2"/>
          <w:sz w:val="17"/>
        </w:rPr>
        <w:t>York,</w:t>
      </w:r>
      <w:r>
        <w:rPr>
          <w:rFonts w:ascii="Georgia" w:hAnsi="Georgia"/>
          <w:sz w:val="17"/>
        </w:rPr>
        <w:t> </w:t>
      </w:r>
      <w:r>
        <w:rPr>
          <w:rFonts w:ascii="Georgia" w:hAnsi="Georgia"/>
          <w:w w:val="90"/>
          <w:sz w:val="17"/>
        </w:rPr>
        <w:t>NY, USA 1:35–42. </w:t>
      </w:r>
      <w:hyperlink r:id="rId610">
        <w:r>
          <w:rPr>
            <w:rFonts w:ascii="Georgia" w:hAnsi="Georgia"/>
            <w:color w:val="0000FF"/>
            <w:w w:val="90"/>
            <w:sz w:val="17"/>
          </w:rPr>
          <w:t>https://doi.org/10.1145/2578153.2578157</w:t>
        </w:r>
      </w:hyperlink>
      <w:r>
        <w:rPr>
          <w:rFonts w:ascii="Georgia" w:hAnsi="Georgia"/>
          <w:w w:val="90"/>
          <w:sz w:val="17"/>
        </w:rPr>
        <w:t>,</w:t>
      </w:r>
    </w:p>
    <w:p>
      <w:pPr>
        <w:spacing w:line="189" w:lineRule="exact" w:before="0"/>
        <w:ind w:left="710" w:right="0" w:firstLine="0"/>
        <w:jc w:val="left"/>
        <w:rPr>
          <w:rFonts w:ascii="Georgia"/>
          <w:sz w:val="17"/>
        </w:rPr>
      </w:pPr>
      <w:bookmarkStart w:name="_bookmark468" w:id="489"/>
      <w:bookmarkEnd w:id="489"/>
      <w:r>
        <w:rPr/>
      </w:r>
      <w:hyperlink r:id="rId611">
        <w:r>
          <w:rPr>
            <w:rFonts w:ascii="Georgia"/>
            <w:color w:val="0000FF"/>
            <w:spacing w:val="-2"/>
            <w:w w:val="90"/>
            <w:sz w:val="17"/>
          </w:rPr>
          <w:t>https://dl.acm.org/citation.cfm?doid=2578153.2578157</w:t>
        </w:r>
      </w:hyperlink>
    </w:p>
    <w:p>
      <w:pPr>
        <w:spacing w:line="249" w:lineRule="auto" w:before="0"/>
        <w:ind w:left="710" w:right="5" w:hanging="411"/>
        <w:jc w:val="both"/>
        <w:rPr>
          <w:rFonts w:ascii="Georgia" w:hAnsi="Georgia"/>
          <w:sz w:val="17"/>
        </w:rPr>
      </w:pPr>
      <w:r>
        <w:rPr>
          <w:rFonts w:ascii="Georgia" w:hAnsi="Georgia"/>
          <w:w w:val="90"/>
          <w:sz w:val="17"/>
        </w:rPr>
        <w:t>Steil J, Hagestedt I, Huang MX, Bulling A (2019) Privacy-aware eye</w:t>
      </w:r>
      <w:r>
        <w:rPr>
          <w:rFonts w:ascii="Georgia" w:hAnsi="Georgia"/>
          <w:sz w:val="17"/>
        </w:rPr>
        <w:t> </w:t>
      </w:r>
      <w:r>
        <w:rPr>
          <w:rFonts w:ascii="Georgia" w:hAnsi="Georgia"/>
          <w:spacing w:val="-2"/>
          <w:sz w:val="17"/>
        </w:rPr>
        <w:t>tracking</w:t>
      </w:r>
      <w:r>
        <w:rPr>
          <w:rFonts w:ascii="Georgia" w:hAnsi="Georgia"/>
          <w:spacing w:val="-6"/>
          <w:sz w:val="17"/>
        </w:rPr>
        <w:t> </w:t>
      </w:r>
      <w:r>
        <w:rPr>
          <w:rFonts w:ascii="Georgia" w:hAnsi="Georgia"/>
          <w:spacing w:val="-2"/>
          <w:sz w:val="17"/>
        </w:rPr>
        <w:t>using</w:t>
      </w:r>
      <w:r>
        <w:rPr>
          <w:rFonts w:ascii="Georgia" w:hAnsi="Georgia"/>
          <w:spacing w:val="-6"/>
          <w:sz w:val="17"/>
        </w:rPr>
        <w:t> </w:t>
      </w:r>
      <w:r>
        <w:rPr>
          <w:rFonts w:ascii="Georgia" w:hAnsi="Georgia"/>
          <w:spacing w:val="-2"/>
          <w:sz w:val="17"/>
        </w:rPr>
        <w:t>diﬀerential</w:t>
      </w:r>
      <w:r>
        <w:rPr>
          <w:rFonts w:ascii="Georgia" w:hAnsi="Georgia"/>
          <w:spacing w:val="-6"/>
          <w:sz w:val="17"/>
        </w:rPr>
        <w:t> </w:t>
      </w:r>
      <w:r>
        <w:rPr>
          <w:rFonts w:ascii="Georgia" w:hAnsi="Georgia"/>
          <w:spacing w:val="-2"/>
          <w:sz w:val="17"/>
        </w:rPr>
        <w:t>privacy.</w:t>
      </w:r>
      <w:r>
        <w:rPr>
          <w:rFonts w:ascii="Georgia" w:hAnsi="Georgia"/>
          <w:spacing w:val="-6"/>
          <w:sz w:val="17"/>
        </w:rPr>
        <w:t> </w:t>
      </w:r>
      <w:r>
        <w:rPr>
          <w:rFonts w:ascii="Georgia" w:hAnsi="Georgia"/>
          <w:spacing w:val="-2"/>
          <w:sz w:val="17"/>
        </w:rPr>
        <w:t>In:</w:t>
      </w:r>
      <w:r>
        <w:rPr>
          <w:rFonts w:ascii="Georgia" w:hAnsi="Georgia"/>
          <w:spacing w:val="-6"/>
          <w:sz w:val="17"/>
        </w:rPr>
        <w:t> </w:t>
      </w:r>
      <w:r>
        <w:rPr>
          <w:rFonts w:ascii="Georgia" w:hAnsi="Georgia"/>
          <w:spacing w:val="-2"/>
          <w:sz w:val="17"/>
        </w:rPr>
        <w:t>eye</w:t>
      </w:r>
      <w:r>
        <w:rPr>
          <w:rFonts w:ascii="Georgia" w:hAnsi="Georgia"/>
          <w:spacing w:val="-6"/>
          <w:sz w:val="17"/>
        </w:rPr>
        <w:t> </w:t>
      </w:r>
      <w:r>
        <w:rPr>
          <w:rFonts w:ascii="Georgia" w:hAnsi="Georgia"/>
          <w:spacing w:val="-2"/>
          <w:sz w:val="17"/>
        </w:rPr>
        <w:t>tracking</w:t>
      </w:r>
      <w:r>
        <w:rPr>
          <w:rFonts w:ascii="Georgia" w:hAnsi="Georgia"/>
          <w:spacing w:val="-6"/>
          <w:sz w:val="17"/>
        </w:rPr>
        <w:t> </w:t>
      </w:r>
      <w:r>
        <w:rPr>
          <w:rFonts w:ascii="Georgia" w:hAnsi="Georgia"/>
          <w:spacing w:val="-2"/>
          <w:sz w:val="17"/>
        </w:rPr>
        <w:t>research</w:t>
      </w:r>
      <w:r>
        <w:rPr>
          <w:rFonts w:ascii="Georgia" w:hAnsi="Georgia"/>
          <w:sz w:val="17"/>
        </w:rPr>
        <w:t> </w:t>
      </w:r>
      <w:r>
        <w:rPr>
          <w:rFonts w:ascii="Georgia" w:hAnsi="Georgia"/>
          <w:w w:val="90"/>
          <w:sz w:val="17"/>
        </w:rPr>
        <w:t>and applications symposium (ETRA) </w:t>
      </w:r>
      <w:hyperlink r:id="rId612">
        <w:r>
          <w:rPr>
            <w:rFonts w:ascii="Georgia" w:hAnsi="Georgia"/>
            <w:color w:val="0000FF"/>
            <w:w w:val="90"/>
            <w:sz w:val="17"/>
          </w:rPr>
          <w:t>https://doi.org/10.1145/</w:t>
        </w:r>
      </w:hyperlink>
      <w:r>
        <w:rPr>
          <w:rFonts w:ascii="Georgia" w:hAnsi="Georgia"/>
          <w:color w:val="0000FF"/>
          <w:spacing w:val="3"/>
          <w:w w:val="94"/>
          <w:sz w:val="17"/>
        </w:rPr>
        <w:t> </w:t>
      </w:r>
      <w:bookmarkStart w:name="_bookmark469" w:id="490"/>
      <w:bookmarkEnd w:id="490"/>
      <w:r>
        <w:rPr>
          <w:rFonts w:ascii="Georgia" w:hAnsi="Georgia"/>
          <w:color w:val="0000FF"/>
          <w:spacing w:val="3"/>
          <w:w w:val="94"/>
          <w:sz w:val="17"/>
        </w:rPr>
      </w:r>
      <w:hyperlink r:id="rId612">
        <w:r>
          <w:rPr>
            <w:rFonts w:ascii="Georgia" w:hAnsi="Georgia"/>
            <w:color w:val="0000FF"/>
            <w:spacing w:val="-2"/>
            <w:sz w:val="17"/>
          </w:rPr>
          <w:t>3314111.3319915</w:t>
        </w:r>
      </w:hyperlink>
    </w:p>
    <w:p>
      <w:pPr>
        <w:spacing w:line="249" w:lineRule="auto" w:before="0"/>
        <w:ind w:left="710" w:right="1" w:hanging="411"/>
        <w:jc w:val="both"/>
        <w:rPr>
          <w:rFonts w:ascii="Georgia"/>
          <w:sz w:val="17"/>
        </w:rPr>
      </w:pPr>
      <w:r>
        <w:rPr>
          <w:rFonts w:ascii="Georgia"/>
          <w:sz w:val="17"/>
        </w:rPr>
        <w:t>Stein N, Niehorster DC, Watson T, Steinicke F, Rifai K, Wahl S, </w:t>
      </w:r>
      <w:r>
        <w:rPr>
          <w:rFonts w:ascii="Georgia"/>
          <w:w w:val="90"/>
          <w:sz w:val="17"/>
        </w:rPr>
        <w:t>Lappe M (2021) A comparison of eye tracking latencies among</w:t>
      </w:r>
      <w:r>
        <w:rPr>
          <w:rFonts w:ascii="Georgia"/>
          <w:sz w:val="17"/>
        </w:rPr>
        <w:t> </w:t>
      </w:r>
      <w:r>
        <w:rPr>
          <w:rFonts w:ascii="Georgia"/>
          <w:w w:val="90"/>
          <w:sz w:val="17"/>
        </w:rPr>
        <w:t>several commercial head-mounted displays. i-Perception 12(1),</w:t>
      </w:r>
      <w:r>
        <w:rPr>
          <w:rFonts w:ascii="Georgia"/>
          <w:w w:val="99"/>
          <w:sz w:val="17"/>
        </w:rPr>
        <w:t> </w:t>
      </w:r>
      <w:bookmarkStart w:name="_bookmark470" w:id="491"/>
      <w:bookmarkEnd w:id="491"/>
      <w:r>
        <w:rPr>
          <w:rFonts w:ascii="Georgia"/>
          <w:spacing w:val="1"/>
          <w:w w:val="99"/>
          <w:sz w:val="17"/>
        </w:rPr>
      </w:r>
      <w:hyperlink r:id="rId613">
        <w:r>
          <w:rPr>
            <w:rFonts w:ascii="Georgia"/>
            <w:color w:val="0000FF"/>
            <w:spacing w:val="-2"/>
            <w:w w:val="90"/>
            <w:sz w:val="17"/>
          </w:rPr>
          <w:t>https://doi.org/10.1177/2041669520983338</w:t>
        </w:r>
      </w:hyperlink>
    </w:p>
    <w:p>
      <w:pPr>
        <w:spacing w:line="249" w:lineRule="auto" w:before="0"/>
        <w:ind w:left="710" w:right="1" w:hanging="411"/>
        <w:jc w:val="both"/>
        <w:rPr>
          <w:rFonts w:ascii="Georgia" w:hAnsi="Georgia"/>
          <w:sz w:val="17"/>
        </w:rPr>
      </w:pPr>
      <w:r>
        <w:rPr>
          <w:rFonts w:ascii="Georgia" w:hAnsi="Georgia"/>
          <w:w w:val="90"/>
          <w:sz w:val="17"/>
        </w:rPr>
        <w:t>Stellmach S, Dachselt R (2012) Designing gaze-based user interfaces</w:t>
      </w:r>
      <w:r>
        <w:rPr>
          <w:rFonts w:ascii="Georgia" w:hAnsi="Georgia"/>
          <w:sz w:val="17"/>
        </w:rPr>
        <w:t> for</w:t>
      </w:r>
      <w:r>
        <w:rPr>
          <w:rFonts w:ascii="Georgia" w:hAnsi="Georgia"/>
          <w:spacing w:val="-11"/>
          <w:sz w:val="17"/>
        </w:rPr>
        <w:t> </w:t>
      </w:r>
      <w:r>
        <w:rPr>
          <w:rFonts w:ascii="Georgia" w:hAnsi="Georgia"/>
          <w:sz w:val="17"/>
        </w:rPr>
        <w:t>steering</w:t>
      </w:r>
      <w:r>
        <w:rPr>
          <w:rFonts w:ascii="Georgia" w:hAnsi="Georgia"/>
          <w:spacing w:val="-10"/>
          <w:sz w:val="17"/>
        </w:rPr>
        <w:t> </w:t>
      </w:r>
      <w:r>
        <w:rPr>
          <w:rFonts w:ascii="Georgia" w:hAnsi="Georgia"/>
          <w:sz w:val="17"/>
        </w:rPr>
        <w:t>in</w:t>
      </w:r>
      <w:r>
        <w:rPr>
          <w:rFonts w:ascii="Georgia" w:hAnsi="Georgia"/>
          <w:spacing w:val="-10"/>
          <w:sz w:val="17"/>
        </w:rPr>
        <w:t> </w:t>
      </w:r>
      <w:r>
        <w:rPr>
          <w:rFonts w:ascii="Georgia" w:hAnsi="Georgia"/>
          <w:sz w:val="17"/>
        </w:rPr>
        <w:t>virtual</w:t>
      </w:r>
      <w:r>
        <w:rPr>
          <w:rFonts w:ascii="Georgia" w:hAnsi="Georgia"/>
          <w:spacing w:val="-10"/>
          <w:sz w:val="17"/>
        </w:rPr>
        <w:t> </w:t>
      </w:r>
      <w:r>
        <w:rPr>
          <w:rFonts w:ascii="Georgia" w:hAnsi="Georgia"/>
          <w:sz w:val="17"/>
        </w:rPr>
        <w:t>environments.</w:t>
      </w:r>
      <w:r>
        <w:rPr>
          <w:rFonts w:ascii="Georgia" w:hAnsi="Georgia"/>
          <w:spacing w:val="-11"/>
          <w:sz w:val="17"/>
        </w:rPr>
        <w:t> </w:t>
      </w:r>
      <w:r>
        <w:rPr>
          <w:rFonts w:ascii="Georgia" w:hAnsi="Georgia"/>
          <w:sz w:val="17"/>
        </w:rPr>
        <w:t>In:</w:t>
      </w:r>
      <w:r>
        <w:rPr>
          <w:rFonts w:ascii="Georgia" w:hAnsi="Georgia"/>
          <w:spacing w:val="-10"/>
          <w:sz w:val="17"/>
        </w:rPr>
        <w:t> </w:t>
      </w:r>
      <w:r>
        <w:rPr>
          <w:rFonts w:ascii="Georgia" w:hAnsi="Georgia"/>
          <w:sz w:val="17"/>
        </w:rPr>
        <w:t>Proceedings</w:t>
      </w:r>
      <w:r>
        <w:rPr>
          <w:rFonts w:ascii="Georgia" w:hAnsi="Georgia"/>
          <w:spacing w:val="-10"/>
          <w:sz w:val="17"/>
        </w:rPr>
        <w:t> </w:t>
      </w:r>
      <w:r>
        <w:rPr>
          <w:rFonts w:ascii="Georgia" w:hAnsi="Georgia"/>
          <w:sz w:val="17"/>
        </w:rPr>
        <w:t>of</w:t>
      </w:r>
      <w:r>
        <w:rPr>
          <w:rFonts w:ascii="Georgia" w:hAnsi="Georgia"/>
          <w:spacing w:val="-10"/>
          <w:sz w:val="17"/>
        </w:rPr>
        <w:t> </w:t>
      </w:r>
      <w:r>
        <w:rPr>
          <w:rFonts w:ascii="Georgia" w:hAnsi="Georgia"/>
          <w:sz w:val="17"/>
        </w:rPr>
        <w:t>the </w:t>
      </w:r>
      <w:r>
        <w:rPr>
          <w:rFonts w:ascii="Georgia" w:hAnsi="Georgia"/>
          <w:w w:val="90"/>
          <w:sz w:val="17"/>
        </w:rPr>
        <w:t>symposium on eye tracking research and applications - ETRA</w:t>
      </w:r>
      <w:r>
        <w:rPr>
          <w:rFonts w:ascii="Georgia" w:hAnsi="Georgia"/>
          <w:sz w:val="17"/>
        </w:rPr>
        <w:t> ’12,</w:t>
      </w:r>
      <w:r>
        <w:rPr>
          <w:rFonts w:ascii="Georgia" w:hAnsi="Georgia"/>
          <w:spacing w:val="-2"/>
          <w:sz w:val="17"/>
        </w:rPr>
        <w:t> </w:t>
      </w:r>
      <w:r>
        <w:rPr>
          <w:rFonts w:ascii="Georgia" w:hAnsi="Georgia"/>
          <w:sz w:val="17"/>
        </w:rPr>
        <w:t>ACM</w:t>
      </w:r>
      <w:r>
        <w:rPr>
          <w:rFonts w:ascii="Georgia" w:hAnsi="Georgia"/>
          <w:spacing w:val="-2"/>
          <w:sz w:val="17"/>
        </w:rPr>
        <w:t> </w:t>
      </w:r>
      <w:r>
        <w:rPr>
          <w:rFonts w:ascii="Georgia" w:hAnsi="Georgia"/>
          <w:sz w:val="17"/>
        </w:rPr>
        <w:t>Press,</w:t>
      </w:r>
      <w:r>
        <w:rPr>
          <w:rFonts w:ascii="Georgia" w:hAnsi="Georgia"/>
          <w:spacing w:val="-2"/>
          <w:sz w:val="17"/>
        </w:rPr>
        <w:t> </w:t>
      </w:r>
      <w:r>
        <w:rPr>
          <w:rFonts w:ascii="Georgia" w:hAnsi="Georgia"/>
          <w:sz w:val="17"/>
        </w:rPr>
        <w:t>New</w:t>
      </w:r>
      <w:r>
        <w:rPr>
          <w:rFonts w:ascii="Georgia" w:hAnsi="Georgia"/>
          <w:spacing w:val="-2"/>
          <w:sz w:val="17"/>
        </w:rPr>
        <w:t> </w:t>
      </w:r>
      <w:r>
        <w:rPr>
          <w:rFonts w:ascii="Georgia" w:hAnsi="Georgia"/>
          <w:sz w:val="17"/>
        </w:rPr>
        <w:t>York,</w:t>
      </w:r>
      <w:r>
        <w:rPr>
          <w:rFonts w:ascii="Georgia" w:hAnsi="Georgia"/>
          <w:spacing w:val="-2"/>
          <w:sz w:val="17"/>
        </w:rPr>
        <w:t> </w:t>
      </w:r>
      <w:r>
        <w:rPr>
          <w:rFonts w:ascii="Georgia" w:hAnsi="Georgia"/>
          <w:sz w:val="17"/>
        </w:rPr>
        <w:t>New</w:t>
      </w:r>
      <w:r>
        <w:rPr>
          <w:rFonts w:ascii="Georgia" w:hAnsi="Georgia"/>
          <w:spacing w:val="-2"/>
          <w:sz w:val="17"/>
        </w:rPr>
        <w:t> </w:t>
      </w:r>
      <w:r>
        <w:rPr>
          <w:rFonts w:ascii="Georgia" w:hAnsi="Georgia"/>
          <w:sz w:val="17"/>
        </w:rPr>
        <w:t>York,</w:t>
      </w:r>
      <w:r>
        <w:rPr>
          <w:rFonts w:ascii="Georgia" w:hAnsi="Georgia"/>
          <w:spacing w:val="-2"/>
          <w:sz w:val="17"/>
        </w:rPr>
        <w:t> </w:t>
      </w:r>
      <w:r>
        <w:rPr>
          <w:rFonts w:ascii="Georgia" w:hAnsi="Georgia"/>
          <w:sz w:val="17"/>
        </w:rPr>
        <w:t>USA,</w:t>
      </w:r>
      <w:r>
        <w:rPr>
          <w:rFonts w:ascii="Georgia" w:hAnsi="Georgia"/>
          <w:spacing w:val="-2"/>
          <w:sz w:val="17"/>
        </w:rPr>
        <w:t> </w:t>
      </w:r>
      <w:r>
        <w:rPr>
          <w:rFonts w:ascii="Georgia" w:hAnsi="Georgia"/>
          <w:sz w:val="17"/>
        </w:rPr>
        <w:t>p</w:t>
      </w:r>
      <w:r>
        <w:rPr>
          <w:rFonts w:ascii="Georgia" w:hAnsi="Georgia"/>
          <w:spacing w:val="-2"/>
          <w:sz w:val="17"/>
        </w:rPr>
        <w:t> </w:t>
      </w:r>
      <w:r>
        <w:rPr>
          <w:rFonts w:ascii="Georgia" w:hAnsi="Georgia"/>
          <w:sz w:val="17"/>
        </w:rPr>
        <w:t>131,</w:t>
      </w:r>
      <w:r>
        <w:rPr>
          <w:rFonts w:ascii="Georgia" w:hAnsi="Georgia"/>
          <w:spacing w:val="-2"/>
          <w:sz w:val="17"/>
        </w:rPr>
        <w:t> </w:t>
      </w:r>
      <w:hyperlink r:id="rId614">
        <w:r>
          <w:rPr>
            <w:rFonts w:ascii="Georgia" w:hAnsi="Georgia"/>
            <w:color w:val="0000FF"/>
            <w:sz w:val="17"/>
          </w:rPr>
          <w:t>https://</w:t>
        </w:r>
      </w:hyperlink>
      <w:r>
        <w:rPr>
          <w:rFonts w:ascii="Georgia" w:hAnsi="Georgia"/>
          <w:color w:val="0000FF"/>
          <w:sz w:val="17"/>
        </w:rPr>
        <w:t> </w:t>
      </w:r>
      <w:hyperlink r:id="rId614">
        <w:r>
          <w:rPr>
            <w:rFonts w:ascii="Georgia" w:hAnsi="Georgia"/>
            <w:color w:val="0000FF"/>
            <w:w w:val="90"/>
            <w:sz w:val="17"/>
          </w:rPr>
          <w:t>doi.org/10.1145/2168556.2168577</w:t>
        </w:r>
      </w:hyperlink>
      <w:r>
        <w:rPr>
          <w:rFonts w:ascii="Georgia" w:hAnsi="Georgia"/>
          <w:w w:val="90"/>
          <w:sz w:val="17"/>
        </w:rPr>
        <w:t>, </w:t>
      </w:r>
      <w:hyperlink r:id="rId615">
        <w:r>
          <w:rPr>
            <w:rFonts w:ascii="Georgia" w:hAnsi="Georgia"/>
            <w:color w:val="0000FF"/>
            <w:w w:val="90"/>
            <w:sz w:val="17"/>
          </w:rPr>
          <w:t>http://dl.acm.org/citation.</w:t>
        </w:r>
      </w:hyperlink>
      <w:r>
        <w:rPr>
          <w:rFonts w:ascii="Georgia" w:hAnsi="Georgia"/>
          <w:color w:val="0000FF"/>
          <w:sz w:val="17"/>
        </w:rPr>
        <w:t> </w:t>
      </w:r>
      <w:hyperlink r:id="rId615">
        <w:r>
          <w:rPr>
            <w:rFonts w:ascii="Georgia" w:hAnsi="Georgia"/>
            <w:color w:val="0000FF"/>
            <w:spacing w:val="-2"/>
            <w:w w:val="85"/>
            <w:sz w:val="17"/>
          </w:rPr>
          <w:t>cfm?doid=2168556.21685</w:t>
        </w:r>
      </w:hyperlink>
      <w:r>
        <w:rPr>
          <w:rFonts w:ascii="Georgia" w:hAnsi="Georgia"/>
          <w:color w:val="0000FF"/>
          <w:spacing w:val="-2"/>
          <w:w w:val="85"/>
          <w:sz w:val="17"/>
        </w:rPr>
        <w:t>77https://</w:t>
      </w:r>
      <w:hyperlink r:id="rId616">
        <w:r>
          <w:rPr>
            <w:rFonts w:ascii="Georgia" w:hAnsi="Georgia"/>
            <w:color w:val="0000FF"/>
            <w:spacing w:val="-2"/>
            <w:w w:val="85"/>
            <w:sz w:val="17"/>
          </w:rPr>
          <w:t>iml-dresden.net/cnt/uploa</w:t>
        </w:r>
      </w:hyperlink>
      <w:r>
        <w:rPr>
          <w:rFonts w:ascii="Georgia" w:hAnsi="Georgia"/>
          <w:color w:val="0000FF"/>
          <w:sz w:val="17"/>
        </w:rPr>
        <w:t> </w:t>
      </w:r>
      <w:bookmarkStart w:name="_bookmark471" w:id="492"/>
      <w:bookmarkEnd w:id="492"/>
      <w:r>
        <w:rPr>
          <w:rFonts w:ascii="Georgia" w:hAnsi="Georgia"/>
          <w:color w:val="0000FF"/>
          <w:spacing w:val="2"/>
          <w:w w:val="89"/>
          <w:sz w:val="17"/>
        </w:rPr>
      </w:r>
      <w:hyperlink r:id="rId616">
        <w:r>
          <w:rPr>
            <w:rFonts w:ascii="Georgia" w:hAnsi="Georgia"/>
            <w:color w:val="0000FF"/>
            <w:spacing w:val="-2"/>
            <w:sz w:val="17"/>
          </w:rPr>
          <w:t>ds/2013/07/2012-ETRA-GazeNavGUIs.pdf</w:t>
        </w:r>
      </w:hyperlink>
    </w:p>
    <w:p>
      <w:pPr>
        <w:spacing w:line="247" w:lineRule="auto" w:before="0"/>
        <w:ind w:left="710" w:right="0" w:hanging="411"/>
        <w:jc w:val="both"/>
        <w:rPr>
          <w:rFonts w:ascii="Georgia" w:hAnsi="Georgia"/>
          <w:sz w:val="17"/>
        </w:rPr>
      </w:pPr>
      <w:r>
        <w:rPr>
          <w:rFonts w:ascii="Georgia" w:hAnsi="Georgia"/>
          <w:sz w:val="17"/>
        </w:rPr>
        <w:t>Steptoe</w:t>
      </w:r>
      <w:r>
        <w:rPr>
          <w:rFonts w:ascii="Georgia" w:hAnsi="Georgia"/>
          <w:spacing w:val="40"/>
          <w:sz w:val="17"/>
        </w:rPr>
        <w:t> </w:t>
      </w:r>
      <w:r>
        <w:rPr>
          <w:rFonts w:ascii="Georgia" w:hAnsi="Georgia"/>
          <w:sz w:val="17"/>
        </w:rPr>
        <w:t>W,</w:t>
      </w:r>
      <w:r>
        <w:rPr>
          <w:rFonts w:ascii="Georgia" w:hAnsi="Georgia"/>
          <w:spacing w:val="40"/>
          <w:sz w:val="17"/>
        </w:rPr>
        <w:t> </w:t>
      </w:r>
      <w:r>
        <w:rPr>
          <w:rFonts w:ascii="Georgia" w:hAnsi="Georgia"/>
          <w:sz w:val="17"/>
        </w:rPr>
        <w:t>Steed</w:t>
      </w:r>
      <w:r>
        <w:rPr>
          <w:rFonts w:ascii="Georgia" w:hAnsi="Georgia"/>
          <w:spacing w:val="40"/>
          <w:sz w:val="17"/>
        </w:rPr>
        <w:t> </w:t>
      </w:r>
      <w:r>
        <w:rPr>
          <w:rFonts w:ascii="Georgia" w:hAnsi="Georgia"/>
          <w:sz w:val="17"/>
        </w:rPr>
        <w:t>A,</w:t>
      </w:r>
      <w:r>
        <w:rPr>
          <w:rFonts w:ascii="Georgia" w:hAnsi="Georgia"/>
          <w:spacing w:val="40"/>
          <w:sz w:val="17"/>
        </w:rPr>
        <w:t> </w:t>
      </w:r>
      <w:r>
        <w:rPr>
          <w:rFonts w:ascii="Georgia" w:hAnsi="Georgia"/>
          <w:sz w:val="17"/>
        </w:rPr>
        <w:t>Rovira</w:t>
      </w:r>
      <w:r>
        <w:rPr>
          <w:rFonts w:ascii="Georgia" w:hAnsi="Georgia"/>
          <w:spacing w:val="40"/>
          <w:sz w:val="17"/>
        </w:rPr>
        <w:t> </w:t>
      </w:r>
      <w:r>
        <w:rPr>
          <w:rFonts w:ascii="Georgia" w:hAnsi="Georgia"/>
          <w:sz w:val="17"/>
        </w:rPr>
        <w:t>A,</w:t>
      </w:r>
      <w:r>
        <w:rPr>
          <w:rFonts w:ascii="Georgia" w:hAnsi="Georgia"/>
          <w:spacing w:val="40"/>
          <w:sz w:val="17"/>
        </w:rPr>
        <w:t> </w:t>
      </w:r>
      <w:r>
        <w:rPr>
          <w:rFonts w:ascii="Georgia" w:hAnsi="Georgia"/>
          <w:sz w:val="17"/>
        </w:rPr>
        <w:t>Rae</w:t>
      </w:r>
      <w:r>
        <w:rPr>
          <w:rFonts w:ascii="Georgia" w:hAnsi="Georgia"/>
          <w:spacing w:val="40"/>
          <w:sz w:val="17"/>
        </w:rPr>
        <w:t> </w:t>
      </w:r>
      <w:r>
        <w:rPr>
          <w:rFonts w:ascii="Georgia" w:hAnsi="Georgia"/>
          <w:sz w:val="17"/>
        </w:rPr>
        <w:t>J</w:t>
      </w:r>
      <w:r>
        <w:rPr>
          <w:rFonts w:ascii="Georgia" w:hAnsi="Georgia"/>
          <w:spacing w:val="40"/>
          <w:sz w:val="17"/>
        </w:rPr>
        <w:t> </w:t>
      </w:r>
      <w:r>
        <w:rPr>
          <w:rFonts w:ascii="Georgia" w:hAnsi="Georgia"/>
          <w:sz w:val="17"/>
        </w:rPr>
        <w:t>(2010)</w:t>
      </w:r>
      <w:r>
        <w:rPr>
          <w:rFonts w:ascii="Georgia" w:hAnsi="Georgia"/>
          <w:spacing w:val="40"/>
          <w:sz w:val="17"/>
        </w:rPr>
        <w:t> </w:t>
      </w:r>
      <w:r>
        <w:rPr>
          <w:rFonts w:ascii="Georgia" w:hAnsi="Georgia"/>
          <w:sz w:val="17"/>
        </w:rPr>
        <w:t>Lie</w:t>
      </w:r>
      <w:r>
        <w:rPr>
          <w:rFonts w:ascii="Georgia" w:hAnsi="Georgia"/>
          <w:spacing w:val="40"/>
          <w:sz w:val="17"/>
        </w:rPr>
        <w:t> </w:t>
      </w:r>
      <w:r>
        <w:rPr>
          <w:rFonts w:ascii="Georgia" w:hAnsi="Georgia"/>
          <w:sz w:val="17"/>
        </w:rPr>
        <w:t>tracking: social presence, truth and deception in avatar-mediated </w:t>
      </w:r>
      <w:r>
        <w:rPr>
          <w:rFonts w:ascii="Georgia" w:hAnsi="Georgia"/>
          <w:w w:val="90"/>
          <w:sz w:val="17"/>
        </w:rPr>
        <w:t>telecommunication. In: Proceedings of the 28th international</w:t>
      </w:r>
      <w:r>
        <w:rPr>
          <w:rFonts w:ascii="Georgia" w:hAnsi="Georgia"/>
          <w:sz w:val="17"/>
        </w:rPr>
        <w:t> </w:t>
      </w:r>
      <w:r>
        <w:rPr>
          <w:rFonts w:ascii="Georgia" w:hAnsi="Georgia"/>
          <w:w w:val="90"/>
          <w:sz w:val="17"/>
        </w:rPr>
        <w:t>conference on Human factors in computing systems - CHI ’10,</w:t>
      </w:r>
      <w:r>
        <w:rPr>
          <w:rFonts w:ascii="Georgia" w:hAnsi="Georgia"/>
          <w:sz w:val="17"/>
        </w:rPr>
        <w:t> </w:t>
      </w:r>
      <w:r>
        <w:rPr>
          <w:rFonts w:ascii="Georgia" w:hAnsi="Georgia"/>
          <w:spacing w:val="-2"/>
          <w:sz w:val="17"/>
        </w:rPr>
        <w:t>ACM</w:t>
      </w:r>
      <w:r>
        <w:rPr>
          <w:rFonts w:ascii="Georgia" w:hAnsi="Georgia"/>
          <w:spacing w:val="-5"/>
          <w:sz w:val="17"/>
        </w:rPr>
        <w:t> </w:t>
      </w:r>
      <w:r>
        <w:rPr>
          <w:rFonts w:ascii="Georgia" w:hAnsi="Georgia"/>
          <w:spacing w:val="-2"/>
          <w:sz w:val="17"/>
        </w:rPr>
        <w:t>Press,</w:t>
      </w:r>
      <w:r>
        <w:rPr>
          <w:rFonts w:ascii="Georgia" w:hAnsi="Georgia"/>
          <w:spacing w:val="-5"/>
          <w:sz w:val="17"/>
        </w:rPr>
        <w:t> </w:t>
      </w:r>
      <w:r>
        <w:rPr>
          <w:rFonts w:ascii="Georgia" w:hAnsi="Georgia"/>
          <w:spacing w:val="-2"/>
          <w:sz w:val="17"/>
        </w:rPr>
        <w:t>New</w:t>
      </w:r>
      <w:r>
        <w:rPr>
          <w:rFonts w:ascii="Georgia" w:hAnsi="Georgia"/>
          <w:spacing w:val="-5"/>
          <w:sz w:val="17"/>
        </w:rPr>
        <w:t> </w:t>
      </w:r>
      <w:r>
        <w:rPr>
          <w:rFonts w:ascii="Georgia" w:hAnsi="Georgia"/>
          <w:spacing w:val="-2"/>
          <w:sz w:val="17"/>
        </w:rPr>
        <w:t>York,</w:t>
      </w:r>
      <w:r>
        <w:rPr>
          <w:rFonts w:ascii="Georgia" w:hAnsi="Georgia"/>
          <w:spacing w:val="-5"/>
          <w:sz w:val="17"/>
        </w:rPr>
        <w:t> </w:t>
      </w:r>
      <w:r>
        <w:rPr>
          <w:rFonts w:ascii="Georgia" w:hAnsi="Georgia"/>
          <w:spacing w:val="-2"/>
          <w:sz w:val="17"/>
        </w:rPr>
        <w:t>New</w:t>
      </w:r>
      <w:r>
        <w:rPr>
          <w:rFonts w:ascii="Georgia" w:hAnsi="Georgia"/>
          <w:spacing w:val="-5"/>
          <w:sz w:val="17"/>
        </w:rPr>
        <w:t> </w:t>
      </w:r>
      <w:r>
        <w:rPr>
          <w:rFonts w:ascii="Georgia" w:hAnsi="Georgia"/>
          <w:spacing w:val="-2"/>
          <w:sz w:val="17"/>
        </w:rPr>
        <w:t>York,</w:t>
      </w:r>
      <w:r>
        <w:rPr>
          <w:rFonts w:ascii="Georgia" w:hAnsi="Georgia"/>
          <w:spacing w:val="-5"/>
          <w:sz w:val="17"/>
        </w:rPr>
        <w:t> </w:t>
      </w:r>
      <w:r>
        <w:rPr>
          <w:rFonts w:ascii="Georgia" w:hAnsi="Georgia"/>
          <w:spacing w:val="-2"/>
          <w:sz w:val="17"/>
        </w:rPr>
        <w:t>USA,</w:t>
      </w:r>
      <w:r>
        <w:rPr>
          <w:rFonts w:ascii="Georgia" w:hAnsi="Georgia"/>
          <w:spacing w:val="-5"/>
          <w:sz w:val="17"/>
        </w:rPr>
        <w:t> </w:t>
      </w:r>
      <w:r>
        <w:rPr>
          <w:rFonts w:ascii="Georgia" w:hAnsi="Georgia"/>
          <w:spacing w:val="-2"/>
          <w:sz w:val="17"/>
        </w:rPr>
        <w:t>p</w:t>
      </w:r>
      <w:r>
        <w:rPr>
          <w:rFonts w:ascii="Georgia" w:hAnsi="Georgia"/>
          <w:spacing w:val="-5"/>
          <w:sz w:val="17"/>
        </w:rPr>
        <w:t> </w:t>
      </w:r>
      <w:r>
        <w:rPr>
          <w:rFonts w:ascii="Georgia" w:hAnsi="Georgia"/>
          <w:spacing w:val="-2"/>
          <w:sz w:val="17"/>
        </w:rPr>
        <w:t>1039,</w:t>
      </w:r>
      <w:r>
        <w:rPr>
          <w:rFonts w:ascii="Georgia" w:hAnsi="Georgia"/>
          <w:spacing w:val="-6"/>
          <w:sz w:val="17"/>
        </w:rPr>
        <w:t> </w:t>
      </w:r>
      <w:hyperlink r:id="rId617">
        <w:r>
          <w:rPr>
            <w:rFonts w:ascii="Georgia" w:hAnsi="Georgia"/>
            <w:color w:val="0000FF"/>
            <w:spacing w:val="-2"/>
            <w:sz w:val="17"/>
          </w:rPr>
          <w:t>https://doi.</w:t>
        </w:r>
      </w:hyperlink>
      <w:r>
        <w:rPr>
          <w:rFonts w:ascii="Georgia" w:hAnsi="Georgia"/>
          <w:color w:val="0000FF"/>
          <w:sz w:val="17"/>
        </w:rPr>
        <w:t> </w:t>
      </w:r>
      <w:hyperlink r:id="rId617">
        <w:r>
          <w:rPr>
            <w:rFonts w:ascii="Georgia" w:hAnsi="Georgia"/>
            <w:color w:val="0000FF"/>
            <w:w w:val="90"/>
            <w:sz w:val="17"/>
          </w:rPr>
          <w:t>org/10.1145/1753326.1753481</w:t>
        </w:r>
      </w:hyperlink>
      <w:r>
        <w:rPr>
          <w:rFonts w:ascii="Georgia" w:hAnsi="Georgia"/>
          <w:w w:val="90"/>
          <w:sz w:val="17"/>
        </w:rPr>
        <w:t>, </w:t>
      </w:r>
      <w:hyperlink r:id="rId618">
        <w:r>
          <w:rPr>
            <w:rFonts w:ascii="Georgia" w:hAnsi="Georgia"/>
            <w:color w:val="0000FF"/>
            <w:w w:val="90"/>
            <w:sz w:val="17"/>
          </w:rPr>
          <w:t>http://portal.acm.org/citation.</w:t>
        </w:r>
      </w:hyperlink>
      <w:r>
        <w:rPr>
          <w:rFonts w:ascii="Georgia" w:hAnsi="Georgia"/>
          <w:color w:val="0000FF"/>
          <w:sz w:val="17"/>
        </w:rPr>
        <w:t> </w:t>
      </w:r>
      <w:bookmarkStart w:name="_bookmark472" w:id="493"/>
      <w:bookmarkEnd w:id="493"/>
      <w:r>
        <w:rPr>
          <w:rFonts w:ascii="Georgia" w:hAnsi="Georgia"/>
          <w:color w:val="0000FF"/>
          <w:spacing w:val="2"/>
          <w:w w:val="90"/>
          <w:sz w:val="17"/>
        </w:rPr>
      </w:r>
      <w:hyperlink r:id="rId618">
        <w:r>
          <w:rPr>
            <w:rFonts w:ascii="Georgia" w:hAnsi="Georgia"/>
            <w:color w:val="0000FF"/>
            <w:spacing w:val="-2"/>
            <w:sz w:val="17"/>
          </w:rPr>
          <w:t>cfm?doid=1753326.1753481</w:t>
        </w:r>
      </w:hyperlink>
    </w:p>
    <w:p>
      <w:pPr>
        <w:spacing w:line="249" w:lineRule="auto" w:before="0"/>
        <w:ind w:left="710" w:right="1" w:hanging="411"/>
        <w:jc w:val="both"/>
        <w:rPr>
          <w:rFonts w:ascii="Georgia" w:hAnsi="Georgia"/>
          <w:sz w:val="17"/>
        </w:rPr>
      </w:pPr>
      <w:r>
        <w:rPr>
          <w:rFonts w:ascii="Georgia" w:hAnsi="Georgia"/>
          <w:spacing w:val="-6"/>
          <w:sz w:val="17"/>
        </w:rPr>
        <w:t>Sun</w:t>
      </w:r>
      <w:r>
        <w:rPr>
          <w:rFonts w:ascii="Georgia" w:hAnsi="Georgia"/>
          <w:spacing w:val="-3"/>
          <w:sz w:val="17"/>
        </w:rPr>
        <w:t> </w:t>
      </w:r>
      <w:r>
        <w:rPr>
          <w:rFonts w:ascii="Georgia" w:hAnsi="Georgia"/>
          <w:spacing w:val="-6"/>
          <w:sz w:val="17"/>
        </w:rPr>
        <w:t>Q,</w:t>
      </w:r>
      <w:r>
        <w:rPr>
          <w:rFonts w:ascii="Georgia" w:hAnsi="Georgia"/>
          <w:spacing w:val="-3"/>
          <w:sz w:val="17"/>
        </w:rPr>
        <w:t> </w:t>
      </w:r>
      <w:r>
        <w:rPr>
          <w:rFonts w:ascii="Georgia" w:hAnsi="Georgia"/>
          <w:spacing w:val="-6"/>
          <w:sz w:val="17"/>
        </w:rPr>
        <w:t>Patney</w:t>
      </w:r>
      <w:r>
        <w:rPr>
          <w:rFonts w:ascii="Georgia" w:hAnsi="Georgia"/>
          <w:spacing w:val="-3"/>
          <w:sz w:val="17"/>
        </w:rPr>
        <w:t> </w:t>
      </w:r>
      <w:r>
        <w:rPr>
          <w:rFonts w:ascii="Georgia" w:hAnsi="Georgia"/>
          <w:spacing w:val="-6"/>
          <w:sz w:val="17"/>
        </w:rPr>
        <w:t>A,</w:t>
      </w:r>
      <w:r>
        <w:rPr>
          <w:rFonts w:ascii="Georgia" w:hAnsi="Georgia"/>
          <w:spacing w:val="-3"/>
          <w:sz w:val="17"/>
        </w:rPr>
        <w:t> </w:t>
      </w:r>
      <w:r>
        <w:rPr>
          <w:rFonts w:ascii="Georgia" w:hAnsi="Georgia"/>
          <w:spacing w:val="-6"/>
          <w:sz w:val="17"/>
        </w:rPr>
        <w:t>Wei</w:t>
      </w:r>
      <w:r>
        <w:rPr>
          <w:rFonts w:ascii="Georgia" w:hAnsi="Georgia"/>
          <w:spacing w:val="-3"/>
          <w:sz w:val="17"/>
        </w:rPr>
        <w:t> </w:t>
      </w:r>
      <w:r>
        <w:rPr>
          <w:rFonts w:ascii="Georgia" w:hAnsi="Georgia"/>
          <w:spacing w:val="-6"/>
          <w:sz w:val="17"/>
        </w:rPr>
        <w:t>LY,</w:t>
      </w:r>
      <w:r>
        <w:rPr>
          <w:rFonts w:ascii="Georgia" w:hAnsi="Georgia"/>
          <w:spacing w:val="-3"/>
          <w:sz w:val="17"/>
        </w:rPr>
        <w:t> </w:t>
      </w:r>
      <w:r>
        <w:rPr>
          <w:rFonts w:ascii="Georgia" w:hAnsi="Georgia"/>
          <w:spacing w:val="-6"/>
          <w:sz w:val="17"/>
        </w:rPr>
        <w:t>Shapira</w:t>
      </w:r>
      <w:r>
        <w:rPr>
          <w:rFonts w:ascii="Georgia" w:hAnsi="Georgia"/>
          <w:spacing w:val="-3"/>
          <w:sz w:val="17"/>
        </w:rPr>
        <w:t> </w:t>
      </w:r>
      <w:r>
        <w:rPr>
          <w:rFonts w:ascii="Georgia" w:hAnsi="Georgia"/>
          <w:spacing w:val="-6"/>
          <w:sz w:val="17"/>
        </w:rPr>
        <w:t>O,</w:t>
      </w:r>
      <w:r>
        <w:rPr>
          <w:rFonts w:ascii="Georgia" w:hAnsi="Georgia"/>
          <w:spacing w:val="-3"/>
          <w:sz w:val="17"/>
        </w:rPr>
        <w:t> </w:t>
      </w:r>
      <w:r>
        <w:rPr>
          <w:rFonts w:ascii="Georgia" w:hAnsi="Georgia"/>
          <w:spacing w:val="-6"/>
          <w:sz w:val="17"/>
        </w:rPr>
        <w:t>Lu</w:t>
      </w:r>
      <w:r>
        <w:rPr>
          <w:rFonts w:ascii="Georgia" w:hAnsi="Georgia"/>
          <w:spacing w:val="-3"/>
          <w:sz w:val="17"/>
        </w:rPr>
        <w:t> </w:t>
      </w:r>
      <w:r>
        <w:rPr>
          <w:rFonts w:ascii="Georgia" w:hAnsi="Georgia"/>
          <w:spacing w:val="-6"/>
          <w:sz w:val="17"/>
        </w:rPr>
        <w:t>J,</w:t>
      </w:r>
      <w:r>
        <w:rPr>
          <w:rFonts w:ascii="Georgia" w:hAnsi="Georgia"/>
          <w:spacing w:val="-3"/>
          <w:sz w:val="17"/>
        </w:rPr>
        <w:t> </w:t>
      </w:r>
      <w:r>
        <w:rPr>
          <w:rFonts w:ascii="Georgia" w:hAnsi="Georgia"/>
          <w:spacing w:val="-6"/>
          <w:sz w:val="17"/>
        </w:rPr>
        <w:t>Asente</w:t>
      </w:r>
      <w:r>
        <w:rPr>
          <w:rFonts w:ascii="Georgia" w:hAnsi="Georgia"/>
          <w:spacing w:val="-3"/>
          <w:sz w:val="17"/>
        </w:rPr>
        <w:t> </w:t>
      </w:r>
      <w:r>
        <w:rPr>
          <w:rFonts w:ascii="Georgia" w:hAnsi="Georgia"/>
          <w:spacing w:val="-6"/>
          <w:sz w:val="17"/>
        </w:rPr>
        <w:t>P,</w:t>
      </w:r>
      <w:r>
        <w:rPr>
          <w:rFonts w:ascii="Georgia" w:hAnsi="Georgia"/>
          <w:spacing w:val="-3"/>
          <w:sz w:val="17"/>
        </w:rPr>
        <w:t> </w:t>
      </w:r>
      <w:r>
        <w:rPr>
          <w:rFonts w:ascii="Georgia" w:hAnsi="Georgia"/>
          <w:spacing w:val="-6"/>
          <w:sz w:val="17"/>
        </w:rPr>
        <w:t>Zhu</w:t>
      </w:r>
      <w:r>
        <w:rPr>
          <w:rFonts w:ascii="Georgia" w:hAnsi="Georgia"/>
          <w:spacing w:val="-3"/>
          <w:sz w:val="17"/>
        </w:rPr>
        <w:t> </w:t>
      </w:r>
      <w:r>
        <w:rPr>
          <w:rFonts w:ascii="Georgia" w:hAnsi="Georgia"/>
          <w:spacing w:val="-6"/>
          <w:sz w:val="17"/>
        </w:rPr>
        <w:t>S,</w:t>
      </w:r>
      <w:r>
        <w:rPr>
          <w:rFonts w:ascii="Georgia" w:hAnsi="Georgia"/>
          <w:spacing w:val="-3"/>
          <w:sz w:val="17"/>
        </w:rPr>
        <w:t> </w:t>
      </w:r>
      <w:r>
        <w:rPr>
          <w:rFonts w:ascii="Georgia" w:hAnsi="Georgia"/>
          <w:spacing w:val="-6"/>
          <w:sz w:val="17"/>
        </w:rPr>
        <w:t>Mcguire</w:t>
      </w:r>
      <w:r>
        <w:rPr>
          <w:rFonts w:ascii="Georgia" w:hAnsi="Georgia"/>
          <w:sz w:val="17"/>
        </w:rPr>
        <w:t> M, Luebke D, Kaufman A (2018) Towards virtual reality infinite</w:t>
      </w:r>
      <w:r>
        <w:rPr>
          <w:rFonts w:ascii="Georgia" w:hAnsi="Georgia"/>
          <w:spacing w:val="-11"/>
          <w:sz w:val="17"/>
        </w:rPr>
        <w:t> </w:t>
      </w:r>
      <w:r>
        <w:rPr>
          <w:rFonts w:ascii="Georgia" w:hAnsi="Georgia"/>
          <w:sz w:val="17"/>
        </w:rPr>
        <w:t>walking:</w:t>
      </w:r>
      <w:r>
        <w:rPr>
          <w:rFonts w:ascii="Georgia" w:hAnsi="Georgia"/>
          <w:spacing w:val="-10"/>
          <w:sz w:val="17"/>
        </w:rPr>
        <w:t> </w:t>
      </w:r>
      <w:r>
        <w:rPr>
          <w:rFonts w:ascii="Georgia" w:hAnsi="Georgia"/>
          <w:sz w:val="17"/>
        </w:rPr>
        <w:t>dynamic</w:t>
      </w:r>
      <w:r>
        <w:rPr>
          <w:rFonts w:ascii="Georgia" w:hAnsi="Georgia"/>
          <w:spacing w:val="-10"/>
          <w:sz w:val="17"/>
        </w:rPr>
        <w:t> </w:t>
      </w:r>
      <w:r>
        <w:rPr>
          <w:rFonts w:ascii="Georgia" w:hAnsi="Georgia"/>
          <w:sz w:val="17"/>
        </w:rPr>
        <w:t>saccadic</w:t>
      </w:r>
      <w:r>
        <w:rPr>
          <w:rFonts w:ascii="Georgia" w:hAnsi="Georgia"/>
          <w:spacing w:val="-10"/>
          <w:sz w:val="17"/>
        </w:rPr>
        <w:t> </w:t>
      </w:r>
      <w:r>
        <w:rPr>
          <w:rFonts w:ascii="Georgia" w:hAnsi="Georgia"/>
          <w:sz w:val="17"/>
        </w:rPr>
        <w:t>redirection.</w:t>
      </w:r>
      <w:r>
        <w:rPr>
          <w:rFonts w:ascii="Georgia" w:hAnsi="Georgia"/>
          <w:spacing w:val="-11"/>
          <w:sz w:val="17"/>
        </w:rPr>
        <w:t> </w:t>
      </w:r>
      <w:r>
        <w:rPr>
          <w:rFonts w:ascii="Georgia" w:hAnsi="Georgia"/>
          <w:sz w:val="17"/>
        </w:rPr>
        <w:t>ACM</w:t>
      </w:r>
      <w:r>
        <w:rPr>
          <w:rFonts w:ascii="Georgia" w:hAnsi="Georgia"/>
          <w:spacing w:val="-10"/>
          <w:sz w:val="17"/>
        </w:rPr>
        <w:t> </w:t>
      </w:r>
      <w:r>
        <w:rPr>
          <w:rFonts w:ascii="Georgia" w:hAnsi="Georgia"/>
          <w:sz w:val="17"/>
        </w:rPr>
        <w:t>Trans </w:t>
      </w:r>
      <w:bookmarkStart w:name="_bookmark473" w:id="494"/>
      <w:bookmarkEnd w:id="494"/>
      <w:r>
        <w:rPr>
          <w:rFonts w:ascii="Georgia" w:hAnsi="Georgia"/>
          <w:spacing w:val="-2"/>
          <w:sz w:val="17"/>
        </w:rPr>
        <w:t>G</w:t>
      </w:r>
      <w:r>
        <w:rPr>
          <w:rFonts w:ascii="Georgia" w:hAnsi="Georgia"/>
          <w:spacing w:val="-2"/>
          <w:sz w:val="17"/>
        </w:rPr>
        <w:t>r 37(4):1–13. </w:t>
      </w:r>
      <w:hyperlink r:id="rId619">
        <w:r>
          <w:rPr>
            <w:rFonts w:ascii="Georgia" w:hAnsi="Georgia"/>
            <w:color w:val="0000FF"/>
            <w:spacing w:val="-2"/>
            <w:sz w:val="17"/>
          </w:rPr>
          <w:t>https://doi.org/10.1145/3197517.3201294</w:t>
        </w:r>
      </w:hyperlink>
    </w:p>
    <w:p>
      <w:pPr>
        <w:spacing w:line="249" w:lineRule="auto" w:before="0"/>
        <w:ind w:left="710" w:right="1" w:hanging="411"/>
        <w:jc w:val="both"/>
        <w:rPr>
          <w:rFonts w:ascii="Georgia" w:hAnsi="Georgia"/>
          <w:sz w:val="17"/>
        </w:rPr>
      </w:pPr>
      <w:r>
        <w:rPr>
          <w:rFonts w:ascii="Georgia" w:hAnsi="Georgia"/>
          <w:sz w:val="17"/>
        </w:rPr>
        <w:t>Tafaj E, Kasneci G, Rosenstiel W, Bogdan M (2012) Bayesian online</w:t>
      </w:r>
      <w:r>
        <w:rPr>
          <w:rFonts w:ascii="Georgia" w:hAnsi="Georgia"/>
          <w:spacing w:val="-10"/>
          <w:sz w:val="17"/>
        </w:rPr>
        <w:t> </w:t>
      </w:r>
      <w:r>
        <w:rPr>
          <w:rFonts w:ascii="Georgia" w:hAnsi="Georgia"/>
          <w:sz w:val="17"/>
        </w:rPr>
        <w:t>clustering</w:t>
      </w:r>
      <w:r>
        <w:rPr>
          <w:rFonts w:ascii="Georgia" w:hAnsi="Georgia"/>
          <w:spacing w:val="-10"/>
          <w:sz w:val="17"/>
        </w:rPr>
        <w:t> </w:t>
      </w:r>
      <w:r>
        <w:rPr>
          <w:rFonts w:ascii="Georgia" w:hAnsi="Georgia"/>
          <w:sz w:val="17"/>
        </w:rPr>
        <w:t>of</w:t>
      </w:r>
      <w:r>
        <w:rPr>
          <w:rFonts w:ascii="Georgia" w:hAnsi="Georgia"/>
          <w:spacing w:val="-10"/>
          <w:sz w:val="17"/>
        </w:rPr>
        <w:t> </w:t>
      </w:r>
      <w:r>
        <w:rPr>
          <w:rFonts w:ascii="Georgia" w:hAnsi="Georgia"/>
          <w:sz w:val="17"/>
        </w:rPr>
        <w:t>eye</w:t>
      </w:r>
      <w:r>
        <w:rPr>
          <w:rFonts w:ascii="Georgia" w:hAnsi="Georgia"/>
          <w:spacing w:val="-10"/>
          <w:sz w:val="17"/>
        </w:rPr>
        <w:t> </w:t>
      </w:r>
      <w:r>
        <w:rPr>
          <w:rFonts w:ascii="Georgia" w:hAnsi="Georgia"/>
          <w:sz w:val="17"/>
        </w:rPr>
        <w:t>movement</w:t>
      </w:r>
      <w:r>
        <w:rPr>
          <w:rFonts w:ascii="Georgia" w:hAnsi="Georgia"/>
          <w:spacing w:val="-10"/>
          <w:sz w:val="17"/>
        </w:rPr>
        <w:t> </w:t>
      </w:r>
      <w:r>
        <w:rPr>
          <w:rFonts w:ascii="Georgia" w:hAnsi="Georgia"/>
          <w:sz w:val="17"/>
        </w:rPr>
        <w:t>data.</w:t>
      </w:r>
      <w:r>
        <w:rPr>
          <w:rFonts w:ascii="Georgia" w:hAnsi="Georgia"/>
          <w:spacing w:val="-10"/>
          <w:sz w:val="17"/>
        </w:rPr>
        <w:t> </w:t>
      </w:r>
      <w:r>
        <w:rPr>
          <w:rFonts w:ascii="Georgia" w:hAnsi="Georgia"/>
          <w:sz w:val="17"/>
        </w:rPr>
        <w:t>In:</w:t>
      </w:r>
      <w:r>
        <w:rPr>
          <w:rFonts w:ascii="Georgia" w:hAnsi="Georgia"/>
          <w:spacing w:val="-10"/>
          <w:sz w:val="17"/>
        </w:rPr>
        <w:t> </w:t>
      </w:r>
      <w:r>
        <w:rPr>
          <w:rFonts w:ascii="Georgia" w:hAnsi="Georgia"/>
          <w:sz w:val="17"/>
        </w:rPr>
        <w:t>Proceedings</w:t>
      </w:r>
      <w:r>
        <w:rPr>
          <w:rFonts w:ascii="Georgia" w:hAnsi="Georgia"/>
          <w:spacing w:val="-10"/>
          <w:sz w:val="17"/>
        </w:rPr>
        <w:t> </w:t>
      </w:r>
      <w:r>
        <w:rPr>
          <w:rFonts w:ascii="Georgia" w:hAnsi="Georgia"/>
          <w:sz w:val="17"/>
        </w:rPr>
        <w:t>of </w:t>
      </w:r>
      <w:r>
        <w:rPr>
          <w:rFonts w:ascii="Georgia" w:hAnsi="Georgia"/>
          <w:w w:val="90"/>
          <w:sz w:val="17"/>
        </w:rPr>
        <w:t>the symposium on eye tracking research and applications, pp</w:t>
      </w:r>
      <w:r>
        <w:rPr>
          <w:rFonts w:ascii="Georgia" w:hAnsi="Georgia"/>
          <w:sz w:val="17"/>
        </w:rPr>
        <w:t> </w:t>
      </w:r>
      <w:bookmarkStart w:name="_bookmark474" w:id="495"/>
      <w:bookmarkEnd w:id="495"/>
      <w:r>
        <w:rPr>
          <w:rFonts w:ascii="Georgia" w:hAnsi="Georgia"/>
          <w:spacing w:val="-2"/>
          <w:sz w:val="17"/>
        </w:rPr>
        <w:t>285–288</w:t>
      </w:r>
    </w:p>
    <w:p>
      <w:pPr>
        <w:spacing w:line="249" w:lineRule="auto" w:before="0"/>
        <w:ind w:left="710" w:right="0" w:hanging="411"/>
        <w:jc w:val="both"/>
        <w:rPr>
          <w:rFonts w:ascii="Georgia" w:hAnsi="Georgia"/>
          <w:sz w:val="17"/>
        </w:rPr>
      </w:pPr>
      <w:r>
        <w:rPr>
          <w:rFonts w:ascii="Georgia" w:hAnsi="Georgia"/>
          <w:spacing w:val="-2"/>
          <w:sz w:val="17"/>
        </w:rPr>
        <w:t>Tanriverdi</w:t>
      </w:r>
      <w:r>
        <w:rPr>
          <w:rFonts w:ascii="Georgia" w:hAnsi="Georgia"/>
          <w:spacing w:val="-4"/>
          <w:sz w:val="17"/>
        </w:rPr>
        <w:t> </w:t>
      </w:r>
      <w:r>
        <w:rPr>
          <w:rFonts w:ascii="Georgia" w:hAnsi="Georgia"/>
          <w:spacing w:val="-2"/>
          <w:sz w:val="17"/>
        </w:rPr>
        <w:t>V,</w:t>
      </w:r>
      <w:r>
        <w:rPr>
          <w:rFonts w:ascii="Georgia" w:hAnsi="Georgia"/>
          <w:spacing w:val="-4"/>
          <w:sz w:val="17"/>
        </w:rPr>
        <w:t> </w:t>
      </w:r>
      <w:r>
        <w:rPr>
          <w:rFonts w:ascii="Georgia" w:hAnsi="Georgia"/>
          <w:spacing w:val="-2"/>
          <w:sz w:val="17"/>
        </w:rPr>
        <w:t>Jacob</w:t>
      </w:r>
      <w:r>
        <w:rPr>
          <w:rFonts w:ascii="Georgia" w:hAnsi="Georgia"/>
          <w:spacing w:val="-4"/>
          <w:sz w:val="17"/>
        </w:rPr>
        <w:t> </w:t>
      </w:r>
      <w:r>
        <w:rPr>
          <w:rFonts w:ascii="Georgia" w:hAnsi="Georgia"/>
          <w:spacing w:val="-2"/>
          <w:sz w:val="17"/>
        </w:rPr>
        <w:t>RJK</w:t>
      </w:r>
      <w:r>
        <w:rPr>
          <w:rFonts w:ascii="Georgia" w:hAnsi="Georgia"/>
          <w:spacing w:val="-4"/>
          <w:sz w:val="17"/>
        </w:rPr>
        <w:t> </w:t>
      </w:r>
      <w:r>
        <w:rPr>
          <w:rFonts w:ascii="Georgia" w:hAnsi="Georgia"/>
          <w:spacing w:val="-2"/>
          <w:sz w:val="17"/>
        </w:rPr>
        <w:t>(2000)</w:t>
      </w:r>
      <w:r>
        <w:rPr>
          <w:rFonts w:ascii="Georgia" w:hAnsi="Georgia"/>
          <w:spacing w:val="-4"/>
          <w:sz w:val="17"/>
        </w:rPr>
        <w:t> </w:t>
      </w:r>
      <w:r>
        <w:rPr>
          <w:rFonts w:ascii="Georgia" w:hAnsi="Georgia"/>
          <w:spacing w:val="-2"/>
          <w:sz w:val="17"/>
        </w:rPr>
        <w:t>Interacting</w:t>
      </w:r>
      <w:r>
        <w:rPr>
          <w:rFonts w:ascii="Georgia" w:hAnsi="Georgia"/>
          <w:spacing w:val="-4"/>
          <w:sz w:val="17"/>
        </w:rPr>
        <w:t> </w:t>
      </w:r>
      <w:r>
        <w:rPr>
          <w:rFonts w:ascii="Georgia" w:hAnsi="Georgia"/>
          <w:spacing w:val="-2"/>
          <w:sz w:val="17"/>
        </w:rPr>
        <w:t>with</w:t>
      </w:r>
      <w:r>
        <w:rPr>
          <w:rFonts w:ascii="Georgia" w:hAnsi="Georgia"/>
          <w:spacing w:val="-4"/>
          <w:sz w:val="17"/>
        </w:rPr>
        <w:t> </w:t>
      </w:r>
      <w:r>
        <w:rPr>
          <w:rFonts w:ascii="Georgia" w:hAnsi="Georgia"/>
          <w:spacing w:val="-2"/>
          <w:sz w:val="17"/>
        </w:rPr>
        <w:t>eye</w:t>
      </w:r>
      <w:r>
        <w:rPr>
          <w:rFonts w:ascii="Georgia" w:hAnsi="Georgia"/>
          <w:spacing w:val="-4"/>
          <w:sz w:val="17"/>
        </w:rPr>
        <w:t> </w:t>
      </w:r>
      <w:r>
        <w:rPr>
          <w:rFonts w:ascii="Georgia" w:hAnsi="Georgia"/>
          <w:spacing w:val="-2"/>
          <w:sz w:val="17"/>
        </w:rPr>
        <w:t>movements</w:t>
      </w:r>
      <w:r>
        <w:rPr>
          <w:rFonts w:ascii="Georgia" w:hAnsi="Georgia"/>
          <w:sz w:val="17"/>
        </w:rPr>
        <w:t> in virtual environments. In: Proceedings of the </w:t>
      </w:r>
      <w:r>
        <w:rPr>
          <w:rFonts w:ascii="Georgia" w:hAnsi="Georgia"/>
          <w:sz w:val="17"/>
        </w:rPr>
        <w:t>SIGCHI </w:t>
      </w:r>
      <w:r>
        <w:rPr>
          <w:rFonts w:ascii="Georgia" w:hAnsi="Georgia"/>
          <w:w w:val="90"/>
          <w:sz w:val="17"/>
        </w:rPr>
        <w:t>conference on Human factors in computing systems - CHI ’00,</w:t>
      </w:r>
      <w:r>
        <w:rPr>
          <w:rFonts w:ascii="Georgia" w:hAnsi="Georgia"/>
          <w:sz w:val="17"/>
        </w:rPr>
        <w:t> </w:t>
      </w:r>
      <w:r>
        <w:rPr>
          <w:rFonts w:ascii="Georgia" w:hAnsi="Georgia"/>
          <w:spacing w:val="-4"/>
          <w:sz w:val="17"/>
        </w:rPr>
        <w:t>ACM</w:t>
      </w:r>
      <w:r>
        <w:rPr>
          <w:rFonts w:ascii="Georgia" w:hAnsi="Georgia"/>
          <w:spacing w:val="-7"/>
          <w:sz w:val="17"/>
        </w:rPr>
        <w:t> </w:t>
      </w:r>
      <w:r>
        <w:rPr>
          <w:rFonts w:ascii="Georgia" w:hAnsi="Georgia"/>
          <w:spacing w:val="-4"/>
          <w:sz w:val="17"/>
        </w:rPr>
        <w:t>Press,</w:t>
      </w:r>
      <w:r>
        <w:rPr>
          <w:rFonts w:ascii="Georgia" w:hAnsi="Georgia"/>
          <w:spacing w:val="-6"/>
          <w:sz w:val="17"/>
        </w:rPr>
        <w:t> </w:t>
      </w:r>
      <w:r>
        <w:rPr>
          <w:rFonts w:ascii="Georgia" w:hAnsi="Georgia"/>
          <w:spacing w:val="-4"/>
          <w:sz w:val="17"/>
        </w:rPr>
        <w:t>New</w:t>
      </w:r>
      <w:r>
        <w:rPr>
          <w:rFonts w:ascii="Georgia" w:hAnsi="Georgia"/>
          <w:spacing w:val="-6"/>
          <w:sz w:val="17"/>
        </w:rPr>
        <w:t> </w:t>
      </w:r>
      <w:r>
        <w:rPr>
          <w:rFonts w:ascii="Georgia" w:hAnsi="Georgia"/>
          <w:spacing w:val="-4"/>
          <w:sz w:val="17"/>
        </w:rPr>
        <w:t>York,</w:t>
      </w:r>
      <w:r>
        <w:rPr>
          <w:rFonts w:ascii="Georgia" w:hAnsi="Georgia"/>
          <w:spacing w:val="-6"/>
          <w:sz w:val="17"/>
        </w:rPr>
        <w:t> </w:t>
      </w:r>
      <w:r>
        <w:rPr>
          <w:rFonts w:ascii="Georgia" w:hAnsi="Georgia"/>
          <w:spacing w:val="-4"/>
          <w:sz w:val="17"/>
        </w:rPr>
        <w:t>New</w:t>
      </w:r>
      <w:r>
        <w:rPr>
          <w:rFonts w:ascii="Georgia" w:hAnsi="Georgia"/>
          <w:spacing w:val="-7"/>
          <w:sz w:val="17"/>
        </w:rPr>
        <w:t> </w:t>
      </w:r>
      <w:r>
        <w:rPr>
          <w:rFonts w:ascii="Georgia" w:hAnsi="Georgia"/>
          <w:spacing w:val="-4"/>
          <w:sz w:val="17"/>
        </w:rPr>
        <w:t>York,</w:t>
      </w:r>
      <w:r>
        <w:rPr>
          <w:rFonts w:ascii="Georgia" w:hAnsi="Georgia"/>
          <w:spacing w:val="-6"/>
          <w:sz w:val="17"/>
        </w:rPr>
        <w:t> </w:t>
      </w:r>
      <w:r>
        <w:rPr>
          <w:rFonts w:ascii="Georgia" w:hAnsi="Georgia"/>
          <w:spacing w:val="-4"/>
          <w:sz w:val="17"/>
        </w:rPr>
        <w:t>USA,</w:t>
      </w:r>
      <w:r>
        <w:rPr>
          <w:rFonts w:ascii="Georgia" w:hAnsi="Georgia"/>
          <w:spacing w:val="-6"/>
          <w:sz w:val="17"/>
        </w:rPr>
        <w:t> </w:t>
      </w:r>
      <w:r>
        <w:rPr>
          <w:rFonts w:ascii="Georgia" w:hAnsi="Georgia"/>
          <w:spacing w:val="-4"/>
          <w:sz w:val="17"/>
        </w:rPr>
        <w:t>pp</w:t>
      </w:r>
      <w:r>
        <w:rPr>
          <w:rFonts w:ascii="Georgia" w:hAnsi="Georgia"/>
          <w:spacing w:val="-7"/>
          <w:sz w:val="17"/>
        </w:rPr>
        <w:t> </w:t>
      </w:r>
      <w:r>
        <w:rPr>
          <w:rFonts w:ascii="Georgia" w:hAnsi="Georgia"/>
          <w:spacing w:val="-4"/>
          <w:sz w:val="17"/>
        </w:rPr>
        <w:t>265–272,</w:t>
      </w:r>
      <w:r>
        <w:rPr>
          <w:rFonts w:ascii="Georgia" w:hAnsi="Georgia"/>
          <w:spacing w:val="-6"/>
          <w:sz w:val="17"/>
        </w:rPr>
        <w:t> </w:t>
      </w:r>
      <w:hyperlink r:id="rId620">
        <w:r>
          <w:rPr>
            <w:rFonts w:ascii="Georgia" w:hAnsi="Georgia"/>
            <w:color w:val="0000FF"/>
            <w:spacing w:val="-4"/>
            <w:sz w:val="17"/>
          </w:rPr>
          <w:t>https://</w:t>
        </w:r>
      </w:hyperlink>
      <w:r>
        <w:rPr>
          <w:rFonts w:ascii="Georgia" w:hAnsi="Georgia"/>
          <w:color w:val="0000FF"/>
          <w:sz w:val="17"/>
        </w:rPr>
        <w:t> </w:t>
      </w:r>
      <w:hyperlink r:id="rId620">
        <w:r>
          <w:rPr>
            <w:rFonts w:ascii="Georgia" w:hAnsi="Georgia"/>
            <w:color w:val="0000FF"/>
            <w:w w:val="85"/>
            <w:sz w:val="17"/>
          </w:rPr>
          <w:t>doi.org/10.1145/332040.332443</w:t>
        </w:r>
      </w:hyperlink>
      <w:r>
        <w:rPr>
          <w:rFonts w:ascii="Georgia" w:hAnsi="Georgia"/>
          <w:w w:val="85"/>
          <w:sz w:val="17"/>
        </w:rPr>
        <w:t>, </w:t>
      </w:r>
      <w:hyperlink r:id="rId621">
        <w:r>
          <w:rPr>
            <w:rFonts w:ascii="Georgia" w:hAnsi="Georgia"/>
            <w:color w:val="0000FF"/>
            <w:w w:val="85"/>
            <w:sz w:val="17"/>
          </w:rPr>
          <w:t>http://portal.acm.org/citation.</w:t>
        </w:r>
      </w:hyperlink>
      <w:r>
        <w:rPr>
          <w:rFonts w:ascii="Georgia" w:hAnsi="Georgia"/>
          <w:color w:val="0000FF"/>
          <w:sz w:val="17"/>
        </w:rPr>
        <w:t> </w:t>
      </w:r>
      <w:bookmarkStart w:name="_bookmark475" w:id="496"/>
      <w:bookmarkEnd w:id="496"/>
      <w:r>
        <w:rPr>
          <w:rFonts w:ascii="Georgia" w:hAnsi="Georgia"/>
          <w:color w:val="0000FF"/>
          <w:spacing w:val="1"/>
          <w:w w:val="90"/>
          <w:sz w:val="17"/>
        </w:rPr>
      </w:r>
      <w:hyperlink r:id="rId621">
        <w:r>
          <w:rPr>
            <w:rFonts w:ascii="Georgia" w:hAnsi="Georgia"/>
            <w:color w:val="0000FF"/>
            <w:spacing w:val="-2"/>
            <w:sz w:val="17"/>
          </w:rPr>
          <w:t>cfm?doid=332040.332443</w:t>
        </w:r>
      </w:hyperlink>
    </w:p>
    <w:p>
      <w:pPr>
        <w:spacing w:line="249" w:lineRule="auto" w:before="0"/>
        <w:ind w:left="710" w:right="1" w:hanging="411"/>
        <w:jc w:val="both"/>
        <w:rPr>
          <w:rFonts w:ascii="Georgia"/>
          <w:sz w:val="17"/>
        </w:rPr>
      </w:pPr>
      <w:r>
        <w:rPr>
          <w:rFonts w:ascii="Georgia"/>
          <w:spacing w:val="-2"/>
          <w:sz w:val="17"/>
        </w:rPr>
        <w:t>Tao</w:t>
      </w:r>
      <w:r>
        <w:rPr>
          <w:rFonts w:ascii="Georgia"/>
          <w:spacing w:val="-9"/>
          <w:sz w:val="17"/>
        </w:rPr>
        <w:t> </w:t>
      </w:r>
      <w:r>
        <w:rPr>
          <w:rFonts w:ascii="Georgia"/>
          <w:spacing w:val="-2"/>
          <w:sz w:val="17"/>
        </w:rPr>
        <w:t>L,</w:t>
      </w:r>
      <w:r>
        <w:rPr>
          <w:rFonts w:ascii="Georgia"/>
          <w:spacing w:val="-8"/>
          <w:sz w:val="17"/>
        </w:rPr>
        <w:t> </w:t>
      </w:r>
      <w:r>
        <w:rPr>
          <w:rFonts w:ascii="Georgia"/>
          <w:spacing w:val="-2"/>
          <w:sz w:val="17"/>
        </w:rPr>
        <w:t>Wang</w:t>
      </w:r>
      <w:r>
        <w:rPr>
          <w:rFonts w:ascii="Georgia"/>
          <w:spacing w:val="-8"/>
          <w:sz w:val="17"/>
        </w:rPr>
        <w:t> </w:t>
      </w:r>
      <w:r>
        <w:rPr>
          <w:rFonts w:ascii="Georgia"/>
          <w:spacing w:val="-2"/>
          <w:sz w:val="17"/>
        </w:rPr>
        <w:t>Q,</w:t>
      </w:r>
      <w:r>
        <w:rPr>
          <w:rFonts w:ascii="Georgia"/>
          <w:spacing w:val="-8"/>
          <w:sz w:val="17"/>
        </w:rPr>
        <w:t> </w:t>
      </w:r>
      <w:r>
        <w:rPr>
          <w:rFonts w:ascii="Georgia"/>
          <w:spacing w:val="-2"/>
          <w:sz w:val="17"/>
        </w:rPr>
        <w:t>Liu</w:t>
      </w:r>
      <w:r>
        <w:rPr>
          <w:rFonts w:ascii="Georgia"/>
          <w:spacing w:val="-9"/>
          <w:sz w:val="17"/>
        </w:rPr>
        <w:t> </w:t>
      </w:r>
      <w:r>
        <w:rPr>
          <w:rFonts w:ascii="Georgia"/>
          <w:spacing w:val="-2"/>
          <w:sz w:val="17"/>
        </w:rPr>
        <w:t>D,</w:t>
      </w:r>
      <w:r>
        <w:rPr>
          <w:rFonts w:ascii="Georgia"/>
          <w:spacing w:val="-8"/>
          <w:sz w:val="17"/>
        </w:rPr>
        <w:t> </w:t>
      </w:r>
      <w:r>
        <w:rPr>
          <w:rFonts w:ascii="Georgia"/>
          <w:spacing w:val="-2"/>
          <w:sz w:val="17"/>
        </w:rPr>
        <w:t>Wang</w:t>
      </w:r>
      <w:r>
        <w:rPr>
          <w:rFonts w:ascii="Georgia"/>
          <w:spacing w:val="-8"/>
          <w:sz w:val="17"/>
        </w:rPr>
        <w:t> </w:t>
      </w:r>
      <w:r>
        <w:rPr>
          <w:rFonts w:ascii="Georgia"/>
          <w:spacing w:val="-2"/>
          <w:sz w:val="17"/>
        </w:rPr>
        <w:t>J,</w:t>
      </w:r>
      <w:r>
        <w:rPr>
          <w:rFonts w:ascii="Georgia"/>
          <w:spacing w:val="-9"/>
          <w:sz w:val="17"/>
        </w:rPr>
        <w:t> </w:t>
      </w:r>
      <w:r>
        <w:rPr>
          <w:rFonts w:ascii="Georgia"/>
          <w:spacing w:val="-2"/>
          <w:sz w:val="17"/>
        </w:rPr>
        <w:t>Zhu</w:t>
      </w:r>
      <w:r>
        <w:rPr>
          <w:rFonts w:ascii="Georgia"/>
          <w:spacing w:val="-8"/>
          <w:sz w:val="17"/>
        </w:rPr>
        <w:t> </w:t>
      </w:r>
      <w:r>
        <w:rPr>
          <w:rFonts w:ascii="Georgia"/>
          <w:spacing w:val="-2"/>
          <w:sz w:val="17"/>
        </w:rPr>
        <w:t>Z,</w:t>
      </w:r>
      <w:r>
        <w:rPr>
          <w:rFonts w:ascii="Georgia"/>
          <w:spacing w:val="-8"/>
          <w:sz w:val="17"/>
        </w:rPr>
        <w:t> </w:t>
      </w:r>
      <w:r>
        <w:rPr>
          <w:rFonts w:ascii="Georgia"/>
          <w:spacing w:val="-2"/>
          <w:sz w:val="17"/>
        </w:rPr>
        <w:t>Feng</w:t>
      </w:r>
      <w:r>
        <w:rPr>
          <w:rFonts w:ascii="Georgia"/>
          <w:spacing w:val="-8"/>
          <w:sz w:val="17"/>
        </w:rPr>
        <w:t> </w:t>
      </w:r>
      <w:r>
        <w:rPr>
          <w:rFonts w:ascii="Georgia"/>
          <w:spacing w:val="-2"/>
          <w:sz w:val="17"/>
        </w:rPr>
        <w:t>L</w:t>
      </w:r>
      <w:r>
        <w:rPr>
          <w:rFonts w:ascii="Georgia"/>
          <w:spacing w:val="-9"/>
          <w:sz w:val="17"/>
        </w:rPr>
        <w:t> </w:t>
      </w:r>
      <w:r>
        <w:rPr>
          <w:rFonts w:ascii="Georgia"/>
          <w:spacing w:val="-2"/>
          <w:sz w:val="17"/>
        </w:rPr>
        <w:t>(2020)</w:t>
      </w:r>
      <w:r>
        <w:rPr>
          <w:rFonts w:ascii="Georgia"/>
          <w:spacing w:val="-8"/>
          <w:sz w:val="17"/>
        </w:rPr>
        <w:t> </w:t>
      </w:r>
      <w:r>
        <w:rPr>
          <w:rFonts w:ascii="Georgia"/>
          <w:spacing w:val="-2"/>
          <w:sz w:val="17"/>
        </w:rPr>
        <w:t>Eye</w:t>
      </w:r>
      <w:r>
        <w:rPr>
          <w:rFonts w:ascii="Georgia"/>
          <w:spacing w:val="-8"/>
          <w:sz w:val="17"/>
        </w:rPr>
        <w:t> </w:t>
      </w:r>
      <w:r>
        <w:rPr>
          <w:rFonts w:ascii="Georgia"/>
          <w:spacing w:val="-2"/>
          <w:sz w:val="17"/>
        </w:rPr>
        <w:t>tracking</w:t>
      </w:r>
      <w:r>
        <w:rPr>
          <w:rFonts w:ascii="Georgia"/>
          <w:sz w:val="17"/>
        </w:rPr>
        <w:t> </w:t>
      </w:r>
      <w:r>
        <w:rPr>
          <w:rFonts w:ascii="Georgia"/>
          <w:w w:val="90"/>
          <w:sz w:val="17"/>
        </w:rPr>
        <w:t>metrics</w:t>
      </w:r>
      <w:r>
        <w:rPr>
          <w:rFonts w:ascii="Georgia"/>
          <w:spacing w:val="17"/>
          <w:sz w:val="17"/>
        </w:rPr>
        <w:t> </w:t>
      </w:r>
      <w:r>
        <w:rPr>
          <w:rFonts w:ascii="Georgia"/>
          <w:w w:val="90"/>
          <w:sz w:val="17"/>
        </w:rPr>
        <w:t>to</w:t>
      </w:r>
      <w:r>
        <w:rPr>
          <w:rFonts w:ascii="Georgia"/>
          <w:spacing w:val="18"/>
          <w:sz w:val="17"/>
        </w:rPr>
        <w:t> </w:t>
      </w:r>
      <w:r>
        <w:rPr>
          <w:rFonts w:ascii="Georgia"/>
          <w:w w:val="90"/>
          <w:sz w:val="17"/>
        </w:rPr>
        <w:t>screen</w:t>
      </w:r>
      <w:r>
        <w:rPr>
          <w:rFonts w:ascii="Georgia"/>
          <w:spacing w:val="17"/>
          <w:sz w:val="17"/>
        </w:rPr>
        <w:t> </w:t>
      </w:r>
      <w:r>
        <w:rPr>
          <w:rFonts w:ascii="Georgia"/>
          <w:w w:val="90"/>
          <w:sz w:val="17"/>
        </w:rPr>
        <w:t>and</w:t>
      </w:r>
      <w:r>
        <w:rPr>
          <w:rFonts w:ascii="Georgia"/>
          <w:spacing w:val="18"/>
          <w:sz w:val="17"/>
        </w:rPr>
        <w:t> </w:t>
      </w:r>
      <w:r>
        <w:rPr>
          <w:rFonts w:ascii="Georgia"/>
          <w:w w:val="90"/>
          <w:sz w:val="17"/>
        </w:rPr>
        <w:t>assess</w:t>
      </w:r>
      <w:r>
        <w:rPr>
          <w:rFonts w:ascii="Georgia"/>
          <w:spacing w:val="17"/>
          <w:sz w:val="17"/>
        </w:rPr>
        <w:t> </w:t>
      </w:r>
      <w:r>
        <w:rPr>
          <w:rFonts w:ascii="Georgia"/>
          <w:w w:val="90"/>
          <w:sz w:val="17"/>
        </w:rPr>
        <w:t>cognitive</w:t>
      </w:r>
      <w:r>
        <w:rPr>
          <w:rFonts w:ascii="Georgia"/>
          <w:spacing w:val="18"/>
          <w:sz w:val="17"/>
        </w:rPr>
        <w:t> </w:t>
      </w:r>
      <w:r>
        <w:rPr>
          <w:rFonts w:ascii="Georgia"/>
          <w:w w:val="90"/>
          <w:sz w:val="17"/>
        </w:rPr>
        <w:t>impairment</w:t>
      </w:r>
      <w:r>
        <w:rPr>
          <w:rFonts w:ascii="Georgia"/>
          <w:spacing w:val="18"/>
          <w:sz w:val="17"/>
        </w:rPr>
        <w:t> </w:t>
      </w:r>
      <w:r>
        <w:rPr>
          <w:rFonts w:ascii="Georgia"/>
          <w:w w:val="90"/>
          <w:sz w:val="17"/>
        </w:rPr>
        <w:t>in</w:t>
      </w:r>
      <w:r>
        <w:rPr>
          <w:rFonts w:ascii="Georgia"/>
          <w:spacing w:val="17"/>
          <w:sz w:val="17"/>
        </w:rPr>
        <w:t> </w:t>
      </w:r>
      <w:r>
        <w:rPr>
          <w:rFonts w:ascii="Georgia"/>
          <w:spacing w:val="-2"/>
          <w:w w:val="90"/>
          <w:sz w:val="17"/>
        </w:rPr>
        <w:t>patients</w:t>
      </w:r>
    </w:p>
    <w:p>
      <w:pPr>
        <w:spacing w:line="240" w:lineRule="auto" w:before="1"/>
        <w:rPr>
          <w:rFonts w:ascii="Georgia"/>
          <w:sz w:val="17"/>
        </w:rPr>
      </w:pPr>
      <w:r>
        <w:rPr/>
        <w:br w:type="column"/>
      </w:r>
      <w:r>
        <w:rPr>
          <w:rFonts w:ascii="Georgia"/>
          <w:sz w:val="17"/>
        </w:rPr>
      </w:r>
    </w:p>
    <w:p>
      <w:pPr>
        <w:spacing w:line="247" w:lineRule="auto" w:before="1"/>
        <w:ind w:left="700" w:right="291" w:firstLine="0"/>
        <w:jc w:val="both"/>
        <w:rPr>
          <w:rFonts w:ascii="Georgia" w:hAnsi="Georgia"/>
          <w:sz w:val="17"/>
        </w:rPr>
      </w:pPr>
      <w:r>
        <w:rPr>
          <w:rFonts w:ascii="Georgia" w:hAnsi="Georgia"/>
          <w:sz w:val="17"/>
        </w:rPr>
        <w:t>with neurological disorders. Neurol Sci 41(7):1697–1704. </w:t>
      </w:r>
      <w:bookmarkStart w:name="_bookmark476" w:id="497"/>
      <w:bookmarkEnd w:id="497"/>
      <w:r>
        <w:rPr>
          <w:rFonts w:ascii="Georgia" w:hAnsi="Georgia"/>
          <w:spacing w:val="6"/>
          <w:w w:val="94"/>
          <w:sz w:val="17"/>
        </w:rPr>
      </w:r>
      <w:hyperlink r:id="rId622">
        <w:r>
          <w:rPr>
            <w:rFonts w:ascii="Georgia" w:hAnsi="Georgia"/>
            <w:color w:val="0000FF"/>
            <w:spacing w:val="-2"/>
            <w:w w:val="90"/>
            <w:sz w:val="17"/>
          </w:rPr>
          <w:t>https://doi.org/10.1007/s10072-020-04310-y</w:t>
        </w:r>
      </w:hyperlink>
    </w:p>
    <w:p>
      <w:pPr>
        <w:spacing w:line="249" w:lineRule="auto" w:before="2"/>
        <w:ind w:left="700" w:right="294" w:hanging="411"/>
        <w:jc w:val="both"/>
        <w:rPr>
          <w:rFonts w:ascii="Georgia" w:hAnsi="Georgia"/>
          <w:sz w:val="17"/>
        </w:rPr>
      </w:pPr>
      <w:r>
        <w:rPr>
          <w:rFonts w:ascii="Georgia" w:hAnsi="Georgia"/>
          <w:w w:val="90"/>
          <w:sz w:val="17"/>
        </w:rPr>
        <w:t>Tatiyosyan SA, Rifai K, Wahl S (2020) Standalone cooperation-free</w:t>
      </w:r>
      <w:r>
        <w:rPr>
          <w:rFonts w:ascii="Georgia" w:hAnsi="Georgia"/>
          <w:sz w:val="17"/>
        </w:rPr>
        <w:t> </w:t>
      </w:r>
      <w:r>
        <w:rPr>
          <w:rFonts w:ascii="Georgia" w:hAnsi="Georgia"/>
          <w:w w:val="90"/>
          <w:sz w:val="17"/>
        </w:rPr>
        <w:t>OKN-based low vision contrast sensitivity estimation in VR-a</w:t>
      </w:r>
      <w:r>
        <w:rPr>
          <w:rFonts w:ascii="Georgia" w:hAnsi="Georgia"/>
          <w:sz w:val="17"/>
        </w:rPr>
        <w:t> </w:t>
      </w:r>
      <w:bookmarkStart w:name="_bookmark477" w:id="498"/>
      <w:bookmarkEnd w:id="498"/>
      <w:r>
        <w:rPr>
          <w:rFonts w:ascii="Georgia" w:hAnsi="Georgia"/>
          <w:sz w:val="17"/>
        </w:rPr>
        <w:t>pil</w:t>
      </w:r>
      <w:r>
        <w:rPr>
          <w:rFonts w:ascii="Georgia" w:hAnsi="Georgia"/>
          <w:sz w:val="17"/>
        </w:rPr>
        <w:t>ot</w:t>
      </w:r>
      <w:r>
        <w:rPr>
          <w:rFonts w:ascii="Georgia" w:hAnsi="Georgia"/>
          <w:spacing w:val="-11"/>
          <w:sz w:val="17"/>
        </w:rPr>
        <w:t> </w:t>
      </w:r>
      <w:r>
        <w:rPr>
          <w:rFonts w:ascii="Georgia" w:hAnsi="Georgia"/>
          <w:sz w:val="17"/>
        </w:rPr>
        <w:t>study.</w:t>
      </w:r>
      <w:r>
        <w:rPr>
          <w:rFonts w:ascii="Georgia" w:hAnsi="Georgia"/>
          <w:spacing w:val="-10"/>
          <w:sz w:val="17"/>
        </w:rPr>
        <w:t> </w:t>
      </w:r>
      <w:r>
        <w:rPr>
          <w:rFonts w:ascii="Georgia" w:hAnsi="Georgia"/>
          <w:sz w:val="17"/>
        </w:rPr>
        <w:t>Restorative</w:t>
      </w:r>
      <w:r>
        <w:rPr>
          <w:rFonts w:ascii="Georgia" w:hAnsi="Georgia"/>
          <w:spacing w:val="-10"/>
          <w:sz w:val="17"/>
        </w:rPr>
        <w:t> </w:t>
      </w:r>
      <w:r>
        <w:rPr>
          <w:rFonts w:ascii="Georgia" w:hAnsi="Georgia"/>
          <w:sz w:val="17"/>
        </w:rPr>
        <w:t>Neurol</w:t>
      </w:r>
      <w:r>
        <w:rPr>
          <w:rFonts w:ascii="Georgia" w:hAnsi="Georgia"/>
          <w:spacing w:val="-10"/>
          <w:sz w:val="17"/>
        </w:rPr>
        <w:t> </w:t>
      </w:r>
      <w:r>
        <w:rPr>
          <w:rFonts w:ascii="Georgia" w:hAnsi="Georgia"/>
          <w:sz w:val="17"/>
        </w:rPr>
        <w:t>Neurosci</w:t>
      </w:r>
      <w:r>
        <w:rPr>
          <w:rFonts w:ascii="Georgia" w:hAnsi="Georgia"/>
          <w:spacing w:val="-11"/>
          <w:sz w:val="17"/>
        </w:rPr>
        <w:t> </w:t>
      </w:r>
      <w:r>
        <w:rPr>
          <w:rFonts w:ascii="Georgia" w:hAnsi="Georgia"/>
          <w:sz w:val="17"/>
        </w:rPr>
        <w:t>38(2):119–129</w:t>
      </w:r>
    </w:p>
    <w:p>
      <w:pPr>
        <w:spacing w:line="249" w:lineRule="auto" w:before="0"/>
        <w:ind w:left="700" w:right="292" w:hanging="411"/>
        <w:jc w:val="both"/>
        <w:rPr>
          <w:rFonts w:ascii="Georgia" w:hAnsi="Georgia"/>
          <w:sz w:val="17"/>
        </w:rPr>
      </w:pPr>
      <w:r>
        <w:rPr>
          <w:rFonts w:ascii="Georgia" w:hAnsi="Georgia"/>
          <w:sz w:val="17"/>
        </w:rPr>
        <w:t>Tichon JG, Wallis G, Riek S, Mavin T (2014) Physiological </w:t>
      </w:r>
      <w:r>
        <w:rPr>
          <w:rFonts w:ascii="Georgia" w:hAnsi="Georgia"/>
          <w:w w:val="90"/>
          <w:sz w:val="17"/>
        </w:rPr>
        <w:t>measurement of anxiety to evaluate performance in simulation</w:t>
      </w:r>
      <w:r>
        <w:rPr>
          <w:rFonts w:ascii="Georgia" w:hAnsi="Georgia"/>
          <w:sz w:val="17"/>
        </w:rPr>
        <w:t> </w:t>
      </w:r>
      <w:r>
        <w:rPr>
          <w:rFonts w:ascii="Georgia" w:hAnsi="Georgia"/>
          <w:w w:val="90"/>
          <w:sz w:val="17"/>
        </w:rPr>
        <w:t>training. Cognition, Technol Work 16(2):203–210. </w:t>
      </w:r>
      <w:hyperlink r:id="rId623">
        <w:r>
          <w:rPr>
            <w:rFonts w:ascii="Georgia" w:hAnsi="Georgia"/>
            <w:color w:val="0000FF"/>
            <w:w w:val="90"/>
            <w:sz w:val="17"/>
          </w:rPr>
          <w:t>https://doi.</w:t>
        </w:r>
      </w:hyperlink>
      <w:r>
        <w:rPr>
          <w:rFonts w:ascii="Georgia" w:hAnsi="Georgia"/>
          <w:color w:val="0000FF"/>
          <w:sz w:val="17"/>
        </w:rPr>
        <w:t> </w:t>
      </w:r>
      <w:bookmarkStart w:name="_bookmark478" w:id="499"/>
      <w:bookmarkEnd w:id="499"/>
      <w:r>
        <w:rPr>
          <w:rFonts w:ascii="Georgia" w:hAnsi="Georgia"/>
          <w:color w:val="0000FF"/>
          <w:spacing w:val="2"/>
          <w:w w:val="91"/>
          <w:sz w:val="17"/>
        </w:rPr>
      </w:r>
      <w:hyperlink r:id="rId623">
        <w:r>
          <w:rPr>
            <w:rFonts w:ascii="Georgia" w:hAnsi="Georgia"/>
            <w:color w:val="0000FF"/>
            <w:spacing w:val="-2"/>
            <w:sz w:val="17"/>
          </w:rPr>
          <w:t>org/10.1007/s10111-013-0257-8</w:t>
        </w:r>
      </w:hyperlink>
    </w:p>
    <w:p>
      <w:pPr>
        <w:spacing w:line="247" w:lineRule="auto" w:before="0"/>
        <w:ind w:left="700" w:right="296" w:hanging="411"/>
        <w:jc w:val="both"/>
        <w:rPr>
          <w:rFonts w:ascii="Georgia" w:hAnsi="Georgia"/>
          <w:sz w:val="17"/>
        </w:rPr>
      </w:pPr>
      <w:r>
        <w:rPr>
          <w:rFonts w:ascii="Georgia" w:hAnsi="Georgia"/>
          <w:spacing w:val="9"/>
          <w:sz w:val="17"/>
        </w:rPr>
        <w:t>Toates</w:t>
      </w:r>
      <w:r>
        <w:rPr>
          <w:rFonts w:ascii="Georgia" w:hAnsi="Georgia"/>
          <w:spacing w:val="9"/>
          <w:sz w:val="17"/>
        </w:rPr>
        <w:t> </w:t>
      </w:r>
      <w:r>
        <w:rPr>
          <w:rFonts w:ascii="Georgia" w:hAnsi="Georgia"/>
          <w:sz w:val="17"/>
        </w:rPr>
        <w:t>FM </w:t>
      </w:r>
      <w:r>
        <w:rPr>
          <w:rFonts w:ascii="Georgia" w:hAnsi="Georgia"/>
          <w:spacing w:val="10"/>
          <w:sz w:val="17"/>
        </w:rPr>
        <w:t>(1974)</w:t>
      </w:r>
      <w:r>
        <w:rPr>
          <w:rFonts w:ascii="Georgia" w:hAnsi="Georgia"/>
          <w:spacing w:val="10"/>
          <w:sz w:val="17"/>
        </w:rPr>
        <w:t> </w:t>
      </w:r>
      <w:r>
        <w:rPr>
          <w:rFonts w:ascii="Georgia" w:hAnsi="Georgia"/>
          <w:sz w:val="17"/>
        </w:rPr>
        <w:t>Vergence eye </w:t>
      </w:r>
      <w:r>
        <w:rPr>
          <w:rFonts w:ascii="Georgia" w:hAnsi="Georgia"/>
          <w:spacing w:val="10"/>
          <w:sz w:val="17"/>
        </w:rPr>
        <w:t>movements.</w:t>
      </w:r>
      <w:r>
        <w:rPr>
          <w:rFonts w:ascii="Georgia" w:hAnsi="Georgia"/>
          <w:spacing w:val="10"/>
          <w:sz w:val="17"/>
        </w:rPr>
        <w:t> Documenta </w:t>
      </w:r>
      <w:bookmarkStart w:name="_bookmark479" w:id="500"/>
      <w:bookmarkEnd w:id="500"/>
      <w:r>
        <w:rPr>
          <w:rFonts w:ascii="Georgia" w:hAnsi="Georgia"/>
          <w:sz w:val="17"/>
        </w:rPr>
        <w:t>Oph</w:t>
      </w:r>
      <w:r>
        <w:rPr>
          <w:rFonts w:ascii="Georgia" w:hAnsi="Georgia"/>
          <w:sz w:val="17"/>
        </w:rPr>
        <w:t>thalmologica 37(1):153–214</w:t>
      </w:r>
    </w:p>
    <w:p>
      <w:pPr>
        <w:spacing w:line="247" w:lineRule="auto" w:before="0"/>
        <w:ind w:left="700" w:right="292" w:hanging="411"/>
        <w:jc w:val="both"/>
        <w:rPr>
          <w:rFonts w:ascii="Georgia" w:hAnsi="Georgia"/>
          <w:sz w:val="17"/>
        </w:rPr>
      </w:pPr>
      <w:r>
        <w:rPr>
          <w:rFonts w:ascii="Georgia" w:hAnsi="Georgia"/>
          <w:sz w:val="17"/>
        </w:rPr>
        <w:t>Trillenberg P, Lencer R, Heide W (2004) Eye movements and </w:t>
      </w:r>
      <w:r>
        <w:rPr>
          <w:rFonts w:ascii="Georgia" w:hAnsi="Georgia"/>
          <w:w w:val="90"/>
          <w:sz w:val="17"/>
        </w:rPr>
        <w:t>psychiatric disease. Curr Opin Neurol 17(1):43–47. </w:t>
      </w:r>
      <w:hyperlink r:id="rId624">
        <w:r>
          <w:rPr>
            <w:rFonts w:ascii="Georgia" w:hAnsi="Georgia"/>
            <w:color w:val="0000FF"/>
            <w:w w:val="90"/>
            <w:sz w:val="17"/>
          </w:rPr>
          <w:t>https://doi.</w:t>
        </w:r>
      </w:hyperlink>
      <w:r>
        <w:rPr>
          <w:rFonts w:ascii="Georgia" w:hAnsi="Georgia"/>
          <w:color w:val="0000FF"/>
          <w:sz w:val="17"/>
        </w:rPr>
        <w:t> </w:t>
      </w:r>
      <w:bookmarkStart w:name="_bookmark480" w:id="501"/>
      <w:bookmarkEnd w:id="501"/>
      <w:r>
        <w:rPr>
          <w:rFonts w:ascii="Georgia" w:hAnsi="Georgia"/>
          <w:color w:val="0000FF"/>
          <w:w w:val="91"/>
          <w:sz w:val="17"/>
        </w:rPr>
      </w:r>
      <w:hyperlink r:id="rId624">
        <w:r>
          <w:rPr>
            <w:rFonts w:ascii="Georgia" w:hAnsi="Georgia"/>
            <w:color w:val="0000FF"/>
            <w:spacing w:val="-2"/>
            <w:w w:val="90"/>
            <w:sz w:val="17"/>
          </w:rPr>
          <w:t>org/10.1097/00019052-200402000-00008</w:t>
        </w:r>
      </w:hyperlink>
    </w:p>
    <w:p>
      <w:pPr>
        <w:spacing w:line="249" w:lineRule="auto" w:before="0"/>
        <w:ind w:left="700" w:right="292" w:hanging="411"/>
        <w:jc w:val="both"/>
        <w:rPr>
          <w:rFonts w:ascii="Georgia"/>
          <w:sz w:val="17"/>
        </w:rPr>
      </w:pPr>
      <w:r>
        <w:rPr>
          <w:rFonts w:ascii="Georgia"/>
          <w:w w:val="90"/>
          <w:sz w:val="17"/>
        </w:rPr>
        <w:t>Turner E, Jiang H, Saint-Macary D, Bastani B (2018) Phase-aligned</w:t>
      </w:r>
      <w:r>
        <w:rPr>
          <w:rFonts w:ascii="Georgia"/>
          <w:sz w:val="17"/>
        </w:rPr>
        <w:t> </w:t>
      </w:r>
      <w:r>
        <w:rPr>
          <w:rFonts w:ascii="Georgia"/>
          <w:spacing w:val="-4"/>
          <w:sz w:val="17"/>
        </w:rPr>
        <w:t>foveated rendering for virtual reality headsets. In: 25th IEEE</w:t>
      </w:r>
      <w:r>
        <w:rPr>
          <w:rFonts w:ascii="Georgia"/>
          <w:sz w:val="17"/>
        </w:rPr>
        <w:t> </w:t>
      </w:r>
      <w:r>
        <w:rPr>
          <w:rFonts w:ascii="Georgia"/>
          <w:w w:val="90"/>
          <w:sz w:val="17"/>
        </w:rPr>
        <w:t>conference</w:t>
      </w:r>
      <w:r>
        <w:rPr>
          <w:rFonts w:ascii="Georgia"/>
          <w:spacing w:val="17"/>
          <w:sz w:val="17"/>
        </w:rPr>
        <w:t> </w:t>
      </w:r>
      <w:r>
        <w:rPr>
          <w:rFonts w:ascii="Georgia"/>
          <w:w w:val="90"/>
          <w:sz w:val="17"/>
        </w:rPr>
        <w:t>on</w:t>
      </w:r>
      <w:r>
        <w:rPr>
          <w:rFonts w:ascii="Georgia"/>
          <w:spacing w:val="18"/>
          <w:sz w:val="17"/>
        </w:rPr>
        <w:t> </w:t>
      </w:r>
      <w:r>
        <w:rPr>
          <w:rFonts w:ascii="Georgia"/>
          <w:w w:val="90"/>
          <w:sz w:val="17"/>
        </w:rPr>
        <w:t>virtual</w:t>
      </w:r>
      <w:r>
        <w:rPr>
          <w:rFonts w:ascii="Georgia"/>
          <w:spacing w:val="17"/>
          <w:sz w:val="17"/>
        </w:rPr>
        <w:t> </w:t>
      </w:r>
      <w:r>
        <w:rPr>
          <w:rFonts w:ascii="Georgia"/>
          <w:w w:val="90"/>
          <w:sz w:val="17"/>
        </w:rPr>
        <w:t>reality</w:t>
      </w:r>
      <w:r>
        <w:rPr>
          <w:rFonts w:ascii="Georgia"/>
          <w:spacing w:val="18"/>
          <w:sz w:val="17"/>
        </w:rPr>
        <w:t> </w:t>
      </w:r>
      <w:r>
        <w:rPr>
          <w:rFonts w:ascii="Georgia"/>
          <w:w w:val="90"/>
          <w:sz w:val="17"/>
        </w:rPr>
        <w:t>and</w:t>
      </w:r>
      <w:r>
        <w:rPr>
          <w:rFonts w:ascii="Georgia"/>
          <w:spacing w:val="17"/>
          <w:sz w:val="17"/>
        </w:rPr>
        <w:t> </w:t>
      </w:r>
      <w:r>
        <w:rPr>
          <w:rFonts w:ascii="Georgia"/>
          <w:w w:val="90"/>
          <w:sz w:val="17"/>
        </w:rPr>
        <w:t>3D</w:t>
      </w:r>
      <w:r>
        <w:rPr>
          <w:rFonts w:ascii="Georgia"/>
          <w:spacing w:val="18"/>
          <w:sz w:val="17"/>
        </w:rPr>
        <w:t> </w:t>
      </w:r>
      <w:r>
        <w:rPr>
          <w:rFonts w:ascii="Georgia"/>
          <w:w w:val="90"/>
          <w:sz w:val="17"/>
        </w:rPr>
        <w:t>user</w:t>
      </w:r>
      <w:r>
        <w:rPr>
          <w:rFonts w:ascii="Georgia"/>
          <w:spacing w:val="18"/>
          <w:sz w:val="17"/>
        </w:rPr>
        <w:t> </w:t>
      </w:r>
      <w:r>
        <w:rPr>
          <w:rFonts w:ascii="Georgia"/>
          <w:w w:val="90"/>
          <w:sz w:val="17"/>
        </w:rPr>
        <w:t>interfaces,</w:t>
      </w:r>
      <w:r>
        <w:rPr>
          <w:rFonts w:ascii="Georgia"/>
          <w:spacing w:val="17"/>
          <w:sz w:val="17"/>
        </w:rPr>
        <w:t> </w:t>
      </w:r>
      <w:r>
        <w:rPr>
          <w:rFonts w:ascii="Georgia"/>
          <w:w w:val="90"/>
          <w:sz w:val="17"/>
        </w:rPr>
        <w:t>VR</w:t>
      </w:r>
      <w:r>
        <w:rPr>
          <w:rFonts w:ascii="Georgia"/>
          <w:spacing w:val="18"/>
          <w:sz w:val="17"/>
        </w:rPr>
        <w:t> </w:t>
      </w:r>
      <w:r>
        <w:rPr>
          <w:rFonts w:ascii="Georgia"/>
          <w:spacing w:val="-4"/>
          <w:w w:val="90"/>
          <w:sz w:val="17"/>
        </w:rPr>
        <w:t>2018</w:t>
      </w:r>
    </w:p>
    <w:p>
      <w:pPr>
        <w:spacing w:line="247" w:lineRule="auto" w:before="0"/>
        <w:ind w:left="700" w:right="294" w:firstLine="0"/>
        <w:jc w:val="both"/>
        <w:rPr>
          <w:rFonts w:ascii="Georgia" w:hAnsi="Georgia"/>
          <w:sz w:val="17"/>
        </w:rPr>
      </w:pPr>
      <w:r>
        <w:rPr>
          <w:rFonts w:ascii="Georgia" w:hAnsi="Georgia"/>
          <w:w w:val="90"/>
          <w:sz w:val="17"/>
        </w:rPr>
        <w:t>- Proceedings pp 711–712, </w:t>
      </w:r>
      <w:hyperlink r:id="rId625">
        <w:r>
          <w:rPr>
            <w:rFonts w:ascii="Georgia" w:hAnsi="Georgia"/>
            <w:color w:val="0000FF"/>
            <w:w w:val="90"/>
            <w:sz w:val="17"/>
          </w:rPr>
          <w:t>https://doi.org/10.1109/VR.2018.</w:t>
        </w:r>
      </w:hyperlink>
      <w:r>
        <w:rPr>
          <w:rFonts w:ascii="Georgia" w:hAnsi="Georgia"/>
          <w:color w:val="0000FF"/>
          <w:spacing w:val="3"/>
          <w:w w:val="91"/>
          <w:sz w:val="17"/>
        </w:rPr>
        <w:t> </w:t>
      </w:r>
      <w:bookmarkStart w:name="_bookmark481" w:id="502"/>
      <w:bookmarkEnd w:id="502"/>
      <w:r>
        <w:rPr>
          <w:rFonts w:ascii="Georgia" w:hAnsi="Georgia"/>
          <w:color w:val="0000FF"/>
          <w:spacing w:val="3"/>
          <w:w w:val="91"/>
          <w:sz w:val="17"/>
        </w:rPr>
      </w:r>
      <w:hyperlink r:id="rId625">
        <w:r>
          <w:rPr>
            <w:rFonts w:ascii="Georgia" w:hAnsi="Georgia"/>
            <w:color w:val="0000FF"/>
            <w:spacing w:val="-2"/>
            <w:sz w:val="17"/>
          </w:rPr>
          <w:t>8446142</w:t>
        </w:r>
      </w:hyperlink>
    </w:p>
    <w:p>
      <w:pPr>
        <w:spacing w:line="249" w:lineRule="auto" w:before="0"/>
        <w:ind w:left="700" w:right="288" w:hanging="411"/>
        <w:jc w:val="both"/>
        <w:rPr>
          <w:rFonts w:ascii="Georgia" w:hAnsi="Georgia"/>
          <w:sz w:val="17"/>
        </w:rPr>
      </w:pPr>
      <w:r>
        <w:rPr>
          <w:rFonts w:ascii="Georgia" w:hAnsi="Georgia"/>
          <w:spacing w:val="-4"/>
          <w:sz w:val="17"/>
        </w:rPr>
        <w:t>Van Kerrebroeck H, Brengman M, Willems K (2017) When brands</w:t>
      </w:r>
      <w:r>
        <w:rPr>
          <w:rFonts w:ascii="Georgia" w:hAnsi="Georgia"/>
          <w:sz w:val="17"/>
        </w:rPr>
        <w:t> </w:t>
      </w:r>
      <w:r>
        <w:rPr>
          <w:rFonts w:ascii="Georgia" w:hAnsi="Georgia"/>
          <w:spacing w:val="-2"/>
          <w:sz w:val="17"/>
        </w:rPr>
        <w:t>come</w:t>
      </w:r>
      <w:r>
        <w:rPr>
          <w:rFonts w:ascii="Georgia" w:hAnsi="Georgia"/>
          <w:spacing w:val="-9"/>
          <w:sz w:val="17"/>
        </w:rPr>
        <w:t> </w:t>
      </w:r>
      <w:r>
        <w:rPr>
          <w:rFonts w:ascii="Georgia" w:hAnsi="Georgia"/>
          <w:spacing w:val="-2"/>
          <w:sz w:val="17"/>
        </w:rPr>
        <w:t>to</w:t>
      </w:r>
      <w:r>
        <w:rPr>
          <w:rFonts w:ascii="Georgia" w:hAnsi="Georgia"/>
          <w:spacing w:val="-8"/>
          <w:sz w:val="17"/>
        </w:rPr>
        <w:t> </w:t>
      </w:r>
      <w:r>
        <w:rPr>
          <w:rFonts w:ascii="Georgia" w:hAnsi="Georgia"/>
          <w:spacing w:val="-2"/>
          <w:sz w:val="17"/>
        </w:rPr>
        <w:t>life:</w:t>
      </w:r>
      <w:r>
        <w:rPr>
          <w:rFonts w:ascii="Georgia" w:hAnsi="Georgia"/>
          <w:spacing w:val="-8"/>
          <w:sz w:val="17"/>
        </w:rPr>
        <w:t> </w:t>
      </w:r>
      <w:r>
        <w:rPr>
          <w:rFonts w:ascii="Georgia" w:hAnsi="Georgia"/>
          <w:spacing w:val="-2"/>
          <w:sz w:val="17"/>
        </w:rPr>
        <w:t>experimental</w:t>
      </w:r>
      <w:r>
        <w:rPr>
          <w:rFonts w:ascii="Georgia" w:hAnsi="Georgia"/>
          <w:spacing w:val="-8"/>
          <w:sz w:val="17"/>
        </w:rPr>
        <w:t> </w:t>
      </w:r>
      <w:r>
        <w:rPr>
          <w:rFonts w:ascii="Georgia" w:hAnsi="Georgia"/>
          <w:spacing w:val="-2"/>
          <w:sz w:val="17"/>
        </w:rPr>
        <w:t>research</w:t>
      </w:r>
      <w:r>
        <w:rPr>
          <w:rFonts w:ascii="Georgia" w:hAnsi="Georgia"/>
          <w:spacing w:val="-9"/>
          <w:sz w:val="17"/>
        </w:rPr>
        <w:t> </w:t>
      </w:r>
      <w:r>
        <w:rPr>
          <w:rFonts w:ascii="Georgia" w:hAnsi="Georgia"/>
          <w:spacing w:val="-2"/>
          <w:sz w:val="17"/>
        </w:rPr>
        <w:t>on</w:t>
      </w:r>
      <w:r>
        <w:rPr>
          <w:rFonts w:ascii="Georgia" w:hAnsi="Georgia"/>
          <w:spacing w:val="-8"/>
          <w:sz w:val="17"/>
        </w:rPr>
        <w:t> </w:t>
      </w:r>
      <w:r>
        <w:rPr>
          <w:rFonts w:ascii="Georgia" w:hAnsi="Georgia"/>
          <w:spacing w:val="-2"/>
          <w:sz w:val="17"/>
        </w:rPr>
        <w:t>the</w:t>
      </w:r>
      <w:r>
        <w:rPr>
          <w:rFonts w:ascii="Georgia" w:hAnsi="Georgia"/>
          <w:spacing w:val="-8"/>
          <w:sz w:val="17"/>
        </w:rPr>
        <w:t> </w:t>
      </w:r>
      <w:r>
        <w:rPr>
          <w:rFonts w:ascii="Georgia" w:hAnsi="Georgia"/>
          <w:spacing w:val="-2"/>
          <w:sz w:val="17"/>
        </w:rPr>
        <w:t>vividness</w:t>
      </w:r>
      <w:r>
        <w:rPr>
          <w:rFonts w:ascii="Georgia" w:hAnsi="Georgia"/>
          <w:spacing w:val="-9"/>
          <w:sz w:val="17"/>
        </w:rPr>
        <w:t> </w:t>
      </w:r>
      <w:r>
        <w:rPr>
          <w:rFonts w:ascii="Georgia" w:hAnsi="Georgia"/>
          <w:spacing w:val="-2"/>
          <w:sz w:val="17"/>
        </w:rPr>
        <w:t>eﬀect</w:t>
      </w:r>
      <w:r>
        <w:rPr>
          <w:rFonts w:ascii="Georgia" w:hAnsi="Georgia"/>
          <w:spacing w:val="-8"/>
          <w:sz w:val="17"/>
        </w:rPr>
        <w:t> </w:t>
      </w:r>
      <w:r>
        <w:rPr>
          <w:rFonts w:ascii="Georgia" w:hAnsi="Georgia"/>
          <w:spacing w:val="-2"/>
          <w:sz w:val="17"/>
        </w:rPr>
        <w:t>of</w:t>
      </w:r>
      <w:r>
        <w:rPr>
          <w:rFonts w:ascii="Georgia" w:hAnsi="Georgia"/>
          <w:sz w:val="17"/>
        </w:rPr>
        <w:t> </w:t>
      </w:r>
      <w:r>
        <w:rPr>
          <w:rFonts w:ascii="Georgia" w:hAnsi="Georgia"/>
          <w:w w:val="90"/>
          <w:sz w:val="17"/>
        </w:rPr>
        <w:t>virtual reality in transformational marketing communications.</w:t>
      </w:r>
      <w:r>
        <w:rPr>
          <w:rFonts w:ascii="Georgia" w:hAnsi="Georgia"/>
          <w:spacing w:val="9"/>
          <w:w w:val="90"/>
          <w:sz w:val="17"/>
        </w:rPr>
        <w:t> </w:t>
      </w:r>
      <w:r>
        <w:rPr>
          <w:rFonts w:ascii="Georgia" w:hAnsi="Georgia"/>
          <w:spacing w:val="9"/>
          <w:sz w:val="17"/>
        </w:rPr>
        <w:t>Virtual</w:t>
      </w:r>
      <w:r>
        <w:rPr>
          <w:rFonts w:ascii="Georgia" w:hAnsi="Georgia"/>
          <w:spacing w:val="-11"/>
          <w:sz w:val="17"/>
        </w:rPr>
        <w:t> </w:t>
      </w:r>
      <w:r>
        <w:rPr>
          <w:rFonts w:ascii="Georgia" w:hAnsi="Georgia"/>
          <w:sz w:val="17"/>
        </w:rPr>
        <w:t>Real</w:t>
      </w:r>
      <w:r>
        <w:rPr>
          <w:rFonts w:ascii="Georgia" w:hAnsi="Georgia"/>
          <w:spacing w:val="34"/>
          <w:sz w:val="17"/>
        </w:rPr>
        <w:t> </w:t>
      </w:r>
      <w:r>
        <w:rPr>
          <w:rFonts w:ascii="Georgia" w:hAnsi="Georgia"/>
          <w:spacing w:val="9"/>
          <w:sz w:val="17"/>
        </w:rPr>
        <w:t>21(4):177–191.</w:t>
      </w:r>
      <w:r>
        <w:rPr>
          <w:rFonts w:ascii="Georgia" w:hAnsi="Georgia"/>
          <w:spacing w:val="40"/>
          <w:sz w:val="17"/>
        </w:rPr>
        <w:t> </w:t>
      </w:r>
      <w:hyperlink r:id="rId626">
        <w:r>
          <w:rPr>
            <w:rFonts w:ascii="Georgia" w:hAnsi="Georgia"/>
            <w:color w:val="0000FF"/>
            <w:sz w:val="17"/>
          </w:rPr>
          <w:t>https://</w:t>
        </w:r>
        <w:r>
          <w:rPr>
            <w:rFonts w:ascii="Georgia" w:hAnsi="Georgia"/>
            <w:color w:val="0000FF"/>
            <w:spacing w:val="-11"/>
            <w:sz w:val="17"/>
          </w:rPr>
          <w:t> </w:t>
        </w:r>
        <w:r>
          <w:rPr>
            <w:rFonts w:ascii="Georgia" w:hAnsi="Georgia"/>
            <w:color w:val="0000FF"/>
            <w:sz w:val="17"/>
          </w:rPr>
          <w:t>doi.</w:t>
        </w:r>
        <w:r>
          <w:rPr>
            <w:rFonts w:ascii="Georgia" w:hAnsi="Georgia"/>
            <w:color w:val="0000FF"/>
            <w:spacing w:val="-10"/>
            <w:sz w:val="17"/>
          </w:rPr>
          <w:t> </w:t>
        </w:r>
        <w:r>
          <w:rPr>
            <w:rFonts w:ascii="Georgia" w:hAnsi="Georgia"/>
            <w:color w:val="0000FF"/>
            <w:sz w:val="17"/>
          </w:rPr>
          <w:t>org/</w:t>
        </w:r>
        <w:r>
          <w:rPr>
            <w:rFonts w:ascii="Georgia" w:hAnsi="Georgia"/>
            <w:color w:val="0000FF"/>
            <w:spacing w:val="-10"/>
            <w:sz w:val="17"/>
          </w:rPr>
          <w:t> </w:t>
        </w:r>
        <w:r>
          <w:rPr>
            <w:rFonts w:ascii="Georgia" w:hAnsi="Georgia"/>
            <w:color w:val="0000FF"/>
            <w:sz w:val="17"/>
          </w:rPr>
          <w:t>10.</w:t>
        </w:r>
        <w:r>
          <w:rPr>
            <w:rFonts w:ascii="Georgia" w:hAnsi="Georgia"/>
            <w:color w:val="0000FF"/>
            <w:spacing w:val="-10"/>
            <w:sz w:val="17"/>
          </w:rPr>
          <w:t> </w:t>
        </w:r>
        <w:r>
          <w:rPr>
            <w:rFonts w:ascii="Georgia" w:hAnsi="Georgia"/>
            <w:color w:val="0000FF"/>
            <w:sz w:val="17"/>
          </w:rPr>
          <w:t>1007/</w:t>
        </w:r>
      </w:hyperlink>
      <w:r>
        <w:rPr>
          <w:rFonts w:ascii="Georgia" w:hAnsi="Georgia"/>
          <w:color w:val="0000FF"/>
          <w:sz w:val="17"/>
        </w:rPr>
        <w:t> </w:t>
      </w:r>
      <w:bookmarkStart w:name="_bookmark482" w:id="503"/>
      <w:bookmarkEnd w:id="503"/>
      <w:r>
        <w:rPr>
          <w:rFonts w:ascii="Georgia" w:hAnsi="Georgia"/>
          <w:color w:val="0000FF"/>
          <w:spacing w:val="11"/>
          <w:w w:val="86"/>
          <w:sz w:val="17"/>
        </w:rPr>
      </w:r>
      <w:hyperlink r:id="rId626">
        <w:r>
          <w:rPr>
            <w:rFonts w:ascii="Georgia" w:hAnsi="Georgia"/>
            <w:color w:val="0000FF"/>
            <w:spacing w:val="-2"/>
            <w:sz w:val="17"/>
          </w:rPr>
          <w:t>s10055-017-0306-3</w:t>
        </w:r>
      </w:hyperlink>
    </w:p>
    <w:p>
      <w:pPr>
        <w:spacing w:line="249" w:lineRule="auto" w:before="0"/>
        <w:ind w:left="700" w:right="298" w:hanging="411"/>
        <w:jc w:val="both"/>
        <w:rPr>
          <w:rFonts w:ascii="Georgia"/>
          <w:sz w:val="17"/>
        </w:rPr>
      </w:pPr>
      <w:r>
        <w:rPr>
          <w:rFonts w:ascii="Georgia"/>
          <w:spacing w:val="-2"/>
          <w:w w:val="90"/>
          <w:sz w:val="17"/>
        </w:rPr>
        <w:t>Vickers</w:t>
      </w:r>
      <w:r>
        <w:rPr>
          <w:rFonts w:ascii="Georgia"/>
          <w:spacing w:val="-4"/>
          <w:w w:val="90"/>
          <w:sz w:val="17"/>
        </w:rPr>
        <w:t> </w:t>
      </w:r>
      <w:r>
        <w:rPr>
          <w:rFonts w:ascii="Georgia"/>
          <w:spacing w:val="-2"/>
          <w:w w:val="90"/>
          <w:sz w:val="17"/>
        </w:rPr>
        <w:t>JN</w:t>
      </w:r>
      <w:r>
        <w:rPr>
          <w:rFonts w:ascii="Georgia"/>
          <w:spacing w:val="-4"/>
          <w:w w:val="90"/>
          <w:sz w:val="17"/>
        </w:rPr>
        <w:t> </w:t>
      </w:r>
      <w:r>
        <w:rPr>
          <w:rFonts w:ascii="Georgia"/>
          <w:spacing w:val="-2"/>
          <w:w w:val="90"/>
          <w:sz w:val="17"/>
        </w:rPr>
        <w:t>(2000)</w:t>
      </w:r>
      <w:r>
        <w:rPr>
          <w:rFonts w:ascii="Georgia"/>
          <w:spacing w:val="-4"/>
          <w:w w:val="90"/>
          <w:sz w:val="17"/>
        </w:rPr>
        <w:t> </w:t>
      </w:r>
      <w:r>
        <w:rPr>
          <w:rFonts w:ascii="Georgia"/>
          <w:spacing w:val="-2"/>
          <w:w w:val="90"/>
          <w:sz w:val="17"/>
        </w:rPr>
        <w:t>Quiet</w:t>
      </w:r>
      <w:r>
        <w:rPr>
          <w:rFonts w:ascii="Georgia"/>
          <w:spacing w:val="-4"/>
          <w:w w:val="90"/>
          <w:sz w:val="17"/>
        </w:rPr>
        <w:t> </w:t>
      </w:r>
      <w:r>
        <w:rPr>
          <w:rFonts w:ascii="Georgia"/>
          <w:spacing w:val="-2"/>
          <w:w w:val="90"/>
          <w:sz w:val="17"/>
        </w:rPr>
        <w:t>eye</w:t>
      </w:r>
      <w:r>
        <w:rPr>
          <w:rFonts w:ascii="Georgia"/>
          <w:spacing w:val="-4"/>
          <w:w w:val="90"/>
          <w:sz w:val="17"/>
        </w:rPr>
        <w:t> </w:t>
      </w:r>
      <w:r>
        <w:rPr>
          <w:rFonts w:ascii="Georgia"/>
          <w:spacing w:val="-2"/>
          <w:w w:val="90"/>
          <w:sz w:val="17"/>
        </w:rPr>
        <w:t>and</w:t>
      </w:r>
      <w:r>
        <w:rPr>
          <w:rFonts w:ascii="Georgia"/>
          <w:spacing w:val="-4"/>
          <w:w w:val="90"/>
          <w:sz w:val="17"/>
        </w:rPr>
        <w:t> </w:t>
      </w:r>
      <w:r>
        <w:rPr>
          <w:rFonts w:ascii="Georgia"/>
          <w:spacing w:val="-2"/>
          <w:w w:val="90"/>
          <w:sz w:val="17"/>
        </w:rPr>
        <w:t>accuracy</w:t>
      </w:r>
      <w:r>
        <w:rPr>
          <w:rFonts w:ascii="Georgia"/>
          <w:spacing w:val="-4"/>
          <w:w w:val="90"/>
          <w:sz w:val="17"/>
        </w:rPr>
        <w:t> </w:t>
      </w:r>
      <w:r>
        <w:rPr>
          <w:rFonts w:ascii="Georgia"/>
          <w:spacing w:val="-2"/>
          <w:w w:val="90"/>
          <w:sz w:val="17"/>
        </w:rPr>
        <w:t>in</w:t>
      </w:r>
      <w:r>
        <w:rPr>
          <w:rFonts w:ascii="Georgia"/>
          <w:spacing w:val="-4"/>
          <w:w w:val="90"/>
          <w:sz w:val="17"/>
        </w:rPr>
        <w:t> </w:t>
      </w:r>
      <w:r>
        <w:rPr>
          <w:rFonts w:ascii="Georgia"/>
          <w:spacing w:val="-2"/>
          <w:w w:val="90"/>
          <w:sz w:val="17"/>
        </w:rPr>
        <w:t>the</w:t>
      </w:r>
      <w:r>
        <w:rPr>
          <w:rFonts w:ascii="Georgia"/>
          <w:spacing w:val="-4"/>
          <w:w w:val="90"/>
          <w:sz w:val="17"/>
        </w:rPr>
        <w:t> </w:t>
      </w:r>
      <w:r>
        <w:rPr>
          <w:rFonts w:ascii="Georgia"/>
          <w:spacing w:val="-2"/>
          <w:w w:val="90"/>
          <w:sz w:val="17"/>
        </w:rPr>
        <w:t>dart</w:t>
      </w:r>
      <w:r>
        <w:rPr>
          <w:rFonts w:ascii="Georgia"/>
          <w:spacing w:val="-4"/>
          <w:w w:val="90"/>
          <w:sz w:val="17"/>
        </w:rPr>
        <w:t> </w:t>
      </w:r>
      <w:r>
        <w:rPr>
          <w:rFonts w:ascii="Georgia"/>
          <w:spacing w:val="-2"/>
          <w:w w:val="90"/>
          <w:sz w:val="17"/>
        </w:rPr>
        <w:t>throw.</w:t>
      </w:r>
      <w:r>
        <w:rPr>
          <w:rFonts w:ascii="Georgia"/>
          <w:spacing w:val="-4"/>
          <w:w w:val="90"/>
          <w:sz w:val="17"/>
        </w:rPr>
        <w:t> </w:t>
      </w:r>
      <w:r>
        <w:rPr>
          <w:rFonts w:ascii="Georgia"/>
          <w:spacing w:val="-2"/>
          <w:w w:val="90"/>
          <w:sz w:val="17"/>
        </w:rPr>
        <w:t>Int</w:t>
      </w:r>
      <w:r>
        <w:rPr>
          <w:rFonts w:ascii="Georgia"/>
          <w:spacing w:val="-4"/>
          <w:w w:val="90"/>
          <w:sz w:val="17"/>
        </w:rPr>
        <w:t> </w:t>
      </w:r>
      <w:r>
        <w:rPr>
          <w:rFonts w:ascii="Georgia"/>
          <w:spacing w:val="-2"/>
          <w:w w:val="90"/>
          <w:sz w:val="17"/>
        </w:rPr>
        <w:t>J</w:t>
      </w:r>
      <w:r>
        <w:rPr>
          <w:rFonts w:ascii="Georgia"/>
          <w:spacing w:val="-4"/>
          <w:w w:val="90"/>
          <w:sz w:val="17"/>
        </w:rPr>
        <w:t> </w:t>
      </w:r>
      <w:r>
        <w:rPr>
          <w:rFonts w:ascii="Georgia"/>
          <w:spacing w:val="-2"/>
          <w:w w:val="90"/>
          <w:sz w:val="17"/>
        </w:rPr>
        <w:t>Sports</w:t>
      </w:r>
      <w:r>
        <w:rPr>
          <w:rFonts w:ascii="Georgia"/>
          <w:sz w:val="17"/>
        </w:rPr>
        <w:t> </w:t>
      </w:r>
      <w:bookmarkStart w:name="_bookmark483" w:id="504"/>
      <w:bookmarkEnd w:id="504"/>
      <w:r>
        <w:rPr>
          <w:rFonts w:ascii="Georgia"/>
          <w:w w:val="95"/>
          <w:sz w:val="17"/>
        </w:rPr>
        <w:t>V</w:t>
      </w:r>
      <w:r>
        <w:rPr>
          <w:rFonts w:ascii="Georgia"/>
          <w:w w:val="95"/>
          <w:sz w:val="17"/>
        </w:rPr>
        <w:t>is 6:1</w:t>
      </w:r>
    </w:p>
    <w:p>
      <w:pPr>
        <w:spacing w:line="249" w:lineRule="auto" w:before="0"/>
        <w:ind w:left="700" w:right="291" w:hanging="411"/>
        <w:jc w:val="both"/>
        <w:rPr>
          <w:rFonts w:ascii="Georgia" w:hAnsi="Georgia"/>
          <w:sz w:val="17"/>
        </w:rPr>
      </w:pPr>
      <w:r>
        <w:rPr>
          <w:rFonts w:ascii="Georgia" w:hAnsi="Georgia"/>
          <w:spacing w:val="-2"/>
          <w:sz w:val="17"/>
        </w:rPr>
        <w:t>Waltemate</w:t>
      </w:r>
      <w:r>
        <w:rPr>
          <w:rFonts w:ascii="Georgia" w:hAnsi="Georgia"/>
          <w:spacing w:val="-9"/>
          <w:sz w:val="17"/>
        </w:rPr>
        <w:t> </w:t>
      </w:r>
      <w:r>
        <w:rPr>
          <w:rFonts w:ascii="Georgia" w:hAnsi="Georgia"/>
          <w:spacing w:val="-2"/>
          <w:sz w:val="17"/>
        </w:rPr>
        <w:t>T,</w:t>
      </w:r>
      <w:r>
        <w:rPr>
          <w:rFonts w:ascii="Georgia" w:hAnsi="Georgia"/>
          <w:spacing w:val="-8"/>
          <w:sz w:val="17"/>
        </w:rPr>
        <w:t> </w:t>
      </w:r>
      <w:r>
        <w:rPr>
          <w:rFonts w:ascii="Georgia" w:hAnsi="Georgia"/>
          <w:spacing w:val="-2"/>
          <w:sz w:val="17"/>
        </w:rPr>
        <w:t>Gall</w:t>
      </w:r>
      <w:r>
        <w:rPr>
          <w:rFonts w:ascii="Georgia" w:hAnsi="Georgia"/>
          <w:spacing w:val="-8"/>
          <w:sz w:val="17"/>
        </w:rPr>
        <w:t> </w:t>
      </w:r>
      <w:r>
        <w:rPr>
          <w:rFonts w:ascii="Georgia" w:hAnsi="Georgia"/>
          <w:spacing w:val="-2"/>
          <w:sz w:val="17"/>
        </w:rPr>
        <w:t>D,</w:t>
      </w:r>
      <w:r>
        <w:rPr>
          <w:rFonts w:ascii="Georgia" w:hAnsi="Georgia"/>
          <w:spacing w:val="-8"/>
          <w:sz w:val="17"/>
        </w:rPr>
        <w:t> </w:t>
      </w:r>
      <w:r>
        <w:rPr>
          <w:rFonts w:ascii="Georgia" w:hAnsi="Georgia"/>
          <w:spacing w:val="-2"/>
          <w:sz w:val="17"/>
        </w:rPr>
        <w:t>Roth</w:t>
      </w:r>
      <w:r>
        <w:rPr>
          <w:rFonts w:ascii="Georgia" w:hAnsi="Georgia"/>
          <w:spacing w:val="-9"/>
          <w:sz w:val="17"/>
        </w:rPr>
        <w:t> </w:t>
      </w:r>
      <w:r>
        <w:rPr>
          <w:rFonts w:ascii="Georgia" w:hAnsi="Georgia"/>
          <w:spacing w:val="-2"/>
          <w:sz w:val="17"/>
        </w:rPr>
        <w:t>D,</w:t>
      </w:r>
      <w:r>
        <w:rPr>
          <w:rFonts w:ascii="Georgia" w:hAnsi="Georgia"/>
          <w:spacing w:val="-8"/>
          <w:sz w:val="17"/>
        </w:rPr>
        <w:t> </w:t>
      </w:r>
      <w:r>
        <w:rPr>
          <w:rFonts w:ascii="Georgia" w:hAnsi="Georgia"/>
          <w:spacing w:val="-2"/>
          <w:sz w:val="17"/>
        </w:rPr>
        <w:t>Botsch</w:t>
      </w:r>
      <w:r>
        <w:rPr>
          <w:rFonts w:ascii="Georgia" w:hAnsi="Georgia"/>
          <w:spacing w:val="-8"/>
          <w:sz w:val="17"/>
        </w:rPr>
        <w:t> </w:t>
      </w:r>
      <w:r>
        <w:rPr>
          <w:rFonts w:ascii="Georgia" w:hAnsi="Georgia"/>
          <w:spacing w:val="-2"/>
          <w:sz w:val="17"/>
        </w:rPr>
        <w:t>M,</w:t>
      </w:r>
      <w:r>
        <w:rPr>
          <w:rFonts w:ascii="Georgia" w:hAnsi="Georgia"/>
          <w:spacing w:val="-9"/>
          <w:sz w:val="17"/>
        </w:rPr>
        <w:t> </w:t>
      </w:r>
      <w:r>
        <w:rPr>
          <w:rFonts w:ascii="Georgia" w:hAnsi="Georgia"/>
          <w:spacing w:val="-2"/>
          <w:sz w:val="17"/>
        </w:rPr>
        <w:t>Latoschik</w:t>
      </w:r>
      <w:r>
        <w:rPr>
          <w:rFonts w:ascii="Georgia" w:hAnsi="Georgia"/>
          <w:spacing w:val="-8"/>
          <w:sz w:val="17"/>
        </w:rPr>
        <w:t> </w:t>
      </w:r>
      <w:r>
        <w:rPr>
          <w:rFonts w:ascii="Georgia" w:hAnsi="Georgia"/>
          <w:spacing w:val="-2"/>
          <w:sz w:val="17"/>
        </w:rPr>
        <w:t>ME</w:t>
      </w:r>
      <w:r>
        <w:rPr>
          <w:rFonts w:ascii="Georgia" w:hAnsi="Georgia"/>
          <w:spacing w:val="-8"/>
          <w:sz w:val="17"/>
        </w:rPr>
        <w:t> </w:t>
      </w:r>
      <w:r>
        <w:rPr>
          <w:rFonts w:ascii="Georgia" w:hAnsi="Georgia"/>
          <w:spacing w:val="-2"/>
          <w:sz w:val="17"/>
        </w:rPr>
        <w:t>(2018)</w:t>
      </w:r>
      <w:r>
        <w:rPr>
          <w:rFonts w:ascii="Georgia" w:hAnsi="Georgia"/>
          <w:spacing w:val="-8"/>
          <w:sz w:val="17"/>
        </w:rPr>
        <w:t> </w:t>
      </w:r>
      <w:r>
        <w:rPr>
          <w:rFonts w:ascii="Georgia" w:hAnsi="Georgia"/>
          <w:spacing w:val="-2"/>
          <w:sz w:val="17"/>
        </w:rPr>
        <w:t>The</w:t>
      </w:r>
      <w:r>
        <w:rPr>
          <w:rFonts w:ascii="Georgia" w:hAnsi="Georgia"/>
          <w:sz w:val="17"/>
        </w:rPr>
        <w:t> </w:t>
      </w:r>
      <w:r>
        <w:rPr>
          <w:rFonts w:ascii="Georgia" w:hAnsi="Georgia"/>
          <w:w w:val="90"/>
          <w:sz w:val="17"/>
        </w:rPr>
        <w:t>impact of avatar personalization and immersion on virtual body</w:t>
      </w:r>
      <w:r>
        <w:rPr>
          <w:rFonts w:ascii="Georgia" w:hAnsi="Georgia"/>
          <w:sz w:val="17"/>
        </w:rPr>
        <w:t> ownership,</w:t>
      </w:r>
      <w:r>
        <w:rPr>
          <w:rFonts w:ascii="Georgia" w:hAnsi="Georgia"/>
          <w:spacing w:val="-10"/>
          <w:sz w:val="17"/>
        </w:rPr>
        <w:t> </w:t>
      </w:r>
      <w:r>
        <w:rPr>
          <w:rFonts w:ascii="Georgia" w:hAnsi="Georgia"/>
          <w:sz w:val="17"/>
        </w:rPr>
        <w:t>presence,</w:t>
      </w:r>
      <w:r>
        <w:rPr>
          <w:rFonts w:ascii="Georgia" w:hAnsi="Georgia"/>
          <w:spacing w:val="-10"/>
          <w:sz w:val="17"/>
        </w:rPr>
        <w:t> </w:t>
      </w:r>
      <w:r>
        <w:rPr>
          <w:rFonts w:ascii="Georgia" w:hAnsi="Georgia"/>
          <w:sz w:val="17"/>
        </w:rPr>
        <w:t>and</w:t>
      </w:r>
      <w:r>
        <w:rPr>
          <w:rFonts w:ascii="Georgia" w:hAnsi="Georgia"/>
          <w:spacing w:val="-10"/>
          <w:sz w:val="17"/>
        </w:rPr>
        <w:t> </w:t>
      </w:r>
      <w:r>
        <w:rPr>
          <w:rFonts w:ascii="Georgia" w:hAnsi="Georgia"/>
          <w:sz w:val="17"/>
        </w:rPr>
        <w:t>emotional</w:t>
      </w:r>
      <w:r>
        <w:rPr>
          <w:rFonts w:ascii="Georgia" w:hAnsi="Georgia"/>
          <w:spacing w:val="-10"/>
          <w:sz w:val="17"/>
        </w:rPr>
        <w:t> </w:t>
      </w:r>
      <w:r>
        <w:rPr>
          <w:rFonts w:ascii="Georgia" w:hAnsi="Georgia"/>
          <w:sz w:val="17"/>
        </w:rPr>
        <w:t>response.</w:t>
      </w:r>
      <w:r>
        <w:rPr>
          <w:rFonts w:ascii="Georgia" w:hAnsi="Georgia"/>
          <w:spacing w:val="-10"/>
          <w:sz w:val="17"/>
        </w:rPr>
        <w:t> </w:t>
      </w:r>
      <w:r>
        <w:rPr>
          <w:rFonts w:ascii="Georgia" w:hAnsi="Georgia"/>
          <w:sz w:val="17"/>
        </w:rPr>
        <w:t>IEEE</w:t>
      </w:r>
      <w:r>
        <w:rPr>
          <w:rFonts w:ascii="Georgia" w:hAnsi="Georgia"/>
          <w:spacing w:val="-10"/>
          <w:sz w:val="17"/>
        </w:rPr>
        <w:t> </w:t>
      </w:r>
      <w:r>
        <w:rPr>
          <w:rFonts w:ascii="Georgia" w:hAnsi="Georgia"/>
          <w:sz w:val="17"/>
        </w:rPr>
        <w:t>Trans </w:t>
      </w:r>
      <w:r>
        <w:rPr>
          <w:rFonts w:ascii="Georgia" w:hAnsi="Georgia"/>
          <w:w w:val="90"/>
          <w:sz w:val="17"/>
        </w:rPr>
        <w:t>Visualization Comput Gr 24(4):1643–1652. </w:t>
      </w:r>
      <w:hyperlink r:id="rId388">
        <w:r>
          <w:rPr>
            <w:rFonts w:ascii="Georgia" w:hAnsi="Georgia"/>
            <w:color w:val="0000FF"/>
            <w:w w:val="90"/>
            <w:sz w:val="17"/>
          </w:rPr>
          <w:t>https://doi.org/10.</w:t>
        </w:r>
      </w:hyperlink>
      <w:r>
        <w:rPr>
          <w:rFonts w:ascii="Georgia" w:hAnsi="Georgia"/>
          <w:color w:val="0000FF"/>
          <w:sz w:val="17"/>
        </w:rPr>
        <w:t> </w:t>
      </w:r>
      <w:bookmarkStart w:name="_bookmark484" w:id="505"/>
      <w:bookmarkEnd w:id="505"/>
      <w:r>
        <w:rPr>
          <w:rFonts w:ascii="Georgia" w:hAnsi="Georgia"/>
          <w:color w:val="0000FF"/>
          <w:spacing w:val="1"/>
          <w:w w:val="95"/>
          <w:sz w:val="17"/>
        </w:rPr>
      </w:r>
      <w:hyperlink r:id="rId388">
        <w:r>
          <w:rPr>
            <w:rFonts w:ascii="Georgia" w:hAnsi="Georgia"/>
            <w:color w:val="0000FF"/>
            <w:spacing w:val="-2"/>
            <w:sz w:val="17"/>
          </w:rPr>
          <w:t>1109/TVCG.2018.2794629</w:t>
        </w:r>
      </w:hyperlink>
    </w:p>
    <w:p>
      <w:pPr>
        <w:spacing w:line="249" w:lineRule="auto" w:before="0"/>
        <w:ind w:left="700" w:right="292" w:hanging="411"/>
        <w:jc w:val="both"/>
        <w:rPr>
          <w:rFonts w:ascii="Georgia" w:hAnsi="Georgia"/>
          <w:sz w:val="17"/>
        </w:rPr>
      </w:pPr>
      <w:r>
        <w:rPr>
          <w:rFonts w:ascii="Georgia" w:hAnsi="Georgia"/>
          <w:spacing w:val="-2"/>
          <w:sz w:val="17"/>
        </w:rPr>
        <w:t>Wang</w:t>
      </w:r>
      <w:r>
        <w:rPr>
          <w:rFonts w:ascii="Georgia" w:hAnsi="Georgia"/>
          <w:spacing w:val="-8"/>
          <w:sz w:val="17"/>
        </w:rPr>
        <w:t> </w:t>
      </w:r>
      <w:r>
        <w:rPr>
          <w:rFonts w:ascii="Georgia" w:hAnsi="Georgia"/>
          <w:spacing w:val="-2"/>
          <w:sz w:val="17"/>
        </w:rPr>
        <w:t>CCC,</w:t>
      </w:r>
      <w:r>
        <w:rPr>
          <w:rFonts w:ascii="Georgia" w:hAnsi="Georgia"/>
          <w:spacing w:val="-8"/>
          <w:sz w:val="17"/>
        </w:rPr>
        <w:t> </w:t>
      </w:r>
      <w:r>
        <w:rPr>
          <w:rFonts w:ascii="Georgia" w:hAnsi="Georgia"/>
          <w:spacing w:val="-2"/>
          <w:sz w:val="17"/>
        </w:rPr>
        <w:t>Wang</w:t>
      </w:r>
      <w:r>
        <w:rPr>
          <w:rFonts w:ascii="Georgia" w:hAnsi="Georgia"/>
          <w:spacing w:val="-8"/>
          <w:sz w:val="17"/>
        </w:rPr>
        <w:t> </w:t>
      </w:r>
      <w:r>
        <w:rPr>
          <w:rFonts w:ascii="Georgia" w:hAnsi="Georgia"/>
          <w:spacing w:val="-2"/>
          <w:sz w:val="17"/>
        </w:rPr>
        <w:t>SCC,</w:t>
      </w:r>
      <w:r>
        <w:rPr>
          <w:rFonts w:ascii="Georgia" w:hAnsi="Georgia"/>
          <w:spacing w:val="-8"/>
          <w:sz w:val="17"/>
        </w:rPr>
        <w:t> </w:t>
      </w:r>
      <w:r>
        <w:rPr>
          <w:rFonts w:ascii="Georgia" w:hAnsi="Georgia"/>
          <w:spacing w:val="-2"/>
          <w:sz w:val="17"/>
        </w:rPr>
        <w:t>Chu</w:t>
      </w:r>
      <w:r>
        <w:rPr>
          <w:rFonts w:ascii="Georgia" w:hAnsi="Georgia"/>
          <w:spacing w:val="-8"/>
          <w:sz w:val="17"/>
        </w:rPr>
        <w:t> </w:t>
      </w:r>
      <w:r>
        <w:rPr>
          <w:rFonts w:ascii="Georgia" w:hAnsi="Georgia"/>
          <w:spacing w:val="-2"/>
          <w:sz w:val="17"/>
        </w:rPr>
        <w:t>CPP</w:t>
      </w:r>
      <w:r>
        <w:rPr>
          <w:rFonts w:ascii="Georgia" w:hAnsi="Georgia"/>
          <w:spacing w:val="-8"/>
          <w:sz w:val="17"/>
        </w:rPr>
        <w:t> </w:t>
      </w:r>
      <w:r>
        <w:rPr>
          <w:rFonts w:ascii="Georgia" w:hAnsi="Georgia"/>
          <w:spacing w:val="-2"/>
          <w:sz w:val="17"/>
        </w:rPr>
        <w:t>(2019)</w:t>
      </w:r>
      <w:r>
        <w:rPr>
          <w:rFonts w:ascii="Georgia" w:hAnsi="Georgia"/>
          <w:spacing w:val="-8"/>
          <w:sz w:val="17"/>
        </w:rPr>
        <w:t> </w:t>
      </w:r>
      <w:r>
        <w:rPr>
          <w:rFonts w:ascii="Georgia" w:hAnsi="Georgia"/>
          <w:spacing w:val="-2"/>
          <w:sz w:val="17"/>
        </w:rPr>
        <w:t>Combining</w:t>
      </w:r>
      <w:r>
        <w:rPr>
          <w:rFonts w:ascii="Georgia" w:hAnsi="Georgia"/>
          <w:spacing w:val="-8"/>
          <w:sz w:val="17"/>
        </w:rPr>
        <w:t> </w:t>
      </w:r>
      <w:r>
        <w:rPr>
          <w:rFonts w:ascii="Georgia" w:hAnsi="Georgia"/>
          <w:spacing w:val="-2"/>
          <w:sz w:val="17"/>
        </w:rPr>
        <w:t>virtual</w:t>
      </w:r>
      <w:r>
        <w:rPr>
          <w:rFonts w:ascii="Georgia" w:hAnsi="Georgia"/>
          <w:spacing w:val="-8"/>
          <w:sz w:val="17"/>
        </w:rPr>
        <w:t> </w:t>
      </w:r>
      <w:r>
        <w:rPr>
          <w:rFonts w:ascii="Georgia" w:hAnsi="Georgia"/>
          <w:spacing w:val="-2"/>
          <w:sz w:val="17"/>
        </w:rPr>
        <w:t>reality</w:t>
      </w:r>
      <w:r>
        <w:rPr>
          <w:rFonts w:ascii="Georgia" w:hAnsi="Georgia"/>
          <w:sz w:val="17"/>
        </w:rPr>
        <w:t> </w:t>
      </w:r>
      <w:r>
        <w:rPr>
          <w:rFonts w:ascii="Georgia" w:hAnsi="Georgia"/>
          <w:w w:val="90"/>
          <w:sz w:val="17"/>
        </w:rPr>
        <w:t>advertising and eye tracking to understand visual attention: a</w:t>
      </w:r>
      <w:r>
        <w:rPr>
          <w:rFonts w:ascii="Georgia" w:hAnsi="Georgia"/>
          <w:sz w:val="17"/>
        </w:rPr>
        <w:t> </w:t>
      </w:r>
      <w:r>
        <w:rPr>
          <w:rFonts w:ascii="Georgia" w:hAnsi="Georgia"/>
          <w:w w:val="90"/>
          <w:sz w:val="17"/>
        </w:rPr>
        <w:t>pilot</w:t>
      </w:r>
      <w:r>
        <w:rPr>
          <w:rFonts w:ascii="Georgia" w:hAnsi="Georgia"/>
          <w:spacing w:val="-2"/>
          <w:w w:val="90"/>
          <w:sz w:val="17"/>
        </w:rPr>
        <w:t> </w:t>
      </w:r>
      <w:r>
        <w:rPr>
          <w:rFonts w:ascii="Georgia" w:hAnsi="Georgia"/>
          <w:w w:val="90"/>
          <w:sz w:val="17"/>
        </w:rPr>
        <w:t>study.</w:t>
      </w:r>
      <w:r>
        <w:rPr>
          <w:rFonts w:ascii="Georgia" w:hAnsi="Georgia"/>
          <w:spacing w:val="-2"/>
          <w:w w:val="90"/>
          <w:sz w:val="17"/>
        </w:rPr>
        <w:t> </w:t>
      </w:r>
      <w:r>
        <w:rPr>
          <w:rFonts w:ascii="Georgia" w:hAnsi="Georgia"/>
          <w:w w:val="90"/>
          <w:sz w:val="17"/>
        </w:rPr>
        <w:t>In:</w:t>
      </w:r>
      <w:r>
        <w:rPr>
          <w:rFonts w:ascii="Georgia" w:hAnsi="Georgia"/>
          <w:spacing w:val="-2"/>
          <w:w w:val="90"/>
          <w:sz w:val="17"/>
        </w:rPr>
        <w:t> </w:t>
      </w:r>
      <w:r>
        <w:rPr>
          <w:rFonts w:ascii="Georgia" w:hAnsi="Georgia"/>
          <w:w w:val="90"/>
          <w:sz w:val="17"/>
        </w:rPr>
        <w:t>proceedings</w:t>
      </w:r>
      <w:r>
        <w:rPr>
          <w:rFonts w:ascii="Georgia" w:hAnsi="Georgia"/>
          <w:spacing w:val="-2"/>
          <w:w w:val="90"/>
          <w:sz w:val="17"/>
        </w:rPr>
        <w:t> </w:t>
      </w:r>
      <w:r>
        <w:rPr>
          <w:rFonts w:ascii="Georgia" w:hAnsi="Georgia"/>
          <w:w w:val="90"/>
          <w:sz w:val="17"/>
        </w:rPr>
        <w:t>-</w:t>
      </w:r>
      <w:r>
        <w:rPr>
          <w:rFonts w:ascii="Georgia" w:hAnsi="Georgia"/>
          <w:spacing w:val="-2"/>
          <w:w w:val="90"/>
          <w:sz w:val="17"/>
        </w:rPr>
        <w:t> </w:t>
      </w:r>
      <w:r>
        <w:rPr>
          <w:rFonts w:ascii="Georgia" w:hAnsi="Georgia"/>
          <w:w w:val="90"/>
          <w:sz w:val="17"/>
        </w:rPr>
        <w:t>2019</w:t>
      </w:r>
      <w:r>
        <w:rPr>
          <w:rFonts w:ascii="Georgia" w:hAnsi="Georgia"/>
          <w:spacing w:val="-2"/>
          <w:w w:val="90"/>
          <w:sz w:val="17"/>
        </w:rPr>
        <w:t> </w:t>
      </w:r>
      <w:r>
        <w:rPr>
          <w:rFonts w:ascii="Georgia" w:hAnsi="Georgia"/>
          <w:w w:val="90"/>
          <w:sz w:val="17"/>
        </w:rPr>
        <w:t>8th</w:t>
      </w:r>
      <w:r>
        <w:rPr>
          <w:rFonts w:ascii="Georgia" w:hAnsi="Georgia"/>
          <w:spacing w:val="-2"/>
          <w:w w:val="90"/>
          <w:sz w:val="17"/>
        </w:rPr>
        <w:t> </w:t>
      </w:r>
      <w:r>
        <w:rPr>
          <w:rFonts w:ascii="Georgia" w:hAnsi="Georgia"/>
          <w:w w:val="90"/>
          <w:sz w:val="17"/>
        </w:rPr>
        <w:t>international</w:t>
      </w:r>
      <w:r>
        <w:rPr>
          <w:rFonts w:ascii="Georgia" w:hAnsi="Georgia"/>
          <w:spacing w:val="-2"/>
          <w:w w:val="90"/>
          <w:sz w:val="17"/>
        </w:rPr>
        <w:t> </w:t>
      </w:r>
      <w:r>
        <w:rPr>
          <w:rFonts w:ascii="Georgia" w:hAnsi="Georgia"/>
          <w:w w:val="90"/>
          <w:sz w:val="17"/>
        </w:rPr>
        <w:t>congress</w:t>
      </w:r>
      <w:r>
        <w:rPr>
          <w:rFonts w:ascii="Georgia" w:hAnsi="Georgia"/>
          <w:spacing w:val="-2"/>
          <w:w w:val="90"/>
          <w:sz w:val="17"/>
        </w:rPr>
        <w:t> </w:t>
      </w:r>
      <w:r>
        <w:rPr>
          <w:rFonts w:ascii="Georgia" w:hAnsi="Georgia"/>
          <w:w w:val="90"/>
          <w:sz w:val="17"/>
        </w:rPr>
        <w:t>on</w:t>
      </w:r>
      <w:r>
        <w:rPr>
          <w:rFonts w:ascii="Georgia" w:hAnsi="Georgia"/>
          <w:sz w:val="17"/>
        </w:rPr>
        <w:t> </w:t>
      </w:r>
      <w:r>
        <w:rPr>
          <w:rFonts w:ascii="Georgia" w:hAnsi="Georgia"/>
          <w:w w:val="90"/>
          <w:sz w:val="17"/>
        </w:rPr>
        <w:t>advanced applied informatics. IIAI-AAI 2019:160–165. </w:t>
      </w:r>
      <w:hyperlink r:id="rId627">
        <w:r>
          <w:rPr>
            <w:rFonts w:ascii="Georgia" w:hAnsi="Georgia"/>
            <w:color w:val="0000FF"/>
            <w:w w:val="90"/>
            <w:sz w:val="17"/>
          </w:rPr>
          <w:t>https://</w:t>
        </w:r>
      </w:hyperlink>
      <w:r>
        <w:rPr>
          <w:rFonts w:ascii="Georgia" w:hAnsi="Georgia"/>
          <w:color w:val="0000FF"/>
          <w:sz w:val="17"/>
        </w:rPr>
        <w:t> </w:t>
      </w:r>
      <w:hyperlink r:id="rId627">
        <w:r>
          <w:rPr>
            <w:rFonts w:ascii="Georgia" w:hAnsi="Georgia"/>
            <w:color w:val="0000FF"/>
            <w:w w:val="90"/>
            <w:sz w:val="17"/>
          </w:rPr>
          <w:t>doi.org/10.1109/IIAI-AAI.2019.00041</w:t>
        </w:r>
      </w:hyperlink>
      <w:r>
        <w:rPr>
          <w:rFonts w:ascii="Georgia" w:hAnsi="Georgia"/>
          <w:w w:val="90"/>
          <w:sz w:val="17"/>
        </w:rPr>
        <w:t>, </w:t>
      </w:r>
      <w:hyperlink r:id="rId628">
        <w:r>
          <w:rPr>
            <w:rFonts w:ascii="Georgia" w:hAnsi="Georgia"/>
            <w:color w:val="0000FF"/>
            <w:w w:val="90"/>
            <w:sz w:val="17"/>
          </w:rPr>
          <w:t>http://ieeexplore.ieee.</w:t>
        </w:r>
      </w:hyperlink>
      <w:r>
        <w:rPr>
          <w:rFonts w:ascii="Georgia" w:hAnsi="Georgia"/>
          <w:color w:val="0000FF"/>
          <w:sz w:val="17"/>
        </w:rPr>
        <w:t> </w:t>
      </w:r>
      <w:bookmarkStart w:name="_bookmark485" w:id="506"/>
      <w:bookmarkEnd w:id="506"/>
      <w:r>
        <w:rPr>
          <w:rFonts w:ascii="Georgia" w:hAnsi="Georgia"/>
          <w:color w:val="0000FF"/>
          <w:spacing w:val="2"/>
          <w:w w:val="92"/>
          <w:sz w:val="17"/>
        </w:rPr>
      </w:r>
      <w:hyperlink r:id="rId628">
        <w:r>
          <w:rPr>
            <w:rFonts w:ascii="Georgia" w:hAnsi="Georgia"/>
            <w:color w:val="0000FF"/>
            <w:spacing w:val="-6"/>
            <w:sz w:val="17"/>
          </w:rPr>
          <w:t>org/document/8992734/</w:t>
        </w:r>
      </w:hyperlink>
    </w:p>
    <w:p>
      <w:pPr>
        <w:spacing w:line="249" w:lineRule="auto" w:before="0"/>
        <w:ind w:left="700" w:right="295" w:hanging="411"/>
        <w:jc w:val="both"/>
        <w:rPr>
          <w:rFonts w:ascii="Georgia" w:hAnsi="Georgia"/>
          <w:sz w:val="17"/>
        </w:rPr>
      </w:pPr>
      <w:r>
        <w:rPr>
          <w:rFonts w:ascii="Georgia" w:hAnsi="Georgia"/>
          <w:w w:val="95"/>
          <w:sz w:val="17"/>
        </w:rPr>
        <w:t>Wedel M, Bigné E, Zhang J (2020) Virtual and augmented reality:</w:t>
      </w:r>
      <w:r>
        <w:rPr>
          <w:rFonts w:ascii="Georgia" w:hAnsi="Georgia"/>
          <w:sz w:val="17"/>
        </w:rPr>
        <w:t> </w:t>
      </w:r>
      <w:r>
        <w:rPr>
          <w:rFonts w:ascii="Georgia" w:hAnsi="Georgia"/>
          <w:w w:val="90"/>
          <w:sz w:val="17"/>
        </w:rPr>
        <w:t>advancing research in consumer marketing. Int J Res Market</w:t>
      </w:r>
      <w:r>
        <w:rPr>
          <w:rFonts w:ascii="Georgia" w:hAnsi="Georgia"/>
          <w:sz w:val="17"/>
        </w:rPr>
        <w:t> </w:t>
      </w:r>
      <w:bookmarkStart w:name="_bookmark486" w:id="507"/>
      <w:bookmarkEnd w:id="507"/>
      <w:r>
        <w:rPr>
          <w:rFonts w:ascii="Georgia" w:hAnsi="Georgia"/>
          <w:spacing w:val="-2"/>
          <w:w w:val="90"/>
          <w:sz w:val="17"/>
        </w:rPr>
        <w:t>37(3):443–465.</w:t>
      </w:r>
      <w:r>
        <w:rPr>
          <w:rFonts w:ascii="Georgia" w:hAnsi="Georgia"/>
          <w:spacing w:val="-2"/>
          <w:w w:val="90"/>
          <w:sz w:val="17"/>
        </w:rPr>
        <w:t> </w:t>
      </w:r>
      <w:hyperlink r:id="rId629">
        <w:r>
          <w:rPr>
            <w:rFonts w:ascii="Georgia" w:hAnsi="Georgia"/>
            <w:color w:val="0000FF"/>
            <w:spacing w:val="-2"/>
            <w:w w:val="90"/>
            <w:sz w:val="17"/>
          </w:rPr>
          <w:t>https://doi.org/10.1016/j.ijresmar.2020.04.004</w:t>
        </w:r>
      </w:hyperlink>
    </w:p>
    <w:p>
      <w:pPr>
        <w:spacing w:line="249" w:lineRule="auto" w:before="0"/>
        <w:ind w:left="700" w:right="293" w:hanging="411"/>
        <w:jc w:val="both"/>
        <w:rPr>
          <w:rFonts w:ascii="Georgia" w:hAnsi="Georgia"/>
          <w:sz w:val="17"/>
        </w:rPr>
      </w:pPr>
      <w:r>
        <w:rPr>
          <w:rFonts w:ascii="Georgia" w:hAnsi="Georgia"/>
          <w:sz w:val="17"/>
        </w:rPr>
        <w:t>Weier</w:t>
      </w:r>
      <w:r>
        <w:rPr>
          <w:rFonts w:ascii="Georgia" w:hAnsi="Georgia"/>
          <w:spacing w:val="-11"/>
          <w:sz w:val="17"/>
        </w:rPr>
        <w:t> </w:t>
      </w:r>
      <w:r>
        <w:rPr>
          <w:rFonts w:ascii="Georgia" w:hAnsi="Georgia"/>
          <w:sz w:val="17"/>
        </w:rPr>
        <w:t>M,</w:t>
      </w:r>
      <w:r>
        <w:rPr>
          <w:rFonts w:ascii="Georgia" w:hAnsi="Georgia"/>
          <w:spacing w:val="-10"/>
          <w:sz w:val="17"/>
        </w:rPr>
        <w:t> </w:t>
      </w:r>
      <w:r>
        <w:rPr>
          <w:rFonts w:ascii="Georgia" w:hAnsi="Georgia"/>
          <w:sz w:val="17"/>
        </w:rPr>
        <w:t>Stengel</w:t>
      </w:r>
      <w:r>
        <w:rPr>
          <w:rFonts w:ascii="Georgia" w:hAnsi="Georgia"/>
          <w:spacing w:val="-10"/>
          <w:sz w:val="17"/>
        </w:rPr>
        <w:t> </w:t>
      </w:r>
      <w:r>
        <w:rPr>
          <w:rFonts w:ascii="Georgia" w:hAnsi="Georgia"/>
          <w:sz w:val="17"/>
        </w:rPr>
        <w:t>M,</w:t>
      </w:r>
      <w:r>
        <w:rPr>
          <w:rFonts w:ascii="Georgia" w:hAnsi="Georgia"/>
          <w:spacing w:val="-10"/>
          <w:sz w:val="17"/>
        </w:rPr>
        <w:t> </w:t>
      </w:r>
      <w:r>
        <w:rPr>
          <w:rFonts w:ascii="Georgia" w:hAnsi="Georgia"/>
          <w:sz w:val="17"/>
        </w:rPr>
        <w:t>Roth</w:t>
      </w:r>
      <w:r>
        <w:rPr>
          <w:rFonts w:ascii="Georgia" w:hAnsi="Georgia"/>
          <w:spacing w:val="-11"/>
          <w:sz w:val="17"/>
        </w:rPr>
        <w:t> </w:t>
      </w:r>
      <w:r>
        <w:rPr>
          <w:rFonts w:ascii="Georgia" w:hAnsi="Georgia"/>
          <w:sz w:val="17"/>
        </w:rPr>
        <w:t>T,</w:t>
      </w:r>
      <w:r>
        <w:rPr>
          <w:rFonts w:ascii="Georgia" w:hAnsi="Georgia"/>
          <w:spacing w:val="-10"/>
          <w:sz w:val="17"/>
        </w:rPr>
        <w:t> </w:t>
      </w:r>
      <w:r>
        <w:rPr>
          <w:rFonts w:ascii="Georgia" w:hAnsi="Georgia"/>
          <w:sz w:val="17"/>
        </w:rPr>
        <w:t>Didyk</w:t>
      </w:r>
      <w:r>
        <w:rPr>
          <w:rFonts w:ascii="Georgia" w:hAnsi="Georgia"/>
          <w:spacing w:val="-10"/>
          <w:sz w:val="17"/>
        </w:rPr>
        <w:t> </w:t>
      </w:r>
      <w:r>
        <w:rPr>
          <w:rFonts w:ascii="Georgia" w:hAnsi="Georgia"/>
          <w:sz w:val="17"/>
        </w:rPr>
        <w:t>P,</w:t>
      </w:r>
      <w:r>
        <w:rPr>
          <w:rFonts w:ascii="Georgia" w:hAnsi="Georgia"/>
          <w:spacing w:val="-10"/>
          <w:sz w:val="17"/>
        </w:rPr>
        <w:t> </w:t>
      </w:r>
      <w:r>
        <w:rPr>
          <w:rFonts w:ascii="Georgia" w:hAnsi="Georgia"/>
          <w:sz w:val="17"/>
        </w:rPr>
        <w:t>Eisemann</w:t>
      </w:r>
      <w:r>
        <w:rPr>
          <w:rFonts w:ascii="Georgia" w:hAnsi="Georgia"/>
          <w:spacing w:val="-11"/>
          <w:sz w:val="17"/>
        </w:rPr>
        <w:t> </w:t>
      </w:r>
      <w:r>
        <w:rPr>
          <w:rFonts w:ascii="Georgia" w:hAnsi="Georgia"/>
          <w:sz w:val="17"/>
        </w:rPr>
        <w:t>E,</w:t>
      </w:r>
      <w:r>
        <w:rPr>
          <w:rFonts w:ascii="Georgia" w:hAnsi="Georgia"/>
          <w:spacing w:val="-10"/>
          <w:sz w:val="17"/>
        </w:rPr>
        <w:t> </w:t>
      </w:r>
      <w:r>
        <w:rPr>
          <w:rFonts w:ascii="Georgia" w:hAnsi="Georgia"/>
          <w:sz w:val="17"/>
        </w:rPr>
        <w:t>Eisemann</w:t>
      </w:r>
      <w:r>
        <w:rPr>
          <w:rFonts w:ascii="Georgia" w:hAnsi="Georgia"/>
          <w:spacing w:val="-10"/>
          <w:sz w:val="17"/>
        </w:rPr>
        <w:t> </w:t>
      </w:r>
      <w:r>
        <w:rPr>
          <w:rFonts w:ascii="Georgia" w:hAnsi="Georgia"/>
          <w:sz w:val="17"/>
        </w:rPr>
        <w:t>M, </w:t>
      </w:r>
      <w:r>
        <w:rPr>
          <w:rFonts w:ascii="Georgia" w:hAnsi="Georgia"/>
          <w:spacing w:val="-6"/>
          <w:sz w:val="17"/>
        </w:rPr>
        <w:t>Grogorick</w:t>
      </w:r>
      <w:r>
        <w:rPr>
          <w:rFonts w:ascii="Georgia" w:hAnsi="Georgia"/>
          <w:spacing w:val="-2"/>
          <w:sz w:val="17"/>
        </w:rPr>
        <w:t> </w:t>
      </w:r>
      <w:r>
        <w:rPr>
          <w:rFonts w:ascii="Georgia" w:hAnsi="Georgia"/>
          <w:spacing w:val="-6"/>
          <w:sz w:val="17"/>
        </w:rPr>
        <w:t>S,</w:t>
      </w:r>
      <w:r>
        <w:rPr>
          <w:rFonts w:ascii="Georgia" w:hAnsi="Georgia"/>
          <w:spacing w:val="-2"/>
          <w:sz w:val="17"/>
        </w:rPr>
        <w:t> </w:t>
      </w:r>
      <w:r>
        <w:rPr>
          <w:rFonts w:ascii="Georgia" w:hAnsi="Georgia"/>
          <w:spacing w:val="-6"/>
          <w:sz w:val="17"/>
        </w:rPr>
        <w:t>Hinkenjann</w:t>
      </w:r>
      <w:r>
        <w:rPr>
          <w:rFonts w:ascii="Georgia" w:hAnsi="Georgia"/>
          <w:spacing w:val="-2"/>
          <w:sz w:val="17"/>
        </w:rPr>
        <w:t> </w:t>
      </w:r>
      <w:r>
        <w:rPr>
          <w:rFonts w:ascii="Georgia" w:hAnsi="Georgia"/>
          <w:spacing w:val="-6"/>
          <w:sz w:val="17"/>
        </w:rPr>
        <w:t>A,</w:t>
      </w:r>
      <w:r>
        <w:rPr>
          <w:rFonts w:ascii="Georgia" w:hAnsi="Georgia"/>
          <w:spacing w:val="-2"/>
          <w:sz w:val="17"/>
        </w:rPr>
        <w:t> </w:t>
      </w:r>
      <w:r>
        <w:rPr>
          <w:rFonts w:ascii="Georgia" w:hAnsi="Georgia"/>
          <w:spacing w:val="-6"/>
          <w:sz w:val="17"/>
        </w:rPr>
        <w:t>Kruijﬀ</w:t>
      </w:r>
      <w:r>
        <w:rPr>
          <w:rFonts w:ascii="Georgia" w:hAnsi="Georgia"/>
          <w:spacing w:val="-2"/>
          <w:sz w:val="17"/>
        </w:rPr>
        <w:t> </w:t>
      </w:r>
      <w:r>
        <w:rPr>
          <w:rFonts w:ascii="Georgia" w:hAnsi="Georgia"/>
          <w:spacing w:val="-6"/>
          <w:sz w:val="17"/>
        </w:rPr>
        <w:t>E,</w:t>
      </w:r>
      <w:r>
        <w:rPr>
          <w:rFonts w:ascii="Georgia" w:hAnsi="Georgia"/>
          <w:spacing w:val="-2"/>
          <w:sz w:val="17"/>
        </w:rPr>
        <w:t> </w:t>
      </w:r>
      <w:r>
        <w:rPr>
          <w:rFonts w:ascii="Georgia" w:hAnsi="Georgia"/>
          <w:spacing w:val="-6"/>
          <w:sz w:val="17"/>
        </w:rPr>
        <w:t>Magnor</w:t>
      </w:r>
      <w:r>
        <w:rPr>
          <w:rFonts w:ascii="Georgia" w:hAnsi="Georgia"/>
          <w:spacing w:val="-2"/>
          <w:sz w:val="17"/>
        </w:rPr>
        <w:t> </w:t>
      </w:r>
      <w:r>
        <w:rPr>
          <w:rFonts w:ascii="Georgia" w:hAnsi="Georgia"/>
          <w:spacing w:val="-6"/>
          <w:sz w:val="17"/>
        </w:rPr>
        <w:t>M,</w:t>
      </w:r>
      <w:r>
        <w:rPr>
          <w:rFonts w:ascii="Georgia" w:hAnsi="Georgia"/>
          <w:spacing w:val="-2"/>
          <w:sz w:val="17"/>
        </w:rPr>
        <w:t> </w:t>
      </w:r>
      <w:r>
        <w:rPr>
          <w:rFonts w:ascii="Georgia" w:hAnsi="Georgia"/>
          <w:spacing w:val="-6"/>
          <w:sz w:val="17"/>
        </w:rPr>
        <w:t>Myszkowski</w:t>
      </w:r>
      <w:r>
        <w:rPr>
          <w:rFonts w:ascii="Georgia" w:hAnsi="Georgia"/>
          <w:sz w:val="17"/>
        </w:rPr>
        <w:t> </w:t>
      </w:r>
      <w:r>
        <w:rPr>
          <w:rFonts w:ascii="Georgia" w:hAnsi="Georgia"/>
          <w:w w:val="90"/>
          <w:sz w:val="17"/>
        </w:rPr>
        <w:t>K, Slusallek P (2017) Perception-driven accelerated rendering.</w:t>
      </w:r>
      <w:r>
        <w:rPr>
          <w:rFonts w:ascii="Georgia" w:hAnsi="Georgia"/>
          <w:sz w:val="17"/>
        </w:rPr>
        <w:t> </w:t>
      </w:r>
      <w:r>
        <w:rPr>
          <w:rFonts w:ascii="Georgia" w:hAnsi="Georgia"/>
          <w:w w:val="90"/>
          <w:sz w:val="17"/>
        </w:rPr>
        <w:t>Comput Gr Forum 36(2):611–643. </w:t>
      </w:r>
      <w:hyperlink r:id="rId630">
        <w:r>
          <w:rPr>
            <w:rFonts w:ascii="Georgia" w:hAnsi="Georgia"/>
            <w:color w:val="0000FF"/>
            <w:w w:val="90"/>
            <w:sz w:val="17"/>
          </w:rPr>
          <w:t>https://doi.org/10.1111/cgf.</w:t>
        </w:r>
      </w:hyperlink>
      <w:r>
        <w:rPr>
          <w:rFonts w:ascii="Georgia" w:hAnsi="Georgia"/>
          <w:color w:val="0000FF"/>
          <w:spacing w:val="1"/>
          <w:w w:val="98"/>
          <w:sz w:val="17"/>
        </w:rPr>
        <w:t> </w:t>
      </w:r>
      <w:bookmarkStart w:name="_bookmark487" w:id="508"/>
      <w:bookmarkEnd w:id="508"/>
      <w:r>
        <w:rPr>
          <w:rFonts w:ascii="Georgia" w:hAnsi="Georgia"/>
          <w:color w:val="0000FF"/>
          <w:spacing w:val="1"/>
          <w:w w:val="98"/>
          <w:sz w:val="17"/>
        </w:rPr>
      </w:r>
      <w:hyperlink r:id="rId630">
        <w:r>
          <w:rPr>
            <w:rFonts w:ascii="Georgia" w:hAnsi="Georgia"/>
            <w:color w:val="0000FF"/>
            <w:spacing w:val="-2"/>
            <w:sz w:val="17"/>
          </w:rPr>
          <w:t>13150</w:t>
        </w:r>
      </w:hyperlink>
    </w:p>
    <w:p>
      <w:pPr>
        <w:spacing w:line="249" w:lineRule="auto" w:before="0"/>
        <w:ind w:left="700" w:right="295" w:hanging="411"/>
        <w:jc w:val="both"/>
        <w:rPr>
          <w:rFonts w:ascii="Georgia"/>
          <w:sz w:val="17"/>
        </w:rPr>
      </w:pPr>
      <w:r>
        <w:rPr>
          <w:rFonts w:ascii="Georgia"/>
          <w:spacing w:val="-6"/>
          <w:sz w:val="17"/>
        </w:rPr>
        <w:t>Whitmire</w:t>
      </w:r>
      <w:r>
        <w:rPr>
          <w:rFonts w:ascii="Georgia"/>
          <w:spacing w:val="-3"/>
          <w:sz w:val="17"/>
        </w:rPr>
        <w:t> </w:t>
      </w:r>
      <w:r>
        <w:rPr>
          <w:rFonts w:ascii="Georgia"/>
          <w:spacing w:val="-6"/>
          <w:sz w:val="17"/>
        </w:rPr>
        <w:t>E,</w:t>
      </w:r>
      <w:r>
        <w:rPr>
          <w:rFonts w:ascii="Georgia"/>
          <w:spacing w:val="-3"/>
          <w:sz w:val="17"/>
        </w:rPr>
        <w:t> </w:t>
      </w:r>
      <w:r>
        <w:rPr>
          <w:rFonts w:ascii="Georgia"/>
          <w:spacing w:val="-6"/>
          <w:sz w:val="17"/>
        </w:rPr>
        <w:t>Trutoiu</w:t>
      </w:r>
      <w:r>
        <w:rPr>
          <w:rFonts w:ascii="Georgia"/>
          <w:spacing w:val="-3"/>
          <w:sz w:val="17"/>
        </w:rPr>
        <w:t> </w:t>
      </w:r>
      <w:r>
        <w:rPr>
          <w:rFonts w:ascii="Georgia"/>
          <w:spacing w:val="-6"/>
          <w:sz w:val="17"/>
        </w:rPr>
        <w:t>L,</w:t>
      </w:r>
      <w:r>
        <w:rPr>
          <w:rFonts w:ascii="Georgia"/>
          <w:spacing w:val="-3"/>
          <w:sz w:val="17"/>
        </w:rPr>
        <w:t> </w:t>
      </w:r>
      <w:r>
        <w:rPr>
          <w:rFonts w:ascii="Georgia"/>
          <w:spacing w:val="-6"/>
          <w:sz w:val="17"/>
        </w:rPr>
        <w:t>Cavin</w:t>
      </w:r>
      <w:r>
        <w:rPr>
          <w:rFonts w:ascii="Georgia"/>
          <w:spacing w:val="-3"/>
          <w:sz w:val="17"/>
        </w:rPr>
        <w:t> </w:t>
      </w:r>
      <w:r>
        <w:rPr>
          <w:rFonts w:ascii="Georgia"/>
          <w:spacing w:val="-6"/>
          <w:sz w:val="17"/>
        </w:rPr>
        <w:t>R,</w:t>
      </w:r>
      <w:r>
        <w:rPr>
          <w:rFonts w:ascii="Georgia"/>
          <w:spacing w:val="-3"/>
          <w:sz w:val="17"/>
        </w:rPr>
        <w:t> </w:t>
      </w:r>
      <w:r>
        <w:rPr>
          <w:rFonts w:ascii="Georgia"/>
          <w:spacing w:val="-6"/>
          <w:sz w:val="17"/>
        </w:rPr>
        <w:t>Perek</w:t>
      </w:r>
      <w:r>
        <w:rPr>
          <w:rFonts w:ascii="Georgia"/>
          <w:spacing w:val="-3"/>
          <w:sz w:val="17"/>
        </w:rPr>
        <w:t> </w:t>
      </w:r>
      <w:r>
        <w:rPr>
          <w:rFonts w:ascii="Georgia"/>
          <w:spacing w:val="-6"/>
          <w:sz w:val="17"/>
        </w:rPr>
        <w:t>D,</w:t>
      </w:r>
      <w:r>
        <w:rPr>
          <w:rFonts w:ascii="Georgia"/>
          <w:spacing w:val="-3"/>
          <w:sz w:val="17"/>
        </w:rPr>
        <w:t> </w:t>
      </w:r>
      <w:r>
        <w:rPr>
          <w:rFonts w:ascii="Georgia"/>
          <w:spacing w:val="-6"/>
          <w:sz w:val="17"/>
        </w:rPr>
        <w:t>Scally</w:t>
      </w:r>
      <w:r>
        <w:rPr>
          <w:rFonts w:ascii="Georgia"/>
          <w:spacing w:val="-3"/>
          <w:sz w:val="17"/>
        </w:rPr>
        <w:t> </w:t>
      </w:r>
      <w:r>
        <w:rPr>
          <w:rFonts w:ascii="Georgia"/>
          <w:spacing w:val="-6"/>
          <w:sz w:val="17"/>
        </w:rPr>
        <w:t>B,</w:t>
      </w:r>
      <w:r>
        <w:rPr>
          <w:rFonts w:ascii="Georgia"/>
          <w:spacing w:val="-3"/>
          <w:sz w:val="17"/>
        </w:rPr>
        <w:t> </w:t>
      </w:r>
      <w:r>
        <w:rPr>
          <w:rFonts w:ascii="Georgia"/>
          <w:spacing w:val="-6"/>
          <w:sz w:val="17"/>
        </w:rPr>
        <w:t>Phillips</w:t>
      </w:r>
      <w:r>
        <w:rPr>
          <w:rFonts w:ascii="Georgia"/>
          <w:spacing w:val="-3"/>
          <w:sz w:val="17"/>
        </w:rPr>
        <w:t> </w:t>
      </w:r>
      <w:r>
        <w:rPr>
          <w:rFonts w:ascii="Georgia"/>
          <w:spacing w:val="-6"/>
          <w:sz w:val="17"/>
        </w:rPr>
        <w:t>J,</w:t>
      </w:r>
      <w:r>
        <w:rPr>
          <w:rFonts w:ascii="Georgia"/>
          <w:spacing w:val="-3"/>
          <w:sz w:val="17"/>
        </w:rPr>
        <w:t> </w:t>
      </w:r>
      <w:r>
        <w:rPr>
          <w:rFonts w:ascii="Georgia"/>
          <w:spacing w:val="-6"/>
          <w:sz w:val="17"/>
        </w:rPr>
        <w:t>Patel</w:t>
      </w:r>
      <w:r>
        <w:rPr>
          <w:rFonts w:ascii="Georgia"/>
          <w:spacing w:val="-3"/>
          <w:sz w:val="17"/>
        </w:rPr>
        <w:t> </w:t>
      </w:r>
      <w:r>
        <w:rPr>
          <w:rFonts w:ascii="Georgia"/>
          <w:spacing w:val="-6"/>
          <w:sz w:val="17"/>
        </w:rPr>
        <w:t>S</w:t>
      </w:r>
      <w:r>
        <w:rPr>
          <w:rFonts w:ascii="Georgia"/>
          <w:sz w:val="17"/>
        </w:rPr>
        <w:t> </w:t>
      </w:r>
      <w:r>
        <w:rPr>
          <w:rFonts w:ascii="Georgia"/>
          <w:spacing w:val="-4"/>
          <w:sz w:val="17"/>
        </w:rPr>
        <w:t>(2016)</w:t>
      </w:r>
      <w:r>
        <w:rPr>
          <w:rFonts w:ascii="Georgia"/>
          <w:spacing w:val="-6"/>
          <w:sz w:val="17"/>
        </w:rPr>
        <w:t> </w:t>
      </w:r>
      <w:r>
        <w:rPr>
          <w:rFonts w:ascii="Georgia"/>
          <w:spacing w:val="-4"/>
          <w:sz w:val="17"/>
        </w:rPr>
        <w:t>EyeContact:</w:t>
      </w:r>
      <w:r>
        <w:rPr>
          <w:rFonts w:ascii="Georgia"/>
          <w:spacing w:val="-6"/>
          <w:sz w:val="17"/>
        </w:rPr>
        <w:t> </w:t>
      </w:r>
      <w:r>
        <w:rPr>
          <w:rFonts w:ascii="Georgia"/>
          <w:spacing w:val="-4"/>
          <w:sz w:val="17"/>
        </w:rPr>
        <w:t>scleral</w:t>
      </w:r>
      <w:r>
        <w:rPr>
          <w:rFonts w:ascii="Georgia"/>
          <w:spacing w:val="-6"/>
          <w:sz w:val="17"/>
        </w:rPr>
        <w:t> </w:t>
      </w:r>
      <w:r>
        <w:rPr>
          <w:rFonts w:ascii="Georgia"/>
          <w:spacing w:val="-4"/>
          <w:sz w:val="17"/>
        </w:rPr>
        <w:t>coil</w:t>
      </w:r>
      <w:r>
        <w:rPr>
          <w:rFonts w:ascii="Georgia"/>
          <w:spacing w:val="-6"/>
          <w:sz w:val="17"/>
        </w:rPr>
        <w:t> </w:t>
      </w:r>
      <w:r>
        <w:rPr>
          <w:rFonts w:ascii="Georgia"/>
          <w:spacing w:val="-4"/>
          <w:sz w:val="17"/>
        </w:rPr>
        <w:t>eye</w:t>
      </w:r>
      <w:r>
        <w:rPr>
          <w:rFonts w:ascii="Georgia"/>
          <w:spacing w:val="-6"/>
          <w:sz w:val="17"/>
        </w:rPr>
        <w:t> </w:t>
      </w:r>
      <w:r>
        <w:rPr>
          <w:rFonts w:ascii="Georgia"/>
          <w:spacing w:val="-4"/>
          <w:sz w:val="17"/>
        </w:rPr>
        <w:t>tracking</w:t>
      </w:r>
      <w:r>
        <w:rPr>
          <w:rFonts w:ascii="Georgia"/>
          <w:spacing w:val="-6"/>
          <w:sz w:val="17"/>
        </w:rPr>
        <w:t> </w:t>
      </w:r>
      <w:r>
        <w:rPr>
          <w:rFonts w:ascii="Georgia"/>
          <w:spacing w:val="-4"/>
          <w:sz w:val="17"/>
        </w:rPr>
        <w:t>for</w:t>
      </w:r>
      <w:r>
        <w:rPr>
          <w:rFonts w:ascii="Georgia"/>
          <w:spacing w:val="-6"/>
          <w:sz w:val="17"/>
        </w:rPr>
        <w:t> </w:t>
      </w:r>
      <w:r>
        <w:rPr>
          <w:rFonts w:ascii="Georgia"/>
          <w:spacing w:val="-4"/>
          <w:sz w:val="17"/>
        </w:rPr>
        <w:t>virtual</w:t>
      </w:r>
      <w:r>
        <w:rPr>
          <w:rFonts w:ascii="Georgia"/>
          <w:spacing w:val="-6"/>
          <w:sz w:val="17"/>
        </w:rPr>
        <w:t> </w:t>
      </w:r>
      <w:r>
        <w:rPr>
          <w:rFonts w:ascii="Georgia"/>
          <w:spacing w:val="-4"/>
          <w:sz w:val="17"/>
        </w:rPr>
        <w:t>reality.</w:t>
      </w:r>
      <w:r>
        <w:rPr>
          <w:rFonts w:ascii="Georgia"/>
          <w:sz w:val="17"/>
        </w:rPr>
        <w:t> </w:t>
      </w:r>
      <w:r>
        <w:rPr>
          <w:rFonts w:ascii="Georgia"/>
          <w:w w:val="90"/>
          <w:sz w:val="17"/>
        </w:rPr>
        <w:t>In: international symposium on wearable computers, digest of</w:t>
      </w:r>
      <w:r>
        <w:rPr>
          <w:rFonts w:ascii="Georgia"/>
          <w:sz w:val="17"/>
        </w:rPr>
        <w:t> </w:t>
      </w:r>
      <w:bookmarkStart w:name="_bookmark488" w:id="509"/>
      <w:bookmarkEnd w:id="509"/>
      <w:r>
        <w:rPr>
          <w:rFonts w:ascii="Georgia"/>
          <w:spacing w:val="-4"/>
          <w:sz w:val="17"/>
        </w:rPr>
        <w:t>papers,</w:t>
      </w:r>
      <w:r>
        <w:rPr>
          <w:rFonts w:ascii="Georgia"/>
          <w:spacing w:val="-4"/>
          <w:sz w:val="17"/>
        </w:rPr>
        <w:t> </w:t>
      </w:r>
      <w:hyperlink r:id="rId631">
        <w:r>
          <w:rPr>
            <w:rFonts w:ascii="Georgia"/>
            <w:color w:val="0000FF"/>
            <w:spacing w:val="-4"/>
            <w:sz w:val="17"/>
          </w:rPr>
          <w:t>https://doi.org/10.1145/2971763.2971771</w:t>
        </w:r>
      </w:hyperlink>
    </w:p>
    <w:p>
      <w:pPr>
        <w:spacing w:line="249" w:lineRule="auto" w:before="0"/>
        <w:ind w:left="700" w:right="292" w:hanging="411"/>
        <w:jc w:val="both"/>
        <w:rPr>
          <w:rFonts w:ascii="Georgia" w:hAnsi="Georgia"/>
          <w:sz w:val="17"/>
        </w:rPr>
      </w:pPr>
      <w:r>
        <w:rPr>
          <w:rFonts w:ascii="Georgia" w:hAnsi="Georgia"/>
          <w:sz w:val="17"/>
        </w:rPr>
        <w:t>Xiao</w:t>
      </w:r>
      <w:r>
        <w:rPr>
          <w:rFonts w:ascii="Georgia" w:hAnsi="Georgia"/>
          <w:spacing w:val="-8"/>
          <w:sz w:val="17"/>
        </w:rPr>
        <w:t> </w:t>
      </w:r>
      <w:r>
        <w:rPr>
          <w:rFonts w:ascii="Georgia" w:hAnsi="Georgia"/>
          <w:sz w:val="17"/>
        </w:rPr>
        <w:t>J,</w:t>
      </w:r>
      <w:r>
        <w:rPr>
          <w:rFonts w:ascii="Georgia" w:hAnsi="Georgia"/>
          <w:spacing w:val="-8"/>
          <w:sz w:val="17"/>
        </w:rPr>
        <w:t> </w:t>
      </w:r>
      <w:r>
        <w:rPr>
          <w:rFonts w:ascii="Georgia" w:hAnsi="Georgia"/>
          <w:sz w:val="17"/>
        </w:rPr>
        <w:t>Qu</w:t>
      </w:r>
      <w:r>
        <w:rPr>
          <w:rFonts w:ascii="Georgia" w:hAnsi="Georgia"/>
          <w:spacing w:val="-8"/>
          <w:sz w:val="17"/>
        </w:rPr>
        <w:t> </w:t>
      </w:r>
      <w:r>
        <w:rPr>
          <w:rFonts w:ascii="Georgia" w:hAnsi="Georgia"/>
          <w:sz w:val="17"/>
        </w:rPr>
        <w:t>J,</w:t>
      </w:r>
      <w:r>
        <w:rPr>
          <w:rFonts w:ascii="Georgia" w:hAnsi="Georgia"/>
          <w:spacing w:val="-8"/>
          <w:sz w:val="17"/>
        </w:rPr>
        <w:t> </w:t>
      </w:r>
      <w:r>
        <w:rPr>
          <w:rFonts w:ascii="Georgia" w:hAnsi="Georgia"/>
          <w:sz w:val="17"/>
        </w:rPr>
        <w:t>Li</w:t>
      </w:r>
      <w:r>
        <w:rPr>
          <w:rFonts w:ascii="Georgia" w:hAnsi="Georgia"/>
          <w:spacing w:val="-8"/>
          <w:sz w:val="17"/>
        </w:rPr>
        <w:t> </w:t>
      </w:r>
      <w:r>
        <w:rPr>
          <w:rFonts w:ascii="Georgia" w:hAnsi="Georgia"/>
          <w:sz w:val="17"/>
        </w:rPr>
        <w:t>Y</w:t>
      </w:r>
      <w:r>
        <w:rPr>
          <w:rFonts w:ascii="Georgia" w:hAnsi="Georgia"/>
          <w:spacing w:val="-8"/>
          <w:sz w:val="17"/>
        </w:rPr>
        <w:t> </w:t>
      </w:r>
      <w:r>
        <w:rPr>
          <w:rFonts w:ascii="Georgia" w:hAnsi="Georgia"/>
          <w:sz w:val="17"/>
        </w:rPr>
        <w:t>(2019)</w:t>
      </w:r>
      <w:r>
        <w:rPr>
          <w:rFonts w:ascii="Georgia" w:hAnsi="Georgia"/>
          <w:spacing w:val="-8"/>
          <w:sz w:val="17"/>
        </w:rPr>
        <w:t> </w:t>
      </w:r>
      <w:r>
        <w:rPr>
          <w:rFonts w:ascii="Georgia" w:hAnsi="Georgia"/>
          <w:sz w:val="17"/>
        </w:rPr>
        <w:t>An</w:t>
      </w:r>
      <w:r>
        <w:rPr>
          <w:rFonts w:ascii="Georgia" w:hAnsi="Georgia"/>
          <w:spacing w:val="-8"/>
          <w:sz w:val="17"/>
        </w:rPr>
        <w:t> </w:t>
      </w:r>
      <w:r>
        <w:rPr>
          <w:rFonts w:ascii="Georgia" w:hAnsi="Georgia"/>
          <w:sz w:val="17"/>
        </w:rPr>
        <w:t>electrooculogram-based</w:t>
      </w:r>
      <w:r>
        <w:rPr>
          <w:rFonts w:ascii="Georgia" w:hAnsi="Georgia"/>
          <w:spacing w:val="-8"/>
          <w:sz w:val="17"/>
        </w:rPr>
        <w:t> </w:t>
      </w:r>
      <w:r>
        <w:rPr>
          <w:rFonts w:ascii="Georgia" w:hAnsi="Georgia"/>
          <w:sz w:val="17"/>
        </w:rPr>
        <w:t>interaction </w:t>
      </w:r>
      <w:r>
        <w:rPr>
          <w:rFonts w:ascii="Georgia" w:hAnsi="Georgia"/>
          <w:w w:val="90"/>
          <w:sz w:val="17"/>
        </w:rPr>
        <w:t>method and its music-on-demand application in a virtual reality</w:t>
      </w:r>
      <w:r>
        <w:rPr>
          <w:rFonts w:ascii="Georgia" w:hAnsi="Georgia"/>
          <w:sz w:val="17"/>
        </w:rPr>
        <w:t> </w:t>
      </w:r>
      <w:r>
        <w:rPr>
          <w:rFonts w:ascii="Georgia" w:hAnsi="Georgia"/>
          <w:w w:val="90"/>
          <w:sz w:val="17"/>
        </w:rPr>
        <w:t>environment. IEEE Access 7:22059–22070. </w:t>
      </w:r>
      <w:hyperlink r:id="rId632">
        <w:r>
          <w:rPr>
            <w:rFonts w:ascii="Georgia" w:hAnsi="Georgia"/>
            <w:color w:val="0000FF"/>
            <w:w w:val="90"/>
            <w:sz w:val="17"/>
          </w:rPr>
          <w:t>https://doi.org/10.</w:t>
        </w:r>
      </w:hyperlink>
      <w:r>
        <w:rPr>
          <w:rFonts w:ascii="Georgia" w:hAnsi="Georgia"/>
          <w:color w:val="0000FF"/>
          <w:sz w:val="17"/>
        </w:rPr>
        <w:t> </w:t>
      </w:r>
      <w:bookmarkStart w:name="_bookmark489" w:id="510"/>
      <w:bookmarkEnd w:id="510"/>
      <w:r>
        <w:rPr>
          <w:rFonts w:ascii="Georgia" w:hAnsi="Georgia"/>
          <w:color w:val="0000FF"/>
          <w:spacing w:val="1"/>
          <w:w w:val="95"/>
          <w:sz w:val="17"/>
        </w:rPr>
      </w:r>
      <w:hyperlink r:id="rId632">
        <w:r>
          <w:rPr>
            <w:rFonts w:ascii="Georgia" w:hAnsi="Georgia"/>
            <w:color w:val="0000FF"/>
            <w:spacing w:val="-2"/>
            <w:sz w:val="17"/>
          </w:rPr>
          <w:t>1109/ACCESS.2019.2898324</w:t>
        </w:r>
      </w:hyperlink>
    </w:p>
    <w:p>
      <w:pPr>
        <w:spacing w:line="249" w:lineRule="auto" w:before="0"/>
        <w:ind w:left="701" w:right="294" w:hanging="411"/>
        <w:jc w:val="both"/>
        <w:rPr>
          <w:rFonts w:ascii="Georgia" w:hAnsi="Georgia"/>
          <w:sz w:val="17"/>
        </w:rPr>
      </w:pPr>
      <w:r>
        <w:rPr>
          <w:rFonts w:ascii="Georgia" w:hAnsi="Georgia"/>
          <w:sz w:val="17"/>
        </w:rPr>
        <w:t>Xie B, Liu H, Alghofaili R, Zhang Y, Jiang Y, Lobo FD, Li C, Li W,</w:t>
      </w:r>
      <w:r>
        <w:rPr>
          <w:rFonts w:ascii="Georgia" w:hAnsi="Georgia"/>
          <w:spacing w:val="-2"/>
          <w:sz w:val="17"/>
        </w:rPr>
        <w:t> </w:t>
      </w:r>
      <w:r>
        <w:rPr>
          <w:rFonts w:ascii="Georgia" w:hAnsi="Georgia"/>
          <w:sz w:val="17"/>
        </w:rPr>
        <w:t>Huang</w:t>
      </w:r>
      <w:r>
        <w:rPr>
          <w:rFonts w:ascii="Georgia" w:hAnsi="Georgia"/>
          <w:spacing w:val="-2"/>
          <w:sz w:val="17"/>
        </w:rPr>
        <w:t> </w:t>
      </w:r>
      <w:r>
        <w:rPr>
          <w:rFonts w:ascii="Georgia" w:hAnsi="Georgia"/>
          <w:sz w:val="17"/>
        </w:rPr>
        <w:t>H,</w:t>
      </w:r>
      <w:r>
        <w:rPr>
          <w:rFonts w:ascii="Georgia" w:hAnsi="Georgia"/>
          <w:spacing w:val="-2"/>
          <w:sz w:val="17"/>
        </w:rPr>
        <w:t> </w:t>
      </w:r>
      <w:r>
        <w:rPr>
          <w:rFonts w:ascii="Georgia" w:hAnsi="Georgia"/>
          <w:sz w:val="17"/>
        </w:rPr>
        <w:t>Akdere</w:t>
      </w:r>
      <w:r>
        <w:rPr>
          <w:rFonts w:ascii="Georgia" w:hAnsi="Georgia"/>
          <w:spacing w:val="-2"/>
          <w:sz w:val="17"/>
        </w:rPr>
        <w:t> </w:t>
      </w:r>
      <w:r>
        <w:rPr>
          <w:rFonts w:ascii="Georgia" w:hAnsi="Georgia"/>
          <w:sz w:val="17"/>
        </w:rPr>
        <w:t>M,</w:t>
      </w:r>
      <w:r>
        <w:rPr>
          <w:rFonts w:ascii="Georgia" w:hAnsi="Georgia"/>
          <w:spacing w:val="-2"/>
          <w:sz w:val="17"/>
        </w:rPr>
        <w:t> </w:t>
      </w:r>
      <w:r>
        <w:rPr>
          <w:rFonts w:ascii="Georgia" w:hAnsi="Georgia"/>
          <w:sz w:val="17"/>
        </w:rPr>
        <w:t>Mousas</w:t>
      </w:r>
      <w:r>
        <w:rPr>
          <w:rFonts w:ascii="Georgia" w:hAnsi="Georgia"/>
          <w:spacing w:val="-2"/>
          <w:sz w:val="17"/>
        </w:rPr>
        <w:t> </w:t>
      </w:r>
      <w:r>
        <w:rPr>
          <w:rFonts w:ascii="Georgia" w:hAnsi="Georgia"/>
          <w:sz w:val="17"/>
        </w:rPr>
        <w:t>C,</w:t>
      </w:r>
      <w:r>
        <w:rPr>
          <w:rFonts w:ascii="Georgia" w:hAnsi="Georgia"/>
          <w:spacing w:val="-2"/>
          <w:sz w:val="17"/>
        </w:rPr>
        <w:t> </w:t>
      </w:r>
      <w:r>
        <w:rPr>
          <w:rFonts w:ascii="Georgia" w:hAnsi="Georgia"/>
          <w:sz w:val="17"/>
        </w:rPr>
        <w:t>Yu</w:t>
      </w:r>
      <w:r>
        <w:rPr>
          <w:rFonts w:ascii="Georgia" w:hAnsi="Georgia"/>
          <w:spacing w:val="-2"/>
          <w:sz w:val="17"/>
        </w:rPr>
        <w:t> </w:t>
      </w:r>
      <w:r>
        <w:rPr>
          <w:rFonts w:ascii="Georgia" w:hAnsi="Georgia"/>
          <w:sz w:val="17"/>
        </w:rPr>
        <w:t>LF</w:t>
      </w:r>
      <w:r>
        <w:rPr>
          <w:rFonts w:ascii="Georgia" w:hAnsi="Georgia"/>
          <w:spacing w:val="-2"/>
          <w:sz w:val="17"/>
        </w:rPr>
        <w:t> </w:t>
      </w:r>
      <w:r>
        <w:rPr>
          <w:rFonts w:ascii="Georgia" w:hAnsi="Georgia"/>
          <w:sz w:val="17"/>
        </w:rPr>
        <w:t>(2021)</w:t>
      </w:r>
      <w:r>
        <w:rPr>
          <w:rFonts w:ascii="Georgia" w:hAnsi="Georgia"/>
          <w:spacing w:val="-2"/>
          <w:sz w:val="17"/>
        </w:rPr>
        <w:t> </w:t>
      </w:r>
      <w:r>
        <w:rPr>
          <w:rFonts w:ascii="Georgia" w:hAnsi="Georgia"/>
          <w:sz w:val="17"/>
        </w:rPr>
        <w:t>A</w:t>
      </w:r>
      <w:r>
        <w:rPr>
          <w:rFonts w:ascii="Georgia" w:hAnsi="Georgia"/>
          <w:spacing w:val="-2"/>
          <w:sz w:val="17"/>
        </w:rPr>
        <w:t> </w:t>
      </w:r>
      <w:r>
        <w:rPr>
          <w:rFonts w:ascii="Georgia" w:hAnsi="Georgia"/>
          <w:sz w:val="17"/>
        </w:rPr>
        <w:t>review </w:t>
      </w:r>
      <w:r>
        <w:rPr>
          <w:rFonts w:ascii="Georgia" w:hAnsi="Georgia"/>
          <w:w w:val="90"/>
          <w:sz w:val="17"/>
        </w:rPr>
        <w:t>on virtual reality skill training applications. Front Virtual Real</w:t>
      </w:r>
      <w:r>
        <w:rPr>
          <w:rFonts w:ascii="Georgia" w:hAnsi="Georgia"/>
          <w:sz w:val="17"/>
        </w:rPr>
        <w:t> </w:t>
      </w:r>
      <w:bookmarkStart w:name="_bookmark490" w:id="511"/>
      <w:bookmarkEnd w:id="511"/>
      <w:r>
        <w:rPr>
          <w:rFonts w:ascii="Georgia" w:hAnsi="Georgia"/>
          <w:w w:val="90"/>
          <w:sz w:val="17"/>
        </w:rPr>
        <w:t>2:1–19.</w:t>
      </w:r>
      <w:r>
        <w:rPr>
          <w:rFonts w:ascii="Georgia" w:hAnsi="Georgia"/>
          <w:w w:val="90"/>
          <w:sz w:val="17"/>
        </w:rPr>
        <w:t> </w:t>
      </w:r>
      <w:hyperlink r:id="rId633">
        <w:r>
          <w:rPr>
            <w:rFonts w:ascii="Georgia" w:hAnsi="Georgia"/>
            <w:color w:val="0000FF"/>
            <w:w w:val="90"/>
            <w:sz w:val="17"/>
          </w:rPr>
          <w:t>https://doi.org/10.3389/frvir.2021.645153</w:t>
        </w:r>
      </w:hyperlink>
    </w:p>
    <w:p>
      <w:pPr>
        <w:spacing w:line="249" w:lineRule="auto" w:before="0"/>
        <w:ind w:left="701" w:right="289" w:hanging="411"/>
        <w:jc w:val="both"/>
        <w:rPr>
          <w:rFonts w:ascii="Georgia"/>
          <w:sz w:val="17"/>
        </w:rPr>
      </w:pPr>
      <w:r>
        <w:rPr>
          <w:rFonts w:ascii="Georgia"/>
          <w:spacing w:val="-6"/>
          <w:sz w:val="17"/>
        </w:rPr>
        <w:t>Yiu</w:t>
      </w:r>
      <w:r>
        <w:rPr>
          <w:rFonts w:ascii="Georgia"/>
          <w:spacing w:val="-2"/>
          <w:sz w:val="17"/>
        </w:rPr>
        <w:t> </w:t>
      </w:r>
      <w:r>
        <w:rPr>
          <w:rFonts w:ascii="Georgia"/>
          <w:spacing w:val="-6"/>
          <w:sz w:val="17"/>
        </w:rPr>
        <w:t>YH,</w:t>
      </w:r>
      <w:r>
        <w:rPr>
          <w:rFonts w:ascii="Georgia"/>
          <w:spacing w:val="-2"/>
          <w:sz w:val="17"/>
        </w:rPr>
        <w:t> </w:t>
      </w:r>
      <w:r>
        <w:rPr>
          <w:rFonts w:ascii="Georgia"/>
          <w:spacing w:val="-6"/>
          <w:sz w:val="17"/>
        </w:rPr>
        <w:t>Aboulatta</w:t>
      </w:r>
      <w:r>
        <w:rPr>
          <w:rFonts w:ascii="Georgia"/>
          <w:spacing w:val="-2"/>
          <w:sz w:val="17"/>
        </w:rPr>
        <w:t> </w:t>
      </w:r>
      <w:r>
        <w:rPr>
          <w:rFonts w:ascii="Georgia"/>
          <w:spacing w:val="-6"/>
          <w:sz w:val="17"/>
        </w:rPr>
        <w:t>M,</w:t>
      </w:r>
      <w:r>
        <w:rPr>
          <w:rFonts w:ascii="Georgia"/>
          <w:spacing w:val="-2"/>
          <w:sz w:val="17"/>
        </w:rPr>
        <w:t> </w:t>
      </w:r>
      <w:r>
        <w:rPr>
          <w:rFonts w:ascii="Georgia"/>
          <w:spacing w:val="-6"/>
          <w:sz w:val="17"/>
        </w:rPr>
        <w:t>Raiser</w:t>
      </w:r>
      <w:r>
        <w:rPr>
          <w:rFonts w:ascii="Georgia"/>
          <w:spacing w:val="-2"/>
          <w:sz w:val="17"/>
        </w:rPr>
        <w:t> </w:t>
      </w:r>
      <w:r>
        <w:rPr>
          <w:rFonts w:ascii="Georgia"/>
          <w:spacing w:val="-6"/>
          <w:sz w:val="17"/>
        </w:rPr>
        <w:t>T,</w:t>
      </w:r>
      <w:r>
        <w:rPr>
          <w:rFonts w:ascii="Georgia"/>
          <w:spacing w:val="-2"/>
          <w:sz w:val="17"/>
        </w:rPr>
        <w:t> </w:t>
      </w:r>
      <w:r>
        <w:rPr>
          <w:rFonts w:ascii="Georgia"/>
          <w:spacing w:val="-6"/>
          <w:sz w:val="17"/>
        </w:rPr>
        <w:t>Ophey</w:t>
      </w:r>
      <w:r>
        <w:rPr>
          <w:rFonts w:ascii="Georgia"/>
          <w:spacing w:val="-2"/>
          <w:sz w:val="17"/>
        </w:rPr>
        <w:t> </w:t>
      </w:r>
      <w:r>
        <w:rPr>
          <w:rFonts w:ascii="Georgia"/>
          <w:spacing w:val="-6"/>
          <w:sz w:val="17"/>
        </w:rPr>
        <w:t>L,</w:t>
      </w:r>
      <w:r>
        <w:rPr>
          <w:rFonts w:ascii="Georgia"/>
          <w:spacing w:val="-2"/>
          <w:sz w:val="17"/>
        </w:rPr>
        <w:t> </w:t>
      </w:r>
      <w:r>
        <w:rPr>
          <w:rFonts w:ascii="Georgia"/>
          <w:spacing w:val="-6"/>
          <w:sz w:val="17"/>
        </w:rPr>
        <w:t>Flanagin</w:t>
      </w:r>
      <w:r>
        <w:rPr>
          <w:rFonts w:ascii="Georgia"/>
          <w:spacing w:val="-2"/>
          <w:sz w:val="17"/>
        </w:rPr>
        <w:t> </w:t>
      </w:r>
      <w:r>
        <w:rPr>
          <w:rFonts w:ascii="Georgia"/>
          <w:spacing w:val="-6"/>
          <w:sz w:val="17"/>
        </w:rPr>
        <w:t>VL,</w:t>
      </w:r>
      <w:r>
        <w:rPr>
          <w:rFonts w:ascii="Georgia"/>
          <w:spacing w:val="-2"/>
          <w:sz w:val="17"/>
        </w:rPr>
        <w:t> </w:t>
      </w:r>
      <w:r>
        <w:rPr>
          <w:rFonts w:ascii="Georgia"/>
          <w:spacing w:val="-6"/>
          <w:sz w:val="17"/>
        </w:rPr>
        <w:t>zu</w:t>
      </w:r>
      <w:r>
        <w:rPr>
          <w:rFonts w:ascii="Georgia"/>
          <w:spacing w:val="-2"/>
          <w:sz w:val="17"/>
        </w:rPr>
        <w:t> </w:t>
      </w:r>
      <w:r>
        <w:rPr>
          <w:rFonts w:ascii="Georgia"/>
          <w:spacing w:val="-6"/>
          <w:sz w:val="17"/>
        </w:rPr>
        <w:t>Eulenburg</w:t>
      </w:r>
      <w:r>
        <w:rPr>
          <w:rFonts w:ascii="Georgia"/>
          <w:sz w:val="17"/>
        </w:rPr>
        <w:t> P, Ahmadi SA, (2019) DeepVOG: </w:t>
      </w:r>
      <w:r>
        <w:rPr>
          <w:rFonts w:ascii="Georgia"/>
          <w:spacing w:val="10"/>
          <w:sz w:val="17"/>
        </w:rPr>
        <w:t>Open-</w:t>
      </w:r>
      <w:r>
        <w:rPr>
          <w:rFonts w:ascii="Georgia"/>
          <w:sz w:val="17"/>
        </w:rPr>
        <w:t>source </w:t>
      </w:r>
      <w:r>
        <w:rPr>
          <w:rFonts w:ascii="Georgia"/>
          <w:spacing w:val="10"/>
          <w:sz w:val="17"/>
        </w:rPr>
        <w:t>pupil </w:t>
      </w:r>
      <w:r>
        <w:rPr>
          <w:rFonts w:ascii="Georgia"/>
          <w:w w:val="90"/>
          <w:sz w:val="17"/>
        </w:rPr>
        <w:t>segmentation and gaze estimation in neuroscience using deep</w:t>
      </w:r>
      <w:r>
        <w:rPr>
          <w:rFonts w:ascii="Georgia"/>
          <w:sz w:val="17"/>
        </w:rPr>
        <w:t> </w:t>
      </w:r>
      <w:r>
        <w:rPr>
          <w:rFonts w:ascii="Georgia"/>
          <w:w w:val="90"/>
          <w:sz w:val="17"/>
        </w:rPr>
        <w:t>learning. J Neurosci Methods. </w:t>
      </w:r>
      <w:hyperlink r:id="rId634">
        <w:r>
          <w:rPr>
            <w:rFonts w:ascii="Georgia"/>
            <w:color w:val="0000FF"/>
            <w:w w:val="90"/>
            <w:sz w:val="17"/>
          </w:rPr>
          <w:t>https://doi.org/10.1016/j.jneum</w:t>
        </w:r>
      </w:hyperlink>
      <w:r>
        <w:rPr>
          <w:rFonts w:ascii="Georgia"/>
          <w:color w:val="0000FF"/>
          <w:sz w:val="17"/>
        </w:rPr>
        <w:t> </w:t>
      </w:r>
      <w:bookmarkStart w:name="_bookmark491" w:id="512"/>
      <w:bookmarkEnd w:id="512"/>
      <w:r>
        <w:rPr>
          <w:rFonts w:ascii="Georgia"/>
          <w:color w:val="0000FF"/>
          <w:spacing w:val="2"/>
          <w:w w:val="88"/>
          <w:sz w:val="17"/>
        </w:rPr>
      </w:r>
      <w:hyperlink r:id="rId634">
        <w:r>
          <w:rPr>
            <w:rFonts w:ascii="Georgia"/>
            <w:color w:val="0000FF"/>
            <w:spacing w:val="-2"/>
            <w:sz w:val="17"/>
          </w:rPr>
          <w:t>eth.2019.05.016</w:t>
        </w:r>
      </w:hyperlink>
    </w:p>
    <w:p>
      <w:pPr>
        <w:spacing w:line="249" w:lineRule="auto" w:before="0"/>
        <w:ind w:left="701" w:right="290" w:hanging="411"/>
        <w:jc w:val="both"/>
        <w:rPr>
          <w:rFonts w:ascii="Georgia" w:hAnsi="Georgia"/>
          <w:sz w:val="17"/>
        </w:rPr>
      </w:pPr>
      <w:r>
        <w:rPr>
          <w:rFonts w:ascii="Georgia" w:hAnsi="Georgia"/>
          <w:w w:val="95"/>
          <w:sz w:val="17"/>
        </w:rPr>
        <w:t>Zank</w:t>
      </w:r>
      <w:r>
        <w:rPr>
          <w:rFonts w:ascii="Georgia" w:hAnsi="Georgia"/>
          <w:spacing w:val="29"/>
          <w:sz w:val="17"/>
        </w:rPr>
        <w:t> </w:t>
      </w:r>
      <w:r>
        <w:rPr>
          <w:rFonts w:ascii="Georgia" w:hAnsi="Georgia"/>
          <w:w w:val="95"/>
          <w:sz w:val="17"/>
        </w:rPr>
        <w:t>M,</w:t>
      </w:r>
      <w:r>
        <w:rPr>
          <w:rFonts w:ascii="Georgia" w:hAnsi="Georgia"/>
          <w:spacing w:val="29"/>
          <w:sz w:val="17"/>
        </w:rPr>
        <w:t> </w:t>
      </w:r>
      <w:r>
        <w:rPr>
          <w:rFonts w:ascii="Georgia" w:hAnsi="Georgia"/>
          <w:w w:val="95"/>
          <w:sz w:val="17"/>
        </w:rPr>
        <w:t>Kunz</w:t>
      </w:r>
      <w:r>
        <w:rPr>
          <w:rFonts w:ascii="Georgia" w:hAnsi="Georgia"/>
          <w:spacing w:val="29"/>
          <w:sz w:val="17"/>
        </w:rPr>
        <w:t> </w:t>
      </w:r>
      <w:r>
        <w:rPr>
          <w:rFonts w:ascii="Georgia" w:hAnsi="Georgia"/>
          <w:w w:val="95"/>
          <w:sz w:val="17"/>
        </w:rPr>
        <w:t>A</w:t>
      </w:r>
      <w:r>
        <w:rPr>
          <w:rFonts w:ascii="Georgia" w:hAnsi="Georgia"/>
          <w:spacing w:val="29"/>
          <w:sz w:val="17"/>
        </w:rPr>
        <w:t> </w:t>
      </w:r>
      <w:r>
        <w:rPr>
          <w:rFonts w:ascii="Georgia" w:hAnsi="Georgia"/>
          <w:w w:val="95"/>
          <w:sz w:val="17"/>
        </w:rPr>
        <w:t>(2016)</w:t>
      </w:r>
      <w:r>
        <w:rPr>
          <w:rFonts w:ascii="Georgia" w:hAnsi="Georgia"/>
          <w:spacing w:val="29"/>
          <w:sz w:val="17"/>
        </w:rPr>
        <w:t> </w:t>
      </w:r>
      <w:r>
        <w:rPr>
          <w:rFonts w:ascii="Georgia" w:hAnsi="Georgia"/>
          <w:w w:val="95"/>
          <w:sz w:val="17"/>
        </w:rPr>
        <w:t>Eye</w:t>
      </w:r>
      <w:r>
        <w:rPr>
          <w:rFonts w:ascii="Georgia" w:hAnsi="Georgia"/>
          <w:spacing w:val="29"/>
          <w:sz w:val="17"/>
        </w:rPr>
        <w:t> </w:t>
      </w:r>
      <w:r>
        <w:rPr>
          <w:rFonts w:ascii="Georgia" w:hAnsi="Georgia"/>
          <w:w w:val="95"/>
          <w:sz w:val="17"/>
        </w:rPr>
        <w:t>tracking</w:t>
      </w:r>
      <w:r>
        <w:rPr>
          <w:rFonts w:ascii="Georgia" w:hAnsi="Georgia"/>
          <w:spacing w:val="29"/>
          <w:sz w:val="17"/>
        </w:rPr>
        <w:t> </w:t>
      </w:r>
      <w:r>
        <w:rPr>
          <w:rFonts w:ascii="Georgia" w:hAnsi="Georgia"/>
          <w:w w:val="95"/>
          <w:sz w:val="17"/>
        </w:rPr>
        <w:t>for</w:t>
      </w:r>
      <w:r>
        <w:rPr>
          <w:rFonts w:ascii="Georgia" w:hAnsi="Georgia"/>
          <w:spacing w:val="29"/>
          <w:sz w:val="17"/>
        </w:rPr>
        <w:t> </w:t>
      </w:r>
      <w:r>
        <w:rPr>
          <w:rFonts w:ascii="Georgia" w:hAnsi="Georgia"/>
          <w:w w:val="95"/>
          <w:sz w:val="17"/>
        </w:rPr>
        <w:t>locomotion</w:t>
      </w:r>
      <w:r>
        <w:rPr>
          <w:rFonts w:ascii="Georgia" w:hAnsi="Georgia"/>
          <w:spacing w:val="29"/>
          <w:sz w:val="17"/>
        </w:rPr>
        <w:t> </w:t>
      </w:r>
      <w:r>
        <w:rPr>
          <w:rFonts w:ascii="Georgia" w:hAnsi="Georgia"/>
          <w:w w:val="95"/>
          <w:sz w:val="17"/>
        </w:rPr>
        <w:t>prediction</w:t>
      </w:r>
      <w:r>
        <w:rPr>
          <w:rFonts w:ascii="Georgia" w:hAnsi="Georgia"/>
          <w:sz w:val="17"/>
        </w:rPr>
        <w:t> </w:t>
      </w:r>
      <w:r>
        <w:rPr>
          <w:rFonts w:ascii="Georgia" w:hAnsi="Georgia"/>
          <w:w w:val="95"/>
          <w:sz w:val="17"/>
        </w:rPr>
        <w:t>in redirected walking. In: 2016 IEEE symposium on 3D user</w:t>
      </w:r>
      <w:r>
        <w:rPr>
          <w:rFonts w:ascii="Georgia" w:hAnsi="Georgia"/>
          <w:sz w:val="17"/>
        </w:rPr>
        <w:t> </w:t>
      </w:r>
      <w:r>
        <w:rPr>
          <w:rFonts w:ascii="Georgia" w:hAnsi="Georgia"/>
          <w:w w:val="90"/>
          <w:sz w:val="17"/>
        </w:rPr>
        <w:t>interfaces</w:t>
      </w:r>
      <w:r>
        <w:rPr>
          <w:rFonts w:ascii="Georgia" w:hAnsi="Georgia"/>
          <w:spacing w:val="31"/>
          <w:sz w:val="17"/>
        </w:rPr>
        <w:t> </w:t>
      </w:r>
      <w:r>
        <w:rPr>
          <w:rFonts w:ascii="Georgia" w:hAnsi="Georgia"/>
          <w:w w:val="90"/>
          <w:sz w:val="17"/>
        </w:rPr>
        <w:t>(3DUI),</w:t>
      </w:r>
      <w:r>
        <w:rPr>
          <w:rFonts w:ascii="Georgia" w:hAnsi="Georgia"/>
          <w:spacing w:val="32"/>
          <w:sz w:val="17"/>
        </w:rPr>
        <w:t> </w:t>
      </w:r>
      <w:r>
        <w:rPr>
          <w:rFonts w:ascii="Georgia" w:hAnsi="Georgia"/>
          <w:w w:val="90"/>
          <w:sz w:val="17"/>
        </w:rPr>
        <w:t>IEEE,</w:t>
      </w:r>
      <w:r>
        <w:rPr>
          <w:rFonts w:ascii="Georgia" w:hAnsi="Georgia"/>
          <w:spacing w:val="31"/>
          <w:sz w:val="17"/>
        </w:rPr>
        <w:t> </w:t>
      </w:r>
      <w:r>
        <w:rPr>
          <w:rFonts w:ascii="Georgia" w:hAnsi="Georgia"/>
          <w:w w:val="90"/>
          <w:sz w:val="17"/>
        </w:rPr>
        <w:t>pp</w:t>
      </w:r>
      <w:r>
        <w:rPr>
          <w:rFonts w:ascii="Georgia" w:hAnsi="Georgia"/>
          <w:spacing w:val="32"/>
          <w:sz w:val="17"/>
        </w:rPr>
        <w:t> </w:t>
      </w:r>
      <w:r>
        <w:rPr>
          <w:rFonts w:ascii="Georgia" w:hAnsi="Georgia"/>
          <w:w w:val="90"/>
          <w:sz w:val="17"/>
        </w:rPr>
        <w:t>49–58,</w:t>
      </w:r>
      <w:r>
        <w:rPr>
          <w:rFonts w:ascii="Georgia" w:hAnsi="Georgia"/>
          <w:spacing w:val="31"/>
          <w:sz w:val="17"/>
        </w:rPr>
        <w:t> </w:t>
      </w:r>
      <w:hyperlink r:id="rId635">
        <w:r>
          <w:rPr>
            <w:rFonts w:ascii="Georgia" w:hAnsi="Georgia"/>
            <w:color w:val="0000FF"/>
            <w:spacing w:val="-2"/>
            <w:w w:val="85"/>
            <w:sz w:val="17"/>
          </w:rPr>
          <w:t>https://doi.org/10.1109/</w:t>
        </w:r>
      </w:hyperlink>
    </w:p>
    <w:p>
      <w:pPr>
        <w:spacing w:after="0" w:line="249" w:lineRule="auto"/>
        <w:jc w:val="both"/>
        <w:rPr>
          <w:rFonts w:ascii="Georgia" w:hAnsi="Georgia"/>
          <w:sz w:val="17"/>
        </w:rPr>
        <w:sectPr>
          <w:headerReference w:type="default" r:id="rId602"/>
          <w:footerReference w:type="default" r:id="rId603"/>
          <w:pgSz w:w="11910" w:h="15820"/>
          <w:pgMar w:header="635" w:footer="0" w:top="900" w:bottom="280" w:left="720" w:right="720"/>
          <w:cols w:num="2" w:equalWidth="0">
            <w:col w:w="5073" w:space="40"/>
            <w:col w:w="5357"/>
          </w:cols>
        </w:sectPr>
      </w:pPr>
    </w:p>
    <w:p>
      <w:pPr>
        <w:pStyle w:val="BodyText"/>
        <w:spacing w:before="132"/>
        <w:rPr>
          <w:rFonts w:ascii="Georgia"/>
          <w:sz w:val="30"/>
        </w:rPr>
      </w:pPr>
    </w:p>
    <w:p>
      <w:pPr>
        <w:pStyle w:val="Heading2"/>
        <w:ind w:left="329" w:right="0"/>
        <w:jc w:val="left"/>
      </w:pPr>
      <w:r>
        <w:rPr>
          <w:w w:val="90"/>
        </w:rPr>
        <w:t>1</w:t>
      </w:r>
      <w:r>
        <w:rPr>
          <w:spacing w:val="-7"/>
          <w:w w:val="90"/>
        </w:rPr>
        <w:t> </w:t>
      </w:r>
      <w:r>
        <w:rPr>
          <w:spacing w:val="-10"/>
          <w:w w:val="335"/>
        </w:rPr>
        <w:t>3</w:t>
      </w:r>
    </w:p>
    <w:p>
      <w:pPr>
        <w:pStyle w:val="Heading2"/>
        <w:spacing w:after="0"/>
        <w:jc w:val="left"/>
        <w:sectPr>
          <w:type w:val="continuous"/>
          <w:pgSz w:w="11910" w:h="15820"/>
          <w:pgMar w:header="635" w:footer="0" w:top="540" w:bottom="280" w:left="720" w:right="720"/>
        </w:sectPr>
      </w:pPr>
    </w:p>
    <w:p>
      <w:pPr>
        <w:pStyle w:val="BodyText"/>
        <w:spacing w:before="1"/>
        <w:rPr>
          <w:rFonts w:ascii="Arial"/>
          <w:sz w:val="17"/>
        </w:rPr>
      </w:pPr>
    </w:p>
    <w:p>
      <w:pPr>
        <w:spacing w:line="244" w:lineRule="auto" w:before="1"/>
        <w:ind w:left="710" w:right="0" w:firstLine="0"/>
        <w:jc w:val="both"/>
        <w:rPr>
          <w:rFonts w:ascii="Times New Roman"/>
          <w:sz w:val="17"/>
        </w:rPr>
      </w:pPr>
      <w:hyperlink r:id="rId635">
        <w:r>
          <w:rPr>
            <w:rFonts w:ascii="Times New Roman"/>
            <w:color w:val="0000FF"/>
            <w:sz w:val="17"/>
          </w:rPr>
          <w:t>3DUI.2016.7460030</w:t>
        </w:r>
      </w:hyperlink>
      <w:r>
        <w:rPr>
          <w:rFonts w:ascii="Times New Roman"/>
          <w:sz w:val="17"/>
        </w:rPr>
        <w:t>, </w:t>
      </w:r>
      <w:hyperlink r:id="rId638">
        <w:r>
          <w:rPr>
            <w:rFonts w:ascii="Times New Roman"/>
            <w:color w:val="0000FF"/>
            <w:sz w:val="17"/>
          </w:rPr>
          <w:t>http://ieeexplore.ieee.org/document/</w:t>
        </w:r>
      </w:hyperlink>
      <w:r>
        <w:rPr>
          <w:rFonts w:ascii="Times New Roman"/>
          <w:color w:val="0000FF"/>
          <w:sz w:val="17"/>
        </w:rPr>
        <w:t> </w:t>
      </w:r>
      <w:bookmarkStart w:name="_bookmark492" w:id="513"/>
      <w:bookmarkEnd w:id="513"/>
      <w:r>
        <w:rPr>
          <w:rFonts w:ascii="Times New Roman"/>
          <w:color w:val="0000FF"/>
          <w:spacing w:val="6"/>
          <w:sz w:val="17"/>
        </w:rPr>
      </w:r>
      <w:hyperlink r:id="rId638">
        <w:r>
          <w:rPr>
            <w:rFonts w:ascii="Times New Roman"/>
            <w:color w:val="0000FF"/>
            <w:spacing w:val="-2"/>
            <w:sz w:val="17"/>
          </w:rPr>
          <w:t>7460030/</w:t>
        </w:r>
      </w:hyperlink>
    </w:p>
    <w:p>
      <w:pPr>
        <w:spacing w:line="244" w:lineRule="auto" w:before="1"/>
        <w:ind w:left="710" w:right="3" w:hanging="411"/>
        <w:jc w:val="both"/>
        <w:rPr>
          <w:rFonts w:ascii="Times New Roman"/>
          <w:sz w:val="17"/>
        </w:rPr>
      </w:pPr>
      <w:r>
        <w:rPr>
          <w:rFonts w:ascii="Times New Roman"/>
          <w:spacing w:val="-4"/>
          <w:sz w:val="17"/>
        </w:rPr>
        <w:t>Zeleznik</w:t>
      </w:r>
      <w:r>
        <w:rPr>
          <w:rFonts w:ascii="Times New Roman"/>
          <w:spacing w:val="-6"/>
          <w:sz w:val="17"/>
        </w:rPr>
        <w:t> </w:t>
      </w:r>
      <w:r>
        <w:rPr>
          <w:rFonts w:ascii="Times New Roman"/>
          <w:spacing w:val="-4"/>
          <w:sz w:val="17"/>
        </w:rPr>
        <w:t>RC,</w:t>
      </w:r>
      <w:r>
        <w:rPr>
          <w:rFonts w:ascii="Times New Roman"/>
          <w:spacing w:val="-6"/>
          <w:sz w:val="17"/>
        </w:rPr>
        <w:t> </w:t>
      </w:r>
      <w:r>
        <w:rPr>
          <w:rFonts w:ascii="Times New Roman"/>
          <w:spacing w:val="-4"/>
          <w:sz w:val="17"/>
        </w:rPr>
        <w:t>Forsberg</w:t>
      </w:r>
      <w:r>
        <w:rPr>
          <w:rFonts w:ascii="Times New Roman"/>
          <w:spacing w:val="-6"/>
          <w:sz w:val="17"/>
        </w:rPr>
        <w:t> </w:t>
      </w:r>
      <w:r>
        <w:rPr>
          <w:rFonts w:ascii="Times New Roman"/>
          <w:spacing w:val="-4"/>
          <w:sz w:val="17"/>
        </w:rPr>
        <w:t>AS,</w:t>
      </w:r>
      <w:r>
        <w:rPr>
          <w:rFonts w:ascii="Times New Roman"/>
          <w:spacing w:val="-6"/>
          <w:sz w:val="17"/>
        </w:rPr>
        <w:t> </w:t>
      </w:r>
      <w:r>
        <w:rPr>
          <w:rFonts w:ascii="Times New Roman"/>
          <w:spacing w:val="-4"/>
          <w:sz w:val="17"/>
        </w:rPr>
        <w:t>Schulze</w:t>
      </w:r>
      <w:r>
        <w:rPr>
          <w:rFonts w:ascii="Times New Roman"/>
          <w:spacing w:val="-6"/>
          <w:sz w:val="17"/>
        </w:rPr>
        <w:t> </w:t>
      </w:r>
      <w:r>
        <w:rPr>
          <w:rFonts w:ascii="Times New Roman"/>
          <w:spacing w:val="-4"/>
          <w:sz w:val="17"/>
        </w:rPr>
        <w:t>JP</w:t>
      </w:r>
      <w:r>
        <w:rPr>
          <w:rFonts w:ascii="Times New Roman"/>
          <w:spacing w:val="-6"/>
          <w:sz w:val="17"/>
        </w:rPr>
        <w:t> </w:t>
      </w:r>
      <w:r>
        <w:rPr>
          <w:rFonts w:ascii="Times New Roman"/>
          <w:spacing w:val="-4"/>
          <w:sz w:val="17"/>
        </w:rPr>
        <w:t>(2005)</w:t>
      </w:r>
      <w:r>
        <w:rPr>
          <w:rFonts w:ascii="Times New Roman"/>
          <w:spacing w:val="-6"/>
          <w:sz w:val="17"/>
        </w:rPr>
        <w:t> </w:t>
      </w:r>
      <w:r>
        <w:rPr>
          <w:rFonts w:ascii="Times New Roman"/>
          <w:spacing w:val="-4"/>
          <w:sz w:val="17"/>
        </w:rPr>
        <w:t>Look-that-there:</w:t>
      </w:r>
      <w:r>
        <w:rPr>
          <w:rFonts w:ascii="Times New Roman"/>
          <w:spacing w:val="-6"/>
          <w:sz w:val="17"/>
        </w:rPr>
        <w:t> </w:t>
      </w:r>
      <w:r>
        <w:rPr>
          <w:rFonts w:ascii="Times New Roman"/>
          <w:spacing w:val="-4"/>
          <w:sz w:val="17"/>
        </w:rPr>
        <w:t>exploiting</w:t>
      </w:r>
      <w:r>
        <w:rPr>
          <w:rFonts w:ascii="Times New Roman"/>
          <w:spacing w:val="-2"/>
          <w:sz w:val="17"/>
        </w:rPr>
        <w:t> gaze</w:t>
      </w:r>
      <w:r>
        <w:rPr>
          <w:rFonts w:ascii="Times New Roman"/>
          <w:spacing w:val="-9"/>
          <w:sz w:val="17"/>
        </w:rPr>
        <w:t> </w:t>
      </w:r>
      <w:r>
        <w:rPr>
          <w:rFonts w:ascii="Times New Roman"/>
          <w:spacing w:val="-2"/>
          <w:sz w:val="17"/>
        </w:rPr>
        <w:t>in</w:t>
      </w:r>
      <w:r>
        <w:rPr>
          <w:rFonts w:ascii="Times New Roman"/>
          <w:spacing w:val="-9"/>
          <w:sz w:val="17"/>
        </w:rPr>
        <w:t> </w:t>
      </w:r>
      <w:r>
        <w:rPr>
          <w:rFonts w:ascii="Times New Roman"/>
          <w:spacing w:val="-2"/>
          <w:sz w:val="17"/>
        </w:rPr>
        <w:t>virtual</w:t>
      </w:r>
      <w:r>
        <w:rPr>
          <w:rFonts w:ascii="Times New Roman"/>
          <w:spacing w:val="-8"/>
          <w:sz w:val="17"/>
        </w:rPr>
        <w:t> </w:t>
      </w:r>
      <w:r>
        <w:rPr>
          <w:rFonts w:ascii="Times New Roman"/>
          <w:spacing w:val="-2"/>
          <w:sz w:val="17"/>
        </w:rPr>
        <w:t>reality</w:t>
      </w:r>
      <w:r>
        <w:rPr>
          <w:rFonts w:ascii="Times New Roman"/>
          <w:spacing w:val="-9"/>
          <w:sz w:val="17"/>
        </w:rPr>
        <w:t> </w:t>
      </w:r>
      <w:r>
        <w:rPr>
          <w:rFonts w:ascii="Times New Roman"/>
          <w:spacing w:val="-2"/>
          <w:sz w:val="17"/>
        </w:rPr>
        <w:t>interactions.</w:t>
      </w:r>
      <w:r>
        <w:rPr>
          <w:rFonts w:ascii="Times New Roman"/>
          <w:spacing w:val="-9"/>
          <w:sz w:val="17"/>
        </w:rPr>
        <w:t> </w:t>
      </w:r>
      <w:r>
        <w:rPr>
          <w:rFonts w:ascii="Times New Roman"/>
          <w:spacing w:val="-2"/>
          <w:sz w:val="17"/>
        </w:rPr>
        <w:t>tech</w:t>
      </w:r>
      <w:r>
        <w:rPr>
          <w:rFonts w:ascii="Times New Roman"/>
          <w:spacing w:val="-8"/>
          <w:sz w:val="17"/>
        </w:rPr>
        <w:t> </w:t>
      </w:r>
      <w:r>
        <w:rPr>
          <w:rFonts w:ascii="Times New Roman"/>
          <w:spacing w:val="-2"/>
          <w:sz w:val="17"/>
        </w:rPr>
        <w:t>rep</w:t>
      </w:r>
      <w:r>
        <w:rPr>
          <w:rFonts w:ascii="Times New Roman"/>
          <w:spacing w:val="-9"/>
          <w:sz w:val="17"/>
        </w:rPr>
        <w:t> </w:t>
      </w:r>
      <w:hyperlink r:id="rId639">
        <w:r>
          <w:rPr>
            <w:rFonts w:ascii="Times New Roman"/>
            <w:color w:val="0000FF"/>
            <w:spacing w:val="-2"/>
            <w:sz w:val="17"/>
          </w:rPr>
          <w:t>https://pdfs.semanticsc</w:t>
        </w:r>
      </w:hyperlink>
      <w:r>
        <w:rPr>
          <w:rFonts w:ascii="Times New Roman"/>
          <w:color w:val="0000FF"/>
          <w:spacing w:val="-2"/>
          <w:sz w:val="17"/>
        </w:rPr>
        <w:t> </w:t>
      </w:r>
      <w:bookmarkStart w:name="_bookmark493" w:id="514"/>
      <w:bookmarkEnd w:id="514"/>
      <w:r>
        <w:rPr>
          <w:rFonts w:ascii="Times New Roman"/>
          <w:color w:val="0000FF"/>
          <w:spacing w:val="-2"/>
          <w:sz w:val="17"/>
        </w:rPr>
      </w:r>
      <w:hyperlink r:id="rId639">
        <w:r>
          <w:rPr>
            <w:rFonts w:ascii="Times New Roman"/>
            <w:color w:val="0000FF"/>
            <w:spacing w:val="-2"/>
            <w:sz w:val="17"/>
          </w:rPr>
          <w:t>holar.org/60dc/5c21863a73546d0bd980fe9efb140b8c01fa.pdf</w:t>
        </w:r>
      </w:hyperlink>
    </w:p>
    <w:p>
      <w:pPr>
        <w:spacing w:line="244" w:lineRule="auto" w:before="1"/>
        <w:ind w:left="710" w:right="1" w:hanging="411"/>
        <w:jc w:val="both"/>
        <w:rPr>
          <w:rFonts w:ascii="Times New Roman"/>
          <w:sz w:val="17"/>
        </w:rPr>
      </w:pPr>
      <w:r>
        <w:rPr>
          <w:rFonts w:ascii="Times New Roman"/>
          <w:spacing w:val="-2"/>
          <w:sz w:val="17"/>
        </w:rPr>
        <w:t>Zeng</w:t>
      </w:r>
      <w:r>
        <w:rPr>
          <w:rFonts w:ascii="Times New Roman"/>
          <w:spacing w:val="-3"/>
          <w:sz w:val="17"/>
        </w:rPr>
        <w:t> </w:t>
      </w:r>
      <w:r>
        <w:rPr>
          <w:rFonts w:ascii="Times New Roman"/>
          <w:spacing w:val="-2"/>
          <w:sz w:val="17"/>
        </w:rPr>
        <w:t>Z,</w:t>
      </w:r>
      <w:r>
        <w:rPr>
          <w:rFonts w:ascii="Times New Roman"/>
          <w:spacing w:val="-3"/>
          <w:sz w:val="17"/>
        </w:rPr>
        <w:t> </w:t>
      </w:r>
      <w:r>
        <w:rPr>
          <w:rFonts w:ascii="Times New Roman"/>
          <w:spacing w:val="-2"/>
          <w:sz w:val="17"/>
        </w:rPr>
        <w:t>Siebert</w:t>
      </w:r>
      <w:r>
        <w:rPr>
          <w:rFonts w:ascii="Times New Roman"/>
          <w:spacing w:val="-3"/>
          <w:sz w:val="17"/>
        </w:rPr>
        <w:t> </w:t>
      </w:r>
      <w:r>
        <w:rPr>
          <w:rFonts w:ascii="Times New Roman"/>
          <w:spacing w:val="-2"/>
          <w:sz w:val="17"/>
        </w:rPr>
        <w:t>FW,</w:t>
      </w:r>
      <w:r>
        <w:rPr>
          <w:rFonts w:ascii="Times New Roman"/>
          <w:spacing w:val="-3"/>
          <w:sz w:val="17"/>
        </w:rPr>
        <w:t> </w:t>
      </w:r>
      <w:r>
        <w:rPr>
          <w:rFonts w:ascii="Times New Roman"/>
          <w:spacing w:val="-2"/>
          <w:sz w:val="17"/>
        </w:rPr>
        <w:t>Venjakob</w:t>
      </w:r>
      <w:r>
        <w:rPr>
          <w:rFonts w:ascii="Times New Roman"/>
          <w:spacing w:val="-3"/>
          <w:sz w:val="17"/>
        </w:rPr>
        <w:t> </w:t>
      </w:r>
      <w:r>
        <w:rPr>
          <w:rFonts w:ascii="Times New Roman"/>
          <w:spacing w:val="-2"/>
          <w:sz w:val="17"/>
        </w:rPr>
        <w:t>AC,</w:t>
      </w:r>
      <w:r>
        <w:rPr>
          <w:rFonts w:ascii="Times New Roman"/>
          <w:spacing w:val="-3"/>
          <w:sz w:val="17"/>
        </w:rPr>
        <w:t> </w:t>
      </w:r>
      <w:r>
        <w:rPr>
          <w:rFonts w:ascii="Times New Roman"/>
          <w:spacing w:val="-2"/>
          <w:sz w:val="17"/>
        </w:rPr>
        <w:t>Roetting</w:t>
      </w:r>
      <w:r>
        <w:rPr>
          <w:rFonts w:ascii="Times New Roman"/>
          <w:spacing w:val="-3"/>
          <w:sz w:val="17"/>
        </w:rPr>
        <w:t> </w:t>
      </w:r>
      <w:r>
        <w:rPr>
          <w:rFonts w:ascii="Times New Roman"/>
          <w:spacing w:val="-2"/>
          <w:sz w:val="17"/>
        </w:rPr>
        <w:t>M</w:t>
      </w:r>
      <w:r>
        <w:rPr>
          <w:rFonts w:ascii="Times New Roman"/>
          <w:spacing w:val="-3"/>
          <w:sz w:val="17"/>
        </w:rPr>
        <w:t> </w:t>
      </w:r>
      <w:r>
        <w:rPr>
          <w:rFonts w:ascii="Times New Roman"/>
          <w:spacing w:val="-2"/>
          <w:sz w:val="17"/>
        </w:rPr>
        <w:t>(2020)</w:t>
      </w:r>
      <w:r>
        <w:rPr>
          <w:rFonts w:ascii="Times New Roman"/>
          <w:spacing w:val="-3"/>
          <w:sz w:val="17"/>
        </w:rPr>
        <w:t> </w:t>
      </w:r>
      <w:r>
        <w:rPr>
          <w:rFonts w:ascii="Times New Roman"/>
          <w:spacing w:val="-2"/>
          <w:sz w:val="17"/>
        </w:rPr>
        <w:t>Calibration-free </w:t>
      </w:r>
      <w:r>
        <w:rPr>
          <w:rFonts w:ascii="Times New Roman"/>
          <w:sz w:val="17"/>
        </w:rPr>
        <w:t>gaze interfaces based on linear smooth pursuit. J Eye Mov Res </w:t>
      </w:r>
      <w:bookmarkStart w:name="_bookmark494" w:id="515"/>
      <w:bookmarkEnd w:id="515"/>
      <w:r>
        <w:rPr>
          <w:rFonts w:ascii="Times New Roman"/>
          <w:sz w:val="17"/>
        </w:rPr>
        <w:t>13(1),</w:t>
      </w:r>
      <w:r>
        <w:rPr>
          <w:rFonts w:ascii="Times New Roman"/>
          <w:spacing w:val="-1"/>
          <w:sz w:val="17"/>
        </w:rPr>
        <w:t> </w:t>
      </w:r>
      <w:hyperlink r:id="rId640">
        <w:r>
          <w:rPr>
            <w:rFonts w:ascii="Times New Roman"/>
            <w:color w:val="0000FF"/>
            <w:sz w:val="17"/>
          </w:rPr>
          <w:t>https://doi.org/10.16910/jemr.13.1.3</w:t>
        </w:r>
      </w:hyperlink>
    </w:p>
    <w:p>
      <w:pPr>
        <w:spacing w:line="244" w:lineRule="auto" w:before="2"/>
        <w:ind w:left="710" w:right="2" w:hanging="411"/>
        <w:jc w:val="both"/>
        <w:rPr>
          <w:rFonts w:ascii="Times New Roman" w:hAnsi="Times New Roman"/>
          <w:sz w:val="17"/>
        </w:rPr>
      </w:pPr>
      <w:r>
        <w:rPr>
          <w:rFonts w:ascii="Times New Roman" w:hAnsi="Times New Roman"/>
          <w:sz w:val="17"/>
        </w:rPr>
        <w:t>Zhang G, Hansen JP (2019) A virtual reality simulator for training gaze control of wheeled tele-robots. In: 25th ACM symposium </w:t>
      </w:r>
      <w:r>
        <w:rPr>
          <w:rFonts w:ascii="Times New Roman" w:hAnsi="Times New Roman"/>
          <w:spacing w:val="-2"/>
          <w:sz w:val="17"/>
        </w:rPr>
        <w:t>on</w:t>
      </w:r>
      <w:r>
        <w:rPr>
          <w:rFonts w:ascii="Times New Roman" w:hAnsi="Times New Roman"/>
          <w:spacing w:val="-8"/>
          <w:sz w:val="17"/>
        </w:rPr>
        <w:t> </w:t>
      </w:r>
      <w:r>
        <w:rPr>
          <w:rFonts w:ascii="Times New Roman" w:hAnsi="Times New Roman"/>
          <w:spacing w:val="-2"/>
          <w:sz w:val="17"/>
        </w:rPr>
        <w:t>virtual</w:t>
      </w:r>
      <w:r>
        <w:rPr>
          <w:rFonts w:ascii="Times New Roman" w:hAnsi="Times New Roman"/>
          <w:spacing w:val="-8"/>
          <w:sz w:val="17"/>
        </w:rPr>
        <w:t> </w:t>
      </w:r>
      <w:r>
        <w:rPr>
          <w:rFonts w:ascii="Times New Roman" w:hAnsi="Times New Roman"/>
          <w:spacing w:val="-2"/>
          <w:sz w:val="17"/>
        </w:rPr>
        <w:t>reality</w:t>
      </w:r>
      <w:r>
        <w:rPr>
          <w:rFonts w:ascii="Times New Roman" w:hAnsi="Times New Roman"/>
          <w:spacing w:val="-8"/>
          <w:sz w:val="17"/>
        </w:rPr>
        <w:t> </w:t>
      </w:r>
      <w:r>
        <w:rPr>
          <w:rFonts w:ascii="Times New Roman" w:hAnsi="Times New Roman"/>
          <w:spacing w:val="-2"/>
          <w:sz w:val="17"/>
        </w:rPr>
        <w:t>software</w:t>
      </w:r>
      <w:r>
        <w:rPr>
          <w:rFonts w:ascii="Times New Roman" w:hAnsi="Times New Roman"/>
          <w:spacing w:val="-8"/>
          <w:sz w:val="17"/>
        </w:rPr>
        <w:t> </w:t>
      </w:r>
      <w:r>
        <w:rPr>
          <w:rFonts w:ascii="Times New Roman" w:hAnsi="Times New Roman"/>
          <w:spacing w:val="-2"/>
          <w:sz w:val="17"/>
        </w:rPr>
        <w:t>and</w:t>
      </w:r>
      <w:r>
        <w:rPr>
          <w:rFonts w:ascii="Times New Roman" w:hAnsi="Times New Roman"/>
          <w:spacing w:val="-8"/>
          <w:sz w:val="17"/>
        </w:rPr>
        <w:t> </w:t>
      </w:r>
      <w:r>
        <w:rPr>
          <w:rFonts w:ascii="Times New Roman" w:hAnsi="Times New Roman"/>
          <w:spacing w:val="-2"/>
          <w:sz w:val="17"/>
        </w:rPr>
        <w:t>technology,</w:t>
      </w:r>
      <w:r>
        <w:rPr>
          <w:rFonts w:ascii="Times New Roman" w:hAnsi="Times New Roman"/>
          <w:spacing w:val="-8"/>
          <w:sz w:val="17"/>
        </w:rPr>
        <w:t> </w:t>
      </w:r>
      <w:r>
        <w:rPr>
          <w:rFonts w:ascii="Times New Roman" w:hAnsi="Times New Roman"/>
          <w:spacing w:val="-2"/>
          <w:sz w:val="17"/>
        </w:rPr>
        <w:t>ACM,</w:t>
      </w:r>
      <w:r>
        <w:rPr>
          <w:rFonts w:ascii="Times New Roman" w:hAnsi="Times New Roman"/>
          <w:spacing w:val="-8"/>
          <w:sz w:val="17"/>
        </w:rPr>
        <w:t> </w:t>
      </w:r>
      <w:r>
        <w:rPr>
          <w:rFonts w:ascii="Times New Roman" w:hAnsi="Times New Roman"/>
          <w:spacing w:val="-2"/>
          <w:sz w:val="17"/>
        </w:rPr>
        <w:t>New</w:t>
      </w:r>
      <w:r>
        <w:rPr>
          <w:rFonts w:ascii="Times New Roman" w:hAnsi="Times New Roman"/>
          <w:spacing w:val="-8"/>
          <w:sz w:val="17"/>
        </w:rPr>
        <w:t> </w:t>
      </w:r>
      <w:r>
        <w:rPr>
          <w:rFonts w:ascii="Times New Roman" w:hAnsi="Times New Roman"/>
          <w:spacing w:val="-2"/>
          <w:sz w:val="17"/>
        </w:rPr>
        <w:t>York,</w:t>
      </w:r>
      <w:r>
        <w:rPr>
          <w:rFonts w:ascii="Times New Roman" w:hAnsi="Times New Roman"/>
          <w:spacing w:val="-8"/>
          <w:sz w:val="17"/>
        </w:rPr>
        <w:t> </w:t>
      </w:r>
      <w:r>
        <w:rPr>
          <w:rFonts w:ascii="Times New Roman" w:hAnsi="Times New Roman"/>
          <w:spacing w:val="-2"/>
          <w:sz w:val="17"/>
        </w:rPr>
        <w:t>NY, </w:t>
      </w:r>
      <w:r>
        <w:rPr>
          <w:rFonts w:ascii="Times New Roman" w:hAnsi="Times New Roman"/>
          <w:sz w:val="17"/>
        </w:rPr>
        <w:t>USA, pp 1–2, </w:t>
      </w:r>
      <w:hyperlink r:id="rId641">
        <w:r>
          <w:rPr>
            <w:rFonts w:ascii="Times New Roman" w:hAnsi="Times New Roman"/>
            <w:color w:val="0000FF"/>
            <w:sz w:val="17"/>
          </w:rPr>
          <w:t>https://doi.org/10.1145/3359996.3364707</w:t>
        </w:r>
      </w:hyperlink>
      <w:r>
        <w:rPr>
          <w:rFonts w:ascii="Times New Roman" w:hAnsi="Times New Roman"/>
          <w:sz w:val="17"/>
        </w:rPr>
        <w:t>,</w:t>
      </w:r>
    </w:p>
    <w:p>
      <w:pPr>
        <w:spacing w:line="240" w:lineRule="auto" w:before="1"/>
        <w:rPr>
          <w:rFonts w:ascii="Times New Roman"/>
          <w:sz w:val="17"/>
        </w:rPr>
      </w:pPr>
      <w:r>
        <w:rPr/>
        <w:br w:type="column"/>
      </w:r>
      <w:r>
        <w:rPr>
          <w:rFonts w:ascii="Times New Roman"/>
          <w:sz w:val="17"/>
        </w:rPr>
      </w:r>
    </w:p>
    <w:p>
      <w:pPr>
        <w:spacing w:line="244" w:lineRule="auto" w:before="0"/>
        <w:ind w:left="703" w:right="295" w:hanging="411"/>
        <w:jc w:val="both"/>
        <w:rPr>
          <w:rFonts w:ascii="Times New Roman"/>
          <w:sz w:val="17"/>
        </w:rPr>
      </w:pPr>
      <w:bookmarkStart w:name="_bookmark495" w:id="516"/>
      <w:bookmarkEnd w:id="516"/>
      <w:r>
        <w:rPr/>
      </w:r>
      <w:r>
        <w:rPr>
          <w:rFonts w:ascii="Times New Roman"/>
          <w:sz w:val="17"/>
        </w:rPr>
        <w:t>Zhang</w:t>
      </w:r>
      <w:r>
        <w:rPr>
          <w:rFonts w:ascii="Times New Roman"/>
          <w:spacing w:val="-8"/>
          <w:sz w:val="17"/>
        </w:rPr>
        <w:t> </w:t>
      </w:r>
      <w:r>
        <w:rPr>
          <w:rFonts w:ascii="Times New Roman"/>
          <w:sz w:val="17"/>
        </w:rPr>
        <w:t>LM,</w:t>
      </w:r>
      <w:r>
        <w:rPr>
          <w:rFonts w:ascii="Times New Roman"/>
          <w:spacing w:val="-8"/>
          <w:sz w:val="17"/>
        </w:rPr>
        <w:t> </w:t>
      </w:r>
      <w:r>
        <w:rPr>
          <w:rFonts w:ascii="Times New Roman"/>
          <w:sz w:val="17"/>
        </w:rPr>
        <w:t>Zhang</w:t>
      </w:r>
      <w:r>
        <w:rPr>
          <w:rFonts w:ascii="Times New Roman"/>
          <w:spacing w:val="-8"/>
          <w:sz w:val="17"/>
        </w:rPr>
        <w:t> </w:t>
      </w:r>
      <w:r>
        <w:rPr>
          <w:rFonts w:ascii="Times New Roman"/>
          <w:sz w:val="17"/>
        </w:rPr>
        <w:t>RX,</w:t>
      </w:r>
      <w:r>
        <w:rPr>
          <w:rFonts w:ascii="Times New Roman"/>
          <w:spacing w:val="-8"/>
          <w:sz w:val="17"/>
        </w:rPr>
        <w:t> </w:t>
      </w:r>
      <w:r>
        <w:rPr>
          <w:rFonts w:ascii="Times New Roman"/>
          <w:sz w:val="17"/>
        </w:rPr>
        <w:t>Jeng</w:t>
      </w:r>
      <w:r>
        <w:rPr>
          <w:rFonts w:ascii="Times New Roman"/>
          <w:spacing w:val="-8"/>
          <w:sz w:val="17"/>
        </w:rPr>
        <w:t> </w:t>
      </w:r>
      <w:r>
        <w:rPr>
          <w:rFonts w:ascii="Times New Roman"/>
          <w:sz w:val="17"/>
        </w:rPr>
        <w:t>TS,</w:t>
      </w:r>
      <w:r>
        <w:rPr>
          <w:rFonts w:ascii="Times New Roman"/>
          <w:spacing w:val="-8"/>
          <w:sz w:val="17"/>
        </w:rPr>
        <w:t> </w:t>
      </w:r>
      <w:r>
        <w:rPr>
          <w:rFonts w:ascii="Times New Roman"/>
          <w:sz w:val="17"/>
        </w:rPr>
        <w:t>Zeng</w:t>
      </w:r>
      <w:r>
        <w:rPr>
          <w:rFonts w:ascii="Times New Roman"/>
          <w:spacing w:val="-8"/>
          <w:sz w:val="17"/>
        </w:rPr>
        <w:t> </w:t>
      </w:r>
      <w:r>
        <w:rPr>
          <w:rFonts w:ascii="Times New Roman"/>
          <w:sz w:val="17"/>
        </w:rPr>
        <w:t>ZY</w:t>
      </w:r>
      <w:r>
        <w:rPr>
          <w:rFonts w:ascii="Times New Roman"/>
          <w:spacing w:val="-8"/>
          <w:sz w:val="17"/>
        </w:rPr>
        <w:t> </w:t>
      </w:r>
      <w:r>
        <w:rPr>
          <w:rFonts w:ascii="Times New Roman"/>
          <w:sz w:val="17"/>
        </w:rPr>
        <w:t>(2019)</w:t>
      </w:r>
      <w:r>
        <w:rPr>
          <w:rFonts w:ascii="Times New Roman"/>
          <w:spacing w:val="-8"/>
          <w:sz w:val="17"/>
        </w:rPr>
        <w:t> </w:t>
      </w:r>
      <w:r>
        <w:rPr>
          <w:rFonts w:ascii="Times New Roman"/>
          <w:sz w:val="17"/>
        </w:rPr>
        <w:t>Cityscape</w:t>
      </w:r>
      <w:r>
        <w:rPr>
          <w:rFonts w:ascii="Times New Roman"/>
          <w:spacing w:val="-8"/>
          <w:sz w:val="17"/>
        </w:rPr>
        <w:t> </w:t>
      </w:r>
      <w:r>
        <w:rPr>
          <w:rFonts w:ascii="Times New Roman"/>
          <w:sz w:val="17"/>
        </w:rPr>
        <w:t>protection using VR and eye tracking technology. J Vis Commun Image Represent.</w:t>
      </w:r>
      <w:r>
        <w:rPr>
          <w:rFonts w:ascii="Times New Roman"/>
          <w:spacing w:val="32"/>
          <w:sz w:val="17"/>
        </w:rPr>
        <w:t>  </w:t>
      </w:r>
      <w:r>
        <w:rPr>
          <w:rFonts w:ascii="Times New Roman"/>
          <w:sz w:val="17"/>
        </w:rPr>
        <w:t>64:102639.</w:t>
      </w:r>
      <w:r>
        <w:rPr>
          <w:rFonts w:ascii="Times New Roman"/>
          <w:spacing w:val="32"/>
          <w:sz w:val="17"/>
        </w:rPr>
        <w:t>  </w:t>
      </w:r>
      <w:hyperlink r:id="rId642">
        <w:r>
          <w:rPr>
            <w:rFonts w:ascii="Times New Roman"/>
            <w:color w:val="0000FF"/>
            <w:spacing w:val="-2"/>
            <w:sz w:val="17"/>
          </w:rPr>
          <w:t>https://doi.org/10.1016/j.jvcir.2019.</w:t>
        </w:r>
      </w:hyperlink>
    </w:p>
    <w:p>
      <w:pPr>
        <w:spacing w:before="1"/>
        <w:ind w:left="703" w:right="0" w:firstLine="0"/>
        <w:jc w:val="left"/>
        <w:rPr>
          <w:rFonts w:ascii="Times New Roman"/>
          <w:sz w:val="17"/>
        </w:rPr>
      </w:pPr>
      <w:bookmarkStart w:name="_bookmark496" w:id="517"/>
      <w:bookmarkEnd w:id="517"/>
      <w:r>
        <w:rPr/>
      </w:r>
      <w:hyperlink r:id="rId642">
        <w:r>
          <w:rPr>
            <w:rFonts w:ascii="Times New Roman"/>
            <w:color w:val="0000FF"/>
            <w:spacing w:val="-2"/>
            <w:sz w:val="17"/>
          </w:rPr>
          <w:t>102639</w:t>
        </w:r>
      </w:hyperlink>
    </w:p>
    <w:p>
      <w:pPr>
        <w:spacing w:line="244" w:lineRule="auto" w:before="5"/>
        <w:ind w:left="703" w:right="292" w:hanging="411"/>
        <w:jc w:val="both"/>
        <w:rPr>
          <w:rFonts w:ascii="Times New Roman" w:hAnsi="Times New Roman"/>
          <w:sz w:val="17"/>
        </w:rPr>
      </w:pPr>
      <w:r>
        <w:rPr>
          <w:rFonts w:ascii="Times New Roman" w:hAnsi="Times New Roman"/>
          <w:sz w:val="17"/>
        </w:rPr>
        <w:t>Zhang Y, Hu W, Xu W, Chou CT, Hu J (2018) Continuous authentication using eye movement response of implicit visual stimuli. In: proceedings of the acm on interactive, mobile, wearable and ubiquitous technologies 1(4):1–22. </w:t>
      </w:r>
      <w:hyperlink r:id="rId643">
        <w:r>
          <w:rPr>
            <w:rFonts w:ascii="Times New Roman" w:hAnsi="Times New Roman"/>
            <w:color w:val="0000FF"/>
            <w:sz w:val="17"/>
          </w:rPr>
          <w:t>https://doi.</w:t>
        </w:r>
      </w:hyperlink>
      <w:r>
        <w:rPr>
          <w:rFonts w:ascii="Times New Roman" w:hAnsi="Times New Roman"/>
          <w:color w:val="0000FF"/>
          <w:sz w:val="17"/>
        </w:rPr>
        <w:t> </w:t>
      </w:r>
      <w:hyperlink r:id="rId643">
        <w:r>
          <w:rPr>
            <w:rFonts w:ascii="Times New Roman" w:hAnsi="Times New Roman"/>
            <w:color w:val="0000FF"/>
            <w:spacing w:val="-2"/>
            <w:sz w:val="17"/>
          </w:rPr>
          <w:t>org/10.1145/3161410</w:t>
        </w:r>
      </w:hyperlink>
    </w:p>
    <w:p>
      <w:pPr>
        <w:pStyle w:val="BodyText"/>
        <w:spacing w:before="8"/>
        <w:rPr>
          <w:rFonts w:ascii="Times New Roman"/>
          <w:sz w:val="17"/>
        </w:rPr>
      </w:pPr>
    </w:p>
    <w:p>
      <w:pPr>
        <w:spacing w:line="242" w:lineRule="auto" w:before="0"/>
        <w:ind w:left="293" w:right="0" w:firstLine="0"/>
        <w:jc w:val="left"/>
        <w:rPr>
          <w:rFonts w:ascii="Times New Roman" w:hAnsi="Times New Roman"/>
          <w:sz w:val="17"/>
        </w:rPr>
      </w:pPr>
      <w:r>
        <w:rPr>
          <w:rFonts w:ascii="Gill Sans MT" w:hAnsi="Gill Sans MT"/>
          <w:b/>
          <w:sz w:val="17"/>
        </w:rPr>
        <w:t>Publisher's</w:t>
      </w:r>
      <w:r>
        <w:rPr>
          <w:rFonts w:ascii="Gill Sans MT" w:hAnsi="Gill Sans MT"/>
          <w:b/>
          <w:spacing w:val="7"/>
          <w:sz w:val="17"/>
        </w:rPr>
        <w:t> </w:t>
      </w:r>
      <w:r>
        <w:rPr>
          <w:rFonts w:ascii="Gill Sans MT" w:hAnsi="Gill Sans MT"/>
          <w:b/>
          <w:sz w:val="17"/>
        </w:rPr>
        <w:t>Note</w:t>
      </w:r>
      <w:r>
        <w:rPr>
          <w:rFonts w:ascii="Gill Sans MT" w:hAnsi="Gill Sans MT"/>
          <w:b/>
          <w:spacing w:val="12"/>
          <w:sz w:val="17"/>
        </w:rPr>
        <w:t> </w:t>
      </w:r>
      <w:r>
        <w:rPr>
          <w:rFonts w:ascii="Times New Roman" w:hAnsi="Times New Roman"/>
          <w:sz w:val="17"/>
        </w:rPr>
        <w:t>Springer</w:t>
      </w:r>
      <w:r>
        <w:rPr>
          <w:rFonts w:ascii="Times New Roman" w:hAnsi="Times New Roman"/>
          <w:spacing w:val="28"/>
          <w:sz w:val="17"/>
        </w:rPr>
        <w:t> </w:t>
      </w:r>
      <w:r>
        <w:rPr>
          <w:rFonts w:ascii="Times New Roman" w:hAnsi="Times New Roman"/>
          <w:sz w:val="17"/>
        </w:rPr>
        <w:t>Nature</w:t>
      </w:r>
      <w:r>
        <w:rPr>
          <w:rFonts w:ascii="Times New Roman" w:hAnsi="Times New Roman"/>
          <w:spacing w:val="28"/>
          <w:sz w:val="17"/>
        </w:rPr>
        <w:t> </w:t>
      </w:r>
      <w:r>
        <w:rPr>
          <w:rFonts w:ascii="Times New Roman" w:hAnsi="Times New Roman"/>
          <w:sz w:val="17"/>
        </w:rPr>
        <w:t>remains</w:t>
      </w:r>
      <w:r>
        <w:rPr>
          <w:rFonts w:ascii="Times New Roman" w:hAnsi="Times New Roman"/>
          <w:spacing w:val="28"/>
          <w:sz w:val="17"/>
        </w:rPr>
        <w:t> </w:t>
      </w:r>
      <w:r>
        <w:rPr>
          <w:rFonts w:ascii="Times New Roman" w:hAnsi="Times New Roman"/>
          <w:sz w:val="17"/>
        </w:rPr>
        <w:t>neutral</w:t>
      </w:r>
      <w:r>
        <w:rPr>
          <w:rFonts w:ascii="Times New Roman" w:hAnsi="Times New Roman"/>
          <w:spacing w:val="28"/>
          <w:sz w:val="17"/>
        </w:rPr>
        <w:t> </w:t>
      </w:r>
      <w:r>
        <w:rPr>
          <w:rFonts w:ascii="Times New Roman" w:hAnsi="Times New Roman"/>
          <w:sz w:val="17"/>
        </w:rPr>
        <w:t>with</w:t>
      </w:r>
      <w:r>
        <w:rPr>
          <w:rFonts w:ascii="Times New Roman" w:hAnsi="Times New Roman"/>
          <w:spacing w:val="28"/>
          <w:sz w:val="17"/>
        </w:rPr>
        <w:t> </w:t>
      </w:r>
      <w:r>
        <w:rPr>
          <w:rFonts w:ascii="Times New Roman" w:hAnsi="Times New Roman"/>
          <w:sz w:val="17"/>
        </w:rPr>
        <w:t>regard</w:t>
      </w:r>
      <w:r>
        <w:rPr>
          <w:rFonts w:ascii="Times New Roman" w:hAnsi="Times New Roman"/>
          <w:spacing w:val="28"/>
          <w:sz w:val="17"/>
        </w:rPr>
        <w:t> </w:t>
      </w:r>
      <w:r>
        <w:rPr>
          <w:rFonts w:ascii="Times New Roman" w:hAnsi="Times New Roman"/>
          <w:sz w:val="17"/>
        </w:rPr>
        <w:t>to jurisdictional claims in published maps and institutional aﬃliations.</w:t>
      </w:r>
    </w:p>
    <w:p>
      <w:pPr>
        <w:spacing w:after="0" w:line="242" w:lineRule="auto"/>
        <w:jc w:val="left"/>
        <w:rPr>
          <w:rFonts w:ascii="Times New Roman" w:hAnsi="Times New Roman"/>
          <w:sz w:val="17"/>
        </w:rPr>
        <w:sectPr>
          <w:headerReference w:type="default" r:id="rId636"/>
          <w:footerReference w:type="default" r:id="rId637"/>
          <w:pgSz w:w="11910" w:h="15820"/>
          <w:pgMar w:header="635" w:footer="0" w:top="900" w:bottom="280" w:left="720" w:right="720"/>
          <w:cols w:num="2" w:equalWidth="0">
            <w:col w:w="5070" w:space="40"/>
            <w:col w:w="5360"/>
          </w:cols>
        </w:sect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spacing w:before="77"/>
        <w:rPr>
          <w:rFonts w:ascii="Times New Roman"/>
          <w:sz w:val="30"/>
        </w:rPr>
      </w:pPr>
    </w:p>
    <w:p>
      <w:pPr>
        <w:pStyle w:val="Heading2"/>
      </w:pPr>
      <w:r>
        <w:rPr>
          <w:w w:val="90"/>
        </w:rPr>
        <w:t>1</w:t>
      </w:r>
      <w:r>
        <w:rPr>
          <w:spacing w:val="-7"/>
          <w:w w:val="90"/>
        </w:rPr>
        <w:t> </w:t>
      </w:r>
      <w:r>
        <w:rPr>
          <w:spacing w:val="-10"/>
          <w:w w:val="335"/>
        </w:rPr>
        <w:t>3</w:t>
      </w:r>
    </w:p>
    <w:p>
      <w:pPr>
        <w:pStyle w:val="Heading2"/>
        <w:spacing w:after="0"/>
        <w:sectPr>
          <w:type w:val="continuous"/>
          <w:pgSz w:w="11910" w:h="15820"/>
          <w:pgMar w:header="635" w:footer="0" w:top="540" w:bottom="280" w:left="720" w:right="720"/>
        </w:sectPr>
      </w:pPr>
    </w:p>
    <w:p>
      <w:pPr>
        <w:pStyle w:val="Heading5"/>
        <w:spacing w:before="75"/>
        <w:ind w:left="200"/>
        <w:rPr>
          <w:rFonts w:ascii="Arial"/>
        </w:rPr>
      </w:pPr>
      <w:r>
        <w:rPr>
          <w:rFonts w:ascii="Arial"/>
        </w:rPr>
        <w:t>Start of PDF Naman_Omar </w:t>
      </w:r>
      <w:r>
        <w:rPr>
          <w:rFonts w:ascii="Arial"/>
          <w:spacing w:val="-10"/>
        </w:rPr>
        <w:t>4</w:t>
      </w:r>
    </w:p>
    <w:p>
      <w:pPr>
        <w:pStyle w:val="Heading5"/>
        <w:spacing w:after="0"/>
        <w:rPr>
          <w:rFonts w:ascii="Arial"/>
        </w:rPr>
        <w:sectPr>
          <w:headerReference w:type="default" r:id="rId644"/>
          <w:footerReference w:type="default" r:id="rId645"/>
          <w:pgSz w:w="12240" w:h="15840"/>
          <w:pgMar w:header="0" w:footer="0" w:top="540" w:bottom="280" w:left="1800" w:right="1800"/>
        </w:sectPr>
      </w:pPr>
    </w:p>
    <w:p>
      <w:pPr>
        <w:spacing w:line="130" w:lineRule="exact" w:before="71"/>
        <w:ind w:left="0" w:right="186" w:firstLine="0"/>
        <w:jc w:val="right"/>
        <w:rPr>
          <w:rFonts w:ascii="Tahoma"/>
          <w:sz w:val="14"/>
        </w:rPr>
      </w:pPr>
      <w:r>
        <w:rPr>
          <w:rFonts w:ascii="Tahoma"/>
          <w:sz w:val="14"/>
        </w:rPr>
        <mc:AlternateContent>
          <mc:Choice Requires="wps">
            <w:drawing>
              <wp:anchor distT="0" distB="0" distL="0" distR="0" allowOverlap="1" layoutInCell="1" locked="0" behindDoc="0" simplePos="0" relativeHeight="15794688">
                <wp:simplePos x="0" y="0"/>
                <wp:positionH relativeFrom="page">
                  <wp:posOffset>575995</wp:posOffset>
                </wp:positionH>
                <wp:positionV relativeFrom="paragraph">
                  <wp:posOffset>70218</wp:posOffset>
                </wp:positionV>
                <wp:extent cx="841375" cy="177800"/>
                <wp:effectExtent l="0" t="0" r="0" b="0"/>
                <wp:wrapNone/>
                <wp:docPr id="1811" name="Group 1811"/>
                <wp:cNvGraphicFramePr>
                  <a:graphicFrameLocks/>
                </wp:cNvGraphicFramePr>
                <a:graphic>
                  <a:graphicData uri="http://schemas.microsoft.com/office/word/2010/wordprocessingGroup">
                    <wpg:wgp>
                      <wpg:cNvPr id="1811" name="Group 1811"/>
                      <wpg:cNvGrpSpPr/>
                      <wpg:grpSpPr>
                        <a:xfrm>
                          <a:off x="0" y="0"/>
                          <a:ext cx="841375" cy="177800"/>
                          <a:chExt cx="841375" cy="177800"/>
                        </a:xfrm>
                      </wpg:grpSpPr>
                      <wps:wsp>
                        <wps:cNvPr id="1812" name="Graphic 1812">
                          <a:hlinkClick r:id="rId249"/>
                        </wps:cNvPr>
                        <wps:cNvSpPr/>
                        <wps:spPr>
                          <a:xfrm>
                            <a:off x="185191" y="29438"/>
                            <a:ext cx="656590" cy="119380"/>
                          </a:xfrm>
                          <a:custGeom>
                            <a:avLst/>
                            <a:gdLst/>
                            <a:ahLst/>
                            <a:cxnLst/>
                            <a:rect l="l" t="t" r="r" b="b"/>
                            <a:pathLst>
                              <a:path w="656590" h="119380">
                                <a:moveTo>
                                  <a:pt x="58902" y="482"/>
                                </a:moveTo>
                                <a:lnTo>
                                  <a:pt x="18059" y="9207"/>
                                </a:lnTo>
                                <a:lnTo>
                                  <a:pt x="13385" y="25717"/>
                                </a:lnTo>
                                <a:lnTo>
                                  <a:pt x="13385" y="31813"/>
                                </a:lnTo>
                                <a:lnTo>
                                  <a:pt x="0" y="31813"/>
                                </a:lnTo>
                                <a:lnTo>
                                  <a:pt x="0" y="49758"/>
                                </a:lnTo>
                                <a:lnTo>
                                  <a:pt x="13385" y="49758"/>
                                </a:lnTo>
                                <a:lnTo>
                                  <a:pt x="13385" y="116484"/>
                                </a:lnTo>
                                <a:lnTo>
                                  <a:pt x="41122" y="116484"/>
                                </a:lnTo>
                                <a:lnTo>
                                  <a:pt x="41122" y="49758"/>
                                </a:lnTo>
                                <a:lnTo>
                                  <a:pt x="57746" y="49758"/>
                                </a:lnTo>
                                <a:lnTo>
                                  <a:pt x="57746" y="31813"/>
                                </a:lnTo>
                                <a:lnTo>
                                  <a:pt x="41122" y="31813"/>
                                </a:lnTo>
                                <a:lnTo>
                                  <a:pt x="41122" y="24257"/>
                                </a:lnTo>
                                <a:lnTo>
                                  <a:pt x="42037" y="21882"/>
                                </a:lnTo>
                                <a:lnTo>
                                  <a:pt x="45745" y="20040"/>
                                </a:lnTo>
                                <a:lnTo>
                                  <a:pt x="48247" y="19570"/>
                                </a:lnTo>
                                <a:lnTo>
                                  <a:pt x="53797" y="19570"/>
                                </a:lnTo>
                                <a:lnTo>
                                  <a:pt x="58902" y="20066"/>
                                </a:lnTo>
                                <a:lnTo>
                                  <a:pt x="58902" y="482"/>
                                </a:lnTo>
                                <a:close/>
                              </a:path>
                              <a:path w="656590" h="119380">
                                <a:moveTo>
                                  <a:pt x="121716" y="30835"/>
                                </a:moveTo>
                                <a:lnTo>
                                  <a:pt x="119545" y="30454"/>
                                </a:lnTo>
                                <a:lnTo>
                                  <a:pt x="109207" y="30175"/>
                                </a:lnTo>
                                <a:lnTo>
                                  <a:pt x="103987" y="31559"/>
                                </a:lnTo>
                                <a:lnTo>
                                  <a:pt x="95059" y="37109"/>
                                </a:lnTo>
                                <a:lnTo>
                                  <a:pt x="91808" y="41224"/>
                                </a:lnTo>
                                <a:lnTo>
                                  <a:pt x="89738" y="46659"/>
                                </a:lnTo>
                                <a:lnTo>
                                  <a:pt x="89408" y="46659"/>
                                </a:lnTo>
                                <a:lnTo>
                                  <a:pt x="89408" y="31813"/>
                                </a:lnTo>
                                <a:lnTo>
                                  <a:pt x="62496" y="31813"/>
                                </a:lnTo>
                                <a:lnTo>
                                  <a:pt x="62496" y="116484"/>
                                </a:lnTo>
                                <a:lnTo>
                                  <a:pt x="90233" y="116484"/>
                                </a:lnTo>
                                <a:lnTo>
                                  <a:pt x="90233" y="71945"/>
                                </a:lnTo>
                                <a:lnTo>
                                  <a:pt x="90665" y="69418"/>
                                </a:lnTo>
                                <a:lnTo>
                                  <a:pt x="107632" y="54483"/>
                                </a:lnTo>
                                <a:lnTo>
                                  <a:pt x="114719" y="54622"/>
                                </a:lnTo>
                                <a:lnTo>
                                  <a:pt x="118097" y="55168"/>
                                </a:lnTo>
                                <a:lnTo>
                                  <a:pt x="121716" y="56121"/>
                                </a:lnTo>
                                <a:lnTo>
                                  <a:pt x="121716" y="30835"/>
                                </a:lnTo>
                                <a:close/>
                              </a:path>
                              <a:path w="656590" h="119380">
                                <a:moveTo>
                                  <a:pt x="211963" y="67919"/>
                                </a:moveTo>
                                <a:lnTo>
                                  <a:pt x="210870" y="62026"/>
                                </a:lnTo>
                                <a:lnTo>
                                  <a:pt x="206616" y="51308"/>
                                </a:lnTo>
                                <a:lnTo>
                                  <a:pt x="206514" y="51041"/>
                                </a:lnTo>
                                <a:lnTo>
                                  <a:pt x="206209" y="50571"/>
                                </a:lnTo>
                                <a:lnTo>
                                  <a:pt x="203441" y="46278"/>
                                </a:lnTo>
                                <a:lnTo>
                                  <a:pt x="195503" y="38227"/>
                                </a:lnTo>
                                <a:lnTo>
                                  <a:pt x="190779" y="35077"/>
                                </a:lnTo>
                                <a:lnTo>
                                  <a:pt x="184213" y="32359"/>
                                </a:lnTo>
                                <a:lnTo>
                                  <a:pt x="184213" y="71513"/>
                                </a:lnTo>
                                <a:lnTo>
                                  <a:pt x="184213" y="76949"/>
                                </a:lnTo>
                                <a:lnTo>
                                  <a:pt x="170510" y="97726"/>
                                </a:lnTo>
                                <a:lnTo>
                                  <a:pt x="163995" y="97726"/>
                                </a:lnTo>
                                <a:lnTo>
                                  <a:pt x="150444" y="76949"/>
                                </a:lnTo>
                                <a:lnTo>
                                  <a:pt x="150444" y="71513"/>
                                </a:lnTo>
                                <a:lnTo>
                                  <a:pt x="163995" y="50571"/>
                                </a:lnTo>
                                <a:lnTo>
                                  <a:pt x="170510" y="50571"/>
                                </a:lnTo>
                                <a:lnTo>
                                  <a:pt x="184213" y="71513"/>
                                </a:lnTo>
                                <a:lnTo>
                                  <a:pt x="184213" y="32359"/>
                                </a:lnTo>
                                <a:lnTo>
                                  <a:pt x="179781" y="30505"/>
                                </a:lnTo>
                                <a:lnTo>
                                  <a:pt x="173774" y="29362"/>
                                </a:lnTo>
                                <a:lnTo>
                                  <a:pt x="160718" y="29362"/>
                                </a:lnTo>
                                <a:lnTo>
                                  <a:pt x="128143" y="51041"/>
                                </a:lnTo>
                                <a:lnTo>
                                  <a:pt x="122707" y="67919"/>
                                </a:lnTo>
                                <a:lnTo>
                                  <a:pt x="122707" y="80645"/>
                                </a:lnTo>
                                <a:lnTo>
                                  <a:pt x="143725" y="113220"/>
                                </a:lnTo>
                                <a:lnTo>
                                  <a:pt x="160718" y="118935"/>
                                </a:lnTo>
                                <a:lnTo>
                                  <a:pt x="173774" y="118935"/>
                                </a:lnTo>
                                <a:lnTo>
                                  <a:pt x="206336" y="97726"/>
                                </a:lnTo>
                                <a:lnTo>
                                  <a:pt x="206514" y="97459"/>
                                </a:lnTo>
                                <a:lnTo>
                                  <a:pt x="210870" y="86575"/>
                                </a:lnTo>
                                <a:lnTo>
                                  <a:pt x="211963" y="80645"/>
                                </a:lnTo>
                                <a:lnTo>
                                  <a:pt x="211963" y="67919"/>
                                </a:lnTo>
                                <a:close/>
                              </a:path>
                              <a:path w="656590" h="119380">
                                <a:moveTo>
                                  <a:pt x="305219" y="59118"/>
                                </a:moveTo>
                                <a:lnTo>
                                  <a:pt x="281774" y="29362"/>
                                </a:lnTo>
                                <a:lnTo>
                                  <a:pt x="272199" y="29362"/>
                                </a:lnTo>
                                <a:lnTo>
                                  <a:pt x="248107" y="43395"/>
                                </a:lnTo>
                                <a:lnTo>
                                  <a:pt x="247789" y="43395"/>
                                </a:lnTo>
                                <a:lnTo>
                                  <a:pt x="247789" y="31813"/>
                                </a:lnTo>
                                <a:lnTo>
                                  <a:pt x="220865" y="31813"/>
                                </a:lnTo>
                                <a:lnTo>
                                  <a:pt x="220865" y="116484"/>
                                </a:lnTo>
                                <a:lnTo>
                                  <a:pt x="248602" y="116484"/>
                                </a:lnTo>
                                <a:lnTo>
                                  <a:pt x="248602" y="68033"/>
                                </a:lnTo>
                                <a:lnTo>
                                  <a:pt x="248894" y="65798"/>
                                </a:lnTo>
                                <a:lnTo>
                                  <a:pt x="260997" y="52209"/>
                                </a:lnTo>
                                <a:lnTo>
                                  <a:pt x="267423" y="52209"/>
                                </a:lnTo>
                                <a:lnTo>
                                  <a:pt x="277482" y="64198"/>
                                </a:lnTo>
                                <a:lnTo>
                                  <a:pt x="277482" y="116484"/>
                                </a:lnTo>
                                <a:lnTo>
                                  <a:pt x="305219" y="116484"/>
                                </a:lnTo>
                                <a:lnTo>
                                  <a:pt x="305219" y="59118"/>
                                </a:lnTo>
                                <a:close/>
                              </a:path>
                              <a:path w="656590" h="119380">
                                <a:moveTo>
                                  <a:pt x="368249" y="31813"/>
                                </a:moveTo>
                                <a:lnTo>
                                  <a:pt x="351104" y="31813"/>
                                </a:lnTo>
                                <a:lnTo>
                                  <a:pt x="351104" y="6197"/>
                                </a:lnTo>
                                <a:lnTo>
                                  <a:pt x="323367" y="6197"/>
                                </a:lnTo>
                                <a:lnTo>
                                  <a:pt x="323367" y="31813"/>
                                </a:lnTo>
                                <a:lnTo>
                                  <a:pt x="309346" y="31813"/>
                                </a:lnTo>
                                <a:lnTo>
                                  <a:pt x="309346" y="49758"/>
                                </a:lnTo>
                                <a:lnTo>
                                  <a:pt x="323367" y="49758"/>
                                </a:lnTo>
                                <a:lnTo>
                                  <a:pt x="323367" y="93218"/>
                                </a:lnTo>
                                <a:lnTo>
                                  <a:pt x="323811" y="97993"/>
                                </a:lnTo>
                                <a:lnTo>
                                  <a:pt x="347192" y="117309"/>
                                </a:lnTo>
                                <a:lnTo>
                                  <a:pt x="355574" y="117309"/>
                                </a:lnTo>
                                <a:lnTo>
                                  <a:pt x="368249" y="116484"/>
                                </a:lnTo>
                                <a:lnTo>
                                  <a:pt x="368249" y="96088"/>
                                </a:lnTo>
                                <a:lnTo>
                                  <a:pt x="358013" y="96418"/>
                                </a:lnTo>
                                <a:lnTo>
                                  <a:pt x="355600" y="95910"/>
                                </a:lnTo>
                                <a:lnTo>
                                  <a:pt x="352005" y="93840"/>
                                </a:lnTo>
                                <a:lnTo>
                                  <a:pt x="351104" y="91630"/>
                                </a:lnTo>
                                <a:lnTo>
                                  <a:pt x="351104" y="49758"/>
                                </a:lnTo>
                                <a:lnTo>
                                  <a:pt x="368249" y="49758"/>
                                </a:lnTo>
                                <a:lnTo>
                                  <a:pt x="368249" y="31813"/>
                                </a:lnTo>
                                <a:close/>
                              </a:path>
                              <a:path w="656590" h="119380">
                                <a:moveTo>
                                  <a:pt x="405511" y="31813"/>
                                </a:moveTo>
                                <a:lnTo>
                                  <a:pt x="377774" y="31813"/>
                                </a:lnTo>
                                <a:lnTo>
                                  <a:pt x="377774" y="116497"/>
                                </a:lnTo>
                                <a:lnTo>
                                  <a:pt x="405511" y="116497"/>
                                </a:lnTo>
                                <a:lnTo>
                                  <a:pt x="405511" y="31813"/>
                                </a:lnTo>
                                <a:close/>
                              </a:path>
                              <a:path w="656590" h="119380">
                                <a:moveTo>
                                  <a:pt x="405511" y="0"/>
                                </a:moveTo>
                                <a:lnTo>
                                  <a:pt x="377774" y="0"/>
                                </a:lnTo>
                                <a:lnTo>
                                  <a:pt x="377774" y="21209"/>
                                </a:lnTo>
                                <a:lnTo>
                                  <a:pt x="405511" y="21209"/>
                                </a:lnTo>
                                <a:lnTo>
                                  <a:pt x="405511" y="0"/>
                                </a:lnTo>
                                <a:close/>
                              </a:path>
                              <a:path w="656590" h="119380">
                                <a:moveTo>
                                  <a:pt x="505294" y="73736"/>
                                </a:moveTo>
                                <a:lnTo>
                                  <a:pt x="504609" y="67373"/>
                                </a:lnTo>
                                <a:lnTo>
                                  <a:pt x="504583" y="67030"/>
                                </a:lnTo>
                                <a:lnTo>
                                  <a:pt x="504126" y="65417"/>
                                </a:lnTo>
                                <a:lnTo>
                                  <a:pt x="501103" y="54521"/>
                                </a:lnTo>
                                <a:lnTo>
                                  <a:pt x="498386" y="49047"/>
                                </a:lnTo>
                                <a:lnTo>
                                  <a:pt x="497649" y="48120"/>
                                </a:lnTo>
                                <a:lnTo>
                                  <a:pt x="490982" y="39700"/>
                                </a:lnTo>
                                <a:lnTo>
                                  <a:pt x="486308" y="36029"/>
                                </a:lnTo>
                                <a:lnTo>
                                  <a:pt x="477227" y="31750"/>
                                </a:lnTo>
                                <a:lnTo>
                                  <a:pt x="477227" y="65417"/>
                                </a:lnTo>
                                <a:lnTo>
                                  <a:pt x="442798" y="65417"/>
                                </a:lnTo>
                                <a:lnTo>
                                  <a:pt x="443598" y="60629"/>
                                </a:lnTo>
                                <a:lnTo>
                                  <a:pt x="443674" y="60198"/>
                                </a:lnTo>
                                <a:lnTo>
                                  <a:pt x="445655" y="56007"/>
                                </a:lnTo>
                                <a:lnTo>
                                  <a:pt x="451751" y="49809"/>
                                </a:lnTo>
                                <a:lnTo>
                                  <a:pt x="451586" y="49809"/>
                                </a:lnTo>
                                <a:lnTo>
                                  <a:pt x="455853" y="48120"/>
                                </a:lnTo>
                                <a:lnTo>
                                  <a:pt x="465416" y="48120"/>
                                </a:lnTo>
                                <a:lnTo>
                                  <a:pt x="469290" y="49809"/>
                                </a:lnTo>
                                <a:lnTo>
                                  <a:pt x="475373" y="56553"/>
                                </a:lnTo>
                                <a:lnTo>
                                  <a:pt x="477012" y="60629"/>
                                </a:lnTo>
                                <a:lnTo>
                                  <a:pt x="477227" y="65417"/>
                                </a:lnTo>
                                <a:lnTo>
                                  <a:pt x="477227" y="31750"/>
                                </a:lnTo>
                                <a:lnTo>
                                  <a:pt x="474992" y="30695"/>
                                </a:lnTo>
                                <a:lnTo>
                                  <a:pt x="468363" y="29362"/>
                                </a:lnTo>
                                <a:lnTo>
                                  <a:pt x="454545" y="29362"/>
                                </a:lnTo>
                                <a:lnTo>
                                  <a:pt x="421043" y="50520"/>
                                </a:lnTo>
                                <a:lnTo>
                                  <a:pt x="415061" y="80975"/>
                                </a:lnTo>
                                <a:lnTo>
                                  <a:pt x="416077" y="86791"/>
                                </a:lnTo>
                                <a:lnTo>
                                  <a:pt x="448259" y="117932"/>
                                </a:lnTo>
                                <a:lnTo>
                                  <a:pt x="454545" y="118935"/>
                                </a:lnTo>
                                <a:lnTo>
                                  <a:pt x="466077" y="118935"/>
                                </a:lnTo>
                                <a:lnTo>
                                  <a:pt x="499999" y="100177"/>
                                </a:lnTo>
                                <a:lnTo>
                                  <a:pt x="500151" y="99987"/>
                                </a:lnTo>
                                <a:lnTo>
                                  <a:pt x="502183" y="95770"/>
                                </a:lnTo>
                                <a:lnTo>
                                  <a:pt x="503504" y="90868"/>
                                </a:lnTo>
                                <a:lnTo>
                                  <a:pt x="477558" y="90868"/>
                                </a:lnTo>
                                <a:lnTo>
                                  <a:pt x="476250" y="94030"/>
                                </a:lnTo>
                                <a:lnTo>
                                  <a:pt x="474129" y="96367"/>
                                </a:lnTo>
                                <a:lnTo>
                                  <a:pt x="468261" y="99415"/>
                                </a:lnTo>
                                <a:lnTo>
                                  <a:pt x="465099" y="100177"/>
                                </a:lnTo>
                                <a:lnTo>
                                  <a:pt x="455853" y="100177"/>
                                </a:lnTo>
                                <a:lnTo>
                                  <a:pt x="451472" y="98513"/>
                                </a:lnTo>
                                <a:lnTo>
                                  <a:pt x="451345" y="98513"/>
                                </a:lnTo>
                                <a:lnTo>
                                  <a:pt x="444766" y="91478"/>
                                </a:lnTo>
                                <a:lnTo>
                                  <a:pt x="443014" y="86791"/>
                                </a:lnTo>
                                <a:lnTo>
                                  <a:pt x="442798" y="80975"/>
                                </a:lnTo>
                                <a:lnTo>
                                  <a:pt x="504952" y="80975"/>
                                </a:lnTo>
                                <a:lnTo>
                                  <a:pt x="505294" y="73736"/>
                                </a:lnTo>
                                <a:close/>
                              </a:path>
                              <a:path w="656590" h="119380">
                                <a:moveTo>
                                  <a:pt x="573112" y="30835"/>
                                </a:moveTo>
                                <a:lnTo>
                                  <a:pt x="570928" y="30454"/>
                                </a:lnTo>
                                <a:lnTo>
                                  <a:pt x="560603" y="30175"/>
                                </a:lnTo>
                                <a:lnTo>
                                  <a:pt x="555383" y="31559"/>
                                </a:lnTo>
                                <a:lnTo>
                                  <a:pt x="546455" y="37109"/>
                                </a:lnTo>
                                <a:lnTo>
                                  <a:pt x="543191" y="41224"/>
                                </a:lnTo>
                                <a:lnTo>
                                  <a:pt x="541134" y="46659"/>
                                </a:lnTo>
                                <a:lnTo>
                                  <a:pt x="540816" y="46659"/>
                                </a:lnTo>
                                <a:lnTo>
                                  <a:pt x="540816" y="31813"/>
                                </a:lnTo>
                                <a:lnTo>
                                  <a:pt x="513880" y="31813"/>
                                </a:lnTo>
                                <a:lnTo>
                                  <a:pt x="513880" y="116484"/>
                                </a:lnTo>
                                <a:lnTo>
                                  <a:pt x="541616" y="116484"/>
                                </a:lnTo>
                                <a:lnTo>
                                  <a:pt x="541616" y="71945"/>
                                </a:lnTo>
                                <a:lnTo>
                                  <a:pt x="542061" y="69418"/>
                                </a:lnTo>
                                <a:lnTo>
                                  <a:pt x="559015" y="54483"/>
                                </a:lnTo>
                                <a:lnTo>
                                  <a:pt x="566127" y="54622"/>
                                </a:lnTo>
                                <a:lnTo>
                                  <a:pt x="569493" y="55168"/>
                                </a:lnTo>
                                <a:lnTo>
                                  <a:pt x="573112" y="56121"/>
                                </a:lnTo>
                                <a:lnTo>
                                  <a:pt x="573112" y="30835"/>
                                </a:lnTo>
                                <a:close/>
                              </a:path>
                              <a:path w="656590" h="119380">
                                <a:moveTo>
                                  <a:pt x="656158" y="87007"/>
                                </a:moveTo>
                                <a:lnTo>
                                  <a:pt x="617245" y="62560"/>
                                </a:lnTo>
                                <a:lnTo>
                                  <a:pt x="611047" y="60934"/>
                                </a:lnTo>
                                <a:lnTo>
                                  <a:pt x="608469" y="59867"/>
                                </a:lnTo>
                                <a:lnTo>
                                  <a:pt x="604329" y="57264"/>
                                </a:lnTo>
                                <a:lnTo>
                                  <a:pt x="603300" y="55626"/>
                                </a:lnTo>
                                <a:lnTo>
                                  <a:pt x="603300" y="52260"/>
                                </a:lnTo>
                                <a:lnTo>
                                  <a:pt x="618896" y="47307"/>
                                </a:lnTo>
                                <a:lnTo>
                                  <a:pt x="621842" y="48018"/>
                                </a:lnTo>
                                <a:lnTo>
                                  <a:pt x="626414" y="50952"/>
                                </a:lnTo>
                                <a:lnTo>
                                  <a:pt x="627608" y="53403"/>
                                </a:lnTo>
                                <a:lnTo>
                                  <a:pt x="627608" y="56769"/>
                                </a:lnTo>
                                <a:lnTo>
                                  <a:pt x="653224" y="56769"/>
                                </a:lnTo>
                                <a:lnTo>
                                  <a:pt x="623506" y="29768"/>
                                </a:lnTo>
                                <a:lnTo>
                                  <a:pt x="618896" y="29362"/>
                                </a:lnTo>
                                <a:lnTo>
                                  <a:pt x="610095" y="29362"/>
                                </a:lnTo>
                                <a:lnTo>
                                  <a:pt x="575564" y="50190"/>
                                </a:lnTo>
                                <a:lnTo>
                                  <a:pt x="575564" y="61074"/>
                                </a:lnTo>
                                <a:lnTo>
                                  <a:pt x="606044" y="80975"/>
                                </a:lnTo>
                                <a:lnTo>
                                  <a:pt x="620623" y="84340"/>
                                </a:lnTo>
                                <a:lnTo>
                                  <a:pt x="628421" y="90385"/>
                                </a:lnTo>
                                <a:lnTo>
                                  <a:pt x="628421" y="93649"/>
                                </a:lnTo>
                                <a:lnTo>
                                  <a:pt x="616673" y="100990"/>
                                </a:lnTo>
                                <a:lnTo>
                                  <a:pt x="613410" y="100990"/>
                                </a:lnTo>
                                <a:lnTo>
                                  <a:pt x="600519" y="90766"/>
                                </a:lnTo>
                                <a:lnTo>
                                  <a:pt x="600519" y="88595"/>
                                </a:lnTo>
                                <a:lnTo>
                                  <a:pt x="574090" y="88595"/>
                                </a:lnTo>
                                <a:lnTo>
                                  <a:pt x="605586" y="118478"/>
                                </a:lnTo>
                                <a:lnTo>
                                  <a:pt x="610527" y="118935"/>
                                </a:lnTo>
                                <a:lnTo>
                                  <a:pt x="620318" y="118935"/>
                                </a:lnTo>
                                <a:lnTo>
                                  <a:pt x="654939" y="99174"/>
                                </a:lnTo>
                                <a:lnTo>
                                  <a:pt x="656158" y="94411"/>
                                </a:lnTo>
                                <a:lnTo>
                                  <a:pt x="656158" y="87007"/>
                                </a:lnTo>
                                <a:close/>
                              </a:path>
                            </a:pathLst>
                          </a:custGeom>
                          <a:solidFill>
                            <a:srgbClr val="64676B"/>
                          </a:solidFill>
                        </wps:spPr>
                        <wps:bodyPr wrap="square" lIns="0" tIns="0" rIns="0" bIns="0" rtlCol="0">
                          <a:prstTxWarp prst="textNoShape">
                            <a:avLst/>
                          </a:prstTxWarp>
                          <a:noAutofit/>
                        </wps:bodyPr>
                      </wps:wsp>
                      <pic:pic>
                        <pic:nvPicPr>
                          <pic:cNvPr id="1813" name="Image 1813">
                            <a:hlinkClick r:id="rId249"/>
                          </pic:cNvPr>
                          <pic:cNvPicPr/>
                        </pic:nvPicPr>
                        <pic:blipFill>
                          <a:blip r:embed="rId648" cstate="print"/>
                          <a:stretch>
                            <a:fillRect/>
                          </a:stretch>
                        </pic:blipFill>
                        <pic:spPr>
                          <a:xfrm>
                            <a:off x="0" y="0"/>
                            <a:ext cx="147764" cy="177800"/>
                          </a:xfrm>
                          <a:prstGeom prst="rect">
                            <a:avLst/>
                          </a:prstGeom>
                        </pic:spPr>
                      </pic:pic>
                    </wpg:wgp>
                  </a:graphicData>
                </a:graphic>
              </wp:anchor>
            </w:drawing>
          </mc:Choice>
          <mc:Fallback>
            <w:pict>
              <v:group style="position:absolute;margin-left:45.354pt;margin-top:5.529pt;width:66.25pt;height:14pt;mso-position-horizontal-relative:page;mso-position-vertical-relative:paragraph;z-index:15794688" id="docshapegroup1620" coordorigin="907,111" coordsize="1325,280">
                <v:shape style="position:absolute;left:1198;top:156;width:1034;height:188" id="docshape1621" href="https://www.frontiersin.org/journals/virtual-reality" coordorigin="1199,157" coordsize="1034,188" path="m1291,158l1261,157,1253,158,1240,161,1235,164,1227,171,1224,177,1221,189,1220,197,1220,207,1199,207,1199,235,1220,235,1220,340,1263,340,1263,235,1290,235,1290,207,1263,207,1263,195,1265,191,1271,188,1275,188,1283,188,1291,189,1291,158xm1390,205l1387,205,1371,204,1362,207,1348,215,1343,222,1340,230,1340,230,1340,207,1297,207,1297,340,1341,340,1341,270,1342,266,1344,259,1346,255,1352,249,1355,247,1363,244,1368,243,1379,243,1385,244,1390,245,1390,205xm1533,264l1531,255,1524,238,1524,237,1523,237,1519,230,1507,217,1499,212,1489,208,1489,270,1489,278,1488,282,1487,291,1485,295,1481,302,1478,305,1472,310,1467,311,1457,311,1453,310,1446,305,1443,302,1439,295,1438,291,1436,282,1436,278,1436,270,1436,265,1438,256,1439,253,1443,245,1446,242,1453,238,1457,237,1467,237,1472,238,1478,242,1481,245,1485,253,1487,256,1488,265,1489,270,1489,208,1482,205,1472,203,1452,203,1442,205,1425,212,1418,217,1405,230,1401,237,1394,255,1392,264,1392,284,1394,293,1401,310,1405,318,1418,330,1425,335,1442,342,1452,344,1472,344,1482,342,1499,335,1507,330,1519,318,1524,311,1524,310,1531,293,1533,284,1533,264xm1679,250l1679,245,1677,233,1675,227,1669,217,1664,212,1651,205,1642,203,1627,203,1623,204,1615,206,1611,207,1604,211,1600,213,1594,219,1592,222,1589,225,1589,225,1589,207,1547,207,1547,340,1590,340,1590,264,1591,261,1593,254,1594,251,1598,245,1600,243,1606,240,1610,239,1620,239,1624,240,1630,244,1632,247,1635,254,1636,258,1636,340,1679,340,1679,250xm1779,207l1752,207,1752,167,1708,167,1708,207,1686,207,1686,235,1708,235,1708,304,1709,311,1711,323,1714,328,1721,335,1726,338,1738,341,1745,342,1759,342,1779,340,1779,308,1763,309,1759,308,1753,305,1752,301,1752,235,1779,235,1779,207xm1837,207l1794,207,1794,340,1837,340,1837,207xm1837,157l1794,157,1794,190,1837,190,1837,157xm1994,273l1993,263,1993,262,1993,260,1988,243,1984,234,1982,233,1972,219,1965,214,1950,207,1950,260,1896,260,1897,252,1897,252,1901,245,1910,235,1910,235,1917,233,1932,233,1938,235,1947,246,1950,252,1950,260,1950,207,1947,205,1936,203,1915,203,1905,205,1888,212,1880,217,1867,229,1862,236,1854,254,1852,262,1852,284,1854,294,1854,294,1861,312,1866,320,1879,332,1887,336,1905,343,1915,344,1933,344,1940,343,1954,340,1961,337,1972,330,1978,326,1986,315,1986,314,1990,308,1992,300,1951,300,1949,305,1945,309,1936,313,1931,315,1917,315,1910,312,1910,312,1899,301,1896,294,1896,284,1994,284,1994,273xm2101,205l2098,205,2082,204,2073,207,2059,215,2054,222,2051,230,2050,230,2050,207,2008,207,2008,340,2052,340,2052,270,2052,266,2055,259,2057,255,2063,249,2066,247,2074,244,2079,243,2090,243,2096,244,2101,245,2101,205xm2232,294l2232,291,2229,284,2228,280,2223,273,2219,270,2210,264,2205,262,2171,255,2161,253,2157,251,2150,247,2149,245,2149,239,2149,237,2152,235,2154,234,2157,232,2159,232,2173,231,2178,233,2185,237,2187,241,2187,246,2227,246,2227,238,2225,230,2218,219,2213,215,2201,209,2195,206,2181,204,2173,203,2160,203,2153,204,2138,206,2132,209,2120,215,2115,219,2107,229,2105,236,2105,253,2107,260,2115,270,2120,274,2132,280,2139,282,2153,284,2176,290,2178,291,2183,293,2185,294,2188,297,2188,299,2188,304,2188,307,2185,310,2183,312,2179,314,2177,315,2170,316,2165,316,2162,316,2156,314,2154,313,2149,310,2148,308,2145,303,2144,300,2144,296,2103,296,2103,306,2105,313,2113,326,2118,331,2130,338,2137,341,2152,344,2160,344,2176,344,2183,343,2198,340,2205,338,2217,330,2222,325,2230,313,2232,306,2232,294xe" filled="true" fillcolor="#64676b" stroked="false">
                  <v:path arrowok="t"/>
                  <v:fill type="solid"/>
                </v:shape>
                <v:shape style="position:absolute;left:907;top:110;width:233;height:280" type="#_x0000_t75" id="docshape1622" href="https://www.frontiersin.org/journals/virtual-reality" stroked="false">
                  <v:imagedata r:id="rId648" o:title=""/>
                </v:shape>
                <w10:wrap type="none"/>
              </v:group>
            </w:pict>
          </mc:Fallback>
        </mc:AlternateContent>
      </w:r>
      <w:r>
        <w:rPr>
          <w:rFonts w:ascii="Tahoma"/>
          <w:sz w:val="14"/>
        </w:rPr>
        <w:drawing>
          <wp:anchor distT="0" distB="0" distL="0" distR="0" allowOverlap="1" layoutInCell="1" locked="0" behindDoc="0" simplePos="0" relativeHeight="15795200">
            <wp:simplePos x="0" y="0"/>
            <wp:positionH relativeFrom="page">
              <wp:posOffset>1599920</wp:posOffset>
            </wp:positionH>
            <wp:positionV relativeFrom="paragraph">
              <wp:posOffset>131190</wp:posOffset>
            </wp:positionV>
            <wp:extent cx="1352461" cy="110235"/>
            <wp:effectExtent l="0" t="0" r="0" b="0"/>
            <wp:wrapNone/>
            <wp:docPr id="1814" name="Image 1814">
              <a:hlinkClick r:id="rId249"/>
            </wp:docPr>
            <wp:cNvGraphicFramePr>
              <a:graphicFrameLocks/>
            </wp:cNvGraphicFramePr>
            <a:graphic>
              <a:graphicData uri="http://schemas.openxmlformats.org/drawingml/2006/picture">
                <pic:pic>
                  <pic:nvPicPr>
                    <pic:cNvPr id="1814" name="Image 1814">
                      <a:hlinkClick r:id="rId249"/>
                    </pic:cNvPr>
                    <pic:cNvPicPr/>
                  </pic:nvPicPr>
                  <pic:blipFill>
                    <a:blip r:embed="rId649" cstate="print"/>
                    <a:stretch>
                      <a:fillRect/>
                    </a:stretch>
                  </pic:blipFill>
                  <pic:spPr>
                    <a:xfrm>
                      <a:off x="0" y="0"/>
                      <a:ext cx="1352461" cy="110235"/>
                    </a:xfrm>
                    <a:prstGeom prst="rect">
                      <a:avLst/>
                    </a:prstGeom>
                  </pic:spPr>
                </pic:pic>
              </a:graphicData>
            </a:graphic>
          </wp:anchor>
        </w:drawing>
      </w:r>
      <w:r>
        <w:rPr>
          <w:rFonts w:ascii="Tahoma"/>
          <w:sz w:val="14"/>
        </w:rPr>
        <mc:AlternateContent>
          <mc:Choice Requires="wps">
            <w:drawing>
              <wp:anchor distT="0" distB="0" distL="0" distR="0" allowOverlap="1" layoutInCell="1" locked="0" behindDoc="0" simplePos="0" relativeHeight="15795712">
                <wp:simplePos x="0" y="0"/>
                <wp:positionH relativeFrom="page">
                  <wp:posOffset>1507705</wp:posOffset>
                </wp:positionH>
                <wp:positionV relativeFrom="paragraph">
                  <wp:posOffset>70586</wp:posOffset>
                </wp:positionV>
                <wp:extent cx="1270" cy="177800"/>
                <wp:effectExtent l="0" t="0" r="0" b="0"/>
                <wp:wrapNone/>
                <wp:docPr id="1815" name="Graphic 1815"/>
                <wp:cNvGraphicFramePr>
                  <a:graphicFrameLocks/>
                </wp:cNvGraphicFramePr>
                <a:graphic>
                  <a:graphicData uri="http://schemas.microsoft.com/office/word/2010/wordprocessingShape">
                    <wps:wsp>
                      <wps:cNvPr id="1815" name="Graphic 1815"/>
                      <wps:cNvSpPr/>
                      <wps:spPr>
                        <a:xfrm>
                          <a:off x="0" y="0"/>
                          <a:ext cx="1270" cy="177800"/>
                        </a:xfrm>
                        <a:custGeom>
                          <a:avLst/>
                          <a:gdLst/>
                          <a:ahLst/>
                          <a:cxnLst/>
                          <a:rect l="l" t="t" r="r" b="b"/>
                          <a:pathLst>
                            <a:path w="0" h="177800">
                              <a:moveTo>
                                <a:pt x="0" y="0"/>
                              </a:moveTo>
                              <a:lnTo>
                                <a:pt x="0" y="177431"/>
                              </a:lnTo>
                            </a:path>
                          </a:pathLst>
                        </a:custGeom>
                        <a:ln w="5842">
                          <a:solidFill>
                            <a:srgbClr val="64676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5712" from="118.717003pt,5.558pt" to="118.717003pt,19.529pt" stroked="true" strokeweight=".46pt" strokecolor="#64676b">
                <v:stroke dashstyle="solid"/>
                <w10:wrap type="none"/>
              </v:line>
            </w:pict>
          </mc:Fallback>
        </mc:AlternateContent>
      </w:r>
      <w:hyperlink r:id="rId252">
        <w:r>
          <w:rPr>
            <w:rFonts w:ascii="Tahoma"/>
            <w:color w:val="6D6E71"/>
            <w:spacing w:val="-2"/>
            <w:w w:val="105"/>
            <w:sz w:val="14"/>
          </w:rPr>
          <w:t>REVIEW</w:t>
        </w:r>
      </w:hyperlink>
    </w:p>
    <w:p>
      <w:pPr>
        <w:spacing w:line="144" w:lineRule="auto" w:before="44"/>
        <w:ind w:left="8408" w:right="185" w:firstLine="363"/>
        <w:jc w:val="right"/>
        <w:rPr>
          <w:rFonts w:ascii="Helvetica Neue World 45 Lt"/>
          <w:b w:val="0"/>
          <w:sz w:val="14"/>
        </w:rPr>
      </w:pPr>
      <w:r>
        <w:rPr>
          <w:rFonts w:ascii="Helvetica Neue World 45 Lt"/>
          <w:b w:val="0"/>
          <w:color w:val="6D6E71"/>
          <w:sz w:val="14"/>
        </w:rPr>
        <w:t>published:</w:t>
      </w:r>
      <w:r>
        <w:rPr>
          <w:rFonts w:ascii="Helvetica Neue World 45 Lt"/>
          <w:b w:val="0"/>
          <w:color w:val="6D6E71"/>
          <w:spacing w:val="-8"/>
          <w:sz w:val="14"/>
        </w:rPr>
        <w:t> </w:t>
      </w:r>
      <w:r>
        <w:rPr>
          <w:rFonts w:ascii="Helvetica Neue World 45 Lt"/>
          <w:b w:val="0"/>
          <w:color w:val="6D6E71"/>
          <w:sz w:val="14"/>
        </w:rPr>
        <w:t>27</w:t>
      </w:r>
      <w:r>
        <w:rPr>
          <w:rFonts w:ascii="Helvetica Neue World 45 Lt"/>
          <w:b w:val="0"/>
          <w:color w:val="6D6E71"/>
          <w:spacing w:val="-9"/>
          <w:sz w:val="14"/>
        </w:rPr>
        <w:t> </w:t>
      </w:r>
      <w:r>
        <w:rPr>
          <w:rFonts w:ascii="Helvetica Neue World 45 Lt"/>
          <w:b w:val="0"/>
          <w:color w:val="6D6E71"/>
          <w:sz w:val="14"/>
        </w:rPr>
        <w:t>June</w:t>
      </w:r>
      <w:r>
        <w:rPr>
          <w:rFonts w:ascii="Helvetica Neue World 45 Lt"/>
          <w:b w:val="0"/>
          <w:color w:val="6D6E71"/>
          <w:spacing w:val="-9"/>
          <w:sz w:val="14"/>
        </w:rPr>
        <w:t> </w:t>
      </w:r>
      <w:r>
        <w:rPr>
          <w:rFonts w:ascii="Helvetica Neue World 45 Lt"/>
          <w:b w:val="0"/>
          <w:color w:val="6D6E71"/>
          <w:sz w:val="14"/>
        </w:rPr>
        <w:t>2022</w:t>
      </w:r>
      <w:r>
        <w:rPr>
          <w:rFonts w:ascii="Helvetica Neue World 45 Lt"/>
          <w:b w:val="0"/>
          <w:color w:val="6D6E71"/>
          <w:spacing w:val="40"/>
          <w:sz w:val="14"/>
        </w:rPr>
        <w:t> </w:t>
      </w:r>
      <w:r>
        <w:rPr>
          <w:rFonts w:ascii="Helvetica Neue World 45 Lt"/>
          <w:b w:val="0"/>
          <w:color w:val="6D6E71"/>
          <w:sz w:val="14"/>
        </w:rPr>
        <w:t>doi:</w:t>
      </w:r>
      <w:r>
        <w:rPr>
          <w:rFonts w:ascii="Helvetica Neue World 45 Lt"/>
          <w:b w:val="0"/>
          <w:color w:val="6D6E71"/>
          <w:spacing w:val="3"/>
          <w:sz w:val="14"/>
        </w:rPr>
        <w:t> </w:t>
      </w:r>
      <w:hyperlink r:id="rId650">
        <w:r>
          <w:rPr>
            <w:rFonts w:ascii="Helvetica Neue World 45 Lt"/>
            <w:b w:val="0"/>
            <w:color w:val="6D6E71"/>
            <w:spacing w:val="-2"/>
            <w:sz w:val="14"/>
          </w:rPr>
          <w:t>10.3389/frvir.2022.914392</w:t>
        </w:r>
      </w:hyperlink>
    </w:p>
    <w:p>
      <w:pPr>
        <w:pStyle w:val="BodyText"/>
        <w:spacing w:before="18"/>
        <w:rPr>
          <w:rFonts w:ascii="Helvetica Neue World 45 Lt"/>
          <w:b w:val="0"/>
          <w:sz w:val="4"/>
        </w:rPr>
      </w:pPr>
      <w:r>
        <w:rPr>
          <w:rFonts w:ascii="Helvetica Neue World 45 Lt"/>
          <w:b w:val="0"/>
          <w:sz w:val="4"/>
        </w:rPr>
        <mc:AlternateContent>
          <mc:Choice Requires="wps">
            <w:drawing>
              <wp:anchor distT="0" distB="0" distL="0" distR="0" allowOverlap="1" layoutInCell="1" locked="0" behindDoc="1" simplePos="0" relativeHeight="487652352">
                <wp:simplePos x="0" y="0"/>
                <wp:positionH relativeFrom="page">
                  <wp:posOffset>575995</wp:posOffset>
                </wp:positionH>
                <wp:positionV relativeFrom="paragraph">
                  <wp:posOffset>75291</wp:posOffset>
                </wp:positionV>
                <wp:extent cx="6408420" cy="3810"/>
                <wp:effectExtent l="0" t="0" r="0" b="0"/>
                <wp:wrapTopAndBottom/>
                <wp:docPr id="1816" name="Graphic 1816"/>
                <wp:cNvGraphicFramePr>
                  <a:graphicFrameLocks/>
                </wp:cNvGraphicFramePr>
                <a:graphic>
                  <a:graphicData uri="http://schemas.microsoft.com/office/word/2010/wordprocessingShape">
                    <wps:wsp>
                      <wps:cNvPr id="1816" name="Graphic 1816"/>
                      <wps:cNvSpPr/>
                      <wps:spPr>
                        <a:xfrm>
                          <a:off x="0" y="0"/>
                          <a:ext cx="6408420" cy="3810"/>
                        </a:xfrm>
                        <a:custGeom>
                          <a:avLst/>
                          <a:gdLst/>
                          <a:ahLst/>
                          <a:cxnLst/>
                          <a:rect l="l" t="t" r="r" b="b"/>
                          <a:pathLst>
                            <a:path w="6408420" h="3810">
                              <a:moveTo>
                                <a:pt x="6408000" y="0"/>
                              </a:moveTo>
                              <a:lnTo>
                                <a:pt x="0" y="0"/>
                              </a:lnTo>
                              <a:lnTo>
                                <a:pt x="0" y="3599"/>
                              </a:lnTo>
                              <a:lnTo>
                                <a:pt x="6408000" y="3599"/>
                              </a:lnTo>
                              <a:lnTo>
                                <a:pt x="6408000" y="0"/>
                              </a:lnTo>
                              <a:close/>
                            </a:path>
                          </a:pathLst>
                        </a:custGeom>
                        <a:solidFill>
                          <a:srgbClr val="6D6E71"/>
                        </a:solidFill>
                      </wps:spPr>
                      <wps:bodyPr wrap="square" lIns="0" tIns="0" rIns="0" bIns="0" rtlCol="0">
                        <a:prstTxWarp prst="textNoShape">
                          <a:avLst/>
                        </a:prstTxWarp>
                        <a:noAutofit/>
                      </wps:bodyPr>
                    </wps:wsp>
                  </a:graphicData>
                </a:graphic>
              </wp:anchor>
            </w:drawing>
          </mc:Choice>
          <mc:Fallback>
            <w:pict>
              <v:rect style="position:absolute;margin-left:45.354pt;margin-top:5.928487pt;width:504.567pt;height:.283450pt;mso-position-horizontal-relative:page;mso-position-vertical-relative:paragraph;z-index:-15664128;mso-wrap-distance-left:0;mso-wrap-distance-right:0" id="docshape1623" filled="true" fillcolor="#6d6e71" stroked="false">
                <v:fill type="solid"/>
                <w10:wrap type="topAndBottom"/>
              </v:rect>
            </w:pict>
          </mc:Fallback>
        </mc:AlternateContent>
      </w:r>
      <w:r>
        <w:rPr>
          <w:rFonts w:ascii="Helvetica Neue World 45 Lt"/>
          <w:b w:val="0"/>
          <w:sz w:val="4"/>
        </w:rPr>
        <w:drawing>
          <wp:anchor distT="0" distB="0" distL="0" distR="0" allowOverlap="1" layoutInCell="1" locked="0" behindDoc="1" simplePos="0" relativeHeight="487652864">
            <wp:simplePos x="0" y="0"/>
            <wp:positionH relativeFrom="page">
              <wp:posOffset>6628263</wp:posOffset>
            </wp:positionH>
            <wp:positionV relativeFrom="paragraph">
              <wp:posOffset>174655</wp:posOffset>
            </wp:positionV>
            <wp:extent cx="352412" cy="352425"/>
            <wp:effectExtent l="0" t="0" r="0" b="0"/>
            <wp:wrapTopAndBottom/>
            <wp:docPr id="1817" name="Image 1817">
              <a:hlinkClick r:id="rId651"/>
            </wp:docPr>
            <wp:cNvGraphicFramePr>
              <a:graphicFrameLocks/>
            </wp:cNvGraphicFramePr>
            <a:graphic>
              <a:graphicData uri="http://schemas.openxmlformats.org/drawingml/2006/picture">
                <pic:pic>
                  <pic:nvPicPr>
                    <pic:cNvPr id="1817" name="Image 1817">
                      <a:hlinkClick r:id="rId651"/>
                    </pic:cNvPr>
                    <pic:cNvPicPr/>
                  </pic:nvPicPr>
                  <pic:blipFill>
                    <a:blip r:embed="rId652" cstate="print"/>
                    <a:stretch>
                      <a:fillRect/>
                    </a:stretch>
                  </pic:blipFill>
                  <pic:spPr>
                    <a:xfrm>
                      <a:off x="0" y="0"/>
                      <a:ext cx="352412" cy="352425"/>
                    </a:xfrm>
                    <a:prstGeom prst="rect">
                      <a:avLst/>
                    </a:prstGeom>
                  </pic:spPr>
                </pic:pic>
              </a:graphicData>
            </a:graphic>
          </wp:anchor>
        </w:drawing>
      </w:r>
    </w:p>
    <w:p>
      <w:pPr>
        <w:pStyle w:val="BodyText"/>
        <w:spacing w:before="12"/>
        <w:rPr>
          <w:rFonts w:ascii="Helvetica Neue World 45 Lt"/>
          <w:b w:val="0"/>
          <w:sz w:val="6"/>
        </w:rPr>
      </w:pPr>
    </w:p>
    <w:p>
      <w:pPr>
        <w:pStyle w:val="Heading1"/>
        <w:spacing w:line="216" w:lineRule="auto" w:before="552"/>
        <w:ind w:left="2794"/>
        <w:rPr>
          <w:rFonts w:ascii="Tahoma"/>
        </w:rPr>
      </w:pPr>
      <w:hyperlink r:id="rId653">
        <w:r>
          <w:rPr>
            <w:rFonts w:ascii="Tahoma"/>
            <w:w w:val="110"/>
          </w:rPr>
          <w:t>A Separate Reality: An Update on</w:t>
        </w:r>
      </w:hyperlink>
      <w:r>
        <w:rPr>
          <w:rFonts w:ascii="Tahoma"/>
          <w:w w:val="110"/>
        </w:rPr>
        <w:t> </w:t>
      </w:r>
      <w:hyperlink r:id="rId653">
        <w:r>
          <w:rPr>
            <w:rFonts w:ascii="Tahoma"/>
          </w:rPr>
          <w:t>Place Illusion and Plausibility in </w:t>
        </w:r>
        <w:r>
          <w:rPr>
            <w:rFonts w:ascii="Tahoma"/>
          </w:rPr>
          <w:t>Virtual</w:t>
        </w:r>
      </w:hyperlink>
      <w:r>
        <w:rPr>
          <w:rFonts w:ascii="Tahoma"/>
          <w:spacing w:val="80"/>
          <w:w w:val="110"/>
        </w:rPr>
        <w:t> </w:t>
      </w:r>
      <w:hyperlink r:id="rId653">
        <w:r>
          <w:rPr>
            <w:rFonts w:ascii="Tahoma"/>
            <w:spacing w:val="-2"/>
            <w:w w:val="110"/>
          </w:rPr>
          <w:t>Reality</w:t>
        </w:r>
      </w:hyperlink>
    </w:p>
    <w:p>
      <w:pPr>
        <w:spacing w:line="247" w:lineRule="auto" w:before="271"/>
        <w:ind w:left="2794" w:right="1045" w:firstLine="0"/>
        <w:jc w:val="left"/>
        <w:rPr>
          <w:rFonts w:ascii="Lucida Sans"/>
          <w:i/>
          <w:sz w:val="18"/>
        </w:rPr>
      </w:pPr>
      <w:r>
        <w:rPr>
          <w:rFonts w:ascii="Lucida Sans"/>
          <w:i/>
          <w:spacing w:val="-2"/>
          <w:sz w:val="18"/>
        </w:rPr>
        <w:t>Mel</w:t>
      </w:r>
      <w:r>
        <w:rPr>
          <w:rFonts w:ascii="Lucida Sans"/>
          <w:i/>
          <w:spacing w:val="-6"/>
          <w:sz w:val="18"/>
        </w:rPr>
        <w:t> </w:t>
      </w:r>
      <w:r>
        <w:rPr>
          <w:rFonts w:ascii="Lucida Sans"/>
          <w:i/>
          <w:spacing w:val="-2"/>
          <w:sz w:val="18"/>
        </w:rPr>
        <w:t>Slater</w:t>
      </w:r>
      <w:r>
        <w:rPr>
          <w:rFonts w:ascii="Lucida Sans"/>
          <w:i/>
          <w:spacing w:val="-37"/>
          <w:sz w:val="18"/>
        </w:rPr>
        <w:t> </w:t>
      </w:r>
      <w:r>
        <w:rPr>
          <w:rFonts w:ascii="Lucida Sans"/>
          <w:i/>
          <w:spacing w:val="-2"/>
          <w:sz w:val="18"/>
          <w:vertAlign w:val="superscript"/>
        </w:rPr>
        <w:t>1,2</w:t>
      </w:r>
      <w:r>
        <w:rPr>
          <w:rFonts w:ascii="Lucida Sans"/>
          <w:i/>
          <w:spacing w:val="-2"/>
          <w:sz w:val="18"/>
          <w:vertAlign w:val="baseline"/>
        </w:rPr>
        <w:t>*, Domna Banakou</w:t>
      </w:r>
      <w:r>
        <w:rPr>
          <w:rFonts w:ascii="Lucida Sans"/>
          <w:i/>
          <w:spacing w:val="-37"/>
          <w:sz w:val="18"/>
          <w:vertAlign w:val="baseline"/>
        </w:rPr>
        <w:t> </w:t>
      </w:r>
      <w:r>
        <w:rPr>
          <w:rFonts w:ascii="Lucida Sans"/>
          <w:i/>
          <w:spacing w:val="-2"/>
          <w:sz w:val="18"/>
          <w:vertAlign w:val="superscript"/>
        </w:rPr>
        <w:t>1,2</w:t>
      </w:r>
      <w:r>
        <w:rPr>
          <w:rFonts w:ascii="Lucida Sans"/>
          <w:i/>
          <w:spacing w:val="-2"/>
          <w:sz w:val="18"/>
          <w:vertAlign w:val="baseline"/>
        </w:rPr>
        <w:t>, Alejandro Beacco</w:t>
      </w:r>
      <w:r>
        <w:rPr>
          <w:rFonts w:ascii="Lucida Sans"/>
          <w:i/>
          <w:spacing w:val="-38"/>
          <w:sz w:val="18"/>
          <w:vertAlign w:val="baseline"/>
        </w:rPr>
        <w:t> </w:t>
      </w:r>
      <w:r>
        <w:rPr>
          <w:rFonts w:ascii="Lucida Sans"/>
          <w:i/>
          <w:spacing w:val="-2"/>
          <w:sz w:val="18"/>
          <w:vertAlign w:val="superscript"/>
        </w:rPr>
        <w:t>1</w:t>
      </w:r>
      <w:r>
        <w:rPr>
          <w:rFonts w:ascii="Lucida Sans"/>
          <w:i/>
          <w:spacing w:val="-2"/>
          <w:sz w:val="18"/>
          <w:vertAlign w:val="baseline"/>
        </w:rPr>
        <w:t>, Jaime Gallego</w:t>
      </w:r>
      <w:r>
        <w:rPr>
          <w:rFonts w:ascii="Lucida Sans"/>
          <w:i/>
          <w:spacing w:val="-37"/>
          <w:sz w:val="18"/>
          <w:vertAlign w:val="baseline"/>
        </w:rPr>
        <w:t> </w:t>
      </w:r>
      <w:r>
        <w:rPr>
          <w:rFonts w:ascii="Lucida Sans"/>
          <w:i/>
          <w:spacing w:val="-2"/>
          <w:sz w:val="18"/>
          <w:vertAlign w:val="superscript"/>
        </w:rPr>
        <w:t>1</w:t>
      </w:r>
      <w:r>
        <w:rPr>
          <w:rFonts w:ascii="Lucida Sans"/>
          <w:i/>
          <w:spacing w:val="-2"/>
          <w:sz w:val="18"/>
          <w:vertAlign w:val="baseline"/>
        </w:rPr>
        <w:t>,</w:t>
      </w:r>
      <w:r>
        <w:rPr>
          <w:rFonts w:ascii="Lucida Sans"/>
          <w:i/>
          <w:spacing w:val="-2"/>
          <w:sz w:val="18"/>
          <w:vertAlign w:val="baseline"/>
        </w:rPr>
        <w:t> </w:t>
      </w:r>
      <w:r>
        <w:rPr>
          <w:rFonts w:ascii="Lucida Sans"/>
          <w:i/>
          <w:sz w:val="18"/>
          <w:vertAlign w:val="baseline"/>
        </w:rPr>
        <w:t>Francisco Macia-Varela</w:t>
      </w:r>
      <w:r>
        <w:rPr>
          <w:rFonts w:ascii="Lucida Sans"/>
          <w:i/>
          <w:spacing w:val="-35"/>
          <w:sz w:val="18"/>
          <w:vertAlign w:val="baseline"/>
        </w:rPr>
        <w:t> </w:t>
      </w:r>
      <w:r>
        <w:rPr>
          <w:rFonts w:ascii="Lucida Sans"/>
          <w:i/>
          <w:sz w:val="18"/>
          <w:vertAlign w:val="superscript"/>
        </w:rPr>
        <w:t>1</w:t>
      </w:r>
      <w:r>
        <w:rPr>
          <w:rFonts w:ascii="Lucida Sans"/>
          <w:i/>
          <w:sz w:val="18"/>
          <w:vertAlign w:val="baseline"/>
        </w:rPr>
        <w:t> and Ramon Oliva</w:t>
      </w:r>
      <w:r>
        <w:rPr>
          <w:rFonts w:ascii="Lucida Sans"/>
          <w:i/>
          <w:spacing w:val="-37"/>
          <w:sz w:val="18"/>
          <w:vertAlign w:val="baseline"/>
        </w:rPr>
        <w:t> </w:t>
      </w:r>
      <w:r>
        <w:rPr>
          <w:rFonts w:ascii="Lucida Sans"/>
          <w:i/>
          <w:sz w:val="18"/>
          <w:vertAlign w:val="superscript"/>
        </w:rPr>
        <w:t>1</w:t>
      </w:r>
    </w:p>
    <w:p>
      <w:pPr>
        <w:spacing w:line="180" w:lineRule="auto" w:before="159"/>
        <w:ind w:left="2794" w:right="0" w:firstLine="0"/>
        <w:jc w:val="left"/>
        <w:rPr>
          <w:rFonts w:ascii="Helvetica Neue World 45 Lt"/>
          <w:b w:val="0"/>
          <w:i/>
          <w:sz w:val="14"/>
        </w:rPr>
      </w:pPr>
      <w:r>
        <w:rPr>
          <w:rFonts w:ascii="Helvetica Neue World 45 Lt"/>
          <w:b w:val="0"/>
          <w:i/>
          <w:sz w:val="14"/>
          <w:vertAlign w:val="superscript"/>
        </w:rPr>
        <w:t>1</w:t>
      </w:r>
      <w:r>
        <w:rPr>
          <w:rFonts w:ascii="Helvetica Neue World 45 Lt"/>
          <w:b w:val="0"/>
          <w:i/>
          <w:sz w:val="14"/>
          <w:vertAlign w:val="baseline"/>
        </w:rPr>
        <w:t>Event</w:t>
      </w:r>
      <w:r>
        <w:rPr>
          <w:rFonts w:ascii="Helvetica Neue World 45 Lt"/>
          <w:b w:val="0"/>
          <w:i/>
          <w:spacing w:val="-4"/>
          <w:sz w:val="14"/>
          <w:vertAlign w:val="baseline"/>
        </w:rPr>
        <w:t> </w:t>
      </w:r>
      <w:r>
        <w:rPr>
          <w:rFonts w:ascii="Helvetica Neue World 45 Lt"/>
          <w:b w:val="0"/>
          <w:i/>
          <w:sz w:val="14"/>
          <w:vertAlign w:val="baseline"/>
        </w:rPr>
        <w:t>Lab,</w:t>
      </w:r>
      <w:r>
        <w:rPr>
          <w:rFonts w:ascii="Helvetica Neue World 45 Lt"/>
          <w:b w:val="0"/>
          <w:i/>
          <w:spacing w:val="-5"/>
          <w:sz w:val="14"/>
          <w:vertAlign w:val="baseline"/>
        </w:rPr>
        <w:t> </w:t>
      </w:r>
      <w:r>
        <w:rPr>
          <w:rFonts w:ascii="Helvetica Neue World 45 Lt"/>
          <w:b w:val="0"/>
          <w:i/>
          <w:sz w:val="14"/>
          <w:vertAlign w:val="baseline"/>
        </w:rPr>
        <w:t>Faculty</w:t>
      </w:r>
      <w:r>
        <w:rPr>
          <w:rFonts w:ascii="Helvetica Neue World 45 Lt"/>
          <w:b w:val="0"/>
          <w:i/>
          <w:spacing w:val="-5"/>
          <w:sz w:val="14"/>
          <w:vertAlign w:val="baseline"/>
        </w:rPr>
        <w:t> </w:t>
      </w:r>
      <w:r>
        <w:rPr>
          <w:rFonts w:ascii="Helvetica Neue World 45 Lt"/>
          <w:b w:val="0"/>
          <w:i/>
          <w:sz w:val="14"/>
          <w:vertAlign w:val="baseline"/>
        </w:rPr>
        <w:t>of</w:t>
      </w:r>
      <w:r>
        <w:rPr>
          <w:rFonts w:ascii="Helvetica Neue World 45 Lt"/>
          <w:b w:val="0"/>
          <w:i/>
          <w:spacing w:val="-5"/>
          <w:sz w:val="14"/>
          <w:vertAlign w:val="baseline"/>
        </w:rPr>
        <w:t> </w:t>
      </w:r>
      <w:r>
        <w:rPr>
          <w:rFonts w:ascii="Helvetica Neue World 45 Lt"/>
          <w:b w:val="0"/>
          <w:i/>
          <w:sz w:val="14"/>
          <w:vertAlign w:val="baseline"/>
        </w:rPr>
        <w:t>Psychology,</w:t>
      </w:r>
      <w:r>
        <w:rPr>
          <w:rFonts w:ascii="Helvetica Neue World 45 Lt"/>
          <w:b w:val="0"/>
          <w:i/>
          <w:spacing w:val="-5"/>
          <w:sz w:val="14"/>
          <w:vertAlign w:val="baseline"/>
        </w:rPr>
        <w:t> </w:t>
      </w:r>
      <w:r>
        <w:rPr>
          <w:rFonts w:ascii="Helvetica Neue World 45 Lt"/>
          <w:b w:val="0"/>
          <w:i/>
          <w:sz w:val="14"/>
          <w:vertAlign w:val="baseline"/>
        </w:rPr>
        <w:t>Universitat</w:t>
      </w:r>
      <w:r>
        <w:rPr>
          <w:rFonts w:ascii="Helvetica Neue World 45 Lt"/>
          <w:b w:val="0"/>
          <w:i/>
          <w:spacing w:val="-5"/>
          <w:sz w:val="14"/>
          <w:vertAlign w:val="baseline"/>
        </w:rPr>
        <w:t> </w:t>
      </w:r>
      <w:r>
        <w:rPr>
          <w:rFonts w:ascii="Helvetica Neue World 45 Lt"/>
          <w:b w:val="0"/>
          <w:i/>
          <w:sz w:val="14"/>
          <w:vertAlign w:val="baseline"/>
        </w:rPr>
        <w:t>de</w:t>
      </w:r>
      <w:r>
        <w:rPr>
          <w:rFonts w:ascii="Helvetica Neue World 45 Lt"/>
          <w:b w:val="0"/>
          <w:i/>
          <w:spacing w:val="-5"/>
          <w:sz w:val="14"/>
          <w:vertAlign w:val="baseline"/>
        </w:rPr>
        <w:t> </w:t>
      </w:r>
      <w:r>
        <w:rPr>
          <w:rFonts w:ascii="Helvetica Neue World 45 Lt"/>
          <w:b w:val="0"/>
          <w:i/>
          <w:sz w:val="14"/>
          <w:vertAlign w:val="baseline"/>
        </w:rPr>
        <w:t>Barcelona,</w:t>
      </w:r>
      <w:r>
        <w:rPr>
          <w:rFonts w:ascii="Helvetica Neue World 45 Lt"/>
          <w:b w:val="0"/>
          <w:i/>
          <w:spacing w:val="-6"/>
          <w:sz w:val="14"/>
          <w:vertAlign w:val="baseline"/>
        </w:rPr>
        <w:t> </w:t>
      </w:r>
      <w:r>
        <w:rPr>
          <w:rFonts w:ascii="Helvetica Neue World 45 Lt"/>
          <w:b w:val="0"/>
          <w:i/>
          <w:sz w:val="14"/>
          <w:vertAlign w:val="baseline"/>
        </w:rPr>
        <w:t>Barcelona,</w:t>
      </w:r>
      <w:r>
        <w:rPr>
          <w:rFonts w:ascii="Helvetica Neue World 45 Lt"/>
          <w:b w:val="0"/>
          <w:i/>
          <w:spacing w:val="-4"/>
          <w:sz w:val="14"/>
          <w:vertAlign w:val="baseline"/>
        </w:rPr>
        <w:t> </w:t>
      </w:r>
      <w:r>
        <w:rPr>
          <w:rFonts w:ascii="Helvetica Neue World 45 Lt"/>
          <w:b w:val="0"/>
          <w:i/>
          <w:sz w:val="14"/>
          <w:vertAlign w:val="baseline"/>
        </w:rPr>
        <w:t>Spain,</w:t>
      </w:r>
      <w:r>
        <w:rPr>
          <w:rFonts w:ascii="Helvetica Neue World 45 Lt"/>
          <w:b w:val="0"/>
          <w:i/>
          <w:spacing w:val="-5"/>
          <w:sz w:val="14"/>
          <w:vertAlign w:val="baseline"/>
        </w:rPr>
        <w:t> </w:t>
      </w:r>
      <w:r>
        <w:rPr>
          <w:rFonts w:ascii="Helvetica Neue World 45 Lt"/>
          <w:b w:val="0"/>
          <w:i/>
          <w:sz w:val="14"/>
          <w:vertAlign w:val="superscript"/>
        </w:rPr>
        <w:t>2</w:t>
      </w:r>
      <w:r>
        <w:rPr>
          <w:rFonts w:ascii="Helvetica Neue World 45 Lt"/>
          <w:b w:val="0"/>
          <w:i/>
          <w:sz w:val="14"/>
          <w:vertAlign w:val="baseline"/>
        </w:rPr>
        <w:t>Institute</w:t>
      </w:r>
      <w:r>
        <w:rPr>
          <w:rFonts w:ascii="Helvetica Neue World 45 Lt"/>
          <w:b w:val="0"/>
          <w:i/>
          <w:spacing w:val="-5"/>
          <w:sz w:val="14"/>
          <w:vertAlign w:val="baseline"/>
        </w:rPr>
        <w:t> </w:t>
      </w:r>
      <w:r>
        <w:rPr>
          <w:rFonts w:ascii="Helvetica Neue World 45 Lt"/>
          <w:b w:val="0"/>
          <w:i/>
          <w:sz w:val="14"/>
          <w:vertAlign w:val="baseline"/>
        </w:rPr>
        <w:t>of</w:t>
      </w:r>
      <w:r>
        <w:rPr>
          <w:rFonts w:ascii="Helvetica Neue World 45 Lt"/>
          <w:b w:val="0"/>
          <w:i/>
          <w:spacing w:val="-5"/>
          <w:sz w:val="14"/>
          <w:vertAlign w:val="baseline"/>
        </w:rPr>
        <w:t> </w:t>
      </w:r>
      <w:r>
        <w:rPr>
          <w:rFonts w:ascii="Helvetica Neue World 45 Lt"/>
          <w:b w:val="0"/>
          <w:i/>
          <w:sz w:val="14"/>
          <w:vertAlign w:val="baseline"/>
        </w:rPr>
        <w:t>Neurosciences</w:t>
      </w:r>
      <w:r>
        <w:rPr>
          <w:rFonts w:ascii="Helvetica Neue World 45 Lt"/>
          <w:b w:val="0"/>
          <w:i/>
          <w:spacing w:val="-5"/>
          <w:sz w:val="14"/>
          <w:vertAlign w:val="baseline"/>
        </w:rPr>
        <w:t> </w:t>
      </w:r>
      <w:r>
        <w:rPr>
          <w:rFonts w:ascii="Helvetica Neue World 45 Lt"/>
          <w:b w:val="0"/>
          <w:i/>
          <w:sz w:val="14"/>
          <w:vertAlign w:val="baseline"/>
        </w:rPr>
        <w:t>of</w:t>
      </w:r>
      <w:r>
        <w:rPr>
          <w:rFonts w:ascii="Helvetica Neue World 45 Lt"/>
          <w:b w:val="0"/>
          <w:i/>
          <w:spacing w:val="-4"/>
          <w:sz w:val="14"/>
          <w:vertAlign w:val="baseline"/>
        </w:rPr>
        <w:t> </w:t>
      </w:r>
      <w:r>
        <w:rPr>
          <w:rFonts w:ascii="Helvetica Neue World 45 Lt"/>
          <w:b w:val="0"/>
          <w:i/>
          <w:sz w:val="14"/>
          <w:vertAlign w:val="baseline"/>
        </w:rPr>
        <w:t>the</w:t>
      </w:r>
      <w:r>
        <w:rPr>
          <w:rFonts w:ascii="Helvetica Neue World 45 Lt"/>
          <w:b w:val="0"/>
          <w:i/>
          <w:spacing w:val="-5"/>
          <w:sz w:val="14"/>
          <w:vertAlign w:val="baseline"/>
        </w:rPr>
        <w:t> </w:t>
      </w:r>
      <w:r>
        <w:rPr>
          <w:rFonts w:ascii="Helvetica Neue World 45 Lt"/>
          <w:b w:val="0"/>
          <w:i/>
          <w:sz w:val="14"/>
          <w:vertAlign w:val="baseline"/>
        </w:rPr>
        <w:t>University</w:t>
      </w:r>
      <w:r>
        <w:rPr>
          <w:rFonts w:ascii="Helvetica Neue World 45 Lt"/>
          <w:b w:val="0"/>
          <w:i/>
          <w:spacing w:val="-5"/>
          <w:sz w:val="14"/>
          <w:vertAlign w:val="baseline"/>
        </w:rPr>
        <w:t> </w:t>
      </w:r>
      <w:r>
        <w:rPr>
          <w:rFonts w:ascii="Helvetica Neue World 45 Lt"/>
          <w:b w:val="0"/>
          <w:i/>
          <w:sz w:val="14"/>
          <w:vertAlign w:val="baseline"/>
        </w:rPr>
        <w:t>of</w:t>
      </w:r>
      <w:r>
        <w:rPr>
          <w:rFonts w:ascii="Helvetica Neue World 45 Lt"/>
          <w:b w:val="0"/>
          <w:i/>
          <w:spacing w:val="40"/>
          <w:sz w:val="14"/>
          <w:vertAlign w:val="baseline"/>
        </w:rPr>
        <w:t> </w:t>
      </w:r>
      <w:r>
        <w:rPr>
          <w:rFonts w:ascii="Helvetica Neue World 45 Lt"/>
          <w:b w:val="0"/>
          <w:i/>
          <w:sz w:val="14"/>
          <w:vertAlign w:val="baseline"/>
        </w:rPr>
        <w:t>Barcelona, Barcelona, Spain</w:t>
      </w:r>
    </w:p>
    <w:p>
      <w:pPr>
        <w:pStyle w:val="BodyText"/>
        <w:spacing w:before="11"/>
        <w:rPr>
          <w:rFonts w:ascii="Helvetica Neue World 45 Lt"/>
          <w:b w:val="0"/>
          <w:i/>
          <w:sz w:val="11"/>
        </w:rPr>
      </w:pPr>
    </w:p>
    <w:p>
      <w:pPr>
        <w:pStyle w:val="BodyText"/>
        <w:spacing w:after="0"/>
        <w:rPr>
          <w:rFonts w:ascii="Helvetica Neue World 45 Lt"/>
          <w:b w:val="0"/>
          <w:i/>
          <w:sz w:val="11"/>
        </w:rPr>
        <w:sectPr>
          <w:headerReference w:type="default" r:id="rId646"/>
          <w:footerReference w:type="default" r:id="rId647"/>
          <w:pgSz w:w="11910" w:h="15600"/>
          <w:pgMar w:header="0" w:footer="579" w:top="600" w:bottom="760" w:left="720" w:right="720"/>
          <w:pgNumType w:start="1"/>
        </w:sectPr>
      </w:pPr>
    </w:p>
    <w:p>
      <w:pPr>
        <w:pStyle w:val="BodyText"/>
        <w:rPr>
          <w:rFonts w:ascii="Helvetica Neue World 45 Lt"/>
          <w:b w:val="0"/>
          <w:i/>
          <w:sz w:val="20"/>
        </w:rPr>
      </w:pPr>
    </w:p>
    <w:p>
      <w:pPr>
        <w:pStyle w:val="BodyText"/>
        <w:rPr>
          <w:rFonts w:ascii="Helvetica Neue World 45 Lt"/>
          <w:b w:val="0"/>
          <w:i/>
          <w:sz w:val="20"/>
        </w:rPr>
      </w:pPr>
    </w:p>
    <w:p>
      <w:pPr>
        <w:pStyle w:val="BodyText"/>
        <w:rPr>
          <w:rFonts w:ascii="Helvetica Neue World 45 Lt"/>
          <w:b w:val="0"/>
          <w:i/>
          <w:sz w:val="20"/>
        </w:rPr>
      </w:pPr>
    </w:p>
    <w:p>
      <w:pPr>
        <w:pStyle w:val="BodyText"/>
        <w:rPr>
          <w:rFonts w:ascii="Helvetica Neue World 45 Lt"/>
          <w:b w:val="0"/>
          <w:i/>
          <w:sz w:val="20"/>
        </w:rPr>
      </w:pPr>
    </w:p>
    <w:p>
      <w:pPr>
        <w:pStyle w:val="BodyText"/>
        <w:spacing w:before="199" w:after="1"/>
        <w:rPr>
          <w:rFonts w:ascii="Helvetica Neue World 45 Lt"/>
          <w:b w:val="0"/>
          <w:i/>
          <w:sz w:val="20"/>
        </w:rPr>
      </w:pPr>
    </w:p>
    <w:p>
      <w:pPr>
        <w:pStyle w:val="BodyText"/>
        <w:spacing w:line="147" w:lineRule="exact"/>
        <w:ind w:left="1021" w:right="-15"/>
        <w:rPr>
          <w:rFonts w:ascii="Helvetica Neue World 45 Lt"/>
          <w:position w:val="-2"/>
          <w:sz w:val="14"/>
        </w:rPr>
      </w:pPr>
      <w:r>
        <w:rPr>
          <w:rFonts w:ascii="Helvetica Neue World 45 Lt"/>
          <w:position w:val="-2"/>
          <w:sz w:val="14"/>
        </w:rPr>
        <mc:AlternateContent>
          <mc:Choice Requires="wps">
            <w:drawing>
              <wp:inline distT="0" distB="0" distL="0" distR="0">
                <wp:extent cx="910590" cy="93980"/>
                <wp:effectExtent l="0" t="0" r="0" b="1269"/>
                <wp:docPr id="1818" name="Group 1818"/>
                <wp:cNvGraphicFramePr>
                  <a:graphicFrameLocks/>
                </wp:cNvGraphicFramePr>
                <a:graphic>
                  <a:graphicData uri="http://schemas.microsoft.com/office/word/2010/wordprocessingGroup">
                    <wpg:wgp>
                      <wpg:cNvPr id="1818" name="Group 1818"/>
                      <wpg:cNvGrpSpPr/>
                      <wpg:grpSpPr>
                        <a:xfrm>
                          <a:off x="0" y="0"/>
                          <a:ext cx="910590" cy="93980"/>
                          <a:chExt cx="910590" cy="93980"/>
                        </a:xfrm>
                      </wpg:grpSpPr>
                      <pic:pic>
                        <pic:nvPicPr>
                          <pic:cNvPr id="1819" name="Image 1819">
                            <a:hlinkClick r:id="rId14"/>
                          </pic:cNvPr>
                          <pic:cNvPicPr/>
                        </pic:nvPicPr>
                        <pic:blipFill>
                          <a:blip r:embed="rId654" cstate="print"/>
                          <a:stretch>
                            <a:fillRect/>
                          </a:stretch>
                        </pic:blipFill>
                        <pic:spPr>
                          <a:xfrm>
                            <a:off x="0" y="0"/>
                            <a:ext cx="366903" cy="93967"/>
                          </a:xfrm>
                          <a:prstGeom prst="rect">
                            <a:avLst/>
                          </a:prstGeom>
                        </pic:spPr>
                      </pic:pic>
                      <pic:pic>
                        <pic:nvPicPr>
                          <pic:cNvPr id="1820" name="Image 1820">
                            <a:hlinkClick r:id="rId14"/>
                          </pic:cNvPr>
                          <pic:cNvPicPr/>
                        </pic:nvPicPr>
                        <pic:blipFill>
                          <a:blip r:embed="rId655" cstate="print"/>
                          <a:stretch>
                            <a:fillRect/>
                          </a:stretch>
                        </pic:blipFill>
                        <pic:spPr>
                          <a:xfrm>
                            <a:off x="405701" y="0"/>
                            <a:ext cx="504545" cy="93967"/>
                          </a:xfrm>
                          <a:prstGeom prst="rect">
                            <a:avLst/>
                          </a:prstGeom>
                        </pic:spPr>
                      </pic:pic>
                    </wpg:wgp>
                  </a:graphicData>
                </a:graphic>
              </wp:inline>
            </w:drawing>
          </mc:Choice>
          <mc:Fallback>
            <w:pict>
              <v:group style="width:71.7pt;height:7.4pt;mso-position-horizontal-relative:char;mso-position-vertical-relative:line" id="docshapegroup1624" coordorigin="0,0" coordsize="1434,148">
                <v:shape style="position:absolute;left:0;top:0;width:578;height:148" type="#_x0000_t75" id="docshape1625" href="http://creativecommons.org/licenses/by/4.0/" stroked="false">
                  <v:imagedata r:id="rId654" o:title=""/>
                </v:shape>
                <v:shape style="position:absolute;left:638;top:0;width:795;height:148" type="#_x0000_t75" id="docshape1626" href="http://creativecommons.org/licenses/by/4.0/" stroked="false">
                  <v:imagedata r:id="rId655" o:title=""/>
                </v:shape>
              </v:group>
            </w:pict>
          </mc:Fallback>
        </mc:AlternateContent>
      </w:r>
      <w:r>
        <w:rPr>
          <w:rFonts w:ascii="Helvetica Neue World 45 Lt"/>
          <w:position w:val="-2"/>
          <w:sz w:val="14"/>
        </w:rPr>
      </w:r>
    </w:p>
    <w:p>
      <w:pPr>
        <w:pStyle w:val="BodyText"/>
        <w:spacing w:before="7"/>
        <w:rPr>
          <w:rFonts w:ascii="Helvetica Neue World 45 Lt"/>
          <w:b w:val="0"/>
          <w:i/>
          <w:sz w:val="14"/>
        </w:rPr>
      </w:pPr>
    </w:p>
    <w:p>
      <w:pPr>
        <w:spacing w:line="189" w:lineRule="auto" w:before="0"/>
        <w:ind w:left="247" w:right="38" w:firstLine="1539"/>
        <w:jc w:val="right"/>
        <w:rPr>
          <w:rFonts w:ascii="Helvetica Neue World 45 Lt" w:hAnsi="Helvetica Neue World 45 Lt"/>
          <w:b w:val="0"/>
          <w:i/>
          <w:sz w:val="14"/>
        </w:rPr>
      </w:pPr>
      <w:r>
        <w:rPr>
          <w:rFonts w:ascii="Lucida Sans" w:hAnsi="Lucida Sans"/>
          <w:i/>
          <w:sz w:val="14"/>
        </w:rPr>
        <w:t>Edited</w:t>
      </w:r>
      <w:r>
        <w:rPr>
          <w:rFonts w:ascii="Lucida Sans" w:hAnsi="Lucida Sans"/>
          <w:i/>
          <w:spacing w:val="-12"/>
          <w:sz w:val="14"/>
        </w:rPr>
        <w:t> </w:t>
      </w:r>
      <w:r>
        <w:rPr>
          <w:rFonts w:ascii="Lucida Sans" w:hAnsi="Lucida Sans"/>
          <w:i/>
          <w:sz w:val="14"/>
        </w:rPr>
        <w:t>by:</w:t>
      </w:r>
      <w:r>
        <w:rPr>
          <w:rFonts w:ascii="Lucida Sans" w:hAnsi="Lucida Sans"/>
          <w:i/>
          <w:sz w:val="14"/>
        </w:rPr>
        <w:t> </w:t>
      </w:r>
      <w:r>
        <w:rPr>
          <w:rFonts w:ascii="Helvetica Neue World 45 Lt" w:hAnsi="Helvetica Neue World 45 Lt"/>
          <w:b w:val="0"/>
          <w:i/>
          <w:sz w:val="14"/>
        </w:rPr>
        <w:t>Ekaterina Prasolova-Førland,</w:t>
      </w:r>
      <w:r>
        <w:rPr>
          <w:rFonts w:ascii="Helvetica Neue World 45 Lt" w:hAnsi="Helvetica Neue World 45 Lt"/>
          <w:b w:val="0"/>
          <w:i/>
          <w:spacing w:val="40"/>
          <w:sz w:val="14"/>
        </w:rPr>
        <w:t> </w:t>
      </w:r>
      <w:r>
        <w:rPr>
          <w:rFonts w:ascii="Helvetica Neue World 45 Lt" w:hAnsi="Helvetica Neue World 45 Lt"/>
          <w:b w:val="0"/>
          <w:i/>
          <w:sz w:val="14"/>
        </w:rPr>
        <w:t>Norwegian</w:t>
      </w:r>
      <w:r>
        <w:rPr>
          <w:rFonts w:ascii="Helvetica Neue World 45 Lt" w:hAnsi="Helvetica Neue World 45 Lt"/>
          <w:b w:val="0"/>
          <w:i/>
          <w:spacing w:val="-2"/>
          <w:sz w:val="14"/>
        </w:rPr>
        <w:t> </w:t>
      </w:r>
      <w:r>
        <w:rPr>
          <w:rFonts w:ascii="Helvetica Neue World 45 Lt" w:hAnsi="Helvetica Neue World 45 Lt"/>
          <w:b w:val="0"/>
          <w:i/>
          <w:sz w:val="14"/>
        </w:rPr>
        <w:t>University</w:t>
      </w:r>
      <w:r>
        <w:rPr>
          <w:rFonts w:ascii="Helvetica Neue World 45 Lt" w:hAnsi="Helvetica Neue World 45 Lt"/>
          <w:b w:val="0"/>
          <w:i/>
          <w:spacing w:val="-1"/>
          <w:sz w:val="14"/>
        </w:rPr>
        <w:t> </w:t>
      </w:r>
      <w:r>
        <w:rPr>
          <w:rFonts w:ascii="Helvetica Neue World 45 Lt" w:hAnsi="Helvetica Neue World 45 Lt"/>
          <w:b w:val="0"/>
          <w:i/>
          <w:sz w:val="14"/>
        </w:rPr>
        <w:t>of</w:t>
      </w:r>
      <w:r>
        <w:rPr>
          <w:rFonts w:ascii="Helvetica Neue World 45 Lt" w:hAnsi="Helvetica Neue World 45 Lt"/>
          <w:b w:val="0"/>
          <w:i/>
          <w:spacing w:val="-2"/>
          <w:sz w:val="14"/>
        </w:rPr>
        <w:t> </w:t>
      </w:r>
      <w:r>
        <w:rPr>
          <w:rFonts w:ascii="Helvetica Neue World 45 Lt" w:hAnsi="Helvetica Neue World 45 Lt"/>
          <w:b w:val="0"/>
          <w:i/>
          <w:sz w:val="14"/>
        </w:rPr>
        <w:t>Science</w:t>
      </w:r>
      <w:r>
        <w:rPr>
          <w:rFonts w:ascii="Helvetica Neue World 45 Lt" w:hAnsi="Helvetica Neue World 45 Lt"/>
          <w:b w:val="0"/>
          <w:i/>
          <w:spacing w:val="-1"/>
          <w:sz w:val="14"/>
        </w:rPr>
        <w:t> </w:t>
      </w:r>
      <w:r>
        <w:rPr>
          <w:rFonts w:ascii="Helvetica Neue World 45 Lt" w:hAnsi="Helvetica Neue World 45 Lt"/>
          <w:b w:val="0"/>
          <w:i/>
          <w:spacing w:val="-5"/>
          <w:sz w:val="14"/>
        </w:rPr>
        <w:t>and</w:t>
      </w:r>
    </w:p>
    <w:p>
      <w:pPr>
        <w:spacing w:line="212" w:lineRule="exact" w:before="0"/>
        <w:ind w:left="0" w:right="38" w:firstLine="0"/>
        <w:jc w:val="right"/>
        <w:rPr>
          <w:rFonts w:ascii="Helvetica Neue World 45 Lt"/>
          <w:b w:val="0"/>
          <w:i/>
          <w:sz w:val="14"/>
        </w:rPr>
      </w:pPr>
      <w:r>
        <w:rPr>
          <w:rFonts w:ascii="Helvetica Neue World 45 Lt"/>
          <w:b w:val="0"/>
          <w:i/>
          <w:sz w:val="14"/>
        </w:rPr>
        <w:t>Technology,</w:t>
      </w:r>
      <w:r>
        <w:rPr>
          <w:rFonts w:ascii="Helvetica Neue World 45 Lt"/>
          <w:b w:val="0"/>
          <w:i/>
          <w:spacing w:val="-7"/>
          <w:sz w:val="14"/>
        </w:rPr>
        <w:t> </w:t>
      </w:r>
      <w:r>
        <w:rPr>
          <w:rFonts w:ascii="Helvetica Neue World 45 Lt"/>
          <w:b w:val="0"/>
          <w:i/>
          <w:spacing w:val="-2"/>
          <w:sz w:val="14"/>
        </w:rPr>
        <w:t>Norway</w:t>
      </w:r>
    </w:p>
    <w:p>
      <w:pPr>
        <w:spacing w:line="146" w:lineRule="exact" w:before="85"/>
        <w:ind w:left="0" w:right="39" w:firstLine="0"/>
        <w:jc w:val="right"/>
        <w:rPr>
          <w:rFonts w:ascii="Lucida Sans"/>
          <w:i/>
          <w:sz w:val="14"/>
        </w:rPr>
      </w:pPr>
      <w:r>
        <w:rPr>
          <w:rFonts w:ascii="Lucida Sans"/>
          <w:i/>
          <w:sz w:val="14"/>
        </w:rPr>
        <w:t>Reviewed</w:t>
      </w:r>
      <w:r>
        <w:rPr>
          <w:rFonts w:ascii="Lucida Sans"/>
          <w:i/>
          <w:spacing w:val="21"/>
          <w:sz w:val="14"/>
        </w:rPr>
        <w:t> </w:t>
      </w:r>
      <w:r>
        <w:rPr>
          <w:rFonts w:ascii="Lucida Sans"/>
          <w:i/>
          <w:spacing w:val="-5"/>
          <w:sz w:val="14"/>
        </w:rPr>
        <w:t>by:</w:t>
      </w:r>
    </w:p>
    <w:p>
      <w:pPr>
        <w:spacing w:line="180" w:lineRule="auto" w:before="33"/>
        <w:ind w:left="478" w:right="38" w:firstLine="1119"/>
        <w:jc w:val="right"/>
        <w:rPr>
          <w:rFonts w:ascii="Helvetica Neue World 45 Lt" w:hAnsi="Helvetica Neue World 45 Lt"/>
          <w:b w:val="0"/>
          <w:i/>
          <w:sz w:val="14"/>
        </w:rPr>
      </w:pPr>
      <w:r>
        <w:rPr>
          <w:rFonts w:ascii="Helvetica Neue World 45 Lt" w:hAnsi="Helvetica Neue World 45 Lt"/>
          <w:b w:val="0"/>
          <w:i/>
          <w:sz w:val="14"/>
        </w:rPr>
        <w:t>Regis</w:t>
      </w:r>
      <w:r>
        <w:rPr>
          <w:rFonts w:ascii="Helvetica Neue World 45 Lt" w:hAnsi="Helvetica Neue World 45 Lt"/>
          <w:b w:val="0"/>
          <w:i/>
          <w:spacing w:val="-8"/>
          <w:sz w:val="14"/>
        </w:rPr>
        <w:t> </w:t>
      </w:r>
      <w:r>
        <w:rPr>
          <w:rFonts w:ascii="Helvetica Neue World 45 Lt" w:hAnsi="Helvetica Neue World 45 Lt"/>
          <w:b w:val="0"/>
          <w:i/>
          <w:sz w:val="14"/>
        </w:rPr>
        <w:t>Kopper,</w:t>
      </w:r>
      <w:r>
        <w:rPr>
          <w:rFonts w:ascii="Helvetica Neue World 45 Lt" w:hAnsi="Helvetica Neue World 45 Lt"/>
          <w:b w:val="0"/>
          <w:i/>
          <w:spacing w:val="40"/>
          <w:sz w:val="14"/>
        </w:rPr>
        <w:t> </w:t>
      </w:r>
      <w:r>
        <w:rPr>
          <w:rFonts w:ascii="Helvetica Neue World 45 Lt" w:hAnsi="Helvetica Neue World 45 Lt"/>
          <w:b w:val="0"/>
          <w:i/>
          <w:sz w:val="14"/>
        </w:rPr>
        <w:t>University of North Carolina at</w:t>
      </w:r>
      <w:r>
        <w:rPr>
          <w:rFonts w:ascii="Helvetica Neue World 45 Lt" w:hAnsi="Helvetica Neue World 45 Lt"/>
          <w:b w:val="0"/>
          <w:i/>
          <w:spacing w:val="40"/>
          <w:sz w:val="14"/>
        </w:rPr>
        <w:t> </w:t>
      </w:r>
      <w:r>
        <w:rPr>
          <w:rFonts w:ascii="Helvetica Neue World 45 Lt" w:hAnsi="Helvetica Neue World 45 Lt"/>
          <w:b w:val="0"/>
          <w:i/>
          <w:sz w:val="14"/>
        </w:rPr>
        <w:t>Greensboro, United States</w:t>
      </w:r>
      <w:r>
        <w:rPr>
          <w:rFonts w:ascii="Helvetica Neue World 45 Lt" w:hAnsi="Helvetica Neue World 45 Lt"/>
          <w:b w:val="0"/>
          <w:i/>
          <w:spacing w:val="40"/>
          <w:sz w:val="14"/>
        </w:rPr>
        <w:t> </w:t>
      </w:r>
      <w:r>
        <w:rPr>
          <w:rFonts w:ascii="Helvetica Neue World 45 Lt" w:hAnsi="Helvetica Neue World 45 Lt"/>
          <w:b w:val="0"/>
          <w:i/>
          <w:sz w:val="14"/>
        </w:rPr>
        <w:t>Dominique Bechmann,</w:t>
      </w:r>
      <w:r>
        <w:rPr>
          <w:rFonts w:ascii="Helvetica Neue World 45 Lt" w:hAnsi="Helvetica Neue World 45 Lt"/>
          <w:b w:val="0"/>
          <w:i/>
          <w:spacing w:val="40"/>
          <w:sz w:val="14"/>
        </w:rPr>
        <w:t> </w:t>
      </w:r>
      <w:r>
        <w:rPr>
          <w:rFonts w:ascii="Helvetica Neue World 45 Lt" w:hAnsi="Helvetica Neue World 45 Lt"/>
          <w:b w:val="0"/>
          <w:i/>
          <w:sz w:val="14"/>
        </w:rPr>
        <w:t>Université</w:t>
      </w:r>
      <w:r>
        <w:rPr>
          <w:rFonts w:ascii="Helvetica Neue World 45 Lt" w:hAnsi="Helvetica Neue World 45 Lt"/>
          <w:b w:val="0"/>
          <w:i/>
          <w:spacing w:val="-3"/>
          <w:sz w:val="14"/>
        </w:rPr>
        <w:t> </w:t>
      </w:r>
      <w:r>
        <w:rPr>
          <w:rFonts w:ascii="Helvetica Neue World 45 Lt" w:hAnsi="Helvetica Neue World 45 Lt"/>
          <w:b w:val="0"/>
          <w:i/>
          <w:sz w:val="14"/>
        </w:rPr>
        <w:t>de</w:t>
      </w:r>
      <w:r>
        <w:rPr>
          <w:rFonts w:ascii="Helvetica Neue World 45 Lt" w:hAnsi="Helvetica Neue World 45 Lt"/>
          <w:b w:val="0"/>
          <w:i/>
          <w:spacing w:val="-1"/>
          <w:sz w:val="14"/>
        </w:rPr>
        <w:t> </w:t>
      </w:r>
      <w:r>
        <w:rPr>
          <w:rFonts w:ascii="Helvetica Neue World 45 Lt" w:hAnsi="Helvetica Neue World 45 Lt"/>
          <w:b w:val="0"/>
          <w:i/>
          <w:sz w:val="14"/>
        </w:rPr>
        <w:t>Strasbourg,</w:t>
      </w:r>
      <w:r>
        <w:rPr>
          <w:rFonts w:ascii="Helvetica Neue World 45 Lt" w:hAnsi="Helvetica Neue World 45 Lt"/>
          <w:b w:val="0"/>
          <w:i/>
          <w:spacing w:val="-1"/>
          <w:sz w:val="14"/>
        </w:rPr>
        <w:t> </w:t>
      </w:r>
      <w:r>
        <w:rPr>
          <w:rFonts w:ascii="Helvetica Neue World 45 Lt" w:hAnsi="Helvetica Neue World 45 Lt"/>
          <w:b w:val="0"/>
          <w:i/>
          <w:spacing w:val="-2"/>
          <w:sz w:val="14"/>
        </w:rPr>
        <w:t>France</w:t>
      </w:r>
    </w:p>
    <w:p>
      <w:pPr>
        <w:spacing w:line="146" w:lineRule="exact" w:before="94"/>
        <w:ind w:left="0" w:right="38" w:firstLine="0"/>
        <w:jc w:val="right"/>
        <w:rPr>
          <w:rFonts w:ascii="Lucida Sans"/>
          <w:i/>
          <w:sz w:val="14"/>
        </w:rPr>
      </w:pPr>
      <w:r>
        <w:rPr>
          <w:rFonts w:ascii="Lucida Sans"/>
          <w:i/>
          <w:spacing w:val="-2"/>
          <w:sz w:val="14"/>
        </w:rPr>
        <w:t>*Correspondence:</w:t>
      </w:r>
    </w:p>
    <w:p>
      <w:pPr>
        <w:spacing w:line="180" w:lineRule="auto" w:before="34"/>
        <w:ind w:left="1396" w:right="39" w:firstLine="458"/>
        <w:jc w:val="right"/>
        <w:rPr>
          <w:rFonts w:ascii="Helvetica Neue World 45 Lt"/>
          <w:b w:val="0"/>
          <w:i/>
          <w:sz w:val="14"/>
        </w:rPr>
      </w:pPr>
      <w:r>
        <w:rPr>
          <w:rFonts w:ascii="Helvetica Neue World 45 Lt"/>
          <w:b w:val="0"/>
          <w:i/>
          <w:spacing w:val="-2"/>
          <w:sz w:val="14"/>
        </w:rPr>
        <w:t>Mel</w:t>
      </w:r>
      <w:r>
        <w:rPr>
          <w:rFonts w:ascii="Helvetica Neue World 45 Lt"/>
          <w:b w:val="0"/>
          <w:i/>
          <w:spacing w:val="-8"/>
          <w:sz w:val="14"/>
        </w:rPr>
        <w:t> </w:t>
      </w:r>
      <w:r>
        <w:rPr>
          <w:rFonts w:ascii="Helvetica Neue World 45 Lt"/>
          <w:b w:val="0"/>
          <w:i/>
          <w:spacing w:val="-2"/>
          <w:sz w:val="14"/>
        </w:rPr>
        <w:t>Slater</w:t>
      </w:r>
      <w:r>
        <w:rPr>
          <w:rFonts w:ascii="Helvetica Neue World 45 Lt"/>
          <w:b w:val="0"/>
          <w:i/>
          <w:spacing w:val="40"/>
          <w:sz w:val="14"/>
        </w:rPr>
        <w:t> </w:t>
      </w:r>
      <w:hyperlink r:id="rId656">
        <w:r>
          <w:rPr>
            <w:rFonts w:ascii="Helvetica Neue World 45 Lt"/>
            <w:b w:val="0"/>
            <w:i/>
            <w:spacing w:val="-2"/>
            <w:sz w:val="14"/>
          </w:rPr>
          <w:t>melslater@ub.edu</w:t>
        </w:r>
      </w:hyperlink>
    </w:p>
    <w:p>
      <w:pPr>
        <w:pStyle w:val="BodyText"/>
        <w:spacing w:before="10"/>
        <w:rPr>
          <w:rFonts w:ascii="Helvetica Neue World 45 Lt"/>
          <w:b w:val="0"/>
          <w:i/>
          <w:sz w:val="14"/>
        </w:rPr>
      </w:pPr>
    </w:p>
    <w:p>
      <w:pPr>
        <w:spacing w:line="146" w:lineRule="exact" w:before="0"/>
        <w:ind w:left="0" w:right="38" w:firstLine="0"/>
        <w:jc w:val="right"/>
        <w:rPr>
          <w:rFonts w:ascii="Lucida Sans"/>
          <w:i/>
          <w:sz w:val="14"/>
        </w:rPr>
      </w:pPr>
      <w:r>
        <w:rPr>
          <w:rFonts w:ascii="Lucida Sans"/>
          <w:i/>
          <w:sz w:val="14"/>
        </w:rPr>
        <w:t>Specialty</w:t>
      </w:r>
      <w:r>
        <w:rPr>
          <w:rFonts w:ascii="Lucida Sans"/>
          <w:i/>
          <w:spacing w:val="-5"/>
          <w:sz w:val="14"/>
        </w:rPr>
        <w:t> </w:t>
      </w:r>
      <w:r>
        <w:rPr>
          <w:rFonts w:ascii="Lucida Sans"/>
          <w:i/>
          <w:spacing w:val="-2"/>
          <w:sz w:val="14"/>
        </w:rPr>
        <w:t>section:</w:t>
      </w:r>
    </w:p>
    <w:p>
      <w:pPr>
        <w:spacing w:line="177" w:lineRule="auto" w:before="35"/>
        <w:ind w:left="231" w:right="38" w:firstLine="493"/>
        <w:jc w:val="right"/>
        <w:rPr>
          <w:rFonts w:ascii="Helvetica Neue World 45 Lt"/>
          <w:b w:val="0"/>
          <w:i/>
          <w:sz w:val="14"/>
        </w:rPr>
      </w:pPr>
      <w:r>
        <w:rPr>
          <w:rFonts w:ascii="Helvetica Neue World 45 Lt"/>
          <w:b w:val="0"/>
          <w:i/>
          <w:sz w:val="14"/>
        </w:rPr>
        <w:t>This</w:t>
      </w:r>
      <w:r>
        <w:rPr>
          <w:rFonts w:ascii="Helvetica Neue World 45 Lt"/>
          <w:b w:val="0"/>
          <w:i/>
          <w:spacing w:val="-7"/>
          <w:sz w:val="14"/>
        </w:rPr>
        <w:t> </w:t>
      </w:r>
      <w:r>
        <w:rPr>
          <w:rFonts w:ascii="Helvetica Neue World 45 Lt"/>
          <w:b w:val="0"/>
          <w:i/>
          <w:sz w:val="14"/>
        </w:rPr>
        <w:t>article</w:t>
      </w:r>
      <w:r>
        <w:rPr>
          <w:rFonts w:ascii="Helvetica Neue World 45 Lt"/>
          <w:b w:val="0"/>
          <w:i/>
          <w:spacing w:val="-8"/>
          <w:sz w:val="14"/>
        </w:rPr>
        <w:t> </w:t>
      </w:r>
      <w:r>
        <w:rPr>
          <w:rFonts w:ascii="Helvetica Neue World 45 Lt"/>
          <w:b w:val="0"/>
          <w:i/>
          <w:sz w:val="14"/>
        </w:rPr>
        <w:t>was</w:t>
      </w:r>
      <w:r>
        <w:rPr>
          <w:rFonts w:ascii="Helvetica Neue World 45 Lt"/>
          <w:b w:val="0"/>
          <w:i/>
          <w:spacing w:val="-8"/>
          <w:sz w:val="14"/>
        </w:rPr>
        <w:t> </w:t>
      </w:r>
      <w:r>
        <w:rPr>
          <w:rFonts w:ascii="Helvetica Neue World 45 Lt"/>
          <w:b w:val="0"/>
          <w:i/>
          <w:sz w:val="14"/>
        </w:rPr>
        <w:t>submitted</w:t>
      </w:r>
      <w:r>
        <w:rPr>
          <w:rFonts w:ascii="Helvetica Neue World 45 Lt"/>
          <w:b w:val="0"/>
          <w:i/>
          <w:spacing w:val="-7"/>
          <w:sz w:val="14"/>
        </w:rPr>
        <w:t> </w:t>
      </w:r>
      <w:r>
        <w:rPr>
          <w:rFonts w:ascii="Helvetica Neue World 45 Lt"/>
          <w:b w:val="0"/>
          <w:i/>
          <w:sz w:val="14"/>
        </w:rPr>
        <w:t>to</w:t>
      </w:r>
      <w:r>
        <w:rPr>
          <w:rFonts w:ascii="Helvetica Neue World 45 Lt"/>
          <w:b w:val="0"/>
          <w:i/>
          <w:spacing w:val="40"/>
          <w:sz w:val="14"/>
        </w:rPr>
        <w:t> </w:t>
      </w:r>
      <w:r>
        <w:rPr>
          <w:rFonts w:ascii="Helvetica Neue World 45 Lt"/>
          <w:b w:val="0"/>
          <w:i/>
          <w:sz w:val="14"/>
        </w:rPr>
        <w:t>Virtual</w:t>
      </w:r>
      <w:r>
        <w:rPr>
          <w:rFonts w:ascii="Helvetica Neue World 45 Lt"/>
          <w:b w:val="0"/>
          <w:i/>
          <w:spacing w:val="-2"/>
          <w:sz w:val="14"/>
        </w:rPr>
        <w:t> </w:t>
      </w:r>
      <w:r>
        <w:rPr>
          <w:rFonts w:ascii="Helvetica Neue World 45 Lt"/>
          <w:b w:val="0"/>
          <w:i/>
          <w:sz w:val="14"/>
        </w:rPr>
        <w:t>Reality and Human</w:t>
      </w:r>
      <w:r>
        <w:rPr>
          <w:rFonts w:ascii="Helvetica Neue World 45 Lt"/>
          <w:b w:val="0"/>
          <w:i/>
          <w:spacing w:val="-1"/>
          <w:sz w:val="14"/>
        </w:rPr>
        <w:t> </w:t>
      </w:r>
      <w:r>
        <w:rPr>
          <w:rFonts w:ascii="Helvetica Neue World 45 Lt"/>
          <w:b w:val="0"/>
          <w:i/>
          <w:spacing w:val="-2"/>
          <w:sz w:val="14"/>
        </w:rPr>
        <w:t>Behaviour,</w:t>
      </w:r>
    </w:p>
    <w:p>
      <w:pPr>
        <w:spacing w:line="180" w:lineRule="auto" w:before="1"/>
        <w:ind w:left="952" w:right="39" w:firstLine="130"/>
        <w:jc w:val="right"/>
        <w:rPr>
          <w:rFonts w:ascii="Helvetica Neue World 45 Lt"/>
          <w:b w:val="0"/>
          <w:i/>
          <w:sz w:val="14"/>
        </w:rPr>
      </w:pPr>
      <w:r>
        <w:rPr>
          <w:rFonts w:ascii="Helvetica Neue World 45 Lt"/>
          <w:b w:val="0"/>
          <w:i/>
          <w:sz w:val="14"/>
        </w:rPr>
        <w:t>a</w:t>
      </w:r>
      <w:r>
        <w:rPr>
          <w:rFonts w:ascii="Helvetica Neue World 45 Lt"/>
          <w:b w:val="0"/>
          <w:i/>
          <w:spacing w:val="-7"/>
          <w:sz w:val="14"/>
        </w:rPr>
        <w:t> </w:t>
      </w:r>
      <w:r>
        <w:rPr>
          <w:rFonts w:ascii="Helvetica Neue World 45 Lt"/>
          <w:b w:val="0"/>
          <w:i/>
          <w:sz w:val="14"/>
        </w:rPr>
        <w:t>section</w:t>
      </w:r>
      <w:r>
        <w:rPr>
          <w:rFonts w:ascii="Helvetica Neue World 45 Lt"/>
          <w:b w:val="0"/>
          <w:i/>
          <w:spacing w:val="-7"/>
          <w:sz w:val="14"/>
        </w:rPr>
        <w:t> </w:t>
      </w:r>
      <w:r>
        <w:rPr>
          <w:rFonts w:ascii="Helvetica Neue World 45 Lt"/>
          <w:b w:val="0"/>
          <w:i/>
          <w:sz w:val="14"/>
        </w:rPr>
        <w:t>of</w:t>
      </w:r>
      <w:r>
        <w:rPr>
          <w:rFonts w:ascii="Helvetica Neue World 45 Lt"/>
          <w:b w:val="0"/>
          <w:i/>
          <w:spacing w:val="-7"/>
          <w:sz w:val="14"/>
        </w:rPr>
        <w:t> </w:t>
      </w:r>
      <w:r>
        <w:rPr>
          <w:rFonts w:ascii="Helvetica Neue World 45 Lt"/>
          <w:b w:val="0"/>
          <w:i/>
          <w:sz w:val="14"/>
        </w:rPr>
        <w:t>the</w:t>
      </w:r>
      <w:r>
        <w:rPr>
          <w:rFonts w:ascii="Helvetica Neue World 45 Lt"/>
          <w:b w:val="0"/>
          <w:i/>
          <w:spacing w:val="-7"/>
          <w:sz w:val="14"/>
        </w:rPr>
        <w:t> </w:t>
      </w:r>
      <w:r>
        <w:rPr>
          <w:rFonts w:ascii="Helvetica Neue World 45 Lt"/>
          <w:b w:val="0"/>
          <w:i/>
          <w:sz w:val="14"/>
        </w:rPr>
        <w:t>journal</w:t>
      </w:r>
      <w:r>
        <w:rPr>
          <w:rFonts w:ascii="Helvetica Neue World 45 Lt"/>
          <w:b w:val="0"/>
          <w:i/>
          <w:spacing w:val="40"/>
          <w:sz w:val="14"/>
        </w:rPr>
        <w:t> </w:t>
      </w:r>
      <w:r>
        <w:rPr>
          <w:rFonts w:ascii="Helvetica Neue World 45 Lt"/>
          <w:b w:val="0"/>
          <w:i/>
          <w:sz w:val="14"/>
        </w:rPr>
        <w:t>Frontiers in</w:t>
      </w:r>
      <w:r>
        <w:rPr>
          <w:rFonts w:ascii="Helvetica Neue World 45 Lt"/>
          <w:b w:val="0"/>
          <w:i/>
          <w:spacing w:val="-1"/>
          <w:sz w:val="14"/>
        </w:rPr>
        <w:t> </w:t>
      </w:r>
      <w:r>
        <w:rPr>
          <w:rFonts w:ascii="Helvetica Neue World 45 Lt"/>
          <w:b w:val="0"/>
          <w:i/>
          <w:sz w:val="14"/>
        </w:rPr>
        <w:t>Virtual</w:t>
      </w:r>
      <w:r>
        <w:rPr>
          <w:rFonts w:ascii="Helvetica Neue World 45 Lt"/>
          <w:b w:val="0"/>
          <w:i/>
          <w:spacing w:val="-1"/>
          <w:sz w:val="14"/>
        </w:rPr>
        <w:t> </w:t>
      </w:r>
      <w:r>
        <w:rPr>
          <w:rFonts w:ascii="Helvetica Neue World 45 Lt"/>
          <w:b w:val="0"/>
          <w:i/>
          <w:spacing w:val="-2"/>
          <w:sz w:val="14"/>
        </w:rPr>
        <w:t>Reality</w:t>
      </w:r>
    </w:p>
    <w:p>
      <w:pPr>
        <w:spacing w:line="233" w:lineRule="exact" w:before="26"/>
        <w:ind w:left="945" w:right="0" w:firstLine="0"/>
        <w:jc w:val="left"/>
        <w:rPr>
          <w:rFonts w:ascii="Helvetica Neue World 45 Lt"/>
          <w:b w:val="0"/>
          <w:i/>
          <w:sz w:val="14"/>
        </w:rPr>
      </w:pPr>
      <w:r>
        <w:rPr>
          <w:rFonts w:ascii="Lucida Sans"/>
          <w:i/>
          <w:sz w:val="14"/>
        </w:rPr>
        <w:t>Received:</w:t>
      </w:r>
      <w:r>
        <w:rPr>
          <w:rFonts w:ascii="Lucida Sans"/>
          <w:i/>
          <w:spacing w:val="4"/>
          <w:sz w:val="14"/>
        </w:rPr>
        <w:t> </w:t>
      </w:r>
      <w:r>
        <w:rPr>
          <w:rFonts w:ascii="Helvetica Neue World 45 Lt"/>
          <w:b w:val="0"/>
          <w:i/>
          <w:sz w:val="14"/>
        </w:rPr>
        <w:t>06</w:t>
      </w:r>
      <w:r>
        <w:rPr>
          <w:rFonts w:ascii="Helvetica Neue World 45 Lt"/>
          <w:b w:val="0"/>
          <w:i/>
          <w:spacing w:val="10"/>
          <w:sz w:val="14"/>
        </w:rPr>
        <w:t> </w:t>
      </w:r>
      <w:r>
        <w:rPr>
          <w:rFonts w:ascii="Helvetica Neue World 45 Lt"/>
          <w:b w:val="0"/>
          <w:i/>
          <w:sz w:val="14"/>
        </w:rPr>
        <w:t>April</w:t>
      </w:r>
      <w:r>
        <w:rPr>
          <w:rFonts w:ascii="Helvetica Neue World 45 Lt"/>
          <w:b w:val="0"/>
          <w:i/>
          <w:spacing w:val="11"/>
          <w:sz w:val="14"/>
        </w:rPr>
        <w:t> </w:t>
      </w:r>
      <w:r>
        <w:rPr>
          <w:rFonts w:ascii="Helvetica Neue World 45 Lt"/>
          <w:b w:val="0"/>
          <w:i/>
          <w:spacing w:val="-4"/>
          <w:sz w:val="14"/>
        </w:rPr>
        <w:t>2022</w:t>
      </w:r>
    </w:p>
    <w:p>
      <w:pPr>
        <w:spacing w:line="199" w:lineRule="exact" w:before="0"/>
        <w:ind w:left="896" w:right="0" w:firstLine="0"/>
        <w:jc w:val="left"/>
        <w:rPr>
          <w:rFonts w:ascii="Helvetica Neue World 45 Lt"/>
          <w:b w:val="0"/>
          <w:i/>
          <w:sz w:val="14"/>
        </w:rPr>
      </w:pPr>
      <w:r>
        <w:rPr>
          <w:rFonts w:ascii="Lucida Sans"/>
          <w:i/>
          <w:sz w:val="14"/>
        </w:rPr>
        <w:t>Accepted:</w:t>
      </w:r>
      <w:r>
        <w:rPr>
          <w:rFonts w:ascii="Lucida Sans"/>
          <w:i/>
          <w:spacing w:val="2"/>
          <w:sz w:val="14"/>
        </w:rPr>
        <w:t> </w:t>
      </w:r>
      <w:r>
        <w:rPr>
          <w:rFonts w:ascii="Helvetica Neue World 45 Lt"/>
          <w:b w:val="0"/>
          <w:i/>
          <w:sz w:val="14"/>
        </w:rPr>
        <w:t>03</w:t>
      </w:r>
      <w:r>
        <w:rPr>
          <w:rFonts w:ascii="Helvetica Neue World 45 Lt"/>
          <w:b w:val="0"/>
          <w:i/>
          <w:spacing w:val="6"/>
          <w:sz w:val="14"/>
        </w:rPr>
        <w:t> </w:t>
      </w:r>
      <w:r>
        <w:rPr>
          <w:rFonts w:ascii="Helvetica Neue World 45 Lt"/>
          <w:b w:val="0"/>
          <w:i/>
          <w:sz w:val="14"/>
        </w:rPr>
        <w:t>June</w:t>
      </w:r>
      <w:r>
        <w:rPr>
          <w:rFonts w:ascii="Helvetica Neue World 45 Lt"/>
          <w:b w:val="0"/>
          <w:i/>
          <w:spacing w:val="6"/>
          <w:sz w:val="14"/>
        </w:rPr>
        <w:t> </w:t>
      </w:r>
      <w:r>
        <w:rPr>
          <w:rFonts w:ascii="Helvetica Neue World 45 Lt"/>
          <w:b w:val="0"/>
          <w:i/>
          <w:spacing w:val="-4"/>
          <w:sz w:val="14"/>
        </w:rPr>
        <w:t>2022</w:t>
      </w:r>
    </w:p>
    <w:p>
      <w:pPr>
        <w:spacing w:line="233" w:lineRule="exact" w:before="0"/>
        <w:ind w:left="873" w:right="0" w:firstLine="0"/>
        <w:jc w:val="left"/>
        <w:rPr>
          <w:rFonts w:ascii="Helvetica Neue World 45 Lt"/>
          <w:b w:val="0"/>
          <w:i/>
          <w:sz w:val="14"/>
        </w:rPr>
      </w:pPr>
      <w:r>
        <w:rPr>
          <w:rFonts w:ascii="Lucida Sans"/>
          <w:i/>
          <w:sz w:val="14"/>
        </w:rPr>
        <w:t>Published:</w:t>
      </w:r>
      <w:r>
        <w:rPr>
          <w:rFonts w:ascii="Lucida Sans"/>
          <w:i/>
          <w:spacing w:val="-2"/>
          <w:sz w:val="14"/>
        </w:rPr>
        <w:t> </w:t>
      </w:r>
      <w:r>
        <w:rPr>
          <w:rFonts w:ascii="Helvetica Neue World 45 Lt"/>
          <w:b w:val="0"/>
          <w:i/>
          <w:sz w:val="14"/>
        </w:rPr>
        <w:t>27</w:t>
      </w:r>
      <w:r>
        <w:rPr>
          <w:rFonts w:ascii="Helvetica Neue World 45 Lt"/>
          <w:b w:val="0"/>
          <w:i/>
          <w:spacing w:val="2"/>
          <w:sz w:val="14"/>
        </w:rPr>
        <w:t> </w:t>
      </w:r>
      <w:r>
        <w:rPr>
          <w:rFonts w:ascii="Helvetica Neue World 45 Lt"/>
          <w:b w:val="0"/>
          <w:i/>
          <w:sz w:val="14"/>
        </w:rPr>
        <w:t>June</w:t>
      </w:r>
      <w:r>
        <w:rPr>
          <w:rFonts w:ascii="Helvetica Neue World 45 Lt"/>
          <w:b w:val="0"/>
          <w:i/>
          <w:spacing w:val="3"/>
          <w:sz w:val="14"/>
        </w:rPr>
        <w:t> </w:t>
      </w:r>
      <w:r>
        <w:rPr>
          <w:rFonts w:ascii="Helvetica Neue World 45 Lt"/>
          <w:b w:val="0"/>
          <w:i/>
          <w:spacing w:val="-4"/>
          <w:sz w:val="14"/>
        </w:rPr>
        <w:t>2022</w:t>
      </w:r>
    </w:p>
    <w:p>
      <w:pPr>
        <w:spacing w:line="184" w:lineRule="auto" w:before="115"/>
        <w:ind w:left="187" w:right="38" w:firstLine="1708"/>
        <w:jc w:val="right"/>
        <w:rPr>
          <w:rFonts w:ascii="Helvetica Neue World 45 Lt"/>
          <w:b w:val="0"/>
          <w:i/>
          <w:sz w:val="14"/>
        </w:rPr>
      </w:pPr>
      <w:r>
        <w:rPr>
          <w:rFonts w:ascii="Lucida Sans"/>
          <w:i/>
          <w:spacing w:val="-4"/>
          <w:sz w:val="14"/>
        </w:rPr>
        <w:t>Citation:</w:t>
      </w:r>
      <w:r>
        <w:rPr>
          <w:rFonts w:ascii="Lucida Sans"/>
          <w:i/>
          <w:spacing w:val="-4"/>
          <w:sz w:val="14"/>
        </w:rPr>
        <w:t> </w:t>
      </w:r>
      <w:r>
        <w:rPr>
          <w:rFonts w:ascii="Helvetica Neue World 45 Lt"/>
          <w:b w:val="0"/>
          <w:i/>
          <w:sz w:val="14"/>
        </w:rPr>
        <w:t>Slater M, Banakou D, Beacco A,</w:t>
      </w:r>
      <w:r>
        <w:rPr>
          <w:rFonts w:ascii="Helvetica Neue World 45 Lt"/>
          <w:b w:val="0"/>
          <w:i/>
          <w:spacing w:val="40"/>
          <w:sz w:val="14"/>
        </w:rPr>
        <w:t> </w:t>
      </w:r>
      <w:r>
        <w:rPr>
          <w:rFonts w:ascii="Helvetica Neue World 45 Lt"/>
          <w:b w:val="0"/>
          <w:i/>
          <w:sz w:val="14"/>
        </w:rPr>
        <w:t>Gallego</w:t>
      </w:r>
      <w:r>
        <w:rPr>
          <w:rFonts w:ascii="Helvetica Neue World 45 Lt"/>
          <w:b w:val="0"/>
          <w:i/>
          <w:spacing w:val="-7"/>
          <w:sz w:val="14"/>
        </w:rPr>
        <w:t> </w:t>
      </w:r>
      <w:r>
        <w:rPr>
          <w:rFonts w:ascii="Helvetica Neue World 45 Lt"/>
          <w:b w:val="0"/>
          <w:i/>
          <w:sz w:val="14"/>
        </w:rPr>
        <w:t>J,</w:t>
      </w:r>
      <w:r>
        <w:rPr>
          <w:rFonts w:ascii="Helvetica Neue World 45 Lt"/>
          <w:b w:val="0"/>
          <w:i/>
          <w:spacing w:val="-8"/>
          <w:sz w:val="14"/>
        </w:rPr>
        <w:t> </w:t>
      </w:r>
      <w:r>
        <w:rPr>
          <w:rFonts w:ascii="Helvetica Neue World 45 Lt"/>
          <w:b w:val="0"/>
          <w:i/>
          <w:sz w:val="14"/>
        </w:rPr>
        <w:t>Macia-Varela</w:t>
      </w:r>
      <w:r>
        <w:rPr>
          <w:rFonts w:ascii="Helvetica Neue World 45 Lt"/>
          <w:b w:val="0"/>
          <w:i/>
          <w:spacing w:val="-7"/>
          <w:sz w:val="14"/>
        </w:rPr>
        <w:t> </w:t>
      </w:r>
      <w:r>
        <w:rPr>
          <w:rFonts w:ascii="Helvetica Neue World 45 Lt"/>
          <w:b w:val="0"/>
          <w:i/>
          <w:sz w:val="14"/>
        </w:rPr>
        <w:t>F</w:t>
      </w:r>
      <w:r>
        <w:rPr>
          <w:rFonts w:ascii="Helvetica Neue World 45 Lt"/>
          <w:b w:val="0"/>
          <w:i/>
          <w:spacing w:val="-8"/>
          <w:sz w:val="14"/>
        </w:rPr>
        <w:t> </w:t>
      </w:r>
      <w:r>
        <w:rPr>
          <w:rFonts w:ascii="Helvetica Neue World 45 Lt"/>
          <w:b w:val="0"/>
          <w:i/>
          <w:sz w:val="14"/>
        </w:rPr>
        <w:t>and</w:t>
      </w:r>
      <w:r>
        <w:rPr>
          <w:rFonts w:ascii="Helvetica Neue World 45 Lt"/>
          <w:b w:val="0"/>
          <w:i/>
          <w:spacing w:val="-8"/>
          <w:sz w:val="14"/>
        </w:rPr>
        <w:t> </w:t>
      </w:r>
      <w:r>
        <w:rPr>
          <w:rFonts w:ascii="Helvetica Neue World 45 Lt"/>
          <w:b w:val="0"/>
          <w:i/>
          <w:sz w:val="14"/>
        </w:rPr>
        <w:t>Oliva</w:t>
      </w:r>
      <w:r>
        <w:rPr>
          <w:rFonts w:ascii="Helvetica Neue World 45 Lt"/>
          <w:b w:val="0"/>
          <w:i/>
          <w:spacing w:val="-8"/>
          <w:sz w:val="14"/>
        </w:rPr>
        <w:t> </w:t>
      </w:r>
      <w:r>
        <w:rPr>
          <w:rFonts w:ascii="Helvetica Neue World 45 Lt"/>
          <w:b w:val="0"/>
          <w:i/>
          <w:sz w:val="14"/>
        </w:rPr>
        <w:t>R</w:t>
      </w:r>
      <w:r>
        <w:rPr>
          <w:rFonts w:ascii="Helvetica Neue World 45 Lt"/>
          <w:b w:val="0"/>
          <w:i/>
          <w:spacing w:val="40"/>
          <w:sz w:val="14"/>
        </w:rPr>
        <w:t> </w:t>
      </w:r>
      <w:r>
        <w:rPr>
          <w:rFonts w:ascii="Helvetica Neue World 45 Lt"/>
          <w:b w:val="0"/>
          <w:i/>
          <w:sz w:val="14"/>
        </w:rPr>
        <w:t>(2022)</w:t>
      </w:r>
      <w:r>
        <w:rPr>
          <w:rFonts w:ascii="Helvetica Neue World 45 Lt"/>
          <w:b w:val="0"/>
          <w:i/>
          <w:spacing w:val="-5"/>
          <w:sz w:val="14"/>
        </w:rPr>
        <w:t> </w:t>
      </w:r>
      <w:r>
        <w:rPr>
          <w:rFonts w:ascii="Helvetica Neue World 45 Lt"/>
          <w:b w:val="0"/>
          <w:i/>
          <w:sz w:val="14"/>
        </w:rPr>
        <w:t>A</w:t>
      </w:r>
      <w:r>
        <w:rPr>
          <w:rFonts w:ascii="Helvetica Neue World 45 Lt"/>
          <w:b w:val="0"/>
          <w:i/>
          <w:spacing w:val="-5"/>
          <w:sz w:val="14"/>
        </w:rPr>
        <w:t> </w:t>
      </w:r>
      <w:r>
        <w:rPr>
          <w:rFonts w:ascii="Helvetica Neue World 45 Lt"/>
          <w:b w:val="0"/>
          <w:i/>
          <w:sz w:val="14"/>
        </w:rPr>
        <w:t>Separate</w:t>
      </w:r>
      <w:r>
        <w:rPr>
          <w:rFonts w:ascii="Helvetica Neue World 45 Lt"/>
          <w:b w:val="0"/>
          <w:i/>
          <w:spacing w:val="-5"/>
          <w:sz w:val="14"/>
        </w:rPr>
        <w:t> </w:t>
      </w:r>
      <w:r>
        <w:rPr>
          <w:rFonts w:ascii="Helvetica Neue World 45 Lt"/>
          <w:b w:val="0"/>
          <w:i/>
          <w:sz w:val="14"/>
        </w:rPr>
        <w:t>Reality:</w:t>
      </w:r>
      <w:r>
        <w:rPr>
          <w:rFonts w:ascii="Helvetica Neue World 45 Lt"/>
          <w:b w:val="0"/>
          <w:i/>
          <w:spacing w:val="-4"/>
          <w:sz w:val="14"/>
        </w:rPr>
        <w:t> </w:t>
      </w:r>
      <w:r>
        <w:rPr>
          <w:rFonts w:ascii="Helvetica Neue World 45 Lt"/>
          <w:b w:val="0"/>
          <w:i/>
          <w:sz w:val="14"/>
        </w:rPr>
        <w:t>An</w:t>
      </w:r>
      <w:r>
        <w:rPr>
          <w:rFonts w:ascii="Helvetica Neue World 45 Lt"/>
          <w:b w:val="0"/>
          <w:i/>
          <w:spacing w:val="-5"/>
          <w:sz w:val="14"/>
        </w:rPr>
        <w:t> </w:t>
      </w:r>
      <w:r>
        <w:rPr>
          <w:rFonts w:ascii="Helvetica Neue World 45 Lt"/>
          <w:b w:val="0"/>
          <w:i/>
          <w:sz w:val="14"/>
        </w:rPr>
        <w:t>Update</w:t>
      </w:r>
      <w:r>
        <w:rPr>
          <w:rFonts w:ascii="Helvetica Neue World 45 Lt"/>
          <w:b w:val="0"/>
          <w:i/>
          <w:spacing w:val="40"/>
          <w:sz w:val="14"/>
        </w:rPr>
        <w:t> </w:t>
      </w:r>
      <w:r>
        <w:rPr>
          <w:rFonts w:ascii="Helvetica Neue World 45 Lt"/>
          <w:b w:val="0"/>
          <w:i/>
          <w:sz w:val="14"/>
        </w:rPr>
        <w:t>on Place Illusion and Plausibility in</w:t>
      </w:r>
    </w:p>
    <w:p>
      <w:pPr>
        <w:spacing w:line="180" w:lineRule="auto" w:before="0"/>
        <w:ind w:left="585" w:right="38" w:firstLine="1037"/>
        <w:jc w:val="both"/>
        <w:rPr>
          <w:rFonts w:ascii="Helvetica Neue World 45 Lt"/>
          <w:b w:val="0"/>
          <w:i/>
          <w:sz w:val="14"/>
        </w:rPr>
      </w:pPr>
      <w:r>
        <w:rPr>
          <w:rFonts w:ascii="Helvetica Neue World 45 Lt"/>
          <w:b w:val="0"/>
          <w:i/>
          <w:spacing w:val="-2"/>
          <w:sz w:val="14"/>
        </w:rPr>
        <w:t>Virtual</w:t>
      </w:r>
      <w:r>
        <w:rPr>
          <w:rFonts w:ascii="Helvetica Neue World 45 Lt"/>
          <w:b w:val="0"/>
          <w:i/>
          <w:spacing w:val="-8"/>
          <w:sz w:val="14"/>
        </w:rPr>
        <w:t> </w:t>
      </w:r>
      <w:r>
        <w:rPr>
          <w:rFonts w:ascii="Helvetica Neue World 45 Lt"/>
          <w:b w:val="0"/>
          <w:i/>
          <w:spacing w:val="-2"/>
          <w:sz w:val="14"/>
        </w:rPr>
        <w:t>Reality.</w:t>
      </w:r>
      <w:r>
        <w:rPr>
          <w:rFonts w:ascii="Helvetica Neue World 45 Lt"/>
          <w:b w:val="0"/>
          <w:i/>
          <w:spacing w:val="40"/>
          <w:sz w:val="14"/>
        </w:rPr>
        <w:t> </w:t>
      </w:r>
      <w:r>
        <w:rPr>
          <w:rFonts w:ascii="Helvetica Neue World 45 Lt"/>
          <w:b w:val="0"/>
          <w:i/>
          <w:sz w:val="14"/>
        </w:rPr>
        <w:t>Front. Virtual Real. 3:914392.</w:t>
      </w:r>
      <w:r>
        <w:rPr>
          <w:rFonts w:ascii="Helvetica Neue World 45 Lt"/>
          <w:b w:val="0"/>
          <w:i/>
          <w:spacing w:val="40"/>
          <w:sz w:val="14"/>
        </w:rPr>
        <w:t> </w:t>
      </w:r>
      <w:r>
        <w:rPr>
          <w:rFonts w:ascii="Helvetica Neue World 45 Lt"/>
          <w:b w:val="0"/>
          <w:i/>
          <w:sz w:val="14"/>
        </w:rPr>
        <w:t>doi:</w:t>
      </w:r>
      <w:r>
        <w:rPr>
          <w:rFonts w:ascii="Helvetica Neue World 45 Lt"/>
          <w:b w:val="0"/>
          <w:i/>
          <w:spacing w:val="3"/>
          <w:sz w:val="14"/>
        </w:rPr>
        <w:t> </w:t>
      </w:r>
      <w:hyperlink r:id="rId650">
        <w:r>
          <w:rPr>
            <w:rFonts w:ascii="Helvetica Neue World 45 Lt"/>
            <w:b w:val="0"/>
            <w:i/>
            <w:spacing w:val="-2"/>
            <w:sz w:val="14"/>
          </w:rPr>
          <w:t>10.3389/frvir.2022.914392</w:t>
        </w:r>
      </w:hyperlink>
    </w:p>
    <w:p>
      <w:pPr>
        <w:spacing w:line="175" w:lineRule="auto" w:before="75"/>
        <w:ind w:left="187" w:right="185" w:firstLine="0"/>
        <w:jc w:val="both"/>
        <w:rPr>
          <w:rFonts w:ascii="Helvetica Neue World 45 Lt" w:hAnsi="Helvetica Neue World 45 Lt"/>
          <w:b w:val="0"/>
          <w:sz w:val="20"/>
        </w:rPr>
      </w:pPr>
      <w:r>
        <w:rPr/>
        <w:br w:type="column"/>
      </w:r>
      <w:r>
        <w:rPr>
          <w:rFonts w:ascii="Helvetica Neue World 45 Lt" w:hAnsi="Helvetica Neue World 45 Lt"/>
          <w:b w:val="0"/>
          <w:sz w:val="20"/>
        </w:rPr>
        <w:t>We</w:t>
      </w:r>
      <w:r>
        <w:rPr>
          <w:rFonts w:ascii="Helvetica Neue World 45 Lt" w:hAnsi="Helvetica Neue World 45 Lt"/>
          <w:b w:val="0"/>
          <w:spacing w:val="-3"/>
          <w:sz w:val="20"/>
        </w:rPr>
        <w:t> </w:t>
      </w:r>
      <w:r>
        <w:rPr>
          <w:rFonts w:ascii="Helvetica Neue World 45 Lt" w:hAnsi="Helvetica Neue World 45 Lt"/>
          <w:b w:val="0"/>
          <w:sz w:val="20"/>
        </w:rPr>
        <w:t>review</w:t>
      </w:r>
      <w:r>
        <w:rPr>
          <w:rFonts w:ascii="Helvetica Neue World 45 Lt" w:hAnsi="Helvetica Neue World 45 Lt"/>
          <w:b w:val="0"/>
          <w:spacing w:val="-3"/>
          <w:sz w:val="20"/>
        </w:rPr>
        <w:t> </w:t>
      </w:r>
      <w:r>
        <w:rPr>
          <w:rFonts w:ascii="Helvetica Neue World 45 Lt" w:hAnsi="Helvetica Neue World 45 Lt"/>
          <w:b w:val="0"/>
          <w:sz w:val="20"/>
        </w:rPr>
        <w:t>the</w:t>
      </w:r>
      <w:r>
        <w:rPr>
          <w:rFonts w:ascii="Helvetica Neue World 45 Lt" w:hAnsi="Helvetica Neue World 45 Lt"/>
          <w:b w:val="0"/>
          <w:spacing w:val="-3"/>
          <w:sz w:val="20"/>
        </w:rPr>
        <w:t> </w:t>
      </w:r>
      <w:r>
        <w:rPr>
          <w:rFonts w:ascii="Helvetica Neue World 45 Lt" w:hAnsi="Helvetica Neue World 45 Lt"/>
          <w:b w:val="0"/>
          <w:sz w:val="20"/>
        </w:rPr>
        <w:t>concept</w:t>
      </w:r>
      <w:r>
        <w:rPr>
          <w:rFonts w:ascii="Helvetica Neue World 45 Lt" w:hAnsi="Helvetica Neue World 45 Lt"/>
          <w:b w:val="0"/>
          <w:spacing w:val="-2"/>
          <w:sz w:val="20"/>
        </w:rPr>
        <w:t> </w:t>
      </w:r>
      <w:r>
        <w:rPr>
          <w:rFonts w:ascii="Helvetica Neue World 45 Lt" w:hAnsi="Helvetica Neue World 45 Lt"/>
          <w:b w:val="0"/>
          <w:sz w:val="20"/>
        </w:rPr>
        <w:t>of</w:t>
      </w:r>
      <w:r>
        <w:rPr>
          <w:rFonts w:ascii="Helvetica Neue World 45 Lt" w:hAnsi="Helvetica Neue World 45 Lt"/>
          <w:b w:val="0"/>
          <w:spacing w:val="-3"/>
          <w:sz w:val="20"/>
        </w:rPr>
        <w:t> </w:t>
      </w:r>
      <w:r>
        <w:rPr>
          <w:rFonts w:ascii="Helvetica Neue World 45 Lt" w:hAnsi="Helvetica Neue World 45 Lt"/>
          <w:b w:val="0"/>
          <w:sz w:val="20"/>
        </w:rPr>
        <w:t>presence</w:t>
      </w:r>
      <w:r>
        <w:rPr>
          <w:rFonts w:ascii="Helvetica Neue World 45 Lt" w:hAnsi="Helvetica Neue World 45 Lt"/>
          <w:b w:val="0"/>
          <w:spacing w:val="-3"/>
          <w:sz w:val="20"/>
        </w:rPr>
        <w:t> </w:t>
      </w:r>
      <w:r>
        <w:rPr>
          <w:rFonts w:ascii="Helvetica Neue World 45 Lt" w:hAnsi="Helvetica Neue World 45 Lt"/>
          <w:b w:val="0"/>
          <w:sz w:val="20"/>
        </w:rPr>
        <w:t>in</w:t>
      </w:r>
      <w:r>
        <w:rPr>
          <w:rFonts w:ascii="Helvetica Neue World 45 Lt" w:hAnsi="Helvetica Neue World 45 Lt"/>
          <w:b w:val="0"/>
          <w:spacing w:val="-3"/>
          <w:sz w:val="20"/>
        </w:rPr>
        <w:t> </w:t>
      </w:r>
      <w:r>
        <w:rPr>
          <w:rFonts w:ascii="Helvetica Neue World 45 Lt" w:hAnsi="Helvetica Neue World 45 Lt"/>
          <w:b w:val="0"/>
          <w:sz w:val="20"/>
        </w:rPr>
        <w:t>virtual</w:t>
      </w:r>
      <w:r>
        <w:rPr>
          <w:rFonts w:ascii="Helvetica Neue World 45 Lt" w:hAnsi="Helvetica Neue World 45 Lt"/>
          <w:b w:val="0"/>
          <w:spacing w:val="-3"/>
          <w:sz w:val="20"/>
        </w:rPr>
        <w:t> </w:t>
      </w:r>
      <w:r>
        <w:rPr>
          <w:rFonts w:ascii="Helvetica Neue World 45 Lt" w:hAnsi="Helvetica Neue World 45 Lt"/>
          <w:b w:val="0"/>
          <w:sz w:val="20"/>
        </w:rPr>
        <w:t>reality,</w:t>
      </w:r>
      <w:r>
        <w:rPr>
          <w:rFonts w:ascii="Helvetica Neue World 45 Lt" w:hAnsi="Helvetica Neue World 45 Lt"/>
          <w:b w:val="0"/>
          <w:spacing w:val="-3"/>
          <w:sz w:val="20"/>
        </w:rPr>
        <w:t> </w:t>
      </w:r>
      <w:r>
        <w:rPr>
          <w:rFonts w:ascii="Helvetica Neue World 45 Lt" w:hAnsi="Helvetica Neue World 45 Lt"/>
          <w:b w:val="0"/>
          <w:sz w:val="20"/>
        </w:rPr>
        <w:t>normally</w:t>
      </w:r>
      <w:r>
        <w:rPr>
          <w:rFonts w:ascii="Helvetica Neue World 45 Lt" w:hAnsi="Helvetica Neue World 45 Lt"/>
          <w:b w:val="0"/>
          <w:spacing w:val="-3"/>
          <w:sz w:val="20"/>
        </w:rPr>
        <w:t> </w:t>
      </w:r>
      <w:r>
        <w:rPr>
          <w:rFonts w:ascii="Helvetica Neue World 45 Lt" w:hAnsi="Helvetica Neue World 45 Lt"/>
          <w:b w:val="0"/>
          <w:sz w:val="20"/>
        </w:rPr>
        <w:t>thought</w:t>
      </w:r>
      <w:r>
        <w:rPr>
          <w:rFonts w:ascii="Helvetica Neue World 45 Lt" w:hAnsi="Helvetica Neue World 45 Lt"/>
          <w:b w:val="0"/>
          <w:spacing w:val="-3"/>
          <w:sz w:val="20"/>
        </w:rPr>
        <w:t> </w:t>
      </w:r>
      <w:r>
        <w:rPr>
          <w:rFonts w:ascii="Helvetica Neue World 45 Lt" w:hAnsi="Helvetica Neue World 45 Lt"/>
          <w:b w:val="0"/>
          <w:sz w:val="20"/>
        </w:rPr>
        <w:t>of</w:t>
      </w:r>
      <w:r>
        <w:rPr>
          <w:rFonts w:ascii="Helvetica Neue World 45 Lt" w:hAnsi="Helvetica Neue World 45 Lt"/>
          <w:b w:val="0"/>
          <w:spacing w:val="-3"/>
          <w:sz w:val="20"/>
        </w:rPr>
        <w:t> </w:t>
      </w:r>
      <w:r>
        <w:rPr>
          <w:rFonts w:ascii="Helvetica Neue World 45 Lt" w:hAnsi="Helvetica Neue World 45 Lt"/>
          <w:b w:val="0"/>
          <w:sz w:val="20"/>
        </w:rPr>
        <w:t>as</w:t>
      </w:r>
      <w:r>
        <w:rPr>
          <w:rFonts w:ascii="Helvetica Neue World 45 Lt" w:hAnsi="Helvetica Neue World 45 Lt"/>
          <w:b w:val="0"/>
          <w:spacing w:val="-3"/>
          <w:sz w:val="20"/>
        </w:rPr>
        <w:t> </w:t>
      </w:r>
      <w:r>
        <w:rPr>
          <w:rFonts w:ascii="Helvetica Neue World 45 Lt" w:hAnsi="Helvetica Neue World 45 Lt"/>
          <w:b w:val="0"/>
          <w:sz w:val="20"/>
        </w:rPr>
        <w:t>the</w:t>
      </w:r>
      <w:r>
        <w:rPr>
          <w:rFonts w:ascii="Helvetica Neue World 45 Lt" w:hAnsi="Helvetica Neue World 45 Lt"/>
          <w:b w:val="0"/>
          <w:spacing w:val="-3"/>
          <w:sz w:val="20"/>
        </w:rPr>
        <w:t> </w:t>
      </w:r>
      <w:r>
        <w:rPr>
          <w:rFonts w:ascii="Helvetica Neue World 45 Lt" w:hAnsi="Helvetica Neue World 45 Lt"/>
          <w:b w:val="0"/>
          <w:sz w:val="20"/>
        </w:rPr>
        <w:t>sense</w:t>
      </w:r>
      <w:r>
        <w:rPr>
          <w:rFonts w:ascii="Helvetica Neue World 45 Lt" w:hAnsi="Helvetica Neue World 45 Lt"/>
          <w:b w:val="0"/>
          <w:spacing w:val="-2"/>
          <w:sz w:val="20"/>
        </w:rPr>
        <w:t> </w:t>
      </w:r>
      <w:r>
        <w:rPr>
          <w:rFonts w:ascii="Helvetica Neue World 45 Lt" w:hAnsi="Helvetica Neue World 45 Lt"/>
          <w:b w:val="0"/>
          <w:sz w:val="20"/>
        </w:rPr>
        <w:t>of </w:t>
      </w:r>
      <w:r>
        <w:rPr>
          <w:rFonts w:ascii="Arial" w:hAnsi="Arial"/>
          <w:spacing w:val="-2"/>
          <w:sz w:val="20"/>
        </w:rPr>
        <w:t>“</w:t>
      </w:r>
      <w:r>
        <w:rPr>
          <w:rFonts w:ascii="Helvetica Neue World 45 Lt" w:hAnsi="Helvetica Neue World 45 Lt"/>
          <w:b w:val="0"/>
          <w:spacing w:val="-2"/>
          <w:sz w:val="20"/>
        </w:rPr>
        <w:t>being</w:t>
      </w:r>
      <w:r>
        <w:rPr>
          <w:rFonts w:ascii="Helvetica Neue World 45 Lt" w:hAnsi="Helvetica Neue World 45 Lt"/>
          <w:b w:val="0"/>
          <w:spacing w:val="-12"/>
          <w:sz w:val="20"/>
        </w:rPr>
        <w:t> </w:t>
      </w:r>
      <w:r>
        <w:rPr>
          <w:rFonts w:ascii="Helvetica Neue World 45 Lt" w:hAnsi="Helvetica Neue World 45 Lt"/>
          <w:b w:val="0"/>
          <w:spacing w:val="-2"/>
          <w:sz w:val="20"/>
        </w:rPr>
        <w:t>there</w:t>
      </w:r>
      <w:r>
        <w:rPr>
          <w:rFonts w:ascii="Arial" w:hAnsi="Arial"/>
          <w:spacing w:val="-2"/>
          <w:sz w:val="20"/>
        </w:rPr>
        <w:t>”</w:t>
      </w:r>
      <w:r>
        <w:rPr>
          <w:rFonts w:ascii="Arial" w:hAnsi="Arial"/>
          <w:spacing w:val="-12"/>
          <w:sz w:val="20"/>
        </w:rPr>
        <w:t> </w:t>
      </w:r>
      <w:r>
        <w:rPr>
          <w:rFonts w:ascii="Helvetica Neue World 45 Lt" w:hAnsi="Helvetica Neue World 45 Lt"/>
          <w:b w:val="0"/>
          <w:spacing w:val="-2"/>
          <w:sz w:val="20"/>
        </w:rPr>
        <w:t>in</w:t>
      </w:r>
      <w:r>
        <w:rPr>
          <w:rFonts w:ascii="Helvetica Neue World 45 Lt" w:hAnsi="Helvetica Neue World 45 Lt"/>
          <w:b w:val="0"/>
          <w:spacing w:val="-11"/>
          <w:sz w:val="20"/>
        </w:rPr>
        <w:t> </w:t>
      </w:r>
      <w:r>
        <w:rPr>
          <w:rFonts w:ascii="Helvetica Neue World 45 Lt" w:hAnsi="Helvetica Neue World 45 Lt"/>
          <w:b w:val="0"/>
          <w:spacing w:val="-2"/>
          <w:sz w:val="20"/>
        </w:rPr>
        <w:t>the</w:t>
      </w:r>
      <w:r>
        <w:rPr>
          <w:rFonts w:ascii="Helvetica Neue World 45 Lt" w:hAnsi="Helvetica Neue World 45 Lt"/>
          <w:b w:val="0"/>
          <w:spacing w:val="-11"/>
          <w:sz w:val="20"/>
        </w:rPr>
        <w:t> </w:t>
      </w:r>
      <w:r>
        <w:rPr>
          <w:rFonts w:ascii="Helvetica Neue World 45 Lt" w:hAnsi="Helvetica Neue World 45 Lt"/>
          <w:b w:val="0"/>
          <w:spacing w:val="-2"/>
          <w:sz w:val="20"/>
        </w:rPr>
        <w:t>virtual</w:t>
      </w:r>
      <w:r>
        <w:rPr>
          <w:rFonts w:ascii="Helvetica Neue World 45 Lt" w:hAnsi="Helvetica Neue World 45 Lt"/>
          <w:b w:val="0"/>
          <w:spacing w:val="-12"/>
          <w:sz w:val="20"/>
        </w:rPr>
        <w:t> </w:t>
      </w:r>
      <w:r>
        <w:rPr>
          <w:rFonts w:ascii="Helvetica Neue World 45 Lt" w:hAnsi="Helvetica Neue World 45 Lt"/>
          <w:b w:val="0"/>
          <w:spacing w:val="-2"/>
          <w:sz w:val="20"/>
        </w:rPr>
        <w:t>world.</w:t>
      </w:r>
      <w:r>
        <w:rPr>
          <w:rFonts w:ascii="Helvetica Neue World 45 Lt" w:hAnsi="Helvetica Neue World 45 Lt"/>
          <w:b w:val="0"/>
          <w:spacing w:val="-11"/>
          <w:sz w:val="20"/>
        </w:rPr>
        <w:t> </w:t>
      </w:r>
      <w:r>
        <w:rPr>
          <w:rFonts w:ascii="Helvetica Neue World 45 Lt" w:hAnsi="Helvetica Neue World 45 Lt"/>
          <w:b w:val="0"/>
          <w:spacing w:val="-2"/>
          <w:sz w:val="20"/>
        </w:rPr>
        <w:t>We</w:t>
      </w:r>
      <w:r>
        <w:rPr>
          <w:rFonts w:ascii="Helvetica Neue World 45 Lt" w:hAnsi="Helvetica Neue World 45 Lt"/>
          <w:b w:val="0"/>
          <w:spacing w:val="-12"/>
          <w:sz w:val="20"/>
        </w:rPr>
        <w:t> </w:t>
      </w:r>
      <w:r>
        <w:rPr>
          <w:rFonts w:ascii="Helvetica Neue World 45 Lt" w:hAnsi="Helvetica Neue World 45 Lt"/>
          <w:b w:val="0"/>
          <w:spacing w:val="-2"/>
          <w:sz w:val="20"/>
        </w:rPr>
        <w:t>argued</w:t>
      </w:r>
      <w:r>
        <w:rPr>
          <w:rFonts w:ascii="Helvetica Neue World 45 Lt" w:hAnsi="Helvetica Neue World 45 Lt"/>
          <w:b w:val="0"/>
          <w:spacing w:val="-11"/>
          <w:sz w:val="20"/>
        </w:rPr>
        <w:t> </w:t>
      </w:r>
      <w:r>
        <w:rPr>
          <w:rFonts w:ascii="Helvetica Neue World 45 Lt" w:hAnsi="Helvetica Neue World 45 Lt"/>
          <w:b w:val="0"/>
          <w:spacing w:val="-2"/>
          <w:sz w:val="20"/>
        </w:rPr>
        <w:t>in</w:t>
      </w:r>
      <w:r>
        <w:rPr>
          <w:rFonts w:ascii="Helvetica Neue World 45 Lt" w:hAnsi="Helvetica Neue World 45 Lt"/>
          <w:b w:val="0"/>
          <w:spacing w:val="-11"/>
          <w:sz w:val="20"/>
        </w:rPr>
        <w:t> </w:t>
      </w:r>
      <w:r>
        <w:rPr>
          <w:rFonts w:ascii="Helvetica Neue World 45 Lt" w:hAnsi="Helvetica Neue World 45 Lt"/>
          <w:b w:val="0"/>
          <w:spacing w:val="-2"/>
          <w:sz w:val="20"/>
        </w:rPr>
        <w:t>a</w:t>
      </w:r>
      <w:r>
        <w:rPr>
          <w:rFonts w:ascii="Helvetica Neue World 45 Lt" w:hAnsi="Helvetica Neue World 45 Lt"/>
          <w:b w:val="0"/>
          <w:spacing w:val="-12"/>
          <w:sz w:val="20"/>
        </w:rPr>
        <w:t> </w:t>
      </w:r>
      <w:r>
        <w:rPr>
          <w:rFonts w:ascii="Helvetica Neue World 45 Lt" w:hAnsi="Helvetica Neue World 45 Lt"/>
          <w:b w:val="0"/>
          <w:spacing w:val="-2"/>
          <w:sz w:val="20"/>
        </w:rPr>
        <w:t>2009</w:t>
      </w:r>
      <w:r>
        <w:rPr>
          <w:rFonts w:ascii="Helvetica Neue World 45 Lt" w:hAnsi="Helvetica Neue World 45 Lt"/>
          <w:b w:val="0"/>
          <w:spacing w:val="-12"/>
          <w:sz w:val="20"/>
        </w:rPr>
        <w:t> </w:t>
      </w:r>
      <w:r>
        <w:rPr>
          <w:rFonts w:ascii="Helvetica Neue World 45 Lt" w:hAnsi="Helvetica Neue World 45 Lt"/>
          <w:b w:val="0"/>
          <w:spacing w:val="-2"/>
          <w:sz w:val="20"/>
        </w:rPr>
        <w:t>paper</w:t>
      </w:r>
      <w:r>
        <w:rPr>
          <w:rFonts w:ascii="Helvetica Neue World 45 Lt" w:hAnsi="Helvetica Neue World 45 Lt"/>
          <w:b w:val="0"/>
          <w:spacing w:val="-12"/>
          <w:sz w:val="20"/>
        </w:rPr>
        <w:t> </w:t>
      </w:r>
      <w:r>
        <w:rPr>
          <w:rFonts w:ascii="Helvetica Neue World 45 Lt" w:hAnsi="Helvetica Neue World 45 Lt"/>
          <w:b w:val="0"/>
          <w:spacing w:val="-2"/>
          <w:sz w:val="20"/>
        </w:rPr>
        <w:t>that</w:t>
      </w:r>
      <w:r>
        <w:rPr>
          <w:rFonts w:ascii="Helvetica Neue World 45 Lt" w:hAnsi="Helvetica Neue World 45 Lt"/>
          <w:b w:val="0"/>
          <w:spacing w:val="-11"/>
          <w:sz w:val="20"/>
        </w:rPr>
        <w:t> </w:t>
      </w:r>
      <w:r>
        <w:rPr>
          <w:rFonts w:ascii="Helvetica Neue World 45 Lt" w:hAnsi="Helvetica Neue World 45 Lt"/>
          <w:b w:val="0"/>
          <w:spacing w:val="-2"/>
          <w:sz w:val="20"/>
        </w:rPr>
        <w:t>presence</w:t>
      </w:r>
      <w:r>
        <w:rPr>
          <w:rFonts w:ascii="Helvetica Neue World 45 Lt" w:hAnsi="Helvetica Neue World 45 Lt"/>
          <w:b w:val="0"/>
          <w:spacing w:val="-11"/>
          <w:sz w:val="20"/>
        </w:rPr>
        <w:t> </w:t>
      </w:r>
      <w:r>
        <w:rPr>
          <w:rFonts w:ascii="Helvetica Neue World 45 Lt" w:hAnsi="Helvetica Neue World 45 Lt"/>
          <w:b w:val="0"/>
          <w:spacing w:val="-2"/>
          <w:sz w:val="20"/>
        </w:rPr>
        <w:t>consists</w:t>
      </w:r>
      <w:r>
        <w:rPr>
          <w:rFonts w:ascii="Helvetica Neue World 45 Lt" w:hAnsi="Helvetica Neue World 45 Lt"/>
          <w:b w:val="0"/>
          <w:spacing w:val="-12"/>
          <w:sz w:val="20"/>
        </w:rPr>
        <w:t> </w:t>
      </w:r>
      <w:r>
        <w:rPr>
          <w:rFonts w:ascii="Helvetica Neue World 45 Lt" w:hAnsi="Helvetica Neue World 45 Lt"/>
          <w:b w:val="0"/>
          <w:spacing w:val="-2"/>
          <w:sz w:val="20"/>
        </w:rPr>
        <w:t>of</w:t>
      </w:r>
      <w:r>
        <w:rPr>
          <w:rFonts w:ascii="Helvetica Neue World 45 Lt" w:hAnsi="Helvetica Neue World 45 Lt"/>
          <w:b w:val="0"/>
          <w:spacing w:val="-12"/>
          <w:sz w:val="20"/>
        </w:rPr>
        <w:t> </w:t>
      </w:r>
      <w:r>
        <w:rPr>
          <w:rFonts w:ascii="Helvetica Neue World 45 Lt" w:hAnsi="Helvetica Neue World 45 Lt"/>
          <w:b w:val="0"/>
          <w:spacing w:val="-2"/>
          <w:sz w:val="20"/>
        </w:rPr>
        <w:t>two </w:t>
      </w:r>
      <w:r>
        <w:rPr>
          <w:rFonts w:ascii="Helvetica Neue World 45 Lt" w:hAnsi="Helvetica Neue World 45 Lt"/>
          <w:b w:val="0"/>
          <w:sz w:val="20"/>
        </w:rPr>
        <w:t>orthogonal</w:t>
      </w:r>
      <w:r>
        <w:rPr>
          <w:rFonts w:ascii="Helvetica Neue World 45 Lt" w:hAnsi="Helvetica Neue World 45 Lt"/>
          <w:b w:val="0"/>
          <w:spacing w:val="-4"/>
          <w:sz w:val="20"/>
        </w:rPr>
        <w:t> </w:t>
      </w:r>
      <w:r>
        <w:rPr>
          <w:rFonts w:ascii="Helvetica Neue World 45 Lt" w:hAnsi="Helvetica Neue World 45 Lt"/>
          <w:b w:val="0"/>
          <w:sz w:val="20"/>
        </w:rPr>
        <w:t>illusions</w:t>
      </w:r>
      <w:r>
        <w:rPr>
          <w:rFonts w:ascii="Helvetica Neue World 45 Lt" w:hAnsi="Helvetica Neue World 45 Lt"/>
          <w:b w:val="0"/>
          <w:spacing w:val="-3"/>
          <w:sz w:val="20"/>
        </w:rPr>
        <w:t> </w:t>
      </w:r>
      <w:r>
        <w:rPr>
          <w:rFonts w:ascii="Helvetica Neue World 45 Lt" w:hAnsi="Helvetica Neue World 45 Lt"/>
          <w:b w:val="0"/>
          <w:sz w:val="20"/>
        </w:rPr>
        <w:t>that</w:t>
      </w:r>
      <w:r>
        <w:rPr>
          <w:rFonts w:ascii="Helvetica Neue World 45 Lt" w:hAnsi="Helvetica Neue World 45 Lt"/>
          <w:b w:val="0"/>
          <w:spacing w:val="-3"/>
          <w:sz w:val="20"/>
        </w:rPr>
        <w:t> </w:t>
      </w:r>
      <w:r>
        <w:rPr>
          <w:rFonts w:ascii="Helvetica Neue World 45 Lt" w:hAnsi="Helvetica Neue World 45 Lt"/>
          <w:b w:val="0"/>
          <w:sz w:val="20"/>
        </w:rPr>
        <w:t>we</w:t>
      </w:r>
      <w:r>
        <w:rPr>
          <w:rFonts w:ascii="Helvetica Neue World 45 Lt" w:hAnsi="Helvetica Neue World 45 Lt"/>
          <w:b w:val="0"/>
          <w:spacing w:val="-3"/>
          <w:sz w:val="20"/>
        </w:rPr>
        <w:t> </w:t>
      </w:r>
      <w:r>
        <w:rPr>
          <w:rFonts w:ascii="Helvetica Neue World 45 Lt" w:hAnsi="Helvetica Neue World 45 Lt"/>
          <w:b w:val="0"/>
          <w:sz w:val="20"/>
        </w:rPr>
        <w:t>refer</w:t>
      </w:r>
      <w:r>
        <w:rPr>
          <w:rFonts w:ascii="Helvetica Neue World 45 Lt" w:hAnsi="Helvetica Neue World 45 Lt"/>
          <w:b w:val="0"/>
          <w:spacing w:val="-3"/>
          <w:sz w:val="20"/>
        </w:rPr>
        <w:t> </w:t>
      </w:r>
      <w:r>
        <w:rPr>
          <w:rFonts w:ascii="Helvetica Neue World 45 Lt" w:hAnsi="Helvetica Neue World 45 Lt"/>
          <w:b w:val="0"/>
          <w:sz w:val="20"/>
        </w:rPr>
        <w:t>to</w:t>
      </w:r>
      <w:r>
        <w:rPr>
          <w:rFonts w:ascii="Helvetica Neue World 45 Lt" w:hAnsi="Helvetica Neue World 45 Lt"/>
          <w:b w:val="0"/>
          <w:spacing w:val="-4"/>
          <w:sz w:val="20"/>
        </w:rPr>
        <w:t> </w:t>
      </w:r>
      <w:r>
        <w:rPr>
          <w:rFonts w:ascii="Helvetica Neue World 45 Lt" w:hAnsi="Helvetica Neue World 45 Lt"/>
          <w:b w:val="0"/>
          <w:sz w:val="20"/>
        </w:rPr>
        <w:t>as</w:t>
      </w:r>
      <w:r>
        <w:rPr>
          <w:rFonts w:ascii="Helvetica Neue World 45 Lt" w:hAnsi="Helvetica Neue World 45 Lt"/>
          <w:b w:val="0"/>
          <w:spacing w:val="-4"/>
          <w:sz w:val="20"/>
        </w:rPr>
        <w:t> </w:t>
      </w:r>
      <w:r>
        <w:rPr>
          <w:rFonts w:ascii="Helvetica Neue World 45 Lt" w:hAnsi="Helvetica Neue World 45 Lt"/>
          <w:b w:val="0"/>
          <w:sz w:val="20"/>
        </w:rPr>
        <w:t>Place</w:t>
      </w:r>
      <w:r>
        <w:rPr>
          <w:rFonts w:ascii="Helvetica Neue World 45 Lt" w:hAnsi="Helvetica Neue World 45 Lt"/>
          <w:b w:val="0"/>
          <w:spacing w:val="-4"/>
          <w:sz w:val="20"/>
        </w:rPr>
        <w:t> </w:t>
      </w:r>
      <w:r>
        <w:rPr>
          <w:rFonts w:ascii="Helvetica Neue World 45 Lt" w:hAnsi="Helvetica Neue World 45 Lt"/>
          <w:b w:val="0"/>
          <w:sz w:val="20"/>
        </w:rPr>
        <w:t>Illusion</w:t>
      </w:r>
      <w:r>
        <w:rPr>
          <w:rFonts w:ascii="Helvetica Neue World 45 Lt" w:hAnsi="Helvetica Neue World 45 Lt"/>
          <w:b w:val="0"/>
          <w:spacing w:val="-2"/>
          <w:sz w:val="20"/>
        </w:rPr>
        <w:t> </w:t>
      </w:r>
      <w:r>
        <w:rPr>
          <w:rFonts w:ascii="Helvetica Neue World 45 Lt" w:hAnsi="Helvetica Neue World 45 Lt"/>
          <w:b w:val="0"/>
          <w:sz w:val="20"/>
        </w:rPr>
        <w:t>(PI,</w:t>
      </w:r>
      <w:r>
        <w:rPr>
          <w:rFonts w:ascii="Helvetica Neue World 45 Lt" w:hAnsi="Helvetica Neue World 45 Lt"/>
          <w:b w:val="0"/>
          <w:spacing w:val="-3"/>
          <w:sz w:val="20"/>
        </w:rPr>
        <w:t> </w:t>
      </w:r>
      <w:r>
        <w:rPr>
          <w:rFonts w:ascii="Helvetica Neue World 45 Lt" w:hAnsi="Helvetica Neue World 45 Lt"/>
          <w:b w:val="0"/>
          <w:sz w:val="20"/>
        </w:rPr>
        <w:t>the</w:t>
      </w:r>
      <w:r>
        <w:rPr>
          <w:rFonts w:ascii="Helvetica Neue World 45 Lt" w:hAnsi="Helvetica Neue World 45 Lt"/>
          <w:b w:val="0"/>
          <w:spacing w:val="-3"/>
          <w:sz w:val="20"/>
        </w:rPr>
        <w:t> </w:t>
      </w:r>
      <w:r>
        <w:rPr>
          <w:rFonts w:ascii="Helvetica Neue World 45 Lt" w:hAnsi="Helvetica Neue World 45 Lt"/>
          <w:b w:val="0"/>
          <w:sz w:val="20"/>
        </w:rPr>
        <w:t>illusion</w:t>
      </w:r>
      <w:r>
        <w:rPr>
          <w:rFonts w:ascii="Helvetica Neue World 45 Lt" w:hAnsi="Helvetica Neue World 45 Lt"/>
          <w:b w:val="0"/>
          <w:spacing w:val="-3"/>
          <w:sz w:val="20"/>
        </w:rPr>
        <w:t> </w:t>
      </w:r>
      <w:r>
        <w:rPr>
          <w:rFonts w:ascii="Helvetica Neue World 45 Lt" w:hAnsi="Helvetica Neue World 45 Lt"/>
          <w:b w:val="0"/>
          <w:sz w:val="20"/>
        </w:rPr>
        <w:t>of</w:t>
      </w:r>
      <w:r>
        <w:rPr>
          <w:rFonts w:ascii="Helvetica Neue World 45 Lt" w:hAnsi="Helvetica Neue World 45 Lt"/>
          <w:b w:val="0"/>
          <w:spacing w:val="-4"/>
          <w:sz w:val="20"/>
        </w:rPr>
        <w:t> </w:t>
      </w:r>
      <w:r>
        <w:rPr>
          <w:rFonts w:ascii="Helvetica Neue World 45 Lt" w:hAnsi="Helvetica Neue World 45 Lt"/>
          <w:b w:val="0"/>
          <w:sz w:val="20"/>
        </w:rPr>
        <w:t>being</w:t>
      </w:r>
      <w:r>
        <w:rPr>
          <w:rFonts w:ascii="Helvetica Neue World 45 Lt" w:hAnsi="Helvetica Neue World 45 Lt"/>
          <w:b w:val="0"/>
          <w:spacing w:val="-4"/>
          <w:sz w:val="20"/>
        </w:rPr>
        <w:t> </w:t>
      </w:r>
      <w:r>
        <w:rPr>
          <w:rFonts w:ascii="Helvetica Neue World 45 Lt" w:hAnsi="Helvetica Neue World 45 Lt"/>
          <w:b w:val="0"/>
          <w:sz w:val="20"/>
        </w:rPr>
        <w:t>in</w:t>
      </w:r>
      <w:r>
        <w:rPr>
          <w:rFonts w:ascii="Helvetica Neue World 45 Lt" w:hAnsi="Helvetica Neue World 45 Lt"/>
          <w:b w:val="0"/>
          <w:spacing w:val="-3"/>
          <w:sz w:val="20"/>
        </w:rPr>
        <w:t> </w:t>
      </w:r>
      <w:r>
        <w:rPr>
          <w:rFonts w:ascii="Helvetica Neue World 45 Lt" w:hAnsi="Helvetica Neue World 45 Lt"/>
          <w:b w:val="0"/>
          <w:sz w:val="20"/>
        </w:rPr>
        <w:t>the</w:t>
      </w:r>
      <w:r>
        <w:rPr>
          <w:rFonts w:ascii="Helvetica Neue World 45 Lt" w:hAnsi="Helvetica Neue World 45 Lt"/>
          <w:b w:val="0"/>
          <w:spacing w:val="-4"/>
          <w:sz w:val="20"/>
        </w:rPr>
        <w:t> </w:t>
      </w:r>
      <w:r>
        <w:rPr>
          <w:rFonts w:ascii="Helvetica Neue World 45 Lt" w:hAnsi="Helvetica Neue World 45 Lt"/>
          <w:b w:val="0"/>
          <w:sz w:val="20"/>
        </w:rPr>
        <w:t>place </w:t>
      </w:r>
      <w:r>
        <w:rPr>
          <w:rFonts w:ascii="Helvetica Neue World 45 Lt" w:hAnsi="Helvetica Neue World 45 Lt"/>
          <w:b w:val="0"/>
          <w:spacing w:val="-4"/>
          <w:sz w:val="20"/>
        </w:rPr>
        <w:t>depicted</w:t>
      </w:r>
      <w:r>
        <w:rPr>
          <w:rFonts w:ascii="Helvetica Neue World 45 Lt" w:hAnsi="Helvetica Neue World 45 Lt"/>
          <w:b w:val="0"/>
          <w:spacing w:val="-6"/>
          <w:sz w:val="20"/>
        </w:rPr>
        <w:t> </w:t>
      </w:r>
      <w:r>
        <w:rPr>
          <w:rFonts w:ascii="Helvetica Neue World 45 Lt" w:hAnsi="Helvetica Neue World 45 Lt"/>
          <w:b w:val="0"/>
          <w:spacing w:val="-4"/>
          <w:sz w:val="20"/>
        </w:rPr>
        <w:t>by</w:t>
      </w:r>
      <w:r>
        <w:rPr>
          <w:rFonts w:ascii="Helvetica Neue World 45 Lt" w:hAnsi="Helvetica Neue World 45 Lt"/>
          <w:b w:val="0"/>
          <w:spacing w:val="-6"/>
          <w:sz w:val="20"/>
        </w:rPr>
        <w:t> </w:t>
      </w:r>
      <w:r>
        <w:rPr>
          <w:rFonts w:ascii="Helvetica Neue World 45 Lt" w:hAnsi="Helvetica Neue World 45 Lt"/>
          <w:b w:val="0"/>
          <w:spacing w:val="-4"/>
          <w:sz w:val="20"/>
        </w:rPr>
        <w:t>the</w:t>
      </w:r>
      <w:r>
        <w:rPr>
          <w:rFonts w:ascii="Helvetica Neue World 45 Lt" w:hAnsi="Helvetica Neue World 45 Lt"/>
          <w:b w:val="0"/>
          <w:spacing w:val="-6"/>
          <w:sz w:val="20"/>
        </w:rPr>
        <w:t> </w:t>
      </w:r>
      <w:r>
        <w:rPr>
          <w:rFonts w:ascii="Helvetica Neue World 45 Lt" w:hAnsi="Helvetica Neue World 45 Lt"/>
          <w:b w:val="0"/>
          <w:spacing w:val="-4"/>
          <w:sz w:val="20"/>
        </w:rPr>
        <w:t>VR)</w:t>
      </w:r>
      <w:r>
        <w:rPr>
          <w:rFonts w:ascii="Helvetica Neue World 45 Lt" w:hAnsi="Helvetica Neue World 45 Lt"/>
          <w:b w:val="0"/>
          <w:spacing w:val="-7"/>
          <w:sz w:val="20"/>
        </w:rPr>
        <w:t> </w:t>
      </w:r>
      <w:r>
        <w:rPr>
          <w:rFonts w:ascii="Helvetica Neue World 45 Lt" w:hAnsi="Helvetica Neue World 45 Lt"/>
          <w:b w:val="0"/>
          <w:spacing w:val="-4"/>
          <w:sz w:val="20"/>
        </w:rPr>
        <w:t>and Plausibility</w:t>
      </w:r>
      <w:r>
        <w:rPr>
          <w:rFonts w:ascii="Helvetica Neue World 45 Lt" w:hAnsi="Helvetica Neue World 45 Lt"/>
          <w:b w:val="0"/>
          <w:spacing w:val="-6"/>
          <w:sz w:val="20"/>
        </w:rPr>
        <w:t> </w:t>
      </w:r>
      <w:r>
        <w:rPr>
          <w:rFonts w:ascii="Helvetica Neue World 45 Lt" w:hAnsi="Helvetica Neue World 45 Lt"/>
          <w:b w:val="0"/>
          <w:spacing w:val="-4"/>
          <w:sz w:val="20"/>
        </w:rPr>
        <w:t>(Psi, the</w:t>
      </w:r>
      <w:r>
        <w:rPr>
          <w:rFonts w:ascii="Helvetica Neue World 45 Lt" w:hAnsi="Helvetica Neue World 45 Lt"/>
          <w:b w:val="0"/>
          <w:spacing w:val="-6"/>
          <w:sz w:val="20"/>
        </w:rPr>
        <w:t> </w:t>
      </w:r>
      <w:r>
        <w:rPr>
          <w:rFonts w:ascii="Helvetica Neue World 45 Lt" w:hAnsi="Helvetica Neue World 45 Lt"/>
          <w:b w:val="0"/>
          <w:spacing w:val="-4"/>
          <w:sz w:val="20"/>
        </w:rPr>
        <w:t>illusion</w:t>
      </w:r>
      <w:r>
        <w:rPr>
          <w:rFonts w:ascii="Helvetica Neue World 45 Lt" w:hAnsi="Helvetica Neue World 45 Lt"/>
          <w:b w:val="0"/>
          <w:spacing w:val="-6"/>
          <w:sz w:val="20"/>
        </w:rPr>
        <w:t> </w:t>
      </w:r>
      <w:r>
        <w:rPr>
          <w:rFonts w:ascii="Helvetica Neue World 45 Lt" w:hAnsi="Helvetica Neue World 45 Lt"/>
          <w:b w:val="0"/>
          <w:spacing w:val="-4"/>
          <w:sz w:val="20"/>
        </w:rPr>
        <w:t>that the</w:t>
      </w:r>
      <w:r>
        <w:rPr>
          <w:rFonts w:ascii="Helvetica Neue World 45 Lt" w:hAnsi="Helvetica Neue World 45 Lt"/>
          <w:b w:val="0"/>
          <w:spacing w:val="-6"/>
          <w:sz w:val="20"/>
        </w:rPr>
        <w:t> </w:t>
      </w:r>
      <w:r>
        <w:rPr>
          <w:rFonts w:ascii="Helvetica Neue World 45 Lt" w:hAnsi="Helvetica Neue World 45 Lt"/>
          <w:b w:val="0"/>
          <w:spacing w:val="-4"/>
          <w:sz w:val="20"/>
        </w:rPr>
        <w:t>virtual situations</w:t>
      </w:r>
      <w:r>
        <w:rPr>
          <w:rFonts w:ascii="Helvetica Neue World 45 Lt" w:hAnsi="Helvetica Neue World 45 Lt"/>
          <w:b w:val="0"/>
          <w:spacing w:val="-6"/>
          <w:sz w:val="20"/>
        </w:rPr>
        <w:t> </w:t>
      </w:r>
      <w:r>
        <w:rPr>
          <w:rFonts w:ascii="Helvetica Neue World 45 Lt" w:hAnsi="Helvetica Neue World 45 Lt"/>
          <w:b w:val="0"/>
          <w:spacing w:val="-4"/>
          <w:sz w:val="20"/>
        </w:rPr>
        <w:t>and events</w:t>
      </w:r>
      <w:r>
        <w:rPr>
          <w:rFonts w:ascii="Helvetica Neue World 45 Lt" w:hAnsi="Helvetica Neue World 45 Lt"/>
          <w:b w:val="0"/>
          <w:spacing w:val="-6"/>
          <w:sz w:val="20"/>
        </w:rPr>
        <w:t> </w:t>
      </w:r>
      <w:r>
        <w:rPr>
          <w:rFonts w:ascii="Helvetica Neue World 45 Lt" w:hAnsi="Helvetica Neue World 45 Lt"/>
          <w:b w:val="0"/>
          <w:spacing w:val="-4"/>
          <w:sz w:val="20"/>
        </w:rPr>
        <w:t>are </w:t>
      </w:r>
      <w:r>
        <w:rPr>
          <w:rFonts w:ascii="Helvetica Neue World 45 Lt" w:hAnsi="Helvetica Neue World 45 Lt"/>
          <w:b w:val="0"/>
          <w:sz w:val="20"/>
        </w:rPr>
        <w:t>really</w:t>
      </w:r>
      <w:r>
        <w:rPr>
          <w:rFonts w:ascii="Helvetica Neue World 45 Lt" w:hAnsi="Helvetica Neue World 45 Lt"/>
          <w:b w:val="0"/>
          <w:spacing w:val="-14"/>
          <w:sz w:val="20"/>
        </w:rPr>
        <w:t> </w:t>
      </w:r>
      <w:r>
        <w:rPr>
          <w:rFonts w:ascii="Helvetica Neue World 45 Lt" w:hAnsi="Helvetica Neue World 45 Lt"/>
          <w:b w:val="0"/>
          <w:sz w:val="20"/>
        </w:rPr>
        <w:t>happening).</w:t>
      </w:r>
      <w:r>
        <w:rPr>
          <w:rFonts w:ascii="Helvetica Neue World 45 Lt" w:hAnsi="Helvetica Neue World 45 Lt"/>
          <w:b w:val="0"/>
          <w:spacing w:val="-12"/>
          <w:sz w:val="20"/>
        </w:rPr>
        <w:t> </w:t>
      </w:r>
      <w:r>
        <w:rPr>
          <w:rFonts w:ascii="Helvetica Neue World 45 Lt" w:hAnsi="Helvetica Neue World 45 Lt"/>
          <w:b w:val="0"/>
          <w:sz w:val="20"/>
        </w:rPr>
        <w:t>Both</w:t>
      </w:r>
      <w:r>
        <w:rPr>
          <w:rFonts w:ascii="Helvetica Neue World 45 Lt" w:hAnsi="Helvetica Neue World 45 Lt"/>
          <w:b w:val="0"/>
          <w:spacing w:val="-13"/>
          <w:sz w:val="20"/>
        </w:rPr>
        <w:t> </w:t>
      </w:r>
      <w:r>
        <w:rPr>
          <w:rFonts w:ascii="Helvetica Neue World 45 Lt" w:hAnsi="Helvetica Neue World 45 Lt"/>
          <w:b w:val="0"/>
          <w:sz w:val="20"/>
        </w:rPr>
        <w:t>are</w:t>
      </w:r>
      <w:r>
        <w:rPr>
          <w:rFonts w:ascii="Helvetica Neue World 45 Lt" w:hAnsi="Helvetica Neue World 45 Lt"/>
          <w:b w:val="0"/>
          <w:spacing w:val="-14"/>
          <w:sz w:val="20"/>
        </w:rPr>
        <w:t> </w:t>
      </w:r>
      <w:r>
        <w:rPr>
          <w:rFonts w:ascii="Helvetica Neue World 45 Lt" w:hAnsi="Helvetica Neue World 45 Lt"/>
          <w:b w:val="0"/>
          <w:sz w:val="20"/>
        </w:rPr>
        <w:t>with</w:t>
      </w:r>
      <w:r>
        <w:rPr>
          <w:rFonts w:ascii="Helvetica Neue World 45 Lt" w:hAnsi="Helvetica Neue World 45 Lt"/>
          <w:b w:val="0"/>
          <w:spacing w:val="-13"/>
          <w:sz w:val="20"/>
        </w:rPr>
        <w:t> </w:t>
      </w:r>
      <w:r>
        <w:rPr>
          <w:rFonts w:ascii="Helvetica Neue World 45 Lt" w:hAnsi="Helvetica Neue World 45 Lt"/>
          <w:b w:val="0"/>
          <w:sz w:val="20"/>
        </w:rPr>
        <w:t>the</w:t>
      </w:r>
      <w:r>
        <w:rPr>
          <w:rFonts w:ascii="Helvetica Neue World 45 Lt" w:hAnsi="Helvetica Neue World 45 Lt"/>
          <w:b w:val="0"/>
          <w:spacing w:val="-14"/>
          <w:sz w:val="20"/>
        </w:rPr>
        <w:t> </w:t>
      </w:r>
      <w:r>
        <w:rPr>
          <w:rFonts w:ascii="Helvetica Neue World 45 Lt" w:hAnsi="Helvetica Neue World 45 Lt"/>
          <w:b w:val="0"/>
          <w:sz w:val="20"/>
        </w:rPr>
        <w:t>proviso</w:t>
      </w:r>
      <w:r>
        <w:rPr>
          <w:rFonts w:ascii="Helvetica Neue World 45 Lt" w:hAnsi="Helvetica Neue World 45 Lt"/>
          <w:b w:val="0"/>
          <w:spacing w:val="-14"/>
          <w:sz w:val="20"/>
        </w:rPr>
        <w:t> </w:t>
      </w:r>
      <w:r>
        <w:rPr>
          <w:rFonts w:ascii="Helvetica Neue World 45 Lt" w:hAnsi="Helvetica Neue World 45 Lt"/>
          <w:b w:val="0"/>
          <w:sz w:val="20"/>
        </w:rPr>
        <w:t>that</w:t>
      </w:r>
      <w:r>
        <w:rPr>
          <w:rFonts w:ascii="Helvetica Neue World 45 Lt" w:hAnsi="Helvetica Neue World 45 Lt"/>
          <w:b w:val="0"/>
          <w:spacing w:val="-14"/>
          <w:sz w:val="20"/>
        </w:rPr>
        <w:t> </w:t>
      </w:r>
      <w:r>
        <w:rPr>
          <w:rFonts w:ascii="Helvetica Neue World 45 Lt" w:hAnsi="Helvetica Neue World 45 Lt"/>
          <w:b w:val="0"/>
          <w:sz w:val="20"/>
        </w:rPr>
        <w:t>the</w:t>
      </w:r>
      <w:r>
        <w:rPr>
          <w:rFonts w:ascii="Helvetica Neue World 45 Lt" w:hAnsi="Helvetica Neue World 45 Lt"/>
          <w:b w:val="0"/>
          <w:spacing w:val="-13"/>
          <w:sz w:val="20"/>
        </w:rPr>
        <w:t> </w:t>
      </w:r>
      <w:r>
        <w:rPr>
          <w:rFonts w:ascii="Helvetica Neue World 45 Lt" w:hAnsi="Helvetica Neue World 45 Lt"/>
          <w:b w:val="0"/>
          <w:sz w:val="20"/>
        </w:rPr>
        <w:t>participant</w:t>
      </w:r>
      <w:r>
        <w:rPr>
          <w:rFonts w:ascii="Helvetica Neue World 45 Lt" w:hAnsi="Helvetica Neue World 45 Lt"/>
          <w:b w:val="0"/>
          <w:spacing w:val="-13"/>
          <w:sz w:val="20"/>
        </w:rPr>
        <w:t> </w:t>
      </w:r>
      <w:r>
        <w:rPr>
          <w:rFonts w:ascii="Helvetica Neue World 45 Lt" w:hAnsi="Helvetica Neue World 45 Lt"/>
          <w:b w:val="0"/>
          <w:sz w:val="20"/>
        </w:rPr>
        <w:t>in</w:t>
      </w:r>
      <w:r>
        <w:rPr>
          <w:rFonts w:ascii="Helvetica Neue World 45 Lt" w:hAnsi="Helvetica Neue World 45 Lt"/>
          <w:b w:val="0"/>
          <w:spacing w:val="-14"/>
          <w:sz w:val="20"/>
        </w:rPr>
        <w:t> </w:t>
      </w:r>
      <w:r>
        <w:rPr>
          <w:rFonts w:ascii="Helvetica Neue World 45 Lt" w:hAnsi="Helvetica Neue World 45 Lt"/>
          <w:b w:val="0"/>
          <w:sz w:val="20"/>
        </w:rPr>
        <w:t>the</w:t>
      </w:r>
      <w:r>
        <w:rPr>
          <w:rFonts w:ascii="Helvetica Neue World 45 Lt" w:hAnsi="Helvetica Neue World 45 Lt"/>
          <w:b w:val="0"/>
          <w:spacing w:val="-14"/>
          <w:sz w:val="20"/>
        </w:rPr>
        <w:t> </w:t>
      </w:r>
      <w:r>
        <w:rPr>
          <w:rFonts w:ascii="Helvetica Neue World 45 Lt" w:hAnsi="Helvetica Neue World 45 Lt"/>
          <w:b w:val="0"/>
          <w:sz w:val="20"/>
        </w:rPr>
        <w:t>virtual</w:t>
      </w:r>
      <w:r>
        <w:rPr>
          <w:rFonts w:ascii="Helvetica Neue World 45 Lt" w:hAnsi="Helvetica Neue World 45 Lt"/>
          <w:b w:val="0"/>
          <w:spacing w:val="-14"/>
          <w:sz w:val="20"/>
        </w:rPr>
        <w:t> </w:t>
      </w:r>
      <w:r>
        <w:rPr>
          <w:rFonts w:ascii="Helvetica Neue World 45 Lt" w:hAnsi="Helvetica Neue World 45 Lt"/>
          <w:b w:val="0"/>
          <w:sz w:val="20"/>
        </w:rPr>
        <w:t>reality</w:t>
      </w:r>
      <w:r>
        <w:rPr>
          <w:rFonts w:ascii="Helvetica Neue World 45 Lt" w:hAnsi="Helvetica Neue World 45 Lt"/>
          <w:b w:val="0"/>
          <w:spacing w:val="-13"/>
          <w:sz w:val="20"/>
        </w:rPr>
        <w:t> </w:t>
      </w:r>
      <w:r>
        <w:rPr>
          <w:rFonts w:ascii="Helvetica Neue World 45 Lt" w:hAnsi="Helvetica Neue World 45 Lt"/>
          <w:b w:val="0"/>
          <w:sz w:val="20"/>
        </w:rPr>
        <w:t>knows </w:t>
      </w:r>
      <w:r>
        <w:rPr>
          <w:rFonts w:ascii="Helvetica Neue World 45 Lt" w:hAnsi="Helvetica Neue World 45 Lt"/>
          <w:b w:val="0"/>
          <w:spacing w:val="-4"/>
          <w:sz w:val="20"/>
        </w:rPr>
        <w:t>for</w:t>
      </w:r>
      <w:r>
        <w:rPr>
          <w:rFonts w:ascii="Helvetica Neue World 45 Lt" w:hAnsi="Helvetica Neue World 45 Lt"/>
          <w:b w:val="0"/>
          <w:spacing w:val="-5"/>
          <w:sz w:val="20"/>
        </w:rPr>
        <w:t> </w:t>
      </w:r>
      <w:r>
        <w:rPr>
          <w:rFonts w:ascii="Helvetica Neue World 45 Lt" w:hAnsi="Helvetica Neue World 45 Lt"/>
          <w:b w:val="0"/>
          <w:spacing w:val="-4"/>
          <w:sz w:val="20"/>
        </w:rPr>
        <w:t>sure</w:t>
      </w:r>
      <w:r>
        <w:rPr>
          <w:rFonts w:ascii="Helvetica Neue World 45 Lt" w:hAnsi="Helvetica Neue World 45 Lt"/>
          <w:b w:val="0"/>
          <w:spacing w:val="-5"/>
          <w:sz w:val="20"/>
        </w:rPr>
        <w:t> </w:t>
      </w:r>
      <w:r>
        <w:rPr>
          <w:rFonts w:ascii="Helvetica Neue World 45 Lt" w:hAnsi="Helvetica Neue World 45 Lt"/>
          <w:b w:val="0"/>
          <w:spacing w:val="-4"/>
          <w:sz w:val="20"/>
        </w:rPr>
        <w:t>that</w:t>
      </w:r>
      <w:r>
        <w:rPr>
          <w:rFonts w:ascii="Helvetica Neue World 45 Lt" w:hAnsi="Helvetica Neue World 45 Lt"/>
          <w:b w:val="0"/>
          <w:spacing w:val="-5"/>
          <w:sz w:val="20"/>
        </w:rPr>
        <w:t> </w:t>
      </w:r>
      <w:r>
        <w:rPr>
          <w:rFonts w:ascii="Helvetica Neue World 45 Lt" w:hAnsi="Helvetica Neue World 45 Lt"/>
          <w:b w:val="0"/>
          <w:spacing w:val="-4"/>
          <w:sz w:val="20"/>
        </w:rPr>
        <w:t>these</w:t>
      </w:r>
      <w:r>
        <w:rPr>
          <w:rFonts w:ascii="Helvetica Neue World 45 Lt" w:hAnsi="Helvetica Neue World 45 Lt"/>
          <w:b w:val="0"/>
          <w:spacing w:val="-5"/>
          <w:sz w:val="20"/>
        </w:rPr>
        <w:t> </w:t>
      </w:r>
      <w:r>
        <w:rPr>
          <w:rFonts w:ascii="Helvetica Neue World 45 Lt" w:hAnsi="Helvetica Neue World 45 Lt"/>
          <w:b w:val="0"/>
          <w:spacing w:val="-4"/>
          <w:sz w:val="20"/>
        </w:rPr>
        <w:t>are illusions.</w:t>
      </w:r>
      <w:r>
        <w:rPr>
          <w:rFonts w:ascii="Helvetica Neue World 45 Lt" w:hAnsi="Helvetica Neue World 45 Lt"/>
          <w:b w:val="0"/>
          <w:spacing w:val="-6"/>
          <w:sz w:val="20"/>
        </w:rPr>
        <w:t> </w:t>
      </w:r>
      <w:r>
        <w:rPr>
          <w:rFonts w:ascii="Helvetica Neue World 45 Lt" w:hAnsi="Helvetica Neue World 45 Lt"/>
          <w:b w:val="0"/>
          <w:spacing w:val="-4"/>
          <w:sz w:val="20"/>
        </w:rPr>
        <w:t>Presence (PI</w:t>
      </w:r>
      <w:r>
        <w:rPr>
          <w:rFonts w:ascii="Helvetica Neue World 45 Lt" w:hAnsi="Helvetica Neue World 45 Lt"/>
          <w:b w:val="0"/>
          <w:spacing w:val="-6"/>
          <w:sz w:val="20"/>
        </w:rPr>
        <w:t> </w:t>
      </w:r>
      <w:r>
        <w:rPr>
          <w:rFonts w:ascii="Helvetica Neue World 45 Lt" w:hAnsi="Helvetica Neue World 45 Lt"/>
          <w:b w:val="0"/>
          <w:spacing w:val="-4"/>
          <w:sz w:val="20"/>
        </w:rPr>
        <w:t>and</w:t>
      </w:r>
      <w:r>
        <w:rPr>
          <w:rFonts w:ascii="Helvetica Neue World 45 Lt" w:hAnsi="Helvetica Neue World 45 Lt"/>
          <w:b w:val="0"/>
          <w:spacing w:val="-5"/>
          <w:sz w:val="20"/>
        </w:rPr>
        <w:t> </w:t>
      </w:r>
      <w:r>
        <w:rPr>
          <w:rFonts w:ascii="Helvetica Neue World 45 Lt" w:hAnsi="Helvetica Neue World 45 Lt"/>
          <w:b w:val="0"/>
          <w:spacing w:val="-4"/>
          <w:sz w:val="20"/>
        </w:rPr>
        <w:t>Psi)</w:t>
      </w:r>
      <w:r>
        <w:rPr>
          <w:rFonts w:ascii="Helvetica Neue World 45 Lt" w:hAnsi="Helvetica Neue World 45 Lt"/>
          <w:b w:val="0"/>
          <w:spacing w:val="-6"/>
          <w:sz w:val="20"/>
        </w:rPr>
        <w:t> </w:t>
      </w:r>
      <w:r>
        <w:rPr>
          <w:rFonts w:ascii="Helvetica Neue World 45 Lt" w:hAnsi="Helvetica Neue World 45 Lt"/>
          <w:b w:val="0"/>
          <w:spacing w:val="-4"/>
          <w:sz w:val="20"/>
        </w:rPr>
        <w:t>together</w:t>
      </w:r>
      <w:r>
        <w:rPr>
          <w:rFonts w:ascii="Helvetica Neue World 45 Lt" w:hAnsi="Helvetica Neue World 45 Lt"/>
          <w:b w:val="0"/>
          <w:spacing w:val="-5"/>
          <w:sz w:val="20"/>
        </w:rPr>
        <w:t> </w:t>
      </w:r>
      <w:r>
        <w:rPr>
          <w:rFonts w:ascii="Helvetica Neue World 45 Lt" w:hAnsi="Helvetica Neue World 45 Lt"/>
          <w:b w:val="0"/>
          <w:spacing w:val="-4"/>
          <w:sz w:val="20"/>
        </w:rPr>
        <w:t>with</w:t>
      </w:r>
      <w:r>
        <w:rPr>
          <w:rFonts w:ascii="Helvetica Neue World 45 Lt" w:hAnsi="Helvetica Neue World 45 Lt"/>
          <w:b w:val="0"/>
          <w:spacing w:val="-6"/>
          <w:sz w:val="20"/>
        </w:rPr>
        <w:t> </w:t>
      </w:r>
      <w:r>
        <w:rPr>
          <w:rFonts w:ascii="Helvetica Neue World 45 Lt" w:hAnsi="Helvetica Neue World 45 Lt"/>
          <w:b w:val="0"/>
          <w:spacing w:val="-4"/>
          <w:sz w:val="20"/>
        </w:rPr>
        <w:t>the illusion</w:t>
      </w:r>
      <w:r>
        <w:rPr>
          <w:rFonts w:ascii="Helvetica Neue World 45 Lt" w:hAnsi="Helvetica Neue World 45 Lt"/>
          <w:b w:val="0"/>
          <w:spacing w:val="-6"/>
          <w:sz w:val="20"/>
        </w:rPr>
        <w:t> </w:t>
      </w:r>
      <w:r>
        <w:rPr>
          <w:rFonts w:ascii="Helvetica Neue World 45 Lt" w:hAnsi="Helvetica Neue World 45 Lt"/>
          <w:b w:val="0"/>
          <w:spacing w:val="-4"/>
          <w:sz w:val="20"/>
        </w:rPr>
        <w:t>of</w:t>
      </w:r>
      <w:r>
        <w:rPr>
          <w:rFonts w:ascii="Helvetica Neue World 45 Lt" w:hAnsi="Helvetica Neue World 45 Lt"/>
          <w:b w:val="0"/>
          <w:spacing w:val="-5"/>
          <w:sz w:val="20"/>
        </w:rPr>
        <w:t> </w:t>
      </w:r>
      <w:r>
        <w:rPr>
          <w:rFonts w:ascii="Helvetica Neue World 45 Lt" w:hAnsi="Helvetica Neue World 45 Lt"/>
          <w:b w:val="0"/>
          <w:spacing w:val="-4"/>
          <w:sz w:val="20"/>
        </w:rPr>
        <w:t>ownership </w:t>
      </w:r>
      <w:r>
        <w:rPr>
          <w:rFonts w:ascii="Helvetica Neue World 45 Lt" w:hAnsi="Helvetica Neue World 45 Lt"/>
          <w:b w:val="0"/>
          <w:spacing w:val="-2"/>
          <w:sz w:val="20"/>
        </w:rPr>
        <w:t>over</w:t>
      </w:r>
      <w:r>
        <w:rPr>
          <w:rFonts w:ascii="Helvetica Neue World 45 Lt" w:hAnsi="Helvetica Neue World 45 Lt"/>
          <w:b w:val="0"/>
          <w:spacing w:val="-12"/>
          <w:sz w:val="20"/>
        </w:rPr>
        <w:t> </w:t>
      </w:r>
      <w:r>
        <w:rPr>
          <w:rFonts w:ascii="Helvetica Neue World 45 Lt" w:hAnsi="Helvetica Neue World 45 Lt"/>
          <w:b w:val="0"/>
          <w:spacing w:val="-2"/>
          <w:sz w:val="20"/>
        </w:rPr>
        <w:t>the</w:t>
      </w:r>
      <w:r>
        <w:rPr>
          <w:rFonts w:ascii="Helvetica Neue World 45 Lt" w:hAnsi="Helvetica Neue World 45 Lt"/>
          <w:b w:val="0"/>
          <w:spacing w:val="-12"/>
          <w:sz w:val="20"/>
        </w:rPr>
        <w:t> </w:t>
      </w:r>
      <w:r>
        <w:rPr>
          <w:rFonts w:ascii="Helvetica Neue World 45 Lt" w:hAnsi="Helvetica Neue World 45 Lt"/>
          <w:b w:val="0"/>
          <w:spacing w:val="-2"/>
          <w:sz w:val="20"/>
        </w:rPr>
        <w:t>virtual</w:t>
      </w:r>
      <w:r>
        <w:rPr>
          <w:rFonts w:ascii="Helvetica Neue World 45 Lt" w:hAnsi="Helvetica Neue World 45 Lt"/>
          <w:b w:val="0"/>
          <w:spacing w:val="-12"/>
          <w:sz w:val="20"/>
        </w:rPr>
        <w:t> </w:t>
      </w:r>
      <w:r>
        <w:rPr>
          <w:rFonts w:ascii="Helvetica Neue World 45 Lt" w:hAnsi="Helvetica Neue World 45 Lt"/>
          <w:b w:val="0"/>
          <w:spacing w:val="-2"/>
          <w:sz w:val="20"/>
        </w:rPr>
        <w:t>body</w:t>
      </w:r>
      <w:r>
        <w:rPr>
          <w:rFonts w:ascii="Helvetica Neue World 45 Lt" w:hAnsi="Helvetica Neue World 45 Lt"/>
          <w:b w:val="0"/>
          <w:spacing w:val="-12"/>
          <w:sz w:val="20"/>
        </w:rPr>
        <w:t> </w:t>
      </w:r>
      <w:r>
        <w:rPr>
          <w:rFonts w:ascii="Helvetica Neue World 45 Lt" w:hAnsi="Helvetica Neue World 45 Lt"/>
          <w:b w:val="0"/>
          <w:spacing w:val="-2"/>
          <w:sz w:val="20"/>
        </w:rPr>
        <w:t>that</w:t>
      </w:r>
      <w:r>
        <w:rPr>
          <w:rFonts w:ascii="Helvetica Neue World 45 Lt" w:hAnsi="Helvetica Neue World 45 Lt"/>
          <w:b w:val="0"/>
          <w:spacing w:val="-12"/>
          <w:sz w:val="20"/>
        </w:rPr>
        <w:t> </w:t>
      </w:r>
      <w:r>
        <w:rPr>
          <w:rFonts w:ascii="Helvetica Neue World 45 Lt" w:hAnsi="Helvetica Neue World 45 Lt"/>
          <w:b w:val="0"/>
          <w:spacing w:val="-2"/>
          <w:sz w:val="20"/>
        </w:rPr>
        <w:t>self-represents</w:t>
      </w:r>
      <w:r>
        <w:rPr>
          <w:rFonts w:ascii="Helvetica Neue World 45 Lt" w:hAnsi="Helvetica Neue World 45 Lt"/>
          <w:b w:val="0"/>
          <w:spacing w:val="-12"/>
          <w:sz w:val="20"/>
        </w:rPr>
        <w:t> </w:t>
      </w:r>
      <w:r>
        <w:rPr>
          <w:rFonts w:ascii="Helvetica Neue World 45 Lt" w:hAnsi="Helvetica Neue World 45 Lt"/>
          <w:b w:val="0"/>
          <w:spacing w:val="-2"/>
          <w:sz w:val="20"/>
        </w:rPr>
        <w:t>the</w:t>
      </w:r>
      <w:r>
        <w:rPr>
          <w:rFonts w:ascii="Helvetica Neue World 45 Lt" w:hAnsi="Helvetica Neue World 45 Lt"/>
          <w:b w:val="0"/>
          <w:spacing w:val="-12"/>
          <w:sz w:val="20"/>
        </w:rPr>
        <w:t> </w:t>
      </w:r>
      <w:r>
        <w:rPr>
          <w:rFonts w:ascii="Helvetica Neue World 45 Lt" w:hAnsi="Helvetica Neue World 45 Lt"/>
          <w:b w:val="0"/>
          <w:spacing w:val="-2"/>
          <w:sz w:val="20"/>
        </w:rPr>
        <w:t>participant,</w:t>
      </w:r>
      <w:r>
        <w:rPr>
          <w:rFonts w:ascii="Helvetica Neue World 45 Lt" w:hAnsi="Helvetica Neue World 45 Lt"/>
          <w:b w:val="0"/>
          <w:spacing w:val="-12"/>
          <w:sz w:val="20"/>
        </w:rPr>
        <w:t> </w:t>
      </w:r>
      <w:r>
        <w:rPr>
          <w:rFonts w:ascii="Helvetica Neue World 45 Lt" w:hAnsi="Helvetica Neue World 45 Lt"/>
          <w:b w:val="0"/>
          <w:spacing w:val="-2"/>
          <w:sz w:val="20"/>
        </w:rPr>
        <w:t>are</w:t>
      </w:r>
      <w:r>
        <w:rPr>
          <w:rFonts w:ascii="Helvetica Neue World 45 Lt" w:hAnsi="Helvetica Neue World 45 Lt"/>
          <w:b w:val="0"/>
          <w:spacing w:val="-12"/>
          <w:sz w:val="20"/>
        </w:rPr>
        <w:t> </w:t>
      </w:r>
      <w:r>
        <w:rPr>
          <w:rFonts w:ascii="Helvetica Neue World 45 Lt" w:hAnsi="Helvetica Neue World 45 Lt"/>
          <w:b w:val="0"/>
          <w:spacing w:val="-2"/>
          <w:sz w:val="20"/>
        </w:rPr>
        <w:t>the</w:t>
      </w:r>
      <w:r>
        <w:rPr>
          <w:rFonts w:ascii="Helvetica Neue World 45 Lt" w:hAnsi="Helvetica Neue World 45 Lt"/>
          <w:b w:val="0"/>
          <w:spacing w:val="-11"/>
          <w:sz w:val="20"/>
        </w:rPr>
        <w:t> </w:t>
      </w:r>
      <w:r>
        <w:rPr>
          <w:rFonts w:ascii="Helvetica Neue World 45 Lt" w:hAnsi="Helvetica Neue World 45 Lt"/>
          <w:b w:val="0"/>
          <w:spacing w:val="-2"/>
          <w:sz w:val="20"/>
        </w:rPr>
        <w:t>three</w:t>
      </w:r>
      <w:r>
        <w:rPr>
          <w:rFonts w:ascii="Helvetica Neue World 45 Lt" w:hAnsi="Helvetica Neue World 45 Lt"/>
          <w:b w:val="0"/>
          <w:spacing w:val="-12"/>
          <w:sz w:val="20"/>
        </w:rPr>
        <w:t> </w:t>
      </w:r>
      <w:r>
        <w:rPr>
          <w:rFonts w:ascii="Helvetica Neue World 45 Lt" w:hAnsi="Helvetica Neue World 45 Lt"/>
          <w:b w:val="0"/>
          <w:spacing w:val="-2"/>
          <w:sz w:val="20"/>
        </w:rPr>
        <w:t>key</w:t>
      </w:r>
      <w:r>
        <w:rPr>
          <w:rFonts w:ascii="Helvetica Neue World 45 Lt" w:hAnsi="Helvetica Neue World 45 Lt"/>
          <w:b w:val="0"/>
          <w:spacing w:val="-12"/>
          <w:sz w:val="20"/>
        </w:rPr>
        <w:t> </w:t>
      </w:r>
      <w:r>
        <w:rPr>
          <w:rFonts w:ascii="Helvetica Neue World 45 Lt" w:hAnsi="Helvetica Neue World 45 Lt"/>
          <w:b w:val="0"/>
          <w:spacing w:val="-2"/>
          <w:sz w:val="20"/>
        </w:rPr>
        <w:t>illusions</w:t>
      </w:r>
      <w:r>
        <w:rPr>
          <w:rFonts w:ascii="Helvetica Neue World 45 Lt" w:hAnsi="Helvetica Neue World 45 Lt"/>
          <w:b w:val="0"/>
          <w:spacing w:val="-12"/>
          <w:sz w:val="20"/>
        </w:rPr>
        <w:t> </w:t>
      </w:r>
      <w:r>
        <w:rPr>
          <w:rFonts w:ascii="Helvetica Neue World 45 Lt" w:hAnsi="Helvetica Neue World 45 Lt"/>
          <w:b w:val="0"/>
          <w:spacing w:val="-2"/>
          <w:sz w:val="20"/>
        </w:rPr>
        <w:t>of</w:t>
      </w:r>
      <w:r>
        <w:rPr>
          <w:rFonts w:ascii="Helvetica Neue World 45 Lt" w:hAnsi="Helvetica Neue World 45 Lt"/>
          <w:b w:val="0"/>
          <w:spacing w:val="-12"/>
          <w:sz w:val="20"/>
        </w:rPr>
        <w:t> </w:t>
      </w:r>
      <w:r>
        <w:rPr>
          <w:rFonts w:ascii="Helvetica Neue World 45 Lt" w:hAnsi="Helvetica Neue World 45 Lt"/>
          <w:b w:val="0"/>
          <w:spacing w:val="-2"/>
          <w:sz w:val="20"/>
        </w:rPr>
        <w:t>virtual reality.</w:t>
      </w:r>
      <w:r>
        <w:rPr>
          <w:rFonts w:ascii="Helvetica Neue World 45 Lt" w:hAnsi="Helvetica Neue World 45 Lt"/>
          <w:b w:val="0"/>
          <w:spacing w:val="-12"/>
          <w:sz w:val="20"/>
        </w:rPr>
        <w:t> </w:t>
      </w:r>
      <w:r>
        <w:rPr>
          <w:rFonts w:ascii="Helvetica Neue World 45 Lt" w:hAnsi="Helvetica Neue World 45 Lt"/>
          <w:b w:val="0"/>
          <w:spacing w:val="-2"/>
          <w:sz w:val="20"/>
        </w:rPr>
        <w:t>Copresence,</w:t>
      </w:r>
      <w:r>
        <w:rPr>
          <w:rFonts w:ascii="Helvetica Neue World 45 Lt" w:hAnsi="Helvetica Neue World 45 Lt"/>
          <w:b w:val="0"/>
          <w:spacing w:val="-12"/>
          <w:sz w:val="20"/>
        </w:rPr>
        <w:t> </w:t>
      </w:r>
      <w:r>
        <w:rPr>
          <w:rFonts w:ascii="Helvetica Neue World 45 Lt" w:hAnsi="Helvetica Neue World 45 Lt"/>
          <w:b w:val="0"/>
          <w:spacing w:val="-2"/>
          <w:sz w:val="20"/>
        </w:rPr>
        <w:t>togetherness</w:t>
      </w:r>
      <w:r>
        <w:rPr>
          <w:rFonts w:ascii="Helvetica Neue World 45 Lt" w:hAnsi="Helvetica Neue World 45 Lt"/>
          <w:b w:val="0"/>
          <w:spacing w:val="-12"/>
          <w:sz w:val="20"/>
        </w:rPr>
        <w:t> </w:t>
      </w:r>
      <w:r>
        <w:rPr>
          <w:rFonts w:ascii="Helvetica Neue World 45 Lt" w:hAnsi="Helvetica Neue World 45 Lt"/>
          <w:b w:val="0"/>
          <w:spacing w:val="-2"/>
          <w:sz w:val="20"/>
        </w:rPr>
        <w:t>with</w:t>
      </w:r>
      <w:r>
        <w:rPr>
          <w:rFonts w:ascii="Helvetica Neue World 45 Lt" w:hAnsi="Helvetica Neue World 45 Lt"/>
          <w:b w:val="0"/>
          <w:spacing w:val="-12"/>
          <w:sz w:val="20"/>
        </w:rPr>
        <w:t> </w:t>
      </w:r>
      <w:r>
        <w:rPr>
          <w:rFonts w:ascii="Helvetica Neue World 45 Lt" w:hAnsi="Helvetica Neue World 45 Lt"/>
          <w:b w:val="0"/>
          <w:spacing w:val="-2"/>
          <w:sz w:val="20"/>
        </w:rPr>
        <w:t>others</w:t>
      </w:r>
      <w:r>
        <w:rPr>
          <w:rFonts w:ascii="Helvetica Neue World 45 Lt" w:hAnsi="Helvetica Neue World 45 Lt"/>
          <w:b w:val="0"/>
          <w:spacing w:val="-12"/>
          <w:sz w:val="20"/>
        </w:rPr>
        <w:t> </w:t>
      </w:r>
      <w:r>
        <w:rPr>
          <w:rFonts w:ascii="Helvetica Neue World 45 Lt" w:hAnsi="Helvetica Neue World 45 Lt"/>
          <w:b w:val="0"/>
          <w:spacing w:val="-2"/>
          <w:sz w:val="20"/>
        </w:rPr>
        <w:t>in</w:t>
      </w:r>
      <w:r>
        <w:rPr>
          <w:rFonts w:ascii="Helvetica Neue World 45 Lt" w:hAnsi="Helvetica Neue World 45 Lt"/>
          <w:b w:val="0"/>
          <w:spacing w:val="-12"/>
          <w:sz w:val="20"/>
        </w:rPr>
        <w:t> </w:t>
      </w:r>
      <w:r>
        <w:rPr>
          <w:rFonts w:ascii="Helvetica Neue World 45 Lt" w:hAnsi="Helvetica Neue World 45 Lt"/>
          <w:b w:val="0"/>
          <w:spacing w:val="-2"/>
          <w:sz w:val="20"/>
        </w:rPr>
        <w:t>the</w:t>
      </w:r>
      <w:r>
        <w:rPr>
          <w:rFonts w:ascii="Helvetica Neue World 45 Lt" w:hAnsi="Helvetica Neue World 45 Lt"/>
          <w:b w:val="0"/>
          <w:spacing w:val="-12"/>
          <w:sz w:val="20"/>
        </w:rPr>
        <w:t> </w:t>
      </w:r>
      <w:r>
        <w:rPr>
          <w:rFonts w:ascii="Helvetica Neue World 45 Lt" w:hAnsi="Helvetica Neue World 45 Lt"/>
          <w:b w:val="0"/>
          <w:spacing w:val="-2"/>
          <w:sz w:val="20"/>
        </w:rPr>
        <w:t>virtual</w:t>
      </w:r>
      <w:r>
        <w:rPr>
          <w:rFonts w:ascii="Helvetica Neue World 45 Lt" w:hAnsi="Helvetica Neue World 45 Lt"/>
          <w:b w:val="0"/>
          <w:spacing w:val="-12"/>
          <w:sz w:val="20"/>
        </w:rPr>
        <w:t> </w:t>
      </w:r>
      <w:r>
        <w:rPr>
          <w:rFonts w:ascii="Helvetica Neue World 45 Lt" w:hAnsi="Helvetica Neue World 45 Lt"/>
          <w:b w:val="0"/>
          <w:spacing w:val="-2"/>
          <w:sz w:val="20"/>
        </w:rPr>
        <w:t>world,</w:t>
      </w:r>
      <w:r>
        <w:rPr>
          <w:rFonts w:ascii="Helvetica Neue World 45 Lt" w:hAnsi="Helvetica Neue World 45 Lt"/>
          <w:b w:val="0"/>
          <w:spacing w:val="-12"/>
          <w:sz w:val="20"/>
        </w:rPr>
        <w:t> </w:t>
      </w:r>
      <w:r>
        <w:rPr>
          <w:rFonts w:ascii="Helvetica Neue World 45 Lt" w:hAnsi="Helvetica Neue World 45 Lt"/>
          <w:b w:val="0"/>
          <w:spacing w:val="-2"/>
          <w:sz w:val="20"/>
        </w:rPr>
        <w:t>can</w:t>
      </w:r>
      <w:r>
        <w:rPr>
          <w:rFonts w:ascii="Helvetica Neue World 45 Lt" w:hAnsi="Helvetica Neue World 45 Lt"/>
          <w:b w:val="0"/>
          <w:spacing w:val="-11"/>
          <w:sz w:val="20"/>
        </w:rPr>
        <w:t> </w:t>
      </w:r>
      <w:r>
        <w:rPr>
          <w:rFonts w:ascii="Helvetica Neue World 45 Lt" w:hAnsi="Helvetica Neue World 45 Lt"/>
          <w:b w:val="0"/>
          <w:spacing w:val="-2"/>
          <w:sz w:val="20"/>
        </w:rPr>
        <w:t>be</w:t>
      </w:r>
      <w:r>
        <w:rPr>
          <w:rFonts w:ascii="Helvetica Neue World 45 Lt" w:hAnsi="Helvetica Neue World 45 Lt"/>
          <w:b w:val="0"/>
          <w:spacing w:val="-12"/>
          <w:sz w:val="20"/>
        </w:rPr>
        <w:t> </w:t>
      </w:r>
      <w:r>
        <w:rPr>
          <w:rFonts w:ascii="Helvetica Neue World 45 Lt" w:hAnsi="Helvetica Neue World 45 Lt"/>
          <w:b w:val="0"/>
          <w:spacing w:val="-2"/>
          <w:sz w:val="20"/>
        </w:rPr>
        <w:t>a</w:t>
      </w:r>
      <w:r>
        <w:rPr>
          <w:rFonts w:ascii="Helvetica Neue World 45 Lt" w:hAnsi="Helvetica Neue World 45 Lt"/>
          <w:b w:val="0"/>
          <w:spacing w:val="-12"/>
          <w:sz w:val="20"/>
        </w:rPr>
        <w:t> </w:t>
      </w:r>
      <w:r>
        <w:rPr>
          <w:rFonts w:ascii="Helvetica Neue World 45 Lt" w:hAnsi="Helvetica Neue World 45 Lt"/>
          <w:b w:val="0"/>
          <w:spacing w:val="-2"/>
          <w:sz w:val="20"/>
        </w:rPr>
        <w:t>consequence</w:t>
      </w:r>
      <w:r>
        <w:rPr>
          <w:rFonts w:ascii="Helvetica Neue World 45 Lt" w:hAnsi="Helvetica Neue World 45 Lt"/>
          <w:b w:val="0"/>
          <w:spacing w:val="-12"/>
          <w:sz w:val="20"/>
        </w:rPr>
        <w:t> </w:t>
      </w:r>
      <w:r>
        <w:rPr>
          <w:rFonts w:ascii="Helvetica Neue World 45 Lt" w:hAnsi="Helvetica Neue World 45 Lt"/>
          <w:b w:val="0"/>
          <w:spacing w:val="-2"/>
          <w:sz w:val="20"/>
        </w:rPr>
        <w:t>in the</w:t>
      </w:r>
      <w:r>
        <w:rPr>
          <w:rFonts w:ascii="Helvetica Neue World 45 Lt" w:hAnsi="Helvetica Neue World 45 Lt"/>
          <w:b w:val="0"/>
          <w:spacing w:val="-10"/>
          <w:sz w:val="20"/>
        </w:rPr>
        <w:t> </w:t>
      </w:r>
      <w:r>
        <w:rPr>
          <w:rFonts w:ascii="Helvetica Neue World 45 Lt" w:hAnsi="Helvetica Neue World 45 Lt"/>
          <w:b w:val="0"/>
          <w:spacing w:val="-2"/>
          <w:sz w:val="20"/>
        </w:rPr>
        <w:t>context</w:t>
      </w:r>
      <w:r>
        <w:rPr>
          <w:rFonts w:ascii="Helvetica Neue World 45 Lt" w:hAnsi="Helvetica Neue World 45 Lt"/>
          <w:b w:val="0"/>
          <w:spacing w:val="-9"/>
          <w:sz w:val="20"/>
        </w:rPr>
        <w:t> </w:t>
      </w:r>
      <w:r>
        <w:rPr>
          <w:rFonts w:ascii="Helvetica Neue World 45 Lt" w:hAnsi="Helvetica Neue World 45 Lt"/>
          <w:b w:val="0"/>
          <w:spacing w:val="-2"/>
          <w:sz w:val="20"/>
        </w:rPr>
        <w:t>of</w:t>
      </w:r>
      <w:r>
        <w:rPr>
          <w:rFonts w:ascii="Helvetica Neue World 45 Lt" w:hAnsi="Helvetica Neue World 45 Lt"/>
          <w:b w:val="0"/>
          <w:spacing w:val="-10"/>
          <w:sz w:val="20"/>
        </w:rPr>
        <w:t> </w:t>
      </w:r>
      <w:r>
        <w:rPr>
          <w:rFonts w:ascii="Helvetica Neue World 45 Lt" w:hAnsi="Helvetica Neue World 45 Lt"/>
          <w:b w:val="0"/>
          <w:spacing w:val="-2"/>
          <w:sz w:val="20"/>
        </w:rPr>
        <w:t>interaction</w:t>
      </w:r>
      <w:r>
        <w:rPr>
          <w:rFonts w:ascii="Helvetica Neue World 45 Lt" w:hAnsi="Helvetica Neue World 45 Lt"/>
          <w:b w:val="0"/>
          <w:spacing w:val="-10"/>
          <w:sz w:val="20"/>
        </w:rPr>
        <w:t> </w:t>
      </w:r>
      <w:r>
        <w:rPr>
          <w:rFonts w:ascii="Helvetica Neue World 45 Lt" w:hAnsi="Helvetica Neue World 45 Lt"/>
          <w:b w:val="0"/>
          <w:spacing w:val="-2"/>
          <w:sz w:val="20"/>
        </w:rPr>
        <w:t>between</w:t>
      </w:r>
      <w:r>
        <w:rPr>
          <w:rFonts w:ascii="Helvetica Neue World 45 Lt" w:hAnsi="Helvetica Neue World 45 Lt"/>
          <w:b w:val="0"/>
          <w:spacing w:val="-10"/>
          <w:sz w:val="20"/>
        </w:rPr>
        <w:t> </w:t>
      </w:r>
      <w:r>
        <w:rPr>
          <w:rFonts w:ascii="Helvetica Neue World 45 Lt" w:hAnsi="Helvetica Neue World 45 Lt"/>
          <w:b w:val="0"/>
          <w:spacing w:val="-2"/>
          <w:sz w:val="20"/>
        </w:rPr>
        <w:t>remotely</w:t>
      </w:r>
      <w:r>
        <w:rPr>
          <w:rFonts w:ascii="Helvetica Neue World 45 Lt" w:hAnsi="Helvetica Neue World 45 Lt"/>
          <w:b w:val="0"/>
          <w:spacing w:val="-9"/>
          <w:sz w:val="20"/>
        </w:rPr>
        <w:t> </w:t>
      </w:r>
      <w:r>
        <w:rPr>
          <w:rFonts w:ascii="Helvetica Neue World 45 Lt" w:hAnsi="Helvetica Neue World 45 Lt"/>
          <w:b w:val="0"/>
          <w:spacing w:val="-2"/>
          <w:sz w:val="20"/>
        </w:rPr>
        <w:t>located</w:t>
      </w:r>
      <w:r>
        <w:rPr>
          <w:rFonts w:ascii="Helvetica Neue World 45 Lt" w:hAnsi="Helvetica Neue World 45 Lt"/>
          <w:b w:val="0"/>
          <w:spacing w:val="-10"/>
          <w:sz w:val="20"/>
        </w:rPr>
        <w:t> </w:t>
      </w:r>
      <w:r>
        <w:rPr>
          <w:rFonts w:ascii="Helvetica Neue World 45 Lt" w:hAnsi="Helvetica Neue World 45 Lt"/>
          <w:b w:val="0"/>
          <w:spacing w:val="-2"/>
          <w:sz w:val="20"/>
        </w:rPr>
        <w:t>participants</w:t>
      </w:r>
      <w:r>
        <w:rPr>
          <w:rFonts w:ascii="Helvetica Neue World 45 Lt" w:hAnsi="Helvetica Neue World 45 Lt"/>
          <w:b w:val="0"/>
          <w:spacing w:val="-9"/>
          <w:sz w:val="20"/>
        </w:rPr>
        <w:t> </w:t>
      </w:r>
      <w:r>
        <w:rPr>
          <w:rFonts w:ascii="Helvetica Neue World 45 Lt" w:hAnsi="Helvetica Neue World 45 Lt"/>
          <w:b w:val="0"/>
          <w:spacing w:val="-2"/>
          <w:sz w:val="20"/>
        </w:rPr>
        <w:t>in</w:t>
      </w:r>
      <w:r>
        <w:rPr>
          <w:rFonts w:ascii="Helvetica Neue World 45 Lt" w:hAnsi="Helvetica Neue World 45 Lt"/>
          <w:b w:val="0"/>
          <w:spacing w:val="-10"/>
          <w:sz w:val="20"/>
        </w:rPr>
        <w:t> </w:t>
      </w:r>
      <w:r>
        <w:rPr>
          <w:rFonts w:ascii="Helvetica Neue World 45 Lt" w:hAnsi="Helvetica Neue World 45 Lt"/>
          <w:b w:val="0"/>
          <w:spacing w:val="-2"/>
          <w:sz w:val="20"/>
        </w:rPr>
        <w:t>the</w:t>
      </w:r>
      <w:r>
        <w:rPr>
          <w:rFonts w:ascii="Helvetica Neue World 45 Lt" w:hAnsi="Helvetica Neue World 45 Lt"/>
          <w:b w:val="0"/>
          <w:spacing w:val="-10"/>
          <w:sz w:val="20"/>
        </w:rPr>
        <w:t> </w:t>
      </w:r>
      <w:r>
        <w:rPr>
          <w:rFonts w:ascii="Helvetica Neue World 45 Lt" w:hAnsi="Helvetica Neue World 45 Lt"/>
          <w:b w:val="0"/>
          <w:spacing w:val="-2"/>
          <w:sz w:val="20"/>
        </w:rPr>
        <w:t>same</w:t>
      </w:r>
      <w:r>
        <w:rPr>
          <w:rFonts w:ascii="Helvetica Neue World 45 Lt" w:hAnsi="Helvetica Neue World 45 Lt"/>
          <w:b w:val="0"/>
          <w:spacing w:val="-10"/>
          <w:sz w:val="20"/>
        </w:rPr>
        <w:t> </w:t>
      </w:r>
      <w:r>
        <w:rPr>
          <w:rFonts w:ascii="Helvetica Neue World 45 Lt" w:hAnsi="Helvetica Neue World 45 Lt"/>
          <w:b w:val="0"/>
          <w:spacing w:val="-2"/>
          <w:sz w:val="20"/>
        </w:rPr>
        <w:t>shared</w:t>
      </w:r>
      <w:r>
        <w:rPr>
          <w:rFonts w:ascii="Helvetica Neue World 45 Lt" w:hAnsi="Helvetica Neue World 45 Lt"/>
          <w:b w:val="0"/>
          <w:spacing w:val="-10"/>
          <w:sz w:val="20"/>
        </w:rPr>
        <w:t> </w:t>
      </w:r>
      <w:r>
        <w:rPr>
          <w:rFonts w:ascii="Helvetica Neue World 45 Lt" w:hAnsi="Helvetica Neue World 45 Lt"/>
          <w:b w:val="0"/>
          <w:spacing w:val="-2"/>
          <w:sz w:val="20"/>
        </w:rPr>
        <w:t>virtual </w:t>
      </w:r>
      <w:r>
        <w:rPr>
          <w:rFonts w:ascii="Helvetica Neue World 45 Lt" w:hAnsi="Helvetica Neue World 45 Lt"/>
          <w:b w:val="0"/>
          <w:sz w:val="20"/>
        </w:rPr>
        <w:t>environments, or between participants and virtual humans. We then review several different methods of measuring presence: questionnaires, physiological and</w:t>
      </w:r>
      <w:r>
        <w:rPr>
          <w:rFonts w:ascii="Helvetica Neue World 45 Lt" w:hAnsi="Helvetica Neue World 45 Lt"/>
          <w:b w:val="0"/>
          <w:spacing w:val="40"/>
          <w:sz w:val="20"/>
        </w:rPr>
        <w:t> </w:t>
      </w:r>
      <w:r>
        <w:rPr>
          <w:rFonts w:ascii="Helvetica Neue World 45 Lt" w:hAnsi="Helvetica Neue World 45 Lt"/>
          <w:b w:val="0"/>
          <w:sz w:val="20"/>
        </w:rPr>
        <w:t>behavioural measures, breaks in presence, and a psychophysics method based on transitions between different system con</w:t>
      </w:r>
      <w:r>
        <w:rPr>
          <w:rFonts w:ascii="Arial" w:hAnsi="Arial"/>
          <w:sz w:val="20"/>
        </w:rPr>
        <w:t>fi</w:t>
      </w:r>
      <w:r>
        <w:rPr>
          <w:rFonts w:ascii="Helvetica Neue World 45 Lt" w:hAnsi="Helvetica Neue World 45 Lt"/>
          <w:b w:val="0"/>
          <w:sz w:val="20"/>
        </w:rPr>
        <w:t>gurations. Presence is not the only way to </w:t>
      </w:r>
      <w:r>
        <w:rPr>
          <w:rFonts w:ascii="Helvetica Neue World 45 Lt" w:hAnsi="Helvetica Neue World 45 Lt"/>
          <w:b w:val="0"/>
          <w:spacing w:val="-4"/>
          <w:sz w:val="20"/>
        </w:rPr>
        <w:t>assess the responses of people to virtual reality experiences, and we present methods that </w:t>
      </w:r>
      <w:r>
        <w:rPr>
          <w:rFonts w:ascii="Helvetica Neue World 45 Lt" w:hAnsi="Helvetica Neue World 45 Lt"/>
          <w:b w:val="0"/>
          <w:sz w:val="20"/>
        </w:rPr>
        <w:t>rely</w:t>
      </w:r>
      <w:r>
        <w:rPr>
          <w:rFonts w:ascii="Helvetica Neue World 45 Lt" w:hAnsi="Helvetica Neue World 45 Lt"/>
          <w:b w:val="0"/>
          <w:spacing w:val="-6"/>
          <w:sz w:val="20"/>
        </w:rPr>
        <w:t> </w:t>
      </w:r>
      <w:r>
        <w:rPr>
          <w:rFonts w:ascii="Helvetica Neue World 45 Lt" w:hAnsi="Helvetica Neue World 45 Lt"/>
          <w:b w:val="0"/>
          <w:sz w:val="20"/>
        </w:rPr>
        <w:t>solely</w:t>
      </w:r>
      <w:r>
        <w:rPr>
          <w:rFonts w:ascii="Helvetica Neue World 45 Lt" w:hAnsi="Helvetica Neue World 45 Lt"/>
          <w:b w:val="0"/>
          <w:spacing w:val="-5"/>
          <w:sz w:val="20"/>
        </w:rPr>
        <w:t> </w:t>
      </w:r>
      <w:r>
        <w:rPr>
          <w:rFonts w:ascii="Helvetica Neue World 45 Lt" w:hAnsi="Helvetica Neue World 45 Lt"/>
          <w:b w:val="0"/>
          <w:sz w:val="20"/>
        </w:rPr>
        <w:t>on</w:t>
      </w:r>
      <w:r>
        <w:rPr>
          <w:rFonts w:ascii="Helvetica Neue World 45 Lt" w:hAnsi="Helvetica Neue World 45 Lt"/>
          <w:b w:val="0"/>
          <w:spacing w:val="-6"/>
          <w:sz w:val="20"/>
        </w:rPr>
        <w:t> </w:t>
      </w:r>
      <w:r>
        <w:rPr>
          <w:rFonts w:ascii="Helvetica Neue World 45 Lt" w:hAnsi="Helvetica Neue World 45 Lt"/>
          <w:b w:val="0"/>
          <w:sz w:val="20"/>
        </w:rPr>
        <w:t>participant</w:t>
      </w:r>
      <w:r>
        <w:rPr>
          <w:rFonts w:ascii="Helvetica Neue World 45 Lt" w:hAnsi="Helvetica Neue World 45 Lt"/>
          <w:b w:val="0"/>
          <w:spacing w:val="-6"/>
          <w:sz w:val="20"/>
        </w:rPr>
        <w:t> </w:t>
      </w:r>
      <w:r>
        <w:rPr>
          <w:rFonts w:ascii="Helvetica Neue World 45 Lt" w:hAnsi="Helvetica Neue World 45 Lt"/>
          <w:b w:val="0"/>
          <w:sz w:val="20"/>
        </w:rPr>
        <w:t>preferences,</w:t>
      </w:r>
      <w:r>
        <w:rPr>
          <w:rFonts w:ascii="Helvetica Neue World 45 Lt" w:hAnsi="Helvetica Neue World 45 Lt"/>
          <w:b w:val="0"/>
          <w:spacing w:val="-6"/>
          <w:sz w:val="20"/>
        </w:rPr>
        <w:t> </w:t>
      </w:r>
      <w:r>
        <w:rPr>
          <w:rFonts w:ascii="Helvetica Neue World 45 Lt" w:hAnsi="Helvetica Neue World 45 Lt"/>
          <w:b w:val="0"/>
          <w:sz w:val="20"/>
        </w:rPr>
        <w:t>including</w:t>
      </w:r>
      <w:r>
        <w:rPr>
          <w:rFonts w:ascii="Helvetica Neue World 45 Lt" w:hAnsi="Helvetica Neue World 45 Lt"/>
          <w:b w:val="0"/>
          <w:spacing w:val="-5"/>
          <w:sz w:val="20"/>
        </w:rPr>
        <w:t> </w:t>
      </w:r>
      <w:r>
        <w:rPr>
          <w:rFonts w:ascii="Helvetica Neue World 45 Lt" w:hAnsi="Helvetica Neue World 45 Lt"/>
          <w:b w:val="0"/>
          <w:sz w:val="20"/>
        </w:rPr>
        <w:t>the</w:t>
      </w:r>
      <w:r>
        <w:rPr>
          <w:rFonts w:ascii="Helvetica Neue World 45 Lt" w:hAnsi="Helvetica Neue World 45 Lt"/>
          <w:b w:val="0"/>
          <w:spacing w:val="-6"/>
          <w:sz w:val="20"/>
        </w:rPr>
        <w:t> </w:t>
      </w:r>
      <w:r>
        <w:rPr>
          <w:rFonts w:ascii="Helvetica Neue World 45 Lt" w:hAnsi="Helvetica Neue World 45 Lt"/>
          <w:b w:val="0"/>
          <w:sz w:val="20"/>
        </w:rPr>
        <w:t>use</w:t>
      </w:r>
      <w:r>
        <w:rPr>
          <w:rFonts w:ascii="Helvetica Neue World 45 Lt" w:hAnsi="Helvetica Neue World 45 Lt"/>
          <w:b w:val="0"/>
          <w:spacing w:val="-6"/>
          <w:sz w:val="20"/>
        </w:rPr>
        <w:t> </w:t>
      </w:r>
      <w:r>
        <w:rPr>
          <w:rFonts w:ascii="Helvetica Neue World 45 Lt" w:hAnsi="Helvetica Neue World 45 Lt"/>
          <w:b w:val="0"/>
          <w:sz w:val="20"/>
        </w:rPr>
        <w:t>of</w:t>
      </w:r>
      <w:r>
        <w:rPr>
          <w:rFonts w:ascii="Helvetica Neue World 45 Lt" w:hAnsi="Helvetica Neue World 45 Lt"/>
          <w:b w:val="0"/>
          <w:spacing w:val="-6"/>
          <w:sz w:val="20"/>
        </w:rPr>
        <w:t> </w:t>
      </w:r>
      <w:r>
        <w:rPr>
          <w:rFonts w:ascii="Helvetica Neue World 45 Lt" w:hAnsi="Helvetica Neue World 45 Lt"/>
          <w:b w:val="0"/>
          <w:sz w:val="20"/>
        </w:rPr>
        <w:t>sentiment</w:t>
      </w:r>
      <w:r>
        <w:rPr>
          <w:rFonts w:ascii="Helvetica Neue World 45 Lt" w:hAnsi="Helvetica Neue World 45 Lt"/>
          <w:b w:val="0"/>
          <w:spacing w:val="-6"/>
          <w:sz w:val="20"/>
        </w:rPr>
        <w:t> </w:t>
      </w:r>
      <w:r>
        <w:rPr>
          <w:rFonts w:ascii="Helvetica Neue World 45 Lt" w:hAnsi="Helvetica Neue World 45 Lt"/>
          <w:b w:val="0"/>
          <w:sz w:val="20"/>
        </w:rPr>
        <w:t>analysis</w:t>
      </w:r>
      <w:r>
        <w:rPr>
          <w:rFonts w:ascii="Helvetica Neue World 45 Lt" w:hAnsi="Helvetica Neue World 45 Lt"/>
          <w:b w:val="0"/>
          <w:spacing w:val="-6"/>
          <w:sz w:val="20"/>
        </w:rPr>
        <w:t> </w:t>
      </w:r>
      <w:r>
        <w:rPr>
          <w:rFonts w:ascii="Helvetica Neue World 45 Lt" w:hAnsi="Helvetica Neue World 45 Lt"/>
          <w:b w:val="0"/>
          <w:sz w:val="20"/>
        </w:rPr>
        <w:t>that</w:t>
      </w:r>
      <w:r>
        <w:rPr>
          <w:rFonts w:ascii="Helvetica Neue World 45 Lt" w:hAnsi="Helvetica Neue World 45 Lt"/>
          <w:b w:val="0"/>
          <w:spacing w:val="-6"/>
          <w:sz w:val="20"/>
        </w:rPr>
        <w:t> </w:t>
      </w:r>
      <w:r>
        <w:rPr>
          <w:rFonts w:ascii="Helvetica Neue World 45 Lt" w:hAnsi="Helvetica Neue World 45 Lt"/>
          <w:b w:val="0"/>
          <w:sz w:val="20"/>
        </w:rPr>
        <w:t>allows </w:t>
      </w:r>
      <w:r>
        <w:rPr>
          <w:rFonts w:ascii="Helvetica Neue World 45 Lt" w:hAnsi="Helvetica Neue World 45 Lt"/>
          <w:b w:val="0"/>
          <w:spacing w:val="-4"/>
          <w:sz w:val="20"/>
        </w:rPr>
        <w:t>participants to</w:t>
      </w:r>
      <w:r>
        <w:rPr>
          <w:rFonts w:ascii="Helvetica Neue World 45 Lt" w:hAnsi="Helvetica Neue World 45 Lt"/>
          <w:b w:val="0"/>
          <w:spacing w:val="-6"/>
          <w:sz w:val="20"/>
        </w:rPr>
        <w:t> </w:t>
      </w:r>
      <w:r>
        <w:rPr>
          <w:rFonts w:ascii="Helvetica Neue World 45 Lt" w:hAnsi="Helvetica Neue World 45 Lt"/>
          <w:b w:val="0"/>
          <w:spacing w:val="-4"/>
          <w:sz w:val="20"/>
        </w:rPr>
        <w:t>express</w:t>
      </w:r>
      <w:r>
        <w:rPr>
          <w:rFonts w:ascii="Helvetica Neue World 45 Lt" w:hAnsi="Helvetica Neue World 45 Lt"/>
          <w:b w:val="0"/>
          <w:spacing w:val="-5"/>
          <w:sz w:val="20"/>
        </w:rPr>
        <w:t> </w:t>
      </w:r>
      <w:r>
        <w:rPr>
          <w:rFonts w:ascii="Helvetica Neue World 45 Lt" w:hAnsi="Helvetica Neue World 45 Lt"/>
          <w:b w:val="0"/>
          <w:spacing w:val="-4"/>
          <w:sz w:val="20"/>
        </w:rPr>
        <w:t>their</w:t>
      </w:r>
      <w:r>
        <w:rPr>
          <w:rFonts w:ascii="Helvetica Neue World 45 Lt" w:hAnsi="Helvetica Neue World 45 Lt"/>
          <w:b w:val="0"/>
          <w:spacing w:val="-5"/>
          <w:sz w:val="20"/>
        </w:rPr>
        <w:t> </w:t>
      </w:r>
      <w:r>
        <w:rPr>
          <w:rFonts w:ascii="Helvetica Neue World 45 Lt" w:hAnsi="Helvetica Neue World 45 Lt"/>
          <w:b w:val="0"/>
          <w:spacing w:val="-4"/>
          <w:sz w:val="20"/>
        </w:rPr>
        <w:t>experience in</w:t>
      </w:r>
      <w:r>
        <w:rPr>
          <w:rFonts w:ascii="Helvetica Neue World 45 Lt" w:hAnsi="Helvetica Neue World 45 Lt"/>
          <w:b w:val="0"/>
          <w:spacing w:val="-5"/>
          <w:sz w:val="20"/>
        </w:rPr>
        <w:t> </w:t>
      </w:r>
      <w:r>
        <w:rPr>
          <w:rFonts w:ascii="Helvetica Neue World 45 Lt" w:hAnsi="Helvetica Neue World 45 Lt"/>
          <w:b w:val="0"/>
          <w:spacing w:val="-4"/>
          <w:sz w:val="20"/>
        </w:rPr>
        <w:t>their</w:t>
      </w:r>
      <w:r>
        <w:rPr>
          <w:rFonts w:ascii="Helvetica Neue World 45 Lt" w:hAnsi="Helvetica Neue World 45 Lt"/>
          <w:b w:val="0"/>
          <w:spacing w:val="-5"/>
          <w:sz w:val="20"/>
        </w:rPr>
        <w:t> </w:t>
      </w:r>
      <w:r>
        <w:rPr>
          <w:rFonts w:ascii="Helvetica Neue World 45 Lt" w:hAnsi="Helvetica Neue World 45 Lt"/>
          <w:b w:val="0"/>
          <w:spacing w:val="-4"/>
          <w:sz w:val="20"/>
        </w:rPr>
        <w:t>own</w:t>
      </w:r>
      <w:r>
        <w:rPr>
          <w:rFonts w:ascii="Helvetica Neue World 45 Lt" w:hAnsi="Helvetica Neue World 45 Lt"/>
          <w:b w:val="0"/>
          <w:spacing w:val="-6"/>
          <w:sz w:val="20"/>
        </w:rPr>
        <w:t> </w:t>
      </w:r>
      <w:r>
        <w:rPr>
          <w:rFonts w:ascii="Helvetica Neue World 45 Lt" w:hAnsi="Helvetica Neue World 45 Lt"/>
          <w:b w:val="0"/>
          <w:spacing w:val="-4"/>
          <w:sz w:val="20"/>
        </w:rPr>
        <w:t>words</w:t>
      </w:r>
      <w:r>
        <w:rPr>
          <w:rFonts w:ascii="Helvetica Neue World 45 Lt" w:hAnsi="Helvetica Neue World 45 Lt"/>
          <w:b w:val="0"/>
          <w:spacing w:val="-5"/>
          <w:sz w:val="20"/>
        </w:rPr>
        <w:t> </w:t>
      </w:r>
      <w:r>
        <w:rPr>
          <w:rFonts w:ascii="Helvetica Neue World 45 Lt" w:hAnsi="Helvetica Neue World 45 Lt"/>
          <w:b w:val="0"/>
          <w:spacing w:val="-4"/>
          <w:sz w:val="20"/>
        </w:rPr>
        <w:t>rather</w:t>
      </w:r>
      <w:r>
        <w:rPr>
          <w:rFonts w:ascii="Helvetica Neue World 45 Lt" w:hAnsi="Helvetica Neue World 45 Lt"/>
          <w:b w:val="0"/>
          <w:spacing w:val="-5"/>
          <w:sz w:val="20"/>
        </w:rPr>
        <w:t> </w:t>
      </w:r>
      <w:r>
        <w:rPr>
          <w:rFonts w:ascii="Helvetica Neue World 45 Lt" w:hAnsi="Helvetica Neue World 45 Lt"/>
          <w:b w:val="0"/>
          <w:spacing w:val="-4"/>
          <w:sz w:val="20"/>
        </w:rPr>
        <w:t>than be</w:t>
      </w:r>
      <w:r>
        <w:rPr>
          <w:rFonts w:ascii="Helvetica Neue World 45 Lt" w:hAnsi="Helvetica Neue World 45 Lt"/>
          <w:b w:val="0"/>
          <w:spacing w:val="-5"/>
          <w:sz w:val="20"/>
        </w:rPr>
        <w:t> </w:t>
      </w:r>
      <w:r>
        <w:rPr>
          <w:rFonts w:ascii="Helvetica Neue World 45 Lt" w:hAnsi="Helvetica Neue World 45 Lt"/>
          <w:b w:val="0"/>
          <w:spacing w:val="-4"/>
          <w:sz w:val="20"/>
        </w:rPr>
        <w:t>required to</w:t>
      </w:r>
      <w:r>
        <w:rPr>
          <w:rFonts w:ascii="Helvetica Neue World 45 Lt" w:hAnsi="Helvetica Neue World 45 Lt"/>
          <w:b w:val="0"/>
          <w:spacing w:val="-5"/>
          <w:sz w:val="20"/>
        </w:rPr>
        <w:t> </w:t>
      </w:r>
      <w:r>
        <w:rPr>
          <w:rFonts w:ascii="Helvetica Neue World 45 Lt" w:hAnsi="Helvetica Neue World 45 Lt"/>
          <w:b w:val="0"/>
          <w:spacing w:val="-4"/>
          <w:sz w:val="20"/>
        </w:rPr>
        <w:t>adopt </w:t>
      </w:r>
      <w:r>
        <w:rPr>
          <w:rFonts w:ascii="Helvetica Neue World 45 Lt" w:hAnsi="Helvetica Neue World 45 Lt"/>
          <w:b w:val="0"/>
          <w:sz w:val="20"/>
        </w:rPr>
        <w:t>the terminology and concepts of researchers. We discuss several open questions and controversies</w:t>
      </w:r>
      <w:r>
        <w:rPr>
          <w:rFonts w:ascii="Helvetica Neue World 45 Lt" w:hAnsi="Helvetica Neue World 45 Lt"/>
          <w:b w:val="0"/>
          <w:spacing w:val="-3"/>
          <w:sz w:val="20"/>
        </w:rPr>
        <w:t> </w:t>
      </w:r>
      <w:r>
        <w:rPr>
          <w:rFonts w:ascii="Helvetica Neue World 45 Lt" w:hAnsi="Helvetica Neue World 45 Lt"/>
          <w:b w:val="0"/>
          <w:sz w:val="20"/>
        </w:rPr>
        <w:t>that</w:t>
      </w:r>
      <w:r>
        <w:rPr>
          <w:rFonts w:ascii="Helvetica Neue World 45 Lt" w:hAnsi="Helvetica Neue World 45 Lt"/>
          <w:b w:val="0"/>
          <w:spacing w:val="-4"/>
          <w:sz w:val="20"/>
        </w:rPr>
        <w:t> </w:t>
      </w:r>
      <w:r>
        <w:rPr>
          <w:rFonts w:ascii="Helvetica Neue World 45 Lt" w:hAnsi="Helvetica Neue World 45 Lt"/>
          <w:b w:val="0"/>
          <w:sz w:val="20"/>
        </w:rPr>
        <w:t>exist</w:t>
      </w:r>
      <w:r>
        <w:rPr>
          <w:rFonts w:ascii="Helvetica Neue World 45 Lt" w:hAnsi="Helvetica Neue World 45 Lt"/>
          <w:b w:val="0"/>
          <w:spacing w:val="-4"/>
          <w:sz w:val="20"/>
        </w:rPr>
        <w:t> </w:t>
      </w:r>
      <w:r>
        <w:rPr>
          <w:rFonts w:ascii="Helvetica Neue World 45 Lt" w:hAnsi="Helvetica Neue World 45 Lt"/>
          <w:b w:val="0"/>
          <w:sz w:val="20"/>
        </w:rPr>
        <w:t>in</w:t>
      </w:r>
      <w:r>
        <w:rPr>
          <w:rFonts w:ascii="Helvetica Neue World 45 Lt" w:hAnsi="Helvetica Neue World 45 Lt"/>
          <w:b w:val="0"/>
          <w:spacing w:val="-4"/>
          <w:sz w:val="20"/>
        </w:rPr>
        <w:t> </w:t>
      </w:r>
      <w:r>
        <w:rPr>
          <w:rFonts w:ascii="Helvetica Neue World 45 Lt" w:hAnsi="Helvetica Neue World 45 Lt"/>
          <w:b w:val="0"/>
          <w:sz w:val="20"/>
        </w:rPr>
        <w:t>this</w:t>
      </w:r>
      <w:r>
        <w:rPr>
          <w:rFonts w:ascii="Helvetica Neue World 45 Lt" w:hAnsi="Helvetica Neue World 45 Lt"/>
          <w:b w:val="0"/>
          <w:spacing w:val="-3"/>
          <w:sz w:val="20"/>
        </w:rPr>
        <w:t> </w:t>
      </w:r>
      <w:r>
        <w:rPr>
          <w:rFonts w:ascii="Arial" w:hAnsi="Arial"/>
          <w:sz w:val="20"/>
        </w:rPr>
        <w:t>fi</w:t>
      </w:r>
      <w:r>
        <w:rPr>
          <w:rFonts w:ascii="Helvetica Neue World 45 Lt" w:hAnsi="Helvetica Neue World 45 Lt"/>
          <w:b w:val="0"/>
          <w:sz w:val="20"/>
        </w:rPr>
        <w:t>eld,</w:t>
      </w:r>
      <w:r>
        <w:rPr>
          <w:rFonts w:ascii="Helvetica Neue World 45 Lt" w:hAnsi="Helvetica Neue World 45 Lt"/>
          <w:b w:val="0"/>
          <w:spacing w:val="-3"/>
          <w:sz w:val="20"/>
        </w:rPr>
        <w:t> </w:t>
      </w:r>
      <w:r>
        <w:rPr>
          <w:rFonts w:ascii="Helvetica Neue World 45 Lt" w:hAnsi="Helvetica Neue World 45 Lt"/>
          <w:b w:val="0"/>
          <w:sz w:val="20"/>
        </w:rPr>
        <w:t>providing</w:t>
      </w:r>
      <w:r>
        <w:rPr>
          <w:rFonts w:ascii="Helvetica Neue World 45 Lt" w:hAnsi="Helvetica Neue World 45 Lt"/>
          <w:b w:val="0"/>
          <w:spacing w:val="-4"/>
          <w:sz w:val="20"/>
        </w:rPr>
        <w:t> </w:t>
      </w:r>
      <w:r>
        <w:rPr>
          <w:rFonts w:ascii="Helvetica Neue World 45 Lt" w:hAnsi="Helvetica Neue World 45 Lt"/>
          <w:b w:val="0"/>
          <w:sz w:val="20"/>
        </w:rPr>
        <w:t>an</w:t>
      </w:r>
      <w:r>
        <w:rPr>
          <w:rFonts w:ascii="Helvetica Neue World 45 Lt" w:hAnsi="Helvetica Neue World 45 Lt"/>
          <w:b w:val="0"/>
          <w:spacing w:val="-4"/>
          <w:sz w:val="20"/>
        </w:rPr>
        <w:t> </w:t>
      </w:r>
      <w:r>
        <w:rPr>
          <w:rFonts w:ascii="Helvetica Neue World 45 Lt" w:hAnsi="Helvetica Neue World 45 Lt"/>
          <w:b w:val="0"/>
          <w:sz w:val="20"/>
        </w:rPr>
        <w:t>update</w:t>
      </w:r>
      <w:r>
        <w:rPr>
          <w:rFonts w:ascii="Helvetica Neue World 45 Lt" w:hAnsi="Helvetica Neue World 45 Lt"/>
          <w:b w:val="0"/>
          <w:spacing w:val="-3"/>
          <w:sz w:val="20"/>
        </w:rPr>
        <w:t> </w:t>
      </w:r>
      <w:r>
        <w:rPr>
          <w:rFonts w:ascii="Helvetica Neue World 45 Lt" w:hAnsi="Helvetica Neue World 45 Lt"/>
          <w:b w:val="0"/>
          <w:sz w:val="20"/>
        </w:rPr>
        <w:t>to</w:t>
      </w:r>
      <w:r>
        <w:rPr>
          <w:rFonts w:ascii="Helvetica Neue World 45 Lt" w:hAnsi="Helvetica Neue World 45 Lt"/>
          <w:b w:val="0"/>
          <w:spacing w:val="-4"/>
          <w:sz w:val="20"/>
        </w:rPr>
        <w:t> </w:t>
      </w:r>
      <w:r>
        <w:rPr>
          <w:rFonts w:ascii="Helvetica Neue World 45 Lt" w:hAnsi="Helvetica Neue World 45 Lt"/>
          <w:b w:val="0"/>
          <w:sz w:val="20"/>
        </w:rPr>
        <w:t>the</w:t>
      </w:r>
      <w:r>
        <w:rPr>
          <w:rFonts w:ascii="Helvetica Neue World 45 Lt" w:hAnsi="Helvetica Neue World 45 Lt"/>
          <w:b w:val="0"/>
          <w:spacing w:val="-4"/>
          <w:sz w:val="20"/>
        </w:rPr>
        <w:t> </w:t>
      </w:r>
      <w:r>
        <w:rPr>
          <w:rFonts w:ascii="Helvetica Neue World 45 Lt" w:hAnsi="Helvetica Neue World 45 Lt"/>
          <w:b w:val="0"/>
          <w:sz w:val="20"/>
        </w:rPr>
        <w:t>2009</w:t>
      </w:r>
      <w:r>
        <w:rPr>
          <w:rFonts w:ascii="Helvetica Neue World 45 Lt" w:hAnsi="Helvetica Neue World 45 Lt"/>
          <w:b w:val="0"/>
          <w:spacing w:val="-2"/>
          <w:sz w:val="20"/>
        </w:rPr>
        <w:t> </w:t>
      </w:r>
      <w:r>
        <w:rPr>
          <w:rFonts w:ascii="Helvetica Neue World 45 Lt" w:hAnsi="Helvetica Neue World 45 Lt"/>
          <w:b w:val="0"/>
          <w:sz w:val="20"/>
        </w:rPr>
        <w:t>paper,</w:t>
      </w:r>
      <w:r>
        <w:rPr>
          <w:rFonts w:ascii="Helvetica Neue World 45 Lt" w:hAnsi="Helvetica Neue World 45 Lt"/>
          <w:b w:val="0"/>
          <w:spacing w:val="-3"/>
          <w:sz w:val="20"/>
        </w:rPr>
        <w:t> </w:t>
      </w:r>
      <w:r>
        <w:rPr>
          <w:rFonts w:ascii="Helvetica Neue World 45 Lt" w:hAnsi="Helvetica Neue World 45 Lt"/>
          <w:b w:val="0"/>
          <w:sz w:val="20"/>
        </w:rPr>
        <w:t>in</w:t>
      </w:r>
      <w:r>
        <w:rPr>
          <w:rFonts w:ascii="Helvetica Neue World 45 Lt" w:hAnsi="Helvetica Neue World 45 Lt"/>
          <w:b w:val="0"/>
          <w:spacing w:val="-4"/>
          <w:sz w:val="20"/>
        </w:rPr>
        <w:t> </w:t>
      </w:r>
      <w:r>
        <w:rPr>
          <w:rFonts w:ascii="Helvetica Neue World 45 Lt" w:hAnsi="Helvetica Neue World 45 Lt"/>
          <w:b w:val="0"/>
          <w:sz w:val="20"/>
        </w:rPr>
        <w:t>particular </w:t>
      </w:r>
      <w:r>
        <w:rPr>
          <w:rFonts w:ascii="Helvetica Neue World 45 Lt" w:hAnsi="Helvetica Neue World 45 Lt"/>
          <w:b w:val="0"/>
          <w:spacing w:val="-2"/>
          <w:sz w:val="20"/>
        </w:rPr>
        <w:t>with</w:t>
      </w:r>
      <w:r>
        <w:rPr>
          <w:rFonts w:ascii="Helvetica Neue World 45 Lt" w:hAnsi="Helvetica Neue World 45 Lt"/>
          <w:b w:val="0"/>
          <w:spacing w:val="-8"/>
          <w:sz w:val="20"/>
        </w:rPr>
        <w:t> </w:t>
      </w:r>
      <w:r>
        <w:rPr>
          <w:rFonts w:ascii="Helvetica Neue World 45 Lt" w:hAnsi="Helvetica Neue World 45 Lt"/>
          <w:b w:val="0"/>
          <w:spacing w:val="-2"/>
          <w:sz w:val="20"/>
        </w:rPr>
        <w:t>respect</w:t>
      </w:r>
      <w:r>
        <w:rPr>
          <w:rFonts w:ascii="Helvetica Neue World 45 Lt" w:hAnsi="Helvetica Neue World 45 Lt"/>
          <w:b w:val="0"/>
          <w:spacing w:val="-9"/>
          <w:sz w:val="20"/>
        </w:rPr>
        <w:t> </w:t>
      </w:r>
      <w:r>
        <w:rPr>
          <w:rFonts w:ascii="Helvetica Neue World 45 Lt" w:hAnsi="Helvetica Neue World 45 Lt"/>
          <w:b w:val="0"/>
          <w:spacing w:val="-2"/>
          <w:sz w:val="20"/>
        </w:rPr>
        <w:t>to</w:t>
      </w:r>
      <w:r>
        <w:rPr>
          <w:rFonts w:ascii="Helvetica Neue World 45 Lt" w:hAnsi="Helvetica Neue World 45 Lt"/>
          <w:b w:val="0"/>
          <w:spacing w:val="-8"/>
          <w:sz w:val="20"/>
        </w:rPr>
        <w:t> </w:t>
      </w:r>
      <w:r>
        <w:rPr>
          <w:rFonts w:ascii="Helvetica Neue World 45 Lt" w:hAnsi="Helvetica Neue World 45 Lt"/>
          <w:b w:val="0"/>
          <w:spacing w:val="-2"/>
          <w:sz w:val="20"/>
        </w:rPr>
        <w:t>models</w:t>
      </w:r>
      <w:r>
        <w:rPr>
          <w:rFonts w:ascii="Helvetica Neue World 45 Lt" w:hAnsi="Helvetica Neue World 45 Lt"/>
          <w:b w:val="0"/>
          <w:spacing w:val="-7"/>
          <w:sz w:val="20"/>
        </w:rPr>
        <w:t> </w:t>
      </w:r>
      <w:r>
        <w:rPr>
          <w:rFonts w:ascii="Helvetica Neue World 45 Lt" w:hAnsi="Helvetica Neue World 45 Lt"/>
          <w:b w:val="0"/>
          <w:spacing w:val="-2"/>
          <w:sz w:val="20"/>
        </w:rPr>
        <w:t>of</w:t>
      </w:r>
      <w:r>
        <w:rPr>
          <w:rFonts w:ascii="Helvetica Neue World 45 Lt" w:hAnsi="Helvetica Neue World 45 Lt"/>
          <w:b w:val="0"/>
          <w:spacing w:val="-9"/>
          <w:sz w:val="20"/>
        </w:rPr>
        <w:t> </w:t>
      </w:r>
      <w:r>
        <w:rPr>
          <w:rFonts w:ascii="Helvetica Neue World 45 Lt" w:hAnsi="Helvetica Neue World 45 Lt"/>
          <w:b w:val="0"/>
          <w:spacing w:val="-2"/>
          <w:sz w:val="20"/>
        </w:rPr>
        <w:t>Plausibility.</w:t>
      </w:r>
      <w:r>
        <w:rPr>
          <w:rFonts w:ascii="Helvetica Neue World 45 Lt" w:hAnsi="Helvetica Neue World 45 Lt"/>
          <w:b w:val="0"/>
          <w:spacing w:val="-9"/>
          <w:sz w:val="20"/>
        </w:rPr>
        <w:t> </w:t>
      </w:r>
      <w:r>
        <w:rPr>
          <w:rFonts w:ascii="Helvetica Neue World 45 Lt" w:hAnsi="Helvetica Neue World 45 Lt"/>
          <w:b w:val="0"/>
          <w:spacing w:val="-2"/>
          <w:sz w:val="20"/>
        </w:rPr>
        <w:t>We</w:t>
      </w:r>
      <w:r>
        <w:rPr>
          <w:rFonts w:ascii="Helvetica Neue World 45 Lt" w:hAnsi="Helvetica Neue World 45 Lt"/>
          <w:b w:val="0"/>
          <w:spacing w:val="-8"/>
          <w:sz w:val="20"/>
        </w:rPr>
        <w:t> </w:t>
      </w:r>
      <w:r>
        <w:rPr>
          <w:rFonts w:ascii="Helvetica Neue World 45 Lt" w:hAnsi="Helvetica Neue World 45 Lt"/>
          <w:b w:val="0"/>
          <w:spacing w:val="-2"/>
          <w:sz w:val="20"/>
        </w:rPr>
        <w:t>argue</w:t>
      </w:r>
      <w:r>
        <w:rPr>
          <w:rFonts w:ascii="Helvetica Neue World 45 Lt" w:hAnsi="Helvetica Neue World 45 Lt"/>
          <w:b w:val="0"/>
          <w:spacing w:val="-8"/>
          <w:sz w:val="20"/>
        </w:rPr>
        <w:t> </w:t>
      </w:r>
      <w:r>
        <w:rPr>
          <w:rFonts w:ascii="Helvetica Neue World 45 Lt" w:hAnsi="Helvetica Neue World 45 Lt"/>
          <w:b w:val="0"/>
          <w:spacing w:val="-2"/>
          <w:sz w:val="20"/>
        </w:rPr>
        <w:t>that</w:t>
      </w:r>
      <w:r>
        <w:rPr>
          <w:rFonts w:ascii="Helvetica Neue World 45 Lt" w:hAnsi="Helvetica Neue World 45 Lt"/>
          <w:b w:val="0"/>
          <w:spacing w:val="-9"/>
          <w:sz w:val="20"/>
        </w:rPr>
        <w:t> </w:t>
      </w:r>
      <w:r>
        <w:rPr>
          <w:rFonts w:ascii="Helvetica Neue World 45 Lt" w:hAnsi="Helvetica Neue World 45 Lt"/>
          <w:b w:val="0"/>
          <w:spacing w:val="-2"/>
          <w:sz w:val="20"/>
        </w:rPr>
        <w:t>Plausibility</w:t>
      </w:r>
      <w:r>
        <w:rPr>
          <w:rFonts w:ascii="Helvetica Neue World 45 Lt" w:hAnsi="Helvetica Neue World 45 Lt"/>
          <w:b w:val="0"/>
          <w:spacing w:val="-7"/>
          <w:sz w:val="20"/>
        </w:rPr>
        <w:t> </w:t>
      </w:r>
      <w:r>
        <w:rPr>
          <w:rFonts w:ascii="Helvetica Neue World 45 Lt" w:hAnsi="Helvetica Neue World 45 Lt"/>
          <w:b w:val="0"/>
          <w:spacing w:val="-2"/>
          <w:sz w:val="20"/>
        </w:rPr>
        <w:t>is</w:t>
      </w:r>
      <w:r>
        <w:rPr>
          <w:rFonts w:ascii="Helvetica Neue World 45 Lt" w:hAnsi="Helvetica Neue World 45 Lt"/>
          <w:b w:val="0"/>
          <w:spacing w:val="-9"/>
          <w:sz w:val="20"/>
        </w:rPr>
        <w:t> </w:t>
      </w:r>
      <w:r>
        <w:rPr>
          <w:rFonts w:ascii="Helvetica Neue World 45 Lt" w:hAnsi="Helvetica Neue World 45 Lt"/>
          <w:b w:val="0"/>
          <w:spacing w:val="-2"/>
          <w:sz w:val="20"/>
        </w:rPr>
        <w:t>the</w:t>
      </w:r>
      <w:r>
        <w:rPr>
          <w:rFonts w:ascii="Helvetica Neue World 45 Lt" w:hAnsi="Helvetica Neue World 45 Lt"/>
          <w:b w:val="0"/>
          <w:spacing w:val="-8"/>
          <w:sz w:val="20"/>
        </w:rPr>
        <w:t> </w:t>
      </w:r>
      <w:r>
        <w:rPr>
          <w:rFonts w:ascii="Helvetica Neue World 45 Lt" w:hAnsi="Helvetica Neue World 45 Lt"/>
          <w:b w:val="0"/>
          <w:spacing w:val="-2"/>
          <w:sz w:val="20"/>
        </w:rPr>
        <w:t>most</w:t>
      </w:r>
      <w:r>
        <w:rPr>
          <w:rFonts w:ascii="Helvetica Neue World 45 Lt" w:hAnsi="Helvetica Neue World 45 Lt"/>
          <w:b w:val="0"/>
          <w:spacing w:val="-8"/>
          <w:sz w:val="20"/>
        </w:rPr>
        <w:t> </w:t>
      </w:r>
      <w:r>
        <w:rPr>
          <w:rFonts w:ascii="Helvetica Neue World 45 Lt" w:hAnsi="Helvetica Neue World 45 Lt"/>
          <w:b w:val="0"/>
          <w:spacing w:val="-2"/>
          <w:sz w:val="20"/>
        </w:rPr>
        <w:t>interesting</w:t>
      </w:r>
      <w:r>
        <w:rPr>
          <w:rFonts w:ascii="Helvetica Neue World 45 Lt" w:hAnsi="Helvetica Neue World 45 Lt"/>
          <w:b w:val="0"/>
          <w:spacing w:val="-7"/>
          <w:sz w:val="20"/>
        </w:rPr>
        <w:t> </w:t>
      </w:r>
      <w:r>
        <w:rPr>
          <w:rFonts w:ascii="Helvetica Neue World 45 Lt" w:hAnsi="Helvetica Neue World 45 Lt"/>
          <w:b w:val="0"/>
          <w:spacing w:val="-2"/>
          <w:sz w:val="20"/>
        </w:rPr>
        <w:t>and </w:t>
      </w:r>
      <w:r>
        <w:rPr>
          <w:rFonts w:ascii="Helvetica Neue World 45 Lt" w:hAnsi="Helvetica Neue World 45 Lt"/>
          <w:b w:val="0"/>
          <w:sz w:val="20"/>
        </w:rPr>
        <w:t>complex illusion to understand and is worthy of signi</w:t>
      </w:r>
      <w:r>
        <w:rPr>
          <w:rFonts w:ascii="Arial" w:hAnsi="Arial"/>
          <w:sz w:val="20"/>
        </w:rPr>
        <w:t>fi</w:t>
      </w:r>
      <w:r>
        <w:rPr>
          <w:rFonts w:ascii="Helvetica Neue World 45 Lt" w:hAnsi="Helvetica Neue World 45 Lt"/>
          <w:b w:val="0"/>
          <w:sz w:val="20"/>
        </w:rPr>
        <w:t>cant more research. Regarding measurement we conclude that the ideal method would be a combination of a psychophysical method and qualitative methods including sentiment analysis.</w:t>
      </w:r>
    </w:p>
    <w:p>
      <w:pPr>
        <w:spacing w:before="193"/>
        <w:ind w:left="187" w:right="0" w:firstLine="0"/>
        <w:jc w:val="both"/>
        <w:rPr>
          <w:rFonts w:ascii="Tahoma"/>
          <w:sz w:val="14"/>
        </w:rPr>
      </w:pPr>
      <w:r>
        <w:rPr>
          <w:rFonts w:ascii="Tahoma"/>
          <w:w w:val="105"/>
          <w:sz w:val="14"/>
        </w:rPr>
        <w:t>Keywords:</w:t>
      </w:r>
      <w:r>
        <w:rPr>
          <w:rFonts w:ascii="Tahoma"/>
          <w:spacing w:val="11"/>
          <w:w w:val="105"/>
          <w:sz w:val="14"/>
        </w:rPr>
        <w:t> </w:t>
      </w:r>
      <w:r>
        <w:rPr>
          <w:rFonts w:ascii="Tahoma"/>
          <w:w w:val="105"/>
          <w:sz w:val="14"/>
        </w:rPr>
        <w:t>virtual</w:t>
      </w:r>
      <w:r>
        <w:rPr>
          <w:rFonts w:ascii="Tahoma"/>
          <w:spacing w:val="12"/>
          <w:w w:val="105"/>
          <w:sz w:val="14"/>
        </w:rPr>
        <w:t> </w:t>
      </w:r>
      <w:r>
        <w:rPr>
          <w:rFonts w:ascii="Tahoma"/>
          <w:w w:val="105"/>
          <w:sz w:val="14"/>
        </w:rPr>
        <w:t>reality,</w:t>
      </w:r>
      <w:r>
        <w:rPr>
          <w:rFonts w:ascii="Tahoma"/>
          <w:spacing w:val="12"/>
          <w:w w:val="105"/>
          <w:sz w:val="14"/>
        </w:rPr>
        <w:t> </w:t>
      </w:r>
      <w:r>
        <w:rPr>
          <w:rFonts w:ascii="Tahoma"/>
          <w:w w:val="105"/>
          <w:sz w:val="14"/>
        </w:rPr>
        <w:t>presence,</w:t>
      </w:r>
      <w:r>
        <w:rPr>
          <w:rFonts w:ascii="Tahoma"/>
          <w:spacing w:val="14"/>
          <w:w w:val="105"/>
          <w:sz w:val="14"/>
        </w:rPr>
        <w:t> </w:t>
      </w:r>
      <w:r>
        <w:rPr>
          <w:rFonts w:ascii="Tahoma"/>
          <w:w w:val="105"/>
          <w:sz w:val="14"/>
        </w:rPr>
        <w:t>place</w:t>
      </w:r>
      <w:r>
        <w:rPr>
          <w:rFonts w:ascii="Tahoma"/>
          <w:spacing w:val="13"/>
          <w:w w:val="105"/>
          <w:sz w:val="14"/>
        </w:rPr>
        <w:t> </w:t>
      </w:r>
      <w:r>
        <w:rPr>
          <w:rFonts w:ascii="Tahoma"/>
          <w:w w:val="105"/>
          <w:sz w:val="14"/>
        </w:rPr>
        <w:t>illusion,</w:t>
      </w:r>
      <w:r>
        <w:rPr>
          <w:rFonts w:ascii="Tahoma"/>
          <w:spacing w:val="13"/>
          <w:w w:val="105"/>
          <w:sz w:val="14"/>
        </w:rPr>
        <w:t> </w:t>
      </w:r>
      <w:r>
        <w:rPr>
          <w:rFonts w:ascii="Tahoma"/>
          <w:w w:val="105"/>
          <w:sz w:val="14"/>
        </w:rPr>
        <w:t>plausibility,</w:t>
      </w:r>
      <w:r>
        <w:rPr>
          <w:rFonts w:ascii="Tahoma"/>
          <w:spacing w:val="12"/>
          <w:w w:val="105"/>
          <w:sz w:val="14"/>
        </w:rPr>
        <w:t> </w:t>
      </w:r>
      <w:r>
        <w:rPr>
          <w:rFonts w:ascii="Tahoma"/>
          <w:w w:val="105"/>
          <w:sz w:val="14"/>
        </w:rPr>
        <w:t>body</w:t>
      </w:r>
      <w:r>
        <w:rPr>
          <w:rFonts w:ascii="Tahoma"/>
          <w:spacing w:val="13"/>
          <w:w w:val="105"/>
          <w:sz w:val="14"/>
        </w:rPr>
        <w:t> </w:t>
      </w:r>
      <w:r>
        <w:rPr>
          <w:rFonts w:ascii="Tahoma"/>
          <w:w w:val="105"/>
          <w:sz w:val="14"/>
        </w:rPr>
        <w:t>ownership,</w:t>
      </w:r>
      <w:r>
        <w:rPr>
          <w:rFonts w:ascii="Tahoma"/>
          <w:spacing w:val="13"/>
          <w:w w:val="105"/>
          <w:sz w:val="14"/>
        </w:rPr>
        <w:t> </w:t>
      </w:r>
      <w:r>
        <w:rPr>
          <w:rFonts w:ascii="Tahoma"/>
          <w:w w:val="105"/>
          <w:sz w:val="14"/>
        </w:rPr>
        <w:t>questionnaires,</w:t>
      </w:r>
      <w:r>
        <w:rPr>
          <w:rFonts w:ascii="Tahoma"/>
          <w:spacing w:val="14"/>
          <w:w w:val="105"/>
          <w:sz w:val="14"/>
        </w:rPr>
        <w:t> </w:t>
      </w:r>
      <w:r>
        <w:rPr>
          <w:rFonts w:ascii="Tahoma"/>
          <w:spacing w:val="-2"/>
          <w:w w:val="105"/>
          <w:sz w:val="14"/>
        </w:rPr>
        <w:t>measurement</w:t>
      </w:r>
    </w:p>
    <w:p>
      <w:pPr>
        <w:pStyle w:val="BodyText"/>
        <w:rPr>
          <w:rFonts w:ascii="Tahoma"/>
          <w:sz w:val="14"/>
        </w:rPr>
      </w:pPr>
    </w:p>
    <w:p>
      <w:pPr>
        <w:pStyle w:val="BodyText"/>
        <w:spacing w:before="82"/>
        <w:rPr>
          <w:rFonts w:ascii="Tahoma"/>
          <w:sz w:val="14"/>
        </w:rPr>
      </w:pPr>
    </w:p>
    <w:p>
      <w:pPr>
        <w:pStyle w:val="Heading4"/>
      </w:pPr>
      <w:r>
        <w:rPr>
          <w:spacing w:val="-2"/>
          <w:w w:val="105"/>
        </w:rPr>
        <w:t>INTRODUCTION</w:t>
      </w:r>
    </w:p>
    <w:p>
      <w:pPr>
        <w:pStyle w:val="BodyText"/>
        <w:spacing w:line="213" w:lineRule="auto" w:before="208"/>
        <w:ind w:left="187" w:right="184"/>
        <w:jc w:val="both"/>
      </w:pPr>
      <w:r>
        <w:rPr/>
        <w:t>Some physicists argue that there are an in</w:t>
      </w:r>
      <w:r>
        <w:rPr>
          <w:rFonts w:ascii="Times New Roman"/>
        </w:rPr>
        <w:t>fi</w:t>
      </w:r>
      <w:r>
        <w:rPr/>
        <w:t>nite number of parallel universes and even that these universes interact with one another at the quantum level (A very interesting discussion of </w:t>
      </w:r>
      <w:r>
        <w:rPr/>
        <w:t>the multiverse</w:t>
      </w:r>
      <w:r>
        <w:rPr>
          <w:spacing w:val="-11"/>
        </w:rPr>
        <w:t> </w:t>
      </w:r>
      <w:r>
        <w:rPr/>
        <w:t>can</w:t>
      </w:r>
      <w:r>
        <w:rPr>
          <w:spacing w:val="-11"/>
        </w:rPr>
        <w:t> </w:t>
      </w:r>
      <w:r>
        <w:rPr/>
        <w:t>be</w:t>
      </w:r>
      <w:r>
        <w:rPr>
          <w:spacing w:val="-11"/>
        </w:rPr>
        <w:t> </w:t>
      </w:r>
      <w:r>
        <w:rPr/>
        <w:t>found</w:t>
      </w:r>
      <w:r>
        <w:rPr>
          <w:spacing w:val="-11"/>
        </w:rPr>
        <w:t> </w:t>
      </w:r>
      <w:r>
        <w:rPr/>
        <w:t>in</w:t>
      </w:r>
      <w:r>
        <w:rPr>
          <w:spacing w:val="-10"/>
        </w:rPr>
        <w:t> </w:t>
      </w:r>
      <w:r>
        <w:rPr/>
        <w:t>(</w:t>
      </w:r>
      <w:hyperlink w:history="true" w:anchor="_bookmark215">
        <w:r>
          <w:rPr>
            <w:color w:val="6D6E71"/>
          </w:rPr>
          <w:t>Deutsch,</w:t>
        </w:r>
        <w:r>
          <w:rPr>
            <w:color w:val="6D6E71"/>
            <w:spacing w:val="-11"/>
          </w:rPr>
          <w:t> </w:t>
        </w:r>
        <w:r>
          <w:rPr>
            <w:color w:val="6D6E71"/>
          </w:rPr>
          <w:t>2011</w:t>
        </w:r>
      </w:hyperlink>
      <w:r>
        <w:rPr/>
        <w:t>)).</w:t>
      </w:r>
      <w:r>
        <w:rPr>
          <w:spacing w:val="-11"/>
        </w:rPr>
        <w:t> </w:t>
      </w:r>
      <w:r>
        <w:rPr/>
        <w:t>It</w:t>
      </w:r>
      <w:r>
        <w:rPr>
          <w:spacing w:val="-11"/>
        </w:rPr>
        <w:t> </w:t>
      </w:r>
      <w:r>
        <w:rPr/>
        <w:t>is</w:t>
      </w:r>
      <w:r>
        <w:rPr>
          <w:spacing w:val="-11"/>
        </w:rPr>
        <w:t> </w:t>
      </w:r>
      <w:r>
        <w:rPr/>
        <w:t>very</w:t>
      </w:r>
      <w:r>
        <w:rPr>
          <w:spacing w:val="-10"/>
        </w:rPr>
        <w:t> </w:t>
      </w:r>
      <w:r>
        <w:rPr/>
        <w:t>hard</w:t>
      </w:r>
      <w:r>
        <w:rPr>
          <w:spacing w:val="-11"/>
        </w:rPr>
        <w:t> </w:t>
      </w:r>
      <w:r>
        <w:rPr/>
        <w:t>for</w:t>
      </w:r>
      <w:r>
        <w:rPr>
          <w:spacing w:val="-11"/>
        </w:rPr>
        <w:t> </w:t>
      </w:r>
      <w:r>
        <w:rPr/>
        <w:t>people</w:t>
      </w:r>
      <w:r>
        <w:rPr>
          <w:spacing w:val="-11"/>
        </w:rPr>
        <w:t> </w:t>
      </w:r>
      <w:r>
        <w:rPr/>
        <w:t>not</w:t>
      </w:r>
      <w:r>
        <w:rPr>
          <w:spacing w:val="-10"/>
        </w:rPr>
        <w:t> </w:t>
      </w:r>
      <w:r>
        <w:rPr/>
        <w:t>trained</w:t>
      </w:r>
      <w:r>
        <w:rPr>
          <w:spacing w:val="-11"/>
        </w:rPr>
        <w:t> </w:t>
      </w:r>
      <w:r>
        <w:rPr/>
        <w:t>in</w:t>
      </w:r>
      <w:r>
        <w:rPr>
          <w:spacing w:val="-11"/>
        </w:rPr>
        <w:t> </w:t>
      </w:r>
      <w:r>
        <w:rPr/>
        <w:t>mathematics</w:t>
      </w:r>
      <w:r>
        <w:rPr>
          <w:spacing w:val="-11"/>
        </w:rPr>
        <w:t> </w:t>
      </w:r>
      <w:r>
        <w:rPr/>
        <w:t>or physics to have any idea what</w:t>
      </w:r>
      <w:r>
        <w:rPr>
          <w:spacing w:val="-1"/>
        </w:rPr>
        <w:t> </w:t>
      </w:r>
      <w:r>
        <w:rPr/>
        <w:t>this might mean. However, with Virtual Reality (VR) we do have an example</w:t>
      </w:r>
      <w:r>
        <w:rPr>
          <w:spacing w:val="-7"/>
        </w:rPr>
        <w:t> </w:t>
      </w:r>
      <w:r>
        <w:rPr/>
        <w:t>of</w:t>
      </w:r>
      <w:r>
        <w:rPr>
          <w:spacing w:val="-7"/>
        </w:rPr>
        <w:t> </w:t>
      </w:r>
      <w:r>
        <w:rPr/>
        <w:t>how</w:t>
      </w:r>
      <w:r>
        <w:rPr>
          <w:spacing w:val="-8"/>
        </w:rPr>
        <w:t> </w:t>
      </w:r>
      <w:r>
        <w:rPr/>
        <w:t>a</w:t>
      </w:r>
      <w:r>
        <w:rPr>
          <w:spacing w:val="-7"/>
        </w:rPr>
        <w:t> </w:t>
      </w:r>
      <w:r>
        <w:rPr/>
        <w:t>parallel</w:t>
      </w:r>
      <w:r>
        <w:rPr>
          <w:spacing w:val="-7"/>
        </w:rPr>
        <w:t> </w:t>
      </w:r>
      <w:r>
        <w:rPr/>
        <w:t>Universe</w:t>
      </w:r>
      <w:r>
        <w:rPr>
          <w:spacing w:val="-7"/>
        </w:rPr>
        <w:t> </w:t>
      </w:r>
      <w:r>
        <w:rPr/>
        <w:t>(of</w:t>
      </w:r>
      <w:r>
        <w:rPr>
          <w:spacing w:val="-8"/>
        </w:rPr>
        <w:t> </w:t>
      </w:r>
      <w:r>
        <w:rPr/>
        <w:t>sorts)</w:t>
      </w:r>
      <w:r>
        <w:rPr>
          <w:spacing w:val="-7"/>
        </w:rPr>
        <w:t> </w:t>
      </w:r>
      <w:r>
        <w:rPr/>
        <w:t>can</w:t>
      </w:r>
      <w:r>
        <w:rPr>
          <w:spacing w:val="-7"/>
        </w:rPr>
        <w:t> </w:t>
      </w:r>
      <w:r>
        <w:rPr/>
        <w:t>occupy</w:t>
      </w:r>
      <w:r>
        <w:rPr>
          <w:spacing w:val="-7"/>
        </w:rPr>
        <w:t> </w:t>
      </w:r>
      <w:r>
        <w:rPr/>
        <w:t>the</w:t>
      </w:r>
      <w:r>
        <w:rPr>
          <w:spacing w:val="-7"/>
        </w:rPr>
        <w:t> </w:t>
      </w:r>
      <w:r>
        <w:rPr/>
        <w:t>same</w:t>
      </w:r>
      <w:r>
        <w:rPr>
          <w:spacing w:val="-7"/>
        </w:rPr>
        <w:t> </w:t>
      </w:r>
      <w:r>
        <w:rPr/>
        <w:t>physical</w:t>
      </w:r>
      <w:r>
        <w:rPr>
          <w:spacing w:val="-7"/>
        </w:rPr>
        <w:t> </w:t>
      </w:r>
      <w:r>
        <w:rPr/>
        <w:t>space</w:t>
      </w:r>
      <w:r>
        <w:rPr>
          <w:spacing w:val="-7"/>
        </w:rPr>
        <w:t> </w:t>
      </w:r>
      <w:r>
        <w:rPr/>
        <w:t>as</w:t>
      </w:r>
      <w:r>
        <w:rPr>
          <w:spacing w:val="-7"/>
        </w:rPr>
        <w:t> </w:t>
      </w:r>
      <w:r>
        <w:rPr/>
        <w:t>our</w:t>
      </w:r>
      <w:r>
        <w:rPr>
          <w:spacing w:val="-7"/>
        </w:rPr>
        <w:t> </w:t>
      </w:r>
      <w:r>
        <w:rPr/>
        <w:t>Universe</w:t>
      </w:r>
      <w:r>
        <w:rPr>
          <w:spacing w:val="-7"/>
        </w:rPr>
        <w:t> </w:t>
      </w:r>
      <w:r>
        <w:rPr/>
        <w:t>in space</w:t>
      </w:r>
      <w:r>
        <w:rPr>
          <w:spacing w:val="-9"/>
        </w:rPr>
        <w:t> </w:t>
      </w:r>
      <w:r>
        <w:rPr/>
        <w:t>and</w:t>
      </w:r>
      <w:r>
        <w:rPr>
          <w:spacing w:val="-8"/>
        </w:rPr>
        <w:t> </w:t>
      </w:r>
      <w:r>
        <w:rPr/>
        <w:t>time.</w:t>
      </w:r>
      <w:r>
        <w:rPr>
          <w:spacing w:val="-10"/>
        </w:rPr>
        <w:t> </w:t>
      </w:r>
      <w:r>
        <w:rPr/>
        <w:t>You</w:t>
      </w:r>
      <w:r>
        <w:rPr>
          <w:spacing w:val="-8"/>
        </w:rPr>
        <w:t> </w:t>
      </w:r>
      <w:r>
        <w:rPr/>
        <w:t>are</w:t>
      </w:r>
      <w:r>
        <w:rPr>
          <w:spacing w:val="-9"/>
        </w:rPr>
        <w:t> </w:t>
      </w:r>
      <w:r>
        <w:rPr/>
        <w:t>in</w:t>
      </w:r>
      <w:r>
        <w:rPr>
          <w:spacing w:val="-9"/>
        </w:rPr>
        <w:t> </w:t>
      </w:r>
      <w:r>
        <w:rPr/>
        <w:t>your</w:t>
      </w:r>
      <w:r>
        <w:rPr>
          <w:spacing w:val="-8"/>
        </w:rPr>
        <w:t> </w:t>
      </w:r>
      <w:r>
        <w:rPr/>
        <w:t>living</w:t>
      </w:r>
      <w:r>
        <w:rPr>
          <w:spacing w:val="-8"/>
        </w:rPr>
        <w:t> </w:t>
      </w:r>
      <w:r>
        <w:rPr/>
        <w:t>room,</w:t>
      </w:r>
      <w:r>
        <w:rPr>
          <w:spacing w:val="-9"/>
        </w:rPr>
        <w:t> </w:t>
      </w:r>
      <w:r>
        <w:rPr/>
        <w:t>and</w:t>
      </w:r>
      <w:r>
        <w:rPr>
          <w:spacing w:val="-8"/>
        </w:rPr>
        <w:t> </w:t>
      </w:r>
      <w:r>
        <w:rPr/>
        <w:t>you</w:t>
      </w:r>
      <w:r>
        <w:rPr>
          <w:spacing w:val="-9"/>
        </w:rPr>
        <w:t> </w:t>
      </w:r>
      <w:r>
        <w:rPr/>
        <w:t>don</w:t>
      </w:r>
      <w:r>
        <w:rPr>
          <w:spacing w:val="-9"/>
        </w:rPr>
        <w:t> </w:t>
      </w:r>
      <w:r>
        <w:rPr/>
        <w:t>a</w:t>
      </w:r>
      <w:r>
        <w:rPr>
          <w:spacing w:val="-8"/>
        </w:rPr>
        <w:t> </w:t>
      </w:r>
      <w:r>
        <w:rPr/>
        <w:t>head-mounted</w:t>
      </w:r>
      <w:r>
        <w:rPr>
          <w:spacing w:val="-8"/>
        </w:rPr>
        <w:t> </w:t>
      </w:r>
      <w:r>
        <w:rPr/>
        <w:t>display.</w:t>
      </w:r>
      <w:r>
        <w:rPr>
          <w:spacing w:val="-9"/>
        </w:rPr>
        <w:t> </w:t>
      </w:r>
      <w:r>
        <w:rPr/>
        <w:t>You</w:t>
      </w:r>
      <w:r>
        <w:rPr>
          <w:spacing w:val="-9"/>
        </w:rPr>
        <w:t> </w:t>
      </w:r>
      <w:r>
        <w:rPr/>
        <w:t>perceive</w:t>
      </w:r>
      <w:r>
        <w:rPr>
          <w:spacing w:val="-8"/>
        </w:rPr>
        <w:t> </w:t>
      </w:r>
      <w:r>
        <w:rPr>
          <w:spacing w:val="-5"/>
        </w:rPr>
        <w:t>an</w:t>
      </w:r>
    </w:p>
    <w:p>
      <w:pPr>
        <w:pStyle w:val="BodyText"/>
        <w:spacing w:after="0" w:line="213" w:lineRule="auto"/>
        <w:jc w:val="both"/>
        <w:sectPr>
          <w:type w:val="continuous"/>
          <w:pgSz w:w="11910" w:h="15600"/>
          <w:pgMar w:header="0" w:footer="579" w:top="540" w:bottom="280" w:left="720" w:right="720"/>
          <w:cols w:num="2" w:equalWidth="0">
            <w:col w:w="2496" w:space="112"/>
            <w:col w:w="7862"/>
          </w:cols>
        </w:sectPr>
      </w:pPr>
    </w:p>
    <w:p>
      <w:pPr>
        <w:pStyle w:val="BodyText"/>
        <w:spacing w:before="12"/>
        <w:rPr>
          <w:sz w:val="17"/>
        </w:rPr>
      </w:pPr>
    </w:p>
    <w:p>
      <w:pPr>
        <w:pStyle w:val="BodyText"/>
        <w:spacing w:after="0"/>
        <w:rPr>
          <w:sz w:val="17"/>
        </w:rPr>
        <w:sectPr>
          <w:headerReference w:type="default" r:id="rId657"/>
          <w:footerReference w:type="default" r:id="rId658"/>
          <w:pgSz w:w="11910" w:h="15600"/>
          <w:pgMar w:header="544" w:footer="579" w:top="840" w:bottom="760" w:left="720" w:right="720"/>
        </w:sectPr>
      </w:pPr>
    </w:p>
    <w:p>
      <w:pPr>
        <w:pStyle w:val="BodyText"/>
        <w:spacing w:line="213" w:lineRule="auto" w:before="120"/>
        <w:ind w:left="187" w:right="38"/>
        <w:jc w:val="both"/>
        <w:rPr>
          <w:rFonts w:ascii="Lucida Sans" w:hAnsi="Lucida Sans"/>
        </w:rPr>
      </w:pPr>
      <w:r>
        <w:rPr>
          <w:spacing w:val="-2"/>
        </w:rPr>
        <w:t>alternate</w:t>
      </w:r>
      <w:r>
        <w:rPr>
          <w:spacing w:val="-5"/>
        </w:rPr>
        <w:t> </w:t>
      </w:r>
      <w:r>
        <w:rPr>
          <w:spacing w:val="-2"/>
        </w:rPr>
        <w:t>computer-generated</w:t>
      </w:r>
      <w:r>
        <w:rPr>
          <w:spacing w:val="-3"/>
        </w:rPr>
        <w:t> </w:t>
      </w:r>
      <w:r>
        <w:rPr>
          <w:spacing w:val="-2"/>
        </w:rPr>
        <w:t>world</w:t>
      </w:r>
      <w:r>
        <w:rPr>
          <w:spacing w:val="-5"/>
        </w:rPr>
        <w:t> </w:t>
      </w:r>
      <w:r>
        <w:rPr>
          <w:spacing w:val="-2"/>
        </w:rPr>
        <w:t>through</w:t>
      </w:r>
      <w:r>
        <w:rPr>
          <w:spacing w:val="-5"/>
        </w:rPr>
        <w:t> </w:t>
      </w:r>
      <w:r>
        <w:rPr>
          <w:spacing w:val="-2"/>
        </w:rPr>
        <w:t>a</w:t>
      </w:r>
      <w:r>
        <w:rPr>
          <w:spacing w:val="-4"/>
        </w:rPr>
        <w:t> </w:t>
      </w:r>
      <w:r>
        <w:rPr>
          <w:spacing w:val="-2"/>
        </w:rPr>
        <w:t>wide</w:t>
      </w:r>
      <w:r>
        <w:rPr>
          <w:spacing w:val="-4"/>
        </w:rPr>
        <w:t> </w:t>
      </w:r>
      <w:r>
        <w:rPr>
          <w:rFonts w:ascii="Times New Roman" w:hAnsi="Times New Roman"/>
          <w:spacing w:val="-2"/>
        </w:rPr>
        <w:t>fi</w:t>
      </w:r>
      <w:r>
        <w:rPr>
          <w:spacing w:val="-2"/>
        </w:rPr>
        <w:t>eld-of-</w:t>
      </w:r>
      <w:r>
        <w:rPr>
          <w:spacing w:val="-2"/>
        </w:rPr>
        <w:t>view head-mounted</w:t>
      </w:r>
      <w:r>
        <w:rPr>
          <w:spacing w:val="-4"/>
        </w:rPr>
        <w:t> </w:t>
      </w:r>
      <w:r>
        <w:rPr>
          <w:spacing w:val="-2"/>
        </w:rPr>
        <w:t>display</w:t>
      </w:r>
      <w:r>
        <w:rPr>
          <w:spacing w:val="-3"/>
        </w:rPr>
        <w:t> </w:t>
      </w:r>
      <w:r>
        <w:rPr>
          <w:spacing w:val="-2"/>
        </w:rPr>
        <w:t>(HMD),</w:t>
      </w:r>
      <w:r>
        <w:rPr>
          <w:spacing w:val="-4"/>
        </w:rPr>
        <w:t> </w:t>
      </w:r>
      <w:r>
        <w:rPr>
          <w:spacing w:val="-2"/>
        </w:rPr>
        <w:t>in</w:t>
      </w:r>
      <w:r>
        <w:rPr>
          <w:spacing w:val="-3"/>
        </w:rPr>
        <w:t> </w:t>
      </w:r>
      <w:r>
        <w:rPr>
          <w:spacing w:val="-2"/>
        </w:rPr>
        <w:t>stereo.</w:t>
      </w:r>
      <w:r>
        <w:rPr>
          <w:spacing w:val="-3"/>
        </w:rPr>
        <w:t> </w:t>
      </w:r>
      <w:r>
        <w:rPr>
          <w:spacing w:val="-2"/>
        </w:rPr>
        <w:t>As</w:t>
      </w:r>
      <w:r>
        <w:rPr>
          <w:spacing w:val="-3"/>
        </w:rPr>
        <w:t> </w:t>
      </w:r>
      <w:r>
        <w:rPr>
          <w:spacing w:val="-2"/>
        </w:rPr>
        <w:t>you</w:t>
      </w:r>
      <w:r>
        <w:rPr>
          <w:spacing w:val="-4"/>
        </w:rPr>
        <w:t> </w:t>
      </w:r>
      <w:r>
        <w:rPr>
          <w:spacing w:val="-2"/>
        </w:rPr>
        <w:t>move</w:t>
      </w:r>
      <w:r>
        <w:rPr>
          <w:spacing w:val="-4"/>
        </w:rPr>
        <w:t> </w:t>
      </w:r>
      <w:r>
        <w:rPr>
          <w:spacing w:val="-2"/>
        </w:rPr>
        <w:t>your</w:t>
      </w:r>
      <w:r>
        <w:rPr>
          <w:spacing w:val="-3"/>
        </w:rPr>
        <w:t> </w:t>
      </w:r>
      <w:r>
        <w:rPr>
          <w:spacing w:val="-2"/>
        </w:rPr>
        <w:t>head </w:t>
      </w:r>
      <w:r>
        <w:rPr/>
        <w:t>the images that you see and the sounds you hear update in predictable ways, enabled through 6 degrees of freedom head tracking.</w:t>
      </w:r>
      <w:r>
        <w:rPr>
          <w:spacing w:val="-6"/>
        </w:rPr>
        <w:t> </w:t>
      </w:r>
      <w:r>
        <w:rPr/>
        <w:t>If</w:t>
      </w:r>
      <w:r>
        <w:rPr>
          <w:spacing w:val="-6"/>
        </w:rPr>
        <w:t> </w:t>
      </w:r>
      <w:r>
        <w:rPr/>
        <w:t>you</w:t>
      </w:r>
      <w:r>
        <w:rPr>
          <w:spacing w:val="-6"/>
        </w:rPr>
        <w:t> </w:t>
      </w:r>
      <w:r>
        <w:rPr/>
        <w:t>see</w:t>
      </w:r>
      <w:r>
        <w:rPr>
          <w:spacing w:val="-7"/>
        </w:rPr>
        <w:t> </w:t>
      </w:r>
      <w:r>
        <w:rPr/>
        <w:t>a</w:t>
      </w:r>
      <w:r>
        <w:rPr>
          <w:spacing w:val="-6"/>
        </w:rPr>
        <w:t> </w:t>
      </w:r>
      <w:r>
        <w:rPr/>
        <w:t>close</w:t>
      </w:r>
      <w:r>
        <w:rPr>
          <w:spacing w:val="-6"/>
        </w:rPr>
        <w:t> </w:t>
      </w:r>
      <w:r>
        <w:rPr/>
        <w:t>object,</w:t>
      </w:r>
      <w:r>
        <w:rPr>
          <w:spacing w:val="-7"/>
        </w:rPr>
        <w:t> </w:t>
      </w:r>
      <w:r>
        <w:rPr/>
        <w:t>you</w:t>
      </w:r>
      <w:r>
        <w:rPr>
          <w:spacing w:val="-6"/>
        </w:rPr>
        <w:t> </w:t>
      </w:r>
      <w:r>
        <w:rPr/>
        <w:t>can</w:t>
      </w:r>
      <w:r>
        <w:rPr>
          <w:spacing w:val="-7"/>
        </w:rPr>
        <w:t> </w:t>
      </w:r>
      <w:r>
        <w:rPr/>
        <w:t>move</w:t>
      </w:r>
      <w:r>
        <w:rPr>
          <w:spacing w:val="-6"/>
        </w:rPr>
        <w:t> </w:t>
      </w:r>
      <w:r>
        <w:rPr/>
        <w:t>your</w:t>
      </w:r>
      <w:r>
        <w:rPr>
          <w:spacing w:val="-6"/>
        </w:rPr>
        <w:t> </w:t>
      </w:r>
      <w:r>
        <w:rPr/>
        <w:t>head</w:t>
      </w:r>
      <w:r>
        <w:rPr>
          <w:spacing w:val="-6"/>
        </w:rPr>
        <w:t> </w:t>
      </w:r>
      <w:r>
        <w:rPr/>
        <w:t>to</w:t>
      </w:r>
      <w:r>
        <w:rPr>
          <w:spacing w:val="-7"/>
        </w:rPr>
        <w:t> </w:t>
      </w:r>
      <w:r>
        <w:rPr/>
        <w:t>see </w:t>
      </w:r>
      <w:r>
        <w:rPr>
          <w:spacing w:val="-2"/>
        </w:rPr>
        <w:t>what</w:t>
      </w:r>
      <w:r>
        <w:rPr>
          <w:spacing w:val="-9"/>
        </w:rPr>
        <w:t> </w:t>
      </w:r>
      <w:r>
        <w:rPr>
          <w:spacing w:val="-2"/>
        </w:rPr>
        <w:t>is</w:t>
      </w:r>
      <w:r>
        <w:rPr>
          <w:spacing w:val="-9"/>
        </w:rPr>
        <w:t> </w:t>
      </w:r>
      <w:r>
        <w:rPr>
          <w:spacing w:val="-2"/>
        </w:rPr>
        <w:t>behind</w:t>
      </w:r>
      <w:r>
        <w:rPr>
          <w:spacing w:val="-9"/>
        </w:rPr>
        <w:t> </w:t>
      </w:r>
      <w:r>
        <w:rPr>
          <w:spacing w:val="-2"/>
        </w:rPr>
        <w:t>it.</w:t>
      </w:r>
      <w:r>
        <w:rPr>
          <w:spacing w:val="-9"/>
        </w:rPr>
        <w:t> </w:t>
      </w:r>
      <w:r>
        <w:rPr>
          <w:spacing w:val="-2"/>
        </w:rPr>
        <w:t>If</w:t>
      </w:r>
      <w:r>
        <w:rPr>
          <w:spacing w:val="-8"/>
        </w:rPr>
        <w:t> </w:t>
      </w:r>
      <w:r>
        <w:rPr>
          <w:spacing w:val="-2"/>
        </w:rPr>
        <w:t>you</w:t>
      </w:r>
      <w:r>
        <w:rPr>
          <w:spacing w:val="-9"/>
        </w:rPr>
        <w:t> </w:t>
      </w:r>
      <w:r>
        <w:rPr>
          <w:spacing w:val="-2"/>
        </w:rPr>
        <w:t>bend</w:t>
      </w:r>
      <w:r>
        <w:rPr>
          <w:spacing w:val="-9"/>
        </w:rPr>
        <w:t> </w:t>
      </w:r>
      <w:r>
        <w:rPr>
          <w:spacing w:val="-2"/>
        </w:rPr>
        <w:t>down,</w:t>
      </w:r>
      <w:r>
        <w:rPr>
          <w:spacing w:val="-9"/>
        </w:rPr>
        <w:t> </w:t>
      </w:r>
      <w:r>
        <w:rPr>
          <w:spacing w:val="-2"/>
        </w:rPr>
        <w:t>you</w:t>
      </w:r>
      <w:r>
        <w:rPr>
          <w:spacing w:val="-9"/>
        </w:rPr>
        <w:t> </w:t>
      </w:r>
      <w:r>
        <w:rPr>
          <w:spacing w:val="-2"/>
        </w:rPr>
        <w:t>might</w:t>
      </w:r>
      <w:r>
        <w:rPr>
          <w:spacing w:val="-8"/>
        </w:rPr>
        <w:t> </w:t>
      </w:r>
      <w:r>
        <w:rPr>
          <w:spacing w:val="-2"/>
        </w:rPr>
        <w:t>see</w:t>
      </w:r>
      <w:r>
        <w:rPr>
          <w:spacing w:val="-9"/>
        </w:rPr>
        <w:t> </w:t>
      </w:r>
      <w:r>
        <w:rPr>
          <w:spacing w:val="-2"/>
        </w:rPr>
        <w:t>under</w:t>
      </w:r>
      <w:r>
        <w:rPr>
          <w:spacing w:val="-9"/>
        </w:rPr>
        <w:t> </w:t>
      </w:r>
      <w:r>
        <w:rPr>
          <w:spacing w:val="-2"/>
        </w:rPr>
        <w:t>it.</w:t>
      </w:r>
      <w:r>
        <w:rPr>
          <w:spacing w:val="-9"/>
        </w:rPr>
        <w:t> </w:t>
      </w:r>
      <w:r>
        <w:rPr>
          <w:spacing w:val="-2"/>
        </w:rPr>
        <w:t>In</w:t>
      </w:r>
      <w:r>
        <w:rPr>
          <w:spacing w:val="-8"/>
        </w:rPr>
        <w:t> </w:t>
      </w:r>
      <w:r>
        <w:rPr>
          <w:spacing w:val="-2"/>
        </w:rPr>
        <w:t>this </w:t>
      </w:r>
      <w:r>
        <w:rPr/>
        <w:t>case the world that you perceive is a concert that happened in </w:t>
      </w:r>
      <w:r>
        <w:rPr>
          <w:spacing w:val="-2"/>
        </w:rPr>
        <w:t>1983.</w:t>
      </w:r>
      <w:r>
        <w:rPr>
          <w:spacing w:val="-6"/>
        </w:rPr>
        <w:t> </w:t>
      </w:r>
      <w:r>
        <w:rPr>
          <w:spacing w:val="-2"/>
        </w:rPr>
        <w:t>You</w:t>
      </w:r>
      <w:r>
        <w:rPr>
          <w:spacing w:val="-7"/>
        </w:rPr>
        <w:t> </w:t>
      </w:r>
      <w:r>
        <w:rPr>
          <w:spacing w:val="-2"/>
        </w:rPr>
        <w:t>look</w:t>
      </w:r>
      <w:r>
        <w:rPr>
          <w:spacing w:val="-8"/>
        </w:rPr>
        <w:t> </w:t>
      </w:r>
      <w:r>
        <w:rPr>
          <w:spacing w:val="-2"/>
        </w:rPr>
        <w:t>around</w:t>
      </w:r>
      <w:r>
        <w:rPr>
          <w:spacing w:val="-6"/>
        </w:rPr>
        <w:t> </w:t>
      </w:r>
      <w:r>
        <w:rPr>
          <w:spacing w:val="-2"/>
        </w:rPr>
        <w:t>and</w:t>
      </w:r>
      <w:r>
        <w:rPr>
          <w:spacing w:val="-6"/>
        </w:rPr>
        <w:t> </w:t>
      </w:r>
      <w:r>
        <w:rPr>
          <w:spacing w:val="-2"/>
        </w:rPr>
        <w:t>see</w:t>
      </w:r>
      <w:r>
        <w:rPr>
          <w:spacing w:val="-7"/>
        </w:rPr>
        <w:t> </w:t>
      </w:r>
      <w:r>
        <w:rPr>
          <w:spacing w:val="-2"/>
        </w:rPr>
        <w:t>that</w:t>
      </w:r>
      <w:r>
        <w:rPr>
          <w:spacing w:val="-7"/>
        </w:rPr>
        <w:t> </w:t>
      </w:r>
      <w:r>
        <w:rPr>
          <w:spacing w:val="-2"/>
        </w:rPr>
        <w:t>you</w:t>
      </w:r>
      <w:r>
        <w:rPr>
          <w:spacing w:val="-7"/>
        </w:rPr>
        <w:t> </w:t>
      </w:r>
      <w:r>
        <w:rPr>
          <w:spacing w:val="-2"/>
        </w:rPr>
        <w:t>are</w:t>
      </w:r>
      <w:r>
        <w:rPr>
          <w:spacing w:val="-6"/>
        </w:rPr>
        <w:t> </w:t>
      </w:r>
      <w:r>
        <w:rPr>
          <w:spacing w:val="-2"/>
        </w:rPr>
        <w:t>in</w:t>
      </w:r>
      <w:r>
        <w:rPr>
          <w:spacing w:val="-6"/>
        </w:rPr>
        <w:t> </w:t>
      </w:r>
      <w:r>
        <w:rPr>
          <w:spacing w:val="-2"/>
        </w:rPr>
        <w:t>a</w:t>
      </w:r>
      <w:r>
        <w:rPr>
          <w:spacing w:val="-7"/>
        </w:rPr>
        <w:t> </w:t>
      </w:r>
      <w:r>
        <w:rPr>
          <w:spacing w:val="-2"/>
        </w:rPr>
        <w:t>theatre.</w:t>
      </w:r>
      <w:r>
        <w:rPr>
          <w:spacing w:val="-7"/>
        </w:rPr>
        <w:t> </w:t>
      </w:r>
      <w:r>
        <w:rPr>
          <w:spacing w:val="-2"/>
        </w:rPr>
        <w:t>There</w:t>
      </w:r>
      <w:r>
        <w:rPr>
          <w:spacing w:val="-6"/>
        </w:rPr>
        <w:t> </w:t>
      </w:r>
      <w:r>
        <w:rPr>
          <w:spacing w:val="-2"/>
        </w:rPr>
        <w:t>are </w:t>
      </w:r>
      <w:r>
        <w:rPr/>
        <w:t>thousands</w:t>
      </w:r>
      <w:r>
        <w:rPr>
          <w:spacing w:val="-8"/>
        </w:rPr>
        <w:t> </w:t>
      </w:r>
      <w:r>
        <w:rPr/>
        <w:t>of</w:t>
      </w:r>
      <w:r>
        <w:rPr>
          <w:spacing w:val="-8"/>
        </w:rPr>
        <w:t> </w:t>
      </w:r>
      <w:r>
        <w:rPr/>
        <w:t>other</w:t>
      </w:r>
      <w:r>
        <w:rPr>
          <w:spacing w:val="-9"/>
        </w:rPr>
        <w:t> </w:t>
      </w:r>
      <w:r>
        <w:rPr/>
        <w:t>cheering</w:t>
      </w:r>
      <w:r>
        <w:rPr>
          <w:spacing w:val="-8"/>
        </w:rPr>
        <w:t> </w:t>
      </w:r>
      <w:r>
        <w:rPr/>
        <w:t>people</w:t>
      </w:r>
      <w:r>
        <w:rPr>
          <w:spacing w:val="-8"/>
        </w:rPr>
        <w:t> </w:t>
      </w:r>
      <w:r>
        <w:rPr/>
        <w:t>there.</w:t>
      </w:r>
      <w:r>
        <w:rPr>
          <w:spacing w:val="-8"/>
        </w:rPr>
        <w:t> </w:t>
      </w:r>
      <w:r>
        <w:rPr/>
        <w:t>You</w:t>
      </w:r>
      <w:r>
        <w:rPr>
          <w:spacing w:val="-8"/>
        </w:rPr>
        <w:t> </w:t>
      </w:r>
      <w:r>
        <w:rPr/>
        <w:t>see</w:t>
      </w:r>
      <w:r>
        <w:rPr>
          <w:spacing w:val="-8"/>
        </w:rPr>
        <w:t> </w:t>
      </w:r>
      <w:r>
        <w:rPr/>
        <w:t>several</w:t>
      </w:r>
      <w:r>
        <w:rPr>
          <w:spacing w:val="-8"/>
        </w:rPr>
        <w:t> </w:t>
      </w:r>
      <w:r>
        <w:rPr/>
        <w:t>people run</w:t>
      </w:r>
      <w:r>
        <w:rPr>
          <w:spacing w:val="-11"/>
        </w:rPr>
        <w:t> </w:t>
      </w:r>
      <w:r>
        <w:rPr/>
        <w:t>onto</w:t>
      </w:r>
      <w:r>
        <w:rPr>
          <w:spacing w:val="-11"/>
        </w:rPr>
        <w:t> </w:t>
      </w:r>
      <w:r>
        <w:rPr/>
        <w:t>a</w:t>
      </w:r>
      <w:r>
        <w:rPr>
          <w:spacing w:val="-11"/>
        </w:rPr>
        <w:t> </w:t>
      </w:r>
      <w:r>
        <w:rPr/>
        <w:t>stage</w:t>
      </w:r>
      <w:r>
        <w:rPr>
          <w:spacing w:val="-11"/>
        </w:rPr>
        <w:t> </w:t>
      </w:r>
      <w:r>
        <w:rPr/>
        <w:t>and</w:t>
      </w:r>
      <w:r>
        <w:rPr>
          <w:spacing w:val="-10"/>
        </w:rPr>
        <w:t> </w:t>
      </w:r>
      <w:r>
        <w:rPr/>
        <w:t>when</w:t>
      </w:r>
      <w:r>
        <w:rPr>
          <w:spacing w:val="-11"/>
        </w:rPr>
        <w:t> </w:t>
      </w:r>
      <w:r>
        <w:rPr/>
        <w:t>they</w:t>
      </w:r>
      <w:r>
        <w:rPr>
          <w:spacing w:val="-11"/>
        </w:rPr>
        <w:t> </w:t>
      </w:r>
      <w:r>
        <w:rPr/>
        <w:t>are</w:t>
      </w:r>
      <w:r>
        <w:rPr>
          <w:spacing w:val="-11"/>
        </w:rPr>
        <w:t> </w:t>
      </w:r>
      <w:r>
        <w:rPr/>
        <w:t>in</w:t>
      </w:r>
      <w:r>
        <w:rPr>
          <w:spacing w:val="-11"/>
        </w:rPr>
        <w:t> </w:t>
      </w:r>
      <w:r>
        <w:rPr/>
        <w:t>position</w:t>
      </w:r>
      <w:r>
        <w:rPr>
          <w:spacing w:val="-10"/>
        </w:rPr>
        <w:t> </w:t>
      </w:r>
      <w:r>
        <w:rPr/>
        <w:t>some</w:t>
      </w:r>
      <w:r>
        <w:rPr>
          <w:spacing w:val="-11"/>
        </w:rPr>
        <w:t> </w:t>
      </w:r>
      <w:r>
        <w:rPr/>
        <w:t>guitar</w:t>
      </w:r>
      <w:r>
        <w:rPr>
          <w:spacing w:val="-11"/>
        </w:rPr>
        <w:t> </w:t>
      </w:r>
      <w:r>
        <w:rPr/>
        <w:t>music </w:t>
      </w:r>
      <w:r>
        <w:rPr>
          <w:spacing w:val="-2"/>
        </w:rPr>
        <w:t>starts</w:t>
      </w:r>
      <w:r>
        <w:rPr>
          <w:spacing w:val="-4"/>
        </w:rPr>
        <w:t> </w:t>
      </w:r>
      <w:r>
        <w:rPr>
          <w:spacing w:val="-2"/>
        </w:rPr>
        <w:t>to</w:t>
      </w:r>
      <w:r>
        <w:rPr>
          <w:spacing w:val="-4"/>
        </w:rPr>
        <w:t> </w:t>
      </w:r>
      <w:r>
        <w:rPr>
          <w:spacing w:val="-2"/>
        </w:rPr>
        <w:t>play.</w:t>
      </w:r>
      <w:r>
        <w:rPr>
          <w:spacing w:val="-4"/>
        </w:rPr>
        <w:t> </w:t>
      </w:r>
      <w:r>
        <w:rPr>
          <w:spacing w:val="-2"/>
        </w:rPr>
        <w:t>From</w:t>
      </w:r>
      <w:r>
        <w:rPr>
          <w:spacing w:val="-3"/>
        </w:rPr>
        <w:t> </w:t>
      </w:r>
      <w:r>
        <w:rPr>
          <w:spacing w:val="-2"/>
        </w:rPr>
        <w:t>a</w:t>
      </w:r>
      <w:r>
        <w:rPr>
          <w:spacing w:val="-5"/>
        </w:rPr>
        <w:t> </w:t>
      </w:r>
      <w:r>
        <w:rPr>
          <w:spacing w:val="-2"/>
        </w:rPr>
        <w:t>loudspeaker booming</w:t>
      </w:r>
      <w:r>
        <w:rPr>
          <w:spacing w:val="-4"/>
        </w:rPr>
        <w:t> </w:t>
      </w:r>
      <w:r>
        <w:rPr>
          <w:spacing w:val="-2"/>
        </w:rPr>
        <w:t>out</w:t>
      </w:r>
      <w:r>
        <w:rPr>
          <w:spacing w:val="-5"/>
        </w:rPr>
        <w:t> </w:t>
      </w:r>
      <w:r>
        <w:rPr>
          <w:spacing w:val="-2"/>
        </w:rPr>
        <w:t>across</w:t>
      </w:r>
      <w:r>
        <w:rPr>
          <w:spacing w:val="-4"/>
        </w:rPr>
        <w:t> </w:t>
      </w:r>
      <w:r>
        <w:rPr>
          <w:spacing w:val="-2"/>
        </w:rPr>
        <w:t>the</w:t>
      </w:r>
      <w:r>
        <w:rPr>
          <w:spacing w:val="-3"/>
        </w:rPr>
        <w:t> </w:t>
      </w:r>
      <w:r>
        <w:rPr>
          <w:spacing w:val="-2"/>
        </w:rPr>
        <w:t>theatre </w:t>
      </w:r>
      <w:r>
        <w:rPr/>
        <w:t>you</w:t>
      </w:r>
      <w:r>
        <w:rPr>
          <w:spacing w:val="-7"/>
        </w:rPr>
        <w:t> </w:t>
      </w:r>
      <w:r>
        <w:rPr/>
        <w:t>hear</w:t>
      </w:r>
      <w:r>
        <w:rPr>
          <w:spacing w:val="-7"/>
        </w:rPr>
        <w:t> </w:t>
      </w:r>
      <w:r>
        <w:rPr>
          <w:rFonts w:ascii="Lucida Sans" w:hAnsi="Lucida Sans"/>
        </w:rPr>
        <w:t>“</w:t>
      </w:r>
      <w:r>
        <w:rPr/>
        <w:t>Good</w:t>
      </w:r>
      <w:r>
        <w:rPr>
          <w:spacing w:val="-7"/>
        </w:rPr>
        <w:t> </w:t>
      </w:r>
      <w:r>
        <w:rPr/>
        <w:t>evening</w:t>
      </w:r>
      <w:r>
        <w:rPr>
          <w:spacing w:val="-7"/>
        </w:rPr>
        <w:t> </w:t>
      </w:r>
      <w:r>
        <w:rPr/>
        <w:t>ladies</w:t>
      </w:r>
      <w:r>
        <w:rPr>
          <w:spacing w:val="-7"/>
        </w:rPr>
        <w:t> </w:t>
      </w:r>
      <w:r>
        <w:rPr/>
        <w:t>and</w:t>
      </w:r>
      <w:r>
        <w:rPr>
          <w:spacing w:val="-7"/>
        </w:rPr>
        <w:t> </w:t>
      </w:r>
      <w:r>
        <w:rPr/>
        <w:t>gentlemen,</w:t>
      </w:r>
      <w:r>
        <w:rPr>
          <w:spacing w:val="-6"/>
        </w:rPr>
        <w:t> </w:t>
      </w:r>
      <w:r>
        <w:rPr/>
        <w:t>would</w:t>
      </w:r>
      <w:r>
        <w:rPr>
          <w:spacing w:val="-7"/>
        </w:rPr>
        <w:t> </w:t>
      </w:r>
      <w:r>
        <w:rPr/>
        <w:t>you</w:t>
      </w:r>
      <w:r>
        <w:rPr>
          <w:spacing w:val="-6"/>
        </w:rPr>
        <w:t> </w:t>
      </w:r>
      <w:r>
        <w:rPr/>
        <w:t>please welcome to the stage</w:t>
      </w:r>
      <w:r>
        <w:rPr>
          <w:rFonts w:ascii="Lucida Sans" w:hAnsi="Lucida Sans"/>
        </w:rPr>
        <w:t>—</w:t>
      </w:r>
      <w:r>
        <w:rPr/>
        <w:t>Dire Straits!</w:t>
      </w:r>
      <w:r>
        <w:rPr>
          <w:rFonts w:ascii="Lucida Sans" w:hAnsi="Lucida Sans"/>
        </w:rPr>
        <w:t>”</w:t>
      </w:r>
    </w:p>
    <w:p>
      <w:pPr>
        <w:pStyle w:val="BodyText"/>
        <w:spacing w:line="213" w:lineRule="auto" w:before="13"/>
        <w:ind w:left="187" w:right="38" w:firstLine="229"/>
        <w:jc w:val="both"/>
      </w:pPr>
      <w:r>
        <w:rPr/>
        <w:t>Where are you? Of course, you are in your living room. </w:t>
      </w:r>
      <w:r>
        <w:rPr/>
        <w:t>But your</w:t>
      </w:r>
      <w:r>
        <w:rPr>
          <w:spacing w:val="-8"/>
        </w:rPr>
        <w:t> </w:t>
      </w:r>
      <w:r>
        <w:rPr/>
        <w:t>sensory</w:t>
      </w:r>
      <w:r>
        <w:rPr>
          <w:spacing w:val="-7"/>
        </w:rPr>
        <w:t> </w:t>
      </w:r>
      <w:r>
        <w:rPr/>
        <w:t>system</w:t>
      </w:r>
      <w:r>
        <w:rPr>
          <w:spacing w:val="-7"/>
        </w:rPr>
        <w:t> </w:t>
      </w:r>
      <w:r>
        <w:rPr/>
        <w:t>only</w:t>
      </w:r>
      <w:r>
        <w:rPr>
          <w:spacing w:val="-8"/>
        </w:rPr>
        <w:t> </w:t>
      </w:r>
      <w:r>
        <w:rPr/>
        <w:t>perceives</w:t>
      </w:r>
      <w:r>
        <w:rPr>
          <w:spacing w:val="-7"/>
        </w:rPr>
        <w:t> </w:t>
      </w:r>
      <w:r>
        <w:rPr/>
        <w:t>the</w:t>
      </w:r>
      <w:r>
        <w:rPr>
          <w:spacing w:val="-8"/>
        </w:rPr>
        <w:t> </w:t>
      </w:r>
      <w:r>
        <w:rPr/>
        <w:t>reality</w:t>
      </w:r>
      <w:r>
        <w:rPr>
          <w:spacing w:val="-7"/>
        </w:rPr>
        <w:t> </w:t>
      </w:r>
      <w:r>
        <w:rPr/>
        <w:t>of</w:t>
      </w:r>
      <w:r>
        <w:rPr>
          <w:spacing w:val="-8"/>
        </w:rPr>
        <w:t> </w:t>
      </w:r>
      <w:r>
        <w:rPr/>
        <w:t>the</w:t>
      </w:r>
      <w:r>
        <w:rPr>
          <w:spacing w:val="-8"/>
        </w:rPr>
        <w:t> </w:t>
      </w:r>
      <w:r>
        <w:rPr/>
        <w:t>theatre.</w:t>
      </w:r>
      <w:r>
        <w:rPr>
          <w:spacing w:val="-8"/>
        </w:rPr>
        <w:t> </w:t>
      </w:r>
      <w:r>
        <w:rPr/>
        <w:t>The band starts to play </w:t>
      </w:r>
      <w:r>
        <w:rPr>
          <w:rFonts w:ascii="Lucida Sans" w:hAnsi="Lucida Sans"/>
        </w:rPr>
        <w:t>“</w:t>
      </w:r>
      <w:r>
        <w:rPr/>
        <w:t>Sultans of Swing</w:t>
      </w:r>
      <w:r>
        <w:rPr>
          <w:rFonts w:ascii="Lucida Sans" w:hAnsi="Lucida Sans"/>
        </w:rPr>
        <w:t>”</w:t>
      </w:r>
      <w:r>
        <w:rPr>
          <w:rFonts w:ascii="Lucida Sans" w:hAnsi="Lucida Sans"/>
          <w:spacing w:val="-12"/>
        </w:rPr>
        <w:t> </w:t>
      </w:r>
      <w:r>
        <w:rPr/>
        <w:t>and the audience around you dance in rhythm with the music. You </w:t>
      </w:r>
      <w:r>
        <w:rPr>
          <w:rFonts w:ascii="Times New Roman" w:hAnsi="Times New Roman"/>
        </w:rPr>
        <w:t>fi</w:t>
      </w:r>
      <w:r>
        <w:rPr/>
        <w:t>nd that you are dancing</w:t>
      </w:r>
      <w:r>
        <w:rPr>
          <w:spacing w:val="-2"/>
        </w:rPr>
        <w:t> </w:t>
      </w:r>
      <w:r>
        <w:rPr/>
        <w:t>too.</w:t>
      </w:r>
      <w:r>
        <w:rPr>
          <w:spacing w:val="-2"/>
        </w:rPr>
        <w:t> </w:t>
      </w:r>
      <w:r>
        <w:rPr/>
        <w:t>You</w:t>
      </w:r>
      <w:r>
        <w:rPr>
          <w:spacing w:val="-2"/>
        </w:rPr>
        <w:t> </w:t>
      </w:r>
      <w:r>
        <w:rPr/>
        <w:t>look</w:t>
      </w:r>
      <w:r>
        <w:rPr>
          <w:spacing w:val="-2"/>
        </w:rPr>
        <w:t> </w:t>
      </w:r>
      <w:r>
        <w:rPr/>
        <w:t>around</w:t>
      </w:r>
      <w:r>
        <w:rPr>
          <w:spacing w:val="-3"/>
        </w:rPr>
        <w:t> </w:t>
      </w:r>
      <w:r>
        <w:rPr/>
        <w:t>at</w:t>
      </w:r>
      <w:r>
        <w:rPr>
          <w:spacing w:val="-2"/>
        </w:rPr>
        <w:t> </w:t>
      </w:r>
      <w:r>
        <w:rPr/>
        <w:t>the</w:t>
      </w:r>
      <w:r>
        <w:rPr>
          <w:spacing w:val="-3"/>
        </w:rPr>
        <w:t> </w:t>
      </w:r>
      <w:r>
        <w:rPr/>
        <w:t>people</w:t>
      </w:r>
      <w:r>
        <w:rPr>
          <w:spacing w:val="-1"/>
        </w:rPr>
        <w:t> </w:t>
      </w:r>
      <w:r>
        <w:rPr/>
        <w:t>close</w:t>
      </w:r>
      <w:r>
        <w:rPr>
          <w:spacing w:val="-2"/>
        </w:rPr>
        <w:t> </w:t>
      </w:r>
      <w:r>
        <w:rPr/>
        <w:t>to</w:t>
      </w:r>
      <w:r>
        <w:rPr>
          <w:spacing w:val="-2"/>
        </w:rPr>
        <w:t> </w:t>
      </w:r>
      <w:r>
        <w:rPr/>
        <w:t>you.</w:t>
      </w:r>
      <w:r>
        <w:rPr>
          <w:spacing w:val="-3"/>
        </w:rPr>
        <w:t> </w:t>
      </w:r>
      <w:r>
        <w:rPr/>
        <w:t>One</w:t>
      </w:r>
      <w:r>
        <w:rPr>
          <w:spacing w:val="-2"/>
        </w:rPr>
        <w:t> </w:t>
      </w:r>
      <w:r>
        <w:rPr/>
        <w:t>of them appears to be staring at you. Another quickly turns away when</w:t>
      </w:r>
      <w:r>
        <w:rPr>
          <w:spacing w:val="-3"/>
        </w:rPr>
        <w:t> </w:t>
      </w:r>
      <w:r>
        <w:rPr/>
        <w:t>you</w:t>
      </w:r>
      <w:r>
        <w:rPr>
          <w:spacing w:val="-3"/>
        </w:rPr>
        <w:t> </w:t>
      </w:r>
      <w:r>
        <w:rPr/>
        <w:t>look</w:t>
      </w:r>
      <w:r>
        <w:rPr>
          <w:spacing w:val="-3"/>
        </w:rPr>
        <w:t> </w:t>
      </w:r>
      <w:r>
        <w:rPr/>
        <w:t>at</w:t>
      </w:r>
      <w:r>
        <w:rPr>
          <w:spacing w:val="-3"/>
        </w:rPr>
        <w:t> </w:t>
      </w:r>
      <w:r>
        <w:rPr/>
        <w:t>him.</w:t>
      </w:r>
      <w:r>
        <w:rPr>
          <w:spacing w:val="-4"/>
        </w:rPr>
        <w:t> </w:t>
      </w:r>
      <w:r>
        <w:rPr/>
        <w:t>What</w:t>
      </w:r>
      <w:r>
        <w:rPr>
          <w:spacing w:val="-2"/>
        </w:rPr>
        <w:t> </w:t>
      </w:r>
      <w:r>
        <w:rPr/>
        <w:t>am</w:t>
      </w:r>
      <w:r>
        <w:rPr>
          <w:spacing w:val="-3"/>
        </w:rPr>
        <w:t> </w:t>
      </w:r>
      <w:r>
        <w:rPr/>
        <w:t>I</w:t>
      </w:r>
      <w:r>
        <w:rPr>
          <w:spacing w:val="-4"/>
        </w:rPr>
        <w:t> </w:t>
      </w:r>
      <w:r>
        <w:rPr/>
        <w:t>doing</w:t>
      </w:r>
      <w:r>
        <w:rPr>
          <w:spacing w:val="-2"/>
        </w:rPr>
        <w:t> </w:t>
      </w:r>
      <w:r>
        <w:rPr/>
        <w:t>here?</w:t>
      </w:r>
      <w:r>
        <w:rPr>
          <w:spacing w:val="-4"/>
        </w:rPr>
        <w:t> </w:t>
      </w:r>
      <w:r>
        <w:rPr/>
        <w:t>a</w:t>
      </w:r>
      <w:r>
        <w:rPr>
          <w:spacing w:val="-3"/>
        </w:rPr>
        <w:t> </w:t>
      </w:r>
      <w:r>
        <w:rPr/>
        <w:t>woman</w:t>
      </w:r>
      <w:r>
        <w:rPr>
          <w:spacing w:val="-3"/>
        </w:rPr>
        <w:t> </w:t>
      </w:r>
      <w:r>
        <w:rPr/>
        <w:t>alone</w:t>
      </w:r>
      <w:r>
        <w:rPr>
          <w:spacing w:val="-3"/>
        </w:rPr>
        <w:t> </w:t>
      </w:r>
      <w:r>
        <w:rPr/>
        <w:t>at this</w:t>
      </w:r>
      <w:r>
        <w:rPr>
          <w:spacing w:val="-10"/>
        </w:rPr>
        <w:t> </w:t>
      </w:r>
      <w:r>
        <w:rPr/>
        <w:t>concert,</w:t>
      </w:r>
      <w:r>
        <w:rPr>
          <w:spacing w:val="-9"/>
        </w:rPr>
        <w:t> </w:t>
      </w:r>
      <w:r>
        <w:rPr/>
        <w:t>with</w:t>
      </w:r>
      <w:r>
        <w:rPr>
          <w:spacing w:val="-10"/>
        </w:rPr>
        <w:t> </w:t>
      </w:r>
      <w:r>
        <w:rPr/>
        <w:t>some</w:t>
      </w:r>
      <w:r>
        <w:rPr>
          <w:spacing w:val="-9"/>
        </w:rPr>
        <w:t> </w:t>
      </w:r>
      <w:r>
        <w:rPr/>
        <w:t>quite</w:t>
      </w:r>
      <w:r>
        <w:rPr>
          <w:spacing w:val="-10"/>
        </w:rPr>
        <w:t> </w:t>
      </w:r>
      <w:r>
        <w:rPr/>
        <w:t>creepy</w:t>
      </w:r>
      <w:r>
        <w:rPr>
          <w:spacing w:val="-10"/>
        </w:rPr>
        <w:t> </w:t>
      </w:r>
      <w:r>
        <w:rPr/>
        <w:t>men</w:t>
      </w:r>
      <w:r>
        <w:rPr>
          <w:spacing w:val="-10"/>
        </w:rPr>
        <w:t> </w:t>
      </w:r>
      <w:r>
        <w:rPr/>
        <w:t>around</w:t>
      </w:r>
      <w:r>
        <w:rPr>
          <w:spacing w:val="-9"/>
        </w:rPr>
        <w:t> </w:t>
      </w:r>
      <w:r>
        <w:rPr/>
        <w:t>me.</w:t>
      </w:r>
      <w:r>
        <w:rPr>
          <w:spacing w:val="-10"/>
        </w:rPr>
        <w:t> </w:t>
      </w:r>
      <w:r>
        <w:rPr/>
        <w:t>Maybe</w:t>
      </w:r>
      <w:r>
        <w:rPr>
          <w:spacing w:val="-9"/>
        </w:rPr>
        <w:t> </w:t>
      </w:r>
      <w:r>
        <w:rPr/>
        <w:t>one </w:t>
      </w:r>
      <w:r>
        <w:rPr>
          <w:spacing w:val="-2"/>
        </w:rPr>
        <w:t>of</w:t>
      </w:r>
      <w:r>
        <w:rPr>
          <w:spacing w:val="-9"/>
        </w:rPr>
        <w:t> </w:t>
      </w:r>
      <w:r>
        <w:rPr>
          <w:spacing w:val="-2"/>
        </w:rPr>
        <w:t>them</w:t>
      </w:r>
      <w:r>
        <w:rPr>
          <w:spacing w:val="-8"/>
        </w:rPr>
        <w:t> </w:t>
      </w:r>
      <w:r>
        <w:rPr>
          <w:spacing w:val="-2"/>
        </w:rPr>
        <w:t>will</w:t>
      </w:r>
      <w:r>
        <w:rPr>
          <w:spacing w:val="-8"/>
        </w:rPr>
        <w:t> </w:t>
      </w:r>
      <w:r>
        <w:rPr>
          <w:spacing w:val="-2"/>
        </w:rPr>
        <w:t>come</w:t>
      </w:r>
      <w:r>
        <w:rPr>
          <w:spacing w:val="-8"/>
        </w:rPr>
        <w:t> </w:t>
      </w:r>
      <w:r>
        <w:rPr>
          <w:spacing w:val="-2"/>
        </w:rPr>
        <w:t>over</w:t>
      </w:r>
      <w:r>
        <w:rPr>
          <w:spacing w:val="-8"/>
        </w:rPr>
        <w:t> </w:t>
      </w:r>
      <w:r>
        <w:rPr>
          <w:spacing w:val="-2"/>
        </w:rPr>
        <w:t>and</w:t>
      </w:r>
      <w:r>
        <w:rPr>
          <w:spacing w:val="-9"/>
        </w:rPr>
        <w:t> </w:t>
      </w:r>
      <w:r>
        <w:rPr>
          <w:spacing w:val="-2"/>
        </w:rPr>
        <w:t>start</w:t>
      </w:r>
      <w:r>
        <w:rPr>
          <w:spacing w:val="-8"/>
        </w:rPr>
        <w:t> </w:t>
      </w:r>
      <w:r>
        <w:rPr>
          <w:spacing w:val="-2"/>
        </w:rPr>
        <w:t>to</w:t>
      </w:r>
      <w:r>
        <w:rPr>
          <w:spacing w:val="-8"/>
        </w:rPr>
        <w:t> </w:t>
      </w:r>
      <w:r>
        <w:rPr>
          <w:spacing w:val="-2"/>
        </w:rPr>
        <w:t>try</w:t>
      </w:r>
      <w:r>
        <w:rPr>
          <w:spacing w:val="-8"/>
        </w:rPr>
        <w:t> </w:t>
      </w:r>
      <w:r>
        <w:rPr>
          <w:spacing w:val="-2"/>
        </w:rPr>
        <w:t>to</w:t>
      </w:r>
      <w:r>
        <w:rPr>
          <w:spacing w:val="-8"/>
        </w:rPr>
        <w:t> </w:t>
      </w:r>
      <w:r>
        <w:rPr>
          <w:spacing w:val="-2"/>
        </w:rPr>
        <w:t>engage</w:t>
      </w:r>
      <w:r>
        <w:rPr>
          <w:spacing w:val="-7"/>
        </w:rPr>
        <w:t> </w:t>
      </w:r>
      <w:r>
        <w:rPr>
          <w:spacing w:val="-2"/>
        </w:rPr>
        <w:t>with</w:t>
      </w:r>
      <w:r>
        <w:rPr>
          <w:spacing w:val="-8"/>
        </w:rPr>
        <w:t> </w:t>
      </w:r>
      <w:r>
        <w:rPr>
          <w:spacing w:val="-2"/>
        </w:rPr>
        <w:t>me.</w:t>
      </w:r>
      <w:r>
        <w:rPr>
          <w:spacing w:val="-8"/>
        </w:rPr>
        <w:t> </w:t>
      </w:r>
      <w:r>
        <w:rPr>
          <w:spacing w:val="-2"/>
        </w:rPr>
        <w:t>This</w:t>
      </w:r>
      <w:r>
        <w:rPr>
          <w:spacing w:val="-9"/>
        </w:rPr>
        <w:t> </w:t>
      </w:r>
      <w:r>
        <w:rPr>
          <w:spacing w:val="-2"/>
        </w:rPr>
        <w:t>is</w:t>
      </w:r>
      <w:r>
        <w:rPr>
          <w:spacing w:val="-8"/>
        </w:rPr>
        <w:t> </w:t>
      </w:r>
      <w:r>
        <w:rPr>
          <w:spacing w:val="-2"/>
        </w:rPr>
        <w:t>a nightmare.</w:t>
      </w:r>
    </w:p>
    <w:p>
      <w:pPr>
        <w:pStyle w:val="BodyText"/>
        <w:spacing w:line="213" w:lineRule="auto" w:before="10"/>
        <w:ind w:left="187" w:right="38" w:firstLine="229"/>
        <w:jc w:val="both"/>
      </w:pPr>
      <w:r>
        <w:rPr/>
        <w:t>This</w:t>
      </w:r>
      <w:r>
        <w:rPr>
          <w:spacing w:val="-7"/>
        </w:rPr>
        <w:t> </w:t>
      </w:r>
      <w:r>
        <w:rPr/>
        <w:t>actually</w:t>
      </w:r>
      <w:r>
        <w:rPr>
          <w:spacing w:val="-6"/>
        </w:rPr>
        <w:t> </w:t>
      </w:r>
      <w:r>
        <w:rPr/>
        <w:t>happened.</w:t>
      </w:r>
      <w:r>
        <w:rPr>
          <w:spacing w:val="-6"/>
        </w:rPr>
        <w:t> </w:t>
      </w:r>
      <w:r>
        <w:rPr/>
        <w:t>Research</w:t>
      </w:r>
      <w:r>
        <w:rPr>
          <w:spacing w:val="-6"/>
        </w:rPr>
        <w:t> </w:t>
      </w:r>
      <w:r>
        <w:rPr/>
        <w:t>that</w:t>
      </w:r>
      <w:r>
        <w:rPr>
          <w:spacing w:val="-6"/>
        </w:rPr>
        <w:t> </w:t>
      </w:r>
      <w:r>
        <w:rPr/>
        <w:t>started</w:t>
      </w:r>
      <w:r>
        <w:rPr>
          <w:spacing w:val="-6"/>
        </w:rPr>
        <w:t> </w:t>
      </w:r>
      <w:r>
        <w:rPr/>
        <w:t>from</w:t>
      </w:r>
      <w:r>
        <w:rPr>
          <w:spacing w:val="-7"/>
        </w:rPr>
        <w:t> </w:t>
      </w:r>
      <w:r>
        <w:rPr/>
        <w:t>computer vision</w:t>
      </w:r>
      <w:r>
        <w:rPr>
          <w:spacing w:val="-10"/>
        </w:rPr>
        <w:t> </w:t>
      </w:r>
      <w:r>
        <w:rPr/>
        <w:t>techniques</w:t>
      </w:r>
      <w:r>
        <w:rPr>
          <w:spacing w:val="-10"/>
        </w:rPr>
        <w:t> </w:t>
      </w:r>
      <w:r>
        <w:rPr/>
        <w:t>to</w:t>
      </w:r>
      <w:r>
        <w:rPr>
          <w:spacing w:val="-10"/>
        </w:rPr>
        <w:t> </w:t>
      </w:r>
      <w:r>
        <w:rPr/>
        <w:t>extract</w:t>
      </w:r>
      <w:r>
        <w:rPr>
          <w:spacing w:val="-10"/>
        </w:rPr>
        <w:t> </w:t>
      </w:r>
      <w:r>
        <w:rPr/>
        <w:t>3D</w:t>
      </w:r>
      <w:r>
        <w:rPr>
          <w:spacing w:val="-9"/>
        </w:rPr>
        <w:t> </w:t>
      </w:r>
      <w:r>
        <w:rPr/>
        <w:t>geometry,</w:t>
      </w:r>
      <w:r>
        <w:rPr>
          <w:spacing w:val="-10"/>
        </w:rPr>
        <w:t> </w:t>
      </w:r>
      <w:r>
        <w:rPr/>
        <w:t>texture</w:t>
      </w:r>
      <w:r>
        <w:rPr>
          <w:spacing w:val="-9"/>
        </w:rPr>
        <w:t> </w:t>
      </w:r>
      <w:r>
        <w:rPr/>
        <w:t>and</w:t>
      </w:r>
      <w:r>
        <w:rPr>
          <w:spacing w:val="-10"/>
        </w:rPr>
        <w:t> </w:t>
      </w:r>
      <w:r>
        <w:rPr/>
        <w:t>animation from</w:t>
      </w:r>
      <w:r>
        <w:rPr>
          <w:spacing w:val="-9"/>
        </w:rPr>
        <w:t> </w:t>
      </w:r>
      <w:r>
        <w:rPr/>
        <w:t>video</w:t>
      </w:r>
      <w:r>
        <w:rPr>
          <w:spacing w:val="-8"/>
        </w:rPr>
        <w:t> </w:t>
      </w:r>
      <w:r>
        <w:rPr/>
        <w:t>footage</w:t>
      </w:r>
      <w:r>
        <w:rPr>
          <w:spacing w:val="-8"/>
        </w:rPr>
        <w:t> </w:t>
      </w:r>
      <w:r>
        <w:rPr/>
        <w:t>of</w:t>
      </w:r>
      <w:r>
        <w:rPr>
          <w:spacing w:val="-9"/>
        </w:rPr>
        <w:t> </w:t>
      </w:r>
      <w:r>
        <w:rPr/>
        <w:t>a</w:t>
      </w:r>
      <w:r>
        <w:rPr>
          <w:spacing w:val="-8"/>
        </w:rPr>
        <w:t> </w:t>
      </w:r>
      <w:r>
        <w:rPr/>
        <w:t>Dire</w:t>
      </w:r>
      <w:r>
        <w:rPr>
          <w:spacing w:val="-9"/>
        </w:rPr>
        <w:t> </w:t>
      </w:r>
      <w:r>
        <w:rPr/>
        <w:t>Straits</w:t>
      </w:r>
      <w:r>
        <w:rPr>
          <w:spacing w:val="-8"/>
        </w:rPr>
        <w:t> </w:t>
      </w:r>
      <w:r>
        <w:rPr/>
        <w:t>concert,</w:t>
      </w:r>
      <w:r>
        <w:rPr>
          <w:spacing w:val="-8"/>
        </w:rPr>
        <w:t> </w:t>
      </w:r>
      <w:r>
        <w:rPr/>
        <w:t>and</w:t>
      </w:r>
      <w:r>
        <w:rPr>
          <w:spacing w:val="-8"/>
        </w:rPr>
        <w:t> </w:t>
      </w:r>
      <w:r>
        <w:rPr/>
        <w:t>that</w:t>
      </w:r>
      <w:r>
        <w:rPr>
          <w:spacing w:val="-9"/>
        </w:rPr>
        <w:t> </w:t>
      </w:r>
      <w:r>
        <w:rPr/>
        <w:t>used</w:t>
      </w:r>
      <w:r>
        <w:rPr>
          <w:spacing w:val="-8"/>
        </w:rPr>
        <w:t> </w:t>
      </w:r>
      <w:r>
        <w:rPr/>
        <w:t>crowd simulation to</w:t>
      </w:r>
      <w:r>
        <w:rPr>
          <w:spacing w:val="-1"/>
        </w:rPr>
        <w:t> </w:t>
      </w:r>
      <w:r>
        <w:rPr/>
        <w:t>create the</w:t>
      </w:r>
      <w:r>
        <w:rPr>
          <w:spacing w:val="-1"/>
        </w:rPr>
        <w:t> </w:t>
      </w:r>
      <w:r>
        <w:rPr/>
        <w:t>audience transforming the</w:t>
      </w:r>
      <w:r>
        <w:rPr>
          <w:spacing w:val="-1"/>
        </w:rPr>
        <w:t> </w:t>
      </w:r>
      <w:r>
        <w:rPr/>
        <w:t>whole into</w:t>
      </w:r>
      <w:r>
        <w:rPr>
          <w:spacing w:val="-1"/>
        </w:rPr>
        <w:t> </w:t>
      </w:r>
      <w:r>
        <w:rPr/>
        <w:t>a VR scenario, was experienced as a </w:t>
      </w:r>
      <w:r>
        <w:rPr>
          <w:rFonts w:ascii="Lucida Sans" w:hAnsi="Lucida Sans"/>
        </w:rPr>
        <w:t>“</w:t>
      </w:r>
      <w:r>
        <w:rPr/>
        <w:t>nightmare</w:t>
      </w:r>
      <w:r>
        <w:rPr>
          <w:rFonts w:ascii="Lucida Sans" w:hAnsi="Lucida Sans"/>
        </w:rPr>
        <w:t>” </w:t>
      </w:r>
      <w:r>
        <w:rPr/>
        <w:t>by some participants in a pilot study (</w:t>
      </w:r>
      <w:hyperlink w:history="true" w:anchor="_bookmark204">
        <w:r>
          <w:rPr>
            <w:color w:val="6D6E71"/>
          </w:rPr>
          <w:t>Beacco et al., 2021</w:t>
        </w:r>
      </w:hyperlink>
      <w:r>
        <w:rPr/>
        <w:t>). Although unexpected and apparently negative, this was a highly informative result. In reality there was no theatre, no band playing and no audience. Nevertheless, the objective reality of</w:t>
      </w:r>
      <w:r>
        <w:rPr>
          <w:spacing w:val="40"/>
        </w:rPr>
        <w:t> </w:t>
      </w:r>
      <w:r>
        <w:rPr/>
        <w:t>lit</w:t>
      </w:r>
      <w:r>
        <w:rPr>
          <w:spacing w:val="-1"/>
        </w:rPr>
        <w:t> </w:t>
      </w:r>
      <w:r>
        <w:rPr/>
        <w:t>pixels</w:t>
      </w:r>
      <w:r>
        <w:rPr>
          <w:spacing w:val="-2"/>
        </w:rPr>
        <w:t> </w:t>
      </w:r>
      <w:r>
        <w:rPr/>
        <w:t>on</w:t>
      </w:r>
      <w:r>
        <w:rPr>
          <w:spacing w:val="-1"/>
        </w:rPr>
        <w:t> </w:t>
      </w:r>
      <w:r>
        <w:rPr/>
        <w:t>two</w:t>
      </w:r>
      <w:r>
        <w:rPr>
          <w:spacing w:val="-1"/>
        </w:rPr>
        <w:t> </w:t>
      </w:r>
      <w:r>
        <w:rPr/>
        <w:t>small</w:t>
      </w:r>
      <w:r>
        <w:rPr>
          <w:spacing w:val="-1"/>
        </w:rPr>
        <w:t> </w:t>
      </w:r>
      <w:r>
        <w:rPr/>
        <w:t>screens and</w:t>
      </w:r>
      <w:r>
        <w:rPr>
          <w:spacing w:val="-1"/>
        </w:rPr>
        <w:t> </w:t>
      </w:r>
      <w:r>
        <w:rPr/>
        <w:t>the</w:t>
      </w:r>
      <w:r>
        <w:rPr>
          <w:spacing w:val="-1"/>
        </w:rPr>
        <w:t> </w:t>
      </w:r>
      <w:r>
        <w:rPr/>
        <w:t>sound</w:t>
      </w:r>
      <w:r>
        <w:rPr>
          <w:spacing w:val="-2"/>
        </w:rPr>
        <w:t> </w:t>
      </w:r>
      <w:r>
        <w:rPr/>
        <w:t>from</w:t>
      </w:r>
      <w:r>
        <w:rPr>
          <w:spacing w:val="-1"/>
        </w:rPr>
        <w:t> </w:t>
      </w:r>
      <w:r>
        <w:rPr/>
        <w:t>loudspeakers on</w:t>
      </w:r>
      <w:r>
        <w:rPr>
          <w:spacing w:val="-10"/>
        </w:rPr>
        <w:t> </w:t>
      </w:r>
      <w:r>
        <w:rPr/>
        <w:t>the</w:t>
      </w:r>
      <w:r>
        <w:rPr>
          <w:spacing w:val="-10"/>
        </w:rPr>
        <w:t> </w:t>
      </w:r>
      <w:r>
        <w:rPr/>
        <w:t>HMD</w:t>
      </w:r>
      <w:r>
        <w:rPr>
          <w:spacing w:val="-10"/>
        </w:rPr>
        <w:t> </w:t>
      </w:r>
      <w:r>
        <w:rPr/>
        <w:t>were</w:t>
      </w:r>
      <w:r>
        <w:rPr>
          <w:spacing w:val="-10"/>
        </w:rPr>
        <w:t> </w:t>
      </w:r>
      <w:r>
        <w:rPr/>
        <w:t>experienced</w:t>
      </w:r>
      <w:r>
        <w:rPr>
          <w:spacing w:val="-10"/>
        </w:rPr>
        <w:t> </w:t>
      </w:r>
      <w:r>
        <w:rPr/>
        <w:t>as</w:t>
      </w:r>
      <w:r>
        <w:rPr>
          <w:spacing w:val="-10"/>
        </w:rPr>
        <w:t> </w:t>
      </w:r>
      <w:r>
        <w:rPr/>
        <w:t>a</w:t>
      </w:r>
      <w:r>
        <w:rPr>
          <w:spacing w:val="-10"/>
        </w:rPr>
        <w:t> </w:t>
      </w:r>
      <w:r>
        <w:rPr/>
        <w:t>live</w:t>
      </w:r>
      <w:r>
        <w:rPr>
          <w:spacing w:val="-10"/>
        </w:rPr>
        <w:t> </w:t>
      </w:r>
      <w:r>
        <w:rPr/>
        <w:t>scene</w:t>
      </w:r>
      <w:r>
        <w:rPr>
          <w:spacing w:val="-10"/>
        </w:rPr>
        <w:t> </w:t>
      </w:r>
      <w:r>
        <w:rPr/>
        <w:t>where</w:t>
      </w:r>
      <w:r>
        <w:rPr>
          <w:spacing w:val="-10"/>
        </w:rPr>
        <w:t> </w:t>
      </w:r>
      <w:r>
        <w:rPr/>
        <w:t>many</w:t>
      </w:r>
      <w:r>
        <w:rPr>
          <w:spacing w:val="-10"/>
        </w:rPr>
        <w:t> </w:t>
      </w:r>
      <w:r>
        <w:rPr/>
        <w:t>events were</w:t>
      </w:r>
      <w:r>
        <w:rPr>
          <w:spacing w:val="-1"/>
        </w:rPr>
        <w:t> </w:t>
      </w:r>
      <w:r>
        <w:rPr/>
        <w:t>happening</w:t>
      </w:r>
      <w:r>
        <w:rPr>
          <w:rFonts w:ascii="Lucida Sans" w:hAnsi="Lucida Sans"/>
        </w:rPr>
        <w:t>—</w:t>
      </w:r>
      <w:r>
        <w:rPr/>
        <w:t>including, for</w:t>
      </w:r>
      <w:r>
        <w:rPr>
          <w:spacing w:val="-1"/>
        </w:rPr>
        <w:t> </w:t>
      </w:r>
      <w:r>
        <w:rPr/>
        <w:t>some</w:t>
      </w:r>
      <w:r>
        <w:rPr>
          <w:spacing w:val="-1"/>
        </w:rPr>
        <w:t> </w:t>
      </w:r>
      <w:r>
        <w:rPr/>
        <w:t>women, frightening ones such as audience members </w:t>
      </w:r>
      <w:r>
        <w:rPr>
          <w:rFonts w:ascii="Lucida Sans" w:hAnsi="Lucida Sans"/>
        </w:rPr>
        <w:t>“</w:t>
      </w:r>
      <w:r>
        <w:rPr/>
        <w:t>ogling</w:t>
      </w:r>
      <w:r>
        <w:rPr>
          <w:rFonts w:ascii="Lucida Sans" w:hAnsi="Lucida Sans"/>
        </w:rPr>
        <w:t>”</w:t>
      </w:r>
      <w:r>
        <w:rPr>
          <w:rFonts w:ascii="Lucida Sans" w:hAnsi="Lucida Sans"/>
          <w:spacing w:val="-1"/>
        </w:rPr>
        <w:t> </w:t>
      </w:r>
      <w:r>
        <w:rPr/>
        <w:t>and </w:t>
      </w:r>
      <w:r>
        <w:rPr>
          <w:rFonts w:ascii="Lucida Sans" w:hAnsi="Lucida Sans"/>
        </w:rPr>
        <w:t>“</w:t>
      </w:r>
      <w:r>
        <w:rPr/>
        <w:t>pretending not to be staring</w:t>
      </w:r>
      <w:r>
        <w:rPr>
          <w:spacing w:val="-11"/>
        </w:rPr>
        <w:t> </w:t>
      </w:r>
      <w:r>
        <w:rPr/>
        <w:t>at</w:t>
      </w:r>
      <w:r>
        <w:rPr>
          <w:rFonts w:ascii="Lucida Sans" w:hAnsi="Lucida Sans"/>
        </w:rPr>
        <w:t>”</w:t>
      </w:r>
      <w:r>
        <w:rPr>
          <w:rFonts w:ascii="Lucida Sans" w:hAnsi="Lucida Sans"/>
          <w:spacing w:val="-15"/>
        </w:rPr>
        <w:t> </w:t>
      </w:r>
      <w:r>
        <w:rPr/>
        <w:t>them,</w:t>
      </w:r>
      <w:r>
        <w:rPr>
          <w:spacing w:val="-11"/>
        </w:rPr>
        <w:t> </w:t>
      </w:r>
      <w:r>
        <w:rPr/>
        <w:t>arousing</w:t>
      </w:r>
      <w:r>
        <w:rPr>
          <w:spacing w:val="-11"/>
        </w:rPr>
        <w:t> </w:t>
      </w:r>
      <w:r>
        <w:rPr/>
        <w:t>fears</w:t>
      </w:r>
      <w:r>
        <w:rPr>
          <w:spacing w:val="-11"/>
        </w:rPr>
        <w:t> </w:t>
      </w:r>
      <w:r>
        <w:rPr/>
        <w:t>of</w:t>
      </w:r>
      <w:r>
        <w:rPr>
          <w:spacing w:val="-10"/>
        </w:rPr>
        <w:t> </w:t>
      </w:r>
      <w:r>
        <w:rPr/>
        <w:t>possible</w:t>
      </w:r>
      <w:r>
        <w:rPr>
          <w:spacing w:val="-10"/>
        </w:rPr>
        <w:t> </w:t>
      </w:r>
      <w:r>
        <w:rPr/>
        <w:t>sexual</w:t>
      </w:r>
      <w:r>
        <w:rPr>
          <w:spacing w:val="-8"/>
        </w:rPr>
        <w:t> </w:t>
      </w:r>
      <w:r>
        <w:rPr/>
        <w:t>harassment.</w:t>
      </w:r>
      <w:r>
        <w:rPr>
          <w:spacing w:val="-9"/>
        </w:rPr>
        <w:t> </w:t>
      </w:r>
      <w:r>
        <w:rPr/>
        <w:t>In fact, none of these negative events at all were programmed into the</w:t>
      </w:r>
      <w:r>
        <w:rPr>
          <w:spacing w:val="-11"/>
        </w:rPr>
        <w:t> </w:t>
      </w:r>
      <w:r>
        <w:rPr/>
        <w:t>scenario</w:t>
      </w:r>
      <w:r>
        <w:rPr>
          <w:rFonts w:ascii="Lucida Sans" w:hAnsi="Lucida Sans"/>
        </w:rPr>
        <w:t>—</w:t>
      </w:r>
      <w:r>
        <w:rPr/>
        <w:t>there</w:t>
      </w:r>
      <w:r>
        <w:rPr>
          <w:spacing w:val="-11"/>
        </w:rPr>
        <w:t> </w:t>
      </w:r>
      <w:r>
        <w:rPr/>
        <w:t>were</w:t>
      </w:r>
      <w:r>
        <w:rPr>
          <w:spacing w:val="-11"/>
        </w:rPr>
        <w:t> </w:t>
      </w:r>
      <w:r>
        <w:rPr/>
        <w:t>no</w:t>
      </w:r>
      <w:r>
        <w:rPr>
          <w:spacing w:val="-11"/>
        </w:rPr>
        <w:t> </w:t>
      </w:r>
      <w:r>
        <w:rPr/>
        <w:t>virtual</w:t>
      </w:r>
      <w:r>
        <w:rPr>
          <w:spacing w:val="-10"/>
        </w:rPr>
        <w:t> </w:t>
      </w:r>
      <w:r>
        <w:rPr/>
        <w:t>audience</w:t>
      </w:r>
      <w:r>
        <w:rPr>
          <w:spacing w:val="-10"/>
        </w:rPr>
        <w:t> </w:t>
      </w:r>
      <w:r>
        <w:rPr/>
        <w:t>members</w:t>
      </w:r>
      <w:r>
        <w:rPr>
          <w:spacing w:val="-11"/>
        </w:rPr>
        <w:t> </w:t>
      </w:r>
      <w:r>
        <w:rPr/>
        <w:t>staring</w:t>
      </w:r>
      <w:r>
        <w:rPr>
          <w:spacing w:val="-10"/>
        </w:rPr>
        <w:t> </w:t>
      </w:r>
      <w:r>
        <w:rPr/>
        <w:t>at participants (except a momentary glance by chance)</w:t>
      </w:r>
      <w:r>
        <w:rPr>
          <w:rFonts w:ascii="Lucida Sans" w:hAnsi="Lucida Sans"/>
        </w:rPr>
        <w:t>—</w:t>
      </w:r>
      <w:r>
        <w:rPr/>
        <w:t>yet such illusory</w:t>
      </w:r>
      <w:r>
        <w:rPr>
          <w:spacing w:val="-11"/>
        </w:rPr>
        <w:t> </w:t>
      </w:r>
      <w:r>
        <w:rPr/>
        <w:t>events</w:t>
      </w:r>
      <w:r>
        <w:rPr>
          <w:spacing w:val="-11"/>
        </w:rPr>
        <w:t> </w:t>
      </w:r>
      <w:r>
        <w:rPr/>
        <w:t>were</w:t>
      </w:r>
      <w:r>
        <w:rPr>
          <w:spacing w:val="-11"/>
        </w:rPr>
        <w:t> </w:t>
      </w:r>
      <w:r>
        <w:rPr/>
        <w:t>perceived</w:t>
      </w:r>
      <w:r>
        <w:rPr>
          <w:spacing w:val="-11"/>
        </w:rPr>
        <w:t> </w:t>
      </w:r>
      <w:r>
        <w:rPr/>
        <w:t>by</w:t>
      </w:r>
      <w:r>
        <w:rPr>
          <w:spacing w:val="-10"/>
        </w:rPr>
        <w:t> </w:t>
      </w:r>
      <w:r>
        <w:rPr/>
        <w:t>about</w:t>
      </w:r>
      <w:r>
        <w:rPr>
          <w:spacing w:val="-11"/>
        </w:rPr>
        <w:t> </w:t>
      </w:r>
      <w:r>
        <w:rPr/>
        <w:t>half</w:t>
      </w:r>
      <w:r>
        <w:rPr>
          <w:spacing w:val="-11"/>
        </w:rPr>
        <w:t> </w:t>
      </w:r>
      <w:r>
        <w:rPr/>
        <w:t>of</w:t>
      </w:r>
      <w:r>
        <w:rPr>
          <w:spacing w:val="-11"/>
        </w:rPr>
        <w:t> </w:t>
      </w:r>
      <w:r>
        <w:rPr/>
        <w:t>the</w:t>
      </w:r>
      <w:r>
        <w:rPr>
          <w:spacing w:val="-11"/>
        </w:rPr>
        <w:t> </w:t>
      </w:r>
      <w:r>
        <w:rPr/>
        <w:t>20</w:t>
      </w:r>
      <w:r>
        <w:rPr>
          <w:spacing w:val="-10"/>
        </w:rPr>
        <w:t> </w:t>
      </w:r>
      <w:r>
        <w:rPr/>
        <w:t>participants in the pilot study.</w:t>
      </w:r>
    </w:p>
    <w:p>
      <w:pPr>
        <w:pStyle w:val="BodyText"/>
        <w:spacing w:line="213" w:lineRule="auto" w:before="20"/>
        <w:ind w:left="187" w:right="38" w:firstLine="229"/>
        <w:jc w:val="both"/>
      </w:pPr>
      <w:r>
        <w:rPr/>
        <w:t>How is it possible for people to have such experiences? </w:t>
      </w:r>
      <w:r>
        <w:rPr/>
        <w:t>We argue that this occurs through a number of illusions that are generated through VR experiences. People act out of these illusions</w:t>
      </w:r>
      <w:r>
        <w:rPr>
          <w:spacing w:val="40"/>
        </w:rPr>
        <w:t> </w:t>
      </w:r>
      <w:r>
        <w:rPr/>
        <w:t>as</w:t>
      </w:r>
      <w:r>
        <w:rPr>
          <w:spacing w:val="40"/>
        </w:rPr>
        <w:t> </w:t>
      </w:r>
      <w:r>
        <w:rPr/>
        <w:t>if</w:t>
      </w:r>
      <w:r>
        <w:rPr>
          <w:spacing w:val="40"/>
        </w:rPr>
        <w:t> </w:t>
      </w:r>
      <w:r>
        <w:rPr/>
        <w:t>they</w:t>
      </w:r>
      <w:r>
        <w:rPr>
          <w:spacing w:val="40"/>
        </w:rPr>
        <w:t> </w:t>
      </w:r>
      <w:r>
        <w:rPr/>
        <w:t>were</w:t>
      </w:r>
      <w:r>
        <w:rPr>
          <w:spacing w:val="40"/>
        </w:rPr>
        <w:t> </w:t>
      </w:r>
      <w:r>
        <w:rPr/>
        <w:t>real.</w:t>
      </w:r>
      <w:r>
        <w:rPr>
          <w:spacing w:val="40"/>
        </w:rPr>
        <w:t> </w:t>
      </w:r>
      <w:r>
        <w:rPr/>
        <w:t>In</w:t>
      </w:r>
      <w:r>
        <w:rPr>
          <w:spacing w:val="40"/>
        </w:rPr>
        <w:t> </w:t>
      </w:r>
      <w:r>
        <w:rPr/>
        <w:t>the</w:t>
      </w:r>
      <w:r>
        <w:rPr>
          <w:spacing w:val="40"/>
        </w:rPr>
        <w:t> </w:t>
      </w:r>
      <w:r>
        <w:rPr/>
        <w:t>rest</w:t>
      </w:r>
      <w:r>
        <w:rPr>
          <w:spacing w:val="40"/>
        </w:rPr>
        <w:t> </w:t>
      </w:r>
      <w:r>
        <w:rPr/>
        <w:t>of</w:t>
      </w:r>
      <w:r>
        <w:rPr>
          <w:spacing w:val="40"/>
        </w:rPr>
        <w:t> </w:t>
      </w:r>
      <w:r>
        <w:rPr/>
        <w:t>this</w:t>
      </w:r>
      <w:r>
        <w:rPr>
          <w:spacing w:val="40"/>
        </w:rPr>
        <w:t> </w:t>
      </w:r>
      <w:r>
        <w:rPr/>
        <w:t>paper</w:t>
      </w:r>
      <w:r>
        <w:rPr>
          <w:spacing w:val="40"/>
        </w:rPr>
        <w:t> </w:t>
      </w:r>
      <w:r>
        <w:rPr/>
        <w:t>we discuss those illusions, how they have been measured, and follow-on with some open questions and controversies.</w:t>
      </w:r>
    </w:p>
    <w:p>
      <w:pPr>
        <w:pStyle w:val="BodyText"/>
        <w:spacing w:before="168"/>
      </w:pPr>
    </w:p>
    <w:p>
      <w:pPr>
        <w:pStyle w:val="Heading4"/>
        <w:jc w:val="both"/>
      </w:pPr>
      <w:r>
        <w:rPr>
          <w:w w:val="110"/>
        </w:rPr>
        <w:t>THE</w:t>
      </w:r>
      <w:r>
        <w:rPr>
          <w:spacing w:val="-18"/>
          <w:w w:val="110"/>
        </w:rPr>
        <w:t> </w:t>
      </w:r>
      <w:r>
        <w:rPr>
          <w:w w:val="110"/>
        </w:rPr>
        <w:t>ILLUSIONS</w:t>
      </w:r>
      <w:r>
        <w:rPr>
          <w:spacing w:val="-17"/>
          <w:w w:val="110"/>
        </w:rPr>
        <w:t> </w:t>
      </w:r>
      <w:r>
        <w:rPr>
          <w:w w:val="110"/>
        </w:rPr>
        <w:t>OF</w:t>
      </w:r>
      <w:r>
        <w:rPr>
          <w:spacing w:val="-18"/>
          <w:w w:val="110"/>
        </w:rPr>
        <w:t> </w:t>
      </w:r>
      <w:r>
        <w:rPr>
          <w:spacing w:val="-5"/>
          <w:w w:val="110"/>
        </w:rPr>
        <w:t>VR</w:t>
      </w:r>
    </w:p>
    <w:p>
      <w:pPr>
        <w:pStyle w:val="BodyText"/>
        <w:spacing w:line="213" w:lineRule="auto" w:before="206"/>
        <w:ind w:left="187" w:right="38"/>
        <w:jc w:val="both"/>
      </w:pPr>
      <w:r>
        <w:rPr/>
        <w:t>VR and other immersive media such as augmented reality </w:t>
      </w:r>
      <w:r>
        <w:rPr/>
        <w:t>(AR, </w:t>
      </w:r>
      <w:r>
        <w:rPr>
          <w:spacing w:val="-2"/>
        </w:rPr>
        <w:t>considered</w:t>
      </w:r>
      <w:r>
        <w:rPr>
          <w:spacing w:val="-9"/>
        </w:rPr>
        <w:t> </w:t>
      </w:r>
      <w:r>
        <w:rPr>
          <w:spacing w:val="-2"/>
        </w:rPr>
        <w:t>later)</w:t>
      </w:r>
      <w:r>
        <w:rPr>
          <w:spacing w:val="-9"/>
        </w:rPr>
        <w:t> </w:t>
      </w:r>
      <w:r>
        <w:rPr>
          <w:spacing w:val="-2"/>
        </w:rPr>
        <w:t>can</w:t>
      </w:r>
      <w:r>
        <w:rPr>
          <w:spacing w:val="-7"/>
        </w:rPr>
        <w:t> </w:t>
      </w:r>
      <w:r>
        <w:rPr>
          <w:spacing w:val="-2"/>
        </w:rPr>
        <w:t>generate</w:t>
      </w:r>
      <w:r>
        <w:rPr>
          <w:spacing w:val="-6"/>
        </w:rPr>
        <w:t> </w:t>
      </w:r>
      <w:r>
        <w:rPr>
          <w:spacing w:val="-2"/>
        </w:rPr>
        <w:t>at</w:t>
      </w:r>
      <w:r>
        <w:rPr>
          <w:spacing w:val="-7"/>
        </w:rPr>
        <w:t> </w:t>
      </w:r>
      <w:r>
        <w:rPr>
          <w:spacing w:val="-2"/>
        </w:rPr>
        <w:t>least</w:t>
      </w:r>
      <w:r>
        <w:rPr>
          <w:spacing w:val="-7"/>
        </w:rPr>
        <w:t> </w:t>
      </w:r>
      <w:r>
        <w:rPr>
          <w:spacing w:val="-2"/>
        </w:rPr>
        <w:t>three</w:t>
      </w:r>
      <w:r>
        <w:rPr>
          <w:spacing w:val="-6"/>
        </w:rPr>
        <w:t> </w:t>
      </w:r>
      <w:r>
        <w:rPr>
          <w:spacing w:val="-2"/>
        </w:rPr>
        <w:t>unique</w:t>
      </w:r>
      <w:r>
        <w:rPr>
          <w:spacing w:val="-6"/>
        </w:rPr>
        <w:t> </w:t>
      </w:r>
      <w:r>
        <w:rPr>
          <w:rFonts w:ascii="Bookman Old Style"/>
          <w:b w:val="0"/>
          <w:i/>
          <w:spacing w:val="-2"/>
        </w:rPr>
        <w:t>illusions</w:t>
      </w:r>
      <w:r>
        <w:rPr>
          <w:rFonts w:ascii="Bookman Old Style"/>
          <w:b w:val="0"/>
          <w:i/>
          <w:spacing w:val="-13"/>
        </w:rPr>
        <w:t> </w:t>
      </w:r>
      <w:r>
        <w:rPr>
          <w:spacing w:val="-2"/>
        </w:rPr>
        <w:t>that </w:t>
      </w:r>
      <w:r>
        <w:rPr/>
        <w:t>are</w:t>
      </w:r>
      <w:r>
        <w:rPr>
          <w:spacing w:val="-5"/>
        </w:rPr>
        <w:t> </w:t>
      </w:r>
      <w:r>
        <w:rPr/>
        <w:t>not</w:t>
      </w:r>
      <w:r>
        <w:rPr>
          <w:spacing w:val="-6"/>
        </w:rPr>
        <w:t> </w:t>
      </w:r>
      <w:r>
        <w:rPr/>
        <w:t>possible</w:t>
      </w:r>
      <w:r>
        <w:rPr>
          <w:spacing w:val="-5"/>
        </w:rPr>
        <w:t> </w:t>
      </w:r>
      <w:r>
        <w:rPr/>
        <w:t>with</w:t>
      </w:r>
      <w:r>
        <w:rPr>
          <w:spacing w:val="-6"/>
        </w:rPr>
        <w:t> </w:t>
      </w:r>
      <w:r>
        <w:rPr/>
        <w:t>other</w:t>
      </w:r>
      <w:r>
        <w:rPr>
          <w:spacing w:val="-6"/>
        </w:rPr>
        <w:t> </w:t>
      </w:r>
      <w:r>
        <w:rPr/>
        <w:t>media.</w:t>
      </w:r>
      <w:r>
        <w:rPr>
          <w:spacing w:val="-4"/>
        </w:rPr>
        <w:t> </w:t>
      </w:r>
      <w:r>
        <w:rPr/>
        <w:t>Here</w:t>
      </w:r>
      <w:r>
        <w:rPr>
          <w:spacing w:val="-5"/>
        </w:rPr>
        <w:t> </w:t>
      </w:r>
      <w:r>
        <w:rPr/>
        <w:t>we</w:t>
      </w:r>
      <w:r>
        <w:rPr>
          <w:spacing w:val="-5"/>
        </w:rPr>
        <w:t> </w:t>
      </w:r>
      <w:r>
        <w:rPr/>
        <w:t>mean</w:t>
      </w:r>
      <w:r>
        <w:rPr>
          <w:spacing w:val="-6"/>
        </w:rPr>
        <w:t> </w:t>
      </w:r>
      <w:r>
        <w:rPr/>
        <w:t>illusions</w:t>
      </w:r>
      <w:r>
        <w:rPr>
          <w:spacing w:val="-5"/>
        </w:rPr>
        <w:t> </w:t>
      </w:r>
      <w:r>
        <w:rPr/>
        <w:t>in</w:t>
      </w:r>
      <w:r>
        <w:rPr>
          <w:spacing w:val="-6"/>
        </w:rPr>
        <w:t> </w:t>
      </w:r>
      <w:r>
        <w:rPr/>
        <w:t>the sense</w:t>
      </w:r>
      <w:r>
        <w:rPr>
          <w:spacing w:val="-11"/>
        </w:rPr>
        <w:t> </w:t>
      </w:r>
      <w:r>
        <w:rPr/>
        <w:t>that</w:t>
      </w:r>
      <w:r>
        <w:rPr>
          <w:spacing w:val="-10"/>
        </w:rPr>
        <w:t> </w:t>
      </w:r>
      <w:r>
        <w:rPr/>
        <w:t>people</w:t>
      </w:r>
      <w:r>
        <w:rPr>
          <w:spacing w:val="-10"/>
        </w:rPr>
        <w:t> </w:t>
      </w:r>
      <w:r>
        <w:rPr/>
        <w:t>have</w:t>
      </w:r>
      <w:r>
        <w:rPr>
          <w:spacing w:val="-11"/>
        </w:rPr>
        <w:t> </w:t>
      </w:r>
      <w:r>
        <w:rPr/>
        <w:t>perceptions</w:t>
      </w:r>
      <w:r>
        <w:rPr>
          <w:spacing w:val="-10"/>
        </w:rPr>
        <w:t> </w:t>
      </w:r>
      <w:r>
        <w:rPr/>
        <w:t>that</w:t>
      </w:r>
      <w:r>
        <w:rPr>
          <w:spacing w:val="-11"/>
        </w:rPr>
        <w:t> </w:t>
      </w:r>
      <w:r>
        <w:rPr/>
        <w:t>arise</w:t>
      </w:r>
      <w:r>
        <w:rPr>
          <w:spacing w:val="-10"/>
        </w:rPr>
        <w:t> </w:t>
      </w:r>
      <w:r>
        <w:rPr/>
        <w:t>from</w:t>
      </w:r>
      <w:r>
        <w:rPr>
          <w:spacing w:val="-11"/>
        </w:rPr>
        <w:t> </w:t>
      </w:r>
      <w:r>
        <w:rPr/>
        <w:t>digital</w:t>
      </w:r>
      <w:r>
        <w:rPr>
          <w:spacing w:val="-10"/>
        </w:rPr>
        <w:t> </w:t>
      </w:r>
      <w:r>
        <w:rPr/>
        <w:t>sources that</w:t>
      </w:r>
      <w:r>
        <w:rPr>
          <w:spacing w:val="15"/>
        </w:rPr>
        <w:t> </w:t>
      </w:r>
      <w:r>
        <w:rPr/>
        <w:t>are</w:t>
      </w:r>
      <w:r>
        <w:rPr>
          <w:spacing w:val="16"/>
        </w:rPr>
        <w:t> </w:t>
      </w:r>
      <w:r>
        <w:rPr/>
        <w:t>totally</w:t>
      </w:r>
      <w:r>
        <w:rPr>
          <w:spacing w:val="16"/>
        </w:rPr>
        <w:t> </w:t>
      </w:r>
      <w:r>
        <w:rPr/>
        <w:t>different</w:t>
      </w:r>
      <w:r>
        <w:rPr>
          <w:spacing w:val="16"/>
        </w:rPr>
        <w:t> </w:t>
      </w:r>
      <w:r>
        <w:rPr/>
        <w:t>from</w:t>
      </w:r>
      <w:r>
        <w:rPr>
          <w:spacing w:val="16"/>
        </w:rPr>
        <w:t> </w:t>
      </w:r>
      <w:r>
        <w:rPr/>
        <w:t>what</w:t>
      </w:r>
      <w:r>
        <w:rPr>
          <w:spacing w:val="16"/>
        </w:rPr>
        <w:t> </w:t>
      </w:r>
      <w:r>
        <w:rPr/>
        <w:t>is</w:t>
      </w:r>
      <w:r>
        <w:rPr>
          <w:spacing w:val="16"/>
        </w:rPr>
        <w:t> </w:t>
      </w:r>
      <w:r>
        <w:rPr/>
        <w:t>actually</w:t>
      </w:r>
      <w:r>
        <w:rPr>
          <w:spacing w:val="16"/>
        </w:rPr>
        <w:t> </w:t>
      </w:r>
      <w:r>
        <w:rPr/>
        <w:t>being</w:t>
      </w:r>
      <w:r>
        <w:rPr>
          <w:spacing w:val="15"/>
        </w:rPr>
        <w:t> </w:t>
      </w:r>
      <w:r>
        <w:rPr>
          <w:spacing w:val="-2"/>
        </w:rPr>
        <w:t>perceived.</w:t>
      </w:r>
    </w:p>
    <w:p>
      <w:pPr>
        <w:pStyle w:val="BodyText"/>
        <w:spacing w:line="213" w:lineRule="auto" w:before="120"/>
        <w:ind w:left="187" w:right="184"/>
        <w:jc w:val="both"/>
      </w:pPr>
      <w:r>
        <w:rPr/>
        <w:br w:type="column"/>
      </w:r>
      <w:r>
        <w:rPr>
          <w:spacing w:val="-2"/>
        </w:rPr>
        <w:t>The</w:t>
      </w:r>
      <w:r>
        <w:rPr>
          <w:spacing w:val="-7"/>
        </w:rPr>
        <w:t> </w:t>
      </w:r>
      <w:r>
        <w:rPr>
          <w:spacing w:val="-2"/>
        </w:rPr>
        <w:t>perceptions</w:t>
      </w:r>
      <w:r>
        <w:rPr>
          <w:spacing w:val="-5"/>
        </w:rPr>
        <w:t> </w:t>
      </w:r>
      <w:r>
        <w:rPr>
          <w:spacing w:val="-2"/>
        </w:rPr>
        <w:t>are</w:t>
      </w:r>
      <w:r>
        <w:rPr>
          <w:spacing w:val="-6"/>
        </w:rPr>
        <w:t> </w:t>
      </w:r>
      <w:r>
        <w:rPr>
          <w:spacing w:val="-2"/>
        </w:rPr>
        <w:t>real</w:t>
      </w:r>
      <w:r>
        <w:rPr>
          <w:spacing w:val="-6"/>
        </w:rPr>
        <w:t> </w:t>
      </w:r>
      <w:r>
        <w:rPr>
          <w:spacing w:val="-2"/>
        </w:rPr>
        <w:t>perceptions,</w:t>
      </w:r>
      <w:r>
        <w:rPr>
          <w:spacing w:val="-7"/>
        </w:rPr>
        <w:t> </w:t>
      </w:r>
      <w:r>
        <w:rPr>
          <w:spacing w:val="-2"/>
        </w:rPr>
        <w:t>and</w:t>
      </w:r>
      <w:r>
        <w:rPr>
          <w:spacing w:val="-6"/>
        </w:rPr>
        <w:t> </w:t>
      </w:r>
      <w:r>
        <w:rPr>
          <w:spacing w:val="-2"/>
        </w:rPr>
        <w:t>people</w:t>
      </w:r>
      <w:r>
        <w:rPr>
          <w:spacing w:val="-6"/>
        </w:rPr>
        <w:t> </w:t>
      </w:r>
      <w:r>
        <w:rPr>
          <w:spacing w:val="-2"/>
        </w:rPr>
        <w:t>may</w:t>
      </w:r>
      <w:r>
        <w:rPr>
          <w:spacing w:val="-6"/>
        </w:rPr>
        <w:t> </w:t>
      </w:r>
      <w:r>
        <w:rPr>
          <w:spacing w:val="-2"/>
        </w:rPr>
        <w:t>act</w:t>
      </w:r>
      <w:r>
        <w:rPr>
          <w:spacing w:val="-7"/>
        </w:rPr>
        <w:t> </w:t>
      </w:r>
      <w:r>
        <w:rPr>
          <w:spacing w:val="-2"/>
        </w:rPr>
        <w:t>on</w:t>
      </w:r>
      <w:r>
        <w:rPr>
          <w:spacing w:val="-6"/>
        </w:rPr>
        <w:t> </w:t>
      </w:r>
      <w:r>
        <w:rPr>
          <w:spacing w:val="-2"/>
        </w:rPr>
        <w:t>them </w:t>
      </w:r>
      <w:r>
        <w:rPr/>
        <w:t>as if they were real (</w:t>
      </w:r>
      <w:hyperlink w:history="true" w:anchor="_bookmark212">
        <w:r>
          <w:rPr>
            <w:color w:val="6D6E71"/>
          </w:rPr>
          <w:t>Chalmers, 2017</w:t>
        </w:r>
      </w:hyperlink>
      <w:r>
        <w:rPr/>
        <w:t>, </w:t>
      </w:r>
      <w:hyperlink w:history="true" w:anchor="_bookmark201">
        <w:r>
          <w:rPr>
            <w:color w:val="6D6E71"/>
          </w:rPr>
          <w:t>2022</w:t>
        </w:r>
      </w:hyperlink>
      <w:r>
        <w:rPr/>
        <w:t>; </w:t>
      </w:r>
      <w:hyperlink w:history="true" w:anchor="_bookmark289">
        <w:r>
          <w:rPr>
            <w:color w:val="6D6E71"/>
          </w:rPr>
          <w:t>Slater and Sanchez-</w:t>
        </w:r>
      </w:hyperlink>
      <w:r>
        <w:rPr>
          <w:color w:val="6D6E71"/>
        </w:rPr>
        <w:t> </w:t>
      </w:r>
      <w:hyperlink w:history="true" w:anchor="_bookmark289">
        <w:r>
          <w:rPr>
            <w:color w:val="6D6E71"/>
          </w:rPr>
          <w:t>Vives,</w:t>
        </w:r>
        <w:r>
          <w:rPr>
            <w:color w:val="6D6E71"/>
            <w:spacing w:val="-6"/>
          </w:rPr>
          <w:t> </w:t>
        </w:r>
        <w:r>
          <w:rPr>
            <w:color w:val="6D6E71"/>
          </w:rPr>
          <w:t>2022</w:t>
        </w:r>
      </w:hyperlink>
      <w:r>
        <w:rPr/>
        <w:t>).</w:t>
      </w:r>
      <w:r>
        <w:rPr>
          <w:spacing w:val="-6"/>
        </w:rPr>
        <w:t> </w:t>
      </w:r>
      <w:r>
        <w:rPr/>
        <w:t>For</w:t>
      </w:r>
      <w:r>
        <w:rPr>
          <w:spacing w:val="-6"/>
        </w:rPr>
        <w:t> </w:t>
      </w:r>
      <w:r>
        <w:rPr/>
        <w:t>example,</w:t>
      </w:r>
      <w:r>
        <w:rPr>
          <w:spacing w:val="-6"/>
        </w:rPr>
        <w:t> </w:t>
      </w:r>
      <w:r>
        <w:rPr/>
        <w:t>a</w:t>
      </w:r>
      <w:r>
        <w:rPr>
          <w:spacing w:val="-6"/>
        </w:rPr>
        <w:t> </w:t>
      </w:r>
      <w:r>
        <w:rPr/>
        <w:t>participant</w:t>
      </w:r>
      <w:r>
        <w:rPr>
          <w:spacing w:val="-6"/>
        </w:rPr>
        <w:t> </w:t>
      </w:r>
      <w:r>
        <w:rPr/>
        <w:t>in</w:t>
      </w:r>
      <w:r>
        <w:rPr>
          <w:spacing w:val="-6"/>
        </w:rPr>
        <w:t> </w:t>
      </w:r>
      <w:r>
        <w:rPr/>
        <w:t>VR</w:t>
      </w:r>
      <w:r>
        <w:rPr>
          <w:spacing w:val="-6"/>
        </w:rPr>
        <w:t> </w:t>
      </w:r>
      <w:r>
        <w:rPr/>
        <w:t>perceives</w:t>
      </w:r>
      <w:r>
        <w:rPr>
          <w:spacing w:val="-5"/>
        </w:rPr>
        <w:t> </w:t>
      </w:r>
      <w:r>
        <w:rPr/>
        <w:t>a</w:t>
      </w:r>
      <w:r>
        <w:rPr>
          <w:spacing w:val="-6"/>
        </w:rPr>
        <w:t> </w:t>
      </w:r>
      <w:r>
        <w:rPr/>
        <w:t>0.5</w:t>
      </w:r>
      <w:r>
        <w:rPr>
          <w:spacing w:val="-11"/>
        </w:rPr>
        <w:t> </w:t>
      </w:r>
      <w:r>
        <w:rPr/>
        <w:t>m</w:t>
      </w:r>
      <w:r>
        <w:rPr>
          <w:vertAlign w:val="superscript"/>
        </w:rPr>
        <w:t>3</w:t>
      </w:r>
      <w:r>
        <w:rPr>
          <w:vertAlign w:val="baseline"/>
        </w:rPr>
        <w:t> cube</w:t>
      </w:r>
      <w:r>
        <w:rPr>
          <w:spacing w:val="-11"/>
          <w:vertAlign w:val="baseline"/>
        </w:rPr>
        <w:t> </w:t>
      </w:r>
      <w:r>
        <w:rPr>
          <w:vertAlign w:val="baseline"/>
        </w:rPr>
        <w:t>stationary</w:t>
      </w:r>
      <w:r>
        <w:rPr>
          <w:spacing w:val="-11"/>
          <w:vertAlign w:val="baseline"/>
        </w:rPr>
        <w:t> </w:t>
      </w:r>
      <w:r>
        <w:rPr>
          <w:vertAlign w:val="baseline"/>
        </w:rPr>
        <w:t>in</w:t>
      </w:r>
      <w:r>
        <w:rPr>
          <w:spacing w:val="-11"/>
          <w:vertAlign w:val="baseline"/>
        </w:rPr>
        <w:t> </w:t>
      </w:r>
      <w:r>
        <w:rPr>
          <w:vertAlign w:val="baseline"/>
        </w:rPr>
        <w:t>space</w:t>
      </w:r>
      <w:r>
        <w:rPr>
          <w:spacing w:val="-11"/>
          <w:vertAlign w:val="baseline"/>
        </w:rPr>
        <w:t> </w:t>
      </w:r>
      <w:r>
        <w:rPr>
          <w:vertAlign w:val="baseline"/>
        </w:rPr>
        <w:t>which</w:t>
      </w:r>
      <w:r>
        <w:rPr>
          <w:spacing w:val="-10"/>
          <w:vertAlign w:val="baseline"/>
        </w:rPr>
        <w:t> </w:t>
      </w:r>
      <w:r>
        <w:rPr>
          <w:vertAlign w:val="baseline"/>
        </w:rPr>
        <w:t>re</w:t>
      </w:r>
      <w:r>
        <w:rPr>
          <w:rFonts w:ascii="Times New Roman" w:hAnsi="Times New Roman"/>
          <w:vertAlign w:val="baseline"/>
        </w:rPr>
        <w:t>fl</w:t>
      </w:r>
      <w:r>
        <w:rPr>
          <w:vertAlign w:val="baseline"/>
        </w:rPr>
        <w:t>ects</w:t>
      </w:r>
      <w:r>
        <w:rPr>
          <w:spacing w:val="-11"/>
          <w:vertAlign w:val="baseline"/>
        </w:rPr>
        <w:t> </w:t>
      </w:r>
      <w:r>
        <w:rPr>
          <w:vertAlign w:val="baseline"/>
        </w:rPr>
        <w:t>light</w:t>
      </w:r>
      <w:r>
        <w:rPr>
          <w:spacing w:val="-11"/>
          <w:vertAlign w:val="baseline"/>
        </w:rPr>
        <w:t> </w:t>
      </w:r>
      <w:r>
        <w:rPr>
          <w:vertAlign w:val="baseline"/>
        </w:rPr>
        <w:t>that</w:t>
      </w:r>
      <w:r>
        <w:rPr>
          <w:spacing w:val="-11"/>
          <w:vertAlign w:val="baseline"/>
        </w:rPr>
        <w:t> </w:t>
      </w:r>
      <w:r>
        <w:rPr>
          <w:vertAlign w:val="baseline"/>
        </w:rPr>
        <w:t>suggests</w:t>
      </w:r>
      <w:r>
        <w:rPr>
          <w:spacing w:val="-11"/>
          <w:vertAlign w:val="baseline"/>
        </w:rPr>
        <w:t> </w:t>
      </w:r>
      <w:r>
        <w:rPr>
          <w:vertAlign w:val="baseline"/>
        </w:rPr>
        <w:t>that</w:t>
      </w:r>
      <w:r>
        <w:rPr>
          <w:spacing w:val="-10"/>
          <w:vertAlign w:val="baseline"/>
        </w:rPr>
        <w:t> </w:t>
      </w:r>
      <w:r>
        <w:rPr>
          <w:vertAlign w:val="baseline"/>
        </w:rPr>
        <w:t>it</w:t>
      </w:r>
      <w:r>
        <w:rPr>
          <w:spacing w:val="-11"/>
          <w:vertAlign w:val="baseline"/>
        </w:rPr>
        <w:t> </w:t>
      </w:r>
      <w:r>
        <w:rPr>
          <w:vertAlign w:val="baseline"/>
        </w:rPr>
        <w:t>is metallic, and which can be walked around and looked at from various locations, including ducking underneath it. There is an illusion of seeing a heavy cube somehow </w:t>
      </w:r>
      <w:r>
        <w:rPr>
          <w:rFonts w:ascii="Times New Roman" w:hAnsi="Times New Roman"/>
          <w:vertAlign w:val="baseline"/>
        </w:rPr>
        <w:t>fl</w:t>
      </w:r>
      <w:r>
        <w:rPr>
          <w:vertAlign w:val="baseline"/>
        </w:rPr>
        <w:t>oating in the air. But what is actually happening? The participant is looking at two small screens modulated by an optical system, which displays illuminated pixels in a variety of colours. One shows a left eye view and the other a right eye view computed from the perspective projections of computer graphics. The brain integrates all this information into the perception of a cube. What is perceived is nothing whatsoever like the source of the </w:t>
      </w:r>
      <w:r>
        <w:rPr>
          <w:spacing w:val="-2"/>
          <w:vertAlign w:val="baseline"/>
        </w:rPr>
        <w:t>perception.</w:t>
      </w:r>
      <w:r>
        <w:rPr>
          <w:spacing w:val="-5"/>
          <w:vertAlign w:val="baseline"/>
        </w:rPr>
        <w:t> </w:t>
      </w:r>
      <w:r>
        <w:rPr>
          <w:spacing w:val="-2"/>
          <w:vertAlign w:val="baseline"/>
        </w:rPr>
        <w:t>While</w:t>
      </w:r>
      <w:r>
        <w:rPr>
          <w:spacing w:val="-6"/>
          <w:vertAlign w:val="baseline"/>
        </w:rPr>
        <w:t> </w:t>
      </w:r>
      <w:r>
        <w:rPr>
          <w:spacing w:val="-2"/>
          <w:vertAlign w:val="baseline"/>
        </w:rPr>
        <w:t>standing</w:t>
      </w:r>
      <w:r>
        <w:rPr>
          <w:spacing w:val="-6"/>
          <w:vertAlign w:val="baseline"/>
        </w:rPr>
        <w:t> </w:t>
      </w:r>
      <w:r>
        <w:rPr>
          <w:spacing w:val="-2"/>
          <w:vertAlign w:val="baseline"/>
        </w:rPr>
        <w:t>in</w:t>
      </w:r>
      <w:r>
        <w:rPr>
          <w:spacing w:val="-6"/>
          <w:vertAlign w:val="baseline"/>
        </w:rPr>
        <w:t> </w:t>
      </w:r>
      <w:r>
        <w:rPr>
          <w:spacing w:val="-2"/>
          <w:vertAlign w:val="baseline"/>
        </w:rPr>
        <w:t>front</w:t>
      </w:r>
      <w:r>
        <w:rPr>
          <w:spacing w:val="-6"/>
          <w:vertAlign w:val="baseline"/>
        </w:rPr>
        <w:t> </w:t>
      </w:r>
      <w:r>
        <w:rPr>
          <w:spacing w:val="-2"/>
          <w:vertAlign w:val="baseline"/>
        </w:rPr>
        <w:t>of</w:t>
      </w:r>
      <w:r>
        <w:rPr>
          <w:spacing w:val="-6"/>
          <w:vertAlign w:val="baseline"/>
        </w:rPr>
        <w:t> </w:t>
      </w:r>
      <w:r>
        <w:rPr>
          <w:spacing w:val="-2"/>
          <w:vertAlign w:val="baseline"/>
        </w:rPr>
        <w:t>the</w:t>
      </w:r>
      <w:r>
        <w:rPr>
          <w:spacing w:val="-6"/>
          <w:vertAlign w:val="baseline"/>
        </w:rPr>
        <w:t> </w:t>
      </w:r>
      <w:r>
        <w:rPr>
          <w:spacing w:val="-2"/>
          <w:vertAlign w:val="baseline"/>
        </w:rPr>
        <w:t>cube</w:t>
      </w:r>
      <w:r>
        <w:rPr>
          <w:spacing w:val="-6"/>
          <w:vertAlign w:val="baseline"/>
        </w:rPr>
        <w:t> </w:t>
      </w:r>
      <w:r>
        <w:rPr>
          <w:spacing w:val="-2"/>
          <w:vertAlign w:val="baseline"/>
        </w:rPr>
        <w:t>it</w:t>
      </w:r>
      <w:r>
        <w:rPr>
          <w:spacing w:val="-6"/>
          <w:vertAlign w:val="baseline"/>
        </w:rPr>
        <w:t> </w:t>
      </w:r>
      <w:r>
        <w:rPr>
          <w:spacing w:val="-2"/>
          <w:vertAlign w:val="baseline"/>
        </w:rPr>
        <w:t>suddenly</w:t>
      </w:r>
      <w:r>
        <w:rPr>
          <w:spacing w:val="-5"/>
          <w:vertAlign w:val="baseline"/>
        </w:rPr>
        <w:t> </w:t>
      </w:r>
      <w:r>
        <w:rPr>
          <w:spacing w:val="-2"/>
          <w:vertAlign w:val="baseline"/>
        </w:rPr>
        <w:t>falls</w:t>
      </w:r>
      <w:r>
        <w:rPr>
          <w:spacing w:val="-6"/>
          <w:vertAlign w:val="baseline"/>
        </w:rPr>
        <w:t> </w:t>
      </w:r>
      <w:r>
        <w:rPr>
          <w:spacing w:val="-2"/>
          <w:vertAlign w:val="baseline"/>
        </w:rPr>
        <w:t>to </w:t>
      </w:r>
      <w:r>
        <w:rPr>
          <w:vertAlign w:val="baseline"/>
        </w:rPr>
        <w:t>the ground. Most participants would jump backwards</w:t>
      </w:r>
      <w:r>
        <w:rPr>
          <w:rFonts w:ascii="Lucida Sans" w:hAnsi="Lucida Sans"/>
          <w:vertAlign w:val="baseline"/>
        </w:rPr>
        <w:t>–</w:t>
      </w:r>
      <w:r>
        <w:rPr>
          <w:vertAlign w:val="baseline"/>
        </w:rPr>
        <w:t>an automatic</w:t>
      </w:r>
      <w:r>
        <w:rPr>
          <w:spacing w:val="40"/>
          <w:vertAlign w:val="baseline"/>
        </w:rPr>
        <w:t> </w:t>
      </w:r>
      <w:r>
        <w:rPr>
          <w:vertAlign w:val="baseline"/>
        </w:rPr>
        <w:t>response</w:t>
      </w:r>
      <w:r>
        <w:rPr>
          <w:spacing w:val="40"/>
          <w:vertAlign w:val="baseline"/>
        </w:rPr>
        <w:t> </w:t>
      </w:r>
      <w:r>
        <w:rPr>
          <w:vertAlign w:val="baseline"/>
        </w:rPr>
        <w:t>caused</w:t>
      </w:r>
      <w:r>
        <w:rPr>
          <w:spacing w:val="40"/>
          <w:vertAlign w:val="baseline"/>
        </w:rPr>
        <w:t> </w:t>
      </w:r>
      <w:r>
        <w:rPr>
          <w:vertAlign w:val="baseline"/>
        </w:rPr>
        <w:t>by</w:t>
      </w:r>
      <w:r>
        <w:rPr>
          <w:spacing w:val="40"/>
          <w:vertAlign w:val="baseline"/>
        </w:rPr>
        <w:t> </w:t>
      </w:r>
      <w:r>
        <w:rPr>
          <w:vertAlign w:val="baseline"/>
        </w:rPr>
        <w:t>fear</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cube</w:t>
      </w:r>
      <w:r>
        <w:rPr>
          <w:spacing w:val="40"/>
          <w:vertAlign w:val="baseline"/>
        </w:rPr>
        <w:t> </w:t>
      </w:r>
      <w:r>
        <w:rPr>
          <w:vertAlign w:val="baseline"/>
        </w:rPr>
        <w:t>landing</w:t>
      </w:r>
      <w:r>
        <w:rPr>
          <w:spacing w:val="40"/>
          <w:vertAlign w:val="baseline"/>
        </w:rPr>
        <w:t> </w:t>
      </w:r>
      <w:r>
        <w:rPr>
          <w:vertAlign w:val="baseline"/>
        </w:rPr>
        <w:t>on their toes. This </w:t>
      </w:r>
      <w:r>
        <w:rPr>
          <w:rFonts w:ascii="Lucida Sans" w:hAnsi="Lucida Sans"/>
          <w:vertAlign w:val="baseline"/>
        </w:rPr>
        <w:t>“</w:t>
      </w:r>
      <w:r>
        <w:rPr>
          <w:vertAlign w:val="baseline"/>
        </w:rPr>
        <w:t>falling</w:t>
      </w:r>
      <w:r>
        <w:rPr>
          <w:rFonts w:ascii="Lucida Sans" w:hAnsi="Lucida Sans"/>
          <w:vertAlign w:val="baseline"/>
        </w:rPr>
        <w:t>” </w:t>
      </w:r>
      <w:r>
        <w:rPr>
          <w:vertAlign w:val="baseline"/>
        </w:rPr>
        <w:t>is nothing more than a sequence of colour changes of some of the illuminated pixels. Although one </w:t>
      </w:r>
      <w:r>
        <w:rPr>
          <w:spacing w:val="-2"/>
          <w:vertAlign w:val="baseline"/>
        </w:rPr>
        <w:t>could</w:t>
      </w:r>
      <w:r>
        <w:rPr>
          <w:spacing w:val="-6"/>
          <w:vertAlign w:val="baseline"/>
        </w:rPr>
        <w:t> </w:t>
      </w:r>
      <w:r>
        <w:rPr>
          <w:spacing w:val="-2"/>
          <w:vertAlign w:val="baseline"/>
        </w:rPr>
        <w:t>make</w:t>
      </w:r>
      <w:r>
        <w:rPr>
          <w:spacing w:val="-7"/>
          <w:vertAlign w:val="baseline"/>
        </w:rPr>
        <w:t> </w:t>
      </w:r>
      <w:r>
        <w:rPr>
          <w:spacing w:val="-2"/>
          <w:vertAlign w:val="baseline"/>
        </w:rPr>
        <w:t>the</w:t>
      </w:r>
      <w:r>
        <w:rPr>
          <w:spacing w:val="-7"/>
          <w:vertAlign w:val="baseline"/>
        </w:rPr>
        <w:t> </w:t>
      </w:r>
      <w:r>
        <w:rPr>
          <w:spacing w:val="-2"/>
          <w:vertAlign w:val="baseline"/>
        </w:rPr>
        <w:t>same</w:t>
      </w:r>
      <w:r>
        <w:rPr>
          <w:spacing w:val="-7"/>
          <w:vertAlign w:val="baseline"/>
        </w:rPr>
        <w:t> </w:t>
      </w:r>
      <w:r>
        <w:rPr>
          <w:spacing w:val="-2"/>
          <w:vertAlign w:val="baseline"/>
        </w:rPr>
        <w:t>argument</w:t>
      </w:r>
      <w:r>
        <w:rPr>
          <w:spacing w:val="-6"/>
          <w:vertAlign w:val="baseline"/>
        </w:rPr>
        <w:t> </w:t>
      </w:r>
      <w:r>
        <w:rPr>
          <w:spacing w:val="-2"/>
          <w:vertAlign w:val="baseline"/>
        </w:rPr>
        <w:t>about</w:t>
      </w:r>
      <w:r>
        <w:rPr>
          <w:spacing w:val="-7"/>
          <w:vertAlign w:val="baseline"/>
        </w:rPr>
        <w:t> </w:t>
      </w:r>
      <w:r>
        <w:rPr>
          <w:spacing w:val="-2"/>
          <w:vertAlign w:val="baseline"/>
        </w:rPr>
        <w:t>perception</w:t>
      </w:r>
      <w:r>
        <w:rPr>
          <w:spacing w:val="-5"/>
          <w:vertAlign w:val="baseline"/>
        </w:rPr>
        <w:t> </w:t>
      </w:r>
      <w:r>
        <w:rPr>
          <w:spacing w:val="-2"/>
          <w:vertAlign w:val="baseline"/>
        </w:rPr>
        <w:t>in</w:t>
      </w:r>
      <w:r>
        <w:rPr>
          <w:spacing w:val="-7"/>
          <w:vertAlign w:val="baseline"/>
        </w:rPr>
        <w:t> </w:t>
      </w:r>
      <w:r>
        <w:rPr>
          <w:spacing w:val="-2"/>
          <w:vertAlign w:val="baseline"/>
        </w:rPr>
        <w:t>reality</w:t>
      </w:r>
      <w:r>
        <w:rPr>
          <w:spacing w:val="-7"/>
          <w:vertAlign w:val="baseline"/>
        </w:rPr>
        <w:t> </w:t>
      </w:r>
      <w:r>
        <w:rPr>
          <w:spacing w:val="-2"/>
          <w:vertAlign w:val="baseline"/>
        </w:rPr>
        <w:t>(we</w:t>
      </w:r>
      <w:r>
        <w:rPr>
          <w:spacing w:val="-6"/>
          <w:vertAlign w:val="baseline"/>
        </w:rPr>
        <w:t> </w:t>
      </w:r>
      <w:r>
        <w:rPr>
          <w:spacing w:val="-2"/>
          <w:vertAlign w:val="baseline"/>
        </w:rPr>
        <w:t>do </w:t>
      </w:r>
      <w:r>
        <w:rPr>
          <w:vertAlign w:val="baseline"/>
        </w:rPr>
        <w:t>not see </w:t>
      </w:r>
      <w:r>
        <w:rPr>
          <w:rFonts w:ascii="Lucida Sans" w:hAnsi="Lucida Sans"/>
          <w:vertAlign w:val="baseline"/>
        </w:rPr>
        <w:t>“</w:t>
      </w:r>
      <w:r>
        <w:rPr>
          <w:vertAlign w:val="baseline"/>
        </w:rPr>
        <w:t>reality</w:t>
      </w:r>
      <w:r>
        <w:rPr>
          <w:rFonts w:ascii="Lucida Sans" w:hAnsi="Lucida Sans"/>
          <w:vertAlign w:val="baseline"/>
        </w:rPr>
        <w:t>”—</w:t>
      </w:r>
      <w:r>
        <w:rPr>
          <w:vertAlign w:val="baseline"/>
        </w:rPr>
        <w:t>atoms, quarks etc. but an interpretation constructed by our sensory apparatus and brain processing)</w:t>
      </w:r>
      <w:r>
        <w:rPr>
          <w:spacing w:val="80"/>
          <w:w w:val="150"/>
          <w:vertAlign w:val="baseline"/>
        </w:rPr>
        <w:t> </w:t>
      </w:r>
      <w:r>
        <w:rPr>
          <w:vertAlign w:val="baseline"/>
        </w:rPr>
        <w:t>the source is quite different. For example, the entire physical apparatus responsible for perception in VR (computers, head </w:t>
      </w:r>
      <w:r>
        <w:rPr>
          <w:spacing w:val="-2"/>
          <w:vertAlign w:val="baseline"/>
        </w:rPr>
        <w:t>mounted</w:t>
      </w:r>
      <w:r>
        <w:rPr>
          <w:spacing w:val="-8"/>
          <w:vertAlign w:val="baseline"/>
        </w:rPr>
        <w:t> </w:t>
      </w:r>
      <w:r>
        <w:rPr>
          <w:spacing w:val="-2"/>
          <w:vertAlign w:val="baseline"/>
        </w:rPr>
        <w:t>displays</w:t>
      </w:r>
      <w:r>
        <w:rPr>
          <w:spacing w:val="-8"/>
          <w:vertAlign w:val="baseline"/>
        </w:rPr>
        <w:t> </w:t>
      </w:r>
      <w:r>
        <w:rPr>
          <w:spacing w:val="-2"/>
          <w:vertAlign w:val="baseline"/>
        </w:rPr>
        <w:t>etc)</w:t>
      </w:r>
      <w:r>
        <w:rPr>
          <w:spacing w:val="-8"/>
          <w:vertAlign w:val="baseline"/>
        </w:rPr>
        <w:t> </w:t>
      </w:r>
      <w:r>
        <w:rPr>
          <w:spacing w:val="-2"/>
          <w:vertAlign w:val="baseline"/>
        </w:rPr>
        <w:t>can</w:t>
      </w:r>
      <w:r>
        <w:rPr>
          <w:spacing w:val="-9"/>
          <w:vertAlign w:val="baseline"/>
        </w:rPr>
        <w:t> </w:t>
      </w:r>
      <w:r>
        <w:rPr>
          <w:spacing w:val="-2"/>
          <w:vertAlign w:val="baseline"/>
        </w:rPr>
        <w:t>also</w:t>
      </w:r>
      <w:r>
        <w:rPr>
          <w:spacing w:val="-7"/>
          <w:vertAlign w:val="baseline"/>
        </w:rPr>
        <w:t> </w:t>
      </w:r>
      <w:r>
        <w:rPr>
          <w:spacing w:val="-2"/>
          <w:vertAlign w:val="baseline"/>
        </w:rPr>
        <w:t>be</w:t>
      </w:r>
      <w:r>
        <w:rPr>
          <w:spacing w:val="-8"/>
          <w:vertAlign w:val="baseline"/>
        </w:rPr>
        <w:t> </w:t>
      </w:r>
      <w:r>
        <w:rPr>
          <w:spacing w:val="-2"/>
          <w:vertAlign w:val="baseline"/>
        </w:rPr>
        <w:t>decomposed</w:t>
      </w:r>
      <w:r>
        <w:rPr>
          <w:spacing w:val="-8"/>
          <w:vertAlign w:val="baseline"/>
        </w:rPr>
        <w:t> </w:t>
      </w:r>
      <w:r>
        <w:rPr>
          <w:spacing w:val="-2"/>
          <w:vertAlign w:val="baseline"/>
        </w:rPr>
        <w:t>into</w:t>
      </w:r>
      <w:r>
        <w:rPr>
          <w:spacing w:val="-8"/>
          <w:vertAlign w:val="baseline"/>
        </w:rPr>
        <w:t> </w:t>
      </w:r>
      <w:r>
        <w:rPr>
          <w:spacing w:val="-2"/>
          <w:vertAlign w:val="baseline"/>
        </w:rPr>
        <w:t>atoms,</w:t>
      </w:r>
      <w:r>
        <w:rPr>
          <w:spacing w:val="-8"/>
          <w:vertAlign w:val="baseline"/>
        </w:rPr>
        <w:t> </w:t>
      </w:r>
      <w:r>
        <w:rPr>
          <w:spacing w:val="-2"/>
          <w:vertAlign w:val="baseline"/>
        </w:rPr>
        <w:t>quarks etc.</w:t>
      </w:r>
      <w:r>
        <w:rPr>
          <w:rFonts w:ascii="Lucida Sans" w:hAnsi="Lucida Sans"/>
          <w:spacing w:val="-2"/>
          <w:vertAlign w:val="baseline"/>
        </w:rPr>
        <w:t>—</w:t>
      </w:r>
      <w:r>
        <w:rPr>
          <w:spacing w:val="-2"/>
          <w:vertAlign w:val="baseline"/>
        </w:rPr>
        <w:t>but</w:t>
      </w:r>
      <w:r>
        <w:rPr>
          <w:spacing w:val="-9"/>
          <w:vertAlign w:val="baseline"/>
        </w:rPr>
        <w:t> </w:t>
      </w:r>
      <w:r>
        <w:rPr>
          <w:spacing w:val="-2"/>
          <w:vertAlign w:val="baseline"/>
        </w:rPr>
        <w:t>the</w:t>
      </w:r>
      <w:r>
        <w:rPr>
          <w:spacing w:val="-9"/>
          <w:vertAlign w:val="baseline"/>
        </w:rPr>
        <w:t> </w:t>
      </w:r>
      <w:r>
        <w:rPr>
          <w:spacing w:val="-2"/>
          <w:vertAlign w:val="baseline"/>
        </w:rPr>
        <w:t>physical</w:t>
      </w:r>
      <w:r>
        <w:rPr>
          <w:spacing w:val="-9"/>
          <w:vertAlign w:val="baseline"/>
        </w:rPr>
        <w:t> </w:t>
      </w:r>
      <w:r>
        <w:rPr>
          <w:spacing w:val="-2"/>
          <w:vertAlign w:val="baseline"/>
        </w:rPr>
        <w:t>atoms</w:t>
      </w:r>
      <w:r>
        <w:rPr>
          <w:spacing w:val="-9"/>
          <w:vertAlign w:val="baseline"/>
        </w:rPr>
        <w:t> </w:t>
      </w:r>
      <w:r>
        <w:rPr>
          <w:spacing w:val="-2"/>
          <w:vertAlign w:val="baseline"/>
        </w:rPr>
        <w:t>cannot</w:t>
      </w:r>
      <w:r>
        <w:rPr>
          <w:spacing w:val="-8"/>
          <w:vertAlign w:val="baseline"/>
        </w:rPr>
        <w:t> </w:t>
      </w:r>
      <w:r>
        <w:rPr>
          <w:spacing w:val="-2"/>
          <w:vertAlign w:val="baseline"/>
        </w:rPr>
        <w:t>be</w:t>
      </w:r>
      <w:r>
        <w:rPr>
          <w:spacing w:val="-9"/>
          <w:vertAlign w:val="baseline"/>
        </w:rPr>
        <w:t> </w:t>
      </w:r>
      <w:r>
        <w:rPr>
          <w:spacing w:val="-2"/>
          <w:vertAlign w:val="baseline"/>
        </w:rPr>
        <w:t>decomposed</w:t>
      </w:r>
      <w:r>
        <w:rPr>
          <w:spacing w:val="-9"/>
          <w:vertAlign w:val="baseline"/>
        </w:rPr>
        <w:t> </w:t>
      </w:r>
      <w:r>
        <w:rPr>
          <w:spacing w:val="-2"/>
          <w:vertAlign w:val="baseline"/>
        </w:rPr>
        <w:t>into</w:t>
      </w:r>
      <w:r>
        <w:rPr>
          <w:spacing w:val="-9"/>
          <w:vertAlign w:val="baseline"/>
        </w:rPr>
        <w:t> </w:t>
      </w:r>
      <w:r>
        <w:rPr>
          <w:spacing w:val="-2"/>
          <w:vertAlign w:val="baseline"/>
        </w:rPr>
        <w:t>pixels</w:t>
      </w:r>
      <w:r>
        <w:rPr>
          <w:spacing w:val="-9"/>
          <w:vertAlign w:val="baseline"/>
        </w:rPr>
        <w:t> </w:t>
      </w:r>
      <w:r>
        <w:rPr>
          <w:spacing w:val="-2"/>
          <w:vertAlign w:val="baseline"/>
        </w:rPr>
        <w:t>on </w:t>
      </w:r>
      <w:r>
        <w:rPr>
          <w:vertAlign w:val="baseline"/>
        </w:rPr>
        <w:t>a</w:t>
      </w:r>
      <w:r>
        <w:rPr>
          <w:spacing w:val="-10"/>
          <w:vertAlign w:val="baseline"/>
        </w:rPr>
        <w:t> </w:t>
      </w:r>
      <w:r>
        <w:rPr>
          <w:vertAlign w:val="baseline"/>
        </w:rPr>
        <w:t>display.</w:t>
      </w:r>
      <w:r>
        <w:rPr>
          <w:spacing w:val="-10"/>
          <w:vertAlign w:val="baseline"/>
        </w:rPr>
        <w:t> </w:t>
      </w:r>
      <w:r>
        <w:rPr>
          <w:vertAlign w:val="baseline"/>
        </w:rPr>
        <w:t>So</w:t>
      </w:r>
      <w:r>
        <w:rPr>
          <w:spacing w:val="-10"/>
          <w:vertAlign w:val="baseline"/>
        </w:rPr>
        <w:t> </w:t>
      </w:r>
      <w:r>
        <w:rPr>
          <w:vertAlign w:val="baseline"/>
        </w:rPr>
        <w:t>the</w:t>
      </w:r>
      <w:r>
        <w:rPr>
          <w:spacing w:val="-10"/>
          <w:vertAlign w:val="baseline"/>
        </w:rPr>
        <w:t> </w:t>
      </w:r>
      <w:r>
        <w:rPr>
          <w:vertAlign w:val="baseline"/>
        </w:rPr>
        <w:t>VR</w:t>
      </w:r>
      <w:r>
        <w:rPr>
          <w:spacing w:val="-11"/>
          <w:vertAlign w:val="baseline"/>
        </w:rPr>
        <w:t> </w:t>
      </w:r>
      <w:r>
        <w:rPr>
          <w:vertAlign w:val="baseline"/>
        </w:rPr>
        <w:t>apparatus</w:t>
      </w:r>
      <w:r>
        <w:rPr>
          <w:spacing w:val="-9"/>
          <w:vertAlign w:val="baseline"/>
        </w:rPr>
        <w:t> </w:t>
      </w:r>
      <w:r>
        <w:rPr>
          <w:vertAlign w:val="baseline"/>
        </w:rPr>
        <w:t>and</w:t>
      </w:r>
      <w:r>
        <w:rPr>
          <w:spacing w:val="-10"/>
          <w:vertAlign w:val="baseline"/>
        </w:rPr>
        <w:t> </w:t>
      </w:r>
      <w:r>
        <w:rPr>
          <w:vertAlign w:val="baseline"/>
        </w:rPr>
        <w:t>system</w:t>
      </w:r>
      <w:r>
        <w:rPr>
          <w:spacing w:val="-10"/>
          <w:vertAlign w:val="baseline"/>
        </w:rPr>
        <w:t> </w:t>
      </w:r>
      <w:r>
        <w:rPr>
          <w:vertAlign w:val="baseline"/>
        </w:rPr>
        <w:t>is</w:t>
      </w:r>
      <w:r>
        <w:rPr>
          <w:spacing w:val="-10"/>
          <w:vertAlign w:val="baseline"/>
        </w:rPr>
        <w:t> </w:t>
      </w:r>
      <w:r>
        <w:rPr>
          <w:vertAlign w:val="baseline"/>
        </w:rPr>
        <w:t>at</w:t>
      </w:r>
      <w:r>
        <w:rPr>
          <w:spacing w:val="-11"/>
          <w:vertAlign w:val="baseline"/>
        </w:rPr>
        <w:t> </w:t>
      </w:r>
      <w:r>
        <w:rPr>
          <w:vertAlign w:val="baseline"/>
        </w:rPr>
        <w:t>a</w:t>
      </w:r>
      <w:r>
        <w:rPr>
          <w:spacing w:val="-10"/>
          <w:vertAlign w:val="baseline"/>
        </w:rPr>
        <w:t> </w:t>
      </w:r>
      <w:r>
        <w:rPr>
          <w:vertAlign w:val="baseline"/>
        </w:rPr>
        <w:t>different</w:t>
      </w:r>
      <w:r>
        <w:rPr>
          <w:spacing w:val="-9"/>
          <w:vertAlign w:val="baseline"/>
        </w:rPr>
        <w:t> </w:t>
      </w:r>
      <w:r>
        <w:rPr>
          <w:vertAlign w:val="baseline"/>
        </w:rPr>
        <w:t>level</w:t>
      </w:r>
      <w:r>
        <w:rPr>
          <w:spacing w:val="-11"/>
          <w:vertAlign w:val="baseline"/>
        </w:rPr>
        <w:t> </w:t>
      </w:r>
      <w:r>
        <w:rPr>
          <w:vertAlign w:val="baseline"/>
        </w:rPr>
        <w:t>to physical reality, and the fact is that in spite of perceiving and reacting to a cube, there is no cube there.</w:t>
      </w:r>
    </w:p>
    <w:p>
      <w:pPr>
        <w:pStyle w:val="BodyText"/>
        <w:spacing w:line="213" w:lineRule="auto" w:before="30"/>
        <w:ind w:left="187" w:right="184" w:firstLine="229"/>
        <w:jc w:val="both"/>
      </w:pPr>
      <w:r>
        <w:rPr/>
        <w:t>The </w:t>
      </w:r>
      <w:r>
        <w:rPr>
          <w:rFonts w:ascii="Times New Roman" w:hAnsi="Times New Roman"/>
        </w:rPr>
        <w:t>fi</w:t>
      </w:r>
      <w:r>
        <w:rPr/>
        <w:t>rst two illusions we consider are part of the concept </w:t>
      </w:r>
      <w:r>
        <w:rPr/>
        <w:t>of </w:t>
      </w:r>
      <w:r>
        <w:rPr>
          <w:rFonts w:ascii="Lucida Sans" w:hAnsi="Lucida Sans"/>
        </w:rPr>
        <w:t>“</w:t>
      </w:r>
      <w:r>
        <w:rPr/>
        <w:t>presence</w:t>
      </w:r>
      <w:r>
        <w:rPr>
          <w:rFonts w:ascii="Lucida Sans" w:hAnsi="Lucida Sans"/>
        </w:rPr>
        <w:t>”</w:t>
      </w:r>
      <w:r>
        <w:rPr>
          <w:rFonts w:ascii="Lucida Sans" w:hAnsi="Lucida Sans"/>
          <w:spacing w:val="-15"/>
        </w:rPr>
        <w:t> </w:t>
      </w:r>
      <w:r>
        <w:rPr/>
        <w:t>originally considered as the sense of </w:t>
      </w:r>
      <w:r>
        <w:rPr>
          <w:rFonts w:ascii="Lucida Sans" w:hAnsi="Lucida Sans"/>
        </w:rPr>
        <w:t>“</w:t>
      </w:r>
      <w:r>
        <w:rPr/>
        <w:t>being there</w:t>
      </w:r>
      <w:r>
        <w:rPr>
          <w:rFonts w:ascii="Lucida Sans" w:hAnsi="Lucida Sans"/>
        </w:rPr>
        <w:t>”</w:t>
      </w:r>
      <w:r>
        <w:rPr>
          <w:rFonts w:ascii="Lucida Sans" w:hAnsi="Lucida Sans"/>
          <w:spacing w:val="-15"/>
        </w:rPr>
        <w:t> </w:t>
      </w:r>
      <w:r>
        <w:rPr/>
        <w:t>in the</w:t>
      </w:r>
      <w:r>
        <w:rPr>
          <w:spacing w:val="-9"/>
        </w:rPr>
        <w:t> </w:t>
      </w:r>
      <w:r>
        <w:rPr/>
        <w:t>virtual</w:t>
      </w:r>
      <w:r>
        <w:rPr>
          <w:spacing w:val="-9"/>
        </w:rPr>
        <w:t> </w:t>
      </w:r>
      <w:r>
        <w:rPr/>
        <w:t>world</w:t>
      </w:r>
      <w:r>
        <w:rPr>
          <w:spacing w:val="-9"/>
        </w:rPr>
        <w:t> </w:t>
      </w:r>
      <w:r>
        <w:rPr/>
        <w:t>(</w:t>
      </w:r>
      <w:hyperlink w:history="true" w:anchor="_bookmark234">
        <w:r>
          <w:rPr>
            <w:color w:val="6D6E71"/>
          </w:rPr>
          <w:t>Held</w:t>
        </w:r>
        <w:r>
          <w:rPr>
            <w:color w:val="6D6E71"/>
            <w:spacing w:val="-9"/>
          </w:rPr>
          <w:t> </w:t>
        </w:r>
        <w:r>
          <w:rPr>
            <w:color w:val="6D6E71"/>
          </w:rPr>
          <w:t>and</w:t>
        </w:r>
        <w:r>
          <w:rPr>
            <w:color w:val="6D6E71"/>
            <w:spacing w:val="-9"/>
          </w:rPr>
          <w:t> </w:t>
        </w:r>
        <w:r>
          <w:rPr>
            <w:color w:val="6D6E71"/>
          </w:rPr>
          <w:t>Durlach,</w:t>
        </w:r>
        <w:r>
          <w:rPr>
            <w:color w:val="6D6E71"/>
            <w:spacing w:val="-9"/>
          </w:rPr>
          <w:t> </w:t>
        </w:r>
        <w:r>
          <w:rPr>
            <w:color w:val="6D6E71"/>
          </w:rPr>
          <w:t>1992</w:t>
        </w:r>
      </w:hyperlink>
      <w:r>
        <w:rPr/>
        <w:t>;</w:t>
      </w:r>
      <w:r>
        <w:rPr>
          <w:spacing w:val="-9"/>
        </w:rPr>
        <w:t> </w:t>
      </w:r>
      <w:hyperlink w:history="true" w:anchor="_bookmark275">
        <w:r>
          <w:rPr>
            <w:color w:val="6D6E71"/>
          </w:rPr>
          <w:t>Sheridan,</w:t>
        </w:r>
        <w:r>
          <w:rPr>
            <w:color w:val="6D6E71"/>
            <w:spacing w:val="-9"/>
          </w:rPr>
          <w:t> </w:t>
        </w:r>
        <w:r>
          <w:rPr>
            <w:color w:val="6D6E71"/>
          </w:rPr>
          <w:t>1992</w:t>
        </w:r>
      </w:hyperlink>
      <w:r>
        <w:rPr/>
        <w:t>,</w:t>
      </w:r>
      <w:r>
        <w:rPr>
          <w:spacing w:val="-9"/>
        </w:rPr>
        <w:t> </w:t>
      </w:r>
      <w:hyperlink w:history="true" w:anchor="_bookmark274">
        <w:r>
          <w:rPr>
            <w:color w:val="6D6E71"/>
          </w:rPr>
          <w:t>1996</w:t>
        </w:r>
      </w:hyperlink>
      <w:r>
        <w:rPr/>
        <w:t>; </w:t>
      </w:r>
      <w:hyperlink w:history="true" w:anchor="_bookmark268">
        <w:r>
          <w:rPr>
            <w:color w:val="6D6E71"/>
          </w:rPr>
          <w:t>Sanchez-Vives</w:t>
        </w:r>
        <w:r>
          <w:rPr>
            <w:color w:val="6D6E71"/>
            <w:spacing w:val="-9"/>
          </w:rPr>
          <w:t> </w:t>
        </w:r>
        <w:r>
          <w:rPr>
            <w:color w:val="6D6E71"/>
          </w:rPr>
          <w:t>and</w:t>
        </w:r>
        <w:r>
          <w:rPr>
            <w:color w:val="6D6E71"/>
            <w:spacing w:val="-9"/>
          </w:rPr>
          <w:t> </w:t>
        </w:r>
        <w:r>
          <w:rPr>
            <w:color w:val="6D6E71"/>
          </w:rPr>
          <w:t>Slater,</w:t>
        </w:r>
        <w:r>
          <w:rPr>
            <w:color w:val="6D6E71"/>
            <w:spacing w:val="-8"/>
          </w:rPr>
          <w:t> </w:t>
        </w:r>
        <w:r>
          <w:rPr>
            <w:color w:val="6D6E71"/>
          </w:rPr>
          <w:t>2005</w:t>
        </w:r>
      </w:hyperlink>
      <w:r>
        <w:rPr/>
        <w:t>).</w:t>
      </w:r>
      <w:r>
        <w:rPr>
          <w:spacing w:val="-8"/>
        </w:rPr>
        <w:t> </w:t>
      </w:r>
      <w:r>
        <w:rPr/>
        <w:t>Presence</w:t>
      </w:r>
      <w:r>
        <w:rPr>
          <w:spacing w:val="-9"/>
        </w:rPr>
        <w:t> </w:t>
      </w:r>
      <w:r>
        <w:rPr/>
        <w:t>has</w:t>
      </w:r>
      <w:r>
        <w:rPr>
          <w:spacing w:val="-9"/>
        </w:rPr>
        <w:t> </w:t>
      </w:r>
      <w:r>
        <w:rPr/>
        <w:t>been</w:t>
      </w:r>
      <w:r>
        <w:rPr>
          <w:spacing w:val="-9"/>
        </w:rPr>
        <w:t> </w:t>
      </w:r>
      <w:r>
        <w:rPr/>
        <w:t>decomposed </w:t>
      </w:r>
      <w:r>
        <w:rPr>
          <w:spacing w:val="-2"/>
        </w:rPr>
        <w:t>into two dimensions</w:t>
      </w:r>
      <w:r>
        <w:rPr>
          <w:rFonts w:ascii="Lucida Sans" w:hAnsi="Lucida Sans"/>
          <w:spacing w:val="-2"/>
        </w:rPr>
        <w:t>—“</w:t>
      </w:r>
      <w:r>
        <w:rPr>
          <w:spacing w:val="-2"/>
        </w:rPr>
        <w:t>Place Illusion</w:t>
      </w:r>
      <w:r>
        <w:rPr>
          <w:rFonts w:ascii="Lucida Sans" w:hAnsi="Lucida Sans"/>
          <w:spacing w:val="-2"/>
        </w:rPr>
        <w:t>”</w:t>
      </w:r>
      <w:r>
        <w:rPr>
          <w:rFonts w:ascii="Lucida Sans" w:hAnsi="Lucida Sans"/>
          <w:spacing w:val="-14"/>
        </w:rPr>
        <w:t> </w:t>
      </w:r>
      <w:r>
        <w:rPr>
          <w:spacing w:val="-2"/>
        </w:rPr>
        <w:t>(PI) and Plausibility (Psi). </w:t>
      </w:r>
      <w:r>
        <w:rPr/>
        <w:t>PI</w:t>
      </w:r>
      <w:r>
        <w:rPr>
          <w:spacing w:val="-3"/>
        </w:rPr>
        <w:t> </w:t>
      </w:r>
      <w:r>
        <w:rPr/>
        <w:t>is</w:t>
      </w:r>
      <w:r>
        <w:rPr>
          <w:spacing w:val="-3"/>
        </w:rPr>
        <w:t> </w:t>
      </w:r>
      <w:r>
        <w:rPr/>
        <w:t>the</w:t>
      </w:r>
      <w:r>
        <w:rPr>
          <w:spacing w:val="-3"/>
        </w:rPr>
        <w:t> </w:t>
      </w:r>
      <w:r>
        <w:rPr/>
        <w:t>illusion</w:t>
      </w:r>
      <w:r>
        <w:rPr>
          <w:spacing w:val="-4"/>
        </w:rPr>
        <w:t> </w:t>
      </w:r>
      <w:r>
        <w:rPr/>
        <w:t>of</w:t>
      </w:r>
      <w:r>
        <w:rPr>
          <w:spacing w:val="-3"/>
        </w:rPr>
        <w:t> </w:t>
      </w:r>
      <w:r>
        <w:rPr/>
        <w:t>being</w:t>
      </w:r>
      <w:r>
        <w:rPr>
          <w:spacing w:val="-3"/>
        </w:rPr>
        <w:t> </w:t>
      </w:r>
      <w:r>
        <w:rPr/>
        <w:t>in</w:t>
      </w:r>
      <w:r>
        <w:rPr>
          <w:spacing w:val="-3"/>
        </w:rPr>
        <w:t> </w:t>
      </w:r>
      <w:r>
        <w:rPr/>
        <w:t>the</w:t>
      </w:r>
      <w:r>
        <w:rPr>
          <w:spacing w:val="-3"/>
        </w:rPr>
        <w:t> </w:t>
      </w:r>
      <w:r>
        <w:rPr/>
        <w:t>place</w:t>
      </w:r>
      <w:r>
        <w:rPr>
          <w:spacing w:val="-3"/>
        </w:rPr>
        <w:t> </w:t>
      </w:r>
      <w:r>
        <w:rPr/>
        <w:t>depicted</w:t>
      </w:r>
      <w:r>
        <w:rPr>
          <w:spacing w:val="-3"/>
        </w:rPr>
        <w:t> </w:t>
      </w:r>
      <w:r>
        <w:rPr/>
        <w:t>in</w:t>
      </w:r>
      <w:r>
        <w:rPr>
          <w:spacing w:val="-4"/>
        </w:rPr>
        <w:t> </w:t>
      </w:r>
      <w:r>
        <w:rPr/>
        <w:t>the</w:t>
      </w:r>
      <w:r>
        <w:rPr>
          <w:spacing w:val="-3"/>
        </w:rPr>
        <w:t> </w:t>
      </w:r>
      <w:r>
        <w:rPr/>
        <w:t>VR</w:t>
      </w:r>
      <w:r>
        <w:rPr>
          <w:spacing w:val="-4"/>
        </w:rPr>
        <w:t> </w:t>
      </w:r>
      <w:r>
        <w:rPr/>
        <w:t>(</w:t>
      </w:r>
      <w:r>
        <w:rPr>
          <w:rFonts w:ascii="Lucida Sans" w:hAnsi="Lucida Sans"/>
        </w:rPr>
        <w:t>“</w:t>
      </w:r>
      <w:r>
        <w:rPr/>
        <w:t>being there</w:t>
      </w:r>
      <w:r>
        <w:rPr>
          <w:rFonts w:ascii="Lucida Sans" w:hAnsi="Lucida Sans"/>
        </w:rPr>
        <w:t>”</w:t>
      </w:r>
      <w:r>
        <w:rPr/>
        <w:t>) in spite of the sure knowledge that this is not the case. </w:t>
      </w:r>
      <w:r>
        <w:rPr>
          <w:rFonts w:ascii="Lucida Sans" w:hAnsi="Lucida Sans"/>
        </w:rPr>
        <w:t>“</w:t>
      </w:r>
      <w:r>
        <w:rPr/>
        <w:t>Plausibility</w:t>
      </w:r>
      <w:r>
        <w:rPr>
          <w:rFonts w:ascii="Lucida Sans" w:hAnsi="Lucida Sans"/>
        </w:rPr>
        <w:t>” </w:t>
      </w:r>
      <w:r>
        <w:rPr/>
        <w:t>(Psi), is the illusion that events in the VR are actually occurring, that what is perceived is happening (a cube</w:t>
      </w:r>
      <w:r>
        <w:rPr>
          <w:spacing w:val="40"/>
        </w:rPr>
        <w:t> </w:t>
      </w:r>
      <w:r>
        <w:rPr/>
        <w:t>is</w:t>
      </w:r>
      <w:r>
        <w:rPr>
          <w:spacing w:val="-5"/>
        </w:rPr>
        <w:t> </w:t>
      </w:r>
      <w:r>
        <w:rPr/>
        <w:t>falling</w:t>
      </w:r>
      <w:r>
        <w:rPr>
          <w:spacing w:val="-5"/>
        </w:rPr>
        <w:t> </w:t>
      </w:r>
      <w:r>
        <w:rPr/>
        <w:t>towards</w:t>
      </w:r>
      <w:r>
        <w:rPr>
          <w:spacing w:val="-5"/>
        </w:rPr>
        <w:t> </w:t>
      </w:r>
      <w:r>
        <w:rPr/>
        <w:t>your</w:t>
      </w:r>
      <w:r>
        <w:rPr>
          <w:spacing w:val="-5"/>
        </w:rPr>
        <w:t> </w:t>
      </w:r>
      <w:r>
        <w:rPr/>
        <w:t>toes),</w:t>
      </w:r>
      <w:r>
        <w:rPr>
          <w:spacing w:val="-5"/>
        </w:rPr>
        <w:t> </w:t>
      </w:r>
      <w:r>
        <w:rPr/>
        <w:t>again</w:t>
      </w:r>
      <w:r>
        <w:rPr>
          <w:spacing w:val="-5"/>
        </w:rPr>
        <w:t> </w:t>
      </w:r>
      <w:r>
        <w:rPr/>
        <w:t>in</w:t>
      </w:r>
      <w:r>
        <w:rPr>
          <w:spacing w:val="-5"/>
        </w:rPr>
        <w:t> </w:t>
      </w:r>
      <w:r>
        <w:rPr/>
        <w:t>spite</w:t>
      </w:r>
      <w:r>
        <w:rPr>
          <w:spacing w:val="-6"/>
        </w:rPr>
        <w:t> </w:t>
      </w:r>
      <w:r>
        <w:rPr/>
        <w:t>of</w:t>
      </w:r>
      <w:r>
        <w:rPr>
          <w:spacing w:val="-5"/>
        </w:rPr>
        <w:t> </w:t>
      </w:r>
      <w:r>
        <w:rPr/>
        <w:t>the</w:t>
      </w:r>
      <w:r>
        <w:rPr>
          <w:spacing w:val="-5"/>
        </w:rPr>
        <w:t> </w:t>
      </w:r>
      <w:r>
        <w:rPr/>
        <w:t>knowledge</w:t>
      </w:r>
      <w:r>
        <w:rPr>
          <w:spacing w:val="-5"/>
        </w:rPr>
        <w:t> </w:t>
      </w:r>
      <w:r>
        <w:rPr/>
        <w:t>that the events are digitally generated and nothing that is apparently happening is actually happening in reality (</w:t>
      </w:r>
      <w:hyperlink w:history="true" w:anchor="_bookmark286">
        <w:r>
          <w:rPr>
            <w:color w:val="6D6E71"/>
          </w:rPr>
          <w:t>Slater, 2009</w:t>
        </w:r>
      </w:hyperlink>
      <w:r>
        <w:rPr/>
        <w:t>). Events in VR correspond to changes in the illumination of pixels, changes in generated sound, and possibly other digitally generated sensory information such as haptics or olfactory.</w:t>
      </w:r>
    </w:p>
    <w:p>
      <w:pPr>
        <w:pStyle w:val="BodyText"/>
        <w:spacing w:line="213" w:lineRule="auto" w:before="15"/>
        <w:ind w:left="187" w:right="184" w:firstLine="229"/>
        <w:jc w:val="both"/>
      </w:pPr>
      <w:r>
        <w:rPr/>
        <w:t>The basis of PI is that perception in VR is through natural sensorimotor contingencies (</w:t>
      </w:r>
      <w:hyperlink w:history="true" w:anchor="_bookmark252">
        <w:r>
          <w:rPr>
            <w:color w:val="6D6E71"/>
          </w:rPr>
          <w:t>O</w:t>
        </w:r>
        <w:r>
          <w:rPr>
            <w:rFonts w:ascii="Lucida Sans" w:hAnsi="Lucida Sans"/>
            <w:color w:val="6D6E71"/>
          </w:rPr>
          <w:t>’</w:t>
        </w:r>
        <w:r>
          <w:rPr>
            <w:color w:val="6D6E71"/>
          </w:rPr>
          <w:t>Regan and Noë, 2001</w:t>
        </w:r>
      </w:hyperlink>
      <w:r>
        <w:rPr/>
        <w:t>)</w:t>
      </w:r>
      <w:r>
        <w:rPr>
          <w:rFonts w:ascii="Lucida Sans" w:hAnsi="Lucida Sans"/>
        </w:rPr>
        <w:t>—</w:t>
      </w:r>
      <w:r>
        <w:rPr/>
        <w:t>that is, participants perceive through using their body following much the same rules as in physical reality</w:t>
      </w:r>
      <w:r>
        <w:rPr>
          <w:rFonts w:ascii="Lucida Sans" w:hAnsi="Lucida Sans"/>
        </w:rPr>
        <w:t>—</w:t>
      </w:r>
      <w:r>
        <w:rPr/>
        <w:t>turning the head, bending down, reaching out, looking around objects. A head turn, for example, results in updates to the displayed images so that participants</w:t>
      </w:r>
      <w:r>
        <w:rPr>
          <w:spacing w:val="-7"/>
        </w:rPr>
        <w:t> </w:t>
      </w:r>
      <w:r>
        <w:rPr/>
        <w:t>would</w:t>
      </w:r>
      <w:r>
        <w:rPr>
          <w:spacing w:val="-6"/>
        </w:rPr>
        <w:t> </w:t>
      </w:r>
      <w:r>
        <w:rPr/>
        <w:t>see</w:t>
      </w:r>
      <w:r>
        <w:rPr>
          <w:spacing w:val="-7"/>
        </w:rPr>
        <w:t> </w:t>
      </w:r>
      <w:r>
        <w:rPr/>
        <w:t>visual</w:t>
      </w:r>
      <w:r>
        <w:rPr>
          <w:spacing w:val="-6"/>
        </w:rPr>
        <w:t> </w:t>
      </w:r>
      <w:r>
        <w:rPr/>
        <w:t>changes</w:t>
      </w:r>
      <w:r>
        <w:rPr>
          <w:spacing w:val="-6"/>
        </w:rPr>
        <w:t> </w:t>
      </w:r>
      <w:r>
        <w:rPr/>
        <w:t>and</w:t>
      </w:r>
      <w:r>
        <w:rPr>
          <w:spacing w:val="-6"/>
        </w:rPr>
        <w:t> </w:t>
      </w:r>
      <w:r>
        <w:rPr/>
        <w:t>hear</w:t>
      </w:r>
      <w:r>
        <w:rPr>
          <w:spacing w:val="-7"/>
        </w:rPr>
        <w:t> </w:t>
      </w:r>
      <w:r>
        <w:rPr/>
        <w:t>auditory</w:t>
      </w:r>
      <w:r>
        <w:rPr>
          <w:spacing w:val="-6"/>
        </w:rPr>
        <w:t> </w:t>
      </w:r>
      <w:r>
        <w:rPr/>
        <w:t>changes corresponding</w:t>
      </w:r>
      <w:r>
        <w:rPr>
          <w:spacing w:val="-4"/>
        </w:rPr>
        <w:t> </w:t>
      </w:r>
      <w:r>
        <w:rPr/>
        <w:t>to</w:t>
      </w:r>
      <w:r>
        <w:rPr>
          <w:spacing w:val="-4"/>
        </w:rPr>
        <w:t> </w:t>
      </w:r>
      <w:r>
        <w:rPr/>
        <w:t>what</w:t>
      </w:r>
      <w:r>
        <w:rPr>
          <w:spacing w:val="-3"/>
        </w:rPr>
        <w:t> </w:t>
      </w:r>
      <w:r>
        <w:rPr/>
        <w:t>would</w:t>
      </w:r>
      <w:r>
        <w:rPr>
          <w:spacing w:val="-4"/>
        </w:rPr>
        <w:t> </w:t>
      </w:r>
      <w:r>
        <w:rPr/>
        <w:t>occur</w:t>
      </w:r>
      <w:r>
        <w:rPr>
          <w:spacing w:val="-4"/>
        </w:rPr>
        <w:t> </w:t>
      </w:r>
      <w:r>
        <w:rPr/>
        <w:t>in</w:t>
      </w:r>
      <w:r>
        <w:rPr>
          <w:spacing w:val="-4"/>
        </w:rPr>
        <w:t> </w:t>
      </w:r>
      <w:r>
        <w:rPr/>
        <w:t>reality.</w:t>
      </w:r>
      <w:r>
        <w:rPr>
          <w:spacing w:val="-4"/>
        </w:rPr>
        <w:t> </w:t>
      </w:r>
      <w:r>
        <w:rPr/>
        <w:t>This</w:t>
      </w:r>
      <w:r>
        <w:rPr>
          <w:spacing w:val="-4"/>
        </w:rPr>
        <w:t> </w:t>
      </w:r>
      <w:r>
        <w:rPr/>
        <w:t>is</w:t>
      </w:r>
      <w:r>
        <w:rPr>
          <w:spacing w:val="-4"/>
        </w:rPr>
        <w:t> </w:t>
      </w:r>
      <w:r>
        <w:rPr/>
        <w:t>based</w:t>
      </w:r>
      <w:r>
        <w:rPr>
          <w:spacing w:val="-4"/>
        </w:rPr>
        <w:t> </w:t>
      </w:r>
      <w:r>
        <w:rPr/>
        <w:t>on</w:t>
      </w:r>
      <w:r>
        <w:rPr>
          <w:spacing w:val="-4"/>
        </w:rPr>
        <w:t> </w:t>
      </w:r>
      <w:r>
        <w:rPr/>
        <w:t>6 </w:t>
      </w:r>
      <w:r>
        <w:rPr>
          <w:spacing w:val="-2"/>
        </w:rPr>
        <w:t>degrees</w:t>
      </w:r>
      <w:r>
        <w:rPr>
          <w:spacing w:val="-4"/>
        </w:rPr>
        <w:t> </w:t>
      </w:r>
      <w:r>
        <w:rPr>
          <w:spacing w:val="-2"/>
        </w:rPr>
        <w:t>of</w:t>
      </w:r>
      <w:r>
        <w:rPr>
          <w:spacing w:val="-5"/>
        </w:rPr>
        <w:t> </w:t>
      </w:r>
      <w:r>
        <w:rPr>
          <w:spacing w:val="-2"/>
        </w:rPr>
        <w:t>freedom</w:t>
      </w:r>
      <w:r>
        <w:rPr>
          <w:spacing w:val="-4"/>
        </w:rPr>
        <w:t> </w:t>
      </w:r>
      <w:r>
        <w:rPr>
          <w:spacing w:val="-2"/>
        </w:rPr>
        <w:t>head-tracking,</w:t>
      </w:r>
      <w:r>
        <w:rPr>
          <w:spacing w:val="-5"/>
        </w:rPr>
        <w:t> </w:t>
      </w:r>
      <w:r>
        <w:rPr>
          <w:spacing w:val="-2"/>
        </w:rPr>
        <w:t>and</w:t>
      </w:r>
      <w:r>
        <w:rPr>
          <w:spacing w:val="-4"/>
        </w:rPr>
        <w:t> </w:t>
      </w:r>
      <w:r>
        <w:rPr>
          <w:spacing w:val="-2"/>
        </w:rPr>
        <w:t>possibly</w:t>
      </w:r>
      <w:r>
        <w:rPr>
          <w:spacing w:val="-5"/>
        </w:rPr>
        <w:t> </w:t>
      </w:r>
      <w:r>
        <w:rPr>
          <w:spacing w:val="-2"/>
        </w:rPr>
        <w:t>eye</w:t>
      </w:r>
      <w:r>
        <w:rPr>
          <w:spacing w:val="-3"/>
        </w:rPr>
        <w:t> </w:t>
      </w:r>
      <w:r>
        <w:rPr>
          <w:spacing w:val="-2"/>
        </w:rPr>
        <w:t>tracking.</w:t>
      </w:r>
      <w:r>
        <w:rPr>
          <w:spacing w:val="-3"/>
        </w:rPr>
        <w:t> </w:t>
      </w:r>
      <w:r>
        <w:rPr>
          <w:spacing w:val="-2"/>
        </w:rPr>
        <w:t>This </w:t>
      </w:r>
      <w:r>
        <w:rPr>
          <w:spacing w:val="-6"/>
        </w:rPr>
        <w:t>integrates</w:t>
      </w:r>
      <w:r>
        <w:rPr/>
        <w:t> </w:t>
      </w:r>
      <w:r>
        <w:rPr>
          <w:spacing w:val="-6"/>
        </w:rPr>
        <w:t>both</w:t>
      </w:r>
      <w:r>
        <w:rPr/>
        <w:t> </w:t>
      </w:r>
      <w:r>
        <w:rPr>
          <w:spacing w:val="-6"/>
        </w:rPr>
        <w:t>interaction</w:t>
      </w:r>
      <w:r>
        <w:rPr/>
        <w:t> </w:t>
      </w:r>
      <w:r>
        <w:rPr>
          <w:spacing w:val="-6"/>
        </w:rPr>
        <w:t>and</w:t>
      </w:r>
      <w:r>
        <w:rPr/>
        <w:t> </w:t>
      </w:r>
      <w:r>
        <w:rPr>
          <w:spacing w:val="-6"/>
        </w:rPr>
        <w:t>display</w:t>
      </w:r>
      <w:r>
        <w:rPr>
          <w:rFonts w:ascii="Lucida Sans" w:hAnsi="Lucida Sans"/>
          <w:spacing w:val="-6"/>
        </w:rPr>
        <w:t>—</w:t>
      </w:r>
      <w:r>
        <w:rPr>
          <w:spacing w:val="-6"/>
        </w:rPr>
        <w:t>since</w:t>
      </w:r>
      <w:r>
        <w:rPr/>
        <w:t> </w:t>
      </w:r>
      <w:r>
        <w:rPr>
          <w:spacing w:val="-6"/>
        </w:rPr>
        <w:t>natural</w:t>
      </w:r>
      <w:r>
        <w:rPr/>
        <w:t> </w:t>
      </w:r>
      <w:r>
        <w:rPr>
          <w:spacing w:val="-6"/>
        </w:rPr>
        <w:t>sensorimotor</w:t>
      </w:r>
      <w:r>
        <w:rPr>
          <w:spacing w:val="-2"/>
        </w:rPr>
        <w:t> contingencies</w:t>
      </w:r>
      <w:r>
        <w:rPr>
          <w:spacing w:val="-5"/>
        </w:rPr>
        <w:t> </w:t>
      </w:r>
      <w:r>
        <w:rPr>
          <w:spacing w:val="-2"/>
        </w:rPr>
        <w:t>demand</w:t>
      </w:r>
      <w:r>
        <w:rPr>
          <w:spacing w:val="-5"/>
        </w:rPr>
        <w:t> </w:t>
      </w:r>
      <w:r>
        <w:rPr>
          <w:spacing w:val="-2"/>
        </w:rPr>
        <w:t>that</w:t>
      </w:r>
      <w:r>
        <w:rPr>
          <w:spacing w:val="-5"/>
        </w:rPr>
        <w:t> </w:t>
      </w:r>
      <w:r>
        <w:rPr>
          <w:spacing w:val="-2"/>
        </w:rPr>
        <w:t>what</w:t>
      </w:r>
      <w:r>
        <w:rPr>
          <w:spacing w:val="-5"/>
        </w:rPr>
        <w:t> </w:t>
      </w:r>
      <w:r>
        <w:rPr>
          <w:spacing w:val="-2"/>
        </w:rPr>
        <w:t>is</w:t>
      </w:r>
      <w:r>
        <w:rPr>
          <w:spacing w:val="-5"/>
        </w:rPr>
        <w:t> </w:t>
      </w:r>
      <w:r>
        <w:rPr>
          <w:spacing w:val="-2"/>
        </w:rPr>
        <w:t>displayed</w:t>
      </w:r>
      <w:r>
        <w:rPr>
          <w:spacing w:val="-5"/>
        </w:rPr>
        <w:t> </w:t>
      </w:r>
      <w:r>
        <w:rPr>
          <w:spacing w:val="-2"/>
        </w:rPr>
        <w:t>conforms</w:t>
      </w:r>
      <w:r>
        <w:rPr>
          <w:spacing w:val="-5"/>
        </w:rPr>
        <w:t> </w:t>
      </w:r>
      <w:r>
        <w:rPr>
          <w:spacing w:val="-2"/>
        </w:rPr>
        <w:t>with</w:t>
      </w:r>
      <w:r>
        <w:rPr>
          <w:spacing w:val="-5"/>
        </w:rPr>
        <w:t> </w:t>
      </w:r>
      <w:r>
        <w:rPr>
          <w:spacing w:val="-2"/>
        </w:rPr>
        <w:t>body </w:t>
      </w:r>
      <w:r>
        <w:rPr>
          <w:spacing w:val="-6"/>
        </w:rPr>
        <w:t>movements.</w:t>
      </w:r>
      <w:r>
        <w:rPr/>
        <w:t> </w:t>
      </w:r>
      <w:r>
        <w:rPr>
          <w:spacing w:val="-6"/>
        </w:rPr>
        <w:t>For</w:t>
      </w:r>
      <w:r>
        <w:rPr>
          <w:spacing w:val="-1"/>
        </w:rPr>
        <w:t> </w:t>
      </w:r>
      <w:r>
        <w:rPr>
          <w:spacing w:val="-6"/>
        </w:rPr>
        <w:t>example,</w:t>
      </w:r>
      <w:r>
        <w:rPr>
          <w:spacing w:val="-2"/>
        </w:rPr>
        <w:t> </w:t>
      </w:r>
      <w:r>
        <w:rPr>
          <w:spacing w:val="-6"/>
        </w:rPr>
        <w:t>if</w:t>
      </w:r>
      <w:r>
        <w:rPr>
          <w:spacing w:val="-1"/>
        </w:rPr>
        <w:t> </w:t>
      </w:r>
      <w:r>
        <w:rPr>
          <w:spacing w:val="-6"/>
        </w:rPr>
        <w:t>the</w:t>
      </w:r>
      <w:r>
        <w:rPr>
          <w:spacing w:val="-2"/>
        </w:rPr>
        <w:t> </w:t>
      </w:r>
      <w:r>
        <w:rPr>
          <w:spacing w:val="-6"/>
        </w:rPr>
        <w:t>participant</w:t>
      </w:r>
      <w:r>
        <w:rPr>
          <w:spacing w:val="-1"/>
        </w:rPr>
        <w:t> </w:t>
      </w:r>
      <w:r>
        <w:rPr>
          <w:spacing w:val="-6"/>
        </w:rPr>
        <w:t>looks</w:t>
      </w:r>
      <w:r>
        <w:rPr>
          <w:spacing w:val="-1"/>
        </w:rPr>
        <w:t> </w:t>
      </w:r>
      <w:r>
        <w:rPr>
          <w:spacing w:val="-6"/>
        </w:rPr>
        <w:t>closely</w:t>
      </w:r>
      <w:r>
        <w:rPr>
          <w:spacing w:val="-1"/>
        </w:rPr>
        <w:t> </w:t>
      </w:r>
      <w:r>
        <w:rPr>
          <w:spacing w:val="-6"/>
        </w:rPr>
        <w:t>at</w:t>
      </w:r>
      <w:r>
        <w:rPr>
          <w:spacing w:val="-1"/>
        </w:rPr>
        <w:t> </w:t>
      </w:r>
      <w:r>
        <w:rPr>
          <w:spacing w:val="-6"/>
        </w:rPr>
        <w:t>an</w:t>
      </w:r>
      <w:r>
        <w:rPr/>
        <w:t> </w:t>
      </w:r>
      <w:r>
        <w:rPr>
          <w:spacing w:val="-6"/>
        </w:rPr>
        <w:t>object</w:t>
      </w:r>
      <w:r>
        <w:rPr/>
        <w:t> and sees pixels, then this breaks PI.</w:t>
      </w:r>
    </w:p>
    <w:p>
      <w:pPr>
        <w:pStyle w:val="BodyText"/>
        <w:spacing w:after="0" w:line="213" w:lineRule="auto"/>
        <w:jc w:val="both"/>
        <w:sectPr>
          <w:type w:val="continuous"/>
          <w:pgSz w:w="11910" w:h="15600"/>
          <w:pgMar w:header="544" w:footer="579" w:top="540" w:bottom="280" w:left="720" w:right="720"/>
          <w:cols w:num="2" w:equalWidth="0">
            <w:col w:w="5104" w:space="112"/>
            <w:col w:w="5254"/>
          </w:cols>
        </w:sectPr>
      </w:pPr>
    </w:p>
    <w:p>
      <w:pPr>
        <w:pStyle w:val="BodyText"/>
        <w:spacing w:before="10"/>
      </w:pPr>
    </w:p>
    <w:p>
      <w:pPr>
        <w:pStyle w:val="BodyText"/>
        <w:spacing w:after="0"/>
        <w:sectPr>
          <w:pgSz w:w="11910" w:h="15600"/>
          <w:pgMar w:header="544" w:footer="579" w:top="840" w:bottom="760" w:left="720" w:right="720"/>
        </w:sectPr>
      </w:pPr>
    </w:p>
    <w:p>
      <w:pPr>
        <w:pStyle w:val="BodyText"/>
        <w:spacing w:line="213" w:lineRule="auto" w:before="95"/>
        <w:ind w:left="187" w:right="38" w:firstLine="229"/>
        <w:jc w:val="both"/>
      </w:pPr>
      <w:r>
        <w:rPr/>
        <w:t>Psi</w:t>
      </w:r>
      <w:r>
        <w:rPr>
          <w:spacing w:val="-8"/>
        </w:rPr>
        <w:t> </w:t>
      </w:r>
      <w:r>
        <w:rPr/>
        <w:t>relies</w:t>
      </w:r>
      <w:r>
        <w:rPr>
          <w:spacing w:val="-7"/>
        </w:rPr>
        <w:t> </w:t>
      </w:r>
      <w:r>
        <w:rPr/>
        <w:t>on</w:t>
      </w:r>
      <w:r>
        <w:rPr>
          <w:spacing w:val="-8"/>
        </w:rPr>
        <w:t> </w:t>
      </w:r>
      <w:r>
        <w:rPr/>
        <w:t>1)</w:t>
      </w:r>
      <w:r>
        <w:rPr>
          <w:spacing w:val="-8"/>
        </w:rPr>
        <w:t> </w:t>
      </w:r>
      <w:r>
        <w:rPr/>
        <w:t>the</w:t>
      </w:r>
      <w:r>
        <w:rPr>
          <w:spacing w:val="-7"/>
        </w:rPr>
        <w:t> </w:t>
      </w:r>
      <w:r>
        <w:rPr/>
        <w:t>virtual</w:t>
      </w:r>
      <w:r>
        <w:rPr>
          <w:spacing w:val="-7"/>
        </w:rPr>
        <w:t> </w:t>
      </w:r>
      <w:r>
        <w:rPr/>
        <w:t>environment</w:t>
      </w:r>
      <w:r>
        <w:rPr>
          <w:spacing w:val="-8"/>
        </w:rPr>
        <w:t> </w:t>
      </w:r>
      <w:r>
        <w:rPr/>
        <w:t>responding</w:t>
      </w:r>
      <w:r>
        <w:rPr>
          <w:spacing w:val="-7"/>
        </w:rPr>
        <w:t> </w:t>
      </w:r>
      <w:r>
        <w:rPr/>
        <w:t>to</w:t>
      </w:r>
      <w:r>
        <w:rPr>
          <w:spacing w:val="-8"/>
        </w:rPr>
        <w:t> </w:t>
      </w:r>
      <w:r>
        <w:rPr/>
        <w:t>actions of the participant (for example, the participant looks towards a virtual</w:t>
      </w:r>
      <w:r>
        <w:rPr>
          <w:spacing w:val="-3"/>
        </w:rPr>
        <w:t> </w:t>
      </w:r>
      <w:r>
        <w:rPr/>
        <w:t>human</w:t>
      </w:r>
      <w:r>
        <w:rPr>
          <w:spacing w:val="-3"/>
        </w:rPr>
        <w:t> </w:t>
      </w:r>
      <w:r>
        <w:rPr/>
        <w:t>character</w:t>
      </w:r>
      <w:r>
        <w:rPr>
          <w:spacing w:val="-2"/>
        </w:rPr>
        <w:t> </w:t>
      </w:r>
      <w:r>
        <w:rPr/>
        <w:t>that</w:t>
      </w:r>
      <w:r>
        <w:rPr>
          <w:spacing w:val="-4"/>
        </w:rPr>
        <w:t> </w:t>
      </w:r>
      <w:r>
        <w:rPr/>
        <w:t>then</w:t>
      </w:r>
      <w:r>
        <w:rPr>
          <w:spacing w:val="-2"/>
        </w:rPr>
        <w:t> </w:t>
      </w:r>
      <w:r>
        <w:rPr/>
        <w:t>responds</w:t>
      </w:r>
      <w:r>
        <w:rPr>
          <w:spacing w:val="-3"/>
        </w:rPr>
        <w:t> </w:t>
      </w:r>
      <w:r>
        <w:rPr/>
        <w:t>by</w:t>
      </w:r>
      <w:r>
        <w:rPr>
          <w:spacing w:val="-3"/>
        </w:rPr>
        <w:t> </w:t>
      </w:r>
      <w:r>
        <w:rPr/>
        <w:t>looking</w:t>
      </w:r>
      <w:r>
        <w:rPr>
          <w:spacing w:val="-3"/>
        </w:rPr>
        <w:t> </w:t>
      </w:r>
      <w:r>
        <w:rPr/>
        <w:t>back);</w:t>
      </w:r>
      <w:r>
        <w:rPr>
          <w:spacing w:val="-3"/>
        </w:rPr>
        <w:t> </w:t>
      </w:r>
      <w:r>
        <w:rPr/>
        <w:t>2) events in the environment contingently referring to the participant (for example a virtual human character smiles towards</w:t>
      </w:r>
      <w:r>
        <w:rPr>
          <w:spacing w:val="40"/>
        </w:rPr>
        <w:t> </w:t>
      </w:r>
      <w:r>
        <w:rPr/>
        <w:t>the</w:t>
      </w:r>
      <w:r>
        <w:rPr>
          <w:spacing w:val="40"/>
        </w:rPr>
        <w:t> </w:t>
      </w:r>
      <w:r>
        <w:rPr/>
        <w:t>participant</w:t>
      </w:r>
      <w:r>
        <w:rPr>
          <w:spacing w:val="40"/>
        </w:rPr>
        <w:t> </w:t>
      </w:r>
      <w:r>
        <w:rPr/>
        <w:t>without</w:t>
      </w:r>
      <w:r>
        <w:rPr>
          <w:spacing w:val="40"/>
        </w:rPr>
        <w:t> </w:t>
      </w:r>
      <w:r>
        <w:rPr/>
        <w:t>any</w:t>
      </w:r>
      <w:r>
        <w:rPr>
          <w:spacing w:val="40"/>
        </w:rPr>
        <w:t> </w:t>
      </w:r>
      <w:r>
        <w:rPr/>
        <w:t>prior</w:t>
      </w:r>
      <w:r>
        <w:rPr>
          <w:spacing w:val="40"/>
        </w:rPr>
        <w:t> </w:t>
      </w:r>
      <w:r>
        <w:rPr/>
        <w:t>cause).</w:t>
      </w:r>
      <w:r>
        <w:rPr>
          <w:spacing w:val="40"/>
        </w:rPr>
        <w:t> </w:t>
      </w:r>
      <w:r>
        <w:rPr/>
        <w:t>3)</w:t>
      </w:r>
      <w:r>
        <w:rPr>
          <w:spacing w:val="40"/>
        </w:rPr>
        <w:t> </w:t>
      </w:r>
      <w:r>
        <w:rPr/>
        <w:t>Where the</w:t>
      </w:r>
      <w:r>
        <w:rPr>
          <w:spacing w:val="40"/>
        </w:rPr>
        <w:t> </w:t>
      </w:r>
      <w:r>
        <w:rPr/>
        <w:t>virtual</w:t>
      </w:r>
      <w:r>
        <w:rPr>
          <w:spacing w:val="40"/>
        </w:rPr>
        <w:t> </w:t>
      </w:r>
      <w:r>
        <w:rPr/>
        <w:t>reality</w:t>
      </w:r>
      <w:r>
        <w:rPr>
          <w:spacing w:val="40"/>
        </w:rPr>
        <w:t> </w:t>
      </w:r>
      <w:r>
        <w:rPr/>
        <w:t>is</w:t>
      </w:r>
      <w:r>
        <w:rPr>
          <w:spacing w:val="40"/>
        </w:rPr>
        <w:t> </w:t>
      </w:r>
      <w:r>
        <w:rPr/>
        <w:t>a</w:t>
      </w:r>
      <w:r>
        <w:rPr>
          <w:spacing w:val="40"/>
        </w:rPr>
        <w:t> </w:t>
      </w:r>
      <w:r>
        <w:rPr/>
        <w:t>simulation</w:t>
      </w:r>
      <w:r>
        <w:rPr>
          <w:spacing w:val="40"/>
        </w:rPr>
        <w:t> </w:t>
      </w:r>
      <w:r>
        <w:rPr/>
        <w:t>of</w:t>
      </w:r>
      <w:r>
        <w:rPr>
          <w:spacing w:val="40"/>
        </w:rPr>
        <w:t> </w:t>
      </w:r>
      <w:r>
        <w:rPr/>
        <w:t>something</w:t>
      </w:r>
      <w:r>
        <w:rPr>
          <w:spacing w:val="40"/>
        </w:rPr>
        <w:t> </w:t>
      </w:r>
      <w:r>
        <w:rPr/>
        <w:t>that</w:t>
      </w:r>
      <w:r>
        <w:rPr>
          <w:spacing w:val="40"/>
        </w:rPr>
        <w:t> </w:t>
      </w:r>
      <w:r>
        <w:rPr/>
        <w:t>could occur in reality, depicting a situation in which the participant has</w:t>
      </w:r>
      <w:r>
        <w:rPr>
          <w:spacing w:val="-5"/>
        </w:rPr>
        <w:t> </w:t>
      </w:r>
      <w:r>
        <w:rPr/>
        <w:t>expertise,</w:t>
      </w:r>
      <w:r>
        <w:rPr>
          <w:spacing w:val="-5"/>
        </w:rPr>
        <w:t> </w:t>
      </w:r>
      <w:r>
        <w:rPr/>
        <w:t>then</w:t>
      </w:r>
      <w:r>
        <w:rPr>
          <w:spacing w:val="-5"/>
        </w:rPr>
        <w:t> </w:t>
      </w:r>
      <w:r>
        <w:rPr/>
        <w:t>virtual</w:t>
      </w:r>
      <w:r>
        <w:rPr>
          <w:spacing w:val="-5"/>
        </w:rPr>
        <w:t> </w:t>
      </w:r>
      <w:r>
        <w:rPr/>
        <w:t>events</w:t>
      </w:r>
      <w:r>
        <w:rPr>
          <w:spacing w:val="-5"/>
        </w:rPr>
        <w:t> </w:t>
      </w:r>
      <w:r>
        <w:rPr/>
        <w:t>should</w:t>
      </w:r>
      <w:r>
        <w:rPr>
          <w:spacing w:val="-6"/>
        </w:rPr>
        <w:t> </w:t>
      </w:r>
      <w:r>
        <w:rPr/>
        <w:t>meet</w:t>
      </w:r>
      <w:r>
        <w:rPr>
          <w:spacing w:val="-5"/>
        </w:rPr>
        <w:t> </w:t>
      </w:r>
      <w:r>
        <w:rPr/>
        <w:t>expectations.</w:t>
      </w:r>
      <w:r>
        <w:rPr>
          <w:spacing w:val="-5"/>
        </w:rPr>
        <w:t> </w:t>
      </w:r>
      <w:r>
        <w:rPr/>
        <w:t>This may be highly speci</w:t>
      </w:r>
      <w:r>
        <w:rPr>
          <w:rFonts w:ascii="Times New Roman" w:hAnsi="Times New Roman"/>
        </w:rPr>
        <w:t>fi</w:t>
      </w:r>
      <w:r>
        <w:rPr/>
        <w:t>c to the individual. In the virtual concert scenario discussed above, some participants noticed that the drummer was sometimes not moving in sync with the beat, or even that the light re</w:t>
      </w:r>
      <w:r>
        <w:rPr>
          <w:rFonts w:ascii="Times New Roman" w:hAnsi="Times New Roman"/>
        </w:rPr>
        <w:t>fl</w:t>
      </w:r>
      <w:r>
        <w:rPr/>
        <w:t>ected from the guitar strings of the performers did not match the sounds that they were making. </w:t>
      </w:r>
      <w:r>
        <w:rPr>
          <w:spacing w:val="-2"/>
        </w:rPr>
        <w:t>Also</w:t>
      </w:r>
      <w:r>
        <w:rPr>
          <w:spacing w:val="-9"/>
        </w:rPr>
        <w:t> </w:t>
      </w:r>
      <w:r>
        <w:rPr>
          <w:spacing w:val="-2"/>
        </w:rPr>
        <w:t>the</w:t>
      </w:r>
      <w:r>
        <w:rPr>
          <w:spacing w:val="-8"/>
        </w:rPr>
        <w:t> </w:t>
      </w:r>
      <w:r>
        <w:rPr>
          <w:spacing w:val="-2"/>
        </w:rPr>
        <w:t>concert</w:t>
      </w:r>
      <w:r>
        <w:rPr>
          <w:spacing w:val="-9"/>
        </w:rPr>
        <w:t> </w:t>
      </w:r>
      <w:r>
        <w:rPr>
          <w:spacing w:val="-2"/>
        </w:rPr>
        <w:t>was</w:t>
      </w:r>
      <w:r>
        <w:rPr>
          <w:spacing w:val="-8"/>
        </w:rPr>
        <w:t> </w:t>
      </w:r>
      <w:r>
        <w:rPr>
          <w:spacing w:val="-2"/>
        </w:rPr>
        <w:t>supposed</w:t>
      </w:r>
      <w:r>
        <w:rPr>
          <w:spacing w:val="-9"/>
        </w:rPr>
        <w:t> </w:t>
      </w:r>
      <w:r>
        <w:rPr>
          <w:spacing w:val="-2"/>
        </w:rPr>
        <w:t>to</w:t>
      </w:r>
      <w:r>
        <w:rPr>
          <w:spacing w:val="-8"/>
        </w:rPr>
        <w:t> </w:t>
      </w:r>
      <w:r>
        <w:rPr>
          <w:spacing w:val="-2"/>
        </w:rPr>
        <w:t>be</w:t>
      </w:r>
      <w:r>
        <w:rPr>
          <w:spacing w:val="-8"/>
        </w:rPr>
        <w:t> </w:t>
      </w:r>
      <w:r>
        <w:rPr>
          <w:spacing w:val="-2"/>
        </w:rPr>
        <w:t>in</w:t>
      </w:r>
      <w:r>
        <w:rPr>
          <w:spacing w:val="-8"/>
        </w:rPr>
        <w:t> </w:t>
      </w:r>
      <w:r>
        <w:rPr>
          <w:spacing w:val="-2"/>
        </w:rPr>
        <w:t>the</w:t>
      </w:r>
      <w:r>
        <w:rPr>
          <w:spacing w:val="-9"/>
        </w:rPr>
        <w:t> </w:t>
      </w:r>
      <w:r>
        <w:rPr>
          <w:spacing w:val="-2"/>
        </w:rPr>
        <w:t>1980s</w:t>
      </w:r>
      <w:r>
        <w:rPr>
          <w:spacing w:val="-8"/>
        </w:rPr>
        <w:t> </w:t>
      </w:r>
      <w:r>
        <w:rPr>
          <w:spacing w:val="-2"/>
        </w:rPr>
        <w:t>but</w:t>
      </w:r>
      <w:r>
        <w:rPr>
          <w:spacing w:val="-9"/>
        </w:rPr>
        <w:t> </w:t>
      </w:r>
      <w:r>
        <w:rPr>
          <w:spacing w:val="-2"/>
        </w:rPr>
        <w:t>no</w:t>
      </w:r>
      <w:r>
        <w:rPr>
          <w:spacing w:val="-8"/>
        </w:rPr>
        <w:t> </w:t>
      </w:r>
      <w:r>
        <w:rPr>
          <w:spacing w:val="-2"/>
        </w:rPr>
        <w:t>one</w:t>
      </w:r>
      <w:r>
        <w:rPr>
          <w:spacing w:val="-9"/>
        </w:rPr>
        <w:t> </w:t>
      </w:r>
      <w:r>
        <w:rPr>
          <w:spacing w:val="-2"/>
        </w:rPr>
        <w:t>in</w:t>
      </w:r>
      <w:r>
        <w:rPr>
          <w:spacing w:val="-8"/>
        </w:rPr>
        <w:t> </w:t>
      </w:r>
      <w:r>
        <w:rPr>
          <w:spacing w:val="-2"/>
        </w:rPr>
        <w:t>the </w:t>
      </w:r>
      <w:r>
        <w:rPr/>
        <w:t>audience was smoking. This last example required that the participant concerned knew that smoking in theatres was still possible in London, United Kingdom, in the 1980s. Other participants who did not know this would not </w:t>
      </w:r>
      <w:r>
        <w:rPr>
          <w:rFonts w:ascii="Times New Roman" w:hAnsi="Times New Roman"/>
        </w:rPr>
        <w:t>fi</w:t>
      </w:r>
      <w:r>
        <w:rPr/>
        <w:t>nd the lack of smoking to be a failure of expectations. In a study of medical doctors who were in consultation with virtual patients, many complained that</w:t>
      </w:r>
      <w:r>
        <w:rPr>
          <w:spacing w:val="-1"/>
        </w:rPr>
        <w:t> </w:t>
      </w:r>
      <w:r>
        <w:rPr/>
        <w:t>they could</w:t>
      </w:r>
      <w:r>
        <w:rPr>
          <w:spacing w:val="-1"/>
        </w:rPr>
        <w:t> </w:t>
      </w:r>
      <w:r>
        <w:rPr/>
        <w:t>not read the</w:t>
      </w:r>
      <w:r>
        <w:rPr>
          <w:spacing w:val="-1"/>
        </w:rPr>
        <w:t> </w:t>
      </w:r>
      <w:r>
        <w:rPr/>
        <w:t>screen of the</w:t>
      </w:r>
      <w:r>
        <w:rPr>
          <w:spacing w:val="-1"/>
        </w:rPr>
        <w:t> </w:t>
      </w:r>
      <w:r>
        <w:rPr/>
        <w:t>computer </w:t>
      </w:r>
      <w:r>
        <w:rPr>
          <w:spacing w:val="-2"/>
        </w:rPr>
        <w:t>on</w:t>
      </w:r>
      <w:r>
        <w:rPr>
          <w:spacing w:val="-6"/>
        </w:rPr>
        <w:t> </w:t>
      </w:r>
      <w:r>
        <w:rPr>
          <w:spacing w:val="-2"/>
        </w:rPr>
        <w:t>their</w:t>
      </w:r>
      <w:r>
        <w:rPr>
          <w:spacing w:val="-6"/>
        </w:rPr>
        <w:t> </w:t>
      </w:r>
      <w:r>
        <w:rPr>
          <w:spacing w:val="-2"/>
        </w:rPr>
        <w:t>(virtual)</w:t>
      </w:r>
      <w:r>
        <w:rPr>
          <w:spacing w:val="-5"/>
        </w:rPr>
        <w:t> </w:t>
      </w:r>
      <w:r>
        <w:rPr>
          <w:spacing w:val="-2"/>
        </w:rPr>
        <w:t>desk</w:t>
      </w:r>
      <w:r>
        <w:rPr>
          <w:spacing w:val="-6"/>
        </w:rPr>
        <w:t> </w:t>
      </w:r>
      <w:r>
        <w:rPr>
          <w:spacing w:val="-2"/>
        </w:rPr>
        <w:t>that</w:t>
      </w:r>
      <w:r>
        <w:rPr>
          <w:spacing w:val="-7"/>
        </w:rPr>
        <w:t> </w:t>
      </w:r>
      <w:r>
        <w:rPr>
          <w:spacing w:val="-2"/>
        </w:rPr>
        <w:t>they</w:t>
      </w:r>
      <w:r>
        <w:rPr>
          <w:spacing w:val="-5"/>
        </w:rPr>
        <w:t> </w:t>
      </w:r>
      <w:r>
        <w:rPr>
          <w:spacing w:val="-2"/>
        </w:rPr>
        <w:t>would</w:t>
      </w:r>
      <w:r>
        <w:rPr>
          <w:spacing w:val="-6"/>
        </w:rPr>
        <w:t> </w:t>
      </w:r>
      <w:r>
        <w:rPr>
          <w:spacing w:val="-2"/>
        </w:rPr>
        <w:t>typically</w:t>
      </w:r>
      <w:r>
        <w:rPr>
          <w:spacing w:val="-6"/>
        </w:rPr>
        <w:t> </w:t>
      </w:r>
      <w:r>
        <w:rPr>
          <w:spacing w:val="-2"/>
        </w:rPr>
        <w:t>be</w:t>
      </w:r>
      <w:r>
        <w:rPr>
          <w:spacing w:val="-6"/>
        </w:rPr>
        <w:t> </w:t>
      </w:r>
      <w:r>
        <w:rPr>
          <w:spacing w:val="-2"/>
        </w:rPr>
        <w:t>doing</w:t>
      </w:r>
      <w:r>
        <w:rPr>
          <w:spacing w:val="-6"/>
        </w:rPr>
        <w:t> </w:t>
      </w:r>
      <w:r>
        <w:rPr>
          <w:spacing w:val="-2"/>
        </w:rPr>
        <w:t>in</w:t>
      </w:r>
      <w:r>
        <w:rPr>
          <w:spacing w:val="-6"/>
        </w:rPr>
        <w:t> </w:t>
      </w:r>
      <w:r>
        <w:rPr>
          <w:spacing w:val="-2"/>
        </w:rPr>
        <w:t>reality </w:t>
      </w:r>
      <w:r>
        <w:rPr/>
        <w:t>(</w:t>
      </w:r>
      <w:hyperlink w:history="true" w:anchor="_bookmark254">
        <w:r>
          <w:rPr>
            <w:color w:val="6D6E71"/>
          </w:rPr>
          <w:t>Pan et al., 2016</w:t>
        </w:r>
      </w:hyperlink>
      <w:r>
        <w:rPr/>
        <w:t>). </w:t>
      </w:r>
      <w:hyperlink w:history="true" w:anchor="_bookmark278">
        <w:r>
          <w:rPr>
            <w:color w:val="6D6E71"/>
          </w:rPr>
          <w:t>Skarbez et al. (2018a)</w:t>
        </w:r>
      </w:hyperlink>
      <w:r>
        <w:rPr>
          <w:color w:val="6D6E71"/>
        </w:rPr>
        <w:t> </w:t>
      </w:r>
      <w:r>
        <w:rPr/>
        <w:t>introduced the term </w:t>
      </w:r>
      <w:r>
        <w:rPr>
          <w:rFonts w:ascii="Lucida Sans" w:hAnsi="Lucida Sans"/>
          <w:spacing w:val="-2"/>
        </w:rPr>
        <w:t>“</w:t>
      </w:r>
      <w:r>
        <w:rPr>
          <w:spacing w:val="-2"/>
        </w:rPr>
        <w:t>coherence</w:t>
      </w:r>
      <w:r>
        <w:rPr>
          <w:rFonts w:ascii="Lucida Sans" w:hAnsi="Lucida Sans"/>
          <w:spacing w:val="-2"/>
        </w:rPr>
        <w:t>”</w:t>
      </w:r>
      <w:r>
        <w:rPr>
          <w:rFonts w:ascii="Lucida Sans" w:hAnsi="Lucida Sans"/>
          <w:spacing w:val="-14"/>
        </w:rPr>
        <w:t> </w:t>
      </w:r>
      <w:r>
        <w:rPr>
          <w:spacing w:val="-2"/>
        </w:rPr>
        <w:t>to</w:t>
      </w:r>
      <w:r>
        <w:rPr>
          <w:spacing w:val="-8"/>
        </w:rPr>
        <w:t> </w:t>
      </w:r>
      <w:r>
        <w:rPr>
          <w:spacing w:val="-2"/>
        </w:rPr>
        <w:t>describe</w:t>
      </w:r>
      <w:r>
        <w:rPr>
          <w:spacing w:val="-9"/>
        </w:rPr>
        <w:t> </w:t>
      </w:r>
      <w:r>
        <w:rPr>
          <w:spacing w:val="-2"/>
        </w:rPr>
        <w:t>some</w:t>
      </w:r>
      <w:r>
        <w:rPr>
          <w:spacing w:val="-9"/>
        </w:rPr>
        <w:t> </w:t>
      </w:r>
      <w:r>
        <w:rPr>
          <w:spacing w:val="-2"/>
        </w:rPr>
        <w:t>of</w:t>
      </w:r>
      <w:r>
        <w:rPr>
          <w:spacing w:val="-9"/>
        </w:rPr>
        <w:t> </w:t>
      </w:r>
      <w:r>
        <w:rPr>
          <w:spacing w:val="-2"/>
        </w:rPr>
        <w:t>the</w:t>
      </w:r>
      <w:r>
        <w:rPr>
          <w:spacing w:val="-8"/>
        </w:rPr>
        <w:t> </w:t>
      </w:r>
      <w:r>
        <w:rPr>
          <w:spacing w:val="-2"/>
        </w:rPr>
        <w:t>factors</w:t>
      </w:r>
      <w:r>
        <w:rPr>
          <w:spacing w:val="-9"/>
        </w:rPr>
        <w:t> </w:t>
      </w:r>
      <w:r>
        <w:rPr>
          <w:spacing w:val="-2"/>
        </w:rPr>
        <w:t>that</w:t>
      </w:r>
      <w:r>
        <w:rPr>
          <w:spacing w:val="-9"/>
        </w:rPr>
        <w:t> </w:t>
      </w:r>
      <w:r>
        <w:rPr>
          <w:spacing w:val="-2"/>
        </w:rPr>
        <w:t>go</w:t>
      </w:r>
      <w:r>
        <w:rPr>
          <w:spacing w:val="-9"/>
        </w:rPr>
        <w:t> </w:t>
      </w:r>
      <w:r>
        <w:rPr>
          <w:spacing w:val="-2"/>
        </w:rPr>
        <w:t>into</w:t>
      </w:r>
      <w:r>
        <w:rPr>
          <w:spacing w:val="-9"/>
        </w:rPr>
        <w:t> </w:t>
      </w:r>
      <w:r>
        <w:rPr>
          <w:spacing w:val="-2"/>
        </w:rPr>
        <w:t>producing </w:t>
      </w:r>
      <w:r>
        <w:rPr/>
        <w:t>Psi, and we will return to this concept later.</w:t>
      </w:r>
    </w:p>
    <w:p>
      <w:pPr>
        <w:pStyle w:val="BodyText"/>
        <w:spacing w:line="213" w:lineRule="auto" w:before="27"/>
        <w:ind w:left="187" w:right="38" w:firstLine="229"/>
        <w:jc w:val="both"/>
      </w:pPr>
      <w:r>
        <w:rPr/>
        <w:t>PI</w:t>
      </w:r>
      <w:r>
        <w:rPr>
          <w:spacing w:val="-1"/>
        </w:rPr>
        <w:t> </w:t>
      </w:r>
      <w:r>
        <w:rPr/>
        <w:t>and</w:t>
      </w:r>
      <w:r>
        <w:rPr>
          <w:spacing w:val="-1"/>
        </w:rPr>
        <w:t> </w:t>
      </w:r>
      <w:r>
        <w:rPr/>
        <w:t>Psi</w:t>
      </w:r>
      <w:r>
        <w:rPr>
          <w:spacing w:val="-1"/>
        </w:rPr>
        <w:t> </w:t>
      </w:r>
      <w:r>
        <w:rPr/>
        <w:t>are conceptually</w:t>
      </w:r>
      <w:r>
        <w:rPr>
          <w:spacing w:val="-1"/>
        </w:rPr>
        <w:t> </w:t>
      </w:r>
      <w:r>
        <w:rPr/>
        <w:t>distinct and</w:t>
      </w:r>
      <w:r>
        <w:rPr>
          <w:spacing w:val="-1"/>
        </w:rPr>
        <w:t> </w:t>
      </w:r>
      <w:r>
        <w:rPr/>
        <w:t>can</w:t>
      </w:r>
      <w:r>
        <w:rPr>
          <w:spacing w:val="-1"/>
        </w:rPr>
        <w:t> </w:t>
      </w:r>
      <w:r>
        <w:rPr/>
        <w:t>be</w:t>
      </w:r>
      <w:r>
        <w:rPr>
          <w:spacing w:val="-1"/>
        </w:rPr>
        <w:t> </w:t>
      </w:r>
      <w:r>
        <w:rPr/>
        <w:t>considered</w:t>
      </w:r>
      <w:r>
        <w:rPr>
          <w:spacing w:val="-1"/>
        </w:rPr>
        <w:t> </w:t>
      </w:r>
      <w:r>
        <w:rPr/>
        <w:t>as orthogonal axes that make up an overall response that might be labelled as </w:t>
      </w:r>
      <w:r>
        <w:rPr>
          <w:rFonts w:ascii="Lucida Sans" w:hAnsi="Lucida Sans"/>
        </w:rPr>
        <w:t>“</w:t>
      </w:r>
      <w:r>
        <w:rPr/>
        <w:t>presence.</w:t>
      </w:r>
      <w:r>
        <w:rPr>
          <w:rFonts w:ascii="Lucida Sans" w:hAnsi="Lucida Sans"/>
        </w:rPr>
        <w:t>” </w:t>
      </w:r>
      <w:r>
        <w:rPr/>
        <w:t>Empirically they may be correlated, although they have been found to be different in, for example, (</w:t>
      </w:r>
      <w:hyperlink w:history="true" w:anchor="_bookmark290">
        <w:r>
          <w:rPr>
            <w:color w:val="6D6E71"/>
          </w:rPr>
          <w:t>Slater</w:t>
        </w:r>
        <w:r>
          <w:rPr>
            <w:color w:val="6D6E71"/>
            <w:spacing w:val="-7"/>
          </w:rPr>
          <w:t> </w:t>
        </w:r>
        <w:r>
          <w:rPr>
            <w:color w:val="6D6E71"/>
          </w:rPr>
          <w:t>et</w:t>
        </w:r>
        <w:r>
          <w:rPr>
            <w:color w:val="6D6E71"/>
            <w:spacing w:val="-6"/>
          </w:rPr>
          <w:t> </w:t>
        </w:r>
        <w:r>
          <w:rPr>
            <w:color w:val="6D6E71"/>
          </w:rPr>
          <w:t>al.,</w:t>
        </w:r>
        <w:r>
          <w:rPr>
            <w:color w:val="6D6E71"/>
            <w:spacing w:val="-7"/>
          </w:rPr>
          <w:t> </w:t>
        </w:r>
        <w:r>
          <w:rPr>
            <w:color w:val="6D6E71"/>
          </w:rPr>
          <w:t>2010a</w:t>
        </w:r>
      </w:hyperlink>
      <w:r>
        <w:rPr/>
        <w:t>;</w:t>
      </w:r>
      <w:r>
        <w:rPr>
          <w:spacing w:val="-7"/>
        </w:rPr>
        <w:t> </w:t>
      </w:r>
      <w:hyperlink w:history="true" w:anchor="_bookmark235">
        <w:r>
          <w:rPr>
            <w:color w:val="6D6E71"/>
          </w:rPr>
          <w:t>Hofer</w:t>
        </w:r>
        <w:r>
          <w:rPr>
            <w:color w:val="6D6E71"/>
            <w:spacing w:val="-7"/>
          </w:rPr>
          <w:t> </w:t>
        </w:r>
        <w:r>
          <w:rPr>
            <w:color w:val="6D6E71"/>
          </w:rPr>
          <w:t>et</w:t>
        </w:r>
        <w:r>
          <w:rPr>
            <w:color w:val="6D6E71"/>
            <w:spacing w:val="-6"/>
          </w:rPr>
          <w:t> </w:t>
        </w:r>
        <w:r>
          <w:rPr>
            <w:color w:val="6D6E71"/>
          </w:rPr>
          <w:t>al.,</w:t>
        </w:r>
        <w:r>
          <w:rPr>
            <w:color w:val="6D6E71"/>
            <w:spacing w:val="-7"/>
          </w:rPr>
          <w:t> </w:t>
        </w:r>
        <w:r>
          <w:rPr>
            <w:color w:val="6D6E71"/>
          </w:rPr>
          <w:t>2020</w:t>
        </w:r>
      </w:hyperlink>
      <w:r>
        <w:rPr/>
        <w:t>)</w:t>
      </w:r>
      <w:r>
        <w:rPr>
          <w:spacing w:val="-8"/>
        </w:rPr>
        <w:t> </w:t>
      </w:r>
      <w:r>
        <w:rPr/>
        <w:t>but</w:t>
      </w:r>
      <w:r>
        <w:rPr>
          <w:spacing w:val="-6"/>
        </w:rPr>
        <w:t> </w:t>
      </w:r>
      <w:r>
        <w:rPr/>
        <w:t>with</w:t>
      </w:r>
      <w:r>
        <w:rPr>
          <w:spacing w:val="-8"/>
        </w:rPr>
        <w:t> </w:t>
      </w:r>
      <w:r>
        <w:rPr/>
        <w:t>unclear</w:t>
      </w:r>
      <w:r>
        <w:rPr>
          <w:spacing w:val="-6"/>
        </w:rPr>
        <w:t> </w:t>
      </w:r>
      <w:r>
        <w:rPr/>
        <w:t>results</w:t>
      </w:r>
      <w:r>
        <w:rPr>
          <w:spacing w:val="-7"/>
        </w:rPr>
        <w:t> </w:t>
      </w:r>
      <w:r>
        <w:rPr/>
        <w:t>in (</w:t>
      </w:r>
      <w:hyperlink w:history="true" w:anchor="_bookmark210">
        <w:r>
          <w:rPr>
            <w:color w:val="6D6E71"/>
          </w:rPr>
          <w:t>Brubach</w:t>
        </w:r>
        <w:r>
          <w:rPr>
            <w:color w:val="6D6E71"/>
            <w:spacing w:val="4"/>
          </w:rPr>
          <w:t> </w:t>
        </w:r>
        <w:r>
          <w:rPr>
            <w:color w:val="6D6E71"/>
          </w:rPr>
          <w:t>et</w:t>
        </w:r>
        <w:r>
          <w:rPr>
            <w:color w:val="6D6E71"/>
            <w:spacing w:val="4"/>
          </w:rPr>
          <w:t> </w:t>
        </w:r>
        <w:r>
          <w:rPr>
            <w:color w:val="6D6E71"/>
          </w:rPr>
          <w:t>al.,</w:t>
        </w:r>
        <w:r>
          <w:rPr>
            <w:color w:val="6D6E71"/>
            <w:spacing w:val="5"/>
          </w:rPr>
          <w:t> </w:t>
        </w:r>
        <w:r>
          <w:rPr>
            <w:color w:val="6D6E71"/>
          </w:rPr>
          <w:t>2022</w:t>
        </w:r>
      </w:hyperlink>
      <w:r>
        <w:rPr/>
        <w:t>).</w:t>
      </w:r>
      <w:r>
        <w:rPr>
          <w:spacing w:val="3"/>
        </w:rPr>
        <w:t> </w:t>
      </w:r>
      <w:r>
        <w:rPr/>
        <w:t>Psi</w:t>
      </w:r>
      <w:r>
        <w:rPr>
          <w:spacing w:val="4"/>
        </w:rPr>
        <w:t> </w:t>
      </w:r>
      <w:r>
        <w:rPr/>
        <w:t>is</w:t>
      </w:r>
      <w:r>
        <w:rPr>
          <w:spacing w:val="4"/>
        </w:rPr>
        <w:t> </w:t>
      </w:r>
      <w:r>
        <w:rPr/>
        <w:t>beginning</w:t>
      </w:r>
      <w:r>
        <w:rPr>
          <w:spacing w:val="5"/>
        </w:rPr>
        <w:t> </w:t>
      </w:r>
      <w:r>
        <w:rPr/>
        <w:t>to</w:t>
      </w:r>
      <w:r>
        <w:rPr>
          <w:spacing w:val="3"/>
        </w:rPr>
        <w:t> </w:t>
      </w:r>
      <w:r>
        <w:rPr/>
        <w:t>be</w:t>
      </w:r>
      <w:r>
        <w:rPr>
          <w:spacing w:val="4"/>
        </w:rPr>
        <w:t> </w:t>
      </w:r>
      <w:r>
        <w:rPr/>
        <w:t>extensively</w:t>
      </w:r>
      <w:r>
        <w:rPr>
          <w:spacing w:val="4"/>
        </w:rPr>
        <w:t> </w:t>
      </w:r>
      <w:r>
        <w:rPr>
          <w:spacing w:val="-2"/>
        </w:rPr>
        <w:t>studied</w:t>
      </w:r>
    </w:p>
    <w:p>
      <w:pPr>
        <w:pStyle w:val="BodyText"/>
        <w:spacing w:line="213" w:lineRule="auto" w:before="6"/>
        <w:ind w:left="186" w:right="38"/>
        <w:jc w:val="both"/>
      </w:pPr>
      <w:r>
        <w:rPr/>
        <w:t>e.g. (</w:t>
      </w:r>
      <w:hyperlink w:history="true" w:anchor="_bookmark205">
        <w:r>
          <w:rPr>
            <w:color w:val="6D6E71"/>
          </w:rPr>
          <w:t>Bergström et al., 2017</w:t>
        </w:r>
      </w:hyperlink>
      <w:r>
        <w:rPr/>
        <w:t>; </w:t>
      </w:r>
      <w:hyperlink w:history="true" w:anchor="_bookmark279">
        <w:r>
          <w:rPr>
            <w:color w:val="6D6E71"/>
          </w:rPr>
          <w:t>Skarbez et al., 2017</w:t>
        </w:r>
      </w:hyperlink>
      <w:r>
        <w:rPr/>
        <w:t>; </w:t>
      </w:r>
      <w:hyperlink w:history="true" w:anchor="_bookmark223">
        <w:r>
          <w:rPr>
            <w:color w:val="6D6E71"/>
          </w:rPr>
          <w:t>GalvanDebarba</w:t>
        </w:r>
      </w:hyperlink>
      <w:r>
        <w:rPr>
          <w:color w:val="6D6E71"/>
        </w:rPr>
        <w:t> </w:t>
      </w:r>
      <w:hyperlink w:history="true" w:anchor="_bookmark223">
        <w:r>
          <w:rPr>
            <w:color w:val="6D6E71"/>
          </w:rPr>
          <w:t>et</w:t>
        </w:r>
        <w:r>
          <w:rPr>
            <w:color w:val="6D6E71"/>
            <w:spacing w:val="-10"/>
          </w:rPr>
          <w:t> </w:t>
        </w:r>
        <w:r>
          <w:rPr>
            <w:color w:val="6D6E71"/>
          </w:rPr>
          <w:t>al.,</w:t>
        </w:r>
        <w:r>
          <w:rPr>
            <w:color w:val="6D6E71"/>
            <w:spacing w:val="-10"/>
          </w:rPr>
          <w:t> </w:t>
        </w:r>
        <w:r>
          <w:rPr>
            <w:color w:val="6D6E71"/>
          </w:rPr>
          <w:t>2020</w:t>
        </w:r>
      </w:hyperlink>
      <w:r>
        <w:rPr/>
        <w:t>).</w:t>
      </w:r>
      <w:r>
        <w:rPr>
          <w:spacing w:val="-9"/>
        </w:rPr>
        <w:t> </w:t>
      </w:r>
      <w:r>
        <w:rPr/>
        <w:t>The</w:t>
      </w:r>
      <w:r>
        <w:rPr>
          <w:spacing w:val="-9"/>
        </w:rPr>
        <w:t> </w:t>
      </w:r>
      <w:r>
        <w:rPr/>
        <w:t>important</w:t>
      </w:r>
      <w:r>
        <w:rPr>
          <w:spacing w:val="-10"/>
        </w:rPr>
        <w:t> </w:t>
      </w:r>
      <w:r>
        <w:rPr/>
        <w:t>point</w:t>
      </w:r>
      <w:r>
        <w:rPr>
          <w:spacing w:val="-10"/>
        </w:rPr>
        <w:t> </w:t>
      </w:r>
      <w:r>
        <w:rPr/>
        <w:t>of</w:t>
      </w:r>
      <w:r>
        <w:rPr>
          <w:spacing w:val="-10"/>
        </w:rPr>
        <w:t> </w:t>
      </w:r>
      <w:r>
        <w:rPr/>
        <w:t>this</w:t>
      </w:r>
      <w:r>
        <w:rPr>
          <w:spacing w:val="-9"/>
        </w:rPr>
        <w:t> </w:t>
      </w:r>
      <w:r>
        <w:rPr/>
        <w:t>is</w:t>
      </w:r>
      <w:r>
        <w:rPr>
          <w:spacing w:val="-10"/>
        </w:rPr>
        <w:t> </w:t>
      </w:r>
      <w:r>
        <w:rPr/>
        <w:t>that</w:t>
      </w:r>
      <w:r>
        <w:rPr>
          <w:spacing w:val="-10"/>
        </w:rPr>
        <w:t> </w:t>
      </w:r>
      <w:r>
        <w:rPr/>
        <w:t>when</w:t>
      </w:r>
      <w:r>
        <w:rPr>
          <w:spacing w:val="-9"/>
        </w:rPr>
        <w:t> </w:t>
      </w:r>
      <w:r>
        <w:rPr/>
        <w:t>both</w:t>
      </w:r>
      <w:r>
        <w:rPr>
          <w:spacing w:val="-11"/>
        </w:rPr>
        <w:t> </w:t>
      </w:r>
      <w:r>
        <w:rPr/>
        <w:t>PI</w:t>
      </w:r>
      <w:r>
        <w:rPr>
          <w:spacing w:val="-9"/>
        </w:rPr>
        <w:t> </w:t>
      </w:r>
      <w:r>
        <w:rPr/>
        <w:t>and Psi</w:t>
      </w:r>
      <w:r>
        <w:rPr>
          <w:spacing w:val="-2"/>
        </w:rPr>
        <w:t> </w:t>
      </w:r>
      <w:r>
        <w:rPr/>
        <w:t>operate</w:t>
      </w:r>
      <w:r>
        <w:rPr>
          <w:spacing w:val="-3"/>
        </w:rPr>
        <w:t> </w:t>
      </w:r>
      <w:r>
        <w:rPr/>
        <w:t>people</w:t>
      </w:r>
      <w:r>
        <w:rPr>
          <w:spacing w:val="-3"/>
        </w:rPr>
        <w:t> </w:t>
      </w:r>
      <w:r>
        <w:rPr/>
        <w:t>tend</w:t>
      </w:r>
      <w:r>
        <w:rPr>
          <w:spacing w:val="-2"/>
        </w:rPr>
        <w:t> </w:t>
      </w:r>
      <w:r>
        <w:rPr/>
        <w:t>to</w:t>
      </w:r>
      <w:r>
        <w:rPr>
          <w:spacing w:val="-3"/>
        </w:rPr>
        <w:t> </w:t>
      </w:r>
      <w:r>
        <w:rPr/>
        <w:t>respond</w:t>
      </w:r>
      <w:r>
        <w:rPr>
          <w:spacing w:val="-2"/>
        </w:rPr>
        <w:t> </w:t>
      </w:r>
      <w:r>
        <w:rPr/>
        <w:t>realistically</w:t>
      </w:r>
      <w:r>
        <w:rPr>
          <w:spacing w:val="-2"/>
        </w:rPr>
        <w:t> </w:t>
      </w:r>
      <w:r>
        <w:rPr/>
        <w:t>to</w:t>
      </w:r>
      <w:r>
        <w:rPr>
          <w:spacing w:val="-3"/>
        </w:rPr>
        <w:t> </w:t>
      </w:r>
      <w:r>
        <w:rPr/>
        <w:t>situations</w:t>
      </w:r>
      <w:r>
        <w:rPr>
          <w:spacing w:val="-2"/>
        </w:rPr>
        <w:t> </w:t>
      </w:r>
      <w:r>
        <w:rPr/>
        <w:t>and events in the VR, even though they know for sure that these are illusions and not reality.</w:t>
      </w:r>
    </w:p>
    <w:p>
      <w:pPr>
        <w:pStyle w:val="BodyText"/>
        <w:spacing w:line="213" w:lineRule="auto" w:before="5"/>
        <w:ind w:left="186" w:right="38" w:firstLine="229"/>
        <w:jc w:val="both"/>
      </w:pPr>
      <w:r>
        <w:rPr>
          <w:spacing w:val="-4"/>
        </w:rPr>
        <w:t>Psi</w:t>
      </w:r>
      <w:r>
        <w:rPr>
          <w:spacing w:val="-7"/>
        </w:rPr>
        <w:t> </w:t>
      </w:r>
      <w:r>
        <w:rPr>
          <w:spacing w:val="-4"/>
        </w:rPr>
        <w:t>is</w:t>
      </w:r>
      <w:r>
        <w:rPr>
          <w:spacing w:val="-7"/>
        </w:rPr>
        <w:t> </w:t>
      </w:r>
      <w:r>
        <w:rPr>
          <w:spacing w:val="-4"/>
        </w:rPr>
        <w:t>the</w:t>
      </w:r>
      <w:r>
        <w:rPr>
          <w:spacing w:val="-7"/>
        </w:rPr>
        <w:t> </w:t>
      </w:r>
      <w:r>
        <w:rPr>
          <w:spacing w:val="-4"/>
        </w:rPr>
        <w:t>more</w:t>
      </w:r>
      <w:r>
        <w:rPr>
          <w:spacing w:val="-7"/>
        </w:rPr>
        <w:t> </w:t>
      </w:r>
      <w:r>
        <w:rPr>
          <w:spacing w:val="-4"/>
        </w:rPr>
        <w:t>complex</w:t>
      </w:r>
      <w:r>
        <w:rPr>
          <w:spacing w:val="-6"/>
        </w:rPr>
        <w:t> </w:t>
      </w:r>
      <w:r>
        <w:rPr>
          <w:spacing w:val="-4"/>
        </w:rPr>
        <w:t>and</w:t>
      </w:r>
      <w:r>
        <w:rPr>
          <w:spacing w:val="-7"/>
        </w:rPr>
        <w:t> </w:t>
      </w:r>
      <w:r>
        <w:rPr>
          <w:spacing w:val="-4"/>
        </w:rPr>
        <w:t>interesting</w:t>
      </w:r>
      <w:r>
        <w:rPr>
          <w:spacing w:val="-7"/>
        </w:rPr>
        <w:t> </w:t>
      </w:r>
      <w:r>
        <w:rPr>
          <w:spacing w:val="-4"/>
        </w:rPr>
        <w:t>aspect,</w:t>
      </w:r>
      <w:r>
        <w:rPr>
          <w:spacing w:val="-7"/>
        </w:rPr>
        <w:t> </w:t>
      </w:r>
      <w:r>
        <w:rPr>
          <w:spacing w:val="-4"/>
        </w:rPr>
        <w:t>since</w:t>
      </w:r>
      <w:r>
        <w:rPr>
          <w:spacing w:val="-7"/>
        </w:rPr>
        <w:t> </w:t>
      </w:r>
      <w:r>
        <w:rPr>
          <w:spacing w:val="-4"/>
        </w:rPr>
        <w:t>a</w:t>
      </w:r>
      <w:r>
        <w:rPr>
          <w:spacing w:val="-6"/>
        </w:rPr>
        <w:t> </w:t>
      </w:r>
      <w:r>
        <w:rPr>
          <w:spacing w:val="-4"/>
        </w:rPr>
        <w:t>seemingly</w:t>
      </w:r>
      <w:r>
        <w:rPr/>
        <w:t> unimportant feature of the environment that does not </w:t>
      </w:r>
      <w:r>
        <w:rPr>
          <w:rFonts w:ascii="Times New Roman" w:hAnsi="Times New Roman"/>
        </w:rPr>
        <w:t>fi</w:t>
      </w:r>
      <w:r>
        <w:rPr/>
        <w:t>t expectations</w:t>
      </w:r>
      <w:r>
        <w:rPr>
          <w:spacing w:val="-1"/>
        </w:rPr>
        <w:t> </w:t>
      </w:r>
      <w:r>
        <w:rPr/>
        <w:t>can</w:t>
      </w:r>
      <w:r>
        <w:rPr>
          <w:spacing w:val="-1"/>
        </w:rPr>
        <w:t> </w:t>
      </w:r>
      <w:r>
        <w:rPr/>
        <w:t>result</w:t>
      </w:r>
      <w:r>
        <w:rPr>
          <w:spacing w:val="-1"/>
        </w:rPr>
        <w:t> </w:t>
      </w:r>
      <w:r>
        <w:rPr/>
        <w:t>in</w:t>
      </w:r>
      <w:r>
        <w:rPr>
          <w:spacing w:val="-1"/>
        </w:rPr>
        <w:t> </w:t>
      </w:r>
      <w:r>
        <w:rPr/>
        <w:t>its</w:t>
      </w:r>
      <w:r>
        <w:rPr>
          <w:spacing w:val="-1"/>
        </w:rPr>
        <w:t> </w:t>
      </w:r>
      <w:r>
        <w:rPr/>
        <w:t>loss.</w:t>
      </w:r>
      <w:r>
        <w:rPr>
          <w:spacing w:val="-1"/>
        </w:rPr>
        <w:t> </w:t>
      </w:r>
      <w:r>
        <w:rPr/>
        <w:t>For</w:t>
      </w:r>
      <w:r>
        <w:rPr>
          <w:spacing w:val="-1"/>
        </w:rPr>
        <w:t> </w:t>
      </w:r>
      <w:r>
        <w:rPr/>
        <w:t>example,</w:t>
      </w:r>
      <w:r>
        <w:rPr>
          <w:spacing w:val="-1"/>
        </w:rPr>
        <w:t> </w:t>
      </w:r>
      <w:r>
        <w:rPr/>
        <w:t>in early</w:t>
      </w:r>
      <w:r>
        <w:rPr>
          <w:spacing w:val="-1"/>
        </w:rPr>
        <w:t> </w:t>
      </w:r>
      <w:r>
        <w:rPr/>
        <w:t>versions </w:t>
      </w:r>
      <w:r>
        <w:rPr>
          <w:spacing w:val="-2"/>
        </w:rPr>
        <w:t>of</w:t>
      </w:r>
      <w:r>
        <w:rPr>
          <w:spacing w:val="-7"/>
        </w:rPr>
        <w:t> </w:t>
      </w:r>
      <w:r>
        <w:rPr>
          <w:spacing w:val="-2"/>
        </w:rPr>
        <w:t>a</w:t>
      </w:r>
      <w:r>
        <w:rPr>
          <w:spacing w:val="-6"/>
        </w:rPr>
        <w:t> </w:t>
      </w:r>
      <w:r>
        <w:rPr>
          <w:spacing w:val="-2"/>
        </w:rPr>
        <w:t>study</w:t>
      </w:r>
      <w:r>
        <w:rPr>
          <w:spacing w:val="-5"/>
        </w:rPr>
        <w:t> </w:t>
      </w:r>
      <w:r>
        <w:rPr>
          <w:spacing w:val="-2"/>
        </w:rPr>
        <w:t>of</w:t>
      </w:r>
      <w:r>
        <w:rPr>
          <w:spacing w:val="-6"/>
        </w:rPr>
        <w:t> </w:t>
      </w:r>
      <w:r>
        <w:rPr>
          <w:spacing w:val="-2"/>
        </w:rPr>
        <w:t>bystander</w:t>
      </w:r>
      <w:r>
        <w:rPr>
          <w:spacing w:val="-7"/>
        </w:rPr>
        <w:t> </w:t>
      </w:r>
      <w:r>
        <w:rPr>
          <w:spacing w:val="-2"/>
        </w:rPr>
        <w:t>responses</w:t>
      </w:r>
      <w:r>
        <w:rPr>
          <w:spacing w:val="-7"/>
        </w:rPr>
        <w:t> </w:t>
      </w:r>
      <w:r>
        <w:rPr>
          <w:spacing w:val="-2"/>
        </w:rPr>
        <w:t>to</w:t>
      </w:r>
      <w:r>
        <w:rPr>
          <w:spacing w:val="-7"/>
        </w:rPr>
        <w:t> </w:t>
      </w:r>
      <w:r>
        <w:rPr>
          <w:spacing w:val="-2"/>
        </w:rPr>
        <w:t>violence,</w:t>
      </w:r>
      <w:r>
        <w:rPr>
          <w:spacing w:val="-5"/>
        </w:rPr>
        <w:t> </w:t>
      </w:r>
      <w:r>
        <w:rPr>
          <w:spacing w:val="-2"/>
        </w:rPr>
        <w:t>where</w:t>
      </w:r>
      <w:r>
        <w:rPr>
          <w:spacing w:val="-7"/>
        </w:rPr>
        <w:t> </w:t>
      </w:r>
      <w:r>
        <w:rPr>
          <w:spacing w:val="-2"/>
        </w:rPr>
        <w:t>the</w:t>
      </w:r>
      <w:r>
        <w:rPr>
          <w:spacing w:val="-7"/>
        </w:rPr>
        <w:t> </w:t>
      </w:r>
      <w:r>
        <w:rPr>
          <w:spacing w:val="-2"/>
        </w:rPr>
        <w:t>bystander </w:t>
      </w:r>
      <w:r>
        <w:rPr>
          <w:spacing w:val="-6"/>
        </w:rPr>
        <w:t>was</w:t>
      </w:r>
      <w:r>
        <w:rPr>
          <w:spacing w:val="-2"/>
        </w:rPr>
        <w:t> </w:t>
      </w:r>
      <w:r>
        <w:rPr>
          <w:spacing w:val="-6"/>
        </w:rPr>
        <w:t>in</w:t>
      </w:r>
      <w:r>
        <w:rPr>
          <w:spacing w:val="-3"/>
        </w:rPr>
        <w:t> </w:t>
      </w:r>
      <w:r>
        <w:rPr>
          <w:spacing w:val="-6"/>
        </w:rPr>
        <w:t>a</w:t>
      </w:r>
      <w:r>
        <w:rPr>
          <w:spacing w:val="-1"/>
        </w:rPr>
        <w:t> </w:t>
      </w:r>
      <w:r>
        <w:rPr>
          <w:spacing w:val="-6"/>
        </w:rPr>
        <w:t>bar</w:t>
      </w:r>
      <w:r>
        <w:rPr>
          <w:spacing w:val="-2"/>
        </w:rPr>
        <w:t> </w:t>
      </w:r>
      <w:r>
        <w:rPr>
          <w:spacing w:val="-6"/>
        </w:rPr>
        <w:t>talking</w:t>
      </w:r>
      <w:r>
        <w:rPr>
          <w:spacing w:val="-2"/>
        </w:rPr>
        <w:t> </w:t>
      </w:r>
      <w:r>
        <w:rPr>
          <w:spacing w:val="-6"/>
        </w:rPr>
        <w:t>to</w:t>
      </w:r>
      <w:r>
        <w:rPr>
          <w:spacing w:val="-2"/>
        </w:rPr>
        <w:t> </w:t>
      </w:r>
      <w:r>
        <w:rPr>
          <w:spacing w:val="-6"/>
        </w:rPr>
        <w:t>one</w:t>
      </w:r>
      <w:r>
        <w:rPr>
          <w:spacing w:val="-2"/>
        </w:rPr>
        <w:t> </w:t>
      </w:r>
      <w:r>
        <w:rPr>
          <w:spacing w:val="-6"/>
        </w:rPr>
        <w:t>person</w:t>
      </w:r>
      <w:r>
        <w:rPr>
          <w:spacing w:val="-3"/>
        </w:rPr>
        <w:t> </w:t>
      </w:r>
      <w:r>
        <w:rPr>
          <w:spacing w:val="-6"/>
        </w:rPr>
        <w:t>who</w:t>
      </w:r>
      <w:r>
        <w:rPr>
          <w:spacing w:val="-2"/>
        </w:rPr>
        <w:t> </w:t>
      </w:r>
      <w:r>
        <w:rPr>
          <w:spacing w:val="-6"/>
        </w:rPr>
        <w:t>was</w:t>
      </w:r>
      <w:r>
        <w:rPr>
          <w:spacing w:val="-2"/>
        </w:rPr>
        <w:t> </w:t>
      </w:r>
      <w:r>
        <w:rPr>
          <w:spacing w:val="-6"/>
        </w:rPr>
        <w:t>attacked</w:t>
      </w:r>
      <w:r>
        <w:rPr>
          <w:spacing w:val="-1"/>
        </w:rPr>
        <w:t> </w:t>
      </w:r>
      <w:r>
        <w:rPr>
          <w:spacing w:val="-6"/>
        </w:rPr>
        <w:t>by</w:t>
      </w:r>
      <w:r>
        <w:rPr>
          <w:spacing w:val="-2"/>
        </w:rPr>
        <w:t> </w:t>
      </w:r>
      <w:r>
        <w:rPr>
          <w:spacing w:val="-6"/>
        </w:rPr>
        <w:t>another</w:t>
      </w:r>
      <w:r>
        <w:rPr>
          <w:spacing w:val="-2"/>
        </w:rPr>
        <w:t> </w:t>
      </w:r>
      <w:r>
        <w:rPr>
          <w:spacing w:val="-6"/>
        </w:rPr>
        <w:t>over</w:t>
      </w:r>
      <w:r>
        <w:rPr/>
        <w:t> </w:t>
      </w:r>
      <w:r>
        <w:rPr>
          <w:spacing w:val="-4"/>
        </w:rPr>
        <w:t>an</w:t>
      </w:r>
      <w:r>
        <w:rPr>
          <w:spacing w:val="-5"/>
        </w:rPr>
        <w:t> </w:t>
      </w:r>
      <w:r>
        <w:rPr>
          <w:spacing w:val="-4"/>
        </w:rPr>
        <w:t>issue</w:t>
      </w:r>
      <w:r>
        <w:rPr>
          <w:spacing w:val="-6"/>
        </w:rPr>
        <w:t> </w:t>
      </w:r>
      <w:r>
        <w:rPr>
          <w:spacing w:val="-4"/>
        </w:rPr>
        <w:t>to</w:t>
      </w:r>
      <w:r>
        <w:rPr>
          <w:spacing w:val="-5"/>
        </w:rPr>
        <w:t> </w:t>
      </w:r>
      <w:r>
        <w:rPr>
          <w:spacing w:val="-4"/>
        </w:rPr>
        <w:t>do</w:t>
      </w:r>
      <w:r>
        <w:rPr>
          <w:spacing w:val="-6"/>
        </w:rPr>
        <w:t> </w:t>
      </w:r>
      <w:r>
        <w:rPr>
          <w:spacing w:val="-4"/>
        </w:rPr>
        <w:t>with</w:t>
      </w:r>
      <w:r>
        <w:rPr>
          <w:spacing w:val="-6"/>
        </w:rPr>
        <w:t> </w:t>
      </w:r>
      <w:r>
        <w:rPr>
          <w:spacing w:val="-4"/>
        </w:rPr>
        <w:t>soccer</w:t>
      </w:r>
      <w:r>
        <w:rPr>
          <w:spacing w:val="-7"/>
        </w:rPr>
        <w:t> </w:t>
      </w:r>
      <w:r>
        <w:rPr>
          <w:spacing w:val="-4"/>
        </w:rPr>
        <w:t>(</w:t>
      </w:r>
      <w:hyperlink w:history="true" w:anchor="_bookmark267">
        <w:r>
          <w:rPr>
            <w:color w:val="6D6E71"/>
            <w:spacing w:val="-4"/>
          </w:rPr>
          <w:t>Rovira</w:t>
        </w:r>
        <w:r>
          <w:rPr>
            <w:color w:val="6D6E71"/>
            <w:spacing w:val="-5"/>
          </w:rPr>
          <w:t> </w:t>
        </w:r>
        <w:r>
          <w:rPr>
            <w:color w:val="6D6E71"/>
            <w:spacing w:val="-4"/>
          </w:rPr>
          <w:t>et</w:t>
        </w:r>
        <w:r>
          <w:rPr>
            <w:color w:val="6D6E71"/>
            <w:spacing w:val="-5"/>
          </w:rPr>
          <w:t> </w:t>
        </w:r>
        <w:r>
          <w:rPr>
            <w:color w:val="6D6E71"/>
            <w:spacing w:val="-4"/>
          </w:rPr>
          <w:t>al.,</w:t>
        </w:r>
        <w:r>
          <w:rPr>
            <w:color w:val="6D6E71"/>
            <w:spacing w:val="-6"/>
          </w:rPr>
          <w:t> </w:t>
        </w:r>
        <w:r>
          <w:rPr>
            <w:color w:val="6D6E71"/>
            <w:spacing w:val="-4"/>
          </w:rPr>
          <w:t>2009</w:t>
        </w:r>
      </w:hyperlink>
      <w:r>
        <w:rPr>
          <w:spacing w:val="-4"/>
        </w:rPr>
        <w:t>;</w:t>
      </w:r>
      <w:r>
        <w:rPr>
          <w:spacing w:val="-6"/>
        </w:rPr>
        <w:t> </w:t>
      </w:r>
      <w:hyperlink w:history="true" w:anchor="_bookmark287">
        <w:r>
          <w:rPr>
            <w:color w:val="6D6E71"/>
            <w:spacing w:val="-4"/>
          </w:rPr>
          <w:t>Slater</w:t>
        </w:r>
        <w:r>
          <w:rPr>
            <w:color w:val="6D6E71"/>
            <w:spacing w:val="-7"/>
          </w:rPr>
          <w:t> </w:t>
        </w:r>
        <w:r>
          <w:rPr>
            <w:color w:val="6D6E71"/>
            <w:spacing w:val="-4"/>
          </w:rPr>
          <w:t>et al.,</w:t>
        </w:r>
        <w:r>
          <w:rPr>
            <w:color w:val="6D6E71"/>
            <w:spacing w:val="-5"/>
          </w:rPr>
          <w:t> </w:t>
        </w:r>
        <w:r>
          <w:rPr>
            <w:color w:val="6D6E71"/>
            <w:spacing w:val="-4"/>
          </w:rPr>
          <w:t>2013</w:t>
        </w:r>
      </w:hyperlink>
      <w:r>
        <w:rPr>
          <w:spacing w:val="-4"/>
        </w:rPr>
        <w:t>),</w:t>
      </w:r>
      <w:r>
        <w:rPr>
          <w:spacing w:val="-6"/>
        </w:rPr>
        <w:t> </w:t>
      </w:r>
      <w:r>
        <w:rPr>
          <w:spacing w:val="-4"/>
        </w:rPr>
        <w:t>we</w:t>
      </w:r>
      <w:r>
        <w:rPr/>
        <w:t> </w:t>
      </w:r>
      <w:r>
        <w:rPr>
          <w:spacing w:val="-4"/>
        </w:rPr>
        <w:t>were told by some participants that the scenario was not consistent</w:t>
      </w:r>
      <w:r>
        <w:rPr/>
        <w:t> </w:t>
      </w:r>
      <w:r>
        <w:rPr>
          <w:spacing w:val="-6"/>
        </w:rPr>
        <w:t>with</w:t>
      </w:r>
      <w:r>
        <w:rPr>
          <w:spacing w:val="-5"/>
        </w:rPr>
        <w:t> </w:t>
      </w:r>
      <w:r>
        <w:rPr>
          <w:spacing w:val="-6"/>
        </w:rPr>
        <w:t>what</w:t>
      </w:r>
      <w:r>
        <w:rPr>
          <w:spacing w:val="-5"/>
        </w:rPr>
        <w:t> </w:t>
      </w:r>
      <w:r>
        <w:rPr>
          <w:spacing w:val="-6"/>
        </w:rPr>
        <w:t>would</w:t>
      </w:r>
      <w:r>
        <w:rPr>
          <w:spacing w:val="-5"/>
        </w:rPr>
        <w:t> </w:t>
      </w:r>
      <w:r>
        <w:rPr>
          <w:spacing w:val="-6"/>
        </w:rPr>
        <w:t>be</w:t>
      </w:r>
      <w:r>
        <w:rPr>
          <w:spacing w:val="-5"/>
        </w:rPr>
        <w:t> </w:t>
      </w:r>
      <w:r>
        <w:rPr>
          <w:spacing w:val="-6"/>
        </w:rPr>
        <w:t>expected</w:t>
      </w:r>
      <w:r>
        <w:rPr>
          <w:spacing w:val="-4"/>
        </w:rPr>
        <w:t> </w:t>
      </w:r>
      <w:r>
        <w:rPr>
          <w:spacing w:val="-6"/>
        </w:rPr>
        <w:t>in</w:t>
      </w:r>
      <w:r>
        <w:rPr>
          <w:spacing w:val="-5"/>
        </w:rPr>
        <w:t> </w:t>
      </w:r>
      <w:r>
        <w:rPr>
          <w:spacing w:val="-6"/>
        </w:rPr>
        <w:t>reality.</w:t>
      </w:r>
      <w:r>
        <w:rPr>
          <w:spacing w:val="-5"/>
        </w:rPr>
        <w:t> </w:t>
      </w:r>
      <w:r>
        <w:rPr>
          <w:spacing w:val="-6"/>
        </w:rPr>
        <w:t>Why?</w:t>
      </w:r>
      <w:r>
        <w:rPr>
          <w:spacing w:val="-5"/>
        </w:rPr>
        <w:t> </w:t>
      </w:r>
      <w:r>
        <w:rPr>
          <w:spacing w:val="-6"/>
        </w:rPr>
        <w:t>because</w:t>
      </w:r>
      <w:r>
        <w:rPr>
          <w:spacing w:val="-5"/>
        </w:rPr>
        <w:t> </w:t>
      </w:r>
      <w:r>
        <w:rPr>
          <w:spacing w:val="-6"/>
        </w:rPr>
        <w:t>a</w:t>
      </w:r>
      <w:r>
        <w:rPr>
          <w:spacing w:val="-4"/>
        </w:rPr>
        <w:t> </w:t>
      </w:r>
      <w:r>
        <w:rPr>
          <w:spacing w:val="-6"/>
        </w:rPr>
        <w:t>bar</w:t>
      </w:r>
      <w:r>
        <w:rPr>
          <w:spacing w:val="-5"/>
        </w:rPr>
        <w:t> </w:t>
      </w:r>
      <w:r>
        <w:rPr>
          <w:spacing w:val="-6"/>
        </w:rPr>
        <w:t>with</w:t>
      </w:r>
      <w:r>
        <w:rPr>
          <w:spacing w:val="-5"/>
        </w:rPr>
        <w:t> </w:t>
      </w:r>
      <w:r>
        <w:rPr>
          <w:spacing w:val="-6"/>
        </w:rPr>
        <w:t>that</w:t>
      </w:r>
      <w:r>
        <w:rPr/>
        <w:t> </w:t>
      </w:r>
      <w:r>
        <w:rPr>
          <w:spacing w:val="-6"/>
        </w:rPr>
        <w:t>type</w:t>
      </w:r>
      <w:r>
        <w:rPr/>
        <w:t> </w:t>
      </w:r>
      <w:r>
        <w:rPr>
          <w:spacing w:val="-6"/>
        </w:rPr>
        <w:t>of</w:t>
      </w:r>
      <w:r>
        <w:rPr>
          <w:spacing w:val="-1"/>
        </w:rPr>
        <w:t> </w:t>
      </w:r>
      <w:r>
        <w:rPr>
          <w:spacing w:val="-6"/>
        </w:rPr>
        <w:t>decoration</w:t>
      </w:r>
      <w:r>
        <w:rPr/>
        <w:t> </w:t>
      </w:r>
      <w:r>
        <w:rPr>
          <w:spacing w:val="-6"/>
        </w:rPr>
        <w:t>would</w:t>
      </w:r>
      <w:r>
        <w:rPr/>
        <w:t> </w:t>
      </w:r>
      <w:r>
        <w:rPr>
          <w:spacing w:val="-6"/>
        </w:rPr>
        <w:t>never</w:t>
      </w:r>
      <w:r>
        <w:rPr>
          <w:spacing w:val="-1"/>
        </w:rPr>
        <w:t> </w:t>
      </w:r>
      <w:r>
        <w:rPr>
          <w:spacing w:val="-6"/>
        </w:rPr>
        <w:t>be</w:t>
      </w:r>
      <w:r>
        <w:rPr/>
        <w:t> </w:t>
      </w:r>
      <w:r>
        <w:rPr>
          <w:spacing w:val="-6"/>
        </w:rPr>
        <w:t>patronised</w:t>
      </w:r>
      <w:r>
        <w:rPr/>
        <w:t> </w:t>
      </w:r>
      <w:r>
        <w:rPr>
          <w:spacing w:val="-6"/>
        </w:rPr>
        <w:t>by</w:t>
      </w:r>
      <w:r>
        <w:rPr/>
        <w:t> </w:t>
      </w:r>
      <w:r>
        <w:rPr>
          <w:spacing w:val="-6"/>
        </w:rPr>
        <w:t>soccer</w:t>
      </w:r>
      <w:r>
        <w:rPr/>
        <w:t> </w:t>
      </w:r>
      <w:r>
        <w:rPr>
          <w:spacing w:val="-6"/>
        </w:rPr>
        <w:t>fans.</w:t>
      </w:r>
      <w:r>
        <w:rPr/>
        <w:t> </w:t>
      </w:r>
      <w:r>
        <w:rPr>
          <w:spacing w:val="-6"/>
        </w:rPr>
        <w:t>On</w:t>
      </w:r>
      <w:r>
        <w:rPr/>
        <w:t> </w:t>
      </w:r>
      <w:r>
        <w:rPr>
          <w:spacing w:val="-6"/>
        </w:rPr>
        <w:t>the</w:t>
      </w:r>
      <w:r>
        <w:rPr/>
        <w:t> other hand in an environment that was used for cognitive behavioural</w:t>
      </w:r>
      <w:r>
        <w:rPr>
          <w:spacing w:val="-1"/>
        </w:rPr>
        <w:t> </w:t>
      </w:r>
      <w:r>
        <w:rPr/>
        <w:t>therapy</w:t>
      </w:r>
      <w:r>
        <w:rPr>
          <w:spacing w:val="-1"/>
        </w:rPr>
        <w:t> </w:t>
      </w:r>
      <w:r>
        <w:rPr/>
        <w:t>for</w:t>
      </w:r>
      <w:r>
        <w:rPr>
          <w:spacing w:val="-1"/>
        </w:rPr>
        <w:t> </w:t>
      </w:r>
      <w:r>
        <w:rPr/>
        <w:t>people</w:t>
      </w:r>
      <w:r>
        <w:rPr>
          <w:spacing w:val="-1"/>
        </w:rPr>
        <w:t> </w:t>
      </w:r>
      <w:r>
        <w:rPr/>
        <w:t>with</w:t>
      </w:r>
      <w:r>
        <w:rPr>
          <w:spacing w:val="-1"/>
        </w:rPr>
        <w:t> </w:t>
      </w:r>
      <w:r>
        <w:rPr/>
        <w:t>fear</w:t>
      </w:r>
      <w:r>
        <w:rPr>
          <w:spacing w:val="-1"/>
        </w:rPr>
        <w:t> </w:t>
      </w:r>
      <w:r>
        <w:rPr/>
        <w:t>of</w:t>
      </w:r>
      <w:r>
        <w:rPr>
          <w:spacing w:val="-1"/>
        </w:rPr>
        <w:t> </w:t>
      </w:r>
      <w:r>
        <w:rPr/>
        <w:t>heights,</w:t>
      </w:r>
      <w:r>
        <w:rPr>
          <w:spacing w:val="-1"/>
        </w:rPr>
        <w:t> </w:t>
      </w:r>
      <w:r>
        <w:rPr/>
        <w:t>participants looked</w:t>
      </w:r>
      <w:r>
        <w:rPr>
          <w:spacing w:val="-4"/>
        </w:rPr>
        <w:t> </w:t>
      </w:r>
      <w:r>
        <w:rPr/>
        <w:t>into</w:t>
      </w:r>
      <w:r>
        <w:rPr>
          <w:spacing w:val="-5"/>
        </w:rPr>
        <w:t> </w:t>
      </w:r>
      <w:r>
        <w:rPr/>
        <w:t>an</w:t>
      </w:r>
      <w:r>
        <w:rPr>
          <w:spacing w:val="-5"/>
        </w:rPr>
        <w:t> </w:t>
      </w:r>
      <w:r>
        <w:rPr/>
        <w:t>atrium</w:t>
      </w:r>
      <w:r>
        <w:rPr>
          <w:spacing w:val="-5"/>
        </w:rPr>
        <w:t> </w:t>
      </w:r>
      <w:r>
        <w:rPr/>
        <w:t>formed</w:t>
      </w:r>
      <w:r>
        <w:rPr>
          <w:spacing w:val="-4"/>
        </w:rPr>
        <w:t> </w:t>
      </w:r>
      <w:r>
        <w:rPr/>
        <w:t>by</w:t>
      </w:r>
      <w:r>
        <w:rPr>
          <w:spacing w:val="-5"/>
        </w:rPr>
        <w:t> </w:t>
      </w:r>
      <w:r>
        <w:rPr/>
        <w:t>several</w:t>
      </w:r>
      <w:r>
        <w:rPr>
          <w:spacing w:val="-4"/>
        </w:rPr>
        <w:t> </w:t>
      </w:r>
      <w:r>
        <w:rPr/>
        <w:t>tall</w:t>
      </w:r>
      <w:r>
        <w:rPr>
          <w:spacing w:val="-4"/>
        </w:rPr>
        <w:t> </w:t>
      </w:r>
      <w:r>
        <w:rPr/>
        <w:t>buildings</w:t>
      </w:r>
      <w:r>
        <w:rPr>
          <w:spacing w:val="-5"/>
        </w:rPr>
        <w:t> </w:t>
      </w:r>
      <w:r>
        <w:rPr/>
        <w:t>(</w:t>
      </w:r>
      <w:hyperlink w:history="true" w:anchor="_bookmark220">
        <w:r>
          <w:rPr>
            <w:color w:val="6D6E71"/>
          </w:rPr>
          <w:t>Freeman</w:t>
        </w:r>
      </w:hyperlink>
      <w:r>
        <w:rPr>
          <w:color w:val="6D6E71"/>
        </w:rPr>
        <w:t> </w:t>
      </w:r>
      <w:hyperlink w:history="true" w:anchor="_bookmark220">
        <w:r>
          <w:rPr>
            <w:color w:val="6D6E71"/>
          </w:rPr>
          <w:t>et</w:t>
        </w:r>
        <w:r>
          <w:rPr>
            <w:color w:val="6D6E71"/>
            <w:spacing w:val="-11"/>
          </w:rPr>
          <w:t> </w:t>
        </w:r>
        <w:r>
          <w:rPr>
            <w:color w:val="6D6E71"/>
          </w:rPr>
          <w:t>al.,</w:t>
        </w:r>
        <w:r>
          <w:rPr>
            <w:color w:val="6D6E71"/>
            <w:spacing w:val="-11"/>
          </w:rPr>
          <w:t> </w:t>
        </w:r>
        <w:r>
          <w:rPr>
            <w:color w:val="6D6E71"/>
          </w:rPr>
          <w:t>2019</w:t>
        </w:r>
      </w:hyperlink>
      <w:r>
        <w:rPr/>
        <w:t>).</w:t>
      </w:r>
      <w:r>
        <w:rPr>
          <w:spacing w:val="-11"/>
        </w:rPr>
        <w:t> </w:t>
      </w:r>
      <w:r>
        <w:rPr/>
        <w:t>A</w:t>
      </w:r>
      <w:r>
        <w:rPr>
          <w:spacing w:val="-8"/>
        </w:rPr>
        <w:t> </w:t>
      </w:r>
      <w:r>
        <w:rPr/>
        <w:t>whale</w:t>
      </w:r>
      <w:r>
        <w:rPr>
          <w:spacing w:val="-8"/>
        </w:rPr>
        <w:t> </w:t>
      </w:r>
      <w:r>
        <w:rPr/>
        <w:t>was</w:t>
      </w:r>
      <w:r>
        <w:rPr>
          <w:spacing w:val="-9"/>
        </w:rPr>
        <w:t> </w:t>
      </w:r>
      <w:r>
        <w:rPr>
          <w:rFonts w:ascii="Lucida Sans" w:hAnsi="Lucida Sans"/>
        </w:rPr>
        <w:t>“</w:t>
      </w:r>
      <w:r>
        <w:rPr/>
        <w:t>swimming</w:t>
      </w:r>
      <w:r>
        <w:rPr>
          <w:rFonts w:ascii="Lucida Sans" w:hAnsi="Lucida Sans"/>
        </w:rPr>
        <w:t>”</w:t>
      </w:r>
      <w:r>
        <w:rPr>
          <w:rFonts w:ascii="Lucida Sans" w:hAnsi="Lucida Sans"/>
          <w:spacing w:val="-16"/>
        </w:rPr>
        <w:t> </w:t>
      </w:r>
      <w:r>
        <w:rPr/>
        <w:t>between</w:t>
      </w:r>
      <w:r>
        <w:rPr>
          <w:spacing w:val="-8"/>
        </w:rPr>
        <w:t> </w:t>
      </w:r>
      <w:r>
        <w:rPr/>
        <w:t>the</w:t>
      </w:r>
      <w:r>
        <w:rPr>
          <w:spacing w:val="-8"/>
        </w:rPr>
        <w:t> </w:t>
      </w:r>
      <w:r>
        <w:rPr/>
        <w:t>buildings,</w:t>
      </w:r>
      <w:r>
        <w:rPr>
          <w:spacing w:val="-8"/>
        </w:rPr>
        <w:t> </w:t>
      </w:r>
      <w:r>
        <w:rPr/>
        <w:t>yet people simply accepted this without comment. In a 3D chess scenario,</w:t>
      </w:r>
      <w:r>
        <w:rPr>
          <w:spacing w:val="-4"/>
        </w:rPr>
        <w:t> </w:t>
      </w:r>
      <w:r>
        <w:rPr/>
        <w:t>when</w:t>
      </w:r>
      <w:r>
        <w:rPr>
          <w:spacing w:val="-4"/>
        </w:rPr>
        <w:t> </w:t>
      </w:r>
      <w:r>
        <w:rPr/>
        <w:t>participants</w:t>
      </w:r>
      <w:r>
        <w:rPr>
          <w:spacing w:val="-4"/>
        </w:rPr>
        <w:t> </w:t>
      </w:r>
      <w:r>
        <w:rPr/>
        <w:t>touched</w:t>
      </w:r>
      <w:r>
        <w:rPr>
          <w:spacing w:val="-4"/>
        </w:rPr>
        <w:t> </w:t>
      </w:r>
      <w:r>
        <w:rPr/>
        <w:t>a</w:t>
      </w:r>
      <w:r>
        <w:rPr>
          <w:spacing w:val="-5"/>
        </w:rPr>
        <w:t> </w:t>
      </w:r>
      <w:r>
        <w:rPr/>
        <w:t>chess</w:t>
      </w:r>
      <w:r>
        <w:rPr>
          <w:spacing w:val="-4"/>
        </w:rPr>
        <w:t> </w:t>
      </w:r>
      <w:r>
        <w:rPr/>
        <w:t>piece</w:t>
      </w:r>
      <w:r>
        <w:rPr>
          <w:spacing w:val="-5"/>
        </w:rPr>
        <w:t> </w:t>
      </w:r>
      <w:r>
        <w:rPr/>
        <w:t>it</w:t>
      </w:r>
      <w:r>
        <w:rPr>
          <w:spacing w:val="-4"/>
        </w:rPr>
        <w:t> </w:t>
      </w:r>
      <w:r>
        <w:rPr/>
        <w:t>would</w:t>
      </w:r>
      <w:r>
        <w:rPr>
          <w:spacing w:val="-4"/>
        </w:rPr>
        <w:t> </w:t>
      </w:r>
      <w:r>
        <w:rPr>
          <w:rFonts w:ascii="Times New Roman" w:hAnsi="Times New Roman"/>
        </w:rPr>
        <w:t>fl</w:t>
      </w:r>
      <w:r>
        <w:rPr/>
        <w:t>y</w:t>
      </w:r>
      <w:r>
        <w:rPr>
          <w:spacing w:val="-4"/>
        </w:rPr>
        <w:t> </w:t>
      </w:r>
      <w:r>
        <w:rPr/>
        <w:t>to </w:t>
      </w:r>
      <w:r>
        <w:rPr>
          <w:spacing w:val="-4"/>
        </w:rPr>
        <w:t>its next location (</w:t>
      </w:r>
      <w:hyperlink w:history="true" w:anchor="_bookmark283">
        <w:r>
          <w:rPr>
            <w:color w:val="6D6E71"/>
            <w:spacing w:val="-4"/>
          </w:rPr>
          <w:t>Slater et al., 1996</w:t>
        </w:r>
      </w:hyperlink>
      <w:r>
        <w:rPr>
          <w:spacing w:val="-4"/>
        </w:rPr>
        <w:t>). No participant found this odd,</w:t>
      </w:r>
      <w:r>
        <w:rPr/>
        <w:t> </w:t>
      </w:r>
      <w:r>
        <w:rPr>
          <w:spacing w:val="-4"/>
        </w:rPr>
        <w:t>and when</w:t>
      </w:r>
      <w:r>
        <w:rPr>
          <w:spacing w:val="-5"/>
        </w:rPr>
        <w:t> </w:t>
      </w:r>
      <w:r>
        <w:rPr>
          <w:spacing w:val="-4"/>
        </w:rPr>
        <w:t>asked about it, one</w:t>
      </w:r>
      <w:r>
        <w:rPr>
          <w:spacing w:val="-5"/>
        </w:rPr>
        <w:t> </w:t>
      </w:r>
      <w:r>
        <w:rPr>
          <w:spacing w:val="-4"/>
        </w:rPr>
        <w:t>said</w:t>
      </w:r>
      <w:r>
        <w:rPr>
          <w:spacing w:val="-5"/>
        </w:rPr>
        <w:t> </w:t>
      </w:r>
      <w:r>
        <w:rPr>
          <w:spacing w:val="-4"/>
        </w:rPr>
        <w:t>that:</w:t>
      </w:r>
      <w:r>
        <w:rPr>
          <w:spacing w:val="-5"/>
        </w:rPr>
        <w:t> </w:t>
      </w:r>
      <w:r>
        <w:rPr>
          <w:spacing w:val="-4"/>
        </w:rPr>
        <w:t>In this world that is</w:t>
      </w:r>
      <w:r>
        <w:rPr>
          <w:spacing w:val="-5"/>
        </w:rPr>
        <w:t> </w:t>
      </w:r>
      <w:r>
        <w:rPr>
          <w:spacing w:val="-4"/>
        </w:rPr>
        <w:t>the way</w:t>
      </w:r>
      <w:r>
        <w:rPr/>
        <w:t> things are.</w:t>
      </w:r>
    </w:p>
    <w:p>
      <w:pPr>
        <w:pStyle w:val="BodyText"/>
        <w:spacing w:line="213" w:lineRule="auto" w:before="18"/>
        <w:ind w:left="186" w:right="38" w:firstLine="229"/>
        <w:jc w:val="both"/>
      </w:pPr>
      <w:r>
        <w:rPr/>
        <w:t>The third illusion is </w:t>
      </w:r>
      <w:r>
        <w:rPr>
          <w:rFonts w:ascii="Lucida Sans" w:hAnsi="Lucida Sans"/>
        </w:rPr>
        <w:t>“</w:t>
      </w:r>
      <w:r>
        <w:rPr/>
        <w:t>body ownership.</w:t>
      </w:r>
      <w:r>
        <w:rPr>
          <w:rFonts w:ascii="Lucida Sans" w:hAnsi="Lucida Sans"/>
        </w:rPr>
        <w:t>” </w:t>
      </w:r>
      <w:r>
        <w:rPr/>
        <w:t>When </w:t>
      </w:r>
      <w:r>
        <w:rPr/>
        <w:t>participants wear</w:t>
      </w:r>
      <w:r>
        <w:rPr>
          <w:spacing w:val="38"/>
        </w:rPr>
        <w:t> </w:t>
      </w:r>
      <w:r>
        <w:rPr/>
        <w:t>a</w:t>
      </w:r>
      <w:r>
        <w:rPr>
          <w:spacing w:val="38"/>
        </w:rPr>
        <w:t> </w:t>
      </w:r>
      <w:r>
        <w:rPr/>
        <w:t>wide</w:t>
      </w:r>
      <w:r>
        <w:rPr>
          <w:spacing w:val="37"/>
        </w:rPr>
        <w:t> </w:t>
      </w:r>
      <w:r>
        <w:rPr>
          <w:rFonts w:ascii="Times New Roman" w:hAnsi="Times New Roman"/>
        </w:rPr>
        <w:t>fi</w:t>
      </w:r>
      <w:r>
        <w:rPr/>
        <w:t>eld-of-view</w:t>
      </w:r>
      <w:r>
        <w:rPr>
          <w:spacing w:val="38"/>
        </w:rPr>
        <w:t> </w:t>
      </w:r>
      <w:r>
        <w:rPr/>
        <w:t>head-tracked</w:t>
      </w:r>
      <w:r>
        <w:rPr>
          <w:spacing w:val="38"/>
        </w:rPr>
        <w:t> </w:t>
      </w:r>
      <w:r>
        <w:rPr/>
        <w:t>stereo</w:t>
      </w:r>
      <w:r>
        <w:rPr>
          <w:spacing w:val="39"/>
        </w:rPr>
        <w:t> </w:t>
      </w:r>
      <w:r>
        <w:rPr/>
        <w:t>head-</w:t>
      </w:r>
      <w:r>
        <w:rPr>
          <w:spacing w:val="-2"/>
        </w:rPr>
        <w:t>mounted</w:t>
      </w:r>
    </w:p>
    <w:p>
      <w:pPr>
        <w:pStyle w:val="BodyText"/>
        <w:spacing w:line="213" w:lineRule="auto" w:before="95"/>
        <w:ind w:left="186" w:right="184"/>
        <w:jc w:val="both"/>
      </w:pPr>
      <w:r>
        <w:rPr/>
        <w:br w:type="column"/>
      </w:r>
      <w:r>
        <w:rPr/>
        <w:t>display</w:t>
      </w:r>
      <w:r>
        <w:rPr>
          <w:spacing w:val="24"/>
        </w:rPr>
        <w:t> </w:t>
      </w:r>
      <w:r>
        <w:rPr/>
        <w:t>and</w:t>
      </w:r>
      <w:r>
        <w:rPr>
          <w:spacing w:val="23"/>
        </w:rPr>
        <w:t> </w:t>
      </w:r>
      <w:r>
        <w:rPr/>
        <w:t>they</w:t>
      </w:r>
      <w:r>
        <w:rPr>
          <w:spacing w:val="24"/>
        </w:rPr>
        <w:t> </w:t>
      </w:r>
      <w:r>
        <w:rPr/>
        <w:t>look</w:t>
      </w:r>
      <w:r>
        <w:rPr>
          <w:spacing w:val="23"/>
        </w:rPr>
        <w:t> </w:t>
      </w:r>
      <w:r>
        <w:rPr/>
        <w:t>down</w:t>
      </w:r>
      <w:r>
        <w:rPr>
          <w:spacing w:val="23"/>
        </w:rPr>
        <w:t> </w:t>
      </w:r>
      <w:r>
        <w:rPr/>
        <w:t>towards</w:t>
      </w:r>
      <w:r>
        <w:rPr>
          <w:spacing w:val="23"/>
        </w:rPr>
        <w:t> </w:t>
      </w:r>
      <w:r>
        <w:rPr/>
        <w:t>themselves,</w:t>
      </w:r>
      <w:r>
        <w:rPr>
          <w:spacing w:val="25"/>
        </w:rPr>
        <w:t> </w:t>
      </w:r>
      <w:r>
        <w:rPr/>
        <w:t>they</w:t>
      </w:r>
      <w:r>
        <w:rPr>
          <w:spacing w:val="24"/>
        </w:rPr>
        <w:t> </w:t>
      </w:r>
      <w:r>
        <w:rPr/>
        <w:t>will</w:t>
      </w:r>
      <w:r>
        <w:rPr>
          <w:spacing w:val="22"/>
        </w:rPr>
        <w:t> </w:t>
      </w:r>
      <w:r>
        <w:rPr/>
        <w:t>see a life-sized virtual body substituting their own, from their </w:t>
      </w:r>
      <w:r>
        <w:rPr>
          <w:rFonts w:ascii="Times New Roman" w:hAnsi="Times New Roman"/>
        </w:rPr>
        <w:t>fi</w:t>
      </w:r>
      <w:r>
        <w:rPr/>
        <w:t>rst </w:t>
      </w:r>
      <w:r>
        <w:rPr>
          <w:spacing w:val="-2"/>
        </w:rPr>
        <w:t>person</w:t>
      </w:r>
      <w:r>
        <w:rPr>
          <w:spacing w:val="-7"/>
        </w:rPr>
        <w:t> </w:t>
      </w:r>
      <w:r>
        <w:rPr>
          <w:spacing w:val="-2"/>
        </w:rPr>
        <w:t>perspective</w:t>
      </w:r>
      <w:r>
        <w:rPr>
          <w:spacing w:val="-5"/>
        </w:rPr>
        <w:t> </w:t>
      </w:r>
      <w:r>
        <w:rPr>
          <w:spacing w:val="-2"/>
        </w:rPr>
        <w:t>(1PP)</w:t>
      </w:r>
      <w:r>
        <w:rPr>
          <w:spacing w:val="-8"/>
        </w:rPr>
        <w:t> </w:t>
      </w:r>
      <w:r>
        <w:rPr>
          <w:spacing w:val="-2"/>
        </w:rPr>
        <w:t>(if</w:t>
      </w:r>
      <w:r>
        <w:rPr>
          <w:spacing w:val="-6"/>
        </w:rPr>
        <w:t> </w:t>
      </w:r>
      <w:r>
        <w:rPr>
          <w:spacing w:val="-2"/>
        </w:rPr>
        <w:t>this</w:t>
      </w:r>
      <w:r>
        <w:rPr>
          <w:spacing w:val="-6"/>
        </w:rPr>
        <w:t> </w:t>
      </w:r>
      <w:r>
        <w:rPr>
          <w:spacing w:val="-2"/>
        </w:rPr>
        <w:t>has</w:t>
      </w:r>
      <w:r>
        <w:rPr>
          <w:spacing w:val="-7"/>
        </w:rPr>
        <w:t> </w:t>
      </w:r>
      <w:r>
        <w:rPr>
          <w:spacing w:val="-2"/>
        </w:rPr>
        <w:t>been</w:t>
      </w:r>
      <w:r>
        <w:rPr>
          <w:spacing w:val="-7"/>
        </w:rPr>
        <w:t> </w:t>
      </w:r>
      <w:r>
        <w:rPr>
          <w:spacing w:val="-2"/>
        </w:rPr>
        <w:t>programmed).</w:t>
      </w:r>
      <w:r>
        <w:rPr>
          <w:spacing w:val="-7"/>
        </w:rPr>
        <w:t> </w:t>
      </w:r>
      <w:r>
        <w:rPr>
          <w:spacing w:val="-2"/>
        </w:rPr>
        <w:t>Utilising </w:t>
      </w:r>
      <w:r>
        <w:rPr/>
        <w:t>real-time body tracking, as the person moves, their virtual body can be programmed to move synchronously and in correspondence with their own movements (referred to as visuomotor synchrony). If something is seen to touch their virtual body, then it can be arranged that a corresponding</w:t>
      </w:r>
      <w:r>
        <w:rPr>
          <w:spacing w:val="40"/>
        </w:rPr>
        <w:t> </w:t>
      </w:r>
      <w:r>
        <w:rPr/>
        <w:t>tactile stimulation is applied synchronously to their own real body</w:t>
      </w:r>
      <w:r>
        <w:rPr>
          <w:spacing w:val="-11"/>
        </w:rPr>
        <w:t> </w:t>
      </w:r>
      <w:r>
        <w:rPr/>
        <w:t>(visuotactile</w:t>
      </w:r>
      <w:r>
        <w:rPr>
          <w:spacing w:val="-11"/>
        </w:rPr>
        <w:t> </w:t>
      </w:r>
      <w:r>
        <w:rPr/>
        <w:t>synchrony).</w:t>
      </w:r>
      <w:r>
        <w:rPr>
          <w:spacing w:val="-11"/>
        </w:rPr>
        <w:t> </w:t>
      </w:r>
      <w:r>
        <w:rPr/>
        <w:t>We</w:t>
      </w:r>
      <w:r>
        <w:rPr>
          <w:spacing w:val="-11"/>
        </w:rPr>
        <w:t> </w:t>
      </w:r>
      <w:r>
        <w:rPr/>
        <w:t>refer</w:t>
      </w:r>
      <w:r>
        <w:rPr>
          <w:spacing w:val="-10"/>
        </w:rPr>
        <w:t> </w:t>
      </w:r>
      <w:r>
        <w:rPr/>
        <w:t>to</w:t>
      </w:r>
      <w:r>
        <w:rPr>
          <w:spacing w:val="-11"/>
        </w:rPr>
        <w:t> </w:t>
      </w:r>
      <w:r>
        <w:rPr/>
        <w:t>this</w:t>
      </w:r>
      <w:r>
        <w:rPr>
          <w:spacing w:val="-11"/>
        </w:rPr>
        <w:t> </w:t>
      </w:r>
      <w:r>
        <w:rPr/>
        <w:t>as</w:t>
      </w:r>
      <w:r>
        <w:rPr>
          <w:spacing w:val="-11"/>
        </w:rPr>
        <w:t> </w:t>
      </w:r>
      <w:r>
        <w:rPr>
          <w:rFonts w:ascii="Bookman Old Style" w:hAnsi="Bookman Old Style"/>
          <w:b w:val="0"/>
          <w:i/>
        </w:rPr>
        <w:t>embodiment</w:t>
      </w:r>
      <w:r>
        <w:rPr/>
        <w:t>, which involves multisensory integration of the 1PP view of the body, and visuomotor or visuotactile synchrony, which will typically</w:t>
      </w:r>
      <w:r>
        <w:rPr>
          <w:spacing w:val="40"/>
        </w:rPr>
        <w:t> </w:t>
      </w:r>
      <w:r>
        <w:rPr/>
        <w:t>lead</w:t>
      </w:r>
      <w:r>
        <w:rPr>
          <w:spacing w:val="40"/>
        </w:rPr>
        <w:t> </w:t>
      </w:r>
      <w:r>
        <w:rPr/>
        <w:t>to</w:t>
      </w:r>
      <w:r>
        <w:rPr>
          <w:spacing w:val="40"/>
        </w:rPr>
        <w:t> </w:t>
      </w:r>
      <w:r>
        <w:rPr/>
        <w:t>the</w:t>
      </w:r>
      <w:r>
        <w:rPr>
          <w:spacing w:val="40"/>
        </w:rPr>
        <w:t> </w:t>
      </w:r>
      <w:r>
        <w:rPr/>
        <w:t>illusion</w:t>
      </w:r>
      <w:r>
        <w:rPr>
          <w:spacing w:val="40"/>
        </w:rPr>
        <w:t> </w:t>
      </w:r>
      <w:r>
        <w:rPr/>
        <w:t>that</w:t>
      </w:r>
      <w:r>
        <w:rPr>
          <w:spacing w:val="40"/>
        </w:rPr>
        <w:t> </w:t>
      </w:r>
      <w:r>
        <w:rPr/>
        <w:t>the</w:t>
      </w:r>
      <w:r>
        <w:rPr>
          <w:spacing w:val="40"/>
        </w:rPr>
        <w:t> </w:t>
      </w:r>
      <w:r>
        <w:rPr/>
        <w:t>virtual</w:t>
      </w:r>
      <w:r>
        <w:rPr>
          <w:spacing w:val="40"/>
        </w:rPr>
        <w:t> </w:t>
      </w:r>
      <w:r>
        <w:rPr/>
        <w:t>body</w:t>
      </w:r>
      <w:r>
        <w:rPr>
          <w:spacing w:val="40"/>
        </w:rPr>
        <w:t> </w:t>
      </w:r>
      <w:r>
        <w:rPr/>
        <w:t>is</w:t>
      </w:r>
      <w:r>
        <w:rPr>
          <w:spacing w:val="40"/>
        </w:rPr>
        <w:t> </w:t>
      </w:r>
      <w:r>
        <w:rPr/>
        <w:t>their own</w:t>
      </w:r>
      <w:r>
        <w:rPr>
          <w:rFonts w:ascii="Lucida Sans" w:hAnsi="Lucida Sans"/>
        </w:rPr>
        <w:t>—</w:t>
      </w:r>
      <w:r>
        <w:rPr/>
        <w:t>even though they know for sure that it is not. Based on the original</w:t>
      </w:r>
      <w:r>
        <w:rPr>
          <w:spacing w:val="-2"/>
        </w:rPr>
        <w:t> </w:t>
      </w:r>
      <w:r>
        <w:rPr>
          <w:rFonts w:ascii="Times New Roman" w:hAnsi="Times New Roman"/>
        </w:rPr>
        <w:t>fi</w:t>
      </w:r>
      <w:r>
        <w:rPr/>
        <w:t>nding of</w:t>
      </w:r>
      <w:r>
        <w:rPr>
          <w:spacing w:val="-1"/>
        </w:rPr>
        <w:t> </w:t>
      </w:r>
      <w:r>
        <w:rPr/>
        <w:t>the</w:t>
      </w:r>
      <w:r>
        <w:rPr>
          <w:spacing w:val="-2"/>
        </w:rPr>
        <w:t> </w:t>
      </w:r>
      <w:r>
        <w:rPr/>
        <w:t>Rubber Hand</w:t>
      </w:r>
      <w:r>
        <w:rPr>
          <w:spacing w:val="-1"/>
        </w:rPr>
        <w:t> </w:t>
      </w:r>
      <w:r>
        <w:rPr/>
        <w:t>Illusion</w:t>
      </w:r>
      <w:r>
        <w:rPr>
          <w:spacing w:val="-1"/>
        </w:rPr>
        <w:t> </w:t>
      </w:r>
      <w:r>
        <w:rPr/>
        <w:t>(</w:t>
      </w:r>
      <w:hyperlink w:history="true" w:anchor="_bookmark208">
        <w:r>
          <w:rPr>
            <w:color w:val="6D6E71"/>
          </w:rPr>
          <w:t>Botvinick</w:t>
        </w:r>
        <w:r>
          <w:rPr>
            <w:color w:val="6D6E71"/>
            <w:spacing w:val="-1"/>
          </w:rPr>
          <w:t> </w:t>
        </w:r>
        <w:r>
          <w:rPr>
            <w:color w:val="6D6E71"/>
          </w:rPr>
          <w:t>and</w:t>
        </w:r>
      </w:hyperlink>
      <w:r>
        <w:rPr>
          <w:color w:val="6D6E71"/>
        </w:rPr>
        <w:t> </w:t>
      </w:r>
      <w:hyperlink w:history="true" w:anchor="_bookmark208">
        <w:r>
          <w:rPr>
            <w:color w:val="6D6E71"/>
          </w:rPr>
          <w:t>Cohen, 1998</w:t>
        </w:r>
      </w:hyperlink>
      <w:r>
        <w:rPr/>
        <w:t>) ownership over a virtual body has been demonstrated multiple times</w:t>
      </w:r>
      <w:r>
        <w:rPr>
          <w:rFonts w:ascii="Lucida Sans" w:hAnsi="Lucida Sans"/>
        </w:rPr>
        <w:t>—</w:t>
      </w:r>
      <w:r>
        <w:rPr/>
        <w:t>for example, (</w:t>
      </w:r>
      <w:hyperlink w:history="true" w:anchor="_bookmark257">
        <w:r>
          <w:rPr>
            <w:color w:val="6D6E71"/>
          </w:rPr>
          <w:t>Petkova and</w:t>
        </w:r>
      </w:hyperlink>
      <w:r>
        <w:rPr>
          <w:color w:val="6D6E71"/>
        </w:rPr>
        <w:t> </w:t>
      </w:r>
      <w:hyperlink w:history="true" w:anchor="_bookmark257">
        <w:r>
          <w:rPr>
            <w:color w:val="6D6E71"/>
          </w:rPr>
          <w:t>Ehrsson, 2008</w:t>
        </w:r>
      </w:hyperlink>
      <w:r>
        <w:rPr/>
        <w:t>; </w:t>
      </w:r>
      <w:hyperlink w:history="true" w:anchor="_bookmark285">
        <w:r>
          <w:rPr>
            <w:color w:val="6D6E71"/>
          </w:rPr>
          <w:t>Slater et al., 2008</w:t>
        </w:r>
      </w:hyperlink>
      <w:r>
        <w:rPr/>
        <w:t>; </w:t>
      </w:r>
      <w:hyperlink w:history="true" w:anchor="_bookmark291">
        <w:r>
          <w:rPr>
            <w:color w:val="6D6E71"/>
          </w:rPr>
          <w:t>Slater et al., 2010b</w:t>
        </w:r>
      </w:hyperlink>
      <w:r>
        <w:rPr/>
        <w:t>; </w:t>
      </w:r>
      <w:hyperlink w:history="true" w:anchor="_bookmark200">
        <w:r>
          <w:rPr>
            <w:color w:val="6D6E71"/>
          </w:rPr>
          <w:t>Banakou</w:t>
        </w:r>
      </w:hyperlink>
      <w:r>
        <w:rPr>
          <w:color w:val="6D6E71"/>
        </w:rPr>
        <w:t> </w:t>
      </w:r>
      <w:hyperlink w:history="true" w:anchor="_bookmark200">
        <w:r>
          <w:rPr>
            <w:color w:val="6D6E71"/>
            <w:spacing w:val="-2"/>
          </w:rPr>
          <w:t>and</w:t>
        </w:r>
        <w:r>
          <w:rPr>
            <w:color w:val="6D6E71"/>
            <w:spacing w:val="-9"/>
          </w:rPr>
          <w:t> </w:t>
        </w:r>
        <w:r>
          <w:rPr>
            <w:color w:val="6D6E71"/>
            <w:spacing w:val="-2"/>
          </w:rPr>
          <w:t>Slater,</w:t>
        </w:r>
        <w:r>
          <w:rPr>
            <w:color w:val="6D6E71"/>
            <w:spacing w:val="-8"/>
          </w:rPr>
          <w:t> </w:t>
        </w:r>
        <w:r>
          <w:rPr>
            <w:color w:val="6D6E71"/>
            <w:spacing w:val="-2"/>
          </w:rPr>
          <w:t>2014</w:t>
        </w:r>
      </w:hyperlink>
      <w:r>
        <w:rPr>
          <w:spacing w:val="-2"/>
        </w:rPr>
        <w:t>).</w:t>
      </w:r>
      <w:r>
        <w:rPr>
          <w:spacing w:val="-9"/>
        </w:rPr>
        <w:t> </w:t>
      </w:r>
      <w:r>
        <w:rPr>
          <w:spacing w:val="-2"/>
        </w:rPr>
        <w:t>Moreover,</w:t>
      </w:r>
      <w:r>
        <w:rPr>
          <w:spacing w:val="-8"/>
        </w:rPr>
        <w:t> </w:t>
      </w:r>
      <w:r>
        <w:rPr>
          <w:spacing w:val="-2"/>
        </w:rPr>
        <w:t>changing</w:t>
      </w:r>
      <w:r>
        <w:rPr>
          <w:spacing w:val="-8"/>
        </w:rPr>
        <w:t> </w:t>
      </w:r>
      <w:r>
        <w:rPr>
          <w:spacing w:val="-2"/>
        </w:rPr>
        <w:t>the</w:t>
      </w:r>
      <w:r>
        <w:rPr>
          <w:spacing w:val="-9"/>
        </w:rPr>
        <w:t> </w:t>
      </w:r>
      <w:r>
        <w:rPr>
          <w:spacing w:val="-2"/>
        </w:rPr>
        <w:t>type</w:t>
      </w:r>
      <w:r>
        <w:rPr>
          <w:spacing w:val="-9"/>
        </w:rPr>
        <w:t> </w:t>
      </w:r>
      <w:r>
        <w:rPr>
          <w:spacing w:val="-2"/>
        </w:rPr>
        <w:t>of</w:t>
      </w:r>
      <w:r>
        <w:rPr>
          <w:spacing w:val="-9"/>
        </w:rPr>
        <w:t> </w:t>
      </w:r>
      <w:r>
        <w:rPr>
          <w:spacing w:val="-2"/>
        </w:rPr>
        <w:t>body</w:t>
      </w:r>
      <w:r>
        <w:rPr>
          <w:spacing w:val="-8"/>
        </w:rPr>
        <w:t> </w:t>
      </w:r>
      <w:r>
        <w:rPr>
          <w:spacing w:val="-2"/>
        </w:rPr>
        <w:t>can</w:t>
      </w:r>
      <w:r>
        <w:rPr>
          <w:spacing w:val="-9"/>
        </w:rPr>
        <w:t> </w:t>
      </w:r>
      <w:r>
        <w:rPr>
          <w:spacing w:val="-2"/>
        </w:rPr>
        <w:t>lead</w:t>
      </w:r>
      <w:r>
        <w:rPr>
          <w:spacing w:val="-8"/>
        </w:rPr>
        <w:t> </w:t>
      </w:r>
      <w:r>
        <w:rPr>
          <w:spacing w:val="-2"/>
        </w:rPr>
        <w:t>to </w:t>
      </w:r>
      <w:r>
        <w:rPr/>
        <w:t>physiological, behavioural, attitudinal, and cognitive changes in the participant. For example, multiple replications have shown that</w:t>
      </w:r>
      <w:r>
        <w:rPr>
          <w:spacing w:val="-6"/>
        </w:rPr>
        <w:t> </w:t>
      </w:r>
      <w:r>
        <w:rPr/>
        <w:t>embodying</w:t>
      </w:r>
      <w:r>
        <w:rPr>
          <w:spacing w:val="-5"/>
        </w:rPr>
        <w:t> </w:t>
      </w:r>
      <w:r>
        <w:rPr/>
        <w:t>White</w:t>
      </w:r>
      <w:r>
        <w:rPr>
          <w:spacing w:val="-5"/>
        </w:rPr>
        <w:t> </w:t>
      </w:r>
      <w:r>
        <w:rPr/>
        <w:t>people</w:t>
      </w:r>
      <w:r>
        <w:rPr>
          <w:spacing w:val="-6"/>
        </w:rPr>
        <w:t> </w:t>
      </w:r>
      <w:r>
        <w:rPr/>
        <w:t>in</w:t>
      </w:r>
      <w:r>
        <w:rPr>
          <w:spacing w:val="-6"/>
        </w:rPr>
        <w:t> </w:t>
      </w:r>
      <w:r>
        <w:rPr/>
        <w:t>a</w:t>
      </w:r>
      <w:r>
        <w:rPr>
          <w:spacing w:val="-6"/>
        </w:rPr>
        <w:t> </w:t>
      </w:r>
      <w:r>
        <w:rPr/>
        <w:t>Black</w:t>
      </w:r>
      <w:r>
        <w:rPr>
          <w:spacing w:val="-6"/>
        </w:rPr>
        <w:t> </w:t>
      </w:r>
      <w:r>
        <w:rPr/>
        <w:t>virtual</w:t>
      </w:r>
      <w:r>
        <w:rPr>
          <w:spacing w:val="-6"/>
        </w:rPr>
        <w:t> </w:t>
      </w:r>
      <w:r>
        <w:rPr/>
        <w:t>body</w:t>
      </w:r>
      <w:r>
        <w:rPr>
          <w:spacing w:val="-6"/>
        </w:rPr>
        <w:t> </w:t>
      </w:r>
      <w:r>
        <w:rPr/>
        <w:t>will</w:t>
      </w:r>
      <w:r>
        <w:rPr>
          <w:spacing w:val="-6"/>
        </w:rPr>
        <w:t> </w:t>
      </w:r>
      <w:r>
        <w:rPr/>
        <w:t>lead</w:t>
      </w:r>
      <w:r>
        <w:rPr>
          <w:spacing w:val="-6"/>
        </w:rPr>
        <w:t> </w:t>
      </w:r>
      <w:r>
        <w:rPr/>
        <w:t>to sustained</w:t>
      </w:r>
      <w:r>
        <w:rPr>
          <w:spacing w:val="-7"/>
        </w:rPr>
        <w:t> </w:t>
      </w:r>
      <w:r>
        <w:rPr/>
        <w:t>reduction</w:t>
      </w:r>
      <w:r>
        <w:rPr>
          <w:spacing w:val="-7"/>
        </w:rPr>
        <w:t> </w:t>
      </w:r>
      <w:r>
        <w:rPr/>
        <w:t>in</w:t>
      </w:r>
      <w:r>
        <w:rPr>
          <w:spacing w:val="-7"/>
        </w:rPr>
        <w:t> </w:t>
      </w:r>
      <w:r>
        <w:rPr/>
        <w:t>their</w:t>
      </w:r>
      <w:r>
        <w:rPr>
          <w:spacing w:val="-8"/>
        </w:rPr>
        <w:t> </w:t>
      </w:r>
      <w:r>
        <w:rPr/>
        <w:t>implicit</w:t>
      </w:r>
      <w:r>
        <w:rPr>
          <w:spacing w:val="-7"/>
        </w:rPr>
        <w:t> </w:t>
      </w:r>
      <w:r>
        <w:rPr/>
        <w:t>racial</w:t>
      </w:r>
      <w:r>
        <w:rPr>
          <w:spacing w:val="-7"/>
        </w:rPr>
        <w:t> </w:t>
      </w:r>
      <w:r>
        <w:rPr/>
        <w:t>bias</w:t>
      </w:r>
      <w:r>
        <w:rPr>
          <w:spacing w:val="-8"/>
        </w:rPr>
        <w:t> </w:t>
      </w:r>
      <w:r>
        <w:rPr/>
        <w:t>(</w:t>
      </w:r>
      <w:hyperlink w:history="true" w:anchor="_bookmark256">
        <w:r>
          <w:rPr>
            <w:color w:val="6D6E71"/>
          </w:rPr>
          <w:t>Peck</w:t>
        </w:r>
        <w:r>
          <w:rPr>
            <w:color w:val="6D6E71"/>
            <w:spacing w:val="-7"/>
          </w:rPr>
          <w:t> </w:t>
        </w:r>
        <w:r>
          <w:rPr>
            <w:color w:val="6D6E71"/>
          </w:rPr>
          <w:t>et</w:t>
        </w:r>
        <w:r>
          <w:rPr>
            <w:color w:val="6D6E71"/>
            <w:spacing w:val="-8"/>
          </w:rPr>
          <w:t> </w:t>
        </w:r>
        <w:r>
          <w:rPr>
            <w:color w:val="6D6E71"/>
          </w:rPr>
          <w:t>al.,</w:t>
        </w:r>
        <w:r>
          <w:rPr>
            <w:color w:val="6D6E71"/>
            <w:spacing w:val="-7"/>
          </w:rPr>
          <w:t> </w:t>
        </w:r>
        <w:r>
          <w:rPr>
            <w:color w:val="6D6E71"/>
          </w:rPr>
          <w:t>2013</w:t>
        </w:r>
      </w:hyperlink>
      <w:r>
        <w:rPr/>
        <w:t>; </w:t>
      </w:r>
      <w:hyperlink w:history="true" w:anchor="_bookmark245">
        <w:r>
          <w:rPr>
            <w:color w:val="6D6E71"/>
          </w:rPr>
          <w:t>Maister et al., 2015</w:t>
        </w:r>
      </w:hyperlink>
      <w:r>
        <w:rPr/>
        <w:t>; </w:t>
      </w:r>
      <w:hyperlink w:history="true" w:anchor="_bookmark199">
        <w:r>
          <w:rPr>
            <w:color w:val="6D6E71"/>
          </w:rPr>
          <w:t>Banakou et al., 2016</w:t>
        </w:r>
      </w:hyperlink>
      <w:r>
        <w:rPr/>
        <w:t>; </w:t>
      </w:r>
      <w:hyperlink w:history="true" w:anchor="_bookmark233">
        <w:r>
          <w:rPr>
            <w:color w:val="6D6E71"/>
          </w:rPr>
          <w:t>Hasler et al., 2017</w:t>
        </w:r>
      </w:hyperlink>
      <w:r>
        <w:rPr/>
        <w:t>; </w:t>
      </w:r>
      <w:hyperlink w:history="true" w:anchor="_bookmark198">
        <w:r>
          <w:rPr>
            <w:color w:val="6D6E71"/>
          </w:rPr>
          <w:t>Banakou</w:t>
        </w:r>
        <w:r>
          <w:rPr>
            <w:color w:val="6D6E71"/>
            <w:spacing w:val="-11"/>
          </w:rPr>
          <w:t> </w:t>
        </w:r>
        <w:r>
          <w:rPr>
            <w:color w:val="6D6E71"/>
          </w:rPr>
          <w:t>et</w:t>
        </w:r>
        <w:r>
          <w:rPr>
            <w:color w:val="6D6E71"/>
            <w:spacing w:val="-10"/>
          </w:rPr>
          <w:t> </w:t>
        </w:r>
        <w:r>
          <w:rPr>
            <w:color w:val="6D6E71"/>
          </w:rPr>
          <w:t>al.,</w:t>
        </w:r>
        <w:r>
          <w:rPr>
            <w:color w:val="6D6E71"/>
            <w:spacing w:val="-11"/>
          </w:rPr>
          <w:t> </w:t>
        </w:r>
        <w:r>
          <w:rPr>
            <w:color w:val="6D6E71"/>
          </w:rPr>
          <w:t>2020</w:t>
        </w:r>
      </w:hyperlink>
      <w:r>
        <w:rPr/>
        <w:t>).</w:t>
      </w:r>
      <w:r>
        <w:rPr>
          <w:spacing w:val="-10"/>
        </w:rPr>
        <w:t> </w:t>
      </w:r>
      <w:r>
        <w:rPr/>
        <w:t>However,</w:t>
      </w:r>
      <w:r>
        <w:rPr>
          <w:spacing w:val="-11"/>
        </w:rPr>
        <w:t> </w:t>
      </w:r>
      <w:r>
        <w:rPr/>
        <w:t>if</w:t>
      </w:r>
      <w:r>
        <w:rPr>
          <w:spacing w:val="-10"/>
        </w:rPr>
        <w:t> </w:t>
      </w:r>
      <w:r>
        <w:rPr/>
        <w:t>the</w:t>
      </w:r>
      <w:r>
        <w:rPr>
          <w:spacing w:val="-11"/>
        </w:rPr>
        <w:t> </w:t>
      </w:r>
      <w:r>
        <w:rPr/>
        <w:t>affective</w:t>
      </w:r>
      <w:r>
        <w:rPr>
          <w:spacing w:val="-10"/>
        </w:rPr>
        <w:t> </w:t>
      </w:r>
      <w:r>
        <w:rPr/>
        <w:t>situation</w:t>
      </w:r>
      <w:r>
        <w:rPr>
          <w:spacing w:val="-11"/>
        </w:rPr>
        <w:t> </w:t>
      </w:r>
      <w:r>
        <w:rPr/>
        <w:t>in</w:t>
      </w:r>
      <w:r>
        <w:rPr>
          <w:spacing w:val="-10"/>
        </w:rPr>
        <w:t> </w:t>
      </w:r>
      <w:r>
        <w:rPr/>
        <w:t>which this</w:t>
      </w:r>
      <w:r>
        <w:rPr>
          <w:spacing w:val="-1"/>
        </w:rPr>
        <w:t> </w:t>
      </w:r>
      <w:r>
        <w:rPr/>
        <w:t>occurs is</w:t>
      </w:r>
      <w:r>
        <w:rPr>
          <w:spacing w:val="-1"/>
        </w:rPr>
        <w:t> </w:t>
      </w:r>
      <w:r>
        <w:rPr/>
        <w:t>a negative one,</w:t>
      </w:r>
      <w:r>
        <w:rPr>
          <w:spacing w:val="-1"/>
        </w:rPr>
        <w:t> </w:t>
      </w:r>
      <w:r>
        <w:rPr/>
        <w:t>then implicit bias</w:t>
      </w:r>
      <w:r>
        <w:rPr>
          <w:spacing w:val="-1"/>
        </w:rPr>
        <w:t> </w:t>
      </w:r>
      <w:r>
        <w:rPr/>
        <w:t>tends to increase rather than decrease (</w:t>
      </w:r>
      <w:hyperlink w:history="true" w:anchor="_bookmark198">
        <w:r>
          <w:rPr>
            <w:color w:val="6D6E71"/>
          </w:rPr>
          <w:t>Banakou et al., 2020</w:t>
        </w:r>
      </w:hyperlink>
      <w:r>
        <w:rPr/>
        <w:t>).</w:t>
      </w:r>
    </w:p>
    <w:p>
      <w:pPr>
        <w:pStyle w:val="BodyText"/>
        <w:spacing w:line="213" w:lineRule="auto" w:before="28"/>
        <w:ind w:left="187" w:right="184" w:firstLine="229"/>
        <w:jc w:val="both"/>
      </w:pPr>
      <w:r>
        <w:rPr/>
        <w:t>There</w:t>
      </w:r>
      <w:r>
        <w:rPr>
          <w:spacing w:val="-3"/>
        </w:rPr>
        <w:t> </w:t>
      </w:r>
      <w:r>
        <w:rPr/>
        <w:t>is</w:t>
      </w:r>
      <w:r>
        <w:rPr>
          <w:spacing w:val="-3"/>
        </w:rPr>
        <w:t> </w:t>
      </w:r>
      <w:r>
        <w:rPr/>
        <w:t>a</w:t>
      </w:r>
      <w:r>
        <w:rPr>
          <w:spacing w:val="-3"/>
        </w:rPr>
        <w:t> </w:t>
      </w:r>
      <w:r>
        <w:rPr/>
        <w:t>fourth</w:t>
      </w:r>
      <w:r>
        <w:rPr>
          <w:spacing w:val="-3"/>
        </w:rPr>
        <w:t> </w:t>
      </w:r>
      <w:r>
        <w:rPr/>
        <w:t>illusion</w:t>
      </w:r>
      <w:r>
        <w:rPr>
          <w:spacing w:val="-3"/>
        </w:rPr>
        <w:t> </w:t>
      </w:r>
      <w:r>
        <w:rPr/>
        <w:t>that</w:t>
      </w:r>
      <w:r>
        <w:rPr>
          <w:spacing w:val="-3"/>
        </w:rPr>
        <w:t> </w:t>
      </w:r>
      <w:r>
        <w:rPr/>
        <w:t>can</w:t>
      </w:r>
      <w:r>
        <w:rPr>
          <w:spacing w:val="-4"/>
        </w:rPr>
        <w:t> </w:t>
      </w:r>
      <w:r>
        <w:rPr/>
        <w:t>be</w:t>
      </w:r>
      <w:r>
        <w:rPr>
          <w:spacing w:val="-3"/>
        </w:rPr>
        <w:t> </w:t>
      </w:r>
      <w:r>
        <w:rPr/>
        <w:t>thought</w:t>
      </w:r>
      <w:r>
        <w:rPr>
          <w:spacing w:val="-3"/>
        </w:rPr>
        <w:t> </w:t>
      </w:r>
      <w:r>
        <w:rPr/>
        <w:t>of</w:t>
      </w:r>
      <w:r>
        <w:rPr>
          <w:spacing w:val="-3"/>
        </w:rPr>
        <w:t> </w:t>
      </w:r>
      <w:r>
        <w:rPr/>
        <w:t>as</w:t>
      </w:r>
      <w:r>
        <w:rPr>
          <w:spacing w:val="-3"/>
        </w:rPr>
        <w:t> </w:t>
      </w:r>
      <w:r>
        <w:rPr/>
        <w:t>a</w:t>
      </w:r>
      <w:r>
        <w:rPr>
          <w:spacing w:val="-3"/>
        </w:rPr>
        <w:t> </w:t>
      </w:r>
      <w:r>
        <w:rPr/>
        <w:t>corollary of these three, referred to as copresence (</w:t>
      </w:r>
      <w:hyperlink w:history="true" w:anchor="_bookmark251">
        <w:r>
          <w:rPr>
            <w:color w:val="6D6E71"/>
          </w:rPr>
          <w:t>Nowak and Biocca,</w:t>
        </w:r>
      </w:hyperlink>
      <w:r>
        <w:rPr>
          <w:color w:val="6D6E71"/>
        </w:rPr>
        <w:t> </w:t>
      </w:r>
      <w:hyperlink w:history="true" w:anchor="_bookmark251">
        <w:r>
          <w:rPr>
            <w:color w:val="6D6E71"/>
          </w:rPr>
          <w:t>2003</w:t>
        </w:r>
      </w:hyperlink>
      <w:r>
        <w:rPr/>
        <w:t>).</w:t>
      </w:r>
      <w:r>
        <w:rPr>
          <w:spacing w:val="-10"/>
        </w:rPr>
        <w:t> </w:t>
      </w:r>
      <w:r>
        <w:rPr/>
        <w:t>When</w:t>
      </w:r>
      <w:r>
        <w:rPr>
          <w:spacing w:val="-10"/>
        </w:rPr>
        <w:t> </w:t>
      </w:r>
      <w:r>
        <w:rPr/>
        <w:t>in</w:t>
      </w:r>
      <w:r>
        <w:rPr>
          <w:spacing w:val="-11"/>
        </w:rPr>
        <w:t> </w:t>
      </w:r>
      <w:r>
        <w:rPr/>
        <w:t>a</w:t>
      </w:r>
      <w:r>
        <w:rPr>
          <w:spacing w:val="-10"/>
        </w:rPr>
        <w:t> </w:t>
      </w:r>
      <w:r>
        <w:rPr/>
        <w:t>virtual</w:t>
      </w:r>
      <w:r>
        <w:rPr>
          <w:spacing w:val="-10"/>
        </w:rPr>
        <w:t> </w:t>
      </w:r>
      <w:r>
        <w:rPr/>
        <w:t>environment</w:t>
      </w:r>
      <w:r>
        <w:rPr>
          <w:spacing w:val="-10"/>
        </w:rPr>
        <w:t> </w:t>
      </w:r>
      <w:r>
        <w:rPr/>
        <w:t>simultaneously</w:t>
      </w:r>
      <w:r>
        <w:rPr>
          <w:spacing w:val="-10"/>
        </w:rPr>
        <w:t> </w:t>
      </w:r>
      <w:r>
        <w:rPr/>
        <w:t>with</w:t>
      </w:r>
      <w:r>
        <w:rPr>
          <w:spacing w:val="-11"/>
        </w:rPr>
        <w:t> </w:t>
      </w:r>
      <w:r>
        <w:rPr/>
        <w:t>other remotely</w:t>
      </w:r>
      <w:r>
        <w:rPr>
          <w:spacing w:val="-5"/>
        </w:rPr>
        <w:t> </w:t>
      </w:r>
      <w:r>
        <w:rPr/>
        <w:t>located</w:t>
      </w:r>
      <w:r>
        <w:rPr>
          <w:spacing w:val="-4"/>
        </w:rPr>
        <w:t> </w:t>
      </w:r>
      <w:r>
        <w:rPr/>
        <w:t>people</w:t>
      </w:r>
      <w:r>
        <w:rPr>
          <w:spacing w:val="-5"/>
        </w:rPr>
        <w:t> </w:t>
      </w:r>
      <w:r>
        <w:rPr/>
        <w:t>copresence</w:t>
      </w:r>
      <w:r>
        <w:rPr>
          <w:spacing w:val="-4"/>
        </w:rPr>
        <w:t> </w:t>
      </w:r>
      <w:r>
        <w:rPr/>
        <w:t>refers</w:t>
      </w:r>
      <w:r>
        <w:rPr>
          <w:spacing w:val="-4"/>
        </w:rPr>
        <w:t> </w:t>
      </w:r>
      <w:r>
        <w:rPr/>
        <w:t>to</w:t>
      </w:r>
      <w:r>
        <w:rPr>
          <w:spacing w:val="-4"/>
        </w:rPr>
        <w:t> </w:t>
      </w:r>
      <w:r>
        <w:rPr/>
        <w:t>the</w:t>
      </w:r>
      <w:r>
        <w:rPr>
          <w:spacing w:val="-5"/>
        </w:rPr>
        <w:t> </w:t>
      </w:r>
      <w:r>
        <w:rPr/>
        <w:t>extent</w:t>
      </w:r>
      <w:r>
        <w:rPr>
          <w:spacing w:val="-5"/>
        </w:rPr>
        <w:t> </w:t>
      </w:r>
      <w:r>
        <w:rPr/>
        <w:t>to</w:t>
      </w:r>
      <w:r>
        <w:rPr>
          <w:spacing w:val="-4"/>
        </w:rPr>
        <w:t> </w:t>
      </w:r>
      <w:r>
        <w:rPr/>
        <w:t>which the</w:t>
      </w:r>
      <w:r>
        <w:rPr>
          <w:spacing w:val="-1"/>
        </w:rPr>
        <w:t> </w:t>
      </w:r>
      <w:r>
        <w:rPr/>
        <w:t>participant</w:t>
      </w:r>
      <w:r>
        <w:rPr>
          <w:spacing w:val="-1"/>
        </w:rPr>
        <w:t> </w:t>
      </w:r>
      <w:r>
        <w:rPr/>
        <w:t>has</w:t>
      </w:r>
      <w:r>
        <w:rPr>
          <w:spacing w:val="-1"/>
        </w:rPr>
        <w:t> </w:t>
      </w:r>
      <w:r>
        <w:rPr/>
        <w:t>the</w:t>
      </w:r>
      <w:r>
        <w:rPr>
          <w:spacing w:val="-2"/>
        </w:rPr>
        <w:t> </w:t>
      </w:r>
      <w:r>
        <w:rPr/>
        <w:t>illusion</w:t>
      </w:r>
      <w:r>
        <w:rPr>
          <w:spacing w:val="-1"/>
        </w:rPr>
        <w:t> </w:t>
      </w:r>
      <w:r>
        <w:rPr/>
        <w:t>of being</w:t>
      </w:r>
      <w:r>
        <w:rPr>
          <w:spacing w:val="-2"/>
        </w:rPr>
        <w:t> </w:t>
      </w:r>
      <w:r>
        <w:rPr/>
        <w:t>there</w:t>
      </w:r>
      <w:r>
        <w:rPr>
          <w:spacing w:val="-1"/>
        </w:rPr>
        <w:t> </w:t>
      </w:r>
      <w:r>
        <w:rPr/>
        <w:t>with</w:t>
      </w:r>
      <w:r>
        <w:rPr>
          <w:spacing w:val="-1"/>
        </w:rPr>
        <w:t> </w:t>
      </w:r>
      <w:r>
        <w:rPr/>
        <w:t>the</w:t>
      </w:r>
      <w:r>
        <w:rPr>
          <w:spacing w:val="-2"/>
        </w:rPr>
        <w:t> </w:t>
      </w:r>
      <w:r>
        <w:rPr/>
        <w:t>others, or virtual togetherness (</w:t>
      </w:r>
      <w:hyperlink w:history="true" w:anchor="_bookmark216">
        <w:r>
          <w:rPr>
            <w:color w:val="6D6E71"/>
          </w:rPr>
          <w:t>Durlach and Slater, 2000</w:t>
        </w:r>
      </w:hyperlink>
      <w:r>
        <w:rPr/>
        <w:t>). Participants should be represented in some form with virtual bodies, otherwise it would not be possible to know that they are there</w:t>
      </w:r>
      <w:r>
        <w:rPr>
          <w:spacing w:val="40"/>
        </w:rPr>
        <w:t> </w:t>
      </w:r>
      <w:r>
        <w:rPr/>
        <w:t>or where they are. Sensorimotor contingencies lead to the possibility of the participant having the illusion to be in the same space as the others. For example, each person has a representation that in principle the participant can walk</w:t>
      </w:r>
      <w:r>
        <w:rPr>
          <w:spacing w:val="40"/>
        </w:rPr>
        <w:t> </w:t>
      </w:r>
      <w:r>
        <w:rPr/>
        <w:t>around, look behind, hear the voice from different locations, </w:t>
      </w:r>
      <w:r>
        <w:rPr>
          <w:spacing w:val="-2"/>
        </w:rPr>
        <w:t>reach</w:t>
      </w:r>
      <w:r>
        <w:rPr>
          <w:spacing w:val="-9"/>
        </w:rPr>
        <w:t> </w:t>
      </w:r>
      <w:r>
        <w:rPr>
          <w:spacing w:val="-2"/>
        </w:rPr>
        <w:t>out</w:t>
      </w:r>
      <w:r>
        <w:rPr>
          <w:spacing w:val="-8"/>
        </w:rPr>
        <w:t> </w:t>
      </w:r>
      <w:r>
        <w:rPr>
          <w:spacing w:val="-2"/>
        </w:rPr>
        <w:t>and</w:t>
      </w:r>
      <w:r>
        <w:rPr>
          <w:spacing w:val="-9"/>
        </w:rPr>
        <w:t> </w:t>
      </w:r>
      <w:r>
        <w:rPr>
          <w:spacing w:val="-2"/>
        </w:rPr>
        <w:t>touch,</w:t>
      </w:r>
      <w:r>
        <w:rPr>
          <w:spacing w:val="-8"/>
        </w:rPr>
        <w:t> </w:t>
      </w:r>
      <w:r>
        <w:rPr>
          <w:spacing w:val="-2"/>
        </w:rPr>
        <w:t>and</w:t>
      </w:r>
      <w:r>
        <w:rPr>
          <w:spacing w:val="-9"/>
        </w:rPr>
        <w:t> </w:t>
      </w:r>
      <w:r>
        <w:rPr>
          <w:spacing w:val="-2"/>
        </w:rPr>
        <w:t>so</w:t>
      </w:r>
      <w:r>
        <w:rPr>
          <w:spacing w:val="-9"/>
        </w:rPr>
        <w:t> </w:t>
      </w:r>
      <w:r>
        <w:rPr>
          <w:spacing w:val="-2"/>
        </w:rPr>
        <w:t>on.</w:t>
      </w:r>
      <w:r>
        <w:rPr>
          <w:spacing w:val="-8"/>
        </w:rPr>
        <w:t> </w:t>
      </w:r>
      <w:r>
        <w:rPr>
          <w:spacing w:val="-2"/>
        </w:rPr>
        <w:t>Exactly</w:t>
      </w:r>
      <w:r>
        <w:rPr>
          <w:spacing w:val="-8"/>
        </w:rPr>
        <w:t> </w:t>
      </w:r>
      <w:r>
        <w:rPr>
          <w:spacing w:val="-2"/>
        </w:rPr>
        <w:t>the</w:t>
      </w:r>
      <w:r>
        <w:rPr>
          <w:spacing w:val="-9"/>
        </w:rPr>
        <w:t> </w:t>
      </w:r>
      <w:r>
        <w:rPr>
          <w:spacing w:val="-2"/>
        </w:rPr>
        <w:t>same</w:t>
      </w:r>
      <w:r>
        <w:rPr>
          <w:spacing w:val="-8"/>
        </w:rPr>
        <w:t> </w:t>
      </w:r>
      <w:r>
        <w:rPr>
          <w:spacing w:val="-2"/>
        </w:rPr>
        <w:t>requirements</w:t>
      </w:r>
      <w:r>
        <w:rPr>
          <w:spacing w:val="-8"/>
        </w:rPr>
        <w:t> </w:t>
      </w:r>
      <w:r>
        <w:rPr>
          <w:spacing w:val="-2"/>
        </w:rPr>
        <w:t>for </w:t>
      </w:r>
      <w:r>
        <w:rPr/>
        <w:t>PI incorporate this aspect of copresence</w:t>
      </w:r>
      <w:r>
        <w:rPr>
          <w:rFonts w:ascii="Lucida Sans" w:hAnsi="Lucida Sans"/>
        </w:rPr>
        <w:t>—</w:t>
      </w:r>
      <w:r>
        <w:rPr/>
        <w:t>i.e., the illusion of sharing the same space. Then Psi is needed for participants to</w:t>
      </w:r>
      <w:r>
        <w:rPr>
          <w:spacing w:val="40"/>
        </w:rPr>
        <w:t> </w:t>
      </w:r>
      <w:r>
        <w:rPr/>
        <w:t>be able to take the interaction events as really occurring. Hence </w:t>
      </w:r>
      <w:r>
        <w:rPr>
          <w:spacing w:val="-2"/>
        </w:rPr>
        <w:t>the</w:t>
      </w:r>
      <w:r>
        <w:rPr>
          <w:spacing w:val="-3"/>
        </w:rPr>
        <w:t> </w:t>
      </w:r>
      <w:r>
        <w:rPr>
          <w:spacing w:val="-2"/>
        </w:rPr>
        <w:t>characters should respond</w:t>
      </w:r>
      <w:r>
        <w:rPr>
          <w:spacing w:val="-3"/>
        </w:rPr>
        <w:t> </w:t>
      </w:r>
      <w:r>
        <w:rPr>
          <w:spacing w:val="-2"/>
        </w:rPr>
        <w:t>when interacted</w:t>
      </w:r>
      <w:r>
        <w:rPr>
          <w:spacing w:val="-3"/>
        </w:rPr>
        <w:t> </w:t>
      </w:r>
      <w:r>
        <w:rPr>
          <w:spacing w:val="-2"/>
        </w:rPr>
        <w:t>with,</w:t>
      </w:r>
      <w:r>
        <w:rPr>
          <w:spacing w:val="-3"/>
        </w:rPr>
        <w:t> </w:t>
      </w:r>
      <w:r>
        <w:rPr>
          <w:spacing w:val="-2"/>
        </w:rPr>
        <w:t>for</w:t>
      </w:r>
      <w:r>
        <w:rPr>
          <w:spacing w:val="-3"/>
        </w:rPr>
        <w:t> </w:t>
      </w:r>
      <w:r>
        <w:rPr>
          <w:spacing w:val="-2"/>
        </w:rPr>
        <w:t>example, </w:t>
      </w:r>
      <w:r>
        <w:rPr/>
        <w:t>change gaze direction, and characters should be able to initiate interaction with the participants (</w:t>
      </w:r>
      <w:hyperlink w:history="true" w:anchor="_bookmark227">
        <w:r>
          <w:rPr>
            <w:color w:val="6D6E71"/>
          </w:rPr>
          <w:t>Garau et al., 2005</w:t>
        </w:r>
      </w:hyperlink>
      <w:r>
        <w:rPr/>
        <w:t>). The characters should move appropriately depending on context,</w:t>
      </w:r>
      <w:r>
        <w:rPr>
          <w:spacing w:val="80"/>
          <w:w w:val="150"/>
        </w:rPr>
        <w:t> </w:t>
      </w:r>
      <w:r>
        <w:rPr/>
        <w:t>so</w:t>
      </w:r>
      <w:r>
        <w:rPr>
          <w:spacing w:val="27"/>
        </w:rPr>
        <w:t> </w:t>
      </w:r>
      <w:r>
        <w:rPr/>
        <w:t>that</w:t>
      </w:r>
      <w:r>
        <w:rPr>
          <w:spacing w:val="27"/>
        </w:rPr>
        <w:t> </w:t>
      </w:r>
      <w:r>
        <w:rPr/>
        <w:t>the</w:t>
      </w:r>
      <w:r>
        <w:rPr>
          <w:spacing w:val="28"/>
        </w:rPr>
        <w:t> </w:t>
      </w:r>
      <w:r>
        <w:rPr/>
        <w:t>expectation</w:t>
      </w:r>
      <w:r>
        <w:rPr>
          <w:spacing w:val="28"/>
        </w:rPr>
        <w:t> </w:t>
      </w:r>
      <w:r>
        <w:rPr>
          <w:rFonts w:ascii="Lucida Sans" w:hAnsi="Lucida Sans"/>
        </w:rPr>
        <w:t>“</w:t>
      </w:r>
      <w:r>
        <w:rPr/>
        <w:t>this</w:t>
      </w:r>
      <w:r>
        <w:rPr>
          <w:spacing w:val="27"/>
        </w:rPr>
        <w:t> </w:t>
      </w:r>
      <w:r>
        <w:rPr/>
        <w:t>is</w:t>
      </w:r>
      <w:r>
        <w:rPr>
          <w:spacing w:val="27"/>
        </w:rPr>
        <w:t> </w:t>
      </w:r>
      <w:r>
        <w:rPr/>
        <w:t>how</w:t>
      </w:r>
      <w:r>
        <w:rPr>
          <w:spacing w:val="27"/>
        </w:rPr>
        <w:t> </w:t>
      </w:r>
      <w:r>
        <w:rPr/>
        <w:t>a</w:t>
      </w:r>
      <w:r>
        <w:rPr>
          <w:spacing w:val="28"/>
        </w:rPr>
        <w:t> </w:t>
      </w:r>
      <w:r>
        <w:rPr/>
        <w:t>human</w:t>
      </w:r>
      <w:r>
        <w:rPr>
          <w:spacing w:val="27"/>
        </w:rPr>
        <w:t> </w:t>
      </w:r>
      <w:r>
        <w:rPr/>
        <w:t>should</w:t>
      </w:r>
      <w:r>
        <w:rPr>
          <w:spacing w:val="27"/>
        </w:rPr>
        <w:t> </w:t>
      </w:r>
      <w:r>
        <w:rPr/>
        <w:t>behave</w:t>
      </w:r>
      <w:r>
        <w:rPr>
          <w:rFonts w:ascii="Lucida Sans" w:hAnsi="Lucida Sans"/>
        </w:rPr>
        <w:t>” </w:t>
      </w:r>
      <w:r>
        <w:rPr/>
        <w:t>is met. The requirement to satisfy expectations is the most dif</w:t>
      </w:r>
      <w:r>
        <w:rPr>
          <w:rFonts w:ascii="Times New Roman" w:hAnsi="Times New Roman"/>
        </w:rPr>
        <w:t>fi</w:t>
      </w:r>
      <w:r>
        <w:rPr/>
        <w:t>cult because it depends very much on context. For</w:t>
      </w:r>
      <w:r>
        <w:rPr>
          <w:spacing w:val="80"/>
        </w:rPr>
        <w:t> </w:t>
      </w:r>
      <w:r>
        <w:rPr/>
        <w:t>example, if the characters are represented as high quality</w:t>
      </w:r>
      <w:r>
        <w:rPr>
          <w:spacing w:val="40"/>
        </w:rPr>
        <w:t> </w:t>
      </w:r>
      <w:r>
        <w:rPr/>
        <w:t>human models, then they should behave according to this, but</w:t>
      </w:r>
      <w:r>
        <w:rPr>
          <w:spacing w:val="40"/>
        </w:rPr>
        <w:t> </w:t>
      </w:r>
      <w:r>
        <w:rPr/>
        <w:t>if they are represented, say, as clearly cartoon characters, then expectations about their behaviour might be different.</w:t>
      </w:r>
    </w:p>
    <w:p>
      <w:pPr>
        <w:pStyle w:val="BodyText"/>
        <w:spacing w:line="213" w:lineRule="auto" w:before="28"/>
        <w:ind w:left="187" w:right="186" w:firstLine="229"/>
        <w:jc w:val="both"/>
      </w:pPr>
      <w:r>
        <w:rPr/>
        <w:t>Copresence leads to results that would be expected </w:t>
      </w:r>
      <w:r>
        <w:rPr/>
        <w:t>under similar</w:t>
      </w:r>
      <w:r>
        <w:rPr>
          <w:spacing w:val="52"/>
        </w:rPr>
        <w:t> </w:t>
      </w:r>
      <w:r>
        <w:rPr/>
        <w:t>circumstances</w:t>
      </w:r>
      <w:r>
        <w:rPr>
          <w:spacing w:val="53"/>
        </w:rPr>
        <w:t> </w:t>
      </w:r>
      <w:r>
        <w:rPr/>
        <w:t>in</w:t>
      </w:r>
      <w:r>
        <w:rPr>
          <w:spacing w:val="53"/>
        </w:rPr>
        <w:t> </w:t>
      </w:r>
      <w:r>
        <w:rPr/>
        <w:t>reality.</w:t>
      </w:r>
      <w:r>
        <w:rPr>
          <w:spacing w:val="52"/>
        </w:rPr>
        <w:t> </w:t>
      </w:r>
      <w:r>
        <w:rPr/>
        <w:t>A</w:t>
      </w:r>
      <w:r>
        <w:rPr>
          <w:spacing w:val="52"/>
        </w:rPr>
        <w:t> </w:t>
      </w:r>
      <w:r>
        <w:rPr/>
        <w:t>good</w:t>
      </w:r>
      <w:r>
        <w:rPr>
          <w:spacing w:val="52"/>
        </w:rPr>
        <w:t> </w:t>
      </w:r>
      <w:r>
        <w:rPr/>
        <w:t>example</w:t>
      </w:r>
      <w:r>
        <w:rPr>
          <w:spacing w:val="53"/>
        </w:rPr>
        <w:t> </w:t>
      </w:r>
      <w:r>
        <w:rPr/>
        <w:t>of</w:t>
      </w:r>
      <w:r>
        <w:rPr>
          <w:spacing w:val="53"/>
        </w:rPr>
        <w:t> </w:t>
      </w:r>
      <w:r>
        <w:rPr/>
        <w:t>this</w:t>
      </w:r>
      <w:r>
        <w:rPr>
          <w:spacing w:val="51"/>
        </w:rPr>
        <w:t> </w:t>
      </w:r>
      <w:r>
        <w:rPr>
          <w:spacing w:val="-7"/>
        </w:rPr>
        <w:t>is</w:t>
      </w:r>
    </w:p>
    <w:p>
      <w:pPr>
        <w:pStyle w:val="BodyText"/>
        <w:spacing w:after="0" w:line="213" w:lineRule="auto"/>
        <w:jc w:val="both"/>
        <w:sectPr>
          <w:type w:val="continuous"/>
          <w:pgSz w:w="11910" w:h="15600"/>
          <w:pgMar w:header="544" w:footer="579" w:top="540" w:bottom="280" w:left="720" w:right="720"/>
          <w:cols w:num="2" w:equalWidth="0">
            <w:col w:w="5104" w:space="112"/>
            <w:col w:w="5254"/>
          </w:cols>
        </w:sectPr>
      </w:pPr>
    </w:p>
    <w:p>
      <w:pPr>
        <w:pStyle w:val="BodyText"/>
        <w:spacing w:before="10"/>
      </w:pPr>
    </w:p>
    <w:p>
      <w:pPr>
        <w:pStyle w:val="BodyText"/>
        <w:spacing w:after="0"/>
        <w:sectPr>
          <w:pgSz w:w="11910" w:h="15600"/>
          <w:pgMar w:header="544" w:footer="579" w:top="840" w:bottom="760" w:left="720" w:right="720"/>
        </w:sectPr>
      </w:pPr>
    </w:p>
    <w:p>
      <w:pPr>
        <w:pStyle w:val="BodyText"/>
        <w:spacing w:line="213" w:lineRule="auto" w:before="95"/>
        <w:ind w:left="174" w:right="38"/>
        <w:jc w:val="right"/>
      </w:pPr>
      <w:r>
        <w:rPr/>
        <w:t>proxemics, where people maintain different distances from </w:t>
      </w:r>
      <w:r>
        <w:rPr/>
        <w:t>one another</w:t>
      </w:r>
      <w:r>
        <w:rPr>
          <w:spacing w:val="19"/>
        </w:rPr>
        <w:t> </w:t>
      </w:r>
      <w:r>
        <w:rPr/>
        <w:t>depending</w:t>
      </w:r>
      <w:r>
        <w:rPr>
          <w:spacing w:val="21"/>
        </w:rPr>
        <w:t> </w:t>
      </w:r>
      <w:r>
        <w:rPr/>
        <w:t>on</w:t>
      </w:r>
      <w:r>
        <w:rPr>
          <w:spacing w:val="18"/>
        </w:rPr>
        <w:t> </w:t>
      </w:r>
      <w:r>
        <w:rPr/>
        <w:t>their</w:t>
      </w:r>
      <w:r>
        <w:rPr>
          <w:spacing w:val="20"/>
        </w:rPr>
        <w:t> </w:t>
      </w:r>
      <w:r>
        <w:rPr/>
        <w:t>relationship</w:t>
      </w:r>
      <w:r>
        <w:rPr>
          <w:spacing w:val="20"/>
        </w:rPr>
        <w:t> </w:t>
      </w:r>
      <w:r>
        <w:rPr/>
        <w:t>at</w:t>
      </w:r>
      <w:r>
        <w:rPr>
          <w:spacing w:val="19"/>
        </w:rPr>
        <w:t> </w:t>
      </w:r>
      <w:r>
        <w:rPr/>
        <w:t>the</w:t>
      </w:r>
      <w:r>
        <w:rPr>
          <w:spacing w:val="20"/>
        </w:rPr>
        <w:t> </w:t>
      </w:r>
      <w:r>
        <w:rPr/>
        <w:t>time:</w:t>
      </w:r>
      <w:r>
        <w:rPr>
          <w:spacing w:val="19"/>
        </w:rPr>
        <w:t> </w:t>
      </w:r>
      <w:r>
        <w:rPr/>
        <w:t>intimate, personal, social and public (</w:t>
      </w:r>
      <w:hyperlink w:history="true" w:anchor="_bookmark232">
        <w:r>
          <w:rPr>
            <w:color w:val="6D6E71"/>
          </w:rPr>
          <w:t>Hall, 1973</w:t>
        </w:r>
      </w:hyperlink>
      <w:r>
        <w:rPr/>
        <w:t>). </w:t>
      </w:r>
      <w:hyperlink w:history="true" w:anchor="_bookmark195">
        <w:r>
          <w:rPr>
            <w:color w:val="6D6E71"/>
          </w:rPr>
          <w:t>Bailenson et al. (2003)</w:t>
        </w:r>
      </w:hyperlink>
      <w:r>
        <w:rPr>
          <w:color w:val="6D6E71"/>
        </w:rPr>
        <w:t> </w:t>
      </w:r>
      <w:r>
        <w:rPr>
          <w:spacing w:val="-2"/>
        </w:rPr>
        <w:t>found</w:t>
      </w:r>
      <w:r>
        <w:rPr>
          <w:spacing w:val="-4"/>
        </w:rPr>
        <w:t> </w:t>
      </w:r>
      <w:r>
        <w:rPr>
          <w:spacing w:val="-2"/>
        </w:rPr>
        <w:t>that</w:t>
      </w:r>
      <w:r>
        <w:rPr>
          <w:spacing w:val="-4"/>
        </w:rPr>
        <w:t> </w:t>
      </w:r>
      <w:r>
        <w:rPr>
          <w:spacing w:val="-2"/>
        </w:rPr>
        <w:t>proxemics</w:t>
      </w:r>
      <w:r>
        <w:rPr>
          <w:spacing w:val="-4"/>
        </w:rPr>
        <w:t> </w:t>
      </w:r>
      <w:r>
        <w:rPr>
          <w:spacing w:val="-2"/>
        </w:rPr>
        <w:t>predictions</w:t>
      </w:r>
      <w:r>
        <w:rPr>
          <w:spacing w:val="-3"/>
        </w:rPr>
        <w:t> </w:t>
      </w:r>
      <w:r>
        <w:rPr>
          <w:spacing w:val="-2"/>
        </w:rPr>
        <w:t>from</w:t>
      </w:r>
      <w:r>
        <w:rPr>
          <w:spacing w:val="-4"/>
        </w:rPr>
        <w:t> </w:t>
      </w:r>
      <w:r>
        <w:rPr>
          <w:spacing w:val="-2"/>
        </w:rPr>
        <w:t>reality</w:t>
      </w:r>
      <w:r>
        <w:rPr>
          <w:spacing w:val="-4"/>
        </w:rPr>
        <w:t> </w:t>
      </w:r>
      <w:r>
        <w:rPr>
          <w:spacing w:val="-2"/>
        </w:rPr>
        <w:t>also</w:t>
      </w:r>
      <w:r>
        <w:rPr>
          <w:spacing w:val="-4"/>
        </w:rPr>
        <w:t> </w:t>
      </w:r>
      <w:r>
        <w:rPr>
          <w:spacing w:val="-2"/>
        </w:rPr>
        <w:t>operate</w:t>
      </w:r>
      <w:r>
        <w:rPr>
          <w:spacing w:val="-4"/>
        </w:rPr>
        <w:t> </w:t>
      </w:r>
      <w:r>
        <w:rPr>
          <w:spacing w:val="-2"/>
        </w:rPr>
        <w:t>in</w:t>
      </w:r>
      <w:r>
        <w:rPr>
          <w:spacing w:val="-3"/>
        </w:rPr>
        <w:t> </w:t>
      </w:r>
      <w:r>
        <w:rPr>
          <w:spacing w:val="-2"/>
        </w:rPr>
        <w:t>VR. </w:t>
      </w:r>
      <w:hyperlink w:history="true" w:anchor="_bookmark244">
        <w:r>
          <w:rPr>
            <w:color w:val="6D6E71"/>
          </w:rPr>
          <w:t>Llobera</w:t>
        </w:r>
        <w:r>
          <w:rPr>
            <w:color w:val="6D6E71"/>
            <w:spacing w:val="22"/>
          </w:rPr>
          <w:t> </w:t>
        </w:r>
        <w:r>
          <w:rPr>
            <w:color w:val="6D6E71"/>
          </w:rPr>
          <w:t>et</w:t>
        </w:r>
        <w:r>
          <w:rPr>
            <w:color w:val="6D6E71"/>
            <w:spacing w:val="22"/>
          </w:rPr>
          <w:t> </w:t>
        </w:r>
        <w:r>
          <w:rPr>
            <w:color w:val="6D6E71"/>
          </w:rPr>
          <w:t>al.</w:t>
        </w:r>
        <w:r>
          <w:rPr>
            <w:color w:val="6D6E71"/>
            <w:spacing w:val="21"/>
          </w:rPr>
          <w:t> </w:t>
        </w:r>
        <w:r>
          <w:rPr>
            <w:color w:val="6D6E71"/>
          </w:rPr>
          <w:t>(2010)</w:t>
        </w:r>
      </w:hyperlink>
      <w:r>
        <w:rPr>
          <w:color w:val="6D6E71"/>
          <w:spacing w:val="22"/>
        </w:rPr>
        <w:t> </w:t>
      </w:r>
      <w:r>
        <w:rPr/>
        <w:t>found</w:t>
      </w:r>
      <w:r>
        <w:rPr>
          <w:spacing w:val="21"/>
        </w:rPr>
        <w:t> </w:t>
      </w:r>
      <w:r>
        <w:rPr/>
        <w:t>that</w:t>
      </w:r>
      <w:r>
        <w:rPr>
          <w:spacing w:val="22"/>
        </w:rPr>
        <w:t> </w:t>
      </w:r>
      <w:r>
        <w:rPr/>
        <w:t>skin</w:t>
      </w:r>
      <w:r>
        <w:rPr>
          <w:spacing w:val="21"/>
        </w:rPr>
        <w:t> </w:t>
      </w:r>
      <w:r>
        <w:rPr/>
        <w:t>conductance</w:t>
      </w:r>
      <w:r>
        <w:rPr>
          <w:spacing w:val="23"/>
        </w:rPr>
        <w:t> </w:t>
      </w:r>
      <w:r>
        <w:rPr/>
        <w:t>varied</w:t>
      </w:r>
      <w:r>
        <w:rPr>
          <w:spacing w:val="23"/>
        </w:rPr>
        <w:t> </w:t>
      </w:r>
      <w:r>
        <w:rPr/>
        <w:t>with distance</w:t>
      </w:r>
      <w:r>
        <w:rPr>
          <w:spacing w:val="40"/>
        </w:rPr>
        <w:t> </w:t>
      </w:r>
      <w:r>
        <w:rPr/>
        <w:t>of</w:t>
      </w:r>
      <w:r>
        <w:rPr>
          <w:spacing w:val="40"/>
        </w:rPr>
        <w:t> </w:t>
      </w:r>
      <w:r>
        <w:rPr/>
        <w:t>virtual</w:t>
      </w:r>
      <w:r>
        <w:rPr>
          <w:spacing w:val="40"/>
        </w:rPr>
        <w:t> </w:t>
      </w:r>
      <w:r>
        <w:rPr/>
        <w:t>human</w:t>
      </w:r>
      <w:r>
        <w:rPr>
          <w:spacing w:val="40"/>
        </w:rPr>
        <w:t> </w:t>
      </w:r>
      <w:r>
        <w:rPr/>
        <w:t>characters</w:t>
      </w:r>
      <w:r>
        <w:rPr>
          <w:spacing w:val="40"/>
        </w:rPr>
        <w:t> </w:t>
      </w:r>
      <w:r>
        <w:rPr/>
        <w:t>from</w:t>
      </w:r>
      <w:r>
        <w:rPr>
          <w:spacing w:val="40"/>
        </w:rPr>
        <w:t> </w:t>
      </w:r>
      <w:r>
        <w:rPr/>
        <w:t>the</w:t>
      </w:r>
      <w:r>
        <w:rPr>
          <w:spacing w:val="40"/>
        </w:rPr>
        <w:t> </w:t>
      </w:r>
      <w:r>
        <w:rPr/>
        <w:t>experimental participant</w:t>
      </w:r>
      <w:r>
        <w:rPr>
          <w:spacing w:val="11"/>
        </w:rPr>
        <w:t> </w:t>
      </w:r>
      <w:r>
        <w:rPr/>
        <w:t>in</w:t>
      </w:r>
      <w:r>
        <w:rPr>
          <w:spacing w:val="10"/>
        </w:rPr>
        <w:t> </w:t>
      </w:r>
      <w:r>
        <w:rPr/>
        <w:t>accordance</w:t>
      </w:r>
      <w:r>
        <w:rPr>
          <w:spacing w:val="10"/>
        </w:rPr>
        <w:t> </w:t>
      </w:r>
      <w:r>
        <w:rPr/>
        <w:t>with</w:t>
      </w:r>
      <w:r>
        <w:rPr>
          <w:spacing w:val="9"/>
        </w:rPr>
        <w:t> </w:t>
      </w:r>
      <w:r>
        <w:rPr/>
        <w:t>proxemics</w:t>
      </w:r>
      <w:r>
        <w:rPr>
          <w:spacing w:val="11"/>
        </w:rPr>
        <w:t> </w:t>
      </w:r>
      <w:r>
        <w:rPr/>
        <w:t>theory.</w:t>
      </w:r>
      <w:r>
        <w:rPr>
          <w:spacing w:val="10"/>
        </w:rPr>
        <w:t> </w:t>
      </w:r>
      <w:hyperlink w:history="true" w:anchor="_bookmark236">
        <w:r>
          <w:rPr>
            <w:color w:val="6D6E71"/>
          </w:rPr>
          <w:t>Kastanis</w:t>
        </w:r>
        <w:r>
          <w:rPr>
            <w:color w:val="6D6E71"/>
            <w:spacing w:val="11"/>
          </w:rPr>
          <w:t> </w:t>
        </w:r>
        <w:r>
          <w:rPr>
            <w:color w:val="6D6E71"/>
          </w:rPr>
          <w:t>and</w:t>
        </w:r>
      </w:hyperlink>
      <w:r>
        <w:rPr>
          <w:color w:val="6D6E71"/>
        </w:rPr>
        <w:t> </w:t>
      </w:r>
      <w:hyperlink w:history="true" w:anchor="_bookmark236">
        <w:r>
          <w:rPr>
            <w:color w:val="6D6E71"/>
          </w:rPr>
          <w:t>Slater</w:t>
        </w:r>
        <w:r>
          <w:rPr>
            <w:color w:val="6D6E71"/>
            <w:spacing w:val="40"/>
          </w:rPr>
          <w:t> </w:t>
        </w:r>
        <w:r>
          <w:rPr>
            <w:color w:val="6D6E71"/>
          </w:rPr>
          <w:t>(2012)</w:t>
        </w:r>
      </w:hyperlink>
      <w:r>
        <w:rPr>
          <w:color w:val="6D6E71"/>
          <w:spacing w:val="40"/>
        </w:rPr>
        <w:t> </w:t>
      </w:r>
      <w:r>
        <w:rPr/>
        <w:t>found</w:t>
      </w:r>
      <w:r>
        <w:rPr>
          <w:spacing w:val="40"/>
        </w:rPr>
        <w:t> </w:t>
      </w:r>
      <w:r>
        <w:rPr/>
        <w:t>that</w:t>
      </w:r>
      <w:r>
        <w:rPr>
          <w:spacing w:val="40"/>
        </w:rPr>
        <w:t> </w:t>
      </w:r>
      <w:r>
        <w:rPr/>
        <w:t>a</w:t>
      </w:r>
      <w:r>
        <w:rPr>
          <w:spacing w:val="40"/>
        </w:rPr>
        <w:t> </w:t>
      </w:r>
      <w:r>
        <w:rPr/>
        <w:t>Reinforcement</w:t>
      </w:r>
      <w:r>
        <w:rPr>
          <w:spacing w:val="40"/>
        </w:rPr>
        <w:t> </w:t>
      </w:r>
      <w:r>
        <w:rPr/>
        <w:t>Learning</w:t>
      </w:r>
      <w:r>
        <w:rPr>
          <w:spacing w:val="70"/>
        </w:rPr>
        <w:t> </w:t>
      </w:r>
      <w:r>
        <w:rPr/>
        <w:t>agent, represented</w:t>
      </w:r>
      <w:r>
        <w:rPr>
          <w:spacing w:val="40"/>
        </w:rPr>
        <w:t> </w:t>
      </w:r>
      <w:r>
        <w:rPr/>
        <w:t>in</w:t>
      </w:r>
      <w:r>
        <w:rPr>
          <w:spacing w:val="40"/>
        </w:rPr>
        <w:t> </w:t>
      </w:r>
      <w:r>
        <w:rPr/>
        <w:t>VR</w:t>
      </w:r>
      <w:r>
        <w:rPr>
          <w:spacing w:val="40"/>
        </w:rPr>
        <w:t> </w:t>
      </w:r>
      <w:r>
        <w:rPr/>
        <w:t>as</w:t>
      </w:r>
      <w:r>
        <w:rPr>
          <w:spacing w:val="40"/>
        </w:rPr>
        <w:t> </w:t>
      </w:r>
      <w:r>
        <w:rPr/>
        <w:t>a</w:t>
      </w:r>
      <w:r>
        <w:rPr>
          <w:spacing w:val="40"/>
        </w:rPr>
        <w:t> </w:t>
      </w:r>
      <w:r>
        <w:rPr/>
        <w:t>human</w:t>
      </w:r>
      <w:r>
        <w:rPr>
          <w:spacing w:val="40"/>
        </w:rPr>
        <w:t> </w:t>
      </w:r>
      <w:r>
        <w:rPr/>
        <w:t>character,</w:t>
      </w:r>
      <w:r>
        <w:rPr>
          <w:spacing w:val="40"/>
        </w:rPr>
        <w:t> </w:t>
      </w:r>
      <w:r>
        <w:rPr/>
        <w:t>learned</w:t>
      </w:r>
      <w:r>
        <w:rPr>
          <w:spacing w:val="40"/>
        </w:rPr>
        <w:t> </w:t>
      </w:r>
      <w:r>
        <w:rPr/>
        <w:t>that</w:t>
      </w:r>
      <w:r>
        <w:rPr>
          <w:spacing w:val="40"/>
        </w:rPr>
        <w:t> </w:t>
      </w:r>
      <w:r>
        <w:rPr/>
        <w:t>if</w:t>
      </w:r>
      <w:r>
        <w:rPr>
          <w:spacing w:val="40"/>
        </w:rPr>
        <w:t> </w:t>
      </w:r>
      <w:r>
        <w:rPr/>
        <w:t>it moved</w:t>
      </w:r>
      <w:r>
        <w:rPr>
          <w:spacing w:val="40"/>
        </w:rPr>
        <w:t> </w:t>
      </w:r>
      <w:r>
        <w:rPr/>
        <w:t>close</w:t>
      </w:r>
      <w:r>
        <w:rPr>
          <w:spacing w:val="40"/>
        </w:rPr>
        <w:t> </w:t>
      </w:r>
      <w:r>
        <w:rPr/>
        <w:t>to</w:t>
      </w:r>
      <w:r>
        <w:rPr>
          <w:spacing w:val="40"/>
        </w:rPr>
        <w:t> </w:t>
      </w:r>
      <w:r>
        <w:rPr/>
        <w:t>experimental</w:t>
      </w:r>
      <w:r>
        <w:rPr>
          <w:spacing w:val="40"/>
        </w:rPr>
        <w:t> </w:t>
      </w:r>
      <w:r>
        <w:rPr/>
        <w:t>participants</w:t>
      </w:r>
      <w:r>
        <w:rPr>
          <w:spacing w:val="40"/>
        </w:rPr>
        <w:t> </w:t>
      </w:r>
      <w:r>
        <w:rPr/>
        <w:t>they</w:t>
      </w:r>
      <w:r>
        <w:rPr>
          <w:spacing w:val="40"/>
        </w:rPr>
        <w:t> </w:t>
      </w:r>
      <w:r>
        <w:rPr/>
        <w:t>would</w:t>
      </w:r>
      <w:r>
        <w:rPr>
          <w:spacing w:val="40"/>
        </w:rPr>
        <w:t> </w:t>
      </w:r>
      <w:r>
        <w:rPr/>
        <w:t>back away</w:t>
      </w:r>
      <w:r>
        <w:rPr>
          <w:spacing w:val="39"/>
        </w:rPr>
        <w:t> </w:t>
      </w:r>
      <w:r>
        <w:rPr/>
        <w:t>(since</w:t>
      </w:r>
      <w:r>
        <w:rPr>
          <w:spacing w:val="39"/>
        </w:rPr>
        <w:t> </w:t>
      </w:r>
      <w:r>
        <w:rPr/>
        <w:t>the</w:t>
      </w:r>
      <w:r>
        <w:rPr>
          <w:spacing w:val="38"/>
        </w:rPr>
        <w:t> </w:t>
      </w:r>
      <w:r>
        <w:rPr/>
        <w:t>character</w:t>
      </w:r>
      <w:r>
        <w:rPr>
          <w:spacing w:val="39"/>
        </w:rPr>
        <w:t> </w:t>
      </w:r>
      <w:r>
        <w:rPr/>
        <w:t>entered</w:t>
      </w:r>
      <w:r>
        <w:rPr>
          <w:spacing w:val="39"/>
        </w:rPr>
        <w:t> </w:t>
      </w:r>
      <w:r>
        <w:rPr/>
        <w:t>their</w:t>
      </w:r>
      <w:r>
        <w:rPr>
          <w:spacing w:val="39"/>
        </w:rPr>
        <w:t> </w:t>
      </w:r>
      <w:r>
        <w:rPr/>
        <w:t>personal</w:t>
      </w:r>
      <w:r>
        <w:rPr>
          <w:spacing w:val="38"/>
        </w:rPr>
        <w:t> </w:t>
      </w:r>
      <w:r>
        <w:rPr/>
        <w:t>or</w:t>
      </w:r>
      <w:r>
        <w:rPr>
          <w:spacing w:val="39"/>
        </w:rPr>
        <w:t> </w:t>
      </w:r>
      <w:r>
        <w:rPr/>
        <w:t>intimate space</w:t>
      </w:r>
      <w:r>
        <w:rPr>
          <w:spacing w:val="16"/>
        </w:rPr>
        <w:t> </w:t>
      </w:r>
      <w:r>
        <w:rPr/>
        <w:t>causing</w:t>
      </w:r>
      <w:r>
        <w:rPr>
          <w:spacing w:val="15"/>
        </w:rPr>
        <w:t> </w:t>
      </w:r>
      <w:r>
        <w:rPr/>
        <w:t>discomfort)</w:t>
      </w:r>
      <w:r>
        <w:rPr>
          <w:spacing w:val="16"/>
        </w:rPr>
        <w:t> </w:t>
      </w:r>
      <w:r>
        <w:rPr/>
        <w:t>and</w:t>
      </w:r>
      <w:r>
        <w:rPr>
          <w:spacing w:val="16"/>
        </w:rPr>
        <w:t> </w:t>
      </w:r>
      <w:r>
        <w:rPr/>
        <w:t>then</w:t>
      </w:r>
      <w:r>
        <w:rPr>
          <w:spacing w:val="16"/>
        </w:rPr>
        <w:t> </w:t>
      </w:r>
      <w:r>
        <w:rPr/>
        <w:t>it</w:t>
      </w:r>
      <w:r>
        <w:rPr>
          <w:spacing w:val="15"/>
        </w:rPr>
        <w:t> </w:t>
      </w:r>
      <w:r>
        <w:rPr/>
        <w:t>used</w:t>
      </w:r>
      <w:r>
        <w:rPr>
          <w:spacing w:val="16"/>
        </w:rPr>
        <w:t> </w:t>
      </w:r>
      <w:r>
        <w:rPr/>
        <w:t>that</w:t>
      </w:r>
      <w:r>
        <w:rPr>
          <w:spacing w:val="16"/>
        </w:rPr>
        <w:t> </w:t>
      </w:r>
      <w:r>
        <w:rPr/>
        <w:t>to</w:t>
      </w:r>
      <w:r>
        <w:rPr>
          <w:spacing w:val="15"/>
        </w:rPr>
        <w:t> </w:t>
      </w:r>
      <w:r>
        <w:rPr/>
        <w:t>manipulate participants</w:t>
      </w:r>
      <w:r>
        <w:rPr>
          <w:spacing w:val="-4"/>
        </w:rPr>
        <w:t> </w:t>
      </w:r>
      <w:r>
        <w:rPr/>
        <w:t>to</w:t>
      </w:r>
      <w:r>
        <w:rPr>
          <w:spacing w:val="-5"/>
        </w:rPr>
        <w:t> </w:t>
      </w:r>
      <w:r>
        <w:rPr/>
        <w:t>a</w:t>
      </w:r>
      <w:r>
        <w:rPr>
          <w:spacing w:val="-5"/>
        </w:rPr>
        <w:t> </w:t>
      </w:r>
      <w:r>
        <w:rPr/>
        <w:t>target</w:t>
      </w:r>
      <w:r>
        <w:rPr>
          <w:spacing w:val="-4"/>
        </w:rPr>
        <w:t> </w:t>
      </w:r>
      <w:r>
        <w:rPr/>
        <w:t>spot</w:t>
      </w:r>
      <w:r>
        <w:rPr>
          <w:spacing w:val="-4"/>
        </w:rPr>
        <w:t> </w:t>
      </w:r>
      <w:r>
        <w:rPr/>
        <w:t>in</w:t>
      </w:r>
      <w:r>
        <w:rPr>
          <w:spacing w:val="-4"/>
        </w:rPr>
        <w:t> </w:t>
      </w:r>
      <w:r>
        <w:rPr/>
        <w:t>the</w:t>
      </w:r>
      <w:r>
        <w:rPr>
          <w:spacing w:val="-5"/>
        </w:rPr>
        <w:t> </w:t>
      </w:r>
      <w:r>
        <w:rPr/>
        <w:t>virtual</w:t>
      </w:r>
      <w:r>
        <w:rPr>
          <w:spacing w:val="-4"/>
        </w:rPr>
        <w:t> </w:t>
      </w:r>
      <w:r>
        <w:rPr/>
        <w:t>environment.</w:t>
      </w:r>
      <w:r>
        <w:rPr>
          <w:spacing w:val="-4"/>
        </w:rPr>
        <w:t> </w:t>
      </w:r>
      <w:r>
        <w:rPr/>
        <w:t>A</w:t>
      </w:r>
      <w:r>
        <w:rPr>
          <w:spacing w:val="-4"/>
        </w:rPr>
        <w:t> </w:t>
      </w:r>
      <w:r>
        <w:rPr/>
        <w:t>recent overview and review can be found in (</w:t>
      </w:r>
      <w:hyperlink w:history="true" w:anchor="_bookmark301">
        <w:r>
          <w:rPr>
            <w:color w:val="6D6E71"/>
          </w:rPr>
          <w:t>Williamson et al., 2021</w:t>
        </w:r>
      </w:hyperlink>
      <w:r>
        <w:rPr/>
        <w:t>). There is a question as to whether the issue of copresence only refers</w:t>
      </w:r>
      <w:r>
        <w:rPr>
          <w:spacing w:val="-10"/>
        </w:rPr>
        <w:t> </w:t>
      </w:r>
      <w:r>
        <w:rPr/>
        <w:t>to</w:t>
      </w:r>
      <w:r>
        <w:rPr>
          <w:spacing w:val="-10"/>
        </w:rPr>
        <w:t> </w:t>
      </w:r>
      <w:r>
        <w:rPr/>
        <w:t>the</w:t>
      </w:r>
      <w:r>
        <w:rPr>
          <w:spacing w:val="-11"/>
        </w:rPr>
        <w:t> </w:t>
      </w:r>
      <w:r>
        <w:rPr/>
        <w:t>situation</w:t>
      </w:r>
      <w:r>
        <w:rPr>
          <w:spacing w:val="-10"/>
        </w:rPr>
        <w:t> </w:t>
      </w:r>
      <w:r>
        <w:rPr/>
        <w:t>of</w:t>
      </w:r>
      <w:r>
        <w:rPr>
          <w:spacing w:val="-10"/>
        </w:rPr>
        <w:t> </w:t>
      </w:r>
      <w:r>
        <w:rPr/>
        <w:t>remote</w:t>
      </w:r>
      <w:r>
        <w:rPr>
          <w:spacing w:val="-10"/>
        </w:rPr>
        <w:t> </w:t>
      </w:r>
      <w:r>
        <w:rPr/>
        <w:t>participants</w:t>
      </w:r>
      <w:r>
        <w:rPr>
          <w:spacing w:val="-10"/>
        </w:rPr>
        <w:t> </w:t>
      </w:r>
      <w:r>
        <w:rPr/>
        <w:t>meeting</w:t>
      </w:r>
      <w:r>
        <w:rPr>
          <w:spacing w:val="-10"/>
        </w:rPr>
        <w:t> </w:t>
      </w:r>
      <w:r>
        <w:rPr/>
        <w:t>in</w:t>
      </w:r>
      <w:r>
        <w:rPr>
          <w:spacing w:val="-10"/>
        </w:rPr>
        <w:t> </w:t>
      </w:r>
      <w:r>
        <w:rPr/>
        <w:t>the</w:t>
      </w:r>
      <w:r>
        <w:rPr>
          <w:spacing w:val="-11"/>
        </w:rPr>
        <w:t> </w:t>
      </w:r>
      <w:r>
        <w:rPr/>
        <w:t>same environment, or whether it can also apply to sharing the space </w:t>
      </w:r>
      <w:r>
        <w:rPr>
          <w:spacing w:val="-2"/>
        </w:rPr>
        <w:t>with</w:t>
      </w:r>
      <w:r>
        <w:rPr>
          <w:spacing w:val="-6"/>
        </w:rPr>
        <w:t> </w:t>
      </w:r>
      <w:r>
        <w:rPr>
          <w:spacing w:val="-2"/>
        </w:rPr>
        <w:t>virtual</w:t>
      </w:r>
      <w:r>
        <w:rPr>
          <w:spacing w:val="-5"/>
        </w:rPr>
        <w:t> </w:t>
      </w:r>
      <w:r>
        <w:rPr>
          <w:spacing w:val="-2"/>
        </w:rPr>
        <w:t>characters</w:t>
      </w:r>
      <w:r>
        <w:rPr>
          <w:spacing w:val="-5"/>
        </w:rPr>
        <w:t> </w:t>
      </w:r>
      <w:r>
        <w:rPr>
          <w:spacing w:val="-2"/>
        </w:rPr>
        <w:t>controlled</w:t>
      </w:r>
      <w:r>
        <w:rPr>
          <w:spacing w:val="-6"/>
        </w:rPr>
        <w:t> </w:t>
      </w:r>
      <w:r>
        <w:rPr>
          <w:spacing w:val="-2"/>
        </w:rPr>
        <w:t>by</w:t>
      </w:r>
      <w:r>
        <w:rPr>
          <w:spacing w:val="-5"/>
        </w:rPr>
        <w:t> </w:t>
      </w:r>
      <w:r>
        <w:rPr>
          <w:spacing w:val="-2"/>
        </w:rPr>
        <w:t>an</w:t>
      </w:r>
      <w:r>
        <w:rPr>
          <w:spacing w:val="-5"/>
        </w:rPr>
        <w:t> </w:t>
      </w:r>
      <w:r>
        <w:rPr>
          <w:spacing w:val="-2"/>
        </w:rPr>
        <w:t>algorithm.</w:t>
      </w:r>
      <w:r>
        <w:rPr>
          <w:spacing w:val="-5"/>
        </w:rPr>
        <w:t> </w:t>
      </w:r>
      <w:r>
        <w:rPr>
          <w:spacing w:val="-2"/>
        </w:rPr>
        <w:t>In</w:t>
      </w:r>
      <w:r>
        <w:rPr>
          <w:spacing w:val="-6"/>
        </w:rPr>
        <w:t> </w:t>
      </w:r>
      <w:r>
        <w:rPr>
          <w:spacing w:val="-2"/>
        </w:rPr>
        <w:t>fact,</w:t>
      </w:r>
      <w:r>
        <w:rPr>
          <w:spacing w:val="-5"/>
        </w:rPr>
        <w:t> </w:t>
      </w:r>
      <w:r>
        <w:rPr>
          <w:spacing w:val="-2"/>
        </w:rPr>
        <w:t>there</w:t>
      </w:r>
      <w:r>
        <w:rPr>
          <w:spacing w:val="-5"/>
        </w:rPr>
        <w:t> </w:t>
      </w:r>
      <w:r>
        <w:rPr>
          <w:spacing w:val="-2"/>
        </w:rPr>
        <w:t>is </w:t>
      </w:r>
      <w:r>
        <w:rPr/>
        <w:t>a</w:t>
      </w:r>
      <w:r>
        <w:rPr>
          <w:spacing w:val="27"/>
        </w:rPr>
        <w:t> </w:t>
      </w:r>
      <w:r>
        <w:rPr/>
        <w:t>range</w:t>
      </w:r>
      <w:r>
        <w:rPr>
          <w:spacing w:val="28"/>
        </w:rPr>
        <w:t> </w:t>
      </w:r>
      <w:r>
        <w:rPr/>
        <w:t>of</w:t>
      </w:r>
      <w:r>
        <w:rPr>
          <w:spacing w:val="28"/>
        </w:rPr>
        <w:t> </w:t>
      </w:r>
      <w:r>
        <w:rPr/>
        <w:t>possibilities</w:t>
      </w:r>
      <w:r>
        <w:rPr>
          <w:spacing w:val="28"/>
        </w:rPr>
        <w:t> </w:t>
      </w:r>
      <w:r>
        <w:rPr/>
        <w:t>between</w:t>
      </w:r>
      <w:r>
        <w:rPr>
          <w:spacing w:val="27"/>
        </w:rPr>
        <w:t> </w:t>
      </w:r>
      <w:r>
        <w:rPr/>
        <w:t>these</w:t>
      </w:r>
      <w:r>
        <w:rPr>
          <w:spacing w:val="28"/>
        </w:rPr>
        <w:t> </w:t>
      </w:r>
      <w:r>
        <w:rPr/>
        <w:t>two</w:t>
      </w:r>
      <w:r>
        <w:rPr>
          <w:spacing w:val="27"/>
        </w:rPr>
        <w:t> </w:t>
      </w:r>
      <w:r>
        <w:rPr/>
        <w:t>(full</w:t>
      </w:r>
      <w:r>
        <w:rPr>
          <w:spacing w:val="28"/>
        </w:rPr>
        <w:t> </w:t>
      </w:r>
      <w:r>
        <w:rPr/>
        <w:t>control</w:t>
      </w:r>
      <w:r>
        <w:rPr>
          <w:spacing w:val="27"/>
        </w:rPr>
        <w:t> </w:t>
      </w:r>
      <w:r>
        <w:rPr/>
        <w:t>of</w:t>
      </w:r>
      <w:r>
        <w:rPr>
          <w:spacing w:val="27"/>
        </w:rPr>
        <w:t> </w:t>
      </w:r>
      <w:r>
        <w:rPr/>
        <w:t>the avatar</w:t>
      </w:r>
      <w:r>
        <w:rPr>
          <w:spacing w:val="36"/>
        </w:rPr>
        <w:t> </w:t>
      </w:r>
      <w:r>
        <w:rPr/>
        <w:t>by</w:t>
      </w:r>
      <w:r>
        <w:rPr>
          <w:spacing w:val="37"/>
        </w:rPr>
        <w:t> </w:t>
      </w:r>
      <w:r>
        <w:rPr/>
        <w:t>an</w:t>
      </w:r>
      <w:r>
        <w:rPr>
          <w:spacing w:val="37"/>
        </w:rPr>
        <w:t> </w:t>
      </w:r>
      <w:r>
        <w:rPr/>
        <w:t>embodied</w:t>
      </w:r>
      <w:r>
        <w:rPr>
          <w:spacing w:val="36"/>
        </w:rPr>
        <w:t> </w:t>
      </w:r>
      <w:r>
        <w:rPr/>
        <w:t>person,</w:t>
      </w:r>
      <w:r>
        <w:rPr>
          <w:spacing w:val="37"/>
        </w:rPr>
        <w:t> </w:t>
      </w:r>
      <w:r>
        <w:rPr/>
        <w:t>or</w:t>
      </w:r>
      <w:r>
        <w:rPr>
          <w:spacing w:val="37"/>
        </w:rPr>
        <w:t> </w:t>
      </w:r>
      <w:r>
        <w:rPr/>
        <w:t>control</w:t>
      </w:r>
      <w:r>
        <w:rPr>
          <w:spacing w:val="36"/>
        </w:rPr>
        <w:t> </w:t>
      </w:r>
      <w:r>
        <w:rPr/>
        <w:t>of</w:t>
      </w:r>
      <w:r>
        <w:rPr>
          <w:spacing w:val="36"/>
        </w:rPr>
        <w:t> </w:t>
      </w:r>
      <w:r>
        <w:rPr/>
        <w:t>an</w:t>
      </w:r>
      <w:r>
        <w:rPr>
          <w:spacing w:val="37"/>
        </w:rPr>
        <w:t> </w:t>
      </w:r>
      <w:r>
        <w:rPr/>
        <w:t>avatar</w:t>
      </w:r>
      <w:r>
        <w:rPr>
          <w:spacing w:val="37"/>
        </w:rPr>
        <w:t> </w:t>
      </w:r>
      <w:r>
        <w:rPr/>
        <w:t>by</w:t>
      </w:r>
      <w:r>
        <w:rPr>
          <w:spacing w:val="36"/>
        </w:rPr>
        <w:t> </w:t>
      </w:r>
      <w:r>
        <w:rPr/>
        <w:t>a computer</w:t>
      </w:r>
      <w:r>
        <w:rPr>
          <w:spacing w:val="31"/>
        </w:rPr>
        <w:t> </w:t>
      </w:r>
      <w:r>
        <w:rPr/>
        <w:t>program).</w:t>
      </w:r>
      <w:r>
        <w:rPr>
          <w:spacing w:val="30"/>
        </w:rPr>
        <w:t> </w:t>
      </w:r>
      <w:r>
        <w:rPr/>
        <w:t>Suppose</w:t>
      </w:r>
      <w:r>
        <w:rPr>
          <w:spacing w:val="30"/>
        </w:rPr>
        <w:t> </w:t>
      </w:r>
      <w:r>
        <w:rPr/>
        <w:t>that</w:t>
      </w:r>
      <w:r>
        <w:rPr>
          <w:spacing w:val="30"/>
        </w:rPr>
        <w:t> </w:t>
      </w:r>
      <w:r>
        <w:rPr/>
        <w:t>the</w:t>
      </w:r>
      <w:r>
        <w:rPr>
          <w:spacing w:val="30"/>
        </w:rPr>
        <w:t> </w:t>
      </w:r>
      <w:r>
        <w:rPr/>
        <w:t>avatar</w:t>
      </w:r>
      <w:r>
        <w:rPr>
          <w:spacing w:val="30"/>
        </w:rPr>
        <w:t> </w:t>
      </w:r>
      <w:r>
        <w:rPr/>
        <w:t>is</w:t>
      </w:r>
      <w:r>
        <w:rPr>
          <w:spacing w:val="30"/>
        </w:rPr>
        <w:t> </w:t>
      </w:r>
      <w:r>
        <w:rPr/>
        <w:t>only</w:t>
      </w:r>
      <w:r>
        <w:rPr>
          <w:spacing w:val="29"/>
        </w:rPr>
        <w:t> </w:t>
      </w:r>
      <w:r>
        <w:rPr/>
        <w:t>partially controlled</w:t>
      </w:r>
      <w:r>
        <w:rPr>
          <w:spacing w:val="-11"/>
        </w:rPr>
        <w:t> </w:t>
      </w:r>
      <w:r>
        <w:rPr/>
        <w:t>by</w:t>
      </w:r>
      <w:r>
        <w:rPr>
          <w:spacing w:val="-11"/>
        </w:rPr>
        <w:t> </w:t>
      </w:r>
      <w:r>
        <w:rPr/>
        <w:t>a</w:t>
      </w:r>
      <w:r>
        <w:rPr>
          <w:spacing w:val="-11"/>
        </w:rPr>
        <w:t> </w:t>
      </w:r>
      <w:r>
        <w:rPr/>
        <w:t>remote</w:t>
      </w:r>
      <w:r>
        <w:rPr>
          <w:spacing w:val="-11"/>
        </w:rPr>
        <w:t> </w:t>
      </w:r>
      <w:r>
        <w:rPr/>
        <w:t>person</w:t>
      </w:r>
      <w:r>
        <w:rPr>
          <w:rFonts w:ascii="Lucida Sans" w:hAnsi="Lucida Sans"/>
        </w:rPr>
        <w:t>—</w:t>
      </w:r>
      <w:r>
        <w:rPr/>
        <w:t>for</w:t>
      </w:r>
      <w:r>
        <w:rPr>
          <w:spacing w:val="-10"/>
        </w:rPr>
        <w:t> </w:t>
      </w:r>
      <w:r>
        <w:rPr/>
        <w:t>example,</w:t>
      </w:r>
      <w:r>
        <w:rPr>
          <w:spacing w:val="-11"/>
        </w:rPr>
        <w:t> </w:t>
      </w:r>
      <w:r>
        <w:rPr/>
        <w:t>the</w:t>
      </w:r>
      <w:r>
        <w:rPr>
          <w:spacing w:val="-11"/>
        </w:rPr>
        <w:t> </w:t>
      </w:r>
      <w:r>
        <w:rPr/>
        <w:t>person</w:t>
      </w:r>
      <w:r>
        <w:rPr>
          <w:spacing w:val="-11"/>
        </w:rPr>
        <w:t> </w:t>
      </w:r>
      <w:r>
        <w:rPr/>
        <w:t>controls the</w:t>
      </w:r>
      <w:r>
        <w:rPr>
          <w:spacing w:val="40"/>
        </w:rPr>
        <w:t> </w:t>
      </w:r>
      <w:r>
        <w:rPr/>
        <w:t>location</w:t>
      </w:r>
      <w:r>
        <w:rPr>
          <w:spacing w:val="40"/>
        </w:rPr>
        <w:t> </w:t>
      </w:r>
      <w:r>
        <w:rPr/>
        <w:t>and</w:t>
      </w:r>
      <w:r>
        <w:rPr>
          <w:spacing w:val="40"/>
        </w:rPr>
        <w:t> </w:t>
      </w:r>
      <w:r>
        <w:rPr/>
        <w:t>gaze</w:t>
      </w:r>
      <w:r>
        <w:rPr>
          <w:spacing w:val="40"/>
        </w:rPr>
        <w:t> </w:t>
      </w:r>
      <w:r>
        <w:rPr/>
        <w:t>direction,</w:t>
      </w:r>
      <w:r>
        <w:rPr>
          <w:spacing w:val="40"/>
        </w:rPr>
        <w:t> </w:t>
      </w:r>
      <w:r>
        <w:rPr/>
        <w:t>but</w:t>
      </w:r>
      <w:r>
        <w:rPr>
          <w:spacing w:val="40"/>
        </w:rPr>
        <w:t> </w:t>
      </w:r>
      <w:r>
        <w:rPr/>
        <w:t>not</w:t>
      </w:r>
      <w:r>
        <w:rPr>
          <w:spacing w:val="40"/>
        </w:rPr>
        <w:t> </w:t>
      </w:r>
      <w:r>
        <w:rPr/>
        <w:t>the</w:t>
      </w:r>
      <w:r>
        <w:rPr>
          <w:spacing w:val="40"/>
        </w:rPr>
        <w:t> </w:t>
      </w:r>
      <w:r>
        <w:rPr/>
        <w:t>bodily</w:t>
      </w:r>
      <w:r>
        <w:rPr>
          <w:spacing w:val="40"/>
        </w:rPr>
        <w:t> </w:t>
      </w:r>
      <w:r>
        <w:rPr/>
        <w:t>gestures because</w:t>
      </w:r>
      <w:r>
        <w:rPr>
          <w:spacing w:val="40"/>
        </w:rPr>
        <w:t> </w:t>
      </w:r>
      <w:r>
        <w:rPr/>
        <w:t>there</w:t>
      </w:r>
      <w:r>
        <w:rPr>
          <w:spacing w:val="40"/>
        </w:rPr>
        <w:t> </w:t>
      </w:r>
      <w:r>
        <w:rPr/>
        <w:t>is</w:t>
      </w:r>
      <w:r>
        <w:rPr>
          <w:spacing w:val="40"/>
        </w:rPr>
        <w:t> </w:t>
      </w:r>
      <w:r>
        <w:rPr/>
        <w:t>no</w:t>
      </w:r>
      <w:r>
        <w:rPr>
          <w:spacing w:val="40"/>
        </w:rPr>
        <w:t> </w:t>
      </w:r>
      <w:r>
        <w:rPr/>
        <w:t>motion</w:t>
      </w:r>
      <w:r>
        <w:rPr>
          <w:spacing w:val="40"/>
        </w:rPr>
        <w:t> </w:t>
      </w:r>
      <w:r>
        <w:rPr/>
        <w:t>capture.</w:t>
      </w:r>
      <w:r>
        <w:rPr>
          <w:spacing w:val="40"/>
        </w:rPr>
        <w:t> </w:t>
      </w:r>
      <w:r>
        <w:rPr/>
        <w:t>Or</w:t>
      </w:r>
      <w:r>
        <w:rPr>
          <w:spacing w:val="40"/>
        </w:rPr>
        <w:t> </w:t>
      </w:r>
      <w:r>
        <w:rPr/>
        <w:t>suppose</w:t>
      </w:r>
      <w:r>
        <w:rPr>
          <w:spacing w:val="40"/>
        </w:rPr>
        <w:t> </w:t>
      </w:r>
      <w:r>
        <w:rPr/>
        <w:t>that</w:t>
      </w:r>
      <w:r>
        <w:rPr>
          <w:spacing w:val="40"/>
        </w:rPr>
        <w:t> </w:t>
      </w:r>
      <w:r>
        <w:rPr/>
        <w:t>the</w:t>
      </w:r>
      <w:r>
        <w:rPr>
          <w:spacing w:val="80"/>
        </w:rPr>
        <w:t> </w:t>
      </w:r>
      <w:r>
        <w:rPr/>
        <w:t>remote person only controls the speech, which is then mapped to appropriate lip-sync on the virtual human character, but the facial</w:t>
      </w:r>
      <w:r>
        <w:rPr>
          <w:spacing w:val="-11"/>
        </w:rPr>
        <w:t> </w:t>
      </w:r>
      <w:r>
        <w:rPr/>
        <w:t>expressions</w:t>
      </w:r>
      <w:r>
        <w:rPr>
          <w:spacing w:val="-11"/>
        </w:rPr>
        <w:t> </w:t>
      </w:r>
      <w:r>
        <w:rPr/>
        <w:t>and</w:t>
      </w:r>
      <w:r>
        <w:rPr>
          <w:spacing w:val="-11"/>
        </w:rPr>
        <w:t> </w:t>
      </w:r>
      <w:r>
        <w:rPr/>
        <w:t>body</w:t>
      </w:r>
      <w:r>
        <w:rPr>
          <w:spacing w:val="-11"/>
        </w:rPr>
        <w:t> </w:t>
      </w:r>
      <w:r>
        <w:rPr/>
        <w:t>gestures</w:t>
      </w:r>
      <w:r>
        <w:rPr>
          <w:spacing w:val="-10"/>
        </w:rPr>
        <w:t> </w:t>
      </w:r>
      <w:r>
        <w:rPr/>
        <w:t>are</w:t>
      </w:r>
      <w:r>
        <w:rPr>
          <w:spacing w:val="-11"/>
        </w:rPr>
        <w:t> </w:t>
      </w:r>
      <w:r>
        <w:rPr/>
        <w:t>wholly</w:t>
      </w:r>
      <w:r>
        <w:rPr>
          <w:spacing w:val="-11"/>
        </w:rPr>
        <w:t> </w:t>
      </w:r>
      <w:r>
        <w:rPr/>
        <w:t>determined</w:t>
      </w:r>
      <w:r>
        <w:rPr>
          <w:spacing w:val="-11"/>
        </w:rPr>
        <w:t> </w:t>
      </w:r>
      <w:r>
        <w:rPr/>
        <w:t>by</w:t>
      </w:r>
      <w:r>
        <w:rPr>
          <w:spacing w:val="-11"/>
        </w:rPr>
        <w:t> </w:t>
      </w:r>
      <w:r>
        <w:rPr/>
        <w:t>an algorithm. In any of these situations the issue of copresence (do </w:t>
      </w:r>
      <w:r>
        <w:rPr>
          <w:spacing w:val="-2"/>
        </w:rPr>
        <w:t>participants feel together with such representations?) is the same. </w:t>
      </w:r>
      <w:r>
        <w:rPr/>
        <w:t>Therefore,</w:t>
      </w:r>
      <w:r>
        <w:rPr>
          <w:spacing w:val="-10"/>
        </w:rPr>
        <w:t> </w:t>
      </w:r>
      <w:r>
        <w:rPr/>
        <w:t>it</w:t>
      </w:r>
      <w:r>
        <w:rPr>
          <w:spacing w:val="-10"/>
        </w:rPr>
        <w:t> </w:t>
      </w:r>
      <w:r>
        <w:rPr/>
        <w:t>can</w:t>
      </w:r>
      <w:r>
        <w:rPr>
          <w:spacing w:val="-10"/>
        </w:rPr>
        <w:t> </w:t>
      </w:r>
      <w:r>
        <w:rPr/>
        <w:t>be</w:t>
      </w:r>
      <w:r>
        <w:rPr>
          <w:spacing w:val="-10"/>
        </w:rPr>
        <w:t> </w:t>
      </w:r>
      <w:r>
        <w:rPr/>
        <w:t>argued</w:t>
      </w:r>
      <w:r>
        <w:rPr>
          <w:spacing w:val="-9"/>
        </w:rPr>
        <w:t> </w:t>
      </w:r>
      <w:r>
        <w:rPr/>
        <w:t>that</w:t>
      </w:r>
      <w:r>
        <w:rPr>
          <w:spacing w:val="-10"/>
        </w:rPr>
        <w:t> </w:t>
      </w:r>
      <w:r>
        <w:rPr/>
        <w:t>copresence</w:t>
      </w:r>
      <w:r>
        <w:rPr>
          <w:spacing w:val="-10"/>
        </w:rPr>
        <w:t> </w:t>
      </w:r>
      <w:r>
        <w:rPr>
          <w:rFonts w:ascii="Times New Roman" w:hAnsi="Times New Roman"/>
        </w:rPr>
        <w:t>fi</w:t>
      </w:r>
      <w:r>
        <w:rPr/>
        <w:t>rst,</w:t>
      </w:r>
      <w:r>
        <w:rPr>
          <w:spacing w:val="-10"/>
        </w:rPr>
        <w:t> </w:t>
      </w:r>
      <w:r>
        <w:rPr/>
        <w:t>is</w:t>
      </w:r>
      <w:r>
        <w:rPr>
          <w:spacing w:val="-9"/>
        </w:rPr>
        <w:t> </w:t>
      </w:r>
      <w:r>
        <w:rPr/>
        <w:t>not</w:t>
      </w:r>
      <w:r>
        <w:rPr>
          <w:spacing w:val="-11"/>
        </w:rPr>
        <w:t> </w:t>
      </w:r>
      <w:r>
        <w:rPr/>
        <w:t>a</w:t>
      </w:r>
      <w:r>
        <w:rPr>
          <w:spacing w:val="-10"/>
        </w:rPr>
        <w:t> </w:t>
      </w:r>
      <w:r>
        <w:rPr/>
        <w:t>separate phenomenon</w:t>
      </w:r>
      <w:r>
        <w:rPr>
          <w:spacing w:val="40"/>
        </w:rPr>
        <w:t> </w:t>
      </w:r>
      <w:r>
        <w:rPr/>
        <w:t>from</w:t>
      </w:r>
      <w:r>
        <w:rPr>
          <w:spacing w:val="40"/>
        </w:rPr>
        <w:t> </w:t>
      </w:r>
      <w:r>
        <w:rPr/>
        <w:t>PI,</w:t>
      </w:r>
      <w:r>
        <w:rPr>
          <w:spacing w:val="40"/>
        </w:rPr>
        <w:t> </w:t>
      </w:r>
      <w:r>
        <w:rPr/>
        <w:t>Psi,</w:t>
      </w:r>
      <w:r>
        <w:rPr>
          <w:spacing w:val="40"/>
        </w:rPr>
        <w:t> </w:t>
      </w:r>
      <w:r>
        <w:rPr/>
        <w:t>or</w:t>
      </w:r>
      <w:r>
        <w:rPr>
          <w:spacing w:val="40"/>
        </w:rPr>
        <w:t> </w:t>
      </w:r>
      <w:r>
        <w:rPr/>
        <w:t>body</w:t>
      </w:r>
      <w:r>
        <w:rPr>
          <w:spacing w:val="40"/>
        </w:rPr>
        <w:t> </w:t>
      </w:r>
      <w:r>
        <w:rPr/>
        <w:t>ownership,</w:t>
      </w:r>
      <w:r>
        <w:rPr>
          <w:spacing w:val="40"/>
        </w:rPr>
        <w:t> </w:t>
      </w:r>
      <w:r>
        <w:rPr/>
        <w:t>if</w:t>
      </w:r>
      <w:r>
        <w:rPr>
          <w:spacing w:val="40"/>
        </w:rPr>
        <w:t> </w:t>
      </w:r>
      <w:r>
        <w:rPr/>
        <w:t>these</w:t>
      </w:r>
      <w:r>
        <w:rPr>
          <w:spacing w:val="40"/>
        </w:rPr>
        <w:t> </w:t>
      </w:r>
      <w:r>
        <w:rPr/>
        <w:t>are operating</w:t>
      </w:r>
      <w:r>
        <w:rPr>
          <w:spacing w:val="40"/>
        </w:rPr>
        <w:t> </w:t>
      </w:r>
      <w:r>
        <w:rPr/>
        <w:t>correctly</w:t>
      </w:r>
      <w:r>
        <w:rPr>
          <w:spacing w:val="40"/>
        </w:rPr>
        <w:t> </w:t>
      </w:r>
      <w:r>
        <w:rPr/>
        <w:t>and</w:t>
      </w:r>
      <w:r>
        <w:rPr>
          <w:spacing w:val="40"/>
        </w:rPr>
        <w:t> </w:t>
      </w:r>
      <w:r>
        <w:rPr/>
        <w:t>applied</w:t>
      </w:r>
      <w:r>
        <w:rPr>
          <w:spacing w:val="40"/>
        </w:rPr>
        <w:t> </w:t>
      </w:r>
      <w:r>
        <w:rPr/>
        <w:t>to</w:t>
      </w:r>
      <w:r>
        <w:rPr>
          <w:spacing w:val="40"/>
        </w:rPr>
        <w:t> </w:t>
      </w:r>
      <w:r>
        <w:rPr/>
        <w:t>the</w:t>
      </w:r>
      <w:r>
        <w:rPr>
          <w:spacing w:val="40"/>
        </w:rPr>
        <w:t> </w:t>
      </w:r>
      <w:r>
        <w:rPr/>
        <w:t>representations</w:t>
      </w:r>
      <w:r>
        <w:rPr>
          <w:spacing w:val="40"/>
        </w:rPr>
        <w:t> </w:t>
      </w:r>
      <w:r>
        <w:rPr/>
        <w:t>and actions</w:t>
      </w:r>
      <w:r>
        <w:rPr>
          <w:spacing w:val="40"/>
        </w:rPr>
        <w:t> </w:t>
      </w:r>
      <w:r>
        <w:rPr/>
        <w:t>of</w:t>
      </w:r>
      <w:r>
        <w:rPr>
          <w:spacing w:val="40"/>
        </w:rPr>
        <w:t> </w:t>
      </w:r>
      <w:r>
        <w:rPr/>
        <w:t>virtual</w:t>
      </w:r>
      <w:r>
        <w:rPr>
          <w:spacing w:val="40"/>
        </w:rPr>
        <w:t> </w:t>
      </w:r>
      <w:r>
        <w:rPr/>
        <w:t>characters,</w:t>
      </w:r>
      <w:r>
        <w:rPr>
          <w:spacing w:val="40"/>
        </w:rPr>
        <w:t> </w:t>
      </w:r>
      <w:r>
        <w:rPr/>
        <w:t>then</w:t>
      </w:r>
      <w:r>
        <w:rPr>
          <w:spacing w:val="40"/>
        </w:rPr>
        <w:t> </w:t>
      </w:r>
      <w:r>
        <w:rPr/>
        <w:t>there</w:t>
      </w:r>
      <w:r>
        <w:rPr>
          <w:spacing w:val="40"/>
        </w:rPr>
        <w:t> </w:t>
      </w:r>
      <w:r>
        <w:rPr/>
        <w:t>will</w:t>
      </w:r>
      <w:r>
        <w:rPr>
          <w:spacing w:val="40"/>
        </w:rPr>
        <w:t> </w:t>
      </w:r>
      <w:r>
        <w:rPr/>
        <w:t>be</w:t>
      </w:r>
      <w:r>
        <w:rPr>
          <w:spacing w:val="40"/>
        </w:rPr>
        <w:t> </w:t>
      </w:r>
      <w:r>
        <w:rPr/>
        <w:t>copresence. Second, copresence</w:t>
      </w:r>
      <w:r>
        <w:rPr>
          <w:spacing w:val="9"/>
        </w:rPr>
        <w:t> </w:t>
      </w:r>
      <w:r>
        <w:rPr/>
        <w:t>can occur whether the</w:t>
      </w:r>
      <w:r>
        <w:rPr>
          <w:spacing w:val="9"/>
        </w:rPr>
        <w:t> </w:t>
      </w:r>
      <w:r>
        <w:rPr/>
        <w:t>other characters</w:t>
      </w:r>
      <w:r>
        <w:rPr>
          <w:spacing w:val="9"/>
        </w:rPr>
        <w:t> </w:t>
      </w:r>
      <w:r>
        <w:rPr/>
        <w:t>are </w:t>
      </w:r>
      <w:r>
        <w:rPr>
          <w:spacing w:val="-2"/>
        </w:rPr>
        <w:t>wholly</w:t>
      </w:r>
      <w:r>
        <w:rPr>
          <w:spacing w:val="-7"/>
        </w:rPr>
        <w:t> </w:t>
      </w:r>
      <w:r>
        <w:rPr>
          <w:spacing w:val="-2"/>
        </w:rPr>
        <w:t>representative</w:t>
      </w:r>
      <w:r>
        <w:rPr>
          <w:spacing w:val="-6"/>
        </w:rPr>
        <w:t> </w:t>
      </w:r>
      <w:r>
        <w:rPr>
          <w:spacing w:val="-2"/>
        </w:rPr>
        <w:t>of</w:t>
      </w:r>
      <w:r>
        <w:rPr>
          <w:spacing w:val="-7"/>
        </w:rPr>
        <w:t> </w:t>
      </w:r>
      <w:r>
        <w:rPr>
          <w:spacing w:val="-2"/>
        </w:rPr>
        <w:t>remote</w:t>
      </w:r>
      <w:r>
        <w:rPr>
          <w:spacing w:val="-6"/>
        </w:rPr>
        <w:t> </w:t>
      </w:r>
      <w:r>
        <w:rPr>
          <w:spacing w:val="-2"/>
        </w:rPr>
        <w:t>people</w:t>
      </w:r>
      <w:r>
        <w:rPr>
          <w:spacing w:val="-7"/>
        </w:rPr>
        <w:t> </w:t>
      </w:r>
      <w:r>
        <w:rPr>
          <w:spacing w:val="-2"/>
        </w:rPr>
        <w:t>or</w:t>
      </w:r>
      <w:r>
        <w:rPr>
          <w:spacing w:val="-7"/>
        </w:rPr>
        <w:t> </w:t>
      </w:r>
      <w:r>
        <w:rPr>
          <w:spacing w:val="-2"/>
        </w:rPr>
        <w:t>wholly</w:t>
      </w:r>
      <w:r>
        <w:rPr>
          <w:spacing w:val="-6"/>
        </w:rPr>
        <w:t> </w:t>
      </w:r>
      <w:r>
        <w:rPr>
          <w:spacing w:val="-2"/>
        </w:rPr>
        <w:t>determined</w:t>
      </w:r>
      <w:r>
        <w:rPr>
          <w:spacing w:val="-7"/>
        </w:rPr>
        <w:t> </w:t>
      </w:r>
      <w:r>
        <w:rPr>
          <w:spacing w:val="-2"/>
        </w:rPr>
        <w:t>by</w:t>
      </w:r>
      <w:r>
        <w:rPr>
          <w:spacing w:val="-7"/>
        </w:rPr>
        <w:t> </w:t>
      </w:r>
      <w:r>
        <w:rPr>
          <w:spacing w:val="-2"/>
        </w:rPr>
        <w:t>a computer</w:t>
      </w:r>
      <w:r>
        <w:rPr>
          <w:spacing w:val="-7"/>
        </w:rPr>
        <w:t> </w:t>
      </w:r>
      <w:r>
        <w:rPr>
          <w:spacing w:val="-2"/>
        </w:rPr>
        <w:t>program,</w:t>
      </w:r>
      <w:r>
        <w:rPr>
          <w:spacing w:val="-7"/>
        </w:rPr>
        <w:t> </w:t>
      </w:r>
      <w:r>
        <w:rPr>
          <w:spacing w:val="-2"/>
        </w:rPr>
        <w:t>or</w:t>
      </w:r>
      <w:r>
        <w:rPr>
          <w:spacing w:val="-7"/>
        </w:rPr>
        <w:t> </w:t>
      </w:r>
      <w:r>
        <w:rPr>
          <w:spacing w:val="-2"/>
        </w:rPr>
        <w:t>any</w:t>
      </w:r>
      <w:r>
        <w:rPr>
          <w:spacing w:val="-7"/>
        </w:rPr>
        <w:t> </w:t>
      </w:r>
      <w:r>
        <w:rPr>
          <w:spacing w:val="-2"/>
        </w:rPr>
        <w:t>variant</w:t>
      </w:r>
      <w:r>
        <w:rPr>
          <w:spacing w:val="-8"/>
        </w:rPr>
        <w:t> </w:t>
      </w:r>
      <w:r>
        <w:rPr>
          <w:spacing w:val="-2"/>
        </w:rPr>
        <w:t>in</w:t>
      </w:r>
      <w:r>
        <w:rPr>
          <w:spacing w:val="-7"/>
        </w:rPr>
        <w:t> </w:t>
      </w:r>
      <w:r>
        <w:rPr>
          <w:spacing w:val="-2"/>
        </w:rPr>
        <w:t>between</w:t>
      </w:r>
      <w:r>
        <w:rPr>
          <w:spacing w:val="-7"/>
        </w:rPr>
        <w:t> </w:t>
      </w:r>
      <w:r>
        <w:rPr>
          <w:spacing w:val="-2"/>
        </w:rPr>
        <w:t>these</w:t>
      </w:r>
      <w:r>
        <w:rPr>
          <w:spacing w:val="-8"/>
        </w:rPr>
        <w:t> </w:t>
      </w:r>
      <w:r>
        <w:rPr>
          <w:spacing w:val="-2"/>
        </w:rPr>
        <w:t>two</w:t>
      </w:r>
      <w:r>
        <w:rPr>
          <w:spacing w:val="-7"/>
        </w:rPr>
        <w:t> </w:t>
      </w:r>
      <w:r>
        <w:rPr>
          <w:spacing w:val="-2"/>
        </w:rPr>
        <w:t>extremes. </w:t>
      </w:r>
      <w:r>
        <w:rPr/>
        <w:t>Recent</w:t>
      </w:r>
      <w:r>
        <w:rPr>
          <w:spacing w:val="36"/>
        </w:rPr>
        <w:t> </w:t>
      </w:r>
      <w:r>
        <w:rPr/>
        <w:t>reviews</w:t>
      </w:r>
      <w:r>
        <w:rPr>
          <w:spacing w:val="35"/>
        </w:rPr>
        <w:t> </w:t>
      </w:r>
      <w:r>
        <w:rPr/>
        <w:t>on</w:t>
      </w:r>
      <w:r>
        <w:rPr>
          <w:spacing w:val="35"/>
        </w:rPr>
        <w:t> </w:t>
      </w:r>
      <w:r>
        <w:rPr/>
        <w:t>the</w:t>
      </w:r>
      <w:r>
        <w:rPr>
          <w:spacing w:val="35"/>
        </w:rPr>
        <w:t> </w:t>
      </w:r>
      <w:r>
        <w:rPr/>
        <w:t>concept</w:t>
      </w:r>
      <w:r>
        <w:rPr>
          <w:spacing w:val="35"/>
        </w:rPr>
        <w:t> </w:t>
      </w:r>
      <w:r>
        <w:rPr/>
        <w:t>of</w:t>
      </w:r>
      <w:r>
        <w:rPr>
          <w:spacing w:val="36"/>
        </w:rPr>
        <w:t> </w:t>
      </w:r>
      <w:r>
        <w:rPr/>
        <w:t>presence</w:t>
      </w:r>
      <w:r>
        <w:rPr>
          <w:spacing w:val="35"/>
        </w:rPr>
        <w:t> </w:t>
      </w:r>
      <w:r>
        <w:rPr/>
        <w:t>can</w:t>
      </w:r>
      <w:r>
        <w:rPr>
          <w:spacing w:val="36"/>
        </w:rPr>
        <w:t> </w:t>
      </w:r>
      <w:r>
        <w:rPr/>
        <w:t>be</w:t>
      </w:r>
      <w:r>
        <w:rPr>
          <w:spacing w:val="35"/>
        </w:rPr>
        <w:t> </w:t>
      </w:r>
      <w:r>
        <w:rPr/>
        <w:t>found</w:t>
      </w:r>
      <w:r>
        <w:rPr>
          <w:spacing w:val="36"/>
        </w:rPr>
        <w:t> </w:t>
      </w:r>
      <w:r>
        <w:rPr/>
        <w:t>in (</w:t>
      </w:r>
      <w:hyperlink w:history="true" w:anchor="_bookmark255">
        <w:r>
          <w:rPr>
            <w:color w:val="6D6E71"/>
          </w:rPr>
          <w:t>Parola et al., 2016</w:t>
        </w:r>
      </w:hyperlink>
      <w:r>
        <w:rPr/>
        <w:t>; </w:t>
      </w:r>
      <w:hyperlink w:history="true" w:anchor="_bookmark277">
        <w:r>
          <w:rPr>
            <w:color w:val="6D6E71"/>
          </w:rPr>
          <w:t>Skarbez et al., 2018b</w:t>
        </w:r>
      </w:hyperlink>
      <w:r>
        <w:rPr/>
        <w:t>; </w:t>
      </w:r>
      <w:hyperlink w:history="true" w:anchor="_bookmark278">
        <w:r>
          <w:rPr>
            <w:color w:val="6D6E71"/>
          </w:rPr>
          <w:t>a</w:t>
        </w:r>
      </w:hyperlink>
      <w:r>
        <w:rPr/>
        <w:t>; </w:t>
      </w:r>
      <w:hyperlink w:history="true" w:anchor="_bookmark219">
        <w:r>
          <w:rPr>
            <w:color w:val="6D6E71"/>
          </w:rPr>
          <w:t>Felton and Jackson,</w:t>
        </w:r>
      </w:hyperlink>
      <w:r>
        <w:rPr>
          <w:color w:val="6D6E71"/>
        </w:rPr>
        <w:t> </w:t>
      </w:r>
      <w:hyperlink w:history="true" w:anchor="_bookmark219">
        <w:r>
          <w:rPr>
            <w:color w:val="6D6E71"/>
          </w:rPr>
          <w:t>2022</w:t>
        </w:r>
      </w:hyperlink>
      <w:r>
        <w:rPr/>
        <w:t>)</w:t>
      </w:r>
      <w:r>
        <w:rPr>
          <w:spacing w:val="19"/>
        </w:rPr>
        <w:t> </w:t>
      </w:r>
      <w:r>
        <w:rPr/>
        <w:t>with</w:t>
      </w:r>
      <w:r>
        <w:rPr>
          <w:spacing w:val="18"/>
        </w:rPr>
        <w:t> </w:t>
      </w:r>
      <w:r>
        <w:rPr/>
        <w:t>a</w:t>
      </w:r>
      <w:r>
        <w:rPr>
          <w:spacing w:val="19"/>
        </w:rPr>
        <w:t> </w:t>
      </w:r>
      <w:r>
        <w:rPr/>
        <w:t>meta</w:t>
      </w:r>
      <w:r>
        <w:rPr>
          <w:spacing w:val="20"/>
        </w:rPr>
        <w:t> </w:t>
      </w:r>
      <w:r>
        <w:rPr/>
        <w:t>study</w:t>
      </w:r>
      <w:r>
        <w:rPr>
          <w:spacing w:val="19"/>
        </w:rPr>
        <w:t> </w:t>
      </w:r>
      <w:r>
        <w:rPr/>
        <w:t>in</w:t>
      </w:r>
      <w:r>
        <w:rPr>
          <w:spacing w:val="19"/>
        </w:rPr>
        <w:t> </w:t>
      </w:r>
      <w:r>
        <w:rPr/>
        <w:t>(</w:t>
      </w:r>
      <w:hyperlink w:history="true" w:anchor="_bookmark214">
        <w:r>
          <w:rPr>
            <w:color w:val="6D6E71"/>
          </w:rPr>
          <w:t>Cummings</w:t>
        </w:r>
        <w:r>
          <w:rPr>
            <w:color w:val="6D6E71"/>
            <w:spacing w:val="20"/>
          </w:rPr>
          <w:t> </w:t>
        </w:r>
        <w:r>
          <w:rPr>
            <w:color w:val="6D6E71"/>
          </w:rPr>
          <w:t>and</w:t>
        </w:r>
        <w:r>
          <w:rPr>
            <w:color w:val="6D6E71"/>
            <w:spacing w:val="19"/>
          </w:rPr>
          <w:t> </w:t>
        </w:r>
        <w:r>
          <w:rPr>
            <w:color w:val="6D6E71"/>
          </w:rPr>
          <w:t>Bailenson,</w:t>
        </w:r>
        <w:r>
          <w:rPr>
            <w:color w:val="6D6E71"/>
            <w:spacing w:val="19"/>
          </w:rPr>
          <w:t> </w:t>
        </w:r>
        <w:r>
          <w:rPr>
            <w:color w:val="6D6E71"/>
          </w:rPr>
          <w:t>2016</w:t>
        </w:r>
      </w:hyperlink>
      <w:r>
        <w:rPr/>
        <w:t>). </w:t>
      </w:r>
      <w:hyperlink w:history="true" w:anchor="_bookmark231">
        <w:r>
          <w:rPr>
            <w:color w:val="6D6E71"/>
          </w:rPr>
          <w:t>Grassini and Laumann (2020)</w:t>
        </w:r>
      </w:hyperlink>
      <w:r>
        <w:rPr>
          <w:color w:val="6D6E71"/>
        </w:rPr>
        <w:t> </w:t>
      </w:r>
      <w:r>
        <w:rPr/>
        <w:t>focus on the variety of measures that</w:t>
      </w:r>
      <w:r>
        <w:rPr>
          <w:spacing w:val="-10"/>
        </w:rPr>
        <w:t> </w:t>
      </w:r>
      <w:r>
        <w:rPr/>
        <w:t>have</w:t>
      </w:r>
      <w:r>
        <w:rPr>
          <w:spacing w:val="-11"/>
        </w:rPr>
        <w:t> </w:t>
      </w:r>
      <w:r>
        <w:rPr/>
        <w:t>been</w:t>
      </w:r>
      <w:r>
        <w:rPr>
          <w:spacing w:val="-10"/>
        </w:rPr>
        <w:t> </w:t>
      </w:r>
      <w:r>
        <w:rPr/>
        <w:t>used,</w:t>
      </w:r>
      <w:r>
        <w:rPr>
          <w:spacing w:val="-10"/>
        </w:rPr>
        <w:t> </w:t>
      </w:r>
      <w:r>
        <w:rPr/>
        <w:t>and</w:t>
      </w:r>
      <w:r>
        <w:rPr>
          <w:spacing w:val="-11"/>
        </w:rPr>
        <w:t> </w:t>
      </w:r>
      <w:hyperlink w:history="true" w:anchor="_bookmark294">
        <w:r>
          <w:rPr>
            <w:color w:val="6D6E71"/>
          </w:rPr>
          <w:t>Souza</w:t>
        </w:r>
        <w:r>
          <w:rPr>
            <w:color w:val="6D6E71"/>
            <w:spacing w:val="-10"/>
          </w:rPr>
          <w:t> </w:t>
        </w:r>
        <w:r>
          <w:rPr>
            <w:color w:val="6D6E71"/>
          </w:rPr>
          <w:t>et</w:t>
        </w:r>
        <w:r>
          <w:rPr>
            <w:color w:val="6D6E71"/>
            <w:spacing w:val="-10"/>
          </w:rPr>
          <w:t> </w:t>
        </w:r>
        <w:r>
          <w:rPr>
            <w:color w:val="6D6E71"/>
          </w:rPr>
          <w:t>al.</w:t>
        </w:r>
        <w:r>
          <w:rPr>
            <w:color w:val="6D6E71"/>
            <w:spacing w:val="-9"/>
          </w:rPr>
          <w:t> </w:t>
        </w:r>
        <w:r>
          <w:rPr>
            <w:color w:val="6D6E71"/>
          </w:rPr>
          <w:t>(2021)</w:t>
        </w:r>
      </w:hyperlink>
      <w:r>
        <w:rPr>
          <w:color w:val="6D6E71"/>
          <w:spacing w:val="-11"/>
        </w:rPr>
        <w:t> </w:t>
      </w:r>
      <w:r>
        <w:rPr/>
        <w:t>present</w:t>
      </w:r>
      <w:r>
        <w:rPr>
          <w:spacing w:val="-9"/>
        </w:rPr>
        <w:t> </w:t>
      </w:r>
      <w:r>
        <w:rPr/>
        <w:t>a</w:t>
      </w:r>
      <w:r>
        <w:rPr>
          <w:spacing w:val="-10"/>
        </w:rPr>
        <w:t> </w:t>
      </w:r>
      <w:r>
        <w:rPr/>
        <w:t>meta-study </w:t>
      </w:r>
      <w:r>
        <w:rPr>
          <w:spacing w:val="-2"/>
        </w:rPr>
        <w:t>of</w:t>
      </w:r>
      <w:r>
        <w:rPr>
          <w:spacing w:val="-9"/>
        </w:rPr>
        <w:t> </w:t>
      </w:r>
      <w:r>
        <w:rPr>
          <w:spacing w:val="-2"/>
        </w:rPr>
        <w:t>over</w:t>
      </w:r>
      <w:r>
        <w:rPr>
          <w:spacing w:val="-9"/>
        </w:rPr>
        <w:t> </w:t>
      </w:r>
      <w:r>
        <w:rPr>
          <w:spacing w:val="-2"/>
        </w:rPr>
        <w:t>1,200</w:t>
      </w:r>
      <w:r>
        <w:rPr>
          <w:spacing w:val="-9"/>
        </w:rPr>
        <w:t> </w:t>
      </w:r>
      <w:r>
        <w:rPr>
          <w:spacing w:val="-2"/>
        </w:rPr>
        <w:t>papers</w:t>
      </w:r>
      <w:r>
        <w:rPr>
          <w:spacing w:val="-8"/>
        </w:rPr>
        <w:t> </w:t>
      </w:r>
      <w:r>
        <w:rPr>
          <w:spacing w:val="-2"/>
        </w:rPr>
        <w:t>on</w:t>
      </w:r>
      <w:r>
        <w:rPr>
          <w:spacing w:val="-9"/>
        </w:rPr>
        <w:t> </w:t>
      </w:r>
      <w:r>
        <w:rPr>
          <w:spacing w:val="-2"/>
        </w:rPr>
        <w:t>methods</w:t>
      </w:r>
      <w:r>
        <w:rPr>
          <w:spacing w:val="-9"/>
        </w:rPr>
        <w:t> </w:t>
      </w:r>
      <w:r>
        <w:rPr>
          <w:spacing w:val="-2"/>
        </w:rPr>
        <w:t>of</w:t>
      </w:r>
      <w:r>
        <w:rPr>
          <w:spacing w:val="-8"/>
        </w:rPr>
        <w:t> </w:t>
      </w:r>
      <w:r>
        <w:rPr>
          <w:spacing w:val="-2"/>
        </w:rPr>
        <w:t>measurement</w:t>
      </w:r>
      <w:r>
        <w:rPr>
          <w:spacing w:val="-9"/>
        </w:rPr>
        <w:t> </w:t>
      </w:r>
      <w:r>
        <w:rPr>
          <w:spacing w:val="-2"/>
        </w:rPr>
        <w:t>of</w:t>
      </w:r>
      <w:r>
        <w:rPr>
          <w:spacing w:val="-7"/>
        </w:rPr>
        <w:t> </w:t>
      </w:r>
      <w:r>
        <w:rPr>
          <w:spacing w:val="-2"/>
        </w:rPr>
        <w:t>presence.</w:t>
      </w:r>
      <w:r>
        <w:rPr>
          <w:spacing w:val="-9"/>
        </w:rPr>
        <w:t> </w:t>
      </w:r>
      <w:r>
        <w:rPr>
          <w:spacing w:val="-2"/>
        </w:rPr>
        <w:t>It</w:t>
      </w:r>
      <w:r>
        <w:rPr>
          <w:spacing w:val="-8"/>
        </w:rPr>
        <w:t> </w:t>
      </w:r>
      <w:r>
        <w:rPr>
          <w:spacing w:val="-2"/>
        </w:rPr>
        <w:t>is </w:t>
      </w:r>
      <w:r>
        <w:rPr/>
        <w:t>noteworthy</w:t>
      </w:r>
      <w:r>
        <w:rPr>
          <w:spacing w:val="14"/>
        </w:rPr>
        <w:t> </w:t>
      </w:r>
      <w:r>
        <w:rPr/>
        <w:t>that</w:t>
      </w:r>
      <w:r>
        <w:rPr>
          <w:spacing w:val="14"/>
        </w:rPr>
        <w:t> </w:t>
      </w:r>
      <w:r>
        <w:rPr/>
        <w:t>86%</w:t>
      </w:r>
      <w:r>
        <w:rPr>
          <w:spacing w:val="14"/>
        </w:rPr>
        <w:t> </w:t>
      </w:r>
      <w:r>
        <w:rPr/>
        <w:t>of</w:t>
      </w:r>
      <w:r>
        <w:rPr>
          <w:spacing w:val="14"/>
        </w:rPr>
        <w:t> </w:t>
      </w:r>
      <w:r>
        <w:rPr/>
        <w:t>these</w:t>
      </w:r>
      <w:r>
        <w:rPr>
          <w:spacing w:val="14"/>
        </w:rPr>
        <w:t> </w:t>
      </w:r>
      <w:r>
        <w:rPr/>
        <w:t>papers</w:t>
      </w:r>
      <w:r>
        <w:rPr>
          <w:spacing w:val="14"/>
        </w:rPr>
        <w:t> </w:t>
      </w:r>
      <w:r>
        <w:rPr/>
        <w:t>used</w:t>
      </w:r>
      <w:r>
        <w:rPr>
          <w:spacing w:val="14"/>
        </w:rPr>
        <w:t> </w:t>
      </w:r>
      <w:r>
        <w:rPr/>
        <w:t>subjective</w:t>
      </w:r>
      <w:r>
        <w:rPr>
          <w:spacing w:val="14"/>
        </w:rPr>
        <w:t> </w:t>
      </w:r>
      <w:r>
        <w:rPr/>
        <w:t>measures and</w:t>
      </w:r>
      <w:r>
        <w:rPr>
          <w:spacing w:val="5"/>
        </w:rPr>
        <w:t> </w:t>
      </w:r>
      <w:r>
        <w:rPr/>
        <w:t>12%</w:t>
      </w:r>
      <w:r>
        <w:rPr>
          <w:spacing w:val="6"/>
        </w:rPr>
        <w:t> </w:t>
      </w:r>
      <w:r>
        <w:rPr/>
        <w:t>used</w:t>
      </w:r>
      <w:r>
        <w:rPr>
          <w:spacing w:val="7"/>
        </w:rPr>
        <w:t> </w:t>
      </w:r>
      <w:r>
        <w:rPr/>
        <w:t>both</w:t>
      </w:r>
      <w:r>
        <w:rPr>
          <w:spacing w:val="6"/>
        </w:rPr>
        <w:t> </w:t>
      </w:r>
      <w:r>
        <w:rPr/>
        <w:t>subjective</w:t>
      </w:r>
      <w:r>
        <w:rPr>
          <w:spacing w:val="6"/>
        </w:rPr>
        <w:t> </w:t>
      </w:r>
      <w:r>
        <w:rPr/>
        <w:t>and</w:t>
      </w:r>
      <w:r>
        <w:rPr>
          <w:spacing w:val="6"/>
        </w:rPr>
        <w:t> </w:t>
      </w:r>
      <w:r>
        <w:rPr/>
        <w:t>objective.</w:t>
      </w:r>
      <w:r>
        <w:rPr>
          <w:spacing w:val="6"/>
        </w:rPr>
        <w:t> </w:t>
      </w:r>
      <w:r>
        <w:rPr/>
        <w:t>In</w:t>
      </w:r>
      <w:r>
        <w:rPr>
          <w:spacing w:val="6"/>
        </w:rPr>
        <w:t> </w:t>
      </w:r>
      <w:r>
        <w:rPr/>
        <w:t>the</w:t>
      </w:r>
      <w:r>
        <w:rPr>
          <w:spacing w:val="6"/>
        </w:rPr>
        <w:t> </w:t>
      </w:r>
      <w:r>
        <w:rPr/>
        <w:t>next</w:t>
      </w:r>
      <w:r>
        <w:rPr>
          <w:spacing w:val="6"/>
        </w:rPr>
        <w:t> </w:t>
      </w:r>
      <w:r>
        <w:rPr>
          <w:spacing w:val="-2"/>
        </w:rPr>
        <w:t>section</w:t>
      </w:r>
    </w:p>
    <w:p>
      <w:pPr>
        <w:pStyle w:val="BodyText"/>
        <w:spacing w:before="24"/>
        <w:ind w:left="187"/>
        <w:jc w:val="both"/>
      </w:pPr>
      <w:r>
        <w:rPr/>
        <w:t>we</w:t>
      </w:r>
      <w:r>
        <w:rPr>
          <w:spacing w:val="8"/>
        </w:rPr>
        <w:t> </w:t>
      </w:r>
      <w:r>
        <w:rPr/>
        <w:t>discuss</w:t>
      </w:r>
      <w:r>
        <w:rPr>
          <w:spacing w:val="9"/>
        </w:rPr>
        <w:t> </w:t>
      </w:r>
      <w:r>
        <w:rPr/>
        <w:t>different</w:t>
      </w:r>
      <w:r>
        <w:rPr>
          <w:spacing w:val="8"/>
        </w:rPr>
        <w:t> </w:t>
      </w:r>
      <w:r>
        <w:rPr/>
        <w:t>approaches</w:t>
      </w:r>
      <w:r>
        <w:rPr>
          <w:spacing w:val="9"/>
        </w:rPr>
        <w:t> </w:t>
      </w:r>
      <w:r>
        <w:rPr/>
        <w:t>to</w:t>
      </w:r>
      <w:r>
        <w:rPr>
          <w:spacing w:val="9"/>
        </w:rPr>
        <w:t> </w:t>
      </w:r>
      <w:r>
        <w:rPr>
          <w:spacing w:val="-2"/>
        </w:rPr>
        <w:t>measurement.</w:t>
      </w:r>
    </w:p>
    <w:p>
      <w:pPr>
        <w:pStyle w:val="BodyText"/>
        <w:spacing w:before="155"/>
      </w:pPr>
    </w:p>
    <w:p>
      <w:pPr>
        <w:pStyle w:val="Heading4"/>
      </w:pPr>
      <w:r>
        <w:rPr>
          <w:w w:val="110"/>
        </w:rPr>
        <w:t>THE</w:t>
      </w:r>
      <w:r>
        <w:rPr>
          <w:spacing w:val="10"/>
          <w:w w:val="110"/>
        </w:rPr>
        <w:t> </w:t>
      </w:r>
      <w:r>
        <w:rPr>
          <w:w w:val="110"/>
        </w:rPr>
        <w:t>PROBLEM</w:t>
      </w:r>
      <w:r>
        <w:rPr>
          <w:spacing w:val="12"/>
          <w:w w:val="110"/>
        </w:rPr>
        <w:t> </w:t>
      </w:r>
      <w:r>
        <w:rPr>
          <w:w w:val="110"/>
        </w:rPr>
        <w:t>OF</w:t>
      </w:r>
      <w:r>
        <w:rPr>
          <w:spacing w:val="11"/>
          <w:w w:val="110"/>
        </w:rPr>
        <w:t> </w:t>
      </w:r>
      <w:r>
        <w:rPr>
          <w:spacing w:val="-2"/>
          <w:w w:val="110"/>
        </w:rPr>
        <w:t>MEASUREMENT</w:t>
      </w:r>
    </w:p>
    <w:p>
      <w:pPr>
        <w:pStyle w:val="Heading5"/>
        <w:spacing w:line="285" w:lineRule="exact" w:before="137"/>
        <w:rPr>
          <w:rFonts w:ascii="Tahoma"/>
        </w:rPr>
      </w:pPr>
      <w:r>
        <w:rPr>
          <w:rFonts w:ascii="Tahoma"/>
          <w:spacing w:val="-2"/>
          <w:w w:val="110"/>
        </w:rPr>
        <w:t>Questionnaires</w:t>
      </w:r>
    </w:p>
    <w:p>
      <w:pPr>
        <w:pStyle w:val="BodyText"/>
        <w:spacing w:line="213" w:lineRule="auto" w:before="16"/>
        <w:ind w:left="187" w:right="38"/>
        <w:jc w:val="both"/>
      </w:pPr>
      <w:r>
        <w:rPr/>
        <w:t>Since</w:t>
      </w:r>
      <w:r>
        <w:rPr>
          <w:spacing w:val="-2"/>
        </w:rPr>
        <w:t> </w:t>
      </w:r>
      <w:r>
        <w:rPr/>
        <w:t>presence</w:t>
      </w:r>
      <w:r>
        <w:rPr>
          <w:spacing w:val="-3"/>
        </w:rPr>
        <w:t> </w:t>
      </w:r>
      <w:r>
        <w:rPr/>
        <w:t>refers</w:t>
      </w:r>
      <w:r>
        <w:rPr>
          <w:spacing w:val="-2"/>
        </w:rPr>
        <w:t> </w:t>
      </w:r>
      <w:r>
        <w:rPr/>
        <w:t>to</w:t>
      </w:r>
      <w:r>
        <w:rPr>
          <w:spacing w:val="-2"/>
        </w:rPr>
        <w:t> </w:t>
      </w:r>
      <w:r>
        <w:rPr/>
        <w:t>subjective</w:t>
      </w:r>
      <w:r>
        <w:rPr>
          <w:spacing w:val="-3"/>
        </w:rPr>
        <w:t> </w:t>
      </w:r>
      <w:r>
        <w:rPr/>
        <w:t>illusions</w:t>
      </w:r>
      <w:r>
        <w:rPr>
          <w:spacing w:val="-1"/>
        </w:rPr>
        <w:t> </w:t>
      </w:r>
      <w:r>
        <w:rPr/>
        <w:t>(PI,</w:t>
      </w:r>
      <w:r>
        <w:rPr>
          <w:spacing w:val="-2"/>
        </w:rPr>
        <w:t> </w:t>
      </w:r>
      <w:r>
        <w:rPr/>
        <w:t>Psi)</w:t>
      </w:r>
      <w:r>
        <w:rPr>
          <w:spacing w:val="-2"/>
        </w:rPr>
        <w:t> </w:t>
      </w:r>
      <w:r>
        <w:rPr/>
        <w:t>the</w:t>
      </w:r>
      <w:r>
        <w:rPr>
          <w:spacing w:val="-3"/>
        </w:rPr>
        <w:t> </w:t>
      </w:r>
      <w:r>
        <w:rPr/>
        <w:t>obvious way to elicit the sense of presence has been through questionnaires. </w:t>
      </w:r>
      <w:hyperlink w:history="true" w:anchor="_bookmark273">
        <w:r>
          <w:rPr>
            <w:color w:val="6D6E71"/>
          </w:rPr>
          <w:t>Schwind et al. (2019)</w:t>
        </w:r>
      </w:hyperlink>
      <w:r>
        <w:rPr>
          <w:color w:val="6D6E71"/>
        </w:rPr>
        <w:t> </w:t>
      </w:r>
      <w:r>
        <w:rPr/>
        <w:t>identi</w:t>
      </w:r>
      <w:r>
        <w:rPr>
          <w:rFonts w:ascii="Times New Roman"/>
        </w:rPr>
        <w:t>fi</w:t>
      </w:r>
      <w:r>
        <w:rPr/>
        <w:t>ed 15 questionnaires</w:t>
      </w:r>
      <w:r>
        <w:rPr>
          <w:spacing w:val="40"/>
        </w:rPr>
        <w:t> </w:t>
      </w:r>
      <w:r>
        <w:rPr/>
        <w:t>in</w:t>
      </w:r>
      <w:r>
        <w:rPr>
          <w:spacing w:val="40"/>
        </w:rPr>
        <w:t> </w:t>
      </w:r>
      <w:r>
        <w:rPr/>
        <w:t>their</w:t>
      </w:r>
      <w:r>
        <w:rPr>
          <w:spacing w:val="40"/>
        </w:rPr>
        <w:t> </w:t>
      </w:r>
      <w:r>
        <w:rPr/>
        <w:t>review.</w:t>
      </w:r>
      <w:r>
        <w:rPr>
          <w:spacing w:val="40"/>
        </w:rPr>
        <w:t> </w:t>
      </w:r>
      <w:r>
        <w:rPr/>
        <w:t>A</w:t>
      </w:r>
      <w:r>
        <w:rPr>
          <w:spacing w:val="40"/>
        </w:rPr>
        <w:t> </w:t>
      </w:r>
      <w:r>
        <w:rPr/>
        <w:t>widely</w:t>
      </w:r>
      <w:r>
        <w:rPr>
          <w:spacing w:val="40"/>
        </w:rPr>
        <w:t> </w:t>
      </w:r>
      <w:r>
        <w:rPr/>
        <w:t>used</w:t>
      </w:r>
      <w:r>
        <w:rPr>
          <w:spacing w:val="40"/>
        </w:rPr>
        <w:t> </w:t>
      </w:r>
      <w:r>
        <w:rPr/>
        <w:t>one</w:t>
      </w:r>
      <w:r>
        <w:rPr>
          <w:spacing w:val="40"/>
        </w:rPr>
        <w:t> </w:t>
      </w:r>
      <w:r>
        <w:rPr/>
        <w:t>is</w:t>
      </w:r>
      <w:r>
        <w:rPr>
          <w:spacing w:val="40"/>
        </w:rPr>
        <w:t> </w:t>
      </w:r>
      <w:r>
        <w:rPr/>
        <w:t>by </w:t>
      </w:r>
      <w:hyperlink w:history="true" w:anchor="_bookmark302">
        <w:r>
          <w:rPr>
            <w:color w:val="6D6E71"/>
          </w:rPr>
          <w:t>Witmer and Singer (1998)</w:t>
        </w:r>
      </w:hyperlink>
      <w:r>
        <w:rPr/>
        <w:t>, which focuses on asking opinions</w:t>
      </w:r>
      <w:r>
        <w:rPr>
          <w:spacing w:val="80"/>
          <w:w w:val="150"/>
        </w:rPr>
        <w:t> </w:t>
      </w:r>
      <w:r>
        <w:rPr/>
        <w:t>of</w:t>
      </w:r>
      <w:r>
        <w:rPr>
          <w:spacing w:val="-7"/>
        </w:rPr>
        <w:t> </w:t>
      </w:r>
      <w:r>
        <w:rPr/>
        <w:t>participants</w:t>
      </w:r>
      <w:r>
        <w:rPr>
          <w:spacing w:val="-8"/>
        </w:rPr>
        <w:t> </w:t>
      </w:r>
      <w:r>
        <w:rPr/>
        <w:t>about</w:t>
      </w:r>
      <w:r>
        <w:rPr>
          <w:spacing w:val="-7"/>
        </w:rPr>
        <w:t> </w:t>
      </w:r>
      <w:r>
        <w:rPr/>
        <w:t>a</w:t>
      </w:r>
      <w:r>
        <w:rPr>
          <w:spacing w:val="-7"/>
        </w:rPr>
        <w:t> </w:t>
      </w:r>
      <w:r>
        <w:rPr/>
        <w:t>number</w:t>
      </w:r>
      <w:r>
        <w:rPr>
          <w:spacing w:val="-7"/>
        </w:rPr>
        <w:t> </w:t>
      </w:r>
      <w:r>
        <w:rPr/>
        <w:t>of</w:t>
      </w:r>
      <w:r>
        <w:rPr>
          <w:spacing w:val="-8"/>
        </w:rPr>
        <w:t> </w:t>
      </w:r>
      <w:r>
        <w:rPr/>
        <w:t>factors</w:t>
      </w:r>
      <w:r>
        <w:rPr>
          <w:spacing w:val="-7"/>
        </w:rPr>
        <w:t> </w:t>
      </w:r>
      <w:r>
        <w:rPr/>
        <w:t>that</w:t>
      </w:r>
      <w:r>
        <w:rPr>
          <w:spacing w:val="-8"/>
        </w:rPr>
        <w:t> </w:t>
      </w:r>
      <w:r>
        <w:rPr/>
        <w:t>have</w:t>
      </w:r>
      <w:r>
        <w:rPr>
          <w:spacing w:val="-8"/>
        </w:rPr>
        <w:t> </w:t>
      </w:r>
      <w:r>
        <w:rPr/>
        <w:t>been</w:t>
      </w:r>
      <w:r>
        <w:rPr>
          <w:spacing w:val="-8"/>
        </w:rPr>
        <w:t> </w:t>
      </w:r>
      <w:r>
        <w:rPr/>
        <w:t>thought to</w:t>
      </w:r>
      <w:r>
        <w:rPr>
          <w:spacing w:val="-4"/>
        </w:rPr>
        <w:t> </w:t>
      </w:r>
      <w:r>
        <w:rPr/>
        <w:t>promote</w:t>
      </w:r>
      <w:r>
        <w:rPr>
          <w:spacing w:val="-3"/>
        </w:rPr>
        <w:t> </w:t>
      </w:r>
      <w:r>
        <w:rPr/>
        <w:t>presence,</w:t>
      </w:r>
      <w:r>
        <w:rPr>
          <w:spacing w:val="-2"/>
        </w:rPr>
        <w:t> </w:t>
      </w:r>
      <w:r>
        <w:rPr/>
        <w:t>but</w:t>
      </w:r>
      <w:r>
        <w:rPr>
          <w:spacing w:val="-4"/>
        </w:rPr>
        <w:t> </w:t>
      </w:r>
      <w:r>
        <w:rPr/>
        <w:t>it</w:t>
      </w:r>
      <w:r>
        <w:rPr>
          <w:spacing w:val="-3"/>
        </w:rPr>
        <w:t> </w:t>
      </w:r>
      <w:r>
        <w:rPr/>
        <w:t>has</w:t>
      </w:r>
      <w:r>
        <w:rPr>
          <w:spacing w:val="-2"/>
        </w:rPr>
        <w:t> </w:t>
      </w:r>
      <w:r>
        <w:rPr/>
        <w:t>no</w:t>
      </w:r>
      <w:r>
        <w:rPr>
          <w:spacing w:val="-3"/>
        </w:rPr>
        <w:t> </w:t>
      </w:r>
      <w:r>
        <w:rPr/>
        <w:t>questions</w:t>
      </w:r>
      <w:r>
        <w:rPr>
          <w:spacing w:val="-2"/>
        </w:rPr>
        <w:t> </w:t>
      </w:r>
      <w:r>
        <w:rPr/>
        <w:t>about</w:t>
      </w:r>
      <w:r>
        <w:rPr>
          <w:spacing w:val="-3"/>
        </w:rPr>
        <w:t> </w:t>
      </w:r>
      <w:r>
        <w:rPr/>
        <w:t>the</w:t>
      </w:r>
      <w:r>
        <w:rPr>
          <w:spacing w:val="-3"/>
        </w:rPr>
        <w:t> </w:t>
      </w:r>
      <w:r>
        <w:rPr>
          <w:spacing w:val="-2"/>
        </w:rPr>
        <w:t>sensation</w:t>
      </w:r>
    </w:p>
    <w:p>
      <w:pPr>
        <w:pStyle w:val="BodyText"/>
        <w:spacing w:line="213" w:lineRule="auto" w:before="95"/>
        <w:ind w:left="187" w:right="184"/>
        <w:jc w:val="both"/>
      </w:pPr>
      <w:r>
        <w:rPr/>
        <w:br w:type="column"/>
      </w:r>
      <w:r>
        <w:rPr/>
        <w:t>of </w:t>
      </w:r>
      <w:r>
        <w:rPr>
          <w:rFonts w:ascii="Lucida Sans" w:hAnsi="Lucida Sans"/>
        </w:rPr>
        <w:t>“</w:t>
      </w:r>
      <w:r>
        <w:rPr/>
        <w:t>being there</w:t>
      </w:r>
      <w:r>
        <w:rPr>
          <w:rFonts w:ascii="Lucida Sans" w:hAnsi="Lucida Sans"/>
        </w:rPr>
        <w:t>”</w:t>
      </w:r>
      <w:r>
        <w:rPr>
          <w:rFonts w:ascii="Lucida Sans" w:hAnsi="Lucida Sans"/>
          <w:spacing w:val="-15"/>
        </w:rPr>
        <w:t> </w:t>
      </w:r>
      <w:r>
        <w:rPr/>
        <w:t>itself (</w:t>
      </w:r>
      <w:hyperlink w:history="true" w:anchor="_bookmark284">
        <w:r>
          <w:rPr>
            <w:color w:val="6D6E71"/>
          </w:rPr>
          <w:t>Slater, 1999</w:t>
        </w:r>
      </w:hyperlink>
      <w:r>
        <w:rPr/>
        <w:t>). An early questionnaire </w:t>
      </w:r>
      <w:r>
        <w:rPr/>
        <w:t>that came to be known as SUS, though never formally validated, appeared, for example, in (</w:t>
      </w:r>
      <w:hyperlink w:history="true" w:anchor="_bookmark293">
        <w:r>
          <w:rPr>
            <w:color w:val="6D6E71"/>
          </w:rPr>
          <w:t>Slater et al., 1994</w:t>
        </w:r>
      </w:hyperlink>
      <w:r>
        <w:rPr/>
        <w:t>), and concentrated </w:t>
      </w:r>
      <w:r>
        <w:rPr>
          <w:spacing w:val="-2"/>
        </w:rPr>
        <w:t>on</w:t>
      </w:r>
      <w:r>
        <w:rPr>
          <w:spacing w:val="-9"/>
        </w:rPr>
        <w:t> </w:t>
      </w:r>
      <w:r>
        <w:rPr>
          <w:spacing w:val="-2"/>
        </w:rPr>
        <w:t>the</w:t>
      </w:r>
      <w:r>
        <w:rPr>
          <w:spacing w:val="-9"/>
        </w:rPr>
        <w:t> </w:t>
      </w:r>
      <w:r>
        <w:rPr>
          <w:spacing w:val="-2"/>
        </w:rPr>
        <w:t>participant</w:t>
      </w:r>
      <w:r>
        <w:rPr>
          <w:rFonts w:ascii="Lucida Sans" w:hAnsi="Lucida Sans"/>
          <w:spacing w:val="-2"/>
        </w:rPr>
        <w:t>’</w:t>
      </w:r>
      <w:r>
        <w:rPr>
          <w:spacing w:val="-2"/>
        </w:rPr>
        <w:t>s</w:t>
      </w:r>
      <w:r>
        <w:rPr>
          <w:spacing w:val="-9"/>
        </w:rPr>
        <w:t> </w:t>
      </w:r>
      <w:r>
        <w:rPr>
          <w:spacing w:val="-2"/>
        </w:rPr>
        <w:t>sense</w:t>
      </w:r>
      <w:r>
        <w:rPr>
          <w:spacing w:val="-5"/>
        </w:rPr>
        <w:t> </w:t>
      </w:r>
      <w:r>
        <w:rPr>
          <w:spacing w:val="-2"/>
        </w:rPr>
        <w:t>of</w:t>
      </w:r>
      <w:r>
        <w:rPr>
          <w:spacing w:val="-5"/>
        </w:rPr>
        <w:t> </w:t>
      </w:r>
      <w:r>
        <w:rPr>
          <w:rFonts w:ascii="Lucida Sans" w:hAnsi="Lucida Sans"/>
          <w:spacing w:val="-2"/>
        </w:rPr>
        <w:t>“</w:t>
      </w:r>
      <w:r>
        <w:rPr>
          <w:spacing w:val="-2"/>
        </w:rPr>
        <w:t>being</w:t>
      </w:r>
      <w:r>
        <w:rPr>
          <w:spacing w:val="-6"/>
        </w:rPr>
        <w:t> </w:t>
      </w:r>
      <w:r>
        <w:rPr>
          <w:spacing w:val="-2"/>
        </w:rPr>
        <w:t>there</w:t>
      </w:r>
      <w:r>
        <w:rPr>
          <w:rFonts w:ascii="Lucida Sans" w:hAnsi="Lucida Sans"/>
          <w:spacing w:val="-2"/>
        </w:rPr>
        <w:t>”</w:t>
      </w:r>
      <w:r>
        <w:rPr>
          <w:rFonts w:ascii="Lucida Sans" w:hAnsi="Lucida Sans"/>
          <w:spacing w:val="-14"/>
        </w:rPr>
        <w:t> </w:t>
      </w:r>
      <w:r>
        <w:rPr>
          <w:spacing w:val="-2"/>
        </w:rPr>
        <w:t>in</w:t>
      </w:r>
      <w:r>
        <w:rPr>
          <w:spacing w:val="-5"/>
        </w:rPr>
        <w:t> </w:t>
      </w:r>
      <w:r>
        <w:rPr>
          <w:spacing w:val="-2"/>
        </w:rPr>
        <w:t>the</w:t>
      </w:r>
      <w:r>
        <w:rPr>
          <w:spacing w:val="-6"/>
        </w:rPr>
        <w:t> </w:t>
      </w:r>
      <w:r>
        <w:rPr>
          <w:spacing w:val="-2"/>
        </w:rPr>
        <w:t>virtual</w:t>
      </w:r>
      <w:r>
        <w:rPr>
          <w:spacing w:val="-5"/>
        </w:rPr>
        <w:t> </w:t>
      </w:r>
      <w:r>
        <w:rPr>
          <w:spacing w:val="-2"/>
        </w:rPr>
        <w:t>world,</w:t>
      </w:r>
      <w:r>
        <w:rPr>
          <w:spacing w:val="-6"/>
        </w:rPr>
        <w:t> </w:t>
      </w:r>
      <w:r>
        <w:rPr>
          <w:spacing w:val="-2"/>
        </w:rPr>
        <w:t>the </w:t>
      </w:r>
      <w:r>
        <w:rPr/>
        <w:t>times when the virtual world</w:t>
      </w:r>
      <w:r>
        <w:rPr>
          <w:spacing w:val="-1"/>
        </w:rPr>
        <w:t> </w:t>
      </w:r>
      <w:r>
        <w:rPr/>
        <w:t>became the participant</w:t>
      </w:r>
      <w:r>
        <w:rPr>
          <w:rFonts w:ascii="Lucida Sans" w:hAnsi="Lucida Sans"/>
        </w:rPr>
        <w:t>’</w:t>
      </w:r>
      <w:r>
        <w:rPr/>
        <w:t>s reality so that they forgot about the real world, and the extent to which participants evaluated the</w:t>
      </w:r>
      <w:r>
        <w:rPr>
          <w:spacing w:val="-1"/>
        </w:rPr>
        <w:t> </w:t>
      </w:r>
      <w:r>
        <w:rPr/>
        <w:t>virtual</w:t>
      </w:r>
      <w:r>
        <w:rPr>
          <w:spacing w:val="-1"/>
        </w:rPr>
        <w:t> </w:t>
      </w:r>
      <w:r>
        <w:rPr/>
        <w:t>world</w:t>
      </w:r>
      <w:r>
        <w:rPr>
          <w:spacing w:val="-1"/>
        </w:rPr>
        <w:t> </w:t>
      </w:r>
      <w:r>
        <w:rPr/>
        <w:t>as </w:t>
      </w:r>
      <w:r>
        <w:rPr>
          <w:rFonts w:ascii="Lucida Sans" w:hAnsi="Lucida Sans"/>
        </w:rPr>
        <w:t>“</w:t>
      </w:r>
      <w:r>
        <w:rPr/>
        <w:t>somewhere</w:t>
      </w:r>
      <w:r>
        <w:rPr>
          <w:spacing w:val="-1"/>
        </w:rPr>
        <w:t> </w:t>
      </w:r>
      <w:r>
        <w:rPr/>
        <w:t>that you saw</w:t>
      </w:r>
      <w:r>
        <w:rPr>
          <w:rFonts w:ascii="Lucida Sans" w:hAnsi="Lucida Sans"/>
        </w:rPr>
        <w:t>” </w:t>
      </w:r>
      <w:r>
        <w:rPr/>
        <w:t>or </w:t>
      </w:r>
      <w:r>
        <w:rPr>
          <w:rFonts w:ascii="Lucida Sans" w:hAnsi="Lucida Sans"/>
        </w:rPr>
        <w:t>“</w:t>
      </w:r>
      <w:r>
        <w:rPr/>
        <w:t>somewhere that you visited.</w:t>
      </w:r>
      <w:r>
        <w:rPr>
          <w:rFonts w:ascii="Lucida Sans" w:hAnsi="Lucida Sans"/>
        </w:rPr>
        <w:t>” </w:t>
      </w:r>
      <w:r>
        <w:rPr/>
        <w:t>A fully validated questionnaire based on factor analysis was developed by</w:t>
      </w:r>
      <w:r>
        <w:rPr>
          <w:spacing w:val="40"/>
        </w:rPr>
        <w:t> </w:t>
      </w:r>
      <w:hyperlink w:history="true" w:anchor="_bookmark240">
        <w:r>
          <w:rPr>
            <w:color w:val="6D6E71"/>
          </w:rPr>
          <w:t>Lessiter et al. (2001)</w:t>
        </w:r>
      </w:hyperlink>
      <w:r>
        <w:rPr/>
        <w:t>, which was intended also as cross-media (not only for immersive virtual environments). Their factor analysis pointed to three major components. The </w:t>
      </w:r>
      <w:r>
        <w:rPr>
          <w:rFonts w:ascii="Times New Roman" w:hAnsi="Times New Roman"/>
        </w:rPr>
        <w:t>fi</w:t>
      </w:r>
      <w:r>
        <w:rPr/>
        <w:t>rst is the </w:t>
      </w:r>
      <w:r>
        <w:rPr>
          <w:rFonts w:ascii="Lucida Sans" w:hAnsi="Lucida Sans"/>
        </w:rPr>
        <w:t>“</w:t>
      </w:r>
      <w:r>
        <w:rPr/>
        <w:t>sense of physical space</w:t>
      </w:r>
      <w:r>
        <w:rPr>
          <w:rFonts w:ascii="Lucida Sans" w:hAnsi="Lucida Sans"/>
        </w:rPr>
        <w:t>”</w:t>
      </w:r>
      <w:r>
        <w:rPr>
          <w:rFonts w:ascii="Lucida Sans" w:hAnsi="Lucida Sans"/>
          <w:spacing w:val="-7"/>
        </w:rPr>
        <w:t> </w:t>
      </w:r>
      <w:r>
        <w:rPr/>
        <w:t>which is closely related to the general view of presence (in particular PI) as </w:t>
      </w:r>
      <w:r>
        <w:rPr>
          <w:rFonts w:ascii="Lucida Sans" w:hAnsi="Lucida Sans"/>
        </w:rPr>
        <w:t>“</w:t>
      </w:r>
      <w:r>
        <w:rPr/>
        <w:t>being there.</w:t>
      </w:r>
      <w:r>
        <w:rPr>
          <w:rFonts w:ascii="Lucida Sans" w:hAnsi="Lucida Sans"/>
        </w:rPr>
        <w:t>”</w:t>
      </w:r>
      <w:r>
        <w:rPr>
          <w:rFonts w:ascii="Lucida Sans" w:hAnsi="Lucida Sans"/>
          <w:spacing w:val="-12"/>
        </w:rPr>
        <w:t> </w:t>
      </w:r>
      <w:r>
        <w:rPr/>
        <w:t>The second </w:t>
      </w:r>
      <w:r>
        <w:rPr>
          <w:spacing w:val="-2"/>
        </w:rPr>
        <w:t>factor</w:t>
      </w:r>
      <w:r>
        <w:rPr>
          <w:spacing w:val="-9"/>
        </w:rPr>
        <w:t> </w:t>
      </w:r>
      <w:r>
        <w:rPr>
          <w:rFonts w:ascii="Lucida Sans" w:hAnsi="Lucida Sans"/>
          <w:spacing w:val="-2"/>
        </w:rPr>
        <w:t>“</w:t>
      </w:r>
      <w:r>
        <w:rPr>
          <w:spacing w:val="-2"/>
        </w:rPr>
        <w:t>engagement</w:t>
      </w:r>
      <w:r>
        <w:rPr>
          <w:rFonts w:ascii="Lucida Sans" w:hAnsi="Lucida Sans"/>
          <w:spacing w:val="-2"/>
        </w:rPr>
        <w:t>”</w:t>
      </w:r>
      <w:r>
        <w:rPr>
          <w:rFonts w:ascii="Lucida Sans" w:hAnsi="Lucida Sans"/>
          <w:spacing w:val="-13"/>
        </w:rPr>
        <w:t> </w:t>
      </w:r>
      <w:r>
        <w:rPr>
          <w:spacing w:val="-2"/>
        </w:rPr>
        <w:t>refers</w:t>
      </w:r>
      <w:r>
        <w:rPr>
          <w:spacing w:val="-9"/>
        </w:rPr>
        <w:t> </w:t>
      </w:r>
      <w:r>
        <w:rPr>
          <w:spacing w:val="-2"/>
        </w:rPr>
        <w:t>to</w:t>
      </w:r>
      <w:r>
        <w:rPr>
          <w:spacing w:val="-9"/>
        </w:rPr>
        <w:t> </w:t>
      </w:r>
      <w:r>
        <w:rPr>
          <w:spacing w:val="-2"/>
        </w:rPr>
        <w:t>how</w:t>
      </w:r>
      <w:r>
        <w:rPr>
          <w:spacing w:val="-9"/>
        </w:rPr>
        <w:t> </w:t>
      </w:r>
      <w:r>
        <w:rPr>
          <w:spacing w:val="-2"/>
        </w:rPr>
        <w:t>much</w:t>
      </w:r>
      <w:r>
        <w:rPr>
          <w:spacing w:val="-7"/>
        </w:rPr>
        <w:t> </w:t>
      </w:r>
      <w:r>
        <w:rPr>
          <w:spacing w:val="-2"/>
        </w:rPr>
        <w:t>participants</w:t>
      </w:r>
      <w:r>
        <w:rPr>
          <w:spacing w:val="-7"/>
        </w:rPr>
        <w:t> </w:t>
      </w:r>
      <w:r>
        <w:rPr>
          <w:spacing w:val="-2"/>
        </w:rPr>
        <w:t>are</w:t>
      </w:r>
      <w:r>
        <w:rPr>
          <w:spacing w:val="-7"/>
        </w:rPr>
        <w:t> </w:t>
      </w:r>
      <w:r>
        <w:rPr>
          <w:spacing w:val="-2"/>
        </w:rPr>
        <w:t>involved </w:t>
      </w:r>
      <w:r>
        <w:rPr/>
        <w:t>and</w:t>
      </w:r>
      <w:r>
        <w:rPr>
          <w:spacing w:val="-9"/>
        </w:rPr>
        <w:t> </w:t>
      </w:r>
      <w:r>
        <w:rPr/>
        <w:t>interested</w:t>
      </w:r>
      <w:r>
        <w:rPr>
          <w:spacing w:val="-10"/>
        </w:rPr>
        <w:t> </w:t>
      </w:r>
      <w:r>
        <w:rPr/>
        <w:t>in</w:t>
      </w:r>
      <w:r>
        <w:rPr>
          <w:spacing w:val="-10"/>
        </w:rPr>
        <w:t> </w:t>
      </w:r>
      <w:r>
        <w:rPr/>
        <w:t>whatever</w:t>
      </w:r>
      <w:r>
        <w:rPr>
          <w:spacing w:val="-9"/>
        </w:rPr>
        <w:t> </w:t>
      </w:r>
      <w:r>
        <w:rPr/>
        <w:t>is</w:t>
      </w:r>
      <w:r>
        <w:rPr>
          <w:spacing w:val="-9"/>
        </w:rPr>
        <w:t> </w:t>
      </w:r>
      <w:r>
        <w:rPr/>
        <w:t>happening</w:t>
      </w:r>
      <w:r>
        <w:rPr>
          <w:spacing w:val="-9"/>
        </w:rPr>
        <w:t> </w:t>
      </w:r>
      <w:r>
        <w:rPr/>
        <w:t>in</w:t>
      </w:r>
      <w:r>
        <w:rPr>
          <w:spacing w:val="-10"/>
        </w:rPr>
        <w:t> </w:t>
      </w:r>
      <w:r>
        <w:rPr/>
        <w:t>the</w:t>
      </w:r>
      <w:r>
        <w:rPr>
          <w:spacing w:val="-10"/>
        </w:rPr>
        <w:t> </w:t>
      </w:r>
      <w:r>
        <w:rPr/>
        <w:t>virtual</w:t>
      </w:r>
      <w:r>
        <w:rPr>
          <w:spacing w:val="-9"/>
        </w:rPr>
        <w:t> </w:t>
      </w:r>
      <w:r>
        <w:rPr/>
        <w:t>world.</w:t>
      </w:r>
      <w:r>
        <w:rPr>
          <w:spacing w:val="-11"/>
        </w:rPr>
        <w:t> </w:t>
      </w:r>
      <w:r>
        <w:rPr/>
        <w:t>The third factor is </w:t>
      </w:r>
      <w:r>
        <w:rPr>
          <w:rFonts w:ascii="Lucida Sans" w:hAnsi="Lucida Sans"/>
        </w:rPr>
        <w:t>“</w:t>
      </w:r>
      <w:r>
        <w:rPr/>
        <w:t>ecological validity,</w:t>
      </w:r>
      <w:r>
        <w:rPr>
          <w:rFonts w:ascii="Lucida Sans" w:hAnsi="Lucida Sans"/>
        </w:rPr>
        <w:t>” </w:t>
      </w:r>
      <w:r>
        <w:rPr/>
        <w:t>which is concerned with </w:t>
      </w:r>
      <w:r>
        <w:rPr>
          <w:rFonts w:ascii="Lucida Sans" w:hAnsi="Lucida Sans"/>
        </w:rPr>
        <w:t>“</w:t>
      </w:r>
      <w:r>
        <w:rPr/>
        <w:t>believability and realism</w:t>
      </w:r>
      <w:r>
        <w:rPr>
          <w:rFonts w:ascii="Lucida Sans" w:hAnsi="Lucida Sans"/>
        </w:rPr>
        <w:t>”</w:t>
      </w:r>
      <w:r>
        <w:rPr>
          <w:rFonts w:ascii="Lucida Sans" w:hAnsi="Lucida Sans"/>
          <w:spacing w:val="-6"/>
        </w:rPr>
        <w:t> </w:t>
      </w:r>
      <w:r>
        <w:rPr/>
        <w:t>and overall consistency between the different sensory streams. This is most closely related to the concept</w:t>
      </w:r>
      <w:r>
        <w:rPr>
          <w:spacing w:val="-5"/>
        </w:rPr>
        <w:t> </w:t>
      </w:r>
      <w:r>
        <w:rPr/>
        <w:t>of</w:t>
      </w:r>
      <w:r>
        <w:rPr>
          <w:spacing w:val="-6"/>
        </w:rPr>
        <w:t> </w:t>
      </w:r>
      <w:r>
        <w:rPr/>
        <w:t>Psi,</w:t>
      </w:r>
      <w:r>
        <w:rPr>
          <w:spacing w:val="-5"/>
        </w:rPr>
        <w:t> </w:t>
      </w:r>
      <w:r>
        <w:rPr/>
        <w:t>but</w:t>
      </w:r>
      <w:r>
        <w:rPr>
          <w:spacing w:val="-6"/>
        </w:rPr>
        <w:t> </w:t>
      </w:r>
      <w:r>
        <w:rPr/>
        <w:t>is</w:t>
      </w:r>
      <w:r>
        <w:rPr>
          <w:spacing w:val="-5"/>
        </w:rPr>
        <w:t> </w:t>
      </w:r>
      <w:r>
        <w:rPr/>
        <w:t>not</w:t>
      </w:r>
      <w:r>
        <w:rPr>
          <w:spacing w:val="-6"/>
        </w:rPr>
        <w:t> </w:t>
      </w:r>
      <w:r>
        <w:rPr/>
        <w:t>the</w:t>
      </w:r>
      <w:r>
        <w:rPr>
          <w:spacing w:val="-6"/>
        </w:rPr>
        <w:t> </w:t>
      </w:r>
      <w:r>
        <w:rPr/>
        <w:t>same.</w:t>
      </w:r>
      <w:r>
        <w:rPr>
          <w:spacing w:val="-5"/>
        </w:rPr>
        <w:t> </w:t>
      </w:r>
      <w:r>
        <w:rPr/>
        <w:t>The</w:t>
      </w:r>
      <w:r>
        <w:rPr>
          <w:spacing w:val="-6"/>
        </w:rPr>
        <w:t> </w:t>
      </w:r>
      <w:r>
        <w:rPr/>
        <w:t>fourth</w:t>
      </w:r>
      <w:r>
        <w:rPr>
          <w:spacing w:val="-6"/>
        </w:rPr>
        <w:t> </w:t>
      </w:r>
      <w:r>
        <w:rPr/>
        <w:t>factor</w:t>
      </w:r>
      <w:r>
        <w:rPr>
          <w:spacing w:val="-6"/>
        </w:rPr>
        <w:t> </w:t>
      </w:r>
      <w:r>
        <w:rPr/>
        <w:t>is</w:t>
      </w:r>
      <w:r>
        <w:rPr>
          <w:spacing w:val="-5"/>
        </w:rPr>
        <w:t> </w:t>
      </w:r>
      <w:r>
        <w:rPr>
          <w:rFonts w:ascii="Lucida Sans" w:hAnsi="Lucida Sans"/>
        </w:rPr>
        <w:t>“</w:t>
      </w:r>
      <w:r>
        <w:rPr/>
        <w:t>negative effects</w:t>
      </w:r>
      <w:r>
        <w:rPr>
          <w:rFonts w:ascii="Lucida Sans" w:hAnsi="Lucida Sans"/>
        </w:rPr>
        <w:t>” </w:t>
      </w:r>
      <w:r>
        <w:rPr/>
        <w:t>such as discomfort, simulator sickness, and so on. Another comprehensive factor analysis study carried out by (</w:t>
      </w:r>
      <w:hyperlink w:history="true" w:anchor="_bookmark272">
        <w:r>
          <w:rPr>
            <w:color w:val="6D6E71"/>
          </w:rPr>
          <w:t>Schubert</w:t>
        </w:r>
        <w:r>
          <w:rPr>
            <w:color w:val="6D6E71"/>
            <w:spacing w:val="40"/>
          </w:rPr>
          <w:t> </w:t>
        </w:r>
        <w:r>
          <w:rPr>
            <w:color w:val="6D6E71"/>
          </w:rPr>
          <w:t>et</w:t>
        </w:r>
        <w:r>
          <w:rPr>
            <w:color w:val="6D6E71"/>
            <w:spacing w:val="40"/>
          </w:rPr>
          <w:t> </w:t>
        </w:r>
        <w:r>
          <w:rPr>
            <w:color w:val="6D6E71"/>
          </w:rPr>
          <w:t>al.,</w:t>
        </w:r>
        <w:r>
          <w:rPr>
            <w:color w:val="6D6E71"/>
            <w:spacing w:val="40"/>
          </w:rPr>
          <w:t> </w:t>
        </w:r>
        <w:r>
          <w:rPr>
            <w:color w:val="6D6E71"/>
          </w:rPr>
          <w:t>2001</w:t>
        </w:r>
      </w:hyperlink>
      <w:r>
        <w:rPr/>
        <w:t>)</w:t>
      </w:r>
      <w:r>
        <w:rPr>
          <w:spacing w:val="40"/>
        </w:rPr>
        <w:t> </w:t>
      </w:r>
      <w:r>
        <w:rPr/>
        <w:t>led</w:t>
      </w:r>
      <w:r>
        <w:rPr>
          <w:spacing w:val="40"/>
        </w:rPr>
        <w:t> </w:t>
      </w:r>
      <w:r>
        <w:rPr/>
        <w:t>to</w:t>
      </w:r>
      <w:r>
        <w:rPr>
          <w:spacing w:val="40"/>
        </w:rPr>
        <w:t> </w:t>
      </w:r>
      <w:r>
        <w:rPr/>
        <w:t>a</w:t>
      </w:r>
      <w:r>
        <w:rPr>
          <w:spacing w:val="40"/>
        </w:rPr>
        <w:t> </w:t>
      </w:r>
      <w:r>
        <w:rPr/>
        <w:t>similar</w:t>
      </w:r>
      <w:r>
        <w:rPr>
          <w:spacing w:val="40"/>
        </w:rPr>
        <w:t> </w:t>
      </w:r>
      <w:r>
        <w:rPr/>
        <w:t>three</w:t>
      </w:r>
      <w:r>
        <w:rPr>
          <w:spacing w:val="40"/>
        </w:rPr>
        <w:t> </w:t>
      </w:r>
      <w:r>
        <w:rPr/>
        <w:t>component model: spatial presence (</w:t>
      </w:r>
      <w:r>
        <w:rPr>
          <w:rFonts w:ascii="Lucida Sans" w:hAnsi="Lucida Sans"/>
        </w:rPr>
        <w:t>“</w:t>
      </w:r>
      <w:r>
        <w:rPr/>
        <w:t>being there</w:t>
      </w:r>
      <w:r>
        <w:rPr>
          <w:rFonts w:ascii="Lucida Sans" w:hAnsi="Lucida Sans"/>
        </w:rPr>
        <w:t>”</w:t>
      </w:r>
      <w:r>
        <w:rPr/>
        <w:t>), involvement, and realness. This has come to be known as the Igroup presence </w:t>
      </w:r>
      <w:r>
        <w:rPr>
          <w:spacing w:val="-2"/>
        </w:rPr>
        <w:t>questionnaire.</w:t>
      </w:r>
    </w:p>
    <w:p>
      <w:pPr>
        <w:pStyle w:val="BodyText"/>
        <w:spacing w:line="213" w:lineRule="auto" w:before="27"/>
        <w:ind w:left="187" w:right="184" w:firstLine="229"/>
        <w:jc w:val="both"/>
      </w:pPr>
      <w:r>
        <w:rPr/>
        <w:t>There</w:t>
      </w:r>
      <w:r>
        <w:rPr>
          <w:spacing w:val="-11"/>
        </w:rPr>
        <w:t> </w:t>
      </w:r>
      <w:r>
        <w:rPr/>
        <w:t>are</w:t>
      </w:r>
      <w:r>
        <w:rPr>
          <w:spacing w:val="-11"/>
        </w:rPr>
        <w:t> </w:t>
      </w:r>
      <w:r>
        <w:rPr/>
        <w:t>fewer</w:t>
      </w:r>
      <w:r>
        <w:rPr>
          <w:spacing w:val="-11"/>
        </w:rPr>
        <w:t> </w:t>
      </w:r>
      <w:r>
        <w:rPr/>
        <w:t>examples</w:t>
      </w:r>
      <w:r>
        <w:rPr>
          <w:spacing w:val="-11"/>
        </w:rPr>
        <w:t> </w:t>
      </w:r>
      <w:r>
        <w:rPr/>
        <w:t>of</w:t>
      </w:r>
      <w:r>
        <w:rPr>
          <w:spacing w:val="-10"/>
        </w:rPr>
        <w:t> </w:t>
      </w:r>
      <w:r>
        <w:rPr/>
        <w:t>questionnaires</w:t>
      </w:r>
      <w:r>
        <w:rPr>
          <w:spacing w:val="-11"/>
        </w:rPr>
        <w:t> </w:t>
      </w:r>
      <w:r>
        <w:rPr/>
        <w:t>speci</w:t>
      </w:r>
      <w:r>
        <w:rPr>
          <w:rFonts w:ascii="Times New Roman" w:hAnsi="Times New Roman"/>
        </w:rPr>
        <w:t>fi</w:t>
      </w:r>
      <w:r>
        <w:rPr/>
        <w:t>cally</w:t>
      </w:r>
      <w:r>
        <w:rPr>
          <w:spacing w:val="-11"/>
        </w:rPr>
        <w:t> </w:t>
      </w:r>
      <w:r>
        <w:rPr/>
        <w:t>aimed at copresence. A series of three studies where groups of three remotely located people carried out tasks together in VR, developed one of the </w:t>
      </w:r>
      <w:r>
        <w:rPr>
          <w:rFonts w:ascii="Times New Roman" w:hAnsi="Times New Roman"/>
        </w:rPr>
        <w:t>fi</w:t>
      </w:r>
      <w:r>
        <w:rPr/>
        <w:t>rst questionnaires. These included questions such: </w:t>
      </w:r>
      <w:r>
        <w:rPr>
          <w:rFonts w:ascii="Lucida Sans" w:hAnsi="Lucida Sans"/>
        </w:rPr>
        <w:t>“</w:t>
      </w:r>
      <w:r>
        <w:rPr/>
        <w:t>There was a sense of being with the other people,</w:t>
      </w:r>
      <w:r>
        <w:rPr>
          <w:rFonts w:ascii="Lucida Sans" w:hAnsi="Lucida Sans"/>
        </w:rPr>
        <w:t>” “</w:t>
      </w:r>
      <w:r>
        <w:rPr/>
        <w:t>The computer interface seemed to vanish and there </w:t>
      </w:r>
      <w:r>
        <w:rPr>
          <w:spacing w:val="-2"/>
        </w:rPr>
        <w:t>was</w:t>
      </w:r>
      <w:r>
        <w:rPr>
          <w:spacing w:val="-9"/>
        </w:rPr>
        <w:t> </w:t>
      </w:r>
      <w:r>
        <w:rPr>
          <w:spacing w:val="-2"/>
        </w:rPr>
        <w:t>direct</w:t>
      </w:r>
      <w:r>
        <w:rPr>
          <w:spacing w:val="-9"/>
        </w:rPr>
        <w:t> </w:t>
      </w:r>
      <w:r>
        <w:rPr>
          <w:spacing w:val="-2"/>
        </w:rPr>
        <w:t>working</w:t>
      </w:r>
      <w:r>
        <w:rPr>
          <w:spacing w:val="-7"/>
        </w:rPr>
        <w:t> </w:t>
      </w:r>
      <w:r>
        <w:rPr>
          <w:spacing w:val="-2"/>
        </w:rPr>
        <w:t>with</w:t>
      </w:r>
      <w:r>
        <w:rPr>
          <w:spacing w:val="-5"/>
        </w:rPr>
        <w:t> </w:t>
      </w:r>
      <w:r>
        <w:rPr>
          <w:spacing w:val="-2"/>
        </w:rPr>
        <w:t>the</w:t>
      </w:r>
      <w:r>
        <w:rPr>
          <w:spacing w:val="-6"/>
        </w:rPr>
        <w:t> </w:t>
      </w:r>
      <w:r>
        <w:rPr>
          <w:spacing w:val="-2"/>
        </w:rPr>
        <w:t>other</w:t>
      </w:r>
      <w:r>
        <w:rPr>
          <w:spacing w:val="-5"/>
        </w:rPr>
        <w:t> </w:t>
      </w:r>
      <w:r>
        <w:rPr>
          <w:spacing w:val="-2"/>
        </w:rPr>
        <w:t>people,</w:t>
      </w:r>
      <w:r>
        <w:rPr>
          <w:rFonts w:ascii="Lucida Sans" w:hAnsi="Lucida Sans"/>
          <w:spacing w:val="-2"/>
        </w:rPr>
        <w:t>”</w:t>
      </w:r>
      <w:r>
        <w:rPr>
          <w:rFonts w:ascii="Lucida Sans" w:hAnsi="Lucida Sans"/>
          <w:spacing w:val="-14"/>
        </w:rPr>
        <w:t> </w:t>
      </w:r>
      <w:r>
        <w:rPr>
          <w:rFonts w:ascii="Lucida Sans" w:hAnsi="Lucida Sans"/>
          <w:spacing w:val="-2"/>
        </w:rPr>
        <w:t>“</w:t>
      </w:r>
      <w:r>
        <w:rPr>
          <w:spacing w:val="-2"/>
        </w:rPr>
        <w:t>Rate</w:t>
      </w:r>
      <w:r>
        <w:rPr>
          <w:spacing w:val="-5"/>
        </w:rPr>
        <w:t> </w:t>
      </w:r>
      <w:r>
        <w:rPr>
          <w:spacing w:val="-2"/>
        </w:rPr>
        <w:t>how</w:t>
      </w:r>
      <w:r>
        <w:rPr>
          <w:spacing w:val="-5"/>
        </w:rPr>
        <w:t> </w:t>
      </w:r>
      <w:r>
        <w:rPr>
          <w:spacing w:val="-2"/>
        </w:rPr>
        <w:t>closely</w:t>
      </w:r>
      <w:r>
        <w:rPr>
          <w:spacing w:val="-5"/>
        </w:rPr>
        <w:t> </w:t>
      </w:r>
      <w:r>
        <w:rPr>
          <w:spacing w:val="-2"/>
        </w:rPr>
        <w:t>your </w:t>
      </w:r>
      <w:r>
        <w:rPr/>
        <w:t>sense of being together with others in a real-world setting resembles your sense of being with them in the virtual room</w:t>
      </w:r>
      <w:r>
        <w:rPr>
          <w:rFonts w:ascii="Lucida Sans" w:hAnsi="Lucida Sans"/>
        </w:rPr>
        <w:t>” </w:t>
      </w:r>
      <w:r>
        <w:rPr/>
        <w:t>(</w:t>
      </w:r>
      <w:hyperlink w:history="true" w:anchor="_bookmark298">
        <w:r>
          <w:rPr>
            <w:color w:val="6D6E71"/>
          </w:rPr>
          <w:t>Tromp et al., 1998</w:t>
        </w:r>
      </w:hyperlink>
      <w:r>
        <w:rPr/>
        <w:t>; </w:t>
      </w:r>
      <w:hyperlink w:history="true" w:anchor="_bookmark297">
        <w:r>
          <w:rPr>
            <w:color w:val="6D6E71"/>
          </w:rPr>
          <w:t>Steed et al., 1999</w:t>
        </w:r>
      </w:hyperlink>
      <w:r>
        <w:rPr/>
        <w:t>; </w:t>
      </w:r>
      <w:hyperlink w:history="true" w:anchor="_bookmark288">
        <w:r>
          <w:rPr>
            <w:color w:val="6D6E71"/>
          </w:rPr>
          <w:t>Slater et al., 2000</w:t>
        </w:r>
      </w:hyperlink>
      <w:r>
        <w:rPr/>
        <w:t>). These types of questions were derived simply from the idea of copresence. Drawing on the extensive collaborative virtual environments literature </w:t>
      </w:r>
      <w:hyperlink w:history="true" w:anchor="_bookmark226">
        <w:r>
          <w:rPr>
            <w:color w:val="6D6E71"/>
          </w:rPr>
          <w:t>Garau et al. (2001)</w:t>
        </w:r>
      </w:hyperlink>
      <w:r>
        <w:rPr>
          <w:color w:val="6D6E71"/>
        </w:rPr>
        <w:t> </w:t>
      </w:r>
      <w:r>
        <w:rPr/>
        <w:t>reported an experiment on the impact of different eye gaze models on quality of communication between two remote individuals represented by avatars via a video tunnel. The quality of communication was assessed by a questionnaire eliciting four aspects: the extent of </w:t>
      </w:r>
      <w:r>
        <w:rPr>
          <w:rFonts w:ascii="Bookman Old Style" w:hAnsi="Bookman Old Style"/>
          <w:b w:val="0"/>
          <w:i/>
        </w:rPr>
        <w:t>face-to-face </w:t>
      </w:r>
      <w:r>
        <w:rPr/>
        <w:t>communication that was perceived (e.g., </w:t>
      </w:r>
      <w:r>
        <w:rPr>
          <w:rFonts w:ascii="Lucida Sans" w:hAnsi="Lucida Sans"/>
        </w:rPr>
        <w:t>“</w:t>
      </w:r>
      <w:r>
        <w:rPr/>
        <w:t>I could readily tell when my partner was listening to me</w:t>
      </w:r>
      <w:r>
        <w:rPr>
          <w:rFonts w:ascii="Lucida Sans" w:hAnsi="Lucida Sans"/>
        </w:rPr>
        <w:t>” </w:t>
      </w:r>
      <w:r>
        <w:rPr/>
        <w:t>and </w:t>
      </w:r>
      <w:r>
        <w:rPr>
          <w:rFonts w:ascii="Times New Roman" w:hAnsi="Times New Roman"/>
        </w:rPr>
        <w:t>fi</w:t>
      </w:r>
      <w:r>
        <w:rPr/>
        <w:t>ve other questions), the degree of </w:t>
      </w:r>
      <w:r>
        <w:rPr>
          <w:rFonts w:ascii="Bookman Old Style" w:hAnsi="Bookman Old Style"/>
          <w:b w:val="0"/>
          <w:i/>
        </w:rPr>
        <w:t>involvement </w:t>
      </w:r>
      <w:r>
        <w:rPr/>
        <w:t>(</w:t>
      </w:r>
      <w:r>
        <w:rPr>
          <w:rFonts w:ascii="Lucida Sans" w:hAnsi="Lucida Sans"/>
        </w:rPr>
        <w:t>“</w:t>
      </w:r>
      <w:r>
        <w:rPr/>
        <w:t>I found it easy to keep track of the conversation,</w:t>
      </w:r>
      <w:r>
        <w:rPr>
          <w:rFonts w:ascii="Lucida Sans" w:hAnsi="Lucida Sans"/>
        </w:rPr>
        <w:t>” “</w:t>
      </w:r>
      <w:r>
        <w:rPr/>
        <w:t>I felt completely absorbed in the</w:t>
      </w:r>
      <w:r>
        <w:rPr>
          <w:spacing w:val="40"/>
        </w:rPr>
        <w:t> </w:t>
      </w:r>
      <w:r>
        <w:rPr/>
        <w:t>conversation</w:t>
      </w:r>
      <w:r>
        <w:rPr>
          <w:rFonts w:ascii="Lucida Sans" w:hAnsi="Lucida Sans"/>
        </w:rPr>
        <w:t>”</w:t>
      </w:r>
      <w:r>
        <w:rPr/>
        <w:t>), </w:t>
      </w:r>
      <w:r>
        <w:rPr>
          <w:rFonts w:ascii="Bookman Old Style" w:hAnsi="Bookman Old Style"/>
          <w:b w:val="0"/>
          <w:i/>
        </w:rPr>
        <w:t>partner evaluation </w:t>
      </w:r>
      <w:r>
        <w:rPr/>
        <w:t>(e.g., </w:t>
      </w:r>
      <w:r>
        <w:rPr>
          <w:rFonts w:ascii="Lucida Sans" w:hAnsi="Lucida Sans"/>
        </w:rPr>
        <w:t>“</w:t>
      </w:r>
      <w:r>
        <w:rPr/>
        <w:t>My partner was friendly,</w:t>
      </w:r>
      <w:r>
        <w:rPr>
          <w:rFonts w:ascii="Lucida Sans" w:hAnsi="Lucida Sans"/>
        </w:rPr>
        <w:t>”</w:t>
      </w:r>
      <w:r>
        <w:rPr>
          <w:rFonts w:ascii="Lucida Sans" w:hAnsi="Lucida Sans"/>
          <w:spacing w:val="-14"/>
        </w:rPr>
        <w:t> </w:t>
      </w:r>
      <w:r>
        <w:rPr/>
        <w:t>and four other questions), and </w:t>
      </w:r>
      <w:r>
        <w:rPr>
          <w:rFonts w:ascii="Bookman Old Style" w:hAnsi="Bookman Old Style"/>
          <w:b w:val="0"/>
          <w:i/>
        </w:rPr>
        <w:t>copresence</w:t>
      </w:r>
      <w:r>
        <w:rPr>
          <w:rFonts w:ascii="Bookman Old Style" w:hAnsi="Bookman Old Style"/>
          <w:b w:val="0"/>
          <w:i/>
          <w:spacing w:val="-11"/>
        </w:rPr>
        <w:t> </w:t>
      </w:r>
      <w:r>
        <w:rPr/>
        <w:t>(</w:t>
      </w:r>
      <w:r>
        <w:rPr>
          <w:rFonts w:ascii="Lucida Sans" w:hAnsi="Lucida Sans"/>
        </w:rPr>
        <w:t>“</w:t>
      </w:r>
      <w:r>
        <w:rPr/>
        <w:t>I had a real sense of personal contact with my conversation partner,</w:t>
      </w:r>
      <w:r>
        <w:rPr>
          <w:rFonts w:ascii="Lucida Sans" w:hAnsi="Lucida Sans"/>
        </w:rPr>
        <w:t>”</w:t>
      </w:r>
      <w:r>
        <w:rPr>
          <w:rFonts w:ascii="Lucida Sans" w:hAnsi="Lucida Sans"/>
          <w:spacing w:val="-16"/>
        </w:rPr>
        <w:t> </w:t>
      </w:r>
      <w:r>
        <w:rPr>
          <w:rFonts w:ascii="Lucida Sans" w:hAnsi="Lucida Sans"/>
        </w:rPr>
        <w:t>“</w:t>
      </w:r>
      <w:r>
        <w:rPr/>
        <w:t>I was very aware of my conversation partner</w:t>
      </w:r>
      <w:r>
        <w:rPr>
          <w:rFonts w:ascii="Lucida Sans" w:hAnsi="Lucida Sans"/>
        </w:rPr>
        <w:t>”</w:t>
      </w:r>
      <w:r>
        <w:rPr/>
        <w:t>). These same questions</w:t>
      </w:r>
      <w:r>
        <w:rPr>
          <w:spacing w:val="39"/>
        </w:rPr>
        <w:t> </w:t>
      </w:r>
      <w:r>
        <w:rPr/>
        <w:t>were</w:t>
      </w:r>
      <w:r>
        <w:rPr>
          <w:spacing w:val="39"/>
        </w:rPr>
        <w:t> </w:t>
      </w:r>
      <w:r>
        <w:rPr/>
        <w:t>used</w:t>
      </w:r>
      <w:r>
        <w:rPr>
          <w:spacing w:val="38"/>
        </w:rPr>
        <w:t> </w:t>
      </w:r>
      <w:r>
        <w:rPr/>
        <w:t>in</w:t>
      </w:r>
      <w:r>
        <w:rPr>
          <w:spacing w:val="39"/>
        </w:rPr>
        <w:t> </w:t>
      </w:r>
      <w:r>
        <w:rPr/>
        <w:t>a</w:t>
      </w:r>
      <w:r>
        <w:rPr>
          <w:spacing w:val="38"/>
        </w:rPr>
        <w:t> </w:t>
      </w:r>
      <w:r>
        <w:rPr/>
        <w:t>later</w:t>
      </w:r>
      <w:r>
        <w:rPr>
          <w:spacing w:val="39"/>
        </w:rPr>
        <w:t> </w:t>
      </w:r>
      <w:r>
        <w:rPr/>
        <w:t>study</w:t>
      </w:r>
      <w:r>
        <w:rPr>
          <w:spacing w:val="39"/>
        </w:rPr>
        <w:t> </w:t>
      </w:r>
      <w:r>
        <w:rPr/>
        <w:t>where</w:t>
      </w:r>
      <w:r>
        <w:rPr>
          <w:spacing w:val="39"/>
        </w:rPr>
        <w:t> </w:t>
      </w:r>
      <w:r>
        <w:rPr/>
        <w:t>participants</w:t>
      </w:r>
      <w:r>
        <w:rPr>
          <w:spacing w:val="39"/>
        </w:rPr>
        <w:t> </w:t>
      </w:r>
      <w:r>
        <w:rPr/>
        <w:t>met via immersive VR (</w:t>
      </w:r>
      <w:hyperlink w:history="true" w:anchor="_bookmark228">
        <w:r>
          <w:rPr>
            <w:color w:val="6D6E71"/>
          </w:rPr>
          <w:t>Garau et al., 2003</w:t>
        </w:r>
      </w:hyperlink>
      <w:r>
        <w:rPr/>
        <w:t>). </w:t>
      </w:r>
      <w:hyperlink w:history="true" w:anchor="_bookmark196">
        <w:r>
          <w:rPr>
            <w:color w:val="6D6E71"/>
          </w:rPr>
          <w:t>Bailenson et al. (2005)</w:t>
        </w:r>
      </w:hyperlink>
      <w:r>
        <w:rPr>
          <w:color w:val="6D6E71"/>
        </w:rPr>
        <w:t> </w:t>
      </w:r>
      <w:r>
        <w:rPr/>
        <w:t>introduced</w:t>
      </w:r>
      <w:r>
        <w:rPr>
          <w:spacing w:val="-11"/>
        </w:rPr>
        <w:t> </w:t>
      </w:r>
      <w:r>
        <w:rPr/>
        <w:t>a</w:t>
      </w:r>
      <w:r>
        <w:rPr>
          <w:spacing w:val="-11"/>
        </w:rPr>
        <w:t> </w:t>
      </w:r>
      <w:r>
        <w:rPr/>
        <w:t>measure</w:t>
      </w:r>
      <w:r>
        <w:rPr>
          <w:spacing w:val="-11"/>
        </w:rPr>
        <w:t> </w:t>
      </w:r>
      <w:r>
        <w:rPr/>
        <w:t>of</w:t>
      </w:r>
      <w:r>
        <w:rPr>
          <w:spacing w:val="-11"/>
        </w:rPr>
        <w:t> </w:t>
      </w:r>
      <w:r>
        <w:rPr/>
        <w:t>copresence</w:t>
      </w:r>
      <w:r>
        <w:rPr>
          <w:spacing w:val="-10"/>
        </w:rPr>
        <w:t> </w:t>
      </w:r>
      <w:r>
        <w:rPr/>
        <w:t>using</w:t>
      </w:r>
      <w:r>
        <w:rPr>
          <w:spacing w:val="-11"/>
        </w:rPr>
        <w:t> </w:t>
      </w:r>
      <w:r>
        <w:rPr/>
        <w:t>three</w:t>
      </w:r>
      <w:r>
        <w:rPr>
          <w:spacing w:val="-11"/>
        </w:rPr>
        <w:t> </w:t>
      </w:r>
      <w:r>
        <w:rPr/>
        <w:t>questions</w:t>
      </w:r>
      <w:r>
        <w:rPr>
          <w:spacing w:val="-11"/>
        </w:rPr>
        <w:t> </w:t>
      </w:r>
      <w:r>
        <w:rPr/>
        <w:t>(</w:t>
      </w:r>
      <w:r>
        <w:rPr>
          <w:rFonts w:ascii="Lucida Sans" w:hAnsi="Lucida Sans"/>
        </w:rPr>
        <w:t>‘</w:t>
      </w:r>
      <w:r>
        <w:rPr/>
        <w:t>Even </w:t>
      </w:r>
      <w:r>
        <w:rPr>
          <w:spacing w:val="-2"/>
        </w:rPr>
        <w:t>when</w:t>
      </w:r>
      <w:r>
        <w:rPr>
          <w:spacing w:val="-9"/>
        </w:rPr>
        <w:t> </w:t>
      </w:r>
      <w:r>
        <w:rPr>
          <w:spacing w:val="-2"/>
        </w:rPr>
        <w:t>the</w:t>
      </w:r>
      <w:r>
        <w:rPr>
          <w:spacing w:val="-9"/>
        </w:rPr>
        <w:t> </w:t>
      </w:r>
      <w:r>
        <w:rPr>
          <w:rFonts w:ascii="Lucida Sans" w:hAnsi="Lucida Sans"/>
          <w:spacing w:val="-2"/>
        </w:rPr>
        <w:t>“</w:t>
      </w:r>
      <w:r>
        <w:rPr>
          <w:spacing w:val="-2"/>
        </w:rPr>
        <w:t>other</w:t>
      </w:r>
      <w:r>
        <w:rPr>
          <w:rFonts w:ascii="Lucida Sans" w:hAnsi="Lucida Sans"/>
          <w:spacing w:val="-2"/>
        </w:rPr>
        <w:t>”</w:t>
      </w:r>
      <w:r>
        <w:rPr>
          <w:rFonts w:ascii="Lucida Sans" w:hAnsi="Lucida Sans"/>
          <w:spacing w:val="-13"/>
        </w:rPr>
        <w:t> </w:t>
      </w:r>
      <w:r>
        <w:rPr>
          <w:spacing w:val="-2"/>
        </w:rPr>
        <w:t>was</w:t>
      </w:r>
      <w:r>
        <w:rPr>
          <w:spacing w:val="-9"/>
        </w:rPr>
        <w:t> </w:t>
      </w:r>
      <w:r>
        <w:rPr>
          <w:spacing w:val="-2"/>
        </w:rPr>
        <w:t>present,</w:t>
      </w:r>
      <w:r>
        <w:rPr>
          <w:spacing w:val="-6"/>
        </w:rPr>
        <w:t> </w:t>
      </w:r>
      <w:r>
        <w:rPr>
          <w:spacing w:val="-2"/>
        </w:rPr>
        <w:t>I</w:t>
      </w:r>
      <w:r>
        <w:rPr>
          <w:spacing w:val="-6"/>
        </w:rPr>
        <w:t> </w:t>
      </w:r>
      <w:r>
        <w:rPr>
          <w:spacing w:val="-2"/>
        </w:rPr>
        <w:t>still</w:t>
      </w:r>
      <w:r>
        <w:rPr>
          <w:spacing w:val="-5"/>
        </w:rPr>
        <w:t> </w:t>
      </w:r>
      <w:r>
        <w:rPr>
          <w:spacing w:val="-2"/>
        </w:rPr>
        <w:t>felt</w:t>
      </w:r>
      <w:r>
        <w:rPr>
          <w:spacing w:val="-6"/>
        </w:rPr>
        <w:t> </w:t>
      </w:r>
      <w:r>
        <w:rPr>
          <w:spacing w:val="-2"/>
        </w:rPr>
        <w:t>alone</w:t>
      </w:r>
      <w:r>
        <w:rPr>
          <w:spacing w:val="-5"/>
        </w:rPr>
        <w:t> </w:t>
      </w:r>
      <w:r>
        <w:rPr>
          <w:spacing w:val="-2"/>
        </w:rPr>
        <w:t>in</w:t>
      </w:r>
      <w:r>
        <w:rPr>
          <w:spacing w:val="-6"/>
        </w:rPr>
        <w:t> </w:t>
      </w:r>
      <w:r>
        <w:rPr>
          <w:spacing w:val="-2"/>
        </w:rPr>
        <w:t>the</w:t>
      </w:r>
      <w:r>
        <w:rPr>
          <w:spacing w:val="-6"/>
        </w:rPr>
        <w:t> </w:t>
      </w:r>
      <w:r>
        <w:rPr>
          <w:spacing w:val="-2"/>
        </w:rPr>
        <w:t>virtual</w:t>
      </w:r>
      <w:r>
        <w:rPr>
          <w:spacing w:val="-6"/>
        </w:rPr>
        <w:t> </w:t>
      </w:r>
      <w:r>
        <w:rPr>
          <w:spacing w:val="-2"/>
        </w:rPr>
        <w:t>room,</w:t>
      </w:r>
      <w:r>
        <w:rPr>
          <w:rFonts w:ascii="Lucida Sans" w:hAnsi="Lucida Sans"/>
          <w:spacing w:val="-2"/>
        </w:rPr>
        <w:t>’ “</w:t>
      </w:r>
      <w:r>
        <w:rPr>
          <w:spacing w:val="-2"/>
        </w:rPr>
        <w:t>I</w:t>
      </w:r>
      <w:r>
        <w:rPr>
          <w:spacing w:val="-6"/>
        </w:rPr>
        <w:t> </w:t>
      </w:r>
      <w:r>
        <w:rPr>
          <w:spacing w:val="-2"/>
        </w:rPr>
        <w:t>felt</w:t>
      </w:r>
      <w:r>
        <w:rPr>
          <w:spacing w:val="-6"/>
        </w:rPr>
        <w:t> </w:t>
      </w:r>
      <w:r>
        <w:rPr>
          <w:spacing w:val="-2"/>
        </w:rPr>
        <w:t>like</w:t>
      </w:r>
      <w:r>
        <w:rPr>
          <w:spacing w:val="-5"/>
        </w:rPr>
        <w:t> </w:t>
      </w:r>
      <w:r>
        <w:rPr>
          <w:spacing w:val="-2"/>
        </w:rPr>
        <w:t>there</w:t>
      </w:r>
      <w:r>
        <w:rPr>
          <w:spacing w:val="-6"/>
        </w:rPr>
        <w:t> </w:t>
      </w:r>
      <w:r>
        <w:rPr>
          <w:spacing w:val="-2"/>
        </w:rPr>
        <w:t>was</w:t>
      </w:r>
      <w:r>
        <w:rPr>
          <w:spacing w:val="-5"/>
        </w:rPr>
        <w:t> </w:t>
      </w:r>
      <w:r>
        <w:rPr>
          <w:spacing w:val="-2"/>
        </w:rPr>
        <w:t>someone</w:t>
      </w:r>
      <w:r>
        <w:rPr>
          <w:spacing w:val="-6"/>
        </w:rPr>
        <w:t> </w:t>
      </w:r>
      <w:r>
        <w:rPr>
          <w:spacing w:val="-2"/>
        </w:rPr>
        <w:t>else</w:t>
      </w:r>
      <w:r>
        <w:rPr>
          <w:spacing w:val="-7"/>
        </w:rPr>
        <w:t> </w:t>
      </w:r>
      <w:r>
        <w:rPr>
          <w:spacing w:val="-2"/>
        </w:rPr>
        <w:t>in</w:t>
      </w:r>
      <w:r>
        <w:rPr>
          <w:spacing w:val="-6"/>
        </w:rPr>
        <w:t> </w:t>
      </w:r>
      <w:r>
        <w:rPr>
          <w:spacing w:val="-2"/>
        </w:rPr>
        <w:t>the</w:t>
      </w:r>
      <w:r>
        <w:rPr>
          <w:spacing w:val="-5"/>
        </w:rPr>
        <w:t> </w:t>
      </w:r>
      <w:r>
        <w:rPr>
          <w:spacing w:val="-2"/>
        </w:rPr>
        <w:t>room</w:t>
      </w:r>
      <w:r>
        <w:rPr>
          <w:spacing w:val="-5"/>
        </w:rPr>
        <w:t> </w:t>
      </w:r>
      <w:r>
        <w:rPr>
          <w:spacing w:val="-2"/>
        </w:rPr>
        <w:t>with</w:t>
      </w:r>
      <w:r>
        <w:rPr>
          <w:spacing w:val="-7"/>
        </w:rPr>
        <w:t> </w:t>
      </w:r>
      <w:r>
        <w:rPr>
          <w:spacing w:val="-2"/>
        </w:rPr>
        <w:t>me,</w:t>
      </w:r>
      <w:r>
        <w:rPr>
          <w:rFonts w:ascii="Lucida Sans" w:hAnsi="Lucida Sans"/>
          <w:spacing w:val="-2"/>
        </w:rPr>
        <w:t>”</w:t>
      </w:r>
      <w:r>
        <w:rPr>
          <w:rFonts w:ascii="Lucida Sans" w:hAnsi="Lucida Sans"/>
          <w:spacing w:val="-23"/>
        </w:rPr>
        <w:t> </w:t>
      </w:r>
      <w:r>
        <w:rPr>
          <w:rFonts w:ascii="Lucida Sans" w:hAnsi="Lucida Sans"/>
          <w:spacing w:val="-2"/>
        </w:rPr>
        <w:t>‘</w:t>
      </w:r>
      <w:r>
        <w:rPr>
          <w:spacing w:val="-2"/>
        </w:rPr>
        <w:t>I</w:t>
      </w:r>
      <w:r>
        <w:rPr>
          <w:spacing w:val="-6"/>
        </w:rPr>
        <w:t> </w:t>
      </w:r>
      <w:r>
        <w:rPr>
          <w:spacing w:val="-2"/>
        </w:rPr>
        <w:t>felt</w:t>
      </w:r>
      <w:r>
        <w:rPr>
          <w:spacing w:val="-4"/>
        </w:rPr>
        <w:t> like</w:t>
      </w:r>
    </w:p>
    <w:p>
      <w:pPr>
        <w:pStyle w:val="BodyText"/>
        <w:spacing w:after="0" w:line="213" w:lineRule="auto"/>
        <w:jc w:val="both"/>
        <w:sectPr>
          <w:type w:val="continuous"/>
          <w:pgSz w:w="11910" w:h="15600"/>
          <w:pgMar w:header="544" w:footer="579" w:top="540" w:bottom="280" w:left="720" w:right="720"/>
          <w:cols w:num="2" w:equalWidth="0">
            <w:col w:w="5104" w:space="112"/>
            <w:col w:w="5254"/>
          </w:cols>
        </w:sectPr>
      </w:pPr>
    </w:p>
    <w:p>
      <w:pPr>
        <w:pStyle w:val="BodyText"/>
        <w:spacing w:before="12"/>
        <w:rPr>
          <w:sz w:val="17"/>
        </w:rPr>
      </w:pPr>
    </w:p>
    <w:p>
      <w:pPr>
        <w:pStyle w:val="BodyText"/>
        <w:spacing w:after="0"/>
        <w:rPr>
          <w:sz w:val="17"/>
        </w:rPr>
        <w:sectPr>
          <w:pgSz w:w="11910" w:h="15600"/>
          <w:pgMar w:header="544" w:footer="579" w:top="840" w:bottom="760" w:left="720" w:right="720"/>
        </w:sectPr>
      </w:pPr>
    </w:p>
    <w:p>
      <w:pPr>
        <w:pStyle w:val="BodyText"/>
        <w:spacing w:line="213" w:lineRule="auto" w:before="120"/>
        <w:ind w:left="187" w:right="38"/>
        <w:jc w:val="both"/>
      </w:pPr>
      <w:r>
        <w:rPr/>
        <w:t>the</w:t>
      </w:r>
      <w:r>
        <w:rPr>
          <w:spacing w:val="-3"/>
        </w:rPr>
        <w:t> </w:t>
      </w:r>
      <w:r>
        <w:rPr>
          <w:rFonts w:ascii="Lucida Sans" w:hAnsi="Lucida Sans"/>
        </w:rPr>
        <w:t>“</w:t>
      </w:r>
      <w:r>
        <w:rPr/>
        <w:t>other</w:t>
      </w:r>
      <w:r>
        <w:rPr>
          <w:rFonts w:ascii="Lucida Sans" w:hAnsi="Lucida Sans"/>
        </w:rPr>
        <w:t>”</w:t>
      </w:r>
      <w:r>
        <w:rPr>
          <w:rFonts w:ascii="Lucida Sans" w:hAnsi="Lucida Sans"/>
          <w:spacing w:val="-16"/>
        </w:rPr>
        <w:t> </w:t>
      </w:r>
      <w:r>
        <w:rPr/>
        <w:t>was aware of my presence in the room.</w:t>
      </w:r>
      <w:r>
        <w:rPr>
          <w:rFonts w:ascii="Lucida Sans" w:hAnsi="Lucida Sans"/>
        </w:rPr>
        <w:t>’</w:t>
      </w:r>
      <w:r>
        <w:rPr>
          <w:rFonts w:ascii="Lucida Sans" w:hAnsi="Lucida Sans"/>
          <w:spacing w:val="-16"/>
        </w:rPr>
        <w:t> </w:t>
      </w:r>
      <w:hyperlink w:history="true" w:anchor="_bookmark211">
        <w:r>
          <w:rPr>
            <w:color w:val="6D6E71"/>
          </w:rPr>
          <w:t>Bulu </w:t>
        </w:r>
        <w:r>
          <w:rPr>
            <w:color w:val="6D6E71"/>
          </w:rPr>
          <w:t>(2012)</w:t>
        </w:r>
      </w:hyperlink>
      <w:r>
        <w:rPr>
          <w:color w:val="6D6E71"/>
        </w:rPr>
        <w:t> </w:t>
      </w:r>
      <w:r>
        <w:rPr/>
        <w:t>carried out a study using the (2D) Second Life as the shared virtual environment, and assessed copresence as the sense of being</w:t>
      </w:r>
      <w:r>
        <w:rPr>
          <w:spacing w:val="-2"/>
        </w:rPr>
        <w:t> </w:t>
      </w:r>
      <w:r>
        <w:rPr/>
        <w:t>part</w:t>
      </w:r>
      <w:r>
        <w:rPr>
          <w:spacing w:val="-1"/>
        </w:rPr>
        <w:t> </w:t>
      </w:r>
      <w:r>
        <w:rPr/>
        <w:t>of</w:t>
      </w:r>
      <w:r>
        <w:rPr>
          <w:spacing w:val="-2"/>
        </w:rPr>
        <w:t> </w:t>
      </w:r>
      <w:r>
        <w:rPr/>
        <w:t>the</w:t>
      </w:r>
      <w:r>
        <w:rPr>
          <w:spacing w:val="-2"/>
        </w:rPr>
        <w:t> </w:t>
      </w:r>
      <w:r>
        <w:rPr/>
        <w:t>group</w:t>
      </w:r>
      <w:r>
        <w:rPr>
          <w:spacing w:val="-3"/>
        </w:rPr>
        <w:t> </w:t>
      </w:r>
      <w:r>
        <w:rPr/>
        <w:t>and</w:t>
      </w:r>
      <w:r>
        <w:rPr>
          <w:spacing w:val="-1"/>
        </w:rPr>
        <w:t> </w:t>
      </w:r>
      <w:r>
        <w:rPr/>
        <w:t>each</w:t>
      </w:r>
      <w:r>
        <w:rPr>
          <w:spacing w:val="-2"/>
        </w:rPr>
        <w:t> </w:t>
      </w:r>
      <w:r>
        <w:rPr/>
        <w:t>participant</w:t>
      </w:r>
      <w:r>
        <w:rPr>
          <w:rFonts w:ascii="Lucida Sans" w:hAnsi="Lucida Sans"/>
        </w:rPr>
        <w:t>’</w:t>
      </w:r>
      <w:r>
        <w:rPr/>
        <w:t>s</w:t>
      </w:r>
      <w:r>
        <w:rPr>
          <w:spacing w:val="-2"/>
        </w:rPr>
        <w:t> </w:t>
      </w:r>
      <w:r>
        <w:rPr/>
        <w:t>assessment</w:t>
      </w:r>
      <w:r>
        <w:rPr>
          <w:spacing w:val="-1"/>
        </w:rPr>
        <w:t> </w:t>
      </w:r>
      <w:r>
        <w:rPr/>
        <w:t>of</w:t>
      </w:r>
      <w:r>
        <w:rPr>
          <w:spacing w:val="-2"/>
        </w:rPr>
        <w:t> </w:t>
      </w:r>
      <w:r>
        <w:rPr/>
        <w:t>the </w:t>
      </w:r>
      <w:r>
        <w:rPr>
          <w:spacing w:val="-2"/>
        </w:rPr>
        <w:t>copresence</w:t>
      </w:r>
      <w:r>
        <w:rPr>
          <w:spacing w:val="-8"/>
        </w:rPr>
        <w:t> </w:t>
      </w:r>
      <w:r>
        <w:rPr>
          <w:spacing w:val="-2"/>
        </w:rPr>
        <w:t>of</w:t>
      </w:r>
      <w:r>
        <w:rPr>
          <w:spacing w:val="-9"/>
        </w:rPr>
        <w:t> </w:t>
      </w:r>
      <w:r>
        <w:rPr>
          <w:spacing w:val="-2"/>
        </w:rPr>
        <w:t>the</w:t>
      </w:r>
      <w:r>
        <w:rPr>
          <w:spacing w:val="-8"/>
        </w:rPr>
        <w:t> </w:t>
      </w:r>
      <w:r>
        <w:rPr>
          <w:spacing w:val="-2"/>
        </w:rPr>
        <w:t>others.</w:t>
      </w:r>
      <w:r>
        <w:rPr>
          <w:spacing w:val="-8"/>
        </w:rPr>
        <w:t> </w:t>
      </w:r>
      <w:r>
        <w:rPr>
          <w:spacing w:val="-2"/>
        </w:rPr>
        <w:t>A</w:t>
      </w:r>
      <w:r>
        <w:rPr>
          <w:spacing w:val="-9"/>
        </w:rPr>
        <w:t> </w:t>
      </w:r>
      <w:r>
        <w:rPr>
          <w:spacing w:val="-2"/>
        </w:rPr>
        <w:t>psychometric</w:t>
      </w:r>
      <w:r>
        <w:rPr>
          <w:spacing w:val="-8"/>
        </w:rPr>
        <w:t> </w:t>
      </w:r>
      <w:r>
        <w:rPr>
          <w:spacing w:val="-2"/>
        </w:rPr>
        <w:t>scale</w:t>
      </w:r>
      <w:r>
        <w:rPr>
          <w:spacing w:val="-9"/>
        </w:rPr>
        <w:t> </w:t>
      </w:r>
      <w:r>
        <w:rPr>
          <w:spacing w:val="-2"/>
        </w:rPr>
        <w:t>for</w:t>
      </w:r>
      <w:r>
        <w:rPr>
          <w:spacing w:val="-8"/>
        </w:rPr>
        <w:t> </w:t>
      </w:r>
      <w:r>
        <w:rPr>
          <w:spacing w:val="-2"/>
        </w:rPr>
        <w:t>copresence</w:t>
      </w:r>
      <w:r>
        <w:rPr>
          <w:spacing w:val="-9"/>
        </w:rPr>
        <w:t> </w:t>
      </w:r>
      <w:r>
        <w:rPr>
          <w:spacing w:val="-2"/>
        </w:rPr>
        <w:t>was </w:t>
      </w:r>
      <w:r>
        <w:rPr/>
        <w:t>developed</w:t>
      </w:r>
      <w:r>
        <w:rPr>
          <w:spacing w:val="-8"/>
        </w:rPr>
        <w:t> </w:t>
      </w:r>
      <w:r>
        <w:rPr/>
        <w:t>by</w:t>
      </w:r>
      <w:r>
        <w:rPr>
          <w:spacing w:val="-8"/>
        </w:rPr>
        <w:t> </w:t>
      </w:r>
      <w:hyperlink w:history="true" w:anchor="_bookmark259">
        <w:r>
          <w:rPr>
            <w:color w:val="6D6E71"/>
          </w:rPr>
          <w:t>Poeschl</w:t>
        </w:r>
        <w:r>
          <w:rPr>
            <w:color w:val="6D6E71"/>
            <w:spacing w:val="-9"/>
          </w:rPr>
          <w:t> </w:t>
        </w:r>
        <w:r>
          <w:rPr>
            <w:color w:val="6D6E71"/>
          </w:rPr>
          <w:t>and</w:t>
        </w:r>
        <w:r>
          <w:rPr>
            <w:color w:val="6D6E71"/>
            <w:spacing w:val="-7"/>
          </w:rPr>
          <w:t> </w:t>
        </w:r>
        <w:r>
          <w:rPr>
            <w:color w:val="6D6E71"/>
          </w:rPr>
          <w:t>Doering</w:t>
        </w:r>
        <w:r>
          <w:rPr>
            <w:color w:val="6D6E71"/>
            <w:spacing w:val="-9"/>
          </w:rPr>
          <w:t> </w:t>
        </w:r>
        <w:r>
          <w:rPr>
            <w:color w:val="6D6E71"/>
          </w:rPr>
          <w:t>(2015)</w:t>
        </w:r>
      </w:hyperlink>
      <w:r>
        <w:rPr>
          <w:color w:val="6D6E71"/>
          <w:spacing w:val="-8"/>
        </w:rPr>
        <w:t> </w:t>
      </w:r>
      <w:r>
        <w:rPr/>
        <w:t>in</w:t>
      </w:r>
      <w:r>
        <w:rPr>
          <w:spacing w:val="-8"/>
        </w:rPr>
        <w:t> </w:t>
      </w:r>
      <w:r>
        <w:rPr/>
        <w:t>the</w:t>
      </w:r>
      <w:r>
        <w:rPr>
          <w:spacing w:val="-9"/>
        </w:rPr>
        <w:t> </w:t>
      </w:r>
      <w:r>
        <w:rPr/>
        <w:t>context</w:t>
      </w:r>
      <w:r>
        <w:rPr>
          <w:spacing w:val="-8"/>
        </w:rPr>
        <w:t> </w:t>
      </w:r>
      <w:r>
        <w:rPr/>
        <w:t>of</w:t>
      </w:r>
      <w:r>
        <w:rPr>
          <w:spacing w:val="-8"/>
        </w:rPr>
        <w:t> </w:t>
      </w:r>
      <w:r>
        <w:rPr/>
        <w:t>a</w:t>
      </w:r>
      <w:r>
        <w:rPr>
          <w:spacing w:val="-8"/>
        </w:rPr>
        <w:t> </w:t>
      </w:r>
      <w:r>
        <w:rPr/>
        <w:t>fear of</w:t>
      </w:r>
      <w:r>
        <w:rPr>
          <w:spacing w:val="-4"/>
        </w:rPr>
        <w:t> </w:t>
      </w:r>
      <w:r>
        <w:rPr/>
        <w:t>public</w:t>
      </w:r>
      <w:r>
        <w:rPr>
          <w:spacing w:val="-4"/>
        </w:rPr>
        <w:t> </w:t>
      </w:r>
      <w:r>
        <w:rPr/>
        <w:t>speaking</w:t>
      </w:r>
      <w:r>
        <w:rPr>
          <w:spacing w:val="-4"/>
        </w:rPr>
        <w:t> </w:t>
      </w:r>
      <w:r>
        <w:rPr/>
        <w:t>scenario</w:t>
      </w:r>
      <w:r>
        <w:rPr>
          <w:spacing w:val="-4"/>
        </w:rPr>
        <w:t> </w:t>
      </w:r>
      <w:r>
        <w:rPr/>
        <w:t>and</w:t>
      </w:r>
      <w:r>
        <w:rPr>
          <w:spacing w:val="-4"/>
        </w:rPr>
        <w:t> </w:t>
      </w:r>
      <w:r>
        <w:rPr/>
        <w:t>in</w:t>
      </w:r>
      <w:r>
        <w:rPr>
          <w:spacing w:val="-4"/>
        </w:rPr>
        <w:t> </w:t>
      </w:r>
      <w:r>
        <w:rPr/>
        <w:t>the</w:t>
      </w:r>
      <w:r>
        <w:rPr>
          <w:spacing w:val="-4"/>
        </w:rPr>
        <w:t> </w:t>
      </w:r>
      <w:r>
        <w:rPr/>
        <w:t>German</w:t>
      </w:r>
      <w:r>
        <w:rPr>
          <w:spacing w:val="-4"/>
        </w:rPr>
        <w:t> </w:t>
      </w:r>
      <w:r>
        <w:rPr/>
        <w:t>language.</w:t>
      </w:r>
      <w:r>
        <w:rPr>
          <w:spacing w:val="-4"/>
        </w:rPr>
        <w:t> </w:t>
      </w:r>
      <w:r>
        <w:rPr/>
        <w:t>As</w:t>
      </w:r>
      <w:r>
        <w:rPr>
          <w:spacing w:val="-4"/>
        </w:rPr>
        <w:t> </w:t>
      </w:r>
      <w:r>
        <w:rPr/>
        <w:t>can be seen while there is a lot of variability in the questions that </w:t>
      </w:r>
      <w:r>
        <w:rPr>
          <w:spacing w:val="-2"/>
        </w:rPr>
        <w:t>researchers</w:t>
      </w:r>
      <w:r>
        <w:rPr>
          <w:spacing w:val="-3"/>
        </w:rPr>
        <w:t> </w:t>
      </w:r>
      <w:r>
        <w:rPr>
          <w:spacing w:val="-2"/>
        </w:rPr>
        <w:t>have</w:t>
      </w:r>
      <w:r>
        <w:rPr>
          <w:spacing w:val="-3"/>
        </w:rPr>
        <w:t> </w:t>
      </w:r>
      <w:r>
        <w:rPr>
          <w:spacing w:val="-2"/>
        </w:rPr>
        <w:t>used</w:t>
      </w:r>
      <w:r>
        <w:rPr>
          <w:spacing w:val="-4"/>
        </w:rPr>
        <w:t> </w:t>
      </w:r>
      <w:r>
        <w:rPr>
          <w:spacing w:val="-2"/>
        </w:rPr>
        <w:t>for</w:t>
      </w:r>
      <w:r>
        <w:rPr>
          <w:spacing w:val="-4"/>
        </w:rPr>
        <w:t> </w:t>
      </w:r>
      <w:r>
        <w:rPr>
          <w:spacing w:val="-2"/>
        </w:rPr>
        <w:t>copresence, there</w:t>
      </w:r>
      <w:r>
        <w:rPr>
          <w:spacing w:val="-4"/>
        </w:rPr>
        <w:t> </w:t>
      </w:r>
      <w:r>
        <w:rPr>
          <w:spacing w:val="-2"/>
        </w:rPr>
        <w:t>is</w:t>
      </w:r>
      <w:r>
        <w:rPr>
          <w:spacing w:val="-4"/>
        </w:rPr>
        <w:t> </w:t>
      </w:r>
      <w:r>
        <w:rPr>
          <w:spacing w:val="-2"/>
        </w:rPr>
        <w:t>the</w:t>
      </w:r>
      <w:r>
        <w:rPr>
          <w:spacing w:val="-3"/>
        </w:rPr>
        <w:t> </w:t>
      </w:r>
      <w:r>
        <w:rPr>
          <w:spacing w:val="-2"/>
        </w:rPr>
        <w:t>common</w:t>
      </w:r>
      <w:r>
        <w:rPr>
          <w:spacing w:val="-4"/>
        </w:rPr>
        <w:t> </w:t>
      </w:r>
      <w:r>
        <w:rPr>
          <w:spacing w:val="-2"/>
        </w:rPr>
        <w:t>aspect </w:t>
      </w:r>
      <w:r>
        <w:rPr/>
        <w:t>of simply the sense of being with other people.</w:t>
      </w:r>
    </w:p>
    <w:p>
      <w:pPr>
        <w:pStyle w:val="BodyText"/>
        <w:spacing w:line="213" w:lineRule="auto" w:before="10"/>
        <w:ind w:left="187" w:right="38" w:firstLine="229"/>
        <w:jc w:val="both"/>
      </w:pPr>
      <w:r>
        <w:rPr/>
        <w:t>There</w:t>
      </w:r>
      <w:r>
        <w:rPr>
          <w:spacing w:val="-4"/>
        </w:rPr>
        <w:t> </w:t>
      </w:r>
      <w:r>
        <w:rPr/>
        <w:t>are</w:t>
      </w:r>
      <w:r>
        <w:rPr>
          <w:spacing w:val="-5"/>
        </w:rPr>
        <w:t> </w:t>
      </w:r>
      <w:r>
        <w:rPr/>
        <w:t>several</w:t>
      </w:r>
      <w:r>
        <w:rPr>
          <w:spacing w:val="-4"/>
        </w:rPr>
        <w:t> </w:t>
      </w:r>
      <w:r>
        <w:rPr/>
        <w:t>problems</w:t>
      </w:r>
      <w:r>
        <w:rPr>
          <w:spacing w:val="-4"/>
        </w:rPr>
        <w:t> </w:t>
      </w:r>
      <w:r>
        <w:rPr/>
        <w:t>with</w:t>
      </w:r>
      <w:r>
        <w:rPr>
          <w:spacing w:val="-5"/>
        </w:rPr>
        <w:t> </w:t>
      </w:r>
      <w:r>
        <w:rPr/>
        <w:t>questionnaires</w:t>
      </w:r>
      <w:r>
        <w:rPr>
          <w:spacing w:val="-4"/>
        </w:rPr>
        <w:t> </w:t>
      </w:r>
      <w:r>
        <w:rPr/>
        <w:t>if</w:t>
      </w:r>
      <w:r>
        <w:rPr>
          <w:spacing w:val="-4"/>
        </w:rPr>
        <w:t> </w:t>
      </w:r>
      <w:r>
        <w:rPr/>
        <w:t>used</w:t>
      </w:r>
      <w:r>
        <w:rPr>
          <w:spacing w:val="-4"/>
        </w:rPr>
        <w:t> </w:t>
      </w:r>
      <w:r>
        <w:rPr/>
        <w:t>alone. One is that they are typically administered after an experience rather than while the experience is taking place. </w:t>
      </w:r>
      <w:hyperlink w:history="true" w:anchor="_bookmark273">
        <w:r>
          <w:rPr>
            <w:color w:val="6D6E71"/>
          </w:rPr>
          <w:t>Schwind et al.</w:t>
        </w:r>
      </w:hyperlink>
      <w:r>
        <w:rPr>
          <w:color w:val="6D6E71"/>
        </w:rPr>
        <w:t> </w:t>
      </w:r>
      <w:hyperlink w:history="true" w:anchor="_bookmark273">
        <w:r>
          <w:rPr>
            <w:color w:val="6D6E71"/>
          </w:rPr>
          <w:t>(2019)</w:t>
        </w:r>
      </w:hyperlink>
      <w:r>
        <w:rPr>
          <w:color w:val="6D6E71"/>
        </w:rPr>
        <w:t> </w:t>
      </w:r>
      <w:r>
        <w:rPr/>
        <w:t>showed that questionnaires can be administered during the actual experience so potentially overcoming this disadvantage. However, contrary results were found by (</w:t>
      </w:r>
      <w:hyperlink w:history="true" w:anchor="_bookmark230">
        <w:r>
          <w:rPr>
            <w:color w:val="6D6E71"/>
          </w:rPr>
          <w:t>Graf</w:t>
        </w:r>
      </w:hyperlink>
      <w:r>
        <w:rPr>
          <w:color w:val="6D6E71"/>
        </w:rPr>
        <w:t> </w:t>
      </w:r>
      <w:hyperlink w:history="true" w:anchor="_bookmark230">
        <w:r>
          <w:rPr>
            <w:color w:val="6D6E71"/>
          </w:rPr>
          <w:t>and Schwind, 2020</w:t>
        </w:r>
      </w:hyperlink>
      <w:r>
        <w:rPr/>
        <w:t>). Moreover, a problem with this is that it forces</w:t>
      </w:r>
      <w:r>
        <w:rPr>
          <w:spacing w:val="-11"/>
        </w:rPr>
        <w:t> </w:t>
      </w:r>
      <w:r>
        <w:rPr/>
        <w:t>participants</w:t>
      </w:r>
      <w:r>
        <w:rPr>
          <w:spacing w:val="-11"/>
        </w:rPr>
        <w:t> </w:t>
      </w:r>
      <w:r>
        <w:rPr/>
        <w:t>to</w:t>
      </w:r>
      <w:r>
        <w:rPr>
          <w:spacing w:val="-11"/>
        </w:rPr>
        <w:t> </w:t>
      </w:r>
      <w:r>
        <w:rPr/>
        <w:t>take</w:t>
      </w:r>
      <w:r>
        <w:rPr>
          <w:spacing w:val="-11"/>
        </w:rPr>
        <w:t> </w:t>
      </w:r>
      <w:r>
        <w:rPr/>
        <w:t>a</w:t>
      </w:r>
      <w:r>
        <w:rPr>
          <w:spacing w:val="-10"/>
        </w:rPr>
        <w:t> </w:t>
      </w:r>
      <w:r>
        <w:rPr/>
        <w:t>meta-view</w:t>
      </w:r>
      <w:r>
        <w:rPr>
          <w:spacing w:val="-11"/>
        </w:rPr>
        <w:t> </w:t>
      </w:r>
      <w:r>
        <w:rPr/>
        <w:t>of</w:t>
      </w:r>
      <w:r>
        <w:rPr>
          <w:spacing w:val="-11"/>
        </w:rPr>
        <w:t> </w:t>
      </w:r>
      <w:r>
        <w:rPr/>
        <w:t>their</w:t>
      </w:r>
      <w:r>
        <w:rPr>
          <w:spacing w:val="-11"/>
        </w:rPr>
        <w:t> </w:t>
      </w:r>
      <w:r>
        <w:rPr/>
        <w:t>experience</w:t>
      </w:r>
      <w:r>
        <w:rPr>
          <w:spacing w:val="-11"/>
        </w:rPr>
        <w:t> </w:t>
      </w:r>
      <w:r>
        <w:rPr/>
        <w:t>during the very time that it is required to just experience it. A second problem with the use of questionnaires alone is that the questionnaire itself may bring about the very feelings that it is supposed to measure. For example, </w:t>
      </w:r>
      <w:hyperlink w:history="true" w:anchor="_bookmark282">
        <w:r>
          <w:rPr>
            <w:color w:val="6D6E71"/>
          </w:rPr>
          <w:t>Slater (2004)</w:t>
        </w:r>
      </w:hyperlink>
      <w:r>
        <w:rPr>
          <w:color w:val="6D6E71"/>
        </w:rPr>
        <w:t> </w:t>
      </w:r>
      <w:r>
        <w:rPr/>
        <w:t>carried out a </w:t>
      </w:r>
      <w:r>
        <w:rPr>
          <w:spacing w:val="-2"/>
        </w:rPr>
        <w:t>study</w:t>
      </w:r>
      <w:r>
        <w:rPr>
          <w:spacing w:val="-7"/>
        </w:rPr>
        <w:t> </w:t>
      </w:r>
      <w:r>
        <w:rPr>
          <w:spacing w:val="-2"/>
        </w:rPr>
        <w:t>about</w:t>
      </w:r>
      <w:r>
        <w:rPr>
          <w:spacing w:val="-7"/>
        </w:rPr>
        <w:t> </w:t>
      </w:r>
      <w:r>
        <w:rPr>
          <w:spacing w:val="-2"/>
        </w:rPr>
        <w:t>an</w:t>
      </w:r>
      <w:r>
        <w:rPr>
          <w:spacing w:val="-7"/>
        </w:rPr>
        <w:t> </w:t>
      </w:r>
      <w:r>
        <w:rPr>
          <w:spacing w:val="-2"/>
        </w:rPr>
        <w:t>entirely</w:t>
      </w:r>
      <w:r>
        <w:rPr>
          <w:spacing w:val="-7"/>
        </w:rPr>
        <w:t> </w:t>
      </w:r>
      <w:r>
        <w:rPr>
          <w:spacing w:val="-2"/>
        </w:rPr>
        <w:t>invented</w:t>
      </w:r>
      <w:r>
        <w:rPr>
          <w:spacing w:val="-7"/>
        </w:rPr>
        <w:t> </w:t>
      </w:r>
      <w:r>
        <w:rPr>
          <w:spacing w:val="-2"/>
        </w:rPr>
        <w:t>concept</w:t>
      </w:r>
      <w:r>
        <w:rPr>
          <w:spacing w:val="-7"/>
        </w:rPr>
        <w:t> </w:t>
      </w:r>
      <w:r>
        <w:rPr>
          <w:spacing w:val="-2"/>
        </w:rPr>
        <w:t>called</w:t>
      </w:r>
      <w:r>
        <w:rPr>
          <w:spacing w:val="-6"/>
        </w:rPr>
        <w:t> </w:t>
      </w:r>
      <w:r>
        <w:rPr>
          <w:rFonts w:ascii="Lucida Sans" w:hAnsi="Lucida Sans"/>
          <w:spacing w:val="-2"/>
        </w:rPr>
        <w:t>“</w:t>
      </w:r>
      <w:r>
        <w:rPr>
          <w:spacing w:val="-2"/>
        </w:rPr>
        <w:t>the</w:t>
      </w:r>
      <w:r>
        <w:rPr>
          <w:spacing w:val="-8"/>
        </w:rPr>
        <w:t> </w:t>
      </w:r>
      <w:r>
        <w:rPr>
          <w:spacing w:val="-2"/>
        </w:rPr>
        <w:t>colourfulness </w:t>
      </w:r>
      <w:r>
        <w:rPr/>
        <w:t>of your day.</w:t>
      </w:r>
      <w:r>
        <w:rPr>
          <w:rFonts w:ascii="Lucida Sans" w:hAnsi="Lucida Sans"/>
        </w:rPr>
        <w:t>” </w:t>
      </w:r>
      <w:r>
        <w:rPr/>
        <w:t>Participants were asked to think about their previous day and answer various questions including how </w:t>
      </w:r>
      <w:r>
        <w:rPr>
          <w:rFonts w:ascii="Lucida Sans" w:hAnsi="Lucida Sans"/>
        </w:rPr>
        <w:t>“</w:t>
      </w:r>
      <w:r>
        <w:rPr/>
        <w:t>colourful</w:t>
      </w:r>
      <w:r>
        <w:rPr>
          <w:rFonts w:ascii="Lucida Sans" w:hAnsi="Lucida Sans"/>
        </w:rPr>
        <w:t>” </w:t>
      </w:r>
      <w:r>
        <w:rPr/>
        <w:t>it was. Correlations were found between this and various</w:t>
      </w:r>
      <w:r>
        <w:rPr>
          <w:spacing w:val="-11"/>
        </w:rPr>
        <w:t> </w:t>
      </w:r>
      <w:r>
        <w:rPr/>
        <w:t>other</w:t>
      </w:r>
      <w:r>
        <w:rPr>
          <w:spacing w:val="-10"/>
        </w:rPr>
        <w:t> </w:t>
      </w:r>
      <w:r>
        <w:rPr/>
        <w:t>factors</w:t>
      </w:r>
      <w:r>
        <w:rPr>
          <w:spacing w:val="-11"/>
        </w:rPr>
        <w:t> </w:t>
      </w:r>
      <w:r>
        <w:rPr/>
        <w:t>in</w:t>
      </w:r>
      <w:r>
        <w:rPr>
          <w:spacing w:val="-11"/>
        </w:rPr>
        <w:t> </w:t>
      </w:r>
      <w:r>
        <w:rPr/>
        <w:t>the</w:t>
      </w:r>
      <w:r>
        <w:rPr>
          <w:spacing w:val="-10"/>
        </w:rPr>
        <w:t> </w:t>
      </w:r>
      <w:r>
        <w:rPr/>
        <w:t>questionnaire,</w:t>
      </w:r>
      <w:r>
        <w:rPr>
          <w:spacing w:val="-11"/>
        </w:rPr>
        <w:t> </w:t>
      </w:r>
      <w:r>
        <w:rPr/>
        <w:t>just</w:t>
      </w:r>
      <w:r>
        <w:rPr>
          <w:spacing w:val="-11"/>
        </w:rPr>
        <w:t> </w:t>
      </w:r>
      <w:r>
        <w:rPr/>
        <w:t>as</w:t>
      </w:r>
      <w:r>
        <w:rPr>
          <w:spacing w:val="-10"/>
        </w:rPr>
        <w:t> </w:t>
      </w:r>
      <w:r>
        <w:rPr/>
        <w:t>correlations</w:t>
      </w:r>
      <w:r>
        <w:rPr>
          <w:spacing w:val="-10"/>
        </w:rPr>
        <w:t> </w:t>
      </w:r>
      <w:r>
        <w:rPr/>
        <w:t>are found</w:t>
      </w:r>
      <w:r>
        <w:rPr>
          <w:spacing w:val="-11"/>
        </w:rPr>
        <w:t> </w:t>
      </w:r>
      <w:r>
        <w:rPr/>
        <w:t>with</w:t>
      </w:r>
      <w:r>
        <w:rPr>
          <w:spacing w:val="-11"/>
        </w:rPr>
        <w:t> </w:t>
      </w:r>
      <w:r>
        <w:rPr/>
        <w:t>the</w:t>
      </w:r>
      <w:r>
        <w:rPr>
          <w:spacing w:val="-11"/>
        </w:rPr>
        <w:t> </w:t>
      </w:r>
      <w:r>
        <w:rPr/>
        <w:t>sensation</w:t>
      </w:r>
      <w:r>
        <w:rPr>
          <w:spacing w:val="-11"/>
        </w:rPr>
        <w:t> </w:t>
      </w:r>
      <w:r>
        <w:rPr/>
        <w:t>of</w:t>
      </w:r>
      <w:r>
        <w:rPr>
          <w:spacing w:val="-10"/>
        </w:rPr>
        <w:t> </w:t>
      </w:r>
      <w:r>
        <w:rPr>
          <w:rFonts w:ascii="Lucida Sans" w:hAnsi="Lucida Sans"/>
        </w:rPr>
        <w:t>“</w:t>
      </w:r>
      <w:r>
        <w:rPr/>
        <w:t>being</w:t>
      </w:r>
      <w:r>
        <w:rPr>
          <w:spacing w:val="-11"/>
        </w:rPr>
        <w:t> </w:t>
      </w:r>
      <w:r>
        <w:rPr/>
        <w:t>there.</w:t>
      </w:r>
      <w:r>
        <w:rPr>
          <w:rFonts w:ascii="Lucida Sans" w:hAnsi="Lucida Sans"/>
        </w:rPr>
        <w:t>”</w:t>
      </w:r>
      <w:r>
        <w:rPr>
          <w:rFonts w:ascii="Lucida Sans" w:hAnsi="Lucida Sans"/>
          <w:spacing w:val="-15"/>
        </w:rPr>
        <w:t> </w:t>
      </w:r>
      <w:r>
        <w:rPr/>
        <w:t>The</w:t>
      </w:r>
      <w:r>
        <w:rPr>
          <w:spacing w:val="-11"/>
        </w:rPr>
        <w:t> </w:t>
      </w:r>
      <w:r>
        <w:rPr/>
        <w:t>problem</w:t>
      </w:r>
      <w:r>
        <w:rPr>
          <w:spacing w:val="-11"/>
        </w:rPr>
        <w:t> </w:t>
      </w:r>
      <w:r>
        <w:rPr/>
        <w:t>of</w:t>
      </w:r>
      <w:r>
        <w:rPr>
          <w:spacing w:val="-11"/>
        </w:rPr>
        <w:t> </w:t>
      </w:r>
      <w:r>
        <w:rPr/>
        <w:t>course is that before being introduced to this idea of a day being </w:t>
      </w:r>
      <w:r>
        <w:rPr>
          <w:rFonts w:ascii="Lucida Sans" w:hAnsi="Lucida Sans"/>
        </w:rPr>
        <w:t>“</w:t>
      </w:r>
      <w:r>
        <w:rPr/>
        <w:t>colourful</w:t>
      </w:r>
      <w:r>
        <w:rPr>
          <w:rFonts w:ascii="Lucida Sans" w:hAnsi="Lucida Sans"/>
        </w:rPr>
        <w:t>” </w:t>
      </w:r>
      <w:r>
        <w:rPr/>
        <w:t>participants almost certainly did not ever think in those terms. Similarly, it is possible that the feeling of </w:t>
      </w:r>
      <w:r>
        <w:rPr>
          <w:rFonts w:ascii="Lucida Sans" w:hAnsi="Lucida Sans"/>
        </w:rPr>
        <w:t>“</w:t>
      </w:r>
      <w:r>
        <w:rPr/>
        <w:t>being there</w:t>
      </w:r>
      <w:r>
        <w:rPr>
          <w:rFonts w:ascii="Lucida Sans" w:hAnsi="Lucida Sans"/>
        </w:rPr>
        <w:t>”</w:t>
      </w:r>
      <w:r>
        <w:rPr>
          <w:rFonts w:ascii="Lucida Sans" w:hAnsi="Lucida Sans"/>
          <w:spacing w:val="-13"/>
        </w:rPr>
        <w:t> </w:t>
      </w:r>
      <w:r>
        <w:rPr/>
        <w:t>never occurs to participants in a VR experience, but that this is introduced to them solely through the questionnaire. In other words, the researcher</w:t>
      </w:r>
      <w:r>
        <w:rPr>
          <w:rFonts w:ascii="Lucida Sans" w:hAnsi="Lucida Sans"/>
        </w:rPr>
        <w:t>’</w:t>
      </w:r>
      <w:r>
        <w:rPr/>
        <w:t>s conceptual framework is imposed on the participants.</w:t>
      </w:r>
    </w:p>
    <w:p>
      <w:pPr>
        <w:pStyle w:val="BodyText"/>
        <w:spacing w:before="115"/>
      </w:pPr>
    </w:p>
    <w:p>
      <w:pPr>
        <w:pStyle w:val="Heading5"/>
        <w:spacing w:line="230" w:lineRule="auto"/>
        <w:rPr>
          <w:rFonts w:ascii="Tahoma"/>
        </w:rPr>
      </w:pPr>
      <w:r>
        <w:rPr>
          <w:rFonts w:ascii="Tahoma"/>
          <w:w w:val="110"/>
        </w:rPr>
        <w:t>Behavioural</w:t>
      </w:r>
      <w:r>
        <w:rPr>
          <w:rFonts w:ascii="Tahoma"/>
          <w:spacing w:val="-21"/>
          <w:w w:val="110"/>
        </w:rPr>
        <w:t> </w:t>
      </w:r>
      <w:r>
        <w:rPr>
          <w:rFonts w:ascii="Tahoma"/>
          <w:w w:val="110"/>
        </w:rPr>
        <w:t>and</w:t>
      </w:r>
      <w:r>
        <w:rPr>
          <w:rFonts w:ascii="Tahoma"/>
          <w:spacing w:val="-21"/>
          <w:w w:val="110"/>
        </w:rPr>
        <w:t> </w:t>
      </w:r>
      <w:r>
        <w:rPr>
          <w:rFonts w:ascii="Tahoma"/>
          <w:w w:val="110"/>
        </w:rPr>
        <w:t>Physiological</w:t>
      </w:r>
      <w:r>
        <w:rPr>
          <w:rFonts w:ascii="Tahoma"/>
          <w:spacing w:val="-20"/>
          <w:w w:val="110"/>
        </w:rPr>
        <w:t> </w:t>
      </w:r>
      <w:r>
        <w:rPr>
          <w:rFonts w:ascii="Tahoma"/>
          <w:w w:val="110"/>
        </w:rPr>
        <w:t>Surrogates for Presence</w:t>
      </w:r>
    </w:p>
    <w:p>
      <w:pPr>
        <w:pStyle w:val="BodyText"/>
        <w:spacing w:line="213" w:lineRule="auto" w:before="15"/>
        <w:ind w:left="187" w:right="38"/>
        <w:jc w:val="both"/>
      </w:pPr>
      <w:r>
        <w:rPr>
          <w:spacing w:val="-2"/>
        </w:rPr>
        <w:t>In</w:t>
      </w:r>
      <w:r>
        <w:rPr>
          <w:spacing w:val="-4"/>
        </w:rPr>
        <w:t> </w:t>
      </w:r>
      <w:r>
        <w:rPr>
          <w:spacing w:val="-2"/>
        </w:rPr>
        <w:t>order</w:t>
      </w:r>
      <w:r>
        <w:rPr>
          <w:spacing w:val="-4"/>
        </w:rPr>
        <w:t> </w:t>
      </w:r>
      <w:r>
        <w:rPr>
          <w:spacing w:val="-2"/>
        </w:rPr>
        <w:t>to</w:t>
      </w:r>
      <w:r>
        <w:rPr>
          <w:spacing w:val="-4"/>
        </w:rPr>
        <w:t> </w:t>
      </w:r>
      <w:r>
        <w:rPr>
          <w:spacing w:val="-2"/>
        </w:rPr>
        <w:t>obtain</w:t>
      </w:r>
      <w:r>
        <w:rPr>
          <w:spacing w:val="-4"/>
        </w:rPr>
        <w:t> </w:t>
      </w:r>
      <w:r>
        <w:rPr>
          <w:spacing w:val="-2"/>
        </w:rPr>
        <w:t>a</w:t>
      </w:r>
      <w:r>
        <w:rPr>
          <w:spacing w:val="-5"/>
        </w:rPr>
        <w:t> </w:t>
      </w:r>
      <w:r>
        <w:rPr>
          <w:spacing w:val="-2"/>
        </w:rPr>
        <w:t>more</w:t>
      </w:r>
      <w:r>
        <w:rPr>
          <w:spacing w:val="-3"/>
        </w:rPr>
        <w:t> </w:t>
      </w:r>
      <w:r>
        <w:rPr>
          <w:spacing w:val="-2"/>
        </w:rPr>
        <w:t>objective</w:t>
      </w:r>
      <w:r>
        <w:rPr>
          <w:spacing w:val="-4"/>
        </w:rPr>
        <w:t> </w:t>
      </w:r>
      <w:r>
        <w:rPr>
          <w:spacing w:val="-2"/>
        </w:rPr>
        <w:t>approach</w:t>
      </w:r>
      <w:r>
        <w:rPr>
          <w:spacing w:val="-4"/>
        </w:rPr>
        <w:t> </w:t>
      </w:r>
      <w:r>
        <w:rPr>
          <w:spacing w:val="-2"/>
        </w:rPr>
        <w:t>to</w:t>
      </w:r>
      <w:r>
        <w:rPr>
          <w:spacing w:val="-4"/>
        </w:rPr>
        <w:t> </w:t>
      </w:r>
      <w:r>
        <w:rPr>
          <w:spacing w:val="-2"/>
        </w:rPr>
        <w:t>the</w:t>
      </w:r>
      <w:r>
        <w:rPr>
          <w:spacing w:val="-4"/>
        </w:rPr>
        <w:t> </w:t>
      </w:r>
      <w:r>
        <w:rPr>
          <w:spacing w:val="-2"/>
        </w:rPr>
        <w:t>measurement </w:t>
      </w:r>
      <w:r>
        <w:rPr/>
        <w:t>of presence (PI), behavioural or physiological surrogates have </w:t>
      </w:r>
      <w:r>
        <w:rPr>
          <w:spacing w:val="-2"/>
        </w:rPr>
        <w:t>been</w:t>
      </w:r>
      <w:r>
        <w:rPr>
          <w:spacing w:val="-9"/>
        </w:rPr>
        <w:t> </w:t>
      </w:r>
      <w:r>
        <w:rPr>
          <w:spacing w:val="-2"/>
        </w:rPr>
        <w:t>used.</w:t>
      </w:r>
      <w:r>
        <w:rPr>
          <w:spacing w:val="-8"/>
        </w:rPr>
        <w:t> </w:t>
      </w:r>
      <w:r>
        <w:rPr>
          <w:spacing w:val="-2"/>
        </w:rPr>
        <w:t>Going</w:t>
      </w:r>
      <w:r>
        <w:rPr>
          <w:spacing w:val="-8"/>
        </w:rPr>
        <w:t> </w:t>
      </w:r>
      <w:r>
        <w:rPr>
          <w:spacing w:val="-2"/>
        </w:rPr>
        <w:t>back</w:t>
      </w:r>
      <w:r>
        <w:rPr>
          <w:spacing w:val="-9"/>
        </w:rPr>
        <w:t> </w:t>
      </w:r>
      <w:r>
        <w:rPr>
          <w:spacing w:val="-2"/>
        </w:rPr>
        <w:t>to</w:t>
      </w:r>
      <w:r>
        <w:rPr>
          <w:spacing w:val="-9"/>
        </w:rPr>
        <w:t> </w:t>
      </w:r>
      <w:r>
        <w:rPr>
          <w:spacing w:val="-2"/>
        </w:rPr>
        <w:t>our</w:t>
      </w:r>
      <w:r>
        <w:rPr>
          <w:spacing w:val="-7"/>
        </w:rPr>
        <w:t> </w:t>
      </w:r>
      <w:r>
        <w:rPr>
          <w:spacing w:val="-2"/>
        </w:rPr>
        <w:t>opening</w:t>
      </w:r>
      <w:r>
        <w:rPr>
          <w:spacing w:val="-8"/>
        </w:rPr>
        <w:t> </w:t>
      </w:r>
      <w:r>
        <w:rPr>
          <w:spacing w:val="-2"/>
        </w:rPr>
        <w:t>example,</w:t>
      </w:r>
      <w:r>
        <w:rPr>
          <w:spacing w:val="-9"/>
        </w:rPr>
        <w:t> </w:t>
      </w:r>
      <w:r>
        <w:rPr>
          <w:spacing w:val="-2"/>
        </w:rPr>
        <w:t>some</w:t>
      </w:r>
      <w:r>
        <w:rPr>
          <w:spacing w:val="-8"/>
        </w:rPr>
        <w:t> </w:t>
      </w:r>
      <w:r>
        <w:rPr>
          <w:spacing w:val="-2"/>
        </w:rPr>
        <w:t>participants </w:t>
      </w:r>
      <w:r>
        <w:rPr/>
        <w:t>clearly had a strong response to being at the virtual Dire Straits concert,</w:t>
      </w:r>
      <w:r>
        <w:rPr>
          <w:spacing w:val="-1"/>
        </w:rPr>
        <w:t> </w:t>
      </w:r>
      <w:r>
        <w:rPr/>
        <w:t>feeling</w:t>
      </w:r>
      <w:r>
        <w:rPr>
          <w:spacing w:val="-1"/>
        </w:rPr>
        <w:t> </w:t>
      </w:r>
      <w:r>
        <w:rPr/>
        <w:t>that</w:t>
      </w:r>
      <w:r>
        <w:rPr>
          <w:spacing w:val="-1"/>
        </w:rPr>
        <w:t> </w:t>
      </w:r>
      <w:r>
        <w:rPr/>
        <w:t>they were</w:t>
      </w:r>
      <w:r>
        <w:rPr>
          <w:spacing w:val="-1"/>
        </w:rPr>
        <w:t> </w:t>
      </w:r>
      <w:r>
        <w:rPr/>
        <w:t>alone, that</w:t>
      </w:r>
      <w:r>
        <w:rPr>
          <w:spacing w:val="-1"/>
        </w:rPr>
        <w:t> </w:t>
      </w:r>
      <w:r>
        <w:rPr/>
        <w:t>people were</w:t>
      </w:r>
      <w:r>
        <w:rPr>
          <w:spacing w:val="-1"/>
        </w:rPr>
        <w:t> </w:t>
      </w:r>
      <w:r>
        <w:rPr/>
        <w:t>staring at them,</w:t>
      </w:r>
      <w:r>
        <w:rPr>
          <w:spacing w:val="-10"/>
        </w:rPr>
        <w:t> </w:t>
      </w:r>
      <w:r>
        <w:rPr/>
        <w:t>and</w:t>
      </w:r>
      <w:r>
        <w:rPr>
          <w:spacing w:val="-11"/>
        </w:rPr>
        <w:t> </w:t>
      </w:r>
      <w:r>
        <w:rPr/>
        <w:t>so</w:t>
      </w:r>
      <w:r>
        <w:rPr>
          <w:spacing w:val="-10"/>
        </w:rPr>
        <w:t> </w:t>
      </w:r>
      <w:r>
        <w:rPr/>
        <w:t>on.</w:t>
      </w:r>
      <w:r>
        <w:rPr>
          <w:spacing w:val="-11"/>
        </w:rPr>
        <w:t> </w:t>
      </w:r>
      <w:r>
        <w:rPr/>
        <w:t>This</w:t>
      </w:r>
      <w:r>
        <w:rPr>
          <w:spacing w:val="-10"/>
        </w:rPr>
        <w:t> </w:t>
      </w:r>
      <w:r>
        <w:rPr/>
        <w:t>indicates</w:t>
      </w:r>
      <w:r>
        <w:rPr>
          <w:spacing w:val="-11"/>
        </w:rPr>
        <w:t> </w:t>
      </w:r>
      <w:r>
        <w:rPr/>
        <w:t>a</w:t>
      </w:r>
      <w:r>
        <w:rPr>
          <w:spacing w:val="-11"/>
        </w:rPr>
        <w:t> </w:t>
      </w:r>
      <w:r>
        <w:rPr/>
        <w:t>high</w:t>
      </w:r>
      <w:r>
        <w:rPr>
          <w:spacing w:val="-10"/>
        </w:rPr>
        <w:t> </w:t>
      </w:r>
      <w:r>
        <w:rPr/>
        <w:t>level</w:t>
      </w:r>
      <w:r>
        <w:rPr>
          <w:spacing w:val="-11"/>
        </w:rPr>
        <w:t> </w:t>
      </w:r>
      <w:r>
        <w:rPr/>
        <w:t>of</w:t>
      </w:r>
      <w:r>
        <w:rPr>
          <w:spacing w:val="-10"/>
        </w:rPr>
        <w:t> </w:t>
      </w:r>
      <w:r>
        <w:rPr/>
        <w:t>both</w:t>
      </w:r>
      <w:r>
        <w:rPr>
          <w:spacing w:val="-11"/>
        </w:rPr>
        <w:t> </w:t>
      </w:r>
      <w:r>
        <w:rPr/>
        <w:t>PI</w:t>
      </w:r>
      <w:r>
        <w:rPr>
          <w:spacing w:val="-10"/>
        </w:rPr>
        <w:t> </w:t>
      </w:r>
      <w:r>
        <w:rPr/>
        <w:t>(they</w:t>
      </w:r>
      <w:r>
        <w:rPr>
          <w:spacing w:val="-11"/>
        </w:rPr>
        <w:t> </w:t>
      </w:r>
      <w:r>
        <w:rPr/>
        <w:t>are</w:t>
      </w:r>
      <w:r>
        <w:rPr>
          <w:spacing w:val="-10"/>
        </w:rPr>
        <w:t> </w:t>
      </w:r>
      <w:r>
        <w:rPr/>
        <w:t>at the</w:t>
      </w:r>
      <w:r>
        <w:rPr>
          <w:spacing w:val="-4"/>
        </w:rPr>
        <w:t> </w:t>
      </w:r>
      <w:r>
        <w:rPr/>
        <w:t>place</w:t>
      </w:r>
      <w:r>
        <w:rPr>
          <w:spacing w:val="-4"/>
        </w:rPr>
        <w:t> </w:t>
      </w:r>
      <w:r>
        <w:rPr/>
        <w:t>of</w:t>
      </w:r>
      <w:r>
        <w:rPr>
          <w:spacing w:val="-4"/>
        </w:rPr>
        <w:t> </w:t>
      </w:r>
      <w:r>
        <w:rPr/>
        <w:t>the</w:t>
      </w:r>
      <w:r>
        <w:rPr>
          <w:spacing w:val="-4"/>
        </w:rPr>
        <w:t> </w:t>
      </w:r>
      <w:r>
        <w:rPr/>
        <w:t>concert)</w:t>
      </w:r>
      <w:r>
        <w:rPr>
          <w:spacing w:val="-3"/>
        </w:rPr>
        <w:t> </w:t>
      </w:r>
      <w:r>
        <w:rPr/>
        <w:t>and</w:t>
      </w:r>
      <w:r>
        <w:rPr>
          <w:spacing w:val="-4"/>
        </w:rPr>
        <w:t> </w:t>
      </w:r>
      <w:r>
        <w:rPr/>
        <w:t>Psi</w:t>
      </w:r>
      <w:r>
        <w:rPr>
          <w:spacing w:val="-4"/>
        </w:rPr>
        <w:t> </w:t>
      </w:r>
      <w:r>
        <w:rPr/>
        <w:t>(that</w:t>
      </w:r>
      <w:r>
        <w:rPr>
          <w:spacing w:val="-4"/>
        </w:rPr>
        <w:t> </w:t>
      </w:r>
      <w:r>
        <w:rPr/>
        <w:t>this</w:t>
      </w:r>
      <w:r>
        <w:rPr>
          <w:spacing w:val="-4"/>
        </w:rPr>
        <w:t> </w:t>
      </w:r>
      <w:r>
        <w:rPr/>
        <w:t>was</w:t>
      </w:r>
      <w:r>
        <w:rPr>
          <w:spacing w:val="-4"/>
        </w:rPr>
        <w:t> </w:t>
      </w:r>
      <w:r>
        <w:rPr/>
        <w:t>really</w:t>
      </w:r>
      <w:r>
        <w:rPr>
          <w:spacing w:val="-4"/>
        </w:rPr>
        <w:t> </w:t>
      </w:r>
      <w:r>
        <w:rPr/>
        <w:t>happening) and also copresence (with the virtual audience around them)</w:t>
      </w:r>
      <w:r>
        <w:rPr>
          <w:rFonts w:ascii="Lucida Sans" w:hAnsi="Lucida Sans"/>
        </w:rPr>
        <w:t>— </w:t>
      </w:r>
      <w:r>
        <w:rPr/>
        <w:t>otherwise, becoming stressed about their situation would have made</w:t>
      </w:r>
      <w:r>
        <w:rPr>
          <w:spacing w:val="-7"/>
        </w:rPr>
        <w:t> </w:t>
      </w:r>
      <w:r>
        <w:rPr/>
        <w:t>no</w:t>
      </w:r>
      <w:r>
        <w:rPr>
          <w:spacing w:val="-7"/>
        </w:rPr>
        <w:t> </w:t>
      </w:r>
      <w:r>
        <w:rPr/>
        <w:t>sense.</w:t>
      </w:r>
      <w:r>
        <w:rPr>
          <w:spacing w:val="-6"/>
        </w:rPr>
        <w:t> </w:t>
      </w:r>
      <w:hyperlink w:history="true" w:anchor="_bookmark247">
        <w:r>
          <w:rPr>
            <w:color w:val="6D6E71"/>
          </w:rPr>
          <w:t>Meehan</w:t>
        </w:r>
        <w:r>
          <w:rPr>
            <w:color w:val="6D6E71"/>
            <w:spacing w:val="-7"/>
          </w:rPr>
          <w:t> </w:t>
        </w:r>
        <w:r>
          <w:rPr>
            <w:color w:val="6D6E71"/>
          </w:rPr>
          <w:t>et</w:t>
        </w:r>
        <w:r>
          <w:rPr>
            <w:color w:val="6D6E71"/>
            <w:spacing w:val="-7"/>
          </w:rPr>
          <w:t> </w:t>
        </w:r>
        <w:r>
          <w:rPr>
            <w:color w:val="6D6E71"/>
          </w:rPr>
          <w:t>al.</w:t>
        </w:r>
        <w:r>
          <w:rPr>
            <w:color w:val="6D6E71"/>
            <w:spacing w:val="-6"/>
          </w:rPr>
          <w:t> </w:t>
        </w:r>
        <w:r>
          <w:rPr>
            <w:color w:val="6D6E71"/>
          </w:rPr>
          <w:t>(2002)</w:t>
        </w:r>
      </w:hyperlink>
      <w:r>
        <w:rPr>
          <w:color w:val="6D6E71"/>
          <w:spacing w:val="-6"/>
        </w:rPr>
        <w:t> </w:t>
      </w:r>
      <w:r>
        <w:rPr/>
        <w:t>formalised</w:t>
      </w:r>
      <w:r>
        <w:rPr>
          <w:spacing w:val="-7"/>
        </w:rPr>
        <w:t> </w:t>
      </w:r>
      <w:r>
        <w:rPr/>
        <w:t>the</w:t>
      </w:r>
      <w:r>
        <w:rPr>
          <w:spacing w:val="-7"/>
        </w:rPr>
        <w:t> </w:t>
      </w:r>
      <w:r>
        <w:rPr/>
        <w:t>idea</w:t>
      </w:r>
      <w:r>
        <w:rPr>
          <w:spacing w:val="-7"/>
        </w:rPr>
        <w:t> </w:t>
      </w:r>
      <w:r>
        <w:rPr/>
        <w:t>of</w:t>
      </w:r>
      <w:r>
        <w:rPr>
          <w:spacing w:val="-7"/>
        </w:rPr>
        <w:t> </w:t>
      </w:r>
      <w:r>
        <w:rPr/>
        <w:t>using physiological measures of stress as a surrogate for presence to measure</w:t>
      </w:r>
      <w:r>
        <w:rPr>
          <w:spacing w:val="-3"/>
        </w:rPr>
        <w:t> </w:t>
      </w:r>
      <w:r>
        <w:rPr/>
        <w:t>these</w:t>
      </w:r>
      <w:r>
        <w:rPr>
          <w:spacing w:val="-3"/>
        </w:rPr>
        <w:t> </w:t>
      </w:r>
      <w:r>
        <w:rPr/>
        <w:t>types</w:t>
      </w:r>
      <w:r>
        <w:rPr>
          <w:spacing w:val="-3"/>
        </w:rPr>
        <w:t> </w:t>
      </w:r>
      <w:r>
        <w:rPr/>
        <w:t>of</w:t>
      </w:r>
      <w:r>
        <w:rPr>
          <w:spacing w:val="-3"/>
        </w:rPr>
        <w:t> </w:t>
      </w:r>
      <w:r>
        <w:rPr/>
        <w:t>response.</w:t>
      </w:r>
      <w:r>
        <w:rPr>
          <w:spacing w:val="-3"/>
        </w:rPr>
        <w:t> </w:t>
      </w:r>
      <w:r>
        <w:rPr/>
        <w:t>People</w:t>
      </w:r>
      <w:r>
        <w:rPr>
          <w:spacing w:val="-3"/>
        </w:rPr>
        <w:t> </w:t>
      </w:r>
      <w:r>
        <w:rPr/>
        <w:t>were</w:t>
      </w:r>
      <w:r>
        <w:rPr>
          <w:spacing w:val="-4"/>
        </w:rPr>
        <w:t> </w:t>
      </w:r>
      <w:r>
        <w:rPr/>
        <w:t>placed</w:t>
      </w:r>
      <w:r>
        <w:rPr>
          <w:spacing w:val="-3"/>
        </w:rPr>
        <w:t> </w:t>
      </w:r>
      <w:r>
        <w:rPr/>
        <w:t>in</w:t>
      </w:r>
      <w:r>
        <w:rPr>
          <w:spacing w:val="-3"/>
        </w:rPr>
        <w:t> </w:t>
      </w:r>
      <w:r>
        <w:rPr/>
        <w:t>different conditions standing by a precipice and their heart rates were measured, the argument being that increased heart rate would indicate arousal, which is what occurred. </w:t>
      </w:r>
      <w:hyperlink w:history="true" w:anchor="_bookmark295">
        <w:r>
          <w:rPr>
            <w:color w:val="6D6E71"/>
          </w:rPr>
          <w:t>Spanlang et al. (2007)</w:t>
        </w:r>
      </w:hyperlink>
      <w:r>
        <w:rPr>
          <w:color w:val="6D6E71"/>
        </w:rPr>
        <w:t> </w:t>
      </w:r>
      <w:r>
        <w:rPr/>
        <w:t>carried</w:t>
      </w:r>
      <w:r>
        <w:rPr>
          <w:spacing w:val="-5"/>
        </w:rPr>
        <w:t> </w:t>
      </w:r>
      <w:r>
        <w:rPr/>
        <w:t>out</w:t>
      </w:r>
      <w:r>
        <w:rPr>
          <w:spacing w:val="-7"/>
        </w:rPr>
        <w:t> </w:t>
      </w:r>
      <w:r>
        <w:rPr/>
        <w:t>an</w:t>
      </w:r>
      <w:r>
        <w:rPr>
          <w:spacing w:val="-6"/>
        </w:rPr>
        <w:t> </w:t>
      </w:r>
      <w:r>
        <w:rPr/>
        <w:t>experiment</w:t>
      </w:r>
      <w:r>
        <w:rPr>
          <w:spacing w:val="-6"/>
        </w:rPr>
        <w:t> </w:t>
      </w:r>
      <w:r>
        <w:rPr/>
        <w:t>where</w:t>
      </w:r>
      <w:r>
        <w:rPr>
          <w:spacing w:val="-6"/>
        </w:rPr>
        <w:t> </w:t>
      </w:r>
      <w:r>
        <w:rPr/>
        <w:t>a</w:t>
      </w:r>
      <w:r>
        <w:rPr>
          <w:spacing w:val="-6"/>
        </w:rPr>
        <w:t> </w:t>
      </w:r>
      <w:r>
        <w:rPr>
          <w:rFonts w:ascii="Times New Roman" w:hAnsi="Times New Roman"/>
        </w:rPr>
        <w:t>fi</w:t>
      </w:r>
      <w:r>
        <w:rPr/>
        <w:t>re</w:t>
      </w:r>
      <w:r>
        <w:rPr>
          <w:spacing w:val="-6"/>
        </w:rPr>
        <w:t> </w:t>
      </w:r>
      <w:r>
        <w:rPr/>
        <w:t>broke</w:t>
      </w:r>
      <w:r>
        <w:rPr>
          <w:spacing w:val="-6"/>
        </w:rPr>
        <w:t> </w:t>
      </w:r>
      <w:r>
        <w:rPr/>
        <w:t>out</w:t>
      </w:r>
      <w:r>
        <w:rPr>
          <w:spacing w:val="-7"/>
        </w:rPr>
        <w:t> </w:t>
      </w:r>
      <w:r>
        <w:rPr/>
        <w:t>in</w:t>
      </w:r>
      <w:r>
        <w:rPr>
          <w:spacing w:val="-7"/>
        </w:rPr>
        <w:t> </w:t>
      </w:r>
      <w:r>
        <w:rPr/>
        <w:t>a</w:t>
      </w:r>
      <w:r>
        <w:rPr>
          <w:spacing w:val="-6"/>
        </w:rPr>
        <w:t> </w:t>
      </w:r>
      <w:r>
        <w:rPr/>
        <w:t>virtual</w:t>
      </w:r>
      <w:r>
        <w:rPr>
          <w:spacing w:val="-7"/>
        </w:rPr>
        <w:t> </w:t>
      </w:r>
      <w:r>
        <w:rPr/>
        <w:t>bar, and at </w:t>
      </w:r>
      <w:r>
        <w:rPr>
          <w:rFonts w:ascii="Times New Roman" w:hAnsi="Times New Roman"/>
        </w:rPr>
        <w:t>fi</w:t>
      </w:r>
      <w:r>
        <w:rPr/>
        <w:t>rst other (virtual) people in the bar ignored it</w:t>
      </w:r>
      <w:r>
        <w:rPr>
          <w:rFonts w:ascii="Lucida Sans" w:hAnsi="Lucida Sans"/>
        </w:rPr>
        <w:t>—</w:t>
      </w:r>
      <w:r>
        <w:rPr/>
        <w:t>which resulted</w:t>
      </w:r>
      <w:r>
        <w:rPr>
          <w:spacing w:val="4"/>
        </w:rPr>
        <w:t> </w:t>
      </w:r>
      <w:r>
        <w:rPr/>
        <w:t>in</w:t>
      </w:r>
      <w:r>
        <w:rPr>
          <w:spacing w:val="3"/>
        </w:rPr>
        <w:t> </w:t>
      </w:r>
      <w:r>
        <w:rPr/>
        <w:t>physiological</w:t>
      </w:r>
      <w:r>
        <w:rPr>
          <w:spacing w:val="4"/>
        </w:rPr>
        <w:t> </w:t>
      </w:r>
      <w:r>
        <w:rPr/>
        <w:t>responses</w:t>
      </w:r>
      <w:r>
        <w:rPr>
          <w:spacing w:val="5"/>
        </w:rPr>
        <w:t> </w:t>
      </w:r>
      <w:r>
        <w:rPr/>
        <w:t>such</w:t>
      </w:r>
      <w:r>
        <w:rPr>
          <w:spacing w:val="3"/>
        </w:rPr>
        <w:t> </w:t>
      </w:r>
      <w:r>
        <w:rPr/>
        <w:t>as</w:t>
      </w:r>
      <w:r>
        <w:rPr>
          <w:spacing w:val="5"/>
        </w:rPr>
        <w:t> </w:t>
      </w:r>
      <w:r>
        <w:rPr/>
        <w:t>heart</w:t>
      </w:r>
      <w:r>
        <w:rPr>
          <w:spacing w:val="5"/>
        </w:rPr>
        <w:t> </w:t>
      </w:r>
      <w:r>
        <w:rPr/>
        <w:t>rate,</w:t>
      </w:r>
      <w:r>
        <w:rPr>
          <w:spacing w:val="3"/>
        </w:rPr>
        <w:t> </w:t>
      </w:r>
      <w:r>
        <w:rPr/>
        <w:t>heart</w:t>
      </w:r>
      <w:r>
        <w:rPr>
          <w:spacing w:val="4"/>
        </w:rPr>
        <w:t> </w:t>
      </w:r>
      <w:r>
        <w:rPr>
          <w:spacing w:val="-4"/>
        </w:rPr>
        <w:t>rate</w:t>
      </w:r>
    </w:p>
    <w:p>
      <w:pPr>
        <w:pStyle w:val="BodyText"/>
        <w:spacing w:line="213" w:lineRule="auto" w:before="120"/>
        <w:ind w:left="187" w:right="184"/>
        <w:jc w:val="right"/>
      </w:pPr>
      <w:r>
        <w:rPr/>
        <w:br w:type="column"/>
      </w:r>
      <w:r>
        <w:rPr/>
        <w:t>variability</w:t>
      </w:r>
      <w:r>
        <w:rPr>
          <w:spacing w:val="-10"/>
        </w:rPr>
        <w:t> </w:t>
      </w:r>
      <w:r>
        <w:rPr/>
        <w:t>and</w:t>
      </w:r>
      <w:r>
        <w:rPr>
          <w:spacing w:val="-11"/>
        </w:rPr>
        <w:t> </w:t>
      </w:r>
      <w:r>
        <w:rPr/>
        <w:t>skin</w:t>
      </w:r>
      <w:r>
        <w:rPr>
          <w:spacing w:val="-10"/>
        </w:rPr>
        <w:t> </w:t>
      </w:r>
      <w:r>
        <w:rPr/>
        <w:t>conductance</w:t>
      </w:r>
      <w:r>
        <w:rPr>
          <w:spacing w:val="-9"/>
        </w:rPr>
        <w:t> </w:t>
      </w:r>
      <w:r>
        <w:rPr/>
        <w:t>responses</w:t>
      </w:r>
      <w:r>
        <w:rPr>
          <w:spacing w:val="-10"/>
        </w:rPr>
        <w:t> </w:t>
      </w:r>
      <w:r>
        <w:rPr/>
        <w:t>indicating</w:t>
      </w:r>
      <w:r>
        <w:rPr>
          <w:spacing w:val="-11"/>
        </w:rPr>
        <w:t> </w:t>
      </w:r>
      <w:r>
        <w:rPr/>
        <w:t>signi</w:t>
      </w:r>
      <w:r>
        <w:rPr>
          <w:rFonts w:ascii="Times New Roman" w:hAnsi="Times New Roman"/>
        </w:rPr>
        <w:t>fi</w:t>
      </w:r>
      <w:r>
        <w:rPr/>
        <w:t>cant arousal.</w:t>
      </w:r>
      <w:r>
        <w:rPr>
          <w:spacing w:val="-11"/>
        </w:rPr>
        <w:t> </w:t>
      </w:r>
      <w:hyperlink w:history="true" w:anchor="_bookmark246">
        <w:r>
          <w:rPr>
            <w:color w:val="6D6E71"/>
          </w:rPr>
          <w:t>Martens</w:t>
        </w:r>
        <w:r>
          <w:rPr>
            <w:color w:val="6D6E71"/>
            <w:spacing w:val="-11"/>
          </w:rPr>
          <w:t> </w:t>
        </w:r>
        <w:r>
          <w:rPr>
            <w:color w:val="6D6E71"/>
          </w:rPr>
          <w:t>et</w:t>
        </w:r>
        <w:r>
          <w:rPr>
            <w:color w:val="6D6E71"/>
            <w:spacing w:val="-11"/>
          </w:rPr>
          <w:t> </w:t>
        </w:r>
        <w:r>
          <w:rPr>
            <w:color w:val="6D6E71"/>
          </w:rPr>
          <w:t>al.</w:t>
        </w:r>
        <w:r>
          <w:rPr>
            <w:color w:val="6D6E71"/>
            <w:spacing w:val="-11"/>
          </w:rPr>
          <w:t> </w:t>
        </w:r>
        <w:r>
          <w:rPr>
            <w:color w:val="6D6E71"/>
          </w:rPr>
          <w:t>(2019)</w:t>
        </w:r>
      </w:hyperlink>
      <w:r>
        <w:rPr>
          <w:color w:val="6D6E71"/>
          <w:spacing w:val="-10"/>
        </w:rPr>
        <w:t> </w:t>
      </w:r>
      <w:r>
        <w:rPr/>
        <w:t>had</w:t>
      </w:r>
      <w:r>
        <w:rPr>
          <w:spacing w:val="-11"/>
        </w:rPr>
        <w:t> </w:t>
      </w:r>
      <w:r>
        <w:rPr/>
        <w:t>one</w:t>
      </w:r>
      <w:r>
        <w:rPr>
          <w:spacing w:val="-11"/>
        </w:rPr>
        <w:t> </w:t>
      </w:r>
      <w:r>
        <w:rPr/>
        <w:t>group</w:t>
      </w:r>
      <w:r>
        <w:rPr>
          <w:spacing w:val="-11"/>
        </w:rPr>
        <w:t> </w:t>
      </w:r>
      <w:r>
        <w:rPr/>
        <w:t>of</w:t>
      </w:r>
      <w:r>
        <w:rPr>
          <w:spacing w:val="-11"/>
        </w:rPr>
        <w:t> </w:t>
      </w:r>
      <w:r>
        <w:rPr/>
        <w:t>participants</w:t>
      </w:r>
      <w:r>
        <w:rPr>
          <w:spacing w:val="-10"/>
        </w:rPr>
        <w:t> </w:t>
      </w:r>
      <w:r>
        <w:rPr/>
        <w:t>go</w:t>
      </w:r>
      <w:r>
        <w:rPr>
          <w:spacing w:val="-11"/>
        </w:rPr>
        <w:t> </w:t>
      </w:r>
      <w:r>
        <w:rPr/>
        <w:t>up </w:t>
      </w:r>
      <w:r>
        <w:rPr>
          <w:spacing w:val="-2"/>
        </w:rPr>
        <w:t>a</w:t>
      </w:r>
      <w:r>
        <w:rPr>
          <w:spacing w:val="-6"/>
        </w:rPr>
        <w:t> </w:t>
      </w:r>
      <w:r>
        <w:rPr>
          <w:spacing w:val="-2"/>
        </w:rPr>
        <w:t>building</w:t>
      </w:r>
      <w:r>
        <w:rPr>
          <w:spacing w:val="-7"/>
        </w:rPr>
        <w:t> </w:t>
      </w:r>
      <w:r>
        <w:rPr>
          <w:spacing w:val="-2"/>
        </w:rPr>
        <w:t>in</w:t>
      </w:r>
      <w:r>
        <w:rPr>
          <w:spacing w:val="-7"/>
        </w:rPr>
        <w:t> </w:t>
      </w:r>
      <w:r>
        <w:rPr>
          <w:spacing w:val="-2"/>
        </w:rPr>
        <w:t>an</w:t>
      </w:r>
      <w:r>
        <w:rPr>
          <w:spacing w:val="-7"/>
        </w:rPr>
        <w:t> </w:t>
      </w:r>
      <w:r>
        <w:rPr>
          <w:spacing w:val="-2"/>
        </w:rPr>
        <w:t>interior</w:t>
      </w:r>
      <w:r>
        <w:rPr>
          <w:spacing w:val="-6"/>
        </w:rPr>
        <w:t> </w:t>
      </w:r>
      <w:r>
        <w:rPr>
          <w:spacing w:val="-2"/>
        </w:rPr>
        <w:t>elevator</w:t>
      </w:r>
      <w:r>
        <w:rPr>
          <w:spacing w:val="-7"/>
        </w:rPr>
        <w:t> </w:t>
      </w:r>
      <w:r>
        <w:rPr>
          <w:spacing w:val="-2"/>
        </w:rPr>
        <w:t>and</w:t>
      </w:r>
      <w:r>
        <w:rPr>
          <w:spacing w:val="-6"/>
        </w:rPr>
        <w:t> </w:t>
      </w:r>
      <w:r>
        <w:rPr>
          <w:spacing w:val="-2"/>
        </w:rPr>
        <w:t>another</w:t>
      </w:r>
      <w:r>
        <w:rPr>
          <w:spacing w:val="-6"/>
        </w:rPr>
        <w:t> </w:t>
      </w:r>
      <w:r>
        <w:rPr>
          <w:spacing w:val="-2"/>
        </w:rPr>
        <w:t>group</w:t>
      </w:r>
      <w:r>
        <w:rPr>
          <w:spacing w:val="-7"/>
        </w:rPr>
        <w:t> </w:t>
      </w:r>
      <w:r>
        <w:rPr>
          <w:spacing w:val="-2"/>
        </w:rPr>
        <w:t>in</w:t>
      </w:r>
      <w:r>
        <w:rPr>
          <w:spacing w:val="-6"/>
        </w:rPr>
        <w:t> </w:t>
      </w:r>
      <w:r>
        <w:rPr>
          <w:spacing w:val="-2"/>
        </w:rPr>
        <w:t>an</w:t>
      </w:r>
      <w:r>
        <w:rPr>
          <w:spacing w:val="-8"/>
        </w:rPr>
        <w:t> </w:t>
      </w:r>
      <w:r>
        <w:rPr>
          <w:spacing w:val="-2"/>
        </w:rPr>
        <w:t>external </w:t>
      </w:r>
      <w:r>
        <w:rPr/>
        <w:t>elevator,</w:t>
      </w:r>
      <w:r>
        <w:rPr>
          <w:spacing w:val="40"/>
        </w:rPr>
        <w:t> </w:t>
      </w:r>
      <w:r>
        <w:rPr/>
        <w:t>and</w:t>
      </w:r>
      <w:r>
        <w:rPr>
          <w:spacing w:val="40"/>
        </w:rPr>
        <w:t> </w:t>
      </w:r>
      <w:r>
        <w:rPr/>
        <w:t>found</w:t>
      </w:r>
      <w:r>
        <w:rPr>
          <w:spacing w:val="40"/>
        </w:rPr>
        <w:t> </w:t>
      </w:r>
      <w:r>
        <w:rPr/>
        <w:t>differences</w:t>
      </w:r>
      <w:r>
        <w:rPr>
          <w:spacing w:val="40"/>
        </w:rPr>
        <w:t> </w:t>
      </w:r>
      <w:r>
        <w:rPr/>
        <w:t>in</w:t>
      </w:r>
      <w:r>
        <w:rPr>
          <w:spacing w:val="40"/>
        </w:rPr>
        <w:t> </w:t>
      </w:r>
      <w:r>
        <w:rPr/>
        <w:t>a</w:t>
      </w:r>
      <w:r>
        <w:rPr>
          <w:spacing w:val="40"/>
        </w:rPr>
        <w:t> </w:t>
      </w:r>
      <w:r>
        <w:rPr/>
        <w:t>range</w:t>
      </w:r>
      <w:r>
        <w:rPr>
          <w:spacing w:val="40"/>
        </w:rPr>
        <w:t> </w:t>
      </w:r>
      <w:r>
        <w:rPr/>
        <w:t>of</w:t>
      </w:r>
      <w:r>
        <w:rPr>
          <w:spacing w:val="40"/>
        </w:rPr>
        <w:t> </w:t>
      </w:r>
      <w:r>
        <w:rPr/>
        <w:t>physiological responses,</w:t>
      </w:r>
      <w:r>
        <w:rPr>
          <w:spacing w:val="27"/>
        </w:rPr>
        <w:t> </w:t>
      </w:r>
      <w:r>
        <w:rPr/>
        <w:t>with</w:t>
      </w:r>
      <w:r>
        <w:rPr>
          <w:spacing w:val="25"/>
        </w:rPr>
        <w:t> </w:t>
      </w:r>
      <w:r>
        <w:rPr/>
        <w:t>greater</w:t>
      </w:r>
      <w:r>
        <w:rPr>
          <w:spacing w:val="27"/>
        </w:rPr>
        <w:t> </w:t>
      </w:r>
      <w:r>
        <w:rPr/>
        <w:t>arousal</w:t>
      </w:r>
      <w:r>
        <w:rPr>
          <w:spacing w:val="27"/>
        </w:rPr>
        <w:t> </w:t>
      </w:r>
      <w:r>
        <w:rPr/>
        <w:t>amongst</w:t>
      </w:r>
      <w:r>
        <w:rPr>
          <w:spacing w:val="27"/>
        </w:rPr>
        <w:t> </w:t>
      </w:r>
      <w:r>
        <w:rPr/>
        <w:t>those</w:t>
      </w:r>
      <w:r>
        <w:rPr>
          <w:spacing w:val="26"/>
        </w:rPr>
        <w:t> </w:t>
      </w:r>
      <w:r>
        <w:rPr/>
        <w:t>in</w:t>
      </w:r>
      <w:r>
        <w:rPr>
          <w:spacing w:val="26"/>
        </w:rPr>
        <w:t> </w:t>
      </w:r>
      <w:r>
        <w:rPr/>
        <w:t>the</w:t>
      </w:r>
      <w:r>
        <w:rPr>
          <w:spacing w:val="25"/>
        </w:rPr>
        <w:t> </w:t>
      </w:r>
      <w:r>
        <w:rPr/>
        <w:t>external elevator.</w:t>
      </w:r>
      <w:r>
        <w:rPr>
          <w:spacing w:val="-11"/>
        </w:rPr>
        <w:t> </w:t>
      </w:r>
      <w:hyperlink w:history="true" w:anchor="_bookmark264">
        <w:r>
          <w:rPr>
            <w:color w:val="6D6E71"/>
          </w:rPr>
          <w:t>Ríos</w:t>
        </w:r>
        <w:r>
          <w:rPr>
            <w:color w:val="6D6E71"/>
            <w:spacing w:val="-11"/>
          </w:rPr>
          <w:t> </w:t>
        </w:r>
        <w:r>
          <w:rPr>
            <w:color w:val="6D6E71"/>
          </w:rPr>
          <w:t>and</w:t>
        </w:r>
        <w:r>
          <w:rPr>
            <w:color w:val="6D6E71"/>
            <w:spacing w:val="-11"/>
          </w:rPr>
          <w:t> </w:t>
        </w:r>
        <w:r>
          <w:rPr>
            <w:color w:val="6D6E71"/>
          </w:rPr>
          <w:t>Pelechano</w:t>
        </w:r>
        <w:r>
          <w:rPr>
            <w:color w:val="6D6E71"/>
            <w:spacing w:val="-11"/>
          </w:rPr>
          <w:t> </w:t>
        </w:r>
        <w:r>
          <w:rPr>
            <w:color w:val="6D6E71"/>
          </w:rPr>
          <w:t>(2020)</w:t>
        </w:r>
      </w:hyperlink>
      <w:r>
        <w:rPr>
          <w:color w:val="6D6E71"/>
          <w:spacing w:val="-10"/>
        </w:rPr>
        <w:t> </w:t>
      </w:r>
      <w:r>
        <w:rPr/>
        <w:t>placed</w:t>
      </w:r>
      <w:r>
        <w:rPr>
          <w:spacing w:val="-11"/>
        </w:rPr>
        <w:t> </w:t>
      </w:r>
      <w:r>
        <w:rPr/>
        <w:t>participants</w:t>
      </w:r>
      <w:r>
        <w:rPr>
          <w:spacing w:val="-11"/>
        </w:rPr>
        <w:t> </w:t>
      </w:r>
      <w:r>
        <w:rPr/>
        <w:t>in</w:t>
      </w:r>
      <w:r>
        <w:rPr>
          <w:spacing w:val="-11"/>
        </w:rPr>
        <w:t> </w:t>
      </w:r>
      <w:r>
        <w:rPr/>
        <w:t>a</w:t>
      </w:r>
      <w:r>
        <w:rPr>
          <w:spacing w:val="-11"/>
        </w:rPr>
        <w:t> </w:t>
      </w:r>
      <w:r>
        <w:rPr/>
        <w:t>train station,</w:t>
      </w:r>
      <w:r>
        <w:rPr>
          <w:spacing w:val="24"/>
        </w:rPr>
        <w:t> </w:t>
      </w:r>
      <w:r>
        <w:rPr/>
        <w:t>where</w:t>
      </w:r>
      <w:r>
        <w:rPr>
          <w:spacing w:val="25"/>
        </w:rPr>
        <w:t> </w:t>
      </w:r>
      <w:r>
        <w:rPr/>
        <w:t>suddenly</w:t>
      </w:r>
      <w:r>
        <w:rPr>
          <w:spacing w:val="24"/>
        </w:rPr>
        <w:t> </w:t>
      </w:r>
      <w:r>
        <w:rPr/>
        <w:t>virtual</w:t>
      </w:r>
      <w:r>
        <w:rPr>
          <w:spacing w:val="24"/>
        </w:rPr>
        <w:t> </w:t>
      </w:r>
      <w:r>
        <w:rPr/>
        <w:t>travellers</w:t>
      </w:r>
      <w:r>
        <w:rPr>
          <w:spacing w:val="24"/>
        </w:rPr>
        <w:t> </w:t>
      </w:r>
      <w:r>
        <w:rPr/>
        <w:t>started</w:t>
      </w:r>
      <w:r>
        <w:rPr>
          <w:spacing w:val="24"/>
        </w:rPr>
        <w:t> </w:t>
      </w:r>
      <w:r>
        <w:rPr/>
        <w:t>running</w:t>
      </w:r>
      <w:r>
        <w:rPr>
          <w:spacing w:val="24"/>
        </w:rPr>
        <w:t> </w:t>
      </w:r>
      <w:r>
        <w:rPr/>
        <w:t>in</w:t>
      </w:r>
      <w:r>
        <w:rPr>
          <w:spacing w:val="24"/>
        </w:rPr>
        <w:t> </w:t>
      </w:r>
      <w:r>
        <w:rPr/>
        <w:t>a particular direction, as if there were an emergency. Participants tended</w:t>
      </w:r>
      <w:r>
        <w:rPr>
          <w:spacing w:val="37"/>
        </w:rPr>
        <w:t> </w:t>
      </w:r>
      <w:r>
        <w:rPr/>
        <w:t>to</w:t>
      </w:r>
      <w:r>
        <w:rPr>
          <w:spacing w:val="37"/>
        </w:rPr>
        <w:t> </w:t>
      </w:r>
      <w:r>
        <w:rPr/>
        <w:t>follow</w:t>
      </w:r>
      <w:r>
        <w:rPr>
          <w:spacing w:val="36"/>
        </w:rPr>
        <w:t> </w:t>
      </w:r>
      <w:r>
        <w:rPr/>
        <w:t>the</w:t>
      </w:r>
      <w:r>
        <w:rPr>
          <w:spacing w:val="38"/>
        </w:rPr>
        <w:t> </w:t>
      </w:r>
      <w:r>
        <w:rPr/>
        <w:t>escaping</w:t>
      </w:r>
      <w:r>
        <w:rPr>
          <w:spacing w:val="37"/>
        </w:rPr>
        <w:t> </w:t>
      </w:r>
      <w:r>
        <w:rPr/>
        <w:t>virtual</w:t>
      </w:r>
      <w:r>
        <w:rPr>
          <w:spacing w:val="38"/>
        </w:rPr>
        <w:t> </w:t>
      </w:r>
      <w:r>
        <w:rPr/>
        <w:t>characters.</w:t>
      </w:r>
      <w:r>
        <w:rPr>
          <w:spacing w:val="37"/>
        </w:rPr>
        <w:t> </w:t>
      </w:r>
      <w:hyperlink w:history="true" w:anchor="_bookmark260">
        <w:r>
          <w:rPr>
            <w:color w:val="6D6E71"/>
          </w:rPr>
          <w:t>Putze</w:t>
        </w:r>
        <w:r>
          <w:rPr>
            <w:color w:val="6D6E71"/>
            <w:spacing w:val="37"/>
          </w:rPr>
          <w:t> </w:t>
        </w:r>
        <w:r>
          <w:rPr>
            <w:color w:val="6D6E71"/>
          </w:rPr>
          <w:t>et</w:t>
        </w:r>
        <w:r>
          <w:rPr>
            <w:color w:val="6D6E71"/>
            <w:spacing w:val="37"/>
          </w:rPr>
          <w:t> </w:t>
        </w:r>
        <w:r>
          <w:rPr>
            <w:color w:val="6D6E71"/>
          </w:rPr>
          <w:t>al.</w:t>
        </w:r>
      </w:hyperlink>
      <w:r>
        <w:rPr>
          <w:color w:val="6D6E71"/>
        </w:rPr>
        <w:t> </w:t>
      </w:r>
      <w:hyperlink w:history="true" w:anchor="_bookmark260">
        <w:r>
          <w:rPr>
            <w:color w:val="6D6E71"/>
          </w:rPr>
          <w:t>(2020)</w:t>
        </w:r>
      </w:hyperlink>
      <w:r>
        <w:rPr>
          <w:color w:val="6D6E71"/>
          <w:spacing w:val="80"/>
        </w:rPr>
        <w:t> </w:t>
      </w:r>
      <w:r>
        <w:rPr/>
        <w:t>investigated</w:t>
      </w:r>
      <w:r>
        <w:rPr>
          <w:spacing w:val="80"/>
        </w:rPr>
        <w:t> </w:t>
      </w:r>
      <w:r>
        <w:rPr/>
        <w:t>the</w:t>
      </w:r>
      <w:r>
        <w:rPr>
          <w:spacing w:val="80"/>
        </w:rPr>
        <w:t> </w:t>
      </w:r>
      <w:r>
        <w:rPr/>
        <w:t>relationship</w:t>
      </w:r>
      <w:r>
        <w:rPr>
          <w:spacing w:val="80"/>
        </w:rPr>
        <w:t> </w:t>
      </w:r>
      <w:r>
        <w:rPr/>
        <w:t>between</w:t>
      </w:r>
      <w:r>
        <w:rPr>
          <w:spacing w:val="80"/>
        </w:rPr>
        <w:t> </w:t>
      </w:r>
      <w:r>
        <w:rPr/>
        <w:t>physiological responses</w:t>
      </w:r>
      <w:r>
        <w:rPr>
          <w:spacing w:val="36"/>
        </w:rPr>
        <w:t> </w:t>
      </w:r>
      <w:r>
        <w:rPr/>
        <w:t>and</w:t>
      </w:r>
      <w:r>
        <w:rPr>
          <w:spacing w:val="36"/>
        </w:rPr>
        <w:t> </w:t>
      </w:r>
      <w:r>
        <w:rPr/>
        <w:t>questionnaire</w:t>
      </w:r>
      <w:r>
        <w:rPr>
          <w:spacing w:val="37"/>
        </w:rPr>
        <w:t> </w:t>
      </w:r>
      <w:r>
        <w:rPr/>
        <w:t>administration</w:t>
      </w:r>
      <w:r>
        <w:rPr>
          <w:spacing w:val="36"/>
        </w:rPr>
        <w:t> </w:t>
      </w:r>
      <w:r>
        <w:rPr/>
        <w:t>during</w:t>
      </w:r>
      <w:r>
        <w:rPr>
          <w:spacing w:val="36"/>
        </w:rPr>
        <w:t> </w:t>
      </w:r>
      <w:r>
        <w:rPr/>
        <w:t>and</w:t>
      </w:r>
      <w:r>
        <w:rPr>
          <w:spacing w:val="36"/>
        </w:rPr>
        <w:t> </w:t>
      </w:r>
      <w:r>
        <w:rPr/>
        <w:t>after the</w:t>
      </w:r>
      <w:r>
        <w:rPr>
          <w:spacing w:val="12"/>
        </w:rPr>
        <w:t> </w:t>
      </w:r>
      <w:r>
        <w:rPr/>
        <w:t>VR</w:t>
      </w:r>
      <w:r>
        <w:rPr>
          <w:spacing w:val="12"/>
        </w:rPr>
        <w:t> </w:t>
      </w:r>
      <w:r>
        <w:rPr/>
        <w:t>experience,</w:t>
      </w:r>
      <w:r>
        <w:rPr>
          <w:spacing w:val="12"/>
        </w:rPr>
        <w:t> </w:t>
      </w:r>
      <w:r>
        <w:rPr/>
        <w:t>and</w:t>
      </w:r>
      <w:r>
        <w:rPr>
          <w:spacing w:val="12"/>
        </w:rPr>
        <w:t> </w:t>
      </w:r>
      <w:r>
        <w:rPr/>
        <w:t>the</w:t>
      </w:r>
      <w:r>
        <w:rPr>
          <w:spacing w:val="12"/>
        </w:rPr>
        <w:t> </w:t>
      </w:r>
      <w:r>
        <w:rPr/>
        <w:t>results</w:t>
      </w:r>
      <w:r>
        <w:rPr>
          <w:spacing w:val="12"/>
        </w:rPr>
        <w:t> </w:t>
      </w:r>
      <w:r>
        <w:rPr/>
        <w:t>suggested</w:t>
      </w:r>
      <w:r>
        <w:rPr>
          <w:spacing w:val="12"/>
        </w:rPr>
        <w:t> </w:t>
      </w:r>
      <w:r>
        <w:rPr/>
        <w:t>less</w:t>
      </w:r>
      <w:r>
        <w:rPr>
          <w:spacing w:val="12"/>
        </w:rPr>
        <w:t> </w:t>
      </w:r>
      <w:r>
        <w:rPr/>
        <w:t>disruption</w:t>
      </w:r>
      <w:r>
        <w:rPr>
          <w:spacing w:val="12"/>
        </w:rPr>
        <w:t> </w:t>
      </w:r>
      <w:r>
        <w:rPr/>
        <w:t>to presence</w:t>
      </w:r>
      <w:r>
        <w:rPr>
          <w:spacing w:val="-7"/>
        </w:rPr>
        <w:t> </w:t>
      </w:r>
      <w:r>
        <w:rPr/>
        <w:t>for</w:t>
      </w:r>
      <w:r>
        <w:rPr>
          <w:spacing w:val="-7"/>
        </w:rPr>
        <w:t> </w:t>
      </w:r>
      <w:r>
        <w:rPr/>
        <w:t>questionnaires</w:t>
      </w:r>
      <w:r>
        <w:rPr>
          <w:spacing w:val="-7"/>
        </w:rPr>
        <w:t> </w:t>
      </w:r>
      <w:r>
        <w:rPr/>
        <w:t>administered</w:t>
      </w:r>
      <w:r>
        <w:rPr>
          <w:spacing w:val="-7"/>
        </w:rPr>
        <w:t> </w:t>
      </w:r>
      <w:r>
        <w:rPr/>
        <w:t>during</w:t>
      </w:r>
      <w:r>
        <w:rPr>
          <w:spacing w:val="-7"/>
        </w:rPr>
        <w:t> </w:t>
      </w:r>
      <w:r>
        <w:rPr/>
        <w:t>the</w:t>
      </w:r>
      <w:r>
        <w:rPr>
          <w:spacing w:val="-8"/>
        </w:rPr>
        <w:t> </w:t>
      </w:r>
      <w:r>
        <w:rPr/>
        <w:t>experience, and</w:t>
      </w:r>
      <w:r>
        <w:rPr>
          <w:spacing w:val="-7"/>
        </w:rPr>
        <w:t> </w:t>
      </w:r>
      <w:r>
        <w:rPr/>
        <w:t>the</w:t>
      </w:r>
      <w:r>
        <w:rPr>
          <w:spacing w:val="-8"/>
        </w:rPr>
        <w:t> </w:t>
      </w:r>
      <w:r>
        <w:rPr/>
        <w:t>result</w:t>
      </w:r>
      <w:r>
        <w:rPr>
          <w:spacing w:val="-7"/>
        </w:rPr>
        <w:t> </w:t>
      </w:r>
      <w:r>
        <w:rPr/>
        <w:t>of</w:t>
      </w:r>
      <w:r>
        <w:rPr>
          <w:spacing w:val="-8"/>
        </w:rPr>
        <w:t> </w:t>
      </w:r>
      <w:hyperlink w:history="true" w:anchor="_bookmark230">
        <w:r>
          <w:rPr>
            <w:color w:val="6D6E71"/>
          </w:rPr>
          <w:t>Graf</w:t>
        </w:r>
        <w:r>
          <w:rPr>
            <w:color w:val="6D6E71"/>
            <w:spacing w:val="-7"/>
          </w:rPr>
          <w:t> </w:t>
        </w:r>
        <w:r>
          <w:rPr>
            <w:color w:val="6D6E71"/>
          </w:rPr>
          <w:t>and</w:t>
        </w:r>
        <w:r>
          <w:rPr>
            <w:color w:val="6D6E71"/>
            <w:spacing w:val="-8"/>
          </w:rPr>
          <w:t> </w:t>
        </w:r>
        <w:r>
          <w:rPr>
            <w:color w:val="6D6E71"/>
          </w:rPr>
          <w:t>Schwind</w:t>
        </w:r>
        <w:r>
          <w:rPr>
            <w:color w:val="6D6E71"/>
            <w:spacing w:val="-7"/>
          </w:rPr>
          <w:t> </w:t>
        </w:r>
        <w:r>
          <w:rPr>
            <w:color w:val="6D6E71"/>
          </w:rPr>
          <w:t>(2020)</w:t>
        </w:r>
      </w:hyperlink>
      <w:r>
        <w:rPr>
          <w:color w:val="6D6E71"/>
          <w:spacing w:val="-8"/>
        </w:rPr>
        <w:t> </w:t>
      </w:r>
      <w:r>
        <w:rPr/>
        <w:t>is</w:t>
      </w:r>
      <w:r>
        <w:rPr>
          <w:spacing w:val="-7"/>
        </w:rPr>
        <w:t> </w:t>
      </w:r>
      <w:r>
        <w:rPr/>
        <w:t>also</w:t>
      </w:r>
      <w:r>
        <w:rPr>
          <w:spacing w:val="-8"/>
        </w:rPr>
        <w:t> </w:t>
      </w:r>
      <w:r>
        <w:rPr/>
        <w:t>relevant</w:t>
      </w:r>
      <w:r>
        <w:rPr>
          <w:spacing w:val="-7"/>
        </w:rPr>
        <w:t> </w:t>
      </w:r>
      <w:r>
        <w:rPr/>
        <w:t>to</w:t>
      </w:r>
      <w:r>
        <w:rPr>
          <w:spacing w:val="-8"/>
        </w:rPr>
        <w:t> </w:t>
      </w:r>
      <w:r>
        <w:rPr/>
        <w:t>this. As well as physiological measures of arousal, brain activation has</w:t>
      </w:r>
      <w:r>
        <w:rPr>
          <w:spacing w:val="21"/>
        </w:rPr>
        <w:t> </w:t>
      </w:r>
      <w:r>
        <w:rPr/>
        <w:t>also</w:t>
      </w:r>
      <w:r>
        <w:rPr>
          <w:spacing w:val="20"/>
        </w:rPr>
        <w:t> </w:t>
      </w:r>
      <w:r>
        <w:rPr/>
        <w:t>been</w:t>
      </w:r>
      <w:r>
        <w:rPr>
          <w:spacing w:val="21"/>
        </w:rPr>
        <w:t> </w:t>
      </w:r>
      <w:r>
        <w:rPr/>
        <w:t>measured</w:t>
      </w:r>
      <w:r>
        <w:rPr>
          <w:spacing w:val="21"/>
        </w:rPr>
        <w:t> </w:t>
      </w:r>
      <w:r>
        <w:rPr/>
        <w:t>with</w:t>
      </w:r>
      <w:r>
        <w:rPr>
          <w:spacing w:val="21"/>
        </w:rPr>
        <w:t> </w:t>
      </w:r>
      <w:r>
        <w:rPr/>
        <w:t>EEG,</w:t>
      </w:r>
      <w:r>
        <w:rPr>
          <w:spacing w:val="21"/>
        </w:rPr>
        <w:t> </w:t>
      </w:r>
      <w:r>
        <w:rPr/>
        <w:t>for</w:t>
      </w:r>
      <w:r>
        <w:rPr>
          <w:spacing w:val="21"/>
        </w:rPr>
        <w:t> </w:t>
      </w:r>
      <w:r>
        <w:rPr/>
        <w:t>example</w:t>
      </w:r>
      <w:r>
        <w:rPr>
          <w:spacing w:val="20"/>
        </w:rPr>
        <w:t> </w:t>
      </w:r>
      <w:r>
        <w:rPr/>
        <w:t>(</w:t>
      </w:r>
      <w:hyperlink w:history="true" w:anchor="_bookmark203">
        <w:r>
          <w:rPr>
            <w:color w:val="6D6E71"/>
          </w:rPr>
          <w:t>Baumgartner</w:t>
        </w:r>
      </w:hyperlink>
      <w:r>
        <w:rPr>
          <w:color w:val="6D6E71"/>
        </w:rPr>
        <w:t> </w:t>
      </w:r>
      <w:hyperlink w:history="true" w:anchor="_bookmark203">
        <w:r>
          <w:rPr>
            <w:color w:val="6D6E71"/>
            <w:spacing w:val="-2"/>
          </w:rPr>
          <w:t>et</w:t>
        </w:r>
        <w:r>
          <w:rPr>
            <w:color w:val="6D6E71"/>
            <w:spacing w:val="-5"/>
          </w:rPr>
          <w:t> </w:t>
        </w:r>
        <w:r>
          <w:rPr>
            <w:color w:val="6D6E71"/>
            <w:spacing w:val="-2"/>
          </w:rPr>
          <w:t>al.,</w:t>
        </w:r>
        <w:r>
          <w:rPr>
            <w:color w:val="6D6E71"/>
            <w:spacing w:val="-3"/>
          </w:rPr>
          <w:t> </w:t>
        </w:r>
        <w:r>
          <w:rPr>
            <w:color w:val="6D6E71"/>
            <w:spacing w:val="-2"/>
          </w:rPr>
          <w:t>2006</w:t>
        </w:r>
      </w:hyperlink>
      <w:r>
        <w:rPr>
          <w:spacing w:val="-2"/>
        </w:rPr>
        <w:t>;</w:t>
      </w:r>
      <w:r>
        <w:rPr>
          <w:spacing w:val="-4"/>
        </w:rPr>
        <w:t> </w:t>
      </w:r>
      <w:hyperlink w:history="true" w:anchor="_bookmark237">
        <w:r>
          <w:rPr>
            <w:color w:val="6D6E71"/>
            <w:spacing w:val="-2"/>
          </w:rPr>
          <w:t>Kober</w:t>
        </w:r>
        <w:r>
          <w:rPr>
            <w:color w:val="6D6E71"/>
            <w:spacing w:val="-4"/>
          </w:rPr>
          <w:t> </w:t>
        </w:r>
        <w:r>
          <w:rPr>
            <w:color w:val="6D6E71"/>
            <w:spacing w:val="-2"/>
          </w:rPr>
          <w:t>et</w:t>
        </w:r>
        <w:r>
          <w:rPr>
            <w:color w:val="6D6E71"/>
            <w:spacing w:val="-4"/>
          </w:rPr>
          <w:t> </w:t>
        </w:r>
        <w:r>
          <w:rPr>
            <w:color w:val="6D6E71"/>
            <w:spacing w:val="-2"/>
          </w:rPr>
          <w:t>al.,</w:t>
        </w:r>
        <w:r>
          <w:rPr>
            <w:color w:val="6D6E71"/>
            <w:spacing w:val="-4"/>
          </w:rPr>
          <w:t> </w:t>
        </w:r>
        <w:r>
          <w:rPr>
            <w:color w:val="6D6E71"/>
            <w:spacing w:val="-2"/>
          </w:rPr>
          <w:t>2012</w:t>
        </w:r>
      </w:hyperlink>
      <w:r>
        <w:rPr>
          <w:spacing w:val="-2"/>
        </w:rPr>
        <w:t>;</w:t>
      </w:r>
      <w:r>
        <w:rPr>
          <w:spacing w:val="-6"/>
        </w:rPr>
        <w:t> </w:t>
      </w:r>
      <w:hyperlink w:history="true" w:anchor="_bookmark238">
        <w:r>
          <w:rPr>
            <w:color w:val="6D6E71"/>
            <w:spacing w:val="-2"/>
          </w:rPr>
          <w:t>Kober</w:t>
        </w:r>
        <w:r>
          <w:rPr>
            <w:color w:val="6D6E71"/>
            <w:spacing w:val="-4"/>
          </w:rPr>
          <w:t> </w:t>
        </w:r>
        <w:r>
          <w:rPr>
            <w:color w:val="6D6E71"/>
            <w:spacing w:val="-2"/>
          </w:rPr>
          <w:t>and</w:t>
        </w:r>
        <w:r>
          <w:rPr>
            <w:color w:val="6D6E71"/>
            <w:spacing w:val="-4"/>
          </w:rPr>
          <w:t> </w:t>
        </w:r>
        <w:r>
          <w:rPr>
            <w:color w:val="6D6E71"/>
            <w:spacing w:val="-2"/>
          </w:rPr>
          <w:t>Neuper,</w:t>
        </w:r>
        <w:r>
          <w:rPr>
            <w:color w:val="6D6E71"/>
            <w:spacing w:val="-4"/>
          </w:rPr>
          <w:t> </w:t>
        </w:r>
        <w:r>
          <w:rPr>
            <w:color w:val="6D6E71"/>
            <w:spacing w:val="-2"/>
          </w:rPr>
          <w:t>2012</w:t>
        </w:r>
      </w:hyperlink>
      <w:r>
        <w:rPr>
          <w:spacing w:val="-2"/>
        </w:rPr>
        <w:t>;</w:t>
      </w:r>
      <w:r>
        <w:rPr>
          <w:spacing w:val="-4"/>
        </w:rPr>
        <w:t> </w:t>
      </w:r>
      <w:hyperlink w:history="true" w:anchor="_bookmark213">
        <w:r>
          <w:rPr>
            <w:color w:val="6D6E71"/>
            <w:spacing w:val="-2"/>
          </w:rPr>
          <w:t>Clemente</w:t>
        </w:r>
      </w:hyperlink>
      <w:r>
        <w:rPr>
          <w:color w:val="6D6E71"/>
          <w:spacing w:val="-2"/>
        </w:rPr>
        <w:t> </w:t>
      </w:r>
      <w:hyperlink w:history="true" w:anchor="_bookmark213">
        <w:r>
          <w:rPr>
            <w:color w:val="6D6E71"/>
          </w:rPr>
          <w:t>et</w:t>
        </w:r>
        <w:r>
          <w:rPr>
            <w:color w:val="6D6E71"/>
            <w:spacing w:val="30"/>
          </w:rPr>
          <w:t> </w:t>
        </w:r>
        <w:r>
          <w:rPr>
            <w:color w:val="6D6E71"/>
          </w:rPr>
          <w:t>al.,</w:t>
        </w:r>
        <w:r>
          <w:rPr>
            <w:color w:val="6D6E71"/>
            <w:spacing w:val="30"/>
          </w:rPr>
          <w:t> </w:t>
        </w:r>
        <w:r>
          <w:rPr>
            <w:color w:val="6D6E71"/>
          </w:rPr>
          <w:t>2014</w:t>
        </w:r>
      </w:hyperlink>
      <w:r>
        <w:rPr/>
        <w:t>;</w:t>
      </w:r>
      <w:r>
        <w:rPr>
          <w:spacing w:val="31"/>
        </w:rPr>
        <w:t> </w:t>
      </w:r>
      <w:hyperlink w:history="true" w:anchor="_bookmark258">
        <w:r>
          <w:rPr>
            <w:color w:val="6D6E71"/>
          </w:rPr>
          <w:t>Petukhov</w:t>
        </w:r>
        <w:r>
          <w:rPr>
            <w:color w:val="6D6E71"/>
            <w:spacing w:val="29"/>
          </w:rPr>
          <w:t> </w:t>
        </w:r>
        <w:r>
          <w:rPr>
            <w:color w:val="6D6E71"/>
          </w:rPr>
          <w:t>et</w:t>
        </w:r>
        <w:r>
          <w:rPr>
            <w:color w:val="6D6E71"/>
            <w:spacing w:val="30"/>
          </w:rPr>
          <w:t> </w:t>
        </w:r>
        <w:r>
          <w:rPr>
            <w:color w:val="6D6E71"/>
          </w:rPr>
          <w:t>al.,</w:t>
        </w:r>
        <w:r>
          <w:rPr>
            <w:color w:val="6D6E71"/>
            <w:spacing w:val="31"/>
          </w:rPr>
          <w:t> </w:t>
        </w:r>
        <w:r>
          <w:rPr>
            <w:color w:val="6D6E71"/>
          </w:rPr>
          <w:t>2020</w:t>
        </w:r>
      </w:hyperlink>
      <w:r>
        <w:rPr/>
        <w:t>).</w:t>
      </w:r>
      <w:r>
        <w:rPr>
          <w:spacing w:val="29"/>
        </w:rPr>
        <w:t> </w:t>
      </w:r>
      <w:r>
        <w:rPr/>
        <w:t>One</w:t>
      </w:r>
      <w:r>
        <w:rPr>
          <w:spacing w:val="30"/>
        </w:rPr>
        <w:t> </w:t>
      </w:r>
      <w:r>
        <w:rPr/>
        <w:t>study</w:t>
      </w:r>
      <w:r>
        <w:rPr>
          <w:spacing w:val="31"/>
        </w:rPr>
        <w:t> </w:t>
      </w:r>
      <w:r>
        <w:rPr/>
        <w:t>suggested</w:t>
      </w:r>
      <w:r>
        <w:rPr>
          <w:spacing w:val="31"/>
        </w:rPr>
        <w:t> </w:t>
      </w:r>
      <w:r>
        <w:rPr/>
        <w:t>that placing</w:t>
      </w:r>
      <w:r>
        <w:rPr>
          <w:spacing w:val="27"/>
        </w:rPr>
        <w:t> </w:t>
      </w:r>
      <w:r>
        <w:rPr/>
        <w:t>participants</w:t>
      </w:r>
      <w:r>
        <w:rPr>
          <w:spacing w:val="27"/>
        </w:rPr>
        <w:t> </w:t>
      </w:r>
      <w:r>
        <w:rPr/>
        <w:t>in</w:t>
      </w:r>
      <w:r>
        <w:rPr>
          <w:spacing w:val="27"/>
        </w:rPr>
        <w:t> </w:t>
      </w:r>
      <w:r>
        <w:rPr/>
        <w:t>a</w:t>
      </w:r>
      <w:r>
        <w:rPr>
          <w:spacing w:val="27"/>
        </w:rPr>
        <w:t> </w:t>
      </w:r>
      <w:r>
        <w:rPr/>
        <w:t>stressful</w:t>
      </w:r>
      <w:r>
        <w:rPr>
          <w:spacing w:val="27"/>
        </w:rPr>
        <w:t> </w:t>
      </w:r>
      <w:r>
        <w:rPr/>
        <w:t>situation</w:t>
      </w:r>
      <w:r>
        <w:rPr>
          <w:spacing w:val="28"/>
        </w:rPr>
        <w:t> </w:t>
      </w:r>
      <w:r>
        <w:rPr/>
        <w:t>in</w:t>
      </w:r>
      <w:r>
        <w:rPr>
          <w:spacing w:val="26"/>
        </w:rPr>
        <w:t> </w:t>
      </w:r>
      <w:r>
        <w:rPr/>
        <w:t>VR</w:t>
      </w:r>
      <w:r>
        <w:rPr>
          <w:spacing w:val="27"/>
        </w:rPr>
        <w:t> </w:t>
      </w:r>
      <w:r>
        <w:rPr/>
        <w:t>can</w:t>
      </w:r>
      <w:r>
        <w:rPr>
          <w:spacing w:val="27"/>
        </w:rPr>
        <w:t> </w:t>
      </w:r>
      <w:r>
        <w:rPr/>
        <w:t>lead</w:t>
      </w:r>
      <w:r>
        <w:rPr>
          <w:spacing w:val="27"/>
        </w:rPr>
        <w:t> </w:t>
      </w:r>
      <w:r>
        <w:rPr/>
        <w:t>to extreme</w:t>
      </w:r>
      <w:r>
        <w:rPr>
          <w:spacing w:val="-6"/>
        </w:rPr>
        <w:t> </w:t>
      </w:r>
      <w:r>
        <w:rPr/>
        <w:t>stress</w:t>
      </w:r>
      <w:r>
        <w:rPr>
          <w:spacing w:val="-7"/>
        </w:rPr>
        <w:t> </w:t>
      </w:r>
      <w:r>
        <w:rPr/>
        <w:t>as</w:t>
      </w:r>
      <w:r>
        <w:rPr>
          <w:spacing w:val="-7"/>
        </w:rPr>
        <w:t> </w:t>
      </w:r>
      <w:r>
        <w:rPr/>
        <w:t>indicated</w:t>
      </w:r>
      <w:r>
        <w:rPr>
          <w:spacing w:val="-7"/>
        </w:rPr>
        <w:t> </w:t>
      </w:r>
      <w:r>
        <w:rPr/>
        <w:t>by</w:t>
      </w:r>
      <w:r>
        <w:rPr>
          <w:spacing w:val="-6"/>
        </w:rPr>
        <w:t> </w:t>
      </w:r>
      <w:r>
        <w:rPr/>
        <w:t>brain</w:t>
      </w:r>
      <w:r>
        <w:rPr>
          <w:spacing w:val="-6"/>
        </w:rPr>
        <w:t> </w:t>
      </w:r>
      <w:r>
        <w:rPr/>
        <w:t>activation</w:t>
      </w:r>
      <w:r>
        <w:rPr>
          <w:spacing w:val="-7"/>
        </w:rPr>
        <w:t> </w:t>
      </w:r>
      <w:r>
        <w:rPr/>
        <w:t>responses</w:t>
      </w:r>
      <w:r>
        <w:rPr>
          <w:spacing w:val="-7"/>
        </w:rPr>
        <w:t> </w:t>
      </w:r>
      <w:r>
        <w:rPr>
          <w:spacing w:val="-2"/>
        </w:rPr>
        <w:t>(</w:t>
      </w:r>
      <w:hyperlink w:history="true" w:anchor="_bookmark218">
        <w:r>
          <w:rPr>
            <w:color w:val="6D6E71"/>
            <w:spacing w:val="-2"/>
          </w:rPr>
          <w:t>Fadeev</w:t>
        </w:r>
      </w:hyperlink>
    </w:p>
    <w:p>
      <w:pPr>
        <w:pStyle w:val="BodyText"/>
        <w:spacing w:line="243" w:lineRule="exact"/>
        <w:ind w:left="187"/>
        <w:jc w:val="both"/>
      </w:pPr>
      <w:hyperlink w:history="true" w:anchor="_bookmark218">
        <w:r>
          <w:rPr>
            <w:color w:val="6D6E71"/>
          </w:rPr>
          <w:t>et</w:t>
        </w:r>
        <w:r>
          <w:rPr>
            <w:color w:val="6D6E71"/>
            <w:spacing w:val="14"/>
          </w:rPr>
          <w:t> </w:t>
        </w:r>
        <w:r>
          <w:rPr>
            <w:color w:val="6D6E71"/>
          </w:rPr>
          <w:t>al.,</w:t>
        </w:r>
        <w:r>
          <w:rPr>
            <w:color w:val="6D6E71"/>
            <w:spacing w:val="14"/>
          </w:rPr>
          <w:t> </w:t>
        </w:r>
        <w:r>
          <w:rPr>
            <w:color w:val="6D6E71"/>
            <w:spacing w:val="-2"/>
          </w:rPr>
          <w:t>2020</w:t>
        </w:r>
      </w:hyperlink>
      <w:r>
        <w:rPr>
          <w:spacing w:val="-2"/>
        </w:rPr>
        <w:t>).</w:t>
      </w:r>
    </w:p>
    <w:p>
      <w:pPr>
        <w:pStyle w:val="BodyText"/>
        <w:spacing w:line="213" w:lineRule="auto" w:before="7"/>
        <w:ind w:left="187" w:right="185" w:firstLine="229"/>
        <w:jc w:val="both"/>
      </w:pPr>
      <w:hyperlink w:history="true" w:anchor="_bookmark253">
        <w:r>
          <w:rPr>
            <w:color w:val="6D6E71"/>
            <w:spacing w:val="-2"/>
          </w:rPr>
          <w:t>Ochs</w:t>
        </w:r>
        <w:r>
          <w:rPr>
            <w:color w:val="6D6E71"/>
            <w:spacing w:val="-5"/>
          </w:rPr>
          <w:t> </w:t>
        </w:r>
        <w:r>
          <w:rPr>
            <w:color w:val="6D6E71"/>
            <w:spacing w:val="-2"/>
          </w:rPr>
          <w:t>et</w:t>
        </w:r>
        <w:r>
          <w:rPr>
            <w:color w:val="6D6E71"/>
            <w:spacing w:val="-6"/>
          </w:rPr>
          <w:t> </w:t>
        </w:r>
        <w:r>
          <w:rPr>
            <w:color w:val="6D6E71"/>
            <w:spacing w:val="-2"/>
          </w:rPr>
          <w:t>al.</w:t>
        </w:r>
        <w:r>
          <w:rPr>
            <w:color w:val="6D6E71"/>
            <w:spacing w:val="-5"/>
          </w:rPr>
          <w:t> </w:t>
        </w:r>
        <w:r>
          <w:rPr>
            <w:color w:val="6D6E71"/>
            <w:spacing w:val="-2"/>
          </w:rPr>
          <w:t>(2022)</w:t>
        </w:r>
      </w:hyperlink>
      <w:r>
        <w:rPr>
          <w:color w:val="6D6E71"/>
          <w:spacing w:val="-7"/>
        </w:rPr>
        <w:t> </w:t>
      </w:r>
      <w:r>
        <w:rPr>
          <w:spacing w:val="-2"/>
        </w:rPr>
        <w:t>introduced</w:t>
      </w:r>
      <w:r>
        <w:rPr>
          <w:spacing w:val="-5"/>
        </w:rPr>
        <w:t> </w:t>
      </w:r>
      <w:r>
        <w:rPr>
          <w:spacing w:val="-2"/>
        </w:rPr>
        <w:t>a</w:t>
      </w:r>
      <w:r>
        <w:rPr>
          <w:spacing w:val="-6"/>
        </w:rPr>
        <w:t> </w:t>
      </w:r>
      <w:r>
        <w:rPr>
          <w:spacing w:val="-2"/>
        </w:rPr>
        <w:t>new</w:t>
      </w:r>
      <w:r>
        <w:rPr>
          <w:spacing w:val="-5"/>
        </w:rPr>
        <w:t> </w:t>
      </w:r>
      <w:r>
        <w:rPr>
          <w:spacing w:val="-2"/>
        </w:rPr>
        <w:t>approach</w:t>
      </w:r>
      <w:r>
        <w:rPr>
          <w:spacing w:val="-6"/>
        </w:rPr>
        <w:t> </w:t>
      </w:r>
      <w:r>
        <w:rPr>
          <w:spacing w:val="-2"/>
        </w:rPr>
        <w:t>for</w:t>
      </w:r>
      <w:r>
        <w:rPr>
          <w:spacing w:val="-6"/>
        </w:rPr>
        <w:t> </w:t>
      </w:r>
      <w:r>
        <w:rPr>
          <w:spacing w:val="-2"/>
        </w:rPr>
        <w:t>presence</w:t>
      </w:r>
      <w:r>
        <w:rPr>
          <w:spacing w:val="-4"/>
        </w:rPr>
        <w:t> </w:t>
      </w:r>
      <w:r>
        <w:rPr>
          <w:spacing w:val="-2"/>
        </w:rPr>
        <w:t>and social presence. During the course of social interaction, involving </w:t>
      </w:r>
      <w:r>
        <w:rPr/>
        <w:t>a doctor delivering bad news to a patient, various multimodal measures were recorded, mainly concerned with speech (e.g., length of sentences). Place presence and copresence were measured using the questionnaires in (</w:t>
      </w:r>
      <w:hyperlink w:history="true" w:anchor="_bookmark272">
        <w:r>
          <w:rPr>
            <w:color w:val="6D6E71"/>
          </w:rPr>
          <w:t>Schubert et al., 2001</w:t>
        </w:r>
      </w:hyperlink>
      <w:r>
        <w:rPr/>
        <w:t>)</w:t>
      </w:r>
      <w:r>
        <w:rPr>
          <w:spacing w:val="80"/>
        </w:rPr>
        <w:t> </w:t>
      </w:r>
      <w:r>
        <w:rPr/>
        <w:t>and (</w:t>
      </w:r>
      <w:hyperlink w:history="true" w:anchor="_bookmark196">
        <w:r>
          <w:rPr>
            <w:color w:val="6D6E71"/>
          </w:rPr>
          <w:t>Bailenson et al., 2005</w:t>
        </w:r>
      </w:hyperlink>
      <w:r>
        <w:rPr/>
        <w:t>) respectively. Then machine</w:t>
      </w:r>
      <w:r>
        <w:rPr>
          <w:spacing w:val="80"/>
        </w:rPr>
        <w:t> </w:t>
      </w:r>
      <w:r>
        <w:rPr/>
        <w:t>learning</w:t>
      </w:r>
      <w:r>
        <w:rPr>
          <w:spacing w:val="30"/>
        </w:rPr>
        <w:t> </w:t>
      </w:r>
      <w:r>
        <w:rPr/>
        <w:t>methods</w:t>
      </w:r>
      <w:r>
        <w:rPr>
          <w:spacing w:val="31"/>
        </w:rPr>
        <w:t> </w:t>
      </w:r>
      <w:r>
        <w:rPr/>
        <w:t>were</w:t>
      </w:r>
      <w:r>
        <w:rPr>
          <w:spacing w:val="30"/>
        </w:rPr>
        <w:t> </w:t>
      </w:r>
      <w:r>
        <w:rPr/>
        <w:t>used</w:t>
      </w:r>
      <w:r>
        <w:rPr>
          <w:spacing w:val="30"/>
        </w:rPr>
        <w:t> </w:t>
      </w:r>
      <w:r>
        <w:rPr/>
        <w:t>to</w:t>
      </w:r>
      <w:r>
        <w:rPr>
          <w:spacing w:val="31"/>
        </w:rPr>
        <w:t> </w:t>
      </w:r>
      <w:r>
        <w:rPr/>
        <w:t>successfully</w:t>
      </w:r>
      <w:r>
        <w:rPr>
          <w:spacing w:val="30"/>
        </w:rPr>
        <w:t> </w:t>
      </w:r>
      <w:r>
        <w:rPr/>
        <w:t>predict</w:t>
      </w:r>
      <w:r>
        <w:rPr>
          <w:spacing w:val="31"/>
        </w:rPr>
        <w:t> </w:t>
      </w:r>
      <w:r>
        <w:rPr/>
        <w:t>the</w:t>
      </w:r>
      <w:r>
        <w:rPr>
          <w:spacing w:val="30"/>
        </w:rPr>
        <w:t> </w:t>
      </w:r>
      <w:r>
        <w:rPr/>
        <w:t>levels of</w:t>
      </w:r>
      <w:r>
        <w:rPr>
          <w:spacing w:val="-11"/>
        </w:rPr>
        <w:t> </w:t>
      </w:r>
      <w:r>
        <w:rPr/>
        <w:t>reported</w:t>
      </w:r>
      <w:r>
        <w:rPr>
          <w:spacing w:val="-11"/>
        </w:rPr>
        <w:t> </w:t>
      </w:r>
      <w:r>
        <w:rPr/>
        <w:t>presence</w:t>
      </w:r>
      <w:r>
        <w:rPr>
          <w:spacing w:val="-11"/>
        </w:rPr>
        <w:t> </w:t>
      </w:r>
      <w:r>
        <w:rPr/>
        <w:t>in</w:t>
      </w:r>
      <w:r>
        <w:rPr>
          <w:spacing w:val="-11"/>
        </w:rPr>
        <w:t> </w:t>
      </w:r>
      <w:r>
        <w:rPr/>
        <w:t>each</w:t>
      </w:r>
      <w:r>
        <w:rPr>
          <w:spacing w:val="-10"/>
        </w:rPr>
        <w:t> </w:t>
      </w:r>
      <w:r>
        <w:rPr/>
        <w:t>case.</w:t>
      </w:r>
      <w:r>
        <w:rPr>
          <w:spacing w:val="-11"/>
        </w:rPr>
        <w:t> </w:t>
      </w:r>
      <w:r>
        <w:rPr/>
        <w:t>Association</w:t>
      </w:r>
      <w:r>
        <w:rPr>
          <w:spacing w:val="-11"/>
        </w:rPr>
        <w:t> </w:t>
      </w:r>
      <w:r>
        <w:rPr/>
        <w:t>between</w:t>
      </w:r>
      <w:r>
        <w:rPr>
          <w:spacing w:val="-11"/>
        </w:rPr>
        <w:t> </w:t>
      </w:r>
      <w:r>
        <w:rPr/>
        <w:t>subjective reports and other non-subjective measures (physiological, behavioural) is one of the best ways to demonstrate that there</w:t>
      </w:r>
      <w:r>
        <w:rPr>
          <w:spacing w:val="80"/>
          <w:w w:val="150"/>
        </w:rPr>
        <w:t> </w:t>
      </w:r>
      <w:r>
        <w:rPr/>
        <w:t>is indeed an underlying phenomena, which can be measured consistently in independent ways.</w:t>
      </w:r>
    </w:p>
    <w:p>
      <w:pPr>
        <w:pStyle w:val="BodyText"/>
        <w:spacing w:line="213" w:lineRule="auto" w:before="13"/>
        <w:ind w:left="187" w:right="184" w:firstLine="229"/>
        <w:jc w:val="both"/>
      </w:pPr>
      <w:r>
        <w:rPr/>
        <w:t>A sure sign that participants in VR exhibit correlates </w:t>
      </w:r>
      <w:r>
        <w:rPr/>
        <w:t>of presence such as emotional, behavioural and physiological changes is that one of the main areas where VR has been used</w:t>
      </w:r>
      <w:r>
        <w:rPr>
          <w:spacing w:val="40"/>
        </w:rPr>
        <w:t> </w:t>
      </w:r>
      <w:r>
        <w:rPr/>
        <w:t>in</w:t>
      </w:r>
      <w:r>
        <w:rPr>
          <w:spacing w:val="-11"/>
        </w:rPr>
        <w:t> </w:t>
      </w:r>
      <w:r>
        <w:rPr/>
        <w:t>the</w:t>
      </w:r>
      <w:r>
        <w:rPr>
          <w:spacing w:val="-11"/>
        </w:rPr>
        <w:t> </w:t>
      </w:r>
      <w:r>
        <w:rPr/>
        <w:t>past</w:t>
      </w:r>
      <w:r>
        <w:rPr>
          <w:spacing w:val="-11"/>
        </w:rPr>
        <w:t> </w:t>
      </w:r>
      <w:r>
        <w:rPr/>
        <w:t>30</w:t>
      </w:r>
      <w:r>
        <w:rPr>
          <w:spacing w:val="-11"/>
        </w:rPr>
        <w:t> </w:t>
      </w:r>
      <w:r>
        <w:rPr/>
        <w:t>years</w:t>
      </w:r>
      <w:r>
        <w:rPr>
          <w:spacing w:val="-10"/>
        </w:rPr>
        <w:t> </w:t>
      </w:r>
      <w:r>
        <w:rPr/>
        <w:t>is</w:t>
      </w:r>
      <w:r>
        <w:rPr>
          <w:spacing w:val="-11"/>
        </w:rPr>
        <w:t> </w:t>
      </w:r>
      <w:r>
        <w:rPr/>
        <w:t>in</w:t>
      </w:r>
      <w:r>
        <w:rPr>
          <w:spacing w:val="-10"/>
        </w:rPr>
        <w:t> </w:t>
      </w:r>
      <w:r>
        <w:rPr/>
        <w:t>clinical</w:t>
      </w:r>
      <w:r>
        <w:rPr>
          <w:spacing w:val="-11"/>
        </w:rPr>
        <w:t> </w:t>
      </w:r>
      <w:r>
        <w:rPr/>
        <w:t>psychology.</w:t>
      </w:r>
      <w:r>
        <w:rPr>
          <w:spacing w:val="-10"/>
        </w:rPr>
        <w:t> </w:t>
      </w:r>
      <w:r>
        <w:rPr/>
        <w:t>In</w:t>
      </w:r>
      <w:r>
        <w:rPr>
          <w:spacing w:val="-11"/>
        </w:rPr>
        <w:t> </w:t>
      </w:r>
      <w:r>
        <w:rPr/>
        <w:t>these</w:t>
      </w:r>
      <w:r>
        <w:rPr>
          <w:spacing w:val="-10"/>
        </w:rPr>
        <w:t> </w:t>
      </w:r>
      <w:r>
        <w:rPr/>
        <w:t>applications VR is typically used as an adjunct to cognitive behavioural therapy, where participants are gradually exposed to the</w:t>
      </w:r>
      <w:r>
        <w:rPr>
          <w:spacing w:val="80"/>
        </w:rPr>
        <w:t> </w:t>
      </w:r>
      <w:r>
        <w:rPr/>
        <w:t>anxiety causing situation. Using VR this exposure can take</w:t>
      </w:r>
      <w:r>
        <w:rPr>
          <w:spacing w:val="40"/>
        </w:rPr>
        <w:t> </w:t>
      </w:r>
      <w:r>
        <w:rPr/>
        <w:t>place</w:t>
      </w:r>
      <w:r>
        <w:rPr>
          <w:spacing w:val="40"/>
        </w:rPr>
        <w:t> </w:t>
      </w:r>
      <w:r>
        <w:rPr/>
        <w:t>in</w:t>
      </w:r>
      <w:r>
        <w:rPr>
          <w:spacing w:val="40"/>
        </w:rPr>
        <w:t> </w:t>
      </w:r>
      <w:r>
        <w:rPr/>
        <w:t>the</w:t>
      </w:r>
      <w:r>
        <w:rPr>
          <w:spacing w:val="40"/>
        </w:rPr>
        <w:t> </w:t>
      </w:r>
      <w:r>
        <w:rPr/>
        <w:t>of</w:t>
      </w:r>
      <w:r>
        <w:rPr>
          <w:rFonts w:ascii="Times New Roman" w:hAnsi="Times New Roman"/>
        </w:rPr>
        <w:t>fi</w:t>
      </w:r>
      <w:r>
        <w:rPr/>
        <w:t>ce</w:t>
      </w:r>
      <w:r>
        <w:rPr>
          <w:spacing w:val="40"/>
        </w:rPr>
        <w:t> </w:t>
      </w:r>
      <w:r>
        <w:rPr/>
        <w:t>of</w:t>
      </w:r>
      <w:r>
        <w:rPr>
          <w:spacing w:val="40"/>
        </w:rPr>
        <w:t> </w:t>
      </w:r>
      <w:r>
        <w:rPr/>
        <w:t>the</w:t>
      </w:r>
      <w:r>
        <w:rPr>
          <w:spacing w:val="40"/>
        </w:rPr>
        <w:t> </w:t>
      </w:r>
      <w:r>
        <w:rPr/>
        <w:t>clinician</w:t>
      </w:r>
      <w:r>
        <w:rPr>
          <w:spacing w:val="40"/>
        </w:rPr>
        <w:t> </w:t>
      </w:r>
      <w:r>
        <w:rPr/>
        <w:t>rather</w:t>
      </w:r>
      <w:r>
        <w:rPr>
          <w:spacing w:val="40"/>
        </w:rPr>
        <w:t> </w:t>
      </w:r>
      <w:r>
        <w:rPr/>
        <w:t>than</w:t>
      </w:r>
      <w:r>
        <w:rPr>
          <w:spacing w:val="40"/>
        </w:rPr>
        <w:t> </w:t>
      </w:r>
      <w:r>
        <w:rPr/>
        <w:t>trying</w:t>
      </w:r>
      <w:r>
        <w:rPr>
          <w:spacing w:val="40"/>
        </w:rPr>
        <w:t> </w:t>
      </w:r>
      <w:r>
        <w:rPr/>
        <w:t>to arrange real situations for exposure or giving the client </w:t>
      </w:r>
      <w:r>
        <w:rPr>
          <w:rFonts w:ascii="Lucida Sans" w:hAnsi="Lucida Sans"/>
        </w:rPr>
        <w:t>“</w:t>
      </w:r>
      <w:r>
        <w:rPr/>
        <w:t>homework</w:t>
      </w:r>
      <w:r>
        <w:rPr>
          <w:rFonts w:ascii="Lucida Sans" w:hAnsi="Lucida Sans"/>
        </w:rPr>
        <w:t>” </w:t>
      </w:r>
      <w:r>
        <w:rPr/>
        <w:t>that they can report on during the next session. This</w:t>
      </w:r>
      <w:r>
        <w:rPr>
          <w:spacing w:val="-11"/>
        </w:rPr>
        <w:t> </w:t>
      </w:r>
      <w:r>
        <w:rPr/>
        <w:t>can</w:t>
      </w:r>
      <w:r>
        <w:rPr>
          <w:spacing w:val="-11"/>
        </w:rPr>
        <w:t> </w:t>
      </w:r>
      <w:r>
        <w:rPr/>
        <w:t>only</w:t>
      </w:r>
      <w:r>
        <w:rPr>
          <w:spacing w:val="-11"/>
        </w:rPr>
        <w:t> </w:t>
      </w:r>
      <w:r>
        <w:rPr/>
        <w:t>work</w:t>
      </w:r>
      <w:r>
        <w:rPr>
          <w:spacing w:val="-11"/>
        </w:rPr>
        <w:t> </w:t>
      </w:r>
      <w:r>
        <w:rPr/>
        <w:t>because</w:t>
      </w:r>
      <w:r>
        <w:rPr>
          <w:spacing w:val="-10"/>
        </w:rPr>
        <w:t> </w:t>
      </w:r>
      <w:r>
        <w:rPr/>
        <w:t>presence</w:t>
      </w:r>
      <w:r>
        <w:rPr>
          <w:spacing w:val="-11"/>
        </w:rPr>
        <w:t> </w:t>
      </w:r>
      <w:r>
        <w:rPr/>
        <w:t>(both</w:t>
      </w:r>
      <w:r>
        <w:rPr>
          <w:spacing w:val="-11"/>
        </w:rPr>
        <w:t> </w:t>
      </w:r>
      <w:r>
        <w:rPr/>
        <w:t>with</w:t>
      </w:r>
      <w:r>
        <w:rPr>
          <w:spacing w:val="-11"/>
        </w:rPr>
        <w:t> </w:t>
      </w:r>
      <w:r>
        <w:rPr/>
        <w:t>respect</w:t>
      </w:r>
      <w:r>
        <w:rPr>
          <w:spacing w:val="-11"/>
        </w:rPr>
        <w:t> </w:t>
      </w:r>
      <w:r>
        <w:rPr/>
        <w:t>to</w:t>
      </w:r>
      <w:r>
        <w:rPr>
          <w:spacing w:val="-10"/>
        </w:rPr>
        <w:t> </w:t>
      </w:r>
      <w:r>
        <w:rPr/>
        <w:t>PI</w:t>
      </w:r>
      <w:r>
        <w:rPr>
          <w:spacing w:val="-11"/>
        </w:rPr>
        <w:t> </w:t>
      </w:r>
      <w:r>
        <w:rPr/>
        <w:t>and Psi) operate</w:t>
      </w:r>
      <w:r>
        <w:rPr>
          <w:rFonts w:ascii="Lucida Sans" w:hAnsi="Lucida Sans"/>
        </w:rPr>
        <w:t>—</w:t>
      </w:r>
      <w:r>
        <w:rPr/>
        <w:t>so that participants, even though they know that the situation is entirely virtual</w:t>
      </w:r>
      <w:r>
        <w:rPr>
          <w:rFonts w:ascii="Lucida Sans" w:hAnsi="Lucida Sans"/>
        </w:rPr>
        <w:t>—</w:t>
      </w:r>
      <w:r>
        <w:rPr/>
        <w:t>nevertheless experience similar anxiety as they would in physical reality. Without this level of anxiety,</w:t>
      </w:r>
      <w:r>
        <w:rPr>
          <w:spacing w:val="-4"/>
        </w:rPr>
        <w:t> </w:t>
      </w:r>
      <w:r>
        <w:rPr/>
        <w:t>therapeutic</w:t>
      </w:r>
      <w:r>
        <w:rPr>
          <w:spacing w:val="-4"/>
        </w:rPr>
        <w:t> </w:t>
      </w:r>
      <w:r>
        <w:rPr/>
        <w:t>techniques</w:t>
      </w:r>
      <w:r>
        <w:rPr>
          <w:spacing w:val="-4"/>
        </w:rPr>
        <w:t> </w:t>
      </w:r>
      <w:r>
        <w:rPr/>
        <w:t>would</w:t>
      </w:r>
      <w:r>
        <w:rPr>
          <w:spacing w:val="-4"/>
        </w:rPr>
        <w:t> </w:t>
      </w:r>
      <w:r>
        <w:rPr/>
        <w:t>not</w:t>
      </w:r>
      <w:r>
        <w:rPr>
          <w:spacing w:val="-4"/>
        </w:rPr>
        <w:t> </w:t>
      </w:r>
      <w:r>
        <w:rPr/>
        <w:t>work.</w:t>
      </w:r>
      <w:r>
        <w:rPr>
          <w:spacing w:val="-5"/>
        </w:rPr>
        <w:t> </w:t>
      </w:r>
      <w:r>
        <w:rPr/>
        <w:t>For</w:t>
      </w:r>
      <w:r>
        <w:rPr>
          <w:spacing w:val="-4"/>
        </w:rPr>
        <w:t> </w:t>
      </w:r>
      <w:r>
        <w:rPr/>
        <w:t>reviews</w:t>
      </w:r>
      <w:r>
        <w:rPr>
          <w:spacing w:val="-5"/>
        </w:rPr>
        <w:t> </w:t>
      </w:r>
      <w:r>
        <w:rPr/>
        <w:t>see (</w:t>
      </w:r>
      <w:hyperlink w:history="true" w:anchor="_bookmark265">
        <w:r>
          <w:rPr>
            <w:color w:val="6D6E71"/>
          </w:rPr>
          <w:t>Rizzo and Kim, 2005</w:t>
        </w:r>
      </w:hyperlink>
      <w:r>
        <w:rPr/>
        <w:t>; </w:t>
      </w:r>
      <w:hyperlink w:history="true" w:anchor="_bookmark221">
        <w:r>
          <w:rPr>
            <w:color w:val="6D6E71"/>
          </w:rPr>
          <w:t>Freeman et al., 2017</w:t>
        </w:r>
      </w:hyperlink>
      <w:r>
        <w:rPr/>
        <w:t>).</w:t>
      </w:r>
    </w:p>
    <w:p>
      <w:pPr>
        <w:pStyle w:val="BodyText"/>
        <w:spacing w:line="213" w:lineRule="auto" w:before="17"/>
        <w:ind w:left="187" w:right="184" w:firstLine="229"/>
        <w:jc w:val="both"/>
      </w:pPr>
      <w:r>
        <w:rPr/>
        <w:t>The problem with using behavioural and </w:t>
      </w:r>
      <w:r>
        <w:rPr/>
        <w:t>physiological surrogates</w:t>
      </w:r>
      <w:r>
        <w:rPr>
          <w:spacing w:val="40"/>
        </w:rPr>
        <w:t> </w:t>
      </w:r>
      <w:r>
        <w:rPr/>
        <w:t>and</w:t>
      </w:r>
      <w:r>
        <w:rPr>
          <w:spacing w:val="40"/>
        </w:rPr>
        <w:t> </w:t>
      </w:r>
      <w:r>
        <w:rPr/>
        <w:t>EEG</w:t>
      </w:r>
      <w:r>
        <w:rPr>
          <w:spacing w:val="40"/>
        </w:rPr>
        <w:t> </w:t>
      </w:r>
      <w:r>
        <w:rPr/>
        <w:t>for</w:t>
      </w:r>
      <w:r>
        <w:rPr>
          <w:spacing w:val="40"/>
        </w:rPr>
        <w:t> </w:t>
      </w:r>
      <w:r>
        <w:rPr/>
        <w:t>presence</w:t>
      </w:r>
      <w:r>
        <w:rPr>
          <w:spacing w:val="40"/>
        </w:rPr>
        <w:t> </w:t>
      </w:r>
      <w:r>
        <w:rPr/>
        <w:t>is</w:t>
      </w:r>
      <w:r>
        <w:rPr>
          <w:spacing w:val="40"/>
        </w:rPr>
        <w:t> </w:t>
      </w:r>
      <w:r>
        <w:rPr/>
        <w:t>that</w:t>
      </w:r>
      <w:r>
        <w:rPr>
          <w:spacing w:val="40"/>
        </w:rPr>
        <w:t> </w:t>
      </w:r>
      <w:r>
        <w:rPr/>
        <w:t>this</w:t>
      </w:r>
      <w:r>
        <w:rPr>
          <w:spacing w:val="40"/>
        </w:rPr>
        <w:t> </w:t>
      </w:r>
      <w:r>
        <w:rPr/>
        <w:t>technique</w:t>
      </w:r>
      <w:r>
        <w:rPr>
          <w:spacing w:val="40"/>
        </w:rPr>
        <w:t> </w:t>
      </w:r>
      <w:r>
        <w:rPr/>
        <w:t>can only be used in limited circumstances</w:t>
      </w:r>
      <w:r>
        <w:rPr>
          <w:rFonts w:ascii="Lucida Sans" w:hAnsi="Lucida Sans"/>
        </w:rPr>
        <w:t>—</w:t>
      </w:r>
      <w:r>
        <w:rPr/>
        <w:t>in particular for environments that cause measurable arousal (whether with negative or positive affect). In circumstances where there are</w:t>
      </w:r>
      <w:r>
        <w:rPr>
          <w:spacing w:val="80"/>
        </w:rPr>
        <w:t> </w:t>
      </w:r>
      <w:r>
        <w:rPr/>
        <w:t>no</w:t>
      </w:r>
      <w:r>
        <w:rPr>
          <w:spacing w:val="-3"/>
        </w:rPr>
        <w:t> </w:t>
      </w:r>
      <w:r>
        <w:rPr/>
        <w:t>predicted</w:t>
      </w:r>
      <w:r>
        <w:rPr>
          <w:spacing w:val="-3"/>
        </w:rPr>
        <w:t> </w:t>
      </w:r>
      <w:r>
        <w:rPr/>
        <w:t>arousal</w:t>
      </w:r>
      <w:r>
        <w:rPr>
          <w:spacing w:val="-3"/>
        </w:rPr>
        <w:t> </w:t>
      </w:r>
      <w:r>
        <w:rPr/>
        <w:t>effects</w:t>
      </w:r>
      <w:r>
        <w:rPr>
          <w:spacing w:val="-3"/>
        </w:rPr>
        <w:t> </w:t>
      </w:r>
      <w:r>
        <w:rPr/>
        <w:t>then</w:t>
      </w:r>
      <w:r>
        <w:rPr>
          <w:spacing w:val="-3"/>
        </w:rPr>
        <w:t> </w:t>
      </w:r>
      <w:r>
        <w:rPr/>
        <w:t>this</w:t>
      </w:r>
      <w:r>
        <w:rPr>
          <w:spacing w:val="-3"/>
        </w:rPr>
        <w:t> </w:t>
      </w:r>
      <w:r>
        <w:rPr/>
        <w:t>method</w:t>
      </w:r>
      <w:r>
        <w:rPr>
          <w:spacing w:val="-3"/>
        </w:rPr>
        <w:t> </w:t>
      </w:r>
      <w:r>
        <w:rPr/>
        <w:t>cannot</w:t>
      </w:r>
      <w:r>
        <w:rPr>
          <w:spacing w:val="-4"/>
        </w:rPr>
        <w:t> </w:t>
      </w:r>
      <w:r>
        <w:rPr/>
        <w:t>be</w:t>
      </w:r>
      <w:r>
        <w:rPr>
          <w:spacing w:val="-3"/>
        </w:rPr>
        <w:t> </w:t>
      </w:r>
      <w:r>
        <w:rPr/>
        <w:t>used,</w:t>
      </w:r>
      <w:r>
        <w:rPr>
          <w:spacing w:val="-3"/>
        </w:rPr>
        <w:t> </w:t>
      </w:r>
      <w:r>
        <w:rPr/>
        <w:t>or </w:t>
      </w:r>
      <w:r>
        <w:rPr>
          <w:spacing w:val="-2"/>
        </w:rPr>
        <w:t>only where there</w:t>
      </w:r>
      <w:r>
        <w:rPr>
          <w:spacing w:val="-3"/>
        </w:rPr>
        <w:t> </w:t>
      </w:r>
      <w:r>
        <w:rPr>
          <w:spacing w:val="-2"/>
        </w:rPr>
        <w:t>are speci</w:t>
      </w:r>
      <w:r>
        <w:rPr>
          <w:rFonts w:ascii="Times New Roman" w:hAnsi="Times New Roman"/>
          <w:spacing w:val="-2"/>
        </w:rPr>
        <w:t>fi</w:t>
      </w:r>
      <w:r>
        <w:rPr>
          <w:spacing w:val="-2"/>
        </w:rPr>
        <w:t>c triggers</w:t>
      </w:r>
      <w:r>
        <w:rPr/>
        <w:t> </w:t>
      </w:r>
      <w:r>
        <w:rPr>
          <w:spacing w:val="-2"/>
        </w:rPr>
        <w:t>that are there</w:t>
      </w:r>
      <w:r>
        <w:rPr>
          <w:spacing w:val="-1"/>
        </w:rPr>
        <w:t> </w:t>
      </w:r>
      <w:r>
        <w:rPr>
          <w:spacing w:val="-2"/>
        </w:rPr>
        <w:t>solely in</w:t>
      </w:r>
      <w:r>
        <w:rPr/>
        <w:t> </w:t>
      </w:r>
      <w:r>
        <w:rPr>
          <w:spacing w:val="-4"/>
        </w:rPr>
        <w:t>order</w:t>
      </w:r>
    </w:p>
    <w:p>
      <w:pPr>
        <w:pStyle w:val="BodyText"/>
        <w:spacing w:after="0" w:line="213" w:lineRule="auto"/>
        <w:jc w:val="both"/>
        <w:sectPr>
          <w:type w:val="continuous"/>
          <w:pgSz w:w="11910" w:h="15600"/>
          <w:pgMar w:header="544" w:footer="579" w:top="540" w:bottom="280" w:left="720" w:right="720"/>
          <w:cols w:num="2" w:equalWidth="0">
            <w:col w:w="5104" w:space="112"/>
            <w:col w:w="5254"/>
          </w:cols>
        </w:sectPr>
      </w:pPr>
    </w:p>
    <w:p>
      <w:pPr>
        <w:pStyle w:val="BodyText"/>
        <w:spacing w:before="10"/>
      </w:pPr>
    </w:p>
    <w:p>
      <w:pPr>
        <w:pStyle w:val="BodyText"/>
        <w:spacing w:after="0"/>
        <w:sectPr>
          <w:pgSz w:w="11910" w:h="15600"/>
          <w:pgMar w:header="544" w:footer="579" w:top="840" w:bottom="760" w:left="720" w:right="720"/>
        </w:sectPr>
      </w:pPr>
    </w:p>
    <w:p>
      <w:pPr>
        <w:pStyle w:val="BodyText"/>
        <w:spacing w:line="213" w:lineRule="auto" w:before="95"/>
        <w:ind w:left="187" w:right="38"/>
        <w:jc w:val="both"/>
      </w:pPr>
      <w:r>
        <w:rPr/>
        <w:t>to elicit physiological or brain responses. So, </w:t>
      </w:r>
      <w:r>
        <w:rPr/>
        <w:t>although behavioural and physiological measures, and especially in combination with questionnaires go some way towards a reliable and objective measure, they cannot provide a general </w:t>
      </w:r>
      <w:r>
        <w:rPr>
          <w:spacing w:val="-2"/>
        </w:rPr>
        <w:t>answer.</w:t>
      </w:r>
    </w:p>
    <w:p>
      <w:pPr>
        <w:pStyle w:val="Heading5"/>
        <w:spacing w:line="285" w:lineRule="exact" w:before="161"/>
        <w:jc w:val="both"/>
        <w:rPr>
          <w:rFonts w:ascii="Tahoma"/>
        </w:rPr>
      </w:pPr>
      <w:r>
        <w:rPr>
          <w:rFonts w:ascii="Tahoma"/>
          <w:w w:val="110"/>
        </w:rPr>
        <w:t>Breaks in</w:t>
      </w:r>
      <w:r>
        <w:rPr>
          <w:rFonts w:ascii="Tahoma"/>
          <w:spacing w:val="-1"/>
          <w:w w:val="110"/>
        </w:rPr>
        <w:t> </w:t>
      </w:r>
      <w:r>
        <w:rPr>
          <w:rFonts w:ascii="Tahoma"/>
          <w:spacing w:val="-2"/>
          <w:w w:val="110"/>
        </w:rPr>
        <w:t>Presence</w:t>
      </w:r>
    </w:p>
    <w:p>
      <w:pPr>
        <w:pStyle w:val="BodyText"/>
        <w:spacing w:line="213" w:lineRule="auto" w:before="17"/>
        <w:ind w:left="186" w:right="38"/>
        <w:jc w:val="both"/>
      </w:pPr>
      <w:r>
        <w:rPr>
          <w:spacing w:val="-2"/>
        </w:rPr>
        <w:t>The</w:t>
      </w:r>
      <w:r>
        <w:rPr>
          <w:spacing w:val="-8"/>
        </w:rPr>
        <w:t> </w:t>
      </w:r>
      <w:r>
        <w:rPr>
          <w:spacing w:val="-2"/>
        </w:rPr>
        <w:t>third</w:t>
      </w:r>
      <w:r>
        <w:rPr>
          <w:spacing w:val="-8"/>
        </w:rPr>
        <w:t> </w:t>
      </w:r>
      <w:r>
        <w:rPr>
          <w:spacing w:val="-2"/>
        </w:rPr>
        <w:t>main</w:t>
      </w:r>
      <w:r>
        <w:rPr>
          <w:spacing w:val="-7"/>
        </w:rPr>
        <w:t> </w:t>
      </w:r>
      <w:r>
        <w:rPr>
          <w:spacing w:val="-2"/>
        </w:rPr>
        <w:t>method</w:t>
      </w:r>
      <w:r>
        <w:rPr>
          <w:spacing w:val="-9"/>
        </w:rPr>
        <w:t> </w:t>
      </w:r>
      <w:r>
        <w:rPr>
          <w:spacing w:val="-2"/>
        </w:rPr>
        <w:t>for</w:t>
      </w:r>
      <w:r>
        <w:rPr>
          <w:spacing w:val="-7"/>
        </w:rPr>
        <w:t> </w:t>
      </w:r>
      <w:r>
        <w:rPr>
          <w:spacing w:val="-2"/>
        </w:rPr>
        <w:t>assessing</w:t>
      </w:r>
      <w:r>
        <w:rPr>
          <w:spacing w:val="-8"/>
        </w:rPr>
        <w:t> </w:t>
      </w:r>
      <w:r>
        <w:rPr>
          <w:spacing w:val="-2"/>
        </w:rPr>
        <w:t>presence</w:t>
      </w:r>
      <w:r>
        <w:rPr>
          <w:spacing w:val="-7"/>
        </w:rPr>
        <w:t> </w:t>
      </w:r>
      <w:r>
        <w:rPr>
          <w:spacing w:val="-2"/>
        </w:rPr>
        <w:t>is</w:t>
      </w:r>
      <w:r>
        <w:rPr>
          <w:spacing w:val="-9"/>
        </w:rPr>
        <w:t> </w:t>
      </w:r>
      <w:r>
        <w:rPr>
          <w:spacing w:val="-2"/>
        </w:rPr>
        <w:t>based</w:t>
      </w:r>
      <w:r>
        <w:rPr>
          <w:spacing w:val="-7"/>
        </w:rPr>
        <w:t> </w:t>
      </w:r>
      <w:r>
        <w:rPr>
          <w:spacing w:val="-2"/>
        </w:rPr>
        <w:t>on</w:t>
      </w:r>
      <w:r>
        <w:rPr>
          <w:spacing w:val="-8"/>
        </w:rPr>
        <w:t> </w:t>
      </w:r>
      <w:r>
        <w:rPr>
          <w:spacing w:val="-2"/>
        </w:rPr>
        <w:t>the</w:t>
      </w:r>
      <w:r>
        <w:rPr>
          <w:spacing w:val="-9"/>
        </w:rPr>
        <w:t> </w:t>
      </w:r>
      <w:r>
        <w:rPr>
          <w:spacing w:val="-2"/>
        </w:rPr>
        <w:t>idea of</w:t>
      </w:r>
      <w:r>
        <w:rPr>
          <w:spacing w:val="-9"/>
        </w:rPr>
        <w:t> </w:t>
      </w:r>
      <w:r>
        <w:rPr>
          <w:rFonts w:ascii="Lucida Sans" w:hAnsi="Lucida Sans"/>
          <w:spacing w:val="-2"/>
        </w:rPr>
        <w:t>“</w:t>
      </w:r>
      <w:r>
        <w:rPr>
          <w:spacing w:val="-2"/>
        </w:rPr>
        <w:t>breaks</w:t>
      </w:r>
      <w:r>
        <w:rPr>
          <w:spacing w:val="-9"/>
        </w:rPr>
        <w:t> </w:t>
      </w:r>
      <w:r>
        <w:rPr>
          <w:spacing w:val="-2"/>
        </w:rPr>
        <w:t>in</w:t>
      </w:r>
      <w:r>
        <w:rPr>
          <w:spacing w:val="-9"/>
        </w:rPr>
        <w:t> </w:t>
      </w:r>
      <w:r>
        <w:rPr>
          <w:spacing w:val="-2"/>
        </w:rPr>
        <w:t>presence</w:t>
      </w:r>
      <w:r>
        <w:rPr>
          <w:rFonts w:ascii="Lucida Sans" w:hAnsi="Lucida Sans"/>
          <w:spacing w:val="-2"/>
        </w:rPr>
        <w:t>”</w:t>
      </w:r>
      <w:r>
        <w:rPr>
          <w:rFonts w:ascii="Lucida Sans" w:hAnsi="Lucida Sans"/>
          <w:spacing w:val="-13"/>
        </w:rPr>
        <w:t> </w:t>
      </w:r>
      <w:r>
        <w:rPr>
          <w:spacing w:val="-2"/>
        </w:rPr>
        <w:t>(BIP).</w:t>
      </w:r>
      <w:r>
        <w:rPr>
          <w:spacing w:val="-6"/>
        </w:rPr>
        <w:t> </w:t>
      </w:r>
      <w:r>
        <w:rPr>
          <w:spacing w:val="-2"/>
        </w:rPr>
        <w:t>This</w:t>
      </w:r>
      <w:r>
        <w:rPr>
          <w:spacing w:val="-7"/>
        </w:rPr>
        <w:t> </w:t>
      </w:r>
      <w:r>
        <w:rPr>
          <w:spacing w:val="-2"/>
        </w:rPr>
        <w:t>has</w:t>
      </w:r>
      <w:r>
        <w:rPr>
          <w:spacing w:val="-7"/>
        </w:rPr>
        <w:t> </w:t>
      </w:r>
      <w:r>
        <w:rPr>
          <w:spacing w:val="-2"/>
        </w:rPr>
        <w:t>its</w:t>
      </w:r>
      <w:r>
        <w:rPr>
          <w:spacing w:val="-6"/>
        </w:rPr>
        <w:t> </w:t>
      </w:r>
      <w:r>
        <w:rPr>
          <w:spacing w:val="-2"/>
        </w:rPr>
        <w:t>basis</w:t>
      </w:r>
      <w:r>
        <w:rPr>
          <w:spacing w:val="-7"/>
        </w:rPr>
        <w:t> </w:t>
      </w:r>
      <w:r>
        <w:rPr>
          <w:spacing w:val="-2"/>
        </w:rPr>
        <w:t>in</w:t>
      </w:r>
      <w:r>
        <w:rPr>
          <w:spacing w:val="-6"/>
        </w:rPr>
        <w:t> </w:t>
      </w:r>
      <w:r>
        <w:rPr>
          <w:spacing w:val="-2"/>
        </w:rPr>
        <w:t>our</w:t>
      </w:r>
      <w:r>
        <w:rPr>
          <w:spacing w:val="-6"/>
        </w:rPr>
        <w:t> </w:t>
      </w:r>
      <w:r>
        <w:rPr>
          <w:spacing w:val="-2"/>
        </w:rPr>
        <w:t>approach</w:t>
      </w:r>
      <w:r>
        <w:rPr>
          <w:spacing w:val="-6"/>
        </w:rPr>
        <w:t> </w:t>
      </w:r>
      <w:r>
        <w:rPr>
          <w:spacing w:val="-2"/>
        </w:rPr>
        <w:t>to </w:t>
      </w:r>
      <w:r>
        <w:rPr/>
        <w:t>understanding what presence is and its relationship to sensorimotor contingencies. The argument is that the normal state</w:t>
      </w:r>
      <w:r>
        <w:rPr>
          <w:spacing w:val="-2"/>
        </w:rPr>
        <w:t> </w:t>
      </w:r>
      <w:r>
        <w:rPr/>
        <w:t>is</w:t>
      </w:r>
      <w:r>
        <w:rPr>
          <w:spacing w:val="-1"/>
        </w:rPr>
        <w:t> </w:t>
      </w:r>
      <w:r>
        <w:rPr/>
        <w:t>that</w:t>
      </w:r>
      <w:r>
        <w:rPr>
          <w:spacing w:val="-2"/>
        </w:rPr>
        <w:t> </w:t>
      </w:r>
      <w:r>
        <w:rPr/>
        <w:t>participants</w:t>
      </w:r>
      <w:r>
        <w:rPr>
          <w:spacing w:val="-1"/>
        </w:rPr>
        <w:t> </w:t>
      </w:r>
      <w:r>
        <w:rPr/>
        <w:t>will</w:t>
      </w:r>
      <w:r>
        <w:rPr>
          <w:spacing w:val="-1"/>
        </w:rPr>
        <w:t> </w:t>
      </w:r>
      <w:r>
        <w:rPr/>
        <w:t>have</w:t>
      </w:r>
      <w:r>
        <w:rPr>
          <w:spacing w:val="-1"/>
        </w:rPr>
        <w:t> </w:t>
      </w:r>
      <w:r>
        <w:rPr/>
        <w:t>the</w:t>
      </w:r>
      <w:r>
        <w:rPr>
          <w:spacing w:val="-2"/>
        </w:rPr>
        <w:t> </w:t>
      </w:r>
      <w:r>
        <w:rPr/>
        <w:t>sensation of</w:t>
      </w:r>
      <w:r>
        <w:rPr>
          <w:spacing w:val="-2"/>
        </w:rPr>
        <w:t> </w:t>
      </w:r>
      <w:r>
        <w:rPr/>
        <w:t>PI</w:t>
      </w:r>
      <w:r>
        <w:rPr>
          <w:spacing w:val="-2"/>
        </w:rPr>
        <w:t> </w:t>
      </w:r>
      <w:r>
        <w:rPr/>
        <w:t>in</w:t>
      </w:r>
      <w:r>
        <w:rPr>
          <w:spacing w:val="-1"/>
        </w:rPr>
        <w:t> </w:t>
      </w:r>
      <w:r>
        <w:rPr/>
        <w:t>a</w:t>
      </w:r>
      <w:r>
        <w:rPr>
          <w:spacing w:val="-2"/>
        </w:rPr>
        <w:t> </w:t>
      </w:r>
      <w:r>
        <w:rPr/>
        <w:t>virtual environment which has at least 6 degrees of freedom head- tracking (whether a Cave or wide </w:t>
      </w:r>
      <w:r>
        <w:rPr>
          <w:rFonts w:ascii="Times New Roman" w:hAnsi="Times New Roman"/>
        </w:rPr>
        <w:t>fi</w:t>
      </w:r>
      <w:r>
        <w:rPr/>
        <w:t>eld-of-view stereo HMD). However, every so often there may be a glitch, such as a sudden change in frame rate, or an event that breaks consistency or expectation, or even something simple such as bumping into a (real) wall. If we think of PI as essentially </w:t>
      </w:r>
      <w:r>
        <w:rPr>
          <w:rFonts w:ascii="Lucida Sans" w:hAnsi="Lucida Sans"/>
        </w:rPr>
        <w:t>“</w:t>
      </w:r>
      <w:r>
        <w:rPr/>
        <w:t>always on</w:t>
      </w:r>
      <w:r>
        <w:rPr>
          <w:rFonts w:ascii="Lucida Sans" w:hAnsi="Lucida Sans"/>
        </w:rPr>
        <w:t>”</w:t>
      </w:r>
      <w:r>
        <w:rPr>
          <w:rFonts w:ascii="Lucida Sans" w:hAnsi="Lucida Sans"/>
          <w:spacing w:val="-7"/>
        </w:rPr>
        <w:t> </w:t>
      </w:r>
      <w:r>
        <w:rPr/>
        <w:t>but with occasional failures, then the number of failures and their occurrences through time would provide an interesting</w:t>
      </w:r>
      <w:r>
        <w:rPr>
          <w:spacing w:val="40"/>
        </w:rPr>
        <w:t> </w:t>
      </w:r>
      <w:r>
        <w:rPr/>
        <w:t>measure of presence. This was </w:t>
      </w:r>
      <w:r>
        <w:rPr>
          <w:rFonts w:ascii="Times New Roman" w:hAnsi="Times New Roman"/>
        </w:rPr>
        <w:t>fi</w:t>
      </w:r>
      <w:r>
        <w:rPr/>
        <w:t>rst put forward in (</w:t>
      </w:r>
      <w:hyperlink w:history="true" w:anchor="_bookmark292">
        <w:r>
          <w:rPr>
            <w:color w:val="6D6E71"/>
          </w:rPr>
          <w:t>Slater and</w:t>
        </w:r>
      </w:hyperlink>
      <w:r>
        <w:rPr>
          <w:color w:val="6D6E71"/>
        </w:rPr>
        <w:t> </w:t>
      </w:r>
      <w:hyperlink w:history="true" w:anchor="_bookmark292">
        <w:r>
          <w:rPr>
            <w:color w:val="6D6E71"/>
          </w:rPr>
          <w:t>Steed,</w:t>
        </w:r>
        <w:r>
          <w:rPr>
            <w:color w:val="6D6E71"/>
            <w:spacing w:val="-11"/>
          </w:rPr>
          <w:t> </w:t>
        </w:r>
        <w:r>
          <w:rPr>
            <w:color w:val="6D6E71"/>
          </w:rPr>
          <w:t>2000</w:t>
        </w:r>
      </w:hyperlink>
      <w:r>
        <w:rPr/>
        <w:t>).</w:t>
      </w:r>
      <w:r>
        <w:rPr>
          <w:spacing w:val="-11"/>
        </w:rPr>
        <w:t> </w:t>
      </w:r>
      <w:r>
        <w:rPr/>
        <w:t>In</w:t>
      </w:r>
      <w:r>
        <w:rPr>
          <w:spacing w:val="-11"/>
        </w:rPr>
        <w:t> </w:t>
      </w:r>
      <w:r>
        <w:rPr/>
        <w:t>this</w:t>
      </w:r>
      <w:r>
        <w:rPr>
          <w:spacing w:val="-11"/>
        </w:rPr>
        <w:t> </w:t>
      </w:r>
      <w:r>
        <w:rPr/>
        <w:t>framework</w:t>
      </w:r>
      <w:r>
        <w:rPr>
          <w:spacing w:val="-10"/>
        </w:rPr>
        <w:t> </w:t>
      </w:r>
      <w:r>
        <w:rPr/>
        <w:t>we</w:t>
      </w:r>
      <w:r>
        <w:rPr>
          <w:spacing w:val="-11"/>
        </w:rPr>
        <w:t> </w:t>
      </w:r>
      <w:r>
        <w:rPr/>
        <w:t>can</w:t>
      </w:r>
      <w:r>
        <w:rPr>
          <w:spacing w:val="-11"/>
        </w:rPr>
        <w:t> </w:t>
      </w:r>
      <w:r>
        <w:rPr/>
        <w:t>think</w:t>
      </w:r>
      <w:r>
        <w:rPr>
          <w:spacing w:val="-11"/>
        </w:rPr>
        <w:t> </w:t>
      </w:r>
      <w:r>
        <w:rPr/>
        <w:t>of</w:t>
      </w:r>
      <w:r>
        <w:rPr>
          <w:spacing w:val="-11"/>
        </w:rPr>
        <w:t> </w:t>
      </w:r>
      <w:r>
        <w:rPr/>
        <w:t>the</w:t>
      </w:r>
      <w:r>
        <w:rPr>
          <w:spacing w:val="-10"/>
        </w:rPr>
        <w:t> </w:t>
      </w:r>
      <w:r>
        <w:rPr/>
        <w:t>responses</w:t>
      </w:r>
      <w:r>
        <w:rPr>
          <w:spacing w:val="-11"/>
        </w:rPr>
        <w:t> </w:t>
      </w:r>
      <w:r>
        <w:rPr/>
        <w:t>to</w:t>
      </w:r>
      <w:r>
        <w:rPr>
          <w:spacing w:val="-11"/>
        </w:rPr>
        <w:t> </w:t>
      </w:r>
      <w:r>
        <w:rPr/>
        <w:t>a post-experience questionnaire as the integral over time of these continual periods of </w:t>
      </w:r>
      <w:r>
        <w:rPr>
          <w:rFonts w:ascii="Lucida Sans" w:hAnsi="Lucida Sans"/>
        </w:rPr>
        <w:t>“</w:t>
      </w:r>
      <w:r>
        <w:rPr/>
        <w:t>on</w:t>
      </w:r>
      <w:r>
        <w:rPr>
          <w:rFonts w:ascii="Lucida Sans" w:hAnsi="Lucida Sans"/>
        </w:rPr>
        <w:t>”</w:t>
      </w:r>
      <w:r>
        <w:rPr>
          <w:rFonts w:ascii="Lucida Sans" w:hAnsi="Lucida Sans"/>
          <w:spacing w:val="-13"/>
        </w:rPr>
        <w:t> </w:t>
      </w:r>
      <w:r>
        <w:rPr/>
        <w:t>instead of </w:t>
      </w:r>
      <w:r>
        <w:rPr>
          <w:rFonts w:ascii="Lucida Sans" w:hAnsi="Lucida Sans"/>
        </w:rPr>
        <w:t>“</w:t>
      </w:r>
      <w:r>
        <w:rPr/>
        <w:t>off</w:t>
      </w:r>
      <w:r>
        <w:rPr>
          <w:rFonts w:ascii="Lucida Sans" w:hAnsi="Lucida Sans"/>
        </w:rPr>
        <w:t>”</w:t>
      </w:r>
      <w:r>
        <w:rPr>
          <w:rFonts w:ascii="Lucida Sans" w:hAnsi="Lucida Sans"/>
          <w:spacing w:val="-13"/>
        </w:rPr>
        <w:t> </w:t>
      </w:r>
      <w:r>
        <w:rPr/>
        <w:t>so that the number of BIPs should correlate inversely with post-experience presence </w:t>
      </w:r>
      <w:r>
        <w:rPr>
          <w:spacing w:val="-2"/>
        </w:rPr>
        <w:t>questionnaire</w:t>
      </w:r>
      <w:r>
        <w:rPr>
          <w:spacing w:val="-8"/>
        </w:rPr>
        <w:t> </w:t>
      </w:r>
      <w:r>
        <w:rPr>
          <w:spacing w:val="-2"/>
        </w:rPr>
        <w:t>scores.</w:t>
      </w:r>
      <w:r>
        <w:rPr>
          <w:spacing w:val="-8"/>
        </w:rPr>
        <w:t> </w:t>
      </w:r>
      <w:r>
        <w:rPr>
          <w:spacing w:val="-2"/>
        </w:rPr>
        <w:t>The</w:t>
      </w:r>
      <w:r>
        <w:rPr>
          <w:spacing w:val="-9"/>
        </w:rPr>
        <w:t> </w:t>
      </w:r>
      <w:r>
        <w:rPr>
          <w:spacing w:val="-2"/>
        </w:rPr>
        <w:t>problem</w:t>
      </w:r>
      <w:r>
        <w:rPr>
          <w:spacing w:val="-8"/>
        </w:rPr>
        <w:t> </w:t>
      </w:r>
      <w:r>
        <w:rPr>
          <w:spacing w:val="-2"/>
        </w:rPr>
        <w:t>with</w:t>
      </w:r>
      <w:r>
        <w:rPr>
          <w:spacing w:val="-9"/>
        </w:rPr>
        <w:t> </w:t>
      </w:r>
      <w:r>
        <w:rPr>
          <w:spacing w:val="-2"/>
        </w:rPr>
        <w:t>BIPs,</w:t>
      </w:r>
      <w:r>
        <w:rPr>
          <w:spacing w:val="-8"/>
        </w:rPr>
        <w:t> </w:t>
      </w:r>
      <w:r>
        <w:rPr>
          <w:spacing w:val="-2"/>
        </w:rPr>
        <w:t>however,</w:t>
      </w:r>
      <w:r>
        <w:rPr>
          <w:spacing w:val="-9"/>
        </w:rPr>
        <w:t> </w:t>
      </w:r>
      <w:r>
        <w:rPr>
          <w:spacing w:val="-2"/>
        </w:rPr>
        <w:t>is</w:t>
      </w:r>
      <w:r>
        <w:rPr>
          <w:spacing w:val="-9"/>
        </w:rPr>
        <w:t> </w:t>
      </w:r>
      <w:r>
        <w:rPr>
          <w:spacing w:val="-2"/>
        </w:rPr>
        <w:t>to</w:t>
      </w:r>
      <w:r>
        <w:rPr>
          <w:spacing w:val="-8"/>
        </w:rPr>
        <w:t> </w:t>
      </w:r>
      <w:r>
        <w:rPr>
          <w:spacing w:val="-2"/>
        </w:rPr>
        <w:t>know </w:t>
      </w:r>
      <w:r>
        <w:rPr/>
        <w:t>when</w:t>
      </w:r>
      <w:r>
        <w:rPr>
          <w:spacing w:val="-5"/>
        </w:rPr>
        <w:t> </w:t>
      </w:r>
      <w:r>
        <w:rPr/>
        <w:t>they</w:t>
      </w:r>
      <w:r>
        <w:rPr>
          <w:spacing w:val="-6"/>
        </w:rPr>
        <w:t> </w:t>
      </w:r>
      <w:r>
        <w:rPr/>
        <w:t>occur.</w:t>
      </w:r>
      <w:r>
        <w:rPr>
          <w:spacing w:val="-5"/>
        </w:rPr>
        <w:t> </w:t>
      </w:r>
      <w:r>
        <w:rPr/>
        <w:t>In</w:t>
      </w:r>
      <w:r>
        <w:rPr>
          <w:spacing w:val="-6"/>
        </w:rPr>
        <w:t> </w:t>
      </w:r>
      <w:r>
        <w:rPr/>
        <w:t>the</w:t>
      </w:r>
      <w:r>
        <w:rPr>
          <w:spacing w:val="-5"/>
        </w:rPr>
        <w:t> </w:t>
      </w:r>
      <w:r>
        <w:rPr/>
        <w:t>original</w:t>
      </w:r>
      <w:r>
        <w:rPr>
          <w:spacing w:val="-5"/>
        </w:rPr>
        <w:t> </w:t>
      </w:r>
      <w:r>
        <w:rPr/>
        <w:t>paper</w:t>
      </w:r>
      <w:r>
        <w:rPr>
          <w:spacing w:val="-6"/>
        </w:rPr>
        <w:t> </w:t>
      </w:r>
      <w:r>
        <w:rPr/>
        <w:t>a</w:t>
      </w:r>
      <w:r>
        <w:rPr>
          <w:spacing w:val="-6"/>
        </w:rPr>
        <w:t> </w:t>
      </w:r>
      <w:r>
        <w:rPr/>
        <w:t>BIP</w:t>
      </w:r>
      <w:r>
        <w:rPr>
          <w:spacing w:val="-6"/>
        </w:rPr>
        <w:t> </w:t>
      </w:r>
      <w:r>
        <w:rPr/>
        <w:t>was</w:t>
      </w:r>
      <w:r>
        <w:rPr>
          <w:spacing w:val="-6"/>
        </w:rPr>
        <w:t> </w:t>
      </w:r>
      <w:r>
        <w:rPr/>
        <w:t>signi</w:t>
      </w:r>
      <w:r>
        <w:rPr>
          <w:rFonts w:ascii="Times New Roman" w:hAnsi="Times New Roman"/>
        </w:rPr>
        <w:t>fi</w:t>
      </w:r>
      <w:r>
        <w:rPr/>
        <w:t>ed</w:t>
      </w:r>
      <w:r>
        <w:rPr>
          <w:spacing w:val="-6"/>
        </w:rPr>
        <w:t> </w:t>
      </w:r>
      <w:r>
        <w:rPr/>
        <w:t>by</w:t>
      </w:r>
      <w:r>
        <w:rPr>
          <w:spacing w:val="-6"/>
        </w:rPr>
        <w:t> </w:t>
      </w:r>
      <w:r>
        <w:rPr/>
        <w:t>the </w:t>
      </w:r>
      <w:r>
        <w:rPr>
          <w:spacing w:val="-2"/>
        </w:rPr>
        <w:t>participant,</w:t>
      </w:r>
      <w:r>
        <w:rPr>
          <w:spacing w:val="-5"/>
        </w:rPr>
        <w:t> </w:t>
      </w:r>
      <w:r>
        <w:rPr>
          <w:spacing w:val="-2"/>
        </w:rPr>
        <w:t>the</w:t>
      </w:r>
      <w:r>
        <w:rPr>
          <w:spacing w:val="-7"/>
        </w:rPr>
        <w:t> </w:t>
      </w:r>
      <w:r>
        <w:rPr>
          <w:spacing w:val="-2"/>
        </w:rPr>
        <w:t>argument</w:t>
      </w:r>
      <w:r>
        <w:rPr>
          <w:spacing w:val="-6"/>
        </w:rPr>
        <w:t> </w:t>
      </w:r>
      <w:r>
        <w:rPr>
          <w:spacing w:val="-2"/>
        </w:rPr>
        <w:t>being</w:t>
      </w:r>
      <w:r>
        <w:rPr>
          <w:spacing w:val="-6"/>
        </w:rPr>
        <w:t> </w:t>
      </w:r>
      <w:r>
        <w:rPr>
          <w:spacing w:val="-2"/>
        </w:rPr>
        <w:t>that</w:t>
      </w:r>
      <w:r>
        <w:rPr>
          <w:spacing w:val="-7"/>
        </w:rPr>
        <w:t> </w:t>
      </w:r>
      <w:r>
        <w:rPr>
          <w:spacing w:val="-2"/>
        </w:rPr>
        <w:t>if</w:t>
      </w:r>
      <w:r>
        <w:rPr>
          <w:spacing w:val="-6"/>
        </w:rPr>
        <w:t> </w:t>
      </w:r>
      <w:r>
        <w:rPr>
          <w:spacing w:val="-2"/>
        </w:rPr>
        <w:t>a</w:t>
      </w:r>
      <w:r>
        <w:rPr>
          <w:spacing w:val="-6"/>
        </w:rPr>
        <w:t> </w:t>
      </w:r>
      <w:r>
        <w:rPr>
          <w:spacing w:val="-2"/>
        </w:rPr>
        <w:t>BIP</w:t>
      </w:r>
      <w:r>
        <w:rPr>
          <w:spacing w:val="-6"/>
        </w:rPr>
        <w:t> </w:t>
      </w:r>
      <w:r>
        <w:rPr>
          <w:spacing w:val="-2"/>
        </w:rPr>
        <w:t>had</w:t>
      </w:r>
      <w:r>
        <w:rPr>
          <w:spacing w:val="-7"/>
        </w:rPr>
        <w:t> </w:t>
      </w:r>
      <w:r>
        <w:rPr>
          <w:spacing w:val="-2"/>
        </w:rPr>
        <w:t>already</w:t>
      </w:r>
      <w:r>
        <w:rPr>
          <w:spacing w:val="-5"/>
        </w:rPr>
        <w:t> </w:t>
      </w:r>
      <w:r>
        <w:rPr>
          <w:spacing w:val="-2"/>
        </w:rPr>
        <w:t>occurred </w:t>
      </w:r>
      <w:r>
        <w:rPr/>
        <w:t>then reporting that fact could not in itself diminish presence, because it had already been diminished. Another method has been to try to </w:t>
      </w:r>
      <w:r>
        <w:rPr>
          <w:rFonts w:ascii="Times New Roman" w:hAnsi="Times New Roman"/>
        </w:rPr>
        <w:t>fi</w:t>
      </w:r>
      <w:r>
        <w:rPr/>
        <w:t>nd physiological correlates for BIPs. </w:t>
      </w:r>
      <w:hyperlink w:history="true" w:anchor="_bookmark280">
        <w:r>
          <w:rPr>
            <w:color w:val="6D6E71"/>
          </w:rPr>
          <w:t>Slater et al.</w:t>
        </w:r>
      </w:hyperlink>
      <w:r>
        <w:rPr>
          <w:color w:val="6D6E71"/>
        </w:rPr>
        <w:t> </w:t>
      </w:r>
      <w:hyperlink w:history="true" w:anchor="_bookmark280">
        <w:r>
          <w:rPr>
            <w:color w:val="6D6E71"/>
          </w:rPr>
          <w:t>(2003)</w:t>
        </w:r>
      </w:hyperlink>
      <w:r>
        <w:rPr>
          <w:color w:val="6D6E71"/>
          <w:spacing w:val="-9"/>
        </w:rPr>
        <w:t> </w:t>
      </w:r>
      <w:r>
        <w:rPr/>
        <w:t>studied</w:t>
      </w:r>
      <w:r>
        <w:rPr>
          <w:spacing w:val="-9"/>
        </w:rPr>
        <w:t> </w:t>
      </w:r>
      <w:r>
        <w:rPr/>
        <w:t>how</w:t>
      </w:r>
      <w:r>
        <w:rPr>
          <w:spacing w:val="-10"/>
        </w:rPr>
        <w:t> </w:t>
      </w:r>
      <w:r>
        <w:rPr/>
        <w:t>breaks</w:t>
      </w:r>
      <w:r>
        <w:rPr>
          <w:spacing w:val="-9"/>
        </w:rPr>
        <w:t> </w:t>
      </w:r>
      <w:r>
        <w:rPr/>
        <w:t>in</w:t>
      </w:r>
      <w:r>
        <w:rPr>
          <w:spacing w:val="-10"/>
        </w:rPr>
        <w:t> </w:t>
      </w:r>
      <w:r>
        <w:rPr/>
        <w:t>presence</w:t>
      </w:r>
      <w:r>
        <w:rPr>
          <w:spacing w:val="-9"/>
        </w:rPr>
        <w:t> </w:t>
      </w:r>
      <w:r>
        <w:rPr/>
        <w:t>were</w:t>
      </w:r>
      <w:r>
        <w:rPr>
          <w:spacing w:val="-9"/>
        </w:rPr>
        <w:t> </w:t>
      </w:r>
      <w:r>
        <w:rPr/>
        <w:t>signi</w:t>
      </w:r>
      <w:r>
        <w:rPr>
          <w:rFonts w:ascii="Times New Roman" w:hAnsi="Times New Roman"/>
        </w:rPr>
        <w:t>fi</w:t>
      </w:r>
      <w:r>
        <w:rPr/>
        <w:t>ed</w:t>
      </w:r>
      <w:r>
        <w:rPr>
          <w:spacing w:val="-9"/>
        </w:rPr>
        <w:t> </w:t>
      </w:r>
      <w:r>
        <w:rPr/>
        <w:t>by</w:t>
      </w:r>
      <w:r>
        <w:rPr>
          <w:spacing w:val="-10"/>
        </w:rPr>
        <w:t> </w:t>
      </w:r>
      <w:r>
        <w:rPr/>
        <w:t>patterns in physiological responses, speci</w:t>
      </w:r>
      <w:r>
        <w:rPr>
          <w:rFonts w:ascii="Times New Roman" w:hAnsi="Times New Roman"/>
        </w:rPr>
        <w:t>fi</w:t>
      </w:r>
      <w:r>
        <w:rPr/>
        <w:t>cally ECG and skin conductance. </w:t>
      </w:r>
      <w:hyperlink w:history="true" w:anchor="_bookmark263">
        <w:r>
          <w:rPr>
            <w:color w:val="6D6E71"/>
          </w:rPr>
          <w:t>Rey et al. (2011)</w:t>
        </w:r>
      </w:hyperlink>
      <w:r>
        <w:rPr>
          <w:color w:val="6D6E71"/>
        </w:rPr>
        <w:t> </w:t>
      </w:r>
      <w:r>
        <w:rPr/>
        <w:t>found a relationship between blood </w:t>
      </w:r>
      <w:r>
        <w:rPr>
          <w:rFonts w:ascii="Times New Roman" w:hAnsi="Times New Roman"/>
        </w:rPr>
        <w:t>fl</w:t>
      </w:r>
      <w:r>
        <w:rPr/>
        <w:t>ow velocity responses and breaks in presence forced through deliberately caused glitches in the VR. </w:t>
      </w:r>
      <w:hyperlink w:history="true" w:anchor="_bookmark241">
        <w:r>
          <w:rPr>
            <w:color w:val="6D6E71"/>
          </w:rPr>
          <w:t>Liebold et al.</w:t>
        </w:r>
      </w:hyperlink>
      <w:r>
        <w:rPr>
          <w:color w:val="6D6E71"/>
        </w:rPr>
        <w:t> </w:t>
      </w:r>
      <w:hyperlink w:history="true" w:anchor="_bookmark241">
        <w:r>
          <w:rPr>
            <w:color w:val="6D6E71"/>
          </w:rPr>
          <w:t>(2017)</w:t>
        </w:r>
      </w:hyperlink>
      <w:r>
        <w:rPr>
          <w:color w:val="6D6E71"/>
          <w:spacing w:val="-6"/>
        </w:rPr>
        <w:t> </w:t>
      </w:r>
      <w:r>
        <w:rPr/>
        <w:t>viewed</w:t>
      </w:r>
      <w:r>
        <w:rPr>
          <w:spacing w:val="-6"/>
        </w:rPr>
        <w:t> </w:t>
      </w:r>
      <w:r>
        <w:rPr/>
        <w:t>BIPs</w:t>
      </w:r>
      <w:r>
        <w:rPr>
          <w:spacing w:val="-6"/>
        </w:rPr>
        <w:t> </w:t>
      </w:r>
      <w:r>
        <w:rPr/>
        <w:t>as</w:t>
      </w:r>
      <w:r>
        <w:rPr>
          <w:spacing w:val="-5"/>
        </w:rPr>
        <w:t> </w:t>
      </w:r>
      <w:r>
        <w:rPr/>
        <w:t>orienting</w:t>
      </w:r>
      <w:r>
        <w:rPr>
          <w:spacing w:val="-6"/>
        </w:rPr>
        <w:t> </w:t>
      </w:r>
      <w:r>
        <w:rPr/>
        <w:t>responses</w:t>
      </w:r>
      <w:r>
        <w:rPr>
          <w:spacing w:val="-5"/>
        </w:rPr>
        <w:t> </w:t>
      </w:r>
      <w:r>
        <w:rPr/>
        <w:t>towards</w:t>
      </w:r>
      <w:r>
        <w:rPr>
          <w:spacing w:val="-6"/>
        </w:rPr>
        <w:t> </w:t>
      </w:r>
      <w:r>
        <w:rPr/>
        <w:t>the</w:t>
      </w:r>
      <w:r>
        <w:rPr>
          <w:spacing w:val="-6"/>
        </w:rPr>
        <w:t> </w:t>
      </w:r>
      <w:r>
        <w:rPr/>
        <w:t>virtual</w:t>
      </w:r>
      <w:r>
        <w:rPr>
          <w:spacing w:val="-6"/>
        </w:rPr>
        <w:t> </w:t>
      </w:r>
      <w:r>
        <w:rPr/>
        <w:t>or real world and differentiated between different types of BIPs on this theoretical basis. They found associations between various types of BIP and physiological responses.</w:t>
      </w:r>
    </w:p>
    <w:p>
      <w:pPr>
        <w:pStyle w:val="BodyText"/>
        <w:spacing w:line="213" w:lineRule="auto" w:before="34"/>
        <w:ind w:left="186" w:right="38" w:firstLine="229"/>
        <w:jc w:val="both"/>
      </w:pPr>
      <w:r>
        <w:rPr/>
        <w:t>Breaks in presence have the advantage over </w:t>
      </w:r>
      <w:r>
        <w:rPr/>
        <w:t>questionnaires that they are intrinsically based on what is experienced during, rather than evaluations after, the VR exposure. Whether a questionnaire is posed during or after an experience it</w:t>
      </w:r>
      <w:r>
        <w:rPr>
          <w:spacing w:val="40"/>
        </w:rPr>
        <w:t> </w:t>
      </w:r>
      <w:r>
        <w:rPr/>
        <w:t>inevitably forces the participant to assess the experience in</w:t>
      </w:r>
      <w:r>
        <w:rPr>
          <w:spacing w:val="40"/>
        </w:rPr>
        <w:t> </w:t>
      </w:r>
      <w:r>
        <w:rPr/>
        <w:t>terms</w:t>
      </w:r>
      <w:r>
        <w:rPr>
          <w:spacing w:val="40"/>
        </w:rPr>
        <w:t> </w:t>
      </w:r>
      <w:r>
        <w:rPr/>
        <w:t>of</w:t>
      </w:r>
      <w:r>
        <w:rPr>
          <w:spacing w:val="40"/>
        </w:rPr>
        <w:t> </w:t>
      </w:r>
      <w:r>
        <w:rPr/>
        <w:t>phrases</w:t>
      </w:r>
      <w:r>
        <w:rPr>
          <w:spacing w:val="40"/>
        </w:rPr>
        <w:t> </w:t>
      </w:r>
      <w:r>
        <w:rPr/>
        <w:t>that</w:t>
      </w:r>
      <w:r>
        <w:rPr>
          <w:spacing w:val="40"/>
        </w:rPr>
        <w:t> </w:t>
      </w:r>
      <w:r>
        <w:rPr/>
        <w:t>are</w:t>
      </w:r>
      <w:r>
        <w:rPr>
          <w:spacing w:val="40"/>
        </w:rPr>
        <w:t> </w:t>
      </w:r>
      <w:r>
        <w:rPr/>
        <w:t>imposed</w:t>
      </w:r>
      <w:r>
        <w:rPr>
          <w:spacing w:val="40"/>
        </w:rPr>
        <w:t> </w:t>
      </w:r>
      <w:r>
        <w:rPr/>
        <w:t>from</w:t>
      </w:r>
      <w:r>
        <w:rPr>
          <w:spacing w:val="40"/>
        </w:rPr>
        <w:t> </w:t>
      </w:r>
      <w:r>
        <w:rPr/>
        <w:t>the</w:t>
      </w:r>
      <w:r>
        <w:rPr>
          <w:spacing w:val="40"/>
        </w:rPr>
        <w:t> </w:t>
      </w:r>
      <w:r>
        <w:rPr/>
        <w:t>outside.</w:t>
      </w:r>
      <w:r>
        <w:rPr>
          <w:spacing w:val="40"/>
        </w:rPr>
        <w:t> </w:t>
      </w:r>
      <w:r>
        <w:rPr/>
        <w:t>A</w:t>
      </w:r>
      <w:r>
        <w:rPr>
          <w:spacing w:val="40"/>
        </w:rPr>
        <w:t> </w:t>
      </w:r>
      <w:r>
        <w:rPr/>
        <w:t>BIP can</w:t>
      </w:r>
      <w:r>
        <w:rPr>
          <w:spacing w:val="40"/>
        </w:rPr>
        <w:t> </w:t>
      </w:r>
      <w:r>
        <w:rPr/>
        <w:t>be</w:t>
      </w:r>
      <w:r>
        <w:rPr>
          <w:spacing w:val="40"/>
        </w:rPr>
        <w:t> </w:t>
      </w:r>
      <w:r>
        <w:rPr/>
        <w:t>just</w:t>
      </w:r>
      <w:r>
        <w:rPr>
          <w:spacing w:val="40"/>
        </w:rPr>
        <w:t> </w:t>
      </w:r>
      <w:r>
        <w:rPr/>
        <w:t>a</w:t>
      </w:r>
      <w:r>
        <w:rPr>
          <w:spacing w:val="40"/>
        </w:rPr>
        <w:t> </w:t>
      </w:r>
      <w:r>
        <w:rPr/>
        <w:t>sudden</w:t>
      </w:r>
      <w:r>
        <w:rPr>
          <w:spacing w:val="40"/>
        </w:rPr>
        <w:t> </w:t>
      </w:r>
      <w:r>
        <w:rPr/>
        <w:t>failure</w:t>
      </w:r>
      <w:r>
        <w:rPr>
          <w:spacing w:val="40"/>
        </w:rPr>
        <w:t> </w:t>
      </w:r>
      <w:r>
        <w:rPr/>
        <w:t>of</w:t>
      </w:r>
      <w:r>
        <w:rPr>
          <w:spacing w:val="40"/>
        </w:rPr>
        <w:t> </w:t>
      </w:r>
      <w:r>
        <w:rPr/>
        <w:t>whatever</w:t>
      </w:r>
      <w:r>
        <w:rPr>
          <w:spacing w:val="40"/>
        </w:rPr>
        <w:t> </w:t>
      </w:r>
      <w:r>
        <w:rPr/>
        <w:t>it</w:t>
      </w:r>
      <w:r>
        <w:rPr>
          <w:spacing w:val="40"/>
        </w:rPr>
        <w:t> </w:t>
      </w:r>
      <w:r>
        <w:rPr/>
        <w:t>is</w:t>
      </w:r>
      <w:r>
        <w:rPr>
          <w:spacing w:val="40"/>
        </w:rPr>
        <w:t> </w:t>
      </w:r>
      <w:r>
        <w:rPr/>
        <w:t>that</w:t>
      </w:r>
      <w:r>
        <w:rPr>
          <w:spacing w:val="40"/>
        </w:rPr>
        <w:t> </w:t>
      </w:r>
      <w:r>
        <w:rPr/>
        <w:t>the participant takes as their presence in their separate reality induced by the VR, and from the point of view of the</w:t>
      </w:r>
      <w:r>
        <w:rPr>
          <w:spacing w:val="40"/>
        </w:rPr>
        <w:t> </w:t>
      </w:r>
      <w:r>
        <w:rPr/>
        <w:t>participant can be considered as conceptually neutral: it broke, we</w:t>
      </w:r>
      <w:r>
        <w:rPr>
          <w:spacing w:val="-11"/>
        </w:rPr>
        <w:t> </w:t>
      </w:r>
      <w:r>
        <w:rPr/>
        <w:t>do</w:t>
      </w:r>
      <w:r>
        <w:rPr>
          <w:spacing w:val="-11"/>
        </w:rPr>
        <w:t> </w:t>
      </w:r>
      <w:r>
        <w:rPr/>
        <w:t>not</w:t>
      </w:r>
      <w:r>
        <w:rPr>
          <w:spacing w:val="-11"/>
        </w:rPr>
        <w:t> </w:t>
      </w:r>
      <w:r>
        <w:rPr/>
        <w:t>really</w:t>
      </w:r>
      <w:r>
        <w:rPr>
          <w:spacing w:val="-11"/>
        </w:rPr>
        <w:t> </w:t>
      </w:r>
      <w:r>
        <w:rPr/>
        <w:t>need</w:t>
      </w:r>
      <w:r>
        <w:rPr>
          <w:spacing w:val="-10"/>
        </w:rPr>
        <w:t> </w:t>
      </w:r>
      <w:r>
        <w:rPr/>
        <w:t>to</w:t>
      </w:r>
      <w:r>
        <w:rPr>
          <w:spacing w:val="-11"/>
        </w:rPr>
        <w:t> </w:t>
      </w:r>
      <w:r>
        <w:rPr/>
        <w:t>know</w:t>
      </w:r>
      <w:r>
        <w:rPr>
          <w:spacing w:val="-11"/>
        </w:rPr>
        <w:t> </w:t>
      </w:r>
      <w:r>
        <w:rPr/>
        <w:t>what</w:t>
      </w:r>
      <w:r>
        <w:rPr>
          <w:spacing w:val="-11"/>
        </w:rPr>
        <w:t> </w:t>
      </w:r>
      <w:r>
        <w:rPr/>
        <w:t>they</w:t>
      </w:r>
      <w:r>
        <w:rPr>
          <w:spacing w:val="-11"/>
        </w:rPr>
        <w:t> </w:t>
      </w:r>
      <w:r>
        <w:rPr/>
        <w:t>mean</w:t>
      </w:r>
      <w:r>
        <w:rPr>
          <w:spacing w:val="-10"/>
        </w:rPr>
        <w:t> </w:t>
      </w:r>
      <w:r>
        <w:rPr/>
        <w:t>by</w:t>
      </w:r>
      <w:r>
        <w:rPr>
          <w:spacing w:val="-11"/>
        </w:rPr>
        <w:t> </w:t>
      </w:r>
      <w:r>
        <w:rPr/>
        <w:t>that,</w:t>
      </w:r>
      <w:r>
        <w:rPr>
          <w:spacing w:val="-11"/>
        </w:rPr>
        <w:t> </w:t>
      </w:r>
      <w:r>
        <w:rPr/>
        <w:t>it</w:t>
      </w:r>
      <w:r>
        <w:rPr>
          <w:spacing w:val="-11"/>
        </w:rPr>
        <w:t> </w:t>
      </w:r>
      <w:r>
        <w:rPr/>
        <w:t>is</w:t>
      </w:r>
      <w:r>
        <w:rPr>
          <w:spacing w:val="-10"/>
        </w:rPr>
        <w:t> </w:t>
      </w:r>
      <w:r>
        <w:rPr/>
        <w:t>just</w:t>
      </w:r>
      <w:r>
        <w:rPr>
          <w:spacing w:val="-11"/>
        </w:rPr>
        <w:t> </w:t>
      </w:r>
      <w:r>
        <w:rPr/>
        <w:t>an observed fact. The problem is in the observation. Do we allow participants to self-report BIPs? perhaps they might forget to report</w:t>
      </w:r>
      <w:r>
        <w:rPr>
          <w:spacing w:val="-10"/>
        </w:rPr>
        <w:t> </w:t>
      </w:r>
      <w:r>
        <w:rPr/>
        <w:t>an</w:t>
      </w:r>
      <w:r>
        <w:rPr>
          <w:spacing w:val="-9"/>
        </w:rPr>
        <w:t> </w:t>
      </w:r>
      <w:r>
        <w:rPr/>
        <w:t>occurrence</w:t>
      </w:r>
      <w:r>
        <w:rPr>
          <w:spacing w:val="-10"/>
        </w:rPr>
        <w:t> </w:t>
      </w:r>
      <w:r>
        <w:rPr/>
        <w:t>in</w:t>
      </w:r>
      <w:r>
        <w:rPr>
          <w:spacing w:val="-10"/>
        </w:rPr>
        <w:t> </w:t>
      </w:r>
      <w:r>
        <w:rPr/>
        <w:t>the</w:t>
      </w:r>
      <w:r>
        <w:rPr>
          <w:spacing w:val="-11"/>
        </w:rPr>
        <w:t> </w:t>
      </w:r>
      <w:r>
        <w:rPr/>
        <w:t>excitement</w:t>
      </w:r>
      <w:r>
        <w:rPr>
          <w:spacing w:val="-9"/>
        </w:rPr>
        <w:t> </w:t>
      </w:r>
      <w:r>
        <w:rPr/>
        <w:t>of</w:t>
      </w:r>
      <w:r>
        <w:rPr>
          <w:spacing w:val="-10"/>
        </w:rPr>
        <w:t> </w:t>
      </w:r>
      <w:r>
        <w:rPr/>
        <w:t>the</w:t>
      </w:r>
      <w:r>
        <w:rPr>
          <w:spacing w:val="-10"/>
        </w:rPr>
        <w:t> </w:t>
      </w:r>
      <w:r>
        <w:rPr/>
        <w:t>moment,</w:t>
      </w:r>
      <w:r>
        <w:rPr>
          <w:spacing w:val="-9"/>
        </w:rPr>
        <w:t> </w:t>
      </w:r>
      <w:r>
        <w:rPr/>
        <w:t>or</w:t>
      </w:r>
      <w:r>
        <w:rPr>
          <w:spacing w:val="-11"/>
        </w:rPr>
        <w:t> </w:t>
      </w:r>
      <w:r>
        <w:rPr/>
        <w:t>maybe they feel impelled to report </w:t>
      </w:r>
      <w:r>
        <w:rPr>
          <w:rFonts w:ascii="Bookman Old Style" w:hAnsi="Bookman Old Style"/>
          <w:b w:val="0"/>
          <w:i/>
        </w:rPr>
        <w:t>something </w:t>
      </w:r>
      <w:r>
        <w:rPr/>
        <w:t>because this is the expectation imposed on them. If we do not allow participants</w:t>
      </w:r>
      <w:r>
        <w:rPr>
          <w:spacing w:val="80"/>
        </w:rPr>
        <w:t> </w:t>
      </w:r>
      <w:r>
        <w:rPr>
          <w:spacing w:val="-2"/>
        </w:rPr>
        <w:t>to</w:t>
      </w:r>
      <w:r>
        <w:rPr>
          <w:spacing w:val="-7"/>
        </w:rPr>
        <w:t> </w:t>
      </w:r>
      <w:r>
        <w:rPr>
          <w:spacing w:val="-2"/>
        </w:rPr>
        <w:t>self-report</w:t>
      </w:r>
      <w:r>
        <w:rPr>
          <w:spacing w:val="-5"/>
        </w:rPr>
        <w:t> </w:t>
      </w:r>
      <w:r>
        <w:rPr>
          <w:spacing w:val="-2"/>
        </w:rPr>
        <w:t>then</w:t>
      </w:r>
      <w:r>
        <w:rPr>
          <w:spacing w:val="-6"/>
        </w:rPr>
        <w:t> </w:t>
      </w:r>
      <w:r>
        <w:rPr>
          <w:spacing w:val="-2"/>
        </w:rPr>
        <w:t>some</w:t>
      </w:r>
      <w:r>
        <w:rPr>
          <w:spacing w:val="-6"/>
        </w:rPr>
        <w:t> </w:t>
      </w:r>
      <w:r>
        <w:rPr>
          <w:spacing w:val="-2"/>
        </w:rPr>
        <w:t>other</w:t>
      </w:r>
      <w:r>
        <w:rPr>
          <w:spacing w:val="-6"/>
        </w:rPr>
        <w:t> </w:t>
      </w:r>
      <w:r>
        <w:rPr>
          <w:spacing w:val="-2"/>
        </w:rPr>
        <w:t>means</w:t>
      </w:r>
      <w:r>
        <w:rPr>
          <w:spacing w:val="-6"/>
        </w:rPr>
        <w:t> </w:t>
      </w:r>
      <w:r>
        <w:rPr>
          <w:spacing w:val="-2"/>
        </w:rPr>
        <w:t>needs</w:t>
      </w:r>
      <w:r>
        <w:rPr>
          <w:spacing w:val="-6"/>
        </w:rPr>
        <w:t> </w:t>
      </w:r>
      <w:r>
        <w:rPr>
          <w:spacing w:val="-2"/>
        </w:rPr>
        <w:t>to</w:t>
      </w:r>
      <w:r>
        <w:rPr>
          <w:spacing w:val="-6"/>
        </w:rPr>
        <w:t> </w:t>
      </w:r>
      <w:r>
        <w:rPr>
          <w:spacing w:val="-2"/>
        </w:rPr>
        <w:t>be</w:t>
      </w:r>
      <w:r>
        <w:rPr>
          <w:spacing w:val="-6"/>
        </w:rPr>
        <w:t> </w:t>
      </w:r>
      <w:r>
        <w:rPr>
          <w:spacing w:val="-2"/>
        </w:rPr>
        <w:t>introduced</w:t>
      </w:r>
      <w:r>
        <w:rPr>
          <w:rFonts w:ascii="Lucida Sans" w:hAnsi="Lucida Sans"/>
          <w:spacing w:val="-2"/>
        </w:rPr>
        <w:t>—</w:t>
      </w:r>
      <w:r>
        <w:rPr>
          <w:spacing w:val="-5"/>
        </w:rPr>
        <w:t>for</w:t>
      </w:r>
    </w:p>
    <w:p>
      <w:pPr>
        <w:pStyle w:val="BodyText"/>
        <w:spacing w:line="213" w:lineRule="auto" w:before="95"/>
        <w:ind w:left="186" w:right="184"/>
        <w:jc w:val="both"/>
      </w:pPr>
      <w:r>
        <w:rPr/>
        <w:br w:type="column"/>
      </w:r>
      <w:r>
        <w:rPr/>
        <w:t>example,</w:t>
      </w:r>
      <w:r>
        <w:rPr>
          <w:spacing w:val="-6"/>
        </w:rPr>
        <w:t> </w:t>
      </w:r>
      <w:r>
        <w:rPr/>
        <w:t>physiological</w:t>
      </w:r>
      <w:r>
        <w:rPr>
          <w:spacing w:val="-5"/>
        </w:rPr>
        <w:t> </w:t>
      </w:r>
      <w:r>
        <w:rPr/>
        <w:t>responses</w:t>
      </w:r>
      <w:r>
        <w:rPr>
          <w:spacing w:val="-6"/>
        </w:rPr>
        <w:t> </w:t>
      </w:r>
      <w:r>
        <w:rPr/>
        <w:t>that</w:t>
      </w:r>
      <w:r>
        <w:rPr>
          <w:spacing w:val="-6"/>
        </w:rPr>
        <w:t> </w:t>
      </w:r>
      <w:r>
        <w:rPr/>
        <w:t>indicate</w:t>
      </w:r>
      <w:r>
        <w:rPr>
          <w:spacing w:val="-7"/>
        </w:rPr>
        <w:t> </w:t>
      </w:r>
      <w:r>
        <w:rPr/>
        <w:t>a</w:t>
      </w:r>
      <w:r>
        <w:rPr>
          <w:spacing w:val="-6"/>
        </w:rPr>
        <w:t> </w:t>
      </w:r>
      <w:r>
        <w:rPr/>
        <w:t>BIP.</w:t>
      </w:r>
      <w:r>
        <w:rPr>
          <w:spacing w:val="-7"/>
        </w:rPr>
        <w:t> </w:t>
      </w:r>
      <w:r>
        <w:rPr/>
        <w:t>In</w:t>
      </w:r>
      <w:r>
        <w:rPr>
          <w:spacing w:val="-6"/>
        </w:rPr>
        <w:t> </w:t>
      </w:r>
      <w:r>
        <w:rPr/>
        <w:t>this</w:t>
      </w:r>
      <w:r>
        <w:rPr>
          <w:spacing w:val="-7"/>
        </w:rPr>
        <w:t> </w:t>
      </w:r>
      <w:r>
        <w:rPr/>
        <w:t>case there would therefore be a double layer of assessment</w:t>
      </w:r>
      <w:r>
        <w:rPr>
          <w:rFonts w:ascii="Lucida Sans" w:hAnsi="Lucida Sans"/>
        </w:rPr>
        <w:t>—</w:t>
      </w:r>
      <w:r>
        <w:rPr>
          <w:rFonts w:ascii="Times New Roman" w:hAnsi="Times New Roman"/>
        </w:rPr>
        <w:t>fi</w:t>
      </w:r>
      <w:r>
        <w:rPr/>
        <w:t>rst, whether</w:t>
      </w:r>
      <w:r>
        <w:rPr>
          <w:spacing w:val="-5"/>
        </w:rPr>
        <w:t> </w:t>
      </w:r>
      <w:r>
        <w:rPr/>
        <w:t>the</w:t>
      </w:r>
      <w:r>
        <w:rPr>
          <w:spacing w:val="-4"/>
        </w:rPr>
        <w:t> </w:t>
      </w:r>
      <w:r>
        <w:rPr/>
        <w:t>physiological</w:t>
      </w:r>
      <w:r>
        <w:rPr>
          <w:spacing w:val="-4"/>
        </w:rPr>
        <w:t> </w:t>
      </w:r>
      <w:r>
        <w:rPr/>
        <w:t>measures</w:t>
      </w:r>
      <w:r>
        <w:rPr>
          <w:spacing w:val="-5"/>
        </w:rPr>
        <w:t> </w:t>
      </w:r>
      <w:r>
        <w:rPr/>
        <w:t>really</w:t>
      </w:r>
      <w:r>
        <w:rPr>
          <w:spacing w:val="-5"/>
        </w:rPr>
        <w:t> </w:t>
      </w:r>
      <w:r>
        <w:rPr/>
        <w:t>indicate</w:t>
      </w:r>
      <w:r>
        <w:rPr>
          <w:spacing w:val="-4"/>
        </w:rPr>
        <w:t> </w:t>
      </w:r>
      <w:r>
        <w:rPr/>
        <w:t>a</w:t>
      </w:r>
      <w:r>
        <w:rPr>
          <w:spacing w:val="-5"/>
        </w:rPr>
        <w:t> </w:t>
      </w:r>
      <w:r>
        <w:rPr/>
        <w:t>BIP</w:t>
      </w:r>
      <w:r>
        <w:rPr>
          <w:spacing w:val="-5"/>
        </w:rPr>
        <w:t> </w:t>
      </w:r>
      <w:r>
        <w:rPr/>
        <w:t>with</w:t>
      </w:r>
      <w:r>
        <w:rPr>
          <w:spacing w:val="-4"/>
        </w:rPr>
        <w:t> </w:t>
      </w:r>
      <w:r>
        <w:rPr/>
        <w:t>all </w:t>
      </w:r>
      <w:r>
        <w:rPr>
          <w:spacing w:val="-2"/>
        </w:rPr>
        <w:t>the</w:t>
      </w:r>
      <w:r>
        <w:rPr>
          <w:spacing w:val="-7"/>
        </w:rPr>
        <w:t> </w:t>
      </w:r>
      <w:r>
        <w:rPr>
          <w:spacing w:val="-2"/>
        </w:rPr>
        <w:t>problems</w:t>
      </w:r>
      <w:r>
        <w:rPr>
          <w:spacing w:val="-7"/>
        </w:rPr>
        <w:t> </w:t>
      </w:r>
      <w:r>
        <w:rPr>
          <w:spacing w:val="-2"/>
        </w:rPr>
        <w:t>of</w:t>
      </w:r>
      <w:r>
        <w:rPr>
          <w:spacing w:val="-6"/>
        </w:rPr>
        <w:t> </w:t>
      </w:r>
      <w:r>
        <w:rPr>
          <w:spacing w:val="-2"/>
        </w:rPr>
        <w:t>false</w:t>
      </w:r>
      <w:r>
        <w:rPr>
          <w:spacing w:val="-7"/>
        </w:rPr>
        <w:t> </w:t>
      </w:r>
      <w:r>
        <w:rPr>
          <w:spacing w:val="-2"/>
        </w:rPr>
        <w:t>negatives</w:t>
      </w:r>
      <w:r>
        <w:rPr>
          <w:spacing w:val="-7"/>
        </w:rPr>
        <w:t> </w:t>
      </w:r>
      <w:r>
        <w:rPr>
          <w:spacing w:val="-2"/>
        </w:rPr>
        <w:t>or</w:t>
      </w:r>
      <w:r>
        <w:rPr>
          <w:spacing w:val="-6"/>
        </w:rPr>
        <w:t> </w:t>
      </w:r>
      <w:r>
        <w:rPr>
          <w:spacing w:val="-2"/>
        </w:rPr>
        <w:t>positives,</w:t>
      </w:r>
      <w:r>
        <w:rPr>
          <w:spacing w:val="-7"/>
        </w:rPr>
        <w:t> </w:t>
      </w:r>
      <w:r>
        <w:rPr>
          <w:spacing w:val="-2"/>
        </w:rPr>
        <w:t>and</w:t>
      </w:r>
      <w:r>
        <w:rPr>
          <w:spacing w:val="-6"/>
        </w:rPr>
        <w:t> </w:t>
      </w:r>
      <w:r>
        <w:rPr>
          <w:spacing w:val="-2"/>
        </w:rPr>
        <w:t>second,</w:t>
      </w:r>
      <w:r>
        <w:rPr>
          <w:spacing w:val="-7"/>
        </w:rPr>
        <w:t> </w:t>
      </w:r>
      <w:r>
        <w:rPr>
          <w:spacing w:val="-2"/>
        </w:rPr>
        <w:t>instead</w:t>
      </w:r>
      <w:r>
        <w:rPr>
          <w:spacing w:val="-6"/>
        </w:rPr>
        <w:t> </w:t>
      </w:r>
      <w:r>
        <w:rPr>
          <w:spacing w:val="-2"/>
        </w:rPr>
        <w:t>of directly</w:t>
      </w:r>
      <w:r>
        <w:rPr>
          <w:spacing w:val="-5"/>
        </w:rPr>
        <w:t> </w:t>
      </w:r>
      <w:r>
        <w:rPr>
          <w:spacing w:val="-2"/>
        </w:rPr>
        <w:t>assessing</w:t>
      </w:r>
      <w:r>
        <w:rPr>
          <w:spacing w:val="-5"/>
        </w:rPr>
        <w:t> </w:t>
      </w:r>
      <w:r>
        <w:rPr>
          <w:spacing w:val="-2"/>
        </w:rPr>
        <w:t>whether</w:t>
      </w:r>
      <w:r>
        <w:rPr>
          <w:spacing w:val="-6"/>
        </w:rPr>
        <w:t> </w:t>
      </w:r>
      <w:r>
        <w:rPr>
          <w:spacing w:val="-2"/>
        </w:rPr>
        <w:t>a</w:t>
      </w:r>
      <w:r>
        <w:rPr>
          <w:spacing w:val="-5"/>
        </w:rPr>
        <w:t> </w:t>
      </w:r>
      <w:r>
        <w:rPr>
          <w:spacing w:val="-2"/>
        </w:rPr>
        <w:t>BIP</w:t>
      </w:r>
      <w:r>
        <w:rPr>
          <w:spacing w:val="-6"/>
        </w:rPr>
        <w:t> </w:t>
      </w:r>
      <w:r>
        <w:rPr>
          <w:spacing w:val="-2"/>
        </w:rPr>
        <w:t>has</w:t>
      </w:r>
      <w:r>
        <w:rPr>
          <w:spacing w:val="-4"/>
        </w:rPr>
        <w:t> </w:t>
      </w:r>
      <w:r>
        <w:rPr>
          <w:spacing w:val="-2"/>
        </w:rPr>
        <w:t>occurred</w:t>
      </w:r>
      <w:r>
        <w:rPr>
          <w:spacing w:val="-5"/>
        </w:rPr>
        <w:t> </w:t>
      </w:r>
      <w:r>
        <w:rPr>
          <w:spacing w:val="-2"/>
        </w:rPr>
        <w:t>it</w:t>
      </w:r>
      <w:r>
        <w:rPr>
          <w:spacing w:val="-5"/>
        </w:rPr>
        <w:t> </w:t>
      </w:r>
      <w:r>
        <w:rPr>
          <w:spacing w:val="-2"/>
        </w:rPr>
        <w:t>is</w:t>
      </w:r>
      <w:r>
        <w:rPr>
          <w:spacing w:val="-5"/>
        </w:rPr>
        <w:t> </w:t>
      </w:r>
      <w:r>
        <w:rPr>
          <w:spacing w:val="-2"/>
        </w:rPr>
        <w:t>now</w:t>
      </w:r>
      <w:r>
        <w:rPr>
          <w:spacing w:val="-6"/>
        </w:rPr>
        <w:t> </w:t>
      </w:r>
      <w:r>
        <w:rPr>
          <w:spacing w:val="-2"/>
        </w:rPr>
        <w:t>an</w:t>
      </w:r>
      <w:r>
        <w:rPr>
          <w:spacing w:val="-4"/>
        </w:rPr>
        <w:t> </w:t>
      </w:r>
      <w:r>
        <w:rPr>
          <w:spacing w:val="-2"/>
        </w:rPr>
        <w:t>indirect </w:t>
      </w:r>
      <w:r>
        <w:rPr/>
        <w:t>measure. It is more cumbersome, with the high probability that an additional layer of technology involves an additional layer of error. Although relatively neutral compared to a questionnaire, and while the BIP idea is conceptually interesting, it still has potential problems (</w:t>
      </w:r>
      <w:hyperlink w:history="true" w:anchor="_bookmark276">
        <w:r>
          <w:rPr>
            <w:color w:val="6D6E71"/>
          </w:rPr>
          <w:t>Skarbez et al., 2020</w:t>
        </w:r>
      </w:hyperlink>
      <w:r>
        <w:rPr/>
        <w:t>).</w:t>
      </w:r>
    </w:p>
    <w:p>
      <w:pPr>
        <w:pStyle w:val="Heading5"/>
        <w:spacing w:line="286" w:lineRule="exact" w:before="166"/>
        <w:jc w:val="both"/>
        <w:rPr>
          <w:rFonts w:ascii="Tahoma"/>
        </w:rPr>
      </w:pPr>
      <w:r>
        <w:rPr>
          <w:rFonts w:ascii="Tahoma"/>
          <w:w w:val="110"/>
        </w:rPr>
        <w:t>Con</w:t>
      </w:r>
      <w:r>
        <w:rPr>
          <w:rFonts w:ascii="Arial"/>
          <w:w w:val="110"/>
        </w:rPr>
        <w:t>fi</w:t>
      </w:r>
      <w:r>
        <w:rPr>
          <w:rFonts w:ascii="Tahoma"/>
          <w:w w:val="110"/>
        </w:rPr>
        <w:t>guration</w:t>
      </w:r>
      <w:r>
        <w:rPr>
          <w:rFonts w:ascii="Tahoma"/>
          <w:spacing w:val="-18"/>
          <w:w w:val="110"/>
        </w:rPr>
        <w:t> </w:t>
      </w:r>
      <w:r>
        <w:rPr>
          <w:rFonts w:ascii="Tahoma"/>
          <w:spacing w:val="-2"/>
          <w:w w:val="110"/>
        </w:rPr>
        <w:t>Transitions</w:t>
      </w:r>
    </w:p>
    <w:p>
      <w:pPr>
        <w:pStyle w:val="BodyText"/>
        <w:spacing w:line="213" w:lineRule="auto" w:before="16"/>
        <w:ind w:left="187" w:right="184"/>
        <w:jc w:val="both"/>
      </w:pPr>
      <w:r>
        <w:rPr/>
        <w:t>Why are measures of presence (whether PI or Psi) useful at </w:t>
      </w:r>
      <w:r>
        <w:rPr/>
        <w:t>all? There are</w:t>
      </w:r>
      <w:r>
        <w:rPr>
          <w:spacing w:val="-1"/>
        </w:rPr>
        <w:t> </w:t>
      </w:r>
      <w:r>
        <w:rPr/>
        <w:t>at least</w:t>
      </w:r>
      <w:r>
        <w:rPr>
          <w:spacing w:val="-1"/>
        </w:rPr>
        <w:t> </w:t>
      </w:r>
      <w:r>
        <w:rPr/>
        <w:t>two reasons. First, VR uniquely delivers PI (in the</w:t>
      </w:r>
      <w:r>
        <w:rPr>
          <w:spacing w:val="-11"/>
        </w:rPr>
        <w:t> </w:t>
      </w:r>
      <w:r>
        <w:rPr/>
        <w:t>sense</w:t>
      </w:r>
      <w:r>
        <w:rPr>
          <w:spacing w:val="-11"/>
        </w:rPr>
        <w:t> </w:t>
      </w:r>
      <w:r>
        <w:rPr/>
        <w:t>meant</w:t>
      </w:r>
      <w:r>
        <w:rPr>
          <w:spacing w:val="-11"/>
        </w:rPr>
        <w:t> </w:t>
      </w:r>
      <w:r>
        <w:rPr/>
        <w:t>in</w:t>
      </w:r>
      <w:r>
        <w:rPr>
          <w:spacing w:val="-11"/>
        </w:rPr>
        <w:t> </w:t>
      </w:r>
      <w:r>
        <w:rPr/>
        <w:t>this</w:t>
      </w:r>
      <w:r>
        <w:rPr>
          <w:spacing w:val="-10"/>
        </w:rPr>
        <w:t> </w:t>
      </w:r>
      <w:r>
        <w:rPr/>
        <w:t>paper),</w:t>
      </w:r>
      <w:r>
        <w:rPr>
          <w:spacing w:val="-11"/>
        </w:rPr>
        <w:t> </w:t>
      </w:r>
      <w:r>
        <w:rPr/>
        <w:t>and</w:t>
      </w:r>
      <w:r>
        <w:rPr>
          <w:spacing w:val="-11"/>
        </w:rPr>
        <w:t> </w:t>
      </w:r>
      <w:r>
        <w:rPr/>
        <w:t>if</w:t>
      </w:r>
      <w:r>
        <w:rPr>
          <w:spacing w:val="-11"/>
        </w:rPr>
        <w:t> </w:t>
      </w:r>
      <w:r>
        <w:rPr/>
        <w:t>a</w:t>
      </w:r>
      <w:r>
        <w:rPr>
          <w:spacing w:val="-11"/>
        </w:rPr>
        <w:t> </w:t>
      </w:r>
      <w:r>
        <w:rPr/>
        <w:t>system</w:t>
      </w:r>
      <w:r>
        <w:rPr>
          <w:spacing w:val="-10"/>
        </w:rPr>
        <w:t> </w:t>
      </w:r>
      <w:r>
        <w:rPr/>
        <w:t>or</w:t>
      </w:r>
      <w:r>
        <w:rPr>
          <w:spacing w:val="-11"/>
        </w:rPr>
        <w:t> </w:t>
      </w:r>
      <w:r>
        <w:rPr/>
        <w:t>application</w:t>
      </w:r>
      <w:r>
        <w:rPr>
          <w:spacing w:val="-11"/>
        </w:rPr>
        <w:t> </w:t>
      </w:r>
      <w:r>
        <w:rPr/>
        <w:t>does not</w:t>
      </w:r>
      <w:r>
        <w:rPr>
          <w:spacing w:val="-10"/>
        </w:rPr>
        <w:t> </w:t>
      </w:r>
      <w:r>
        <w:rPr/>
        <w:t>at</w:t>
      </w:r>
      <w:r>
        <w:rPr>
          <w:spacing w:val="-10"/>
        </w:rPr>
        <w:t> </w:t>
      </w:r>
      <w:r>
        <w:rPr/>
        <w:t>least</w:t>
      </w:r>
      <w:r>
        <w:rPr>
          <w:spacing w:val="-10"/>
        </w:rPr>
        <w:t> </w:t>
      </w:r>
      <w:r>
        <w:rPr/>
        <w:t>result</w:t>
      </w:r>
      <w:r>
        <w:rPr>
          <w:spacing w:val="-10"/>
        </w:rPr>
        <w:t> </w:t>
      </w:r>
      <w:r>
        <w:rPr/>
        <w:t>in</w:t>
      </w:r>
      <w:r>
        <w:rPr>
          <w:spacing w:val="-10"/>
        </w:rPr>
        <w:t> </w:t>
      </w:r>
      <w:r>
        <w:rPr/>
        <w:t>that,</w:t>
      </w:r>
      <w:r>
        <w:rPr>
          <w:spacing w:val="-9"/>
        </w:rPr>
        <w:t> </w:t>
      </w:r>
      <w:r>
        <w:rPr/>
        <w:t>then</w:t>
      </w:r>
      <w:r>
        <w:rPr>
          <w:spacing w:val="-11"/>
        </w:rPr>
        <w:t> </w:t>
      </w:r>
      <w:r>
        <w:rPr/>
        <w:t>there</w:t>
      </w:r>
      <w:r>
        <w:rPr>
          <w:spacing w:val="-9"/>
        </w:rPr>
        <w:t> </w:t>
      </w:r>
      <w:r>
        <w:rPr/>
        <w:t>seems</w:t>
      </w:r>
      <w:r>
        <w:rPr>
          <w:spacing w:val="-10"/>
        </w:rPr>
        <w:t> </w:t>
      </w:r>
      <w:r>
        <w:rPr/>
        <w:t>to</w:t>
      </w:r>
      <w:r>
        <w:rPr>
          <w:spacing w:val="-11"/>
        </w:rPr>
        <w:t> </w:t>
      </w:r>
      <w:r>
        <w:rPr/>
        <w:t>be</w:t>
      </w:r>
      <w:r>
        <w:rPr>
          <w:spacing w:val="-10"/>
        </w:rPr>
        <w:t> </w:t>
      </w:r>
      <w:r>
        <w:rPr/>
        <w:t>no</w:t>
      </w:r>
      <w:r>
        <w:rPr>
          <w:spacing w:val="-11"/>
        </w:rPr>
        <w:t> </w:t>
      </w:r>
      <w:r>
        <w:rPr/>
        <w:t>point</w:t>
      </w:r>
      <w:r>
        <w:rPr>
          <w:spacing w:val="-9"/>
        </w:rPr>
        <w:t> </w:t>
      </w:r>
      <w:r>
        <w:rPr/>
        <w:t>to</w:t>
      </w:r>
      <w:r>
        <w:rPr>
          <w:spacing w:val="-11"/>
        </w:rPr>
        <w:t> </w:t>
      </w:r>
      <w:r>
        <w:rPr/>
        <w:t>using VR. Second, generally application designers need some criteria against</w:t>
      </w:r>
      <w:r>
        <w:rPr>
          <w:spacing w:val="-4"/>
        </w:rPr>
        <w:t> </w:t>
      </w:r>
      <w:r>
        <w:rPr/>
        <w:t>which</w:t>
      </w:r>
      <w:r>
        <w:rPr>
          <w:spacing w:val="-5"/>
        </w:rPr>
        <w:t> </w:t>
      </w:r>
      <w:r>
        <w:rPr/>
        <w:t>to</w:t>
      </w:r>
      <w:r>
        <w:rPr>
          <w:spacing w:val="-5"/>
        </w:rPr>
        <w:t> </w:t>
      </w:r>
      <w:r>
        <w:rPr/>
        <w:t>understand</w:t>
      </w:r>
      <w:r>
        <w:rPr>
          <w:spacing w:val="-5"/>
        </w:rPr>
        <w:t> </w:t>
      </w:r>
      <w:r>
        <w:rPr/>
        <w:t>trade-offs</w:t>
      </w:r>
      <w:r>
        <w:rPr>
          <w:spacing w:val="-4"/>
        </w:rPr>
        <w:t> </w:t>
      </w:r>
      <w:r>
        <w:rPr/>
        <w:t>between</w:t>
      </w:r>
      <w:r>
        <w:rPr>
          <w:spacing w:val="-5"/>
        </w:rPr>
        <w:t> </w:t>
      </w:r>
      <w:r>
        <w:rPr/>
        <w:t>different</w:t>
      </w:r>
      <w:r>
        <w:rPr>
          <w:spacing w:val="-5"/>
        </w:rPr>
        <w:t> </w:t>
      </w:r>
      <w:r>
        <w:rPr/>
        <w:t>factors that could be included in their designs. Understanding how different trade-offs may in</w:t>
      </w:r>
      <w:r>
        <w:rPr>
          <w:rFonts w:ascii="Times New Roman"/>
        </w:rPr>
        <w:t>fl</w:t>
      </w:r>
      <w:r>
        <w:rPr/>
        <w:t>uence PI and Psi therefore requires some way of measuring these. To reiterate our view: there is immersion,</w:t>
      </w:r>
      <w:r>
        <w:rPr>
          <w:spacing w:val="-5"/>
        </w:rPr>
        <w:t> </w:t>
      </w:r>
      <w:r>
        <w:rPr/>
        <w:t>i.e.,</w:t>
      </w:r>
      <w:r>
        <w:rPr>
          <w:spacing w:val="-7"/>
        </w:rPr>
        <w:t> </w:t>
      </w:r>
      <w:r>
        <w:rPr/>
        <w:t>the</w:t>
      </w:r>
      <w:r>
        <w:rPr>
          <w:spacing w:val="-6"/>
        </w:rPr>
        <w:t> </w:t>
      </w:r>
      <w:r>
        <w:rPr/>
        <w:t>objective</w:t>
      </w:r>
      <w:r>
        <w:rPr>
          <w:spacing w:val="-7"/>
        </w:rPr>
        <w:t> </w:t>
      </w:r>
      <w:r>
        <w:rPr/>
        <w:t>capabilities</w:t>
      </w:r>
      <w:r>
        <w:rPr>
          <w:spacing w:val="-6"/>
        </w:rPr>
        <w:t> </w:t>
      </w:r>
      <w:r>
        <w:rPr/>
        <w:t>of</w:t>
      </w:r>
      <w:r>
        <w:rPr>
          <w:spacing w:val="-7"/>
        </w:rPr>
        <w:t> </w:t>
      </w:r>
      <w:r>
        <w:rPr/>
        <w:t>the</w:t>
      </w:r>
      <w:r>
        <w:rPr>
          <w:spacing w:val="-6"/>
        </w:rPr>
        <w:t> </w:t>
      </w:r>
      <w:r>
        <w:rPr/>
        <w:t>system.</w:t>
      </w:r>
      <w:r>
        <w:rPr>
          <w:spacing w:val="-6"/>
        </w:rPr>
        <w:t> </w:t>
      </w:r>
      <w:r>
        <w:rPr/>
        <w:t>Presence is a subjective response. The goal is to understand how varying these different immersive capabilities in</w:t>
      </w:r>
      <w:r>
        <w:rPr>
          <w:rFonts w:ascii="Times New Roman"/>
        </w:rPr>
        <w:t>fl</w:t>
      </w:r>
      <w:r>
        <w:rPr/>
        <w:t>uence presence.</w:t>
      </w:r>
    </w:p>
    <w:p>
      <w:pPr>
        <w:pStyle w:val="BodyText"/>
        <w:tabs>
          <w:tab w:pos="1789" w:val="left" w:leader="none"/>
          <w:tab w:pos="2488" w:val="left" w:leader="none"/>
          <w:tab w:pos="3710" w:val="left" w:leader="none"/>
          <w:tab w:pos="4608" w:val="left" w:leader="none"/>
        </w:tabs>
        <w:spacing w:line="213" w:lineRule="auto" w:before="12"/>
        <w:ind w:left="187" w:right="184" w:firstLine="229"/>
        <w:jc w:val="right"/>
      </w:pPr>
      <w:r>
        <w:rPr>
          <w:spacing w:val="-2"/>
        </w:rPr>
        <w:t>The</w:t>
      </w:r>
      <w:r>
        <w:rPr>
          <w:spacing w:val="-5"/>
        </w:rPr>
        <w:t> </w:t>
      </w:r>
      <w:r>
        <w:rPr>
          <w:spacing w:val="-2"/>
        </w:rPr>
        <w:t>situation</w:t>
      </w:r>
      <w:r>
        <w:rPr>
          <w:spacing w:val="-4"/>
        </w:rPr>
        <w:t> </w:t>
      </w:r>
      <w:r>
        <w:rPr>
          <w:spacing w:val="-2"/>
        </w:rPr>
        <w:t>has</w:t>
      </w:r>
      <w:r>
        <w:rPr>
          <w:spacing w:val="-5"/>
        </w:rPr>
        <w:t> </w:t>
      </w:r>
      <w:r>
        <w:rPr>
          <w:spacing w:val="-2"/>
        </w:rPr>
        <w:t>some</w:t>
      </w:r>
      <w:r>
        <w:rPr>
          <w:spacing w:val="-4"/>
        </w:rPr>
        <w:t> </w:t>
      </w:r>
      <w:r>
        <w:rPr>
          <w:spacing w:val="-2"/>
        </w:rPr>
        <w:t>parallels</w:t>
      </w:r>
      <w:r>
        <w:rPr>
          <w:spacing w:val="-5"/>
        </w:rPr>
        <w:t> </w:t>
      </w:r>
      <w:r>
        <w:rPr>
          <w:spacing w:val="-2"/>
        </w:rPr>
        <w:t>with</w:t>
      </w:r>
      <w:r>
        <w:rPr>
          <w:spacing w:val="-4"/>
        </w:rPr>
        <w:t> </w:t>
      </w:r>
      <w:r>
        <w:rPr>
          <w:spacing w:val="-2"/>
        </w:rPr>
        <w:t>colour</w:t>
      </w:r>
      <w:r>
        <w:rPr>
          <w:spacing w:val="-5"/>
        </w:rPr>
        <w:t> </w:t>
      </w:r>
      <w:r>
        <w:rPr>
          <w:spacing w:val="-2"/>
        </w:rPr>
        <w:t>perception.</w:t>
      </w:r>
      <w:r>
        <w:rPr>
          <w:spacing w:val="-4"/>
        </w:rPr>
        <w:t> </w:t>
      </w:r>
      <w:r>
        <w:rPr>
          <w:spacing w:val="-2"/>
        </w:rPr>
        <w:t>There is</w:t>
      </w:r>
      <w:r>
        <w:rPr>
          <w:spacing w:val="-7"/>
        </w:rPr>
        <w:t> </w:t>
      </w:r>
      <w:r>
        <w:rPr>
          <w:spacing w:val="-2"/>
        </w:rPr>
        <w:t>physics,</w:t>
      </w:r>
      <w:r>
        <w:rPr>
          <w:spacing w:val="-8"/>
        </w:rPr>
        <w:t> </w:t>
      </w:r>
      <w:r>
        <w:rPr>
          <w:spacing w:val="-2"/>
        </w:rPr>
        <w:t>light</w:t>
      </w:r>
      <w:r>
        <w:rPr>
          <w:spacing w:val="-8"/>
        </w:rPr>
        <w:t> </w:t>
      </w:r>
      <w:r>
        <w:rPr>
          <w:spacing w:val="-2"/>
        </w:rPr>
        <w:t>being</w:t>
      </w:r>
      <w:r>
        <w:rPr>
          <w:spacing w:val="-7"/>
        </w:rPr>
        <w:t> </w:t>
      </w:r>
      <w:r>
        <w:rPr>
          <w:spacing w:val="-2"/>
        </w:rPr>
        <w:t>emitted</w:t>
      </w:r>
      <w:r>
        <w:rPr>
          <w:spacing w:val="-8"/>
        </w:rPr>
        <w:t> </w:t>
      </w:r>
      <w:r>
        <w:rPr>
          <w:spacing w:val="-2"/>
        </w:rPr>
        <w:t>or</w:t>
      </w:r>
      <w:r>
        <w:rPr>
          <w:spacing w:val="-7"/>
        </w:rPr>
        <w:t> </w:t>
      </w:r>
      <w:r>
        <w:rPr>
          <w:spacing w:val="-2"/>
        </w:rPr>
        <w:t>re</w:t>
      </w:r>
      <w:r>
        <w:rPr>
          <w:rFonts w:ascii="Times New Roman" w:hAnsi="Times New Roman"/>
          <w:spacing w:val="-2"/>
        </w:rPr>
        <w:t>fl</w:t>
      </w:r>
      <w:r>
        <w:rPr>
          <w:spacing w:val="-2"/>
        </w:rPr>
        <w:t>ected</w:t>
      </w:r>
      <w:r>
        <w:rPr>
          <w:spacing w:val="-8"/>
        </w:rPr>
        <w:t> </w:t>
      </w:r>
      <w:r>
        <w:rPr>
          <w:spacing w:val="-2"/>
        </w:rPr>
        <w:t>at</w:t>
      </w:r>
      <w:r>
        <w:rPr>
          <w:spacing w:val="-8"/>
        </w:rPr>
        <w:t> </w:t>
      </w:r>
      <w:r>
        <w:rPr>
          <w:spacing w:val="-2"/>
        </w:rPr>
        <w:t>different</w:t>
      </w:r>
      <w:r>
        <w:rPr>
          <w:spacing w:val="-7"/>
        </w:rPr>
        <w:t> </w:t>
      </w:r>
      <w:r>
        <w:rPr>
          <w:spacing w:val="-2"/>
        </w:rPr>
        <w:t>wavelengths </w:t>
      </w:r>
      <w:r>
        <w:rPr/>
        <w:t>into</w:t>
      </w:r>
      <w:r>
        <w:rPr>
          <w:spacing w:val="-10"/>
        </w:rPr>
        <w:t> </w:t>
      </w:r>
      <w:r>
        <w:rPr/>
        <w:t>the</w:t>
      </w:r>
      <w:r>
        <w:rPr>
          <w:spacing w:val="-9"/>
        </w:rPr>
        <w:t> </w:t>
      </w:r>
      <w:r>
        <w:rPr/>
        <w:t>eye.</w:t>
      </w:r>
      <w:r>
        <w:rPr>
          <w:spacing w:val="-10"/>
        </w:rPr>
        <w:t> </w:t>
      </w:r>
      <w:r>
        <w:rPr/>
        <w:t>This</w:t>
      </w:r>
      <w:r>
        <w:rPr>
          <w:spacing w:val="-10"/>
        </w:rPr>
        <w:t> </w:t>
      </w:r>
      <w:r>
        <w:rPr/>
        <w:t>is</w:t>
      </w:r>
      <w:r>
        <w:rPr>
          <w:spacing w:val="-10"/>
        </w:rPr>
        <w:t> </w:t>
      </w:r>
      <w:r>
        <w:rPr/>
        <w:t>the</w:t>
      </w:r>
      <w:r>
        <w:rPr>
          <w:spacing w:val="-9"/>
        </w:rPr>
        <w:t> </w:t>
      </w:r>
      <w:r>
        <w:rPr/>
        <w:t>objective</w:t>
      </w:r>
      <w:r>
        <w:rPr>
          <w:spacing w:val="-10"/>
        </w:rPr>
        <w:t> </w:t>
      </w:r>
      <w:r>
        <w:rPr/>
        <w:t>aspect.</w:t>
      </w:r>
      <w:r>
        <w:rPr>
          <w:spacing w:val="-10"/>
        </w:rPr>
        <w:t> </w:t>
      </w:r>
      <w:r>
        <w:rPr/>
        <w:t>Then</w:t>
      </w:r>
      <w:r>
        <w:rPr>
          <w:spacing w:val="-9"/>
        </w:rPr>
        <w:t> </w:t>
      </w:r>
      <w:r>
        <w:rPr/>
        <w:t>there</w:t>
      </w:r>
      <w:r>
        <w:rPr>
          <w:spacing w:val="-10"/>
        </w:rPr>
        <w:t> </w:t>
      </w:r>
      <w:r>
        <w:rPr/>
        <w:t>is</w:t>
      </w:r>
      <w:r>
        <w:rPr>
          <w:spacing w:val="-10"/>
        </w:rPr>
        <w:t> </w:t>
      </w:r>
      <w:r>
        <w:rPr/>
        <w:t>the</w:t>
      </w:r>
      <w:r>
        <w:rPr>
          <w:spacing w:val="-9"/>
        </w:rPr>
        <w:t> </w:t>
      </w:r>
      <w:r>
        <w:rPr/>
        <w:t>human perceptual</w:t>
      </w:r>
      <w:r>
        <w:rPr>
          <w:spacing w:val="40"/>
        </w:rPr>
        <w:t> </w:t>
      </w:r>
      <w:r>
        <w:rPr/>
        <w:t>response</w:t>
      </w:r>
      <w:r>
        <w:rPr>
          <w:spacing w:val="40"/>
        </w:rPr>
        <w:t> </w:t>
      </w:r>
      <w:r>
        <w:rPr/>
        <w:t>where</w:t>
      </w:r>
      <w:r>
        <w:rPr>
          <w:spacing w:val="40"/>
        </w:rPr>
        <w:t> </w:t>
      </w:r>
      <w:r>
        <w:rPr/>
        <w:t>the</w:t>
      </w:r>
      <w:r>
        <w:rPr>
          <w:spacing w:val="40"/>
        </w:rPr>
        <w:t> </w:t>
      </w:r>
      <w:r>
        <w:rPr/>
        <w:t>wavelength</w:t>
      </w:r>
      <w:r>
        <w:rPr>
          <w:spacing w:val="40"/>
        </w:rPr>
        <w:t> </w:t>
      </w:r>
      <w:r>
        <w:rPr/>
        <w:t>distributions</w:t>
      </w:r>
      <w:r>
        <w:rPr>
          <w:spacing w:val="40"/>
        </w:rPr>
        <w:t> </w:t>
      </w:r>
      <w:r>
        <w:rPr/>
        <w:t>are interpreted</w:t>
      </w:r>
      <w:r>
        <w:rPr>
          <w:spacing w:val="80"/>
        </w:rPr>
        <w:t> </w:t>
      </w:r>
      <w:r>
        <w:rPr/>
        <w:t>as</w:t>
      </w:r>
      <w:r>
        <w:rPr>
          <w:spacing w:val="80"/>
        </w:rPr>
        <w:t> </w:t>
      </w:r>
      <w:r>
        <w:rPr/>
        <w:t>colours.</w:t>
      </w:r>
      <w:r>
        <w:rPr>
          <w:spacing w:val="80"/>
        </w:rPr>
        <w:t> </w:t>
      </w:r>
      <w:r>
        <w:rPr/>
        <w:t>However,</w:t>
      </w:r>
      <w:r>
        <w:rPr>
          <w:spacing w:val="80"/>
        </w:rPr>
        <w:t> </w:t>
      </w:r>
      <w:r>
        <w:rPr/>
        <w:t>the</w:t>
      </w:r>
      <w:r>
        <w:rPr>
          <w:spacing w:val="80"/>
        </w:rPr>
        <w:t> </w:t>
      </w:r>
      <w:r>
        <w:rPr/>
        <w:t>situation</w:t>
      </w:r>
      <w:r>
        <w:rPr>
          <w:spacing w:val="80"/>
        </w:rPr>
        <w:t> </w:t>
      </w:r>
      <w:r>
        <w:rPr/>
        <w:t>is</w:t>
      </w:r>
      <w:r>
        <w:rPr>
          <w:spacing w:val="80"/>
        </w:rPr>
        <w:t> </w:t>
      </w:r>
      <w:r>
        <w:rPr/>
        <w:t>not</w:t>
      </w:r>
      <w:r>
        <w:rPr>
          <w:spacing w:val="80"/>
        </w:rPr>
        <w:t> </w:t>
      </w:r>
      <w:r>
        <w:rPr/>
        <w:t>so straightforward.</w:t>
      </w:r>
      <w:r>
        <w:rPr>
          <w:spacing w:val="80"/>
        </w:rPr>
        <w:t> </w:t>
      </w:r>
      <w:r>
        <w:rPr/>
        <w:t>There</w:t>
      </w:r>
      <w:r>
        <w:rPr>
          <w:spacing w:val="80"/>
        </w:rPr>
        <w:t> </w:t>
      </w:r>
      <w:r>
        <w:rPr/>
        <w:t>is</w:t>
      </w:r>
      <w:r>
        <w:rPr>
          <w:spacing w:val="80"/>
        </w:rPr>
        <w:t> </w:t>
      </w:r>
      <w:r>
        <w:rPr/>
        <w:t>not</w:t>
      </w:r>
      <w:r>
        <w:rPr>
          <w:spacing w:val="80"/>
        </w:rPr>
        <w:t> </w:t>
      </w:r>
      <w:r>
        <w:rPr/>
        <w:t>a</w:t>
      </w:r>
      <w:r>
        <w:rPr>
          <w:spacing w:val="80"/>
        </w:rPr>
        <w:t> </w:t>
      </w:r>
      <w:r>
        <w:rPr/>
        <w:t>1-1</w:t>
      </w:r>
      <w:r>
        <w:rPr>
          <w:spacing w:val="80"/>
        </w:rPr>
        <w:t> </w:t>
      </w:r>
      <w:r>
        <w:rPr/>
        <w:t>mapping</w:t>
      </w:r>
      <w:r>
        <w:rPr>
          <w:spacing w:val="80"/>
        </w:rPr>
        <w:t> </w:t>
      </w:r>
      <w:r>
        <w:rPr/>
        <w:t>between</w:t>
      </w:r>
      <w:r>
        <w:rPr>
          <w:spacing w:val="80"/>
          <w:w w:val="150"/>
        </w:rPr>
        <w:t> </w:t>
      </w:r>
      <w:r>
        <w:rPr/>
        <w:t>wavelength</w:t>
      </w:r>
      <w:r>
        <w:rPr>
          <w:spacing w:val="40"/>
        </w:rPr>
        <w:t> </w:t>
      </w:r>
      <w:r>
        <w:rPr/>
        <w:t>distributions</w:t>
      </w:r>
      <w:r>
        <w:rPr>
          <w:spacing w:val="40"/>
        </w:rPr>
        <w:t> </w:t>
      </w:r>
      <w:r>
        <w:rPr/>
        <w:t>and</w:t>
      </w:r>
      <w:r>
        <w:rPr>
          <w:spacing w:val="40"/>
        </w:rPr>
        <w:t> </w:t>
      </w:r>
      <w:r>
        <w:rPr/>
        <w:t>perception</w:t>
      </w:r>
      <w:r>
        <w:rPr>
          <w:spacing w:val="40"/>
        </w:rPr>
        <w:t> </w:t>
      </w:r>
      <w:r>
        <w:rPr/>
        <w:t>of</w:t>
      </w:r>
      <w:r>
        <w:rPr>
          <w:spacing w:val="40"/>
        </w:rPr>
        <w:t> </w:t>
      </w:r>
      <w:r>
        <w:rPr/>
        <w:t>colour.</w:t>
      </w:r>
      <w:r>
        <w:rPr>
          <w:spacing w:val="40"/>
        </w:rPr>
        <w:t> </w:t>
      </w:r>
      <w:r>
        <w:rPr/>
        <w:t>Different wavelength</w:t>
      </w:r>
      <w:r>
        <w:rPr>
          <w:spacing w:val="80"/>
        </w:rPr>
        <w:t> </w:t>
      </w:r>
      <w:r>
        <w:rPr/>
        <w:t>distributions</w:t>
      </w:r>
      <w:r>
        <w:rPr>
          <w:spacing w:val="80"/>
        </w:rPr>
        <w:t> </w:t>
      </w:r>
      <w:r>
        <w:rPr/>
        <w:t>can</w:t>
      </w:r>
      <w:r>
        <w:rPr>
          <w:spacing w:val="80"/>
        </w:rPr>
        <w:t> </w:t>
      </w:r>
      <w:r>
        <w:rPr/>
        <w:t>result</w:t>
      </w:r>
      <w:r>
        <w:rPr>
          <w:spacing w:val="80"/>
        </w:rPr>
        <w:t> </w:t>
      </w:r>
      <w:r>
        <w:rPr/>
        <w:t>in</w:t>
      </w:r>
      <w:r>
        <w:rPr>
          <w:spacing w:val="80"/>
        </w:rPr>
        <w:t> </w:t>
      </w:r>
      <w:r>
        <w:rPr/>
        <w:t>the</w:t>
      </w:r>
      <w:r>
        <w:rPr>
          <w:spacing w:val="80"/>
        </w:rPr>
        <w:t> </w:t>
      </w:r>
      <w:r>
        <w:rPr/>
        <w:t>same</w:t>
      </w:r>
      <w:r>
        <w:rPr>
          <w:spacing w:val="80"/>
        </w:rPr>
        <w:t> </w:t>
      </w:r>
      <w:r>
        <w:rPr/>
        <w:t>colour perception</w:t>
      </w:r>
      <w:r>
        <w:rPr>
          <w:spacing w:val="20"/>
        </w:rPr>
        <w:t> </w:t>
      </w:r>
      <w:r>
        <w:rPr/>
        <w:t>(metamers)</w:t>
      </w:r>
      <w:r>
        <w:rPr>
          <w:spacing w:val="20"/>
        </w:rPr>
        <w:t> </w:t>
      </w:r>
      <w:r>
        <w:rPr/>
        <w:t>and</w:t>
      </w:r>
      <w:r>
        <w:rPr>
          <w:spacing w:val="20"/>
        </w:rPr>
        <w:t> </w:t>
      </w:r>
      <w:r>
        <w:rPr/>
        <w:t>different</w:t>
      </w:r>
      <w:r>
        <w:rPr>
          <w:spacing w:val="20"/>
        </w:rPr>
        <w:t> </w:t>
      </w:r>
      <w:r>
        <w:rPr/>
        <w:t>people</w:t>
      </w:r>
      <w:r>
        <w:rPr>
          <w:spacing w:val="20"/>
        </w:rPr>
        <w:t> </w:t>
      </w:r>
      <w:r>
        <w:rPr/>
        <w:t>may</w:t>
      </w:r>
      <w:r>
        <w:rPr>
          <w:spacing w:val="20"/>
        </w:rPr>
        <w:t> </w:t>
      </w:r>
      <w:r>
        <w:rPr/>
        <w:t>interpret</w:t>
      </w:r>
      <w:r>
        <w:rPr>
          <w:spacing w:val="20"/>
        </w:rPr>
        <w:t> </w:t>
      </w:r>
      <w:r>
        <w:rPr/>
        <w:t>the </w:t>
      </w:r>
      <w:r>
        <w:rPr>
          <w:spacing w:val="-2"/>
        </w:rPr>
        <w:t>same</w:t>
      </w:r>
      <w:r>
        <w:rPr>
          <w:spacing w:val="-3"/>
        </w:rPr>
        <w:t> </w:t>
      </w:r>
      <w:r>
        <w:rPr>
          <w:spacing w:val="-2"/>
        </w:rPr>
        <w:t>wavelength</w:t>
      </w:r>
      <w:r>
        <w:rPr>
          <w:spacing w:val="-3"/>
        </w:rPr>
        <w:t> </w:t>
      </w:r>
      <w:r>
        <w:rPr>
          <w:spacing w:val="-2"/>
        </w:rPr>
        <w:t>distribution quite</w:t>
      </w:r>
      <w:r>
        <w:rPr>
          <w:spacing w:val="-3"/>
        </w:rPr>
        <w:t> </w:t>
      </w:r>
      <w:r>
        <w:rPr>
          <w:spacing w:val="-2"/>
        </w:rPr>
        <w:t>differently. The human visual </w:t>
      </w:r>
      <w:r>
        <w:rPr/>
        <w:t>system</w:t>
      </w:r>
      <w:r>
        <w:rPr>
          <w:spacing w:val="-4"/>
        </w:rPr>
        <w:t> </w:t>
      </w:r>
      <w:r>
        <w:rPr/>
        <w:t>builds</w:t>
      </w:r>
      <w:r>
        <w:rPr>
          <w:spacing w:val="-4"/>
        </w:rPr>
        <w:t> </w:t>
      </w:r>
      <w:r>
        <w:rPr/>
        <w:t>colour</w:t>
      </w:r>
      <w:r>
        <w:rPr>
          <w:spacing w:val="-4"/>
        </w:rPr>
        <w:t> </w:t>
      </w:r>
      <w:r>
        <w:rPr/>
        <w:t>perception</w:t>
      </w:r>
      <w:r>
        <w:rPr>
          <w:spacing w:val="-4"/>
        </w:rPr>
        <w:t> </w:t>
      </w:r>
      <w:r>
        <w:rPr/>
        <w:t>from</w:t>
      </w:r>
      <w:r>
        <w:rPr>
          <w:spacing w:val="-4"/>
        </w:rPr>
        <w:t> </w:t>
      </w:r>
      <w:r>
        <w:rPr/>
        <w:t>three</w:t>
      </w:r>
      <w:r>
        <w:rPr>
          <w:spacing w:val="-4"/>
        </w:rPr>
        <w:t> </w:t>
      </w:r>
      <w:r>
        <w:rPr/>
        <w:t>types</w:t>
      </w:r>
      <w:r>
        <w:rPr>
          <w:spacing w:val="-4"/>
        </w:rPr>
        <w:t> </w:t>
      </w:r>
      <w:r>
        <w:rPr/>
        <w:t>of</w:t>
      </w:r>
      <w:r>
        <w:rPr>
          <w:spacing w:val="-4"/>
        </w:rPr>
        <w:t> </w:t>
      </w:r>
      <w:r>
        <w:rPr/>
        <w:t>cones</w:t>
      </w:r>
      <w:r>
        <w:rPr>
          <w:spacing w:val="-4"/>
        </w:rPr>
        <w:t> </w:t>
      </w:r>
      <w:r>
        <w:rPr/>
        <w:t>in</w:t>
      </w:r>
      <w:r>
        <w:rPr>
          <w:spacing w:val="-4"/>
        </w:rPr>
        <w:t> </w:t>
      </w:r>
      <w:r>
        <w:rPr/>
        <w:t>the retina (so-called </w:t>
      </w:r>
      <w:r>
        <w:rPr>
          <w:rFonts w:ascii="Lucida Sans" w:hAnsi="Lucida Sans"/>
        </w:rPr>
        <w:t>“</w:t>
      </w:r>
      <w:r>
        <w:rPr/>
        <w:t>red,</w:t>
      </w:r>
      <w:r>
        <w:rPr>
          <w:rFonts w:ascii="Lucida Sans" w:hAnsi="Lucida Sans"/>
        </w:rPr>
        <w:t>”</w:t>
      </w:r>
      <w:r>
        <w:rPr>
          <w:rFonts w:ascii="Lucida Sans" w:hAnsi="Lucida Sans"/>
          <w:spacing w:val="-9"/>
        </w:rPr>
        <w:t> </w:t>
      </w:r>
      <w:r>
        <w:rPr>
          <w:rFonts w:ascii="Lucida Sans" w:hAnsi="Lucida Sans"/>
        </w:rPr>
        <w:t>“</w:t>
      </w:r>
      <w:r>
        <w:rPr/>
        <w:t>green,</w:t>
      </w:r>
      <w:r>
        <w:rPr>
          <w:rFonts w:ascii="Lucida Sans" w:hAnsi="Lucida Sans"/>
        </w:rPr>
        <w:t>”</w:t>
      </w:r>
      <w:r>
        <w:rPr>
          <w:rFonts w:ascii="Lucida Sans" w:hAnsi="Lucida Sans"/>
          <w:spacing w:val="-9"/>
        </w:rPr>
        <w:t> </w:t>
      </w:r>
      <w:r>
        <w:rPr/>
        <w:t>and </w:t>
      </w:r>
      <w:r>
        <w:rPr>
          <w:rFonts w:ascii="Lucida Sans" w:hAnsi="Lucida Sans"/>
        </w:rPr>
        <w:t>“</w:t>
      </w:r>
      <w:r>
        <w:rPr/>
        <w:t>blue</w:t>
      </w:r>
      <w:r>
        <w:rPr>
          <w:rFonts w:ascii="Lucida Sans" w:hAnsi="Lucida Sans"/>
        </w:rPr>
        <w:t>”</w:t>
      </w:r>
      <w:r>
        <w:rPr/>
        <w:t>), yet the wavelength distributions</w:t>
      </w:r>
      <w:r>
        <w:rPr>
          <w:spacing w:val="64"/>
        </w:rPr>
        <w:t> </w:t>
      </w:r>
      <w:r>
        <w:rPr/>
        <w:t>are</w:t>
      </w:r>
      <w:r>
        <w:rPr>
          <w:spacing w:val="66"/>
        </w:rPr>
        <w:t> </w:t>
      </w:r>
      <w:r>
        <w:rPr/>
        <w:t>in</w:t>
      </w:r>
      <w:r>
        <w:rPr>
          <w:rFonts w:ascii="Times New Roman" w:hAnsi="Times New Roman"/>
        </w:rPr>
        <w:t>fi</w:t>
      </w:r>
      <w:r>
        <w:rPr/>
        <w:t>nite.</w:t>
      </w:r>
      <w:r>
        <w:rPr>
          <w:spacing w:val="65"/>
        </w:rPr>
        <w:t> </w:t>
      </w:r>
      <w:r>
        <w:rPr/>
        <w:t>Colours</w:t>
      </w:r>
      <w:r>
        <w:rPr>
          <w:spacing w:val="64"/>
        </w:rPr>
        <w:t> </w:t>
      </w:r>
      <w:r>
        <w:rPr/>
        <w:t>are</w:t>
      </w:r>
      <w:r>
        <w:rPr>
          <w:spacing w:val="65"/>
        </w:rPr>
        <w:t> </w:t>
      </w:r>
      <w:r>
        <w:rPr/>
        <w:t>quanti</w:t>
      </w:r>
      <w:r>
        <w:rPr>
          <w:rFonts w:ascii="Times New Roman" w:hAnsi="Times New Roman"/>
        </w:rPr>
        <w:t>fi</w:t>
      </w:r>
      <w:r>
        <w:rPr/>
        <w:t>ed,</w:t>
      </w:r>
      <w:r>
        <w:rPr>
          <w:spacing w:val="65"/>
        </w:rPr>
        <w:t> </w:t>
      </w:r>
      <w:r>
        <w:rPr/>
        <w:t>however, through</w:t>
      </w:r>
      <w:r>
        <w:rPr>
          <w:spacing w:val="35"/>
        </w:rPr>
        <w:t> </w:t>
      </w:r>
      <w:r>
        <w:rPr/>
        <w:t>colour</w:t>
      </w:r>
      <w:r>
        <w:rPr>
          <w:spacing w:val="35"/>
        </w:rPr>
        <w:t> </w:t>
      </w:r>
      <w:r>
        <w:rPr/>
        <w:t>matching</w:t>
      </w:r>
      <w:r>
        <w:rPr>
          <w:spacing w:val="35"/>
        </w:rPr>
        <w:t> </w:t>
      </w:r>
      <w:r>
        <w:rPr/>
        <w:t>experiments.</w:t>
      </w:r>
      <w:r>
        <w:rPr>
          <w:spacing w:val="36"/>
        </w:rPr>
        <w:t> </w:t>
      </w:r>
      <w:r>
        <w:rPr/>
        <w:t>For</w:t>
      </w:r>
      <w:r>
        <w:rPr>
          <w:spacing w:val="35"/>
        </w:rPr>
        <w:t> </w:t>
      </w:r>
      <w:r>
        <w:rPr/>
        <w:t>example,</w:t>
      </w:r>
      <w:r>
        <w:rPr>
          <w:spacing w:val="36"/>
        </w:rPr>
        <w:t> </w:t>
      </w:r>
      <w:r>
        <w:rPr/>
        <w:t>a</w:t>
      </w:r>
      <w:r>
        <w:rPr>
          <w:spacing w:val="35"/>
        </w:rPr>
        <w:t> </w:t>
      </w:r>
      <w:r>
        <w:rPr/>
        <w:t>target colour</w:t>
      </w:r>
      <w:r>
        <w:rPr>
          <w:spacing w:val="21"/>
        </w:rPr>
        <w:t> </w:t>
      </w:r>
      <w:r>
        <w:rPr/>
        <w:t>is</w:t>
      </w:r>
      <w:r>
        <w:rPr>
          <w:spacing w:val="21"/>
        </w:rPr>
        <w:t> </w:t>
      </w:r>
      <w:r>
        <w:rPr/>
        <w:t>projected</w:t>
      </w:r>
      <w:r>
        <w:rPr>
          <w:spacing w:val="20"/>
        </w:rPr>
        <w:t> </w:t>
      </w:r>
      <w:r>
        <w:rPr/>
        <w:t>onto</w:t>
      </w:r>
      <w:r>
        <w:rPr>
          <w:spacing w:val="21"/>
        </w:rPr>
        <w:t> </w:t>
      </w:r>
      <w:r>
        <w:rPr/>
        <w:t>a</w:t>
      </w:r>
      <w:r>
        <w:rPr>
          <w:spacing w:val="21"/>
        </w:rPr>
        <w:t> </w:t>
      </w:r>
      <w:r>
        <w:rPr/>
        <w:t>screen</w:t>
      </w:r>
      <w:r>
        <w:rPr>
          <w:spacing w:val="20"/>
        </w:rPr>
        <w:t> </w:t>
      </w:r>
      <w:r>
        <w:rPr/>
        <w:t>and</w:t>
      </w:r>
      <w:r>
        <w:rPr>
          <w:spacing w:val="21"/>
        </w:rPr>
        <w:t> </w:t>
      </w:r>
      <w:r>
        <w:rPr/>
        <w:t>an</w:t>
      </w:r>
      <w:r>
        <w:rPr>
          <w:spacing w:val="20"/>
        </w:rPr>
        <w:t> </w:t>
      </w:r>
      <w:r>
        <w:rPr/>
        <w:t>experimental</w:t>
      </w:r>
      <w:r>
        <w:rPr>
          <w:spacing w:val="21"/>
        </w:rPr>
        <w:t> </w:t>
      </w:r>
      <w:r>
        <w:rPr/>
        <w:t>subject </w:t>
      </w:r>
      <w:r>
        <w:rPr>
          <w:spacing w:val="-2"/>
        </w:rPr>
        <w:t>has</w:t>
      </w:r>
      <w:r>
        <w:rPr>
          <w:spacing w:val="-4"/>
        </w:rPr>
        <w:t> </w:t>
      </w:r>
      <w:r>
        <w:rPr>
          <w:spacing w:val="-2"/>
        </w:rPr>
        <w:t>control</w:t>
      </w:r>
      <w:r>
        <w:rPr>
          <w:spacing w:val="-3"/>
        </w:rPr>
        <w:t> </w:t>
      </w:r>
      <w:r>
        <w:rPr>
          <w:spacing w:val="-2"/>
        </w:rPr>
        <w:t>over</w:t>
      </w:r>
      <w:r>
        <w:rPr>
          <w:spacing w:val="-4"/>
        </w:rPr>
        <w:t> </w:t>
      </w:r>
      <w:r>
        <w:rPr>
          <w:spacing w:val="-2"/>
        </w:rPr>
        <w:t>three</w:t>
      </w:r>
      <w:r>
        <w:rPr>
          <w:spacing w:val="-4"/>
        </w:rPr>
        <w:t> </w:t>
      </w:r>
      <w:r>
        <w:rPr>
          <w:spacing w:val="-2"/>
        </w:rPr>
        <w:t>projectors</w:t>
      </w:r>
      <w:r>
        <w:rPr>
          <w:spacing w:val="-4"/>
        </w:rPr>
        <w:t> </w:t>
      </w:r>
      <w:r>
        <w:rPr>
          <w:spacing w:val="-2"/>
        </w:rPr>
        <w:t>emitting</w:t>
      </w:r>
      <w:r>
        <w:rPr>
          <w:spacing w:val="-4"/>
        </w:rPr>
        <w:t> </w:t>
      </w:r>
      <w:r>
        <w:rPr>
          <w:spacing w:val="-2"/>
        </w:rPr>
        <w:t>red,</w:t>
      </w:r>
      <w:r>
        <w:rPr>
          <w:spacing w:val="-3"/>
        </w:rPr>
        <w:t> </w:t>
      </w:r>
      <w:r>
        <w:rPr>
          <w:spacing w:val="-2"/>
        </w:rPr>
        <w:t>green</w:t>
      </w:r>
      <w:r>
        <w:rPr>
          <w:spacing w:val="-4"/>
        </w:rPr>
        <w:t> </w:t>
      </w:r>
      <w:r>
        <w:rPr>
          <w:spacing w:val="-2"/>
        </w:rPr>
        <w:t>or</w:t>
      </w:r>
      <w:r>
        <w:rPr>
          <w:spacing w:val="-4"/>
        </w:rPr>
        <w:t> </w:t>
      </w:r>
      <w:r>
        <w:rPr>
          <w:spacing w:val="-2"/>
        </w:rPr>
        <w:t>blue</w:t>
      </w:r>
      <w:r>
        <w:rPr>
          <w:spacing w:val="-3"/>
        </w:rPr>
        <w:t> </w:t>
      </w:r>
      <w:r>
        <w:rPr>
          <w:spacing w:val="-2"/>
        </w:rPr>
        <w:t>light, </w:t>
      </w:r>
      <w:r>
        <w:rPr/>
        <w:t>combined</w:t>
      </w:r>
      <w:r>
        <w:rPr>
          <w:spacing w:val="-9"/>
        </w:rPr>
        <w:t> </w:t>
      </w:r>
      <w:r>
        <w:rPr/>
        <w:t>onto</w:t>
      </w:r>
      <w:r>
        <w:rPr>
          <w:spacing w:val="-9"/>
        </w:rPr>
        <w:t> </w:t>
      </w:r>
      <w:r>
        <w:rPr/>
        <w:t>a</w:t>
      </w:r>
      <w:r>
        <w:rPr>
          <w:spacing w:val="-9"/>
        </w:rPr>
        <w:t> </w:t>
      </w:r>
      <w:r>
        <w:rPr/>
        <w:t>different</w:t>
      </w:r>
      <w:r>
        <w:rPr>
          <w:spacing w:val="-9"/>
        </w:rPr>
        <w:t> </w:t>
      </w:r>
      <w:r>
        <w:rPr/>
        <w:t>patch.</w:t>
      </w:r>
      <w:r>
        <w:rPr>
          <w:spacing w:val="-9"/>
        </w:rPr>
        <w:t> </w:t>
      </w:r>
      <w:r>
        <w:rPr/>
        <w:t>The</w:t>
      </w:r>
      <w:r>
        <w:rPr>
          <w:spacing w:val="-9"/>
        </w:rPr>
        <w:t> </w:t>
      </w:r>
      <w:r>
        <w:rPr/>
        <w:t>subject</w:t>
      </w:r>
      <w:r>
        <w:rPr>
          <w:spacing w:val="-9"/>
        </w:rPr>
        <w:t> </w:t>
      </w:r>
      <w:r>
        <w:rPr/>
        <w:t>can</w:t>
      </w:r>
      <w:r>
        <w:rPr>
          <w:spacing w:val="-9"/>
        </w:rPr>
        <w:t> </w:t>
      </w:r>
      <w:r>
        <w:rPr/>
        <w:t>manipulate</w:t>
      </w:r>
      <w:r>
        <w:rPr>
          <w:spacing w:val="-10"/>
        </w:rPr>
        <w:t> </w:t>
      </w:r>
      <w:r>
        <w:rPr/>
        <w:t>the </w:t>
      </w:r>
      <w:r>
        <w:rPr>
          <w:spacing w:val="-2"/>
        </w:rPr>
        <w:t>intensities</w:t>
      </w:r>
      <w:r>
        <w:rPr>
          <w:spacing w:val="-8"/>
        </w:rPr>
        <w:t> </w:t>
      </w:r>
      <w:r>
        <w:rPr>
          <w:spacing w:val="-2"/>
        </w:rPr>
        <w:t>of</w:t>
      </w:r>
      <w:r>
        <w:rPr>
          <w:spacing w:val="-8"/>
        </w:rPr>
        <w:t> </w:t>
      </w:r>
      <w:r>
        <w:rPr>
          <w:spacing w:val="-2"/>
        </w:rPr>
        <w:t>the</w:t>
      </w:r>
      <w:r>
        <w:rPr>
          <w:spacing w:val="-9"/>
        </w:rPr>
        <w:t> </w:t>
      </w:r>
      <w:r>
        <w:rPr>
          <w:spacing w:val="-2"/>
        </w:rPr>
        <w:t>three</w:t>
      </w:r>
      <w:r>
        <w:rPr>
          <w:spacing w:val="-9"/>
        </w:rPr>
        <w:t> </w:t>
      </w:r>
      <w:r>
        <w:rPr>
          <w:spacing w:val="-2"/>
        </w:rPr>
        <w:t>projectors,</w:t>
      </w:r>
      <w:r>
        <w:rPr>
          <w:spacing w:val="-8"/>
        </w:rPr>
        <w:t> </w:t>
      </w:r>
      <w:r>
        <w:rPr>
          <w:spacing w:val="-2"/>
        </w:rPr>
        <w:t>so</w:t>
      </w:r>
      <w:r>
        <w:rPr>
          <w:spacing w:val="-9"/>
        </w:rPr>
        <w:t> </w:t>
      </w:r>
      <w:r>
        <w:rPr>
          <w:spacing w:val="-2"/>
        </w:rPr>
        <w:t>mixing</w:t>
      </w:r>
      <w:r>
        <w:rPr>
          <w:spacing w:val="-9"/>
        </w:rPr>
        <w:t> </w:t>
      </w:r>
      <w:r>
        <w:rPr>
          <w:spacing w:val="-2"/>
        </w:rPr>
        <w:t>red,</w:t>
      </w:r>
      <w:r>
        <w:rPr>
          <w:spacing w:val="-8"/>
        </w:rPr>
        <w:t> </w:t>
      </w:r>
      <w:r>
        <w:rPr>
          <w:spacing w:val="-2"/>
        </w:rPr>
        <w:t>green</w:t>
      </w:r>
      <w:r>
        <w:rPr>
          <w:spacing w:val="-9"/>
        </w:rPr>
        <w:t> </w:t>
      </w:r>
      <w:r>
        <w:rPr>
          <w:spacing w:val="-2"/>
        </w:rPr>
        <w:t>and</w:t>
      </w:r>
      <w:r>
        <w:rPr>
          <w:spacing w:val="-8"/>
        </w:rPr>
        <w:t> </w:t>
      </w:r>
      <w:r>
        <w:rPr>
          <w:spacing w:val="-2"/>
        </w:rPr>
        <w:t>blue</w:t>
      </w:r>
      <w:r>
        <w:rPr>
          <w:spacing w:val="-9"/>
        </w:rPr>
        <w:t> </w:t>
      </w:r>
      <w:r>
        <w:rPr>
          <w:spacing w:val="-2"/>
        </w:rPr>
        <w:t>in </w:t>
      </w:r>
      <w:r>
        <w:rPr/>
        <w:t>different</w:t>
      </w:r>
      <w:r>
        <w:rPr>
          <w:spacing w:val="-5"/>
        </w:rPr>
        <w:t> </w:t>
      </w:r>
      <w:r>
        <w:rPr/>
        <w:t>proportions.</w:t>
      </w:r>
      <w:r>
        <w:rPr>
          <w:spacing w:val="-5"/>
        </w:rPr>
        <w:t> </w:t>
      </w:r>
      <w:r>
        <w:rPr/>
        <w:t>The</w:t>
      </w:r>
      <w:r>
        <w:rPr>
          <w:spacing w:val="-5"/>
        </w:rPr>
        <w:t> </w:t>
      </w:r>
      <w:r>
        <w:rPr/>
        <w:t>subject</w:t>
      </w:r>
      <w:r>
        <w:rPr>
          <w:rFonts w:ascii="Lucida Sans" w:hAnsi="Lucida Sans"/>
        </w:rPr>
        <w:t>’</w:t>
      </w:r>
      <w:r>
        <w:rPr/>
        <w:t>s</w:t>
      </w:r>
      <w:r>
        <w:rPr>
          <w:spacing w:val="-6"/>
        </w:rPr>
        <w:t> </w:t>
      </w:r>
      <w:r>
        <w:rPr/>
        <w:t>task</w:t>
      </w:r>
      <w:r>
        <w:rPr>
          <w:spacing w:val="-5"/>
        </w:rPr>
        <w:t> </w:t>
      </w:r>
      <w:r>
        <w:rPr/>
        <w:t>is</w:t>
      </w:r>
      <w:r>
        <w:rPr>
          <w:spacing w:val="-5"/>
        </w:rPr>
        <w:t> </w:t>
      </w:r>
      <w:r>
        <w:rPr/>
        <w:t>to</w:t>
      </w:r>
      <w:r>
        <w:rPr>
          <w:spacing w:val="-5"/>
        </w:rPr>
        <w:t> </w:t>
      </w:r>
      <w:r>
        <w:rPr>
          <w:rFonts w:ascii="Times New Roman" w:hAnsi="Times New Roman"/>
        </w:rPr>
        <w:t>fi</w:t>
      </w:r>
      <w:r>
        <w:rPr/>
        <w:t>nd</w:t>
      </w:r>
      <w:r>
        <w:rPr>
          <w:spacing w:val="-5"/>
        </w:rPr>
        <w:t> </w:t>
      </w:r>
      <w:r>
        <w:rPr/>
        <w:t>the</w:t>
      </w:r>
      <w:r>
        <w:rPr>
          <w:spacing w:val="-6"/>
        </w:rPr>
        <w:t> </w:t>
      </w:r>
      <w:r>
        <w:rPr/>
        <w:t>intensities of</w:t>
      </w:r>
      <w:r>
        <w:rPr>
          <w:spacing w:val="-9"/>
        </w:rPr>
        <w:t> </w:t>
      </w:r>
      <w:r>
        <w:rPr/>
        <w:t>the</w:t>
      </w:r>
      <w:r>
        <w:rPr>
          <w:spacing w:val="-9"/>
        </w:rPr>
        <w:t> </w:t>
      </w:r>
      <w:r>
        <w:rPr/>
        <w:t>red,</w:t>
      </w:r>
      <w:r>
        <w:rPr>
          <w:spacing w:val="-9"/>
        </w:rPr>
        <w:t> </w:t>
      </w:r>
      <w:r>
        <w:rPr/>
        <w:t>green</w:t>
      </w:r>
      <w:r>
        <w:rPr>
          <w:spacing w:val="-9"/>
        </w:rPr>
        <w:t> </w:t>
      </w:r>
      <w:r>
        <w:rPr/>
        <w:t>and</w:t>
      </w:r>
      <w:r>
        <w:rPr>
          <w:spacing w:val="-8"/>
        </w:rPr>
        <w:t> </w:t>
      </w:r>
      <w:r>
        <w:rPr/>
        <w:t>blue</w:t>
      </w:r>
      <w:r>
        <w:rPr>
          <w:spacing w:val="-9"/>
        </w:rPr>
        <w:t> </w:t>
      </w:r>
      <w:r>
        <w:rPr/>
        <w:t>that</w:t>
      </w:r>
      <w:r>
        <w:rPr>
          <w:spacing w:val="-9"/>
        </w:rPr>
        <w:t> </w:t>
      </w:r>
      <w:r>
        <w:rPr/>
        <w:t>result</w:t>
      </w:r>
      <w:r>
        <w:rPr>
          <w:spacing w:val="-9"/>
        </w:rPr>
        <w:t> </w:t>
      </w:r>
      <w:r>
        <w:rPr/>
        <w:t>in</w:t>
      </w:r>
      <w:r>
        <w:rPr>
          <w:spacing w:val="-9"/>
        </w:rPr>
        <w:t> </w:t>
      </w:r>
      <w:r>
        <w:rPr/>
        <w:t>a</w:t>
      </w:r>
      <w:r>
        <w:rPr>
          <w:spacing w:val="-9"/>
        </w:rPr>
        <w:t> </w:t>
      </w:r>
      <w:r>
        <w:rPr/>
        <w:t>colour</w:t>
      </w:r>
      <w:r>
        <w:rPr>
          <w:spacing w:val="-9"/>
        </w:rPr>
        <w:t> </w:t>
      </w:r>
      <w:r>
        <w:rPr/>
        <w:t>that</w:t>
      </w:r>
      <w:r>
        <w:rPr>
          <w:spacing w:val="-9"/>
        </w:rPr>
        <w:t> </w:t>
      </w:r>
      <w:r>
        <w:rPr/>
        <w:t>perceptually matches</w:t>
      </w:r>
      <w:r>
        <w:rPr>
          <w:spacing w:val="13"/>
        </w:rPr>
        <w:t> </w:t>
      </w:r>
      <w:r>
        <w:rPr/>
        <w:t>the</w:t>
      </w:r>
      <w:r>
        <w:rPr>
          <w:spacing w:val="13"/>
        </w:rPr>
        <w:t> </w:t>
      </w:r>
      <w:r>
        <w:rPr/>
        <w:t>target. By repeating</w:t>
      </w:r>
      <w:r>
        <w:rPr>
          <w:spacing w:val="13"/>
        </w:rPr>
        <w:t> </w:t>
      </w:r>
      <w:r>
        <w:rPr/>
        <w:t>this over</w:t>
      </w:r>
      <w:r>
        <w:rPr>
          <w:spacing w:val="13"/>
        </w:rPr>
        <w:t> </w:t>
      </w:r>
      <w:r>
        <w:rPr/>
        <w:t>a number</w:t>
      </w:r>
      <w:r>
        <w:rPr>
          <w:spacing w:val="13"/>
        </w:rPr>
        <w:t> </w:t>
      </w:r>
      <w:r>
        <w:rPr/>
        <w:t>of people, each</w:t>
      </w:r>
      <w:r>
        <w:rPr>
          <w:spacing w:val="40"/>
        </w:rPr>
        <w:t> </w:t>
      </w:r>
      <w:r>
        <w:rPr/>
        <w:t>colour</w:t>
      </w:r>
      <w:r>
        <w:rPr>
          <w:spacing w:val="40"/>
        </w:rPr>
        <w:t> </w:t>
      </w:r>
      <w:r>
        <w:rPr/>
        <w:t>of</w:t>
      </w:r>
      <w:r>
        <w:rPr>
          <w:spacing w:val="40"/>
        </w:rPr>
        <w:t> </w:t>
      </w:r>
      <w:r>
        <w:rPr/>
        <w:t>interest</w:t>
      </w:r>
      <w:r>
        <w:rPr>
          <w:spacing w:val="40"/>
        </w:rPr>
        <w:t> </w:t>
      </w:r>
      <w:r>
        <w:rPr/>
        <w:t>can</w:t>
      </w:r>
      <w:r>
        <w:rPr>
          <w:spacing w:val="40"/>
        </w:rPr>
        <w:t> </w:t>
      </w:r>
      <w:r>
        <w:rPr/>
        <w:t>be</w:t>
      </w:r>
      <w:r>
        <w:rPr>
          <w:spacing w:val="40"/>
        </w:rPr>
        <w:t> </w:t>
      </w:r>
      <w:r>
        <w:rPr/>
        <w:t>associated</w:t>
      </w:r>
      <w:r>
        <w:rPr>
          <w:spacing w:val="40"/>
        </w:rPr>
        <w:t> </w:t>
      </w:r>
      <w:r>
        <w:rPr/>
        <w:t>with</w:t>
      </w:r>
      <w:r>
        <w:rPr>
          <w:spacing w:val="40"/>
        </w:rPr>
        <w:t> </w:t>
      </w:r>
      <w:r>
        <w:rPr/>
        <w:t>a</w:t>
      </w:r>
      <w:r>
        <w:rPr>
          <w:spacing w:val="40"/>
        </w:rPr>
        <w:t> </w:t>
      </w:r>
      <w:r>
        <w:rPr/>
        <w:t>particular combination</w:t>
      </w:r>
      <w:r>
        <w:rPr>
          <w:spacing w:val="33"/>
        </w:rPr>
        <w:t> </w:t>
      </w:r>
      <w:r>
        <w:rPr/>
        <w:t>of</w:t>
      </w:r>
      <w:r>
        <w:rPr>
          <w:spacing w:val="32"/>
        </w:rPr>
        <w:t> </w:t>
      </w:r>
      <w:r>
        <w:rPr/>
        <w:t>proportions</w:t>
      </w:r>
      <w:r>
        <w:rPr>
          <w:spacing w:val="32"/>
        </w:rPr>
        <w:t> </w:t>
      </w:r>
      <w:r>
        <w:rPr/>
        <w:t>of</w:t>
      </w:r>
      <w:r>
        <w:rPr>
          <w:spacing w:val="33"/>
        </w:rPr>
        <w:t> </w:t>
      </w:r>
      <w:r>
        <w:rPr/>
        <w:t>red,</w:t>
      </w:r>
      <w:r>
        <w:rPr>
          <w:spacing w:val="32"/>
        </w:rPr>
        <w:t> </w:t>
      </w:r>
      <w:r>
        <w:rPr/>
        <w:t>green</w:t>
      </w:r>
      <w:r>
        <w:rPr>
          <w:spacing w:val="32"/>
        </w:rPr>
        <w:t> </w:t>
      </w:r>
      <w:r>
        <w:rPr/>
        <w:t>and</w:t>
      </w:r>
      <w:r>
        <w:rPr>
          <w:spacing w:val="32"/>
        </w:rPr>
        <w:t> </w:t>
      </w:r>
      <w:r>
        <w:rPr/>
        <w:t>blue</w:t>
      </w:r>
      <w:r>
        <w:rPr>
          <w:spacing w:val="32"/>
        </w:rPr>
        <w:t> </w:t>
      </w:r>
      <w:r>
        <w:rPr/>
        <w:t>intensity. Hence there are no questionnaires to elicit a colour (e.g., </w:t>
      </w:r>
      <w:r>
        <w:rPr>
          <w:rFonts w:ascii="Lucida Sans" w:hAnsi="Lucida Sans"/>
        </w:rPr>
        <w:t>“</w:t>
      </w:r>
      <w:r>
        <w:rPr/>
        <w:t>How red</w:t>
      </w:r>
      <w:r>
        <w:rPr>
          <w:spacing w:val="28"/>
        </w:rPr>
        <w:t> </w:t>
      </w:r>
      <w:r>
        <w:rPr/>
        <w:t>is</w:t>
      </w:r>
      <w:r>
        <w:rPr>
          <w:spacing w:val="27"/>
        </w:rPr>
        <w:t> </w:t>
      </w:r>
      <w:r>
        <w:rPr/>
        <w:t>this</w:t>
      </w:r>
      <w:r>
        <w:rPr>
          <w:spacing w:val="27"/>
        </w:rPr>
        <w:t> </w:t>
      </w:r>
      <w:r>
        <w:rPr/>
        <w:t>on</w:t>
      </w:r>
      <w:r>
        <w:rPr>
          <w:spacing w:val="27"/>
        </w:rPr>
        <w:t> </w:t>
      </w:r>
      <w:r>
        <w:rPr/>
        <w:t>a</w:t>
      </w:r>
      <w:r>
        <w:rPr>
          <w:spacing w:val="28"/>
        </w:rPr>
        <w:t> </w:t>
      </w:r>
      <w:r>
        <w:rPr/>
        <w:t>scale</w:t>
      </w:r>
      <w:r>
        <w:rPr>
          <w:spacing w:val="27"/>
        </w:rPr>
        <w:t> </w:t>
      </w:r>
      <w:r>
        <w:rPr/>
        <w:t>of</w:t>
      </w:r>
      <w:r>
        <w:rPr>
          <w:spacing w:val="28"/>
        </w:rPr>
        <w:t> </w:t>
      </w:r>
      <w:r>
        <w:rPr/>
        <w:t>1</w:t>
      </w:r>
      <w:r>
        <w:rPr>
          <w:rFonts w:ascii="Lucida Sans" w:hAnsi="Lucida Sans"/>
        </w:rPr>
        <w:t>–</w:t>
      </w:r>
      <w:r>
        <w:rPr/>
        <w:t>7?</w:t>
      </w:r>
      <w:r>
        <w:rPr>
          <w:rFonts w:ascii="Lucida Sans" w:hAnsi="Lucida Sans"/>
        </w:rPr>
        <w:t>”</w:t>
      </w:r>
      <w:r>
        <w:rPr/>
        <w:t>)</w:t>
      </w:r>
      <w:r>
        <w:rPr>
          <w:spacing w:val="27"/>
        </w:rPr>
        <w:t> </w:t>
      </w:r>
      <w:r>
        <w:rPr/>
        <w:t>but</w:t>
      </w:r>
      <w:r>
        <w:rPr>
          <w:spacing w:val="27"/>
        </w:rPr>
        <w:t> </w:t>
      </w:r>
      <w:r>
        <w:rPr/>
        <w:t>only</w:t>
      </w:r>
      <w:r>
        <w:rPr>
          <w:spacing w:val="28"/>
        </w:rPr>
        <w:t> </w:t>
      </w:r>
      <w:r>
        <w:rPr/>
        <w:t>the</w:t>
      </w:r>
      <w:r>
        <w:rPr>
          <w:spacing w:val="27"/>
        </w:rPr>
        <w:t> </w:t>
      </w:r>
      <w:r>
        <w:rPr/>
        <w:t>colour</w:t>
      </w:r>
      <w:r>
        <w:rPr>
          <w:spacing w:val="28"/>
        </w:rPr>
        <w:t> </w:t>
      </w:r>
      <w:r>
        <w:rPr/>
        <w:t>matching process.</w:t>
      </w:r>
      <w:r>
        <w:rPr>
          <w:spacing w:val="-4"/>
        </w:rPr>
        <w:t> </w:t>
      </w:r>
      <w:r>
        <w:rPr/>
        <w:t>This</w:t>
      </w:r>
      <w:r>
        <w:rPr>
          <w:spacing w:val="-4"/>
        </w:rPr>
        <w:t> </w:t>
      </w:r>
      <w:r>
        <w:rPr/>
        <w:t>does</w:t>
      </w:r>
      <w:r>
        <w:rPr>
          <w:spacing w:val="-4"/>
        </w:rPr>
        <w:t> </w:t>
      </w:r>
      <w:r>
        <w:rPr/>
        <w:t>not</w:t>
      </w:r>
      <w:r>
        <w:rPr>
          <w:spacing w:val="-4"/>
        </w:rPr>
        <w:t> </w:t>
      </w:r>
      <w:r>
        <w:rPr/>
        <w:t>require</w:t>
      </w:r>
      <w:r>
        <w:rPr>
          <w:spacing w:val="-4"/>
        </w:rPr>
        <w:t> </w:t>
      </w:r>
      <w:r>
        <w:rPr/>
        <w:t>any</w:t>
      </w:r>
      <w:r>
        <w:rPr>
          <w:spacing w:val="-4"/>
        </w:rPr>
        <w:t> </w:t>
      </w:r>
      <w:r>
        <w:rPr/>
        <w:t>knowledge</w:t>
      </w:r>
      <w:r>
        <w:rPr>
          <w:spacing w:val="-4"/>
        </w:rPr>
        <w:t> </w:t>
      </w:r>
      <w:r>
        <w:rPr/>
        <w:t>of</w:t>
      </w:r>
      <w:r>
        <w:rPr>
          <w:spacing w:val="-4"/>
        </w:rPr>
        <w:t> </w:t>
      </w:r>
      <w:r>
        <w:rPr/>
        <w:t>how</w:t>
      </w:r>
      <w:r>
        <w:rPr>
          <w:spacing w:val="-5"/>
        </w:rPr>
        <w:t> </w:t>
      </w:r>
      <w:r>
        <w:rPr/>
        <w:t>the</w:t>
      </w:r>
      <w:r>
        <w:rPr>
          <w:spacing w:val="-4"/>
        </w:rPr>
        <w:t> </w:t>
      </w:r>
      <w:r>
        <w:rPr/>
        <w:t>person </w:t>
      </w:r>
      <w:r>
        <w:rPr>
          <w:rFonts w:ascii="Lucida Sans" w:hAnsi="Lucida Sans"/>
          <w:spacing w:val="-2"/>
        </w:rPr>
        <w:t>“</w:t>
      </w:r>
      <w:r>
        <w:rPr>
          <w:spacing w:val="-2"/>
        </w:rPr>
        <w:t>really</w:t>
      </w:r>
      <w:r>
        <w:rPr>
          <w:spacing w:val="-8"/>
        </w:rPr>
        <w:t> </w:t>
      </w:r>
      <w:r>
        <w:rPr>
          <w:spacing w:val="-2"/>
        </w:rPr>
        <w:t>sees</w:t>
      </w:r>
      <w:r>
        <w:rPr>
          <w:rFonts w:ascii="Lucida Sans" w:hAnsi="Lucida Sans"/>
          <w:spacing w:val="-2"/>
        </w:rPr>
        <w:t>”</w:t>
      </w:r>
      <w:r>
        <w:rPr>
          <w:rFonts w:ascii="Lucida Sans" w:hAnsi="Lucida Sans"/>
          <w:spacing w:val="-24"/>
        </w:rPr>
        <w:t> </w:t>
      </w:r>
      <w:r>
        <w:rPr>
          <w:spacing w:val="-2"/>
        </w:rPr>
        <w:t>the</w:t>
      </w:r>
      <w:r>
        <w:rPr>
          <w:spacing w:val="-7"/>
        </w:rPr>
        <w:t> </w:t>
      </w:r>
      <w:r>
        <w:rPr>
          <w:spacing w:val="-2"/>
        </w:rPr>
        <w:t>colour</w:t>
      </w:r>
      <w:r>
        <w:rPr>
          <w:spacing w:val="-7"/>
        </w:rPr>
        <w:t> </w:t>
      </w:r>
      <w:r>
        <w:rPr>
          <w:spacing w:val="-2"/>
        </w:rPr>
        <w:t>only</w:t>
      </w:r>
      <w:r>
        <w:rPr>
          <w:spacing w:val="-7"/>
        </w:rPr>
        <w:t> </w:t>
      </w:r>
      <w:r>
        <w:rPr>
          <w:spacing w:val="-2"/>
        </w:rPr>
        <w:t>that</w:t>
      </w:r>
      <w:r>
        <w:rPr>
          <w:spacing w:val="-7"/>
        </w:rPr>
        <w:t> </w:t>
      </w:r>
      <w:r>
        <w:rPr>
          <w:spacing w:val="-2"/>
        </w:rPr>
        <w:t>they</w:t>
      </w:r>
      <w:r>
        <w:rPr>
          <w:spacing w:val="-7"/>
        </w:rPr>
        <w:t> </w:t>
      </w:r>
      <w:r>
        <w:rPr>
          <w:spacing w:val="-2"/>
        </w:rPr>
        <w:t>match</w:t>
      </w:r>
      <w:r>
        <w:rPr>
          <w:spacing w:val="-8"/>
        </w:rPr>
        <w:t> </w:t>
      </w:r>
      <w:r>
        <w:rPr>
          <w:spacing w:val="-2"/>
        </w:rPr>
        <w:t>it</w:t>
      </w:r>
      <w:r>
        <w:rPr>
          <w:spacing w:val="-7"/>
        </w:rPr>
        <w:t> </w:t>
      </w:r>
      <w:r>
        <w:rPr>
          <w:spacing w:val="-2"/>
        </w:rPr>
        <w:t>to</w:t>
      </w:r>
      <w:r>
        <w:rPr>
          <w:spacing w:val="-7"/>
        </w:rPr>
        <w:t> </w:t>
      </w:r>
      <w:r>
        <w:rPr>
          <w:spacing w:val="-2"/>
        </w:rPr>
        <w:t>the</w:t>
      </w:r>
      <w:r>
        <w:rPr>
          <w:spacing w:val="-7"/>
        </w:rPr>
        <w:t> </w:t>
      </w:r>
      <w:r>
        <w:rPr>
          <w:spacing w:val="-2"/>
        </w:rPr>
        <w:t>target</w:t>
      </w:r>
      <w:r>
        <w:rPr>
          <w:spacing w:val="-7"/>
        </w:rPr>
        <w:t> </w:t>
      </w:r>
      <w:r>
        <w:rPr>
          <w:spacing w:val="-2"/>
        </w:rPr>
        <w:t>colour. </w:t>
      </w:r>
      <w:r>
        <w:rPr/>
        <w:t>In (</w:t>
      </w:r>
      <w:hyperlink w:history="true" w:anchor="_bookmark290">
        <w:r>
          <w:rPr>
            <w:color w:val="6D6E71"/>
          </w:rPr>
          <w:t>Slater et al., 2010a</w:t>
        </w:r>
      </w:hyperlink>
      <w:r>
        <w:rPr/>
        <w:t>) we applied a method analogous to this for</w:t>
      </w:r>
      <w:r>
        <w:rPr>
          <w:spacing w:val="23"/>
        </w:rPr>
        <w:t> </w:t>
      </w:r>
      <w:r>
        <w:rPr/>
        <w:t>the</w:t>
      </w:r>
      <w:r>
        <w:rPr>
          <w:spacing w:val="22"/>
        </w:rPr>
        <w:t> </w:t>
      </w:r>
      <w:r>
        <w:rPr/>
        <w:t>assessment</w:t>
      </w:r>
      <w:r>
        <w:rPr>
          <w:spacing w:val="23"/>
        </w:rPr>
        <w:t> </w:t>
      </w:r>
      <w:r>
        <w:rPr/>
        <w:t>of</w:t>
      </w:r>
      <w:r>
        <w:rPr>
          <w:spacing w:val="22"/>
        </w:rPr>
        <w:t> </w:t>
      </w:r>
      <w:r>
        <w:rPr/>
        <w:t>PI</w:t>
      </w:r>
      <w:r>
        <w:rPr>
          <w:spacing w:val="22"/>
        </w:rPr>
        <w:t> </w:t>
      </w:r>
      <w:r>
        <w:rPr/>
        <w:t>or</w:t>
      </w:r>
      <w:r>
        <w:rPr>
          <w:spacing w:val="23"/>
        </w:rPr>
        <w:t> </w:t>
      </w:r>
      <w:r>
        <w:rPr/>
        <w:t>Psi.</w:t>
      </w:r>
      <w:r>
        <w:rPr>
          <w:spacing w:val="22"/>
        </w:rPr>
        <w:t> </w:t>
      </w:r>
      <w:r>
        <w:rPr/>
        <w:t>Corresponding</w:t>
      </w:r>
      <w:r>
        <w:rPr>
          <w:spacing w:val="23"/>
        </w:rPr>
        <w:t> </w:t>
      </w:r>
      <w:r>
        <w:rPr/>
        <w:t>to</w:t>
      </w:r>
      <w:r>
        <w:rPr>
          <w:spacing w:val="23"/>
        </w:rPr>
        <w:t> </w:t>
      </w:r>
      <w:r>
        <w:rPr/>
        <w:t>wavelength distributions</w:t>
      </w:r>
      <w:r>
        <w:rPr>
          <w:spacing w:val="34"/>
        </w:rPr>
        <w:t> </w:t>
      </w:r>
      <w:r>
        <w:rPr/>
        <w:t>there</w:t>
      </w:r>
      <w:r>
        <w:rPr>
          <w:spacing w:val="32"/>
        </w:rPr>
        <w:t> </w:t>
      </w:r>
      <w:r>
        <w:rPr/>
        <w:t>were</w:t>
      </w:r>
      <w:r>
        <w:rPr>
          <w:spacing w:val="33"/>
        </w:rPr>
        <w:t> </w:t>
      </w:r>
      <w:r>
        <w:rPr/>
        <w:t>factors</w:t>
      </w:r>
      <w:r>
        <w:rPr>
          <w:spacing w:val="32"/>
        </w:rPr>
        <w:t> </w:t>
      </w:r>
      <w:r>
        <w:rPr/>
        <w:t>that</w:t>
      </w:r>
      <w:r>
        <w:rPr>
          <w:spacing w:val="33"/>
        </w:rPr>
        <w:t> </w:t>
      </w:r>
      <w:r>
        <w:rPr/>
        <w:t>could</w:t>
      </w:r>
      <w:r>
        <w:rPr>
          <w:spacing w:val="32"/>
        </w:rPr>
        <w:t> </w:t>
      </w:r>
      <w:r>
        <w:rPr/>
        <w:t>be</w:t>
      </w:r>
      <w:r>
        <w:rPr>
          <w:spacing w:val="33"/>
        </w:rPr>
        <w:t> </w:t>
      </w:r>
      <w:r>
        <w:rPr/>
        <w:t>set</w:t>
      </w:r>
      <w:r>
        <w:rPr>
          <w:spacing w:val="32"/>
        </w:rPr>
        <w:t> </w:t>
      </w:r>
      <w:r>
        <w:rPr/>
        <w:t>at</w:t>
      </w:r>
      <w:r>
        <w:rPr>
          <w:spacing w:val="33"/>
        </w:rPr>
        <w:t> </w:t>
      </w:r>
      <w:r>
        <w:rPr/>
        <w:t>different levels.</w:t>
      </w:r>
      <w:r>
        <w:rPr>
          <w:spacing w:val="21"/>
        </w:rPr>
        <w:t> </w:t>
      </w:r>
      <w:r>
        <w:rPr/>
        <w:t>In</w:t>
      </w:r>
      <w:r>
        <w:rPr>
          <w:spacing w:val="21"/>
        </w:rPr>
        <w:t> </w:t>
      </w:r>
      <w:r>
        <w:rPr/>
        <w:t>this</w:t>
      </w:r>
      <w:r>
        <w:rPr>
          <w:spacing w:val="21"/>
        </w:rPr>
        <w:t> </w:t>
      </w:r>
      <w:r>
        <w:rPr>
          <w:rFonts w:ascii="Times New Roman" w:hAnsi="Times New Roman"/>
        </w:rPr>
        <w:t>fi</w:t>
      </w:r>
      <w:r>
        <w:rPr/>
        <w:t>rst</w:t>
      </w:r>
      <w:r>
        <w:rPr>
          <w:spacing w:val="21"/>
        </w:rPr>
        <w:t> </w:t>
      </w:r>
      <w:r>
        <w:rPr/>
        <w:t>experiment</w:t>
      </w:r>
      <w:r>
        <w:rPr>
          <w:spacing w:val="21"/>
        </w:rPr>
        <w:t> </w:t>
      </w:r>
      <w:r>
        <w:rPr/>
        <w:t>the</w:t>
      </w:r>
      <w:r>
        <w:rPr>
          <w:spacing w:val="21"/>
        </w:rPr>
        <w:t> </w:t>
      </w:r>
      <w:r>
        <w:rPr/>
        <w:t>factors</w:t>
      </w:r>
      <w:r>
        <w:rPr>
          <w:spacing w:val="22"/>
        </w:rPr>
        <w:t> </w:t>
      </w:r>
      <w:r>
        <w:rPr/>
        <w:t>were:</w:t>
      </w:r>
      <w:r>
        <w:rPr>
          <w:spacing w:val="21"/>
        </w:rPr>
        <w:t> </w:t>
      </w:r>
      <w:r>
        <w:rPr/>
        <w:t>1)</w:t>
      </w:r>
      <w:r>
        <w:rPr>
          <w:spacing w:val="21"/>
        </w:rPr>
        <w:t> </w:t>
      </w:r>
      <w:r>
        <w:rPr/>
        <w:t>the</w:t>
      </w:r>
      <w:r>
        <w:rPr>
          <w:spacing w:val="21"/>
        </w:rPr>
        <w:t> </w:t>
      </w:r>
      <w:r>
        <w:rPr/>
        <w:t>type</w:t>
      </w:r>
      <w:r>
        <w:rPr>
          <w:spacing w:val="21"/>
        </w:rPr>
        <w:t> </w:t>
      </w:r>
      <w:r>
        <w:rPr/>
        <w:t>of illumination</w:t>
      </w:r>
      <w:r>
        <w:rPr>
          <w:spacing w:val="-11"/>
        </w:rPr>
        <w:t> </w:t>
      </w:r>
      <w:r>
        <w:rPr/>
        <w:t>model</w:t>
      </w:r>
      <w:r>
        <w:rPr>
          <w:spacing w:val="-11"/>
        </w:rPr>
        <w:t> </w:t>
      </w:r>
      <w:r>
        <w:rPr/>
        <w:t>used</w:t>
      </w:r>
      <w:r>
        <w:rPr>
          <w:spacing w:val="-11"/>
        </w:rPr>
        <w:t> </w:t>
      </w:r>
      <w:r>
        <w:rPr/>
        <w:t>in</w:t>
      </w:r>
      <w:r>
        <w:rPr>
          <w:spacing w:val="-11"/>
        </w:rPr>
        <w:t> </w:t>
      </w:r>
      <w:r>
        <w:rPr/>
        <w:t>the</w:t>
      </w:r>
      <w:r>
        <w:rPr>
          <w:spacing w:val="-10"/>
        </w:rPr>
        <w:t> </w:t>
      </w:r>
      <w:r>
        <w:rPr/>
        <w:t>scenario</w:t>
      </w:r>
      <w:r>
        <w:rPr>
          <w:spacing w:val="-11"/>
        </w:rPr>
        <w:t> </w:t>
      </w:r>
      <w:r>
        <w:rPr/>
        <w:t>(Gouraud</w:t>
      </w:r>
      <w:r>
        <w:rPr>
          <w:spacing w:val="-11"/>
        </w:rPr>
        <w:t> </w:t>
      </w:r>
      <w:r>
        <w:rPr/>
        <w:t>shading,</w:t>
      </w:r>
      <w:r>
        <w:rPr>
          <w:spacing w:val="-11"/>
        </w:rPr>
        <w:t> </w:t>
      </w:r>
      <w:r>
        <w:rPr/>
        <w:t>static </w:t>
      </w:r>
      <w:r>
        <w:rPr>
          <w:spacing w:val="-2"/>
        </w:rPr>
        <w:t>view-independent</w:t>
      </w:r>
      <w:r>
        <w:rPr/>
        <w:tab/>
      </w:r>
      <w:r>
        <w:rPr>
          <w:spacing w:val="-2"/>
        </w:rPr>
        <w:t>global</w:t>
      </w:r>
      <w:r>
        <w:rPr/>
        <w:tab/>
      </w:r>
      <w:r>
        <w:rPr>
          <w:spacing w:val="-2"/>
        </w:rPr>
        <w:t>illumination,</w:t>
      </w:r>
      <w:r>
        <w:rPr/>
        <w:tab/>
      </w:r>
      <w:r>
        <w:rPr>
          <w:spacing w:val="-2"/>
        </w:rPr>
        <w:t>dynamic</w:t>
      </w:r>
      <w:r>
        <w:rPr/>
        <w:tab/>
      </w:r>
      <w:r>
        <w:rPr>
          <w:spacing w:val="-2"/>
        </w:rPr>
        <w:t>global</w:t>
      </w:r>
    </w:p>
    <w:p>
      <w:pPr>
        <w:pStyle w:val="BodyText"/>
        <w:spacing w:after="0" w:line="213" w:lineRule="auto"/>
        <w:jc w:val="right"/>
        <w:sectPr>
          <w:type w:val="continuous"/>
          <w:pgSz w:w="11910" w:h="15600"/>
          <w:pgMar w:header="544" w:footer="579" w:top="540" w:bottom="280" w:left="720" w:right="720"/>
          <w:cols w:num="2" w:equalWidth="0">
            <w:col w:w="5104" w:space="112"/>
            <w:col w:w="5254"/>
          </w:cols>
        </w:sectPr>
      </w:pPr>
    </w:p>
    <w:p>
      <w:pPr>
        <w:pStyle w:val="BodyText"/>
        <w:spacing w:before="12"/>
        <w:rPr>
          <w:sz w:val="17"/>
        </w:rPr>
      </w:pPr>
    </w:p>
    <w:p>
      <w:pPr>
        <w:pStyle w:val="BodyText"/>
        <w:spacing w:after="0"/>
        <w:rPr>
          <w:sz w:val="17"/>
        </w:rPr>
        <w:sectPr>
          <w:pgSz w:w="11910" w:h="15600"/>
          <w:pgMar w:header="544" w:footer="579" w:top="840" w:bottom="760" w:left="720" w:right="720"/>
        </w:sectPr>
      </w:pPr>
    </w:p>
    <w:p>
      <w:pPr>
        <w:pStyle w:val="BodyText"/>
        <w:spacing w:line="213" w:lineRule="auto" w:before="120"/>
        <w:ind w:left="187" w:right="42"/>
        <w:jc w:val="both"/>
      </w:pPr>
      <w:r>
        <w:rPr/>
        <w:t>illumination</w:t>
      </w:r>
      <w:r>
        <w:rPr>
          <w:spacing w:val="-7"/>
        </w:rPr>
        <w:t> </w:t>
      </w:r>
      <w:r>
        <w:rPr/>
        <w:t>including</w:t>
      </w:r>
      <w:r>
        <w:rPr>
          <w:spacing w:val="-7"/>
        </w:rPr>
        <w:t> </w:t>
      </w:r>
      <w:r>
        <w:rPr/>
        <w:t>real-time</w:t>
      </w:r>
      <w:r>
        <w:rPr>
          <w:spacing w:val="-7"/>
        </w:rPr>
        <w:t> </w:t>
      </w:r>
      <w:r>
        <w:rPr/>
        <w:t>shadows</w:t>
      </w:r>
      <w:r>
        <w:rPr>
          <w:spacing w:val="-8"/>
        </w:rPr>
        <w:t> </w:t>
      </w:r>
      <w:r>
        <w:rPr/>
        <w:t>and</w:t>
      </w:r>
      <w:r>
        <w:rPr>
          <w:spacing w:val="-7"/>
        </w:rPr>
        <w:t> </w:t>
      </w:r>
      <w:r>
        <w:rPr/>
        <w:t>re</w:t>
      </w:r>
      <w:r>
        <w:rPr>
          <w:rFonts w:ascii="Times New Roman" w:hAnsi="Times New Roman"/>
        </w:rPr>
        <w:t>fl</w:t>
      </w:r>
      <w:r>
        <w:rPr/>
        <w:t>ections)</w:t>
      </w:r>
      <w:r>
        <w:rPr>
          <w:spacing w:val="-7"/>
        </w:rPr>
        <w:t> </w:t>
      </w:r>
      <w:r>
        <w:rPr/>
        <w:t>2)</w:t>
      </w:r>
      <w:r>
        <w:rPr>
          <w:spacing w:val="-7"/>
        </w:rPr>
        <w:t> </w:t>
      </w:r>
      <w:r>
        <w:rPr/>
        <w:t>the </w:t>
      </w:r>
      <w:r>
        <w:rPr>
          <w:rFonts w:ascii="Times New Roman" w:hAnsi="Times New Roman"/>
        </w:rPr>
        <w:t>fi</w:t>
      </w:r>
      <w:r>
        <w:rPr/>
        <w:t>eld of view</w:t>
      </w:r>
      <w:r>
        <w:rPr>
          <w:spacing w:val="-1"/>
        </w:rPr>
        <w:t> </w:t>
      </w:r>
      <w:r>
        <w:rPr/>
        <w:t>(small or large); 3) display type (a simulated power wall</w:t>
      </w:r>
      <w:r>
        <w:rPr>
          <w:spacing w:val="-7"/>
        </w:rPr>
        <w:t> </w:t>
      </w:r>
      <w:r>
        <w:rPr/>
        <w:t>or</w:t>
      </w:r>
      <w:r>
        <w:rPr>
          <w:spacing w:val="-8"/>
        </w:rPr>
        <w:t> </w:t>
      </w:r>
      <w:r>
        <w:rPr/>
        <w:t>a</w:t>
      </w:r>
      <w:r>
        <w:rPr>
          <w:spacing w:val="-7"/>
        </w:rPr>
        <w:t> </w:t>
      </w:r>
      <w:r>
        <w:rPr/>
        <w:t>head-mounted</w:t>
      </w:r>
      <w:r>
        <w:rPr>
          <w:spacing w:val="-8"/>
        </w:rPr>
        <w:t> </w:t>
      </w:r>
      <w:r>
        <w:rPr/>
        <w:t>display)</w:t>
      </w:r>
      <w:r>
        <w:rPr>
          <w:spacing w:val="-7"/>
        </w:rPr>
        <w:t> </w:t>
      </w:r>
      <w:r>
        <w:rPr/>
        <w:t>4)</w:t>
      </w:r>
      <w:r>
        <w:rPr>
          <w:spacing w:val="-7"/>
        </w:rPr>
        <w:t> </w:t>
      </w:r>
      <w:r>
        <w:rPr/>
        <w:t>the</w:t>
      </w:r>
      <w:r>
        <w:rPr>
          <w:spacing w:val="-7"/>
        </w:rPr>
        <w:t> </w:t>
      </w:r>
      <w:r>
        <w:rPr/>
        <w:t>self-representation</w:t>
      </w:r>
      <w:r>
        <w:rPr>
          <w:spacing w:val="-7"/>
        </w:rPr>
        <w:t> </w:t>
      </w:r>
      <w:r>
        <w:rPr/>
        <w:t>of</w:t>
      </w:r>
      <w:r>
        <w:rPr>
          <w:spacing w:val="-8"/>
        </w:rPr>
        <w:t> </w:t>
      </w:r>
      <w:r>
        <w:rPr/>
        <w:t>the </w:t>
      </w:r>
      <w:r>
        <w:rPr>
          <w:spacing w:val="-2"/>
        </w:rPr>
        <w:t>participant</w:t>
      </w:r>
      <w:r>
        <w:rPr>
          <w:spacing w:val="-7"/>
        </w:rPr>
        <w:t> </w:t>
      </w:r>
      <w:r>
        <w:rPr>
          <w:spacing w:val="-2"/>
        </w:rPr>
        <w:t>(without</w:t>
      </w:r>
      <w:r>
        <w:rPr>
          <w:spacing w:val="-8"/>
        </w:rPr>
        <w:t> </w:t>
      </w:r>
      <w:r>
        <w:rPr>
          <w:spacing w:val="-2"/>
        </w:rPr>
        <w:t>a</w:t>
      </w:r>
      <w:r>
        <w:rPr>
          <w:spacing w:val="-8"/>
        </w:rPr>
        <w:t> </w:t>
      </w:r>
      <w:r>
        <w:rPr>
          <w:spacing w:val="-2"/>
        </w:rPr>
        <w:t>virtual</w:t>
      </w:r>
      <w:r>
        <w:rPr>
          <w:spacing w:val="-8"/>
        </w:rPr>
        <w:t> </w:t>
      </w:r>
      <w:r>
        <w:rPr>
          <w:spacing w:val="-2"/>
        </w:rPr>
        <w:t>body,</w:t>
      </w:r>
      <w:r>
        <w:rPr>
          <w:spacing w:val="-7"/>
        </w:rPr>
        <w:t> </w:t>
      </w:r>
      <w:r>
        <w:rPr>
          <w:spacing w:val="-2"/>
        </w:rPr>
        <w:t>with</w:t>
      </w:r>
      <w:r>
        <w:rPr>
          <w:spacing w:val="-8"/>
        </w:rPr>
        <w:t> </w:t>
      </w:r>
      <w:r>
        <w:rPr>
          <w:spacing w:val="-2"/>
        </w:rPr>
        <w:t>a</w:t>
      </w:r>
      <w:r>
        <w:rPr>
          <w:spacing w:val="-8"/>
        </w:rPr>
        <w:t> </w:t>
      </w:r>
      <w:r>
        <w:rPr>
          <w:spacing w:val="-2"/>
        </w:rPr>
        <w:t>static</w:t>
      </w:r>
      <w:r>
        <w:rPr>
          <w:spacing w:val="-8"/>
        </w:rPr>
        <w:t> </w:t>
      </w:r>
      <w:r>
        <w:rPr>
          <w:spacing w:val="-2"/>
        </w:rPr>
        <w:t>virtual</w:t>
      </w:r>
      <w:r>
        <w:rPr>
          <w:spacing w:val="-8"/>
        </w:rPr>
        <w:t> </w:t>
      </w:r>
      <w:r>
        <w:rPr>
          <w:spacing w:val="-2"/>
        </w:rPr>
        <w:t>body,</w:t>
      </w:r>
      <w:r>
        <w:rPr>
          <w:spacing w:val="-7"/>
        </w:rPr>
        <w:t> </w:t>
      </w:r>
      <w:r>
        <w:rPr>
          <w:spacing w:val="-2"/>
        </w:rPr>
        <w:t>with </w:t>
      </w:r>
      <w:r>
        <w:rPr/>
        <w:t>a</w:t>
      </w:r>
      <w:r>
        <w:rPr>
          <w:spacing w:val="-11"/>
        </w:rPr>
        <w:t> </w:t>
      </w:r>
      <w:r>
        <w:rPr/>
        <w:t>virtual</w:t>
      </w:r>
      <w:r>
        <w:rPr>
          <w:spacing w:val="-11"/>
        </w:rPr>
        <w:t> </w:t>
      </w:r>
      <w:r>
        <w:rPr/>
        <w:t>body</w:t>
      </w:r>
      <w:r>
        <w:rPr>
          <w:spacing w:val="-11"/>
        </w:rPr>
        <w:t> </w:t>
      </w:r>
      <w:r>
        <w:rPr/>
        <w:t>that</w:t>
      </w:r>
      <w:r>
        <w:rPr>
          <w:spacing w:val="-11"/>
        </w:rPr>
        <w:t> </w:t>
      </w:r>
      <w:r>
        <w:rPr/>
        <w:t>moved</w:t>
      </w:r>
      <w:r>
        <w:rPr>
          <w:spacing w:val="-10"/>
        </w:rPr>
        <w:t> </w:t>
      </w:r>
      <w:r>
        <w:rPr/>
        <w:t>with</w:t>
      </w:r>
      <w:r>
        <w:rPr>
          <w:spacing w:val="-11"/>
        </w:rPr>
        <w:t> </w:t>
      </w:r>
      <w:r>
        <w:rPr/>
        <w:t>the</w:t>
      </w:r>
      <w:r>
        <w:rPr>
          <w:spacing w:val="-11"/>
        </w:rPr>
        <w:t> </w:t>
      </w:r>
      <w:r>
        <w:rPr/>
        <w:t>participant</w:t>
      </w:r>
      <w:r>
        <w:rPr>
          <w:rFonts w:ascii="Lucida Sans" w:hAnsi="Lucida Sans"/>
        </w:rPr>
        <w:t>’</w:t>
      </w:r>
      <w:r>
        <w:rPr/>
        <w:t>s</w:t>
      </w:r>
      <w:r>
        <w:rPr>
          <w:spacing w:val="-11"/>
        </w:rPr>
        <w:t> </w:t>
      </w:r>
      <w:r>
        <w:rPr/>
        <w:t>own</w:t>
      </w:r>
      <w:r>
        <w:rPr>
          <w:spacing w:val="-11"/>
        </w:rPr>
        <w:t> </w:t>
      </w:r>
      <w:r>
        <w:rPr/>
        <w:t>movements </w:t>
      </w:r>
      <w:r>
        <w:rPr>
          <w:spacing w:val="-2"/>
        </w:rPr>
        <w:t>based</w:t>
      </w:r>
      <w:r>
        <w:rPr>
          <w:spacing w:val="-9"/>
        </w:rPr>
        <w:t> </w:t>
      </w:r>
      <w:r>
        <w:rPr>
          <w:spacing w:val="-2"/>
        </w:rPr>
        <w:t>on</w:t>
      </w:r>
      <w:r>
        <w:rPr>
          <w:spacing w:val="-9"/>
        </w:rPr>
        <w:t> </w:t>
      </w:r>
      <w:r>
        <w:rPr>
          <w:spacing w:val="-2"/>
        </w:rPr>
        <w:t>real-time</w:t>
      </w:r>
      <w:r>
        <w:rPr>
          <w:spacing w:val="-9"/>
        </w:rPr>
        <w:t> </w:t>
      </w:r>
      <w:r>
        <w:rPr>
          <w:spacing w:val="-2"/>
        </w:rPr>
        <w:t>motion</w:t>
      </w:r>
      <w:r>
        <w:rPr>
          <w:spacing w:val="-9"/>
        </w:rPr>
        <w:t> </w:t>
      </w:r>
      <w:r>
        <w:rPr>
          <w:spacing w:val="-2"/>
        </w:rPr>
        <w:t>capture).</w:t>
      </w:r>
      <w:r>
        <w:rPr>
          <w:spacing w:val="-8"/>
        </w:rPr>
        <w:t> </w:t>
      </w:r>
      <w:r>
        <w:rPr>
          <w:spacing w:val="-2"/>
        </w:rPr>
        <w:t>Participants</w:t>
      </w:r>
      <w:r>
        <w:rPr>
          <w:spacing w:val="-9"/>
        </w:rPr>
        <w:t> </w:t>
      </w:r>
      <w:r>
        <w:rPr>
          <w:rFonts w:ascii="Times New Roman" w:hAnsi="Times New Roman"/>
          <w:spacing w:val="-2"/>
        </w:rPr>
        <w:t>fi</w:t>
      </w:r>
      <w:r>
        <w:rPr>
          <w:spacing w:val="-2"/>
        </w:rPr>
        <w:t>rst</w:t>
      </w:r>
      <w:r>
        <w:rPr>
          <w:spacing w:val="-9"/>
        </w:rPr>
        <w:t> </w:t>
      </w:r>
      <w:r>
        <w:rPr>
          <w:spacing w:val="-2"/>
        </w:rPr>
        <w:t>experienced the</w:t>
      </w:r>
      <w:r>
        <w:rPr>
          <w:spacing w:val="-4"/>
        </w:rPr>
        <w:t> </w:t>
      </w:r>
      <w:r>
        <w:rPr>
          <w:spacing w:val="-2"/>
        </w:rPr>
        <w:t>scenario with</w:t>
      </w:r>
      <w:r>
        <w:rPr>
          <w:spacing w:val="-3"/>
        </w:rPr>
        <w:t> </w:t>
      </w:r>
      <w:r>
        <w:rPr>
          <w:spacing w:val="-2"/>
        </w:rPr>
        <w:t>all</w:t>
      </w:r>
      <w:r>
        <w:rPr>
          <w:spacing w:val="-3"/>
        </w:rPr>
        <w:t> </w:t>
      </w:r>
      <w:r>
        <w:rPr>
          <w:spacing w:val="-2"/>
        </w:rPr>
        <w:t>these</w:t>
      </w:r>
      <w:r>
        <w:rPr>
          <w:spacing w:val="-4"/>
        </w:rPr>
        <w:t> </w:t>
      </w:r>
      <w:r>
        <w:rPr>
          <w:spacing w:val="-2"/>
        </w:rPr>
        <w:t>factors set</w:t>
      </w:r>
      <w:r>
        <w:rPr>
          <w:spacing w:val="-4"/>
        </w:rPr>
        <w:t> </w:t>
      </w:r>
      <w:r>
        <w:rPr>
          <w:spacing w:val="-2"/>
        </w:rPr>
        <w:t>at</w:t>
      </w:r>
      <w:r>
        <w:rPr>
          <w:spacing w:val="-3"/>
        </w:rPr>
        <w:t> </w:t>
      </w:r>
      <w:r>
        <w:rPr>
          <w:spacing w:val="-2"/>
        </w:rPr>
        <w:t>the</w:t>
      </w:r>
      <w:r>
        <w:rPr>
          <w:spacing w:val="-4"/>
        </w:rPr>
        <w:t> </w:t>
      </w:r>
      <w:r>
        <w:rPr>
          <w:spacing w:val="-2"/>
        </w:rPr>
        <w:t>highest</w:t>
      </w:r>
      <w:r>
        <w:rPr>
          <w:spacing w:val="-3"/>
        </w:rPr>
        <w:t> </w:t>
      </w:r>
      <w:r>
        <w:rPr>
          <w:spacing w:val="-2"/>
        </w:rPr>
        <w:t>level</w:t>
      </w:r>
      <w:r>
        <w:rPr>
          <w:spacing w:val="-4"/>
        </w:rPr>
        <w:t> </w:t>
      </w:r>
      <w:r>
        <w:rPr>
          <w:spacing w:val="-2"/>
        </w:rPr>
        <w:t>(dynamic global</w:t>
      </w:r>
      <w:r>
        <w:rPr>
          <w:spacing w:val="-9"/>
        </w:rPr>
        <w:t> </w:t>
      </w:r>
      <w:r>
        <w:rPr>
          <w:spacing w:val="-2"/>
        </w:rPr>
        <w:t>illumination,</w:t>
      </w:r>
      <w:r>
        <w:rPr>
          <w:spacing w:val="-9"/>
        </w:rPr>
        <w:t> </w:t>
      </w:r>
      <w:r>
        <w:rPr>
          <w:spacing w:val="-2"/>
        </w:rPr>
        <w:t>large</w:t>
      </w:r>
      <w:r>
        <w:rPr>
          <w:spacing w:val="-9"/>
        </w:rPr>
        <w:t> </w:t>
      </w:r>
      <w:r>
        <w:rPr>
          <w:rFonts w:ascii="Times New Roman" w:hAnsi="Times New Roman"/>
          <w:spacing w:val="-2"/>
        </w:rPr>
        <w:t>fi</w:t>
      </w:r>
      <w:r>
        <w:rPr>
          <w:spacing w:val="-2"/>
        </w:rPr>
        <w:t>eld</w:t>
      </w:r>
      <w:r>
        <w:rPr>
          <w:spacing w:val="-9"/>
        </w:rPr>
        <w:t> </w:t>
      </w:r>
      <w:r>
        <w:rPr>
          <w:spacing w:val="-2"/>
        </w:rPr>
        <w:t>of</w:t>
      </w:r>
      <w:r>
        <w:rPr>
          <w:spacing w:val="-8"/>
        </w:rPr>
        <w:t> </w:t>
      </w:r>
      <w:r>
        <w:rPr>
          <w:spacing w:val="-2"/>
        </w:rPr>
        <w:t>view;</w:t>
      </w:r>
      <w:r>
        <w:rPr>
          <w:spacing w:val="-9"/>
        </w:rPr>
        <w:t> </w:t>
      </w:r>
      <w:r>
        <w:rPr>
          <w:spacing w:val="-2"/>
        </w:rPr>
        <w:t>head-mounted</w:t>
      </w:r>
      <w:r>
        <w:rPr>
          <w:spacing w:val="-9"/>
        </w:rPr>
        <w:t> </w:t>
      </w:r>
      <w:r>
        <w:rPr>
          <w:spacing w:val="-2"/>
        </w:rPr>
        <w:t>display,</w:t>
      </w:r>
      <w:r>
        <w:rPr>
          <w:spacing w:val="-9"/>
        </w:rPr>
        <w:t> </w:t>
      </w:r>
      <w:r>
        <w:rPr>
          <w:spacing w:val="-2"/>
        </w:rPr>
        <w:t>full body</w:t>
      </w:r>
      <w:r>
        <w:rPr>
          <w:spacing w:val="-9"/>
        </w:rPr>
        <w:t> </w:t>
      </w:r>
      <w:r>
        <w:rPr>
          <w:spacing w:val="-2"/>
        </w:rPr>
        <w:t>representation</w:t>
      </w:r>
      <w:r>
        <w:rPr>
          <w:spacing w:val="-7"/>
        </w:rPr>
        <w:t> </w:t>
      </w:r>
      <w:r>
        <w:rPr>
          <w:spacing w:val="-2"/>
        </w:rPr>
        <w:t>with</w:t>
      </w:r>
      <w:r>
        <w:rPr>
          <w:spacing w:val="-9"/>
        </w:rPr>
        <w:t> </w:t>
      </w:r>
      <w:r>
        <w:rPr>
          <w:spacing w:val="-2"/>
        </w:rPr>
        <w:t>real-time</w:t>
      </w:r>
      <w:r>
        <w:rPr>
          <w:spacing w:val="-8"/>
        </w:rPr>
        <w:t> </w:t>
      </w:r>
      <w:r>
        <w:rPr>
          <w:spacing w:val="-2"/>
        </w:rPr>
        <w:t>movements).</w:t>
      </w:r>
      <w:r>
        <w:rPr>
          <w:spacing w:val="-7"/>
        </w:rPr>
        <w:t> </w:t>
      </w:r>
      <w:r>
        <w:rPr>
          <w:spacing w:val="-2"/>
        </w:rPr>
        <w:t>They</w:t>
      </w:r>
      <w:r>
        <w:rPr>
          <w:spacing w:val="-8"/>
        </w:rPr>
        <w:t> </w:t>
      </w:r>
      <w:r>
        <w:rPr>
          <w:spacing w:val="-2"/>
        </w:rPr>
        <w:t>were</w:t>
      </w:r>
      <w:r>
        <w:rPr>
          <w:spacing w:val="-8"/>
        </w:rPr>
        <w:t> </w:t>
      </w:r>
      <w:r>
        <w:rPr>
          <w:spacing w:val="-2"/>
        </w:rPr>
        <w:t>asked to</w:t>
      </w:r>
      <w:r>
        <w:rPr>
          <w:spacing w:val="-6"/>
        </w:rPr>
        <w:t> </w:t>
      </w:r>
      <w:r>
        <w:rPr>
          <w:spacing w:val="-2"/>
        </w:rPr>
        <w:t>pay</w:t>
      </w:r>
      <w:r>
        <w:rPr>
          <w:spacing w:val="-5"/>
        </w:rPr>
        <w:t> </w:t>
      </w:r>
      <w:r>
        <w:rPr>
          <w:spacing w:val="-2"/>
        </w:rPr>
        <w:t>attention</w:t>
      </w:r>
      <w:r>
        <w:rPr>
          <w:spacing w:val="-5"/>
        </w:rPr>
        <w:t> </w:t>
      </w:r>
      <w:r>
        <w:rPr>
          <w:spacing w:val="-2"/>
        </w:rPr>
        <w:t>either</w:t>
      </w:r>
      <w:r>
        <w:rPr>
          <w:spacing w:val="-5"/>
        </w:rPr>
        <w:t> </w:t>
      </w:r>
      <w:r>
        <w:rPr>
          <w:spacing w:val="-2"/>
        </w:rPr>
        <w:t>to</w:t>
      </w:r>
      <w:r>
        <w:rPr>
          <w:spacing w:val="-6"/>
        </w:rPr>
        <w:t> </w:t>
      </w:r>
      <w:r>
        <w:rPr>
          <w:spacing w:val="-2"/>
        </w:rPr>
        <w:t>their</w:t>
      </w:r>
      <w:r>
        <w:rPr>
          <w:spacing w:val="-6"/>
        </w:rPr>
        <w:t> </w:t>
      </w:r>
      <w:r>
        <w:rPr>
          <w:spacing w:val="-2"/>
        </w:rPr>
        <w:t>sense</w:t>
      </w:r>
      <w:r>
        <w:rPr>
          <w:spacing w:val="-5"/>
        </w:rPr>
        <w:t> </w:t>
      </w:r>
      <w:r>
        <w:rPr>
          <w:spacing w:val="-2"/>
        </w:rPr>
        <w:t>of</w:t>
      </w:r>
      <w:r>
        <w:rPr>
          <w:spacing w:val="-6"/>
        </w:rPr>
        <w:t> </w:t>
      </w:r>
      <w:r>
        <w:rPr>
          <w:spacing w:val="-2"/>
        </w:rPr>
        <w:t>being</w:t>
      </w:r>
      <w:r>
        <w:rPr>
          <w:spacing w:val="-5"/>
        </w:rPr>
        <w:t> </w:t>
      </w:r>
      <w:r>
        <w:rPr>
          <w:spacing w:val="-2"/>
        </w:rPr>
        <w:t>there</w:t>
      </w:r>
      <w:r>
        <w:rPr>
          <w:spacing w:val="-6"/>
        </w:rPr>
        <w:t> </w:t>
      </w:r>
      <w:r>
        <w:rPr>
          <w:spacing w:val="-2"/>
        </w:rPr>
        <w:t>(PI)</w:t>
      </w:r>
      <w:r>
        <w:rPr>
          <w:spacing w:val="-5"/>
        </w:rPr>
        <w:t> </w:t>
      </w:r>
      <w:r>
        <w:rPr>
          <w:spacing w:val="-2"/>
        </w:rPr>
        <w:t>or</w:t>
      </w:r>
      <w:r>
        <w:rPr>
          <w:spacing w:val="-5"/>
        </w:rPr>
        <w:t> </w:t>
      </w:r>
      <w:r>
        <w:rPr>
          <w:spacing w:val="-2"/>
        </w:rPr>
        <w:t>that</w:t>
      </w:r>
      <w:r>
        <w:rPr>
          <w:spacing w:val="-7"/>
        </w:rPr>
        <w:t> </w:t>
      </w:r>
      <w:r>
        <w:rPr>
          <w:spacing w:val="-2"/>
        </w:rPr>
        <w:t>the </w:t>
      </w:r>
      <w:r>
        <w:rPr/>
        <w:t>situation was really occurring (Psi). Then they had a training session that introduced them to the four factors and how they could</w:t>
      </w:r>
      <w:r>
        <w:rPr>
          <w:spacing w:val="-7"/>
        </w:rPr>
        <w:t> </w:t>
      </w:r>
      <w:r>
        <w:rPr/>
        <w:t>change</w:t>
      </w:r>
      <w:r>
        <w:rPr>
          <w:spacing w:val="-8"/>
        </w:rPr>
        <w:t> </w:t>
      </w:r>
      <w:r>
        <w:rPr/>
        <w:t>levels</w:t>
      </w:r>
      <w:r>
        <w:rPr>
          <w:spacing w:val="-8"/>
        </w:rPr>
        <w:t> </w:t>
      </w:r>
      <w:r>
        <w:rPr/>
        <w:t>within</w:t>
      </w:r>
      <w:r>
        <w:rPr>
          <w:spacing w:val="-8"/>
        </w:rPr>
        <w:t> </w:t>
      </w:r>
      <w:r>
        <w:rPr/>
        <w:t>each</w:t>
      </w:r>
      <w:r>
        <w:rPr>
          <w:spacing w:val="-7"/>
        </w:rPr>
        <w:t> </w:t>
      </w:r>
      <w:r>
        <w:rPr/>
        <w:t>factor</w:t>
      </w:r>
      <w:r>
        <w:rPr>
          <w:spacing w:val="-8"/>
        </w:rPr>
        <w:t> </w:t>
      </w:r>
      <w:r>
        <w:rPr/>
        <w:t>(always</w:t>
      </w:r>
      <w:r>
        <w:rPr>
          <w:spacing w:val="-8"/>
        </w:rPr>
        <w:t> </w:t>
      </w:r>
      <w:r>
        <w:rPr/>
        <w:t>in</w:t>
      </w:r>
      <w:r>
        <w:rPr>
          <w:spacing w:val="-8"/>
        </w:rPr>
        <w:t> </w:t>
      </w:r>
      <w:r>
        <w:rPr/>
        <w:t>the</w:t>
      </w:r>
      <w:r>
        <w:rPr>
          <w:spacing w:val="-7"/>
        </w:rPr>
        <w:t> </w:t>
      </w:r>
      <w:r>
        <w:rPr/>
        <w:t>direction</w:t>
      </w:r>
      <w:r>
        <w:rPr>
          <w:spacing w:val="-7"/>
        </w:rPr>
        <w:t> </w:t>
      </w:r>
      <w:r>
        <w:rPr/>
        <w:t>of lowest to highest). After this training period they were placed back</w:t>
      </w:r>
      <w:r>
        <w:rPr>
          <w:spacing w:val="-8"/>
        </w:rPr>
        <w:t> </w:t>
      </w:r>
      <w:r>
        <w:rPr/>
        <w:t>in</w:t>
      </w:r>
      <w:r>
        <w:rPr>
          <w:spacing w:val="-8"/>
        </w:rPr>
        <w:t> </w:t>
      </w:r>
      <w:r>
        <w:rPr/>
        <w:t>the</w:t>
      </w:r>
      <w:r>
        <w:rPr>
          <w:spacing w:val="-9"/>
        </w:rPr>
        <w:t> </w:t>
      </w:r>
      <w:r>
        <w:rPr/>
        <w:t>scenario</w:t>
      </w:r>
      <w:r>
        <w:rPr>
          <w:spacing w:val="-8"/>
        </w:rPr>
        <w:t> </w:t>
      </w:r>
      <w:r>
        <w:rPr/>
        <w:t>but</w:t>
      </w:r>
      <w:r>
        <w:rPr>
          <w:spacing w:val="-8"/>
        </w:rPr>
        <w:t> </w:t>
      </w:r>
      <w:r>
        <w:rPr/>
        <w:t>now</w:t>
      </w:r>
      <w:r>
        <w:rPr>
          <w:spacing w:val="-8"/>
        </w:rPr>
        <w:t> </w:t>
      </w:r>
      <w:r>
        <w:rPr/>
        <w:t>with</w:t>
      </w:r>
      <w:r>
        <w:rPr>
          <w:spacing w:val="-8"/>
        </w:rPr>
        <w:t> </w:t>
      </w:r>
      <w:r>
        <w:rPr/>
        <w:t>all</w:t>
      </w:r>
      <w:r>
        <w:rPr>
          <w:spacing w:val="-9"/>
        </w:rPr>
        <w:t> </w:t>
      </w:r>
      <w:r>
        <w:rPr/>
        <w:t>the</w:t>
      </w:r>
      <w:r>
        <w:rPr>
          <w:spacing w:val="-8"/>
        </w:rPr>
        <w:t> </w:t>
      </w:r>
      <w:r>
        <w:rPr/>
        <w:t>factors</w:t>
      </w:r>
      <w:r>
        <w:rPr>
          <w:spacing w:val="-8"/>
        </w:rPr>
        <w:t> </w:t>
      </w:r>
      <w:r>
        <w:rPr/>
        <w:t>set</w:t>
      </w:r>
      <w:r>
        <w:rPr>
          <w:spacing w:val="-8"/>
        </w:rPr>
        <w:t> </w:t>
      </w:r>
      <w:r>
        <w:rPr/>
        <w:t>at</w:t>
      </w:r>
      <w:r>
        <w:rPr>
          <w:spacing w:val="-9"/>
        </w:rPr>
        <w:t> </w:t>
      </w:r>
      <w:r>
        <w:rPr/>
        <w:t>a</w:t>
      </w:r>
      <w:r>
        <w:rPr>
          <w:spacing w:val="-8"/>
        </w:rPr>
        <w:t> </w:t>
      </w:r>
      <w:r>
        <w:rPr/>
        <w:t>low</w:t>
      </w:r>
      <w:r>
        <w:rPr>
          <w:spacing w:val="-8"/>
        </w:rPr>
        <w:t> </w:t>
      </w:r>
      <w:r>
        <w:rPr/>
        <w:t>level. At</w:t>
      </w:r>
      <w:r>
        <w:rPr>
          <w:spacing w:val="-8"/>
        </w:rPr>
        <w:t> </w:t>
      </w:r>
      <w:r>
        <w:rPr/>
        <w:t>speci</w:t>
      </w:r>
      <w:r>
        <w:rPr>
          <w:rFonts w:ascii="Times New Roman" w:hAnsi="Times New Roman"/>
        </w:rPr>
        <w:t>fi</w:t>
      </w:r>
      <w:r>
        <w:rPr/>
        <w:t>c</w:t>
      </w:r>
      <w:r>
        <w:rPr>
          <w:spacing w:val="-9"/>
        </w:rPr>
        <w:t> </w:t>
      </w:r>
      <w:r>
        <w:rPr/>
        <w:t>times</w:t>
      </w:r>
      <w:r>
        <w:rPr>
          <w:spacing w:val="-8"/>
        </w:rPr>
        <w:t> </w:t>
      </w:r>
      <w:r>
        <w:rPr/>
        <w:t>they</w:t>
      </w:r>
      <w:r>
        <w:rPr>
          <w:spacing w:val="-8"/>
        </w:rPr>
        <w:t> </w:t>
      </w:r>
      <w:r>
        <w:rPr/>
        <w:t>could</w:t>
      </w:r>
      <w:r>
        <w:rPr>
          <w:spacing w:val="-7"/>
        </w:rPr>
        <w:t> </w:t>
      </w:r>
      <w:r>
        <w:rPr/>
        <w:t>choose</w:t>
      </w:r>
      <w:r>
        <w:rPr>
          <w:spacing w:val="-8"/>
        </w:rPr>
        <w:t> </w:t>
      </w:r>
      <w:r>
        <w:rPr/>
        <w:t>to</w:t>
      </w:r>
      <w:r>
        <w:rPr>
          <w:spacing w:val="-8"/>
        </w:rPr>
        <w:t> </w:t>
      </w:r>
      <w:r>
        <w:rPr/>
        <w:t>increase</w:t>
      </w:r>
      <w:r>
        <w:rPr>
          <w:spacing w:val="-8"/>
        </w:rPr>
        <w:t> </w:t>
      </w:r>
      <w:r>
        <w:rPr/>
        <w:t>the</w:t>
      </w:r>
      <w:r>
        <w:rPr>
          <w:spacing w:val="-8"/>
        </w:rPr>
        <w:t> </w:t>
      </w:r>
      <w:r>
        <w:rPr/>
        <w:t>level</w:t>
      </w:r>
      <w:r>
        <w:rPr>
          <w:spacing w:val="-8"/>
        </w:rPr>
        <w:t> </w:t>
      </w:r>
      <w:r>
        <w:rPr/>
        <w:t>of</w:t>
      </w:r>
      <w:r>
        <w:rPr>
          <w:spacing w:val="-8"/>
        </w:rPr>
        <w:t> </w:t>
      </w:r>
      <w:r>
        <w:rPr/>
        <w:t>one</w:t>
      </w:r>
      <w:r>
        <w:rPr>
          <w:spacing w:val="-8"/>
        </w:rPr>
        <w:t> </w:t>
      </w:r>
      <w:r>
        <w:rPr/>
        <w:t>of the</w:t>
      </w:r>
      <w:r>
        <w:rPr>
          <w:spacing w:val="-4"/>
        </w:rPr>
        <w:t> </w:t>
      </w:r>
      <w:r>
        <w:rPr/>
        <w:t>factors.</w:t>
      </w:r>
      <w:r>
        <w:rPr>
          <w:spacing w:val="-4"/>
        </w:rPr>
        <w:t> </w:t>
      </w:r>
      <w:r>
        <w:rPr/>
        <w:t>They</w:t>
      </w:r>
      <w:r>
        <w:rPr>
          <w:spacing w:val="-4"/>
        </w:rPr>
        <w:t> </w:t>
      </w:r>
      <w:r>
        <w:rPr/>
        <w:t>were</w:t>
      </w:r>
      <w:r>
        <w:rPr>
          <w:spacing w:val="-4"/>
        </w:rPr>
        <w:t> </w:t>
      </w:r>
      <w:r>
        <w:rPr/>
        <w:t>asked</w:t>
      </w:r>
      <w:r>
        <w:rPr>
          <w:spacing w:val="-5"/>
        </w:rPr>
        <w:t> </w:t>
      </w:r>
      <w:r>
        <w:rPr/>
        <w:t>to</w:t>
      </w:r>
      <w:r>
        <w:rPr>
          <w:spacing w:val="-4"/>
        </w:rPr>
        <w:t> </w:t>
      </w:r>
      <w:r>
        <w:rPr/>
        <w:t>continue</w:t>
      </w:r>
      <w:r>
        <w:rPr>
          <w:spacing w:val="-4"/>
        </w:rPr>
        <w:t> </w:t>
      </w:r>
      <w:r>
        <w:rPr/>
        <w:t>to</w:t>
      </w:r>
      <w:r>
        <w:rPr>
          <w:spacing w:val="-5"/>
        </w:rPr>
        <w:t> </w:t>
      </w:r>
      <w:r>
        <w:rPr/>
        <w:t>do</w:t>
      </w:r>
      <w:r>
        <w:rPr>
          <w:spacing w:val="-4"/>
        </w:rPr>
        <w:t> </w:t>
      </w:r>
      <w:r>
        <w:rPr/>
        <w:t>this</w:t>
      </w:r>
      <w:r>
        <w:rPr>
          <w:spacing w:val="-4"/>
        </w:rPr>
        <w:t> </w:t>
      </w:r>
      <w:r>
        <w:rPr/>
        <w:t>until</w:t>
      </w:r>
      <w:r>
        <w:rPr>
          <w:spacing w:val="-4"/>
        </w:rPr>
        <w:t> </w:t>
      </w:r>
      <w:r>
        <w:rPr/>
        <w:t>they</w:t>
      </w:r>
      <w:r>
        <w:rPr>
          <w:spacing w:val="-4"/>
        </w:rPr>
        <w:t> </w:t>
      </w:r>
      <w:r>
        <w:rPr/>
        <w:t>felt that</w:t>
      </w:r>
      <w:r>
        <w:rPr>
          <w:spacing w:val="-3"/>
        </w:rPr>
        <w:t> </w:t>
      </w:r>
      <w:r>
        <w:rPr/>
        <w:t>they</w:t>
      </w:r>
      <w:r>
        <w:rPr>
          <w:spacing w:val="-3"/>
        </w:rPr>
        <w:t> </w:t>
      </w:r>
      <w:r>
        <w:rPr/>
        <w:t>had</w:t>
      </w:r>
      <w:r>
        <w:rPr>
          <w:spacing w:val="-3"/>
        </w:rPr>
        <w:t> </w:t>
      </w:r>
      <w:r>
        <w:rPr/>
        <w:t>achieved</w:t>
      </w:r>
      <w:r>
        <w:rPr>
          <w:spacing w:val="-4"/>
        </w:rPr>
        <w:t> </w:t>
      </w:r>
      <w:r>
        <w:rPr/>
        <w:t>the</w:t>
      </w:r>
      <w:r>
        <w:rPr>
          <w:spacing w:val="-3"/>
        </w:rPr>
        <w:t> </w:t>
      </w:r>
      <w:r>
        <w:rPr/>
        <w:t>same</w:t>
      </w:r>
      <w:r>
        <w:rPr>
          <w:spacing w:val="-3"/>
        </w:rPr>
        <w:t> </w:t>
      </w:r>
      <w:r>
        <w:rPr/>
        <w:t>sensation</w:t>
      </w:r>
      <w:r>
        <w:rPr>
          <w:spacing w:val="-4"/>
        </w:rPr>
        <w:t> </w:t>
      </w:r>
      <w:r>
        <w:rPr/>
        <w:t>of</w:t>
      </w:r>
      <w:r>
        <w:rPr>
          <w:spacing w:val="-3"/>
        </w:rPr>
        <w:t> </w:t>
      </w:r>
      <w:r>
        <w:rPr/>
        <w:t>PI</w:t>
      </w:r>
      <w:r>
        <w:rPr>
          <w:spacing w:val="-3"/>
        </w:rPr>
        <w:t> </w:t>
      </w:r>
      <w:r>
        <w:rPr/>
        <w:t>or</w:t>
      </w:r>
      <w:r>
        <w:rPr>
          <w:spacing w:val="-3"/>
        </w:rPr>
        <w:t> </w:t>
      </w:r>
      <w:r>
        <w:rPr/>
        <w:t>Psi</w:t>
      </w:r>
      <w:r>
        <w:rPr>
          <w:spacing w:val="-4"/>
        </w:rPr>
        <w:t> </w:t>
      </w:r>
      <w:r>
        <w:rPr/>
        <w:t>as</w:t>
      </w:r>
      <w:r>
        <w:rPr>
          <w:spacing w:val="-3"/>
        </w:rPr>
        <w:t> </w:t>
      </w:r>
      <w:r>
        <w:rPr/>
        <w:t>in</w:t>
      </w:r>
      <w:r>
        <w:rPr>
          <w:spacing w:val="-4"/>
        </w:rPr>
        <w:t> </w:t>
      </w:r>
      <w:r>
        <w:rPr/>
        <w:t>their </w:t>
      </w:r>
      <w:r>
        <w:rPr>
          <w:rFonts w:ascii="Times New Roman" w:hAnsi="Times New Roman"/>
        </w:rPr>
        <w:t>fi</w:t>
      </w:r>
      <w:r>
        <w:rPr/>
        <w:t>rst</w:t>
      </w:r>
      <w:r>
        <w:rPr>
          <w:spacing w:val="-11"/>
        </w:rPr>
        <w:t> </w:t>
      </w:r>
      <w:r>
        <w:rPr/>
        <w:t>exposure.</w:t>
      </w:r>
      <w:r>
        <w:rPr>
          <w:spacing w:val="-11"/>
        </w:rPr>
        <w:t> </w:t>
      </w:r>
      <w:r>
        <w:rPr/>
        <w:t>The</w:t>
      </w:r>
      <w:r>
        <w:rPr>
          <w:spacing w:val="-11"/>
        </w:rPr>
        <w:t> </w:t>
      </w:r>
      <w:r>
        <w:rPr/>
        <w:t>changes</w:t>
      </w:r>
      <w:r>
        <w:rPr>
          <w:spacing w:val="-11"/>
        </w:rPr>
        <w:t> </w:t>
      </w:r>
      <w:r>
        <w:rPr/>
        <w:t>that</w:t>
      </w:r>
      <w:r>
        <w:rPr>
          <w:spacing w:val="-10"/>
        </w:rPr>
        <w:t> </w:t>
      </w:r>
      <w:r>
        <w:rPr/>
        <w:t>they</w:t>
      </w:r>
      <w:r>
        <w:rPr>
          <w:spacing w:val="-11"/>
        </w:rPr>
        <w:t> </w:t>
      </w:r>
      <w:r>
        <w:rPr/>
        <w:t>could</w:t>
      </w:r>
      <w:r>
        <w:rPr>
          <w:spacing w:val="-11"/>
        </w:rPr>
        <w:t> </w:t>
      </w:r>
      <w:r>
        <w:rPr/>
        <w:t>make</w:t>
      </w:r>
      <w:r>
        <w:rPr>
          <w:spacing w:val="-11"/>
        </w:rPr>
        <w:t> </w:t>
      </w:r>
      <w:r>
        <w:rPr/>
        <w:t>were</w:t>
      </w:r>
      <w:r>
        <w:rPr>
          <w:spacing w:val="-11"/>
        </w:rPr>
        <w:t> </w:t>
      </w:r>
      <w:r>
        <w:rPr/>
        <w:t>under</w:t>
      </w:r>
      <w:r>
        <w:rPr>
          <w:spacing w:val="-10"/>
        </w:rPr>
        <w:t> </w:t>
      </w:r>
      <w:r>
        <w:rPr/>
        <w:t>cost </w:t>
      </w:r>
      <w:r>
        <w:rPr>
          <w:spacing w:val="-2"/>
        </w:rPr>
        <w:t>constraints.</w:t>
      </w:r>
    </w:p>
    <w:p>
      <w:pPr>
        <w:pStyle w:val="BodyText"/>
        <w:spacing w:line="213" w:lineRule="auto" w:before="20"/>
        <w:ind w:left="187" w:right="38" w:firstLine="229"/>
        <w:jc w:val="both"/>
      </w:pPr>
      <w:r>
        <w:rPr/>
        <w:t>We</w:t>
      </w:r>
      <w:r>
        <w:rPr>
          <w:spacing w:val="-7"/>
        </w:rPr>
        <w:t> </w:t>
      </w:r>
      <w:r>
        <w:rPr/>
        <w:t>refer</w:t>
      </w:r>
      <w:r>
        <w:rPr>
          <w:spacing w:val="-7"/>
        </w:rPr>
        <w:t> </w:t>
      </w:r>
      <w:r>
        <w:rPr/>
        <w:t>to</w:t>
      </w:r>
      <w:r>
        <w:rPr>
          <w:spacing w:val="-7"/>
        </w:rPr>
        <w:t> </w:t>
      </w:r>
      <w:r>
        <w:rPr/>
        <w:t>any</w:t>
      </w:r>
      <w:r>
        <w:rPr>
          <w:spacing w:val="-8"/>
        </w:rPr>
        <w:t> </w:t>
      </w:r>
      <w:r>
        <w:rPr/>
        <w:t>set</w:t>
      </w:r>
      <w:r>
        <w:rPr>
          <w:spacing w:val="-7"/>
        </w:rPr>
        <w:t> </w:t>
      </w:r>
      <w:r>
        <w:rPr/>
        <w:t>of</w:t>
      </w:r>
      <w:r>
        <w:rPr>
          <w:spacing w:val="-7"/>
        </w:rPr>
        <w:t> </w:t>
      </w:r>
      <w:r>
        <w:rPr/>
        <w:t>factor</w:t>
      </w:r>
      <w:r>
        <w:rPr>
          <w:spacing w:val="-7"/>
        </w:rPr>
        <w:t> </w:t>
      </w:r>
      <w:r>
        <w:rPr/>
        <w:t>levels</w:t>
      </w:r>
      <w:r>
        <w:rPr>
          <w:spacing w:val="-8"/>
        </w:rPr>
        <w:t> </w:t>
      </w:r>
      <w:r>
        <w:rPr/>
        <w:t>as</w:t>
      </w:r>
      <w:r>
        <w:rPr>
          <w:spacing w:val="-8"/>
        </w:rPr>
        <w:t> </w:t>
      </w:r>
      <w:r>
        <w:rPr/>
        <w:t>a</w:t>
      </w:r>
      <w:r>
        <w:rPr>
          <w:spacing w:val="-7"/>
        </w:rPr>
        <w:t> </w:t>
      </w:r>
      <w:r>
        <w:rPr>
          <w:rFonts w:ascii="Bookman Old Style" w:hAnsi="Bookman Old Style"/>
          <w:b w:val="0"/>
          <w:i/>
        </w:rPr>
        <w:t>con</w:t>
      </w:r>
      <w:r>
        <w:rPr>
          <w:rFonts w:ascii="Times New Roman" w:hAnsi="Times New Roman"/>
          <w:i/>
        </w:rPr>
        <w:t>fi</w:t>
      </w:r>
      <w:r>
        <w:rPr>
          <w:rFonts w:ascii="Bookman Old Style" w:hAnsi="Bookman Old Style"/>
          <w:b w:val="0"/>
          <w:i/>
        </w:rPr>
        <w:t>guration</w:t>
      </w:r>
      <w:r>
        <w:rPr/>
        <w:t>.</w:t>
      </w:r>
      <w:r>
        <w:rPr>
          <w:spacing w:val="-7"/>
        </w:rPr>
        <w:t> </w:t>
      </w:r>
      <w:r>
        <w:rPr/>
        <w:t>In</w:t>
      </w:r>
      <w:r>
        <w:rPr>
          <w:spacing w:val="-8"/>
        </w:rPr>
        <w:t> </w:t>
      </w:r>
      <w:r>
        <w:rPr/>
        <w:t>this experiment</w:t>
      </w:r>
      <w:r>
        <w:rPr>
          <w:spacing w:val="40"/>
        </w:rPr>
        <w:t> </w:t>
      </w:r>
      <w:r>
        <w:rPr/>
        <w:t>there</w:t>
      </w:r>
      <w:r>
        <w:rPr>
          <w:spacing w:val="40"/>
        </w:rPr>
        <w:t> </w:t>
      </w:r>
      <w:r>
        <w:rPr/>
        <w:t>were</w:t>
      </w:r>
      <w:r>
        <w:rPr>
          <w:spacing w:val="40"/>
        </w:rPr>
        <w:t> </w:t>
      </w:r>
      <w:r>
        <w:rPr/>
        <w:t>therefore</w:t>
      </w:r>
      <w:r>
        <w:rPr>
          <w:spacing w:val="40"/>
        </w:rPr>
        <w:t> </w:t>
      </w:r>
      <w:r>
        <w:rPr/>
        <w:t>3 × 2 × 2 × 3 </w:t>
      </w:r>
      <w:r>
        <w:rPr>
          <w:rFonts w:ascii="Arial" w:hAnsi="Arial"/>
        </w:rPr>
        <w:t>=</w:t>
      </w:r>
      <w:r>
        <w:rPr>
          <w:rFonts w:ascii="Arial" w:hAnsi="Arial"/>
          <w:spacing w:val="-1"/>
        </w:rPr>
        <w:t> </w:t>
      </w:r>
      <w:r>
        <w:rPr/>
        <w:t>36 con</w:t>
      </w:r>
      <w:r>
        <w:rPr>
          <w:rFonts w:ascii="Times New Roman" w:hAnsi="Times New Roman"/>
        </w:rPr>
        <w:t>fi</w:t>
      </w:r>
      <w:r>
        <w:rPr/>
        <w:t>gurations.</w:t>
      </w:r>
      <w:r>
        <w:rPr>
          <w:spacing w:val="40"/>
        </w:rPr>
        <w:t> </w:t>
      </w:r>
      <w:r>
        <w:rPr/>
        <w:t>Each</w:t>
      </w:r>
      <w:r>
        <w:rPr>
          <w:spacing w:val="40"/>
        </w:rPr>
        <w:t> </w:t>
      </w:r>
      <w:r>
        <w:rPr/>
        <w:t>time</w:t>
      </w:r>
      <w:r>
        <w:rPr>
          <w:spacing w:val="40"/>
        </w:rPr>
        <w:t> </w:t>
      </w:r>
      <w:r>
        <w:rPr/>
        <w:t>that</w:t>
      </w:r>
      <w:r>
        <w:rPr>
          <w:spacing w:val="40"/>
        </w:rPr>
        <w:t> </w:t>
      </w:r>
      <w:r>
        <w:rPr/>
        <w:t>a</w:t>
      </w:r>
      <w:r>
        <w:rPr>
          <w:spacing w:val="40"/>
        </w:rPr>
        <w:t> </w:t>
      </w:r>
      <w:r>
        <w:rPr/>
        <w:t>participant</w:t>
      </w:r>
      <w:r>
        <w:rPr>
          <w:spacing w:val="40"/>
        </w:rPr>
        <w:t> </w:t>
      </w:r>
      <w:r>
        <w:rPr/>
        <w:t>chooses</w:t>
      </w:r>
      <w:r>
        <w:rPr>
          <w:spacing w:val="40"/>
        </w:rPr>
        <w:t> </w:t>
      </w:r>
      <w:r>
        <w:rPr/>
        <w:t>to change the level of a factor there is a transition from one con</w:t>
      </w:r>
      <w:r>
        <w:rPr>
          <w:rFonts w:ascii="Times New Roman" w:hAnsi="Times New Roman"/>
        </w:rPr>
        <w:t>fi</w:t>
      </w:r>
      <w:r>
        <w:rPr/>
        <w:t>guration to another. Taking the entire set of transitions, it is possible to estimate a transition probability matrix </w:t>
      </w:r>
      <w:r>
        <w:rPr>
          <w:rFonts w:ascii="Bookman Old Style" w:hAnsi="Bookman Old Style"/>
          <w:b w:val="0"/>
          <w:i/>
        </w:rPr>
        <w:t>P </w:t>
      </w:r>
      <w:r>
        <w:rPr/>
        <w:t>with entries </w:t>
      </w:r>
      <w:r>
        <w:rPr>
          <w:rFonts w:ascii="Book Antiqua" w:hAnsi="Book Antiqua"/>
          <w:i/>
          <w:w w:val="125"/>
        </w:rPr>
        <w:t>p</w:t>
      </w:r>
      <w:r>
        <w:rPr>
          <w:rFonts w:ascii="Book Antiqua" w:hAnsi="Book Antiqua"/>
          <w:i/>
          <w:w w:val="125"/>
          <w:vertAlign w:val="subscript"/>
        </w:rPr>
        <w:t>ij</w:t>
      </w:r>
      <w:r>
        <w:rPr>
          <w:w w:val="125"/>
          <w:vertAlign w:val="baseline"/>
        </w:rPr>
        <w:t>, </w:t>
      </w:r>
      <w:r>
        <w:rPr>
          <w:vertAlign w:val="baseline"/>
        </w:rPr>
        <w:t>the probability of transitioning to con</w:t>
      </w:r>
      <w:r>
        <w:rPr>
          <w:rFonts w:ascii="Times New Roman" w:hAnsi="Times New Roman"/>
          <w:vertAlign w:val="baseline"/>
        </w:rPr>
        <w:t>fi</w:t>
      </w:r>
      <w:r>
        <w:rPr>
          <w:vertAlign w:val="baseline"/>
        </w:rPr>
        <w:t>guration </w:t>
      </w:r>
      <w:r>
        <w:rPr>
          <w:rFonts w:ascii="Book Antiqua" w:hAnsi="Book Antiqua"/>
          <w:i/>
          <w:w w:val="125"/>
          <w:vertAlign w:val="baseline"/>
        </w:rPr>
        <w:t>j</w:t>
      </w:r>
      <w:r>
        <w:rPr>
          <w:rFonts w:ascii="Book Antiqua" w:hAnsi="Book Antiqua"/>
          <w:i/>
          <w:w w:val="125"/>
          <w:vertAlign w:val="baseline"/>
        </w:rPr>
        <w:t> </w:t>
      </w:r>
      <w:r>
        <w:rPr>
          <w:vertAlign w:val="baseline"/>
        </w:rPr>
        <w:t>given that the current con</w:t>
      </w:r>
      <w:r>
        <w:rPr>
          <w:rFonts w:ascii="Times New Roman" w:hAnsi="Times New Roman"/>
          <w:vertAlign w:val="baseline"/>
        </w:rPr>
        <w:t>fi</w:t>
      </w:r>
      <w:r>
        <w:rPr>
          <w:vertAlign w:val="baseline"/>
        </w:rPr>
        <w:t>guration is</w:t>
      </w:r>
      <w:r>
        <w:rPr>
          <w:spacing w:val="40"/>
          <w:vertAlign w:val="baseline"/>
        </w:rPr>
        <w:t> </w:t>
      </w:r>
      <w:r>
        <w:rPr>
          <w:rFonts w:ascii="Book Antiqua" w:hAnsi="Book Antiqua"/>
          <w:i/>
          <w:vertAlign w:val="baseline"/>
        </w:rPr>
        <w:t>i</w:t>
      </w:r>
      <w:r>
        <w:rPr>
          <w:vertAlign w:val="baseline"/>
        </w:rPr>
        <w:t>, </w:t>
      </w:r>
      <w:r>
        <w:rPr>
          <w:rFonts w:ascii="Arial" w:hAnsi="Arial"/>
          <w:w w:val="125"/>
          <w:vertAlign w:val="baseline"/>
        </w:rPr>
        <w:t>Σ</w:t>
      </w:r>
      <w:r>
        <w:rPr>
          <w:rFonts w:ascii="Book Antiqua" w:hAnsi="Book Antiqua"/>
          <w:i/>
          <w:w w:val="125"/>
          <w:position w:val="-4"/>
          <w:sz w:val="13"/>
          <w:vertAlign w:val="baseline"/>
        </w:rPr>
        <w:t>j</w:t>
      </w:r>
      <w:r>
        <w:rPr>
          <w:rFonts w:ascii="Book Antiqua" w:hAnsi="Book Antiqua"/>
          <w:i/>
          <w:w w:val="125"/>
          <w:vertAlign w:val="baseline"/>
        </w:rPr>
        <w:t>p</w:t>
      </w:r>
      <w:r>
        <w:rPr>
          <w:rFonts w:ascii="Book Antiqua" w:hAnsi="Book Antiqua"/>
          <w:i/>
          <w:w w:val="125"/>
          <w:vertAlign w:val="subscript"/>
        </w:rPr>
        <w:t>ij</w:t>
      </w:r>
      <w:r>
        <w:rPr>
          <w:rFonts w:ascii="Book Antiqua" w:hAnsi="Book Antiqua"/>
          <w:i/>
          <w:w w:val="125"/>
          <w:vertAlign w:val="baseline"/>
        </w:rPr>
        <w:t> </w:t>
      </w:r>
      <w:r>
        <w:rPr>
          <w:rFonts w:ascii="Arial" w:hAnsi="Arial"/>
          <w:vertAlign w:val="baseline"/>
        </w:rPr>
        <w:t>= </w:t>
      </w:r>
      <w:r>
        <w:rPr>
          <w:vertAlign w:val="baseline"/>
        </w:rPr>
        <w:t>1. Now there are several</w:t>
      </w:r>
      <w:r>
        <w:rPr>
          <w:spacing w:val="-1"/>
          <w:vertAlign w:val="baseline"/>
        </w:rPr>
        <w:t> </w:t>
      </w:r>
      <w:r>
        <w:rPr>
          <w:vertAlign w:val="baseline"/>
        </w:rPr>
        <w:t>ways</w:t>
      </w:r>
      <w:r>
        <w:rPr>
          <w:spacing w:val="-1"/>
          <w:vertAlign w:val="baseline"/>
        </w:rPr>
        <w:t> </w:t>
      </w:r>
      <w:r>
        <w:rPr>
          <w:vertAlign w:val="baseline"/>
        </w:rPr>
        <w:t>that </w:t>
      </w:r>
      <w:r>
        <w:rPr>
          <w:rFonts w:ascii="Bookman Old Style" w:hAnsi="Bookman Old Style"/>
          <w:b w:val="0"/>
          <w:i/>
          <w:vertAlign w:val="baseline"/>
        </w:rPr>
        <w:t>P</w:t>
      </w:r>
      <w:r>
        <w:rPr>
          <w:rFonts w:ascii="Bookman Old Style" w:hAnsi="Bookman Old Style"/>
          <w:b w:val="0"/>
          <w:i/>
          <w:spacing w:val="-15"/>
          <w:vertAlign w:val="baseline"/>
        </w:rPr>
        <w:t> </w:t>
      </w:r>
      <w:r>
        <w:rPr>
          <w:vertAlign w:val="baseline"/>
        </w:rPr>
        <w:t>can be used. From</w:t>
      </w:r>
      <w:r>
        <w:rPr>
          <w:spacing w:val="-1"/>
          <w:vertAlign w:val="baseline"/>
        </w:rPr>
        <w:t> </w:t>
      </w:r>
      <w:r>
        <w:rPr>
          <w:vertAlign w:val="baseline"/>
        </w:rPr>
        <w:t>Markov Chain</w:t>
      </w:r>
      <w:r>
        <w:rPr>
          <w:spacing w:val="-1"/>
          <w:vertAlign w:val="baseline"/>
        </w:rPr>
        <w:t> </w:t>
      </w:r>
      <w:r>
        <w:rPr>
          <w:vertAlign w:val="baseline"/>
        </w:rPr>
        <w:t>theory it is simple to calculate the long run equilibrium probabilities</w:t>
      </w:r>
      <w:r>
        <w:rPr>
          <w:spacing w:val="80"/>
          <w:vertAlign w:val="baseline"/>
        </w:rPr>
        <w:t> </w:t>
      </w:r>
      <w:r>
        <w:rPr>
          <w:vertAlign w:val="baseline"/>
        </w:rPr>
        <w:t>of the system from any starting point. These specify for each con</w:t>
      </w:r>
      <w:r>
        <w:rPr>
          <w:rFonts w:ascii="Times New Roman" w:hAnsi="Times New Roman"/>
          <w:vertAlign w:val="baseline"/>
        </w:rPr>
        <w:t>fi</w:t>
      </w:r>
      <w:r>
        <w:rPr>
          <w:vertAlign w:val="baseline"/>
        </w:rPr>
        <w:t>guration the probability that in the long run this would be the one into which the system settles down (i.e., no more transitions would occur). Second, we can trace the order of transitions</w:t>
      </w:r>
      <w:r>
        <w:rPr>
          <w:rFonts w:ascii="Lucida Sans" w:hAnsi="Lucida Sans"/>
          <w:vertAlign w:val="baseline"/>
        </w:rPr>
        <w:t>—</w:t>
      </w:r>
      <w:r>
        <w:rPr>
          <w:vertAlign w:val="baseline"/>
        </w:rPr>
        <w:t>i.e., which are those that are made </w:t>
      </w:r>
      <w:r>
        <w:rPr>
          <w:rFonts w:ascii="Times New Roman" w:hAnsi="Times New Roman"/>
          <w:vertAlign w:val="baseline"/>
        </w:rPr>
        <w:t>fi</w:t>
      </w:r>
      <w:r>
        <w:rPr>
          <w:vertAlign w:val="baseline"/>
        </w:rPr>
        <w:t>rst to move towards the matching state, which are made second, and so on, and hence we can obtain information about the factor levels</w:t>
      </w:r>
      <w:r>
        <w:rPr>
          <w:spacing w:val="40"/>
          <w:vertAlign w:val="baseline"/>
        </w:rPr>
        <w:t> </w:t>
      </w:r>
      <w:r>
        <w:rPr>
          <w:vertAlign w:val="baseline"/>
        </w:rPr>
        <w:t>that most contribute towards the desired state of PI or Psi.</w:t>
      </w:r>
      <w:r>
        <w:rPr>
          <w:spacing w:val="40"/>
          <w:vertAlign w:val="baseline"/>
        </w:rPr>
        <w:t> </w:t>
      </w:r>
      <w:r>
        <w:rPr>
          <w:vertAlign w:val="baseline"/>
        </w:rPr>
        <w:t>Third we can compute probabilities for the individual factors: for example, taking all the </w:t>
      </w:r>
      <w:r>
        <w:rPr>
          <w:rFonts w:ascii="Times New Roman" w:hAnsi="Times New Roman"/>
          <w:vertAlign w:val="baseline"/>
        </w:rPr>
        <w:t>fi</w:t>
      </w:r>
      <w:r>
        <w:rPr>
          <w:vertAlign w:val="baseline"/>
        </w:rPr>
        <w:t>nal con</w:t>
      </w:r>
      <w:r>
        <w:rPr>
          <w:rFonts w:ascii="Times New Roman" w:hAnsi="Times New Roman"/>
          <w:vertAlign w:val="baseline"/>
        </w:rPr>
        <w:t>fi</w:t>
      </w:r>
      <w:r>
        <w:rPr>
          <w:vertAlign w:val="baseline"/>
        </w:rPr>
        <w:t>gurations reached, to compute the probability that a particular factor level would be contained in the </w:t>
      </w:r>
      <w:r>
        <w:rPr>
          <w:rFonts w:ascii="Times New Roman" w:hAnsi="Times New Roman"/>
          <w:vertAlign w:val="baseline"/>
        </w:rPr>
        <w:t>fi</w:t>
      </w:r>
      <w:r>
        <w:rPr>
          <w:vertAlign w:val="baseline"/>
        </w:rPr>
        <w:t>nal con</w:t>
      </w:r>
      <w:r>
        <w:rPr>
          <w:rFonts w:ascii="Times New Roman" w:hAnsi="Times New Roman"/>
          <w:vertAlign w:val="baseline"/>
        </w:rPr>
        <w:t>fi</w:t>
      </w:r>
      <w:r>
        <w:rPr>
          <w:vertAlign w:val="baseline"/>
        </w:rPr>
        <w:t>guration. There are many other possibilities too. In addition this method can result in equivalence classes</w:t>
      </w:r>
      <w:r>
        <w:rPr>
          <w:rFonts w:ascii="Lucida Sans" w:hAnsi="Lucida Sans"/>
          <w:vertAlign w:val="baseline"/>
        </w:rPr>
        <w:t>—</w:t>
      </w:r>
      <w:r>
        <w:rPr>
          <w:vertAlign w:val="baseline"/>
        </w:rPr>
        <w:t>i.e., sets of con</w:t>
      </w:r>
      <w:r>
        <w:rPr>
          <w:rFonts w:ascii="Times New Roman" w:hAnsi="Times New Roman"/>
          <w:vertAlign w:val="baseline"/>
        </w:rPr>
        <w:t>fi</w:t>
      </w:r>
      <w:r>
        <w:rPr>
          <w:vertAlign w:val="baseline"/>
        </w:rPr>
        <w:t>gurations that result in similar probabilities of PI or Psi. Such equivalence classes were argued for long ago by </w:t>
      </w:r>
      <w:hyperlink w:history="true" w:anchor="_bookmark217">
        <w:r>
          <w:rPr>
            <w:color w:val="6D6E71"/>
            <w:vertAlign w:val="baseline"/>
          </w:rPr>
          <w:t>Ellis (1991)</w:t>
        </w:r>
      </w:hyperlink>
      <w:r>
        <w:rPr>
          <w:vertAlign w:val="baseline"/>
        </w:rPr>
        <w:t>, and are useful for engineers since they can use these to trade between different con</w:t>
      </w:r>
      <w:r>
        <w:rPr>
          <w:rFonts w:ascii="Times New Roman" w:hAnsi="Times New Roman"/>
          <w:vertAlign w:val="baseline"/>
        </w:rPr>
        <w:t>fi</w:t>
      </w:r>
      <w:r>
        <w:rPr>
          <w:vertAlign w:val="baseline"/>
        </w:rPr>
        <w:t>gurations,</w:t>
      </w:r>
      <w:r>
        <w:rPr>
          <w:spacing w:val="40"/>
          <w:vertAlign w:val="baseline"/>
        </w:rPr>
        <w:t> </w:t>
      </w:r>
      <w:r>
        <w:rPr>
          <w:vertAlign w:val="baseline"/>
        </w:rPr>
        <w:t>for</w:t>
      </w:r>
      <w:r>
        <w:rPr>
          <w:spacing w:val="40"/>
          <w:vertAlign w:val="baseline"/>
        </w:rPr>
        <w:t> </w:t>
      </w:r>
      <w:r>
        <w:rPr>
          <w:vertAlign w:val="baseline"/>
        </w:rPr>
        <w:t>example,</w:t>
      </w:r>
      <w:r>
        <w:rPr>
          <w:spacing w:val="40"/>
          <w:vertAlign w:val="baseline"/>
        </w:rPr>
        <w:t> </w:t>
      </w:r>
      <w:r>
        <w:rPr>
          <w:vertAlign w:val="baseline"/>
        </w:rPr>
        <w:t>based</w:t>
      </w:r>
      <w:r>
        <w:rPr>
          <w:spacing w:val="40"/>
          <w:vertAlign w:val="baseline"/>
        </w:rPr>
        <w:t> </w:t>
      </w:r>
      <w:r>
        <w:rPr>
          <w:vertAlign w:val="baseline"/>
        </w:rPr>
        <w:t>on</w:t>
      </w:r>
      <w:r>
        <w:rPr>
          <w:spacing w:val="40"/>
          <w:vertAlign w:val="baseline"/>
        </w:rPr>
        <w:t> </w:t>
      </w:r>
      <w:r>
        <w:rPr>
          <w:vertAlign w:val="baseline"/>
        </w:rPr>
        <w:t>a</w:t>
      </w:r>
      <w:r>
        <w:rPr>
          <w:spacing w:val="40"/>
          <w:vertAlign w:val="baseline"/>
        </w:rPr>
        <w:t> </w:t>
      </w:r>
      <w:r>
        <w:rPr>
          <w:vertAlign w:val="baseline"/>
        </w:rPr>
        <w:t>cost</w:t>
      </w:r>
      <w:r>
        <w:rPr>
          <w:spacing w:val="40"/>
          <w:vertAlign w:val="baseline"/>
        </w:rPr>
        <w:t> </w:t>
      </w:r>
      <w:r>
        <w:rPr>
          <w:vertAlign w:val="baseline"/>
        </w:rPr>
        <w:t>function.</w:t>
      </w:r>
    </w:p>
    <w:p>
      <w:pPr>
        <w:pStyle w:val="BodyText"/>
        <w:spacing w:line="213" w:lineRule="auto" w:before="12"/>
        <w:ind w:left="187" w:right="42" w:firstLine="229"/>
        <w:jc w:val="both"/>
      </w:pPr>
      <w:r>
        <w:rPr/>
        <w:t>What</w:t>
      </w:r>
      <w:r>
        <w:rPr>
          <w:spacing w:val="-11"/>
        </w:rPr>
        <w:t> </w:t>
      </w:r>
      <w:r>
        <w:rPr/>
        <w:t>is</w:t>
      </w:r>
      <w:r>
        <w:rPr>
          <w:spacing w:val="-11"/>
        </w:rPr>
        <w:t> </w:t>
      </w:r>
      <w:r>
        <w:rPr/>
        <w:t>important</w:t>
      </w:r>
      <w:r>
        <w:rPr>
          <w:spacing w:val="-11"/>
        </w:rPr>
        <w:t> </w:t>
      </w:r>
      <w:r>
        <w:rPr/>
        <w:t>to</w:t>
      </w:r>
      <w:r>
        <w:rPr>
          <w:spacing w:val="-11"/>
        </w:rPr>
        <w:t> </w:t>
      </w:r>
      <w:r>
        <w:rPr/>
        <w:t>understand</w:t>
      </w:r>
      <w:r>
        <w:rPr>
          <w:spacing w:val="-10"/>
        </w:rPr>
        <w:t> </w:t>
      </w:r>
      <w:r>
        <w:rPr/>
        <w:t>is</w:t>
      </w:r>
      <w:r>
        <w:rPr>
          <w:spacing w:val="-11"/>
        </w:rPr>
        <w:t> </w:t>
      </w:r>
      <w:r>
        <w:rPr/>
        <w:t>that</w:t>
      </w:r>
      <w:r>
        <w:rPr>
          <w:spacing w:val="-11"/>
        </w:rPr>
        <w:t> </w:t>
      </w:r>
      <w:r>
        <w:rPr/>
        <w:t>participants</w:t>
      </w:r>
      <w:r>
        <w:rPr>
          <w:spacing w:val="-11"/>
        </w:rPr>
        <w:t> </w:t>
      </w:r>
      <w:r>
        <w:rPr/>
        <w:t>are</w:t>
      </w:r>
      <w:r>
        <w:rPr>
          <w:spacing w:val="-11"/>
        </w:rPr>
        <w:t> </w:t>
      </w:r>
      <w:r>
        <w:rPr/>
        <w:t>never asked</w:t>
      </w:r>
      <w:r>
        <w:rPr>
          <w:spacing w:val="-10"/>
        </w:rPr>
        <w:t> </w:t>
      </w:r>
      <w:r>
        <w:rPr/>
        <w:t>their</w:t>
      </w:r>
      <w:r>
        <w:rPr>
          <w:spacing w:val="-10"/>
        </w:rPr>
        <w:t> </w:t>
      </w:r>
      <w:r>
        <w:rPr/>
        <w:t>opinions</w:t>
      </w:r>
      <w:r>
        <w:rPr>
          <w:spacing w:val="-9"/>
        </w:rPr>
        <w:t> </w:t>
      </w:r>
      <w:r>
        <w:rPr/>
        <w:t>or</w:t>
      </w:r>
      <w:r>
        <w:rPr>
          <w:spacing w:val="-10"/>
        </w:rPr>
        <w:t> </w:t>
      </w:r>
      <w:r>
        <w:rPr/>
        <w:t>asked</w:t>
      </w:r>
      <w:r>
        <w:rPr>
          <w:spacing w:val="-10"/>
        </w:rPr>
        <w:t> </w:t>
      </w:r>
      <w:r>
        <w:rPr/>
        <w:t>to</w:t>
      </w:r>
      <w:r>
        <w:rPr>
          <w:spacing w:val="-10"/>
        </w:rPr>
        <w:t> </w:t>
      </w:r>
      <w:r>
        <w:rPr/>
        <w:t>give</w:t>
      </w:r>
      <w:r>
        <w:rPr>
          <w:spacing w:val="-10"/>
        </w:rPr>
        <w:t> </w:t>
      </w:r>
      <w:r>
        <w:rPr/>
        <w:t>rating</w:t>
      </w:r>
      <w:r>
        <w:rPr>
          <w:spacing w:val="-10"/>
        </w:rPr>
        <w:t> </w:t>
      </w:r>
      <w:r>
        <w:rPr/>
        <w:t>scales.</w:t>
      </w:r>
      <w:r>
        <w:rPr>
          <w:spacing w:val="-10"/>
        </w:rPr>
        <w:t> </w:t>
      </w:r>
      <w:r>
        <w:rPr/>
        <w:t>The</w:t>
      </w:r>
      <w:r>
        <w:rPr>
          <w:spacing w:val="-10"/>
        </w:rPr>
        <w:t> </w:t>
      </w:r>
      <w:r>
        <w:rPr/>
        <w:t>method</w:t>
      </w:r>
      <w:r>
        <w:rPr>
          <w:spacing w:val="-10"/>
        </w:rPr>
        <w:t> </w:t>
      </w:r>
      <w:r>
        <w:rPr/>
        <w:t>is premised</w:t>
      </w:r>
      <w:r>
        <w:rPr>
          <w:spacing w:val="-1"/>
        </w:rPr>
        <w:t> </w:t>
      </w:r>
      <w:r>
        <w:rPr/>
        <w:t>on observable</w:t>
      </w:r>
      <w:r>
        <w:rPr>
          <w:spacing w:val="-1"/>
        </w:rPr>
        <w:t> </w:t>
      </w:r>
      <w:r>
        <w:rPr/>
        <w:t>events</w:t>
      </w:r>
      <w:r>
        <w:rPr>
          <w:spacing w:val="-1"/>
        </w:rPr>
        <w:t> </w:t>
      </w:r>
      <w:r>
        <w:rPr/>
        <w:t>only</w:t>
      </w:r>
      <w:r>
        <w:rPr>
          <w:rFonts w:ascii="Lucida Sans" w:hAnsi="Lucida Sans"/>
        </w:rPr>
        <w:t>—</w:t>
      </w:r>
      <w:r>
        <w:rPr/>
        <w:t>the fact</w:t>
      </w:r>
      <w:r>
        <w:rPr>
          <w:spacing w:val="-1"/>
        </w:rPr>
        <w:t> </w:t>
      </w:r>
      <w:r>
        <w:rPr/>
        <w:t>of</w:t>
      </w:r>
      <w:r>
        <w:rPr>
          <w:spacing w:val="-1"/>
        </w:rPr>
        <w:t> </w:t>
      </w:r>
      <w:r>
        <w:rPr/>
        <w:t>the</w:t>
      </w:r>
      <w:r>
        <w:rPr>
          <w:spacing w:val="-1"/>
        </w:rPr>
        <w:t> </w:t>
      </w:r>
      <w:r>
        <w:rPr/>
        <w:t>transitions. The</w:t>
      </w:r>
      <w:r>
        <w:rPr>
          <w:spacing w:val="-11"/>
        </w:rPr>
        <w:t> </w:t>
      </w:r>
      <w:r>
        <w:rPr/>
        <w:t>method</w:t>
      </w:r>
      <w:r>
        <w:rPr>
          <w:spacing w:val="-11"/>
        </w:rPr>
        <w:t> </w:t>
      </w:r>
      <w:r>
        <w:rPr/>
        <w:t>is</w:t>
      </w:r>
      <w:r>
        <w:rPr>
          <w:spacing w:val="-11"/>
        </w:rPr>
        <w:t> </w:t>
      </w:r>
      <w:r>
        <w:rPr/>
        <w:t>entirely</w:t>
      </w:r>
      <w:r>
        <w:rPr>
          <w:spacing w:val="-11"/>
        </w:rPr>
        <w:t> </w:t>
      </w:r>
      <w:r>
        <w:rPr/>
        <w:t>based</w:t>
      </w:r>
      <w:r>
        <w:rPr>
          <w:spacing w:val="-10"/>
        </w:rPr>
        <w:t> </w:t>
      </w:r>
      <w:r>
        <w:rPr/>
        <w:t>on</w:t>
      </w:r>
      <w:r>
        <w:rPr>
          <w:spacing w:val="-11"/>
        </w:rPr>
        <w:t> </w:t>
      </w:r>
      <w:r>
        <w:rPr/>
        <w:t>the</w:t>
      </w:r>
      <w:r>
        <w:rPr>
          <w:spacing w:val="-11"/>
        </w:rPr>
        <w:t> </w:t>
      </w:r>
      <w:r>
        <w:rPr/>
        <w:t>participants</w:t>
      </w:r>
      <w:r>
        <w:rPr>
          <w:rFonts w:ascii="Lucida Sans" w:hAnsi="Lucida Sans"/>
        </w:rPr>
        <w:t>’</w:t>
      </w:r>
      <w:r>
        <w:rPr>
          <w:rFonts w:ascii="Lucida Sans" w:hAnsi="Lucida Sans"/>
          <w:spacing w:val="-15"/>
        </w:rPr>
        <w:t> </w:t>
      </w:r>
      <w:r>
        <w:rPr/>
        <w:t>decisions</w:t>
      </w:r>
      <w:r>
        <w:rPr>
          <w:spacing w:val="-11"/>
        </w:rPr>
        <w:t> </w:t>
      </w:r>
      <w:r>
        <w:rPr/>
        <w:t>that</w:t>
      </w:r>
      <w:r>
        <w:rPr>
          <w:spacing w:val="-11"/>
        </w:rPr>
        <w:t> </w:t>
      </w:r>
      <w:r>
        <w:rPr/>
        <w:t>a </w:t>
      </w:r>
      <w:r>
        <w:rPr>
          <w:spacing w:val="-2"/>
        </w:rPr>
        <w:t>particular</w:t>
      </w:r>
      <w:r>
        <w:rPr>
          <w:spacing w:val="-4"/>
        </w:rPr>
        <w:t> </w:t>
      </w:r>
      <w:r>
        <w:rPr>
          <w:spacing w:val="-2"/>
        </w:rPr>
        <w:t>con</w:t>
      </w:r>
      <w:r>
        <w:rPr>
          <w:rFonts w:ascii="Times New Roman" w:hAnsi="Times New Roman"/>
          <w:spacing w:val="-2"/>
        </w:rPr>
        <w:t>fi</w:t>
      </w:r>
      <w:r>
        <w:rPr>
          <w:spacing w:val="-2"/>
        </w:rPr>
        <w:t>guration</w:t>
      </w:r>
      <w:r>
        <w:rPr>
          <w:spacing w:val="-4"/>
        </w:rPr>
        <w:t> </w:t>
      </w:r>
      <w:r>
        <w:rPr>
          <w:spacing w:val="-2"/>
        </w:rPr>
        <w:t>results</w:t>
      </w:r>
      <w:r>
        <w:rPr>
          <w:spacing w:val="-5"/>
        </w:rPr>
        <w:t> </w:t>
      </w:r>
      <w:r>
        <w:rPr>
          <w:spacing w:val="-2"/>
        </w:rPr>
        <w:t>in</w:t>
      </w:r>
      <w:r>
        <w:rPr>
          <w:spacing w:val="-5"/>
        </w:rPr>
        <w:t> </w:t>
      </w:r>
      <w:r>
        <w:rPr>
          <w:spacing w:val="-2"/>
        </w:rPr>
        <w:t>a</w:t>
      </w:r>
      <w:r>
        <w:rPr>
          <w:spacing w:val="-4"/>
        </w:rPr>
        <w:t> </w:t>
      </w:r>
      <w:r>
        <w:rPr>
          <w:spacing w:val="-2"/>
        </w:rPr>
        <w:t>match</w:t>
      </w:r>
      <w:r>
        <w:rPr>
          <w:spacing w:val="-5"/>
        </w:rPr>
        <w:t> </w:t>
      </w:r>
      <w:r>
        <w:rPr>
          <w:spacing w:val="-2"/>
        </w:rPr>
        <w:t>of</w:t>
      </w:r>
      <w:r>
        <w:rPr>
          <w:spacing w:val="-4"/>
        </w:rPr>
        <w:t> </w:t>
      </w:r>
      <w:r>
        <w:rPr>
          <w:spacing w:val="-2"/>
        </w:rPr>
        <w:t>their</w:t>
      </w:r>
      <w:r>
        <w:rPr>
          <w:spacing w:val="-5"/>
        </w:rPr>
        <w:t> </w:t>
      </w:r>
      <w:r>
        <w:rPr>
          <w:spacing w:val="-2"/>
        </w:rPr>
        <w:t>sensation</w:t>
      </w:r>
      <w:r>
        <w:rPr>
          <w:spacing w:val="-5"/>
        </w:rPr>
        <w:t> </w:t>
      </w:r>
      <w:r>
        <w:rPr>
          <w:spacing w:val="-2"/>
        </w:rPr>
        <w:t>of</w:t>
      </w:r>
      <w:r>
        <w:rPr>
          <w:spacing w:val="-4"/>
        </w:rPr>
        <w:t> </w:t>
      </w:r>
      <w:r>
        <w:rPr>
          <w:spacing w:val="-2"/>
        </w:rPr>
        <w:t>PI </w:t>
      </w:r>
      <w:r>
        <w:rPr/>
        <w:t>or</w:t>
      </w:r>
      <w:r>
        <w:rPr>
          <w:spacing w:val="-1"/>
        </w:rPr>
        <w:t> </w:t>
      </w:r>
      <w:r>
        <w:rPr/>
        <w:t>Psi,</w:t>
      </w:r>
      <w:r>
        <w:rPr>
          <w:spacing w:val="-1"/>
        </w:rPr>
        <w:t> </w:t>
      </w:r>
      <w:r>
        <w:rPr/>
        <w:t>i.e., the</w:t>
      </w:r>
      <w:r>
        <w:rPr>
          <w:spacing w:val="-1"/>
        </w:rPr>
        <w:t> </w:t>
      </w:r>
      <w:r>
        <w:rPr/>
        <w:t>only important thing</w:t>
      </w:r>
      <w:r>
        <w:rPr>
          <w:spacing w:val="-1"/>
        </w:rPr>
        <w:t> </w:t>
      </w:r>
      <w:r>
        <w:rPr/>
        <w:t>are</w:t>
      </w:r>
      <w:r>
        <w:rPr>
          <w:spacing w:val="-1"/>
        </w:rPr>
        <w:t> </w:t>
      </w:r>
      <w:r>
        <w:rPr/>
        <w:t>the matches</w:t>
      </w:r>
      <w:r>
        <w:rPr>
          <w:spacing w:val="-1"/>
        </w:rPr>
        <w:t> </w:t>
      </w:r>
      <w:r>
        <w:rPr/>
        <w:t>that</w:t>
      </w:r>
      <w:r>
        <w:rPr>
          <w:spacing w:val="-1"/>
        </w:rPr>
        <w:t> </w:t>
      </w:r>
      <w:r>
        <w:rPr/>
        <w:t>people make,</w:t>
      </w:r>
      <w:r>
        <w:rPr>
          <w:spacing w:val="-6"/>
        </w:rPr>
        <w:t> </w:t>
      </w:r>
      <w:r>
        <w:rPr/>
        <w:t>and</w:t>
      </w:r>
      <w:r>
        <w:rPr>
          <w:spacing w:val="-6"/>
        </w:rPr>
        <w:t> </w:t>
      </w:r>
      <w:r>
        <w:rPr/>
        <w:t>not</w:t>
      </w:r>
      <w:r>
        <w:rPr>
          <w:spacing w:val="-6"/>
        </w:rPr>
        <w:t> </w:t>
      </w:r>
      <w:r>
        <w:rPr/>
        <w:t>the</w:t>
      </w:r>
      <w:r>
        <w:rPr>
          <w:spacing w:val="-6"/>
        </w:rPr>
        <w:t> </w:t>
      </w:r>
      <w:r>
        <w:rPr/>
        <w:t>meanings</w:t>
      </w:r>
      <w:r>
        <w:rPr>
          <w:spacing w:val="-6"/>
        </w:rPr>
        <w:t> </w:t>
      </w:r>
      <w:r>
        <w:rPr/>
        <w:t>that</w:t>
      </w:r>
      <w:r>
        <w:rPr>
          <w:spacing w:val="-6"/>
        </w:rPr>
        <w:t> </w:t>
      </w:r>
      <w:r>
        <w:rPr/>
        <w:t>might</w:t>
      </w:r>
      <w:r>
        <w:rPr>
          <w:spacing w:val="-7"/>
        </w:rPr>
        <w:t> </w:t>
      </w:r>
      <w:r>
        <w:rPr/>
        <w:t>be</w:t>
      </w:r>
      <w:r>
        <w:rPr>
          <w:spacing w:val="-6"/>
        </w:rPr>
        <w:t> </w:t>
      </w:r>
      <w:r>
        <w:rPr/>
        <w:t>attributed</w:t>
      </w:r>
      <w:r>
        <w:rPr>
          <w:spacing w:val="-6"/>
        </w:rPr>
        <w:t> </w:t>
      </w:r>
      <w:r>
        <w:rPr/>
        <w:t>to</w:t>
      </w:r>
      <w:r>
        <w:rPr>
          <w:spacing w:val="-6"/>
        </w:rPr>
        <w:t> </w:t>
      </w:r>
      <w:r>
        <w:rPr/>
        <w:t>these.</w:t>
      </w:r>
      <w:r>
        <w:rPr>
          <w:spacing w:val="-6"/>
        </w:rPr>
        <w:t> </w:t>
      </w:r>
      <w:r>
        <w:rPr/>
        <w:t>In the</w:t>
      </w:r>
      <w:r>
        <w:rPr>
          <w:spacing w:val="-11"/>
        </w:rPr>
        <w:t> </w:t>
      </w:r>
      <w:r>
        <w:rPr/>
        <w:t>experimental</w:t>
      </w:r>
      <w:r>
        <w:rPr>
          <w:spacing w:val="-11"/>
        </w:rPr>
        <w:t> </w:t>
      </w:r>
      <w:r>
        <w:rPr/>
        <w:t>study</w:t>
      </w:r>
      <w:r>
        <w:rPr>
          <w:spacing w:val="-11"/>
        </w:rPr>
        <w:t> </w:t>
      </w:r>
      <w:r>
        <w:rPr/>
        <w:t>of</w:t>
      </w:r>
      <w:r>
        <w:rPr>
          <w:spacing w:val="-11"/>
        </w:rPr>
        <w:t> </w:t>
      </w:r>
      <w:r>
        <w:rPr/>
        <w:t>this</w:t>
      </w:r>
      <w:r>
        <w:rPr>
          <w:spacing w:val="-10"/>
        </w:rPr>
        <w:t> </w:t>
      </w:r>
      <w:r>
        <w:rPr/>
        <w:t>method</w:t>
      </w:r>
      <w:r>
        <w:rPr>
          <w:spacing w:val="-11"/>
        </w:rPr>
        <w:t> </w:t>
      </w:r>
      <w:r>
        <w:rPr/>
        <w:t>participants</w:t>
      </w:r>
      <w:r>
        <w:rPr>
          <w:spacing w:val="-11"/>
        </w:rPr>
        <w:t> </w:t>
      </w:r>
      <w:r>
        <w:rPr/>
        <w:t>who</w:t>
      </w:r>
      <w:r>
        <w:rPr>
          <w:spacing w:val="-11"/>
        </w:rPr>
        <w:t> </w:t>
      </w:r>
      <w:r>
        <w:rPr/>
        <w:t>had</w:t>
      </w:r>
      <w:r>
        <w:rPr>
          <w:spacing w:val="-11"/>
        </w:rPr>
        <w:t> </w:t>
      </w:r>
      <w:r>
        <w:rPr/>
        <w:t>been asked</w:t>
      </w:r>
      <w:r>
        <w:rPr>
          <w:spacing w:val="-7"/>
        </w:rPr>
        <w:t> </w:t>
      </w:r>
      <w:r>
        <w:rPr/>
        <w:t>to</w:t>
      </w:r>
      <w:r>
        <w:rPr>
          <w:spacing w:val="-7"/>
        </w:rPr>
        <w:t> </w:t>
      </w:r>
      <w:r>
        <w:rPr/>
        <w:t>focus</w:t>
      </w:r>
      <w:r>
        <w:rPr>
          <w:spacing w:val="-6"/>
        </w:rPr>
        <w:t> </w:t>
      </w:r>
      <w:r>
        <w:rPr/>
        <w:t>on</w:t>
      </w:r>
      <w:r>
        <w:rPr>
          <w:spacing w:val="-8"/>
        </w:rPr>
        <w:t> </w:t>
      </w:r>
      <w:r>
        <w:rPr/>
        <w:t>matching</w:t>
      </w:r>
      <w:r>
        <w:rPr>
          <w:spacing w:val="-5"/>
        </w:rPr>
        <w:t> </w:t>
      </w:r>
      <w:r>
        <w:rPr/>
        <w:t>their</w:t>
      </w:r>
      <w:r>
        <w:rPr>
          <w:spacing w:val="-7"/>
        </w:rPr>
        <w:t> </w:t>
      </w:r>
      <w:r>
        <w:rPr/>
        <w:t>state</w:t>
      </w:r>
      <w:r>
        <w:rPr>
          <w:spacing w:val="-7"/>
        </w:rPr>
        <w:t> </w:t>
      </w:r>
      <w:r>
        <w:rPr/>
        <w:t>of</w:t>
      </w:r>
      <w:r>
        <w:rPr>
          <w:spacing w:val="-6"/>
        </w:rPr>
        <w:t> </w:t>
      </w:r>
      <w:r>
        <w:rPr/>
        <w:t>PI</w:t>
      </w:r>
      <w:r>
        <w:rPr>
          <w:spacing w:val="-7"/>
        </w:rPr>
        <w:t> </w:t>
      </w:r>
      <w:r>
        <w:rPr/>
        <w:t>transitioned</w:t>
      </w:r>
      <w:r>
        <w:rPr>
          <w:spacing w:val="-8"/>
        </w:rPr>
        <w:t> </w:t>
      </w:r>
      <w:r>
        <w:rPr>
          <w:spacing w:val="-2"/>
        </w:rPr>
        <w:t>between</w:t>
      </w:r>
    </w:p>
    <w:p>
      <w:pPr>
        <w:pStyle w:val="BodyText"/>
        <w:spacing w:line="213" w:lineRule="auto" w:before="120"/>
        <w:ind w:left="187" w:right="184"/>
        <w:jc w:val="right"/>
      </w:pPr>
      <w:r>
        <w:rPr/>
        <w:br w:type="column"/>
      </w:r>
      <w:r>
        <w:rPr/>
        <w:t>the</w:t>
      </w:r>
      <w:r>
        <w:rPr>
          <w:spacing w:val="-3"/>
        </w:rPr>
        <w:t> </w:t>
      </w:r>
      <w:r>
        <w:rPr/>
        <w:t>con</w:t>
      </w:r>
      <w:r>
        <w:rPr>
          <w:rFonts w:ascii="Times New Roman" w:hAnsi="Times New Roman"/>
        </w:rPr>
        <w:t>fi</w:t>
      </w:r>
      <w:r>
        <w:rPr/>
        <w:t>gurations</w:t>
      </w:r>
      <w:r>
        <w:rPr>
          <w:spacing w:val="-1"/>
        </w:rPr>
        <w:t> </w:t>
      </w:r>
      <w:r>
        <w:rPr/>
        <w:t>differently</w:t>
      </w:r>
      <w:r>
        <w:rPr>
          <w:spacing w:val="-2"/>
        </w:rPr>
        <w:t> </w:t>
      </w:r>
      <w:r>
        <w:rPr/>
        <w:t>than</w:t>
      </w:r>
      <w:r>
        <w:rPr>
          <w:spacing w:val="-1"/>
        </w:rPr>
        <w:t> </w:t>
      </w:r>
      <w:r>
        <w:rPr/>
        <w:t>those</w:t>
      </w:r>
      <w:r>
        <w:rPr>
          <w:spacing w:val="-3"/>
        </w:rPr>
        <w:t> </w:t>
      </w:r>
      <w:r>
        <w:rPr/>
        <w:t>who</w:t>
      </w:r>
      <w:r>
        <w:rPr>
          <w:spacing w:val="-2"/>
        </w:rPr>
        <w:t> </w:t>
      </w:r>
      <w:r>
        <w:rPr/>
        <w:t>had</w:t>
      </w:r>
      <w:r>
        <w:rPr>
          <w:spacing w:val="-1"/>
        </w:rPr>
        <w:t> </w:t>
      </w:r>
      <w:r>
        <w:rPr/>
        <w:t>been</w:t>
      </w:r>
      <w:r>
        <w:rPr>
          <w:spacing w:val="-3"/>
        </w:rPr>
        <w:t> </w:t>
      </w:r>
      <w:r>
        <w:rPr/>
        <w:t>asked</w:t>
      </w:r>
      <w:r>
        <w:rPr>
          <w:spacing w:val="-2"/>
        </w:rPr>
        <w:t> </w:t>
      </w:r>
      <w:r>
        <w:rPr/>
        <w:t>to match Psi, and the </w:t>
      </w:r>
      <w:r>
        <w:rPr>
          <w:rFonts w:ascii="Times New Roman" w:hAnsi="Times New Roman"/>
        </w:rPr>
        <w:t>fi</w:t>
      </w:r>
      <w:r>
        <w:rPr/>
        <w:t>nal resulting con</w:t>
      </w:r>
      <w:r>
        <w:rPr>
          <w:rFonts w:ascii="Times New Roman" w:hAnsi="Times New Roman"/>
        </w:rPr>
        <w:t>fi</w:t>
      </w:r>
      <w:r>
        <w:rPr/>
        <w:t>gurations were different. This</w:t>
      </w:r>
      <w:r>
        <w:rPr>
          <w:spacing w:val="38"/>
        </w:rPr>
        <w:t> </w:t>
      </w:r>
      <w:r>
        <w:rPr/>
        <w:t>method</w:t>
      </w:r>
      <w:r>
        <w:rPr>
          <w:spacing w:val="40"/>
        </w:rPr>
        <w:t> </w:t>
      </w:r>
      <w:r>
        <w:rPr/>
        <w:t>has</w:t>
      </w:r>
      <w:r>
        <w:rPr>
          <w:spacing w:val="38"/>
        </w:rPr>
        <w:t> </w:t>
      </w:r>
      <w:r>
        <w:rPr/>
        <w:t>been</w:t>
      </w:r>
      <w:r>
        <w:rPr>
          <w:spacing w:val="39"/>
        </w:rPr>
        <w:t> </w:t>
      </w:r>
      <w:r>
        <w:rPr/>
        <w:t>applied</w:t>
      </w:r>
      <w:r>
        <w:rPr>
          <w:spacing w:val="39"/>
        </w:rPr>
        <w:t> </w:t>
      </w:r>
      <w:r>
        <w:rPr/>
        <w:t>several</w:t>
      </w:r>
      <w:r>
        <w:rPr>
          <w:spacing w:val="39"/>
        </w:rPr>
        <w:t> </w:t>
      </w:r>
      <w:r>
        <w:rPr/>
        <w:t>times.</w:t>
      </w:r>
      <w:r>
        <w:rPr>
          <w:spacing w:val="39"/>
        </w:rPr>
        <w:t> </w:t>
      </w:r>
      <w:hyperlink w:history="true" w:anchor="_bookmark194">
        <w:r>
          <w:rPr>
            <w:color w:val="6D6E71"/>
          </w:rPr>
          <w:t>Azevedo</w:t>
        </w:r>
        <w:r>
          <w:rPr>
            <w:color w:val="6D6E71"/>
            <w:spacing w:val="39"/>
          </w:rPr>
          <w:t> </w:t>
        </w:r>
        <w:r>
          <w:rPr>
            <w:color w:val="6D6E71"/>
          </w:rPr>
          <w:t>et</w:t>
        </w:r>
        <w:r>
          <w:rPr>
            <w:color w:val="6D6E71"/>
            <w:spacing w:val="39"/>
          </w:rPr>
          <w:t> </w:t>
        </w:r>
        <w:r>
          <w:rPr>
            <w:color w:val="6D6E71"/>
          </w:rPr>
          <w:t>al.</w:t>
        </w:r>
      </w:hyperlink>
      <w:r>
        <w:rPr>
          <w:color w:val="6D6E71"/>
        </w:rPr>
        <w:t> </w:t>
      </w:r>
      <w:hyperlink w:history="true" w:anchor="_bookmark194">
        <w:r>
          <w:rPr>
            <w:color w:val="6D6E71"/>
            <w:spacing w:val="-2"/>
          </w:rPr>
          <w:t>(2014)</w:t>
        </w:r>
      </w:hyperlink>
      <w:r>
        <w:rPr>
          <w:color w:val="6D6E71"/>
          <w:spacing w:val="-3"/>
        </w:rPr>
        <w:t> </w:t>
      </w:r>
      <w:r>
        <w:rPr>
          <w:spacing w:val="-2"/>
        </w:rPr>
        <w:t>combined</w:t>
      </w:r>
      <w:r>
        <w:rPr>
          <w:spacing w:val="-3"/>
        </w:rPr>
        <w:t> </w:t>
      </w:r>
      <w:r>
        <w:rPr>
          <w:spacing w:val="-2"/>
        </w:rPr>
        <w:t>the</w:t>
      </w:r>
      <w:r>
        <w:rPr>
          <w:spacing w:val="-3"/>
        </w:rPr>
        <w:t> </w:t>
      </w:r>
      <w:r>
        <w:rPr>
          <w:spacing w:val="-2"/>
        </w:rPr>
        <w:t>method</w:t>
      </w:r>
      <w:r>
        <w:rPr>
          <w:spacing w:val="-3"/>
        </w:rPr>
        <w:t> </w:t>
      </w:r>
      <w:r>
        <w:rPr>
          <w:spacing w:val="-2"/>
        </w:rPr>
        <w:t>with</w:t>
      </w:r>
      <w:r>
        <w:rPr>
          <w:spacing w:val="-3"/>
        </w:rPr>
        <w:t> </w:t>
      </w:r>
      <w:r>
        <w:rPr>
          <w:spacing w:val="-2"/>
        </w:rPr>
        <w:t>EEG</w:t>
      </w:r>
      <w:r>
        <w:rPr>
          <w:spacing w:val="-4"/>
        </w:rPr>
        <w:t> </w:t>
      </w:r>
      <w:r>
        <w:rPr>
          <w:spacing w:val="-2"/>
        </w:rPr>
        <w:t>measures of</w:t>
      </w:r>
      <w:r>
        <w:rPr>
          <w:spacing w:val="-4"/>
        </w:rPr>
        <w:t> </w:t>
      </w:r>
      <w:r>
        <w:rPr>
          <w:spacing w:val="-2"/>
        </w:rPr>
        <w:t>engagement. </w:t>
      </w:r>
      <w:hyperlink w:history="true" w:anchor="_bookmark205">
        <w:r>
          <w:rPr>
            <w:color w:val="6D6E71"/>
          </w:rPr>
          <w:t>Bergström</w:t>
        </w:r>
        <w:r>
          <w:rPr>
            <w:color w:val="6D6E71"/>
            <w:spacing w:val="-3"/>
          </w:rPr>
          <w:t> </w:t>
        </w:r>
        <w:r>
          <w:rPr>
            <w:color w:val="6D6E71"/>
          </w:rPr>
          <w:t>et</w:t>
        </w:r>
        <w:r>
          <w:rPr>
            <w:color w:val="6D6E71"/>
            <w:spacing w:val="-2"/>
          </w:rPr>
          <w:t> </w:t>
        </w:r>
        <w:r>
          <w:rPr>
            <w:color w:val="6D6E71"/>
          </w:rPr>
          <w:t>al.</w:t>
        </w:r>
        <w:r>
          <w:rPr>
            <w:color w:val="6D6E71"/>
            <w:spacing w:val="-3"/>
          </w:rPr>
          <w:t> </w:t>
        </w:r>
        <w:r>
          <w:rPr>
            <w:color w:val="6D6E71"/>
          </w:rPr>
          <w:t>(2017)</w:t>
        </w:r>
      </w:hyperlink>
      <w:r>
        <w:rPr>
          <w:color w:val="6D6E71"/>
          <w:spacing w:val="-3"/>
        </w:rPr>
        <w:t> </w:t>
      </w:r>
      <w:r>
        <w:rPr/>
        <w:t>used</w:t>
      </w:r>
      <w:r>
        <w:rPr>
          <w:spacing w:val="-2"/>
        </w:rPr>
        <w:t> </w:t>
      </w:r>
      <w:r>
        <w:rPr/>
        <w:t>this</w:t>
      </w:r>
      <w:r>
        <w:rPr>
          <w:spacing w:val="-3"/>
        </w:rPr>
        <w:t> </w:t>
      </w:r>
      <w:r>
        <w:rPr/>
        <w:t>method</w:t>
      </w:r>
      <w:r>
        <w:rPr>
          <w:spacing w:val="-3"/>
        </w:rPr>
        <w:t> </w:t>
      </w:r>
      <w:r>
        <w:rPr/>
        <w:t>to</w:t>
      </w:r>
      <w:r>
        <w:rPr>
          <w:spacing w:val="-3"/>
        </w:rPr>
        <w:t> </w:t>
      </w:r>
      <w:r>
        <w:rPr/>
        <w:t>evaluate</w:t>
      </w:r>
      <w:r>
        <w:rPr>
          <w:spacing w:val="-2"/>
        </w:rPr>
        <w:t> </w:t>
      </w:r>
      <w:r>
        <w:rPr/>
        <w:t>Psi</w:t>
      </w:r>
      <w:r>
        <w:rPr>
          <w:spacing w:val="-3"/>
        </w:rPr>
        <w:t> </w:t>
      </w:r>
      <w:r>
        <w:rPr/>
        <w:t>for</w:t>
      </w:r>
      <w:r>
        <w:rPr>
          <w:spacing w:val="-3"/>
        </w:rPr>
        <w:t> </w:t>
      </w:r>
      <w:r>
        <w:rPr/>
        <w:t>four different</w:t>
      </w:r>
      <w:r>
        <w:rPr>
          <w:spacing w:val="35"/>
        </w:rPr>
        <w:t> </w:t>
      </w:r>
      <w:r>
        <w:rPr/>
        <w:t>factors</w:t>
      </w:r>
      <w:r>
        <w:rPr>
          <w:spacing w:val="35"/>
        </w:rPr>
        <w:t> </w:t>
      </w:r>
      <w:r>
        <w:rPr/>
        <w:t>in</w:t>
      </w:r>
      <w:r>
        <w:rPr>
          <w:rFonts w:ascii="Times New Roman" w:hAnsi="Times New Roman"/>
        </w:rPr>
        <w:t>fl</w:t>
      </w:r>
      <w:r>
        <w:rPr/>
        <w:t>uencing</w:t>
      </w:r>
      <w:r>
        <w:rPr>
          <w:spacing w:val="35"/>
        </w:rPr>
        <w:t> </w:t>
      </w:r>
      <w:r>
        <w:rPr/>
        <w:t>the</w:t>
      </w:r>
      <w:r>
        <w:rPr>
          <w:spacing w:val="35"/>
        </w:rPr>
        <w:t> </w:t>
      </w:r>
      <w:r>
        <w:rPr/>
        <w:t>responses</w:t>
      </w:r>
      <w:r>
        <w:rPr>
          <w:spacing w:val="35"/>
        </w:rPr>
        <w:t> </w:t>
      </w:r>
      <w:r>
        <w:rPr/>
        <w:t>to</w:t>
      </w:r>
      <w:r>
        <w:rPr>
          <w:spacing w:val="34"/>
        </w:rPr>
        <w:t> </w:t>
      </w:r>
      <w:r>
        <w:rPr/>
        <w:t>a</w:t>
      </w:r>
      <w:r>
        <w:rPr>
          <w:spacing w:val="35"/>
        </w:rPr>
        <w:t> </w:t>
      </w:r>
      <w:r>
        <w:rPr/>
        <w:t>virtual</w:t>
      </w:r>
      <w:r>
        <w:rPr>
          <w:spacing w:val="35"/>
        </w:rPr>
        <w:t> </w:t>
      </w:r>
      <w:r>
        <w:rPr/>
        <w:t>string quartet</w:t>
      </w:r>
      <w:r>
        <w:rPr>
          <w:spacing w:val="40"/>
        </w:rPr>
        <w:t> </w:t>
      </w:r>
      <w:r>
        <w:rPr/>
        <w:t>performance.</w:t>
      </w:r>
      <w:r>
        <w:rPr>
          <w:spacing w:val="40"/>
        </w:rPr>
        <w:t> </w:t>
      </w:r>
      <w:hyperlink w:history="true" w:anchor="_bookmark279">
        <w:r>
          <w:rPr>
            <w:color w:val="6D6E71"/>
          </w:rPr>
          <w:t>Skarbez</w:t>
        </w:r>
        <w:r>
          <w:rPr>
            <w:color w:val="6D6E71"/>
            <w:spacing w:val="40"/>
          </w:rPr>
          <w:t> </w:t>
        </w:r>
        <w:r>
          <w:rPr>
            <w:color w:val="6D6E71"/>
          </w:rPr>
          <w:t>et</w:t>
        </w:r>
        <w:r>
          <w:rPr>
            <w:color w:val="6D6E71"/>
            <w:spacing w:val="40"/>
          </w:rPr>
          <w:t> </w:t>
        </w:r>
        <w:r>
          <w:rPr>
            <w:color w:val="6D6E71"/>
          </w:rPr>
          <w:t>al.</w:t>
        </w:r>
        <w:r>
          <w:rPr>
            <w:color w:val="6D6E71"/>
            <w:spacing w:val="40"/>
          </w:rPr>
          <w:t> </w:t>
        </w:r>
        <w:r>
          <w:rPr>
            <w:color w:val="6D6E71"/>
          </w:rPr>
          <w:t>(2017)</w:t>
        </w:r>
      </w:hyperlink>
      <w:r>
        <w:rPr>
          <w:color w:val="6D6E71"/>
          <w:spacing w:val="40"/>
        </w:rPr>
        <w:t> </w:t>
      </w:r>
      <w:r>
        <w:rPr/>
        <w:t>evaluated</w:t>
      </w:r>
      <w:r>
        <w:rPr>
          <w:spacing w:val="40"/>
        </w:rPr>
        <w:t> </w:t>
      </w:r>
      <w:r>
        <w:rPr/>
        <w:t>how</w:t>
      </w:r>
      <w:r>
        <w:rPr>
          <w:spacing w:val="40"/>
        </w:rPr>
        <w:t> </w:t>
      </w:r>
      <w:r>
        <w:rPr/>
        <w:t>a number</w:t>
      </w:r>
      <w:r>
        <w:rPr>
          <w:spacing w:val="80"/>
        </w:rPr>
        <w:t> </w:t>
      </w:r>
      <w:r>
        <w:rPr/>
        <w:t>of</w:t>
      </w:r>
      <w:r>
        <w:rPr>
          <w:spacing w:val="80"/>
        </w:rPr>
        <w:t> </w:t>
      </w:r>
      <w:r>
        <w:rPr/>
        <w:t>factors</w:t>
      </w:r>
      <w:r>
        <w:rPr>
          <w:spacing w:val="80"/>
        </w:rPr>
        <w:t> </w:t>
      </w:r>
      <w:r>
        <w:rPr/>
        <w:t>determining</w:t>
      </w:r>
      <w:r>
        <w:rPr>
          <w:spacing w:val="80"/>
        </w:rPr>
        <w:t> </w:t>
      </w:r>
      <w:r>
        <w:rPr/>
        <w:t>the</w:t>
      </w:r>
      <w:r>
        <w:rPr>
          <w:spacing w:val="80"/>
        </w:rPr>
        <w:t> </w:t>
      </w:r>
      <w:r>
        <w:rPr/>
        <w:t>behaviour</w:t>
      </w:r>
      <w:r>
        <w:rPr>
          <w:spacing w:val="80"/>
        </w:rPr>
        <w:t> </w:t>
      </w:r>
      <w:r>
        <w:rPr/>
        <w:t>of</w:t>
      </w:r>
      <w:r>
        <w:rPr>
          <w:spacing w:val="80"/>
        </w:rPr>
        <w:t> </w:t>
      </w:r>
      <w:r>
        <w:rPr/>
        <w:t>virtual characters</w:t>
      </w:r>
      <w:r>
        <w:rPr>
          <w:spacing w:val="80"/>
        </w:rPr>
        <w:t> </w:t>
      </w:r>
      <w:r>
        <w:rPr/>
        <w:t>in</w:t>
      </w:r>
      <w:r>
        <w:rPr>
          <w:rFonts w:ascii="Times New Roman" w:hAnsi="Times New Roman"/>
        </w:rPr>
        <w:t>fl</w:t>
      </w:r>
      <w:r>
        <w:rPr/>
        <w:t>uenced</w:t>
      </w:r>
      <w:r>
        <w:rPr>
          <w:spacing w:val="80"/>
        </w:rPr>
        <w:t> </w:t>
      </w:r>
      <w:r>
        <w:rPr/>
        <w:t>Psi.</w:t>
      </w:r>
      <w:r>
        <w:rPr>
          <w:spacing w:val="80"/>
        </w:rPr>
        <w:t> </w:t>
      </w:r>
      <w:hyperlink w:history="true" w:anchor="_bookmark224">
        <w:r>
          <w:rPr>
            <w:color w:val="6D6E71"/>
          </w:rPr>
          <w:t>Gao</w:t>
        </w:r>
        <w:r>
          <w:rPr>
            <w:color w:val="6D6E71"/>
            <w:spacing w:val="80"/>
          </w:rPr>
          <w:t> </w:t>
        </w:r>
        <w:r>
          <w:rPr>
            <w:color w:val="6D6E71"/>
          </w:rPr>
          <w:t>et</w:t>
        </w:r>
        <w:r>
          <w:rPr>
            <w:color w:val="6D6E71"/>
            <w:spacing w:val="79"/>
          </w:rPr>
          <w:t> </w:t>
        </w:r>
        <w:r>
          <w:rPr>
            <w:color w:val="6D6E71"/>
          </w:rPr>
          <w:t>al.</w:t>
        </w:r>
        <w:r>
          <w:rPr>
            <w:color w:val="6D6E71"/>
            <w:spacing w:val="80"/>
          </w:rPr>
          <w:t> </w:t>
        </w:r>
        <w:r>
          <w:rPr>
            <w:color w:val="6D6E71"/>
          </w:rPr>
          <w:t>(2018)</w:t>
        </w:r>
      </w:hyperlink>
      <w:r>
        <w:rPr>
          <w:color w:val="6D6E71"/>
          <w:spacing w:val="80"/>
        </w:rPr>
        <w:t> </w:t>
      </w:r>
      <w:r>
        <w:rPr/>
        <w:t>assessed</w:t>
      </w:r>
      <w:r>
        <w:rPr>
          <w:spacing w:val="79"/>
        </w:rPr>
        <w:t> </w:t>
      </w:r>
      <w:r>
        <w:rPr/>
        <w:t>the believability</w:t>
      </w:r>
      <w:r>
        <w:rPr>
          <w:spacing w:val="39"/>
        </w:rPr>
        <w:t> </w:t>
      </w:r>
      <w:r>
        <w:rPr/>
        <w:t>of</w:t>
      </w:r>
      <w:r>
        <w:rPr>
          <w:spacing w:val="40"/>
        </w:rPr>
        <w:t> </w:t>
      </w:r>
      <w:r>
        <w:rPr/>
        <w:t>a</w:t>
      </w:r>
      <w:r>
        <w:rPr>
          <w:spacing w:val="39"/>
        </w:rPr>
        <w:t> </w:t>
      </w:r>
      <w:r>
        <w:rPr/>
        <w:t>VR</w:t>
      </w:r>
      <w:r>
        <w:rPr>
          <w:spacing w:val="40"/>
        </w:rPr>
        <w:t> </w:t>
      </w:r>
      <w:r>
        <w:rPr/>
        <w:t>rock</w:t>
      </w:r>
      <w:r>
        <w:rPr>
          <w:spacing w:val="39"/>
        </w:rPr>
        <w:t> </w:t>
      </w:r>
      <w:r>
        <w:rPr/>
        <w:t>climbing</w:t>
      </w:r>
      <w:r>
        <w:rPr>
          <w:spacing w:val="39"/>
        </w:rPr>
        <w:t> </w:t>
      </w:r>
      <w:r>
        <w:rPr/>
        <w:t>scenario.</w:t>
      </w:r>
      <w:r>
        <w:rPr>
          <w:spacing w:val="40"/>
        </w:rPr>
        <w:t> </w:t>
      </w:r>
      <w:hyperlink w:history="true" w:anchor="_bookmark222">
        <w:r>
          <w:rPr>
            <w:color w:val="6D6E71"/>
          </w:rPr>
          <w:t>Fribourg</w:t>
        </w:r>
        <w:r>
          <w:rPr>
            <w:color w:val="6D6E71"/>
            <w:spacing w:val="39"/>
          </w:rPr>
          <w:t> </w:t>
        </w:r>
        <w:r>
          <w:rPr>
            <w:color w:val="6D6E71"/>
          </w:rPr>
          <w:t>et</w:t>
        </w:r>
        <w:r>
          <w:rPr>
            <w:color w:val="6D6E71"/>
            <w:spacing w:val="40"/>
          </w:rPr>
          <w:t> </w:t>
        </w:r>
        <w:r>
          <w:rPr>
            <w:color w:val="6D6E71"/>
          </w:rPr>
          <w:t>al.</w:t>
        </w:r>
      </w:hyperlink>
      <w:r>
        <w:rPr>
          <w:color w:val="6D6E71"/>
        </w:rPr>
        <w:t> </w:t>
      </w:r>
      <w:hyperlink w:history="true" w:anchor="_bookmark222">
        <w:r>
          <w:rPr>
            <w:color w:val="6D6E71"/>
          </w:rPr>
          <w:t>(2020)</w:t>
        </w:r>
      </w:hyperlink>
      <w:r>
        <w:rPr>
          <w:color w:val="6D6E71"/>
          <w:spacing w:val="80"/>
        </w:rPr>
        <w:t> </w:t>
      </w:r>
      <w:r>
        <w:rPr/>
        <w:t>turned</w:t>
      </w:r>
      <w:r>
        <w:rPr>
          <w:spacing w:val="80"/>
        </w:rPr>
        <w:t> </w:t>
      </w:r>
      <w:r>
        <w:rPr/>
        <w:t>the</w:t>
      </w:r>
      <w:r>
        <w:rPr>
          <w:spacing w:val="80"/>
        </w:rPr>
        <w:t> </w:t>
      </w:r>
      <w:r>
        <w:rPr/>
        <w:t>method</w:t>
      </w:r>
      <w:r>
        <w:rPr>
          <w:spacing w:val="80"/>
        </w:rPr>
        <w:t> </w:t>
      </w:r>
      <w:r>
        <w:rPr/>
        <w:t>towards</w:t>
      </w:r>
      <w:r>
        <w:rPr>
          <w:spacing w:val="80"/>
        </w:rPr>
        <w:t> </w:t>
      </w:r>
      <w:r>
        <w:rPr/>
        <w:t>evaluation</w:t>
      </w:r>
      <w:r>
        <w:rPr>
          <w:spacing w:val="80"/>
        </w:rPr>
        <w:t> </w:t>
      </w:r>
      <w:r>
        <w:rPr/>
        <w:t>of</w:t>
      </w:r>
      <w:r>
        <w:rPr>
          <w:spacing w:val="80"/>
        </w:rPr>
        <w:t> </w:t>
      </w:r>
      <w:r>
        <w:rPr/>
        <w:t>body</w:t>
      </w:r>
      <w:r>
        <w:rPr>
          <w:spacing w:val="40"/>
        </w:rPr>
        <w:t> </w:t>
      </w:r>
      <w:r>
        <w:rPr/>
        <w:t>ownership</w:t>
      </w:r>
      <w:r>
        <w:rPr>
          <w:spacing w:val="25"/>
        </w:rPr>
        <w:t> </w:t>
      </w:r>
      <w:r>
        <w:rPr/>
        <w:t>rather</w:t>
      </w:r>
      <w:r>
        <w:rPr>
          <w:spacing w:val="25"/>
        </w:rPr>
        <w:t> </w:t>
      </w:r>
      <w:r>
        <w:rPr/>
        <w:t>than</w:t>
      </w:r>
      <w:r>
        <w:rPr>
          <w:spacing w:val="25"/>
        </w:rPr>
        <w:t> </w:t>
      </w:r>
      <w:r>
        <w:rPr/>
        <w:t>PI</w:t>
      </w:r>
      <w:r>
        <w:rPr>
          <w:spacing w:val="25"/>
        </w:rPr>
        <w:t> </w:t>
      </w:r>
      <w:r>
        <w:rPr/>
        <w:t>or</w:t>
      </w:r>
      <w:r>
        <w:rPr>
          <w:spacing w:val="25"/>
        </w:rPr>
        <w:t> </w:t>
      </w:r>
      <w:r>
        <w:rPr/>
        <w:t>Psi.</w:t>
      </w:r>
      <w:r>
        <w:rPr>
          <w:spacing w:val="25"/>
        </w:rPr>
        <w:t> </w:t>
      </w:r>
      <w:hyperlink w:history="true" w:anchor="_bookmark223">
        <w:r>
          <w:rPr>
            <w:color w:val="6D6E71"/>
          </w:rPr>
          <w:t>GalvanDebarba</w:t>
        </w:r>
        <w:r>
          <w:rPr>
            <w:color w:val="6D6E71"/>
            <w:spacing w:val="25"/>
          </w:rPr>
          <w:t> </w:t>
        </w:r>
        <w:r>
          <w:rPr>
            <w:color w:val="6D6E71"/>
          </w:rPr>
          <w:t>et</w:t>
        </w:r>
        <w:r>
          <w:rPr>
            <w:color w:val="6D6E71"/>
            <w:spacing w:val="25"/>
          </w:rPr>
          <w:t> </w:t>
        </w:r>
        <w:r>
          <w:rPr>
            <w:color w:val="6D6E71"/>
          </w:rPr>
          <w:t>al.</w:t>
        </w:r>
        <w:r>
          <w:rPr>
            <w:color w:val="6D6E71"/>
            <w:spacing w:val="24"/>
          </w:rPr>
          <w:t> </w:t>
        </w:r>
        <w:r>
          <w:rPr>
            <w:color w:val="6D6E71"/>
          </w:rPr>
          <w:t>(2020)</w:t>
        </w:r>
      </w:hyperlink>
      <w:r>
        <w:rPr>
          <w:color w:val="6D6E71"/>
        </w:rPr>
        <w:t> </w:t>
      </w:r>
      <w:r>
        <w:rPr/>
        <w:t>studied</w:t>
      </w:r>
      <w:r>
        <w:rPr>
          <w:spacing w:val="19"/>
        </w:rPr>
        <w:t> </w:t>
      </w:r>
      <w:r>
        <w:rPr/>
        <w:t>Psi</w:t>
      </w:r>
      <w:r>
        <w:rPr>
          <w:spacing w:val="18"/>
        </w:rPr>
        <w:t> </w:t>
      </w:r>
      <w:r>
        <w:rPr/>
        <w:t>in</w:t>
      </w:r>
      <w:r>
        <w:rPr>
          <w:spacing w:val="18"/>
        </w:rPr>
        <w:t> </w:t>
      </w:r>
      <w:r>
        <w:rPr/>
        <w:t>relation</w:t>
      </w:r>
      <w:r>
        <w:rPr>
          <w:spacing w:val="18"/>
        </w:rPr>
        <w:t> </w:t>
      </w:r>
      <w:r>
        <w:rPr/>
        <w:t>to</w:t>
      </w:r>
      <w:r>
        <w:rPr>
          <w:spacing w:val="18"/>
        </w:rPr>
        <w:t> </w:t>
      </w:r>
      <w:r>
        <w:rPr/>
        <w:t>body</w:t>
      </w:r>
      <w:r>
        <w:rPr>
          <w:spacing w:val="18"/>
        </w:rPr>
        <w:t> </w:t>
      </w:r>
      <w:r>
        <w:rPr/>
        <w:t>animation</w:t>
      </w:r>
      <w:r>
        <w:rPr>
          <w:spacing w:val="18"/>
        </w:rPr>
        <w:t> </w:t>
      </w:r>
      <w:r>
        <w:rPr/>
        <w:t>features.</w:t>
      </w:r>
      <w:r>
        <w:rPr>
          <w:spacing w:val="20"/>
        </w:rPr>
        <w:t> </w:t>
      </w:r>
      <w:r>
        <w:rPr/>
        <w:t>Clearly</w:t>
      </w:r>
      <w:r>
        <w:rPr>
          <w:spacing w:val="17"/>
        </w:rPr>
        <w:t> </w:t>
      </w:r>
      <w:r>
        <w:rPr/>
        <w:t>the same</w:t>
      </w:r>
      <w:r>
        <w:rPr>
          <w:spacing w:val="40"/>
        </w:rPr>
        <w:t> </w:t>
      </w:r>
      <w:r>
        <w:rPr/>
        <w:t>method</w:t>
      </w:r>
      <w:r>
        <w:rPr>
          <w:spacing w:val="40"/>
        </w:rPr>
        <w:t> </w:t>
      </w:r>
      <w:r>
        <w:rPr/>
        <w:t>could</w:t>
      </w:r>
      <w:r>
        <w:rPr>
          <w:spacing w:val="40"/>
        </w:rPr>
        <w:t> </w:t>
      </w:r>
      <w:r>
        <w:rPr/>
        <w:t>be</w:t>
      </w:r>
      <w:r>
        <w:rPr>
          <w:spacing w:val="40"/>
        </w:rPr>
        <w:t> </w:t>
      </w:r>
      <w:r>
        <w:rPr/>
        <w:t>used</w:t>
      </w:r>
      <w:r>
        <w:rPr>
          <w:spacing w:val="40"/>
        </w:rPr>
        <w:t> </w:t>
      </w:r>
      <w:r>
        <w:rPr/>
        <w:t>for</w:t>
      </w:r>
      <w:r>
        <w:rPr>
          <w:spacing w:val="40"/>
        </w:rPr>
        <w:t> </w:t>
      </w:r>
      <w:r>
        <w:rPr/>
        <w:t>the</w:t>
      </w:r>
      <w:r>
        <w:rPr>
          <w:spacing w:val="40"/>
        </w:rPr>
        <w:t> </w:t>
      </w:r>
      <w:r>
        <w:rPr/>
        <w:t>evaluation</w:t>
      </w:r>
      <w:r>
        <w:rPr>
          <w:spacing w:val="40"/>
        </w:rPr>
        <w:t> </w:t>
      </w:r>
      <w:r>
        <w:rPr/>
        <w:t>of</w:t>
      </w:r>
      <w:r>
        <w:rPr>
          <w:spacing w:val="40"/>
        </w:rPr>
        <w:t> </w:t>
      </w:r>
      <w:r>
        <w:rPr/>
        <w:t>different subjective</w:t>
      </w:r>
      <w:r>
        <w:rPr>
          <w:spacing w:val="11"/>
        </w:rPr>
        <w:t> </w:t>
      </w:r>
      <w:r>
        <w:rPr/>
        <w:t>responses,</w:t>
      </w:r>
      <w:r>
        <w:rPr>
          <w:spacing w:val="11"/>
        </w:rPr>
        <w:t> </w:t>
      </w:r>
      <w:r>
        <w:rPr/>
        <w:t>not</w:t>
      </w:r>
      <w:r>
        <w:rPr>
          <w:spacing w:val="11"/>
        </w:rPr>
        <w:t> </w:t>
      </w:r>
      <w:r>
        <w:rPr/>
        <w:t>only</w:t>
      </w:r>
      <w:r>
        <w:rPr>
          <w:spacing w:val="11"/>
        </w:rPr>
        <w:t> </w:t>
      </w:r>
      <w:r>
        <w:rPr/>
        <w:t>PI</w:t>
      </w:r>
      <w:r>
        <w:rPr>
          <w:spacing w:val="10"/>
        </w:rPr>
        <w:t> </w:t>
      </w:r>
      <w:r>
        <w:rPr/>
        <w:t>of</w:t>
      </w:r>
      <w:r>
        <w:rPr>
          <w:spacing w:val="11"/>
        </w:rPr>
        <w:t> </w:t>
      </w:r>
      <w:r>
        <w:rPr/>
        <w:t>Psi,</w:t>
      </w:r>
      <w:r>
        <w:rPr>
          <w:spacing w:val="11"/>
        </w:rPr>
        <w:t> </w:t>
      </w:r>
      <w:r>
        <w:rPr/>
        <w:t>which</w:t>
      </w:r>
      <w:r>
        <w:rPr>
          <w:spacing w:val="11"/>
        </w:rPr>
        <w:t> </w:t>
      </w:r>
      <w:r>
        <w:rPr/>
        <w:t>we</w:t>
      </w:r>
      <w:r>
        <w:rPr>
          <w:spacing w:val="10"/>
        </w:rPr>
        <w:t> </w:t>
      </w:r>
      <w:r>
        <w:rPr/>
        <w:t>turn</w:t>
      </w:r>
      <w:r>
        <w:rPr>
          <w:spacing w:val="11"/>
        </w:rPr>
        <w:t> </w:t>
      </w:r>
      <w:r>
        <w:rPr/>
        <w:t>to</w:t>
      </w:r>
      <w:r>
        <w:rPr>
          <w:spacing w:val="11"/>
        </w:rPr>
        <w:t> </w:t>
      </w:r>
      <w:r>
        <w:rPr>
          <w:spacing w:val="-2"/>
        </w:rPr>
        <w:t>next.</w:t>
      </w:r>
    </w:p>
    <w:p>
      <w:pPr>
        <w:pStyle w:val="Heading5"/>
        <w:spacing w:line="285" w:lineRule="exact" w:before="151"/>
        <w:jc w:val="both"/>
        <w:rPr>
          <w:rFonts w:ascii="Tahoma"/>
        </w:rPr>
      </w:pPr>
      <w:r>
        <w:rPr>
          <w:rFonts w:ascii="Tahoma"/>
          <w:w w:val="110"/>
        </w:rPr>
        <w:t>Beyond</w:t>
      </w:r>
      <w:r>
        <w:rPr>
          <w:rFonts w:ascii="Tahoma"/>
          <w:spacing w:val="-19"/>
          <w:w w:val="110"/>
        </w:rPr>
        <w:t> </w:t>
      </w:r>
      <w:r>
        <w:rPr>
          <w:rFonts w:ascii="Tahoma"/>
          <w:spacing w:val="-2"/>
          <w:w w:val="110"/>
        </w:rPr>
        <w:t>Presence</w:t>
      </w:r>
    </w:p>
    <w:p>
      <w:pPr>
        <w:pStyle w:val="BodyText"/>
        <w:spacing w:line="213" w:lineRule="auto" w:before="17"/>
        <w:ind w:left="187" w:right="184"/>
        <w:jc w:val="both"/>
      </w:pPr>
      <w:hyperlink w:history="true" w:anchor="_bookmark250">
        <w:r>
          <w:rPr>
            <w:color w:val="6D6E71"/>
          </w:rPr>
          <w:t>Murcia-López et al. (2020)</w:t>
        </w:r>
      </w:hyperlink>
      <w:r>
        <w:rPr>
          <w:color w:val="6D6E71"/>
        </w:rPr>
        <w:t> </w:t>
      </w:r>
      <w:r>
        <w:rPr/>
        <w:t>used the con</w:t>
      </w:r>
      <w:r>
        <w:rPr>
          <w:rFonts w:ascii="Times New Roman" w:hAnsi="Times New Roman"/>
        </w:rPr>
        <w:t>fi</w:t>
      </w:r>
      <w:r>
        <w:rPr/>
        <w:t>gurations </w:t>
      </w:r>
      <w:r>
        <w:rPr/>
        <w:t>transitions method to evaluate the impact of several factors controlling an avatar giving a TED-style talk to participants. There were two main differences from the previous application of the method. First, participants could choose to change a factor level in any direction, so that there was no assumption about levels being ordered,</w:t>
      </w:r>
      <w:r>
        <w:rPr>
          <w:spacing w:val="-1"/>
        </w:rPr>
        <w:t> </w:t>
      </w:r>
      <w:r>
        <w:rPr/>
        <w:t>that</w:t>
      </w:r>
      <w:r>
        <w:rPr>
          <w:spacing w:val="-3"/>
        </w:rPr>
        <w:t> </w:t>
      </w:r>
      <w:r>
        <w:rPr/>
        <w:t>one</w:t>
      </w:r>
      <w:r>
        <w:rPr>
          <w:spacing w:val="-1"/>
        </w:rPr>
        <w:t> </w:t>
      </w:r>
      <w:r>
        <w:rPr/>
        <w:t>factor</w:t>
      </w:r>
      <w:r>
        <w:rPr>
          <w:spacing w:val="-2"/>
        </w:rPr>
        <w:t> </w:t>
      </w:r>
      <w:r>
        <w:rPr/>
        <w:t>level</w:t>
      </w:r>
      <w:r>
        <w:rPr>
          <w:spacing w:val="-2"/>
        </w:rPr>
        <w:t> </w:t>
      </w:r>
      <w:r>
        <w:rPr/>
        <w:t>was</w:t>
      </w:r>
      <w:r>
        <w:rPr>
          <w:spacing w:val="-1"/>
        </w:rPr>
        <w:t> </w:t>
      </w:r>
      <w:r>
        <w:rPr/>
        <w:t>somehow</w:t>
      </w:r>
      <w:r>
        <w:rPr>
          <w:spacing w:val="-3"/>
        </w:rPr>
        <w:t> </w:t>
      </w:r>
      <w:r>
        <w:rPr/>
        <w:t>superior</w:t>
      </w:r>
      <w:r>
        <w:rPr>
          <w:spacing w:val="-1"/>
        </w:rPr>
        <w:t> </w:t>
      </w:r>
      <w:r>
        <w:rPr/>
        <w:t>to</w:t>
      </w:r>
      <w:r>
        <w:rPr>
          <w:spacing w:val="-2"/>
        </w:rPr>
        <w:t> </w:t>
      </w:r>
      <w:r>
        <w:rPr/>
        <w:t>another. The second main change was that the goal was not to improve presence but simply to maximise </w:t>
      </w:r>
      <w:r>
        <w:rPr>
          <w:rFonts w:ascii="Bookman Old Style" w:hAnsi="Bookman Old Style"/>
          <w:b w:val="0"/>
          <w:i/>
        </w:rPr>
        <w:t>preference</w:t>
      </w:r>
      <w:r>
        <w:rPr/>
        <w:t>. In other words, </w:t>
      </w:r>
      <w:r>
        <w:rPr>
          <w:spacing w:val="-2"/>
        </w:rPr>
        <w:t>participants</w:t>
      </w:r>
      <w:r>
        <w:rPr>
          <w:spacing w:val="-5"/>
        </w:rPr>
        <w:t> </w:t>
      </w:r>
      <w:r>
        <w:rPr>
          <w:spacing w:val="-2"/>
        </w:rPr>
        <w:t>could</w:t>
      </w:r>
      <w:r>
        <w:rPr>
          <w:spacing w:val="-6"/>
        </w:rPr>
        <w:t> </w:t>
      </w:r>
      <w:r>
        <w:rPr>
          <w:spacing w:val="-2"/>
        </w:rPr>
        <w:t>decide</w:t>
      </w:r>
      <w:r>
        <w:rPr>
          <w:spacing w:val="-5"/>
        </w:rPr>
        <w:t> </w:t>
      </w:r>
      <w:r>
        <w:rPr>
          <w:spacing w:val="-2"/>
        </w:rPr>
        <w:t>to</w:t>
      </w:r>
      <w:r>
        <w:rPr>
          <w:spacing w:val="-7"/>
        </w:rPr>
        <w:t> </w:t>
      </w:r>
      <w:r>
        <w:rPr>
          <w:spacing w:val="-2"/>
        </w:rPr>
        <w:t>make</w:t>
      </w:r>
      <w:r>
        <w:rPr>
          <w:spacing w:val="-5"/>
        </w:rPr>
        <w:t> </w:t>
      </w:r>
      <w:r>
        <w:rPr>
          <w:spacing w:val="-2"/>
        </w:rPr>
        <w:t>a</w:t>
      </w:r>
      <w:r>
        <w:rPr>
          <w:spacing w:val="-6"/>
        </w:rPr>
        <w:t> </w:t>
      </w:r>
      <w:r>
        <w:rPr>
          <w:spacing w:val="-2"/>
        </w:rPr>
        <w:t>transition</w:t>
      </w:r>
      <w:r>
        <w:rPr>
          <w:spacing w:val="-6"/>
        </w:rPr>
        <w:t> </w:t>
      </w:r>
      <w:r>
        <w:rPr>
          <w:spacing w:val="-2"/>
        </w:rPr>
        <w:t>from</w:t>
      </w:r>
      <w:r>
        <w:rPr>
          <w:spacing w:val="-6"/>
        </w:rPr>
        <w:t> </w:t>
      </w:r>
      <w:r>
        <w:rPr>
          <w:spacing w:val="-2"/>
        </w:rPr>
        <w:t>con</w:t>
      </w:r>
      <w:r>
        <w:rPr>
          <w:rFonts w:ascii="Times New Roman" w:hAnsi="Times New Roman"/>
          <w:spacing w:val="-2"/>
        </w:rPr>
        <w:t>fi</w:t>
      </w:r>
      <w:r>
        <w:rPr>
          <w:spacing w:val="-2"/>
        </w:rPr>
        <w:t>guration </w:t>
      </w:r>
      <w:r>
        <w:rPr/>
        <w:t>A to B only because they preferred B to A, irrespective of the reason. A consequence of these changes is that the method did not require participants to </w:t>
      </w:r>
      <w:r>
        <w:rPr>
          <w:rFonts w:ascii="Times New Roman" w:hAnsi="Times New Roman"/>
        </w:rPr>
        <w:t>fi</w:t>
      </w:r>
      <w:r>
        <w:rPr/>
        <w:t>rst experience the optimal con</w:t>
      </w:r>
      <w:r>
        <w:rPr>
          <w:rFonts w:ascii="Times New Roman" w:hAnsi="Times New Roman"/>
        </w:rPr>
        <w:t>fi</w:t>
      </w:r>
      <w:r>
        <w:rPr/>
        <w:t>guration, since there was no </w:t>
      </w:r>
      <w:r>
        <w:rPr>
          <w:rFonts w:ascii="Bookman Old Style" w:hAnsi="Bookman Old Style"/>
          <w:b w:val="0"/>
          <w:i/>
        </w:rPr>
        <w:t>a priori </w:t>
      </w:r>
      <w:r>
        <w:rPr/>
        <w:t>assumption about which con</w:t>
      </w:r>
      <w:r>
        <w:rPr>
          <w:rFonts w:ascii="Times New Roman" w:hAnsi="Times New Roman"/>
        </w:rPr>
        <w:t>fi</w:t>
      </w:r>
      <w:r>
        <w:rPr/>
        <w:t>guration would be the best. The method produced coherent</w:t>
      </w:r>
      <w:r>
        <w:rPr>
          <w:spacing w:val="-9"/>
        </w:rPr>
        <w:t> </w:t>
      </w:r>
      <w:r>
        <w:rPr/>
        <w:t>results</w:t>
      </w:r>
      <w:r>
        <w:rPr>
          <w:spacing w:val="-9"/>
        </w:rPr>
        <w:t> </w:t>
      </w:r>
      <w:r>
        <w:rPr/>
        <w:t>across</w:t>
      </w:r>
      <w:r>
        <w:rPr>
          <w:spacing w:val="-9"/>
        </w:rPr>
        <w:t> </w:t>
      </w:r>
      <w:r>
        <w:rPr/>
        <w:t>participants.</w:t>
      </w:r>
      <w:r>
        <w:rPr>
          <w:spacing w:val="-7"/>
        </w:rPr>
        <w:t> </w:t>
      </w:r>
      <w:r>
        <w:rPr/>
        <w:t>This</w:t>
      </w:r>
      <w:r>
        <w:rPr>
          <w:spacing w:val="-9"/>
        </w:rPr>
        <w:t> </w:t>
      </w:r>
      <w:r>
        <w:rPr>
          <w:rFonts w:ascii="Times New Roman" w:hAnsi="Times New Roman"/>
        </w:rPr>
        <w:t>fi</w:t>
      </w:r>
      <w:r>
        <w:rPr/>
        <w:t>ts</w:t>
      </w:r>
      <w:r>
        <w:rPr>
          <w:spacing w:val="-9"/>
        </w:rPr>
        <w:t> </w:t>
      </w:r>
      <w:r>
        <w:rPr/>
        <w:t>the</w:t>
      </w:r>
      <w:r>
        <w:rPr>
          <w:spacing w:val="-9"/>
        </w:rPr>
        <w:t> </w:t>
      </w:r>
      <w:r>
        <w:rPr/>
        <w:t>idea</w:t>
      </w:r>
      <w:r>
        <w:rPr>
          <w:spacing w:val="-9"/>
        </w:rPr>
        <w:t> </w:t>
      </w:r>
      <w:r>
        <w:rPr/>
        <w:t>mentioned </w:t>
      </w:r>
      <w:r>
        <w:rPr>
          <w:spacing w:val="-2"/>
        </w:rPr>
        <w:t>above</w:t>
      </w:r>
      <w:r>
        <w:rPr>
          <w:spacing w:val="-7"/>
        </w:rPr>
        <w:t> </w:t>
      </w:r>
      <w:r>
        <w:rPr>
          <w:spacing w:val="-2"/>
        </w:rPr>
        <w:t>of</w:t>
      </w:r>
      <w:r>
        <w:rPr>
          <w:spacing w:val="-8"/>
        </w:rPr>
        <w:t> </w:t>
      </w:r>
      <w:r>
        <w:rPr>
          <w:spacing w:val="-2"/>
        </w:rPr>
        <w:t>not</w:t>
      </w:r>
      <w:r>
        <w:rPr>
          <w:spacing w:val="-7"/>
        </w:rPr>
        <w:t> </w:t>
      </w:r>
      <w:r>
        <w:rPr>
          <w:spacing w:val="-2"/>
        </w:rPr>
        <w:t>imposing</w:t>
      </w:r>
      <w:r>
        <w:rPr>
          <w:spacing w:val="-7"/>
        </w:rPr>
        <w:t> </w:t>
      </w:r>
      <w:r>
        <w:rPr>
          <w:spacing w:val="-2"/>
        </w:rPr>
        <w:t>criteria</w:t>
      </w:r>
      <w:r>
        <w:rPr>
          <w:spacing w:val="-7"/>
        </w:rPr>
        <w:t> </w:t>
      </w:r>
      <w:r>
        <w:rPr>
          <w:spacing w:val="-2"/>
        </w:rPr>
        <w:t>of</w:t>
      </w:r>
      <w:r>
        <w:rPr>
          <w:spacing w:val="-7"/>
        </w:rPr>
        <w:t> </w:t>
      </w:r>
      <w:r>
        <w:rPr>
          <w:spacing w:val="-2"/>
        </w:rPr>
        <w:t>researchers,</w:t>
      </w:r>
      <w:r>
        <w:rPr>
          <w:spacing w:val="-7"/>
        </w:rPr>
        <w:t> </w:t>
      </w:r>
      <w:r>
        <w:rPr>
          <w:spacing w:val="-2"/>
        </w:rPr>
        <w:t>such</w:t>
      </w:r>
      <w:r>
        <w:rPr>
          <w:spacing w:val="-8"/>
        </w:rPr>
        <w:t> </w:t>
      </w:r>
      <w:r>
        <w:rPr>
          <w:spacing w:val="-2"/>
        </w:rPr>
        <w:t>as</w:t>
      </w:r>
      <w:r>
        <w:rPr>
          <w:spacing w:val="-7"/>
        </w:rPr>
        <w:t> </w:t>
      </w:r>
      <w:r>
        <w:rPr>
          <w:spacing w:val="-2"/>
        </w:rPr>
        <w:t>presence,</w:t>
      </w:r>
      <w:r>
        <w:rPr>
          <w:spacing w:val="-7"/>
        </w:rPr>
        <w:t> </w:t>
      </w:r>
      <w:r>
        <w:rPr>
          <w:spacing w:val="-2"/>
        </w:rPr>
        <w:t>on participants.</w:t>
      </w:r>
    </w:p>
    <w:p>
      <w:pPr>
        <w:pStyle w:val="BodyText"/>
        <w:spacing w:line="213" w:lineRule="auto" w:before="19"/>
        <w:ind w:left="187" w:right="184" w:firstLine="229"/>
        <w:jc w:val="both"/>
      </w:pPr>
      <w:r>
        <w:rPr/>
        <w:t>This approach has been taken still further by </w:t>
      </w:r>
      <w:hyperlink w:history="true" w:anchor="_bookmark243">
        <w:r>
          <w:rPr>
            <w:color w:val="6D6E71"/>
          </w:rPr>
          <w:t>Llobera et </w:t>
        </w:r>
        <w:r>
          <w:rPr>
            <w:color w:val="6D6E71"/>
          </w:rPr>
          <w:t>al.</w:t>
        </w:r>
      </w:hyperlink>
      <w:r>
        <w:rPr>
          <w:color w:val="6D6E71"/>
        </w:rPr>
        <w:t> </w:t>
      </w:r>
      <w:hyperlink w:history="true" w:anchor="_bookmark243">
        <w:r>
          <w:rPr>
            <w:color w:val="6D6E71"/>
          </w:rPr>
          <w:t>(2021)</w:t>
        </w:r>
      </w:hyperlink>
      <w:r>
        <w:rPr/>
        <w:t>. Instead of participants themselves choosing how to change the con</w:t>
      </w:r>
      <w:r>
        <w:rPr>
          <w:rFonts w:ascii="Times New Roman"/>
        </w:rPr>
        <w:t>fi</w:t>
      </w:r>
      <w:r>
        <w:rPr/>
        <w:t>guration, i.e., choosing which factor to change to which level, an AI agent does this. In this setup a Reinforcement Learning (RL) agent occasionally proposes to</w:t>
      </w:r>
      <w:r>
        <w:rPr>
          <w:spacing w:val="40"/>
        </w:rPr>
        <w:t> </w:t>
      </w:r>
      <w:r>
        <w:rPr/>
        <w:t>the participant a change of level of one of the factors in the current con</w:t>
      </w:r>
      <w:r>
        <w:rPr>
          <w:rFonts w:ascii="Times New Roman"/>
        </w:rPr>
        <w:t>fi</w:t>
      </w:r>
      <w:r>
        <w:rPr/>
        <w:t>guration. The participant can reject the proposed change, leaving the</w:t>
      </w:r>
      <w:r>
        <w:rPr>
          <w:spacing w:val="-1"/>
        </w:rPr>
        <w:t> </w:t>
      </w:r>
      <w:r>
        <w:rPr/>
        <w:t>current con</w:t>
      </w:r>
      <w:r>
        <w:rPr>
          <w:rFonts w:ascii="Times New Roman"/>
        </w:rPr>
        <w:t>fi</w:t>
      </w:r>
      <w:r>
        <w:rPr/>
        <w:t>guration</w:t>
      </w:r>
      <w:r>
        <w:rPr>
          <w:spacing w:val="-1"/>
        </w:rPr>
        <w:t> </w:t>
      </w:r>
      <w:r>
        <w:rPr/>
        <w:t>as the</w:t>
      </w:r>
      <w:r>
        <w:rPr>
          <w:spacing w:val="-1"/>
        </w:rPr>
        <w:t> </w:t>
      </w:r>
      <w:r>
        <w:rPr/>
        <w:t>one in</w:t>
      </w:r>
      <w:r>
        <w:rPr>
          <w:spacing w:val="-1"/>
        </w:rPr>
        <w:t> </w:t>
      </w:r>
      <w:r>
        <w:rPr/>
        <w:t>force, or can accept the change. Over time the RL agent learns which changes</w:t>
      </w:r>
      <w:r>
        <w:rPr>
          <w:spacing w:val="-8"/>
        </w:rPr>
        <w:t> </w:t>
      </w:r>
      <w:r>
        <w:rPr/>
        <w:t>are</w:t>
      </w:r>
      <w:r>
        <w:rPr>
          <w:spacing w:val="-8"/>
        </w:rPr>
        <w:t> </w:t>
      </w:r>
      <w:r>
        <w:rPr/>
        <w:t>likely</w:t>
      </w:r>
      <w:r>
        <w:rPr>
          <w:spacing w:val="-10"/>
        </w:rPr>
        <w:t> </w:t>
      </w:r>
      <w:r>
        <w:rPr/>
        <w:t>to</w:t>
      </w:r>
      <w:r>
        <w:rPr>
          <w:spacing w:val="-8"/>
        </w:rPr>
        <w:t> </w:t>
      </w:r>
      <w:r>
        <w:rPr/>
        <w:t>be</w:t>
      </w:r>
      <w:r>
        <w:rPr>
          <w:spacing w:val="-9"/>
        </w:rPr>
        <w:t> </w:t>
      </w:r>
      <w:r>
        <w:rPr/>
        <w:t>accepted</w:t>
      </w:r>
      <w:r>
        <w:rPr>
          <w:spacing w:val="-8"/>
        </w:rPr>
        <w:t> </w:t>
      </w:r>
      <w:r>
        <w:rPr/>
        <w:t>or</w:t>
      </w:r>
      <w:r>
        <w:rPr>
          <w:spacing w:val="-10"/>
        </w:rPr>
        <w:t> </w:t>
      </w:r>
      <w:r>
        <w:rPr/>
        <w:t>rejected,</w:t>
      </w:r>
      <w:r>
        <w:rPr>
          <w:spacing w:val="-8"/>
        </w:rPr>
        <w:t> </w:t>
      </w:r>
      <w:r>
        <w:rPr/>
        <w:t>i.e.,</w:t>
      </w:r>
      <w:r>
        <w:rPr>
          <w:spacing w:val="-8"/>
        </w:rPr>
        <w:t> </w:t>
      </w:r>
      <w:r>
        <w:rPr/>
        <w:t>it</w:t>
      </w:r>
      <w:r>
        <w:rPr>
          <w:spacing w:val="-9"/>
        </w:rPr>
        <w:t> </w:t>
      </w:r>
      <w:r>
        <w:rPr/>
        <w:t>forms</w:t>
      </w:r>
      <w:r>
        <w:rPr>
          <w:spacing w:val="-8"/>
        </w:rPr>
        <w:t> </w:t>
      </w:r>
      <w:r>
        <w:rPr/>
        <w:t>a</w:t>
      </w:r>
      <w:r>
        <w:rPr>
          <w:spacing w:val="-8"/>
        </w:rPr>
        <w:t> </w:t>
      </w:r>
      <w:r>
        <w:rPr/>
        <w:t>policy consisting of probabilities of acceptance of proposed con</w:t>
      </w:r>
      <w:r>
        <w:rPr>
          <w:rFonts w:ascii="Times New Roman"/>
        </w:rPr>
        <w:t>fi</w:t>
      </w:r>
      <w:r>
        <w:rPr/>
        <w:t>guration changes given the current con</w:t>
      </w:r>
      <w:r>
        <w:rPr>
          <w:rFonts w:ascii="Times New Roman"/>
        </w:rPr>
        <w:t>fi</w:t>
      </w:r>
      <w:r>
        <w:rPr/>
        <w:t>guration. The process stops when the participant has reached a stable state</w:t>
      </w:r>
      <w:r>
        <w:rPr>
          <w:spacing w:val="40"/>
        </w:rPr>
        <w:t> </w:t>
      </w:r>
      <w:r>
        <w:rPr/>
        <w:t>and continues to reject further changes. The only criterion for participants to accept or reject a change is what they prefer. So over</w:t>
      </w:r>
      <w:r>
        <w:rPr>
          <w:spacing w:val="-11"/>
        </w:rPr>
        <w:t> </w:t>
      </w:r>
      <w:r>
        <w:rPr/>
        <w:t>time</w:t>
      </w:r>
      <w:r>
        <w:rPr>
          <w:spacing w:val="-11"/>
        </w:rPr>
        <w:t> </w:t>
      </w:r>
      <w:r>
        <w:rPr/>
        <w:t>the</w:t>
      </w:r>
      <w:r>
        <w:rPr>
          <w:spacing w:val="-11"/>
        </w:rPr>
        <w:t> </w:t>
      </w:r>
      <w:r>
        <w:rPr/>
        <w:t>RL</w:t>
      </w:r>
      <w:r>
        <w:rPr>
          <w:spacing w:val="-11"/>
        </w:rPr>
        <w:t> </w:t>
      </w:r>
      <w:r>
        <w:rPr/>
        <w:t>agent</w:t>
      </w:r>
      <w:r>
        <w:rPr>
          <w:spacing w:val="-10"/>
        </w:rPr>
        <w:t> </w:t>
      </w:r>
      <w:r>
        <w:rPr>
          <w:rFonts w:ascii="Times New Roman"/>
        </w:rPr>
        <w:t>fi</w:t>
      </w:r>
      <w:r>
        <w:rPr/>
        <w:t>nds</w:t>
      </w:r>
      <w:r>
        <w:rPr>
          <w:spacing w:val="-11"/>
        </w:rPr>
        <w:t> </w:t>
      </w:r>
      <w:r>
        <w:rPr/>
        <w:t>an</w:t>
      </w:r>
      <w:r>
        <w:rPr>
          <w:spacing w:val="-11"/>
        </w:rPr>
        <w:t> </w:t>
      </w:r>
      <w:r>
        <w:rPr/>
        <w:t>optimum</w:t>
      </w:r>
      <w:r>
        <w:rPr>
          <w:spacing w:val="-11"/>
        </w:rPr>
        <w:t> </w:t>
      </w:r>
      <w:r>
        <w:rPr/>
        <w:t>(though</w:t>
      </w:r>
      <w:r>
        <w:rPr>
          <w:spacing w:val="-11"/>
        </w:rPr>
        <w:t> </w:t>
      </w:r>
      <w:r>
        <w:rPr/>
        <w:t>possibly</w:t>
      </w:r>
      <w:r>
        <w:rPr>
          <w:spacing w:val="-10"/>
        </w:rPr>
        <w:t> </w:t>
      </w:r>
      <w:r>
        <w:rPr/>
        <w:t>only</w:t>
      </w:r>
      <w:r>
        <w:rPr>
          <w:spacing w:val="-11"/>
        </w:rPr>
        <w:t> </w:t>
      </w:r>
      <w:r>
        <w:rPr/>
        <w:t>a local optimum rather than global) with respect to which con</w:t>
      </w:r>
      <w:r>
        <w:rPr>
          <w:rFonts w:ascii="Times New Roman"/>
        </w:rPr>
        <w:t>fi</w:t>
      </w:r>
      <w:r>
        <w:rPr/>
        <w:t>guration is most preferred. In the experiment reported by </w:t>
      </w:r>
      <w:hyperlink w:history="true" w:anchor="_bookmark243">
        <w:r>
          <w:rPr>
            <w:color w:val="6D6E71"/>
          </w:rPr>
          <w:t>Llobera</w:t>
        </w:r>
        <w:r>
          <w:rPr>
            <w:color w:val="6D6E71"/>
            <w:spacing w:val="-11"/>
          </w:rPr>
          <w:t> </w:t>
        </w:r>
        <w:r>
          <w:rPr>
            <w:color w:val="6D6E71"/>
          </w:rPr>
          <w:t>et</w:t>
        </w:r>
        <w:r>
          <w:rPr>
            <w:color w:val="6D6E71"/>
            <w:spacing w:val="-11"/>
          </w:rPr>
          <w:t> </w:t>
        </w:r>
        <w:r>
          <w:rPr>
            <w:color w:val="6D6E71"/>
          </w:rPr>
          <w:t>al.</w:t>
        </w:r>
        <w:r>
          <w:rPr>
            <w:color w:val="6D6E71"/>
            <w:spacing w:val="-11"/>
          </w:rPr>
          <w:t> </w:t>
        </w:r>
        <w:r>
          <w:rPr>
            <w:color w:val="6D6E71"/>
          </w:rPr>
          <w:t>(2021)</w:t>
        </w:r>
      </w:hyperlink>
      <w:r>
        <w:rPr>
          <w:color w:val="6D6E71"/>
          <w:spacing w:val="-11"/>
        </w:rPr>
        <w:t> </w:t>
      </w:r>
      <w:r>
        <w:rPr/>
        <w:t>this</w:t>
      </w:r>
      <w:r>
        <w:rPr>
          <w:spacing w:val="-10"/>
        </w:rPr>
        <w:t> </w:t>
      </w:r>
      <w:r>
        <w:rPr/>
        <w:t>method</w:t>
      </w:r>
      <w:r>
        <w:rPr>
          <w:spacing w:val="-11"/>
        </w:rPr>
        <w:t> </w:t>
      </w:r>
      <w:r>
        <w:rPr/>
        <w:t>was</w:t>
      </w:r>
      <w:r>
        <w:rPr>
          <w:spacing w:val="-11"/>
        </w:rPr>
        <w:t> </w:t>
      </w:r>
      <w:r>
        <w:rPr/>
        <w:t>used</w:t>
      </w:r>
      <w:r>
        <w:rPr>
          <w:spacing w:val="-11"/>
        </w:rPr>
        <w:t> </w:t>
      </w:r>
      <w:r>
        <w:rPr/>
        <w:t>for</w:t>
      </w:r>
      <w:r>
        <w:rPr>
          <w:spacing w:val="-11"/>
        </w:rPr>
        <w:t> </w:t>
      </w:r>
      <w:r>
        <w:rPr/>
        <w:t>four</w:t>
      </w:r>
      <w:r>
        <w:rPr>
          <w:spacing w:val="-10"/>
        </w:rPr>
        <w:t> </w:t>
      </w:r>
      <w:r>
        <w:rPr/>
        <w:t>binary</w:t>
      </w:r>
      <w:r>
        <w:rPr>
          <w:spacing w:val="-11"/>
        </w:rPr>
        <w:t> </w:t>
      </w:r>
      <w:r>
        <w:rPr/>
        <w:t>factors. The RL was applied to each individual separately rather than cumulatively across all individuals. The optimal solutions happened</w:t>
      </w:r>
      <w:r>
        <w:rPr>
          <w:spacing w:val="20"/>
        </w:rPr>
        <w:t> </w:t>
      </w:r>
      <w:r>
        <w:rPr/>
        <w:t>to</w:t>
      </w:r>
      <w:r>
        <w:rPr>
          <w:spacing w:val="20"/>
        </w:rPr>
        <w:t> </w:t>
      </w:r>
      <w:r>
        <w:rPr/>
        <w:t>conform</w:t>
      </w:r>
      <w:r>
        <w:rPr>
          <w:spacing w:val="20"/>
        </w:rPr>
        <w:t> </w:t>
      </w:r>
      <w:r>
        <w:rPr/>
        <w:t>to</w:t>
      </w:r>
      <w:r>
        <w:rPr>
          <w:spacing w:val="20"/>
        </w:rPr>
        <w:t> </w:t>
      </w:r>
      <w:r>
        <w:rPr/>
        <w:t>what</w:t>
      </w:r>
      <w:r>
        <w:rPr>
          <w:spacing w:val="20"/>
        </w:rPr>
        <w:t> </w:t>
      </w:r>
      <w:r>
        <w:rPr/>
        <w:t>we</w:t>
      </w:r>
      <w:r>
        <w:rPr>
          <w:spacing w:val="20"/>
        </w:rPr>
        <w:t> </w:t>
      </w:r>
      <w:r>
        <w:rPr/>
        <w:t>would</w:t>
      </w:r>
      <w:r>
        <w:rPr>
          <w:spacing w:val="20"/>
        </w:rPr>
        <w:t> </w:t>
      </w:r>
      <w:r>
        <w:rPr/>
        <w:t>expect</w:t>
      </w:r>
      <w:r>
        <w:rPr>
          <w:spacing w:val="20"/>
        </w:rPr>
        <w:t> </w:t>
      </w:r>
      <w:r>
        <w:rPr/>
        <w:t>from</w:t>
      </w:r>
      <w:r>
        <w:rPr>
          <w:spacing w:val="20"/>
        </w:rPr>
        <w:t> </w:t>
      </w:r>
      <w:r>
        <w:rPr>
          <w:spacing w:val="-2"/>
        </w:rPr>
        <w:t>previous</w:t>
      </w:r>
    </w:p>
    <w:p>
      <w:pPr>
        <w:pStyle w:val="BodyText"/>
        <w:spacing w:after="0" w:line="213" w:lineRule="auto"/>
        <w:jc w:val="both"/>
        <w:sectPr>
          <w:type w:val="continuous"/>
          <w:pgSz w:w="11910" w:h="15600"/>
          <w:pgMar w:header="544" w:footer="579" w:top="540" w:bottom="280" w:left="720" w:right="720"/>
          <w:cols w:num="2" w:equalWidth="0">
            <w:col w:w="5109" w:space="107"/>
            <w:col w:w="5254"/>
          </w:cols>
        </w:sectPr>
      </w:pPr>
    </w:p>
    <w:p>
      <w:pPr>
        <w:pStyle w:val="BodyText"/>
        <w:spacing w:before="10"/>
      </w:pPr>
    </w:p>
    <w:p>
      <w:pPr>
        <w:pStyle w:val="BodyText"/>
        <w:spacing w:after="0"/>
        <w:sectPr>
          <w:pgSz w:w="11910" w:h="15600"/>
          <w:pgMar w:header="544" w:footer="579" w:top="840" w:bottom="760" w:left="720" w:right="720"/>
        </w:sectPr>
      </w:pPr>
    </w:p>
    <w:p>
      <w:pPr>
        <w:pStyle w:val="BodyText"/>
        <w:spacing w:line="213" w:lineRule="auto" w:before="95"/>
        <w:ind w:left="187" w:right="39"/>
        <w:jc w:val="both"/>
      </w:pPr>
      <w:r>
        <w:rPr/>
        <w:t>research</w:t>
      </w:r>
      <w:r>
        <w:rPr>
          <w:spacing w:val="-8"/>
        </w:rPr>
        <w:t> </w:t>
      </w:r>
      <w:r>
        <w:rPr/>
        <w:t>on</w:t>
      </w:r>
      <w:r>
        <w:rPr>
          <w:spacing w:val="-8"/>
        </w:rPr>
        <w:t> </w:t>
      </w:r>
      <w:r>
        <w:rPr/>
        <w:t>presence,</w:t>
      </w:r>
      <w:r>
        <w:rPr>
          <w:spacing w:val="-8"/>
        </w:rPr>
        <w:t> </w:t>
      </w:r>
      <w:r>
        <w:rPr/>
        <w:t>though</w:t>
      </w:r>
      <w:r>
        <w:rPr>
          <w:spacing w:val="-8"/>
        </w:rPr>
        <w:t> </w:t>
      </w:r>
      <w:r>
        <w:rPr/>
        <w:t>to</w:t>
      </w:r>
      <w:r>
        <w:rPr>
          <w:spacing w:val="-8"/>
        </w:rPr>
        <w:t> </w:t>
      </w:r>
      <w:r>
        <w:rPr/>
        <w:t>emphasise,</w:t>
      </w:r>
      <w:r>
        <w:rPr>
          <w:spacing w:val="-8"/>
        </w:rPr>
        <w:t> </w:t>
      </w:r>
      <w:r>
        <w:rPr/>
        <w:t>the</w:t>
      </w:r>
      <w:r>
        <w:rPr>
          <w:spacing w:val="-8"/>
        </w:rPr>
        <w:t> </w:t>
      </w:r>
      <w:r>
        <w:rPr/>
        <w:t>issue</w:t>
      </w:r>
      <w:r>
        <w:rPr>
          <w:spacing w:val="-8"/>
        </w:rPr>
        <w:t> </w:t>
      </w:r>
      <w:r>
        <w:rPr/>
        <w:t>of</w:t>
      </w:r>
      <w:r>
        <w:rPr>
          <w:spacing w:val="-8"/>
        </w:rPr>
        <w:t> </w:t>
      </w:r>
      <w:r>
        <w:rPr/>
        <w:t>presence (PI or Psi) was never mentioned to participants, only that they should choose according to their preferences.</w:t>
      </w:r>
    </w:p>
    <w:p>
      <w:pPr>
        <w:pStyle w:val="Heading5"/>
        <w:spacing w:line="285" w:lineRule="exact" w:before="160"/>
        <w:rPr>
          <w:rFonts w:ascii="Tahoma"/>
        </w:rPr>
      </w:pPr>
      <w:r>
        <w:rPr>
          <w:rFonts w:ascii="Tahoma"/>
          <w:w w:val="105"/>
        </w:rPr>
        <w:t>Sentiment</w:t>
      </w:r>
      <w:r>
        <w:rPr>
          <w:rFonts w:ascii="Tahoma"/>
          <w:spacing w:val="9"/>
          <w:w w:val="110"/>
        </w:rPr>
        <w:t> </w:t>
      </w:r>
      <w:r>
        <w:rPr>
          <w:rFonts w:ascii="Tahoma"/>
          <w:spacing w:val="-2"/>
          <w:w w:val="110"/>
        </w:rPr>
        <w:t>Analysis</w:t>
      </w:r>
    </w:p>
    <w:p>
      <w:pPr>
        <w:pStyle w:val="BodyText"/>
        <w:spacing w:line="213" w:lineRule="auto" w:before="16"/>
        <w:ind w:left="187" w:right="38"/>
        <w:jc w:val="both"/>
      </w:pPr>
      <w:r>
        <w:rPr>
          <w:spacing w:val="-8"/>
        </w:rPr>
        <w:t>A</w:t>
      </w:r>
      <w:r>
        <w:rPr/>
        <w:t> </w:t>
      </w:r>
      <w:r>
        <w:rPr>
          <w:spacing w:val="-8"/>
        </w:rPr>
        <w:t>problem</w:t>
      </w:r>
      <w:r>
        <w:rPr/>
        <w:t> </w:t>
      </w:r>
      <w:r>
        <w:rPr>
          <w:spacing w:val="-8"/>
        </w:rPr>
        <w:t>with</w:t>
      </w:r>
      <w:r>
        <w:rPr/>
        <w:t> </w:t>
      </w:r>
      <w:r>
        <w:rPr>
          <w:spacing w:val="-8"/>
        </w:rPr>
        <w:t>the</w:t>
      </w:r>
      <w:r>
        <w:rPr/>
        <w:t> </w:t>
      </w:r>
      <w:r>
        <w:rPr>
          <w:spacing w:val="-8"/>
        </w:rPr>
        <w:t>con</w:t>
      </w:r>
      <w:r>
        <w:rPr>
          <w:rFonts w:ascii="Times New Roman" w:hAnsi="Times New Roman"/>
          <w:spacing w:val="-8"/>
        </w:rPr>
        <w:t>fi</w:t>
      </w:r>
      <w:r>
        <w:rPr>
          <w:spacing w:val="-8"/>
        </w:rPr>
        <w:t>guration</w:t>
      </w:r>
      <w:r>
        <w:rPr/>
        <w:t> </w:t>
      </w:r>
      <w:r>
        <w:rPr>
          <w:spacing w:val="-8"/>
        </w:rPr>
        <w:t>transitions</w:t>
      </w:r>
      <w:r>
        <w:rPr/>
        <w:t> </w:t>
      </w:r>
      <w:r>
        <w:rPr>
          <w:spacing w:val="-8"/>
        </w:rPr>
        <w:t>method</w:t>
      </w:r>
      <w:r>
        <w:rPr/>
        <w:t> </w:t>
      </w:r>
      <w:r>
        <w:rPr>
          <w:spacing w:val="-8"/>
        </w:rPr>
        <w:t>is</w:t>
      </w:r>
      <w:r>
        <w:rPr/>
        <w:t> </w:t>
      </w:r>
      <w:r>
        <w:rPr>
          <w:spacing w:val="-8"/>
        </w:rPr>
        <w:t>that</w:t>
      </w:r>
      <w:r>
        <w:rPr>
          <w:spacing w:val="-1"/>
        </w:rPr>
        <w:t> </w:t>
      </w:r>
      <w:r>
        <w:rPr>
          <w:spacing w:val="-8"/>
        </w:rPr>
        <w:t>although</w:t>
      </w:r>
      <w:r>
        <w:rPr/>
        <w:t> </w:t>
      </w:r>
      <w:r>
        <w:rPr>
          <w:spacing w:val="-8"/>
        </w:rPr>
        <w:t>it</w:t>
      </w:r>
      <w:r>
        <w:rPr>
          <w:spacing w:val="-3"/>
        </w:rPr>
        <w:t> </w:t>
      </w:r>
      <w:r>
        <w:rPr>
          <w:spacing w:val="-8"/>
        </w:rPr>
        <w:t>is</w:t>
      </w:r>
      <w:r>
        <w:rPr>
          <w:spacing w:val="-3"/>
        </w:rPr>
        <w:t> </w:t>
      </w:r>
      <w:r>
        <w:rPr>
          <w:spacing w:val="-8"/>
        </w:rPr>
        <w:t>based</w:t>
      </w:r>
      <w:r>
        <w:rPr>
          <w:spacing w:val="-3"/>
        </w:rPr>
        <w:t> </w:t>
      </w:r>
      <w:r>
        <w:rPr>
          <w:spacing w:val="-8"/>
        </w:rPr>
        <w:t>either</w:t>
      </w:r>
      <w:r>
        <w:rPr/>
        <w:t> </w:t>
      </w:r>
      <w:r>
        <w:rPr>
          <w:spacing w:val="-8"/>
        </w:rPr>
        <w:t>on</w:t>
      </w:r>
      <w:r>
        <w:rPr/>
        <w:t> </w:t>
      </w:r>
      <w:r>
        <w:rPr>
          <w:spacing w:val="-8"/>
        </w:rPr>
        <w:t>the</w:t>
      </w:r>
      <w:r>
        <w:rPr/>
        <w:t> </w:t>
      </w:r>
      <w:r>
        <w:rPr>
          <w:spacing w:val="-8"/>
        </w:rPr>
        <w:t>fact</w:t>
      </w:r>
      <w:r>
        <w:rPr>
          <w:spacing w:val="-1"/>
        </w:rPr>
        <w:t> </w:t>
      </w:r>
      <w:r>
        <w:rPr>
          <w:spacing w:val="-8"/>
        </w:rPr>
        <w:t>of</w:t>
      </w:r>
      <w:r>
        <w:rPr>
          <w:spacing w:val="-1"/>
        </w:rPr>
        <w:t> </w:t>
      </w:r>
      <w:r>
        <w:rPr>
          <w:spacing w:val="-8"/>
        </w:rPr>
        <w:t>a</w:t>
      </w:r>
      <w:r>
        <w:rPr/>
        <w:t> </w:t>
      </w:r>
      <w:r>
        <w:rPr>
          <w:rFonts w:ascii="Lucida Sans" w:hAnsi="Lucida Sans"/>
          <w:spacing w:val="-8"/>
        </w:rPr>
        <w:t>“</w:t>
      </w:r>
      <w:r>
        <w:rPr>
          <w:spacing w:val="-8"/>
        </w:rPr>
        <w:t>match</w:t>
      </w:r>
      <w:r>
        <w:rPr>
          <w:rFonts w:ascii="Lucida Sans" w:hAnsi="Lucida Sans"/>
          <w:spacing w:val="-8"/>
        </w:rPr>
        <w:t>” </w:t>
      </w:r>
      <w:r>
        <w:rPr>
          <w:spacing w:val="-8"/>
        </w:rPr>
        <w:t>between</w:t>
      </w:r>
      <w:r>
        <w:rPr>
          <w:spacing w:val="-1"/>
        </w:rPr>
        <w:t> </w:t>
      </w:r>
      <w:r>
        <w:rPr>
          <w:spacing w:val="-8"/>
        </w:rPr>
        <w:t>a</w:t>
      </w:r>
      <w:r>
        <w:rPr/>
        <w:t> </w:t>
      </w:r>
      <w:r>
        <w:rPr>
          <w:spacing w:val="-8"/>
        </w:rPr>
        <w:t>target</w:t>
      </w:r>
      <w:r>
        <w:rPr>
          <w:spacing w:val="-1"/>
        </w:rPr>
        <w:t> </w:t>
      </w:r>
      <w:r>
        <w:rPr>
          <w:spacing w:val="-8"/>
        </w:rPr>
        <w:t>state</w:t>
      </w:r>
      <w:r>
        <w:rPr/>
        <w:t> </w:t>
      </w:r>
      <w:r>
        <w:rPr>
          <w:spacing w:val="-8"/>
        </w:rPr>
        <w:t>and</w:t>
      </w:r>
      <w:r>
        <w:rPr/>
        <w:t> </w:t>
      </w:r>
      <w:r>
        <w:rPr>
          <w:spacing w:val="-8"/>
        </w:rPr>
        <w:t>an</w:t>
      </w:r>
      <w:r>
        <w:rPr/>
        <w:t> </w:t>
      </w:r>
      <w:r>
        <w:rPr>
          <w:spacing w:val="-8"/>
        </w:rPr>
        <w:t>actual</w:t>
      </w:r>
      <w:r>
        <w:rPr/>
        <w:t> </w:t>
      </w:r>
      <w:r>
        <w:rPr>
          <w:spacing w:val="-8"/>
        </w:rPr>
        <w:t>state</w:t>
      </w:r>
      <w:r>
        <w:rPr/>
        <w:t> </w:t>
      </w:r>
      <w:r>
        <w:rPr>
          <w:spacing w:val="-8"/>
        </w:rPr>
        <w:t>with</w:t>
      </w:r>
      <w:r>
        <w:rPr/>
        <w:t> </w:t>
      </w:r>
      <w:r>
        <w:rPr>
          <w:spacing w:val="-8"/>
        </w:rPr>
        <w:t>respect</w:t>
      </w:r>
      <w:r>
        <w:rPr/>
        <w:t> </w:t>
      </w:r>
      <w:r>
        <w:rPr>
          <w:spacing w:val="-8"/>
        </w:rPr>
        <w:t>to</w:t>
      </w:r>
      <w:r>
        <w:rPr/>
        <w:t> </w:t>
      </w:r>
      <w:r>
        <w:rPr>
          <w:spacing w:val="-8"/>
        </w:rPr>
        <w:t>presence,</w:t>
      </w:r>
      <w:r>
        <w:rPr/>
        <w:t> </w:t>
      </w:r>
      <w:r>
        <w:rPr>
          <w:spacing w:val="-8"/>
        </w:rPr>
        <w:t>or</w:t>
      </w:r>
      <w:r>
        <w:rPr/>
        <w:t> </w:t>
      </w:r>
      <w:r>
        <w:rPr>
          <w:spacing w:val="-8"/>
        </w:rPr>
        <w:t>simply</w:t>
      </w:r>
      <w:r>
        <w:rPr/>
        <w:t> </w:t>
      </w:r>
      <w:r>
        <w:rPr>
          <w:spacing w:val="-8"/>
        </w:rPr>
        <w:t>based</w:t>
      </w:r>
      <w:r>
        <w:rPr/>
        <w:t> </w:t>
      </w:r>
      <w:r>
        <w:rPr>
          <w:spacing w:val="-8"/>
        </w:rPr>
        <w:t>on</w:t>
      </w:r>
      <w:r>
        <w:rPr/>
        <w:t> </w:t>
      </w:r>
      <w:r>
        <w:rPr>
          <w:spacing w:val="-8"/>
        </w:rPr>
        <w:t>preference,</w:t>
      </w:r>
      <w:r>
        <w:rPr/>
        <w:t> </w:t>
      </w:r>
      <w:r>
        <w:rPr>
          <w:spacing w:val="-8"/>
        </w:rPr>
        <w:t>it</w:t>
      </w:r>
      <w:r>
        <w:rPr/>
        <w:t> does not obtain any deeper insight into the reasons for people</w:t>
      </w:r>
      <w:r>
        <w:rPr>
          <w:rFonts w:ascii="Lucida Sans" w:hAnsi="Lucida Sans"/>
        </w:rPr>
        <w:t>’</w:t>
      </w:r>
      <w:r>
        <w:rPr/>
        <w:t>s </w:t>
      </w:r>
      <w:r>
        <w:rPr>
          <w:spacing w:val="-8"/>
        </w:rPr>
        <w:t>choices.</w:t>
      </w:r>
      <w:r>
        <w:rPr>
          <w:spacing w:val="-2"/>
        </w:rPr>
        <w:t> </w:t>
      </w:r>
      <w:r>
        <w:rPr>
          <w:spacing w:val="-8"/>
        </w:rPr>
        <w:t>In</w:t>
      </w:r>
      <w:r>
        <w:rPr>
          <w:spacing w:val="-2"/>
        </w:rPr>
        <w:t> </w:t>
      </w:r>
      <w:r>
        <w:rPr>
          <w:spacing w:val="-8"/>
        </w:rPr>
        <w:t>the</w:t>
      </w:r>
      <w:r>
        <w:rPr>
          <w:spacing w:val="-2"/>
        </w:rPr>
        <w:t> </w:t>
      </w:r>
      <w:r>
        <w:rPr>
          <w:spacing w:val="-8"/>
        </w:rPr>
        <w:t>opening</w:t>
      </w:r>
      <w:r>
        <w:rPr>
          <w:spacing w:val="-2"/>
        </w:rPr>
        <w:t> </w:t>
      </w:r>
      <w:r>
        <w:rPr>
          <w:spacing w:val="-8"/>
        </w:rPr>
        <w:t>paragraph</w:t>
      </w:r>
      <w:r>
        <w:rPr>
          <w:spacing w:val="-2"/>
        </w:rPr>
        <w:t> </w:t>
      </w:r>
      <w:r>
        <w:rPr>
          <w:spacing w:val="-8"/>
        </w:rPr>
        <w:t>of</w:t>
      </w:r>
      <w:r>
        <w:rPr>
          <w:spacing w:val="-1"/>
        </w:rPr>
        <w:t> </w:t>
      </w:r>
      <w:r>
        <w:rPr>
          <w:spacing w:val="-8"/>
        </w:rPr>
        <w:t>this</w:t>
      </w:r>
      <w:r>
        <w:rPr>
          <w:spacing w:val="-2"/>
        </w:rPr>
        <w:t> </w:t>
      </w:r>
      <w:r>
        <w:rPr>
          <w:spacing w:val="-8"/>
        </w:rPr>
        <w:t>paper,</w:t>
      </w:r>
      <w:r>
        <w:rPr>
          <w:spacing w:val="-2"/>
        </w:rPr>
        <w:t> </w:t>
      </w:r>
      <w:r>
        <w:rPr>
          <w:spacing w:val="-8"/>
        </w:rPr>
        <w:t>we</w:t>
      </w:r>
      <w:r>
        <w:rPr>
          <w:spacing w:val="-2"/>
        </w:rPr>
        <w:t> </w:t>
      </w:r>
      <w:r>
        <w:rPr>
          <w:spacing w:val="-8"/>
        </w:rPr>
        <w:t>described</w:t>
      </w:r>
      <w:r>
        <w:rPr>
          <w:spacing w:val="-1"/>
        </w:rPr>
        <w:t> </w:t>
      </w:r>
      <w:r>
        <w:rPr>
          <w:spacing w:val="-8"/>
        </w:rPr>
        <w:t>the</w:t>
      </w:r>
      <w:r>
        <w:rPr>
          <w:spacing w:val="-2"/>
        </w:rPr>
        <w:t> </w:t>
      </w:r>
      <w:r>
        <w:rPr>
          <w:spacing w:val="-8"/>
        </w:rPr>
        <w:t>rock</w:t>
      </w:r>
      <w:r>
        <w:rPr>
          <w:spacing w:val="-2"/>
        </w:rPr>
        <w:t> concert</w:t>
      </w:r>
      <w:r>
        <w:rPr>
          <w:spacing w:val="-9"/>
        </w:rPr>
        <w:t> </w:t>
      </w:r>
      <w:r>
        <w:rPr>
          <w:spacing w:val="-2"/>
        </w:rPr>
        <w:t>scenario.</w:t>
      </w:r>
      <w:r>
        <w:rPr>
          <w:spacing w:val="-9"/>
        </w:rPr>
        <w:t> </w:t>
      </w:r>
      <w:r>
        <w:rPr>
          <w:spacing w:val="-2"/>
        </w:rPr>
        <w:t>This</w:t>
      </w:r>
      <w:r>
        <w:rPr>
          <w:spacing w:val="-9"/>
        </w:rPr>
        <w:t> </w:t>
      </w:r>
      <w:r>
        <w:rPr>
          <w:spacing w:val="-2"/>
        </w:rPr>
        <w:t>was</w:t>
      </w:r>
      <w:r>
        <w:rPr>
          <w:spacing w:val="-9"/>
        </w:rPr>
        <w:t> </w:t>
      </w:r>
      <w:r>
        <w:rPr>
          <w:spacing w:val="-2"/>
        </w:rPr>
        <w:t>the</w:t>
      </w:r>
      <w:r>
        <w:rPr>
          <w:spacing w:val="-8"/>
        </w:rPr>
        <w:t> </w:t>
      </w:r>
      <w:r>
        <w:rPr>
          <w:rFonts w:ascii="Times New Roman" w:hAnsi="Times New Roman"/>
          <w:spacing w:val="-2"/>
        </w:rPr>
        <w:t>fi</w:t>
      </w:r>
      <w:r>
        <w:rPr>
          <w:spacing w:val="-2"/>
        </w:rPr>
        <w:t>rst</w:t>
      </w:r>
      <w:r>
        <w:rPr>
          <w:spacing w:val="-9"/>
        </w:rPr>
        <w:t> </w:t>
      </w:r>
      <w:r>
        <w:rPr>
          <w:spacing w:val="-2"/>
        </w:rPr>
        <w:t>time</w:t>
      </w:r>
      <w:r>
        <w:rPr>
          <w:spacing w:val="-9"/>
        </w:rPr>
        <w:t> </w:t>
      </w:r>
      <w:r>
        <w:rPr>
          <w:spacing w:val="-2"/>
        </w:rPr>
        <w:t>that</w:t>
      </w:r>
      <w:r>
        <w:rPr>
          <w:spacing w:val="-9"/>
        </w:rPr>
        <w:t> </w:t>
      </w:r>
      <w:r>
        <w:rPr>
          <w:spacing w:val="-2"/>
        </w:rPr>
        <w:t>we</w:t>
      </w:r>
      <w:r>
        <w:rPr>
          <w:spacing w:val="-9"/>
        </w:rPr>
        <w:t> </w:t>
      </w:r>
      <w:r>
        <w:rPr>
          <w:spacing w:val="-2"/>
        </w:rPr>
        <w:t>had</w:t>
      </w:r>
      <w:r>
        <w:rPr>
          <w:spacing w:val="-8"/>
        </w:rPr>
        <w:t> </w:t>
      </w:r>
      <w:r>
        <w:rPr>
          <w:spacing w:val="-2"/>
        </w:rPr>
        <w:t>created</w:t>
      </w:r>
      <w:r>
        <w:rPr>
          <w:spacing w:val="-9"/>
        </w:rPr>
        <w:t> </w:t>
      </w:r>
      <w:r>
        <w:rPr>
          <w:spacing w:val="-2"/>
        </w:rPr>
        <w:t>such</w:t>
      </w:r>
      <w:r>
        <w:rPr>
          <w:spacing w:val="-9"/>
        </w:rPr>
        <w:t> </w:t>
      </w:r>
      <w:r>
        <w:rPr>
          <w:spacing w:val="-2"/>
        </w:rPr>
        <w:t>a </w:t>
      </w:r>
      <w:r>
        <w:rPr>
          <w:spacing w:val="-4"/>
        </w:rPr>
        <w:t>scenario,</w:t>
      </w:r>
      <w:r>
        <w:rPr>
          <w:spacing w:val="-6"/>
        </w:rPr>
        <w:t> </w:t>
      </w:r>
      <w:r>
        <w:rPr>
          <w:spacing w:val="-4"/>
        </w:rPr>
        <w:t>one</w:t>
      </w:r>
      <w:r>
        <w:rPr>
          <w:spacing w:val="-7"/>
        </w:rPr>
        <w:t> </w:t>
      </w:r>
      <w:r>
        <w:rPr>
          <w:spacing w:val="-4"/>
        </w:rPr>
        <w:t>quite</w:t>
      </w:r>
      <w:r>
        <w:rPr>
          <w:spacing w:val="-6"/>
        </w:rPr>
        <w:t> </w:t>
      </w:r>
      <w:r>
        <w:rPr>
          <w:spacing w:val="-4"/>
        </w:rPr>
        <w:t>unusual</w:t>
      </w:r>
      <w:r>
        <w:rPr>
          <w:spacing w:val="-7"/>
        </w:rPr>
        <w:t> </w:t>
      </w:r>
      <w:r>
        <w:rPr>
          <w:spacing w:val="-4"/>
        </w:rPr>
        <w:t>for</w:t>
      </w:r>
      <w:r>
        <w:rPr>
          <w:spacing w:val="-7"/>
        </w:rPr>
        <w:t> </w:t>
      </w:r>
      <w:r>
        <w:rPr>
          <w:spacing w:val="-4"/>
        </w:rPr>
        <w:t>VR.</w:t>
      </w:r>
      <w:r>
        <w:rPr>
          <w:spacing w:val="-6"/>
        </w:rPr>
        <w:t> </w:t>
      </w:r>
      <w:r>
        <w:rPr>
          <w:spacing w:val="-4"/>
        </w:rPr>
        <w:t>We</w:t>
      </w:r>
      <w:r>
        <w:rPr>
          <w:spacing w:val="-6"/>
        </w:rPr>
        <w:t> </w:t>
      </w:r>
      <w:r>
        <w:rPr>
          <w:spacing w:val="-4"/>
        </w:rPr>
        <w:t>did</w:t>
      </w:r>
      <w:r>
        <w:rPr>
          <w:spacing w:val="-7"/>
        </w:rPr>
        <w:t> </w:t>
      </w:r>
      <w:r>
        <w:rPr>
          <w:spacing w:val="-4"/>
        </w:rPr>
        <w:t>not</w:t>
      </w:r>
      <w:r>
        <w:rPr>
          <w:spacing w:val="-6"/>
        </w:rPr>
        <w:t> </w:t>
      </w:r>
      <w:r>
        <w:rPr>
          <w:spacing w:val="-4"/>
        </w:rPr>
        <w:t>want</w:t>
      </w:r>
      <w:r>
        <w:rPr>
          <w:spacing w:val="-6"/>
        </w:rPr>
        <w:t> </w:t>
      </w:r>
      <w:r>
        <w:rPr>
          <w:spacing w:val="-4"/>
        </w:rPr>
        <w:t>to</w:t>
      </w:r>
      <w:r>
        <w:rPr>
          <w:spacing w:val="-6"/>
        </w:rPr>
        <w:t> </w:t>
      </w:r>
      <w:r>
        <w:rPr>
          <w:spacing w:val="-4"/>
        </w:rPr>
        <w:t>impose</w:t>
      </w:r>
      <w:r>
        <w:rPr>
          <w:spacing w:val="-6"/>
        </w:rPr>
        <w:t> </w:t>
      </w:r>
      <w:r>
        <w:rPr>
          <w:spacing w:val="-4"/>
        </w:rPr>
        <w:t>our</w:t>
      </w:r>
      <w:r>
        <w:rPr/>
        <w:t> </w:t>
      </w:r>
      <w:r>
        <w:rPr>
          <w:spacing w:val="-6"/>
        </w:rPr>
        <w:t>notions</w:t>
      </w:r>
      <w:r>
        <w:rPr/>
        <w:t> </w:t>
      </w:r>
      <w:r>
        <w:rPr>
          <w:spacing w:val="-6"/>
        </w:rPr>
        <w:t>of</w:t>
      </w:r>
      <w:r>
        <w:rPr/>
        <w:t> </w:t>
      </w:r>
      <w:r>
        <w:rPr>
          <w:spacing w:val="-6"/>
        </w:rPr>
        <w:t>presence</w:t>
      </w:r>
      <w:r>
        <w:rPr/>
        <w:t> </w:t>
      </w:r>
      <w:r>
        <w:rPr>
          <w:spacing w:val="-6"/>
        </w:rPr>
        <w:t>on</w:t>
      </w:r>
      <w:r>
        <w:rPr/>
        <w:t> </w:t>
      </w:r>
      <w:r>
        <w:rPr>
          <w:spacing w:val="-6"/>
        </w:rPr>
        <w:t>participants</w:t>
      </w:r>
      <w:r>
        <w:rPr/>
        <w:t> </w:t>
      </w:r>
      <w:r>
        <w:rPr>
          <w:spacing w:val="-6"/>
        </w:rPr>
        <w:t>in</w:t>
      </w:r>
      <w:r>
        <w:rPr/>
        <w:t> </w:t>
      </w:r>
      <w:r>
        <w:rPr>
          <w:spacing w:val="-6"/>
        </w:rPr>
        <w:t>the</w:t>
      </w:r>
      <w:r>
        <w:rPr/>
        <w:t> </w:t>
      </w:r>
      <w:r>
        <w:rPr>
          <w:spacing w:val="-6"/>
        </w:rPr>
        <w:t>experimental</w:t>
      </w:r>
      <w:r>
        <w:rPr/>
        <w:t> </w:t>
      </w:r>
      <w:r>
        <w:rPr>
          <w:spacing w:val="-6"/>
        </w:rPr>
        <w:t>study,</w:t>
      </w:r>
      <w:r>
        <w:rPr/>
        <w:t> </w:t>
      </w:r>
      <w:r>
        <w:rPr>
          <w:spacing w:val="-6"/>
        </w:rPr>
        <w:t>so</w:t>
      </w:r>
      <w:r>
        <w:rPr/>
        <w:t> </w:t>
      </w:r>
      <w:r>
        <w:rPr>
          <w:spacing w:val="-6"/>
        </w:rPr>
        <w:t>we</w:t>
      </w:r>
      <w:r>
        <w:rPr>
          <w:spacing w:val="-2"/>
        </w:rPr>
        <w:t> simply</w:t>
      </w:r>
      <w:r>
        <w:rPr>
          <w:spacing w:val="-9"/>
        </w:rPr>
        <w:t> </w:t>
      </w:r>
      <w:r>
        <w:rPr>
          <w:spacing w:val="-2"/>
        </w:rPr>
        <w:t>asked</w:t>
      </w:r>
      <w:r>
        <w:rPr>
          <w:spacing w:val="-9"/>
        </w:rPr>
        <w:t> </w:t>
      </w:r>
      <w:r>
        <w:rPr>
          <w:spacing w:val="-2"/>
        </w:rPr>
        <w:t>them</w:t>
      </w:r>
      <w:r>
        <w:rPr>
          <w:spacing w:val="-9"/>
        </w:rPr>
        <w:t> </w:t>
      </w:r>
      <w:r>
        <w:rPr>
          <w:spacing w:val="-2"/>
        </w:rPr>
        <w:t>to</w:t>
      </w:r>
      <w:r>
        <w:rPr>
          <w:spacing w:val="-9"/>
        </w:rPr>
        <w:t> </w:t>
      </w:r>
      <w:r>
        <w:rPr>
          <w:spacing w:val="-2"/>
        </w:rPr>
        <w:t>write</w:t>
      </w:r>
      <w:r>
        <w:rPr>
          <w:spacing w:val="-8"/>
        </w:rPr>
        <w:t> </w:t>
      </w:r>
      <w:r>
        <w:rPr>
          <w:spacing w:val="-2"/>
        </w:rPr>
        <w:t>a</w:t>
      </w:r>
      <w:r>
        <w:rPr>
          <w:spacing w:val="-9"/>
        </w:rPr>
        <w:t> </w:t>
      </w:r>
      <w:r>
        <w:rPr>
          <w:spacing w:val="-2"/>
        </w:rPr>
        <w:t>short</w:t>
      </w:r>
      <w:r>
        <w:rPr>
          <w:spacing w:val="-9"/>
        </w:rPr>
        <w:t> </w:t>
      </w:r>
      <w:r>
        <w:rPr>
          <w:spacing w:val="-2"/>
        </w:rPr>
        <w:t>essay</w:t>
      </w:r>
      <w:r>
        <w:rPr>
          <w:spacing w:val="-9"/>
        </w:rPr>
        <w:t> </w:t>
      </w:r>
      <w:r>
        <w:rPr>
          <w:spacing w:val="-2"/>
        </w:rPr>
        <w:t>about</w:t>
      </w:r>
      <w:r>
        <w:rPr>
          <w:spacing w:val="-9"/>
        </w:rPr>
        <w:t> </w:t>
      </w:r>
      <w:r>
        <w:rPr>
          <w:spacing w:val="-2"/>
        </w:rPr>
        <w:t>their</w:t>
      </w:r>
      <w:r>
        <w:rPr>
          <w:spacing w:val="-8"/>
        </w:rPr>
        <w:t> </w:t>
      </w:r>
      <w:r>
        <w:rPr>
          <w:spacing w:val="-2"/>
        </w:rPr>
        <w:t>responses</w:t>
      </w:r>
      <w:r>
        <w:rPr>
          <w:spacing w:val="-9"/>
        </w:rPr>
        <w:t> </w:t>
      </w:r>
      <w:r>
        <w:rPr>
          <w:spacing w:val="-2"/>
        </w:rPr>
        <w:t>to</w:t>
      </w:r>
      <w:r>
        <w:rPr>
          <w:spacing w:val="-9"/>
        </w:rPr>
        <w:t> </w:t>
      </w:r>
      <w:r>
        <w:rPr>
          <w:spacing w:val="-2"/>
        </w:rPr>
        <w:t>it </w:t>
      </w:r>
      <w:r>
        <w:rPr>
          <w:spacing w:val="-4"/>
        </w:rPr>
        <w:t>(</w:t>
      </w:r>
      <w:hyperlink w:history="true" w:anchor="_bookmark204">
        <w:r>
          <w:rPr>
            <w:color w:val="6D6E71"/>
            <w:spacing w:val="-4"/>
          </w:rPr>
          <w:t>Beacco</w:t>
        </w:r>
        <w:r>
          <w:rPr>
            <w:color w:val="6D6E71"/>
            <w:spacing w:val="-7"/>
          </w:rPr>
          <w:t> </w:t>
        </w:r>
        <w:r>
          <w:rPr>
            <w:color w:val="6D6E71"/>
            <w:spacing w:val="-4"/>
          </w:rPr>
          <w:t>et</w:t>
        </w:r>
        <w:r>
          <w:rPr>
            <w:color w:val="6D6E71"/>
            <w:spacing w:val="-7"/>
          </w:rPr>
          <w:t> </w:t>
        </w:r>
        <w:r>
          <w:rPr>
            <w:color w:val="6D6E71"/>
            <w:spacing w:val="-4"/>
          </w:rPr>
          <w:t>al.,</w:t>
        </w:r>
        <w:r>
          <w:rPr>
            <w:color w:val="6D6E71"/>
            <w:spacing w:val="-7"/>
          </w:rPr>
          <w:t> </w:t>
        </w:r>
        <w:r>
          <w:rPr>
            <w:color w:val="6D6E71"/>
            <w:spacing w:val="-4"/>
          </w:rPr>
          <w:t>2021</w:t>
        </w:r>
      </w:hyperlink>
      <w:r>
        <w:rPr>
          <w:spacing w:val="-4"/>
        </w:rPr>
        <w:t>).</w:t>
      </w:r>
      <w:r>
        <w:rPr>
          <w:spacing w:val="-7"/>
        </w:rPr>
        <w:t> </w:t>
      </w:r>
      <w:r>
        <w:rPr>
          <w:spacing w:val="-4"/>
        </w:rPr>
        <w:t>We</w:t>
      </w:r>
      <w:r>
        <w:rPr>
          <w:spacing w:val="-6"/>
        </w:rPr>
        <w:t> </w:t>
      </w:r>
      <w:r>
        <w:rPr>
          <w:spacing w:val="-4"/>
        </w:rPr>
        <w:t>then</w:t>
      </w:r>
      <w:r>
        <w:rPr>
          <w:spacing w:val="-7"/>
        </w:rPr>
        <w:t> </w:t>
      </w:r>
      <w:r>
        <w:rPr>
          <w:spacing w:val="-4"/>
        </w:rPr>
        <w:t>applied</w:t>
      </w:r>
      <w:r>
        <w:rPr>
          <w:spacing w:val="-7"/>
        </w:rPr>
        <w:t> </w:t>
      </w:r>
      <w:r>
        <w:rPr>
          <w:spacing w:val="-4"/>
        </w:rPr>
        <w:t>sentiment</w:t>
      </w:r>
      <w:r>
        <w:rPr>
          <w:spacing w:val="-7"/>
        </w:rPr>
        <w:t> </w:t>
      </w:r>
      <w:r>
        <w:rPr>
          <w:spacing w:val="-4"/>
        </w:rPr>
        <w:t>analysis</w:t>
      </w:r>
      <w:r>
        <w:rPr>
          <w:spacing w:val="-7"/>
        </w:rPr>
        <w:t> </w:t>
      </w:r>
      <w:r>
        <w:rPr>
          <w:spacing w:val="-4"/>
        </w:rPr>
        <w:t>(</w:t>
      </w:r>
      <w:hyperlink w:history="true" w:anchor="_bookmark242">
        <w:r>
          <w:rPr>
            <w:color w:val="6D6E71"/>
            <w:spacing w:val="-4"/>
          </w:rPr>
          <w:t>Liu,</w:t>
        </w:r>
        <w:r>
          <w:rPr>
            <w:color w:val="6D6E71"/>
            <w:spacing w:val="-6"/>
          </w:rPr>
          <w:t> </w:t>
        </w:r>
        <w:r>
          <w:rPr>
            <w:color w:val="6D6E71"/>
            <w:spacing w:val="-4"/>
          </w:rPr>
          <w:t>2012</w:t>
        </w:r>
      </w:hyperlink>
      <w:r>
        <w:rPr>
          <w:spacing w:val="-4"/>
        </w:rPr>
        <w:t>;</w:t>
      </w:r>
      <w:r>
        <w:rPr/>
        <w:t> </w:t>
      </w:r>
      <w:hyperlink w:history="true" w:anchor="_bookmark197">
        <w:r>
          <w:rPr>
            <w:color w:val="6D6E71"/>
          </w:rPr>
          <w:t>Bakshi</w:t>
        </w:r>
        <w:r>
          <w:rPr>
            <w:color w:val="6D6E71"/>
            <w:spacing w:val="-9"/>
          </w:rPr>
          <w:t> </w:t>
        </w:r>
        <w:r>
          <w:rPr>
            <w:color w:val="6D6E71"/>
          </w:rPr>
          <w:t>et</w:t>
        </w:r>
        <w:r>
          <w:rPr>
            <w:color w:val="6D6E71"/>
            <w:spacing w:val="-9"/>
          </w:rPr>
          <w:t> </w:t>
        </w:r>
        <w:r>
          <w:rPr>
            <w:color w:val="6D6E71"/>
          </w:rPr>
          <w:t>al.,</w:t>
        </w:r>
        <w:r>
          <w:rPr>
            <w:color w:val="6D6E71"/>
            <w:spacing w:val="-9"/>
          </w:rPr>
          <w:t> </w:t>
        </w:r>
        <w:r>
          <w:rPr>
            <w:color w:val="6D6E71"/>
          </w:rPr>
          <w:t>2016</w:t>
        </w:r>
      </w:hyperlink>
      <w:r>
        <w:rPr/>
        <w:t>)</w:t>
      </w:r>
      <w:r>
        <w:rPr>
          <w:spacing w:val="-9"/>
        </w:rPr>
        <w:t> </w:t>
      </w:r>
      <w:r>
        <w:rPr/>
        <w:t>to</w:t>
      </w:r>
      <w:r>
        <w:rPr>
          <w:spacing w:val="-9"/>
        </w:rPr>
        <w:t> </w:t>
      </w:r>
      <w:r>
        <w:rPr/>
        <w:t>the</w:t>
      </w:r>
      <w:r>
        <w:rPr>
          <w:spacing w:val="-9"/>
        </w:rPr>
        <w:t> </w:t>
      </w:r>
      <w:r>
        <w:rPr/>
        <w:t>resulting</w:t>
      </w:r>
      <w:r>
        <w:rPr>
          <w:spacing w:val="-9"/>
        </w:rPr>
        <w:t> </w:t>
      </w:r>
      <w:r>
        <w:rPr/>
        <w:t>essays.</w:t>
      </w:r>
      <w:r>
        <w:rPr>
          <w:spacing w:val="-9"/>
        </w:rPr>
        <w:t> </w:t>
      </w:r>
      <w:r>
        <w:rPr/>
        <w:t>Sentiment</w:t>
      </w:r>
      <w:r>
        <w:rPr>
          <w:spacing w:val="-9"/>
        </w:rPr>
        <w:t> </w:t>
      </w:r>
      <w:r>
        <w:rPr/>
        <w:t>analysis</w:t>
      </w:r>
      <w:r>
        <w:rPr>
          <w:spacing w:val="-8"/>
        </w:rPr>
        <w:t> </w:t>
      </w:r>
      <w:r>
        <w:rPr/>
        <w:t>is</w:t>
      </w:r>
      <w:r>
        <w:rPr>
          <w:spacing w:val="-8"/>
        </w:rPr>
        <w:t> </w:t>
      </w:r>
      <w:r>
        <w:rPr/>
        <w:t>a </w:t>
      </w:r>
      <w:r>
        <w:rPr>
          <w:spacing w:val="-8"/>
        </w:rPr>
        <w:t>machine</w:t>
      </w:r>
      <w:r>
        <w:rPr>
          <w:spacing w:val="-3"/>
        </w:rPr>
        <w:t> </w:t>
      </w:r>
      <w:r>
        <w:rPr>
          <w:spacing w:val="-8"/>
        </w:rPr>
        <w:t>learning</w:t>
      </w:r>
      <w:r>
        <w:rPr>
          <w:spacing w:val="-2"/>
        </w:rPr>
        <w:t> </w:t>
      </w:r>
      <w:r>
        <w:rPr>
          <w:spacing w:val="-8"/>
        </w:rPr>
        <w:t>technique</w:t>
      </w:r>
      <w:r>
        <w:rPr>
          <w:spacing w:val="-2"/>
        </w:rPr>
        <w:t> </w:t>
      </w:r>
      <w:r>
        <w:rPr>
          <w:spacing w:val="-8"/>
        </w:rPr>
        <w:t>that</w:t>
      </w:r>
      <w:r>
        <w:rPr>
          <w:spacing w:val="-3"/>
        </w:rPr>
        <w:t> </w:t>
      </w:r>
      <w:r>
        <w:rPr>
          <w:spacing w:val="-8"/>
        </w:rPr>
        <w:t>will</w:t>
      </w:r>
      <w:r>
        <w:rPr>
          <w:spacing w:val="-2"/>
        </w:rPr>
        <w:t> </w:t>
      </w:r>
      <w:r>
        <w:rPr>
          <w:spacing w:val="-8"/>
        </w:rPr>
        <w:t>score</w:t>
      </w:r>
      <w:r>
        <w:rPr>
          <w:spacing w:val="-2"/>
        </w:rPr>
        <w:t> </w:t>
      </w:r>
      <w:r>
        <w:rPr>
          <w:spacing w:val="-8"/>
        </w:rPr>
        <w:t>text</w:t>
      </w:r>
      <w:r>
        <w:rPr>
          <w:spacing w:val="-3"/>
        </w:rPr>
        <w:t> </w:t>
      </w:r>
      <w:r>
        <w:rPr>
          <w:spacing w:val="-8"/>
        </w:rPr>
        <w:t>for</w:t>
      </w:r>
      <w:r>
        <w:rPr>
          <w:spacing w:val="-1"/>
        </w:rPr>
        <w:t> </w:t>
      </w:r>
      <w:r>
        <w:rPr>
          <w:spacing w:val="-8"/>
        </w:rPr>
        <w:t>positive</w:t>
      </w:r>
      <w:r>
        <w:rPr>
          <w:spacing w:val="-2"/>
        </w:rPr>
        <w:t> </w:t>
      </w:r>
      <w:r>
        <w:rPr>
          <w:spacing w:val="-8"/>
        </w:rPr>
        <w:t>or</w:t>
      </w:r>
      <w:r>
        <w:rPr>
          <w:spacing w:val="-2"/>
        </w:rPr>
        <w:t> </w:t>
      </w:r>
      <w:r>
        <w:rPr>
          <w:spacing w:val="-8"/>
        </w:rPr>
        <w:t>negative</w:t>
      </w:r>
      <w:r>
        <w:rPr/>
        <w:t> </w:t>
      </w:r>
      <w:r>
        <w:rPr>
          <w:spacing w:val="-8"/>
        </w:rPr>
        <w:t>sentiment</w:t>
      </w:r>
      <w:r>
        <w:rPr>
          <w:spacing w:val="-1"/>
        </w:rPr>
        <w:t> </w:t>
      </w:r>
      <w:r>
        <w:rPr>
          <w:spacing w:val="-8"/>
        </w:rPr>
        <w:t>based</w:t>
      </w:r>
      <w:r>
        <w:rPr>
          <w:spacing w:val="-1"/>
        </w:rPr>
        <w:t> </w:t>
      </w:r>
      <w:r>
        <w:rPr>
          <w:spacing w:val="-8"/>
        </w:rPr>
        <w:t>on</w:t>
      </w:r>
      <w:r>
        <w:rPr>
          <w:spacing w:val="-1"/>
        </w:rPr>
        <w:t> </w:t>
      </w:r>
      <w:r>
        <w:rPr>
          <w:spacing w:val="-8"/>
        </w:rPr>
        <w:t>a</w:t>
      </w:r>
      <w:r>
        <w:rPr>
          <w:spacing w:val="-3"/>
        </w:rPr>
        <w:t> </w:t>
      </w:r>
      <w:r>
        <w:rPr>
          <w:spacing w:val="-8"/>
        </w:rPr>
        <w:t>pre-trained</w:t>
      </w:r>
      <w:r>
        <w:rPr/>
        <w:t> </w:t>
      </w:r>
      <w:r>
        <w:rPr>
          <w:spacing w:val="-8"/>
        </w:rPr>
        <w:t>word-to-vector</w:t>
      </w:r>
      <w:r>
        <w:rPr>
          <w:spacing w:val="-1"/>
        </w:rPr>
        <w:t> </w:t>
      </w:r>
      <w:r>
        <w:rPr>
          <w:spacing w:val="-8"/>
        </w:rPr>
        <w:t>data</w:t>
      </w:r>
      <w:r>
        <w:rPr/>
        <w:t> </w:t>
      </w:r>
      <w:r>
        <w:rPr>
          <w:spacing w:val="-8"/>
        </w:rPr>
        <w:t>base</w:t>
      </w:r>
      <w:r>
        <w:rPr>
          <w:spacing w:val="-1"/>
        </w:rPr>
        <w:t> </w:t>
      </w:r>
      <w:r>
        <w:rPr>
          <w:spacing w:val="-8"/>
        </w:rPr>
        <w:t>of</w:t>
      </w:r>
      <w:r>
        <w:rPr>
          <w:spacing w:val="-1"/>
        </w:rPr>
        <w:t> </w:t>
      </w:r>
      <w:r>
        <w:rPr>
          <w:spacing w:val="-8"/>
        </w:rPr>
        <w:t>millions</w:t>
      </w:r>
      <w:r>
        <w:rPr/>
        <w:t> </w:t>
      </w:r>
      <w:r>
        <w:rPr>
          <w:spacing w:val="-8"/>
        </w:rPr>
        <w:t>of</w:t>
      </w:r>
      <w:r>
        <w:rPr>
          <w:spacing w:val="-3"/>
        </w:rPr>
        <w:t> </w:t>
      </w:r>
      <w:r>
        <w:rPr>
          <w:spacing w:val="-8"/>
        </w:rPr>
        <w:t>pre-classi</w:t>
      </w:r>
      <w:r>
        <w:rPr>
          <w:rFonts w:ascii="Times New Roman" w:hAnsi="Times New Roman"/>
          <w:spacing w:val="-8"/>
        </w:rPr>
        <w:t>fi</w:t>
      </w:r>
      <w:r>
        <w:rPr>
          <w:spacing w:val="-8"/>
        </w:rPr>
        <w:t>ed</w:t>
      </w:r>
      <w:r>
        <w:rPr>
          <w:spacing w:val="-3"/>
        </w:rPr>
        <w:t> </w:t>
      </w:r>
      <w:r>
        <w:rPr>
          <w:spacing w:val="-8"/>
        </w:rPr>
        <w:t>words</w:t>
      </w:r>
      <w:r>
        <w:rPr>
          <w:spacing w:val="-3"/>
        </w:rPr>
        <w:t> </w:t>
      </w:r>
      <w:r>
        <w:rPr>
          <w:spacing w:val="-8"/>
        </w:rPr>
        <w:t>(</w:t>
      </w:r>
      <w:hyperlink w:history="true" w:anchor="_bookmark248">
        <w:r>
          <w:rPr>
            <w:color w:val="6D6E71"/>
            <w:spacing w:val="-8"/>
          </w:rPr>
          <w:t>Mikolov</w:t>
        </w:r>
        <w:r>
          <w:rPr>
            <w:color w:val="6D6E71"/>
            <w:spacing w:val="-3"/>
          </w:rPr>
          <w:t> </w:t>
        </w:r>
        <w:r>
          <w:rPr>
            <w:color w:val="6D6E71"/>
            <w:spacing w:val="-8"/>
          </w:rPr>
          <w:t>et</w:t>
        </w:r>
        <w:r>
          <w:rPr>
            <w:color w:val="6D6E71"/>
            <w:spacing w:val="-2"/>
          </w:rPr>
          <w:t> </w:t>
        </w:r>
        <w:r>
          <w:rPr>
            <w:color w:val="6D6E71"/>
            <w:spacing w:val="-8"/>
          </w:rPr>
          <w:t>al.,</w:t>
        </w:r>
        <w:r>
          <w:rPr>
            <w:color w:val="6D6E71"/>
            <w:spacing w:val="-3"/>
          </w:rPr>
          <w:t> </w:t>
        </w:r>
        <w:r>
          <w:rPr>
            <w:color w:val="6D6E71"/>
            <w:spacing w:val="-8"/>
          </w:rPr>
          <w:t>2017</w:t>
        </w:r>
      </w:hyperlink>
      <w:r>
        <w:rPr>
          <w:spacing w:val="-8"/>
        </w:rPr>
        <w:t>).</w:t>
      </w:r>
      <w:r>
        <w:rPr>
          <w:spacing w:val="-3"/>
        </w:rPr>
        <w:t> </w:t>
      </w:r>
      <w:r>
        <w:rPr>
          <w:spacing w:val="-8"/>
        </w:rPr>
        <w:t>Hence</w:t>
      </w:r>
      <w:r>
        <w:rPr>
          <w:spacing w:val="-3"/>
        </w:rPr>
        <w:t> </w:t>
      </w:r>
      <w:r>
        <w:rPr>
          <w:spacing w:val="-8"/>
        </w:rPr>
        <w:t>each</w:t>
      </w:r>
      <w:r>
        <w:rPr>
          <w:spacing w:val="-3"/>
        </w:rPr>
        <w:t> </w:t>
      </w:r>
      <w:r>
        <w:rPr>
          <w:spacing w:val="-8"/>
        </w:rPr>
        <w:t>essay</w:t>
      </w:r>
      <w:r>
        <w:rPr>
          <w:spacing w:val="-2"/>
        </w:rPr>
        <w:t> </w:t>
      </w:r>
      <w:r>
        <w:rPr>
          <w:spacing w:val="-8"/>
        </w:rPr>
        <w:t>carried</w:t>
      </w:r>
      <w:r>
        <w:rPr/>
        <w:t> </w:t>
      </w:r>
      <w:r>
        <w:rPr>
          <w:spacing w:val="-10"/>
        </w:rPr>
        <w:t>a</w:t>
      </w:r>
      <w:r>
        <w:rPr>
          <w:spacing w:val="4"/>
        </w:rPr>
        <w:t> </w:t>
      </w:r>
      <w:r>
        <w:rPr>
          <w:spacing w:val="-10"/>
        </w:rPr>
        <w:t>sentiment</w:t>
      </w:r>
      <w:r>
        <w:rPr/>
        <w:t> </w:t>
      </w:r>
      <w:r>
        <w:rPr>
          <w:spacing w:val="-10"/>
        </w:rPr>
        <w:t>score,</w:t>
      </w:r>
      <w:r>
        <w:rPr/>
        <w:t> </w:t>
      </w:r>
      <w:r>
        <w:rPr>
          <w:spacing w:val="-10"/>
        </w:rPr>
        <w:t>and</w:t>
      </w:r>
      <w:r>
        <w:rPr>
          <w:spacing w:val="4"/>
        </w:rPr>
        <w:t> </w:t>
      </w:r>
      <w:r>
        <w:rPr>
          <w:spacing w:val="-10"/>
        </w:rPr>
        <w:t>the</w:t>
      </w:r>
      <w:r>
        <w:rPr/>
        <w:t> </w:t>
      </w:r>
      <w:r>
        <w:rPr>
          <w:spacing w:val="-10"/>
        </w:rPr>
        <w:t>set</w:t>
      </w:r>
      <w:r>
        <w:rPr/>
        <w:t> </w:t>
      </w:r>
      <w:r>
        <w:rPr>
          <w:spacing w:val="-10"/>
        </w:rPr>
        <w:t>of</w:t>
      </w:r>
      <w:r>
        <w:rPr/>
        <w:t> </w:t>
      </w:r>
      <w:r>
        <w:rPr>
          <w:spacing w:val="-10"/>
        </w:rPr>
        <w:t>scores</w:t>
      </w:r>
      <w:r>
        <w:rPr/>
        <w:t> </w:t>
      </w:r>
      <w:r>
        <w:rPr>
          <w:spacing w:val="-10"/>
        </w:rPr>
        <w:t>fell</w:t>
      </w:r>
      <w:r>
        <w:rPr>
          <w:spacing w:val="4"/>
        </w:rPr>
        <w:t> </w:t>
      </w:r>
      <w:r>
        <w:rPr>
          <w:spacing w:val="-10"/>
        </w:rPr>
        <w:t>into</w:t>
      </w:r>
      <w:r>
        <w:rPr/>
        <w:t> </w:t>
      </w:r>
      <w:r>
        <w:rPr>
          <w:spacing w:val="-10"/>
        </w:rPr>
        <w:t>distinct</w:t>
      </w:r>
      <w:r>
        <w:rPr/>
        <w:t> </w:t>
      </w:r>
      <w:r>
        <w:rPr>
          <w:spacing w:val="-10"/>
        </w:rPr>
        <w:t>clusters</w:t>
      </w:r>
      <w:r>
        <w:rPr>
          <w:spacing w:val="4"/>
        </w:rPr>
        <w:t> </w:t>
      </w:r>
      <w:r>
        <w:rPr>
          <w:spacing w:val="-10"/>
        </w:rPr>
        <w:t>(from</w:t>
      </w:r>
      <w:r>
        <w:rPr/>
        <w:t> </w:t>
      </w:r>
      <w:r>
        <w:rPr>
          <w:spacing w:val="-10"/>
        </w:rPr>
        <w:t>a</w:t>
      </w:r>
      <w:r>
        <w:rPr/>
        <w:t> </w:t>
      </w:r>
      <w:r>
        <w:rPr>
          <w:spacing w:val="-8"/>
        </w:rPr>
        <w:t>very</w:t>
      </w:r>
      <w:r>
        <w:rPr>
          <w:spacing w:val="-3"/>
        </w:rPr>
        <w:t> </w:t>
      </w:r>
      <w:r>
        <w:rPr>
          <w:spacing w:val="-8"/>
        </w:rPr>
        <w:t>low</w:t>
      </w:r>
      <w:r>
        <w:rPr>
          <w:spacing w:val="-3"/>
        </w:rPr>
        <w:t> </w:t>
      </w:r>
      <w:r>
        <w:rPr>
          <w:spacing w:val="-8"/>
        </w:rPr>
        <w:t>sentiment</w:t>
      </w:r>
      <w:r>
        <w:rPr>
          <w:spacing w:val="-3"/>
        </w:rPr>
        <w:t> </w:t>
      </w:r>
      <w:r>
        <w:rPr>
          <w:spacing w:val="-8"/>
        </w:rPr>
        <w:t>cluster</w:t>
      </w:r>
      <w:r>
        <w:rPr>
          <w:spacing w:val="-3"/>
        </w:rPr>
        <w:t> </w:t>
      </w:r>
      <w:r>
        <w:rPr>
          <w:spacing w:val="-8"/>
        </w:rPr>
        <w:t>to</w:t>
      </w:r>
      <w:r>
        <w:rPr>
          <w:spacing w:val="-2"/>
        </w:rPr>
        <w:t> </w:t>
      </w:r>
      <w:r>
        <w:rPr>
          <w:spacing w:val="-8"/>
        </w:rPr>
        <w:t>a</w:t>
      </w:r>
      <w:r>
        <w:rPr>
          <w:spacing w:val="-3"/>
        </w:rPr>
        <w:t> </w:t>
      </w:r>
      <w:r>
        <w:rPr>
          <w:spacing w:val="-8"/>
        </w:rPr>
        <w:t>very</w:t>
      </w:r>
      <w:r>
        <w:rPr>
          <w:spacing w:val="-3"/>
        </w:rPr>
        <w:t> </w:t>
      </w:r>
      <w:r>
        <w:rPr>
          <w:spacing w:val="-8"/>
        </w:rPr>
        <w:t>high</w:t>
      </w:r>
      <w:r>
        <w:rPr>
          <w:spacing w:val="-3"/>
        </w:rPr>
        <w:t> </w:t>
      </w:r>
      <w:r>
        <w:rPr>
          <w:spacing w:val="-8"/>
        </w:rPr>
        <w:t>sentiment</w:t>
      </w:r>
      <w:r>
        <w:rPr>
          <w:spacing w:val="-3"/>
        </w:rPr>
        <w:t> </w:t>
      </w:r>
      <w:r>
        <w:rPr>
          <w:spacing w:val="-8"/>
        </w:rPr>
        <w:t>one).</w:t>
      </w:r>
      <w:r>
        <w:rPr>
          <w:spacing w:val="-2"/>
        </w:rPr>
        <w:t> </w:t>
      </w:r>
      <w:r>
        <w:rPr>
          <w:spacing w:val="-8"/>
        </w:rPr>
        <w:t>The</w:t>
      </w:r>
      <w:r>
        <w:rPr>
          <w:spacing w:val="-3"/>
        </w:rPr>
        <w:t> </w:t>
      </w:r>
      <w:r>
        <w:rPr>
          <w:spacing w:val="-8"/>
        </w:rPr>
        <w:t>contents</w:t>
      </w:r>
      <w:r>
        <w:rPr>
          <w:spacing w:val="-2"/>
        </w:rPr>
        <w:t> of</w:t>
      </w:r>
      <w:r>
        <w:rPr>
          <w:spacing w:val="-9"/>
        </w:rPr>
        <w:t> </w:t>
      </w:r>
      <w:r>
        <w:rPr>
          <w:spacing w:val="-2"/>
        </w:rPr>
        <w:t>essays</w:t>
      </w:r>
      <w:r>
        <w:rPr>
          <w:spacing w:val="-9"/>
        </w:rPr>
        <w:t> </w:t>
      </w:r>
      <w:r>
        <w:rPr>
          <w:spacing w:val="-2"/>
        </w:rPr>
        <w:t>of</w:t>
      </w:r>
      <w:r>
        <w:rPr>
          <w:spacing w:val="-9"/>
        </w:rPr>
        <w:t> </w:t>
      </w:r>
      <w:r>
        <w:rPr>
          <w:spacing w:val="-2"/>
        </w:rPr>
        <w:t>each</w:t>
      </w:r>
      <w:r>
        <w:rPr>
          <w:spacing w:val="-9"/>
        </w:rPr>
        <w:t> </w:t>
      </w:r>
      <w:r>
        <w:rPr>
          <w:spacing w:val="-2"/>
        </w:rPr>
        <w:t>cluster</w:t>
      </w:r>
      <w:r>
        <w:rPr>
          <w:spacing w:val="-8"/>
        </w:rPr>
        <w:t> </w:t>
      </w:r>
      <w:r>
        <w:rPr>
          <w:spacing w:val="-2"/>
        </w:rPr>
        <w:t>were</w:t>
      </w:r>
      <w:r>
        <w:rPr>
          <w:spacing w:val="-9"/>
        </w:rPr>
        <w:t> </w:t>
      </w:r>
      <w:r>
        <w:rPr>
          <w:spacing w:val="-2"/>
        </w:rPr>
        <w:t>then</w:t>
      </w:r>
      <w:r>
        <w:rPr>
          <w:spacing w:val="-9"/>
        </w:rPr>
        <w:t> </w:t>
      </w:r>
      <w:r>
        <w:rPr>
          <w:spacing w:val="-2"/>
        </w:rPr>
        <w:t>analysed</w:t>
      </w:r>
      <w:r>
        <w:rPr>
          <w:spacing w:val="-9"/>
        </w:rPr>
        <w:t> </w:t>
      </w:r>
      <w:r>
        <w:rPr>
          <w:spacing w:val="-2"/>
        </w:rPr>
        <w:t>to</w:t>
      </w:r>
      <w:r>
        <w:rPr>
          <w:spacing w:val="-9"/>
        </w:rPr>
        <w:t> </w:t>
      </w:r>
      <w:r>
        <w:rPr>
          <w:spacing w:val="-2"/>
        </w:rPr>
        <w:t>determine</w:t>
      </w:r>
      <w:r>
        <w:rPr>
          <w:spacing w:val="-8"/>
        </w:rPr>
        <w:t> </w:t>
      </w:r>
      <w:r>
        <w:rPr>
          <w:spacing w:val="-2"/>
        </w:rPr>
        <w:t>common </w:t>
      </w:r>
      <w:r>
        <w:rPr/>
        <w:t>themes within that cluster. For example, a common theme was </w:t>
      </w:r>
      <w:r>
        <w:rPr>
          <w:rFonts w:ascii="Lucida Sans" w:hAnsi="Lucida Sans"/>
        </w:rPr>
        <w:t>“</w:t>
      </w:r>
      <w:r>
        <w:rPr/>
        <w:t>realism,</w:t>
      </w:r>
      <w:r>
        <w:rPr>
          <w:rFonts w:ascii="Lucida Sans" w:hAnsi="Lucida Sans"/>
        </w:rPr>
        <w:t>” </w:t>
      </w:r>
      <w:r>
        <w:rPr/>
        <w:t>where sentiment scores were higher the more that participants mentioned something about the environment that seemed to be very real. Another theme was </w:t>
      </w:r>
      <w:r>
        <w:rPr>
          <w:rFonts w:ascii="Lucida Sans" w:hAnsi="Lucida Sans"/>
        </w:rPr>
        <w:t>“</w:t>
      </w:r>
      <w:r>
        <w:rPr/>
        <w:t>disturbing,</w:t>
      </w:r>
      <w:r>
        <w:rPr>
          <w:rFonts w:ascii="Lucida Sans" w:hAnsi="Lucida Sans"/>
        </w:rPr>
        <w:t>”</w:t>
      </w:r>
      <w:r>
        <w:rPr>
          <w:rFonts w:ascii="Lucida Sans" w:hAnsi="Lucida Sans"/>
          <w:spacing w:val="-11"/>
        </w:rPr>
        <w:t> </w:t>
      </w:r>
      <w:r>
        <w:rPr/>
        <w:t>where people found the crowd around them to be disturbing in some way, for example, one woman mentioning that she thought two </w:t>
      </w:r>
      <w:r>
        <w:rPr>
          <w:spacing w:val="-6"/>
        </w:rPr>
        <w:t>people</w:t>
      </w:r>
      <w:r>
        <w:rPr>
          <w:spacing w:val="-5"/>
        </w:rPr>
        <w:t> </w:t>
      </w:r>
      <w:r>
        <w:rPr>
          <w:spacing w:val="-6"/>
        </w:rPr>
        <w:t>(of</w:t>
      </w:r>
      <w:r>
        <w:rPr>
          <w:spacing w:val="-5"/>
        </w:rPr>
        <w:t> </w:t>
      </w:r>
      <w:r>
        <w:rPr>
          <w:spacing w:val="-6"/>
        </w:rPr>
        <w:t>course</w:t>
      </w:r>
      <w:r>
        <w:rPr>
          <w:spacing w:val="-5"/>
        </w:rPr>
        <w:t> </w:t>
      </w:r>
      <w:r>
        <w:rPr>
          <w:spacing w:val="-6"/>
        </w:rPr>
        <w:t>virtual</w:t>
      </w:r>
      <w:r>
        <w:rPr>
          <w:spacing w:val="-5"/>
        </w:rPr>
        <w:t> </w:t>
      </w:r>
      <w:r>
        <w:rPr>
          <w:spacing w:val="-6"/>
        </w:rPr>
        <w:t>characters)</w:t>
      </w:r>
      <w:r>
        <w:rPr>
          <w:spacing w:val="-4"/>
        </w:rPr>
        <w:t> </w:t>
      </w:r>
      <w:r>
        <w:rPr>
          <w:spacing w:val="-6"/>
        </w:rPr>
        <w:t>were</w:t>
      </w:r>
      <w:r>
        <w:rPr>
          <w:spacing w:val="-5"/>
        </w:rPr>
        <w:t> </w:t>
      </w:r>
      <w:r>
        <w:rPr>
          <w:spacing w:val="-6"/>
        </w:rPr>
        <w:t>acting</w:t>
      </w:r>
      <w:r>
        <w:rPr>
          <w:spacing w:val="-5"/>
        </w:rPr>
        <w:t> </w:t>
      </w:r>
      <w:r>
        <w:rPr>
          <w:spacing w:val="-6"/>
        </w:rPr>
        <w:t>as</w:t>
      </w:r>
      <w:r>
        <w:rPr>
          <w:spacing w:val="-5"/>
        </w:rPr>
        <w:t> </w:t>
      </w:r>
      <w:r>
        <w:rPr>
          <w:spacing w:val="-6"/>
        </w:rPr>
        <w:t>predators</w:t>
      </w:r>
      <w:r>
        <w:rPr>
          <w:spacing w:val="-5"/>
        </w:rPr>
        <w:t> </w:t>
      </w:r>
      <w:r>
        <w:rPr>
          <w:spacing w:val="-6"/>
        </w:rPr>
        <w:t>towards</w:t>
      </w:r>
      <w:r>
        <w:rPr/>
        <w:t> her,</w:t>
      </w:r>
      <w:r>
        <w:rPr>
          <w:spacing w:val="-11"/>
        </w:rPr>
        <w:t> </w:t>
      </w:r>
      <w:r>
        <w:rPr/>
        <w:t>by</w:t>
      </w:r>
      <w:r>
        <w:rPr>
          <w:spacing w:val="-11"/>
        </w:rPr>
        <w:t> </w:t>
      </w:r>
      <w:r>
        <w:rPr/>
        <w:t>staring</w:t>
      </w:r>
      <w:r>
        <w:rPr>
          <w:spacing w:val="-11"/>
        </w:rPr>
        <w:t> </w:t>
      </w:r>
      <w:r>
        <w:rPr/>
        <w:t>at</w:t>
      </w:r>
      <w:r>
        <w:rPr>
          <w:spacing w:val="-11"/>
        </w:rPr>
        <w:t> </w:t>
      </w:r>
      <w:r>
        <w:rPr/>
        <w:t>her</w:t>
      </w:r>
      <w:r>
        <w:rPr>
          <w:spacing w:val="-10"/>
        </w:rPr>
        <w:t> </w:t>
      </w:r>
      <w:r>
        <w:rPr/>
        <w:t>and</w:t>
      </w:r>
      <w:r>
        <w:rPr>
          <w:spacing w:val="-11"/>
        </w:rPr>
        <w:t> </w:t>
      </w:r>
      <w:r>
        <w:rPr/>
        <w:t>then</w:t>
      </w:r>
      <w:r>
        <w:rPr>
          <w:spacing w:val="-11"/>
        </w:rPr>
        <w:t> </w:t>
      </w:r>
      <w:r>
        <w:rPr/>
        <w:t>looking</w:t>
      </w:r>
      <w:r>
        <w:rPr>
          <w:spacing w:val="-11"/>
        </w:rPr>
        <w:t> </w:t>
      </w:r>
      <w:r>
        <w:rPr/>
        <w:t>away</w:t>
      </w:r>
      <w:r>
        <w:rPr>
          <w:spacing w:val="-11"/>
        </w:rPr>
        <w:t> </w:t>
      </w:r>
      <w:r>
        <w:rPr/>
        <w:t>whenever</w:t>
      </w:r>
      <w:r>
        <w:rPr>
          <w:spacing w:val="-10"/>
        </w:rPr>
        <w:t> </w:t>
      </w:r>
      <w:r>
        <w:rPr/>
        <w:t>she</w:t>
      </w:r>
      <w:r>
        <w:rPr>
          <w:spacing w:val="-11"/>
        </w:rPr>
        <w:t> </w:t>
      </w:r>
      <w:r>
        <w:rPr/>
        <w:t>looked </w:t>
      </w:r>
      <w:r>
        <w:rPr>
          <w:spacing w:val="-4"/>
        </w:rPr>
        <w:t>back. Another concerned</w:t>
      </w:r>
      <w:r>
        <w:rPr>
          <w:spacing w:val="-4"/>
        </w:rPr>
        <w:t> </w:t>
      </w:r>
      <w:r>
        <w:rPr>
          <w:rFonts w:ascii="Lucida Sans" w:hAnsi="Lucida Sans"/>
          <w:spacing w:val="-4"/>
        </w:rPr>
        <w:t>“</w:t>
      </w:r>
      <w:r>
        <w:rPr>
          <w:spacing w:val="-4"/>
        </w:rPr>
        <w:t>failure of expectations</w:t>
      </w:r>
      <w:r>
        <w:rPr>
          <w:rFonts w:ascii="Lucida Sans" w:hAnsi="Lucida Sans"/>
          <w:spacing w:val="-4"/>
        </w:rPr>
        <w:t>”</w:t>
      </w:r>
      <w:r>
        <w:rPr>
          <w:rFonts w:ascii="Lucida Sans" w:hAnsi="Lucida Sans"/>
          <w:spacing w:val="-12"/>
        </w:rPr>
        <w:t> </w:t>
      </w:r>
      <w:r>
        <w:rPr>
          <w:spacing w:val="-4"/>
        </w:rPr>
        <w:t>for example, the</w:t>
      </w:r>
      <w:r>
        <w:rPr/>
        <w:t> drummer visually not in sync with sounds of the drumbeats, or </w:t>
      </w:r>
      <w:r>
        <w:rPr>
          <w:spacing w:val="-4"/>
        </w:rPr>
        <w:t>sounds of clapping but no</w:t>
      </w:r>
      <w:r>
        <w:rPr>
          <w:spacing w:val="-5"/>
        </w:rPr>
        <w:t> </w:t>
      </w:r>
      <w:r>
        <w:rPr>
          <w:spacing w:val="-4"/>
        </w:rPr>
        <w:t>one around actually visually clapping.</w:t>
      </w:r>
      <w:r>
        <w:rPr>
          <w:spacing w:val="-5"/>
        </w:rPr>
        <w:t> </w:t>
      </w:r>
      <w:r>
        <w:rPr>
          <w:spacing w:val="-4"/>
        </w:rPr>
        <w:t>In</w:t>
      </w:r>
      <w:r>
        <w:rPr/>
        <w:t> this</w:t>
      </w:r>
      <w:r>
        <w:rPr>
          <w:spacing w:val="-10"/>
        </w:rPr>
        <w:t> </w:t>
      </w:r>
      <w:r>
        <w:rPr/>
        <w:t>way</w:t>
      </w:r>
      <w:r>
        <w:rPr>
          <w:spacing w:val="-10"/>
        </w:rPr>
        <w:t> </w:t>
      </w:r>
      <w:r>
        <w:rPr/>
        <w:t>we</w:t>
      </w:r>
      <w:r>
        <w:rPr>
          <w:spacing w:val="-10"/>
        </w:rPr>
        <w:t> </w:t>
      </w:r>
      <w:r>
        <w:rPr/>
        <w:t>were</w:t>
      </w:r>
      <w:r>
        <w:rPr>
          <w:spacing w:val="-10"/>
        </w:rPr>
        <w:t> </w:t>
      </w:r>
      <w:r>
        <w:rPr/>
        <w:t>able</w:t>
      </w:r>
      <w:r>
        <w:rPr>
          <w:spacing w:val="-9"/>
        </w:rPr>
        <w:t> </w:t>
      </w:r>
      <w:r>
        <w:rPr/>
        <w:t>to</w:t>
      </w:r>
      <w:r>
        <w:rPr>
          <w:spacing w:val="-10"/>
        </w:rPr>
        <w:t> </w:t>
      </w:r>
      <w:r>
        <w:rPr/>
        <w:t>obtain</w:t>
      </w:r>
      <w:r>
        <w:rPr>
          <w:spacing w:val="-10"/>
        </w:rPr>
        <w:t> </w:t>
      </w:r>
      <w:r>
        <w:rPr/>
        <w:t>very</w:t>
      </w:r>
      <w:r>
        <w:rPr>
          <w:spacing w:val="-10"/>
        </w:rPr>
        <w:t> </w:t>
      </w:r>
      <w:r>
        <w:rPr/>
        <w:t>deep</w:t>
      </w:r>
      <w:r>
        <w:rPr>
          <w:spacing w:val="-10"/>
        </w:rPr>
        <w:t> </w:t>
      </w:r>
      <w:r>
        <w:rPr/>
        <w:t>insight</w:t>
      </w:r>
      <w:r>
        <w:rPr>
          <w:spacing w:val="-10"/>
        </w:rPr>
        <w:t> </w:t>
      </w:r>
      <w:r>
        <w:rPr/>
        <w:t>into</w:t>
      </w:r>
      <w:r>
        <w:rPr>
          <w:spacing w:val="-9"/>
        </w:rPr>
        <w:t> </w:t>
      </w:r>
      <w:r>
        <w:rPr/>
        <w:t>participant </w:t>
      </w:r>
      <w:r>
        <w:rPr>
          <w:spacing w:val="-6"/>
        </w:rPr>
        <w:t>responses</w:t>
      </w:r>
      <w:r>
        <w:rPr/>
        <w:t> </w:t>
      </w:r>
      <w:r>
        <w:rPr>
          <w:spacing w:val="-6"/>
        </w:rPr>
        <w:t>to</w:t>
      </w:r>
      <w:r>
        <w:rPr/>
        <w:t> </w:t>
      </w:r>
      <w:r>
        <w:rPr>
          <w:spacing w:val="-6"/>
        </w:rPr>
        <w:t>the</w:t>
      </w:r>
      <w:r>
        <w:rPr/>
        <w:t> </w:t>
      </w:r>
      <w:r>
        <w:rPr>
          <w:spacing w:val="-6"/>
        </w:rPr>
        <w:t>concert</w:t>
      </w:r>
      <w:r>
        <w:rPr/>
        <w:t> </w:t>
      </w:r>
      <w:r>
        <w:rPr>
          <w:spacing w:val="-6"/>
        </w:rPr>
        <w:t>and</w:t>
      </w:r>
      <w:r>
        <w:rPr/>
        <w:t> </w:t>
      </w:r>
      <w:r>
        <w:rPr>
          <w:spacing w:val="-6"/>
        </w:rPr>
        <w:t>discover</w:t>
      </w:r>
      <w:r>
        <w:rPr/>
        <w:t> </w:t>
      </w:r>
      <w:r>
        <w:rPr>
          <w:spacing w:val="-6"/>
        </w:rPr>
        <w:t>reactions</w:t>
      </w:r>
      <w:r>
        <w:rPr/>
        <w:t> </w:t>
      </w:r>
      <w:r>
        <w:rPr>
          <w:spacing w:val="-6"/>
        </w:rPr>
        <w:t>that</w:t>
      </w:r>
      <w:r>
        <w:rPr/>
        <w:t> </w:t>
      </w:r>
      <w:r>
        <w:rPr>
          <w:spacing w:val="-6"/>
        </w:rPr>
        <w:t>we</w:t>
      </w:r>
      <w:r>
        <w:rPr/>
        <w:t> </w:t>
      </w:r>
      <w:r>
        <w:rPr>
          <w:spacing w:val="-6"/>
        </w:rPr>
        <w:t>would</w:t>
      </w:r>
      <w:r>
        <w:rPr/>
        <w:t> </w:t>
      </w:r>
      <w:r>
        <w:rPr>
          <w:spacing w:val="-6"/>
        </w:rPr>
        <w:t>never</w:t>
      </w:r>
      <w:r>
        <w:rPr/>
        <w:t> have discovered through a presence questionnaire, BIPs or con</w:t>
      </w:r>
      <w:r>
        <w:rPr>
          <w:rFonts w:ascii="Times New Roman" w:hAnsi="Times New Roman"/>
        </w:rPr>
        <w:t>fi</w:t>
      </w:r>
      <w:r>
        <w:rPr/>
        <w:t>guration</w:t>
      </w:r>
      <w:r>
        <w:rPr>
          <w:spacing w:val="-2"/>
        </w:rPr>
        <w:t> </w:t>
      </w:r>
      <w:r>
        <w:rPr/>
        <w:t>transitions</w:t>
      </w:r>
      <w:r>
        <w:rPr>
          <w:spacing w:val="-3"/>
        </w:rPr>
        <w:t> </w:t>
      </w:r>
      <w:r>
        <w:rPr/>
        <w:t>used</w:t>
      </w:r>
      <w:r>
        <w:rPr>
          <w:spacing w:val="-3"/>
        </w:rPr>
        <w:t> </w:t>
      </w:r>
      <w:r>
        <w:rPr/>
        <w:t>alone.</w:t>
      </w:r>
      <w:r>
        <w:rPr>
          <w:spacing w:val="-2"/>
        </w:rPr>
        <w:t> </w:t>
      </w:r>
      <w:r>
        <w:rPr/>
        <w:t>We</w:t>
      </w:r>
      <w:r>
        <w:rPr>
          <w:spacing w:val="-3"/>
        </w:rPr>
        <w:t> </w:t>
      </w:r>
      <w:r>
        <w:rPr/>
        <w:t>found</w:t>
      </w:r>
      <w:r>
        <w:rPr>
          <w:spacing w:val="-3"/>
        </w:rPr>
        <w:t> </w:t>
      </w:r>
      <w:r>
        <w:rPr/>
        <w:t>that</w:t>
      </w:r>
      <w:r>
        <w:rPr>
          <w:spacing w:val="-3"/>
        </w:rPr>
        <w:t> </w:t>
      </w:r>
      <w:r>
        <w:rPr/>
        <w:t>the</w:t>
      </w:r>
      <w:r>
        <w:rPr>
          <w:spacing w:val="-3"/>
        </w:rPr>
        <w:t> </w:t>
      </w:r>
      <w:r>
        <w:rPr/>
        <w:t>concert was highly plausible, but for some participants, not at all in the </w:t>
      </w:r>
      <w:r>
        <w:rPr>
          <w:spacing w:val="-10"/>
        </w:rPr>
        <w:t>way</w:t>
      </w:r>
      <w:r>
        <w:rPr/>
        <w:t> </w:t>
      </w:r>
      <w:r>
        <w:rPr>
          <w:spacing w:val="-10"/>
        </w:rPr>
        <w:t>that</w:t>
      </w:r>
      <w:r>
        <w:rPr/>
        <w:t> </w:t>
      </w:r>
      <w:r>
        <w:rPr>
          <w:spacing w:val="-10"/>
        </w:rPr>
        <w:t>we</w:t>
      </w:r>
      <w:r>
        <w:rPr/>
        <w:t> </w:t>
      </w:r>
      <w:r>
        <w:rPr>
          <w:spacing w:val="-10"/>
        </w:rPr>
        <w:t>expected.</w:t>
      </w:r>
      <w:r>
        <w:rPr>
          <w:spacing w:val="6"/>
        </w:rPr>
        <w:t> </w:t>
      </w:r>
      <w:r>
        <w:rPr>
          <w:spacing w:val="-10"/>
        </w:rPr>
        <w:t>For</w:t>
      </w:r>
      <w:r>
        <w:rPr/>
        <w:t> </w:t>
      </w:r>
      <w:r>
        <w:rPr>
          <w:spacing w:val="-10"/>
        </w:rPr>
        <w:t>some</w:t>
      </w:r>
      <w:r>
        <w:rPr/>
        <w:t> </w:t>
      </w:r>
      <w:r>
        <w:rPr>
          <w:spacing w:val="-10"/>
        </w:rPr>
        <w:t>(not</w:t>
      </w:r>
      <w:r>
        <w:rPr/>
        <w:t> </w:t>
      </w:r>
      <w:r>
        <w:rPr>
          <w:spacing w:val="-10"/>
        </w:rPr>
        <w:t>all)</w:t>
      </w:r>
      <w:r>
        <w:rPr>
          <w:spacing w:val="4"/>
        </w:rPr>
        <w:t> </w:t>
      </w:r>
      <w:r>
        <w:rPr>
          <w:spacing w:val="-10"/>
        </w:rPr>
        <w:t>of</w:t>
      </w:r>
      <w:r>
        <w:rPr/>
        <w:t> </w:t>
      </w:r>
      <w:r>
        <w:rPr>
          <w:spacing w:val="-10"/>
        </w:rPr>
        <w:t>the</w:t>
      </w:r>
      <w:r>
        <w:rPr/>
        <w:t> </w:t>
      </w:r>
      <w:r>
        <w:rPr>
          <w:spacing w:val="-10"/>
        </w:rPr>
        <w:t>participants</w:t>
      </w:r>
      <w:r>
        <w:rPr/>
        <w:t> </w:t>
      </w:r>
      <w:r>
        <w:rPr>
          <w:spacing w:val="-10"/>
        </w:rPr>
        <w:t>the</w:t>
      </w:r>
      <w:r>
        <w:rPr/>
        <w:t> </w:t>
      </w:r>
      <w:r>
        <w:rPr>
          <w:spacing w:val="-10"/>
        </w:rPr>
        <w:t>concert</w:t>
      </w:r>
      <w:r>
        <w:rPr/>
        <w:t> </w:t>
      </w:r>
      <w:r>
        <w:rPr>
          <w:spacing w:val="-6"/>
        </w:rPr>
        <w:t>was</w:t>
      </w:r>
      <w:r>
        <w:rPr>
          <w:spacing w:val="-5"/>
        </w:rPr>
        <w:t> </w:t>
      </w:r>
      <w:r>
        <w:rPr>
          <w:spacing w:val="-6"/>
        </w:rPr>
        <w:t>a</w:t>
      </w:r>
      <w:r>
        <w:rPr>
          <w:spacing w:val="-5"/>
        </w:rPr>
        <w:t> </w:t>
      </w:r>
      <w:r>
        <w:rPr>
          <w:rFonts w:ascii="Lucida Sans" w:hAnsi="Lucida Sans"/>
          <w:spacing w:val="-6"/>
        </w:rPr>
        <w:t>“</w:t>
      </w:r>
      <w:r>
        <w:rPr>
          <w:spacing w:val="-6"/>
        </w:rPr>
        <w:t>nightmare.</w:t>
      </w:r>
      <w:r>
        <w:rPr>
          <w:rFonts w:ascii="Lucida Sans" w:hAnsi="Lucida Sans"/>
          <w:spacing w:val="-6"/>
        </w:rPr>
        <w:t>”</w:t>
      </w:r>
      <w:r>
        <w:rPr>
          <w:rFonts w:ascii="Lucida Sans" w:hAnsi="Lucida Sans"/>
          <w:spacing w:val="-9"/>
        </w:rPr>
        <w:t> </w:t>
      </w:r>
      <w:r>
        <w:rPr>
          <w:spacing w:val="-6"/>
        </w:rPr>
        <w:t>Being</w:t>
      </w:r>
      <w:r>
        <w:rPr>
          <w:spacing w:val="-5"/>
        </w:rPr>
        <w:t> </w:t>
      </w:r>
      <w:r>
        <w:rPr>
          <w:spacing w:val="-6"/>
        </w:rPr>
        <w:t>a</w:t>
      </w:r>
      <w:r>
        <w:rPr>
          <w:spacing w:val="-5"/>
        </w:rPr>
        <w:t> </w:t>
      </w:r>
      <w:r>
        <w:rPr>
          <w:spacing w:val="-6"/>
        </w:rPr>
        <w:t>nightmare</w:t>
      </w:r>
      <w:r>
        <w:rPr>
          <w:spacing w:val="-4"/>
        </w:rPr>
        <w:t> </w:t>
      </w:r>
      <w:r>
        <w:rPr>
          <w:spacing w:val="-6"/>
        </w:rPr>
        <w:t>of</w:t>
      </w:r>
      <w:r>
        <w:rPr>
          <w:spacing w:val="-5"/>
        </w:rPr>
        <w:t> </w:t>
      </w:r>
      <w:r>
        <w:rPr>
          <w:spacing w:val="-6"/>
        </w:rPr>
        <w:t>course</w:t>
      </w:r>
      <w:r>
        <w:rPr>
          <w:spacing w:val="-5"/>
        </w:rPr>
        <w:t> </w:t>
      </w:r>
      <w:r>
        <w:rPr>
          <w:spacing w:val="-6"/>
        </w:rPr>
        <w:t>demonstrated</w:t>
      </w:r>
      <w:r>
        <w:rPr>
          <w:spacing w:val="-5"/>
        </w:rPr>
        <w:t> </w:t>
      </w:r>
      <w:r>
        <w:rPr>
          <w:spacing w:val="-6"/>
        </w:rPr>
        <w:t>a</w:t>
      </w:r>
      <w:r>
        <w:rPr>
          <w:spacing w:val="-5"/>
        </w:rPr>
        <w:t> </w:t>
      </w:r>
      <w:r>
        <w:rPr>
          <w:spacing w:val="-6"/>
        </w:rPr>
        <w:t>high</w:t>
      </w:r>
      <w:r>
        <w:rPr/>
        <w:t> </w:t>
      </w:r>
      <w:r>
        <w:rPr>
          <w:spacing w:val="-6"/>
        </w:rPr>
        <w:t>level</w:t>
      </w:r>
      <w:r>
        <w:rPr/>
        <w:t> </w:t>
      </w:r>
      <w:r>
        <w:rPr>
          <w:spacing w:val="-6"/>
        </w:rPr>
        <w:t>of</w:t>
      </w:r>
      <w:r>
        <w:rPr/>
        <w:t> </w:t>
      </w:r>
      <w:r>
        <w:rPr>
          <w:spacing w:val="-6"/>
        </w:rPr>
        <w:t>plausibility</w:t>
      </w:r>
      <w:r>
        <w:rPr>
          <w:rFonts w:ascii="Lucida Sans" w:hAnsi="Lucida Sans"/>
          <w:spacing w:val="-6"/>
        </w:rPr>
        <w:t>—</w:t>
      </w:r>
      <w:r>
        <w:rPr>
          <w:spacing w:val="-6"/>
        </w:rPr>
        <w:t>since</w:t>
      </w:r>
      <w:r>
        <w:rPr/>
        <w:t> </w:t>
      </w:r>
      <w:r>
        <w:rPr>
          <w:spacing w:val="-6"/>
        </w:rPr>
        <w:t>if</w:t>
      </w:r>
      <w:r>
        <w:rPr/>
        <w:t> </w:t>
      </w:r>
      <w:r>
        <w:rPr>
          <w:spacing w:val="-6"/>
        </w:rPr>
        <w:t>people</w:t>
      </w:r>
      <w:r>
        <w:rPr/>
        <w:t> </w:t>
      </w:r>
      <w:r>
        <w:rPr>
          <w:spacing w:val="-6"/>
        </w:rPr>
        <w:t>had</w:t>
      </w:r>
      <w:r>
        <w:rPr/>
        <w:t> </w:t>
      </w:r>
      <w:r>
        <w:rPr>
          <w:spacing w:val="-6"/>
        </w:rPr>
        <w:t>not</w:t>
      </w:r>
      <w:r>
        <w:rPr/>
        <w:t> </w:t>
      </w:r>
      <w:r>
        <w:rPr>
          <w:spacing w:val="-6"/>
        </w:rPr>
        <w:t>had</w:t>
      </w:r>
      <w:r>
        <w:rPr/>
        <w:t> </w:t>
      </w:r>
      <w:r>
        <w:rPr>
          <w:spacing w:val="-6"/>
        </w:rPr>
        <w:t>the</w:t>
      </w:r>
      <w:r>
        <w:rPr/>
        <w:t> </w:t>
      </w:r>
      <w:r>
        <w:rPr>
          <w:spacing w:val="-6"/>
        </w:rPr>
        <w:t>illusion</w:t>
      </w:r>
      <w:r>
        <w:rPr/>
        <w:t> </w:t>
      </w:r>
      <w:r>
        <w:rPr>
          <w:spacing w:val="-6"/>
        </w:rPr>
        <w:t>that</w:t>
      </w:r>
      <w:r>
        <w:rPr/>
        <w:t> </w:t>
      </w:r>
      <w:r>
        <w:rPr>
          <w:spacing w:val="-6"/>
        </w:rPr>
        <w:t>the</w:t>
      </w:r>
      <w:r>
        <w:rPr/>
        <w:t> </w:t>
      </w:r>
      <w:r>
        <w:rPr>
          <w:spacing w:val="-10"/>
        </w:rPr>
        <w:t>events</w:t>
      </w:r>
      <w:r>
        <w:rPr/>
        <w:t> </w:t>
      </w:r>
      <w:r>
        <w:rPr>
          <w:spacing w:val="-10"/>
        </w:rPr>
        <w:t>were</w:t>
      </w:r>
      <w:r>
        <w:rPr>
          <w:spacing w:val="4"/>
        </w:rPr>
        <w:t> </w:t>
      </w:r>
      <w:r>
        <w:rPr>
          <w:spacing w:val="-10"/>
        </w:rPr>
        <w:t>really</w:t>
      </w:r>
      <w:r>
        <w:rPr/>
        <w:t> </w:t>
      </w:r>
      <w:r>
        <w:rPr>
          <w:spacing w:val="-10"/>
        </w:rPr>
        <w:t>happening,</w:t>
      </w:r>
      <w:r>
        <w:rPr/>
        <w:t> </w:t>
      </w:r>
      <w:r>
        <w:rPr>
          <w:spacing w:val="-10"/>
        </w:rPr>
        <w:t>then</w:t>
      </w:r>
      <w:r>
        <w:rPr/>
        <w:t> </w:t>
      </w:r>
      <w:r>
        <w:rPr>
          <w:spacing w:val="-10"/>
        </w:rPr>
        <w:t>there</w:t>
      </w:r>
      <w:r>
        <w:rPr/>
        <w:t> </w:t>
      </w:r>
      <w:r>
        <w:rPr>
          <w:spacing w:val="-10"/>
        </w:rPr>
        <w:t>could</w:t>
      </w:r>
      <w:r>
        <w:rPr>
          <w:spacing w:val="4"/>
        </w:rPr>
        <w:t> </w:t>
      </w:r>
      <w:r>
        <w:rPr>
          <w:spacing w:val="-10"/>
        </w:rPr>
        <w:t>be</w:t>
      </w:r>
      <w:r>
        <w:rPr/>
        <w:t> </w:t>
      </w:r>
      <w:r>
        <w:rPr>
          <w:spacing w:val="-10"/>
        </w:rPr>
        <w:t>no</w:t>
      </w:r>
      <w:r>
        <w:rPr/>
        <w:t> </w:t>
      </w:r>
      <w:r>
        <w:rPr>
          <w:spacing w:val="-10"/>
        </w:rPr>
        <w:t>reason</w:t>
      </w:r>
      <w:r>
        <w:rPr/>
        <w:t> </w:t>
      </w:r>
      <w:r>
        <w:rPr>
          <w:spacing w:val="-10"/>
        </w:rPr>
        <w:t>to</w:t>
      </w:r>
      <w:r>
        <w:rPr/>
        <w:t> </w:t>
      </w:r>
      <w:r>
        <w:rPr>
          <w:spacing w:val="-10"/>
        </w:rPr>
        <w:t>become</w:t>
      </w:r>
      <w:r>
        <w:rPr/>
        <w:t> </w:t>
      </w:r>
      <w:r>
        <w:rPr>
          <w:spacing w:val="-6"/>
        </w:rPr>
        <w:t>disturbed.</w:t>
      </w:r>
      <w:r>
        <w:rPr>
          <w:spacing w:val="-3"/>
        </w:rPr>
        <w:t> </w:t>
      </w:r>
      <w:r>
        <w:rPr>
          <w:spacing w:val="-6"/>
        </w:rPr>
        <w:t>Similar</w:t>
      </w:r>
      <w:r>
        <w:rPr>
          <w:spacing w:val="-3"/>
        </w:rPr>
        <w:t> </w:t>
      </w:r>
      <w:r>
        <w:rPr>
          <w:spacing w:val="-6"/>
        </w:rPr>
        <w:t>results</w:t>
      </w:r>
      <w:r>
        <w:rPr>
          <w:spacing w:val="-3"/>
        </w:rPr>
        <w:t> </w:t>
      </w:r>
      <w:r>
        <w:rPr>
          <w:spacing w:val="-6"/>
        </w:rPr>
        <w:t>were</w:t>
      </w:r>
      <w:r>
        <w:rPr>
          <w:spacing w:val="-3"/>
        </w:rPr>
        <w:t> </w:t>
      </w:r>
      <w:r>
        <w:rPr>
          <w:spacing w:val="-6"/>
        </w:rPr>
        <w:t>found</w:t>
      </w:r>
      <w:r>
        <w:rPr>
          <w:spacing w:val="-3"/>
        </w:rPr>
        <w:t> </w:t>
      </w:r>
      <w:r>
        <w:rPr>
          <w:spacing w:val="-6"/>
        </w:rPr>
        <w:t>in</w:t>
      </w:r>
      <w:r>
        <w:rPr>
          <w:spacing w:val="-3"/>
        </w:rPr>
        <w:t> </w:t>
      </w:r>
      <w:r>
        <w:rPr>
          <w:spacing w:val="-6"/>
        </w:rPr>
        <w:t>(</w:t>
      </w:r>
      <w:hyperlink w:history="true" w:anchor="_bookmark281">
        <w:r>
          <w:rPr>
            <w:color w:val="6D6E71"/>
            <w:spacing w:val="-6"/>
          </w:rPr>
          <w:t>Slater</w:t>
        </w:r>
        <w:r>
          <w:rPr>
            <w:color w:val="6D6E71"/>
            <w:spacing w:val="-3"/>
          </w:rPr>
          <w:t> </w:t>
        </w:r>
        <w:r>
          <w:rPr>
            <w:color w:val="6D6E71"/>
            <w:spacing w:val="-6"/>
          </w:rPr>
          <w:t>et</w:t>
        </w:r>
        <w:r>
          <w:rPr>
            <w:color w:val="6D6E71"/>
            <w:spacing w:val="-3"/>
          </w:rPr>
          <w:t> </w:t>
        </w:r>
        <w:r>
          <w:rPr>
            <w:color w:val="6D6E71"/>
            <w:spacing w:val="-6"/>
          </w:rPr>
          <w:t>al.,</w:t>
        </w:r>
        <w:r>
          <w:rPr>
            <w:color w:val="6D6E71"/>
            <w:spacing w:val="-4"/>
          </w:rPr>
          <w:t> </w:t>
        </w:r>
        <w:r>
          <w:rPr>
            <w:color w:val="6D6E71"/>
            <w:spacing w:val="-6"/>
          </w:rPr>
          <w:t>2022</w:t>
        </w:r>
      </w:hyperlink>
      <w:r>
        <w:rPr>
          <w:spacing w:val="-6"/>
        </w:rPr>
        <w:t>).</w:t>
      </w:r>
      <w:r>
        <w:rPr>
          <w:spacing w:val="-3"/>
        </w:rPr>
        <w:t> </w:t>
      </w:r>
      <w:r>
        <w:rPr>
          <w:spacing w:val="-6"/>
        </w:rPr>
        <w:t>It</w:t>
      </w:r>
      <w:r>
        <w:rPr>
          <w:spacing w:val="-3"/>
        </w:rPr>
        <w:t> </w:t>
      </w:r>
      <w:r>
        <w:rPr>
          <w:spacing w:val="-6"/>
        </w:rPr>
        <w:t>should</w:t>
      </w:r>
      <w:r>
        <w:rPr/>
        <w:t> </w:t>
      </w:r>
      <w:r>
        <w:rPr>
          <w:spacing w:val="-8"/>
        </w:rPr>
        <w:t>be</w:t>
      </w:r>
      <w:r>
        <w:rPr>
          <w:spacing w:val="-3"/>
        </w:rPr>
        <w:t> </w:t>
      </w:r>
      <w:r>
        <w:rPr>
          <w:spacing w:val="-8"/>
        </w:rPr>
        <w:t>noted</w:t>
      </w:r>
      <w:r>
        <w:rPr>
          <w:spacing w:val="-3"/>
        </w:rPr>
        <w:t> </w:t>
      </w:r>
      <w:r>
        <w:rPr>
          <w:spacing w:val="-8"/>
        </w:rPr>
        <w:t>that</w:t>
      </w:r>
      <w:r>
        <w:rPr>
          <w:spacing w:val="-3"/>
        </w:rPr>
        <w:t> </w:t>
      </w:r>
      <w:r>
        <w:rPr>
          <w:spacing w:val="-8"/>
        </w:rPr>
        <w:t>as</w:t>
      </w:r>
      <w:r>
        <w:rPr>
          <w:spacing w:val="-3"/>
        </w:rPr>
        <w:t> </w:t>
      </w:r>
      <w:r>
        <w:rPr>
          <w:spacing w:val="-8"/>
        </w:rPr>
        <w:t>with</w:t>
      </w:r>
      <w:r>
        <w:rPr>
          <w:spacing w:val="-2"/>
        </w:rPr>
        <w:t> </w:t>
      </w:r>
      <w:r>
        <w:rPr>
          <w:spacing w:val="-8"/>
        </w:rPr>
        <w:t>any</w:t>
      </w:r>
      <w:r>
        <w:rPr>
          <w:spacing w:val="-3"/>
        </w:rPr>
        <w:t> </w:t>
      </w:r>
      <w:r>
        <w:rPr>
          <w:spacing w:val="-8"/>
        </w:rPr>
        <w:t>method</w:t>
      </w:r>
      <w:r>
        <w:rPr>
          <w:spacing w:val="-3"/>
        </w:rPr>
        <w:t> </w:t>
      </w:r>
      <w:r>
        <w:rPr>
          <w:spacing w:val="-8"/>
        </w:rPr>
        <w:t>the</w:t>
      </w:r>
      <w:r>
        <w:rPr>
          <w:spacing w:val="-3"/>
        </w:rPr>
        <w:t> </w:t>
      </w:r>
      <w:r>
        <w:rPr>
          <w:spacing w:val="-8"/>
        </w:rPr>
        <w:t>quality</w:t>
      </w:r>
      <w:r>
        <w:rPr>
          <w:spacing w:val="-3"/>
        </w:rPr>
        <w:t> </w:t>
      </w:r>
      <w:r>
        <w:rPr>
          <w:spacing w:val="-8"/>
        </w:rPr>
        <w:t>of</w:t>
      </w:r>
      <w:r>
        <w:rPr>
          <w:spacing w:val="-2"/>
        </w:rPr>
        <w:t> </w:t>
      </w:r>
      <w:r>
        <w:rPr>
          <w:spacing w:val="-8"/>
        </w:rPr>
        <w:t>the</w:t>
      </w:r>
      <w:r>
        <w:rPr>
          <w:spacing w:val="-3"/>
        </w:rPr>
        <w:t> </w:t>
      </w:r>
      <w:r>
        <w:rPr>
          <w:spacing w:val="-8"/>
        </w:rPr>
        <w:t>results</w:t>
      </w:r>
      <w:r>
        <w:rPr>
          <w:spacing w:val="-3"/>
        </w:rPr>
        <w:t> </w:t>
      </w:r>
      <w:r>
        <w:rPr>
          <w:spacing w:val="-8"/>
        </w:rPr>
        <w:t>depends</w:t>
      </w:r>
      <w:r>
        <w:rPr>
          <w:spacing w:val="-3"/>
        </w:rPr>
        <w:t> </w:t>
      </w:r>
      <w:r>
        <w:rPr>
          <w:spacing w:val="-8"/>
        </w:rPr>
        <w:t>on</w:t>
      </w:r>
      <w:r>
        <w:rPr/>
        <w:t> </w:t>
      </w:r>
      <w:r>
        <w:rPr>
          <w:spacing w:val="-8"/>
        </w:rPr>
        <w:t>the</w:t>
      </w:r>
      <w:r>
        <w:rPr>
          <w:spacing w:val="-2"/>
        </w:rPr>
        <w:t> </w:t>
      </w:r>
      <w:r>
        <w:rPr>
          <w:spacing w:val="-8"/>
        </w:rPr>
        <w:t>quality</w:t>
      </w:r>
      <w:r>
        <w:rPr>
          <w:spacing w:val="-1"/>
        </w:rPr>
        <w:t> </w:t>
      </w:r>
      <w:r>
        <w:rPr>
          <w:spacing w:val="-8"/>
        </w:rPr>
        <w:t>of</w:t>
      </w:r>
      <w:r>
        <w:rPr>
          <w:spacing w:val="-2"/>
        </w:rPr>
        <w:t> </w:t>
      </w:r>
      <w:r>
        <w:rPr>
          <w:spacing w:val="-8"/>
        </w:rPr>
        <w:t>the</w:t>
      </w:r>
      <w:r>
        <w:rPr>
          <w:spacing w:val="-2"/>
        </w:rPr>
        <w:t> </w:t>
      </w:r>
      <w:r>
        <w:rPr>
          <w:spacing w:val="-8"/>
        </w:rPr>
        <w:t>input.</w:t>
      </w:r>
      <w:r>
        <w:rPr>
          <w:spacing w:val="-2"/>
        </w:rPr>
        <w:t> </w:t>
      </w:r>
      <w:r>
        <w:rPr>
          <w:spacing w:val="-8"/>
        </w:rPr>
        <w:t>Participants</w:t>
      </w:r>
      <w:r>
        <w:rPr>
          <w:spacing w:val="-2"/>
        </w:rPr>
        <w:t> </w:t>
      </w:r>
      <w:r>
        <w:rPr>
          <w:spacing w:val="-8"/>
        </w:rPr>
        <w:t>might</w:t>
      </w:r>
      <w:r>
        <w:rPr>
          <w:spacing w:val="-2"/>
        </w:rPr>
        <w:t> </w:t>
      </w:r>
      <w:r>
        <w:rPr>
          <w:spacing w:val="-8"/>
        </w:rPr>
        <w:t>be</w:t>
      </w:r>
      <w:r>
        <w:rPr>
          <w:spacing w:val="-1"/>
        </w:rPr>
        <w:t> </w:t>
      </w:r>
      <w:r>
        <w:rPr>
          <w:spacing w:val="-8"/>
        </w:rPr>
        <w:t>reluctant</w:t>
      </w:r>
      <w:r>
        <w:rPr>
          <w:spacing w:val="-2"/>
        </w:rPr>
        <w:t> </w:t>
      </w:r>
      <w:r>
        <w:rPr>
          <w:spacing w:val="-8"/>
        </w:rPr>
        <w:t>to</w:t>
      </w:r>
      <w:r>
        <w:rPr>
          <w:spacing w:val="-2"/>
        </w:rPr>
        <w:t> </w:t>
      </w:r>
      <w:r>
        <w:rPr>
          <w:spacing w:val="-8"/>
        </w:rPr>
        <w:t>write</w:t>
      </w:r>
      <w:r>
        <w:rPr>
          <w:spacing w:val="-1"/>
        </w:rPr>
        <w:t> </w:t>
      </w:r>
      <w:r>
        <w:rPr>
          <w:spacing w:val="-8"/>
        </w:rPr>
        <w:t>even</w:t>
      </w:r>
      <w:r>
        <w:rPr>
          <w:spacing w:val="-2"/>
        </w:rPr>
        <w:t> </w:t>
      </w:r>
      <w:r>
        <w:rPr>
          <w:spacing w:val="-8"/>
        </w:rPr>
        <w:t>a</w:t>
      </w:r>
      <w:r>
        <w:rPr/>
        <w:t> </w:t>
      </w:r>
      <w:r>
        <w:rPr>
          <w:spacing w:val="-8"/>
        </w:rPr>
        <w:t>short</w:t>
      </w:r>
      <w:r>
        <w:rPr/>
        <w:t> </w:t>
      </w:r>
      <w:r>
        <w:rPr>
          <w:spacing w:val="-8"/>
        </w:rPr>
        <w:t>essay</w:t>
      </w:r>
      <w:r>
        <w:rPr/>
        <w:t> </w:t>
      </w:r>
      <w:r>
        <w:rPr>
          <w:spacing w:val="-8"/>
        </w:rPr>
        <w:t>after</w:t>
      </w:r>
      <w:r>
        <w:rPr>
          <w:spacing w:val="-2"/>
        </w:rPr>
        <w:t> </w:t>
      </w:r>
      <w:r>
        <w:rPr>
          <w:spacing w:val="-8"/>
        </w:rPr>
        <w:t>experiencing</w:t>
      </w:r>
      <w:r>
        <w:rPr>
          <w:spacing w:val="-2"/>
        </w:rPr>
        <w:t> </w:t>
      </w:r>
      <w:r>
        <w:rPr>
          <w:spacing w:val="-8"/>
        </w:rPr>
        <w:t>a</w:t>
      </w:r>
      <w:r>
        <w:rPr/>
        <w:t> </w:t>
      </w:r>
      <w:r>
        <w:rPr>
          <w:spacing w:val="-8"/>
        </w:rPr>
        <w:t>VR</w:t>
      </w:r>
      <w:r>
        <w:rPr/>
        <w:t> </w:t>
      </w:r>
      <w:r>
        <w:rPr>
          <w:spacing w:val="-8"/>
        </w:rPr>
        <w:t>scenario,</w:t>
      </w:r>
      <w:r>
        <w:rPr>
          <w:spacing w:val="-2"/>
        </w:rPr>
        <w:t> </w:t>
      </w:r>
      <w:r>
        <w:rPr>
          <w:spacing w:val="-8"/>
        </w:rPr>
        <w:t>or</w:t>
      </w:r>
      <w:r>
        <w:rPr>
          <w:spacing w:val="-2"/>
        </w:rPr>
        <w:t> </w:t>
      </w:r>
      <w:r>
        <w:rPr>
          <w:spacing w:val="-8"/>
        </w:rPr>
        <w:t>what</w:t>
      </w:r>
      <w:r>
        <w:rPr>
          <w:spacing w:val="-2"/>
        </w:rPr>
        <w:t> </w:t>
      </w:r>
      <w:r>
        <w:rPr>
          <w:spacing w:val="-8"/>
        </w:rPr>
        <w:t>they</w:t>
      </w:r>
      <w:r>
        <w:rPr>
          <w:spacing w:val="-2"/>
        </w:rPr>
        <w:t> </w:t>
      </w:r>
      <w:r>
        <w:rPr>
          <w:spacing w:val="-8"/>
        </w:rPr>
        <w:t>write</w:t>
      </w:r>
      <w:r>
        <w:rPr>
          <w:spacing w:val="-2"/>
        </w:rPr>
        <w:t> </w:t>
      </w:r>
      <w:r>
        <w:rPr>
          <w:spacing w:val="-8"/>
        </w:rPr>
        <w:t>might</w:t>
      </w:r>
      <w:r>
        <w:rPr>
          <w:spacing w:val="-2"/>
        </w:rPr>
        <w:t> be</w:t>
      </w:r>
      <w:r>
        <w:rPr>
          <w:spacing w:val="-3"/>
        </w:rPr>
        <w:t> </w:t>
      </w:r>
      <w:r>
        <w:rPr>
          <w:spacing w:val="-2"/>
        </w:rPr>
        <w:t>too</w:t>
      </w:r>
      <w:r>
        <w:rPr>
          <w:spacing w:val="-3"/>
        </w:rPr>
        <w:t> </w:t>
      </w:r>
      <w:r>
        <w:rPr>
          <w:spacing w:val="-2"/>
        </w:rPr>
        <w:t>short</w:t>
      </w:r>
      <w:r>
        <w:rPr>
          <w:spacing w:val="-3"/>
        </w:rPr>
        <w:t> </w:t>
      </w:r>
      <w:r>
        <w:rPr>
          <w:spacing w:val="-2"/>
        </w:rPr>
        <w:t>for</w:t>
      </w:r>
      <w:r>
        <w:rPr>
          <w:spacing w:val="-4"/>
        </w:rPr>
        <w:t> </w:t>
      </w:r>
      <w:r>
        <w:rPr>
          <w:spacing w:val="-2"/>
        </w:rPr>
        <w:t>analysis.</w:t>
      </w:r>
      <w:r>
        <w:rPr>
          <w:spacing w:val="-3"/>
        </w:rPr>
        <w:t> </w:t>
      </w:r>
      <w:r>
        <w:rPr>
          <w:spacing w:val="-2"/>
        </w:rPr>
        <w:t>Recently</w:t>
      </w:r>
      <w:r>
        <w:rPr>
          <w:spacing w:val="-3"/>
        </w:rPr>
        <w:t> </w:t>
      </w:r>
      <w:r>
        <w:rPr>
          <w:spacing w:val="-2"/>
        </w:rPr>
        <w:t>we</w:t>
      </w:r>
      <w:r>
        <w:rPr>
          <w:spacing w:val="-3"/>
        </w:rPr>
        <w:t> </w:t>
      </w:r>
      <w:r>
        <w:rPr>
          <w:spacing w:val="-2"/>
        </w:rPr>
        <w:t>have</w:t>
      </w:r>
      <w:r>
        <w:rPr>
          <w:spacing w:val="-3"/>
        </w:rPr>
        <w:t> </w:t>
      </w:r>
      <w:r>
        <w:rPr>
          <w:spacing w:val="-2"/>
        </w:rPr>
        <w:t>started</w:t>
      </w:r>
      <w:r>
        <w:rPr>
          <w:spacing w:val="-3"/>
        </w:rPr>
        <w:t> </w:t>
      </w:r>
      <w:r>
        <w:rPr>
          <w:spacing w:val="-2"/>
        </w:rPr>
        <w:t>recording</w:t>
      </w:r>
      <w:r>
        <w:rPr>
          <w:spacing w:val="-3"/>
        </w:rPr>
        <w:t> </w:t>
      </w:r>
      <w:r>
        <w:rPr>
          <w:spacing w:val="-2"/>
        </w:rPr>
        <w:t>what </w:t>
      </w:r>
      <w:r>
        <w:rPr>
          <w:spacing w:val="-6"/>
        </w:rPr>
        <w:t>participants</w:t>
      </w:r>
      <w:r>
        <w:rPr>
          <w:spacing w:val="-5"/>
        </w:rPr>
        <w:t> </w:t>
      </w:r>
      <w:r>
        <w:rPr>
          <w:spacing w:val="-6"/>
        </w:rPr>
        <w:t>say</w:t>
      </w:r>
      <w:r>
        <w:rPr>
          <w:spacing w:val="-5"/>
        </w:rPr>
        <w:t> </w:t>
      </w:r>
      <w:r>
        <w:rPr>
          <w:spacing w:val="-6"/>
        </w:rPr>
        <w:t>in</w:t>
      </w:r>
      <w:r>
        <w:rPr>
          <w:spacing w:val="-5"/>
        </w:rPr>
        <w:t> </w:t>
      </w:r>
      <w:r>
        <w:rPr>
          <w:spacing w:val="-6"/>
        </w:rPr>
        <w:t>a</w:t>
      </w:r>
      <w:r>
        <w:rPr>
          <w:spacing w:val="-5"/>
        </w:rPr>
        <w:t> </w:t>
      </w:r>
      <w:r>
        <w:rPr>
          <w:spacing w:val="-6"/>
        </w:rPr>
        <w:t>post</w:t>
      </w:r>
      <w:r>
        <w:rPr>
          <w:spacing w:val="-4"/>
        </w:rPr>
        <w:t> </w:t>
      </w:r>
      <w:r>
        <w:rPr>
          <w:spacing w:val="-6"/>
        </w:rPr>
        <w:t>experiment</w:t>
      </w:r>
      <w:r>
        <w:rPr>
          <w:spacing w:val="-5"/>
        </w:rPr>
        <w:t> </w:t>
      </w:r>
      <w:r>
        <w:rPr>
          <w:spacing w:val="-6"/>
        </w:rPr>
        <w:t>interview,</w:t>
      </w:r>
      <w:r>
        <w:rPr>
          <w:spacing w:val="-5"/>
        </w:rPr>
        <w:t> </w:t>
      </w:r>
      <w:r>
        <w:rPr>
          <w:spacing w:val="-6"/>
        </w:rPr>
        <w:t>rather</w:t>
      </w:r>
      <w:r>
        <w:rPr>
          <w:spacing w:val="-5"/>
        </w:rPr>
        <w:t> </w:t>
      </w:r>
      <w:r>
        <w:rPr>
          <w:spacing w:val="-6"/>
        </w:rPr>
        <w:t>than</w:t>
      </w:r>
      <w:r>
        <w:rPr>
          <w:spacing w:val="-5"/>
        </w:rPr>
        <w:t> </w:t>
      </w:r>
      <w:r>
        <w:rPr>
          <w:spacing w:val="-6"/>
        </w:rPr>
        <w:t>requiring</w:t>
      </w:r>
      <w:r>
        <w:rPr/>
        <w:t> them to write.</w:t>
      </w:r>
    </w:p>
    <w:p>
      <w:pPr>
        <w:pStyle w:val="BodyText"/>
        <w:spacing w:before="207"/>
      </w:pPr>
    </w:p>
    <w:p>
      <w:pPr>
        <w:pStyle w:val="Heading4"/>
      </w:pPr>
      <w:r>
        <w:rPr>
          <w:w w:val="110"/>
        </w:rPr>
        <w:t>OPEN</w:t>
      </w:r>
      <w:r>
        <w:rPr>
          <w:spacing w:val="9"/>
          <w:w w:val="110"/>
        </w:rPr>
        <w:t> </w:t>
      </w:r>
      <w:r>
        <w:rPr>
          <w:spacing w:val="-2"/>
          <w:w w:val="110"/>
        </w:rPr>
        <w:t>QUESTIONS</w:t>
      </w:r>
    </w:p>
    <w:p>
      <w:pPr>
        <w:pStyle w:val="Heading5"/>
        <w:spacing w:line="285" w:lineRule="exact" w:before="135"/>
        <w:rPr>
          <w:rFonts w:ascii="Tahoma"/>
        </w:rPr>
      </w:pPr>
      <w:r>
        <w:rPr>
          <w:rFonts w:ascii="Tahoma"/>
          <w:w w:val="110"/>
        </w:rPr>
        <w:t>PI</w:t>
      </w:r>
      <w:r>
        <w:rPr>
          <w:rFonts w:ascii="Tahoma"/>
          <w:spacing w:val="-19"/>
          <w:w w:val="110"/>
        </w:rPr>
        <w:t> </w:t>
      </w:r>
      <w:r>
        <w:rPr>
          <w:rFonts w:ascii="Tahoma"/>
          <w:w w:val="110"/>
        </w:rPr>
        <w:t>and</w:t>
      </w:r>
      <w:r>
        <w:rPr>
          <w:rFonts w:ascii="Tahoma"/>
          <w:spacing w:val="-18"/>
          <w:w w:val="110"/>
        </w:rPr>
        <w:t> </w:t>
      </w:r>
      <w:r>
        <w:rPr>
          <w:rFonts w:ascii="Tahoma"/>
          <w:w w:val="110"/>
        </w:rPr>
        <w:t>Sensorimotor</w:t>
      </w:r>
      <w:r>
        <w:rPr>
          <w:rFonts w:ascii="Tahoma"/>
          <w:spacing w:val="-18"/>
          <w:w w:val="110"/>
        </w:rPr>
        <w:t> </w:t>
      </w:r>
      <w:r>
        <w:rPr>
          <w:rFonts w:ascii="Tahoma"/>
          <w:spacing w:val="-2"/>
          <w:w w:val="110"/>
        </w:rPr>
        <w:t>Contingencies</w:t>
      </w:r>
    </w:p>
    <w:p>
      <w:pPr>
        <w:pStyle w:val="BodyText"/>
        <w:spacing w:line="213" w:lineRule="auto" w:before="17"/>
        <w:ind w:left="187" w:right="38"/>
        <w:jc w:val="both"/>
      </w:pPr>
      <w:r>
        <w:rPr/>
        <w:t>PI is the illusion of being in a place. In physical reality we </w:t>
      </w:r>
      <w:r>
        <w:rPr/>
        <w:t>are always in a place. In VR we may have the illusion of being in a different</w:t>
      </w:r>
      <w:r>
        <w:rPr>
          <w:spacing w:val="11"/>
        </w:rPr>
        <w:t> </w:t>
      </w:r>
      <w:r>
        <w:rPr/>
        <w:t>place,</w:t>
      </w:r>
      <w:r>
        <w:rPr>
          <w:spacing w:val="12"/>
        </w:rPr>
        <w:t> </w:t>
      </w:r>
      <w:r>
        <w:rPr/>
        <w:t>with</w:t>
      </w:r>
      <w:r>
        <w:rPr>
          <w:spacing w:val="10"/>
        </w:rPr>
        <w:t> </w:t>
      </w:r>
      <w:r>
        <w:rPr/>
        <w:t>the</w:t>
      </w:r>
      <w:r>
        <w:rPr>
          <w:spacing w:val="11"/>
        </w:rPr>
        <w:t> </w:t>
      </w:r>
      <w:r>
        <w:rPr/>
        <w:t>corollary</w:t>
      </w:r>
      <w:r>
        <w:rPr>
          <w:spacing w:val="11"/>
        </w:rPr>
        <w:t> </w:t>
      </w:r>
      <w:r>
        <w:rPr/>
        <w:t>that</w:t>
      </w:r>
      <w:r>
        <w:rPr>
          <w:spacing w:val="11"/>
        </w:rPr>
        <w:t> </w:t>
      </w:r>
      <w:r>
        <w:rPr/>
        <w:t>we</w:t>
      </w:r>
      <w:r>
        <w:rPr>
          <w:spacing w:val="10"/>
        </w:rPr>
        <w:t> </w:t>
      </w:r>
      <w:r>
        <w:rPr/>
        <w:t>know</w:t>
      </w:r>
      <w:r>
        <w:rPr>
          <w:spacing w:val="11"/>
        </w:rPr>
        <w:t> </w:t>
      </w:r>
      <w:r>
        <w:rPr/>
        <w:t>this</w:t>
      </w:r>
      <w:r>
        <w:rPr>
          <w:spacing w:val="12"/>
        </w:rPr>
        <w:t> </w:t>
      </w:r>
      <w:r>
        <w:rPr/>
        <w:t>is</w:t>
      </w:r>
      <w:r>
        <w:rPr>
          <w:spacing w:val="12"/>
        </w:rPr>
        <w:t> </w:t>
      </w:r>
      <w:r>
        <w:rPr/>
        <w:t>not</w:t>
      </w:r>
      <w:r>
        <w:rPr>
          <w:spacing w:val="11"/>
        </w:rPr>
        <w:t> </w:t>
      </w:r>
      <w:r>
        <w:rPr>
          <w:spacing w:val="-4"/>
        </w:rPr>
        <w:t>true</w:t>
      </w:r>
    </w:p>
    <w:p>
      <w:pPr>
        <w:pStyle w:val="BodyText"/>
        <w:spacing w:line="213" w:lineRule="auto" w:before="95"/>
        <w:ind w:left="187" w:right="184"/>
        <w:jc w:val="both"/>
      </w:pPr>
      <w:r>
        <w:rPr/>
        <w:br w:type="column"/>
      </w:r>
      <w:r>
        <w:rPr/>
        <w:t>(and this knowing it is not true is itself part of the feeling). </w:t>
      </w:r>
      <w:r>
        <w:rPr/>
        <w:t>In </w:t>
      </w:r>
      <w:r>
        <w:rPr>
          <w:spacing w:val="-2"/>
        </w:rPr>
        <w:t>reality</w:t>
      </w:r>
      <w:r>
        <w:rPr>
          <w:spacing w:val="-7"/>
        </w:rPr>
        <w:t> </w:t>
      </w:r>
      <w:r>
        <w:rPr>
          <w:spacing w:val="-2"/>
        </w:rPr>
        <w:t>we</w:t>
      </w:r>
      <w:r>
        <w:rPr>
          <w:spacing w:val="-8"/>
        </w:rPr>
        <w:t> </w:t>
      </w:r>
      <w:r>
        <w:rPr>
          <w:spacing w:val="-2"/>
        </w:rPr>
        <w:t>might</w:t>
      </w:r>
      <w:r>
        <w:rPr>
          <w:spacing w:val="-7"/>
        </w:rPr>
        <w:t> </w:t>
      </w:r>
      <w:r>
        <w:rPr>
          <w:spacing w:val="-2"/>
        </w:rPr>
        <w:t>be</w:t>
      </w:r>
      <w:r>
        <w:rPr>
          <w:spacing w:val="-8"/>
        </w:rPr>
        <w:t> </w:t>
      </w:r>
      <w:r>
        <w:rPr>
          <w:spacing w:val="-2"/>
        </w:rPr>
        <w:t>completely</w:t>
      </w:r>
      <w:r>
        <w:rPr>
          <w:spacing w:val="-7"/>
        </w:rPr>
        <w:t> </w:t>
      </w:r>
      <w:r>
        <w:rPr>
          <w:spacing w:val="-2"/>
        </w:rPr>
        <w:t>uninterested</w:t>
      </w:r>
      <w:r>
        <w:rPr>
          <w:spacing w:val="-8"/>
        </w:rPr>
        <w:t> </w:t>
      </w:r>
      <w:r>
        <w:rPr>
          <w:spacing w:val="-2"/>
        </w:rPr>
        <w:t>in</w:t>
      </w:r>
      <w:r>
        <w:rPr>
          <w:spacing w:val="-7"/>
        </w:rPr>
        <w:t> </w:t>
      </w:r>
      <w:r>
        <w:rPr>
          <w:spacing w:val="-2"/>
        </w:rPr>
        <w:t>what</w:t>
      </w:r>
      <w:r>
        <w:rPr>
          <w:spacing w:val="-7"/>
        </w:rPr>
        <w:t> </w:t>
      </w:r>
      <w:r>
        <w:rPr>
          <w:spacing w:val="-2"/>
        </w:rPr>
        <w:t>is</w:t>
      </w:r>
      <w:r>
        <w:rPr>
          <w:spacing w:val="-7"/>
        </w:rPr>
        <w:t> </w:t>
      </w:r>
      <w:r>
        <w:rPr>
          <w:spacing w:val="-2"/>
        </w:rPr>
        <w:t>going</w:t>
      </w:r>
      <w:r>
        <w:rPr>
          <w:spacing w:val="-7"/>
        </w:rPr>
        <w:t> </w:t>
      </w:r>
      <w:r>
        <w:rPr>
          <w:spacing w:val="-2"/>
        </w:rPr>
        <w:t>on</w:t>
      </w:r>
      <w:r>
        <w:rPr>
          <w:spacing w:val="-8"/>
        </w:rPr>
        <w:t> </w:t>
      </w:r>
      <w:r>
        <w:rPr>
          <w:spacing w:val="-2"/>
        </w:rPr>
        <w:t>in </w:t>
      </w:r>
      <w:r>
        <w:rPr/>
        <w:t>the physical space in which we are located, but this will not destroy the sense of being there. Our minds might wander, and we</w:t>
      </w:r>
      <w:r>
        <w:rPr>
          <w:spacing w:val="-11"/>
        </w:rPr>
        <w:t> </w:t>
      </w:r>
      <w:r>
        <w:rPr/>
        <w:t>start</w:t>
      </w:r>
      <w:r>
        <w:rPr>
          <w:spacing w:val="-11"/>
        </w:rPr>
        <w:t> </w:t>
      </w:r>
      <w:r>
        <w:rPr/>
        <w:t>thinking</w:t>
      </w:r>
      <w:r>
        <w:rPr>
          <w:spacing w:val="-11"/>
        </w:rPr>
        <w:t> </w:t>
      </w:r>
      <w:r>
        <w:rPr/>
        <w:t>about</w:t>
      </w:r>
      <w:r>
        <w:rPr>
          <w:spacing w:val="-11"/>
        </w:rPr>
        <w:t> </w:t>
      </w:r>
      <w:r>
        <w:rPr/>
        <w:t>other</w:t>
      </w:r>
      <w:r>
        <w:rPr>
          <w:spacing w:val="-10"/>
        </w:rPr>
        <w:t> </w:t>
      </w:r>
      <w:r>
        <w:rPr/>
        <w:t>things,</w:t>
      </w:r>
      <w:r>
        <w:rPr>
          <w:spacing w:val="-11"/>
        </w:rPr>
        <w:t> </w:t>
      </w:r>
      <w:r>
        <w:rPr/>
        <w:t>but</w:t>
      </w:r>
      <w:r>
        <w:rPr>
          <w:spacing w:val="-11"/>
        </w:rPr>
        <w:t> </w:t>
      </w:r>
      <w:r>
        <w:rPr/>
        <w:t>this</w:t>
      </w:r>
      <w:r>
        <w:rPr>
          <w:spacing w:val="-11"/>
        </w:rPr>
        <w:t> </w:t>
      </w:r>
      <w:r>
        <w:rPr/>
        <w:t>does</w:t>
      </w:r>
      <w:r>
        <w:rPr>
          <w:spacing w:val="-11"/>
        </w:rPr>
        <w:t> </w:t>
      </w:r>
      <w:r>
        <w:rPr/>
        <w:t>not</w:t>
      </w:r>
      <w:r>
        <w:rPr>
          <w:spacing w:val="-10"/>
        </w:rPr>
        <w:t> </w:t>
      </w:r>
      <w:r>
        <w:rPr/>
        <w:t>change</w:t>
      </w:r>
      <w:r>
        <w:rPr>
          <w:spacing w:val="-11"/>
        </w:rPr>
        <w:t> </w:t>
      </w:r>
      <w:r>
        <w:rPr/>
        <w:t>our perception of where we are. Now suppose we are in a VR that renders this same boring place, and similarly we become uninterested and not engaged in what is happening. This actually is not incompatible with the illusion of </w:t>
      </w:r>
      <w:r>
        <w:rPr>
          <w:rFonts w:ascii="Lucida Sans" w:hAnsi="Lucida Sans"/>
        </w:rPr>
        <w:t>“</w:t>
      </w:r>
      <w:r>
        <w:rPr/>
        <w:t>being there</w:t>
      </w:r>
      <w:r>
        <w:rPr>
          <w:rFonts w:ascii="Lucida Sans" w:hAnsi="Lucida Sans"/>
        </w:rPr>
        <w:t>” </w:t>
      </w:r>
      <w:r>
        <w:rPr/>
        <w:t>because it leads to the same responses as if we were really there. Hence questionnaires that include categories such as </w:t>
      </w:r>
      <w:r>
        <w:rPr>
          <w:rFonts w:ascii="Lucida Sans" w:hAnsi="Lucida Sans"/>
        </w:rPr>
        <w:t>“</w:t>
      </w:r>
      <w:r>
        <w:rPr/>
        <w:t>engagement</w:t>
      </w:r>
      <w:r>
        <w:rPr>
          <w:rFonts w:ascii="Lucida Sans" w:hAnsi="Lucida Sans"/>
        </w:rPr>
        <w:t>” </w:t>
      </w:r>
      <w:r>
        <w:rPr/>
        <w:t>or </w:t>
      </w:r>
      <w:r>
        <w:rPr>
          <w:rFonts w:ascii="Lucida Sans" w:hAnsi="Lucida Sans"/>
        </w:rPr>
        <w:t>“</w:t>
      </w:r>
      <w:r>
        <w:rPr/>
        <w:t>involvement</w:t>
      </w:r>
      <w:r>
        <w:rPr>
          <w:rFonts w:ascii="Lucida Sans" w:hAnsi="Lucida Sans"/>
        </w:rPr>
        <w:t>” </w:t>
      </w:r>
      <w:r>
        <w:rPr/>
        <w:t>are not assessing PI, even though in some applications the degree of engagement may be </w:t>
      </w:r>
      <w:r>
        <w:rPr>
          <w:spacing w:val="-2"/>
        </w:rPr>
        <w:t>an important, but separate issue. Similarly a relationship between </w:t>
      </w:r>
      <w:r>
        <w:rPr/>
        <w:t>presence and task performance has been posited, with the argument being that greater presence enhances task performance,</w:t>
      </w:r>
      <w:r>
        <w:rPr>
          <w:spacing w:val="40"/>
        </w:rPr>
        <w:t> </w:t>
      </w:r>
      <w:r>
        <w:rPr/>
        <w:t>a</w:t>
      </w:r>
      <w:r>
        <w:rPr>
          <w:spacing w:val="40"/>
        </w:rPr>
        <w:t> </w:t>
      </w:r>
      <w:r>
        <w:rPr/>
        <w:t>debate</w:t>
      </w:r>
      <w:r>
        <w:rPr>
          <w:spacing w:val="40"/>
        </w:rPr>
        <w:t> </w:t>
      </w:r>
      <w:r>
        <w:rPr/>
        <w:t>that</w:t>
      </w:r>
      <w:r>
        <w:rPr>
          <w:spacing w:val="40"/>
        </w:rPr>
        <w:t> </w:t>
      </w:r>
      <w:r>
        <w:rPr/>
        <w:t>goes</w:t>
      </w:r>
      <w:r>
        <w:rPr>
          <w:spacing w:val="40"/>
        </w:rPr>
        <w:t> </w:t>
      </w:r>
      <w:r>
        <w:rPr/>
        <w:t>back</w:t>
      </w:r>
      <w:r>
        <w:rPr>
          <w:spacing w:val="40"/>
        </w:rPr>
        <w:t> </w:t>
      </w:r>
      <w:r>
        <w:rPr/>
        <w:t>a long</w:t>
      </w:r>
      <w:r>
        <w:rPr>
          <w:spacing w:val="40"/>
        </w:rPr>
        <w:t> </w:t>
      </w:r>
      <w:r>
        <w:rPr/>
        <w:t>way</w:t>
      </w:r>
      <w:r>
        <w:rPr>
          <w:spacing w:val="40"/>
        </w:rPr>
        <w:t> </w:t>
      </w:r>
      <w:r>
        <w:rPr/>
        <w:t>(</w:t>
      </w:r>
      <w:hyperlink w:history="true" w:anchor="_bookmark300">
        <w:r>
          <w:rPr>
            <w:color w:val="6D6E71"/>
          </w:rPr>
          <w:t>Welch,</w:t>
        </w:r>
      </w:hyperlink>
      <w:r>
        <w:rPr>
          <w:color w:val="6D6E71"/>
        </w:rPr>
        <w:t> </w:t>
      </w:r>
      <w:hyperlink w:history="true" w:anchor="_bookmark300">
        <w:r>
          <w:rPr>
            <w:color w:val="6D6E71"/>
          </w:rPr>
          <w:t>1999</w:t>
        </w:r>
      </w:hyperlink>
      <w:r>
        <w:rPr/>
        <w:t>). Now in physical reality we might be trying to draw money from a bank teller machine (ATM) but not be</w:t>
      </w:r>
      <w:r>
        <w:rPr>
          <w:spacing w:val="80"/>
          <w:w w:val="150"/>
        </w:rPr>
        <w:t> </w:t>
      </w:r>
      <w:r>
        <w:rPr/>
        <w:t>successful because of the machine</w:t>
      </w:r>
      <w:r>
        <w:rPr>
          <w:rFonts w:ascii="Lucida Sans" w:hAnsi="Lucida Sans"/>
        </w:rPr>
        <w:t>’</w:t>
      </w:r>
      <w:r>
        <w:rPr/>
        <w:t>s poor user interface. Carrying out a similar operation in VR might also lead to</w:t>
      </w:r>
      <w:r>
        <w:rPr>
          <w:spacing w:val="80"/>
        </w:rPr>
        <w:t> </w:t>
      </w:r>
      <w:r>
        <w:rPr/>
        <w:t>failure for the same reason. But here the failure would not be incompatible with presence</w:t>
      </w:r>
      <w:r>
        <w:rPr>
          <w:rFonts w:ascii="Lucida Sans" w:hAnsi="Lucida Sans"/>
        </w:rPr>
        <w:t>—</w:t>
      </w:r>
      <w:r>
        <w:rPr/>
        <w:t>our poor task performance in reality</w:t>
      </w:r>
      <w:r>
        <w:rPr>
          <w:spacing w:val="40"/>
        </w:rPr>
        <w:t> </w:t>
      </w:r>
      <w:r>
        <w:rPr/>
        <w:t>should</w:t>
      </w:r>
      <w:r>
        <w:rPr>
          <w:spacing w:val="40"/>
        </w:rPr>
        <w:t> </w:t>
      </w:r>
      <w:r>
        <w:rPr/>
        <w:t>map</w:t>
      </w:r>
      <w:r>
        <w:rPr>
          <w:spacing w:val="40"/>
        </w:rPr>
        <w:t> </w:t>
      </w:r>
      <w:r>
        <w:rPr/>
        <w:t>to</w:t>
      </w:r>
      <w:r>
        <w:rPr>
          <w:spacing w:val="40"/>
        </w:rPr>
        <w:t> </w:t>
      </w:r>
      <w:r>
        <w:rPr/>
        <w:t>a</w:t>
      </w:r>
      <w:r>
        <w:rPr>
          <w:spacing w:val="40"/>
        </w:rPr>
        <w:t> </w:t>
      </w:r>
      <w:r>
        <w:rPr/>
        <w:t>poor</w:t>
      </w:r>
      <w:r>
        <w:rPr>
          <w:spacing w:val="40"/>
        </w:rPr>
        <w:t> </w:t>
      </w:r>
      <w:r>
        <w:rPr/>
        <w:t>task</w:t>
      </w:r>
      <w:r>
        <w:rPr>
          <w:spacing w:val="40"/>
        </w:rPr>
        <w:t> </w:t>
      </w:r>
      <w:r>
        <w:rPr/>
        <w:t>performance</w:t>
      </w:r>
      <w:r>
        <w:rPr>
          <w:spacing w:val="40"/>
        </w:rPr>
        <w:t> </w:t>
      </w:r>
      <w:r>
        <w:rPr/>
        <w:t>in</w:t>
      </w:r>
      <w:r>
        <w:rPr>
          <w:spacing w:val="40"/>
        </w:rPr>
        <w:t> </w:t>
      </w:r>
      <w:r>
        <w:rPr/>
        <w:t>virtual reality. The user interface is the issue, not PI.</w:t>
      </w:r>
    </w:p>
    <w:p>
      <w:pPr>
        <w:pStyle w:val="BodyText"/>
        <w:spacing w:line="213" w:lineRule="auto" w:before="25"/>
        <w:ind w:left="187" w:right="185" w:firstLine="229"/>
        <w:jc w:val="both"/>
      </w:pPr>
      <w:r>
        <w:rPr/>
        <w:t>In our view PI is intimately bound up with </w:t>
      </w:r>
      <w:r>
        <w:rPr/>
        <w:t>sensorimotor contingencies for perception. If we carry out bodily actions for perception (turning the head, moving the eyes, turning around, bending down, stretching up, looking around, looking over, looking under, turning our head to hear a sound better, touching, pushing, smelling) and the multisensory displays deliver integrated sensory outputs that correspond to those</w:t>
      </w:r>
      <w:r>
        <w:rPr>
          <w:spacing w:val="80"/>
          <w:w w:val="150"/>
        </w:rPr>
        <w:t> </w:t>
      </w:r>
      <w:r>
        <w:rPr/>
        <w:t>that would occur with similar actions in reality, then the simplest hypothesis for the brain to adopt is that what we see, hear, feel, </w:t>
      </w:r>
      <w:r>
        <w:rPr>
          <w:rFonts w:ascii="Gotham Medium"/>
          <w:b w:val="0"/>
          <w:spacing w:val="20"/>
        </w:rPr>
        <w:t>... </w:t>
      </w:r>
      <w:r>
        <w:rPr/>
        <w:t>signi</w:t>
      </w:r>
      <w:r>
        <w:rPr>
          <w:rFonts w:ascii="Times New Roman"/>
        </w:rPr>
        <w:t>fi</w:t>
      </w:r>
      <w:r>
        <w:rPr/>
        <w:t>es where we are.</w:t>
      </w:r>
    </w:p>
    <w:p>
      <w:pPr>
        <w:pStyle w:val="BodyText"/>
        <w:spacing w:line="213" w:lineRule="auto" w:before="10"/>
        <w:ind w:left="187" w:right="184" w:firstLine="229"/>
        <w:jc w:val="both"/>
      </w:pPr>
      <w:r>
        <w:rPr/>
        <w:t>In our whole lives whenever we turn our head the </w:t>
      </w:r>
      <w:r>
        <w:rPr/>
        <w:t>visual images that</w:t>
      </w:r>
      <w:r>
        <w:rPr>
          <w:spacing w:val="-1"/>
        </w:rPr>
        <w:t> </w:t>
      </w:r>
      <w:r>
        <w:rPr/>
        <w:t>we</w:t>
      </w:r>
      <w:r>
        <w:rPr>
          <w:spacing w:val="-1"/>
        </w:rPr>
        <w:t> </w:t>
      </w:r>
      <w:r>
        <w:rPr/>
        <w:t>see change</w:t>
      </w:r>
      <w:r>
        <w:rPr>
          <w:spacing w:val="-1"/>
        </w:rPr>
        <w:t> </w:t>
      </w:r>
      <w:r>
        <w:rPr/>
        <w:t>in a</w:t>
      </w:r>
      <w:r>
        <w:rPr>
          <w:spacing w:val="-1"/>
        </w:rPr>
        <w:t> </w:t>
      </w:r>
      <w:r>
        <w:rPr/>
        <w:t>predictable way. This</w:t>
      </w:r>
      <w:r>
        <w:rPr>
          <w:spacing w:val="-1"/>
        </w:rPr>
        <w:t> </w:t>
      </w:r>
      <w:r>
        <w:rPr/>
        <w:t>produces a massive probability for our sense of place: the probability that I am in the place that I see, hear and can touch. This is why, for </w:t>
      </w:r>
      <w:r>
        <w:rPr>
          <w:spacing w:val="-2"/>
        </w:rPr>
        <w:t>example,</w:t>
      </w:r>
      <w:r>
        <w:rPr>
          <w:spacing w:val="-6"/>
        </w:rPr>
        <w:t> </w:t>
      </w:r>
      <w:r>
        <w:rPr>
          <w:spacing w:val="-2"/>
        </w:rPr>
        <w:t>if</w:t>
      </w:r>
      <w:r>
        <w:rPr>
          <w:spacing w:val="-5"/>
        </w:rPr>
        <w:t> </w:t>
      </w:r>
      <w:r>
        <w:rPr>
          <w:spacing w:val="-2"/>
        </w:rPr>
        <w:t>we</w:t>
      </w:r>
      <w:r>
        <w:rPr>
          <w:spacing w:val="-6"/>
        </w:rPr>
        <w:t> </w:t>
      </w:r>
      <w:r>
        <w:rPr>
          <w:spacing w:val="-2"/>
        </w:rPr>
        <w:t>are</w:t>
      </w:r>
      <w:r>
        <w:rPr>
          <w:spacing w:val="-5"/>
        </w:rPr>
        <w:t> </w:t>
      </w:r>
      <w:r>
        <w:rPr>
          <w:spacing w:val="-2"/>
        </w:rPr>
        <w:t>looking</w:t>
      </w:r>
      <w:r>
        <w:rPr>
          <w:spacing w:val="-6"/>
        </w:rPr>
        <w:t> </w:t>
      </w:r>
      <w:r>
        <w:rPr>
          <w:spacing w:val="-2"/>
        </w:rPr>
        <w:t>at</w:t>
      </w:r>
      <w:r>
        <w:rPr>
          <w:spacing w:val="-5"/>
        </w:rPr>
        <w:t> </w:t>
      </w:r>
      <w:r>
        <w:rPr>
          <w:spacing w:val="-2"/>
        </w:rPr>
        <w:t>a</w:t>
      </w:r>
      <w:r>
        <w:rPr>
          <w:spacing w:val="-6"/>
        </w:rPr>
        <w:t> </w:t>
      </w:r>
      <w:r>
        <w:rPr>
          <w:spacing w:val="-2"/>
        </w:rPr>
        <w:t>virtual</w:t>
      </w:r>
      <w:r>
        <w:rPr>
          <w:spacing w:val="-5"/>
        </w:rPr>
        <w:t> </w:t>
      </w:r>
      <w:r>
        <w:rPr>
          <w:spacing w:val="-2"/>
        </w:rPr>
        <w:t>environment</w:t>
      </w:r>
      <w:r>
        <w:rPr>
          <w:spacing w:val="-5"/>
        </w:rPr>
        <w:t> </w:t>
      </w:r>
      <w:r>
        <w:rPr>
          <w:spacing w:val="-2"/>
        </w:rPr>
        <w:t>displayed</w:t>
      </w:r>
      <w:r>
        <w:rPr>
          <w:spacing w:val="-5"/>
        </w:rPr>
        <w:t> </w:t>
      </w:r>
      <w:r>
        <w:rPr>
          <w:spacing w:val="-2"/>
        </w:rPr>
        <w:t>on</w:t>
      </w:r>
      <w:r>
        <w:rPr>
          <w:spacing w:val="-6"/>
        </w:rPr>
        <w:t> </w:t>
      </w:r>
      <w:r>
        <w:rPr>
          <w:spacing w:val="-2"/>
        </w:rPr>
        <w:t>a </w:t>
      </w:r>
      <w:r>
        <w:rPr/>
        <w:t>screen</w:t>
      </w:r>
      <w:r>
        <w:rPr>
          <w:spacing w:val="-11"/>
        </w:rPr>
        <w:t> </w:t>
      </w:r>
      <w:r>
        <w:rPr/>
        <w:t>in</w:t>
      </w:r>
      <w:r>
        <w:rPr>
          <w:spacing w:val="-11"/>
        </w:rPr>
        <w:t> </w:t>
      </w:r>
      <w:r>
        <w:rPr/>
        <w:t>a</w:t>
      </w:r>
      <w:r>
        <w:rPr>
          <w:spacing w:val="-11"/>
        </w:rPr>
        <w:t> </w:t>
      </w:r>
      <w:r>
        <w:rPr/>
        <w:t>desktop</w:t>
      </w:r>
      <w:r>
        <w:rPr>
          <w:spacing w:val="-11"/>
        </w:rPr>
        <w:t> </w:t>
      </w:r>
      <w:r>
        <w:rPr/>
        <w:t>system</w:t>
      </w:r>
      <w:r>
        <w:rPr>
          <w:spacing w:val="-10"/>
        </w:rPr>
        <w:t> </w:t>
      </w:r>
      <w:r>
        <w:rPr/>
        <w:t>in</w:t>
      </w:r>
      <w:r>
        <w:rPr>
          <w:spacing w:val="-11"/>
        </w:rPr>
        <w:t> </w:t>
      </w:r>
      <w:r>
        <w:rPr/>
        <w:t>front</w:t>
      </w:r>
      <w:r>
        <w:rPr>
          <w:spacing w:val="-11"/>
        </w:rPr>
        <w:t> </w:t>
      </w:r>
      <w:r>
        <w:rPr/>
        <w:t>of</w:t>
      </w:r>
      <w:r>
        <w:rPr>
          <w:spacing w:val="-11"/>
        </w:rPr>
        <w:t> </w:t>
      </w:r>
      <w:r>
        <w:rPr/>
        <w:t>us,</w:t>
      </w:r>
      <w:r>
        <w:rPr>
          <w:spacing w:val="-11"/>
        </w:rPr>
        <w:t> </w:t>
      </w:r>
      <w:r>
        <w:rPr/>
        <w:t>we</w:t>
      </w:r>
      <w:r>
        <w:rPr>
          <w:spacing w:val="-10"/>
        </w:rPr>
        <w:t> </w:t>
      </w:r>
      <w:r>
        <w:rPr/>
        <w:t>cannot</w:t>
      </w:r>
      <w:r>
        <w:rPr>
          <w:spacing w:val="-11"/>
        </w:rPr>
        <w:t> </w:t>
      </w:r>
      <w:r>
        <w:rPr/>
        <w:t>experience</w:t>
      </w:r>
      <w:r>
        <w:rPr>
          <w:spacing w:val="-11"/>
        </w:rPr>
        <w:t> </w:t>
      </w:r>
      <w:r>
        <w:rPr/>
        <w:t>PI in the sense meant in this paper. We only have to turn our head away from the display and we see a different reality, that of the real</w:t>
      </w:r>
      <w:r>
        <w:rPr>
          <w:spacing w:val="-11"/>
        </w:rPr>
        <w:t> </w:t>
      </w:r>
      <w:r>
        <w:rPr/>
        <w:t>location</w:t>
      </w:r>
      <w:r>
        <w:rPr>
          <w:spacing w:val="-11"/>
        </w:rPr>
        <w:t> </w:t>
      </w:r>
      <w:r>
        <w:rPr/>
        <w:t>in</w:t>
      </w:r>
      <w:r>
        <w:rPr>
          <w:spacing w:val="-11"/>
        </w:rPr>
        <w:t> </w:t>
      </w:r>
      <w:r>
        <w:rPr/>
        <w:t>which</w:t>
      </w:r>
      <w:r>
        <w:rPr>
          <w:spacing w:val="-11"/>
        </w:rPr>
        <w:t> </w:t>
      </w:r>
      <w:r>
        <w:rPr/>
        <w:t>we</w:t>
      </w:r>
      <w:r>
        <w:rPr>
          <w:spacing w:val="-10"/>
        </w:rPr>
        <w:t> </w:t>
      </w:r>
      <w:r>
        <w:rPr/>
        <w:t>actually</w:t>
      </w:r>
      <w:r>
        <w:rPr>
          <w:spacing w:val="-11"/>
        </w:rPr>
        <w:t> </w:t>
      </w:r>
      <w:r>
        <w:rPr/>
        <w:t>are</w:t>
      </w:r>
      <w:r>
        <w:rPr>
          <w:spacing w:val="-11"/>
        </w:rPr>
        <w:t> </w:t>
      </w:r>
      <w:r>
        <w:rPr/>
        <w:t>carrying</w:t>
      </w:r>
      <w:r>
        <w:rPr>
          <w:spacing w:val="-11"/>
        </w:rPr>
        <w:t> </w:t>
      </w:r>
      <w:r>
        <w:rPr/>
        <w:t>out</w:t>
      </w:r>
      <w:r>
        <w:rPr>
          <w:spacing w:val="-11"/>
        </w:rPr>
        <w:t> </w:t>
      </w:r>
      <w:r>
        <w:rPr/>
        <w:t>this</w:t>
      </w:r>
      <w:r>
        <w:rPr>
          <w:spacing w:val="-10"/>
        </w:rPr>
        <w:t> </w:t>
      </w:r>
      <w:r>
        <w:rPr/>
        <w:t>activity.</w:t>
      </w:r>
      <w:r>
        <w:rPr>
          <w:spacing w:val="-11"/>
        </w:rPr>
        <w:t> </w:t>
      </w:r>
      <w:r>
        <w:rPr/>
        <w:t>In (</w:t>
      </w:r>
      <w:hyperlink w:history="true" w:anchor="_bookmark286">
        <w:r>
          <w:rPr>
            <w:color w:val="6D6E71"/>
          </w:rPr>
          <w:t>Slater, 2009</w:t>
        </w:r>
      </w:hyperlink>
      <w:r>
        <w:rPr/>
        <w:t>) we argued that this leads to a partial order over systems. In an immersive virtual reality, for example, realised through</w:t>
      </w:r>
      <w:r>
        <w:rPr>
          <w:spacing w:val="-11"/>
        </w:rPr>
        <w:t> </w:t>
      </w:r>
      <w:r>
        <w:rPr/>
        <w:t>a</w:t>
      </w:r>
      <w:r>
        <w:rPr>
          <w:spacing w:val="-11"/>
        </w:rPr>
        <w:t> </w:t>
      </w:r>
      <w:r>
        <w:rPr/>
        <w:t>high</w:t>
      </w:r>
      <w:r>
        <w:rPr>
          <w:spacing w:val="-11"/>
        </w:rPr>
        <w:t> </w:t>
      </w:r>
      <w:r>
        <w:rPr/>
        <w:t>quality</w:t>
      </w:r>
      <w:r>
        <w:rPr>
          <w:spacing w:val="-11"/>
        </w:rPr>
        <w:t> </w:t>
      </w:r>
      <w:r>
        <w:rPr/>
        <w:t>HMD,</w:t>
      </w:r>
      <w:r>
        <w:rPr>
          <w:spacing w:val="-10"/>
        </w:rPr>
        <w:t> </w:t>
      </w:r>
      <w:r>
        <w:rPr/>
        <w:t>it</w:t>
      </w:r>
      <w:r>
        <w:rPr>
          <w:spacing w:val="-11"/>
        </w:rPr>
        <w:t> </w:t>
      </w:r>
      <w:r>
        <w:rPr/>
        <w:t>is</w:t>
      </w:r>
      <w:r>
        <w:rPr>
          <w:spacing w:val="-11"/>
        </w:rPr>
        <w:t> </w:t>
      </w:r>
      <w:r>
        <w:rPr/>
        <w:t>straightforward</w:t>
      </w:r>
      <w:r>
        <w:rPr>
          <w:spacing w:val="-11"/>
        </w:rPr>
        <w:t> </w:t>
      </w:r>
      <w:r>
        <w:rPr/>
        <w:t>to</w:t>
      </w:r>
      <w:r>
        <w:rPr>
          <w:spacing w:val="-11"/>
        </w:rPr>
        <w:t> </w:t>
      </w:r>
      <w:r>
        <w:rPr/>
        <w:t>simulate</w:t>
      </w:r>
      <w:r>
        <w:rPr>
          <w:spacing w:val="-10"/>
        </w:rPr>
        <w:t> </w:t>
      </w:r>
      <w:r>
        <w:rPr/>
        <w:t>the activity of looking at an external screen that portrays a virtual environment.</w:t>
      </w:r>
      <w:r>
        <w:rPr>
          <w:spacing w:val="-11"/>
        </w:rPr>
        <w:t> </w:t>
      </w:r>
      <w:r>
        <w:rPr/>
        <w:t>We</w:t>
      </w:r>
      <w:r>
        <w:rPr>
          <w:spacing w:val="-11"/>
        </w:rPr>
        <w:t> </w:t>
      </w:r>
      <w:r>
        <w:rPr/>
        <w:t>referred</w:t>
      </w:r>
      <w:r>
        <w:rPr>
          <w:spacing w:val="-11"/>
        </w:rPr>
        <w:t> </w:t>
      </w:r>
      <w:r>
        <w:rPr/>
        <w:t>to</w:t>
      </w:r>
      <w:r>
        <w:rPr>
          <w:spacing w:val="-11"/>
        </w:rPr>
        <w:t> </w:t>
      </w:r>
      <w:r>
        <w:rPr/>
        <w:t>this</w:t>
      </w:r>
      <w:r>
        <w:rPr>
          <w:spacing w:val="-10"/>
        </w:rPr>
        <w:t> </w:t>
      </w:r>
      <w:r>
        <w:rPr/>
        <w:t>as</w:t>
      </w:r>
      <w:r>
        <w:rPr>
          <w:spacing w:val="-11"/>
        </w:rPr>
        <w:t> </w:t>
      </w:r>
      <w:r>
        <w:rPr/>
        <w:t>the</w:t>
      </w:r>
      <w:r>
        <w:rPr>
          <w:spacing w:val="-11"/>
        </w:rPr>
        <w:t> </w:t>
      </w:r>
      <w:r>
        <w:rPr/>
        <w:t>HMD</w:t>
      </w:r>
      <w:r>
        <w:rPr>
          <w:spacing w:val="-11"/>
        </w:rPr>
        <w:t> </w:t>
      </w:r>
      <w:r>
        <w:rPr/>
        <w:t>system</w:t>
      </w:r>
      <w:r>
        <w:rPr>
          <w:spacing w:val="-11"/>
        </w:rPr>
        <w:t> </w:t>
      </w:r>
      <w:r>
        <w:rPr/>
        <w:t>being</w:t>
      </w:r>
      <w:r>
        <w:rPr>
          <w:spacing w:val="-10"/>
        </w:rPr>
        <w:t> </w:t>
      </w:r>
      <w:r>
        <w:rPr/>
        <w:t>more </w:t>
      </w:r>
      <w:r>
        <w:rPr>
          <w:rFonts w:ascii="Lucida Sans" w:hAnsi="Lucida Sans"/>
        </w:rPr>
        <w:t>“</w:t>
      </w:r>
      <w:r>
        <w:rPr/>
        <w:t>immersive</w:t>
      </w:r>
      <w:r>
        <w:rPr>
          <w:rFonts w:ascii="Lucida Sans" w:hAnsi="Lucida Sans"/>
        </w:rPr>
        <w:t>”</w:t>
      </w:r>
      <w:r>
        <w:rPr>
          <w:rFonts w:ascii="Lucida Sans" w:hAnsi="Lucida Sans"/>
          <w:spacing w:val="-16"/>
        </w:rPr>
        <w:t> </w:t>
      </w:r>
      <w:r>
        <w:rPr/>
        <w:t>than</w:t>
      </w:r>
      <w:r>
        <w:rPr>
          <w:spacing w:val="-5"/>
        </w:rPr>
        <w:t> </w:t>
      </w:r>
      <w:r>
        <w:rPr/>
        <w:t>the</w:t>
      </w:r>
      <w:r>
        <w:rPr>
          <w:spacing w:val="-3"/>
        </w:rPr>
        <w:t> </w:t>
      </w:r>
      <w:r>
        <w:rPr/>
        <w:t>desktop</w:t>
      </w:r>
      <w:r>
        <w:rPr>
          <w:spacing w:val="-2"/>
        </w:rPr>
        <w:t> </w:t>
      </w:r>
      <w:r>
        <w:rPr/>
        <w:t>system,</w:t>
      </w:r>
      <w:r>
        <w:rPr>
          <w:spacing w:val="-2"/>
        </w:rPr>
        <w:t> </w:t>
      </w:r>
      <w:r>
        <w:rPr/>
        <w:t>since</w:t>
      </w:r>
      <w:r>
        <w:rPr>
          <w:spacing w:val="-3"/>
        </w:rPr>
        <w:t> </w:t>
      </w:r>
      <w:r>
        <w:rPr/>
        <w:t>the</w:t>
      </w:r>
      <w:r>
        <w:rPr>
          <w:spacing w:val="-2"/>
        </w:rPr>
        <w:t> </w:t>
      </w:r>
      <w:r>
        <w:rPr>
          <w:rFonts w:ascii="Times New Roman" w:hAnsi="Times New Roman"/>
        </w:rPr>
        <w:t>fi</w:t>
      </w:r>
      <w:r>
        <w:rPr/>
        <w:t>rst</w:t>
      </w:r>
      <w:r>
        <w:rPr>
          <w:spacing w:val="-2"/>
        </w:rPr>
        <w:t> </w:t>
      </w:r>
      <w:r>
        <w:rPr/>
        <w:t>can</w:t>
      </w:r>
      <w:r>
        <w:rPr>
          <w:spacing w:val="-2"/>
        </w:rPr>
        <w:t> </w:t>
      </w:r>
      <w:r>
        <w:rPr/>
        <w:t>be</w:t>
      </w:r>
      <w:r>
        <w:rPr>
          <w:spacing w:val="-2"/>
        </w:rPr>
        <w:t> </w:t>
      </w:r>
      <w:r>
        <w:rPr/>
        <w:t>used to simulate experiences of the second, but not vice versa. Here immersion refers to objective capabilities of the system and not the</w:t>
      </w:r>
      <w:r>
        <w:rPr>
          <w:spacing w:val="-6"/>
        </w:rPr>
        <w:t> </w:t>
      </w:r>
      <w:r>
        <w:rPr/>
        <w:t>subjective</w:t>
      </w:r>
      <w:r>
        <w:rPr>
          <w:spacing w:val="-5"/>
        </w:rPr>
        <w:t> </w:t>
      </w:r>
      <w:r>
        <w:rPr/>
        <w:t>responses.</w:t>
      </w:r>
      <w:r>
        <w:rPr>
          <w:spacing w:val="-6"/>
        </w:rPr>
        <w:t> </w:t>
      </w:r>
      <w:r>
        <w:rPr/>
        <w:t>Therefore,</w:t>
      </w:r>
      <w:r>
        <w:rPr>
          <w:spacing w:val="-6"/>
        </w:rPr>
        <w:t> </w:t>
      </w:r>
      <w:r>
        <w:rPr/>
        <w:t>it</w:t>
      </w:r>
      <w:r>
        <w:rPr>
          <w:spacing w:val="-5"/>
        </w:rPr>
        <w:t> </w:t>
      </w:r>
      <w:r>
        <w:rPr/>
        <w:t>was</w:t>
      </w:r>
      <w:r>
        <w:rPr>
          <w:spacing w:val="-6"/>
        </w:rPr>
        <w:t> </w:t>
      </w:r>
      <w:r>
        <w:rPr/>
        <w:t>argued</w:t>
      </w:r>
      <w:r>
        <w:rPr>
          <w:spacing w:val="-5"/>
        </w:rPr>
        <w:t> </w:t>
      </w:r>
      <w:r>
        <w:rPr/>
        <w:t>that</w:t>
      </w:r>
      <w:r>
        <w:rPr>
          <w:spacing w:val="-6"/>
        </w:rPr>
        <w:t> </w:t>
      </w:r>
      <w:r>
        <w:rPr/>
        <w:t>the</w:t>
      </w:r>
      <w:r>
        <w:rPr>
          <w:spacing w:val="-6"/>
        </w:rPr>
        <w:t> </w:t>
      </w:r>
      <w:r>
        <w:rPr/>
        <w:t>qualia associated</w:t>
      </w:r>
      <w:r>
        <w:rPr>
          <w:spacing w:val="-11"/>
        </w:rPr>
        <w:t> </w:t>
      </w:r>
      <w:r>
        <w:rPr/>
        <w:t>with</w:t>
      </w:r>
      <w:r>
        <w:rPr>
          <w:spacing w:val="-11"/>
        </w:rPr>
        <w:t> </w:t>
      </w:r>
      <w:r>
        <w:rPr/>
        <w:t>PI</w:t>
      </w:r>
      <w:r>
        <w:rPr>
          <w:spacing w:val="-11"/>
        </w:rPr>
        <w:t> </w:t>
      </w:r>
      <w:r>
        <w:rPr/>
        <w:t>in</w:t>
      </w:r>
      <w:r>
        <w:rPr>
          <w:spacing w:val="-11"/>
        </w:rPr>
        <w:t> </w:t>
      </w:r>
      <w:r>
        <w:rPr/>
        <w:t>the</w:t>
      </w:r>
      <w:r>
        <w:rPr>
          <w:spacing w:val="-10"/>
        </w:rPr>
        <w:t> </w:t>
      </w:r>
      <w:r>
        <w:rPr/>
        <w:t>more</w:t>
      </w:r>
      <w:r>
        <w:rPr>
          <w:spacing w:val="-11"/>
        </w:rPr>
        <w:t> </w:t>
      </w:r>
      <w:r>
        <w:rPr/>
        <w:t>immersive</w:t>
      </w:r>
      <w:r>
        <w:rPr>
          <w:spacing w:val="-11"/>
        </w:rPr>
        <w:t> </w:t>
      </w:r>
      <w:r>
        <w:rPr/>
        <w:t>system</w:t>
      </w:r>
      <w:r>
        <w:rPr>
          <w:spacing w:val="-11"/>
        </w:rPr>
        <w:t> </w:t>
      </w:r>
      <w:r>
        <w:rPr/>
        <w:t>cannot</w:t>
      </w:r>
      <w:r>
        <w:rPr>
          <w:spacing w:val="-11"/>
        </w:rPr>
        <w:t> </w:t>
      </w:r>
      <w:r>
        <w:rPr/>
        <w:t>possibly </w:t>
      </w:r>
      <w:r>
        <w:rPr>
          <w:spacing w:val="-2"/>
        </w:rPr>
        <w:t>be</w:t>
      </w:r>
      <w:r>
        <w:rPr>
          <w:spacing w:val="-8"/>
        </w:rPr>
        <w:t> </w:t>
      </w:r>
      <w:r>
        <w:rPr>
          <w:spacing w:val="-2"/>
        </w:rPr>
        <w:t>the</w:t>
      </w:r>
      <w:r>
        <w:rPr>
          <w:spacing w:val="-8"/>
        </w:rPr>
        <w:t> </w:t>
      </w:r>
      <w:r>
        <w:rPr>
          <w:spacing w:val="-2"/>
        </w:rPr>
        <w:t>same</w:t>
      </w:r>
      <w:r>
        <w:rPr>
          <w:spacing w:val="-7"/>
        </w:rPr>
        <w:t> </w:t>
      </w:r>
      <w:r>
        <w:rPr>
          <w:spacing w:val="-2"/>
        </w:rPr>
        <w:t>as</w:t>
      </w:r>
      <w:r>
        <w:rPr>
          <w:spacing w:val="-8"/>
        </w:rPr>
        <w:t> </w:t>
      </w:r>
      <w:r>
        <w:rPr>
          <w:spacing w:val="-2"/>
        </w:rPr>
        <w:t>in</w:t>
      </w:r>
      <w:r>
        <w:rPr>
          <w:spacing w:val="-8"/>
        </w:rPr>
        <w:t> </w:t>
      </w:r>
      <w:r>
        <w:rPr>
          <w:spacing w:val="-2"/>
        </w:rPr>
        <w:t>the</w:t>
      </w:r>
      <w:r>
        <w:rPr>
          <w:spacing w:val="-8"/>
        </w:rPr>
        <w:t> </w:t>
      </w:r>
      <w:r>
        <w:rPr>
          <w:spacing w:val="-2"/>
        </w:rPr>
        <w:t>less</w:t>
      </w:r>
      <w:r>
        <w:rPr>
          <w:spacing w:val="-7"/>
        </w:rPr>
        <w:t> </w:t>
      </w:r>
      <w:r>
        <w:rPr>
          <w:spacing w:val="-2"/>
        </w:rPr>
        <w:t>immersive</w:t>
      </w:r>
      <w:r>
        <w:rPr>
          <w:spacing w:val="-8"/>
        </w:rPr>
        <w:t> </w:t>
      </w:r>
      <w:r>
        <w:rPr>
          <w:spacing w:val="-2"/>
        </w:rPr>
        <w:t>system.</w:t>
      </w:r>
      <w:r>
        <w:rPr>
          <w:spacing w:val="-7"/>
        </w:rPr>
        <w:t> </w:t>
      </w:r>
      <w:r>
        <w:rPr>
          <w:spacing w:val="-2"/>
        </w:rPr>
        <w:t>In</w:t>
      </w:r>
      <w:r>
        <w:rPr>
          <w:spacing w:val="-8"/>
        </w:rPr>
        <w:t> </w:t>
      </w:r>
      <w:r>
        <w:rPr>
          <w:spacing w:val="-2"/>
        </w:rPr>
        <w:t>the</w:t>
      </w:r>
      <w:r>
        <w:rPr>
          <w:spacing w:val="-8"/>
        </w:rPr>
        <w:t> </w:t>
      </w:r>
      <w:r>
        <w:rPr>
          <w:spacing w:val="-2"/>
        </w:rPr>
        <w:t>desktop</w:t>
      </w:r>
      <w:r>
        <w:rPr>
          <w:spacing w:val="-8"/>
        </w:rPr>
        <w:t> </w:t>
      </w:r>
      <w:r>
        <w:rPr>
          <w:spacing w:val="-2"/>
        </w:rPr>
        <w:t>system </w:t>
      </w:r>
      <w:r>
        <w:rPr/>
        <w:t>one might attain some sensation of </w:t>
      </w:r>
      <w:r>
        <w:rPr>
          <w:rFonts w:ascii="Lucida Sans" w:hAnsi="Lucida Sans"/>
        </w:rPr>
        <w:t>“</w:t>
      </w:r>
      <w:r>
        <w:rPr/>
        <w:t>being there</w:t>
      </w:r>
      <w:r>
        <w:rPr>
          <w:rFonts w:ascii="Lucida Sans" w:hAnsi="Lucida Sans"/>
        </w:rPr>
        <w:t>” </w:t>
      </w:r>
      <w:r>
        <w:rPr/>
        <w:t>through employing</w:t>
      </w:r>
      <w:r>
        <w:rPr>
          <w:spacing w:val="53"/>
        </w:rPr>
        <w:t> </w:t>
      </w:r>
      <w:r>
        <w:rPr/>
        <w:t>additional</w:t>
      </w:r>
      <w:r>
        <w:rPr>
          <w:spacing w:val="54"/>
        </w:rPr>
        <w:t> </w:t>
      </w:r>
      <w:r>
        <w:rPr/>
        <w:t>attentional</w:t>
      </w:r>
      <w:r>
        <w:rPr>
          <w:spacing w:val="54"/>
        </w:rPr>
        <w:t> </w:t>
      </w:r>
      <w:r>
        <w:rPr/>
        <w:t>resources</w:t>
      </w:r>
      <w:r>
        <w:rPr>
          <w:spacing w:val="54"/>
        </w:rPr>
        <w:t> </w:t>
      </w:r>
      <w:r>
        <w:rPr/>
        <w:t>and</w:t>
      </w:r>
      <w:r>
        <w:rPr>
          <w:spacing w:val="53"/>
        </w:rPr>
        <w:t> </w:t>
      </w:r>
      <w:r>
        <w:rPr>
          <w:spacing w:val="-2"/>
        </w:rPr>
        <w:t>imagination,</w:t>
      </w:r>
    </w:p>
    <w:p>
      <w:pPr>
        <w:pStyle w:val="BodyText"/>
        <w:spacing w:after="0" w:line="213" w:lineRule="auto"/>
        <w:jc w:val="both"/>
        <w:sectPr>
          <w:type w:val="continuous"/>
          <w:pgSz w:w="11910" w:h="15600"/>
          <w:pgMar w:header="544" w:footer="579" w:top="540" w:bottom="280" w:left="720" w:right="720"/>
          <w:cols w:num="2" w:equalWidth="0">
            <w:col w:w="5104" w:space="112"/>
            <w:col w:w="5254"/>
          </w:cols>
        </w:sectPr>
      </w:pPr>
    </w:p>
    <w:p>
      <w:pPr>
        <w:pStyle w:val="BodyText"/>
        <w:spacing w:before="10"/>
      </w:pPr>
    </w:p>
    <w:p>
      <w:pPr>
        <w:pStyle w:val="BodyText"/>
        <w:spacing w:after="0"/>
        <w:sectPr>
          <w:pgSz w:w="11910" w:h="15600"/>
          <w:pgMar w:header="544" w:footer="579" w:top="840" w:bottom="760" w:left="720" w:right="720"/>
        </w:sectPr>
      </w:pPr>
    </w:p>
    <w:p>
      <w:pPr>
        <w:pStyle w:val="BodyText"/>
        <w:spacing w:line="213" w:lineRule="auto" w:before="95"/>
        <w:ind w:left="187" w:right="38"/>
        <w:jc w:val="both"/>
      </w:pPr>
      <w:r>
        <w:rPr/>
        <w:t>but</w:t>
      </w:r>
      <w:r>
        <w:rPr>
          <w:spacing w:val="-11"/>
        </w:rPr>
        <w:t> </w:t>
      </w:r>
      <w:r>
        <w:rPr/>
        <w:t>in</w:t>
      </w:r>
      <w:r>
        <w:rPr>
          <w:spacing w:val="-11"/>
        </w:rPr>
        <w:t> </w:t>
      </w:r>
      <w:r>
        <w:rPr/>
        <w:t>the</w:t>
      </w:r>
      <w:r>
        <w:rPr>
          <w:spacing w:val="-11"/>
        </w:rPr>
        <w:t> </w:t>
      </w:r>
      <w:r>
        <w:rPr/>
        <w:t>HMD</w:t>
      </w:r>
      <w:r>
        <w:rPr>
          <w:spacing w:val="-11"/>
        </w:rPr>
        <w:t> </w:t>
      </w:r>
      <w:r>
        <w:rPr/>
        <w:t>system</w:t>
      </w:r>
      <w:r>
        <w:rPr>
          <w:spacing w:val="-10"/>
        </w:rPr>
        <w:t> </w:t>
      </w:r>
      <w:r>
        <w:rPr/>
        <w:t>it</w:t>
      </w:r>
      <w:r>
        <w:rPr>
          <w:spacing w:val="-11"/>
        </w:rPr>
        <w:t> </w:t>
      </w:r>
      <w:r>
        <w:rPr/>
        <w:t>is</w:t>
      </w:r>
      <w:r>
        <w:rPr>
          <w:spacing w:val="-11"/>
        </w:rPr>
        <w:t> </w:t>
      </w:r>
      <w:r>
        <w:rPr/>
        <w:t>just</w:t>
      </w:r>
      <w:r>
        <w:rPr>
          <w:spacing w:val="-11"/>
        </w:rPr>
        <w:t> </w:t>
      </w:r>
      <w:r>
        <w:rPr/>
        <w:t>a</w:t>
      </w:r>
      <w:r>
        <w:rPr>
          <w:spacing w:val="-11"/>
        </w:rPr>
        <w:t> </w:t>
      </w:r>
      <w:r>
        <w:rPr/>
        <w:t>fact</w:t>
      </w:r>
      <w:r>
        <w:rPr>
          <w:rFonts w:ascii="Lucida Sans" w:hAnsi="Lucida Sans"/>
        </w:rPr>
        <w:t>—</w:t>
      </w:r>
      <w:r>
        <w:rPr/>
        <w:t>a</w:t>
      </w:r>
      <w:r>
        <w:rPr>
          <w:spacing w:val="-10"/>
        </w:rPr>
        <w:t> </w:t>
      </w:r>
      <w:r>
        <w:rPr/>
        <w:t>head</w:t>
      </w:r>
      <w:r>
        <w:rPr>
          <w:spacing w:val="-11"/>
        </w:rPr>
        <w:t> </w:t>
      </w:r>
      <w:r>
        <w:rPr/>
        <w:t>turn</w:t>
      </w:r>
      <w:r>
        <w:rPr>
          <w:spacing w:val="-11"/>
        </w:rPr>
        <w:t> </w:t>
      </w:r>
      <w:r>
        <w:rPr/>
        <w:t>does</w:t>
      </w:r>
      <w:r>
        <w:rPr>
          <w:spacing w:val="-11"/>
        </w:rPr>
        <w:t> </w:t>
      </w:r>
      <w:r>
        <w:rPr/>
        <w:t>not</w:t>
      </w:r>
      <w:r>
        <w:rPr>
          <w:spacing w:val="-10"/>
        </w:rPr>
        <w:t> </w:t>
      </w:r>
      <w:r>
        <w:rPr/>
        <w:t>shift your perception out to the real world but is con</w:t>
      </w:r>
      <w:r>
        <w:rPr>
          <w:rFonts w:ascii="Times New Roman" w:hAnsi="Times New Roman"/>
        </w:rPr>
        <w:t>fi</w:t>
      </w:r>
      <w:r>
        <w:rPr/>
        <w:t>ned within the virtual</w:t>
      </w:r>
      <w:r>
        <w:rPr>
          <w:spacing w:val="-6"/>
        </w:rPr>
        <w:t> </w:t>
      </w:r>
      <w:r>
        <w:rPr/>
        <w:t>separate</w:t>
      </w:r>
      <w:r>
        <w:rPr>
          <w:spacing w:val="-6"/>
        </w:rPr>
        <w:t> </w:t>
      </w:r>
      <w:r>
        <w:rPr/>
        <w:t>reality.</w:t>
      </w:r>
      <w:r>
        <w:rPr>
          <w:spacing w:val="-8"/>
        </w:rPr>
        <w:t> </w:t>
      </w:r>
      <w:r>
        <w:rPr/>
        <w:t>The</w:t>
      </w:r>
      <w:r>
        <w:rPr>
          <w:spacing w:val="-6"/>
        </w:rPr>
        <w:t> </w:t>
      </w:r>
      <w:r>
        <w:rPr/>
        <w:t>qualia</w:t>
      </w:r>
      <w:r>
        <w:rPr>
          <w:spacing w:val="-7"/>
        </w:rPr>
        <w:t> </w:t>
      </w:r>
      <w:r>
        <w:rPr/>
        <w:t>associated</w:t>
      </w:r>
      <w:r>
        <w:rPr>
          <w:spacing w:val="-6"/>
        </w:rPr>
        <w:t> </w:t>
      </w:r>
      <w:r>
        <w:rPr/>
        <w:t>with</w:t>
      </w:r>
      <w:r>
        <w:rPr>
          <w:spacing w:val="-7"/>
        </w:rPr>
        <w:t> </w:t>
      </w:r>
      <w:r>
        <w:rPr/>
        <w:t>the</w:t>
      </w:r>
      <w:r>
        <w:rPr>
          <w:spacing w:val="-6"/>
        </w:rPr>
        <w:t> </w:t>
      </w:r>
      <w:r>
        <w:rPr/>
        <w:t>HMD</w:t>
      </w:r>
      <w:r>
        <w:rPr>
          <w:spacing w:val="-7"/>
        </w:rPr>
        <w:t> </w:t>
      </w:r>
      <w:r>
        <w:rPr/>
        <w:t>and desktop system are at different levels, they are not comparable since they do not refer to the same underlying situation.</w:t>
      </w:r>
    </w:p>
    <w:p>
      <w:pPr>
        <w:pStyle w:val="BodyText"/>
        <w:spacing w:line="213" w:lineRule="auto" w:before="5"/>
        <w:ind w:left="187" w:right="38" w:firstLine="229"/>
        <w:jc w:val="right"/>
      </w:pPr>
      <w:r>
        <w:rPr/>
        <w:t>In this view there is no </w:t>
      </w:r>
      <w:r>
        <w:rPr>
          <w:rFonts w:ascii="Lucida Sans" w:hAnsi="Lucida Sans"/>
        </w:rPr>
        <w:t>“</w:t>
      </w:r>
      <w:r>
        <w:rPr/>
        <w:t>book problem</w:t>
      </w:r>
      <w:r>
        <w:rPr>
          <w:rFonts w:ascii="Lucida Sans" w:hAnsi="Lucida Sans"/>
        </w:rPr>
        <w:t>”</w:t>
      </w:r>
      <w:r>
        <w:rPr>
          <w:rFonts w:ascii="Lucida Sans" w:hAnsi="Lucida Sans"/>
          <w:spacing w:val="-14"/>
        </w:rPr>
        <w:t> </w:t>
      </w:r>
      <w:r>
        <w:rPr/>
        <w:t>(</w:t>
      </w:r>
      <w:hyperlink w:history="true" w:anchor="_bookmark207">
        <w:r>
          <w:rPr>
            <w:color w:val="6D6E71"/>
          </w:rPr>
          <w:t>Biocca, 2002</w:t>
        </w:r>
      </w:hyperlink>
      <w:r>
        <w:rPr/>
        <w:t>; </w:t>
      </w:r>
      <w:hyperlink w:history="true" w:anchor="_bookmark206">
        <w:r>
          <w:rPr>
            <w:color w:val="6D6E71"/>
          </w:rPr>
          <w:t>2003</w:t>
        </w:r>
      </w:hyperlink>
      <w:r>
        <w:rPr/>
        <w:t>) regarding</w:t>
      </w:r>
      <w:r>
        <w:rPr>
          <w:spacing w:val="31"/>
        </w:rPr>
        <w:t> </w:t>
      </w:r>
      <w:r>
        <w:rPr/>
        <w:t>presence.</w:t>
      </w:r>
      <w:r>
        <w:rPr>
          <w:spacing w:val="31"/>
        </w:rPr>
        <w:t> </w:t>
      </w:r>
      <w:r>
        <w:rPr/>
        <w:t>When</w:t>
      </w:r>
      <w:r>
        <w:rPr>
          <w:spacing w:val="32"/>
        </w:rPr>
        <w:t> </w:t>
      </w:r>
      <w:r>
        <w:rPr/>
        <w:t>reading</w:t>
      </w:r>
      <w:r>
        <w:rPr>
          <w:spacing w:val="30"/>
        </w:rPr>
        <w:t> </w:t>
      </w:r>
      <w:r>
        <w:rPr/>
        <w:t>a</w:t>
      </w:r>
      <w:r>
        <w:rPr>
          <w:spacing w:val="31"/>
        </w:rPr>
        <w:t> </w:t>
      </w:r>
      <w:r>
        <w:rPr/>
        <w:t>book</w:t>
      </w:r>
      <w:r>
        <w:rPr>
          <w:spacing w:val="31"/>
        </w:rPr>
        <w:t> </w:t>
      </w:r>
      <w:r>
        <w:rPr/>
        <w:t>we</w:t>
      </w:r>
      <w:r>
        <w:rPr>
          <w:spacing w:val="31"/>
        </w:rPr>
        <w:t> </w:t>
      </w:r>
      <w:r>
        <w:rPr/>
        <w:t>might</w:t>
      </w:r>
      <w:r>
        <w:rPr>
          <w:spacing w:val="30"/>
        </w:rPr>
        <w:t> </w:t>
      </w:r>
      <w:r>
        <w:rPr/>
        <w:t>imagine ourselves</w:t>
      </w:r>
      <w:r>
        <w:rPr>
          <w:spacing w:val="-3"/>
        </w:rPr>
        <w:t> </w:t>
      </w:r>
      <w:r>
        <w:rPr/>
        <w:t>into</w:t>
      </w:r>
      <w:r>
        <w:rPr>
          <w:spacing w:val="-3"/>
        </w:rPr>
        <w:t> </w:t>
      </w:r>
      <w:r>
        <w:rPr/>
        <w:t>the</w:t>
      </w:r>
      <w:r>
        <w:rPr>
          <w:spacing w:val="-4"/>
        </w:rPr>
        <w:t> </w:t>
      </w:r>
      <w:r>
        <w:rPr/>
        <w:t>story</w:t>
      </w:r>
      <w:r>
        <w:rPr>
          <w:spacing w:val="-3"/>
        </w:rPr>
        <w:t> </w:t>
      </w:r>
      <w:r>
        <w:rPr/>
        <w:t>line,</w:t>
      </w:r>
      <w:r>
        <w:rPr>
          <w:spacing w:val="-4"/>
        </w:rPr>
        <w:t> </w:t>
      </w:r>
      <w:r>
        <w:rPr/>
        <w:t>imagine</w:t>
      </w:r>
      <w:r>
        <w:rPr>
          <w:spacing w:val="-3"/>
        </w:rPr>
        <w:t> </w:t>
      </w:r>
      <w:r>
        <w:rPr/>
        <w:t>being</w:t>
      </w:r>
      <w:r>
        <w:rPr>
          <w:spacing w:val="-4"/>
        </w:rPr>
        <w:t> </w:t>
      </w:r>
      <w:r>
        <w:rPr/>
        <w:t>in</w:t>
      </w:r>
      <w:r>
        <w:rPr>
          <w:spacing w:val="-3"/>
        </w:rPr>
        <w:t> </w:t>
      </w:r>
      <w:r>
        <w:rPr/>
        <w:t>the</w:t>
      </w:r>
      <w:r>
        <w:rPr>
          <w:spacing w:val="-4"/>
        </w:rPr>
        <w:t> </w:t>
      </w:r>
      <w:r>
        <w:rPr/>
        <w:t>place</w:t>
      </w:r>
      <w:r>
        <w:rPr>
          <w:spacing w:val="-3"/>
        </w:rPr>
        <w:t> </w:t>
      </w:r>
      <w:r>
        <w:rPr/>
        <w:t>depicted in</w:t>
      </w:r>
      <w:r>
        <w:rPr>
          <w:spacing w:val="-11"/>
        </w:rPr>
        <w:t> </w:t>
      </w:r>
      <w:r>
        <w:rPr/>
        <w:t>the</w:t>
      </w:r>
      <w:r>
        <w:rPr>
          <w:spacing w:val="-11"/>
        </w:rPr>
        <w:t> </w:t>
      </w:r>
      <w:r>
        <w:rPr/>
        <w:t>book.</w:t>
      </w:r>
      <w:r>
        <w:rPr>
          <w:spacing w:val="-11"/>
        </w:rPr>
        <w:t> </w:t>
      </w:r>
      <w:r>
        <w:rPr/>
        <w:t>But</w:t>
      </w:r>
      <w:r>
        <w:rPr>
          <w:spacing w:val="-11"/>
        </w:rPr>
        <w:t> </w:t>
      </w:r>
      <w:r>
        <w:rPr/>
        <w:t>this</w:t>
      </w:r>
      <w:r>
        <w:rPr>
          <w:spacing w:val="-10"/>
        </w:rPr>
        <w:t> </w:t>
      </w:r>
      <w:r>
        <w:rPr/>
        <w:t>is</w:t>
      </w:r>
      <w:r>
        <w:rPr>
          <w:spacing w:val="-11"/>
        </w:rPr>
        <w:t> </w:t>
      </w:r>
      <w:r>
        <w:rPr/>
        <w:t>not</w:t>
      </w:r>
      <w:r>
        <w:rPr>
          <w:spacing w:val="-11"/>
        </w:rPr>
        <w:t> </w:t>
      </w:r>
      <w:r>
        <w:rPr/>
        <w:t>PI,</w:t>
      </w:r>
      <w:r>
        <w:rPr>
          <w:spacing w:val="-11"/>
        </w:rPr>
        <w:t> </w:t>
      </w:r>
      <w:r>
        <w:rPr/>
        <w:t>the</w:t>
      </w:r>
      <w:r>
        <w:rPr>
          <w:spacing w:val="-11"/>
        </w:rPr>
        <w:t> </w:t>
      </w:r>
      <w:r>
        <w:rPr/>
        <w:t>perceptual</w:t>
      </w:r>
      <w:r>
        <w:rPr>
          <w:spacing w:val="-10"/>
        </w:rPr>
        <w:t> </w:t>
      </w:r>
      <w:r>
        <w:rPr/>
        <w:t>illusion</w:t>
      </w:r>
      <w:r>
        <w:rPr>
          <w:spacing w:val="-11"/>
        </w:rPr>
        <w:t> </w:t>
      </w:r>
      <w:r>
        <w:rPr/>
        <w:t>of</w:t>
      </w:r>
      <w:r>
        <w:rPr>
          <w:spacing w:val="-11"/>
        </w:rPr>
        <w:t> </w:t>
      </w:r>
      <w:r>
        <w:rPr/>
        <w:t>being</w:t>
      </w:r>
      <w:r>
        <w:rPr>
          <w:spacing w:val="-11"/>
        </w:rPr>
        <w:t> </w:t>
      </w:r>
      <w:r>
        <w:rPr/>
        <w:t>in</w:t>
      </w:r>
      <w:r>
        <w:rPr>
          <w:spacing w:val="-10"/>
        </w:rPr>
        <w:t> </w:t>
      </w:r>
      <w:r>
        <w:rPr/>
        <w:t>a </w:t>
      </w:r>
      <w:r>
        <w:rPr>
          <w:spacing w:val="-2"/>
        </w:rPr>
        <w:t>place,</w:t>
      </w:r>
      <w:r>
        <w:rPr>
          <w:spacing w:val="-6"/>
        </w:rPr>
        <w:t> </w:t>
      </w:r>
      <w:r>
        <w:rPr>
          <w:spacing w:val="-2"/>
        </w:rPr>
        <w:t>as</w:t>
      </w:r>
      <w:r>
        <w:rPr>
          <w:spacing w:val="-7"/>
        </w:rPr>
        <w:t> </w:t>
      </w:r>
      <w:r>
        <w:rPr>
          <w:spacing w:val="-2"/>
        </w:rPr>
        <w:t>evidenced</w:t>
      </w:r>
      <w:r>
        <w:rPr>
          <w:spacing w:val="-6"/>
        </w:rPr>
        <w:t> </w:t>
      </w:r>
      <w:r>
        <w:rPr>
          <w:spacing w:val="-2"/>
        </w:rPr>
        <w:t>by</w:t>
      </w:r>
      <w:r>
        <w:rPr>
          <w:spacing w:val="-7"/>
        </w:rPr>
        <w:t> </w:t>
      </w:r>
      <w:r>
        <w:rPr>
          <w:spacing w:val="-2"/>
        </w:rPr>
        <w:t>the</w:t>
      </w:r>
      <w:r>
        <w:rPr>
          <w:spacing w:val="-6"/>
        </w:rPr>
        <w:t> </w:t>
      </w:r>
      <w:r>
        <w:rPr>
          <w:spacing w:val="-2"/>
        </w:rPr>
        <w:t>fact</w:t>
      </w:r>
      <w:r>
        <w:rPr>
          <w:spacing w:val="-7"/>
        </w:rPr>
        <w:t> </w:t>
      </w:r>
      <w:r>
        <w:rPr>
          <w:spacing w:val="-2"/>
        </w:rPr>
        <w:t>that</w:t>
      </w:r>
      <w:r>
        <w:rPr>
          <w:spacing w:val="-7"/>
        </w:rPr>
        <w:t> </w:t>
      </w:r>
      <w:r>
        <w:rPr>
          <w:spacing w:val="-2"/>
        </w:rPr>
        <w:t>you</w:t>
      </w:r>
      <w:r>
        <w:rPr>
          <w:spacing w:val="-7"/>
        </w:rPr>
        <w:t> </w:t>
      </w:r>
      <w:r>
        <w:rPr>
          <w:spacing w:val="-2"/>
        </w:rPr>
        <w:t>can</w:t>
      </w:r>
      <w:r>
        <w:rPr>
          <w:spacing w:val="-6"/>
        </w:rPr>
        <w:t> </w:t>
      </w:r>
      <w:r>
        <w:rPr>
          <w:spacing w:val="-2"/>
        </w:rPr>
        <w:t>carry</w:t>
      </w:r>
      <w:r>
        <w:rPr>
          <w:spacing w:val="-7"/>
        </w:rPr>
        <w:t> </w:t>
      </w:r>
      <w:r>
        <w:rPr>
          <w:spacing w:val="-2"/>
        </w:rPr>
        <w:t>out</w:t>
      </w:r>
      <w:r>
        <w:rPr>
          <w:spacing w:val="-7"/>
        </w:rPr>
        <w:t> </w:t>
      </w:r>
      <w:r>
        <w:rPr>
          <w:spacing w:val="-2"/>
        </w:rPr>
        <w:t>different</w:t>
      </w:r>
      <w:r>
        <w:rPr>
          <w:spacing w:val="-6"/>
        </w:rPr>
        <w:t> </w:t>
      </w:r>
      <w:r>
        <w:rPr>
          <w:spacing w:val="-2"/>
        </w:rPr>
        <w:t>acts </w:t>
      </w:r>
      <w:r>
        <w:rPr/>
        <w:t>of</w:t>
      </w:r>
      <w:r>
        <w:rPr>
          <w:spacing w:val="20"/>
        </w:rPr>
        <w:t> </w:t>
      </w:r>
      <w:r>
        <w:rPr/>
        <w:t>perception</w:t>
      </w:r>
      <w:r>
        <w:rPr>
          <w:spacing w:val="20"/>
        </w:rPr>
        <w:t> </w:t>
      </w:r>
      <w:r>
        <w:rPr/>
        <w:t>and</w:t>
      </w:r>
      <w:r>
        <w:rPr>
          <w:spacing w:val="20"/>
        </w:rPr>
        <w:t> </w:t>
      </w:r>
      <w:r>
        <w:rPr/>
        <w:t>the</w:t>
      </w:r>
      <w:r>
        <w:rPr>
          <w:spacing w:val="20"/>
        </w:rPr>
        <w:t> </w:t>
      </w:r>
      <w:r>
        <w:rPr/>
        <w:t>sensory</w:t>
      </w:r>
      <w:r>
        <w:rPr>
          <w:spacing w:val="20"/>
        </w:rPr>
        <w:t> </w:t>
      </w:r>
      <w:r>
        <w:rPr/>
        <w:t>stream</w:t>
      </w:r>
      <w:r>
        <w:rPr>
          <w:spacing w:val="21"/>
        </w:rPr>
        <w:t> </w:t>
      </w:r>
      <w:r>
        <w:rPr/>
        <w:t>remains</w:t>
      </w:r>
      <w:r>
        <w:rPr>
          <w:spacing w:val="20"/>
        </w:rPr>
        <w:t> </w:t>
      </w:r>
      <w:r>
        <w:rPr/>
        <w:t>consistent</w:t>
      </w:r>
      <w:r>
        <w:rPr>
          <w:spacing w:val="21"/>
        </w:rPr>
        <w:t> </w:t>
      </w:r>
      <w:r>
        <w:rPr/>
        <w:t>with being</w:t>
      </w:r>
      <w:r>
        <w:rPr>
          <w:spacing w:val="-6"/>
        </w:rPr>
        <w:t> </w:t>
      </w:r>
      <w:r>
        <w:rPr/>
        <w:t>in</w:t>
      </w:r>
      <w:r>
        <w:rPr>
          <w:spacing w:val="-6"/>
        </w:rPr>
        <w:t> </w:t>
      </w:r>
      <w:r>
        <w:rPr/>
        <w:t>that</w:t>
      </w:r>
      <w:r>
        <w:rPr>
          <w:spacing w:val="-7"/>
        </w:rPr>
        <w:t> </w:t>
      </w:r>
      <w:r>
        <w:rPr/>
        <w:t>place.</w:t>
      </w:r>
      <w:r>
        <w:rPr>
          <w:spacing w:val="-6"/>
        </w:rPr>
        <w:t> </w:t>
      </w:r>
      <w:r>
        <w:rPr/>
        <w:t>In</w:t>
      </w:r>
      <w:r>
        <w:rPr>
          <w:spacing w:val="-6"/>
        </w:rPr>
        <w:t> </w:t>
      </w:r>
      <w:r>
        <w:rPr/>
        <w:t>VR</w:t>
      </w:r>
      <w:r>
        <w:rPr>
          <w:spacing w:val="-6"/>
        </w:rPr>
        <w:t> </w:t>
      </w:r>
      <w:r>
        <w:rPr/>
        <w:t>it</w:t>
      </w:r>
      <w:r>
        <w:rPr>
          <w:spacing w:val="-7"/>
        </w:rPr>
        <w:t> </w:t>
      </w:r>
      <w:r>
        <w:rPr/>
        <w:t>is</w:t>
      </w:r>
      <w:r>
        <w:rPr>
          <w:spacing w:val="-5"/>
        </w:rPr>
        <w:t> </w:t>
      </w:r>
      <w:r>
        <w:rPr/>
        <w:t>simple</w:t>
      </w:r>
      <w:r>
        <w:rPr>
          <w:spacing w:val="-7"/>
        </w:rPr>
        <w:t> </w:t>
      </w:r>
      <w:r>
        <w:rPr/>
        <w:t>to</w:t>
      </w:r>
      <w:r>
        <w:rPr>
          <w:spacing w:val="-6"/>
        </w:rPr>
        <w:t> </w:t>
      </w:r>
      <w:r>
        <w:rPr/>
        <w:t>program</w:t>
      </w:r>
      <w:r>
        <w:rPr>
          <w:spacing w:val="-6"/>
        </w:rPr>
        <w:t> </w:t>
      </w:r>
      <w:r>
        <w:rPr/>
        <w:t>the</w:t>
      </w:r>
      <w:r>
        <w:rPr>
          <w:spacing w:val="-7"/>
        </w:rPr>
        <w:t> </w:t>
      </w:r>
      <w:r>
        <w:rPr/>
        <w:t>appearance of</w:t>
      </w:r>
      <w:r>
        <w:rPr>
          <w:spacing w:val="-6"/>
        </w:rPr>
        <w:t> </w:t>
      </w:r>
      <w:r>
        <w:rPr/>
        <w:t>a</w:t>
      </w:r>
      <w:r>
        <w:rPr>
          <w:spacing w:val="-5"/>
        </w:rPr>
        <w:t> </w:t>
      </w:r>
      <w:r>
        <w:rPr/>
        <w:t>book</w:t>
      </w:r>
      <w:r>
        <w:rPr>
          <w:spacing w:val="-6"/>
        </w:rPr>
        <w:t> </w:t>
      </w:r>
      <w:r>
        <w:rPr/>
        <w:t>and</w:t>
      </w:r>
      <w:r>
        <w:rPr>
          <w:spacing w:val="-5"/>
        </w:rPr>
        <w:t> </w:t>
      </w:r>
      <w:r>
        <w:rPr/>
        <w:t>allow</w:t>
      </w:r>
      <w:r>
        <w:rPr>
          <w:spacing w:val="-6"/>
        </w:rPr>
        <w:t> </w:t>
      </w:r>
      <w:r>
        <w:rPr/>
        <w:t>people</w:t>
      </w:r>
      <w:r>
        <w:rPr>
          <w:spacing w:val="-6"/>
        </w:rPr>
        <w:t> </w:t>
      </w:r>
      <w:r>
        <w:rPr/>
        <w:t>to</w:t>
      </w:r>
      <w:r>
        <w:rPr>
          <w:spacing w:val="-6"/>
        </w:rPr>
        <w:t> </w:t>
      </w:r>
      <w:r>
        <w:rPr/>
        <w:t>read</w:t>
      </w:r>
      <w:r>
        <w:rPr>
          <w:spacing w:val="-5"/>
        </w:rPr>
        <w:t> </w:t>
      </w:r>
      <w:r>
        <w:rPr/>
        <w:t>it</w:t>
      </w:r>
      <w:r>
        <w:rPr>
          <w:spacing w:val="-6"/>
        </w:rPr>
        <w:t> </w:t>
      </w:r>
      <w:r>
        <w:rPr/>
        <w:t>while</w:t>
      </w:r>
      <w:r>
        <w:rPr>
          <w:spacing w:val="-5"/>
        </w:rPr>
        <w:t> </w:t>
      </w:r>
      <w:r>
        <w:rPr/>
        <w:t>in</w:t>
      </w:r>
      <w:r>
        <w:rPr>
          <w:spacing w:val="-6"/>
        </w:rPr>
        <w:t> </w:t>
      </w:r>
      <w:r>
        <w:rPr/>
        <w:t>VR.</w:t>
      </w:r>
      <w:r>
        <w:rPr>
          <w:spacing w:val="-5"/>
        </w:rPr>
        <w:t> </w:t>
      </w:r>
      <w:r>
        <w:rPr/>
        <w:t>While</w:t>
      </w:r>
      <w:r>
        <w:rPr>
          <w:spacing w:val="-6"/>
        </w:rPr>
        <w:t> </w:t>
      </w:r>
      <w:r>
        <w:rPr/>
        <w:t>they</w:t>
      </w:r>
      <w:r>
        <w:rPr>
          <w:spacing w:val="-5"/>
        </w:rPr>
        <w:t> </w:t>
      </w:r>
      <w:r>
        <w:rPr/>
        <w:t>are reading</w:t>
      </w:r>
      <w:r>
        <w:rPr>
          <w:spacing w:val="-1"/>
        </w:rPr>
        <w:t> </w:t>
      </w:r>
      <w:r>
        <w:rPr/>
        <w:t>the</w:t>
      </w:r>
      <w:r>
        <w:rPr>
          <w:spacing w:val="-2"/>
        </w:rPr>
        <w:t> </w:t>
      </w:r>
      <w:r>
        <w:rPr/>
        <w:t>book</w:t>
      </w:r>
      <w:r>
        <w:rPr>
          <w:spacing w:val="-2"/>
        </w:rPr>
        <w:t> </w:t>
      </w:r>
      <w:r>
        <w:rPr/>
        <w:t>they</w:t>
      </w:r>
      <w:r>
        <w:rPr>
          <w:spacing w:val="-2"/>
        </w:rPr>
        <w:t> </w:t>
      </w:r>
      <w:r>
        <w:rPr/>
        <w:t>are</w:t>
      </w:r>
      <w:r>
        <w:rPr>
          <w:spacing w:val="-1"/>
        </w:rPr>
        <w:t> </w:t>
      </w:r>
      <w:r>
        <w:rPr/>
        <w:t>in</w:t>
      </w:r>
      <w:r>
        <w:rPr>
          <w:spacing w:val="-1"/>
        </w:rPr>
        <w:t> </w:t>
      </w:r>
      <w:r>
        <w:rPr/>
        <w:t>a</w:t>
      </w:r>
      <w:r>
        <w:rPr>
          <w:spacing w:val="-2"/>
        </w:rPr>
        <w:t> </w:t>
      </w:r>
      <w:r>
        <w:rPr/>
        <w:t>virtual</w:t>
      </w:r>
      <w:r>
        <w:rPr>
          <w:spacing w:val="-1"/>
        </w:rPr>
        <w:t> </w:t>
      </w:r>
      <w:r>
        <w:rPr/>
        <w:t>place,</w:t>
      </w:r>
      <w:r>
        <w:rPr>
          <w:spacing w:val="-1"/>
        </w:rPr>
        <w:t> </w:t>
      </w:r>
      <w:r>
        <w:rPr/>
        <w:t>at</w:t>
      </w:r>
      <w:r>
        <w:rPr>
          <w:spacing w:val="-2"/>
        </w:rPr>
        <w:t> </w:t>
      </w:r>
      <w:r>
        <w:rPr/>
        <w:t>any</w:t>
      </w:r>
      <w:r>
        <w:rPr>
          <w:spacing w:val="-1"/>
        </w:rPr>
        <w:t> </w:t>
      </w:r>
      <w:r>
        <w:rPr/>
        <w:t>moment</w:t>
      </w:r>
      <w:r>
        <w:rPr>
          <w:spacing w:val="-1"/>
        </w:rPr>
        <w:t> </w:t>
      </w:r>
      <w:r>
        <w:rPr/>
        <w:t>they can glance away from the book and they are still in that virtual place.</w:t>
      </w:r>
      <w:r>
        <w:rPr>
          <w:spacing w:val="-1"/>
        </w:rPr>
        <w:t> </w:t>
      </w:r>
      <w:r>
        <w:rPr/>
        <w:t>In</w:t>
      </w:r>
      <w:r>
        <w:rPr>
          <w:spacing w:val="-2"/>
        </w:rPr>
        <w:t> </w:t>
      </w:r>
      <w:r>
        <w:rPr/>
        <w:t>the</w:t>
      </w:r>
      <w:r>
        <w:rPr>
          <w:spacing w:val="-2"/>
        </w:rPr>
        <w:t> </w:t>
      </w:r>
      <w:r>
        <w:rPr/>
        <w:t>book</w:t>
      </w:r>
      <w:r>
        <w:rPr>
          <w:spacing w:val="-2"/>
        </w:rPr>
        <w:t> </w:t>
      </w:r>
      <w:r>
        <w:rPr/>
        <w:t>they</w:t>
      </w:r>
      <w:r>
        <w:rPr>
          <w:spacing w:val="-3"/>
        </w:rPr>
        <w:t> </w:t>
      </w:r>
      <w:r>
        <w:rPr/>
        <w:t>might</w:t>
      </w:r>
      <w:r>
        <w:rPr>
          <w:spacing w:val="-2"/>
        </w:rPr>
        <w:t> </w:t>
      </w:r>
      <w:r>
        <w:rPr/>
        <w:t>read</w:t>
      </w:r>
      <w:r>
        <w:rPr>
          <w:spacing w:val="-1"/>
        </w:rPr>
        <w:t> </w:t>
      </w:r>
      <w:r>
        <w:rPr/>
        <w:t>about</w:t>
      </w:r>
      <w:r>
        <w:rPr>
          <w:spacing w:val="-3"/>
        </w:rPr>
        <w:t> </w:t>
      </w:r>
      <w:r>
        <w:rPr/>
        <w:t>a</w:t>
      </w:r>
      <w:r>
        <w:rPr>
          <w:spacing w:val="-1"/>
        </w:rPr>
        <w:t> </w:t>
      </w:r>
      <w:r>
        <w:rPr>
          <w:rFonts w:ascii="Times New Roman" w:hAnsi="Times New Roman"/>
        </w:rPr>
        <w:t>fi</w:t>
      </w:r>
      <w:r>
        <w:rPr/>
        <w:t>re</w:t>
      </w:r>
      <w:r>
        <w:rPr>
          <w:spacing w:val="-2"/>
        </w:rPr>
        <w:t> </w:t>
      </w:r>
      <w:r>
        <w:rPr/>
        <w:t>breaking</w:t>
      </w:r>
      <w:r>
        <w:rPr>
          <w:spacing w:val="-1"/>
        </w:rPr>
        <w:t> </w:t>
      </w:r>
      <w:r>
        <w:rPr/>
        <w:t>out</w:t>
      </w:r>
      <w:r>
        <w:rPr>
          <w:spacing w:val="-2"/>
        </w:rPr>
        <w:t> </w:t>
      </w:r>
      <w:r>
        <w:rPr/>
        <w:t>in</w:t>
      </w:r>
      <w:r>
        <w:rPr>
          <w:spacing w:val="-2"/>
        </w:rPr>
        <w:t> </w:t>
      </w:r>
      <w:r>
        <w:rPr/>
        <w:t>a train station with all the passengers running away, but they will not</w:t>
      </w:r>
      <w:r>
        <w:rPr>
          <w:spacing w:val="40"/>
        </w:rPr>
        <w:t> </w:t>
      </w:r>
      <w:r>
        <w:rPr/>
        <w:t>run</w:t>
      </w:r>
      <w:r>
        <w:rPr>
          <w:spacing w:val="40"/>
        </w:rPr>
        <w:t> </w:t>
      </w:r>
      <w:r>
        <w:rPr/>
        <w:t>away</w:t>
      </w:r>
      <w:r>
        <w:rPr>
          <w:spacing w:val="40"/>
        </w:rPr>
        <w:t> </w:t>
      </w:r>
      <w:r>
        <w:rPr/>
        <w:t>from</w:t>
      </w:r>
      <w:r>
        <w:rPr>
          <w:spacing w:val="40"/>
        </w:rPr>
        <w:t> </w:t>
      </w:r>
      <w:r>
        <w:rPr/>
        <w:t>that.</w:t>
      </w:r>
      <w:r>
        <w:rPr>
          <w:spacing w:val="40"/>
        </w:rPr>
        <w:t> </w:t>
      </w:r>
      <w:r>
        <w:rPr/>
        <w:t>In</w:t>
      </w:r>
      <w:r>
        <w:rPr>
          <w:spacing w:val="40"/>
        </w:rPr>
        <w:t> </w:t>
      </w:r>
      <w:r>
        <w:rPr/>
        <w:t>VR</w:t>
      </w:r>
      <w:r>
        <w:rPr>
          <w:spacing w:val="40"/>
        </w:rPr>
        <w:t> </w:t>
      </w:r>
      <w:r>
        <w:rPr/>
        <w:t>they</w:t>
      </w:r>
      <w:r>
        <w:rPr>
          <w:spacing w:val="40"/>
        </w:rPr>
        <w:t> </w:t>
      </w:r>
      <w:r>
        <w:rPr/>
        <w:t>might</w:t>
      </w:r>
      <w:r>
        <w:rPr>
          <w:spacing w:val="40"/>
        </w:rPr>
        <w:t> </w:t>
      </w:r>
      <w:r>
        <w:rPr/>
        <w:t>run</w:t>
      </w:r>
      <w:r>
        <w:rPr>
          <w:spacing w:val="40"/>
        </w:rPr>
        <w:t> </w:t>
      </w:r>
      <w:r>
        <w:rPr/>
        <w:t>(</w:t>
      </w:r>
      <w:hyperlink w:history="true" w:anchor="_bookmark264">
        <w:r>
          <w:rPr>
            <w:color w:val="6D6E71"/>
          </w:rPr>
          <w:t>Ríos</w:t>
        </w:r>
        <w:r>
          <w:rPr>
            <w:color w:val="6D6E71"/>
            <w:spacing w:val="40"/>
          </w:rPr>
          <w:t> </w:t>
        </w:r>
        <w:r>
          <w:rPr>
            <w:color w:val="6D6E71"/>
          </w:rPr>
          <w:t>and</w:t>
        </w:r>
      </w:hyperlink>
      <w:r>
        <w:rPr>
          <w:color w:val="6D6E71"/>
        </w:rPr>
        <w:t> </w:t>
      </w:r>
      <w:hyperlink w:history="true" w:anchor="_bookmark264">
        <w:r>
          <w:rPr>
            <w:color w:val="6D6E71"/>
          </w:rPr>
          <w:t>Pelechano,</w:t>
        </w:r>
        <w:r>
          <w:rPr>
            <w:color w:val="6D6E71"/>
            <w:spacing w:val="33"/>
          </w:rPr>
          <w:t> </w:t>
        </w:r>
        <w:r>
          <w:rPr>
            <w:color w:val="6D6E71"/>
          </w:rPr>
          <w:t>2020</w:t>
        </w:r>
      </w:hyperlink>
      <w:r>
        <w:rPr/>
        <w:t>).</w:t>
      </w:r>
      <w:r>
        <w:rPr>
          <w:spacing w:val="33"/>
        </w:rPr>
        <w:t> </w:t>
      </w:r>
      <w:r>
        <w:rPr/>
        <w:t>The</w:t>
      </w:r>
      <w:r>
        <w:rPr>
          <w:spacing w:val="33"/>
        </w:rPr>
        <w:t> </w:t>
      </w:r>
      <w:r>
        <w:rPr/>
        <w:t>qualia</w:t>
      </w:r>
      <w:r>
        <w:rPr>
          <w:spacing w:val="34"/>
        </w:rPr>
        <w:t> </w:t>
      </w:r>
      <w:r>
        <w:rPr/>
        <w:t>associated</w:t>
      </w:r>
      <w:r>
        <w:rPr>
          <w:spacing w:val="33"/>
        </w:rPr>
        <w:t> </w:t>
      </w:r>
      <w:r>
        <w:rPr/>
        <w:t>with</w:t>
      </w:r>
      <w:r>
        <w:rPr>
          <w:spacing w:val="33"/>
        </w:rPr>
        <w:t> </w:t>
      </w:r>
      <w:r>
        <w:rPr/>
        <w:t>reading</w:t>
      </w:r>
      <w:r>
        <w:rPr>
          <w:spacing w:val="34"/>
        </w:rPr>
        <w:t> </w:t>
      </w:r>
      <w:r>
        <w:rPr/>
        <w:t>a</w:t>
      </w:r>
      <w:r>
        <w:rPr>
          <w:spacing w:val="33"/>
        </w:rPr>
        <w:t> </w:t>
      </w:r>
      <w:r>
        <w:rPr/>
        <w:t>book compared</w:t>
      </w:r>
      <w:r>
        <w:rPr>
          <w:spacing w:val="-11"/>
        </w:rPr>
        <w:t> </w:t>
      </w:r>
      <w:r>
        <w:rPr/>
        <w:t>with</w:t>
      </w:r>
      <w:r>
        <w:rPr>
          <w:spacing w:val="-11"/>
        </w:rPr>
        <w:t> </w:t>
      </w:r>
      <w:r>
        <w:rPr/>
        <w:t>sensorily</w:t>
      </w:r>
      <w:r>
        <w:rPr>
          <w:spacing w:val="-11"/>
        </w:rPr>
        <w:t> </w:t>
      </w:r>
      <w:r>
        <w:rPr/>
        <w:t>being</w:t>
      </w:r>
      <w:r>
        <w:rPr>
          <w:spacing w:val="-11"/>
        </w:rPr>
        <w:t> </w:t>
      </w:r>
      <w:r>
        <w:rPr/>
        <w:t>located</w:t>
      </w:r>
      <w:r>
        <w:rPr>
          <w:spacing w:val="-10"/>
        </w:rPr>
        <w:t> </w:t>
      </w:r>
      <w:r>
        <w:rPr/>
        <w:t>in</w:t>
      </w:r>
      <w:r>
        <w:rPr>
          <w:spacing w:val="-11"/>
        </w:rPr>
        <w:t> </w:t>
      </w:r>
      <w:r>
        <w:rPr/>
        <w:t>a</w:t>
      </w:r>
      <w:r>
        <w:rPr>
          <w:spacing w:val="-11"/>
        </w:rPr>
        <w:t> </w:t>
      </w:r>
      <w:r>
        <w:rPr/>
        <w:t>virtual</w:t>
      </w:r>
      <w:r>
        <w:rPr>
          <w:spacing w:val="-11"/>
        </w:rPr>
        <w:t> </w:t>
      </w:r>
      <w:r>
        <w:rPr/>
        <w:t>space</w:t>
      </w:r>
      <w:r>
        <w:rPr>
          <w:spacing w:val="-11"/>
        </w:rPr>
        <w:t> </w:t>
      </w:r>
      <w:r>
        <w:rPr/>
        <w:t>are</w:t>
      </w:r>
      <w:r>
        <w:rPr>
          <w:spacing w:val="-10"/>
        </w:rPr>
        <w:t> </w:t>
      </w:r>
      <w:r>
        <w:rPr/>
        <w:t>quite different.</w:t>
      </w:r>
      <w:r>
        <w:rPr>
          <w:spacing w:val="-2"/>
        </w:rPr>
        <w:t> </w:t>
      </w:r>
      <w:r>
        <w:rPr/>
        <w:t>Of</w:t>
      </w:r>
      <w:r>
        <w:rPr>
          <w:spacing w:val="-2"/>
        </w:rPr>
        <w:t> </w:t>
      </w:r>
      <w:r>
        <w:rPr/>
        <w:t>course</w:t>
      </w:r>
      <w:r>
        <w:rPr>
          <w:spacing w:val="-2"/>
        </w:rPr>
        <w:t> </w:t>
      </w:r>
      <w:r>
        <w:rPr/>
        <w:t>one</w:t>
      </w:r>
      <w:r>
        <w:rPr>
          <w:spacing w:val="-2"/>
        </w:rPr>
        <w:t> </w:t>
      </w:r>
      <w:r>
        <w:rPr/>
        <w:t>may</w:t>
      </w:r>
      <w:r>
        <w:rPr>
          <w:spacing w:val="-2"/>
        </w:rPr>
        <w:t> </w:t>
      </w:r>
      <w:r>
        <w:rPr/>
        <w:t>choose</w:t>
      </w:r>
      <w:r>
        <w:rPr>
          <w:spacing w:val="-2"/>
        </w:rPr>
        <w:t> </w:t>
      </w:r>
      <w:r>
        <w:rPr/>
        <w:t>to</w:t>
      </w:r>
      <w:r>
        <w:rPr>
          <w:spacing w:val="-2"/>
        </w:rPr>
        <w:t> </w:t>
      </w:r>
      <w:r>
        <w:rPr/>
        <w:t>call</w:t>
      </w:r>
      <w:r>
        <w:rPr>
          <w:spacing w:val="-2"/>
        </w:rPr>
        <w:t> </w:t>
      </w:r>
      <w:r>
        <w:rPr/>
        <w:t>the</w:t>
      </w:r>
      <w:r>
        <w:rPr>
          <w:spacing w:val="-2"/>
        </w:rPr>
        <w:t> </w:t>
      </w:r>
      <w:r>
        <w:rPr/>
        <w:t>qualia</w:t>
      </w:r>
      <w:r>
        <w:rPr>
          <w:spacing w:val="-2"/>
        </w:rPr>
        <w:t> </w:t>
      </w:r>
      <w:r>
        <w:rPr/>
        <w:t>associated with reading a book </w:t>
      </w:r>
      <w:r>
        <w:rPr>
          <w:rFonts w:ascii="Lucida Sans" w:hAnsi="Lucida Sans"/>
        </w:rPr>
        <w:t>“</w:t>
      </w:r>
      <w:r>
        <w:rPr/>
        <w:t>presence,</w:t>
      </w:r>
      <w:r>
        <w:rPr>
          <w:rFonts w:ascii="Lucida Sans" w:hAnsi="Lucida Sans"/>
        </w:rPr>
        <w:t>”</w:t>
      </w:r>
      <w:r>
        <w:rPr>
          <w:rFonts w:ascii="Lucida Sans" w:hAnsi="Lucida Sans"/>
          <w:spacing w:val="-3"/>
        </w:rPr>
        <w:t> </w:t>
      </w:r>
      <w:r>
        <w:rPr/>
        <w:t>but this is not what we mean.</w:t>
      </w:r>
      <w:r>
        <w:rPr>
          <w:spacing w:val="80"/>
        </w:rPr>
        <w:t> </w:t>
      </w:r>
      <w:r>
        <w:rPr/>
        <w:t>If PI is so bound up with sensorimotor contingencies (SCs) for perception,</w:t>
      </w:r>
      <w:r>
        <w:rPr>
          <w:spacing w:val="-11"/>
        </w:rPr>
        <w:t> </w:t>
      </w:r>
      <w:r>
        <w:rPr/>
        <w:t>why</w:t>
      </w:r>
      <w:r>
        <w:rPr>
          <w:spacing w:val="-11"/>
        </w:rPr>
        <w:t> </w:t>
      </w:r>
      <w:r>
        <w:rPr/>
        <w:t>separate</w:t>
      </w:r>
      <w:r>
        <w:rPr>
          <w:spacing w:val="-11"/>
        </w:rPr>
        <w:t> </w:t>
      </w:r>
      <w:r>
        <w:rPr/>
        <w:t>these</w:t>
      </w:r>
      <w:r>
        <w:rPr>
          <w:spacing w:val="-11"/>
        </w:rPr>
        <w:t> </w:t>
      </w:r>
      <w:r>
        <w:rPr/>
        <w:t>two</w:t>
      </w:r>
      <w:r>
        <w:rPr>
          <w:spacing w:val="-10"/>
        </w:rPr>
        <w:t> </w:t>
      </w:r>
      <w:r>
        <w:rPr/>
        <w:t>concepts?</w:t>
      </w:r>
      <w:r>
        <w:rPr>
          <w:spacing w:val="-11"/>
        </w:rPr>
        <w:t> </w:t>
      </w:r>
      <w:r>
        <w:rPr/>
        <w:t>This</w:t>
      </w:r>
      <w:r>
        <w:rPr>
          <w:spacing w:val="-11"/>
        </w:rPr>
        <w:t> </w:t>
      </w:r>
      <w:r>
        <w:rPr/>
        <w:t>is</w:t>
      </w:r>
      <w:r>
        <w:rPr>
          <w:spacing w:val="-11"/>
        </w:rPr>
        <w:t> </w:t>
      </w:r>
      <w:r>
        <w:rPr/>
        <w:t>because</w:t>
      </w:r>
      <w:r>
        <w:rPr>
          <w:spacing w:val="-11"/>
        </w:rPr>
        <w:t> </w:t>
      </w:r>
      <w:r>
        <w:rPr/>
        <w:t>SCs can</w:t>
      </w:r>
      <w:r>
        <w:rPr>
          <w:spacing w:val="-3"/>
        </w:rPr>
        <w:t> </w:t>
      </w:r>
      <w:r>
        <w:rPr/>
        <w:t>fail,</w:t>
      </w:r>
      <w:r>
        <w:rPr>
          <w:spacing w:val="-3"/>
        </w:rPr>
        <w:t> </w:t>
      </w:r>
      <w:r>
        <w:rPr/>
        <w:t>or</w:t>
      </w:r>
      <w:r>
        <w:rPr>
          <w:spacing w:val="-4"/>
        </w:rPr>
        <w:t> </w:t>
      </w:r>
      <w:r>
        <w:rPr/>
        <w:t>not</w:t>
      </w:r>
      <w:r>
        <w:rPr>
          <w:spacing w:val="-4"/>
        </w:rPr>
        <w:t> </w:t>
      </w:r>
      <w:r>
        <w:rPr/>
        <w:t>be</w:t>
      </w:r>
      <w:r>
        <w:rPr>
          <w:spacing w:val="-2"/>
        </w:rPr>
        <w:t> </w:t>
      </w:r>
      <w:r>
        <w:rPr/>
        <w:t>consistent</w:t>
      </w:r>
      <w:r>
        <w:rPr>
          <w:spacing w:val="-3"/>
        </w:rPr>
        <w:t> </w:t>
      </w:r>
      <w:r>
        <w:rPr/>
        <w:t>with</w:t>
      </w:r>
      <w:r>
        <w:rPr>
          <w:spacing w:val="-3"/>
        </w:rPr>
        <w:t> </w:t>
      </w:r>
      <w:r>
        <w:rPr/>
        <w:t>one</w:t>
      </w:r>
      <w:r>
        <w:rPr>
          <w:spacing w:val="-4"/>
        </w:rPr>
        <w:t> </w:t>
      </w:r>
      <w:r>
        <w:rPr/>
        <w:t>another,</w:t>
      </w:r>
      <w:r>
        <w:rPr>
          <w:spacing w:val="-3"/>
        </w:rPr>
        <w:t> </w:t>
      </w:r>
      <w:r>
        <w:rPr/>
        <w:t>or</w:t>
      </w:r>
      <w:r>
        <w:rPr>
          <w:spacing w:val="-3"/>
        </w:rPr>
        <w:t> </w:t>
      </w:r>
      <w:r>
        <w:rPr/>
        <w:t>delivered</w:t>
      </w:r>
      <w:r>
        <w:rPr>
          <w:spacing w:val="-3"/>
        </w:rPr>
        <w:t> </w:t>
      </w:r>
      <w:r>
        <w:rPr/>
        <w:t>with too</w:t>
      </w:r>
      <w:r>
        <w:rPr>
          <w:spacing w:val="34"/>
        </w:rPr>
        <w:t> </w:t>
      </w:r>
      <w:r>
        <w:rPr/>
        <w:t>great</w:t>
      </w:r>
      <w:r>
        <w:rPr>
          <w:spacing w:val="33"/>
        </w:rPr>
        <w:t> </w:t>
      </w:r>
      <w:r>
        <w:rPr/>
        <w:t>latency,</w:t>
      </w:r>
      <w:r>
        <w:rPr>
          <w:spacing w:val="34"/>
        </w:rPr>
        <w:t> </w:t>
      </w:r>
      <w:r>
        <w:rPr/>
        <w:t>and</w:t>
      </w:r>
      <w:r>
        <w:rPr>
          <w:spacing w:val="35"/>
        </w:rPr>
        <w:t> </w:t>
      </w:r>
      <w:r>
        <w:rPr/>
        <w:t>for</w:t>
      </w:r>
      <w:r>
        <w:rPr>
          <w:spacing w:val="34"/>
        </w:rPr>
        <w:t> </w:t>
      </w:r>
      <w:r>
        <w:rPr/>
        <w:t>many</w:t>
      </w:r>
      <w:r>
        <w:rPr>
          <w:spacing w:val="34"/>
        </w:rPr>
        <w:t> </w:t>
      </w:r>
      <w:r>
        <w:rPr/>
        <w:t>other</w:t>
      </w:r>
      <w:r>
        <w:rPr>
          <w:spacing w:val="34"/>
        </w:rPr>
        <w:t> </w:t>
      </w:r>
      <w:r>
        <w:rPr/>
        <w:t>reasons.</w:t>
      </w:r>
      <w:r>
        <w:rPr>
          <w:spacing w:val="35"/>
        </w:rPr>
        <w:t> </w:t>
      </w:r>
      <w:r>
        <w:rPr/>
        <w:t>They</w:t>
      </w:r>
      <w:r>
        <w:rPr>
          <w:spacing w:val="33"/>
        </w:rPr>
        <w:t> </w:t>
      </w:r>
      <w:r>
        <w:rPr/>
        <w:t>are</w:t>
      </w:r>
      <w:r>
        <w:rPr>
          <w:spacing w:val="34"/>
        </w:rPr>
        <w:t> </w:t>
      </w:r>
      <w:r>
        <w:rPr/>
        <w:t>not </w:t>
      </w:r>
      <w:r>
        <w:rPr>
          <w:rFonts w:ascii="Lucida Sans" w:hAnsi="Lucida Sans"/>
          <w:spacing w:val="-2"/>
        </w:rPr>
        <w:t>“</w:t>
      </w:r>
      <w:r>
        <w:rPr>
          <w:spacing w:val="-2"/>
        </w:rPr>
        <w:t>perfect</w:t>
      </w:r>
      <w:r>
        <w:rPr>
          <w:rFonts w:ascii="Lucida Sans" w:hAnsi="Lucida Sans"/>
          <w:spacing w:val="-2"/>
        </w:rPr>
        <w:t>”</w:t>
      </w:r>
      <w:r>
        <w:rPr>
          <w:rFonts w:ascii="Lucida Sans" w:hAnsi="Lucida Sans"/>
          <w:spacing w:val="-23"/>
        </w:rPr>
        <w:t> </w:t>
      </w:r>
      <w:r>
        <w:rPr>
          <w:spacing w:val="-2"/>
        </w:rPr>
        <w:t>SCs</w:t>
      </w:r>
      <w:r>
        <w:rPr>
          <w:spacing w:val="-7"/>
        </w:rPr>
        <w:t> </w:t>
      </w:r>
      <w:r>
        <w:rPr>
          <w:spacing w:val="-2"/>
        </w:rPr>
        <w:t>corresponding</w:t>
      </w:r>
      <w:r>
        <w:rPr>
          <w:spacing w:val="-7"/>
        </w:rPr>
        <w:t> </w:t>
      </w:r>
      <w:r>
        <w:rPr>
          <w:spacing w:val="-2"/>
        </w:rPr>
        <w:t>exactly</w:t>
      </w:r>
      <w:r>
        <w:rPr>
          <w:spacing w:val="-6"/>
        </w:rPr>
        <w:t> </w:t>
      </w:r>
      <w:r>
        <w:rPr>
          <w:spacing w:val="-2"/>
        </w:rPr>
        <w:t>to</w:t>
      </w:r>
      <w:r>
        <w:rPr>
          <w:spacing w:val="-7"/>
        </w:rPr>
        <w:t> </w:t>
      </w:r>
      <w:r>
        <w:rPr>
          <w:spacing w:val="-2"/>
        </w:rPr>
        <w:t>real</w:t>
      </w:r>
      <w:r>
        <w:rPr>
          <w:spacing w:val="-6"/>
        </w:rPr>
        <w:t> </w:t>
      </w:r>
      <w:r>
        <w:rPr>
          <w:spacing w:val="-2"/>
        </w:rPr>
        <w:t>perception.</w:t>
      </w:r>
      <w:r>
        <w:rPr>
          <w:spacing w:val="-6"/>
        </w:rPr>
        <w:t> </w:t>
      </w:r>
      <w:r>
        <w:rPr>
          <w:spacing w:val="-2"/>
        </w:rPr>
        <w:t>Moreover, </w:t>
      </w:r>
      <w:r>
        <w:rPr/>
        <w:t>people may behave quite differently to one another. If person A stands and simply looks around an environment but B actively explores</w:t>
      </w:r>
      <w:r>
        <w:rPr>
          <w:spacing w:val="22"/>
        </w:rPr>
        <w:t> </w:t>
      </w:r>
      <w:r>
        <w:rPr/>
        <w:t>it</w:t>
      </w:r>
      <w:r>
        <w:rPr>
          <w:spacing w:val="22"/>
        </w:rPr>
        <w:t> </w:t>
      </w:r>
      <w:r>
        <w:rPr/>
        <w:t>looking</w:t>
      </w:r>
      <w:r>
        <w:rPr>
          <w:spacing w:val="21"/>
        </w:rPr>
        <w:t> </w:t>
      </w:r>
      <w:r>
        <w:rPr/>
        <w:t>close</w:t>
      </w:r>
      <w:r>
        <w:rPr>
          <w:spacing w:val="21"/>
        </w:rPr>
        <w:t> </w:t>
      </w:r>
      <w:r>
        <w:rPr/>
        <w:t>up</w:t>
      </w:r>
      <w:r>
        <w:rPr>
          <w:spacing w:val="22"/>
        </w:rPr>
        <w:t> </w:t>
      </w:r>
      <w:r>
        <w:rPr/>
        <w:t>at</w:t>
      </w:r>
      <w:r>
        <w:rPr>
          <w:spacing w:val="21"/>
        </w:rPr>
        <w:t> </w:t>
      </w:r>
      <w:r>
        <w:rPr/>
        <w:t>objects,</w:t>
      </w:r>
      <w:r>
        <w:rPr>
          <w:spacing w:val="22"/>
        </w:rPr>
        <w:t> </w:t>
      </w:r>
      <w:r>
        <w:rPr/>
        <w:t>trying</w:t>
      </w:r>
      <w:r>
        <w:rPr>
          <w:spacing w:val="22"/>
        </w:rPr>
        <w:t> </w:t>
      </w:r>
      <w:r>
        <w:rPr/>
        <w:t>to</w:t>
      </w:r>
      <w:r>
        <w:rPr>
          <w:spacing w:val="21"/>
        </w:rPr>
        <w:t> </w:t>
      </w:r>
      <w:r>
        <w:rPr/>
        <w:t>touch</w:t>
      </w:r>
      <w:r>
        <w:rPr>
          <w:spacing w:val="22"/>
        </w:rPr>
        <w:t> </w:t>
      </w:r>
      <w:r>
        <w:rPr/>
        <w:t>things, moving</w:t>
      </w:r>
      <w:r>
        <w:rPr>
          <w:spacing w:val="-11"/>
        </w:rPr>
        <w:t> </w:t>
      </w:r>
      <w:r>
        <w:rPr/>
        <w:t>rapidly,</w:t>
      </w:r>
      <w:r>
        <w:rPr>
          <w:spacing w:val="-11"/>
        </w:rPr>
        <w:t> </w:t>
      </w:r>
      <w:r>
        <w:rPr/>
        <w:t>then</w:t>
      </w:r>
      <w:r>
        <w:rPr>
          <w:spacing w:val="-11"/>
        </w:rPr>
        <w:t> </w:t>
      </w:r>
      <w:r>
        <w:rPr/>
        <w:t>B</w:t>
      </w:r>
      <w:r>
        <w:rPr>
          <w:spacing w:val="-11"/>
        </w:rPr>
        <w:t> </w:t>
      </w:r>
      <w:r>
        <w:rPr/>
        <w:t>might</w:t>
      </w:r>
      <w:r>
        <w:rPr>
          <w:spacing w:val="-10"/>
        </w:rPr>
        <w:t> </w:t>
      </w:r>
      <w:r>
        <w:rPr/>
        <w:t>experience</w:t>
      </w:r>
      <w:r>
        <w:rPr>
          <w:spacing w:val="-11"/>
        </w:rPr>
        <w:t> </w:t>
      </w:r>
      <w:r>
        <w:rPr/>
        <w:t>quite</w:t>
      </w:r>
      <w:r>
        <w:rPr>
          <w:spacing w:val="-11"/>
        </w:rPr>
        <w:t> </w:t>
      </w:r>
      <w:r>
        <w:rPr/>
        <w:t>a</w:t>
      </w:r>
      <w:r>
        <w:rPr>
          <w:spacing w:val="-11"/>
        </w:rPr>
        <w:t> </w:t>
      </w:r>
      <w:r>
        <w:rPr/>
        <w:t>different</w:t>
      </w:r>
      <w:r>
        <w:rPr>
          <w:spacing w:val="-11"/>
        </w:rPr>
        <w:t> </w:t>
      </w:r>
      <w:r>
        <w:rPr/>
        <w:t>level</w:t>
      </w:r>
      <w:r>
        <w:rPr>
          <w:spacing w:val="-10"/>
        </w:rPr>
        <w:t> </w:t>
      </w:r>
      <w:r>
        <w:rPr/>
        <w:t>of PI</w:t>
      </w:r>
      <w:r>
        <w:rPr>
          <w:spacing w:val="-1"/>
        </w:rPr>
        <w:t> </w:t>
      </w:r>
      <w:r>
        <w:rPr/>
        <w:t>than</w:t>
      </w:r>
      <w:r>
        <w:rPr>
          <w:spacing w:val="-1"/>
        </w:rPr>
        <w:t> </w:t>
      </w:r>
      <w:r>
        <w:rPr/>
        <w:t>A.</w:t>
      </w:r>
      <w:r>
        <w:rPr>
          <w:spacing w:val="-1"/>
        </w:rPr>
        <w:t> </w:t>
      </w:r>
      <w:r>
        <w:rPr/>
        <w:t>This</w:t>
      </w:r>
      <w:r>
        <w:rPr>
          <w:spacing w:val="-1"/>
        </w:rPr>
        <w:t> </w:t>
      </w:r>
      <w:r>
        <w:rPr/>
        <w:t>also</w:t>
      </w:r>
      <w:r>
        <w:rPr>
          <w:spacing w:val="-1"/>
        </w:rPr>
        <w:t> </w:t>
      </w:r>
      <w:r>
        <w:rPr/>
        <w:t>shows</w:t>
      </w:r>
      <w:r>
        <w:rPr>
          <w:spacing w:val="-1"/>
        </w:rPr>
        <w:t> </w:t>
      </w:r>
      <w:r>
        <w:rPr/>
        <w:t>that</w:t>
      </w:r>
      <w:r>
        <w:rPr>
          <w:spacing w:val="-1"/>
        </w:rPr>
        <w:t> </w:t>
      </w:r>
      <w:r>
        <w:rPr/>
        <w:t>any</w:t>
      </w:r>
      <w:r>
        <w:rPr>
          <w:spacing w:val="-1"/>
        </w:rPr>
        <w:t> </w:t>
      </w:r>
      <w:r>
        <w:rPr/>
        <w:t>measurements</w:t>
      </w:r>
      <w:r>
        <w:rPr>
          <w:spacing w:val="-1"/>
        </w:rPr>
        <w:t> </w:t>
      </w:r>
      <w:r>
        <w:rPr/>
        <w:t>of</w:t>
      </w:r>
      <w:r>
        <w:rPr>
          <w:spacing w:val="-1"/>
        </w:rPr>
        <w:t> </w:t>
      </w:r>
      <w:r>
        <w:rPr/>
        <w:t>PI</w:t>
      </w:r>
      <w:r>
        <w:rPr>
          <w:spacing w:val="-1"/>
        </w:rPr>
        <w:t> </w:t>
      </w:r>
      <w:r>
        <w:rPr/>
        <w:t>need</w:t>
      </w:r>
      <w:r>
        <w:rPr>
          <w:spacing w:val="-1"/>
        </w:rPr>
        <w:t> </w:t>
      </w:r>
      <w:r>
        <w:rPr/>
        <w:t>to </w:t>
      </w:r>
      <w:r>
        <w:rPr>
          <w:spacing w:val="-2"/>
        </w:rPr>
        <w:t>implicitly</w:t>
      </w:r>
      <w:r>
        <w:rPr>
          <w:spacing w:val="-9"/>
        </w:rPr>
        <w:t> </w:t>
      </w:r>
      <w:r>
        <w:rPr>
          <w:spacing w:val="-2"/>
        </w:rPr>
        <w:t>take</w:t>
      </w:r>
      <w:r>
        <w:rPr>
          <w:spacing w:val="-8"/>
        </w:rPr>
        <w:t> </w:t>
      </w:r>
      <w:r>
        <w:rPr>
          <w:spacing w:val="-2"/>
        </w:rPr>
        <w:t>account</w:t>
      </w:r>
      <w:r>
        <w:rPr>
          <w:spacing w:val="-8"/>
        </w:rPr>
        <w:t> </w:t>
      </w:r>
      <w:r>
        <w:rPr>
          <w:spacing w:val="-2"/>
        </w:rPr>
        <w:t>of</w:t>
      </w:r>
      <w:r>
        <w:rPr>
          <w:spacing w:val="-8"/>
        </w:rPr>
        <w:t> </w:t>
      </w:r>
      <w:r>
        <w:rPr>
          <w:spacing w:val="-2"/>
        </w:rPr>
        <w:t>possible</w:t>
      </w:r>
      <w:r>
        <w:rPr>
          <w:spacing w:val="-8"/>
        </w:rPr>
        <w:t> </w:t>
      </w:r>
      <w:r>
        <w:rPr>
          <w:spacing w:val="-2"/>
        </w:rPr>
        <w:t>individual</w:t>
      </w:r>
      <w:r>
        <w:rPr>
          <w:spacing w:val="-8"/>
        </w:rPr>
        <w:t> </w:t>
      </w:r>
      <w:r>
        <w:rPr>
          <w:spacing w:val="-2"/>
        </w:rPr>
        <w:t>differences.</w:t>
      </w:r>
      <w:r>
        <w:rPr>
          <w:spacing w:val="-8"/>
        </w:rPr>
        <w:t> </w:t>
      </w:r>
      <w:r>
        <w:rPr>
          <w:spacing w:val="-2"/>
        </w:rPr>
        <w:t>Another </w:t>
      </w:r>
      <w:r>
        <w:rPr/>
        <w:t>way</w:t>
      </w:r>
      <w:r>
        <w:rPr>
          <w:spacing w:val="-3"/>
        </w:rPr>
        <w:t> </w:t>
      </w:r>
      <w:r>
        <w:rPr/>
        <w:t>to</w:t>
      </w:r>
      <w:r>
        <w:rPr>
          <w:spacing w:val="-3"/>
        </w:rPr>
        <w:t> </w:t>
      </w:r>
      <w:r>
        <w:rPr/>
        <w:t>think</w:t>
      </w:r>
      <w:r>
        <w:rPr>
          <w:spacing w:val="-3"/>
        </w:rPr>
        <w:t> </w:t>
      </w:r>
      <w:r>
        <w:rPr/>
        <w:t>about</w:t>
      </w:r>
      <w:r>
        <w:rPr>
          <w:spacing w:val="-3"/>
        </w:rPr>
        <w:t> </w:t>
      </w:r>
      <w:r>
        <w:rPr/>
        <w:t>this</w:t>
      </w:r>
      <w:r>
        <w:rPr>
          <w:spacing w:val="-2"/>
        </w:rPr>
        <w:t> </w:t>
      </w:r>
      <w:r>
        <w:rPr/>
        <w:t>is</w:t>
      </w:r>
      <w:r>
        <w:rPr>
          <w:spacing w:val="-3"/>
        </w:rPr>
        <w:t> </w:t>
      </w:r>
      <w:r>
        <w:rPr/>
        <w:t>to</w:t>
      </w:r>
      <w:r>
        <w:rPr>
          <w:spacing w:val="-4"/>
        </w:rPr>
        <w:t> </w:t>
      </w:r>
      <w:r>
        <w:rPr/>
        <w:t>consider</w:t>
      </w:r>
      <w:r>
        <w:rPr>
          <w:spacing w:val="-2"/>
        </w:rPr>
        <w:t> </w:t>
      </w:r>
      <w:r>
        <w:rPr/>
        <w:t>the</w:t>
      </w:r>
      <w:r>
        <w:rPr>
          <w:spacing w:val="-3"/>
        </w:rPr>
        <w:t> </w:t>
      </w:r>
      <w:r>
        <w:rPr/>
        <w:t>level</w:t>
      </w:r>
      <w:r>
        <w:rPr>
          <w:spacing w:val="-3"/>
        </w:rPr>
        <w:t> </w:t>
      </w:r>
      <w:r>
        <w:rPr/>
        <w:t>of</w:t>
      </w:r>
      <w:r>
        <w:rPr>
          <w:spacing w:val="-3"/>
        </w:rPr>
        <w:t> </w:t>
      </w:r>
      <w:r>
        <w:rPr/>
        <w:t>PI</w:t>
      </w:r>
      <w:r>
        <w:rPr>
          <w:spacing w:val="-3"/>
        </w:rPr>
        <w:t> </w:t>
      </w:r>
      <w:r>
        <w:rPr/>
        <w:t>as</w:t>
      </w:r>
      <w:r>
        <w:rPr>
          <w:spacing w:val="-3"/>
        </w:rPr>
        <w:t> </w:t>
      </w:r>
      <w:r>
        <w:rPr/>
        <w:t>a</w:t>
      </w:r>
      <w:r>
        <w:rPr>
          <w:spacing w:val="-3"/>
        </w:rPr>
        <w:t> </w:t>
      </w:r>
      <w:r>
        <w:rPr/>
        <w:t>random variable even if, as could be argued, that its possible values are </w:t>
      </w:r>
      <w:r>
        <w:rPr>
          <w:spacing w:val="-2"/>
        </w:rPr>
        <w:t>restricted</w:t>
      </w:r>
      <w:r>
        <w:rPr>
          <w:spacing w:val="-8"/>
        </w:rPr>
        <w:t> </w:t>
      </w:r>
      <w:r>
        <w:rPr>
          <w:spacing w:val="-2"/>
        </w:rPr>
        <w:t>to</w:t>
      </w:r>
      <w:r>
        <w:rPr>
          <w:spacing w:val="-8"/>
        </w:rPr>
        <w:t> </w:t>
      </w:r>
      <w:r>
        <w:rPr>
          <w:spacing w:val="-2"/>
        </w:rPr>
        <w:t>0</w:t>
      </w:r>
      <w:r>
        <w:rPr>
          <w:spacing w:val="-8"/>
        </w:rPr>
        <w:t> </w:t>
      </w:r>
      <w:r>
        <w:rPr>
          <w:spacing w:val="-2"/>
        </w:rPr>
        <w:t>(no</w:t>
      </w:r>
      <w:r>
        <w:rPr>
          <w:spacing w:val="-9"/>
        </w:rPr>
        <w:t> </w:t>
      </w:r>
      <w:r>
        <w:rPr>
          <w:spacing w:val="-2"/>
        </w:rPr>
        <w:t>PI)</w:t>
      </w:r>
      <w:r>
        <w:rPr>
          <w:spacing w:val="-8"/>
        </w:rPr>
        <w:t> </w:t>
      </w:r>
      <w:r>
        <w:rPr>
          <w:spacing w:val="-2"/>
        </w:rPr>
        <w:t>and</w:t>
      </w:r>
      <w:r>
        <w:rPr>
          <w:spacing w:val="-7"/>
        </w:rPr>
        <w:t> </w:t>
      </w:r>
      <w:r>
        <w:rPr>
          <w:spacing w:val="-2"/>
        </w:rPr>
        <w:t>1</w:t>
      </w:r>
      <w:r>
        <w:rPr>
          <w:spacing w:val="-8"/>
        </w:rPr>
        <w:t> </w:t>
      </w:r>
      <w:r>
        <w:rPr>
          <w:spacing w:val="-2"/>
        </w:rPr>
        <w:t>(PI).</w:t>
      </w:r>
      <w:r>
        <w:rPr>
          <w:spacing w:val="-9"/>
        </w:rPr>
        <w:t> </w:t>
      </w:r>
      <w:r>
        <w:rPr>
          <w:spacing w:val="-2"/>
        </w:rPr>
        <w:t>In</w:t>
      </w:r>
      <w:r>
        <w:rPr>
          <w:spacing w:val="-8"/>
        </w:rPr>
        <w:t> </w:t>
      </w:r>
      <w:r>
        <w:rPr>
          <w:spacing w:val="-2"/>
        </w:rPr>
        <w:t>this</w:t>
      </w:r>
      <w:r>
        <w:rPr>
          <w:spacing w:val="-8"/>
        </w:rPr>
        <w:t> </w:t>
      </w:r>
      <w:r>
        <w:rPr>
          <w:spacing w:val="-2"/>
        </w:rPr>
        <w:t>view</w:t>
      </w:r>
      <w:r>
        <w:rPr>
          <w:spacing w:val="-9"/>
        </w:rPr>
        <w:t> </w:t>
      </w:r>
      <w:r>
        <w:rPr>
          <w:spacing w:val="-2"/>
        </w:rPr>
        <w:t>the</w:t>
      </w:r>
      <w:r>
        <w:rPr>
          <w:spacing w:val="-8"/>
        </w:rPr>
        <w:t> </w:t>
      </w:r>
      <w:r>
        <w:rPr>
          <w:spacing w:val="-2"/>
        </w:rPr>
        <w:t>expected</w:t>
      </w:r>
      <w:r>
        <w:rPr>
          <w:spacing w:val="-8"/>
        </w:rPr>
        <w:t> </w:t>
      </w:r>
      <w:r>
        <w:rPr>
          <w:spacing w:val="-2"/>
        </w:rPr>
        <w:t>value</w:t>
      </w:r>
      <w:r>
        <w:rPr>
          <w:spacing w:val="-8"/>
        </w:rPr>
        <w:t> </w:t>
      </w:r>
      <w:r>
        <w:rPr>
          <w:spacing w:val="-2"/>
        </w:rPr>
        <w:t>of </w:t>
      </w:r>
      <w:r>
        <w:rPr/>
        <w:t>PI</w:t>
      </w:r>
      <w:r>
        <w:rPr>
          <w:spacing w:val="14"/>
        </w:rPr>
        <w:t> </w:t>
      </w:r>
      <w:r>
        <w:rPr/>
        <w:t>(between</w:t>
      </w:r>
      <w:r>
        <w:rPr>
          <w:spacing w:val="14"/>
        </w:rPr>
        <w:t> </w:t>
      </w:r>
      <w:r>
        <w:rPr/>
        <w:t>0 and</w:t>
      </w:r>
      <w:r>
        <w:rPr>
          <w:spacing w:val="14"/>
        </w:rPr>
        <w:t> </w:t>
      </w:r>
      <w:r>
        <w:rPr/>
        <w:t>1)</w:t>
      </w:r>
      <w:r>
        <w:rPr>
          <w:spacing w:val="14"/>
        </w:rPr>
        <w:t> </w:t>
      </w:r>
      <w:r>
        <w:rPr/>
        <w:t>would be</w:t>
      </w:r>
      <w:r>
        <w:rPr>
          <w:spacing w:val="14"/>
        </w:rPr>
        <w:t> </w:t>
      </w:r>
      <w:r>
        <w:rPr/>
        <w:t>a</w:t>
      </w:r>
      <w:r>
        <w:rPr>
          <w:spacing w:val="14"/>
        </w:rPr>
        <w:t> </w:t>
      </w:r>
      <w:r>
        <w:rPr/>
        <w:t>function of</w:t>
      </w:r>
      <w:r>
        <w:rPr>
          <w:spacing w:val="14"/>
        </w:rPr>
        <w:t> </w:t>
      </w:r>
      <w:r>
        <w:rPr/>
        <w:t>the</w:t>
      </w:r>
      <w:r>
        <w:rPr>
          <w:spacing w:val="14"/>
        </w:rPr>
        <w:t> </w:t>
      </w:r>
      <w:r>
        <w:rPr/>
        <w:t>sensorimotor contingencies.</w:t>
      </w:r>
      <w:r>
        <w:rPr>
          <w:spacing w:val="-6"/>
        </w:rPr>
        <w:t> </w:t>
      </w:r>
      <w:r>
        <w:rPr/>
        <w:t>However,</w:t>
      </w:r>
      <w:r>
        <w:rPr>
          <w:spacing w:val="-7"/>
        </w:rPr>
        <w:t> </w:t>
      </w:r>
      <w:r>
        <w:rPr/>
        <w:t>any</w:t>
      </w:r>
      <w:r>
        <w:rPr>
          <w:spacing w:val="-7"/>
        </w:rPr>
        <w:t> </w:t>
      </w:r>
      <w:r>
        <w:rPr/>
        <w:t>actually</w:t>
      </w:r>
      <w:r>
        <w:rPr>
          <w:spacing w:val="-7"/>
        </w:rPr>
        <w:t> </w:t>
      </w:r>
      <w:r>
        <w:rPr/>
        <w:t>observed</w:t>
      </w:r>
      <w:r>
        <w:rPr>
          <w:spacing w:val="-7"/>
        </w:rPr>
        <w:t> </w:t>
      </w:r>
      <w:r>
        <w:rPr/>
        <w:t>value</w:t>
      </w:r>
      <w:r>
        <w:rPr>
          <w:spacing w:val="-7"/>
        </w:rPr>
        <w:t> </w:t>
      </w:r>
      <w:r>
        <w:rPr/>
        <w:t>would</w:t>
      </w:r>
      <w:r>
        <w:rPr>
          <w:spacing w:val="-7"/>
        </w:rPr>
        <w:t> </w:t>
      </w:r>
      <w:r>
        <w:rPr/>
        <w:t>vary around</w:t>
      </w:r>
      <w:r>
        <w:rPr>
          <w:spacing w:val="40"/>
        </w:rPr>
        <w:t> </w:t>
      </w:r>
      <w:r>
        <w:rPr/>
        <w:t>its</w:t>
      </w:r>
      <w:r>
        <w:rPr>
          <w:spacing w:val="40"/>
        </w:rPr>
        <w:t> </w:t>
      </w:r>
      <w:r>
        <w:rPr/>
        <w:t>expected</w:t>
      </w:r>
      <w:r>
        <w:rPr>
          <w:spacing w:val="40"/>
        </w:rPr>
        <w:t> </w:t>
      </w:r>
      <w:r>
        <w:rPr/>
        <w:t>value,</w:t>
      </w:r>
      <w:r>
        <w:rPr>
          <w:spacing w:val="40"/>
        </w:rPr>
        <w:t> </w:t>
      </w:r>
      <w:r>
        <w:rPr/>
        <w:t>and</w:t>
      </w:r>
      <w:r>
        <w:rPr>
          <w:spacing w:val="40"/>
        </w:rPr>
        <w:t> </w:t>
      </w:r>
      <w:r>
        <w:rPr/>
        <w:t>one</w:t>
      </w:r>
      <w:r>
        <w:rPr>
          <w:spacing w:val="40"/>
        </w:rPr>
        <w:t> </w:t>
      </w:r>
      <w:r>
        <w:rPr/>
        <w:t>of</w:t>
      </w:r>
      <w:r>
        <w:rPr>
          <w:spacing w:val="40"/>
        </w:rPr>
        <w:t> </w:t>
      </w:r>
      <w:r>
        <w:rPr/>
        <w:t>the</w:t>
      </w:r>
      <w:r>
        <w:rPr>
          <w:spacing w:val="40"/>
        </w:rPr>
        <w:t> </w:t>
      </w:r>
      <w:r>
        <w:rPr/>
        <w:t>contributors</w:t>
      </w:r>
      <w:r>
        <w:rPr>
          <w:spacing w:val="40"/>
        </w:rPr>
        <w:t> </w:t>
      </w:r>
      <w:r>
        <w:rPr/>
        <w:t>to departure</w:t>
      </w:r>
      <w:r>
        <w:rPr>
          <w:spacing w:val="28"/>
        </w:rPr>
        <w:t> </w:t>
      </w:r>
      <w:r>
        <w:rPr/>
        <w:t>from</w:t>
      </w:r>
      <w:r>
        <w:rPr>
          <w:spacing w:val="28"/>
        </w:rPr>
        <w:t> </w:t>
      </w:r>
      <w:r>
        <w:rPr/>
        <w:t>the</w:t>
      </w:r>
      <w:r>
        <w:rPr>
          <w:spacing w:val="28"/>
        </w:rPr>
        <w:t> </w:t>
      </w:r>
      <w:r>
        <w:rPr/>
        <w:t>mean</w:t>
      </w:r>
      <w:r>
        <w:rPr>
          <w:spacing w:val="28"/>
        </w:rPr>
        <w:t> </w:t>
      </w:r>
      <w:r>
        <w:rPr/>
        <w:t>would</w:t>
      </w:r>
      <w:r>
        <w:rPr>
          <w:spacing w:val="29"/>
        </w:rPr>
        <w:t> </w:t>
      </w:r>
      <w:r>
        <w:rPr/>
        <w:t>be</w:t>
      </w:r>
      <w:r>
        <w:rPr>
          <w:spacing w:val="28"/>
        </w:rPr>
        <w:t> </w:t>
      </w:r>
      <w:r>
        <w:rPr/>
        <w:t>individual</w:t>
      </w:r>
      <w:r>
        <w:rPr>
          <w:spacing w:val="28"/>
        </w:rPr>
        <w:t> </w:t>
      </w:r>
      <w:r>
        <w:rPr/>
        <w:t>differences.</w:t>
      </w:r>
      <w:r>
        <w:rPr>
          <w:spacing w:val="29"/>
        </w:rPr>
        <w:t> </w:t>
      </w:r>
      <w:r>
        <w:rPr/>
        <w:t>In this</w:t>
      </w:r>
      <w:r>
        <w:rPr>
          <w:spacing w:val="16"/>
        </w:rPr>
        <w:t> </w:t>
      </w:r>
      <w:r>
        <w:rPr/>
        <w:t>approach</w:t>
      </w:r>
      <w:r>
        <w:rPr>
          <w:spacing w:val="16"/>
        </w:rPr>
        <w:t> </w:t>
      </w:r>
      <w:r>
        <w:rPr/>
        <w:t>individual</w:t>
      </w:r>
      <w:r>
        <w:rPr>
          <w:spacing w:val="17"/>
        </w:rPr>
        <w:t> </w:t>
      </w:r>
      <w:r>
        <w:rPr/>
        <w:t>differences</w:t>
      </w:r>
      <w:r>
        <w:rPr>
          <w:spacing w:val="16"/>
        </w:rPr>
        <w:t> </w:t>
      </w:r>
      <w:r>
        <w:rPr/>
        <w:t>could</w:t>
      </w:r>
      <w:r>
        <w:rPr>
          <w:spacing w:val="17"/>
        </w:rPr>
        <w:t> </w:t>
      </w:r>
      <w:r>
        <w:rPr/>
        <w:t>also</w:t>
      </w:r>
      <w:r>
        <w:rPr>
          <w:spacing w:val="16"/>
        </w:rPr>
        <w:t> </w:t>
      </w:r>
      <w:r>
        <w:rPr/>
        <w:t>be</w:t>
      </w:r>
      <w:r>
        <w:rPr>
          <w:spacing w:val="16"/>
        </w:rPr>
        <w:t> </w:t>
      </w:r>
      <w:r>
        <w:rPr/>
        <w:t>modelled</w:t>
      </w:r>
      <w:r>
        <w:rPr>
          <w:spacing w:val="16"/>
        </w:rPr>
        <w:t> </w:t>
      </w:r>
      <w:r>
        <w:rPr>
          <w:spacing w:val="-7"/>
        </w:rPr>
        <w:t>as</w:t>
      </w:r>
    </w:p>
    <w:p>
      <w:pPr>
        <w:pStyle w:val="BodyText"/>
        <w:spacing w:before="16"/>
        <w:ind w:left="187"/>
        <w:jc w:val="both"/>
      </w:pPr>
      <w:r>
        <w:rPr/>
        <w:t>contributing</w:t>
      </w:r>
      <w:r>
        <w:rPr>
          <w:spacing w:val="7"/>
        </w:rPr>
        <w:t> </w:t>
      </w:r>
      <w:r>
        <w:rPr/>
        <w:t>to</w:t>
      </w:r>
      <w:r>
        <w:rPr>
          <w:spacing w:val="7"/>
        </w:rPr>
        <w:t> </w:t>
      </w:r>
      <w:r>
        <w:rPr/>
        <w:t>the</w:t>
      </w:r>
      <w:r>
        <w:rPr>
          <w:spacing w:val="7"/>
        </w:rPr>
        <w:t> </w:t>
      </w:r>
      <w:r>
        <w:rPr>
          <w:spacing w:val="-2"/>
        </w:rPr>
        <w:t>variation.</w:t>
      </w:r>
    </w:p>
    <w:p>
      <w:pPr>
        <w:pStyle w:val="Heading5"/>
        <w:spacing w:line="285" w:lineRule="exact" w:before="150"/>
        <w:jc w:val="both"/>
        <w:rPr>
          <w:rFonts w:ascii="Tahoma"/>
        </w:rPr>
      </w:pPr>
      <w:r>
        <w:rPr>
          <w:rFonts w:ascii="Tahoma"/>
          <w:w w:val="110"/>
        </w:rPr>
        <w:t>Place</w:t>
      </w:r>
      <w:r>
        <w:rPr>
          <w:rFonts w:ascii="Tahoma"/>
          <w:spacing w:val="-13"/>
          <w:w w:val="110"/>
        </w:rPr>
        <w:t> </w:t>
      </w:r>
      <w:r>
        <w:rPr>
          <w:rFonts w:ascii="Tahoma"/>
          <w:w w:val="110"/>
        </w:rPr>
        <w:t>Illusion</w:t>
      </w:r>
      <w:r>
        <w:rPr>
          <w:rFonts w:ascii="Tahoma"/>
          <w:spacing w:val="-13"/>
          <w:w w:val="110"/>
        </w:rPr>
        <w:t> </w:t>
      </w:r>
      <w:r>
        <w:rPr>
          <w:rFonts w:ascii="Tahoma"/>
          <w:w w:val="110"/>
        </w:rPr>
        <w:t>and</w:t>
      </w:r>
      <w:r>
        <w:rPr>
          <w:rFonts w:ascii="Tahoma"/>
          <w:spacing w:val="-12"/>
          <w:w w:val="110"/>
        </w:rPr>
        <w:t> </w:t>
      </w:r>
      <w:r>
        <w:rPr>
          <w:rFonts w:ascii="Tahoma"/>
          <w:spacing w:val="-2"/>
          <w:w w:val="110"/>
        </w:rPr>
        <w:t>Plausibility</w:t>
      </w:r>
    </w:p>
    <w:p>
      <w:pPr>
        <w:pStyle w:val="BodyText"/>
        <w:spacing w:line="213" w:lineRule="auto" w:before="16"/>
        <w:ind w:left="187" w:right="38"/>
        <w:jc w:val="both"/>
      </w:pPr>
      <w:r>
        <w:rPr/>
        <w:t>The</w:t>
      </w:r>
      <w:r>
        <w:rPr>
          <w:spacing w:val="-9"/>
        </w:rPr>
        <w:t> </w:t>
      </w:r>
      <w:r>
        <w:rPr/>
        <w:t>study</w:t>
      </w:r>
      <w:r>
        <w:rPr>
          <w:spacing w:val="-10"/>
        </w:rPr>
        <w:t> </w:t>
      </w:r>
      <w:r>
        <w:rPr/>
        <w:t>of</w:t>
      </w:r>
      <w:r>
        <w:rPr>
          <w:spacing w:val="-9"/>
        </w:rPr>
        <w:t> </w:t>
      </w:r>
      <w:r>
        <w:rPr/>
        <w:t>presence</w:t>
      </w:r>
      <w:r>
        <w:rPr>
          <w:spacing w:val="-9"/>
        </w:rPr>
        <w:t> </w:t>
      </w:r>
      <w:r>
        <w:rPr/>
        <w:t>has</w:t>
      </w:r>
      <w:r>
        <w:rPr>
          <w:spacing w:val="-10"/>
        </w:rPr>
        <w:t> </w:t>
      </w:r>
      <w:r>
        <w:rPr/>
        <w:t>been</w:t>
      </w:r>
      <w:r>
        <w:rPr>
          <w:spacing w:val="-9"/>
        </w:rPr>
        <w:t> </w:t>
      </w:r>
      <w:r>
        <w:rPr/>
        <w:t>a</w:t>
      </w:r>
      <w:r>
        <w:rPr>
          <w:spacing w:val="-9"/>
        </w:rPr>
        <w:t> </w:t>
      </w:r>
      <w:r>
        <w:rPr/>
        <w:t>major</w:t>
      </w:r>
      <w:r>
        <w:rPr>
          <w:spacing w:val="-9"/>
        </w:rPr>
        <w:t> </w:t>
      </w:r>
      <w:r>
        <w:rPr/>
        <w:t>part</w:t>
      </w:r>
      <w:r>
        <w:rPr>
          <w:spacing w:val="-9"/>
        </w:rPr>
        <w:t> </w:t>
      </w:r>
      <w:r>
        <w:rPr/>
        <w:t>of</w:t>
      </w:r>
      <w:r>
        <w:rPr>
          <w:spacing w:val="-10"/>
        </w:rPr>
        <w:t> </w:t>
      </w:r>
      <w:r>
        <w:rPr/>
        <w:t>VR</w:t>
      </w:r>
      <w:r>
        <w:rPr>
          <w:spacing w:val="-9"/>
        </w:rPr>
        <w:t> </w:t>
      </w:r>
      <w:r>
        <w:rPr/>
        <w:t>research</w:t>
      </w:r>
      <w:r>
        <w:rPr>
          <w:spacing w:val="-9"/>
        </w:rPr>
        <w:t> </w:t>
      </w:r>
      <w:r>
        <w:rPr/>
        <w:t>since the early 1990s. We have argued for the view that presence consists of two orthogonal dimensions, Place Illusion and Plausibility. These are logically separable concepts in that it is possible for</w:t>
      </w:r>
      <w:r>
        <w:rPr>
          <w:spacing w:val="-1"/>
        </w:rPr>
        <w:t> </w:t>
      </w:r>
      <w:r>
        <w:rPr/>
        <w:t>PI</w:t>
      </w:r>
      <w:r>
        <w:rPr>
          <w:spacing w:val="-1"/>
        </w:rPr>
        <w:t> </w:t>
      </w:r>
      <w:r>
        <w:rPr/>
        <w:t>to occur</w:t>
      </w:r>
      <w:r>
        <w:rPr>
          <w:spacing w:val="-1"/>
        </w:rPr>
        <w:t> </w:t>
      </w:r>
      <w:r>
        <w:rPr/>
        <w:t>independently of Psi and vice</w:t>
      </w:r>
      <w:r>
        <w:rPr>
          <w:spacing w:val="-1"/>
        </w:rPr>
        <w:t> </w:t>
      </w:r>
      <w:r>
        <w:rPr/>
        <w:t>versa. For example,</w:t>
      </w:r>
      <w:r>
        <w:rPr>
          <w:spacing w:val="-2"/>
        </w:rPr>
        <w:t> </w:t>
      </w:r>
      <w:r>
        <w:rPr/>
        <w:t>you</w:t>
      </w:r>
      <w:r>
        <w:rPr>
          <w:spacing w:val="-3"/>
        </w:rPr>
        <w:t> </w:t>
      </w:r>
      <w:r>
        <w:rPr/>
        <w:t>can</w:t>
      </w:r>
      <w:r>
        <w:rPr>
          <w:spacing w:val="-3"/>
        </w:rPr>
        <w:t> </w:t>
      </w:r>
      <w:r>
        <w:rPr/>
        <w:t>have</w:t>
      </w:r>
      <w:r>
        <w:rPr>
          <w:spacing w:val="-2"/>
        </w:rPr>
        <w:t> </w:t>
      </w:r>
      <w:r>
        <w:rPr/>
        <w:t>a</w:t>
      </w:r>
      <w:r>
        <w:rPr>
          <w:spacing w:val="-3"/>
        </w:rPr>
        <w:t> </w:t>
      </w:r>
      <w:r>
        <w:rPr/>
        <w:t>strong</w:t>
      </w:r>
      <w:r>
        <w:rPr>
          <w:spacing w:val="-3"/>
        </w:rPr>
        <w:t> </w:t>
      </w:r>
      <w:r>
        <w:rPr/>
        <w:t>sense</w:t>
      </w:r>
      <w:r>
        <w:rPr>
          <w:spacing w:val="-2"/>
        </w:rPr>
        <w:t> </w:t>
      </w:r>
      <w:r>
        <w:rPr/>
        <w:t>of</w:t>
      </w:r>
      <w:r>
        <w:rPr>
          <w:spacing w:val="-3"/>
        </w:rPr>
        <w:t> </w:t>
      </w:r>
      <w:r>
        <w:rPr/>
        <w:t>being</w:t>
      </w:r>
      <w:r>
        <w:rPr>
          <w:spacing w:val="-3"/>
        </w:rPr>
        <w:t> </w:t>
      </w:r>
      <w:r>
        <w:rPr/>
        <w:t>in</w:t>
      </w:r>
      <w:r>
        <w:rPr>
          <w:spacing w:val="-2"/>
        </w:rPr>
        <w:t> </w:t>
      </w:r>
      <w:r>
        <w:rPr/>
        <w:t>a</w:t>
      </w:r>
      <w:r>
        <w:rPr>
          <w:spacing w:val="-3"/>
        </w:rPr>
        <w:t> </w:t>
      </w:r>
      <w:r>
        <w:rPr/>
        <w:t>place,</w:t>
      </w:r>
      <w:r>
        <w:rPr>
          <w:spacing w:val="-2"/>
        </w:rPr>
        <w:t> </w:t>
      </w:r>
      <w:r>
        <w:rPr/>
        <w:t>but</w:t>
      </w:r>
      <w:r>
        <w:rPr>
          <w:spacing w:val="-3"/>
        </w:rPr>
        <w:t> </w:t>
      </w:r>
      <w:r>
        <w:rPr/>
        <w:t>the virtual characters there may have no plausibility</w:t>
      </w:r>
      <w:r>
        <w:rPr>
          <w:rFonts w:ascii="Lucida Sans" w:hAnsi="Lucida Sans"/>
        </w:rPr>
        <w:t>—</w:t>
      </w:r>
      <w:r>
        <w:rPr/>
        <w:t>they do not respond to your actions, nor initiate any actions towards you (</w:t>
      </w:r>
      <w:hyperlink w:history="true" w:anchor="_bookmark225">
        <w:r>
          <w:rPr>
            <w:color w:val="6D6E71"/>
          </w:rPr>
          <w:t>Garau et al., 2004</w:t>
        </w:r>
      </w:hyperlink>
      <w:r>
        <w:rPr/>
        <w:t>). On the other hand, you can be interacting </w:t>
      </w:r>
      <w:r>
        <w:rPr>
          <w:spacing w:val="-2"/>
        </w:rPr>
        <w:t>with</w:t>
      </w:r>
      <w:r>
        <w:rPr>
          <w:spacing w:val="-7"/>
        </w:rPr>
        <w:t> </w:t>
      </w:r>
      <w:r>
        <w:rPr>
          <w:spacing w:val="-2"/>
        </w:rPr>
        <w:t>a</w:t>
      </w:r>
      <w:r>
        <w:rPr>
          <w:spacing w:val="-7"/>
        </w:rPr>
        <w:t> </w:t>
      </w:r>
      <w:r>
        <w:rPr>
          <w:spacing w:val="-2"/>
        </w:rPr>
        <w:t>virtual</w:t>
      </w:r>
      <w:r>
        <w:rPr>
          <w:spacing w:val="-7"/>
        </w:rPr>
        <w:t> </w:t>
      </w:r>
      <w:r>
        <w:rPr>
          <w:spacing w:val="-2"/>
        </w:rPr>
        <w:t>character</w:t>
      </w:r>
      <w:r>
        <w:rPr>
          <w:spacing w:val="-7"/>
        </w:rPr>
        <w:t> </w:t>
      </w:r>
      <w:r>
        <w:rPr>
          <w:spacing w:val="-2"/>
        </w:rPr>
        <w:t>on</w:t>
      </w:r>
      <w:r>
        <w:rPr>
          <w:spacing w:val="-7"/>
        </w:rPr>
        <w:t> </w:t>
      </w:r>
      <w:r>
        <w:rPr>
          <w:spacing w:val="-2"/>
        </w:rPr>
        <w:t>a</w:t>
      </w:r>
      <w:r>
        <w:rPr>
          <w:spacing w:val="-6"/>
        </w:rPr>
        <w:t> </w:t>
      </w:r>
      <w:r>
        <w:rPr>
          <w:spacing w:val="-2"/>
        </w:rPr>
        <w:t>non-immersive</w:t>
      </w:r>
      <w:r>
        <w:rPr>
          <w:spacing w:val="-7"/>
        </w:rPr>
        <w:t> </w:t>
      </w:r>
      <w:r>
        <w:rPr>
          <w:spacing w:val="-2"/>
        </w:rPr>
        <w:t>device</w:t>
      </w:r>
      <w:r>
        <w:rPr>
          <w:spacing w:val="-6"/>
        </w:rPr>
        <w:t> </w:t>
      </w:r>
      <w:r>
        <w:rPr>
          <w:spacing w:val="-2"/>
        </w:rPr>
        <w:t>(e.g.,</w:t>
      </w:r>
      <w:r>
        <w:rPr>
          <w:spacing w:val="-6"/>
        </w:rPr>
        <w:t> </w:t>
      </w:r>
      <w:r>
        <w:rPr>
          <w:spacing w:val="-2"/>
        </w:rPr>
        <w:t>a</w:t>
      </w:r>
      <w:r>
        <w:rPr>
          <w:spacing w:val="-7"/>
        </w:rPr>
        <w:t> </w:t>
      </w:r>
      <w:r>
        <w:rPr>
          <w:spacing w:val="-2"/>
        </w:rPr>
        <w:t>normal </w:t>
      </w:r>
      <w:r>
        <w:rPr/>
        <w:t>screen) not have any illusion of being in the place, but totally accepting that this is really happening</w:t>
      </w:r>
      <w:r>
        <w:rPr>
          <w:rFonts w:ascii="Lucida Sans" w:hAnsi="Lucida Sans"/>
        </w:rPr>
        <w:t>—</w:t>
      </w:r>
      <w:r>
        <w:rPr/>
        <w:t>the person seems to be real,</w:t>
      </w:r>
      <w:r>
        <w:rPr>
          <w:spacing w:val="-9"/>
        </w:rPr>
        <w:t> </w:t>
      </w:r>
      <w:r>
        <w:rPr/>
        <w:t>responds</w:t>
      </w:r>
      <w:r>
        <w:rPr>
          <w:spacing w:val="-9"/>
        </w:rPr>
        <w:t> </w:t>
      </w:r>
      <w:r>
        <w:rPr/>
        <w:t>to</w:t>
      </w:r>
      <w:r>
        <w:rPr>
          <w:spacing w:val="-9"/>
        </w:rPr>
        <w:t> </w:t>
      </w:r>
      <w:r>
        <w:rPr/>
        <w:t>you</w:t>
      </w:r>
      <w:r>
        <w:rPr>
          <w:spacing w:val="-8"/>
        </w:rPr>
        <w:t> </w:t>
      </w:r>
      <w:r>
        <w:rPr/>
        <w:t>and</w:t>
      </w:r>
      <w:r>
        <w:rPr>
          <w:spacing w:val="-9"/>
        </w:rPr>
        <w:t> </w:t>
      </w:r>
      <w:r>
        <w:rPr/>
        <w:t>initiates</w:t>
      </w:r>
      <w:r>
        <w:rPr>
          <w:spacing w:val="-8"/>
        </w:rPr>
        <w:t> </w:t>
      </w:r>
      <w:r>
        <w:rPr/>
        <w:t>interactions</w:t>
      </w:r>
      <w:r>
        <w:rPr>
          <w:spacing w:val="-9"/>
        </w:rPr>
        <w:t> </w:t>
      </w:r>
      <w:r>
        <w:rPr/>
        <w:t>with</w:t>
      </w:r>
      <w:r>
        <w:rPr>
          <w:spacing w:val="-10"/>
        </w:rPr>
        <w:t> </w:t>
      </w:r>
      <w:r>
        <w:rPr/>
        <w:t>you</w:t>
      </w:r>
      <w:r>
        <w:rPr>
          <w:spacing w:val="-8"/>
        </w:rPr>
        <w:t> </w:t>
      </w:r>
      <w:r>
        <w:rPr/>
        <w:t>(and</w:t>
      </w:r>
      <w:r>
        <w:rPr>
          <w:spacing w:val="-9"/>
        </w:rPr>
        <w:t> </w:t>
      </w:r>
      <w:r>
        <w:rPr>
          <w:spacing w:val="-4"/>
        </w:rPr>
        <w:t>this</w:t>
      </w:r>
    </w:p>
    <w:p>
      <w:pPr>
        <w:pStyle w:val="BodyText"/>
        <w:spacing w:line="213" w:lineRule="auto" w:before="95"/>
        <w:ind w:left="187" w:right="184"/>
        <w:jc w:val="both"/>
      </w:pPr>
      <w:r>
        <w:rPr/>
        <w:br w:type="column"/>
      </w:r>
      <w:r>
        <w:rPr/>
        <w:t>happens every day in teleconference video calls). It is </w:t>
      </w:r>
      <w:r>
        <w:rPr/>
        <w:t>really happening but you are not there in the space where the other person is depicted. Of course, despite this logical separability between</w:t>
      </w:r>
      <w:r>
        <w:rPr>
          <w:spacing w:val="-8"/>
        </w:rPr>
        <w:t> </w:t>
      </w:r>
      <w:r>
        <w:rPr/>
        <w:t>PI</w:t>
      </w:r>
      <w:r>
        <w:rPr>
          <w:spacing w:val="-9"/>
        </w:rPr>
        <w:t> </w:t>
      </w:r>
      <w:r>
        <w:rPr/>
        <w:t>and</w:t>
      </w:r>
      <w:r>
        <w:rPr>
          <w:spacing w:val="-7"/>
        </w:rPr>
        <w:t> </w:t>
      </w:r>
      <w:r>
        <w:rPr/>
        <w:t>Psi</w:t>
      </w:r>
      <w:r>
        <w:rPr>
          <w:spacing w:val="-8"/>
        </w:rPr>
        <w:t> </w:t>
      </w:r>
      <w:r>
        <w:rPr/>
        <w:t>we</w:t>
      </w:r>
      <w:r>
        <w:rPr>
          <w:spacing w:val="-8"/>
        </w:rPr>
        <w:t> </w:t>
      </w:r>
      <w:r>
        <w:rPr/>
        <w:t>might</w:t>
      </w:r>
      <w:r>
        <w:rPr>
          <w:spacing w:val="-9"/>
        </w:rPr>
        <w:t> </w:t>
      </w:r>
      <w:r>
        <w:rPr>
          <w:rFonts w:ascii="Times New Roman"/>
        </w:rPr>
        <w:t>fi</w:t>
      </w:r>
      <w:r>
        <w:rPr/>
        <w:t>nd</w:t>
      </w:r>
      <w:r>
        <w:rPr>
          <w:spacing w:val="-8"/>
        </w:rPr>
        <w:t> </w:t>
      </w:r>
      <w:r>
        <w:rPr/>
        <w:t>them</w:t>
      </w:r>
      <w:r>
        <w:rPr>
          <w:spacing w:val="-8"/>
        </w:rPr>
        <w:t> </w:t>
      </w:r>
      <w:r>
        <w:rPr/>
        <w:t>to</w:t>
      </w:r>
      <w:r>
        <w:rPr>
          <w:spacing w:val="-8"/>
        </w:rPr>
        <w:t> </w:t>
      </w:r>
      <w:r>
        <w:rPr/>
        <w:t>be</w:t>
      </w:r>
      <w:r>
        <w:rPr>
          <w:spacing w:val="-8"/>
        </w:rPr>
        <w:t> </w:t>
      </w:r>
      <w:r>
        <w:rPr/>
        <w:t>empirically</w:t>
      </w:r>
      <w:r>
        <w:rPr>
          <w:spacing w:val="-7"/>
        </w:rPr>
        <w:t> </w:t>
      </w:r>
      <w:r>
        <w:rPr/>
        <w:t>related, </w:t>
      </w:r>
      <w:r>
        <w:rPr>
          <w:spacing w:val="-2"/>
        </w:rPr>
        <w:t>but</w:t>
      </w:r>
      <w:r>
        <w:rPr>
          <w:spacing w:val="-9"/>
        </w:rPr>
        <w:t> </w:t>
      </w:r>
      <w:r>
        <w:rPr>
          <w:spacing w:val="-2"/>
        </w:rPr>
        <w:t>largely</w:t>
      </w:r>
      <w:r>
        <w:rPr>
          <w:spacing w:val="-9"/>
        </w:rPr>
        <w:t> </w:t>
      </w:r>
      <w:r>
        <w:rPr>
          <w:spacing w:val="-2"/>
        </w:rPr>
        <w:t>because</w:t>
      </w:r>
      <w:r>
        <w:rPr>
          <w:spacing w:val="-9"/>
        </w:rPr>
        <w:t> </w:t>
      </w:r>
      <w:r>
        <w:rPr>
          <w:spacing w:val="-2"/>
        </w:rPr>
        <w:t>of</w:t>
      </w:r>
      <w:r>
        <w:rPr>
          <w:spacing w:val="-9"/>
        </w:rPr>
        <w:t> </w:t>
      </w:r>
      <w:r>
        <w:rPr>
          <w:spacing w:val="-2"/>
        </w:rPr>
        <w:t>the</w:t>
      </w:r>
      <w:r>
        <w:rPr>
          <w:spacing w:val="-8"/>
        </w:rPr>
        <w:t> </w:t>
      </w:r>
      <w:r>
        <w:rPr>
          <w:spacing w:val="-2"/>
        </w:rPr>
        <w:t>great</w:t>
      </w:r>
      <w:r>
        <w:rPr>
          <w:spacing w:val="-8"/>
        </w:rPr>
        <w:t> </w:t>
      </w:r>
      <w:r>
        <w:rPr>
          <w:spacing w:val="-2"/>
        </w:rPr>
        <w:t>dif</w:t>
      </w:r>
      <w:r>
        <w:rPr>
          <w:rFonts w:ascii="Times New Roman"/>
          <w:spacing w:val="-2"/>
        </w:rPr>
        <w:t>fi</w:t>
      </w:r>
      <w:r>
        <w:rPr>
          <w:spacing w:val="-2"/>
        </w:rPr>
        <w:t>culty</w:t>
      </w:r>
      <w:r>
        <w:rPr>
          <w:spacing w:val="-9"/>
        </w:rPr>
        <w:t> </w:t>
      </w:r>
      <w:r>
        <w:rPr>
          <w:spacing w:val="-2"/>
        </w:rPr>
        <w:t>(or</w:t>
      </w:r>
      <w:r>
        <w:rPr>
          <w:spacing w:val="-9"/>
        </w:rPr>
        <w:t> </w:t>
      </w:r>
      <w:r>
        <w:rPr>
          <w:spacing w:val="-2"/>
        </w:rPr>
        <w:t>even</w:t>
      </w:r>
      <w:r>
        <w:rPr>
          <w:spacing w:val="-9"/>
        </w:rPr>
        <w:t> </w:t>
      </w:r>
      <w:r>
        <w:rPr>
          <w:spacing w:val="-2"/>
        </w:rPr>
        <w:t>impossibility)</w:t>
      </w:r>
      <w:r>
        <w:rPr>
          <w:spacing w:val="-8"/>
        </w:rPr>
        <w:t> </w:t>
      </w:r>
      <w:r>
        <w:rPr>
          <w:spacing w:val="-2"/>
        </w:rPr>
        <w:t>of </w:t>
      </w:r>
      <w:r>
        <w:rPr/>
        <w:t>having measures that are so precise that they can perfectly distinguish between the two. This is especially the case with </w:t>
      </w:r>
      <w:r>
        <w:rPr>
          <w:spacing w:val="-2"/>
        </w:rPr>
        <w:t>questionnaires.</w:t>
      </w:r>
    </w:p>
    <w:p>
      <w:pPr>
        <w:pStyle w:val="BodyText"/>
        <w:spacing w:line="213" w:lineRule="auto" w:before="8"/>
        <w:ind w:left="187" w:right="184" w:firstLine="229"/>
        <w:jc w:val="both"/>
      </w:pPr>
      <w:r>
        <w:rPr/>
        <w:t>The concept of Plausibility arose out of the </w:t>
      </w:r>
      <w:r>
        <w:rPr>
          <w:rFonts w:ascii="Times New Roman" w:hAnsi="Times New Roman"/>
        </w:rPr>
        <w:t>fi</w:t>
      </w:r>
      <w:r>
        <w:rPr/>
        <w:t>re in the </w:t>
      </w:r>
      <w:r>
        <w:rPr/>
        <w:t>bar experiment discussed above (</w:t>
      </w:r>
      <w:hyperlink w:history="true" w:anchor="_bookmark295">
        <w:r>
          <w:rPr>
            <w:color w:val="6D6E71"/>
          </w:rPr>
          <w:t>Spanlang et al., 2007</w:t>
        </w:r>
      </w:hyperlink>
      <w:r>
        <w:rPr/>
        <w:t>). This was carried</w:t>
      </w:r>
      <w:r>
        <w:rPr>
          <w:spacing w:val="-2"/>
        </w:rPr>
        <w:t> </w:t>
      </w:r>
      <w:r>
        <w:rPr/>
        <w:t>out</w:t>
      </w:r>
      <w:r>
        <w:rPr>
          <w:spacing w:val="-4"/>
        </w:rPr>
        <w:t> </w:t>
      </w:r>
      <w:r>
        <w:rPr/>
        <w:t>in</w:t>
      </w:r>
      <w:r>
        <w:rPr>
          <w:spacing w:val="-4"/>
        </w:rPr>
        <w:t> </w:t>
      </w:r>
      <w:r>
        <w:rPr/>
        <w:t>a</w:t>
      </w:r>
      <w:r>
        <w:rPr>
          <w:spacing w:val="-3"/>
        </w:rPr>
        <w:t> </w:t>
      </w:r>
      <w:r>
        <w:rPr/>
        <w:t>Cave,</w:t>
      </w:r>
      <w:r>
        <w:rPr>
          <w:spacing w:val="-2"/>
        </w:rPr>
        <w:t> </w:t>
      </w:r>
      <w:r>
        <w:rPr/>
        <w:t>had</w:t>
      </w:r>
      <w:r>
        <w:rPr>
          <w:spacing w:val="-3"/>
        </w:rPr>
        <w:t> </w:t>
      </w:r>
      <w:r>
        <w:rPr/>
        <w:t>the</w:t>
      </w:r>
      <w:r>
        <w:rPr>
          <w:spacing w:val="-3"/>
        </w:rPr>
        <w:t> </w:t>
      </w:r>
      <w:r>
        <w:rPr/>
        <w:t>best</w:t>
      </w:r>
      <w:r>
        <w:rPr>
          <w:spacing w:val="-3"/>
        </w:rPr>
        <w:t> </w:t>
      </w:r>
      <w:r>
        <w:rPr/>
        <w:t>quality</w:t>
      </w:r>
      <w:r>
        <w:rPr>
          <w:spacing w:val="-4"/>
        </w:rPr>
        <w:t> </w:t>
      </w:r>
      <w:r>
        <w:rPr/>
        <w:t>rendering</w:t>
      </w:r>
      <w:r>
        <w:rPr>
          <w:spacing w:val="-2"/>
        </w:rPr>
        <w:t> </w:t>
      </w:r>
      <w:r>
        <w:rPr/>
        <w:t>that</w:t>
      </w:r>
      <w:r>
        <w:rPr>
          <w:spacing w:val="-3"/>
        </w:rPr>
        <w:t> </w:t>
      </w:r>
      <w:r>
        <w:rPr/>
        <w:t>we</w:t>
      </w:r>
      <w:r>
        <w:rPr>
          <w:spacing w:val="-3"/>
        </w:rPr>
        <w:t> </w:t>
      </w:r>
      <w:r>
        <w:rPr/>
        <w:t>had ever</w:t>
      </w:r>
      <w:r>
        <w:rPr>
          <w:spacing w:val="-9"/>
        </w:rPr>
        <w:t> </w:t>
      </w:r>
      <w:r>
        <w:rPr/>
        <w:t>used,</w:t>
      </w:r>
      <w:r>
        <w:rPr>
          <w:spacing w:val="-8"/>
        </w:rPr>
        <w:t> </w:t>
      </w:r>
      <w:r>
        <w:rPr/>
        <w:t>and</w:t>
      </w:r>
      <w:r>
        <w:rPr>
          <w:spacing w:val="-9"/>
        </w:rPr>
        <w:t> </w:t>
      </w:r>
      <w:r>
        <w:rPr/>
        <w:t>yet</w:t>
      </w:r>
      <w:r>
        <w:rPr>
          <w:spacing w:val="-10"/>
        </w:rPr>
        <w:t> </w:t>
      </w:r>
      <w:r>
        <w:rPr/>
        <w:t>the</w:t>
      </w:r>
      <w:r>
        <w:rPr>
          <w:spacing w:val="-10"/>
        </w:rPr>
        <w:t> </w:t>
      </w:r>
      <w:r>
        <w:rPr/>
        <w:t>questionnaire</w:t>
      </w:r>
      <w:r>
        <w:rPr>
          <w:spacing w:val="-8"/>
        </w:rPr>
        <w:t> </w:t>
      </w:r>
      <w:r>
        <w:rPr/>
        <w:t>scores</w:t>
      </w:r>
      <w:r>
        <w:rPr>
          <w:spacing w:val="-10"/>
        </w:rPr>
        <w:t> </w:t>
      </w:r>
      <w:r>
        <w:rPr/>
        <w:t>on</w:t>
      </w:r>
      <w:r>
        <w:rPr>
          <w:spacing w:val="-9"/>
        </w:rPr>
        <w:t> </w:t>
      </w:r>
      <w:r>
        <w:rPr/>
        <w:t>presence</w:t>
      </w:r>
      <w:r>
        <w:rPr>
          <w:spacing w:val="-9"/>
        </w:rPr>
        <w:t> </w:t>
      </w:r>
      <w:r>
        <w:rPr/>
        <w:t>were</w:t>
      </w:r>
      <w:r>
        <w:rPr>
          <w:spacing w:val="-9"/>
        </w:rPr>
        <w:t> </w:t>
      </w:r>
      <w:r>
        <w:rPr/>
        <w:t>one of</w:t>
      </w:r>
      <w:r>
        <w:rPr>
          <w:spacing w:val="-5"/>
        </w:rPr>
        <w:t> </w:t>
      </w:r>
      <w:r>
        <w:rPr/>
        <w:t>the</w:t>
      </w:r>
      <w:r>
        <w:rPr>
          <w:spacing w:val="-6"/>
        </w:rPr>
        <w:t> </w:t>
      </w:r>
      <w:r>
        <w:rPr/>
        <w:t>lowest</w:t>
      </w:r>
      <w:r>
        <w:rPr>
          <w:spacing w:val="-6"/>
        </w:rPr>
        <w:t> </w:t>
      </w:r>
      <w:r>
        <w:rPr/>
        <w:t>we</w:t>
      </w:r>
      <w:r>
        <w:rPr>
          <w:spacing w:val="-6"/>
        </w:rPr>
        <w:t> </w:t>
      </w:r>
      <w:r>
        <w:rPr/>
        <w:t>had</w:t>
      </w:r>
      <w:r>
        <w:rPr>
          <w:spacing w:val="-6"/>
        </w:rPr>
        <w:t> </w:t>
      </w:r>
      <w:r>
        <w:rPr/>
        <w:t>seen.</w:t>
      </w:r>
      <w:r>
        <w:rPr>
          <w:spacing w:val="-6"/>
        </w:rPr>
        <w:t> </w:t>
      </w:r>
      <w:r>
        <w:rPr/>
        <w:t>It</w:t>
      </w:r>
      <w:r>
        <w:rPr>
          <w:spacing w:val="-5"/>
        </w:rPr>
        <w:t> </w:t>
      </w:r>
      <w:r>
        <w:rPr/>
        <w:t>was</w:t>
      </w:r>
      <w:r>
        <w:rPr>
          <w:spacing w:val="-6"/>
        </w:rPr>
        <w:t> </w:t>
      </w:r>
      <w:r>
        <w:rPr/>
        <w:t>realised</w:t>
      </w:r>
      <w:r>
        <w:rPr>
          <w:spacing w:val="-4"/>
        </w:rPr>
        <w:t> </w:t>
      </w:r>
      <w:r>
        <w:rPr/>
        <w:t>that</w:t>
      </w:r>
      <w:r>
        <w:rPr>
          <w:spacing w:val="-6"/>
        </w:rPr>
        <w:t> </w:t>
      </w:r>
      <w:r>
        <w:rPr/>
        <w:t>this</w:t>
      </w:r>
      <w:r>
        <w:rPr>
          <w:spacing w:val="-7"/>
        </w:rPr>
        <w:t> </w:t>
      </w:r>
      <w:r>
        <w:rPr/>
        <w:t>was</w:t>
      </w:r>
      <w:r>
        <w:rPr>
          <w:spacing w:val="-5"/>
        </w:rPr>
        <w:t> </w:t>
      </w:r>
      <w:r>
        <w:rPr/>
        <w:t>because</w:t>
      </w:r>
      <w:r>
        <w:rPr>
          <w:spacing w:val="-6"/>
        </w:rPr>
        <w:t> </w:t>
      </w:r>
      <w:r>
        <w:rPr/>
        <w:t>of failure of one component</w:t>
      </w:r>
      <w:r>
        <w:rPr>
          <w:rFonts w:ascii="Lucida Sans" w:hAnsi="Lucida Sans"/>
        </w:rPr>
        <w:t>—</w:t>
      </w:r>
      <w:r>
        <w:rPr/>
        <w:t>repetitive motions of an avatar. Participants</w:t>
      </w:r>
      <w:r>
        <w:rPr>
          <w:spacing w:val="40"/>
        </w:rPr>
        <w:t> </w:t>
      </w:r>
      <w:r>
        <w:rPr/>
        <w:t>only</w:t>
      </w:r>
      <w:r>
        <w:rPr>
          <w:spacing w:val="40"/>
        </w:rPr>
        <w:t> </w:t>
      </w:r>
      <w:r>
        <w:rPr/>
        <w:t>had</w:t>
      </w:r>
      <w:r>
        <w:rPr>
          <w:spacing w:val="40"/>
        </w:rPr>
        <w:t> </w:t>
      </w:r>
      <w:r>
        <w:rPr/>
        <w:t>one</w:t>
      </w:r>
      <w:r>
        <w:rPr>
          <w:spacing w:val="40"/>
        </w:rPr>
        <w:t> </w:t>
      </w:r>
      <w:r>
        <w:rPr/>
        <w:t>way</w:t>
      </w:r>
      <w:r>
        <w:rPr>
          <w:spacing w:val="40"/>
        </w:rPr>
        <w:t> </w:t>
      </w:r>
      <w:r>
        <w:rPr/>
        <w:t>to</w:t>
      </w:r>
      <w:r>
        <w:rPr>
          <w:spacing w:val="40"/>
        </w:rPr>
        <w:t> </w:t>
      </w:r>
      <w:r>
        <w:rPr/>
        <w:t>signify</w:t>
      </w:r>
      <w:r>
        <w:rPr>
          <w:spacing w:val="40"/>
        </w:rPr>
        <w:t> </w:t>
      </w:r>
      <w:r>
        <w:rPr/>
        <w:t>this</w:t>
      </w:r>
      <w:r>
        <w:rPr>
          <w:spacing w:val="40"/>
        </w:rPr>
        <w:t> </w:t>
      </w:r>
      <w:r>
        <w:rPr/>
        <w:t>failure</w:t>
      </w:r>
      <w:r>
        <w:rPr>
          <w:rFonts w:ascii="Lucida Sans" w:hAnsi="Lucida Sans"/>
        </w:rPr>
        <w:t>—</w:t>
      </w:r>
      <w:r>
        <w:rPr/>
        <w:t>by giving low scores on a presence questionnaire. So here the measurement of PI was confounded by Psi.</w:t>
      </w:r>
    </w:p>
    <w:p>
      <w:pPr>
        <w:pStyle w:val="BodyText"/>
        <w:spacing w:line="213" w:lineRule="auto" w:before="10"/>
        <w:ind w:left="187" w:right="184" w:firstLine="229"/>
        <w:jc w:val="both"/>
      </w:pPr>
      <w:r>
        <w:rPr/>
        <w:t>For future research Psi is by far the more important </w:t>
      </w:r>
      <w:r>
        <w:rPr/>
        <w:t>and interesting</w:t>
      </w:r>
      <w:r>
        <w:rPr>
          <w:spacing w:val="-11"/>
        </w:rPr>
        <w:t> </w:t>
      </w:r>
      <w:r>
        <w:rPr/>
        <w:t>issue.</w:t>
      </w:r>
      <w:r>
        <w:rPr>
          <w:spacing w:val="-11"/>
        </w:rPr>
        <w:t> </w:t>
      </w:r>
      <w:r>
        <w:rPr/>
        <w:t>As</w:t>
      </w:r>
      <w:r>
        <w:rPr>
          <w:spacing w:val="-11"/>
        </w:rPr>
        <w:t> </w:t>
      </w:r>
      <w:r>
        <w:rPr/>
        <w:t>mentioned</w:t>
      </w:r>
      <w:r>
        <w:rPr>
          <w:spacing w:val="-11"/>
        </w:rPr>
        <w:t> </w:t>
      </w:r>
      <w:r>
        <w:rPr/>
        <w:t>above</w:t>
      </w:r>
      <w:r>
        <w:rPr>
          <w:spacing w:val="-10"/>
        </w:rPr>
        <w:t> </w:t>
      </w:r>
      <w:r>
        <w:rPr/>
        <w:t>our</w:t>
      </w:r>
      <w:r>
        <w:rPr>
          <w:spacing w:val="-11"/>
        </w:rPr>
        <w:t> </w:t>
      </w:r>
      <w:r>
        <w:rPr/>
        <w:t>view</w:t>
      </w:r>
      <w:r>
        <w:rPr>
          <w:spacing w:val="-11"/>
        </w:rPr>
        <w:t> </w:t>
      </w:r>
      <w:r>
        <w:rPr/>
        <w:t>is</w:t>
      </w:r>
      <w:r>
        <w:rPr>
          <w:spacing w:val="-11"/>
        </w:rPr>
        <w:t> </w:t>
      </w:r>
      <w:r>
        <w:rPr/>
        <w:t>that</w:t>
      </w:r>
      <w:r>
        <w:rPr>
          <w:spacing w:val="-11"/>
        </w:rPr>
        <w:t> </w:t>
      </w:r>
      <w:r>
        <w:rPr/>
        <w:t>in</w:t>
      </w:r>
      <w:r>
        <w:rPr>
          <w:spacing w:val="-10"/>
        </w:rPr>
        <w:t> </w:t>
      </w:r>
      <w:r>
        <w:rPr/>
        <w:t>a</w:t>
      </w:r>
      <w:r>
        <w:rPr>
          <w:spacing w:val="-11"/>
        </w:rPr>
        <w:t> </w:t>
      </w:r>
      <w:r>
        <w:rPr/>
        <w:t>typical </w:t>
      </w:r>
      <w:r>
        <w:rPr>
          <w:spacing w:val="-2"/>
        </w:rPr>
        <w:t>VR</w:t>
      </w:r>
      <w:r>
        <w:rPr>
          <w:spacing w:val="-8"/>
        </w:rPr>
        <w:t> </w:t>
      </w:r>
      <w:r>
        <w:rPr>
          <w:spacing w:val="-2"/>
        </w:rPr>
        <w:t>with</w:t>
      </w:r>
      <w:r>
        <w:rPr>
          <w:spacing w:val="-8"/>
        </w:rPr>
        <w:t> </w:t>
      </w:r>
      <w:r>
        <w:rPr>
          <w:spacing w:val="-2"/>
        </w:rPr>
        <w:t>at</w:t>
      </w:r>
      <w:r>
        <w:rPr>
          <w:spacing w:val="-8"/>
        </w:rPr>
        <w:t> </w:t>
      </w:r>
      <w:r>
        <w:rPr>
          <w:spacing w:val="-2"/>
        </w:rPr>
        <w:t>least</w:t>
      </w:r>
      <w:r>
        <w:rPr>
          <w:spacing w:val="-8"/>
        </w:rPr>
        <w:t> </w:t>
      </w:r>
      <w:r>
        <w:rPr>
          <w:spacing w:val="-2"/>
        </w:rPr>
        <w:t>head-tracked</w:t>
      </w:r>
      <w:r>
        <w:rPr>
          <w:spacing w:val="-7"/>
        </w:rPr>
        <w:t> </w:t>
      </w:r>
      <w:r>
        <w:rPr>
          <w:spacing w:val="-2"/>
        </w:rPr>
        <w:t>stereo</w:t>
      </w:r>
      <w:r>
        <w:rPr>
          <w:spacing w:val="-8"/>
        </w:rPr>
        <w:t> </w:t>
      </w:r>
      <w:r>
        <w:rPr>
          <w:spacing w:val="-2"/>
        </w:rPr>
        <w:t>wide</w:t>
      </w:r>
      <w:r>
        <w:rPr>
          <w:spacing w:val="-8"/>
        </w:rPr>
        <w:t> </w:t>
      </w:r>
      <w:r>
        <w:rPr>
          <w:rFonts w:ascii="Times New Roman"/>
          <w:spacing w:val="-2"/>
        </w:rPr>
        <w:t>fi</w:t>
      </w:r>
      <w:r>
        <w:rPr>
          <w:spacing w:val="-2"/>
        </w:rPr>
        <w:t>eld-of-view</w:t>
      </w:r>
      <w:r>
        <w:rPr>
          <w:spacing w:val="-8"/>
        </w:rPr>
        <w:t> </w:t>
      </w:r>
      <w:r>
        <w:rPr>
          <w:spacing w:val="-2"/>
        </w:rPr>
        <w:t>HMD</w:t>
      </w:r>
      <w:r>
        <w:rPr>
          <w:spacing w:val="-8"/>
        </w:rPr>
        <w:t> </w:t>
      </w:r>
      <w:r>
        <w:rPr>
          <w:spacing w:val="-2"/>
        </w:rPr>
        <w:t>that PI</w:t>
      </w:r>
      <w:r>
        <w:rPr>
          <w:spacing w:val="-6"/>
        </w:rPr>
        <w:t> </w:t>
      </w:r>
      <w:r>
        <w:rPr>
          <w:spacing w:val="-2"/>
        </w:rPr>
        <w:t>will</w:t>
      </w:r>
      <w:r>
        <w:rPr>
          <w:spacing w:val="-6"/>
        </w:rPr>
        <w:t> </w:t>
      </w:r>
      <w:r>
        <w:rPr>
          <w:spacing w:val="-2"/>
        </w:rPr>
        <w:t>be</w:t>
      </w:r>
      <w:r>
        <w:rPr>
          <w:spacing w:val="-6"/>
        </w:rPr>
        <w:t> </w:t>
      </w:r>
      <w:r>
        <w:rPr>
          <w:spacing w:val="-2"/>
        </w:rPr>
        <w:t>the</w:t>
      </w:r>
      <w:r>
        <w:rPr>
          <w:spacing w:val="-6"/>
        </w:rPr>
        <w:t> </w:t>
      </w:r>
      <w:r>
        <w:rPr>
          <w:spacing w:val="-2"/>
        </w:rPr>
        <w:t>default</w:t>
      </w:r>
      <w:r>
        <w:rPr>
          <w:spacing w:val="-5"/>
        </w:rPr>
        <w:t> </w:t>
      </w:r>
      <w:r>
        <w:rPr>
          <w:spacing w:val="-2"/>
        </w:rPr>
        <w:t>sensation,</w:t>
      </w:r>
      <w:r>
        <w:rPr>
          <w:spacing w:val="-5"/>
        </w:rPr>
        <w:t> </w:t>
      </w:r>
      <w:r>
        <w:rPr>
          <w:spacing w:val="-2"/>
        </w:rPr>
        <w:t>since</w:t>
      </w:r>
      <w:r>
        <w:rPr>
          <w:spacing w:val="-6"/>
        </w:rPr>
        <w:t> </w:t>
      </w:r>
      <w:r>
        <w:rPr>
          <w:spacing w:val="-2"/>
        </w:rPr>
        <w:t>most</w:t>
      </w:r>
      <w:r>
        <w:rPr>
          <w:spacing w:val="-6"/>
        </w:rPr>
        <w:t> </w:t>
      </w:r>
      <w:r>
        <w:rPr>
          <w:spacing w:val="-2"/>
        </w:rPr>
        <w:t>of</w:t>
      </w:r>
      <w:r>
        <w:rPr>
          <w:spacing w:val="-5"/>
        </w:rPr>
        <w:t> </w:t>
      </w:r>
      <w:r>
        <w:rPr>
          <w:spacing w:val="-2"/>
        </w:rPr>
        <w:t>these</w:t>
      </w:r>
      <w:r>
        <w:rPr>
          <w:spacing w:val="-6"/>
        </w:rPr>
        <w:t> </w:t>
      </w:r>
      <w:r>
        <w:rPr>
          <w:spacing w:val="-2"/>
        </w:rPr>
        <w:t>systems</w:t>
      </w:r>
      <w:r>
        <w:rPr>
          <w:spacing w:val="-5"/>
        </w:rPr>
        <w:t> </w:t>
      </w:r>
      <w:r>
        <w:rPr>
          <w:spacing w:val="-2"/>
        </w:rPr>
        <w:t>offer</w:t>
      </w:r>
      <w:r>
        <w:rPr>
          <w:spacing w:val="-6"/>
        </w:rPr>
        <w:t> </w:t>
      </w:r>
      <w:r>
        <w:rPr>
          <w:spacing w:val="-2"/>
        </w:rPr>
        <w:t>a </w:t>
      </w:r>
      <w:r>
        <w:rPr/>
        <w:t>level</w:t>
      </w:r>
      <w:r>
        <w:rPr>
          <w:spacing w:val="-7"/>
        </w:rPr>
        <w:t> </w:t>
      </w:r>
      <w:r>
        <w:rPr/>
        <w:t>of</w:t>
      </w:r>
      <w:r>
        <w:rPr>
          <w:spacing w:val="-7"/>
        </w:rPr>
        <w:t> </w:t>
      </w:r>
      <w:r>
        <w:rPr/>
        <w:t>sensorimotor</w:t>
      </w:r>
      <w:r>
        <w:rPr>
          <w:spacing w:val="-7"/>
        </w:rPr>
        <w:t> </w:t>
      </w:r>
      <w:r>
        <w:rPr/>
        <w:t>contingencies</w:t>
      </w:r>
      <w:r>
        <w:rPr>
          <w:spacing w:val="-7"/>
        </w:rPr>
        <w:t> </w:t>
      </w:r>
      <w:r>
        <w:rPr/>
        <w:t>that</w:t>
      </w:r>
      <w:r>
        <w:rPr>
          <w:spacing w:val="-7"/>
        </w:rPr>
        <w:t> </w:t>
      </w:r>
      <w:r>
        <w:rPr/>
        <w:t>are</w:t>
      </w:r>
      <w:r>
        <w:rPr>
          <w:spacing w:val="-7"/>
        </w:rPr>
        <w:t> </w:t>
      </w:r>
      <w:r>
        <w:rPr/>
        <w:t>good</w:t>
      </w:r>
      <w:r>
        <w:rPr>
          <w:spacing w:val="-7"/>
        </w:rPr>
        <w:t> </w:t>
      </w:r>
      <w:r>
        <w:rPr/>
        <w:t>enough</w:t>
      </w:r>
      <w:r>
        <w:rPr>
          <w:spacing w:val="-7"/>
        </w:rPr>
        <w:t> </w:t>
      </w:r>
      <w:r>
        <w:rPr/>
        <w:t>to</w:t>
      </w:r>
      <w:r>
        <w:rPr>
          <w:spacing w:val="-7"/>
        </w:rPr>
        <w:t> </w:t>
      </w:r>
      <w:r>
        <w:rPr/>
        <w:t>fool the</w:t>
      </w:r>
      <w:r>
        <w:rPr>
          <w:spacing w:val="-11"/>
        </w:rPr>
        <w:t> </w:t>
      </w:r>
      <w:r>
        <w:rPr/>
        <w:t>brain</w:t>
      </w:r>
      <w:r>
        <w:rPr>
          <w:spacing w:val="-11"/>
        </w:rPr>
        <w:t> </w:t>
      </w:r>
      <w:r>
        <w:rPr/>
        <w:t>into</w:t>
      </w:r>
      <w:r>
        <w:rPr>
          <w:spacing w:val="-11"/>
        </w:rPr>
        <w:t> </w:t>
      </w:r>
      <w:r>
        <w:rPr/>
        <w:t>the</w:t>
      </w:r>
      <w:r>
        <w:rPr>
          <w:spacing w:val="-11"/>
        </w:rPr>
        <w:t> </w:t>
      </w:r>
      <w:r>
        <w:rPr/>
        <w:t>illusion</w:t>
      </w:r>
      <w:r>
        <w:rPr>
          <w:spacing w:val="-10"/>
        </w:rPr>
        <w:t> </w:t>
      </w:r>
      <w:r>
        <w:rPr/>
        <w:t>of</w:t>
      </w:r>
      <w:r>
        <w:rPr>
          <w:spacing w:val="-11"/>
        </w:rPr>
        <w:t> </w:t>
      </w:r>
      <w:r>
        <w:rPr/>
        <w:t>being</w:t>
      </w:r>
      <w:r>
        <w:rPr>
          <w:spacing w:val="-11"/>
        </w:rPr>
        <w:t> </w:t>
      </w:r>
      <w:r>
        <w:rPr/>
        <w:t>in</w:t>
      </w:r>
      <w:r>
        <w:rPr>
          <w:spacing w:val="-11"/>
        </w:rPr>
        <w:t> </w:t>
      </w:r>
      <w:r>
        <w:rPr/>
        <w:t>the</w:t>
      </w:r>
      <w:r>
        <w:rPr>
          <w:spacing w:val="-11"/>
        </w:rPr>
        <w:t> </w:t>
      </w:r>
      <w:r>
        <w:rPr/>
        <w:t>place</w:t>
      </w:r>
      <w:r>
        <w:rPr>
          <w:spacing w:val="-10"/>
        </w:rPr>
        <w:t> </w:t>
      </w:r>
      <w:r>
        <w:rPr/>
        <w:t>depicted</w:t>
      </w:r>
      <w:r>
        <w:rPr>
          <w:spacing w:val="-11"/>
        </w:rPr>
        <w:t> </w:t>
      </w:r>
      <w:r>
        <w:rPr/>
        <w:t>by</w:t>
      </w:r>
      <w:r>
        <w:rPr>
          <w:spacing w:val="-11"/>
        </w:rPr>
        <w:t> </w:t>
      </w:r>
      <w:r>
        <w:rPr/>
        <w:t>the</w:t>
      </w:r>
      <w:r>
        <w:rPr>
          <w:spacing w:val="-11"/>
        </w:rPr>
        <w:t> </w:t>
      </w:r>
      <w:r>
        <w:rPr/>
        <w:t>VR to</w:t>
      </w:r>
      <w:r>
        <w:rPr>
          <w:spacing w:val="-4"/>
        </w:rPr>
        <w:t> </w:t>
      </w:r>
      <w:r>
        <w:rPr/>
        <w:t>our</w:t>
      </w:r>
      <w:r>
        <w:rPr>
          <w:spacing w:val="-4"/>
        </w:rPr>
        <w:t> </w:t>
      </w:r>
      <w:r>
        <w:rPr/>
        <w:t>senses.</w:t>
      </w:r>
      <w:r>
        <w:rPr>
          <w:spacing w:val="-3"/>
        </w:rPr>
        <w:t> </w:t>
      </w:r>
      <w:r>
        <w:rPr/>
        <w:t>The</w:t>
      </w:r>
      <w:r>
        <w:rPr>
          <w:spacing w:val="-3"/>
        </w:rPr>
        <w:t> </w:t>
      </w:r>
      <w:r>
        <w:rPr/>
        <w:t>major</w:t>
      </w:r>
      <w:r>
        <w:rPr>
          <w:spacing w:val="-3"/>
        </w:rPr>
        <w:t> </w:t>
      </w:r>
      <w:r>
        <w:rPr/>
        <w:t>research</w:t>
      </w:r>
      <w:r>
        <w:rPr>
          <w:spacing w:val="-3"/>
        </w:rPr>
        <w:t> </w:t>
      </w:r>
      <w:r>
        <w:rPr/>
        <w:t>question</w:t>
      </w:r>
      <w:r>
        <w:rPr>
          <w:spacing w:val="-3"/>
        </w:rPr>
        <w:t> </w:t>
      </w:r>
      <w:r>
        <w:rPr/>
        <w:t>remains</w:t>
      </w:r>
      <w:r>
        <w:rPr>
          <w:spacing w:val="-3"/>
        </w:rPr>
        <w:t> </w:t>
      </w:r>
      <w:r>
        <w:rPr/>
        <w:t>to</w:t>
      </w:r>
      <w:r>
        <w:rPr>
          <w:spacing w:val="-4"/>
        </w:rPr>
        <w:t> </w:t>
      </w:r>
      <w:r>
        <w:rPr/>
        <w:t>be</w:t>
      </w:r>
      <w:r>
        <w:rPr>
          <w:spacing w:val="-4"/>
        </w:rPr>
        <w:t> </w:t>
      </w:r>
      <w:r>
        <w:rPr/>
        <w:t>able</w:t>
      </w:r>
      <w:r>
        <w:rPr>
          <w:spacing w:val="-3"/>
        </w:rPr>
        <w:t> </w:t>
      </w:r>
      <w:r>
        <w:rPr/>
        <w:t>to understand in greater detail exactly which sensorimotor contingencies are critical, and under which conditions. For example, suppose that the HMD does not have 6 degrees of freedom</w:t>
      </w:r>
      <w:r>
        <w:rPr>
          <w:spacing w:val="-8"/>
        </w:rPr>
        <w:t> </w:t>
      </w:r>
      <w:r>
        <w:rPr/>
        <w:t>tracking</w:t>
      </w:r>
      <w:r>
        <w:rPr>
          <w:spacing w:val="-9"/>
        </w:rPr>
        <w:t> </w:t>
      </w:r>
      <w:r>
        <w:rPr/>
        <w:t>but</w:t>
      </w:r>
      <w:r>
        <w:rPr>
          <w:spacing w:val="-9"/>
        </w:rPr>
        <w:t> </w:t>
      </w:r>
      <w:r>
        <w:rPr/>
        <w:t>only</w:t>
      </w:r>
      <w:r>
        <w:rPr>
          <w:spacing w:val="-9"/>
        </w:rPr>
        <w:t> </w:t>
      </w:r>
      <w:r>
        <w:rPr/>
        <w:t>3</w:t>
      </w:r>
      <w:r>
        <w:rPr>
          <w:spacing w:val="-8"/>
        </w:rPr>
        <w:t> </w:t>
      </w:r>
      <w:r>
        <w:rPr/>
        <w:t>degrees</w:t>
      </w:r>
      <w:r>
        <w:rPr>
          <w:spacing w:val="-9"/>
        </w:rPr>
        <w:t> </w:t>
      </w:r>
      <w:r>
        <w:rPr/>
        <w:t>of</w:t>
      </w:r>
      <w:r>
        <w:rPr>
          <w:spacing w:val="-8"/>
        </w:rPr>
        <w:t> </w:t>
      </w:r>
      <w:r>
        <w:rPr/>
        <w:t>freedom,</w:t>
      </w:r>
      <w:r>
        <w:rPr>
          <w:spacing w:val="-9"/>
        </w:rPr>
        <w:t> </w:t>
      </w:r>
      <w:r>
        <w:rPr/>
        <w:t>so</w:t>
      </w:r>
      <w:r>
        <w:rPr>
          <w:spacing w:val="-9"/>
        </w:rPr>
        <w:t> </w:t>
      </w:r>
      <w:r>
        <w:rPr/>
        <w:t>that</w:t>
      </w:r>
      <w:r>
        <w:rPr>
          <w:spacing w:val="-9"/>
        </w:rPr>
        <w:t> </w:t>
      </w:r>
      <w:r>
        <w:rPr/>
        <w:t>there</w:t>
      </w:r>
      <w:r>
        <w:rPr>
          <w:spacing w:val="-9"/>
        </w:rPr>
        <w:t> </w:t>
      </w:r>
      <w:r>
        <w:rPr/>
        <w:t>are no parallax effects. If participants do not move their heads, or only rotate them without translation, then the 3 degrees of freedom may be good enough. However, for example, in a simulation of a game such as table tennis where players are moving</w:t>
      </w:r>
      <w:r>
        <w:rPr>
          <w:spacing w:val="-1"/>
        </w:rPr>
        <w:t> </w:t>
      </w:r>
      <w:r>
        <w:rPr/>
        <w:t>from</w:t>
      </w:r>
      <w:r>
        <w:rPr>
          <w:spacing w:val="-2"/>
        </w:rPr>
        <w:t> </w:t>
      </w:r>
      <w:r>
        <w:rPr/>
        <w:t>side</w:t>
      </w:r>
      <w:r>
        <w:rPr>
          <w:spacing w:val="-2"/>
        </w:rPr>
        <w:t> </w:t>
      </w:r>
      <w:r>
        <w:rPr/>
        <w:t>to</w:t>
      </w:r>
      <w:r>
        <w:rPr>
          <w:spacing w:val="-1"/>
        </w:rPr>
        <w:t> </w:t>
      </w:r>
      <w:r>
        <w:rPr/>
        <w:t>side</w:t>
      </w:r>
      <w:r>
        <w:rPr>
          <w:spacing w:val="-2"/>
        </w:rPr>
        <w:t> </w:t>
      </w:r>
      <w:r>
        <w:rPr/>
        <w:t>and</w:t>
      </w:r>
      <w:r>
        <w:rPr>
          <w:spacing w:val="-2"/>
        </w:rPr>
        <w:t> </w:t>
      </w:r>
      <w:r>
        <w:rPr/>
        <w:t>back</w:t>
      </w:r>
      <w:r>
        <w:rPr>
          <w:spacing w:val="-1"/>
        </w:rPr>
        <w:t> </w:t>
      </w:r>
      <w:r>
        <w:rPr/>
        <w:t>and</w:t>
      </w:r>
      <w:r>
        <w:rPr>
          <w:spacing w:val="-2"/>
        </w:rPr>
        <w:t> </w:t>
      </w:r>
      <w:r>
        <w:rPr/>
        <w:t>forth</w:t>
      </w:r>
      <w:r>
        <w:rPr>
          <w:spacing w:val="-1"/>
        </w:rPr>
        <w:t> </w:t>
      </w:r>
      <w:r>
        <w:rPr/>
        <w:t>very</w:t>
      </w:r>
      <w:r>
        <w:rPr>
          <w:spacing w:val="-2"/>
        </w:rPr>
        <w:t> </w:t>
      </w:r>
      <w:r>
        <w:rPr/>
        <w:t>quickly</w:t>
      </w:r>
      <w:r>
        <w:rPr>
          <w:spacing w:val="-2"/>
        </w:rPr>
        <w:t> </w:t>
      </w:r>
      <w:r>
        <w:rPr/>
        <w:t>all</w:t>
      </w:r>
      <w:r>
        <w:rPr>
          <w:spacing w:val="-2"/>
        </w:rPr>
        <w:t> </w:t>
      </w:r>
      <w:r>
        <w:rPr/>
        <w:t>the </w:t>
      </w:r>
      <w:r>
        <w:rPr>
          <w:spacing w:val="-2"/>
        </w:rPr>
        <w:t>time,</w:t>
      </w:r>
      <w:r>
        <w:rPr>
          <w:spacing w:val="-5"/>
        </w:rPr>
        <w:t> </w:t>
      </w:r>
      <w:r>
        <w:rPr>
          <w:spacing w:val="-2"/>
        </w:rPr>
        <w:t>the</w:t>
      </w:r>
      <w:r>
        <w:rPr>
          <w:spacing w:val="-6"/>
        </w:rPr>
        <w:t> </w:t>
      </w:r>
      <w:r>
        <w:rPr>
          <w:spacing w:val="-2"/>
        </w:rPr>
        <w:t>loss</w:t>
      </w:r>
      <w:r>
        <w:rPr>
          <w:spacing w:val="-6"/>
        </w:rPr>
        <w:t> </w:t>
      </w:r>
      <w:r>
        <w:rPr>
          <w:spacing w:val="-2"/>
        </w:rPr>
        <w:t>of</w:t>
      </w:r>
      <w:r>
        <w:rPr>
          <w:spacing w:val="-5"/>
        </w:rPr>
        <w:t> </w:t>
      </w:r>
      <w:r>
        <w:rPr>
          <w:spacing w:val="-2"/>
        </w:rPr>
        <w:t>the</w:t>
      </w:r>
      <w:r>
        <w:rPr>
          <w:spacing w:val="-6"/>
        </w:rPr>
        <w:t> </w:t>
      </w:r>
      <w:r>
        <w:rPr>
          <w:spacing w:val="-2"/>
        </w:rPr>
        <w:t>3</w:t>
      </w:r>
      <w:r>
        <w:rPr>
          <w:spacing w:val="-6"/>
        </w:rPr>
        <w:t> </w:t>
      </w:r>
      <w:r>
        <w:rPr>
          <w:spacing w:val="-2"/>
        </w:rPr>
        <w:t>degrees</w:t>
      </w:r>
      <w:r>
        <w:rPr>
          <w:spacing w:val="-5"/>
        </w:rPr>
        <w:t> </w:t>
      </w:r>
      <w:r>
        <w:rPr>
          <w:spacing w:val="-2"/>
        </w:rPr>
        <w:t>of</w:t>
      </w:r>
      <w:r>
        <w:rPr>
          <w:spacing w:val="-5"/>
        </w:rPr>
        <w:t> </w:t>
      </w:r>
      <w:r>
        <w:rPr>
          <w:spacing w:val="-2"/>
        </w:rPr>
        <w:t>freedom</w:t>
      </w:r>
      <w:r>
        <w:rPr>
          <w:spacing w:val="-5"/>
        </w:rPr>
        <w:t> </w:t>
      </w:r>
      <w:r>
        <w:rPr>
          <w:spacing w:val="-2"/>
        </w:rPr>
        <w:t>would</w:t>
      </w:r>
      <w:r>
        <w:rPr>
          <w:spacing w:val="-6"/>
        </w:rPr>
        <w:t> </w:t>
      </w:r>
      <w:r>
        <w:rPr>
          <w:spacing w:val="-2"/>
        </w:rPr>
        <w:t>severely</w:t>
      </w:r>
      <w:r>
        <w:rPr>
          <w:spacing w:val="-6"/>
        </w:rPr>
        <w:t> </w:t>
      </w:r>
      <w:r>
        <w:rPr>
          <w:spacing w:val="-2"/>
        </w:rPr>
        <w:t>diminish </w:t>
      </w:r>
      <w:r>
        <w:rPr/>
        <w:t>the experience (and probably result in simulator sickness). The fundamental research question for PI is therefore the map from sensorimotor</w:t>
      </w:r>
      <w:r>
        <w:rPr>
          <w:spacing w:val="-11"/>
        </w:rPr>
        <w:t> </w:t>
      </w:r>
      <w:r>
        <w:rPr/>
        <w:t>contingencies</w:t>
      </w:r>
      <w:r>
        <w:rPr>
          <w:spacing w:val="-10"/>
        </w:rPr>
        <w:t> </w:t>
      </w:r>
      <w:r>
        <w:rPr/>
        <w:t>to</w:t>
      </w:r>
      <w:r>
        <w:rPr>
          <w:spacing w:val="-11"/>
        </w:rPr>
        <w:t> </w:t>
      </w:r>
      <w:r>
        <w:rPr/>
        <w:t>Place</w:t>
      </w:r>
      <w:r>
        <w:rPr>
          <w:spacing w:val="-11"/>
        </w:rPr>
        <w:t> </w:t>
      </w:r>
      <w:r>
        <w:rPr/>
        <w:t>Illusion,</w:t>
      </w:r>
      <w:r>
        <w:rPr>
          <w:spacing w:val="-10"/>
        </w:rPr>
        <w:t> </w:t>
      </w:r>
      <w:r>
        <w:rPr/>
        <w:t>irrespective</w:t>
      </w:r>
      <w:r>
        <w:rPr>
          <w:spacing w:val="-10"/>
        </w:rPr>
        <w:t> </w:t>
      </w:r>
      <w:r>
        <w:rPr/>
        <w:t>of</w:t>
      </w:r>
      <w:r>
        <w:rPr>
          <w:spacing w:val="-11"/>
        </w:rPr>
        <w:t> </w:t>
      </w:r>
      <w:r>
        <w:rPr/>
        <w:t>how this might be measured. A second question is how to model the impact of individual differences.</w:t>
      </w:r>
    </w:p>
    <w:p>
      <w:pPr>
        <w:pStyle w:val="BodyText"/>
        <w:spacing w:line="213" w:lineRule="auto" w:before="22"/>
        <w:ind w:left="187" w:right="184" w:firstLine="229"/>
        <w:jc w:val="both"/>
      </w:pPr>
      <w:r>
        <w:rPr/>
        <w:t>Although</w:t>
      </w:r>
      <w:r>
        <w:rPr>
          <w:spacing w:val="-6"/>
        </w:rPr>
        <w:t> </w:t>
      </w:r>
      <w:r>
        <w:rPr/>
        <w:t>PI</w:t>
      </w:r>
      <w:r>
        <w:rPr>
          <w:spacing w:val="-6"/>
        </w:rPr>
        <w:t> </w:t>
      </w:r>
      <w:r>
        <w:rPr/>
        <w:t>might</w:t>
      </w:r>
      <w:r>
        <w:rPr>
          <w:spacing w:val="-6"/>
        </w:rPr>
        <w:t> </w:t>
      </w:r>
      <w:r>
        <w:rPr/>
        <w:t>be</w:t>
      </w:r>
      <w:r>
        <w:rPr>
          <w:spacing w:val="-6"/>
        </w:rPr>
        <w:t> </w:t>
      </w:r>
      <w:r>
        <w:rPr/>
        <w:t>the</w:t>
      </w:r>
      <w:r>
        <w:rPr>
          <w:spacing w:val="-5"/>
        </w:rPr>
        <w:t> </w:t>
      </w:r>
      <w:r>
        <w:rPr/>
        <w:t>default</w:t>
      </w:r>
      <w:r>
        <w:rPr>
          <w:spacing w:val="-6"/>
        </w:rPr>
        <w:t> </w:t>
      </w:r>
      <w:r>
        <w:rPr/>
        <w:t>state,</w:t>
      </w:r>
      <w:r>
        <w:rPr>
          <w:spacing w:val="-6"/>
        </w:rPr>
        <w:t> </w:t>
      </w:r>
      <w:r>
        <w:rPr/>
        <w:t>low</w:t>
      </w:r>
      <w:r>
        <w:rPr>
          <w:spacing w:val="-6"/>
        </w:rPr>
        <w:t> </w:t>
      </w:r>
      <w:r>
        <w:rPr/>
        <w:t>Plausibility</w:t>
      </w:r>
      <w:r>
        <w:rPr>
          <w:spacing w:val="-6"/>
        </w:rPr>
        <w:t> </w:t>
      </w:r>
      <w:r>
        <w:rPr/>
        <w:t>might also be default. PI is just part of what VR is (even though it can fail).</w:t>
      </w:r>
      <w:r>
        <w:rPr>
          <w:spacing w:val="-9"/>
        </w:rPr>
        <w:t> </w:t>
      </w:r>
      <w:r>
        <w:rPr/>
        <w:t>However,</w:t>
      </w:r>
      <w:r>
        <w:rPr>
          <w:spacing w:val="-9"/>
        </w:rPr>
        <w:t> </w:t>
      </w:r>
      <w:r>
        <w:rPr/>
        <w:t>Psi</w:t>
      </w:r>
      <w:r>
        <w:rPr>
          <w:spacing w:val="-9"/>
        </w:rPr>
        <w:t> </w:t>
      </w:r>
      <w:r>
        <w:rPr/>
        <w:t>requires</w:t>
      </w:r>
      <w:r>
        <w:rPr>
          <w:spacing w:val="-10"/>
        </w:rPr>
        <w:t> </w:t>
      </w:r>
      <w:r>
        <w:rPr/>
        <w:t>deliberate</w:t>
      </w:r>
      <w:r>
        <w:rPr>
          <w:spacing w:val="-9"/>
        </w:rPr>
        <w:t> </w:t>
      </w:r>
      <w:r>
        <w:rPr/>
        <w:t>design:</w:t>
      </w:r>
      <w:r>
        <w:rPr>
          <w:spacing w:val="-9"/>
        </w:rPr>
        <w:t> </w:t>
      </w:r>
      <w:r>
        <w:rPr/>
        <w:t>how</w:t>
      </w:r>
      <w:r>
        <w:rPr>
          <w:spacing w:val="-10"/>
        </w:rPr>
        <w:t> </w:t>
      </w:r>
      <w:r>
        <w:rPr/>
        <w:t>can</w:t>
      </w:r>
      <w:r>
        <w:rPr>
          <w:spacing w:val="-9"/>
        </w:rPr>
        <w:t> </w:t>
      </w:r>
      <w:r>
        <w:rPr/>
        <w:t>a</w:t>
      </w:r>
      <w:r>
        <w:rPr>
          <w:spacing w:val="-10"/>
        </w:rPr>
        <w:t> </w:t>
      </w:r>
      <w:r>
        <w:rPr/>
        <w:t>scenario be designed and implemented so that participants buy into it? </w:t>
      </w:r>
      <w:r>
        <w:rPr>
          <w:spacing w:val="-2"/>
        </w:rPr>
        <w:t>This</w:t>
      </w:r>
      <w:r>
        <w:rPr>
          <w:spacing w:val="-5"/>
        </w:rPr>
        <w:t> </w:t>
      </w:r>
      <w:r>
        <w:rPr>
          <w:spacing w:val="-2"/>
        </w:rPr>
        <w:t>does</w:t>
      </w:r>
      <w:r>
        <w:rPr>
          <w:spacing w:val="-5"/>
        </w:rPr>
        <w:t> </w:t>
      </w:r>
      <w:r>
        <w:rPr>
          <w:spacing w:val="-2"/>
        </w:rPr>
        <w:t>not</w:t>
      </w:r>
      <w:r>
        <w:rPr>
          <w:spacing w:val="-5"/>
        </w:rPr>
        <w:t> </w:t>
      </w:r>
      <w:r>
        <w:rPr>
          <w:spacing w:val="-2"/>
        </w:rPr>
        <w:t>necessarily</w:t>
      </w:r>
      <w:r>
        <w:rPr>
          <w:spacing w:val="-5"/>
        </w:rPr>
        <w:t> </w:t>
      </w:r>
      <w:r>
        <w:rPr>
          <w:spacing w:val="-2"/>
        </w:rPr>
        <w:t>involve</w:t>
      </w:r>
      <w:r>
        <w:rPr>
          <w:spacing w:val="-4"/>
        </w:rPr>
        <w:t> </w:t>
      </w:r>
      <w:r>
        <w:rPr>
          <w:spacing w:val="-2"/>
        </w:rPr>
        <w:t>photorealism,</w:t>
      </w:r>
      <w:r>
        <w:rPr>
          <w:spacing w:val="-5"/>
        </w:rPr>
        <w:t> </w:t>
      </w:r>
      <w:r>
        <w:rPr>
          <w:spacing w:val="-2"/>
        </w:rPr>
        <w:t>nor</w:t>
      </w:r>
      <w:r>
        <w:rPr>
          <w:spacing w:val="-5"/>
        </w:rPr>
        <w:t> </w:t>
      </w:r>
      <w:r>
        <w:rPr>
          <w:spacing w:val="-2"/>
        </w:rPr>
        <w:t>realism</w:t>
      </w:r>
      <w:r>
        <w:rPr>
          <w:spacing w:val="-5"/>
        </w:rPr>
        <w:t> </w:t>
      </w:r>
      <w:r>
        <w:rPr>
          <w:spacing w:val="-2"/>
        </w:rPr>
        <w:t>in</w:t>
      </w:r>
      <w:r>
        <w:rPr>
          <w:spacing w:val="-6"/>
        </w:rPr>
        <w:t> </w:t>
      </w:r>
      <w:r>
        <w:rPr>
          <w:spacing w:val="-2"/>
        </w:rPr>
        <w:t>the </w:t>
      </w:r>
      <w:r>
        <w:rPr/>
        <w:t>sense</w:t>
      </w:r>
      <w:r>
        <w:rPr>
          <w:spacing w:val="-7"/>
        </w:rPr>
        <w:t> </w:t>
      </w:r>
      <w:r>
        <w:rPr/>
        <w:t>that</w:t>
      </w:r>
      <w:r>
        <w:rPr>
          <w:spacing w:val="-7"/>
        </w:rPr>
        <w:t> </w:t>
      </w:r>
      <w:r>
        <w:rPr/>
        <w:t>the</w:t>
      </w:r>
      <w:r>
        <w:rPr>
          <w:spacing w:val="-7"/>
        </w:rPr>
        <w:t> </w:t>
      </w:r>
      <w:r>
        <w:rPr/>
        <w:t>scenario</w:t>
      </w:r>
      <w:r>
        <w:rPr>
          <w:spacing w:val="-7"/>
        </w:rPr>
        <w:t> </w:t>
      </w:r>
      <w:r>
        <w:rPr/>
        <w:t>might</w:t>
      </w:r>
      <w:r>
        <w:rPr>
          <w:spacing w:val="-8"/>
        </w:rPr>
        <w:t> </w:t>
      </w:r>
      <w:r>
        <w:rPr/>
        <w:t>not</w:t>
      </w:r>
      <w:r>
        <w:rPr>
          <w:spacing w:val="-6"/>
        </w:rPr>
        <w:t> </w:t>
      </w:r>
      <w:r>
        <w:rPr/>
        <w:t>be</w:t>
      </w:r>
      <w:r>
        <w:rPr>
          <w:spacing w:val="-7"/>
        </w:rPr>
        <w:t> </w:t>
      </w:r>
      <w:r>
        <w:rPr/>
        <w:t>anything</w:t>
      </w:r>
      <w:r>
        <w:rPr>
          <w:spacing w:val="-7"/>
        </w:rPr>
        <w:t> </w:t>
      </w:r>
      <w:r>
        <w:rPr/>
        <w:t>that</w:t>
      </w:r>
      <w:r>
        <w:rPr>
          <w:spacing w:val="-7"/>
        </w:rPr>
        <w:t> </w:t>
      </w:r>
      <w:r>
        <w:rPr/>
        <w:t>can</w:t>
      </w:r>
      <w:r>
        <w:rPr>
          <w:spacing w:val="-7"/>
        </w:rPr>
        <w:t> </w:t>
      </w:r>
      <w:r>
        <w:rPr/>
        <w:t>happen</w:t>
      </w:r>
      <w:r>
        <w:rPr>
          <w:spacing w:val="-7"/>
        </w:rPr>
        <w:t> </w:t>
      </w:r>
      <w:r>
        <w:rPr/>
        <w:t>in real life.</w:t>
      </w:r>
    </w:p>
    <w:p>
      <w:pPr>
        <w:pStyle w:val="BodyText"/>
        <w:spacing w:line="213" w:lineRule="auto" w:before="7"/>
        <w:ind w:left="187" w:right="186" w:firstLine="229"/>
        <w:jc w:val="both"/>
      </w:pPr>
      <w:r>
        <w:rPr/>
        <w:t>Although we have said that PI and Psi can be thought of </w:t>
      </w:r>
      <w:r>
        <w:rPr/>
        <w:t>as conceptual</w:t>
      </w:r>
      <w:r>
        <w:rPr>
          <w:spacing w:val="-1"/>
        </w:rPr>
        <w:t> </w:t>
      </w:r>
      <w:r>
        <w:rPr/>
        <w:t>frameworks</w:t>
      </w:r>
      <w:r>
        <w:rPr>
          <w:spacing w:val="-1"/>
        </w:rPr>
        <w:t> </w:t>
      </w:r>
      <w:r>
        <w:rPr/>
        <w:t>imposed</w:t>
      </w:r>
      <w:r>
        <w:rPr>
          <w:spacing w:val="-2"/>
        </w:rPr>
        <w:t> </w:t>
      </w:r>
      <w:r>
        <w:rPr/>
        <w:t>on</w:t>
      </w:r>
      <w:r>
        <w:rPr>
          <w:spacing w:val="-2"/>
        </w:rPr>
        <w:t> </w:t>
      </w:r>
      <w:r>
        <w:rPr/>
        <w:t>participants</w:t>
      </w:r>
      <w:r>
        <w:rPr>
          <w:spacing w:val="-1"/>
        </w:rPr>
        <w:t> </w:t>
      </w:r>
      <w:r>
        <w:rPr/>
        <w:t>by</w:t>
      </w:r>
      <w:r>
        <w:rPr>
          <w:spacing w:val="-1"/>
        </w:rPr>
        <w:t> </w:t>
      </w:r>
      <w:r>
        <w:rPr/>
        <w:t>researchers, there are some applications where they are nevertheless crucial. For example, consider a therapeutic application for an anxiety disorder such as fear of crowds, one that employs an exposure therapy-based approach, where participants are gradually exposed to the situation that causes anxiety. So </w:t>
      </w:r>
      <w:r>
        <w:rPr>
          <w:rFonts w:ascii="Times New Roman"/>
        </w:rPr>
        <w:t>fi</w:t>
      </w:r>
      <w:r>
        <w:rPr/>
        <w:t>rst the participant might be in a VR with one other (virtual) person, then two, then four, then ten, and so on, until over time the participant learns to control their anxiety while being in a large crowd.</w:t>
      </w:r>
      <w:r>
        <w:rPr>
          <w:spacing w:val="38"/>
        </w:rPr>
        <w:t> </w:t>
      </w:r>
      <w:r>
        <w:rPr/>
        <w:t>PI</w:t>
      </w:r>
      <w:r>
        <w:rPr>
          <w:spacing w:val="38"/>
        </w:rPr>
        <w:t> </w:t>
      </w:r>
      <w:r>
        <w:rPr/>
        <w:t>is</w:t>
      </w:r>
      <w:r>
        <w:rPr>
          <w:spacing w:val="38"/>
        </w:rPr>
        <w:t> </w:t>
      </w:r>
      <w:r>
        <w:rPr/>
        <w:t>needed</w:t>
      </w:r>
      <w:r>
        <w:rPr>
          <w:spacing w:val="39"/>
        </w:rPr>
        <w:t> </w:t>
      </w:r>
      <w:r>
        <w:rPr/>
        <w:t>because</w:t>
      </w:r>
      <w:r>
        <w:rPr>
          <w:spacing w:val="39"/>
        </w:rPr>
        <w:t> </w:t>
      </w:r>
      <w:r>
        <w:rPr/>
        <w:t>these</w:t>
      </w:r>
      <w:r>
        <w:rPr>
          <w:spacing w:val="38"/>
        </w:rPr>
        <w:t> </w:t>
      </w:r>
      <w:r>
        <w:rPr/>
        <w:t>events</w:t>
      </w:r>
      <w:r>
        <w:rPr>
          <w:spacing w:val="39"/>
        </w:rPr>
        <w:t> </w:t>
      </w:r>
      <w:r>
        <w:rPr/>
        <w:t>have</w:t>
      </w:r>
      <w:r>
        <w:rPr>
          <w:spacing w:val="38"/>
        </w:rPr>
        <w:t> </w:t>
      </w:r>
      <w:r>
        <w:rPr/>
        <w:t>to</w:t>
      </w:r>
      <w:r>
        <w:rPr>
          <w:spacing w:val="38"/>
        </w:rPr>
        <w:t> </w:t>
      </w:r>
      <w:r>
        <w:rPr/>
        <w:t>take</w:t>
      </w:r>
      <w:r>
        <w:rPr>
          <w:spacing w:val="38"/>
        </w:rPr>
        <w:t> </w:t>
      </w:r>
      <w:r>
        <w:rPr>
          <w:spacing w:val="-2"/>
        </w:rPr>
        <w:t>place</w:t>
      </w:r>
    </w:p>
    <w:p>
      <w:pPr>
        <w:pStyle w:val="BodyText"/>
        <w:spacing w:after="0" w:line="213" w:lineRule="auto"/>
        <w:jc w:val="both"/>
        <w:sectPr>
          <w:type w:val="continuous"/>
          <w:pgSz w:w="11910" w:h="15600"/>
          <w:pgMar w:header="544" w:footer="579" w:top="540" w:bottom="280" w:left="720" w:right="720"/>
          <w:cols w:num="2" w:equalWidth="0">
            <w:col w:w="5104" w:space="112"/>
            <w:col w:w="5254"/>
          </w:cols>
        </w:sectPr>
      </w:pPr>
    </w:p>
    <w:p>
      <w:pPr>
        <w:pStyle w:val="BodyText"/>
        <w:spacing w:before="10"/>
      </w:pPr>
    </w:p>
    <w:p>
      <w:pPr>
        <w:pStyle w:val="BodyText"/>
        <w:spacing w:after="0"/>
        <w:sectPr>
          <w:pgSz w:w="11910" w:h="15600"/>
          <w:pgMar w:header="544" w:footer="579" w:top="840" w:bottom="760" w:left="720" w:right="720"/>
        </w:sectPr>
      </w:pPr>
    </w:p>
    <w:p>
      <w:pPr>
        <w:pStyle w:val="BodyText"/>
        <w:spacing w:line="213" w:lineRule="auto" w:before="95"/>
        <w:ind w:left="187" w:right="38"/>
        <w:jc w:val="both"/>
      </w:pPr>
      <w:r>
        <w:rPr>
          <w:rFonts w:ascii="Bookman Old Style" w:hAnsi="Bookman Old Style"/>
          <w:b w:val="0"/>
          <w:i/>
        </w:rPr>
        <w:t>somewhere</w:t>
      </w:r>
      <w:r>
        <w:rPr/>
        <w:t>,</w:t>
      </w:r>
      <w:r>
        <w:rPr>
          <w:spacing w:val="-8"/>
        </w:rPr>
        <w:t> </w:t>
      </w:r>
      <w:r>
        <w:rPr/>
        <w:t>and</w:t>
      </w:r>
      <w:r>
        <w:rPr>
          <w:spacing w:val="-8"/>
        </w:rPr>
        <w:t> </w:t>
      </w:r>
      <w:r>
        <w:rPr/>
        <w:t>if</w:t>
      </w:r>
      <w:r>
        <w:rPr>
          <w:spacing w:val="-8"/>
        </w:rPr>
        <w:t> </w:t>
      </w:r>
      <w:r>
        <w:rPr/>
        <w:t>the</w:t>
      </w:r>
      <w:r>
        <w:rPr>
          <w:spacing w:val="-8"/>
        </w:rPr>
        <w:t> </w:t>
      </w:r>
      <w:r>
        <w:rPr/>
        <w:t>participant</w:t>
      </w:r>
      <w:r>
        <w:rPr>
          <w:spacing w:val="-8"/>
        </w:rPr>
        <w:t> </w:t>
      </w:r>
      <w:r>
        <w:rPr/>
        <w:t>does</w:t>
      </w:r>
      <w:r>
        <w:rPr>
          <w:spacing w:val="-8"/>
        </w:rPr>
        <w:t> </w:t>
      </w:r>
      <w:r>
        <w:rPr/>
        <w:t>not</w:t>
      </w:r>
      <w:r>
        <w:rPr>
          <w:spacing w:val="-8"/>
        </w:rPr>
        <w:t> </w:t>
      </w:r>
      <w:r>
        <w:rPr/>
        <w:t>have</w:t>
      </w:r>
      <w:r>
        <w:rPr>
          <w:spacing w:val="-8"/>
        </w:rPr>
        <w:t> </w:t>
      </w:r>
      <w:r>
        <w:rPr/>
        <w:t>the</w:t>
      </w:r>
      <w:r>
        <w:rPr>
          <w:spacing w:val="-8"/>
        </w:rPr>
        <w:t> </w:t>
      </w:r>
      <w:r>
        <w:rPr/>
        <w:t>illusion</w:t>
      </w:r>
      <w:r>
        <w:rPr>
          <w:spacing w:val="-8"/>
        </w:rPr>
        <w:t> </w:t>
      </w:r>
      <w:r>
        <w:rPr/>
        <w:t>to actually be there, then there is little chance of anxiety being provoked. Second, the crowd should behave like a crowd, for </w:t>
      </w:r>
      <w:r>
        <w:rPr>
          <w:spacing w:val="-2"/>
        </w:rPr>
        <w:t>example,</w:t>
      </w:r>
      <w:r>
        <w:rPr>
          <w:spacing w:val="-4"/>
        </w:rPr>
        <w:t> </w:t>
      </w:r>
      <w:r>
        <w:rPr>
          <w:spacing w:val="-2"/>
        </w:rPr>
        <w:t>it</w:t>
      </w:r>
      <w:r>
        <w:rPr>
          <w:spacing w:val="-5"/>
        </w:rPr>
        <w:t> </w:t>
      </w:r>
      <w:r>
        <w:rPr>
          <w:spacing w:val="-2"/>
        </w:rPr>
        <w:t>should</w:t>
      </w:r>
      <w:r>
        <w:rPr>
          <w:spacing w:val="-4"/>
        </w:rPr>
        <w:t> </w:t>
      </w:r>
      <w:r>
        <w:rPr>
          <w:spacing w:val="-2"/>
        </w:rPr>
        <w:t>part</w:t>
      </w:r>
      <w:r>
        <w:rPr>
          <w:spacing w:val="-5"/>
        </w:rPr>
        <w:t> </w:t>
      </w:r>
      <w:r>
        <w:rPr>
          <w:spacing w:val="-2"/>
        </w:rPr>
        <w:t>as</w:t>
      </w:r>
      <w:r>
        <w:rPr>
          <w:spacing w:val="-5"/>
        </w:rPr>
        <w:t> </w:t>
      </w:r>
      <w:r>
        <w:rPr>
          <w:spacing w:val="-2"/>
        </w:rPr>
        <w:t>the</w:t>
      </w:r>
      <w:r>
        <w:rPr>
          <w:spacing w:val="-5"/>
        </w:rPr>
        <w:t> </w:t>
      </w:r>
      <w:r>
        <w:rPr>
          <w:spacing w:val="-2"/>
        </w:rPr>
        <w:t>participant</w:t>
      </w:r>
      <w:r>
        <w:rPr>
          <w:spacing w:val="-5"/>
        </w:rPr>
        <w:t> </w:t>
      </w:r>
      <w:r>
        <w:rPr>
          <w:spacing w:val="-2"/>
        </w:rPr>
        <w:t>tries</w:t>
      </w:r>
      <w:r>
        <w:rPr>
          <w:spacing w:val="-5"/>
        </w:rPr>
        <w:t> </w:t>
      </w:r>
      <w:r>
        <w:rPr>
          <w:spacing w:val="-2"/>
        </w:rPr>
        <w:t>to</w:t>
      </w:r>
      <w:r>
        <w:rPr>
          <w:spacing w:val="-5"/>
        </w:rPr>
        <w:t> </w:t>
      </w:r>
      <w:r>
        <w:rPr>
          <w:spacing w:val="-2"/>
        </w:rPr>
        <w:t>move</w:t>
      </w:r>
      <w:r>
        <w:rPr>
          <w:spacing w:val="-5"/>
        </w:rPr>
        <w:t> </w:t>
      </w:r>
      <w:r>
        <w:rPr>
          <w:spacing w:val="-2"/>
        </w:rPr>
        <w:t>through</w:t>
      </w:r>
      <w:r>
        <w:rPr>
          <w:spacing w:val="-4"/>
        </w:rPr>
        <w:t> </w:t>
      </w:r>
      <w:r>
        <w:rPr>
          <w:spacing w:val="-2"/>
        </w:rPr>
        <w:t>it, </w:t>
      </w:r>
      <w:r>
        <w:rPr/>
        <w:t>and</w:t>
      </w:r>
      <w:r>
        <w:rPr>
          <w:spacing w:val="-11"/>
        </w:rPr>
        <w:t> </w:t>
      </w:r>
      <w:r>
        <w:rPr/>
        <w:t>virtual</w:t>
      </w:r>
      <w:r>
        <w:rPr>
          <w:spacing w:val="-11"/>
        </w:rPr>
        <w:t> </w:t>
      </w:r>
      <w:r>
        <w:rPr/>
        <w:t>crowd</w:t>
      </w:r>
      <w:r>
        <w:rPr>
          <w:spacing w:val="-11"/>
        </w:rPr>
        <w:t> </w:t>
      </w:r>
      <w:r>
        <w:rPr/>
        <w:t>members</w:t>
      </w:r>
      <w:r>
        <w:rPr>
          <w:spacing w:val="-11"/>
        </w:rPr>
        <w:t> </w:t>
      </w:r>
      <w:r>
        <w:rPr/>
        <w:t>should</w:t>
      </w:r>
      <w:r>
        <w:rPr>
          <w:spacing w:val="-10"/>
        </w:rPr>
        <w:t> </w:t>
      </w:r>
      <w:r>
        <w:rPr/>
        <w:t>occasionally</w:t>
      </w:r>
      <w:r>
        <w:rPr>
          <w:spacing w:val="-11"/>
        </w:rPr>
        <w:t> </w:t>
      </w:r>
      <w:r>
        <w:rPr/>
        <w:t>look</w:t>
      </w:r>
      <w:r>
        <w:rPr>
          <w:spacing w:val="-11"/>
        </w:rPr>
        <w:t> </w:t>
      </w:r>
      <w:r>
        <w:rPr/>
        <w:t>towards</w:t>
      </w:r>
      <w:r>
        <w:rPr>
          <w:spacing w:val="-11"/>
        </w:rPr>
        <w:t> </w:t>
      </w:r>
      <w:r>
        <w:rPr/>
        <w:t>the participant</w:t>
      </w:r>
      <w:r>
        <w:rPr>
          <w:spacing w:val="-11"/>
        </w:rPr>
        <w:t> </w:t>
      </w:r>
      <w:r>
        <w:rPr/>
        <w:t>or</w:t>
      </w:r>
      <w:r>
        <w:rPr>
          <w:spacing w:val="-11"/>
        </w:rPr>
        <w:t> </w:t>
      </w:r>
      <w:r>
        <w:rPr/>
        <w:t>acknowledge</w:t>
      </w:r>
      <w:r>
        <w:rPr>
          <w:spacing w:val="-11"/>
        </w:rPr>
        <w:t> </w:t>
      </w:r>
      <w:r>
        <w:rPr/>
        <w:t>them</w:t>
      </w:r>
      <w:r>
        <w:rPr>
          <w:spacing w:val="-11"/>
        </w:rPr>
        <w:t> </w:t>
      </w:r>
      <w:r>
        <w:rPr/>
        <w:t>in</w:t>
      </w:r>
      <w:r>
        <w:rPr>
          <w:spacing w:val="-10"/>
        </w:rPr>
        <w:t> </w:t>
      </w:r>
      <w:r>
        <w:rPr/>
        <w:t>some</w:t>
      </w:r>
      <w:r>
        <w:rPr>
          <w:spacing w:val="-11"/>
        </w:rPr>
        <w:t> </w:t>
      </w:r>
      <w:r>
        <w:rPr/>
        <w:t>way</w:t>
      </w:r>
      <w:r>
        <w:rPr>
          <w:spacing w:val="-11"/>
        </w:rPr>
        <w:t> </w:t>
      </w:r>
      <w:r>
        <w:rPr/>
        <w:t>such</w:t>
      </w:r>
      <w:r>
        <w:rPr>
          <w:spacing w:val="-11"/>
        </w:rPr>
        <w:t> </w:t>
      </w:r>
      <w:r>
        <w:rPr/>
        <w:t>as</w:t>
      </w:r>
      <w:r>
        <w:rPr>
          <w:spacing w:val="-11"/>
        </w:rPr>
        <w:t> </w:t>
      </w:r>
      <w:r>
        <w:rPr/>
        <w:t>a</w:t>
      </w:r>
      <w:r>
        <w:rPr>
          <w:spacing w:val="-10"/>
        </w:rPr>
        <w:t> </w:t>
      </w:r>
      <w:r>
        <w:rPr/>
        <w:t>wave</w:t>
      </w:r>
      <w:r>
        <w:rPr>
          <w:spacing w:val="-11"/>
        </w:rPr>
        <w:t> </w:t>
      </w:r>
      <w:r>
        <w:rPr/>
        <w:t>or</w:t>
      </w:r>
      <w:r>
        <w:rPr>
          <w:spacing w:val="-11"/>
        </w:rPr>
        <w:t> </w:t>
      </w:r>
      <w:r>
        <w:rPr/>
        <w:t>a smile</w:t>
      </w:r>
      <w:r>
        <w:rPr>
          <w:spacing w:val="-11"/>
        </w:rPr>
        <w:t> </w:t>
      </w:r>
      <w:r>
        <w:rPr/>
        <w:t>or</w:t>
      </w:r>
      <w:r>
        <w:rPr>
          <w:spacing w:val="-5"/>
        </w:rPr>
        <w:t> </w:t>
      </w:r>
      <w:r>
        <w:rPr/>
        <w:t>say</w:t>
      </w:r>
      <w:r>
        <w:rPr>
          <w:spacing w:val="-5"/>
        </w:rPr>
        <w:t> </w:t>
      </w:r>
      <w:r>
        <w:rPr>
          <w:rFonts w:ascii="Lucida Sans" w:hAnsi="Lucida Sans"/>
        </w:rPr>
        <w:t>“</w:t>
      </w:r>
      <w:r>
        <w:rPr/>
        <w:t>Excuse</w:t>
      </w:r>
      <w:r>
        <w:rPr>
          <w:spacing w:val="-4"/>
        </w:rPr>
        <w:t> </w:t>
      </w:r>
      <w:r>
        <w:rPr/>
        <w:t>me.</w:t>
      </w:r>
      <w:r>
        <w:rPr>
          <w:rFonts w:ascii="Lucida Sans" w:hAnsi="Lucida Sans"/>
        </w:rPr>
        <w:t>”</w:t>
      </w:r>
      <w:r>
        <w:rPr>
          <w:rFonts w:ascii="Lucida Sans" w:hAnsi="Lucida Sans"/>
          <w:spacing w:val="-16"/>
        </w:rPr>
        <w:t> </w:t>
      </w:r>
      <w:r>
        <w:rPr/>
        <w:t>Hence</w:t>
      </w:r>
      <w:r>
        <w:rPr>
          <w:spacing w:val="-3"/>
        </w:rPr>
        <w:t> </w:t>
      </w:r>
      <w:r>
        <w:rPr/>
        <w:t>Psi</w:t>
      </w:r>
      <w:r>
        <w:rPr>
          <w:spacing w:val="-5"/>
        </w:rPr>
        <w:t> </w:t>
      </w:r>
      <w:r>
        <w:rPr/>
        <w:t>is</w:t>
      </w:r>
      <w:r>
        <w:rPr>
          <w:spacing w:val="-5"/>
        </w:rPr>
        <w:t> </w:t>
      </w:r>
      <w:r>
        <w:rPr/>
        <w:t>also</w:t>
      </w:r>
      <w:r>
        <w:rPr>
          <w:spacing w:val="-5"/>
        </w:rPr>
        <w:t> </w:t>
      </w:r>
      <w:r>
        <w:rPr/>
        <w:t>critical</w:t>
      </w:r>
      <w:r>
        <w:rPr>
          <w:spacing w:val="-5"/>
        </w:rPr>
        <w:t> </w:t>
      </w:r>
      <w:r>
        <w:rPr/>
        <w:t>to</w:t>
      </w:r>
      <w:r>
        <w:rPr>
          <w:spacing w:val="-5"/>
        </w:rPr>
        <w:t> </w:t>
      </w:r>
      <w:r>
        <w:rPr/>
        <w:t>the</w:t>
      </w:r>
      <w:r>
        <w:rPr>
          <w:spacing w:val="-6"/>
        </w:rPr>
        <w:t> </w:t>
      </w:r>
      <w:r>
        <w:rPr/>
        <w:t>success </w:t>
      </w:r>
      <w:r>
        <w:rPr>
          <w:spacing w:val="-2"/>
        </w:rPr>
        <w:t>of</w:t>
      </w:r>
      <w:r>
        <w:rPr>
          <w:spacing w:val="-9"/>
        </w:rPr>
        <w:t> </w:t>
      </w:r>
      <w:r>
        <w:rPr>
          <w:spacing w:val="-2"/>
        </w:rPr>
        <w:t>this</w:t>
      </w:r>
      <w:r>
        <w:rPr>
          <w:spacing w:val="-7"/>
        </w:rPr>
        <w:t> </w:t>
      </w:r>
      <w:r>
        <w:rPr>
          <w:spacing w:val="-2"/>
        </w:rPr>
        <w:t>application.</w:t>
      </w:r>
      <w:r>
        <w:rPr>
          <w:spacing w:val="-7"/>
        </w:rPr>
        <w:t> </w:t>
      </w:r>
      <w:r>
        <w:rPr>
          <w:spacing w:val="-2"/>
        </w:rPr>
        <w:t>This</w:t>
      </w:r>
      <w:r>
        <w:rPr>
          <w:spacing w:val="-9"/>
        </w:rPr>
        <w:t> </w:t>
      </w:r>
      <w:r>
        <w:rPr>
          <w:spacing w:val="-2"/>
        </w:rPr>
        <w:t>illustrates</w:t>
      </w:r>
      <w:r>
        <w:rPr>
          <w:spacing w:val="-7"/>
        </w:rPr>
        <w:t> </w:t>
      </w:r>
      <w:r>
        <w:rPr>
          <w:spacing w:val="-2"/>
        </w:rPr>
        <w:t>the</w:t>
      </w:r>
      <w:r>
        <w:rPr>
          <w:spacing w:val="-8"/>
        </w:rPr>
        <w:t> </w:t>
      </w:r>
      <w:r>
        <w:rPr>
          <w:spacing w:val="-2"/>
        </w:rPr>
        <w:t>point</w:t>
      </w:r>
      <w:r>
        <w:rPr>
          <w:spacing w:val="-9"/>
        </w:rPr>
        <w:t> </w:t>
      </w:r>
      <w:r>
        <w:rPr>
          <w:spacing w:val="-2"/>
        </w:rPr>
        <w:t>above</w:t>
      </w:r>
      <w:r>
        <w:rPr>
          <w:rFonts w:ascii="Lucida Sans" w:hAnsi="Lucida Sans"/>
          <w:spacing w:val="-2"/>
        </w:rPr>
        <w:t>—</w:t>
      </w:r>
      <w:r>
        <w:rPr>
          <w:spacing w:val="-2"/>
        </w:rPr>
        <w:t>that</w:t>
      </w:r>
      <w:r>
        <w:rPr>
          <w:spacing w:val="-8"/>
        </w:rPr>
        <w:t> </w:t>
      </w:r>
      <w:r>
        <w:rPr>
          <w:spacing w:val="-2"/>
        </w:rPr>
        <w:t>although </w:t>
      </w:r>
      <w:r>
        <w:rPr/>
        <w:t>PI</w:t>
      </w:r>
      <w:r>
        <w:rPr>
          <w:spacing w:val="-1"/>
        </w:rPr>
        <w:t> </w:t>
      </w:r>
      <w:r>
        <w:rPr/>
        <w:t>might</w:t>
      </w:r>
      <w:r>
        <w:rPr>
          <w:spacing w:val="-1"/>
        </w:rPr>
        <w:t> </w:t>
      </w:r>
      <w:r>
        <w:rPr/>
        <w:t>occur by</w:t>
      </w:r>
      <w:r>
        <w:rPr>
          <w:spacing w:val="-1"/>
        </w:rPr>
        <w:t> </w:t>
      </w:r>
      <w:r>
        <w:rPr/>
        <w:t>default, Psi</w:t>
      </w:r>
      <w:r>
        <w:rPr>
          <w:spacing w:val="-1"/>
        </w:rPr>
        <w:t> </w:t>
      </w:r>
      <w:r>
        <w:rPr/>
        <w:t>has</w:t>
      </w:r>
      <w:r>
        <w:rPr>
          <w:spacing w:val="-1"/>
        </w:rPr>
        <w:t> </w:t>
      </w:r>
      <w:r>
        <w:rPr/>
        <w:t>to be</w:t>
      </w:r>
      <w:r>
        <w:rPr>
          <w:spacing w:val="-1"/>
        </w:rPr>
        <w:t> </w:t>
      </w:r>
      <w:r>
        <w:rPr/>
        <w:t>deliberately designed. A corollary of this is that if PI fails (a BIP) it is likely to re-form again, since the sensorimotor conditions that gave rise to it are still there, even if they had temporarily failed in some way. However, if Psi fails it does not re-form. For example, once participants</w:t>
      </w:r>
      <w:r>
        <w:rPr>
          <w:spacing w:val="-1"/>
        </w:rPr>
        <w:t> </w:t>
      </w:r>
      <w:r>
        <w:rPr/>
        <w:t>realise</w:t>
      </w:r>
      <w:r>
        <w:rPr>
          <w:spacing w:val="-1"/>
        </w:rPr>
        <w:t> </w:t>
      </w:r>
      <w:r>
        <w:rPr/>
        <w:t>that</w:t>
      </w:r>
      <w:r>
        <w:rPr>
          <w:spacing w:val="-2"/>
        </w:rPr>
        <w:t> </w:t>
      </w:r>
      <w:r>
        <w:rPr/>
        <w:t>a</w:t>
      </w:r>
      <w:r>
        <w:rPr>
          <w:spacing w:val="-1"/>
        </w:rPr>
        <w:t> </w:t>
      </w:r>
      <w:r>
        <w:rPr/>
        <w:t>virtual</w:t>
      </w:r>
      <w:r>
        <w:rPr>
          <w:spacing w:val="-1"/>
        </w:rPr>
        <w:t> </w:t>
      </w:r>
      <w:r>
        <w:rPr/>
        <w:t>human</w:t>
      </w:r>
      <w:r>
        <w:rPr>
          <w:spacing w:val="-2"/>
        </w:rPr>
        <w:t> </w:t>
      </w:r>
      <w:r>
        <w:rPr/>
        <w:t>character</w:t>
      </w:r>
      <w:r>
        <w:rPr>
          <w:spacing w:val="-1"/>
        </w:rPr>
        <w:t> </w:t>
      </w:r>
      <w:r>
        <w:rPr/>
        <w:t>is</w:t>
      </w:r>
      <w:r>
        <w:rPr>
          <w:spacing w:val="-1"/>
        </w:rPr>
        <w:t> </w:t>
      </w:r>
      <w:r>
        <w:rPr/>
        <w:t>unaware of their presence, they just lose interest and move on (</w:t>
      </w:r>
      <w:hyperlink w:history="true" w:anchor="_bookmark225">
        <w:r>
          <w:rPr>
            <w:color w:val="6D6E71"/>
          </w:rPr>
          <w:t>Garau et al.,</w:t>
        </w:r>
      </w:hyperlink>
      <w:r>
        <w:rPr>
          <w:color w:val="6D6E71"/>
        </w:rPr>
        <w:t> </w:t>
      </w:r>
      <w:hyperlink w:history="true" w:anchor="_bookmark225">
        <w:r>
          <w:rPr>
            <w:color w:val="6D6E71"/>
          </w:rPr>
          <w:t>2004</w:t>
        </w:r>
      </w:hyperlink>
      <w:r>
        <w:rPr/>
        <w:t>). Although all this follows from the concepts of PI and Psi there</w:t>
      </w:r>
      <w:r>
        <w:rPr>
          <w:spacing w:val="-8"/>
        </w:rPr>
        <w:t> </w:t>
      </w:r>
      <w:r>
        <w:rPr/>
        <w:t>is</w:t>
      </w:r>
      <w:r>
        <w:rPr>
          <w:spacing w:val="-9"/>
        </w:rPr>
        <w:t> </w:t>
      </w:r>
      <w:r>
        <w:rPr/>
        <w:t>little</w:t>
      </w:r>
      <w:r>
        <w:rPr>
          <w:spacing w:val="-8"/>
        </w:rPr>
        <w:t> </w:t>
      </w:r>
      <w:r>
        <w:rPr/>
        <w:t>empirical</w:t>
      </w:r>
      <w:r>
        <w:rPr>
          <w:spacing w:val="-8"/>
        </w:rPr>
        <w:t> </w:t>
      </w:r>
      <w:r>
        <w:rPr/>
        <w:t>evidence</w:t>
      </w:r>
      <w:r>
        <w:rPr>
          <w:spacing w:val="-8"/>
        </w:rPr>
        <w:t> </w:t>
      </w:r>
      <w:r>
        <w:rPr/>
        <w:t>available</w:t>
      </w:r>
      <w:r>
        <w:rPr>
          <w:spacing w:val="-8"/>
        </w:rPr>
        <w:t> </w:t>
      </w:r>
      <w:r>
        <w:rPr/>
        <w:t>to</w:t>
      </w:r>
      <w:r>
        <w:rPr>
          <w:spacing w:val="-9"/>
        </w:rPr>
        <w:t> </w:t>
      </w:r>
      <w:r>
        <w:rPr/>
        <w:t>date.</w:t>
      </w:r>
      <w:r>
        <w:rPr>
          <w:spacing w:val="-8"/>
        </w:rPr>
        <w:t> </w:t>
      </w:r>
      <w:r>
        <w:rPr/>
        <w:t>In</w:t>
      </w:r>
      <w:r>
        <w:rPr>
          <w:spacing w:val="-8"/>
        </w:rPr>
        <w:t> </w:t>
      </w:r>
      <w:r>
        <w:rPr/>
        <w:t>our</w:t>
      </w:r>
      <w:r>
        <w:rPr>
          <w:spacing w:val="-9"/>
        </w:rPr>
        <w:t> </w:t>
      </w:r>
      <w:r>
        <w:rPr/>
        <w:t>view</w:t>
      </w:r>
      <w:r>
        <w:rPr>
          <w:spacing w:val="-9"/>
        </w:rPr>
        <w:t> </w:t>
      </w:r>
      <w:r>
        <w:rPr/>
        <w:t>the major</w:t>
      </w:r>
      <w:r>
        <w:rPr>
          <w:spacing w:val="40"/>
        </w:rPr>
        <w:t> </w:t>
      </w:r>
      <w:r>
        <w:rPr/>
        <w:t>part</w:t>
      </w:r>
      <w:r>
        <w:rPr>
          <w:spacing w:val="40"/>
        </w:rPr>
        <w:t> </w:t>
      </w:r>
      <w:r>
        <w:rPr/>
        <w:t>of</w:t>
      </w:r>
      <w:r>
        <w:rPr>
          <w:spacing w:val="40"/>
        </w:rPr>
        <w:t> </w:t>
      </w:r>
      <w:r>
        <w:rPr/>
        <w:t>the</w:t>
      </w:r>
      <w:r>
        <w:rPr>
          <w:spacing w:val="40"/>
        </w:rPr>
        <w:t> </w:t>
      </w:r>
      <w:r>
        <w:rPr/>
        <w:t>research</w:t>
      </w:r>
      <w:r>
        <w:rPr>
          <w:spacing w:val="40"/>
        </w:rPr>
        <w:t> </w:t>
      </w:r>
      <w:r>
        <w:rPr/>
        <w:t>interest</w:t>
      </w:r>
      <w:r>
        <w:rPr>
          <w:spacing w:val="40"/>
        </w:rPr>
        <w:t> </w:t>
      </w:r>
      <w:r>
        <w:rPr/>
        <w:t>should</w:t>
      </w:r>
      <w:r>
        <w:rPr>
          <w:spacing w:val="40"/>
        </w:rPr>
        <w:t> </w:t>
      </w:r>
      <w:r>
        <w:rPr/>
        <w:t>be</w:t>
      </w:r>
      <w:r>
        <w:rPr>
          <w:spacing w:val="40"/>
        </w:rPr>
        <w:t> </w:t>
      </w:r>
      <w:r>
        <w:rPr/>
        <w:t>a</w:t>
      </w:r>
      <w:r>
        <w:rPr>
          <w:spacing w:val="40"/>
        </w:rPr>
        <w:t> </w:t>
      </w:r>
      <w:r>
        <w:rPr/>
        <w:t>focus</w:t>
      </w:r>
      <w:r>
        <w:rPr>
          <w:spacing w:val="40"/>
        </w:rPr>
        <w:t> </w:t>
      </w:r>
      <w:r>
        <w:rPr/>
        <w:t>on Psi</w:t>
      </w:r>
      <w:r>
        <w:rPr>
          <w:rFonts w:ascii="Lucida Sans" w:hAnsi="Lucida Sans"/>
        </w:rPr>
        <w:t>—</w:t>
      </w:r>
      <w:r>
        <w:rPr/>
        <w:t>under what conditions do people take events and situations</w:t>
      </w:r>
      <w:r>
        <w:rPr>
          <w:spacing w:val="40"/>
        </w:rPr>
        <w:t> </w:t>
      </w:r>
      <w:r>
        <w:rPr/>
        <w:t>in</w:t>
      </w:r>
      <w:r>
        <w:rPr>
          <w:spacing w:val="40"/>
        </w:rPr>
        <w:t> </w:t>
      </w:r>
      <w:r>
        <w:rPr/>
        <w:t>the</w:t>
      </w:r>
      <w:r>
        <w:rPr>
          <w:spacing w:val="40"/>
        </w:rPr>
        <w:t> </w:t>
      </w:r>
      <w:r>
        <w:rPr/>
        <w:t>VR</w:t>
      </w:r>
      <w:r>
        <w:rPr>
          <w:spacing w:val="40"/>
        </w:rPr>
        <w:t> </w:t>
      </w:r>
      <w:r>
        <w:rPr/>
        <w:t>as</w:t>
      </w:r>
      <w:r>
        <w:rPr>
          <w:spacing w:val="40"/>
        </w:rPr>
        <w:t> </w:t>
      </w:r>
      <w:r>
        <w:rPr/>
        <w:t>actually</w:t>
      </w:r>
      <w:r>
        <w:rPr>
          <w:spacing w:val="40"/>
        </w:rPr>
        <w:t> </w:t>
      </w:r>
      <w:r>
        <w:rPr/>
        <w:t>happening,</w:t>
      </w:r>
      <w:r>
        <w:rPr>
          <w:spacing w:val="40"/>
        </w:rPr>
        <w:t> </w:t>
      </w:r>
      <w:r>
        <w:rPr/>
        <w:t>and</w:t>
      </w:r>
      <w:r>
        <w:rPr>
          <w:spacing w:val="40"/>
        </w:rPr>
        <w:t> </w:t>
      </w:r>
      <w:r>
        <w:rPr/>
        <w:t>when</w:t>
      </w:r>
      <w:r>
        <w:rPr>
          <w:spacing w:val="40"/>
        </w:rPr>
        <w:t> </w:t>
      </w:r>
      <w:r>
        <w:rPr/>
        <w:t>does this fail?</w:t>
      </w:r>
    </w:p>
    <w:p>
      <w:pPr>
        <w:pStyle w:val="Heading5"/>
        <w:spacing w:line="285" w:lineRule="exact" w:before="177"/>
        <w:rPr>
          <w:rFonts w:ascii="Tahoma"/>
        </w:rPr>
      </w:pPr>
      <w:r>
        <w:rPr>
          <w:rFonts w:ascii="Tahoma"/>
          <w:spacing w:val="-2"/>
          <w:w w:val="110"/>
        </w:rPr>
        <w:t>Coherence</w:t>
      </w:r>
    </w:p>
    <w:p>
      <w:pPr>
        <w:pStyle w:val="BodyText"/>
        <w:spacing w:line="213" w:lineRule="auto" w:before="17"/>
        <w:ind w:left="187" w:right="38"/>
        <w:jc w:val="both"/>
      </w:pPr>
      <w:hyperlink w:history="true" w:anchor="_bookmark276">
        <w:r>
          <w:rPr>
            <w:color w:val="6D6E71"/>
            <w:spacing w:val="-2"/>
          </w:rPr>
          <w:t>Skarbez</w:t>
        </w:r>
        <w:r>
          <w:rPr>
            <w:color w:val="6D6E71"/>
            <w:spacing w:val="-4"/>
          </w:rPr>
          <w:t> </w:t>
        </w:r>
        <w:r>
          <w:rPr>
            <w:color w:val="6D6E71"/>
            <w:spacing w:val="-2"/>
          </w:rPr>
          <w:t>et</w:t>
        </w:r>
        <w:r>
          <w:rPr>
            <w:color w:val="6D6E71"/>
            <w:spacing w:val="-5"/>
          </w:rPr>
          <w:t> </w:t>
        </w:r>
        <w:r>
          <w:rPr>
            <w:color w:val="6D6E71"/>
            <w:spacing w:val="-2"/>
          </w:rPr>
          <w:t>al.</w:t>
        </w:r>
        <w:r>
          <w:rPr>
            <w:color w:val="6D6E71"/>
            <w:spacing w:val="-5"/>
          </w:rPr>
          <w:t> </w:t>
        </w:r>
        <w:r>
          <w:rPr>
            <w:color w:val="6D6E71"/>
            <w:spacing w:val="-2"/>
          </w:rPr>
          <w:t>(2020)</w:t>
        </w:r>
      </w:hyperlink>
      <w:r>
        <w:rPr>
          <w:color w:val="6D6E71"/>
          <w:spacing w:val="-4"/>
        </w:rPr>
        <w:t> </w:t>
      </w:r>
      <w:r>
        <w:rPr>
          <w:spacing w:val="-2"/>
        </w:rPr>
        <w:t>introduced</w:t>
      </w:r>
      <w:r>
        <w:rPr>
          <w:spacing w:val="-3"/>
        </w:rPr>
        <w:t> </w:t>
      </w:r>
      <w:r>
        <w:rPr>
          <w:spacing w:val="-2"/>
        </w:rPr>
        <w:t>the</w:t>
      </w:r>
      <w:r>
        <w:rPr>
          <w:spacing w:val="-6"/>
        </w:rPr>
        <w:t> </w:t>
      </w:r>
      <w:r>
        <w:rPr>
          <w:spacing w:val="-2"/>
        </w:rPr>
        <w:t>notion</w:t>
      </w:r>
      <w:r>
        <w:rPr>
          <w:spacing w:val="-4"/>
        </w:rPr>
        <w:t> </w:t>
      </w:r>
      <w:r>
        <w:rPr>
          <w:spacing w:val="-2"/>
        </w:rPr>
        <w:t>of</w:t>
      </w:r>
      <w:r>
        <w:rPr>
          <w:spacing w:val="-4"/>
        </w:rPr>
        <w:t> </w:t>
      </w:r>
      <w:r>
        <w:rPr>
          <w:spacing w:val="-2"/>
        </w:rPr>
        <w:t>coherence,</w:t>
      </w:r>
      <w:r>
        <w:rPr>
          <w:spacing w:val="-5"/>
        </w:rPr>
        <w:t> </w:t>
      </w:r>
      <w:r>
        <w:rPr>
          <w:spacing w:val="-2"/>
        </w:rPr>
        <w:t>which</w:t>
      </w:r>
      <w:r>
        <w:rPr>
          <w:spacing w:val="-4"/>
        </w:rPr>
        <w:t> </w:t>
      </w:r>
      <w:r>
        <w:rPr>
          <w:spacing w:val="-2"/>
        </w:rPr>
        <w:t>is </w:t>
      </w:r>
      <w:r>
        <w:rPr/>
        <w:t>the extent to which a virtual environment </w:t>
      </w:r>
      <w:r>
        <w:rPr>
          <w:rFonts w:ascii="Lucida Sans" w:hAnsi="Lucida Sans"/>
        </w:rPr>
        <w:t>“</w:t>
      </w:r>
      <w:r>
        <w:rPr/>
        <w:t>behaves in a reasonable or predictable way.</w:t>
      </w:r>
      <w:r>
        <w:rPr>
          <w:rFonts w:ascii="Lucida Sans" w:hAnsi="Lucida Sans"/>
        </w:rPr>
        <w:t>” </w:t>
      </w:r>
      <w:r>
        <w:rPr/>
        <w:t>More fully: coherence is</w:t>
      </w:r>
      <w:r>
        <w:rPr>
          <w:spacing w:val="40"/>
        </w:rPr>
        <w:t> </w:t>
      </w:r>
      <w:r>
        <w:rPr/>
        <w:t>de</w:t>
      </w:r>
      <w:r>
        <w:rPr>
          <w:rFonts w:ascii="Times New Roman" w:hAnsi="Times New Roman"/>
        </w:rPr>
        <w:t>fi</w:t>
      </w:r>
      <w:r>
        <w:rPr/>
        <w:t>ned ... as the set of reasonable circumstances that can be demonstrated</w:t>
      </w:r>
      <w:r>
        <w:rPr>
          <w:spacing w:val="-10"/>
        </w:rPr>
        <w:t> </w:t>
      </w:r>
      <w:r>
        <w:rPr/>
        <w:t>by</w:t>
      </w:r>
      <w:r>
        <w:rPr>
          <w:spacing w:val="-11"/>
        </w:rPr>
        <w:t> </w:t>
      </w:r>
      <w:r>
        <w:rPr/>
        <w:t>the</w:t>
      </w:r>
      <w:r>
        <w:rPr>
          <w:spacing w:val="-10"/>
        </w:rPr>
        <w:t> </w:t>
      </w:r>
      <w:r>
        <w:rPr/>
        <w:t>scenario</w:t>
      </w:r>
      <w:r>
        <w:rPr>
          <w:spacing w:val="-10"/>
        </w:rPr>
        <w:t> </w:t>
      </w:r>
      <w:r>
        <w:rPr/>
        <w:t>without</w:t>
      </w:r>
      <w:r>
        <w:rPr>
          <w:spacing w:val="-11"/>
        </w:rPr>
        <w:t> </w:t>
      </w:r>
      <w:r>
        <w:rPr/>
        <w:t>introducing</w:t>
      </w:r>
      <w:r>
        <w:rPr>
          <w:spacing w:val="-10"/>
        </w:rPr>
        <w:t> </w:t>
      </w:r>
      <w:r>
        <w:rPr/>
        <w:t>unreasonable circumstances, where a reasonable circumstance is a state of affairs in a virtual scenario that is self-evident given prior knowledge</w:t>
      </w:r>
      <w:r>
        <w:rPr>
          <w:rFonts w:ascii="Lucida Sans" w:hAnsi="Lucida Sans"/>
        </w:rPr>
        <w:t>” </w:t>
      </w:r>
      <w:r>
        <w:rPr/>
        <w:t>(</w:t>
      </w:r>
      <w:hyperlink w:history="true" w:anchor="_bookmark277">
        <w:r>
          <w:rPr>
            <w:color w:val="6D6E71"/>
          </w:rPr>
          <w:t>Skarbez et al., 2018b</w:t>
        </w:r>
      </w:hyperlink>
      <w:r>
        <w:rPr/>
        <w:t>). In this view coherence stands in the same relation to Psi as immersion (the actual objective affordances of the system) stand to PI. However, this</w:t>
      </w:r>
      <w:r>
        <w:rPr>
          <w:spacing w:val="40"/>
        </w:rPr>
        <w:t> </w:t>
      </w:r>
      <w:r>
        <w:rPr>
          <w:spacing w:val="-2"/>
        </w:rPr>
        <w:t>is</w:t>
      </w:r>
      <w:r>
        <w:rPr>
          <w:spacing w:val="-9"/>
        </w:rPr>
        <w:t> </w:t>
      </w:r>
      <w:r>
        <w:rPr>
          <w:spacing w:val="-2"/>
        </w:rPr>
        <w:t>not straightforward. While </w:t>
      </w:r>
      <w:r>
        <w:rPr>
          <w:rFonts w:ascii="Lucida Sans" w:hAnsi="Lucida Sans"/>
          <w:spacing w:val="-2"/>
        </w:rPr>
        <w:t>“</w:t>
      </w:r>
      <w:r>
        <w:rPr>
          <w:spacing w:val="-2"/>
        </w:rPr>
        <w:t>immersion</w:t>
      </w:r>
      <w:r>
        <w:rPr>
          <w:rFonts w:ascii="Lucida Sans" w:hAnsi="Lucida Sans"/>
          <w:spacing w:val="-2"/>
        </w:rPr>
        <w:t>”</w:t>
      </w:r>
      <w:r>
        <w:rPr>
          <w:rFonts w:ascii="Lucida Sans" w:hAnsi="Lucida Sans"/>
          <w:spacing w:val="-14"/>
        </w:rPr>
        <w:t> </w:t>
      </w:r>
      <w:r>
        <w:rPr>
          <w:spacing w:val="-2"/>
        </w:rPr>
        <w:t>is something objective </w:t>
      </w:r>
      <w:r>
        <w:rPr/>
        <w:t>and describable independently of any effect that it might cause (e.g., the </w:t>
      </w:r>
      <w:r>
        <w:rPr>
          <w:rFonts w:ascii="Times New Roman" w:hAnsi="Times New Roman"/>
        </w:rPr>
        <w:t>fi</w:t>
      </w:r>
      <w:r>
        <w:rPr/>
        <w:t>eld-of-view is x, it supports stereo vision with adjustable interpupillary distance, the resolution is y, the</w:t>
      </w:r>
      <w:r>
        <w:rPr>
          <w:spacing w:val="80"/>
        </w:rPr>
        <w:t> </w:t>
      </w:r>
      <w:r>
        <w:rPr/>
        <w:t>colour resolution is z, the tracking capabilities are w, and so</w:t>
      </w:r>
      <w:r>
        <w:rPr>
          <w:spacing w:val="80"/>
        </w:rPr>
        <w:t> </w:t>
      </w:r>
      <w:r>
        <w:rPr/>
        <w:t>on) behaviour in a </w:t>
      </w:r>
      <w:r>
        <w:rPr>
          <w:rFonts w:ascii="Lucida Sans" w:hAnsi="Lucida Sans"/>
        </w:rPr>
        <w:t>“</w:t>
      </w:r>
      <w:r>
        <w:rPr/>
        <w:t>reasonable or predictable way</w:t>
      </w:r>
      <w:r>
        <w:rPr>
          <w:rFonts w:ascii="Lucida Sans" w:hAnsi="Lucida Sans"/>
        </w:rPr>
        <w:t>” </w:t>
      </w:r>
      <w:r>
        <w:rPr/>
        <w:t>is not something that is objectively describable</w:t>
      </w:r>
      <w:r>
        <w:rPr>
          <w:rFonts w:ascii="Lucida Sans" w:hAnsi="Lucida Sans"/>
        </w:rPr>
        <w:t>—</w:t>
      </w:r>
      <w:r>
        <w:rPr/>
        <w:t>it includes evaluations by people. One person may feel that a scenario is reasonable</w:t>
      </w:r>
      <w:r>
        <w:rPr>
          <w:spacing w:val="-6"/>
        </w:rPr>
        <w:t> </w:t>
      </w:r>
      <w:r>
        <w:rPr/>
        <w:t>and</w:t>
      </w:r>
      <w:r>
        <w:rPr>
          <w:spacing w:val="-6"/>
        </w:rPr>
        <w:t> </w:t>
      </w:r>
      <w:r>
        <w:rPr/>
        <w:t>events</w:t>
      </w:r>
      <w:r>
        <w:rPr>
          <w:spacing w:val="-5"/>
        </w:rPr>
        <w:t> </w:t>
      </w:r>
      <w:r>
        <w:rPr/>
        <w:t>predictable,</w:t>
      </w:r>
      <w:r>
        <w:rPr>
          <w:spacing w:val="-6"/>
        </w:rPr>
        <w:t> </w:t>
      </w:r>
      <w:r>
        <w:rPr/>
        <w:t>but</w:t>
      </w:r>
      <w:r>
        <w:rPr>
          <w:spacing w:val="-6"/>
        </w:rPr>
        <w:t> </w:t>
      </w:r>
      <w:r>
        <w:rPr/>
        <w:t>another</w:t>
      </w:r>
      <w:r>
        <w:rPr>
          <w:spacing w:val="-6"/>
        </w:rPr>
        <w:t> </w:t>
      </w:r>
      <w:r>
        <w:rPr/>
        <w:t>may</w:t>
      </w:r>
      <w:r>
        <w:rPr>
          <w:spacing w:val="-6"/>
        </w:rPr>
        <w:t> </w:t>
      </w:r>
      <w:r>
        <w:rPr/>
        <w:t>feel</w:t>
      </w:r>
      <w:r>
        <w:rPr>
          <w:spacing w:val="-6"/>
        </w:rPr>
        <w:t> </w:t>
      </w:r>
      <w:r>
        <w:rPr/>
        <w:t>that</w:t>
      </w:r>
      <w:r>
        <w:rPr>
          <w:spacing w:val="-6"/>
        </w:rPr>
        <w:t> </w:t>
      </w:r>
      <w:r>
        <w:rPr/>
        <w:t>this is</w:t>
      </w:r>
      <w:r>
        <w:rPr>
          <w:spacing w:val="-10"/>
        </w:rPr>
        <w:t> </w:t>
      </w:r>
      <w:r>
        <w:rPr/>
        <w:t>not</w:t>
      </w:r>
      <w:r>
        <w:rPr>
          <w:spacing w:val="-10"/>
        </w:rPr>
        <w:t> </w:t>
      </w:r>
      <w:r>
        <w:rPr/>
        <w:t>the</w:t>
      </w:r>
      <w:r>
        <w:rPr>
          <w:spacing w:val="-10"/>
        </w:rPr>
        <w:t> </w:t>
      </w:r>
      <w:r>
        <w:rPr/>
        <w:t>case.</w:t>
      </w:r>
      <w:r>
        <w:rPr>
          <w:spacing w:val="-10"/>
        </w:rPr>
        <w:t> </w:t>
      </w:r>
      <w:r>
        <w:rPr/>
        <w:t>What</w:t>
      </w:r>
      <w:r>
        <w:rPr>
          <w:spacing w:val="-10"/>
        </w:rPr>
        <w:t> </w:t>
      </w:r>
      <w:r>
        <w:rPr/>
        <w:t>is</w:t>
      </w:r>
      <w:r>
        <w:rPr>
          <w:spacing w:val="-10"/>
        </w:rPr>
        <w:t> </w:t>
      </w:r>
      <w:r>
        <w:rPr/>
        <w:t>self-evident</w:t>
      </w:r>
      <w:r>
        <w:rPr>
          <w:spacing w:val="-9"/>
        </w:rPr>
        <w:t> </w:t>
      </w:r>
      <w:r>
        <w:rPr/>
        <w:t>to</w:t>
      </w:r>
      <w:r>
        <w:rPr>
          <w:spacing w:val="-10"/>
        </w:rPr>
        <w:t> </w:t>
      </w:r>
      <w:r>
        <w:rPr/>
        <w:t>one</w:t>
      </w:r>
      <w:r>
        <w:rPr>
          <w:spacing w:val="-10"/>
        </w:rPr>
        <w:t> </w:t>
      </w:r>
      <w:r>
        <w:rPr/>
        <w:t>may</w:t>
      </w:r>
      <w:r>
        <w:rPr>
          <w:spacing w:val="-10"/>
        </w:rPr>
        <w:t> </w:t>
      </w:r>
      <w:r>
        <w:rPr/>
        <w:t>not</w:t>
      </w:r>
      <w:r>
        <w:rPr>
          <w:spacing w:val="-10"/>
        </w:rPr>
        <w:t> </w:t>
      </w:r>
      <w:r>
        <w:rPr/>
        <w:t>be</w:t>
      </w:r>
      <w:r>
        <w:rPr>
          <w:spacing w:val="-10"/>
        </w:rPr>
        <w:t> </w:t>
      </w:r>
      <w:r>
        <w:rPr/>
        <w:t>to</w:t>
      </w:r>
      <w:r>
        <w:rPr>
          <w:spacing w:val="-10"/>
        </w:rPr>
        <w:t> </w:t>
      </w:r>
      <w:r>
        <w:rPr/>
        <w:t>another. We have proposed that the three factors that contribute to plausibility are: 1) the reactivity of the environment to participant actions, 2) contingent references by elements of the environment to the participant, and 3) credibility of expectation</w:t>
      </w:r>
      <w:r>
        <w:rPr>
          <w:rFonts w:ascii="Lucida Sans" w:hAnsi="Lucida Sans"/>
        </w:rPr>
        <w:t>—</w:t>
      </w:r>
      <w:r>
        <w:rPr/>
        <w:t>i.e., the environment is constructed based on evidence</w:t>
      </w:r>
      <w:r>
        <w:rPr>
          <w:spacing w:val="18"/>
        </w:rPr>
        <w:t> </w:t>
      </w:r>
      <w:r>
        <w:rPr/>
        <w:t>of</w:t>
      </w:r>
      <w:r>
        <w:rPr>
          <w:spacing w:val="16"/>
        </w:rPr>
        <w:t> </w:t>
      </w:r>
      <w:r>
        <w:rPr/>
        <w:t>what</w:t>
      </w:r>
      <w:r>
        <w:rPr>
          <w:spacing w:val="16"/>
        </w:rPr>
        <w:t> </w:t>
      </w:r>
      <w:r>
        <w:rPr/>
        <w:t>is</w:t>
      </w:r>
      <w:r>
        <w:rPr>
          <w:spacing w:val="17"/>
        </w:rPr>
        <w:t> </w:t>
      </w:r>
      <w:r>
        <w:rPr/>
        <w:t>supposed</w:t>
      </w:r>
      <w:r>
        <w:rPr>
          <w:spacing w:val="17"/>
        </w:rPr>
        <w:t> </w:t>
      </w:r>
      <w:r>
        <w:rPr/>
        <w:t>to</w:t>
      </w:r>
      <w:r>
        <w:rPr>
          <w:spacing w:val="17"/>
        </w:rPr>
        <w:t> </w:t>
      </w:r>
      <w:r>
        <w:rPr/>
        <w:t>happen</w:t>
      </w:r>
      <w:r>
        <w:rPr>
          <w:spacing w:val="18"/>
        </w:rPr>
        <w:t> </w:t>
      </w:r>
      <w:r>
        <w:rPr/>
        <w:t>in</w:t>
      </w:r>
      <w:r>
        <w:rPr>
          <w:spacing w:val="17"/>
        </w:rPr>
        <w:t> </w:t>
      </w:r>
      <w:r>
        <w:rPr/>
        <w:t>real</w:t>
      </w:r>
      <w:r>
        <w:rPr>
          <w:spacing w:val="17"/>
        </w:rPr>
        <w:t> </w:t>
      </w:r>
      <w:r>
        <w:rPr/>
        <w:t>life</w:t>
      </w:r>
      <w:r>
        <w:rPr>
          <w:spacing w:val="17"/>
        </w:rPr>
        <w:t> </w:t>
      </w:r>
      <w:r>
        <w:rPr/>
        <w:t>where</w:t>
      </w:r>
      <w:r>
        <w:rPr>
          <w:spacing w:val="17"/>
        </w:rPr>
        <w:t> </w:t>
      </w:r>
      <w:r>
        <w:rPr/>
        <w:t>this is</w:t>
      </w:r>
      <w:r>
        <w:rPr>
          <w:spacing w:val="-5"/>
        </w:rPr>
        <w:t> </w:t>
      </w:r>
      <w:r>
        <w:rPr/>
        <w:t>relevant,</w:t>
      </w:r>
      <w:r>
        <w:rPr>
          <w:spacing w:val="-4"/>
        </w:rPr>
        <w:t> </w:t>
      </w:r>
      <w:r>
        <w:rPr/>
        <w:t>so</w:t>
      </w:r>
      <w:r>
        <w:rPr>
          <w:spacing w:val="-5"/>
        </w:rPr>
        <w:t> </w:t>
      </w:r>
      <w:r>
        <w:rPr/>
        <w:t>that</w:t>
      </w:r>
      <w:r>
        <w:rPr>
          <w:spacing w:val="-4"/>
        </w:rPr>
        <w:t> </w:t>
      </w:r>
      <w:r>
        <w:rPr/>
        <w:t>the</w:t>
      </w:r>
      <w:r>
        <w:rPr>
          <w:spacing w:val="-4"/>
        </w:rPr>
        <w:t> </w:t>
      </w:r>
      <w:r>
        <w:rPr/>
        <w:t>application</w:t>
      </w:r>
      <w:r>
        <w:rPr>
          <w:spacing w:val="-5"/>
        </w:rPr>
        <w:t> </w:t>
      </w:r>
      <w:r>
        <w:rPr/>
        <w:t>is</w:t>
      </w:r>
      <w:r>
        <w:rPr>
          <w:spacing w:val="-5"/>
        </w:rPr>
        <w:t> </w:t>
      </w:r>
      <w:r>
        <w:rPr/>
        <w:t>supposed</w:t>
      </w:r>
      <w:r>
        <w:rPr>
          <w:spacing w:val="-4"/>
        </w:rPr>
        <w:t> </w:t>
      </w:r>
      <w:r>
        <w:rPr/>
        <w:t>to</w:t>
      </w:r>
      <w:r>
        <w:rPr>
          <w:spacing w:val="-5"/>
        </w:rPr>
        <w:t> </w:t>
      </w:r>
      <w:r>
        <w:rPr/>
        <w:t>be</w:t>
      </w:r>
      <w:r>
        <w:rPr>
          <w:spacing w:val="-5"/>
        </w:rPr>
        <w:t> </w:t>
      </w:r>
      <w:r>
        <w:rPr/>
        <w:t>a</w:t>
      </w:r>
      <w:r>
        <w:rPr>
          <w:spacing w:val="-5"/>
        </w:rPr>
        <w:t> </w:t>
      </w:r>
      <w:r>
        <w:rPr/>
        <w:t>simulation </w:t>
      </w:r>
      <w:r>
        <w:rPr>
          <w:spacing w:val="-2"/>
        </w:rPr>
        <w:t>of</w:t>
      </w:r>
      <w:r>
        <w:rPr>
          <w:spacing w:val="-7"/>
        </w:rPr>
        <w:t> </w:t>
      </w:r>
      <w:r>
        <w:rPr>
          <w:spacing w:val="-2"/>
        </w:rPr>
        <w:t>events</w:t>
      </w:r>
      <w:r>
        <w:rPr>
          <w:spacing w:val="-7"/>
        </w:rPr>
        <w:t> </w:t>
      </w:r>
      <w:r>
        <w:rPr>
          <w:spacing w:val="-2"/>
        </w:rPr>
        <w:t>that</w:t>
      </w:r>
      <w:r>
        <w:rPr>
          <w:spacing w:val="-8"/>
        </w:rPr>
        <w:t> </w:t>
      </w:r>
      <w:r>
        <w:rPr>
          <w:spacing w:val="-2"/>
        </w:rPr>
        <w:t>occur</w:t>
      </w:r>
      <w:r>
        <w:rPr>
          <w:spacing w:val="-7"/>
        </w:rPr>
        <w:t> </w:t>
      </w:r>
      <w:r>
        <w:rPr>
          <w:spacing w:val="-2"/>
        </w:rPr>
        <w:t>in</w:t>
      </w:r>
      <w:r>
        <w:rPr>
          <w:spacing w:val="-8"/>
        </w:rPr>
        <w:t> </w:t>
      </w:r>
      <w:r>
        <w:rPr>
          <w:spacing w:val="-2"/>
        </w:rPr>
        <w:t>reality.</w:t>
      </w:r>
      <w:r>
        <w:rPr>
          <w:spacing w:val="-7"/>
        </w:rPr>
        <w:t> </w:t>
      </w:r>
      <w:r>
        <w:rPr>
          <w:spacing w:val="-2"/>
        </w:rPr>
        <w:t>These</w:t>
      </w:r>
      <w:r>
        <w:rPr>
          <w:spacing w:val="-7"/>
        </w:rPr>
        <w:t> </w:t>
      </w:r>
      <w:r>
        <w:rPr>
          <w:spacing w:val="-2"/>
        </w:rPr>
        <w:t>are</w:t>
      </w:r>
      <w:r>
        <w:rPr>
          <w:spacing w:val="-8"/>
        </w:rPr>
        <w:t> </w:t>
      </w:r>
      <w:r>
        <w:rPr>
          <w:spacing w:val="-2"/>
        </w:rPr>
        <w:t>a</w:t>
      </w:r>
      <w:r>
        <w:rPr>
          <w:spacing w:val="-8"/>
        </w:rPr>
        <w:t> </w:t>
      </w:r>
      <w:r>
        <w:rPr>
          <w:spacing w:val="-2"/>
        </w:rPr>
        <w:t>question</w:t>
      </w:r>
      <w:r>
        <w:rPr>
          <w:spacing w:val="-7"/>
        </w:rPr>
        <w:t> </w:t>
      </w:r>
      <w:r>
        <w:rPr>
          <w:spacing w:val="-2"/>
        </w:rPr>
        <w:t>of</w:t>
      </w:r>
      <w:r>
        <w:rPr>
          <w:spacing w:val="-7"/>
        </w:rPr>
        <w:t> </w:t>
      </w:r>
      <w:r>
        <w:rPr>
          <w:spacing w:val="-2"/>
        </w:rPr>
        <w:t>the</w:t>
      </w:r>
      <w:r>
        <w:rPr>
          <w:spacing w:val="-8"/>
        </w:rPr>
        <w:t> </w:t>
      </w:r>
      <w:r>
        <w:rPr>
          <w:spacing w:val="-2"/>
        </w:rPr>
        <w:t>extent</w:t>
      </w:r>
      <w:r>
        <w:rPr>
          <w:spacing w:val="-8"/>
        </w:rPr>
        <w:t> </w:t>
      </w:r>
      <w:r>
        <w:rPr>
          <w:spacing w:val="-2"/>
        </w:rPr>
        <w:t>to </w:t>
      </w:r>
      <w:r>
        <w:rPr>
          <w:w w:val="90"/>
        </w:rPr>
        <w:t>which</w:t>
      </w:r>
      <w:r>
        <w:rPr>
          <w:w w:val="90"/>
        </w:rPr>
        <w:t> these</w:t>
      </w:r>
      <w:r>
        <w:rPr>
          <w:w w:val="90"/>
        </w:rPr>
        <w:t> elements</w:t>
      </w:r>
      <w:r>
        <w:rPr>
          <w:w w:val="90"/>
        </w:rPr>
        <w:t> are</w:t>
      </w:r>
      <w:r>
        <w:rPr>
          <w:w w:val="90"/>
        </w:rPr>
        <w:t> </w:t>
      </w:r>
      <w:r>
        <w:rPr>
          <w:rFonts w:ascii="Bookman Old Style" w:hAnsi="Bookman Old Style"/>
          <w:b w:val="0"/>
          <w:i/>
          <w:w w:val="90"/>
        </w:rPr>
        <w:t>supported</w:t>
      </w:r>
      <w:r>
        <w:rPr>
          <w:rFonts w:ascii="Bookman Old Style" w:hAnsi="Bookman Old Style"/>
          <w:b w:val="0"/>
          <w:i/>
          <w:spacing w:val="-3"/>
          <w:w w:val="90"/>
        </w:rPr>
        <w:t> </w:t>
      </w:r>
      <w:r>
        <w:rPr>
          <w:rFonts w:ascii="Bookman Old Style" w:hAnsi="Bookman Old Style"/>
          <w:b w:val="0"/>
          <w:i/>
          <w:w w:val="90"/>
        </w:rPr>
        <w:t>by</w:t>
      </w:r>
      <w:r>
        <w:rPr>
          <w:rFonts w:ascii="Bookman Old Style" w:hAnsi="Bookman Old Style"/>
          <w:b w:val="0"/>
          <w:i/>
          <w:spacing w:val="-4"/>
          <w:w w:val="90"/>
        </w:rPr>
        <w:t> </w:t>
      </w:r>
      <w:r>
        <w:rPr>
          <w:rFonts w:ascii="Bookman Old Style" w:hAnsi="Bookman Old Style"/>
          <w:b w:val="0"/>
          <w:i/>
          <w:w w:val="90"/>
        </w:rPr>
        <w:t>the</w:t>
      </w:r>
      <w:r>
        <w:rPr>
          <w:rFonts w:ascii="Bookman Old Style" w:hAnsi="Bookman Old Style"/>
          <w:b w:val="0"/>
          <w:i/>
          <w:spacing w:val="-3"/>
          <w:w w:val="90"/>
        </w:rPr>
        <w:t> </w:t>
      </w:r>
      <w:r>
        <w:rPr>
          <w:rFonts w:ascii="Bookman Old Style" w:hAnsi="Bookman Old Style"/>
          <w:b w:val="0"/>
          <w:i/>
          <w:w w:val="90"/>
        </w:rPr>
        <w:t>hardware</w:t>
      </w:r>
      <w:r>
        <w:rPr>
          <w:rFonts w:ascii="Bookman Old Style" w:hAnsi="Bookman Old Style"/>
          <w:b w:val="0"/>
          <w:i/>
          <w:spacing w:val="-3"/>
          <w:w w:val="90"/>
        </w:rPr>
        <w:t> </w:t>
      </w:r>
      <w:r>
        <w:rPr>
          <w:rFonts w:ascii="Bookman Old Style" w:hAnsi="Bookman Old Style"/>
          <w:b w:val="0"/>
          <w:i/>
          <w:w w:val="90"/>
        </w:rPr>
        <w:t>and</w:t>
      </w:r>
      <w:r>
        <w:rPr>
          <w:rFonts w:ascii="Bookman Old Style" w:hAnsi="Bookman Old Style"/>
          <w:b w:val="0"/>
          <w:i/>
          <w:spacing w:val="-4"/>
          <w:w w:val="90"/>
        </w:rPr>
        <w:t> </w:t>
      </w:r>
      <w:r>
        <w:rPr>
          <w:rFonts w:ascii="Bookman Old Style" w:hAnsi="Bookman Old Style"/>
          <w:b w:val="0"/>
          <w:i/>
          <w:w w:val="90"/>
        </w:rPr>
        <w:t>have</w:t>
      </w:r>
      <w:r>
        <w:rPr>
          <w:rFonts w:ascii="Bookman Old Style" w:hAnsi="Bookman Old Style"/>
          <w:b w:val="0"/>
          <w:i/>
          <w:w w:val="90"/>
        </w:rPr>
        <w:t> </w:t>
      </w:r>
      <w:r>
        <w:rPr>
          <w:rFonts w:ascii="Bookman Old Style" w:hAnsi="Bookman Old Style"/>
          <w:b w:val="0"/>
          <w:i/>
          <w:spacing w:val="-4"/>
        </w:rPr>
        <w:t>been</w:t>
      </w:r>
      <w:r>
        <w:rPr>
          <w:rFonts w:ascii="Bookman Old Style" w:hAnsi="Bookman Old Style"/>
          <w:b w:val="0"/>
          <w:i/>
          <w:spacing w:val="-9"/>
        </w:rPr>
        <w:t> </w:t>
      </w:r>
      <w:r>
        <w:rPr>
          <w:rFonts w:ascii="Bookman Old Style" w:hAnsi="Bookman Old Style"/>
          <w:b w:val="0"/>
          <w:i/>
          <w:spacing w:val="-4"/>
        </w:rPr>
        <w:t>programmed</w:t>
      </w:r>
      <w:r>
        <w:rPr>
          <w:spacing w:val="-4"/>
        </w:rPr>
        <w:t>.</w:t>
      </w:r>
      <w:r>
        <w:rPr/>
        <w:t> </w:t>
      </w:r>
      <w:r>
        <w:rPr>
          <w:spacing w:val="-4"/>
        </w:rPr>
        <w:t>The</w:t>
      </w:r>
      <w:r>
        <w:rPr/>
        <w:t> </w:t>
      </w:r>
      <w:r>
        <w:rPr>
          <w:rFonts w:ascii="Bookman Old Style" w:hAnsi="Bookman Old Style"/>
          <w:b w:val="0"/>
          <w:i/>
          <w:spacing w:val="-4"/>
        </w:rPr>
        <w:t>satisfaction</w:t>
      </w:r>
      <w:r>
        <w:rPr>
          <w:rFonts w:ascii="Bookman Old Style" w:hAnsi="Bookman Old Style"/>
          <w:b w:val="0"/>
          <w:i/>
          <w:spacing w:val="-9"/>
        </w:rPr>
        <w:t> </w:t>
      </w:r>
      <w:r>
        <w:rPr>
          <w:rFonts w:ascii="Bookman Old Style" w:hAnsi="Bookman Old Style"/>
          <w:b w:val="0"/>
          <w:i/>
          <w:spacing w:val="-4"/>
        </w:rPr>
        <w:t>of</w:t>
      </w:r>
      <w:r>
        <w:rPr>
          <w:rFonts w:ascii="Bookman Old Style" w:hAnsi="Bookman Old Style"/>
          <w:b w:val="0"/>
          <w:i/>
          <w:spacing w:val="-9"/>
        </w:rPr>
        <w:t> </w:t>
      </w:r>
      <w:r>
        <w:rPr>
          <w:rFonts w:ascii="Bookman Old Style" w:hAnsi="Bookman Old Style"/>
          <w:b w:val="0"/>
          <w:i/>
          <w:spacing w:val="-4"/>
        </w:rPr>
        <w:t>expectations</w:t>
      </w:r>
      <w:r>
        <w:rPr>
          <w:rFonts w:ascii="Bookman Old Style" w:hAnsi="Bookman Old Style"/>
          <w:b w:val="0"/>
          <w:i/>
          <w:spacing w:val="-9"/>
        </w:rPr>
        <w:t> </w:t>
      </w:r>
      <w:r>
        <w:rPr>
          <w:spacing w:val="-4"/>
        </w:rPr>
        <w:t>or</w:t>
      </w:r>
      <w:r>
        <w:rPr/>
        <w:t> </w:t>
      </w:r>
      <w:r>
        <w:rPr>
          <w:spacing w:val="-4"/>
        </w:rPr>
        <w:t>the</w:t>
      </w:r>
      <w:r>
        <w:rPr/>
        <w:t> </w:t>
      </w:r>
      <w:r>
        <w:rPr>
          <w:rFonts w:ascii="Bookman Old Style" w:hAnsi="Bookman Old Style"/>
          <w:b w:val="0"/>
          <w:i/>
          <w:spacing w:val="-6"/>
        </w:rPr>
        <w:t>realisation</w:t>
      </w:r>
      <w:r>
        <w:rPr>
          <w:rFonts w:ascii="Bookman Old Style" w:hAnsi="Bookman Old Style"/>
          <w:b w:val="0"/>
          <w:i/>
          <w:spacing w:val="-9"/>
        </w:rPr>
        <w:t> </w:t>
      </w:r>
      <w:r>
        <w:rPr>
          <w:rFonts w:ascii="Bookman Old Style" w:hAnsi="Bookman Old Style"/>
          <w:b w:val="0"/>
          <w:i/>
          <w:spacing w:val="-6"/>
        </w:rPr>
        <w:t>of</w:t>
      </w:r>
      <w:r>
        <w:rPr>
          <w:rFonts w:ascii="Bookman Old Style" w:hAnsi="Bookman Old Style"/>
          <w:b w:val="0"/>
          <w:i/>
          <w:spacing w:val="-8"/>
        </w:rPr>
        <w:t> </w:t>
      </w:r>
      <w:r>
        <w:rPr>
          <w:rFonts w:ascii="Bookman Old Style" w:hAnsi="Bookman Old Style"/>
          <w:b w:val="0"/>
          <w:i/>
          <w:spacing w:val="-6"/>
        </w:rPr>
        <w:t>environment</w:t>
      </w:r>
      <w:r>
        <w:rPr>
          <w:rFonts w:ascii="Bookman Old Style" w:hAnsi="Bookman Old Style"/>
          <w:b w:val="0"/>
          <w:i/>
          <w:spacing w:val="-8"/>
        </w:rPr>
        <w:t> </w:t>
      </w:r>
      <w:r>
        <w:rPr>
          <w:rFonts w:ascii="Bookman Old Style" w:hAnsi="Bookman Old Style"/>
          <w:b w:val="0"/>
          <w:i/>
          <w:spacing w:val="-6"/>
        </w:rPr>
        <w:t>being</w:t>
      </w:r>
      <w:r>
        <w:rPr>
          <w:rFonts w:ascii="Bookman Old Style" w:hAnsi="Bookman Old Style"/>
          <w:b w:val="0"/>
          <w:i/>
          <w:spacing w:val="-8"/>
        </w:rPr>
        <w:t> </w:t>
      </w:r>
      <w:r>
        <w:rPr>
          <w:rFonts w:ascii="Bookman Old Style" w:hAnsi="Bookman Old Style"/>
          <w:b w:val="0"/>
          <w:i/>
          <w:spacing w:val="-6"/>
        </w:rPr>
        <w:t>coherent</w:t>
      </w:r>
      <w:r>
        <w:rPr>
          <w:rFonts w:ascii="Bookman Old Style" w:hAnsi="Bookman Old Style"/>
          <w:b w:val="0"/>
          <w:i/>
          <w:spacing w:val="-9"/>
        </w:rPr>
        <w:t> </w:t>
      </w:r>
      <w:r>
        <w:rPr>
          <w:spacing w:val="-6"/>
        </w:rPr>
        <w:t>in</w:t>
      </w:r>
      <w:r>
        <w:rPr>
          <w:spacing w:val="-4"/>
        </w:rPr>
        <w:t> </w:t>
      </w:r>
      <w:r>
        <w:rPr>
          <w:spacing w:val="-6"/>
        </w:rPr>
        <w:t>the</w:t>
      </w:r>
      <w:r>
        <w:rPr>
          <w:spacing w:val="-5"/>
        </w:rPr>
        <w:t> </w:t>
      </w:r>
      <w:r>
        <w:rPr>
          <w:spacing w:val="-6"/>
        </w:rPr>
        <w:t>sense</w:t>
      </w:r>
      <w:r>
        <w:rPr>
          <w:spacing w:val="-5"/>
        </w:rPr>
        <w:t> </w:t>
      </w:r>
      <w:r>
        <w:rPr>
          <w:spacing w:val="-6"/>
        </w:rPr>
        <w:t>meant</w:t>
      </w:r>
      <w:r>
        <w:rPr/>
        <w:t> in (</w:t>
      </w:r>
      <w:hyperlink w:history="true" w:anchor="_bookmark277">
        <w:r>
          <w:rPr>
            <w:color w:val="6D6E71"/>
          </w:rPr>
          <w:t>Skarbez et al., 2018b</w:t>
        </w:r>
      </w:hyperlink>
      <w:r>
        <w:rPr/>
        <w:t>; </w:t>
      </w:r>
      <w:hyperlink w:history="true" w:anchor="_bookmark276">
        <w:r>
          <w:rPr>
            <w:color w:val="6D6E71"/>
          </w:rPr>
          <w:t>Skarbez et al., 2020</w:t>
        </w:r>
      </w:hyperlink>
      <w:r>
        <w:rPr/>
        <w:t>) cannot be programmed, since these are the responses of the participant. What</w:t>
      </w:r>
      <w:r>
        <w:rPr>
          <w:spacing w:val="21"/>
        </w:rPr>
        <w:t> </w:t>
      </w:r>
      <w:r>
        <w:rPr/>
        <w:t>is</w:t>
      </w:r>
      <w:r>
        <w:rPr>
          <w:spacing w:val="23"/>
        </w:rPr>
        <w:t> </w:t>
      </w:r>
      <w:r>
        <w:rPr/>
        <w:t>possible</w:t>
      </w:r>
      <w:r>
        <w:rPr>
          <w:spacing w:val="22"/>
        </w:rPr>
        <w:t> </w:t>
      </w:r>
      <w:r>
        <w:rPr/>
        <w:t>though</w:t>
      </w:r>
      <w:r>
        <w:rPr>
          <w:spacing w:val="21"/>
        </w:rPr>
        <w:t> </w:t>
      </w:r>
      <w:r>
        <w:rPr/>
        <w:t>is</w:t>
      </w:r>
      <w:r>
        <w:rPr>
          <w:spacing w:val="23"/>
        </w:rPr>
        <w:t> </w:t>
      </w:r>
      <w:r>
        <w:rPr/>
        <w:t>to</w:t>
      </w:r>
      <w:r>
        <w:rPr>
          <w:spacing w:val="22"/>
        </w:rPr>
        <w:t> </w:t>
      </w:r>
      <w:r>
        <w:rPr/>
        <w:t>carry</w:t>
      </w:r>
      <w:r>
        <w:rPr>
          <w:spacing w:val="22"/>
        </w:rPr>
        <w:t> </w:t>
      </w:r>
      <w:r>
        <w:rPr/>
        <w:t>out</w:t>
      </w:r>
      <w:r>
        <w:rPr>
          <w:spacing w:val="22"/>
        </w:rPr>
        <w:t> </w:t>
      </w:r>
      <w:r>
        <w:rPr/>
        <w:t>research,</w:t>
      </w:r>
      <w:r>
        <w:rPr>
          <w:spacing w:val="22"/>
        </w:rPr>
        <w:t> </w:t>
      </w:r>
      <w:r>
        <w:rPr/>
        <w:t>for</w:t>
      </w:r>
      <w:r>
        <w:rPr>
          <w:spacing w:val="22"/>
        </w:rPr>
        <w:t> </w:t>
      </w:r>
      <w:r>
        <w:rPr>
          <w:spacing w:val="-2"/>
        </w:rPr>
        <w:t>example,</w:t>
      </w:r>
    </w:p>
    <w:p>
      <w:pPr>
        <w:pStyle w:val="BodyText"/>
        <w:spacing w:line="213" w:lineRule="auto" w:before="95"/>
        <w:ind w:left="187" w:right="186"/>
        <w:jc w:val="both"/>
      </w:pPr>
      <w:r>
        <w:rPr/>
        <w:br w:type="column"/>
      </w:r>
      <w:r>
        <w:rPr/>
        <w:t>using co-design methods in order to attempt to meet </w:t>
      </w:r>
      <w:r>
        <w:rPr/>
        <w:t>these requirements. Another way to think about this is that Psi may fail if the environment never responds to the participant, or if nothing in the environment ever addresses the participant personally, or if there is something that fails to meet expectations. All of these are a function of the hardware and programming and the design of the application. To the extent </w:t>
      </w:r>
      <w:r>
        <w:rPr>
          <w:spacing w:val="-2"/>
        </w:rPr>
        <w:t>that</w:t>
      </w:r>
      <w:r>
        <w:rPr>
          <w:spacing w:val="-9"/>
        </w:rPr>
        <w:t> </w:t>
      </w:r>
      <w:r>
        <w:rPr>
          <w:spacing w:val="-2"/>
        </w:rPr>
        <w:t>coherence</w:t>
      </w:r>
      <w:r>
        <w:rPr>
          <w:spacing w:val="-9"/>
        </w:rPr>
        <w:t> </w:t>
      </w:r>
      <w:r>
        <w:rPr>
          <w:spacing w:val="-2"/>
        </w:rPr>
        <w:t>might</w:t>
      </w:r>
      <w:r>
        <w:rPr>
          <w:spacing w:val="-9"/>
        </w:rPr>
        <w:t> </w:t>
      </w:r>
      <w:r>
        <w:rPr>
          <w:spacing w:val="-2"/>
        </w:rPr>
        <w:t>also</w:t>
      </w:r>
      <w:r>
        <w:rPr>
          <w:spacing w:val="-9"/>
        </w:rPr>
        <w:t> </w:t>
      </w:r>
      <w:r>
        <w:rPr>
          <w:spacing w:val="-2"/>
        </w:rPr>
        <w:t>be</w:t>
      </w:r>
      <w:r>
        <w:rPr>
          <w:spacing w:val="-8"/>
        </w:rPr>
        <w:t> </w:t>
      </w:r>
      <w:r>
        <w:rPr>
          <w:spacing w:val="-2"/>
        </w:rPr>
        <w:t>regarded</w:t>
      </w:r>
      <w:r>
        <w:rPr>
          <w:spacing w:val="-9"/>
        </w:rPr>
        <w:t> </w:t>
      </w:r>
      <w:r>
        <w:rPr>
          <w:spacing w:val="-2"/>
        </w:rPr>
        <w:t>in</w:t>
      </w:r>
      <w:r>
        <w:rPr>
          <w:spacing w:val="-9"/>
        </w:rPr>
        <w:t> </w:t>
      </w:r>
      <w:r>
        <w:rPr>
          <w:spacing w:val="-2"/>
        </w:rPr>
        <w:t>the</w:t>
      </w:r>
      <w:r>
        <w:rPr>
          <w:spacing w:val="-9"/>
        </w:rPr>
        <w:t> </w:t>
      </w:r>
      <w:r>
        <w:rPr>
          <w:spacing w:val="-2"/>
        </w:rPr>
        <w:t>same</w:t>
      </w:r>
      <w:r>
        <w:rPr>
          <w:spacing w:val="-9"/>
        </w:rPr>
        <w:t> </w:t>
      </w:r>
      <w:r>
        <w:rPr>
          <w:spacing w:val="-2"/>
        </w:rPr>
        <w:t>way</w:t>
      </w:r>
      <w:r>
        <w:rPr>
          <w:rFonts w:ascii="Lucida Sans" w:hAnsi="Lucida Sans"/>
          <w:spacing w:val="-2"/>
        </w:rPr>
        <w:t>—</w:t>
      </w:r>
      <w:r>
        <w:rPr>
          <w:spacing w:val="-2"/>
        </w:rPr>
        <w:t>i.e.,</w:t>
      </w:r>
      <w:r>
        <w:rPr>
          <w:spacing w:val="-8"/>
        </w:rPr>
        <w:t> </w:t>
      </w:r>
      <w:r>
        <w:rPr>
          <w:spacing w:val="-2"/>
        </w:rPr>
        <w:t>there is</w:t>
      </w:r>
      <w:r>
        <w:rPr>
          <w:spacing w:val="-4"/>
        </w:rPr>
        <w:t> </w:t>
      </w:r>
      <w:r>
        <w:rPr>
          <w:spacing w:val="-2"/>
        </w:rPr>
        <w:t>an</w:t>
      </w:r>
      <w:r>
        <w:rPr>
          <w:spacing w:val="-3"/>
        </w:rPr>
        <w:t> </w:t>
      </w:r>
      <w:r>
        <w:rPr>
          <w:spacing w:val="-2"/>
        </w:rPr>
        <w:t>attempt</w:t>
      </w:r>
      <w:r>
        <w:rPr>
          <w:spacing w:val="-4"/>
        </w:rPr>
        <w:t> </w:t>
      </w:r>
      <w:r>
        <w:rPr>
          <w:spacing w:val="-2"/>
        </w:rPr>
        <w:t>to</w:t>
      </w:r>
      <w:r>
        <w:rPr>
          <w:spacing w:val="-4"/>
        </w:rPr>
        <w:t> </w:t>
      </w:r>
      <w:r>
        <w:rPr>
          <w:spacing w:val="-2"/>
        </w:rPr>
        <w:t>satisfy</w:t>
      </w:r>
      <w:r>
        <w:rPr>
          <w:spacing w:val="-4"/>
        </w:rPr>
        <w:t> </w:t>
      </w:r>
      <w:r>
        <w:rPr>
          <w:spacing w:val="-2"/>
        </w:rPr>
        <w:t>coherence</w:t>
      </w:r>
      <w:r>
        <w:rPr>
          <w:spacing w:val="-3"/>
        </w:rPr>
        <w:t> </w:t>
      </w:r>
      <w:r>
        <w:rPr>
          <w:spacing w:val="-2"/>
        </w:rPr>
        <w:t>but</w:t>
      </w:r>
      <w:r>
        <w:rPr>
          <w:spacing w:val="-3"/>
        </w:rPr>
        <w:t> </w:t>
      </w:r>
      <w:r>
        <w:rPr>
          <w:spacing w:val="-2"/>
        </w:rPr>
        <w:t>it</w:t>
      </w:r>
      <w:r>
        <w:rPr>
          <w:spacing w:val="-4"/>
        </w:rPr>
        <w:t> </w:t>
      </w:r>
      <w:r>
        <w:rPr>
          <w:spacing w:val="-2"/>
        </w:rPr>
        <w:t>fails</w:t>
      </w:r>
      <w:r>
        <w:rPr>
          <w:rFonts w:ascii="Lucida Sans" w:hAnsi="Lucida Sans"/>
          <w:spacing w:val="-2"/>
        </w:rPr>
        <w:t>—</w:t>
      </w:r>
      <w:r>
        <w:rPr>
          <w:spacing w:val="-2"/>
        </w:rPr>
        <w:t>then</w:t>
      </w:r>
      <w:r>
        <w:rPr>
          <w:spacing w:val="-4"/>
        </w:rPr>
        <w:t> </w:t>
      </w:r>
      <w:r>
        <w:rPr>
          <w:spacing w:val="-2"/>
        </w:rPr>
        <w:t>coherence</w:t>
      </w:r>
      <w:r>
        <w:rPr>
          <w:spacing w:val="-3"/>
        </w:rPr>
        <w:t> </w:t>
      </w:r>
      <w:r>
        <w:rPr>
          <w:spacing w:val="-2"/>
        </w:rPr>
        <w:t>can </w:t>
      </w:r>
      <w:r>
        <w:rPr/>
        <w:t>be thought of as a way of referring to requirement (3).</w:t>
      </w:r>
    </w:p>
    <w:p>
      <w:pPr>
        <w:pStyle w:val="BodyText"/>
        <w:spacing w:line="213" w:lineRule="auto" w:before="10"/>
        <w:ind w:left="187" w:right="184" w:firstLine="229"/>
        <w:jc w:val="both"/>
      </w:pPr>
      <w:r>
        <w:rPr/>
        <w:t>This discussion emphasises our distinction </w:t>
      </w:r>
      <w:r>
        <w:rPr/>
        <w:t>between </w:t>
      </w:r>
      <w:r>
        <w:rPr>
          <w:rFonts w:ascii="Lucida Sans" w:hAnsi="Lucida Sans"/>
        </w:rPr>
        <w:t>“</w:t>
      </w:r>
      <w:r>
        <w:rPr/>
        <w:t>immersion</w:t>
      </w:r>
      <w:r>
        <w:rPr>
          <w:rFonts w:ascii="Lucida Sans" w:hAnsi="Lucida Sans"/>
        </w:rPr>
        <w:t>” </w:t>
      </w:r>
      <w:r>
        <w:rPr/>
        <w:t>and </w:t>
      </w:r>
      <w:r>
        <w:rPr>
          <w:rFonts w:ascii="Lucida Sans" w:hAnsi="Lucida Sans"/>
        </w:rPr>
        <w:t>“</w:t>
      </w:r>
      <w:r>
        <w:rPr/>
        <w:t>presence.</w:t>
      </w:r>
      <w:r>
        <w:rPr>
          <w:rFonts w:ascii="Lucida Sans" w:hAnsi="Lucida Sans"/>
        </w:rPr>
        <w:t>” </w:t>
      </w:r>
      <w:r>
        <w:rPr/>
        <w:t>The </w:t>
      </w:r>
      <w:r>
        <w:rPr>
          <w:rFonts w:ascii="Lucida Sans" w:hAnsi="Lucida Sans"/>
        </w:rPr>
        <w:t>“</w:t>
      </w:r>
      <w:r>
        <w:rPr/>
        <w:t>immersion</w:t>
      </w:r>
      <w:r>
        <w:rPr>
          <w:rFonts w:ascii="Lucida Sans" w:hAnsi="Lucida Sans"/>
        </w:rPr>
        <w:t>” </w:t>
      </w:r>
      <w:r>
        <w:rPr/>
        <w:t>is fully under the control of the implementation. Whether a virtual character smiles back at you when you smile towards it, will have to have </w:t>
      </w:r>
      <w:r>
        <w:rPr>
          <w:spacing w:val="-2"/>
        </w:rPr>
        <w:t>been</w:t>
      </w:r>
      <w:r>
        <w:rPr>
          <w:spacing w:val="-9"/>
        </w:rPr>
        <w:t> </w:t>
      </w:r>
      <w:r>
        <w:rPr>
          <w:spacing w:val="-2"/>
        </w:rPr>
        <w:t>programmed.</w:t>
      </w:r>
      <w:r>
        <w:rPr>
          <w:spacing w:val="-9"/>
        </w:rPr>
        <w:t> </w:t>
      </w:r>
      <w:r>
        <w:rPr>
          <w:spacing w:val="-2"/>
        </w:rPr>
        <w:t>The</w:t>
      </w:r>
      <w:r>
        <w:rPr>
          <w:spacing w:val="-9"/>
        </w:rPr>
        <w:t> </w:t>
      </w:r>
      <w:r>
        <w:rPr>
          <w:spacing w:val="-2"/>
        </w:rPr>
        <w:t>extent</w:t>
      </w:r>
      <w:r>
        <w:rPr>
          <w:spacing w:val="-9"/>
        </w:rPr>
        <w:t> </w:t>
      </w:r>
      <w:r>
        <w:rPr>
          <w:spacing w:val="-2"/>
        </w:rPr>
        <w:t>to</w:t>
      </w:r>
      <w:r>
        <w:rPr>
          <w:spacing w:val="-8"/>
        </w:rPr>
        <w:t> </w:t>
      </w:r>
      <w:r>
        <w:rPr>
          <w:spacing w:val="-2"/>
        </w:rPr>
        <w:t>which</w:t>
      </w:r>
      <w:r>
        <w:rPr>
          <w:spacing w:val="-9"/>
        </w:rPr>
        <w:t> </w:t>
      </w:r>
      <w:r>
        <w:rPr>
          <w:spacing w:val="-2"/>
        </w:rPr>
        <w:t>a</w:t>
      </w:r>
      <w:r>
        <w:rPr>
          <w:spacing w:val="-9"/>
        </w:rPr>
        <w:t> </w:t>
      </w:r>
      <w:r>
        <w:rPr>
          <w:spacing w:val="-2"/>
        </w:rPr>
        <w:t>virtual</w:t>
      </w:r>
      <w:r>
        <w:rPr>
          <w:spacing w:val="-9"/>
        </w:rPr>
        <w:t> </w:t>
      </w:r>
      <w:r>
        <w:rPr>
          <w:spacing w:val="-2"/>
        </w:rPr>
        <w:t>environment</w:t>
      </w:r>
      <w:r>
        <w:rPr>
          <w:spacing w:val="-9"/>
        </w:rPr>
        <w:t> </w:t>
      </w:r>
      <w:r>
        <w:rPr>
          <w:spacing w:val="-2"/>
        </w:rPr>
        <w:t>can </w:t>
      </w:r>
      <w:r>
        <w:rPr/>
        <w:t>meet expectations depends on prior research amongst potential participants about the critical elements that a scenario must support, and then actually programming these. Whether this investigation has been carried out or not, and then the required elements programmed into the application is a matter of fact. Then</w:t>
      </w:r>
      <w:r>
        <w:rPr>
          <w:spacing w:val="-11"/>
        </w:rPr>
        <w:t> </w:t>
      </w:r>
      <w:r>
        <w:rPr>
          <w:rFonts w:ascii="Lucida Sans" w:hAnsi="Lucida Sans"/>
        </w:rPr>
        <w:t>“</w:t>
      </w:r>
      <w:r>
        <w:rPr/>
        <w:t>presence</w:t>
      </w:r>
      <w:r>
        <w:rPr>
          <w:rFonts w:ascii="Lucida Sans" w:hAnsi="Lucida Sans"/>
        </w:rPr>
        <w:t>”</w:t>
      </w:r>
      <w:r>
        <w:rPr>
          <w:rFonts w:ascii="Lucida Sans" w:hAnsi="Lucida Sans"/>
          <w:spacing w:val="-15"/>
        </w:rPr>
        <w:t> </w:t>
      </w:r>
      <w:r>
        <w:rPr/>
        <w:t>(PI</w:t>
      </w:r>
      <w:r>
        <w:rPr>
          <w:spacing w:val="-11"/>
        </w:rPr>
        <w:t> </w:t>
      </w:r>
      <w:r>
        <w:rPr/>
        <w:t>and</w:t>
      </w:r>
      <w:r>
        <w:rPr>
          <w:spacing w:val="-11"/>
        </w:rPr>
        <w:t> </w:t>
      </w:r>
      <w:r>
        <w:rPr/>
        <w:t>Psi)</w:t>
      </w:r>
      <w:r>
        <w:rPr>
          <w:spacing w:val="-11"/>
        </w:rPr>
        <w:t> </w:t>
      </w:r>
      <w:r>
        <w:rPr/>
        <w:t>refers</w:t>
      </w:r>
      <w:r>
        <w:rPr>
          <w:spacing w:val="-8"/>
        </w:rPr>
        <w:t> </w:t>
      </w:r>
      <w:r>
        <w:rPr/>
        <w:t>to</w:t>
      </w:r>
      <w:r>
        <w:rPr>
          <w:spacing w:val="-10"/>
        </w:rPr>
        <w:t> </w:t>
      </w:r>
      <w:r>
        <w:rPr/>
        <w:t>how</w:t>
      </w:r>
      <w:r>
        <w:rPr>
          <w:spacing w:val="-9"/>
        </w:rPr>
        <w:t> </w:t>
      </w:r>
      <w:r>
        <w:rPr/>
        <w:t>people</w:t>
      </w:r>
      <w:r>
        <w:rPr>
          <w:spacing w:val="-9"/>
        </w:rPr>
        <w:t> </w:t>
      </w:r>
      <w:r>
        <w:rPr/>
        <w:t>respond</w:t>
      </w:r>
      <w:r>
        <w:rPr>
          <w:spacing w:val="-9"/>
        </w:rPr>
        <w:t> </w:t>
      </w:r>
      <w:r>
        <w:rPr/>
        <w:t>to</w:t>
      </w:r>
      <w:r>
        <w:rPr>
          <w:spacing w:val="-11"/>
        </w:rPr>
        <w:t> </w:t>
      </w:r>
      <w:r>
        <w:rPr/>
        <w:t>the </w:t>
      </w:r>
      <w:r>
        <w:rPr>
          <w:rFonts w:ascii="Lucida Sans" w:hAnsi="Lucida Sans"/>
        </w:rPr>
        <w:t>“</w:t>
      </w:r>
      <w:r>
        <w:rPr/>
        <w:t>immersion.</w:t>
      </w:r>
      <w:r>
        <w:rPr>
          <w:rFonts w:ascii="Lucida Sans" w:hAnsi="Lucida Sans"/>
        </w:rPr>
        <w:t>”</w:t>
      </w:r>
      <w:r>
        <w:rPr>
          <w:rFonts w:ascii="Lucida Sans" w:hAnsi="Lucida Sans"/>
          <w:spacing w:val="-16"/>
        </w:rPr>
        <w:t> </w:t>
      </w:r>
      <w:r>
        <w:rPr/>
        <w:t>As</w:t>
      </w:r>
      <w:r>
        <w:rPr>
          <w:spacing w:val="-10"/>
        </w:rPr>
        <w:t> </w:t>
      </w:r>
      <w:r>
        <w:rPr/>
        <w:t>mentioned</w:t>
      </w:r>
      <w:r>
        <w:rPr>
          <w:spacing w:val="-11"/>
        </w:rPr>
        <w:t> </w:t>
      </w:r>
      <w:r>
        <w:rPr/>
        <w:t>above</w:t>
      </w:r>
      <w:r>
        <w:rPr>
          <w:spacing w:val="-11"/>
        </w:rPr>
        <w:t> </w:t>
      </w:r>
      <w:r>
        <w:rPr/>
        <w:t>this</w:t>
      </w:r>
      <w:r>
        <w:rPr>
          <w:spacing w:val="-11"/>
        </w:rPr>
        <w:t> </w:t>
      </w:r>
      <w:r>
        <w:rPr/>
        <w:t>is</w:t>
      </w:r>
      <w:r>
        <w:rPr>
          <w:spacing w:val="-10"/>
        </w:rPr>
        <w:t> </w:t>
      </w:r>
      <w:r>
        <w:rPr/>
        <w:t>not</w:t>
      </w:r>
      <w:r>
        <w:rPr>
          <w:spacing w:val="-11"/>
        </w:rPr>
        <w:t> </w:t>
      </w:r>
      <w:r>
        <w:rPr/>
        <w:t>deterministic,</w:t>
      </w:r>
      <w:r>
        <w:rPr>
          <w:spacing w:val="-11"/>
        </w:rPr>
        <w:t> </w:t>
      </w:r>
      <w:r>
        <w:rPr/>
        <w:t>since people</w:t>
      </w:r>
      <w:r>
        <w:rPr>
          <w:spacing w:val="-10"/>
        </w:rPr>
        <w:t> </w:t>
      </w:r>
      <w:r>
        <w:rPr/>
        <w:t>have</w:t>
      </w:r>
      <w:r>
        <w:rPr>
          <w:spacing w:val="-10"/>
        </w:rPr>
        <w:t> </w:t>
      </w:r>
      <w:r>
        <w:rPr/>
        <w:t>different</w:t>
      </w:r>
      <w:r>
        <w:rPr>
          <w:spacing w:val="-10"/>
        </w:rPr>
        <w:t> </w:t>
      </w:r>
      <w:r>
        <w:rPr/>
        <w:t>prior</w:t>
      </w:r>
      <w:r>
        <w:rPr>
          <w:spacing w:val="-9"/>
        </w:rPr>
        <w:t> </w:t>
      </w:r>
      <w:r>
        <w:rPr/>
        <w:t>experience,</w:t>
      </w:r>
      <w:r>
        <w:rPr>
          <w:spacing w:val="-10"/>
        </w:rPr>
        <w:t> </w:t>
      </w:r>
      <w:r>
        <w:rPr/>
        <w:t>personalities,</w:t>
      </w:r>
      <w:r>
        <w:rPr>
          <w:spacing w:val="-9"/>
        </w:rPr>
        <w:t> </w:t>
      </w:r>
      <w:r>
        <w:rPr/>
        <w:t>knowledge, and so on. We can think PI and Psi as conditional probabilities, and consider: conditional on a particular immersive con</w:t>
      </w:r>
      <w:r>
        <w:rPr>
          <w:rFonts w:ascii="Times New Roman" w:hAnsi="Times New Roman"/>
        </w:rPr>
        <w:t>fi</w:t>
      </w:r>
      <w:r>
        <w:rPr/>
        <w:t>guration what are the probabilities of PI or Psi occurring? </w:t>
      </w:r>
      <w:r>
        <w:rPr>
          <w:spacing w:val="-2"/>
        </w:rPr>
        <w:t>Given different immersive con</w:t>
      </w:r>
      <w:r>
        <w:rPr>
          <w:rFonts w:ascii="Times New Roman" w:hAnsi="Times New Roman"/>
          <w:spacing w:val="-2"/>
        </w:rPr>
        <w:t>fi</w:t>
      </w:r>
      <w:r>
        <w:rPr>
          <w:spacing w:val="-2"/>
        </w:rPr>
        <w:t>gurations these</w:t>
      </w:r>
      <w:r>
        <w:rPr>
          <w:spacing w:val="-3"/>
        </w:rPr>
        <w:t> </w:t>
      </w:r>
      <w:r>
        <w:rPr>
          <w:spacing w:val="-2"/>
        </w:rPr>
        <w:t>probabilities may </w:t>
      </w:r>
      <w:r>
        <w:rPr/>
        <w:t>change.</w:t>
      </w:r>
      <w:r>
        <w:rPr>
          <w:spacing w:val="-11"/>
        </w:rPr>
        <w:t> </w:t>
      </w:r>
      <w:r>
        <w:rPr/>
        <w:t>Thus</w:t>
      </w:r>
      <w:r>
        <w:rPr>
          <w:spacing w:val="-11"/>
        </w:rPr>
        <w:t> </w:t>
      </w:r>
      <w:r>
        <w:rPr/>
        <w:t>immersion</w:t>
      </w:r>
      <w:r>
        <w:rPr>
          <w:spacing w:val="-11"/>
        </w:rPr>
        <w:t> </w:t>
      </w:r>
      <w:r>
        <w:rPr/>
        <w:t>sets</w:t>
      </w:r>
      <w:r>
        <w:rPr>
          <w:spacing w:val="-11"/>
        </w:rPr>
        <w:t> </w:t>
      </w:r>
      <w:r>
        <w:rPr/>
        <w:t>the</w:t>
      </w:r>
      <w:r>
        <w:rPr>
          <w:spacing w:val="-10"/>
        </w:rPr>
        <w:t> </w:t>
      </w:r>
      <w:r>
        <w:rPr/>
        <w:t>ground</w:t>
      </w:r>
      <w:r>
        <w:rPr>
          <w:spacing w:val="-11"/>
        </w:rPr>
        <w:t> </w:t>
      </w:r>
      <w:r>
        <w:rPr/>
        <w:t>for</w:t>
      </w:r>
      <w:r>
        <w:rPr>
          <w:spacing w:val="-11"/>
        </w:rPr>
        <w:t> </w:t>
      </w:r>
      <w:r>
        <w:rPr/>
        <w:t>PI</w:t>
      </w:r>
      <w:r>
        <w:rPr>
          <w:spacing w:val="-11"/>
        </w:rPr>
        <w:t> </w:t>
      </w:r>
      <w:r>
        <w:rPr/>
        <w:t>and</w:t>
      </w:r>
      <w:r>
        <w:rPr>
          <w:spacing w:val="-11"/>
        </w:rPr>
        <w:t> </w:t>
      </w:r>
      <w:r>
        <w:rPr/>
        <w:t>Psi.</w:t>
      </w:r>
      <w:r>
        <w:rPr>
          <w:spacing w:val="-10"/>
        </w:rPr>
        <w:t> </w:t>
      </w:r>
      <w:r>
        <w:rPr/>
        <w:t>Similarly we use the terms </w:t>
      </w:r>
      <w:r>
        <w:rPr>
          <w:rFonts w:ascii="Lucida Sans" w:hAnsi="Lucida Sans"/>
        </w:rPr>
        <w:t>“</w:t>
      </w:r>
      <w:r>
        <w:rPr/>
        <w:t>embodiment</w:t>
      </w:r>
      <w:r>
        <w:rPr>
          <w:rFonts w:ascii="Lucida Sans" w:hAnsi="Lucida Sans"/>
        </w:rPr>
        <w:t>” </w:t>
      </w:r>
      <w:r>
        <w:rPr/>
        <w:t>to refer to the multisensory factors that provide evidence about the body</w:t>
      </w:r>
      <w:r>
        <w:rPr>
          <w:rFonts w:ascii="Lucida Sans" w:hAnsi="Lucida Sans"/>
        </w:rPr>
        <w:t>—</w:t>
      </w:r>
      <w:r>
        <w:rPr/>
        <w:t>for</w:t>
      </w:r>
      <w:r>
        <w:rPr>
          <w:spacing w:val="-1"/>
        </w:rPr>
        <w:t> </w:t>
      </w:r>
      <w:r>
        <w:rPr/>
        <w:t>example, it is seen</w:t>
      </w:r>
      <w:r>
        <w:rPr>
          <w:spacing w:val="-3"/>
        </w:rPr>
        <w:t> </w:t>
      </w:r>
      <w:r>
        <w:rPr/>
        <w:t>as</w:t>
      </w:r>
      <w:r>
        <w:rPr>
          <w:spacing w:val="-2"/>
        </w:rPr>
        <w:t> </w:t>
      </w:r>
      <w:r>
        <w:rPr/>
        <w:t>life-sized</w:t>
      </w:r>
      <w:r>
        <w:rPr>
          <w:spacing w:val="-2"/>
        </w:rPr>
        <w:t> </w:t>
      </w:r>
      <w:r>
        <w:rPr/>
        <w:t>from</w:t>
      </w:r>
      <w:r>
        <w:rPr>
          <w:spacing w:val="-2"/>
        </w:rPr>
        <w:t> </w:t>
      </w:r>
      <w:r>
        <w:rPr/>
        <w:t>the</w:t>
      </w:r>
      <w:r>
        <w:rPr>
          <w:spacing w:val="-2"/>
        </w:rPr>
        <w:t> </w:t>
      </w:r>
      <w:r>
        <w:rPr/>
        <w:t>perspective</w:t>
      </w:r>
      <w:r>
        <w:rPr>
          <w:spacing w:val="-2"/>
        </w:rPr>
        <w:t> </w:t>
      </w:r>
      <w:r>
        <w:rPr/>
        <w:t>of</w:t>
      </w:r>
      <w:r>
        <w:rPr>
          <w:spacing w:val="-3"/>
        </w:rPr>
        <w:t> </w:t>
      </w:r>
      <w:r>
        <w:rPr/>
        <w:t>the</w:t>
      </w:r>
      <w:r>
        <w:rPr>
          <w:spacing w:val="-2"/>
        </w:rPr>
        <w:t> </w:t>
      </w:r>
      <w:r>
        <w:rPr/>
        <w:t>eyes</w:t>
      </w:r>
      <w:r>
        <w:rPr>
          <w:spacing w:val="-3"/>
        </w:rPr>
        <w:t> </w:t>
      </w:r>
      <w:r>
        <w:rPr/>
        <w:t>of</w:t>
      </w:r>
      <w:r>
        <w:rPr>
          <w:spacing w:val="-2"/>
        </w:rPr>
        <w:t> </w:t>
      </w:r>
      <w:r>
        <w:rPr/>
        <w:t>that</w:t>
      </w:r>
      <w:r>
        <w:rPr>
          <w:spacing w:val="-3"/>
        </w:rPr>
        <w:t> </w:t>
      </w:r>
      <w:r>
        <w:rPr/>
        <w:t>body,</w:t>
      </w:r>
      <w:r>
        <w:rPr>
          <w:spacing w:val="-2"/>
        </w:rPr>
        <w:t> </w:t>
      </w:r>
      <w:r>
        <w:rPr/>
        <w:t>it moves synchronously with the person</w:t>
      </w:r>
      <w:r>
        <w:rPr>
          <w:rFonts w:ascii="Lucida Sans" w:hAnsi="Lucida Sans"/>
        </w:rPr>
        <w:t>’</w:t>
      </w:r>
      <w:r>
        <w:rPr/>
        <w:t>s real movements, when something</w:t>
      </w:r>
      <w:r>
        <w:rPr>
          <w:spacing w:val="-7"/>
        </w:rPr>
        <w:t> </w:t>
      </w:r>
      <w:r>
        <w:rPr/>
        <w:t>touches</w:t>
      </w:r>
      <w:r>
        <w:rPr>
          <w:spacing w:val="-6"/>
        </w:rPr>
        <w:t> </w:t>
      </w:r>
      <w:r>
        <w:rPr/>
        <w:t>it</w:t>
      </w:r>
      <w:r>
        <w:rPr>
          <w:spacing w:val="-7"/>
        </w:rPr>
        <w:t> </w:t>
      </w:r>
      <w:r>
        <w:rPr/>
        <w:t>the</w:t>
      </w:r>
      <w:r>
        <w:rPr>
          <w:spacing w:val="-7"/>
        </w:rPr>
        <w:t> </w:t>
      </w:r>
      <w:r>
        <w:rPr/>
        <w:t>person</w:t>
      </w:r>
      <w:r>
        <w:rPr>
          <w:spacing w:val="-7"/>
        </w:rPr>
        <w:t> </w:t>
      </w:r>
      <w:r>
        <w:rPr/>
        <w:t>feels</w:t>
      </w:r>
      <w:r>
        <w:rPr>
          <w:spacing w:val="-6"/>
        </w:rPr>
        <w:t> </w:t>
      </w:r>
      <w:r>
        <w:rPr/>
        <w:t>this</w:t>
      </w:r>
      <w:r>
        <w:rPr>
          <w:spacing w:val="-6"/>
        </w:rPr>
        <w:t> </w:t>
      </w:r>
      <w:r>
        <w:rPr/>
        <w:t>on</w:t>
      </w:r>
      <w:r>
        <w:rPr>
          <w:spacing w:val="-7"/>
        </w:rPr>
        <w:t> </w:t>
      </w:r>
      <w:r>
        <w:rPr/>
        <w:t>their</w:t>
      </w:r>
      <w:r>
        <w:rPr>
          <w:spacing w:val="-7"/>
        </w:rPr>
        <w:t> </w:t>
      </w:r>
      <w:r>
        <w:rPr/>
        <w:t>real</w:t>
      </w:r>
      <w:r>
        <w:rPr>
          <w:spacing w:val="-6"/>
        </w:rPr>
        <w:t> </w:t>
      </w:r>
      <w:r>
        <w:rPr/>
        <w:t>body,</w:t>
      </w:r>
      <w:r>
        <w:rPr>
          <w:spacing w:val="-7"/>
        </w:rPr>
        <w:t> </w:t>
      </w:r>
      <w:r>
        <w:rPr/>
        <w:t>and so on. Embodiment con</w:t>
      </w:r>
      <w:r>
        <w:rPr>
          <w:rFonts w:ascii="Times New Roman" w:hAnsi="Times New Roman"/>
        </w:rPr>
        <w:t>fi</w:t>
      </w:r>
      <w:r>
        <w:rPr/>
        <w:t>gurations, which are completely determined by the hardware and programming, may give rise</w:t>
      </w:r>
      <w:r>
        <w:rPr>
          <w:spacing w:val="80"/>
        </w:rPr>
        <w:t> </w:t>
      </w:r>
      <w:r>
        <w:rPr/>
        <w:t>to</w:t>
      </w:r>
      <w:r>
        <w:rPr>
          <w:spacing w:val="-11"/>
        </w:rPr>
        <w:t> </w:t>
      </w:r>
      <w:r>
        <w:rPr/>
        <w:t>the</w:t>
      </w:r>
      <w:r>
        <w:rPr>
          <w:spacing w:val="-11"/>
        </w:rPr>
        <w:t> </w:t>
      </w:r>
      <w:r>
        <w:rPr/>
        <w:t>illusion</w:t>
      </w:r>
      <w:r>
        <w:rPr>
          <w:spacing w:val="-11"/>
        </w:rPr>
        <w:t> </w:t>
      </w:r>
      <w:r>
        <w:rPr/>
        <w:t>of</w:t>
      </w:r>
      <w:r>
        <w:rPr>
          <w:spacing w:val="-10"/>
        </w:rPr>
        <w:t> </w:t>
      </w:r>
      <w:r>
        <w:rPr/>
        <w:t>body</w:t>
      </w:r>
      <w:r>
        <w:rPr>
          <w:spacing w:val="-11"/>
        </w:rPr>
        <w:t> </w:t>
      </w:r>
      <w:r>
        <w:rPr/>
        <w:t>ownership.</w:t>
      </w:r>
      <w:r>
        <w:rPr>
          <w:spacing w:val="-10"/>
        </w:rPr>
        <w:t> </w:t>
      </w:r>
      <w:r>
        <w:rPr/>
        <w:t>Again,</w:t>
      </w:r>
      <w:r>
        <w:rPr>
          <w:spacing w:val="-11"/>
        </w:rPr>
        <w:t> </w:t>
      </w:r>
      <w:r>
        <w:rPr/>
        <w:t>this</w:t>
      </w:r>
      <w:r>
        <w:rPr>
          <w:spacing w:val="-11"/>
        </w:rPr>
        <w:t> </w:t>
      </w:r>
      <w:r>
        <w:rPr/>
        <w:t>is</w:t>
      </w:r>
      <w:r>
        <w:rPr>
          <w:spacing w:val="-9"/>
        </w:rPr>
        <w:t> </w:t>
      </w:r>
      <w:r>
        <w:rPr/>
        <w:t>not</w:t>
      </w:r>
      <w:r>
        <w:rPr>
          <w:spacing w:val="-11"/>
        </w:rPr>
        <w:t> </w:t>
      </w:r>
      <w:r>
        <w:rPr/>
        <w:t>deterministic </w:t>
      </w:r>
      <w:r>
        <w:rPr>
          <w:spacing w:val="-2"/>
        </w:rPr>
        <w:t>but</w:t>
      </w:r>
      <w:r>
        <w:rPr>
          <w:spacing w:val="-4"/>
        </w:rPr>
        <w:t> </w:t>
      </w:r>
      <w:r>
        <w:rPr>
          <w:spacing w:val="-2"/>
        </w:rPr>
        <w:t>provides</w:t>
      </w:r>
      <w:r>
        <w:rPr>
          <w:spacing w:val="-3"/>
        </w:rPr>
        <w:t> </w:t>
      </w:r>
      <w:r>
        <w:rPr>
          <w:spacing w:val="-2"/>
        </w:rPr>
        <w:t>the</w:t>
      </w:r>
      <w:r>
        <w:rPr>
          <w:spacing w:val="-4"/>
        </w:rPr>
        <w:t> </w:t>
      </w:r>
      <w:r>
        <w:rPr>
          <w:spacing w:val="-2"/>
        </w:rPr>
        <w:t>basis.</w:t>
      </w:r>
      <w:r>
        <w:rPr>
          <w:spacing w:val="-4"/>
        </w:rPr>
        <w:t> </w:t>
      </w:r>
      <w:r>
        <w:rPr>
          <w:spacing w:val="-2"/>
        </w:rPr>
        <w:t>For</w:t>
      </w:r>
      <w:r>
        <w:rPr>
          <w:spacing w:val="-3"/>
        </w:rPr>
        <w:t> </w:t>
      </w:r>
      <w:r>
        <w:rPr>
          <w:spacing w:val="-2"/>
        </w:rPr>
        <w:t>example,</w:t>
      </w:r>
      <w:r>
        <w:rPr>
          <w:spacing w:val="-3"/>
        </w:rPr>
        <w:t> </w:t>
      </w:r>
      <w:r>
        <w:rPr>
          <w:spacing w:val="-2"/>
        </w:rPr>
        <w:t>ballet</w:t>
      </w:r>
      <w:r>
        <w:rPr>
          <w:spacing w:val="-4"/>
        </w:rPr>
        <w:t> </w:t>
      </w:r>
      <w:r>
        <w:rPr>
          <w:spacing w:val="-2"/>
        </w:rPr>
        <w:t>dancers,</w:t>
      </w:r>
      <w:r>
        <w:rPr>
          <w:spacing w:val="-3"/>
        </w:rPr>
        <w:t> </w:t>
      </w:r>
      <w:r>
        <w:rPr>
          <w:spacing w:val="-2"/>
        </w:rPr>
        <w:t>always</w:t>
      </w:r>
      <w:r>
        <w:rPr>
          <w:spacing w:val="-4"/>
        </w:rPr>
        <w:t> </w:t>
      </w:r>
      <w:r>
        <w:rPr>
          <w:spacing w:val="-2"/>
        </w:rPr>
        <w:t>acutely </w:t>
      </w:r>
      <w:r>
        <w:rPr/>
        <w:t>aware</w:t>
      </w:r>
      <w:r>
        <w:rPr>
          <w:spacing w:val="-11"/>
        </w:rPr>
        <w:t> </w:t>
      </w:r>
      <w:r>
        <w:rPr/>
        <w:t>of</w:t>
      </w:r>
      <w:r>
        <w:rPr>
          <w:spacing w:val="-10"/>
        </w:rPr>
        <w:t> </w:t>
      </w:r>
      <w:r>
        <w:rPr/>
        <w:t>the</w:t>
      </w:r>
      <w:r>
        <w:rPr>
          <w:spacing w:val="-11"/>
        </w:rPr>
        <w:t> </w:t>
      </w:r>
      <w:r>
        <w:rPr/>
        <w:t>exact</w:t>
      </w:r>
      <w:r>
        <w:rPr>
          <w:spacing w:val="-10"/>
        </w:rPr>
        <w:t> </w:t>
      </w:r>
      <w:r>
        <w:rPr/>
        <w:t>disposition</w:t>
      </w:r>
      <w:r>
        <w:rPr>
          <w:spacing w:val="-10"/>
        </w:rPr>
        <w:t> </w:t>
      </w:r>
      <w:r>
        <w:rPr/>
        <w:t>of</w:t>
      </w:r>
      <w:r>
        <w:rPr>
          <w:spacing w:val="-11"/>
        </w:rPr>
        <w:t> </w:t>
      </w:r>
      <w:r>
        <w:rPr/>
        <w:t>their</w:t>
      </w:r>
      <w:r>
        <w:rPr>
          <w:spacing w:val="-10"/>
        </w:rPr>
        <w:t> </w:t>
      </w:r>
      <w:r>
        <w:rPr/>
        <w:t>bodies</w:t>
      </w:r>
      <w:r>
        <w:rPr>
          <w:spacing w:val="-11"/>
        </w:rPr>
        <w:t> </w:t>
      </w:r>
      <w:r>
        <w:rPr/>
        <w:t>might</w:t>
      </w:r>
      <w:r>
        <w:rPr>
          <w:spacing w:val="-11"/>
        </w:rPr>
        <w:t> </w:t>
      </w:r>
      <w:r>
        <w:rPr/>
        <w:t>have</w:t>
      </w:r>
      <w:r>
        <w:rPr>
          <w:spacing w:val="-10"/>
        </w:rPr>
        <w:t> </w:t>
      </w:r>
      <w:r>
        <w:rPr/>
        <w:t>reduced body ownership in VR because they are more likely to notice small discrepancies between the position and movement of virtual limbs compared to the true positions and movement.</w:t>
      </w:r>
    </w:p>
    <w:p>
      <w:pPr>
        <w:pStyle w:val="BodyText"/>
        <w:spacing w:line="213" w:lineRule="auto" w:before="32"/>
        <w:ind w:left="187" w:right="184" w:firstLine="229"/>
        <w:jc w:val="both"/>
      </w:pPr>
      <w:hyperlink w:history="true" w:anchor="_bookmark239">
        <w:r>
          <w:rPr>
            <w:color w:val="6D6E71"/>
          </w:rPr>
          <w:t>Latoschik and Wienrich (2021)</w:t>
        </w:r>
      </w:hyperlink>
      <w:r>
        <w:rPr>
          <w:color w:val="6D6E71"/>
        </w:rPr>
        <w:t> </w:t>
      </w:r>
      <w:r>
        <w:rPr/>
        <w:t>introduced a new model </w:t>
      </w:r>
      <w:r>
        <w:rPr/>
        <w:t>for Plausibility.</w:t>
      </w:r>
      <w:r>
        <w:rPr>
          <w:spacing w:val="-1"/>
        </w:rPr>
        <w:t> </w:t>
      </w:r>
      <w:r>
        <w:rPr/>
        <w:t>However, the term </w:t>
      </w:r>
      <w:r>
        <w:rPr>
          <w:rFonts w:ascii="Lucida Sans" w:hAnsi="Lucida Sans"/>
        </w:rPr>
        <w:t>“</w:t>
      </w:r>
      <w:r>
        <w:rPr/>
        <w:t>Plausibility</w:t>
      </w:r>
      <w:r>
        <w:rPr>
          <w:rFonts w:ascii="Lucida Sans" w:hAnsi="Lucida Sans"/>
        </w:rPr>
        <w:t>”</w:t>
      </w:r>
      <w:r>
        <w:rPr>
          <w:rFonts w:ascii="Lucida Sans" w:hAnsi="Lucida Sans"/>
          <w:spacing w:val="-16"/>
        </w:rPr>
        <w:t> </w:t>
      </w:r>
      <w:r>
        <w:rPr/>
        <w:t>in this model does </w:t>
      </w:r>
      <w:r>
        <w:rPr>
          <w:spacing w:val="-2"/>
        </w:rPr>
        <w:t>not</w:t>
      </w:r>
      <w:r>
        <w:rPr>
          <w:spacing w:val="-6"/>
        </w:rPr>
        <w:t> </w:t>
      </w:r>
      <w:r>
        <w:rPr>
          <w:spacing w:val="-2"/>
        </w:rPr>
        <w:t>have</w:t>
      </w:r>
      <w:r>
        <w:rPr>
          <w:spacing w:val="-6"/>
        </w:rPr>
        <w:t> </w:t>
      </w:r>
      <w:r>
        <w:rPr>
          <w:spacing w:val="-2"/>
        </w:rPr>
        <w:t>the</w:t>
      </w:r>
      <w:r>
        <w:rPr>
          <w:spacing w:val="-7"/>
        </w:rPr>
        <w:t> </w:t>
      </w:r>
      <w:r>
        <w:rPr>
          <w:spacing w:val="-2"/>
        </w:rPr>
        <w:t>same</w:t>
      </w:r>
      <w:r>
        <w:rPr>
          <w:spacing w:val="-6"/>
        </w:rPr>
        <w:t> </w:t>
      </w:r>
      <w:r>
        <w:rPr>
          <w:spacing w:val="-2"/>
        </w:rPr>
        <w:t>meaning</w:t>
      </w:r>
      <w:r>
        <w:rPr>
          <w:spacing w:val="-6"/>
        </w:rPr>
        <w:t> </w:t>
      </w:r>
      <w:r>
        <w:rPr>
          <w:spacing w:val="-2"/>
        </w:rPr>
        <w:t>as</w:t>
      </w:r>
      <w:r>
        <w:rPr>
          <w:spacing w:val="-6"/>
        </w:rPr>
        <w:t> </w:t>
      </w:r>
      <w:r>
        <w:rPr>
          <w:spacing w:val="-2"/>
        </w:rPr>
        <w:t>considered</w:t>
      </w:r>
      <w:r>
        <w:rPr>
          <w:spacing w:val="-6"/>
        </w:rPr>
        <w:t> </w:t>
      </w:r>
      <w:r>
        <w:rPr>
          <w:spacing w:val="-2"/>
        </w:rPr>
        <w:t>here,</w:t>
      </w:r>
      <w:r>
        <w:rPr>
          <w:spacing w:val="-6"/>
        </w:rPr>
        <w:t> </w:t>
      </w:r>
      <w:r>
        <w:rPr>
          <w:spacing w:val="-2"/>
        </w:rPr>
        <w:t>and</w:t>
      </w:r>
      <w:r>
        <w:rPr>
          <w:spacing w:val="-5"/>
        </w:rPr>
        <w:t> </w:t>
      </w:r>
      <w:r>
        <w:rPr>
          <w:spacing w:val="-2"/>
        </w:rPr>
        <w:t>it</w:t>
      </w:r>
      <w:r>
        <w:rPr>
          <w:spacing w:val="-6"/>
        </w:rPr>
        <w:t> </w:t>
      </w:r>
      <w:r>
        <w:rPr>
          <w:spacing w:val="-2"/>
        </w:rPr>
        <w:t>is</w:t>
      </w:r>
      <w:r>
        <w:rPr>
          <w:spacing w:val="-6"/>
        </w:rPr>
        <w:t> </w:t>
      </w:r>
      <w:r>
        <w:rPr>
          <w:spacing w:val="-2"/>
        </w:rPr>
        <w:t>confusing </w:t>
      </w:r>
      <w:r>
        <w:rPr/>
        <w:t>that the same term was used to describe something quite different. </w:t>
      </w:r>
      <w:hyperlink w:history="true" w:anchor="_bookmark239">
        <w:r>
          <w:rPr>
            <w:color w:val="6D6E71"/>
          </w:rPr>
          <w:t>Latoschik and Wienrich (2021)</w:t>
        </w:r>
      </w:hyperlink>
      <w:r>
        <w:rPr>
          <w:color w:val="6D6E71"/>
        </w:rPr>
        <w:t> </w:t>
      </w:r>
      <w:r>
        <w:rPr/>
        <w:t>write that ... in contrast to the discussed presence models, we don</w:t>
      </w:r>
      <w:r>
        <w:rPr>
          <w:rFonts w:ascii="Lucida Sans" w:hAnsi="Lucida Sans"/>
        </w:rPr>
        <w:t>’</w:t>
      </w:r>
      <w:r>
        <w:rPr/>
        <w:t>t assume an illusion of plausibility but de</w:t>
      </w:r>
      <w:r>
        <w:rPr>
          <w:rFonts w:ascii="Times New Roman" w:hAnsi="Times New Roman"/>
        </w:rPr>
        <w:t>fi</w:t>
      </w:r>
      <w:r>
        <w:rPr/>
        <w:t>ne plausibility as a state or condition during an XR experience that subjectively results</w:t>
      </w:r>
      <w:r>
        <w:rPr>
          <w:spacing w:val="40"/>
        </w:rPr>
        <w:t> </w:t>
      </w:r>
      <w:r>
        <w:rPr/>
        <w:t>from the evaluation of any information processed by the sensory, perceptual, and cognitive layers</w:t>
      </w:r>
      <w:r>
        <w:rPr>
          <w:rFonts w:ascii="Lucida Sans" w:hAnsi="Lucida Sans"/>
        </w:rPr>
        <w:t>” </w:t>
      </w:r>
      <w:r>
        <w:rPr/>
        <w:t>(p5-6). In their</w:t>
      </w:r>
      <w:r>
        <w:rPr>
          <w:spacing w:val="80"/>
        </w:rPr>
        <w:t> </w:t>
      </w:r>
      <w:r>
        <w:rPr/>
        <w:t>model each of </w:t>
      </w:r>
      <w:r>
        <w:rPr>
          <w:rFonts w:ascii="Bookman Old Style" w:hAnsi="Bookman Old Style"/>
          <w:b w:val="0"/>
          <w:i/>
        </w:rPr>
        <w:t>cognition </w:t>
      </w:r>
      <w:r>
        <w:rPr/>
        <w:t>(</w:t>
      </w:r>
      <w:r>
        <w:rPr>
          <w:rFonts w:ascii="Lucida Sans" w:hAnsi="Lucida Sans"/>
        </w:rPr>
        <w:t>“</w:t>
      </w:r>
      <w:r>
        <w:rPr/>
        <w:t>social-cognitive processes</w:t>
      </w:r>
      <w:r>
        <w:rPr>
          <w:rFonts w:ascii="Lucida Sans" w:hAnsi="Lucida Sans"/>
        </w:rPr>
        <w:t>” </w:t>
      </w:r>
      <w:r>
        <w:rPr/>
        <w:t>and </w:t>
      </w:r>
      <w:r>
        <w:rPr>
          <w:rFonts w:ascii="Lucida Sans" w:hAnsi="Lucida Sans"/>
        </w:rPr>
        <w:t>“</w:t>
      </w:r>
      <w:r>
        <w:rPr/>
        <w:t>higher order cues</w:t>
      </w:r>
      <w:r>
        <w:rPr>
          <w:rFonts w:ascii="Lucida Sans" w:hAnsi="Lucida Sans"/>
        </w:rPr>
        <w:t>”</w:t>
      </w:r>
      <w:r>
        <w:rPr/>
        <w:t>), </w:t>
      </w:r>
      <w:r>
        <w:rPr>
          <w:rFonts w:ascii="Bookman Old Style" w:hAnsi="Bookman Old Style"/>
          <w:b w:val="0"/>
          <w:i/>
        </w:rPr>
        <w:t>perception </w:t>
      </w:r>
      <w:r>
        <w:rPr/>
        <w:t>(</w:t>
      </w:r>
      <w:r>
        <w:rPr>
          <w:rFonts w:ascii="Lucida Sans" w:hAnsi="Lucida Sans"/>
        </w:rPr>
        <w:t>“</w:t>
      </w:r>
      <w:r>
        <w:rPr/>
        <w:t>proximal perception experiences</w:t>
      </w:r>
      <w:r>
        <w:rPr>
          <w:rFonts w:ascii="Lucida Sans" w:hAnsi="Lucida Sans"/>
        </w:rPr>
        <w:t>” </w:t>
      </w:r>
      <w:r>
        <w:rPr/>
        <w:t>and </w:t>
      </w:r>
      <w:r>
        <w:rPr>
          <w:rFonts w:ascii="Lucida Sans" w:hAnsi="Lucida Sans"/>
        </w:rPr>
        <w:t>“</w:t>
      </w:r>
      <w:r>
        <w:rPr/>
        <w:t>proximal perception cues</w:t>
      </w:r>
      <w:r>
        <w:rPr>
          <w:rFonts w:ascii="Lucida Sans" w:hAnsi="Lucida Sans"/>
        </w:rPr>
        <w:t>” </w:t>
      </w:r>
      <w:r>
        <w:rPr/>
        <w:t>and </w:t>
      </w:r>
      <w:r>
        <w:rPr>
          <w:rFonts w:ascii="Bookman Old Style" w:hAnsi="Bookman Old Style"/>
          <w:b w:val="0"/>
          <w:i/>
        </w:rPr>
        <w:t>sensation</w:t>
      </w:r>
      <w:r>
        <w:rPr>
          <w:rFonts w:ascii="Bookman Old Style" w:hAnsi="Bookman Old Style"/>
          <w:b w:val="0"/>
          <w:i/>
        </w:rPr>
        <w:t> </w:t>
      </w:r>
      <w:r>
        <w:rPr/>
        <w:t>(</w:t>
      </w:r>
      <w:r>
        <w:rPr>
          <w:rFonts w:ascii="Lucida Sans" w:hAnsi="Lucida Sans"/>
        </w:rPr>
        <w:t>“</w:t>
      </w:r>
      <w:r>
        <w:rPr/>
        <w:t>genetics or life-long habitude perceptions</w:t>
      </w:r>
      <w:r>
        <w:rPr>
          <w:rFonts w:ascii="Lucida Sans" w:hAnsi="Lucida Sans"/>
        </w:rPr>
        <w:t>” </w:t>
      </w:r>
      <w:r>
        <w:rPr/>
        <w:t>and </w:t>
      </w:r>
      <w:r>
        <w:rPr>
          <w:rFonts w:ascii="Lucida Sans" w:hAnsi="Lucida Sans"/>
        </w:rPr>
        <w:t>“</w:t>
      </w:r>
      <w:r>
        <w:rPr/>
        <w:t>habitual sensory</w:t>
      </w:r>
      <w:r>
        <w:rPr>
          <w:spacing w:val="33"/>
        </w:rPr>
        <w:t> </w:t>
      </w:r>
      <w:r>
        <w:rPr/>
        <w:t>cues</w:t>
      </w:r>
      <w:r>
        <w:rPr>
          <w:rFonts w:ascii="Lucida Sans" w:hAnsi="Lucida Sans"/>
        </w:rPr>
        <w:t>”</w:t>
      </w:r>
      <w:r>
        <w:rPr/>
        <w:t>)</w:t>
      </w:r>
      <w:r>
        <w:rPr>
          <w:spacing w:val="33"/>
        </w:rPr>
        <w:t> </w:t>
      </w:r>
      <w:r>
        <w:rPr/>
        <w:t>contribute</w:t>
      </w:r>
      <w:r>
        <w:rPr>
          <w:spacing w:val="33"/>
        </w:rPr>
        <w:t> </w:t>
      </w:r>
      <w:r>
        <w:rPr/>
        <w:t>to</w:t>
      </w:r>
      <w:r>
        <w:rPr>
          <w:spacing w:val="32"/>
        </w:rPr>
        <w:t> </w:t>
      </w:r>
      <w:r>
        <w:rPr/>
        <w:t>a</w:t>
      </w:r>
      <w:r>
        <w:rPr>
          <w:spacing w:val="33"/>
        </w:rPr>
        <w:t> </w:t>
      </w:r>
      <w:r>
        <w:rPr/>
        <w:t>level</w:t>
      </w:r>
      <w:r>
        <w:rPr>
          <w:spacing w:val="32"/>
        </w:rPr>
        <w:t> </w:t>
      </w:r>
      <w:r>
        <w:rPr/>
        <w:t>of</w:t>
      </w:r>
      <w:r>
        <w:rPr>
          <w:spacing w:val="33"/>
        </w:rPr>
        <w:t> </w:t>
      </w:r>
      <w:r>
        <w:rPr/>
        <w:t>coherence</w:t>
      </w:r>
      <w:r>
        <w:rPr>
          <w:spacing w:val="32"/>
        </w:rPr>
        <w:t> </w:t>
      </w:r>
      <w:r>
        <w:rPr/>
        <w:t>(as</w:t>
      </w:r>
      <w:r>
        <w:rPr>
          <w:spacing w:val="33"/>
        </w:rPr>
        <w:t> </w:t>
      </w:r>
      <w:r>
        <w:rPr/>
        <w:t>de</w:t>
      </w:r>
      <w:r>
        <w:rPr>
          <w:rFonts w:ascii="Times New Roman" w:hAnsi="Times New Roman"/>
        </w:rPr>
        <w:t>fi</w:t>
      </w:r>
      <w:r>
        <w:rPr/>
        <w:t>ned </w:t>
      </w:r>
      <w:r>
        <w:rPr>
          <w:spacing w:val="-2"/>
        </w:rPr>
        <w:t>by</w:t>
      </w:r>
      <w:r>
        <w:rPr>
          <w:spacing w:val="-6"/>
        </w:rPr>
        <w:t> </w:t>
      </w:r>
      <w:r>
        <w:rPr>
          <w:spacing w:val="-2"/>
        </w:rPr>
        <w:t>Skarbez</w:t>
      </w:r>
      <w:r>
        <w:rPr>
          <w:spacing w:val="-5"/>
        </w:rPr>
        <w:t> </w:t>
      </w:r>
      <w:r>
        <w:rPr>
          <w:spacing w:val="-2"/>
        </w:rPr>
        <w:t>et</w:t>
      </w:r>
      <w:r>
        <w:rPr>
          <w:spacing w:val="-6"/>
        </w:rPr>
        <w:t> </w:t>
      </w:r>
      <w:r>
        <w:rPr>
          <w:spacing w:val="-2"/>
        </w:rPr>
        <w:t>al.).</w:t>
      </w:r>
      <w:r>
        <w:rPr>
          <w:spacing w:val="-5"/>
        </w:rPr>
        <w:t> </w:t>
      </w:r>
      <w:r>
        <w:rPr>
          <w:spacing w:val="-2"/>
        </w:rPr>
        <w:t>Then</w:t>
      </w:r>
      <w:r>
        <w:rPr>
          <w:spacing w:val="-5"/>
        </w:rPr>
        <w:t> </w:t>
      </w:r>
      <w:r>
        <w:rPr>
          <w:spacing w:val="-2"/>
        </w:rPr>
        <w:t>Plausibility</w:t>
      </w:r>
      <w:r>
        <w:rPr>
          <w:spacing w:val="-6"/>
        </w:rPr>
        <w:t> </w:t>
      </w:r>
      <w:r>
        <w:rPr>
          <w:spacing w:val="-2"/>
        </w:rPr>
        <w:t>is</w:t>
      </w:r>
      <w:r>
        <w:rPr>
          <w:spacing w:val="-5"/>
        </w:rPr>
        <w:t> </w:t>
      </w:r>
      <w:r>
        <w:rPr>
          <w:spacing w:val="-2"/>
        </w:rPr>
        <w:t>a</w:t>
      </w:r>
      <w:r>
        <w:rPr>
          <w:spacing w:val="-5"/>
        </w:rPr>
        <w:t> </w:t>
      </w:r>
      <w:r>
        <w:rPr>
          <w:spacing w:val="-2"/>
        </w:rPr>
        <w:t>weighted</w:t>
      </w:r>
      <w:r>
        <w:rPr>
          <w:spacing w:val="-6"/>
        </w:rPr>
        <w:t> </w:t>
      </w:r>
      <w:r>
        <w:rPr>
          <w:spacing w:val="-2"/>
        </w:rPr>
        <w:t>function</w:t>
      </w:r>
      <w:r>
        <w:rPr>
          <w:spacing w:val="-5"/>
        </w:rPr>
        <w:t> </w:t>
      </w:r>
      <w:r>
        <w:rPr>
          <w:spacing w:val="-2"/>
        </w:rPr>
        <w:t>of</w:t>
      </w:r>
      <w:r>
        <w:rPr>
          <w:spacing w:val="-5"/>
        </w:rPr>
        <w:t> </w:t>
      </w:r>
      <w:r>
        <w:rPr>
          <w:spacing w:val="-2"/>
        </w:rPr>
        <w:t>these</w:t>
      </w:r>
    </w:p>
    <w:p>
      <w:pPr>
        <w:pStyle w:val="BodyText"/>
        <w:spacing w:after="0" w:line="213" w:lineRule="auto"/>
        <w:jc w:val="both"/>
        <w:sectPr>
          <w:type w:val="continuous"/>
          <w:pgSz w:w="11910" w:h="15600"/>
          <w:pgMar w:header="544" w:footer="579" w:top="540" w:bottom="280" w:left="720" w:right="720"/>
          <w:cols w:num="2" w:equalWidth="0">
            <w:col w:w="5103" w:space="112"/>
            <w:col w:w="5255"/>
          </w:cols>
        </w:sectPr>
      </w:pPr>
    </w:p>
    <w:p>
      <w:pPr>
        <w:pStyle w:val="BodyText"/>
        <w:spacing w:before="98"/>
        <w:rPr>
          <w:sz w:val="14"/>
        </w:rPr>
      </w:pPr>
    </w:p>
    <w:p>
      <w:pPr>
        <w:spacing w:before="0" w:after="43"/>
        <w:ind w:left="187" w:right="0" w:firstLine="0"/>
        <w:jc w:val="left"/>
        <w:rPr>
          <w:rFonts w:ascii="Helvetica Neue World 45 Lt"/>
          <w:b w:val="0"/>
          <w:sz w:val="14"/>
        </w:rPr>
      </w:pPr>
      <w:r>
        <w:rPr>
          <w:rFonts w:ascii="Tahoma"/>
          <w:sz w:val="14"/>
        </w:rPr>
        <w:t>TABLE 1 </w:t>
      </w:r>
      <w:r>
        <w:rPr>
          <w:rFonts w:ascii="Tahoma"/>
          <w:w w:val="95"/>
          <w:sz w:val="14"/>
        </w:rPr>
        <w:t>|</w:t>
      </w:r>
      <w:r>
        <w:rPr>
          <w:rFonts w:ascii="Tahoma"/>
          <w:spacing w:val="-1"/>
          <w:sz w:val="14"/>
        </w:rPr>
        <w:t> </w:t>
      </w:r>
      <w:r>
        <w:rPr>
          <w:rFonts w:ascii="Helvetica Neue World 45 Lt"/>
          <w:b w:val="0"/>
          <w:sz w:val="14"/>
        </w:rPr>
        <w:t>Summary</w:t>
      </w:r>
      <w:r>
        <w:rPr>
          <w:rFonts w:ascii="Helvetica Neue World 45 Lt"/>
          <w:b w:val="0"/>
          <w:spacing w:val="5"/>
          <w:sz w:val="14"/>
        </w:rPr>
        <w:t> </w:t>
      </w:r>
      <w:r>
        <w:rPr>
          <w:rFonts w:ascii="Helvetica Neue World 45 Lt"/>
          <w:b w:val="0"/>
          <w:sz w:val="14"/>
        </w:rPr>
        <w:t>of</w:t>
      </w:r>
      <w:r>
        <w:rPr>
          <w:rFonts w:ascii="Helvetica Neue World 45 Lt"/>
          <w:b w:val="0"/>
          <w:spacing w:val="5"/>
          <w:sz w:val="14"/>
        </w:rPr>
        <w:t> </w:t>
      </w:r>
      <w:r>
        <w:rPr>
          <w:rFonts w:ascii="Helvetica Neue World 45 Lt"/>
          <w:b w:val="0"/>
          <w:sz w:val="14"/>
        </w:rPr>
        <w:t>types</w:t>
      </w:r>
      <w:r>
        <w:rPr>
          <w:rFonts w:ascii="Helvetica Neue World 45 Lt"/>
          <w:b w:val="0"/>
          <w:spacing w:val="5"/>
          <w:sz w:val="14"/>
        </w:rPr>
        <w:t> </w:t>
      </w:r>
      <w:r>
        <w:rPr>
          <w:rFonts w:ascii="Helvetica Neue World 45 Lt"/>
          <w:b w:val="0"/>
          <w:sz w:val="14"/>
        </w:rPr>
        <w:t>of</w:t>
      </w:r>
      <w:r>
        <w:rPr>
          <w:rFonts w:ascii="Helvetica Neue World 45 Lt"/>
          <w:b w:val="0"/>
          <w:spacing w:val="5"/>
          <w:sz w:val="14"/>
        </w:rPr>
        <w:t> </w:t>
      </w:r>
      <w:r>
        <w:rPr>
          <w:rFonts w:ascii="Helvetica Neue World 45 Lt"/>
          <w:b w:val="0"/>
          <w:sz w:val="14"/>
        </w:rPr>
        <w:t>measurement</w:t>
      </w:r>
      <w:r>
        <w:rPr>
          <w:rFonts w:ascii="Helvetica Neue World 45 Lt"/>
          <w:b w:val="0"/>
          <w:spacing w:val="4"/>
          <w:sz w:val="14"/>
        </w:rPr>
        <w:t> </w:t>
      </w:r>
      <w:r>
        <w:rPr>
          <w:rFonts w:ascii="Helvetica Neue World 45 Lt"/>
          <w:b w:val="0"/>
          <w:sz w:val="14"/>
        </w:rPr>
        <w:t>and</w:t>
      </w:r>
      <w:r>
        <w:rPr>
          <w:rFonts w:ascii="Helvetica Neue World 45 Lt"/>
          <w:b w:val="0"/>
          <w:spacing w:val="5"/>
          <w:sz w:val="14"/>
        </w:rPr>
        <w:t> </w:t>
      </w:r>
      <w:r>
        <w:rPr>
          <w:rFonts w:ascii="Helvetica Neue World 45 Lt"/>
          <w:b w:val="0"/>
          <w:sz w:val="14"/>
        </w:rPr>
        <w:t>their</w:t>
      </w:r>
      <w:r>
        <w:rPr>
          <w:rFonts w:ascii="Helvetica Neue World 45 Lt"/>
          <w:b w:val="0"/>
          <w:spacing w:val="6"/>
          <w:sz w:val="14"/>
        </w:rPr>
        <w:t> </w:t>
      </w:r>
      <w:r>
        <w:rPr>
          <w:rFonts w:ascii="Helvetica Neue World 45 Lt"/>
          <w:b w:val="0"/>
          <w:spacing w:val="-2"/>
          <w:sz w:val="14"/>
        </w:rPr>
        <w:t>properties.</w:t>
      </w:r>
    </w:p>
    <w:tbl>
      <w:tblPr>
        <w:tblW w:w="0" w:type="auto"/>
        <w:jc w:val="left"/>
        <w:tblInd w:w="1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78"/>
        <w:gridCol w:w="2270"/>
        <w:gridCol w:w="2263"/>
        <w:gridCol w:w="2262"/>
        <w:gridCol w:w="2216"/>
      </w:tblGrid>
      <w:tr>
        <w:trPr>
          <w:trHeight w:val="338" w:hRule="atLeast"/>
        </w:trPr>
        <w:tc>
          <w:tcPr>
            <w:tcW w:w="1078" w:type="dxa"/>
            <w:tcBorders>
              <w:top w:val="single" w:sz="2" w:space="0" w:color="B4B4B4"/>
              <w:bottom w:val="single" w:sz="2" w:space="0" w:color="B4B4B4"/>
            </w:tcBorders>
          </w:tcPr>
          <w:p>
            <w:pPr>
              <w:pStyle w:val="TableParagraph"/>
              <w:spacing w:before="79"/>
              <w:rPr>
                <w:rFonts w:ascii="Tahoma"/>
                <w:sz w:val="14"/>
              </w:rPr>
            </w:pPr>
            <w:r>
              <w:rPr>
                <w:rFonts w:ascii="Tahoma"/>
                <w:spacing w:val="-2"/>
                <w:w w:val="110"/>
                <w:sz w:val="14"/>
              </w:rPr>
              <w:t>Method</w:t>
            </w:r>
          </w:p>
        </w:tc>
        <w:tc>
          <w:tcPr>
            <w:tcW w:w="2270" w:type="dxa"/>
            <w:tcBorders>
              <w:top w:val="single" w:sz="2" w:space="0" w:color="B4B4B4"/>
              <w:bottom w:val="single" w:sz="2" w:space="0" w:color="B4B4B4"/>
            </w:tcBorders>
          </w:tcPr>
          <w:p>
            <w:pPr>
              <w:pStyle w:val="TableParagraph"/>
              <w:spacing w:before="79"/>
              <w:ind w:left="731"/>
              <w:rPr>
                <w:rFonts w:ascii="Tahoma"/>
                <w:sz w:val="14"/>
              </w:rPr>
            </w:pPr>
            <w:r>
              <w:rPr>
                <w:rFonts w:ascii="Tahoma"/>
                <w:w w:val="105"/>
                <w:sz w:val="14"/>
              </w:rPr>
              <w:t>Type</w:t>
            </w:r>
            <w:r>
              <w:rPr>
                <w:rFonts w:ascii="Tahoma"/>
                <w:spacing w:val="2"/>
                <w:w w:val="105"/>
                <w:sz w:val="14"/>
              </w:rPr>
              <w:t> </w:t>
            </w:r>
            <w:r>
              <w:rPr>
                <w:rFonts w:ascii="Tahoma"/>
                <w:w w:val="105"/>
                <w:sz w:val="14"/>
              </w:rPr>
              <w:t>of</w:t>
            </w:r>
            <w:r>
              <w:rPr>
                <w:rFonts w:ascii="Tahoma"/>
                <w:spacing w:val="1"/>
                <w:w w:val="105"/>
                <w:sz w:val="14"/>
              </w:rPr>
              <w:t> </w:t>
            </w:r>
            <w:r>
              <w:rPr>
                <w:rFonts w:ascii="Tahoma"/>
                <w:spacing w:val="-4"/>
                <w:w w:val="105"/>
                <w:sz w:val="14"/>
              </w:rPr>
              <w:t>data</w:t>
            </w:r>
          </w:p>
        </w:tc>
        <w:tc>
          <w:tcPr>
            <w:tcW w:w="2263" w:type="dxa"/>
            <w:tcBorders>
              <w:top w:val="single" w:sz="2" w:space="0" w:color="B4B4B4"/>
              <w:bottom w:val="single" w:sz="2" w:space="0" w:color="B4B4B4"/>
            </w:tcBorders>
          </w:tcPr>
          <w:p>
            <w:pPr>
              <w:pStyle w:val="TableParagraph"/>
              <w:spacing w:before="79"/>
              <w:ind w:left="3"/>
              <w:jc w:val="center"/>
              <w:rPr>
                <w:rFonts w:ascii="Tahoma"/>
                <w:sz w:val="14"/>
              </w:rPr>
            </w:pPr>
            <w:r>
              <w:rPr>
                <w:rFonts w:ascii="Tahoma"/>
                <w:spacing w:val="-2"/>
                <w:w w:val="110"/>
                <w:sz w:val="14"/>
              </w:rPr>
              <w:t>Applied</w:t>
            </w:r>
          </w:p>
        </w:tc>
        <w:tc>
          <w:tcPr>
            <w:tcW w:w="2262" w:type="dxa"/>
            <w:tcBorders>
              <w:top w:val="single" w:sz="2" w:space="0" w:color="B4B4B4"/>
              <w:bottom w:val="single" w:sz="2" w:space="0" w:color="B4B4B4"/>
            </w:tcBorders>
          </w:tcPr>
          <w:p>
            <w:pPr>
              <w:pStyle w:val="TableParagraph"/>
              <w:spacing w:before="79"/>
              <w:ind w:left="5"/>
              <w:jc w:val="center"/>
              <w:rPr>
                <w:rFonts w:ascii="Tahoma"/>
                <w:sz w:val="14"/>
              </w:rPr>
            </w:pPr>
            <w:r>
              <w:rPr>
                <w:rFonts w:ascii="Tahoma"/>
                <w:spacing w:val="-2"/>
                <w:w w:val="110"/>
                <w:sz w:val="14"/>
              </w:rPr>
              <w:t>Analysis</w:t>
            </w:r>
          </w:p>
        </w:tc>
        <w:tc>
          <w:tcPr>
            <w:tcW w:w="2216" w:type="dxa"/>
            <w:tcBorders>
              <w:top w:val="single" w:sz="2" w:space="0" w:color="B4B4B4"/>
              <w:bottom w:val="single" w:sz="2" w:space="0" w:color="B4B4B4"/>
            </w:tcBorders>
          </w:tcPr>
          <w:p>
            <w:pPr>
              <w:pStyle w:val="TableParagraph"/>
              <w:spacing w:before="79"/>
              <w:ind w:left="261"/>
              <w:rPr>
                <w:rFonts w:ascii="Tahoma"/>
                <w:sz w:val="14"/>
              </w:rPr>
            </w:pPr>
            <w:r>
              <w:rPr>
                <w:rFonts w:ascii="Tahoma"/>
                <w:spacing w:val="-2"/>
                <w:w w:val="110"/>
                <w:sz w:val="14"/>
              </w:rPr>
              <w:t>Advantages/disadvantages</w:t>
            </w:r>
          </w:p>
        </w:tc>
      </w:tr>
      <w:tr>
        <w:trPr>
          <w:trHeight w:val="262" w:hRule="atLeast"/>
        </w:trPr>
        <w:tc>
          <w:tcPr>
            <w:tcW w:w="1078" w:type="dxa"/>
            <w:tcBorders>
              <w:top w:val="single" w:sz="2" w:space="0" w:color="B4B4B4"/>
            </w:tcBorders>
          </w:tcPr>
          <w:p>
            <w:pPr>
              <w:pStyle w:val="TableParagraph"/>
              <w:spacing w:line="229" w:lineRule="exact" w:before="12"/>
              <w:rPr>
                <w:b w:val="0"/>
                <w:sz w:val="14"/>
              </w:rPr>
            </w:pPr>
            <w:r>
              <w:rPr>
                <w:b w:val="0"/>
                <w:spacing w:val="-2"/>
                <w:sz w:val="14"/>
              </w:rPr>
              <w:t>Questionnaire</w:t>
            </w:r>
          </w:p>
        </w:tc>
        <w:tc>
          <w:tcPr>
            <w:tcW w:w="2270" w:type="dxa"/>
            <w:tcBorders>
              <w:top w:val="single" w:sz="2" w:space="0" w:color="B4B4B4"/>
            </w:tcBorders>
          </w:tcPr>
          <w:p>
            <w:pPr>
              <w:pStyle w:val="TableParagraph"/>
              <w:spacing w:line="229" w:lineRule="exact" w:before="12"/>
              <w:ind w:left="117"/>
              <w:rPr>
                <w:b w:val="0"/>
                <w:sz w:val="14"/>
              </w:rPr>
            </w:pPr>
            <w:r>
              <w:rPr>
                <w:b w:val="0"/>
                <w:spacing w:val="-2"/>
                <w:sz w:val="14"/>
              </w:rPr>
              <w:t>Subjective</w:t>
            </w:r>
            <w:r>
              <w:rPr>
                <w:b w:val="0"/>
                <w:sz w:val="14"/>
              </w:rPr>
              <w:t> </w:t>
            </w:r>
            <w:r>
              <w:rPr>
                <w:b w:val="0"/>
                <w:spacing w:val="-2"/>
                <w:sz w:val="14"/>
              </w:rPr>
              <w:t>responses</w:t>
            </w:r>
            <w:r>
              <w:rPr>
                <w:b w:val="0"/>
                <w:spacing w:val="2"/>
                <w:sz w:val="14"/>
              </w:rPr>
              <w:t> </w:t>
            </w:r>
            <w:r>
              <w:rPr>
                <w:b w:val="0"/>
                <w:spacing w:val="-2"/>
                <w:sz w:val="14"/>
              </w:rPr>
              <w:t>on</w:t>
            </w:r>
            <w:r>
              <w:rPr>
                <w:b w:val="0"/>
                <w:spacing w:val="1"/>
                <w:sz w:val="14"/>
              </w:rPr>
              <w:t> </w:t>
            </w:r>
            <w:r>
              <w:rPr>
                <w:b w:val="0"/>
                <w:spacing w:val="-2"/>
                <w:sz w:val="14"/>
              </w:rPr>
              <w:t>an</w:t>
            </w:r>
            <w:r>
              <w:rPr>
                <w:b w:val="0"/>
                <w:spacing w:val="1"/>
                <w:sz w:val="14"/>
              </w:rPr>
              <w:t> </w:t>
            </w:r>
            <w:r>
              <w:rPr>
                <w:b w:val="0"/>
                <w:spacing w:val="-2"/>
                <w:sz w:val="14"/>
              </w:rPr>
              <w:t>ordinal</w:t>
            </w:r>
          </w:p>
        </w:tc>
        <w:tc>
          <w:tcPr>
            <w:tcW w:w="2263" w:type="dxa"/>
            <w:tcBorders>
              <w:top w:val="single" w:sz="2" w:space="0" w:color="B4B4B4"/>
            </w:tcBorders>
          </w:tcPr>
          <w:p>
            <w:pPr>
              <w:pStyle w:val="TableParagraph"/>
              <w:spacing w:line="229" w:lineRule="exact" w:before="12"/>
              <w:ind w:left="89"/>
              <w:rPr>
                <w:b w:val="0"/>
                <w:sz w:val="14"/>
              </w:rPr>
            </w:pPr>
            <w:r>
              <w:rPr>
                <w:b w:val="0"/>
                <w:sz w:val="14"/>
              </w:rPr>
              <w:t>Typically</w:t>
            </w:r>
            <w:r>
              <w:rPr>
                <w:b w:val="0"/>
                <w:spacing w:val="-1"/>
                <w:sz w:val="14"/>
              </w:rPr>
              <w:t> </w:t>
            </w:r>
            <w:r>
              <w:rPr>
                <w:b w:val="0"/>
                <w:sz w:val="14"/>
              </w:rPr>
              <w:t>after</w:t>
            </w:r>
            <w:r>
              <w:rPr>
                <w:b w:val="0"/>
                <w:spacing w:val="1"/>
                <w:sz w:val="14"/>
              </w:rPr>
              <w:t> </w:t>
            </w:r>
            <w:r>
              <w:rPr>
                <w:b w:val="0"/>
                <w:sz w:val="14"/>
              </w:rPr>
              <w:t>the </w:t>
            </w:r>
            <w:r>
              <w:rPr>
                <w:b w:val="0"/>
                <w:spacing w:val="-2"/>
                <w:sz w:val="14"/>
              </w:rPr>
              <w:t>experience,</w:t>
            </w:r>
          </w:p>
        </w:tc>
        <w:tc>
          <w:tcPr>
            <w:tcW w:w="2262" w:type="dxa"/>
            <w:tcBorders>
              <w:top w:val="single" w:sz="2" w:space="0" w:color="B4B4B4"/>
            </w:tcBorders>
          </w:tcPr>
          <w:p>
            <w:pPr>
              <w:pStyle w:val="TableParagraph"/>
              <w:spacing w:line="229" w:lineRule="exact" w:before="12"/>
              <w:ind w:left="93"/>
              <w:rPr>
                <w:b w:val="0"/>
                <w:sz w:val="14"/>
              </w:rPr>
            </w:pPr>
            <w:r>
              <w:rPr>
                <w:b w:val="0"/>
                <w:sz w:val="14"/>
              </w:rPr>
              <w:t>Frequency</w:t>
            </w:r>
            <w:r>
              <w:rPr>
                <w:b w:val="0"/>
                <w:spacing w:val="-2"/>
                <w:sz w:val="14"/>
              </w:rPr>
              <w:t> </w:t>
            </w:r>
            <w:r>
              <w:rPr>
                <w:b w:val="0"/>
                <w:sz w:val="14"/>
              </w:rPr>
              <w:t>tables,</w:t>
            </w:r>
            <w:r>
              <w:rPr>
                <w:b w:val="0"/>
                <w:spacing w:val="-3"/>
                <w:sz w:val="14"/>
              </w:rPr>
              <w:t> </w:t>
            </w:r>
            <w:r>
              <w:rPr>
                <w:b w:val="0"/>
                <w:spacing w:val="-2"/>
                <w:sz w:val="14"/>
              </w:rPr>
              <w:t>median,</w:t>
            </w:r>
          </w:p>
        </w:tc>
        <w:tc>
          <w:tcPr>
            <w:tcW w:w="2216" w:type="dxa"/>
            <w:tcBorders>
              <w:top w:val="single" w:sz="2" w:space="0" w:color="B4B4B4"/>
            </w:tcBorders>
          </w:tcPr>
          <w:p>
            <w:pPr>
              <w:pStyle w:val="TableParagraph"/>
              <w:spacing w:line="229" w:lineRule="exact" w:before="12"/>
              <w:ind w:left="91"/>
              <w:rPr>
                <w:b w:val="0"/>
                <w:sz w:val="14"/>
              </w:rPr>
            </w:pPr>
            <w:r>
              <w:rPr>
                <w:b w:val="0"/>
                <w:sz w:val="14"/>
              </w:rPr>
              <w:t>Very</w:t>
            </w:r>
            <w:r>
              <w:rPr>
                <w:b w:val="0"/>
                <w:spacing w:val="2"/>
                <w:sz w:val="14"/>
              </w:rPr>
              <w:t> </w:t>
            </w:r>
            <w:r>
              <w:rPr>
                <w:b w:val="0"/>
                <w:sz w:val="14"/>
              </w:rPr>
              <w:t>simple,</w:t>
            </w:r>
            <w:r>
              <w:rPr>
                <w:b w:val="0"/>
                <w:spacing w:val="2"/>
                <w:sz w:val="14"/>
              </w:rPr>
              <w:t> </w:t>
            </w:r>
            <w:r>
              <w:rPr>
                <w:b w:val="0"/>
                <w:sz w:val="14"/>
              </w:rPr>
              <w:t>can</w:t>
            </w:r>
            <w:r>
              <w:rPr>
                <w:b w:val="0"/>
                <w:spacing w:val="2"/>
                <w:sz w:val="14"/>
              </w:rPr>
              <w:t> </w:t>
            </w:r>
            <w:r>
              <w:rPr>
                <w:b w:val="0"/>
                <w:sz w:val="14"/>
              </w:rPr>
              <w:t>be</w:t>
            </w:r>
            <w:r>
              <w:rPr>
                <w:b w:val="0"/>
                <w:spacing w:val="2"/>
                <w:sz w:val="14"/>
              </w:rPr>
              <w:t> </w:t>
            </w:r>
            <w:r>
              <w:rPr>
                <w:b w:val="0"/>
                <w:sz w:val="14"/>
              </w:rPr>
              <w:t>applied</w:t>
            </w:r>
            <w:r>
              <w:rPr>
                <w:b w:val="0"/>
                <w:spacing w:val="3"/>
                <w:sz w:val="14"/>
              </w:rPr>
              <w:t> </w:t>
            </w:r>
            <w:r>
              <w:rPr>
                <w:b w:val="0"/>
                <w:sz w:val="14"/>
              </w:rPr>
              <w:t>to</w:t>
            </w:r>
            <w:r>
              <w:rPr>
                <w:b w:val="0"/>
                <w:spacing w:val="2"/>
                <w:sz w:val="14"/>
              </w:rPr>
              <w:t> </w:t>
            </w:r>
            <w:r>
              <w:rPr>
                <w:b w:val="0"/>
                <w:spacing w:val="-5"/>
                <w:sz w:val="14"/>
              </w:rPr>
              <w:t>any</w:t>
            </w:r>
          </w:p>
        </w:tc>
      </w:tr>
      <w:tr>
        <w:trPr>
          <w:trHeight w:val="189" w:hRule="atLeast"/>
        </w:trPr>
        <w:tc>
          <w:tcPr>
            <w:tcW w:w="1078" w:type="dxa"/>
          </w:tcPr>
          <w:p>
            <w:pPr>
              <w:pStyle w:val="TableParagraph"/>
              <w:rPr>
                <w:rFonts w:ascii="Times New Roman"/>
                <w:sz w:val="12"/>
              </w:rPr>
            </w:pPr>
          </w:p>
        </w:tc>
        <w:tc>
          <w:tcPr>
            <w:tcW w:w="2270" w:type="dxa"/>
          </w:tcPr>
          <w:p>
            <w:pPr>
              <w:pStyle w:val="TableParagraph"/>
              <w:spacing w:line="169" w:lineRule="exact"/>
              <w:ind w:left="117"/>
              <w:rPr>
                <w:b w:val="0"/>
                <w:sz w:val="14"/>
              </w:rPr>
            </w:pPr>
            <w:r>
              <w:rPr>
                <w:b w:val="0"/>
                <w:spacing w:val="-2"/>
                <w:sz w:val="14"/>
              </w:rPr>
              <w:t>scale</w:t>
            </w:r>
          </w:p>
        </w:tc>
        <w:tc>
          <w:tcPr>
            <w:tcW w:w="2263" w:type="dxa"/>
          </w:tcPr>
          <w:p>
            <w:pPr>
              <w:pStyle w:val="TableParagraph"/>
              <w:spacing w:line="169" w:lineRule="exact"/>
              <w:ind w:left="89"/>
              <w:rPr>
                <w:b w:val="0"/>
                <w:sz w:val="14"/>
              </w:rPr>
            </w:pPr>
            <w:r>
              <w:rPr>
                <w:b w:val="0"/>
                <w:sz w:val="14"/>
              </w:rPr>
              <w:t>though</w:t>
            </w:r>
            <w:r>
              <w:rPr>
                <w:b w:val="0"/>
                <w:spacing w:val="3"/>
                <w:sz w:val="14"/>
              </w:rPr>
              <w:t> </w:t>
            </w:r>
            <w:r>
              <w:rPr>
                <w:b w:val="0"/>
                <w:sz w:val="14"/>
              </w:rPr>
              <w:t>it</w:t>
            </w:r>
            <w:r>
              <w:rPr>
                <w:b w:val="0"/>
                <w:spacing w:val="1"/>
                <w:sz w:val="14"/>
              </w:rPr>
              <w:t> </w:t>
            </w:r>
            <w:r>
              <w:rPr>
                <w:b w:val="0"/>
                <w:sz w:val="14"/>
              </w:rPr>
              <w:t>is</w:t>
            </w:r>
            <w:r>
              <w:rPr>
                <w:b w:val="0"/>
                <w:spacing w:val="2"/>
                <w:sz w:val="14"/>
              </w:rPr>
              <w:t> </w:t>
            </w:r>
            <w:r>
              <w:rPr>
                <w:b w:val="0"/>
                <w:sz w:val="14"/>
              </w:rPr>
              <w:t>possible</w:t>
            </w:r>
            <w:r>
              <w:rPr>
                <w:b w:val="0"/>
                <w:spacing w:val="3"/>
                <w:sz w:val="14"/>
              </w:rPr>
              <w:t> </w:t>
            </w:r>
            <w:r>
              <w:rPr>
                <w:b w:val="0"/>
                <w:sz w:val="14"/>
              </w:rPr>
              <w:t>to</w:t>
            </w:r>
            <w:r>
              <w:rPr>
                <w:b w:val="0"/>
                <w:spacing w:val="2"/>
                <w:sz w:val="14"/>
              </w:rPr>
              <w:t> </w:t>
            </w:r>
            <w:r>
              <w:rPr>
                <w:b w:val="0"/>
                <w:spacing w:val="-2"/>
                <w:sz w:val="14"/>
              </w:rPr>
              <w:t>include</w:t>
            </w:r>
          </w:p>
        </w:tc>
        <w:tc>
          <w:tcPr>
            <w:tcW w:w="2262" w:type="dxa"/>
          </w:tcPr>
          <w:p>
            <w:pPr>
              <w:pStyle w:val="TableParagraph"/>
              <w:spacing w:line="169" w:lineRule="exact"/>
              <w:ind w:left="93"/>
              <w:rPr>
                <w:b w:val="0"/>
                <w:sz w:val="14"/>
              </w:rPr>
            </w:pPr>
            <w:r>
              <w:rPr>
                <w:b w:val="0"/>
                <w:sz w:val="14"/>
              </w:rPr>
              <w:t>interquartile</w:t>
            </w:r>
            <w:r>
              <w:rPr>
                <w:b w:val="0"/>
                <w:spacing w:val="-3"/>
                <w:sz w:val="14"/>
              </w:rPr>
              <w:t> </w:t>
            </w:r>
            <w:r>
              <w:rPr>
                <w:b w:val="0"/>
                <w:sz w:val="14"/>
              </w:rPr>
              <w:t>range,</w:t>
            </w:r>
            <w:r>
              <w:rPr>
                <w:b w:val="0"/>
                <w:spacing w:val="-2"/>
                <w:sz w:val="14"/>
              </w:rPr>
              <w:t> </w:t>
            </w:r>
            <w:r>
              <w:rPr>
                <w:b w:val="0"/>
                <w:sz w:val="14"/>
              </w:rPr>
              <w:t>ordered</w:t>
            </w:r>
            <w:r>
              <w:rPr>
                <w:b w:val="0"/>
                <w:spacing w:val="-3"/>
                <w:sz w:val="14"/>
              </w:rPr>
              <w:t> </w:t>
            </w:r>
            <w:r>
              <w:rPr>
                <w:b w:val="0"/>
                <w:spacing w:val="-2"/>
                <w:sz w:val="14"/>
              </w:rPr>
              <w:t>logistic</w:t>
            </w:r>
          </w:p>
        </w:tc>
        <w:tc>
          <w:tcPr>
            <w:tcW w:w="2216" w:type="dxa"/>
          </w:tcPr>
          <w:p>
            <w:pPr>
              <w:pStyle w:val="TableParagraph"/>
              <w:spacing w:line="169" w:lineRule="exact"/>
              <w:ind w:left="91" w:right="-15"/>
              <w:rPr>
                <w:b w:val="0"/>
                <w:sz w:val="14"/>
              </w:rPr>
            </w:pPr>
            <w:r>
              <w:rPr>
                <w:b w:val="0"/>
                <w:sz w:val="14"/>
              </w:rPr>
              <w:t>concept.</w:t>
            </w:r>
            <w:r>
              <w:rPr>
                <w:b w:val="0"/>
                <w:spacing w:val="-8"/>
                <w:sz w:val="14"/>
              </w:rPr>
              <w:t> </w:t>
            </w:r>
            <w:r>
              <w:rPr>
                <w:b w:val="0"/>
                <w:sz w:val="14"/>
              </w:rPr>
              <w:t>Universal</w:t>
            </w:r>
            <w:r>
              <w:rPr>
                <w:rFonts w:ascii="Arial" w:hAnsi="Arial"/>
                <w:sz w:val="14"/>
              </w:rPr>
              <w:t>—</w:t>
            </w:r>
            <w:r>
              <w:rPr>
                <w:b w:val="0"/>
                <w:sz w:val="14"/>
              </w:rPr>
              <w:t>can</w:t>
            </w:r>
            <w:r>
              <w:rPr>
                <w:b w:val="0"/>
                <w:spacing w:val="-6"/>
                <w:sz w:val="14"/>
              </w:rPr>
              <w:t> </w:t>
            </w:r>
            <w:r>
              <w:rPr>
                <w:b w:val="0"/>
                <w:sz w:val="14"/>
              </w:rPr>
              <w:t>be</w:t>
            </w:r>
            <w:r>
              <w:rPr>
                <w:b w:val="0"/>
                <w:spacing w:val="-7"/>
                <w:sz w:val="14"/>
              </w:rPr>
              <w:t> </w:t>
            </w:r>
            <w:r>
              <w:rPr>
                <w:b w:val="0"/>
                <w:spacing w:val="-2"/>
                <w:sz w:val="14"/>
              </w:rPr>
              <w:t>applied</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spacing w:line="169" w:lineRule="exact"/>
              <w:ind w:left="89"/>
              <w:rPr>
                <w:b w:val="0"/>
                <w:sz w:val="14"/>
              </w:rPr>
            </w:pPr>
            <w:r>
              <w:rPr>
                <w:b w:val="0"/>
                <w:sz w:val="14"/>
              </w:rPr>
              <w:t>questionnaires</w:t>
            </w:r>
            <w:r>
              <w:rPr>
                <w:b w:val="0"/>
                <w:spacing w:val="1"/>
                <w:sz w:val="14"/>
              </w:rPr>
              <w:t> </w:t>
            </w:r>
            <w:r>
              <w:rPr>
                <w:b w:val="0"/>
                <w:sz w:val="14"/>
              </w:rPr>
              <w:t>as</w:t>
            </w:r>
            <w:r>
              <w:rPr>
                <w:b w:val="0"/>
                <w:spacing w:val="1"/>
                <w:sz w:val="14"/>
              </w:rPr>
              <w:t> </w:t>
            </w:r>
            <w:r>
              <w:rPr>
                <w:b w:val="0"/>
                <w:sz w:val="14"/>
              </w:rPr>
              <w:t>part</w:t>
            </w:r>
            <w:r>
              <w:rPr>
                <w:b w:val="0"/>
                <w:spacing w:val="1"/>
                <w:sz w:val="14"/>
              </w:rPr>
              <w:t> </w:t>
            </w:r>
            <w:r>
              <w:rPr>
                <w:b w:val="0"/>
                <w:sz w:val="14"/>
              </w:rPr>
              <w:t>of</w:t>
            </w:r>
            <w:r>
              <w:rPr>
                <w:b w:val="0"/>
                <w:spacing w:val="1"/>
                <w:sz w:val="14"/>
              </w:rPr>
              <w:t> </w:t>
            </w:r>
            <w:r>
              <w:rPr>
                <w:b w:val="0"/>
                <w:spacing w:val="-5"/>
                <w:sz w:val="14"/>
              </w:rPr>
              <w:t>the</w:t>
            </w:r>
          </w:p>
        </w:tc>
        <w:tc>
          <w:tcPr>
            <w:tcW w:w="2262" w:type="dxa"/>
          </w:tcPr>
          <w:p>
            <w:pPr>
              <w:pStyle w:val="TableParagraph"/>
              <w:spacing w:line="169" w:lineRule="exact"/>
              <w:ind w:left="93"/>
              <w:rPr>
                <w:b w:val="0"/>
                <w:sz w:val="14"/>
              </w:rPr>
            </w:pPr>
            <w:r>
              <w:rPr>
                <w:b w:val="0"/>
                <w:sz w:val="14"/>
              </w:rPr>
              <w:t>or</w:t>
            </w:r>
            <w:r>
              <w:rPr>
                <w:b w:val="0"/>
                <w:spacing w:val="2"/>
                <w:sz w:val="14"/>
              </w:rPr>
              <w:t> </w:t>
            </w:r>
            <w:r>
              <w:rPr>
                <w:b w:val="0"/>
                <w:sz w:val="14"/>
              </w:rPr>
              <w:t>probit</w:t>
            </w:r>
            <w:r>
              <w:rPr>
                <w:b w:val="0"/>
                <w:spacing w:val="4"/>
                <w:sz w:val="14"/>
              </w:rPr>
              <w:t> </w:t>
            </w:r>
            <w:r>
              <w:rPr>
                <w:b w:val="0"/>
                <w:spacing w:val="-2"/>
                <w:sz w:val="14"/>
              </w:rPr>
              <w:t>regression</w:t>
            </w:r>
          </w:p>
        </w:tc>
        <w:tc>
          <w:tcPr>
            <w:tcW w:w="2216" w:type="dxa"/>
          </w:tcPr>
          <w:p>
            <w:pPr>
              <w:pStyle w:val="TableParagraph"/>
              <w:spacing w:line="169" w:lineRule="exact"/>
              <w:ind w:left="91"/>
              <w:rPr>
                <w:b w:val="0"/>
                <w:sz w:val="14"/>
              </w:rPr>
            </w:pPr>
            <w:r>
              <w:rPr>
                <w:b w:val="0"/>
                <w:sz w:val="14"/>
              </w:rPr>
              <w:t>to</w:t>
            </w:r>
            <w:r>
              <w:rPr>
                <w:b w:val="0"/>
                <w:spacing w:val="3"/>
                <w:sz w:val="14"/>
              </w:rPr>
              <w:t> </w:t>
            </w:r>
            <w:r>
              <w:rPr>
                <w:b w:val="0"/>
                <w:sz w:val="14"/>
              </w:rPr>
              <w:t>any</w:t>
            </w:r>
            <w:r>
              <w:rPr>
                <w:b w:val="0"/>
                <w:spacing w:val="5"/>
                <w:sz w:val="14"/>
              </w:rPr>
              <w:t> </w:t>
            </w:r>
            <w:r>
              <w:rPr>
                <w:b w:val="0"/>
                <w:spacing w:val="-2"/>
                <w:sz w:val="14"/>
              </w:rPr>
              <w:t>scenario.</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spacing w:line="169" w:lineRule="exact"/>
              <w:ind w:left="89"/>
              <w:rPr>
                <w:b w:val="0"/>
                <w:sz w:val="14"/>
              </w:rPr>
            </w:pPr>
            <w:r>
              <w:rPr>
                <w:b w:val="0"/>
                <w:sz w:val="14"/>
              </w:rPr>
              <w:t>experience,</w:t>
            </w:r>
            <w:r>
              <w:rPr>
                <w:b w:val="0"/>
                <w:spacing w:val="-2"/>
                <w:sz w:val="14"/>
              </w:rPr>
              <w:t> </w:t>
            </w:r>
            <w:r>
              <w:rPr>
                <w:b w:val="0"/>
                <w:sz w:val="14"/>
              </w:rPr>
              <w:t>with</w:t>
            </w:r>
            <w:r>
              <w:rPr>
                <w:b w:val="0"/>
                <w:spacing w:val="-1"/>
                <w:sz w:val="14"/>
              </w:rPr>
              <w:t> </w:t>
            </w:r>
            <w:r>
              <w:rPr>
                <w:b w:val="0"/>
                <w:sz w:val="14"/>
              </w:rPr>
              <w:t>the</w:t>
            </w:r>
            <w:r>
              <w:rPr>
                <w:b w:val="0"/>
                <w:spacing w:val="-1"/>
                <w:sz w:val="14"/>
              </w:rPr>
              <w:t> </w:t>
            </w:r>
            <w:r>
              <w:rPr>
                <w:b w:val="0"/>
                <w:sz w:val="14"/>
              </w:rPr>
              <w:t>danger </w:t>
            </w:r>
            <w:r>
              <w:rPr>
                <w:b w:val="0"/>
                <w:spacing w:val="-5"/>
                <w:sz w:val="14"/>
              </w:rPr>
              <w:t>of</w:t>
            </w: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Surface results only,</w:t>
            </w:r>
            <w:r>
              <w:rPr>
                <w:b w:val="0"/>
                <w:spacing w:val="1"/>
                <w:sz w:val="14"/>
              </w:rPr>
              <w:t> </w:t>
            </w:r>
            <w:r>
              <w:rPr>
                <w:b w:val="0"/>
                <w:sz w:val="14"/>
              </w:rPr>
              <w:t>lack </w:t>
            </w:r>
            <w:r>
              <w:rPr>
                <w:b w:val="0"/>
                <w:spacing w:val="-5"/>
                <w:sz w:val="14"/>
              </w:rPr>
              <w:t>of</w:t>
            </w:r>
          </w:p>
        </w:tc>
      </w:tr>
      <w:tr>
        <w:trPr>
          <w:trHeight w:val="188"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spacing w:line="169" w:lineRule="exact"/>
              <w:ind w:left="89"/>
              <w:rPr>
                <w:b w:val="0"/>
                <w:sz w:val="14"/>
              </w:rPr>
            </w:pPr>
            <w:r>
              <w:rPr>
                <w:b w:val="0"/>
                <w:sz w:val="14"/>
              </w:rPr>
              <w:t>forcing</w:t>
            </w:r>
            <w:r>
              <w:rPr>
                <w:b w:val="0"/>
                <w:spacing w:val="1"/>
                <w:sz w:val="14"/>
              </w:rPr>
              <w:t> </w:t>
            </w:r>
            <w:r>
              <w:rPr>
                <w:b w:val="0"/>
                <w:sz w:val="14"/>
              </w:rPr>
              <w:t>participants</w:t>
            </w:r>
            <w:r>
              <w:rPr>
                <w:b w:val="0"/>
                <w:spacing w:val="1"/>
                <w:sz w:val="14"/>
              </w:rPr>
              <w:t> </w:t>
            </w:r>
            <w:r>
              <w:rPr>
                <w:b w:val="0"/>
                <w:sz w:val="14"/>
              </w:rPr>
              <w:t>to</w:t>
            </w:r>
            <w:r>
              <w:rPr>
                <w:b w:val="0"/>
                <w:spacing w:val="1"/>
                <w:sz w:val="14"/>
              </w:rPr>
              <w:t> </w:t>
            </w:r>
            <w:r>
              <w:rPr>
                <w:b w:val="0"/>
                <w:sz w:val="14"/>
              </w:rPr>
              <w:t>a meta</w:t>
            </w:r>
            <w:r>
              <w:rPr>
                <w:b w:val="0"/>
                <w:spacing w:val="1"/>
                <w:sz w:val="14"/>
              </w:rPr>
              <w:t> </w:t>
            </w:r>
            <w:r>
              <w:rPr>
                <w:b w:val="0"/>
                <w:spacing w:val="-2"/>
                <w:sz w:val="14"/>
              </w:rPr>
              <w:t>level</w:t>
            </w: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pacing w:val="-2"/>
                <w:sz w:val="14"/>
              </w:rPr>
              <w:t>intersubjective</w:t>
            </w:r>
            <w:r>
              <w:rPr>
                <w:b w:val="0"/>
                <w:spacing w:val="14"/>
                <w:sz w:val="14"/>
              </w:rPr>
              <w:t> </w:t>
            </w:r>
            <w:r>
              <w:rPr>
                <w:b w:val="0"/>
                <w:spacing w:val="-2"/>
                <w:sz w:val="14"/>
              </w:rPr>
              <w:t>equivalence</w:t>
            </w:r>
            <w:r>
              <w:rPr>
                <w:b w:val="0"/>
                <w:spacing w:val="15"/>
                <w:sz w:val="14"/>
              </w:rPr>
              <w:t> </w:t>
            </w:r>
            <w:r>
              <w:rPr>
                <w:b w:val="0"/>
                <w:spacing w:val="-5"/>
                <w:sz w:val="14"/>
              </w:rPr>
              <w:t>in</w:t>
            </w:r>
          </w:p>
        </w:tc>
      </w:tr>
      <w:tr>
        <w:trPr>
          <w:trHeight w:val="188"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spacing w:line="169" w:lineRule="exact"/>
              <w:ind w:left="89"/>
              <w:rPr>
                <w:b w:val="0"/>
                <w:sz w:val="14"/>
              </w:rPr>
            </w:pPr>
            <w:r>
              <w:rPr>
                <w:b w:val="0"/>
                <w:sz w:val="14"/>
              </w:rPr>
              <w:t>(thinking about rather </w:t>
            </w:r>
            <w:r>
              <w:rPr>
                <w:b w:val="0"/>
                <w:spacing w:val="-4"/>
                <w:sz w:val="14"/>
              </w:rPr>
              <w:t>than</w:t>
            </w: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meaning</w:t>
            </w:r>
            <w:r>
              <w:rPr>
                <w:b w:val="0"/>
                <w:spacing w:val="-1"/>
                <w:sz w:val="14"/>
              </w:rPr>
              <w:t> </w:t>
            </w:r>
            <w:r>
              <w:rPr>
                <w:b w:val="0"/>
                <w:sz w:val="14"/>
              </w:rPr>
              <w:t>of</w:t>
            </w:r>
            <w:r>
              <w:rPr>
                <w:b w:val="0"/>
                <w:spacing w:val="-1"/>
                <w:sz w:val="14"/>
              </w:rPr>
              <w:t> </w:t>
            </w:r>
            <w:r>
              <w:rPr>
                <w:b w:val="0"/>
                <w:sz w:val="14"/>
              </w:rPr>
              <w:t>scores,</w:t>
            </w:r>
            <w:r>
              <w:rPr>
                <w:b w:val="0"/>
                <w:spacing w:val="-1"/>
                <w:sz w:val="14"/>
              </w:rPr>
              <w:t> </w:t>
            </w:r>
            <w:r>
              <w:rPr>
                <w:b w:val="0"/>
                <w:spacing w:val="-2"/>
                <w:sz w:val="14"/>
              </w:rPr>
              <w:t>imposes</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spacing w:line="169" w:lineRule="exact"/>
              <w:ind w:left="89"/>
              <w:rPr>
                <w:b w:val="0"/>
                <w:sz w:val="14"/>
              </w:rPr>
            </w:pPr>
            <w:r>
              <w:rPr>
                <w:b w:val="0"/>
                <w:spacing w:val="-2"/>
                <w:sz w:val="14"/>
              </w:rPr>
              <w:t>experiencing)</w:t>
            </w: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researcher</w:t>
            </w:r>
            <w:r>
              <w:rPr>
                <w:b w:val="0"/>
                <w:spacing w:val="-4"/>
                <w:sz w:val="14"/>
              </w:rPr>
              <w:t> </w:t>
            </w:r>
            <w:r>
              <w:rPr>
                <w:b w:val="0"/>
                <w:sz w:val="14"/>
              </w:rPr>
              <w:t>concepts</w:t>
            </w:r>
            <w:r>
              <w:rPr>
                <w:b w:val="0"/>
                <w:spacing w:val="-3"/>
                <w:sz w:val="14"/>
              </w:rPr>
              <w:t> </w:t>
            </w:r>
            <w:r>
              <w:rPr>
                <w:b w:val="0"/>
                <w:spacing w:val="-5"/>
                <w:sz w:val="14"/>
              </w:rPr>
              <w:t>on</w:t>
            </w:r>
          </w:p>
        </w:tc>
      </w:tr>
      <w:tr>
        <w:trPr>
          <w:trHeight w:val="266" w:hRule="atLeast"/>
        </w:trPr>
        <w:tc>
          <w:tcPr>
            <w:tcW w:w="1078" w:type="dxa"/>
            <w:tcBorders>
              <w:bottom w:val="single" w:sz="2" w:space="0" w:color="B4B4B4"/>
            </w:tcBorders>
          </w:tcPr>
          <w:p>
            <w:pPr>
              <w:pStyle w:val="TableParagraph"/>
              <w:rPr>
                <w:rFonts w:ascii="Times New Roman"/>
                <w:sz w:val="12"/>
              </w:rPr>
            </w:pPr>
          </w:p>
        </w:tc>
        <w:tc>
          <w:tcPr>
            <w:tcW w:w="2270" w:type="dxa"/>
            <w:tcBorders>
              <w:bottom w:val="single" w:sz="2" w:space="0" w:color="B4B4B4"/>
            </w:tcBorders>
          </w:tcPr>
          <w:p>
            <w:pPr>
              <w:pStyle w:val="TableParagraph"/>
              <w:rPr>
                <w:rFonts w:ascii="Times New Roman"/>
                <w:sz w:val="12"/>
              </w:rPr>
            </w:pPr>
          </w:p>
        </w:tc>
        <w:tc>
          <w:tcPr>
            <w:tcW w:w="2263" w:type="dxa"/>
            <w:tcBorders>
              <w:bottom w:val="single" w:sz="2" w:space="0" w:color="B4B4B4"/>
            </w:tcBorders>
          </w:tcPr>
          <w:p>
            <w:pPr>
              <w:pStyle w:val="TableParagraph"/>
              <w:rPr>
                <w:rFonts w:ascii="Times New Roman"/>
                <w:sz w:val="12"/>
              </w:rPr>
            </w:pPr>
          </w:p>
        </w:tc>
        <w:tc>
          <w:tcPr>
            <w:tcW w:w="2262" w:type="dxa"/>
            <w:tcBorders>
              <w:bottom w:val="single" w:sz="2" w:space="0" w:color="B4B4B4"/>
            </w:tcBorders>
          </w:tcPr>
          <w:p>
            <w:pPr>
              <w:pStyle w:val="TableParagraph"/>
              <w:rPr>
                <w:rFonts w:ascii="Times New Roman"/>
                <w:sz w:val="12"/>
              </w:rPr>
            </w:pPr>
          </w:p>
        </w:tc>
        <w:tc>
          <w:tcPr>
            <w:tcW w:w="2216" w:type="dxa"/>
            <w:tcBorders>
              <w:bottom w:val="single" w:sz="2" w:space="0" w:color="B4B4B4"/>
            </w:tcBorders>
          </w:tcPr>
          <w:p>
            <w:pPr>
              <w:pStyle w:val="TableParagraph"/>
              <w:spacing w:line="207" w:lineRule="exact"/>
              <w:ind w:left="91"/>
              <w:rPr>
                <w:b w:val="0"/>
                <w:sz w:val="14"/>
              </w:rPr>
            </w:pPr>
            <w:r>
              <w:rPr>
                <w:b w:val="0"/>
                <w:spacing w:val="-2"/>
                <w:sz w:val="14"/>
              </w:rPr>
              <w:t>participants.</w:t>
            </w:r>
          </w:p>
        </w:tc>
      </w:tr>
      <w:tr>
        <w:trPr>
          <w:trHeight w:val="260" w:hRule="atLeast"/>
        </w:trPr>
        <w:tc>
          <w:tcPr>
            <w:tcW w:w="1078" w:type="dxa"/>
            <w:tcBorders>
              <w:top w:val="single" w:sz="2" w:space="0" w:color="B4B4B4"/>
            </w:tcBorders>
          </w:tcPr>
          <w:p>
            <w:pPr>
              <w:pStyle w:val="TableParagraph"/>
              <w:spacing w:line="229" w:lineRule="exact" w:before="11"/>
              <w:rPr>
                <w:b w:val="0"/>
                <w:sz w:val="14"/>
              </w:rPr>
            </w:pPr>
            <w:r>
              <w:rPr>
                <w:b w:val="0"/>
                <w:sz w:val="14"/>
              </w:rPr>
              <w:t>Behavioural</w:t>
            </w:r>
            <w:r>
              <w:rPr>
                <w:b w:val="0"/>
                <w:spacing w:val="-8"/>
                <w:sz w:val="14"/>
              </w:rPr>
              <w:t> </w:t>
            </w:r>
            <w:r>
              <w:rPr>
                <w:b w:val="0"/>
                <w:spacing w:val="-5"/>
                <w:sz w:val="14"/>
              </w:rPr>
              <w:t>and</w:t>
            </w:r>
          </w:p>
        </w:tc>
        <w:tc>
          <w:tcPr>
            <w:tcW w:w="2270" w:type="dxa"/>
            <w:tcBorders>
              <w:top w:val="single" w:sz="2" w:space="0" w:color="B4B4B4"/>
            </w:tcBorders>
          </w:tcPr>
          <w:p>
            <w:pPr>
              <w:pStyle w:val="TableParagraph"/>
              <w:spacing w:line="229" w:lineRule="exact" w:before="11"/>
              <w:ind w:left="117"/>
              <w:rPr>
                <w:b w:val="0"/>
                <w:sz w:val="14"/>
              </w:rPr>
            </w:pPr>
            <w:r>
              <w:rPr>
                <w:b w:val="0"/>
                <w:sz w:val="14"/>
              </w:rPr>
              <w:t>Observed</w:t>
            </w:r>
            <w:r>
              <w:rPr>
                <w:b w:val="0"/>
                <w:spacing w:val="-3"/>
                <w:sz w:val="14"/>
              </w:rPr>
              <w:t> </w:t>
            </w:r>
            <w:r>
              <w:rPr>
                <w:b w:val="0"/>
                <w:sz w:val="14"/>
              </w:rPr>
              <w:t>behaviours,</w:t>
            </w:r>
            <w:r>
              <w:rPr>
                <w:b w:val="0"/>
                <w:spacing w:val="-3"/>
                <w:sz w:val="14"/>
              </w:rPr>
              <w:t> </w:t>
            </w:r>
            <w:r>
              <w:rPr>
                <w:b w:val="0"/>
                <w:sz w:val="14"/>
              </w:rPr>
              <w:t>e.g.,</w:t>
            </w:r>
            <w:r>
              <w:rPr>
                <w:b w:val="0"/>
                <w:spacing w:val="-3"/>
                <w:sz w:val="14"/>
              </w:rPr>
              <w:t> </w:t>
            </w:r>
            <w:r>
              <w:rPr>
                <w:b w:val="0"/>
                <w:spacing w:val="-2"/>
                <w:sz w:val="14"/>
              </w:rPr>
              <w:t>based</w:t>
            </w:r>
          </w:p>
        </w:tc>
        <w:tc>
          <w:tcPr>
            <w:tcW w:w="2263" w:type="dxa"/>
            <w:tcBorders>
              <w:top w:val="single" w:sz="2" w:space="0" w:color="B4B4B4"/>
            </w:tcBorders>
          </w:tcPr>
          <w:p>
            <w:pPr>
              <w:pStyle w:val="TableParagraph"/>
              <w:spacing w:line="229" w:lineRule="exact" w:before="11"/>
              <w:ind w:left="89"/>
              <w:rPr>
                <w:b w:val="0"/>
                <w:sz w:val="14"/>
              </w:rPr>
            </w:pPr>
            <w:r>
              <w:rPr>
                <w:b w:val="0"/>
                <w:sz w:val="14"/>
              </w:rPr>
              <w:t>During</w:t>
            </w:r>
            <w:r>
              <w:rPr>
                <w:b w:val="0"/>
                <w:spacing w:val="1"/>
                <w:sz w:val="14"/>
              </w:rPr>
              <w:t> </w:t>
            </w:r>
            <w:r>
              <w:rPr>
                <w:b w:val="0"/>
                <w:sz w:val="14"/>
              </w:rPr>
              <w:t>the</w:t>
            </w:r>
            <w:r>
              <w:rPr>
                <w:b w:val="0"/>
                <w:spacing w:val="1"/>
                <w:sz w:val="14"/>
              </w:rPr>
              <w:t> </w:t>
            </w:r>
            <w:r>
              <w:rPr>
                <w:b w:val="0"/>
                <w:spacing w:val="-2"/>
                <w:sz w:val="14"/>
              </w:rPr>
              <w:t>experience</w:t>
            </w:r>
          </w:p>
        </w:tc>
        <w:tc>
          <w:tcPr>
            <w:tcW w:w="2262" w:type="dxa"/>
            <w:tcBorders>
              <w:top w:val="single" w:sz="2" w:space="0" w:color="B4B4B4"/>
            </w:tcBorders>
          </w:tcPr>
          <w:p>
            <w:pPr>
              <w:pStyle w:val="TableParagraph"/>
              <w:spacing w:line="229" w:lineRule="exact" w:before="11"/>
              <w:ind w:left="93"/>
              <w:rPr>
                <w:b w:val="0"/>
                <w:sz w:val="14"/>
              </w:rPr>
            </w:pPr>
            <w:r>
              <w:rPr>
                <w:b w:val="0"/>
                <w:sz w:val="14"/>
              </w:rPr>
              <w:t>Means</w:t>
            </w:r>
            <w:r>
              <w:rPr>
                <w:b w:val="0"/>
                <w:spacing w:val="-1"/>
                <w:sz w:val="14"/>
              </w:rPr>
              <w:t> </w:t>
            </w:r>
            <w:r>
              <w:rPr>
                <w:b w:val="0"/>
                <w:sz w:val="14"/>
              </w:rPr>
              <w:t>and</w:t>
            </w:r>
            <w:r>
              <w:rPr>
                <w:b w:val="0"/>
                <w:spacing w:val="1"/>
                <w:sz w:val="14"/>
              </w:rPr>
              <w:t> </w:t>
            </w:r>
            <w:r>
              <w:rPr>
                <w:b w:val="0"/>
                <w:sz w:val="14"/>
              </w:rPr>
              <w:t>standard </w:t>
            </w:r>
            <w:r>
              <w:rPr>
                <w:b w:val="0"/>
                <w:spacing w:val="-2"/>
                <w:sz w:val="14"/>
              </w:rPr>
              <w:t>deviations,</w:t>
            </w:r>
          </w:p>
        </w:tc>
        <w:tc>
          <w:tcPr>
            <w:tcW w:w="2216" w:type="dxa"/>
            <w:tcBorders>
              <w:top w:val="single" w:sz="2" w:space="0" w:color="B4B4B4"/>
            </w:tcBorders>
          </w:tcPr>
          <w:p>
            <w:pPr>
              <w:pStyle w:val="TableParagraph"/>
              <w:spacing w:line="229" w:lineRule="exact" w:before="11"/>
              <w:ind w:left="91"/>
              <w:rPr>
                <w:b w:val="0"/>
                <w:sz w:val="14"/>
              </w:rPr>
            </w:pPr>
            <w:r>
              <w:rPr>
                <w:b w:val="0"/>
                <w:sz w:val="14"/>
              </w:rPr>
              <w:t>The observed</w:t>
            </w:r>
            <w:r>
              <w:rPr>
                <w:b w:val="0"/>
                <w:spacing w:val="1"/>
                <w:sz w:val="14"/>
              </w:rPr>
              <w:t> </w:t>
            </w:r>
            <w:r>
              <w:rPr>
                <w:b w:val="0"/>
                <w:sz w:val="14"/>
              </w:rPr>
              <w:t>values are</w:t>
            </w:r>
            <w:r>
              <w:rPr>
                <w:b w:val="0"/>
                <w:spacing w:val="1"/>
                <w:sz w:val="14"/>
              </w:rPr>
              <w:t> </w:t>
            </w:r>
            <w:r>
              <w:rPr>
                <w:b w:val="0"/>
                <w:sz w:val="14"/>
              </w:rPr>
              <w:t>based </w:t>
            </w:r>
            <w:r>
              <w:rPr>
                <w:b w:val="0"/>
                <w:spacing w:val="-5"/>
                <w:sz w:val="14"/>
              </w:rPr>
              <w:t>on</w:t>
            </w:r>
          </w:p>
        </w:tc>
      </w:tr>
      <w:tr>
        <w:trPr>
          <w:trHeight w:val="189" w:hRule="atLeast"/>
        </w:trPr>
        <w:tc>
          <w:tcPr>
            <w:tcW w:w="1078" w:type="dxa"/>
          </w:tcPr>
          <w:p>
            <w:pPr>
              <w:pStyle w:val="TableParagraph"/>
              <w:spacing w:line="169" w:lineRule="exact"/>
              <w:rPr>
                <w:b w:val="0"/>
                <w:sz w:val="14"/>
              </w:rPr>
            </w:pPr>
            <w:r>
              <w:rPr>
                <w:b w:val="0"/>
                <w:spacing w:val="-2"/>
                <w:sz w:val="14"/>
              </w:rPr>
              <w:t>Physiological</w:t>
            </w:r>
          </w:p>
        </w:tc>
        <w:tc>
          <w:tcPr>
            <w:tcW w:w="2270" w:type="dxa"/>
          </w:tcPr>
          <w:p>
            <w:pPr>
              <w:pStyle w:val="TableParagraph"/>
              <w:spacing w:line="169" w:lineRule="exact"/>
              <w:ind w:left="117"/>
              <w:rPr>
                <w:b w:val="0"/>
                <w:sz w:val="14"/>
              </w:rPr>
            </w:pPr>
            <w:r>
              <w:rPr>
                <w:b w:val="0"/>
                <w:sz w:val="14"/>
              </w:rPr>
              <w:t>on</w:t>
            </w:r>
            <w:r>
              <w:rPr>
                <w:b w:val="0"/>
                <w:spacing w:val="-7"/>
                <w:sz w:val="14"/>
              </w:rPr>
              <w:t> </w:t>
            </w:r>
            <w:r>
              <w:rPr>
                <w:b w:val="0"/>
                <w:sz w:val="14"/>
              </w:rPr>
              <w:t>tracking,</w:t>
            </w:r>
            <w:r>
              <w:rPr>
                <w:b w:val="0"/>
                <w:spacing w:val="-7"/>
                <w:sz w:val="14"/>
              </w:rPr>
              <w:t> </w:t>
            </w:r>
            <w:r>
              <w:rPr>
                <w:b w:val="0"/>
                <w:sz w:val="14"/>
              </w:rPr>
              <w:t>eye</w:t>
            </w:r>
            <w:r>
              <w:rPr>
                <w:b w:val="0"/>
                <w:spacing w:val="-6"/>
                <w:sz w:val="14"/>
              </w:rPr>
              <w:t> </w:t>
            </w:r>
            <w:r>
              <w:rPr>
                <w:b w:val="0"/>
                <w:sz w:val="14"/>
              </w:rPr>
              <w:t>movements,</w:t>
            </w:r>
            <w:r>
              <w:rPr>
                <w:b w:val="0"/>
                <w:spacing w:val="-8"/>
                <w:sz w:val="14"/>
              </w:rPr>
              <w:t> </w:t>
            </w:r>
            <w:r>
              <w:rPr>
                <w:b w:val="0"/>
                <w:spacing w:val="-2"/>
                <w:sz w:val="14"/>
              </w:rPr>
              <w:t>heart</w:t>
            </w:r>
          </w:p>
        </w:tc>
        <w:tc>
          <w:tcPr>
            <w:tcW w:w="2263" w:type="dxa"/>
          </w:tcPr>
          <w:p>
            <w:pPr>
              <w:pStyle w:val="TableParagraph"/>
              <w:rPr>
                <w:rFonts w:ascii="Times New Roman"/>
                <w:sz w:val="12"/>
              </w:rPr>
            </w:pPr>
          </w:p>
        </w:tc>
        <w:tc>
          <w:tcPr>
            <w:tcW w:w="2262" w:type="dxa"/>
          </w:tcPr>
          <w:p>
            <w:pPr>
              <w:pStyle w:val="TableParagraph"/>
              <w:spacing w:line="169" w:lineRule="exact"/>
              <w:ind w:left="93"/>
              <w:rPr>
                <w:b w:val="0"/>
                <w:sz w:val="14"/>
              </w:rPr>
            </w:pPr>
            <w:r>
              <w:rPr>
                <w:b w:val="0"/>
                <w:sz w:val="14"/>
              </w:rPr>
              <w:t>ANOVA,</w:t>
            </w:r>
            <w:r>
              <w:rPr>
                <w:b w:val="0"/>
                <w:spacing w:val="-3"/>
                <w:sz w:val="14"/>
              </w:rPr>
              <w:t> </w:t>
            </w:r>
            <w:r>
              <w:rPr>
                <w:b w:val="0"/>
                <w:sz w:val="14"/>
              </w:rPr>
              <w:t>regression,</w:t>
            </w:r>
            <w:r>
              <w:rPr>
                <w:b w:val="0"/>
                <w:spacing w:val="-2"/>
                <w:sz w:val="14"/>
              </w:rPr>
              <w:t> </w:t>
            </w:r>
            <w:r>
              <w:rPr>
                <w:b w:val="0"/>
                <w:sz w:val="14"/>
              </w:rPr>
              <w:t>time</w:t>
            </w:r>
            <w:r>
              <w:rPr>
                <w:b w:val="0"/>
                <w:spacing w:val="-3"/>
                <w:sz w:val="14"/>
              </w:rPr>
              <w:t> </w:t>
            </w:r>
            <w:r>
              <w:rPr>
                <w:b w:val="0"/>
                <w:spacing w:val="-2"/>
                <w:sz w:val="14"/>
              </w:rPr>
              <w:t>series</w:t>
            </w:r>
          </w:p>
        </w:tc>
        <w:tc>
          <w:tcPr>
            <w:tcW w:w="2216" w:type="dxa"/>
          </w:tcPr>
          <w:p>
            <w:pPr>
              <w:pStyle w:val="TableParagraph"/>
              <w:spacing w:line="169" w:lineRule="exact"/>
              <w:ind w:left="91"/>
              <w:rPr>
                <w:b w:val="0"/>
                <w:sz w:val="14"/>
              </w:rPr>
            </w:pPr>
            <w:r>
              <w:rPr>
                <w:b w:val="0"/>
                <w:sz w:val="14"/>
              </w:rPr>
              <w:t>what</w:t>
            </w:r>
            <w:r>
              <w:rPr>
                <w:b w:val="0"/>
                <w:spacing w:val="2"/>
                <w:sz w:val="14"/>
              </w:rPr>
              <w:t> </w:t>
            </w:r>
            <w:r>
              <w:rPr>
                <w:b w:val="0"/>
                <w:sz w:val="14"/>
              </w:rPr>
              <w:t>participants</w:t>
            </w:r>
            <w:r>
              <w:rPr>
                <w:b w:val="0"/>
                <w:spacing w:val="3"/>
                <w:sz w:val="14"/>
              </w:rPr>
              <w:t> </w:t>
            </w:r>
            <w:r>
              <w:rPr>
                <w:b w:val="0"/>
                <w:sz w:val="14"/>
              </w:rPr>
              <w:t>do,</w:t>
            </w:r>
            <w:r>
              <w:rPr>
                <w:b w:val="0"/>
                <w:spacing w:val="2"/>
                <w:sz w:val="14"/>
              </w:rPr>
              <w:t> </w:t>
            </w:r>
            <w:r>
              <w:rPr>
                <w:b w:val="0"/>
                <w:sz w:val="14"/>
              </w:rPr>
              <w:t>or</w:t>
            </w:r>
            <w:r>
              <w:rPr>
                <w:b w:val="0"/>
                <w:spacing w:val="2"/>
                <w:sz w:val="14"/>
              </w:rPr>
              <w:t> </w:t>
            </w:r>
            <w:r>
              <w:rPr>
                <w:b w:val="0"/>
                <w:sz w:val="14"/>
              </w:rPr>
              <w:t>on</w:t>
            </w:r>
            <w:r>
              <w:rPr>
                <w:b w:val="0"/>
                <w:spacing w:val="2"/>
                <w:sz w:val="14"/>
              </w:rPr>
              <w:t> </w:t>
            </w:r>
            <w:r>
              <w:rPr>
                <w:b w:val="0"/>
                <w:spacing w:val="-2"/>
                <w:sz w:val="14"/>
              </w:rPr>
              <w:t>their</w:t>
            </w:r>
          </w:p>
        </w:tc>
      </w:tr>
      <w:tr>
        <w:trPr>
          <w:trHeight w:val="189" w:hRule="atLeast"/>
        </w:trPr>
        <w:tc>
          <w:tcPr>
            <w:tcW w:w="1078" w:type="dxa"/>
          </w:tcPr>
          <w:p>
            <w:pPr>
              <w:pStyle w:val="TableParagraph"/>
              <w:rPr>
                <w:rFonts w:ascii="Times New Roman"/>
                <w:sz w:val="12"/>
              </w:rPr>
            </w:pPr>
          </w:p>
        </w:tc>
        <w:tc>
          <w:tcPr>
            <w:tcW w:w="2270" w:type="dxa"/>
          </w:tcPr>
          <w:p>
            <w:pPr>
              <w:pStyle w:val="TableParagraph"/>
              <w:spacing w:line="169" w:lineRule="exact"/>
              <w:ind w:left="117"/>
              <w:rPr>
                <w:b w:val="0"/>
                <w:sz w:val="14"/>
              </w:rPr>
            </w:pPr>
            <w:r>
              <w:rPr>
                <w:b w:val="0"/>
                <w:sz w:val="14"/>
              </w:rPr>
              <w:t>rate, skin</w:t>
            </w:r>
            <w:r>
              <w:rPr>
                <w:b w:val="0"/>
                <w:spacing w:val="2"/>
                <w:sz w:val="14"/>
              </w:rPr>
              <w:t> </w:t>
            </w:r>
            <w:r>
              <w:rPr>
                <w:b w:val="0"/>
                <w:spacing w:val="-2"/>
                <w:sz w:val="14"/>
              </w:rPr>
              <w:t>conductance,</w:t>
            </w: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automatic</w:t>
            </w:r>
            <w:r>
              <w:rPr>
                <w:b w:val="0"/>
                <w:spacing w:val="-1"/>
                <w:sz w:val="14"/>
              </w:rPr>
              <w:t> </w:t>
            </w:r>
            <w:r>
              <w:rPr>
                <w:b w:val="0"/>
                <w:sz w:val="14"/>
              </w:rPr>
              <w:t>responses</w:t>
            </w:r>
            <w:r>
              <w:rPr>
                <w:b w:val="0"/>
                <w:spacing w:val="-1"/>
                <w:sz w:val="14"/>
              </w:rPr>
              <w:t> </w:t>
            </w:r>
            <w:r>
              <w:rPr>
                <w:b w:val="0"/>
                <w:sz w:val="14"/>
              </w:rPr>
              <w:t>and not</w:t>
            </w:r>
            <w:r>
              <w:rPr>
                <w:b w:val="0"/>
                <w:spacing w:val="-1"/>
                <w:sz w:val="14"/>
              </w:rPr>
              <w:t> </w:t>
            </w:r>
            <w:r>
              <w:rPr>
                <w:b w:val="0"/>
                <w:spacing w:val="-5"/>
                <w:sz w:val="14"/>
              </w:rPr>
              <w:t>on</w:t>
            </w:r>
          </w:p>
        </w:tc>
      </w:tr>
      <w:tr>
        <w:trPr>
          <w:trHeight w:val="189" w:hRule="atLeast"/>
        </w:trPr>
        <w:tc>
          <w:tcPr>
            <w:tcW w:w="1078" w:type="dxa"/>
          </w:tcPr>
          <w:p>
            <w:pPr>
              <w:pStyle w:val="TableParagraph"/>
              <w:rPr>
                <w:rFonts w:ascii="Times New Roman"/>
                <w:sz w:val="12"/>
              </w:rPr>
            </w:pPr>
          </w:p>
        </w:tc>
        <w:tc>
          <w:tcPr>
            <w:tcW w:w="2270" w:type="dxa"/>
          </w:tcPr>
          <w:p>
            <w:pPr>
              <w:pStyle w:val="TableParagraph"/>
              <w:spacing w:line="169" w:lineRule="exact"/>
              <w:ind w:left="117"/>
              <w:rPr>
                <w:b w:val="0"/>
                <w:sz w:val="14"/>
              </w:rPr>
            </w:pPr>
            <w:r>
              <w:rPr>
                <w:b w:val="0"/>
                <w:sz w:val="14"/>
              </w:rPr>
              <w:t>respiration,</w:t>
            </w:r>
            <w:r>
              <w:rPr>
                <w:b w:val="0"/>
                <w:spacing w:val="-6"/>
                <w:sz w:val="14"/>
              </w:rPr>
              <w:t> </w:t>
            </w:r>
            <w:r>
              <w:rPr>
                <w:b w:val="0"/>
                <w:spacing w:val="-5"/>
                <w:sz w:val="14"/>
              </w:rPr>
              <w:t>etc</w:t>
            </w: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their </w:t>
            </w:r>
            <w:r>
              <w:rPr>
                <w:b w:val="0"/>
                <w:spacing w:val="-2"/>
                <w:sz w:val="14"/>
              </w:rPr>
              <w:t>opinions.</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The</w:t>
            </w:r>
            <w:r>
              <w:rPr>
                <w:b w:val="0"/>
                <w:spacing w:val="-1"/>
                <w:sz w:val="14"/>
              </w:rPr>
              <w:t> </w:t>
            </w:r>
            <w:r>
              <w:rPr>
                <w:b w:val="0"/>
                <w:sz w:val="14"/>
              </w:rPr>
              <w:t>measurement process</w:t>
            </w:r>
            <w:r>
              <w:rPr>
                <w:b w:val="0"/>
                <w:spacing w:val="1"/>
                <w:sz w:val="14"/>
              </w:rPr>
              <w:t> </w:t>
            </w:r>
            <w:r>
              <w:rPr>
                <w:b w:val="0"/>
                <w:sz w:val="14"/>
              </w:rPr>
              <w:t>is</w:t>
            </w:r>
            <w:r>
              <w:rPr>
                <w:b w:val="0"/>
                <w:spacing w:val="-1"/>
                <w:sz w:val="14"/>
              </w:rPr>
              <w:t> </w:t>
            </w:r>
            <w:r>
              <w:rPr>
                <w:b w:val="0"/>
                <w:spacing w:val="-4"/>
                <w:sz w:val="14"/>
              </w:rPr>
              <w:t>more</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ight="-15"/>
              <w:rPr>
                <w:b w:val="0"/>
                <w:sz w:val="14"/>
              </w:rPr>
            </w:pPr>
            <w:r>
              <w:rPr>
                <w:b w:val="0"/>
                <w:spacing w:val="-2"/>
                <w:sz w:val="14"/>
              </w:rPr>
              <w:t>dif</w:t>
            </w:r>
            <w:r>
              <w:rPr>
                <w:rFonts w:ascii="Arial"/>
                <w:spacing w:val="-2"/>
                <w:sz w:val="14"/>
              </w:rPr>
              <w:t>fi</w:t>
            </w:r>
            <w:r>
              <w:rPr>
                <w:b w:val="0"/>
                <w:spacing w:val="-2"/>
                <w:sz w:val="14"/>
              </w:rPr>
              <w:t>cult, especially</w:t>
            </w:r>
            <w:r>
              <w:rPr>
                <w:b w:val="0"/>
                <w:spacing w:val="-1"/>
                <w:sz w:val="14"/>
              </w:rPr>
              <w:t> </w:t>
            </w:r>
            <w:r>
              <w:rPr>
                <w:b w:val="0"/>
                <w:spacing w:val="-2"/>
                <w:sz w:val="14"/>
              </w:rPr>
              <w:t>with</w:t>
            </w:r>
            <w:r>
              <w:rPr>
                <w:b w:val="0"/>
                <w:spacing w:val="-3"/>
                <w:sz w:val="14"/>
              </w:rPr>
              <w:t> </w:t>
            </w:r>
            <w:r>
              <w:rPr>
                <w:b w:val="0"/>
                <w:spacing w:val="-2"/>
                <w:sz w:val="14"/>
              </w:rPr>
              <w:t>physiological</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ight="-15"/>
              <w:rPr>
                <w:b w:val="0"/>
                <w:sz w:val="14"/>
              </w:rPr>
            </w:pPr>
            <w:r>
              <w:rPr>
                <w:b w:val="0"/>
                <w:sz w:val="14"/>
              </w:rPr>
              <w:t>measures.</w:t>
            </w:r>
            <w:r>
              <w:rPr>
                <w:b w:val="0"/>
                <w:spacing w:val="-7"/>
                <w:sz w:val="14"/>
              </w:rPr>
              <w:t> </w:t>
            </w:r>
            <w:r>
              <w:rPr>
                <w:b w:val="0"/>
                <w:sz w:val="14"/>
              </w:rPr>
              <w:t>Problems</w:t>
            </w:r>
            <w:r>
              <w:rPr>
                <w:b w:val="0"/>
                <w:spacing w:val="-8"/>
                <w:sz w:val="14"/>
              </w:rPr>
              <w:t> </w:t>
            </w:r>
            <w:r>
              <w:rPr>
                <w:b w:val="0"/>
                <w:sz w:val="14"/>
              </w:rPr>
              <w:t>such</w:t>
            </w:r>
            <w:r>
              <w:rPr>
                <w:b w:val="0"/>
                <w:spacing w:val="-6"/>
                <w:sz w:val="14"/>
              </w:rPr>
              <w:t> </w:t>
            </w:r>
            <w:r>
              <w:rPr>
                <w:b w:val="0"/>
                <w:sz w:val="14"/>
              </w:rPr>
              <w:t>as</w:t>
            </w:r>
            <w:r>
              <w:rPr>
                <w:b w:val="0"/>
                <w:spacing w:val="-8"/>
                <w:sz w:val="14"/>
              </w:rPr>
              <w:t> </w:t>
            </w:r>
            <w:r>
              <w:rPr>
                <w:b w:val="0"/>
                <w:sz w:val="14"/>
              </w:rPr>
              <w:t>drift</w:t>
            </w:r>
            <w:r>
              <w:rPr>
                <w:b w:val="0"/>
                <w:spacing w:val="-7"/>
                <w:sz w:val="14"/>
              </w:rPr>
              <w:t> </w:t>
            </w:r>
            <w:r>
              <w:rPr>
                <w:b w:val="0"/>
                <w:spacing w:val="-5"/>
                <w:sz w:val="14"/>
              </w:rPr>
              <w:t>in</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skin</w:t>
            </w:r>
            <w:r>
              <w:rPr>
                <w:b w:val="0"/>
                <w:spacing w:val="-3"/>
                <w:sz w:val="14"/>
              </w:rPr>
              <w:t> </w:t>
            </w:r>
            <w:r>
              <w:rPr>
                <w:b w:val="0"/>
                <w:sz w:val="14"/>
              </w:rPr>
              <w:t>conductance</w:t>
            </w:r>
            <w:r>
              <w:rPr>
                <w:b w:val="0"/>
                <w:spacing w:val="-4"/>
                <w:sz w:val="14"/>
              </w:rPr>
              <w:t> </w:t>
            </w:r>
            <w:r>
              <w:rPr>
                <w:b w:val="0"/>
                <w:sz w:val="14"/>
              </w:rPr>
              <w:t>responses</w:t>
            </w:r>
            <w:r>
              <w:rPr>
                <w:b w:val="0"/>
                <w:spacing w:val="-3"/>
                <w:sz w:val="14"/>
              </w:rPr>
              <w:t> </w:t>
            </w:r>
            <w:r>
              <w:rPr>
                <w:b w:val="0"/>
                <w:spacing w:val="-5"/>
                <w:sz w:val="14"/>
              </w:rPr>
              <w:t>and</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artefacts</w:t>
            </w:r>
            <w:r>
              <w:rPr>
                <w:rFonts w:ascii="Arial" w:hAnsi="Arial"/>
                <w:sz w:val="14"/>
              </w:rPr>
              <w:t>—</w:t>
            </w:r>
            <w:r>
              <w:rPr>
                <w:b w:val="0"/>
                <w:sz w:val="14"/>
              </w:rPr>
              <w:t>e.g.</w:t>
            </w:r>
            <w:r>
              <w:rPr>
                <w:b w:val="0"/>
                <w:spacing w:val="-4"/>
                <w:sz w:val="14"/>
              </w:rPr>
              <w:t> </w:t>
            </w:r>
            <w:r>
              <w:rPr>
                <w:b w:val="0"/>
                <w:sz w:val="14"/>
              </w:rPr>
              <w:t>in</w:t>
            </w:r>
            <w:r>
              <w:rPr>
                <w:b w:val="0"/>
                <w:spacing w:val="-5"/>
                <w:sz w:val="14"/>
              </w:rPr>
              <w:t> </w:t>
            </w:r>
            <w:r>
              <w:rPr>
                <w:b w:val="0"/>
                <w:sz w:val="14"/>
              </w:rPr>
              <w:t>ECG</w:t>
            </w:r>
            <w:r>
              <w:rPr>
                <w:b w:val="0"/>
                <w:spacing w:val="-4"/>
                <w:sz w:val="14"/>
              </w:rPr>
              <w:t> </w:t>
            </w:r>
            <w:r>
              <w:rPr>
                <w:b w:val="0"/>
                <w:sz w:val="14"/>
              </w:rPr>
              <w:t>data</w:t>
            </w:r>
            <w:r>
              <w:rPr>
                <w:rFonts w:ascii="Arial" w:hAnsi="Arial"/>
                <w:sz w:val="14"/>
              </w:rPr>
              <w:t>—</w:t>
            </w:r>
            <w:r>
              <w:rPr>
                <w:b w:val="0"/>
                <w:spacing w:val="-4"/>
                <w:sz w:val="14"/>
              </w:rPr>
              <w:t>have</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to</w:t>
            </w:r>
            <w:r>
              <w:rPr>
                <w:b w:val="0"/>
                <w:spacing w:val="-2"/>
                <w:sz w:val="14"/>
              </w:rPr>
              <w:t> </w:t>
            </w:r>
            <w:r>
              <w:rPr>
                <w:b w:val="0"/>
                <w:sz w:val="14"/>
              </w:rPr>
              <w:t>be overcome.</w:t>
            </w:r>
            <w:r>
              <w:rPr>
                <w:b w:val="0"/>
                <w:spacing w:val="-1"/>
                <w:sz w:val="14"/>
              </w:rPr>
              <w:t> </w:t>
            </w:r>
            <w:r>
              <w:rPr>
                <w:b w:val="0"/>
                <w:sz w:val="14"/>
              </w:rPr>
              <w:t>Interpretation </w:t>
            </w:r>
            <w:r>
              <w:rPr>
                <w:b w:val="0"/>
                <w:spacing w:val="-5"/>
                <w:sz w:val="14"/>
              </w:rPr>
              <w:t>of</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results</w:t>
            </w:r>
            <w:r>
              <w:rPr>
                <w:b w:val="0"/>
                <w:spacing w:val="2"/>
                <w:sz w:val="14"/>
              </w:rPr>
              <w:t> </w:t>
            </w:r>
            <w:r>
              <w:rPr>
                <w:b w:val="0"/>
                <w:sz w:val="14"/>
              </w:rPr>
              <w:t>is</w:t>
            </w:r>
            <w:r>
              <w:rPr>
                <w:b w:val="0"/>
                <w:spacing w:val="1"/>
                <w:sz w:val="14"/>
              </w:rPr>
              <w:t> </w:t>
            </w:r>
            <w:r>
              <w:rPr>
                <w:b w:val="0"/>
                <w:sz w:val="14"/>
              </w:rPr>
              <w:t>open</w:t>
            </w:r>
            <w:r>
              <w:rPr>
                <w:b w:val="0"/>
                <w:spacing w:val="2"/>
                <w:sz w:val="14"/>
              </w:rPr>
              <w:t> </w:t>
            </w:r>
            <w:r>
              <w:rPr>
                <w:b w:val="0"/>
                <w:sz w:val="14"/>
              </w:rPr>
              <w:t>to</w:t>
            </w:r>
            <w:r>
              <w:rPr>
                <w:b w:val="0"/>
                <w:spacing w:val="2"/>
                <w:sz w:val="14"/>
              </w:rPr>
              <w:t> </w:t>
            </w:r>
            <w:r>
              <w:rPr>
                <w:b w:val="0"/>
                <w:sz w:val="14"/>
              </w:rPr>
              <w:t>question.</w:t>
            </w:r>
            <w:r>
              <w:rPr>
                <w:b w:val="0"/>
                <w:spacing w:val="2"/>
                <w:sz w:val="14"/>
              </w:rPr>
              <w:t> </w:t>
            </w:r>
            <w:r>
              <w:rPr>
                <w:b w:val="0"/>
                <w:sz w:val="14"/>
              </w:rPr>
              <w:t>The</w:t>
            </w:r>
            <w:r>
              <w:rPr>
                <w:b w:val="0"/>
                <w:spacing w:val="1"/>
                <w:sz w:val="14"/>
              </w:rPr>
              <w:t> </w:t>
            </w:r>
            <w:r>
              <w:rPr>
                <w:b w:val="0"/>
                <w:spacing w:val="-5"/>
                <w:sz w:val="14"/>
              </w:rPr>
              <w:t>VR</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scenario</w:t>
            </w:r>
            <w:r>
              <w:rPr>
                <w:b w:val="0"/>
                <w:spacing w:val="-2"/>
                <w:sz w:val="14"/>
              </w:rPr>
              <w:t> </w:t>
            </w:r>
            <w:r>
              <w:rPr>
                <w:b w:val="0"/>
                <w:sz w:val="14"/>
              </w:rPr>
              <w:t>requires</w:t>
            </w:r>
            <w:r>
              <w:rPr>
                <w:b w:val="0"/>
                <w:spacing w:val="-2"/>
                <w:sz w:val="14"/>
              </w:rPr>
              <w:t> </w:t>
            </w:r>
            <w:r>
              <w:rPr>
                <w:b w:val="0"/>
                <w:sz w:val="14"/>
              </w:rPr>
              <w:t>events</w:t>
            </w:r>
            <w:r>
              <w:rPr>
                <w:b w:val="0"/>
                <w:spacing w:val="-1"/>
                <w:sz w:val="14"/>
              </w:rPr>
              <w:t> </w:t>
            </w:r>
            <w:r>
              <w:rPr>
                <w:b w:val="0"/>
                <w:spacing w:val="-5"/>
                <w:sz w:val="14"/>
              </w:rPr>
              <w:t>or</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ight="-15"/>
              <w:rPr>
                <w:b w:val="0"/>
                <w:sz w:val="14"/>
              </w:rPr>
            </w:pPr>
            <w:r>
              <w:rPr>
                <w:b w:val="0"/>
                <w:sz w:val="14"/>
              </w:rPr>
              <w:t>situations</w:t>
            </w:r>
            <w:r>
              <w:rPr>
                <w:b w:val="0"/>
                <w:spacing w:val="-10"/>
                <w:sz w:val="14"/>
              </w:rPr>
              <w:t> </w:t>
            </w:r>
            <w:r>
              <w:rPr>
                <w:b w:val="0"/>
                <w:sz w:val="14"/>
              </w:rPr>
              <w:t>that</w:t>
            </w:r>
            <w:r>
              <w:rPr>
                <w:b w:val="0"/>
                <w:spacing w:val="-9"/>
                <w:sz w:val="14"/>
              </w:rPr>
              <w:t> </w:t>
            </w:r>
            <w:r>
              <w:rPr>
                <w:b w:val="0"/>
                <w:sz w:val="14"/>
              </w:rPr>
              <w:t>deliberately</w:t>
            </w:r>
            <w:r>
              <w:rPr>
                <w:b w:val="0"/>
                <w:spacing w:val="-10"/>
                <w:sz w:val="14"/>
              </w:rPr>
              <w:t> </w:t>
            </w:r>
            <w:r>
              <w:rPr>
                <w:b w:val="0"/>
                <w:sz w:val="14"/>
              </w:rPr>
              <w:t>spark</w:t>
            </w:r>
            <w:r>
              <w:rPr>
                <w:b w:val="0"/>
                <w:spacing w:val="-10"/>
                <w:sz w:val="14"/>
              </w:rPr>
              <w:t> </w:t>
            </w:r>
            <w:r>
              <w:rPr>
                <w:b w:val="0"/>
                <w:spacing w:val="-5"/>
                <w:sz w:val="14"/>
              </w:rPr>
              <w:t>the</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behaviour or</w:t>
            </w:r>
            <w:r>
              <w:rPr>
                <w:b w:val="0"/>
                <w:spacing w:val="1"/>
                <w:sz w:val="14"/>
              </w:rPr>
              <w:t> </w:t>
            </w:r>
            <w:r>
              <w:rPr>
                <w:b w:val="0"/>
                <w:spacing w:val="-2"/>
                <w:sz w:val="14"/>
              </w:rPr>
              <w:t>physiological</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responses</w:t>
            </w:r>
            <w:r>
              <w:rPr>
                <w:b w:val="0"/>
                <w:spacing w:val="1"/>
                <w:sz w:val="14"/>
              </w:rPr>
              <w:t> </w:t>
            </w:r>
            <w:r>
              <w:rPr>
                <w:b w:val="0"/>
                <w:sz w:val="14"/>
              </w:rPr>
              <w:t>which may</w:t>
            </w:r>
            <w:r>
              <w:rPr>
                <w:b w:val="0"/>
                <w:spacing w:val="1"/>
                <w:sz w:val="14"/>
              </w:rPr>
              <w:t> </w:t>
            </w:r>
            <w:r>
              <w:rPr>
                <w:b w:val="0"/>
                <w:sz w:val="14"/>
              </w:rPr>
              <w:t>not </w:t>
            </w:r>
            <w:r>
              <w:rPr>
                <w:b w:val="0"/>
                <w:spacing w:val="-5"/>
                <w:sz w:val="14"/>
              </w:rPr>
              <w:t>be</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appropriate.</w:t>
            </w:r>
            <w:r>
              <w:rPr>
                <w:b w:val="0"/>
                <w:spacing w:val="-1"/>
                <w:sz w:val="14"/>
              </w:rPr>
              <w:t> </w:t>
            </w:r>
            <w:r>
              <w:rPr>
                <w:b w:val="0"/>
                <w:sz w:val="14"/>
              </w:rPr>
              <w:t>It is</w:t>
            </w:r>
            <w:r>
              <w:rPr>
                <w:b w:val="0"/>
                <w:spacing w:val="-2"/>
                <w:sz w:val="14"/>
              </w:rPr>
              <w:t> </w:t>
            </w:r>
            <w:r>
              <w:rPr>
                <w:b w:val="0"/>
                <w:sz w:val="14"/>
              </w:rPr>
              <w:t>therefore</w:t>
            </w:r>
            <w:r>
              <w:rPr>
                <w:b w:val="0"/>
                <w:spacing w:val="-2"/>
                <w:sz w:val="14"/>
              </w:rPr>
              <w:t> </w:t>
            </w:r>
            <w:r>
              <w:rPr>
                <w:b w:val="0"/>
                <w:spacing w:val="-5"/>
                <w:sz w:val="14"/>
              </w:rPr>
              <w:t>not</w:t>
            </w:r>
          </w:p>
        </w:tc>
      </w:tr>
      <w:tr>
        <w:trPr>
          <w:trHeight w:val="265" w:hRule="atLeast"/>
        </w:trPr>
        <w:tc>
          <w:tcPr>
            <w:tcW w:w="1078" w:type="dxa"/>
            <w:tcBorders>
              <w:bottom w:val="single" w:sz="2" w:space="0" w:color="B4B4B4"/>
            </w:tcBorders>
          </w:tcPr>
          <w:p>
            <w:pPr>
              <w:pStyle w:val="TableParagraph"/>
              <w:rPr>
                <w:rFonts w:ascii="Times New Roman"/>
                <w:sz w:val="12"/>
              </w:rPr>
            </w:pPr>
          </w:p>
        </w:tc>
        <w:tc>
          <w:tcPr>
            <w:tcW w:w="2270" w:type="dxa"/>
            <w:tcBorders>
              <w:bottom w:val="single" w:sz="2" w:space="0" w:color="B4B4B4"/>
            </w:tcBorders>
          </w:tcPr>
          <w:p>
            <w:pPr>
              <w:pStyle w:val="TableParagraph"/>
              <w:rPr>
                <w:rFonts w:ascii="Times New Roman"/>
                <w:sz w:val="12"/>
              </w:rPr>
            </w:pPr>
          </w:p>
        </w:tc>
        <w:tc>
          <w:tcPr>
            <w:tcW w:w="2263" w:type="dxa"/>
            <w:tcBorders>
              <w:bottom w:val="single" w:sz="2" w:space="0" w:color="B4B4B4"/>
            </w:tcBorders>
          </w:tcPr>
          <w:p>
            <w:pPr>
              <w:pStyle w:val="TableParagraph"/>
              <w:rPr>
                <w:rFonts w:ascii="Times New Roman"/>
                <w:sz w:val="12"/>
              </w:rPr>
            </w:pPr>
          </w:p>
        </w:tc>
        <w:tc>
          <w:tcPr>
            <w:tcW w:w="2262" w:type="dxa"/>
            <w:tcBorders>
              <w:bottom w:val="single" w:sz="2" w:space="0" w:color="B4B4B4"/>
            </w:tcBorders>
          </w:tcPr>
          <w:p>
            <w:pPr>
              <w:pStyle w:val="TableParagraph"/>
              <w:rPr>
                <w:rFonts w:ascii="Times New Roman"/>
                <w:sz w:val="12"/>
              </w:rPr>
            </w:pPr>
          </w:p>
        </w:tc>
        <w:tc>
          <w:tcPr>
            <w:tcW w:w="2216" w:type="dxa"/>
            <w:tcBorders>
              <w:bottom w:val="single" w:sz="2" w:space="0" w:color="B4B4B4"/>
            </w:tcBorders>
          </w:tcPr>
          <w:p>
            <w:pPr>
              <w:pStyle w:val="TableParagraph"/>
              <w:spacing w:line="207" w:lineRule="exact"/>
              <w:ind w:left="91"/>
              <w:rPr>
                <w:b w:val="0"/>
                <w:sz w:val="14"/>
              </w:rPr>
            </w:pPr>
            <w:r>
              <w:rPr>
                <w:b w:val="0"/>
                <w:spacing w:val="-2"/>
                <w:sz w:val="14"/>
              </w:rPr>
              <w:t>universal.</w:t>
            </w:r>
          </w:p>
        </w:tc>
      </w:tr>
      <w:tr>
        <w:trPr>
          <w:trHeight w:val="262" w:hRule="atLeast"/>
        </w:trPr>
        <w:tc>
          <w:tcPr>
            <w:tcW w:w="1078" w:type="dxa"/>
            <w:tcBorders>
              <w:top w:val="single" w:sz="2" w:space="0" w:color="B4B4B4"/>
            </w:tcBorders>
          </w:tcPr>
          <w:p>
            <w:pPr>
              <w:pStyle w:val="TableParagraph"/>
              <w:spacing w:line="229" w:lineRule="exact" w:before="12"/>
              <w:rPr>
                <w:b w:val="0"/>
                <w:sz w:val="14"/>
              </w:rPr>
            </w:pPr>
            <w:r>
              <w:rPr>
                <w:b w:val="0"/>
                <w:spacing w:val="-2"/>
                <w:sz w:val="14"/>
              </w:rPr>
              <w:t>Breaks</w:t>
            </w:r>
          </w:p>
        </w:tc>
        <w:tc>
          <w:tcPr>
            <w:tcW w:w="2270" w:type="dxa"/>
            <w:tcBorders>
              <w:top w:val="single" w:sz="2" w:space="0" w:color="B4B4B4"/>
            </w:tcBorders>
          </w:tcPr>
          <w:p>
            <w:pPr>
              <w:pStyle w:val="TableParagraph"/>
              <w:spacing w:line="229" w:lineRule="exact" w:before="12"/>
              <w:ind w:left="117"/>
              <w:rPr>
                <w:b w:val="0"/>
                <w:sz w:val="14"/>
              </w:rPr>
            </w:pPr>
            <w:r>
              <w:rPr>
                <w:b w:val="0"/>
                <w:sz w:val="14"/>
              </w:rPr>
              <w:t>Discrete times when</w:t>
            </w:r>
            <w:r>
              <w:rPr>
                <w:b w:val="0"/>
                <w:spacing w:val="1"/>
                <w:sz w:val="14"/>
              </w:rPr>
              <w:t> </w:t>
            </w:r>
            <w:r>
              <w:rPr>
                <w:b w:val="0"/>
                <w:spacing w:val="-2"/>
                <w:sz w:val="14"/>
              </w:rPr>
              <w:t>breaks</w:t>
            </w:r>
          </w:p>
        </w:tc>
        <w:tc>
          <w:tcPr>
            <w:tcW w:w="2263" w:type="dxa"/>
            <w:tcBorders>
              <w:top w:val="single" w:sz="2" w:space="0" w:color="B4B4B4"/>
            </w:tcBorders>
          </w:tcPr>
          <w:p>
            <w:pPr>
              <w:pStyle w:val="TableParagraph"/>
              <w:spacing w:line="229" w:lineRule="exact" w:before="12"/>
              <w:ind w:left="89"/>
              <w:rPr>
                <w:b w:val="0"/>
                <w:sz w:val="14"/>
              </w:rPr>
            </w:pPr>
            <w:r>
              <w:rPr>
                <w:b w:val="0"/>
                <w:sz w:val="14"/>
              </w:rPr>
              <w:t>During</w:t>
            </w:r>
            <w:r>
              <w:rPr>
                <w:b w:val="0"/>
                <w:spacing w:val="1"/>
                <w:sz w:val="14"/>
              </w:rPr>
              <w:t> </w:t>
            </w:r>
            <w:r>
              <w:rPr>
                <w:b w:val="0"/>
                <w:sz w:val="14"/>
              </w:rPr>
              <w:t>the</w:t>
            </w:r>
            <w:r>
              <w:rPr>
                <w:b w:val="0"/>
                <w:spacing w:val="1"/>
                <w:sz w:val="14"/>
              </w:rPr>
              <w:t> </w:t>
            </w:r>
            <w:r>
              <w:rPr>
                <w:b w:val="0"/>
                <w:spacing w:val="-2"/>
                <w:sz w:val="14"/>
              </w:rPr>
              <w:t>experience</w:t>
            </w:r>
          </w:p>
        </w:tc>
        <w:tc>
          <w:tcPr>
            <w:tcW w:w="2262" w:type="dxa"/>
            <w:tcBorders>
              <w:top w:val="single" w:sz="2" w:space="0" w:color="B4B4B4"/>
            </w:tcBorders>
          </w:tcPr>
          <w:p>
            <w:pPr>
              <w:pStyle w:val="TableParagraph"/>
              <w:spacing w:line="229" w:lineRule="exact" w:before="12"/>
              <w:ind w:left="93"/>
              <w:rPr>
                <w:b w:val="0"/>
                <w:sz w:val="14"/>
              </w:rPr>
            </w:pPr>
            <w:r>
              <w:rPr>
                <w:b w:val="0"/>
                <w:sz w:val="14"/>
              </w:rPr>
              <w:t>Rate</w:t>
            </w:r>
            <w:r>
              <w:rPr>
                <w:b w:val="0"/>
                <w:spacing w:val="1"/>
                <w:sz w:val="14"/>
              </w:rPr>
              <w:t> </w:t>
            </w:r>
            <w:r>
              <w:rPr>
                <w:b w:val="0"/>
                <w:sz w:val="14"/>
              </w:rPr>
              <w:t>of breaks</w:t>
            </w:r>
            <w:r>
              <w:rPr>
                <w:b w:val="0"/>
                <w:spacing w:val="1"/>
                <w:sz w:val="14"/>
              </w:rPr>
              <w:t> </w:t>
            </w:r>
            <w:r>
              <w:rPr>
                <w:b w:val="0"/>
                <w:sz w:val="14"/>
              </w:rPr>
              <w:t>per</w:t>
            </w:r>
            <w:r>
              <w:rPr>
                <w:b w:val="0"/>
                <w:spacing w:val="1"/>
                <w:sz w:val="14"/>
              </w:rPr>
              <w:t> </w:t>
            </w:r>
            <w:r>
              <w:rPr>
                <w:b w:val="0"/>
                <w:sz w:val="14"/>
              </w:rPr>
              <w:t>unit</w:t>
            </w:r>
            <w:r>
              <w:rPr>
                <w:b w:val="0"/>
                <w:spacing w:val="2"/>
                <w:sz w:val="14"/>
              </w:rPr>
              <w:t> </w:t>
            </w:r>
            <w:r>
              <w:rPr>
                <w:b w:val="0"/>
                <w:sz w:val="14"/>
              </w:rPr>
              <w:t>time,</w:t>
            </w:r>
            <w:r>
              <w:rPr>
                <w:b w:val="0"/>
                <w:spacing w:val="1"/>
                <w:sz w:val="14"/>
              </w:rPr>
              <w:t> </w:t>
            </w:r>
            <w:r>
              <w:rPr>
                <w:b w:val="0"/>
                <w:spacing w:val="-2"/>
                <w:sz w:val="14"/>
              </w:rPr>
              <w:t>times</w:t>
            </w:r>
          </w:p>
        </w:tc>
        <w:tc>
          <w:tcPr>
            <w:tcW w:w="2216" w:type="dxa"/>
            <w:tcBorders>
              <w:top w:val="single" w:sz="2" w:space="0" w:color="B4B4B4"/>
            </w:tcBorders>
          </w:tcPr>
          <w:p>
            <w:pPr>
              <w:pStyle w:val="TableParagraph"/>
              <w:spacing w:line="229" w:lineRule="exact" w:before="12"/>
              <w:ind w:left="91"/>
              <w:rPr>
                <w:b w:val="0"/>
                <w:sz w:val="14"/>
              </w:rPr>
            </w:pPr>
            <w:r>
              <w:rPr>
                <w:b w:val="0"/>
                <w:sz w:val="14"/>
              </w:rPr>
              <w:t>Based on</w:t>
            </w:r>
            <w:r>
              <w:rPr>
                <w:b w:val="0"/>
                <w:spacing w:val="-2"/>
                <w:sz w:val="14"/>
              </w:rPr>
              <w:t> </w:t>
            </w:r>
            <w:r>
              <w:rPr>
                <w:b w:val="0"/>
                <w:sz w:val="14"/>
              </w:rPr>
              <w:t>observational</w:t>
            </w:r>
            <w:r>
              <w:rPr>
                <w:b w:val="0"/>
                <w:spacing w:val="-2"/>
                <w:sz w:val="14"/>
              </w:rPr>
              <w:t> </w:t>
            </w:r>
            <w:r>
              <w:rPr>
                <w:b w:val="0"/>
                <w:sz w:val="14"/>
              </w:rPr>
              <w:t>data </w:t>
            </w:r>
            <w:r>
              <w:rPr>
                <w:b w:val="0"/>
                <w:spacing w:val="-2"/>
                <w:sz w:val="14"/>
              </w:rPr>
              <w:t>rather</w:t>
            </w:r>
          </w:p>
        </w:tc>
      </w:tr>
      <w:tr>
        <w:trPr>
          <w:trHeight w:val="189" w:hRule="atLeast"/>
        </w:trPr>
        <w:tc>
          <w:tcPr>
            <w:tcW w:w="1078" w:type="dxa"/>
          </w:tcPr>
          <w:p>
            <w:pPr>
              <w:pStyle w:val="TableParagraph"/>
              <w:rPr>
                <w:rFonts w:ascii="Times New Roman"/>
                <w:sz w:val="12"/>
              </w:rPr>
            </w:pPr>
          </w:p>
        </w:tc>
        <w:tc>
          <w:tcPr>
            <w:tcW w:w="2270" w:type="dxa"/>
          </w:tcPr>
          <w:p>
            <w:pPr>
              <w:pStyle w:val="TableParagraph"/>
              <w:spacing w:line="169" w:lineRule="exact"/>
              <w:ind w:left="117"/>
              <w:rPr>
                <w:b w:val="0"/>
                <w:sz w:val="14"/>
              </w:rPr>
            </w:pPr>
            <w:r>
              <w:rPr>
                <w:b w:val="0"/>
                <w:sz w:val="14"/>
              </w:rPr>
              <w:t>occurred,</w:t>
            </w:r>
            <w:r>
              <w:rPr>
                <w:b w:val="0"/>
                <w:spacing w:val="1"/>
                <w:sz w:val="14"/>
              </w:rPr>
              <w:t> </w:t>
            </w:r>
            <w:r>
              <w:rPr>
                <w:b w:val="0"/>
                <w:sz w:val="14"/>
              </w:rPr>
              <w:t>count of</w:t>
            </w:r>
            <w:r>
              <w:rPr>
                <w:b w:val="0"/>
                <w:spacing w:val="1"/>
                <w:sz w:val="14"/>
              </w:rPr>
              <w:t> </w:t>
            </w:r>
            <w:r>
              <w:rPr>
                <w:b w:val="0"/>
                <w:sz w:val="14"/>
              </w:rPr>
              <w:t>the number</w:t>
            </w:r>
            <w:r>
              <w:rPr>
                <w:b w:val="0"/>
                <w:spacing w:val="2"/>
                <w:sz w:val="14"/>
              </w:rPr>
              <w:t> </w:t>
            </w:r>
            <w:r>
              <w:rPr>
                <w:b w:val="0"/>
                <w:spacing w:val="-5"/>
                <w:sz w:val="14"/>
              </w:rPr>
              <w:t>of</w:t>
            </w:r>
          </w:p>
        </w:tc>
        <w:tc>
          <w:tcPr>
            <w:tcW w:w="2263" w:type="dxa"/>
          </w:tcPr>
          <w:p>
            <w:pPr>
              <w:pStyle w:val="TableParagraph"/>
              <w:rPr>
                <w:rFonts w:ascii="Times New Roman"/>
                <w:sz w:val="12"/>
              </w:rPr>
            </w:pPr>
          </w:p>
        </w:tc>
        <w:tc>
          <w:tcPr>
            <w:tcW w:w="2262" w:type="dxa"/>
          </w:tcPr>
          <w:p>
            <w:pPr>
              <w:pStyle w:val="TableParagraph"/>
              <w:spacing w:line="169" w:lineRule="exact"/>
              <w:ind w:left="93"/>
              <w:rPr>
                <w:b w:val="0"/>
                <w:sz w:val="14"/>
              </w:rPr>
            </w:pPr>
            <w:r>
              <w:rPr>
                <w:b w:val="0"/>
                <w:sz w:val="14"/>
              </w:rPr>
              <w:t>between</w:t>
            </w:r>
            <w:r>
              <w:rPr>
                <w:b w:val="0"/>
                <w:spacing w:val="-1"/>
                <w:sz w:val="14"/>
              </w:rPr>
              <w:t> </w:t>
            </w:r>
            <w:r>
              <w:rPr>
                <w:b w:val="0"/>
                <w:sz w:val="14"/>
              </w:rPr>
              <w:t>breaks,</w:t>
            </w:r>
            <w:r>
              <w:rPr>
                <w:b w:val="0"/>
                <w:spacing w:val="-3"/>
                <w:sz w:val="14"/>
              </w:rPr>
              <w:t> </w:t>
            </w:r>
            <w:r>
              <w:rPr>
                <w:b w:val="0"/>
                <w:sz w:val="14"/>
              </w:rPr>
              <w:t>survival</w:t>
            </w:r>
            <w:r>
              <w:rPr>
                <w:b w:val="0"/>
                <w:spacing w:val="-2"/>
                <w:sz w:val="14"/>
              </w:rPr>
              <w:t> analysis,</w:t>
            </w:r>
          </w:p>
        </w:tc>
        <w:tc>
          <w:tcPr>
            <w:tcW w:w="2216" w:type="dxa"/>
          </w:tcPr>
          <w:p>
            <w:pPr>
              <w:pStyle w:val="TableParagraph"/>
              <w:spacing w:line="169" w:lineRule="exact"/>
              <w:ind w:left="91" w:right="-15"/>
              <w:rPr>
                <w:b w:val="0"/>
                <w:sz w:val="14"/>
              </w:rPr>
            </w:pPr>
            <w:r>
              <w:rPr>
                <w:b w:val="0"/>
                <w:spacing w:val="-2"/>
                <w:sz w:val="14"/>
              </w:rPr>
              <w:t>than subjective.</w:t>
            </w:r>
            <w:r>
              <w:rPr>
                <w:b w:val="0"/>
                <w:spacing w:val="-1"/>
                <w:sz w:val="14"/>
              </w:rPr>
              <w:t> </w:t>
            </w:r>
            <w:r>
              <w:rPr>
                <w:b w:val="0"/>
                <w:spacing w:val="-2"/>
                <w:sz w:val="14"/>
              </w:rPr>
              <w:t>A</w:t>
            </w:r>
            <w:r>
              <w:rPr>
                <w:b w:val="0"/>
                <w:spacing w:val="-1"/>
                <w:sz w:val="14"/>
              </w:rPr>
              <w:t> </w:t>
            </w:r>
            <w:r>
              <w:rPr>
                <w:b w:val="0"/>
                <w:spacing w:val="-2"/>
                <w:sz w:val="14"/>
              </w:rPr>
              <w:t>break</w:t>
            </w:r>
            <w:r>
              <w:rPr>
                <w:b w:val="0"/>
                <w:spacing w:val="-1"/>
                <w:sz w:val="14"/>
              </w:rPr>
              <w:t> </w:t>
            </w:r>
            <w:r>
              <w:rPr>
                <w:b w:val="0"/>
                <w:spacing w:val="-2"/>
                <w:sz w:val="14"/>
              </w:rPr>
              <w:t>occurring</w:t>
            </w:r>
            <w:r>
              <w:rPr>
                <w:b w:val="0"/>
                <w:spacing w:val="-1"/>
                <w:sz w:val="14"/>
              </w:rPr>
              <w:t> </w:t>
            </w:r>
            <w:r>
              <w:rPr>
                <w:b w:val="0"/>
                <w:spacing w:val="-5"/>
                <w:sz w:val="14"/>
              </w:rPr>
              <w:t>is</w:t>
            </w:r>
          </w:p>
        </w:tc>
      </w:tr>
      <w:tr>
        <w:trPr>
          <w:trHeight w:val="189" w:hRule="atLeast"/>
        </w:trPr>
        <w:tc>
          <w:tcPr>
            <w:tcW w:w="1078" w:type="dxa"/>
          </w:tcPr>
          <w:p>
            <w:pPr>
              <w:pStyle w:val="TableParagraph"/>
              <w:rPr>
                <w:rFonts w:ascii="Times New Roman"/>
                <w:sz w:val="12"/>
              </w:rPr>
            </w:pPr>
          </w:p>
        </w:tc>
        <w:tc>
          <w:tcPr>
            <w:tcW w:w="2270" w:type="dxa"/>
          </w:tcPr>
          <w:p>
            <w:pPr>
              <w:pStyle w:val="TableParagraph"/>
              <w:spacing w:line="169" w:lineRule="exact"/>
              <w:ind w:left="117"/>
              <w:rPr>
                <w:b w:val="0"/>
                <w:sz w:val="14"/>
              </w:rPr>
            </w:pPr>
            <w:r>
              <w:rPr>
                <w:b w:val="0"/>
                <w:spacing w:val="-2"/>
                <w:sz w:val="14"/>
              </w:rPr>
              <w:t>breaks</w:t>
            </w:r>
          </w:p>
        </w:tc>
        <w:tc>
          <w:tcPr>
            <w:tcW w:w="2263" w:type="dxa"/>
          </w:tcPr>
          <w:p>
            <w:pPr>
              <w:pStyle w:val="TableParagraph"/>
              <w:rPr>
                <w:rFonts w:ascii="Times New Roman"/>
                <w:sz w:val="12"/>
              </w:rPr>
            </w:pPr>
          </w:p>
        </w:tc>
        <w:tc>
          <w:tcPr>
            <w:tcW w:w="2262" w:type="dxa"/>
          </w:tcPr>
          <w:p>
            <w:pPr>
              <w:pStyle w:val="TableParagraph"/>
              <w:spacing w:line="169" w:lineRule="exact"/>
              <w:ind w:left="93"/>
              <w:rPr>
                <w:b w:val="0"/>
                <w:sz w:val="14"/>
              </w:rPr>
            </w:pPr>
            <w:r>
              <w:rPr>
                <w:b w:val="0"/>
                <w:sz w:val="14"/>
              </w:rPr>
              <w:t>mean,</w:t>
            </w:r>
            <w:r>
              <w:rPr>
                <w:b w:val="0"/>
                <w:spacing w:val="-2"/>
                <w:sz w:val="14"/>
              </w:rPr>
              <w:t> </w:t>
            </w:r>
            <w:r>
              <w:rPr>
                <w:b w:val="0"/>
                <w:sz w:val="14"/>
              </w:rPr>
              <w:t>standard</w:t>
            </w:r>
            <w:r>
              <w:rPr>
                <w:b w:val="0"/>
                <w:spacing w:val="-1"/>
                <w:sz w:val="14"/>
              </w:rPr>
              <w:t> </w:t>
            </w:r>
            <w:r>
              <w:rPr>
                <w:b w:val="0"/>
                <w:sz w:val="14"/>
              </w:rPr>
              <w:t>deviation,</w:t>
            </w:r>
            <w:r>
              <w:rPr>
                <w:b w:val="0"/>
                <w:spacing w:val="-2"/>
                <w:sz w:val="14"/>
              </w:rPr>
              <w:t> Poisson</w:t>
            </w:r>
          </w:p>
        </w:tc>
        <w:tc>
          <w:tcPr>
            <w:tcW w:w="2216" w:type="dxa"/>
          </w:tcPr>
          <w:p>
            <w:pPr>
              <w:pStyle w:val="TableParagraph"/>
              <w:spacing w:line="169" w:lineRule="exact"/>
              <w:ind w:left="91"/>
              <w:rPr>
                <w:b w:val="0"/>
                <w:sz w:val="14"/>
              </w:rPr>
            </w:pPr>
            <w:r>
              <w:rPr>
                <w:b w:val="0"/>
                <w:sz w:val="14"/>
              </w:rPr>
              <w:t>an observable</w:t>
            </w:r>
            <w:r>
              <w:rPr>
                <w:b w:val="0"/>
                <w:spacing w:val="2"/>
                <w:sz w:val="14"/>
              </w:rPr>
              <w:t> </w:t>
            </w:r>
            <w:r>
              <w:rPr>
                <w:b w:val="0"/>
                <w:sz w:val="14"/>
              </w:rPr>
              <w:t>event.</w:t>
            </w:r>
            <w:r>
              <w:rPr>
                <w:b w:val="0"/>
                <w:spacing w:val="2"/>
                <w:sz w:val="14"/>
              </w:rPr>
              <w:t> </w:t>
            </w:r>
            <w:r>
              <w:rPr>
                <w:b w:val="0"/>
                <w:sz w:val="14"/>
              </w:rPr>
              <w:t>It</w:t>
            </w:r>
            <w:r>
              <w:rPr>
                <w:b w:val="0"/>
                <w:spacing w:val="2"/>
                <w:sz w:val="14"/>
              </w:rPr>
              <w:t> </w:t>
            </w:r>
            <w:r>
              <w:rPr>
                <w:b w:val="0"/>
                <w:spacing w:val="-5"/>
                <w:sz w:val="14"/>
              </w:rPr>
              <w:t>is</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spacing w:line="169" w:lineRule="exact"/>
              <w:ind w:left="93"/>
              <w:rPr>
                <w:b w:val="0"/>
                <w:sz w:val="14"/>
              </w:rPr>
            </w:pPr>
            <w:r>
              <w:rPr>
                <w:b w:val="0"/>
                <w:sz w:val="14"/>
              </w:rPr>
              <w:t>regression or </w:t>
            </w:r>
            <w:r>
              <w:rPr>
                <w:b w:val="0"/>
                <w:spacing w:val="-2"/>
                <w:sz w:val="14"/>
              </w:rPr>
              <w:t>equivalent</w:t>
            </w:r>
          </w:p>
        </w:tc>
        <w:tc>
          <w:tcPr>
            <w:tcW w:w="2216" w:type="dxa"/>
          </w:tcPr>
          <w:p>
            <w:pPr>
              <w:pStyle w:val="TableParagraph"/>
              <w:spacing w:line="169" w:lineRule="exact"/>
              <w:ind w:left="91"/>
              <w:rPr>
                <w:b w:val="0"/>
                <w:sz w:val="14"/>
              </w:rPr>
            </w:pPr>
            <w:r>
              <w:rPr>
                <w:b w:val="0"/>
                <w:sz w:val="14"/>
              </w:rPr>
              <w:t>universal</w:t>
            </w:r>
            <w:r>
              <w:rPr>
                <w:rFonts w:ascii="Arial" w:hAnsi="Arial"/>
                <w:sz w:val="14"/>
              </w:rPr>
              <w:t>—</w:t>
            </w:r>
            <w:r>
              <w:rPr>
                <w:b w:val="0"/>
                <w:sz w:val="14"/>
              </w:rPr>
              <w:t>can</w:t>
            </w:r>
            <w:r>
              <w:rPr>
                <w:b w:val="0"/>
                <w:spacing w:val="-1"/>
                <w:sz w:val="14"/>
              </w:rPr>
              <w:t> </w:t>
            </w:r>
            <w:r>
              <w:rPr>
                <w:b w:val="0"/>
                <w:sz w:val="14"/>
              </w:rPr>
              <w:t>be</w:t>
            </w:r>
            <w:r>
              <w:rPr>
                <w:b w:val="0"/>
                <w:spacing w:val="-1"/>
                <w:sz w:val="14"/>
              </w:rPr>
              <w:t> </w:t>
            </w:r>
            <w:r>
              <w:rPr>
                <w:b w:val="0"/>
                <w:sz w:val="14"/>
              </w:rPr>
              <w:t>applied</w:t>
            </w:r>
            <w:r>
              <w:rPr>
                <w:b w:val="0"/>
                <w:spacing w:val="1"/>
                <w:sz w:val="14"/>
              </w:rPr>
              <w:t> </w:t>
            </w:r>
            <w:r>
              <w:rPr>
                <w:b w:val="0"/>
                <w:sz w:val="14"/>
              </w:rPr>
              <w:t>to</w:t>
            </w:r>
            <w:r>
              <w:rPr>
                <w:b w:val="0"/>
                <w:spacing w:val="-1"/>
                <w:sz w:val="14"/>
              </w:rPr>
              <w:t> </w:t>
            </w:r>
            <w:r>
              <w:rPr>
                <w:b w:val="0"/>
                <w:spacing w:val="-5"/>
                <w:sz w:val="14"/>
              </w:rPr>
              <w:t>any</w:t>
            </w:r>
          </w:p>
        </w:tc>
      </w:tr>
      <w:tr>
        <w:trPr>
          <w:trHeight w:val="188"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pacing w:val="-2"/>
                <w:sz w:val="14"/>
              </w:rPr>
              <w:t>scenario.</w:t>
            </w:r>
          </w:p>
        </w:tc>
      </w:tr>
      <w:tr>
        <w:trPr>
          <w:trHeight w:val="188"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ight="-15"/>
              <w:rPr>
                <w:b w:val="0"/>
                <w:sz w:val="14"/>
              </w:rPr>
            </w:pPr>
            <w:r>
              <w:rPr>
                <w:b w:val="0"/>
                <w:spacing w:val="-2"/>
                <w:sz w:val="14"/>
              </w:rPr>
              <w:t>It</w:t>
            </w:r>
            <w:r>
              <w:rPr>
                <w:b w:val="0"/>
                <w:spacing w:val="-10"/>
                <w:sz w:val="14"/>
              </w:rPr>
              <w:t> </w:t>
            </w:r>
            <w:r>
              <w:rPr>
                <w:b w:val="0"/>
                <w:spacing w:val="-2"/>
                <w:sz w:val="14"/>
              </w:rPr>
              <w:t>is</w:t>
            </w:r>
            <w:r>
              <w:rPr>
                <w:b w:val="0"/>
                <w:spacing w:val="-8"/>
                <w:sz w:val="14"/>
              </w:rPr>
              <w:t> </w:t>
            </w:r>
            <w:r>
              <w:rPr>
                <w:b w:val="0"/>
                <w:spacing w:val="-2"/>
                <w:sz w:val="14"/>
              </w:rPr>
              <w:t>dif</w:t>
            </w:r>
            <w:r>
              <w:rPr>
                <w:rFonts w:ascii="Arial"/>
                <w:spacing w:val="-2"/>
                <w:sz w:val="14"/>
              </w:rPr>
              <w:t>fi</w:t>
            </w:r>
            <w:r>
              <w:rPr>
                <w:b w:val="0"/>
                <w:spacing w:val="-2"/>
                <w:sz w:val="14"/>
              </w:rPr>
              <w:t>cult</w:t>
            </w:r>
            <w:r>
              <w:rPr>
                <w:b w:val="0"/>
                <w:spacing w:val="-9"/>
                <w:sz w:val="14"/>
              </w:rPr>
              <w:t> </w:t>
            </w:r>
            <w:r>
              <w:rPr>
                <w:b w:val="0"/>
                <w:spacing w:val="-2"/>
                <w:sz w:val="14"/>
              </w:rPr>
              <w:t>to</w:t>
            </w:r>
            <w:r>
              <w:rPr>
                <w:b w:val="0"/>
                <w:spacing w:val="-8"/>
                <w:sz w:val="14"/>
              </w:rPr>
              <w:t> </w:t>
            </w:r>
            <w:r>
              <w:rPr>
                <w:b w:val="0"/>
                <w:spacing w:val="-2"/>
                <w:sz w:val="14"/>
              </w:rPr>
              <w:t>ascertain</w:t>
            </w:r>
            <w:r>
              <w:rPr>
                <w:b w:val="0"/>
                <w:spacing w:val="-8"/>
                <w:sz w:val="14"/>
              </w:rPr>
              <w:t> </w:t>
            </w:r>
            <w:r>
              <w:rPr>
                <w:b w:val="0"/>
                <w:spacing w:val="-2"/>
                <w:sz w:val="14"/>
              </w:rPr>
              <w:t>when</w:t>
            </w:r>
            <w:r>
              <w:rPr>
                <w:b w:val="0"/>
                <w:spacing w:val="-7"/>
                <w:sz w:val="14"/>
              </w:rPr>
              <w:t> </w:t>
            </w:r>
            <w:r>
              <w:rPr>
                <w:b w:val="0"/>
                <w:spacing w:val="-2"/>
                <w:sz w:val="14"/>
              </w:rPr>
              <w:t>breaks</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occur.</w:t>
            </w:r>
            <w:r>
              <w:rPr>
                <w:b w:val="0"/>
                <w:spacing w:val="-1"/>
                <w:sz w:val="14"/>
              </w:rPr>
              <w:t> </w:t>
            </w:r>
            <w:r>
              <w:rPr>
                <w:b w:val="0"/>
                <w:sz w:val="14"/>
              </w:rPr>
              <w:t>The subjective </w:t>
            </w:r>
            <w:r>
              <w:rPr>
                <w:b w:val="0"/>
                <w:spacing w:val="-2"/>
                <w:sz w:val="14"/>
              </w:rPr>
              <w:t>element</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ight="-15"/>
              <w:rPr>
                <w:b w:val="0"/>
                <w:sz w:val="14"/>
              </w:rPr>
            </w:pPr>
            <w:r>
              <w:rPr>
                <w:b w:val="0"/>
                <w:spacing w:val="-2"/>
                <w:sz w:val="14"/>
              </w:rPr>
              <w:t>clearly</w:t>
            </w:r>
            <w:r>
              <w:rPr>
                <w:b w:val="0"/>
                <w:spacing w:val="1"/>
                <w:sz w:val="14"/>
              </w:rPr>
              <w:t> </w:t>
            </w:r>
            <w:r>
              <w:rPr>
                <w:b w:val="0"/>
                <w:spacing w:val="-2"/>
                <w:sz w:val="14"/>
              </w:rPr>
              <w:t>applies</w:t>
            </w:r>
            <w:r>
              <w:rPr>
                <w:b w:val="0"/>
                <w:spacing w:val="1"/>
                <w:sz w:val="14"/>
              </w:rPr>
              <w:t> </w:t>
            </w:r>
            <w:r>
              <w:rPr>
                <w:b w:val="0"/>
                <w:spacing w:val="-2"/>
                <w:sz w:val="14"/>
              </w:rPr>
              <w:t>when</w:t>
            </w:r>
            <w:r>
              <w:rPr>
                <w:b w:val="0"/>
                <w:sz w:val="14"/>
              </w:rPr>
              <w:t> </w:t>
            </w:r>
            <w:r>
              <w:rPr>
                <w:b w:val="0"/>
                <w:spacing w:val="-2"/>
                <w:sz w:val="14"/>
              </w:rPr>
              <w:t>participants</w:t>
            </w:r>
            <w:r>
              <w:rPr>
                <w:b w:val="0"/>
                <w:spacing w:val="2"/>
                <w:sz w:val="14"/>
              </w:rPr>
              <w:t> </w:t>
            </w:r>
            <w:r>
              <w:rPr>
                <w:b w:val="0"/>
                <w:spacing w:val="-5"/>
                <w:sz w:val="14"/>
              </w:rPr>
              <w:t>are</w:t>
            </w:r>
          </w:p>
        </w:tc>
      </w:tr>
      <w:tr>
        <w:trPr>
          <w:trHeight w:val="266" w:hRule="atLeast"/>
        </w:trPr>
        <w:tc>
          <w:tcPr>
            <w:tcW w:w="1078" w:type="dxa"/>
            <w:tcBorders>
              <w:bottom w:val="single" w:sz="2" w:space="0" w:color="B4B4B4"/>
            </w:tcBorders>
          </w:tcPr>
          <w:p>
            <w:pPr>
              <w:pStyle w:val="TableParagraph"/>
              <w:rPr>
                <w:rFonts w:ascii="Times New Roman"/>
                <w:sz w:val="12"/>
              </w:rPr>
            </w:pPr>
          </w:p>
        </w:tc>
        <w:tc>
          <w:tcPr>
            <w:tcW w:w="2270" w:type="dxa"/>
            <w:tcBorders>
              <w:bottom w:val="single" w:sz="2" w:space="0" w:color="B4B4B4"/>
            </w:tcBorders>
          </w:tcPr>
          <w:p>
            <w:pPr>
              <w:pStyle w:val="TableParagraph"/>
              <w:rPr>
                <w:rFonts w:ascii="Times New Roman"/>
                <w:sz w:val="12"/>
              </w:rPr>
            </w:pPr>
          </w:p>
        </w:tc>
        <w:tc>
          <w:tcPr>
            <w:tcW w:w="2263" w:type="dxa"/>
            <w:tcBorders>
              <w:bottom w:val="single" w:sz="2" w:space="0" w:color="B4B4B4"/>
            </w:tcBorders>
          </w:tcPr>
          <w:p>
            <w:pPr>
              <w:pStyle w:val="TableParagraph"/>
              <w:rPr>
                <w:rFonts w:ascii="Times New Roman"/>
                <w:sz w:val="12"/>
              </w:rPr>
            </w:pPr>
          </w:p>
        </w:tc>
        <w:tc>
          <w:tcPr>
            <w:tcW w:w="2262" w:type="dxa"/>
            <w:tcBorders>
              <w:bottom w:val="single" w:sz="2" w:space="0" w:color="B4B4B4"/>
            </w:tcBorders>
          </w:tcPr>
          <w:p>
            <w:pPr>
              <w:pStyle w:val="TableParagraph"/>
              <w:rPr>
                <w:rFonts w:ascii="Times New Roman"/>
                <w:sz w:val="12"/>
              </w:rPr>
            </w:pPr>
          </w:p>
        </w:tc>
        <w:tc>
          <w:tcPr>
            <w:tcW w:w="2216" w:type="dxa"/>
            <w:tcBorders>
              <w:bottom w:val="single" w:sz="2" w:space="0" w:color="B4B4B4"/>
            </w:tcBorders>
          </w:tcPr>
          <w:p>
            <w:pPr>
              <w:pStyle w:val="TableParagraph"/>
              <w:spacing w:line="207" w:lineRule="exact"/>
              <w:ind w:left="91"/>
              <w:rPr>
                <w:b w:val="0"/>
                <w:sz w:val="14"/>
              </w:rPr>
            </w:pPr>
            <w:r>
              <w:rPr>
                <w:b w:val="0"/>
                <w:sz w:val="14"/>
              </w:rPr>
              <w:t>asked to self-report </w:t>
            </w:r>
            <w:r>
              <w:rPr>
                <w:b w:val="0"/>
                <w:spacing w:val="-2"/>
                <w:sz w:val="14"/>
              </w:rPr>
              <w:t>breaks.</w:t>
            </w:r>
          </w:p>
        </w:tc>
      </w:tr>
      <w:tr>
        <w:trPr>
          <w:trHeight w:val="260" w:hRule="atLeast"/>
        </w:trPr>
        <w:tc>
          <w:tcPr>
            <w:tcW w:w="1078" w:type="dxa"/>
            <w:tcBorders>
              <w:top w:val="single" w:sz="2" w:space="0" w:color="B4B4B4"/>
            </w:tcBorders>
          </w:tcPr>
          <w:p>
            <w:pPr>
              <w:pStyle w:val="TableParagraph"/>
              <w:spacing w:line="229" w:lineRule="exact" w:before="11"/>
              <w:rPr>
                <w:b w:val="0"/>
                <w:sz w:val="14"/>
              </w:rPr>
            </w:pPr>
            <w:r>
              <w:rPr>
                <w:b w:val="0"/>
                <w:spacing w:val="-2"/>
                <w:sz w:val="14"/>
              </w:rPr>
              <w:t>Con</w:t>
            </w:r>
            <w:r>
              <w:rPr>
                <w:rFonts w:ascii="Arial"/>
                <w:spacing w:val="-2"/>
                <w:sz w:val="14"/>
              </w:rPr>
              <w:t>fi</w:t>
            </w:r>
            <w:r>
              <w:rPr>
                <w:b w:val="0"/>
                <w:spacing w:val="-2"/>
                <w:sz w:val="14"/>
              </w:rPr>
              <w:t>guration</w:t>
            </w:r>
          </w:p>
        </w:tc>
        <w:tc>
          <w:tcPr>
            <w:tcW w:w="2270" w:type="dxa"/>
            <w:tcBorders>
              <w:top w:val="single" w:sz="2" w:space="0" w:color="B4B4B4"/>
            </w:tcBorders>
          </w:tcPr>
          <w:p>
            <w:pPr>
              <w:pStyle w:val="TableParagraph"/>
              <w:spacing w:line="229" w:lineRule="exact" w:before="11"/>
              <w:ind w:left="117"/>
              <w:rPr>
                <w:b w:val="0"/>
                <w:sz w:val="14"/>
              </w:rPr>
            </w:pPr>
            <w:r>
              <w:rPr>
                <w:b w:val="0"/>
                <w:spacing w:val="-2"/>
                <w:sz w:val="14"/>
              </w:rPr>
              <w:t>Transitions</w:t>
            </w:r>
            <w:r>
              <w:rPr>
                <w:b w:val="0"/>
                <w:spacing w:val="5"/>
                <w:sz w:val="14"/>
              </w:rPr>
              <w:t> </w:t>
            </w:r>
            <w:r>
              <w:rPr>
                <w:b w:val="0"/>
                <w:spacing w:val="-2"/>
                <w:sz w:val="14"/>
              </w:rPr>
              <w:t>between</w:t>
            </w:r>
            <w:r>
              <w:rPr>
                <w:b w:val="0"/>
                <w:spacing w:val="5"/>
                <w:sz w:val="14"/>
              </w:rPr>
              <w:t> </w:t>
            </w:r>
            <w:r>
              <w:rPr>
                <w:b w:val="0"/>
                <w:spacing w:val="-2"/>
                <w:sz w:val="14"/>
              </w:rPr>
              <w:t>con</w:t>
            </w:r>
            <w:r>
              <w:rPr>
                <w:rFonts w:ascii="Arial"/>
                <w:spacing w:val="-2"/>
                <w:sz w:val="14"/>
              </w:rPr>
              <w:t>fi</w:t>
            </w:r>
            <w:r>
              <w:rPr>
                <w:b w:val="0"/>
                <w:spacing w:val="-2"/>
                <w:sz w:val="14"/>
              </w:rPr>
              <w:t>gurations</w:t>
            </w:r>
          </w:p>
        </w:tc>
        <w:tc>
          <w:tcPr>
            <w:tcW w:w="2263" w:type="dxa"/>
            <w:tcBorders>
              <w:top w:val="single" w:sz="2" w:space="0" w:color="B4B4B4"/>
            </w:tcBorders>
          </w:tcPr>
          <w:p>
            <w:pPr>
              <w:pStyle w:val="TableParagraph"/>
              <w:spacing w:line="230" w:lineRule="exact" w:before="11"/>
              <w:ind w:left="89"/>
              <w:rPr>
                <w:b w:val="0"/>
                <w:sz w:val="14"/>
              </w:rPr>
            </w:pPr>
            <w:r>
              <w:rPr>
                <w:b w:val="0"/>
                <w:sz w:val="14"/>
              </w:rPr>
              <w:t>During</w:t>
            </w:r>
            <w:r>
              <w:rPr>
                <w:b w:val="0"/>
                <w:spacing w:val="1"/>
                <w:sz w:val="14"/>
              </w:rPr>
              <w:t> </w:t>
            </w:r>
            <w:r>
              <w:rPr>
                <w:b w:val="0"/>
                <w:sz w:val="14"/>
              </w:rPr>
              <w:t>the</w:t>
            </w:r>
            <w:r>
              <w:rPr>
                <w:b w:val="0"/>
                <w:spacing w:val="1"/>
                <w:sz w:val="14"/>
              </w:rPr>
              <w:t> </w:t>
            </w:r>
            <w:r>
              <w:rPr>
                <w:b w:val="0"/>
                <w:spacing w:val="-2"/>
                <w:sz w:val="14"/>
              </w:rPr>
              <w:t>experience</w:t>
            </w:r>
          </w:p>
        </w:tc>
        <w:tc>
          <w:tcPr>
            <w:tcW w:w="2262" w:type="dxa"/>
            <w:tcBorders>
              <w:top w:val="single" w:sz="2" w:space="0" w:color="B4B4B4"/>
            </w:tcBorders>
          </w:tcPr>
          <w:p>
            <w:pPr>
              <w:pStyle w:val="TableParagraph"/>
              <w:spacing w:line="230" w:lineRule="exact" w:before="11"/>
              <w:ind w:left="93"/>
              <w:rPr>
                <w:b w:val="0"/>
                <w:sz w:val="14"/>
              </w:rPr>
            </w:pPr>
            <w:r>
              <w:rPr>
                <w:b w:val="0"/>
                <w:sz w:val="14"/>
              </w:rPr>
              <w:t>Transition</w:t>
            </w:r>
            <w:r>
              <w:rPr>
                <w:b w:val="0"/>
                <w:spacing w:val="-4"/>
                <w:sz w:val="14"/>
              </w:rPr>
              <w:t> </w:t>
            </w:r>
            <w:r>
              <w:rPr>
                <w:b w:val="0"/>
                <w:sz w:val="14"/>
              </w:rPr>
              <w:t>probability</w:t>
            </w:r>
            <w:r>
              <w:rPr>
                <w:b w:val="0"/>
                <w:spacing w:val="-3"/>
                <w:sz w:val="14"/>
              </w:rPr>
              <w:t> </w:t>
            </w:r>
            <w:r>
              <w:rPr>
                <w:b w:val="0"/>
                <w:spacing w:val="-2"/>
                <w:sz w:val="14"/>
              </w:rPr>
              <w:t>matrix,</w:t>
            </w:r>
          </w:p>
        </w:tc>
        <w:tc>
          <w:tcPr>
            <w:tcW w:w="2216" w:type="dxa"/>
            <w:tcBorders>
              <w:top w:val="single" w:sz="2" w:space="0" w:color="B4B4B4"/>
            </w:tcBorders>
          </w:tcPr>
          <w:p>
            <w:pPr>
              <w:pStyle w:val="TableParagraph"/>
              <w:spacing w:line="230" w:lineRule="exact" w:before="11"/>
              <w:ind w:left="91"/>
              <w:rPr>
                <w:b w:val="0"/>
                <w:sz w:val="14"/>
              </w:rPr>
            </w:pPr>
            <w:r>
              <w:rPr>
                <w:b w:val="0"/>
                <w:sz w:val="14"/>
              </w:rPr>
              <w:t>Based</w:t>
            </w:r>
            <w:r>
              <w:rPr>
                <w:b w:val="0"/>
                <w:spacing w:val="-1"/>
                <w:sz w:val="14"/>
              </w:rPr>
              <w:t> </w:t>
            </w:r>
            <w:r>
              <w:rPr>
                <w:b w:val="0"/>
                <w:sz w:val="14"/>
              </w:rPr>
              <w:t>on</w:t>
            </w:r>
            <w:r>
              <w:rPr>
                <w:b w:val="0"/>
                <w:spacing w:val="-2"/>
                <w:sz w:val="14"/>
              </w:rPr>
              <w:t> </w:t>
            </w:r>
            <w:r>
              <w:rPr>
                <w:b w:val="0"/>
                <w:sz w:val="14"/>
              </w:rPr>
              <w:t>observed</w:t>
            </w:r>
            <w:r>
              <w:rPr>
                <w:b w:val="0"/>
                <w:spacing w:val="-2"/>
                <w:sz w:val="14"/>
              </w:rPr>
              <w:t> </w:t>
            </w:r>
            <w:r>
              <w:rPr>
                <w:b w:val="0"/>
                <w:sz w:val="14"/>
              </w:rPr>
              <w:t>data</w:t>
            </w:r>
            <w:r>
              <w:rPr>
                <w:rFonts w:ascii="Arial" w:hAnsi="Arial"/>
                <w:sz w:val="14"/>
              </w:rPr>
              <w:t>—</w:t>
            </w:r>
            <w:r>
              <w:rPr>
                <w:b w:val="0"/>
                <w:spacing w:val="-5"/>
                <w:sz w:val="14"/>
              </w:rPr>
              <w:t>the</w:t>
            </w:r>
          </w:p>
        </w:tc>
      </w:tr>
      <w:tr>
        <w:trPr>
          <w:trHeight w:val="189" w:hRule="atLeast"/>
        </w:trPr>
        <w:tc>
          <w:tcPr>
            <w:tcW w:w="1078" w:type="dxa"/>
          </w:tcPr>
          <w:p>
            <w:pPr>
              <w:pStyle w:val="TableParagraph"/>
              <w:spacing w:line="169" w:lineRule="exact"/>
              <w:rPr>
                <w:b w:val="0"/>
                <w:sz w:val="14"/>
              </w:rPr>
            </w:pPr>
            <w:r>
              <w:rPr>
                <w:b w:val="0"/>
                <w:spacing w:val="-2"/>
                <w:sz w:val="14"/>
              </w:rPr>
              <w:t>transitions</w:t>
            </w:r>
          </w:p>
        </w:tc>
        <w:tc>
          <w:tcPr>
            <w:tcW w:w="2270" w:type="dxa"/>
          </w:tcPr>
          <w:p>
            <w:pPr>
              <w:pStyle w:val="TableParagraph"/>
              <w:spacing w:line="169" w:lineRule="exact"/>
              <w:ind w:left="117"/>
              <w:rPr>
                <w:b w:val="0"/>
                <w:sz w:val="14"/>
              </w:rPr>
            </w:pPr>
            <w:r>
              <w:rPr>
                <w:b w:val="0"/>
                <w:spacing w:val="-2"/>
                <w:sz w:val="14"/>
              </w:rPr>
              <w:t>and</w:t>
            </w:r>
            <w:r>
              <w:rPr>
                <w:b w:val="0"/>
                <w:spacing w:val="-12"/>
                <w:sz w:val="14"/>
              </w:rPr>
              <w:t> </w:t>
            </w:r>
            <w:r>
              <w:rPr>
                <w:b w:val="0"/>
                <w:spacing w:val="-2"/>
                <w:sz w:val="14"/>
              </w:rPr>
              <w:t>their</w:t>
            </w:r>
            <w:r>
              <w:rPr>
                <w:b w:val="0"/>
                <w:spacing w:val="-11"/>
                <w:sz w:val="14"/>
              </w:rPr>
              <w:t> </w:t>
            </w:r>
            <w:r>
              <w:rPr>
                <w:b w:val="0"/>
                <w:spacing w:val="-2"/>
                <w:sz w:val="14"/>
              </w:rPr>
              <w:t>timing,</w:t>
            </w:r>
            <w:r>
              <w:rPr>
                <w:b w:val="0"/>
                <w:spacing w:val="-11"/>
                <w:sz w:val="14"/>
              </w:rPr>
              <w:t> </w:t>
            </w:r>
            <w:r>
              <w:rPr>
                <w:b w:val="0"/>
                <w:spacing w:val="-2"/>
                <w:sz w:val="14"/>
              </w:rPr>
              <w:t>and</w:t>
            </w:r>
            <w:r>
              <w:rPr>
                <w:b w:val="0"/>
                <w:spacing w:val="-10"/>
                <w:sz w:val="14"/>
              </w:rPr>
              <w:t> </w:t>
            </w:r>
            <w:r>
              <w:rPr>
                <w:b w:val="0"/>
                <w:spacing w:val="-2"/>
                <w:sz w:val="14"/>
              </w:rPr>
              <w:t>when</w:t>
            </w:r>
            <w:r>
              <w:rPr>
                <w:b w:val="0"/>
                <w:spacing w:val="-10"/>
                <w:sz w:val="14"/>
              </w:rPr>
              <w:t> </w:t>
            </w:r>
            <w:r>
              <w:rPr>
                <w:b w:val="0"/>
                <w:spacing w:val="-2"/>
                <w:sz w:val="14"/>
              </w:rPr>
              <w:t>matches</w:t>
            </w:r>
          </w:p>
        </w:tc>
        <w:tc>
          <w:tcPr>
            <w:tcW w:w="2263" w:type="dxa"/>
          </w:tcPr>
          <w:p>
            <w:pPr>
              <w:pStyle w:val="TableParagraph"/>
              <w:rPr>
                <w:rFonts w:ascii="Times New Roman"/>
                <w:sz w:val="12"/>
              </w:rPr>
            </w:pPr>
          </w:p>
        </w:tc>
        <w:tc>
          <w:tcPr>
            <w:tcW w:w="2262" w:type="dxa"/>
          </w:tcPr>
          <w:p>
            <w:pPr>
              <w:pStyle w:val="TableParagraph"/>
              <w:spacing w:line="169" w:lineRule="exact"/>
              <w:ind w:left="93"/>
              <w:rPr>
                <w:b w:val="0"/>
                <w:sz w:val="14"/>
              </w:rPr>
            </w:pPr>
            <w:r>
              <w:rPr>
                <w:b w:val="0"/>
                <w:sz w:val="14"/>
              </w:rPr>
              <w:t>Markov</w:t>
            </w:r>
            <w:r>
              <w:rPr>
                <w:b w:val="0"/>
                <w:spacing w:val="-1"/>
                <w:sz w:val="14"/>
              </w:rPr>
              <w:t> </w:t>
            </w:r>
            <w:r>
              <w:rPr>
                <w:b w:val="0"/>
                <w:sz w:val="14"/>
              </w:rPr>
              <w:t>Chain</w:t>
            </w:r>
            <w:r>
              <w:rPr>
                <w:b w:val="0"/>
                <w:spacing w:val="-1"/>
                <w:sz w:val="14"/>
              </w:rPr>
              <w:t> </w:t>
            </w:r>
            <w:r>
              <w:rPr>
                <w:b w:val="0"/>
                <w:sz w:val="14"/>
              </w:rPr>
              <w:t>analysis,</w:t>
            </w:r>
            <w:r>
              <w:rPr>
                <w:b w:val="0"/>
                <w:spacing w:val="-2"/>
                <w:sz w:val="14"/>
              </w:rPr>
              <w:t> conditional</w:t>
            </w:r>
          </w:p>
        </w:tc>
        <w:tc>
          <w:tcPr>
            <w:tcW w:w="2216" w:type="dxa"/>
          </w:tcPr>
          <w:p>
            <w:pPr>
              <w:pStyle w:val="TableParagraph"/>
              <w:spacing w:line="169" w:lineRule="exact"/>
              <w:ind w:left="91"/>
              <w:rPr>
                <w:b w:val="0"/>
                <w:sz w:val="14"/>
              </w:rPr>
            </w:pPr>
            <w:r>
              <w:rPr>
                <w:b w:val="0"/>
                <w:sz w:val="14"/>
              </w:rPr>
              <w:t>actual</w:t>
            </w:r>
            <w:r>
              <w:rPr>
                <w:b w:val="0"/>
                <w:spacing w:val="-2"/>
                <w:sz w:val="14"/>
              </w:rPr>
              <w:t> </w:t>
            </w:r>
            <w:r>
              <w:rPr>
                <w:b w:val="0"/>
                <w:sz w:val="14"/>
              </w:rPr>
              <w:t>transitions,</w:t>
            </w:r>
            <w:r>
              <w:rPr>
                <w:b w:val="0"/>
                <w:spacing w:val="-2"/>
                <w:sz w:val="14"/>
              </w:rPr>
              <w:t> </w:t>
            </w:r>
            <w:r>
              <w:rPr>
                <w:b w:val="0"/>
                <w:sz w:val="14"/>
              </w:rPr>
              <w:t>and</w:t>
            </w:r>
            <w:r>
              <w:rPr>
                <w:b w:val="0"/>
                <w:spacing w:val="-1"/>
                <w:sz w:val="14"/>
              </w:rPr>
              <w:t> </w:t>
            </w:r>
            <w:r>
              <w:rPr>
                <w:b w:val="0"/>
                <w:sz w:val="14"/>
              </w:rPr>
              <w:t>matches</w:t>
            </w:r>
            <w:r>
              <w:rPr>
                <w:b w:val="0"/>
                <w:spacing w:val="-2"/>
                <w:sz w:val="14"/>
              </w:rPr>
              <w:t> </w:t>
            </w:r>
            <w:r>
              <w:rPr>
                <w:b w:val="0"/>
                <w:spacing w:val="-5"/>
                <w:sz w:val="14"/>
              </w:rPr>
              <w:t>(if</w:t>
            </w:r>
          </w:p>
        </w:tc>
      </w:tr>
      <w:tr>
        <w:trPr>
          <w:trHeight w:val="189" w:hRule="atLeast"/>
        </w:trPr>
        <w:tc>
          <w:tcPr>
            <w:tcW w:w="1078" w:type="dxa"/>
          </w:tcPr>
          <w:p>
            <w:pPr>
              <w:pStyle w:val="TableParagraph"/>
              <w:rPr>
                <w:rFonts w:ascii="Times New Roman"/>
                <w:sz w:val="12"/>
              </w:rPr>
            </w:pPr>
          </w:p>
        </w:tc>
        <w:tc>
          <w:tcPr>
            <w:tcW w:w="2270" w:type="dxa"/>
          </w:tcPr>
          <w:p>
            <w:pPr>
              <w:pStyle w:val="TableParagraph"/>
              <w:spacing w:line="169" w:lineRule="exact"/>
              <w:ind w:left="117"/>
              <w:rPr>
                <w:b w:val="0"/>
                <w:sz w:val="14"/>
              </w:rPr>
            </w:pPr>
            <w:r>
              <w:rPr>
                <w:b w:val="0"/>
                <w:sz w:val="14"/>
              </w:rPr>
              <w:t>to</w:t>
            </w:r>
            <w:r>
              <w:rPr>
                <w:b w:val="0"/>
                <w:spacing w:val="-1"/>
                <w:sz w:val="14"/>
              </w:rPr>
              <w:t> </w:t>
            </w:r>
            <w:r>
              <w:rPr>
                <w:b w:val="0"/>
                <w:sz w:val="14"/>
              </w:rPr>
              <w:t>a</w:t>
            </w:r>
            <w:r>
              <w:rPr>
                <w:b w:val="0"/>
                <w:spacing w:val="-1"/>
                <w:sz w:val="14"/>
              </w:rPr>
              <w:t> </w:t>
            </w:r>
            <w:r>
              <w:rPr>
                <w:b w:val="0"/>
                <w:sz w:val="14"/>
              </w:rPr>
              <w:t>speci</w:t>
            </w:r>
            <w:r>
              <w:rPr>
                <w:rFonts w:ascii="Arial"/>
                <w:sz w:val="14"/>
              </w:rPr>
              <w:t>fi</w:t>
            </w:r>
            <w:r>
              <w:rPr>
                <w:b w:val="0"/>
                <w:sz w:val="14"/>
              </w:rPr>
              <w:t>c</w:t>
            </w:r>
            <w:r>
              <w:rPr>
                <w:b w:val="0"/>
                <w:spacing w:val="-1"/>
                <w:sz w:val="14"/>
              </w:rPr>
              <w:t> </w:t>
            </w:r>
            <w:r>
              <w:rPr>
                <w:b w:val="0"/>
                <w:sz w:val="14"/>
              </w:rPr>
              <w:t>quale</w:t>
            </w:r>
            <w:r>
              <w:rPr>
                <w:b w:val="0"/>
                <w:spacing w:val="1"/>
                <w:sz w:val="14"/>
              </w:rPr>
              <w:t> </w:t>
            </w:r>
            <w:r>
              <w:rPr>
                <w:b w:val="0"/>
                <w:sz w:val="14"/>
              </w:rPr>
              <w:t>(e.g.,</w:t>
            </w:r>
            <w:r>
              <w:rPr>
                <w:b w:val="0"/>
                <w:spacing w:val="1"/>
                <w:sz w:val="14"/>
              </w:rPr>
              <w:t> </w:t>
            </w:r>
            <w:r>
              <w:rPr>
                <w:b w:val="0"/>
                <w:spacing w:val="-2"/>
                <w:sz w:val="14"/>
              </w:rPr>
              <w:t>Place</w:t>
            </w:r>
          </w:p>
        </w:tc>
        <w:tc>
          <w:tcPr>
            <w:tcW w:w="2263" w:type="dxa"/>
          </w:tcPr>
          <w:p>
            <w:pPr>
              <w:pStyle w:val="TableParagraph"/>
              <w:rPr>
                <w:rFonts w:ascii="Times New Roman"/>
                <w:sz w:val="12"/>
              </w:rPr>
            </w:pPr>
          </w:p>
        </w:tc>
        <w:tc>
          <w:tcPr>
            <w:tcW w:w="2262" w:type="dxa"/>
          </w:tcPr>
          <w:p>
            <w:pPr>
              <w:pStyle w:val="TableParagraph"/>
              <w:spacing w:line="169" w:lineRule="exact"/>
              <w:ind w:left="93"/>
              <w:rPr>
                <w:b w:val="0"/>
                <w:sz w:val="14"/>
              </w:rPr>
            </w:pPr>
            <w:r>
              <w:rPr>
                <w:b w:val="0"/>
                <w:spacing w:val="-2"/>
                <w:sz w:val="14"/>
              </w:rPr>
              <w:t>probabilities</w:t>
            </w:r>
          </w:p>
        </w:tc>
        <w:tc>
          <w:tcPr>
            <w:tcW w:w="2216" w:type="dxa"/>
          </w:tcPr>
          <w:p>
            <w:pPr>
              <w:pStyle w:val="TableParagraph"/>
              <w:spacing w:line="169" w:lineRule="exact"/>
              <w:ind w:left="91"/>
              <w:rPr>
                <w:b w:val="0"/>
                <w:sz w:val="14"/>
              </w:rPr>
            </w:pPr>
            <w:r>
              <w:rPr>
                <w:b w:val="0"/>
                <w:sz w:val="14"/>
              </w:rPr>
              <w:t>used</w:t>
            </w:r>
            <w:r>
              <w:rPr>
                <w:b w:val="0"/>
                <w:spacing w:val="2"/>
                <w:sz w:val="14"/>
              </w:rPr>
              <w:t> </w:t>
            </w:r>
            <w:r>
              <w:rPr>
                <w:b w:val="0"/>
                <w:sz w:val="14"/>
              </w:rPr>
              <w:t>in</w:t>
            </w:r>
            <w:r>
              <w:rPr>
                <w:b w:val="0"/>
                <w:spacing w:val="1"/>
                <w:sz w:val="14"/>
              </w:rPr>
              <w:t> </w:t>
            </w:r>
            <w:r>
              <w:rPr>
                <w:b w:val="0"/>
                <w:sz w:val="14"/>
              </w:rPr>
              <w:t>the</w:t>
            </w:r>
            <w:r>
              <w:rPr>
                <w:b w:val="0"/>
                <w:spacing w:val="3"/>
                <w:sz w:val="14"/>
              </w:rPr>
              <w:t> </w:t>
            </w:r>
            <w:r>
              <w:rPr>
                <w:b w:val="0"/>
                <w:sz w:val="14"/>
              </w:rPr>
              <w:t>method).</w:t>
            </w:r>
            <w:r>
              <w:rPr>
                <w:b w:val="0"/>
                <w:spacing w:val="2"/>
                <w:sz w:val="14"/>
              </w:rPr>
              <w:t> </w:t>
            </w:r>
            <w:r>
              <w:rPr>
                <w:b w:val="0"/>
                <w:sz w:val="14"/>
              </w:rPr>
              <w:t>The</w:t>
            </w:r>
            <w:r>
              <w:rPr>
                <w:b w:val="0"/>
                <w:spacing w:val="1"/>
                <w:sz w:val="14"/>
              </w:rPr>
              <w:t> </w:t>
            </w:r>
            <w:r>
              <w:rPr>
                <w:b w:val="0"/>
                <w:spacing w:val="-2"/>
                <w:sz w:val="14"/>
              </w:rPr>
              <w:t>method</w:t>
            </w:r>
          </w:p>
        </w:tc>
      </w:tr>
      <w:tr>
        <w:trPr>
          <w:trHeight w:val="189" w:hRule="atLeast"/>
        </w:trPr>
        <w:tc>
          <w:tcPr>
            <w:tcW w:w="1078" w:type="dxa"/>
          </w:tcPr>
          <w:p>
            <w:pPr>
              <w:pStyle w:val="TableParagraph"/>
              <w:rPr>
                <w:rFonts w:ascii="Times New Roman"/>
                <w:sz w:val="12"/>
              </w:rPr>
            </w:pPr>
          </w:p>
        </w:tc>
        <w:tc>
          <w:tcPr>
            <w:tcW w:w="2270" w:type="dxa"/>
          </w:tcPr>
          <w:p>
            <w:pPr>
              <w:pStyle w:val="TableParagraph"/>
              <w:spacing w:line="169" w:lineRule="exact"/>
              <w:ind w:left="117"/>
              <w:rPr>
                <w:b w:val="0"/>
                <w:sz w:val="14"/>
              </w:rPr>
            </w:pPr>
            <w:r>
              <w:rPr>
                <w:b w:val="0"/>
                <w:spacing w:val="-2"/>
                <w:sz w:val="14"/>
              </w:rPr>
              <w:t>Illusion)</w:t>
            </w:r>
            <w:r>
              <w:rPr>
                <w:b w:val="0"/>
                <w:spacing w:val="-3"/>
                <w:sz w:val="14"/>
              </w:rPr>
              <w:t> </w:t>
            </w:r>
            <w:r>
              <w:rPr>
                <w:b w:val="0"/>
                <w:spacing w:val="-2"/>
                <w:sz w:val="14"/>
              </w:rPr>
              <w:t>are</w:t>
            </w:r>
            <w:r>
              <w:rPr>
                <w:b w:val="0"/>
                <w:spacing w:val="-3"/>
                <w:sz w:val="14"/>
              </w:rPr>
              <w:t> </w:t>
            </w:r>
            <w:r>
              <w:rPr>
                <w:b w:val="0"/>
                <w:spacing w:val="-2"/>
                <w:sz w:val="14"/>
              </w:rPr>
              <w:t>reported (depending </w:t>
            </w:r>
            <w:r>
              <w:rPr>
                <w:b w:val="0"/>
                <w:spacing w:val="-5"/>
                <w:sz w:val="14"/>
              </w:rPr>
              <w:t>on</w:t>
            </w: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can be</w:t>
            </w:r>
            <w:r>
              <w:rPr>
                <w:b w:val="0"/>
                <w:spacing w:val="1"/>
                <w:sz w:val="14"/>
              </w:rPr>
              <w:t> </w:t>
            </w:r>
            <w:r>
              <w:rPr>
                <w:b w:val="0"/>
                <w:sz w:val="14"/>
              </w:rPr>
              <w:t>combined</w:t>
            </w:r>
            <w:r>
              <w:rPr>
                <w:b w:val="0"/>
                <w:spacing w:val="1"/>
                <w:sz w:val="14"/>
              </w:rPr>
              <w:t> </w:t>
            </w:r>
            <w:r>
              <w:rPr>
                <w:b w:val="0"/>
                <w:spacing w:val="-4"/>
                <w:sz w:val="14"/>
              </w:rPr>
              <w:t>with</w:t>
            </w:r>
          </w:p>
        </w:tc>
      </w:tr>
      <w:tr>
        <w:trPr>
          <w:trHeight w:val="189" w:hRule="atLeast"/>
        </w:trPr>
        <w:tc>
          <w:tcPr>
            <w:tcW w:w="1078" w:type="dxa"/>
          </w:tcPr>
          <w:p>
            <w:pPr>
              <w:pStyle w:val="TableParagraph"/>
              <w:rPr>
                <w:rFonts w:ascii="Times New Roman"/>
                <w:sz w:val="12"/>
              </w:rPr>
            </w:pPr>
          </w:p>
        </w:tc>
        <w:tc>
          <w:tcPr>
            <w:tcW w:w="2270" w:type="dxa"/>
          </w:tcPr>
          <w:p>
            <w:pPr>
              <w:pStyle w:val="TableParagraph"/>
              <w:spacing w:line="169" w:lineRule="exact"/>
              <w:ind w:left="117"/>
              <w:rPr>
                <w:b w:val="0"/>
                <w:sz w:val="14"/>
              </w:rPr>
            </w:pPr>
            <w:r>
              <w:rPr>
                <w:b w:val="0"/>
                <w:sz w:val="14"/>
              </w:rPr>
              <w:t>the</w:t>
            </w:r>
            <w:r>
              <w:rPr>
                <w:b w:val="0"/>
                <w:spacing w:val="-1"/>
                <w:sz w:val="14"/>
              </w:rPr>
              <w:t> </w:t>
            </w:r>
            <w:r>
              <w:rPr>
                <w:b w:val="0"/>
                <w:sz w:val="14"/>
              </w:rPr>
              <w:t>particular</w:t>
            </w:r>
            <w:r>
              <w:rPr>
                <w:b w:val="0"/>
                <w:spacing w:val="1"/>
                <w:sz w:val="14"/>
              </w:rPr>
              <w:t> </w:t>
            </w:r>
            <w:r>
              <w:rPr>
                <w:b w:val="0"/>
                <w:spacing w:val="-2"/>
                <w:sz w:val="14"/>
              </w:rPr>
              <w:t>method)</w:t>
            </w: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pacing w:val="-2"/>
                <w:sz w:val="14"/>
              </w:rPr>
              <w:t>Reinforcement</w:t>
            </w:r>
            <w:r>
              <w:rPr>
                <w:b w:val="0"/>
                <w:spacing w:val="16"/>
                <w:sz w:val="14"/>
              </w:rPr>
              <w:t> </w:t>
            </w:r>
            <w:r>
              <w:rPr>
                <w:b w:val="0"/>
                <w:spacing w:val="-2"/>
                <w:sz w:val="14"/>
              </w:rPr>
              <w:t>Learning.</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Applicable</w:t>
            </w:r>
            <w:r>
              <w:rPr>
                <w:b w:val="0"/>
                <w:spacing w:val="1"/>
                <w:sz w:val="14"/>
              </w:rPr>
              <w:t> </w:t>
            </w:r>
            <w:r>
              <w:rPr>
                <w:b w:val="0"/>
                <w:sz w:val="14"/>
              </w:rPr>
              <w:t>when</w:t>
            </w:r>
            <w:r>
              <w:rPr>
                <w:b w:val="0"/>
                <w:spacing w:val="3"/>
                <w:sz w:val="14"/>
              </w:rPr>
              <w:t> </w:t>
            </w:r>
            <w:r>
              <w:rPr>
                <w:b w:val="0"/>
                <w:sz w:val="14"/>
              </w:rPr>
              <w:t>the</w:t>
            </w:r>
            <w:r>
              <w:rPr>
                <w:b w:val="0"/>
                <w:spacing w:val="2"/>
                <w:sz w:val="14"/>
              </w:rPr>
              <w:t> </w:t>
            </w:r>
            <w:r>
              <w:rPr>
                <w:b w:val="0"/>
                <w:sz w:val="14"/>
              </w:rPr>
              <w:t>goal</w:t>
            </w:r>
            <w:r>
              <w:rPr>
                <w:b w:val="0"/>
                <w:spacing w:val="2"/>
                <w:sz w:val="14"/>
              </w:rPr>
              <w:t> </w:t>
            </w:r>
            <w:r>
              <w:rPr>
                <w:b w:val="0"/>
                <w:sz w:val="14"/>
              </w:rPr>
              <w:t>is</w:t>
            </w:r>
            <w:r>
              <w:rPr>
                <w:b w:val="0"/>
                <w:spacing w:val="2"/>
                <w:sz w:val="14"/>
              </w:rPr>
              <w:t> </w:t>
            </w:r>
            <w:r>
              <w:rPr>
                <w:b w:val="0"/>
                <w:sz w:val="14"/>
              </w:rPr>
              <w:t>to</w:t>
            </w:r>
            <w:r>
              <w:rPr>
                <w:b w:val="0"/>
                <w:spacing w:val="2"/>
                <w:sz w:val="14"/>
              </w:rPr>
              <w:t> </w:t>
            </w:r>
            <w:r>
              <w:rPr>
                <w:rFonts w:ascii="Arial"/>
                <w:spacing w:val="-4"/>
                <w:sz w:val="14"/>
              </w:rPr>
              <w:t>fi</w:t>
            </w:r>
            <w:r>
              <w:rPr>
                <w:b w:val="0"/>
                <w:spacing w:val="-4"/>
                <w:sz w:val="14"/>
              </w:rPr>
              <w:t>nd</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the</w:t>
            </w:r>
            <w:r>
              <w:rPr>
                <w:b w:val="0"/>
                <w:spacing w:val="-3"/>
                <w:sz w:val="14"/>
              </w:rPr>
              <w:t> </w:t>
            </w:r>
            <w:r>
              <w:rPr>
                <w:b w:val="0"/>
                <w:sz w:val="14"/>
              </w:rPr>
              <w:t>optimal</w:t>
            </w:r>
            <w:r>
              <w:rPr>
                <w:b w:val="0"/>
                <w:spacing w:val="-2"/>
                <w:sz w:val="14"/>
              </w:rPr>
              <w:t> </w:t>
            </w:r>
            <w:r>
              <w:rPr>
                <w:b w:val="0"/>
                <w:sz w:val="14"/>
              </w:rPr>
              <w:t>con</w:t>
            </w:r>
            <w:r>
              <w:rPr>
                <w:rFonts w:ascii="Arial"/>
                <w:sz w:val="14"/>
              </w:rPr>
              <w:t>fi</w:t>
            </w:r>
            <w:r>
              <w:rPr>
                <w:b w:val="0"/>
                <w:sz w:val="14"/>
              </w:rPr>
              <w:t>guration</w:t>
            </w:r>
            <w:r>
              <w:rPr>
                <w:b w:val="0"/>
                <w:spacing w:val="-2"/>
                <w:sz w:val="14"/>
              </w:rPr>
              <w:t> </w:t>
            </w:r>
            <w:r>
              <w:rPr>
                <w:b w:val="0"/>
                <w:sz w:val="14"/>
              </w:rPr>
              <w:t>for</w:t>
            </w:r>
            <w:r>
              <w:rPr>
                <w:b w:val="0"/>
                <w:spacing w:val="-2"/>
                <w:sz w:val="14"/>
              </w:rPr>
              <w:t> </w:t>
            </w:r>
            <w:r>
              <w:rPr>
                <w:b w:val="0"/>
                <w:spacing w:val="-10"/>
                <w:sz w:val="14"/>
              </w:rPr>
              <w:t>a</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number</w:t>
            </w:r>
            <w:r>
              <w:rPr>
                <w:b w:val="0"/>
                <w:spacing w:val="1"/>
                <w:sz w:val="14"/>
              </w:rPr>
              <w:t> </w:t>
            </w:r>
            <w:r>
              <w:rPr>
                <w:b w:val="0"/>
                <w:sz w:val="14"/>
              </w:rPr>
              <w:t>of</w:t>
            </w:r>
            <w:r>
              <w:rPr>
                <w:b w:val="0"/>
                <w:spacing w:val="1"/>
                <w:sz w:val="14"/>
              </w:rPr>
              <w:t> </w:t>
            </w:r>
            <w:r>
              <w:rPr>
                <w:b w:val="0"/>
                <w:sz w:val="14"/>
              </w:rPr>
              <w:t>factors.</w:t>
            </w:r>
            <w:r>
              <w:rPr>
                <w:b w:val="0"/>
                <w:spacing w:val="2"/>
                <w:sz w:val="14"/>
              </w:rPr>
              <w:t> </w:t>
            </w:r>
            <w:r>
              <w:rPr>
                <w:b w:val="0"/>
                <w:sz w:val="14"/>
              </w:rPr>
              <w:t>Very large </w:t>
            </w:r>
            <w:r>
              <w:rPr>
                <w:b w:val="0"/>
                <w:spacing w:val="-4"/>
                <w:sz w:val="14"/>
              </w:rPr>
              <w:t>data</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sets</w:t>
            </w:r>
            <w:r>
              <w:rPr>
                <w:b w:val="0"/>
                <w:spacing w:val="2"/>
                <w:sz w:val="14"/>
              </w:rPr>
              <w:t> </w:t>
            </w:r>
            <w:r>
              <w:rPr>
                <w:b w:val="0"/>
                <w:sz w:val="14"/>
              </w:rPr>
              <w:t>may</w:t>
            </w:r>
            <w:r>
              <w:rPr>
                <w:b w:val="0"/>
                <w:spacing w:val="3"/>
                <w:sz w:val="14"/>
              </w:rPr>
              <w:t> </w:t>
            </w:r>
            <w:r>
              <w:rPr>
                <w:b w:val="0"/>
                <w:sz w:val="14"/>
              </w:rPr>
              <w:t>be</w:t>
            </w:r>
            <w:r>
              <w:rPr>
                <w:b w:val="0"/>
                <w:spacing w:val="2"/>
                <w:sz w:val="14"/>
              </w:rPr>
              <w:t> </w:t>
            </w:r>
            <w:r>
              <w:rPr>
                <w:b w:val="0"/>
                <w:sz w:val="14"/>
              </w:rPr>
              <w:t>required</w:t>
            </w:r>
            <w:r>
              <w:rPr>
                <w:b w:val="0"/>
                <w:spacing w:val="3"/>
                <w:sz w:val="14"/>
              </w:rPr>
              <w:t> </w:t>
            </w:r>
            <w:r>
              <w:rPr>
                <w:b w:val="0"/>
                <w:sz w:val="14"/>
              </w:rPr>
              <w:t>for</w:t>
            </w:r>
            <w:r>
              <w:rPr>
                <w:b w:val="0"/>
                <w:spacing w:val="2"/>
                <w:sz w:val="14"/>
              </w:rPr>
              <w:t> </w:t>
            </w:r>
            <w:r>
              <w:rPr>
                <w:b w:val="0"/>
                <w:spacing w:val="-2"/>
                <w:sz w:val="14"/>
              </w:rPr>
              <w:t>transition</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probability</w:t>
            </w:r>
            <w:r>
              <w:rPr>
                <w:b w:val="0"/>
                <w:spacing w:val="-4"/>
                <w:sz w:val="14"/>
              </w:rPr>
              <w:t> </w:t>
            </w:r>
            <w:r>
              <w:rPr>
                <w:b w:val="0"/>
                <w:sz w:val="14"/>
              </w:rPr>
              <w:t>matrix</w:t>
            </w:r>
            <w:r>
              <w:rPr>
                <w:b w:val="0"/>
                <w:spacing w:val="-2"/>
                <w:sz w:val="14"/>
              </w:rPr>
              <w:t> </w:t>
            </w:r>
            <w:r>
              <w:rPr>
                <w:b w:val="0"/>
                <w:sz w:val="14"/>
              </w:rPr>
              <w:t>estimation</w:t>
            </w:r>
            <w:r>
              <w:rPr>
                <w:b w:val="0"/>
                <w:spacing w:val="-3"/>
                <w:sz w:val="14"/>
              </w:rPr>
              <w:t> </w:t>
            </w:r>
            <w:r>
              <w:rPr>
                <w:b w:val="0"/>
                <w:spacing w:val="-4"/>
                <w:sz w:val="14"/>
              </w:rPr>
              <w:t>when</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ight="-15"/>
              <w:rPr>
                <w:b w:val="0"/>
                <w:sz w:val="14"/>
              </w:rPr>
            </w:pPr>
            <w:r>
              <w:rPr>
                <w:b w:val="0"/>
                <w:spacing w:val="-2"/>
                <w:sz w:val="14"/>
              </w:rPr>
              <w:t>the</w:t>
            </w:r>
            <w:r>
              <w:rPr>
                <w:b w:val="0"/>
                <w:spacing w:val="-8"/>
                <w:sz w:val="14"/>
              </w:rPr>
              <w:t> </w:t>
            </w:r>
            <w:r>
              <w:rPr>
                <w:b w:val="0"/>
                <w:spacing w:val="-2"/>
                <w:sz w:val="14"/>
              </w:rPr>
              <w:t>number</w:t>
            </w:r>
            <w:r>
              <w:rPr>
                <w:b w:val="0"/>
                <w:spacing w:val="-6"/>
                <w:sz w:val="14"/>
              </w:rPr>
              <w:t> </w:t>
            </w:r>
            <w:r>
              <w:rPr>
                <w:b w:val="0"/>
                <w:spacing w:val="-2"/>
                <w:sz w:val="14"/>
              </w:rPr>
              <w:t>of</w:t>
            </w:r>
            <w:r>
              <w:rPr>
                <w:b w:val="0"/>
                <w:spacing w:val="-9"/>
                <w:sz w:val="14"/>
              </w:rPr>
              <w:t> </w:t>
            </w:r>
            <w:r>
              <w:rPr>
                <w:b w:val="0"/>
                <w:spacing w:val="-2"/>
                <w:sz w:val="14"/>
              </w:rPr>
              <w:t>factors</w:t>
            </w:r>
            <w:r>
              <w:rPr>
                <w:b w:val="0"/>
                <w:spacing w:val="-6"/>
                <w:sz w:val="14"/>
              </w:rPr>
              <w:t> </w:t>
            </w:r>
            <w:r>
              <w:rPr>
                <w:b w:val="0"/>
                <w:spacing w:val="-2"/>
                <w:sz w:val="14"/>
              </w:rPr>
              <w:t>is</w:t>
            </w:r>
            <w:r>
              <w:rPr>
                <w:b w:val="0"/>
                <w:spacing w:val="-8"/>
                <w:sz w:val="14"/>
              </w:rPr>
              <w:t> </w:t>
            </w:r>
            <w:r>
              <w:rPr>
                <w:b w:val="0"/>
                <w:spacing w:val="-2"/>
                <w:sz w:val="14"/>
              </w:rPr>
              <w:t>above</w:t>
            </w:r>
            <w:r>
              <w:rPr>
                <w:b w:val="0"/>
                <w:spacing w:val="-6"/>
                <w:sz w:val="14"/>
              </w:rPr>
              <w:t> </w:t>
            </w:r>
            <w:r>
              <w:rPr>
                <w:b w:val="0"/>
                <w:spacing w:val="-2"/>
                <w:sz w:val="14"/>
              </w:rPr>
              <w:t>4</w:t>
            </w:r>
            <w:r>
              <w:rPr>
                <w:b w:val="0"/>
                <w:spacing w:val="-8"/>
                <w:sz w:val="14"/>
              </w:rPr>
              <w:t> </w:t>
            </w:r>
            <w:r>
              <w:rPr>
                <w:b w:val="0"/>
                <w:spacing w:val="-5"/>
                <w:sz w:val="14"/>
              </w:rPr>
              <w:t>and</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the</w:t>
            </w:r>
            <w:r>
              <w:rPr>
                <w:b w:val="0"/>
                <w:spacing w:val="1"/>
                <w:sz w:val="14"/>
              </w:rPr>
              <w:t> </w:t>
            </w:r>
            <w:r>
              <w:rPr>
                <w:b w:val="0"/>
                <w:sz w:val="14"/>
              </w:rPr>
              <w:t>number</w:t>
            </w:r>
            <w:r>
              <w:rPr>
                <w:b w:val="0"/>
                <w:spacing w:val="2"/>
                <w:sz w:val="14"/>
              </w:rPr>
              <w:t> </w:t>
            </w:r>
            <w:r>
              <w:rPr>
                <w:b w:val="0"/>
                <w:sz w:val="14"/>
              </w:rPr>
              <w:t>of</w:t>
            </w:r>
            <w:r>
              <w:rPr>
                <w:b w:val="0"/>
                <w:spacing w:val="1"/>
                <w:sz w:val="14"/>
              </w:rPr>
              <w:t> </w:t>
            </w:r>
            <w:r>
              <w:rPr>
                <w:b w:val="0"/>
                <w:sz w:val="14"/>
              </w:rPr>
              <w:t>levels</w:t>
            </w:r>
            <w:r>
              <w:rPr>
                <w:b w:val="0"/>
                <w:spacing w:val="2"/>
                <w:sz w:val="14"/>
              </w:rPr>
              <w:t> </w:t>
            </w:r>
            <w:r>
              <w:rPr>
                <w:b w:val="0"/>
                <w:sz w:val="14"/>
              </w:rPr>
              <w:t>of</w:t>
            </w:r>
            <w:r>
              <w:rPr>
                <w:b w:val="0"/>
                <w:spacing w:val="1"/>
                <w:sz w:val="14"/>
              </w:rPr>
              <w:t> </w:t>
            </w:r>
            <w:r>
              <w:rPr>
                <w:b w:val="0"/>
                <w:sz w:val="14"/>
              </w:rPr>
              <w:t>factors</w:t>
            </w:r>
            <w:r>
              <w:rPr>
                <w:b w:val="0"/>
                <w:spacing w:val="3"/>
                <w:sz w:val="14"/>
              </w:rPr>
              <w:t> </w:t>
            </w:r>
            <w:r>
              <w:rPr>
                <w:b w:val="0"/>
                <w:spacing w:val="-5"/>
                <w:sz w:val="14"/>
              </w:rPr>
              <w:t>are</w:t>
            </w:r>
          </w:p>
        </w:tc>
      </w:tr>
      <w:tr>
        <w:trPr>
          <w:trHeight w:val="263" w:hRule="atLeast"/>
        </w:trPr>
        <w:tc>
          <w:tcPr>
            <w:tcW w:w="1078" w:type="dxa"/>
            <w:tcBorders>
              <w:bottom w:val="single" w:sz="4" w:space="0" w:color="B4B4B4"/>
            </w:tcBorders>
          </w:tcPr>
          <w:p>
            <w:pPr>
              <w:pStyle w:val="TableParagraph"/>
              <w:rPr>
                <w:rFonts w:ascii="Times New Roman"/>
                <w:sz w:val="12"/>
              </w:rPr>
            </w:pPr>
          </w:p>
        </w:tc>
        <w:tc>
          <w:tcPr>
            <w:tcW w:w="2270" w:type="dxa"/>
            <w:tcBorders>
              <w:bottom w:val="single" w:sz="4" w:space="0" w:color="B4B4B4"/>
            </w:tcBorders>
          </w:tcPr>
          <w:p>
            <w:pPr>
              <w:pStyle w:val="TableParagraph"/>
              <w:rPr>
                <w:rFonts w:ascii="Times New Roman"/>
                <w:sz w:val="12"/>
              </w:rPr>
            </w:pPr>
          </w:p>
        </w:tc>
        <w:tc>
          <w:tcPr>
            <w:tcW w:w="2263" w:type="dxa"/>
            <w:tcBorders>
              <w:bottom w:val="single" w:sz="4" w:space="0" w:color="B4B4B4"/>
            </w:tcBorders>
          </w:tcPr>
          <w:p>
            <w:pPr>
              <w:pStyle w:val="TableParagraph"/>
              <w:rPr>
                <w:rFonts w:ascii="Times New Roman"/>
                <w:sz w:val="12"/>
              </w:rPr>
            </w:pPr>
          </w:p>
        </w:tc>
        <w:tc>
          <w:tcPr>
            <w:tcW w:w="2262" w:type="dxa"/>
            <w:tcBorders>
              <w:bottom w:val="single" w:sz="4" w:space="0" w:color="B4B4B4"/>
            </w:tcBorders>
          </w:tcPr>
          <w:p>
            <w:pPr>
              <w:pStyle w:val="TableParagraph"/>
              <w:rPr>
                <w:rFonts w:ascii="Times New Roman"/>
                <w:sz w:val="12"/>
              </w:rPr>
            </w:pPr>
          </w:p>
        </w:tc>
        <w:tc>
          <w:tcPr>
            <w:tcW w:w="2216" w:type="dxa"/>
            <w:tcBorders>
              <w:bottom w:val="single" w:sz="4" w:space="0" w:color="B4B4B4"/>
            </w:tcBorders>
          </w:tcPr>
          <w:p>
            <w:pPr>
              <w:pStyle w:val="TableParagraph"/>
              <w:spacing w:line="207" w:lineRule="exact"/>
              <w:ind w:left="91"/>
              <w:rPr>
                <w:b w:val="0"/>
                <w:sz w:val="14"/>
              </w:rPr>
            </w:pPr>
            <w:r>
              <w:rPr>
                <w:b w:val="0"/>
                <w:sz w:val="14"/>
              </w:rPr>
              <w:t>above </w:t>
            </w:r>
            <w:r>
              <w:rPr>
                <w:b w:val="0"/>
                <w:spacing w:val="-5"/>
                <w:sz w:val="14"/>
              </w:rPr>
              <w:t>3.</w:t>
            </w:r>
          </w:p>
        </w:tc>
      </w:tr>
      <w:tr>
        <w:trPr>
          <w:trHeight w:val="258" w:hRule="atLeast"/>
        </w:trPr>
        <w:tc>
          <w:tcPr>
            <w:tcW w:w="1078" w:type="dxa"/>
            <w:tcBorders>
              <w:top w:val="single" w:sz="4" w:space="0" w:color="B4B4B4"/>
            </w:tcBorders>
          </w:tcPr>
          <w:p>
            <w:pPr>
              <w:pStyle w:val="TableParagraph"/>
              <w:spacing w:line="229" w:lineRule="exact" w:before="9"/>
              <w:rPr>
                <w:b w:val="0"/>
                <w:sz w:val="14"/>
              </w:rPr>
            </w:pPr>
            <w:r>
              <w:rPr>
                <w:b w:val="0"/>
                <w:spacing w:val="-2"/>
                <w:sz w:val="14"/>
              </w:rPr>
              <w:t>Sentiment</w:t>
            </w:r>
          </w:p>
        </w:tc>
        <w:tc>
          <w:tcPr>
            <w:tcW w:w="2270" w:type="dxa"/>
            <w:tcBorders>
              <w:top w:val="single" w:sz="4" w:space="0" w:color="B4B4B4"/>
            </w:tcBorders>
          </w:tcPr>
          <w:p>
            <w:pPr>
              <w:pStyle w:val="TableParagraph"/>
              <w:spacing w:line="229" w:lineRule="exact" w:before="9"/>
              <w:ind w:left="117"/>
              <w:rPr>
                <w:b w:val="0"/>
                <w:sz w:val="14"/>
              </w:rPr>
            </w:pPr>
            <w:r>
              <w:rPr>
                <w:b w:val="0"/>
                <w:sz w:val="14"/>
              </w:rPr>
              <w:t>Freely</w:t>
            </w:r>
            <w:r>
              <w:rPr>
                <w:b w:val="0"/>
                <w:spacing w:val="1"/>
                <w:sz w:val="14"/>
              </w:rPr>
              <w:t> </w:t>
            </w:r>
            <w:r>
              <w:rPr>
                <w:b w:val="0"/>
                <w:sz w:val="14"/>
              </w:rPr>
              <w:t>written or</w:t>
            </w:r>
            <w:r>
              <w:rPr>
                <w:b w:val="0"/>
                <w:spacing w:val="2"/>
                <w:sz w:val="14"/>
              </w:rPr>
              <w:t> </w:t>
            </w:r>
            <w:r>
              <w:rPr>
                <w:b w:val="0"/>
                <w:sz w:val="14"/>
              </w:rPr>
              <w:t>spoken </w:t>
            </w:r>
            <w:r>
              <w:rPr>
                <w:b w:val="0"/>
                <w:spacing w:val="-2"/>
                <w:sz w:val="14"/>
              </w:rPr>
              <w:t>verbal</w:t>
            </w:r>
          </w:p>
        </w:tc>
        <w:tc>
          <w:tcPr>
            <w:tcW w:w="2263" w:type="dxa"/>
            <w:tcBorders>
              <w:top w:val="single" w:sz="4" w:space="0" w:color="B4B4B4"/>
            </w:tcBorders>
          </w:tcPr>
          <w:p>
            <w:pPr>
              <w:pStyle w:val="TableParagraph"/>
              <w:spacing w:line="229" w:lineRule="exact" w:before="9"/>
              <w:ind w:left="89"/>
              <w:rPr>
                <w:b w:val="0"/>
                <w:sz w:val="14"/>
              </w:rPr>
            </w:pPr>
            <w:r>
              <w:rPr>
                <w:b w:val="0"/>
                <w:sz w:val="14"/>
              </w:rPr>
              <w:t>After</w:t>
            </w:r>
            <w:r>
              <w:rPr>
                <w:b w:val="0"/>
                <w:spacing w:val="-1"/>
                <w:sz w:val="14"/>
              </w:rPr>
              <w:t> </w:t>
            </w:r>
            <w:r>
              <w:rPr>
                <w:b w:val="0"/>
                <w:sz w:val="14"/>
              </w:rPr>
              <w:t>the experience.</w:t>
            </w:r>
            <w:r>
              <w:rPr>
                <w:b w:val="0"/>
                <w:spacing w:val="1"/>
                <w:sz w:val="14"/>
              </w:rPr>
              <w:t> </w:t>
            </w:r>
            <w:r>
              <w:rPr>
                <w:b w:val="0"/>
                <w:sz w:val="14"/>
              </w:rPr>
              <w:t>Talking</w:t>
            </w:r>
            <w:r>
              <w:rPr>
                <w:b w:val="0"/>
                <w:spacing w:val="-1"/>
                <w:sz w:val="14"/>
              </w:rPr>
              <w:t> </w:t>
            </w:r>
            <w:r>
              <w:rPr>
                <w:b w:val="0"/>
                <w:spacing w:val="-2"/>
                <w:sz w:val="14"/>
              </w:rPr>
              <w:t>aloud</w:t>
            </w:r>
          </w:p>
        </w:tc>
        <w:tc>
          <w:tcPr>
            <w:tcW w:w="2262" w:type="dxa"/>
            <w:tcBorders>
              <w:top w:val="single" w:sz="4" w:space="0" w:color="B4B4B4"/>
            </w:tcBorders>
          </w:tcPr>
          <w:p>
            <w:pPr>
              <w:pStyle w:val="TableParagraph"/>
              <w:spacing w:line="229" w:lineRule="exact" w:before="9"/>
              <w:ind w:left="93"/>
              <w:rPr>
                <w:b w:val="0"/>
                <w:sz w:val="14"/>
              </w:rPr>
            </w:pPr>
            <w:r>
              <w:rPr>
                <w:b w:val="0"/>
                <w:sz w:val="14"/>
              </w:rPr>
              <w:t>Mean,</w:t>
            </w:r>
            <w:r>
              <w:rPr>
                <w:b w:val="0"/>
                <w:spacing w:val="-1"/>
                <w:sz w:val="14"/>
              </w:rPr>
              <w:t> </w:t>
            </w:r>
            <w:r>
              <w:rPr>
                <w:b w:val="0"/>
                <w:sz w:val="14"/>
              </w:rPr>
              <w:t>standard</w:t>
            </w:r>
            <w:r>
              <w:rPr>
                <w:b w:val="0"/>
                <w:spacing w:val="-1"/>
                <w:sz w:val="14"/>
              </w:rPr>
              <w:t> </w:t>
            </w:r>
            <w:r>
              <w:rPr>
                <w:b w:val="0"/>
                <w:spacing w:val="-2"/>
                <w:sz w:val="14"/>
              </w:rPr>
              <w:t>deviation,</w:t>
            </w:r>
          </w:p>
        </w:tc>
        <w:tc>
          <w:tcPr>
            <w:tcW w:w="2216" w:type="dxa"/>
            <w:tcBorders>
              <w:top w:val="single" w:sz="4" w:space="0" w:color="B4B4B4"/>
            </w:tcBorders>
          </w:tcPr>
          <w:p>
            <w:pPr>
              <w:pStyle w:val="TableParagraph"/>
              <w:spacing w:line="229" w:lineRule="exact" w:before="9"/>
              <w:ind w:left="91"/>
              <w:rPr>
                <w:b w:val="0"/>
                <w:sz w:val="14"/>
              </w:rPr>
            </w:pPr>
            <w:r>
              <w:rPr>
                <w:b w:val="0"/>
                <w:sz w:val="14"/>
              </w:rPr>
              <w:t>The analysis gets</w:t>
            </w:r>
            <w:r>
              <w:rPr>
                <w:b w:val="0"/>
                <w:spacing w:val="1"/>
                <w:sz w:val="14"/>
              </w:rPr>
              <w:t> </w:t>
            </w:r>
            <w:r>
              <w:rPr>
                <w:b w:val="0"/>
                <w:sz w:val="14"/>
              </w:rPr>
              <w:t>beneath</w:t>
            </w:r>
            <w:r>
              <w:rPr>
                <w:b w:val="0"/>
                <w:spacing w:val="1"/>
                <w:sz w:val="14"/>
              </w:rPr>
              <w:t> </w:t>
            </w:r>
            <w:r>
              <w:rPr>
                <w:b w:val="0"/>
                <w:spacing w:val="-5"/>
                <w:sz w:val="14"/>
              </w:rPr>
              <w:t>the</w:t>
            </w:r>
          </w:p>
        </w:tc>
      </w:tr>
      <w:tr>
        <w:trPr>
          <w:trHeight w:val="189" w:hRule="atLeast"/>
        </w:trPr>
        <w:tc>
          <w:tcPr>
            <w:tcW w:w="1078" w:type="dxa"/>
          </w:tcPr>
          <w:p>
            <w:pPr>
              <w:pStyle w:val="TableParagraph"/>
              <w:spacing w:line="169" w:lineRule="exact"/>
              <w:rPr>
                <w:b w:val="0"/>
                <w:sz w:val="14"/>
              </w:rPr>
            </w:pPr>
            <w:r>
              <w:rPr>
                <w:b w:val="0"/>
                <w:spacing w:val="-2"/>
                <w:sz w:val="14"/>
              </w:rPr>
              <w:t>analysis</w:t>
            </w:r>
          </w:p>
        </w:tc>
        <w:tc>
          <w:tcPr>
            <w:tcW w:w="2270" w:type="dxa"/>
          </w:tcPr>
          <w:p>
            <w:pPr>
              <w:pStyle w:val="TableParagraph"/>
              <w:spacing w:line="169" w:lineRule="exact"/>
              <w:ind w:left="117"/>
              <w:rPr>
                <w:b w:val="0"/>
                <w:sz w:val="14"/>
              </w:rPr>
            </w:pPr>
            <w:r>
              <w:rPr>
                <w:b w:val="0"/>
                <w:sz w:val="14"/>
              </w:rPr>
              <w:t>reports,</w:t>
            </w:r>
            <w:r>
              <w:rPr>
                <w:b w:val="0"/>
                <w:spacing w:val="-1"/>
                <w:sz w:val="14"/>
              </w:rPr>
              <w:t> </w:t>
            </w:r>
            <w:r>
              <w:rPr>
                <w:b w:val="0"/>
                <w:sz w:val="14"/>
              </w:rPr>
              <w:t>resulting in</w:t>
            </w:r>
            <w:r>
              <w:rPr>
                <w:b w:val="0"/>
                <w:spacing w:val="1"/>
                <w:sz w:val="14"/>
              </w:rPr>
              <w:t> </w:t>
            </w:r>
            <w:r>
              <w:rPr>
                <w:b w:val="0"/>
                <w:spacing w:val="-2"/>
                <w:sz w:val="14"/>
              </w:rPr>
              <w:t>quantitative</w:t>
            </w:r>
          </w:p>
        </w:tc>
        <w:tc>
          <w:tcPr>
            <w:tcW w:w="2263" w:type="dxa"/>
          </w:tcPr>
          <w:p>
            <w:pPr>
              <w:pStyle w:val="TableParagraph"/>
              <w:spacing w:line="169" w:lineRule="exact"/>
              <w:ind w:left="89"/>
              <w:rPr>
                <w:b w:val="0"/>
                <w:sz w:val="14"/>
              </w:rPr>
            </w:pPr>
            <w:r>
              <w:rPr>
                <w:b w:val="0"/>
                <w:sz w:val="14"/>
              </w:rPr>
              <w:t>during the experience</w:t>
            </w:r>
            <w:r>
              <w:rPr>
                <w:b w:val="0"/>
                <w:spacing w:val="-1"/>
                <w:sz w:val="14"/>
              </w:rPr>
              <w:t> </w:t>
            </w:r>
            <w:r>
              <w:rPr>
                <w:b w:val="0"/>
                <w:sz w:val="14"/>
              </w:rPr>
              <w:t>is </w:t>
            </w:r>
            <w:r>
              <w:rPr>
                <w:b w:val="0"/>
                <w:spacing w:val="-2"/>
                <w:sz w:val="14"/>
              </w:rPr>
              <w:t>possible</w:t>
            </w:r>
          </w:p>
        </w:tc>
        <w:tc>
          <w:tcPr>
            <w:tcW w:w="2262" w:type="dxa"/>
          </w:tcPr>
          <w:p>
            <w:pPr>
              <w:pStyle w:val="TableParagraph"/>
              <w:spacing w:line="169" w:lineRule="exact"/>
              <w:ind w:left="93"/>
              <w:rPr>
                <w:b w:val="0"/>
                <w:sz w:val="14"/>
              </w:rPr>
            </w:pPr>
            <w:r>
              <w:rPr>
                <w:b w:val="0"/>
                <w:sz w:val="14"/>
              </w:rPr>
              <w:t>regression,</w:t>
            </w:r>
            <w:r>
              <w:rPr>
                <w:b w:val="0"/>
                <w:spacing w:val="-6"/>
                <w:sz w:val="14"/>
              </w:rPr>
              <w:t> </w:t>
            </w:r>
            <w:r>
              <w:rPr>
                <w:b w:val="0"/>
                <w:sz w:val="14"/>
              </w:rPr>
              <w:t>ANOVA,</w:t>
            </w:r>
            <w:r>
              <w:rPr>
                <w:b w:val="0"/>
                <w:spacing w:val="-3"/>
                <w:sz w:val="14"/>
              </w:rPr>
              <w:t> </w:t>
            </w:r>
            <w:r>
              <w:rPr>
                <w:b w:val="0"/>
                <w:spacing w:val="-2"/>
                <w:sz w:val="14"/>
              </w:rPr>
              <w:t>cluster</w:t>
            </w:r>
          </w:p>
        </w:tc>
        <w:tc>
          <w:tcPr>
            <w:tcW w:w="2216" w:type="dxa"/>
          </w:tcPr>
          <w:p>
            <w:pPr>
              <w:pStyle w:val="TableParagraph"/>
              <w:spacing w:line="169" w:lineRule="exact"/>
              <w:ind w:left="91"/>
              <w:rPr>
                <w:b w:val="0"/>
                <w:sz w:val="14"/>
              </w:rPr>
            </w:pPr>
            <w:r>
              <w:rPr>
                <w:b w:val="0"/>
                <w:sz w:val="14"/>
              </w:rPr>
              <w:t>surface</w:t>
            </w:r>
            <w:r>
              <w:rPr>
                <w:b w:val="0"/>
                <w:spacing w:val="-1"/>
                <w:sz w:val="14"/>
              </w:rPr>
              <w:t> </w:t>
            </w:r>
            <w:r>
              <w:rPr>
                <w:b w:val="0"/>
                <w:sz w:val="14"/>
              </w:rPr>
              <w:t>of</w:t>
            </w:r>
            <w:r>
              <w:rPr>
                <w:b w:val="0"/>
                <w:spacing w:val="-3"/>
                <w:sz w:val="14"/>
              </w:rPr>
              <w:t> </w:t>
            </w:r>
            <w:r>
              <w:rPr>
                <w:b w:val="0"/>
                <w:sz w:val="14"/>
              </w:rPr>
              <w:t>questionnaire</w:t>
            </w:r>
            <w:r>
              <w:rPr>
                <w:b w:val="0"/>
                <w:spacing w:val="-2"/>
                <w:sz w:val="14"/>
              </w:rPr>
              <w:t> </w:t>
            </w:r>
            <w:r>
              <w:rPr>
                <w:b w:val="0"/>
                <w:spacing w:val="-5"/>
                <w:sz w:val="14"/>
              </w:rPr>
              <w:t>or</w:t>
            </w:r>
          </w:p>
        </w:tc>
      </w:tr>
      <w:tr>
        <w:trPr>
          <w:trHeight w:val="189" w:hRule="atLeast"/>
        </w:trPr>
        <w:tc>
          <w:tcPr>
            <w:tcW w:w="1078" w:type="dxa"/>
          </w:tcPr>
          <w:p>
            <w:pPr>
              <w:pStyle w:val="TableParagraph"/>
              <w:rPr>
                <w:rFonts w:ascii="Times New Roman"/>
                <w:sz w:val="12"/>
              </w:rPr>
            </w:pPr>
          </w:p>
        </w:tc>
        <w:tc>
          <w:tcPr>
            <w:tcW w:w="2270" w:type="dxa"/>
          </w:tcPr>
          <w:p>
            <w:pPr>
              <w:pStyle w:val="TableParagraph"/>
              <w:spacing w:line="169" w:lineRule="exact"/>
              <w:ind w:left="117"/>
              <w:rPr>
                <w:b w:val="0"/>
                <w:sz w:val="14"/>
              </w:rPr>
            </w:pPr>
            <w:r>
              <w:rPr>
                <w:b w:val="0"/>
                <w:sz w:val="14"/>
              </w:rPr>
              <w:t>sentiment</w:t>
            </w:r>
            <w:r>
              <w:rPr>
                <w:b w:val="0"/>
                <w:spacing w:val="-4"/>
                <w:sz w:val="14"/>
              </w:rPr>
              <w:t> </w:t>
            </w:r>
            <w:r>
              <w:rPr>
                <w:b w:val="0"/>
                <w:spacing w:val="-2"/>
                <w:sz w:val="14"/>
              </w:rPr>
              <w:t>scores</w:t>
            </w:r>
          </w:p>
        </w:tc>
        <w:tc>
          <w:tcPr>
            <w:tcW w:w="2263" w:type="dxa"/>
          </w:tcPr>
          <w:p>
            <w:pPr>
              <w:pStyle w:val="TableParagraph"/>
              <w:spacing w:line="169" w:lineRule="exact"/>
              <w:ind w:left="89"/>
              <w:rPr>
                <w:b w:val="0"/>
                <w:sz w:val="14"/>
              </w:rPr>
            </w:pPr>
            <w:r>
              <w:rPr>
                <w:b w:val="0"/>
                <w:sz w:val="14"/>
              </w:rPr>
              <w:t>but</w:t>
            </w:r>
            <w:r>
              <w:rPr>
                <w:b w:val="0"/>
                <w:spacing w:val="3"/>
                <w:sz w:val="14"/>
              </w:rPr>
              <w:t> </w:t>
            </w:r>
            <w:r>
              <w:rPr>
                <w:b w:val="0"/>
                <w:sz w:val="14"/>
              </w:rPr>
              <w:t>with</w:t>
            </w:r>
            <w:r>
              <w:rPr>
                <w:b w:val="0"/>
                <w:spacing w:val="3"/>
                <w:sz w:val="14"/>
              </w:rPr>
              <w:t> </w:t>
            </w:r>
            <w:r>
              <w:rPr>
                <w:b w:val="0"/>
                <w:sz w:val="14"/>
              </w:rPr>
              <w:t>the</w:t>
            </w:r>
            <w:r>
              <w:rPr>
                <w:b w:val="0"/>
                <w:spacing w:val="2"/>
                <w:sz w:val="14"/>
              </w:rPr>
              <w:t> </w:t>
            </w:r>
            <w:r>
              <w:rPr>
                <w:b w:val="0"/>
                <w:sz w:val="14"/>
              </w:rPr>
              <w:t>danger</w:t>
            </w:r>
            <w:r>
              <w:rPr>
                <w:b w:val="0"/>
                <w:spacing w:val="3"/>
                <w:sz w:val="14"/>
              </w:rPr>
              <w:t> </w:t>
            </w:r>
            <w:r>
              <w:rPr>
                <w:b w:val="0"/>
                <w:sz w:val="14"/>
              </w:rPr>
              <w:t>of</w:t>
            </w:r>
            <w:r>
              <w:rPr>
                <w:b w:val="0"/>
                <w:spacing w:val="2"/>
                <w:sz w:val="14"/>
              </w:rPr>
              <w:t> </w:t>
            </w:r>
            <w:r>
              <w:rPr>
                <w:b w:val="0"/>
                <w:spacing w:val="-2"/>
                <w:sz w:val="14"/>
              </w:rPr>
              <w:t>forcing</w:t>
            </w:r>
          </w:p>
        </w:tc>
        <w:tc>
          <w:tcPr>
            <w:tcW w:w="2262" w:type="dxa"/>
          </w:tcPr>
          <w:p>
            <w:pPr>
              <w:pStyle w:val="TableParagraph"/>
              <w:spacing w:line="169" w:lineRule="exact"/>
              <w:ind w:left="93"/>
              <w:rPr>
                <w:b w:val="0"/>
                <w:sz w:val="14"/>
              </w:rPr>
            </w:pPr>
            <w:r>
              <w:rPr>
                <w:b w:val="0"/>
                <w:sz w:val="14"/>
              </w:rPr>
              <w:t>analysis</w:t>
            </w:r>
            <w:r>
              <w:rPr>
                <w:b w:val="0"/>
                <w:spacing w:val="1"/>
                <w:sz w:val="14"/>
              </w:rPr>
              <w:t> </w:t>
            </w:r>
            <w:r>
              <w:rPr>
                <w:b w:val="0"/>
                <w:sz w:val="14"/>
              </w:rPr>
              <w:t>for</w:t>
            </w:r>
            <w:r>
              <w:rPr>
                <w:b w:val="0"/>
                <w:spacing w:val="2"/>
                <w:sz w:val="14"/>
              </w:rPr>
              <w:t> </w:t>
            </w:r>
            <w:r>
              <w:rPr>
                <w:b w:val="0"/>
                <w:sz w:val="14"/>
              </w:rPr>
              <w:t>clusters</w:t>
            </w:r>
            <w:r>
              <w:rPr>
                <w:b w:val="0"/>
                <w:spacing w:val="2"/>
                <w:sz w:val="14"/>
              </w:rPr>
              <w:t> </w:t>
            </w:r>
            <w:r>
              <w:rPr>
                <w:b w:val="0"/>
                <w:sz w:val="14"/>
              </w:rPr>
              <w:t>of</w:t>
            </w:r>
            <w:r>
              <w:rPr>
                <w:b w:val="0"/>
                <w:spacing w:val="1"/>
                <w:sz w:val="14"/>
              </w:rPr>
              <w:t> </w:t>
            </w:r>
            <w:r>
              <w:rPr>
                <w:b w:val="0"/>
                <w:spacing w:val="-2"/>
                <w:sz w:val="14"/>
              </w:rPr>
              <w:t>sentiments,</w:t>
            </w:r>
          </w:p>
        </w:tc>
        <w:tc>
          <w:tcPr>
            <w:tcW w:w="2216" w:type="dxa"/>
          </w:tcPr>
          <w:p>
            <w:pPr>
              <w:pStyle w:val="TableParagraph"/>
              <w:spacing w:line="169" w:lineRule="exact"/>
              <w:ind w:left="91"/>
              <w:rPr>
                <w:b w:val="0"/>
                <w:sz w:val="14"/>
              </w:rPr>
            </w:pPr>
            <w:r>
              <w:rPr>
                <w:b w:val="0"/>
                <w:sz w:val="14"/>
              </w:rPr>
              <w:t>behavioural</w:t>
            </w:r>
            <w:r>
              <w:rPr>
                <w:b w:val="0"/>
                <w:spacing w:val="-3"/>
                <w:sz w:val="14"/>
              </w:rPr>
              <w:t> </w:t>
            </w:r>
            <w:r>
              <w:rPr>
                <w:b w:val="0"/>
                <w:sz w:val="14"/>
              </w:rPr>
              <w:t>and</w:t>
            </w:r>
            <w:r>
              <w:rPr>
                <w:b w:val="0"/>
                <w:spacing w:val="-1"/>
                <w:sz w:val="14"/>
              </w:rPr>
              <w:t> </w:t>
            </w:r>
            <w:r>
              <w:rPr>
                <w:b w:val="0"/>
                <w:spacing w:val="-2"/>
                <w:sz w:val="14"/>
              </w:rPr>
              <w:t>physiological</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spacing w:line="169" w:lineRule="exact"/>
              <w:ind w:left="89"/>
              <w:rPr>
                <w:b w:val="0"/>
                <w:sz w:val="14"/>
              </w:rPr>
            </w:pPr>
            <w:r>
              <w:rPr>
                <w:b w:val="0"/>
                <w:sz w:val="14"/>
              </w:rPr>
              <w:t>participants</w:t>
            </w:r>
            <w:r>
              <w:rPr>
                <w:b w:val="0"/>
                <w:spacing w:val="1"/>
                <w:sz w:val="14"/>
              </w:rPr>
              <w:t> </w:t>
            </w:r>
            <w:r>
              <w:rPr>
                <w:b w:val="0"/>
                <w:sz w:val="14"/>
              </w:rPr>
              <w:t>to a meta </w:t>
            </w:r>
            <w:r>
              <w:rPr>
                <w:b w:val="0"/>
                <w:spacing w:val="-2"/>
                <w:sz w:val="14"/>
              </w:rPr>
              <w:t>level</w:t>
            </w:r>
          </w:p>
        </w:tc>
        <w:tc>
          <w:tcPr>
            <w:tcW w:w="2262" w:type="dxa"/>
          </w:tcPr>
          <w:p>
            <w:pPr>
              <w:pStyle w:val="TableParagraph"/>
              <w:spacing w:line="169" w:lineRule="exact"/>
              <w:ind w:left="93"/>
              <w:rPr>
                <w:b w:val="0"/>
                <w:sz w:val="14"/>
              </w:rPr>
            </w:pPr>
            <w:r>
              <w:rPr>
                <w:b w:val="0"/>
                <w:sz w:val="14"/>
              </w:rPr>
              <w:t>keyword analysis</w:t>
            </w:r>
            <w:r>
              <w:rPr>
                <w:b w:val="0"/>
                <w:spacing w:val="1"/>
                <w:sz w:val="14"/>
              </w:rPr>
              <w:t> </w:t>
            </w:r>
            <w:r>
              <w:rPr>
                <w:b w:val="0"/>
                <w:sz w:val="14"/>
              </w:rPr>
              <w:t>to</w:t>
            </w:r>
            <w:r>
              <w:rPr>
                <w:b w:val="0"/>
                <w:spacing w:val="-1"/>
                <w:sz w:val="14"/>
              </w:rPr>
              <w:t> </w:t>
            </w:r>
            <w:r>
              <w:rPr>
                <w:rFonts w:ascii="Arial"/>
                <w:spacing w:val="-4"/>
                <w:sz w:val="14"/>
              </w:rPr>
              <w:t>fi</w:t>
            </w:r>
            <w:r>
              <w:rPr>
                <w:b w:val="0"/>
                <w:spacing w:val="-4"/>
                <w:sz w:val="14"/>
              </w:rPr>
              <w:t>nd</w:t>
            </w:r>
          </w:p>
        </w:tc>
        <w:tc>
          <w:tcPr>
            <w:tcW w:w="2216" w:type="dxa"/>
          </w:tcPr>
          <w:p>
            <w:pPr>
              <w:pStyle w:val="TableParagraph"/>
              <w:spacing w:line="169" w:lineRule="exact"/>
              <w:ind w:left="91"/>
              <w:rPr>
                <w:b w:val="0"/>
                <w:sz w:val="14"/>
              </w:rPr>
            </w:pPr>
            <w:r>
              <w:rPr>
                <w:b w:val="0"/>
                <w:sz w:val="14"/>
              </w:rPr>
              <w:t>responses</w:t>
            </w:r>
            <w:r>
              <w:rPr>
                <w:b w:val="0"/>
                <w:spacing w:val="-1"/>
                <w:sz w:val="14"/>
              </w:rPr>
              <w:t> </w:t>
            </w:r>
            <w:r>
              <w:rPr>
                <w:b w:val="0"/>
                <w:sz w:val="14"/>
              </w:rPr>
              <w:t>to</w:t>
            </w:r>
            <w:r>
              <w:rPr>
                <w:b w:val="0"/>
                <w:spacing w:val="-2"/>
                <w:sz w:val="14"/>
              </w:rPr>
              <w:t> </w:t>
            </w:r>
            <w:r>
              <w:rPr>
                <w:b w:val="0"/>
                <w:sz w:val="14"/>
              </w:rPr>
              <w:t>allow</w:t>
            </w:r>
            <w:r>
              <w:rPr>
                <w:b w:val="0"/>
                <w:spacing w:val="-2"/>
                <w:sz w:val="14"/>
              </w:rPr>
              <w:t> </w:t>
            </w:r>
            <w:r>
              <w:rPr>
                <w:b w:val="0"/>
                <w:sz w:val="14"/>
              </w:rPr>
              <w:t>participants</w:t>
            </w:r>
            <w:r>
              <w:rPr>
                <w:b w:val="0"/>
                <w:spacing w:val="-2"/>
                <w:sz w:val="14"/>
              </w:rPr>
              <w:t> </w:t>
            </w:r>
            <w:r>
              <w:rPr>
                <w:b w:val="0"/>
                <w:spacing w:val="-5"/>
                <w:sz w:val="14"/>
              </w:rPr>
              <w:t>to</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spacing w:line="169" w:lineRule="exact"/>
              <w:ind w:left="93"/>
              <w:rPr>
                <w:b w:val="0"/>
                <w:sz w:val="14"/>
              </w:rPr>
            </w:pPr>
            <w:r>
              <w:rPr>
                <w:b w:val="0"/>
                <w:sz w:val="14"/>
              </w:rPr>
              <w:t>commonalities</w:t>
            </w:r>
            <w:r>
              <w:rPr>
                <w:b w:val="0"/>
                <w:spacing w:val="-8"/>
                <w:sz w:val="14"/>
              </w:rPr>
              <w:t> </w:t>
            </w:r>
            <w:r>
              <w:rPr>
                <w:b w:val="0"/>
                <w:sz w:val="14"/>
              </w:rPr>
              <w:t>amongst</w:t>
            </w:r>
            <w:r>
              <w:rPr>
                <w:b w:val="0"/>
                <w:spacing w:val="-6"/>
                <w:sz w:val="14"/>
              </w:rPr>
              <w:t> </w:t>
            </w:r>
            <w:r>
              <w:rPr>
                <w:b w:val="0"/>
                <w:spacing w:val="-2"/>
                <w:sz w:val="14"/>
              </w:rPr>
              <w:t>clusters</w:t>
            </w:r>
          </w:p>
        </w:tc>
        <w:tc>
          <w:tcPr>
            <w:tcW w:w="2216" w:type="dxa"/>
          </w:tcPr>
          <w:p>
            <w:pPr>
              <w:pStyle w:val="TableParagraph"/>
              <w:spacing w:line="169" w:lineRule="exact"/>
              <w:ind w:left="91"/>
              <w:rPr>
                <w:b w:val="0"/>
                <w:sz w:val="14"/>
              </w:rPr>
            </w:pPr>
            <w:r>
              <w:rPr>
                <w:b w:val="0"/>
                <w:sz w:val="14"/>
              </w:rPr>
              <w:t>freely</w:t>
            </w:r>
            <w:r>
              <w:rPr>
                <w:b w:val="0"/>
                <w:spacing w:val="-3"/>
                <w:sz w:val="14"/>
              </w:rPr>
              <w:t> </w:t>
            </w:r>
            <w:r>
              <w:rPr>
                <w:b w:val="0"/>
                <w:sz w:val="14"/>
              </w:rPr>
              <w:t>re</w:t>
            </w:r>
            <w:r>
              <w:rPr>
                <w:rFonts w:ascii="Arial"/>
                <w:sz w:val="14"/>
              </w:rPr>
              <w:t>fl</w:t>
            </w:r>
            <w:r>
              <w:rPr>
                <w:b w:val="0"/>
                <w:sz w:val="14"/>
              </w:rPr>
              <w:t>ect</w:t>
            </w:r>
            <w:r>
              <w:rPr>
                <w:b w:val="0"/>
                <w:spacing w:val="-3"/>
                <w:sz w:val="14"/>
              </w:rPr>
              <w:t> </w:t>
            </w:r>
            <w:r>
              <w:rPr>
                <w:b w:val="0"/>
                <w:sz w:val="14"/>
              </w:rPr>
              <w:t>on</w:t>
            </w:r>
            <w:r>
              <w:rPr>
                <w:b w:val="0"/>
                <w:spacing w:val="-2"/>
                <w:sz w:val="14"/>
              </w:rPr>
              <w:t> </w:t>
            </w:r>
            <w:r>
              <w:rPr>
                <w:b w:val="0"/>
                <w:sz w:val="14"/>
              </w:rPr>
              <w:t>their</w:t>
            </w:r>
            <w:r>
              <w:rPr>
                <w:b w:val="0"/>
                <w:spacing w:val="-1"/>
                <w:sz w:val="14"/>
              </w:rPr>
              <w:t> </w:t>
            </w:r>
            <w:r>
              <w:rPr>
                <w:b w:val="0"/>
                <w:sz w:val="14"/>
              </w:rPr>
              <w:t>responses</w:t>
            </w:r>
            <w:r>
              <w:rPr>
                <w:b w:val="0"/>
                <w:spacing w:val="-2"/>
                <w:sz w:val="14"/>
              </w:rPr>
              <w:t> </w:t>
            </w:r>
            <w:r>
              <w:rPr>
                <w:b w:val="0"/>
                <w:spacing w:val="-5"/>
                <w:sz w:val="14"/>
              </w:rPr>
              <w:t>to</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ight="-15"/>
              <w:rPr>
                <w:b w:val="0"/>
                <w:sz w:val="14"/>
              </w:rPr>
            </w:pPr>
            <w:r>
              <w:rPr>
                <w:b w:val="0"/>
                <w:sz w:val="14"/>
              </w:rPr>
              <w:t>the</w:t>
            </w:r>
            <w:r>
              <w:rPr>
                <w:b w:val="0"/>
                <w:spacing w:val="-5"/>
                <w:sz w:val="14"/>
              </w:rPr>
              <w:t> </w:t>
            </w:r>
            <w:r>
              <w:rPr>
                <w:b w:val="0"/>
                <w:sz w:val="14"/>
              </w:rPr>
              <w:t>VR</w:t>
            </w:r>
            <w:r>
              <w:rPr>
                <w:b w:val="0"/>
                <w:spacing w:val="-5"/>
                <w:sz w:val="14"/>
              </w:rPr>
              <w:t> </w:t>
            </w:r>
            <w:r>
              <w:rPr>
                <w:b w:val="0"/>
                <w:sz w:val="14"/>
              </w:rPr>
              <w:t>experience,</w:t>
            </w:r>
            <w:r>
              <w:rPr>
                <w:b w:val="0"/>
                <w:spacing w:val="-4"/>
                <w:sz w:val="14"/>
              </w:rPr>
              <w:t> </w:t>
            </w:r>
            <w:r>
              <w:rPr>
                <w:b w:val="0"/>
                <w:sz w:val="14"/>
              </w:rPr>
              <w:t>yet</w:t>
            </w:r>
            <w:r>
              <w:rPr>
                <w:b w:val="0"/>
                <w:spacing w:val="-4"/>
                <w:sz w:val="14"/>
              </w:rPr>
              <w:t> </w:t>
            </w:r>
            <w:r>
              <w:rPr>
                <w:b w:val="0"/>
                <w:spacing w:val="-2"/>
                <w:sz w:val="14"/>
              </w:rPr>
              <w:t>nevertheless</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resulting</w:t>
            </w:r>
            <w:r>
              <w:rPr>
                <w:b w:val="0"/>
                <w:spacing w:val="-3"/>
                <w:sz w:val="14"/>
              </w:rPr>
              <w:t> </w:t>
            </w:r>
            <w:r>
              <w:rPr>
                <w:b w:val="0"/>
                <w:sz w:val="14"/>
              </w:rPr>
              <w:t>in</w:t>
            </w:r>
            <w:r>
              <w:rPr>
                <w:b w:val="0"/>
                <w:spacing w:val="-3"/>
                <w:sz w:val="14"/>
              </w:rPr>
              <w:t> </w:t>
            </w:r>
            <w:r>
              <w:rPr>
                <w:b w:val="0"/>
                <w:sz w:val="14"/>
              </w:rPr>
              <w:t>quantitative</w:t>
            </w:r>
            <w:r>
              <w:rPr>
                <w:b w:val="0"/>
                <w:spacing w:val="-2"/>
                <w:sz w:val="14"/>
              </w:rPr>
              <w:t> measures.</w:t>
            </w:r>
          </w:p>
        </w:tc>
      </w:tr>
      <w:tr>
        <w:trPr>
          <w:trHeight w:val="188"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The method</w:t>
            </w:r>
            <w:r>
              <w:rPr>
                <w:b w:val="0"/>
                <w:spacing w:val="1"/>
                <w:sz w:val="14"/>
              </w:rPr>
              <w:t> </w:t>
            </w:r>
            <w:r>
              <w:rPr>
                <w:b w:val="0"/>
                <w:sz w:val="14"/>
              </w:rPr>
              <w:t>only applies </w:t>
            </w:r>
            <w:r>
              <w:rPr>
                <w:b w:val="0"/>
                <w:spacing w:val="-5"/>
                <w:sz w:val="14"/>
              </w:rPr>
              <w:t>to</w:t>
            </w:r>
          </w:p>
        </w:tc>
      </w:tr>
      <w:tr>
        <w:trPr>
          <w:trHeight w:val="188"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ight="-15"/>
              <w:rPr>
                <w:b w:val="0"/>
                <w:sz w:val="14"/>
              </w:rPr>
            </w:pPr>
            <w:r>
              <w:rPr>
                <w:b w:val="0"/>
                <w:spacing w:val="-2"/>
                <w:sz w:val="14"/>
              </w:rPr>
              <w:t>sentiment,</w:t>
            </w:r>
            <w:r>
              <w:rPr>
                <w:b w:val="0"/>
                <w:spacing w:val="5"/>
                <w:sz w:val="14"/>
              </w:rPr>
              <w:t> </w:t>
            </w:r>
            <w:r>
              <w:rPr>
                <w:b w:val="0"/>
                <w:spacing w:val="-2"/>
                <w:sz w:val="14"/>
              </w:rPr>
              <w:t>although</w:t>
            </w:r>
            <w:r>
              <w:rPr>
                <w:b w:val="0"/>
                <w:spacing w:val="6"/>
                <w:sz w:val="14"/>
              </w:rPr>
              <w:t> </w:t>
            </w:r>
            <w:r>
              <w:rPr>
                <w:b w:val="0"/>
                <w:spacing w:val="-2"/>
                <w:sz w:val="14"/>
              </w:rPr>
              <w:t>researchers</w:t>
            </w:r>
            <w:r>
              <w:rPr>
                <w:b w:val="0"/>
                <w:spacing w:val="6"/>
                <w:sz w:val="14"/>
              </w:rPr>
              <w:t> </w:t>
            </w:r>
            <w:r>
              <w:rPr>
                <w:b w:val="0"/>
                <w:spacing w:val="-5"/>
                <w:sz w:val="14"/>
              </w:rPr>
              <w:t>are</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ight="-15"/>
              <w:rPr>
                <w:b w:val="0"/>
                <w:sz w:val="14"/>
              </w:rPr>
            </w:pPr>
            <w:r>
              <w:rPr>
                <w:b w:val="0"/>
                <w:sz w:val="14"/>
              </w:rPr>
              <w:t>able</w:t>
            </w:r>
            <w:r>
              <w:rPr>
                <w:b w:val="0"/>
                <w:spacing w:val="-2"/>
                <w:sz w:val="14"/>
              </w:rPr>
              <w:t> </w:t>
            </w:r>
            <w:r>
              <w:rPr>
                <w:b w:val="0"/>
                <w:sz w:val="14"/>
              </w:rPr>
              <w:t>to</w:t>
            </w:r>
            <w:r>
              <w:rPr>
                <w:b w:val="0"/>
                <w:spacing w:val="-3"/>
                <w:sz w:val="14"/>
              </w:rPr>
              <w:t> </w:t>
            </w:r>
            <w:r>
              <w:rPr>
                <w:b w:val="0"/>
                <w:sz w:val="14"/>
              </w:rPr>
              <w:t>create</w:t>
            </w:r>
            <w:r>
              <w:rPr>
                <w:b w:val="0"/>
                <w:spacing w:val="-2"/>
                <w:sz w:val="14"/>
              </w:rPr>
              <w:t> </w:t>
            </w:r>
            <w:r>
              <w:rPr>
                <w:b w:val="0"/>
                <w:sz w:val="14"/>
              </w:rPr>
              <w:t>their</w:t>
            </w:r>
            <w:r>
              <w:rPr>
                <w:b w:val="0"/>
                <w:spacing w:val="-3"/>
                <w:sz w:val="14"/>
              </w:rPr>
              <w:t> </w:t>
            </w:r>
            <w:r>
              <w:rPr>
                <w:b w:val="0"/>
                <w:sz w:val="14"/>
              </w:rPr>
              <w:t>own</w:t>
            </w:r>
            <w:r>
              <w:rPr>
                <w:b w:val="0"/>
                <w:spacing w:val="-4"/>
                <w:sz w:val="14"/>
              </w:rPr>
              <w:t> </w:t>
            </w:r>
            <w:r>
              <w:rPr>
                <w:b w:val="0"/>
                <w:spacing w:val="-2"/>
                <w:sz w:val="14"/>
              </w:rPr>
              <w:t>dictionaries</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ight="-15"/>
              <w:rPr>
                <w:b w:val="0"/>
                <w:sz w:val="14"/>
              </w:rPr>
            </w:pPr>
            <w:r>
              <w:rPr>
                <w:b w:val="0"/>
                <w:spacing w:val="-2"/>
                <w:sz w:val="14"/>
              </w:rPr>
              <w:t>that</w:t>
            </w:r>
            <w:r>
              <w:rPr>
                <w:b w:val="0"/>
                <w:spacing w:val="-4"/>
                <w:sz w:val="14"/>
              </w:rPr>
              <w:t> </w:t>
            </w:r>
            <w:r>
              <w:rPr>
                <w:b w:val="0"/>
                <w:spacing w:val="-2"/>
                <w:sz w:val="14"/>
              </w:rPr>
              <w:t>concentrate</w:t>
            </w:r>
            <w:r>
              <w:rPr>
                <w:b w:val="0"/>
                <w:spacing w:val="-4"/>
                <w:sz w:val="14"/>
              </w:rPr>
              <w:t> </w:t>
            </w:r>
            <w:r>
              <w:rPr>
                <w:b w:val="0"/>
                <w:spacing w:val="-2"/>
                <w:sz w:val="14"/>
              </w:rPr>
              <w:t>on</w:t>
            </w:r>
            <w:r>
              <w:rPr>
                <w:b w:val="0"/>
                <w:spacing w:val="-4"/>
                <w:sz w:val="14"/>
              </w:rPr>
              <w:t> </w:t>
            </w:r>
            <w:r>
              <w:rPr>
                <w:b w:val="0"/>
                <w:spacing w:val="-2"/>
                <w:sz w:val="14"/>
              </w:rPr>
              <w:t>other</w:t>
            </w:r>
            <w:r>
              <w:rPr>
                <w:b w:val="0"/>
                <w:spacing w:val="-4"/>
                <w:sz w:val="14"/>
              </w:rPr>
              <w:t> </w:t>
            </w:r>
            <w:r>
              <w:rPr>
                <w:b w:val="0"/>
                <w:spacing w:val="-2"/>
                <w:sz w:val="14"/>
              </w:rPr>
              <w:t>aspects</w:t>
            </w:r>
            <w:r>
              <w:rPr>
                <w:b w:val="0"/>
                <w:spacing w:val="-4"/>
                <w:sz w:val="14"/>
              </w:rPr>
              <w:t> </w:t>
            </w:r>
            <w:r>
              <w:rPr>
                <w:b w:val="0"/>
                <w:spacing w:val="-5"/>
                <w:sz w:val="14"/>
              </w:rPr>
              <w:t>of</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Pr>
                <w:b w:val="0"/>
                <w:sz w:val="14"/>
              </w:rPr>
            </w:pPr>
            <w:r>
              <w:rPr>
                <w:b w:val="0"/>
                <w:sz w:val="14"/>
              </w:rPr>
              <w:t>an</w:t>
            </w:r>
            <w:r>
              <w:rPr>
                <w:b w:val="0"/>
                <w:spacing w:val="-3"/>
                <w:sz w:val="14"/>
              </w:rPr>
              <w:t> </w:t>
            </w:r>
            <w:r>
              <w:rPr>
                <w:b w:val="0"/>
                <w:sz w:val="14"/>
              </w:rPr>
              <w:t>experience</w:t>
            </w:r>
            <w:r>
              <w:rPr>
                <w:b w:val="0"/>
                <w:spacing w:val="-2"/>
                <w:sz w:val="14"/>
              </w:rPr>
              <w:t> </w:t>
            </w:r>
            <w:r>
              <w:rPr>
                <w:b w:val="0"/>
                <w:sz w:val="14"/>
              </w:rPr>
              <w:t>(e.g., </w:t>
            </w:r>
            <w:r>
              <w:rPr>
                <w:b w:val="0"/>
                <w:spacing w:val="-2"/>
                <w:sz w:val="14"/>
              </w:rPr>
              <w:t>presence).</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ight="-15"/>
              <w:rPr>
                <w:b w:val="0"/>
                <w:sz w:val="14"/>
              </w:rPr>
            </w:pPr>
            <w:r>
              <w:rPr>
                <w:b w:val="0"/>
                <w:spacing w:val="-2"/>
                <w:sz w:val="14"/>
              </w:rPr>
              <w:t>Requires</w:t>
            </w:r>
            <w:r>
              <w:rPr>
                <w:b w:val="0"/>
                <w:spacing w:val="-10"/>
                <w:sz w:val="14"/>
              </w:rPr>
              <w:t> </w:t>
            </w:r>
            <w:r>
              <w:rPr>
                <w:b w:val="0"/>
                <w:spacing w:val="-2"/>
                <w:sz w:val="14"/>
              </w:rPr>
              <w:t>participants</w:t>
            </w:r>
            <w:r>
              <w:rPr>
                <w:b w:val="0"/>
                <w:spacing w:val="-9"/>
                <w:sz w:val="14"/>
              </w:rPr>
              <w:t> </w:t>
            </w:r>
            <w:r>
              <w:rPr>
                <w:b w:val="0"/>
                <w:spacing w:val="-2"/>
                <w:sz w:val="14"/>
              </w:rPr>
              <w:t>to</w:t>
            </w:r>
            <w:r>
              <w:rPr>
                <w:b w:val="0"/>
                <w:spacing w:val="-8"/>
                <w:sz w:val="14"/>
              </w:rPr>
              <w:t> </w:t>
            </w:r>
            <w:r>
              <w:rPr>
                <w:b w:val="0"/>
                <w:spacing w:val="-2"/>
                <w:sz w:val="14"/>
              </w:rPr>
              <w:t>write</w:t>
            </w:r>
            <w:r>
              <w:rPr>
                <w:b w:val="0"/>
                <w:spacing w:val="-8"/>
                <w:sz w:val="14"/>
              </w:rPr>
              <w:t> </w:t>
            </w:r>
            <w:r>
              <w:rPr>
                <w:b w:val="0"/>
                <w:spacing w:val="-2"/>
                <w:sz w:val="14"/>
              </w:rPr>
              <w:t>essays</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ight="-15"/>
              <w:rPr>
                <w:b w:val="0"/>
                <w:sz w:val="14"/>
              </w:rPr>
            </w:pPr>
            <w:r>
              <w:rPr>
                <w:b w:val="0"/>
                <w:sz w:val="14"/>
              </w:rPr>
              <w:t>or</w:t>
            </w:r>
            <w:r>
              <w:rPr>
                <w:b w:val="0"/>
                <w:spacing w:val="-2"/>
                <w:sz w:val="14"/>
              </w:rPr>
              <w:t> </w:t>
            </w:r>
            <w:r>
              <w:rPr>
                <w:b w:val="0"/>
                <w:sz w:val="14"/>
              </w:rPr>
              <w:t>speak</w:t>
            </w:r>
            <w:r>
              <w:rPr>
                <w:b w:val="0"/>
                <w:spacing w:val="-1"/>
                <w:sz w:val="14"/>
              </w:rPr>
              <w:t> </w:t>
            </w:r>
            <w:r>
              <w:rPr>
                <w:b w:val="0"/>
                <w:sz w:val="14"/>
              </w:rPr>
              <w:t>about</w:t>
            </w:r>
            <w:r>
              <w:rPr>
                <w:b w:val="0"/>
                <w:spacing w:val="-1"/>
                <w:sz w:val="14"/>
              </w:rPr>
              <w:t> </w:t>
            </w:r>
            <w:r>
              <w:rPr>
                <w:b w:val="0"/>
                <w:sz w:val="14"/>
              </w:rPr>
              <w:t>their</w:t>
            </w:r>
            <w:r>
              <w:rPr>
                <w:b w:val="0"/>
                <w:spacing w:val="-2"/>
                <w:sz w:val="14"/>
              </w:rPr>
              <w:t> </w:t>
            </w:r>
            <w:r>
              <w:rPr>
                <w:b w:val="0"/>
                <w:sz w:val="14"/>
              </w:rPr>
              <w:t>experiences</w:t>
            </w:r>
            <w:r>
              <w:rPr>
                <w:b w:val="0"/>
                <w:spacing w:val="-2"/>
                <w:sz w:val="14"/>
              </w:rPr>
              <w:t> </w:t>
            </w:r>
            <w:r>
              <w:rPr>
                <w:b w:val="0"/>
                <w:spacing w:val="-5"/>
                <w:sz w:val="14"/>
              </w:rPr>
              <w:t>at</w:t>
            </w:r>
          </w:p>
        </w:tc>
      </w:tr>
      <w:tr>
        <w:trPr>
          <w:trHeight w:val="189" w:hRule="atLeast"/>
        </w:trPr>
        <w:tc>
          <w:tcPr>
            <w:tcW w:w="1078" w:type="dxa"/>
          </w:tcPr>
          <w:p>
            <w:pPr>
              <w:pStyle w:val="TableParagraph"/>
              <w:rPr>
                <w:rFonts w:ascii="Times New Roman"/>
                <w:sz w:val="12"/>
              </w:rPr>
            </w:pPr>
          </w:p>
        </w:tc>
        <w:tc>
          <w:tcPr>
            <w:tcW w:w="2270" w:type="dxa"/>
          </w:tcPr>
          <w:p>
            <w:pPr>
              <w:pStyle w:val="TableParagraph"/>
              <w:rPr>
                <w:rFonts w:ascii="Times New Roman"/>
                <w:sz w:val="12"/>
              </w:rPr>
            </w:pPr>
          </w:p>
        </w:tc>
        <w:tc>
          <w:tcPr>
            <w:tcW w:w="2263" w:type="dxa"/>
          </w:tcPr>
          <w:p>
            <w:pPr>
              <w:pStyle w:val="TableParagraph"/>
              <w:rPr>
                <w:rFonts w:ascii="Times New Roman"/>
                <w:sz w:val="12"/>
              </w:rPr>
            </w:pPr>
          </w:p>
        </w:tc>
        <w:tc>
          <w:tcPr>
            <w:tcW w:w="2262" w:type="dxa"/>
          </w:tcPr>
          <w:p>
            <w:pPr>
              <w:pStyle w:val="TableParagraph"/>
              <w:rPr>
                <w:rFonts w:ascii="Times New Roman"/>
                <w:sz w:val="12"/>
              </w:rPr>
            </w:pPr>
          </w:p>
        </w:tc>
        <w:tc>
          <w:tcPr>
            <w:tcW w:w="2216" w:type="dxa"/>
          </w:tcPr>
          <w:p>
            <w:pPr>
              <w:pStyle w:val="TableParagraph"/>
              <w:spacing w:line="169" w:lineRule="exact"/>
              <w:ind w:left="91" w:right="-15"/>
              <w:rPr>
                <w:b w:val="0"/>
                <w:sz w:val="14"/>
              </w:rPr>
            </w:pPr>
            <w:r>
              <w:rPr>
                <w:b w:val="0"/>
                <w:sz w:val="14"/>
              </w:rPr>
              <w:t>enough</w:t>
            </w:r>
            <w:r>
              <w:rPr>
                <w:b w:val="0"/>
                <w:spacing w:val="-1"/>
                <w:sz w:val="14"/>
              </w:rPr>
              <w:t> </w:t>
            </w:r>
            <w:r>
              <w:rPr>
                <w:b w:val="0"/>
                <w:sz w:val="14"/>
              </w:rPr>
              <w:t>length</w:t>
            </w:r>
            <w:r>
              <w:rPr>
                <w:b w:val="0"/>
                <w:spacing w:val="-1"/>
                <w:sz w:val="14"/>
              </w:rPr>
              <w:t> </w:t>
            </w:r>
            <w:r>
              <w:rPr>
                <w:b w:val="0"/>
                <w:sz w:val="14"/>
              </w:rPr>
              <w:t>to</w:t>
            </w:r>
            <w:r>
              <w:rPr>
                <w:b w:val="0"/>
                <w:spacing w:val="-1"/>
                <w:sz w:val="14"/>
              </w:rPr>
              <w:t> </w:t>
            </w:r>
            <w:r>
              <w:rPr>
                <w:b w:val="0"/>
                <w:sz w:val="14"/>
              </w:rPr>
              <w:t>make</w:t>
            </w:r>
            <w:r>
              <w:rPr>
                <w:b w:val="0"/>
                <w:spacing w:val="-1"/>
                <w:sz w:val="14"/>
              </w:rPr>
              <w:t> </w:t>
            </w:r>
            <w:r>
              <w:rPr>
                <w:b w:val="0"/>
                <w:sz w:val="14"/>
              </w:rPr>
              <w:t>the </w:t>
            </w:r>
            <w:r>
              <w:rPr>
                <w:b w:val="0"/>
                <w:spacing w:val="-2"/>
                <w:sz w:val="14"/>
              </w:rPr>
              <w:t>analysis</w:t>
            </w:r>
          </w:p>
        </w:tc>
      </w:tr>
      <w:tr>
        <w:trPr>
          <w:trHeight w:val="175" w:hRule="atLeast"/>
        </w:trPr>
        <w:tc>
          <w:tcPr>
            <w:tcW w:w="1078" w:type="dxa"/>
          </w:tcPr>
          <w:p>
            <w:pPr>
              <w:pStyle w:val="TableParagraph"/>
              <w:rPr>
                <w:rFonts w:ascii="Times New Roman"/>
                <w:sz w:val="10"/>
              </w:rPr>
            </w:pPr>
          </w:p>
        </w:tc>
        <w:tc>
          <w:tcPr>
            <w:tcW w:w="2270" w:type="dxa"/>
          </w:tcPr>
          <w:p>
            <w:pPr>
              <w:pStyle w:val="TableParagraph"/>
              <w:rPr>
                <w:rFonts w:ascii="Times New Roman"/>
                <w:sz w:val="10"/>
              </w:rPr>
            </w:pPr>
          </w:p>
        </w:tc>
        <w:tc>
          <w:tcPr>
            <w:tcW w:w="2263" w:type="dxa"/>
          </w:tcPr>
          <w:p>
            <w:pPr>
              <w:pStyle w:val="TableParagraph"/>
              <w:rPr>
                <w:rFonts w:ascii="Times New Roman"/>
                <w:sz w:val="10"/>
              </w:rPr>
            </w:pPr>
          </w:p>
        </w:tc>
        <w:tc>
          <w:tcPr>
            <w:tcW w:w="2262" w:type="dxa"/>
          </w:tcPr>
          <w:p>
            <w:pPr>
              <w:pStyle w:val="TableParagraph"/>
              <w:rPr>
                <w:rFonts w:ascii="Times New Roman"/>
                <w:sz w:val="10"/>
              </w:rPr>
            </w:pPr>
          </w:p>
        </w:tc>
        <w:tc>
          <w:tcPr>
            <w:tcW w:w="2216" w:type="dxa"/>
          </w:tcPr>
          <w:p>
            <w:pPr>
              <w:pStyle w:val="TableParagraph"/>
              <w:spacing w:line="156" w:lineRule="exact"/>
              <w:ind w:left="91"/>
              <w:rPr>
                <w:b w:val="0"/>
                <w:sz w:val="14"/>
              </w:rPr>
            </w:pPr>
            <w:r>
              <w:rPr>
                <w:b w:val="0"/>
                <w:spacing w:val="-2"/>
                <w:sz w:val="14"/>
              </w:rPr>
              <w:t>feasible.</w:t>
            </w:r>
          </w:p>
        </w:tc>
      </w:tr>
    </w:tbl>
    <w:p>
      <w:pPr>
        <w:pStyle w:val="TableParagraph"/>
        <w:spacing w:after="0" w:line="156" w:lineRule="exact"/>
        <w:rPr>
          <w:b w:val="0"/>
          <w:sz w:val="14"/>
        </w:rPr>
        <w:sectPr>
          <w:pgSz w:w="11910" w:h="15600"/>
          <w:pgMar w:header="544" w:footer="579" w:top="840" w:bottom="760" w:left="720" w:right="720"/>
        </w:sectPr>
      </w:pPr>
    </w:p>
    <w:p>
      <w:pPr>
        <w:pStyle w:val="BodyText"/>
        <w:spacing w:before="18"/>
        <w:rPr>
          <w:rFonts w:ascii="Helvetica Neue World 45 Lt"/>
          <w:b w:val="0"/>
          <w:sz w:val="13"/>
        </w:rPr>
      </w:pPr>
    </w:p>
    <w:p>
      <w:pPr>
        <w:pStyle w:val="BodyText"/>
        <w:spacing w:after="0"/>
        <w:rPr>
          <w:rFonts w:ascii="Helvetica Neue World 45 Lt"/>
          <w:b w:val="0"/>
          <w:sz w:val="13"/>
        </w:rPr>
        <w:sectPr>
          <w:pgSz w:w="11910" w:h="15600"/>
          <w:pgMar w:header="544" w:footer="579" w:top="840" w:bottom="760" w:left="720" w:right="720"/>
        </w:sectPr>
      </w:pPr>
    </w:p>
    <w:p>
      <w:pPr>
        <w:pStyle w:val="BodyText"/>
        <w:spacing w:line="213" w:lineRule="auto" w:before="95"/>
        <w:ind w:left="187" w:right="38"/>
        <w:jc w:val="both"/>
        <w:rPr>
          <w:rFonts w:ascii="Lucida Sans" w:hAnsi="Lucida Sans"/>
        </w:rPr>
      </w:pPr>
      <w:r>
        <w:rPr/>
        <w:t>three aspects of coherence. Plausibility in turn contributes </w:t>
      </w:r>
      <w:r>
        <w:rPr/>
        <w:t>to several different qualia: presence, social presence, copresence, placeness,</w:t>
      </w:r>
      <w:r>
        <w:rPr>
          <w:spacing w:val="-11"/>
        </w:rPr>
        <w:t> </w:t>
      </w:r>
      <w:r>
        <w:rPr/>
        <w:t>body</w:t>
      </w:r>
      <w:r>
        <w:rPr>
          <w:spacing w:val="-11"/>
        </w:rPr>
        <w:t> </w:t>
      </w:r>
      <w:r>
        <w:rPr/>
        <w:t>ownership</w:t>
      </w:r>
      <w:r>
        <w:rPr>
          <w:rFonts w:ascii="Lucida Sans" w:hAnsi="Lucida Sans"/>
        </w:rPr>
        <w:t>—</w:t>
      </w:r>
      <w:r>
        <w:rPr/>
        <w:t>Figure</w:t>
      </w:r>
      <w:r>
        <w:rPr>
          <w:spacing w:val="-11"/>
        </w:rPr>
        <w:t> </w:t>
      </w:r>
      <w:r>
        <w:rPr/>
        <w:t>2</w:t>
      </w:r>
      <w:r>
        <w:rPr>
          <w:spacing w:val="-11"/>
        </w:rPr>
        <w:t> </w:t>
      </w:r>
      <w:r>
        <w:rPr/>
        <w:t>in</w:t>
      </w:r>
      <w:r>
        <w:rPr>
          <w:spacing w:val="-10"/>
        </w:rPr>
        <w:t> </w:t>
      </w:r>
      <w:hyperlink w:history="true" w:anchor="_bookmark239">
        <w:r>
          <w:rPr>
            <w:color w:val="6D6E71"/>
          </w:rPr>
          <w:t>Latoschik</w:t>
        </w:r>
        <w:r>
          <w:rPr>
            <w:color w:val="6D6E71"/>
            <w:spacing w:val="-11"/>
          </w:rPr>
          <w:t> </w:t>
        </w:r>
        <w:r>
          <w:rPr>
            <w:color w:val="6D6E71"/>
          </w:rPr>
          <w:t>and</w:t>
        </w:r>
        <w:r>
          <w:rPr>
            <w:color w:val="6D6E71"/>
            <w:spacing w:val="-11"/>
          </w:rPr>
          <w:t> </w:t>
        </w:r>
        <w:r>
          <w:rPr>
            <w:color w:val="6D6E71"/>
          </w:rPr>
          <w:t>Wienrich</w:t>
        </w:r>
      </w:hyperlink>
      <w:r>
        <w:rPr>
          <w:color w:val="6D6E71"/>
        </w:rPr>
        <w:t> </w:t>
      </w:r>
      <w:hyperlink w:history="true" w:anchor="_bookmark239">
        <w:r>
          <w:rPr>
            <w:color w:val="6D6E71"/>
          </w:rPr>
          <w:t>(2021)</w:t>
        </w:r>
      </w:hyperlink>
      <w:r>
        <w:rPr/>
        <w:t>. The authors state that </w:t>
      </w:r>
      <w:r>
        <w:rPr>
          <w:rFonts w:ascii="Lucida Sans" w:hAnsi="Lucida Sans"/>
        </w:rPr>
        <w:t>“</w:t>
      </w:r>
      <w:r>
        <w:rPr/>
        <w:t>In our opinion, the proposed </w:t>
      </w:r>
      <w:r>
        <w:rPr>
          <w:spacing w:val="-2"/>
        </w:rPr>
        <w:t>model</w:t>
      </w:r>
      <w:r>
        <w:rPr>
          <w:spacing w:val="-3"/>
        </w:rPr>
        <w:t> </w:t>
      </w:r>
      <w:r>
        <w:rPr>
          <w:spacing w:val="-2"/>
        </w:rPr>
        <w:t>possesses predictive</w:t>
      </w:r>
      <w:r>
        <w:rPr>
          <w:spacing w:val="-3"/>
        </w:rPr>
        <w:t> </w:t>
      </w:r>
      <w:r>
        <w:rPr>
          <w:spacing w:val="-2"/>
        </w:rPr>
        <w:t>and explanatory power</w:t>
      </w:r>
      <w:r>
        <w:rPr>
          <w:spacing w:val="-3"/>
        </w:rPr>
        <w:t> </w:t>
      </w:r>
      <w:r>
        <w:rPr>
          <w:spacing w:val="-2"/>
        </w:rPr>
        <w:t>of</w:t>
      </w:r>
      <w:r>
        <w:rPr>
          <w:spacing w:val="-3"/>
        </w:rPr>
        <w:t> </w:t>
      </w:r>
      <w:r>
        <w:rPr>
          <w:spacing w:val="-2"/>
        </w:rPr>
        <w:t>modern XR experiences.</w:t>
      </w:r>
      <w:r>
        <w:rPr>
          <w:rFonts w:ascii="Lucida Sans" w:hAnsi="Lucida Sans"/>
          <w:spacing w:val="-2"/>
        </w:rPr>
        <w:t>”</w:t>
      </w:r>
    </w:p>
    <w:p>
      <w:pPr>
        <w:pStyle w:val="BodyText"/>
        <w:spacing w:line="213" w:lineRule="auto" w:before="7"/>
        <w:ind w:left="187" w:right="38" w:firstLine="229"/>
        <w:jc w:val="both"/>
      </w:pPr>
      <w:hyperlink w:history="true" w:anchor="_bookmark210">
        <w:r>
          <w:rPr>
            <w:color w:val="6D6E71"/>
          </w:rPr>
          <w:t>Brubach</w:t>
        </w:r>
        <w:r>
          <w:rPr>
            <w:color w:val="6D6E71"/>
            <w:spacing w:val="-3"/>
          </w:rPr>
          <w:t> </w:t>
        </w:r>
        <w:r>
          <w:rPr>
            <w:color w:val="6D6E71"/>
          </w:rPr>
          <w:t>et</w:t>
        </w:r>
        <w:r>
          <w:rPr>
            <w:color w:val="6D6E71"/>
            <w:spacing w:val="-3"/>
          </w:rPr>
          <w:t> </w:t>
        </w:r>
        <w:r>
          <w:rPr>
            <w:color w:val="6D6E71"/>
          </w:rPr>
          <w:t>al.</w:t>
        </w:r>
        <w:r>
          <w:rPr>
            <w:color w:val="6D6E71"/>
            <w:spacing w:val="-3"/>
          </w:rPr>
          <w:t> </w:t>
        </w:r>
        <w:r>
          <w:rPr>
            <w:color w:val="6D6E71"/>
          </w:rPr>
          <w:t>(2022)</w:t>
        </w:r>
      </w:hyperlink>
      <w:r>
        <w:rPr>
          <w:color w:val="6D6E71"/>
          <w:spacing w:val="-3"/>
        </w:rPr>
        <w:t> </w:t>
      </w:r>
      <w:r>
        <w:rPr/>
        <w:t>tested</w:t>
      </w:r>
      <w:r>
        <w:rPr>
          <w:spacing w:val="-3"/>
        </w:rPr>
        <w:t> </w:t>
      </w:r>
      <w:r>
        <w:rPr/>
        <w:t>this</w:t>
      </w:r>
      <w:r>
        <w:rPr>
          <w:spacing w:val="-3"/>
        </w:rPr>
        <w:t> </w:t>
      </w:r>
      <w:r>
        <w:rPr/>
        <w:t>theory</w:t>
      </w:r>
      <w:r>
        <w:rPr>
          <w:spacing w:val="-3"/>
        </w:rPr>
        <w:t> </w:t>
      </w:r>
      <w:r>
        <w:rPr/>
        <w:t>with</w:t>
      </w:r>
      <w:r>
        <w:rPr>
          <w:spacing w:val="-3"/>
        </w:rPr>
        <w:t> </w:t>
      </w:r>
      <w:r>
        <w:rPr/>
        <w:t>two</w:t>
      </w:r>
      <w:r>
        <w:rPr>
          <w:spacing w:val="-3"/>
        </w:rPr>
        <w:t> </w:t>
      </w:r>
      <w:r>
        <w:rPr/>
        <w:t>experiments where participants interacted with some cubes. In experiment 1 (</w:t>
      </w:r>
      <w:r>
        <w:rPr>
          <w:rFonts w:ascii="Bookman Old Style" w:hAnsi="Bookman Old Style"/>
          <w:b w:val="0"/>
          <w:i/>
        </w:rPr>
        <w:t>n </w:t>
      </w:r>
      <w:r>
        <w:rPr/>
        <w:t>= 40) there were two binary factors: manipulation of the </w:t>
      </w:r>
      <w:r>
        <w:rPr>
          <w:spacing w:val="-2"/>
        </w:rPr>
        <w:t>perceptual</w:t>
      </w:r>
      <w:r>
        <w:rPr>
          <w:spacing w:val="-3"/>
        </w:rPr>
        <w:t> </w:t>
      </w:r>
      <w:r>
        <w:rPr>
          <w:spacing w:val="-2"/>
        </w:rPr>
        <w:t>layer</w:t>
      </w:r>
      <w:r>
        <w:rPr>
          <w:spacing w:val="-4"/>
        </w:rPr>
        <w:t> </w:t>
      </w:r>
      <w:r>
        <w:rPr>
          <w:spacing w:val="-2"/>
        </w:rPr>
        <w:t>(within</w:t>
      </w:r>
      <w:r>
        <w:rPr>
          <w:spacing w:val="-4"/>
        </w:rPr>
        <w:t> </w:t>
      </w:r>
      <w:r>
        <w:rPr>
          <w:spacing w:val="-2"/>
        </w:rPr>
        <w:t>group):</w:t>
      </w:r>
      <w:r>
        <w:rPr>
          <w:spacing w:val="-4"/>
        </w:rPr>
        <w:t> </w:t>
      </w:r>
      <w:r>
        <w:rPr>
          <w:spacing w:val="-2"/>
        </w:rPr>
        <w:t>cubes</w:t>
      </w:r>
      <w:r>
        <w:rPr>
          <w:spacing w:val="-4"/>
        </w:rPr>
        <w:t> </w:t>
      </w:r>
      <w:r>
        <w:rPr>
          <w:spacing w:val="-2"/>
        </w:rPr>
        <w:t>followed</w:t>
      </w:r>
      <w:r>
        <w:rPr>
          <w:spacing w:val="-5"/>
        </w:rPr>
        <w:t> </w:t>
      </w:r>
      <w:r>
        <w:rPr>
          <w:spacing w:val="-2"/>
        </w:rPr>
        <w:t>expected</w:t>
      </w:r>
      <w:r>
        <w:rPr>
          <w:spacing w:val="-4"/>
        </w:rPr>
        <w:t> </w:t>
      </w:r>
      <w:r>
        <w:rPr>
          <w:spacing w:val="-2"/>
        </w:rPr>
        <w:t>physical </w:t>
      </w:r>
      <w:r>
        <w:rPr/>
        <w:t>laws or they </w:t>
      </w:r>
      <w:r>
        <w:rPr>
          <w:rFonts w:ascii="Times New Roman" w:hAnsi="Times New Roman"/>
        </w:rPr>
        <w:t>fl</w:t>
      </w:r>
      <w:r>
        <w:rPr/>
        <w:t>oated. The second factor was a cognitive manipulation (between groups): participants were told that</w:t>
      </w:r>
      <w:r>
        <w:rPr>
          <w:spacing w:val="80"/>
        </w:rPr>
        <w:t> </w:t>
      </w:r>
      <w:r>
        <w:rPr/>
        <w:t>they would be weightless, or nothing was said about this.</w:t>
      </w:r>
      <w:r>
        <w:rPr>
          <w:spacing w:val="80"/>
        </w:rPr>
        <w:t> </w:t>
      </w:r>
      <w:r>
        <w:rPr/>
        <w:t>Hence the conditions (</w:t>
      </w:r>
      <w:r>
        <w:rPr>
          <w:rFonts w:ascii="Times New Roman" w:hAnsi="Times New Roman"/>
        </w:rPr>
        <w:t>fl</w:t>
      </w:r>
      <w:r>
        <w:rPr/>
        <w:t>oating cubes, weightlessness) and (cubes follow physical laws, no mention of weightlessness)</w:t>
      </w:r>
      <w:r>
        <w:rPr>
          <w:spacing w:val="80"/>
        </w:rPr>
        <w:t> </w:t>
      </w:r>
      <w:r>
        <w:rPr/>
        <w:t>were compatible with coherence, and the other two possibly with incoherence. A questionnaire was used to assess plausibility, which included questions such as </w:t>
      </w:r>
      <w:r>
        <w:rPr>
          <w:rFonts w:ascii="Lucida Sans" w:hAnsi="Lucida Sans"/>
        </w:rPr>
        <w:t>“</w:t>
      </w:r>
      <w:r>
        <w:rPr/>
        <w:t>I am used to objects</w:t>
      </w:r>
      <w:r>
        <w:rPr>
          <w:spacing w:val="-11"/>
        </w:rPr>
        <w:t> </w:t>
      </w:r>
      <w:r>
        <w:rPr/>
        <w:t>behaving</w:t>
      </w:r>
      <w:r>
        <w:rPr>
          <w:spacing w:val="-6"/>
        </w:rPr>
        <w:t> </w:t>
      </w:r>
      <w:r>
        <w:rPr/>
        <w:t>this</w:t>
      </w:r>
      <w:r>
        <w:rPr>
          <w:spacing w:val="-5"/>
        </w:rPr>
        <w:t> </w:t>
      </w:r>
      <w:r>
        <w:rPr/>
        <w:t>way,</w:t>
      </w:r>
      <w:r>
        <w:rPr>
          <w:rFonts w:ascii="Lucida Sans" w:hAnsi="Lucida Sans"/>
        </w:rPr>
        <w:t>”</w:t>
      </w:r>
      <w:r>
        <w:rPr>
          <w:rFonts w:ascii="Lucida Sans" w:hAnsi="Lucida Sans"/>
          <w:spacing w:val="-16"/>
        </w:rPr>
        <w:t> </w:t>
      </w:r>
      <w:r>
        <w:rPr>
          <w:rFonts w:ascii="Lucida Sans" w:hAnsi="Lucida Sans"/>
        </w:rPr>
        <w:t>“</w:t>
      </w:r>
      <w:r>
        <w:rPr/>
        <w:t>I</w:t>
      </w:r>
      <w:r>
        <w:rPr>
          <w:spacing w:val="-5"/>
        </w:rPr>
        <w:t> </w:t>
      </w:r>
      <w:r>
        <w:rPr/>
        <w:t>had</w:t>
      </w:r>
      <w:r>
        <w:rPr>
          <w:spacing w:val="-5"/>
        </w:rPr>
        <w:t> </w:t>
      </w:r>
      <w:r>
        <w:rPr/>
        <w:t>a</w:t>
      </w:r>
      <w:r>
        <w:rPr>
          <w:spacing w:val="-5"/>
        </w:rPr>
        <w:t> </w:t>
      </w:r>
      <w:r>
        <w:rPr/>
        <w:t>prior</w:t>
      </w:r>
      <w:r>
        <w:rPr>
          <w:spacing w:val="-5"/>
        </w:rPr>
        <w:t> </w:t>
      </w:r>
      <w:r>
        <w:rPr/>
        <w:t>expectation</w:t>
      </w:r>
      <w:r>
        <w:rPr>
          <w:spacing w:val="-5"/>
        </w:rPr>
        <w:t> </w:t>
      </w:r>
      <w:r>
        <w:rPr/>
        <w:t>of</w:t>
      </w:r>
      <w:r>
        <w:rPr>
          <w:spacing w:val="-5"/>
        </w:rPr>
        <w:t> </w:t>
      </w:r>
      <w:r>
        <w:rPr/>
        <w:t>how</w:t>
      </w:r>
      <w:r>
        <w:rPr>
          <w:spacing w:val="-5"/>
        </w:rPr>
        <w:t> </w:t>
      </w:r>
      <w:r>
        <w:rPr/>
        <w:t>the </w:t>
      </w:r>
      <w:r>
        <w:rPr>
          <w:spacing w:val="-2"/>
        </w:rPr>
        <w:t>objects</w:t>
      </w:r>
      <w:r>
        <w:rPr>
          <w:spacing w:val="-9"/>
        </w:rPr>
        <w:t> </w:t>
      </w:r>
      <w:r>
        <w:rPr>
          <w:spacing w:val="-2"/>
        </w:rPr>
        <w:t>would</w:t>
      </w:r>
      <w:r>
        <w:rPr>
          <w:spacing w:val="-7"/>
        </w:rPr>
        <w:t> </w:t>
      </w:r>
      <w:r>
        <w:rPr>
          <w:spacing w:val="-2"/>
        </w:rPr>
        <w:t>behave,</w:t>
      </w:r>
      <w:r>
        <w:rPr>
          <w:rFonts w:ascii="Lucida Sans" w:hAnsi="Lucida Sans"/>
          <w:spacing w:val="-2"/>
        </w:rPr>
        <w:t>”</w:t>
      </w:r>
      <w:r>
        <w:rPr>
          <w:rFonts w:ascii="Lucida Sans" w:hAnsi="Lucida Sans"/>
          <w:spacing w:val="-14"/>
        </w:rPr>
        <w:t> </w:t>
      </w:r>
      <w:r>
        <w:rPr>
          <w:rFonts w:ascii="Lucida Sans" w:hAnsi="Lucida Sans"/>
          <w:spacing w:val="-2"/>
        </w:rPr>
        <w:t>“</w:t>
      </w:r>
      <w:r>
        <w:rPr>
          <w:spacing w:val="-2"/>
        </w:rPr>
        <w:t>the</w:t>
      </w:r>
      <w:r>
        <w:rPr>
          <w:spacing w:val="-4"/>
        </w:rPr>
        <w:t> </w:t>
      </w:r>
      <w:r>
        <w:rPr>
          <w:spacing w:val="-2"/>
        </w:rPr>
        <w:t>behaviour</w:t>
      </w:r>
      <w:r>
        <w:rPr>
          <w:spacing w:val="-3"/>
        </w:rPr>
        <w:t> </w:t>
      </w:r>
      <w:r>
        <w:rPr>
          <w:spacing w:val="-2"/>
        </w:rPr>
        <w:t>of</w:t>
      </w:r>
      <w:r>
        <w:rPr>
          <w:spacing w:val="-4"/>
        </w:rPr>
        <w:t> </w:t>
      </w:r>
      <w:r>
        <w:rPr>
          <w:spacing w:val="-2"/>
        </w:rPr>
        <w:t>the</w:t>
      </w:r>
      <w:r>
        <w:rPr>
          <w:spacing w:val="-4"/>
        </w:rPr>
        <w:t> </w:t>
      </w:r>
      <w:r>
        <w:rPr>
          <w:spacing w:val="-2"/>
        </w:rPr>
        <w:t>objects</w:t>
      </w:r>
      <w:r>
        <w:rPr>
          <w:spacing w:val="-4"/>
        </w:rPr>
        <w:t> </w:t>
      </w:r>
      <w:r>
        <w:rPr>
          <w:spacing w:val="-2"/>
        </w:rPr>
        <w:t>made</w:t>
      </w:r>
      <w:r>
        <w:rPr>
          <w:spacing w:val="-4"/>
        </w:rPr>
        <w:t> </w:t>
      </w:r>
      <w:r>
        <w:rPr>
          <w:spacing w:val="-2"/>
        </w:rPr>
        <w:t>sense,</w:t>
      </w:r>
      <w:r>
        <w:rPr>
          <w:rFonts w:ascii="Lucida Sans" w:hAnsi="Lucida Sans"/>
          <w:spacing w:val="-2"/>
        </w:rPr>
        <w:t>” </w:t>
      </w:r>
      <w:hyperlink w:history="true" w:anchor="_bookmark189">
        <w:r>
          <w:rPr>
            <w:rFonts w:ascii="Garamond" w:hAnsi="Garamond"/>
          </w:rPr>
          <w:t>Table</w:t>
        </w:r>
        <w:r>
          <w:rPr>
            <w:rFonts w:ascii="Garamond" w:hAnsi="Garamond"/>
            <w:spacing w:val="-6"/>
          </w:rPr>
          <w:t> </w:t>
        </w:r>
        <w:r>
          <w:rPr>
            <w:rFonts w:ascii="Garamond" w:hAnsi="Garamond"/>
          </w:rPr>
          <w:t>1</w:t>
        </w:r>
      </w:hyperlink>
      <w:r>
        <w:rPr>
          <w:rFonts w:ascii="Garamond" w:hAnsi="Garamond"/>
          <w:spacing w:val="-7"/>
        </w:rPr>
        <w:t> </w:t>
      </w:r>
      <w:r>
        <w:rPr/>
        <w:t>in</w:t>
      </w:r>
      <w:r>
        <w:rPr>
          <w:spacing w:val="-2"/>
        </w:rPr>
        <w:t> </w:t>
      </w:r>
      <w:r>
        <w:rPr/>
        <w:t>(</w:t>
      </w:r>
      <w:hyperlink w:history="true" w:anchor="_bookmark210">
        <w:r>
          <w:rPr>
            <w:color w:val="6D6E71"/>
          </w:rPr>
          <w:t>Brubach</w:t>
        </w:r>
        <w:r>
          <w:rPr>
            <w:color w:val="6D6E71"/>
            <w:spacing w:val="-1"/>
          </w:rPr>
          <w:t> </w:t>
        </w:r>
        <w:r>
          <w:rPr>
            <w:color w:val="6D6E71"/>
          </w:rPr>
          <w:t>et</w:t>
        </w:r>
        <w:r>
          <w:rPr>
            <w:color w:val="6D6E71"/>
            <w:spacing w:val="-2"/>
          </w:rPr>
          <w:t> </w:t>
        </w:r>
        <w:r>
          <w:rPr>
            <w:color w:val="6D6E71"/>
          </w:rPr>
          <w:t>al.,</w:t>
        </w:r>
        <w:r>
          <w:rPr>
            <w:color w:val="6D6E71"/>
            <w:spacing w:val="-1"/>
          </w:rPr>
          <w:t> </w:t>
        </w:r>
        <w:r>
          <w:rPr>
            <w:color w:val="6D6E71"/>
          </w:rPr>
          <w:t>2022</w:t>
        </w:r>
      </w:hyperlink>
      <w:r>
        <w:rPr/>
        <w:t>).</w:t>
      </w:r>
      <w:r>
        <w:rPr>
          <w:spacing w:val="-2"/>
        </w:rPr>
        <w:t> </w:t>
      </w:r>
      <w:r>
        <w:rPr/>
        <w:t>An</w:t>
      </w:r>
      <w:r>
        <w:rPr>
          <w:spacing w:val="-1"/>
        </w:rPr>
        <w:t> </w:t>
      </w:r>
      <w:r>
        <w:rPr/>
        <w:t>assessment</w:t>
      </w:r>
      <w:r>
        <w:rPr>
          <w:spacing w:val="-1"/>
        </w:rPr>
        <w:t> </w:t>
      </w:r>
      <w:r>
        <w:rPr/>
        <w:t>of</w:t>
      </w:r>
      <w:r>
        <w:rPr>
          <w:spacing w:val="-2"/>
        </w:rPr>
        <w:t> </w:t>
      </w:r>
      <w:r>
        <w:rPr/>
        <w:t>presence</w:t>
      </w:r>
      <w:r>
        <w:rPr>
          <w:spacing w:val="-1"/>
        </w:rPr>
        <w:t> </w:t>
      </w:r>
      <w:r>
        <w:rPr/>
        <w:t>was based on the Igroup questionnaire (</w:t>
      </w:r>
      <w:hyperlink w:history="true" w:anchor="_bookmark272">
        <w:r>
          <w:rPr>
            <w:color w:val="6D6E71"/>
          </w:rPr>
          <w:t>Schubert et al., 2001</w:t>
        </w:r>
      </w:hyperlink>
      <w:r>
        <w:rPr/>
        <w:t>). The </w:t>
      </w:r>
      <w:r>
        <w:rPr>
          <w:spacing w:val="-2"/>
        </w:rPr>
        <w:t>results</w:t>
      </w:r>
      <w:r>
        <w:rPr>
          <w:spacing w:val="-7"/>
        </w:rPr>
        <w:t> </w:t>
      </w:r>
      <w:r>
        <w:rPr>
          <w:spacing w:val="-2"/>
        </w:rPr>
        <w:t>showed</w:t>
      </w:r>
      <w:r>
        <w:rPr>
          <w:spacing w:val="-6"/>
        </w:rPr>
        <w:t> </w:t>
      </w:r>
      <w:r>
        <w:rPr>
          <w:spacing w:val="-2"/>
        </w:rPr>
        <w:t>that</w:t>
      </w:r>
      <w:r>
        <w:rPr>
          <w:spacing w:val="-7"/>
        </w:rPr>
        <w:t> </w:t>
      </w:r>
      <w:r>
        <w:rPr>
          <w:spacing w:val="-2"/>
        </w:rPr>
        <w:t>each</w:t>
      </w:r>
      <w:r>
        <w:rPr>
          <w:spacing w:val="-7"/>
        </w:rPr>
        <w:t> </w:t>
      </w:r>
      <w:r>
        <w:rPr>
          <w:spacing w:val="-2"/>
        </w:rPr>
        <w:t>individual</w:t>
      </w:r>
      <w:r>
        <w:rPr>
          <w:spacing w:val="-6"/>
        </w:rPr>
        <w:t> </w:t>
      </w:r>
      <w:r>
        <w:rPr>
          <w:spacing w:val="-2"/>
        </w:rPr>
        <w:t>item</w:t>
      </w:r>
      <w:r>
        <w:rPr>
          <w:spacing w:val="-6"/>
        </w:rPr>
        <w:t> </w:t>
      </w:r>
      <w:r>
        <w:rPr>
          <w:spacing w:val="-2"/>
        </w:rPr>
        <w:t>on</w:t>
      </w:r>
      <w:r>
        <w:rPr>
          <w:spacing w:val="-7"/>
        </w:rPr>
        <w:t> </w:t>
      </w:r>
      <w:r>
        <w:rPr>
          <w:spacing w:val="-2"/>
        </w:rPr>
        <w:t>their</w:t>
      </w:r>
      <w:r>
        <w:rPr>
          <w:spacing w:val="-7"/>
        </w:rPr>
        <w:t> </w:t>
      </w:r>
      <w:r>
        <w:rPr>
          <w:spacing w:val="-2"/>
        </w:rPr>
        <w:t>Plausibility</w:t>
      </w:r>
      <w:r>
        <w:rPr>
          <w:spacing w:val="-7"/>
        </w:rPr>
        <w:t> </w:t>
      </w:r>
      <w:r>
        <w:rPr>
          <w:spacing w:val="-2"/>
        </w:rPr>
        <w:t>scale </w:t>
      </w:r>
      <w:r>
        <w:rPr/>
        <w:t>had higher scores for the normal cube behaviour on the perceptual factor. However, there were no signi</w:t>
      </w:r>
      <w:r>
        <w:rPr>
          <w:rFonts w:ascii="Times New Roman" w:hAnsi="Times New Roman"/>
        </w:rPr>
        <w:t>fi</w:t>
      </w:r>
      <w:r>
        <w:rPr/>
        <w:t>cant results</w:t>
      </w:r>
      <w:r>
        <w:rPr>
          <w:spacing w:val="80"/>
        </w:rPr>
        <w:t> </w:t>
      </w:r>
      <w:r>
        <w:rPr/>
        <w:t>for the cognitive factor (i.e., the explanation about weightlessness had no effect), and no interaction effects. Presence as measured by the Igroup questionnaire showed a signi</w:t>
      </w:r>
      <w:r>
        <w:rPr>
          <w:rFonts w:ascii="Times New Roman" w:hAnsi="Times New Roman"/>
        </w:rPr>
        <w:t>fi</w:t>
      </w:r>
      <w:r>
        <w:rPr/>
        <w:t>cantly higher mean for </w:t>
      </w:r>
      <w:r>
        <w:rPr>
          <w:rFonts w:ascii="Lucida Sans" w:hAnsi="Lucida Sans"/>
        </w:rPr>
        <w:t>“</w:t>
      </w:r>
      <w:r>
        <w:rPr/>
        <w:t>realism</w:t>
      </w:r>
      <w:r>
        <w:rPr>
          <w:rFonts w:ascii="Lucida Sans" w:hAnsi="Lucida Sans"/>
        </w:rPr>
        <w:t>”</w:t>
      </w:r>
      <w:r>
        <w:rPr>
          <w:rFonts w:ascii="Lucida Sans" w:hAnsi="Lucida Sans"/>
          <w:spacing w:val="-5"/>
        </w:rPr>
        <w:t> </w:t>
      </w:r>
      <w:r>
        <w:rPr/>
        <w:t>for the cognitive factor </w:t>
      </w:r>
      <w:r>
        <w:rPr>
          <w:rFonts w:ascii="Lucida Sans" w:hAnsi="Lucida Sans"/>
          <w:spacing w:val="-2"/>
        </w:rPr>
        <w:t>“</w:t>
      </w:r>
      <w:r>
        <w:rPr>
          <w:spacing w:val="-2"/>
        </w:rPr>
        <w:t>weightlessness</w:t>
      </w:r>
      <w:r>
        <w:rPr>
          <w:rFonts w:ascii="Lucida Sans" w:hAnsi="Lucida Sans"/>
          <w:spacing w:val="-2"/>
        </w:rPr>
        <w:t>”</w:t>
      </w:r>
      <w:r>
        <w:rPr>
          <w:rFonts w:ascii="Lucida Sans" w:hAnsi="Lucida Sans"/>
          <w:spacing w:val="-14"/>
        </w:rPr>
        <w:t> </w:t>
      </w:r>
      <w:r>
        <w:rPr>
          <w:spacing w:val="-2"/>
        </w:rPr>
        <w:t>level, whereas </w:t>
      </w:r>
      <w:r>
        <w:rPr>
          <w:rFonts w:ascii="Lucida Sans" w:hAnsi="Lucida Sans"/>
          <w:spacing w:val="-2"/>
        </w:rPr>
        <w:t>“</w:t>
      </w:r>
      <w:r>
        <w:rPr>
          <w:spacing w:val="-2"/>
        </w:rPr>
        <w:t>involvement</w:t>
      </w:r>
      <w:r>
        <w:rPr>
          <w:rFonts w:ascii="Lucida Sans" w:hAnsi="Lucida Sans"/>
          <w:spacing w:val="-2"/>
        </w:rPr>
        <w:t>”</w:t>
      </w:r>
      <w:r>
        <w:rPr>
          <w:rFonts w:ascii="Lucida Sans" w:hAnsi="Lucida Sans"/>
          <w:spacing w:val="-14"/>
        </w:rPr>
        <w:t> </w:t>
      </w:r>
      <w:r>
        <w:rPr>
          <w:spacing w:val="-2"/>
        </w:rPr>
        <w:t>had a higher mean </w:t>
      </w:r>
      <w:r>
        <w:rPr/>
        <w:t>for</w:t>
      </w:r>
      <w:r>
        <w:rPr>
          <w:spacing w:val="-11"/>
        </w:rPr>
        <w:t> </w:t>
      </w:r>
      <w:r>
        <w:rPr/>
        <w:t>the</w:t>
      </w:r>
      <w:r>
        <w:rPr>
          <w:spacing w:val="-5"/>
        </w:rPr>
        <w:t> </w:t>
      </w:r>
      <w:r>
        <w:rPr/>
        <w:t>perceptual</w:t>
      </w:r>
      <w:r>
        <w:rPr>
          <w:spacing w:val="-4"/>
        </w:rPr>
        <w:t> </w:t>
      </w:r>
      <w:r>
        <w:rPr>
          <w:rFonts w:ascii="Lucida Sans" w:hAnsi="Lucida Sans"/>
        </w:rPr>
        <w:t>“</w:t>
      </w:r>
      <w:r>
        <w:rPr>
          <w:rFonts w:ascii="Times New Roman" w:hAnsi="Times New Roman"/>
        </w:rPr>
        <w:t>fl</w:t>
      </w:r>
      <w:r>
        <w:rPr/>
        <w:t>oating</w:t>
      </w:r>
      <w:r>
        <w:rPr>
          <w:spacing w:val="-5"/>
        </w:rPr>
        <w:t> </w:t>
      </w:r>
      <w:r>
        <w:rPr/>
        <w:t>cubes</w:t>
      </w:r>
      <w:r>
        <w:rPr>
          <w:rFonts w:ascii="Lucida Sans" w:hAnsi="Lucida Sans"/>
        </w:rPr>
        <w:t>”</w:t>
      </w:r>
      <w:r>
        <w:rPr>
          <w:rFonts w:ascii="Lucida Sans" w:hAnsi="Lucida Sans"/>
          <w:spacing w:val="-16"/>
        </w:rPr>
        <w:t> </w:t>
      </w:r>
      <w:r>
        <w:rPr/>
        <w:t>level.</w:t>
      </w:r>
      <w:r>
        <w:rPr>
          <w:spacing w:val="-5"/>
        </w:rPr>
        <w:t> </w:t>
      </w:r>
      <w:r>
        <w:rPr/>
        <w:t>Participants</w:t>
      </w:r>
      <w:r>
        <w:rPr>
          <w:spacing w:val="-4"/>
        </w:rPr>
        <w:t> </w:t>
      </w:r>
      <w:r>
        <w:rPr/>
        <w:t>were</w:t>
      </w:r>
      <w:r>
        <w:rPr>
          <w:spacing w:val="-5"/>
        </w:rPr>
        <w:t> </w:t>
      </w:r>
      <w:r>
        <w:rPr/>
        <w:t>asked to choose which perceptual level (the within group factor) was more plausible, and 39/40 chose the normal cube behaviour.</w:t>
      </w:r>
    </w:p>
    <w:p>
      <w:pPr>
        <w:pStyle w:val="BodyText"/>
        <w:spacing w:line="213" w:lineRule="auto" w:before="27"/>
        <w:ind w:left="186" w:right="38" w:firstLine="229"/>
        <w:jc w:val="both"/>
      </w:pPr>
      <w:r>
        <w:rPr/>
        <w:t>The second experiment (</w:t>
      </w:r>
      <w:r>
        <w:rPr>
          <w:rFonts w:ascii="Bookman Old Style" w:hAnsi="Bookman Old Style"/>
          <w:b w:val="0"/>
          <w:i/>
        </w:rPr>
        <w:t>n</w:t>
      </w:r>
      <w:r>
        <w:rPr>
          <w:rFonts w:ascii="Bookman Old Style" w:hAnsi="Bookman Old Style"/>
          <w:b w:val="0"/>
          <w:i/>
          <w:spacing w:val="-2"/>
        </w:rPr>
        <w:t> </w:t>
      </w:r>
      <w:r>
        <w:rPr/>
        <w:t>= 71) was on the same lines, but with a much richer story line for the cognitive factor. </w:t>
      </w:r>
      <w:r>
        <w:rPr/>
        <w:t>Similar results were found for the Plausibility questions, but no signi</w:t>
      </w:r>
      <w:r>
        <w:rPr>
          <w:rFonts w:ascii="Times New Roman" w:hAnsi="Times New Roman"/>
        </w:rPr>
        <w:t>fi</w:t>
      </w:r>
      <w:r>
        <w:rPr/>
        <w:t>cant differences for the Igroup presence questionnaire (except in overall scores). The authors concluded that both experiments together showed that </w:t>
      </w:r>
      <w:r>
        <w:rPr>
          <w:rFonts w:ascii="Lucida Sans" w:hAnsi="Lucida Sans"/>
        </w:rPr>
        <w:t>“</w:t>
      </w:r>
      <w:r>
        <w:rPr/>
        <w:t>The manipulation of object behavior</w:t>
      </w:r>
      <w:r>
        <w:rPr>
          <w:spacing w:val="-4"/>
        </w:rPr>
        <w:t> </w:t>
      </w:r>
      <w:r>
        <w:rPr/>
        <w:t>on</w:t>
      </w:r>
      <w:r>
        <w:rPr>
          <w:spacing w:val="-3"/>
        </w:rPr>
        <w:t> </w:t>
      </w:r>
      <w:r>
        <w:rPr/>
        <w:t>the</w:t>
      </w:r>
      <w:r>
        <w:rPr>
          <w:spacing w:val="-4"/>
        </w:rPr>
        <w:t> </w:t>
      </w:r>
      <w:r>
        <w:rPr/>
        <w:t>perceptual</w:t>
      </w:r>
      <w:r>
        <w:rPr>
          <w:spacing w:val="-3"/>
        </w:rPr>
        <w:t> </w:t>
      </w:r>
      <w:r>
        <w:rPr/>
        <w:t>layer</w:t>
      </w:r>
      <w:r>
        <w:rPr>
          <w:spacing w:val="-4"/>
        </w:rPr>
        <w:t> </w:t>
      </w:r>
      <w:r>
        <w:rPr/>
        <w:t>leads</w:t>
      </w:r>
      <w:r>
        <w:rPr>
          <w:spacing w:val="-3"/>
        </w:rPr>
        <w:t> </w:t>
      </w:r>
      <w:r>
        <w:rPr/>
        <w:t>to</w:t>
      </w:r>
      <w:r>
        <w:rPr>
          <w:spacing w:val="-5"/>
        </w:rPr>
        <w:t> </w:t>
      </w:r>
      <w:r>
        <w:rPr/>
        <w:t>a</w:t>
      </w:r>
      <w:r>
        <w:rPr>
          <w:spacing w:val="-4"/>
        </w:rPr>
        <w:t> </w:t>
      </w:r>
      <w:r>
        <w:rPr/>
        <w:t>break</w:t>
      </w:r>
      <w:r>
        <w:rPr>
          <w:spacing w:val="-4"/>
        </w:rPr>
        <w:t> </w:t>
      </w:r>
      <w:r>
        <w:rPr/>
        <w:t>in</w:t>
      </w:r>
      <w:r>
        <w:rPr>
          <w:spacing w:val="-3"/>
        </w:rPr>
        <w:t> </w:t>
      </w:r>
      <w:r>
        <w:rPr/>
        <w:t>plausibility.</w:t>
      </w:r>
      <w:r>
        <w:rPr>
          <w:rFonts w:ascii="Lucida Sans" w:hAnsi="Lucida Sans"/>
        </w:rPr>
        <w:t>” </w:t>
      </w:r>
      <w:r>
        <w:rPr/>
        <w:t>However, the hypothesis </w:t>
      </w:r>
      <w:r>
        <w:rPr>
          <w:rFonts w:ascii="Lucida Sans" w:hAnsi="Lucida Sans"/>
        </w:rPr>
        <w:t>“</w:t>
      </w:r>
      <w:r>
        <w:rPr/>
        <w:t>Breaks in plausibility lead to break in presence</w:t>
      </w:r>
      <w:r>
        <w:rPr>
          <w:rFonts w:ascii="Lucida Sans" w:hAnsi="Lucida Sans"/>
        </w:rPr>
        <w:t>”</w:t>
      </w:r>
      <w:r>
        <w:rPr>
          <w:rFonts w:ascii="Lucida Sans" w:hAnsi="Lucida Sans"/>
          <w:spacing w:val="-16"/>
        </w:rPr>
        <w:t> </w:t>
      </w:r>
      <w:r>
        <w:rPr/>
        <w:t>could</w:t>
      </w:r>
      <w:r>
        <w:rPr>
          <w:spacing w:val="-10"/>
        </w:rPr>
        <w:t> </w:t>
      </w:r>
      <w:r>
        <w:rPr/>
        <w:t>only</w:t>
      </w:r>
      <w:r>
        <w:rPr>
          <w:spacing w:val="-9"/>
        </w:rPr>
        <w:t> </w:t>
      </w:r>
      <w:r>
        <w:rPr/>
        <w:t>be</w:t>
      </w:r>
      <w:r>
        <w:rPr>
          <w:spacing w:val="-7"/>
        </w:rPr>
        <w:t> </w:t>
      </w:r>
      <w:r>
        <w:rPr/>
        <w:t>partially</w:t>
      </w:r>
      <w:r>
        <w:rPr>
          <w:spacing w:val="-6"/>
        </w:rPr>
        <w:t> </w:t>
      </w:r>
      <w:r>
        <w:rPr/>
        <w:t>accepted</w:t>
      </w:r>
      <w:r>
        <w:rPr>
          <w:spacing w:val="-6"/>
        </w:rPr>
        <w:t> </w:t>
      </w:r>
      <w:r>
        <w:rPr/>
        <w:t>(based</w:t>
      </w:r>
      <w:r>
        <w:rPr>
          <w:spacing w:val="-5"/>
        </w:rPr>
        <w:t> </w:t>
      </w:r>
      <w:r>
        <w:rPr/>
        <w:t>on</w:t>
      </w:r>
      <w:r>
        <w:rPr>
          <w:spacing w:val="-6"/>
        </w:rPr>
        <w:t> </w:t>
      </w:r>
      <w:r>
        <w:rPr/>
        <w:t>experiment 1), and no conclusion could be reached on whether </w:t>
      </w:r>
      <w:r>
        <w:rPr>
          <w:rFonts w:ascii="Lucida Sans" w:hAnsi="Lucida Sans"/>
        </w:rPr>
        <w:t>“</w:t>
      </w:r>
      <w:r>
        <w:rPr/>
        <w:t>Perceived coherence between the cognitive and perceptual manipulation has an effect on presence.</w:t>
      </w:r>
      <w:r>
        <w:rPr>
          <w:rFonts w:ascii="Lucida Sans" w:hAnsi="Lucida Sans"/>
        </w:rPr>
        <w:t>”</w:t>
      </w:r>
      <w:r>
        <w:rPr>
          <w:rFonts w:ascii="Lucida Sans" w:hAnsi="Lucida Sans"/>
          <w:spacing w:val="-5"/>
        </w:rPr>
        <w:t> </w:t>
      </w:r>
      <w:r>
        <w:rPr/>
        <w:t>Overall the authors argued that the two experiments provide empirical evidence in favour of their model described above.</w:t>
      </w:r>
    </w:p>
    <w:p>
      <w:pPr>
        <w:pStyle w:val="BodyText"/>
        <w:spacing w:line="213" w:lineRule="auto" w:before="14"/>
        <w:ind w:left="186" w:right="38" w:firstLine="229"/>
        <w:jc w:val="both"/>
      </w:pPr>
      <w:r>
        <w:rPr/>
        <w:t>There are several points to be made about this model </w:t>
      </w:r>
      <w:r>
        <w:rPr/>
        <w:t>and experiment. First there is the unfortunate confusion of terminology, as mentioned. A de</w:t>
      </w:r>
      <w:r>
        <w:rPr>
          <w:rFonts w:ascii="Times New Roman" w:hAnsi="Times New Roman"/>
        </w:rPr>
        <w:t>fi</w:t>
      </w:r>
      <w:r>
        <w:rPr/>
        <w:t>nition of </w:t>
      </w:r>
      <w:r>
        <w:rPr>
          <w:rFonts w:ascii="Lucida Sans" w:hAnsi="Lucida Sans"/>
        </w:rPr>
        <w:t>“</w:t>
      </w:r>
      <w:r>
        <w:rPr/>
        <w:t>plausibility</w:t>
      </w:r>
      <w:r>
        <w:rPr>
          <w:rFonts w:ascii="Lucida Sans" w:hAnsi="Lucida Sans"/>
        </w:rPr>
        <w:t>” </w:t>
      </w:r>
      <w:r>
        <w:rPr/>
        <w:t>is given</w:t>
      </w:r>
      <w:r>
        <w:rPr>
          <w:spacing w:val="40"/>
        </w:rPr>
        <w:t> </w:t>
      </w:r>
      <w:r>
        <w:rPr/>
        <w:t>that</w:t>
      </w:r>
      <w:r>
        <w:rPr>
          <w:spacing w:val="40"/>
        </w:rPr>
        <w:t> </w:t>
      </w:r>
      <w:r>
        <w:rPr/>
        <w:t>has</w:t>
      </w:r>
      <w:r>
        <w:rPr>
          <w:spacing w:val="40"/>
        </w:rPr>
        <w:t> </w:t>
      </w:r>
      <w:r>
        <w:rPr/>
        <w:t>little</w:t>
      </w:r>
      <w:r>
        <w:rPr>
          <w:spacing w:val="40"/>
        </w:rPr>
        <w:t> </w:t>
      </w:r>
      <w:r>
        <w:rPr/>
        <w:t>relationship</w:t>
      </w:r>
      <w:r>
        <w:rPr>
          <w:spacing w:val="40"/>
        </w:rPr>
        <w:t> </w:t>
      </w:r>
      <w:r>
        <w:rPr/>
        <w:t>with</w:t>
      </w:r>
      <w:r>
        <w:rPr>
          <w:spacing w:val="40"/>
        </w:rPr>
        <w:t> </w:t>
      </w:r>
      <w:r>
        <w:rPr/>
        <w:t>the</w:t>
      </w:r>
      <w:r>
        <w:rPr>
          <w:spacing w:val="40"/>
        </w:rPr>
        <w:t> </w:t>
      </w:r>
      <w:r>
        <w:rPr/>
        <w:t>original</w:t>
      </w:r>
      <w:r>
        <w:rPr>
          <w:spacing w:val="40"/>
        </w:rPr>
        <w:t> </w:t>
      </w:r>
      <w:r>
        <w:rPr/>
        <w:t>one proposed in (</w:t>
      </w:r>
      <w:hyperlink w:history="true" w:anchor="_bookmark286">
        <w:r>
          <w:rPr>
            <w:color w:val="6D6E71"/>
          </w:rPr>
          <w:t>Slater, 2009</w:t>
        </w:r>
      </w:hyperlink>
      <w:r>
        <w:rPr/>
        <w:t>). However, considering the operationalisation of this via the questionnaire about plausibility, we can see that in this model plausibility refers to evaluations of object behaviour</w:t>
      </w:r>
      <w:r>
        <w:rPr>
          <w:rFonts w:ascii="Lucida Sans" w:hAnsi="Lucida Sans"/>
        </w:rPr>
        <w:t>—</w:t>
      </w:r>
      <w:r>
        <w:rPr/>
        <w:t>how real this seems and how much it conforms with expectations. This is not the original meaning</w:t>
      </w:r>
      <w:r>
        <w:rPr>
          <w:spacing w:val="34"/>
        </w:rPr>
        <w:t> </w:t>
      </w:r>
      <w:r>
        <w:rPr/>
        <w:t>of</w:t>
      </w:r>
      <w:r>
        <w:rPr>
          <w:spacing w:val="34"/>
        </w:rPr>
        <w:t> </w:t>
      </w:r>
      <w:r>
        <w:rPr/>
        <w:t>Psi,</w:t>
      </w:r>
      <w:r>
        <w:rPr>
          <w:spacing w:val="35"/>
        </w:rPr>
        <w:t> </w:t>
      </w:r>
      <w:r>
        <w:rPr/>
        <w:t>which</w:t>
      </w:r>
      <w:r>
        <w:rPr>
          <w:spacing w:val="35"/>
        </w:rPr>
        <w:t> </w:t>
      </w:r>
      <w:r>
        <w:rPr/>
        <w:t>is</w:t>
      </w:r>
      <w:r>
        <w:rPr>
          <w:spacing w:val="35"/>
        </w:rPr>
        <w:t> </w:t>
      </w:r>
      <w:r>
        <w:rPr/>
        <w:t>not</w:t>
      </w:r>
      <w:r>
        <w:rPr>
          <w:spacing w:val="33"/>
        </w:rPr>
        <w:t> </w:t>
      </w:r>
      <w:r>
        <w:rPr/>
        <w:t>an</w:t>
      </w:r>
      <w:r>
        <w:rPr>
          <w:spacing w:val="35"/>
        </w:rPr>
        <w:t> </w:t>
      </w:r>
      <w:r>
        <w:rPr/>
        <w:t>evaluation</w:t>
      </w:r>
      <w:r>
        <w:rPr>
          <w:spacing w:val="34"/>
        </w:rPr>
        <w:t> </w:t>
      </w:r>
      <w:r>
        <w:rPr/>
        <w:t>of</w:t>
      </w:r>
      <w:r>
        <w:rPr>
          <w:spacing w:val="35"/>
        </w:rPr>
        <w:t> </w:t>
      </w:r>
      <w:r>
        <w:rPr/>
        <w:t>conformity</w:t>
      </w:r>
      <w:r>
        <w:rPr>
          <w:spacing w:val="35"/>
        </w:rPr>
        <w:t> </w:t>
      </w:r>
      <w:r>
        <w:rPr>
          <w:spacing w:val="-5"/>
        </w:rPr>
        <w:t>to</w:t>
      </w:r>
    </w:p>
    <w:p>
      <w:pPr>
        <w:pStyle w:val="BodyText"/>
        <w:spacing w:line="213" w:lineRule="auto" w:before="95"/>
        <w:ind w:left="186" w:right="184"/>
        <w:jc w:val="both"/>
      </w:pPr>
      <w:r>
        <w:rPr/>
        <w:br w:type="column"/>
      </w:r>
      <w:r>
        <w:rPr>
          <w:w w:val="85"/>
        </w:rPr>
        <w:t>realism but refers to the illusion that </w:t>
      </w:r>
      <w:r>
        <w:rPr>
          <w:rFonts w:ascii="Bookman Old Style" w:hAnsi="Bookman Old Style"/>
          <w:b w:val="0"/>
          <w:i/>
          <w:w w:val="85"/>
        </w:rPr>
        <w:t>events are actually </w:t>
      </w:r>
      <w:r>
        <w:rPr>
          <w:rFonts w:ascii="Bookman Old Style" w:hAnsi="Bookman Old Style"/>
          <w:b w:val="0"/>
          <w:i/>
          <w:w w:val="85"/>
        </w:rPr>
        <w:t>happening</w:t>
      </w:r>
      <w:r>
        <w:rPr>
          <w:rFonts w:ascii="Bookman Old Style" w:hAnsi="Bookman Old Style"/>
          <w:b w:val="0"/>
          <w:i/>
          <w:w w:val="85"/>
        </w:rPr>
        <w:t> </w:t>
      </w:r>
      <w:r>
        <w:rPr/>
        <w:t>(even</w:t>
      </w:r>
      <w:r>
        <w:rPr>
          <w:spacing w:val="-8"/>
        </w:rPr>
        <w:t> </w:t>
      </w:r>
      <w:r>
        <w:rPr/>
        <w:t>though</w:t>
      </w:r>
      <w:r>
        <w:rPr>
          <w:spacing w:val="-7"/>
        </w:rPr>
        <w:t> </w:t>
      </w:r>
      <w:r>
        <w:rPr/>
        <w:t>cognitively</w:t>
      </w:r>
      <w:r>
        <w:rPr>
          <w:spacing w:val="-8"/>
        </w:rPr>
        <w:t> </w:t>
      </w:r>
      <w:r>
        <w:rPr/>
        <w:t>the</w:t>
      </w:r>
      <w:r>
        <w:rPr>
          <w:spacing w:val="-7"/>
        </w:rPr>
        <w:t> </w:t>
      </w:r>
      <w:r>
        <w:rPr/>
        <w:t>participant</w:t>
      </w:r>
      <w:r>
        <w:rPr>
          <w:spacing w:val="-7"/>
        </w:rPr>
        <w:t> </w:t>
      </w:r>
      <w:r>
        <w:rPr/>
        <w:t>knows</w:t>
      </w:r>
      <w:r>
        <w:rPr>
          <w:spacing w:val="-7"/>
        </w:rPr>
        <w:t> </w:t>
      </w:r>
      <w:r>
        <w:rPr/>
        <w:t>that</w:t>
      </w:r>
      <w:r>
        <w:rPr>
          <w:spacing w:val="-8"/>
        </w:rPr>
        <w:t> </w:t>
      </w:r>
      <w:r>
        <w:rPr/>
        <w:t>nothing</w:t>
      </w:r>
      <w:r>
        <w:rPr>
          <w:spacing w:val="-7"/>
        </w:rPr>
        <w:t> </w:t>
      </w:r>
      <w:r>
        <w:rPr/>
        <w:t>like those events are really happening). Psi is like an exclamation </w:t>
      </w:r>
      <w:r>
        <w:rPr>
          <w:rFonts w:ascii="Lucida Sans" w:hAnsi="Lucida Sans"/>
        </w:rPr>
        <w:t>“</w:t>
      </w:r>
      <w:r>
        <w:rPr/>
        <w:t>This</w:t>
      </w:r>
      <w:r>
        <w:rPr>
          <w:spacing w:val="-1"/>
        </w:rPr>
        <w:t> </w:t>
      </w:r>
      <w:r>
        <w:rPr/>
        <w:t>is really happening!</w:t>
      </w:r>
      <w:r>
        <w:rPr>
          <w:rFonts w:ascii="Lucida Sans" w:hAnsi="Lucida Sans"/>
        </w:rPr>
        <w:t>”</w:t>
      </w:r>
      <w:r>
        <w:rPr>
          <w:rFonts w:ascii="Lucida Sans" w:hAnsi="Lucida Sans"/>
          <w:spacing w:val="-16"/>
        </w:rPr>
        <w:t> </w:t>
      </w:r>
      <w:r>
        <w:rPr/>
        <w:t>The cube falls towards your toes and you jump out of the way, an avatar smiles at you and you smile </w:t>
      </w:r>
      <w:r>
        <w:rPr>
          <w:spacing w:val="-2"/>
        </w:rPr>
        <w:t>back</w:t>
      </w:r>
      <w:r>
        <w:rPr>
          <w:rFonts w:ascii="Lucida Sans" w:hAnsi="Lucida Sans"/>
          <w:spacing w:val="-2"/>
        </w:rPr>
        <w:t>—</w:t>
      </w:r>
      <w:r>
        <w:rPr>
          <w:spacing w:val="-2"/>
        </w:rPr>
        <w:t>these</w:t>
      </w:r>
      <w:r>
        <w:rPr>
          <w:spacing w:val="-5"/>
        </w:rPr>
        <w:t> </w:t>
      </w:r>
      <w:r>
        <w:rPr>
          <w:spacing w:val="-2"/>
        </w:rPr>
        <w:t>are</w:t>
      </w:r>
      <w:r>
        <w:rPr>
          <w:spacing w:val="-5"/>
        </w:rPr>
        <w:t> </w:t>
      </w:r>
      <w:r>
        <w:rPr>
          <w:spacing w:val="-2"/>
        </w:rPr>
        <w:t>automatic</w:t>
      </w:r>
      <w:r>
        <w:rPr>
          <w:spacing w:val="-4"/>
        </w:rPr>
        <w:t> </w:t>
      </w:r>
      <w:r>
        <w:rPr>
          <w:spacing w:val="-2"/>
        </w:rPr>
        <w:t>reactions</w:t>
      </w:r>
      <w:r>
        <w:rPr>
          <w:spacing w:val="-4"/>
        </w:rPr>
        <w:t> </w:t>
      </w:r>
      <w:r>
        <w:rPr>
          <w:spacing w:val="-2"/>
        </w:rPr>
        <w:t>that</w:t>
      </w:r>
      <w:r>
        <w:rPr>
          <w:spacing w:val="-5"/>
        </w:rPr>
        <w:t> </w:t>
      </w:r>
      <w:r>
        <w:rPr>
          <w:spacing w:val="-2"/>
        </w:rPr>
        <w:t>follow</w:t>
      </w:r>
      <w:r>
        <w:rPr>
          <w:spacing w:val="-5"/>
        </w:rPr>
        <w:t> </w:t>
      </w:r>
      <w:r>
        <w:rPr>
          <w:spacing w:val="-2"/>
        </w:rPr>
        <w:t>from</w:t>
      </w:r>
      <w:r>
        <w:rPr>
          <w:spacing w:val="-4"/>
        </w:rPr>
        <w:t> </w:t>
      </w:r>
      <w:r>
        <w:rPr>
          <w:spacing w:val="-2"/>
        </w:rPr>
        <w:t>the</w:t>
      </w:r>
      <w:r>
        <w:rPr>
          <w:spacing w:val="-4"/>
        </w:rPr>
        <w:t> </w:t>
      </w:r>
      <w:r>
        <w:rPr>
          <w:spacing w:val="-2"/>
        </w:rPr>
        <w:t>possibly implicit</w:t>
      </w:r>
      <w:r>
        <w:rPr>
          <w:spacing w:val="-8"/>
        </w:rPr>
        <w:t> </w:t>
      </w:r>
      <w:r>
        <w:rPr>
          <w:spacing w:val="-2"/>
        </w:rPr>
        <w:t>exclamation </w:t>
      </w:r>
      <w:r>
        <w:rPr>
          <w:rFonts w:ascii="Lucida Sans" w:hAnsi="Lucida Sans"/>
          <w:spacing w:val="-2"/>
        </w:rPr>
        <w:t>“</w:t>
      </w:r>
      <w:r>
        <w:rPr>
          <w:spacing w:val="-2"/>
        </w:rPr>
        <w:t>This is really happening!</w:t>
      </w:r>
      <w:r>
        <w:rPr>
          <w:rFonts w:ascii="Lucida Sans" w:hAnsi="Lucida Sans"/>
          <w:spacing w:val="-2"/>
        </w:rPr>
        <w:t>”</w:t>
      </w:r>
      <w:r>
        <w:rPr>
          <w:rFonts w:ascii="Lucida Sans" w:hAnsi="Lucida Sans"/>
          <w:spacing w:val="-14"/>
        </w:rPr>
        <w:t> </w:t>
      </w:r>
      <w:r>
        <w:rPr>
          <w:spacing w:val="-2"/>
        </w:rPr>
        <w:t>At some level</w:t>
      </w:r>
      <w:r>
        <w:rPr>
          <w:spacing w:val="-3"/>
        </w:rPr>
        <w:t> </w:t>
      </w:r>
      <w:r>
        <w:rPr>
          <w:spacing w:val="-2"/>
        </w:rPr>
        <w:t>the </w:t>
      </w:r>
      <w:r>
        <w:rPr/>
        <w:t>brain does not know about virtual reality. It responds and acts </w:t>
      </w:r>
      <w:r>
        <w:rPr>
          <w:spacing w:val="-2"/>
        </w:rPr>
        <w:t>based</w:t>
      </w:r>
      <w:r>
        <w:rPr>
          <w:spacing w:val="-9"/>
        </w:rPr>
        <w:t> </w:t>
      </w:r>
      <w:r>
        <w:rPr>
          <w:spacing w:val="-2"/>
        </w:rPr>
        <w:t>on</w:t>
      </w:r>
      <w:r>
        <w:rPr>
          <w:spacing w:val="-6"/>
        </w:rPr>
        <w:t> </w:t>
      </w:r>
      <w:r>
        <w:rPr>
          <w:spacing w:val="-2"/>
        </w:rPr>
        <w:t>its</w:t>
      </w:r>
      <w:r>
        <w:rPr>
          <w:spacing w:val="-4"/>
        </w:rPr>
        <w:t> </w:t>
      </w:r>
      <w:r>
        <w:rPr>
          <w:spacing w:val="-2"/>
        </w:rPr>
        <w:t>sensory</w:t>
      </w:r>
      <w:r>
        <w:rPr>
          <w:spacing w:val="-4"/>
        </w:rPr>
        <w:t> </w:t>
      </w:r>
      <w:r>
        <w:rPr>
          <w:spacing w:val="-2"/>
        </w:rPr>
        <w:t>surroundings.</w:t>
      </w:r>
      <w:r>
        <w:rPr>
          <w:spacing w:val="-4"/>
        </w:rPr>
        <w:t> </w:t>
      </w:r>
      <w:r>
        <w:rPr>
          <w:spacing w:val="-2"/>
        </w:rPr>
        <w:t>The</w:t>
      </w:r>
      <w:r>
        <w:rPr>
          <w:spacing w:val="-4"/>
        </w:rPr>
        <w:t> </w:t>
      </w:r>
      <w:r>
        <w:rPr>
          <w:spacing w:val="-2"/>
        </w:rPr>
        <w:t>point</w:t>
      </w:r>
      <w:r>
        <w:rPr>
          <w:spacing w:val="-5"/>
        </w:rPr>
        <w:t> </w:t>
      </w:r>
      <w:r>
        <w:rPr>
          <w:spacing w:val="-2"/>
        </w:rPr>
        <w:t>is</w:t>
      </w:r>
      <w:r>
        <w:rPr>
          <w:spacing w:val="-4"/>
        </w:rPr>
        <w:t> </w:t>
      </w:r>
      <w:r>
        <w:rPr>
          <w:spacing w:val="-2"/>
        </w:rPr>
        <w:t>that</w:t>
      </w:r>
      <w:r>
        <w:rPr>
          <w:spacing w:val="-5"/>
        </w:rPr>
        <w:t> </w:t>
      </w:r>
      <w:r>
        <w:rPr>
          <w:rFonts w:ascii="Bookman Old Style" w:hAnsi="Bookman Old Style"/>
          <w:b w:val="0"/>
          <w:i/>
          <w:spacing w:val="-2"/>
        </w:rPr>
        <w:t>there</w:t>
      </w:r>
      <w:r>
        <w:rPr>
          <w:rFonts w:ascii="Bookman Old Style" w:hAnsi="Bookman Old Style"/>
          <w:b w:val="0"/>
          <w:i/>
          <w:spacing w:val="-13"/>
        </w:rPr>
        <w:t> </w:t>
      </w:r>
      <w:r>
        <w:rPr>
          <w:rFonts w:ascii="Bookman Old Style" w:hAnsi="Bookman Old Style"/>
          <w:b w:val="0"/>
          <w:i/>
          <w:spacing w:val="-2"/>
        </w:rPr>
        <w:t>might</w:t>
      </w:r>
      <w:r>
        <w:rPr>
          <w:rFonts w:ascii="Bookman Old Style" w:hAnsi="Bookman Old Style"/>
          <w:b w:val="0"/>
          <w:i/>
          <w:spacing w:val="-2"/>
        </w:rPr>
        <w:t> </w:t>
      </w:r>
      <w:r>
        <w:rPr>
          <w:rFonts w:ascii="Bookman Old Style" w:hAnsi="Bookman Old Style"/>
          <w:b w:val="0"/>
          <w:i/>
        </w:rPr>
        <w:t>be</w:t>
      </w:r>
      <w:r>
        <w:rPr>
          <w:rFonts w:ascii="Bookman Old Style" w:hAnsi="Bookman Old Style"/>
          <w:b w:val="0"/>
          <w:i/>
          <w:spacing w:val="-15"/>
        </w:rPr>
        <w:t> </w:t>
      </w:r>
      <w:r>
        <w:rPr>
          <w:rFonts w:ascii="Bookman Old Style" w:hAnsi="Bookman Old Style"/>
          <w:b w:val="0"/>
          <w:i/>
        </w:rPr>
        <w:t>a</w:t>
      </w:r>
      <w:r>
        <w:rPr>
          <w:rFonts w:ascii="Bookman Old Style" w:hAnsi="Bookman Old Style"/>
          <w:b w:val="0"/>
          <w:i/>
          <w:spacing w:val="-14"/>
        </w:rPr>
        <w:t> </w:t>
      </w:r>
      <w:r>
        <w:rPr>
          <w:rFonts w:ascii="Bookman Old Style" w:hAnsi="Bookman Old Style"/>
          <w:b w:val="0"/>
          <w:i/>
        </w:rPr>
        <w:t>falling</w:t>
      </w:r>
      <w:r>
        <w:rPr>
          <w:rFonts w:ascii="Bookman Old Style" w:hAnsi="Bookman Old Style"/>
          <w:b w:val="0"/>
          <w:i/>
          <w:spacing w:val="-14"/>
        </w:rPr>
        <w:t> </w:t>
      </w:r>
      <w:r>
        <w:rPr>
          <w:rFonts w:ascii="Bookman Old Style" w:hAnsi="Bookman Old Style"/>
          <w:b w:val="0"/>
          <w:i/>
        </w:rPr>
        <w:t>cube!</w:t>
      </w:r>
      <w:r>
        <w:rPr/>
        <w:t>,</w:t>
      </w:r>
      <w:r>
        <w:rPr>
          <w:spacing w:val="-11"/>
        </w:rPr>
        <w:t> </w:t>
      </w:r>
      <w:r>
        <w:rPr/>
        <w:t>so</w:t>
      </w:r>
      <w:r>
        <w:rPr>
          <w:spacing w:val="-11"/>
        </w:rPr>
        <w:t> </w:t>
      </w:r>
      <w:r>
        <w:rPr/>
        <w:t>the</w:t>
      </w:r>
      <w:r>
        <w:rPr>
          <w:spacing w:val="-11"/>
        </w:rPr>
        <w:t> </w:t>
      </w:r>
      <w:r>
        <w:rPr/>
        <w:t>safest</w:t>
      </w:r>
      <w:r>
        <w:rPr>
          <w:spacing w:val="-10"/>
        </w:rPr>
        <w:t> </w:t>
      </w:r>
      <w:r>
        <w:rPr/>
        <w:t>action</w:t>
      </w:r>
      <w:r>
        <w:rPr>
          <w:spacing w:val="-11"/>
        </w:rPr>
        <w:t> </w:t>
      </w:r>
      <w:r>
        <w:rPr/>
        <w:t>to</w:t>
      </w:r>
      <w:r>
        <w:rPr>
          <w:spacing w:val="-11"/>
        </w:rPr>
        <w:t> </w:t>
      </w:r>
      <w:r>
        <w:rPr/>
        <w:t>take</w:t>
      </w:r>
      <w:r>
        <w:rPr>
          <w:spacing w:val="-11"/>
        </w:rPr>
        <w:t> </w:t>
      </w:r>
      <w:r>
        <w:rPr/>
        <w:t>is</w:t>
      </w:r>
      <w:r>
        <w:rPr>
          <w:spacing w:val="-10"/>
        </w:rPr>
        <w:t> </w:t>
      </w:r>
      <w:r>
        <w:rPr/>
        <w:t>to</w:t>
      </w:r>
      <w:r>
        <w:rPr>
          <w:spacing w:val="-11"/>
        </w:rPr>
        <w:t> </w:t>
      </w:r>
      <w:r>
        <w:rPr/>
        <w:t>get</w:t>
      </w:r>
      <w:r>
        <w:rPr>
          <w:spacing w:val="-11"/>
        </w:rPr>
        <w:t> </w:t>
      </w:r>
      <w:r>
        <w:rPr/>
        <w:t>out</w:t>
      </w:r>
      <w:r>
        <w:rPr>
          <w:spacing w:val="-11"/>
        </w:rPr>
        <w:t> </w:t>
      </w:r>
      <w:r>
        <w:rPr/>
        <w:t>of</w:t>
      </w:r>
      <w:r>
        <w:rPr>
          <w:spacing w:val="-11"/>
        </w:rPr>
        <w:t> </w:t>
      </w:r>
      <w:r>
        <w:rPr/>
        <w:t>the way. In our whole lives when we have seen something falling towards</w:t>
      </w:r>
      <w:r>
        <w:rPr>
          <w:spacing w:val="-3"/>
        </w:rPr>
        <w:t> </w:t>
      </w:r>
      <w:r>
        <w:rPr/>
        <w:t>our</w:t>
      </w:r>
      <w:r>
        <w:rPr>
          <w:spacing w:val="-4"/>
        </w:rPr>
        <w:t> </w:t>
      </w:r>
      <w:r>
        <w:rPr/>
        <w:t>toes,</w:t>
      </w:r>
      <w:r>
        <w:rPr>
          <w:spacing w:val="-3"/>
        </w:rPr>
        <w:t> </w:t>
      </w:r>
      <w:r>
        <w:rPr/>
        <w:t>there</w:t>
      </w:r>
      <w:r>
        <w:rPr>
          <w:spacing w:val="-2"/>
        </w:rPr>
        <w:t> </w:t>
      </w:r>
      <w:r>
        <w:rPr/>
        <w:t>really</w:t>
      </w:r>
      <w:r>
        <w:rPr>
          <w:spacing w:val="-4"/>
        </w:rPr>
        <w:t> </w:t>
      </w:r>
      <w:r>
        <w:rPr/>
        <w:t>was</w:t>
      </w:r>
      <w:r>
        <w:rPr>
          <w:spacing w:val="-3"/>
        </w:rPr>
        <w:t> </w:t>
      </w:r>
      <w:r>
        <w:rPr/>
        <w:t>something</w:t>
      </w:r>
      <w:r>
        <w:rPr>
          <w:spacing w:val="-3"/>
        </w:rPr>
        <w:t> </w:t>
      </w:r>
      <w:r>
        <w:rPr/>
        <w:t>falling</w:t>
      </w:r>
      <w:r>
        <w:rPr>
          <w:spacing w:val="-3"/>
        </w:rPr>
        <w:t> </w:t>
      </w:r>
      <w:r>
        <w:rPr/>
        <w:t>towards</w:t>
      </w:r>
      <w:r>
        <w:rPr>
          <w:spacing w:val="-3"/>
        </w:rPr>
        <w:t> </w:t>
      </w:r>
      <w:r>
        <w:rPr/>
        <w:t>our toes, so the safe thing to do is to act on that.</w:t>
      </w:r>
    </w:p>
    <w:p>
      <w:pPr>
        <w:pStyle w:val="BodyText"/>
        <w:spacing w:line="213" w:lineRule="auto" w:before="13"/>
        <w:ind w:left="186" w:right="184" w:firstLine="229"/>
        <w:jc w:val="both"/>
      </w:pPr>
      <w:r>
        <w:rPr/>
        <w:t>The second problem is that if the idea of plausibility </w:t>
      </w:r>
      <w:r>
        <w:rPr/>
        <w:t>as exhibited in the questionnaire is followed, then applications</w:t>
      </w:r>
      <w:r>
        <w:rPr>
          <w:spacing w:val="40"/>
        </w:rPr>
        <w:t> </w:t>
      </w:r>
      <w:r>
        <w:rPr/>
        <w:t>that depict fantasy worlds, or events that cannot happen in reality,</w:t>
      </w:r>
      <w:r>
        <w:rPr>
          <w:spacing w:val="28"/>
        </w:rPr>
        <w:t> </w:t>
      </w:r>
      <w:r>
        <w:rPr/>
        <w:t>can</w:t>
      </w:r>
      <w:r>
        <w:rPr>
          <w:spacing w:val="28"/>
        </w:rPr>
        <w:t> </w:t>
      </w:r>
      <w:r>
        <w:rPr/>
        <w:t>never</w:t>
      </w:r>
      <w:r>
        <w:rPr>
          <w:spacing w:val="27"/>
        </w:rPr>
        <w:t> </w:t>
      </w:r>
      <w:r>
        <w:rPr/>
        <w:t>be</w:t>
      </w:r>
      <w:r>
        <w:rPr>
          <w:spacing w:val="27"/>
        </w:rPr>
        <w:t> </w:t>
      </w:r>
      <w:r>
        <w:rPr/>
        <w:t>plausible.</w:t>
      </w:r>
      <w:r>
        <w:rPr>
          <w:spacing w:val="28"/>
        </w:rPr>
        <w:t> </w:t>
      </w:r>
      <w:r>
        <w:rPr/>
        <w:t>People</w:t>
      </w:r>
      <w:r>
        <w:rPr>
          <w:spacing w:val="28"/>
        </w:rPr>
        <w:t> </w:t>
      </w:r>
      <w:r>
        <w:rPr/>
        <w:t>adopt</w:t>
      </w:r>
      <w:r>
        <w:rPr>
          <w:spacing w:val="28"/>
        </w:rPr>
        <w:t> </w:t>
      </w:r>
      <w:r>
        <w:rPr/>
        <w:t>different</w:t>
      </w:r>
      <w:r>
        <w:rPr>
          <w:spacing w:val="28"/>
        </w:rPr>
        <w:t> </w:t>
      </w:r>
      <w:r>
        <w:rPr/>
        <w:t>models of reality in VR though, they can </w:t>
      </w:r>
      <w:r>
        <w:rPr>
          <w:rFonts w:ascii="Times New Roman"/>
        </w:rPr>
        <w:t>fl</w:t>
      </w:r>
      <w:r>
        <w:rPr/>
        <w:t>y and be a superhero (</w:t>
      </w:r>
      <w:hyperlink w:history="true" w:anchor="_bookmark266">
        <w:r>
          <w:rPr>
            <w:color w:val="6D6E71"/>
          </w:rPr>
          <w:t>Rosenberg et al., 2013</w:t>
        </w:r>
      </w:hyperlink>
      <w:r>
        <w:rPr/>
        <w:t>), they can see their own virtual body separate itself from their location and carry out some actions (</w:t>
      </w:r>
      <w:hyperlink w:history="true" w:anchor="_bookmark229">
        <w:r>
          <w:rPr>
            <w:color w:val="6D6E71"/>
          </w:rPr>
          <w:t>Gorisse et al., 2021</w:t>
        </w:r>
      </w:hyperlink>
      <w:r>
        <w:rPr/>
        <w:t>) and have an out-of-body experience (</w:t>
      </w:r>
      <w:hyperlink w:history="true" w:anchor="_bookmark209">
        <w:r>
          <w:rPr>
            <w:color w:val="6D6E71"/>
          </w:rPr>
          <w:t>Bourdin et al., 2016</w:t>
        </w:r>
      </w:hyperlink>
      <w:r>
        <w:rPr/>
        <w:t>), or even a simulated near-death</w:t>
      </w:r>
      <w:r>
        <w:rPr>
          <w:spacing w:val="40"/>
        </w:rPr>
        <w:t> </w:t>
      </w:r>
      <w:r>
        <w:rPr/>
        <w:t>experience (</w:t>
      </w:r>
      <w:hyperlink w:history="true" w:anchor="_bookmark202">
        <w:r>
          <w:rPr>
            <w:color w:val="6D6E71"/>
          </w:rPr>
          <w:t>Barberia et al., 2018</w:t>
        </w:r>
      </w:hyperlink>
      <w:r>
        <w:rPr/>
        <w:t>). If these applications were judged</w:t>
      </w:r>
      <w:r>
        <w:rPr>
          <w:spacing w:val="33"/>
        </w:rPr>
        <w:t> </w:t>
      </w:r>
      <w:r>
        <w:rPr/>
        <w:t>on</w:t>
      </w:r>
      <w:r>
        <w:rPr>
          <w:spacing w:val="33"/>
        </w:rPr>
        <w:t> </w:t>
      </w:r>
      <w:r>
        <w:rPr/>
        <w:t>the</w:t>
      </w:r>
      <w:r>
        <w:rPr>
          <w:spacing w:val="32"/>
        </w:rPr>
        <w:t> </w:t>
      </w:r>
      <w:r>
        <w:rPr/>
        <w:t>basis</w:t>
      </w:r>
      <w:r>
        <w:rPr>
          <w:spacing w:val="33"/>
        </w:rPr>
        <w:t> </w:t>
      </w:r>
      <w:r>
        <w:rPr/>
        <w:t>of</w:t>
      </w:r>
      <w:r>
        <w:rPr>
          <w:spacing w:val="33"/>
        </w:rPr>
        <w:t> </w:t>
      </w:r>
      <w:r>
        <w:rPr/>
        <w:t>the</w:t>
      </w:r>
      <w:r>
        <w:rPr>
          <w:spacing w:val="32"/>
        </w:rPr>
        <w:t> </w:t>
      </w:r>
      <w:r>
        <w:rPr/>
        <w:t>plausibility</w:t>
      </w:r>
      <w:r>
        <w:rPr>
          <w:spacing w:val="33"/>
        </w:rPr>
        <w:t> </w:t>
      </w:r>
      <w:r>
        <w:rPr/>
        <w:t>questionnaire</w:t>
      </w:r>
      <w:r>
        <w:rPr>
          <w:spacing w:val="33"/>
        </w:rPr>
        <w:t> </w:t>
      </w:r>
      <w:r>
        <w:rPr/>
        <w:t>adopted in (</w:t>
      </w:r>
      <w:hyperlink w:history="true" w:anchor="_bookmark210">
        <w:r>
          <w:rPr>
            <w:color w:val="6D6E71"/>
          </w:rPr>
          <w:t>Brubach et al., 2022</w:t>
        </w:r>
      </w:hyperlink>
      <w:r>
        <w:rPr/>
        <w:t>), then none of them would be plausible, since</w:t>
      </w:r>
      <w:r>
        <w:rPr>
          <w:spacing w:val="-11"/>
        </w:rPr>
        <w:t> </w:t>
      </w:r>
      <w:r>
        <w:rPr/>
        <w:t>events</w:t>
      </w:r>
      <w:r>
        <w:rPr>
          <w:spacing w:val="-11"/>
        </w:rPr>
        <w:t> </w:t>
      </w:r>
      <w:r>
        <w:rPr/>
        <w:t>occurred</w:t>
      </w:r>
      <w:r>
        <w:rPr>
          <w:spacing w:val="-11"/>
        </w:rPr>
        <w:t> </w:t>
      </w:r>
      <w:r>
        <w:rPr/>
        <w:t>that</w:t>
      </w:r>
      <w:r>
        <w:rPr>
          <w:spacing w:val="-11"/>
        </w:rPr>
        <w:t> </w:t>
      </w:r>
      <w:r>
        <w:rPr/>
        <w:t>clearly</w:t>
      </w:r>
      <w:r>
        <w:rPr>
          <w:spacing w:val="-10"/>
        </w:rPr>
        <w:t> </w:t>
      </w:r>
      <w:r>
        <w:rPr/>
        <w:t>broke</w:t>
      </w:r>
      <w:r>
        <w:rPr>
          <w:spacing w:val="-11"/>
        </w:rPr>
        <w:t> </w:t>
      </w:r>
      <w:r>
        <w:rPr/>
        <w:t>physical</w:t>
      </w:r>
      <w:r>
        <w:rPr>
          <w:spacing w:val="-11"/>
        </w:rPr>
        <w:t> </w:t>
      </w:r>
      <w:r>
        <w:rPr/>
        <w:t>laws.</w:t>
      </w:r>
      <w:r>
        <w:rPr>
          <w:spacing w:val="-11"/>
        </w:rPr>
        <w:t> </w:t>
      </w:r>
      <w:r>
        <w:rPr/>
        <w:t>Yet</w:t>
      </w:r>
      <w:r>
        <w:rPr>
          <w:spacing w:val="-11"/>
        </w:rPr>
        <w:t> </w:t>
      </w:r>
      <w:r>
        <w:rPr/>
        <w:t>each</w:t>
      </w:r>
      <w:r>
        <w:rPr>
          <w:spacing w:val="-10"/>
        </w:rPr>
        <w:t> </w:t>
      </w:r>
      <w:r>
        <w:rPr/>
        <w:t>of these</w:t>
      </w:r>
      <w:r>
        <w:rPr>
          <w:spacing w:val="-11"/>
        </w:rPr>
        <w:t> </w:t>
      </w:r>
      <w:r>
        <w:rPr/>
        <w:t>examples</w:t>
      </w:r>
      <w:r>
        <w:rPr>
          <w:spacing w:val="-11"/>
        </w:rPr>
        <w:t> </w:t>
      </w:r>
      <w:r>
        <w:rPr/>
        <w:t>were</w:t>
      </w:r>
      <w:r>
        <w:rPr>
          <w:spacing w:val="-11"/>
        </w:rPr>
        <w:t> </w:t>
      </w:r>
      <w:r>
        <w:rPr/>
        <w:t>effective</w:t>
      </w:r>
      <w:r>
        <w:rPr>
          <w:spacing w:val="-11"/>
        </w:rPr>
        <w:t> </w:t>
      </w:r>
      <w:r>
        <w:rPr/>
        <w:t>in</w:t>
      </w:r>
      <w:r>
        <w:rPr>
          <w:spacing w:val="-10"/>
        </w:rPr>
        <w:t> </w:t>
      </w:r>
      <w:r>
        <w:rPr/>
        <w:t>leading</w:t>
      </w:r>
      <w:r>
        <w:rPr>
          <w:spacing w:val="-11"/>
        </w:rPr>
        <w:t> </w:t>
      </w:r>
      <w:r>
        <w:rPr/>
        <w:t>to</w:t>
      </w:r>
      <w:r>
        <w:rPr>
          <w:spacing w:val="-11"/>
        </w:rPr>
        <w:t> </w:t>
      </w:r>
      <w:r>
        <w:rPr/>
        <w:t>changes</w:t>
      </w:r>
      <w:r>
        <w:rPr>
          <w:spacing w:val="-11"/>
        </w:rPr>
        <w:t> </w:t>
      </w:r>
      <w:r>
        <w:rPr/>
        <w:t>in</w:t>
      </w:r>
      <w:r>
        <w:rPr>
          <w:spacing w:val="-11"/>
        </w:rPr>
        <w:t> </w:t>
      </w:r>
      <w:r>
        <w:rPr/>
        <w:t>participant attitudes and behaviours.</w:t>
      </w:r>
    </w:p>
    <w:p>
      <w:pPr>
        <w:pStyle w:val="BodyText"/>
        <w:spacing w:line="213" w:lineRule="auto" w:before="16"/>
        <w:ind w:left="186" w:right="184" w:firstLine="229"/>
        <w:jc w:val="both"/>
      </w:pPr>
      <w:r>
        <w:rPr/>
        <w:t>The third issue is the complexity of the model, with </w:t>
      </w:r>
      <w:r>
        <w:rPr/>
        <w:t>three layers, several elements in each layer, and </w:t>
      </w:r>
      <w:r>
        <w:rPr>
          <w:rFonts w:ascii="Times New Roman" w:hAnsi="Times New Roman"/>
        </w:rPr>
        <w:t>fi</w:t>
      </w:r>
      <w:r>
        <w:rPr/>
        <w:t>ve resulting qualia. Moreover,</w:t>
      </w:r>
      <w:r>
        <w:rPr>
          <w:spacing w:val="-2"/>
        </w:rPr>
        <w:t> </w:t>
      </w:r>
      <w:r>
        <w:rPr/>
        <w:t>the</w:t>
      </w:r>
      <w:r>
        <w:rPr>
          <w:spacing w:val="-2"/>
        </w:rPr>
        <w:t> </w:t>
      </w:r>
      <w:r>
        <w:rPr/>
        <w:t>idea</w:t>
      </w:r>
      <w:r>
        <w:rPr>
          <w:spacing w:val="-2"/>
        </w:rPr>
        <w:t> </w:t>
      </w:r>
      <w:r>
        <w:rPr/>
        <w:t>that</w:t>
      </w:r>
      <w:r>
        <w:rPr>
          <w:spacing w:val="-2"/>
        </w:rPr>
        <w:t> </w:t>
      </w:r>
      <w:r>
        <w:rPr>
          <w:rFonts w:ascii="Lucida Sans" w:hAnsi="Lucida Sans"/>
        </w:rPr>
        <w:t>“</w:t>
      </w:r>
      <w:r>
        <w:rPr/>
        <w:t>Plausibility</w:t>
      </w:r>
      <w:r>
        <w:rPr>
          <w:spacing w:val="-2"/>
        </w:rPr>
        <w:t> </w:t>
      </w:r>
      <w:r>
        <w:rPr/>
        <w:t>emerges</w:t>
      </w:r>
      <w:r>
        <w:rPr>
          <w:spacing w:val="-2"/>
        </w:rPr>
        <w:t> </w:t>
      </w:r>
      <w:r>
        <w:rPr/>
        <w:t>from</w:t>
      </w:r>
      <w:r>
        <w:rPr>
          <w:spacing w:val="-2"/>
        </w:rPr>
        <w:t> </w:t>
      </w:r>
      <w:r>
        <w:rPr/>
        <w:t>a</w:t>
      </w:r>
      <w:r>
        <w:rPr>
          <w:spacing w:val="-2"/>
        </w:rPr>
        <w:t> </w:t>
      </w:r>
      <w:r>
        <w:rPr/>
        <w:t>function</w:t>
      </w:r>
      <w:r>
        <w:rPr>
          <w:spacing w:val="-2"/>
        </w:rPr>
        <w:t> </w:t>
      </w:r>
      <w:r>
        <w:rPr/>
        <w:t>of </w:t>
      </w:r>
      <w:r>
        <w:rPr>
          <w:spacing w:val="-2"/>
        </w:rPr>
        <w:t>weighted</w:t>
      </w:r>
      <w:r>
        <w:rPr>
          <w:spacing w:val="-5"/>
        </w:rPr>
        <w:t> </w:t>
      </w:r>
      <w:r>
        <w:rPr>
          <w:spacing w:val="-2"/>
        </w:rPr>
        <w:t>congruence relations (activations)</w:t>
      </w:r>
      <w:r>
        <w:rPr>
          <w:rFonts w:ascii="Lucida Sans" w:hAnsi="Lucida Sans"/>
          <w:spacing w:val="-2"/>
        </w:rPr>
        <w:t>”</w:t>
      </w:r>
      <w:r>
        <w:rPr>
          <w:rFonts w:ascii="Lucida Sans" w:hAnsi="Lucida Sans"/>
          <w:spacing w:val="-14"/>
        </w:rPr>
        <w:t> </w:t>
      </w:r>
      <w:r>
        <w:rPr>
          <w:spacing w:val="-2"/>
        </w:rPr>
        <w:t>does not offer a way </w:t>
      </w:r>
      <w:r>
        <w:rPr/>
        <w:t>forward</w:t>
      </w:r>
      <w:r>
        <w:rPr>
          <w:rFonts w:ascii="Lucida Sans" w:hAnsi="Lucida Sans"/>
        </w:rPr>
        <w:t>—</w:t>
      </w:r>
      <w:r>
        <w:rPr/>
        <w:t>how could this ever be tested, or rejected? The approach we have proposed is much simpler. On one side is everything relevant that goes into the making of an application that can be objectively described</w:t>
      </w:r>
      <w:r>
        <w:rPr>
          <w:rFonts w:ascii="Lucida Sans" w:hAnsi="Lucida Sans"/>
        </w:rPr>
        <w:t>—</w:t>
      </w:r>
      <w:r>
        <w:rPr/>
        <w:t>the hardware (e.g., computational, display and tracking), the programming (which determines the events that occur, the affordances and the valid actions</w:t>
      </w:r>
      <w:r>
        <w:rPr>
          <w:spacing w:val="-7"/>
        </w:rPr>
        <w:t> </w:t>
      </w:r>
      <w:r>
        <w:rPr/>
        <w:t>that</w:t>
      </w:r>
      <w:r>
        <w:rPr>
          <w:spacing w:val="-7"/>
        </w:rPr>
        <w:t> </w:t>
      </w:r>
      <w:r>
        <w:rPr/>
        <w:t>participants</w:t>
      </w:r>
      <w:r>
        <w:rPr>
          <w:spacing w:val="-7"/>
        </w:rPr>
        <w:t> </w:t>
      </w:r>
      <w:r>
        <w:rPr/>
        <w:t>can</w:t>
      </w:r>
      <w:r>
        <w:rPr>
          <w:spacing w:val="-7"/>
        </w:rPr>
        <w:t> </w:t>
      </w:r>
      <w:r>
        <w:rPr/>
        <w:t>carry</w:t>
      </w:r>
      <w:r>
        <w:rPr>
          <w:spacing w:val="-7"/>
        </w:rPr>
        <w:t> </w:t>
      </w:r>
      <w:r>
        <w:rPr/>
        <w:t>out).</w:t>
      </w:r>
      <w:r>
        <w:rPr>
          <w:spacing w:val="-7"/>
        </w:rPr>
        <w:t> </w:t>
      </w:r>
      <w:r>
        <w:rPr/>
        <w:t>On</w:t>
      </w:r>
      <w:r>
        <w:rPr>
          <w:spacing w:val="-8"/>
        </w:rPr>
        <w:t> </w:t>
      </w:r>
      <w:r>
        <w:rPr/>
        <w:t>the</w:t>
      </w:r>
      <w:r>
        <w:rPr>
          <w:spacing w:val="-7"/>
        </w:rPr>
        <w:t> </w:t>
      </w:r>
      <w:r>
        <w:rPr/>
        <w:t>other</w:t>
      </w:r>
      <w:r>
        <w:rPr>
          <w:spacing w:val="-7"/>
        </w:rPr>
        <w:t> </w:t>
      </w:r>
      <w:r>
        <w:rPr/>
        <w:t>side</w:t>
      </w:r>
      <w:r>
        <w:rPr>
          <w:spacing w:val="-7"/>
        </w:rPr>
        <w:t> </w:t>
      </w:r>
      <w:r>
        <w:rPr/>
        <w:t>are</w:t>
      </w:r>
      <w:r>
        <w:rPr>
          <w:spacing w:val="-7"/>
        </w:rPr>
        <w:t> </w:t>
      </w:r>
      <w:r>
        <w:rPr/>
        <w:t>the responses</w:t>
      </w:r>
      <w:r>
        <w:rPr>
          <w:rFonts w:ascii="Lucida Sans" w:hAnsi="Lucida Sans"/>
        </w:rPr>
        <w:t>—</w:t>
      </w:r>
      <w:r>
        <w:rPr/>
        <w:t>PI, Psi and body ownership. This relationship can even</w:t>
      </w:r>
      <w:r>
        <w:rPr>
          <w:spacing w:val="80"/>
        </w:rPr>
        <w:t>  </w:t>
      </w:r>
      <w:r>
        <w:rPr/>
        <w:t>be</w:t>
      </w:r>
      <w:r>
        <w:rPr>
          <w:spacing w:val="80"/>
        </w:rPr>
        <w:t>  </w:t>
      </w:r>
      <w:r>
        <w:rPr/>
        <w:t>expressed</w:t>
      </w:r>
      <w:r>
        <w:rPr>
          <w:spacing w:val="80"/>
        </w:rPr>
        <w:t>  </w:t>
      </w:r>
      <w:r>
        <w:rPr/>
        <w:t>as</w:t>
      </w:r>
      <w:r>
        <w:rPr>
          <w:spacing w:val="80"/>
        </w:rPr>
        <w:t>  </w:t>
      </w:r>
      <w:r>
        <w:rPr/>
        <w:t>conditional</w:t>
      </w:r>
      <w:r>
        <w:rPr>
          <w:spacing w:val="80"/>
        </w:rPr>
        <w:t>  </w:t>
      </w:r>
      <w:r>
        <w:rPr/>
        <w:t>probabilities: </w:t>
      </w:r>
      <w:r>
        <w:rPr>
          <w:rFonts w:ascii="Book Antiqua" w:hAnsi="Book Antiqua"/>
          <w:i/>
        </w:rPr>
        <w:t>P</w:t>
      </w:r>
      <w:r>
        <w:rPr>
          <w:rFonts w:ascii="Arial" w:hAnsi="Arial"/>
        </w:rPr>
        <w:t>(</w:t>
      </w:r>
      <w:r>
        <w:rPr>
          <w:rFonts w:ascii="Book Antiqua" w:hAnsi="Book Antiqua"/>
          <w:i/>
        </w:rPr>
        <w:t>Psi</w:t>
      </w:r>
      <w:r>
        <w:rPr>
          <w:rFonts w:ascii="Book Antiqua" w:hAnsi="Book Antiqua"/>
          <w:i/>
          <w:spacing w:val="-7"/>
        </w:rPr>
        <w:t> </w:t>
      </w:r>
      <w:r>
        <w:rPr>
          <w:rFonts w:ascii="Arial" w:hAnsi="Arial"/>
        </w:rPr>
        <w:t>|</w:t>
      </w:r>
      <w:r>
        <w:rPr>
          <w:rFonts w:ascii="Book Antiqua" w:hAnsi="Book Antiqua"/>
          <w:i/>
        </w:rPr>
        <w:t>an</w:t>
      </w:r>
      <w:r>
        <w:rPr>
          <w:rFonts w:ascii="Book Antiqua" w:hAnsi="Book Antiqua"/>
          <w:i/>
          <w:spacing w:val="-7"/>
        </w:rPr>
        <w:t> </w:t>
      </w:r>
      <w:r>
        <w:rPr>
          <w:rFonts w:ascii="Book Antiqua" w:hAnsi="Book Antiqua"/>
          <w:i/>
        </w:rPr>
        <w:t>immersive</w:t>
      </w:r>
      <w:r>
        <w:rPr>
          <w:rFonts w:ascii="Book Antiqua" w:hAnsi="Book Antiqua"/>
          <w:i/>
          <w:spacing w:val="-5"/>
        </w:rPr>
        <w:t> </w:t>
      </w:r>
      <w:r>
        <w:rPr>
          <w:rFonts w:ascii="Book Antiqua" w:hAnsi="Book Antiqua"/>
          <w:i/>
        </w:rPr>
        <w:t>configuration</w:t>
      </w:r>
      <w:r>
        <w:rPr>
          <w:rFonts w:ascii="Arial" w:hAnsi="Arial"/>
        </w:rPr>
        <w:t>)</w:t>
      </w:r>
      <w:r>
        <w:rPr/>
        <w:t>,</w:t>
      </w:r>
      <w:r>
        <w:rPr>
          <w:spacing w:val="40"/>
        </w:rPr>
        <w:t> </w:t>
      </w:r>
      <w:r>
        <w:rPr/>
        <w:t>and</w:t>
      </w:r>
      <w:r>
        <w:rPr>
          <w:spacing w:val="40"/>
        </w:rPr>
        <w:t> </w:t>
      </w:r>
      <w:r>
        <w:rPr/>
        <w:t>this</w:t>
      </w:r>
      <w:r>
        <w:rPr>
          <w:spacing w:val="40"/>
        </w:rPr>
        <w:t> </w:t>
      </w:r>
      <w:r>
        <w:rPr/>
        <w:t>has</w:t>
      </w:r>
      <w:r>
        <w:rPr>
          <w:spacing w:val="40"/>
        </w:rPr>
        <w:t> </w:t>
      </w:r>
      <w:r>
        <w:rPr/>
        <w:t>been</w:t>
      </w:r>
      <w:r>
        <w:rPr>
          <w:spacing w:val="40"/>
        </w:rPr>
        <w:t> </w:t>
      </w:r>
      <w:r>
        <w:rPr/>
        <w:t>done, for example in (</w:t>
      </w:r>
      <w:hyperlink w:history="true" w:anchor="_bookmark290">
        <w:r>
          <w:rPr>
            <w:color w:val="6D6E71"/>
          </w:rPr>
          <w:t>Slater et al., 2010a</w:t>
        </w:r>
      </w:hyperlink>
      <w:r>
        <w:rPr/>
        <w:t>; </w:t>
      </w:r>
      <w:hyperlink w:history="true" w:anchor="_bookmark205">
        <w:r>
          <w:rPr>
            <w:color w:val="6D6E71"/>
          </w:rPr>
          <w:t>Bergström et al., 2017</w:t>
        </w:r>
      </w:hyperlink>
      <w:r>
        <w:rPr/>
        <w:t>; </w:t>
      </w:r>
      <w:hyperlink w:history="true" w:anchor="_bookmark279">
        <w:r>
          <w:rPr>
            <w:color w:val="6D6E71"/>
          </w:rPr>
          <w:t>Skarbez et al., 2017</w:t>
        </w:r>
      </w:hyperlink>
      <w:r>
        <w:rPr/>
        <w:t>). This model could also include psychological assessments of participants to account for individual differences.</w:t>
      </w:r>
    </w:p>
    <w:p>
      <w:pPr>
        <w:pStyle w:val="BodyText"/>
        <w:spacing w:line="213" w:lineRule="auto" w:before="18"/>
        <w:ind w:left="186" w:right="184" w:firstLine="229"/>
        <w:jc w:val="both"/>
      </w:pPr>
      <w:r>
        <w:rPr/>
        <w:t>However, there is a different question that concerns </w:t>
      </w:r>
      <w:r>
        <w:rPr/>
        <w:t>the mechanisms that might explain how a particular immersive con</w:t>
      </w:r>
      <w:r>
        <w:rPr>
          <w:rFonts w:ascii="Times New Roman"/>
        </w:rPr>
        <w:t>fi</w:t>
      </w:r>
      <w:r>
        <w:rPr/>
        <w:t>guration becomes translated into PI, Psi or body ownership. The approach of </w:t>
      </w:r>
      <w:hyperlink w:history="true" w:anchor="_bookmark239">
        <w:r>
          <w:rPr>
            <w:color w:val="6D6E71"/>
          </w:rPr>
          <w:t>Latoschik and Wienrich (2021)</w:t>
        </w:r>
      </w:hyperlink>
      <w:r>
        <w:rPr>
          <w:color w:val="6D6E71"/>
        </w:rPr>
        <w:t> </w:t>
      </w:r>
      <w:r>
        <w:rPr/>
        <w:t>could be regarded as a step on the road in that direction.</w:t>
      </w:r>
    </w:p>
    <w:p>
      <w:pPr>
        <w:pStyle w:val="BodyText"/>
        <w:spacing w:line="213" w:lineRule="auto" w:before="6"/>
        <w:ind w:left="186" w:right="184" w:firstLine="229"/>
        <w:jc w:val="both"/>
      </w:pPr>
      <w:r>
        <w:rPr/>
        <w:t>With</w:t>
      </w:r>
      <w:r>
        <w:rPr>
          <w:spacing w:val="-3"/>
        </w:rPr>
        <w:t> </w:t>
      </w:r>
      <w:r>
        <w:rPr/>
        <w:t>respect</w:t>
      </w:r>
      <w:r>
        <w:rPr>
          <w:spacing w:val="-3"/>
        </w:rPr>
        <w:t> </w:t>
      </w:r>
      <w:r>
        <w:rPr/>
        <w:t>to</w:t>
      </w:r>
      <w:r>
        <w:rPr>
          <w:spacing w:val="-4"/>
        </w:rPr>
        <w:t> </w:t>
      </w:r>
      <w:r>
        <w:rPr/>
        <w:t>Psi,</w:t>
      </w:r>
      <w:r>
        <w:rPr>
          <w:spacing w:val="-2"/>
        </w:rPr>
        <w:t> </w:t>
      </w:r>
      <w:r>
        <w:rPr/>
        <w:t>there</w:t>
      </w:r>
      <w:r>
        <w:rPr>
          <w:spacing w:val="-3"/>
        </w:rPr>
        <w:t> </w:t>
      </w:r>
      <w:r>
        <w:rPr/>
        <w:t>remains</w:t>
      </w:r>
      <w:r>
        <w:rPr>
          <w:spacing w:val="-2"/>
        </w:rPr>
        <w:t> </w:t>
      </w:r>
      <w:r>
        <w:rPr/>
        <w:t>a</w:t>
      </w:r>
      <w:r>
        <w:rPr>
          <w:spacing w:val="-4"/>
        </w:rPr>
        <w:t> </w:t>
      </w:r>
      <w:r>
        <w:rPr/>
        <w:t>huge</w:t>
      </w:r>
      <w:r>
        <w:rPr>
          <w:spacing w:val="-3"/>
        </w:rPr>
        <w:t> </w:t>
      </w:r>
      <w:r>
        <w:rPr/>
        <w:t>amount</w:t>
      </w:r>
      <w:r>
        <w:rPr>
          <w:spacing w:val="-2"/>
        </w:rPr>
        <w:t> </w:t>
      </w:r>
      <w:r>
        <w:rPr/>
        <w:t>of</w:t>
      </w:r>
      <w:r>
        <w:rPr>
          <w:spacing w:val="-4"/>
        </w:rPr>
        <w:t> </w:t>
      </w:r>
      <w:r>
        <w:rPr/>
        <w:t>research to do in order to investigate what the illusion that events are </w:t>
      </w:r>
      <w:r>
        <w:rPr>
          <w:rFonts w:ascii="Lucida Sans" w:hAnsi="Lucida Sans"/>
        </w:rPr>
        <w:t>“</w:t>
      </w:r>
      <w:r>
        <w:rPr/>
        <w:t>really happening</w:t>
      </w:r>
      <w:r>
        <w:rPr>
          <w:rFonts w:ascii="Lucida Sans" w:hAnsi="Lucida Sans"/>
        </w:rPr>
        <w:t>”</w:t>
      </w:r>
      <w:r>
        <w:rPr>
          <w:rFonts w:ascii="Lucida Sans" w:hAnsi="Lucida Sans"/>
          <w:spacing w:val="-4"/>
        </w:rPr>
        <w:t> </w:t>
      </w:r>
      <w:r>
        <w:rPr/>
        <w:t>means and can be assessed, how this might vary from application to application, what types of </w:t>
      </w:r>
      <w:r>
        <w:rPr/>
        <w:t>contingent reference</w:t>
      </w:r>
      <w:r>
        <w:rPr>
          <w:spacing w:val="-4"/>
        </w:rPr>
        <w:t> </w:t>
      </w:r>
      <w:r>
        <w:rPr/>
        <w:t>to</w:t>
      </w:r>
      <w:r>
        <w:rPr>
          <w:spacing w:val="-4"/>
        </w:rPr>
        <w:t> </w:t>
      </w:r>
      <w:r>
        <w:rPr/>
        <w:t>the</w:t>
      </w:r>
      <w:r>
        <w:rPr>
          <w:spacing w:val="-5"/>
        </w:rPr>
        <w:t> </w:t>
      </w:r>
      <w:r>
        <w:rPr/>
        <w:t>participant</w:t>
      </w:r>
      <w:r>
        <w:rPr>
          <w:spacing w:val="-4"/>
        </w:rPr>
        <w:t> </w:t>
      </w:r>
      <w:r>
        <w:rPr/>
        <w:t>are</w:t>
      </w:r>
      <w:r>
        <w:rPr>
          <w:spacing w:val="-5"/>
        </w:rPr>
        <w:t> </w:t>
      </w:r>
      <w:r>
        <w:rPr/>
        <w:t>important,</w:t>
      </w:r>
      <w:r>
        <w:rPr>
          <w:spacing w:val="-4"/>
        </w:rPr>
        <w:t> </w:t>
      </w:r>
      <w:r>
        <w:rPr/>
        <w:t>how</w:t>
      </w:r>
      <w:r>
        <w:rPr>
          <w:spacing w:val="-5"/>
        </w:rPr>
        <w:t> </w:t>
      </w:r>
      <w:r>
        <w:rPr/>
        <w:t>faithfully</w:t>
      </w:r>
      <w:r>
        <w:rPr>
          <w:spacing w:val="-4"/>
        </w:rPr>
        <w:t> </w:t>
      </w:r>
      <w:r>
        <w:rPr/>
        <w:t>should the</w:t>
      </w:r>
      <w:r>
        <w:rPr>
          <w:spacing w:val="-8"/>
        </w:rPr>
        <w:t> </w:t>
      </w:r>
      <w:r>
        <w:rPr/>
        <w:t>environment</w:t>
      </w:r>
      <w:r>
        <w:rPr>
          <w:spacing w:val="-6"/>
        </w:rPr>
        <w:t> </w:t>
      </w:r>
      <w:r>
        <w:rPr/>
        <w:t>conform</w:t>
      </w:r>
      <w:r>
        <w:rPr>
          <w:spacing w:val="-7"/>
        </w:rPr>
        <w:t> </w:t>
      </w:r>
      <w:r>
        <w:rPr/>
        <w:t>to</w:t>
      </w:r>
      <w:r>
        <w:rPr>
          <w:spacing w:val="-6"/>
        </w:rPr>
        <w:t> </w:t>
      </w:r>
      <w:r>
        <w:rPr/>
        <w:t>expectations</w:t>
      </w:r>
      <w:r>
        <w:rPr>
          <w:spacing w:val="-7"/>
        </w:rPr>
        <w:t> </w:t>
      </w:r>
      <w:r>
        <w:rPr/>
        <w:t>when</w:t>
      </w:r>
      <w:r>
        <w:rPr>
          <w:spacing w:val="-7"/>
        </w:rPr>
        <w:t> </w:t>
      </w:r>
      <w:r>
        <w:rPr/>
        <w:t>it</w:t>
      </w:r>
      <w:r>
        <w:rPr>
          <w:spacing w:val="-7"/>
        </w:rPr>
        <w:t> </w:t>
      </w:r>
      <w:r>
        <w:rPr/>
        <w:t>is</w:t>
      </w:r>
      <w:r>
        <w:rPr>
          <w:spacing w:val="-6"/>
        </w:rPr>
        <w:t> </w:t>
      </w:r>
      <w:r>
        <w:rPr/>
        <w:t>a</w:t>
      </w:r>
      <w:r>
        <w:rPr>
          <w:spacing w:val="-7"/>
        </w:rPr>
        <w:t> </w:t>
      </w:r>
      <w:r>
        <w:rPr>
          <w:spacing w:val="-2"/>
        </w:rPr>
        <w:t>simulation</w:t>
      </w:r>
    </w:p>
    <w:p>
      <w:pPr>
        <w:pStyle w:val="BodyText"/>
        <w:spacing w:after="0" w:line="213" w:lineRule="auto"/>
        <w:jc w:val="both"/>
        <w:sectPr>
          <w:type w:val="continuous"/>
          <w:pgSz w:w="11910" w:h="15600"/>
          <w:pgMar w:header="544" w:footer="579" w:top="540" w:bottom="280" w:left="720" w:right="720"/>
          <w:cols w:num="2" w:equalWidth="0">
            <w:col w:w="5103" w:space="112"/>
            <w:col w:w="5255"/>
          </w:cols>
        </w:sectPr>
      </w:pPr>
    </w:p>
    <w:p>
      <w:pPr>
        <w:pStyle w:val="BodyText"/>
        <w:spacing w:before="10"/>
      </w:pPr>
    </w:p>
    <w:p>
      <w:pPr>
        <w:pStyle w:val="BodyText"/>
        <w:spacing w:after="0"/>
        <w:sectPr>
          <w:pgSz w:w="11910" w:h="15600"/>
          <w:pgMar w:header="544" w:footer="579" w:top="840" w:bottom="760" w:left="720" w:right="720"/>
        </w:sectPr>
      </w:pPr>
    </w:p>
    <w:p>
      <w:pPr>
        <w:pStyle w:val="BodyText"/>
        <w:spacing w:line="213" w:lineRule="auto" w:before="95"/>
        <w:ind w:left="187" w:right="43"/>
        <w:jc w:val="both"/>
      </w:pPr>
      <w:r>
        <w:rPr/>
        <w:t>of events that could happen in real life. The issue of how </w:t>
      </w:r>
      <w:r>
        <w:rPr/>
        <w:t>to maximise Plausibility is a massive research area, that probably would bene</w:t>
      </w:r>
      <w:r>
        <w:rPr>
          <w:rFonts w:ascii="Times New Roman"/>
        </w:rPr>
        <w:t>fi</w:t>
      </w:r>
      <w:r>
        <w:rPr/>
        <w:t>t from input from theatre and </w:t>
      </w:r>
      <w:r>
        <w:rPr>
          <w:rFonts w:ascii="Times New Roman"/>
        </w:rPr>
        <w:t>fi</w:t>
      </w:r>
      <w:r>
        <w:rPr/>
        <w:t>lm studies.</w:t>
      </w:r>
    </w:p>
    <w:p>
      <w:pPr>
        <w:pStyle w:val="Heading5"/>
        <w:spacing w:line="285" w:lineRule="exact" w:before="160"/>
        <w:rPr>
          <w:rFonts w:ascii="Tahoma"/>
        </w:rPr>
      </w:pPr>
      <w:r>
        <w:rPr>
          <w:rFonts w:ascii="Tahoma"/>
          <w:spacing w:val="-2"/>
          <w:w w:val="110"/>
        </w:rPr>
        <w:t>Measurement</w:t>
      </w:r>
    </w:p>
    <w:p>
      <w:pPr>
        <w:pStyle w:val="BodyText"/>
        <w:spacing w:line="213" w:lineRule="auto" w:before="16"/>
        <w:ind w:left="187" w:right="38"/>
        <w:jc w:val="both"/>
      </w:pPr>
      <w:r>
        <w:rPr/>
        <w:t>As we have seen multiple methods of measurement have been proposed and used. These are summarised in </w:t>
      </w:r>
      <w:hyperlink w:history="true" w:anchor="_bookmark189">
        <w:r>
          <w:rPr>
            <w:rFonts w:ascii="Garamond" w:hAnsi="Garamond"/>
          </w:rPr>
          <w:t>Table 1</w:t>
        </w:r>
      </w:hyperlink>
      <w:r>
        <w:rPr/>
        <w:t>. Questionnaires have the advantage that they are relatively simple,</w:t>
      </w:r>
      <w:r>
        <w:rPr>
          <w:spacing w:val="40"/>
        </w:rPr>
        <w:t> </w:t>
      </w:r>
      <w:r>
        <w:rPr/>
        <w:t>and</w:t>
      </w:r>
      <w:r>
        <w:rPr>
          <w:spacing w:val="40"/>
        </w:rPr>
        <w:t> </w:t>
      </w:r>
      <w:r>
        <w:rPr/>
        <w:t>may</w:t>
      </w:r>
      <w:r>
        <w:rPr>
          <w:spacing w:val="40"/>
        </w:rPr>
        <w:t> </w:t>
      </w:r>
      <w:r>
        <w:rPr/>
        <w:t>help</w:t>
      </w:r>
      <w:r>
        <w:rPr>
          <w:spacing w:val="40"/>
        </w:rPr>
        <w:t> </w:t>
      </w:r>
      <w:r>
        <w:rPr/>
        <w:t>answer</w:t>
      </w:r>
      <w:r>
        <w:rPr>
          <w:spacing w:val="40"/>
        </w:rPr>
        <w:t> </w:t>
      </w:r>
      <w:r>
        <w:rPr/>
        <w:t>speci</w:t>
      </w:r>
      <w:r>
        <w:rPr>
          <w:rFonts w:ascii="Times New Roman" w:hAnsi="Times New Roman"/>
        </w:rPr>
        <w:t>fi</w:t>
      </w:r>
      <w:r>
        <w:rPr/>
        <w:t>c</w:t>
      </w:r>
      <w:r>
        <w:rPr>
          <w:spacing w:val="40"/>
        </w:rPr>
        <w:t> </w:t>
      </w:r>
      <w:r>
        <w:rPr/>
        <w:t>questions,</w:t>
      </w:r>
      <w:r>
        <w:rPr>
          <w:spacing w:val="40"/>
        </w:rPr>
        <w:t> </w:t>
      </w:r>
      <w:r>
        <w:rPr/>
        <w:t>but</w:t>
      </w:r>
      <w:r>
        <w:rPr>
          <w:spacing w:val="40"/>
        </w:rPr>
        <w:t> </w:t>
      </w:r>
      <w:r>
        <w:rPr/>
        <w:t>they</w:t>
      </w:r>
      <w:r>
        <w:rPr>
          <w:spacing w:val="40"/>
        </w:rPr>
        <w:t> </w:t>
      </w:r>
      <w:r>
        <w:rPr/>
        <w:t>are</w:t>
      </w:r>
      <w:r>
        <w:rPr>
          <w:spacing w:val="29"/>
        </w:rPr>
        <w:t> </w:t>
      </w:r>
      <w:r>
        <w:rPr/>
        <w:t>not</w:t>
      </w:r>
      <w:r>
        <w:rPr>
          <w:spacing w:val="29"/>
        </w:rPr>
        <w:t> </w:t>
      </w:r>
      <w:r>
        <w:rPr/>
        <w:t>neutral.</w:t>
      </w:r>
      <w:r>
        <w:rPr>
          <w:spacing w:val="29"/>
        </w:rPr>
        <w:t> </w:t>
      </w:r>
      <w:r>
        <w:rPr/>
        <w:t>If</w:t>
      </w:r>
      <w:r>
        <w:rPr>
          <w:spacing w:val="30"/>
        </w:rPr>
        <w:t> </w:t>
      </w:r>
      <w:r>
        <w:rPr/>
        <w:t>we</w:t>
      </w:r>
      <w:r>
        <w:rPr>
          <w:spacing w:val="29"/>
        </w:rPr>
        <w:t> </w:t>
      </w:r>
      <w:r>
        <w:rPr/>
        <w:t>want</w:t>
      </w:r>
      <w:r>
        <w:rPr>
          <w:spacing w:val="29"/>
        </w:rPr>
        <w:t> </w:t>
      </w:r>
      <w:r>
        <w:rPr/>
        <w:t>to</w:t>
      </w:r>
      <w:r>
        <w:rPr>
          <w:spacing w:val="30"/>
        </w:rPr>
        <w:t> </w:t>
      </w:r>
      <w:r>
        <w:rPr>
          <w:rFonts w:ascii="Times New Roman" w:hAnsi="Times New Roman"/>
        </w:rPr>
        <w:t>fi</w:t>
      </w:r>
      <w:r>
        <w:rPr/>
        <w:t>nd</w:t>
      </w:r>
      <w:r>
        <w:rPr>
          <w:spacing w:val="29"/>
        </w:rPr>
        <w:t> </w:t>
      </w:r>
      <w:r>
        <w:rPr/>
        <w:t>out</w:t>
      </w:r>
      <w:r>
        <w:rPr>
          <w:spacing w:val="29"/>
        </w:rPr>
        <w:t> </w:t>
      </w:r>
      <w:r>
        <w:rPr/>
        <w:t>what</w:t>
      </w:r>
      <w:r>
        <w:rPr>
          <w:spacing w:val="29"/>
        </w:rPr>
        <w:t> </w:t>
      </w:r>
      <w:r>
        <w:rPr/>
        <w:t>happens</w:t>
      </w:r>
      <w:r>
        <w:rPr>
          <w:spacing w:val="29"/>
        </w:rPr>
        <w:t> </w:t>
      </w:r>
      <w:r>
        <w:rPr/>
        <w:t>during an experience from the point of view of the </w:t>
      </w:r>
      <w:r>
        <w:rPr/>
        <w:t>participants, questionnaires are not ideal</w:t>
      </w:r>
      <w:r>
        <w:rPr>
          <w:rFonts w:ascii="Lucida Sans" w:hAnsi="Lucida Sans"/>
        </w:rPr>
        <w:t>—</w:t>
      </w:r>
      <w:r>
        <w:rPr/>
        <w:t>they impose a conceptual framework which might have nothing to do with the actual experiences of participants during the exposure. Physiological and behavioural measures including EEG as surrogates for presence are useful and are more objective measures, but they are not universal. They require environments where there are events that are speci</w:t>
      </w:r>
      <w:r>
        <w:rPr>
          <w:rFonts w:ascii="Times New Roman" w:hAnsi="Times New Roman"/>
        </w:rPr>
        <w:t>fi</w:t>
      </w:r>
      <w:r>
        <w:rPr/>
        <w:t>cally included to induce automatic responses,</w:t>
      </w:r>
      <w:r>
        <w:rPr>
          <w:spacing w:val="40"/>
        </w:rPr>
        <w:t> </w:t>
      </w:r>
      <w:r>
        <w:rPr/>
        <w:t>or</w:t>
      </w:r>
      <w:r>
        <w:rPr>
          <w:spacing w:val="40"/>
        </w:rPr>
        <w:t> </w:t>
      </w:r>
      <w:r>
        <w:rPr/>
        <w:t>where</w:t>
      </w:r>
      <w:r>
        <w:rPr>
          <w:spacing w:val="40"/>
        </w:rPr>
        <w:t> </w:t>
      </w:r>
      <w:r>
        <w:rPr/>
        <w:t>these</w:t>
      </w:r>
      <w:r>
        <w:rPr>
          <w:spacing w:val="40"/>
        </w:rPr>
        <w:t> </w:t>
      </w:r>
      <w:r>
        <w:rPr/>
        <w:t>responses</w:t>
      </w:r>
      <w:r>
        <w:rPr>
          <w:spacing w:val="40"/>
        </w:rPr>
        <w:t> </w:t>
      </w:r>
      <w:r>
        <w:rPr/>
        <w:t>are</w:t>
      </w:r>
      <w:r>
        <w:rPr>
          <w:spacing w:val="40"/>
        </w:rPr>
        <w:t> </w:t>
      </w:r>
      <w:r>
        <w:rPr/>
        <w:t>well-understood</w:t>
      </w:r>
      <w:r>
        <w:rPr>
          <w:spacing w:val="80"/>
        </w:rPr>
        <w:t> </w:t>
      </w:r>
      <w:r>
        <w:rPr/>
        <w:t>and</w:t>
      </w:r>
      <w:r>
        <w:rPr>
          <w:spacing w:val="40"/>
        </w:rPr>
        <w:t> </w:t>
      </w:r>
      <w:r>
        <w:rPr/>
        <w:t>predictable</w:t>
      </w:r>
      <w:r>
        <w:rPr>
          <w:spacing w:val="40"/>
        </w:rPr>
        <w:t> </w:t>
      </w:r>
      <w:r>
        <w:rPr/>
        <w:t>and</w:t>
      </w:r>
      <w:r>
        <w:rPr>
          <w:spacing w:val="40"/>
        </w:rPr>
        <w:t> </w:t>
      </w:r>
      <w:r>
        <w:rPr/>
        <w:t>would</w:t>
      </w:r>
      <w:r>
        <w:rPr>
          <w:spacing w:val="40"/>
        </w:rPr>
        <w:t> </w:t>
      </w:r>
      <w:r>
        <w:rPr/>
        <w:t>only</w:t>
      </w:r>
      <w:r>
        <w:rPr>
          <w:spacing w:val="40"/>
        </w:rPr>
        <w:t> </w:t>
      </w:r>
      <w:r>
        <w:rPr/>
        <w:t>occur</w:t>
      </w:r>
      <w:r>
        <w:rPr>
          <w:spacing w:val="40"/>
        </w:rPr>
        <w:t> </w:t>
      </w:r>
      <w:r>
        <w:rPr/>
        <w:t>if</w:t>
      </w:r>
      <w:r>
        <w:rPr>
          <w:spacing w:val="40"/>
        </w:rPr>
        <w:t> </w:t>
      </w:r>
      <w:r>
        <w:rPr/>
        <w:t>there</w:t>
      </w:r>
      <w:r>
        <w:rPr>
          <w:spacing w:val="40"/>
        </w:rPr>
        <w:t> </w:t>
      </w:r>
      <w:r>
        <w:rPr/>
        <w:t>were presence. BIPs provide another neutral way to measure presence, and although interesting theoretically, they suffer</w:t>
      </w:r>
      <w:r>
        <w:rPr>
          <w:spacing w:val="40"/>
        </w:rPr>
        <w:t> </w:t>
      </w:r>
      <w:r>
        <w:rPr/>
        <w:t>from the problem of knowing when they occur. The con</w:t>
      </w:r>
      <w:r>
        <w:rPr>
          <w:rFonts w:ascii="Times New Roman" w:hAnsi="Times New Roman"/>
        </w:rPr>
        <w:t>fi</w:t>
      </w:r>
      <w:r>
        <w:rPr/>
        <w:t>guration transitions method provides a psychophysical approach to quantifying presence, but this method does not easily give in-depth information about the underlying reasons for transitions. Using sentiment analysis does provide quantitative</w:t>
      </w:r>
      <w:r>
        <w:rPr>
          <w:spacing w:val="40"/>
        </w:rPr>
        <w:t> </w:t>
      </w:r>
      <w:r>
        <w:rPr/>
        <w:t>and</w:t>
      </w:r>
      <w:r>
        <w:rPr>
          <w:spacing w:val="40"/>
        </w:rPr>
        <w:t> </w:t>
      </w:r>
      <w:r>
        <w:rPr/>
        <w:t>qualitative</w:t>
      </w:r>
      <w:r>
        <w:rPr>
          <w:spacing w:val="40"/>
        </w:rPr>
        <w:t> </w:t>
      </w:r>
      <w:r>
        <w:rPr/>
        <w:t>information</w:t>
      </w:r>
      <w:r>
        <w:rPr>
          <w:spacing w:val="40"/>
        </w:rPr>
        <w:t> </w:t>
      </w:r>
      <w:r>
        <w:rPr/>
        <w:t>about</w:t>
      </w:r>
      <w:r>
        <w:rPr>
          <w:spacing w:val="40"/>
        </w:rPr>
        <w:t> </w:t>
      </w:r>
      <w:r>
        <w:rPr/>
        <w:t>responses</w:t>
      </w:r>
      <w:r>
        <w:rPr>
          <w:spacing w:val="40"/>
        </w:rPr>
        <w:t> </w:t>
      </w:r>
      <w:r>
        <w:rPr/>
        <w:t>to</w:t>
      </w:r>
      <w:r>
        <w:rPr>
          <w:spacing w:val="40"/>
        </w:rPr>
        <w:t> </w:t>
      </w:r>
      <w:r>
        <w:rPr/>
        <w:t>a scenario. However, questionnaires are going to be continued to be used because of their simplicity and universality (applicable</w:t>
      </w:r>
      <w:r>
        <w:rPr>
          <w:spacing w:val="40"/>
        </w:rPr>
        <w:t> </w:t>
      </w:r>
      <w:r>
        <w:rPr/>
        <w:t>to</w:t>
      </w:r>
      <w:r>
        <w:rPr>
          <w:spacing w:val="40"/>
        </w:rPr>
        <w:t> </w:t>
      </w:r>
      <w:r>
        <w:rPr/>
        <w:t>any</w:t>
      </w:r>
      <w:r>
        <w:rPr>
          <w:spacing w:val="40"/>
        </w:rPr>
        <w:t> </w:t>
      </w:r>
      <w:r>
        <w:rPr/>
        <w:t>concept</w:t>
      </w:r>
      <w:r>
        <w:rPr>
          <w:spacing w:val="40"/>
        </w:rPr>
        <w:t> </w:t>
      </w:r>
      <w:r>
        <w:rPr/>
        <w:t>and</w:t>
      </w:r>
      <w:r>
        <w:rPr>
          <w:spacing w:val="40"/>
        </w:rPr>
        <w:t> </w:t>
      </w:r>
      <w:r>
        <w:rPr/>
        <w:t>any</w:t>
      </w:r>
      <w:r>
        <w:rPr>
          <w:spacing w:val="40"/>
        </w:rPr>
        <w:t> </w:t>
      </w:r>
      <w:r>
        <w:rPr/>
        <w:t>scenario).</w:t>
      </w:r>
      <w:r>
        <w:rPr>
          <w:spacing w:val="40"/>
        </w:rPr>
        <w:t> </w:t>
      </w:r>
      <w:r>
        <w:rPr/>
        <w:t>Good</w:t>
      </w:r>
      <w:r>
        <w:rPr>
          <w:spacing w:val="40"/>
        </w:rPr>
        <w:t> </w:t>
      </w:r>
      <w:r>
        <w:rPr/>
        <w:t>evidence that the questionnaire responses are meaningful is when their results correlate with a completely different behavioural or physiological measure. For example, the experiment with medical trainees and doctors carried out by </w:t>
      </w:r>
      <w:hyperlink w:history="true" w:anchor="_bookmark254">
        <w:r>
          <w:rPr>
            <w:color w:val="6D6E71"/>
          </w:rPr>
          <w:t>Pan et al. (2016)</w:t>
        </w:r>
      </w:hyperlink>
      <w:r>
        <w:rPr>
          <w:color w:val="6D6E71"/>
        </w:rPr>
        <w:t> </w:t>
      </w:r>
      <w:r>
        <w:rPr/>
        <w:t>examined the extent to which they would prescribe antibiotics to (virtual) patients, even when the indications suggested a virus, only because the patients vociferously demanded the antibiotics. It was found that whereas almost all the trainees inappropriately prescribed antibiotics,</w:t>
      </w:r>
      <w:r>
        <w:rPr>
          <w:spacing w:val="40"/>
        </w:rPr>
        <w:t> </w:t>
      </w:r>
      <w:r>
        <w:rPr/>
        <w:t>the</w:t>
      </w:r>
      <w:r>
        <w:rPr>
          <w:spacing w:val="40"/>
        </w:rPr>
        <w:t> </w:t>
      </w:r>
      <w:r>
        <w:rPr/>
        <w:t>doctors</w:t>
      </w:r>
      <w:r>
        <w:rPr>
          <w:spacing w:val="40"/>
        </w:rPr>
        <w:t> </w:t>
      </w:r>
      <w:r>
        <w:rPr/>
        <w:t>were</w:t>
      </w:r>
      <w:r>
        <w:rPr>
          <w:spacing w:val="40"/>
        </w:rPr>
        <w:t> </w:t>
      </w:r>
      <w:r>
        <w:rPr/>
        <w:t>less</w:t>
      </w:r>
      <w:r>
        <w:rPr>
          <w:spacing w:val="40"/>
        </w:rPr>
        <w:t> </w:t>
      </w:r>
      <w:r>
        <w:rPr/>
        <w:t>likely</w:t>
      </w:r>
      <w:r>
        <w:rPr>
          <w:spacing w:val="40"/>
        </w:rPr>
        <w:t> </w:t>
      </w:r>
      <w:r>
        <w:rPr/>
        <w:t>to</w:t>
      </w:r>
      <w:r>
        <w:rPr>
          <w:spacing w:val="40"/>
        </w:rPr>
        <w:t> </w:t>
      </w:r>
      <w:r>
        <w:rPr/>
        <w:t>prescribe</w:t>
      </w:r>
      <w:r>
        <w:rPr>
          <w:spacing w:val="40"/>
        </w:rPr>
        <w:t> </w:t>
      </w:r>
      <w:r>
        <w:rPr/>
        <w:t>the greater their reported levels of PI and Psi elicited from questionnaires.</w:t>
      </w:r>
      <w:r>
        <w:rPr>
          <w:spacing w:val="40"/>
        </w:rPr>
        <w:t> </w:t>
      </w:r>
      <w:r>
        <w:rPr/>
        <w:t>In</w:t>
      </w:r>
      <w:r>
        <w:rPr>
          <w:spacing w:val="40"/>
        </w:rPr>
        <w:t> </w:t>
      </w:r>
      <w:r>
        <w:rPr/>
        <w:t>other</w:t>
      </w:r>
      <w:r>
        <w:rPr>
          <w:spacing w:val="40"/>
        </w:rPr>
        <w:t> </w:t>
      </w:r>
      <w:r>
        <w:rPr/>
        <w:t>words</w:t>
      </w:r>
      <w:r>
        <w:rPr>
          <w:spacing w:val="40"/>
        </w:rPr>
        <w:t> </w:t>
      </w:r>
      <w:r>
        <w:rPr/>
        <w:t>the</w:t>
      </w:r>
      <w:r>
        <w:rPr>
          <w:spacing w:val="40"/>
        </w:rPr>
        <w:t> </w:t>
      </w:r>
      <w:r>
        <w:rPr/>
        <w:t>more</w:t>
      </w:r>
      <w:r>
        <w:rPr>
          <w:spacing w:val="40"/>
        </w:rPr>
        <w:t> </w:t>
      </w:r>
      <w:r>
        <w:rPr/>
        <w:t>that</w:t>
      </w:r>
      <w:r>
        <w:rPr>
          <w:spacing w:val="40"/>
        </w:rPr>
        <w:t> </w:t>
      </w:r>
      <w:r>
        <w:rPr/>
        <w:t>they experienced the situation as really happening, the more appropriate</w:t>
      </w:r>
      <w:r>
        <w:rPr>
          <w:spacing w:val="73"/>
        </w:rPr>
        <w:t> </w:t>
      </w:r>
      <w:r>
        <w:rPr/>
        <w:t>their</w:t>
      </w:r>
      <w:r>
        <w:rPr>
          <w:spacing w:val="74"/>
        </w:rPr>
        <w:t> </w:t>
      </w:r>
      <w:r>
        <w:rPr/>
        <w:t>behaviour.</w:t>
      </w:r>
      <w:r>
        <w:rPr>
          <w:spacing w:val="75"/>
        </w:rPr>
        <w:t> </w:t>
      </w:r>
      <w:r>
        <w:rPr/>
        <w:t>The</w:t>
      </w:r>
      <w:r>
        <w:rPr>
          <w:spacing w:val="73"/>
        </w:rPr>
        <w:t> </w:t>
      </w:r>
      <w:r>
        <w:rPr/>
        <w:t>introduction</w:t>
      </w:r>
      <w:r>
        <w:rPr>
          <w:spacing w:val="73"/>
        </w:rPr>
        <w:t> </w:t>
      </w:r>
      <w:r>
        <w:rPr/>
        <w:t>by</w:t>
      </w:r>
      <w:r>
        <w:rPr>
          <w:spacing w:val="75"/>
        </w:rPr>
        <w:t> </w:t>
      </w:r>
      <w:hyperlink w:history="true" w:anchor="_bookmark247">
        <w:r>
          <w:rPr>
            <w:color w:val="6D6E71"/>
          </w:rPr>
          <w:t>Meehan</w:t>
        </w:r>
      </w:hyperlink>
      <w:r>
        <w:rPr>
          <w:color w:val="6D6E71"/>
        </w:rPr>
        <w:t> </w:t>
      </w:r>
      <w:hyperlink w:history="true" w:anchor="_bookmark247">
        <w:r>
          <w:rPr>
            <w:color w:val="6D6E71"/>
          </w:rPr>
          <w:t>et al. (2002)</w:t>
        </w:r>
      </w:hyperlink>
      <w:r>
        <w:rPr>
          <w:color w:val="6D6E71"/>
        </w:rPr>
        <w:t> </w:t>
      </w:r>
      <w:r>
        <w:rPr/>
        <w:t>of physiological measures for a stressful virtual environment also included a questionnaire for presence, and</w:t>
      </w:r>
      <w:r>
        <w:rPr>
          <w:spacing w:val="40"/>
        </w:rPr>
        <w:t> </w:t>
      </w:r>
      <w:r>
        <w:rPr/>
        <w:t>the results supported each other. Recently, </w:t>
      </w:r>
      <w:hyperlink w:history="true" w:anchor="_bookmark193">
        <w:r>
          <w:rPr>
            <w:color w:val="6D6E71"/>
          </w:rPr>
          <w:t>Archer et al. (2022)</w:t>
        </w:r>
      </w:hyperlink>
      <w:r>
        <w:rPr>
          <w:color w:val="6D6E71"/>
        </w:rPr>
        <w:t> </w:t>
      </w:r>
      <w:r>
        <w:rPr/>
        <w:t>used a questionnaire and physiological measures to assess presence</w:t>
      </w:r>
      <w:r>
        <w:rPr>
          <w:spacing w:val="40"/>
        </w:rPr>
        <w:t> </w:t>
      </w:r>
      <w:r>
        <w:rPr/>
        <w:t>in</w:t>
      </w:r>
      <w:r>
        <w:rPr>
          <w:spacing w:val="40"/>
        </w:rPr>
        <w:t> </w:t>
      </w:r>
      <w:r>
        <w:rPr/>
        <w:t>response</w:t>
      </w:r>
      <w:r>
        <w:rPr>
          <w:spacing w:val="40"/>
        </w:rPr>
        <w:t> </w:t>
      </w:r>
      <w:r>
        <w:rPr/>
        <w:t>to</w:t>
      </w:r>
      <w:r>
        <w:rPr>
          <w:spacing w:val="40"/>
        </w:rPr>
        <w:t> </w:t>
      </w:r>
      <w:r>
        <w:rPr/>
        <w:t>odours</w:t>
      </w:r>
      <w:r>
        <w:rPr>
          <w:spacing w:val="40"/>
        </w:rPr>
        <w:t> </w:t>
      </w:r>
      <w:r>
        <w:rPr/>
        <w:t>in</w:t>
      </w:r>
      <w:r>
        <w:rPr>
          <w:spacing w:val="40"/>
        </w:rPr>
        <w:t> </w:t>
      </w:r>
      <w:r>
        <w:rPr/>
        <w:t>the</w:t>
      </w:r>
      <w:r>
        <w:rPr>
          <w:spacing w:val="40"/>
        </w:rPr>
        <w:t> </w:t>
      </w:r>
      <w:r>
        <w:rPr/>
        <w:t>virtual</w:t>
      </w:r>
      <w:r>
        <w:rPr>
          <w:spacing w:val="40"/>
        </w:rPr>
        <w:t> </w:t>
      </w:r>
      <w:r>
        <w:rPr/>
        <w:t>environment, and found correlated results from the two measures. For</w:t>
      </w:r>
      <w:r>
        <w:rPr>
          <w:spacing w:val="80"/>
        </w:rPr>
        <w:t> </w:t>
      </w:r>
      <w:r>
        <w:rPr/>
        <w:t>further</w:t>
      </w:r>
      <w:r>
        <w:rPr>
          <w:spacing w:val="40"/>
        </w:rPr>
        <w:t> </w:t>
      </w:r>
      <w:r>
        <w:rPr/>
        <w:t>discussion</w:t>
      </w:r>
      <w:r>
        <w:rPr>
          <w:spacing w:val="40"/>
        </w:rPr>
        <w:t> </w:t>
      </w:r>
      <w:r>
        <w:rPr/>
        <w:t>of</w:t>
      </w:r>
      <w:r>
        <w:rPr>
          <w:spacing w:val="40"/>
        </w:rPr>
        <w:t> </w:t>
      </w:r>
      <w:r>
        <w:rPr/>
        <w:t>the</w:t>
      </w:r>
      <w:r>
        <w:rPr>
          <w:spacing w:val="40"/>
        </w:rPr>
        <w:t> </w:t>
      </w:r>
      <w:r>
        <w:rPr/>
        <w:t>relationship</w:t>
      </w:r>
      <w:r>
        <w:rPr>
          <w:spacing w:val="40"/>
        </w:rPr>
        <w:t> </w:t>
      </w:r>
      <w:r>
        <w:rPr/>
        <w:t>between</w:t>
      </w:r>
      <w:r>
        <w:rPr>
          <w:spacing w:val="80"/>
        </w:rPr>
        <w:t> </w:t>
      </w:r>
      <w:r>
        <w:rPr/>
        <w:t>questionnaires and physiological measures see (</w:t>
      </w:r>
      <w:hyperlink w:history="true" w:anchor="_bookmark231">
        <w:r>
          <w:rPr>
            <w:color w:val="6D6E71"/>
          </w:rPr>
          <w:t>Grassini and</w:t>
        </w:r>
      </w:hyperlink>
      <w:r>
        <w:rPr>
          <w:color w:val="6D6E71"/>
        </w:rPr>
        <w:t> </w:t>
      </w:r>
      <w:hyperlink w:history="true" w:anchor="_bookmark231">
        <w:r>
          <w:rPr>
            <w:color w:val="6D6E71"/>
          </w:rPr>
          <w:t>Laumann, 2020</w:t>
        </w:r>
      </w:hyperlink>
      <w:r>
        <w:rPr/>
        <w:t>). We propose that ideal measurements should involve this type of triangulation between several completely different approaches, such as a combination of con</w:t>
      </w:r>
      <w:r>
        <w:rPr>
          <w:rFonts w:ascii="Times New Roman" w:hAnsi="Times New Roman"/>
        </w:rPr>
        <w:t>fi</w:t>
      </w:r>
      <w:r>
        <w:rPr/>
        <w:t>guration transitions</w:t>
      </w:r>
      <w:r>
        <w:rPr>
          <w:spacing w:val="63"/>
        </w:rPr>
        <w:t> </w:t>
      </w:r>
      <w:r>
        <w:rPr/>
        <w:t>and</w:t>
      </w:r>
      <w:r>
        <w:rPr>
          <w:spacing w:val="64"/>
        </w:rPr>
        <w:t> </w:t>
      </w:r>
      <w:r>
        <w:rPr/>
        <w:t>qualitative</w:t>
      </w:r>
      <w:r>
        <w:rPr>
          <w:spacing w:val="63"/>
        </w:rPr>
        <w:t> </w:t>
      </w:r>
      <w:r>
        <w:rPr/>
        <w:t>approaches,</w:t>
      </w:r>
      <w:r>
        <w:rPr>
          <w:spacing w:val="65"/>
        </w:rPr>
        <w:t> </w:t>
      </w:r>
      <w:r>
        <w:rPr/>
        <w:t>including</w:t>
      </w:r>
      <w:r>
        <w:rPr>
          <w:spacing w:val="63"/>
        </w:rPr>
        <w:t> </w:t>
      </w:r>
      <w:r>
        <w:rPr>
          <w:spacing w:val="-2"/>
        </w:rPr>
        <w:t>sentiment</w:t>
      </w:r>
    </w:p>
    <w:p>
      <w:pPr>
        <w:pStyle w:val="BodyText"/>
        <w:spacing w:line="213" w:lineRule="auto" w:before="95"/>
        <w:ind w:left="187" w:right="181"/>
        <w:jc w:val="both"/>
      </w:pPr>
      <w:r>
        <w:rPr/>
        <w:br w:type="column"/>
      </w:r>
      <w:r>
        <w:rPr/>
        <w:t>analysis, and where questionnaires are used then </w:t>
      </w:r>
      <w:r>
        <w:rPr/>
        <w:t>further</w:t>
      </w:r>
      <w:r>
        <w:rPr>
          <w:spacing w:val="80"/>
        </w:rPr>
        <w:t> </w:t>
      </w:r>
      <w:r>
        <w:rPr/>
        <w:t>backup</w:t>
      </w:r>
      <w:r>
        <w:rPr>
          <w:spacing w:val="40"/>
        </w:rPr>
        <w:t> </w:t>
      </w:r>
      <w:r>
        <w:rPr/>
        <w:t>with</w:t>
      </w:r>
      <w:r>
        <w:rPr>
          <w:spacing w:val="40"/>
        </w:rPr>
        <w:t> </w:t>
      </w:r>
      <w:r>
        <w:rPr/>
        <w:t>behavioural or</w:t>
      </w:r>
      <w:r>
        <w:rPr>
          <w:spacing w:val="40"/>
        </w:rPr>
        <w:t> </w:t>
      </w:r>
      <w:r>
        <w:rPr/>
        <w:t>physiological</w:t>
      </w:r>
      <w:r>
        <w:rPr>
          <w:spacing w:val="40"/>
        </w:rPr>
        <w:t> </w:t>
      </w:r>
      <w:r>
        <w:rPr/>
        <w:t>measures where these</w:t>
      </w:r>
      <w:r>
        <w:rPr>
          <w:spacing w:val="40"/>
        </w:rPr>
        <w:t> </w:t>
      </w:r>
      <w:r>
        <w:rPr/>
        <w:t>make</w:t>
      </w:r>
      <w:r>
        <w:rPr>
          <w:spacing w:val="40"/>
        </w:rPr>
        <w:t> </w:t>
      </w:r>
      <w:r>
        <w:rPr/>
        <w:t>sense</w:t>
      </w:r>
      <w:r>
        <w:rPr>
          <w:spacing w:val="40"/>
        </w:rPr>
        <w:t> </w:t>
      </w:r>
      <w:r>
        <w:rPr/>
        <w:t>in the context.</w:t>
      </w:r>
    </w:p>
    <w:p>
      <w:pPr>
        <w:pStyle w:val="BodyText"/>
        <w:spacing w:before="43"/>
      </w:pPr>
    </w:p>
    <w:p>
      <w:pPr>
        <w:pStyle w:val="Heading5"/>
        <w:spacing w:line="285" w:lineRule="exact"/>
        <w:rPr>
          <w:rFonts w:ascii="Tahoma"/>
        </w:rPr>
      </w:pPr>
      <w:r>
        <w:rPr>
          <w:rFonts w:ascii="Tahoma"/>
          <w:w w:val="105"/>
        </w:rPr>
        <w:t>PI</w:t>
      </w:r>
      <w:r>
        <w:rPr>
          <w:rFonts w:ascii="Tahoma"/>
          <w:spacing w:val="12"/>
          <w:w w:val="105"/>
        </w:rPr>
        <w:t> </w:t>
      </w:r>
      <w:r>
        <w:rPr>
          <w:rFonts w:ascii="Tahoma"/>
          <w:w w:val="105"/>
        </w:rPr>
        <w:t>and</w:t>
      </w:r>
      <w:r>
        <w:rPr>
          <w:rFonts w:ascii="Tahoma"/>
          <w:spacing w:val="14"/>
          <w:w w:val="105"/>
        </w:rPr>
        <w:t> </w:t>
      </w:r>
      <w:r>
        <w:rPr>
          <w:rFonts w:ascii="Tahoma"/>
          <w:w w:val="105"/>
        </w:rPr>
        <w:t>Psi</w:t>
      </w:r>
      <w:r>
        <w:rPr>
          <w:rFonts w:ascii="Tahoma"/>
          <w:spacing w:val="14"/>
          <w:w w:val="105"/>
        </w:rPr>
        <w:t> </w:t>
      </w:r>
      <w:r>
        <w:rPr>
          <w:rFonts w:ascii="Tahoma"/>
          <w:w w:val="105"/>
        </w:rPr>
        <w:t>in</w:t>
      </w:r>
      <w:r>
        <w:rPr>
          <w:rFonts w:ascii="Tahoma"/>
          <w:spacing w:val="13"/>
          <w:w w:val="105"/>
        </w:rPr>
        <w:t> </w:t>
      </w:r>
      <w:r>
        <w:rPr>
          <w:rFonts w:ascii="Tahoma"/>
          <w:w w:val="105"/>
        </w:rPr>
        <w:t>Augmented</w:t>
      </w:r>
      <w:r>
        <w:rPr>
          <w:rFonts w:ascii="Tahoma"/>
          <w:spacing w:val="16"/>
          <w:w w:val="105"/>
        </w:rPr>
        <w:t> </w:t>
      </w:r>
      <w:r>
        <w:rPr>
          <w:rFonts w:ascii="Tahoma"/>
          <w:spacing w:val="-2"/>
          <w:w w:val="105"/>
        </w:rPr>
        <w:t>Reality</w:t>
      </w:r>
    </w:p>
    <w:p>
      <w:pPr>
        <w:pStyle w:val="BodyText"/>
        <w:spacing w:line="213" w:lineRule="auto" w:before="16"/>
        <w:ind w:left="187" w:right="179"/>
        <w:jc w:val="both"/>
      </w:pPr>
      <w:r>
        <w:rPr/>
        <w:t>How does this discussion relate to Augmented Reality (AR) where the participant sees the physical surrounding into which are projected virtual entities? PI becomes inverted. VR aims to place the participant into the virtual world. In AR the problem</w:t>
      </w:r>
      <w:r>
        <w:rPr>
          <w:spacing w:val="40"/>
        </w:rPr>
        <w:t> </w:t>
      </w:r>
      <w:r>
        <w:rPr/>
        <w:t>is to incorporate virtual objects into the real world. Although</w:t>
      </w:r>
      <w:r>
        <w:rPr>
          <w:spacing w:val="40"/>
        </w:rPr>
        <w:t> </w:t>
      </w:r>
      <w:r>
        <w:rPr/>
        <w:t>the problem is inverted the solution is the same: the extent to which the AR system supports sensorimotor contingencies for perception of virtual entities. To bring a virtual object into the physical world participants must be able to perceive it by using their bodies as they would objects that are really there. Hence, they must be able to look around it, see it from different orientations, ideally reach out and touch it. It is more complex than in VR since in VR everything is under program control. But in AR virtual objects should re</w:t>
      </w:r>
      <w:r>
        <w:rPr>
          <w:rFonts w:ascii="Times New Roman" w:hAnsi="Times New Roman"/>
        </w:rPr>
        <w:t>fl</w:t>
      </w:r>
      <w:r>
        <w:rPr/>
        <w:t>ect light from the real</w:t>
      </w:r>
      <w:r>
        <w:rPr>
          <w:spacing w:val="80"/>
        </w:rPr>
        <w:t> </w:t>
      </w:r>
      <w:r>
        <w:rPr/>
        <w:t>world as well as virtual light, should in</w:t>
      </w:r>
      <w:r>
        <w:rPr>
          <w:rFonts w:ascii="Times New Roman" w:hAnsi="Times New Roman"/>
        </w:rPr>
        <w:t>fl</w:t>
      </w:r>
      <w:r>
        <w:rPr/>
        <w:t>uence illumination of the real world, should cast shadows on real objects as well as virtual objects, should visually obscure objects that are behind them from the perspective of the participant, and real objects should obscure virtual objects that are behind them, and so on. Although this is much more technically demanding than in</w:t>
      </w:r>
      <w:r>
        <w:rPr>
          <w:spacing w:val="80"/>
          <w:w w:val="150"/>
        </w:rPr>
        <w:t> </w:t>
      </w:r>
      <w:r>
        <w:rPr/>
        <w:t>VR, the fundamental issue is the same. Sensorimotor contingencies</w:t>
      </w:r>
      <w:r>
        <w:rPr>
          <w:spacing w:val="40"/>
        </w:rPr>
        <w:t> </w:t>
      </w:r>
      <w:r>
        <w:rPr/>
        <w:t>for</w:t>
      </w:r>
      <w:r>
        <w:rPr>
          <w:spacing w:val="40"/>
        </w:rPr>
        <w:t> </w:t>
      </w:r>
      <w:r>
        <w:rPr/>
        <w:t>perception</w:t>
      </w:r>
      <w:r>
        <w:rPr>
          <w:spacing w:val="40"/>
        </w:rPr>
        <w:t> </w:t>
      </w:r>
      <w:r>
        <w:rPr/>
        <w:t>will</w:t>
      </w:r>
      <w:r>
        <w:rPr>
          <w:spacing w:val="40"/>
        </w:rPr>
        <w:t> </w:t>
      </w:r>
      <w:r>
        <w:rPr/>
        <w:t>bring</w:t>
      </w:r>
      <w:r>
        <w:rPr>
          <w:spacing w:val="40"/>
        </w:rPr>
        <w:t> </w:t>
      </w:r>
      <w:r>
        <w:rPr/>
        <w:t>virtual</w:t>
      </w:r>
      <w:r>
        <w:rPr>
          <w:spacing w:val="40"/>
        </w:rPr>
        <w:t> </w:t>
      </w:r>
      <w:r>
        <w:rPr/>
        <w:t>objects</w:t>
      </w:r>
      <w:r>
        <w:rPr>
          <w:spacing w:val="40"/>
        </w:rPr>
        <w:t> </w:t>
      </w:r>
      <w:r>
        <w:rPr/>
        <w:t>into the real world just as in VR SCs place the participant inside the virtual world. Some of the complexities involved in this have recently been discussed by </w:t>
      </w:r>
      <w:hyperlink w:history="true" w:anchor="_bookmark261">
        <w:r>
          <w:rPr>
            <w:color w:val="6D6E71"/>
          </w:rPr>
          <w:t>Regenbrecht and Schubert (2021)</w:t>
        </w:r>
      </w:hyperlink>
      <w:r>
        <w:rPr>
          <w:color w:val="6D6E71"/>
        </w:rPr>
        <w:t> </w:t>
      </w:r>
      <w:r>
        <w:rPr/>
        <w:t>who have provided a questionnaire for presence in AR and discussed the reasoning behind it. With respect to Psi,</w:t>
      </w:r>
      <w:r>
        <w:rPr>
          <w:spacing w:val="80"/>
          <w:w w:val="150"/>
        </w:rPr>
        <w:t> </w:t>
      </w:r>
      <w:r>
        <w:rPr/>
        <w:t>however, there is no fundament conceptual difference from</w:t>
      </w:r>
      <w:r>
        <w:rPr>
          <w:spacing w:val="80"/>
        </w:rPr>
        <w:t> </w:t>
      </w:r>
      <w:r>
        <w:rPr/>
        <w:t>VR. Plausibility in AR is based on the same principles and causes as in VR</w:t>
      </w:r>
      <w:r>
        <w:rPr>
          <w:rFonts w:ascii="Lucida Sans" w:hAnsi="Lucida Sans"/>
        </w:rPr>
        <w:t>—</w:t>
      </w:r>
      <w:r>
        <w:rPr/>
        <w:t>virtual entities should respond to actions of participants, entities should be able to initiate personal interactions, and</w:t>
      </w:r>
      <w:r>
        <w:rPr>
          <w:rFonts w:ascii="Lucida Sans" w:hAnsi="Lucida Sans"/>
        </w:rPr>
        <w:t>—</w:t>
      </w:r>
      <w:r>
        <w:rPr/>
        <w:t>most dif</w:t>
      </w:r>
      <w:r>
        <w:rPr>
          <w:rFonts w:ascii="Times New Roman" w:hAnsi="Times New Roman"/>
        </w:rPr>
        <w:t>fi</w:t>
      </w:r>
      <w:r>
        <w:rPr/>
        <w:t>cult of all</w:t>
      </w:r>
      <w:r>
        <w:rPr>
          <w:rFonts w:ascii="Lucida Sans" w:hAnsi="Lucida Sans"/>
        </w:rPr>
        <w:t>—</w:t>
      </w:r>
      <w:r>
        <w:rPr/>
        <w:t>there should be consistency</w:t>
      </w:r>
      <w:r>
        <w:rPr>
          <w:spacing w:val="40"/>
        </w:rPr>
        <w:t> </w:t>
      </w:r>
      <w:r>
        <w:rPr/>
        <w:t>between</w:t>
      </w:r>
      <w:r>
        <w:rPr>
          <w:spacing w:val="40"/>
        </w:rPr>
        <w:t> </w:t>
      </w:r>
      <w:r>
        <w:rPr/>
        <w:t>real</w:t>
      </w:r>
      <w:r>
        <w:rPr>
          <w:spacing w:val="40"/>
        </w:rPr>
        <w:t> </w:t>
      </w:r>
      <w:r>
        <w:rPr/>
        <w:t>and</w:t>
      </w:r>
      <w:r>
        <w:rPr>
          <w:spacing w:val="40"/>
        </w:rPr>
        <w:t> </w:t>
      </w:r>
      <w:r>
        <w:rPr/>
        <w:t>virtual</w:t>
      </w:r>
      <w:r>
        <w:rPr>
          <w:spacing w:val="40"/>
        </w:rPr>
        <w:t> </w:t>
      </w:r>
      <w:r>
        <w:rPr/>
        <w:t>objects</w:t>
      </w:r>
      <w:r>
        <w:rPr>
          <w:spacing w:val="40"/>
        </w:rPr>
        <w:t> </w:t>
      </w:r>
      <w:r>
        <w:rPr/>
        <w:t>and</w:t>
      </w:r>
      <w:r>
        <w:rPr>
          <w:spacing w:val="40"/>
        </w:rPr>
        <w:t> </w:t>
      </w:r>
      <w:r>
        <w:rPr/>
        <w:t>coherence as discussed</w:t>
      </w:r>
      <w:r>
        <w:rPr>
          <w:spacing w:val="40"/>
        </w:rPr>
        <w:t> </w:t>
      </w:r>
      <w:r>
        <w:rPr/>
        <w:t>earlier.</w:t>
      </w:r>
    </w:p>
    <w:p>
      <w:pPr>
        <w:pStyle w:val="BodyText"/>
      </w:pPr>
    </w:p>
    <w:p>
      <w:pPr>
        <w:pStyle w:val="BodyText"/>
        <w:spacing w:before="32"/>
      </w:pPr>
    </w:p>
    <w:p>
      <w:pPr>
        <w:pStyle w:val="Heading4"/>
      </w:pPr>
      <w:r>
        <w:rPr>
          <w:spacing w:val="-2"/>
          <w:w w:val="110"/>
        </w:rPr>
        <w:t>CONCLUSION</w:t>
      </w:r>
    </w:p>
    <w:p>
      <w:pPr>
        <w:pStyle w:val="BodyText"/>
        <w:spacing w:line="213" w:lineRule="auto" w:before="206"/>
        <w:ind w:left="187" w:right="180"/>
        <w:jc w:val="both"/>
      </w:pPr>
      <w:r>
        <w:rPr/>
        <w:t>In this paper we have reviewed the concepts of Place Illusion and Plausibility and argued that if these are achieved, then we would have created a separate reality, one parallel with the real world in which the whole experience is taking place. We </w:t>
      </w:r>
      <w:r>
        <w:rPr/>
        <w:t>have also pointed out that PI and Psi are concepts essentially</w:t>
      </w:r>
      <w:r>
        <w:rPr>
          <w:spacing w:val="40"/>
        </w:rPr>
        <w:t> </w:t>
      </w:r>
      <w:r>
        <w:rPr/>
        <w:t>imposed on participants, and while critical in some</w:t>
      </w:r>
      <w:r>
        <w:rPr>
          <w:spacing w:val="40"/>
        </w:rPr>
        <w:t> </w:t>
      </w:r>
      <w:r>
        <w:rPr/>
        <w:t>applications,</w:t>
      </w:r>
      <w:r>
        <w:rPr>
          <w:spacing w:val="40"/>
        </w:rPr>
        <w:t> </w:t>
      </w:r>
      <w:r>
        <w:rPr/>
        <w:t>it</w:t>
      </w:r>
      <w:r>
        <w:rPr>
          <w:spacing w:val="40"/>
        </w:rPr>
        <w:t> </w:t>
      </w:r>
      <w:r>
        <w:rPr/>
        <w:t>is</w:t>
      </w:r>
      <w:r>
        <w:rPr>
          <w:spacing w:val="40"/>
        </w:rPr>
        <w:t> </w:t>
      </w:r>
      <w:r>
        <w:rPr/>
        <w:t>also</w:t>
      </w:r>
      <w:r>
        <w:rPr>
          <w:spacing w:val="40"/>
        </w:rPr>
        <w:t> </w:t>
      </w:r>
      <w:r>
        <w:rPr/>
        <w:t>useful</w:t>
      </w:r>
      <w:r>
        <w:rPr>
          <w:spacing w:val="40"/>
        </w:rPr>
        <w:t> </w:t>
      </w:r>
      <w:r>
        <w:rPr/>
        <w:t>to</w:t>
      </w:r>
      <w:r>
        <w:rPr>
          <w:spacing w:val="40"/>
        </w:rPr>
        <w:t> </w:t>
      </w:r>
      <w:r>
        <w:rPr/>
        <w:t>have</w:t>
      </w:r>
      <w:r>
        <w:rPr>
          <w:spacing w:val="40"/>
        </w:rPr>
        <w:t> </w:t>
      </w:r>
      <w:r>
        <w:rPr/>
        <w:t>methods</w:t>
      </w:r>
      <w:r>
        <w:rPr>
          <w:spacing w:val="40"/>
        </w:rPr>
        <w:t> </w:t>
      </w:r>
      <w:r>
        <w:rPr/>
        <w:t>that</w:t>
      </w:r>
      <w:r>
        <w:rPr>
          <w:spacing w:val="40"/>
        </w:rPr>
        <w:t> </w:t>
      </w:r>
      <w:r>
        <w:rPr/>
        <w:t>rely</w:t>
      </w:r>
      <w:r>
        <w:rPr>
          <w:spacing w:val="40"/>
        </w:rPr>
        <w:t> </w:t>
      </w:r>
      <w:r>
        <w:rPr/>
        <w:t>on the</w:t>
      </w:r>
      <w:r>
        <w:rPr>
          <w:spacing w:val="40"/>
        </w:rPr>
        <w:t> </w:t>
      </w:r>
      <w:r>
        <w:rPr/>
        <w:t>actual experiences of</w:t>
      </w:r>
      <w:r>
        <w:rPr>
          <w:spacing w:val="40"/>
        </w:rPr>
        <w:t> </w:t>
      </w:r>
      <w:r>
        <w:rPr/>
        <w:t>participants rather than</w:t>
      </w:r>
      <w:r>
        <w:rPr>
          <w:spacing w:val="40"/>
        </w:rPr>
        <w:t> </w:t>
      </w:r>
      <w:r>
        <w:rPr/>
        <w:t>what</w:t>
      </w:r>
      <w:r>
        <w:rPr>
          <w:spacing w:val="40"/>
        </w:rPr>
        <w:t> </w:t>
      </w:r>
      <w:r>
        <w:rPr/>
        <w:t>we think those experiences should be. We have reviewed a number of methods for measurement, and found problems with all of them, and argued that a combination of a psychophysical method such as con</w:t>
      </w:r>
      <w:r>
        <w:rPr>
          <w:rFonts w:ascii="Times New Roman"/>
        </w:rPr>
        <w:t>fi</w:t>
      </w:r>
      <w:r>
        <w:rPr/>
        <w:t>guration transitions with qualitative methods</w:t>
      </w:r>
      <w:r>
        <w:rPr>
          <w:spacing w:val="61"/>
          <w:w w:val="150"/>
        </w:rPr>
        <w:t> </w:t>
      </w:r>
      <w:r>
        <w:rPr/>
        <w:t>including</w:t>
      </w:r>
      <w:r>
        <w:rPr>
          <w:spacing w:val="64"/>
          <w:w w:val="150"/>
        </w:rPr>
        <w:t> </w:t>
      </w:r>
      <w:r>
        <w:rPr/>
        <w:t>sentiment</w:t>
      </w:r>
      <w:r>
        <w:rPr>
          <w:spacing w:val="63"/>
          <w:w w:val="150"/>
        </w:rPr>
        <w:t> </w:t>
      </w:r>
      <w:r>
        <w:rPr/>
        <w:t>analysis</w:t>
      </w:r>
      <w:r>
        <w:rPr>
          <w:spacing w:val="65"/>
          <w:w w:val="150"/>
        </w:rPr>
        <w:t> </w:t>
      </w:r>
      <w:r>
        <w:rPr/>
        <w:t>would</w:t>
      </w:r>
      <w:r>
        <w:rPr>
          <w:spacing w:val="63"/>
          <w:w w:val="150"/>
        </w:rPr>
        <w:t> </w:t>
      </w:r>
      <w:r>
        <w:rPr/>
        <w:t>be</w:t>
      </w:r>
      <w:r>
        <w:rPr>
          <w:spacing w:val="64"/>
          <w:w w:val="150"/>
        </w:rPr>
        <w:t> </w:t>
      </w:r>
      <w:r>
        <w:rPr/>
        <w:t>the</w:t>
      </w:r>
      <w:r>
        <w:rPr>
          <w:spacing w:val="64"/>
          <w:w w:val="150"/>
        </w:rPr>
        <w:t> </w:t>
      </w:r>
      <w:r>
        <w:rPr>
          <w:spacing w:val="-5"/>
        </w:rPr>
        <w:t>way</w:t>
      </w:r>
    </w:p>
    <w:p>
      <w:pPr>
        <w:pStyle w:val="BodyText"/>
        <w:spacing w:after="0" w:line="213" w:lineRule="auto"/>
        <w:jc w:val="both"/>
        <w:sectPr>
          <w:type w:val="continuous"/>
          <w:pgSz w:w="11910" w:h="15600"/>
          <w:pgMar w:header="544" w:footer="579" w:top="540" w:bottom="280" w:left="720" w:right="720"/>
          <w:cols w:num="2" w:equalWidth="0">
            <w:col w:w="5109" w:space="107"/>
            <w:col w:w="5254"/>
          </w:cols>
        </w:sectPr>
      </w:pPr>
    </w:p>
    <w:p>
      <w:pPr>
        <w:pStyle w:val="BodyText"/>
        <w:spacing w:before="12"/>
        <w:rPr>
          <w:sz w:val="16"/>
        </w:rPr>
      </w:pPr>
    </w:p>
    <w:p>
      <w:pPr>
        <w:pStyle w:val="BodyText"/>
        <w:spacing w:after="0"/>
        <w:rPr>
          <w:sz w:val="16"/>
        </w:rPr>
        <w:sectPr>
          <w:pgSz w:w="11910" w:h="15600"/>
          <w:pgMar w:header="544" w:footer="579" w:top="840" w:bottom="760" w:left="720" w:right="720"/>
        </w:sectPr>
      </w:pPr>
    </w:p>
    <w:p>
      <w:pPr>
        <w:pStyle w:val="BodyText"/>
        <w:spacing w:line="213" w:lineRule="auto" w:before="133"/>
        <w:ind w:left="187" w:right="38"/>
        <w:jc w:val="both"/>
      </w:pPr>
      <w:r>
        <w:rPr/>
        <w:t>forward, but in any case triangulation through </w:t>
      </w:r>
      <w:r>
        <w:rPr/>
        <w:t>multiple approaches would be ideal. Some of these issues have been studied now for about three decades. With the entry of VR</w:t>
      </w:r>
      <w:r>
        <w:rPr>
          <w:spacing w:val="80"/>
        </w:rPr>
        <w:t> </w:t>
      </w:r>
      <w:r>
        <w:rPr/>
        <w:t>(and to a lesser extent AR) into the consumer market, there is the opportunity for conducting very large studies with participants</w:t>
      </w:r>
      <w:r>
        <w:rPr>
          <w:spacing w:val="40"/>
        </w:rPr>
        <w:t> </w:t>
      </w:r>
      <w:r>
        <w:rPr/>
        <w:t>from</w:t>
      </w:r>
      <w:r>
        <w:rPr>
          <w:spacing w:val="40"/>
        </w:rPr>
        <w:t> </w:t>
      </w:r>
      <w:r>
        <w:rPr/>
        <w:t>all</w:t>
      </w:r>
      <w:r>
        <w:rPr>
          <w:spacing w:val="40"/>
        </w:rPr>
        <w:t> </w:t>
      </w:r>
      <w:r>
        <w:rPr/>
        <w:t>walks</w:t>
      </w:r>
      <w:r>
        <w:rPr>
          <w:spacing w:val="40"/>
        </w:rPr>
        <w:t> </w:t>
      </w:r>
      <w:r>
        <w:rPr/>
        <w:t>of</w:t>
      </w:r>
      <w:r>
        <w:rPr>
          <w:spacing w:val="40"/>
        </w:rPr>
        <w:t> </w:t>
      </w:r>
      <w:r>
        <w:rPr/>
        <w:t>life</w:t>
      </w:r>
      <w:r>
        <w:rPr>
          <w:spacing w:val="40"/>
        </w:rPr>
        <w:t> </w:t>
      </w:r>
      <w:r>
        <w:rPr/>
        <w:t>(not</w:t>
      </w:r>
      <w:r>
        <w:rPr>
          <w:spacing w:val="40"/>
        </w:rPr>
        <w:t> </w:t>
      </w:r>
      <w:r>
        <w:rPr/>
        <w:t>just</w:t>
      </w:r>
      <w:r>
        <w:rPr>
          <w:spacing w:val="40"/>
        </w:rPr>
        <w:t> </w:t>
      </w:r>
      <w:r>
        <w:rPr/>
        <w:t>the</w:t>
      </w:r>
      <w:r>
        <w:rPr>
          <w:spacing w:val="40"/>
        </w:rPr>
        <w:t> </w:t>
      </w:r>
      <w:r>
        <w:rPr/>
        <w:t>typical student</w:t>
      </w:r>
      <w:r>
        <w:rPr>
          <w:spacing w:val="40"/>
        </w:rPr>
        <w:t> </w:t>
      </w:r>
      <w:r>
        <w:rPr/>
        <w:t>subjects),</w:t>
      </w:r>
      <w:r>
        <w:rPr>
          <w:spacing w:val="40"/>
        </w:rPr>
        <w:t> </w:t>
      </w:r>
      <w:r>
        <w:rPr/>
        <w:t>with</w:t>
      </w:r>
      <w:r>
        <w:rPr>
          <w:spacing w:val="40"/>
        </w:rPr>
        <w:t> </w:t>
      </w:r>
      <w:r>
        <w:rPr/>
        <w:t>experiences</w:t>
      </w:r>
      <w:r>
        <w:rPr>
          <w:spacing w:val="40"/>
        </w:rPr>
        <w:t> </w:t>
      </w:r>
      <w:r>
        <w:rPr/>
        <w:t>in</w:t>
      </w:r>
      <w:r>
        <w:rPr>
          <w:spacing w:val="40"/>
        </w:rPr>
        <w:t> </w:t>
      </w:r>
      <w:r>
        <w:rPr/>
        <w:t>their</w:t>
      </w:r>
      <w:r>
        <w:rPr>
          <w:spacing w:val="40"/>
        </w:rPr>
        <w:t> </w:t>
      </w:r>
      <w:r>
        <w:rPr/>
        <w:t>own</w:t>
      </w:r>
      <w:r>
        <w:rPr>
          <w:spacing w:val="40"/>
        </w:rPr>
        <w:t> </w:t>
      </w:r>
      <w:r>
        <w:rPr/>
        <w:t>homes (</w:t>
      </w:r>
      <w:hyperlink w:history="true" w:anchor="_bookmark296">
        <w:r>
          <w:rPr>
            <w:color w:val="6D6E71"/>
          </w:rPr>
          <w:t>Steed</w:t>
        </w:r>
        <w:r>
          <w:rPr>
            <w:color w:val="6D6E71"/>
            <w:spacing w:val="40"/>
          </w:rPr>
          <w:t> </w:t>
        </w:r>
        <w:r>
          <w:rPr>
            <w:color w:val="6D6E71"/>
          </w:rPr>
          <w:t>et</w:t>
        </w:r>
        <w:r>
          <w:rPr>
            <w:color w:val="6D6E71"/>
            <w:spacing w:val="40"/>
          </w:rPr>
          <w:t> </w:t>
        </w:r>
        <w:r>
          <w:rPr>
            <w:color w:val="6D6E71"/>
          </w:rPr>
          <w:t>al.,</w:t>
        </w:r>
        <w:r>
          <w:rPr>
            <w:color w:val="6D6E71"/>
            <w:spacing w:val="40"/>
          </w:rPr>
          <w:t> </w:t>
        </w:r>
        <w:r>
          <w:rPr>
            <w:color w:val="6D6E71"/>
          </w:rPr>
          <w:t>2016</w:t>
        </w:r>
      </w:hyperlink>
      <w:r>
        <w:rPr/>
        <w:t>;</w:t>
      </w:r>
      <w:r>
        <w:rPr>
          <w:spacing w:val="40"/>
        </w:rPr>
        <w:t> </w:t>
      </w:r>
      <w:hyperlink w:history="true" w:anchor="_bookmark249">
        <w:r>
          <w:rPr>
            <w:color w:val="6D6E71"/>
          </w:rPr>
          <w:t>Mottelson</w:t>
        </w:r>
        <w:r>
          <w:rPr>
            <w:color w:val="6D6E71"/>
            <w:spacing w:val="40"/>
          </w:rPr>
          <w:t> </w:t>
        </w:r>
        <w:r>
          <w:rPr>
            <w:color w:val="6D6E71"/>
          </w:rPr>
          <w:t>et</w:t>
        </w:r>
        <w:r>
          <w:rPr>
            <w:color w:val="6D6E71"/>
            <w:spacing w:val="40"/>
          </w:rPr>
          <w:t> </w:t>
        </w:r>
        <w:r>
          <w:rPr>
            <w:color w:val="6D6E71"/>
          </w:rPr>
          <w:t>al.,</w:t>
        </w:r>
        <w:r>
          <w:rPr>
            <w:color w:val="6D6E71"/>
            <w:spacing w:val="40"/>
          </w:rPr>
          <w:t> </w:t>
        </w:r>
        <w:r>
          <w:rPr>
            <w:color w:val="6D6E71"/>
          </w:rPr>
          <w:t>2021</w:t>
        </w:r>
      </w:hyperlink>
      <w:r>
        <w:rPr/>
        <w:t>).</w:t>
      </w:r>
      <w:r>
        <w:rPr>
          <w:spacing w:val="40"/>
        </w:rPr>
        <w:t> </w:t>
      </w:r>
      <w:r>
        <w:rPr/>
        <w:t>It</w:t>
      </w:r>
      <w:r>
        <w:rPr>
          <w:spacing w:val="40"/>
        </w:rPr>
        <w:t> </w:t>
      </w:r>
      <w:r>
        <w:rPr/>
        <w:t>also</w:t>
      </w:r>
      <w:r>
        <w:rPr>
          <w:spacing w:val="40"/>
        </w:rPr>
        <w:t> </w:t>
      </w:r>
      <w:r>
        <w:rPr/>
        <w:t>becomes even more pressing to address the vast amount of confusion there is in the literature. Our philosophy is to keep it simple: be there, experience what is going on as really happening, and therefore respond realistically. Additionally, allow participants to express themselves leading to researchers discovering new ways</w:t>
      </w:r>
      <w:r>
        <w:rPr>
          <w:spacing w:val="40"/>
        </w:rPr>
        <w:t> </w:t>
      </w:r>
      <w:r>
        <w:rPr/>
        <w:t>of</w:t>
      </w:r>
      <w:r>
        <w:rPr>
          <w:spacing w:val="40"/>
        </w:rPr>
        <w:t> </w:t>
      </w:r>
      <w:r>
        <w:rPr/>
        <w:t>thinking</w:t>
      </w:r>
      <w:r>
        <w:rPr>
          <w:spacing w:val="40"/>
        </w:rPr>
        <w:t> </w:t>
      </w:r>
      <w:r>
        <w:rPr/>
        <w:t>about</w:t>
      </w:r>
      <w:r>
        <w:rPr>
          <w:spacing w:val="40"/>
        </w:rPr>
        <w:t> </w:t>
      </w:r>
      <w:r>
        <w:rPr/>
        <w:t>the</w:t>
      </w:r>
      <w:r>
        <w:rPr>
          <w:spacing w:val="40"/>
        </w:rPr>
        <w:t> </w:t>
      </w:r>
      <w:r>
        <w:rPr/>
        <w:t>effects</w:t>
      </w:r>
      <w:r>
        <w:rPr>
          <w:spacing w:val="40"/>
        </w:rPr>
        <w:t> </w:t>
      </w:r>
      <w:r>
        <w:rPr/>
        <w:t>of</w:t>
      </w:r>
      <w:r>
        <w:rPr>
          <w:spacing w:val="40"/>
        </w:rPr>
        <w:t> </w:t>
      </w:r>
      <w:r>
        <w:rPr/>
        <w:t>VR</w:t>
      </w:r>
      <w:r>
        <w:rPr>
          <w:spacing w:val="40"/>
        </w:rPr>
        <w:t> </w:t>
      </w:r>
      <w:r>
        <w:rPr/>
        <w:t>on</w:t>
      </w:r>
      <w:r>
        <w:rPr>
          <w:spacing w:val="40"/>
        </w:rPr>
        <w:t> </w:t>
      </w:r>
      <w:r>
        <w:rPr/>
        <w:t>people.</w:t>
      </w:r>
    </w:p>
    <w:p>
      <w:pPr>
        <w:pStyle w:val="Heading4"/>
        <w:spacing w:before="94"/>
      </w:pPr>
      <w:r>
        <w:rPr/>
        <w:br w:type="column"/>
      </w:r>
      <w:r>
        <w:rPr>
          <w:w w:val="110"/>
        </w:rPr>
        <w:t>AUTHOR</w:t>
      </w:r>
      <w:r>
        <w:rPr>
          <w:spacing w:val="-3"/>
          <w:w w:val="110"/>
        </w:rPr>
        <w:t> </w:t>
      </w:r>
      <w:r>
        <w:rPr>
          <w:spacing w:val="-2"/>
          <w:w w:val="110"/>
        </w:rPr>
        <w:t>CONTRIBUTIONS</w:t>
      </w:r>
    </w:p>
    <w:p>
      <w:pPr>
        <w:pStyle w:val="BodyText"/>
        <w:spacing w:line="213" w:lineRule="auto" w:before="207"/>
        <w:ind w:left="187" w:right="185"/>
        <w:jc w:val="both"/>
      </w:pPr>
      <w:r>
        <w:rPr>
          <w:spacing w:val="-2"/>
        </w:rPr>
        <w:t>MS</w:t>
      </w:r>
      <w:r>
        <w:rPr>
          <w:spacing w:val="-9"/>
        </w:rPr>
        <w:t> </w:t>
      </w:r>
      <w:r>
        <w:rPr>
          <w:spacing w:val="-2"/>
        </w:rPr>
        <w:t>conceived</w:t>
      </w:r>
      <w:r>
        <w:rPr>
          <w:spacing w:val="-9"/>
        </w:rPr>
        <w:t> </w:t>
      </w:r>
      <w:r>
        <w:rPr>
          <w:spacing w:val="-2"/>
        </w:rPr>
        <w:t>of</w:t>
      </w:r>
      <w:r>
        <w:rPr>
          <w:spacing w:val="-9"/>
        </w:rPr>
        <w:t> </w:t>
      </w:r>
      <w:r>
        <w:rPr>
          <w:spacing w:val="-2"/>
        </w:rPr>
        <w:t>the</w:t>
      </w:r>
      <w:r>
        <w:rPr>
          <w:spacing w:val="-9"/>
        </w:rPr>
        <w:t> </w:t>
      </w:r>
      <w:r>
        <w:rPr>
          <w:spacing w:val="-2"/>
        </w:rPr>
        <w:t>article</w:t>
      </w:r>
      <w:r>
        <w:rPr>
          <w:spacing w:val="-8"/>
        </w:rPr>
        <w:t> </w:t>
      </w:r>
      <w:r>
        <w:rPr>
          <w:spacing w:val="-2"/>
        </w:rPr>
        <w:t>and</w:t>
      </w:r>
      <w:r>
        <w:rPr>
          <w:spacing w:val="-9"/>
        </w:rPr>
        <w:t> </w:t>
      </w:r>
      <w:r>
        <w:rPr>
          <w:spacing w:val="-2"/>
        </w:rPr>
        <w:t>wrote</w:t>
      </w:r>
      <w:r>
        <w:rPr>
          <w:spacing w:val="-9"/>
        </w:rPr>
        <w:t> </w:t>
      </w:r>
      <w:r>
        <w:rPr>
          <w:spacing w:val="-2"/>
        </w:rPr>
        <w:t>the</w:t>
      </w:r>
      <w:r>
        <w:rPr>
          <w:spacing w:val="-9"/>
        </w:rPr>
        <w:t> </w:t>
      </w:r>
      <w:r>
        <w:rPr>
          <w:rFonts w:ascii="Times New Roman"/>
          <w:spacing w:val="-2"/>
        </w:rPr>
        <w:t>fi</w:t>
      </w:r>
      <w:r>
        <w:rPr>
          <w:spacing w:val="-2"/>
        </w:rPr>
        <w:t>rst</w:t>
      </w:r>
      <w:r>
        <w:rPr>
          <w:spacing w:val="-8"/>
        </w:rPr>
        <w:t> </w:t>
      </w:r>
      <w:r>
        <w:rPr>
          <w:spacing w:val="-2"/>
        </w:rPr>
        <w:t>version.</w:t>
      </w:r>
      <w:r>
        <w:rPr>
          <w:spacing w:val="-9"/>
        </w:rPr>
        <w:t> </w:t>
      </w:r>
      <w:r>
        <w:rPr>
          <w:spacing w:val="-2"/>
        </w:rPr>
        <w:t>All</w:t>
      </w:r>
      <w:r>
        <w:rPr>
          <w:spacing w:val="-9"/>
        </w:rPr>
        <w:t> </w:t>
      </w:r>
      <w:r>
        <w:rPr>
          <w:spacing w:val="-2"/>
        </w:rPr>
        <w:t>authors </w:t>
      </w:r>
      <w:r>
        <w:rPr/>
        <w:t>commented and contributed to the writing of the </w:t>
      </w:r>
      <w:r>
        <w:rPr/>
        <w:t>submitted </w:t>
      </w:r>
      <w:r>
        <w:rPr>
          <w:spacing w:val="-2"/>
        </w:rPr>
        <w:t>version.</w:t>
      </w:r>
    </w:p>
    <w:p>
      <w:pPr>
        <w:pStyle w:val="BodyText"/>
        <w:spacing w:before="165"/>
      </w:pPr>
    </w:p>
    <w:p>
      <w:pPr>
        <w:pStyle w:val="Heading4"/>
      </w:pPr>
      <w:r>
        <w:rPr>
          <w:spacing w:val="-2"/>
          <w:w w:val="105"/>
        </w:rPr>
        <w:t>FUNDING</w:t>
      </w:r>
    </w:p>
    <w:p>
      <w:pPr>
        <w:pStyle w:val="BodyText"/>
        <w:spacing w:line="213" w:lineRule="auto" w:before="207"/>
        <w:ind w:left="187" w:right="185"/>
        <w:jc w:val="both"/>
      </w:pPr>
      <w:r>
        <w:rPr/>
        <w:t>This research is supported by the Horizon 2020 </w:t>
      </w:r>
      <w:r>
        <w:rPr/>
        <w:t>European Research Council (ERC) Advanced Grant (MoTIVE)</w:t>
      </w:r>
      <w:r>
        <w:rPr>
          <w:spacing w:val="80"/>
        </w:rPr>
        <w:t> </w:t>
      </w:r>
      <w:r>
        <w:rPr/>
        <w:t>(#742989) and Ministerio de Ciencia e Innovación, Spain, PDI2020-117108RB-100-TEDIX (</w:t>
      </w:r>
      <w:r>
        <w:rPr>
          <w:rFonts w:ascii="Times New Roman" w:hAnsi="Times New Roman"/>
        </w:rPr>
        <w:t>fi</w:t>
      </w:r>
      <w:r>
        <w:rPr/>
        <w:t>nanced by AEI/10.13039/ </w:t>
      </w:r>
      <w:r>
        <w:rPr>
          <w:spacing w:val="-2"/>
        </w:rPr>
        <w:t>501100011033).</w:t>
      </w:r>
    </w:p>
    <w:p>
      <w:pPr>
        <w:pStyle w:val="BodyText"/>
        <w:spacing w:after="0" w:line="213" w:lineRule="auto"/>
        <w:jc w:val="both"/>
        <w:sectPr>
          <w:type w:val="continuous"/>
          <w:pgSz w:w="11910" w:h="15600"/>
          <w:pgMar w:header="544" w:footer="579" w:top="540" w:bottom="280" w:left="720" w:right="720"/>
          <w:cols w:num="2" w:equalWidth="0">
            <w:col w:w="5108" w:space="108"/>
            <w:col w:w="5254"/>
          </w:cols>
        </w:sectPr>
      </w:pPr>
    </w:p>
    <w:p>
      <w:pPr>
        <w:pStyle w:val="BodyText"/>
        <w:spacing w:before="39"/>
        <w:rPr>
          <w:sz w:val="20"/>
        </w:rPr>
      </w:pPr>
    </w:p>
    <w:p>
      <w:pPr>
        <w:pStyle w:val="BodyText"/>
        <w:spacing w:after="0"/>
        <w:rPr>
          <w:sz w:val="20"/>
        </w:rPr>
        <w:sectPr>
          <w:type w:val="continuous"/>
          <w:pgSz w:w="11910" w:h="15600"/>
          <w:pgMar w:header="544" w:footer="579" w:top="540" w:bottom="280" w:left="720" w:right="720"/>
        </w:sectPr>
      </w:pPr>
    </w:p>
    <w:p>
      <w:pPr>
        <w:pStyle w:val="Heading4"/>
        <w:spacing w:before="94"/>
      </w:pPr>
      <w:r>
        <w:rPr>
          <w:spacing w:val="-2"/>
          <w:w w:val="115"/>
        </w:rPr>
        <w:t>REFERENCES</w:t>
      </w:r>
    </w:p>
    <w:p>
      <w:pPr>
        <w:spacing w:line="225" w:lineRule="auto" w:before="289"/>
        <w:ind w:left="386" w:right="44" w:hanging="200"/>
        <w:jc w:val="both"/>
        <w:rPr>
          <w:sz w:val="15"/>
        </w:rPr>
      </w:pPr>
      <w:r>
        <w:rPr>
          <w:sz w:val="15"/>
        </w:rPr>
        <w:t>Archer,</w:t>
      </w:r>
      <w:r>
        <w:rPr>
          <w:spacing w:val="-2"/>
          <w:sz w:val="15"/>
        </w:rPr>
        <w:t> </w:t>
      </w:r>
      <w:r>
        <w:rPr>
          <w:sz w:val="15"/>
        </w:rPr>
        <w:t>N.</w:t>
      </w:r>
      <w:r>
        <w:rPr>
          <w:spacing w:val="-2"/>
          <w:sz w:val="15"/>
        </w:rPr>
        <w:t> </w:t>
      </w:r>
      <w:r>
        <w:rPr>
          <w:sz w:val="15"/>
        </w:rPr>
        <w:t>S.,</w:t>
      </w:r>
      <w:r>
        <w:rPr>
          <w:spacing w:val="-2"/>
          <w:sz w:val="15"/>
        </w:rPr>
        <w:t> </w:t>
      </w:r>
      <w:r>
        <w:rPr>
          <w:sz w:val="15"/>
        </w:rPr>
        <w:t>Bluff,</w:t>
      </w:r>
      <w:r>
        <w:rPr>
          <w:spacing w:val="-2"/>
          <w:sz w:val="15"/>
        </w:rPr>
        <w:t> </w:t>
      </w:r>
      <w:r>
        <w:rPr>
          <w:sz w:val="15"/>
        </w:rPr>
        <w:t>A.,</w:t>
      </w:r>
      <w:r>
        <w:rPr>
          <w:spacing w:val="-2"/>
          <w:sz w:val="15"/>
        </w:rPr>
        <w:t> </w:t>
      </w:r>
      <w:r>
        <w:rPr>
          <w:sz w:val="15"/>
        </w:rPr>
        <w:t>Eddy,</w:t>
      </w:r>
      <w:r>
        <w:rPr>
          <w:spacing w:val="-2"/>
          <w:sz w:val="15"/>
        </w:rPr>
        <w:t> </w:t>
      </w:r>
      <w:r>
        <w:rPr>
          <w:sz w:val="15"/>
        </w:rPr>
        <w:t>A.,</w:t>
      </w:r>
      <w:r>
        <w:rPr>
          <w:spacing w:val="-2"/>
          <w:sz w:val="15"/>
        </w:rPr>
        <w:t> </w:t>
      </w:r>
      <w:r>
        <w:rPr>
          <w:sz w:val="15"/>
        </w:rPr>
        <w:t>Nikhil,</w:t>
      </w:r>
      <w:r>
        <w:rPr>
          <w:spacing w:val="-2"/>
          <w:sz w:val="15"/>
        </w:rPr>
        <w:t> </w:t>
      </w:r>
      <w:r>
        <w:rPr>
          <w:sz w:val="15"/>
        </w:rPr>
        <w:t>C.</w:t>
      </w:r>
      <w:r>
        <w:rPr>
          <w:spacing w:val="-2"/>
          <w:sz w:val="15"/>
        </w:rPr>
        <w:t> </w:t>
      </w:r>
      <w:r>
        <w:rPr>
          <w:sz w:val="15"/>
        </w:rPr>
        <w:t>K.,</w:t>
      </w:r>
      <w:r>
        <w:rPr>
          <w:spacing w:val="-2"/>
          <w:sz w:val="15"/>
        </w:rPr>
        <w:t> </w:t>
      </w:r>
      <w:r>
        <w:rPr>
          <w:sz w:val="15"/>
        </w:rPr>
        <w:t>Hazell,</w:t>
      </w:r>
      <w:r>
        <w:rPr>
          <w:spacing w:val="-2"/>
          <w:sz w:val="15"/>
        </w:rPr>
        <w:t> </w:t>
      </w:r>
      <w:r>
        <w:rPr>
          <w:sz w:val="15"/>
        </w:rPr>
        <w:t>N.,</w:t>
      </w:r>
      <w:r>
        <w:rPr>
          <w:spacing w:val="-3"/>
          <w:sz w:val="15"/>
        </w:rPr>
        <w:t> </w:t>
      </w:r>
      <w:r>
        <w:rPr>
          <w:sz w:val="15"/>
        </w:rPr>
        <w:t>Frank,</w:t>
      </w:r>
      <w:r>
        <w:rPr>
          <w:spacing w:val="-2"/>
          <w:sz w:val="15"/>
        </w:rPr>
        <w:t> </w:t>
      </w:r>
      <w:r>
        <w:rPr>
          <w:sz w:val="15"/>
        </w:rPr>
        <w:t>D.,</w:t>
      </w:r>
      <w:r>
        <w:rPr>
          <w:spacing w:val="-3"/>
          <w:sz w:val="15"/>
        </w:rPr>
        <w:t> </w:t>
      </w:r>
      <w:r>
        <w:rPr>
          <w:sz w:val="15"/>
        </w:rPr>
        <w:t>et</w:t>
      </w:r>
      <w:r>
        <w:rPr>
          <w:spacing w:val="-3"/>
          <w:sz w:val="15"/>
        </w:rPr>
        <w:t> </w:t>
      </w:r>
      <w:r>
        <w:rPr>
          <w:sz w:val="15"/>
        </w:rPr>
        <w:t>al.</w:t>
      </w:r>
      <w:r>
        <w:rPr>
          <w:spacing w:val="-2"/>
          <w:sz w:val="15"/>
        </w:rPr>
        <w:t> </w:t>
      </w:r>
      <w:r>
        <w:rPr>
          <w:sz w:val="15"/>
        </w:rPr>
        <w:t>(2022).</w:t>
      </w:r>
      <w:r>
        <w:rPr>
          <w:spacing w:val="40"/>
          <w:sz w:val="15"/>
        </w:rPr>
        <w:t> </w:t>
      </w:r>
      <w:r>
        <w:rPr>
          <w:sz w:val="15"/>
        </w:rPr>
        <w:t>Odour</w:t>
      </w:r>
      <w:r>
        <w:rPr>
          <w:spacing w:val="-6"/>
          <w:sz w:val="15"/>
        </w:rPr>
        <w:t> </w:t>
      </w:r>
      <w:r>
        <w:rPr>
          <w:sz w:val="15"/>
        </w:rPr>
        <w:t>Enhances</w:t>
      </w:r>
      <w:r>
        <w:rPr>
          <w:spacing w:val="-5"/>
          <w:sz w:val="15"/>
        </w:rPr>
        <w:t> </w:t>
      </w:r>
      <w:r>
        <w:rPr>
          <w:sz w:val="15"/>
        </w:rPr>
        <w:t>the</w:t>
      </w:r>
      <w:r>
        <w:rPr>
          <w:spacing w:val="-6"/>
          <w:sz w:val="15"/>
        </w:rPr>
        <w:t> </w:t>
      </w:r>
      <w:r>
        <w:rPr>
          <w:sz w:val="15"/>
        </w:rPr>
        <w:t>Sense</w:t>
      </w:r>
      <w:r>
        <w:rPr>
          <w:spacing w:val="-6"/>
          <w:sz w:val="15"/>
        </w:rPr>
        <w:t> </w:t>
      </w:r>
      <w:r>
        <w:rPr>
          <w:sz w:val="15"/>
        </w:rPr>
        <w:t>of</w:t>
      </w:r>
      <w:r>
        <w:rPr>
          <w:spacing w:val="-6"/>
          <w:sz w:val="15"/>
        </w:rPr>
        <w:t> </w:t>
      </w:r>
      <w:r>
        <w:rPr>
          <w:sz w:val="15"/>
        </w:rPr>
        <w:t>Presence</w:t>
      </w:r>
      <w:r>
        <w:rPr>
          <w:spacing w:val="-6"/>
          <w:sz w:val="15"/>
        </w:rPr>
        <w:t> </w:t>
      </w:r>
      <w:r>
        <w:rPr>
          <w:sz w:val="15"/>
        </w:rPr>
        <w:t>in</w:t>
      </w:r>
      <w:r>
        <w:rPr>
          <w:spacing w:val="-6"/>
          <w:sz w:val="15"/>
        </w:rPr>
        <w:t> </w:t>
      </w:r>
      <w:r>
        <w:rPr>
          <w:sz w:val="15"/>
        </w:rPr>
        <w:t>a</w:t>
      </w:r>
      <w:r>
        <w:rPr>
          <w:spacing w:val="-6"/>
          <w:sz w:val="15"/>
        </w:rPr>
        <w:t> </w:t>
      </w:r>
      <w:r>
        <w:rPr>
          <w:sz w:val="15"/>
        </w:rPr>
        <w:t>Virtual</w:t>
      </w:r>
      <w:r>
        <w:rPr>
          <w:spacing w:val="-6"/>
          <w:sz w:val="15"/>
        </w:rPr>
        <w:t> </w:t>
      </w:r>
      <w:r>
        <w:rPr>
          <w:sz w:val="15"/>
        </w:rPr>
        <w:t>Reality</w:t>
      </w:r>
      <w:r>
        <w:rPr>
          <w:spacing w:val="-6"/>
          <w:sz w:val="15"/>
        </w:rPr>
        <w:t> </w:t>
      </w:r>
      <w:r>
        <w:rPr>
          <w:sz w:val="15"/>
        </w:rPr>
        <w:t>Environment.</w:t>
      </w:r>
      <w:r>
        <w:rPr>
          <w:spacing w:val="-6"/>
          <w:sz w:val="15"/>
        </w:rPr>
        <w:t> </w:t>
      </w:r>
      <w:r>
        <w:rPr>
          <w:rFonts w:ascii="Bookman Old Style"/>
          <w:b w:val="0"/>
          <w:i/>
          <w:sz w:val="15"/>
        </w:rPr>
        <w:t>Plos</w:t>
      </w:r>
      <w:r>
        <w:rPr>
          <w:rFonts w:ascii="Bookman Old Style"/>
          <w:b w:val="0"/>
          <w:i/>
          <w:sz w:val="15"/>
        </w:rPr>
        <w:t> one </w:t>
      </w:r>
      <w:r>
        <w:rPr>
          <w:sz w:val="15"/>
        </w:rPr>
        <w:t>17, e0265039. </w:t>
      </w:r>
      <w:hyperlink r:id="rId659">
        <w:r>
          <w:rPr>
            <w:sz w:val="15"/>
          </w:rPr>
          <w:t>doi:10.1371/journal.pone.0265039</w:t>
        </w:r>
      </w:hyperlink>
    </w:p>
    <w:p>
      <w:pPr>
        <w:spacing w:line="225" w:lineRule="auto" w:before="0"/>
        <w:ind w:left="386" w:right="44" w:hanging="200"/>
        <w:jc w:val="both"/>
        <w:rPr>
          <w:sz w:val="15"/>
        </w:rPr>
      </w:pPr>
      <w:r>
        <w:rPr>
          <w:sz w:val="15"/>
        </w:rPr>
        <w:t>Azevedo,</w:t>
      </w:r>
      <w:r>
        <w:rPr>
          <w:spacing w:val="-3"/>
          <w:sz w:val="15"/>
        </w:rPr>
        <w:t> </w:t>
      </w:r>
      <w:r>
        <w:rPr>
          <w:sz w:val="15"/>
        </w:rPr>
        <w:t>A.</w:t>
      </w:r>
      <w:r>
        <w:rPr>
          <w:spacing w:val="-5"/>
          <w:sz w:val="15"/>
        </w:rPr>
        <w:t> </w:t>
      </w:r>
      <w:r>
        <w:rPr>
          <w:sz w:val="15"/>
        </w:rPr>
        <w:t>S.,</w:t>
      </w:r>
      <w:r>
        <w:rPr>
          <w:spacing w:val="-4"/>
          <w:sz w:val="15"/>
        </w:rPr>
        <w:t> </w:t>
      </w:r>
      <w:r>
        <w:rPr>
          <w:sz w:val="15"/>
        </w:rPr>
        <w:t>Jorge,</w:t>
      </w:r>
      <w:r>
        <w:rPr>
          <w:spacing w:val="-4"/>
          <w:sz w:val="15"/>
        </w:rPr>
        <w:t> </w:t>
      </w:r>
      <w:r>
        <w:rPr>
          <w:sz w:val="15"/>
        </w:rPr>
        <w:t>J.,</w:t>
      </w:r>
      <w:r>
        <w:rPr>
          <w:spacing w:val="-4"/>
          <w:sz w:val="15"/>
        </w:rPr>
        <w:t> </w:t>
      </w:r>
      <w:r>
        <w:rPr>
          <w:sz w:val="15"/>
        </w:rPr>
        <w:t>and</w:t>
      </w:r>
      <w:r>
        <w:rPr>
          <w:spacing w:val="-4"/>
          <w:sz w:val="15"/>
        </w:rPr>
        <w:t> </w:t>
      </w:r>
      <w:r>
        <w:rPr>
          <w:sz w:val="15"/>
        </w:rPr>
        <w:t>Campos,</w:t>
      </w:r>
      <w:r>
        <w:rPr>
          <w:spacing w:val="-4"/>
          <w:sz w:val="15"/>
        </w:rPr>
        <w:t> </w:t>
      </w:r>
      <w:r>
        <w:rPr>
          <w:sz w:val="15"/>
        </w:rPr>
        <w:t>P.</w:t>
      </w:r>
      <w:r>
        <w:rPr>
          <w:spacing w:val="-5"/>
          <w:sz w:val="15"/>
        </w:rPr>
        <w:t> </w:t>
      </w:r>
      <w:r>
        <w:rPr>
          <w:sz w:val="15"/>
        </w:rPr>
        <w:t>(2014).</w:t>
      </w:r>
      <w:r>
        <w:rPr>
          <w:spacing w:val="-4"/>
          <w:sz w:val="15"/>
        </w:rPr>
        <w:t> </w:t>
      </w:r>
      <w:r>
        <w:rPr>
          <w:sz w:val="15"/>
        </w:rPr>
        <w:t>Combining</w:t>
      </w:r>
      <w:r>
        <w:rPr>
          <w:spacing w:val="-4"/>
          <w:sz w:val="15"/>
        </w:rPr>
        <w:t> </w:t>
      </w:r>
      <w:r>
        <w:rPr>
          <w:sz w:val="15"/>
        </w:rPr>
        <w:t>EEG</w:t>
      </w:r>
      <w:r>
        <w:rPr>
          <w:spacing w:val="-4"/>
          <w:sz w:val="15"/>
        </w:rPr>
        <w:t> </w:t>
      </w:r>
      <w:r>
        <w:rPr>
          <w:sz w:val="15"/>
        </w:rPr>
        <w:t>Data</w:t>
      </w:r>
      <w:r>
        <w:rPr>
          <w:spacing w:val="-5"/>
          <w:sz w:val="15"/>
        </w:rPr>
        <w:t> </w:t>
      </w:r>
      <w:r>
        <w:rPr>
          <w:sz w:val="15"/>
        </w:rPr>
        <w:t>with</w:t>
      </w:r>
      <w:r>
        <w:rPr>
          <w:spacing w:val="-4"/>
          <w:sz w:val="15"/>
        </w:rPr>
        <w:t> </w:t>
      </w:r>
      <w:r>
        <w:rPr>
          <w:sz w:val="15"/>
        </w:rPr>
        <w:t>Place</w:t>
      </w:r>
      <w:r>
        <w:rPr>
          <w:spacing w:val="40"/>
          <w:sz w:val="15"/>
        </w:rPr>
        <w:t> </w:t>
      </w:r>
      <w:r>
        <w:rPr>
          <w:sz w:val="15"/>
        </w:rPr>
        <w:t>and</w:t>
      </w:r>
      <w:r>
        <w:rPr>
          <w:spacing w:val="-5"/>
          <w:sz w:val="15"/>
        </w:rPr>
        <w:t> </w:t>
      </w:r>
      <w:r>
        <w:rPr>
          <w:sz w:val="15"/>
        </w:rPr>
        <w:t>Plausibility</w:t>
      </w:r>
      <w:r>
        <w:rPr>
          <w:spacing w:val="-5"/>
          <w:sz w:val="15"/>
        </w:rPr>
        <w:t> </w:t>
      </w:r>
      <w:r>
        <w:rPr>
          <w:sz w:val="15"/>
        </w:rPr>
        <w:t>Responses</w:t>
      </w:r>
      <w:r>
        <w:rPr>
          <w:spacing w:val="-4"/>
          <w:sz w:val="15"/>
        </w:rPr>
        <w:t> </w:t>
      </w:r>
      <w:r>
        <w:rPr>
          <w:sz w:val="15"/>
        </w:rPr>
        <w:t>as</w:t>
      </w:r>
      <w:r>
        <w:rPr>
          <w:spacing w:val="-5"/>
          <w:sz w:val="15"/>
        </w:rPr>
        <w:t> </w:t>
      </w:r>
      <w:r>
        <w:rPr>
          <w:sz w:val="15"/>
        </w:rPr>
        <w:t>an</w:t>
      </w:r>
      <w:r>
        <w:rPr>
          <w:spacing w:val="-5"/>
          <w:sz w:val="15"/>
        </w:rPr>
        <w:t> </w:t>
      </w:r>
      <w:r>
        <w:rPr>
          <w:sz w:val="15"/>
        </w:rPr>
        <w:t>Approach</w:t>
      </w:r>
      <w:r>
        <w:rPr>
          <w:spacing w:val="-5"/>
          <w:sz w:val="15"/>
        </w:rPr>
        <w:t> </w:t>
      </w:r>
      <w:r>
        <w:rPr>
          <w:sz w:val="15"/>
        </w:rPr>
        <w:t>to</w:t>
      </w:r>
      <w:r>
        <w:rPr>
          <w:spacing w:val="-5"/>
          <w:sz w:val="15"/>
        </w:rPr>
        <w:t> </w:t>
      </w:r>
      <w:r>
        <w:rPr>
          <w:sz w:val="15"/>
        </w:rPr>
        <w:t>Measuring</w:t>
      </w:r>
      <w:r>
        <w:rPr>
          <w:spacing w:val="-5"/>
          <w:sz w:val="15"/>
        </w:rPr>
        <w:t> </w:t>
      </w:r>
      <w:r>
        <w:rPr>
          <w:sz w:val="15"/>
        </w:rPr>
        <w:t>Presence</w:t>
      </w:r>
      <w:r>
        <w:rPr>
          <w:spacing w:val="-4"/>
          <w:sz w:val="15"/>
        </w:rPr>
        <w:t> </w:t>
      </w:r>
      <w:r>
        <w:rPr>
          <w:sz w:val="15"/>
        </w:rPr>
        <w:t>in</w:t>
      </w:r>
      <w:r>
        <w:rPr>
          <w:spacing w:val="-5"/>
          <w:sz w:val="15"/>
        </w:rPr>
        <w:t> </w:t>
      </w:r>
      <w:r>
        <w:rPr>
          <w:sz w:val="15"/>
        </w:rPr>
        <w:t>Outdoor</w:t>
      </w:r>
      <w:r>
        <w:rPr>
          <w:spacing w:val="40"/>
          <w:sz w:val="15"/>
        </w:rPr>
        <w:t> </w:t>
      </w:r>
      <w:r>
        <w:rPr>
          <w:w w:val="90"/>
          <w:sz w:val="15"/>
        </w:rPr>
        <w:t>Virtual</w:t>
      </w:r>
      <w:r>
        <w:rPr>
          <w:spacing w:val="-6"/>
          <w:w w:val="90"/>
          <w:sz w:val="15"/>
        </w:rPr>
        <w:t> </w:t>
      </w:r>
      <w:r>
        <w:rPr>
          <w:w w:val="90"/>
          <w:sz w:val="15"/>
        </w:rPr>
        <w:t>Environments.</w:t>
      </w:r>
      <w:r>
        <w:rPr>
          <w:spacing w:val="-2"/>
          <w:w w:val="90"/>
          <w:sz w:val="15"/>
        </w:rPr>
        <w:t> </w:t>
      </w:r>
      <w:r>
        <w:rPr>
          <w:rFonts w:ascii="Bookman Old Style" w:hAnsi="Bookman Old Style"/>
          <w:b w:val="0"/>
          <w:i/>
          <w:w w:val="90"/>
          <w:sz w:val="15"/>
        </w:rPr>
        <w:t>PRESENCE</w:t>
      </w:r>
      <w:r>
        <w:rPr>
          <w:rFonts w:ascii="Bookman Old Style" w:hAnsi="Bookman Old Style"/>
          <w:b w:val="0"/>
          <w:i/>
          <w:spacing w:val="-7"/>
          <w:w w:val="90"/>
          <w:sz w:val="15"/>
        </w:rPr>
        <w:t> </w:t>
      </w:r>
      <w:r>
        <w:rPr>
          <w:rFonts w:ascii="Bookman Old Style" w:hAnsi="Bookman Old Style"/>
          <w:b w:val="0"/>
          <w:i/>
          <w:w w:val="90"/>
          <w:sz w:val="15"/>
        </w:rPr>
        <w:t>Teleoperators</w:t>
      </w:r>
      <w:r>
        <w:rPr>
          <w:rFonts w:ascii="Bookman Old Style" w:hAnsi="Bookman Old Style"/>
          <w:b w:val="0"/>
          <w:i/>
          <w:spacing w:val="-6"/>
          <w:w w:val="90"/>
          <w:sz w:val="15"/>
        </w:rPr>
        <w:t> </w:t>
      </w:r>
      <w:r>
        <w:rPr>
          <w:rFonts w:ascii="Bookman Old Style" w:hAnsi="Bookman Old Style"/>
          <w:b w:val="0"/>
          <w:i/>
          <w:w w:val="90"/>
          <w:sz w:val="15"/>
        </w:rPr>
        <w:t>Virtual</w:t>
      </w:r>
      <w:r>
        <w:rPr>
          <w:rFonts w:ascii="Bookman Old Style" w:hAnsi="Bookman Old Style"/>
          <w:b w:val="0"/>
          <w:i/>
          <w:spacing w:val="-7"/>
          <w:w w:val="90"/>
          <w:sz w:val="15"/>
        </w:rPr>
        <w:t> </w:t>
      </w:r>
      <w:r>
        <w:rPr>
          <w:rFonts w:ascii="Bookman Old Style" w:hAnsi="Bookman Old Style"/>
          <w:b w:val="0"/>
          <w:i/>
          <w:w w:val="90"/>
          <w:sz w:val="15"/>
        </w:rPr>
        <w:t>Environ.</w:t>
      </w:r>
      <w:r>
        <w:rPr>
          <w:rFonts w:ascii="Bookman Old Style" w:hAnsi="Bookman Old Style"/>
          <w:b w:val="0"/>
          <w:i/>
          <w:spacing w:val="-7"/>
          <w:w w:val="90"/>
          <w:sz w:val="15"/>
        </w:rPr>
        <w:t> </w:t>
      </w:r>
      <w:r>
        <w:rPr>
          <w:w w:val="90"/>
          <w:sz w:val="15"/>
        </w:rPr>
        <w:t>23,</w:t>
      </w:r>
      <w:r>
        <w:rPr>
          <w:spacing w:val="-2"/>
          <w:sz w:val="15"/>
        </w:rPr>
        <w:t> </w:t>
      </w:r>
      <w:r>
        <w:rPr>
          <w:w w:val="90"/>
          <w:sz w:val="15"/>
        </w:rPr>
        <w:t>354</w:t>
      </w:r>
      <w:r>
        <w:rPr>
          <w:rFonts w:ascii="Lucida Sans" w:hAnsi="Lucida Sans"/>
          <w:w w:val="90"/>
          <w:sz w:val="15"/>
        </w:rPr>
        <w:t>–</w:t>
      </w:r>
      <w:r>
        <w:rPr>
          <w:w w:val="90"/>
          <w:sz w:val="15"/>
        </w:rPr>
        <w:t>368.</w:t>
      </w:r>
      <w:r>
        <w:rPr>
          <w:spacing w:val="40"/>
          <w:sz w:val="15"/>
        </w:rPr>
        <w:t> </w:t>
      </w:r>
      <w:hyperlink r:id="rId660">
        <w:r>
          <w:rPr>
            <w:spacing w:val="-2"/>
            <w:sz w:val="15"/>
          </w:rPr>
          <w:t>doi:10.1162/PRES_a_00205</w:t>
        </w:r>
      </w:hyperlink>
    </w:p>
    <w:p>
      <w:pPr>
        <w:spacing w:line="225" w:lineRule="auto" w:before="0"/>
        <w:ind w:left="386" w:right="44" w:hanging="200"/>
        <w:jc w:val="both"/>
        <w:rPr>
          <w:sz w:val="15"/>
        </w:rPr>
      </w:pPr>
      <w:r>
        <w:rPr>
          <w:sz w:val="15"/>
        </w:rPr>
        <w:t>Bailenson,</w:t>
      </w:r>
      <w:r>
        <w:rPr>
          <w:spacing w:val="-9"/>
          <w:sz w:val="15"/>
        </w:rPr>
        <w:t> </w:t>
      </w:r>
      <w:r>
        <w:rPr>
          <w:sz w:val="15"/>
        </w:rPr>
        <w:t>J.</w:t>
      </w:r>
      <w:r>
        <w:rPr>
          <w:spacing w:val="-9"/>
          <w:sz w:val="15"/>
        </w:rPr>
        <w:t> </w:t>
      </w:r>
      <w:r>
        <w:rPr>
          <w:sz w:val="15"/>
        </w:rPr>
        <w:t>N.,</w:t>
      </w:r>
      <w:r>
        <w:rPr>
          <w:spacing w:val="-8"/>
          <w:sz w:val="15"/>
        </w:rPr>
        <w:t> </w:t>
      </w:r>
      <w:r>
        <w:rPr>
          <w:sz w:val="15"/>
        </w:rPr>
        <w:t>Blascovich,</w:t>
      </w:r>
      <w:r>
        <w:rPr>
          <w:spacing w:val="-9"/>
          <w:sz w:val="15"/>
        </w:rPr>
        <w:t> </w:t>
      </w:r>
      <w:r>
        <w:rPr>
          <w:sz w:val="15"/>
        </w:rPr>
        <w:t>J.,</w:t>
      </w:r>
      <w:r>
        <w:rPr>
          <w:spacing w:val="-8"/>
          <w:sz w:val="15"/>
        </w:rPr>
        <w:t> </w:t>
      </w:r>
      <w:r>
        <w:rPr>
          <w:sz w:val="15"/>
        </w:rPr>
        <w:t>Beall,</w:t>
      </w:r>
      <w:r>
        <w:rPr>
          <w:spacing w:val="-9"/>
          <w:sz w:val="15"/>
        </w:rPr>
        <w:t> </w:t>
      </w:r>
      <w:r>
        <w:rPr>
          <w:sz w:val="15"/>
        </w:rPr>
        <w:t>A.</w:t>
      </w:r>
      <w:r>
        <w:rPr>
          <w:spacing w:val="-8"/>
          <w:sz w:val="15"/>
        </w:rPr>
        <w:t> </w:t>
      </w:r>
      <w:r>
        <w:rPr>
          <w:sz w:val="15"/>
        </w:rPr>
        <w:t>C.,</w:t>
      </w:r>
      <w:r>
        <w:rPr>
          <w:spacing w:val="-9"/>
          <w:sz w:val="15"/>
        </w:rPr>
        <w:t> </w:t>
      </w:r>
      <w:r>
        <w:rPr>
          <w:sz w:val="15"/>
        </w:rPr>
        <w:t>and</w:t>
      </w:r>
      <w:r>
        <w:rPr>
          <w:spacing w:val="-8"/>
          <w:sz w:val="15"/>
        </w:rPr>
        <w:t> </w:t>
      </w:r>
      <w:r>
        <w:rPr>
          <w:sz w:val="15"/>
        </w:rPr>
        <w:t>Loomis,</w:t>
      </w:r>
      <w:r>
        <w:rPr>
          <w:spacing w:val="-9"/>
          <w:sz w:val="15"/>
        </w:rPr>
        <w:t> </w:t>
      </w:r>
      <w:r>
        <w:rPr>
          <w:sz w:val="15"/>
        </w:rPr>
        <w:t>J.</w:t>
      </w:r>
      <w:r>
        <w:rPr>
          <w:spacing w:val="-8"/>
          <w:sz w:val="15"/>
        </w:rPr>
        <w:t> </w:t>
      </w:r>
      <w:r>
        <w:rPr>
          <w:sz w:val="15"/>
        </w:rPr>
        <w:t>M.</w:t>
      </w:r>
      <w:r>
        <w:rPr>
          <w:spacing w:val="-9"/>
          <w:sz w:val="15"/>
        </w:rPr>
        <w:t> </w:t>
      </w:r>
      <w:r>
        <w:rPr>
          <w:sz w:val="15"/>
        </w:rPr>
        <w:t>(2003).</w:t>
      </w:r>
      <w:r>
        <w:rPr>
          <w:spacing w:val="-8"/>
          <w:sz w:val="15"/>
        </w:rPr>
        <w:t> </w:t>
      </w:r>
      <w:r>
        <w:rPr>
          <w:sz w:val="15"/>
        </w:rPr>
        <w:t>Interpersonal</w:t>
      </w:r>
      <w:r>
        <w:rPr>
          <w:spacing w:val="40"/>
          <w:sz w:val="15"/>
        </w:rPr>
        <w:t> </w:t>
      </w:r>
      <w:r>
        <w:rPr>
          <w:sz w:val="15"/>
        </w:rPr>
        <w:t>Distance</w:t>
      </w:r>
      <w:r>
        <w:rPr>
          <w:spacing w:val="-9"/>
          <w:sz w:val="15"/>
        </w:rPr>
        <w:t> </w:t>
      </w:r>
      <w:r>
        <w:rPr>
          <w:sz w:val="15"/>
        </w:rPr>
        <w:t>in</w:t>
      </w:r>
      <w:r>
        <w:rPr>
          <w:spacing w:val="-9"/>
          <w:sz w:val="15"/>
        </w:rPr>
        <w:t> </w:t>
      </w:r>
      <w:r>
        <w:rPr>
          <w:sz w:val="15"/>
        </w:rPr>
        <w:t>Immersive</w:t>
      </w:r>
      <w:r>
        <w:rPr>
          <w:spacing w:val="-8"/>
          <w:sz w:val="15"/>
        </w:rPr>
        <w:t> </w:t>
      </w:r>
      <w:r>
        <w:rPr>
          <w:sz w:val="15"/>
        </w:rPr>
        <w:t>Virtual</w:t>
      </w:r>
      <w:r>
        <w:rPr>
          <w:spacing w:val="-8"/>
          <w:sz w:val="15"/>
        </w:rPr>
        <w:t> </w:t>
      </w:r>
      <w:r>
        <w:rPr>
          <w:sz w:val="15"/>
        </w:rPr>
        <w:t>Environments.</w:t>
      </w:r>
      <w:r>
        <w:rPr>
          <w:spacing w:val="-4"/>
          <w:sz w:val="15"/>
        </w:rPr>
        <w:t> </w:t>
      </w:r>
      <w:r>
        <w:rPr>
          <w:rFonts w:ascii="Bookman Old Style" w:hAnsi="Bookman Old Style"/>
          <w:b w:val="0"/>
          <w:i/>
          <w:sz w:val="15"/>
        </w:rPr>
        <w:t>Pers.</w:t>
      </w:r>
      <w:r>
        <w:rPr>
          <w:rFonts w:ascii="Bookman Old Style" w:hAnsi="Bookman Old Style"/>
          <w:b w:val="0"/>
          <w:i/>
          <w:spacing w:val="-11"/>
          <w:sz w:val="15"/>
        </w:rPr>
        <w:t> </w:t>
      </w:r>
      <w:r>
        <w:rPr>
          <w:rFonts w:ascii="Bookman Old Style" w:hAnsi="Bookman Old Style"/>
          <w:b w:val="0"/>
          <w:i/>
          <w:sz w:val="15"/>
        </w:rPr>
        <w:t>Soc.</w:t>
      </w:r>
      <w:r>
        <w:rPr>
          <w:rFonts w:ascii="Bookman Old Style" w:hAnsi="Bookman Old Style"/>
          <w:b w:val="0"/>
          <w:i/>
          <w:spacing w:val="-12"/>
          <w:sz w:val="15"/>
        </w:rPr>
        <w:t> </w:t>
      </w:r>
      <w:r>
        <w:rPr>
          <w:rFonts w:ascii="Bookman Old Style" w:hAnsi="Bookman Old Style"/>
          <w:b w:val="0"/>
          <w:i/>
          <w:sz w:val="15"/>
        </w:rPr>
        <w:t>Psychol.</w:t>
      </w:r>
      <w:r>
        <w:rPr>
          <w:rFonts w:ascii="Bookman Old Style" w:hAnsi="Bookman Old Style"/>
          <w:b w:val="0"/>
          <w:i/>
          <w:spacing w:val="-11"/>
          <w:sz w:val="15"/>
        </w:rPr>
        <w:t> </w:t>
      </w:r>
      <w:r>
        <w:rPr>
          <w:rFonts w:ascii="Bookman Old Style" w:hAnsi="Bookman Old Style"/>
          <w:b w:val="0"/>
          <w:i/>
          <w:sz w:val="15"/>
        </w:rPr>
        <w:t>Bull.</w:t>
      </w:r>
      <w:r>
        <w:rPr>
          <w:rFonts w:ascii="Bookman Old Style" w:hAnsi="Bookman Old Style"/>
          <w:b w:val="0"/>
          <w:i/>
          <w:spacing w:val="-11"/>
          <w:sz w:val="15"/>
        </w:rPr>
        <w:t> </w:t>
      </w:r>
      <w:r>
        <w:rPr>
          <w:sz w:val="15"/>
        </w:rPr>
        <w:t>29,</w:t>
      </w:r>
      <w:r>
        <w:rPr>
          <w:spacing w:val="40"/>
          <w:sz w:val="15"/>
        </w:rPr>
        <w:t> </w:t>
      </w:r>
      <w:r>
        <w:rPr>
          <w:sz w:val="15"/>
        </w:rPr>
        <w:t>819</w:t>
      </w:r>
      <w:r>
        <w:rPr>
          <w:rFonts w:ascii="Lucida Sans" w:hAnsi="Lucida Sans"/>
          <w:sz w:val="15"/>
        </w:rPr>
        <w:t>–</w:t>
      </w:r>
      <w:r>
        <w:rPr>
          <w:sz w:val="15"/>
        </w:rPr>
        <w:t>833. </w:t>
      </w:r>
      <w:hyperlink r:id="rId661">
        <w:r>
          <w:rPr>
            <w:sz w:val="15"/>
          </w:rPr>
          <w:t>doi:10.1177/0146167203029007002</w:t>
        </w:r>
      </w:hyperlink>
    </w:p>
    <w:p>
      <w:pPr>
        <w:spacing w:line="184" w:lineRule="exact" w:before="0"/>
        <w:ind w:left="187" w:right="0" w:firstLine="0"/>
        <w:jc w:val="both"/>
        <w:rPr>
          <w:sz w:val="15"/>
        </w:rPr>
      </w:pPr>
      <w:r>
        <w:rPr>
          <w:sz w:val="15"/>
        </w:rPr>
        <w:t>Bailenson,</w:t>
      </w:r>
      <w:r>
        <w:rPr>
          <w:spacing w:val="20"/>
          <w:sz w:val="15"/>
        </w:rPr>
        <w:t> </w:t>
      </w:r>
      <w:r>
        <w:rPr>
          <w:sz w:val="15"/>
        </w:rPr>
        <w:t>J.</w:t>
      </w:r>
      <w:r>
        <w:rPr>
          <w:spacing w:val="21"/>
          <w:sz w:val="15"/>
        </w:rPr>
        <w:t> </w:t>
      </w:r>
      <w:r>
        <w:rPr>
          <w:sz w:val="15"/>
        </w:rPr>
        <w:t>N.,</w:t>
      </w:r>
      <w:r>
        <w:rPr>
          <w:spacing w:val="21"/>
          <w:sz w:val="15"/>
        </w:rPr>
        <w:t> </w:t>
      </w:r>
      <w:r>
        <w:rPr>
          <w:sz w:val="15"/>
        </w:rPr>
        <w:t>Swinth,</w:t>
      </w:r>
      <w:r>
        <w:rPr>
          <w:spacing w:val="21"/>
          <w:sz w:val="15"/>
        </w:rPr>
        <w:t> </w:t>
      </w:r>
      <w:r>
        <w:rPr>
          <w:sz w:val="15"/>
        </w:rPr>
        <w:t>K.,</w:t>
      </w:r>
      <w:r>
        <w:rPr>
          <w:spacing w:val="21"/>
          <w:sz w:val="15"/>
        </w:rPr>
        <w:t> </w:t>
      </w:r>
      <w:r>
        <w:rPr>
          <w:sz w:val="15"/>
        </w:rPr>
        <w:t>Hoyt,</w:t>
      </w:r>
      <w:r>
        <w:rPr>
          <w:spacing w:val="21"/>
          <w:sz w:val="15"/>
        </w:rPr>
        <w:t> </w:t>
      </w:r>
      <w:r>
        <w:rPr>
          <w:sz w:val="15"/>
        </w:rPr>
        <w:t>C.,</w:t>
      </w:r>
      <w:r>
        <w:rPr>
          <w:spacing w:val="20"/>
          <w:sz w:val="15"/>
        </w:rPr>
        <w:t> </w:t>
      </w:r>
      <w:r>
        <w:rPr>
          <w:sz w:val="15"/>
        </w:rPr>
        <w:t>Persky,</w:t>
      </w:r>
      <w:r>
        <w:rPr>
          <w:spacing w:val="21"/>
          <w:sz w:val="15"/>
        </w:rPr>
        <w:t> </w:t>
      </w:r>
      <w:r>
        <w:rPr>
          <w:sz w:val="15"/>
        </w:rPr>
        <w:t>S.,</w:t>
      </w:r>
      <w:r>
        <w:rPr>
          <w:spacing w:val="21"/>
          <w:sz w:val="15"/>
        </w:rPr>
        <w:t> </w:t>
      </w:r>
      <w:r>
        <w:rPr>
          <w:sz w:val="15"/>
        </w:rPr>
        <w:t>Dimov,</w:t>
      </w:r>
      <w:r>
        <w:rPr>
          <w:spacing w:val="21"/>
          <w:sz w:val="15"/>
        </w:rPr>
        <w:t> </w:t>
      </w:r>
      <w:r>
        <w:rPr>
          <w:sz w:val="15"/>
        </w:rPr>
        <w:t>A.,</w:t>
      </w:r>
      <w:r>
        <w:rPr>
          <w:spacing w:val="21"/>
          <w:sz w:val="15"/>
        </w:rPr>
        <w:t> </w:t>
      </w:r>
      <w:r>
        <w:rPr>
          <w:sz w:val="15"/>
        </w:rPr>
        <w:t>and</w:t>
      </w:r>
      <w:r>
        <w:rPr>
          <w:spacing w:val="21"/>
          <w:sz w:val="15"/>
        </w:rPr>
        <w:t> </w:t>
      </w:r>
      <w:r>
        <w:rPr>
          <w:spacing w:val="-2"/>
          <w:sz w:val="15"/>
        </w:rPr>
        <w:t>Blascovich,</w:t>
      </w:r>
    </w:p>
    <w:p>
      <w:pPr>
        <w:spacing w:line="223" w:lineRule="auto" w:before="0"/>
        <w:ind w:left="386" w:right="38" w:firstLine="0"/>
        <w:jc w:val="both"/>
        <w:rPr>
          <w:sz w:val="15"/>
        </w:rPr>
      </w:pPr>
      <w:r>
        <w:rPr>
          <w:sz w:val="15"/>
        </w:rPr>
        <w:t>J. (2005). The Independent and Interactive Effects of Embodied-Agent</w:t>
      </w:r>
      <w:r>
        <w:rPr>
          <w:spacing w:val="40"/>
          <w:sz w:val="15"/>
        </w:rPr>
        <w:t> </w:t>
      </w:r>
      <w:r>
        <w:rPr>
          <w:sz w:val="15"/>
        </w:rPr>
        <w:t>Appearance</w:t>
      </w:r>
      <w:r>
        <w:rPr>
          <w:spacing w:val="40"/>
          <w:sz w:val="15"/>
        </w:rPr>
        <w:t> </w:t>
      </w:r>
      <w:r>
        <w:rPr>
          <w:sz w:val="15"/>
        </w:rPr>
        <w:t>and</w:t>
      </w:r>
      <w:r>
        <w:rPr>
          <w:spacing w:val="40"/>
          <w:sz w:val="15"/>
        </w:rPr>
        <w:t> </w:t>
      </w:r>
      <w:r>
        <w:rPr>
          <w:sz w:val="15"/>
        </w:rPr>
        <w:t>Behavior</w:t>
      </w:r>
      <w:r>
        <w:rPr>
          <w:spacing w:val="40"/>
          <w:sz w:val="15"/>
        </w:rPr>
        <w:t> </w:t>
      </w:r>
      <w:r>
        <w:rPr>
          <w:sz w:val="15"/>
        </w:rPr>
        <w:t>on</w:t>
      </w:r>
      <w:r>
        <w:rPr>
          <w:spacing w:val="40"/>
          <w:sz w:val="15"/>
        </w:rPr>
        <w:t> </w:t>
      </w:r>
      <w:r>
        <w:rPr>
          <w:sz w:val="15"/>
        </w:rPr>
        <w:t>Self-Report,</w:t>
      </w:r>
      <w:r>
        <w:rPr>
          <w:spacing w:val="40"/>
          <w:sz w:val="15"/>
        </w:rPr>
        <w:t> </w:t>
      </w:r>
      <w:r>
        <w:rPr>
          <w:sz w:val="15"/>
        </w:rPr>
        <w:t>Cognitive,</w:t>
      </w:r>
      <w:r>
        <w:rPr>
          <w:spacing w:val="40"/>
          <w:sz w:val="15"/>
        </w:rPr>
        <w:t> </w:t>
      </w:r>
      <w:r>
        <w:rPr>
          <w:sz w:val="15"/>
        </w:rPr>
        <w:t>and</w:t>
      </w:r>
      <w:r>
        <w:rPr>
          <w:spacing w:val="40"/>
          <w:sz w:val="15"/>
        </w:rPr>
        <w:t> </w:t>
      </w:r>
      <w:r>
        <w:rPr>
          <w:sz w:val="15"/>
        </w:rPr>
        <w:t>Behavioral</w:t>
      </w:r>
      <w:r>
        <w:rPr>
          <w:spacing w:val="40"/>
          <w:sz w:val="15"/>
        </w:rPr>
        <w:t> </w:t>
      </w:r>
      <w:r>
        <w:rPr>
          <w:sz w:val="15"/>
        </w:rPr>
        <w:t>Markers of Copresence in Immersive Virtual Environments. </w:t>
      </w:r>
      <w:r>
        <w:rPr>
          <w:rFonts w:ascii="Bookman Old Style" w:hAnsi="Bookman Old Style"/>
          <w:b w:val="0"/>
          <w:i/>
          <w:sz w:val="15"/>
        </w:rPr>
        <w:t>Presence</w:t>
      </w:r>
      <w:r>
        <w:rPr>
          <w:rFonts w:ascii="Bookman Old Style" w:hAnsi="Bookman Old Style"/>
          <w:b w:val="0"/>
          <w:i/>
          <w:sz w:val="15"/>
        </w:rPr>
        <w:t> Teleoperators</w:t>
      </w:r>
      <w:r>
        <w:rPr>
          <w:rFonts w:ascii="Bookman Old Style" w:hAnsi="Bookman Old Style"/>
          <w:b w:val="0"/>
          <w:i/>
          <w:spacing w:val="61"/>
          <w:sz w:val="15"/>
        </w:rPr>
        <w:t>  </w:t>
      </w:r>
      <w:r>
        <w:rPr>
          <w:rFonts w:ascii="Bookman Old Style" w:hAnsi="Bookman Old Style"/>
          <w:b w:val="0"/>
          <w:i/>
          <w:sz w:val="15"/>
        </w:rPr>
        <w:t>Virtual</w:t>
      </w:r>
      <w:r>
        <w:rPr>
          <w:rFonts w:ascii="Bookman Old Style" w:hAnsi="Bookman Old Style"/>
          <w:b w:val="0"/>
          <w:i/>
          <w:spacing w:val="62"/>
          <w:sz w:val="15"/>
        </w:rPr>
        <w:t>  </w:t>
      </w:r>
      <w:r>
        <w:rPr>
          <w:rFonts w:ascii="Bookman Old Style" w:hAnsi="Bookman Old Style"/>
          <w:b w:val="0"/>
          <w:i/>
          <w:sz w:val="15"/>
        </w:rPr>
        <w:t>Environ.</w:t>
      </w:r>
      <w:r>
        <w:rPr>
          <w:rFonts w:ascii="Bookman Old Style" w:hAnsi="Bookman Old Style"/>
          <w:b w:val="0"/>
          <w:i/>
          <w:spacing w:val="62"/>
          <w:sz w:val="15"/>
        </w:rPr>
        <w:t>  </w:t>
      </w:r>
      <w:r>
        <w:rPr>
          <w:sz w:val="15"/>
        </w:rPr>
        <w:t>14,</w:t>
      </w:r>
      <w:r>
        <w:rPr>
          <w:spacing w:val="72"/>
          <w:sz w:val="15"/>
        </w:rPr>
        <w:t>  </w:t>
      </w:r>
      <w:r>
        <w:rPr>
          <w:sz w:val="15"/>
        </w:rPr>
        <w:t>379</w:t>
      </w:r>
      <w:r>
        <w:rPr>
          <w:rFonts w:ascii="Lucida Sans" w:hAnsi="Lucida Sans"/>
          <w:sz w:val="15"/>
        </w:rPr>
        <w:t>–</w:t>
      </w:r>
      <w:r>
        <w:rPr>
          <w:sz w:val="15"/>
        </w:rPr>
        <w:t>393.</w:t>
      </w:r>
      <w:r>
        <w:rPr>
          <w:spacing w:val="73"/>
          <w:sz w:val="15"/>
        </w:rPr>
        <w:t>  </w:t>
      </w:r>
      <w:r>
        <w:rPr>
          <w:spacing w:val="-2"/>
          <w:sz w:val="15"/>
        </w:rPr>
        <w:t>doi:1</w:t>
      </w:r>
      <w:hyperlink r:id="rId662">
        <w:r>
          <w:rPr>
            <w:spacing w:val="-2"/>
            <w:sz w:val="15"/>
          </w:rPr>
          <w:t>0.1162/</w:t>
        </w:r>
      </w:hyperlink>
    </w:p>
    <w:p>
      <w:pPr>
        <w:spacing w:line="189" w:lineRule="exact" w:before="0"/>
        <w:ind w:left="386" w:right="0" w:firstLine="0"/>
        <w:jc w:val="left"/>
        <w:rPr>
          <w:sz w:val="15"/>
        </w:rPr>
      </w:pPr>
      <w:hyperlink r:id="rId662">
        <w:r>
          <w:rPr>
            <w:spacing w:val="-2"/>
            <w:sz w:val="15"/>
          </w:rPr>
          <w:t>105474605774785235</w:t>
        </w:r>
      </w:hyperlink>
    </w:p>
    <w:p>
      <w:pPr>
        <w:spacing w:line="225" w:lineRule="auto" w:before="0"/>
        <w:ind w:left="386" w:right="45" w:hanging="200"/>
        <w:jc w:val="both"/>
        <w:rPr>
          <w:sz w:val="15"/>
        </w:rPr>
      </w:pPr>
      <w:r>
        <w:rPr>
          <w:sz w:val="15"/>
        </w:rPr>
        <w:t>Bakshi, R. K., Kaur, N., Kaur, R., and Kaur, G. (2016). Opinion Mining </w:t>
      </w:r>
      <w:r>
        <w:rPr>
          <w:sz w:val="15"/>
        </w:rPr>
        <w:t>and</w:t>
      </w:r>
      <w:r>
        <w:rPr>
          <w:spacing w:val="40"/>
          <w:sz w:val="15"/>
        </w:rPr>
        <w:t> </w:t>
      </w:r>
      <w:r>
        <w:rPr>
          <w:sz w:val="15"/>
        </w:rPr>
        <w:t>Sentiment Analysis. In 3rd International Conference on Computing for</w:t>
      </w:r>
      <w:r>
        <w:rPr>
          <w:spacing w:val="40"/>
          <w:sz w:val="15"/>
        </w:rPr>
        <w:t> </w:t>
      </w:r>
      <w:r>
        <w:rPr>
          <w:sz w:val="15"/>
        </w:rPr>
        <w:t>Sustainable Global Development. IEEE, 452</w:t>
      </w:r>
      <w:r>
        <w:rPr>
          <w:rFonts w:ascii="Lucida Sans" w:hAnsi="Lucida Sans"/>
          <w:sz w:val="15"/>
        </w:rPr>
        <w:t>–</w:t>
      </w:r>
      <w:r>
        <w:rPr>
          <w:sz w:val="15"/>
        </w:rPr>
        <w:t>455.</w:t>
      </w:r>
    </w:p>
    <w:p>
      <w:pPr>
        <w:spacing w:line="225" w:lineRule="auto" w:before="0"/>
        <w:ind w:left="386" w:right="45" w:hanging="200"/>
        <w:jc w:val="both"/>
        <w:rPr>
          <w:sz w:val="15"/>
        </w:rPr>
      </w:pPr>
      <w:r>
        <w:rPr>
          <w:sz w:val="15"/>
        </w:rPr>
        <w:t>Banakou,</w:t>
      </w:r>
      <w:r>
        <w:rPr>
          <w:spacing w:val="-1"/>
          <w:sz w:val="15"/>
        </w:rPr>
        <w:t> </w:t>
      </w:r>
      <w:r>
        <w:rPr>
          <w:sz w:val="15"/>
        </w:rPr>
        <w:t>D.,</w:t>
      </w:r>
      <w:r>
        <w:rPr>
          <w:spacing w:val="-1"/>
          <w:sz w:val="15"/>
        </w:rPr>
        <w:t> </w:t>
      </w:r>
      <w:r>
        <w:rPr>
          <w:sz w:val="15"/>
        </w:rPr>
        <w:t>Beacco,</w:t>
      </w:r>
      <w:r>
        <w:rPr>
          <w:spacing w:val="-1"/>
          <w:sz w:val="15"/>
        </w:rPr>
        <w:t> </w:t>
      </w:r>
      <w:r>
        <w:rPr>
          <w:sz w:val="15"/>
        </w:rPr>
        <w:t>A.,</w:t>
      </w:r>
      <w:r>
        <w:rPr>
          <w:spacing w:val="-1"/>
          <w:sz w:val="15"/>
        </w:rPr>
        <w:t> </w:t>
      </w:r>
      <w:r>
        <w:rPr>
          <w:sz w:val="15"/>
        </w:rPr>
        <w:t>Neyret,</w:t>
      </w:r>
      <w:r>
        <w:rPr>
          <w:spacing w:val="-1"/>
          <w:sz w:val="15"/>
        </w:rPr>
        <w:t> </w:t>
      </w:r>
      <w:r>
        <w:rPr>
          <w:sz w:val="15"/>
        </w:rPr>
        <w:t>S.,</w:t>
      </w:r>
      <w:r>
        <w:rPr>
          <w:spacing w:val="-1"/>
          <w:sz w:val="15"/>
        </w:rPr>
        <w:t> </w:t>
      </w:r>
      <w:r>
        <w:rPr>
          <w:sz w:val="15"/>
        </w:rPr>
        <w:t>Blasco-Oliver,</w:t>
      </w:r>
      <w:r>
        <w:rPr>
          <w:spacing w:val="-1"/>
          <w:sz w:val="15"/>
        </w:rPr>
        <w:t> </w:t>
      </w:r>
      <w:r>
        <w:rPr>
          <w:sz w:val="15"/>
        </w:rPr>
        <w:t>M.,</w:t>
      </w:r>
      <w:r>
        <w:rPr>
          <w:spacing w:val="-2"/>
          <w:sz w:val="15"/>
        </w:rPr>
        <w:t> </w:t>
      </w:r>
      <w:r>
        <w:rPr>
          <w:sz w:val="15"/>
        </w:rPr>
        <w:t>Seinfeld,</w:t>
      </w:r>
      <w:r>
        <w:rPr>
          <w:spacing w:val="-2"/>
          <w:sz w:val="15"/>
        </w:rPr>
        <w:t> </w:t>
      </w:r>
      <w:r>
        <w:rPr>
          <w:sz w:val="15"/>
        </w:rPr>
        <w:t>S.,</w:t>
      </w:r>
      <w:r>
        <w:rPr>
          <w:spacing w:val="-1"/>
          <w:sz w:val="15"/>
        </w:rPr>
        <w:t> </w:t>
      </w:r>
      <w:r>
        <w:rPr>
          <w:sz w:val="15"/>
        </w:rPr>
        <w:t>and</w:t>
      </w:r>
      <w:r>
        <w:rPr>
          <w:spacing w:val="-1"/>
          <w:sz w:val="15"/>
        </w:rPr>
        <w:t> </w:t>
      </w:r>
      <w:r>
        <w:rPr>
          <w:sz w:val="15"/>
        </w:rPr>
        <w:t>Slater,</w:t>
      </w:r>
      <w:r>
        <w:rPr>
          <w:spacing w:val="-1"/>
          <w:sz w:val="15"/>
        </w:rPr>
        <w:t> </w:t>
      </w:r>
      <w:r>
        <w:rPr>
          <w:sz w:val="15"/>
        </w:rPr>
        <w:t>M.</w:t>
      </w:r>
      <w:r>
        <w:rPr>
          <w:spacing w:val="40"/>
          <w:sz w:val="15"/>
        </w:rPr>
        <w:t> </w:t>
      </w:r>
      <w:r>
        <w:rPr>
          <w:sz w:val="15"/>
        </w:rPr>
        <w:t>(2020).</w:t>
      </w:r>
      <w:r>
        <w:rPr>
          <w:spacing w:val="-5"/>
          <w:sz w:val="15"/>
        </w:rPr>
        <w:t> </w:t>
      </w:r>
      <w:r>
        <w:rPr>
          <w:sz w:val="15"/>
        </w:rPr>
        <w:t>Virtual</w:t>
      </w:r>
      <w:r>
        <w:rPr>
          <w:spacing w:val="-5"/>
          <w:sz w:val="15"/>
        </w:rPr>
        <w:t> </w:t>
      </w:r>
      <w:r>
        <w:rPr>
          <w:sz w:val="15"/>
        </w:rPr>
        <w:t>Body</w:t>
      </w:r>
      <w:r>
        <w:rPr>
          <w:spacing w:val="-5"/>
          <w:sz w:val="15"/>
        </w:rPr>
        <w:t> </w:t>
      </w:r>
      <w:r>
        <w:rPr>
          <w:sz w:val="15"/>
        </w:rPr>
        <w:t>Ownership</w:t>
      </w:r>
      <w:r>
        <w:rPr>
          <w:spacing w:val="-4"/>
          <w:sz w:val="15"/>
        </w:rPr>
        <w:t> </w:t>
      </w:r>
      <w:r>
        <w:rPr>
          <w:sz w:val="15"/>
        </w:rPr>
        <w:t>and</w:t>
      </w:r>
      <w:r>
        <w:rPr>
          <w:spacing w:val="-5"/>
          <w:sz w:val="15"/>
        </w:rPr>
        <w:t> </w:t>
      </w:r>
      <w:r>
        <w:rPr>
          <w:sz w:val="15"/>
        </w:rPr>
        <w:t>its</w:t>
      </w:r>
      <w:r>
        <w:rPr>
          <w:spacing w:val="-5"/>
          <w:sz w:val="15"/>
        </w:rPr>
        <w:t> </w:t>
      </w:r>
      <w:r>
        <w:rPr>
          <w:sz w:val="15"/>
        </w:rPr>
        <w:t>Consequences</w:t>
      </w:r>
      <w:r>
        <w:rPr>
          <w:spacing w:val="-5"/>
          <w:sz w:val="15"/>
        </w:rPr>
        <w:t> </w:t>
      </w:r>
      <w:r>
        <w:rPr>
          <w:sz w:val="15"/>
        </w:rPr>
        <w:t>for</w:t>
      </w:r>
      <w:r>
        <w:rPr>
          <w:spacing w:val="-5"/>
          <w:sz w:val="15"/>
        </w:rPr>
        <w:t> </w:t>
      </w:r>
      <w:r>
        <w:rPr>
          <w:sz w:val="15"/>
        </w:rPr>
        <w:t>Implicit</w:t>
      </w:r>
      <w:r>
        <w:rPr>
          <w:spacing w:val="-5"/>
          <w:sz w:val="15"/>
        </w:rPr>
        <w:t> </w:t>
      </w:r>
      <w:r>
        <w:rPr>
          <w:sz w:val="15"/>
        </w:rPr>
        <w:t>Racial</w:t>
      </w:r>
      <w:r>
        <w:rPr>
          <w:spacing w:val="-5"/>
          <w:sz w:val="15"/>
        </w:rPr>
        <w:t> </w:t>
      </w:r>
      <w:r>
        <w:rPr>
          <w:sz w:val="15"/>
        </w:rPr>
        <w:t>Bias</w:t>
      </w:r>
      <w:r>
        <w:rPr>
          <w:spacing w:val="40"/>
          <w:sz w:val="15"/>
        </w:rPr>
        <w:t> </w:t>
      </w:r>
      <w:r>
        <w:rPr>
          <w:spacing w:val="-6"/>
          <w:sz w:val="15"/>
        </w:rPr>
        <w:t>Are</w:t>
      </w:r>
      <w:r>
        <w:rPr>
          <w:spacing w:val="6"/>
          <w:sz w:val="15"/>
        </w:rPr>
        <w:t> </w:t>
      </w:r>
      <w:r>
        <w:rPr>
          <w:spacing w:val="-6"/>
          <w:sz w:val="15"/>
        </w:rPr>
        <w:t>Dependent</w:t>
      </w:r>
      <w:r>
        <w:rPr>
          <w:spacing w:val="7"/>
          <w:sz w:val="15"/>
        </w:rPr>
        <w:t> </w:t>
      </w:r>
      <w:r>
        <w:rPr>
          <w:spacing w:val="-6"/>
          <w:sz w:val="15"/>
        </w:rPr>
        <w:t>on</w:t>
      </w:r>
      <w:r>
        <w:rPr>
          <w:spacing w:val="6"/>
          <w:sz w:val="15"/>
        </w:rPr>
        <w:t> </w:t>
      </w:r>
      <w:r>
        <w:rPr>
          <w:spacing w:val="-6"/>
          <w:sz w:val="15"/>
        </w:rPr>
        <w:t>Social</w:t>
      </w:r>
      <w:r>
        <w:rPr>
          <w:spacing w:val="6"/>
          <w:sz w:val="15"/>
        </w:rPr>
        <w:t> </w:t>
      </w:r>
      <w:r>
        <w:rPr>
          <w:spacing w:val="-6"/>
          <w:sz w:val="15"/>
        </w:rPr>
        <w:t>Context.</w:t>
      </w:r>
      <w:r>
        <w:rPr>
          <w:spacing w:val="7"/>
          <w:sz w:val="15"/>
        </w:rPr>
        <w:t> </w:t>
      </w:r>
      <w:r>
        <w:rPr>
          <w:rFonts w:ascii="Bookman Old Style"/>
          <w:b w:val="0"/>
          <w:i/>
          <w:spacing w:val="-6"/>
          <w:sz w:val="15"/>
        </w:rPr>
        <w:t>R.</w:t>
      </w:r>
      <w:r>
        <w:rPr>
          <w:rFonts w:ascii="Bookman Old Style"/>
          <w:b w:val="0"/>
          <w:i/>
          <w:spacing w:val="-5"/>
          <w:sz w:val="15"/>
        </w:rPr>
        <w:t> </w:t>
      </w:r>
      <w:r>
        <w:rPr>
          <w:rFonts w:ascii="Bookman Old Style"/>
          <w:b w:val="0"/>
          <w:i/>
          <w:spacing w:val="-6"/>
          <w:sz w:val="15"/>
        </w:rPr>
        <w:t>Soc.</w:t>
      </w:r>
      <w:r>
        <w:rPr>
          <w:rFonts w:ascii="Bookman Old Style"/>
          <w:b w:val="0"/>
          <w:i/>
          <w:spacing w:val="-4"/>
          <w:sz w:val="15"/>
        </w:rPr>
        <w:t> </w:t>
      </w:r>
      <w:r>
        <w:rPr>
          <w:rFonts w:ascii="Bookman Old Style"/>
          <w:b w:val="0"/>
          <w:i/>
          <w:spacing w:val="-6"/>
          <w:sz w:val="15"/>
        </w:rPr>
        <w:t>Open</w:t>
      </w:r>
      <w:r>
        <w:rPr>
          <w:rFonts w:ascii="Bookman Old Style"/>
          <w:b w:val="0"/>
          <w:i/>
          <w:spacing w:val="-5"/>
          <w:sz w:val="15"/>
        </w:rPr>
        <w:t> </w:t>
      </w:r>
      <w:r>
        <w:rPr>
          <w:rFonts w:ascii="Bookman Old Style"/>
          <w:b w:val="0"/>
          <w:i/>
          <w:spacing w:val="-6"/>
          <w:sz w:val="15"/>
        </w:rPr>
        <w:t>Sci.</w:t>
      </w:r>
      <w:r>
        <w:rPr>
          <w:rFonts w:ascii="Bookman Old Style"/>
          <w:b w:val="0"/>
          <w:i/>
          <w:spacing w:val="-5"/>
          <w:sz w:val="15"/>
        </w:rPr>
        <w:t> </w:t>
      </w:r>
      <w:r>
        <w:rPr>
          <w:spacing w:val="-6"/>
          <w:sz w:val="15"/>
        </w:rPr>
        <w:t>7,</w:t>
      </w:r>
      <w:r>
        <w:rPr>
          <w:spacing w:val="6"/>
          <w:sz w:val="15"/>
        </w:rPr>
        <w:t> </w:t>
      </w:r>
      <w:r>
        <w:rPr>
          <w:spacing w:val="-6"/>
          <w:sz w:val="15"/>
        </w:rPr>
        <w:t>201848.</w:t>
      </w:r>
      <w:r>
        <w:rPr>
          <w:spacing w:val="6"/>
          <w:sz w:val="15"/>
        </w:rPr>
        <w:t> </w:t>
      </w:r>
      <w:hyperlink r:id="rId663">
        <w:r>
          <w:rPr>
            <w:spacing w:val="-6"/>
            <w:sz w:val="15"/>
          </w:rPr>
          <w:t>doi:10.1098/rsos.</w:t>
        </w:r>
      </w:hyperlink>
      <w:r>
        <w:rPr>
          <w:spacing w:val="40"/>
          <w:sz w:val="15"/>
        </w:rPr>
        <w:t> </w:t>
      </w:r>
      <w:hyperlink r:id="rId663">
        <w:r>
          <w:rPr>
            <w:spacing w:val="-2"/>
            <w:sz w:val="15"/>
          </w:rPr>
          <w:t>201848</w:t>
        </w:r>
      </w:hyperlink>
    </w:p>
    <w:p>
      <w:pPr>
        <w:spacing w:line="225" w:lineRule="auto" w:before="0"/>
        <w:ind w:left="386" w:right="44" w:hanging="200"/>
        <w:jc w:val="both"/>
        <w:rPr>
          <w:sz w:val="15"/>
        </w:rPr>
      </w:pPr>
      <w:r>
        <w:rPr>
          <w:sz w:val="15"/>
        </w:rPr>
        <w:t>Banakou, D., Hanumanthu, P. D., and Slater, M. (2016). Virtual Embodiment of</w:t>
      </w:r>
      <w:r>
        <w:rPr>
          <w:spacing w:val="40"/>
          <w:sz w:val="15"/>
        </w:rPr>
        <w:t> </w:t>
      </w:r>
      <w:r>
        <w:rPr>
          <w:sz w:val="15"/>
        </w:rPr>
        <w:t>White</w:t>
      </w:r>
      <w:r>
        <w:rPr>
          <w:spacing w:val="-3"/>
          <w:sz w:val="15"/>
        </w:rPr>
        <w:t> </w:t>
      </w:r>
      <w:r>
        <w:rPr>
          <w:sz w:val="15"/>
        </w:rPr>
        <w:t>People</w:t>
      </w:r>
      <w:r>
        <w:rPr>
          <w:spacing w:val="-3"/>
          <w:sz w:val="15"/>
        </w:rPr>
        <w:t> </w:t>
      </w:r>
      <w:r>
        <w:rPr>
          <w:sz w:val="15"/>
        </w:rPr>
        <w:t>in</w:t>
      </w:r>
      <w:r>
        <w:rPr>
          <w:spacing w:val="-4"/>
          <w:sz w:val="15"/>
        </w:rPr>
        <w:t> </w:t>
      </w:r>
      <w:r>
        <w:rPr>
          <w:sz w:val="15"/>
        </w:rPr>
        <w:t>a</w:t>
      </w:r>
      <w:r>
        <w:rPr>
          <w:spacing w:val="-4"/>
          <w:sz w:val="15"/>
        </w:rPr>
        <w:t> </w:t>
      </w:r>
      <w:r>
        <w:rPr>
          <w:sz w:val="15"/>
        </w:rPr>
        <w:t>Black</w:t>
      </w:r>
      <w:r>
        <w:rPr>
          <w:spacing w:val="-2"/>
          <w:sz w:val="15"/>
        </w:rPr>
        <w:t> </w:t>
      </w:r>
      <w:r>
        <w:rPr>
          <w:sz w:val="15"/>
        </w:rPr>
        <w:t>Virtual</w:t>
      </w:r>
      <w:r>
        <w:rPr>
          <w:spacing w:val="-3"/>
          <w:sz w:val="15"/>
        </w:rPr>
        <w:t> </w:t>
      </w:r>
      <w:r>
        <w:rPr>
          <w:sz w:val="15"/>
        </w:rPr>
        <w:t>Body</w:t>
      </w:r>
      <w:r>
        <w:rPr>
          <w:spacing w:val="-4"/>
          <w:sz w:val="15"/>
        </w:rPr>
        <w:t> </w:t>
      </w:r>
      <w:r>
        <w:rPr>
          <w:sz w:val="15"/>
        </w:rPr>
        <w:t>Leads</w:t>
      </w:r>
      <w:r>
        <w:rPr>
          <w:spacing w:val="-3"/>
          <w:sz w:val="15"/>
        </w:rPr>
        <w:t> </w:t>
      </w:r>
      <w:r>
        <w:rPr>
          <w:sz w:val="15"/>
        </w:rPr>
        <w:t>to</w:t>
      </w:r>
      <w:r>
        <w:rPr>
          <w:spacing w:val="-4"/>
          <w:sz w:val="15"/>
        </w:rPr>
        <w:t> </w:t>
      </w:r>
      <w:r>
        <w:rPr>
          <w:sz w:val="15"/>
        </w:rPr>
        <w:t>a</w:t>
      </w:r>
      <w:r>
        <w:rPr>
          <w:spacing w:val="-4"/>
          <w:sz w:val="15"/>
        </w:rPr>
        <w:t> </w:t>
      </w:r>
      <w:r>
        <w:rPr>
          <w:sz w:val="15"/>
        </w:rPr>
        <w:t>Sustained</w:t>
      </w:r>
      <w:r>
        <w:rPr>
          <w:spacing w:val="-2"/>
          <w:sz w:val="15"/>
        </w:rPr>
        <w:t> </w:t>
      </w:r>
      <w:r>
        <w:rPr>
          <w:sz w:val="15"/>
        </w:rPr>
        <w:t>Reduction</w:t>
      </w:r>
      <w:r>
        <w:rPr>
          <w:spacing w:val="-3"/>
          <w:sz w:val="15"/>
        </w:rPr>
        <w:t> </w:t>
      </w:r>
      <w:r>
        <w:rPr>
          <w:sz w:val="15"/>
        </w:rPr>
        <w:t>in</w:t>
      </w:r>
      <w:r>
        <w:rPr>
          <w:spacing w:val="-4"/>
          <w:sz w:val="15"/>
        </w:rPr>
        <w:t> </w:t>
      </w:r>
      <w:r>
        <w:rPr>
          <w:sz w:val="15"/>
        </w:rPr>
        <w:t>Their</w:t>
      </w:r>
      <w:r>
        <w:rPr>
          <w:spacing w:val="40"/>
          <w:sz w:val="15"/>
        </w:rPr>
        <w:t> </w:t>
      </w:r>
      <w:r>
        <w:rPr>
          <w:spacing w:val="-2"/>
          <w:sz w:val="15"/>
        </w:rPr>
        <w:t>Implicit</w:t>
      </w:r>
      <w:r>
        <w:rPr>
          <w:spacing w:val="-7"/>
          <w:sz w:val="15"/>
        </w:rPr>
        <w:t> </w:t>
      </w:r>
      <w:r>
        <w:rPr>
          <w:spacing w:val="-2"/>
          <w:sz w:val="15"/>
        </w:rPr>
        <w:t>Racial</w:t>
      </w:r>
      <w:r>
        <w:rPr>
          <w:spacing w:val="-7"/>
          <w:sz w:val="15"/>
        </w:rPr>
        <w:t> </w:t>
      </w:r>
      <w:r>
        <w:rPr>
          <w:spacing w:val="-2"/>
          <w:sz w:val="15"/>
        </w:rPr>
        <w:t>Bias.</w:t>
      </w:r>
      <w:r>
        <w:rPr>
          <w:spacing w:val="-6"/>
          <w:sz w:val="15"/>
        </w:rPr>
        <w:t> </w:t>
      </w:r>
      <w:r>
        <w:rPr>
          <w:rFonts w:ascii="Bookman Old Style"/>
          <w:b w:val="0"/>
          <w:i/>
          <w:spacing w:val="-2"/>
          <w:sz w:val="15"/>
        </w:rPr>
        <w:t>Front.</w:t>
      </w:r>
      <w:r>
        <w:rPr>
          <w:rFonts w:ascii="Bookman Old Style"/>
          <w:b w:val="0"/>
          <w:i/>
          <w:spacing w:val="-9"/>
          <w:sz w:val="15"/>
        </w:rPr>
        <w:t> </w:t>
      </w:r>
      <w:r>
        <w:rPr>
          <w:rFonts w:ascii="Bookman Old Style"/>
          <w:b w:val="0"/>
          <w:i/>
          <w:spacing w:val="-2"/>
          <w:sz w:val="15"/>
        </w:rPr>
        <w:t>Hum.</w:t>
      </w:r>
      <w:r>
        <w:rPr>
          <w:rFonts w:ascii="Bookman Old Style"/>
          <w:b w:val="0"/>
          <w:i/>
          <w:spacing w:val="-10"/>
          <w:sz w:val="15"/>
        </w:rPr>
        <w:t> </w:t>
      </w:r>
      <w:r>
        <w:rPr>
          <w:rFonts w:ascii="Bookman Old Style"/>
          <w:b w:val="0"/>
          <w:i/>
          <w:spacing w:val="-2"/>
          <w:sz w:val="15"/>
        </w:rPr>
        <w:t>Neurosci.</w:t>
      </w:r>
      <w:r>
        <w:rPr>
          <w:rFonts w:ascii="Bookman Old Style"/>
          <w:b w:val="0"/>
          <w:i/>
          <w:spacing w:val="-9"/>
          <w:sz w:val="15"/>
        </w:rPr>
        <w:t> </w:t>
      </w:r>
      <w:r>
        <w:rPr>
          <w:spacing w:val="-2"/>
          <w:sz w:val="15"/>
        </w:rPr>
        <w:t>10,</w:t>
      </w:r>
      <w:r>
        <w:rPr>
          <w:spacing w:val="-6"/>
          <w:sz w:val="15"/>
        </w:rPr>
        <w:t> </w:t>
      </w:r>
      <w:r>
        <w:rPr>
          <w:spacing w:val="-2"/>
          <w:sz w:val="15"/>
        </w:rPr>
        <w:t>601.</w:t>
      </w:r>
      <w:r>
        <w:rPr>
          <w:spacing w:val="-7"/>
          <w:sz w:val="15"/>
        </w:rPr>
        <w:t> </w:t>
      </w:r>
      <w:hyperlink r:id="rId664">
        <w:r>
          <w:rPr>
            <w:spacing w:val="-2"/>
            <w:sz w:val="15"/>
          </w:rPr>
          <w:t>doi:10.3389/fnhum.2016.</w:t>
        </w:r>
      </w:hyperlink>
      <w:r>
        <w:rPr>
          <w:spacing w:val="40"/>
          <w:sz w:val="15"/>
        </w:rPr>
        <w:t> </w:t>
      </w:r>
      <w:hyperlink r:id="rId664">
        <w:r>
          <w:rPr>
            <w:spacing w:val="-2"/>
            <w:sz w:val="15"/>
          </w:rPr>
          <w:t>00601</w:t>
        </w:r>
      </w:hyperlink>
    </w:p>
    <w:p>
      <w:pPr>
        <w:spacing w:line="225" w:lineRule="auto" w:before="0"/>
        <w:ind w:left="386" w:right="38" w:hanging="200"/>
        <w:jc w:val="both"/>
        <w:rPr>
          <w:sz w:val="15"/>
        </w:rPr>
      </w:pPr>
      <w:r>
        <w:rPr>
          <w:sz w:val="15"/>
        </w:rPr>
        <w:t>Banakou, D., and Slater, M. (2014). Body Ownership Causes Illusory Self-</w:t>
      </w:r>
      <w:r>
        <w:rPr>
          <w:spacing w:val="40"/>
          <w:sz w:val="15"/>
        </w:rPr>
        <w:t> </w:t>
      </w:r>
      <w:r>
        <w:rPr>
          <w:sz w:val="15"/>
        </w:rPr>
        <w:t>Attribution of Speaking and In</w:t>
      </w:r>
      <w:r>
        <w:rPr>
          <w:rFonts w:ascii="Times New Roman" w:hAnsi="Times New Roman"/>
          <w:sz w:val="15"/>
        </w:rPr>
        <w:t>fl</w:t>
      </w:r>
      <w:r>
        <w:rPr>
          <w:sz w:val="15"/>
        </w:rPr>
        <w:t>uences Subsequent Real Speaking. </w:t>
      </w:r>
      <w:r>
        <w:rPr>
          <w:rFonts w:ascii="Bookman Old Style" w:hAnsi="Bookman Old Style"/>
          <w:b w:val="0"/>
          <w:i/>
          <w:sz w:val="15"/>
        </w:rPr>
        <w:t>Proc.</w:t>
      </w:r>
      <w:r>
        <w:rPr>
          <w:rFonts w:ascii="Bookman Old Style" w:hAnsi="Bookman Old Style"/>
          <w:b w:val="0"/>
          <w:i/>
          <w:sz w:val="15"/>
        </w:rPr>
        <w:t> Natl. Acad. Sci. U.S.A. </w:t>
      </w:r>
      <w:r>
        <w:rPr>
          <w:sz w:val="15"/>
        </w:rPr>
        <w:t>111,</w:t>
      </w:r>
      <w:r>
        <w:rPr>
          <w:spacing w:val="21"/>
          <w:sz w:val="15"/>
        </w:rPr>
        <w:t> </w:t>
      </w:r>
      <w:r>
        <w:rPr>
          <w:sz w:val="15"/>
        </w:rPr>
        <w:t>17678</w:t>
      </w:r>
      <w:r>
        <w:rPr>
          <w:rFonts w:ascii="Lucida Sans" w:hAnsi="Lucida Sans"/>
          <w:sz w:val="15"/>
        </w:rPr>
        <w:t>–</w:t>
      </w:r>
      <w:r>
        <w:rPr>
          <w:sz w:val="15"/>
        </w:rPr>
        <w:t>17683.</w:t>
      </w:r>
      <w:r>
        <w:rPr>
          <w:spacing w:val="21"/>
          <w:sz w:val="15"/>
        </w:rPr>
        <w:t> </w:t>
      </w:r>
      <w:r>
        <w:rPr>
          <w:sz w:val="15"/>
        </w:rPr>
        <w:t>doi:10</w:t>
      </w:r>
      <w:hyperlink r:id="rId665">
        <w:r>
          <w:rPr>
            <w:sz w:val="15"/>
          </w:rPr>
          <w:t>.1073/pnas.1414936111</w:t>
        </w:r>
      </w:hyperlink>
    </w:p>
    <w:p>
      <w:pPr>
        <w:spacing w:line="223" w:lineRule="auto" w:before="0"/>
        <w:ind w:left="386" w:right="44" w:hanging="200"/>
        <w:jc w:val="both"/>
        <w:rPr>
          <w:sz w:val="15"/>
        </w:rPr>
      </w:pPr>
      <w:r>
        <w:rPr>
          <w:sz w:val="15"/>
        </w:rPr>
        <w:t>Barberia, I., Oliva, R., Bourdin, P., and Slater, M. (2018). Virtual Mortality and</w:t>
      </w:r>
      <w:r>
        <w:rPr>
          <w:spacing w:val="40"/>
          <w:sz w:val="15"/>
        </w:rPr>
        <w:t> </w:t>
      </w:r>
      <w:r>
        <w:rPr>
          <w:sz w:val="15"/>
        </w:rPr>
        <w:t>Near-Death</w:t>
      </w:r>
      <w:r>
        <w:rPr>
          <w:spacing w:val="-7"/>
          <w:sz w:val="15"/>
        </w:rPr>
        <w:t> </w:t>
      </w:r>
      <w:r>
        <w:rPr>
          <w:sz w:val="15"/>
        </w:rPr>
        <w:t>Experience</w:t>
      </w:r>
      <w:r>
        <w:rPr>
          <w:spacing w:val="-7"/>
          <w:sz w:val="15"/>
        </w:rPr>
        <w:t> </w:t>
      </w:r>
      <w:r>
        <w:rPr>
          <w:sz w:val="15"/>
        </w:rPr>
        <w:t>after</w:t>
      </w:r>
      <w:r>
        <w:rPr>
          <w:spacing w:val="-7"/>
          <w:sz w:val="15"/>
        </w:rPr>
        <w:t> </w:t>
      </w:r>
      <w:r>
        <w:rPr>
          <w:sz w:val="15"/>
        </w:rPr>
        <w:t>a</w:t>
      </w:r>
      <w:r>
        <w:rPr>
          <w:spacing w:val="-7"/>
          <w:sz w:val="15"/>
        </w:rPr>
        <w:t> </w:t>
      </w:r>
      <w:r>
        <w:rPr>
          <w:sz w:val="15"/>
        </w:rPr>
        <w:t>Prolonged</w:t>
      </w:r>
      <w:r>
        <w:rPr>
          <w:spacing w:val="-7"/>
          <w:sz w:val="15"/>
        </w:rPr>
        <w:t> </w:t>
      </w:r>
      <w:r>
        <w:rPr>
          <w:sz w:val="15"/>
        </w:rPr>
        <w:t>Exposure</w:t>
      </w:r>
      <w:r>
        <w:rPr>
          <w:spacing w:val="-7"/>
          <w:sz w:val="15"/>
        </w:rPr>
        <w:t> </w:t>
      </w:r>
      <w:r>
        <w:rPr>
          <w:sz w:val="15"/>
        </w:rPr>
        <w:t>in</w:t>
      </w:r>
      <w:r>
        <w:rPr>
          <w:spacing w:val="-7"/>
          <w:sz w:val="15"/>
        </w:rPr>
        <w:t> </w:t>
      </w:r>
      <w:r>
        <w:rPr>
          <w:sz w:val="15"/>
        </w:rPr>
        <w:t>a</w:t>
      </w:r>
      <w:r>
        <w:rPr>
          <w:spacing w:val="-7"/>
          <w:sz w:val="15"/>
        </w:rPr>
        <w:t> </w:t>
      </w:r>
      <w:r>
        <w:rPr>
          <w:sz w:val="15"/>
        </w:rPr>
        <w:t>Shared</w:t>
      </w:r>
      <w:r>
        <w:rPr>
          <w:spacing w:val="-7"/>
          <w:sz w:val="15"/>
        </w:rPr>
        <w:t> </w:t>
      </w:r>
      <w:r>
        <w:rPr>
          <w:sz w:val="15"/>
        </w:rPr>
        <w:t>Virtual</w:t>
      </w:r>
      <w:r>
        <w:rPr>
          <w:spacing w:val="-7"/>
          <w:sz w:val="15"/>
        </w:rPr>
        <w:t> </w:t>
      </w:r>
      <w:r>
        <w:rPr>
          <w:sz w:val="15"/>
        </w:rPr>
        <w:t>Reality</w:t>
      </w:r>
      <w:r>
        <w:rPr>
          <w:spacing w:val="40"/>
          <w:sz w:val="15"/>
        </w:rPr>
        <w:t> </w:t>
      </w:r>
      <w:r>
        <w:rPr>
          <w:sz w:val="15"/>
        </w:rPr>
        <w:t>May Lead to Positive Life-Attitude Changes. </w:t>
      </w:r>
      <w:r>
        <w:rPr>
          <w:rFonts w:ascii="Bookman Old Style"/>
          <w:b w:val="0"/>
          <w:i/>
          <w:sz w:val="15"/>
        </w:rPr>
        <w:t>PloS</w:t>
      </w:r>
      <w:r>
        <w:rPr>
          <w:rFonts w:ascii="Bookman Old Style"/>
          <w:b w:val="0"/>
          <w:i/>
          <w:spacing w:val="-6"/>
          <w:sz w:val="15"/>
        </w:rPr>
        <w:t> </w:t>
      </w:r>
      <w:r>
        <w:rPr>
          <w:rFonts w:ascii="Bookman Old Style"/>
          <w:b w:val="0"/>
          <w:i/>
          <w:sz w:val="15"/>
        </w:rPr>
        <w:t>one</w:t>
      </w:r>
      <w:r>
        <w:rPr>
          <w:rFonts w:ascii="Bookman Old Style"/>
          <w:b w:val="0"/>
          <w:i/>
          <w:spacing w:val="-6"/>
          <w:sz w:val="15"/>
        </w:rPr>
        <w:t> </w:t>
      </w:r>
      <w:r>
        <w:rPr>
          <w:sz w:val="15"/>
        </w:rPr>
        <w:t>13, e0203358. </w:t>
      </w:r>
      <w:hyperlink r:id="rId666">
        <w:r>
          <w:rPr>
            <w:sz w:val="15"/>
          </w:rPr>
          <w:t>doi:10.</w:t>
        </w:r>
      </w:hyperlink>
      <w:r>
        <w:rPr>
          <w:spacing w:val="40"/>
          <w:sz w:val="15"/>
        </w:rPr>
        <w:t> </w:t>
      </w:r>
      <w:hyperlink r:id="rId666">
        <w:r>
          <w:rPr>
            <w:spacing w:val="-2"/>
            <w:sz w:val="15"/>
          </w:rPr>
          <w:t>1371/journal.pone.0203358</w:t>
        </w:r>
      </w:hyperlink>
    </w:p>
    <w:p>
      <w:pPr>
        <w:spacing w:line="225" w:lineRule="auto" w:before="0"/>
        <w:ind w:left="386" w:right="44" w:hanging="200"/>
        <w:jc w:val="both"/>
        <w:rPr>
          <w:sz w:val="15"/>
        </w:rPr>
      </w:pPr>
      <w:r>
        <w:rPr>
          <w:sz w:val="15"/>
        </w:rPr>
        <w:t>Baumgartner,</w:t>
      </w:r>
      <w:r>
        <w:rPr>
          <w:spacing w:val="-1"/>
          <w:sz w:val="15"/>
        </w:rPr>
        <w:t> </w:t>
      </w:r>
      <w:r>
        <w:rPr>
          <w:sz w:val="15"/>
        </w:rPr>
        <w:t>T.,</w:t>
      </w:r>
      <w:r>
        <w:rPr>
          <w:spacing w:val="-3"/>
          <w:sz w:val="15"/>
        </w:rPr>
        <w:t> </w:t>
      </w:r>
      <w:r>
        <w:rPr>
          <w:sz w:val="15"/>
        </w:rPr>
        <w:t>Valko,</w:t>
      </w:r>
      <w:r>
        <w:rPr>
          <w:spacing w:val="-2"/>
          <w:sz w:val="15"/>
        </w:rPr>
        <w:t> </w:t>
      </w:r>
      <w:r>
        <w:rPr>
          <w:sz w:val="15"/>
        </w:rPr>
        <w:t>L.,</w:t>
      </w:r>
      <w:r>
        <w:rPr>
          <w:spacing w:val="-3"/>
          <w:sz w:val="15"/>
        </w:rPr>
        <w:t> </w:t>
      </w:r>
      <w:r>
        <w:rPr>
          <w:sz w:val="15"/>
        </w:rPr>
        <w:t>Esslen,</w:t>
      </w:r>
      <w:r>
        <w:rPr>
          <w:spacing w:val="-1"/>
          <w:sz w:val="15"/>
        </w:rPr>
        <w:t> </w:t>
      </w:r>
      <w:r>
        <w:rPr>
          <w:sz w:val="15"/>
        </w:rPr>
        <w:t>M.,</w:t>
      </w:r>
      <w:r>
        <w:rPr>
          <w:spacing w:val="-3"/>
          <w:sz w:val="15"/>
        </w:rPr>
        <w:t> </w:t>
      </w:r>
      <w:r>
        <w:rPr>
          <w:sz w:val="15"/>
        </w:rPr>
        <w:t>and</w:t>
      </w:r>
      <w:r>
        <w:rPr>
          <w:spacing w:val="-2"/>
          <w:sz w:val="15"/>
        </w:rPr>
        <w:t> </w:t>
      </w:r>
      <w:r>
        <w:rPr>
          <w:sz w:val="15"/>
        </w:rPr>
        <w:t>Jäncke,</w:t>
      </w:r>
      <w:r>
        <w:rPr>
          <w:spacing w:val="-3"/>
          <w:sz w:val="15"/>
        </w:rPr>
        <w:t> </w:t>
      </w:r>
      <w:r>
        <w:rPr>
          <w:sz w:val="15"/>
        </w:rPr>
        <w:t>L.</w:t>
      </w:r>
      <w:r>
        <w:rPr>
          <w:spacing w:val="-2"/>
          <w:sz w:val="15"/>
        </w:rPr>
        <w:t> </w:t>
      </w:r>
      <w:r>
        <w:rPr>
          <w:sz w:val="15"/>
        </w:rPr>
        <w:t>(2006).</w:t>
      </w:r>
      <w:r>
        <w:rPr>
          <w:spacing w:val="-2"/>
          <w:sz w:val="15"/>
        </w:rPr>
        <w:t> </w:t>
      </w:r>
      <w:r>
        <w:rPr>
          <w:sz w:val="15"/>
        </w:rPr>
        <w:t>Neural</w:t>
      </w:r>
      <w:r>
        <w:rPr>
          <w:spacing w:val="-2"/>
          <w:sz w:val="15"/>
        </w:rPr>
        <w:t> </w:t>
      </w:r>
      <w:r>
        <w:rPr>
          <w:sz w:val="15"/>
        </w:rPr>
        <w:t>Correlate</w:t>
      </w:r>
      <w:r>
        <w:rPr>
          <w:spacing w:val="-2"/>
          <w:sz w:val="15"/>
        </w:rPr>
        <w:t> </w:t>
      </w:r>
      <w:r>
        <w:rPr>
          <w:sz w:val="15"/>
        </w:rPr>
        <w:t>of</w:t>
      </w:r>
      <w:r>
        <w:rPr>
          <w:spacing w:val="40"/>
          <w:sz w:val="15"/>
        </w:rPr>
        <w:t> </w:t>
      </w:r>
      <w:r>
        <w:rPr>
          <w:spacing w:val="-2"/>
          <w:sz w:val="15"/>
        </w:rPr>
        <w:t>Spatial</w:t>
      </w:r>
      <w:r>
        <w:rPr>
          <w:spacing w:val="-5"/>
          <w:sz w:val="15"/>
        </w:rPr>
        <w:t> </w:t>
      </w:r>
      <w:r>
        <w:rPr>
          <w:spacing w:val="-2"/>
          <w:sz w:val="15"/>
        </w:rPr>
        <w:t>Presence in</w:t>
      </w:r>
      <w:r>
        <w:rPr>
          <w:spacing w:val="-5"/>
          <w:sz w:val="15"/>
        </w:rPr>
        <w:t> </w:t>
      </w:r>
      <w:r>
        <w:rPr>
          <w:spacing w:val="-2"/>
          <w:sz w:val="15"/>
        </w:rPr>
        <w:t>an</w:t>
      </w:r>
      <w:r>
        <w:rPr>
          <w:spacing w:val="-4"/>
          <w:sz w:val="15"/>
        </w:rPr>
        <w:t> </w:t>
      </w:r>
      <w:r>
        <w:rPr>
          <w:spacing w:val="-2"/>
          <w:sz w:val="15"/>
        </w:rPr>
        <w:t>Arousing</w:t>
      </w:r>
      <w:r>
        <w:rPr>
          <w:spacing w:val="-4"/>
          <w:sz w:val="15"/>
        </w:rPr>
        <w:t> </w:t>
      </w:r>
      <w:r>
        <w:rPr>
          <w:spacing w:val="-2"/>
          <w:sz w:val="15"/>
        </w:rPr>
        <w:t>and</w:t>
      </w:r>
      <w:r>
        <w:rPr>
          <w:spacing w:val="-5"/>
          <w:sz w:val="15"/>
        </w:rPr>
        <w:t> </w:t>
      </w:r>
      <w:r>
        <w:rPr>
          <w:spacing w:val="-2"/>
          <w:sz w:val="15"/>
        </w:rPr>
        <w:t>Noninteractive</w:t>
      </w:r>
      <w:r>
        <w:rPr>
          <w:spacing w:val="-4"/>
          <w:sz w:val="15"/>
        </w:rPr>
        <w:t> </w:t>
      </w:r>
      <w:r>
        <w:rPr>
          <w:spacing w:val="-2"/>
          <w:sz w:val="15"/>
        </w:rPr>
        <w:t>Virtual</w:t>
      </w:r>
      <w:r>
        <w:rPr>
          <w:spacing w:val="-4"/>
          <w:sz w:val="15"/>
        </w:rPr>
        <w:t> </w:t>
      </w:r>
      <w:r>
        <w:rPr>
          <w:spacing w:val="-2"/>
          <w:sz w:val="15"/>
        </w:rPr>
        <w:t>Reality:</w:t>
      </w:r>
      <w:r>
        <w:rPr>
          <w:spacing w:val="-4"/>
          <w:sz w:val="15"/>
        </w:rPr>
        <w:t> </w:t>
      </w:r>
      <w:r>
        <w:rPr>
          <w:spacing w:val="-2"/>
          <w:sz w:val="15"/>
        </w:rPr>
        <w:t>an</w:t>
      </w:r>
      <w:r>
        <w:rPr>
          <w:spacing w:val="-4"/>
          <w:sz w:val="15"/>
        </w:rPr>
        <w:t> </w:t>
      </w:r>
      <w:r>
        <w:rPr>
          <w:spacing w:val="-2"/>
          <w:sz w:val="15"/>
        </w:rPr>
        <w:t>EEG</w:t>
      </w:r>
      <w:r>
        <w:rPr>
          <w:spacing w:val="-5"/>
          <w:sz w:val="15"/>
        </w:rPr>
        <w:t> </w:t>
      </w:r>
      <w:r>
        <w:rPr>
          <w:spacing w:val="-2"/>
          <w:sz w:val="15"/>
        </w:rPr>
        <w:t>and</w:t>
      </w:r>
      <w:r>
        <w:rPr>
          <w:spacing w:val="40"/>
          <w:sz w:val="15"/>
        </w:rPr>
        <w:t> </w:t>
      </w:r>
      <w:r>
        <w:rPr>
          <w:spacing w:val="-4"/>
          <w:sz w:val="15"/>
        </w:rPr>
        <w:t>Psychophysiology</w:t>
      </w:r>
      <w:r>
        <w:rPr>
          <w:spacing w:val="-4"/>
          <w:sz w:val="15"/>
        </w:rPr>
        <w:t> Study.</w:t>
      </w:r>
      <w:r>
        <w:rPr>
          <w:sz w:val="15"/>
        </w:rPr>
        <w:t> </w:t>
      </w:r>
      <w:r>
        <w:rPr>
          <w:rFonts w:ascii="Bookman Old Style" w:hAnsi="Bookman Old Style"/>
          <w:b w:val="0"/>
          <w:i/>
          <w:spacing w:val="-4"/>
          <w:sz w:val="15"/>
        </w:rPr>
        <w:t>CyberPsychology</w:t>
      </w:r>
      <w:r>
        <w:rPr>
          <w:rFonts w:ascii="Bookman Old Style" w:hAnsi="Bookman Old Style"/>
          <w:b w:val="0"/>
          <w:i/>
          <w:spacing w:val="-8"/>
          <w:sz w:val="15"/>
        </w:rPr>
        <w:t> </w:t>
      </w:r>
      <w:r>
        <w:rPr>
          <w:rFonts w:ascii="Bookman Old Style" w:hAnsi="Bookman Old Style"/>
          <w:b w:val="0"/>
          <w:i/>
          <w:spacing w:val="-4"/>
          <w:sz w:val="15"/>
        </w:rPr>
        <w:t>Behav.</w:t>
      </w:r>
      <w:r>
        <w:rPr>
          <w:rFonts w:ascii="Bookman Old Style" w:hAnsi="Bookman Old Style"/>
          <w:b w:val="0"/>
          <w:i/>
          <w:spacing w:val="-7"/>
          <w:sz w:val="15"/>
        </w:rPr>
        <w:t> </w:t>
      </w:r>
      <w:r>
        <w:rPr>
          <w:spacing w:val="-4"/>
          <w:sz w:val="15"/>
        </w:rPr>
        <w:t>9,</w:t>
      </w:r>
      <w:r>
        <w:rPr>
          <w:sz w:val="15"/>
        </w:rPr>
        <w:t> </w:t>
      </w:r>
      <w:r>
        <w:rPr>
          <w:spacing w:val="-4"/>
          <w:sz w:val="15"/>
        </w:rPr>
        <w:t>30</w:t>
      </w:r>
      <w:r>
        <w:rPr>
          <w:rFonts w:ascii="Lucida Sans" w:hAnsi="Lucida Sans"/>
          <w:spacing w:val="-4"/>
          <w:sz w:val="15"/>
        </w:rPr>
        <w:t>–</w:t>
      </w:r>
      <w:r>
        <w:rPr>
          <w:spacing w:val="-4"/>
          <w:sz w:val="15"/>
        </w:rPr>
        <w:t>45.</w:t>
      </w:r>
      <w:r>
        <w:rPr>
          <w:sz w:val="15"/>
        </w:rPr>
        <w:t> </w:t>
      </w:r>
      <w:hyperlink r:id="rId667">
        <w:r>
          <w:rPr>
            <w:spacing w:val="-4"/>
            <w:sz w:val="15"/>
          </w:rPr>
          <w:t>doi:10.1089/cpb.</w:t>
        </w:r>
      </w:hyperlink>
      <w:r>
        <w:rPr>
          <w:spacing w:val="40"/>
          <w:sz w:val="15"/>
        </w:rPr>
        <w:t> </w:t>
      </w:r>
      <w:hyperlink r:id="rId667">
        <w:r>
          <w:rPr>
            <w:spacing w:val="-2"/>
            <w:sz w:val="15"/>
          </w:rPr>
          <w:t>2006.9.30</w:t>
        </w:r>
      </w:hyperlink>
    </w:p>
    <w:p>
      <w:pPr>
        <w:spacing w:line="225" w:lineRule="auto" w:before="0"/>
        <w:ind w:left="386" w:right="44" w:hanging="200"/>
        <w:jc w:val="both"/>
        <w:rPr>
          <w:sz w:val="15"/>
        </w:rPr>
      </w:pPr>
      <w:r>
        <w:rPr>
          <w:sz w:val="15"/>
        </w:rPr>
        <w:t>Beacco,</w:t>
      </w:r>
      <w:r>
        <w:rPr>
          <w:spacing w:val="-4"/>
          <w:sz w:val="15"/>
        </w:rPr>
        <w:t> </w:t>
      </w:r>
      <w:r>
        <w:rPr>
          <w:sz w:val="15"/>
        </w:rPr>
        <w:t>A.,</w:t>
      </w:r>
      <w:r>
        <w:rPr>
          <w:spacing w:val="-4"/>
          <w:sz w:val="15"/>
        </w:rPr>
        <w:t> </w:t>
      </w:r>
      <w:r>
        <w:rPr>
          <w:sz w:val="15"/>
        </w:rPr>
        <w:t>Oliva,</w:t>
      </w:r>
      <w:r>
        <w:rPr>
          <w:spacing w:val="-4"/>
          <w:sz w:val="15"/>
        </w:rPr>
        <w:t> </w:t>
      </w:r>
      <w:r>
        <w:rPr>
          <w:sz w:val="15"/>
        </w:rPr>
        <w:t>R.,</w:t>
      </w:r>
      <w:r>
        <w:rPr>
          <w:spacing w:val="-5"/>
          <w:sz w:val="15"/>
        </w:rPr>
        <w:t> </w:t>
      </w:r>
      <w:r>
        <w:rPr>
          <w:sz w:val="15"/>
        </w:rPr>
        <w:t>Cabreira,</w:t>
      </w:r>
      <w:r>
        <w:rPr>
          <w:spacing w:val="-3"/>
          <w:sz w:val="15"/>
        </w:rPr>
        <w:t> </w:t>
      </w:r>
      <w:r>
        <w:rPr>
          <w:sz w:val="15"/>
        </w:rPr>
        <w:t>C.,</w:t>
      </w:r>
      <w:r>
        <w:rPr>
          <w:spacing w:val="-5"/>
          <w:sz w:val="15"/>
        </w:rPr>
        <w:t> </w:t>
      </w:r>
      <w:r>
        <w:rPr>
          <w:sz w:val="15"/>
        </w:rPr>
        <w:t>Gallego,</w:t>
      </w:r>
      <w:r>
        <w:rPr>
          <w:spacing w:val="-4"/>
          <w:sz w:val="15"/>
        </w:rPr>
        <w:t> </w:t>
      </w:r>
      <w:r>
        <w:rPr>
          <w:sz w:val="15"/>
        </w:rPr>
        <w:t>J.,</w:t>
      </w:r>
      <w:r>
        <w:rPr>
          <w:spacing w:val="-5"/>
          <w:sz w:val="15"/>
        </w:rPr>
        <w:t> </w:t>
      </w:r>
      <w:r>
        <w:rPr>
          <w:sz w:val="15"/>
        </w:rPr>
        <w:t>and</w:t>
      </w:r>
      <w:r>
        <w:rPr>
          <w:spacing w:val="-4"/>
          <w:sz w:val="15"/>
        </w:rPr>
        <w:t> </w:t>
      </w:r>
      <w:r>
        <w:rPr>
          <w:sz w:val="15"/>
        </w:rPr>
        <w:t>Slater,</w:t>
      </w:r>
      <w:r>
        <w:rPr>
          <w:spacing w:val="-4"/>
          <w:sz w:val="15"/>
        </w:rPr>
        <w:t> </w:t>
      </w:r>
      <w:r>
        <w:rPr>
          <w:sz w:val="15"/>
        </w:rPr>
        <w:t>M.</w:t>
      </w:r>
      <w:r>
        <w:rPr>
          <w:spacing w:val="-4"/>
          <w:sz w:val="15"/>
        </w:rPr>
        <w:t> </w:t>
      </w:r>
      <w:r>
        <w:rPr>
          <w:sz w:val="15"/>
        </w:rPr>
        <w:t>(2021).</w:t>
      </w:r>
      <w:r>
        <w:rPr>
          <w:spacing w:val="-4"/>
          <w:sz w:val="15"/>
        </w:rPr>
        <w:t> </w:t>
      </w:r>
      <w:r>
        <w:rPr>
          <w:rFonts w:ascii="Lucida Sans" w:hAnsi="Lucida Sans"/>
          <w:sz w:val="15"/>
        </w:rPr>
        <w:t>“</w:t>
      </w:r>
      <w:r>
        <w:rPr>
          <w:sz w:val="15"/>
        </w:rPr>
        <w:t>Disturbance</w:t>
      </w:r>
      <w:r>
        <w:rPr>
          <w:spacing w:val="40"/>
          <w:sz w:val="15"/>
        </w:rPr>
        <w:t> </w:t>
      </w:r>
      <w:r>
        <w:rPr>
          <w:sz w:val="15"/>
        </w:rPr>
        <w:t>and</w:t>
      </w:r>
      <w:r>
        <w:rPr>
          <w:spacing w:val="-6"/>
          <w:sz w:val="15"/>
        </w:rPr>
        <w:t> </w:t>
      </w:r>
      <w:r>
        <w:rPr>
          <w:sz w:val="15"/>
        </w:rPr>
        <w:t>Plausibility</w:t>
      </w:r>
      <w:r>
        <w:rPr>
          <w:spacing w:val="-3"/>
          <w:sz w:val="15"/>
        </w:rPr>
        <w:t> </w:t>
      </w:r>
      <w:r>
        <w:rPr>
          <w:sz w:val="15"/>
        </w:rPr>
        <w:t>in</w:t>
      </w:r>
      <w:r>
        <w:rPr>
          <w:spacing w:val="-2"/>
          <w:sz w:val="15"/>
        </w:rPr>
        <w:t> </w:t>
      </w:r>
      <w:r>
        <w:rPr>
          <w:sz w:val="15"/>
        </w:rPr>
        <w:t>a</w:t>
      </w:r>
      <w:r>
        <w:rPr>
          <w:spacing w:val="-3"/>
          <w:sz w:val="15"/>
        </w:rPr>
        <w:t> </w:t>
      </w:r>
      <w:r>
        <w:rPr>
          <w:sz w:val="15"/>
        </w:rPr>
        <w:t>Virtual</w:t>
      </w:r>
      <w:r>
        <w:rPr>
          <w:spacing w:val="-3"/>
          <w:sz w:val="15"/>
        </w:rPr>
        <w:t> </w:t>
      </w:r>
      <w:r>
        <w:rPr>
          <w:sz w:val="15"/>
        </w:rPr>
        <w:t>Rock</w:t>
      </w:r>
      <w:r>
        <w:rPr>
          <w:spacing w:val="-3"/>
          <w:sz w:val="15"/>
        </w:rPr>
        <w:t> </w:t>
      </w:r>
      <w:r>
        <w:rPr>
          <w:sz w:val="15"/>
        </w:rPr>
        <w:t>Concert:</w:t>
      </w:r>
      <w:r>
        <w:rPr>
          <w:spacing w:val="-3"/>
          <w:sz w:val="15"/>
        </w:rPr>
        <w:t> </w:t>
      </w:r>
      <w:r>
        <w:rPr>
          <w:sz w:val="15"/>
        </w:rPr>
        <w:t>A</w:t>
      </w:r>
      <w:r>
        <w:rPr>
          <w:spacing w:val="-3"/>
          <w:sz w:val="15"/>
        </w:rPr>
        <w:t> </w:t>
      </w:r>
      <w:r>
        <w:rPr>
          <w:sz w:val="15"/>
        </w:rPr>
        <w:t>Pilot</w:t>
      </w:r>
      <w:r>
        <w:rPr>
          <w:spacing w:val="-3"/>
          <w:sz w:val="15"/>
        </w:rPr>
        <w:t> </w:t>
      </w:r>
      <w:r>
        <w:rPr>
          <w:sz w:val="15"/>
        </w:rPr>
        <w:t>Study,</w:t>
      </w:r>
      <w:r>
        <w:rPr>
          <w:rFonts w:ascii="Lucida Sans" w:hAnsi="Lucida Sans"/>
          <w:sz w:val="15"/>
        </w:rPr>
        <w:t>”</w:t>
      </w:r>
      <w:r>
        <w:rPr>
          <w:rFonts w:ascii="Lucida Sans" w:hAnsi="Lucida Sans"/>
          <w:spacing w:val="-12"/>
          <w:sz w:val="15"/>
        </w:rPr>
        <w:t> </w:t>
      </w:r>
      <w:r>
        <w:rPr>
          <w:sz w:val="15"/>
        </w:rPr>
        <w:t>in</w:t>
      </w:r>
      <w:r>
        <w:rPr>
          <w:spacing w:val="-3"/>
          <w:sz w:val="15"/>
        </w:rPr>
        <w:t> </w:t>
      </w:r>
      <w:r>
        <w:rPr>
          <w:sz w:val="15"/>
        </w:rPr>
        <w:t>Disturbance</w:t>
      </w:r>
      <w:r>
        <w:rPr>
          <w:spacing w:val="-3"/>
          <w:sz w:val="15"/>
        </w:rPr>
        <w:t> </w:t>
      </w:r>
      <w:r>
        <w:rPr>
          <w:sz w:val="15"/>
        </w:rPr>
        <w:t>and</w:t>
      </w:r>
      <w:r>
        <w:rPr>
          <w:spacing w:val="40"/>
          <w:sz w:val="15"/>
        </w:rPr>
        <w:t> </w:t>
      </w:r>
      <w:r>
        <w:rPr>
          <w:sz w:val="15"/>
        </w:rPr>
        <w:t>Plausibility</w:t>
      </w:r>
      <w:r>
        <w:rPr>
          <w:spacing w:val="-8"/>
          <w:sz w:val="15"/>
        </w:rPr>
        <w:t> </w:t>
      </w:r>
      <w:r>
        <w:rPr>
          <w:sz w:val="15"/>
        </w:rPr>
        <w:t>in</w:t>
      </w:r>
      <w:r>
        <w:rPr>
          <w:spacing w:val="-8"/>
          <w:sz w:val="15"/>
        </w:rPr>
        <w:t> </w:t>
      </w:r>
      <w:r>
        <w:rPr>
          <w:sz w:val="15"/>
        </w:rPr>
        <w:t>a</w:t>
      </w:r>
      <w:r>
        <w:rPr>
          <w:spacing w:val="-9"/>
          <w:sz w:val="15"/>
        </w:rPr>
        <w:t> </w:t>
      </w:r>
      <w:r>
        <w:rPr>
          <w:sz w:val="15"/>
        </w:rPr>
        <w:t>Virtual</w:t>
      </w:r>
      <w:r>
        <w:rPr>
          <w:spacing w:val="-8"/>
          <w:sz w:val="15"/>
        </w:rPr>
        <w:t> </w:t>
      </w:r>
      <w:r>
        <w:rPr>
          <w:sz w:val="15"/>
        </w:rPr>
        <w:t>Rock</w:t>
      </w:r>
      <w:r>
        <w:rPr>
          <w:spacing w:val="-9"/>
          <w:sz w:val="15"/>
        </w:rPr>
        <w:t> </w:t>
      </w:r>
      <w:r>
        <w:rPr>
          <w:sz w:val="15"/>
        </w:rPr>
        <w:t>Concert:</w:t>
      </w:r>
      <w:r>
        <w:rPr>
          <w:spacing w:val="-7"/>
          <w:sz w:val="15"/>
        </w:rPr>
        <w:t> </w:t>
      </w:r>
      <w:r>
        <w:rPr>
          <w:sz w:val="15"/>
        </w:rPr>
        <w:t>A</w:t>
      </w:r>
      <w:r>
        <w:rPr>
          <w:spacing w:val="-9"/>
          <w:sz w:val="15"/>
        </w:rPr>
        <w:t> </w:t>
      </w:r>
      <w:r>
        <w:rPr>
          <w:sz w:val="15"/>
        </w:rPr>
        <w:t>Pilot</w:t>
      </w:r>
      <w:r>
        <w:rPr>
          <w:spacing w:val="-9"/>
          <w:sz w:val="15"/>
        </w:rPr>
        <w:t> </w:t>
      </w:r>
      <w:r>
        <w:rPr>
          <w:sz w:val="15"/>
        </w:rPr>
        <w:t>Study.</w:t>
      </w:r>
      <w:r>
        <w:rPr>
          <w:spacing w:val="-8"/>
          <w:sz w:val="15"/>
        </w:rPr>
        <w:t> </w:t>
      </w:r>
      <w:r>
        <w:rPr>
          <w:sz w:val="15"/>
        </w:rPr>
        <w:t>2021</w:t>
      </w:r>
      <w:r>
        <w:rPr>
          <w:spacing w:val="-8"/>
          <w:sz w:val="15"/>
        </w:rPr>
        <w:t> </w:t>
      </w:r>
      <w:r>
        <w:rPr>
          <w:sz w:val="15"/>
        </w:rPr>
        <w:t>IEEE</w:t>
      </w:r>
      <w:r>
        <w:rPr>
          <w:spacing w:val="-9"/>
          <w:sz w:val="15"/>
        </w:rPr>
        <w:t> </w:t>
      </w:r>
      <w:r>
        <w:rPr>
          <w:sz w:val="15"/>
        </w:rPr>
        <w:t>Virtual</w:t>
      </w:r>
      <w:r>
        <w:rPr>
          <w:spacing w:val="-8"/>
          <w:sz w:val="15"/>
        </w:rPr>
        <w:t> </w:t>
      </w:r>
      <w:r>
        <w:rPr>
          <w:sz w:val="15"/>
        </w:rPr>
        <w:t>Reality</w:t>
      </w:r>
      <w:r>
        <w:rPr>
          <w:spacing w:val="40"/>
          <w:sz w:val="15"/>
        </w:rPr>
        <w:t> </w:t>
      </w:r>
      <w:r>
        <w:rPr>
          <w:sz w:val="15"/>
        </w:rPr>
        <w:t>and</w:t>
      </w:r>
      <w:r>
        <w:rPr>
          <w:spacing w:val="-5"/>
          <w:sz w:val="15"/>
        </w:rPr>
        <w:t> </w:t>
      </w:r>
      <w:r>
        <w:rPr>
          <w:sz w:val="15"/>
        </w:rPr>
        <w:t>3D</w:t>
      </w:r>
      <w:r>
        <w:rPr>
          <w:spacing w:val="-5"/>
          <w:sz w:val="15"/>
        </w:rPr>
        <w:t> </w:t>
      </w:r>
      <w:r>
        <w:rPr>
          <w:sz w:val="15"/>
        </w:rPr>
        <w:t>User</w:t>
      </w:r>
      <w:r>
        <w:rPr>
          <w:spacing w:val="-5"/>
          <w:sz w:val="15"/>
        </w:rPr>
        <w:t> </w:t>
      </w:r>
      <w:r>
        <w:rPr>
          <w:sz w:val="15"/>
        </w:rPr>
        <w:t>Interfaces</w:t>
      </w:r>
      <w:r>
        <w:rPr>
          <w:spacing w:val="-4"/>
          <w:sz w:val="15"/>
        </w:rPr>
        <w:t> </w:t>
      </w:r>
      <w:r>
        <w:rPr>
          <w:sz w:val="15"/>
        </w:rPr>
        <w:t>(New</w:t>
      </w:r>
      <w:r>
        <w:rPr>
          <w:spacing w:val="-5"/>
          <w:sz w:val="15"/>
        </w:rPr>
        <w:t> </w:t>
      </w:r>
      <w:r>
        <w:rPr>
          <w:sz w:val="15"/>
        </w:rPr>
        <w:t>York</w:t>
      </w:r>
      <w:r>
        <w:rPr>
          <w:spacing w:val="-4"/>
          <w:sz w:val="15"/>
        </w:rPr>
        <w:t> </w:t>
      </w:r>
      <w:r>
        <w:rPr>
          <w:sz w:val="15"/>
        </w:rPr>
        <w:t>City:</w:t>
      </w:r>
      <w:r>
        <w:rPr>
          <w:spacing w:val="-4"/>
          <w:sz w:val="15"/>
        </w:rPr>
        <w:t> </w:t>
      </w:r>
      <w:r>
        <w:rPr>
          <w:sz w:val="15"/>
        </w:rPr>
        <w:t>VR),</w:t>
      </w:r>
      <w:r>
        <w:rPr>
          <w:spacing w:val="-5"/>
          <w:sz w:val="15"/>
        </w:rPr>
        <w:t> </w:t>
      </w:r>
      <w:r>
        <w:rPr>
          <w:sz w:val="15"/>
        </w:rPr>
        <w:t>538</w:t>
      </w:r>
      <w:r>
        <w:rPr>
          <w:rFonts w:ascii="Lucida Sans" w:hAnsi="Lucida Sans"/>
          <w:sz w:val="15"/>
        </w:rPr>
        <w:t>–</w:t>
      </w:r>
      <w:r>
        <w:rPr>
          <w:sz w:val="15"/>
        </w:rPr>
        <w:t>545.</w:t>
      </w:r>
      <w:r>
        <w:rPr>
          <w:spacing w:val="-5"/>
          <w:sz w:val="15"/>
        </w:rPr>
        <w:t> </w:t>
      </w:r>
      <w:hyperlink r:id="rId668">
        <w:r>
          <w:rPr>
            <w:sz w:val="15"/>
          </w:rPr>
          <w:t>doi:10.1109/VR50410.</w:t>
        </w:r>
      </w:hyperlink>
      <w:r>
        <w:rPr>
          <w:spacing w:val="40"/>
          <w:sz w:val="15"/>
        </w:rPr>
        <w:t> </w:t>
      </w:r>
      <w:hyperlink r:id="rId668">
        <w:r>
          <w:rPr>
            <w:spacing w:val="-2"/>
            <w:sz w:val="15"/>
          </w:rPr>
          <w:t>2021.00078</w:t>
        </w:r>
      </w:hyperlink>
    </w:p>
    <w:p>
      <w:pPr>
        <w:spacing w:line="225" w:lineRule="auto" w:before="0"/>
        <w:ind w:left="386" w:right="46" w:hanging="200"/>
        <w:jc w:val="both"/>
        <w:rPr>
          <w:sz w:val="15"/>
        </w:rPr>
      </w:pPr>
      <w:r>
        <w:rPr>
          <w:sz w:val="15"/>
        </w:rPr>
        <w:t>Bergstrom, I., Azevedo, S., Papiotis, P., Saldanha, N., and Slater, M. (2017). </w:t>
      </w:r>
      <w:r>
        <w:rPr>
          <w:sz w:val="15"/>
        </w:rPr>
        <w:t>The</w:t>
      </w:r>
      <w:r>
        <w:rPr>
          <w:spacing w:val="40"/>
          <w:sz w:val="15"/>
        </w:rPr>
        <w:t> </w:t>
      </w:r>
      <w:r>
        <w:rPr>
          <w:spacing w:val="-4"/>
          <w:sz w:val="15"/>
        </w:rPr>
        <w:t>Plausibility</w:t>
      </w:r>
      <w:r>
        <w:rPr>
          <w:spacing w:val="-5"/>
          <w:sz w:val="15"/>
        </w:rPr>
        <w:t> </w:t>
      </w:r>
      <w:r>
        <w:rPr>
          <w:spacing w:val="-4"/>
          <w:sz w:val="15"/>
        </w:rPr>
        <w:t>of</w:t>
      </w:r>
      <w:r>
        <w:rPr>
          <w:spacing w:val="-5"/>
          <w:sz w:val="15"/>
        </w:rPr>
        <w:t> </w:t>
      </w:r>
      <w:r>
        <w:rPr>
          <w:spacing w:val="-4"/>
          <w:sz w:val="15"/>
        </w:rPr>
        <w:t>a String</w:t>
      </w:r>
      <w:r>
        <w:rPr>
          <w:spacing w:val="-3"/>
          <w:sz w:val="15"/>
        </w:rPr>
        <w:t> </w:t>
      </w:r>
      <w:r>
        <w:rPr>
          <w:spacing w:val="-4"/>
          <w:sz w:val="15"/>
        </w:rPr>
        <w:t>Quartet</w:t>
      </w:r>
      <w:r>
        <w:rPr>
          <w:spacing w:val="-2"/>
          <w:sz w:val="15"/>
        </w:rPr>
        <w:t> </w:t>
      </w:r>
      <w:r>
        <w:rPr>
          <w:spacing w:val="-4"/>
          <w:sz w:val="15"/>
        </w:rPr>
        <w:t>Performance</w:t>
      </w:r>
      <w:r>
        <w:rPr>
          <w:spacing w:val="-2"/>
          <w:sz w:val="15"/>
        </w:rPr>
        <w:t> </w:t>
      </w:r>
      <w:r>
        <w:rPr>
          <w:spacing w:val="-4"/>
          <w:sz w:val="15"/>
        </w:rPr>
        <w:t>in</w:t>
      </w:r>
      <w:r>
        <w:rPr>
          <w:spacing w:val="-2"/>
          <w:sz w:val="15"/>
        </w:rPr>
        <w:t> </w:t>
      </w:r>
      <w:r>
        <w:rPr>
          <w:spacing w:val="-4"/>
          <w:sz w:val="15"/>
        </w:rPr>
        <w:t>Virtual</w:t>
      </w:r>
      <w:r>
        <w:rPr>
          <w:spacing w:val="-1"/>
          <w:sz w:val="15"/>
        </w:rPr>
        <w:t> </w:t>
      </w:r>
      <w:r>
        <w:rPr>
          <w:spacing w:val="-4"/>
          <w:sz w:val="15"/>
        </w:rPr>
        <w:t>Reality.</w:t>
      </w:r>
      <w:r>
        <w:rPr>
          <w:spacing w:val="-2"/>
          <w:sz w:val="15"/>
        </w:rPr>
        <w:t> </w:t>
      </w:r>
      <w:r>
        <w:rPr>
          <w:rFonts w:ascii="Bookman Old Style" w:hAnsi="Bookman Old Style"/>
          <w:b w:val="0"/>
          <w:i/>
          <w:spacing w:val="-4"/>
          <w:sz w:val="15"/>
        </w:rPr>
        <w:t>IEEE</w:t>
      </w:r>
      <w:r>
        <w:rPr>
          <w:rFonts w:ascii="Bookman Old Style" w:hAnsi="Bookman Old Style"/>
          <w:b w:val="0"/>
          <w:i/>
          <w:spacing w:val="-8"/>
          <w:sz w:val="15"/>
        </w:rPr>
        <w:t> </w:t>
      </w:r>
      <w:r>
        <w:rPr>
          <w:rFonts w:ascii="Bookman Old Style" w:hAnsi="Bookman Old Style"/>
          <w:b w:val="0"/>
          <w:i/>
          <w:spacing w:val="-4"/>
          <w:sz w:val="15"/>
        </w:rPr>
        <w:t>Trans.</w:t>
      </w:r>
      <w:r>
        <w:rPr>
          <w:rFonts w:ascii="Bookman Old Style" w:hAnsi="Bookman Old Style"/>
          <w:b w:val="0"/>
          <w:i/>
          <w:spacing w:val="-7"/>
          <w:sz w:val="15"/>
        </w:rPr>
        <w:t> </w:t>
      </w:r>
      <w:r>
        <w:rPr>
          <w:rFonts w:ascii="Bookman Old Style" w:hAnsi="Bookman Old Style"/>
          <w:b w:val="0"/>
          <w:i/>
          <w:spacing w:val="-4"/>
          <w:sz w:val="15"/>
        </w:rPr>
        <w:t>Vis.</w:t>
      </w:r>
      <w:r>
        <w:rPr>
          <w:rFonts w:ascii="Bookman Old Style" w:hAnsi="Bookman Old Style"/>
          <w:b w:val="0"/>
          <w:i/>
          <w:spacing w:val="-4"/>
          <w:sz w:val="15"/>
        </w:rPr>
        <w:t> </w:t>
      </w:r>
      <w:r>
        <w:rPr>
          <w:rFonts w:ascii="Bookman Old Style" w:hAnsi="Bookman Old Style"/>
          <w:b w:val="0"/>
          <w:i/>
          <w:sz w:val="15"/>
        </w:rPr>
        <w:t>Comput.</w:t>
      </w:r>
      <w:r>
        <w:rPr>
          <w:rFonts w:ascii="Bookman Old Style" w:hAnsi="Bookman Old Style"/>
          <w:b w:val="0"/>
          <w:i/>
          <w:spacing w:val="-7"/>
          <w:sz w:val="15"/>
        </w:rPr>
        <w:t> </w:t>
      </w:r>
      <w:r>
        <w:rPr>
          <w:rFonts w:ascii="Bookman Old Style" w:hAnsi="Bookman Old Style"/>
          <w:b w:val="0"/>
          <w:i/>
          <w:sz w:val="15"/>
        </w:rPr>
        <w:t>Graph.</w:t>
      </w:r>
      <w:r>
        <w:rPr>
          <w:rFonts w:ascii="Bookman Old Style" w:hAnsi="Bookman Old Style"/>
          <w:b w:val="0"/>
          <w:i/>
          <w:spacing w:val="-7"/>
          <w:sz w:val="15"/>
        </w:rPr>
        <w:t> </w:t>
      </w:r>
      <w:r>
        <w:rPr>
          <w:sz w:val="15"/>
        </w:rPr>
        <w:t>23, 1352</w:t>
      </w:r>
      <w:r>
        <w:rPr>
          <w:rFonts w:ascii="Lucida Sans" w:hAnsi="Lucida Sans"/>
          <w:sz w:val="15"/>
        </w:rPr>
        <w:t>–</w:t>
      </w:r>
      <w:r>
        <w:rPr>
          <w:sz w:val="15"/>
        </w:rPr>
        <w:t>1359. </w:t>
      </w:r>
      <w:hyperlink r:id="rId669">
        <w:r>
          <w:rPr>
            <w:sz w:val="15"/>
          </w:rPr>
          <w:t>doi:10.1109/TVCG.2017.2657138</w:t>
        </w:r>
      </w:hyperlink>
    </w:p>
    <w:p>
      <w:pPr>
        <w:spacing w:line="225" w:lineRule="auto" w:before="105"/>
        <w:ind w:left="386" w:right="185" w:hanging="200"/>
        <w:jc w:val="left"/>
        <w:rPr>
          <w:sz w:val="15"/>
        </w:rPr>
      </w:pPr>
      <w:r>
        <w:rPr/>
        <w:br w:type="column"/>
      </w:r>
      <w:r>
        <w:rPr>
          <w:spacing w:val="-4"/>
          <w:sz w:val="15"/>
        </w:rPr>
        <w:t>Biocca,</w:t>
      </w:r>
      <w:r>
        <w:rPr>
          <w:spacing w:val="-5"/>
          <w:sz w:val="15"/>
        </w:rPr>
        <w:t> </w:t>
      </w:r>
      <w:r>
        <w:rPr>
          <w:spacing w:val="-4"/>
          <w:sz w:val="15"/>
        </w:rPr>
        <w:t>F.</w:t>
      </w:r>
      <w:r>
        <w:rPr>
          <w:spacing w:val="-5"/>
          <w:sz w:val="15"/>
        </w:rPr>
        <w:t> </w:t>
      </w:r>
      <w:r>
        <w:rPr>
          <w:spacing w:val="-4"/>
          <w:sz w:val="15"/>
        </w:rPr>
        <w:t>(2003).</w:t>
      </w:r>
      <w:r>
        <w:rPr>
          <w:spacing w:val="-5"/>
          <w:sz w:val="15"/>
        </w:rPr>
        <w:t> </w:t>
      </w:r>
      <w:r>
        <w:rPr>
          <w:rFonts w:ascii="Lucida Sans" w:hAnsi="Lucida Sans"/>
          <w:spacing w:val="-4"/>
          <w:sz w:val="15"/>
        </w:rPr>
        <w:t>“</w:t>
      </w:r>
      <w:r>
        <w:rPr>
          <w:spacing w:val="-4"/>
          <w:sz w:val="15"/>
        </w:rPr>
        <w:t>Can</w:t>
      </w:r>
      <w:r>
        <w:rPr>
          <w:spacing w:val="-5"/>
          <w:sz w:val="15"/>
        </w:rPr>
        <w:t> </w:t>
      </w:r>
      <w:r>
        <w:rPr>
          <w:spacing w:val="-4"/>
          <w:sz w:val="15"/>
        </w:rPr>
        <w:t>We</w:t>
      </w:r>
      <w:r>
        <w:rPr>
          <w:spacing w:val="-5"/>
          <w:sz w:val="15"/>
        </w:rPr>
        <w:t> </w:t>
      </w:r>
      <w:r>
        <w:rPr>
          <w:spacing w:val="-4"/>
          <w:sz w:val="15"/>
        </w:rPr>
        <w:t>Resolve</w:t>
      </w:r>
      <w:r>
        <w:rPr>
          <w:spacing w:val="-5"/>
          <w:sz w:val="15"/>
        </w:rPr>
        <w:t> </w:t>
      </w:r>
      <w:r>
        <w:rPr>
          <w:spacing w:val="-4"/>
          <w:sz w:val="15"/>
        </w:rPr>
        <w:t>the</w:t>
      </w:r>
      <w:r>
        <w:rPr>
          <w:spacing w:val="-5"/>
          <w:sz w:val="15"/>
        </w:rPr>
        <w:t> </w:t>
      </w:r>
      <w:r>
        <w:rPr>
          <w:spacing w:val="-4"/>
          <w:sz w:val="15"/>
        </w:rPr>
        <w:t>Book,</w:t>
      </w:r>
      <w:r>
        <w:rPr>
          <w:spacing w:val="-5"/>
          <w:sz w:val="15"/>
        </w:rPr>
        <w:t> </w:t>
      </w:r>
      <w:r>
        <w:rPr>
          <w:spacing w:val="-4"/>
          <w:sz w:val="15"/>
        </w:rPr>
        <w:t>the Physical</w:t>
      </w:r>
      <w:r>
        <w:rPr>
          <w:spacing w:val="-5"/>
          <w:sz w:val="15"/>
        </w:rPr>
        <w:t> </w:t>
      </w:r>
      <w:r>
        <w:rPr>
          <w:spacing w:val="-4"/>
          <w:sz w:val="15"/>
        </w:rPr>
        <w:t>Reality,</w:t>
      </w:r>
      <w:r>
        <w:rPr>
          <w:spacing w:val="-5"/>
          <w:sz w:val="15"/>
        </w:rPr>
        <w:t> </w:t>
      </w:r>
      <w:r>
        <w:rPr>
          <w:spacing w:val="-4"/>
          <w:sz w:val="15"/>
        </w:rPr>
        <w:t>and</w:t>
      </w:r>
      <w:r>
        <w:rPr>
          <w:spacing w:val="-5"/>
          <w:sz w:val="15"/>
        </w:rPr>
        <w:t> </w:t>
      </w:r>
      <w:r>
        <w:rPr>
          <w:spacing w:val="-4"/>
          <w:sz w:val="15"/>
        </w:rPr>
        <w:t>the</w:t>
      </w:r>
      <w:r>
        <w:rPr>
          <w:spacing w:val="-5"/>
          <w:sz w:val="15"/>
        </w:rPr>
        <w:t> </w:t>
      </w:r>
      <w:r>
        <w:rPr>
          <w:spacing w:val="-4"/>
          <w:sz w:val="15"/>
        </w:rPr>
        <w:t>Dream State</w:t>
      </w:r>
      <w:r>
        <w:rPr>
          <w:spacing w:val="40"/>
          <w:sz w:val="15"/>
        </w:rPr>
        <w:t> </w:t>
      </w:r>
      <w:r>
        <w:rPr>
          <w:spacing w:val="-4"/>
          <w:sz w:val="15"/>
        </w:rPr>
        <w:t>Problems? from</w:t>
      </w:r>
      <w:r>
        <w:rPr>
          <w:spacing w:val="-1"/>
          <w:sz w:val="15"/>
        </w:rPr>
        <w:t> </w:t>
      </w:r>
      <w:r>
        <w:rPr>
          <w:spacing w:val="-4"/>
          <w:sz w:val="15"/>
        </w:rPr>
        <w:t>the Two-Pole</w:t>
      </w:r>
      <w:r>
        <w:rPr>
          <w:spacing w:val="-1"/>
          <w:sz w:val="15"/>
        </w:rPr>
        <w:t> </w:t>
      </w:r>
      <w:r>
        <w:rPr>
          <w:spacing w:val="-4"/>
          <w:sz w:val="15"/>
        </w:rPr>
        <w:t>to</w:t>
      </w:r>
      <w:r>
        <w:rPr>
          <w:spacing w:val="-1"/>
          <w:sz w:val="15"/>
        </w:rPr>
        <w:t> </w:t>
      </w:r>
      <w:r>
        <w:rPr>
          <w:spacing w:val="-4"/>
          <w:sz w:val="15"/>
        </w:rPr>
        <w:t>a</w:t>
      </w:r>
      <w:r>
        <w:rPr>
          <w:spacing w:val="-1"/>
          <w:sz w:val="15"/>
        </w:rPr>
        <w:t> </w:t>
      </w:r>
      <w:r>
        <w:rPr>
          <w:spacing w:val="-4"/>
          <w:sz w:val="15"/>
        </w:rPr>
        <w:t>Three-Pole</w:t>
      </w:r>
      <w:r>
        <w:rPr>
          <w:spacing w:val="-1"/>
          <w:sz w:val="15"/>
        </w:rPr>
        <w:t> </w:t>
      </w:r>
      <w:r>
        <w:rPr>
          <w:spacing w:val="-4"/>
          <w:sz w:val="15"/>
        </w:rPr>
        <w:t>Model</w:t>
      </w:r>
      <w:r>
        <w:rPr>
          <w:spacing w:val="-1"/>
          <w:sz w:val="15"/>
        </w:rPr>
        <w:t> </w:t>
      </w:r>
      <w:r>
        <w:rPr>
          <w:spacing w:val="-4"/>
          <w:sz w:val="15"/>
        </w:rPr>
        <w:t>of Shifts</w:t>
      </w:r>
      <w:r>
        <w:rPr>
          <w:spacing w:val="-1"/>
          <w:sz w:val="15"/>
        </w:rPr>
        <w:t> </w:t>
      </w:r>
      <w:r>
        <w:rPr>
          <w:spacing w:val="-4"/>
          <w:sz w:val="15"/>
        </w:rPr>
        <w:t>in</w:t>
      </w:r>
      <w:r>
        <w:rPr>
          <w:sz w:val="15"/>
        </w:rPr>
        <w:t> </w:t>
      </w:r>
      <w:r>
        <w:rPr>
          <w:spacing w:val="-4"/>
          <w:sz w:val="15"/>
        </w:rPr>
        <w:t>Presence,</w:t>
      </w:r>
      <w:r>
        <w:rPr>
          <w:rFonts w:ascii="Lucida Sans" w:hAnsi="Lucida Sans"/>
          <w:spacing w:val="-4"/>
          <w:sz w:val="15"/>
        </w:rPr>
        <w:t>”</w:t>
      </w:r>
      <w:r>
        <w:rPr>
          <w:rFonts w:ascii="Lucida Sans" w:hAnsi="Lucida Sans"/>
          <w:spacing w:val="-12"/>
          <w:sz w:val="15"/>
        </w:rPr>
        <w:t> </w:t>
      </w:r>
      <w:r>
        <w:rPr>
          <w:spacing w:val="-4"/>
          <w:sz w:val="15"/>
        </w:rPr>
        <w:t>in EU</w:t>
      </w:r>
      <w:r>
        <w:rPr>
          <w:spacing w:val="40"/>
          <w:sz w:val="15"/>
        </w:rPr>
        <w:t> </w:t>
      </w:r>
      <w:r>
        <w:rPr>
          <w:spacing w:val="-4"/>
          <w:sz w:val="15"/>
        </w:rPr>
        <w:t>Future</w:t>
      </w:r>
      <w:r>
        <w:rPr>
          <w:sz w:val="15"/>
        </w:rPr>
        <w:t> </w:t>
      </w:r>
      <w:r>
        <w:rPr>
          <w:spacing w:val="-4"/>
          <w:sz w:val="15"/>
        </w:rPr>
        <w:t>and Emerging Technologies, Presence</w:t>
      </w:r>
      <w:r>
        <w:rPr>
          <w:sz w:val="15"/>
        </w:rPr>
        <w:t> </w:t>
      </w:r>
      <w:r>
        <w:rPr>
          <w:spacing w:val="-4"/>
          <w:sz w:val="15"/>
        </w:rPr>
        <w:t>Initiative Meeting,</w:t>
      </w:r>
      <w:r>
        <w:rPr>
          <w:sz w:val="15"/>
        </w:rPr>
        <w:t> </w:t>
      </w:r>
      <w:r>
        <w:rPr>
          <w:spacing w:val="-4"/>
          <w:sz w:val="15"/>
        </w:rPr>
        <w:t>Venice, May 5-7,</w:t>
      </w:r>
      <w:r>
        <w:rPr>
          <w:spacing w:val="40"/>
          <w:sz w:val="15"/>
        </w:rPr>
        <w:t> </w:t>
      </w:r>
      <w:r>
        <w:rPr>
          <w:spacing w:val="-2"/>
          <w:sz w:val="15"/>
        </w:rPr>
        <w:t>2003</w:t>
      </w:r>
      <w:r>
        <w:rPr>
          <w:spacing w:val="75"/>
          <w:w w:val="150"/>
          <w:sz w:val="15"/>
        </w:rPr>
        <w:t> </w:t>
      </w:r>
      <w:r>
        <w:rPr>
          <w:spacing w:val="-2"/>
          <w:sz w:val="15"/>
        </w:rPr>
        <w:t>(Citeseer),</w:t>
      </w:r>
      <w:r>
        <w:rPr>
          <w:spacing w:val="75"/>
          <w:w w:val="150"/>
          <w:sz w:val="15"/>
        </w:rPr>
        <w:t> </w:t>
      </w:r>
      <w:r>
        <w:rPr>
          <w:spacing w:val="-2"/>
          <w:sz w:val="15"/>
        </w:rPr>
        <w:t>13</w:t>
      </w:r>
      <w:r>
        <w:rPr>
          <w:rFonts w:ascii="Lucida Sans" w:hAnsi="Lucida Sans"/>
          <w:spacing w:val="-2"/>
          <w:sz w:val="15"/>
        </w:rPr>
        <w:t>–</w:t>
      </w:r>
      <w:r>
        <w:rPr>
          <w:spacing w:val="-2"/>
          <w:sz w:val="15"/>
        </w:rPr>
        <w:t>69.</w:t>
      </w:r>
      <w:r>
        <w:rPr>
          <w:spacing w:val="76"/>
          <w:w w:val="150"/>
          <w:sz w:val="15"/>
        </w:rPr>
        <w:t> </w:t>
      </w:r>
      <w:hyperlink r:id="rId670">
        <w:r>
          <w:rPr>
            <w:spacing w:val="-2"/>
            <w:sz w:val="15"/>
          </w:rPr>
          <w:t>https://www.researchgate.net/pro</w:t>
        </w:r>
        <w:r>
          <w:rPr>
            <w:rFonts w:ascii="Times New Roman" w:hAnsi="Times New Roman"/>
            <w:spacing w:val="-2"/>
            <w:sz w:val="15"/>
          </w:rPr>
          <w:t>fi</w:t>
        </w:r>
        <w:r>
          <w:rPr>
            <w:spacing w:val="-2"/>
            <w:sz w:val="15"/>
          </w:rPr>
          <w:t>le/Frank-Biocca/</w:t>
        </w:r>
      </w:hyperlink>
      <w:r>
        <w:rPr>
          <w:spacing w:val="40"/>
          <w:sz w:val="15"/>
        </w:rPr>
        <w:t> </w:t>
      </w:r>
      <w:hyperlink r:id="rId670">
        <w:r>
          <w:rPr>
            <w:spacing w:val="-6"/>
            <w:sz w:val="15"/>
          </w:rPr>
          <w:t>publication/228788322_Can_we_resolve_the_book_the_physical_reality_and_the_</w:t>
        </w:r>
      </w:hyperlink>
      <w:r>
        <w:rPr>
          <w:spacing w:val="40"/>
          <w:sz w:val="15"/>
        </w:rPr>
        <w:t> </w:t>
      </w:r>
      <w:hyperlink r:id="rId670">
        <w:r>
          <w:rPr>
            <w:spacing w:val="-6"/>
            <w:sz w:val="15"/>
          </w:rPr>
          <w:t>dream_state_problems_From_the_two-pole_to_a_three-pole_model_of_shifts_in_</w:t>
        </w:r>
      </w:hyperlink>
      <w:r>
        <w:rPr>
          <w:spacing w:val="40"/>
          <w:sz w:val="15"/>
        </w:rPr>
        <w:t> </w:t>
      </w:r>
      <w:hyperlink r:id="rId670">
        <w:r>
          <w:rPr>
            <w:spacing w:val="-6"/>
            <w:sz w:val="15"/>
          </w:rPr>
          <w:t>presence/links/548610730cf289302e2c04cd/Can-we-resolve-the-book-the-physical-</w:t>
        </w:r>
      </w:hyperlink>
      <w:r>
        <w:rPr>
          <w:spacing w:val="40"/>
          <w:sz w:val="15"/>
        </w:rPr>
        <w:t> </w:t>
      </w:r>
      <w:hyperlink r:id="rId670">
        <w:r>
          <w:rPr>
            <w:spacing w:val="-4"/>
            <w:sz w:val="15"/>
          </w:rPr>
          <w:t>reality-and-the-dream-state-problems-From-the-two-pole-to-a-three-pole-model-</w:t>
        </w:r>
      </w:hyperlink>
      <w:r>
        <w:rPr>
          <w:spacing w:val="40"/>
          <w:sz w:val="15"/>
        </w:rPr>
        <w:t> </w:t>
      </w:r>
      <w:hyperlink r:id="rId670">
        <w:r>
          <w:rPr>
            <w:spacing w:val="-2"/>
            <w:sz w:val="15"/>
          </w:rPr>
          <w:t>of-shifts-in-presence.pdf.</w:t>
        </w:r>
      </w:hyperlink>
    </w:p>
    <w:p>
      <w:pPr>
        <w:spacing w:line="225" w:lineRule="auto" w:before="0"/>
        <w:ind w:left="386" w:right="0" w:hanging="200"/>
        <w:jc w:val="left"/>
        <w:rPr>
          <w:sz w:val="15"/>
        </w:rPr>
      </w:pPr>
      <w:r>
        <w:rPr>
          <w:w w:val="90"/>
          <w:sz w:val="15"/>
        </w:rPr>
        <w:t>Biocca, F. (2002). The Evolution of Interactive Media. </w:t>
      </w:r>
      <w:r>
        <w:rPr>
          <w:rFonts w:ascii="Bookman Old Style" w:hAnsi="Bookman Old Style"/>
          <w:b w:val="0"/>
          <w:i/>
          <w:w w:val="90"/>
          <w:sz w:val="15"/>
        </w:rPr>
        <w:t>Narrat.</w:t>
      </w:r>
      <w:r>
        <w:rPr>
          <w:rFonts w:ascii="Bookman Old Style" w:hAnsi="Bookman Old Style"/>
          <w:b w:val="0"/>
          <w:i/>
          <w:spacing w:val="-5"/>
          <w:w w:val="90"/>
          <w:sz w:val="15"/>
        </w:rPr>
        <w:t> </w:t>
      </w:r>
      <w:r>
        <w:rPr>
          <w:rFonts w:ascii="Bookman Old Style" w:hAnsi="Bookman Old Style"/>
          <w:b w:val="0"/>
          <w:i/>
          <w:w w:val="90"/>
          <w:sz w:val="15"/>
        </w:rPr>
        <w:t>impact.</w:t>
      </w:r>
      <w:r>
        <w:rPr>
          <w:rFonts w:ascii="Bookman Old Style" w:hAnsi="Bookman Old Style"/>
          <w:b w:val="0"/>
          <w:i/>
          <w:spacing w:val="-5"/>
          <w:w w:val="90"/>
          <w:sz w:val="15"/>
        </w:rPr>
        <w:t> </w:t>
      </w:r>
      <w:r>
        <w:rPr>
          <w:rFonts w:ascii="Bookman Old Style" w:hAnsi="Bookman Old Style"/>
          <w:b w:val="0"/>
          <w:i/>
          <w:w w:val="90"/>
          <w:sz w:val="15"/>
        </w:rPr>
        <w:t>Soc.</w:t>
      </w:r>
      <w:r>
        <w:rPr>
          <w:rFonts w:ascii="Bookman Old Style" w:hAnsi="Bookman Old Style"/>
          <w:b w:val="0"/>
          <w:i/>
          <w:spacing w:val="-5"/>
          <w:w w:val="90"/>
          <w:sz w:val="15"/>
        </w:rPr>
        <w:t> </w:t>
      </w:r>
      <w:r>
        <w:rPr>
          <w:rFonts w:ascii="Bookman Old Style" w:hAnsi="Bookman Old Style"/>
          <w:b w:val="0"/>
          <w:i/>
          <w:w w:val="90"/>
          <w:sz w:val="15"/>
        </w:rPr>
        <w:t>cognitive</w:t>
      </w:r>
      <w:r>
        <w:rPr>
          <w:rFonts w:ascii="Bookman Old Style" w:hAnsi="Bookman Old Style"/>
          <w:b w:val="0"/>
          <w:i/>
          <w:w w:val="90"/>
          <w:sz w:val="15"/>
        </w:rPr>
        <w:t> </w:t>
      </w:r>
      <w:r>
        <w:rPr>
          <w:rFonts w:ascii="Bookman Old Style" w:hAnsi="Bookman Old Style"/>
          <w:b w:val="0"/>
          <w:i/>
          <w:sz w:val="15"/>
        </w:rPr>
        <w:t>Found.</w:t>
      </w:r>
      <w:r>
        <w:rPr>
          <w:sz w:val="15"/>
        </w:rPr>
        <w:t>, 97</w:t>
      </w:r>
      <w:r>
        <w:rPr>
          <w:rFonts w:ascii="Lucida Sans" w:hAnsi="Lucida Sans"/>
          <w:sz w:val="15"/>
        </w:rPr>
        <w:t>–</w:t>
      </w:r>
      <w:r>
        <w:rPr>
          <w:sz w:val="15"/>
        </w:rPr>
        <w:t>130.</w:t>
      </w:r>
    </w:p>
    <w:p>
      <w:pPr>
        <w:spacing w:line="185" w:lineRule="exact" w:before="0"/>
        <w:ind w:left="187" w:right="0" w:firstLine="0"/>
        <w:jc w:val="left"/>
        <w:rPr>
          <w:sz w:val="15"/>
        </w:rPr>
      </w:pPr>
      <w:r>
        <w:rPr>
          <w:sz w:val="15"/>
        </w:rPr>
        <w:t>Botvinick,</w:t>
      </w:r>
      <w:r>
        <w:rPr>
          <w:spacing w:val="14"/>
          <w:sz w:val="15"/>
        </w:rPr>
        <w:t> </w:t>
      </w:r>
      <w:r>
        <w:rPr>
          <w:sz w:val="15"/>
        </w:rPr>
        <w:t>M.,</w:t>
      </w:r>
      <w:r>
        <w:rPr>
          <w:spacing w:val="14"/>
          <w:sz w:val="15"/>
        </w:rPr>
        <w:t> </w:t>
      </w:r>
      <w:r>
        <w:rPr>
          <w:sz w:val="15"/>
        </w:rPr>
        <w:t>and</w:t>
      </w:r>
      <w:r>
        <w:rPr>
          <w:spacing w:val="15"/>
          <w:sz w:val="15"/>
        </w:rPr>
        <w:t> </w:t>
      </w:r>
      <w:r>
        <w:rPr>
          <w:sz w:val="15"/>
        </w:rPr>
        <w:t>Cohen,</w:t>
      </w:r>
      <w:r>
        <w:rPr>
          <w:spacing w:val="13"/>
          <w:sz w:val="15"/>
        </w:rPr>
        <w:t> </w:t>
      </w:r>
      <w:r>
        <w:rPr>
          <w:sz w:val="15"/>
        </w:rPr>
        <w:t>J.</w:t>
      </w:r>
      <w:r>
        <w:rPr>
          <w:spacing w:val="14"/>
          <w:sz w:val="15"/>
        </w:rPr>
        <w:t> </w:t>
      </w:r>
      <w:r>
        <w:rPr>
          <w:sz w:val="15"/>
        </w:rPr>
        <w:t>(1998).</w:t>
      </w:r>
      <w:r>
        <w:rPr>
          <w:spacing w:val="15"/>
          <w:sz w:val="15"/>
        </w:rPr>
        <w:t> </w:t>
      </w:r>
      <w:r>
        <w:rPr>
          <w:sz w:val="15"/>
        </w:rPr>
        <w:t>Rubber</w:t>
      </w:r>
      <w:r>
        <w:rPr>
          <w:spacing w:val="14"/>
          <w:sz w:val="15"/>
        </w:rPr>
        <w:t> </w:t>
      </w:r>
      <w:r>
        <w:rPr>
          <w:sz w:val="15"/>
        </w:rPr>
        <w:t>Hands</w:t>
      </w:r>
      <w:r>
        <w:rPr>
          <w:spacing w:val="13"/>
          <w:sz w:val="15"/>
        </w:rPr>
        <w:t> </w:t>
      </w:r>
      <w:r>
        <w:rPr>
          <w:rFonts w:ascii="Lucida Sans" w:hAnsi="Lucida Sans"/>
          <w:sz w:val="15"/>
        </w:rPr>
        <w:t>’</w:t>
      </w:r>
      <w:r>
        <w:rPr>
          <w:sz w:val="15"/>
        </w:rPr>
        <w:t>feel</w:t>
      </w:r>
      <w:r>
        <w:rPr>
          <w:rFonts w:ascii="Lucida Sans" w:hAnsi="Lucida Sans"/>
          <w:sz w:val="15"/>
        </w:rPr>
        <w:t>’ </w:t>
      </w:r>
      <w:r>
        <w:rPr>
          <w:sz w:val="15"/>
        </w:rPr>
        <w:t>Touch</w:t>
      </w:r>
      <w:r>
        <w:rPr>
          <w:spacing w:val="14"/>
          <w:sz w:val="15"/>
        </w:rPr>
        <w:t> </w:t>
      </w:r>
      <w:r>
        <w:rPr>
          <w:sz w:val="15"/>
        </w:rPr>
        <w:t>that</w:t>
      </w:r>
      <w:r>
        <w:rPr>
          <w:spacing w:val="14"/>
          <w:sz w:val="15"/>
        </w:rPr>
        <w:t> </w:t>
      </w:r>
      <w:r>
        <w:rPr>
          <w:sz w:val="15"/>
        </w:rPr>
        <w:t>Eyes</w:t>
      </w:r>
      <w:r>
        <w:rPr>
          <w:spacing w:val="14"/>
          <w:sz w:val="15"/>
        </w:rPr>
        <w:t> </w:t>
      </w:r>
      <w:r>
        <w:rPr>
          <w:spacing w:val="-4"/>
          <w:sz w:val="15"/>
        </w:rPr>
        <w:t>See.</w:t>
      </w:r>
    </w:p>
    <w:p>
      <w:pPr>
        <w:spacing w:line="189" w:lineRule="exact" w:before="0"/>
        <w:ind w:left="386" w:right="0" w:firstLine="0"/>
        <w:jc w:val="left"/>
        <w:rPr>
          <w:sz w:val="15"/>
        </w:rPr>
      </w:pPr>
      <w:r>
        <w:rPr>
          <w:rFonts w:ascii="Bookman Old Style"/>
          <w:b w:val="0"/>
          <w:i/>
          <w:spacing w:val="-4"/>
          <w:sz w:val="15"/>
        </w:rPr>
        <w:t>Nature</w:t>
      </w:r>
      <w:r>
        <w:rPr>
          <w:rFonts w:ascii="Bookman Old Style"/>
          <w:b w:val="0"/>
          <w:i/>
          <w:spacing w:val="-5"/>
          <w:sz w:val="15"/>
        </w:rPr>
        <w:t> </w:t>
      </w:r>
      <w:r>
        <w:rPr>
          <w:spacing w:val="-4"/>
          <w:sz w:val="15"/>
        </w:rPr>
        <w:t>391,</w:t>
      </w:r>
      <w:r>
        <w:rPr>
          <w:spacing w:val="7"/>
          <w:sz w:val="15"/>
        </w:rPr>
        <w:t> </w:t>
      </w:r>
      <w:r>
        <w:rPr>
          <w:spacing w:val="-4"/>
          <w:sz w:val="15"/>
        </w:rPr>
        <w:t>756.</w:t>
      </w:r>
      <w:r>
        <w:rPr>
          <w:spacing w:val="6"/>
          <w:sz w:val="15"/>
        </w:rPr>
        <w:t> </w:t>
      </w:r>
      <w:hyperlink r:id="rId671">
        <w:r>
          <w:rPr>
            <w:spacing w:val="-4"/>
            <w:sz w:val="15"/>
          </w:rPr>
          <w:t>doi:10.1038/35784</w:t>
        </w:r>
      </w:hyperlink>
    </w:p>
    <w:p>
      <w:pPr>
        <w:spacing w:line="225" w:lineRule="auto" w:before="0"/>
        <w:ind w:left="386" w:right="185" w:hanging="200"/>
        <w:jc w:val="both"/>
        <w:rPr>
          <w:sz w:val="15"/>
        </w:rPr>
      </w:pPr>
      <w:r>
        <w:rPr>
          <w:sz w:val="15"/>
        </w:rPr>
        <w:t>Bourdin, P., Barberia, I., Oliva, R., and Slater, M. (2016). A Virtual Out-Of-Body</w:t>
      </w:r>
      <w:r>
        <w:rPr>
          <w:spacing w:val="40"/>
          <w:sz w:val="15"/>
        </w:rPr>
        <w:t> </w:t>
      </w:r>
      <w:r>
        <w:rPr>
          <w:sz w:val="15"/>
        </w:rPr>
        <w:t>Experience</w:t>
      </w:r>
      <w:r>
        <w:rPr>
          <w:spacing w:val="-9"/>
          <w:sz w:val="15"/>
        </w:rPr>
        <w:t> </w:t>
      </w:r>
      <w:r>
        <w:rPr>
          <w:sz w:val="15"/>
        </w:rPr>
        <w:t>Reduces</w:t>
      </w:r>
      <w:r>
        <w:rPr>
          <w:spacing w:val="-9"/>
          <w:sz w:val="15"/>
        </w:rPr>
        <w:t> </w:t>
      </w:r>
      <w:r>
        <w:rPr>
          <w:sz w:val="15"/>
        </w:rPr>
        <w:t>Fear</w:t>
      </w:r>
      <w:r>
        <w:rPr>
          <w:spacing w:val="-8"/>
          <w:sz w:val="15"/>
        </w:rPr>
        <w:t> </w:t>
      </w:r>
      <w:r>
        <w:rPr>
          <w:sz w:val="15"/>
        </w:rPr>
        <w:t>of</w:t>
      </w:r>
      <w:r>
        <w:rPr>
          <w:spacing w:val="-9"/>
          <w:sz w:val="15"/>
        </w:rPr>
        <w:t> </w:t>
      </w:r>
      <w:r>
        <w:rPr>
          <w:sz w:val="15"/>
        </w:rPr>
        <w:t>Death.</w:t>
      </w:r>
      <w:r>
        <w:rPr>
          <w:spacing w:val="-7"/>
          <w:sz w:val="15"/>
        </w:rPr>
        <w:t> </w:t>
      </w:r>
      <w:r>
        <w:rPr>
          <w:rFonts w:ascii="Bookman Old Style"/>
          <w:b w:val="0"/>
          <w:i/>
          <w:sz w:val="15"/>
        </w:rPr>
        <w:t>PLOS</w:t>
      </w:r>
      <w:r>
        <w:rPr>
          <w:rFonts w:ascii="Bookman Old Style"/>
          <w:b w:val="0"/>
          <w:i/>
          <w:spacing w:val="-11"/>
          <w:sz w:val="15"/>
        </w:rPr>
        <w:t> </w:t>
      </w:r>
      <w:r>
        <w:rPr>
          <w:rFonts w:ascii="Bookman Old Style"/>
          <w:b w:val="0"/>
          <w:i/>
          <w:sz w:val="15"/>
        </w:rPr>
        <w:t>ONE</w:t>
      </w:r>
      <w:r>
        <w:rPr>
          <w:rFonts w:ascii="Bookman Old Style"/>
          <w:b w:val="0"/>
          <w:i/>
          <w:spacing w:val="-11"/>
          <w:sz w:val="15"/>
        </w:rPr>
        <w:t> </w:t>
      </w:r>
      <w:r>
        <w:rPr>
          <w:sz w:val="15"/>
        </w:rPr>
        <w:t>12</w:t>
      </w:r>
      <w:r>
        <w:rPr>
          <w:spacing w:val="-6"/>
          <w:sz w:val="15"/>
        </w:rPr>
        <w:t> </w:t>
      </w:r>
      <w:r>
        <w:rPr>
          <w:sz w:val="15"/>
        </w:rPr>
        <w:t>(1),</w:t>
      </w:r>
      <w:r>
        <w:rPr>
          <w:spacing w:val="-7"/>
          <w:sz w:val="15"/>
        </w:rPr>
        <w:t> </w:t>
      </w:r>
      <w:r>
        <w:rPr>
          <w:sz w:val="15"/>
        </w:rPr>
        <w:t>e0169343.</w:t>
      </w:r>
      <w:r>
        <w:rPr>
          <w:spacing w:val="-7"/>
          <w:sz w:val="15"/>
        </w:rPr>
        <w:t> </w:t>
      </w:r>
      <w:hyperlink r:id="rId672">
        <w:r>
          <w:rPr>
            <w:sz w:val="15"/>
          </w:rPr>
          <w:t>doi:10.1371/</w:t>
        </w:r>
      </w:hyperlink>
      <w:r>
        <w:rPr>
          <w:spacing w:val="40"/>
          <w:sz w:val="15"/>
        </w:rPr>
        <w:t> </w:t>
      </w:r>
      <w:hyperlink r:id="rId672">
        <w:r>
          <w:rPr>
            <w:spacing w:val="-2"/>
            <w:sz w:val="15"/>
          </w:rPr>
          <w:t>journal.pone.0169343</w:t>
        </w:r>
      </w:hyperlink>
    </w:p>
    <w:p>
      <w:pPr>
        <w:spacing w:line="225" w:lineRule="auto" w:before="0"/>
        <w:ind w:left="0" w:right="183" w:firstLine="0"/>
        <w:jc w:val="right"/>
        <w:rPr>
          <w:sz w:val="15"/>
        </w:rPr>
      </w:pPr>
      <w:r>
        <w:rPr>
          <w:sz w:val="15"/>
        </w:rPr>
        <w:t>Brubach,</w:t>
      </w:r>
      <w:r>
        <w:rPr>
          <w:spacing w:val="-5"/>
          <w:sz w:val="15"/>
        </w:rPr>
        <w:t> </w:t>
      </w:r>
      <w:r>
        <w:rPr>
          <w:sz w:val="15"/>
        </w:rPr>
        <w:t>L.,</w:t>
      </w:r>
      <w:r>
        <w:rPr>
          <w:spacing w:val="-5"/>
          <w:sz w:val="15"/>
        </w:rPr>
        <w:t> </w:t>
      </w:r>
      <w:r>
        <w:rPr>
          <w:sz w:val="15"/>
        </w:rPr>
        <w:t>Westermeier,</w:t>
      </w:r>
      <w:r>
        <w:rPr>
          <w:spacing w:val="-5"/>
          <w:sz w:val="15"/>
        </w:rPr>
        <w:t> </w:t>
      </w:r>
      <w:r>
        <w:rPr>
          <w:sz w:val="15"/>
        </w:rPr>
        <w:t>F.,</w:t>
      </w:r>
      <w:r>
        <w:rPr>
          <w:spacing w:val="-5"/>
          <w:sz w:val="15"/>
        </w:rPr>
        <w:t> </w:t>
      </w:r>
      <w:r>
        <w:rPr>
          <w:sz w:val="15"/>
        </w:rPr>
        <w:t>Wienrich,</w:t>
      </w:r>
      <w:r>
        <w:rPr>
          <w:spacing w:val="-4"/>
          <w:sz w:val="15"/>
        </w:rPr>
        <w:t> </w:t>
      </w:r>
      <w:r>
        <w:rPr>
          <w:sz w:val="15"/>
        </w:rPr>
        <w:t>C.,</w:t>
      </w:r>
      <w:r>
        <w:rPr>
          <w:spacing w:val="-5"/>
          <w:sz w:val="15"/>
        </w:rPr>
        <w:t> </w:t>
      </w:r>
      <w:r>
        <w:rPr>
          <w:sz w:val="15"/>
        </w:rPr>
        <w:t>and</w:t>
      </w:r>
      <w:r>
        <w:rPr>
          <w:spacing w:val="-5"/>
          <w:sz w:val="15"/>
        </w:rPr>
        <w:t> </w:t>
      </w:r>
      <w:r>
        <w:rPr>
          <w:sz w:val="15"/>
        </w:rPr>
        <w:t>Latoschik,</w:t>
      </w:r>
      <w:r>
        <w:rPr>
          <w:spacing w:val="-5"/>
          <w:sz w:val="15"/>
        </w:rPr>
        <w:t> </w:t>
      </w:r>
      <w:r>
        <w:rPr>
          <w:sz w:val="15"/>
        </w:rPr>
        <w:t>M.</w:t>
      </w:r>
      <w:r>
        <w:rPr>
          <w:spacing w:val="-5"/>
          <w:sz w:val="15"/>
        </w:rPr>
        <w:t> </w:t>
      </w:r>
      <w:r>
        <w:rPr>
          <w:sz w:val="15"/>
        </w:rPr>
        <w:t>E.</w:t>
      </w:r>
      <w:r>
        <w:rPr>
          <w:spacing w:val="-6"/>
          <w:sz w:val="15"/>
        </w:rPr>
        <w:t> </w:t>
      </w:r>
      <w:r>
        <w:rPr>
          <w:sz w:val="15"/>
        </w:rPr>
        <w:t>(2022).</w:t>
      </w:r>
      <w:r>
        <w:rPr>
          <w:spacing w:val="-6"/>
          <w:sz w:val="15"/>
        </w:rPr>
        <w:t> </w:t>
      </w:r>
      <w:r>
        <w:rPr>
          <w:sz w:val="15"/>
        </w:rPr>
        <w:t>Breaking</w:t>
      </w:r>
      <w:r>
        <w:rPr>
          <w:spacing w:val="40"/>
          <w:sz w:val="15"/>
        </w:rPr>
        <w:t> </w:t>
      </w:r>
      <w:r>
        <w:rPr>
          <w:sz w:val="15"/>
        </w:rPr>
        <w:t>Plausibility without Breaking Presence-Evidence for the Multi-Layer Nature of</w:t>
      </w:r>
      <w:r>
        <w:rPr>
          <w:spacing w:val="40"/>
          <w:sz w:val="15"/>
        </w:rPr>
        <w:t> </w:t>
      </w:r>
      <w:r>
        <w:rPr>
          <w:spacing w:val="-2"/>
          <w:sz w:val="15"/>
        </w:rPr>
        <w:t>Plausibility.</w:t>
      </w:r>
      <w:r>
        <w:rPr>
          <w:spacing w:val="-1"/>
          <w:sz w:val="15"/>
        </w:rPr>
        <w:t> </w:t>
      </w:r>
      <w:r>
        <w:rPr>
          <w:rFonts w:ascii="Bookman Old Style" w:hAnsi="Bookman Old Style"/>
          <w:b w:val="0"/>
          <w:i/>
          <w:spacing w:val="-2"/>
          <w:sz w:val="15"/>
        </w:rPr>
        <w:t>IEEE</w:t>
      </w:r>
      <w:r>
        <w:rPr>
          <w:rFonts w:ascii="Bookman Old Style" w:hAnsi="Bookman Old Style"/>
          <w:b w:val="0"/>
          <w:i/>
          <w:spacing w:val="-10"/>
          <w:sz w:val="15"/>
        </w:rPr>
        <w:t> </w:t>
      </w:r>
      <w:r>
        <w:rPr>
          <w:rFonts w:ascii="Bookman Old Style" w:hAnsi="Bookman Old Style"/>
          <w:b w:val="0"/>
          <w:i/>
          <w:spacing w:val="-2"/>
          <w:sz w:val="15"/>
        </w:rPr>
        <w:t>Trans.</w:t>
      </w:r>
      <w:r>
        <w:rPr>
          <w:rFonts w:ascii="Bookman Old Style" w:hAnsi="Bookman Old Style"/>
          <w:b w:val="0"/>
          <w:i/>
          <w:spacing w:val="-9"/>
          <w:sz w:val="15"/>
        </w:rPr>
        <w:t> </w:t>
      </w:r>
      <w:r>
        <w:rPr>
          <w:rFonts w:ascii="Bookman Old Style" w:hAnsi="Bookman Old Style"/>
          <w:b w:val="0"/>
          <w:i/>
          <w:spacing w:val="-2"/>
          <w:sz w:val="15"/>
        </w:rPr>
        <w:t>Vis.</w:t>
      </w:r>
      <w:r>
        <w:rPr>
          <w:rFonts w:ascii="Bookman Old Style" w:hAnsi="Bookman Old Style"/>
          <w:b w:val="0"/>
          <w:i/>
          <w:spacing w:val="-9"/>
          <w:sz w:val="15"/>
        </w:rPr>
        <w:t> </w:t>
      </w:r>
      <w:r>
        <w:rPr>
          <w:rFonts w:ascii="Bookman Old Style" w:hAnsi="Bookman Old Style"/>
          <w:b w:val="0"/>
          <w:i/>
          <w:spacing w:val="-2"/>
          <w:sz w:val="15"/>
        </w:rPr>
        <w:t>Comput.</w:t>
      </w:r>
      <w:r>
        <w:rPr>
          <w:rFonts w:ascii="Bookman Old Style" w:hAnsi="Bookman Old Style"/>
          <w:b w:val="0"/>
          <w:i/>
          <w:spacing w:val="-9"/>
          <w:sz w:val="15"/>
        </w:rPr>
        <w:t> </w:t>
      </w:r>
      <w:r>
        <w:rPr>
          <w:rFonts w:ascii="Bookman Old Style" w:hAnsi="Bookman Old Style"/>
          <w:b w:val="0"/>
          <w:i/>
          <w:spacing w:val="-2"/>
          <w:sz w:val="15"/>
        </w:rPr>
        <w:t>Graph.</w:t>
      </w:r>
      <w:r>
        <w:rPr>
          <w:rFonts w:ascii="Bookman Old Style" w:hAnsi="Bookman Old Style"/>
          <w:b w:val="0"/>
          <w:i/>
          <w:spacing w:val="-10"/>
          <w:sz w:val="15"/>
        </w:rPr>
        <w:t> </w:t>
      </w:r>
      <w:r>
        <w:rPr>
          <w:spacing w:val="-2"/>
          <w:sz w:val="15"/>
        </w:rPr>
        <w:t>doi:</w:t>
      </w:r>
      <w:hyperlink r:id="rId673">
        <w:r>
          <w:rPr>
            <w:spacing w:val="-2"/>
            <w:sz w:val="15"/>
          </w:rPr>
          <w:t>10.1109/tvcg.2022.3150496</w:t>
        </w:r>
      </w:hyperlink>
      <w:r>
        <w:rPr>
          <w:spacing w:val="40"/>
          <w:sz w:val="15"/>
        </w:rPr>
        <w:t> </w:t>
      </w:r>
      <w:r>
        <w:rPr>
          <w:spacing w:val="-2"/>
          <w:sz w:val="15"/>
        </w:rPr>
        <w:t>Bulu, S. T. (2012). Place Presence, Social Presence, Co-presence, and Satisfaction in</w:t>
      </w:r>
      <w:r>
        <w:rPr>
          <w:spacing w:val="40"/>
          <w:sz w:val="15"/>
        </w:rPr>
        <w:t> </w:t>
      </w:r>
      <w:r>
        <w:rPr>
          <w:spacing w:val="-2"/>
          <w:sz w:val="15"/>
        </w:rPr>
        <w:t>Virtual</w:t>
      </w:r>
      <w:r>
        <w:rPr>
          <w:spacing w:val="-7"/>
          <w:sz w:val="15"/>
        </w:rPr>
        <w:t> </w:t>
      </w:r>
      <w:r>
        <w:rPr>
          <w:spacing w:val="-2"/>
          <w:sz w:val="15"/>
        </w:rPr>
        <w:t>Worlds.</w:t>
      </w:r>
      <w:r>
        <w:rPr>
          <w:spacing w:val="-7"/>
          <w:sz w:val="15"/>
        </w:rPr>
        <w:t> </w:t>
      </w:r>
      <w:r>
        <w:rPr>
          <w:rFonts w:ascii="Bookman Old Style" w:hAnsi="Bookman Old Style"/>
          <w:b w:val="0"/>
          <w:i/>
          <w:spacing w:val="-2"/>
          <w:sz w:val="15"/>
        </w:rPr>
        <w:t>Comput.</w:t>
      </w:r>
      <w:r>
        <w:rPr>
          <w:rFonts w:ascii="Bookman Old Style" w:hAnsi="Bookman Old Style"/>
          <w:b w:val="0"/>
          <w:i/>
          <w:spacing w:val="-9"/>
          <w:sz w:val="15"/>
        </w:rPr>
        <w:t> </w:t>
      </w:r>
      <w:r>
        <w:rPr>
          <w:rFonts w:ascii="Bookman Old Style" w:hAnsi="Bookman Old Style"/>
          <w:b w:val="0"/>
          <w:i/>
          <w:spacing w:val="-2"/>
          <w:sz w:val="15"/>
        </w:rPr>
        <w:t>Educ.</w:t>
      </w:r>
      <w:r>
        <w:rPr>
          <w:rFonts w:ascii="Bookman Old Style" w:hAnsi="Bookman Old Style"/>
          <w:b w:val="0"/>
          <w:i/>
          <w:spacing w:val="-9"/>
          <w:sz w:val="15"/>
        </w:rPr>
        <w:t> </w:t>
      </w:r>
      <w:r>
        <w:rPr>
          <w:spacing w:val="-2"/>
          <w:sz w:val="15"/>
        </w:rPr>
        <w:t>58,</w:t>
      </w:r>
      <w:r>
        <w:rPr>
          <w:spacing w:val="-7"/>
          <w:sz w:val="15"/>
        </w:rPr>
        <w:t> </w:t>
      </w:r>
      <w:r>
        <w:rPr>
          <w:spacing w:val="-2"/>
          <w:sz w:val="15"/>
        </w:rPr>
        <w:t>154</w:t>
      </w:r>
      <w:r>
        <w:rPr>
          <w:rFonts w:ascii="Lucida Sans" w:hAnsi="Lucida Sans"/>
          <w:spacing w:val="-2"/>
          <w:sz w:val="15"/>
        </w:rPr>
        <w:t>–</w:t>
      </w:r>
      <w:r>
        <w:rPr>
          <w:spacing w:val="-2"/>
          <w:sz w:val="15"/>
        </w:rPr>
        <w:t>161.</w:t>
      </w:r>
      <w:r>
        <w:rPr>
          <w:spacing w:val="-6"/>
          <w:sz w:val="15"/>
        </w:rPr>
        <w:t> </w:t>
      </w:r>
      <w:r>
        <w:rPr>
          <w:spacing w:val="-2"/>
          <w:sz w:val="15"/>
        </w:rPr>
        <w:t>doi:</w:t>
      </w:r>
      <w:hyperlink r:id="rId674">
        <w:r>
          <w:rPr>
            <w:spacing w:val="-2"/>
            <w:sz w:val="15"/>
          </w:rPr>
          <w:t>10.1016/j.compedu.2011.08.024</w:t>
        </w:r>
      </w:hyperlink>
      <w:r>
        <w:rPr>
          <w:spacing w:val="40"/>
          <w:sz w:val="15"/>
        </w:rPr>
        <w:t> </w:t>
      </w:r>
      <w:r>
        <w:rPr>
          <w:w w:val="90"/>
          <w:sz w:val="15"/>
        </w:rPr>
        <w:t>Chalmers,</w:t>
      </w:r>
      <w:r>
        <w:rPr>
          <w:spacing w:val="2"/>
          <w:sz w:val="15"/>
        </w:rPr>
        <w:t> </w:t>
      </w:r>
      <w:r>
        <w:rPr>
          <w:w w:val="90"/>
          <w:sz w:val="15"/>
        </w:rPr>
        <w:t>D.</w:t>
      </w:r>
      <w:r>
        <w:rPr>
          <w:spacing w:val="3"/>
          <w:sz w:val="15"/>
        </w:rPr>
        <w:t> </w:t>
      </w:r>
      <w:r>
        <w:rPr>
          <w:w w:val="90"/>
          <w:sz w:val="15"/>
        </w:rPr>
        <w:t>J.</w:t>
      </w:r>
      <w:r>
        <w:rPr>
          <w:spacing w:val="2"/>
          <w:sz w:val="15"/>
        </w:rPr>
        <w:t> </w:t>
      </w:r>
      <w:r>
        <w:rPr>
          <w:w w:val="90"/>
          <w:sz w:val="15"/>
        </w:rPr>
        <w:t>(2022).</w:t>
      </w:r>
      <w:r>
        <w:rPr>
          <w:spacing w:val="3"/>
          <w:sz w:val="15"/>
        </w:rPr>
        <w:t> </w:t>
      </w:r>
      <w:r>
        <w:rPr>
          <w:rFonts w:ascii="Bookman Old Style" w:hAnsi="Bookman Old Style"/>
          <w:b w:val="0"/>
          <w:i/>
          <w:w w:val="90"/>
          <w:sz w:val="15"/>
        </w:rPr>
        <w:t>Reality+:</w:t>
      </w:r>
      <w:r>
        <w:rPr>
          <w:rFonts w:ascii="Bookman Old Style" w:hAnsi="Bookman Old Style"/>
          <w:b w:val="0"/>
          <w:i/>
          <w:spacing w:val="-3"/>
          <w:w w:val="90"/>
          <w:sz w:val="15"/>
        </w:rPr>
        <w:t> </w:t>
      </w:r>
      <w:r>
        <w:rPr>
          <w:rFonts w:ascii="Bookman Old Style" w:hAnsi="Bookman Old Style"/>
          <w:b w:val="0"/>
          <w:i/>
          <w:w w:val="90"/>
          <w:sz w:val="15"/>
        </w:rPr>
        <w:t>Virtual</w:t>
      </w:r>
      <w:r>
        <w:rPr>
          <w:rFonts w:ascii="Bookman Old Style" w:hAnsi="Bookman Old Style"/>
          <w:b w:val="0"/>
          <w:i/>
          <w:spacing w:val="-3"/>
          <w:w w:val="90"/>
          <w:sz w:val="15"/>
        </w:rPr>
        <w:t> </w:t>
      </w:r>
      <w:r>
        <w:rPr>
          <w:rFonts w:ascii="Bookman Old Style" w:hAnsi="Bookman Old Style"/>
          <w:b w:val="0"/>
          <w:i/>
          <w:w w:val="90"/>
          <w:sz w:val="15"/>
        </w:rPr>
        <w:t>Worlds</w:t>
      </w:r>
      <w:r>
        <w:rPr>
          <w:rFonts w:ascii="Bookman Old Style" w:hAnsi="Bookman Old Style"/>
          <w:b w:val="0"/>
          <w:i/>
          <w:spacing w:val="-4"/>
          <w:w w:val="90"/>
          <w:sz w:val="15"/>
        </w:rPr>
        <w:t> </w:t>
      </w:r>
      <w:r>
        <w:rPr>
          <w:rFonts w:ascii="Bookman Old Style" w:hAnsi="Bookman Old Style"/>
          <w:b w:val="0"/>
          <w:i/>
          <w:w w:val="90"/>
          <w:sz w:val="15"/>
        </w:rPr>
        <w:t>and</w:t>
      </w:r>
      <w:r>
        <w:rPr>
          <w:rFonts w:ascii="Bookman Old Style" w:hAnsi="Bookman Old Style"/>
          <w:b w:val="0"/>
          <w:i/>
          <w:spacing w:val="-4"/>
          <w:w w:val="90"/>
          <w:sz w:val="15"/>
        </w:rPr>
        <w:t> </w:t>
      </w:r>
      <w:r>
        <w:rPr>
          <w:rFonts w:ascii="Bookman Old Style" w:hAnsi="Bookman Old Style"/>
          <w:b w:val="0"/>
          <w:i/>
          <w:w w:val="90"/>
          <w:sz w:val="15"/>
        </w:rPr>
        <w:t>the</w:t>
      </w:r>
      <w:r>
        <w:rPr>
          <w:rFonts w:ascii="Bookman Old Style" w:hAnsi="Bookman Old Style"/>
          <w:b w:val="0"/>
          <w:i/>
          <w:spacing w:val="-4"/>
          <w:w w:val="90"/>
          <w:sz w:val="15"/>
        </w:rPr>
        <w:t> </w:t>
      </w:r>
      <w:r>
        <w:rPr>
          <w:rFonts w:ascii="Bookman Old Style" w:hAnsi="Bookman Old Style"/>
          <w:b w:val="0"/>
          <w:i/>
          <w:w w:val="90"/>
          <w:sz w:val="15"/>
        </w:rPr>
        <w:t>Problems</w:t>
      </w:r>
      <w:r>
        <w:rPr>
          <w:rFonts w:ascii="Bookman Old Style" w:hAnsi="Bookman Old Style"/>
          <w:b w:val="0"/>
          <w:i/>
          <w:spacing w:val="-3"/>
          <w:w w:val="90"/>
          <w:sz w:val="15"/>
        </w:rPr>
        <w:t> </w:t>
      </w:r>
      <w:r>
        <w:rPr>
          <w:rFonts w:ascii="Bookman Old Style" w:hAnsi="Bookman Old Style"/>
          <w:b w:val="0"/>
          <w:i/>
          <w:w w:val="90"/>
          <w:sz w:val="15"/>
        </w:rPr>
        <w:t>of</w:t>
      </w:r>
      <w:r>
        <w:rPr>
          <w:rFonts w:ascii="Bookman Old Style" w:hAnsi="Bookman Old Style"/>
          <w:b w:val="0"/>
          <w:i/>
          <w:spacing w:val="-4"/>
          <w:w w:val="90"/>
          <w:sz w:val="15"/>
        </w:rPr>
        <w:t> </w:t>
      </w:r>
      <w:r>
        <w:rPr>
          <w:rFonts w:ascii="Bookman Old Style" w:hAnsi="Bookman Old Style"/>
          <w:b w:val="0"/>
          <w:i/>
          <w:spacing w:val="-2"/>
          <w:w w:val="85"/>
          <w:sz w:val="15"/>
        </w:rPr>
        <w:t>Philosophy</w:t>
      </w:r>
      <w:r>
        <w:rPr>
          <w:spacing w:val="-2"/>
          <w:w w:val="85"/>
          <w:sz w:val="15"/>
        </w:rPr>
        <w:t>.</w:t>
      </w:r>
    </w:p>
    <w:p>
      <w:pPr>
        <w:spacing w:line="182" w:lineRule="exact" w:before="0"/>
        <w:ind w:left="386" w:right="0" w:firstLine="0"/>
        <w:jc w:val="both"/>
        <w:rPr>
          <w:sz w:val="15"/>
        </w:rPr>
      </w:pPr>
      <w:r>
        <w:rPr>
          <w:sz w:val="15"/>
        </w:rPr>
        <w:t>New</w:t>
      </w:r>
      <w:r>
        <w:rPr>
          <w:spacing w:val="10"/>
          <w:sz w:val="15"/>
        </w:rPr>
        <w:t> </w:t>
      </w:r>
      <w:r>
        <w:rPr>
          <w:sz w:val="15"/>
        </w:rPr>
        <w:t>York:</w:t>
      </w:r>
      <w:r>
        <w:rPr>
          <w:spacing w:val="10"/>
          <w:sz w:val="15"/>
        </w:rPr>
        <w:t> </w:t>
      </w:r>
      <w:r>
        <w:rPr>
          <w:sz w:val="15"/>
        </w:rPr>
        <w:t>W.</w:t>
      </w:r>
      <w:r>
        <w:rPr>
          <w:spacing w:val="10"/>
          <w:sz w:val="15"/>
        </w:rPr>
        <w:t> </w:t>
      </w:r>
      <w:r>
        <w:rPr>
          <w:sz w:val="15"/>
        </w:rPr>
        <w:t>W.</w:t>
      </w:r>
      <w:r>
        <w:rPr>
          <w:spacing w:val="11"/>
          <w:sz w:val="15"/>
        </w:rPr>
        <w:t> </w:t>
      </w:r>
      <w:r>
        <w:rPr>
          <w:spacing w:val="-2"/>
          <w:sz w:val="15"/>
        </w:rPr>
        <w:t>Norton.</w:t>
      </w:r>
    </w:p>
    <w:p>
      <w:pPr>
        <w:spacing w:line="225" w:lineRule="auto" w:before="0"/>
        <w:ind w:left="386" w:right="185" w:hanging="200"/>
        <w:jc w:val="both"/>
        <w:rPr>
          <w:sz w:val="15"/>
        </w:rPr>
      </w:pPr>
      <w:r>
        <w:rPr>
          <w:sz w:val="15"/>
        </w:rPr>
        <w:t>Chalmers, D.</w:t>
      </w:r>
      <w:r>
        <w:rPr>
          <w:spacing w:val="-1"/>
          <w:sz w:val="15"/>
        </w:rPr>
        <w:t> </w:t>
      </w:r>
      <w:r>
        <w:rPr>
          <w:sz w:val="15"/>
        </w:rPr>
        <w:t>J.</w:t>
      </w:r>
      <w:r>
        <w:rPr>
          <w:spacing w:val="-1"/>
          <w:sz w:val="15"/>
        </w:rPr>
        <w:t> </w:t>
      </w:r>
      <w:r>
        <w:rPr>
          <w:sz w:val="15"/>
        </w:rPr>
        <w:t>(2017).</w:t>
      </w:r>
      <w:r>
        <w:rPr>
          <w:spacing w:val="-1"/>
          <w:sz w:val="15"/>
        </w:rPr>
        <w:t> </w:t>
      </w:r>
      <w:r>
        <w:rPr>
          <w:sz w:val="15"/>
        </w:rPr>
        <w:t>The Virtual</w:t>
      </w:r>
      <w:r>
        <w:rPr>
          <w:spacing w:val="-1"/>
          <w:sz w:val="15"/>
        </w:rPr>
        <w:t> </w:t>
      </w:r>
      <w:r>
        <w:rPr>
          <w:sz w:val="15"/>
        </w:rPr>
        <w:t>and</w:t>
      </w:r>
      <w:r>
        <w:rPr>
          <w:spacing w:val="-1"/>
          <w:sz w:val="15"/>
        </w:rPr>
        <w:t> </w:t>
      </w:r>
      <w:r>
        <w:rPr>
          <w:sz w:val="15"/>
        </w:rPr>
        <w:t>the</w:t>
      </w:r>
      <w:r>
        <w:rPr>
          <w:spacing w:val="-1"/>
          <w:sz w:val="15"/>
        </w:rPr>
        <w:t> </w:t>
      </w:r>
      <w:r>
        <w:rPr>
          <w:sz w:val="15"/>
        </w:rPr>
        <w:t>Real. </w:t>
      </w:r>
      <w:r>
        <w:rPr>
          <w:rFonts w:ascii="Bookman Old Style" w:hAnsi="Bookman Old Style"/>
          <w:b w:val="0"/>
          <w:i/>
          <w:sz w:val="15"/>
        </w:rPr>
        <w:t>Disputatio</w:t>
      </w:r>
      <w:r>
        <w:rPr>
          <w:rFonts w:ascii="Bookman Old Style" w:hAnsi="Bookman Old Style"/>
          <w:b w:val="0"/>
          <w:i/>
          <w:spacing w:val="-11"/>
          <w:sz w:val="15"/>
        </w:rPr>
        <w:t> </w:t>
      </w:r>
      <w:r>
        <w:rPr>
          <w:sz w:val="15"/>
        </w:rPr>
        <w:t>9,</w:t>
      </w:r>
      <w:r>
        <w:rPr>
          <w:spacing w:val="-1"/>
          <w:sz w:val="15"/>
        </w:rPr>
        <w:t> </w:t>
      </w:r>
      <w:r>
        <w:rPr>
          <w:sz w:val="15"/>
        </w:rPr>
        <w:t>309</w:t>
      </w:r>
      <w:r>
        <w:rPr>
          <w:rFonts w:ascii="Lucida Sans" w:hAnsi="Lucida Sans"/>
          <w:sz w:val="15"/>
        </w:rPr>
        <w:t>–</w:t>
      </w:r>
      <w:r>
        <w:rPr>
          <w:sz w:val="15"/>
        </w:rPr>
        <w:t>352.</w:t>
      </w:r>
      <w:r>
        <w:rPr>
          <w:spacing w:val="-1"/>
          <w:sz w:val="15"/>
        </w:rPr>
        <w:t> </w:t>
      </w:r>
      <w:hyperlink r:id="rId675">
        <w:r>
          <w:rPr>
            <w:sz w:val="15"/>
          </w:rPr>
          <w:t>doi:10.</w:t>
        </w:r>
      </w:hyperlink>
      <w:r>
        <w:rPr>
          <w:spacing w:val="40"/>
          <w:sz w:val="15"/>
        </w:rPr>
        <w:t> </w:t>
      </w:r>
      <w:hyperlink r:id="rId675">
        <w:r>
          <w:rPr>
            <w:spacing w:val="-2"/>
            <w:sz w:val="15"/>
          </w:rPr>
          <w:t>1515/disp-2017-0009</w:t>
        </w:r>
      </w:hyperlink>
    </w:p>
    <w:p>
      <w:pPr>
        <w:spacing w:line="225" w:lineRule="auto" w:before="0"/>
        <w:ind w:left="386" w:right="185" w:hanging="200"/>
        <w:jc w:val="both"/>
        <w:rPr>
          <w:sz w:val="15"/>
        </w:rPr>
      </w:pPr>
      <w:r>
        <w:rPr>
          <w:sz w:val="15"/>
        </w:rPr>
        <w:t>Clemente, M., Rodríguez, A., Rey, B., and Alcañiz, M. (2014). Assessment of the</w:t>
      </w:r>
      <w:r>
        <w:rPr>
          <w:spacing w:val="40"/>
          <w:sz w:val="15"/>
        </w:rPr>
        <w:t> </w:t>
      </w:r>
      <w:r>
        <w:rPr>
          <w:sz w:val="15"/>
        </w:rPr>
        <w:t>In</w:t>
      </w:r>
      <w:r>
        <w:rPr>
          <w:rFonts w:ascii="Times New Roman" w:hAnsi="Times New Roman"/>
          <w:sz w:val="15"/>
        </w:rPr>
        <w:t>fl</w:t>
      </w:r>
      <w:r>
        <w:rPr>
          <w:sz w:val="15"/>
        </w:rPr>
        <w:t>uence of Navigation Control and Screen Size on the Sense of Presence </w:t>
      </w:r>
      <w:r>
        <w:rPr>
          <w:sz w:val="15"/>
        </w:rPr>
        <w:t>in</w:t>
      </w:r>
      <w:r>
        <w:rPr>
          <w:spacing w:val="40"/>
          <w:sz w:val="15"/>
        </w:rPr>
        <w:t> </w:t>
      </w:r>
      <w:r>
        <w:rPr>
          <w:sz w:val="15"/>
        </w:rPr>
        <w:t>Virtual</w:t>
      </w:r>
      <w:r>
        <w:rPr>
          <w:spacing w:val="-9"/>
          <w:sz w:val="15"/>
        </w:rPr>
        <w:t> </w:t>
      </w:r>
      <w:r>
        <w:rPr>
          <w:sz w:val="15"/>
        </w:rPr>
        <w:t>Reality</w:t>
      </w:r>
      <w:r>
        <w:rPr>
          <w:spacing w:val="-9"/>
          <w:sz w:val="15"/>
        </w:rPr>
        <w:t> </w:t>
      </w:r>
      <w:r>
        <w:rPr>
          <w:sz w:val="15"/>
        </w:rPr>
        <w:t>Using</w:t>
      </w:r>
      <w:r>
        <w:rPr>
          <w:spacing w:val="-8"/>
          <w:sz w:val="15"/>
        </w:rPr>
        <w:t> </w:t>
      </w:r>
      <w:r>
        <w:rPr>
          <w:sz w:val="15"/>
        </w:rPr>
        <w:t>EEG.</w:t>
      </w:r>
      <w:r>
        <w:rPr>
          <w:spacing w:val="-9"/>
          <w:sz w:val="15"/>
        </w:rPr>
        <w:t> </w:t>
      </w:r>
      <w:r>
        <w:rPr>
          <w:rFonts w:ascii="Bookman Old Style" w:hAnsi="Bookman Old Style"/>
          <w:b w:val="0"/>
          <w:i/>
          <w:sz w:val="15"/>
        </w:rPr>
        <w:t>Expert</w:t>
      </w:r>
      <w:r>
        <w:rPr>
          <w:rFonts w:ascii="Bookman Old Style" w:hAnsi="Bookman Old Style"/>
          <w:b w:val="0"/>
          <w:i/>
          <w:spacing w:val="-11"/>
          <w:sz w:val="15"/>
        </w:rPr>
        <w:t> </w:t>
      </w:r>
      <w:r>
        <w:rPr>
          <w:rFonts w:ascii="Bookman Old Style" w:hAnsi="Bookman Old Style"/>
          <w:b w:val="0"/>
          <w:i/>
          <w:sz w:val="15"/>
        </w:rPr>
        <w:t>Syst.</w:t>
      </w:r>
      <w:r>
        <w:rPr>
          <w:rFonts w:ascii="Bookman Old Style" w:hAnsi="Bookman Old Style"/>
          <w:b w:val="0"/>
          <w:i/>
          <w:spacing w:val="-11"/>
          <w:sz w:val="15"/>
        </w:rPr>
        <w:t> </w:t>
      </w:r>
      <w:r>
        <w:rPr>
          <w:rFonts w:ascii="Bookman Old Style" w:hAnsi="Bookman Old Style"/>
          <w:b w:val="0"/>
          <w:i/>
          <w:sz w:val="15"/>
        </w:rPr>
        <w:t>Appl.</w:t>
      </w:r>
      <w:r>
        <w:rPr>
          <w:rFonts w:ascii="Bookman Old Style" w:hAnsi="Bookman Old Style"/>
          <w:b w:val="0"/>
          <w:i/>
          <w:spacing w:val="-11"/>
          <w:sz w:val="15"/>
        </w:rPr>
        <w:t> </w:t>
      </w:r>
      <w:r>
        <w:rPr>
          <w:sz w:val="15"/>
        </w:rPr>
        <w:t>41,</w:t>
      </w:r>
      <w:r>
        <w:rPr>
          <w:spacing w:val="-9"/>
          <w:sz w:val="15"/>
        </w:rPr>
        <w:t> </w:t>
      </w:r>
      <w:r>
        <w:rPr>
          <w:sz w:val="15"/>
        </w:rPr>
        <w:t>1584</w:t>
      </w:r>
      <w:r>
        <w:rPr>
          <w:rFonts w:ascii="Lucida Sans" w:hAnsi="Lucida Sans"/>
          <w:sz w:val="15"/>
        </w:rPr>
        <w:t>–</w:t>
      </w:r>
      <w:r>
        <w:rPr>
          <w:sz w:val="15"/>
        </w:rPr>
        <w:t>1592.</w:t>
      </w:r>
      <w:r>
        <w:rPr>
          <w:spacing w:val="-8"/>
          <w:sz w:val="15"/>
        </w:rPr>
        <w:t> </w:t>
      </w:r>
      <w:r>
        <w:rPr>
          <w:sz w:val="15"/>
        </w:rPr>
        <w:t>doi:</w:t>
      </w:r>
      <w:hyperlink r:id="rId676">
        <w:r>
          <w:rPr>
            <w:sz w:val="15"/>
          </w:rPr>
          <w:t>10.1016/j.</w:t>
        </w:r>
      </w:hyperlink>
      <w:r>
        <w:rPr>
          <w:spacing w:val="40"/>
          <w:sz w:val="15"/>
        </w:rPr>
        <w:t> </w:t>
      </w:r>
      <w:hyperlink r:id="rId676">
        <w:r>
          <w:rPr>
            <w:spacing w:val="-2"/>
            <w:sz w:val="15"/>
          </w:rPr>
          <w:t>eswa.2013.08.055</w:t>
        </w:r>
      </w:hyperlink>
    </w:p>
    <w:p>
      <w:pPr>
        <w:spacing w:line="225" w:lineRule="auto" w:before="0"/>
        <w:ind w:left="386" w:right="185" w:hanging="200"/>
        <w:jc w:val="both"/>
        <w:rPr>
          <w:sz w:val="15"/>
        </w:rPr>
      </w:pPr>
      <w:r>
        <w:rPr>
          <w:sz w:val="15"/>
        </w:rPr>
        <w:t>Cummings,</w:t>
      </w:r>
      <w:r>
        <w:rPr>
          <w:spacing w:val="-5"/>
          <w:sz w:val="15"/>
        </w:rPr>
        <w:t> </w:t>
      </w:r>
      <w:r>
        <w:rPr>
          <w:sz w:val="15"/>
        </w:rPr>
        <w:t>J.</w:t>
      </w:r>
      <w:r>
        <w:rPr>
          <w:spacing w:val="-5"/>
          <w:sz w:val="15"/>
        </w:rPr>
        <w:t> </w:t>
      </w:r>
      <w:r>
        <w:rPr>
          <w:sz w:val="15"/>
        </w:rPr>
        <w:t>J.,</w:t>
      </w:r>
      <w:r>
        <w:rPr>
          <w:spacing w:val="-5"/>
          <w:sz w:val="15"/>
        </w:rPr>
        <w:t> </w:t>
      </w:r>
      <w:r>
        <w:rPr>
          <w:sz w:val="15"/>
        </w:rPr>
        <w:t>and</w:t>
      </w:r>
      <w:r>
        <w:rPr>
          <w:spacing w:val="-5"/>
          <w:sz w:val="15"/>
        </w:rPr>
        <w:t> </w:t>
      </w:r>
      <w:r>
        <w:rPr>
          <w:sz w:val="15"/>
        </w:rPr>
        <w:t>Bailenson,</w:t>
      </w:r>
      <w:r>
        <w:rPr>
          <w:spacing w:val="-5"/>
          <w:sz w:val="15"/>
        </w:rPr>
        <w:t> </w:t>
      </w:r>
      <w:r>
        <w:rPr>
          <w:sz w:val="15"/>
        </w:rPr>
        <w:t>J.</w:t>
      </w:r>
      <w:r>
        <w:rPr>
          <w:spacing w:val="-5"/>
          <w:sz w:val="15"/>
        </w:rPr>
        <w:t> </w:t>
      </w:r>
      <w:r>
        <w:rPr>
          <w:sz w:val="15"/>
        </w:rPr>
        <w:t>N.</w:t>
      </w:r>
      <w:r>
        <w:rPr>
          <w:spacing w:val="-5"/>
          <w:sz w:val="15"/>
        </w:rPr>
        <w:t> </w:t>
      </w:r>
      <w:r>
        <w:rPr>
          <w:sz w:val="15"/>
        </w:rPr>
        <w:t>(2016).</w:t>
      </w:r>
      <w:r>
        <w:rPr>
          <w:spacing w:val="-5"/>
          <w:sz w:val="15"/>
        </w:rPr>
        <w:t> </w:t>
      </w:r>
      <w:r>
        <w:rPr>
          <w:sz w:val="15"/>
        </w:rPr>
        <w:t>How</w:t>
      </w:r>
      <w:r>
        <w:rPr>
          <w:spacing w:val="-5"/>
          <w:sz w:val="15"/>
        </w:rPr>
        <w:t> </w:t>
      </w:r>
      <w:r>
        <w:rPr>
          <w:sz w:val="15"/>
        </w:rPr>
        <w:t>Immersive</w:t>
      </w:r>
      <w:r>
        <w:rPr>
          <w:spacing w:val="-4"/>
          <w:sz w:val="15"/>
        </w:rPr>
        <w:t> </w:t>
      </w:r>
      <w:r>
        <w:rPr>
          <w:sz w:val="15"/>
        </w:rPr>
        <w:t>Is</w:t>
      </w:r>
      <w:r>
        <w:rPr>
          <w:spacing w:val="-5"/>
          <w:sz w:val="15"/>
        </w:rPr>
        <w:t> </w:t>
      </w:r>
      <w:r>
        <w:rPr>
          <w:sz w:val="15"/>
        </w:rPr>
        <w:t>Enough?</w:t>
      </w:r>
      <w:r>
        <w:rPr>
          <w:spacing w:val="-5"/>
          <w:sz w:val="15"/>
        </w:rPr>
        <w:t> </w:t>
      </w:r>
      <w:r>
        <w:rPr>
          <w:sz w:val="15"/>
        </w:rPr>
        <w:t>A</w:t>
      </w:r>
      <w:r>
        <w:rPr>
          <w:spacing w:val="-5"/>
          <w:sz w:val="15"/>
        </w:rPr>
        <w:t> </w:t>
      </w:r>
      <w:r>
        <w:rPr>
          <w:sz w:val="15"/>
        </w:rPr>
        <w:t>Meta-</w:t>
      </w:r>
      <w:r>
        <w:rPr>
          <w:spacing w:val="40"/>
          <w:sz w:val="15"/>
        </w:rPr>
        <w:t> </w:t>
      </w:r>
      <w:r>
        <w:rPr>
          <w:sz w:val="15"/>
        </w:rPr>
        <w:t>Analysis of the Effect of Immersive Technology on User Presence. </w:t>
      </w:r>
      <w:r>
        <w:rPr>
          <w:rFonts w:ascii="Bookman Old Style" w:hAnsi="Bookman Old Style"/>
          <w:b w:val="0"/>
          <w:i/>
          <w:sz w:val="15"/>
        </w:rPr>
        <w:t>Media</w:t>
      </w:r>
      <w:r>
        <w:rPr>
          <w:rFonts w:ascii="Bookman Old Style" w:hAnsi="Bookman Old Style"/>
          <w:b w:val="0"/>
          <w:i/>
          <w:sz w:val="15"/>
        </w:rPr>
        <w:t> Psychol. </w:t>
      </w:r>
      <w:r>
        <w:rPr>
          <w:sz w:val="15"/>
        </w:rPr>
        <w:t>19, 272</w:t>
      </w:r>
      <w:r>
        <w:rPr>
          <w:rFonts w:ascii="Lucida Sans" w:hAnsi="Lucida Sans"/>
          <w:sz w:val="15"/>
        </w:rPr>
        <w:t>–</w:t>
      </w:r>
      <w:r>
        <w:rPr>
          <w:sz w:val="15"/>
        </w:rPr>
        <w:t>309. </w:t>
      </w:r>
      <w:hyperlink r:id="rId677">
        <w:r>
          <w:rPr>
            <w:sz w:val="15"/>
          </w:rPr>
          <w:t>doi:10.1080/15213269.2015.1015740</w:t>
        </w:r>
      </w:hyperlink>
    </w:p>
    <w:p>
      <w:pPr>
        <w:spacing w:line="184" w:lineRule="exact" w:before="0"/>
        <w:ind w:left="187" w:right="0" w:firstLine="0"/>
        <w:jc w:val="both"/>
        <w:rPr>
          <w:sz w:val="15"/>
        </w:rPr>
      </w:pPr>
      <w:r>
        <w:rPr>
          <w:spacing w:val="-4"/>
          <w:sz w:val="15"/>
        </w:rPr>
        <w:t>Deutsch,</w:t>
      </w:r>
      <w:r>
        <w:rPr>
          <w:spacing w:val="-1"/>
          <w:sz w:val="15"/>
        </w:rPr>
        <w:t> </w:t>
      </w:r>
      <w:r>
        <w:rPr>
          <w:spacing w:val="-4"/>
          <w:sz w:val="15"/>
        </w:rPr>
        <w:t>D.</w:t>
      </w:r>
      <w:r>
        <w:rPr>
          <w:spacing w:val="2"/>
          <w:sz w:val="15"/>
        </w:rPr>
        <w:t> </w:t>
      </w:r>
      <w:r>
        <w:rPr>
          <w:spacing w:val="-4"/>
          <w:sz w:val="15"/>
        </w:rPr>
        <w:t>(2011).</w:t>
      </w:r>
      <w:r>
        <w:rPr>
          <w:spacing w:val="2"/>
          <w:sz w:val="15"/>
        </w:rPr>
        <w:t> </w:t>
      </w:r>
      <w:r>
        <w:rPr>
          <w:rFonts w:ascii="Bookman Old Style"/>
          <w:b w:val="0"/>
          <w:i/>
          <w:spacing w:val="-4"/>
          <w:sz w:val="15"/>
        </w:rPr>
        <w:t>The</w:t>
      </w:r>
      <w:r>
        <w:rPr>
          <w:rFonts w:ascii="Bookman Old Style"/>
          <w:b w:val="0"/>
          <w:i/>
          <w:spacing w:val="-7"/>
          <w:sz w:val="15"/>
        </w:rPr>
        <w:t> </w:t>
      </w:r>
      <w:r>
        <w:rPr>
          <w:rFonts w:ascii="Bookman Old Style"/>
          <w:b w:val="0"/>
          <w:i/>
          <w:spacing w:val="-4"/>
          <w:sz w:val="15"/>
        </w:rPr>
        <w:t>Fabric</w:t>
      </w:r>
      <w:r>
        <w:rPr>
          <w:rFonts w:ascii="Bookman Old Style"/>
          <w:b w:val="0"/>
          <w:i/>
          <w:spacing w:val="-7"/>
          <w:sz w:val="15"/>
        </w:rPr>
        <w:t> </w:t>
      </w:r>
      <w:r>
        <w:rPr>
          <w:rFonts w:ascii="Bookman Old Style"/>
          <w:b w:val="0"/>
          <w:i/>
          <w:spacing w:val="-4"/>
          <w:sz w:val="15"/>
        </w:rPr>
        <w:t>of</w:t>
      </w:r>
      <w:r>
        <w:rPr>
          <w:rFonts w:ascii="Bookman Old Style"/>
          <w:b w:val="0"/>
          <w:i/>
          <w:spacing w:val="-8"/>
          <w:sz w:val="15"/>
        </w:rPr>
        <w:t> </w:t>
      </w:r>
      <w:r>
        <w:rPr>
          <w:rFonts w:ascii="Bookman Old Style"/>
          <w:b w:val="0"/>
          <w:i/>
          <w:spacing w:val="-4"/>
          <w:sz w:val="15"/>
        </w:rPr>
        <w:t>Reality</w:t>
      </w:r>
      <w:r>
        <w:rPr>
          <w:spacing w:val="-4"/>
          <w:sz w:val="15"/>
        </w:rPr>
        <w:t>.</w:t>
      </w:r>
      <w:r>
        <w:rPr>
          <w:spacing w:val="3"/>
          <w:sz w:val="15"/>
        </w:rPr>
        <w:t> </w:t>
      </w:r>
      <w:r>
        <w:rPr>
          <w:spacing w:val="-4"/>
          <w:sz w:val="15"/>
        </w:rPr>
        <w:t>Penguin</w:t>
      </w:r>
      <w:r>
        <w:rPr>
          <w:spacing w:val="2"/>
          <w:sz w:val="15"/>
        </w:rPr>
        <w:t> </w:t>
      </w:r>
      <w:r>
        <w:rPr>
          <w:spacing w:val="-5"/>
          <w:sz w:val="15"/>
        </w:rPr>
        <w:t>UK.</w:t>
      </w:r>
    </w:p>
    <w:p>
      <w:pPr>
        <w:spacing w:line="223" w:lineRule="auto" w:before="0"/>
        <w:ind w:left="386" w:right="186" w:hanging="200"/>
        <w:jc w:val="both"/>
        <w:rPr>
          <w:sz w:val="15"/>
        </w:rPr>
      </w:pPr>
      <w:r>
        <w:rPr>
          <w:sz w:val="15"/>
        </w:rPr>
        <w:t>Durlach,</w:t>
      </w:r>
      <w:r>
        <w:rPr>
          <w:spacing w:val="-2"/>
          <w:sz w:val="15"/>
        </w:rPr>
        <w:t> </w:t>
      </w:r>
      <w:r>
        <w:rPr>
          <w:sz w:val="15"/>
        </w:rPr>
        <w:t>N.,</w:t>
      </w:r>
      <w:r>
        <w:rPr>
          <w:spacing w:val="-3"/>
          <w:sz w:val="15"/>
        </w:rPr>
        <w:t> </w:t>
      </w:r>
      <w:r>
        <w:rPr>
          <w:sz w:val="15"/>
        </w:rPr>
        <w:t>and</w:t>
      </w:r>
      <w:r>
        <w:rPr>
          <w:spacing w:val="-2"/>
          <w:sz w:val="15"/>
        </w:rPr>
        <w:t> </w:t>
      </w:r>
      <w:r>
        <w:rPr>
          <w:sz w:val="15"/>
        </w:rPr>
        <w:t>Slater,</w:t>
      </w:r>
      <w:r>
        <w:rPr>
          <w:spacing w:val="-3"/>
          <w:sz w:val="15"/>
        </w:rPr>
        <w:t> </w:t>
      </w:r>
      <w:r>
        <w:rPr>
          <w:sz w:val="15"/>
        </w:rPr>
        <w:t>M.</w:t>
      </w:r>
      <w:r>
        <w:rPr>
          <w:spacing w:val="-3"/>
          <w:sz w:val="15"/>
        </w:rPr>
        <w:t> </w:t>
      </w:r>
      <w:r>
        <w:rPr>
          <w:sz w:val="15"/>
        </w:rPr>
        <w:t>(2000).</w:t>
      </w:r>
      <w:r>
        <w:rPr>
          <w:spacing w:val="-2"/>
          <w:sz w:val="15"/>
        </w:rPr>
        <w:t> </w:t>
      </w:r>
      <w:r>
        <w:rPr>
          <w:sz w:val="15"/>
        </w:rPr>
        <w:t>Presence</w:t>
      </w:r>
      <w:r>
        <w:rPr>
          <w:spacing w:val="-2"/>
          <w:sz w:val="15"/>
        </w:rPr>
        <w:t> </w:t>
      </w:r>
      <w:r>
        <w:rPr>
          <w:sz w:val="15"/>
        </w:rPr>
        <w:t>in</w:t>
      </w:r>
      <w:r>
        <w:rPr>
          <w:spacing w:val="-3"/>
          <w:sz w:val="15"/>
        </w:rPr>
        <w:t> </w:t>
      </w:r>
      <w:r>
        <w:rPr>
          <w:sz w:val="15"/>
        </w:rPr>
        <w:t>Shared</w:t>
      </w:r>
      <w:r>
        <w:rPr>
          <w:spacing w:val="-3"/>
          <w:sz w:val="15"/>
        </w:rPr>
        <w:t> </w:t>
      </w:r>
      <w:r>
        <w:rPr>
          <w:sz w:val="15"/>
        </w:rPr>
        <w:t>Virtual</w:t>
      </w:r>
      <w:r>
        <w:rPr>
          <w:spacing w:val="-3"/>
          <w:sz w:val="15"/>
        </w:rPr>
        <w:t> </w:t>
      </w:r>
      <w:r>
        <w:rPr>
          <w:sz w:val="15"/>
        </w:rPr>
        <w:t>Environments</w:t>
      </w:r>
      <w:r>
        <w:rPr>
          <w:spacing w:val="-3"/>
          <w:sz w:val="15"/>
        </w:rPr>
        <w:t> </w:t>
      </w:r>
      <w:r>
        <w:rPr>
          <w:sz w:val="15"/>
        </w:rPr>
        <w:t>and</w:t>
      </w:r>
      <w:r>
        <w:rPr>
          <w:spacing w:val="40"/>
          <w:sz w:val="15"/>
        </w:rPr>
        <w:t> </w:t>
      </w:r>
      <w:r>
        <w:rPr>
          <w:spacing w:val="-4"/>
          <w:sz w:val="15"/>
        </w:rPr>
        <w:t>Virtual</w:t>
      </w:r>
      <w:r>
        <w:rPr>
          <w:spacing w:val="8"/>
          <w:sz w:val="15"/>
        </w:rPr>
        <w:t> </w:t>
      </w:r>
      <w:r>
        <w:rPr>
          <w:spacing w:val="-4"/>
          <w:sz w:val="15"/>
        </w:rPr>
        <w:t>Togetherness.</w:t>
      </w:r>
      <w:r>
        <w:rPr>
          <w:spacing w:val="9"/>
          <w:sz w:val="15"/>
        </w:rPr>
        <w:t> </w:t>
      </w:r>
      <w:r>
        <w:rPr>
          <w:rFonts w:ascii="Bookman Old Style" w:hAnsi="Bookman Old Style"/>
          <w:b w:val="0"/>
          <w:i/>
          <w:spacing w:val="-4"/>
          <w:sz w:val="15"/>
        </w:rPr>
        <w:t>Presence</w:t>
      </w:r>
      <w:r>
        <w:rPr>
          <w:rFonts w:ascii="Bookman Old Style" w:hAnsi="Bookman Old Style"/>
          <w:b w:val="0"/>
          <w:i/>
          <w:spacing w:val="-4"/>
          <w:sz w:val="15"/>
        </w:rPr>
        <w:t> Teleoperators</w:t>
      </w:r>
      <w:r>
        <w:rPr>
          <w:rFonts w:ascii="Bookman Old Style" w:hAnsi="Bookman Old Style"/>
          <w:b w:val="0"/>
          <w:i/>
          <w:spacing w:val="-4"/>
          <w:sz w:val="15"/>
        </w:rPr>
        <w:t> Virtual</w:t>
      </w:r>
      <w:r>
        <w:rPr>
          <w:rFonts w:ascii="Bookman Old Style" w:hAnsi="Bookman Old Style"/>
          <w:b w:val="0"/>
          <w:i/>
          <w:spacing w:val="-4"/>
          <w:sz w:val="15"/>
        </w:rPr>
        <w:t> Environ.</w:t>
      </w:r>
      <w:r>
        <w:rPr>
          <w:rFonts w:ascii="Bookman Old Style" w:hAnsi="Bookman Old Style"/>
          <w:b w:val="0"/>
          <w:i/>
          <w:spacing w:val="-4"/>
          <w:sz w:val="15"/>
        </w:rPr>
        <w:t> </w:t>
      </w:r>
      <w:r>
        <w:rPr>
          <w:spacing w:val="-4"/>
          <w:sz w:val="15"/>
        </w:rPr>
        <w:t>9,</w:t>
      </w:r>
      <w:r>
        <w:rPr>
          <w:sz w:val="15"/>
        </w:rPr>
        <w:t> </w:t>
      </w:r>
      <w:r>
        <w:rPr>
          <w:spacing w:val="-4"/>
          <w:sz w:val="15"/>
        </w:rPr>
        <w:t>214</w:t>
      </w:r>
      <w:r>
        <w:rPr>
          <w:rFonts w:ascii="Lucida Sans" w:hAnsi="Lucida Sans"/>
          <w:spacing w:val="-4"/>
          <w:sz w:val="15"/>
        </w:rPr>
        <w:t>–</w:t>
      </w:r>
      <w:r>
        <w:rPr>
          <w:spacing w:val="-4"/>
          <w:sz w:val="15"/>
        </w:rPr>
        <w:t>217.</w:t>
      </w:r>
      <w:r>
        <w:rPr>
          <w:spacing w:val="40"/>
          <w:sz w:val="15"/>
        </w:rPr>
        <w:t> </w:t>
      </w:r>
      <w:hyperlink r:id="rId678">
        <w:r>
          <w:rPr>
            <w:spacing w:val="-2"/>
            <w:sz w:val="15"/>
          </w:rPr>
          <w:t>doi:10.1162/105474600566736</w:t>
        </w:r>
      </w:hyperlink>
    </w:p>
    <w:p>
      <w:pPr>
        <w:spacing w:line="225" w:lineRule="auto" w:before="0"/>
        <w:ind w:left="386" w:right="185" w:hanging="200"/>
        <w:jc w:val="both"/>
        <w:rPr>
          <w:sz w:val="15"/>
        </w:rPr>
      </w:pPr>
      <w:r>
        <w:rPr>
          <w:sz w:val="15"/>
        </w:rPr>
        <w:t>Ellis,</w:t>
      </w:r>
      <w:r>
        <w:rPr>
          <w:spacing w:val="-1"/>
          <w:sz w:val="15"/>
        </w:rPr>
        <w:t> </w:t>
      </w:r>
      <w:r>
        <w:rPr>
          <w:sz w:val="15"/>
        </w:rPr>
        <w:t>S.</w:t>
      </w:r>
      <w:r>
        <w:rPr>
          <w:spacing w:val="-3"/>
          <w:sz w:val="15"/>
        </w:rPr>
        <w:t> </w:t>
      </w:r>
      <w:r>
        <w:rPr>
          <w:sz w:val="15"/>
        </w:rPr>
        <w:t>R.</w:t>
      </w:r>
      <w:r>
        <w:rPr>
          <w:spacing w:val="-2"/>
          <w:sz w:val="15"/>
        </w:rPr>
        <w:t> </w:t>
      </w:r>
      <w:r>
        <w:rPr>
          <w:sz w:val="15"/>
        </w:rPr>
        <w:t>(1991).</w:t>
      </w:r>
      <w:r>
        <w:rPr>
          <w:spacing w:val="-3"/>
          <w:sz w:val="15"/>
        </w:rPr>
        <w:t> </w:t>
      </w:r>
      <w:r>
        <w:rPr>
          <w:sz w:val="15"/>
        </w:rPr>
        <w:t>Nature</w:t>
      </w:r>
      <w:r>
        <w:rPr>
          <w:spacing w:val="-2"/>
          <w:sz w:val="15"/>
        </w:rPr>
        <w:t> </w:t>
      </w:r>
      <w:r>
        <w:rPr>
          <w:sz w:val="15"/>
        </w:rPr>
        <w:t>and</w:t>
      </w:r>
      <w:r>
        <w:rPr>
          <w:spacing w:val="-2"/>
          <w:sz w:val="15"/>
        </w:rPr>
        <w:t> </w:t>
      </w:r>
      <w:r>
        <w:rPr>
          <w:sz w:val="15"/>
        </w:rPr>
        <w:t>Origins</w:t>
      </w:r>
      <w:r>
        <w:rPr>
          <w:spacing w:val="-1"/>
          <w:sz w:val="15"/>
        </w:rPr>
        <w:t> </w:t>
      </w:r>
      <w:r>
        <w:rPr>
          <w:sz w:val="15"/>
        </w:rPr>
        <w:t>of</w:t>
      </w:r>
      <w:r>
        <w:rPr>
          <w:spacing w:val="-3"/>
          <w:sz w:val="15"/>
        </w:rPr>
        <w:t> </w:t>
      </w:r>
      <w:r>
        <w:rPr>
          <w:sz w:val="15"/>
        </w:rPr>
        <w:t>Virtual</w:t>
      </w:r>
      <w:r>
        <w:rPr>
          <w:spacing w:val="-1"/>
          <w:sz w:val="15"/>
        </w:rPr>
        <w:t> </w:t>
      </w:r>
      <w:r>
        <w:rPr>
          <w:sz w:val="15"/>
        </w:rPr>
        <w:t>Environments:</w:t>
      </w:r>
      <w:r>
        <w:rPr>
          <w:spacing w:val="-2"/>
          <w:sz w:val="15"/>
        </w:rPr>
        <w:t> </w:t>
      </w:r>
      <w:r>
        <w:rPr>
          <w:sz w:val="15"/>
        </w:rPr>
        <w:t>a</w:t>
      </w:r>
      <w:r>
        <w:rPr>
          <w:spacing w:val="-3"/>
          <w:sz w:val="15"/>
        </w:rPr>
        <w:t> </w:t>
      </w:r>
      <w:r>
        <w:rPr>
          <w:sz w:val="15"/>
        </w:rPr>
        <w:t>Bibliographical</w:t>
      </w:r>
      <w:r>
        <w:rPr>
          <w:spacing w:val="40"/>
          <w:sz w:val="15"/>
        </w:rPr>
        <w:t> </w:t>
      </w:r>
      <w:r>
        <w:rPr>
          <w:sz w:val="15"/>
        </w:rPr>
        <w:t>Essay.</w:t>
      </w:r>
      <w:r>
        <w:rPr>
          <w:spacing w:val="-2"/>
          <w:sz w:val="15"/>
        </w:rPr>
        <w:t> </w:t>
      </w:r>
      <w:r>
        <w:rPr>
          <w:rFonts w:ascii="Bookman Old Style" w:hAnsi="Bookman Old Style"/>
          <w:b w:val="0"/>
          <w:i/>
          <w:sz w:val="15"/>
        </w:rPr>
        <w:t>Comput.</w:t>
      </w:r>
      <w:r>
        <w:rPr>
          <w:rFonts w:ascii="Bookman Old Style" w:hAnsi="Bookman Old Style"/>
          <w:b w:val="0"/>
          <w:i/>
          <w:spacing w:val="-11"/>
          <w:sz w:val="15"/>
        </w:rPr>
        <w:t> </w:t>
      </w:r>
      <w:r>
        <w:rPr>
          <w:rFonts w:ascii="Bookman Old Style" w:hAnsi="Bookman Old Style"/>
          <w:b w:val="0"/>
          <w:i/>
          <w:sz w:val="15"/>
        </w:rPr>
        <w:t>Syst.</w:t>
      </w:r>
      <w:r>
        <w:rPr>
          <w:rFonts w:ascii="Bookman Old Style" w:hAnsi="Bookman Old Style"/>
          <w:b w:val="0"/>
          <w:i/>
          <w:spacing w:val="-11"/>
          <w:sz w:val="15"/>
        </w:rPr>
        <w:t> </w:t>
      </w:r>
      <w:r>
        <w:rPr>
          <w:rFonts w:ascii="Bookman Old Style" w:hAnsi="Bookman Old Style"/>
          <w:b w:val="0"/>
          <w:i/>
          <w:sz w:val="15"/>
        </w:rPr>
        <w:t>Eng.</w:t>
      </w:r>
      <w:r>
        <w:rPr>
          <w:rFonts w:ascii="Bookman Old Style" w:hAnsi="Bookman Old Style"/>
          <w:b w:val="0"/>
          <w:i/>
          <w:spacing w:val="-12"/>
          <w:sz w:val="15"/>
        </w:rPr>
        <w:t> </w:t>
      </w:r>
      <w:r>
        <w:rPr>
          <w:sz w:val="15"/>
        </w:rPr>
        <w:t>2,</w:t>
      </w:r>
      <w:r>
        <w:rPr>
          <w:spacing w:val="-1"/>
          <w:sz w:val="15"/>
        </w:rPr>
        <w:t> </w:t>
      </w:r>
      <w:r>
        <w:rPr>
          <w:sz w:val="15"/>
        </w:rPr>
        <w:t>321</w:t>
      </w:r>
      <w:r>
        <w:rPr>
          <w:rFonts w:ascii="Lucida Sans" w:hAnsi="Lucida Sans"/>
          <w:sz w:val="15"/>
        </w:rPr>
        <w:t>–</w:t>
      </w:r>
      <w:r>
        <w:rPr>
          <w:sz w:val="15"/>
        </w:rPr>
        <w:t>347.</w:t>
      </w:r>
      <w:r>
        <w:rPr>
          <w:spacing w:val="-2"/>
          <w:sz w:val="15"/>
        </w:rPr>
        <w:t> </w:t>
      </w:r>
      <w:r>
        <w:rPr>
          <w:sz w:val="15"/>
        </w:rPr>
        <w:t>doi:10.1016/09</w:t>
      </w:r>
      <w:hyperlink r:id="rId679">
        <w:r>
          <w:rPr>
            <w:sz w:val="15"/>
          </w:rPr>
          <w:t>56-0521(91)90001-l</w:t>
        </w:r>
      </w:hyperlink>
    </w:p>
    <w:p>
      <w:pPr>
        <w:spacing w:line="225" w:lineRule="auto" w:before="0"/>
        <w:ind w:left="386" w:right="185" w:hanging="200"/>
        <w:jc w:val="both"/>
        <w:rPr>
          <w:sz w:val="15"/>
        </w:rPr>
      </w:pPr>
      <w:r>
        <w:rPr>
          <w:sz w:val="15"/>
        </w:rPr>
        <w:t>Fadeev,</w:t>
      </w:r>
      <w:r>
        <w:rPr>
          <w:spacing w:val="-4"/>
          <w:sz w:val="15"/>
        </w:rPr>
        <w:t> </w:t>
      </w:r>
      <w:r>
        <w:rPr>
          <w:sz w:val="15"/>
        </w:rPr>
        <w:t>K.</w:t>
      </w:r>
      <w:r>
        <w:rPr>
          <w:spacing w:val="-6"/>
          <w:sz w:val="15"/>
        </w:rPr>
        <w:t> </w:t>
      </w:r>
      <w:r>
        <w:rPr>
          <w:sz w:val="15"/>
        </w:rPr>
        <w:t>A.,</w:t>
      </w:r>
      <w:r>
        <w:rPr>
          <w:spacing w:val="-6"/>
          <w:sz w:val="15"/>
        </w:rPr>
        <w:t> </w:t>
      </w:r>
      <w:r>
        <w:rPr>
          <w:sz w:val="15"/>
        </w:rPr>
        <w:t>Smirnov,</w:t>
      </w:r>
      <w:r>
        <w:rPr>
          <w:spacing w:val="-6"/>
          <w:sz w:val="15"/>
        </w:rPr>
        <w:t> </w:t>
      </w:r>
      <w:r>
        <w:rPr>
          <w:sz w:val="15"/>
        </w:rPr>
        <w:t>A.</w:t>
      </w:r>
      <w:r>
        <w:rPr>
          <w:spacing w:val="-7"/>
          <w:sz w:val="15"/>
        </w:rPr>
        <w:t> </w:t>
      </w:r>
      <w:r>
        <w:rPr>
          <w:sz w:val="15"/>
        </w:rPr>
        <w:t>S.,</w:t>
      </w:r>
      <w:r>
        <w:rPr>
          <w:spacing w:val="-5"/>
          <w:sz w:val="15"/>
        </w:rPr>
        <w:t> </w:t>
      </w:r>
      <w:r>
        <w:rPr>
          <w:sz w:val="15"/>
        </w:rPr>
        <w:t>Zhigalova,</w:t>
      </w:r>
      <w:r>
        <w:rPr>
          <w:spacing w:val="-5"/>
          <w:sz w:val="15"/>
        </w:rPr>
        <w:t> </w:t>
      </w:r>
      <w:r>
        <w:rPr>
          <w:sz w:val="15"/>
        </w:rPr>
        <w:t>O.</w:t>
      </w:r>
      <w:r>
        <w:rPr>
          <w:spacing w:val="-5"/>
          <w:sz w:val="15"/>
        </w:rPr>
        <w:t> </w:t>
      </w:r>
      <w:r>
        <w:rPr>
          <w:sz w:val="15"/>
        </w:rPr>
        <w:t>P.,</w:t>
      </w:r>
      <w:r>
        <w:rPr>
          <w:spacing w:val="-6"/>
          <w:sz w:val="15"/>
        </w:rPr>
        <w:t> </w:t>
      </w:r>
      <w:r>
        <w:rPr>
          <w:sz w:val="15"/>
        </w:rPr>
        <w:t>Bazhina,</w:t>
      </w:r>
      <w:r>
        <w:rPr>
          <w:spacing w:val="-5"/>
          <w:sz w:val="15"/>
        </w:rPr>
        <w:t> </w:t>
      </w:r>
      <w:r>
        <w:rPr>
          <w:sz w:val="15"/>
        </w:rPr>
        <w:t>P.</w:t>
      </w:r>
      <w:r>
        <w:rPr>
          <w:spacing w:val="-6"/>
          <w:sz w:val="15"/>
        </w:rPr>
        <w:t> </w:t>
      </w:r>
      <w:r>
        <w:rPr>
          <w:sz w:val="15"/>
        </w:rPr>
        <w:t>S.,</w:t>
      </w:r>
      <w:r>
        <w:rPr>
          <w:spacing w:val="-5"/>
          <w:sz w:val="15"/>
        </w:rPr>
        <w:t> </w:t>
      </w:r>
      <w:r>
        <w:rPr>
          <w:sz w:val="15"/>
        </w:rPr>
        <w:t>Tumialis,</w:t>
      </w:r>
      <w:r>
        <w:rPr>
          <w:spacing w:val="-4"/>
          <w:sz w:val="15"/>
        </w:rPr>
        <w:t> </w:t>
      </w:r>
      <w:r>
        <w:rPr>
          <w:sz w:val="15"/>
        </w:rPr>
        <w:t>A.</w:t>
      </w:r>
      <w:r>
        <w:rPr>
          <w:spacing w:val="-7"/>
          <w:sz w:val="15"/>
        </w:rPr>
        <w:t> </w:t>
      </w:r>
      <w:r>
        <w:rPr>
          <w:sz w:val="15"/>
        </w:rPr>
        <w:t>V.,</w:t>
      </w:r>
      <w:r>
        <w:rPr>
          <w:spacing w:val="-6"/>
          <w:sz w:val="15"/>
        </w:rPr>
        <w:t> </w:t>
      </w:r>
      <w:r>
        <w:rPr>
          <w:sz w:val="15"/>
        </w:rPr>
        <w:t>and</w:t>
      </w:r>
      <w:r>
        <w:rPr>
          <w:spacing w:val="40"/>
          <w:sz w:val="15"/>
        </w:rPr>
        <w:t> </w:t>
      </w:r>
      <w:r>
        <w:rPr>
          <w:sz w:val="15"/>
        </w:rPr>
        <w:t>Golokhvast, K. S. (20202020). Too Real to Be Virtual: Autonomic and </w:t>
      </w:r>
      <w:r>
        <w:rPr>
          <w:sz w:val="15"/>
        </w:rPr>
        <w:t>EEG</w:t>
      </w:r>
      <w:r>
        <w:rPr>
          <w:spacing w:val="40"/>
          <w:sz w:val="15"/>
        </w:rPr>
        <w:t> </w:t>
      </w:r>
      <w:r>
        <w:rPr>
          <w:spacing w:val="-4"/>
          <w:sz w:val="15"/>
        </w:rPr>
        <w:t>Responses</w:t>
      </w:r>
      <w:r>
        <w:rPr>
          <w:spacing w:val="-5"/>
          <w:sz w:val="15"/>
        </w:rPr>
        <w:t> </w:t>
      </w:r>
      <w:r>
        <w:rPr>
          <w:spacing w:val="-4"/>
          <w:sz w:val="15"/>
        </w:rPr>
        <w:t>to</w:t>
      </w:r>
      <w:r>
        <w:rPr>
          <w:spacing w:val="-5"/>
          <w:sz w:val="15"/>
        </w:rPr>
        <w:t> </w:t>
      </w:r>
      <w:r>
        <w:rPr>
          <w:spacing w:val="-4"/>
          <w:sz w:val="15"/>
        </w:rPr>
        <w:t>Extreme Stress</w:t>
      </w:r>
      <w:r>
        <w:rPr>
          <w:spacing w:val="-1"/>
          <w:sz w:val="15"/>
        </w:rPr>
        <w:t> </w:t>
      </w:r>
      <w:r>
        <w:rPr>
          <w:spacing w:val="-4"/>
          <w:sz w:val="15"/>
        </w:rPr>
        <w:t>Scenarios</w:t>
      </w:r>
      <w:r>
        <w:rPr>
          <w:spacing w:val="-2"/>
          <w:sz w:val="15"/>
        </w:rPr>
        <w:t> </w:t>
      </w:r>
      <w:r>
        <w:rPr>
          <w:spacing w:val="-4"/>
          <w:sz w:val="15"/>
        </w:rPr>
        <w:t>in</w:t>
      </w:r>
      <w:r>
        <w:rPr>
          <w:spacing w:val="-2"/>
          <w:sz w:val="15"/>
        </w:rPr>
        <w:t> </w:t>
      </w:r>
      <w:r>
        <w:rPr>
          <w:spacing w:val="-4"/>
          <w:sz w:val="15"/>
        </w:rPr>
        <w:t>Virtual</w:t>
      </w:r>
      <w:r>
        <w:rPr>
          <w:spacing w:val="-2"/>
          <w:sz w:val="15"/>
        </w:rPr>
        <w:t> </w:t>
      </w:r>
      <w:r>
        <w:rPr>
          <w:spacing w:val="-4"/>
          <w:sz w:val="15"/>
        </w:rPr>
        <w:t>Reality.</w:t>
      </w:r>
      <w:r>
        <w:rPr>
          <w:spacing w:val="-2"/>
          <w:sz w:val="15"/>
        </w:rPr>
        <w:t> </w:t>
      </w:r>
      <w:r>
        <w:rPr>
          <w:rFonts w:ascii="Bookman Old Style"/>
          <w:b w:val="0"/>
          <w:i/>
          <w:spacing w:val="-4"/>
          <w:sz w:val="15"/>
        </w:rPr>
        <w:t>Behav.</w:t>
      </w:r>
      <w:r>
        <w:rPr>
          <w:rFonts w:ascii="Bookman Old Style"/>
          <w:b w:val="0"/>
          <w:i/>
          <w:spacing w:val="-8"/>
          <w:sz w:val="15"/>
        </w:rPr>
        <w:t> </w:t>
      </w:r>
      <w:r>
        <w:rPr>
          <w:rFonts w:ascii="Bookman Old Style"/>
          <w:b w:val="0"/>
          <w:i/>
          <w:spacing w:val="-4"/>
          <w:sz w:val="15"/>
        </w:rPr>
        <w:t>Neurol.</w:t>
      </w:r>
      <w:r>
        <w:rPr>
          <w:rFonts w:ascii="Bookman Old Style"/>
          <w:b w:val="0"/>
          <w:i/>
          <w:spacing w:val="-7"/>
          <w:sz w:val="15"/>
        </w:rPr>
        <w:t> </w:t>
      </w:r>
      <w:hyperlink r:id="rId680">
        <w:r>
          <w:rPr>
            <w:spacing w:val="-4"/>
            <w:sz w:val="15"/>
          </w:rPr>
          <w:t>doi:10.</w:t>
        </w:r>
      </w:hyperlink>
      <w:r>
        <w:rPr>
          <w:spacing w:val="40"/>
          <w:sz w:val="15"/>
        </w:rPr>
        <w:t> </w:t>
      </w:r>
      <w:hyperlink r:id="rId680">
        <w:r>
          <w:rPr>
            <w:spacing w:val="-2"/>
            <w:sz w:val="15"/>
          </w:rPr>
          <w:t>1155/2020/5758038</w:t>
        </w:r>
      </w:hyperlink>
    </w:p>
    <w:p>
      <w:pPr>
        <w:spacing w:line="225" w:lineRule="auto" w:before="0"/>
        <w:ind w:left="386" w:right="185" w:hanging="200"/>
        <w:jc w:val="both"/>
        <w:rPr>
          <w:sz w:val="15"/>
        </w:rPr>
      </w:pPr>
      <w:r>
        <w:rPr>
          <w:sz w:val="15"/>
        </w:rPr>
        <w:t>Felton, W. M., and Jackson, R. E. (2022). Presence: A Review. </w:t>
      </w:r>
      <w:r>
        <w:rPr>
          <w:rFonts w:ascii="Bookman Old Style" w:hAnsi="Bookman Old Style"/>
          <w:b w:val="0"/>
          <w:i/>
          <w:sz w:val="15"/>
        </w:rPr>
        <w:t>Int.</w:t>
      </w:r>
      <w:r>
        <w:rPr>
          <w:rFonts w:ascii="Bookman Old Style" w:hAnsi="Bookman Old Style"/>
          <w:b w:val="0"/>
          <w:i/>
          <w:spacing w:val="-3"/>
          <w:sz w:val="15"/>
        </w:rPr>
        <w:t> </w:t>
      </w:r>
      <w:r>
        <w:rPr>
          <w:rFonts w:ascii="Bookman Old Style" w:hAnsi="Bookman Old Style"/>
          <w:b w:val="0"/>
          <w:i/>
          <w:sz w:val="15"/>
        </w:rPr>
        <w:t>J.</w:t>
      </w:r>
      <w:r>
        <w:rPr>
          <w:rFonts w:ascii="Bookman Old Style" w:hAnsi="Bookman Old Style"/>
          <w:b w:val="0"/>
          <w:i/>
          <w:spacing w:val="-2"/>
          <w:sz w:val="15"/>
        </w:rPr>
        <w:t> </w:t>
      </w:r>
      <w:r>
        <w:rPr>
          <w:rFonts w:ascii="Bookman Old Style" w:hAnsi="Bookman Old Style"/>
          <w:b w:val="0"/>
          <w:i/>
          <w:sz w:val="15"/>
        </w:rPr>
        <w:t>Human-</w:t>
      </w:r>
      <w:r>
        <w:rPr>
          <w:rFonts w:ascii="Bookman Old Style" w:hAnsi="Bookman Old Style"/>
          <w:b w:val="0"/>
          <w:i/>
          <w:sz w:val="15"/>
        </w:rPr>
        <w:t> Computer</w:t>
      </w:r>
      <w:r>
        <w:rPr>
          <w:rFonts w:ascii="Bookman Old Style" w:hAnsi="Bookman Old Style"/>
          <w:b w:val="0"/>
          <w:i/>
          <w:spacing w:val="-12"/>
          <w:sz w:val="15"/>
        </w:rPr>
        <w:t> </w:t>
      </w:r>
      <w:r>
        <w:rPr>
          <w:rFonts w:ascii="Bookman Old Style" w:hAnsi="Bookman Old Style"/>
          <w:b w:val="0"/>
          <w:i/>
          <w:sz w:val="15"/>
        </w:rPr>
        <w:t>Interact.</w:t>
      </w:r>
      <w:r>
        <w:rPr>
          <w:rFonts w:ascii="Bookman Old Style" w:hAnsi="Bookman Old Style"/>
          <w:b w:val="0"/>
          <w:i/>
          <w:spacing w:val="-11"/>
          <w:sz w:val="15"/>
        </w:rPr>
        <w:t> </w:t>
      </w:r>
      <w:r>
        <w:rPr>
          <w:sz w:val="15"/>
        </w:rPr>
        <w:t>38,</w:t>
      </w:r>
      <w:r>
        <w:rPr>
          <w:spacing w:val="-2"/>
          <w:sz w:val="15"/>
        </w:rPr>
        <w:t> </w:t>
      </w:r>
      <w:r>
        <w:rPr>
          <w:sz w:val="15"/>
        </w:rPr>
        <w:t>1</w:t>
      </w:r>
      <w:r>
        <w:rPr>
          <w:rFonts w:ascii="Lucida Sans" w:hAnsi="Lucida Sans"/>
          <w:sz w:val="15"/>
        </w:rPr>
        <w:t>–</w:t>
      </w:r>
      <w:r>
        <w:rPr>
          <w:sz w:val="15"/>
        </w:rPr>
        <w:t>18.</w:t>
      </w:r>
      <w:r>
        <w:rPr>
          <w:spacing w:val="-2"/>
          <w:sz w:val="15"/>
        </w:rPr>
        <w:t> </w:t>
      </w:r>
      <w:hyperlink r:id="rId681">
        <w:r>
          <w:rPr>
            <w:sz w:val="15"/>
          </w:rPr>
          <w:t>doi:10.1080/10447318.2021.1921368</w:t>
        </w:r>
      </w:hyperlink>
    </w:p>
    <w:p>
      <w:pPr>
        <w:spacing w:line="225" w:lineRule="auto" w:before="0"/>
        <w:ind w:left="386" w:right="185" w:hanging="200"/>
        <w:jc w:val="both"/>
        <w:rPr>
          <w:sz w:val="15"/>
        </w:rPr>
      </w:pPr>
      <w:r>
        <w:rPr>
          <w:sz w:val="15"/>
        </w:rPr>
        <w:t>Freeman, D., Lister, R., Waite, F., Yu, L.-M., Slater, M., Dunn, G., et al. (2019).</w:t>
      </w:r>
      <w:r>
        <w:rPr>
          <w:spacing w:val="40"/>
          <w:sz w:val="15"/>
        </w:rPr>
        <w:t> </w:t>
      </w:r>
      <w:r>
        <w:rPr>
          <w:spacing w:val="-2"/>
          <w:sz w:val="15"/>
        </w:rPr>
        <w:t>Automated Psychological Therapy Using Virtual Reality (VR) for Patients </w:t>
      </w:r>
      <w:r>
        <w:rPr>
          <w:spacing w:val="-2"/>
          <w:sz w:val="15"/>
        </w:rPr>
        <w:t>with</w:t>
      </w:r>
      <w:r>
        <w:rPr>
          <w:spacing w:val="40"/>
          <w:sz w:val="15"/>
        </w:rPr>
        <w:t> </w:t>
      </w:r>
      <w:r>
        <w:rPr>
          <w:sz w:val="15"/>
        </w:rPr>
        <w:t>Persecutory Delusions: Study Protocol for a Single-Blind Parallel-Group</w:t>
      </w:r>
      <w:r>
        <w:rPr>
          <w:spacing w:val="40"/>
          <w:sz w:val="15"/>
        </w:rPr>
        <w:t> </w:t>
      </w:r>
      <w:r>
        <w:rPr>
          <w:sz w:val="15"/>
        </w:rPr>
        <w:t>Randomised Controlled Trial (THRIVE). </w:t>
      </w:r>
      <w:r>
        <w:rPr>
          <w:rFonts w:ascii="Bookman Old Style"/>
          <w:b w:val="0"/>
          <w:i/>
          <w:sz w:val="15"/>
        </w:rPr>
        <w:t>Trials</w:t>
      </w:r>
      <w:r>
        <w:rPr>
          <w:rFonts w:ascii="Bookman Old Style"/>
          <w:b w:val="0"/>
          <w:i/>
          <w:spacing w:val="-6"/>
          <w:sz w:val="15"/>
        </w:rPr>
        <w:t> </w:t>
      </w:r>
      <w:r>
        <w:rPr>
          <w:sz w:val="15"/>
        </w:rPr>
        <w:t>20, 87. d</w:t>
      </w:r>
      <w:hyperlink r:id="rId682">
        <w:r>
          <w:rPr>
            <w:sz w:val="15"/>
          </w:rPr>
          <w:t>oi:10.1186/s13063-</w:t>
        </w:r>
      </w:hyperlink>
      <w:r>
        <w:rPr>
          <w:spacing w:val="40"/>
          <w:sz w:val="15"/>
        </w:rPr>
        <w:t> </w:t>
      </w:r>
      <w:hyperlink r:id="rId682">
        <w:r>
          <w:rPr>
            <w:spacing w:val="-2"/>
            <w:sz w:val="15"/>
          </w:rPr>
          <w:t>019-3198-6</w:t>
        </w:r>
      </w:hyperlink>
    </w:p>
    <w:p>
      <w:pPr>
        <w:spacing w:after="0" w:line="225" w:lineRule="auto"/>
        <w:jc w:val="both"/>
        <w:rPr>
          <w:sz w:val="15"/>
        </w:rPr>
        <w:sectPr>
          <w:type w:val="continuous"/>
          <w:pgSz w:w="11910" w:h="15600"/>
          <w:pgMar w:header="544" w:footer="579" w:top="540" w:bottom="280" w:left="720" w:right="720"/>
          <w:cols w:num="2" w:equalWidth="0">
            <w:col w:w="5110" w:space="106"/>
            <w:col w:w="5254"/>
          </w:cols>
        </w:sectPr>
      </w:pPr>
    </w:p>
    <w:p>
      <w:pPr>
        <w:pStyle w:val="BodyText"/>
        <w:spacing w:before="3"/>
        <w:rPr>
          <w:sz w:val="20"/>
        </w:rPr>
      </w:pPr>
    </w:p>
    <w:p>
      <w:pPr>
        <w:pStyle w:val="BodyText"/>
        <w:spacing w:after="0"/>
        <w:rPr>
          <w:sz w:val="20"/>
        </w:rPr>
        <w:sectPr>
          <w:pgSz w:w="11910" w:h="15600"/>
          <w:pgMar w:header="544" w:footer="579" w:top="840" w:bottom="760" w:left="720" w:right="720"/>
        </w:sectPr>
      </w:pPr>
    </w:p>
    <w:p>
      <w:pPr>
        <w:spacing w:line="225" w:lineRule="auto" w:before="89"/>
        <w:ind w:left="386" w:right="38" w:hanging="200"/>
        <w:jc w:val="both"/>
        <w:rPr>
          <w:sz w:val="15"/>
        </w:rPr>
      </w:pPr>
      <w:r>
        <w:rPr>
          <w:sz w:val="15"/>
        </w:rPr>
        <w:t>Freeman, D., Reeve, S., Robinson, A., Ehlers, A., Clark, D., Spanlang, B., et al.</w:t>
      </w:r>
      <w:r>
        <w:rPr>
          <w:spacing w:val="40"/>
          <w:sz w:val="15"/>
        </w:rPr>
        <w:t> </w:t>
      </w:r>
      <w:r>
        <w:rPr>
          <w:sz w:val="15"/>
        </w:rPr>
        <w:t>(2017). Virtual Reality in the Assessment, Understanding, and Treatment </w:t>
      </w:r>
      <w:r>
        <w:rPr>
          <w:sz w:val="15"/>
        </w:rPr>
        <w:t>of</w:t>
      </w:r>
      <w:r>
        <w:rPr>
          <w:spacing w:val="40"/>
          <w:sz w:val="15"/>
        </w:rPr>
        <w:t> </w:t>
      </w:r>
      <w:r>
        <w:rPr>
          <w:sz w:val="15"/>
        </w:rPr>
        <w:t>Mental Health Disorders. </w:t>
      </w:r>
      <w:r>
        <w:rPr>
          <w:rFonts w:ascii="Bookman Old Style" w:hAnsi="Bookman Old Style"/>
          <w:b w:val="0"/>
          <w:i/>
          <w:sz w:val="15"/>
        </w:rPr>
        <w:t>Psychol. Med. </w:t>
      </w:r>
      <w:r>
        <w:rPr>
          <w:sz w:val="15"/>
        </w:rPr>
        <w:t>47, 2393</w:t>
      </w:r>
      <w:r>
        <w:rPr>
          <w:rFonts w:ascii="Lucida Sans" w:hAnsi="Lucida Sans"/>
          <w:sz w:val="15"/>
        </w:rPr>
        <w:t>–</w:t>
      </w:r>
      <w:r>
        <w:rPr>
          <w:sz w:val="15"/>
        </w:rPr>
        <w:t>2400. </w:t>
      </w:r>
      <w:hyperlink r:id="rId683">
        <w:r>
          <w:rPr>
            <w:sz w:val="15"/>
          </w:rPr>
          <w:t>doi:10.1017/</w:t>
        </w:r>
      </w:hyperlink>
      <w:r>
        <w:rPr>
          <w:spacing w:val="40"/>
          <w:sz w:val="15"/>
        </w:rPr>
        <w:t> </w:t>
      </w:r>
      <w:hyperlink r:id="rId683">
        <w:r>
          <w:rPr>
            <w:spacing w:val="-2"/>
            <w:sz w:val="15"/>
          </w:rPr>
          <w:t>S003329171700040X</w:t>
        </w:r>
      </w:hyperlink>
    </w:p>
    <w:p>
      <w:pPr>
        <w:spacing w:line="225" w:lineRule="auto" w:before="0"/>
        <w:ind w:left="386" w:right="38" w:hanging="200"/>
        <w:jc w:val="both"/>
        <w:rPr>
          <w:sz w:val="15"/>
        </w:rPr>
      </w:pPr>
      <w:r>
        <w:rPr>
          <w:sz w:val="15"/>
        </w:rPr>
        <w:t>Fribourg,</w:t>
      </w:r>
      <w:r>
        <w:rPr>
          <w:spacing w:val="-9"/>
          <w:sz w:val="15"/>
        </w:rPr>
        <w:t> </w:t>
      </w:r>
      <w:r>
        <w:rPr>
          <w:sz w:val="15"/>
        </w:rPr>
        <w:t>R.,</w:t>
      </w:r>
      <w:r>
        <w:rPr>
          <w:spacing w:val="-9"/>
          <w:sz w:val="15"/>
        </w:rPr>
        <w:t> </w:t>
      </w:r>
      <w:r>
        <w:rPr>
          <w:sz w:val="15"/>
        </w:rPr>
        <w:t>Argelaguet,</w:t>
      </w:r>
      <w:r>
        <w:rPr>
          <w:spacing w:val="-8"/>
          <w:sz w:val="15"/>
        </w:rPr>
        <w:t> </w:t>
      </w:r>
      <w:r>
        <w:rPr>
          <w:sz w:val="15"/>
        </w:rPr>
        <w:t>F.,</w:t>
      </w:r>
      <w:r>
        <w:rPr>
          <w:spacing w:val="-9"/>
          <w:sz w:val="15"/>
        </w:rPr>
        <w:t> </w:t>
      </w:r>
      <w:r>
        <w:rPr>
          <w:sz w:val="15"/>
        </w:rPr>
        <w:t>Lecuyer,</w:t>
      </w:r>
      <w:r>
        <w:rPr>
          <w:spacing w:val="-8"/>
          <w:sz w:val="15"/>
        </w:rPr>
        <w:t> </w:t>
      </w:r>
      <w:r>
        <w:rPr>
          <w:sz w:val="15"/>
        </w:rPr>
        <w:t>A.,</w:t>
      </w:r>
      <w:r>
        <w:rPr>
          <w:spacing w:val="-9"/>
          <w:sz w:val="15"/>
        </w:rPr>
        <w:t> </w:t>
      </w:r>
      <w:r>
        <w:rPr>
          <w:sz w:val="15"/>
        </w:rPr>
        <w:t>and</w:t>
      </w:r>
      <w:r>
        <w:rPr>
          <w:spacing w:val="-8"/>
          <w:sz w:val="15"/>
        </w:rPr>
        <w:t> </w:t>
      </w:r>
      <w:r>
        <w:rPr>
          <w:sz w:val="15"/>
        </w:rPr>
        <w:t>Hoyet,</w:t>
      </w:r>
      <w:r>
        <w:rPr>
          <w:spacing w:val="-9"/>
          <w:sz w:val="15"/>
        </w:rPr>
        <w:t> </w:t>
      </w:r>
      <w:r>
        <w:rPr>
          <w:sz w:val="15"/>
        </w:rPr>
        <w:t>L.</w:t>
      </w:r>
      <w:r>
        <w:rPr>
          <w:spacing w:val="-8"/>
          <w:sz w:val="15"/>
        </w:rPr>
        <w:t> </w:t>
      </w:r>
      <w:r>
        <w:rPr>
          <w:sz w:val="15"/>
        </w:rPr>
        <w:t>(2020).</w:t>
      </w:r>
      <w:r>
        <w:rPr>
          <w:spacing w:val="-9"/>
          <w:sz w:val="15"/>
        </w:rPr>
        <w:t> </w:t>
      </w:r>
      <w:r>
        <w:rPr>
          <w:sz w:val="15"/>
        </w:rPr>
        <w:t>Avatar</w:t>
      </w:r>
      <w:r>
        <w:rPr>
          <w:spacing w:val="-8"/>
          <w:sz w:val="15"/>
        </w:rPr>
        <w:t> </w:t>
      </w:r>
      <w:r>
        <w:rPr>
          <w:sz w:val="15"/>
        </w:rPr>
        <w:t>and</w:t>
      </w:r>
      <w:r>
        <w:rPr>
          <w:spacing w:val="-9"/>
          <w:sz w:val="15"/>
        </w:rPr>
        <w:t> </w:t>
      </w:r>
      <w:r>
        <w:rPr>
          <w:sz w:val="15"/>
        </w:rPr>
        <w:t>Sense</w:t>
      </w:r>
      <w:r>
        <w:rPr>
          <w:spacing w:val="-8"/>
          <w:sz w:val="15"/>
        </w:rPr>
        <w:t> </w:t>
      </w:r>
      <w:r>
        <w:rPr>
          <w:sz w:val="15"/>
        </w:rPr>
        <w:t>of</w:t>
      </w:r>
      <w:r>
        <w:rPr>
          <w:spacing w:val="40"/>
          <w:sz w:val="15"/>
        </w:rPr>
        <w:t> </w:t>
      </w:r>
      <w:r>
        <w:rPr>
          <w:sz w:val="15"/>
        </w:rPr>
        <w:t>Embodiment:</w:t>
      </w:r>
      <w:r>
        <w:rPr>
          <w:spacing w:val="-1"/>
          <w:sz w:val="15"/>
        </w:rPr>
        <w:t> </w:t>
      </w:r>
      <w:r>
        <w:rPr>
          <w:sz w:val="15"/>
        </w:rPr>
        <w:t>Studying</w:t>
      </w:r>
      <w:r>
        <w:rPr>
          <w:spacing w:val="-1"/>
          <w:sz w:val="15"/>
        </w:rPr>
        <w:t> </w:t>
      </w:r>
      <w:r>
        <w:rPr>
          <w:sz w:val="15"/>
        </w:rPr>
        <w:t>the</w:t>
      </w:r>
      <w:r>
        <w:rPr>
          <w:spacing w:val="-1"/>
          <w:sz w:val="15"/>
        </w:rPr>
        <w:t> </w:t>
      </w:r>
      <w:r>
        <w:rPr>
          <w:sz w:val="15"/>
        </w:rPr>
        <w:t>Relative</w:t>
      </w:r>
      <w:r>
        <w:rPr>
          <w:spacing w:val="-1"/>
          <w:sz w:val="15"/>
        </w:rPr>
        <w:t> </w:t>
      </w:r>
      <w:r>
        <w:rPr>
          <w:sz w:val="15"/>
        </w:rPr>
        <w:t>Preference</w:t>
      </w:r>
      <w:r>
        <w:rPr>
          <w:spacing w:val="-1"/>
          <w:sz w:val="15"/>
        </w:rPr>
        <w:t> </w:t>
      </w:r>
      <w:r>
        <w:rPr>
          <w:sz w:val="15"/>
        </w:rPr>
        <w:t>between</w:t>
      </w:r>
      <w:r>
        <w:rPr>
          <w:spacing w:val="-1"/>
          <w:sz w:val="15"/>
        </w:rPr>
        <w:t> </w:t>
      </w:r>
      <w:r>
        <w:rPr>
          <w:sz w:val="15"/>
        </w:rPr>
        <w:t>Appearance,</w:t>
      </w:r>
      <w:r>
        <w:rPr>
          <w:spacing w:val="-1"/>
          <w:sz w:val="15"/>
        </w:rPr>
        <w:t> </w:t>
      </w:r>
      <w:r>
        <w:rPr>
          <w:sz w:val="15"/>
        </w:rPr>
        <w:t>Control</w:t>
      </w:r>
      <w:r>
        <w:rPr>
          <w:spacing w:val="40"/>
          <w:sz w:val="15"/>
        </w:rPr>
        <w:t> </w:t>
      </w:r>
      <w:r>
        <w:rPr>
          <w:spacing w:val="-4"/>
          <w:sz w:val="15"/>
        </w:rPr>
        <w:t>and</w:t>
      </w:r>
      <w:r>
        <w:rPr>
          <w:sz w:val="15"/>
        </w:rPr>
        <w:t> </w:t>
      </w:r>
      <w:r>
        <w:rPr>
          <w:spacing w:val="-4"/>
          <w:sz w:val="15"/>
        </w:rPr>
        <w:t>Point</w:t>
      </w:r>
      <w:r>
        <w:rPr>
          <w:sz w:val="15"/>
        </w:rPr>
        <w:t> </w:t>
      </w:r>
      <w:r>
        <w:rPr>
          <w:spacing w:val="-4"/>
          <w:sz w:val="15"/>
        </w:rPr>
        <w:t>of</w:t>
      </w:r>
      <w:r>
        <w:rPr>
          <w:sz w:val="15"/>
        </w:rPr>
        <w:t> </w:t>
      </w:r>
      <w:r>
        <w:rPr>
          <w:spacing w:val="-4"/>
          <w:sz w:val="15"/>
        </w:rPr>
        <w:t>View.</w:t>
      </w:r>
      <w:r>
        <w:rPr>
          <w:sz w:val="15"/>
        </w:rPr>
        <w:t> </w:t>
      </w:r>
      <w:r>
        <w:rPr>
          <w:rFonts w:ascii="Bookman Old Style" w:hAnsi="Bookman Old Style"/>
          <w:b w:val="0"/>
          <w:i/>
          <w:spacing w:val="-4"/>
          <w:sz w:val="15"/>
        </w:rPr>
        <w:t>IEEE</w:t>
      </w:r>
      <w:r>
        <w:rPr>
          <w:rFonts w:ascii="Bookman Old Style" w:hAnsi="Bookman Old Style"/>
          <w:b w:val="0"/>
          <w:i/>
          <w:spacing w:val="-8"/>
          <w:sz w:val="15"/>
        </w:rPr>
        <w:t> </w:t>
      </w:r>
      <w:r>
        <w:rPr>
          <w:rFonts w:ascii="Bookman Old Style" w:hAnsi="Bookman Old Style"/>
          <w:b w:val="0"/>
          <w:i/>
          <w:spacing w:val="-4"/>
          <w:sz w:val="15"/>
        </w:rPr>
        <w:t>Trans.</w:t>
      </w:r>
      <w:r>
        <w:rPr>
          <w:rFonts w:ascii="Bookman Old Style" w:hAnsi="Bookman Old Style"/>
          <w:b w:val="0"/>
          <w:i/>
          <w:spacing w:val="-7"/>
          <w:sz w:val="15"/>
        </w:rPr>
        <w:t> </w:t>
      </w:r>
      <w:r>
        <w:rPr>
          <w:rFonts w:ascii="Bookman Old Style" w:hAnsi="Bookman Old Style"/>
          <w:b w:val="0"/>
          <w:i/>
          <w:spacing w:val="-4"/>
          <w:sz w:val="15"/>
        </w:rPr>
        <w:t>Vis.</w:t>
      </w:r>
      <w:r>
        <w:rPr>
          <w:rFonts w:ascii="Bookman Old Style" w:hAnsi="Bookman Old Style"/>
          <w:b w:val="0"/>
          <w:i/>
          <w:spacing w:val="-7"/>
          <w:sz w:val="15"/>
        </w:rPr>
        <w:t> </w:t>
      </w:r>
      <w:r>
        <w:rPr>
          <w:rFonts w:ascii="Bookman Old Style" w:hAnsi="Bookman Old Style"/>
          <w:b w:val="0"/>
          <w:i/>
          <w:spacing w:val="-4"/>
          <w:sz w:val="15"/>
        </w:rPr>
        <w:t>Comput.</w:t>
      </w:r>
      <w:r>
        <w:rPr>
          <w:rFonts w:ascii="Bookman Old Style" w:hAnsi="Bookman Old Style"/>
          <w:b w:val="0"/>
          <w:i/>
          <w:spacing w:val="-7"/>
          <w:sz w:val="15"/>
        </w:rPr>
        <w:t> </w:t>
      </w:r>
      <w:r>
        <w:rPr>
          <w:rFonts w:ascii="Bookman Old Style" w:hAnsi="Bookman Old Style"/>
          <w:b w:val="0"/>
          <w:i/>
          <w:spacing w:val="-4"/>
          <w:sz w:val="15"/>
        </w:rPr>
        <w:t>Graph.</w:t>
      </w:r>
      <w:r>
        <w:rPr>
          <w:rFonts w:ascii="Bookman Old Style" w:hAnsi="Bookman Old Style"/>
          <w:b w:val="0"/>
          <w:i/>
          <w:spacing w:val="-8"/>
          <w:sz w:val="15"/>
        </w:rPr>
        <w:t> </w:t>
      </w:r>
      <w:r>
        <w:rPr>
          <w:spacing w:val="-4"/>
          <w:sz w:val="15"/>
        </w:rPr>
        <w:t>26,</w:t>
      </w:r>
      <w:r>
        <w:rPr>
          <w:sz w:val="15"/>
        </w:rPr>
        <w:t> </w:t>
      </w:r>
      <w:r>
        <w:rPr>
          <w:spacing w:val="-4"/>
          <w:sz w:val="15"/>
        </w:rPr>
        <w:t>2062</w:t>
      </w:r>
      <w:r>
        <w:rPr>
          <w:rFonts w:ascii="Lucida Sans" w:hAnsi="Lucida Sans"/>
          <w:spacing w:val="-4"/>
          <w:sz w:val="15"/>
        </w:rPr>
        <w:t>–</w:t>
      </w:r>
      <w:r>
        <w:rPr>
          <w:spacing w:val="-4"/>
          <w:sz w:val="15"/>
        </w:rPr>
        <w:t>2072.</w:t>
      </w:r>
      <w:r>
        <w:rPr>
          <w:sz w:val="15"/>
        </w:rPr>
        <w:t> </w:t>
      </w:r>
      <w:hyperlink r:id="rId684">
        <w:r>
          <w:rPr>
            <w:spacing w:val="-4"/>
            <w:sz w:val="15"/>
          </w:rPr>
          <w:t>doi:10.</w:t>
        </w:r>
      </w:hyperlink>
      <w:r>
        <w:rPr>
          <w:spacing w:val="40"/>
          <w:sz w:val="15"/>
        </w:rPr>
        <w:t> </w:t>
      </w:r>
      <w:hyperlink r:id="rId684">
        <w:r>
          <w:rPr>
            <w:spacing w:val="-2"/>
            <w:sz w:val="15"/>
          </w:rPr>
          <w:t>1109/tvcg.2020.2973077</w:t>
        </w:r>
      </w:hyperlink>
    </w:p>
    <w:p>
      <w:pPr>
        <w:spacing w:line="228" w:lineRule="auto" w:before="0"/>
        <w:ind w:left="386" w:right="38" w:hanging="200"/>
        <w:jc w:val="both"/>
        <w:rPr>
          <w:rFonts w:ascii="Bookman Old Style"/>
          <w:b w:val="0"/>
          <w:i/>
          <w:sz w:val="15"/>
        </w:rPr>
      </w:pPr>
      <w:r>
        <w:rPr>
          <w:sz w:val="15"/>
        </w:rPr>
        <w:t>Galvandebarba,</w:t>
      </w:r>
      <w:r>
        <w:rPr>
          <w:spacing w:val="-6"/>
          <w:sz w:val="15"/>
        </w:rPr>
        <w:t> </w:t>
      </w:r>
      <w:r>
        <w:rPr>
          <w:sz w:val="15"/>
        </w:rPr>
        <w:t>H.,</w:t>
      </w:r>
      <w:r>
        <w:rPr>
          <w:spacing w:val="-8"/>
          <w:sz w:val="15"/>
        </w:rPr>
        <w:t> </w:t>
      </w:r>
      <w:r>
        <w:rPr>
          <w:sz w:val="15"/>
        </w:rPr>
        <w:t>Chague,</w:t>
      </w:r>
      <w:r>
        <w:rPr>
          <w:spacing w:val="-8"/>
          <w:sz w:val="15"/>
        </w:rPr>
        <w:t> </w:t>
      </w:r>
      <w:r>
        <w:rPr>
          <w:sz w:val="15"/>
        </w:rPr>
        <w:t>S.,</w:t>
      </w:r>
      <w:r>
        <w:rPr>
          <w:spacing w:val="-8"/>
          <w:sz w:val="15"/>
        </w:rPr>
        <w:t> </w:t>
      </w:r>
      <w:r>
        <w:rPr>
          <w:sz w:val="15"/>
        </w:rPr>
        <w:t>and</w:t>
      </w:r>
      <w:r>
        <w:rPr>
          <w:spacing w:val="-7"/>
          <w:sz w:val="15"/>
        </w:rPr>
        <w:t> </w:t>
      </w:r>
      <w:r>
        <w:rPr>
          <w:sz w:val="15"/>
        </w:rPr>
        <w:t>Charbonnier,</w:t>
      </w:r>
      <w:r>
        <w:rPr>
          <w:spacing w:val="-7"/>
          <w:sz w:val="15"/>
        </w:rPr>
        <w:t> </w:t>
      </w:r>
      <w:r>
        <w:rPr>
          <w:sz w:val="15"/>
        </w:rPr>
        <w:t>C.</w:t>
      </w:r>
      <w:r>
        <w:rPr>
          <w:spacing w:val="-7"/>
          <w:sz w:val="15"/>
        </w:rPr>
        <w:t> </w:t>
      </w:r>
      <w:r>
        <w:rPr>
          <w:sz w:val="15"/>
        </w:rPr>
        <w:t>(2020).</w:t>
      </w:r>
      <w:r>
        <w:rPr>
          <w:spacing w:val="-8"/>
          <w:sz w:val="15"/>
        </w:rPr>
        <w:t> </w:t>
      </w:r>
      <w:r>
        <w:rPr>
          <w:sz w:val="15"/>
        </w:rPr>
        <w:t>On</w:t>
      </w:r>
      <w:r>
        <w:rPr>
          <w:spacing w:val="-8"/>
          <w:sz w:val="15"/>
        </w:rPr>
        <w:t> </w:t>
      </w:r>
      <w:r>
        <w:rPr>
          <w:sz w:val="15"/>
        </w:rPr>
        <w:t>the</w:t>
      </w:r>
      <w:r>
        <w:rPr>
          <w:spacing w:val="-8"/>
          <w:sz w:val="15"/>
        </w:rPr>
        <w:t> </w:t>
      </w:r>
      <w:r>
        <w:rPr>
          <w:sz w:val="15"/>
        </w:rPr>
        <w:t>Plausibility</w:t>
      </w:r>
      <w:r>
        <w:rPr>
          <w:spacing w:val="-7"/>
          <w:sz w:val="15"/>
        </w:rPr>
        <w:t> </w:t>
      </w:r>
      <w:r>
        <w:rPr>
          <w:sz w:val="15"/>
        </w:rPr>
        <w:t>of</w:t>
      </w:r>
      <w:r>
        <w:rPr>
          <w:spacing w:val="40"/>
          <w:sz w:val="15"/>
        </w:rPr>
        <w:t> </w:t>
      </w:r>
      <w:r>
        <w:rPr>
          <w:spacing w:val="-4"/>
          <w:sz w:val="15"/>
        </w:rPr>
        <w:t>Virtual</w:t>
      </w:r>
      <w:r>
        <w:rPr>
          <w:spacing w:val="-5"/>
          <w:sz w:val="15"/>
        </w:rPr>
        <w:t> </w:t>
      </w:r>
      <w:r>
        <w:rPr>
          <w:spacing w:val="-4"/>
          <w:sz w:val="15"/>
        </w:rPr>
        <w:t>Body</w:t>
      </w:r>
      <w:r>
        <w:rPr>
          <w:spacing w:val="-5"/>
          <w:sz w:val="15"/>
        </w:rPr>
        <w:t> </w:t>
      </w:r>
      <w:r>
        <w:rPr>
          <w:spacing w:val="-4"/>
          <w:sz w:val="15"/>
        </w:rPr>
        <w:t>Animation Features</w:t>
      </w:r>
      <w:r>
        <w:rPr>
          <w:spacing w:val="-5"/>
          <w:sz w:val="15"/>
        </w:rPr>
        <w:t> </w:t>
      </w:r>
      <w:r>
        <w:rPr>
          <w:spacing w:val="-4"/>
          <w:sz w:val="15"/>
        </w:rPr>
        <w:t>in Virtual</w:t>
      </w:r>
      <w:r>
        <w:rPr>
          <w:spacing w:val="-5"/>
          <w:sz w:val="15"/>
        </w:rPr>
        <w:t> </w:t>
      </w:r>
      <w:r>
        <w:rPr>
          <w:spacing w:val="-4"/>
          <w:sz w:val="15"/>
        </w:rPr>
        <w:t>Reality. </w:t>
      </w:r>
      <w:r>
        <w:rPr>
          <w:rFonts w:ascii="Bookman Old Style"/>
          <w:b w:val="0"/>
          <w:i/>
          <w:spacing w:val="-4"/>
          <w:sz w:val="15"/>
        </w:rPr>
        <w:t>IEEE</w:t>
      </w:r>
      <w:r>
        <w:rPr>
          <w:rFonts w:ascii="Bookman Old Style"/>
          <w:b w:val="0"/>
          <w:i/>
          <w:spacing w:val="-7"/>
          <w:sz w:val="15"/>
        </w:rPr>
        <w:t> </w:t>
      </w:r>
      <w:r>
        <w:rPr>
          <w:rFonts w:ascii="Bookman Old Style"/>
          <w:b w:val="0"/>
          <w:i/>
          <w:spacing w:val="-4"/>
          <w:sz w:val="15"/>
        </w:rPr>
        <w:t>Trans.</w:t>
      </w:r>
      <w:r>
        <w:rPr>
          <w:rFonts w:ascii="Bookman Old Style"/>
          <w:b w:val="0"/>
          <w:i/>
          <w:spacing w:val="-8"/>
          <w:sz w:val="15"/>
        </w:rPr>
        <w:t> </w:t>
      </w:r>
      <w:r>
        <w:rPr>
          <w:rFonts w:ascii="Bookman Old Style"/>
          <w:b w:val="0"/>
          <w:i/>
          <w:spacing w:val="-4"/>
          <w:sz w:val="15"/>
        </w:rPr>
        <w:t>Vis.</w:t>
      </w:r>
      <w:r>
        <w:rPr>
          <w:rFonts w:ascii="Bookman Old Style"/>
          <w:b w:val="0"/>
          <w:i/>
          <w:spacing w:val="-7"/>
          <w:sz w:val="15"/>
        </w:rPr>
        <w:t> </w:t>
      </w:r>
      <w:r>
        <w:rPr>
          <w:rFonts w:ascii="Bookman Old Style"/>
          <w:b w:val="0"/>
          <w:i/>
          <w:spacing w:val="-4"/>
          <w:sz w:val="15"/>
        </w:rPr>
        <w:t>Comput.</w:t>
      </w:r>
      <w:r>
        <w:rPr>
          <w:rFonts w:ascii="Bookman Old Style"/>
          <w:b w:val="0"/>
          <w:i/>
          <w:spacing w:val="-4"/>
          <w:sz w:val="15"/>
        </w:rPr>
        <w:t> </w:t>
      </w:r>
      <w:r>
        <w:rPr>
          <w:rFonts w:ascii="Bookman Old Style"/>
          <w:b w:val="0"/>
          <w:i/>
          <w:spacing w:val="-2"/>
          <w:sz w:val="15"/>
        </w:rPr>
        <w:t>Graph.</w:t>
      </w:r>
    </w:p>
    <w:p>
      <w:pPr>
        <w:spacing w:line="225" w:lineRule="auto" w:before="8"/>
        <w:ind w:left="386" w:right="38" w:hanging="200"/>
        <w:jc w:val="both"/>
        <w:rPr>
          <w:sz w:val="15"/>
        </w:rPr>
      </w:pPr>
      <w:r>
        <w:rPr>
          <w:sz w:val="15"/>
        </w:rPr>
        <w:t>Gao, B., Kim, J.-I., and Kim, H. (2018). Sensory and Perceptual Consistency </w:t>
      </w:r>
      <w:r>
        <w:rPr>
          <w:sz w:val="15"/>
        </w:rPr>
        <w:t>for</w:t>
      </w:r>
      <w:r>
        <w:rPr>
          <w:spacing w:val="40"/>
          <w:sz w:val="15"/>
        </w:rPr>
        <w:t> </w:t>
      </w:r>
      <w:r>
        <w:rPr>
          <w:spacing w:val="-2"/>
          <w:sz w:val="15"/>
        </w:rPr>
        <w:t>Believable</w:t>
      </w:r>
      <w:r>
        <w:rPr>
          <w:spacing w:val="-7"/>
          <w:sz w:val="15"/>
        </w:rPr>
        <w:t> </w:t>
      </w:r>
      <w:r>
        <w:rPr>
          <w:spacing w:val="-2"/>
          <w:sz w:val="15"/>
        </w:rPr>
        <w:t>Response</w:t>
      </w:r>
      <w:r>
        <w:rPr>
          <w:spacing w:val="-7"/>
          <w:sz w:val="15"/>
        </w:rPr>
        <w:t> </w:t>
      </w:r>
      <w:r>
        <w:rPr>
          <w:spacing w:val="-2"/>
          <w:sz w:val="15"/>
        </w:rPr>
        <w:t>in</w:t>
      </w:r>
      <w:r>
        <w:rPr>
          <w:spacing w:val="-6"/>
          <w:sz w:val="15"/>
        </w:rPr>
        <w:t> </w:t>
      </w:r>
      <w:r>
        <w:rPr>
          <w:spacing w:val="-2"/>
          <w:sz w:val="15"/>
        </w:rPr>
        <w:t>Action</w:t>
      </w:r>
      <w:r>
        <w:rPr>
          <w:spacing w:val="-7"/>
          <w:sz w:val="15"/>
        </w:rPr>
        <w:t> </w:t>
      </w:r>
      <w:r>
        <w:rPr>
          <w:spacing w:val="-2"/>
          <w:sz w:val="15"/>
        </w:rPr>
        <w:t>Feedback</w:t>
      </w:r>
      <w:r>
        <w:rPr>
          <w:spacing w:val="-6"/>
          <w:sz w:val="15"/>
        </w:rPr>
        <w:t> </w:t>
      </w:r>
      <w:r>
        <w:rPr>
          <w:spacing w:val="-2"/>
          <w:sz w:val="15"/>
        </w:rPr>
        <w:t>Loop.</w:t>
      </w:r>
      <w:r>
        <w:rPr>
          <w:spacing w:val="-7"/>
          <w:sz w:val="15"/>
        </w:rPr>
        <w:t> </w:t>
      </w:r>
      <w:r>
        <w:rPr>
          <w:spacing w:val="-2"/>
          <w:sz w:val="15"/>
        </w:rPr>
        <w:t>In</w:t>
      </w:r>
      <w:r>
        <w:rPr>
          <w:spacing w:val="-6"/>
          <w:sz w:val="15"/>
        </w:rPr>
        <w:t> </w:t>
      </w:r>
      <w:r>
        <w:rPr>
          <w:rFonts w:ascii="Bookman Old Style" w:hAnsi="Bookman Old Style"/>
          <w:b w:val="0"/>
          <w:i/>
          <w:spacing w:val="-2"/>
          <w:sz w:val="15"/>
        </w:rPr>
        <w:t>Proc.</w:t>
      </w:r>
      <w:r>
        <w:rPr>
          <w:rFonts w:ascii="Bookman Old Style" w:hAnsi="Bookman Old Style"/>
          <w:b w:val="0"/>
          <w:i/>
          <w:spacing w:val="-9"/>
          <w:sz w:val="15"/>
        </w:rPr>
        <w:t> </w:t>
      </w:r>
      <w:r>
        <w:rPr>
          <w:rFonts w:ascii="Bookman Old Style" w:hAnsi="Bookman Old Style"/>
          <w:b w:val="0"/>
          <w:i/>
          <w:spacing w:val="-2"/>
          <w:sz w:val="15"/>
        </w:rPr>
        <w:t>Comput.</w:t>
      </w:r>
      <w:r>
        <w:rPr>
          <w:rFonts w:ascii="Bookman Old Style" w:hAnsi="Bookman Old Style"/>
          <w:b w:val="0"/>
          <w:i/>
          <w:spacing w:val="-10"/>
          <w:sz w:val="15"/>
        </w:rPr>
        <w:t> </w:t>
      </w:r>
      <w:r>
        <w:rPr>
          <w:rFonts w:ascii="Bookman Old Style" w:hAnsi="Bookman Old Style"/>
          <w:b w:val="0"/>
          <w:i/>
          <w:spacing w:val="-2"/>
          <w:sz w:val="15"/>
        </w:rPr>
        <w:t>Graph.</w:t>
      </w:r>
      <w:r>
        <w:rPr>
          <w:rFonts w:ascii="Bookman Old Style" w:hAnsi="Bookman Old Style"/>
          <w:b w:val="0"/>
          <w:i/>
          <w:spacing w:val="-9"/>
          <w:sz w:val="15"/>
        </w:rPr>
        <w:t> </w:t>
      </w:r>
      <w:r>
        <w:rPr>
          <w:rFonts w:ascii="Bookman Old Style" w:hAnsi="Bookman Old Style"/>
          <w:b w:val="0"/>
          <w:i/>
          <w:spacing w:val="-2"/>
          <w:sz w:val="15"/>
        </w:rPr>
        <w:t>Int.</w:t>
      </w:r>
      <w:r>
        <w:rPr>
          <w:spacing w:val="-2"/>
          <w:sz w:val="15"/>
        </w:rPr>
        <w:t>.</w:t>
      </w:r>
      <w:r>
        <w:rPr>
          <w:spacing w:val="40"/>
          <w:sz w:val="15"/>
        </w:rPr>
        <w:t> </w:t>
      </w:r>
      <w:r>
        <w:rPr>
          <w:spacing w:val="-2"/>
          <w:sz w:val="15"/>
        </w:rPr>
        <w:t>New York, NY, United States: Association for Computing Machinery, 201</w:t>
      </w:r>
      <w:r>
        <w:rPr>
          <w:rFonts w:ascii="Lucida Sans" w:hAnsi="Lucida Sans"/>
          <w:spacing w:val="-2"/>
          <w:sz w:val="15"/>
        </w:rPr>
        <w:t>–</w:t>
      </w:r>
      <w:r>
        <w:rPr>
          <w:spacing w:val="-2"/>
          <w:sz w:val="15"/>
        </w:rPr>
        <w:t>210.</w:t>
      </w:r>
      <w:r>
        <w:rPr>
          <w:spacing w:val="40"/>
          <w:sz w:val="15"/>
        </w:rPr>
        <w:t> </w:t>
      </w:r>
      <w:hyperlink r:id="rId685">
        <w:r>
          <w:rPr>
            <w:spacing w:val="-2"/>
            <w:sz w:val="15"/>
          </w:rPr>
          <w:t>doi:10.1145/3208159.3208171</w:t>
        </w:r>
      </w:hyperlink>
    </w:p>
    <w:p>
      <w:pPr>
        <w:spacing w:line="184" w:lineRule="exact" w:before="0"/>
        <w:ind w:left="187" w:right="0" w:firstLine="0"/>
        <w:jc w:val="both"/>
        <w:rPr>
          <w:sz w:val="15"/>
        </w:rPr>
      </w:pPr>
      <w:r>
        <w:rPr>
          <w:sz w:val="15"/>
        </w:rPr>
        <w:t>Garau, M.,</w:t>
      </w:r>
      <w:r>
        <w:rPr>
          <w:spacing w:val="-2"/>
          <w:sz w:val="15"/>
        </w:rPr>
        <w:t> </w:t>
      </w:r>
      <w:r>
        <w:rPr>
          <w:sz w:val="15"/>
        </w:rPr>
        <w:t>Ritter-Widenfeld, H.,</w:t>
      </w:r>
      <w:r>
        <w:rPr>
          <w:spacing w:val="-1"/>
          <w:sz w:val="15"/>
        </w:rPr>
        <w:t> </w:t>
      </w:r>
      <w:r>
        <w:rPr>
          <w:sz w:val="15"/>
        </w:rPr>
        <w:t>Antley, A., Friedman, D.,</w:t>
      </w:r>
      <w:r>
        <w:rPr>
          <w:spacing w:val="-1"/>
          <w:sz w:val="15"/>
        </w:rPr>
        <w:t> </w:t>
      </w:r>
      <w:r>
        <w:rPr>
          <w:sz w:val="15"/>
        </w:rPr>
        <w:t>Brogni,</w:t>
      </w:r>
      <w:r>
        <w:rPr>
          <w:spacing w:val="-1"/>
          <w:sz w:val="15"/>
        </w:rPr>
        <w:t> </w:t>
      </w:r>
      <w:r>
        <w:rPr>
          <w:sz w:val="15"/>
        </w:rPr>
        <w:t>A.,</w:t>
      </w:r>
      <w:r>
        <w:rPr>
          <w:spacing w:val="1"/>
          <w:sz w:val="15"/>
        </w:rPr>
        <w:t> </w:t>
      </w:r>
      <w:r>
        <w:rPr>
          <w:sz w:val="15"/>
        </w:rPr>
        <w:t>and</w:t>
      </w:r>
      <w:r>
        <w:rPr>
          <w:spacing w:val="-1"/>
          <w:sz w:val="15"/>
        </w:rPr>
        <w:t> </w:t>
      </w:r>
      <w:r>
        <w:rPr>
          <w:spacing w:val="-2"/>
          <w:sz w:val="15"/>
        </w:rPr>
        <w:t>Slater,</w:t>
      </w:r>
    </w:p>
    <w:p>
      <w:pPr>
        <w:spacing w:line="225" w:lineRule="auto" w:before="2"/>
        <w:ind w:left="386" w:right="30" w:firstLine="0"/>
        <w:jc w:val="left"/>
        <w:rPr>
          <w:sz w:val="15"/>
        </w:rPr>
      </w:pPr>
      <w:r>
        <w:rPr>
          <w:w w:val="80"/>
          <w:sz w:val="15"/>
        </w:rPr>
        <w:t>M.</w:t>
      </w:r>
      <w:r>
        <w:rPr>
          <w:sz w:val="15"/>
        </w:rPr>
        <w:t> </w:t>
      </w:r>
      <w:r>
        <w:rPr>
          <w:w w:val="80"/>
          <w:sz w:val="15"/>
        </w:rPr>
        <w:t>(2004).</w:t>
      </w:r>
      <w:r>
        <w:rPr>
          <w:sz w:val="15"/>
        </w:rPr>
        <w:t> </w:t>
      </w:r>
      <w:r>
        <w:rPr>
          <w:rFonts w:ascii="Bookman Old Style"/>
          <w:b w:val="0"/>
          <w:i/>
          <w:w w:val="80"/>
          <w:sz w:val="15"/>
        </w:rPr>
        <w:t>Temporal and Spatial Variations in Presence: A Qualitative </w:t>
      </w:r>
      <w:r>
        <w:rPr>
          <w:rFonts w:ascii="Bookman Old Style"/>
          <w:b w:val="0"/>
          <w:i/>
          <w:w w:val="80"/>
          <w:sz w:val="15"/>
        </w:rPr>
        <w:t>Analysis,</w:t>
      </w:r>
      <w:r>
        <w:rPr>
          <w:rFonts w:ascii="Bookman Old Style"/>
          <w:b w:val="0"/>
          <w:i/>
          <w:w w:val="90"/>
          <w:sz w:val="15"/>
        </w:rPr>
        <w:t> 7th International Conference on Presence</w:t>
      </w:r>
      <w:r>
        <w:rPr>
          <w:w w:val="90"/>
          <w:sz w:val="15"/>
        </w:rPr>
        <w:t>.</w:t>
      </w:r>
      <w:r>
        <w:rPr>
          <w:sz w:val="15"/>
        </w:rPr>
        <w:t> </w:t>
      </w:r>
      <w:r>
        <w:rPr>
          <w:w w:val="90"/>
          <w:sz w:val="15"/>
        </w:rPr>
        <w:t>Valencia,</w:t>
      </w:r>
      <w:r>
        <w:rPr>
          <w:sz w:val="15"/>
        </w:rPr>
        <w:t> </w:t>
      </w:r>
      <w:r>
        <w:rPr>
          <w:w w:val="90"/>
          <w:sz w:val="15"/>
        </w:rPr>
        <w:t>Spain).</w:t>
      </w:r>
    </w:p>
    <w:p>
      <w:pPr>
        <w:spacing w:line="225" w:lineRule="auto" w:before="0"/>
        <w:ind w:left="386" w:right="38" w:hanging="200"/>
        <w:jc w:val="both"/>
        <w:rPr>
          <w:sz w:val="15"/>
        </w:rPr>
      </w:pPr>
      <w:r>
        <w:rPr>
          <w:sz w:val="15"/>
        </w:rPr>
        <w:t>Garau,</w:t>
      </w:r>
      <w:r>
        <w:rPr>
          <w:spacing w:val="-7"/>
          <w:sz w:val="15"/>
        </w:rPr>
        <w:t> </w:t>
      </w:r>
      <w:r>
        <w:rPr>
          <w:sz w:val="15"/>
        </w:rPr>
        <w:t>M.,</w:t>
      </w:r>
      <w:r>
        <w:rPr>
          <w:spacing w:val="-7"/>
          <w:sz w:val="15"/>
        </w:rPr>
        <w:t> </w:t>
      </w:r>
      <w:r>
        <w:rPr>
          <w:sz w:val="15"/>
        </w:rPr>
        <w:t>Slater,</w:t>
      </w:r>
      <w:r>
        <w:rPr>
          <w:spacing w:val="-7"/>
          <w:sz w:val="15"/>
        </w:rPr>
        <w:t> </w:t>
      </w:r>
      <w:r>
        <w:rPr>
          <w:sz w:val="15"/>
        </w:rPr>
        <w:t>M.,</w:t>
      </w:r>
      <w:r>
        <w:rPr>
          <w:spacing w:val="-7"/>
          <w:sz w:val="15"/>
        </w:rPr>
        <w:t> </w:t>
      </w:r>
      <w:r>
        <w:rPr>
          <w:sz w:val="15"/>
        </w:rPr>
        <w:t>Bee,</w:t>
      </w:r>
      <w:r>
        <w:rPr>
          <w:spacing w:val="-8"/>
          <w:sz w:val="15"/>
        </w:rPr>
        <w:t> </w:t>
      </w:r>
      <w:r>
        <w:rPr>
          <w:sz w:val="15"/>
        </w:rPr>
        <w:t>S.,</w:t>
      </w:r>
      <w:r>
        <w:rPr>
          <w:spacing w:val="-7"/>
          <w:sz w:val="15"/>
        </w:rPr>
        <w:t> </w:t>
      </w:r>
      <w:r>
        <w:rPr>
          <w:sz w:val="15"/>
        </w:rPr>
        <w:t>and</w:t>
      </w:r>
      <w:r>
        <w:rPr>
          <w:spacing w:val="-8"/>
          <w:sz w:val="15"/>
        </w:rPr>
        <w:t> </w:t>
      </w:r>
      <w:r>
        <w:rPr>
          <w:sz w:val="15"/>
        </w:rPr>
        <w:t>Sasse,</w:t>
      </w:r>
      <w:r>
        <w:rPr>
          <w:spacing w:val="-6"/>
          <w:sz w:val="15"/>
        </w:rPr>
        <w:t> </w:t>
      </w:r>
      <w:r>
        <w:rPr>
          <w:sz w:val="15"/>
        </w:rPr>
        <w:t>M.</w:t>
      </w:r>
      <w:r>
        <w:rPr>
          <w:spacing w:val="-8"/>
          <w:sz w:val="15"/>
        </w:rPr>
        <w:t> </w:t>
      </w:r>
      <w:r>
        <w:rPr>
          <w:sz w:val="15"/>
        </w:rPr>
        <w:t>A.</w:t>
      </w:r>
      <w:r>
        <w:rPr>
          <w:spacing w:val="-7"/>
          <w:sz w:val="15"/>
        </w:rPr>
        <w:t> </w:t>
      </w:r>
      <w:r>
        <w:rPr>
          <w:sz w:val="15"/>
        </w:rPr>
        <w:t>(2001).</w:t>
      </w:r>
      <w:r>
        <w:rPr>
          <w:spacing w:val="-7"/>
          <w:sz w:val="15"/>
        </w:rPr>
        <w:t> </w:t>
      </w:r>
      <w:r>
        <w:rPr>
          <w:rFonts w:ascii="Lucida Sans" w:hAnsi="Lucida Sans"/>
          <w:sz w:val="15"/>
        </w:rPr>
        <w:t>“</w:t>
      </w:r>
      <w:r>
        <w:rPr>
          <w:sz w:val="15"/>
        </w:rPr>
        <w:t>The</w:t>
      </w:r>
      <w:r>
        <w:rPr>
          <w:spacing w:val="-7"/>
          <w:sz w:val="15"/>
        </w:rPr>
        <w:t> </w:t>
      </w:r>
      <w:r>
        <w:rPr>
          <w:sz w:val="15"/>
        </w:rPr>
        <w:t>Impact</w:t>
      </w:r>
      <w:r>
        <w:rPr>
          <w:spacing w:val="-6"/>
          <w:sz w:val="15"/>
        </w:rPr>
        <w:t> </w:t>
      </w:r>
      <w:r>
        <w:rPr>
          <w:sz w:val="15"/>
        </w:rPr>
        <w:t>of</w:t>
      </w:r>
      <w:r>
        <w:rPr>
          <w:spacing w:val="-8"/>
          <w:sz w:val="15"/>
        </w:rPr>
        <w:t> </w:t>
      </w:r>
      <w:r>
        <w:rPr>
          <w:sz w:val="15"/>
        </w:rPr>
        <w:t>Eye</w:t>
      </w:r>
      <w:r>
        <w:rPr>
          <w:spacing w:val="-7"/>
          <w:sz w:val="15"/>
        </w:rPr>
        <w:t> </w:t>
      </w:r>
      <w:r>
        <w:rPr>
          <w:sz w:val="15"/>
        </w:rPr>
        <w:t>Gaze</w:t>
      </w:r>
      <w:r>
        <w:rPr>
          <w:spacing w:val="-7"/>
          <w:sz w:val="15"/>
        </w:rPr>
        <w:t> </w:t>
      </w:r>
      <w:r>
        <w:rPr>
          <w:sz w:val="15"/>
        </w:rPr>
        <w:t>on</w:t>
      </w:r>
      <w:r>
        <w:rPr>
          <w:spacing w:val="40"/>
          <w:sz w:val="15"/>
        </w:rPr>
        <w:t> </w:t>
      </w:r>
      <w:r>
        <w:rPr>
          <w:sz w:val="15"/>
        </w:rPr>
        <w:t>Communication Using Humaniod Avatars,</w:t>
      </w:r>
      <w:r>
        <w:rPr>
          <w:rFonts w:ascii="Lucida Sans" w:hAnsi="Lucida Sans"/>
          <w:sz w:val="15"/>
        </w:rPr>
        <w:t>” </w:t>
      </w:r>
      <w:r>
        <w:rPr>
          <w:sz w:val="15"/>
        </w:rPr>
        <w:t>in Proceedings of the </w:t>
      </w:r>
      <w:r>
        <w:rPr>
          <w:sz w:val="15"/>
        </w:rPr>
        <w:t>SIGCHI</w:t>
      </w:r>
      <w:r>
        <w:rPr>
          <w:spacing w:val="40"/>
          <w:sz w:val="15"/>
        </w:rPr>
        <w:t> </w:t>
      </w:r>
      <w:r>
        <w:rPr>
          <w:sz w:val="15"/>
        </w:rPr>
        <w:t>conference on Human Factors in computing systems.</w:t>
      </w:r>
    </w:p>
    <w:p>
      <w:pPr>
        <w:spacing w:line="225" w:lineRule="auto" w:before="0"/>
        <w:ind w:left="386" w:right="38" w:hanging="200"/>
        <w:jc w:val="both"/>
        <w:rPr>
          <w:sz w:val="15"/>
        </w:rPr>
      </w:pPr>
      <w:r>
        <w:rPr>
          <w:sz w:val="15"/>
        </w:rPr>
        <w:t>Garau, M., Slater, M., Pertaub, D.-P., and Razzaque, S. (2005). The Responses of</w:t>
      </w:r>
      <w:r>
        <w:rPr>
          <w:spacing w:val="40"/>
          <w:sz w:val="15"/>
        </w:rPr>
        <w:t> </w:t>
      </w:r>
      <w:r>
        <w:rPr>
          <w:sz w:val="15"/>
        </w:rPr>
        <w:t>People to Virtual Humans in an Immersive Virtual Environment. </w:t>
      </w:r>
      <w:r>
        <w:rPr>
          <w:rFonts w:ascii="Bookman Old Style" w:hAnsi="Bookman Old Style"/>
          <w:b w:val="0"/>
          <w:i/>
          <w:sz w:val="15"/>
        </w:rPr>
        <w:t>Presence</w:t>
      </w:r>
      <w:r>
        <w:rPr>
          <w:rFonts w:ascii="Bookman Old Style" w:hAnsi="Bookman Old Style"/>
          <w:b w:val="0"/>
          <w:i/>
          <w:sz w:val="15"/>
        </w:rPr>
        <w:t> </w:t>
      </w:r>
      <w:r>
        <w:rPr>
          <w:rFonts w:ascii="Bookman Old Style" w:hAnsi="Bookman Old Style"/>
          <w:b w:val="0"/>
          <w:i/>
          <w:spacing w:val="-4"/>
          <w:sz w:val="15"/>
        </w:rPr>
        <w:t>Teleoperators Virtual Environ. </w:t>
      </w:r>
      <w:r>
        <w:rPr>
          <w:spacing w:val="-4"/>
          <w:sz w:val="15"/>
        </w:rPr>
        <w:t>14,</w:t>
      </w:r>
      <w:r>
        <w:rPr>
          <w:spacing w:val="12"/>
          <w:sz w:val="15"/>
        </w:rPr>
        <w:t> </w:t>
      </w:r>
      <w:r>
        <w:rPr>
          <w:spacing w:val="-4"/>
          <w:sz w:val="15"/>
        </w:rPr>
        <w:t>104</w:t>
      </w:r>
      <w:r>
        <w:rPr>
          <w:rFonts w:ascii="Lucida Sans" w:hAnsi="Lucida Sans"/>
          <w:spacing w:val="-4"/>
          <w:sz w:val="15"/>
        </w:rPr>
        <w:t>–</w:t>
      </w:r>
      <w:r>
        <w:rPr>
          <w:spacing w:val="-4"/>
          <w:sz w:val="15"/>
        </w:rPr>
        <w:t>116.</w:t>
      </w:r>
      <w:r>
        <w:rPr>
          <w:spacing w:val="13"/>
          <w:sz w:val="15"/>
        </w:rPr>
        <w:t> </w:t>
      </w:r>
      <w:hyperlink r:id="rId686">
        <w:r>
          <w:rPr>
            <w:spacing w:val="-4"/>
            <w:sz w:val="15"/>
          </w:rPr>
          <w:t>doi:10.1162/1054746053890242</w:t>
        </w:r>
      </w:hyperlink>
    </w:p>
    <w:p>
      <w:pPr>
        <w:spacing w:line="225" w:lineRule="auto" w:before="0"/>
        <w:ind w:left="386" w:right="38" w:hanging="200"/>
        <w:jc w:val="both"/>
        <w:rPr>
          <w:sz w:val="15"/>
        </w:rPr>
      </w:pPr>
      <w:r>
        <w:rPr>
          <w:sz w:val="15"/>
        </w:rPr>
        <w:t>Garau,</w:t>
      </w:r>
      <w:r>
        <w:rPr>
          <w:spacing w:val="-9"/>
          <w:sz w:val="15"/>
        </w:rPr>
        <w:t> </w:t>
      </w:r>
      <w:r>
        <w:rPr>
          <w:sz w:val="15"/>
        </w:rPr>
        <w:t>M.,</w:t>
      </w:r>
      <w:r>
        <w:rPr>
          <w:spacing w:val="-9"/>
          <w:sz w:val="15"/>
        </w:rPr>
        <w:t> </w:t>
      </w:r>
      <w:r>
        <w:rPr>
          <w:sz w:val="15"/>
        </w:rPr>
        <w:t>Slater,</w:t>
      </w:r>
      <w:r>
        <w:rPr>
          <w:spacing w:val="-8"/>
          <w:sz w:val="15"/>
        </w:rPr>
        <w:t> </w:t>
      </w:r>
      <w:r>
        <w:rPr>
          <w:sz w:val="15"/>
        </w:rPr>
        <w:t>M.,</w:t>
      </w:r>
      <w:r>
        <w:rPr>
          <w:spacing w:val="-9"/>
          <w:sz w:val="15"/>
        </w:rPr>
        <w:t> </w:t>
      </w:r>
      <w:r>
        <w:rPr>
          <w:sz w:val="15"/>
        </w:rPr>
        <w:t>Vinayagamoorthy,</w:t>
      </w:r>
      <w:r>
        <w:rPr>
          <w:spacing w:val="-8"/>
          <w:sz w:val="15"/>
        </w:rPr>
        <w:t> </w:t>
      </w:r>
      <w:r>
        <w:rPr>
          <w:sz w:val="15"/>
        </w:rPr>
        <w:t>V.,</w:t>
      </w:r>
      <w:r>
        <w:rPr>
          <w:spacing w:val="-9"/>
          <w:sz w:val="15"/>
        </w:rPr>
        <w:t> </w:t>
      </w:r>
      <w:r>
        <w:rPr>
          <w:sz w:val="15"/>
        </w:rPr>
        <w:t>Brogni,</w:t>
      </w:r>
      <w:r>
        <w:rPr>
          <w:spacing w:val="-8"/>
          <w:sz w:val="15"/>
        </w:rPr>
        <w:t> </w:t>
      </w:r>
      <w:r>
        <w:rPr>
          <w:sz w:val="15"/>
        </w:rPr>
        <w:t>A.,</w:t>
      </w:r>
      <w:r>
        <w:rPr>
          <w:spacing w:val="-9"/>
          <w:sz w:val="15"/>
        </w:rPr>
        <w:t> </w:t>
      </w:r>
      <w:r>
        <w:rPr>
          <w:sz w:val="15"/>
        </w:rPr>
        <w:t>Steed,</w:t>
      </w:r>
      <w:r>
        <w:rPr>
          <w:spacing w:val="-8"/>
          <w:sz w:val="15"/>
        </w:rPr>
        <w:t> </w:t>
      </w:r>
      <w:r>
        <w:rPr>
          <w:sz w:val="15"/>
        </w:rPr>
        <w:t>A.,</w:t>
      </w:r>
      <w:r>
        <w:rPr>
          <w:spacing w:val="-9"/>
          <w:sz w:val="15"/>
        </w:rPr>
        <w:t> </w:t>
      </w:r>
      <w:r>
        <w:rPr>
          <w:sz w:val="15"/>
        </w:rPr>
        <w:t>and</w:t>
      </w:r>
      <w:r>
        <w:rPr>
          <w:spacing w:val="-8"/>
          <w:sz w:val="15"/>
        </w:rPr>
        <w:t> </w:t>
      </w:r>
      <w:r>
        <w:rPr>
          <w:sz w:val="15"/>
        </w:rPr>
        <w:t>Sasse,</w:t>
      </w:r>
      <w:r>
        <w:rPr>
          <w:spacing w:val="-9"/>
          <w:sz w:val="15"/>
        </w:rPr>
        <w:t> </w:t>
      </w:r>
      <w:r>
        <w:rPr>
          <w:sz w:val="15"/>
        </w:rPr>
        <w:t>A.</w:t>
      </w:r>
      <w:r>
        <w:rPr>
          <w:spacing w:val="-8"/>
          <w:sz w:val="15"/>
        </w:rPr>
        <w:t> </w:t>
      </w:r>
      <w:r>
        <w:rPr>
          <w:sz w:val="15"/>
        </w:rPr>
        <w:t>M.</w:t>
      </w:r>
      <w:r>
        <w:rPr>
          <w:spacing w:val="40"/>
          <w:sz w:val="15"/>
        </w:rPr>
        <w:t> </w:t>
      </w:r>
      <w:r>
        <w:rPr>
          <w:sz w:val="15"/>
        </w:rPr>
        <w:t>(2003).</w:t>
      </w:r>
      <w:r>
        <w:rPr>
          <w:spacing w:val="-3"/>
          <w:sz w:val="15"/>
        </w:rPr>
        <w:t> </w:t>
      </w:r>
      <w:r>
        <w:rPr>
          <w:rFonts w:ascii="Lucida Sans" w:hAnsi="Lucida Sans"/>
          <w:sz w:val="15"/>
        </w:rPr>
        <w:t>“</w:t>
      </w:r>
      <w:r>
        <w:rPr>
          <w:sz w:val="15"/>
        </w:rPr>
        <w:t>The</w:t>
      </w:r>
      <w:r>
        <w:rPr>
          <w:spacing w:val="-5"/>
          <w:sz w:val="15"/>
        </w:rPr>
        <w:t> </w:t>
      </w:r>
      <w:r>
        <w:rPr>
          <w:sz w:val="15"/>
        </w:rPr>
        <w:t>Impact</w:t>
      </w:r>
      <w:r>
        <w:rPr>
          <w:spacing w:val="-4"/>
          <w:sz w:val="15"/>
        </w:rPr>
        <w:t> </w:t>
      </w:r>
      <w:r>
        <w:rPr>
          <w:sz w:val="15"/>
        </w:rPr>
        <w:t>of</w:t>
      </w:r>
      <w:r>
        <w:rPr>
          <w:spacing w:val="-4"/>
          <w:sz w:val="15"/>
        </w:rPr>
        <w:t> </w:t>
      </w:r>
      <w:r>
        <w:rPr>
          <w:sz w:val="15"/>
        </w:rPr>
        <w:t>Avatar</w:t>
      </w:r>
      <w:r>
        <w:rPr>
          <w:spacing w:val="-4"/>
          <w:sz w:val="15"/>
        </w:rPr>
        <w:t> </w:t>
      </w:r>
      <w:r>
        <w:rPr>
          <w:sz w:val="15"/>
        </w:rPr>
        <w:t>Realism</w:t>
      </w:r>
      <w:r>
        <w:rPr>
          <w:spacing w:val="-3"/>
          <w:sz w:val="15"/>
        </w:rPr>
        <w:t> </w:t>
      </w:r>
      <w:r>
        <w:rPr>
          <w:sz w:val="15"/>
        </w:rPr>
        <w:t>and</w:t>
      </w:r>
      <w:r>
        <w:rPr>
          <w:spacing w:val="-4"/>
          <w:sz w:val="15"/>
        </w:rPr>
        <w:t> </w:t>
      </w:r>
      <w:r>
        <w:rPr>
          <w:sz w:val="15"/>
        </w:rPr>
        <w:t>Eye</w:t>
      </w:r>
      <w:r>
        <w:rPr>
          <w:spacing w:val="-4"/>
          <w:sz w:val="15"/>
        </w:rPr>
        <w:t> </w:t>
      </w:r>
      <w:r>
        <w:rPr>
          <w:sz w:val="15"/>
        </w:rPr>
        <w:t>Gaze</w:t>
      </w:r>
      <w:r>
        <w:rPr>
          <w:spacing w:val="-5"/>
          <w:sz w:val="15"/>
        </w:rPr>
        <w:t> </w:t>
      </w:r>
      <w:r>
        <w:rPr>
          <w:sz w:val="15"/>
        </w:rPr>
        <w:t>Controlon</w:t>
      </w:r>
      <w:r>
        <w:rPr>
          <w:spacing w:val="-3"/>
          <w:sz w:val="15"/>
        </w:rPr>
        <w:t> </w:t>
      </w:r>
      <w:r>
        <w:rPr>
          <w:sz w:val="15"/>
        </w:rPr>
        <w:t>the</w:t>
      </w:r>
      <w:r>
        <w:rPr>
          <w:spacing w:val="-5"/>
          <w:sz w:val="15"/>
        </w:rPr>
        <w:t> </w:t>
      </w:r>
      <w:r>
        <w:rPr>
          <w:sz w:val="15"/>
        </w:rPr>
        <w:t>Perceived</w:t>
      </w:r>
      <w:r>
        <w:rPr>
          <w:spacing w:val="40"/>
          <w:sz w:val="15"/>
        </w:rPr>
        <w:t> </w:t>
      </w:r>
      <w:r>
        <w:rPr>
          <w:sz w:val="15"/>
        </w:rPr>
        <w:t>Quality of Communication in a Shared Immersive Virtual Environment,</w:t>
      </w:r>
      <w:r>
        <w:rPr>
          <w:rFonts w:ascii="Lucida Sans" w:hAnsi="Lucida Sans"/>
          <w:sz w:val="15"/>
        </w:rPr>
        <w:t>”</w:t>
      </w:r>
      <w:r>
        <w:rPr>
          <w:rFonts w:ascii="Lucida Sans" w:hAnsi="Lucida Sans"/>
          <w:spacing w:val="-7"/>
          <w:sz w:val="15"/>
        </w:rPr>
        <w:t> </w:t>
      </w:r>
      <w:r>
        <w:rPr>
          <w:sz w:val="15"/>
        </w:rPr>
        <w:t>in</w:t>
      </w:r>
      <w:r>
        <w:rPr>
          <w:spacing w:val="40"/>
          <w:sz w:val="15"/>
        </w:rPr>
        <w:t> </w:t>
      </w:r>
      <w:r>
        <w:rPr>
          <w:sz w:val="15"/>
        </w:rPr>
        <w:t>Proceedings of SIGCHI.</w:t>
      </w:r>
    </w:p>
    <w:p>
      <w:pPr>
        <w:spacing w:line="223" w:lineRule="auto" w:before="0"/>
        <w:ind w:left="386" w:right="38" w:hanging="200"/>
        <w:jc w:val="both"/>
        <w:rPr>
          <w:sz w:val="15"/>
        </w:rPr>
      </w:pPr>
      <w:r>
        <w:rPr>
          <w:sz w:val="15"/>
        </w:rPr>
        <w:t>Gorisse,</w:t>
      </w:r>
      <w:r>
        <w:rPr>
          <w:spacing w:val="-9"/>
          <w:sz w:val="15"/>
        </w:rPr>
        <w:t> </w:t>
      </w:r>
      <w:r>
        <w:rPr>
          <w:sz w:val="15"/>
        </w:rPr>
        <w:t>G.,</w:t>
      </w:r>
      <w:r>
        <w:rPr>
          <w:spacing w:val="-9"/>
          <w:sz w:val="15"/>
        </w:rPr>
        <w:t> </w:t>
      </w:r>
      <w:r>
        <w:rPr>
          <w:sz w:val="15"/>
        </w:rPr>
        <w:t>Senel,</w:t>
      </w:r>
      <w:r>
        <w:rPr>
          <w:spacing w:val="-8"/>
          <w:sz w:val="15"/>
        </w:rPr>
        <w:t> </w:t>
      </w:r>
      <w:r>
        <w:rPr>
          <w:sz w:val="15"/>
        </w:rPr>
        <w:t>G.,</w:t>
      </w:r>
      <w:r>
        <w:rPr>
          <w:spacing w:val="-9"/>
          <w:sz w:val="15"/>
        </w:rPr>
        <w:t> </w:t>
      </w:r>
      <w:r>
        <w:rPr>
          <w:sz w:val="15"/>
        </w:rPr>
        <w:t>Banakou,</w:t>
      </w:r>
      <w:r>
        <w:rPr>
          <w:spacing w:val="-8"/>
          <w:sz w:val="15"/>
        </w:rPr>
        <w:t> </w:t>
      </w:r>
      <w:r>
        <w:rPr>
          <w:sz w:val="15"/>
        </w:rPr>
        <w:t>D.,</w:t>
      </w:r>
      <w:r>
        <w:rPr>
          <w:spacing w:val="-9"/>
          <w:sz w:val="15"/>
        </w:rPr>
        <w:t> </w:t>
      </w:r>
      <w:r>
        <w:rPr>
          <w:sz w:val="15"/>
        </w:rPr>
        <w:t>Beacco,</w:t>
      </w:r>
      <w:r>
        <w:rPr>
          <w:spacing w:val="-8"/>
          <w:sz w:val="15"/>
        </w:rPr>
        <w:t> </w:t>
      </w:r>
      <w:r>
        <w:rPr>
          <w:sz w:val="15"/>
        </w:rPr>
        <w:t>A.,</w:t>
      </w:r>
      <w:r>
        <w:rPr>
          <w:spacing w:val="-9"/>
          <w:sz w:val="15"/>
        </w:rPr>
        <w:t> </w:t>
      </w:r>
      <w:r>
        <w:rPr>
          <w:sz w:val="15"/>
        </w:rPr>
        <w:t>Oliva,</w:t>
      </w:r>
      <w:r>
        <w:rPr>
          <w:spacing w:val="-8"/>
          <w:sz w:val="15"/>
        </w:rPr>
        <w:t> </w:t>
      </w:r>
      <w:r>
        <w:rPr>
          <w:sz w:val="15"/>
        </w:rPr>
        <w:t>R.,</w:t>
      </w:r>
      <w:r>
        <w:rPr>
          <w:spacing w:val="-9"/>
          <w:sz w:val="15"/>
        </w:rPr>
        <w:t> </w:t>
      </w:r>
      <w:r>
        <w:rPr>
          <w:sz w:val="15"/>
        </w:rPr>
        <w:t>Freeman,</w:t>
      </w:r>
      <w:r>
        <w:rPr>
          <w:spacing w:val="-8"/>
          <w:sz w:val="15"/>
        </w:rPr>
        <w:t> </w:t>
      </w:r>
      <w:r>
        <w:rPr>
          <w:sz w:val="15"/>
        </w:rPr>
        <w:t>D.,</w:t>
      </w:r>
      <w:r>
        <w:rPr>
          <w:spacing w:val="-9"/>
          <w:sz w:val="15"/>
        </w:rPr>
        <w:t> </w:t>
      </w:r>
      <w:r>
        <w:rPr>
          <w:sz w:val="15"/>
        </w:rPr>
        <w:t>et</w:t>
      </w:r>
      <w:r>
        <w:rPr>
          <w:spacing w:val="-8"/>
          <w:sz w:val="15"/>
        </w:rPr>
        <w:t> </w:t>
      </w:r>
      <w:r>
        <w:rPr>
          <w:sz w:val="15"/>
        </w:rPr>
        <w:t>al.</w:t>
      </w:r>
      <w:r>
        <w:rPr>
          <w:spacing w:val="-9"/>
          <w:sz w:val="15"/>
        </w:rPr>
        <w:t> </w:t>
      </w:r>
      <w:r>
        <w:rPr>
          <w:sz w:val="15"/>
        </w:rPr>
        <w:t>(2021).</w:t>
      </w:r>
      <w:r>
        <w:rPr>
          <w:spacing w:val="40"/>
          <w:sz w:val="15"/>
        </w:rPr>
        <w:t> </w:t>
      </w:r>
      <w:r>
        <w:rPr>
          <w:sz w:val="15"/>
        </w:rPr>
        <w:t>Self-observation of a Virtual Body-Double Engaged in Social Interaction</w:t>
      </w:r>
      <w:r>
        <w:rPr>
          <w:spacing w:val="40"/>
          <w:sz w:val="15"/>
        </w:rPr>
        <w:t> </w:t>
      </w:r>
      <w:r>
        <w:rPr>
          <w:sz w:val="15"/>
        </w:rPr>
        <w:t>Reduces</w:t>
      </w:r>
      <w:r>
        <w:rPr>
          <w:spacing w:val="-9"/>
          <w:sz w:val="15"/>
        </w:rPr>
        <w:t> </w:t>
      </w:r>
      <w:r>
        <w:rPr>
          <w:sz w:val="15"/>
        </w:rPr>
        <w:t>Persecutory</w:t>
      </w:r>
      <w:r>
        <w:rPr>
          <w:spacing w:val="-9"/>
          <w:sz w:val="15"/>
        </w:rPr>
        <w:t> </w:t>
      </w:r>
      <w:r>
        <w:rPr>
          <w:sz w:val="15"/>
        </w:rPr>
        <w:t>Thoughts.</w:t>
      </w:r>
      <w:r>
        <w:rPr>
          <w:spacing w:val="-8"/>
          <w:sz w:val="15"/>
        </w:rPr>
        <w:t> </w:t>
      </w:r>
      <w:r>
        <w:rPr>
          <w:rFonts w:ascii="Bookman Old Style"/>
          <w:b w:val="0"/>
          <w:i/>
          <w:sz w:val="15"/>
        </w:rPr>
        <w:t>Sci.</w:t>
      </w:r>
      <w:r>
        <w:rPr>
          <w:rFonts w:ascii="Bookman Old Style"/>
          <w:b w:val="0"/>
          <w:i/>
          <w:spacing w:val="-11"/>
          <w:sz w:val="15"/>
        </w:rPr>
        <w:t> </w:t>
      </w:r>
      <w:r>
        <w:rPr>
          <w:rFonts w:ascii="Bookman Old Style"/>
          <w:b w:val="0"/>
          <w:i/>
          <w:sz w:val="15"/>
        </w:rPr>
        <w:t>Rep.</w:t>
      </w:r>
      <w:r>
        <w:rPr>
          <w:rFonts w:ascii="Bookman Old Style"/>
          <w:b w:val="0"/>
          <w:i/>
          <w:spacing w:val="-12"/>
          <w:sz w:val="15"/>
        </w:rPr>
        <w:t> </w:t>
      </w:r>
      <w:r>
        <w:rPr>
          <w:sz w:val="15"/>
        </w:rPr>
        <w:t>11,</w:t>
      </w:r>
      <w:r>
        <w:rPr>
          <w:spacing w:val="-8"/>
          <w:sz w:val="15"/>
        </w:rPr>
        <w:t> </w:t>
      </w:r>
      <w:r>
        <w:rPr>
          <w:sz w:val="15"/>
        </w:rPr>
        <w:t>23923.</w:t>
      </w:r>
      <w:r>
        <w:rPr>
          <w:spacing w:val="-9"/>
          <w:sz w:val="15"/>
        </w:rPr>
        <w:t> </w:t>
      </w:r>
      <w:hyperlink r:id="rId687">
        <w:r>
          <w:rPr>
            <w:sz w:val="15"/>
          </w:rPr>
          <w:t>doi:10.1038/s41598-021-</w:t>
        </w:r>
      </w:hyperlink>
      <w:r>
        <w:rPr>
          <w:spacing w:val="40"/>
          <w:sz w:val="15"/>
        </w:rPr>
        <w:t> </w:t>
      </w:r>
      <w:hyperlink r:id="rId687">
        <w:r>
          <w:rPr>
            <w:spacing w:val="-2"/>
            <w:sz w:val="15"/>
          </w:rPr>
          <w:t>03373-x</w:t>
        </w:r>
      </w:hyperlink>
    </w:p>
    <w:p>
      <w:pPr>
        <w:spacing w:line="225" w:lineRule="auto" w:before="0"/>
        <w:ind w:left="386" w:right="38" w:hanging="200"/>
        <w:jc w:val="both"/>
        <w:rPr>
          <w:sz w:val="15"/>
        </w:rPr>
      </w:pPr>
      <w:r>
        <w:rPr>
          <w:sz w:val="15"/>
        </w:rPr>
        <w:t>Graf, S., and Schwind, V. (2020). </w:t>
      </w:r>
      <w:r>
        <w:rPr>
          <w:rFonts w:ascii="Lucida Sans" w:hAnsi="Lucida Sans"/>
          <w:sz w:val="15"/>
        </w:rPr>
        <w:t>“</w:t>
      </w:r>
      <w:r>
        <w:rPr>
          <w:sz w:val="15"/>
        </w:rPr>
        <w:t>Inconsistencies of Presence Questionnaires </w:t>
      </w:r>
      <w:r>
        <w:rPr>
          <w:sz w:val="15"/>
        </w:rPr>
        <w:t>in</w:t>
      </w:r>
      <w:r>
        <w:rPr>
          <w:spacing w:val="40"/>
          <w:sz w:val="15"/>
        </w:rPr>
        <w:t> </w:t>
      </w:r>
      <w:r>
        <w:rPr>
          <w:sz w:val="15"/>
        </w:rPr>
        <w:t>Virtual Reality,</w:t>
      </w:r>
      <w:r>
        <w:rPr>
          <w:rFonts w:ascii="Lucida Sans" w:hAnsi="Lucida Sans"/>
          <w:sz w:val="15"/>
        </w:rPr>
        <w:t>” </w:t>
      </w:r>
      <w:r>
        <w:rPr>
          <w:sz w:val="15"/>
        </w:rPr>
        <w:t>in 26th ACM Symposium on Virtual Reality Software and</w:t>
      </w:r>
      <w:r>
        <w:rPr>
          <w:spacing w:val="40"/>
          <w:sz w:val="15"/>
        </w:rPr>
        <w:t> </w:t>
      </w:r>
      <w:r>
        <w:rPr>
          <w:sz w:val="15"/>
        </w:rPr>
        <w:t>Technology, 1</w:t>
      </w:r>
      <w:r>
        <w:rPr>
          <w:rFonts w:ascii="Lucida Sans" w:hAnsi="Lucida Sans"/>
          <w:sz w:val="15"/>
        </w:rPr>
        <w:t>–</w:t>
      </w:r>
      <w:r>
        <w:rPr>
          <w:sz w:val="15"/>
        </w:rPr>
        <w:t>3.()</w:t>
      </w:r>
    </w:p>
    <w:p>
      <w:pPr>
        <w:spacing w:line="225" w:lineRule="auto" w:before="0"/>
        <w:ind w:left="386" w:right="38" w:hanging="200"/>
        <w:jc w:val="both"/>
        <w:rPr>
          <w:sz w:val="15"/>
        </w:rPr>
      </w:pPr>
      <w:r>
        <w:rPr>
          <w:sz w:val="15"/>
        </w:rPr>
        <w:t>Grassini, S.,</w:t>
      </w:r>
      <w:r>
        <w:rPr>
          <w:spacing w:val="-1"/>
          <w:sz w:val="15"/>
        </w:rPr>
        <w:t> </w:t>
      </w:r>
      <w:r>
        <w:rPr>
          <w:sz w:val="15"/>
        </w:rPr>
        <w:t>and</w:t>
      </w:r>
      <w:r>
        <w:rPr>
          <w:spacing w:val="-1"/>
          <w:sz w:val="15"/>
        </w:rPr>
        <w:t> </w:t>
      </w:r>
      <w:r>
        <w:rPr>
          <w:sz w:val="15"/>
        </w:rPr>
        <w:t>Laumann, K.</w:t>
      </w:r>
      <w:r>
        <w:rPr>
          <w:spacing w:val="-1"/>
          <w:sz w:val="15"/>
        </w:rPr>
        <w:t> </w:t>
      </w:r>
      <w:r>
        <w:rPr>
          <w:sz w:val="15"/>
        </w:rPr>
        <w:t>(2020).</w:t>
      </w:r>
      <w:r>
        <w:rPr>
          <w:spacing w:val="-1"/>
          <w:sz w:val="15"/>
        </w:rPr>
        <w:t> </w:t>
      </w:r>
      <w:r>
        <w:rPr>
          <w:sz w:val="15"/>
        </w:rPr>
        <w:t>Questionnaire</w:t>
      </w:r>
      <w:r>
        <w:rPr>
          <w:spacing w:val="-1"/>
          <w:sz w:val="15"/>
        </w:rPr>
        <w:t> </w:t>
      </w:r>
      <w:r>
        <w:rPr>
          <w:sz w:val="15"/>
        </w:rPr>
        <w:t>Measures and</w:t>
      </w:r>
      <w:r>
        <w:rPr>
          <w:spacing w:val="-2"/>
          <w:sz w:val="15"/>
        </w:rPr>
        <w:t> </w:t>
      </w:r>
      <w:r>
        <w:rPr>
          <w:sz w:val="15"/>
        </w:rPr>
        <w:t>Physiological</w:t>
      </w:r>
      <w:r>
        <w:rPr>
          <w:spacing w:val="40"/>
          <w:sz w:val="15"/>
        </w:rPr>
        <w:t> </w:t>
      </w:r>
      <w:r>
        <w:rPr>
          <w:sz w:val="15"/>
        </w:rPr>
        <w:t>Correlates</w:t>
      </w:r>
      <w:r>
        <w:rPr>
          <w:spacing w:val="-9"/>
          <w:sz w:val="15"/>
        </w:rPr>
        <w:t> </w:t>
      </w:r>
      <w:r>
        <w:rPr>
          <w:sz w:val="15"/>
        </w:rPr>
        <w:t>of</w:t>
      </w:r>
      <w:r>
        <w:rPr>
          <w:spacing w:val="-9"/>
          <w:sz w:val="15"/>
        </w:rPr>
        <w:t> </w:t>
      </w:r>
      <w:r>
        <w:rPr>
          <w:sz w:val="15"/>
        </w:rPr>
        <w:t>Presence:</w:t>
      </w:r>
      <w:r>
        <w:rPr>
          <w:spacing w:val="-8"/>
          <w:sz w:val="15"/>
        </w:rPr>
        <w:t> </w:t>
      </w:r>
      <w:r>
        <w:rPr>
          <w:sz w:val="15"/>
        </w:rPr>
        <w:t>A</w:t>
      </w:r>
      <w:r>
        <w:rPr>
          <w:spacing w:val="-9"/>
          <w:sz w:val="15"/>
        </w:rPr>
        <w:t> </w:t>
      </w:r>
      <w:r>
        <w:rPr>
          <w:sz w:val="15"/>
        </w:rPr>
        <w:t>Systematic</w:t>
      </w:r>
      <w:r>
        <w:rPr>
          <w:spacing w:val="-8"/>
          <w:sz w:val="15"/>
        </w:rPr>
        <w:t> </w:t>
      </w:r>
      <w:r>
        <w:rPr>
          <w:sz w:val="15"/>
        </w:rPr>
        <w:t>Review.</w:t>
      </w:r>
      <w:r>
        <w:rPr>
          <w:spacing w:val="-9"/>
          <w:sz w:val="15"/>
        </w:rPr>
        <w:t> </w:t>
      </w:r>
      <w:r>
        <w:rPr>
          <w:rFonts w:ascii="Bookman Old Style"/>
          <w:b w:val="0"/>
          <w:i/>
          <w:sz w:val="15"/>
        </w:rPr>
        <w:t>Front.</w:t>
      </w:r>
      <w:r>
        <w:rPr>
          <w:rFonts w:ascii="Bookman Old Style"/>
          <w:b w:val="0"/>
          <w:i/>
          <w:spacing w:val="-11"/>
          <w:sz w:val="15"/>
        </w:rPr>
        <w:t> </w:t>
      </w:r>
      <w:r>
        <w:rPr>
          <w:rFonts w:ascii="Bookman Old Style"/>
          <w:b w:val="0"/>
          <w:i/>
          <w:sz w:val="15"/>
        </w:rPr>
        <w:t>Psychol.</w:t>
      </w:r>
      <w:r>
        <w:rPr>
          <w:rFonts w:ascii="Bookman Old Style"/>
          <w:b w:val="0"/>
          <w:i/>
          <w:spacing w:val="-11"/>
          <w:sz w:val="15"/>
        </w:rPr>
        <w:t> </w:t>
      </w:r>
      <w:r>
        <w:rPr>
          <w:sz w:val="15"/>
        </w:rPr>
        <w:t>11,</w:t>
      </w:r>
      <w:r>
        <w:rPr>
          <w:spacing w:val="-9"/>
          <w:sz w:val="15"/>
        </w:rPr>
        <w:t> </w:t>
      </w:r>
      <w:r>
        <w:rPr>
          <w:sz w:val="15"/>
        </w:rPr>
        <w:t>349.</w:t>
      </w:r>
      <w:r>
        <w:rPr>
          <w:spacing w:val="-8"/>
          <w:sz w:val="15"/>
        </w:rPr>
        <w:t> </w:t>
      </w:r>
      <w:hyperlink r:id="rId688">
        <w:r>
          <w:rPr>
            <w:sz w:val="15"/>
          </w:rPr>
          <w:t>doi:10.</w:t>
        </w:r>
      </w:hyperlink>
      <w:r>
        <w:rPr>
          <w:spacing w:val="40"/>
          <w:sz w:val="15"/>
        </w:rPr>
        <w:t> </w:t>
      </w:r>
      <w:hyperlink r:id="rId688">
        <w:r>
          <w:rPr>
            <w:spacing w:val="-2"/>
            <w:sz w:val="15"/>
          </w:rPr>
          <w:t>3389/fpsyg.2020.00349</w:t>
        </w:r>
      </w:hyperlink>
    </w:p>
    <w:p>
      <w:pPr>
        <w:spacing w:line="225" w:lineRule="auto" w:before="0"/>
        <w:ind w:left="0" w:right="38" w:firstLine="0"/>
        <w:jc w:val="right"/>
        <w:rPr>
          <w:sz w:val="15"/>
        </w:rPr>
      </w:pPr>
      <w:r>
        <w:rPr>
          <w:spacing w:val="-2"/>
          <w:sz w:val="15"/>
        </w:rPr>
        <w:t>Hall, E. T. (1973). The Hidden Dimension. </w:t>
      </w:r>
      <w:r>
        <w:rPr>
          <w:rFonts w:ascii="Bookman Old Style"/>
          <w:b w:val="0"/>
          <w:i/>
          <w:spacing w:val="-2"/>
          <w:sz w:val="15"/>
        </w:rPr>
        <w:t>Leonardo</w:t>
      </w:r>
      <w:r>
        <w:rPr>
          <w:rFonts w:ascii="Bookman Old Style"/>
          <w:b w:val="0"/>
          <w:i/>
          <w:spacing w:val="-6"/>
          <w:sz w:val="15"/>
        </w:rPr>
        <w:t> </w:t>
      </w:r>
      <w:r>
        <w:rPr>
          <w:spacing w:val="-2"/>
          <w:sz w:val="15"/>
        </w:rPr>
        <w:t>6, 94. </w:t>
      </w:r>
      <w:hyperlink r:id="rId689">
        <w:r>
          <w:rPr>
            <w:spacing w:val="-2"/>
            <w:sz w:val="15"/>
          </w:rPr>
          <w:t>doi:10.2307/1572461</w:t>
        </w:r>
      </w:hyperlink>
      <w:r>
        <w:rPr>
          <w:spacing w:val="40"/>
          <w:sz w:val="15"/>
        </w:rPr>
        <w:t> </w:t>
      </w:r>
      <w:r>
        <w:rPr>
          <w:sz w:val="15"/>
        </w:rPr>
        <w:t>Hasler,</w:t>
      </w:r>
      <w:r>
        <w:rPr>
          <w:spacing w:val="14"/>
          <w:sz w:val="15"/>
        </w:rPr>
        <w:t> </w:t>
      </w:r>
      <w:r>
        <w:rPr>
          <w:sz w:val="15"/>
        </w:rPr>
        <w:t>B.</w:t>
      </w:r>
      <w:r>
        <w:rPr>
          <w:spacing w:val="14"/>
          <w:sz w:val="15"/>
        </w:rPr>
        <w:t> </w:t>
      </w:r>
      <w:r>
        <w:rPr>
          <w:sz w:val="15"/>
        </w:rPr>
        <w:t>S.,</w:t>
      </w:r>
      <w:r>
        <w:rPr>
          <w:spacing w:val="13"/>
          <w:sz w:val="15"/>
        </w:rPr>
        <w:t> </w:t>
      </w:r>
      <w:r>
        <w:rPr>
          <w:sz w:val="15"/>
        </w:rPr>
        <w:t>Spanlang,</w:t>
      </w:r>
      <w:r>
        <w:rPr>
          <w:spacing w:val="14"/>
          <w:sz w:val="15"/>
        </w:rPr>
        <w:t> </w:t>
      </w:r>
      <w:r>
        <w:rPr>
          <w:sz w:val="15"/>
        </w:rPr>
        <w:t>B.,</w:t>
      </w:r>
      <w:r>
        <w:rPr>
          <w:spacing w:val="14"/>
          <w:sz w:val="15"/>
        </w:rPr>
        <w:t> </w:t>
      </w:r>
      <w:r>
        <w:rPr>
          <w:sz w:val="15"/>
        </w:rPr>
        <w:t>and</w:t>
      </w:r>
      <w:r>
        <w:rPr>
          <w:spacing w:val="13"/>
          <w:sz w:val="15"/>
        </w:rPr>
        <w:t> </w:t>
      </w:r>
      <w:r>
        <w:rPr>
          <w:sz w:val="15"/>
        </w:rPr>
        <w:t>Slater,</w:t>
      </w:r>
      <w:r>
        <w:rPr>
          <w:spacing w:val="14"/>
          <w:sz w:val="15"/>
        </w:rPr>
        <w:t> </w:t>
      </w:r>
      <w:r>
        <w:rPr>
          <w:sz w:val="15"/>
        </w:rPr>
        <w:t>M.</w:t>
      </w:r>
      <w:r>
        <w:rPr>
          <w:spacing w:val="14"/>
          <w:sz w:val="15"/>
        </w:rPr>
        <w:t> </w:t>
      </w:r>
      <w:r>
        <w:rPr>
          <w:sz w:val="15"/>
        </w:rPr>
        <w:t>(2017).</w:t>
      </w:r>
      <w:r>
        <w:rPr>
          <w:spacing w:val="14"/>
          <w:sz w:val="15"/>
        </w:rPr>
        <w:t> </w:t>
      </w:r>
      <w:r>
        <w:rPr>
          <w:sz w:val="15"/>
        </w:rPr>
        <w:t>Virtual</w:t>
      </w:r>
      <w:r>
        <w:rPr>
          <w:spacing w:val="14"/>
          <w:sz w:val="15"/>
        </w:rPr>
        <w:t> </w:t>
      </w:r>
      <w:r>
        <w:rPr>
          <w:sz w:val="15"/>
        </w:rPr>
        <w:t>Race</w:t>
      </w:r>
      <w:r>
        <w:rPr>
          <w:spacing w:val="13"/>
          <w:sz w:val="15"/>
        </w:rPr>
        <w:t> </w:t>
      </w:r>
      <w:r>
        <w:rPr>
          <w:sz w:val="15"/>
        </w:rPr>
        <w:t>Transformation</w:t>
      </w:r>
      <w:r>
        <w:rPr>
          <w:spacing w:val="40"/>
          <w:sz w:val="15"/>
        </w:rPr>
        <w:t> </w:t>
      </w:r>
      <w:r>
        <w:rPr>
          <w:sz w:val="15"/>
        </w:rPr>
        <w:t>Reverses Racial In-Group Bias. </w:t>
      </w:r>
      <w:r>
        <w:rPr>
          <w:rFonts w:ascii="Bookman Old Style"/>
          <w:b w:val="0"/>
          <w:i/>
          <w:sz w:val="15"/>
        </w:rPr>
        <w:t>PLOS</w:t>
      </w:r>
      <w:r>
        <w:rPr>
          <w:rFonts w:ascii="Bookman Old Style"/>
          <w:b w:val="0"/>
          <w:i/>
          <w:spacing w:val="-2"/>
          <w:sz w:val="15"/>
        </w:rPr>
        <w:t> </w:t>
      </w:r>
      <w:r>
        <w:rPr>
          <w:rFonts w:ascii="Bookman Old Style"/>
          <w:b w:val="0"/>
          <w:i/>
          <w:sz w:val="15"/>
        </w:rPr>
        <w:t>ONE</w:t>
      </w:r>
      <w:r>
        <w:rPr>
          <w:rFonts w:ascii="Bookman Old Style"/>
          <w:b w:val="0"/>
          <w:i/>
          <w:spacing w:val="-3"/>
          <w:sz w:val="15"/>
        </w:rPr>
        <w:t> </w:t>
      </w:r>
      <w:r>
        <w:rPr>
          <w:sz w:val="15"/>
        </w:rPr>
        <w:t>12, e0174965. doi:10.1371</w:t>
      </w:r>
      <w:hyperlink r:id="rId690">
        <w:r>
          <w:rPr>
            <w:sz w:val="15"/>
          </w:rPr>
          <w:t>/journal.</w:t>
        </w:r>
      </w:hyperlink>
    </w:p>
    <w:p>
      <w:pPr>
        <w:spacing w:line="225" w:lineRule="auto" w:before="0"/>
        <w:ind w:left="187" w:right="39" w:firstLine="199"/>
        <w:jc w:val="left"/>
        <w:rPr>
          <w:rFonts w:ascii="Bookman Old Style"/>
          <w:b w:val="0"/>
          <w:i/>
          <w:sz w:val="15"/>
        </w:rPr>
      </w:pPr>
      <w:hyperlink r:id="rId690">
        <w:r>
          <w:rPr>
            <w:spacing w:val="-2"/>
            <w:sz w:val="15"/>
          </w:rPr>
          <w:t>pone.0174965</w:t>
        </w:r>
      </w:hyperlink>
      <w:r>
        <w:rPr>
          <w:spacing w:val="80"/>
          <w:w w:val="150"/>
          <w:sz w:val="15"/>
        </w:rPr>
        <w:t>                            </w:t>
      </w:r>
      <w:r>
        <w:rPr>
          <w:w w:val="90"/>
          <w:sz w:val="15"/>
        </w:rPr>
        <w:t>Held, R. M., and Durlach, N. I. (1992). Telepresence. </w:t>
      </w:r>
      <w:r>
        <w:rPr>
          <w:rFonts w:ascii="Bookman Old Style"/>
          <w:b w:val="0"/>
          <w:i/>
          <w:w w:val="90"/>
          <w:sz w:val="15"/>
        </w:rPr>
        <w:t>Presence</w:t>
      </w:r>
      <w:r>
        <w:rPr>
          <w:rFonts w:ascii="Bookman Old Style"/>
          <w:b w:val="0"/>
          <w:i/>
          <w:spacing w:val="-9"/>
          <w:w w:val="90"/>
          <w:sz w:val="15"/>
        </w:rPr>
        <w:t> </w:t>
      </w:r>
      <w:r>
        <w:rPr>
          <w:rFonts w:ascii="Bookman Old Style"/>
          <w:b w:val="0"/>
          <w:i/>
          <w:w w:val="90"/>
          <w:sz w:val="15"/>
        </w:rPr>
        <w:t>Teleoperators</w:t>
      </w:r>
      <w:r>
        <w:rPr>
          <w:rFonts w:ascii="Bookman Old Style"/>
          <w:b w:val="0"/>
          <w:i/>
          <w:spacing w:val="-7"/>
          <w:w w:val="90"/>
          <w:sz w:val="15"/>
        </w:rPr>
        <w:t> </w:t>
      </w:r>
      <w:r>
        <w:rPr>
          <w:rFonts w:ascii="Bookman Old Style"/>
          <w:b w:val="0"/>
          <w:i/>
          <w:w w:val="90"/>
          <w:sz w:val="15"/>
        </w:rPr>
        <w:t>Virtual</w:t>
      </w:r>
    </w:p>
    <w:p>
      <w:pPr>
        <w:spacing w:line="185" w:lineRule="exact" w:before="0"/>
        <w:ind w:left="386" w:right="0" w:firstLine="0"/>
        <w:jc w:val="left"/>
        <w:rPr>
          <w:sz w:val="15"/>
        </w:rPr>
      </w:pPr>
      <w:r>
        <w:rPr>
          <w:rFonts w:ascii="Bookman Old Style" w:hAnsi="Bookman Old Style"/>
          <w:b w:val="0"/>
          <w:i/>
          <w:spacing w:val="-4"/>
          <w:sz w:val="15"/>
        </w:rPr>
        <w:t>Environ.</w:t>
      </w:r>
      <w:r>
        <w:rPr>
          <w:rFonts w:ascii="Bookman Old Style" w:hAnsi="Bookman Old Style"/>
          <w:b w:val="0"/>
          <w:i/>
          <w:spacing w:val="-6"/>
          <w:sz w:val="15"/>
        </w:rPr>
        <w:t> </w:t>
      </w:r>
      <w:r>
        <w:rPr>
          <w:spacing w:val="-4"/>
          <w:sz w:val="15"/>
        </w:rPr>
        <w:t>1,</w:t>
      </w:r>
      <w:r>
        <w:rPr>
          <w:spacing w:val="4"/>
          <w:sz w:val="15"/>
        </w:rPr>
        <w:t> </w:t>
      </w:r>
      <w:r>
        <w:rPr>
          <w:spacing w:val="-4"/>
          <w:sz w:val="15"/>
        </w:rPr>
        <w:t>109</w:t>
      </w:r>
      <w:r>
        <w:rPr>
          <w:rFonts w:ascii="Lucida Sans" w:hAnsi="Lucida Sans"/>
          <w:spacing w:val="-4"/>
          <w:sz w:val="15"/>
        </w:rPr>
        <w:t>–</w:t>
      </w:r>
      <w:r>
        <w:rPr>
          <w:spacing w:val="-4"/>
          <w:sz w:val="15"/>
        </w:rPr>
        <w:t>112.</w:t>
      </w:r>
      <w:r>
        <w:rPr>
          <w:spacing w:val="5"/>
          <w:sz w:val="15"/>
        </w:rPr>
        <w:t> </w:t>
      </w:r>
      <w:hyperlink r:id="rId691">
        <w:r>
          <w:rPr>
            <w:spacing w:val="-4"/>
            <w:sz w:val="15"/>
          </w:rPr>
          <w:t>doi:10.1162/pres.1992.1.1.109</w:t>
        </w:r>
      </w:hyperlink>
    </w:p>
    <w:p>
      <w:pPr>
        <w:spacing w:line="225" w:lineRule="auto" w:before="0"/>
        <w:ind w:left="386" w:right="38" w:hanging="200"/>
        <w:jc w:val="both"/>
        <w:rPr>
          <w:sz w:val="15"/>
        </w:rPr>
      </w:pPr>
      <w:r>
        <w:rPr>
          <w:sz w:val="15"/>
        </w:rPr>
        <w:t>Hofer, M., Hartmann, T., Eden, A., Ratan, R., and Hahn, L. (2020). The Role of</w:t>
      </w:r>
      <w:r>
        <w:rPr>
          <w:spacing w:val="40"/>
          <w:sz w:val="15"/>
        </w:rPr>
        <w:t> </w:t>
      </w:r>
      <w:r>
        <w:rPr>
          <w:sz w:val="15"/>
        </w:rPr>
        <w:t>Plausibility in the Experience of Spatial Presence in Virtual </w:t>
      </w:r>
      <w:r>
        <w:rPr>
          <w:sz w:val="15"/>
        </w:rPr>
        <w:t>Environments.</w:t>
      </w:r>
      <w:r>
        <w:rPr>
          <w:spacing w:val="40"/>
          <w:sz w:val="15"/>
        </w:rPr>
        <w:t> </w:t>
      </w:r>
      <w:r>
        <w:rPr>
          <w:rFonts w:ascii="Bookman Old Style"/>
          <w:b w:val="0"/>
          <w:i/>
          <w:sz w:val="15"/>
        </w:rPr>
        <w:t>Front.</w:t>
      </w:r>
      <w:r>
        <w:rPr>
          <w:rFonts w:ascii="Bookman Old Style"/>
          <w:b w:val="0"/>
          <w:i/>
          <w:spacing w:val="-11"/>
          <w:sz w:val="15"/>
        </w:rPr>
        <w:t> </w:t>
      </w:r>
      <w:r>
        <w:rPr>
          <w:rFonts w:ascii="Bookman Old Style"/>
          <w:b w:val="0"/>
          <w:i/>
          <w:sz w:val="15"/>
        </w:rPr>
        <w:t>virtual</w:t>
      </w:r>
      <w:r>
        <w:rPr>
          <w:rFonts w:ascii="Bookman Old Style"/>
          <w:b w:val="0"/>
          <w:i/>
          <w:spacing w:val="-11"/>
          <w:sz w:val="15"/>
        </w:rPr>
        <w:t> </w:t>
      </w:r>
      <w:r>
        <w:rPr>
          <w:rFonts w:ascii="Bookman Old Style"/>
          <w:b w:val="0"/>
          <w:i/>
          <w:sz w:val="15"/>
        </w:rPr>
        <w:t>real.</w:t>
      </w:r>
      <w:r>
        <w:rPr>
          <w:rFonts w:ascii="Bookman Old Style"/>
          <w:b w:val="0"/>
          <w:i/>
          <w:spacing w:val="-10"/>
          <w:sz w:val="15"/>
        </w:rPr>
        <w:t> </w:t>
      </w:r>
      <w:r>
        <w:rPr>
          <w:sz w:val="15"/>
        </w:rPr>
        <w:t>1. </w:t>
      </w:r>
      <w:hyperlink r:id="rId692">
        <w:r>
          <w:rPr>
            <w:sz w:val="15"/>
          </w:rPr>
          <w:t>doi:10.3389/frvir.2020.00002</w:t>
        </w:r>
      </w:hyperlink>
    </w:p>
    <w:p>
      <w:pPr>
        <w:spacing w:line="225" w:lineRule="auto" w:before="0"/>
        <w:ind w:left="386" w:right="38" w:hanging="200"/>
        <w:jc w:val="both"/>
        <w:rPr>
          <w:sz w:val="15"/>
        </w:rPr>
      </w:pPr>
      <w:r>
        <w:rPr>
          <w:sz w:val="15"/>
        </w:rPr>
        <w:t>Kastanis,</w:t>
      </w:r>
      <w:r>
        <w:rPr>
          <w:spacing w:val="-9"/>
          <w:sz w:val="15"/>
        </w:rPr>
        <w:t> </w:t>
      </w:r>
      <w:r>
        <w:rPr>
          <w:sz w:val="15"/>
        </w:rPr>
        <w:t>I.,</w:t>
      </w:r>
      <w:r>
        <w:rPr>
          <w:spacing w:val="-9"/>
          <w:sz w:val="15"/>
        </w:rPr>
        <w:t> </w:t>
      </w:r>
      <w:r>
        <w:rPr>
          <w:sz w:val="15"/>
        </w:rPr>
        <w:t>and</w:t>
      </w:r>
      <w:r>
        <w:rPr>
          <w:spacing w:val="-8"/>
          <w:sz w:val="15"/>
        </w:rPr>
        <w:t> </w:t>
      </w:r>
      <w:r>
        <w:rPr>
          <w:sz w:val="15"/>
        </w:rPr>
        <w:t>Slater,</w:t>
      </w:r>
      <w:r>
        <w:rPr>
          <w:spacing w:val="-9"/>
          <w:sz w:val="15"/>
        </w:rPr>
        <w:t> </w:t>
      </w:r>
      <w:r>
        <w:rPr>
          <w:sz w:val="15"/>
        </w:rPr>
        <w:t>M.</w:t>
      </w:r>
      <w:r>
        <w:rPr>
          <w:spacing w:val="-8"/>
          <w:sz w:val="15"/>
        </w:rPr>
        <w:t> </w:t>
      </w:r>
      <w:r>
        <w:rPr>
          <w:sz w:val="15"/>
        </w:rPr>
        <w:t>(2012).</w:t>
      </w:r>
      <w:r>
        <w:rPr>
          <w:spacing w:val="-9"/>
          <w:sz w:val="15"/>
        </w:rPr>
        <w:t> </w:t>
      </w:r>
      <w:r>
        <w:rPr>
          <w:sz w:val="15"/>
        </w:rPr>
        <w:t>Reinforcement</w:t>
      </w:r>
      <w:r>
        <w:rPr>
          <w:spacing w:val="-8"/>
          <w:sz w:val="15"/>
        </w:rPr>
        <w:t> </w:t>
      </w:r>
      <w:r>
        <w:rPr>
          <w:sz w:val="15"/>
        </w:rPr>
        <w:t>Learning</w:t>
      </w:r>
      <w:r>
        <w:rPr>
          <w:spacing w:val="-9"/>
          <w:sz w:val="15"/>
        </w:rPr>
        <w:t> </w:t>
      </w:r>
      <w:r>
        <w:rPr>
          <w:sz w:val="15"/>
        </w:rPr>
        <w:t>Utilizes</w:t>
      </w:r>
      <w:r>
        <w:rPr>
          <w:spacing w:val="-8"/>
          <w:sz w:val="15"/>
        </w:rPr>
        <w:t> </w:t>
      </w:r>
      <w:r>
        <w:rPr>
          <w:sz w:val="15"/>
        </w:rPr>
        <w:t>Proxemics:</w:t>
      </w:r>
      <w:r>
        <w:rPr>
          <w:spacing w:val="-9"/>
          <w:sz w:val="15"/>
        </w:rPr>
        <w:t> </w:t>
      </w:r>
      <w:r>
        <w:rPr>
          <w:sz w:val="15"/>
        </w:rPr>
        <w:t>An</w:t>
      </w:r>
      <w:r>
        <w:rPr>
          <w:spacing w:val="40"/>
          <w:sz w:val="15"/>
        </w:rPr>
        <w:t> </w:t>
      </w:r>
      <w:r>
        <w:rPr>
          <w:sz w:val="15"/>
        </w:rPr>
        <w:t>Avatar Learns to Manipulate the Position of People in Immersive Virtual</w:t>
      </w:r>
      <w:r>
        <w:rPr>
          <w:spacing w:val="40"/>
          <w:sz w:val="15"/>
        </w:rPr>
        <w:t> </w:t>
      </w:r>
      <w:r>
        <w:rPr>
          <w:sz w:val="15"/>
        </w:rPr>
        <w:t>Reality.</w:t>
      </w:r>
      <w:r>
        <w:rPr>
          <w:spacing w:val="-2"/>
          <w:sz w:val="15"/>
        </w:rPr>
        <w:t> </w:t>
      </w:r>
      <w:r>
        <w:rPr>
          <w:rFonts w:ascii="Bookman Old Style" w:hAnsi="Bookman Old Style"/>
          <w:b w:val="0"/>
          <w:i/>
          <w:sz w:val="15"/>
        </w:rPr>
        <w:t>Trans.</w:t>
      </w:r>
      <w:r>
        <w:rPr>
          <w:rFonts w:ascii="Bookman Old Style" w:hAnsi="Bookman Old Style"/>
          <w:b w:val="0"/>
          <w:i/>
          <w:spacing w:val="-11"/>
          <w:sz w:val="15"/>
        </w:rPr>
        <w:t> </w:t>
      </w:r>
      <w:r>
        <w:rPr>
          <w:rFonts w:ascii="Bookman Old Style" w:hAnsi="Bookman Old Style"/>
          <w:b w:val="0"/>
          <w:i/>
          <w:sz w:val="15"/>
        </w:rPr>
        <w:t>Appl.</w:t>
      </w:r>
      <w:r>
        <w:rPr>
          <w:rFonts w:ascii="Bookman Old Style" w:hAnsi="Bookman Old Style"/>
          <w:b w:val="0"/>
          <w:i/>
          <w:spacing w:val="-11"/>
          <w:sz w:val="15"/>
        </w:rPr>
        <w:t> </w:t>
      </w:r>
      <w:r>
        <w:rPr>
          <w:rFonts w:ascii="Bookman Old Style" w:hAnsi="Bookman Old Style"/>
          <w:b w:val="0"/>
          <w:i/>
          <w:sz w:val="15"/>
        </w:rPr>
        <w:t>Percept.</w:t>
      </w:r>
      <w:r>
        <w:rPr>
          <w:rFonts w:ascii="Bookman Old Style" w:hAnsi="Bookman Old Style"/>
          <w:b w:val="0"/>
          <w:i/>
          <w:spacing w:val="-12"/>
          <w:sz w:val="15"/>
        </w:rPr>
        <w:t> </w:t>
      </w:r>
      <w:r>
        <w:rPr>
          <w:sz w:val="15"/>
        </w:rPr>
        <w:t>9</w:t>
      </w:r>
      <w:r>
        <w:rPr>
          <w:spacing w:val="-2"/>
          <w:sz w:val="15"/>
        </w:rPr>
        <w:t> </w:t>
      </w:r>
      <w:r>
        <w:rPr>
          <w:sz w:val="15"/>
        </w:rPr>
        <w:t>(3),</w:t>
      </w:r>
      <w:r>
        <w:rPr>
          <w:spacing w:val="-1"/>
          <w:sz w:val="15"/>
        </w:rPr>
        <w:t> </w:t>
      </w:r>
      <w:r>
        <w:rPr>
          <w:sz w:val="15"/>
        </w:rPr>
        <w:t>1</w:t>
      </w:r>
      <w:r>
        <w:rPr>
          <w:rFonts w:ascii="Lucida Sans" w:hAnsi="Lucida Sans"/>
          <w:sz w:val="15"/>
        </w:rPr>
        <w:t>–</w:t>
      </w:r>
      <w:r>
        <w:rPr>
          <w:sz w:val="15"/>
        </w:rPr>
        <w:t>315.</w:t>
      </w:r>
      <w:r>
        <w:rPr>
          <w:spacing w:val="-2"/>
          <w:sz w:val="15"/>
        </w:rPr>
        <w:t> </w:t>
      </w:r>
      <w:hyperlink r:id="rId693">
        <w:r>
          <w:rPr>
            <w:sz w:val="15"/>
          </w:rPr>
          <w:t>doi:10.1145/2134203.2134206</w:t>
        </w:r>
      </w:hyperlink>
    </w:p>
    <w:p>
      <w:pPr>
        <w:spacing w:line="225" w:lineRule="auto" w:before="0"/>
        <w:ind w:left="386" w:right="38" w:hanging="200"/>
        <w:jc w:val="both"/>
        <w:rPr>
          <w:rFonts w:ascii="Bookman Old Style"/>
          <w:b w:val="0"/>
          <w:i/>
          <w:sz w:val="15"/>
        </w:rPr>
      </w:pPr>
      <w:r>
        <w:rPr>
          <w:sz w:val="15"/>
        </w:rPr>
        <w:t>Kober, S. E., Kurzmann, J., and Neuper, C. (2012). Cortical Correlate of Spatial</w:t>
      </w:r>
      <w:r>
        <w:rPr>
          <w:spacing w:val="40"/>
          <w:sz w:val="15"/>
        </w:rPr>
        <w:t> </w:t>
      </w:r>
      <w:r>
        <w:rPr>
          <w:sz w:val="15"/>
        </w:rPr>
        <w:t>Presence</w:t>
      </w:r>
      <w:r>
        <w:rPr>
          <w:spacing w:val="45"/>
          <w:sz w:val="15"/>
        </w:rPr>
        <w:t> </w:t>
      </w:r>
      <w:r>
        <w:rPr>
          <w:sz w:val="15"/>
        </w:rPr>
        <w:t>in</w:t>
      </w:r>
      <w:r>
        <w:rPr>
          <w:spacing w:val="45"/>
          <w:sz w:val="15"/>
        </w:rPr>
        <w:t> </w:t>
      </w:r>
      <w:r>
        <w:rPr>
          <w:sz w:val="15"/>
        </w:rPr>
        <w:t>2D</w:t>
      </w:r>
      <w:r>
        <w:rPr>
          <w:spacing w:val="45"/>
          <w:sz w:val="15"/>
        </w:rPr>
        <w:t> </w:t>
      </w:r>
      <w:r>
        <w:rPr>
          <w:sz w:val="15"/>
        </w:rPr>
        <w:t>and</w:t>
      </w:r>
      <w:r>
        <w:rPr>
          <w:spacing w:val="45"/>
          <w:sz w:val="15"/>
        </w:rPr>
        <w:t> </w:t>
      </w:r>
      <w:r>
        <w:rPr>
          <w:sz w:val="15"/>
        </w:rPr>
        <w:t>3D</w:t>
      </w:r>
      <w:r>
        <w:rPr>
          <w:spacing w:val="45"/>
          <w:sz w:val="15"/>
        </w:rPr>
        <w:t> </w:t>
      </w:r>
      <w:r>
        <w:rPr>
          <w:sz w:val="15"/>
        </w:rPr>
        <w:t>Interactive</w:t>
      </w:r>
      <w:r>
        <w:rPr>
          <w:spacing w:val="46"/>
          <w:sz w:val="15"/>
        </w:rPr>
        <w:t> </w:t>
      </w:r>
      <w:r>
        <w:rPr>
          <w:sz w:val="15"/>
        </w:rPr>
        <w:t>Virtual</w:t>
      </w:r>
      <w:r>
        <w:rPr>
          <w:spacing w:val="47"/>
          <w:sz w:val="15"/>
        </w:rPr>
        <w:t> </w:t>
      </w:r>
      <w:r>
        <w:rPr>
          <w:sz w:val="15"/>
        </w:rPr>
        <w:t>Reality:</w:t>
      </w:r>
      <w:r>
        <w:rPr>
          <w:spacing w:val="45"/>
          <w:sz w:val="15"/>
        </w:rPr>
        <w:t> </w:t>
      </w:r>
      <w:r>
        <w:rPr>
          <w:sz w:val="15"/>
        </w:rPr>
        <w:t>an</w:t>
      </w:r>
      <w:r>
        <w:rPr>
          <w:spacing w:val="45"/>
          <w:sz w:val="15"/>
        </w:rPr>
        <w:t> </w:t>
      </w:r>
      <w:r>
        <w:rPr>
          <w:sz w:val="15"/>
        </w:rPr>
        <w:t>EEG</w:t>
      </w:r>
      <w:r>
        <w:rPr>
          <w:spacing w:val="46"/>
          <w:sz w:val="15"/>
        </w:rPr>
        <w:t> </w:t>
      </w:r>
      <w:r>
        <w:rPr>
          <w:sz w:val="15"/>
        </w:rPr>
        <w:t>Study.</w:t>
      </w:r>
      <w:r>
        <w:rPr>
          <w:spacing w:val="45"/>
          <w:sz w:val="15"/>
        </w:rPr>
        <w:t> </w:t>
      </w:r>
      <w:r>
        <w:rPr>
          <w:rFonts w:ascii="Bookman Old Style"/>
          <w:b w:val="0"/>
          <w:i/>
          <w:spacing w:val="-6"/>
          <w:sz w:val="15"/>
        </w:rPr>
        <w:t>Int.</w:t>
      </w:r>
    </w:p>
    <w:p>
      <w:pPr>
        <w:spacing w:line="225" w:lineRule="auto" w:before="0"/>
        <w:ind w:left="187" w:right="39" w:firstLine="199"/>
        <w:jc w:val="both"/>
        <w:rPr>
          <w:sz w:val="15"/>
        </w:rPr>
      </w:pPr>
      <w:r>
        <w:rPr>
          <w:rFonts w:ascii="Bookman Old Style" w:hAnsi="Bookman Old Style"/>
          <w:b w:val="0"/>
          <w:i/>
          <w:sz w:val="15"/>
        </w:rPr>
        <w:t>J.</w:t>
      </w:r>
      <w:r>
        <w:rPr>
          <w:rFonts w:ascii="Bookman Old Style" w:hAnsi="Bookman Old Style"/>
          <w:b w:val="0"/>
          <w:i/>
          <w:spacing w:val="40"/>
          <w:sz w:val="15"/>
        </w:rPr>
        <w:t> </w:t>
      </w:r>
      <w:r>
        <w:rPr>
          <w:rFonts w:ascii="Bookman Old Style" w:hAnsi="Bookman Old Style"/>
          <w:b w:val="0"/>
          <w:i/>
          <w:sz w:val="15"/>
        </w:rPr>
        <w:t>Psychophysiol.</w:t>
      </w:r>
      <w:r>
        <w:rPr>
          <w:rFonts w:ascii="Bookman Old Style" w:hAnsi="Bookman Old Style"/>
          <w:b w:val="0"/>
          <w:i/>
          <w:spacing w:val="40"/>
          <w:sz w:val="15"/>
        </w:rPr>
        <w:t> </w:t>
      </w:r>
      <w:r>
        <w:rPr>
          <w:sz w:val="15"/>
        </w:rPr>
        <w:t>83,</w:t>
      </w:r>
      <w:r>
        <w:rPr>
          <w:spacing w:val="40"/>
          <w:sz w:val="15"/>
        </w:rPr>
        <w:t> </w:t>
      </w:r>
      <w:r>
        <w:rPr>
          <w:sz w:val="15"/>
        </w:rPr>
        <w:t>365</w:t>
      </w:r>
      <w:r>
        <w:rPr>
          <w:rFonts w:ascii="Lucida Sans" w:hAnsi="Lucida Sans"/>
          <w:sz w:val="15"/>
        </w:rPr>
        <w:t>–</w:t>
      </w:r>
      <w:r>
        <w:rPr>
          <w:sz w:val="15"/>
        </w:rPr>
        <w:t>374.</w:t>
      </w:r>
      <w:r>
        <w:rPr>
          <w:spacing w:val="40"/>
          <w:sz w:val="15"/>
        </w:rPr>
        <w:t> </w:t>
      </w:r>
      <w:r>
        <w:rPr>
          <w:sz w:val="15"/>
        </w:rPr>
        <w:t>doi:10.1016</w:t>
      </w:r>
      <w:hyperlink r:id="rId694">
        <w:r>
          <w:rPr>
            <w:sz w:val="15"/>
          </w:rPr>
          <w:t>/j.ijpsycho.2011.12.003</w:t>
        </w:r>
      </w:hyperlink>
      <w:r>
        <w:rPr>
          <w:spacing w:val="40"/>
          <w:sz w:val="15"/>
        </w:rPr>
        <w:t> </w:t>
      </w:r>
      <w:r>
        <w:rPr>
          <w:sz w:val="15"/>
        </w:rPr>
        <w:t>Kober,</w:t>
      </w:r>
      <w:r>
        <w:rPr>
          <w:spacing w:val="-9"/>
          <w:sz w:val="15"/>
        </w:rPr>
        <w:t> </w:t>
      </w:r>
      <w:r>
        <w:rPr>
          <w:sz w:val="15"/>
        </w:rPr>
        <w:t>S.</w:t>
      </w:r>
      <w:r>
        <w:rPr>
          <w:spacing w:val="-7"/>
          <w:sz w:val="15"/>
        </w:rPr>
        <w:t> </w:t>
      </w:r>
      <w:r>
        <w:rPr>
          <w:sz w:val="15"/>
        </w:rPr>
        <w:t>E.,</w:t>
      </w:r>
      <w:r>
        <w:rPr>
          <w:spacing w:val="-8"/>
          <w:sz w:val="15"/>
        </w:rPr>
        <w:t> </w:t>
      </w:r>
      <w:r>
        <w:rPr>
          <w:sz w:val="15"/>
        </w:rPr>
        <w:t>and</w:t>
      </w:r>
      <w:r>
        <w:rPr>
          <w:spacing w:val="-8"/>
          <w:sz w:val="15"/>
        </w:rPr>
        <w:t> </w:t>
      </w:r>
      <w:r>
        <w:rPr>
          <w:sz w:val="15"/>
        </w:rPr>
        <w:t>Neuper,</w:t>
      </w:r>
      <w:r>
        <w:rPr>
          <w:spacing w:val="-7"/>
          <w:sz w:val="15"/>
        </w:rPr>
        <w:t> </w:t>
      </w:r>
      <w:r>
        <w:rPr>
          <w:sz w:val="15"/>
        </w:rPr>
        <w:t>C.</w:t>
      </w:r>
      <w:r>
        <w:rPr>
          <w:spacing w:val="-9"/>
          <w:sz w:val="15"/>
        </w:rPr>
        <w:t> </w:t>
      </w:r>
      <w:r>
        <w:rPr>
          <w:sz w:val="15"/>
        </w:rPr>
        <w:t>(2012).</w:t>
      </w:r>
      <w:r>
        <w:rPr>
          <w:spacing w:val="-8"/>
          <w:sz w:val="15"/>
        </w:rPr>
        <w:t> </w:t>
      </w:r>
      <w:r>
        <w:rPr>
          <w:sz w:val="15"/>
        </w:rPr>
        <w:t>Using</w:t>
      </w:r>
      <w:r>
        <w:rPr>
          <w:spacing w:val="-7"/>
          <w:sz w:val="15"/>
        </w:rPr>
        <w:t> </w:t>
      </w:r>
      <w:r>
        <w:rPr>
          <w:sz w:val="15"/>
        </w:rPr>
        <w:t>Auditory</w:t>
      </w:r>
      <w:r>
        <w:rPr>
          <w:spacing w:val="-7"/>
          <w:sz w:val="15"/>
        </w:rPr>
        <w:t> </w:t>
      </w:r>
      <w:r>
        <w:rPr>
          <w:sz w:val="15"/>
        </w:rPr>
        <w:t>Event-Related</w:t>
      </w:r>
      <w:r>
        <w:rPr>
          <w:spacing w:val="-7"/>
          <w:sz w:val="15"/>
        </w:rPr>
        <w:t> </w:t>
      </w:r>
      <w:r>
        <w:rPr>
          <w:sz w:val="15"/>
        </w:rPr>
        <w:t>EEG</w:t>
      </w:r>
      <w:r>
        <w:rPr>
          <w:spacing w:val="-8"/>
          <w:sz w:val="15"/>
        </w:rPr>
        <w:t> </w:t>
      </w:r>
      <w:r>
        <w:rPr>
          <w:spacing w:val="-2"/>
          <w:sz w:val="15"/>
        </w:rPr>
        <w:t>Potential</w:t>
      </w:r>
      <w:r>
        <w:rPr>
          <w:spacing w:val="-2"/>
          <w:sz w:val="15"/>
        </w:rPr>
        <w:t>s</w:t>
      </w:r>
    </w:p>
    <w:p>
      <w:pPr>
        <w:spacing w:line="225" w:lineRule="auto" w:before="0"/>
        <w:ind w:left="386" w:right="38" w:firstLine="0"/>
        <w:jc w:val="both"/>
        <w:rPr>
          <w:sz w:val="15"/>
        </w:rPr>
      </w:pPr>
      <w:r>
        <w:rPr>
          <w:sz w:val="15"/>
        </w:rPr>
        <w:t>to Assess Presence in Virtual Reality. </w:t>
      </w:r>
      <w:r>
        <w:rPr>
          <w:rFonts w:ascii="Bookman Old Style" w:hAnsi="Bookman Old Style"/>
          <w:b w:val="0"/>
          <w:i/>
          <w:sz w:val="15"/>
        </w:rPr>
        <w:t>Int.</w:t>
      </w:r>
      <w:r>
        <w:rPr>
          <w:rFonts w:ascii="Bookman Old Style" w:hAnsi="Bookman Old Style"/>
          <w:b w:val="0"/>
          <w:i/>
          <w:spacing w:val="-7"/>
          <w:sz w:val="15"/>
        </w:rPr>
        <w:t> </w:t>
      </w:r>
      <w:r>
        <w:rPr>
          <w:rFonts w:ascii="Bookman Old Style" w:hAnsi="Bookman Old Style"/>
          <w:b w:val="0"/>
          <w:i/>
          <w:sz w:val="15"/>
        </w:rPr>
        <w:t>J.</w:t>
      </w:r>
      <w:r>
        <w:rPr>
          <w:rFonts w:ascii="Bookman Old Style" w:hAnsi="Bookman Old Style"/>
          <w:b w:val="0"/>
          <w:i/>
          <w:spacing w:val="-6"/>
          <w:sz w:val="15"/>
        </w:rPr>
        <w:t> </w:t>
      </w:r>
      <w:r>
        <w:rPr>
          <w:rFonts w:ascii="Bookman Old Style" w:hAnsi="Bookman Old Style"/>
          <w:b w:val="0"/>
          <w:i/>
          <w:sz w:val="15"/>
        </w:rPr>
        <w:t>Human-Computer</w:t>
      </w:r>
      <w:r>
        <w:rPr>
          <w:rFonts w:ascii="Bookman Old Style" w:hAnsi="Bookman Old Style"/>
          <w:b w:val="0"/>
          <w:i/>
          <w:spacing w:val="-6"/>
          <w:sz w:val="15"/>
        </w:rPr>
        <w:t> </w:t>
      </w:r>
      <w:r>
        <w:rPr>
          <w:rFonts w:ascii="Bookman Old Style" w:hAnsi="Bookman Old Style"/>
          <w:b w:val="0"/>
          <w:i/>
          <w:sz w:val="15"/>
        </w:rPr>
        <w:t>Stud.</w:t>
      </w:r>
      <w:r>
        <w:rPr>
          <w:rFonts w:ascii="Bookman Old Style" w:hAnsi="Bookman Old Style"/>
          <w:b w:val="0"/>
          <w:i/>
          <w:spacing w:val="-6"/>
          <w:sz w:val="15"/>
        </w:rPr>
        <w:t> </w:t>
      </w:r>
      <w:r>
        <w:rPr>
          <w:sz w:val="15"/>
        </w:rPr>
        <w:t>70,</w:t>
      </w:r>
      <w:r>
        <w:rPr>
          <w:spacing w:val="40"/>
          <w:sz w:val="15"/>
        </w:rPr>
        <w:t> </w:t>
      </w:r>
      <w:r>
        <w:rPr>
          <w:sz w:val="15"/>
        </w:rPr>
        <w:t>577</w:t>
      </w:r>
      <w:r>
        <w:rPr>
          <w:rFonts w:ascii="Lucida Sans" w:hAnsi="Lucida Sans"/>
          <w:sz w:val="15"/>
        </w:rPr>
        <w:t>–</w:t>
      </w:r>
      <w:r>
        <w:rPr>
          <w:sz w:val="15"/>
        </w:rPr>
        <w:t>587. </w:t>
      </w:r>
      <w:hyperlink r:id="rId695">
        <w:r>
          <w:rPr>
            <w:sz w:val="15"/>
          </w:rPr>
          <w:t>doi:10.1016/j.ijhcs.2012.03.004</w:t>
        </w:r>
      </w:hyperlink>
    </w:p>
    <w:p>
      <w:pPr>
        <w:spacing w:line="225" w:lineRule="auto" w:before="0"/>
        <w:ind w:left="386" w:right="38" w:hanging="200"/>
        <w:jc w:val="both"/>
        <w:rPr>
          <w:sz w:val="15"/>
        </w:rPr>
      </w:pPr>
      <w:r>
        <w:rPr>
          <w:sz w:val="15"/>
        </w:rPr>
        <w:t>Latoschik, M. E., and Wienrich, C. (2021). </w:t>
      </w:r>
      <w:r>
        <w:rPr>
          <w:rFonts w:ascii="Bookman Old Style"/>
          <w:b w:val="0"/>
          <w:i/>
          <w:sz w:val="15"/>
        </w:rPr>
        <w:t>Coherence</w:t>
      </w:r>
      <w:r>
        <w:rPr>
          <w:rFonts w:ascii="Bookman Old Style"/>
          <w:b w:val="0"/>
          <w:i/>
          <w:spacing w:val="-7"/>
          <w:sz w:val="15"/>
        </w:rPr>
        <w:t> </w:t>
      </w:r>
      <w:r>
        <w:rPr>
          <w:rFonts w:ascii="Bookman Old Style"/>
          <w:b w:val="0"/>
          <w:i/>
          <w:sz w:val="15"/>
        </w:rPr>
        <w:t>and</w:t>
      </w:r>
      <w:r>
        <w:rPr>
          <w:rFonts w:ascii="Bookman Old Style"/>
          <w:b w:val="0"/>
          <w:i/>
          <w:spacing w:val="-7"/>
          <w:sz w:val="15"/>
        </w:rPr>
        <w:t> </w:t>
      </w:r>
      <w:r>
        <w:rPr>
          <w:rFonts w:ascii="Bookman Old Style"/>
          <w:b w:val="0"/>
          <w:i/>
          <w:sz w:val="15"/>
        </w:rPr>
        <w:t>Plausibility,</w:t>
      </w:r>
      <w:r>
        <w:rPr>
          <w:rFonts w:ascii="Bookman Old Style"/>
          <w:b w:val="0"/>
          <w:i/>
          <w:spacing w:val="-6"/>
          <w:sz w:val="15"/>
        </w:rPr>
        <w:t> </w:t>
      </w:r>
      <w:r>
        <w:rPr>
          <w:rFonts w:ascii="Bookman Old Style"/>
          <w:b w:val="0"/>
          <w:i/>
          <w:sz w:val="15"/>
        </w:rPr>
        <w:t>Not</w:t>
      </w:r>
      <w:r>
        <w:rPr>
          <w:rFonts w:ascii="Bookman Old Style"/>
          <w:b w:val="0"/>
          <w:i/>
          <w:sz w:val="15"/>
        </w:rPr>
        <w:t> </w:t>
      </w:r>
      <w:r>
        <w:rPr>
          <w:rFonts w:ascii="Bookman Old Style"/>
          <w:b w:val="0"/>
          <w:i/>
          <w:w w:val="85"/>
          <w:sz w:val="15"/>
        </w:rPr>
        <w:t>Presence? Pivotal Conditions for XR Experiences and Effects, a Novel Model</w:t>
      </w:r>
      <w:r>
        <w:rPr>
          <w:w w:val="85"/>
          <w:sz w:val="15"/>
        </w:rPr>
        <w:t>.</w:t>
      </w:r>
      <w:r>
        <w:rPr>
          <w:spacing w:val="40"/>
          <w:sz w:val="15"/>
        </w:rPr>
        <w:t> </w:t>
      </w:r>
      <w:r>
        <w:rPr>
          <w:sz w:val="15"/>
        </w:rPr>
        <w:t>arXiv preprint arXiv:2104.04846.</w:t>
      </w:r>
    </w:p>
    <w:p>
      <w:pPr>
        <w:spacing w:line="225" w:lineRule="auto" w:before="0"/>
        <w:ind w:left="386" w:right="40" w:hanging="200"/>
        <w:jc w:val="both"/>
        <w:rPr>
          <w:sz w:val="15"/>
        </w:rPr>
      </w:pPr>
      <w:r>
        <w:rPr>
          <w:spacing w:val="-2"/>
          <w:sz w:val="15"/>
        </w:rPr>
        <w:t>Lessiter, J., Freeman, J., Keogh, E.,</w:t>
      </w:r>
      <w:r>
        <w:rPr>
          <w:spacing w:val="-3"/>
          <w:sz w:val="15"/>
        </w:rPr>
        <w:t> </w:t>
      </w:r>
      <w:r>
        <w:rPr>
          <w:spacing w:val="-2"/>
          <w:sz w:val="15"/>
        </w:rPr>
        <w:t>and Davidoff, J. (2001). A</w:t>
      </w:r>
      <w:r>
        <w:rPr>
          <w:spacing w:val="-3"/>
          <w:sz w:val="15"/>
        </w:rPr>
        <w:t> </w:t>
      </w:r>
      <w:r>
        <w:rPr>
          <w:spacing w:val="-2"/>
          <w:sz w:val="15"/>
        </w:rPr>
        <w:t>Cross-Media Presence</w:t>
      </w:r>
      <w:r>
        <w:rPr>
          <w:spacing w:val="40"/>
          <w:sz w:val="15"/>
        </w:rPr>
        <w:t> </w:t>
      </w:r>
      <w:r>
        <w:rPr>
          <w:spacing w:val="-4"/>
          <w:sz w:val="15"/>
        </w:rPr>
        <w:t>Questionnaire:</w:t>
      </w:r>
      <w:r>
        <w:rPr>
          <w:spacing w:val="-1"/>
          <w:sz w:val="15"/>
        </w:rPr>
        <w:t> </w:t>
      </w:r>
      <w:r>
        <w:rPr>
          <w:spacing w:val="-4"/>
          <w:sz w:val="15"/>
        </w:rPr>
        <w:t>The</w:t>
      </w:r>
      <w:r>
        <w:rPr>
          <w:sz w:val="15"/>
        </w:rPr>
        <w:t> </w:t>
      </w:r>
      <w:r>
        <w:rPr>
          <w:spacing w:val="-4"/>
          <w:sz w:val="15"/>
        </w:rPr>
        <w:t>ITC-Sense</w:t>
      </w:r>
      <w:r>
        <w:rPr>
          <w:sz w:val="15"/>
        </w:rPr>
        <w:t> </w:t>
      </w:r>
      <w:r>
        <w:rPr>
          <w:spacing w:val="-4"/>
          <w:sz w:val="15"/>
        </w:rPr>
        <w:t>of</w:t>
      </w:r>
      <w:r>
        <w:rPr>
          <w:sz w:val="15"/>
        </w:rPr>
        <w:t> </w:t>
      </w:r>
      <w:r>
        <w:rPr>
          <w:spacing w:val="-4"/>
          <w:sz w:val="15"/>
        </w:rPr>
        <w:t>Presence</w:t>
      </w:r>
      <w:r>
        <w:rPr>
          <w:sz w:val="15"/>
        </w:rPr>
        <w:t> </w:t>
      </w:r>
      <w:r>
        <w:rPr>
          <w:spacing w:val="-4"/>
          <w:sz w:val="15"/>
        </w:rPr>
        <w:t>Inventory.</w:t>
      </w:r>
      <w:r>
        <w:rPr>
          <w:sz w:val="15"/>
        </w:rPr>
        <w:t> </w:t>
      </w:r>
      <w:r>
        <w:rPr>
          <w:rFonts w:ascii="Bookman Old Style" w:hAnsi="Bookman Old Style"/>
          <w:b w:val="0"/>
          <w:i/>
          <w:spacing w:val="-4"/>
          <w:sz w:val="15"/>
        </w:rPr>
        <w:t>Presence</w:t>
      </w:r>
      <w:r>
        <w:rPr>
          <w:rFonts w:ascii="Bookman Old Style" w:hAnsi="Bookman Old Style"/>
          <w:b w:val="0"/>
          <w:i/>
          <w:spacing w:val="-8"/>
          <w:sz w:val="15"/>
        </w:rPr>
        <w:t> </w:t>
      </w:r>
      <w:r>
        <w:rPr>
          <w:rFonts w:ascii="Bookman Old Style" w:hAnsi="Bookman Old Style"/>
          <w:b w:val="0"/>
          <w:i/>
          <w:spacing w:val="-4"/>
          <w:sz w:val="15"/>
        </w:rPr>
        <w:t>Teleoperators</w:t>
      </w:r>
      <w:r>
        <w:rPr>
          <w:rFonts w:ascii="Bookman Old Style" w:hAnsi="Bookman Old Style"/>
          <w:b w:val="0"/>
          <w:i/>
          <w:spacing w:val="-4"/>
          <w:sz w:val="15"/>
        </w:rPr>
        <w:t> </w:t>
      </w:r>
      <w:r>
        <w:rPr>
          <w:rFonts w:ascii="Bookman Old Style" w:hAnsi="Bookman Old Style"/>
          <w:b w:val="0"/>
          <w:i/>
          <w:sz w:val="15"/>
        </w:rPr>
        <w:t>Virtual Environ. </w:t>
      </w:r>
      <w:r>
        <w:rPr>
          <w:sz w:val="15"/>
        </w:rPr>
        <w:t>10, 282</w:t>
      </w:r>
      <w:r>
        <w:rPr>
          <w:rFonts w:ascii="Lucida Sans" w:hAnsi="Lucida Sans"/>
          <w:sz w:val="15"/>
        </w:rPr>
        <w:t>–</w:t>
      </w:r>
      <w:r>
        <w:rPr>
          <w:sz w:val="15"/>
        </w:rPr>
        <w:t>297. </w:t>
      </w:r>
      <w:hyperlink r:id="rId696">
        <w:r>
          <w:rPr>
            <w:sz w:val="15"/>
          </w:rPr>
          <w:t>doi:10.1162/105474601300343612</w:t>
        </w:r>
      </w:hyperlink>
    </w:p>
    <w:p>
      <w:pPr>
        <w:spacing w:line="223" w:lineRule="auto" w:before="0"/>
        <w:ind w:left="386" w:right="39" w:hanging="200"/>
        <w:jc w:val="both"/>
        <w:rPr>
          <w:sz w:val="15"/>
        </w:rPr>
      </w:pPr>
      <w:r>
        <w:rPr>
          <w:sz w:val="15"/>
        </w:rPr>
        <w:t>Liebold, B., Brill, M., Pietschmann, D., Schwab, F., and Ohler, P. (2017).</w:t>
      </w:r>
      <w:r>
        <w:rPr>
          <w:spacing w:val="40"/>
          <w:sz w:val="15"/>
        </w:rPr>
        <w:t> </w:t>
      </w:r>
      <w:r>
        <w:rPr>
          <w:sz w:val="15"/>
        </w:rPr>
        <w:t>Continuous Measurement of Breaks in Presence: Psychophysiology </w:t>
      </w:r>
      <w:r>
        <w:rPr>
          <w:sz w:val="15"/>
        </w:rPr>
        <w:t>and</w:t>
      </w:r>
      <w:r>
        <w:rPr>
          <w:spacing w:val="40"/>
          <w:sz w:val="15"/>
        </w:rPr>
        <w:t> </w:t>
      </w:r>
      <w:r>
        <w:rPr>
          <w:sz w:val="15"/>
        </w:rPr>
        <w:t>Orienting Responses. </w:t>
      </w:r>
      <w:r>
        <w:rPr>
          <w:rFonts w:ascii="Bookman Old Style" w:hAnsi="Bookman Old Style"/>
          <w:b w:val="0"/>
          <w:i/>
          <w:sz w:val="15"/>
        </w:rPr>
        <w:t>Media Psychol. </w:t>
      </w:r>
      <w:r>
        <w:rPr>
          <w:sz w:val="15"/>
        </w:rPr>
        <w:t>20, 477</w:t>
      </w:r>
      <w:r>
        <w:rPr>
          <w:rFonts w:ascii="Lucida Sans" w:hAnsi="Lucida Sans"/>
          <w:sz w:val="15"/>
        </w:rPr>
        <w:t>–</w:t>
      </w:r>
      <w:r>
        <w:rPr>
          <w:sz w:val="15"/>
        </w:rPr>
        <w:t>501. </w:t>
      </w:r>
      <w:hyperlink r:id="rId697">
        <w:r>
          <w:rPr>
            <w:sz w:val="15"/>
          </w:rPr>
          <w:t>doi:10.1080/15213269.</w:t>
        </w:r>
      </w:hyperlink>
      <w:r>
        <w:rPr>
          <w:spacing w:val="40"/>
          <w:sz w:val="15"/>
        </w:rPr>
        <w:t> </w:t>
      </w:r>
      <w:hyperlink r:id="rId697">
        <w:r>
          <w:rPr>
            <w:spacing w:val="-2"/>
            <w:sz w:val="15"/>
          </w:rPr>
          <w:t>2016.1206829</w:t>
        </w:r>
      </w:hyperlink>
    </w:p>
    <w:p>
      <w:pPr>
        <w:spacing w:line="225" w:lineRule="auto" w:before="0"/>
        <w:ind w:left="386" w:right="38" w:hanging="200"/>
        <w:jc w:val="both"/>
        <w:rPr>
          <w:sz w:val="15"/>
        </w:rPr>
      </w:pPr>
      <w:r>
        <w:rPr>
          <w:w w:val="90"/>
          <w:sz w:val="15"/>
        </w:rPr>
        <w:t>Liu, B. (2012). Sentiment Analysis and Opinion Mining. </w:t>
      </w:r>
      <w:r>
        <w:rPr>
          <w:rFonts w:ascii="Bookman Old Style" w:hAnsi="Bookman Old Style"/>
          <w:b w:val="0"/>
          <w:i/>
          <w:w w:val="90"/>
          <w:sz w:val="15"/>
        </w:rPr>
        <w:t>Synthesis</w:t>
      </w:r>
      <w:r>
        <w:rPr>
          <w:rFonts w:ascii="Bookman Old Style" w:hAnsi="Bookman Old Style"/>
          <w:b w:val="0"/>
          <w:i/>
          <w:spacing w:val="-7"/>
          <w:w w:val="90"/>
          <w:sz w:val="15"/>
        </w:rPr>
        <w:t> </w:t>
      </w:r>
      <w:r>
        <w:rPr>
          <w:rFonts w:ascii="Bookman Old Style" w:hAnsi="Bookman Old Style"/>
          <w:b w:val="0"/>
          <w:i/>
          <w:w w:val="90"/>
          <w:sz w:val="15"/>
        </w:rPr>
        <w:t>Lect.</w:t>
      </w:r>
      <w:r>
        <w:rPr>
          <w:rFonts w:ascii="Bookman Old Style" w:hAnsi="Bookman Old Style"/>
          <w:b w:val="0"/>
          <w:i/>
          <w:spacing w:val="-7"/>
          <w:w w:val="90"/>
          <w:sz w:val="15"/>
        </w:rPr>
        <w:t> </w:t>
      </w:r>
      <w:r>
        <w:rPr>
          <w:rFonts w:ascii="Bookman Old Style" w:hAnsi="Bookman Old Style"/>
          <w:b w:val="0"/>
          <w:i/>
          <w:w w:val="90"/>
          <w:sz w:val="15"/>
        </w:rPr>
        <w:t>Hum.</w:t>
      </w:r>
      <w:r>
        <w:rPr>
          <w:rFonts w:ascii="Bookman Old Style" w:hAnsi="Bookman Old Style"/>
          <w:b w:val="0"/>
          <w:i/>
          <w:spacing w:val="-7"/>
          <w:w w:val="90"/>
          <w:sz w:val="15"/>
        </w:rPr>
        <w:t> </w:t>
      </w:r>
      <w:r>
        <w:rPr>
          <w:rFonts w:ascii="Bookman Old Style" w:hAnsi="Bookman Old Style"/>
          <w:b w:val="0"/>
          <w:i/>
          <w:w w:val="90"/>
          <w:sz w:val="15"/>
        </w:rPr>
        <w:t>Lang.</w:t>
      </w:r>
      <w:r>
        <w:rPr>
          <w:rFonts w:ascii="Bookman Old Style" w:hAnsi="Bookman Old Style"/>
          <w:b w:val="0"/>
          <w:i/>
          <w:w w:val="90"/>
          <w:sz w:val="15"/>
        </w:rPr>
        <w:t> </w:t>
      </w:r>
      <w:r>
        <w:rPr>
          <w:rFonts w:ascii="Bookman Old Style" w:hAnsi="Bookman Old Style"/>
          <w:b w:val="0"/>
          <w:i/>
          <w:sz w:val="15"/>
        </w:rPr>
        <w:t>Technol. </w:t>
      </w:r>
      <w:r>
        <w:rPr>
          <w:sz w:val="15"/>
        </w:rPr>
        <w:t>5, 1</w:t>
      </w:r>
      <w:r>
        <w:rPr>
          <w:rFonts w:ascii="Lucida Sans" w:hAnsi="Lucida Sans"/>
          <w:sz w:val="15"/>
        </w:rPr>
        <w:t>–</w:t>
      </w:r>
      <w:r>
        <w:rPr>
          <w:sz w:val="15"/>
        </w:rPr>
        <w:t>167. </w:t>
      </w:r>
      <w:hyperlink r:id="rId698">
        <w:r>
          <w:rPr>
            <w:sz w:val="15"/>
          </w:rPr>
          <w:t>doi:10.2200/s00416ed1v01y201204hlt016</w:t>
        </w:r>
      </w:hyperlink>
    </w:p>
    <w:p>
      <w:pPr>
        <w:spacing w:line="240" w:lineRule="auto" w:before="80"/>
        <w:ind w:left="386" w:right="185" w:hanging="200"/>
        <w:jc w:val="both"/>
        <w:rPr>
          <w:sz w:val="15"/>
        </w:rPr>
      </w:pPr>
      <w:r>
        <w:rPr/>
        <w:br w:type="column"/>
      </w:r>
      <w:r>
        <w:rPr>
          <w:sz w:val="15"/>
        </w:rPr>
        <w:t>Llobera, J., Beacco, A., Oliva, R., Senel, G., Banakou, D., and Slater, M. (2021).</w:t>
      </w:r>
      <w:r>
        <w:rPr>
          <w:spacing w:val="40"/>
          <w:sz w:val="15"/>
        </w:rPr>
        <w:t> </w:t>
      </w:r>
      <w:r>
        <w:rPr>
          <w:rFonts w:ascii="Bookman Old Style"/>
          <w:b w:val="0"/>
          <w:i/>
          <w:w w:val="90"/>
          <w:sz w:val="15"/>
        </w:rPr>
        <w:t>Evaluating</w:t>
      </w:r>
      <w:r>
        <w:rPr>
          <w:rFonts w:ascii="Bookman Old Style"/>
          <w:b w:val="0"/>
          <w:i/>
          <w:w w:val="90"/>
          <w:sz w:val="15"/>
        </w:rPr>
        <w:t> Participant</w:t>
      </w:r>
      <w:r>
        <w:rPr>
          <w:rFonts w:ascii="Bookman Old Style"/>
          <w:b w:val="0"/>
          <w:i/>
          <w:w w:val="90"/>
          <w:sz w:val="15"/>
        </w:rPr>
        <w:t> Responses</w:t>
      </w:r>
      <w:r>
        <w:rPr>
          <w:rFonts w:ascii="Bookman Old Style"/>
          <w:b w:val="0"/>
          <w:i/>
          <w:w w:val="90"/>
          <w:sz w:val="15"/>
        </w:rPr>
        <w:t> to</w:t>
      </w:r>
      <w:r>
        <w:rPr>
          <w:rFonts w:ascii="Bookman Old Style"/>
          <w:b w:val="0"/>
          <w:i/>
          <w:w w:val="90"/>
          <w:sz w:val="15"/>
        </w:rPr>
        <w:t> a</w:t>
      </w:r>
      <w:r>
        <w:rPr>
          <w:rFonts w:ascii="Bookman Old Style"/>
          <w:b w:val="0"/>
          <w:i/>
          <w:w w:val="90"/>
          <w:sz w:val="15"/>
        </w:rPr>
        <w:t> Virtual</w:t>
      </w:r>
      <w:r>
        <w:rPr>
          <w:rFonts w:ascii="Bookman Old Style"/>
          <w:b w:val="0"/>
          <w:i/>
          <w:w w:val="90"/>
          <w:sz w:val="15"/>
        </w:rPr>
        <w:t> Reality</w:t>
      </w:r>
      <w:r>
        <w:rPr>
          <w:rFonts w:ascii="Bookman Old Style"/>
          <w:b w:val="0"/>
          <w:i/>
          <w:w w:val="90"/>
          <w:sz w:val="15"/>
        </w:rPr>
        <w:t> Experience</w:t>
      </w:r>
      <w:r>
        <w:rPr>
          <w:rFonts w:ascii="Bookman Old Style"/>
          <w:b w:val="0"/>
          <w:i/>
          <w:w w:val="90"/>
          <w:sz w:val="15"/>
        </w:rPr>
        <w:t> </w:t>
      </w:r>
      <w:r>
        <w:rPr>
          <w:rFonts w:ascii="Bookman Old Style"/>
          <w:b w:val="0"/>
          <w:i/>
          <w:w w:val="90"/>
          <w:sz w:val="15"/>
        </w:rPr>
        <w:t>Using</w:t>
      </w:r>
      <w:r>
        <w:rPr>
          <w:rFonts w:ascii="Bookman Old Style"/>
          <w:b w:val="0"/>
          <w:i/>
          <w:w w:val="90"/>
          <w:sz w:val="15"/>
        </w:rPr>
        <w:t> </w:t>
      </w:r>
      <w:r>
        <w:rPr>
          <w:rFonts w:ascii="Bookman Old Style"/>
          <w:b w:val="0"/>
          <w:i/>
          <w:spacing w:val="-2"/>
          <w:sz w:val="15"/>
        </w:rPr>
        <w:t>Reinforcement</w:t>
      </w:r>
      <w:r>
        <w:rPr>
          <w:rFonts w:ascii="Bookman Old Style"/>
          <w:b w:val="0"/>
          <w:i/>
          <w:spacing w:val="-10"/>
          <w:sz w:val="15"/>
        </w:rPr>
        <w:t> </w:t>
      </w:r>
      <w:r>
        <w:rPr>
          <w:rFonts w:ascii="Bookman Old Style"/>
          <w:b w:val="0"/>
          <w:i/>
          <w:spacing w:val="-2"/>
          <w:sz w:val="15"/>
        </w:rPr>
        <w:t>Learning</w:t>
      </w:r>
      <w:r>
        <w:rPr>
          <w:spacing w:val="-2"/>
          <w:sz w:val="15"/>
        </w:rPr>
        <w:t>. in</w:t>
      </w:r>
      <w:r>
        <w:rPr>
          <w:spacing w:val="-1"/>
          <w:sz w:val="15"/>
        </w:rPr>
        <w:t> </w:t>
      </w:r>
      <w:r>
        <w:rPr>
          <w:spacing w:val="-2"/>
          <w:sz w:val="15"/>
        </w:rPr>
        <w:t>revision.</w:t>
      </w:r>
      <w:r>
        <w:rPr>
          <w:spacing w:val="-1"/>
          <w:sz w:val="15"/>
        </w:rPr>
        <w:t> </w:t>
      </w:r>
      <w:r>
        <w:rPr>
          <w:spacing w:val="-2"/>
          <w:sz w:val="15"/>
        </w:rPr>
        <w:t>doi:10.1098</w:t>
      </w:r>
      <w:hyperlink r:id="rId699">
        <w:r>
          <w:rPr>
            <w:spacing w:val="-2"/>
            <w:sz w:val="15"/>
          </w:rPr>
          <w:t>/rsos.210537</w:t>
        </w:r>
      </w:hyperlink>
    </w:p>
    <w:p>
      <w:pPr>
        <w:spacing w:line="225" w:lineRule="auto" w:before="0"/>
        <w:ind w:left="386" w:right="185" w:hanging="200"/>
        <w:jc w:val="both"/>
        <w:rPr>
          <w:sz w:val="15"/>
        </w:rPr>
      </w:pPr>
      <w:r>
        <w:rPr>
          <w:spacing w:val="-2"/>
          <w:sz w:val="15"/>
        </w:rPr>
        <w:t>Llobera, J.,</w:t>
      </w:r>
      <w:r>
        <w:rPr>
          <w:spacing w:val="-3"/>
          <w:sz w:val="15"/>
        </w:rPr>
        <w:t> </w:t>
      </w:r>
      <w:r>
        <w:rPr>
          <w:spacing w:val="-2"/>
          <w:sz w:val="15"/>
        </w:rPr>
        <w:t>Spanlang, B., Ruf</w:t>
      </w:r>
      <w:r>
        <w:rPr>
          <w:rFonts w:ascii="Times New Roman"/>
          <w:spacing w:val="-2"/>
          <w:sz w:val="15"/>
        </w:rPr>
        <w:t>fi</w:t>
      </w:r>
      <w:r>
        <w:rPr>
          <w:spacing w:val="-2"/>
          <w:sz w:val="15"/>
        </w:rPr>
        <w:t>ni, G.,</w:t>
      </w:r>
      <w:r>
        <w:rPr>
          <w:spacing w:val="-3"/>
          <w:sz w:val="15"/>
        </w:rPr>
        <w:t> </w:t>
      </w:r>
      <w:r>
        <w:rPr>
          <w:spacing w:val="-2"/>
          <w:sz w:val="15"/>
        </w:rPr>
        <w:t>and Slater,</w:t>
      </w:r>
      <w:r>
        <w:rPr>
          <w:spacing w:val="-3"/>
          <w:sz w:val="15"/>
        </w:rPr>
        <w:t> </w:t>
      </w:r>
      <w:r>
        <w:rPr>
          <w:spacing w:val="-2"/>
          <w:sz w:val="15"/>
        </w:rPr>
        <w:t>M. (2010).</w:t>
      </w:r>
      <w:r>
        <w:rPr>
          <w:spacing w:val="-3"/>
          <w:sz w:val="15"/>
        </w:rPr>
        <w:t> </w:t>
      </w:r>
      <w:r>
        <w:rPr>
          <w:spacing w:val="-2"/>
          <w:sz w:val="15"/>
        </w:rPr>
        <w:t>Proxemics</w:t>
      </w:r>
      <w:r>
        <w:rPr>
          <w:spacing w:val="-3"/>
          <w:sz w:val="15"/>
        </w:rPr>
        <w:t> </w:t>
      </w:r>
      <w:r>
        <w:rPr>
          <w:spacing w:val="-2"/>
          <w:sz w:val="15"/>
        </w:rPr>
        <w:t>with Multiple</w:t>
      </w:r>
      <w:r>
        <w:rPr>
          <w:spacing w:val="40"/>
          <w:sz w:val="15"/>
        </w:rPr>
        <w:t> </w:t>
      </w:r>
      <w:r>
        <w:rPr>
          <w:spacing w:val="-4"/>
          <w:sz w:val="15"/>
        </w:rPr>
        <w:t>Dynamic</w:t>
      </w:r>
      <w:r>
        <w:rPr>
          <w:sz w:val="15"/>
        </w:rPr>
        <w:t> </w:t>
      </w:r>
      <w:r>
        <w:rPr>
          <w:spacing w:val="-4"/>
          <w:sz w:val="15"/>
        </w:rPr>
        <w:t>Characters</w:t>
      </w:r>
      <w:r>
        <w:rPr>
          <w:sz w:val="15"/>
        </w:rPr>
        <w:t> </w:t>
      </w:r>
      <w:r>
        <w:rPr>
          <w:spacing w:val="-4"/>
          <w:sz w:val="15"/>
        </w:rPr>
        <w:t>in</w:t>
      </w:r>
      <w:r>
        <w:rPr>
          <w:sz w:val="15"/>
        </w:rPr>
        <w:t> </w:t>
      </w:r>
      <w:r>
        <w:rPr>
          <w:spacing w:val="-4"/>
          <w:sz w:val="15"/>
        </w:rPr>
        <w:t>an</w:t>
      </w:r>
      <w:r>
        <w:rPr>
          <w:sz w:val="15"/>
        </w:rPr>
        <w:t> </w:t>
      </w:r>
      <w:r>
        <w:rPr>
          <w:spacing w:val="-4"/>
          <w:sz w:val="15"/>
        </w:rPr>
        <w:t>Immersive</w:t>
      </w:r>
      <w:r>
        <w:rPr>
          <w:sz w:val="15"/>
        </w:rPr>
        <w:t> </w:t>
      </w:r>
      <w:r>
        <w:rPr>
          <w:spacing w:val="-4"/>
          <w:sz w:val="15"/>
        </w:rPr>
        <w:t>Virtual</w:t>
      </w:r>
      <w:r>
        <w:rPr>
          <w:sz w:val="15"/>
        </w:rPr>
        <w:t> </w:t>
      </w:r>
      <w:r>
        <w:rPr>
          <w:spacing w:val="-4"/>
          <w:sz w:val="15"/>
        </w:rPr>
        <w:t>Environment.</w:t>
      </w:r>
      <w:r>
        <w:rPr>
          <w:sz w:val="15"/>
        </w:rPr>
        <w:t> </w:t>
      </w:r>
      <w:r>
        <w:rPr>
          <w:rFonts w:ascii="Bookman Old Style"/>
          <w:b w:val="0"/>
          <w:i/>
          <w:spacing w:val="-4"/>
          <w:sz w:val="15"/>
        </w:rPr>
        <w:t>ACM</w:t>
      </w:r>
      <w:r>
        <w:rPr>
          <w:rFonts w:ascii="Bookman Old Style"/>
          <w:b w:val="0"/>
          <w:i/>
          <w:spacing w:val="-8"/>
          <w:sz w:val="15"/>
        </w:rPr>
        <w:t> </w:t>
      </w:r>
      <w:r>
        <w:rPr>
          <w:rFonts w:ascii="Bookman Old Style"/>
          <w:b w:val="0"/>
          <w:i/>
          <w:spacing w:val="-4"/>
          <w:sz w:val="15"/>
        </w:rPr>
        <w:t>Trans.</w:t>
      </w:r>
      <w:r>
        <w:rPr>
          <w:rFonts w:ascii="Bookman Old Style"/>
          <w:b w:val="0"/>
          <w:i/>
          <w:spacing w:val="-7"/>
          <w:sz w:val="15"/>
        </w:rPr>
        <w:t> </w:t>
      </w:r>
      <w:r>
        <w:rPr>
          <w:rFonts w:ascii="Bookman Old Style"/>
          <w:b w:val="0"/>
          <w:i/>
          <w:spacing w:val="-4"/>
          <w:sz w:val="15"/>
        </w:rPr>
        <w:t>Appl.</w:t>
      </w:r>
      <w:r>
        <w:rPr>
          <w:rFonts w:ascii="Bookman Old Style"/>
          <w:b w:val="0"/>
          <w:i/>
          <w:spacing w:val="-4"/>
          <w:sz w:val="15"/>
        </w:rPr>
        <w:t> </w:t>
      </w:r>
      <w:r>
        <w:rPr>
          <w:rFonts w:ascii="Bookman Old Style"/>
          <w:b w:val="0"/>
          <w:i/>
          <w:sz w:val="15"/>
        </w:rPr>
        <w:t>Percept. </w:t>
      </w:r>
      <w:r>
        <w:rPr>
          <w:sz w:val="15"/>
        </w:rPr>
        <w:t>8. Article 3. </w:t>
      </w:r>
      <w:hyperlink r:id="rId700">
        <w:r>
          <w:rPr>
            <w:sz w:val="15"/>
          </w:rPr>
          <w:t>doi:10.1145/1857893.1857896</w:t>
        </w:r>
      </w:hyperlink>
    </w:p>
    <w:p>
      <w:pPr>
        <w:spacing w:line="225" w:lineRule="auto" w:before="0"/>
        <w:ind w:left="386" w:right="185" w:hanging="200"/>
        <w:jc w:val="both"/>
        <w:rPr>
          <w:sz w:val="15"/>
        </w:rPr>
      </w:pPr>
      <w:r>
        <w:rPr>
          <w:sz w:val="15"/>
        </w:rPr>
        <w:t>Maister, L., Slater, M., Sanchez-Vives, M. V., and Tsakiris, M. (2015). </w:t>
      </w:r>
      <w:r>
        <w:rPr>
          <w:sz w:val="15"/>
        </w:rPr>
        <w:t>Changing</w:t>
      </w:r>
      <w:r>
        <w:rPr>
          <w:spacing w:val="40"/>
          <w:sz w:val="15"/>
        </w:rPr>
        <w:t> </w:t>
      </w:r>
      <w:r>
        <w:rPr>
          <w:spacing w:val="-4"/>
          <w:sz w:val="15"/>
        </w:rPr>
        <w:t>Bodies Changes Minds:</w:t>
      </w:r>
      <w:r>
        <w:rPr>
          <w:sz w:val="15"/>
        </w:rPr>
        <w:t> </w:t>
      </w:r>
      <w:r>
        <w:rPr>
          <w:spacing w:val="-4"/>
          <w:sz w:val="15"/>
        </w:rPr>
        <w:t>Owning Another Body Affects Social Cognition. </w:t>
      </w:r>
      <w:r>
        <w:rPr>
          <w:rFonts w:ascii="Bookman Old Style" w:hAnsi="Bookman Old Style"/>
          <w:b w:val="0"/>
          <w:i/>
          <w:spacing w:val="-4"/>
          <w:sz w:val="15"/>
        </w:rPr>
        <w:t>Trends</w:t>
      </w:r>
      <w:r>
        <w:rPr>
          <w:rFonts w:ascii="Bookman Old Style" w:hAnsi="Bookman Old Style"/>
          <w:b w:val="0"/>
          <w:i/>
          <w:spacing w:val="-4"/>
          <w:sz w:val="15"/>
        </w:rPr>
        <w:t> </w:t>
      </w:r>
      <w:r>
        <w:rPr>
          <w:rFonts w:ascii="Bookman Old Style" w:hAnsi="Bookman Old Style"/>
          <w:b w:val="0"/>
          <w:i/>
          <w:sz w:val="15"/>
        </w:rPr>
        <w:t>Cognitive</w:t>
      </w:r>
      <w:r>
        <w:rPr>
          <w:rFonts w:ascii="Bookman Old Style" w:hAnsi="Bookman Old Style"/>
          <w:b w:val="0"/>
          <w:i/>
          <w:spacing w:val="-4"/>
          <w:sz w:val="15"/>
        </w:rPr>
        <w:t> </w:t>
      </w:r>
      <w:r>
        <w:rPr>
          <w:rFonts w:ascii="Bookman Old Style" w:hAnsi="Bookman Old Style"/>
          <w:b w:val="0"/>
          <w:i/>
          <w:sz w:val="15"/>
        </w:rPr>
        <w:t>Sci.</w:t>
      </w:r>
      <w:r>
        <w:rPr>
          <w:rFonts w:ascii="Bookman Old Style" w:hAnsi="Bookman Old Style"/>
          <w:b w:val="0"/>
          <w:i/>
          <w:spacing w:val="-4"/>
          <w:sz w:val="15"/>
        </w:rPr>
        <w:t> </w:t>
      </w:r>
      <w:r>
        <w:rPr>
          <w:sz w:val="15"/>
        </w:rPr>
        <w:t>19, 6</w:t>
      </w:r>
      <w:r>
        <w:rPr>
          <w:rFonts w:ascii="Lucida Sans" w:hAnsi="Lucida Sans"/>
          <w:sz w:val="15"/>
        </w:rPr>
        <w:t>–</w:t>
      </w:r>
      <w:r>
        <w:rPr>
          <w:sz w:val="15"/>
        </w:rPr>
        <w:t>12. </w:t>
      </w:r>
      <w:hyperlink r:id="rId701">
        <w:r>
          <w:rPr>
            <w:sz w:val="15"/>
          </w:rPr>
          <w:t>doi:10.1016/j.tics.2014.11.001</w:t>
        </w:r>
      </w:hyperlink>
    </w:p>
    <w:p>
      <w:pPr>
        <w:spacing w:line="184" w:lineRule="exact" w:before="0"/>
        <w:ind w:left="187" w:right="0" w:firstLine="0"/>
        <w:jc w:val="left"/>
        <w:rPr>
          <w:sz w:val="15"/>
        </w:rPr>
      </w:pPr>
      <w:r>
        <w:rPr>
          <w:sz w:val="15"/>
        </w:rPr>
        <w:t>Martens,</w:t>
      </w:r>
      <w:r>
        <w:rPr>
          <w:spacing w:val="-8"/>
          <w:sz w:val="15"/>
        </w:rPr>
        <w:t> </w:t>
      </w:r>
      <w:r>
        <w:rPr>
          <w:sz w:val="15"/>
        </w:rPr>
        <w:t>M.</w:t>
      </w:r>
      <w:r>
        <w:rPr>
          <w:spacing w:val="-8"/>
          <w:sz w:val="15"/>
        </w:rPr>
        <w:t> </w:t>
      </w:r>
      <w:r>
        <w:rPr>
          <w:sz w:val="15"/>
        </w:rPr>
        <w:t>A.,</w:t>
      </w:r>
      <w:r>
        <w:rPr>
          <w:spacing w:val="-8"/>
          <w:sz w:val="15"/>
        </w:rPr>
        <w:t> </w:t>
      </w:r>
      <w:r>
        <w:rPr>
          <w:sz w:val="15"/>
        </w:rPr>
        <w:t>Antley,</w:t>
      </w:r>
      <w:r>
        <w:rPr>
          <w:spacing w:val="-7"/>
          <w:sz w:val="15"/>
        </w:rPr>
        <w:t> </w:t>
      </w:r>
      <w:r>
        <w:rPr>
          <w:sz w:val="15"/>
        </w:rPr>
        <w:t>A.,</w:t>
      </w:r>
      <w:r>
        <w:rPr>
          <w:spacing w:val="-8"/>
          <w:sz w:val="15"/>
        </w:rPr>
        <w:t> </w:t>
      </w:r>
      <w:r>
        <w:rPr>
          <w:sz w:val="15"/>
        </w:rPr>
        <w:t>Freeman,</w:t>
      </w:r>
      <w:r>
        <w:rPr>
          <w:spacing w:val="-7"/>
          <w:sz w:val="15"/>
        </w:rPr>
        <w:t> </w:t>
      </w:r>
      <w:r>
        <w:rPr>
          <w:sz w:val="15"/>
        </w:rPr>
        <w:t>D.,</w:t>
      </w:r>
      <w:r>
        <w:rPr>
          <w:spacing w:val="-8"/>
          <w:sz w:val="15"/>
        </w:rPr>
        <w:t> </w:t>
      </w:r>
      <w:r>
        <w:rPr>
          <w:sz w:val="15"/>
        </w:rPr>
        <w:t>Slater,</w:t>
      </w:r>
      <w:r>
        <w:rPr>
          <w:spacing w:val="-7"/>
          <w:sz w:val="15"/>
        </w:rPr>
        <w:t> </w:t>
      </w:r>
      <w:r>
        <w:rPr>
          <w:sz w:val="15"/>
        </w:rPr>
        <w:t>M.,</w:t>
      </w:r>
      <w:r>
        <w:rPr>
          <w:spacing w:val="-8"/>
          <w:sz w:val="15"/>
        </w:rPr>
        <w:t> </w:t>
      </w:r>
      <w:r>
        <w:rPr>
          <w:sz w:val="15"/>
        </w:rPr>
        <w:t>Harrison,</w:t>
      </w:r>
      <w:r>
        <w:rPr>
          <w:spacing w:val="-7"/>
          <w:sz w:val="15"/>
        </w:rPr>
        <w:t> </w:t>
      </w:r>
      <w:r>
        <w:rPr>
          <w:sz w:val="15"/>
        </w:rPr>
        <w:t>P.</w:t>
      </w:r>
      <w:r>
        <w:rPr>
          <w:spacing w:val="-7"/>
          <w:sz w:val="15"/>
        </w:rPr>
        <w:t> </w:t>
      </w:r>
      <w:r>
        <w:rPr>
          <w:sz w:val="15"/>
        </w:rPr>
        <w:t>J.,</w:t>
      </w:r>
      <w:r>
        <w:rPr>
          <w:spacing w:val="-9"/>
          <w:sz w:val="15"/>
        </w:rPr>
        <w:t> </w:t>
      </w:r>
      <w:r>
        <w:rPr>
          <w:sz w:val="15"/>
        </w:rPr>
        <w:t>and</w:t>
      </w:r>
      <w:r>
        <w:rPr>
          <w:spacing w:val="-8"/>
          <w:sz w:val="15"/>
        </w:rPr>
        <w:t> </w:t>
      </w:r>
      <w:r>
        <w:rPr>
          <w:spacing w:val="-2"/>
          <w:sz w:val="15"/>
        </w:rPr>
        <w:t>Tunbridge,</w:t>
      </w:r>
    </w:p>
    <w:p>
      <w:pPr>
        <w:spacing w:line="223" w:lineRule="auto" w:before="0"/>
        <w:ind w:left="386" w:right="185" w:firstLine="0"/>
        <w:jc w:val="both"/>
        <w:rPr>
          <w:sz w:val="15"/>
        </w:rPr>
      </w:pPr>
      <w:r>
        <w:rPr>
          <w:sz w:val="15"/>
        </w:rPr>
        <w:t>E.</w:t>
      </w:r>
      <w:r>
        <w:rPr>
          <w:spacing w:val="-9"/>
          <w:sz w:val="15"/>
        </w:rPr>
        <w:t> </w:t>
      </w:r>
      <w:r>
        <w:rPr>
          <w:sz w:val="15"/>
        </w:rPr>
        <w:t>M.</w:t>
      </w:r>
      <w:r>
        <w:rPr>
          <w:spacing w:val="-9"/>
          <w:sz w:val="15"/>
        </w:rPr>
        <w:t> </w:t>
      </w:r>
      <w:r>
        <w:rPr>
          <w:sz w:val="15"/>
        </w:rPr>
        <w:t>(2019).</w:t>
      </w:r>
      <w:r>
        <w:rPr>
          <w:spacing w:val="-8"/>
          <w:sz w:val="15"/>
        </w:rPr>
        <w:t> </w:t>
      </w:r>
      <w:r>
        <w:rPr>
          <w:sz w:val="15"/>
        </w:rPr>
        <w:t>It</w:t>
      </w:r>
      <w:r>
        <w:rPr>
          <w:spacing w:val="-9"/>
          <w:sz w:val="15"/>
        </w:rPr>
        <w:t> </w:t>
      </w:r>
      <w:r>
        <w:rPr>
          <w:sz w:val="15"/>
        </w:rPr>
        <w:t>Feels</w:t>
      </w:r>
      <w:r>
        <w:rPr>
          <w:spacing w:val="-8"/>
          <w:sz w:val="15"/>
        </w:rPr>
        <w:t> </w:t>
      </w:r>
      <w:r>
        <w:rPr>
          <w:sz w:val="15"/>
        </w:rPr>
        <w:t>Real:</w:t>
      </w:r>
      <w:r>
        <w:rPr>
          <w:spacing w:val="-9"/>
          <w:sz w:val="15"/>
        </w:rPr>
        <w:t> </w:t>
      </w:r>
      <w:r>
        <w:rPr>
          <w:sz w:val="15"/>
        </w:rPr>
        <w:t>Physiological</w:t>
      </w:r>
      <w:r>
        <w:rPr>
          <w:spacing w:val="-8"/>
          <w:sz w:val="15"/>
        </w:rPr>
        <w:t> </w:t>
      </w:r>
      <w:r>
        <w:rPr>
          <w:sz w:val="15"/>
        </w:rPr>
        <w:t>Responses</w:t>
      </w:r>
      <w:r>
        <w:rPr>
          <w:spacing w:val="-9"/>
          <w:sz w:val="15"/>
        </w:rPr>
        <w:t> </w:t>
      </w:r>
      <w:r>
        <w:rPr>
          <w:sz w:val="15"/>
        </w:rPr>
        <w:t>to</w:t>
      </w:r>
      <w:r>
        <w:rPr>
          <w:spacing w:val="-8"/>
          <w:sz w:val="15"/>
        </w:rPr>
        <w:t> </w:t>
      </w:r>
      <w:r>
        <w:rPr>
          <w:sz w:val="15"/>
        </w:rPr>
        <w:t>a</w:t>
      </w:r>
      <w:r>
        <w:rPr>
          <w:spacing w:val="-9"/>
          <w:sz w:val="15"/>
        </w:rPr>
        <w:t> </w:t>
      </w:r>
      <w:r>
        <w:rPr>
          <w:sz w:val="15"/>
        </w:rPr>
        <w:t>Stressful</w:t>
      </w:r>
      <w:r>
        <w:rPr>
          <w:spacing w:val="-8"/>
          <w:sz w:val="15"/>
        </w:rPr>
        <w:t> </w:t>
      </w:r>
      <w:r>
        <w:rPr>
          <w:sz w:val="15"/>
        </w:rPr>
        <w:t>Virtual</w:t>
      </w:r>
      <w:r>
        <w:rPr>
          <w:spacing w:val="-9"/>
          <w:sz w:val="15"/>
        </w:rPr>
        <w:t> </w:t>
      </w:r>
      <w:r>
        <w:rPr>
          <w:sz w:val="15"/>
        </w:rPr>
        <w:t>Reality</w:t>
      </w:r>
      <w:r>
        <w:rPr>
          <w:spacing w:val="40"/>
          <w:sz w:val="15"/>
        </w:rPr>
        <w:t> </w:t>
      </w:r>
      <w:r>
        <w:rPr>
          <w:spacing w:val="-2"/>
          <w:sz w:val="15"/>
        </w:rPr>
        <w:t>Environment</w:t>
      </w:r>
      <w:r>
        <w:rPr>
          <w:spacing w:val="-7"/>
          <w:sz w:val="15"/>
        </w:rPr>
        <w:t> </w:t>
      </w:r>
      <w:r>
        <w:rPr>
          <w:spacing w:val="-2"/>
          <w:sz w:val="15"/>
        </w:rPr>
        <w:t>and</w:t>
      </w:r>
      <w:r>
        <w:rPr>
          <w:spacing w:val="-4"/>
          <w:sz w:val="15"/>
        </w:rPr>
        <w:t> </w:t>
      </w:r>
      <w:r>
        <w:rPr>
          <w:spacing w:val="-2"/>
          <w:sz w:val="15"/>
        </w:rPr>
        <w:t>its</w:t>
      </w:r>
      <w:r>
        <w:rPr>
          <w:spacing w:val="-3"/>
          <w:sz w:val="15"/>
        </w:rPr>
        <w:t> </w:t>
      </w:r>
      <w:r>
        <w:rPr>
          <w:spacing w:val="-2"/>
          <w:sz w:val="15"/>
        </w:rPr>
        <w:t>Impact</w:t>
      </w:r>
      <w:r>
        <w:rPr>
          <w:spacing w:val="-2"/>
          <w:sz w:val="15"/>
        </w:rPr>
        <w:t> on</w:t>
      </w:r>
      <w:r>
        <w:rPr>
          <w:spacing w:val="-3"/>
          <w:sz w:val="15"/>
        </w:rPr>
        <w:t> </w:t>
      </w:r>
      <w:r>
        <w:rPr>
          <w:spacing w:val="-2"/>
          <w:sz w:val="15"/>
        </w:rPr>
        <w:t>Working</w:t>
      </w:r>
      <w:r>
        <w:rPr>
          <w:spacing w:val="-3"/>
          <w:sz w:val="15"/>
        </w:rPr>
        <w:t> </w:t>
      </w:r>
      <w:r>
        <w:rPr>
          <w:spacing w:val="-2"/>
          <w:sz w:val="15"/>
        </w:rPr>
        <w:t>Memory.</w:t>
      </w:r>
      <w:r>
        <w:rPr>
          <w:spacing w:val="-2"/>
          <w:sz w:val="15"/>
        </w:rPr>
        <w:t> </w:t>
      </w:r>
      <w:r>
        <w:rPr>
          <w:rFonts w:ascii="Bookman Old Style" w:hAnsi="Bookman Old Style"/>
          <w:b w:val="0"/>
          <w:i/>
          <w:spacing w:val="-2"/>
          <w:sz w:val="15"/>
        </w:rPr>
        <w:t>J.</w:t>
      </w:r>
      <w:r>
        <w:rPr>
          <w:rFonts w:ascii="Bookman Old Style" w:hAnsi="Bookman Old Style"/>
          <w:b w:val="0"/>
          <w:i/>
          <w:spacing w:val="-10"/>
          <w:sz w:val="15"/>
        </w:rPr>
        <w:t> </w:t>
      </w:r>
      <w:r>
        <w:rPr>
          <w:rFonts w:ascii="Bookman Old Style" w:hAnsi="Bookman Old Style"/>
          <w:b w:val="0"/>
          <w:i/>
          <w:spacing w:val="-2"/>
          <w:sz w:val="15"/>
        </w:rPr>
        <w:t>Psychopharmacol.</w:t>
      </w:r>
      <w:r>
        <w:rPr>
          <w:rFonts w:ascii="Bookman Old Style" w:hAnsi="Bookman Old Style"/>
          <w:b w:val="0"/>
          <w:i/>
          <w:spacing w:val="-9"/>
          <w:sz w:val="15"/>
        </w:rPr>
        <w:t> </w:t>
      </w:r>
      <w:r>
        <w:rPr>
          <w:spacing w:val="-2"/>
          <w:sz w:val="15"/>
        </w:rPr>
        <w:t>33,</w:t>
      </w:r>
      <w:r>
        <w:rPr>
          <w:spacing w:val="40"/>
          <w:sz w:val="15"/>
        </w:rPr>
        <w:t> </w:t>
      </w:r>
      <w:r>
        <w:rPr>
          <w:sz w:val="15"/>
        </w:rPr>
        <w:t>1264</w:t>
      </w:r>
      <w:r>
        <w:rPr>
          <w:rFonts w:ascii="Lucida Sans" w:hAnsi="Lucida Sans"/>
          <w:sz w:val="15"/>
        </w:rPr>
        <w:t>–</w:t>
      </w:r>
      <w:r>
        <w:rPr>
          <w:sz w:val="15"/>
        </w:rPr>
        <w:t>1273. doi:10.1177</w:t>
      </w:r>
      <w:hyperlink r:id="rId702">
        <w:r>
          <w:rPr>
            <w:sz w:val="15"/>
          </w:rPr>
          <w:t>/0269881119860156</w:t>
        </w:r>
      </w:hyperlink>
    </w:p>
    <w:p>
      <w:pPr>
        <w:spacing w:line="225" w:lineRule="auto" w:before="0"/>
        <w:ind w:left="386" w:right="184" w:hanging="200"/>
        <w:jc w:val="both"/>
        <w:rPr>
          <w:sz w:val="15"/>
        </w:rPr>
      </w:pPr>
      <w:r>
        <w:rPr>
          <w:sz w:val="15"/>
        </w:rPr>
        <w:t>Meehan, M., Insko, B., Whitton, M. C., and Brooks, F. P. (2002). </w:t>
      </w:r>
      <w:r>
        <w:rPr>
          <w:rFonts w:ascii="Lucida Sans" w:hAnsi="Lucida Sans"/>
          <w:sz w:val="15"/>
        </w:rPr>
        <w:t>“</w:t>
      </w:r>
      <w:r>
        <w:rPr>
          <w:sz w:val="15"/>
        </w:rPr>
        <w:t>Physiological</w:t>
      </w:r>
      <w:r>
        <w:rPr>
          <w:spacing w:val="40"/>
          <w:sz w:val="15"/>
        </w:rPr>
        <w:t> </w:t>
      </w:r>
      <w:r>
        <w:rPr>
          <w:sz w:val="15"/>
        </w:rPr>
        <w:t>Measures of Presence in Stressful Virtual Environments,</w:t>
      </w:r>
      <w:r>
        <w:rPr>
          <w:rFonts w:ascii="Lucida Sans" w:hAnsi="Lucida Sans"/>
          <w:sz w:val="15"/>
        </w:rPr>
        <w:t>” </w:t>
      </w:r>
      <w:r>
        <w:rPr>
          <w:sz w:val="15"/>
        </w:rPr>
        <w:t>in Proceedings </w:t>
      </w:r>
      <w:r>
        <w:rPr>
          <w:sz w:val="15"/>
        </w:rPr>
        <w:t>of</w:t>
      </w:r>
      <w:r>
        <w:rPr>
          <w:spacing w:val="40"/>
          <w:sz w:val="15"/>
        </w:rPr>
        <w:t> </w:t>
      </w:r>
      <w:r>
        <w:rPr>
          <w:sz w:val="15"/>
        </w:rPr>
        <w:t>SIGGRAPH. doi:10.1145</w:t>
      </w:r>
      <w:hyperlink r:id="rId703">
        <w:r>
          <w:rPr>
            <w:sz w:val="15"/>
          </w:rPr>
          <w:t>/566570.566630</w:t>
        </w:r>
      </w:hyperlink>
    </w:p>
    <w:p>
      <w:pPr>
        <w:spacing w:line="225" w:lineRule="auto" w:before="0"/>
        <w:ind w:left="386" w:right="186" w:hanging="200"/>
        <w:jc w:val="both"/>
        <w:rPr>
          <w:sz w:val="15"/>
        </w:rPr>
      </w:pPr>
      <w:r>
        <w:rPr>
          <w:spacing w:val="-4"/>
          <w:sz w:val="15"/>
        </w:rPr>
        <w:t>Mikolov, T., Grave, E., Bojanowski, P., Puhrsch, C., and Joulin, A. (2017). </w:t>
      </w:r>
      <w:r>
        <w:rPr>
          <w:rFonts w:ascii="Bookman Old Style"/>
          <w:b w:val="0"/>
          <w:i/>
          <w:spacing w:val="-4"/>
          <w:sz w:val="15"/>
        </w:rPr>
        <w:t>Advances</w:t>
      </w:r>
      <w:r>
        <w:rPr>
          <w:rFonts w:ascii="Bookman Old Style"/>
          <w:b w:val="0"/>
          <w:i/>
          <w:spacing w:val="-4"/>
          <w:sz w:val="15"/>
        </w:rPr>
        <w:t> </w:t>
      </w:r>
      <w:r>
        <w:rPr>
          <w:rFonts w:ascii="Bookman Old Style"/>
          <w:b w:val="0"/>
          <w:i/>
          <w:spacing w:val="-2"/>
          <w:sz w:val="15"/>
        </w:rPr>
        <w:t>in</w:t>
      </w:r>
      <w:r>
        <w:rPr>
          <w:rFonts w:ascii="Bookman Old Style"/>
          <w:b w:val="0"/>
          <w:i/>
          <w:spacing w:val="-10"/>
          <w:sz w:val="15"/>
        </w:rPr>
        <w:t> </w:t>
      </w:r>
      <w:r>
        <w:rPr>
          <w:rFonts w:ascii="Bookman Old Style"/>
          <w:b w:val="0"/>
          <w:i/>
          <w:spacing w:val="-2"/>
          <w:sz w:val="15"/>
        </w:rPr>
        <w:t>Pre-training</w:t>
      </w:r>
      <w:r>
        <w:rPr>
          <w:rFonts w:ascii="Bookman Old Style"/>
          <w:b w:val="0"/>
          <w:i/>
          <w:spacing w:val="-9"/>
          <w:sz w:val="15"/>
        </w:rPr>
        <w:t> </w:t>
      </w:r>
      <w:r>
        <w:rPr>
          <w:rFonts w:ascii="Bookman Old Style"/>
          <w:b w:val="0"/>
          <w:i/>
          <w:spacing w:val="-2"/>
          <w:sz w:val="15"/>
        </w:rPr>
        <w:t>Distributed</w:t>
      </w:r>
      <w:r>
        <w:rPr>
          <w:rFonts w:ascii="Bookman Old Style"/>
          <w:b w:val="0"/>
          <w:i/>
          <w:spacing w:val="-9"/>
          <w:sz w:val="15"/>
        </w:rPr>
        <w:t> </w:t>
      </w:r>
      <w:r>
        <w:rPr>
          <w:rFonts w:ascii="Bookman Old Style"/>
          <w:b w:val="0"/>
          <w:i/>
          <w:spacing w:val="-2"/>
          <w:sz w:val="15"/>
        </w:rPr>
        <w:t>Word</w:t>
      </w:r>
      <w:r>
        <w:rPr>
          <w:rFonts w:ascii="Bookman Old Style"/>
          <w:b w:val="0"/>
          <w:i/>
          <w:spacing w:val="-9"/>
          <w:sz w:val="15"/>
        </w:rPr>
        <w:t> </w:t>
      </w:r>
      <w:r>
        <w:rPr>
          <w:rFonts w:ascii="Bookman Old Style"/>
          <w:b w:val="0"/>
          <w:i/>
          <w:spacing w:val="-2"/>
          <w:sz w:val="15"/>
        </w:rPr>
        <w:t>Representations</w:t>
      </w:r>
      <w:r>
        <w:rPr>
          <w:spacing w:val="-2"/>
          <w:sz w:val="15"/>
        </w:rPr>
        <w:t>.</w:t>
      </w:r>
      <w:r>
        <w:rPr>
          <w:spacing w:val="-7"/>
          <w:sz w:val="15"/>
        </w:rPr>
        <w:t> </w:t>
      </w:r>
      <w:r>
        <w:rPr>
          <w:spacing w:val="-2"/>
          <w:sz w:val="15"/>
        </w:rPr>
        <w:t>arXiv</w:t>
      </w:r>
      <w:r>
        <w:rPr>
          <w:spacing w:val="-6"/>
          <w:sz w:val="15"/>
        </w:rPr>
        <w:t> </w:t>
      </w:r>
      <w:r>
        <w:rPr>
          <w:spacing w:val="-2"/>
          <w:sz w:val="15"/>
        </w:rPr>
        <w:t>preprint</w:t>
      </w:r>
      <w:r>
        <w:rPr>
          <w:spacing w:val="-4"/>
          <w:sz w:val="15"/>
        </w:rPr>
        <w:t> </w:t>
      </w:r>
      <w:r>
        <w:rPr>
          <w:spacing w:val="-2"/>
          <w:sz w:val="15"/>
        </w:rPr>
        <w:t>arXiv:</w:t>
      </w:r>
      <w:r>
        <w:rPr>
          <w:spacing w:val="40"/>
          <w:sz w:val="15"/>
        </w:rPr>
        <w:t> </w:t>
      </w:r>
      <w:r>
        <w:rPr>
          <w:spacing w:val="-2"/>
          <w:sz w:val="15"/>
        </w:rPr>
        <w:t>1712.09405.</w:t>
      </w:r>
    </w:p>
    <w:p>
      <w:pPr>
        <w:spacing w:line="225" w:lineRule="auto" w:before="0"/>
        <w:ind w:left="386" w:right="185" w:hanging="200"/>
        <w:jc w:val="both"/>
        <w:rPr>
          <w:sz w:val="15"/>
        </w:rPr>
      </w:pPr>
      <w:r>
        <w:rPr>
          <w:sz w:val="15"/>
        </w:rPr>
        <w:t>Mottelson, A., Petersen, G. B., Lilija, K., and Makransky, G. (2021). Conducting</w:t>
      </w:r>
      <w:r>
        <w:rPr>
          <w:spacing w:val="40"/>
          <w:sz w:val="15"/>
        </w:rPr>
        <w:t> </w:t>
      </w:r>
      <w:r>
        <w:rPr>
          <w:spacing w:val="-2"/>
          <w:sz w:val="15"/>
        </w:rPr>
        <w:t>Unsupervised</w:t>
      </w:r>
      <w:r>
        <w:rPr>
          <w:spacing w:val="-2"/>
          <w:sz w:val="15"/>
        </w:rPr>
        <w:t> Virtual Reality</w:t>
      </w:r>
      <w:r>
        <w:rPr>
          <w:spacing w:val="-2"/>
          <w:sz w:val="15"/>
        </w:rPr>
        <w:t> User</w:t>
      </w:r>
      <w:r>
        <w:rPr>
          <w:spacing w:val="-2"/>
          <w:sz w:val="15"/>
        </w:rPr>
        <w:t> Studies</w:t>
      </w:r>
      <w:r>
        <w:rPr>
          <w:spacing w:val="-2"/>
          <w:sz w:val="15"/>
        </w:rPr>
        <w:t> Online.</w:t>
      </w:r>
      <w:r>
        <w:rPr>
          <w:spacing w:val="-2"/>
          <w:sz w:val="15"/>
        </w:rPr>
        <w:t> </w:t>
      </w:r>
      <w:r>
        <w:rPr>
          <w:rFonts w:ascii="Bookman Old Style"/>
          <w:b w:val="0"/>
          <w:i/>
          <w:spacing w:val="-2"/>
          <w:sz w:val="15"/>
        </w:rPr>
        <w:t>Front.</w:t>
      </w:r>
      <w:r>
        <w:rPr>
          <w:rFonts w:ascii="Bookman Old Style"/>
          <w:b w:val="0"/>
          <w:i/>
          <w:spacing w:val="-9"/>
          <w:sz w:val="15"/>
        </w:rPr>
        <w:t> </w:t>
      </w:r>
      <w:r>
        <w:rPr>
          <w:rFonts w:ascii="Bookman Old Style"/>
          <w:b w:val="0"/>
          <w:i/>
          <w:spacing w:val="-2"/>
          <w:sz w:val="15"/>
        </w:rPr>
        <w:t>Virtual</w:t>
      </w:r>
      <w:r>
        <w:rPr>
          <w:rFonts w:ascii="Bookman Old Style"/>
          <w:b w:val="0"/>
          <w:i/>
          <w:spacing w:val="-8"/>
          <w:sz w:val="15"/>
        </w:rPr>
        <w:t> </w:t>
      </w:r>
      <w:r>
        <w:rPr>
          <w:rFonts w:ascii="Bookman Old Style"/>
          <w:b w:val="0"/>
          <w:i/>
          <w:spacing w:val="-2"/>
          <w:sz w:val="15"/>
        </w:rPr>
        <w:t>Real.</w:t>
      </w:r>
      <w:r>
        <w:rPr>
          <w:rFonts w:ascii="Bookman Old Style"/>
          <w:b w:val="0"/>
          <w:i/>
          <w:spacing w:val="-9"/>
          <w:sz w:val="15"/>
        </w:rPr>
        <w:t> </w:t>
      </w:r>
      <w:r>
        <w:rPr>
          <w:spacing w:val="-2"/>
          <w:sz w:val="15"/>
        </w:rPr>
        <w:t>2,</w:t>
      </w:r>
      <w:r>
        <w:rPr>
          <w:spacing w:val="-2"/>
          <w:sz w:val="15"/>
        </w:rPr>
        <w:t> </w:t>
      </w:r>
      <w:r>
        <w:rPr>
          <w:spacing w:val="-2"/>
          <w:sz w:val="15"/>
        </w:rPr>
        <w:t>66.</w:t>
      </w:r>
      <w:r>
        <w:rPr>
          <w:spacing w:val="40"/>
          <w:sz w:val="15"/>
        </w:rPr>
        <w:t> </w:t>
      </w:r>
      <w:hyperlink r:id="rId704">
        <w:r>
          <w:rPr>
            <w:spacing w:val="-2"/>
            <w:sz w:val="15"/>
          </w:rPr>
          <w:t>doi:10.3389/frvir.2021.681482</w:t>
        </w:r>
      </w:hyperlink>
    </w:p>
    <w:p>
      <w:pPr>
        <w:spacing w:line="184" w:lineRule="exact" w:before="0"/>
        <w:ind w:left="187" w:right="0" w:firstLine="0"/>
        <w:jc w:val="both"/>
        <w:rPr>
          <w:sz w:val="15"/>
        </w:rPr>
      </w:pPr>
      <w:r>
        <w:rPr>
          <w:sz w:val="15"/>
        </w:rPr>
        <w:t>Murcia-López,</w:t>
      </w:r>
      <w:r>
        <w:rPr>
          <w:spacing w:val="-4"/>
          <w:sz w:val="15"/>
        </w:rPr>
        <w:t> </w:t>
      </w:r>
      <w:r>
        <w:rPr>
          <w:sz w:val="15"/>
        </w:rPr>
        <w:t>M.,</w:t>
      </w:r>
      <w:r>
        <w:rPr>
          <w:spacing w:val="-4"/>
          <w:sz w:val="15"/>
        </w:rPr>
        <w:t> </w:t>
      </w:r>
      <w:r>
        <w:rPr>
          <w:sz w:val="15"/>
        </w:rPr>
        <w:t>Collingwoode-Williams,</w:t>
      </w:r>
      <w:r>
        <w:rPr>
          <w:spacing w:val="-4"/>
          <w:sz w:val="15"/>
        </w:rPr>
        <w:t> </w:t>
      </w:r>
      <w:r>
        <w:rPr>
          <w:sz w:val="15"/>
        </w:rPr>
        <w:t>T.,</w:t>
      </w:r>
      <w:r>
        <w:rPr>
          <w:spacing w:val="-4"/>
          <w:sz w:val="15"/>
        </w:rPr>
        <w:t> </w:t>
      </w:r>
      <w:r>
        <w:rPr>
          <w:sz w:val="15"/>
        </w:rPr>
        <w:t>Steptoe,</w:t>
      </w:r>
      <w:r>
        <w:rPr>
          <w:spacing w:val="-5"/>
          <w:sz w:val="15"/>
        </w:rPr>
        <w:t> </w:t>
      </w:r>
      <w:r>
        <w:rPr>
          <w:sz w:val="15"/>
        </w:rPr>
        <w:t>W.,</w:t>
      </w:r>
      <w:r>
        <w:rPr>
          <w:spacing w:val="-4"/>
          <w:sz w:val="15"/>
        </w:rPr>
        <w:t> </w:t>
      </w:r>
      <w:r>
        <w:rPr>
          <w:sz w:val="15"/>
        </w:rPr>
        <w:t>Schwartz,</w:t>
      </w:r>
      <w:r>
        <w:rPr>
          <w:spacing w:val="-5"/>
          <w:sz w:val="15"/>
        </w:rPr>
        <w:t> </w:t>
      </w:r>
      <w:r>
        <w:rPr>
          <w:sz w:val="15"/>
        </w:rPr>
        <w:t>R.,</w:t>
      </w:r>
      <w:r>
        <w:rPr>
          <w:spacing w:val="-4"/>
          <w:sz w:val="15"/>
        </w:rPr>
        <w:t> </w:t>
      </w:r>
      <w:r>
        <w:rPr>
          <w:spacing w:val="-2"/>
          <w:sz w:val="15"/>
        </w:rPr>
        <w:t>Loving,</w:t>
      </w:r>
    </w:p>
    <w:p>
      <w:pPr>
        <w:spacing w:line="225" w:lineRule="auto" w:before="0"/>
        <w:ind w:left="386" w:right="185" w:firstLine="0"/>
        <w:jc w:val="both"/>
        <w:rPr>
          <w:sz w:val="15"/>
        </w:rPr>
      </w:pPr>
      <w:r>
        <w:rPr>
          <w:sz w:val="15"/>
        </w:rPr>
        <w:t>T. J., and Slater, M. (2021). </w:t>
      </w:r>
      <w:r>
        <w:rPr>
          <w:rFonts w:ascii="Lucida Sans" w:hAnsi="Lucida Sans"/>
          <w:sz w:val="15"/>
        </w:rPr>
        <w:t>“</w:t>
      </w:r>
      <w:r>
        <w:rPr>
          <w:sz w:val="15"/>
        </w:rPr>
        <w:t>Evaluating Virtual Reality Experiences through</w:t>
      </w:r>
      <w:r>
        <w:rPr>
          <w:spacing w:val="40"/>
          <w:sz w:val="15"/>
        </w:rPr>
        <w:t> </w:t>
      </w:r>
      <w:r>
        <w:rPr>
          <w:sz w:val="15"/>
        </w:rPr>
        <w:t>Participant</w:t>
      </w:r>
      <w:r>
        <w:rPr>
          <w:spacing w:val="-9"/>
          <w:sz w:val="15"/>
        </w:rPr>
        <w:t> </w:t>
      </w:r>
      <w:r>
        <w:rPr>
          <w:sz w:val="15"/>
        </w:rPr>
        <w:t>Choices,</w:t>
      </w:r>
      <w:r>
        <w:rPr>
          <w:rFonts w:ascii="Lucida Sans" w:hAnsi="Lucida Sans"/>
          <w:sz w:val="15"/>
        </w:rPr>
        <w:t>”</w:t>
      </w:r>
      <w:r>
        <w:rPr>
          <w:rFonts w:ascii="Lucida Sans" w:hAnsi="Lucida Sans"/>
          <w:spacing w:val="-12"/>
          <w:sz w:val="15"/>
        </w:rPr>
        <w:t> </w:t>
      </w:r>
      <w:r>
        <w:rPr>
          <w:sz w:val="15"/>
        </w:rPr>
        <w:t>in</w:t>
      </w:r>
      <w:r>
        <w:rPr>
          <w:spacing w:val="-8"/>
          <w:sz w:val="15"/>
        </w:rPr>
        <w:t> </w:t>
      </w:r>
      <w:r>
        <w:rPr>
          <w:sz w:val="15"/>
        </w:rPr>
        <w:t>2020</w:t>
      </w:r>
      <w:r>
        <w:rPr>
          <w:spacing w:val="-9"/>
          <w:sz w:val="15"/>
        </w:rPr>
        <w:t> </w:t>
      </w:r>
      <w:r>
        <w:rPr>
          <w:sz w:val="15"/>
        </w:rPr>
        <w:t>IEEE</w:t>
      </w:r>
      <w:r>
        <w:rPr>
          <w:spacing w:val="-8"/>
          <w:sz w:val="15"/>
        </w:rPr>
        <w:t> </w:t>
      </w:r>
      <w:r>
        <w:rPr>
          <w:sz w:val="15"/>
        </w:rPr>
        <w:t>Conference</w:t>
      </w:r>
      <w:r>
        <w:rPr>
          <w:spacing w:val="-9"/>
          <w:sz w:val="15"/>
        </w:rPr>
        <w:t> </w:t>
      </w:r>
      <w:r>
        <w:rPr>
          <w:sz w:val="15"/>
        </w:rPr>
        <w:t>on</w:t>
      </w:r>
      <w:r>
        <w:rPr>
          <w:spacing w:val="-8"/>
          <w:sz w:val="15"/>
        </w:rPr>
        <w:t> </w:t>
      </w:r>
      <w:r>
        <w:rPr>
          <w:sz w:val="15"/>
        </w:rPr>
        <w:t>Virtual</w:t>
      </w:r>
      <w:r>
        <w:rPr>
          <w:spacing w:val="-8"/>
          <w:sz w:val="15"/>
        </w:rPr>
        <w:t> </w:t>
      </w:r>
      <w:r>
        <w:rPr>
          <w:sz w:val="15"/>
        </w:rPr>
        <w:t>Reality</w:t>
      </w:r>
      <w:r>
        <w:rPr>
          <w:spacing w:val="-7"/>
          <w:sz w:val="15"/>
        </w:rPr>
        <w:t> </w:t>
      </w:r>
      <w:r>
        <w:rPr>
          <w:sz w:val="15"/>
        </w:rPr>
        <w:t>and</w:t>
      </w:r>
      <w:r>
        <w:rPr>
          <w:spacing w:val="-8"/>
          <w:sz w:val="15"/>
        </w:rPr>
        <w:t> </w:t>
      </w:r>
      <w:r>
        <w:rPr>
          <w:sz w:val="15"/>
        </w:rPr>
        <w:t>3D</w:t>
      </w:r>
      <w:r>
        <w:rPr>
          <w:spacing w:val="-7"/>
          <w:sz w:val="15"/>
        </w:rPr>
        <w:t> </w:t>
      </w:r>
      <w:r>
        <w:rPr>
          <w:sz w:val="15"/>
        </w:rPr>
        <w:t>User</w:t>
      </w:r>
      <w:r>
        <w:rPr>
          <w:spacing w:val="40"/>
          <w:sz w:val="15"/>
        </w:rPr>
        <w:t> </w:t>
      </w:r>
      <w:r>
        <w:rPr>
          <w:sz w:val="15"/>
        </w:rPr>
        <w:t>Interfaces (VR) (IEEE), 747</w:t>
      </w:r>
      <w:r>
        <w:rPr>
          <w:rFonts w:ascii="Lucida Sans" w:hAnsi="Lucida Sans"/>
          <w:sz w:val="15"/>
        </w:rPr>
        <w:t>–</w:t>
      </w:r>
      <w:r>
        <w:rPr>
          <w:sz w:val="15"/>
        </w:rPr>
        <w:t>755.</w:t>
      </w:r>
    </w:p>
    <w:p>
      <w:pPr>
        <w:spacing w:line="223" w:lineRule="auto" w:before="0"/>
        <w:ind w:left="386" w:right="186" w:hanging="200"/>
        <w:jc w:val="both"/>
        <w:rPr>
          <w:sz w:val="15"/>
        </w:rPr>
      </w:pPr>
      <w:r>
        <w:rPr>
          <w:sz w:val="15"/>
        </w:rPr>
        <w:t>Nowak, K. L., and Biocca, F. (2003). The Effect of the Agency </w:t>
      </w:r>
      <w:r>
        <w:rPr>
          <w:sz w:val="15"/>
        </w:rPr>
        <w:t>and</w:t>
      </w:r>
      <w:r>
        <w:rPr>
          <w:spacing w:val="40"/>
          <w:sz w:val="15"/>
        </w:rPr>
        <w:t> </w:t>
      </w:r>
      <w:r>
        <w:rPr>
          <w:sz w:val="15"/>
        </w:rPr>
        <w:t>Anthropomorphism on</w:t>
      </w:r>
      <w:r>
        <w:rPr>
          <w:spacing w:val="40"/>
          <w:sz w:val="15"/>
        </w:rPr>
        <w:t> </w:t>
      </w:r>
      <w:r>
        <w:rPr>
          <w:sz w:val="15"/>
        </w:rPr>
        <w:t>Users</w:t>
      </w:r>
      <w:r>
        <w:rPr>
          <w:rFonts w:ascii="Lucida Sans" w:hAnsi="Lucida Sans"/>
          <w:sz w:val="15"/>
        </w:rPr>
        <w:t>’ </w:t>
      </w:r>
      <w:r>
        <w:rPr>
          <w:sz w:val="15"/>
        </w:rPr>
        <w:t>Sense</w:t>
      </w:r>
      <w:r>
        <w:rPr>
          <w:spacing w:val="40"/>
          <w:sz w:val="15"/>
        </w:rPr>
        <w:t> </w:t>
      </w:r>
      <w:r>
        <w:rPr>
          <w:sz w:val="15"/>
        </w:rPr>
        <w:t>of Telepresence,</w:t>
      </w:r>
      <w:r>
        <w:rPr>
          <w:spacing w:val="40"/>
          <w:sz w:val="15"/>
        </w:rPr>
        <w:t> </w:t>
      </w:r>
      <w:r>
        <w:rPr>
          <w:sz w:val="15"/>
        </w:rPr>
        <w:t>Copresence, and</w:t>
      </w:r>
      <w:r>
        <w:rPr>
          <w:spacing w:val="40"/>
          <w:sz w:val="15"/>
        </w:rPr>
        <w:t> </w:t>
      </w:r>
      <w:r>
        <w:rPr>
          <w:sz w:val="15"/>
        </w:rPr>
        <w:t>Social</w:t>
      </w:r>
      <w:r>
        <w:rPr>
          <w:spacing w:val="-9"/>
          <w:sz w:val="15"/>
        </w:rPr>
        <w:t> </w:t>
      </w:r>
      <w:r>
        <w:rPr>
          <w:sz w:val="15"/>
        </w:rPr>
        <w:t>Presence</w:t>
      </w:r>
      <w:r>
        <w:rPr>
          <w:spacing w:val="-5"/>
          <w:sz w:val="15"/>
        </w:rPr>
        <w:t> </w:t>
      </w:r>
      <w:r>
        <w:rPr>
          <w:sz w:val="15"/>
        </w:rPr>
        <w:t>in</w:t>
      </w:r>
      <w:r>
        <w:rPr>
          <w:spacing w:val="-4"/>
          <w:sz w:val="15"/>
        </w:rPr>
        <w:t> </w:t>
      </w:r>
      <w:r>
        <w:rPr>
          <w:sz w:val="15"/>
        </w:rPr>
        <w:t>Virtual</w:t>
      </w:r>
      <w:r>
        <w:rPr>
          <w:spacing w:val="-4"/>
          <w:sz w:val="15"/>
        </w:rPr>
        <w:t> </w:t>
      </w:r>
      <w:r>
        <w:rPr>
          <w:sz w:val="15"/>
        </w:rPr>
        <w:t>Environments.</w:t>
      </w:r>
      <w:r>
        <w:rPr>
          <w:spacing w:val="-4"/>
          <w:sz w:val="15"/>
        </w:rPr>
        <w:t> </w:t>
      </w:r>
      <w:r>
        <w:rPr>
          <w:rFonts w:ascii="Bookman Old Style" w:hAnsi="Bookman Old Style"/>
          <w:b w:val="0"/>
          <w:i/>
          <w:sz w:val="15"/>
        </w:rPr>
        <w:t>Presence</w:t>
      </w:r>
      <w:r>
        <w:rPr>
          <w:rFonts w:ascii="Bookman Old Style" w:hAnsi="Bookman Old Style"/>
          <w:b w:val="0"/>
          <w:i/>
          <w:spacing w:val="-12"/>
          <w:sz w:val="15"/>
        </w:rPr>
        <w:t> </w:t>
      </w:r>
      <w:r>
        <w:rPr>
          <w:rFonts w:ascii="Bookman Old Style" w:hAnsi="Bookman Old Style"/>
          <w:b w:val="0"/>
          <w:i/>
          <w:sz w:val="15"/>
        </w:rPr>
        <w:t>Teleoperators</w:t>
      </w:r>
      <w:r>
        <w:rPr>
          <w:rFonts w:ascii="Bookman Old Style" w:hAnsi="Bookman Old Style"/>
          <w:b w:val="0"/>
          <w:i/>
          <w:spacing w:val="-11"/>
          <w:sz w:val="15"/>
        </w:rPr>
        <w:t> </w:t>
      </w:r>
      <w:r>
        <w:rPr>
          <w:rFonts w:ascii="Bookman Old Style" w:hAnsi="Bookman Old Style"/>
          <w:b w:val="0"/>
          <w:i/>
          <w:sz w:val="15"/>
        </w:rPr>
        <w:t>Virtual</w:t>
      </w:r>
      <w:r>
        <w:rPr>
          <w:rFonts w:ascii="Bookman Old Style" w:hAnsi="Bookman Old Style"/>
          <w:b w:val="0"/>
          <w:i/>
          <w:sz w:val="15"/>
        </w:rPr>
        <w:t> Environ. </w:t>
      </w:r>
      <w:r>
        <w:rPr>
          <w:sz w:val="15"/>
        </w:rPr>
        <w:t>12, 481</w:t>
      </w:r>
      <w:r>
        <w:rPr>
          <w:rFonts w:ascii="Lucida Sans" w:hAnsi="Lucida Sans"/>
          <w:sz w:val="15"/>
        </w:rPr>
        <w:t>–</w:t>
      </w:r>
      <w:r>
        <w:rPr>
          <w:sz w:val="15"/>
        </w:rPr>
        <w:t>494. </w:t>
      </w:r>
      <w:hyperlink r:id="rId705">
        <w:r>
          <w:rPr>
            <w:sz w:val="15"/>
          </w:rPr>
          <w:t>doi:10.1162/105474603322761289</w:t>
        </w:r>
      </w:hyperlink>
    </w:p>
    <w:p>
      <w:pPr>
        <w:spacing w:line="225" w:lineRule="auto" w:before="0"/>
        <w:ind w:left="386" w:right="180" w:hanging="200"/>
        <w:jc w:val="both"/>
        <w:rPr>
          <w:sz w:val="15"/>
        </w:rPr>
      </w:pPr>
      <w:r>
        <w:rPr>
          <w:sz w:val="15"/>
        </w:rPr>
        <w:t>O</w:t>
      </w:r>
      <w:r>
        <w:rPr>
          <w:rFonts w:ascii="Lucida Sans" w:hAnsi="Lucida Sans"/>
          <w:sz w:val="15"/>
        </w:rPr>
        <w:t>’</w:t>
      </w:r>
      <w:r>
        <w:rPr>
          <w:sz w:val="15"/>
        </w:rPr>
        <w:t>regan, J. K., and Noë, A. (2001). A Sensorimotor Account of Vision and</w:t>
      </w:r>
      <w:r>
        <w:rPr>
          <w:spacing w:val="80"/>
          <w:sz w:val="15"/>
        </w:rPr>
        <w:t> </w:t>
      </w:r>
      <w:r>
        <w:rPr>
          <w:sz w:val="15"/>
        </w:rPr>
        <w:t>Visual Consciousness. </w:t>
      </w:r>
      <w:r>
        <w:rPr>
          <w:rFonts w:ascii="Bookman Old Style" w:hAnsi="Bookman Old Style"/>
          <w:b w:val="0"/>
          <w:i/>
          <w:sz w:val="15"/>
        </w:rPr>
        <w:t>Behav. Brain Sci. </w:t>
      </w:r>
      <w:r>
        <w:rPr>
          <w:sz w:val="15"/>
        </w:rPr>
        <w:t>24, 939</w:t>
      </w:r>
      <w:r>
        <w:rPr>
          <w:rFonts w:ascii="Lucida Sans" w:hAnsi="Lucida Sans"/>
          <w:sz w:val="15"/>
        </w:rPr>
        <w:t>–</w:t>
      </w:r>
      <w:r>
        <w:rPr>
          <w:sz w:val="15"/>
        </w:rPr>
        <w:t>973. doi:</w:t>
      </w:r>
      <w:hyperlink r:id="rId706">
        <w:r>
          <w:rPr>
            <w:sz w:val="15"/>
          </w:rPr>
          <w:t>10.1017/</w:t>
        </w:r>
      </w:hyperlink>
      <w:r>
        <w:rPr>
          <w:spacing w:val="40"/>
          <w:sz w:val="15"/>
        </w:rPr>
        <w:t> </w:t>
      </w:r>
      <w:hyperlink r:id="rId706">
        <w:r>
          <w:rPr>
            <w:spacing w:val="-2"/>
            <w:sz w:val="15"/>
          </w:rPr>
          <w:t>s0140525x01000115</w:t>
        </w:r>
      </w:hyperlink>
    </w:p>
    <w:p>
      <w:pPr>
        <w:spacing w:line="225" w:lineRule="auto" w:before="0"/>
        <w:ind w:left="386" w:right="185" w:hanging="200"/>
        <w:jc w:val="both"/>
        <w:rPr>
          <w:sz w:val="15"/>
        </w:rPr>
      </w:pPr>
      <w:r>
        <w:rPr>
          <w:sz w:val="15"/>
        </w:rPr>
        <w:t>Ochs, M., Bousquet, J., Pergandi, J.-M., and Blache, P. (2022). </w:t>
      </w:r>
      <w:r>
        <w:rPr>
          <w:sz w:val="15"/>
        </w:rPr>
        <w:t>Multimodal</w:t>
      </w:r>
      <w:r>
        <w:rPr>
          <w:spacing w:val="40"/>
          <w:sz w:val="15"/>
        </w:rPr>
        <w:t> </w:t>
      </w:r>
      <w:r>
        <w:rPr>
          <w:sz w:val="15"/>
        </w:rPr>
        <w:t>Behavioral Cues Analysis</w:t>
      </w:r>
      <w:r>
        <w:rPr>
          <w:spacing w:val="40"/>
          <w:sz w:val="15"/>
        </w:rPr>
        <w:t> </w:t>
      </w:r>
      <w:r>
        <w:rPr>
          <w:sz w:val="15"/>
        </w:rPr>
        <w:t>of the Sense of Presence</w:t>
      </w:r>
      <w:r>
        <w:rPr>
          <w:spacing w:val="40"/>
          <w:sz w:val="15"/>
        </w:rPr>
        <w:t> </w:t>
      </w:r>
      <w:r>
        <w:rPr>
          <w:sz w:val="15"/>
        </w:rPr>
        <w:t>and Social Presence</w:t>
      </w:r>
      <w:r>
        <w:rPr>
          <w:spacing w:val="40"/>
          <w:sz w:val="15"/>
        </w:rPr>
        <w:t> </w:t>
      </w:r>
      <w:r>
        <w:rPr>
          <w:sz w:val="15"/>
        </w:rPr>
        <w:t>during a Social Interaction with a Virtual Patient. </w:t>
      </w:r>
      <w:r>
        <w:rPr>
          <w:rFonts w:ascii="Bookman Old Style"/>
          <w:b w:val="0"/>
          <w:i/>
          <w:sz w:val="15"/>
        </w:rPr>
        <w:t>Front. Comput. Sci. </w:t>
      </w:r>
      <w:r>
        <w:rPr>
          <w:sz w:val="15"/>
        </w:rPr>
        <w:t>4.</w:t>
      </w:r>
      <w:r>
        <w:rPr>
          <w:spacing w:val="40"/>
          <w:sz w:val="15"/>
        </w:rPr>
        <w:t> </w:t>
      </w:r>
      <w:hyperlink r:id="rId707">
        <w:r>
          <w:rPr>
            <w:spacing w:val="-2"/>
            <w:sz w:val="15"/>
          </w:rPr>
          <w:t>doi:10.3389/fcomp.2022.746804</w:t>
        </w:r>
      </w:hyperlink>
    </w:p>
    <w:p>
      <w:pPr>
        <w:spacing w:line="225" w:lineRule="auto" w:before="0"/>
        <w:ind w:left="386" w:right="185" w:hanging="200"/>
        <w:jc w:val="both"/>
        <w:rPr>
          <w:sz w:val="15"/>
        </w:rPr>
      </w:pPr>
      <w:r>
        <w:rPr>
          <w:sz w:val="15"/>
        </w:rPr>
        <w:t>Pan, X., Slater, M., Beacco, A., Navarro, X., Bellido Rivas, A. I., Swapp, D., et al.</w:t>
      </w:r>
      <w:r>
        <w:rPr>
          <w:spacing w:val="40"/>
          <w:sz w:val="15"/>
        </w:rPr>
        <w:t> </w:t>
      </w:r>
      <w:r>
        <w:rPr>
          <w:sz w:val="15"/>
        </w:rPr>
        <w:t>(2016). The Responses of Medical General Practitioners to </w:t>
      </w:r>
      <w:r>
        <w:rPr>
          <w:sz w:val="15"/>
        </w:rPr>
        <w:t>Unreasonable</w:t>
      </w:r>
      <w:r>
        <w:rPr>
          <w:spacing w:val="40"/>
          <w:sz w:val="15"/>
        </w:rPr>
        <w:t> </w:t>
      </w:r>
      <w:r>
        <w:rPr>
          <w:sz w:val="15"/>
        </w:rPr>
        <w:t>Patient Demand for Antibiotics - A Study of Medical Ethics Using</w:t>
      </w:r>
      <w:r>
        <w:rPr>
          <w:spacing w:val="80"/>
          <w:sz w:val="15"/>
        </w:rPr>
        <w:t> </w:t>
      </w:r>
      <w:r>
        <w:rPr>
          <w:sz w:val="15"/>
        </w:rPr>
        <w:t>Immersive Virtual Reality. </w:t>
      </w:r>
      <w:r>
        <w:rPr>
          <w:rFonts w:ascii="Bookman Old Style"/>
          <w:b w:val="0"/>
          <w:i/>
          <w:sz w:val="15"/>
        </w:rPr>
        <w:t>PLoS ONE </w:t>
      </w:r>
      <w:r>
        <w:rPr>
          <w:sz w:val="15"/>
        </w:rPr>
        <w:t>11, e0146837. </w:t>
      </w:r>
      <w:hyperlink r:id="rId708">
        <w:r>
          <w:rPr>
            <w:sz w:val="15"/>
          </w:rPr>
          <w:t>doi:10.1371/journal.</w:t>
        </w:r>
      </w:hyperlink>
      <w:r>
        <w:rPr>
          <w:spacing w:val="40"/>
          <w:sz w:val="15"/>
        </w:rPr>
        <w:t> </w:t>
      </w:r>
      <w:hyperlink r:id="rId708">
        <w:r>
          <w:rPr>
            <w:spacing w:val="-2"/>
            <w:sz w:val="15"/>
          </w:rPr>
          <w:t>pone.0146837</w:t>
        </w:r>
      </w:hyperlink>
    </w:p>
    <w:p>
      <w:pPr>
        <w:spacing w:line="225" w:lineRule="auto" w:before="0"/>
        <w:ind w:left="386" w:right="186" w:hanging="200"/>
        <w:jc w:val="both"/>
        <w:rPr>
          <w:sz w:val="15"/>
        </w:rPr>
      </w:pPr>
      <w:r>
        <w:rPr>
          <w:sz w:val="15"/>
        </w:rPr>
        <w:t>Parola, M., Johnson, S., and West, R. (2016). Turning Presence Inside-</w:t>
      </w:r>
      <w:r>
        <w:rPr>
          <w:sz w:val="15"/>
        </w:rPr>
        <w:t>Out:</w:t>
      </w:r>
      <w:r>
        <w:rPr>
          <w:spacing w:val="40"/>
          <w:sz w:val="15"/>
        </w:rPr>
        <w:t> </w:t>
      </w:r>
      <w:r>
        <w:rPr>
          <w:sz w:val="15"/>
        </w:rPr>
        <w:t>MetaNarratives. </w:t>
      </w:r>
      <w:r>
        <w:rPr>
          <w:rFonts w:ascii="Bookman Old Style" w:hAnsi="Bookman Old Style"/>
          <w:b w:val="0"/>
          <w:i/>
          <w:sz w:val="15"/>
        </w:rPr>
        <w:t>ei </w:t>
      </w:r>
      <w:r>
        <w:rPr>
          <w:sz w:val="15"/>
        </w:rPr>
        <w:t>28, 1</w:t>
      </w:r>
      <w:r>
        <w:rPr>
          <w:rFonts w:ascii="Lucida Sans" w:hAnsi="Lucida Sans"/>
          <w:sz w:val="15"/>
        </w:rPr>
        <w:t>–</w:t>
      </w:r>
      <w:r>
        <w:rPr>
          <w:sz w:val="15"/>
        </w:rPr>
        <w:t>9. doi:</w:t>
      </w:r>
      <w:hyperlink r:id="rId709">
        <w:r>
          <w:rPr>
            <w:sz w:val="15"/>
          </w:rPr>
          <w:t>10.2352/issn.2470-1173.2016.4.ervr-418</w:t>
        </w:r>
      </w:hyperlink>
    </w:p>
    <w:p>
      <w:pPr>
        <w:spacing w:line="225" w:lineRule="auto" w:before="0"/>
        <w:ind w:left="386" w:right="185" w:hanging="200"/>
        <w:jc w:val="both"/>
        <w:rPr>
          <w:sz w:val="15"/>
        </w:rPr>
      </w:pPr>
      <w:r>
        <w:rPr>
          <w:sz w:val="15"/>
        </w:rPr>
        <w:t>Peck,</w:t>
      </w:r>
      <w:r>
        <w:rPr>
          <w:spacing w:val="-9"/>
          <w:sz w:val="15"/>
        </w:rPr>
        <w:t> </w:t>
      </w:r>
      <w:r>
        <w:rPr>
          <w:sz w:val="15"/>
        </w:rPr>
        <w:t>T.</w:t>
      </w:r>
      <w:r>
        <w:rPr>
          <w:spacing w:val="-9"/>
          <w:sz w:val="15"/>
        </w:rPr>
        <w:t> </w:t>
      </w:r>
      <w:r>
        <w:rPr>
          <w:sz w:val="15"/>
        </w:rPr>
        <w:t>C.,</w:t>
      </w:r>
      <w:r>
        <w:rPr>
          <w:spacing w:val="-8"/>
          <w:sz w:val="15"/>
        </w:rPr>
        <w:t> </w:t>
      </w:r>
      <w:r>
        <w:rPr>
          <w:sz w:val="15"/>
        </w:rPr>
        <w:t>Seinfeld,</w:t>
      </w:r>
      <w:r>
        <w:rPr>
          <w:spacing w:val="-9"/>
          <w:sz w:val="15"/>
        </w:rPr>
        <w:t> </w:t>
      </w:r>
      <w:r>
        <w:rPr>
          <w:sz w:val="15"/>
        </w:rPr>
        <w:t>S.,</w:t>
      </w:r>
      <w:r>
        <w:rPr>
          <w:spacing w:val="-8"/>
          <w:sz w:val="15"/>
        </w:rPr>
        <w:t> </w:t>
      </w:r>
      <w:r>
        <w:rPr>
          <w:sz w:val="15"/>
        </w:rPr>
        <w:t>Aglioti,</w:t>
      </w:r>
      <w:r>
        <w:rPr>
          <w:spacing w:val="-9"/>
          <w:sz w:val="15"/>
        </w:rPr>
        <w:t> </w:t>
      </w:r>
      <w:r>
        <w:rPr>
          <w:sz w:val="15"/>
        </w:rPr>
        <w:t>S.</w:t>
      </w:r>
      <w:r>
        <w:rPr>
          <w:spacing w:val="-8"/>
          <w:sz w:val="15"/>
        </w:rPr>
        <w:t> </w:t>
      </w:r>
      <w:r>
        <w:rPr>
          <w:sz w:val="15"/>
        </w:rPr>
        <w:t>M.,</w:t>
      </w:r>
      <w:r>
        <w:rPr>
          <w:spacing w:val="-9"/>
          <w:sz w:val="15"/>
        </w:rPr>
        <w:t> </w:t>
      </w:r>
      <w:r>
        <w:rPr>
          <w:sz w:val="15"/>
        </w:rPr>
        <w:t>and</w:t>
      </w:r>
      <w:r>
        <w:rPr>
          <w:spacing w:val="-8"/>
          <w:sz w:val="15"/>
        </w:rPr>
        <w:t> </w:t>
      </w:r>
      <w:r>
        <w:rPr>
          <w:sz w:val="15"/>
        </w:rPr>
        <w:t>Slater,</w:t>
      </w:r>
      <w:r>
        <w:rPr>
          <w:spacing w:val="-9"/>
          <w:sz w:val="15"/>
        </w:rPr>
        <w:t> </w:t>
      </w:r>
      <w:r>
        <w:rPr>
          <w:sz w:val="15"/>
        </w:rPr>
        <w:t>M.</w:t>
      </w:r>
      <w:r>
        <w:rPr>
          <w:spacing w:val="-8"/>
          <w:sz w:val="15"/>
        </w:rPr>
        <w:t> </w:t>
      </w:r>
      <w:r>
        <w:rPr>
          <w:sz w:val="15"/>
        </w:rPr>
        <w:t>(2013).</w:t>
      </w:r>
      <w:r>
        <w:rPr>
          <w:spacing w:val="-9"/>
          <w:sz w:val="15"/>
        </w:rPr>
        <w:t> </w:t>
      </w:r>
      <w:r>
        <w:rPr>
          <w:sz w:val="15"/>
        </w:rPr>
        <w:t>Putting</w:t>
      </w:r>
      <w:r>
        <w:rPr>
          <w:spacing w:val="-8"/>
          <w:sz w:val="15"/>
        </w:rPr>
        <w:t> </w:t>
      </w:r>
      <w:r>
        <w:rPr>
          <w:sz w:val="15"/>
        </w:rPr>
        <w:t>Yourself</w:t>
      </w:r>
      <w:r>
        <w:rPr>
          <w:spacing w:val="-9"/>
          <w:sz w:val="15"/>
        </w:rPr>
        <w:t> </w:t>
      </w:r>
      <w:r>
        <w:rPr>
          <w:sz w:val="15"/>
        </w:rPr>
        <w:t>in</w:t>
      </w:r>
      <w:r>
        <w:rPr>
          <w:spacing w:val="-8"/>
          <w:sz w:val="15"/>
        </w:rPr>
        <w:t> </w:t>
      </w:r>
      <w:r>
        <w:rPr>
          <w:sz w:val="15"/>
        </w:rPr>
        <w:t>the</w:t>
      </w:r>
      <w:r>
        <w:rPr>
          <w:spacing w:val="40"/>
          <w:sz w:val="15"/>
        </w:rPr>
        <w:t> </w:t>
      </w:r>
      <w:r>
        <w:rPr>
          <w:spacing w:val="-2"/>
          <w:sz w:val="15"/>
        </w:rPr>
        <w:t>Skin</w:t>
      </w:r>
      <w:r>
        <w:rPr>
          <w:spacing w:val="-7"/>
          <w:sz w:val="15"/>
        </w:rPr>
        <w:t> </w:t>
      </w:r>
      <w:r>
        <w:rPr>
          <w:spacing w:val="-2"/>
          <w:sz w:val="15"/>
        </w:rPr>
        <w:t>of a Black</w:t>
      </w:r>
      <w:r>
        <w:rPr>
          <w:spacing w:val="-2"/>
          <w:sz w:val="15"/>
        </w:rPr>
        <w:t> Avatar</w:t>
      </w:r>
      <w:r>
        <w:rPr>
          <w:spacing w:val="-2"/>
          <w:sz w:val="15"/>
        </w:rPr>
        <w:t> Reduces</w:t>
      </w:r>
      <w:r>
        <w:rPr>
          <w:spacing w:val="-2"/>
          <w:sz w:val="15"/>
        </w:rPr>
        <w:t> Implicit</w:t>
      </w:r>
      <w:r>
        <w:rPr>
          <w:spacing w:val="-2"/>
          <w:sz w:val="15"/>
        </w:rPr>
        <w:t> Racial</w:t>
      </w:r>
      <w:r>
        <w:rPr>
          <w:spacing w:val="-2"/>
          <w:sz w:val="15"/>
        </w:rPr>
        <w:t> Bias. </w:t>
      </w:r>
      <w:r>
        <w:rPr>
          <w:rFonts w:ascii="Bookman Old Style" w:hAnsi="Bookman Old Style"/>
          <w:b w:val="0"/>
          <w:i/>
          <w:spacing w:val="-2"/>
          <w:sz w:val="15"/>
        </w:rPr>
        <w:t>Conscious.</w:t>
      </w:r>
      <w:r>
        <w:rPr>
          <w:rFonts w:ascii="Bookman Old Style" w:hAnsi="Bookman Old Style"/>
          <w:b w:val="0"/>
          <w:i/>
          <w:spacing w:val="-10"/>
          <w:sz w:val="15"/>
        </w:rPr>
        <w:t> </w:t>
      </w:r>
      <w:r>
        <w:rPr>
          <w:rFonts w:ascii="Bookman Old Style" w:hAnsi="Bookman Old Style"/>
          <w:b w:val="0"/>
          <w:i/>
          <w:spacing w:val="-2"/>
          <w:sz w:val="15"/>
        </w:rPr>
        <w:t>cognition</w:t>
      </w:r>
      <w:r>
        <w:rPr>
          <w:rFonts w:ascii="Bookman Old Style" w:hAnsi="Bookman Old Style"/>
          <w:b w:val="0"/>
          <w:i/>
          <w:spacing w:val="-9"/>
          <w:sz w:val="15"/>
        </w:rPr>
        <w:t> </w:t>
      </w:r>
      <w:r>
        <w:rPr>
          <w:spacing w:val="-2"/>
          <w:sz w:val="15"/>
        </w:rPr>
        <w:t>22,</w:t>
      </w:r>
      <w:r>
        <w:rPr>
          <w:spacing w:val="40"/>
          <w:sz w:val="15"/>
        </w:rPr>
        <w:t> </w:t>
      </w:r>
      <w:r>
        <w:rPr>
          <w:sz w:val="15"/>
        </w:rPr>
        <w:t>779</w:t>
      </w:r>
      <w:r>
        <w:rPr>
          <w:rFonts w:ascii="Lucida Sans" w:hAnsi="Lucida Sans"/>
          <w:sz w:val="15"/>
        </w:rPr>
        <w:t>–</w:t>
      </w:r>
      <w:r>
        <w:rPr>
          <w:sz w:val="15"/>
        </w:rPr>
        <w:t>787. doi:10.1016/j.c</w:t>
      </w:r>
      <w:hyperlink r:id="rId710">
        <w:r>
          <w:rPr>
            <w:sz w:val="15"/>
          </w:rPr>
          <w:t>oncog.2013.04.016</w:t>
        </w:r>
      </w:hyperlink>
    </w:p>
    <w:p>
      <w:pPr>
        <w:spacing w:line="225" w:lineRule="auto" w:before="0"/>
        <w:ind w:left="386" w:right="185" w:hanging="200"/>
        <w:jc w:val="both"/>
        <w:rPr>
          <w:sz w:val="15"/>
        </w:rPr>
      </w:pPr>
      <w:r>
        <w:rPr>
          <w:sz w:val="15"/>
        </w:rPr>
        <w:t>Petkova, V. I., and Ehrsson, H. H. (2008). If I Were You: Perceptual Illusion </w:t>
      </w:r>
      <w:r>
        <w:rPr>
          <w:sz w:val="15"/>
        </w:rPr>
        <w:t>of</w:t>
      </w:r>
      <w:r>
        <w:rPr>
          <w:spacing w:val="40"/>
          <w:sz w:val="15"/>
        </w:rPr>
        <w:t> </w:t>
      </w:r>
      <w:r>
        <w:rPr>
          <w:sz w:val="15"/>
        </w:rPr>
        <w:t>Body Swapping. </w:t>
      </w:r>
      <w:r>
        <w:rPr>
          <w:rFonts w:ascii="Bookman Old Style"/>
          <w:b w:val="0"/>
          <w:i/>
          <w:sz w:val="15"/>
        </w:rPr>
        <w:t>PLoS ONE </w:t>
      </w:r>
      <w:r>
        <w:rPr>
          <w:sz w:val="15"/>
        </w:rPr>
        <w:t>3, e3832. </w:t>
      </w:r>
      <w:hyperlink r:id="rId711">
        <w:r>
          <w:rPr>
            <w:sz w:val="15"/>
          </w:rPr>
          <w:t>doi:10.1371/journal.pone.0003832</w:t>
        </w:r>
      </w:hyperlink>
    </w:p>
    <w:p>
      <w:pPr>
        <w:spacing w:line="185" w:lineRule="exact" w:before="0"/>
        <w:ind w:left="187" w:right="0" w:firstLine="0"/>
        <w:jc w:val="left"/>
        <w:rPr>
          <w:sz w:val="15"/>
        </w:rPr>
      </w:pPr>
      <w:r>
        <w:rPr>
          <w:spacing w:val="-2"/>
          <w:sz w:val="15"/>
        </w:rPr>
        <w:t>Petukhov, I. V.,</w:t>
      </w:r>
      <w:r>
        <w:rPr>
          <w:spacing w:val="-1"/>
          <w:sz w:val="15"/>
        </w:rPr>
        <w:t> </w:t>
      </w:r>
      <w:r>
        <w:rPr>
          <w:spacing w:val="-2"/>
          <w:sz w:val="15"/>
        </w:rPr>
        <w:t>Glazyrin,</w:t>
      </w:r>
      <w:r>
        <w:rPr>
          <w:sz w:val="15"/>
        </w:rPr>
        <w:t> </w:t>
      </w:r>
      <w:r>
        <w:rPr>
          <w:spacing w:val="-2"/>
          <w:sz w:val="15"/>
        </w:rPr>
        <w:t>A.</w:t>
      </w:r>
      <w:r>
        <w:rPr>
          <w:spacing w:val="-3"/>
          <w:sz w:val="15"/>
        </w:rPr>
        <w:t> </w:t>
      </w:r>
      <w:r>
        <w:rPr>
          <w:spacing w:val="-2"/>
          <w:sz w:val="15"/>
        </w:rPr>
        <w:t>E., Gorokhov, A. V.,</w:t>
      </w:r>
      <w:r>
        <w:rPr>
          <w:spacing w:val="-1"/>
          <w:sz w:val="15"/>
        </w:rPr>
        <w:t> </w:t>
      </w:r>
      <w:r>
        <w:rPr>
          <w:spacing w:val="-2"/>
          <w:sz w:val="15"/>
        </w:rPr>
        <w:t>Steshina,</w:t>
      </w:r>
      <w:r>
        <w:rPr>
          <w:spacing w:val="-1"/>
          <w:sz w:val="15"/>
        </w:rPr>
        <w:t> </w:t>
      </w:r>
      <w:r>
        <w:rPr>
          <w:spacing w:val="-2"/>
          <w:sz w:val="15"/>
        </w:rPr>
        <w:t>L.</w:t>
      </w:r>
      <w:r>
        <w:rPr>
          <w:spacing w:val="-1"/>
          <w:sz w:val="15"/>
        </w:rPr>
        <w:t> </w:t>
      </w:r>
      <w:r>
        <w:rPr>
          <w:spacing w:val="-2"/>
          <w:sz w:val="15"/>
        </w:rPr>
        <w:t>A.,</w:t>
      </w:r>
      <w:r>
        <w:rPr>
          <w:spacing w:val="-3"/>
          <w:sz w:val="15"/>
        </w:rPr>
        <w:t> </w:t>
      </w:r>
      <w:r>
        <w:rPr>
          <w:spacing w:val="-2"/>
          <w:sz w:val="15"/>
        </w:rPr>
        <w:t>and</w:t>
      </w:r>
      <w:r>
        <w:rPr>
          <w:spacing w:val="-1"/>
          <w:sz w:val="15"/>
        </w:rPr>
        <w:t> </w:t>
      </w:r>
      <w:r>
        <w:rPr>
          <w:spacing w:val="-2"/>
          <w:sz w:val="15"/>
        </w:rPr>
        <w:t>Tanryverdiev,</w:t>
      </w:r>
    </w:p>
    <w:p>
      <w:pPr>
        <w:spacing w:line="225" w:lineRule="auto" w:before="0"/>
        <w:ind w:left="386" w:right="36" w:firstLine="0"/>
        <w:jc w:val="left"/>
        <w:rPr>
          <w:sz w:val="15"/>
        </w:rPr>
      </w:pPr>
      <w:r>
        <w:rPr>
          <w:spacing w:val="-4"/>
          <w:sz w:val="15"/>
        </w:rPr>
        <w:t>I. O. (2020). Being</w:t>
      </w:r>
      <w:r>
        <w:rPr>
          <w:sz w:val="15"/>
        </w:rPr>
        <w:t> </w:t>
      </w:r>
      <w:r>
        <w:rPr>
          <w:spacing w:val="-4"/>
          <w:sz w:val="15"/>
        </w:rPr>
        <w:t>Present in</w:t>
      </w:r>
      <w:r>
        <w:rPr>
          <w:spacing w:val="-1"/>
          <w:sz w:val="15"/>
        </w:rPr>
        <w:t> </w:t>
      </w:r>
      <w:r>
        <w:rPr>
          <w:spacing w:val="-4"/>
          <w:sz w:val="15"/>
        </w:rPr>
        <w:t>a</w:t>
      </w:r>
      <w:r>
        <w:rPr>
          <w:spacing w:val="-1"/>
          <w:sz w:val="15"/>
        </w:rPr>
        <w:t> </w:t>
      </w:r>
      <w:r>
        <w:rPr>
          <w:spacing w:val="-4"/>
          <w:sz w:val="15"/>
        </w:rPr>
        <w:t>Real or Virtual World:</w:t>
      </w:r>
      <w:r>
        <w:rPr>
          <w:sz w:val="15"/>
        </w:rPr>
        <w:t> </w:t>
      </w:r>
      <w:r>
        <w:rPr>
          <w:spacing w:val="-4"/>
          <w:sz w:val="15"/>
        </w:rPr>
        <w:t>A EEG</w:t>
      </w:r>
      <w:r>
        <w:rPr>
          <w:spacing w:val="-1"/>
          <w:sz w:val="15"/>
        </w:rPr>
        <w:t> </w:t>
      </w:r>
      <w:r>
        <w:rPr>
          <w:spacing w:val="-4"/>
          <w:sz w:val="15"/>
        </w:rPr>
        <w:t>Study.</w:t>
      </w:r>
      <w:r>
        <w:rPr>
          <w:sz w:val="15"/>
        </w:rPr>
        <w:t> </w:t>
      </w:r>
      <w:r>
        <w:rPr>
          <w:rFonts w:ascii="Bookman Old Style"/>
          <w:b w:val="0"/>
          <w:i/>
          <w:spacing w:val="-4"/>
          <w:sz w:val="15"/>
        </w:rPr>
        <w:t>Int.</w:t>
      </w:r>
      <w:r>
        <w:rPr>
          <w:rFonts w:ascii="Bookman Old Style"/>
          <w:b w:val="0"/>
          <w:i/>
          <w:spacing w:val="-13"/>
          <w:sz w:val="15"/>
        </w:rPr>
        <w:t> </w:t>
      </w:r>
      <w:r>
        <w:rPr>
          <w:rFonts w:ascii="Bookman Old Style"/>
          <w:b w:val="0"/>
          <w:i/>
          <w:spacing w:val="-4"/>
          <w:sz w:val="15"/>
        </w:rPr>
        <w:t>J.</w:t>
      </w:r>
      <w:r>
        <w:rPr>
          <w:rFonts w:ascii="Bookman Old Style"/>
          <w:b w:val="0"/>
          <w:i/>
          <w:spacing w:val="-13"/>
          <w:sz w:val="15"/>
        </w:rPr>
        <w:t> </w:t>
      </w:r>
      <w:r>
        <w:rPr>
          <w:rFonts w:ascii="Bookman Old Style"/>
          <w:b w:val="0"/>
          <w:i/>
          <w:spacing w:val="-4"/>
          <w:sz w:val="15"/>
        </w:rPr>
        <w:t>Med.</w:t>
      </w:r>
      <w:r>
        <w:rPr>
          <w:rFonts w:ascii="Bookman Old Style"/>
          <w:b w:val="0"/>
          <w:i/>
          <w:spacing w:val="-4"/>
          <w:sz w:val="15"/>
        </w:rPr>
        <w:t> </w:t>
      </w:r>
      <w:r>
        <w:rPr>
          <w:rFonts w:ascii="Bookman Old Style"/>
          <w:b w:val="0"/>
          <w:i/>
          <w:sz w:val="15"/>
        </w:rPr>
        <w:t>Inf. </w:t>
      </w:r>
      <w:r>
        <w:rPr>
          <w:sz w:val="15"/>
        </w:rPr>
        <w:t>136, 103977. </w:t>
      </w:r>
      <w:hyperlink r:id="rId712">
        <w:r>
          <w:rPr>
            <w:sz w:val="15"/>
          </w:rPr>
          <w:t>doi:10.1016/j.ijmedinf.2019.103977</w:t>
        </w:r>
      </w:hyperlink>
    </w:p>
    <w:p>
      <w:pPr>
        <w:spacing w:line="225" w:lineRule="auto" w:before="0"/>
        <w:ind w:left="386" w:right="179" w:hanging="200"/>
        <w:jc w:val="both"/>
        <w:rPr>
          <w:sz w:val="15"/>
        </w:rPr>
      </w:pPr>
      <w:r>
        <w:rPr>
          <w:sz w:val="15"/>
        </w:rPr>
        <w:t>Poeschl,</w:t>
      </w:r>
      <w:r>
        <w:rPr>
          <w:spacing w:val="40"/>
          <w:sz w:val="15"/>
        </w:rPr>
        <w:t> </w:t>
      </w:r>
      <w:r>
        <w:rPr>
          <w:sz w:val="15"/>
        </w:rPr>
        <w:t>S.,</w:t>
      </w:r>
      <w:r>
        <w:rPr>
          <w:spacing w:val="40"/>
          <w:sz w:val="15"/>
        </w:rPr>
        <w:t> </w:t>
      </w:r>
      <w:r>
        <w:rPr>
          <w:sz w:val="15"/>
        </w:rPr>
        <w:t>and</w:t>
      </w:r>
      <w:r>
        <w:rPr>
          <w:spacing w:val="40"/>
          <w:sz w:val="15"/>
        </w:rPr>
        <w:t> </w:t>
      </w:r>
      <w:r>
        <w:rPr>
          <w:sz w:val="15"/>
        </w:rPr>
        <w:t>Doering,</w:t>
      </w:r>
      <w:r>
        <w:rPr>
          <w:spacing w:val="40"/>
          <w:sz w:val="15"/>
        </w:rPr>
        <w:t> </w:t>
      </w:r>
      <w:r>
        <w:rPr>
          <w:sz w:val="15"/>
        </w:rPr>
        <w:t>N.</w:t>
      </w:r>
      <w:r>
        <w:rPr>
          <w:spacing w:val="40"/>
          <w:sz w:val="15"/>
        </w:rPr>
        <w:t> </w:t>
      </w:r>
      <w:r>
        <w:rPr>
          <w:sz w:val="15"/>
        </w:rPr>
        <w:t>(2015).</w:t>
      </w:r>
      <w:r>
        <w:rPr>
          <w:spacing w:val="40"/>
          <w:sz w:val="15"/>
        </w:rPr>
        <w:t> </w:t>
      </w:r>
      <w:r>
        <w:rPr>
          <w:sz w:val="15"/>
        </w:rPr>
        <w:t>Measuring</w:t>
      </w:r>
      <w:r>
        <w:rPr>
          <w:spacing w:val="40"/>
          <w:sz w:val="15"/>
        </w:rPr>
        <w:t> </w:t>
      </w:r>
      <w:r>
        <w:rPr>
          <w:sz w:val="15"/>
        </w:rPr>
        <w:t>Co-presence</w:t>
      </w:r>
      <w:r>
        <w:rPr>
          <w:spacing w:val="40"/>
          <w:sz w:val="15"/>
        </w:rPr>
        <w:t> </w:t>
      </w:r>
      <w:r>
        <w:rPr>
          <w:sz w:val="15"/>
        </w:rPr>
        <w:t>and</w:t>
      </w:r>
      <w:r>
        <w:rPr>
          <w:spacing w:val="40"/>
          <w:sz w:val="15"/>
        </w:rPr>
        <w:t> </w:t>
      </w:r>
      <w:r>
        <w:rPr>
          <w:sz w:val="15"/>
        </w:rPr>
        <w:t>Social</w:t>
      </w:r>
      <w:r>
        <w:rPr>
          <w:spacing w:val="40"/>
          <w:sz w:val="15"/>
        </w:rPr>
        <w:t> </w:t>
      </w:r>
      <w:r>
        <w:rPr>
          <w:sz w:val="15"/>
        </w:rPr>
        <w:t>Presence</w:t>
      </w:r>
      <w:r>
        <w:rPr>
          <w:spacing w:val="40"/>
          <w:sz w:val="15"/>
        </w:rPr>
        <w:t> </w:t>
      </w:r>
      <w:r>
        <w:rPr>
          <w:sz w:val="15"/>
        </w:rPr>
        <w:t>in</w:t>
      </w:r>
      <w:r>
        <w:rPr>
          <w:spacing w:val="40"/>
          <w:sz w:val="15"/>
        </w:rPr>
        <w:t> </w:t>
      </w:r>
      <w:r>
        <w:rPr>
          <w:sz w:val="15"/>
        </w:rPr>
        <w:t>Virtual</w:t>
      </w:r>
      <w:r>
        <w:rPr>
          <w:spacing w:val="40"/>
          <w:sz w:val="15"/>
        </w:rPr>
        <w:t> </w:t>
      </w:r>
      <w:r>
        <w:rPr>
          <w:sz w:val="15"/>
        </w:rPr>
        <w:t>Environments</w:t>
      </w:r>
      <w:r>
        <w:rPr>
          <w:rFonts w:ascii="Lucida Sans" w:hAnsi="Lucida Sans"/>
          <w:sz w:val="15"/>
        </w:rPr>
        <w:t>–</w:t>
      </w:r>
      <w:r>
        <w:rPr>
          <w:sz w:val="15"/>
        </w:rPr>
        <w:t>Psychometric</w:t>
      </w:r>
      <w:r>
        <w:rPr>
          <w:spacing w:val="40"/>
          <w:sz w:val="15"/>
        </w:rPr>
        <w:t> </w:t>
      </w:r>
      <w:r>
        <w:rPr>
          <w:sz w:val="15"/>
        </w:rPr>
        <w:t>Construction</w:t>
      </w:r>
      <w:r>
        <w:rPr>
          <w:spacing w:val="40"/>
          <w:sz w:val="15"/>
        </w:rPr>
        <w:t> </w:t>
      </w:r>
      <w:r>
        <w:rPr>
          <w:sz w:val="15"/>
        </w:rPr>
        <w:t>of</w:t>
      </w:r>
      <w:r>
        <w:rPr>
          <w:spacing w:val="40"/>
          <w:sz w:val="15"/>
        </w:rPr>
        <w:t> </w:t>
      </w:r>
      <w:r>
        <w:rPr>
          <w:sz w:val="15"/>
        </w:rPr>
        <w:t>a</w:t>
      </w:r>
      <w:r>
        <w:rPr>
          <w:spacing w:val="40"/>
          <w:sz w:val="15"/>
        </w:rPr>
        <w:t> </w:t>
      </w:r>
      <w:r>
        <w:rPr>
          <w:sz w:val="15"/>
        </w:rPr>
        <w:t>German Scale for a Fear of Public Speaking Scenario. </w:t>
      </w:r>
      <w:r>
        <w:rPr>
          <w:rFonts w:ascii="Bookman Old Style" w:hAnsi="Bookman Old Style"/>
          <w:b w:val="0"/>
          <w:i/>
          <w:sz w:val="15"/>
        </w:rPr>
        <w:t>Annu. Rev.</w:t>
      </w:r>
      <w:r>
        <w:rPr>
          <w:rFonts w:ascii="Bookman Old Style" w:hAnsi="Bookman Old Style"/>
          <w:b w:val="0"/>
          <w:i/>
          <w:sz w:val="15"/>
        </w:rPr>
        <w:t> </w:t>
      </w:r>
      <w:r>
        <w:rPr>
          <w:rFonts w:ascii="Bookman Old Style" w:hAnsi="Bookman Old Style"/>
          <w:b w:val="0"/>
          <w:i/>
          <w:w w:val="90"/>
          <w:sz w:val="15"/>
        </w:rPr>
        <w:t>Cybertherapy Telemedicine</w:t>
      </w:r>
      <w:r>
        <w:rPr>
          <w:w w:val="90"/>
          <w:sz w:val="15"/>
        </w:rPr>
        <w:t>,</w:t>
      </w:r>
      <w:r>
        <w:rPr>
          <w:spacing w:val="40"/>
          <w:sz w:val="15"/>
        </w:rPr>
        <w:t> </w:t>
      </w:r>
      <w:r>
        <w:rPr>
          <w:w w:val="90"/>
          <w:sz w:val="15"/>
        </w:rPr>
        <w:t>58</w:t>
      </w:r>
      <w:r>
        <w:rPr>
          <w:rFonts w:ascii="Lucida Sans" w:hAnsi="Lucida Sans"/>
          <w:w w:val="90"/>
          <w:sz w:val="15"/>
        </w:rPr>
        <w:t>–</w:t>
      </w:r>
      <w:r>
        <w:rPr>
          <w:w w:val="90"/>
          <w:sz w:val="15"/>
        </w:rPr>
        <w:t>63.</w:t>
      </w:r>
    </w:p>
    <w:p>
      <w:pPr>
        <w:spacing w:line="225" w:lineRule="auto" w:before="0"/>
        <w:ind w:left="386" w:right="179" w:hanging="200"/>
        <w:jc w:val="both"/>
        <w:rPr>
          <w:sz w:val="15"/>
        </w:rPr>
      </w:pPr>
      <w:r>
        <w:rPr>
          <w:sz w:val="15"/>
        </w:rPr>
        <w:t>Putze, S., Alexandrovsky, D., Putze, F., Höffner, S., Smeddinck, J. D., and</w:t>
      </w:r>
      <w:r>
        <w:rPr>
          <w:spacing w:val="80"/>
          <w:sz w:val="15"/>
        </w:rPr>
        <w:t> </w:t>
      </w:r>
      <w:r>
        <w:rPr>
          <w:sz w:val="15"/>
        </w:rPr>
        <w:t>Malaka,</w:t>
      </w:r>
      <w:r>
        <w:rPr>
          <w:spacing w:val="30"/>
          <w:sz w:val="15"/>
        </w:rPr>
        <w:t> </w:t>
      </w:r>
      <w:r>
        <w:rPr>
          <w:sz w:val="15"/>
        </w:rPr>
        <w:t>R.</w:t>
      </w:r>
      <w:r>
        <w:rPr>
          <w:spacing w:val="30"/>
          <w:sz w:val="15"/>
        </w:rPr>
        <w:t> </w:t>
      </w:r>
      <w:r>
        <w:rPr>
          <w:sz w:val="15"/>
        </w:rPr>
        <w:t>(2020).</w:t>
      </w:r>
      <w:r>
        <w:rPr>
          <w:spacing w:val="28"/>
          <w:sz w:val="15"/>
        </w:rPr>
        <w:t> </w:t>
      </w:r>
      <w:r>
        <w:rPr>
          <w:rFonts w:ascii="Lucida Sans" w:hAnsi="Lucida Sans"/>
          <w:sz w:val="15"/>
        </w:rPr>
        <w:t>“</w:t>
      </w:r>
      <w:r>
        <w:rPr>
          <w:sz w:val="15"/>
        </w:rPr>
        <w:t>Breaking</w:t>
      </w:r>
      <w:r>
        <w:rPr>
          <w:spacing w:val="28"/>
          <w:sz w:val="15"/>
        </w:rPr>
        <w:t> </w:t>
      </w:r>
      <w:r>
        <w:rPr>
          <w:sz w:val="15"/>
        </w:rPr>
        <w:t>the</w:t>
      </w:r>
      <w:r>
        <w:rPr>
          <w:spacing w:val="28"/>
          <w:sz w:val="15"/>
        </w:rPr>
        <w:t> </w:t>
      </w:r>
      <w:r>
        <w:rPr>
          <w:sz w:val="15"/>
        </w:rPr>
        <w:t>Experience:</w:t>
      </w:r>
      <w:r>
        <w:rPr>
          <w:spacing w:val="30"/>
          <w:sz w:val="15"/>
        </w:rPr>
        <w:t> </w:t>
      </w:r>
      <w:r>
        <w:rPr>
          <w:sz w:val="15"/>
        </w:rPr>
        <w:t>Effects</w:t>
      </w:r>
      <w:r>
        <w:rPr>
          <w:spacing w:val="28"/>
          <w:sz w:val="15"/>
        </w:rPr>
        <w:t> </w:t>
      </w:r>
      <w:r>
        <w:rPr>
          <w:sz w:val="15"/>
        </w:rPr>
        <w:t>of</w:t>
      </w:r>
      <w:r>
        <w:rPr>
          <w:spacing w:val="28"/>
          <w:sz w:val="15"/>
        </w:rPr>
        <w:t> </w:t>
      </w:r>
      <w:r>
        <w:rPr>
          <w:sz w:val="15"/>
        </w:rPr>
        <w:t>Questionnaires</w:t>
      </w:r>
      <w:r>
        <w:rPr>
          <w:spacing w:val="28"/>
          <w:sz w:val="15"/>
        </w:rPr>
        <w:t> </w:t>
      </w:r>
      <w:r>
        <w:rPr>
          <w:sz w:val="15"/>
        </w:rPr>
        <w:t>in</w:t>
      </w:r>
      <w:r>
        <w:rPr>
          <w:spacing w:val="40"/>
          <w:sz w:val="15"/>
        </w:rPr>
        <w:t> </w:t>
      </w:r>
      <w:r>
        <w:rPr>
          <w:sz w:val="15"/>
        </w:rPr>
        <w:t>Vr User Studies,</w:t>
      </w:r>
      <w:r>
        <w:rPr>
          <w:rFonts w:ascii="Lucida Sans" w:hAnsi="Lucida Sans"/>
          <w:sz w:val="15"/>
        </w:rPr>
        <w:t>” </w:t>
      </w:r>
      <w:r>
        <w:rPr>
          <w:sz w:val="15"/>
        </w:rPr>
        <w:t>in Proceedings of the 2020 CHI Conference on Human</w:t>
      </w:r>
      <w:r>
        <w:rPr>
          <w:spacing w:val="40"/>
          <w:sz w:val="15"/>
        </w:rPr>
        <w:t> </w:t>
      </w:r>
      <w:r>
        <w:rPr>
          <w:sz w:val="15"/>
        </w:rPr>
        <w:t>Factors</w:t>
      </w:r>
      <w:r>
        <w:rPr>
          <w:spacing w:val="40"/>
          <w:sz w:val="15"/>
        </w:rPr>
        <w:t> </w:t>
      </w:r>
      <w:r>
        <w:rPr>
          <w:sz w:val="15"/>
        </w:rPr>
        <w:t>in Computing</w:t>
      </w:r>
      <w:r>
        <w:rPr>
          <w:spacing w:val="40"/>
          <w:sz w:val="15"/>
        </w:rPr>
        <w:t> </w:t>
      </w:r>
      <w:r>
        <w:rPr>
          <w:sz w:val="15"/>
        </w:rPr>
        <w:t>Systems,</w:t>
      </w:r>
      <w:r>
        <w:rPr>
          <w:spacing w:val="40"/>
          <w:sz w:val="15"/>
        </w:rPr>
        <w:t> </w:t>
      </w:r>
      <w:r>
        <w:rPr>
          <w:sz w:val="15"/>
        </w:rPr>
        <w:t>1</w:t>
      </w:r>
      <w:r>
        <w:rPr>
          <w:rFonts w:ascii="Lucida Sans" w:hAnsi="Lucida Sans"/>
          <w:sz w:val="15"/>
        </w:rPr>
        <w:t>–</w:t>
      </w:r>
      <w:r>
        <w:rPr>
          <w:sz w:val="15"/>
        </w:rPr>
        <w:t>15.</w:t>
      </w:r>
    </w:p>
    <w:p>
      <w:pPr>
        <w:spacing w:line="225" w:lineRule="auto" w:before="0"/>
        <w:ind w:left="386" w:right="184" w:hanging="200"/>
        <w:jc w:val="both"/>
        <w:rPr>
          <w:sz w:val="15"/>
        </w:rPr>
      </w:pPr>
      <w:r>
        <w:rPr>
          <w:w w:val="90"/>
          <w:sz w:val="15"/>
        </w:rPr>
        <w:t>Regenbrecht, H., and Schubert, T. (2021). </w:t>
      </w:r>
      <w:r>
        <w:rPr>
          <w:rFonts w:ascii="Bookman Old Style"/>
          <w:b w:val="0"/>
          <w:i/>
          <w:w w:val="90"/>
          <w:sz w:val="15"/>
        </w:rPr>
        <w:t>Measuring Presence in Augmented</w:t>
      </w:r>
      <w:r>
        <w:rPr>
          <w:rFonts w:ascii="Bookman Old Style"/>
          <w:b w:val="0"/>
          <w:i/>
          <w:w w:val="90"/>
          <w:sz w:val="15"/>
        </w:rPr>
        <w:t> </w:t>
      </w:r>
      <w:r>
        <w:rPr>
          <w:rFonts w:ascii="Bookman Old Style"/>
          <w:b w:val="0"/>
          <w:i/>
          <w:w w:val="85"/>
          <w:sz w:val="15"/>
        </w:rPr>
        <w:t>Reality Environments: Design and a First Test of a Questionnaire</w:t>
      </w:r>
      <w:r>
        <w:rPr>
          <w:w w:val="85"/>
          <w:sz w:val="15"/>
        </w:rPr>
        <w:t>.</w:t>
      </w:r>
      <w:r>
        <w:rPr>
          <w:sz w:val="15"/>
        </w:rPr>
        <w:t> </w:t>
      </w:r>
      <w:r>
        <w:rPr>
          <w:w w:val="85"/>
          <w:sz w:val="15"/>
        </w:rPr>
        <w:t>arXiv</w:t>
      </w:r>
      <w:r>
        <w:rPr>
          <w:spacing w:val="40"/>
          <w:sz w:val="15"/>
        </w:rPr>
        <w:t> </w:t>
      </w:r>
      <w:r>
        <w:rPr>
          <w:sz w:val="15"/>
        </w:rPr>
        <w:t>preprint</w:t>
      </w:r>
      <w:r>
        <w:rPr>
          <w:spacing w:val="31"/>
          <w:sz w:val="15"/>
        </w:rPr>
        <w:t> </w:t>
      </w:r>
      <w:r>
        <w:rPr>
          <w:sz w:val="15"/>
        </w:rPr>
        <w:t>arXiv:2103.02831.</w:t>
      </w:r>
    </w:p>
    <w:p>
      <w:pPr>
        <w:spacing w:line="223" w:lineRule="auto" w:before="0"/>
        <w:ind w:left="386" w:right="180" w:hanging="200"/>
        <w:jc w:val="both"/>
        <w:rPr>
          <w:sz w:val="15"/>
        </w:rPr>
      </w:pPr>
      <w:r>
        <w:rPr>
          <w:sz w:val="15"/>
        </w:rPr>
        <w:t>Rey, B., Parkhutik, V., and Alcañiz, M. (2011). Breaks in Presence in Virtual</w:t>
      </w:r>
      <w:r>
        <w:rPr>
          <w:spacing w:val="40"/>
          <w:sz w:val="15"/>
        </w:rPr>
        <w:t> </w:t>
      </w:r>
      <w:r>
        <w:rPr>
          <w:sz w:val="15"/>
        </w:rPr>
        <w:t>Environments: An Analysis of Blood Flow Velocity Responses. </w:t>
      </w:r>
      <w:r>
        <w:rPr>
          <w:rFonts w:ascii="Bookman Old Style" w:hAnsi="Bookman Old Style"/>
          <w:b w:val="0"/>
          <w:i/>
          <w:sz w:val="15"/>
        </w:rPr>
        <w:t>Presence</w:t>
      </w:r>
      <w:r>
        <w:rPr>
          <w:rFonts w:ascii="Bookman Old Style" w:hAnsi="Bookman Old Style"/>
          <w:b w:val="0"/>
          <w:i/>
          <w:sz w:val="15"/>
        </w:rPr>
        <w:t> Teleoperators Virtual Environ. </w:t>
      </w:r>
      <w:r>
        <w:rPr>
          <w:sz w:val="15"/>
        </w:rPr>
        <w:t>20,</w:t>
      </w:r>
      <w:r>
        <w:rPr>
          <w:spacing w:val="23"/>
          <w:sz w:val="15"/>
        </w:rPr>
        <w:t> </w:t>
      </w:r>
      <w:r>
        <w:rPr>
          <w:sz w:val="15"/>
        </w:rPr>
        <w:t>273</w:t>
      </w:r>
      <w:r>
        <w:rPr>
          <w:rFonts w:ascii="Lucida Sans" w:hAnsi="Lucida Sans"/>
          <w:sz w:val="15"/>
        </w:rPr>
        <w:t>–</w:t>
      </w:r>
      <w:r>
        <w:rPr>
          <w:sz w:val="15"/>
        </w:rPr>
        <w:t>286.</w:t>
      </w:r>
      <w:r>
        <w:rPr>
          <w:spacing w:val="23"/>
          <w:sz w:val="15"/>
        </w:rPr>
        <w:t> </w:t>
      </w:r>
      <w:r>
        <w:rPr>
          <w:sz w:val="15"/>
        </w:rPr>
        <w:t>do</w:t>
      </w:r>
      <w:hyperlink r:id="rId713">
        <w:r>
          <w:rPr>
            <w:sz w:val="15"/>
          </w:rPr>
          <w:t>i:10.1162/pres_a_00049</w:t>
        </w:r>
      </w:hyperlink>
    </w:p>
    <w:p>
      <w:pPr>
        <w:spacing w:line="225" w:lineRule="auto" w:before="0"/>
        <w:ind w:left="386" w:right="186" w:hanging="200"/>
        <w:jc w:val="both"/>
        <w:rPr>
          <w:sz w:val="15"/>
        </w:rPr>
      </w:pPr>
      <w:r>
        <w:rPr>
          <w:sz w:val="15"/>
        </w:rPr>
        <w:t>Ríos, A., and</w:t>
      </w:r>
      <w:r>
        <w:rPr>
          <w:spacing w:val="-1"/>
          <w:sz w:val="15"/>
        </w:rPr>
        <w:t> </w:t>
      </w:r>
      <w:r>
        <w:rPr>
          <w:sz w:val="15"/>
        </w:rPr>
        <w:t>Pelechano,</w:t>
      </w:r>
      <w:r>
        <w:rPr>
          <w:spacing w:val="-1"/>
          <w:sz w:val="15"/>
        </w:rPr>
        <w:t> </w:t>
      </w:r>
      <w:r>
        <w:rPr>
          <w:sz w:val="15"/>
        </w:rPr>
        <w:t>N. (2020).</w:t>
      </w:r>
      <w:r>
        <w:rPr>
          <w:spacing w:val="-1"/>
          <w:sz w:val="15"/>
        </w:rPr>
        <w:t> </w:t>
      </w:r>
      <w:r>
        <w:rPr>
          <w:sz w:val="15"/>
        </w:rPr>
        <w:t>Follower Behavior under Stress</w:t>
      </w:r>
      <w:r>
        <w:rPr>
          <w:spacing w:val="-1"/>
          <w:sz w:val="15"/>
        </w:rPr>
        <w:t> </w:t>
      </w:r>
      <w:r>
        <w:rPr>
          <w:sz w:val="15"/>
        </w:rPr>
        <w:t>in </w:t>
      </w:r>
      <w:r>
        <w:rPr>
          <w:sz w:val="15"/>
        </w:rPr>
        <w:t>Immersive</w:t>
      </w:r>
      <w:r>
        <w:rPr>
          <w:spacing w:val="40"/>
          <w:sz w:val="15"/>
        </w:rPr>
        <w:t> </w:t>
      </w:r>
      <w:r>
        <w:rPr>
          <w:sz w:val="15"/>
        </w:rPr>
        <w:t>VR. </w:t>
      </w:r>
      <w:r>
        <w:rPr>
          <w:rFonts w:ascii="Bookman Old Style" w:hAnsi="Bookman Old Style"/>
          <w:b w:val="0"/>
          <w:i/>
          <w:sz w:val="15"/>
        </w:rPr>
        <w:t>Virtual Real. </w:t>
      </w:r>
      <w:r>
        <w:rPr>
          <w:sz w:val="15"/>
        </w:rPr>
        <w:t>24, 683</w:t>
      </w:r>
      <w:r>
        <w:rPr>
          <w:rFonts w:ascii="Lucida Sans" w:hAnsi="Lucida Sans"/>
          <w:sz w:val="15"/>
        </w:rPr>
        <w:t>–</w:t>
      </w:r>
      <w:r>
        <w:rPr>
          <w:sz w:val="15"/>
        </w:rPr>
        <w:t>694.</w:t>
      </w:r>
    </w:p>
    <w:p>
      <w:pPr>
        <w:spacing w:after="0" w:line="225" w:lineRule="auto"/>
        <w:jc w:val="both"/>
        <w:rPr>
          <w:sz w:val="15"/>
        </w:rPr>
        <w:sectPr>
          <w:type w:val="continuous"/>
          <w:pgSz w:w="11910" w:h="15600"/>
          <w:pgMar w:header="544" w:footer="579" w:top="540" w:bottom="280" w:left="720" w:right="720"/>
          <w:cols w:num="2" w:equalWidth="0">
            <w:col w:w="5103" w:space="112"/>
            <w:col w:w="5255"/>
          </w:cols>
        </w:sectPr>
      </w:pPr>
    </w:p>
    <w:p>
      <w:pPr>
        <w:pStyle w:val="BodyText"/>
        <w:spacing w:before="3"/>
        <w:rPr>
          <w:sz w:val="20"/>
        </w:rPr>
      </w:pPr>
    </w:p>
    <w:p>
      <w:pPr>
        <w:pStyle w:val="BodyText"/>
        <w:spacing w:after="0"/>
        <w:rPr>
          <w:sz w:val="20"/>
        </w:rPr>
        <w:sectPr>
          <w:pgSz w:w="11910" w:h="15600"/>
          <w:pgMar w:header="544" w:footer="579" w:top="840" w:bottom="760" w:left="720" w:right="720"/>
        </w:sectPr>
      </w:pPr>
    </w:p>
    <w:p>
      <w:pPr>
        <w:spacing w:line="225" w:lineRule="auto" w:before="89"/>
        <w:ind w:left="386" w:right="38" w:hanging="200"/>
        <w:jc w:val="both"/>
        <w:rPr>
          <w:sz w:val="15"/>
        </w:rPr>
      </w:pPr>
      <w:r>
        <w:rPr>
          <w:sz w:val="15"/>
        </w:rPr>
        <w:t>Rizzo, A. S., and Kim, G. J. (2005). A SWOT Analysis of the Field of Virtual</w:t>
      </w:r>
      <w:r>
        <w:rPr>
          <w:spacing w:val="40"/>
          <w:sz w:val="15"/>
        </w:rPr>
        <w:t> </w:t>
      </w:r>
      <w:r>
        <w:rPr>
          <w:sz w:val="15"/>
        </w:rPr>
        <w:t>Reality Rehabilitation and Therapy. </w:t>
      </w:r>
      <w:r>
        <w:rPr>
          <w:rFonts w:ascii="Bookman Old Style" w:hAnsi="Bookman Old Style"/>
          <w:b w:val="0"/>
          <w:i/>
          <w:sz w:val="15"/>
        </w:rPr>
        <w:t>Presence Teleoperators Virtual</w:t>
      </w:r>
      <w:r>
        <w:rPr>
          <w:rFonts w:ascii="Bookman Old Style" w:hAnsi="Bookman Old Style"/>
          <w:b w:val="0"/>
          <w:i/>
          <w:sz w:val="15"/>
        </w:rPr>
        <w:t> Environ. </w:t>
      </w:r>
      <w:r>
        <w:rPr>
          <w:sz w:val="15"/>
        </w:rPr>
        <w:t>14,</w:t>
      </w:r>
      <w:r>
        <w:rPr>
          <w:spacing w:val="40"/>
          <w:sz w:val="15"/>
        </w:rPr>
        <w:t> </w:t>
      </w:r>
      <w:r>
        <w:rPr>
          <w:sz w:val="15"/>
        </w:rPr>
        <w:t>119</w:t>
      </w:r>
      <w:r>
        <w:rPr>
          <w:rFonts w:ascii="Lucida Sans" w:hAnsi="Lucida Sans"/>
          <w:sz w:val="15"/>
        </w:rPr>
        <w:t>–</w:t>
      </w:r>
      <w:r>
        <w:rPr>
          <w:sz w:val="15"/>
        </w:rPr>
        <w:t>146.</w:t>
      </w:r>
      <w:r>
        <w:rPr>
          <w:spacing w:val="40"/>
          <w:sz w:val="15"/>
        </w:rPr>
        <w:t> </w:t>
      </w:r>
      <w:r>
        <w:rPr>
          <w:sz w:val="15"/>
        </w:rPr>
        <w:t>doi:10.11</w:t>
      </w:r>
      <w:hyperlink r:id="rId714">
        <w:r>
          <w:rPr>
            <w:sz w:val="15"/>
          </w:rPr>
          <w:t>62/1054746053967094</w:t>
        </w:r>
      </w:hyperlink>
    </w:p>
    <w:p>
      <w:pPr>
        <w:spacing w:line="225" w:lineRule="auto" w:before="0"/>
        <w:ind w:left="116" w:right="38" w:firstLine="0"/>
        <w:jc w:val="right"/>
        <w:rPr>
          <w:rFonts w:ascii="Bookman Old Style" w:hAnsi="Bookman Old Style"/>
          <w:b w:val="0"/>
          <w:i/>
          <w:sz w:val="15"/>
        </w:rPr>
      </w:pPr>
      <w:r>
        <w:rPr>
          <w:sz w:val="15"/>
        </w:rPr>
        <w:t>Rosenberg,</w:t>
      </w:r>
      <w:r>
        <w:rPr>
          <w:spacing w:val="40"/>
          <w:sz w:val="15"/>
        </w:rPr>
        <w:t> </w:t>
      </w:r>
      <w:r>
        <w:rPr>
          <w:sz w:val="15"/>
        </w:rPr>
        <w:t>R.</w:t>
      </w:r>
      <w:r>
        <w:rPr>
          <w:spacing w:val="40"/>
          <w:sz w:val="15"/>
        </w:rPr>
        <w:t> </w:t>
      </w:r>
      <w:r>
        <w:rPr>
          <w:sz w:val="15"/>
        </w:rPr>
        <w:t>S.,</w:t>
      </w:r>
      <w:r>
        <w:rPr>
          <w:spacing w:val="40"/>
          <w:sz w:val="15"/>
        </w:rPr>
        <w:t> </w:t>
      </w:r>
      <w:r>
        <w:rPr>
          <w:sz w:val="15"/>
        </w:rPr>
        <w:t>Baughman,</w:t>
      </w:r>
      <w:r>
        <w:rPr>
          <w:spacing w:val="40"/>
          <w:sz w:val="15"/>
        </w:rPr>
        <w:t> </w:t>
      </w:r>
      <w:r>
        <w:rPr>
          <w:sz w:val="15"/>
        </w:rPr>
        <w:t>S.</w:t>
      </w:r>
      <w:r>
        <w:rPr>
          <w:spacing w:val="40"/>
          <w:sz w:val="15"/>
        </w:rPr>
        <w:t> </w:t>
      </w:r>
      <w:r>
        <w:rPr>
          <w:sz w:val="15"/>
        </w:rPr>
        <w:t>L.,</w:t>
      </w:r>
      <w:r>
        <w:rPr>
          <w:spacing w:val="40"/>
          <w:sz w:val="15"/>
        </w:rPr>
        <w:t> </w:t>
      </w:r>
      <w:r>
        <w:rPr>
          <w:sz w:val="15"/>
        </w:rPr>
        <w:t>and</w:t>
      </w:r>
      <w:r>
        <w:rPr>
          <w:spacing w:val="40"/>
          <w:sz w:val="15"/>
        </w:rPr>
        <w:t> </w:t>
      </w:r>
      <w:r>
        <w:rPr>
          <w:sz w:val="15"/>
        </w:rPr>
        <w:t>Bailenson,</w:t>
      </w:r>
      <w:r>
        <w:rPr>
          <w:spacing w:val="40"/>
          <w:sz w:val="15"/>
        </w:rPr>
        <w:t> </w:t>
      </w:r>
      <w:r>
        <w:rPr>
          <w:sz w:val="15"/>
        </w:rPr>
        <w:t>J.</w:t>
      </w:r>
      <w:r>
        <w:rPr>
          <w:spacing w:val="40"/>
          <w:sz w:val="15"/>
        </w:rPr>
        <w:t> </w:t>
      </w:r>
      <w:r>
        <w:rPr>
          <w:sz w:val="15"/>
        </w:rPr>
        <w:t>N.</w:t>
      </w:r>
      <w:r>
        <w:rPr>
          <w:spacing w:val="40"/>
          <w:sz w:val="15"/>
        </w:rPr>
        <w:t> </w:t>
      </w:r>
      <w:r>
        <w:rPr>
          <w:sz w:val="15"/>
        </w:rPr>
        <w:t>(2013).</w:t>
      </w:r>
      <w:r>
        <w:rPr>
          <w:spacing w:val="40"/>
          <w:sz w:val="15"/>
        </w:rPr>
        <w:t> </w:t>
      </w:r>
      <w:r>
        <w:rPr>
          <w:sz w:val="15"/>
        </w:rPr>
        <w:t>Virtual</w:t>
      </w:r>
      <w:r>
        <w:rPr>
          <w:spacing w:val="40"/>
          <w:sz w:val="15"/>
        </w:rPr>
        <w:t> </w:t>
      </w:r>
      <w:r>
        <w:rPr>
          <w:sz w:val="15"/>
        </w:rPr>
        <w:t>Superheroes:</w:t>
      </w:r>
      <w:r>
        <w:rPr>
          <w:spacing w:val="80"/>
          <w:sz w:val="15"/>
        </w:rPr>
        <w:t> </w:t>
      </w:r>
      <w:r>
        <w:rPr>
          <w:sz w:val="15"/>
        </w:rPr>
        <w:t>Using</w:t>
      </w:r>
      <w:r>
        <w:rPr>
          <w:spacing w:val="80"/>
          <w:sz w:val="15"/>
        </w:rPr>
        <w:t> </w:t>
      </w:r>
      <w:r>
        <w:rPr>
          <w:sz w:val="15"/>
        </w:rPr>
        <w:t>Superpowers</w:t>
      </w:r>
      <w:r>
        <w:rPr>
          <w:spacing w:val="80"/>
          <w:sz w:val="15"/>
        </w:rPr>
        <w:t> </w:t>
      </w:r>
      <w:r>
        <w:rPr>
          <w:sz w:val="15"/>
        </w:rPr>
        <w:t>in</w:t>
      </w:r>
      <w:r>
        <w:rPr>
          <w:spacing w:val="80"/>
          <w:sz w:val="15"/>
        </w:rPr>
        <w:t> </w:t>
      </w:r>
      <w:r>
        <w:rPr>
          <w:sz w:val="15"/>
        </w:rPr>
        <w:t>Virtual</w:t>
      </w:r>
      <w:r>
        <w:rPr>
          <w:spacing w:val="80"/>
          <w:sz w:val="15"/>
        </w:rPr>
        <w:t> </w:t>
      </w:r>
      <w:r>
        <w:rPr>
          <w:sz w:val="15"/>
        </w:rPr>
        <w:t>Reality</w:t>
      </w:r>
      <w:r>
        <w:rPr>
          <w:spacing w:val="80"/>
          <w:sz w:val="15"/>
        </w:rPr>
        <w:t> </w:t>
      </w:r>
      <w:r>
        <w:rPr>
          <w:sz w:val="15"/>
        </w:rPr>
        <w:t>to</w:t>
      </w:r>
      <w:r>
        <w:rPr>
          <w:spacing w:val="80"/>
          <w:sz w:val="15"/>
        </w:rPr>
        <w:t> </w:t>
      </w:r>
      <w:r>
        <w:rPr>
          <w:sz w:val="15"/>
        </w:rPr>
        <w:t>Encourage</w:t>
      </w:r>
      <w:r>
        <w:rPr>
          <w:spacing w:val="40"/>
          <w:sz w:val="15"/>
        </w:rPr>
        <w:t> </w:t>
      </w:r>
      <w:r>
        <w:rPr>
          <w:sz w:val="15"/>
        </w:rPr>
        <w:t>Prosocial Behavior. </w:t>
      </w:r>
      <w:r>
        <w:rPr>
          <w:rFonts w:ascii="Bookman Old Style" w:hAnsi="Bookman Old Style"/>
          <w:b w:val="0"/>
          <w:i/>
          <w:sz w:val="15"/>
        </w:rPr>
        <w:t>PloS one </w:t>
      </w:r>
      <w:r>
        <w:rPr>
          <w:sz w:val="15"/>
        </w:rPr>
        <w:t>8, e55003. doi:10.13</w:t>
      </w:r>
      <w:hyperlink r:id="rId715">
        <w:r>
          <w:rPr>
            <w:sz w:val="15"/>
          </w:rPr>
          <w:t>71/journal.pone.0055003</w:t>
        </w:r>
      </w:hyperlink>
      <w:r>
        <w:rPr>
          <w:spacing w:val="40"/>
          <w:sz w:val="15"/>
        </w:rPr>
        <w:t> </w:t>
      </w:r>
      <w:r>
        <w:rPr>
          <w:sz w:val="15"/>
        </w:rPr>
        <w:t>Rovira,</w:t>
      </w:r>
      <w:r>
        <w:rPr>
          <w:spacing w:val="18"/>
          <w:sz w:val="15"/>
        </w:rPr>
        <w:t> </w:t>
      </w:r>
      <w:r>
        <w:rPr>
          <w:sz w:val="15"/>
        </w:rPr>
        <w:t>A.,</w:t>
      </w:r>
      <w:r>
        <w:rPr>
          <w:spacing w:val="16"/>
          <w:sz w:val="15"/>
        </w:rPr>
        <w:t> </w:t>
      </w:r>
      <w:r>
        <w:rPr>
          <w:sz w:val="15"/>
        </w:rPr>
        <w:t>Swapp,</w:t>
      </w:r>
      <w:r>
        <w:rPr>
          <w:spacing w:val="17"/>
          <w:sz w:val="15"/>
        </w:rPr>
        <w:t> </w:t>
      </w:r>
      <w:r>
        <w:rPr>
          <w:sz w:val="15"/>
        </w:rPr>
        <w:t>D.,</w:t>
      </w:r>
      <w:r>
        <w:rPr>
          <w:spacing w:val="17"/>
          <w:sz w:val="15"/>
        </w:rPr>
        <w:t> </w:t>
      </w:r>
      <w:r>
        <w:rPr>
          <w:sz w:val="15"/>
        </w:rPr>
        <w:t>Spanlang,</w:t>
      </w:r>
      <w:r>
        <w:rPr>
          <w:spacing w:val="17"/>
          <w:sz w:val="15"/>
        </w:rPr>
        <w:t> </w:t>
      </w:r>
      <w:r>
        <w:rPr>
          <w:sz w:val="15"/>
        </w:rPr>
        <w:t>B.,</w:t>
      </w:r>
      <w:r>
        <w:rPr>
          <w:spacing w:val="17"/>
          <w:sz w:val="15"/>
        </w:rPr>
        <w:t> </w:t>
      </w:r>
      <w:r>
        <w:rPr>
          <w:sz w:val="15"/>
        </w:rPr>
        <w:t>and</w:t>
      </w:r>
      <w:r>
        <w:rPr>
          <w:spacing w:val="17"/>
          <w:sz w:val="15"/>
        </w:rPr>
        <w:t> </w:t>
      </w:r>
      <w:r>
        <w:rPr>
          <w:sz w:val="15"/>
        </w:rPr>
        <w:t>Slater,</w:t>
      </w:r>
      <w:r>
        <w:rPr>
          <w:spacing w:val="17"/>
          <w:sz w:val="15"/>
        </w:rPr>
        <w:t> </w:t>
      </w:r>
      <w:r>
        <w:rPr>
          <w:sz w:val="15"/>
        </w:rPr>
        <w:t>M.</w:t>
      </w:r>
      <w:r>
        <w:rPr>
          <w:spacing w:val="17"/>
          <w:sz w:val="15"/>
        </w:rPr>
        <w:t> </w:t>
      </w:r>
      <w:r>
        <w:rPr>
          <w:sz w:val="15"/>
        </w:rPr>
        <w:t>(2009).</w:t>
      </w:r>
      <w:r>
        <w:rPr>
          <w:spacing w:val="17"/>
          <w:sz w:val="15"/>
        </w:rPr>
        <w:t> </w:t>
      </w:r>
      <w:r>
        <w:rPr>
          <w:sz w:val="15"/>
        </w:rPr>
        <w:t>The</w:t>
      </w:r>
      <w:r>
        <w:rPr>
          <w:spacing w:val="17"/>
          <w:sz w:val="15"/>
        </w:rPr>
        <w:t> </w:t>
      </w:r>
      <w:r>
        <w:rPr>
          <w:sz w:val="15"/>
        </w:rPr>
        <w:t>Use</w:t>
      </w:r>
      <w:r>
        <w:rPr>
          <w:spacing w:val="18"/>
          <w:sz w:val="15"/>
        </w:rPr>
        <w:t> </w:t>
      </w:r>
      <w:r>
        <w:rPr>
          <w:sz w:val="15"/>
        </w:rPr>
        <w:t>of</w:t>
      </w:r>
      <w:r>
        <w:rPr>
          <w:spacing w:val="16"/>
          <w:sz w:val="15"/>
        </w:rPr>
        <w:t> </w:t>
      </w:r>
      <w:r>
        <w:rPr>
          <w:sz w:val="15"/>
        </w:rPr>
        <w:t>Virtual</w:t>
      </w:r>
      <w:r>
        <w:rPr>
          <w:spacing w:val="40"/>
          <w:sz w:val="15"/>
        </w:rPr>
        <w:t> </w:t>
      </w:r>
      <w:r>
        <w:rPr>
          <w:sz w:val="15"/>
        </w:rPr>
        <w:t>Reality in the Study of People</w:t>
      </w:r>
      <w:r>
        <w:rPr>
          <w:rFonts w:ascii="Lucida Sans" w:hAnsi="Lucida Sans"/>
          <w:sz w:val="15"/>
        </w:rPr>
        <w:t>’</w:t>
      </w:r>
      <w:r>
        <w:rPr>
          <w:sz w:val="15"/>
        </w:rPr>
        <w:t>s Responses to Violent Incidents. </w:t>
      </w:r>
      <w:r>
        <w:rPr>
          <w:rFonts w:ascii="Bookman Old Style" w:hAnsi="Bookman Old Style"/>
          <w:b w:val="0"/>
          <w:i/>
          <w:sz w:val="15"/>
        </w:rPr>
        <w:t>Front.</w:t>
      </w:r>
      <w:r>
        <w:rPr>
          <w:rFonts w:ascii="Bookman Old Style" w:hAnsi="Bookman Old Style"/>
          <w:b w:val="0"/>
          <w:i/>
          <w:spacing w:val="-8"/>
          <w:sz w:val="15"/>
        </w:rPr>
        <w:t> </w:t>
      </w:r>
      <w:r>
        <w:rPr>
          <w:rFonts w:ascii="Bookman Old Style" w:hAnsi="Bookman Old Style"/>
          <w:b w:val="0"/>
          <w:i/>
          <w:sz w:val="15"/>
        </w:rPr>
        <w:t>Behav.</w:t>
      </w:r>
    </w:p>
    <w:p>
      <w:pPr>
        <w:spacing w:line="183" w:lineRule="exact" w:before="0"/>
        <w:ind w:left="386" w:right="0" w:firstLine="0"/>
        <w:jc w:val="both"/>
        <w:rPr>
          <w:sz w:val="15"/>
        </w:rPr>
      </w:pPr>
      <w:r>
        <w:rPr>
          <w:rFonts w:ascii="Bookman Old Style" w:hAnsi="Bookman Old Style"/>
          <w:b w:val="0"/>
          <w:i/>
          <w:w w:val="90"/>
          <w:sz w:val="15"/>
        </w:rPr>
        <w:t>Neurosci.</w:t>
      </w:r>
      <w:r>
        <w:rPr>
          <w:rFonts w:ascii="Bookman Old Style" w:hAnsi="Bookman Old Style"/>
          <w:b w:val="0"/>
          <w:i/>
          <w:spacing w:val="7"/>
          <w:sz w:val="15"/>
        </w:rPr>
        <w:t> </w:t>
      </w:r>
      <w:r>
        <w:rPr>
          <w:w w:val="90"/>
          <w:sz w:val="15"/>
        </w:rPr>
        <w:t>3,</w:t>
      </w:r>
      <w:r>
        <w:rPr>
          <w:spacing w:val="18"/>
          <w:sz w:val="15"/>
        </w:rPr>
        <w:t> </w:t>
      </w:r>
      <w:r>
        <w:rPr>
          <w:w w:val="90"/>
          <w:sz w:val="15"/>
        </w:rPr>
        <w:t>1</w:t>
      </w:r>
      <w:r>
        <w:rPr>
          <w:rFonts w:ascii="Lucida Sans" w:hAnsi="Lucida Sans"/>
          <w:w w:val="90"/>
          <w:sz w:val="15"/>
        </w:rPr>
        <w:t>–</w:t>
      </w:r>
      <w:r>
        <w:rPr>
          <w:w w:val="90"/>
          <w:sz w:val="15"/>
        </w:rPr>
        <w:t>10.</w:t>
      </w:r>
      <w:r>
        <w:rPr>
          <w:spacing w:val="17"/>
          <w:sz w:val="15"/>
        </w:rPr>
        <w:t> </w:t>
      </w:r>
      <w:hyperlink r:id="rId716">
        <w:r>
          <w:rPr>
            <w:spacing w:val="-2"/>
            <w:w w:val="90"/>
            <w:sz w:val="15"/>
          </w:rPr>
          <w:t>doi:10.3389/neuro.08.059.2009</w:t>
        </w:r>
      </w:hyperlink>
    </w:p>
    <w:p>
      <w:pPr>
        <w:spacing w:line="223" w:lineRule="auto" w:before="1"/>
        <w:ind w:left="187" w:right="43" w:hanging="1"/>
        <w:jc w:val="right"/>
        <w:rPr>
          <w:rFonts w:ascii="Bookman Old Style" w:hAnsi="Bookman Old Style"/>
          <w:b w:val="0"/>
          <w:i/>
          <w:sz w:val="15"/>
        </w:rPr>
      </w:pPr>
      <w:r>
        <w:rPr>
          <w:sz w:val="15"/>
        </w:rPr>
        <w:t>Sanchez-Vives,</w:t>
      </w:r>
      <w:r>
        <w:rPr>
          <w:spacing w:val="17"/>
          <w:sz w:val="15"/>
        </w:rPr>
        <w:t> </w:t>
      </w:r>
      <w:r>
        <w:rPr>
          <w:sz w:val="15"/>
        </w:rPr>
        <w:t>M.</w:t>
      </w:r>
      <w:r>
        <w:rPr>
          <w:spacing w:val="17"/>
          <w:sz w:val="15"/>
        </w:rPr>
        <w:t> </w:t>
      </w:r>
      <w:r>
        <w:rPr>
          <w:sz w:val="15"/>
        </w:rPr>
        <w:t>V.,</w:t>
      </w:r>
      <w:r>
        <w:rPr>
          <w:spacing w:val="18"/>
          <w:sz w:val="15"/>
        </w:rPr>
        <w:t> </w:t>
      </w:r>
      <w:r>
        <w:rPr>
          <w:sz w:val="15"/>
        </w:rPr>
        <w:t>and</w:t>
      </w:r>
      <w:r>
        <w:rPr>
          <w:spacing w:val="17"/>
          <w:sz w:val="15"/>
        </w:rPr>
        <w:t> </w:t>
      </w:r>
      <w:r>
        <w:rPr>
          <w:sz w:val="15"/>
        </w:rPr>
        <w:t>Slater,</w:t>
      </w:r>
      <w:r>
        <w:rPr>
          <w:spacing w:val="17"/>
          <w:sz w:val="15"/>
        </w:rPr>
        <w:t> </w:t>
      </w:r>
      <w:r>
        <w:rPr>
          <w:sz w:val="15"/>
        </w:rPr>
        <w:t>M.</w:t>
      </w:r>
      <w:r>
        <w:rPr>
          <w:spacing w:val="17"/>
          <w:sz w:val="15"/>
        </w:rPr>
        <w:t> </w:t>
      </w:r>
      <w:r>
        <w:rPr>
          <w:sz w:val="15"/>
        </w:rPr>
        <w:t>(2005).</w:t>
      </w:r>
      <w:r>
        <w:rPr>
          <w:spacing w:val="17"/>
          <w:sz w:val="15"/>
        </w:rPr>
        <w:t> </w:t>
      </w:r>
      <w:r>
        <w:rPr>
          <w:sz w:val="15"/>
        </w:rPr>
        <w:t>From</w:t>
      </w:r>
      <w:r>
        <w:rPr>
          <w:spacing w:val="17"/>
          <w:sz w:val="15"/>
        </w:rPr>
        <w:t> </w:t>
      </w:r>
      <w:r>
        <w:rPr>
          <w:sz w:val="15"/>
        </w:rPr>
        <w:t>Presence</w:t>
      </w:r>
      <w:r>
        <w:rPr>
          <w:spacing w:val="18"/>
          <w:sz w:val="15"/>
        </w:rPr>
        <w:t> </w:t>
      </w:r>
      <w:r>
        <w:rPr>
          <w:sz w:val="15"/>
        </w:rPr>
        <w:t>to</w:t>
      </w:r>
      <w:r>
        <w:rPr>
          <w:spacing w:val="17"/>
          <w:sz w:val="15"/>
        </w:rPr>
        <w:t> </w:t>
      </w:r>
      <w:r>
        <w:rPr>
          <w:sz w:val="15"/>
        </w:rPr>
        <w:t>Consciousness</w:t>
      </w:r>
      <w:r>
        <w:rPr>
          <w:spacing w:val="40"/>
          <w:sz w:val="15"/>
        </w:rPr>
        <w:t> </w:t>
      </w:r>
      <w:r>
        <w:rPr>
          <w:sz w:val="15"/>
        </w:rPr>
        <w:t>through Virtual Reality. </w:t>
      </w:r>
      <w:r>
        <w:rPr>
          <w:rFonts w:ascii="Bookman Old Style" w:hAnsi="Bookman Old Style"/>
          <w:b w:val="0"/>
          <w:i/>
          <w:sz w:val="15"/>
        </w:rPr>
        <w:t>Nat.</w:t>
      </w:r>
      <w:r>
        <w:rPr>
          <w:rFonts w:ascii="Bookman Old Style" w:hAnsi="Bookman Old Style"/>
          <w:b w:val="0"/>
          <w:i/>
          <w:spacing w:val="-10"/>
          <w:sz w:val="15"/>
        </w:rPr>
        <w:t> </w:t>
      </w:r>
      <w:r>
        <w:rPr>
          <w:rFonts w:ascii="Bookman Old Style" w:hAnsi="Bookman Old Style"/>
          <w:b w:val="0"/>
          <w:i/>
          <w:sz w:val="15"/>
        </w:rPr>
        <w:t>Rev.</w:t>
      </w:r>
      <w:r>
        <w:rPr>
          <w:rFonts w:ascii="Bookman Old Style" w:hAnsi="Bookman Old Style"/>
          <w:b w:val="0"/>
          <w:i/>
          <w:spacing w:val="-10"/>
          <w:sz w:val="15"/>
        </w:rPr>
        <w:t> </w:t>
      </w:r>
      <w:r>
        <w:rPr>
          <w:rFonts w:ascii="Bookman Old Style" w:hAnsi="Bookman Old Style"/>
          <w:b w:val="0"/>
          <w:i/>
          <w:sz w:val="15"/>
        </w:rPr>
        <w:t>Neurosci.</w:t>
      </w:r>
      <w:r>
        <w:rPr>
          <w:rFonts w:ascii="Bookman Old Style" w:hAnsi="Bookman Old Style"/>
          <w:b w:val="0"/>
          <w:i/>
          <w:spacing w:val="-9"/>
          <w:sz w:val="15"/>
        </w:rPr>
        <w:t> </w:t>
      </w:r>
      <w:r>
        <w:rPr>
          <w:sz w:val="15"/>
        </w:rPr>
        <w:t>6, 332</w:t>
      </w:r>
      <w:r>
        <w:rPr>
          <w:rFonts w:ascii="Lucida Sans" w:hAnsi="Lucida Sans"/>
          <w:sz w:val="15"/>
        </w:rPr>
        <w:t>–</w:t>
      </w:r>
      <w:r>
        <w:rPr>
          <w:sz w:val="15"/>
        </w:rPr>
        <w:t>339. doi:</w:t>
      </w:r>
      <w:hyperlink r:id="rId717">
        <w:r>
          <w:rPr>
            <w:sz w:val="15"/>
          </w:rPr>
          <w:t>10.1038/nrn1651</w:t>
        </w:r>
      </w:hyperlink>
      <w:r>
        <w:rPr>
          <w:spacing w:val="40"/>
          <w:sz w:val="15"/>
        </w:rPr>
        <w:t> </w:t>
      </w:r>
      <w:r>
        <w:rPr>
          <w:sz w:val="15"/>
        </w:rPr>
        <w:t>Schubert,</w:t>
      </w:r>
      <w:r>
        <w:rPr>
          <w:spacing w:val="30"/>
          <w:sz w:val="15"/>
        </w:rPr>
        <w:t> </w:t>
      </w:r>
      <w:r>
        <w:rPr>
          <w:sz w:val="15"/>
        </w:rPr>
        <w:t>T.,</w:t>
      </w:r>
      <w:r>
        <w:rPr>
          <w:spacing w:val="29"/>
          <w:sz w:val="15"/>
        </w:rPr>
        <w:t> </w:t>
      </w:r>
      <w:r>
        <w:rPr>
          <w:sz w:val="15"/>
        </w:rPr>
        <w:t>Friedmann,</w:t>
      </w:r>
      <w:r>
        <w:rPr>
          <w:spacing w:val="30"/>
          <w:sz w:val="15"/>
        </w:rPr>
        <w:t> </w:t>
      </w:r>
      <w:r>
        <w:rPr>
          <w:sz w:val="15"/>
        </w:rPr>
        <w:t>F.,</w:t>
      </w:r>
      <w:r>
        <w:rPr>
          <w:spacing w:val="29"/>
          <w:sz w:val="15"/>
        </w:rPr>
        <w:t> </w:t>
      </w:r>
      <w:r>
        <w:rPr>
          <w:sz w:val="15"/>
        </w:rPr>
        <w:t>and</w:t>
      </w:r>
      <w:r>
        <w:rPr>
          <w:spacing w:val="30"/>
          <w:sz w:val="15"/>
        </w:rPr>
        <w:t> </w:t>
      </w:r>
      <w:r>
        <w:rPr>
          <w:sz w:val="15"/>
        </w:rPr>
        <w:t>Regenbrecht,</w:t>
      </w:r>
      <w:r>
        <w:rPr>
          <w:spacing w:val="30"/>
          <w:sz w:val="15"/>
        </w:rPr>
        <w:t> </w:t>
      </w:r>
      <w:r>
        <w:rPr>
          <w:sz w:val="15"/>
        </w:rPr>
        <w:t>H.</w:t>
      </w:r>
      <w:r>
        <w:rPr>
          <w:spacing w:val="29"/>
          <w:sz w:val="15"/>
        </w:rPr>
        <w:t> </w:t>
      </w:r>
      <w:r>
        <w:rPr>
          <w:sz w:val="15"/>
        </w:rPr>
        <w:t>(2001).</w:t>
      </w:r>
      <w:r>
        <w:rPr>
          <w:spacing w:val="30"/>
          <w:sz w:val="15"/>
        </w:rPr>
        <w:t> </w:t>
      </w:r>
      <w:r>
        <w:rPr>
          <w:sz w:val="15"/>
        </w:rPr>
        <w:t>The</w:t>
      </w:r>
      <w:r>
        <w:rPr>
          <w:spacing w:val="28"/>
          <w:sz w:val="15"/>
        </w:rPr>
        <w:t> </w:t>
      </w:r>
      <w:r>
        <w:rPr>
          <w:sz w:val="15"/>
        </w:rPr>
        <w:t>Experience</w:t>
      </w:r>
      <w:r>
        <w:rPr>
          <w:spacing w:val="30"/>
          <w:sz w:val="15"/>
        </w:rPr>
        <w:t> </w:t>
      </w:r>
      <w:r>
        <w:rPr>
          <w:sz w:val="15"/>
        </w:rPr>
        <w:t>of</w:t>
      </w:r>
      <w:r>
        <w:rPr>
          <w:spacing w:val="40"/>
          <w:sz w:val="15"/>
        </w:rPr>
        <w:t> </w:t>
      </w:r>
      <w:r>
        <w:rPr>
          <w:spacing w:val="-2"/>
          <w:sz w:val="15"/>
        </w:rPr>
        <w:t>Presence:</w:t>
      </w:r>
      <w:r>
        <w:rPr>
          <w:spacing w:val="13"/>
          <w:sz w:val="15"/>
        </w:rPr>
        <w:t> </w:t>
      </w:r>
      <w:r>
        <w:rPr>
          <w:spacing w:val="-2"/>
          <w:sz w:val="15"/>
        </w:rPr>
        <w:t>Factor</w:t>
      </w:r>
      <w:r>
        <w:rPr>
          <w:spacing w:val="13"/>
          <w:sz w:val="15"/>
        </w:rPr>
        <w:t> </w:t>
      </w:r>
      <w:r>
        <w:rPr>
          <w:spacing w:val="-2"/>
          <w:sz w:val="15"/>
        </w:rPr>
        <w:t>Analytic</w:t>
      </w:r>
      <w:r>
        <w:rPr>
          <w:spacing w:val="13"/>
          <w:sz w:val="15"/>
        </w:rPr>
        <w:t> </w:t>
      </w:r>
      <w:r>
        <w:rPr>
          <w:spacing w:val="-2"/>
          <w:sz w:val="15"/>
        </w:rPr>
        <w:t>Insights.</w:t>
      </w:r>
      <w:r>
        <w:rPr>
          <w:spacing w:val="14"/>
          <w:sz w:val="15"/>
        </w:rPr>
        <w:t> </w:t>
      </w:r>
      <w:r>
        <w:rPr>
          <w:rFonts w:ascii="Bookman Old Style" w:hAnsi="Bookman Old Style"/>
          <w:b w:val="0"/>
          <w:i/>
          <w:spacing w:val="-2"/>
          <w:sz w:val="15"/>
        </w:rPr>
        <w:t>Presence</w:t>
      </w:r>
      <w:r>
        <w:rPr>
          <w:rFonts w:ascii="Bookman Old Style" w:hAnsi="Bookman Old Style"/>
          <w:b w:val="0"/>
          <w:i/>
          <w:spacing w:val="1"/>
          <w:sz w:val="15"/>
        </w:rPr>
        <w:t> </w:t>
      </w:r>
      <w:r>
        <w:rPr>
          <w:rFonts w:ascii="Bookman Old Style" w:hAnsi="Bookman Old Style"/>
          <w:b w:val="0"/>
          <w:i/>
          <w:spacing w:val="-2"/>
          <w:sz w:val="15"/>
        </w:rPr>
        <w:t>Teleoperators</w:t>
      </w:r>
      <w:r>
        <w:rPr>
          <w:rFonts w:ascii="Bookman Old Style" w:hAnsi="Bookman Old Style"/>
          <w:b w:val="0"/>
          <w:i/>
          <w:spacing w:val="2"/>
          <w:sz w:val="15"/>
        </w:rPr>
        <w:t> </w:t>
      </w:r>
      <w:r>
        <w:rPr>
          <w:rFonts w:ascii="Bookman Old Style" w:hAnsi="Bookman Old Style"/>
          <w:b w:val="0"/>
          <w:i/>
          <w:spacing w:val="-2"/>
          <w:sz w:val="15"/>
        </w:rPr>
        <w:t>Virtual</w:t>
      </w:r>
      <w:r>
        <w:rPr>
          <w:rFonts w:ascii="Bookman Old Style" w:hAnsi="Bookman Old Style"/>
          <w:b w:val="0"/>
          <w:i/>
          <w:spacing w:val="1"/>
          <w:sz w:val="15"/>
        </w:rPr>
        <w:t> </w:t>
      </w:r>
      <w:r>
        <w:rPr>
          <w:rFonts w:ascii="Bookman Old Style" w:hAnsi="Bookman Old Style"/>
          <w:b w:val="0"/>
          <w:i/>
          <w:spacing w:val="-2"/>
          <w:sz w:val="15"/>
        </w:rPr>
        <w:t>Environ.</w:t>
      </w:r>
    </w:p>
    <w:p>
      <w:pPr>
        <w:spacing w:line="189" w:lineRule="exact" w:before="0"/>
        <w:ind w:left="386" w:right="0" w:firstLine="0"/>
        <w:jc w:val="both"/>
        <w:rPr>
          <w:sz w:val="15"/>
        </w:rPr>
      </w:pPr>
      <w:r>
        <w:rPr>
          <w:sz w:val="15"/>
        </w:rPr>
        <w:t>10,</w:t>
      </w:r>
      <w:r>
        <w:rPr>
          <w:spacing w:val="9"/>
          <w:sz w:val="15"/>
        </w:rPr>
        <w:t> </w:t>
      </w:r>
      <w:r>
        <w:rPr>
          <w:sz w:val="15"/>
        </w:rPr>
        <w:t>266</w:t>
      </w:r>
      <w:r>
        <w:rPr>
          <w:rFonts w:ascii="Lucida Sans" w:hAnsi="Lucida Sans"/>
          <w:sz w:val="15"/>
        </w:rPr>
        <w:t>–</w:t>
      </w:r>
      <w:r>
        <w:rPr>
          <w:sz w:val="15"/>
        </w:rPr>
        <w:t>281.</w:t>
      </w:r>
      <w:r>
        <w:rPr>
          <w:spacing w:val="10"/>
          <w:sz w:val="15"/>
        </w:rPr>
        <w:t> </w:t>
      </w:r>
      <w:hyperlink r:id="rId363">
        <w:r>
          <w:rPr>
            <w:spacing w:val="-2"/>
            <w:sz w:val="15"/>
          </w:rPr>
          <w:t>doi:10.1162/105474601300343603</w:t>
        </w:r>
      </w:hyperlink>
    </w:p>
    <w:p>
      <w:pPr>
        <w:spacing w:line="225" w:lineRule="auto" w:before="2"/>
        <w:ind w:left="386" w:right="44" w:hanging="200"/>
        <w:jc w:val="both"/>
        <w:rPr>
          <w:sz w:val="15"/>
        </w:rPr>
      </w:pPr>
      <w:r>
        <w:rPr>
          <w:sz w:val="15"/>
        </w:rPr>
        <w:t>Schwind, V., Knierim, P., Haas, N., and Henze, N. (2019). </w:t>
      </w:r>
      <w:r>
        <w:rPr>
          <w:rFonts w:ascii="Lucida Sans" w:hAnsi="Lucida Sans"/>
          <w:sz w:val="15"/>
        </w:rPr>
        <w:t>“</w:t>
      </w:r>
      <w:r>
        <w:rPr>
          <w:sz w:val="15"/>
        </w:rPr>
        <w:t>Using Presence</w:t>
      </w:r>
      <w:r>
        <w:rPr>
          <w:spacing w:val="40"/>
          <w:sz w:val="15"/>
        </w:rPr>
        <w:t> </w:t>
      </w:r>
      <w:r>
        <w:rPr>
          <w:sz w:val="15"/>
        </w:rPr>
        <w:t>Questionnaires in Virtual Reality,</w:t>
      </w:r>
      <w:r>
        <w:rPr>
          <w:rFonts w:ascii="Lucida Sans" w:hAnsi="Lucida Sans"/>
          <w:sz w:val="15"/>
        </w:rPr>
        <w:t>” </w:t>
      </w:r>
      <w:r>
        <w:rPr>
          <w:sz w:val="15"/>
        </w:rPr>
        <w:t>in Proceedings of the 2019 </w:t>
      </w:r>
      <w:r>
        <w:rPr>
          <w:sz w:val="15"/>
        </w:rPr>
        <w:t>CHI</w:t>
      </w:r>
      <w:r>
        <w:rPr>
          <w:spacing w:val="40"/>
          <w:sz w:val="15"/>
        </w:rPr>
        <w:t> </w:t>
      </w:r>
      <w:r>
        <w:rPr>
          <w:sz w:val="15"/>
        </w:rPr>
        <w:t>Conference on Human Factors in Computing Systems, 1</w:t>
      </w:r>
      <w:r>
        <w:rPr>
          <w:rFonts w:ascii="Lucida Sans" w:hAnsi="Lucida Sans"/>
          <w:sz w:val="15"/>
        </w:rPr>
        <w:t>–</w:t>
      </w:r>
      <w:r>
        <w:rPr>
          <w:sz w:val="15"/>
        </w:rPr>
        <w:t>12.</w:t>
      </w:r>
    </w:p>
    <w:p>
      <w:pPr>
        <w:spacing w:line="225" w:lineRule="auto" w:before="0"/>
        <w:ind w:left="386" w:right="38" w:hanging="200"/>
        <w:jc w:val="both"/>
        <w:rPr>
          <w:sz w:val="15"/>
        </w:rPr>
      </w:pPr>
      <w:r>
        <w:rPr>
          <w:sz w:val="15"/>
        </w:rPr>
        <w:t>Sheridan, T. B. (1996). Further Musings on the Psychophysics of Presence.</w:t>
      </w:r>
      <w:r>
        <w:rPr>
          <w:spacing w:val="40"/>
          <w:sz w:val="15"/>
        </w:rPr>
        <w:t> </w:t>
      </w:r>
      <w:r>
        <w:rPr>
          <w:rFonts w:ascii="Bookman Old Style" w:hAnsi="Bookman Old Style"/>
          <w:b w:val="0"/>
          <w:i/>
          <w:sz w:val="15"/>
        </w:rPr>
        <w:t>Presence Teleoperators Virtual Environ. </w:t>
      </w:r>
      <w:r>
        <w:rPr>
          <w:sz w:val="15"/>
        </w:rPr>
        <w:t>5, 241</w:t>
      </w:r>
      <w:r>
        <w:rPr>
          <w:rFonts w:ascii="Lucida Sans" w:hAnsi="Lucida Sans"/>
          <w:sz w:val="15"/>
        </w:rPr>
        <w:t>–</w:t>
      </w:r>
      <w:r>
        <w:rPr>
          <w:sz w:val="15"/>
        </w:rPr>
        <w:t>246. doi:10</w:t>
      </w:r>
      <w:hyperlink r:id="rId718">
        <w:r>
          <w:rPr>
            <w:sz w:val="15"/>
          </w:rPr>
          <w:t>.1162/pres.</w:t>
        </w:r>
      </w:hyperlink>
      <w:r>
        <w:rPr>
          <w:spacing w:val="40"/>
          <w:sz w:val="15"/>
        </w:rPr>
        <w:t> </w:t>
      </w:r>
      <w:hyperlink r:id="rId718">
        <w:r>
          <w:rPr>
            <w:spacing w:val="-2"/>
            <w:sz w:val="15"/>
          </w:rPr>
          <w:t>1996.5.2.241</w:t>
        </w:r>
      </w:hyperlink>
    </w:p>
    <w:p>
      <w:pPr>
        <w:spacing w:line="225" w:lineRule="auto" w:before="0"/>
        <w:ind w:left="143" w:right="0" w:firstLine="0"/>
        <w:jc w:val="center"/>
        <w:rPr>
          <w:sz w:val="15"/>
        </w:rPr>
      </w:pPr>
      <w:r>
        <w:rPr>
          <w:spacing w:val="-2"/>
          <w:sz w:val="15"/>
        </w:rPr>
        <w:t>Sheridan,</w:t>
      </w:r>
      <w:r>
        <w:rPr>
          <w:sz w:val="15"/>
        </w:rPr>
        <w:t> </w:t>
      </w:r>
      <w:r>
        <w:rPr>
          <w:spacing w:val="-2"/>
          <w:sz w:val="15"/>
        </w:rPr>
        <w:t>T.</w:t>
      </w:r>
      <w:r>
        <w:rPr>
          <w:sz w:val="15"/>
        </w:rPr>
        <w:t> </w:t>
      </w:r>
      <w:r>
        <w:rPr>
          <w:spacing w:val="-2"/>
          <w:sz w:val="15"/>
        </w:rPr>
        <w:t>B.</w:t>
      </w:r>
      <w:r>
        <w:rPr>
          <w:sz w:val="15"/>
        </w:rPr>
        <w:t> </w:t>
      </w:r>
      <w:r>
        <w:rPr>
          <w:spacing w:val="-2"/>
          <w:sz w:val="15"/>
        </w:rPr>
        <w:t>(1992).</w:t>
      </w:r>
      <w:r>
        <w:rPr>
          <w:sz w:val="15"/>
        </w:rPr>
        <w:t> </w:t>
      </w:r>
      <w:r>
        <w:rPr>
          <w:spacing w:val="-2"/>
          <w:sz w:val="15"/>
        </w:rPr>
        <w:t>Musings</w:t>
      </w:r>
      <w:r>
        <w:rPr>
          <w:sz w:val="15"/>
        </w:rPr>
        <w:t> </w:t>
      </w:r>
      <w:r>
        <w:rPr>
          <w:spacing w:val="-2"/>
          <w:sz w:val="15"/>
        </w:rPr>
        <w:t>on</w:t>
      </w:r>
      <w:r>
        <w:rPr>
          <w:sz w:val="15"/>
        </w:rPr>
        <w:t> </w:t>
      </w:r>
      <w:r>
        <w:rPr>
          <w:spacing w:val="-2"/>
          <w:sz w:val="15"/>
        </w:rPr>
        <w:t>Telepresence</w:t>
      </w:r>
      <w:r>
        <w:rPr>
          <w:sz w:val="15"/>
        </w:rPr>
        <w:t> </w:t>
      </w:r>
      <w:r>
        <w:rPr>
          <w:spacing w:val="-2"/>
          <w:sz w:val="15"/>
        </w:rPr>
        <w:t>and</w:t>
      </w:r>
      <w:r>
        <w:rPr>
          <w:sz w:val="15"/>
        </w:rPr>
        <w:t> </w:t>
      </w:r>
      <w:r>
        <w:rPr>
          <w:spacing w:val="-2"/>
          <w:sz w:val="15"/>
        </w:rPr>
        <w:t>Virtual</w:t>
      </w:r>
      <w:r>
        <w:rPr>
          <w:sz w:val="15"/>
        </w:rPr>
        <w:t> </w:t>
      </w:r>
      <w:r>
        <w:rPr>
          <w:spacing w:val="-2"/>
          <w:sz w:val="15"/>
        </w:rPr>
        <w:t>Presence.</w:t>
      </w:r>
      <w:r>
        <w:rPr>
          <w:sz w:val="15"/>
        </w:rPr>
        <w:t> </w:t>
      </w:r>
      <w:r>
        <w:rPr>
          <w:rFonts w:ascii="Bookman Old Style" w:hAnsi="Bookman Old Style"/>
          <w:b w:val="0"/>
          <w:i/>
          <w:spacing w:val="-2"/>
          <w:sz w:val="15"/>
        </w:rPr>
        <w:t>Presence</w:t>
      </w:r>
      <w:r>
        <w:rPr>
          <w:rFonts w:ascii="Bookman Old Style" w:hAnsi="Bookman Old Style"/>
          <w:b w:val="0"/>
          <w:i/>
          <w:spacing w:val="-2"/>
          <w:sz w:val="15"/>
        </w:rPr>
        <w:t> Teleoperators</w:t>
      </w:r>
      <w:r>
        <w:rPr>
          <w:rFonts w:ascii="Bookman Old Style" w:hAnsi="Bookman Old Style"/>
          <w:b w:val="0"/>
          <w:i/>
          <w:spacing w:val="-8"/>
          <w:sz w:val="15"/>
        </w:rPr>
        <w:t> </w:t>
      </w:r>
      <w:r>
        <w:rPr>
          <w:rFonts w:ascii="Bookman Old Style" w:hAnsi="Bookman Old Style"/>
          <w:b w:val="0"/>
          <w:i/>
          <w:spacing w:val="-2"/>
          <w:sz w:val="15"/>
        </w:rPr>
        <w:t>Virtual</w:t>
      </w:r>
      <w:r>
        <w:rPr>
          <w:rFonts w:ascii="Bookman Old Style" w:hAnsi="Bookman Old Style"/>
          <w:b w:val="0"/>
          <w:i/>
          <w:spacing w:val="-9"/>
          <w:sz w:val="15"/>
        </w:rPr>
        <w:t> </w:t>
      </w:r>
      <w:r>
        <w:rPr>
          <w:rFonts w:ascii="Bookman Old Style" w:hAnsi="Bookman Old Style"/>
          <w:b w:val="0"/>
          <w:i/>
          <w:spacing w:val="-2"/>
          <w:sz w:val="15"/>
        </w:rPr>
        <w:t>Environ.</w:t>
      </w:r>
      <w:r>
        <w:rPr>
          <w:rFonts w:ascii="Bookman Old Style" w:hAnsi="Bookman Old Style"/>
          <w:b w:val="0"/>
          <w:i/>
          <w:spacing w:val="-9"/>
          <w:sz w:val="15"/>
        </w:rPr>
        <w:t> </w:t>
      </w:r>
      <w:r>
        <w:rPr>
          <w:spacing w:val="-2"/>
          <w:sz w:val="15"/>
        </w:rPr>
        <w:t>1,</w:t>
      </w:r>
      <w:r>
        <w:rPr>
          <w:spacing w:val="2"/>
          <w:sz w:val="15"/>
        </w:rPr>
        <w:t> </w:t>
      </w:r>
      <w:r>
        <w:rPr>
          <w:spacing w:val="-2"/>
          <w:sz w:val="15"/>
        </w:rPr>
        <w:t>120</w:t>
      </w:r>
      <w:r>
        <w:rPr>
          <w:rFonts w:ascii="Lucida Sans" w:hAnsi="Lucida Sans"/>
          <w:spacing w:val="-2"/>
          <w:sz w:val="15"/>
        </w:rPr>
        <w:t>–</w:t>
      </w:r>
      <w:r>
        <w:rPr>
          <w:spacing w:val="-2"/>
          <w:sz w:val="15"/>
        </w:rPr>
        <w:t>126.</w:t>
      </w:r>
      <w:r>
        <w:rPr>
          <w:spacing w:val="2"/>
          <w:sz w:val="15"/>
        </w:rPr>
        <w:t> </w:t>
      </w:r>
      <w:hyperlink r:id="rId719">
        <w:r>
          <w:rPr>
            <w:spacing w:val="-2"/>
            <w:sz w:val="15"/>
          </w:rPr>
          <w:t>doi:10.1162/pres.1992.1.1.120</w:t>
        </w:r>
      </w:hyperlink>
      <w:r>
        <w:rPr>
          <w:spacing w:val="40"/>
          <w:sz w:val="15"/>
        </w:rPr>
        <w:t> </w:t>
      </w:r>
      <w:r>
        <w:rPr>
          <w:sz w:val="15"/>
        </w:rPr>
        <w:t>Skarbez,</w:t>
      </w:r>
      <w:r>
        <w:rPr>
          <w:spacing w:val="30"/>
          <w:sz w:val="15"/>
        </w:rPr>
        <w:t> </w:t>
      </w:r>
      <w:r>
        <w:rPr>
          <w:sz w:val="15"/>
        </w:rPr>
        <w:t>R.,</w:t>
      </w:r>
      <w:r>
        <w:rPr>
          <w:spacing w:val="29"/>
          <w:sz w:val="15"/>
        </w:rPr>
        <w:t> </w:t>
      </w:r>
      <w:r>
        <w:rPr>
          <w:sz w:val="15"/>
        </w:rPr>
        <w:t>Brooks,</w:t>
      </w:r>
      <w:r>
        <w:rPr>
          <w:spacing w:val="30"/>
          <w:sz w:val="15"/>
        </w:rPr>
        <w:t> </w:t>
      </w:r>
      <w:r>
        <w:rPr>
          <w:sz w:val="15"/>
        </w:rPr>
        <w:t>F.,</w:t>
      </w:r>
      <w:r>
        <w:rPr>
          <w:spacing w:val="30"/>
          <w:sz w:val="15"/>
        </w:rPr>
        <w:t> </w:t>
      </w:r>
      <w:r>
        <w:rPr>
          <w:sz w:val="15"/>
        </w:rPr>
        <w:t>and</w:t>
      </w:r>
      <w:r>
        <w:rPr>
          <w:spacing w:val="29"/>
          <w:sz w:val="15"/>
        </w:rPr>
        <w:t> </w:t>
      </w:r>
      <w:r>
        <w:rPr>
          <w:sz w:val="15"/>
        </w:rPr>
        <w:t>Whitton,</w:t>
      </w:r>
      <w:r>
        <w:rPr>
          <w:spacing w:val="31"/>
          <w:sz w:val="15"/>
        </w:rPr>
        <w:t> </w:t>
      </w:r>
      <w:r>
        <w:rPr>
          <w:sz w:val="15"/>
        </w:rPr>
        <w:t>M.</w:t>
      </w:r>
      <w:r>
        <w:rPr>
          <w:spacing w:val="31"/>
          <w:sz w:val="15"/>
        </w:rPr>
        <w:t> </w:t>
      </w:r>
      <w:r>
        <w:rPr>
          <w:sz w:val="15"/>
        </w:rPr>
        <w:t>(2020).</w:t>
      </w:r>
      <w:r>
        <w:rPr>
          <w:spacing w:val="30"/>
          <w:sz w:val="15"/>
        </w:rPr>
        <w:t> </w:t>
      </w:r>
      <w:r>
        <w:rPr>
          <w:sz w:val="15"/>
        </w:rPr>
        <w:t>Immersion</w:t>
      </w:r>
      <w:r>
        <w:rPr>
          <w:spacing w:val="31"/>
          <w:sz w:val="15"/>
        </w:rPr>
        <w:t> </w:t>
      </w:r>
      <w:r>
        <w:rPr>
          <w:sz w:val="15"/>
        </w:rPr>
        <w:t>and</w:t>
      </w:r>
      <w:r>
        <w:rPr>
          <w:spacing w:val="29"/>
          <w:sz w:val="15"/>
        </w:rPr>
        <w:t> </w:t>
      </w:r>
      <w:r>
        <w:rPr>
          <w:spacing w:val="-2"/>
          <w:sz w:val="15"/>
        </w:rPr>
        <w:t>Coherence:</w:t>
      </w:r>
    </w:p>
    <w:p>
      <w:pPr>
        <w:spacing w:line="225" w:lineRule="auto" w:before="0"/>
        <w:ind w:left="386" w:right="43" w:hanging="1"/>
        <w:jc w:val="both"/>
        <w:rPr>
          <w:sz w:val="15"/>
        </w:rPr>
      </w:pPr>
      <w:r>
        <w:rPr>
          <w:sz w:val="15"/>
        </w:rPr>
        <w:t>Research</w:t>
      </w:r>
      <w:r>
        <w:rPr>
          <w:spacing w:val="-9"/>
          <w:sz w:val="15"/>
        </w:rPr>
        <w:t> </w:t>
      </w:r>
      <w:r>
        <w:rPr>
          <w:sz w:val="15"/>
        </w:rPr>
        <w:t>Agenda</w:t>
      </w:r>
      <w:r>
        <w:rPr>
          <w:spacing w:val="-9"/>
          <w:sz w:val="15"/>
        </w:rPr>
        <w:t> </w:t>
      </w:r>
      <w:r>
        <w:rPr>
          <w:sz w:val="15"/>
        </w:rPr>
        <w:t>and</w:t>
      </w:r>
      <w:r>
        <w:rPr>
          <w:spacing w:val="-8"/>
          <w:sz w:val="15"/>
        </w:rPr>
        <w:t> </w:t>
      </w:r>
      <w:r>
        <w:rPr>
          <w:sz w:val="15"/>
        </w:rPr>
        <w:t>Early</w:t>
      </w:r>
      <w:r>
        <w:rPr>
          <w:spacing w:val="-9"/>
          <w:sz w:val="15"/>
        </w:rPr>
        <w:t> </w:t>
      </w:r>
      <w:r>
        <w:rPr>
          <w:sz w:val="15"/>
        </w:rPr>
        <w:t>Results.</w:t>
      </w:r>
      <w:r>
        <w:rPr>
          <w:spacing w:val="-8"/>
          <w:sz w:val="15"/>
        </w:rPr>
        <w:t> </w:t>
      </w:r>
      <w:r>
        <w:rPr>
          <w:rFonts w:ascii="Bookman Old Style" w:hAnsi="Bookman Old Style"/>
          <w:b w:val="0"/>
          <w:i/>
          <w:sz w:val="15"/>
        </w:rPr>
        <w:t>IEEE</w:t>
      </w:r>
      <w:r>
        <w:rPr>
          <w:rFonts w:ascii="Bookman Old Style" w:hAnsi="Bookman Old Style"/>
          <w:b w:val="0"/>
          <w:i/>
          <w:spacing w:val="-11"/>
          <w:sz w:val="15"/>
        </w:rPr>
        <w:t> </w:t>
      </w:r>
      <w:r>
        <w:rPr>
          <w:rFonts w:ascii="Bookman Old Style" w:hAnsi="Bookman Old Style"/>
          <w:b w:val="0"/>
          <w:i/>
          <w:sz w:val="15"/>
        </w:rPr>
        <w:t>Trans.</w:t>
      </w:r>
      <w:r>
        <w:rPr>
          <w:rFonts w:ascii="Bookman Old Style" w:hAnsi="Bookman Old Style"/>
          <w:b w:val="0"/>
          <w:i/>
          <w:spacing w:val="-12"/>
          <w:sz w:val="15"/>
        </w:rPr>
        <w:t> </w:t>
      </w:r>
      <w:r>
        <w:rPr>
          <w:rFonts w:ascii="Bookman Old Style" w:hAnsi="Bookman Old Style"/>
          <w:b w:val="0"/>
          <w:i/>
          <w:sz w:val="15"/>
        </w:rPr>
        <w:t>Vis.</w:t>
      </w:r>
      <w:r>
        <w:rPr>
          <w:rFonts w:ascii="Bookman Old Style" w:hAnsi="Bookman Old Style"/>
          <w:b w:val="0"/>
          <w:i/>
          <w:spacing w:val="-11"/>
          <w:sz w:val="15"/>
        </w:rPr>
        <w:t> </w:t>
      </w:r>
      <w:r>
        <w:rPr>
          <w:rFonts w:ascii="Bookman Old Style" w:hAnsi="Bookman Old Style"/>
          <w:b w:val="0"/>
          <w:i/>
          <w:sz w:val="15"/>
        </w:rPr>
        <w:t>Comput.</w:t>
      </w:r>
      <w:r>
        <w:rPr>
          <w:rFonts w:ascii="Bookman Old Style" w:hAnsi="Bookman Old Style"/>
          <w:b w:val="0"/>
          <w:i/>
          <w:spacing w:val="-11"/>
          <w:sz w:val="15"/>
        </w:rPr>
        <w:t> </w:t>
      </w:r>
      <w:r>
        <w:rPr>
          <w:rFonts w:ascii="Bookman Old Style" w:hAnsi="Bookman Old Style"/>
          <w:b w:val="0"/>
          <w:i/>
          <w:sz w:val="15"/>
        </w:rPr>
        <w:t>Graph</w:t>
      </w:r>
      <w:r>
        <w:rPr>
          <w:rFonts w:ascii="Bookman Old Style" w:hAnsi="Bookman Old Style"/>
          <w:b w:val="0"/>
          <w:i/>
          <w:spacing w:val="-11"/>
          <w:sz w:val="15"/>
        </w:rPr>
        <w:t> </w:t>
      </w:r>
      <w:r>
        <w:rPr>
          <w:sz w:val="15"/>
        </w:rPr>
        <w:t>PP,</w:t>
      </w:r>
      <w:r>
        <w:rPr>
          <w:spacing w:val="40"/>
          <w:sz w:val="15"/>
        </w:rPr>
        <w:t> </w:t>
      </w:r>
      <w:r>
        <w:rPr>
          <w:sz w:val="15"/>
        </w:rPr>
        <w:t>3839</w:t>
      </w:r>
      <w:r>
        <w:rPr>
          <w:rFonts w:ascii="Lucida Sans" w:hAnsi="Lucida Sans"/>
          <w:sz w:val="15"/>
        </w:rPr>
        <w:t>–</w:t>
      </w:r>
      <w:r>
        <w:rPr>
          <w:sz w:val="15"/>
        </w:rPr>
        <w:t>3850. doi:10.1109</w:t>
      </w:r>
      <w:hyperlink r:id="rId720">
        <w:r>
          <w:rPr>
            <w:sz w:val="15"/>
          </w:rPr>
          <w:t>/TVCG.2020.2983701</w:t>
        </w:r>
      </w:hyperlink>
    </w:p>
    <w:p>
      <w:pPr>
        <w:spacing w:line="225" w:lineRule="auto" w:before="0"/>
        <w:ind w:left="386" w:right="44" w:hanging="200"/>
        <w:jc w:val="both"/>
        <w:rPr>
          <w:sz w:val="15"/>
        </w:rPr>
      </w:pPr>
      <w:r>
        <w:rPr>
          <w:spacing w:val="-2"/>
          <w:sz w:val="15"/>
        </w:rPr>
        <w:t>Skarbez,</w:t>
      </w:r>
      <w:r>
        <w:rPr>
          <w:spacing w:val="-3"/>
          <w:sz w:val="15"/>
        </w:rPr>
        <w:t> </w:t>
      </w:r>
      <w:r>
        <w:rPr>
          <w:spacing w:val="-2"/>
          <w:sz w:val="15"/>
        </w:rPr>
        <w:t>R.,</w:t>
      </w:r>
      <w:r>
        <w:rPr>
          <w:spacing w:val="-3"/>
          <w:sz w:val="15"/>
        </w:rPr>
        <w:t> </w:t>
      </w:r>
      <w:r>
        <w:rPr>
          <w:spacing w:val="-2"/>
          <w:sz w:val="15"/>
        </w:rPr>
        <w:t>Brooks,</w:t>
      </w:r>
      <w:r>
        <w:rPr>
          <w:spacing w:val="-3"/>
          <w:sz w:val="15"/>
        </w:rPr>
        <w:t> </w:t>
      </w:r>
      <w:r>
        <w:rPr>
          <w:spacing w:val="-2"/>
          <w:sz w:val="15"/>
        </w:rPr>
        <w:t>F.</w:t>
      </w:r>
      <w:r>
        <w:rPr>
          <w:spacing w:val="-4"/>
          <w:sz w:val="15"/>
        </w:rPr>
        <w:t> </w:t>
      </w:r>
      <w:r>
        <w:rPr>
          <w:spacing w:val="-2"/>
          <w:sz w:val="15"/>
        </w:rPr>
        <w:t>P.,</w:t>
      </w:r>
      <w:r>
        <w:rPr>
          <w:spacing w:val="-4"/>
          <w:sz w:val="15"/>
        </w:rPr>
        <w:t> </w:t>
      </w:r>
      <w:r>
        <w:rPr>
          <w:spacing w:val="-2"/>
          <w:sz w:val="15"/>
        </w:rPr>
        <w:t>Jr,</w:t>
      </w:r>
      <w:r>
        <w:rPr>
          <w:spacing w:val="-3"/>
          <w:sz w:val="15"/>
        </w:rPr>
        <w:t> </w:t>
      </w:r>
      <w:r>
        <w:rPr>
          <w:spacing w:val="-2"/>
          <w:sz w:val="15"/>
        </w:rPr>
        <w:t>and</w:t>
      </w:r>
      <w:r>
        <w:rPr>
          <w:spacing w:val="-3"/>
          <w:sz w:val="15"/>
        </w:rPr>
        <w:t> </w:t>
      </w:r>
      <w:r>
        <w:rPr>
          <w:spacing w:val="-2"/>
          <w:sz w:val="15"/>
        </w:rPr>
        <w:t>Whitton,</w:t>
      </w:r>
      <w:r>
        <w:rPr>
          <w:spacing w:val="-3"/>
          <w:sz w:val="15"/>
        </w:rPr>
        <w:t> </w:t>
      </w:r>
      <w:r>
        <w:rPr>
          <w:spacing w:val="-2"/>
          <w:sz w:val="15"/>
        </w:rPr>
        <w:t>M.</w:t>
      </w:r>
      <w:r>
        <w:rPr>
          <w:spacing w:val="-3"/>
          <w:sz w:val="15"/>
        </w:rPr>
        <w:t> </w:t>
      </w:r>
      <w:r>
        <w:rPr>
          <w:spacing w:val="-2"/>
          <w:sz w:val="15"/>
        </w:rPr>
        <w:t>C.</w:t>
      </w:r>
      <w:r>
        <w:rPr>
          <w:spacing w:val="-3"/>
          <w:sz w:val="15"/>
        </w:rPr>
        <w:t> </w:t>
      </w:r>
      <w:r>
        <w:rPr>
          <w:spacing w:val="-2"/>
          <w:sz w:val="15"/>
        </w:rPr>
        <w:t>(2018b).</w:t>
      </w:r>
      <w:r>
        <w:rPr>
          <w:spacing w:val="-4"/>
          <w:sz w:val="15"/>
        </w:rPr>
        <w:t> </w:t>
      </w:r>
      <w:r>
        <w:rPr>
          <w:spacing w:val="-2"/>
          <w:sz w:val="15"/>
        </w:rPr>
        <w:t>A</w:t>
      </w:r>
      <w:r>
        <w:rPr>
          <w:spacing w:val="-4"/>
          <w:sz w:val="15"/>
        </w:rPr>
        <w:t> </w:t>
      </w:r>
      <w:r>
        <w:rPr>
          <w:spacing w:val="-2"/>
          <w:sz w:val="15"/>
        </w:rPr>
        <w:t>Survey</w:t>
      </w:r>
      <w:r>
        <w:rPr>
          <w:spacing w:val="-3"/>
          <w:sz w:val="15"/>
        </w:rPr>
        <w:t> </w:t>
      </w:r>
      <w:r>
        <w:rPr>
          <w:spacing w:val="-2"/>
          <w:sz w:val="15"/>
        </w:rPr>
        <w:t>of</w:t>
      </w:r>
      <w:r>
        <w:rPr>
          <w:spacing w:val="-4"/>
          <w:sz w:val="15"/>
        </w:rPr>
        <w:t> </w:t>
      </w:r>
      <w:r>
        <w:rPr>
          <w:spacing w:val="-2"/>
          <w:sz w:val="15"/>
        </w:rPr>
        <w:t>Presence</w:t>
      </w:r>
      <w:r>
        <w:rPr>
          <w:spacing w:val="-3"/>
          <w:sz w:val="15"/>
        </w:rPr>
        <w:t> </w:t>
      </w:r>
      <w:r>
        <w:rPr>
          <w:spacing w:val="-2"/>
          <w:sz w:val="15"/>
        </w:rPr>
        <w:t>and</w:t>
      </w:r>
      <w:r>
        <w:rPr>
          <w:spacing w:val="40"/>
          <w:sz w:val="15"/>
        </w:rPr>
        <w:t> </w:t>
      </w:r>
      <w:r>
        <w:rPr>
          <w:spacing w:val="-2"/>
          <w:sz w:val="15"/>
        </w:rPr>
        <w:t>Related</w:t>
      </w:r>
      <w:r>
        <w:rPr>
          <w:spacing w:val="2"/>
          <w:sz w:val="15"/>
        </w:rPr>
        <w:t> </w:t>
      </w:r>
      <w:r>
        <w:rPr>
          <w:spacing w:val="-2"/>
          <w:sz w:val="15"/>
        </w:rPr>
        <w:t>Concepts.</w:t>
      </w:r>
      <w:r>
        <w:rPr>
          <w:spacing w:val="2"/>
          <w:sz w:val="15"/>
        </w:rPr>
        <w:t> </w:t>
      </w:r>
      <w:r>
        <w:rPr>
          <w:rFonts w:ascii="Bookman Old Style"/>
          <w:b w:val="0"/>
          <w:i/>
          <w:spacing w:val="-2"/>
          <w:sz w:val="15"/>
        </w:rPr>
        <w:t>ACM</w:t>
      </w:r>
      <w:r>
        <w:rPr>
          <w:rFonts w:ascii="Bookman Old Style"/>
          <w:b w:val="0"/>
          <w:i/>
          <w:spacing w:val="-9"/>
          <w:sz w:val="15"/>
        </w:rPr>
        <w:t> </w:t>
      </w:r>
      <w:r>
        <w:rPr>
          <w:rFonts w:ascii="Bookman Old Style"/>
          <w:b w:val="0"/>
          <w:i/>
          <w:spacing w:val="-2"/>
          <w:sz w:val="15"/>
        </w:rPr>
        <w:t>Comput.</w:t>
      </w:r>
      <w:r>
        <w:rPr>
          <w:rFonts w:ascii="Bookman Old Style"/>
          <w:b w:val="0"/>
          <w:i/>
          <w:spacing w:val="-10"/>
          <w:sz w:val="15"/>
        </w:rPr>
        <w:t> </w:t>
      </w:r>
      <w:r>
        <w:rPr>
          <w:rFonts w:ascii="Bookman Old Style"/>
          <w:b w:val="0"/>
          <w:i/>
          <w:spacing w:val="-2"/>
          <w:sz w:val="15"/>
        </w:rPr>
        <w:t>Surv.</w:t>
      </w:r>
      <w:r>
        <w:rPr>
          <w:rFonts w:ascii="Bookman Old Style"/>
          <w:b w:val="0"/>
          <w:i/>
          <w:spacing w:val="-8"/>
          <w:sz w:val="15"/>
        </w:rPr>
        <w:t> </w:t>
      </w:r>
      <w:r>
        <w:rPr>
          <w:rFonts w:ascii="Bookman Old Style"/>
          <w:b w:val="0"/>
          <w:i/>
          <w:spacing w:val="-2"/>
          <w:sz w:val="15"/>
        </w:rPr>
        <w:t>(CSUR)</w:t>
      </w:r>
      <w:r>
        <w:rPr>
          <w:rFonts w:ascii="Bookman Old Style"/>
          <w:b w:val="0"/>
          <w:i/>
          <w:spacing w:val="-9"/>
          <w:sz w:val="15"/>
        </w:rPr>
        <w:t> </w:t>
      </w:r>
      <w:r>
        <w:rPr>
          <w:spacing w:val="-2"/>
          <w:sz w:val="15"/>
        </w:rPr>
        <w:t>50,</w:t>
      </w:r>
      <w:r>
        <w:rPr>
          <w:sz w:val="15"/>
        </w:rPr>
        <w:t> </w:t>
      </w:r>
      <w:r>
        <w:rPr>
          <w:spacing w:val="-2"/>
          <w:sz w:val="15"/>
        </w:rPr>
        <w:t>96.</w:t>
      </w:r>
      <w:r>
        <w:rPr>
          <w:sz w:val="15"/>
        </w:rPr>
        <w:t> </w:t>
      </w:r>
      <w:hyperlink r:id="rId721">
        <w:r>
          <w:rPr>
            <w:spacing w:val="-2"/>
            <w:sz w:val="15"/>
          </w:rPr>
          <w:t>doi:10.1145/3134301</w:t>
        </w:r>
      </w:hyperlink>
    </w:p>
    <w:p>
      <w:pPr>
        <w:spacing w:line="223" w:lineRule="auto" w:before="0"/>
        <w:ind w:left="386" w:right="43" w:hanging="200"/>
        <w:jc w:val="both"/>
        <w:rPr>
          <w:sz w:val="15"/>
        </w:rPr>
      </w:pPr>
      <w:r>
        <w:rPr>
          <w:sz w:val="15"/>
        </w:rPr>
        <w:t>Skarbez, R., Brooks, F. P., Jr, and Whitton, M. C. (2018a). </w:t>
      </w:r>
      <w:r>
        <w:rPr>
          <w:rFonts w:ascii="Lucida Sans" w:hAnsi="Lucida Sans"/>
          <w:sz w:val="15"/>
        </w:rPr>
        <w:t>“</w:t>
      </w:r>
      <w:r>
        <w:rPr>
          <w:sz w:val="15"/>
        </w:rPr>
        <w:t>Immersion </w:t>
      </w:r>
      <w:r>
        <w:rPr>
          <w:sz w:val="15"/>
        </w:rPr>
        <w:t>and</w:t>
      </w:r>
      <w:r>
        <w:rPr>
          <w:spacing w:val="40"/>
          <w:sz w:val="15"/>
        </w:rPr>
        <w:t> </w:t>
      </w:r>
      <w:r>
        <w:rPr>
          <w:sz w:val="15"/>
        </w:rPr>
        <w:t>Coherence in a Stressful Virtual Environment,</w:t>
      </w:r>
      <w:r>
        <w:rPr>
          <w:rFonts w:ascii="Lucida Sans" w:hAnsi="Lucida Sans"/>
          <w:sz w:val="15"/>
        </w:rPr>
        <w:t>” </w:t>
      </w:r>
      <w:r>
        <w:rPr>
          <w:sz w:val="15"/>
        </w:rPr>
        <w:t>in Proceedings of the 24th</w:t>
      </w:r>
      <w:r>
        <w:rPr>
          <w:spacing w:val="40"/>
          <w:sz w:val="15"/>
        </w:rPr>
        <w:t> </w:t>
      </w:r>
      <w:r>
        <w:rPr>
          <w:spacing w:val="-2"/>
          <w:sz w:val="15"/>
        </w:rPr>
        <w:t>ACM</w:t>
      </w:r>
      <w:r>
        <w:rPr>
          <w:spacing w:val="-3"/>
          <w:sz w:val="15"/>
        </w:rPr>
        <w:t> </w:t>
      </w:r>
      <w:r>
        <w:rPr>
          <w:spacing w:val="-2"/>
          <w:sz w:val="15"/>
        </w:rPr>
        <w:t>Symposium on Virtual Reality Software and Technology (New York, NY,</w:t>
      </w:r>
      <w:r>
        <w:rPr>
          <w:spacing w:val="40"/>
          <w:sz w:val="15"/>
        </w:rPr>
        <w:t> </w:t>
      </w:r>
      <w:r>
        <w:rPr>
          <w:sz w:val="15"/>
        </w:rPr>
        <w:t>United States: Association for Computing Machinery), 24.</w:t>
      </w:r>
    </w:p>
    <w:p>
      <w:pPr>
        <w:spacing w:line="225" w:lineRule="auto" w:before="0"/>
        <w:ind w:left="386" w:right="44" w:hanging="200"/>
        <w:jc w:val="both"/>
        <w:rPr>
          <w:sz w:val="15"/>
        </w:rPr>
      </w:pPr>
      <w:r>
        <w:rPr>
          <w:sz w:val="15"/>
        </w:rPr>
        <w:t>Skarbez, R., Neyret, S., Brooks, F. P., Slater, M., and Whitton, M. C. (2017). </w:t>
      </w:r>
      <w:r>
        <w:rPr>
          <w:sz w:val="15"/>
        </w:rPr>
        <w:t>A</w:t>
      </w:r>
      <w:r>
        <w:rPr>
          <w:spacing w:val="40"/>
          <w:sz w:val="15"/>
        </w:rPr>
        <w:t> </w:t>
      </w:r>
      <w:r>
        <w:rPr>
          <w:spacing w:val="-2"/>
          <w:sz w:val="15"/>
        </w:rPr>
        <w:t>Psychophysical Experiment Regarding Components of the Plausibility Illusion.</w:t>
      </w:r>
      <w:r>
        <w:rPr>
          <w:spacing w:val="40"/>
          <w:sz w:val="15"/>
        </w:rPr>
        <w:t> </w:t>
      </w:r>
      <w:r>
        <w:rPr>
          <w:rFonts w:ascii="Bookman Old Style" w:hAnsi="Bookman Old Style"/>
          <w:b w:val="0"/>
          <w:i/>
          <w:sz w:val="15"/>
        </w:rPr>
        <w:t>IEEE</w:t>
      </w:r>
      <w:r>
        <w:rPr>
          <w:rFonts w:ascii="Bookman Old Style" w:hAnsi="Bookman Old Style"/>
          <w:b w:val="0"/>
          <w:i/>
          <w:spacing w:val="-11"/>
          <w:sz w:val="15"/>
        </w:rPr>
        <w:t> </w:t>
      </w:r>
      <w:r>
        <w:rPr>
          <w:rFonts w:ascii="Bookman Old Style" w:hAnsi="Bookman Old Style"/>
          <w:b w:val="0"/>
          <w:i/>
          <w:sz w:val="15"/>
        </w:rPr>
        <w:t>Trans.</w:t>
      </w:r>
      <w:r>
        <w:rPr>
          <w:rFonts w:ascii="Bookman Old Style" w:hAnsi="Bookman Old Style"/>
          <w:b w:val="0"/>
          <w:i/>
          <w:spacing w:val="-11"/>
          <w:sz w:val="15"/>
        </w:rPr>
        <w:t> </w:t>
      </w:r>
      <w:r>
        <w:rPr>
          <w:rFonts w:ascii="Bookman Old Style" w:hAnsi="Bookman Old Style"/>
          <w:b w:val="0"/>
          <w:i/>
          <w:sz w:val="15"/>
        </w:rPr>
        <w:t>Vis.</w:t>
      </w:r>
      <w:r>
        <w:rPr>
          <w:rFonts w:ascii="Bookman Old Style" w:hAnsi="Bookman Old Style"/>
          <w:b w:val="0"/>
          <w:i/>
          <w:spacing w:val="-11"/>
          <w:sz w:val="15"/>
        </w:rPr>
        <w:t> </w:t>
      </w:r>
      <w:r>
        <w:rPr>
          <w:rFonts w:ascii="Bookman Old Style" w:hAnsi="Bookman Old Style"/>
          <w:b w:val="0"/>
          <w:i/>
          <w:sz w:val="15"/>
        </w:rPr>
        <w:t>Comput.</w:t>
      </w:r>
      <w:r>
        <w:rPr>
          <w:rFonts w:ascii="Bookman Old Style" w:hAnsi="Bookman Old Style"/>
          <w:b w:val="0"/>
          <w:i/>
          <w:spacing w:val="-11"/>
          <w:sz w:val="15"/>
        </w:rPr>
        <w:t> </w:t>
      </w:r>
      <w:r>
        <w:rPr>
          <w:rFonts w:ascii="Bookman Old Style" w:hAnsi="Bookman Old Style"/>
          <w:b w:val="0"/>
          <w:i/>
          <w:sz w:val="15"/>
        </w:rPr>
        <w:t>Graph.</w:t>
      </w:r>
      <w:r>
        <w:rPr>
          <w:rFonts w:ascii="Bookman Old Style" w:hAnsi="Bookman Old Style"/>
          <w:b w:val="0"/>
          <w:i/>
          <w:spacing w:val="-11"/>
          <w:sz w:val="15"/>
        </w:rPr>
        <w:t> </w:t>
      </w:r>
      <w:r>
        <w:rPr>
          <w:sz w:val="15"/>
        </w:rPr>
        <w:t>23, 1369</w:t>
      </w:r>
      <w:r>
        <w:rPr>
          <w:rFonts w:ascii="Lucida Sans" w:hAnsi="Lucida Sans"/>
          <w:sz w:val="15"/>
        </w:rPr>
        <w:t>–</w:t>
      </w:r>
      <w:r>
        <w:rPr>
          <w:sz w:val="15"/>
        </w:rPr>
        <w:t>1378. </w:t>
      </w:r>
      <w:hyperlink r:id="rId722">
        <w:r>
          <w:rPr>
            <w:sz w:val="15"/>
          </w:rPr>
          <w:t>doi:10.1109/tvcg.2017.</w:t>
        </w:r>
      </w:hyperlink>
      <w:r>
        <w:rPr>
          <w:spacing w:val="40"/>
          <w:sz w:val="15"/>
        </w:rPr>
        <w:t> </w:t>
      </w:r>
      <w:hyperlink r:id="rId722">
        <w:r>
          <w:rPr>
            <w:spacing w:val="-2"/>
            <w:sz w:val="15"/>
          </w:rPr>
          <w:t>2657158</w:t>
        </w:r>
      </w:hyperlink>
    </w:p>
    <w:p>
      <w:pPr>
        <w:spacing w:line="225" w:lineRule="auto" w:before="0"/>
        <w:ind w:left="386" w:right="43" w:hanging="200"/>
        <w:jc w:val="both"/>
        <w:rPr>
          <w:sz w:val="15"/>
        </w:rPr>
      </w:pPr>
      <w:r>
        <w:rPr>
          <w:sz w:val="15"/>
        </w:rPr>
        <w:t>Slater,</w:t>
      </w:r>
      <w:r>
        <w:rPr>
          <w:spacing w:val="-3"/>
          <w:sz w:val="15"/>
        </w:rPr>
        <w:t> </w:t>
      </w:r>
      <w:r>
        <w:rPr>
          <w:sz w:val="15"/>
        </w:rPr>
        <w:t>M.,</w:t>
      </w:r>
      <w:r>
        <w:rPr>
          <w:spacing w:val="-3"/>
          <w:sz w:val="15"/>
        </w:rPr>
        <w:t> </w:t>
      </w:r>
      <w:r>
        <w:rPr>
          <w:sz w:val="15"/>
        </w:rPr>
        <w:t>Brogni,</w:t>
      </w:r>
      <w:r>
        <w:rPr>
          <w:spacing w:val="-3"/>
          <w:sz w:val="15"/>
        </w:rPr>
        <w:t> </w:t>
      </w:r>
      <w:r>
        <w:rPr>
          <w:sz w:val="15"/>
        </w:rPr>
        <w:t>A.,</w:t>
      </w:r>
      <w:r>
        <w:rPr>
          <w:spacing w:val="-4"/>
          <w:sz w:val="15"/>
        </w:rPr>
        <w:t> </w:t>
      </w:r>
      <w:r>
        <w:rPr>
          <w:sz w:val="15"/>
        </w:rPr>
        <w:t>and</w:t>
      </w:r>
      <w:r>
        <w:rPr>
          <w:spacing w:val="-3"/>
          <w:sz w:val="15"/>
        </w:rPr>
        <w:t> </w:t>
      </w:r>
      <w:r>
        <w:rPr>
          <w:sz w:val="15"/>
        </w:rPr>
        <w:t>Steed,</w:t>
      </w:r>
      <w:r>
        <w:rPr>
          <w:spacing w:val="-3"/>
          <w:sz w:val="15"/>
        </w:rPr>
        <w:t> </w:t>
      </w:r>
      <w:r>
        <w:rPr>
          <w:sz w:val="15"/>
        </w:rPr>
        <w:t>A.</w:t>
      </w:r>
      <w:r>
        <w:rPr>
          <w:spacing w:val="-3"/>
          <w:sz w:val="15"/>
        </w:rPr>
        <w:t> </w:t>
      </w:r>
      <w:r>
        <w:rPr>
          <w:sz w:val="15"/>
        </w:rPr>
        <w:t>(2003).</w:t>
      </w:r>
      <w:r>
        <w:rPr>
          <w:spacing w:val="-3"/>
          <w:sz w:val="15"/>
        </w:rPr>
        <w:t> </w:t>
      </w:r>
      <w:r>
        <w:rPr>
          <w:rFonts w:ascii="Lucida Sans" w:hAnsi="Lucida Sans"/>
          <w:sz w:val="15"/>
        </w:rPr>
        <w:t>“</w:t>
      </w:r>
      <w:r>
        <w:rPr>
          <w:sz w:val="15"/>
        </w:rPr>
        <w:t>Physiological</w:t>
      </w:r>
      <w:r>
        <w:rPr>
          <w:spacing w:val="-4"/>
          <w:sz w:val="15"/>
        </w:rPr>
        <w:t> </w:t>
      </w:r>
      <w:r>
        <w:rPr>
          <w:sz w:val="15"/>
        </w:rPr>
        <w:t>Responses</w:t>
      </w:r>
      <w:r>
        <w:rPr>
          <w:spacing w:val="-3"/>
          <w:sz w:val="15"/>
        </w:rPr>
        <w:t> </w:t>
      </w:r>
      <w:r>
        <w:rPr>
          <w:sz w:val="15"/>
        </w:rPr>
        <w:t>to</w:t>
      </w:r>
      <w:r>
        <w:rPr>
          <w:spacing w:val="-4"/>
          <w:sz w:val="15"/>
        </w:rPr>
        <w:t> </w:t>
      </w:r>
      <w:r>
        <w:rPr>
          <w:sz w:val="15"/>
        </w:rPr>
        <w:t>Breaks</w:t>
      </w:r>
      <w:r>
        <w:rPr>
          <w:spacing w:val="-3"/>
          <w:sz w:val="15"/>
        </w:rPr>
        <w:t> </w:t>
      </w:r>
      <w:r>
        <w:rPr>
          <w:sz w:val="15"/>
        </w:rPr>
        <w:t>in</w:t>
      </w:r>
      <w:r>
        <w:rPr>
          <w:spacing w:val="40"/>
          <w:sz w:val="15"/>
        </w:rPr>
        <w:t> </w:t>
      </w:r>
      <w:r>
        <w:rPr>
          <w:sz w:val="15"/>
        </w:rPr>
        <w:t>Presence: A Pilot Study,</w:t>
      </w:r>
      <w:r>
        <w:rPr>
          <w:rFonts w:ascii="Lucida Sans" w:hAnsi="Lucida Sans"/>
          <w:sz w:val="15"/>
        </w:rPr>
        <w:t>” </w:t>
      </w:r>
      <w:r>
        <w:rPr>
          <w:sz w:val="15"/>
        </w:rPr>
        <w:t>in Presence 2003.</w:t>
      </w:r>
    </w:p>
    <w:p>
      <w:pPr>
        <w:spacing w:line="225" w:lineRule="auto" w:before="0"/>
        <w:ind w:left="386" w:right="43" w:hanging="200"/>
        <w:jc w:val="both"/>
        <w:rPr>
          <w:sz w:val="15"/>
        </w:rPr>
      </w:pPr>
      <w:r>
        <w:rPr>
          <w:sz w:val="15"/>
        </w:rPr>
        <w:t>Slater,</w:t>
      </w:r>
      <w:r>
        <w:rPr>
          <w:spacing w:val="-3"/>
          <w:sz w:val="15"/>
        </w:rPr>
        <w:t> </w:t>
      </w:r>
      <w:r>
        <w:rPr>
          <w:sz w:val="15"/>
        </w:rPr>
        <w:t>M.,</w:t>
      </w:r>
      <w:r>
        <w:rPr>
          <w:spacing w:val="-3"/>
          <w:sz w:val="15"/>
        </w:rPr>
        <w:t> </w:t>
      </w:r>
      <w:r>
        <w:rPr>
          <w:sz w:val="15"/>
        </w:rPr>
        <w:t>Cabriera,</w:t>
      </w:r>
      <w:r>
        <w:rPr>
          <w:spacing w:val="-2"/>
          <w:sz w:val="15"/>
        </w:rPr>
        <w:t> </w:t>
      </w:r>
      <w:r>
        <w:rPr>
          <w:sz w:val="15"/>
        </w:rPr>
        <w:t>C.,</w:t>
      </w:r>
      <w:r>
        <w:rPr>
          <w:spacing w:val="-4"/>
          <w:sz w:val="15"/>
        </w:rPr>
        <w:t> </w:t>
      </w:r>
      <w:r>
        <w:rPr>
          <w:sz w:val="15"/>
        </w:rPr>
        <w:t>Senel,</w:t>
      </w:r>
      <w:r>
        <w:rPr>
          <w:spacing w:val="-3"/>
          <w:sz w:val="15"/>
        </w:rPr>
        <w:t> </w:t>
      </w:r>
      <w:r>
        <w:rPr>
          <w:sz w:val="15"/>
        </w:rPr>
        <w:t>G.,</w:t>
      </w:r>
      <w:r>
        <w:rPr>
          <w:spacing w:val="-2"/>
          <w:sz w:val="15"/>
        </w:rPr>
        <w:t> </w:t>
      </w:r>
      <w:r>
        <w:rPr>
          <w:sz w:val="15"/>
        </w:rPr>
        <w:t>Banakou,</w:t>
      </w:r>
      <w:r>
        <w:rPr>
          <w:spacing w:val="-3"/>
          <w:sz w:val="15"/>
        </w:rPr>
        <w:t> </w:t>
      </w:r>
      <w:r>
        <w:rPr>
          <w:sz w:val="15"/>
        </w:rPr>
        <w:t>D.,</w:t>
      </w:r>
      <w:r>
        <w:rPr>
          <w:spacing w:val="-3"/>
          <w:sz w:val="15"/>
        </w:rPr>
        <w:t> </w:t>
      </w:r>
      <w:r>
        <w:rPr>
          <w:sz w:val="15"/>
        </w:rPr>
        <w:t>Beacco,</w:t>
      </w:r>
      <w:r>
        <w:rPr>
          <w:spacing w:val="-3"/>
          <w:sz w:val="15"/>
        </w:rPr>
        <w:t> </w:t>
      </w:r>
      <w:r>
        <w:rPr>
          <w:sz w:val="15"/>
        </w:rPr>
        <w:t>A.,</w:t>
      </w:r>
      <w:r>
        <w:rPr>
          <w:spacing w:val="-3"/>
          <w:sz w:val="15"/>
        </w:rPr>
        <w:t> </w:t>
      </w:r>
      <w:r>
        <w:rPr>
          <w:sz w:val="15"/>
        </w:rPr>
        <w:t>Oliva,</w:t>
      </w:r>
      <w:r>
        <w:rPr>
          <w:spacing w:val="-3"/>
          <w:sz w:val="15"/>
        </w:rPr>
        <w:t> </w:t>
      </w:r>
      <w:r>
        <w:rPr>
          <w:sz w:val="15"/>
        </w:rPr>
        <w:t>R.,</w:t>
      </w:r>
      <w:r>
        <w:rPr>
          <w:spacing w:val="-3"/>
          <w:sz w:val="15"/>
        </w:rPr>
        <w:t> </w:t>
      </w:r>
      <w:r>
        <w:rPr>
          <w:sz w:val="15"/>
        </w:rPr>
        <w:t>et</w:t>
      </w:r>
      <w:r>
        <w:rPr>
          <w:spacing w:val="-3"/>
          <w:sz w:val="15"/>
        </w:rPr>
        <w:t> </w:t>
      </w:r>
      <w:r>
        <w:rPr>
          <w:sz w:val="15"/>
        </w:rPr>
        <w:t>al.</w:t>
      </w:r>
      <w:r>
        <w:rPr>
          <w:spacing w:val="-3"/>
          <w:sz w:val="15"/>
        </w:rPr>
        <w:t> </w:t>
      </w:r>
      <w:r>
        <w:rPr>
          <w:sz w:val="15"/>
        </w:rPr>
        <w:t>(2022).</w:t>
      </w:r>
      <w:r>
        <w:rPr>
          <w:spacing w:val="40"/>
          <w:sz w:val="15"/>
        </w:rPr>
        <w:t> </w:t>
      </w:r>
      <w:r>
        <w:rPr>
          <w:rFonts w:ascii="Lucida Sans" w:hAnsi="Lucida Sans"/>
          <w:sz w:val="15"/>
        </w:rPr>
        <w:t>“</w:t>
      </w:r>
      <w:r>
        <w:rPr>
          <w:sz w:val="15"/>
        </w:rPr>
        <w:t>The Sentiment of a Virtual Rock Concert,</w:t>
      </w:r>
      <w:r>
        <w:rPr>
          <w:rFonts w:ascii="Lucida Sans" w:hAnsi="Lucida Sans"/>
          <w:sz w:val="15"/>
        </w:rPr>
        <w:t>” </w:t>
      </w:r>
      <w:r>
        <w:rPr>
          <w:sz w:val="15"/>
        </w:rPr>
        <w:t>in Virtual Reality accepted.</w:t>
      </w:r>
      <w:r>
        <w:rPr>
          <w:spacing w:val="40"/>
          <w:sz w:val="15"/>
        </w:rPr>
        <w:t> </w:t>
      </w:r>
      <w:r>
        <w:rPr>
          <w:sz w:val="15"/>
        </w:rPr>
        <w:t>preprint. </w:t>
      </w:r>
      <w:hyperlink r:id="rId723">
        <w:r>
          <w:rPr>
            <w:sz w:val="15"/>
          </w:rPr>
          <w:t>doi:10.21203/rs.3.rs-1361876/v1</w:t>
        </w:r>
      </w:hyperlink>
    </w:p>
    <w:p>
      <w:pPr>
        <w:spacing w:line="225" w:lineRule="auto" w:before="0"/>
        <w:ind w:left="386" w:right="44" w:hanging="200"/>
        <w:jc w:val="both"/>
        <w:rPr>
          <w:sz w:val="15"/>
        </w:rPr>
      </w:pPr>
      <w:r>
        <w:rPr>
          <w:sz w:val="15"/>
        </w:rPr>
        <w:t>Slater, M. (2004). How Colorful Was Your Day? Why Questionnaires </w:t>
      </w:r>
      <w:r>
        <w:rPr>
          <w:sz w:val="15"/>
        </w:rPr>
        <w:t>Cannot</w:t>
      </w:r>
      <w:r>
        <w:rPr>
          <w:spacing w:val="40"/>
          <w:sz w:val="15"/>
        </w:rPr>
        <w:t> </w:t>
      </w:r>
      <w:r>
        <w:rPr>
          <w:sz w:val="15"/>
        </w:rPr>
        <w:t>Assess</w:t>
      </w:r>
      <w:r>
        <w:rPr>
          <w:spacing w:val="-9"/>
          <w:sz w:val="15"/>
        </w:rPr>
        <w:t> </w:t>
      </w:r>
      <w:r>
        <w:rPr>
          <w:sz w:val="15"/>
        </w:rPr>
        <w:t>Presence</w:t>
      </w:r>
      <w:r>
        <w:rPr>
          <w:spacing w:val="-9"/>
          <w:sz w:val="15"/>
        </w:rPr>
        <w:t> </w:t>
      </w:r>
      <w:r>
        <w:rPr>
          <w:sz w:val="15"/>
        </w:rPr>
        <w:t>in</w:t>
      </w:r>
      <w:r>
        <w:rPr>
          <w:spacing w:val="-8"/>
          <w:sz w:val="15"/>
        </w:rPr>
        <w:t> </w:t>
      </w:r>
      <w:r>
        <w:rPr>
          <w:sz w:val="15"/>
        </w:rPr>
        <w:t>Virtual</w:t>
      </w:r>
      <w:r>
        <w:rPr>
          <w:spacing w:val="-9"/>
          <w:sz w:val="15"/>
        </w:rPr>
        <w:t> </w:t>
      </w:r>
      <w:r>
        <w:rPr>
          <w:sz w:val="15"/>
        </w:rPr>
        <w:t>Environments.</w:t>
      </w:r>
      <w:r>
        <w:rPr>
          <w:spacing w:val="-8"/>
          <w:sz w:val="15"/>
        </w:rPr>
        <w:t> </w:t>
      </w:r>
      <w:r>
        <w:rPr>
          <w:rFonts w:ascii="Bookman Old Style" w:hAnsi="Bookman Old Style"/>
          <w:b w:val="0"/>
          <w:i/>
          <w:sz w:val="15"/>
        </w:rPr>
        <w:t>Presence</w:t>
      </w:r>
      <w:r>
        <w:rPr>
          <w:rFonts w:ascii="Bookman Old Style" w:hAnsi="Bookman Old Style"/>
          <w:b w:val="0"/>
          <w:i/>
          <w:spacing w:val="-11"/>
          <w:sz w:val="15"/>
        </w:rPr>
        <w:t> </w:t>
      </w:r>
      <w:r>
        <w:rPr>
          <w:rFonts w:ascii="Bookman Old Style" w:hAnsi="Bookman Old Style"/>
          <w:b w:val="0"/>
          <w:i/>
          <w:sz w:val="15"/>
        </w:rPr>
        <w:t>Teleoperators</w:t>
      </w:r>
      <w:r>
        <w:rPr>
          <w:rFonts w:ascii="Bookman Old Style" w:hAnsi="Bookman Old Style"/>
          <w:b w:val="0"/>
          <w:i/>
          <w:spacing w:val="-12"/>
          <w:sz w:val="15"/>
        </w:rPr>
        <w:t> </w:t>
      </w:r>
      <w:r>
        <w:rPr>
          <w:rFonts w:ascii="Bookman Old Style" w:hAnsi="Bookman Old Style"/>
          <w:b w:val="0"/>
          <w:i/>
          <w:sz w:val="15"/>
        </w:rPr>
        <w:t>Virtual</w:t>
      </w:r>
      <w:r>
        <w:rPr>
          <w:rFonts w:ascii="Bookman Old Style" w:hAnsi="Bookman Old Style"/>
          <w:b w:val="0"/>
          <w:i/>
          <w:sz w:val="15"/>
        </w:rPr>
        <w:t> Environ. </w:t>
      </w:r>
      <w:r>
        <w:rPr>
          <w:sz w:val="15"/>
        </w:rPr>
        <w:t>13, 484</w:t>
      </w:r>
      <w:r>
        <w:rPr>
          <w:rFonts w:ascii="Lucida Sans" w:hAnsi="Lucida Sans"/>
          <w:sz w:val="15"/>
        </w:rPr>
        <w:t>–</w:t>
      </w:r>
      <w:r>
        <w:rPr>
          <w:sz w:val="15"/>
        </w:rPr>
        <w:t>493. </w:t>
      </w:r>
      <w:hyperlink r:id="rId724">
        <w:r>
          <w:rPr>
            <w:sz w:val="15"/>
          </w:rPr>
          <w:t>doi:10.1162/1054746041944849</w:t>
        </w:r>
      </w:hyperlink>
    </w:p>
    <w:p>
      <w:pPr>
        <w:spacing w:line="225" w:lineRule="auto" w:before="0"/>
        <w:ind w:left="386" w:right="44" w:hanging="200"/>
        <w:jc w:val="both"/>
        <w:rPr>
          <w:sz w:val="15"/>
        </w:rPr>
      </w:pPr>
      <w:r>
        <w:rPr>
          <w:sz w:val="15"/>
        </w:rPr>
        <w:t>Slater,</w:t>
      </w:r>
      <w:r>
        <w:rPr>
          <w:spacing w:val="-9"/>
          <w:sz w:val="15"/>
        </w:rPr>
        <w:t> </w:t>
      </w:r>
      <w:r>
        <w:rPr>
          <w:sz w:val="15"/>
        </w:rPr>
        <w:t>M.,</w:t>
      </w:r>
      <w:r>
        <w:rPr>
          <w:spacing w:val="-9"/>
          <w:sz w:val="15"/>
        </w:rPr>
        <w:t> </w:t>
      </w:r>
      <w:r>
        <w:rPr>
          <w:sz w:val="15"/>
        </w:rPr>
        <w:t>Linakis,</w:t>
      </w:r>
      <w:r>
        <w:rPr>
          <w:spacing w:val="-8"/>
          <w:sz w:val="15"/>
        </w:rPr>
        <w:t> </w:t>
      </w:r>
      <w:r>
        <w:rPr>
          <w:sz w:val="15"/>
        </w:rPr>
        <w:t>V.,</w:t>
      </w:r>
      <w:r>
        <w:rPr>
          <w:spacing w:val="-9"/>
          <w:sz w:val="15"/>
        </w:rPr>
        <w:t> </w:t>
      </w:r>
      <w:r>
        <w:rPr>
          <w:sz w:val="15"/>
        </w:rPr>
        <w:t>Usoh,</w:t>
      </w:r>
      <w:r>
        <w:rPr>
          <w:spacing w:val="-8"/>
          <w:sz w:val="15"/>
        </w:rPr>
        <w:t> </w:t>
      </w:r>
      <w:r>
        <w:rPr>
          <w:sz w:val="15"/>
        </w:rPr>
        <w:t>M.,</w:t>
      </w:r>
      <w:r>
        <w:rPr>
          <w:spacing w:val="-9"/>
          <w:sz w:val="15"/>
        </w:rPr>
        <w:t> </w:t>
      </w:r>
      <w:r>
        <w:rPr>
          <w:sz w:val="15"/>
        </w:rPr>
        <w:t>and</w:t>
      </w:r>
      <w:r>
        <w:rPr>
          <w:spacing w:val="-8"/>
          <w:sz w:val="15"/>
        </w:rPr>
        <w:t> </w:t>
      </w:r>
      <w:r>
        <w:rPr>
          <w:sz w:val="15"/>
        </w:rPr>
        <w:t>Kooper,</w:t>
      </w:r>
      <w:r>
        <w:rPr>
          <w:spacing w:val="-9"/>
          <w:sz w:val="15"/>
        </w:rPr>
        <w:t> </w:t>
      </w:r>
      <w:r>
        <w:rPr>
          <w:sz w:val="15"/>
        </w:rPr>
        <w:t>R.</w:t>
      </w:r>
      <w:r>
        <w:rPr>
          <w:spacing w:val="-8"/>
          <w:sz w:val="15"/>
        </w:rPr>
        <w:t> </w:t>
      </w:r>
      <w:r>
        <w:rPr>
          <w:sz w:val="15"/>
        </w:rPr>
        <w:t>(1996).</w:t>
      </w:r>
      <w:r>
        <w:rPr>
          <w:spacing w:val="-9"/>
          <w:sz w:val="15"/>
        </w:rPr>
        <w:t> </w:t>
      </w:r>
      <w:r>
        <w:rPr>
          <w:sz w:val="15"/>
        </w:rPr>
        <w:t>Immersion,</w:t>
      </w:r>
      <w:r>
        <w:rPr>
          <w:spacing w:val="-8"/>
          <w:sz w:val="15"/>
        </w:rPr>
        <w:t> </w:t>
      </w:r>
      <w:r>
        <w:rPr>
          <w:sz w:val="15"/>
        </w:rPr>
        <w:t>Presence,</w:t>
      </w:r>
      <w:r>
        <w:rPr>
          <w:spacing w:val="-9"/>
          <w:sz w:val="15"/>
        </w:rPr>
        <w:t> </w:t>
      </w:r>
      <w:r>
        <w:rPr>
          <w:sz w:val="15"/>
        </w:rPr>
        <w:t>and</w:t>
      </w:r>
      <w:r>
        <w:rPr>
          <w:spacing w:val="40"/>
          <w:sz w:val="15"/>
        </w:rPr>
        <w:t> </w:t>
      </w:r>
      <w:r>
        <w:rPr>
          <w:sz w:val="15"/>
        </w:rPr>
        <w:t>Performance in Virtual Environments: An Experiment with Tri-dimensional</w:t>
      </w:r>
      <w:r>
        <w:rPr>
          <w:spacing w:val="40"/>
          <w:sz w:val="15"/>
        </w:rPr>
        <w:t> </w:t>
      </w:r>
      <w:r>
        <w:rPr>
          <w:spacing w:val="-4"/>
          <w:sz w:val="15"/>
        </w:rPr>
        <w:t>Chess.</w:t>
      </w:r>
      <w:r>
        <w:rPr>
          <w:spacing w:val="8"/>
          <w:sz w:val="15"/>
        </w:rPr>
        <w:t> </w:t>
      </w:r>
      <w:r>
        <w:rPr>
          <w:rFonts w:ascii="Bookman Old Style" w:hAnsi="Bookman Old Style"/>
          <w:b w:val="0"/>
          <w:i/>
          <w:spacing w:val="-4"/>
          <w:sz w:val="15"/>
        </w:rPr>
        <w:t>ACM virtual Real. Softw. Technol. (VRST)</w:t>
      </w:r>
      <w:r>
        <w:rPr>
          <w:spacing w:val="-4"/>
          <w:sz w:val="15"/>
        </w:rPr>
        <w:t>,</w:t>
      </w:r>
      <w:r>
        <w:rPr>
          <w:spacing w:val="9"/>
          <w:sz w:val="15"/>
        </w:rPr>
        <w:t> </w:t>
      </w:r>
      <w:r>
        <w:rPr>
          <w:spacing w:val="-4"/>
          <w:sz w:val="15"/>
        </w:rPr>
        <w:t>163</w:t>
      </w:r>
      <w:r>
        <w:rPr>
          <w:rFonts w:ascii="Lucida Sans" w:hAnsi="Lucida Sans"/>
          <w:spacing w:val="-4"/>
          <w:sz w:val="15"/>
        </w:rPr>
        <w:t>–</w:t>
      </w:r>
      <w:r>
        <w:rPr>
          <w:spacing w:val="-4"/>
          <w:sz w:val="15"/>
        </w:rPr>
        <w:t>172.</w:t>
      </w:r>
    </w:p>
    <w:p>
      <w:pPr>
        <w:spacing w:line="223" w:lineRule="auto" w:before="0"/>
        <w:ind w:left="386" w:right="44" w:hanging="200"/>
        <w:jc w:val="both"/>
        <w:rPr>
          <w:sz w:val="15"/>
        </w:rPr>
      </w:pPr>
      <w:r>
        <w:rPr>
          <w:sz w:val="15"/>
        </w:rPr>
        <w:t>Slater, M. (1999). Measuring Presence: A Response to the Witmer and Singer</w:t>
      </w:r>
      <w:r>
        <w:rPr>
          <w:spacing w:val="40"/>
          <w:sz w:val="15"/>
        </w:rPr>
        <w:t> </w:t>
      </w:r>
      <w:r>
        <w:rPr>
          <w:spacing w:val="-2"/>
          <w:sz w:val="15"/>
        </w:rPr>
        <w:t>Presence</w:t>
      </w:r>
      <w:r>
        <w:rPr>
          <w:sz w:val="15"/>
        </w:rPr>
        <w:t> </w:t>
      </w:r>
      <w:r>
        <w:rPr>
          <w:spacing w:val="-2"/>
          <w:sz w:val="15"/>
        </w:rPr>
        <w:t>Questionnaire.</w:t>
      </w:r>
      <w:r>
        <w:rPr>
          <w:sz w:val="15"/>
        </w:rPr>
        <w:t> </w:t>
      </w:r>
      <w:r>
        <w:rPr>
          <w:rFonts w:ascii="Bookman Old Style" w:hAnsi="Bookman Old Style"/>
          <w:b w:val="0"/>
          <w:i/>
          <w:spacing w:val="-2"/>
          <w:sz w:val="15"/>
        </w:rPr>
        <w:t>Presence </w:t>
      </w:r>
      <w:r>
        <w:rPr>
          <w:spacing w:val="-2"/>
          <w:sz w:val="15"/>
        </w:rPr>
        <w:t>8,</w:t>
      </w:r>
      <w:r>
        <w:rPr>
          <w:sz w:val="15"/>
        </w:rPr>
        <w:t> </w:t>
      </w:r>
      <w:r>
        <w:rPr>
          <w:spacing w:val="-2"/>
          <w:sz w:val="15"/>
        </w:rPr>
        <w:t>560</w:t>
      </w:r>
      <w:r>
        <w:rPr>
          <w:rFonts w:ascii="Lucida Sans" w:hAnsi="Lucida Sans"/>
          <w:spacing w:val="-2"/>
          <w:sz w:val="15"/>
        </w:rPr>
        <w:t>–</w:t>
      </w:r>
      <w:r>
        <w:rPr>
          <w:spacing w:val="-2"/>
          <w:sz w:val="15"/>
        </w:rPr>
        <w:t>565.</w:t>
      </w:r>
      <w:r>
        <w:rPr>
          <w:sz w:val="15"/>
        </w:rPr>
        <w:t> </w:t>
      </w:r>
      <w:hyperlink r:id="rId725">
        <w:r>
          <w:rPr>
            <w:spacing w:val="-2"/>
            <w:sz w:val="15"/>
          </w:rPr>
          <w:t>doi:10.1162/105474699566477</w:t>
        </w:r>
      </w:hyperlink>
    </w:p>
    <w:p>
      <w:pPr>
        <w:spacing w:line="225" w:lineRule="auto" w:before="0"/>
        <w:ind w:left="386" w:right="43" w:hanging="200"/>
        <w:jc w:val="both"/>
        <w:rPr>
          <w:sz w:val="15"/>
        </w:rPr>
      </w:pPr>
      <w:r>
        <w:rPr>
          <w:sz w:val="15"/>
        </w:rPr>
        <w:t>Slater, M., Perez-Marcos, D., Ehrsson, H. H., and Sanchez-Vives, M. (2008).</w:t>
      </w:r>
      <w:r>
        <w:rPr>
          <w:spacing w:val="40"/>
          <w:sz w:val="15"/>
        </w:rPr>
        <w:t> </w:t>
      </w:r>
      <w:r>
        <w:rPr>
          <w:spacing w:val="-2"/>
          <w:sz w:val="15"/>
        </w:rPr>
        <w:t>Towards</w:t>
      </w:r>
      <w:r>
        <w:rPr>
          <w:spacing w:val="-2"/>
          <w:sz w:val="15"/>
        </w:rPr>
        <w:t> a</w:t>
      </w:r>
      <w:r>
        <w:rPr>
          <w:spacing w:val="-2"/>
          <w:sz w:val="15"/>
        </w:rPr>
        <w:t> Digital</w:t>
      </w:r>
      <w:r>
        <w:rPr>
          <w:spacing w:val="-2"/>
          <w:sz w:val="15"/>
        </w:rPr>
        <w:t> Body:</w:t>
      </w:r>
      <w:r>
        <w:rPr>
          <w:spacing w:val="-2"/>
          <w:sz w:val="15"/>
        </w:rPr>
        <w:t> The</w:t>
      </w:r>
      <w:r>
        <w:rPr>
          <w:spacing w:val="-2"/>
          <w:sz w:val="15"/>
        </w:rPr>
        <w:t> Virtual</w:t>
      </w:r>
      <w:r>
        <w:rPr>
          <w:spacing w:val="-2"/>
          <w:sz w:val="15"/>
        </w:rPr>
        <w:t> Arm</w:t>
      </w:r>
      <w:r>
        <w:rPr>
          <w:spacing w:val="-2"/>
          <w:sz w:val="15"/>
        </w:rPr>
        <w:t> Illusion.</w:t>
      </w:r>
      <w:r>
        <w:rPr>
          <w:spacing w:val="-2"/>
          <w:sz w:val="15"/>
        </w:rPr>
        <w:t> </w:t>
      </w:r>
      <w:r>
        <w:rPr>
          <w:rFonts w:ascii="Bookman Old Style"/>
          <w:b w:val="0"/>
          <w:i/>
          <w:spacing w:val="-2"/>
          <w:sz w:val="15"/>
        </w:rPr>
        <w:t>Front.</w:t>
      </w:r>
      <w:r>
        <w:rPr>
          <w:rFonts w:ascii="Bookman Old Style"/>
          <w:b w:val="0"/>
          <w:i/>
          <w:spacing w:val="-10"/>
          <w:sz w:val="15"/>
        </w:rPr>
        <w:t> </w:t>
      </w:r>
      <w:r>
        <w:rPr>
          <w:rFonts w:ascii="Bookman Old Style"/>
          <w:b w:val="0"/>
          <w:i/>
          <w:spacing w:val="-2"/>
          <w:sz w:val="15"/>
        </w:rPr>
        <w:t>Hum.</w:t>
      </w:r>
      <w:r>
        <w:rPr>
          <w:rFonts w:ascii="Bookman Old Style"/>
          <w:b w:val="0"/>
          <w:i/>
          <w:spacing w:val="-9"/>
          <w:sz w:val="15"/>
        </w:rPr>
        <w:t> </w:t>
      </w:r>
      <w:r>
        <w:rPr>
          <w:rFonts w:ascii="Bookman Old Style"/>
          <w:b w:val="0"/>
          <w:i/>
          <w:spacing w:val="-2"/>
          <w:sz w:val="15"/>
        </w:rPr>
        <w:t>Neurosci.</w:t>
      </w:r>
      <w:r>
        <w:rPr>
          <w:rFonts w:ascii="Bookman Old Style"/>
          <w:b w:val="0"/>
          <w:i/>
          <w:spacing w:val="-9"/>
          <w:sz w:val="15"/>
        </w:rPr>
        <w:t> </w:t>
      </w:r>
      <w:r>
        <w:rPr>
          <w:spacing w:val="-2"/>
          <w:sz w:val="15"/>
        </w:rPr>
        <w:t>2.</w:t>
      </w:r>
      <w:r>
        <w:rPr>
          <w:spacing w:val="40"/>
          <w:sz w:val="15"/>
        </w:rPr>
        <w:t> </w:t>
      </w:r>
      <w:hyperlink r:id="rId726">
        <w:r>
          <w:rPr>
            <w:spacing w:val="-2"/>
            <w:sz w:val="15"/>
          </w:rPr>
          <w:t>doi:10.3389/neuro.09.006.2008</w:t>
        </w:r>
      </w:hyperlink>
    </w:p>
    <w:p>
      <w:pPr>
        <w:spacing w:line="225" w:lineRule="auto" w:before="0"/>
        <w:ind w:left="386" w:right="43" w:hanging="200"/>
        <w:jc w:val="both"/>
        <w:rPr>
          <w:sz w:val="15"/>
        </w:rPr>
      </w:pPr>
      <w:r>
        <w:rPr>
          <w:sz w:val="15"/>
        </w:rPr>
        <w:t>Slater,</w:t>
      </w:r>
      <w:r>
        <w:rPr>
          <w:spacing w:val="-9"/>
          <w:sz w:val="15"/>
        </w:rPr>
        <w:t> </w:t>
      </w:r>
      <w:r>
        <w:rPr>
          <w:sz w:val="15"/>
        </w:rPr>
        <w:t>M.</w:t>
      </w:r>
      <w:r>
        <w:rPr>
          <w:spacing w:val="-9"/>
          <w:sz w:val="15"/>
        </w:rPr>
        <w:t> </w:t>
      </w:r>
      <w:r>
        <w:rPr>
          <w:sz w:val="15"/>
        </w:rPr>
        <w:t>(2009).</w:t>
      </w:r>
      <w:r>
        <w:rPr>
          <w:spacing w:val="-8"/>
          <w:sz w:val="15"/>
        </w:rPr>
        <w:t> </w:t>
      </w:r>
      <w:r>
        <w:rPr>
          <w:sz w:val="15"/>
        </w:rPr>
        <w:t>Place</w:t>
      </w:r>
      <w:r>
        <w:rPr>
          <w:spacing w:val="-9"/>
          <w:sz w:val="15"/>
        </w:rPr>
        <w:t> </w:t>
      </w:r>
      <w:r>
        <w:rPr>
          <w:sz w:val="15"/>
        </w:rPr>
        <w:t>Illusion</w:t>
      </w:r>
      <w:r>
        <w:rPr>
          <w:spacing w:val="-8"/>
          <w:sz w:val="15"/>
        </w:rPr>
        <w:t> </w:t>
      </w:r>
      <w:r>
        <w:rPr>
          <w:sz w:val="15"/>
        </w:rPr>
        <w:t>and</w:t>
      </w:r>
      <w:r>
        <w:rPr>
          <w:spacing w:val="-9"/>
          <w:sz w:val="15"/>
        </w:rPr>
        <w:t> </w:t>
      </w:r>
      <w:r>
        <w:rPr>
          <w:sz w:val="15"/>
        </w:rPr>
        <w:t>Plausibility</w:t>
      </w:r>
      <w:r>
        <w:rPr>
          <w:spacing w:val="-8"/>
          <w:sz w:val="15"/>
        </w:rPr>
        <w:t> </w:t>
      </w:r>
      <w:r>
        <w:rPr>
          <w:sz w:val="15"/>
        </w:rPr>
        <w:t>Can</w:t>
      </w:r>
      <w:r>
        <w:rPr>
          <w:spacing w:val="-9"/>
          <w:sz w:val="15"/>
        </w:rPr>
        <w:t> </w:t>
      </w:r>
      <w:r>
        <w:rPr>
          <w:sz w:val="15"/>
        </w:rPr>
        <w:t>Lead</w:t>
      </w:r>
      <w:r>
        <w:rPr>
          <w:spacing w:val="-8"/>
          <w:sz w:val="15"/>
        </w:rPr>
        <w:t> </w:t>
      </w:r>
      <w:r>
        <w:rPr>
          <w:sz w:val="15"/>
        </w:rPr>
        <w:t>to</w:t>
      </w:r>
      <w:r>
        <w:rPr>
          <w:spacing w:val="-9"/>
          <w:sz w:val="15"/>
        </w:rPr>
        <w:t> </w:t>
      </w:r>
      <w:r>
        <w:rPr>
          <w:sz w:val="15"/>
        </w:rPr>
        <w:t>Realistic</w:t>
      </w:r>
      <w:r>
        <w:rPr>
          <w:spacing w:val="-8"/>
          <w:sz w:val="15"/>
        </w:rPr>
        <w:t> </w:t>
      </w:r>
      <w:r>
        <w:rPr>
          <w:sz w:val="15"/>
        </w:rPr>
        <w:t>Behaviour</w:t>
      </w:r>
      <w:r>
        <w:rPr>
          <w:spacing w:val="-9"/>
          <w:sz w:val="15"/>
        </w:rPr>
        <w:t> </w:t>
      </w:r>
      <w:r>
        <w:rPr>
          <w:sz w:val="15"/>
        </w:rPr>
        <w:t>in</w:t>
      </w:r>
      <w:r>
        <w:rPr>
          <w:spacing w:val="40"/>
          <w:sz w:val="15"/>
        </w:rPr>
        <w:t> </w:t>
      </w:r>
      <w:r>
        <w:rPr>
          <w:w w:val="90"/>
          <w:sz w:val="15"/>
        </w:rPr>
        <w:t>Immersive Virtual Environments. </w:t>
      </w:r>
      <w:r>
        <w:rPr>
          <w:rFonts w:ascii="Bookman Old Style" w:hAnsi="Bookman Old Style"/>
          <w:b w:val="0"/>
          <w:i/>
          <w:w w:val="90"/>
          <w:sz w:val="15"/>
        </w:rPr>
        <w:t>Phil. Trans. R. Soc. B </w:t>
      </w:r>
      <w:r>
        <w:rPr>
          <w:w w:val="90"/>
          <w:sz w:val="15"/>
        </w:rPr>
        <w:t>364, 3549</w:t>
      </w:r>
      <w:r>
        <w:rPr>
          <w:rFonts w:ascii="Lucida Sans" w:hAnsi="Lucida Sans"/>
          <w:w w:val="90"/>
          <w:sz w:val="15"/>
        </w:rPr>
        <w:t>–</w:t>
      </w:r>
      <w:r>
        <w:rPr>
          <w:w w:val="90"/>
          <w:sz w:val="15"/>
        </w:rPr>
        <w:t>3557. </w:t>
      </w:r>
      <w:hyperlink r:id="rId727">
        <w:r>
          <w:rPr>
            <w:w w:val="90"/>
            <w:sz w:val="15"/>
          </w:rPr>
          <w:t>doi:10.</w:t>
        </w:r>
      </w:hyperlink>
      <w:r>
        <w:rPr>
          <w:spacing w:val="40"/>
          <w:sz w:val="15"/>
        </w:rPr>
        <w:t> </w:t>
      </w:r>
      <w:hyperlink r:id="rId727">
        <w:r>
          <w:rPr>
            <w:spacing w:val="-2"/>
            <w:sz w:val="15"/>
          </w:rPr>
          <w:t>3389/frobt.2016.0007410.1098/rstb.2009.0138</w:t>
        </w:r>
      </w:hyperlink>
    </w:p>
    <w:p>
      <w:pPr>
        <w:spacing w:line="225" w:lineRule="auto" w:before="0"/>
        <w:ind w:left="386" w:right="44" w:hanging="200"/>
        <w:jc w:val="both"/>
        <w:rPr>
          <w:sz w:val="15"/>
        </w:rPr>
      </w:pPr>
      <w:r>
        <w:rPr>
          <w:sz w:val="15"/>
        </w:rPr>
        <w:t>Slater, M., Rovira, A., Southern, R., Swapp, D., Zhang, J. J., Campbell, C., et al.</w:t>
      </w:r>
      <w:r>
        <w:rPr>
          <w:spacing w:val="40"/>
          <w:sz w:val="15"/>
        </w:rPr>
        <w:t> </w:t>
      </w:r>
      <w:r>
        <w:rPr>
          <w:sz w:val="15"/>
        </w:rPr>
        <w:t>(2013). Bystander Responses to a Violent Incident in an Immersive </w:t>
      </w:r>
      <w:r>
        <w:rPr>
          <w:sz w:val="15"/>
        </w:rPr>
        <w:t>Virtual</w:t>
      </w:r>
      <w:r>
        <w:rPr>
          <w:spacing w:val="40"/>
          <w:sz w:val="15"/>
        </w:rPr>
        <w:t> </w:t>
      </w:r>
      <w:r>
        <w:rPr>
          <w:sz w:val="15"/>
        </w:rPr>
        <w:t>Environment. </w:t>
      </w:r>
      <w:r>
        <w:rPr>
          <w:rFonts w:ascii="Bookman Old Style"/>
          <w:b w:val="0"/>
          <w:i/>
          <w:sz w:val="15"/>
        </w:rPr>
        <w:t>PLoS ONE </w:t>
      </w:r>
      <w:r>
        <w:rPr>
          <w:sz w:val="15"/>
        </w:rPr>
        <w:t>8, e52766. </w:t>
      </w:r>
      <w:hyperlink r:id="rId728">
        <w:r>
          <w:rPr>
            <w:sz w:val="15"/>
          </w:rPr>
          <w:t>doi:10.1371/journal.pone.0052766</w:t>
        </w:r>
      </w:hyperlink>
    </w:p>
    <w:p>
      <w:pPr>
        <w:spacing w:line="225" w:lineRule="auto" w:before="89"/>
        <w:ind w:left="386" w:right="185" w:hanging="200"/>
        <w:jc w:val="both"/>
        <w:rPr>
          <w:sz w:val="15"/>
        </w:rPr>
      </w:pPr>
      <w:r>
        <w:rPr/>
        <w:br w:type="column"/>
      </w:r>
      <w:r>
        <w:rPr>
          <w:sz w:val="15"/>
        </w:rPr>
        <w:t>Slater,</w:t>
      </w:r>
      <w:r>
        <w:rPr>
          <w:spacing w:val="-4"/>
          <w:sz w:val="15"/>
        </w:rPr>
        <w:t> </w:t>
      </w:r>
      <w:r>
        <w:rPr>
          <w:sz w:val="15"/>
        </w:rPr>
        <w:t>M.,</w:t>
      </w:r>
      <w:r>
        <w:rPr>
          <w:spacing w:val="-5"/>
          <w:sz w:val="15"/>
        </w:rPr>
        <w:t> </w:t>
      </w:r>
      <w:r>
        <w:rPr>
          <w:sz w:val="15"/>
        </w:rPr>
        <w:t>Sadagic,</w:t>
      </w:r>
      <w:r>
        <w:rPr>
          <w:spacing w:val="-4"/>
          <w:sz w:val="15"/>
        </w:rPr>
        <w:t> </w:t>
      </w:r>
      <w:r>
        <w:rPr>
          <w:sz w:val="15"/>
        </w:rPr>
        <w:t>A.,</w:t>
      </w:r>
      <w:r>
        <w:rPr>
          <w:spacing w:val="-4"/>
          <w:sz w:val="15"/>
        </w:rPr>
        <w:t> </w:t>
      </w:r>
      <w:r>
        <w:rPr>
          <w:sz w:val="15"/>
        </w:rPr>
        <w:t>Usoh,</w:t>
      </w:r>
      <w:r>
        <w:rPr>
          <w:spacing w:val="-5"/>
          <w:sz w:val="15"/>
        </w:rPr>
        <w:t> </w:t>
      </w:r>
      <w:r>
        <w:rPr>
          <w:sz w:val="15"/>
        </w:rPr>
        <w:t>M.,</w:t>
      </w:r>
      <w:r>
        <w:rPr>
          <w:spacing w:val="-4"/>
          <w:sz w:val="15"/>
        </w:rPr>
        <w:t> </w:t>
      </w:r>
      <w:r>
        <w:rPr>
          <w:sz w:val="15"/>
        </w:rPr>
        <w:t>and</w:t>
      </w:r>
      <w:r>
        <w:rPr>
          <w:spacing w:val="-4"/>
          <w:sz w:val="15"/>
        </w:rPr>
        <w:t> </w:t>
      </w:r>
      <w:r>
        <w:rPr>
          <w:sz w:val="15"/>
        </w:rPr>
        <w:t>Schroeder,</w:t>
      </w:r>
      <w:r>
        <w:rPr>
          <w:spacing w:val="-4"/>
          <w:sz w:val="15"/>
        </w:rPr>
        <w:t> </w:t>
      </w:r>
      <w:r>
        <w:rPr>
          <w:sz w:val="15"/>
        </w:rPr>
        <w:t>R.</w:t>
      </w:r>
      <w:r>
        <w:rPr>
          <w:spacing w:val="-4"/>
          <w:sz w:val="15"/>
        </w:rPr>
        <w:t> </w:t>
      </w:r>
      <w:r>
        <w:rPr>
          <w:sz w:val="15"/>
        </w:rPr>
        <w:t>(2000).</w:t>
      </w:r>
      <w:r>
        <w:rPr>
          <w:spacing w:val="-4"/>
          <w:sz w:val="15"/>
        </w:rPr>
        <w:t> </w:t>
      </w:r>
      <w:r>
        <w:rPr>
          <w:sz w:val="15"/>
        </w:rPr>
        <w:t>Small-group</w:t>
      </w:r>
      <w:r>
        <w:rPr>
          <w:spacing w:val="-4"/>
          <w:sz w:val="15"/>
        </w:rPr>
        <w:t> </w:t>
      </w:r>
      <w:r>
        <w:rPr>
          <w:sz w:val="15"/>
        </w:rPr>
        <w:t>Behavior</w:t>
      </w:r>
      <w:r>
        <w:rPr>
          <w:spacing w:val="40"/>
          <w:sz w:val="15"/>
        </w:rPr>
        <w:t> </w:t>
      </w:r>
      <w:r>
        <w:rPr>
          <w:sz w:val="15"/>
        </w:rPr>
        <w:t>in a Virtual and Real Environment: A Comparative Study. </w:t>
      </w:r>
      <w:r>
        <w:rPr>
          <w:rFonts w:ascii="Bookman Old Style" w:hAnsi="Bookman Old Style"/>
          <w:b w:val="0"/>
          <w:i/>
          <w:sz w:val="15"/>
        </w:rPr>
        <w:t>Presence</w:t>
      </w:r>
      <w:r>
        <w:rPr>
          <w:rFonts w:ascii="Bookman Old Style" w:hAnsi="Bookman Old Style"/>
          <w:b w:val="0"/>
          <w:i/>
          <w:sz w:val="15"/>
        </w:rPr>
        <w:t> </w:t>
      </w:r>
      <w:r>
        <w:rPr>
          <w:rFonts w:ascii="Bookman Old Style" w:hAnsi="Bookman Old Style"/>
          <w:b w:val="0"/>
          <w:i/>
          <w:spacing w:val="-2"/>
          <w:sz w:val="15"/>
        </w:rPr>
        <w:t>Teleoperators</w:t>
      </w:r>
      <w:r>
        <w:rPr>
          <w:rFonts w:ascii="Bookman Old Style" w:hAnsi="Bookman Old Style"/>
          <w:b w:val="0"/>
          <w:i/>
          <w:spacing w:val="-8"/>
          <w:sz w:val="15"/>
        </w:rPr>
        <w:t> </w:t>
      </w:r>
      <w:r>
        <w:rPr>
          <w:rFonts w:ascii="Bookman Old Style" w:hAnsi="Bookman Old Style"/>
          <w:b w:val="0"/>
          <w:i/>
          <w:spacing w:val="-2"/>
          <w:sz w:val="15"/>
        </w:rPr>
        <w:t>Virtual</w:t>
      </w:r>
      <w:r>
        <w:rPr>
          <w:rFonts w:ascii="Bookman Old Style" w:hAnsi="Bookman Old Style"/>
          <w:b w:val="0"/>
          <w:i/>
          <w:spacing w:val="-9"/>
          <w:sz w:val="15"/>
        </w:rPr>
        <w:t> </w:t>
      </w:r>
      <w:r>
        <w:rPr>
          <w:rFonts w:ascii="Bookman Old Style" w:hAnsi="Bookman Old Style"/>
          <w:b w:val="0"/>
          <w:i/>
          <w:spacing w:val="-2"/>
          <w:sz w:val="15"/>
        </w:rPr>
        <w:t>Environ.</w:t>
      </w:r>
      <w:r>
        <w:rPr>
          <w:rFonts w:ascii="Bookman Old Style" w:hAnsi="Bookman Old Style"/>
          <w:b w:val="0"/>
          <w:i/>
          <w:spacing w:val="-9"/>
          <w:sz w:val="15"/>
        </w:rPr>
        <w:t> </w:t>
      </w:r>
      <w:r>
        <w:rPr>
          <w:spacing w:val="-2"/>
          <w:sz w:val="15"/>
        </w:rPr>
        <w:t>9,</w:t>
      </w:r>
      <w:r>
        <w:rPr>
          <w:spacing w:val="2"/>
          <w:sz w:val="15"/>
        </w:rPr>
        <w:t> </w:t>
      </w:r>
      <w:r>
        <w:rPr>
          <w:spacing w:val="-2"/>
          <w:sz w:val="15"/>
        </w:rPr>
        <w:t>37</w:t>
      </w:r>
      <w:r>
        <w:rPr>
          <w:rFonts w:ascii="Lucida Sans" w:hAnsi="Lucida Sans"/>
          <w:spacing w:val="-2"/>
          <w:sz w:val="15"/>
        </w:rPr>
        <w:t>–</w:t>
      </w:r>
      <w:r>
        <w:rPr>
          <w:spacing w:val="-2"/>
          <w:sz w:val="15"/>
        </w:rPr>
        <w:t>51.</w:t>
      </w:r>
      <w:r>
        <w:rPr>
          <w:sz w:val="15"/>
        </w:rPr>
        <w:t> </w:t>
      </w:r>
      <w:hyperlink r:id="rId729">
        <w:r>
          <w:rPr>
            <w:spacing w:val="-2"/>
            <w:sz w:val="15"/>
          </w:rPr>
          <w:t>doi:10.1162/105474600566600</w:t>
        </w:r>
      </w:hyperlink>
    </w:p>
    <w:p>
      <w:pPr>
        <w:spacing w:line="225" w:lineRule="auto" w:before="0"/>
        <w:ind w:left="386" w:right="186" w:hanging="200"/>
        <w:jc w:val="both"/>
        <w:rPr>
          <w:sz w:val="15"/>
        </w:rPr>
      </w:pPr>
      <w:r>
        <w:rPr>
          <w:sz w:val="15"/>
        </w:rPr>
        <w:t>Slater, M., and Sanchez-Vives, M. V. (2022). Is Consciousness First in Virtual</w:t>
      </w:r>
      <w:r>
        <w:rPr>
          <w:spacing w:val="40"/>
          <w:sz w:val="15"/>
        </w:rPr>
        <w:t> </w:t>
      </w:r>
      <w:r>
        <w:rPr>
          <w:sz w:val="15"/>
        </w:rPr>
        <w:t>Reality?</w:t>
      </w:r>
      <w:r>
        <w:rPr>
          <w:spacing w:val="-2"/>
          <w:sz w:val="15"/>
        </w:rPr>
        <w:t> </w:t>
      </w:r>
      <w:r>
        <w:rPr>
          <w:rFonts w:ascii="Bookman Old Style"/>
          <w:b w:val="0"/>
          <w:i/>
          <w:sz w:val="15"/>
        </w:rPr>
        <w:t>Front.</w:t>
      </w:r>
      <w:r>
        <w:rPr>
          <w:rFonts w:ascii="Bookman Old Style"/>
          <w:b w:val="0"/>
          <w:i/>
          <w:spacing w:val="-11"/>
          <w:sz w:val="15"/>
        </w:rPr>
        <w:t> </w:t>
      </w:r>
      <w:r>
        <w:rPr>
          <w:rFonts w:ascii="Bookman Old Style"/>
          <w:b w:val="0"/>
          <w:i/>
          <w:sz w:val="15"/>
        </w:rPr>
        <w:t>Psychol.</w:t>
      </w:r>
      <w:r>
        <w:rPr>
          <w:rFonts w:ascii="Bookman Old Style"/>
          <w:b w:val="0"/>
          <w:i/>
          <w:spacing w:val="-11"/>
          <w:sz w:val="15"/>
        </w:rPr>
        <w:t> </w:t>
      </w:r>
      <w:r>
        <w:rPr>
          <w:sz w:val="15"/>
        </w:rPr>
        <w:t>13,</w:t>
      </w:r>
      <w:r>
        <w:rPr>
          <w:spacing w:val="-3"/>
          <w:sz w:val="15"/>
        </w:rPr>
        <w:t> </w:t>
      </w:r>
      <w:r>
        <w:rPr>
          <w:sz w:val="15"/>
        </w:rPr>
        <w:t>787523.</w:t>
      </w:r>
      <w:r>
        <w:rPr>
          <w:spacing w:val="-1"/>
          <w:sz w:val="15"/>
        </w:rPr>
        <w:t> </w:t>
      </w:r>
      <w:r>
        <w:rPr>
          <w:sz w:val="15"/>
        </w:rPr>
        <w:t>doi:10.3389</w:t>
      </w:r>
      <w:hyperlink r:id="rId730">
        <w:r>
          <w:rPr>
            <w:sz w:val="15"/>
          </w:rPr>
          <w:t>/fpsyg.2022.787523</w:t>
        </w:r>
      </w:hyperlink>
    </w:p>
    <w:p>
      <w:pPr>
        <w:spacing w:line="225" w:lineRule="auto" w:before="0"/>
        <w:ind w:left="386" w:right="185" w:hanging="200"/>
        <w:jc w:val="both"/>
        <w:rPr>
          <w:sz w:val="15"/>
        </w:rPr>
      </w:pPr>
      <w:r>
        <w:rPr>
          <w:sz w:val="15"/>
        </w:rPr>
        <w:t>Slater, M., Spanlang, B., and Corominas, D. (2010a). Simulating </w:t>
      </w:r>
      <w:r>
        <w:rPr>
          <w:sz w:val="15"/>
        </w:rPr>
        <w:t>Virtual</w:t>
      </w:r>
      <w:r>
        <w:rPr>
          <w:spacing w:val="40"/>
          <w:sz w:val="15"/>
        </w:rPr>
        <w:t> </w:t>
      </w:r>
      <w:r>
        <w:rPr>
          <w:sz w:val="15"/>
        </w:rPr>
        <w:t>Environments within Virtual Environments as the Basis for a Psychophysics</w:t>
      </w:r>
      <w:r>
        <w:rPr>
          <w:spacing w:val="40"/>
          <w:sz w:val="15"/>
        </w:rPr>
        <w:t> </w:t>
      </w:r>
      <w:r>
        <w:rPr>
          <w:spacing w:val="-2"/>
          <w:sz w:val="15"/>
        </w:rPr>
        <w:t>of</w:t>
      </w:r>
      <w:r>
        <w:rPr>
          <w:spacing w:val="-3"/>
          <w:sz w:val="15"/>
        </w:rPr>
        <w:t> </w:t>
      </w:r>
      <w:r>
        <w:rPr>
          <w:spacing w:val="-2"/>
          <w:sz w:val="15"/>
        </w:rPr>
        <w:t>Presence. </w:t>
      </w:r>
      <w:r>
        <w:rPr>
          <w:rFonts w:ascii="Bookman Old Style"/>
          <w:b w:val="0"/>
          <w:i/>
          <w:spacing w:val="-2"/>
          <w:sz w:val="15"/>
        </w:rPr>
        <w:t>ACM</w:t>
      </w:r>
      <w:r>
        <w:rPr>
          <w:rFonts w:ascii="Bookman Old Style"/>
          <w:b w:val="0"/>
          <w:i/>
          <w:spacing w:val="-10"/>
          <w:sz w:val="15"/>
        </w:rPr>
        <w:t> </w:t>
      </w:r>
      <w:r>
        <w:rPr>
          <w:rFonts w:ascii="Bookman Old Style"/>
          <w:b w:val="0"/>
          <w:i/>
          <w:spacing w:val="-2"/>
          <w:sz w:val="15"/>
        </w:rPr>
        <w:t>Trans.</w:t>
      </w:r>
      <w:r>
        <w:rPr>
          <w:rFonts w:ascii="Bookman Old Style"/>
          <w:b w:val="0"/>
          <w:i/>
          <w:spacing w:val="-9"/>
          <w:sz w:val="15"/>
        </w:rPr>
        <w:t> </w:t>
      </w:r>
      <w:r>
        <w:rPr>
          <w:rFonts w:ascii="Bookman Old Style"/>
          <w:b w:val="0"/>
          <w:i/>
          <w:spacing w:val="-2"/>
          <w:sz w:val="15"/>
        </w:rPr>
        <w:t>Graph.</w:t>
      </w:r>
      <w:r>
        <w:rPr>
          <w:rFonts w:ascii="Bookman Old Style"/>
          <w:b w:val="0"/>
          <w:i/>
          <w:spacing w:val="-9"/>
          <w:sz w:val="15"/>
        </w:rPr>
        <w:t> </w:t>
      </w:r>
      <w:r>
        <w:rPr>
          <w:spacing w:val="-2"/>
          <w:sz w:val="15"/>
        </w:rPr>
        <w:t>29,</w:t>
      </w:r>
      <w:r>
        <w:rPr>
          <w:spacing w:val="-3"/>
          <w:sz w:val="15"/>
        </w:rPr>
        <w:t> </w:t>
      </w:r>
      <w:r>
        <w:rPr>
          <w:spacing w:val="-2"/>
          <w:sz w:val="15"/>
        </w:rPr>
        <w:t>92.</w:t>
      </w:r>
      <w:r>
        <w:rPr>
          <w:spacing w:val="-3"/>
          <w:sz w:val="15"/>
        </w:rPr>
        <w:t> </w:t>
      </w:r>
      <w:r>
        <w:rPr>
          <w:spacing w:val="-2"/>
          <w:sz w:val="15"/>
        </w:rPr>
        <w:t>Paper.</w:t>
      </w:r>
      <w:r>
        <w:rPr>
          <w:spacing w:val="-1"/>
          <w:sz w:val="15"/>
        </w:rPr>
        <w:t> </w:t>
      </w:r>
      <w:r>
        <w:rPr>
          <w:spacing w:val="-2"/>
          <w:sz w:val="15"/>
        </w:rPr>
        <w:t>doi:10.1145</w:t>
      </w:r>
      <w:hyperlink r:id="rId731">
        <w:r>
          <w:rPr>
            <w:spacing w:val="-2"/>
            <w:sz w:val="15"/>
          </w:rPr>
          <w:t>/1833349.1778829</w:t>
        </w:r>
      </w:hyperlink>
    </w:p>
    <w:p>
      <w:pPr>
        <w:spacing w:line="225" w:lineRule="auto" w:before="0"/>
        <w:ind w:left="386" w:right="185" w:hanging="200"/>
        <w:jc w:val="both"/>
        <w:rPr>
          <w:sz w:val="15"/>
        </w:rPr>
      </w:pPr>
      <w:r>
        <w:rPr>
          <w:spacing w:val="-2"/>
          <w:sz w:val="15"/>
        </w:rPr>
        <w:t>Slater, M., Spanlang, B., Sanchez-Vives, M. V., and Blanke, O. (2010b). First </w:t>
      </w:r>
      <w:r>
        <w:rPr>
          <w:spacing w:val="-2"/>
          <w:sz w:val="15"/>
        </w:rPr>
        <w:t>Person</w:t>
      </w:r>
      <w:r>
        <w:rPr>
          <w:spacing w:val="40"/>
          <w:sz w:val="15"/>
        </w:rPr>
        <w:t> </w:t>
      </w:r>
      <w:r>
        <w:rPr>
          <w:sz w:val="15"/>
        </w:rPr>
        <w:t>Experience</w:t>
      </w:r>
      <w:r>
        <w:rPr>
          <w:spacing w:val="-8"/>
          <w:sz w:val="15"/>
        </w:rPr>
        <w:t> </w:t>
      </w:r>
      <w:r>
        <w:rPr>
          <w:sz w:val="15"/>
        </w:rPr>
        <w:t>of</w:t>
      </w:r>
      <w:r>
        <w:rPr>
          <w:spacing w:val="-4"/>
          <w:sz w:val="15"/>
        </w:rPr>
        <w:t> </w:t>
      </w:r>
      <w:r>
        <w:rPr>
          <w:sz w:val="15"/>
        </w:rPr>
        <w:t>Body</w:t>
      </w:r>
      <w:r>
        <w:rPr>
          <w:spacing w:val="-3"/>
          <w:sz w:val="15"/>
        </w:rPr>
        <w:t> </w:t>
      </w:r>
      <w:r>
        <w:rPr>
          <w:sz w:val="15"/>
        </w:rPr>
        <w:t>Transfer</w:t>
      </w:r>
      <w:r>
        <w:rPr>
          <w:spacing w:val="-3"/>
          <w:sz w:val="15"/>
        </w:rPr>
        <w:t> </w:t>
      </w:r>
      <w:r>
        <w:rPr>
          <w:sz w:val="15"/>
        </w:rPr>
        <w:t>in</w:t>
      </w:r>
      <w:r>
        <w:rPr>
          <w:spacing w:val="-4"/>
          <w:sz w:val="15"/>
        </w:rPr>
        <w:t> </w:t>
      </w:r>
      <w:r>
        <w:rPr>
          <w:sz w:val="15"/>
        </w:rPr>
        <w:t>Virtual</w:t>
      </w:r>
      <w:r>
        <w:rPr>
          <w:spacing w:val="-3"/>
          <w:sz w:val="15"/>
        </w:rPr>
        <w:t> </w:t>
      </w:r>
      <w:r>
        <w:rPr>
          <w:sz w:val="15"/>
        </w:rPr>
        <w:t>Reality.</w:t>
      </w:r>
      <w:r>
        <w:rPr>
          <w:spacing w:val="-3"/>
          <w:sz w:val="15"/>
        </w:rPr>
        <w:t> </w:t>
      </w:r>
      <w:r>
        <w:rPr>
          <w:rFonts w:ascii="Bookman Old Style"/>
          <w:b w:val="0"/>
          <w:i/>
          <w:sz w:val="15"/>
        </w:rPr>
        <w:t>PLOS</w:t>
      </w:r>
      <w:r>
        <w:rPr>
          <w:rFonts w:ascii="Bookman Old Style"/>
          <w:b w:val="0"/>
          <w:i/>
          <w:spacing w:val="-12"/>
          <w:sz w:val="15"/>
        </w:rPr>
        <w:t> </w:t>
      </w:r>
      <w:r>
        <w:rPr>
          <w:rFonts w:ascii="Bookman Old Style"/>
          <w:b w:val="0"/>
          <w:i/>
          <w:sz w:val="15"/>
        </w:rPr>
        <w:t>ONE</w:t>
      </w:r>
      <w:r>
        <w:rPr>
          <w:rFonts w:ascii="Bookman Old Style"/>
          <w:b w:val="0"/>
          <w:i/>
          <w:spacing w:val="-11"/>
          <w:sz w:val="15"/>
        </w:rPr>
        <w:t> </w:t>
      </w:r>
      <w:r>
        <w:rPr>
          <w:sz w:val="15"/>
        </w:rPr>
        <w:t>5,</w:t>
      </w:r>
      <w:r>
        <w:rPr>
          <w:spacing w:val="-3"/>
          <w:sz w:val="15"/>
        </w:rPr>
        <w:t> </w:t>
      </w:r>
      <w:r>
        <w:rPr>
          <w:sz w:val="15"/>
        </w:rPr>
        <w:t>e10564.</w:t>
      </w:r>
      <w:r>
        <w:rPr>
          <w:spacing w:val="-3"/>
          <w:sz w:val="15"/>
        </w:rPr>
        <w:t> </w:t>
      </w:r>
      <w:hyperlink r:id="rId366">
        <w:r>
          <w:rPr>
            <w:sz w:val="15"/>
          </w:rPr>
          <w:t>doi:10.</w:t>
        </w:r>
      </w:hyperlink>
      <w:r>
        <w:rPr>
          <w:spacing w:val="40"/>
          <w:sz w:val="15"/>
        </w:rPr>
        <w:t> </w:t>
      </w:r>
      <w:hyperlink r:id="rId366">
        <w:r>
          <w:rPr>
            <w:spacing w:val="-2"/>
            <w:sz w:val="15"/>
          </w:rPr>
          <w:t>1371/journal.pone.0010564</w:t>
        </w:r>
      </w:hyperlink>
    </w:p>
    <w:p>
      <w:pPr>
        <w:spacing w:line="225" w:lineRule="auto" w:before="0"/>
        <w:ind w:left="386" w:right="186" w:hanging="200"/>
        <w:jc w:val="both"/>
        <w:rPr>
          <w:sz w:val="15"/>
        </w:rPr>
      </w:pPr>
      <w:r>
        <w:rPr>
          <w:w w:val="90"/>
          <w:sz w:val="15"/>
        </w:rPr>
        <w:t>Slater, M., and Steed, A. (2000). A Virtual Presence Counter. </w:t>
      </w:r>
      <w:r>
        <w:rPr>
          <w:rFonts w:ascii="Bookman Old Style" w:hAnsi="Bookman Old Style"/>
          <w:b w:val="0"/>
          <w:i/>
          <w:w w:val="90"/>
          <w:sz w:val="15"/>
        </w:rPr>
        <w:t>Presence</w:t>
      </w:r>
      <w:r>
        <w:rPr>
          <w:rFonts w:ascii="Bookman Old Style" w:hAnsi="Bookman Old Style"/>
          <w:b w:val="0"/>
          <w:i/>
          <w:spacing w:val="-4"/>
          <w:w w:val="90"/>
          <w:sz w:val="15"/>
        </w:rPr>
        <w:t> </w:t>
      </w:r>
      <w:r>
        <w:rPr>
          <w:rFonts w:ascii="Bookman Old Style" w:hAnsi="Bookman Old Style"/>
          <w:b w:val="0"/>
          <w:i/>
          <w:w w:val="90"/>
          <w:sz w:val="15"/>
        </w:rPr>
        <w:t>Teleoperators</w:t>
      </w:r>
      <w:r>
        <w:rPr>
          <w:rFonts w:ascii="Bookman Old Style" w:hAnsi="Bookman Old Style"/>
          <w:b w:val="0"/>
          <w:i/>
          <w:w w:val="90"/>
          <w:sz w:val="15"/>
        </w:rPr>
        <w:t> </w:t>
      </w:r>
      <w:r>
        <w:rPr>
          <w:rFonts w:ascii="Bookman Old Style" w:hAnsi="Bookman Old Style"/>
          <w:b w:val="0"/>
          <w:i/>
          <w:sz w:val="15"/>
        </w:rPr>
        <w:t>Virtual</w:t>
      </w:r>
      <w:r>
        <w:rPr>
          <w:rFonts w:ascii="Bookman Old Style" w:hAnsi="Bookman Old Style"/>
          <w:b w:val="0"/>
          <w:i/>
          <w:spacing w:val="-5"/>
          <w:sz w:val="15"/>
        </w:rPr>
        <w:t> </w:t>
      </w:r>
      <w:r>
        <w:rPr>
          <w:rFonts w:ascii="Bookman Old Style" w:hAnsi="Bookman Old Style"/>
          <w:b w:val="0"/>
          <w:i/>
          <w:sz w:val="15"/>
        </w:rPr>
        <w:t>Environ.</w:t>
      </w:r>
      <w:r>
        <w:rPr>
          <w:rFonts w:ascii="Bookman Old Style" w:hAnsi="Bookman Old Style"/>
          <w:b w:val="0"/>
          <w:i/>
          <w:spacing w:val="-5"/>
          <w:sz w:val="15"/>
        </w:rPr>
        <w:t> </w:t>
      </w:r>
      <w:r>
        <w:rPr>
          <w:sz w:val="15"/>
        </w:rPr>
        <w:t>9, 413</w:t>
      </w:r>
      <w:r>
        <w:rPr>
          <w:rFonts w:ascii="Lucida Sans" w:hAnsi="Lucida Sans"/>
          <w:sz w:val="15"/>
        </w:rPr>
        <w:t>–</w:t>
      </w:r>
      <w:r>
        <w:rPr>
          <w:sz w:val="15"/>
        </w:rPr>
        <w:t>434. doi:10.1162</w:t>
      </w:r>
      <w:hyperlink r:id="rId732">
        <w:r>
          <w:rPr>
            <w:sz w:val="15"/>
          </w:rPr>
          <w:t>/105474600566925</w:t>
        </w:r>
      </w:hyperlink>
    </w:p>
    <w:p>
      <w:pPr>
        <w:spacing w:line="225" w:lineRule="auto" w:before="0"/>
        <w:ind w:left="386" w:right="185" w:hanging="200"/>
        <w:jc w:val="both"/>
        <w:rPr>
          <w:sz w:val="15"/>
        </w:rPr>
      </w:pPr>
      <w:r>
        <w:rPr>
          <w:sz w:val="15"/>
        </w:rPr>
        <w:t>Slater, M., Usoh, M., and Steed, A. (1994). Depth of Presence in Virtual</w:t>
      </w:r>
      <w:r>
        <w:rPr>
          <w:spacing w:val="40"/>
          <w:sz w:val="15"/>
        </w:rPr>
        <w:t> </w:t>
      </w:r>
      <w:r>
        <w:rPr>
          <w:spacing w:val="-4"/>
          <w:sz w:val="15"/>
        </w:rPr>
        <w:t>Environments.</w:t>
      </w:r>
      <w:r>
        <w:rPr>
          <w:spacing w:val="4"/>
          <w:sz w:val="15"/>
        </w:rPr>
        <w:t> </w:t>
      </w:r>
      <w:r>
        <w:rPr>
          <w:rFonts w:ascii="Bookman Old Style" w:hAnsi="Bookman Old Style"/>
          <w:b w:val="0"/>
          <w:i/>
          <w:spacing w:val="-4"/>
          <w:sz w:val="15"/>
        </w:rPr>
        <w:t>Presence</w:t>
      </w:r>
      <w:r>
        <w:rPr>
          <w:rFonts w:ascii="Bookman Old Style" w:hAnsi="Bookman Old Style"/>
          <w:b w:val="0"/>
          <w:i/>
          <w:spacing w:val="-8"/>
          <w:sz w:val="15"/>
        </w:rPr>
        <w:t> </w:t>
      </w:r>
      <w:r>
        <w:rPr>
          <w:rFonts w:ascii="Bookman Old Style" w:hAnsi="Bookman Old Style"/>
          <w:b w:val="0"/>
          <w:i/>
          <w:spacing w:val="-4"/>
          <w:sz w:val="15"/>
        </w:rPr>
        <w:t>Teleoperators</w:t>
      </w:r>
      <w:r>
        <w:rPr>
          <w:rFonts w:ascii="Bookman Old Style" w:hAnsi="Bookman Old Style"/>
          <w:b w:val="0"/>
          <w:i/>
          <w:spacing w:val="-7"/>
          <w:sz w:val="15"/>
        </w:rPr>
        <w:t> </w:t>
      </w:r>
      <w:r>
        <w:rPr>
          <w:rFonts w:ascii="Bookman Old Style" w:hAnsi="Bookman Old Style"/>
          <w:b w:val="0"/>
          <w:i/>
          <w:spacing w:val="-4"/>
          <w:sz w:val="15"/>
        </w:rPr>
        <w:t>Virtual</w:t>
      </w:r>
      <w:r>
        <w:rPr>
          <w:rFonts w:ascii="Bookman Old Style" w:hAnsi="Bookman Old Style"/>
          <w:b w:val="0"/>
          <w:i/>
          <w:spacing w:val="-7"/>
          <w:sz w:val="15"/>
        </w:rPr>
        <w:t> </w:t>
      </w:r>
      <w:r>
        <w:rPr>
          <w:rFonts w:ascii="Bookman Old Style" w:hAnsi="Bookman Old Style"/>
          <w:b w:val="0"/>
          <w:i/>
          <w:spacing w:val="-4"/>
          <w:sz w:val="15"/>
        </w:rPr>
        <w:t>Environ.</w:t>
      </w:r>
      <w:r>
        <w:rPr>
          <w:rFonts w:ascii="Bookman Old Style" w:hAnsi="Bookman Old Style"/>
          <w:b w:val="0"/>
          <w:i/>
          <w:spacing w:val="-7"/>
          <w:sz w:val="15"/>
        </w:rPr>
        <w:t> </w:t>
      </w:r>
      <w:r>
        <w:rPr>
          <w:spacing w:val="-4"/>
          <w:sz w:val="15"/>
        </w:rPr>
        <w:t>3,</w:t>
      </w:r>
      <w:r>
        <w:rPr>
          <w:sz w:val="15"/>
        </w:rPr>
        <w:t> </w:t>
      </w:r>
      <w:r>
        <w:rPr>
          <w:spacing w:val="-4"/>
          <w:sz w:val="15"/>
        </w:rPr>
        <w:t>130</w:t>
      </w:r>
      <w:r>
        <w:rPr>
          <w:rFonts w:ascii="Lucida Sans" w:hAnsi="Lucida Sans"/>
          <w:spacing w:val="-4"/>
          <w:sz w:val="15"/>
        </w:rPr>
        <w:t>–</w:t>
      </w:r>
      <w:r>
        <w:rPr>
          <w:spacing w:val="-4"/>
          <w:sz w:val="15"/>
        </w:rPr>
        <w:t>144.</w:t>
      </w:r>
      <w:r>
        <w:rPr>
          <w:spacing w:val="4"/>
          <w:sz w:val="15"/>
        </w:rPr>
        <w:t> </w:t>
      </w:r>
      <w:hyperlink r:id="rId733">
        <w:r>
          <w:rPr>
            <w:spacing w:val="-4"/>
            <w:sz w:val="15"/>
          </w:rPr>
          <w:t>doi:10.</w:t>
        </w:r>
      </w:hyperlink>
      <w:r>
        <w:rPr>
          <w:spacing w:val="40"/>
          <w:sz w:val="15"/>
        </w:rPr>
        <w:t> </w:t>
      </w:r>
      <w:hyperlink r:id="rId733">
        <w:r>
          <w:rPr>
            <w:spacing w:val="-2"/>
            <w:sz w:val="15"/>
          </w:rPr>
          <w:t>1162/pres.1994.3.2.130</w:t>
        </w:r>
      </w:hyperlink>
    </w:p>
    <w:p>
      <w:pPr>
        <w:spacing w:line="225" w:lineRule="auto" w:before="0"/>
        <w:ind w:left="18" w:right="14" w:firstLine="0"/>
        <w:jc w:val="center"/>
        <w:rPr>
          <w:sz w:val="15"/>
        </w:rPr>
      </w:pPr>
      <w:r>
        <w:rPr>
          <w:spacing w:val="-4"/>
          <w:sz w:val="15"/>
        </w:rPr>
        <w:t>Souza, V., Maciel, A., Nedel, L., and Kopper, R. (2022). Measuring Presence in Virtual</w:t>
      </w:r>
      <w:r>
        <w:rPr>
          <w:spacing w:val="40"/>
          <w:sz w:val="15"/>
        </w:rPr>
        <w:t> </w:t>
      </w:r>
      <w:r>
        <w:rPr>
          <w:spacing w:val="-2"/>
          <w:sz w:val="15"/>
        </w:rPr>
        <w:t>Environments:</w:t>
      </w:r>
      <w:r>
        <w:rPr>
          <w:sz w:val="15"/>
        </w:rPr>
        <w:t> </w:t>
      </w:r>
      <w:r>
        <w:rPr>
          <w:spacing w:val="-2"/>
          <w:sz w:val="15"/>
        </w:rPr>
        <w:t>A</w:t>
      </w:r>
      <w:r>
        <w:rPr>
          <w:sz w:val="15"/>
        </w:rPr>
        <w:t> </w:t>
      </w:r>
      <w:r>
        <w:rPr>
          <w:spacing w:val="-2"/>
          <w:sz w:val="15"/>
        </w:rPr>
        <w:t>Survey.</w:t>
      </w:r>
      <w:r>
        <w:rPr>
          <w:sz w:val="15"/>
        </w:rPr>
        <w:t> </w:t>
      </w:r>
      <w:r>
        <w:rPr>
          <w:rFonts w:ascii="Bookman Old Style" w:hAnsi="Bookman Old Style"/>
          <w:b w:val="0"/>
          <w:i/>
          <w:spacing w:val="-2"/>
          <w:sz w:val="15"/>
        </w:rPr>
        <w:t>ACM</w:t>
      </w:r>
      <w:r>
        <w:rPr>
          <w:rFonts w:ascii="Bookman Old Style" w:hAnsi="Bookman Old Style"/>
          <w:b w:val="0"/>
          <w:i/>
          <w:spacing w:val="-5"/>
          <w:sz w:val="15"/>
        </w:rPr>
        <w:t> </w:t>
      </w:r>
      <w:r>
        <w:rPr>
          <w:rFonts w:ascii="Bookman Old Style" w:hAnsi="Bookman Old Style"/>
          <w:b w:val="0"/>
          <w:i/>
          <w:spacing w:val="-2"/>
          <w:sz w:val="15"/>
        </w:rPr>
        <w:t>Comput.</w:t>
      </w:r>
      <w:r>
        <w:rPr>
          <w:rFonts w:ascii="Bookman Old Style" w:hAnsi="Bookman Old Style"/>
          <w:b w:val="0"/>
          <w:i/>
          <w:spacing w:val="-6"/>
          <w:sz w:val="15"/>
        </w:rPr>
        <w:t> </w:t>
      </w:r>
      <w:r>
        <w:rPr>
          <w:rFonts w:ascii="Bookman Old Style" w:hAnsi="Bookman Old Style"/>
          <w:b w:val="0"/>
          <w:i/>
          <w:spacing w:val="-2"/>
          <w:sz w:val="15"/>
        </w:rPr>
        <w:t>Surv.</w:t>
      </w:r>
      <w:r>
        <w:rPr>
          <w:rFonts w:ascii="Bookman Old Style" w:hAnsi="Bookman Old Style"/>
          <w:b w:val="0"/>
          <w:i/>
          <w:spacing w:val="-6"/>
          <w:sz w:val="15"/>
        </w:rPr>
        <w:t> </w:t>
      </w:r>
      <w:r>
        <w:rPr>
          <w:spacing w:val="-2"/>
          <w:sz w:val="15"/>
        </w:rPr>
        <w:t>54,</w:t>
      </w:r>
      <w:r>
        <w:rPr>
          <w:sz w:val="15"/>
        </w:rPr>
        <w:t> </w:t>
      </w:r>
      <w:r>
        <w:rPr>
          <w:spacing w:val="-2"/>
          <w:sz w:val="15"/>
        </w:rPr>
        <w:t>1</w:t>
      </w:r>
      <w:r>
        <w:rPr>
          <w:rFonts w:ascii="Lucida Sans" w:hAnsi="Lucida Sans"/>
          <w:spacing w:val="-2"/>
          <w:sz w:val="15"/>
        </w:rPr>
        <w:t>–</w:t>
      </w:r>
      <w:r>
        <w:rPr>
          <w:spacing w:val="-2"/>
          <w:sz w:val="15"/>
        </w:rPr>
        <w:t>37.</w:t>
      </w:r>
      <w:r>
        <w:rPr>
          <w:sz w:val="15"/>
        </w:rPr>
        <w:t> </w:t>
      </w:r>
      <w:r>
        <w:rPr>
          <w:spacing w:val="-2"/>
          <w:sz w:val="15"/>
        </w:rPr>
        <w:t>doi:</w:t>
      </w:r>
      <w:hyperlink r:id="rId734">
        <w:r>
          <w:rPr>
            <w:spacing w:val="-2"/>
            <w:sz w:val="15"/>
          </w:rPr>
          <w:t>10.1145/3466817</w:t>
        </w:r>
      </w:hyperlink>
      <w:r>
        <w:rPr>
          <w:spacing w:val="40"/>
          <w:sz w:val="15"/>
        </w:rPr>
        <w:t> </w:t>
      </w:r>
      <w:r>
        <w:rPr>
          <w:sz w:val="15"/>
        </w:rPr>
        <w:t>Spanlang,</w:t>
      </w:r>
      <w:r>
        <w:rPr>
          <w:spacing w:val="2"/>
          <w:sz w:val="15"/>
        </w:rPr>
        <w:t> </w:t>
      </w:r>
      <w:r>
        <w:rPr>
          <w:sz w:val="15"/>
        </w:rPr>
        <w:t>B.,</w:t>
      </w:r>
      <w:r>
        <w:rPr>
          <w:spacing w:val="2"/>
          <w:sz w:val="15"/>
        </w:rPr>
        <w:t> </w:t>
      </w:r>
      <w:r>
        <w:rPr>
          <w:sz w:val="15"/>
        </w:rPr>
        <w:t>Fröhlich,</w:t>
      </w:r>
      <w:r>
        <w:rPr>
          <w:spacing w:val="3"/>
          <w:sz w:val="15"/>
        </w:rPr>
        <w:t> </w:t>
      </w:r>
      <w:r>
        <w:rPr>
          <w:sz w:val="15"/>
        </w:rPr>
        <w:t>T.,</w:t>
      </w:r>
      <w:r>
        <w:rPr>
          <w:spacing w:val="1"/>
          <w:sz w:val="15"/>
        </w:rPr>
        <w:t> </w:t>
      </w:r>
      <w:r>
        <w:rPr>
          <w:sz w:val="15"/>
        </w:rPr>
        <w:t>Descalzo,</w:t>
      </w:r>
      <w:r>
        <w:rPr>
          <w:spacing w:val="2"/>
          <w:sz w:val="15"/>
        </w:rPr>
        <w:t> </w:t>
      </w:r>
      <w:r>
        <w:rPr>
          <w:sz w:val="15"/>
        </w:rPr>
        <w:t>F.</w:t>
      </w:r>
      <w:r>
        <w:rPr>
          <w:spacing w:val="2"/>
          <w:sz w:val="15"/>
        </w:rPr>
        <w:t> </w:t>
      </w:r>
      <w:r>
        <w:rPr>
          <w:sz w:val="15"/>
        </w:rPr>
        <w:t>F.,</w:t>
      </w:r>
      <w:r>
        <w:rPr>
          <w:spacing w:val="2"/>
          <w:sz w:val="15"/>
        </w:rPr>
        <w:t> </w:t>
      </w:r>
      <w:r>
        <w:rPr>
          <w:sz w:val="15"/>
        </w:rPr>
        <w:t>Antley,</w:t>
      </w:r>
      <w:r>
        <w:rPr>
          <w:spacing w:val="2"/>
          <w:sz w:val="15"/>
        </w:rPr>
        <w:t> </w:t>
      </w:r>
      <w:r>
        <w:rPr>
          <w:sz w:val="15"/>
        </w:rPr>
        <w:t>A.,</w:t>
      </w:r>
      <w:r>
        <w:rPr>
          <w:spacing w:val="3"/>
          <w:sz w:val="15"/>
        </w:rPr>
        <w:t> </w:t>
      </w:r>
      <w:r>
        <w:rPr>
          <w:sz w:val="15"/>
        </w:rPr>
        <w:t>and</w:t>
      </w:r>
      <w:r>
        <w:rPr>
          <w:spacing w:val="1"/>
          <w:sz w:val="15"/>
        </w:rPr>
        <w:t> </w:t>
      </w:r>
      <w:r>
        <w:rPr>
          <w:sz w:val="15"/>
        </w:rPr>
        <w:t>Slater,</w:t>
      </w:r>
      <w:r>
        <w:rPr>
          <w:spacing w:val="2"/>
          <w:sz w:val="15"/>
        </w:rPr>
        <w:t> </w:t>
      </w:r>
      <w:r>
        <w:rPr>
          <w:sz w:val="15"/>
        </w:rPr>
        <w:t>M.</w:t>
      </w:r>
      <w:r>
        <w:rPr>
          <w:spacing w:val="2"/>
          <w:sz w:val="15"/>
        </w:rPr>
        <w:t> </w:t>
      </w:r>
      <w:r>
        <w:rPr>
          <w:sz w:val="15"/>
        </w:rPr>
        <w:t>(2007).</w:t>
      </w:r>
      <w:r>
        <w:rPr>
          <w:spacing w:val="2"/>
          <w:sz w:val="15"/>
        </w:rPr>
        <w:t> </w:t>
      </w:r>
      <w:r>
        <w:rPr>
          <w:rFonts w:ascii="Lucida Sans" w:hAnsi="Lucida Sans"/>
          <w:spacing w:val="-4"/>
          <w:sz w:val="15"/>
        </w:rPr>
        <w:t>“</w:t>
      </w:r>
      <w:r>
        <w:rPr>
          <w:spacing w:val="-4"/>
          <w:sz w:val="15"/>
        </w:rPr>
        <w:t>The</w:t>
      </w:r>
    </w:p>
    <w:p>
      <w:pPr>
        <w:spacing w:line="225" w:lineRule="auto" w:before="0"/>
        <w:ind w:left="187" w:right="185" w:firstLine="199"/>
        <w:jc w:val="right"/>
        <w:rPr>
          <w:sz w:val="15"/>
        </w:rPr>
      </w:pPr>
      <w:r>
        <w:rPr>
          <w:sz w:val="15"/>
        </w:rPr>
        <w:t>Making of a Presence Experiment: Responses to Virtual Fire,</w:t>
      </w:r>
      <w:r>
        <w:rPr>
          <w:rFonts w:ascii="Lucida Sans" w:hAnsi="Lucida Sans"/>
          <w:sz w:val="15"/>
        </w:rPr>
        <w:t>”</w:t>
      </w:r>
      <w:r>
        <w:rPr>
          <w:rFonts w:ascii="Lucida Sans" w:hAnsi="Lucida Sans"/>
          <w:spacing w:val="-12"/>
          <w:sz w:val="15"/>
        </w:rPr>
        <w:t> </w:t>
      </w:r>
      <w:r>
        <w:rPr>
          <w:sz w:val="15"/>
        </w:rPr>
        <w:t>in PRESENCE</w:t>
      </w:r>
      <w:r>
        <w:rPr>
          <w:spacing w:val="40"/>
          <w:sz w:val="15"/>
        </w:rPr>
        <w:t> </w:t>
      </w:r>
      <w:r>
        <w:rPr>
          <w:sz w:val="15"/>
        </w:rPr>
        <w:t>2007 -The 10th Annual International Workshop on Presence (Barcelona, Spain.</w:t>
      </w:r>
      <w:r>
        <w:rPr>
          <w:spacing w:val="40"/>
          <w:sz w:val="15"/>
        </w:rPr>
        <w:t> </w:t>
      </w:r>
      <w:r>
        <w:rPr>
          <w:sz w:val="15"/>
        </w:rPr>
        <w:t>Steed,</w:t>
      </w:r>
      <w:r>
        <w:rPr>
          <w:spacing w:val="-6"/>
          <w:sz w:val="15"/>
        </w:rPr>
        <w:t> </w:t>
      </w:r>
      <w:r>
        <w:rPr>
          <w:sz w:val="15"/>
        </w:rPr>
        <w:t>A.,</w:t>
      </w:r>
      <w:r>
        <w:rPr>
          <w:spacing w:val="-6"/>
          <w:sz w:val="15"/>
        </w:rPr>
        <w:t> </w:t>
      </w:r>
      <w:r>
        <w:rPr>
          <w:sz w:val="15"/>
        </w:rPr>
        <w:t>Frlston,</w:t>
      </w:r>
      <w:r>
        <w:rPr>
          <w:spacing w:val="-6"/>
          <w:sz w:val="15"/>
        </w:rPr>
        <w:t> </w:t>
      </w:r>
      <w:r>
        <w:rPr>
          <w:sz w:val="15"/>
        </w:rPr>
        <w:t>S.,</w:t>
      </w:r>
      <w:r>
        <w:rPr>
          <w:spacing w:val="-6"/>
          <w:sz w:val="15"/>
        </w:rPr>
        <w:t> </w:t>
      </w:r>
      <w:r>
        <w:rPr>
          <w:sz w:val="15"/>
        </w:rPr>
        <w:t>Lopez,</w:t>
      </w:r>
      <w:r>
        <w:rPr>
          <w:spacing w:val="-6"/>
          <w:sz w:val="15"/>
        </w:rPr>
        <w:t> </w:t>
      </w:r>
      <w:r>
        <w:rPr>
          <w:sz w:val="15"/>
        </w:rPr>
        <w:t>M.</w:t>
      </w:r>
      <w:r>
        <w:rPr>
          <w:spacing w:val="-6"/>
          <w:sz w:val="15"/>
        </w:rPr>
        <w:t> </w:t>
      </w:r>
      <w:r>
        <w:rPr>
          <w:sz w:val="15"/>
        </w:rPr>
        <w:t>M.,</w:t>
      </w:r>
      <w:r>
        <w:rPr>
          <w:spacing w:val="-6"/>
          <w:sz w:val="15"/>
        </w:rPr>
        <w:t> </w:t>
      </w:r>
      <w:r>
        <w:rPr>
          <w:sz w:val="15"/>
        </w:rPr>
        <w:t>Drummond,</w:t>
      </w:r>
      <w:r>
        <w:rPr>
          <w:spacing w:val="-6"/>
          <w:sz w:val="15"/>
        </w:rPr>
        <w:t> </w:t>
      </w:r>
      <w:r>
        <w:rPr>
          <w:sz w:val="15"/>
        </w:rPr>
        <w:t>J.,</w:t>
      </w:r>
      <w:r>
        <w:rPr>
          <w:spacing w:val="-6"/>
          <w:sz w:val="15"/>
        </w:rPr>
        <w:t> </w:t>
      </w:r>
      <w:r>
        <w:rPr>
          <w:sz w:val="15"/>
        </w:rPr>
        <w:t>Pan,</w:t>
      </w:r>
      <w:r>
        <w:rPr>
          <w:spacing w:val="-6"/>
          <w:sz w:val="15"/>
        </w:rPr>
        <w:t> </w:t>
      </w:r>
      <w:r>
        <w:rPr>
          <w:sz w:val="15"/>
        </w:rPr>
        <w:t>Y.,</w:t>
      </w:r>
      <w:r>
        <w:rPr>
          <w:spacing w:val="-6"/>
          <w:sz w:val="15"/>
        </w:rPr>
        <w:t> </w:t>
      </w:r>
      <w:r>
        <w:rPr>
          <w:sz w:val="15"/>
        </w:rPr>
        <w:t>and</w:t>
      </w:r>
      <w:r>
        <w:rPr>
          <w:spacing w:val="-6"/>
          <w:sz w:val="15"/>
        </w:rPr>
        <w:t> </w:t>
      </w:r>
      <w:r>
        <w:rPr>
          <w:sz w:val="15"/>
        </w:rPr>
        <w:t>Swapp,</w:t>
      </w:r>
      <w:r>
        <w:rPr>
          <w:spacing w:val="-7"/>
          <w:sz w:val="15"/>
        </w:rPr>
        <w:t> </w:t>
      </w:r>
      <w:r>
        <w:rPr>
          <w:sz w:val="15"/>
        </w:rPr>
        <w:t>D.</w:t>
      </w:r>
      <w:r>
        <w:rPr>
          <w:spacing w:val="-6"/>
          <w:sz w:val="15"/>
        </w:rPr>
        <w:t> </w:t>
      </w:r>
      <w:r>
        <w:rPr>
          <w:sz w:val="15"/>
        </w:rPr>
        <w:t>(2016).</w:t>
      </w:r>
      <w:r>
        <w:rPr>
          <w:spacing w:val="40"/>
          <w:sz w:val="15"/>
        </w:rPr>
        <w:t> </w:t>
      </w:r>
      <w:r>
        <w:rPr>
          <w:sz w:val="15"/>
        </w:rPr>
        <w:t>An </w:t>
      </w:r>
      <w:r>
        <w:rPr>
          <w:rFonts w:ascii="Lucida Sans" w:hAnsi="Lucida Sans"/>
          <w:sz w:val="15"/>
        </w:rPr>
        <w:t>’</w:t>
      </w:r>
      <w:r>
        <w:rPr>
          <w:sz w:val="15"/>
        </w:rPr>
        <w:t>In the Wild</w:t>
      </w:r>
      <w:r>
        <w:rPr>
          <w:rFonts w:ascii="Lucida Sans" w:hAnsi="Lucida Sans"/>
          <w:sz w:val="15"/>
        </w:rPr>
        <w:t>’ </w:t>
      </w:r>
      <w:r>
        <w:rPr>
          <w:sz w:val="15"/>
        </w:rPr>
        <w:t>Experiment on Presence and Embodiment Using Consumer</w:t>
      </w:r>
      <w:r>
        <w:rPr>
          <w:spacing w:val="40"/>
          <w:sz w:val="15"/>
        </w:rPr>
        <w:t> </w:t>
      </w:r>
      <w:r>
        <w:rPr>
          <w:spacing w:val="-2"/>
          <w:sz w:val="15"/>
        </w:rPr>
        <w:t>Virtual</w:t>
      </w:r>
      <w:r>
        <w:rPr>
          <w:spacing w:val="6"/>
          <w:sz w:val="15"/>
        </w:rPr>
        <w:t> </w:t>
      </w:r>
      <w:r>
        <w:rPr>
          <w:spacing w:val="-2"/>
          <w:sz w:val="15"/>
        </w:rPr>
        <w:t>Reality</w:t>
      </w:r>
      <w:r>
        <w:rPr>
          <w:spacing w:val="5"/>
          <w:sz w:val="15"/>
        </w:rPr>
        <w:t> </w:t>
      </w:r>
      <w:r>
        <w:rPr>
          <w:spacing w:val="-2"/>
          <w:sz w:val="15"/>
        </w:rPr>
        <w:t>Equipment.</w:t>
      </w:r>
      <w:r>
        <w:rPr>
          <w:spacing w:val="6"/>
          <w:sz w:val="15"/>
        </w:rPr>
        <w:t> </w:t>
      </w:r>
      <w:r>
        <w:rPr>
          <w:rFonts w:ascii="Bookman Old Style" w:hAnsi="Bookman Old Style"/>
          <w:b w:val="0"/>
          <w:i/>
          <w:spacing w:val="-2"/>
          <w:sz w:val="15"/>
        </w:rPr>
        <w:t>IEEE</w:t>
      </w:r>
      <w:r>
        <w:rPr>
          <w:rFonts w:ascii="Bookman Old Style" w:hAnsi="Bookman Old Style"/>
          <w:b w:val="0"/>
          <w:i/>
          <w:spacing w:val="-5"/>
          <w:sz w:val="15"/>
        </w:rPr>
        <w:t> </w:t>
      </w:r>
      <w:r>
        <w:rPr>
          <w:rFonts w:ascii="Bookman Old Style" w:hAnsi="Bookman Old Style"/>
          <w:b w:val="0"/>
          <w:i/>
          <w:spacing w:val="-2"/>
          <w:sz w:val="15"/>
        </w:rPr>
        <w:t>Trans.</w:t>
      </w:r>
      <w:r>
        <w:rPr>
          <w:rFonts w:ascii="Bookman Old Style" w:hAnsi="Bookman Old Style"/>
          <w:b w:val="0"/>
          <w:i/>
          <w:spacing w:val="-6"/>
          <w:sz w:val="15"/>
        </w:rPr>
        <w:t> </w:t>
      </w:r>
      <w:r>
        <w:rPr>
          <w:rFonts w:ascii="Bookman Old Style" w:hAnsi="Bookman Old Style"/>
          <w:b w:val="0"/>
          <w:i/>
          <w:spacing w:val="-2"/>
          <w:sz w:val="15"/>
        </w:rPr>
        <w:t>Vis.</w:t>
      </w:r>
      <w:r>
        <w:rPr>
          <w:rFonts w:ascii="Bookman Old Style" w:hAnsi="Bookman Old Style"/>
          <w:b w:val="0"/>
          <w:i/>
          <w:spacing w:val="-5"/>
          <w:sz w:val="15"/>
        </w:rPr>
        <w:t> </w:t>
      </w:r>
      <w:r>
        <w:rPr>
          <w:rFonts w:ascii="Bookman Old Style" w:hAnsi="Bookman Old Style"/>
          <w:b w:val="0"/>
          <w:i/>
          <w:spacing w:val="-2"/>
          <w:sz w:val="15"/>
        </w:rPr>
        <w:t>Comput.</w:t>
      </w:r>
      <w:r>
        <w:rPr>
          <w:rFonts w:ascii="Bookman Old Style" w:hAnsi="Bookman Old Style"/>
          <w:b w:val="0"/>
          <w:i/>
          <w:spacing w:val="-5"/>
          <w:sz w:val="15"/>
        </w:rPr>
        <w:t> </w:t>
      </w:r>
      <w:r>
        <w:rPr>
          <w:rFonts w:ascii="Bookman Old Style" w:hAnsi="Bookman Old Style"/>
          <w:b w:val="0"/>
          <w:i/>
          <w:spacing w:val="-2"/>
          <w:sz w:val="15"/>
        </w:rPr>
        <w:t>Graph.</w:t>
      </w:r>
      <w:r>
        <w:rPr>
          <w:rFonts w:ascii="Bookman Old Style" w:hAnsi="Bookman Old Style"/>
          <w:b w:val="0"/>
          <w:i/>
          <w:spacing w:val="-5"/>
          <w:sz w:val="15"/>
        </w:rPr>
        <w:t> </w:t>
      </w:r>
      <w:r>
        <w:rPr>
          <w:spacing w:val="-2"/>
          <w:sz w:val="15"/>
        </w:rPr>
        <w:t>22,</w:t>
      </w:r>
      <w:r>
        <w:rPr>
          <w:sz w:val="15"/>
        </w:rPr>
        <w:t> </w:t>
      </w:r>
      <w:r>
        <w:rPr>
          <w:spacing w:val="-2"/>
          <w:sz w:val="15"/>
        </w:rPr>
        <w:t>1406</w:t>
      </w:r>
      <w:r>
        <w:rPr>
          <w:rFonts w:ascii="Lucida Sans" w:hAnsi="Lucida Sans"/>
          <w:spacing w:val="-2"/>
          <w:sz w:val="15"/>
        </w:rPr>
        <w:t>–</w:t>
      </w:r>
      <w:r>
        <w:rPr>
          <w:spacing w:val="-2"/>
          <w:sz w:val="15"/>
        </w:rPr>
        <w:t>1414.</w:t>
      </w:r>
    </w:p>
    <w:p>
      <w:pPr>
        <w:spacing w:line="183" w:lineRule="exact" w:before="0"/>
        <w:ind w:left="386" w:right="0" w:firstLine="0"/>
        <w:jc w:val="left"/>
        <w:rPr>
          <w:sz w:val="15"/>
        </w:rPr>
      </w:pPr>
      <w:hyperlink r:id="rId735">
        <w:r>
          <w:rPr>
            <w:spacing w:val="-2"/>
            <w:sz w:val="15"/>
          </w:rPr>
          <w:t>doi:10.1109/tvcg.2016.2518135</w:t>
        </w:r>
      </w:hyperlink>
    </w:p>
    <w:p>
      <w:pPr>
        <w:spacing w:line="225" w:lineRule="auto" w:before="0"/>
        <w:ind w:left="187" w:right="178" w:hanging="1"/>
        <w:jc w:val="right"/>
        <w:rPr>
          <w:rFonts w:ascii="Bookman Old Style" w:hAnsi="Bookman Old Style"/>
          <w:b w:val="0"/>
          <w:i/>
          <w:sz w:val="15"/>
        </w:rPr>
      </w:pPr>
      <w:r>
        <w:rPr>
          <w:sz w:val="15"/>
        </w:rPr>
        <w:t>Steed,</w:t>
      </w:r>
      <w:r>
        <w:rPr>
          <w:spacing w:val="-9"/>
          <w:sz w:val="15"/>
        </w:rPr>
        <w:t> </w:t>
      </w:r>
      <w:r>
        <w:rPr>
          <w:sz w:val="15"/>
        </w:rPr>
        <w:t>A.,</w:t>
      </w:r>
      <w:r>
        <w:rPr>
          <w:spacing w:val="-9"/>
          <w:sz w:val="15"/>
        </w:rPr>
        <w:t> </w:t>
      </w:r>
      <w:r>
        <w:rPr>
          <w:sz w:val="15"/>
        </w:rPr>
        <w:t>Slater,</w:t>
      </w:r>
      <w:r>
        <w:rPr>
          <w:spacing w:val="-8"/>
          <w:sz w:val="15"/>
        </w:rPr>
        <w:t> </w:t>
      </w:r>
      <w:r>
        <w:rPr>
          <w:sz w:val="15"/>
        </w:rPr>
        <w:t>M.,</w:t>
      </w:r>
      <w:r>
        <w:rPr>
          <w:spacing w:val="-9"/>
          <w:sz w:val="15"/>
        </w:rPr>
        <w:t> </w:t>
      </w:r>
      <w:r>
        <w:rPr>
          <w:sz w:val="15"/>
        </w:rPr>
        <w:t>Sadagic,</w:t>
      </w:r>
      <w:r>
        <w:rPr>
          <w:spacing w:val="-8"/>
          <w:sz w:val="15"/>
        </w:rPr>
        <w:t> </w:t>
      </w:r>
      <w:r>
        <w:rPr>
          <w:sz w:val="15"/>
        </w:rPr>
        <w:t>A.,</w:t>
      </w:r>
      <w:r>
        <w:rPr>
          <w:spacing w:val="-9"/>
          <w:sz w:val="15"/>
        </w:rPr>
        <w:t> </w:t>
      </w:r>
      <w:r>
        <w:rPr>
          <w:sz w:val="15"/>
        </w:rPr>
        <w:t>Bullock,</w:t>
      </w:r>
      <w:r>
        <w:rPr>
          <w:spacing w:val="-8"/>
          <w:sz w:val="15"/>
        </w:rPr>
        <w:t> </w:t>
      </w:r>
      <w:r>
        <w:rPr>
          <w:sz w:val="15"/>
        </w:rPr>
        <w:t>A.,</w:t>
      </w:r>
      <w:r>
        <w:rPr>
          <w:spacing w:val="-9"/>
          <w:sz w:val="15"/>
        </w:rPr>
        <w:t> </w:t>
      </w:r>
      <w:r>
        <w:rPr>
          <w:sz w:val="15"/>
        </w:rPr>
        <w:t>and</w:t>
      </w:r>
      <w:r>
        <w:rPr>
          <w:spacing w:val="-8"/>
          <w:sz w:val="15"/>
        </w:rPr>
        <w:t> </w:t>
      </w:r>
      <w:r>
        <w:rPr>
          <w:sz w:val="15"/>
        </w:rPr>
        <w:t>Tromp,</w:t>
      </w:r>
      <w:r>
        <w:rPr>
          <w:spacing w:val="-9"/>
          <w:sz w:val="15"/>
        </w:rPr>
        <w:t> </w:t>
      </w:r>
      <w:r>
        <w:rPr>
          <w:sz w:val="15"/>
        </w:rPr>
        <w:t>J.</w:t>
      </w:r>
      <w:r>
        <w:rPr>
          <w:spacing w:val="-8"/>
          <w:sz w:val="15"/>
        </w:rPr>
        <w:t> </w:t>
      </w:r>
      <w:r>
        <w:rPr>
          <w:sz w:val="15"/>
        </w:rPr>
        <w:t>(1999).</w:t>
      </w:r>
      <w:r>
        <w:rPr>
          <w:spacing w:val="-9"/>
          <w:sz w:val="15"/>
        </w:rPr>
        <w:t> </w:t>
      </w:r>
      <w:r>
        <w:rPr>
          <w:sz w:val="15"/>
        </w:rPr>
        <w:t>Leadership</w:t>
      </w:r>
      <w:r>
        <w:rPr>
          <w:spacing w:val="-8"/>
          <w:sz w:val="15"/>
        </w:rPr>
        <w:t> </w:t>
      </w:r>
      <w:r>
        <w:rPr>
          <w:sz w:val="15"/>
        </w:rPr>
        <w:t>and</w:t>
      </w:r>
      <w:r>
        <w:rPr>
          <w:spacing w:val="40"/>
          <w:sz w:val="15"/>
        </w:rPr>
        <w:t> </w:t>
      </w:r>
      <w:r>
        <w:rPr>
          <w:sz w:val="15"/>
        </w:rPr>
        <w:t>Collaboration in Shared Virtual Environments. </w:t>
      </w:r>
      <w:r>
        <w:rPr>
          <w:rFonts w:ascii="Bookman Old Style" w:hAnsi="Bookman Old Style"/>
          <w:b w:val="0"/>
          <w:i/>
          <w:sz w:val="15"/>
        </w:rPr>
        <w:t>Virtual Real. </w:t>
      </w:r>
      <w:r>
        <w:rPr>
          <w:sz w:val="15"/>
        </w:rPr>
        <w:t>1999, 112</w:t>
      </w:r>
      <w:r>
        <w:rPr>
          <w:rFonts w:ascii="Lucida Sans" w:hAnsi="Lucida Sans"/>
          <w:sz w:val="15"/>
        </w:rPr>
        <w:t>–</w:t>
      </w:r>
      <w:r>
        <w:rPr>
          <w:sz w:val="15"/>
        </w:rPr>
        <w:t>115.</w:t>
      </w:r>
      <w:r>
        <w:rPr>
          <w:spacing w:val="40"/>
          <w:sz w:val="15"/>
        </w:rPr>
        <w:t> </w:t>
      </w:r>
      <w:r>
        <w:rPr>
          <w:sz w:val="15"/>
        </w:rPr>
        <w:t>Tromp, J., Bullock, A., Steed, A., Sadagic, A., Slater, M., and Frecon, E. (1998).</w:t>
      </w:r>
      <w:r>
        <w:rPr>
          <w:spacing w:val="40"/>
          <w:sz w:val="15"/>
        </w:rPr>
        <w:t> </w:t>
      </w:r>
      <w:r>
        <w:rPr>
          <w:sz w:val="15"/>
        </w:rPr>
        <w:t>Small Group Behaviour Experiments in the Coven Project. </w:t>
      </w:r>
      <w:r>
        <w:rPr>
          <w:rFonts w:ascii="Bookman Old Style" w:hAnsi="Bookman Old Style"/>
          <w:b w:val="0"/>
          <w:i/>
          <w:sz w:val="15"/>
        </w:rPr>
        <w:t>IEEE Comput.</w:t>
      </w:r>
    </w:p>
    <w:p>
      <w:pPr>
        <w:spacing w:line="182" w:lineRule="exact" w:before="0"/>
        <w:ind w:left="18" w:right="1576" w:firstLine="0"/>
        <w:jc w:val="center"/>
        <w:rPr>
          <w:sz w:val="15"/>
        </w:rPr>
      </w:pPr>
      <w:r>
        <w:rPr>
          <w:rFonts w:ascii="Bookman Old Style" w:hAnsi="Bookman Old Style"/>
          <w:b w:val="0"/>
          <w:i/>
          <w:spacing w:val="-2"/>
          <w:sz w:val="15"/>
        </w:rPr>
        <w:t>Grap.</w:t>
      </w:r>
      <w:r>
        <w:rPr>
          <w:rFonts w:ascii="Bookman Old Style" w:hAnsi="Bookman Old Style"/>
          <w:b w:val="0"/>
          <w:i/>
          <w:spacing w:val="-4"/>
          <w:sz w:val="15"/>
        </w:rPr>
        <w:t> </w:t>
      </w:r>
      <w:r>
        <w:rPr>
          <w:rFonts w:ascii="Bookman Old Style" w:hAnsi="Bookman Old Style"/>
          <w:b w:val="0"/>
          <w:i/>
          <w:spacing w:val="-2"/>
          <w:sz w:val="15"/>
        </w:rPr>
        <w:t>Appl.</w:t>
      </w:r>
      <w:r>
        <w:rPr>
          <w:rFonts w:ascii="Bookman Old Style" w:hAnsi="Bookman Old Style"/>
          <w:b w:val="0"/>
          <w:i/>
          <w:spacing w:val="-3"/>
          <w:sz w:val="15"/>
        </w:rPr>
        <w:t> </w:t>
      </w:r>
      <w:r>
        <w:rPr>
          <w:spacing w:val="-2"/>
          <w:sz w:val="15"/>
        </w:rPr>
        <w:t>18,</w:t>
      </w:r>
      <w:r>
        <w:rPr>
          <w:spacing w:val="6"/>
          <w:sz w:val="15"/>
        </w:rPr>
        <w:t> </w:t>
      </w:r>
      <w:r>
        <w:rPr>
          <w:spacing w:val="-2"/>
          <w:sz w:val="15"/>
        </w:rPr>
        <w:t>53</w:t>
      </w:r>
      <w:r>
        <w:rPr>
          <w:rFonts w:ascii="Lucida Sans" w:hAnsi="Lucida Sans"/>
          <w:spacing w:val="-2"/>
          <w:sz w:val="15"/>
        </w:rPr>
        <w:t>–</w:t>
      </w:r>
      <w:r>
        <w:rPr>
          <w:spacing w:val="-2"/>
          <w:sz w:val="15"/>
        </w:rPr>
        <w:t>63.</w:t>
      </w:r>
      <w:r>
        <w:rPr>
          <w:spacing w:val="7"/>
          <w:sz w:val="15"/>
        </w:rPr>
        <w:t> </w:t>
      </w:r>
      <w:r>
        <w:rPr>
          <w:spacing w:val="-2"/>
          <w:sz w:val="15"/>
        </w:rPr>
        <w:t>doi</w:t>
      </w:r>
      <w:hyperlink r:id="rId736">
        <w:r>
          <w:rPr>
            <w:spacing w:val="-2"/>
            <w:sz w:val="15"/>
          </w:rPr>
          <w:t>:10.1109/38.734980</w:t>
        </w:r>
      </w:hyperlink>
    </w:p>
    <w:p>
      <w:pPr>
        <w:spacing w:line="225" w:lineRule="auto" w:before="0"/>
        <w:ind w:left="187" w:right="184" w:firstLine="0"/>
        <w:jc w:val="center"/>
        <w:rPr>
          <w:sz w:val="15"/>
        </w:rPr>
      </w:pPr>
      <w:r>
        <w:rPr>
          <w:sz w:val="15"/>
        </w:rPr>
        <w:t>Welch, R. B. (1999). How Can We Determine if the Sense of Presence Affects</w:t>
      </w:r>
      <w:r>
        <w:rPr>
          <w:spacing w:val="40"/>
          <w:sz w:val="15"/>
        </w:rPr>
        <w:t> </w:t>
      </w:r>
      <w:r>
        <w:rPr>
          <w:sz w:val="15"/>
        </w:rPr>
        <w:t>Task</w:t>
      </w:r>
      <w:r>
        <w:rPr>
          <w:spacing w:val="40"/>
          <w:sz w:val="15"/>
        </w:rPr>
        <w:t> </w:t>
      </w:r>
      <w:r>
        <w:rPr>
          <w:sz w:val="15"/>
        </w:rPr>
        <w:t>Performance?</w:t>
      </w:r>
      <w:r>
        <w:rPr>
          <w:spacing w:val="40"/>
          <w:sz w:val="15"/>
        </w:rPr>
        <w:t> </w:t>
      </w:r>
      <w:r>
        <w:rPr>
          <w:rFonts w:ascii="Bookman Old Style" w:hAnsi="Bookman Old Style"/>
          <w:b w:val="0"/>
          <w:i/>
          <w:sz w:val="15"/>
        </w:rPr>
        <w:t>Presence </w:t>
      </w:r>
      <w:r>
        <w:rPr>
          <w:sz w:val="15"/>
        </w:rPr>
        <w:t>8,</w:t>
      </w:r>
      <w:r>
        <w:rPr>
          <w:spacing w:val="40"/>
          <w:sz w:val="15"/>
        </w:rPr>
        <w:t> </w:t>
      </w:r>
      <w:r>
        <w:rPr>
          <w:sz w:val="15"/>
        </w:rPr>
        <w:t>574</w:t>
      </w:r>
      <w:r>
        <w:rPr>
          <w:rFonts w:ascii="Lucida Sans" w:hAnsi="Lucida Sans"/>
          <w:sz w:val="15"/>
        </w:rPr>
        <w:t>–</w:t>
      </w:r>
      <w:r>
        <w:rPr>
          <w:sz w:val="15"/>
        </w:rPr>
        <w:t>577.</w:t>
      </w:r>
      <w:r>
        <w:rPr>
          <w:spacing w:val="40"/>
          <w:sz w:val="15"/>
        </w:rPr>
        <w:t> </w:t>
      </w:r>
      <w:r>
        <w:rPr>
          <w:sz w:val="15"/>
        </w:rPr>
        <w:t>doi:10.11</w:t>
      </w:r>
      <w:hyperlink r:id="rId737">
        <w:r>
          <w:rPr>
            <w:sz w:val="15"/>
          </w:rPr>
          <w:t>62/105474699566387</w:t>
        </w:r>
      </w:hyperlink>
      <w:r>
        <w:rPr>
          <w:spacing w:val="40"/>
          <w:sz w:val="15"/>
        </w:rPr>
        <w:t> </w:t>
      </w:r>
      <w:r>
        <w:rPr>
          <w:sz w:val="15"/>
        </w:rPr>
        <w:t>Williamson,</w:t>
      </w:r>
      <w:r>
        <w:rPr>
          <w:spacing w:val="37"/>
          <w:sz w:val="15"/>
        </w:rPr>
        <w:t> </w:t>
      </w:r>
      <w:r>
        <w:rPr>
          <w:sz w:val="15"/>
        </w:rPr>
        <w:t>J.,</w:t>
      </w:r>
      <w:r>
        <w:rPr>
          <w:spacing w:val="38"/>
          <w:sz w:val="15"/>
        </w:rPr>
        <w:t> </w:t>
      </w:r>
      <w:r>
        <w:rPr>
          <w:sz w:val="15"/>
        </w:rPr>
        <w:t>Li,</w:t>
      </w:r>
      <w:r>
        <w:rPr>
          <w:spacing w:val="39"/>
          <w:sz w:val="15"/>
        </w:rPr>
        <w:t> </w:t>
      </w:r>
      <w:r>
        <w:rPr>
          <w:sz w:val="15"/>
        </w:rPr>
        <w:t>J.,</w:t>
      </w:r>
      <w:r>
        <w:rPr>
          <w:spacing w:val="38"/>
          <w:sz w:val="15"/>
        </w:rPr>
        <w:t> </w:t>
      </w:r>
      <w:r>
        <w:rPr>
          <w:sz w:val="15"/>
        </w:rPr>
        <w:t>Vinayagamoorthy,</w:t>
      </w:r>
      <w:r>
        <w:rPr>
          <w:spacing w:val="38"/>
          <w:sz w:val="15"/>
        </w:rPr>
        <w:t> </w:t>
      </w:r>
      <w:r>
        <w:rPr>
          <w:sz w:val="15"/>
        </w:rPr>
        <w:t>V.,</w:t>
      </w:r>
      <w:r>
        <w:rPr>
          <w:spacing w:val="38"/>
          <w:sz w:val="15"/>
        </w:rPr>
        <w:t> </w:t>
      </w:r>
      <w:r>
        <w:rPr>
          <w:sz w:val="15"/>
        </w:rPr>
        <w:t>Shamma,</w:t>
      </w:r>
      <w:r>
        <w:rPr>
          <w:spacing w:val="38"/>
          <w:sz w:val="15"/>
        </w:rPr>
        <w:t> </w:t>
      </w:r>
      <w:r>
        <w:rPr>
          <w:sz w:val="15"/>
        </w:rPr>
        <w:t>D.</w:t>
      </w:r>
      <w:r>
        <w:rPr>
          <w:spacing w:val="38"/>
          <w:sz w:val="15"/>
        </w:rPr>
        <w:t> </w:t>
      </w:r>
      <w:r>
        <w:rPr>
          <w:sz w:val="15"/>
        </w:rPr>
        <w:t>A.,</w:t>
      </w:r>
      <w:r>
        <w:rPr>
          <w:spacing w:val="38"/>
          <w:sz w:val="15"/>
        </w:rPr>
        <w:t> </w:t>
      </w:r>
      <w:r>
        <w:rPr>
          <w:sz w:val="15"/>
        </w:rPr>
        <w:t>and</w:t>
      </w:r>
      <w:r>
        <w:rPr>
          <w:spacing w:val="38"/>
          <w:sz w:val="15"/>
        </w:rPr>
        <w:t> </w:t>
      </w:r>
      <w:r>
        <w:rPr>
          <w:sz w:val="15"/>
        </w:rPr>
        <w:t>Cesar,</w:t>
      </w:r>
      <w:r>
        <w:rPr>
          <w:spacing w:val="38"/>
          <w:sz w:val="15"/>
        </w:rPr>
        <w:t> </w:t>
      </w:r>
      <w:r>
        <w:rPr>
          <w:spacing w:val="-5"/>
          <w:sz w:val="15"/>
        </w:rPr>
        <w:t>P.</w:t>
      </w:r>
    </w:p>
    <w:p>
      <w:pPr>
        <w:spacing w:line="225" w:lineRule="auto" w:before="0"/>
        <w:ind w:left="386" w:right="181" w:firstLine="0"/>
        <w:jc w:val="both"/>
        <w:rPr>
          <w:sz w:val="15"/>
        </w:rPr>
      </w:pPr>
      <w:r>
        <w:rPr>
          <w:sz w:val="15"/>
        </w:rPr>
        <w:t>(2021). </w:t>
      </w:r>
      <w:r>
        <w:rPr>
          <w:rFonts w:ascii="Lucida Sans" w:hAnsi="Lucida Sans"/>
          <w:sz w:val="15"/>
        </w:rPr>
        <w:t>“</w:t>
      </w:r>
      <w:r>
        <w:rPr>
          <w:sz w:val="15"/>
        </w:rPr>
        <w:t>Proxemics and Social Interactions in an Instrumented Virtual</w:t>
      </w:r>
      <w:r>
        <w:rPr>
          <w:spacing w:val="80"/>
          <w:sz w:val="15"/>
        </w:rPr>
        <w:t> </w:t>
      </w:r>
      <w:r>
        <w:rPr>
          <w:sz w:val="15"/>
        </w:rPr>
        <w:t>Reality Workshop,</w:t>
      </w:r>
      <w:r>
        <w:rPr>
          <w:rFonts w:ascii="Lucida Sans" w:hAnsi="Lucida Sans"/>
          <w:sz w:val="15"/>
        </w:rPr>
        <w:t>”</w:t>
      </w:r>
      <w:r>
        <w:rPr>
          <w:rFonts w:ascii="Lucida Sans" w:hAnsi="Lucida Sans"/>
          <w:spacing w:val="-2"/>
          <w:sz w:val="15"/>
        </w:rPr>
        <w:t> </w:t>
      </w:r>
      <w:r>
        <w:rPr>
          <w:sz w:val="15"/>
        </w:rPr>
        <w:t>in Proceedings of the 2021 CHI Conference on Human</w:t>
      </w:r>
      <w:r>
        <w:rPr>
          <w:spacing w:val="40"/>
          <w:sz w:val="15"/>
        </w:rPr>
        <w:t> </w:t>
      </w:r>
      <w:r>
        <w:rPr>
          <w:sz w:val="15"/>
        </w:rPr>
        <w:t>Factors</w:t>
      </w:r>
      <w:r>
        <w:rPr>
          <w:spacing w:val="40"/>
          <w:sz w:val="15"/>
        </w:rPr>
        <w:t> </w:t>
      </w:r>
      <w:r>
        <w:rPr>
          <w:sz w:val="15"/>
        </w:rPr>
        <w:t>in Computing</w:t>
      </w:r>
      <w:r>
        <w:rPr>
          <w:spacing w:val="40"/>
          <w:sz w:val="15"/>
        </w:rPr>
        <w:t> </w:t>
      </w:r>
      <w:r>
        <w:rPr>
          <w:sz w:val="15"/>
        </w:rPr>
        <w:t>Systems,</w:t>
      </w:r>
      <w:r>
        <w:rPr>
          <w:spacing w:val="40"/>
          <w:sz w:val="15"/>
        </w:rPr>
        <w:t> </w:t>
      </w:r>
      <w:r>
        <w:rPr>
          <w:sz w:val="15"/>
        </w:rPr>
        <w:t>1</w:t>
      </w:r>
      <w:r>
        <w:rPr>
          <w:rFonts w:ascii="Lucida Sans" w:hAnsi="Lucida Sans"/>
          <w:sz w:val="15"/>
        </w:rPr>
        <w:t>–</w:t>
      </w:r>
      <w:r>
        <w:rPr>
          <w:sz w:val="15"/>
        </w:rPr>
        <w:t>13.</w:t>
      </w:r>
    </w:p>
    <w:p>
      <w:pPr>
        <w:spacing w:line="225" w:lineRule="auto" w:before="0"/>
        <w:ind w:left="386" w:right="180" w:hanging="200"/>
        <w:jc w:val="both"/>
        <w:rPr>
          <w:sz w:val="15"/>
        </w:rPr>
      </w:pPr>
      <w:r>
        <w:rPr>
          <w:sz w:val="15"/>
        </w:rPr>
        <w:t>Witmer, B. G., and Singer, M. J. (1998). Measuring Presence in Virtual</w:t>
      </w:r>
      <w:r>
        <w:rPr>
          <w:spacing w:val="40"/>
          <w:sz w:val="15"/>
        </w:rPr>
        <w:t> </w:t>
      </w:r>
      <w:r>
        <w:rPr>
          <w:sz w:val="15"/>
        </w:rPr>
        <w:t>Environments: a Presence Questionnaire. </w:t>
      </w:r>
      <w:r>
        <w:rPr>
          <w:rFonts w:ascii="Bookman Old Style" w:hAnsi="Bookman Old Style"/>
          <w:b w:val="0"/>
          <w:i/>
          <w:sz w:val="15"/>
        </w:rPr>
        <w:t>Presence </w:t>
      </w:r>
      <w:r>
        <w:rPr>
          <w:sz w:val="15"/>
        </w:rPr>
        <w:t>7, 225</w:t>
      </w:r>
      <w:r>
        <w:rPr>
          <w:rFonts w:ascii="Lucida Sans" w:hAnsi="Lucida Sans"/>
          <w:sz w:val="15"/>
        </w:rPr>
        <w:t>–</w:t>
      </w:r>
      <w:r>
        <w:rPr>
          <w:sz w:val="15"/>
        </w:rPr>
        <w:t>240. doi:1</w:t>
      </w:r>
      <w:hyperlink r:id="rId738">
        <w:r>
          <w:rPr>
            <w:sz w:val="15"/>
          </w:rPr>
          <w:t>0.</w:t>
        </w:r>
      </w:hyperlink>
      <w:r>
        <w:rPr>
          <w:spacing w:val="40"/>
          <w:sz w:val="15"/>
        </w:rPr>
        <w:t> </w:t>
      </w:r>
      <w:hyperlink r:id="rId738">
        <w:r>
          <w:rPr>
            <w:spacing w:val="-2"/>
            <w:sz w:val="15"/>
          </w:rPr>
          <w:t>1162/105474698565686</w:t>
        </w:r>
      </w:hyperlink>
    </w:p>
    <w:p>
      <w:pPr>
        <w:spacing w:line="225" w:lineRule="auto" w:before="169"/>
        <w:ind w:left="187" w:right="185" w:firstLine="0"/>
        <w:jc w:val="both"/>
        <w:rPr>
          <w:sz w:val="15"/>
        </w:rPr>
      </w:pPr>
      <w:r>
        <w:rPr>
          <w:rFonts w:ascii="Garamond"/>
          <w:sz w:val="15"/>
        </w:rPr>
        <w:t>Con</w:t>
      </w:r>
      <w:r>
        <w:rPr>
          <w:rFonts w:ascii="Times New Roman"/>
          <w:sz w:val="15"/>
        </w:rPr>
        <w:t>fl</w:t>
      </w:r>
      <w:r>
        <w:rPr>
          <w:rFonts w:ascii="Garamond"/>
          <w:sz w:val="15"/>
        </w:rPr>
        <w:t>ict of Interest: </w:t>
      </w:r>
      <w:r>
        <w:rPr>
          <w:sz w:val="15"/>
        </w:rPr>
        <w:t>The authors declare that the research was conducted in the</w:t>
      </w:r>
      <w:r>
        <w:rPr>
          <w:spacing w:val="40"/>
          <w:sz w:val="15"/>
        </w:rPr>
        <w:t> </w:t>
      </w:r>
      <w:r>
        <w:rPr>
          <w:sz w:val="15"/>
        </w:rPr>
        <w:t>absence</w:t>
      </w:r>
      <w:r>
        <w:rPr>
          <w:spacing w:val="-3"/>
          <w:sz w:val="15"/>
        </w:rPr>
        <w:t> </w:t>
      </w:r>
      <w:r>
        <w:rPr>
          <w:sz w:val="15"/>
        </w:rPr>
        <w:t>of</w:t>
      </w:r>
      <w:r>
        <w:rPr>
          <w:spacing w:val="-3"/>
          <w:sz w:val="15"/>
        </w:rPr>
        <w:t> </w:t>
      </w:r>
      <w:r>
        <w:rPr>
          <w:sz w:val="15"/>
        </w:rPr>
        <w:t>any</w:t>
      </w:r>
      <w:r>
        <w:rPr>
          <w:spacing w:val="-3"/>
          <w:sz w:val="15"/>
        </w:rPr>
        <w:t> </w:t>
      </w:r>
      <w:r>
        <w:rPr>
          <w:sz w:val="15"/>
        </w:rPr>
        <w:t>commercial</w:t>
      </w:r>
      <w:r>
        <w:rPr>
          <w:spacing w:val="-3"/>
          <w:sz w:val="15"/>
        </w:rPr>
        <w:t> </w:t>
      </w:r>
      <w:r>
        <w:rPr>
          <w:sz w:val="15"/>
        </w:rPr>
        <w:t>or</w:t>
      </w:r>
      <w:r>
        <w:rPr>
          <w:spacing w:val="-3"/>
          <w:sz w:val="15"/>
        </w:rPr>
        <w:t> </w:t>
      </w:r>
      <w:r>
        <w:rPr>
          <w:rFonts w:ascii="Times New Roman"/>
          <w:sz w:val="15"/>
        </w:rPr>
        <w:t>fi</w:t>
      </w:r>
      <w:r>
        <w:rPr>
          <w:sz w:val="15"/>
        </w:rPr>
        <w:t>nancial</w:t>
      </w:r>
      <w:r>
        <w:rPr>
          <w:spacing w:val="-2"/>
          <w:sz w:val="15"/>
        </w:rPr>
        <w:t> </w:t>
      </w:r>
      <w:r>
        <w:rPr>
          <w:sz w:val="15"/>
        </w:rPr>
        <w:t>relationships</w:t>
      </w:r>
      <w:r>
        <w:rPr>
          <w:spacing w:val="-3"/>
          <w:sz w:val="15"/>
        </w:rPr>
        <w:t> </w:t>
      </w:r>
      <w:r>
        <w:rPr>
          <w:sz w:val="15"/>
        </w:rPr>
        <w:t>that</w:t>
      </w:r>
      <w:r>
        <w:rPr>
          <w:spacing w:val="-3"/>
          <w:sz w:val="15"/>
        </w:rPr>
        <w:t> </w:t>
      </w:r>
      <w:r>
        <w:rPr>
          <w:sz w:val="15"/>
        </w:rPr>
        <w:t>could</w:t>
      </w:r>
      <w:r>
        <w:rPr>
          <w:spacing w:val="-2"/>
          <w:sz w:val="15"/>
        </w:rPr>
        <w:t> </w:t>
      </w:r>
      <w:r>
        <w:rPr>
          <w:sz w:val="15"/>
        </w:rPr>
        <w:t>be</w:t>
      </w:r>
      <w:r>
        <w:rPr>
          <w:spacing w:val="-3"/>
          <w:sz w:val="15"/>
        </w:rPr>
        <w:t> </w:t>
      </w:r>
      <w:r>
        <w:rPr>
          <w:sz w:val="15"/>
        </w:rPr>
        <w:t>construed</w:t>
      </w:r>
      <w:r>
        <w:rPr>
          <w:spacing w:val="-2"/>
          <w:sz w:val="15"/>
        </w:rPr>
        <w:t> </w:t>
      </w:r>
      <w:r>
        <w:rPr>
          <w:sz w:val="15"/>
        </w:rPr>
        <w:t>as</w:t>
      </w:r>
      <w:r>
        <w:rPr>
          <w:spacing w:val="-3"/>
          <w:sz w:val="15"/>
        </w:rPr>
        <w:t> </w:t>
      </w:r>
      <w:r>
        <w:rPr>
          <w:sz w:val="15"/>
        </w:rPr>
        <w:t>a</w:t>
      </w:r>
      <w:r>
        <w:rPr>
          <w:spacing w:val="40"/>
          <w:sz w:val="15"/>
        </w:rPr>
        <w:t> </w:t>
      </w:r>
      <w:r>
        <w:rPr>
          <w:sz w:val="15"/>
        </w:rPr>
        <w:t>potential con</w:t>
      </w:r>
      <w:r>
        <w:rPr>
          <w:rFonts w:ascii="Times New Roman"/>
          <w:sz w:val="15"/>
        </w:rPr>
        <w:t>fl</w:t>
      </w:r>
      <w:r>
        <w:rPr>
          <w:sz w:val="15"/>
        </w:rPr>
        <w:t>ict of interest.</w:t>
      </w:r>
    </w:p>
    <w:p>
      <w:pPr>
        <w:spacing w:line="223" w:lineRule="auto" w:before="188"/>
        <w:ind w:left="187" w:right="184" w:firstLine="0"/>
        <w:jc w:val="both"/>
        <w:rPr>
          <w:sz w:val="15"/>
        </w:rPr>
      </w:pPr>
      <w:r>
        <w:rPr>
          <w:rFonts w:ascii="Garamond" w:hAnsi="Garamond"/>
          <w:sz w:val="15"/>
        </w:rPr>
        <w:t>Publisher</w:t>
      </w:r>
      <w:r>
        <w:rPr>
          <w:rFonts w:ascii="Lucida Sans" w:hAnsi="Lucida Sans"/>
          <w:sz w:val="15"/>
        </w:rPr>
        <w:t>’</w:t>
      </w:r>
      <w:r>
        <w:rPr>
          <w:rFonts w:ascii="Garamond" w:hAnsi="Garamond"/>
          <w:sz w:val="15"/>
        </w:rPr>
        <w:t>s</w:t>
      </w:r>
      <w:r>
        <w:rPr>
          <w:rFonts w:ascii="Garamond" w:hAnsi="Garamond"/>
          <w:spacing w:val="-10"/>
          <w:sz w:val="15"/>
        </w:rPr>
        <w:t> </w:t>
      </w:r>
      <w:r>
        <w:rPr>
          <w:rFonts w:ascii="Garamond" w:hAnsi="Garamond"/>
          <w:sz w:val="15"/>
        </w:rPr>
        <w:t>Note:</w:t>
      </w:r>
      <w:r>
        <w:rPr>
          <w:rFonts w:ascii="Garamond" w:hAnsi="Garamond"/>
          <w:spacing w:val="-7"/>
          <w:sz w:val="15"/>
        </w:rPr>
        <w:t> </w:t>
      </w:r>
      <w:r>
        <w:rPr>
          <w:sz w:val="15"/>
        </w:rPr>
        <w:t>All</w:t>
      </w:r>
      <w:r>
        <w:rPr>
          <w:spacing w:val="-5"/>
          <w:sz w:val="15"/>
        </w:rPr>
        <w:t> </w:t>
      </w:r>
      <w:r>
        <w:rPr>
          <w:sz w:val="15"/>
        </w:rPr>
        <w:t>claims</w:t>
      </w:r>
      <w:r>
        <w:rPr>
          <w:spacing w:val="-5"/>
          <w:sz w:val="15"/>
        </w:rPr>
        <w:t> </w:t>
      </w:r>
      <w:r>
        <w:rPr>
          <w:sz w:val="15"/>
        </w:rPr>
        <w:t>expressed</w:t>
      </w:r>
      <w:r>
        <w:rPr>
          <w:spacing w:val="-4"/>
          <w:sz w:val="15"/>
        </w:rPr>
        <w:t> </w:t>
      </w:r>
      <w:r>
        <w:rPr>
          <w:sz w:val="15"/>
        </w:rPr>
        <w:t>in</w:t>
      </w:r>
      <w:r>
        <w:rPr>
          <w:spacing w:val="-4"/>
          <w:sz w:val="15"/>
        </w:rPr>
        <w:t> </w:t>
      </w:r>
      <w:r>
        <w:rPr>
          <w:sz w:val="15"/>
        </w:rPr>
        <w:t>this</w:t>
      </w:r>
      <w:r>
        <w:rPr>
          <w:spacing w:val="-6"/>
          <w:sz w:val="15"/>
        </w:rPr>
        <w:t> </w:t>
      </w:r>
      <w:r>
        <w:rPr>
          <w:sz w:val="15"/>
        </w:rPr>
        <w:t>article</w:t>
      </w:r>
      <w:r>
        <w:rPr>
          <w:spacing w:val="-4"/>
          <w:sz w:val="15"/>
        </w:rPr>
        <w:t> </w:t>
      </w:r>
      <w:r>
        <w:rPr>
          <w:sz w:val="15"/>
        </w:rPr>
        <w:t>are</w:t>
      </w:r>
      <w:r>
        <w:rPr>
          <w:spacing w:val="-5"/>
          <w:sz w:val="15"/>
        </w:rPr>
        <w:t> </w:t>
      </w:r>
      <w:r>
        <w:rPr>
          <w:sz w:val="15"/>
        </w:rPr>
        <w:t>solely</w:t>
      </w:r>
      <w:r>
        <w:rPr>
          <w:spacing w:val="-5"/>
          <w:sz w:val="15"/>
        </w:rPr>
        <w:t> </w:t>
      </w:r>
      <w:r>
        <w:rPr>
          <w:sz w:val="15"/>
        </w:rPr>
        <w:t>those</w:t>
      </w:r>
      <w:r>
        <w:rPr>
          <w:spacing w:val="-5"/>
          <w:sz w:val="15"/>
        </w:rPr>
        <w:t> </w:t>
      </w:r>
      <w:r>
        <w:rPr>
          <w:sz w:val="15"/>
        </w:rPr>
        <w:t>of</w:t>
      </w:r>
      <w:r>
        <w:rPr>
          <w:spacing w:val="-5"/>
          <w:sz w:val="15"/>
        </w:rPr>
        <w:t> </w:t>
      </w:r>
      <w:r>
        <w:rPr>
          <w:sz w:val="15"/>
        </w:rPr>
        <w:t>the</w:t>
      </w:r>
      <w:r>
        <w:rPr>
          <w:spacing w:val="-5"/>
          <w:sz w:val="15"/>
        </w:rPr>
        <w:t> </w:t>
      </w:r>
      <w:r>
        <w:rPr>
          <w:sz w:val="15"/>
        </w:rPr>
        <w:t>authors</w:t>
      </w:r>
      <w:r>
        <w:rPr>
          <w:spacing w:val="40"/>
          <w:sz w:val="15"/>
        </w:rPr>
        <w:t> </w:t>
      </w:r>
      <w:r>
        <w:rPr>
          <w:sz w:val="15"/>
        </w:rPr>
        <w:t>and</w:t>
      </w:r>
      <w:r>
        <w:rPr>
          <w:spacing w:val="-5"/>
          <w:sz w:val="15"/>
        </w:rPr>
        <w:t> </w:t>
      </w:r>
      <w:r>
        <w:rPr>
          <w:sz w:val="15"/>
        </w:rPr>
        <w:t>do</w:t>
      </w:r>
      <w:r>
        <w:rPr>
          <w:spacing w:val="-5"/>
          <w:sz w:val="15"/>
        </w:rPr>
        <w:t> </w:t>
      </w:r>
      <w:r>
        <w:rPr>
          <w:sz w:val="15"/>
        </w:rPr>
        <w:t>not</w:t>
      </w:r>
      <w:r>
        <w:rPr>
          <w:spacing w:val="-5"/>
          <w:sz w:val="15"/>
        </w:rPr>
        <w:t> </w:t>
      </w:r>
      <w:r>
        <w:rPr>
          <w:sz w:val="15"/>
        </w:rPr>
        <w:t>necessarily</w:t>
      </w:r>
      <w:r>
        <w:rPr>
          <w:spacing w:val="-5"/>
          <w:sz w:val="15"/>
        </w:rPr>
        <w:t> </w:t>
      </w:r>
      <w:r>
        <w:rPr>
          <w:sz w:val="15"/>
        </w:rPr>
        <w:t>represent</w:t>
      </w:r>
      <w:r>
        <w:rPr>
          <w:spacing w:val="-5"/>
          <w:sz w:val="15"/>
        </w:rPr>
        <w:t> </w:t>
      </w:r>
      <w:r>
        <w:rPr>
          <w:sz w:val="15"/>
        </w:rPr>
        <w:t>those</w:t>
      </w:r>
      <w:r>
        <w:rPr>
          <w:spacing w:val="-5"/>
          <w:sz w:val="15"/>
        </w:rPr>
        <w:t> </w:t>
      </w:r>
      <w:r>
        <w:rPr>
          <w:sz w:val="15"/>
        </w:rPr>
        <w:t>of</w:t>
      </w:r>
      <w:r>
        <w:rPr>
          <w:spacing w:val="-5"/>
          <w:sz w:val="15"/>
        </w:rPr>
        <w:t> </w:t>
      </w:r>
      <w:r>
        <w:rPr>
          <w:sz w:val="15"/>
        </w:rPr>
        <w:t>their</w:t>
      </w:r>
      <w:r>
        <w:rPr>
          <w:spacing w:val="-5"/>
          <w:sz w:val="15"/>
        </w:rPr>
        <w:t> </w:t>
      </w:r>
      <w:r>
        <w:rPr>
          <w:sz w:val="15"/>
        </w:rPr>
        <w:t>af</w:t>
      </w:r>
      <w:r>
        <w:rPr>
          <w:rFonts w:ascii="Times New Roman" w:hAnsi="Times New Roman"/>
          <w:sz w:val="15"/>
        </w:rPr>
        <w:t>fi</w:t>
      </w:r>
      <w:r>
        <w:rPr>
          <w:sz w:val="15"/>
        </w:rPr>
        <w:t>liated</w:t>
      </w:r>
      <w:r>
        <w:rPr>
          <w:spacing w:val="-5"/>
          <w:sz w:val="15"/>
        </w:rPr>
        <w:t> </w:t>
      </w:r>
      <w:r>
        <w:rPr>
          <w:sz w:val="15"/>
        </w:rPr>
        <w:t>organizations,</w:t>
      </w:r>
      <w:r>
        <w:rPr>
          <w:spacing w:val="-6"/>
          <w:sz w:val="15"/>
        </w:rPr>
        <w:t> </w:t>
      </w:r>
      <w:r>
        <w:rPr>
          <w:sz w:val="15"/>
        </w:rPr>
        <w:t>or</w:t>
      </w:r>
      <w:r>
        <w:rPr>
          <w:spacing w:val="-6"/>
          <w:sz w:val="15"/>
        </w:rPr>
        <w:t> </w:t>
      </w:r>
      <w:r>
        <w:rPr>
          <w:sz w:val="15"/>
        </w:rPr>
        <w:t>those</w:t>
      </w:r>
      <w:r>
        <w:rPr>
          <w:spacing w:val="-4"/>
          <w:sz w:val="15"/>
        </w:rPr>
        <w:t> </w:t>
      </w:r>
      <w:r>
        <w:rPr>
          <w:sz w:val="15"/>
        </w:rPr>
        <w:t>of</w:t>
      </w:r>
      <w:r>
        <w:rPr>
          <w:spacing w:val="40"/>
          <w:sz w:val="15"/>
        </w:rPr>
        <w:t> </w:t>
      </w:r>
      <w:r>
        <w:rPr>
          <w:sz w:val="15"/>
        </w:rPr>
        <w:t>the</w:t>
      </w:r>
      <w:r>
        <w:rPr>
          <w:spacing w:val="-6"/>
          <w:sz w:val="15"/>
        </w:rPr>
        <w:t> </w:t>
      </w:r>
      <w:r>
        <w:rPr>
          <w:sz w:val="15"/>
        </w:rPr>
        <w:t>publisher,</w:t>
      </w:r>
      <w:r>
        <w:rPr>
          <w:spacing w:val="-6"/>
          <w:sz w:val="15"/>
        </w:rPr>
        <w:t> </w:t>
      </w:r>
      <w:r>
        <w:rPr>
          <w:sz w:val="15"/>
        </w:rPr>
        <w:t>the</w:t>
      </w:r>
      <w:r>
        <w:rPr>
          <w:spacing w:val="-7"/>
          <w:sz w:val="15"/>
        </w:rPr>
        <w:t> </w:t>
      </w:r>
      <w:r>
        <w:rPr>
          <w:sz w:val="15"/>
        </w:rPr>
        <w:t>editors</w:t>
      </w:r>
      <w:r>
        <w:rPr>
          <w:spacing w:val="-7"/>
          <w:sz w:val="15"/>
        </w:rPr>
        <w:t> </w:t>
      </w:r>
      <w:r>
        <w:rPr>
          <w:sz w:val="15"/>
        </w:rPr>
        <w:t>and</w:t>
      </w:r>
      <w:r>
        <w:rPr>
          <w:spacing w:val="-6"/>
          <w:sz w:val="15"/>
        </w:rPr>
        <w:t> </w:t>
      </w:r>
      <w:r>
        <w:rPr>
          <w:sz w:val="15"/>
        </w:rPr>
        <w:t>the</w:t>
      </w:r>
      <w:r>
        <w:rPr>
          <w:spacing w:val="-7"/>
          <w:sz w:val="15"/>
        </w:rPr>
        <w:t> </w:t>
      </w:r>
      <w:r>
        <w:rPr>
          <w:sz w:val="15"/>
        </w:rPr>
        <w:t>reviewers.</w:t>
      </w:r>
      <w:r>
        <w:rPr>
          <w:spacing w:val="-7"/>
          <w:sz w:val="15"/>
        </w:rPr>
        <w:t> </w:t>
      </w:r>
      <w:r>
        <w:rPr>
          <w:sz w:val="15"/>
        </w:rPr>
        <w:t>Any</w:t>
      </w:r>
      <w:r>
        <w:rPr>
          <w:spacing w:val="-7"/>
          <w:sz w:val="15"/>
        </w:rPr>
        <w:t> </w:t>
      </w:r>
      <w:r>
        <w:rPr>
          <w:sz w:val="15"/>
        </w:rPr>
        <w:t>product</w:t>
      </w:r>
      <w:r>
        <w:rPr>
          <w:spacing w:val="-5"/>
          <w:sz w:val="15"/>
        </w:rPr>
        <w:t> </w:t>
      </w:r>
      <w:r>
        <w:rPr>
          <w:sz w:val="15"/>
        </w:rPr>
        <w:t>that</w:t>
      </w:r>
      <w:r>
        <w:rPr>
          <w:spacing w:val="-6"/>
          <w:sz w:val="15"/>
        </w:rPr>
        <w:t> </w:t>
      </w:r>
      <w:r>
        <w:rPr>
          <w:sz w:val="15"/>
        </w:rPr>
        <w:t>may</w:t>
      </w:r>
      <w:r>
        <w:rPr>
          <w:spacing w:val="-6"/>
          <w:sz w:val="15"/>
        </w:rPr>
        <w:t> </w:t>
      </w:r>
      <w:r>
        <w:rPr>
          <w:sz w:val="15"/>
        </w:rPr>
        <w:t>be</w:t>
      </w:r>
      <w:r>
        <w:rPr>
          <w:spacing w:val="-7"/>
          <w:sz w:val="15"/>
        </w:rPr>
        <w:t> </w:t>
      </w:r>
      <w:r>
        <w:rPr>
          <w:sz w:val="15"/>
        </w:rPr>
        <w:t>evaluated</w:t>
      </w:r>
      <w:r>
        <w:rPr>
          <w:spacing w:val="-7"/>
          <w:sz w:val="15"/>
        </w:rPr>
        <w:t> </w:t>
      </w:r>
      <w:r>
        <w:rPr>
          <w:sz w:val="15"/>
        </w:rPr>
        <w:t>in</w:t>
      </w:r>
      <w:r>
        <w:rPr>
          <w:spacing w:val="40"/>
          <w:sz w:val="15"/>
        </w:rPr>
        <w:t> </w:t>
      </w:r>
      <w:r>
        <w:rPr>
          <w:sz w:val="15"/>
        </w:rPr>
        <w:t>this article, or claim that may be made by its manufacturer, is not guaranteed or</w:t>
      </w:r>
      <w:r>
        <w:rPr>
          <w:spacing w:val="40"/>
          <w:sz w:val="15"/>
        </w:rPr>
        <w:t> </w:t>
      </w:r>
      <w:r>
        <w:rPr>
          <w:sz w:val="15"/>
        </w:rPr>
        <w:t>endorsed by the publisher.</w:t>
      </w:r>
    </w:p>
    <w:p>
      <w:pPr>
        <w:spacing w:line="259" w:lineRule="auto" w:before="191"/>
        <w:ind w:left="187" w:right="185" w:firstLine="0"/>
        <w:jc w:val="both"/>
        <w:rPr>
          <w:rFonts w:ascii="Bookman Old Style" w:hAnsi="Bookman Old Style"/>
          <w:b w:val="0"/>
          <w:i/>
          <w:sz w:val="15"/>
        </w:rPr>
      </w:pPr>
      <w:r>
        <w:rPr>
          <w:rFonts w:ascii="Bookman Old Style" w:hAnsi="Bookman Old Style"/>
          <w:b w:val="0"/>
          <w:i/>
          <w:w w:val="80"/>
          <w:sz w:val="15"/>
        </w:rPr>
        <w:t>Copyright © 2022</w:t>
      </w:r>
      <w:r>
        <w:rPr>
          <w:rFonts w:ascii="Bookman Old Style" w:hAnsi="Bookman Old Style"/>
          <w:b w:val="0"/>
          <w:i/>
          <w:spacing w:val="-1"/>
          <w:w w:val="80"/>
          <w:sz w:val="15"/>
        </w:rPr>
        <w:t> </w:t>
      </w:r>
      <w:r>
        <w:rPr>
          <w:rFonts w:ascii="Bookman Old Style" w:hAnsi="Bookman Old Style"/>
          <w:b w:val="0"/>
          <w:i/>
          <w:w w:val="80"/>
          <w:sz w:val="15"/>
        </w:rPr>
        <w:t>Slater, Banakou, Beacco,</w:t>
      </w:r>
      <w:r>
        <w:rPr>
          <w:rFonts w:ascii="Bookman Old Style" w:hAnsi="Bookman Old Style"/>
          <w:b w:val="0"/>
          <w:i/>
          <w:spacing w:val="-1"/>
          <w:w w:val="80"/>
          <w:sz w:val="15"/>
        </w:rPr>
        <w:t> </w:t>
      </w:r>
      <w:r>
        <w:rPr>
          <w:rFonts w:ascii="Bookman Old Style" w:hAnsi="Bookman Old Style"/>
          <w:b w:val="0"/>
          <w:i/>
          <w:w w:val="80"/>
          <w:sz w:val="15"/>
        </w:rPr>
        <w:t>Gallego, Macia-Varela and</w:t>
      </w:r>
      <w:r>
        <w:rPr>
          <w:rFonts w:ascii="Bookman Old Style" w:hAnsi="Bookman Old Style"/>
          <w:b w:val="0"/>
          <w:i/>
          <w:spacing w:val="-1"/>
          <w:w w:val="80"/>
          <w:sz w:val="15"/>
        </w:rPr>
        <w:t> </w:t>
      </w:r>
      <w:r>
        <w:rPr>
          <w:rFonts w:ascii="Bookman Old Style" w:hAnsi="Bookman Old Style"/>
          <w:b w:val="0"/>
          <w:i/>
          <w:w w:val="80"/>
          <w:sz w:val="15"/>
        </w:rPr>
        <w:t>Oliva. This</w:t>
      </w:r>
      <w:r>
        <w:rPr>
          <w:rFonts w:ascii="Bookman Old Style" w:hAnsi="Bookman Old Style"/>
          <w:b w:val="0"/>
          <w:i/>
          <w:spacing w:val="-1"/>
          <w:w w:val="80"/>
          <w:sz w:val="15"/>
        </w:rPr>
        <w:t> </w:t>
      </w:r>
      <w:r>
        <w:rPr>
          <w:rFonts w:ascii="Bookman Old Style" w:hAnsi="Bookman Old Style"/>
          <w:b w:val="0"/>
          <w:i/>
          <w:w w:val="80"/>
          <w:sz w:val="15"/>
        </w:rPr>
        <w:t>is</w:t>
      </w:r>
      <w:r>
        <w:rPr>
          <w:rFonts w:ascii="Bookman Old Style" w:hAnsi="Bookman Old Style"/>
          <w:b w:val="0"/>
          <w:i/>
          <w:w w:val="90"/>
          <w:sz w:val="15"/>
        </w:rPr>
        <w:t> an</w:t>
      </w:r>
      <w:r>
        <w:rPr>
          <w:rFonts w:ascii="Bookman Old Style" w:hAnsi="Bookman Old Style"/>
          <w:b w:val="0"/>
          <w:i/>
          <w:spacing w:val="-6"/>
          <w:w w:val="90"/>
          <w:sz w:val="15"/>
        </w:rPr>
        <w:t> </w:t>
      </w:r>
      <w:r>
        <w:rPr>
          <w:rFonts w:ascii="Bookman Old Style" w:hAnsi="Bookman Old Style"/>
          <w:b w:val="0"/>
          <w:i/>
          <w:w w:val="90"/>
          <w:sz w:val="15"/>
        </w:rPr>
        <w:t>open-access</w:t>
      </w:r>
      <w:r>
        <w:rPr>
          <w:rFonts w:ascii="Bookman Old Style" w:hAnsi="Bookman Old Style"/>
          <w:b w:val="0"/>
          <w:i/>
          <w:spacing w:val="-7"/>
          <w:w w:val="90"/>
          <w:sz w:val="15"/>
        </w:rPr>
        <w:t> </w:t>
      </w:r>
      <w:r>
        <w:rPr>
          <w:rFonts w:ascii="Bookman Old Style" w:hAnsi="Bookman Old Style"/>
          <w:b w:val="0"/>
          <w:i/>
          <w:w w:val="90"/>
          <w:sz w:val="15"/>
        </w:rPr>
        <w:t>article</w:t>
      </w:r>
      <w:r>
        <w:rPr>
          <w:rFonts w:ascii="Bookman Old Style" w:hAnsi="Bookman Old Style"/>
          <w:b w:val="0"/>
          <w:i/>
          <w:spacing w:val="-6"/>
          <w:w w:val="90"/>
          <w:sz w:val="15"/>
        </w:rPr>
        <w:t> </w:t>
      </w:r>
      <w:r>
        <w:rPr>
          <w:rFonts w:ascii="Bookman Old Style" w:hAnsi="Bookman Old Style"/>
          <w:b w:val="0"/>
          <w:i/>
          <w:w w:val="90"/>
          <w:sz w:val="15"/>
        </w:rPr>
        <w:t>distributed</w:t>
      </w:r>
      <w:r>
        <w:rPr>
          <w:rFonts w:ascii="Bookman Old Style" w:hAnsi="Bookman Old Style"/>
          <w:b w:val="0"/>
          <w:i/>
          <w:spacing w:val="-6"/>
          <w:w w:val="90"/>
          <w:sz w:val="15"/>
        </w:rPr>
        <w:t> </w:t>
      </w:r>
      <w:r>
        <w:rPr>
          <w:rFonts w:ascii="Bookman Old Style" w:hAnsi="Bookman Old Style"/>
          <w:b w:val="0"/>
          <w:i/>
          <w:w w:val="90"/>
          <w:sz w:val="15"/>
        </w:rPr>
        <w:t>under</w:t>
      </w:r>
      <w:r>
        <w:rPr>
          <w:rFonts w:ascii="Bookman Old Style" w:hAnsi="Bookman Old Style"/>
          <w:b w:val="0"/>
          <w:i/>
          <w:spacing w:val="-7"/>
          <w:w w:val="90"/>
          <w:sz w:val="15"/>
        </w:rPr>
        <w:t> </w:t>
      </w:r>
      <w:r>
        <w:rPr>
          <w:rFonts w:ascii="Bookman Old Style" w:hAnsi="Bookman Old Style"/>
          <w:b w:val="0"/>
          <w:i/>
          <w:w w:val="90"/>
          <w:sz w:val="15"/>
        </w:rPr>
        <w:t>the</w:t>
      </w:r>
      <w:r>
        <w:rPr>
          <w:rFonts w:ascii="Bookman Old Style" w:hAnsi="Bookman Old Style"/>
          <w:b w:val="0"/>
          <w:i/>
          <w:spacing w:val="-7"/>
          <w:w w:val="90"/>
          <w:sz w:val="15"/>
        </w:rPr>
        <w:t> </w:t>
      </w:r>
      <w:r>
        <w:rPr>
          <w:rFonts w:ascii="Bookman Old Style" w:hAnsi="Bookman Old Style"/>
          <w:b w:val="0"/>
          <w:i/>
          <w:w w:val="90"/>
          <w:sz w:val="15"/>
        </w:rPr>
        <w:t>terms</w:t>
      </w:r>
      <w:r>
        <w:rPr>
          <w:rFonts w:ascii="Bookman Old Style" w:hAnsi="Bookman Old Style"/>
          <w:b w:val="0"/>
          <w:i/>
          <w:spacing w:val="-6"/>
          <w:w w:val="90"/>
          <w:sz w:val="15"/>
        </w:rPr>
        <w:t> </w:t>
      </w:r>
      <w:r>
        <w:rPr>
          <w:rFonts w:ascii="Bookman Old Style" w:hAnsi="Bookman Old Style"/>
          <w:b w:val="0"/>
          <w:i/>
          <w:w w:val="90"/>
          <w:sz w:val="15"/>
        </w:rPr>
        <w:t>of</w:t>
      </w:r>
      <w:r>
        <w:rPr>
          <w:rFonts w:ascii="Bookman Old Style" w:hAnsi="Bookman Old Style"/>
          <w:b w:val="0"/>
          <w:i/>
          <w:spacing w:val="-6"/>
          <w:w w:val="90"/>
          <w:sz w:val="15"/>
        </w:rPr>
        <w:t> </w:t>
      </w:r>
      <w:r>
        <w:rPr>
          <w:rFonts w:ascii="Bookman Old Style" w:hAnsi="Bookman Old Style"/>
          <w:b w:val="0"/>
          <w:i/>
          <w:w w:val="90"/>
          <w:sz w:val="15"/>
        </w:rPr>
        <w:t>the</w:t>
      </w:r>
      <w:r>
        <w:rPr>
          <w:rFonts w:ascii="Bookman Old Style" w:hAnsi="Bookman Old Style"/>
          <w:b w:val="0"/>
          <w:i/>
          <w:spacing w:val="-7"/>
          <w:w w:val="90"/>
          <w:sz w:val="15"/>
        </w:rPr>
        <w:t> </w:t>
      </w:r>
      <w:hyperlink r:id="rId258">
        <w:r>
          <w:rPr>
            <w:rFonts w:ascii="Bookman Old Style" w:hAnsi="Bookman Old Style"/>
            <w:b w:val="0"/>
            <w:i/>
            <w:w w:val="90"/>
            <w:sz w:val="15"/>
          </w:rPr>
          <w:t>Creative</w:t>
        </w:r>
        <w:r>
          <w:rPr>
            <w:rFonts w:ascii="Bookman Old Style" w:hAnsi="Bookman Old Style"/>
            <w:b w:val="0"/>
            <w:i/>
            <w:spacing w:val="-6"/>
            <w:w w:val="90"/>
            <w:sz w:val="15"/>
          </w:rPr>
          <w:t> </w:t>
        </w:r>
        <w:r>
          <w:rPr>
            <w:rFonts w:ascii="Bookman Old Style" w:hAnsi="Bookman Old Style"/>
            <w:b w:val="0"/>
            <w:i/>
            <w:w w:val="90"/>
            <w:sz w:val="15"/>
          </w:rPr>
          <w:t>Commons</w:t>
        </w:r>
      </w:hyperlink>
      <w:r>
        <w:rPr>
          <w:rFonts w:ascii="Bookman Old Style" w:hAnsi="Bookman Old Style"/>
          <w:b w:val="0"/>
          <w:i/>
          <w:w w:val="90"/>
          <w:sz w:val="15"/>
        </w:rPr>
        <w:t> </w:t>
      </w:r>
      <w:hyperlink r:id="rId258">
        <w:r>
          <w:rPr>
            <w:rFonts w:ascii="Bookman Old Style" w:hAnsi="Bookman Old Style"/>
            <w:b w:val="0"/>
            <w:i/>
            <w:spacing w:val="-2"/>
            <w:w w:val="95"/>
            <w:sz w:val="15"/>
          </w:rPr>
          <w:t>Attribution</w:t>
        </w:r>
        <w:r>
          <w:rPr>
            <w:rFonts w:ascii="Bookman Old Style" w:hAnsi="Bookman Old Style"/>
            <w:b w:val="0"/>
            <w:i/>
            <w:spacing w:val="-2"/>
            <w:w w:val="95"/>
            <w:sz w:val="15"/>
          </w:rPr>
          <w:t> License</w:t>
        </w:r>
        <w:r>
          <w:rPr>
            <w:rFonts w:ascii="Bookman Old Style" w:hAnsi="Bookman Old Style"/>
            <w:b w:val="0"/>
            <w:i/>
            <w:spacing w:val="-2"/>
            <w:w w:val="95"/>
            <w:sz w:val="15"/>
          </w:rPr>
          <w:t> (CC</w:t>
        </w:r>
        <w:r>
          <w:rPr>
            <w:rFonts w:ascii="Bookman Old Style" w:hAnsi="Bookman Old Style"/>
            <w:b w:val="0"/>
            <w:i/>
            <w:spacing w:val="-2"/>
            <w:w w:val="95"/>
            <w:sz w:val="15"/>
          </w:rPr>
          <w:t> BY).</w:t>
        </w:r>
      </w:hyperlink>
      <w:r>
        <w:rPr>
          <w:rFonts w:ascii="Bookman Old Style" w:hAnsi="Bookman Old Style"/>
          <w:b w:val="0"/>
          <w:i/>
          <w:spacing w:val="-2"/>
          <w:w w:val="95"/>
          <w:sz w:val="15"/>
        </w:rPr>
        <w:t> The</w:t>
      </w:r>
      <w:r>
        <w:rPr>
          <w:rFonts w:ascii="Bookman Old Style" w:hAnsi="Bookman Old Style"/>
          <w:b w:val="0"/>
          <w:i/>
          <w:spacing w:val="-2"/>
          <w:w w:val="95"/>
          <w:sz w:val="15"/>
        </w:rPr>
        <w:t> use,</w:t>
      </w:r>
      <w:r>
        <w:rPr>
          <w:rFonts w:ascii="Bookman Old Style" w:hAnsi="Bookman Old Style"/>
          <w:b w:val="0"/>
          <w:i/>
          <w:spacing w:val="-2"/>
          <w:w w:val="95"/>
          <w:sz w:val="15"/>
        </w:rPr>
        <w:t> distribution</w:t>
      </w:r>
      <w:r>
        <w:rPr>
          <w:rFonts w:ascii="Bookman Old Style" w:hAnsi="Bookman Old Style"/>
          <w:b w:val="0"/>
          <w:i/>
          <w:spacing w:val="-2"/>
          <w:w w:val="95"/>
          <w:sz w:val="15"/>
        </w:rPr>
        <w:t> or</w:t>
      </w:r>
      <w:r>
        <w:rPr>
          <w:rFonts w:ascii="Bookman Old Style" w:hAnsi="Bookman Old Style"/>
          <w:b w:val="0"/>
          <w:i/>
          <w:spacing w:val="-2"/>
          <w:w w:val="95"/>
          <w:sz w:val="15"/>
        </w:rPr>
        <w:t> reproduction</w:t>
      </w:r>
      <w:r>
        <w:rPr>
          <w:rFonts w:ascii="Bookman Old Style" w:hAnsi="Bookman Old Style"/>
          <w:b w:val="0"/>
          <w:i/>
          <w:spacing w:val="-2"/>
          <w:w w:val="95"/>
          <w:sz w:val="15"/>
        </w:rPr>
        <w:t> in</w:t>
      </w:r>
      <w:r>
        <w:rPr>
          <w:rFonts w:ascii="Bookman Old Style" w:hAnsi="Bookman Old Style"/>
          <w:b w:val="0"/>
          <w:i/>
          <w:spacing w:val="-2"/>
          <w:w w:val="95"/>
          <w:sz w:val="15"/>
        </w:rPr>
        <w:t> other </w:t>
      </w:r>
      <w:r>
        <w:rPr>
          <w:rFonts w:ascii="Bookman Old Style" w:hAnsi="Bookman Old Style"/>
          <w:b w:val="0"/>
          <w:i/>
          <w:w w:val="85"/>
          <w:sz w:val="15"/>
        </w:rPr>
        <w:t>forums is permitted, provided the original author(s) and the copyright owner(s)</w:t>
      </w:r>
      <w:r>
        <w:rPr>
          <w:rFonts w:ascii="Bookman Old Style" w:hAnsi="Bookman Old Style"/>
          <w:b w:val="0"/>
          <w:i/>
          <w:sz w:val="15"/>
        </w:rPr>
        <w:t> </w:t>
      </w:r>
      <w:r>
        <w:rPr>
          <w:rFonts w:ascii="Bookman Old Style" w:hAnsi="Bookman Old Style"/>
          <w:b w:val="0"/>
          <w:i/>
          <w:w w:val="80"/>
          <w:sz w:val="15"/>
        </w:rPr>
        <w:t>are credited and that the original publication in this journal is cited, in accordance</w:t>
      </w:r>
      <w:r>
        <w:rPr>
          <w:rFonts w:ascii="Bookman Old Style" w:hAnsi="Bookman Old Style"/>
          <w:b w:val="0"/>
          <w:i/>
          <w:sz w:val="15"/>
        </w:rPr>
        <w:t> </w:t>
      </w:r>
      <w:r>
        <w:rPr>
          <w:rFonts w:ascii="Bookman Old Style" w:hAnsi="Bookman Old Style"/>
          <w:b w:val="0"/>
          <w:i/>
          <w:w w:val="80"/>
          <w:sz w:val="15"/>
        </w:rPr>
        <w:t>with accepted academic practice. No use, distribution or reproduction is permitted</w:t>
      </w:r>
      <w:r>
        <w:rPr>
          <w:rFonts w:ascii="Bookman Old Style" w:hAnsi="Bookman Old Style"/>
          <w:b w:val="0"/>
          <w:i/>
          <w:w w:val="90"/>
          <w:sz w:val="15"/>
        </w:rPr>
        <w:t> </w:t>
      </w:r>
      <w:r>
        <w:rPr>
          <w:rFonts w:ascii="Bookman Old Style" w:hAnsi="Bookman Old Style"/>
          <w:b w:val="0"/>
          <w:i/>
          <w:spacing w:val="-2"/>
          <w:w w:val="90"/>
          <w:sz w:val="15"/>
        </w:rPr>
        <w:t>which does not</w:t>
      </w:r>
      <w:r>
        <w:rPr>
          <w:rFonts w:ascii="Bookman Old Style" w:hAnsi="Bookman Old Style"/>
          <w:b w:val="0"/>
          <w:i/>
          <w:spacing w:val="-3"/>
          <w:w w:val="90"/>
          <w:sz w:val="15"/>
        </w:rPr>
        <w:t> </w:t>
      </w:r>
      <w:r>
        <w:rPr>
          <w:rFonts w:ascii="Bookman Old Style" w:hAnsi="Bookman Old Style"/>
          <w:b w:val="0"/>
          <w:i/>
          <w:spacing w:val="-2"/>
          <w:w w:val="90"/>
          <w:sz w:val="15"/>
        </w:rPr>
        <w:t>comply</w:t>
      </w:r>
      <w:r>
        <w:rPr>
          <w:rFonts w:ascii="Bookman Old Style" w:hAnsi="Bookman Old Style"/>
          <w:b w:val="0"/>
          <w:i/>
          <w:spacing w:val="-3"/>
          <w:w w:val="90"/>
          <w:sz w:val="15"/>
        </w:rPr>
        <w:t> </w:t>
      </w:r>
      <w:r>
        <w:rPr>
          <w:rFonts w:ascii="Bookman Old Style" w:hAnsi="Bookman Old Style"/>
          <w:b w:val="0"/>
          <w:i/>
          <w:spacing w:val="-2"/>
          <w:w w:val="90"/>
          <w:sz w:val="15"/>
        </w:rPr>
        <w:t>with these terms.</w:t>
      </w:r>
    </w:p>
    <w:sectPr>
      <w:type w:val="continuous"/>
      <w:pgSz w:w="11910" w:h="15600"/>
      <w:pgMar w:header="544" w:footer="579" w:top="540" w:bottom="280" w:left="720" w:right="720"/>
      <w:cols w:num="2" w:equalWidth="0">
        <w:col w:w="5109" w:space="107"/>
        <w:col w:w="525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Book Antiqua">
    <w:altName w:val="Book Antiqua"/>
    <w:charset w:val="0"/>
    <w:family w:val="roman"/>
    <w:pitch w:val="variable"/>
  </w:font>
  <w:font w:name="Myriad Pro">
    <w:altName w:val="Myriad Pro"/>
    <w:charset w:val="0"/>
    <w:family w:val="swiss"/>
    <w:pitch w:val="variable"/>
  </w:font>
  <w:font w:name="Myriad Pro Light">
    <w:altName w:val="Myriad Pro Light"/>
    <w:charset w:val="0"/>
    <w:family w:val="swiss"/>
    <w:pitch w:val="variable"/>
  </w:font>
  <w:font w:name="Lucida Sans">
    <w:altName w:val="Lucida Sans"/>
    <w:charset w:val="0"/>
    <w:family w:val="swiss"/>
    <w:pitch w:val="variable"/>
  </w:font>
  <w:font w:name="Minion Pro">
    <w:altName w:val="Minion Pro"/>
    <w:charset w:val="0"/>
    <w:family w:val="roman"/>
    <w:pitch w:val="variable"/>
  </w:font>
  <w:font w:name="Arial Narrow">
    <w:altName w:val="Arial Narrow"/>
    <w:charset w:val="0"/>
    <w:family w:val="swiss"/>
    <w:pitch w:val="variable"/>
  </w:font>
  <w:font w:name="Lucida Sans Unicode">
    <w:altName w:val="Lucida Sans Unicode"/>
    <w:charset w:val="0"/>
    <w:family w:val="swiss"/>
    <w:pitch w:val="variable"/>
  </w:font>
  <w:font w:name="Helvetica Neue World 45 Lt">
    <w:altName w:val="Helvetica Neue World 45 Lt"/>
    <w:charset w:val="0"/>
    <w:family w:val="swiss"/>
    <w:pitch w:val="variable"/>
  </w:font>
  <w:font w:name="Bookman Old Style">
    <w:altName w:val="Bookman Old Style"/>
    <w:charset w:val="0"/>
    <w:family w:val="roman"/>
    <w:pitch w:val="variable"/>
  </w:font>
  <w:font w:name="Tahoma">
    <w:altName w:val="Tahoma"/>
    <w:charset w:val="0"/>
    <w:family w:val="swiss"/>
    <w:pitch w:val="variable"/>
  </w:font>
  <w:font w:name="Garamond">
    <w:altName w:val="Garamond"/>
    <w:charset w:val="0"/>
    <w:family w:val="roman"/>
    <w:pitch w:val="variable"/>
  </w:font>
  <w:font w:name="Salesforce Sans Thin">
    <w:altName w:val="Salesforce Sans Thin"/>
    <w:charset w:val="0"/>
    <w:family w:val="swiss"/>
    <w:pitch w:val="variable"/>
  </w:font>
  <w:font w:name="Gill Sans MT">
    <w:altName w:val="Gill Sans MT"/>
    <w:charset w:val="0"/>
    <w:family w:val="swiss"/>
    <w:pitch w:val="variable"/>
  </w:font>
  <w:font w:name="Century">
    <w:altName w:val="Century"/>
    <w:charset w:val="0"/>
    <w:family w:val="roman"/>
    <w:pitch w:val="variable"/>
  </w:font>
  <w:font w:name="Comic Sans MS">
    <w:altName w:val="Comic Sans MS"/>
    <w:charset w:val="0"/>
    <w:family w:val="script"/>
    <w:pitch w:val="variable"/>
  </w:font>
  <w:font w:name="Gotham Medium">
    <w:altName w:val="Gotham Medium"/>
    <w:charset w:val="0"/>
    <w:family w:val="modern"/>
    <w:pitch w:val="variable"/>
  </w:font>
  <w:font w:name="Segoe UI Symbol">
    <w:altName w:val="Segoe UI Symbol"/>
    <w:charset w:val="0"/>
    <w:family w:val="swiss"/>
    <w:pitch w:val="variable"/>
  </w:font>
  <w:font w:name="Verdana Pro Light">
    <w:altName w:val="Verdana Pro Light"/>
    <w:charset w:val="0"/>
    <w:family w:val="swiss"/>
    <w:pitch w:val="variable"/>
  </w:font>
  <w:font w:name="Trebuchet MS">
    <w:altName w:val="Trebuchet MS"/>
    <w:charset w:val="0"/>
    <w:family w:val="swiss"/>
    <w:pitch w:val="variable"/>
  </w:font>
  <w:font w:name="Georgia">
    <w:altName w:val="Georgia"/>
    <w:charset w:val="0"/>
    <w:family w:val="roman"/>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43424">
              <wp:simplePos x="0" y="0"/>
              <wp:positionH relativeFrom="page">
                <wp:posOffset>707299</wp:posOffset>
              </wp:positionH>
              <wp:positionV relativeFrom="page">
                <wp:posOffset>10060898</wp:posOffset>
              </wp:positionV>
              <wp:extent cx="1083945" cy="122555"/>
              <wp:effectExtent l="0" t="0" r="0" b="0"/>
              <wp:wrapNone/>
              <wp:docPr id="1448" name="Textbox 1448"/>
              <wp:cNvGraphicFramePr>
                <a:graphicFrameLocks/>
              </wp:cNvGraphicFramePr>
              <a:graphic>
                <a:graphicData uri="http://schemas.microsoft.com/office/word/2010/wordprocessingShape">
                  <wps:wsp>
                    <wps:cNvPr id="1448" name="Textbox 1448"/>
                    <wps:cNvSpPr txBox="1"/>
                    <wps:spPr>
                      <a:xfrm>
                        <a:off x="0" y="0"/>
                        <a:ext cx="1083945" cy="122555"/>
                      </a:xfrm>
                      <a:prstGeom prst="rect">
                        <a:avLst/>
                      </a:prstGeom>
                    </wps:spPr>
                    <wps:txbx>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wps:txbx>
                    <wps:bodyPr wrap="square" lIns="0" tIns="0" rIns="0" bIns="0" rtlCol="0">
                      <a:noAutofit/>
                    </wps:bodyPr>
                  </wps:wsp>
                </a:graphicData>
              </a:graphic>
            </wp:anchor>
          </w:drawing>
        </mc:Choice>
        <mc:Fallback>
          <w:pict>
            <v:shape style="position:absolute;margin-left:55.692902pt;margin-top:792.196716pt;width:85.35pt;height:9.65pt;mso-position-horizontal-relative:page;mso-position-vertical-relative:page;z-index:-20973056" type="#_x0000_t202" id="docshape1300" filled="false" stroked="false">
              <v:textbox inset="0,0,0,0">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2343936">
              <wp:simplePos x="0" y="0"/>
              <wp:positionH relativeFrom="page">
                <wp:posOffset>3718347</wp:posOffset>
              </wp:positionH>
              <wp:positionV relativeFrom="page">
                <wp:posOffset>10060898</wp:posOffset>
              </wp:positionV>
              <wp:extent cx="123189" cy="122555"/>
              <wp:effectExtent l="0" t="0" r="0" b="0"/>
              <wp:wrapNone/>
              <wp:docPr id="1449" name="Textbox 1449"/>
              <wp:cNvGraphicFramePr>
                <a:graphicFrameLocks/>
              </wp:cNvGraphicFramePr>
              <a:graphic>
                <a:graphicData uri="http://schemas.microsoft.com/office/word/2010/wordprocessingShape">
                  <wps:wsp>
                    <wps:cNvPr id="1449" name="Textbox 1449"/>
                    <wps:cNvSpPr txBox="1"/>
                    <wps:spPr>
                      <a:xfrm>
                        <a:off x="0" y="0"/>
                        <a:ext cx="123189" cy="122555"/>
                      </a:xfrm>
                      <a:prstGeom prst="rect">
                        <a:avLst/>
                      </a:prstGeom>
                    </wps:spPr>
                    <wps:txbx>
                      <w:txbxContent>
                        <w:p>
                          <w:pPr>
                            <w:spacing w:before="8"/>
                            <w:ind w:left="20" w:right="0" w:firstLine="0"/>
                            <w:jc w:val="left"/>
                            <w:rPr>
                              <w:rFonts w:ascii="Lucida Sans"/>
                              <w:sz w:val="14"/>
                            </w:rPr>
                          </w:pPr>
                          <w:r>
                            <w:rPr>
                              <w:rFonts w:ascii="Lucida Sans"/>
                              <w:color w:val="272727"/>
                              <w:spacing w:val="-5"/>
                              <w:w w:val="95"/>
                              <w:sz w:val="14"/>
                            </w:rPr>
                            <w:t>01</w:t>
                          </w:r>
                        </w:p>
                      </w:txbxContent>
                    </wps:txbx>
                    <wps:bodyPr wrap="square" lIns="0" tIns="0" rIns="0" bIns="0" rtlCol="0">
                      <a:noAutofit/>
                    </wps:bodyPr>
                  </wps:wsp>
                </a:graphicData>
              </a:graphic>
            </wp:anchor>
          </w:drawing>
        </mc:Choice>
        <mc:Fallback>
          <w:pict>
            <v:shape style="position:absolute;margin-left:292.783264pt;margin-top:792.196716pt;width:9.7pt;height:9.65pt;mso-position-horizontal-relative:page;mso-position-vertical-relative:page;z-index:-20972544" type="#_x0000_t202" id="docshape1301" filled="false" stroked="false">
              <v:textbox inset="0,0,0,0">
                <w:txbxContent>
                  <w:p>
                    <w:pPr>
                      <w:spacing w:before="8"/>
                      <w:ind w:left="20" w:right="0" w:firstLine="0"/>
                      <w:jc w:val="left"/>
                      <w:rPr>
                        <w:rFonts w:ascii="Lucida Sans"/>
                        <w:sz w:val="14"/>
                      </w:rPr>
                    </w:pPr>
                    <w:r>
                      <w:rPr>
                        <w:rFonts w:ascii="Lucida Sans"/>
                        <w:color w:val="272727"/>
                        <w:spacing w:val="-5"/>
                        <w:w w:val="95"/>
                        <w:sz w:val="14"/>
                      </w:rPr>
                      <w:t>01</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44448">
              <wp:simplePos x="0" y="0"/>
              <wp:positionH relativeFrom="page">
                <wp:posOffset>6246986</wp:posOffset>
              </wp:positionH>
              <wp:positionV relativeFrom="page">
                <wp:posOffset>10060898</wp:posOffset>
              </wp:positionV>
              <wp:extent cx="605790" cy="122555"/>
              <wp:effectExtent l="0" t="0" r="0" b="0"/>
              <wp:wrapNone/>
              <wp:docPr id="1450" name="Textbox 1450"/>
              <wp:cNvGraphicFramePr>
                <a:graphicFrameLocks/>
              </wp:cNvGraphicFramePr>
              <a:graphic>
                <a:graphicData uri="http://schemas.microsoft.com/office/word/2010/wordprocessingShape">
                  <wps:wsp>
                    <wps:cNvPr id="1450" name="Textbox 1450"/>
                    <wps:cNvSpPr txBox="1"/>
                    <wps:spPr>
                      <a:xfrm>
                        <a:off x="0" y="0"/>
                        <a:ext cx="605790" cy="122555"/>
                      </a:xfrm>
                      <a:prstGeom prst="rect">
                        <a:avLst/>
                      </a:prstGeom>
                    </wps:spPr>
                    <wps:txbx>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wps:txbx>
                    <wps:bodyPr wrap="square" lIns="0" tIns="0" rIns="0" bIns="0" rtlCol="0">
                      <a:noAutofit/>
                    </wps:bodyPr>
                  </wps:wsp>
                </a:graphicData>
              </a:graphic>
            </wp:anchor>
          </w:drawing>
        </mc:Choice>
        <mc:Fallback>
          <w:pict>
            <v:shape style="position:absolute;margin-left:491.888733pt;margin-top:792.196716pt;width:47.7pt;height:9.65pt;mso-position-horizontal-relative:page;mso-position-vertical-relative:page;z-index:-20972032" type="#_x0000_t202" id="docshape1302" filled="false" stroked="false">
              <v:textbox inset="0,0,0,0">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45984">
              <wp:simplePos x="0" y="0"/>
              <wp:positionH relativeFrom="page">
                <wp:posOffset>707299</wp:posOffset>
              </wp:positionH>
              <wp:positionV relativeFrom="page">
                <wp:posOffset>10060920</wp:posOffset>
              </wp:positionV>
              <wp:extent cx="1083945" cy="122555"/>
              <wp:effectExtent l="0" t="0" r="0" b="0"/>
              <wp:wrapNone/>
              <wp:docPr id="1460" name="Textbox 1460"/>
              <wp:cNvGraphicFramePr>
                <a:graphicFrameLocks/>
              </wp:cNvGraphicFramePr>
              <a:graphic>
                <a:graphicData uri="http://schemas.microsoft.com/office/word/2010/wordprocessingShape">
                  <wps:wsp>
                    <wps:cNvPr id="1460" name="Textbox 1460"/>
                    <wps:cNvSpPr txBox="1"/>
                    <wps:spPr>
                      <a:xfrm>
                        <a:off x="0" y="0"/>
                        <a:ext cx="1083945" cy="122555"/>
                      </a:xfrm>
                      <a:prstGeom prst="rect">
                        <a:avLst/>
                      </a:prstGeom>
                    </wps:spPr>
                    <wps:txbx>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wps:txbx>
                    <wps:bodyPr wrap="square" lIns="0" tIns="0" rIns="0" bIns="0" rtlCol="0">
                      <a:noAutofit/>
                    </wps:bodyPr>
                  </wps:wsp>
                </a:graphicData>
              </a:graphic>
            </wp:anchor>
          </w:drawing>
        </mc:Choice>
        <mc:Fallback>
          <w:pict>
            <v:shape style="position:absolute;margin-left:55.692902pt;margin-top:792.198486pt;width:85.35pt;height:9.65pt;mso-position-horizontal-relative:page;mso-position-vertical-relative:page;z-index:-20970496" type="#_x0000_t202" id="docshape1309" filled="false" stroked="false">
              <v:textbox inset="0,0,0,0">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2346496">
              <wp:simplePos x="0" y="0"/>
              <wp:positionH relativeFrom="page">
                <wp:posOffset>3714743</wp:posOffset>
              </wp:positionH>
              <wp:positionV relativeFrom="page">
                <wp:posOffset>10060920</wp:posOffset>
              </wp:positionV>
              <wp:extent cx="130810" cy="122555"/>
              <wp:effectExtent l="0" t="0" r="0" b="0"/>
              <wp:wrapNone/>
              <wp:docPr id="1461" name="Textbox 1461"/>
              <wp:cNvGraphicFramePr>
                <a:graphicFrameLocks/>
              </wp:cNvGraphicFramePr>
              <a:graphic>
                <a:graphicData uri="http://schemas.microsoft.com/office/word/2010/wordprocessingShape">
                  <wps:wsp>
                    <wps:cNvPr id="1461" name="Textbox 1461"/>
                    <wps:cNvSpPr txBox="1"/>
                    <wps:spPr>
                      <a:xfrm>
                        <a:off x="0" y="0"/>
                        <a:ext cx="130810" cy="122555"/>
                      </a:xfrm>
                      <a:prstGeom prst="rect">
                        <a:avLst/>
                      </a:prstGeom>
                    </wps:spPr>
                    <wps:txbx>
                      <w:txbxContent>
                        <w:p>
                          <w:pPr>
                            <w:spacing w:before="8"/>
                            <w:ind w:left="20" w:right="0" w:firstLine="0"/>
                            <w:jc w:val="left"/>
                            <w:rPr>
                              <w:rFonts w:ascii="Lucida Sans"/>
                              <w:sz w:val="14"/>
                            </w:rPr>
                          </w:pPr>
                          <w:r>
                            <w:rPr>
                              <w:rFonts w:ascii="Lucida Sans"/>
                              <w:color w:val="272727"/>
                              <w:spacing w:val="-5"/>
                              <w:sz w:val="14"/>
                            </w:rPr>
                            <w:t>02</w:t>
                          </w:r>
                        </w:p>
                      </w:txbxContent>
                    </wps:txbx>
                    <wps:bodyPr wrap="square" lIns="0" tIns="0" rIns="0" bIns="0" rtlCol="0">
                      <a:noAutofit/>
                    </wps:bodyPr>
                  </wps:wsp>
                </a:graphicData>
              </a:graphic>
            </wp:anchor>
          </w:drawing>
        </mc:Choice>
        <mc:Fallback>
          <w:pict>
            <v:shape style="position:absolute;margin-left:292.499451pt;margin-top:792.198486pt;width:10.3pt;height:9.65pt;mso-position-horizontal-relative:page;mso-position-vertical-relative:page;z-index:-20969984" type="#_x0000_t202" id="docshape1310" filled="false" stroked="false">
              <v:textbox inset="0,0,0,0">
                <w:txbxContent>
                  <w:p>
                    <w:pPr>
                      <w:spacing w:before="8"/>
                      <w:ind w:left="20" w:right="0" w:firstLine="0"/>
                      <w:jc w:val="left"/>
                      <w:rPr>
                        <w:rFonts w:ascii="Lucida Sans"/>
                        <w:sz w:val="14"/>
                      </w:rPr>
                    </w:pPr>
                    <w:r>
                      <w:rPr>
                        <w:rFonts w:ascii="Lucida Sans"/>
                        <w:color w:val="272727"/>
                        <w:spacing w:val="-5"/>
                        <w:sz w:val="14"/>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47008">
              <wp:simplePos x="0" y="0"/>
              <wp:positionH relativeFrom="page">
                <wp:posOffset>6246986</wp:posOffset>
              </wp:positionH>
              <wp:positionV relativeFrom="page">
                <wp:posOffset>10060920</wp:posOffset>
              </wp:positionV>
              <wp:extent cx="605790" cy="122555"/>
              <wp:effectExtent l="0" t="0" r="0" b="0"/>
              <wp:wrapNone/>
              <wp:docPr id="1462" name="Textbox 1462"/>
              <wp:cNvGraphicFramePr>
                <a:graphicFrameLocks/>
              </wp:cNvGraphicFramePr>
              <a:graphic>
                <a:graphicData uri="http://schemas.microsoft.com/office/word/2010/wordprocessingShape">
                  <wps:wsp>
                    <wps:cNvPr id="1462" name="Textbox 1462"/>
                    <wps:cNvSpPr txBox="1"/>
                    <wps:spPr>
                      <a:xfrm>
                        <a:off x="0" y="0"/>
                        <a:ext cx="605790" cy="122555"/>
                      </a:xfrm>
                      <a:prstGeom prst="rect">
                        <a:avLst/>
                      </a:prstGeom>
                    </wps:spPr>
                    <wps:txbx>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wps:txbx>
                    <wps:bodyPr wrap="square" lIns="0" tIns="0" rIns="0" bIns="0" rtlCol="0">
                      <a:noAutofit/>
                    </wps:bodyPr>
                  </wps:wsp>
                </a:graphicData>
              </a:graphic>
            </wp:anchor>
          </w:drawing>
        </mc:Choice>
        <mc:Fallback>
          <w:pict>
            <v:shape style="position:absolute;margin-left:491.888733pt;margin-top:792.198486pt;width:47.7pt;height:9.65pt;mso-position-horizontal-relative:page;mso-position-vertical-relative:page;z-index:-20969472" type="#_x0000_t202" id="docshape1311" filled="false" stroked="false">
              <v:textbox inset="0,0,0,0">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48544">
              <wp:simplePos x="0" y="0"/>
              <wp:positionH relativeFrom="page">
                <wp:posOffset>707299</wp:posOffset>
              </wp:positionH>
              <wp:positionV relativeFrom="page">
                <wp:posOffset>10060920</wp:posOffset>
              </wp:positionV>
              <wp:extent cx="1083945" cy="122555"/>
              <wp:effectExtent l="0" t="0" r="0" b="0"/>
              <wp:wrapNone/>
              <wp:docPr id="1465" name="Textbox 1465"/>
              <wp:cNvGraphicFramePr>
                <a:graphicFrameLocks/>
              </wp:cNvGraphicFramePr>
              <a:graphic>
                <a:graphicData uri="http://schemas.microsoft.com/office/word/2010/wordprocessingShape">
                  <wps:wsp>
                    <wps:cNvPr id="1465" name="Textbox 1465"/>
                    <wps:cNvSpPr txBox="1"/>
                    <wps:spPr>
                      <a:xfrm>
                        <a:off x="0" y="0"/>
                        <a:ext cx="1083945" cy="122555"/>
                      </a:xfrm>
                      <a:prstGeom prst="rect">
                        <a:avLst/>
                      </a:prstGeom>
                    </wps:spPr>
                    <wps:txbx>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wps:txbx>
                    <wps:bodyPr wrap="square" lIns="0" tIns="0" rIns="0" bIns="0" rtlCol="0">
                      <a:noAutofit/>
                    </wps:bodyPr>
                  </wps:wsp>
                </a:graphicData>
              </a:graphic>
            </wp:anchor>
          </w:drawing>
        </mc:Choice>
        <mc:Fallback>
          <w:pict>
            <v:shape style="position:absolute;margin-left:55.692902pt;margin-top:792.198486pt;width:85.35pt;height:9.65pt;mso-position-horizontal-relative:page;mso-position-vertical-relative:page;z-index:-20967936" type="#_x0000_t202" id="docshape1314" filled="false" stroked="false">
              <v:textbox inset="0,0,0,0">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2349056">
              <wp:simplePos x="0" y="0"/>
              <wp:positionH relativeFrom="page">
                <wp:posOffset>3714743</wp:posOffset>
              </wp:positionH>
              <wp:positionV relativeFrom="page">
                <wp:posOffset>10060920</wp:posOffset>
              </wp:positionV>
              <wp:extent cx="130810" cy="122555"/>
              <wp:effectExtent l="0" t="0" r="0" b="0"/>
              <wp:wrapNone/>
              <wp:docPr id="1466" name="Textbox 1466"/>
              <wp:cNvGraphicFramePr>
                <a:graphicFrameLocks/>
              </wp:cNvGraphicFramePr>
              <a:graphic>
                <a:graphicData uri="http://schemas.microsoft.com/office/word/2010/wordprocessingShape">
                  <wps:wsp>
                    <wps:cNvPr id="1466" name="Textbox 1466"/>
                    <wps:cNvSpPr txBox="1"/>
                    <wps:spPr>
                      <a:xfrm>
                        <a:off x="0" y="0"/>
                        <a:ext cx="130810" cy="122555"/>
                      </a:xfrm>
                      <a:prstGeom prst="rect">
                        <a:avLst/>
                      </a:prstGeom>
                    </wps:spPr>
                    <wps:txbx>
                      <w:txbxContent>
                        <w:p>
                          <w:pPr>
                            <w:spacing w:before="8"/>
                            <w:ind w:left="20" w:right="0" w:firstLine="0"/>
                            <w:jc w:val="left"/>
                            <w:rPr>
                              <w:rFonts w:ascii="Lucida Sans"/>
                              <w:sz w:val="14"/>
                            </w:rPr>
                          </w:pPr>
                          <w:r>
                            <w:rPr>
                              <w:rFonts w:ascii="Lucida Sans"/>
                              <w:color w:val="272727"/>
                              <w:spacing w:val="-5"/>
                              <w:sz w:val="14"/>
                            </w:rPr>
                            <w:t>03</w:t>
                          </w:r>
                        </w:p>
                      </w:txbxContent>
                    </wps:txbx>
                    <wps:bodyPr wrap="square" lIns="0" tIns="0" rIns="0" bIns="0" rtlCol="0">
                      <a:noAutofit/>
                    </wps:bodyPr>
                  </wps:wsp>
                </a:graphicData>
              </a:graphic>
            </wp:anchor>
          </w:drawing>
        </mc:Choice>
        <mc:Fallback>
          <w:pict>
            <v:shape style="position:absolute;margin-left:292.499451pt;margin-top:792.198486pt;width:10.3pt;height:9.65pt;mso-position-horizontal-relative:page;mso-position-vertical-relative:page;z-index:-20967424" type="#_x0000_t202" id="docshape1315" filled="false" stroked="false">
              <v:textbox inset="0,0,0,0">
                <w:txbxContent>
                  <w:p>
                    <w:pPr>
                      <w:spacing w:before="8"/>
                      <w:ind w:left="20" w:right="0" w:firstLine="0"/>
                      <w:jc w:val="left"/>
                      <w:rPr>
                        <w:rFonts w:ascii="Lucida Sans"/>
                        <w:sz w:val="14"/>
                      </w:rPr>
                    </w:pPr>
                    <w:r>
                      <w:rPr>
                        <w:rFonts w:ascii="Lucida Sans"/>
                        <w:color w:val="272727"/>
                        <w:spacing w:val="-5"/>
                        <w:sz w:val="14"/>
                      </w:rPr>
                      <w:t>03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49568">
              <wp:simplePos x="0" y="0"/>
              <wp:positionH relativeFrom="page">
                <wp:posOffset>6246986</wp:posOffset>
              </wp:positionH>
              <wp:positionV relativeFrom="page">
                <wp:posOffset>10060920</wp:posOffset>
              </wp:positionV>
              <wp:extent cx="605790" cy="122555"/>
              <wp:effectExtent l="0" t="0" r="0" b="0"/>
              <wp:wrapNone/>
              <wp:docPr id="1467" name="Textbox 1467"/>
              <wp:cNvGraphicFramePr>
                <a:graphicFrameLocks/>
              </wp:cNvGraphicFramePr>
              <a:graphic>
                <a:graphicData uri="http://schemas.microsoft.com/office/word/2010/wordprocessingShape">
                  <wps:wsp>
                    <wps:cNvPr id="1467" name="Textbox 1467"/>
                    <wps:cNvSpPr txBox="1"/>
                    <wps:spPr>
                      <a:xfrm>
                        <a:off x="0" y="0"/>
                        <a:ext cx="605790" cy="122555"/>
                      </a:xfrm>
                      <a:prstGeom prst="rect">
                        <a:avLst/>
                      </a:prstGeom>
                    </wps:spPr>
                    <wps:txbx>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wps:txbx>
                    <wps:bodyPr wrap="square" lIns="0" tIns="0" rIns="0" bIns="0" rtlCol="0">
                      <a:noAutofit/>
                    </wps:bodyPr>
                  </wps:wsp>
                </a:graphicData>
              </a:graphic>
            </wp:anchor>
          </w:drawing>
        </mc:Choice>
        <mc:Fallback>
          <w:pict>
            <v:shape style="position:absolute;margin-left:491.888733pt;margin-top:792.198486pt;width:47.7pt;height:9.65pt;mso-position-horizontal-relative:page;mso-position-vertical-relative:page;z-index:-20966912" type="#_x0000_t202" id="docshape1316" filled="false" stroked="false">
              <v:textbox inset="0,0,0,0">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51104">
              <wp:simplePos x="0" y="0"/>
              <wp:positionH relativeFrom="page">
                <wp:posOffset>707298</wp:posOffset>
              </wp:positionH>
              <wp:positionV relativeFrom="page">
                <wp:posOffset>10060915</wp:posOffset>
              </wp:positionV>
              <wp:extent cx="1083945" cy="122555"/>
              <wp:effectExtent l="0" t="0" r="0" b="0"/>
              <wp:wrapNone/>
              <wp:docPr id="1470" name="Textbox 1470"/>
              <wp:cNvGraphicFramePr>
                <a:graphicFrameLocks/>
              </wp:cNvGraphicFramePr>
              <a:graphic>
                <a:graphicData uri="http://schemas.microsoft.com/office/word/2010/wordprocessingShape">
                  <wps:wsp>
                    <wps:cNvPr id="1470" name="Textbox 1470"/>
                    <wps:cNvSpPr txBox="1"/>
                    <wps:spPr>
                      <a:xfrm>
                        <a:off x="0" y="0"/>
                        <a:ext cx="1083945" cy="122555"/>
                      </a:xfrm>
                      <a:prstGeom prst="rect">
                        <a:avLst/>
                      </a:prstGeom>
                    </wps:spPr>
                    <wps:txbx>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wps:txbx>
                    <wps:bodyPr wrap="square" lIns="0" tIns="0" rIns="0" bIns="0" rtlCol="0">
                      <a:noAutofit/>
                    </wps:bodyPr>
                  </wps:wsp>
                </a:graphicData>
              </a:graphic>
            </wp:anchor>
          </w:drawing>
        </mc:Choice>
        <mc:Fallback>
          <w:pict>
            <v:shape style="position:absolute;margin-left:55.69281pt;margin-top:792.198059pt;width:85.35pt;height:9.65pt;mso-position-horizontal-relative:page;mso-position-vertical-relative:page;z-index:-20965376" type="#_x0000_t202" id="docshape1319" filled="false" stroked="false">
              <v:textbox inset="0,0,0,0">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2351616">
              <wp:simplePos x="0" y="0"/>
              <wp:positionH relativeFrom="page">
                <wp:posOffset>3712580</wp:posOffset>
              </wp:positionH>
              <wp:positionV relativeFrom="page">
                <wp:posOffset>10060915</wp:posOffset>
              </wp:positionV>
              <wp:extent cx="134620" cy="122555"/>
              <wp:effectExtent l="0" t="0" r="0" b="0"/>
              <wp:wrapNone/>
              <wp:docPr id="1471" name="Textbox 1471"/>
              <wp:cNvGraphicFramePr>
                <a:graphicFrameLocks/>
              </wp:cNvGraphicFramePr>
              <a:graphic>
                <a:graphicData uri="http://schemas.microsoft.com/office/word/2010/wordprocessingShape">
                  <wps:wsp>
                    <wps:cNvPr id="1471" name="Textbox 1471"/>
                    <wps:cNvSpPr txBox="1"/>
                    <wps:spPr>
                      <a:xfrm>
                        <a:off x="0" y="0"/>
                        <a:ext cx="134620" cy="122555"/>
                      </a:xfrm>
                      <a:prstGeom prst="rect">
                        <a:avLst/>
                      </a:prstGeom>
                    </wps:spPr>
                    <wps:txbx>
                      <w:txbxContent>
                        <w:p>
                          <w:pPr>
                            <w:spacing w:before="8"/>
                            <w:ind w:left="20" w:right="0" w:firstLine="0"/>
                            <w:jc w:val="left"/>
                            <w:rPr>
                              <w:rFonts w:ascii="Lucida Sans"/>
                              <w:sz w:val="14"/>
                            </w:rPr>
                          </w:pPr>
                          <w:r>
                            <w:rPr>
                              <w:rFonts w:ascii="Lucida Sans"/>
                              <w:color w:val="272727"/>
                              <w:spacing w:val="-5"/>
                              <w:sz w:val="14"/>
                            </w:rPr>
                            <w:t>04</w:t>
                          </w:r>
                        </w:p>
                      </w:txbxContent>
                    </wps:txbx>
                    <wps:bodyPr wrap="square" lIns="0" tIns="0" rIns="0" bIns="0" rtlCol="0">
                      <a:noAutofit/>
                    </wps:bodyPr>
                  </wps:wsp>
                </a:graphicData>
              </a:graphic>
            </wp:anchor>
          </w:drawing>
        </mc:Choice>
        <mc:Fallback>
          <w:pict>
            <v:shape style="position:absolute;margin-left:292.329193pt;margin-top:792.198059pt;width:10.6pt;height:9.65pt;mso-position-horizontal-relative:page;mso-position-vertical-relative:page;z-index:-20964864" type="#_x0000_t202" id="docshape1320" filled="false" stroked="false">
              <v:textbox inset="0,0,0,0">
                <w:txbxContent>
                  <w:p>
                    <w:pPr>
                      <w:spacing w:before="8"/>
                      <w:ind w:left="20" w:right="0" w:firstLine="0"/>
                      <w:jc w:val="left"/>
                      <w:rPr>
                        <w:rFonts w:ascii="Lucida Sans"/>
                        <w:sz w:val="14"/>
                      </w:rPr>
                    </w:pPr>
                    <w:r>
                      <w:rPr>
                        <w:rFonts w:ascii="Lucida Sans"/>
                        <w:color w:val="272727"/>
                        <w:spacing w:val="-5"/>
                        <w:sz w:val="14"/>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52128">
              <wp:simplePos x="0" y="0"/>
              <wp:positionH relativeFrom="page">
                <wp:posOffset>6246985</wp:posOffset>
              </wp:positionH>
              <wp:positionV relativeFrom="page">
                <wp:posOffset>10060915</wp:posOffset>
              </wp:positionV>
              <wp:extent cx="605790" cy="122555"/>
              <wp:effectExtent l="0" t="0" r="0" b="0"/>
              <wp:wrapNone/>
              <wp:docPr id="1472" name="Textbox 1472"/>
              <wp:cNvGraphicFramePr>
                <a:graphicFrameLocks/>
              </wp:cNvGraphicFramePr>
              <a:graphic>
                <a:graphicData uri="http://schemas.microsoft.com/office/word/2010/wordprocessingShape">
                  <wps:wsp>
                    <wps:cNvPr id="1472" name="Textbox 1472"/>
                    <wps:cNvSpPr txBox="1"/>
                    <wps:spPr>
                      <a:xfrm>
                        <a:off x="0" y="0"/>
                        <a:ext cx="605790" cy="122555"/>
                      </a:xfrm>
                      <a:prstGeom prst="rect">
                        <a:avLst/>
                      </a:prstGeom>
                    </wps:spPr>
                    <wps:txbx>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wps:txbx>
                    <wps:bodyPr wrap="square" lIns="0" tIns="0" rIns="0" bIns="0" rtlCol="0">
                      <a:noAutofit/>
                    </wps:bodyPr>
                  </wps:wsp>
                </a:graphicData>
              </a:graphic>
            </wp:anchor>
          </w:drawing>
        </mc:Choice>
        <mc:Fallback>
          <w:pict>
            <v:shape style="position:absolute;margin-left:491.888641pt;margin-top:792.198059pt;width:47.7pt;height:9.65pt;mso-position-horizontal-relative:page;mso-position-vertical-relative:page;z-index:-20964352" type="#_x0000_t202" id="docshape1321" filled="false" stroked="false">
              <v:textbox inset="0,0,0,0">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53664">
              <wp:simplePos x="0" y="0"/>
              <wp:positionH relativeFrom="page">
                <wp:posOffset>707287</wp:posOffset>
              </wp:positionH>
              <wp:positionV relativeFrom="page">
                <wp:posOffset>10060911</wp:posOffset>
              </wp:positionV>
              <wp:extent cx="1083945" cy="122555"/>
              <wp:effectExtent l="0" t="0" r="0" b="0"/>
              <wp:wrapNone/>
              <wp:docPr id="1476" name="Textbox 1476"/>
              <wp:cNvGraphicFramePr>
                <a:graphicFrameLocks/>
              </wp:cNvGraphicFramePr>
              <a:graphic>
                <a:graphicData uri="http://schemas.microsoft.com/office/word/2010/wordprocessingShape">
                  <wps:wsp>
                    <wps:cNvPr id="1476" name="Textbox 1476"/>
                    <wps:cNvSpPr txBox="1"/>
                    <wps:spPr>
                      <a:xfrm>
                        <a:off x="0" y="0"/>
                        <a:ext cx="1083945" cy="122555"/>
                      </a:xfrm>
                      <a:prstGeom prst="rect">
                        <a:avLst/>
                      </a:prstGeom>
                    </wps:spPr>
                    <wps:txbx>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wps:txbx>
                    <wps:bodyPr wrap="square" lIns="0" tIns="0" rIns="0" bIns="0" rtlCol="0">
                      <a:noAutofit/>
                    </wps:bodyPr>
                  </wps:wsp>
                </a:graphicData>
              </a:graphic>
            </wp:anchor>
          </w:drawing>
        </mc:Choice>
        <mc:Fallback>
          <w:pict>
            <v:shape style="position:absolute;margin-left:55.691898pt;margin-top:792.197754pt;width:85.35pt;height:9.65pt;mso-position-horizontal-relative:page;mso-position-vertical-relative:page;z-index:-20962816" type="#_x0000_t202" id="docshape1325" filled="false" stroked="false">
              <v:textbox inset="0,0,0,0">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2354176">
              <wp:simplePos x="0" y="0"/>
              <wp:positionH relativeFrom="page">
                <wp:posOffset>3714730</wp:posOffset>
              </wp:positionH>
              <wp:positionV relativeFrom="page">
                <wp:posOffset>10060911</wp:posOffset>
              </wp:positionV>
              <wp:extent cx="130810" cy="122555"/>
              <wp:effectExtent l="0" t="0" r="0" b="0"/>
              <wp:wrapNone/>
              <wp:docPr id="1477" name="Textbox 1477"/>
              <wp:cNvGraphicFramePr>
                <a:graphicFrameLocks/>
              </wp:cNvGraphicFramePr>
              <a:graphic>
                <a:graphicData uri="http://schemas.microsoft.com/office/word/2010/wordprocessingShape">
                  <wps:wsp>
                    <wps:cNvPr id="1477" name="Textbox 1477"/>
                    <wps:cNvSpPr txBox="1"/>
                    <wps:spPr>
                      <a:xfrm>
                        <a:off x="0" y="0"/>
                        <a:ext cx="130810" cy="122555"/>
                      </a:xfrm>
                      <a:prstGeom prst="rect">
                        <a:avLst/>
                      </a:prstGeom>
                    </wps:spPr>
                    <wps:txbx>
                      <w:txbxContent>
                        <w:p>
                          <w:pPr>
                            <w:spacing w:before="8"/>
                            <w:ind w:left="20" w:right="0" w:firstLine="0"/>
                            <w:jc w:val="left"/>
                            <w:rPr>
                              <w:rFonts w:ascii="Lucida Sans"/>
                              <w:sz w:val="14"/>
                            </w:rPr>
                          </w:pPr>
                          <w:r>
                            <w:rPr>
                              <w:rFonts w:ascii="Lucida Sans"/>
                              <w:color w:val="272727"/>
                              <w:spacing w:val="-5"/>
                              <w:sz w:val="14"/>
                            </w:rPr>
                            <w:t>05</w:t>
                          </w:r>
                        </w:p>
                      </w:txbxContent>
                    </wps:txbx>
                    <wps:bodyPr wrap="square" lIns="0" tIns="0" rIns="0" bIns="0" rtlCol="0">
                      <a:noAutofit/>
                    </wps:bodyPr>
                  </wps:wsp>
                </a:graphicData>
              </a:graphic>
            </wp:anchor>
          </w:drawing>
        </mc:Choice>
        <mc:Fallback>
          <w:pict>
            <v:shape style="position:absolute;margin-left:292.498444pt;margin-top:792.197754pt;width:10.3pt;height:9.65pt;mso-position-horizontal-relative:page;mso-position-vertical-relative:page;z-index:-20962304" type="#_x0000_t202" id="docshape1326" filled="false" stroked="false">
              <v:textbox inset="0,0,0,0">
                <w:txbxContent>
                  <w:p>
                    <w:pPr>
                      <w:spacing w:before="8"/>
                      <w:ind w:left="20" w:right="0" w:firstLine="0"/>
                      <w:jc w:val="left"/>
                      <w:rPr>
                        <w:rFonts w:ascii="Lucida Sans"/>
                        <w:sz w:val="14"/>
                      </w:rPr>
                    </w:pPr>
                    <w:r>
                      <w:rPr>
                        <w:rFonts w:ascii="Lucida Sans"/>
                        <w:color w:val="272727"/>
                        <w:spacing w:val="-5"/>
                        <w:sz w:val="14"/>
                      </w:rPr>
                      <w:t>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54688">
              <wp:simplePos x="0" y="0"/>
              <wp:positionH relativeFrom="page">
                <wp:posOffset>6246974</wp:posOffset>
              </wp:positionH>
              <wp:positionV relativeFrom="page">
                <wp:posOffset>10060911</wp:posOffset>
              </wp:positionV>
              <wp:extent cx="605790" cy="122555"/>
              <wp:effectExtent l="0" t="0" r="0" b="0"/>
              <wp:wrapNone/>
              <wp:docPr id="1478" name="Textbox 1478"/>
              <wp:cNvGraphicFramePr>
                <a:graphicFrameLocks/>
              </wp:cNvGraphicFramePr>
              <a:graphic>
                <a:graphicData uri="http://schemas.microsoft.com/office/word/2010/wordprocessingShape">
                  <wps:wsp>
                    <wps:cNvPr id="1478" name="Textbox 1478"/>
                    <wps:cNvSpPr txBox="1"/>
                    <wps:spPr>
                      <a:xfrm>
                        <a:off x="0" y="0"/>
                        <a:ext cx="605790" cy="122555"/>
                      </a:xfrm>
                      <a:prstGeom prst="rect">
                        <a:avLst/>
                      </a:prstGeom>
                    </wps:spPr>
                    <wps:txbx>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wps:txbx>
                    <wps:bodyPr wrap="square" lIns="0" tIns="0" rIns="0" bIns="0" rtlCol="0">
                      <a:noAutofit/>
                    </wps:bodyPr>
                  </wps:wsp>
                </a:graphicData>
              </a:graphic>
            </wp:anchor>
          </w:drawing>
        </mc:Choice>
        <mc:Fallback>
          <w:pict>
            <v:shape style="position:absolute;margin-left:491.887756pt;margin-top:792.197754pt;width:47.7pt;height:9.65pt;mso-position-horizontal-relative:page;mso-position-vertical-relative:page;z-index:-20961792" type="#_x0000_t202" id="docshape1327" filled="false" stroked="false">
              <v:textbox inset="0,0,0,0">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56224">
              <wp:simplePos x="0" y="0"/>
              <wp:positionH relativeFrom="page">
                <wp:posOffset>707308</wp:posOffset>
              </wp:positionH>
              <wp:positionV relativeFrom="page">
                <wp:posOffset>10060915</wp:posOffset>
              </wp:positionV>
              <wp:extent cx="1083945" cy="122555"/>
              <wp:effectExtent l="0" t="0" r="0" b="0"/>
              <wp:wrapNone/>
              <wp:docPr id="1485" name="Textbox 1485"/>
              <wp:cNvGraphicFramePr>
                <a:graphicFrameLocks/>
              </wp:cNvGraphicFramePr>
              <a:graphic>
                <a:graphicData uri="http://schemas.microsoft.com/office/word/2010/wordprocessingShape">
                  <wps:wsp>
                    <wps:cNvPr id="1485" name="Textbox 1485"/>
                    <wps:cNvSpPr txBox="1"/>
                    <wps:spPr>
                      <a:xfrm>
                        <a:off x="0" y="0"/>
                        <a:ext cx="1083945" cy="122555"/>
                      </a:xfrm>
                      <a:prstGeom prst="rect">
                        <a:avLst/>
                      </a:prstGeom>
                    </wps:spPr>
                    <wps:txbx>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wps:txbx>
                    <wps:bodyPr wrap="square" lIns="0" tIns="0" rIns="0" bIns="0" rtlCol="0">
                      <a:noAutofit/>
                    </wps:bodyPr>
                  </wps:wsp>
                </a:graphicData>
              </a:graphic>
            </wp:anchor>
          </w:drawing>
        </mc:Choice>
        <mc:Fallback>
          <w:pict>
            <v:shape style="position:absolute;margin-left:55.693596pt;margin-top:792.198059pt;width:85.35pt;height:9.65pt;mso-position-horizontal-relative:page;mso-position-vertical-relative:page;z-index:-20960256" type="#_x0000_t202" id="docshape1334" filled="false" stroked="false">
              <v:textbox inset="0,0,0,0">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2356736">
              <wp:simplePos x="0" y="0"/>
              <wp:positionH relativeFrom="page">
                <wp:posOffset>3713316</wp:posOffset>
              </wp:positionH>
              <wp:positionV relativeFrom="page">
                <wp:posOffset>10060915</wp:posOffset>
              </wp:positionV>
              <wp:extent cx="133350" cy="122555"/>
              <wp:effectExtent l="0" t="0" r="0" b="0"/>
              <wp:wrapNone/>
              <wp:docPr id="1486" name="Textbox 1486"/>
              <wp:cNvGraphicFramePr>
                <a:graphicFrameLocks/>
              </wp:cNvGraphicFramePr>
              <a:graphic>
                <a:graphicData uri="http://schemas.microsoft.com/office/word/2010/wordprocessingShape">
                  <wps:wsp>
                    <wps:cNvPr id="1486" name="Textbox 1486"/>
                    <wps:cNvSpPr txBox="1"/>
                    <wps:spPr>
                      <a:xfrm>
                        <a:off x="0" y="0"/>
                        <a:ext cx="133350" cy="122555"/>
                      </a:xfrm>
                      <a:prstGeom prst="rect">
                        <a:avLst/>
                      </a:prstGeom>
                    </wps:spPr>
                    <wps:txbx>
                      <w:txbxContent>
                        <w:p>
                          <w:pPr>
                            <w:spacing w:before="8"/>
                            <w:ind w:left="20" w:right="0" w:firstLine="0"/>
                            <w:jc w:val="left"/>
                            <w:rPr>
                              <w:rFonts w:ascii="Lucida Sans"/>
                              <w:sz w:val="14"/>
                            </w:rPr>
                          </w:pPr>
                          <w:r>
                            <w:rPr>
                              <w:rFonts w:ascii="Lucida Sans"/>
                              <w:color w:val="272727"/>
                              <w:spacing w:val="-5"/>
                              <w:sz w:val="14"/>
                            </w:rPr>
                            <w:t>06</w:t>
                          </w:r>
                        </w:p>
                      </w:txbxContent>
                    </wps:txbx>
                    <wps:bodyPr wrap="square" lIns="0" tIns="0" rIns="0" bIns="0" rtlCol="0">
                      <a:noAutofit/>
                    </wps:bodyPr>
                  </wps:wsp>
                </a:graphicData>
              </a:graphic>
            </wp:anchor>
          </w:drawing>
        </mc:Choice>
        <mc:Fallback>
          <w:pict>
            <v:shape style="position:absolute;margin-left:292.387146pt;margin-top:792.198059pt;width:10.5pt;height:9.65pt;mso-position-horizontal-relative:page;mso-position-vertical-relative:page;z-index:-20959744" type="#_x0000_t202" id="docshape1335" filled="false" stroked="false">
              <v:textbox inset="0,0,0,0">
                <w:txbxContent>
                  <w:p>
                    <w:pPr>
                      <w:spacing w:before="8"/>
                      <w:ind w:left="20" w:right="0" w:firstLine="0"/>
                      <w:jc w:val="left"/>
                      <w:rPr>
                        <w:rFonts w:ascii="Lucida Sans"/>
                        <w:sz w:val="14"/>
                      </w:rPr>
                    </w:pPr>
                    <w:r>
                      <w:rPr>
                        <w:rFonts w:ascii="Lucida Sans"/>
                        <w:color w:val="272727"/>
                        <w:spacing w:val="-5"/>
                        <w:sz w:val="14"/>
                      </w:rPr>
                      <w:t>06</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57248">
              <wp:simplePos x="0" y="0"/>
              <wp:positionH relativeFrom="page">
                <wp:posOffset>6246995</wp:posOffset>
              </wp:positionH>
              <wp:positionV relativeFrom="page">
                <wp:posOffset>10060915</wp:posOffset>
              </wp:positionV>
              <wp:extent cx="605790" cy="122555"/>
              <wp:effectExtent l="0" t="0" r="0" b="0"/>
              <wp:wrapNone/>
              <wp:docPr id="1487" name="Textbox 1487"/>
              <wp:cNvGraphicFramePr>
                <a:graphicFrameLocks/>
              </wp:cNvGraphicFramePr>
              <a:graphic>
                <a:graphicData uri="http://schemas.microsoft.com/office/word/2010/wordprocessingShape">
                  <wps:wsp>
                    <wps:cNvPr id="1487" name="Textbox 1487"/>
                    <wps:cNvSpPr txBox="1"/>
                    <wps:spPr>
                      <a:xfrm>
                        <a:off x="0" y="0"/>
                        <a:ext cx="605790" cy="122555"/>
                      </a:xfrm>
                      <a:prstGeom prst="rect">
                        <a:avLst/>
                      </a:prstGeom>
                    </wps:spPr>
                    <wps:txbx>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wps:txbx>
                    <wps:bodyPr wrap="square" lIns="0" tIns="0" rIns="0" bIns="0" rtlCol="0">
                      <a:noAutofit/>
                    </wps:bodyPr>
                  </wps:wsp>
                </a:graphicData>
              </a:graphic>
            </wp:anchor>
          </w:drawing>
        </mc:Choice>
        <mc:Fallback>
          <w:pict>
            <v:shape style="position:absolute;margin-left:491.889435pt;margin-top:792.198059pt;width:47.7pt;height:9.65pt;mso-position-horizontal-relative:page;mso-position-vertical-relative:page;z-index:-20959232" type="#_x0000_t202" id="docshape1336" filled="false" stroked="false">
              <v:textbox inset="0,0,0,0">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58784">
              <wp:simplePos x="0" y="0"/>
              <wp:positionH relativeFrom="page">
                <wp:posOffset>707282</wp:posOffset>
              </wp:positionH>
              <wp:positionV relativeFrom="page">
                <wp:posOffset>10060915</wp:posOffset>
              </wp:positionV>
              <wp:extent cx="1083945" cy="122555"/>
              <wp:effectExtent l="0" t="0" r="0" b="0"/>
              <wp:wrapNone/>
              <wp:docPr id="1494" name="Textbox 1494"/>
              <wp:cNvGraphicFramePr>
                <a:graphicFrameLocks/>
              </wp:cNvGraphicFramePr>
              <a:graphic>
                <a:graphicData uri="http://schemas.microsoft.com/office/word/2010/wordprocessingShape">
                  <wps:wsp>
                    <wps:cNvPr id="1494" name="Textbox 1494"/>
                    <wps:cNvSpPr txBox="1"/>
                    <wps:spPr>
                      <a:xfrm>
                        <a:off x="0" y="0"/>
                        <a:ext cx="1083945" cy="122555"/>
                      </a:xfrm>
                      <a:prstGeom prst="rect">
                        <a:avLst/>
                      </a:prstGeom>
                    </wps:spPr>
                    <wps:txbx>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wps:txbx>
                    <wps:bodyPr wrap="square" lIns="0" tIns="0" rIns="0" bIns="0" rtlCol="0">
                      <a:noAutofit/>
                    </wps:bodyPr>
                  </wps:wsp>
                </a:graphicData>
              </a:graphic>
            </wp:anchor>
          </w:drawing>
        </mc:Choice>
        <mc:Fallback>
          <w:pict>
            <v:shape style="position:absolute;margin-left:55.691547pt;margin-top:792.198059pt;width:85.35pt;height:9.65pt;mso-position-horizontal-relative:page;mso-position-vertical-relative:page;z-index:-20957696" type="#_x0000_t202" id="docshape1343" filled="false" stroked="false">
              <v:textbox inset="0,0,0,0">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2359296">
              <wp:simplePos x="0" y="0"/>
              <wp:positionH relativeFrom="page">
                <wp:posOffset>3716169</wp:posOffset>
              </wp:positionH>
              <wp:positionV relativeFrom="page">
                <wp:posOffset>10060915</wp:posOffset>
              </wp:positionV>
              <wp:extent cx="127000" cy="122555"/>
              <wp:effectExtent l="0" t="0" r="0" b="0"/>
              <wp:wrapNone/>
              <wp:docPr id="1495" name="Textbox 1495"/>
              <wp:cNvGraphicFramePr>
                <a:graphicFrameLocks/>
              </wp:cNvGraphicFramePr>
              <a:graphic>
                <a:graphicData uri="http://schemas.microsoft.com/office/word/2010/wordprocessingShape">
                  <wps:wsp>
                    <wps:cNvPr id="1495" name="Textbox 1495"/>
                    <wps:cNvSpPr txBox="1"/>
                    <wps:spPr>
                      <a:xfrm>
                        <a:off x="0" y="0"/>
                        <a:ext cx="127000" cy="122555"/>
                      </a:xfrm>
                      <a:prstGeom prst="rect">
                        <a:avLst/>
                      </a:prstGeom>
                    </wps:spPr>
                    <wps:txbx>
                      <w:txbxContent>
                        <w:p>
                          <w:pPr>
                            <w:spacing w:before="8"/>
                            <w:ind w:left="20" w:right="0" w:firstLine="0"/>
                            <w:jc w:val="left"/>
                            <w:rPr>
                              <w:rFonts w:ascii="Lucida Sans"/>
                              <w:sz w:val="14"/>
                            </w:rPr>
                          </w:pPr>
                          <w:r>
                            <w:rPr>
                              <w:rFonts w:ascii="Lucida Sans"/>
                              <w:color w:val="272727"/>
                              <w:spacing w:val="-5"/>
                              <w:sz w:val="14"/>
                            </w:rPr>
                            <w:t>07</w:t>
                          </w:r>
                        </w:p>
                      </w:txbxContent>
                    </wps:txbx>
                    <wps:bodyPr wrap="square" lIns="0" tIns="0" rIns="0" bIns="0" rtlCol="0">
                      <a:noAutofit/>
                    </wps:bodyPr>
                  </wps:wsp>
                </a:graphicData>
              </a:graphic>
            </wp:anchor>
          </w:drawing>
        </mc:Choice>
        <mc:Fallback>
          <w:pict>
            <v:shape style="position:absolute;margin-left:292.611755pt;margin-top:792.198059pt;width:10pt;height:9.65pt;mso-position-horizontal-relative:page;mso-position-vertical-relative:page;z-index:-20957184" type="#_x0000_t202" id="docshape1344" filled="false" stroked="false">
              <v:textbox inset="0,0,0,0">
                <w:txbxContent>
                  <w:p>
                    <w:pPr>
                      <w:spacing w:before="8"/>
                      <w:ind w:left="20" w:right="0" w:firstLine="0"/>
                      <w:jc w:val="left"/>
                      <w:rPr>
                        <w:rFonts w:ascii="Lucida Sans"/>
                        <w:sz w:val="14"/>
                      </w:rPr>
                    </w:pPr>
                    <w:r>
                      <w:rPr>
                        <w:rFonts w:ascii="Lucida Sans"/>
                        <w:color w:val="272727"/>
                        <w:spacing w:val="-5"/>
                        <w:sz w:val="14"/>
                      </w:rPr>
                      <w:t>07</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59808">
              <wp:simplePos x="0" y="0"/>
              <wp:positionH relativeFrom="page">
                <wp:posOffset>6246969</wp:posOffset>
              </wp:positionH>
              <wp:positionV relativeFrom="page">
                <wp:posOffset>10060915</wp:posOffset>
              </wp:positionV>
              <wp:extent cx="605790" cy="122555"/>
              <wp:effectExtent l="0" t="0" r="0" b="0"/>
              <wp:wrapNone/>
              <wp:docPr id="1496" name="Textbox 1496"/>
              <wp:cNvGraphicFramePr>
                <a:graphicFrameLocks/>
              </wp:cNvGraphicFramePr>
              <a:graphic>
                <a:graphicData uri="http://schemas.microsoft.com/office/word/2010/wordprocessingShape">
                  <wps:wsp>
                    <wps:cNvPr id="1496" name="Textbox 1496"/>
                    <wps:cNvSpPr txBox="1"/>
                    <wps:spPr>
                      <a:xfrm>
                        <a:off x="0" y="0"/>
                        <a:ext cx="605790" cy="122555"/>
                      </a:xfrm>
                      <a:prstGeom prst="rect">
                        <a:avLst/>
                      </a:prstGeom>
                    </wps:spPr>
                    <wps:txbx>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wps:txbx>
                    <wps:bodyPr wrap="square" lIns="0" tIns="0" rIns="0" bIns="0" rtlCol="0">
                      <a:noAutofit/>
                    </wps:bodyPr>
                  </wps:wsp>
                </a:graphicData>
              </a:graphic>
            </wp:anchor>
          </w:drawing>
        </mc:Choice>
        <mc:Fallback>
          <w:pict>
            <v:shape style="position:absolute;margin-left:491.88739pt;margin-top:792.198059pt;width:47.7pt;height:9.65pt;mso-position-horizontal-relative:page;mso-position-vertical-relative:page;z-index:-20956672" type="#_x0000_t202" id="docshape1345" filled="false" stroked="false">
              <v:textbox inset="0,0,0,0">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61344">
              <wp:simplePos x="0" y="0"/>
              <wp:positionH relativeFrom="page">
                <wp:posOffset>707300</wp:posOffset>
              </wp:positionH>
              <wp:positionV relativeFrom="page">
                <wp:posOffset>10060918</wp:posOffset>
              </wp:positionV>
              <wp:extent cx="1083945" cy="122555"/>
              <wp:effectExtent l="0" t="0" r="0" b="0"/>
              <wp:wrapNone/>
              <wp:docPr id="1503" name="Textbox 1503"/>
              <wp:cNvGraphicFramePr>
                <a:graphicFrameLocks/>
              </wp:cNvGraphicFramePr>
              <a:graphic>
                <a:graphicData uri="http://schemas.microsoft.com/office/word/2010/wordprocessingShape">
                  <wps:wsp>
                    <wps:cNvPr id="1503" name="Textbox 1503"/>
                    <wps:cNvSpPr txBox="1"/>
                    <wps:spPr>
                      <a:xfrm>
                        <a:off x="0" y="0"/>
                        <a:ext cx="1083945" cy="122555"/>
                      </a:xfrm>
                      <a:prstGeom prst="rect">
                        <a:avLst/>
                      </a:prstGeom>
                    </wps:spPr>
                    <wps:txbx>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wps:txbx>
                    <wps:bodyPr wrap="square" lIns="0" tIns="0" rIns="0" bIns="0" rtlCol="0">
                      <a:noAutofit/>
                    </wps:bodyPr>
                  </wps:wsp>
                </a:graphicData>
              </a:graphic>
            </wp:anchor>
          </w:drawing>
        </mc:Choice>
        <mc:Fallback>
          <w:pict>
            <v:shape style="position:absolute;margin-left:55.69294pt;margin-top:792.198303pt;width:85.35pt;height:9.65pt;mso-position-horizontal-relative:page;mso-position-vertical-relative:page;z-index:-20955136" type="#_x0000_t202" id="docshape1352" filled="false" stroked="false">
              <v:textbox inset="0,0,0,0">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2361856">
              <wp:simplePos x="0" y="0"/>
              <wp:positionH relativeFrom="page">
                <wp:posOffset>3712582</wp:posOffset>
              </wp:positionH>
              <wp:positionV relativeFrom="page">
                <wp:posOffset>10060918</wp:posOffset>
              </wp:positionV>
              <wp:extent cx="134620" cy="122555"/>
              <wp:effectExtent l="0" t="0" r="0" b="0"/>
              <wp:wrapNone/>
              <wp:docPr id="1504" name="Textbox 1504"/>
              <wp:cNvGraphicFramePr>
                <a:graphicFrameLocks/>
              </wp:cNvGraphicFramePr>
              <a:graphic>
                <a:graphicData uri="http://schemas.microsoft.com/office/word/2010/wordprocessingShape">
                  <wps:wsp>
                    <wps:cNvPr id="1504" name="Textbox 1504"/>
                    <wps:cNvSpPr txBox="1"/>
                    <wps:spPr>
                      <a:xfrm>
                        <a:off x="0" y="0"/>
                        <a:ext cx="134620" cy="122555"/>
                      </a:xfrm>
                      <a:prstGeom prst="rect">
                        <a:avLst/>
                      </a:prstGeom>
                    </wps:spPr>
                    <wps:txbx>
                      <w:txbxContent>
                        <w:p>
                          <w:pPr>
                            <w:spacing w:before="8"/>
                            <w:ind w:left="20" w:right="0" w:firstLine="0"/>
                            <w:jc w:val="left"/>
                            <w:rPr>
                              <w:rFonts w:ascii="Lucida Sans"/>
                              <w:sz w:val="14"/>
                            </w:rPr>
                          </w:pPr>
                          <w:r>
                            <w:rPr>
                              <w:rFonts w:ascii="Lucida Sans"/>
                              <w:color w:val="272727"/>
                              <w:spacing w:val="-5"/>
                              <w:sz w:val="14"/>
                            </w:rPr>
                            <w:t>08</w:t>
                          </w:r>
                        </w:p>
                      </w:txbxContent>
                    </wps:txbx>
                    <wps:bodyPr wrap="square" lIns="0" tIns="0" rIns="0" bIns="0" rtlCol="0">
                      <a:noAutofit/>
                    </wps:bodyPr>
                  </wps:wsp>
                </a:graphicData>
              </a:graphic>
            </wp:anchor>
          </w:drawing>
        </mc:Choice>
        <mc:Fallback>
          <w:pict>
            <v:shape style="position:absolute;margin-left:292.329315pt;margin-top:792.198303pt;width:10.6pt;height:9.65pt;mso-position-horizontal-relative:page;mso-position-vertical-relative:page;z-index:-20954624" type="#_x0000_t202" id="docshape1353" filled="false" stroked="false">
              <v:textbox inset="0,0,0,0">
                <w:txbxContent>
                  <w:p>
                    <w:pPr>
                      <w:spacing w:before="8"/>
                      <w:ind w:left="20" w:right="0" w:firstLine="0"/>
                      <w:jc w:val="left"/>
                      <w:rPr>
                        <w:rFonts w:ascii="Lucida Sans"/>
                        <w:sz w:val="14"/>
                      </w:rPr>
                    </w:pPr>
                    <w:r>
                      <w:rPr>
                        <w:rFonts w:ascii="Lucida Sans"/>
                        <w:color w:val="272727"/>
                        <w:spacing w:val="-5"/>
                        <w:sz w:val="14"/>
                      </w:rPr>
                      <w:t>08</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62368">
              <wp:simplePos x="0" y="0"/>
              <wp:positionH relativeFrom="page">
                <wp:posOffset>6246987</wp:posOffset>
              </wp:positionH>
              <wp:positionV relativeFrom="page">
                <wp:posOffset>10060918</wp:posOffset>
              </wp:positionV>
              <wp:extent cx="605790" cy="122555"/>
              <wp:effectExtent l="0" t="0" r="0" b="0"/>
              <wp:wrapNone/>
              <wp:docPr id="1505" name="Textbox 1505"/>
              <wp:cNvGraphicFramePr>
                <a:graphicFrameLocks/>
              </wp:cNvGraphicFramePr>
              <a:graphic>
                <a:graphicData uri="http://schemas.microsoft.com/office/word/2010/wordprocessingShape">
                  <wps:wsp>
                    <wps:cNvPr id="1505" name="Textbox 1505"/>
                    <wps:cNvSpPr txBox="1"/>
                    <wps:spPr>
                      <a:xfrm>
                        <a:off x="0" y="0"/>
                        <a:ext cx="605790" cy="122555"/>
                      </a:xfrm>
                      <a:prstGeom prst="rect">
                        <a:avLst/>
                      </a:prstGeom>
                    </wps:spPr>
                    <wps:txbx>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wps:txbx>
                    <wps:bodyPr wrap="square" lIns="0" tIns="0" rIns="0" bIns="0" rtlCol="0">
                      <a:noAutofit/>
                    </wps:bodyPr>
                  </wps:wsp>
                </a:graphicData>
              </a:graphic>
            </wp:anchor>
          </w:drawing>
        </mc:Choice>
        <mc:Fallback>
          <w:pict>
            <v:shape style="position:absolute;margin-left:491.888794pt;margin-top:792.198303pt;width:47.7pt;height:9.65pt;mso-position-horizontal-relative:page;mso-position-vertical-relative:page;z-index:-20954112" type="#_x0000_t202" id="docshape1354" filled="false" stroked="false">
              <v:textbox inset="0,0,0,0">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63904">
              <wp:simplePos x="0" y="0"/>
              <wp:positionH relativeFrom="page">
                <wp:posOffset>707299</wp:posOffset>
              </wp:positionH>
              <wp:positionV relativeFrom="page">
                <wp:posOffset>10060919</wp:posOffset>
              </wp:positionV>
              <wp:extent cx="1083945" cy="122555"/>
              <wp:effectExtent l="0" t="0" r="0" b="0"/>
              <wp:wrapNone/>
              <wp:docPr id="1514" name="Textbox 1514"/>
              <wp:cNvGraphicFramePr>
                <a:graphicFrameLocks/>
              </wp:cNvGraphicFramePr>
              <a:graphic>
                <a:graphicData uri="http://schemas.microsoft.com/office/word/2010/wordprocessingShape">
                  <wps:wsp>
                    <wps:cNvPr id="1514" name="Textbox 1514"/>
                    <wps:cNvSpPr txBox="1"/>
                    <wps:spPr>
                      <a:xfrm>
                        <a:off x="0" y="0"/>
                        <a:ext cx="1083945" cy="122555"/>
                      </a:xfrm>
                      <a:prstGeom prst="rect">
                        <a:avLst/>
                      </a:prstGeom>
                    </wps:spPr>
                    <wps:txbx>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wps:txbx>
                    <wps:bodyPr wrap="square" lIns="0" tIns="0" rIns="0" bIns="0" rtlCol="0">
                      <a:noAutofit/>
                    </wps:bodyPr>
                  </wps:wsp>
                </a:graphicData>
              </a:graphic>
            </wp:anchor>
          </w:drawing>
        </mc:Choice>
        <mc:Fallback>
          <w:pict>
            <v:shape style="position:absolute;margin-left:55.692902pt;margin-top:792.198364pt;width:85.35pt;height:9.65pt;mso-position-horizontal-relative:page;mso-position-vertical-relative:page;z-index:-20952576" type="#_x0000_t202" id="docshape1363" filled="false" stroked="false">
              <v:textbox inset="0,0,0,0">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2364416">
              <wp:simplePos x="0" y="0"/>
              <wp:positionH relativeFrom="page">
                <wp:posOffset>3713308</wp:posOffset>
              </wp:positionH>
              <wp:positionV relativeFrom="page">
                <wp:posOffset>10060919</wp:posOffset>
              </wp:positionV>
              <wp:extent cx="133350" cy="122555"/>
              <wp:effectExtent l="0" t="0" r="0" b="0"/>
              <wp:wrapNone/>
              <wp:docPr id="1515" name="Textbox 1515"/>
              <wp:cNvGraphicFramePr>
                <a:graphicFrameLocks/>
              </wp:cNvGraphicFramePr>
              <a:graphic>
                <a:graphicData uri="http://schemas.microsoft.com/office/word/2010/wordprocessingShape">
                  <wps:wsp>
                    <wps:cNvPr id="1515" name="Textbox 1515"/>
                    <wps:cNvSpPr txBox="1"/>
                    <wps:spPr>
                      <a:xfrm>
                        <a:off x="0" y="0"/>
                        <a:ext cx="133350" cy="122555"/>
                      </a:xfrm>
                      <a:prstGeom prst="rect">
                        <a:avLst/>
                      </a:prstGeom>
                    </wps:spPr>
                    <wps:txbx>
                      <w:txbxContent>
                        <w:p>
                          <w:pPr>
                            <w:spacing w:before="8"/>
                            <w:ind w:left="20" w:right="0" w:firstLine="0"/>
                            <w:jc w:val="left"/>
                            <w:rPr>
                              <w:rFonts w:ascii="Lucida Sans"/>
                              <w:sz w:val="14"/>
                            </w:rPr>
                          </w:pPr>
                          <w:r>
                            <w:rPr>
                              <w:rFonts w:ascii="Lucida Sans"/>
                              <w:color w:val="272727"/>
                              <w:spacing w:val="-5"/>
                              <w:sz w:val="14"/>
                            </w:rPr>
                            <w:t>09</w:t>
                          </w:r>
                        </w:p>
                      </w:txbxContent>
                    </wps:txbx>
                    <wps:bodyPr wrap="square" lIns="0" tIns="0" rIns="0" bIns="0" rtlCol="0">
                      <a:noAutofit/>
                    </wps:bodyPr>
                  </wps:wsp>
                </a:graphicData>
              </a:graphic>
            </wp:anchor>
          </w:drawing>
        </mc:Choice>
        <mc:Fallback>
          <w:pict>
            <v:shape style="position:absolute;margin-left:292.386475pt;margin-top:792.198364pt;width:10.5pt;height:9.65pt;mso-position-horizontal-relative:page;mso-position-vertical-relative:page;z-index:-20952064" type="#_x0000_t202" id="docshape1364" filled="false" stroked="false">
              <v:textbox inset="0,0,0,0">
                <w:txbxContent>
                  <w:p>
                    <w:pPr>
                      <w:spacing w:before="8"/>
                      <w:ind w:left="20" w:right="0" w:firstLine="0"/>
                      <w:jc w:val="left"/>
                      <w:rPr>
                        <w:rFonts w:ascii="Lucida Sans"/>
                        <w:sz w:val="14"/>
                      </w:rPr>
                    </w:pPr>
                    <w:r>
                      <w:rPr>
                        <w:rFonts w:ascii="Lucida Sans"/>
                        <w:color w:val="272727"/>
                        <w:spacing w:val="-5"/>
                        <w:sz w:val="14"/>
                      </w:rPr>
                      <w:t>09</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64928">
              <wp:simplePos x="0" y="0"/>
              <wp:positionH relativeFrom="page">
                <wp:posOffset>6246986</wp:posOffset>
              </wp:positionH>
              <wp:positionV relativeFrom="page">
                <wp:posOffset>10060919</wp:posOffset>
              </wp:positionV>
              <wp:extent cx="605790" cy="122555"/>
              <wp:effectExtent l="0" t="0" r="0" b="0"/>
              <wp:wrapNone/>
              <wp:docPr id="1516" name="Textbox 1516"/>
              <wp:cNvGraphicFramePr>
                <a:graphicFrameLocks/>
              </wp:cNvGraphicFramePr>
              <a:graphic>
                <a:graphicData uri="http://schemas.microsoft.com/office/word/2010/wordprocessingShape">
                  <wps:wsp>
                    <wps:cNvPr id="1516" name="Textbox 1516"/>
                    <wps:cNvSpPr txBox="1"/>
                    <wps:spPr>
                      <a:xfrm>
                        <a:off x="0" y="0"/>
                        <a:ext cx="605790" cy="122555"/>
                      </a:xfrm>
                      <a:prstGeom prst="rect">
                        <a:avLst/>
                      </a:prstGeom>
                    </wps:spPr>
                    <wps:txbx>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wps:txbx>
                    <wps:bodyPr wrap="square" lIns="0" tIns="0" rIns="0" bIns="0" rtlCol="0">
                      <a:noAutofit/>
                    </wps:bodyPr>
                  </wps:wsp>
                </a:graphicData>
              </a:graphic>
            </wp:anchor>
          </w:drawing>
        </mc:Choice>
        <mc:Fallback>
          <w:pict>
            <v:shape style="position:absolute;margin-left:491.888733pt;margin-top:792.198364pt;width:47.7pt;height:9.65pt;mso-position-horizontal-relative:page;mso-position-vertical-relative:page;z-index:-20951552" type="#_x0000_t202" id="docshape1365" filled="false" stroked="false">
              <v:textbox inset="0,0,0,0">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66464">
              <wp:simplePos x="0" y="0"/>
              <wp:positionH relativeFrom="page">
                <wp:posOffset>707317</wp:posOffset>
              </wp:positionH>
              <wp:positionV relativeFrom="page">
                <wp:posOffset>10060900</wp:posOffset>
              </wp:positionV>
              <wp:extent cx="1083945" cy="122555"/>
              <wp:effectExtent l="0" t="0" r="0" b="0"/>
              <wp:wrapNone/>
              <wp:docPr id="1520" name="Textbox 1520"/>
              <wp:cNvGraphicFramePr>
                <a:graphicFrameLocks/>
              </wp:cNvGraphicFramePr>
              <a:graphic>
                <a:graphicData uri="http://schemas.microsoft.com/office/word/2010/wordprocessingShape">
                  <wps:wsp>
                    <wps:cNvPr id="1520" name="Textbox 1520"/>
                    <wps:cNvSpPr txBox="1"/>
                    <wps:spPr>
                      <a:xfrm>
                        <a:off x="0" y="0"/>
                        <a:ext cx="1083945" cy="122555"/>
                      </a:xfrm>
                      <a:prstGeom prst="rect">
                        <a:avLst/>
                      </a:prstGeom>
                    </wps:spPr>
                    <wps:txbx>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wps:txbx>
                    <wps:bodyPr wrap="square" lIns="0" tIns="0" rIns="0" bIns="0" rtlCol="0">
                      <a:noAutofit/>
                    </wps:bodyPr>
                  </wps:wsp>
                </a:graphicData>
              </a:graphic>
            </wp:anchor>
          </w:drawing>
        </mc:Choice>
        <mc:Fallback>
          <w:pict>
            <v:shape style="position:absolute;margin-left:55.694302pt;margin-top:792.196899pt;width:85.35pt;height:9.65pt;mso-position-horizontal-relative:page;mso-position-vertical-relative:page;z-index:-20950016" type="#_x0000_t202" id="docshape1369" filled="false" stroked="false">
              <v:textbox inset="0,0,0,0">
                <w:txbxContent>
                  <w:p>
                    <w:pPr>
                      <w:spacing w:before="8"/>
                      <w:ind w:left="20" w:right="0" w:firstLine="0"/>
                      <w:jc w:val="left"/>
                      <w:rPr>
                        <w:rFonts w:ascii="Lucida Sans"/>
                        <w:sz w:val="14"/>
                      </w:rPr>
                    </w:pPr>
                    <w:hyperlink r:id="rId1">
                      <w:r>
                        <w:rPr>
                          <w:rFonts w:ascii="Lucida Sans"/>
                          <w:color w:val="706F70"/>
                          <w:spacing w:val="-4"/>
                          <w:sz w:val="14"/>
                        </w:rPr>
                        <w:t>Frontiers in </w:t>
                      </w:r>
                      <w:r>
                        <w:rPr>
                          <w:rFonts w:ascii="Lucida Sans"/>
                          <w:color w:val="D93133"/>
                          <w:spacing w:val="-4"/>
                          <w:sz w:val="14"/>
                        </w:rPr>
                        <w:t>Virtual</w:t>
                      </w:r>
                      <w:r>
                        <w:rPr>
                          <w:rFonts w:ascii="Lucida Sans"/>
                          <w:color w:val="D93133"/>
                          <w:spacing w:val="-2"/>
                          <w:sz w:val="14"/>
                        </w:rPr>
                        <w:t> </w:t>
                      </w:r>
                      <w:r>
                        <w:rPr>
                          <w:rFonts w:ascii="Lucida Sans"/>
                          <w:color w:val="D93133"/>
                          <w:spacing w:val="-4"/>
                          <w:sz w:val="14"/>
                        </w:rPr>
                        <w:t>Reality</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2366976">
              <wp:simplePos x="0" y="0"/>
              <wp:positionH relativeFrom="page">
                <wp:posOffset>3692948</wp:posOffset>
              </wp:positionH>
              <wp:positionV relativeFrom="page">
                <wp:posOffset>10060900</wp:posOffset>
              </wp:positionV>
              <wp:extent cx="190500" cy="122555"/>
              <wp:effectExtent l="0" t="0" r="0" b="0"/>
              <wp:wrapNone/>
              <wp:docPr id="1521" name="Textbox 1521"/>
              <wp:cNvGraphicFramePr>
                <a:graphicFrameLocks/>
              </wp:cNvGraphicFramePr>
              <a:graphic>
                <a:graphicData uri="http://schemas.microsoft.com/office/word/2010/wordprocessingShape">
                  <wps:wsp>
                    <wps:cNvPr id="1521" name="Textbox 1521"/>
                    <wps:cNvSpPr txBox="1"/>
                    <wps:spPr>
                      <a:xfrm>
                        <a:off x="0" y="0"/>
                        <a:ext cx="190500" cy="122555"/>
                      </a:xfrm>
                      <a:prstGeom prst="rect">
                        <a:avLst/>
                      </a:prstGeom>
                    </wps:spPr>
                    <wps:txbx>
                      <w:txbxContent>
                        <w:p>
                          <w:pPr>
                            <w:spacing w:before="8"/>
                            <w:ind w:left="54" w:right="0" w:firstLine="0"/>
                            <w:jc w:val="left"/>
                            <w:rPr>
                              <w:rFonts w:ascii="Lucida Sans"/>
                              <w:sz w:val="14"/>
                            </w:rPr>
                          </w:pPr>
                          <w:r>
                            <w:rPr>
                              <w:rFonts w:ascii="Lucida Sans"/>
                              <w:color w:val="272727"/>
                              <w:spacing w:val="-5"/>
                              <w:sz w:val="14"/>
                            </w:rPr>
                            <w:fldChar w:fldCharType="begin"/>
                          </w:r>
                          <w:r>
                            <w:rPr>
                              <w:rFonts w:ascii="Lucida Sans"/>
                              <w:color w:val="272727"/>
                              <w:spacing w:val="-5"/>
                              <w:sz w:val="14"/>
                            </w:rPr>
                            <w:instrText> PAGE </w:instrText>
                          </w:r>
                          <w:r>
                            <w:rPr>
                              <w:rFonts w:ascii="Lucida Sans"/>
                              <w:color w:val="272727"/>
                              <w:spacing w:val="-5"/>
                              <w:sz w:val="14"/>
                            </w:rPr>
                            <w:fldChar w:fldCharType="separate"/>
                          </w:r>
                          <w:r>
                            <w:rPr>
                              <w:rFonts w:ascii="Lucida Sans"/>
                              <w:color w:val="272727"/>
                              <w:spacing w:val="-5"/>
                              <w:sz w:val="14"/>
                            </w:rPr>
                            <w:t>20</w:t>
                          </w:r>
                          <w:r>
                            <w:rPr>
                              <w:rFonts w:ascii="Lucida Sans"/>
                              <w:color w:val="272727"/>
                              <w:spacing w:val="-5"/>
                              <w:sz w:val="14"/>
                            </w:rPr>
                            <w:fldChar w:fldCharType="end"/>
                          </w:r>
                        </w:p>
                      </w:txbxContent>
                    </wps:txbx>
                    <wps:bodyPr wrap="square" lIns="0" tIns="0" rIns="0" bIns="0" rtlCol="0">
                      <a:noAutofit/>
                    </wps:bodyPr>
                  </wps:wsp>
                </a:graphicData>
              </a:graphic>
            </wp:anchor>
          </w:drawing>
        </mc:Choice>
        <mc:Fallback>
          <w:pict>
            <v:shape style="position:absolute;margin-left:290.783325pt;margin-top:792.196899pt;width:15pt;height:9.65pt;mso-position-horizontal-relative:page;mso-position-vertical-relative:page;z-index:-20949504" type="#_x0000_t202" id="docshape1370" filled="false" stroked="false">
              <v:textbox inset="0,0,0,0">
                <w:txbxContent>
                  <w:p>
                    <w:pPr>
                      <w:spacing w:before="8"/>
                      <w:ind w:left="54" w:right="0" w:firstLine="0"/>
                      <w:jc w:val="left"/>
                      <w:rPr>
                        <w:rFonts w:ascii="Lucida Sans"/>
                        <w:sz w:val="14"/>
                      </w:rPr>
                    </w:pPr>
                    <w:r>
                      <w:rPr>
                        <w:rFonts w:ascii="Lucida Sans"/>
                        <w:color w:val="272727"/>
                        <w:spacing w:val="-5"/>
                        <w:sz w:val="14"/>
                      </w:rPr>
                      <w:fldChar w:fldCharType="begin"/>
                    </w:r>
                    <w:r>
                      <w:rPr>
                        <w:rFonts w:ascii="Lucida Sans"/>
                        <w:color w:val="272727"/>
                        <w:spacing w:val="-5"/>
                        <w:sz w:val="14"/>
                      </w:rPr>
                      <w:instrText> PAGE </w:instrText>
                    </w:r>
                    <w:r>
                      <w:rPr>
                        <w:rFonts w:ascii="Lucida Sans"/>
                        <w:color w:val="272727"/>
                        <w:spacing w:val="-5"/>
                        <w:sz w:val="14"/>
                      </w:rPr>
                      <w:fldChar w:fldCharType="separate"/>
                    </w:r>
                    <w:r>
                      <w:rPr>
                        <w:rFonts w:ascii="Lucida Sans"/>
                        <w:color w:val="272727"/>
                        <w:spacing w:val="-5"/>
                        <w:sz w:val="14"/>
                      </w:rPr>
                      <w:t>20</w:t>
                    </w:r>
                    <w:r>
                      <w:rPr>
                        <w:rFonts w:ascii="Lucida Sans"/>
                        <w:color w:val="272727"/>
                        <w:spacing w:val="-5"/>
                        <w:sz w:val="1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367488">
              <wp:simplePos x="0" y="0"/>
              <wp:positionH relativeFrom="page">
                <wp:posOffset>6247004</wp:posOffset>
              </wp:positionH>
              <wp:positionV relativeFrom="page">
                <wp:posOffset>10060900</wp:posOffset>
              </wp:positionV>
              <wp:extent cx="605790" cy="122555"/>
              <wp:effectExtent l="0" t="0" r="0" b="0"/>
              <wp:wrapNone/>
              <wp:docPr id="1522" name="Textbox 1522"/>
              <wp:cNvGraphicFramePr>
                <a:graphicFrameLocks/>
              </wp:cNvGraphicFramePr>
              <a:graphic>
                <a:graphicData uri="http://schemas.microsoft.com/office/word/2010/wordprocessingShape">
                  <wps:wsp>
                    <wps:cNvPr id="1522" name="Textbox 1522"/>
                    <wps:cNvSpPr txBox="1"/>
                    <wps:spPr>
                      <a:xfrm>
                        <a:off x="0" y="0"/>
                        <a:ext cx="605790" cy="122555"/>
                      </a:xfrm>
                      <a:prstGeom prst="rect">
                        <a:avLst/>
                      </a:prstGeom>
                    </wps:spPr>
                    <wps:txbx>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wps:txbx>
                    <wps:bodyPr wrap="square" lIns="0" tIns="0" rIns="0" bIns="0" rtlCol="0">
                      <a:noAutofit/>
                    </wps:bodyPr>
                  </wps:wsp>
                </a:graphicData>
              </a:graphic>
            </wp:anchor>
          </w:drawing>
        </mc:Choice>
        <mc:Fallback>
          <w:pict>
            <v:shape style="position:absolute;margin-left:491.890137pt;margin-top:792.196899pt;width:47.7pt;height:9.65pt;mso-position-horizontal-relative:page;mso-position-vertical-relative:page;z-index:-20948992" type="#_x0000_t202" id="docshape1371" filled="false" stroked="false">
              <v:textbox inset="0,0,0,0">
                <w:txbxContent>
                  <w:p>
                    <w:pPr>
                      <w:spacing w:before="8"/>
                      <w:ind w:left="20" w:right="0" w:firstLine="0"/>
                      <w:jc w:val="left"/>
                      <w:rPr>
                        <w:rFonts w:ascii="Lucida Sans"/>
                        <w:sz w:val="14"/>
                      </w:rPr>
                    </w:pPr>
                    <w:hyperlink r:id="rId2">
                      <w:r>
                        <w:rPr>
                          <w:rFonts w:ascii="Lucida Sans"/>
                          <w:color w:val="D93133"/>
                          <w:spacing w:val="-2"/>
                          <w:w w:val="90"/>
                          <w:sz w:val="14"/>
                        </w:rPr>
                        <w:t>frontiersin.org</w:t>
                      </w:r>
                    </w:hyperlink>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04864">
              <wp:simplePos x="0" y="0"/>
              <wp:positionH relativeFrom="page">
                <wp:posOffset>575995</wp:posOffset>
              </wp:positionH>
              <wp:positionV relativeFrom="page">
                <wp:posOffset>9354242</wp:posOffset>
              </wp:positionV>
              <wp:extent cx="6408420" cy="3810"/>
              <wp:effectExtent l="0" t="0" r="0" b="0"/>
              <wp:wrapNone/>
              <wp:docPr id="1807" name="Graphic 1807"/>
              <wp:cNvGraphicFramePr>
                <a:graphicFrameLocks/>
              </wp:cNvGraphicFramePr>
              <a:graphic>
                <a:graphicData uri="http://schemas.microsoft.com/office/word/2010/wordprocessingShape">
                  <wps:wsp>
                    <wps:cNvPr id="1807" name="Graphic 1807"/>
                    <wps:cNvSpPr/>
                    <wps:spPr>
                      <a:xfrm>
                        <a:off x="0" y="0"/>
                        <a:ext cx="6408420" cy="3810"/>
                      </a:xfrm>
                      <a:custGeom>
                        <a:avLst/>
                        <a:gdLst/>
                        <a:ahLst/>
                        <a:cxnLst/>
                        <a:rect l="l" t="t" r="r" b="b"/>
                        <a:pathLst>
                          <a:path w="6408420" h="3810">
                            <a:moveTo>
                              <a:pt x="6408000" y="0"/>
                            </a:moveTo>
                            <a:lnTo>
                              <a:pt x="0" y="0"/>
                            </a:lnTo>
                            <a:lnTo>
                              <a:pt x="0" y="3600"/>
                            </a:lnTo>
                            <a:lnTo>
                              <a:pt x="6408000" y="3600"/>
                            </a:lnTo>
                            <a:lnTo>
                              <a:pt x="6408000" y="0"/>
                            </a:lnTo>
                            <a:close/>
                          </a:path>
                        </a:pathLst>
                      </a:custGeom>
                      <a:solidFill>
                        <a:srgbClr val="6D6E71"/>
                      </a:solidFill>
                    </wps:spPr>
                    <wps:bodyPr wrap="square" lIns="0" tIns="0" rIns="0" bIns="0" rtlCol="0">
                      <a:prstTxWarp prst="textNoShape">
                        <a:avLst/>
                      </a:prstTxWarp>
                      <a:noAutofit/>
                    </wps:bodyPr>
                  </wps:wsp>
                </a:graphicData>
              </a:graphic>
            </wp:anchor>
          </w:drawing>
        </mc:Choice>
        <mc:Fallback>
          <w:pict>
            <v:rect style="position:absolute;margin-left:45.354pt;margin-top:736.554565pt;width:504.567pt;height:.28348pt;mso-position-horizontal-relative:page;mso-position-vertical-relative:page;z-index:-20911616" id="docshape1616" filled="true" fillcolor="#6d6e71" stroked="false">
              <v:fill type="solid"/>
              <w10:wrap type="none"/>
            </v:rect>
          </w:pict>
        </mc:Fallback>
      </mc:AlternateContent>
    </w:r>
    <w:r>
      <w:rPr>
        <w:sz w:val="20"/>
      </w:rPr>
      <mc:AlternateContent>
        <mc:Choice Requires="wps">
          <w:drawing>
            <wp:anchor distT="0" distB="0" distL="0" distR="0" allowOverlap="1" layoutInCell="1" locked="0" behindDoc="1" simplePos="0" relativeHeight="482405376">
              <wp:simplePos x="0" y="0"/>
              <wp:positionH relativeFrom="page">
                <wp:posOffset>563299</wp:posOffset>
              </wp:positionH>
              <wp:positionV relativeFrom="page">
                <wp:posOffset>9397818</wp:posOffset>
              </wp:positionV>
              <wp:extent cx="1796414" cy="128905"/>
              <wp:effectExtent l="0" t="0" r="0" b="0"/>
              <wp:wrapNone/>
              <wp:docPr id="1808" name="Textbox 1808"/>
              <wp:cNvGraphicFramePr>
                <a:graphicFrameLocks/>
              </wp:cNvGraphicFramePr>
              <a:graphic>
                <a:graphicData uri="http://schemas.microsoft.com/office/word/2010/wordprocessingShape">
                  <wps:wsp>
                    <wps:cNvPr id="1808" name="Textbox 1808"/>
                    <wps:cNvSpPr txBox="1"/>
                    <wps:spPr>
                      <a:xfrm>
                        <a:off x="0" y="0"/>
                        <a:ext cx="1796414" cy="128905"/>
                      </a:xfrm>
                      <a:prstGeom prst="rect">
                        <a:avLst/>
                      </a:prstGeom>
                    </wps:spPr>
                    <wps:txbx>
                      <w:txbxContent>
                        <w:p>
                          <w:pPr>
                            <w:spacing w:line="203" w:lineRule="exact" w:before="0"/>
                            <w:ind w:left="20" w:right="0" w:firstLine="0"/>
                            <w:jc w:val="left"/>
                            <w:rPr>
                              <w:rFonts w:ascii="Helvetica Neue World 45 Lt"/>
                              <w:b w:val="0"/>
                              <w:sz w:val="14"/>
                            </w:rPr>
                          </w:pPr>
                          <w:hyperlink r:id="rId1">
                            <w:r>
                              <w:rPr>
                                <w:rFonts w:ascii="Helvetica Neue World 45 Lt"/>
                                <w:b w:val="0"/>
                                <w:color w:val="6D6E71"/>
                                <w:sz w:val="14"/>
                              </w:rPr>
                              <w:t>Frontiers in</w:t>
                            </w:r>
                            <w:r>
                              <w:rPr>
                                <w:rFonts w:ascii="Helvetica Neue World 45 Lt"/>
                                <w:b w:val="0"/>
                                <w:color w:val="6D6E71"/>
                                <w:spacing w:val="1"/>
                                <w:sz w:val="14"/>
                              </w:rPr>
                              <w:t> </w:t>
                            </w:r>
                            <w:r>
                              <w:rPr>
                                <w:rFonts w:ascii="Helvetica Neue World 45 Lt"/>
                                <w:b w:val="0"/>
                                <w:color w:val="6D6E71"/>
                                <w:sz w:val="14"/>
                              </w:rPr>
                              <w:t>Virtual</w:t>
                            </w:r>
                            <w:r>
                              <w:rPr>
                                <w:rFonts w:ascii="Helvetica Neue World 45 Lt"/>
                                <w:b w:val="0"/>
                                <w:color w:val="6D6E71"/>
                                <w:spacing w:val="1"/>
                                <w:sz w:val="14"/>
                              </w:rPr>
                              <w:t> </w:t>
                            </w:r>
                            <w:r>
                              <w:rPr>
                                <w:rFonts w:ascii="Helvetica Neue World 45 Lt"/>
                                <w:b w:val="0"/>
                                <w:color w:val="6D6E71"/>
                                <w:sz w:val="14"/>
                              </w:rPr>
                              <w:t>Reality</w:t>
                            </w:r>
                          </w:hyperlink>
                          <w:r>
                            <w:rPr>
                              <w:rFonts w:ascii="Helvetica Neue World 45 Lt"/>
                              <w:b w:val="0"/>
                              <w:color w:val="6D6E71"/>
                              <w:spacing w:val="2"/>
                              <w:sz w:val="14"/>
                            </w:rPr>
                            <w:t> </w:t>
                          </w:r>
                          <w:r>
                            <w:rPr>
                              <w:rFonts w:ascii="Helvetica Neue World 45 Lt"/>
                              <w:b w:val="0"/>
                              <w:color w:val="6D6E71"/>
                              <w:sz w:val="14"/>
                            </w:rPr>
                            <w:t>|</w:t>
                          </w:r>
                          <w:r>
                            <w:rPr>
                              <w:rFonts w:ascii="Helvetica Neue World 45 Lt"/>
                              <w:b w:val="0"/>
                              <w:color w:val="6D6E71"/>
                              <w:spacing w:val="1"/>
                              <w:sz w:val="14"/>
                            </w:rPr>
                            <w:t> </w:t>
                          </w:r>
                          <w:hyperlink r:id="rId2">
                            <w:r>
                              <w:rPr>
                                <w:rFonts w:ascii="Helvetica Neue World 45 Lt"/>
                                <w:b w:val="0"/>
                                <w:color w:val="6D6E71"/>
                                <w:spacing w:val="-2"/>
                                <w:sz w:val="14"/>
                              </w:rPr>
                              <w:t>www.frontiersin.org</w:t>
                            </w:r>
                          </w:hyperlink>
                        </w:p>
                      </w:txbxContent>
                    </wps:txbx>
                    <wps:bodyPr wrap="square" lIns="0" tIns="0" rIns="0" bIns="0" rtlCol="0">
                      <a:noAutofit/>
                    </wps:bodyPr>
                  </wps:wsp>
                </a:graphicData>
              </a:graphic>
            </wp:anchor>
          </w:drawing>
        </mc:Choice>
        <mc:Fallback>
          <w:pict>
            <v:shape style="position:absolute;margin-left:44.354301pt;margin-top:739.985718pt;width:141.450pt;height:10.15pt;mso-position-horizontal-relative:page;mso-position-vertical-relative:page;z-index:-20911104" type="#_x0000_t202" id="docshape1617" filled="false" stroked="false">
              <v:textbox inset="0,0,0,0">
                <w:txbxContent>
                  <w:p>
                    <w:pPr>
                      <w:spacing w:line="203" w:lineRule="exact" w:before="0"/>
                      <w:ind w:left="20" w:right="0" w:firstLine="0"/>
                      <w:jc w:val="left"/>
                      <w:rPr>
                        <w:rFonts w:ascii="Helvetica Neue World 45 Lt"/>
                        <w:b w:val="0"/>
                        <w:sz w:val="14"/>
                      </w:rPr>
                    </w:pPr>
                    <w:hyperlink r:id="rId1">
                      <w:r>
                        <w:rPr>
                          <w:rFonts w:ascii="Helvetica Neue World 45 Lt"/>
                          <w:b w:val="0"/>
                          <w:color w:val="6D6E71"/>
                          <w:sz w:val="14"/>
                        </w:rPr>
                        <w:t>Frontiers in</w:t>
                      </w:r>
                      <w:r>
                        <w:rPr>
                          <w:rFonts w:ascii="Helvetica Neue World 45 Lt"/>
                          <w:b w:val="0"/>
                          <w:color w:val="6D6E71"/>
                          <w:spacing w:val="1"/>
                          <w:sz w:val="14"/>
                        </w:rPr>
                        <w:t> </w:t>
                      </w:r>
                      <w:r>
                        <w:rPr>
                          <w:rFonts w:ascii="Helvetica Neue World 45 Lt"/>
                          <w:b w:val="0"/>
                          <w:color w:val="6D6E71"/>
                          <w:sz w:val="14"/>
                        </w:rPr>
                        <w:t>Virtual</w:t>
                      </w:r>
                      <w:r>
                        <w:rPr>
                          <w:rFonts w:ascii="Helvetica Neue World 45 Lt"/>
                          <w:b w:val="0"/>
                          <w:color w:val="6D6E71"/>
                          <w:spacing w:val="1"/>
                          <w:sz w:val="14"/>
                        </w:rPr>
                        <w:t> </w:t>
                      </w:r>
                      <w:r>
                        <w:rPr>
                          <w:rFonts w:ascii="Helvetica Neue World 45 Lt"/>
                          <w:b w:val="0"/>
                          <w:color w:val="6D6E71"/>
                          <w:sz w:val="14"/>
                        </w:rPr>
                        <w:t>Reality</w:t>
                      </w:r>
                    </w:hyperlink>
                    <w:r>
                      <w:rPr>
                        <w:rFonts w:ascii="Helvetica Neue World 45 Lt"/>
                        <w:b w:val="0"/>
                        <w:color w:val="6D6E71"/>
                        <w:spacing w:val="2"/>
                        <w:sz w:val="14"/>
                      </w:rPr>
                      <w:t> </w:t>
                    </w:r>
                    <w:r>
                      <w:rPr>
                        <w:rFonts w:ascii="Helvetica Neue World 45 Lt"/>
                        <w:b w:val="0"/>
                        <w:color w:val="6D6E71"/>
                        <w:sz w:val="14"/>
                      </w:rPr>
                      <w:t>|</w:t>
                    </w:r>
                    <w:r>
                      <w:rPr>
                        <w:rFonts w:ascii="Helvetica Neue World 45 Lt"/>
                        <w:b w:val="0"/>
                        <w:color w:val="6D6E71"/>
                        <w:spacing w:val="1"/>
                        <w:sz w:val="14"/>
                      </w:rPr>
                      <w:t> </w:t>
                    </w:r>
                    <w:hyperlink r:id="rId2">
                      <w:r>
                        <w:rPr>
                          <w:rFonts w:ascii="Helvetica Neue World 45 Lt"/>
                          <w:b w:val="0"/>
                          <w:color w:val="6D6E71"/>
                          <w:spacing w:val="-2"/>
                          <w:sz w:val="14"/>
                        </w:rPr>
                        <w:t>www.frontiersin.org</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2405888">
              <wp:simplePos x="0" y="0"/>
              <wp:positionH relativeFrom="page">
                <wp:posOffset>3717419</wp:posOffset>
              </wp:positionH>
              <wp:positionV relativeFrom="page">
                <wp:posOffset>9395959</wp:posOffset>
              </wp:positionV>
              <wp:extent cx="137795" cy="130810"/>
              <wp:effectExtent l="0" t="0" r="0" b="0"/>
              <wp:wrapNone/>
              <wp:docPr id="1809" name="Textbox 1809"/>
              <wp:cNvGraphicFramePr>
                <a:graphicFrameLocks/>
              </wp:cNvGraphicFramePr>
              <a:graphic>
                <a:graphicData uri="http://schemas.microsoft.com/office/word/2010/wordprocessingShape">
                  <wps:wsp>
                    <wps:cNvPr id="1809" name="Textbox 1809"/>
                    <wps:cNvSpPr txBox="1"/>
                    <wps:spPr>
                      <a:xfrm>
                        <a:off x="0" y="0"/>
                        <a:ext cx="137795" cy="130810"/>
                      </a:xfrm>
                      <a:prstGeom prst="rect">
                        <a:avLst/>
                      </a:prstGeom>
                    </wps:spPr>
                    <wps:txbx>
                      <w:txbxContent>
                        <w:p>
                          <w:pPr>
                            <w:spacing w:before="16"/>
                            <w:ind w:left="60" w:right="0" w:firstLine="0"/>
                            <w:jc w:val="left"/>
                            <w:rPr>
                              <w:rFonts w:ascii="Tahoma"/>
                              <w:sz w:val="14"/>
                            </w:rPr>
                          </w:pPr>
                          <w:r>
                            <w:rPr>
                              <w:rFonts w:ascii="Tahoma"/>
                              <w:color w:val="6D6E71"/>
                              <w:spacing w:val="-10"/>
                              <w:sz w:val="14"/>
                            </w:rPr>
                            <w:fldChar w:fldCharType="begin"/>
                          </w:r>
                          <w:r>
                            <w:rPr>
                              <w:rFonts w:ascii="Tahoma"/>
                              <w:color w:val="6D6E71"/>
                              <w:spacing w:val="-10"/>
                              <w:sz w:val="14"/>
                            </w:rPr>
                            <w:instrText> PAGE </w:instrText>
                          </w:r>
                          <w:r>
                            <w:rPr>
                              <w:rFonts w:ascii="Tahoma"/>
                              <w:color w:val="6D6E71"/>
                              <w:spacing w:val="-10"/>
                              <w:sz w:val="14"/>
                            </w:rPr>
                            <w:fldChar w:fldCharType="separate"/>
                          </w:r>
                          <w:r>
                            <w:rPr>
                              <w:rFonts w:ascii="Tahoma"/>
                              <w:color w:val="6D6E71"/>
                              <w:spacing w:val="-10"/>
                              <w:sz w:val="14"/>
                            </w:rPr>
                            <w:t>1</w:t>
                          </w:r>
                          <w:r>
                            <w:rPr>
                              <w:rFonts w:ascii="Tahoma"/>
                              <w:color w:val="6D6E71"/>
                              <w:spacing w:val="-10"/>
                              <w:sz w:val="14"/>
                            </w:rPr>
                            <w:fldChar w:fldCharType="end"/>
                          </w:r>
                        </w:p>
                      </w:txbxContent>
                    </wps:txbx>
                    <wps:bodyPr wrap="square" lIns="0" tIns="0" rIns="0" bIns="0" rtlCol="0">
                      <a:noAutofit/>
                    </wps:bodyPr>
                  </wps:wsp>
                </a:graphicData>
              </a:graphic>
            </wp:anchor>
          </w:drawing>
        </mc:Choice>
        <mc:Fallback>
          <w:pict>
            <v:shape style="position:absolute;margin-left:292.710236pt;margin-top:739.839294pt;width:10.85pt;height:10.3pt;mso-position-horizontal-relative:page;mso-position-vertical-relative:page;z-index:-20910592" type="#_x0000_t202" id="docshape1618" filled="false" stroked="false">
              <v:textbox inset="0,0,0,0">
                <w:txbxContent>
                  <w:p>
                    <w:pPr>
                      <w:spacing w:before="16"/>
                      <w:ind w:left="60" w:right="0" w:firstLine="0"/>
                      <w:jc w:val="left"/>
                      <w:rPr>
                        <w:rFonts w:ascii="Tahoma"/>
                        <w:sz w:val="14"/>
                      </w:rPr>
                    </w:pPr>
                    <w:r>
                      <w:rPr>
                        <w:rFonts w:ascii="Tahoma"/>
                        <w:color w:val="6D6E71"/>
                        <w:spacing w:val="-10"/>
                        <w:sz w:val="14"/>
                      </w:rPr>
                      <w:fldChar w:fldCharType="begin"/>
                    </w:r>
                    <w:r>
                      <w:rPr>
                        <w:rFonts w:ascii="Tahoma"/>
                        <w:color w:val="6D6E71"/>
                        <w:spacing w:val="-10"/>
                        <w:sz w:val="14"/>
                      </w:rPr>
                      <w:instrText> PAGE </w:instrText>
                    </w:r>
                    <w:r>
                      <w:rPr>
                        <w:rFonts w:ascii="Tahoma"/>
                        <w:color w:val="6D6E71"/>
                        <w:spacing w:val="-10"/>
                        <w:sz w:val="14"/>
                      </w:rPr>
                      <w:fldChar w:fldCharType="separate"/>
                    </w:r>
                    <w:r>
                      <w:rPr>
                        <w:rFonts w:ascii="Tahoma"/>
                        <w:color w:val="6D6E71"/>
                        <w:spacing w:val="-10"/>
                        <w:sz w:val="14"/>
                      </w:rPr>
                      <w:t>1</w:t>
                    </w:r>
                    <w:r>
                      <w:rPr>
                        <w:rFonts w:ascii="Tahoma"/>
                        <w:color w:val="6D6E71"/>
                        <w:spacing w:val="-10"/>
                        <w:sz w:val="1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406400">
              <wp:simplePos x="0" y="0"/>
              <wp:positionH relativeFrom="page">
                <wp:posOffset>5490261</wp:posOffset>
              </wp:positionH>
              <wp:positionV relativeFrom="page">
                <wp:posOffset>9397818</wp:posOffset>
              </wp:positionV>
              <wp:extent cx="1506220" cy="128905"/>
              <wp:effectExtent l="0" t="0" r="0" b="0"/>
              <wp:wrapNone/>
              <wp:docPr id="1810" name="Textbox 1810"/>
              <wp:cNvGraphicFramePr>
                <a:graphicFrameLocks/>
              </wp:cNvGraphicFramePr>
              <a:graphic>
                <a:graphicData uri="http://schemas.microsoft.com/office/word/2010/wordprocessingShape">
                  <wps:wsp>
                    <wps:cNvPr id="1810" name="Textbox 1810"/>
                    <wps:cNvSpPr txBox="1"/>
                    <wps:spPr>
                      <a:xfrm>
                        <a:off x="0" y="0"/>
                        <a:ext cx="1506220" cy="128905"/>
                      </a:xfrm>
                      <a:prstGeom prst="rect">
                        <a:avLst/>
                      </a:prstGeom>
                    </wps:spPr>
                    <wps:txbx>
                      <w:txbxContent>
                        <w:p>
                          <w:pPr>
                            <w:spacing w:line="203" w:lineRule="exact" w:before="0"/>
                            <w:ind w:left="20" w:right="0" w:firstLine="0"/>
                            <w:jc w:val="left"/>
                            <w:rPr>
                              <w:rFonts w:ascii="Helvetica Neue World 45 Lt"/>
                              <w:b w:val="0"/>
                              <w:sz w:val="14"/>
                            </w:rPr>
                          </w:pPr>
                          <w:hyperlink r:id="rId3">
                            <w:r>
                              <w:rPr>
                                <w:rFonts w:ascii="Helvetica Neue World 45 Lt"/>
                                <w:b w:val="0"/>
                                <w:color w:val="6D6E71"/>
                                <w:sz w:val="14"/>
                              </w:rPr>
                              <w:t>June</w:t>
                            </w:r>
                            <w:r>
                              <w:rPr>
                                <w:rFonts w:ascii="Helvetica Neue World 45 Lt"/>
                                <w:b w:val="0"/>
                                <w:color w:val="6D6E71"/>
                                <w:spacing w:val="2"/>
                                <w:sz w:val="14"/>
                              </w:rPr>
                              <w:t> </w:t>
                            </w:r>
                            <w:r>
                              <w:rPr>
                                <w:rFonts w:ascii="Helvetica Neue World 45 Lt"/>
                                <w:b w:val="0"/>
                                <w:color w:val="6D6E71"/>
                                <w:sz w:val="14"/>
                              </w:rPr>
                              <w:t>2022</w:t>
                            </w:r>
                            <w:r>
                              <w:rPr>
                                <w:rFonts w:ascii="Helvetica Neue World 45 Lt"/>
                                <w:b w:val="0"/>
                                <w:color w:val="6D6E71"/>
                                <w:spacing w:val="2"/>
                                <w:sz w:val="14"/>
                              </w:rPr>
                              <w:t> </w:t>
                            </w:r>
                            <w:r>
                              <w:rPr>
                                <w:rFonts w:ascii="Helvetica Neue World 45 Lt"/>
                                <w:b w:val="0"/>
                                <w:color w:val="6D6E71"/>
                                <w:sz w:val="14"/>
                              </w:rPr>
                              <w:t>|</w:t>
                            </w:r>
                            <w:r>
                              <w:rPr>
                                <w:rFonts w:ascii="Helvetica Neue World 45 Lt"/>
                                <w:b w:val="0"/>
                                <w:color w:val="6D6E71"/>
                                <w:spacing w:val="2"/>
                                <w:sz w:val="14"/>
                              </w:rPr>
                              <w:t> </w:t>
                            </w:r>
                            <w:r>
                              <w:rPr>
                                <w:rFonts w:ascii="Helvetica Neue World 45 Lt"/>
                                <w:b w:val="0"/>
                                <w:color w:val="6D6E71"/>
                                <w:sz w:val="14"/>
                              </w:rPr>
                              <w:t>Volume</w:t>
                            </w:r>
                            <w:r>
                              <w:rPr>
                                <w:rFonts w:ascii="Helvetica Neue World 45 Lt"/>
                                <w:b w:val="0"/>
                                <w:color w:val="6D6E71"/>
                                <w:spacing w:val="3"/>
                                <w:sz w:val="14"/>
                              </w:rPr>
                              <w:t> </w:t>
                            </w:r>
                            <w:r>
                              <w:rPr>
                                <w:rFonts w:ascii="Helvetica Neue World 45 Lt"/>
                                <w:b w:val="0"/>
                                <w:color w:val="6D6E71"/>
                                <w:sz w:val="14"/>
                              </w:rPr>
                              <w:t>3</w:t>
                            </w:r>
                            <w:r>
                              <w:rPr>
                                <w:rFonts w:ascii="Helvetica Neue World 45 Lt"/>
                                <w:b w:val="0"/>
                                <w:color w:val="6D6E71"/>
                                <w:spacing w:val="2"/>
                                <w:sz w:val="14"/>
                              </w:rPr>
                              <w:t> </w:t>
                            </w:r>
                            <w:r>
                              <w:rPr>
                                <w:rFonts w:ascii="Helvetica Neue World 45 Lt"/>
                                <w:b w:val="0"/>
                                <w:color w:val="6D6E71"/>
                                <w:sz w:val="14"/>
                              </w:rPr>
                              <w:t>|</w:t>
                            </w:r>
                            <w:r>
                              <w:rPr>
                                <w:rFonts w:ascii="Helvetica Neue World 45 Lt"/>
                                <w:b w:val="0"/>
                                <w:color w:val="6D6E71"/>
                                <w:spacing w:val="2"/>
                                <w:sz w:val="14"/>
                              </w:rPr>
                              <w:t> </w:t>
                            </w:r>
                            <w:r>
                              <w:rPr>
                                <w:rFonts w:ascii="Helvetica Neue World 45 Lt"/>
                                <w:b w:val="0"/>
                                <w:color w:val="6D6E71"/>
                                <w:sz w:val="14"/>
                              </w:rPr>
                              <w:t>Article</w:t>
                            </w:r>
                            <w:r>
                              <w:rPr>
                                <w:rFonts w:ascii="Helvetica Neue World 45 Lt"/>
                                <w:b w:val="0"/>
                                <w:color w:val="6D6E71"/>
                                <w:spacing w:val="3"/>
                                <w:sz w:val="14"/>
                              </w:rPr>
                              <w:t> </w:t>
                            </w:r>
                            <w:r>
                              <w:rPr>
                                <w:rFonts w:ascii="Helvetica Neue World 45 Lt"/>
                                <w:b w:val="0"/>
                                <w:color w:val="6D6E71"/>
                                <w:spacing w:val="-2"/>
                                <w:sz w:val="14"/>
                              </w:rPr>
                              <w:t>914392</w:t>
                            </w:r>
                          </w:hyperlink>
                        </w:p>
                      </w:txbxContent>
                    </wps:txbx>
                    <wps:bodyPr wrap="square" lIns="0" tIns="0" rIns="0" bIns="0" rtlCol="0">
                      <a:noAutofit/>
                    </wps:bodyPr>
                  </wps:wsp>
                </a:graphicData>
              </a:graphic>
            </wp:anchor>
          </w:drawing>
        </mc:Choice>
        <mc:Fallback>
          <w:pict>
            <v:shape style="position:absolute;margin-left:432.304016pt;margin-top:739.985718pt;width:118.6pt;height:10.15pt;mso-position-horizontal-relative:page;mso-position-vertical-relative:page;z-index:-20910080" type="#_x0000_t202" id="docshape1619" filled="false" stroked="false">
              <v:textbox inset="0,0,0,0">
                <w:txbxContent>
                  <w:p>
                    <w:pPr>
                      <w:spacing w:line="203" w:lineRule="exact" w:before="0"/>
                      <w:ind w:left="20" w:right="0" w:firstLine="0"/>
                      <w:jc w:val="left"/>
                      <w:rPr>
                        <w:rFonts w:ascii="Helvetica Neue World 45 Lt"/>
                        <w:b w:val="0"/>
                        <w:sz w:val="14"/>
                      </w:rPr>
                    </w:pPr>
                    <w:hyperlink r:id="rId3">
                      <w:r>
                        <w:rPr>
                          <w:rFonts w:ascii="Helvetica Neue World 45 Lt"/>
                          <w:b w:val="0"/>
                          <w:color w:val="6D6E71"/>
                          <w:sz w:val="14"/>
                        </w:rPr>
                        <w:t>June</w:t>
                      </w:r>
                      <w:r>
                        <w:rPr>
                          <w:rFonts w:ascii="Helvetica Neue World 45 Lt"/>
                          <w:b w:val="0"/>
                          <w:color w:val="6D6E71"/>
                          <w:spacing w:val="2"/>
                          <w:sz w:val="14"/>
                        </w:rPr>
                        <w:t> </w:t>
                      </w:r>
                      <w:r>
                        <w:rPr>
                          <w:rFonts w:ascii="Helvetica Neue World 45 Lt"/>
                          <w:b w:val="0"/>
                          <w:color w:val="6D6E71"/>
                          <w:sz w:val="14"/>
                        </w:rPr>
                        <w:t>2022</w:t>
                      </w:r>
                      <w:r>
                        <w:rPr>
                          <w:rFonts w:ascii="Helvetica Neue World 45 Lt"/>
                          <w:b w:val="0"/>
                          <w:color w:val="6D6E71"/>
                          <w:spacing w:val="2"/>
                          <w:sz w:val="14"/>
                        </w:rPr>
                        <w:t> </w:t>
                      </w:r>
                      <w:r>
                        <w:rPr>
                          <w:rFonts w:ascii="Helvetica Neue World 45 Lt"/>
                          <w:b w:val="0"/>
                          <w:color w:val="6D6E71"/>
                          <w:sz w:val="14"/>
                        </w:rPr>
                        <w:t>|</w:t>
                      </w:r>
                      <w:r>
                        <w:rPr>
                          <w:rFonts w:ascii="Helvetica Neue World 45 Lt"/>
                          <w:b w:val="0"/>
                          <w:color w:val="6D6E71"/>
                          <w:spacing w:val="2"/>
                          <w:sz w:val="14"/>
                        </w:rPr>
                        <w:t> </w:t>
                      </w:r>
                      <w:r>
                        <w:rPr>
                          <w:rFonts w:ascii="Helvetica Neue World 45 Lt"/>
                          <w:b w:val="0"/>
                          <w:color w:val="6D6E71"/>
                          <w:sz w:val="14"/>
                        </w:rPr>
                        <w:t>Volume</w:t>
                      </w:r>
                      <w:r>
                        <w:rPr>
                          <w:rFonts w:ascii="Helvetica Neue World 45 Lt"/>
                          <w:b w:val="0"/>
                          <w:color w:val="6D6E71"/>
                          <w:spacing w:val="3"/>
                          <w:sz w:val="14"/>
                        </w:rPr>
                        <w:t> </w:t>
                      </w:r>
                      <w:r>
                        <w:rPr>
                          <w:rFonts w:ascii="Helvetica Neue World 45 Lt"/>
                          <w:b w:val="0"/>
                          <w:color w:val="6D6E71"/>
                          <w:sz w:val="14"/>
                        </w:rPr>
                        <w:t>3</w:t>
                      </w:r>
                      <w:r>
                        <w:rPr>
                          <w:rFonts w:ascii="Helvetica Neue World 45 Lt"/>
                          <w:b w:val="0"/>
                          <w:color w:val="6D6E71"/>
                          <w:spacing w:val="2"/>
                          <w:sz w:val="14"/>
                        </w:rPr>
                        <w:t> </w:t>
                      </w:r>
                      <w:r>
                        <w:rPr>
                          <w:rFonts w:ascii="Helvetica Neue World 45 Lt"/>
                          <w:b w:val="0"/>
                          <w:color w:val="6D6E71"/>
                          <w:sz w:val="14"/>
                        </w:rPr>
                        <w:t>|</w:t>
                      </w:r>
                      <w:r>
                        <w:rPr>
                          <w:rFonts w:ascii="Helvetica Neue World 45 Lt"/>
                          <w:b w:val="0"/>
                          <w:color w:val="6D6E71"/>
                          <w:spacing w:val="2"/>
                          <w:sz w:val="14"/>
                        </w:rPr>
                        <w:t> </w:t>
                      </w:r>
                      <w:r>
                        <w:rPr>
                          <w:rFonts w:ascii="Helvetica Neue World 45 Lt"/>
                          <w:b w:val="0"/>
                          <w:color w:val="6D6E71"/>
                          <w:sz w:val="14"/>
                        </w:rPr>
                        <w:t>Article</w:t>
                      </w:r>
                      <w:r>
                        <w:rPr>
                          <w:rFonts w:ascii="Helvetica Neue World 45 Lt"/>
                          <w:b w:val="0"/>
                          <w:color w:val="6D6E71"/>
                          <w:spacing w:val="3"/>
                          <w:sz w:val="14"/>
                        </w:rPr>
                        <w:t> </w:t>
                      </w:r>
                      <w:r>
                        <w:rPr>
                          <w:rFonts w:ascii="Helvetica Neue World 45 Lt"/>
                          <w:b w:val="0"/>
                          <w:color w:val="6D6E71"/>
                          <w:spacing w:val="-2"/>
                          <w:sz w:val="14"/>
                        </w:rPr>
                        <w:t>914392</w:t>
                      </w:r>
                    </w:hyperlink>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08448">
              <wp:simplePos x="0" y="0"/>
              <wp:positionH relativeFrom="page">
                <wp:posOffset>575995</wp:posOffset>
              </wp:positionH>
              <wp:positionV relativeFrom="page">
                <wp:posOffset>9354242</wp:posOffset>
              </wp:positionV>
              <wp:extent cx="6408420" cy="3810"/>
              <wp:effectExtent l="0" t="0" r="0" b="0"/>
              <wp:wrapNone/>
              <wp:docPr id="1824" name="Graphic 1824"/>
              <wp:cNvGraphicFramePr>
                <a:graphicFrameLocks/>
              </wp:cNvGraphicFramePr>
              <a:graphic>
                <a:graphicData uri="http://schemas.microsoft.com/office/word/2010/wordprocessingShape">
                  <wps:wsp>
                    <wps:cNvPr id="1824" name="Graphic 1824"/>
                    <wps:cNvSpPr/>
                    <wps:spPr>
                      <a:xfrm>
                        <a:off x="0" y="0"/>
                        <a:ext cx="6408420" cy="3810"/>
                      </a:xfrm>
                      <a:custGeom>
                        <a:avLst/>
                        <a:gdLst/>
                        <a:ahLst/>
                        <a:cxnLst/>
                        <a:rect l="l" t="t" r="r" b="b"/>
                        <a:pathLst>
                          <a:path w="6408420" h="3810">
                            <a:moveTo>
                              <a:pt x="6408000" y="0"/>
                            </a:moveTo>
                            <a:lnTo>
                              <a:pt x="0" y="0"/>
                            </a:lnTo>
                            <a:lnTo>
                              <a:pt x="0" y="3600"/>
                            </a:lnTo>
                            <a:lnTo>
                              <a:pt x="6408000" y="3600"/>
                            </a:lnTo>
                            <a:lnTo>
                              <a:pt x="6408000" y="0"/>
                            </a:lnTo>
                            <a:close/>
                          </a:path>
                        </a:pathLst>
                      </a:custGeom>
                      <a:solidFill>
                        <a:srgbClr val="6D6E71"/>
                      </a:solidFill>
                    </wps:spPr>
                    <wps:bodyPr wrap="square" lIns="0" tIns="0" rIns="0" bIns="0" rtlCol="0">
                      <a:prstTxWarp prst="textNoShape">
                        <a:avLst/>
                      </a:prstTxWarp>
                      <a:noAutofit/>
                    </wps:bodyPr>
                  </wps:wsp>
                </a:graphicData>
              </a:graphic>
            </wp:anchor>
          </w:drawing>
        </mc:Choice>
        <mc:Fallback>
          <w:pict>
            <v:rect style="position:absolute;margin-left:45.354pt;margin-top:736.554565pt;width:504.567pt;height:.28348pt;mso-position-horizontal-relative:page;mso-position-vertical-relative:page;z-index:-20908032" id="docshape1630" filled="true" fillcolor="#6d6e71" stroked="false">
              <v:fill type="solid"/>
              <w10:wrap type="none"/>
            </v:rect>
          </w:pict>
        </mc:Fallback>
      </mc:AlternateContent>
    </w:r>
    <w:r>
      <w:rPr>
        <w:sz w:val="20"/>
      </w:rPr>
      <mc:AlternateContent>
        <mc:Choice Requires="wps">
          <w:drawing>
            <wp:anchor distT="0" distB="0" distL="0" distR="0" allowOverlap="1" layoutInCell="1" locked="0" behindDoc="1" simplePos="0" relativeHeight="482408960">
              <wp:simplePos x="0" y="0"/>
              <wp:positionH relativeFrom="page">
                <wp:posOffset>563299</wp:posOffset>
              </wp:positionH>
              <wp:positionV relativeFrom="page">
                <wp:posOffset>9397818</wp:posOffset>
              </wp:positionV>
              <wp:extent cx="1796414" cy="128905"/>
              <wp:effectExtent l="0" t="0" r="0" b="0"/>
              <wp:wrapNone/>
              <wp:docPr id="1825" name="Textbox 1825"/>
              <wp:cNvGraphicFramePr>
                <a:graphicFrameLocks/>
              </wp:cNvGraphicFramePr>
              <a:graphic>
                <a:graphicData uri="http://schemas.microsoft.com/office/word/2010/wordprocessingShape">
                  <wps:wsp>
                    <wps:cNvPr id="1825" name="Textbox 1825"/>
                    <wps:cNvSpPr txBox="1"/>
                    <wps:spPr>
                      <a:xfrm>
                        <a:off x="0" y="0"/>
                        <a:ext cx="1796414" cy="128905"/>
                      </a:xfrm>
                      <a:prstGeom prst="rect">
                        <a:avLst/>
                      </a:prstGeom>
                    </wps:spPr>
                    <wps:txbx>
                      <w:txbxContent>
                        <w:p>
                          <w:pPr>
                            <w:spacing w:line="203" w:lineRule="exact" w:before="0"/>
                            <w:ind w:left="20" w:right="0" w:firstLine="0"/>
                            <w:jc w:val="left"/>
                            <w:rPr>
                              <w:rFonts w:ascii="Helvetica Neue World 45 Lt"/>
                              <w:b w:val="0"/>
                              <w:sz w:val="14"/>
                            </w:rPr>
                          </w:pPr>
                          <w:hyperlink r:id="rId1">
                            <w:r>
                              <w:rPr>
                                <w:rFonts w:ascii="Helvetica Neue World 45 Lt"/>
                                <w:b w:val="0"/>
                                <w:color w:val="6D6E71"/>
                                <w:sz w:val="14"/>
                              </w:rPr>
                              <w:t>Frontiers in</w:t>
                            </w:r>
                            <w:r>
                              <w:rPr>
                                <w:rFonts w:ascii="Helvetica Neue World 45 Lt"/>
                                <w:b w:val="0"/>
                                <w:color w:val="6D6E71"/>
                                <w:spacing w:val="1"/>
                                <w:sz w:val="14"/>
                              </w:rPr>
                              <w:t> </w:t>
                            </w:r>
                            <w:r>
                              <w:rPr>
                                <w:rFonts w:ascii="Helvetica Neue World 45 Lt"/>
                                <w:b w:val="0"/>
                                <w:color w:val="6D6E71"/>
                                <w:sz w:val="14"/>
                              </w:rPr>
                              <w:t>Virtual</w:t>
                            </w:r>
                            <w:r>
                              <w:rPr>
                                <w:rFonts w:ascii="Helvetica Neue World 45 Lt"/>
                                <w:b w:val="0"/>
                                <w:color w:val="6D6E71"/>
                                <w:spacing w:val="1"/>
                                <w:sz w:val="14"/>
                              </w:rPr>
                              <w:t> </w:t>
                            </w:r>
                            <w:r>
                              <w:rPr>
                                <w:rFonts w:ascii="Helvetica Neue World 45 Lt"/>
                                <w:b w:val="0"/>
                                <w:color w:val="6D6E71"/>
                                <w:sz w:val="14"/>
                              </w:rPr>
                              <w:t>Reality</w:t>
                            </w:r>
                          </w:hyperlink>
                          <w:r>
                            <w:rPr>
                              <w:rFonts w:ascii="Helvetica Neue World 45 Lt"/>
                              <w:b w:val="0"/>
                              <w:color w:val="6D6E71"/>
                              <w:spacing w:val="2"/>
                              <w:sz w:val="14"/>
                            </w:rPr>
                            <w:t> </w:t>
                          </w:r>
                          <w:r>
                            <w:rPr>
                              <w:rFonts w:ascii="Helvetica Neue World 45 Lt"/>
                              <w:b w:val="0"/>
                              <w:color w:val="6D6E71"/>
                              <w:sz w:val="14"/>
                            </w:rPr>
                            <w:t>|</w:t>
                          </w:r>
                          <w:r>
                            <w:rPr>
                              <w:rFonts w:ascii="Helvetica Neue World 45 Lt"/>
                              <w:b w:val="0"/>
                              <w:color w:val="6D6E71"/>
                              <w:spacing w:val="1"/>
                              <w:sz w:val="14"/>
                            </w:rPr>
                            <w:t> </w:t>
                          </w:r>
                          <w:hyperlink r:id="rId2">
                            <w:r>
                              <w:rPr>
                                <w:rFonts w:ascii="Helvetica Neue World 45 Lt"/>
                                <w:b w:val="0"/>
                                <w:color w:val="6D6E71"/>
                                <w:spacing w:val="-2"/>
                                <w:sz w:val="14"/>
                              </w:rPr>
                              <w:t>www.frontiersin.org</w:t>
                            </w:r>
                          </w:hyperlink>
                        </w:p>
                      </w:txbxContent>
                    </wps:txbx>
                    <wps:bodyPr wrap="square" lIns="0" tIns="0" rIns="0" bIns="0" rtlCol="0">
                      <a:noAutofit/>
                    </wps:bodyPr>
                  </wps:wsp>
                </a:graphicData>
              </a:graphic>
            </wp:anchor>
          </w:drawing>
        </mc:Choice>
        <mc:Fallback>
          <w:pict>
            <v:shape style="position:absolute;margin-left:44.354301pt;margin-top:739.985718pt;width:141.450pt;height:10.15pt;mso-position-horizontal-relative:page;mso-position-vertical-relative:page;z-index:-20907520" type="#_x0000_t202" id="docshape1631" filled="false" stroked="false">
              <v:textbox inset="0,0,0,0">
                <w:txbxContent>
                  <w:p>
                    <w:pPr>
                      <w:spacing w:line="203" w:lineRule="exact" w:before="0"/>
                      <w:ind w:left="20" w:right="0" w:firstLine="0"/>
                      <w:jc w:val="left"/>
                      <w:rPr>
                        <w:rFonts w:ascii="Helvetica Neue World 45 Lt"/>
                        <w:b w:val="0"/>
                        <w:sz w:val="14"/>
                      </w:rPr>
                    </w:pPr>
                    <w:hyperlink r:id="rId1">
                      <w:r>
                        <w:rPr>
                          <w:rFonts w:ascii="Helvetica Neue World 45 Lt"/>
                          <w:b w:val="0"/>
                          <w:color w:val="6D6E71"/>
                          <w:sz w:val="14"/>
                        </w:rPr>
                        <w:t>Frontiers in</w:t>
                      </w:r>
                      <w:r>
                        <w:rPr>
                          <w:rFonts w:ascii="Helvetica Neue World 45 Lt"/>
                          <w:b w:val="0"/>
                          <w:color w:val="6D6E71"/>
                          <w:spacing w:val="1"/>
                          <w:sz w:val="14"/>
                        </w:rPr>
                        <w:t> </w:t>
                      </w:r>
                      <w:r>
                        <w:rPr>
                          <w:rFonts w:ascii="Helvetica Neue World 45 Lt"/>
                          <w:b w:val="0"/>
                          <w:color w:val="6D6E71"/>
                          <w:sz w:val="14"/>
                        </w:rPr>
                        <w:t>Virtual</w:t>
                      </w:r>
                      <w:r>
                        <w:rPr>
                          <w:rFonts w:ascii="Helvetica Neue World 45 Lt"/>
                          <w:b w:val="0"/>
                          <w:color w:val="6D6E71"/>
                          <w:spacing w:val="1"/>
                          <w:sz w:val="14"/>
                        </w:rPr>
                        <w:t> </w:t>
                      </w:r>
                      <w:r>
                        <w:rPr>
                          <w:rFonts w:ascii="Helvetica Neue World 45 Lt"/>
                          <w:b w:val="0"/>
                          <w:color w:val="6D6E71"/>
                          <w:sz w:val="14"/>
                        </w:rPr>
                        <w:t>Reality</w:t>
                      </w:r>
                    </w:hyperlink>
                    <w:r>
                      <w:rPr>
                        <w:rFonts w:ascii="Helvetica Neue World 45 Lt"/>
                        <w:b w:val="0"/>
                        <w:color w:val="6D6E71"/>
                        <w:spacing w:val="2"/>
                        <w:sz w:val="14"/>
                      </w:rPr>
                      <w:t> </w:t>
                    </w:r>
                    <w:r>
                      <w:rPr>
                        <w:rFonts w:ascii="Helvetica Neue World 45 Lt"/>
                        <w:b w:val="0"/>
                        <w:color w:val="6D6E71"/>
                        <w:sz w:val="14"/>
                      </w:rPr>
                      <w:t>|</w:t>
                    </w:r>
                    <w:r>
                      <w:rPr>
                        <w:rFonts w:ascii="Helvetica Neue World 45 Lt"/>
                        <w:b w:val="0"/>
                        <w:color w:val="6D6E71"/>
                        <w:spacing w:val="1"/>
                        <w:sz w:val="14"/>
                      </w:rPr>
                      <w:t> </w:t>
                    </w:r>
                    <w:hyperlink r:id="rId2">
                      <w:r>
                        <w:rPr>
                          <w:rFonts w:ascii="Helvetica Neue World 45 Lt"/>
                          <w:b w:val="0"/>
                          <w:color w:val="6D6E71"/>
                          <w:spacing w:val="-2"/>
                          <w:sz w:val="14"/>
                        </w:rPr>
                        <w:t>www.frontiersin.org</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2409472">
              <wp:simplePos x="0" y="0"/>
              <wp:positionH relativeFrom="page">
                <wp:posOffset>3717419</wp:posOffset>
              </wp:positionH>
              <wp:positionV relativeFrom="page">
                <wp:posOffset>9395959</wp:posOffset>
              </wp:positionV>
              <wp:extent cx="162560" cy="130810"/>
              <wp:effectExtent l="0" t="0" r="0" b="0"/>
              <wp:wrapNone/>
              <wp:docPr id="1826" name="Textbox 1826"/>
              <wp:cNvGraphicFramePr>
                <a:graphicFrameLocks/>
              </wp:cNvGraphicFramePr>
              <a:graphic>
                <a:graphicData uri="http://schemas.microsoft.com/office/word/2010/wordprocessingShape">
                  <wps:wsp>
                    <wps:cNvPr id="1826" name="Textbox 1826"/>
                    <wps:cNvSpPr txBox="1"/>
                    <wps:spPr>
                      <a:xfrm>
                        <a:off x="0" y="0"/>
                        <a:ext cx="162560" cy="130810"/>
                      </a:xfrm>
                      <a:prstGeom prst="rect">
                        <a:avLst/>
                      </a:prstGeom>
                    </wps:spPr>
                    <wps:txbx>
                      <w:txbxContent>
                        <w:p>
                          <w:pPr>
                            <w:spacing w:before="16"/>
                            <w:ind w:left="21" w:right="0" w:firstLine="0"/>
                            <w:jc w:val="left"/>
                            <w:rPr>
                              <w:rFonts w:ascii="Tahoma"/>
                              <w:sz w:val="14"/>
                            </w:rPr>
                          </w:pPr>
                          <w:r>
                            <w:rPr>
                              <w:rFonts w:ascii="Tahoma"/>
                              <w:color w:val="6D6E71"/>
                              <w:spacing w:val="-5"/>
                              <w:sz w:val="14"/>
                            </w:rPr>
                            <w:fldChar w:fldCharType="begin"/>
                          </w:r>
                          <w:r>
                            <w:rPr>
                              <w:rFonts w:ascii="Tahoma"/>
                              <w:color w:val="6D6E71"/>
                              <w:spacing w:val="-5"/>
                              <w:sz w:val="14"/>
                            </w:rPr>
                            <w:instrText> PAGE </w:instrText>
                          </w:r>
                          <w:r>
                            <w:rPr>
                              <w:rFonts w:ascii="Tahoma"/>
                              <w:color w:val="6D6E71"/>
                              <w:spacing w:val="-5"/>
                              <w:sz w:val="14"/>
                            </w:rPr>
                            <w:fldChar w:fldCharType="separate"/>
                          </w:r>
                          <w:r>
                            <w:rPr>
                              <w:rFonts w:ascii="Tahoma"/>
                              <w:color w:val="6D6E71"/>
                              <w:spacing w:val="-5"/>
                              <w:sz w:val="14"/>
                            </w:rPr>
                            <w:t>10</w:t>
                          </w:r>
                          <w:r>
                            <w:rPr>
                              <w:rFonts w:ascii="Tahoma"/>
                              <w:color w:val="6D6E71"/>
                              <w:spacing w:val="-5"/>
                              <w:sz w:val="14"/>
                            </w:rPr>
                            <w:fldChar w:fldCharType="end"/>
                          </w:r>
                        </w:p>
                      </w:txbxContent>
                    </wps:txbx>
                    <wps:bodyPr wrap="square" lIns="0" tIns="0" rIns="0" bIns="0" rtlCol="0">
                      <a:noAutofit/>
                    </wps:bodyPr>
                  </wps:wsp>
                </a:graphicData>
              </a:graphic>
            </wp:anchor>
          </w:drawing>
        </mc:Choice>
        <mc:Fallback>
          <w:pict>
            <v:shape style="position:absolute;margin-left:292.710236pt;margin-top:739.839294pt;width:12.8pt;height:10.3pt;mso-position-horizontal-relative:page;mso-position-vertical-relative:page;z-index:-20907008" type="#_x0000_t202" id="docshape1632" filled="false" stroked="false">
              <v:textbox inset="0,0,0,0">
                <w:txbxContent>
                  <w:p>
                    <w:pPr>
                      <w:spacing w:before="16"/>
                      <w:ind w:left="21" w:right="0" w:firstLine="0"/>
                      <w:jc w:val="left"/>
                      <w:rPr>
                        <w:rFonts w:ascii="Tahoma"/>
                        <w:sz w:val="14"/>
                      </w:rPr>
                    </w:pPr>
                    <w:r>
                      <w:rPr>
                        <w:rFonts w:ascii="Tahoma"/>
                        <w:color w:val="6D6E71"/>
                        <w:spacing w:val="-5"/>
                        <w:sz w:val="14"/>
                      </w:rPr>
                      <w:fldChar w:fldCharType="begin"/>
                    </w:r>
                    <w:r>
                      <w:rPr>
                        <w:rFonts w:ascii="Tahoma"/>
                        <w:color w:val="6D6E71"/>
                        <w:spacing w:val="-5"/>
                        <w:sz w:val="14"/>
                      </w:rPr>
                      <w:instrText> PAGE </w:instrText>
                    </w:r>
                    <w:r>
                      <w:rPr>
                        <w:rFonts w:ascii="Tahoma"/>
                        <w:color w:val="6D6E71"/>
                        <w:spacing w:val="-5"/>
                        <w:sz w:val="14"/>
                      </w:rPr>
                      <w:fldChar w:fldCharType="separate"/>
                    </w:r>
                    <w:r>
                      <w:rPr>
                        <w:rFonts w:ascii="Tahoma"/>
                        <w:color w:val="6D6E71"/>
                        <w:spacing w:val="-5"/>
                        <w:sz w:val="14"/>
                      </w:rPr>
                      <w:t>10</w:t>
                    </w:r>
                    <w:r>
                      <w:rPr>
                        <w:rFonts w:ascii="Tahoma"/>
                        <w:color w:val="6D6E71"/>
                        <w:spacing w:val="-5"/>
                        <w:sz w:val="1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409984">
              <wp:simplePos x="0" y="0"/>
              <wp:positionH relativeFrom="page">
                <wp:posOffset>5490261</wp:posOffset>
              </wp:positionH>
              <wp:positionV relativeFrom="page">
                <wp:posOffset>9397818</wp:posOffset>
              </wp:positionV>
              <wp:extent cx="1506220" cy="128905"/>
              <wp:effectExtent l="0" t="0" r="0" b="0"/>
              <wp:wrapNone/>
              <wp:docPr id="1827" name="Textbox 1827"/>
              <wp:cNvGraphicFramePr>
                <a:graphicFrameLocks/>
              </wp:cNvGraphicFramePr>
              <a:graphic>
                <a:graphicData uri="http://schemas.microsoft.com/office/word/2010/wordprocessingShape">
                  <wps:wsp>
                    <wps:cNvPr id="1827" name="Textbox 1827"/>
                    <wps:cNvSpPr txBox="1"/>
                    <wps:spPr>
                      <a:xfrm>
                        <a:off x="0" y="0"/>
                        <a:ext cx="1506220" cy="128905"/>
                      </a:xfrm>
                      <a:prstGeom prst="rect">
                        <a:avLst/>
                      </a:prstGeom>
                    </wps:spPr>
                    <wps:txbx>
                      <w:txbxContent>
                        <w:p>
                          <w:pPr>
                            <w:spacing w:line="203" w:lineRule="exact" w:before="0"/>
                            <w:ind w:left="20" w:right="0" w:firstLine="0"/>
                            <w:jc w:val="left"/>
                            <w:rPr>
                              <w:rFonts w:ascii="Helvetica Neue World 45 Lt"/>
                              <w:b w:val="0"/>
                              <w:sz w:val="14"/>
                            </w:rPr>
                          </w:pPr>
                          <w:hyperlink r:id="rId3">
                            <w:r>
                              <w:rPr>
                                <w:rFonts w:ascii="Helvetica Neue World 45 Lt"/>
                                <w:b w:val="0"/>
                                <w:color w:val="6D6E71"/>
                                <w:sz w:val="14"/>
                              </w:rPr>
                              <w:t>June</w:t>
                            </w:r>
                            <w:r>
                              <w:rPr>
                                <w:rFonts w:ascii="Helvetica Neue World 45 Lt"/>
                                <w:b w:val="0"/>
                                <w:color w:val="6D6E71"/>
                                <w:spacing w:val="2"/>
                                <w:sz w:val="14"/>
                              </w:rPr>
                              <w:t> </w:t>
                            </w:r>
                            <w:r>
                              <w:rPr>
                                <w:rFonts w:ascii="Helvetica Neue World 45 Lt"/>
                                <w:b w:val="0"/>
                                <w:color w:val="6D6E71"/>
                                <w:sz w:val="14"/>
                              </w:rPr>
                              <w:t>2022</w:t>
                            </w:r>
                            <w:r>
                              <w:rPr>
                                <w:rFonts w:ascii="Helvetica Neue World 45 Lt"/>
                                <w:b w:val="0"/>
                                <w:color w:val="6D6E71"/>
                                <w:spacing w:val="2"/>
                                <w:sz w:val="14"/>
                              </w:rPr>
                              <w:t> </w:t>
                            </w:r>
                            <w:r>
                              <w:rPr>
                                <w:rFonts w:ascii="Helvetica Neue World 45 Lt"/>
                                <w:b w:val="0"/>
                                <w:color w:val="6D6E71"/>
                                <w:sz w:val="14"/>
                              </w:rPr>
                              <w:t>|</w:t>
                            </w:r>
                            <w:r>
                              <w:rPr>
                                <w:rFonts w:ascii="Helvetica Neue World 45 Lt"/>
                                <w:b w:val="0"/>
                                <w:color w:val="6D6E71"/>
                                <w:spacing w:val="2"/>
                                <w:sz w:val="14"/>
                              </w:rPr>
                              <w:t> </w:t>
                            </w:r>
                            <w:r>
                              <w:rPr>
                                <w:rFonts w:ascii="Helvetica Neue World 45 Lt"/>
                                <w:b w:val="0"/>
                                <w:color w:val="6D6E71"/>
                                <w:sz w:val="14"/>
                              </w:rPr>
                              <w:t>Volume</w:t>
                            </w:r>
                            <w:r>
                              <w:rPr>
                                <w:rFonts w:ascii="Helvetica Neue World 45 Lt"/>
                                <w:b w:val="0"/>
                                <w:color w:val="6D6E71"/>
                                <w:spacing w:val="3"/>
                                <w:sz w:val="14"/>
                              </w:rPr>
                              <w:t> </w:t>
                            </w:r>
                            <w:r>
                              <w:rPr>
                                <w:rFonts w:ascii="Helvetica Neue World 45 Lt"/>
                                <w:b w:val="0"/>
                                <w:color w:val="6D6E71"/>
                                <w:sz w:val="14"/>
                              </w:rPr>
                              <w:t>3</w:t>
                            </w:r>
                            <w:r>
                              <w:rPr>
                                <w:rFonts w:ascii="Helvetica Neue World 45 Lt"/>
                                <w:b w:val="0"/>
                                <w:color w:val="6D6E71"/>
                                <w:spacing w:val="2"/>
                                <w:sz w:val="14"/>
                              </w:rPr>
                              <w:t> </w:t>
                            </w:r>
                            <w:r>
                              <w:rPr>
                                <w:rFonts w:ascii="Helvetica Neue World 45 Lt"/>
                                <w:b w:val="0"/>
                                <w:color w:val="6D6E71"/>
                                <w:sz w:val="14"/>
                              </w:rPr>
                              <w:t>|</w:t>
                            </w:r>
                            <w:r>
                              <w:rPr>
                                <w:rFonts w:ascii="Helvetica Neue World 45 Lt"/>
                                <w:b w:val="0"/>
                                <w:color w:val="6D6E71"/>
                                <w:spacing w:val="2"/>
                                <w:sz w:val="14"/>
                              </w:rPr>
                              <w:t> </w:t>
                            </w:r>
                            <w:r>
                              <w:rPr>
                                <w:rFonts w:ascii="Helvetica Neue World 45 Lt"/>
                                <w:b w:val="0"/>
                                <w:color w:val="6D6E71"/>
                                <w:sz w:val="14"/>
                              </w:rPr>
                              <w:t>Article</w:t>
                            </w:r>
                            <w:r>
                              <w:rPr>
                                <w:rFonts w:ascii="Helvetica Neue World 45 Lt"/>
                                <w:b w:val="0"/>
                                <w:color w:val="6D6E71"/>
                                <w:spacing w:val="3"/>
                                <w:sz w:val="14"/>
                              </w:rPr>
                              <w:t> </w:t>
                            </w:r>
                            <w:r>
                              <w:rPr>
                                <w:rFonts w:ascii="Helvetica Neue World 45 Lt"/>
                                <w:b w:val="0"/>
                                <w:color w:val="6D6E71"/>
                                <w:spacing w:val="-2"/>
                                <w:sz w:val="14"/>
                              </w:rPr>
                              <w:t>914392</w:t>
                            </w:r>
                          </w:hyperlink>
                        </w:p>
                      </w:txbxContent>
                    </wps:txbx>
                    <wps:bodyPr wrap="square" lIns="0" tIns="0" rIns="0" bIns="0" rtlCol="0">
                      <a:noAutofit/>
                    </wps:bodyPr>
                  </wps:wsp>
                </a:graphicData>
              </a:graphic>
            </wp:anchor>
          </w:drawing>
        </mc:Choice>
        <mc:Fallback>
          <w:pict>
            <v:shape style="position:absolute;margin-left:432.304016pt;margin-top:739.985718pt;width:118.6pt;height:10.15pt;mso-position-horizontal-relative:page;mso-position-vertical-relative:page;z-index:-20906496" type="#_x0000_t202" id="docshape1633" filled="false" stroked="false">
              <v:textbox inset="0,0,0,0">
                <w:txbxContent>
                  <w:p>
                    <w:pPr>
                      <w:spacing w:line="203" w:lineRule="exact" w:before="0"/>
                      <w:ind w:left="20" w:right="0" w:firstLine="0"/>
                      <w:jc w:val="left"/>
                      <w:rPr>
                        <w:rFonts w:ascii="Helvetica Neue World 45 Lt"/>
                        <w:b w:val="0"/>
                        <w:sz w:val="14"/>
                      </w:rPr>
                    </w:pPr>
                    <w:hyperlink r:id="rId3">
                      <w:r>
                        <w:rPr>
                          <w:rFonts w:ascii="Helvetica Neue World 45 Lt"/>
                          <w:b w:val="0"/>
                          <w:color w:val="6D6E71"/>
                          <w:sz w:val="14"/>
                        </w:rPr>
                        <w:t>June</w:t>
                      </w:r>
                      <w:r>
                        <w:rPr>
                          <w:rFonts w:ascii="Helvetica Neue World 45 Lt"/>
                          <w:b w:val="0"/>
                          <w:color w:val="6D6E71"/>
                          <w:spacing w:val="2"/>
                          <w:sz w:val="14"/>
                        </w:rPr>
                        <w:t> </w:t>
                      </w:r>
                      <w:r>
                        <w:rPr>
                          <w:rFonts w:ascii="Helvetica Neue World 45 Lt"/>
                          <w:b w:val="0"/>
                          <w:color w:val="6D6E71"/>
                          <w:sz w:val="14"/>
                        </w:rPr>
                        <w:t>2022</w:t>
                      </w:r>
                      <w:r>
                        <w:rPr>
                          <w:rFonts w:ascii="Helvetica Neue World 45 Lt"/>
                          <w:b w:val="0"/>
                          <w:color w:val="6D6E71"/>
                          <w:spacing w:val="2"/>
                          <w:sz w:val="14"/>
                        </w:rPr>
                        <w:t> </w:t>
                      </w:r>
                      <w:r>
                        <w:rPr>
                          <w:rFonts w:ascii="Helvetica Neue World 45 Lt"/>
                          <w:b w:val="0"/>
                          <w:color w:val="6D6E71"/>
                          <w:sz w:val="14"/>
                        </w:rPr>
                        <w:t>|</w:t>
                      </w:r>
                      <w:r>
                        <w:rPr>
                          <w:rFonts w:ascii="Helvetica Neue World 45 Lt"/>
                          <w:b w:val="0"/>
                          <w:color w:val="6D6E71"/>
                          <w:spacing w:val="2"/>
                          <w:sz w:val="14"/>
                        </w:rPr>
                        <w:t> </w:t>
                      </w:r>
                      <w:r>
                        <w:rPr>
                          <w:rFonts w:ascii="Helvetica Neue World 45 Lt"/>
                          <w:b w:val="0"/>
                          <w:color w:val="6D6E71"/>
                          <w:sz w:val="14"/>
                        </w:rPr>
                        <w:t>Volume</w:t>
                      </w:r>
                      <w:r>
                        <w:rPr>
                          <w:rFonts w:ascii="Helvetica Neue World 45 Lt"/>
                          <w:b w:val="0"/>
                          <w:color w:val="6D6E71"/>
                          <w:spacing w:val="3"/>
                          <w:sz w:val="14"/>
                        </w:rPr>
                        <w:t> </w:t>
                      </w:r>
                      <w:r>
                        <w:rPr>
                          <w:rFonts w:ascii="Helvetica Neue World 45 Lt"/>
                          <w:b w:val="0"/>
                          <w:color w:val="6D6E71"/>
                          <w:sz w:val="14"/>
                        </w:rPr>
                        <w:t>3</w:t>
                      </w:r>
                      <w:r>
                        <w:rPr>
                          <w:rFonts w:ascii="Helvetica Neue World 45 Lt"/>
                          <w:b w:val="0"/>
                          <w:color w:val="6D6E71"/>
                          <w:spacing w:val="2"/>
                          <w:sz w:val="14"/>
                        </w:rPr>
                        <w:t> </w:t>
                      </w:r>
                      <w:r>
                        <w:rPr>
                          <w:rFonts w:ascii="Helvetica Neue World 45 Lt"/>
                          <w:b w:val="0"/>
                          <w:color w:val="6D6E71"/>
                          <w:sz w:val="14"/>
                        </w:rPr>
                        <w:t>|</w:t>
                      </w:r>
                      <w:r>
                        <w:rPr>
                          <w:rFonts w:ascii="Helvetica Neue World 45 Lt"/>
                          <w:b w:val="0"/>
                          <w:color w:val="6D6E71"/>
                          <w:spacing w:val="2"/>
                          <w:sz w:val="14"/>
                        </w:rPr>
                        <w:t> </w:t>
                      </w:r>
                      <w:r>
                        <w:rPr>
                          <w:rFonts w:ascii="Helvetica Neue World 45 Lt"/>
                          <w:b w:val="0"/>
                          <w:color w:val="6D6E71"/>
                          <w:sz w:val="14"/>
                        </w:rPr>
                        <w:t>Article</w:t>
                      </w:r>
                      <w:r>
                        <w:rPr>
                          <w:rFonts w:ascii="Helvetica Neue World 45 Lt"/>
                          <w:b w:val="0"/>
                          <w:color w:val="6D6E71"/>
                          <w:spacing w:val="3"/>
                          <w:sz w:val="14"/>
                        </w:rPr>
                        <w:t> </w:t>
                      </w:r>
                      <w:r>
                        <w:rPr>
                          <w:rFonts w:ascii="Helvetica Neue World 45 Lt"/>
                          <w:b w:val="0"/>
                          <w:color w:val="6D6E71"/>
                          <w:spacing w:val="-2"/>
                          <w:sz w:val="14"/>
                        </w:rPr>
                        <w:t>914392</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41888">
              <wp:simplePos x="0" y="0"/>
              <wp:positionH relativeFrom="page">
                <wp:posOffset>707299</wp:posOffset>
              </wp:positionH>
              <wp:positionV relativeFrom="page">
                <wp:posOffset>406558</wp:posOffset>
              </wp:positionV>
              <wp:extent cx="1776730" cy="14541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776730" cy="145415"/>
                      </a:xfrm>
                      <a:prstGeom prst="rect">
                        <a:avLst/>
                      </a:prstGeom>
                    </wps:spPr>
                    <wps:txbx>
                      <w:txbxContent>
                        <w:p>
                          <w:pPr>
                            <w:spacing w:before="8"/>
                            <w:ind w:left="20" w:right="0" w:firstLine="0"/>
                            <w:jc w:val="left"/>
                            <w:rPr>
                              <w:rFonts w:ascii="Bookman Old Style"/>
                              <w:b w:val="0"/>
                              <w:i/>
                              <w:sz w:val="17"/>
                            </w:rPr>
                          </w:pPr>
                          <w:r>
                            <w:rPr>
                              <w:rFonts w:ascii="Bookman Old Style"/>
                              <w:b w:val="0"/>
                              <w:w w:val="85"/>
                              <w:sz w:val="17"/>
                            </w:rPr>
                            <w:t>Yin</w:t>
                          </w:r>
                          <w:r>
                            <w:rPr>
                              <w:rFonts w:ascii="Bookman Old Style"/>
                              <w:b w:val="0"/>
                              <w:spacing w:val="-1"/>
                              <w:sz w:val="17"/>
                            </w:rPr>
                            <w:t> </w:t>
                          </w:r>
                          <w:r>
                            <w:rPr>
                              <w:rFonts w:ascii="Bookman Old Style"/>
                              <w:b w:val="0"/>
                              <w:w w:val="85"/>
                              <w:sz w:val="17"/>
                            </w:rPr>
                            <w:t>et</w:t>
                          </w:r>
                          <w:r>
                            <w:rPr>
                              <w:rFonts w:ascii="Bookman Old Style"/>
                              <w:b w:val="0"/>
                              <w:spacing w:val="-1"/>
                              <w:sz w:val="17"/>
                            </w:rPr>
                            <w:t> </w:t>
                          </w:r>
                          <w:r>
                            <w:rPr>
                              <w:rFonts w:ascii="Bookman Old Style"/>
                              <w:b w:val="0"/>
                              <w:w w:val="85"/>
                              <w:sz w:val="17"/>
                            </w:rPr>
                            <w:t>al.</w:t>
                          </w:r>
                          <w:r>
                            <w:rPr>
                              <w:rFonts w:ascii="Bookman Old Style"/>
                              <w:b w:val="0"/>
                              <w:spacing w:val="-1"/>
                              <w:sz w:val="17"/>
                            </w:rPr>
                            <w:t> </w:t>
                          </w:r>
                          <w:r>
                            <w:rPr>
                              <w:rFonts w:ascii="Bookman Old Style"/>
                              <w:b w:val="0"/>
                              <w:i/>
                              <w:w w:val="85"/>
                              <w:sz w:val="17"/>
                            </w:rPr>
                            <w:t>Light:</w:t>
                          </w:r>
                          <w:r>
                            <w:rPr>
                              <w:rFonts w:ascii="Bookman Old Style"/>
                              <w:b w:val="0"/>
                              <w:i/>
                              <w:spacing w:val="2"/>
                              <w:sz w:val="17"/>
                            </w:rPr>
                            <w:t> </w:t>
                          </w:r>
                          <w:r>
                            <w:rPr>
                              <w:rFonts w:ascii="Bookman Old Style"/>
                              <w:b w:val="0"/>
                              <w:i/>
                              <w:w w:val="85"/>
                              <w:sz w:val="17"/>
                            </w:rPr>
                            <w:t>Science</w:t>
                          </w:r>
                          <w:r>
                            <w:rPr>
                              <w:rFonts w:ascii="Bookman Old Style"/>
                              <w:b w:val="0"/>
                              <w:i/>
                              <w:spacing w:val="4"/>
                              <w:sz w:val="17"/>
                            </w:rPr>
                            <w:t> </w:t>
                          </w:r>
                          <w:r>
                            <w:rPr>
                              <w:rFonts w:ascii="Bookman Old Style"/>
                              <w:b w:val="0"/>
                              <w:i/>
                              <w:w w:val="85"/>
                              <w:sz w:val="17"/>
                            </w:rPr>
                            <w:t>G</w:t>
                          </w:r>
                          <w:r>
                            <w:rPr>
                              <w:rFonts w:ascii="Bookman Old Style"/>
                              <w:b w:val="0"/>
                              <w:i/>
                              <w:spacing w:val="1"/>
                              <w:sz w:val="17"/>
                            </w:rPr>
                            <w:t> </w:t>
                          </w:r>
                          <w:r>
                            <w:rPr>
                              <w:rFonts w:ascii="Bookman Old Style"/>
                              <w:b w:val="0"/>
                              <w:i/>
                              <w:spacing w:val="-2"/>
                              <w:w w:val="85"/>
                              <w:sz w:val="17"/>
                            </w:rPr>
                            <w:t>Applications</w:t>
                          </w:r>
                        </w:p>
                      </w:txbxContent>
                    </wps:txbx>
                    <wps:bodyPr wrap="square" lIns="0" tIns="0" rIns="0" bIns="0" rtlCol="0">
                      <a:noAutofit/>
                    </wps:bodyPr>
                  </wps:wsp>
                </a:graphicData>
              </a:graphic>
            </wp:anchor>
          </w:drawing>
        </mc:Choice>
        <mc:Fallback>
          <w:pict>
            <v:shape style="position:absolute;margin-left:55.692902pt;margin-top:32.012444pt;width:139.9pt;height:11.45pt;mso-position-horizontal-relative:page;mso-position-vertical-relative:page;z-index:-20974592" type="#_x0000_t202" id="docshape97" filled="false" stroked="false">
              <v:textbox inset="0,0,0,0">
                <w:txbxContent>
                  <w:p>
                    <w:pPr>
                      <w:spacing w:before="8"/>
                      <w:ind w:left="20" w:right="0" w:firstLine="0"/>
                      <w:jc w:val="left"/>
                      <w:rPr>
                        <w:rFonts w:ascii="Bookman Old Style"/>
                        <w:b w:val="0"/>
                        <w:i/>
                        <w:sz w:val="17"/>
                      </w:rPr>
                    </w:pPr>
                    <w:r>
                      <w:rPr>
                        <w:rFonts w:ascii="Bookman Old Style"/>
                        <w:b w:val="0"/>
                        <w:w w:val="85"/>
                        <w:sz w:val="17"/>
                      </w:rPr>
                      <w:t>Yin</w:t>
                    </w:r>
                    <w:r>
                      <w:rPr>
                        <w:rFonts w:ascii="Bookman Old Style"/>
                        <w:b w:val="0"/>
                        <w:spacing w:val="-1"/>
                        <w:sz w:val="17"/>
                      </w:rPr>
                      <w:t> </w:t>
                    </w:r>
                    <w:r>
                      <w:rPr>
                        <w:rFonts w:ascii="Bookman Old Style"/>
                        <w:b w:val="0"/>
                        <w:w w:val="85"/>
                        <w:sz w:val="17"/>
                      </w:rPr>
                      <w:t>et</w:t>
                    </w:r>
                    <w:r>
                      <w:rPr>
                        <w:rFonts w:ascii="Bookman Old Style"/>
                        <w:b w:val="0"/>
                        <w:spacing w:val="-1"/>
                        <w:sz w:val="17"/>
                      </w:rPr>
                      <w:t> </w:t>
                    </w:r>
                    <w:r>
                      <w:rPr>
                        <w:rFonts w:ascii="Bookman Old Style"/>
                        <w:b w:val="0"/>
                        <w:w w:val="85"/>
                        <w:sz w:val="17"/>
                      </w:rPr>
                      <w:t>al.</w:t>
                    </w:r>
                    <w:r>
                      <w:rPr>
                        <w:rFonts w:ascii="Bookman Old Style"/>
                        <w:b w:val="0"/>
                        <w:spacing w:val="-1"/>
                        <w:sz w:val="17"/>
                      </w:rPr>
                      <w:t> </w:t>
                    </w:r>
                    <w:r>
                      <w:rPr>
                        <w:rFonts w:ascii="Bookman Old Style"/>
                        <w:b w:val="0"/>
                        <w:i/>
                        <w:w w:val="85"/>
                        <w:sz w:val="17"/>
                      </w:rPr>
                      <w:t>Light:</w:t>
                    </w:r>
                    <w:r>
                      <w:rPr>
                        <w:rFonts w:ascii="Bookman Old Style"/>
                        <w:b w:val="0"/>
                        <w:i/>
                        <w:spacing w:val="2"/>
                        <w:sz w:val="17"/>
                      </w:rPr>
                      <w:t> </w:t>
                    </w:r>
                    <w:r>
                      <w:rPr>
                        <w:rFonts w:ascii="Bookman Old Style"/>
                        <w:b w:val="0"/>
                        <w:i/>
                        <w:w w:val="85"/>
                        <w:sz w:val="17"/>
                      </w:rPr>
                      <w:t>Science</w:t>
                    </w:r>
                    <w:r>
                      <w:rPr>
                        <w:rFonts w:ascii="Bookman Old Style"/>
                        <w:b w:val="0"/>
                        <w:i/>
                        <w:spacing w:val="4"/>
                        <w:sz w:val="17"/>
                      </w:rPr>
                      <w:t> </w:t>
                    </w:r>
                    <w:r>
                      <w:rPr>
                        <w:rFonts w:ascii="Bookman Old Style"/>
                        <w:b w:val="0"/>
                        <w:i/>
                        <w:w w:val="85"/>
                        <w:sz w:val="17"/>
                      </w:rPr>
                      <w:t>G</w:t>
                    </w:r>
                    <w:r>
                      <w:rPr>
                        <w:rFonts w:ascii="Bookman Old Style"/>
                        <w:b w:val="0"/>
                        <w:i/>
                        <w:spacing w:val="1"/>
                        <w:sz w:val="17"/>
                      </w:rPr>
                      <w:t> </w:t>
                    </w:r>
                    <w:r>
                      <w:rPr>
                        <w:rFonts w:ascii="Bookman Old Style"/>
                        <w:b w:val="0"/>
                        <w:i/>
                        <w:spacing w:val="-2"/>
                        <w:w w:val="85"/>
                        <w:sz w:val="17"/>
                      </w:rPr>
                      <w:t>Applications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42400">
              <wp:simplePos x="0" y="0"/>
              <wp:positionH relativeFrom="page">
                <wp:posOffset>6208812</wp:posOffset>
              </wp:positionH>
              <wp:positionV relativeFrom="page">
                <wp:posOffset>406558</wp:posOffset>
              </wp:positionV>
              <wp:extent cx="644525" cy="14541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644525" cy="145415"/>
                      </a:xfrm>
                      <a:prstGeom prst="rect">
                        <a:avLst/>
                      </a:prstGeom>
                    </wps:spPr>
                    <wps:txbx>
                      <w:txbxContent>
                        <w:p>
                          <w:pPr>
                            <w:spacing w:before="8"/>
                            <w:ind w:left="20" w:right="0" w:firstLine="0"/>
                            <w:jc w:val="left"/>
                            <w:rPr>
                              <w:rFonts w:ascii="Bookman Old Style"/>
                              <w:b w:val="0"/>
                              <w:sz w:val="17"/>
                            </w:rPr>
                          </w:pPr>
                          <w:r>
                            <w:rPr>
                              <w:rFonts w:ascii="Bookman Old Style"/>
                              <w:b w:val="0"/>
                              <w:w w:val="90"/>
                              <w:sz w:val="17"/>
                            </w:rPr>
                            <w:t>Page</w:t>
                          </w:r>
                          <w:r>
                            <w:rPr>
                              <w:rFonts w:ascii="Bookman Old Style"/>
                              <w:b w:val="0"/>
                              <w:spacing w:val="-6"/>
                              <w:w w:val="90"/>
                              <w:sz w:val="17"/>
                            </w:rPr>
                            <w:t> </w:t>
                          </w:r>
                          <w:r>
                            <w:rPr>
                              <w:rFonts w:ascii="Bookman Old Style"/>
                              <w:b w:val="0"/>
                              <w:w w:val="90"/>
                              <w:sz w:val="17"/>
                            </w:rPr>
                            <w:fldChar w:fldCharType="begin"/>
                          </w:r>
                          <w:r>
                            <w:rPr>
                              <w:rFonts w:ascii="Bookman Old Style"/>
                              <w:b w:val="0"/>
                              <w:w w:val="90"/>
                              <w:sz w:val="17"/>
                            </w:rPr>
                            <w:instrText> PAGE </w:instrText>
                          </w:r>
                          <w:r>
                            <w:rPr>
                              <w:rFonts w:ascii="Bookman Old Style"/>
                              <w:b w:val="0"/>
                              <w:w w:val="90"/>
                              <w:sz w:val="17"/>
                            </w:rPr>
                            <w:fldChar w:fldCharType="separate"/>
                          </w:r>
                          <w:r>
                            <w:rPr>
                              <w:rFonts w:ascii="Bookman Old Style"/>
                              <w:b w:val="0"/>
                              <w:w w:val="90"/>
                              <w:sz w:val="17"/>
                            </w:rPr>
                            <w:t>10</w:t>
                          </w:r>
                          <w:r>
                            <w:rPr>
                              <w:rFonts w:ascii="Bookman Old Style"/>
                              <w:b w:val="0"/>
                              <w:w w:val="90"/>
                              <w:sz w:val="17"/>
                            </w:rPr>
                            <w:fldChar w:fldCharType="end"/>
                          </w:r>
                          <w:r>
                            <w:rPr>
                              <w:rFonts w:ascii="Bookman Old Style"/>
                              <w:b w:val="0"/>
                              <w:spacing w:val="-5"/>
                              <w:w w:val="90"/>
                              <w:sz w:val="17"/>
                            </w:rPr>
                            <w:t> </w:t>
                          </w:r>
                          <w:r>
                            <w:rPr>
                              <w:rFonts w:ascii="Bookman Old Style"/>
                              <w:b w:val="0"/>
                              <w:w w:val="90"/>
                              <w:sz w:val="17"/>
                            </w:rPr>
                            <w:t>of</w:t>
                          </w:r>
                          <w:r>
                            <w:rPr>
                              <w:rFonts w:ascii="Bookman Old Style"/>
                              <w:b w:val="0"/>
                              <w:spacing w:val="-5"/>
                              <w:w w:val="90"/>
                              <w:sz w:val="17"/>
                            </w:rPr>
                            <w:t> 22</w:t>
                          </w:r>
                        </w:p>
                      </w:txbxContent>
                    </wps:txbx>
                    <wps:bodyPr wrap="square" lIns="0" tIns="0" rIns="0" bIns="0" rtlCol="0">
                      <a:noAutofit/>
                    </wps:bodyPr>
                  </wps:wsp>
                </a:graphicData>
              </a:graphic>
            </wp:anchor>
          </w:drawing>
        </mc:Choice>
        <mc:Fallback>
          <w:pict>
            <v:shape style="position:absolute;margin-left:488.882843pt;margin-top:32.012444pt;width:50.75pt;height:11.45pt;mso-position-horizontal-relative:page;mso-position-vertical-relative:page;z-index:-20974080" type="#_x0000_t202" id="docshape98" filled="false" stroked="false">
              <v:textbox inset="0,0,0,0">
                <w:txbxContent>
                  <w:p>
                    <w:pPr>
                      <w:spacing w:before="8"/>
                      <w:ind w:left="20" w:right="0" w:firstLine="0"/>
                      <w:jc w:val="left"/>
                      <w:rPr>
                        <w:rFonts w:ascii="Bookman Old Style"/>
                        <w:b w:val="0"/>
                        <w:sz w:val="17"/>
                      </w:rPr>
                    </w:pPr>
                    <w:r>
                      <w:rPr>
                        <w:rFonts w:ascii="Bookman Old Style"/>
                        <w:b w:val="0"/>
                        <w:w w:val="90"/>
                        <w:sz w:val="17"/>
                      </w:rPr>
                      <w:t>Page</w:t>
                    </w:r>
                    <w:r>
                      <w:rPr>
                        <w:rFonts w:ascii="Bookman Old Style"/>
                        <w:b w:val="0"/>
                        <w:spacing w:val="-6"/>
                        <w:w w:val="90"/>
                        <w:sz w:val="17"/>
                      </w:rPr>
                      <w:t> </w:t>
                    </w:r>
                    <w:r>
                      <w:rPr>
                        <w:rFonts w:ascii="Bookman Old Style"/>
                        <w:b w:val="0"/>
                        <w:w w:val="90"/>
                        <w:sz w:val="17"/>
                      </w:rPr>
                      <w:fldChar w:fldCharType="begin"/>
                    </w:r>
                    <w:r>
                      <w:rPr>
                        <w:rFonts w:ascii="Bookman Old Style"/>
                        <w:b w:val="0"/>
                        <w:w w:val="90"/>
                        <w:sz w:val="17"/>
                      </w:rPr>
                      <w:instrText> PAGE </w:instrText>
                    </w:r>
                    <w:r>
                      <w:rPr>
                        <w:rFonts w:ascii="Bookman Old Style"/>
                        <w:b w:val="0"/>
                        <w:w w:val="90"/>
                        <w:sz w:val="17"/>
                      </w:rPr>
                      <w:fldChar w:fldCharType="separate"/>
                    </w:r>
                    <w:r>
                      <w:rPr>
                        <w:rFonts w:ascii="Bookman Old Style"/>
                        <w:b w:val="0"/>
                        <w:w w:val="90"/>
                        <w:sz w:val="17"/>
                      </w:rPr>
                      <w:t>10</w:t>
                    </w:r>
                    <w:r>
                      <w:rPr>
                        <w:rFonts w:ascii="Bookman Old Style"/>
                        <w:b w:val="0"/>
                        <w:w w:val="90"/>
                        <w:sz w:val="17"/>
                      </w:rPr>
                      <w:fldChar w:fldCharType="end"/>
                    </w:r>
                    <w:r>
                      <w:rPr>
                        <w:rFonts w:ascii="Bookman Old Style"/>
                        <w:b w:val="0"/>
                        <w:spacing w:val="-5"/>
                        <w:w w:val="90"/>
                        <w:sz w:val="17"/>
                      </w:rPr>
                      <w:t> </w:t>
                    </w:r>
                    <w:r>
                      <w:rPr>
                        <w:rFonts w:ascii="Bookman Old Style"/>
                        <w:b w:val="0"/>
                        <w:w w:val="90"/>
                        <w:sz w:val="17"/>
                      </w:rPr>
                      <w:t>of</w:t>
                    </w:r>
                    <w:r>
                      <w:rPr>
                        <w:rFonts w:ascii="Bookman Old Style"/>
                        <w:b w:val="0"/>
                        <w:spacing w:val="-5"/>
                        <w:w w:val="90"/>
                        <w:sz w:val="17"/>
                      </w:rPr>
                      <w:t> 22</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42912">
              <wp:simplePos x="0" y="0"/>
              <wp:positionH relativeFrom="page">
                <wp:posOffset>3463696</wp:posOffset>
              </wp:positionH>
              <wp:positionV relativeFrom="page">
                <wp:posOffset>420001</wp:posOffset>
              </wp:positionV>
              <wp:extent cx="713105" cy="13462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713105" cy="134620"/>
                      </a:xfrm>
                      <a:prstGeom prst="rect">
                        <a:avLst/>
                      </a:prstGeom>
                    </wps:spPr>
                    <wps:txbx>
                      <w:txbxContent>
                        <w:p>
                          <w:pPr>
                            <w:spacing w:line="195" w:lineRule="exact" w:before="0"/>
                            <w:ind w:left="20" w:right="0" w:firstLine="0"/>
                            <w:jc w:val="left"/>
                            <w:rPr>
                              <w:rFonts w:ascii="Book Antiqua"/>
                              <w:sz w:val="17"/>
                            </w:rPr>
                          </w:pPr>
                          <w:r>
                            <w:rPr>
                              <w:rFonts w:ascii="Book Antiqua"/>
                              <w:sz w:val="17"/>
                            </w:rPr>
                            <w:t>(2022)</w:t>
                          </w:r>
                          <w:r>
                            <w:rPr>
                              <w:rFonts w:ascii="Book Antiqua"/>
                              <w:spacing w:val="37"/>
                              <w:sz w:val="17"/>
                            </w:rPr>
                            <w:t>  </w:t>
                          </w:r>
                          <w:r>
                            <w:rPr>
                              <w:rFonts w:ascii="Book Antiqua"/>
                              <w:spacing w:val="-2"/>
                              <w:sz w:val="17"/>
                            </w:rPr>
                            <w:t>11:161</w:t>
                          </w:r>
                        </w:p>
                      </w:txbxContent>
                    </wps:txbx>
                    <wps:bodyPr wrap="square" lIns="0" tIns="0" rIns="0" bIns="0" rtlCol="0">
                      <a:noAutofit/>
                    </wps:bodyPr>
                  </wps:wsp>
                </a:graphicData>
              </a:graphic>
            </wp:anchor>
          </w:drawing>
        </mc:Choice>
        <mc:Fallback>
          <w:pict>
            <v:shape style="position:absolute;margin-left:272.732025pt;margin-top:33.070969pt;width:56.15pt;height:10.6pt;mso-position-horizontal-relative:page;mso-position-vertical-relative:page;z-index:-20973568" type="#_x0000_t202" id="docshape99" filled="false" stroked="false">
              <v:textbox inset="0,0,0,0">
                <w:txbxContent>
                  <w:p>
                    <w:pPr>
                      <w:spacing w:line="195" w:lineRule="exact" w:before="0"/>
                      <w:ind w:left="20" w:right="0" w:firstLine="0"/>
                      <w:jc w:val="left"/>
                      <w:rPr>
                        <w:rFonts w:ascii="Book Antiqua"/>
                        <w:sz w:val="17"/>
                      </w:rPr>
                    </w:pPr>
                    <w:r>
                      <w:rPr>
                        <w:rFonts w:ascii="Book Antiqua"/>
                        <w:sz w:val="17"/>
                      </w:rPr>
                      <w:t>(2022)</w:t>
                    </w:r>
                    <w:r>
                      <w:rPr>
                        <w:rFonts w:ascii="Book Antiqua"/>
                        <w:spacing w:val="37"/>
                        <w:sz w:val="17"/>
                      </w:rPr>
                      <w:t>  </w:t>
                    </w:r>
                    <w:r>
                      <w:rPr>
                        <w:rFonts w:ascii="Book Antiqua"/>
                        <w:spacing w:val="-2"/>
                        <w:sz w:val="17"/>
                      </w:rPr>
                      <w:t>11:161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44960">
              <wp:simplePos x="0" y="0"/>
              <wp:positionH relativeFrom="page">
                <wp:posOffset>707299</wp:posOffset>
              </wp:positionH>
              <wp:positionV relativeFrom="page">
                <wp:posOffset>511554</wp:posOffset>
              </wp:positionV>
              <wp:extent cx="630555" cy="122555"/>
              <wp:effectExtent l="0" t="0" r="0" b="0"/>
              <wp:wrapNone/>
              <wp:docPr id="1458" name="Textbox 1458"/>
              <wp:cNvGraphicFramePr>
                <a:graphicFrameLocks/>
              </wp:cNvGraphicFramePr>
              <a:graphic>
                <a:graphicData uri="http://schemas.microsoft.com/office/word/2010/wordprocessingShape">
                  <wps:wsp>
                    <wps:cNvPr id="1458" name="Textbox 1458"/>
                    <wps:cNvSpPr txBox="1"/>
                    <wps:spPr>
                      <a:xfrm>
                        <a:off x="0" y="0"/>
                        <a:ext cx="630555" cy="122555"/>
                      </a:xfrm>
                      <a:prstGeom prst="rect">
                        <a:avLst/>
                      </a:prstGeom>
                    </wps:spPr>
                    <wps:txbx>
                      <w:txbxContent>
                        <w:p>
                          <w:pPr>
                            <w:spacing w:before="8"/>
                            <w:ind w:left="20" w:right="0" w:firstLine="0"/>
                            <w:jc w:val="left"/>
                            <w:rPr>
                              <w:rFonts w:ascii="Lucida Sans" w:hAnsi="Lucida Sans"/>
                              <w:sz w:val="14"/>
                            </w:rPr>
                          </w:pPr>
                          <w:r>
                            <w:rPr>
                              <w:rFonts w:ascii="Lucida Sans" w:hAnsi="Lucida Sans"/>
                              <w:color w:val="706F70"/>
                              <w:spacing w:val="-2"/>
                              <w:sz w:val="14"/>
                            </w:rPr>
                            <w:t>Döllinger</w:t>
                          </w:r>
                          <w:r>
                            <w:rPr>
                              <w:rFonts w:ascii="Lucida Sans" w:hAnsi="Lucida Sans"/>
                              <w:color w:val="706F70"/>
                              <w:spacing w:val="-7"/>
                              <w:sz w:val="14"/>
                            </w:rPr>
                            <w:t> </w:t>
                          </w:r>
                          <w:r>
                            <w:rPr>
                              <w:rFonts w:ascii="Lucida Sans" w:hAnsi="Lucida Sans"/>
                              <w:color w:val="706F70"/>
                              <w:spacing w:val="-2"/>
                              <w:sz w:val="14"/>
                            </w:rPr>
                            <w:t>et</w:t>
                          </w:r>
                          <w:r>
                            <w:rPr>
                              <w:rFonts w:ascii="Lucida Sans" w:hAnsi="Lucida Sans"/>
                              <w:color w:val="706F70"/>
                              <w:spacing w:val="-8"/>
                              <w:sz w:val="14"/>
                            </w:rPr>
                            <w:t> </w:t>
                          </w:r>
                          <w:r>
                            <w:rPr>
                              <w:rFonts w:ascii="Lucida Sans" w:hAnsi="Lucida Sans"/>
                              <w:color w:val="706F70"/>
                              <w:spacing w:val="-5"/>
                              <w:sz w:val="14"/>
                            </w:rPr>
                            <w:t>al.</w:t>
                          </w:r>
                        </w:p>
                      </w:txbxContent>
                    </wps:txbx>
                    <wps:bodyPr wrap="square" lIns="0" tIns="0" rIns="0" bIns="0" rtlCol="0">
                      <a:noAutofit/>
                    </wps:bodyPr>
                  </wps:wsp>
                </a:graphicData>
              </a:graphic>
            </wp:anchor>
          </w:drawing>
        </mc:Choice>
        <mc:Fallback>
          <w:pict>
            <v:shape style="position:absolute;margin-left:55.692902pt;margin-top:40.2799pt;width:49.65pt;height:9.65pt;mso-position-horizontal-relative:page;mso-position-vertical-relative:page;z-index:-20971520" type="#_x0000_t202" id="docshape1307" filled="false" stroked="false">
              <v:textbox inset="0,0,0,0">
                <w:txbxContent>
                  <w:p>
                    <w:pPr>
                      <w:spacing w:before="8"/>
                      <w:ind w:left="20" w:right="0" w:firstLine="0"/>
                      <w:jc w:val="left"/>
                      <w:rPr>
                        <w:rFonts w:ascii="Lucida Sans" w:hAnsi="Lucida Sans"/>
                        <w:sz w:val="14"/>
                      </w:rPr>
                    </w:pPr>
                    <w:r>
                      <w:rPr>
                        <w:rFonts w:ascii="Lucida Sans" w:hAnsi="Lucida Sans"/>
                        <w:color w:val="706F70"/>
                        <w:spacing w:val="-2"/>
                        <w:sz w:val="14"/>
                      </w:rPr>
                      <w:t>Döllinger</w:t>
                    </w:r>
                    <w:r>
                      <w:rPr>
                        <w:rFonts w:ascii="Lucida Sans" w:hAnsi="Lucida Sans"/>
                        <w:color w:val="706F70"/>
                        <w:spacing w:val="-7"/>
                        <w:sz w:val="14"/>
                      </w:rPr>
                      <w:t> </w:t>
                    </w:r>
                    <w:r>
                      <w:rPr>
                        <w:rFonts w:ascii="Lucida Sans" w:hAnsi="Lucida Sans"/>
                        <w:color w:val="706F70"/>
                        <w:spacing w:val="-2"/>
                        <w:sz w:val="14"/>
                      </w:rPr>
                      <w:t>et</w:t>
                    </w:r>
                    <w:r>
                      <w:rPr>
                        <w:rFonts w:ascii="Lucida Sans" w:hAnsi="Lucida Sans"/>
                        <w:color w:val="706F70"/>
                        <w:spacing w:val="-8"/>
                        <w:sz w:val="14"/>
                      </w:rPr>
                      <w:t> </w:t>
                    </w:r>
                    <w:r>
                      <w:rPr>
                        <w:rFonts w:ascii="Lucida Sans" w:hAnsi="Lucida Sans"/>
                        <w:color w:val="706F70"/>
                        <w:spacing w:val="-5"/>
                        <w:sz w:val="14"/>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45472">
              <wp:simplePos x="0" y="0"/>
              <wp:positionH relativeFrom="page">
                <wp:posOffset>5742259</wp:posOffset>
              </wp:positionH>
              <wp:positionV relativeFrom="page">
                <wp:posOffset>511554</wp:posOffset>
              </wp:positionV>
              <wp:extent cx="1110615" cy="122555"/>
              <wp:effectExtent l="0" t="0" r="0" b="0"/>
              <wp:wrapNone/>
              <wp:docPr id="1459" name="Textbox 1459"/>
              <wp:cNvGraphicFramePr>
                <a:graphicFrameLocks/>
              </wp:cNvGraphicFramePr>
              <a:graphic>
                <a:graphicData uri="http://schemas.microsoft.com/office/word/2010/wordprocessingShape">
                  <wps:wsp>
                    <wps:cNvPr id="1459" name="Textbox 1459"/>
                    <wps:cNvSpPr txBox="1"/>
                    <wps:spPr>
                      <a:xfrm>
                        <a:off x="0" y="0"/>
                        <a:ext cx="1110615" cy="122555"/>
                      </a:xfrm>
                      <a:prstGeom prst="rect">
                        <a:avLst/>
                      </a:prstGeom>
                    </wps:spPr>
                    <wps:txbx>
                      <w:txbxContent>
                        <w:p>
                          <w:pPr>
                            <w:spacing w:before="8"/>
                            <w:ind w:left="20" w:right="0" w:firstLine="0"/>
                            <w:jc w:val="left"/>
                            <w:rPr>
                              <w:rFonts w:ascii="Lucida Sans"/>
                              <w:sz w:val="14"/>
                            </w:rPr>
                          </w:pPr>
                          <w:hyperlink r:id="rId1">
                            <w:r>
                              <w:rPr>
                                <w:rFonts w:ascii="Lucida Sans"/>
                                <w:color w:val="706F70"/>
                                <w:spacing w:val="-2"/>
                                <w:w w:val="90"/>
                                <w:sz w:val="14"/>
                              </w:rPr>
                              <w:t>10.3389/frvir.2022.935449</w:t>
                            </w:r>
                          </w:hyperlink>
                        </w:p>
                      </w:txbxContent>
                    </wps:txbx>
                    <wps:bodyPr wrap="square" lIns="0" tIns="0" rIns="0" bIns="0" rtlCol="0">
                      <a:noAutofit/>
                    </wps:bodyPr>
                  </wps:wsp>
                </a:graphicData>
              </a:graphic>
            </wp:anchor>
          </w:drawing>
        </mc:Choice>
        <mc:Fallback>
          <w:pict>
            <v:shape style="position:absolute;margin-left:452.146454pt;margin-top:40.2799pt;width:87.45pt;height:9.65pt;mso-position-horizontal-relative:page;mso-position-vertical-relative:page;z-index:-20971008" type="#_x0000_t202" id="docshape1308" filled="false" stroked="false">
              <v:textbox inset="0,0,0,0">
                <w:txbxContent>
                  <w:p>
                    <w:pPr>
                      <w:spacing w:before="8"/>
                      <w:ind w:left="20" w:right="0" w:firstLine="0"/>
                      <w:jc w:val="left"/>
                      <w:rPr>
                        <w:rFonts w:ascii="Lucida Sans"/>
                        <w:sz w:val="14"/>
                      </w:rPr>
                    </w:pPr>
                    <w:hyperlink r:id="rId1">
                      <w:r>
                        <w:rPr>
                          <w:rFonts w:ascii="Lucida Sans"/>
                          <w:color w:val="706F70"/>
                          <w:spacing w:val="-2"/>
                          <w:w w:val="90"/>
                          <w:sz w:val="14"/>
                        </w:rPr>
                        <w:t>10.3389/frvir.2022.935449</w:t>
                      </w:r>
                    </w:hyperlink>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47520">
              <wp:simplePos x="0" y="0"/>
              <wp:positionH relativeFrom="page">
                <wp:posOffset>707299</wp:posOffset>
              </wp:positionH>
              <wp:positionV relativeFrom="page">
                <wp:posOffset>511554</wp:posOffset>
              </wp:positionV>
              <wp:extent cx="630555" cy="122555"/>
              <wp:effectExtent l="0" t="0" r="0" b="0"/>
              <wp:wrapNone/>
              <wp:docPr id="1463" name="Textbox 1463"/>
              <wp:cNvGraphicFramePr>
                <a:graphicFrameLocks/>
              </wp:cNvGraphicFramePr>
              <a:graphic>
                <a:graphicData uri="http://schemas.microsoft.com/office/word/2010/wordprocessingShape">
                  <wps:wsp>
                    <wps:cNvPr id="1463" name="Textbox 1463"/>
                    <wps:cNvSpPr txBox="1"/>
                    <wps:spPr>
                      <a:xfrm>
                        <a:off x="0" y="0"/>
                        <a:ext cx="630555" cy="122555"/>
                      </a:xfrm>
                      <a:prstGeom prst="rect">
                        <a:avLst/>
                      </a:prstGeom>
                    </wps:spPr>
                    <wps:txbx>
                      <w:txbxContent>
                        <w:p>
                          <w:pPr>
                            <w:spacing w:before="8"/>
                            <w:ind w:left="20" w:right="0" w:firstLine="0"/>
                            <w:jc w:val="left"/>
                            <w:rPr>
                              <w:rFonts w:ascii="Lucida Sans" w:hAnsi="Lucida Sans"/>
                              <w:sz w:val="14"/>
                            </w:rPr>
                          </w:pPr>
                          <w:r>
                            <w:rPr>
                              <w:rFonts w:ascii="Lucida Sans" w:hAnsi="Lucida Sans"/>
                              <w:color w:val="706F70"/>
                              <w:spacing w:val="-2"/>
                              <w:sz w:val="14"/>
                            </w:rPr>
                            <w:t>Döllinger</w:t>
                          </w:r>
                          <w:r>
                            <w:rPr>
                              <w:rFonts w:ascii="Lucida Sans" w:hAnsi="Lucida Sans"/>
                              <w:color w:val="706F70"/>
                              <w:spacing w:val="-7"/>
                              <w:sz w:val="14"/>
                            </w:rPr>
                            <w:t> </w:t>
                          </w:r>
                          <w:r>
                            <w:rPr>
                              <w:rFonts w:ascii="Lucida Sans" w:hAnsi="Lucida Sans"/>
                              <w:color w:val="706F70"/>
                              <w:spacing w:val="-2"/>
                              <w:sz w:val="14"/>
                            </w:rPr>
                            <w:t>et</w:t>
                          </w:r>
                          <w:r>
                            <w:rPr>
                              <w:rFonts w:ascii="Lucida Sans" w:hAnsi="Lucida Sans"/>
                              <w:color w:val="706F70"/>
                              <w:spacing w:val="-8"/>
                              <w:sz w:val="14"/>
                            </w:rPr>
                            <w:t> </w:t>
                          </w:r>
                          <w:r>
                            <w:rPr>
                              <w:rFonts w:ascii="Lucida Sans" w:hAnsi="Lucida Sans"/>
                              <w:color w:val="706F70"/>
                              <w:spacing w:val="-5"/>
                              <w:sz w:val="14"/>
                            </w:rPr>
                            <w:t>al.</w:t>
                          </w:r>
                        </w:p>
                      </w:txbxContent>
                    </wps:txbx>
                    <wps:bodyPr wrap="square" lIns="0" tIns="0" rIns="0" bIns="0" rtlCol="0">
                      <a:noAutofit/>
                    </wps:bodyPr>
                  </wps:wsp>
                </a:graphicData>
              </a:graphic>
            </wp:anchor>
          </w:drawing>
        </mc:Choice>
        <mc:Fallback>
          <w:pict>
            <v:shape style="position:absolute;margin-left:55.692902pt;margin-top:40.2799pt;width:49.65pt;height:9.65pt;mso-position-horizontal-relative:page;mso-position-vertical-relative:page;z-index:-20968960" type="#_x0000_t202" id="docshape1312" filled="false" stroked="false">
              <v:textbox inset="0,0,0,0">
                <w:txbxContent>
                  <w:p>
                    <w:pPr>
                      <w:spacing w:before="8"/>
                      <w:ind w:left="20" w:right="0" w:firstLine="0"/>
                      <w:jc w:val="left"/>
                      <w:rPr>
                        <w:rFonts w:ascii="Lucida Sans" w:hAnsi="Lucida Sans"/>
                        <w:sz w:val="14"/>
                      </w:rPr>
                    </w:pPr>
                    <w:r>
                      <w:rPr>
                        <w:rFonts w:ascii="Lucida Sans" w:hAnsi="Lucida Sans"/>
                        <w:color w:val="706F70"/>
                        <w:spacing w:val="-2"/>
                        <w:sz w:val="14"/>
                      </w:rPr>
                      <w:t>Döllinger</w:t>
                    </w:r>
                    <w:r>
                      <w:rPr>
                        <w:rFonts w:ascii="Lucida Sans" w:hAnsi="Lucida Sans"/>
                        <w:color w:val="706F70"/>
                        <w:spacing w:val="-7"/>
                        <w:sz w:val="14"/>
                      </w:rPr>
                      <w:t> </w:t>
                    </w:r>
                    <w:r>
                      <w:rPr>
                        <w:rFonts w:ascii="Lucida Sans" w:hAnsi="Lucida Sans"/>
                        <w:color w:val="706F70"/>
                        <w:spacing w:val="-2"/>
                        <w:sz w:val="14"/>
                      </w:rPr>
                      <w:t>et</w:t>
                    </w:r>
                    <w:r>
                      <w:rPr>
                        <w:rFonts w:ascii="Lucida Sans" w:hAnsi="Lucida Sans"/>
                        <w:color w:val="706F70"/>
                        <w:spacing w:val="-8"/>
                        <w:sz w:val="14"/>
                      </w:rPr>
                      <w:t> </w:t>
                    </w:r>
                    <w:r>
                      <w:rPr>
                        <w:rFonts w:ascii="Lucida Sans" w:hAnsi="Lucida Sans"/>
                        <w:color w:val="706F70"/>
                        <w:spacing w:val="-5"/>
                        <w:sz w:val="14"/>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48032">
              <wp:simplePos x="0" y="0"/>
              <wp:positionH relativeFrom="page">
                <wp:posOffset>5742259</wp:posOffset>
              </wp:positionH>
              <wp:positionV relativeFrom="page">
                <wp:posOffset>511554</wp:posOffset>
              </wp:positionV>
              <wp:extent cx="1110615" cy="122555"/>
              <wp:effectExtent l="0" t="0" r="0" b="0"/>
              <wp:wrapNone/>
              <wp:docPr id="1464" name="Textbox 1464"/>
              <wp:cNvGraphicFramePr>
                <a:graphicFrameLocks/>
              </wp:cNvGraphicFramePr>
              <a:graphic>
                <a:graphicData uri="http://schemas.microsoft.com/office/word/2010/wordprocessingShape">
                  <wps:wsp>
                    <wps:cNvPr id="1464" name="Textbox 1464"/>
                    <wps:cNvSpPr txBox="1"/>
                    <wps:spPr>
                      <a:xfrm>
                        <a:off x="0" y="0"/>
                        <a:ext cx="1110615" cy="122555"/>
                      </a:xfrm>
                      <a:prstGeom prst="rect">
                        <a:avLst/>
                      </a:prstGeom>
                    </wps:spPr>
                    <wps:txbx>
                      <w:txbxContent>
                        <w:p>
                          <w:pPr>
                            <w:spacing w:before="8"/>
                            <w:ind w:left="20" w:right="0" w:firstLine="0"/>
                            <w:jc w:val="left"/>
                            <w:rPr>
                              <w:rFonts w:ascii="Lucida Sans"/>
                              <w:sz w:val="14"/>
                            </w:rPr>
                          </w:pPr>
                          <w:hyperlink r:id="rId1">
                            <w:r>
                              <w:rPr>
                                <w:rFonts w:ascii="Lucida Sans"/>
                                <w:color w:val="706F70"/>
                                <w:spacing w:val="-2"/>
                                <w:w w:val="90"/>
                                <w:sz w:val="14"/>
                              </w:rPr>
                              <w:t>10.3389/frvir.2022.935449</w:t>
                            </w:r>
                          </w:hyperlink>
                        </w:p>
                      </w:txbxContent>
                    </wps:txbx>
                    <wps:bodyPr wrap="square" lIns="0" tIns="0" rIns="0" bIns="0" rtlCol="0">
                      <a:noAutofit/>
                    </wps:bodyPr>
                  </wps:wsp>
                </a:graphicData>
              </a:graphic>
            </wp:anchor>
          </w:drawing>
        </mc:Choice>
        <mc:Fallback>
          <w:pict>
            <v:shape style="position:absolute;margin-left:452.146454pt;margin-top:40.2799pt;width:87.45pt;height:9.65pt;mso-position-horizontal-relative:page;mso-position-vertical-relative:page;z-index:-20968448" type="#_x0000_t202" id="docshape1313" filled="false" stroked="false">
              <v:textbox inset="0,0,0,0">
                <w:txbxContent>
                  <w:p>
                    <w:pPr>
                      <w:spacing w:before="8"/>
                      <w:ind w:left="20" w:right="0" w:firstLine="0"/>
                      <w:jc w:val="left"/>
                      <w:rPr>
                        <w:rFonts w:ascii="Lucida Sans"/>
                        <w:sz w:val="14"/>
                      </w:rPr>
                    </w:pPr>
                    <w:hyperlink r:id="rId1">
                      <w:r>
                        <w:rPr>
                          <w:rFonts w:ascii="Lucida Sans"/>
                          <w:color w:val="706F70"/>
                          <w:spacing w:val="-2"/>
                          <w:w w:val="90"/>
                          <w:sz w:val="14"/>
                        </w:rPr>
                        <w:t>10.3389/frvir.2022.935449</w:t>
                      </w:r>
                    </w:hyperlink>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50080">
              <wp:simplePos x="0" y="0"/>
              <wp:positionH relativeFrom="page">
                <wp:posOffset>707298</wp:posOffset>
              </wp:positionH>
              <wp:positionV relativeFrom="page">
                <wp:posOffset>511549</wp:posOffset>
              </wp:positionV>
              <wp:extent cx="630555" cy="122555"/>
              <wp:effectExtent l="0" t="0" r="0" b="0"/>
              <wp:wrapNone/>
              <wp:docPr id="1468" name="Textbox 1468"/>
              <wp:cNvGraphicFramePr>
                <a:graphicFrameLocks/>
              </wp:cNvGraphicFramePr>
              <a:graphic>
                <a:graphicData uri="http://schemas.microsoft.com/office/word/2010/wordprocessingShape">
                  <wps:wsp>
                    <wps:cNvPr id="1468" name="Textbox 1468"/>
                    <wps:cNvSpPr txBox="1"/>
                    <wps:spPr>
                      <a:xfrm>
                        <a:off x="0" y="0"/>
                        <a:ext cx="630555" cy="122555"/>
                      </a:xfrm>
                      <a:prstGeom prst="rect">
                        <a:avLst/>
                      </a:prstGeom>
                    </wps:spPr>
                    <wps:txbx>
                      <w:txbxContent>
                        <w:p>
                          <w:pPr>
                            <w:spacing w:before="8"/>
                            <w:ind w:left="20" w:right="0" w:firstLine="0"/>
                            <w:jc w:val="left"/>
                            <w:rPr>
                              <w:rFonts w:ascii="Lucida Sans" w:hAnsi="Lucida Sans"/>
                              <w:sz w:val="14"/>
                            </w:rPr>
                          </w:pPr>
                          <w:r>
                            <w:rPr>
                              <w:rFonts w:ascii="Lucida Sans" w:hAnsi="Lucida Sans"/>
                              <w:color w:val="706F70"/>
                              <w:spacing w:val="-2"/>
                              <w:sz w:val="14"/>
                            </w:rPr>
                            <w:t>Döllinger</w:t>
                          </w:r>
                          <w:r>
                            <w:rPr>
                              <w:rFonts w:ascii="Lucida Sans" w:hAnsi="Lucida Sans"/>
                              <w:color w:val="706F70"/>
                              <w:spacing w:val="-7"/>
                              <w:sz w:val="14"/>
                            </w:rPr>
                            <w:t> </w:t>
                          </w:r>
                          <w:r>
                            <w:rPr>
                              <w:rFonts w:ascii="Lucida Sans" w:hAnsi="Lucida Sans"/>
                              <w:color w:val="706F70"/>
                              <w:spacing w:val="-2"/>
                              <w:sz w:val="14"/>
                            </w:rPr>
                            <w:t>et</w:t>
                          </w:r>
                          <w:r>
                            <w:rPr>
                              <w:rFonts w:ascii="Lucida Sans" w:hAnsi="Lucida Sans"/>
                              <w:color w:val="706F70"/>
                              <w:spacing w:val="-8"/>
                              <w:sz w:val="14"/>
                            </w:rPr>
                            <w:t> </w:t>
                          </w:r>
                          <w:r>
                            <w:rPr>
                              <w:rFonts w:ascii="Lucida Sans" w:hAnsi="Lucida Sans"/>
                              <w:color w:val="706F70"/>
                              <w:spacing w:val="-5"/>
                              <w:sz w:val="14"/>
                            </w:rPr>
                            <w:t>al.</w:t>
                          </w:r>
                        </w:p>
                      </w:txbxContent>
                    </wps:txbx>
                    <wps:bodyPr wrap="square" lIns="0" tIns="0" rIns="0" bIns="0" rtlCol="0">
                      <a:noAutofit/>
                    </wps:bodyPr>
                  </wps:wsp>
                </a:graphicData>
              </a:graphic>
            </wp:anchor>
          </w:drawing>
        </mc:Choice>
        <mc:Fallback>
          <w:pict>
            <v:shape style="position:absolute;margin-left:55.69281pt;margin-top:40.279484pt;width:49.65pt;height:9.65pt;mso-position-horizontal-relative:page;mso-position-vertical-relative:page;z-index:-20966400" type="#_x0000_t202" id="docshape1317" filled="false" stroked="false">
              <v:textbox inset="0,0,0,0">
                <w:txbxContent>
                  <w:p>
                    <w:pPr>
                      <w:spacing w:before="8"/>
                      <w:ind w:left="20" w:right="0" w:firstLine="0"/>
                      <w:jc w:val="left"/>
                      <w:rPr>
                        <w:rFonts w:ascii="Lucida Sans" w:hAnsi="Lucida Sans"/>
                        <w:sz w:val="14"/>
                      </w:rPr>
                    </w:pPr>
                    <w:r>
                      <w:rPr>
                        <w:rFonts w:ascii="Lucida Sans" w:hAnsi="Lucida Sans"/>
                        <w:color w:val="706F70"/>
                        <w:spacing w:val="-2"/>
                        <w:sz w:val="14"/>
                      </w:rPr>
                      <w:t>Döllinger</w:t>
                    </w:r>
                    <w:r>
                      <w:rPr>
                        <w:rFonts w:ascii="Lucida Sans" w:hAnsi="Lucida Sans"/>
                        <w:color w:val="706F70"/>
                        <w:spacing w:val="-7"/>
                        <w:sz w:val="14"/>
                      </w:rPr>
                      <w:t> </w:t>
                    </w:r>
                    <w:r>
                      <w:rPr>
                        <w:rFonts w:ascii="Lucida Sans" w:hAnsi="Lucida Sans"/>
                        <w:color w:val="706F70"/>
                        <w:spacing w:val="-2"/>
                        <w:sz w:val="14"/>
                      </w:rPr>
                      <w:t>et</w:t>
                    </w:r>
                    <w:r>
                      <w:rPr>
                        <w:rFonts w:ascii="Lucida Sans" w:hAnsi="Lucida Sans"/>
                        <w:color w:val="706F70"/>
                        <w:spacing w:val="-8"/>
                        <w:sz w:val="14"/>
                      </w:rPr>
                      <w:t> </w:t>
                    </w:r>
                    <w:r>
                      <w:rPr>
                        <w:rFonts w:ascii="Lucida Sans" w:hAnsi="Lucida Sans"/>
                        <w:color w:val="706F70"/>
                        <w:spacing w:val="-5"/>
                        <w:sz w:val="14"/>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50592">
              <wp:simplePos x="0" y="0"/>
              <wp:positionH relativeFrom="page">
                <wp:posOffset>5742258</wp:posOffset>
              </wp:positionH>
              <wp:positionV relativeFrom="page">
                <wp:posOffset>511549</wp:posOffset>
              </wp:positionV>
              <wp:extent cx="1110615" cy="122555"/>
              <wp:effectExtent l="0" t="0" r="0" b="0"/>
              <wp:wrapNone/>
              <wp:docPr id="1469" name="Textbox 1469"/>
              <wp:cNvGraphicFramePr>
                <a:graphicFrameLocks/>
              </wp:cNvGraphicFramePr>
              <a:graphic>
                <a:graphicData uri="http://schemas.microsoft.com/office/word/2010/wordprocessingShape">
                  <wps:wsp>
                    <wps:cNvPr id="1469" name="Textbox 1469"/>
                    <wps:cNvSpPr txBox="1"/>
                    <wps:spPr>
                      <a:xfrm>
                        <a:off x="0" y="0"/>
                        <a:ext cx="1110615" cy="122555"/>
                      </a:xfrm>
                      <a:prstGeom prst="rect">
                        <a:avLst/>
                      </a:prstGeom>
                    </wps:spPr>
                    <wps:txbx>
                      <w:txbxContent>
                        <w:p>
                          <w:pPr>
                            <w:spacing w:before="8"/>
                            <w:ind w:left="20" w:right="0" w:firstLine="0"/>
                            <w:jc w:val="left"/>
                            <w:rPr>
                              <w:rFonts w:ascii="Lucida Sans"/>
                              <w:sz w:val="14"/>
                            </w:rPr>
                          </w:pPr>
                          <w:hyperlink r:id="rId1">
                            <w:r>
                              <w:rPr>
                                <w:rFonts w:ascii="Lucida Sans"/>
                                <w:color w:val="706F70"/>
                                <w:spacing w:val="-2"/>
                                <w:w w:val="90"/>
                                <w:sz w:val="14"/>
                              </w:rPr>
                              <w:t>10.3389/frvir.2022.935449</w:t>
                            </w:r>
                          </w:hyperlink>
                        </w:p>
                      </w:txbxContent>
                    </wps:txbx>
                    <wps:bodyPr wrap="square" lIns="0" tIns="0" rIns="0" bIns="0" rtlCol="0">
                      <a:noAutofit/>
                    </wps:bodyPr>
                  </wps:wsp>
                </a:graphicData>
              </a:graphic>
            </wp:anchor>
          </w:drawing>
        </mc:Choice>
        <mc:Fallback>
          <w:pict>
            <v:shape style="position:absolute;margin-left:452.146362pt;margin-top:40.279484pt;width:87.45pt;height:9.65pt;mso-position-horizontal-relative:page;mso-position-vertical-relative:page;z-index:-20965888" type="#_x0000_t202" id="docshape1318" filled="false" stroked="false">
              <v:textbox inset="0,0,0,0">
                <w:txbxContent>
                  <w:p>
                    <w:pPr>
                      <w:spacing w:before="8"/>
                      <w:ind w:left="20" w:right="0" w:firstLine="0"/>
                      <w:jc w:val="left"/>
                      <w:rPr>
                        <w:rFonts w:ascii="Lucida Sans"/>
                        <w:sz w:val="14"/>
                      </w:rPr>
                    </w:pPr>
                    <w:hyperlink r:id="rId1">
                      <w:r>
                        <w:rPr>
                          <w:rFonts w:ascii="Lucida Sans"/>
                          <w:color w:val="706F70"/>
                          <w:spacing w:val="-2"/>
                          <w:w w:val="90"/>
                          <w:sz w:val="14"/>
                        </w:rPr>
                        <w:t>10.3389/frvir.2022.935449</w:t>
                      </w:r>
                    </w:hyperlink>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52640">
              <wp:simplePos x="0" y="0"/>
              <wp:positionH relativeFrom="page">
                <wp:posOffset>707287</wp:posOffset>
              </wp:positionH>
              <wp:positionV relativeFrom="page">
                <wp:posOffset>511545</wp:posOffset>
              </wp:positionV>
              <wp:extent cx="630555" cy="122555"/>
              <wp:effectExtent l="0" t="0" r="0" b="0"/>
              <wp:wrapNone/>
              <wp:docPr id="1474" name="Textbox 1474"/>
              <wp:cNvGraphicFramePr>
                <a:graphicFrameLocks/>
              </wp:cNvGraphicFramePr>
              <a:graphic>
                <a:graphicData uri="http://schemas.microsoft.com/office/word/2010/wordprocessingShape">
                  <wps:wsp>
                    <wps:cNvPr id="1474" name="Textbox 1474"/>
                    <wps:cNvSpPr txBox="1"/>
                    <wps:spPr>
                      <a:xfrm>
                        <a:off x="0" y="0"/>
                        <a:ext cx="630555" cy="122555"/>
                      </a:xfrm>
                      <a:prstGeom prst="rect">
                        <a:avLst/>
                      </a:prstGeom>
                    </wps:spPr>
                    <wps:txbx>
                      <w:txbxContent>
                        <w:p>
                          <w:pPr>
                            <w:spacing w:before="8"/>
                            <w:ind w:left="20" w:right="0" w:firstLine="0"/>
                            <w:jc w:val="left"/>
                            <w:rPr>
                              <w:rFonts w:ascii="Lucida Sans" w:hAnsi="Lucida Sans"/>
                              <w:sz w:val="14"/>
                            </w:rPr>
                          </w:pPr>
                          <w:r>
                            <w:rPr>
                              <w:rFonts w:ascii="Lucida Sans" w:hAnsi="Lucida Sans"/>
                              <w:color w:val="706F70"/>
                              <w:spacing w:val="-2"/>
                              <w:sz w:val="14"/>
                            </w:rPr>
                            <w:t>Döllinger</w:t>
                          </w:r>
                          <w:r>
                            <w:rPr>
                              <w:rFonts w:ascii="Lucida Sans" w:hAnsi="Lucida Sans"/>
                              <w:color w:val="706F70"/>
                              <w:spacing w:val="-7"/>
                              <w:sz w:val="14"/>
                            </w:rPr>
                            <w:t> </w:t>
                          </w:r>
                          <w:r>
                            <w:rPr>
                              <w:rFonts w:ascii="Lucida Sans" w:hAnsi="Lucida Sans"/>
                              <w:color w:val="706F70"/>
                              <w:spacing w:val="-2"/>
                              <w:sz w:val="14"/>
                            </w:rPr>
                            <w:t>et</w:t>
                          </w:r>
                          <w:r>
                            <w:rPr>
                              <w:rFonts w:ascii="Lucida Sans" w:hAnsi="Lucida Sans"/>
                              <w:color w:val="706F70"/>
                              <w:spacing w:val="-8"/>
                              <w:sz w:val="14"/>
                            </w:rPr>
                            <w:t> </w:t>
                          </w:r>
                          <w:r>
                            <w:rPr>
                              <w:rFonts w:ascii="Lucida Sans" w:hAnsi="Lucida Sans"/>
                              <w:color w:val="706F70"/>
                              <w:spacing w:val="-5"/>
                              <w:sz w:val="14"/>
                            </w:rPr>
                            <w:t>al.</w:t>
                          </w:r>
                        </w:p>
                      </w:txbxContent>
                    </wps:txbx>
                    <wps:bodyPr wrap="square" lIns="0" tIns="0" rIns="0" bIns="0" rtlCol="0">
                      <a:noAutofit/>
                    </wps:bodyPr>
                  </wps:wsp>
                </a:graphicData>
              </a:graphic>
            </wp:anchor>
          </w:drawing>
        </mc:Choice>
        <mc:Fallback>
          <w:pict>
            <v:shape style="position:absolute;margin-left:55.691898pt;margin-top:40.27914pt;width:49.65pt;height:9.65pt;mso-position-horizontal-relative:page;mso-position-vertical-relative:page;z-index:-20963840" type="#_x0000_t202" id="docshape1323" filled="false" stroked="false">
              <v:textbox inset="0,0,0,0">
                <w:txbxContent>
                  <w:p>
                    <w:pPr>
                      <w:spacing w:before="8"/>
                      <w:ind w:left="20" w:right="0" w:firstLine="0"/>
                      <w:jc w:val="left"/>
                      <w:rPr>
                        <w:rFonts w:ascii="Lucida Sans" w:hAnsi="Lucida Sans"/>
                        <w:sz w:val="14"/>
                      </w:rPr>
                    </w:pPr>
                    <w:r>
                      <w:rPr>
                        <w:rFonts w:ascii="Lucida Sans" w:hAnsi="Lucida Sans"/>
                        <w:color w:val="706F70"/>
                        <w:spacing w:val="-2"/>
                        <w:sz w:val="14"/>
                      </w:rPr>
                      <w:t>Döllinger</w:t>
                    </w:r>
                    <w:r>
                      <w:rPr>
                        <w:rFonts w:ascii="Lucida Sans" w:hAnsi="Lucida Sans"/>
                        <w:color w:val="706F70"/>
                        <w:spacing w:val="-7"/>
                        <w:sz w:val="14"/>
                      </w:rPr>
                      <w:t> </w:t>
                    </w:r>
                    <w:r>
                      <w:rPr>
                        <w:rFonts w:ascii="Lucida Sans" w:hAnsi="Lucida Sans"/>
                        <w:color w:val="706F70"/>
                        <w:spacing w:val="-2"/>
                        <w:sz w:val="14"/>
                      </w:rPr>
                      <w:t>et</w:t>
                    </w:r>
                    <w:r>
                      <w:rPr>
                        <w:rFonts w:ascii="Lucida Sans" w:hAnsi="Lucida Sans"/>
                        <w:color w:val="706F70"/>
                        <w:spacing w:val="-8"/>
                        <w:sz w:val="14"/>
                      </w:rPr>
                      <w:t> </w:t>
                    </w:r>
                    <w:r>
                      <w:rPr>
                        <w:rFonts w:ascii="Lucida Sans" w:hAnsi="Lucida Sans"/>
                        <w:color w:val="706F70"/>
                        <w:spacing w:val="-5"/>
                        <w:sz w:val="14"/>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53152">
              <wp:simplePos x="0" y="0"/>
              <wp:positionH relativeFrom="page">
                <wp:posOffset>5742247</wp:posOffset>
              </wp:positionH>
              <wp:positionV relativeFrom="page">
                <wp:posOffset>511545</wp:posOffset>
              </wp:positionV>
              <wp:extent cx="1110615" cy="122555"/>
              <wp:effectExtent l="0" t="0" r="0" b="0"/>
              <wp:wrapNone/>
              <wp:docPr id="1475" name="Textbox 1475"/>
              <wp:cNvGraphicFramePr>
                <a:graphicFrameLocks/>
              </wp:cNvGraphicFramePr>
              <a:graphic>
                <a:graphicData uri="http://schemas.microsoft.com/office/word/2010/wordprocessingShape">
                  <wps:wsp>
                    <wps:cNvPr id="1475" name="Textbox 1475"/>
                    <wps:cNvSpPr txBox="1"/>
                    <wps:spPr>
                      <a:xfrm>
                        <a:off x="0" y="0"/>
                        <a:ext cx="1110615" cy="122555"/>
                      </a:xfrm>
                      <a:prstGeom prst="rect">
                        <a:avLst/>
                      </a:prstGeom>
                    </wps:spPr>
                    <wps:txbx>
                      <w:txbxContent>
                        <w:p>
                          <w:pPr>
                            <w:spacing w:before="8"/>
                            <w:ind w:left="20" w:right="0" w:firstLine="0"/>
                            <w:jc w:val="left"/>
                            <w:rPr>
                              <w:rFonts w:ascii="Lucida Sans"/>
                              <w:sz w:val="14"/>
                            </w:rPr>
                          </w:pPr>
                          <w:hyperlink r:id="rId1">
                            <w:r>
                              <w:rPr>
                                <w:rFonts w:ascii="Lucida Sans"/>
                                <w:color w:val="706F70"/>
                                <w:spacing w:val="-2"/>
                                <w:w w:val="90"/>
                                <w:sz w:val="14"/>
                              </w:rPr>
                              <w:t>10.3389/frvir.2022.935449</w:t>
                            </w:r>
                          </w:hyperlink>
                        </w:p>
                      </w:txbxContent>
                    </wps:txbx>
                    <wps:bodyPr wrap="square" lIns="0" tIns="0" rIns="0" bIns="0" rtlCol="0">
                      <a:noAutofit/>
                    </wps:bodyPr>
                  </wps:wsp>
                </a:graphicData>
              </a:graphic>
            </wp:anchor>
          </w:drawing>
        </mc:Choice>
        <mc:Fallback>
          <w:pict>
            <v:shape style="position:absolute;margin-left:452.145447pt;margin-top:40.27914pt;width:87.45pt;height:9.65pt;mso-position-horizontal-relative:page;mso-position-vertical-relative:page;z-index:-20963328" type="#_x0000_t202" id="docshape1324" filled="false" stroked="false">
              <v:textbox inset="0,0,0,0">
                <w:txbxContent>
                  <w:p>
                    <w:pPr>
                      <w:spacing w:before="8"/>
                      <w:ind w:left="20" w:right="0" w:firstLine="0"/>
                      <w:jc w:val="left"/>
                      <w:rPr>
                        <w:rFonts w:ascii="Lucida Sans"/>
                        <w:sz w:val="14"/>
                      </w:rPr>
                    </w:pPr>
                    <w:hyperlink r:id="rId1">
                      <w:r>
                        <w:rPr>
                          <w:rFonts w:ascii="Lucida Sans"/>
                          <w:color w:val="706F70"/>
                          <w:spacing w:val="-2"/>
                          <w:w w:val="90"/>
                          <w:sz w:val="14"/>
                        </w:rPr>
                        <w:t>10.3389/frvir.2022.935449</w:t>
                      </w:r>
                    </w:hyperlink>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55200">
              <wp:simplePos x="0" y="0"/>
              <wp:positionH relativeFrom="page">
                <wp:posOffset>707317</wp:posOffset>
              </wp:positionH>
              <wp:positionV relativeFrom="page">
                <wp:posOffset>511549</wp:posOffset>
              </wp:positionV>
              <wp:extent cx="630555" cy="122555"/>
              <wp:effectExtent l="0" t="0" r="0" b="0"/>
              <wp:wrapNone/>
              <wp:docPr id="1483" name="Textbox 1483"/>
              <wp:cNvGraphicFramePr>
                <a:graphicFrameLocks/>
              </wp:cNvGraphicFramePr>
              <a:graphic>
                <a:graphicData uri="http://schemas.microsoft.com/office/word/2010/wordprocessingShape">
                  <wps:wsp>
                    <wps:cNvPr id="1483" name="Textbox 1483"/>
                    <wps:cNvSpPr txBox="1"/>
                    <wps:spPr>
                      <a:xfrm>
                        <a:off x="0" y="0"/>
                        <a:ext cx="630555" cy="122555"/>
                      </a:xfrm>
                      <a:prstGeom prst="rect">
                        <a:avLst/>
                      </a:prstGeom>
                    </wps:spPr>
                    <wps:txbx>
                      <w:txbxContent>
                        <w:p>
                          <w:pPr>
                            <w:spacing w:before="8"/>
                            <w:ind w:left="20" w:right="0" w:firstLine="0"/>
                            <w:jc w:val="left"/>
                            <w:rPr>
                              <w:rFonts w:ascii="Lucida Sans" w:hAnsi="Lucida Sans"/>
                              <w:sz w:val="14"/>
                            </w:rPr>
                          </w:pPr>
                          <w:r>
                            <w:rPr>
                              <w:rFonts w:ascii="Lucida Sans" w:hAnsi="Lucida Sans"/>
                              <w:color w:val="706F70"/>
                              <w:spacing w:val="-2"/>
                              <w:sz w:val="14"/>
                            </w:rPr>
                            <w:t>Döllinger</w:t>
                          </w:r>
                          <w:r>
                            <w:rPr>
                              <w:rFonts w:ascii="Lucida Sans" w:hAnsi="Lucida Sans"/>
                              <w:color w:val="706F70"/>
                              <w:spacing w:val="-7"/>
                              <w:sz w:val="14"/>
                            </w:rPr>
                            <w:t> </w:t>
                          </w:r>
                          <w:r>
                            <w:rPr>
                              <w:rFonts w:ascii="Lucida Sans" w:hAnsi="Lucida Sans"/>
                              <w:color w:val="706F70"/>
                              <w:spacing w:val="-2"/>
                              <w:sz w:val="14"/>
                            </w:rPr>
                            <w:t>et</w:t>
                          </w:r>
                          <w:r>
                            <w:rPr>
                              <w:rFonts w:ascii="Lucida Sans" w:hAnsi="Lucida Sans"/>
                              <w:color w:val="706F70"/>
                              <w:spacing w:val="-8"/>
                              <w:sz w:val="14"/>
                            </w:rPr>
                            <w:t> </w:t>
                          </w:r>
                          <w:r>
                            <w:rPr>
                              <w:rFonts w:ascii="Lucida Sans" w:hAnsi="Lucida Sans"/>
                              <w:color w:val="706F70"/>
                              <w:spacing w:val="-5"/>
                              <w:sz w:val="14"/>
                            </w:rPr>
                            <w:t>al.</w:t>
                          </w:r>
                        </w:p>
                      </w:txbxContent>
                    </wps:txbx>
                    <wps:bodyPr wrap="square" lIns="0" tIns="0" rIns="0" bIns="0" rtlCol="0">
                      <a:noAutofit/>
                    </wps:bodyPr>
                  </wps:wsp>
                </a:graphicData>
              </a:graphic>
            </wp:anchor>
          </w:drawing>
        </mc:Choice>
        <mc:Fallback>
          <w:pict>
            <v:shape style="position:absolute;margin-left:55.694294pt;margin-top:40.279484pt;width:49.65pt;height:9.65pt;mso-position-horizontal-relative:page;mso-position-vertical-relative:page;z-index:-20961280" type="#_x0000_t202" id="docshape1332" filled="false" stroked="false">
              <v:textbox inset="0,0,0,0">
                <w:txbxContent>
                  <w:p>
                    <w:pPr>
                      <w:spacing w:before="8"/>
                      <w:ind w:left="20" w:right="0" w:firstLine="0"/>
                      <w:jc w:val="left"/>
                      <w:rPr>
                        <w:rFonts w:ascii="Lucida Sans" w:hAnsi="Lucida Sans"/>
                        <w:sz w:val="14"/>
                      </w:rPr>
                    </w:pPr>
                    <w:r>
                      <w:rPr>
                        <w:rFonts w:ascii="Lucida Sans" w:hAnsi="Lucida Sans"/>
                        <w:color w:val="706F70"/>
                        <w:spacing w:val="-2"/>
                        <w:sz w:val="14"/>
                      </w:rPr>
                      <w:t>Döllinger</w:t>
                    </w:r>
                    <w:r>
                      <w:rPr>
                        <w:rFonts w:ascii="Lucida Sans" w:hAnsi="Lucida Sans"/>
                        <w:color w:val="706F70"/>
                        <w:spacing w:val="-7"/>
                        <w:sz w:val="14"/>
                      </w:rPr>
                      <w:t> </w:t>
                    </w:r>
                    <w:r>
                      <w:rPr>
                        <w:rFonts w:ascii="Lucida Sans" w:hAnsi="Lucida Sans"/>
                        <w:color w:val="706F70"/>
                        <w:spacing w:val="-2"/>
                        <w:sz w:val="14"/>
                      </w:rPr>
                      <w:t>et</w:t>
                    </w:r>
                    <w:r>
                      <w:rPr>
                        <w:rFonts w:ascii="Lucida Sans" w:hAnsi="Lucida Sans"/>
                        <w:color w:val="706F70"/>
                        <w:spacing w:val="-8"/>
                        <w:sz w:val="14"/>
                      </w:rPr>
                      <w:t> </w:t>
                    </w:r>
                    <w:r>
                      <w:rPr>
                        <w:rFonts w:ascii="Lucida Sans" w:hAnsi="Lucida Sans"/>
                        <w:color w:val="706F70"/>
                        <w:spacing w:val="-5"/>
                        <w:sz w:val="14"/>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55712">
              <wp:simplePos x="0" y="0"/>
              <wp:positionH relativeFrom="page">
                <wp:posOffset>5742277</wp:posOffset>
              </wp:positionH>
              <wp:positionV relativeFrom="page">
                <wp:posOffset>511549</wp:posOffset>
              </wp:positionV>
              <wp:extent cx="1110615" cy="122555"/>
              <wp:effectExtent l="0" t="0" r="0" b="0"/>
              <wp:wrapNone/>
              <wp:docPr id="1484" name="Textbox 1484"/>
              <wp:cNvGraphicFramePr>
                <a:graphicFrameLocks/>
              </wp:cNvGraphicFramePr>
              <a:graphic>
                <a:graphicData uri="http://schemas.microsoft.com/office/word/2010/wordprocessingShape">
                  <wps:wsp>
                    <wps:cNvPr id="1484" name="Textbox 1484"/>
                    <wps:cNvSpPr txBox="1"/>
                    <wps:spPr>
                      <a:xfrm>
                        <a:off x="0" y="0"/>
                        <a:ext cx="1110615" cy="122555"/>
                      </a:xfrm>
                      <a:prstGeom prst="rect">
                        <a:avLst/>
                      </a:prstGeom>
                    </wps:spPr>
                    <wps:txbx>
                      <w:txbxContent>
                        <w:p>
                          <w:pPr>
                            <w:spacing w:before="8"/>
                            <w:ind w:left="20" w:right="0" w:firstLine="0"/>
                            <w:jc w:val="left"/>
                            <w:rPr>
                              <w:rFonts w:ascii="Lucida Sans"/>
                              <w:sz w:val="14"/>
                            </w:rPr>
                          </w:pPr>
                          <w:hyperlink r:id="rId1">
                            <w:r>
                              <w:rPr>
                                <w:rFonts w:ascii="Lucida Sans"/>
                                <w:color w:val="706F70"/>
                                <w:spacing w:val="-2"/>
                                <w:w w:val="90"/>
                                <w:sz w:val="14"/>
                              </w:rPr>
                              <w:t>10.3389/frvir.2022.935449</w:t>
                            </w:r>
                          </w:hyperlink>
                        </w:p>
                      </w:txbxContent>
                    </wps:txbx>
                    <wps:bodyPr wrap="square" lIns="0" tIns="0" rIns="0" bIns="0" rtlCol="0">
                      <a:noAutofit/>
                    </wps:bodyPr>
                  </wps:wsp>
                </a:graphicData>
              </a:graphic>
            </wp:anchor>
          </w:drawing>
        </mc:Choice>
        <mc:Fallback>
          <w:pict>
            <v:shape style="position:absolute;margin-left:452.147858pt;margin-top:40.279484pt;width:87.45pt;height:9.65pt;mso-position-horizontal-relative:page;mso-position-vertical-relative:page;z-index:-20960768" type="#_x0000_t202" id="docshape1333" filled="false" stroked="false">
              <v:textbox inset="0,0,0,0">
                <w:txbxContent>
                  <w:p>
                    <w:pPr>
                      <w:spacing w:before="8"/>
                      <w:ind w:left="20" w:right="0" w:firstLine="0"/>
                      <w:jc w:val="left"/>
                      <w:rPr>
                        <w:rFonts w:ascii="Lucida Sans"/>
                        <w:sz w:val="14"/>
                      </w:rPr>
                    </w:pPr>
                    <w:hyperlink r:id="rId1">
                      <w:r>
                        <w:rPr>
                          <w:rFonts w:ascii="Lucida Sans"/>
                          <w:color w:val="706F70"/>
                          <w:spacing w:val="-2"/>
                          <w:w w:val="90"/>
                          <w:sz w:val="14"/>
                        </w:rPr>
                        <w:t>10.3389/frvir.2022.935449</w:t>
                      </w:r>
                    </w:hyperlink>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57760">
              <wp:simplePos x="0" y="0"/>
              <wp:positionH relativeFrom="page">
                <wp:posOffset>707282</wp:posOffset>
              </wp:positionH>
              <wp:positionV relativeFrom="page">
                <wp:posOffset>511549</wp:posOffset>
              </wp:positionV>
              <wp:extent cx="630555" cy="122555"/>
              <wp:effectExtent l="0" t="0" r="0" b="0"/>
              <wp:wrapNone/>
              <wp:docPr id="1492" name="Textbox 1492"/>
              <wp:cNvGraphicFramePr>
                <a:graphicFrameLocks/>
              </wp:cNvGraphicFramePr>
              <a:graphic>
                <a:graphicData uri="http://schemas.microsoft.com/office/word/2010/wordprocessingShape">
                  <wps:wsp>
                    <wps:cNvPr id="1492" name="Textbox 1492"/>
                    <wps:cNvSpPr txBox="1"/>
                    <wps:spPr>
                      <a:xfrm>
                        <a:off x="0" y="0"/>
                        <a:ext cx="630555" cy="122555"/>
                      </a:xfrm>
                      <a:prstGeom prst="rect">
                        <a:avLst/>
                      </a:prstGeom>
                    </wps:spPr>
                    <wps:txbx>
                      <w:txbxContent>
                        <w:p>
                          <w:pPr>
                            <w:spacing w:before="8"/>
                            <w:ind w:left="20" w:right="0" w:firstLine="0"/>
                            <w:jc w:val="left"/>
                            <w:rPr>
                              <w:rFonts w:ascii="Lucida Sans" w:hAnsi="Lucida Sans"/>
                              <w:sz w:val="14"/>
                            </w:rPr>
                          </w:pPr>
                          <w:r>
                            <w:rPr>
                              <w:rFonts w:ascii="Lucida Sans" w:hAnsi="Lucida Sans"/>
                              <w:color w:val="706F70"/>
                              <w:spacing w:val="-2"/>
                              <w:sz w:val="14"/>
                            </w:rPr>
                            <w:t>Döllinger</w:t>
                          </w:r>
                          <w:r>
                            <w:rPr>
                              <w:rFonts w:ascii="Lucida Sans" w:hAnsi="Lucida Sans"/>
                              <w:color w:val="706F70"/>
                              <w:spacing w:val="-7"/>
                              <w:sz w:val="14"/>
                            </w:rPr>
                            <w:t> </w:t>
                          </w:r>
                          <w:r>
                            <w:rPr>
                              <w:rFonts w:ascii="Lucida Sans" w:hAnsi="Lucida Sans"/>
                              <w:color w:val="706F70"/>
                              <w:spacing w:val="-2"/>
                              <w:sz w:val="14"/>
                            </w:rPr>
                            <w:t>et</w:t>
                          </w:r>
                          <w:r>
                            <w:rPr>
                              <w:rFonts w:ascii="Lucida Sans" w:hAnsi="Lucida Sans"/>
                              <w:color w:val="706F70"/>
                              <w:spacing w:val="-8"/>
                              <w:sz w:val="14"/>
                            </w:rPr>
                            <w:t> </w:t>
                          </w:r>
                          <w:r>
                            <w:rPr>
                              <w:rFonts w:ascii="Lucida Sans" w:hAnsi="Lucida Sans"/>
                              <w:color w:val="706F70"/>
                              <w:spacing w:val="-5"/>
                              <w:sz w:val="14"/>
                            </w:rPr>
                            <w:t>al.</w:t>
                          </w:r>
                        </w:p>
                      </w:txbxContent>
                    </wps:txbx>
                    <wps:bodyPr wrap="square" lIns="0" tIns="0" rIns="0" bIns="0" rtlCol="0">
                      <a:noAutofit/>
                    </wps:bodyPr>
                  </wps:wsp>
                </a:graphicData>
              </a:graphic>
            </wp:anchor>
          </w:drawing>
        </mc:Choice>
        <mc:Fallback>
          <w:pict>
            <v:shape style="position:absolute;margin-left:55.691547pt;margin-top:40.279484pt;width:49.65pt;height:9.65pt;mso-position-horizontal-relative:page;mso-position-vertical-relative:page;z-index:-20958720" type="#_x0000_t202" id="docshape1341" filled="false" stroked="false">
              <v:textbox inset="0,0,0,0">
                <w:txbxContent>
                  <w:p>
                    <w:pPr>
                      <w:spacing w:before="8"/>
                      <w:ind w:left="20" w:right="0" w:firstLine="0"/>
                      <w:jc w:val="left"/>
                      <w:rPr>
                        <w:rFonts w:ascii="Lucida Sans" w:hAnsi="Lucida Sans"/>
                        <w:sz w:val="14"/>
                      </w:rPr>
                    </w:pPr>
                    <w:r>
                      <w:rPr>
                        <w:rFonts w:ascii="Lucida Sans" w:hAnsi="Lucida Sans"/>
                        <w:color w:val="706F70"/>
                        <w:spacing w:val="-2"/>
                        <w:sz w:val="14"/>
                      </w:rPr>
                      <w:t>Döllinger</w:t>
                    </w:r>
                    <w:r>
                      <w:rPr>
                        <w:rFonts w:ascii="Lucida Sans" w:hAnsi="Lucida Sans"/>
                        <w:color w:val="706F70"/>
                        <w:spacing w:val="-7"/>
                        <w:sz w:val="14"/>
                      </w:rPr>
                      <w:t> </w:t>
                    </w:r>
                    <w:r>
                      <w:rPr>
                        <w:rFonts w:ascii="Lucida Sans" w:hAnsi="Lucida Sans"/>
                        <w:color w:val="706F70"/>
                        <w:spacing w:val="-2"/>
                        <w:sz w:val="14"/>
                      </w:rPr>
                      <w:t>et</w:t>
                    </w:r>
                    <w:r>
                      <w:rPr>
                        <w:rFonts w:ascii="Lucida Sans" w:hAnsi="Lucida Sans"/>
                        <w:color w:val="706F70"/>
                        <w:spacing w:val="-8"/>
                        <w:sz w:val="14"/>
                      </w:rPr>
                      <w:t> </w:t>
                    </w:r>
                    <w:r>
                      <w:rPr>
                        <w:rFonts w:ascii="Lucida Sans" w:hAnsi="Lucida Sans"/>
                        <w:color w:val="706F70"/>
                        <w:spacing w:val="-5"/>
                        <w:sz w:val="14"/>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58272">
              <wp:simplePos x="0" y="0"/>
              <wp:positionH relativeFrom="page">
                <wp:posOffset>5742242</wp:posOffset>
              </wp:positionH>
              <wp:positionV relativeFrom="page">
                <wp:posOffset>511549</wp:posOffset>
              </wp:positionV>
              <wp:extent cx="1110615" cy="122555"/>
              <wp:effectExtent l="0" t="0" r="0" b="0"/>
              <wp:wrapNone/>
              <wp:docPr id="1493" name="Textbox 1493"/>
              <wp:cNvGraphicFramePr>
                <a:graphicFrameLocks/>
              </wp:cNvGraphicFramePr>
              <a:graphic>
                <a:graphicData uri="http://schemas.microsoft.com/office/word/2010/wordprocessingShape">
                  <wps:wsp>
                    <wps:cNvPr id="1493" name="Textbox 1493"/>
                    <wps:cNvSpPr txBox="1"/>
                    <wps:spPr>
                      <a:xfrm>
                        <a:off x="0" y="0"/>
                        <a:ext cx="1110615" cy="122555"/>
                      </a:xfrm>
                      <a:prstGeom prst="rect">
                        <a:avLst/>
                      </a:prstGeom>
                    </wps:spPr>
                    <wps:txbx>
                      <w:txbxContent>
                        <w:p>
                          <w:pPr>
                            <w:spacing w:before="8"/>
                            <w:ind w:left="20" w:right="0" w:firstLine="0"/>
                            <w:jc w:val="left"/>
                            <w:rPr>
                              <w:rFonts w:ascii="Lucida Sans"/>
                              <w:sz w:val="14"/>
                            </w:rPr>
                          </w:pPr>
                          <w:hyperlink r:id="rId1">
                            <w:r>
                              <w:rPr>
                                <w:rFonts w:ascii="Lucida Sans"/>
                                <w:color w:val="706F70"/>
                                <w:spacing w:val="-2"/>
                                <w:w w:val="90"/>
                                <w:sz w:val="14"/>
                              </w:rPr>
                              <w:t>10.3389/frvir.2022.935449</w:t>
                            </w:r>
                          </w:hyperlink>
                        </w:p>
                      </w:txbxContent>
                    </wps:txbx>
                    <wps:bodyPr wrap="square" lIns="0" tIns="0" rIns="0" bIns="0" rtlCol="0">
                      <a:noAutofit/>
                    </wps:bodyPr>
                  </wps:wsp>
                </a:graphicData>
              </a:graphic>
            </wp:anchor>
          </w:drawing>
        </mc:Choice>
        <mc:Fallback>
          <w:pict>
            <v:shape style="position:absolute;margin-left:452.145111pt;margin-top:40.279484pt;width:87.45pt;height:9.65pt;mso-position-horizontal-relative:page;mso-position-vertical-relative:page;z-index:-20958208" type="#_x0000_t202" id="docshape1342" filled="false" stroked="false">
              <v:textbox inset="0,0,0,0">
                <w:txbxContent>
                  <w:p>
                    <w:pPr>
                      <w:spacing w:before="8"/>
                      <w:ind w:left="20" w:right="0" w:firstLine="0"/>
                      <w:jc w:val="left"/>
                      <w:rPr>
                        <w:rFonts w:ascii="Lucida Sans"/>
                        <w:sz w:val="14"/>
                      </w:rPr>
                    </w:pPr>
                    <w:hyperlink r:id="rId1">
                      <w:r>
                        <w:rPr>
                          <w:rFonts w:ascii="Lucida Sans"/>
                          <w:color w:val="706F70"/>
                          <w:spacing w:val="-2"/>
                          <w:w w:val="90"/>
                          <w:sz w:val="14"/>
                        </w:rPr>
                        <w:t>10.3389/frvir.2022.935449</w:t>
                      </w:r>
                    </w:hyperlink>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60320">
              <wp:simplePos x="0" y="0"/>
              <wp:positionH relativeFrom="page">
                <wp:posOffset>707300</wp:posOffset>
              </wp:positionH>
              <wp:positionV relativeFrom="page">
                <wp:posOffset>511552</wp:posOffset>
              </wp:positionV>
              <wp:extent cx="630555" cy="122555"/>
              <wp:effectExtent l="0" t="0" r="0" b="0"/>
              <wp:wrapNone/>
              <wp:docPr id="1501" name="Textbox 1501"/>
              <wp:cNvGraphicFramePr>
                <a:graphicFrameLocks/>
              </wp:cNvGraphicFramePr>
              <a:graphic>
                <a:graphicData uri="http://schemas.microsoft.com/office/word/2010/wordprocessingShape">
                  <wps:wsp>
                    <wps:cNvPr id="1501" name="Textbox 1501"/>
                    <wps:cNvSpPr txBox="1"/>
                    <wps:spPr>
                      <a:xfrm>
                        <a:off x="0" y="0"/>
                        <a:ext cx="630555" cy="122555"/>
                      </a:xfrm>
                      <a:prstGeom prst="rect">
                        <a:avLst/>
                      </a:prstGeom>
                    </wps:spPr>
                    <wps:txbx>
                      <w:txbxContent>
                        <w:p>
                          <w:pPr>
                            <w:spacing w:before="8"/>
                            <w:ind w:left="20" w:right="0" w:firstLine="0"/>
                            <w:jc w:val="left"/>
                            <w:rPr>
                              <w:rFonts w:ascii="Lucida Sans" w:hAnsi="Lucida Sans"/>
                              <w:sz w:val="14"/>
                            </w:rPr>
                          </w:pPr>
                          <w:r>
                            <w:rPr>
                              <w:rFonts w:ascii="Lucida Sans" w:hAnsi="Lucida Sans"/>
                              <w:color w:val="706F70"/>
                              <w:spacing w:val="-2"/>
                              <w:sz w:val="14"/>
                            </w:rPr>
                            <w:t>Döllinger</w:t>
                          </w:r>
                          <w:r>
                            <w:rPr>
                              <w:rFonts w:ascii="Lucida Sans" w:hAnsi="Lucida Sans"/>
                              <w:color w:val="706F70"/>
                              <w:spacing w:val="-7"/>
                              <w:sz w:val="14"/>
                            </w:rPr>
                            <w:t> </w:t>
                          </w:r>
                          <w:r>
                            <w:rPr>
                              <w:rFonts w:ascii="Lucida Sans" w:hAnsi="Lucida Sans"/>
                              <w:color w:val="706F70"/>
                              <w:spacing w:val="-2"/>
                              <w:sz w:val="14"/>
                            </w:rPr>
                            <w:t>et</w:t>
                          </w:r>
                          <w:r>
                            <w:rPr>
                              <w:rFonts w:ascii="Lucida Sans" w:hAnsi="Lucida Sans"/>
                              <w:color w:val="706F70"/>
                              <w:spacing w:val="-8"/>
                              <w:sz w:val="14"/>
                            </w:rPr>
                            <w:t> </w:t>
                          </w:r>
                          <w:r>
                            <w:rPr>
                              <w:rFonts w:ascii="Lucida Sans" w:hAnsi="Lucida Sans"/>
                              <w:color w:val="706F70"/>
                              <w:spacing w:val="-5"/>
                              <w:sz w:val="14"/>
                            </w:rPr>
                            <w:t>al.</w:t>
                          </w:r>
                        </w:p>
                      </w:txbxContent>
                    </wps:txbx>
                    <wps:bodyPr wrap="square" lIns="0" tIns="0" rIns="0" bIns="0" rtlCol="0">
                      <a:noAutofit/>
                    </wps:bodyPr>
                  </wps:wsp>
                </a:graphicData>
              </a:graphic>
            </wp:anchor>
          </w:drawing>
        </mc:Choice>
        <mc:Fallback>
          <w:pict>
            <v:shape style="position:absolute;margin-left:55.69294pt;margin-top:40.279705pt;width:49.65pt;height:9.65pt;mso-position-horizontal-relative:page;mso-position-vertical-relative:page;z-index:-20956160" type="#_x0000_t202" id="docshape1350" filled="false" stroked="false">
              <v:textbox inset="0,0,0,0">
                <w:txbxContent>
                  <w:p>
                    <w:pPr>
                      <w:spacing w:before="8"/>
                      <w:ind w:left="20" w:right="0" w:firstLine="0"/>
                      <w:jc w:val="left"/>
                      <w:rPr>
                        <w:rFonts w:ascii="Lucida Sans" w:hAnsi="Lucida Sans"/>
                        <w:sz w:val="14"/>
                      </w:rPr>
                    </w:pPr>
                    <w:r>
                      <w:rPr>
                        <w:rFonts w:ascii="Lucida Sans" w:hAnsi="Lucida Sans"/>
                        <w:color w:val="706F70"/>
                        <w:spacing w:val="-2"/>
                        <w:sz w:val="14"/>
                      </w:rPr>
                      <w:t>Döllinger</w:t>
                    </w:r>
                    <w:r>
                      <w:rPr>
                        <w:rFonts w:ascii="Lucida Sans" w:hAnsi="Lucida Sans"/>
                        <w:color w:val="706F70"/>
                        <w:spacing w:val="-7"/>
                        <w:sz w:val="14"/>
                      </w:rPr>
                      <w:t> </w:t>
                    </w:r>
                    <w:r>
                      <w:rPr>
                        <w:rFonts w:ascii="Lucida Sans" w:hAnsi="Lucida Sans"/>
                        <w:color w:val="706F70"/>
                        <w:spacing w:val="-2"/>
                        <w:sz w:val="14"/>
                      </w:rPr>
                      <w:t>et</w:t>
                    </w:r>
                    <w:r>
                      <w:rPr>
                        <w:rFonts w:ascii="Lucida Sans" w:hAnsi="Lucida Sans"/>
                        <w:color w:val="706F70"/>
                        <w:spacing w:val="-8"/>
                        <w:sz w:val="14"/>
                      </w:rPr>
                      <w:t> </w:t>
                    </w:r>
                    <w:r>
                      <w:rPr>
                        <w:rFonts w:ascii="Lucida Sans" w:hAnsi="Lucida Sans"/>
                        <w:color w:val="706F70"/>
                        <w:spacing w:val="-5"/>
                        <w:sz w:val="14"/>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60832">
              <wp:simplePos x="0" y="0"/>
              <wp:positionH relativeFrom="page">
                <wp:posOffset>5742260</wp:posOffset>
              </wp:positionH>
              <wp:positionV relativeFrom="page">
                <wp:posOffset>511552</wp:posOffset>
              </wp:positionV>
              <wp:extent cx="1110615" cy="122555"/>
              <wp:effectExtent l="0" t="0" r="0" b="0"/>
              <wp:wrapNone/>
              <wp:docPr id="1502" name="Textbox 1502"/>
              <wp:cNvGraphicFramePr>
                <a:graphicFrameLocks/>
              </wp:cNvGraphicFramePr>
              <a:graphic>
                <a:graphicData uri="http://schemas.microsoft.com/office/word/2010/wordprocessingShape">
                  <wps:wsp>
                    <wps:cNvPr id="1502" name="Textbox 1502"/>
                    <wps:cNvSpPr txBox="1"/>
                    <wps:spPr>
                      <a:xfrm>
                        <a:off x="0" y="0"/>
                        <a:ext cx="1110615" cy="122555"/>
                      </a:xfrm>
                      <a:prstGeom prst="rect">
                        <a:avLst/>
                      </a:prstGeom>
                    </wps:spPr>
                    <wps:txbx>
                      <w:txbxContent>
                        <w:p>
                          <w:pPr>
                            <w:spacing w:before="8"/>
                            <w:ind w:left="20" w:right="0" w:firstLine="0"/>
                            <w:jc w:val="left"/>
                            <w:rPr>
                              <w:rFonts w:ascii="Lucida Sans"/>
                              <w:sz w:val="14"/>
                            </w:rPr>
                          </w:pPr>
                          <w:hyperlink r:id="rId1">
                            <w:r>
                              <w:rPr>
                                <w:rFonts w:ascii="Lucida Sans"/>
                                <w:color w:val="706F70"/>
                                <w:spacing w:val="-2"/>
                                <w:w w:val="90"/>
                                <w:sz w:val="14"/>
                              </w:rPr>
                              <w:t>10.3389/frvir.2022.935449</w:t>
                            </w:r>
                          </w:hyperlink>
                        </w:p>
                      </w:txbxContent>
                    </wps:txbx>
                    <wps:bodyPr wrap="square" lIns="0" tIns="0" rIns="0" bIns="0" rtlCol="0">
                      <a:noAutofit/>
                    </wps:bodyPr>
                  </wps:wsp>
                </a:graphicData>
              </a:graphic>
            </wp:anchor>
          </w:drawing>
        </mc:Choice>
        <mc:Fallback>
          <w:pict>
            <v:shape style="position:absolute;margin-left:452.146484pt;margin-top:40.279705pt;width:87.45pt;height:9.65pt;mso-position-horizontal-relative:page;mso-position-vertical-relative:page;z-index:-20955648" type="#_x0000_t202" id="docshape1351" filled="false" stroked="false">
              <v:textbox inset="0,0,0,0">
                <w:txbxContent>
                  <w:p>
                    <w:pPr>
                      <w:spacing w:before="8"/>
                      <w:ind w:left="20" w:right="0" w:firstLine="0"/>
                      <w:jc w:val="left"/>
                      <w:rPr>
                        <w:rFonts w:ascii="Lucida Sans"/>
                        <w:sz w:val="14"/>
                      </w:rPr>
                    </w:pPr>
                    <w:hyperlink r:id="rId1">
                      <w:r>
                        <w:rPr>
                          <w:rFonts w:ascii="Lucida Sans"/>
                          <w:color w:val="706F70"/>
                          <w:spacing w:val="-2"/>
                          <w:w w:val="90"/>
                          <w:sz w:val="14"/>
                        </w:rPr>
                        <w:t>10.3389/frvir.2022.935449</w:t>
                      </w:r>
                    </w:hyperlink>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62880">
              <wp:simplePos x="0" y="0"/>
              <wp:positionH relativeFrom="page">
                <wp:posOffset>707308</wp:posOffset>
              </wp:positionH>
              <wp:positionV relativeFrom="page">
                <wp:posOffset>511552</wp:posOffset>
              </wp:positionV>
              <wp:extent cx="630555" cy="122555"/>
              <wp:effectExtent l="0" t="0" r="0" b="0"/>
              <wp:wrapNone/>
              <wp:docPr id="1512" name="Textbox 1512"/>
              <wp:cNvGraphicFramePr>
                <a:graphicFrameLocks/>
              </wp:cNvGraphicFramePr>
              <a:graphic>
                <a:graphicData uri="http://schemas.microsoft.com/office/word/2010/wordprocessingShape">
                  <wps:wsp>
                    <wps:cNvPr id="1512" name="Textbox 1512"/>
                    <wps:cNvSpPr txBox="1"/>
                    <wps:spPr>
                      <a:xfrm>
                        <a:off x="0" y="0"/>
                        <a:ext cx="630555" cy="122555"/>
                      </a:xfrm>
                      <a:prstGeom prst="rect">
                        <a:avLst/>
                      </a:prstGeom>
                    </wps:spPr>
                    <wps:txbx>
                      <w:txbxContent>
                        <w:p>
                          <w:pPr>
                            <w:spacing w:before="8"/>
                            <w:ind w:left="20" w:right="0" w:firstLine="0"/>
                            <w:jc w:val="left"/>
                            <w:rPr>
                              <w:rFonts w:ascii="Lucida Sans" w:hAnsi="Lucida Sans"/>
                              <w:sz w:val="14"/>
                            </w:rPr>
                          </w:pPr>
                          <w:r>
                            <w:rPr>
                              <w:rFonts w:ascii="Lucida Sans" w:hAnsi="Lucida Sans"/>
                              <w:color w:val="706F70"/>
                              <w:spacing w:val="-2"/>
                              <w:sz w:val="14"/>
                            </w:rPr>
                            <w:t>Döllinger</w:t>
                          </w:r>
                          <w:r>
                            <w:rPr>
                              <w:rFonts w:ascii="Lucida Sans" w:hAnsi="Lucida Sans"/>
                              <w:color w:val="706F70"/>
                              <w:spacing w:val="-7"/>
                              <w:sz w:val="14"/>
                            </w:rPr>
                            <w:t> </w:t>
                          </w:r>
                          <w:r>
                            <w:rPr>
                              <w:rFonts w:ascii="Lucida Sans" w:hAnsi="Lucida Sans"/>
                              <w:color w:val="706F70"/>
                              <w:spacing w:val="-2"/>
                              <w:sz w:val="14"/>
                            </w:rPr>
                            <w:t>et</w:t>
                          </w:r>
                          <w:r>
                            <w:rPr>
                              <w:rFonts w:ascii="Lucida Sans" w:hAnsi="Lucida Sans"/>
                              <w:color w:val="706F70"/>
                              <w:spacing w:val="-8"/>
                              <w:sz w:val="14"/>
                            </w:rPr>
                            <w:t> </w:t>
                          </w:r>
                          <w:r>
                            <w:rPr>
                              <w:rFonts w:ascii="Lucida Sans" w:hAnsi="Lucida Sans"/>
                              <w:color w:val="706F70"/>
                              <w:spacing w:val="-5"/>
                              <w:sz w:val="14"/>
                            </w:rPr>
                            <w:t>al.</w:t>
                          </w:r>
                        </w:p>
                      </w:txbxContent>
                    </wps:txbx>
                    <wps:bodyPr wrap="square" lIns="0" tIns="0" rIns="0" bIns="0" rtlCol="0">
                      <a:noAutofit/>
                    </wps:bodyPr>
                  </wps:wsp>
                </a:graphicData>
              </a:graphic>
            </wp:anchor>
          </w:drawing>
        </mc:Choice>
        <mc:Fallback>
          <w:pict>
            <v:shape style="position:absolute;margin-left:55.693596pt;margin-top:40.279736pt;width:49.65pt;height:9.65pt;mso-position-horizontal-relative:page;mso-position-vertical-relative:page;z-index:-20953600" type="#_x0000_t202" id="docshape1361" filled="false" stroked="false">
              <v:textbox inset="0,0,0,0">
                <w:txbxContent>
                  <w:p>
                    <w:pPr>
                      <w:spacing w:before="8"/>
                      <w:ind w:left="20" w:right="0" w:firstLine="0"/>
                      <w:jc w:val="left"/>
                      <w:rPr>
                        <w:rFonts w:ascii="Lucida Sans" w:hAnsi="Lucida Sans"/>
                        <w:sz w:val="14"/>
                      </w:rPr>
                    </w:pPr>
                    <w:r>
                      <w:rPr>
                        <w:rFonts w:ascii="Lucida Sans" w:hAnsi="Lucida Sans"/>
                        <w:color w:val="706F70"/>
                        <w:spacing w:val="-2"/>
                        <w:sz w:val="14"/>
                      </w:rPr>
                      <w:t>Döllinger</w:t>
                    </w:r>
                    <w:r>
                      <w:rPr>
                        <w:rFonts w:ascii="Lucida Sans" w:hAnsi="Lucida Sans"/>
                        <w:color w:val="706F70"/>
                        <w:spacing w:val="-7"/>
                        <w:sz w:val="14"/>
                      </w:rPr>
                      <w:t> </w:t>
                    </w:r>
                    <w:r>
                      <w:rPr>
                        <w:rFonts w:ascii="Lucida Sans" w:hAnsi="Lucida Sans"/>
                        <w:color w:val="706F70"/>
                        <w:spacing w:val="-2"/>
                        <w:sz w:val="14"/>
                      </w:rPr>
                      <w:t>et</w:t>
                    </w:r>
                    <w:r>
                      <w:rPr>
                        <w:rFonts w:ascii="Lucida Sans" w:hAnsi="Lucida Sans"/>
                        <w:color w:val="706F70"/>
                        <w:spacing w:val="-8"/>
                        <w:sz w:val="14"/>
                      </w:rPr>
                      <w:t> </w:t>
                    </w:r>
                    <w:r>
                      <w:rPr>
                        <w:rFonts w:ascii="Lucida Sans" w:hAnsi="Lucida Sans"/>
                        <w:color w:val="706F70"/>
                        <w:spacing w:val="-5"/>
                        <w:sz w:val="14"/>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63392">
              <wp:simplePos x="0" y="0"/>
              <wp:positionH relativeFrom="page">
                <wp:posOffset>5742268</wp:posOffset>
              </wp:positionH>
              <wp:positionV relativeFrom="page">
                <wp:posOffset>511552</wp:posOffset>
              </wp:positionV>
              <wp:extent cx="1110615" cy="122555"/>
              <wp:effectExtent l="0" t="0" r="0" b="0"/>
              <wp:wrapNone/>
              <wp:docPr id="1513" name="Textbox 1513"/>
              <wp:cNvGraphicFramePr>
                <a:graphicFrameLocks/>
              </wp:cNvGraphicFramePr>
              <a:graphic>
                <a:graphicData uri="http://schemas.microsoft.com/office/word/2010/wordprocessingShape">
                  <wps:wsp>
                    <wps:cNvPr id="1513" name="Textbox 1513"/>
                    <wps:cNvSpPr txBox="1"/>
                    <wps:spPr>
                      <a:xfrm>
                        <a:off x="0" y="0"/>
                        <a:ext cx="1110615" cy="122555"/>
                      </a:xfrm>
                      <a:prstGeom prst="rect">
                        <a:avLst/>
                      </a:prstGeom>
                    </wps:spPr>
                    <wps:txbx>
                      <w:txbxContent>
                        <w:p>
                          <w:pPr>
                            <w:spacing w:before="8"/>
                            <w:ind w:left="20" w:right="0" w:firstLine="0"/>
                            <w:jc w:val="left"/>
                            <w:rPr>
                              <w:rFonts w:ascii="Lucida Sans"/>
                              <w:sz w:val="14"/>
                            </w:rPr>
                          </w:pPr>
                          <w:hyperlink r:id="rId1">
                            <w:r>
                              <w:rPr>
                                <w:rFonts w:ascii="Lucida Sans"/>
                                <w:color w:val="706F70"/>
                                <w:spacing w:val="-2"/>
                                <w:w w:val="90"/>
                                <w:sz w:val="14"/>
                              </w:rPr>
                              <w:t>10.3389/frvir.2022.935449</w:t>
                            </w:r>
                          </w:hyperlink>
                        </w:p>
                      </w:txbxContent>
                    </wps:txbx>
                    <wps:bodyPr wrap="square" lIns="0" tIns="0" rIns="0" bIns="0" rtlCol="0">
                      <a:noAutofit/>
                    </wps:bodyPr>
                  </wps:wsp>
                </a:graphicData>
              </a:graphic>
            </wp:anchor>
          </w:drawing>
        </mc:Choice>
        <mc:Fallback>
          <w:pict>
            <v:shape style="position:absolute;margin-left:452.147156pt;margin-top:40.279736pt;width:87.45pt;height:9.65pt;mso-position-horizontal-relative:page;mso-position-vertical-relative:page;z-index:-20953088" type="#_x0000_t202" id="docshape1362" filled="false" stroked="false">
              <v:textbox inset="0,0,0,0">
                <w:txbxContent>
                  <w:p>
                    <w:pPr>
                      <w:spacing w:before="8"/>
                      <w:ind w:left="20" w:right="0" w:firstLine="0"/>
                      <w:jc w:val="left"/>
                      <w:rPr>
                        <w:rFonts w:ascii="Lucida Sans"/>
                        <w:sz w:val="14"/>
                      </w:rPr>
                    </w:pPr>
                    <w:hyperlink r:id="rId1">
                      <w:r>
                        <w:rPr>
                          <w:rFonts w:ascii="Lucida Sans"/>
                          <w:color w:val="706F70"/>
                          <w:spacing w:val="-2"/>
                          <w:w w:val="90"/>
                          <w:sz w:val="14"/>
                        </w:rPr>
                        <w:t>10.3389/frvir.2022.935449</w:t>
                      </w:r>
                    </w:hyperlink>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65440">
              <wp:simplePos x="0" y="0"/>
              <wp:positionH relativeFrom="page">
                <wp:posOffset>707309</wp:posOffset>
              </wp:positionH>
              <wp:positionV relativeFrom="page">
                <wp:posOffset>511570</wp:posOffset>
              </wp:positionV>
              <wp:extent cx="630555" cy="122555"/>
              <wp:effectExtent l="0" t="0" r="0" b="0"/>
              <wp:wrapNone/>
              <wp:docPr id="1518" name="Textbox 1518"/>
              <wp:cNvGraphicFramePr>
                <a:graphicFrameLocks/>
              </wp:cNvGraphicFramePr>
              <a:graphic>
                <a:graphicData uri="http://schemas.microsoft.com/office/word/2010/wordprocessingShape">
                  <wps:wsp>
                    <wps:cNvPr id="1518" name="Textbox 1518"/>
                    <wps:cNvSpPr txBox="1"/>
                    <wps:spPr>
                      <a:xfrm>
                        <a:off x="0" y="0"/>
                        <a:ext cx="630555" cy="122555"/>
                      </a:xfrm>
                      <a:prstGeom prst="rect">
                        <a:avLst/>
                      </a:prstGeom>
                    </wps:spPr>
                    <wps:txbx>
                      <w:txbxContent>
                        <w:p>
                          <w:pPr>
                            <w:spacing w:before="8"/>
                            <w:ind w:left="20" w:right="0" w:firstLine="0"/>
                            <w:jc w:val="left"/>
                            <w:rPr>
                              <w:rFonts w:ascii="Lucida Sans" w:hAnsi="Lucida Sans"/>
                              <w:sz w:val="14"/>
                            </w:rPr>
                          </w:pPr>
                          <w:r>
                            <w:rPr>
                              <w:rFonts w:ascii="Lucida Sans" w:hAnsi="Lucida Sans"/>
                              <w:color w:val="706F70"/>
                              <w:spacing w:val="-2"/>
                              <w:sz w:val="14"/>
                            </w:rPr>
                            <w:t>Döllinger</w:t>
                          </w:r>
                          <w:r>
                            <w:rPr>
                              <w:rFonts w:ascii="Lucida Sans" w:hAnsi="Lucida Sans"/>
                              <w:color w:val="706F70"/>
                              <w:spacing w:val="-7"/>
                              <w:sz w:val="14"/>
                            </w:rPr>
                            <w:t> </w:t>
                          </w:r>
                          <w:r>
                            <w:rPr>
                              <w:rFonts w:ascii="Lucida Sans" w:hAnsi="Lucida Sans"/>
                              <w:color w:val="706F70"/>
                              <w:spacing w:val="-2"/>
                              <w:sz w:val="14"/>
                            </w:rPr>
                            <w:t>et</w:t>
                          </w:r>
                          <w:r>
                            <w:rPr>
                              <w:rFonts w:ascii="Lucida Sans" w:hAnsi="Lucida Sans"/>
                              <w:color w:val="706F70"/>
                              <w:spacing w:val="-8"/>
                              <w:sz w:val="14"/>
                            </w:rPr>
                            <w:t> </w:t>
                          </w:r>
                          <w:r>
                            <w:rPr>
                              <w:rFonts w:ascii="Lucida Sans" w:hAnsi="Lucida Sans"/>
                              <w:color w:val="706F70"/>
                              <w:spacing w:val="-5"/>
                              <w:sz w:val="14"/>
                            </w:rPr>
                            <w:t>al.</w:t>
                          </w:r>
                        </w:p>
                      </w:txbxContent>
                    </wps:txbx>
                    <wps:bodyPr wrap="square" lIns="0" tIns="0" rIns="0" bIns="0" rtlCol="0">
                      <a:noAutofit/>
                    </wps:bodyPr>
                  </wps:wsp>
                </a:graphicData>
              </a:graphic>
            </wp:anchor>
          </w:drawing>
        </mc:Choice>
        <mc:Fallback>
          <w:pict>
            <v:shape style="position:absolute;margin-left:55.693638pt;margin-top:40.281136pt;width:49.65pt;height:9.65pt;mso-position-horizontal-relative:page;mso-position-vertical-relative:page;z-index:-20951040" type="#_x0000_t202" id="docshape1367" filled="false" stroked="false">
              <v:textbox inset="0,0,0,0">
                <w:txbxContent>
                  <w:p>
                    <w:pPr>
                      <w:spacing w:before="8"/>
                      <w:ind w:left="20" w:right="0" w:firstLine="0"/>
                      <w:jc w:val="left"/>
                      <w:rPr>
                        <w:rFonts w:ascii="Lucida Sans" w:hAnsi="Lucida Sans"/>
                        <w:sz w:val="14"/>
                      </w:rPr>
                    </w:pPr>
                    <w:r>
                      <w:rPr>
                        <w:rFonts w:ascii="Lucida Sans" w:hAnsi="Lucida Sans"/>
                        <w:color w:val="706F70"/>
                        <w:spacing w:val="-2"/>
                        <w:sz w:val="14"/>
                      </w:rPr>
                      <w:t>Döllinger</w:t>
                    </w:r>
                    <w:r>
                      <w:rPr>
                        <w:rFonts w:ascii="Lucida Sans" w:hAnsi="Lucida Sans"/>
                        <w:color w:val="706F70"/>
                        <w:spacing w:val="-7"/>
                        <w:sz w:val="14"/>
                      </w:rPr>
                      <w:t> </w:t>
                    </w:r>
                    <w:r>
                      <w:rPr>
                        <w:rFonts w:ascii="Lucida Sans" w:hAnsi="Lucida Sans"/>
                        <w:color w:val="706F70"/>
                        <w:spacing w:val="-2"/>
                        <w:sz w:val="14"/>
                      </w:rPr>
                      <w:t>et</w:t>
                    </w:r>
                    <w:r>
                      <w:rPr>
                        <w:rFonts w:ascii="Lucida Sans" w:hAnsi="Lucida Sans"/>
                        <w:color w:val="706F70"/>
                        <w:spacing w:val="-8"/>
                        <w:sz w:val="14"/>
                      </w:rPr>
                      <w:t> </w:t>
                    </w:r>
                    <w:r>
                      <w:rPr>
                        <w:rFonts w:ascii="Lucida Sans" w:hAnsi="Lucida Sans"/>
                        <w:color w:val="706F70"/>
                        <w:spacing w:val="-5"/>
                        <w:sz w:val="14"/>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65952">
              <wp:simplePos x="0" y="0"/>
              <wp:positionH relativeFrom="page">
                <wp:posOffset>5742269</wp:posOffset>
              </wp:positionH>
              <wp:positionV relativeFrom="page">
                <wp:posOffset>511570</wp:posOffset>
              </wp:positionV>
              <wp:extent cx="1110615" cy="122555"/>
              <wp:effectExtent l="0" t="0" r="0" b="0"/>
              <wp:wrapNone/>
              <wp:docPr id="1519" name="Textbox 1519"/>
              <wp:cNvGraphicFramePr>
                <a:graphicFrameLocks/>
              </wp:cNvGraphicFramePr>
              <a:graphic>
                <a:graphicData uri="http://schemas.microsoft.com/office/word/2010/wordprocessingShape">
                  <wps:wsp>
                    <wps:cNvPr id="1519" name="Textbox 1519"/>
                    <wps:cNvSpPr txBox="1"/>
                    <wps:spPr>
                      <a:xfrm>
                        <a:off x="0" y="0"/>
                        <a:ext cx="1110615" cy="122555"/>
                      </a:xfrm>
                      <a:prstGeom prst="rect">
                        <a:avLst/>
                      </a:prstGeom>
                    </wps:spPr>
                    <wps:txbx>
                      <w:txbxContent>
                        <w:p>
                          <w:pPr>
                            <w:spacing w:before="8"/>
                            <w:ind w:left="20" w:right="0" w:firstLine="0"/>
                            <w:jc w:val="left"/>
                            <w:rPr>
                              <w:rFonts w:ascii="Lucida Sans"/>
                              <w:sz w:val="14"/>
                            </w:rPr>
                          </w:pPr>
                          <w:hyperlink r:id="rId1">
                            <w:r>
                              <w:rPr>
                                <w:rFonts w:ascii="Lucida Sans"/>
                                <w:color w:val="706F70"/>
                                <w:spacing w:val="-2"/>
                                <w:w w:val="90"/>
                                <w:sz w:val="14"/>
                              </w:rPr>
                              <w:t>10.3389/frvir.2022.935449</w:t>
                            </w:r>
                          </w:hyperlink>
                        </w:p>
                      </w:txbxContent>
                    </wps:txbx>
                    <wps:bodyPr wrap="square" lIns="0" tIns="0" rIns="0" bIns="0" rtlCol="0">
                      <a:noAutofit/>
                    </wps:bodyPr>
                  </wps:wsp>
                </a:graphicData>
              </a:graphic>
            </wp:anchor>
          </w:drawing>
        </mc:Choice>
        <mc:Fallback>
          <w:pict>
            <v:shape style="position:absolute;margin-left:452.147186pt;margin-top:40.281136pt;width:87.45pt;height:9.65pt;mso-position-horizontal-relative:page;mso-position-vertical-relative:page;z-index:-20950528" type="#_x0000_t202" id="docshape1368" filled="false" stroked="false">
              <v:textbox inset="0,0,0,0">
                <w:txbxContent>
                  <w:p>
                    <w:pPr>
                      <w:spacing w:before="8"/>
                      <w:ind w:left="20" w:right="0" w:firstLine="0"/>
                      <w:jc w:val="left"/>
                      <w:rPr>
                        <w:rFonts w:ascii="Lucida Sans"/>
                        <w:sz w:val="14"/>
                      </w:rPr>
                    </w:pPr>
                    <w:hyperlink r:id="rId1">
                      <w:r>
                        <w:rPr>
                          <w:rFonts w:ascii="Lucida Sans"/>
                          <w:color w:val="706F70"/>
                          <w:spacing w:val="-2"/>
                          <w:w w:val="90"/>
                          <w:sz w:val="14"/>
                        </w:rPr>
                        <w:t>10.3389/frvir.2022.935449</w:t>
                      </w:r>
                    </w:hyperlink>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68000">
              <wp:simplePos x="0" y="0"/>
              <wp:positionH relativeFrom="page">
                <wp:posOffset>648004</wp:posOffset>
              </wp:positionH>
              <wp:positionV relativeFrom="page">
                <wp:posOffset>572529</wp:posOffset>
              </wp:positionV>
              <wp:extent cx="6264275" cy="1270"/>
              <wp:effectExtent l="0" t="0" r="0" b="0"/>
              <wp:wrapNone/>
              <wp:docPr id="1724" name="Graphic 1724"/>
              <wp:cNvGraphicFramePr>
                <a:graphicFrameLocks/>
              </wp:cNvGraphicFramePr>
              <a:graphic>
                <a:graphicData uri="http://schemas.microsoft.com/office/word/2010/wordprocessingShape">
                  <wps:wsp>
                    <wps:cNvPr id="1724" name="Graphic 1724"/>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48480"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68512">
              <wp:simplePos x="0" y="0"/>
              <wp:positionH relativeFrom="page">
                <wp:posOffset>635303</wp:posOffset>
              </wp:positionH>
              <wp:positionV relativeFrom="page">
                <wp:posOffset>390715</wp:posOffset>
              </wp:positionV>
              <wp:extent cx="230504" cy="147320"/>
              <wp:effectExtent l="0" t="0" r="0" b="0"/>
              <wp:wrapNone/>
              <wp:docPr id="1725" name="Textbox 1725"/>
              <wp:cNvGraphicFramePr>
                <a:graphicFrameLocks/>
              </wp:cNvGraphicFramePr>
              <a:graphic>
                <a:graphicData uri="http://schemas.microsoft.com/office/word/2010/wordprocessingShape">
                  <wps:wsp>
                    <wps:cNvPr id="1725" name="Textbox 1725"/>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1482</w:t>
                          </w:r>
                        </w:p>
                      </w:txbxContent>
                    </wps:txbx>
                    <wps:bodyPr wrap="square" lIns="0" tIns="0" rIns="0" bIns="0" rtlCol="0">
                      <a:noAutofit/>
                    </wps:bodyPr>
                  </wps:wsp>
                </a:graphicData>
              </a:graphic>
            </wp:anchor>
          </w:drawing>
        </mc:Choice>
        <mc:Fallback>
          <w:pict>
            <v:shape style="position:absolute;margin-left:50.023899pt;margin-top:30.764999pt;width:18.150pt;height:11.6pt;mso-position-horizontal-relative:page;mso-position-vertical-relative:page;z-index:-20947968" type="#_x0000_t202" id="docshape1566" filled="false" stroked="false">
              <v:textbox inset="0,0,0,0">
                <w:txbxContent>
                  <w:p>
                    <w:pPr>
                      <w:spacing w:before="11"/>
                      <w:ind w:left="20" w:right="0" w:firstLine="0"/>
                      <w:jc w:val="left"/>
                      <w:rPr>
                        <w:rFonts w:ascii="Gill Sans MT"/>
                        <w:sz w:val="17"/>
                      </w:rPr>
                    </w:pPr>
                    <w:r>
                      <w:rPr>
                        <w:rFonts w:ascii="Gill Sans MT"/>
                        <w:color w:val="2B2A29"/>
                        <w:spacing w:val="-4"/>
                        <w:sz w:val="17"/>
                      </w:rPr>
                      <w:t>1482</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69024">
              <wp:simplePos x="0" y="0"/>
              <wp:positionH relativeFrom="page">
                <wp:posOffset>5429470</wp:posOffset>
              </wp:positionH>
              <wp:positionV relativeFrom="page">
                <wp:posOffset>390715</wp:posOffset>
              </wp:positionV>
              <wp:extent cx="1496060" cy="147320"/>
              <wp:effectExtent l="0" t="0" r="0" b="0"/>
              <wp:wrapNone/>
              <wp:docPr id="1726" name="Textbox 1726"/>
              <wp:cNvGraphicFramePr>
                <a:graphicFrameLocks/>
              </wp:cNvGraphicFramePr>
              <a:graphic>
                <a:graphicData uri="http://schemas.microsoft.com/office/word/2010/wordprocessingShape">
                  <wps:wsp>
                    <wps:cNvPr id="1726" name="Textbox 1726"/>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427.517395pt;margin-top:30.764999pt;width:117.8pt;height:11.6pt;mso-position-horizontal-relative:page;mso-position-vertical-relative:page;z-index:-20947456" type="#_x0000_t202" id="docshape1567"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69536">
              <wp:simplePos x="0" y="0"/>
              <wp:positionH relativeFrom="page">
                <wp:posOffset>648004</wp:posOffset>
              </wp:positionH>
              <wp:positionV relativeFrom="page">
                <wp:posOffset>572529</wp:posOffset>
              </wp:positionV>
              <wp:extent cx="6264275" cy="1270"/>
              <wp:effectExtent l="0" t="0" r="0" b="0"/>
              <wp:wrapNone/>
              <wp:docPr id="1727" name="Graphic 1727"/>
              <wp:cNvGraphicFramePr>
                <a:graphicFrameLocks/>
              </wp:cNvGraphicFramePr>
              <a:graphic>
                <a:graphicData uri="http://schemas.microsoft.com/office/word/2010/wordprocessingShape">
                  <wps:wsp>
                    <wps:cNvPr id="1727" name="Graphic 1727"/>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46944"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70048">
              <wp:simplePos x="0" y="0"/>
              <wp:positionH relativeFrom="page">
                <wp:posOffset>635297</wp:posOffset>
              </wp:positionH>
              <wp:positionV relativeFrom="page">
                <wp:posOffset>398335</wp:posOffset>
              </wp:positionV>
              <wp:extent cx="1496060" cy="147320"/>
              <wp:effectExtent l="0" t="0" r="0" b="0"/>
              <wp:wrapNone/>
              <wp:docPr id="1728" name="Textbox 1728"/>
              <wp:cNvGraphicFramePr>
                <a:graphicFrameLocks/>
              </wp:cNvGraphicFramePr>
              <a:graphic>
                <a:graphicData uri="http://schemas.microsoft.com/office/word/2010/wordprocessingShape">
                  <wps:wsp>
                    <wps:cNvPr id="1728" name="Textbox 1728"/>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50.023399pt;margin-top:31.365036pt;width:117.8pt;height:11.6pt;mso-position-horizontal-relative:page;mso-position-vertical-relative:page;z-index:-20946432" type="#_x0000_t202" id="docshape1568"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70560">
              <wp:simplePos x="0" y="0"/>
              <wp:positionH relativeFrom="page">
                <wp:posOffset>6694196</wp:posOffset>
              </wp:positionH>
              <wp:positionV relativeFrom="page">
                <wp:posOffset>390639</wp:posOffset>
              </wp:positionV>
              <wp:extent cx="230504" cy="147320"/>
              <wp:effectExtent l="0" t="0" r="0" b="0"/>
              <wp:wrapNone/>
              <wp:docPr id="1729" name="Textbox 1729"/>
              <wp:cNvGraphicFramePr>
                <a:graphicFrameLocks/>
              </wp:cNvGraphicFramePr>
              <a:graphic>
                <a:graphicData uri="http://schemas.microsoft.com/office/word/2010/wordprocessingShape">
                  <wps:wsp>
                    <wps:cNvPr id="1729" name="Textbox 1729"/>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1483</w:t>
                          </w:r>
                        </w:p>
                      </w:txbxContent>
                    </wps:txbx>
                    <wps:bodyPr wrap="square" lIns="0" tIns="0" rIns="0" bIns="0" rtlCol="0">
                      <a:noAutofit/>
                    </wps:bodyPr>
                  </wps:wsp>
                </a:graphicData>
              </a:graphic>
            </wp:anchor>
          </w:drawing>
        </mc:Choice>
        <mc:Fallback>
          <w:pict>
            <v:shape style="position:absolute;margin-left:527.102051pt;margin-top:30.758986pt;width:18.150pt;height:11.6pt;mso-position-horizontal-relative:page;mso-position-vertical-relative:page;z-index:-20945920" type="#_x0000_t202" id="docshape1569" filled="false" stroked="false">
              <v:textbox inset="0,0,0,0">
                <w:txbxContent>
                  <w:p>
                    <w:pPr>
                      <w:spacing w:before="11"/>
                      <w:ind w:left="20" w:right="0" w:firstLine="0"/>
                      <w:jc w:val="left"/>
                      <w:rPr>
                        <w:rFonts w:ascii="Gill Sans MT"/>
                        <w:sz w:val="17"/>
                      </w:rPr>
                    </w:pPr>
                    <w:r>
                      <w:rPr>
                        <w:rFonts w:ascii="Gill Sans MT"/>
                        <w:color w:val="2B2A29"/>
                        <w:spacing w:val="-4"/>
                        <w:sz w:val="17"/>
                      </w:rPr>
                      <w:t>1483</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71072">
              <wp:simplePos x="0" y="0"/>
              <wp:positionH relativeFrom="page">
                <wp:posOffset>648004</wp:posOffset>
              </wp:positionH>
              <wp:positionV relativeFrom="page">
                <wp:posOffset>572529</wp:posOffset>
              </wp:positionV>
              <wp:extent cx="6264275" cy="1270"/>
              <wp:effectExtent l="0" t="0" r="0" b="0"/>
              <wp:wrapNone/>
              <wp:docPr id="1731" name="Graphic 1731"/>
              <wp:cNvGraphicFramePr>
                <a:graphicFrameLocks/>
              </wp:cNvGraphicFramePr>
              <a:graphic>
                <a:graphicData uri="http://schemas.microsoft.com/office/word/2010/wordprocessingShape">
                  <wps:wsp>
                    <wps:cNvPr id="1731" name="Graphic 1731"/>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45408"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71584">
              <wp:simplePos x="0" y="0"/>
              <wp:positionH relativeFrom="page">
                <wp:posOffset>635303</wp:posOffset>
              </wp:positionH>
              <wp:positionV relativeFrom="page">
                <wp:posOffset>390715</wp:posOffset>
              </wp:positionV>
              <wp:extent cx="230504" cy="147320"/>
              <wp:effectExtent l="0" t="0" r="0" b="0"/>
              <wp:wrapNone/>
              <wp:docPr id="1732" name="Textbox 1732"/>
              <wp:cNvGraphicFramePr>
                <a:graphicFrameLocks/>
              </wp:cNvGraphicFramePr>
              <a:graphic>
                <a:graphicData uri="http://schemas.microsoft.com/office/word/2010/wordprocessingShape">
                  <wps:wsp>
                    <wps:cNvPr id="1732" name="Textbox 1732"/>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1484</w:t>
                          </w:r>
                        </w:p>
                      </w:txbxContent>
                    </wps:txbx>
                    <wps:bodyPr wrap="square" lIns="0" tIns="0" rIns="0" bIns="0" rtlCol="0">
                      <a:noAutofit/>
                    </wps:bodyPr>
                  </wps:wsp>
                </a:graphicData>
              </a:graphic>
            </wp:anchor>
          </w:drawing>
        </mc:Choice>
        <mc:Fallback>
          <w:pict>
            <v:shape style="position:absolute;margin-left:50.023903pt;margin-top:30.764999pt;width:18.150pt;height:11.6pt;mso-position-horizontal-relative:page;mso-position-vertical-relative:page;z-index:-20944896" type="#_x0000_t202" id="docshape1570" filled="false" stroked="false">
              <v:textbox inset="0,0,0,0">
                <w:txbxContent>
                  <w:p>
                    <w:pPr>
                      <w:spacing w:before="11"/>
                      <w:ind w:left="20" w:right="0" w:firstLine="0"/>
                      <w:jc w:val="left"/>
                      <w:rPr>
                        <w:rFonts w:ascii="Gill Sans MT"/>
                        <w:sz w:val="17"/>
                      </w:rPr>
                    </w:pPr>
                    <w:r>
                      <w:rPr>
                        <w:rFonts w:ascii="Gill Sans MT"/>
                        <w:color w:val="2B2A29"/>
                        <w:spacing w:val="-4"/>
                        <w:sz w:val="17"/>
                      </w:rPr>
                      <w:t>1484</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72096">
              <wp:simplePos x="0" y="0"/>
              <wp:positionH relativeFrom="page">
                <wp:posOffset>5429470</wp:posOffset>
              </wp:positionH>
              <wp:positionV relativeFrom="page">
                <wp:posOffset>390715</wp:posOffset>
              </wp:positionV>
              <wp:extent cx="1496060" cy="147320"/>
              <wp:effectExtent l="0" t="0" r="0" b="0"/>
              <wp:wrapNone/>
              <wp:docPr id="1733" name="Textbox 1733"/>
              <wp:cNvGraphicFramePr>
                <a:graphicFrameLocks/>
              </wp:cNvGraphicFramePr>
              <a:graphic>
                <a:graphicData uri="http://schemas.microsoft.com/office/word/2010/wordprocessingShape">
                  <wps:wsp>
                    <wps:cNvPr id="1733" name="Textbox 1733"/>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427.517395pt;margin-top:30.764999pt;width:117.8pt;height:11.6pt;mso-position-horizontal-relative:page;mso-position-vertical-relative:page;z-index:-20944384" type="#_x0000_t202" id="docshape1571"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72608">
              <wp:simplePos x="0" y="0"/>
              <wp:positionH relativeFrom="page">
                <wp:posOffset>648004</wp:posOffset>
              </wp:positionH>
              <wp:positionV relativeFrom="page">
                <wp:posOffset>572529</wp:posOffset>
              </wp:positionV>
              <wp:extent cx="6264275" cy="1270"/>
              <wp:effectExtent l="0" t="0" r="0" b="0"/>
              <wp:wrapNone/>
              <wp:docPr id="1734" name="Graphic 1734"/>
              <wp:cNvGraphicFramePr>
                <a:graphicFrameLocks/>
              </wp:cNvGraphicFramePr>
              <a:graphic>
                <a:graphicData uri="http://schemas.microsoft.com/office/word/2010/wordprocessingShape">
                  <wps:wsp>
                    <wps:cNvPr id="1734" name="Graphic 1734"/>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43872"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73120">
              <wp:simplePos x="0" y="0"/>
              <wp:positionH relativeFrom="page">
                <wp:posOffset>635297</wp:posOffset>
              </wp:positionH>
              <wp:positionV relativeFrom="page">
                <wp:posOffset>398335</wp:posOffset>
              </wp:positionV>
              <wp:extent cx="1496060" cy="147320"/>
              <wp:effectExtent l="0" t="0" r="0" b="0"/>
              <wp:wrapNone/>
              <wp:docPr id="1735" name="Textbox 1735"/>
              <wp:cNvGraphicFramePr>
                <a:graphicFrameLocks/>
              </wp:cNvGraphicFramePr>
              <a:graphic>
                <a:graphicData uri="http://schemas.microsoft.com/office/word/2010/wordprocessingShape">
                  <wps:wsp>
                    <wps:cNvPr id="1735" name="Textbox 1735"/>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50.023399pt;margin-top:31.365036pt;width:117.8pt;height:11.6pt;mso-position-horizontal-relative:page;mso-position-vertical-relative:page;z-index:-20943360" type="#_x0000_t202" id="docshape1572"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73632">
              <wp:simplePos x="0" y="0"/>
              <wp:positionH relativeFrom="page">
                <wp:posOffset>6694196</wp:posOffset>
              </wp:positionH>
              <wp:positionV relativeFrom="page">
                <wp:posOffset>390639</wp:posOffset>
              </wp:positionV>
              <wp:extent cx="230504" cy="147320"/>
              <wp:effectExtent l="0" t="0" r="0" b="0"/>
              <wp:wrapNone/>
              <wp:docPr id="1736" name="Textbox 1736"/>
              <wp:cNvGraphicFramePr>
                <a:graphicFrameLocks/>
              </wp:cNvGraphicFramePr>
              <a:graphic>
                <a:graphicData uri="http://schemas.microsoft.com/office/word/2010/wordprocessingShape">
                  <wps:wsp>
                    <wps:cNvPr id="1736" name="Textbox 1736"/>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1485</w:t>
                          </w:r>
                        </w:p>
                      </w:txbxContent>
                    </wps:txbx>
                    <wps:bodyPr wrap="square" lIns="0" tIns="0" rIns="0" bIns="0" rtlCol="0">
                      <a:noAutofit/>
                    </wps:bodyPr>
                  </wps:wsp>
                </a:graphicData>
              </a:graphic>
            </wp:anchor>
          </w:drawing>
        </mc:Choice>
        <mc:Fallback>
          <w:pict>
            <v:shape style="position:absolute;margin-left:527.102051pt;margin-top:30.758986pt;width:18.150pt;height:11.6pt;mso-position-horizontal-relative:page;mso-position-vertical-relative:page;z-index:-20942848" type="#_x0000_t202" id="docshape1573" filled="false" stroked="false">
              <v:textbox inset="0,0,0,0">
                <w:txbxContent>
                  <w:p>
                    <w:pPr>
                      <w:spacing w:before="11"/>
                      <w:ind w:left="20" w:right="0" w:firstLine="0"/>
                      <w:jc w:val="left"/>
                      <w:rPr>
                        <w:rFonts w:ascii="Gill Sans MT"/>
                        <w:sz w:val="17"/>
                      </w:rPr>
                    </w:pPr>
                    <w:r>
                      <w:rPr>
                        <w:rFonts w:ascii="Gill Sans MT"/>
                        <w:color w:val="2B2A29"/>
                        <w:spacing w:val="-4"/>
                        <w:sz w:val="17"/>
                      </w:rPr>
                      <w:t>1485</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74144">
              <wp:simplePos x="0" y="0"/>
              <wp:positionH relativeFrom="page">
                <wp:posOffset>648004</wp:posOffset>
              </wp:positionH>
              <wp:positionV relativeFrom="page">
                <wp:posOffset>572529</wp:posOffset>
              </wp:positionV>
              <wp:extent cx="6264275" cy="1270"/>
              <wp:effectExtent l="0" t="0" r="0" b="0"/>
              <wp:wrapNone/>
              <wp:docPr id="1737" name="Graphic 1737"/>
              <wp:cNvGraphicFramePr>
                <a:graphicFrameLocks/>
              </wp:cNvGraphicFramePr>
              <a:graphic>
                <a:graphicData uri="http://schemas.microsoft.com/office/word/2010/wordprocessingShape">
                  <wps:wsp>
                    <wps:cNvPr id="1737" name="Graphic 1737"/>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42336"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74656">
              <wp:simplePos x="0" y="0"/>
              <wp:positionH relativeFrom="page">
                <wp:posOffset>635303</wp:posOffset>
              </wp:positionH>
              <wp:positionV relativeFrom="page">
                <wp:posOffset>390715</wp:posOffset>
              </wp:positionV>
              <wp:extent cx="230504" cy="147320"/>
              <wp:effectExtent l="0" t="0" r="0" b="0"/>
              <wp:wrapNone/>
              <wp:docPr id="1738" name="Textbox 1738"/>
              <wp:cNvGraphicFramePr>
                <a:graphicFrameLocks/>
              </wp:cNvGraphicFramePr>
              <a:graphic>
                <a:graphicData uri="http://schemas.microsoft.com/office/word/2010/wordprocessingShape">
                  <wps:wsp>
                    <wps:cNvPr id="1738" name="Textbox 1738"/>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1486</w:t>
                          </w:r>
                        </w:p>
                      </w:txbxContent>
                    </wps:txbx>
                    <wps:bodyPr wrap="square" lIns="0" tIns="0" rIns="0" bIns="0" rtlCol="0">
                      <a:noAutofit/>
                    </wps:bodyPr>
                  </wps:wsp>
                </a:graphicData>
              </a:graphic>
            </wp:anchor>
          </w:drawing>
        </mc:Choice>
        <mc:Fallback>
          <w:pict>
            <v:shape style="position:absolute;margin-left:50.023903pt;margin-top:30.764999pt;width:18.150pt;height:11.6pt;mso-position-horizontal-relative:page;mso-position-vertical-relative:page;z-index:-20941824" type="#_x0000_t202" id="docshape1574" filled="false" stroked="false">
              <v:textbox inset="0,0,0,0">
                <w:txbxContent>
                  <w:p>
                    <w:pPr>
                      <w:spacing w:before="11"/>
                      <w:ind w:left="20" w:right="0" w:firstLine="0"/>
                      <w:jc w:val="left"/>
                      <w:rPr>
                        <w:rFonts w:ascii="Gill Sans MT"/>
                        <w:sz w:val="17"/>
                      </w:rPr>
                    </w:pPr>
                    <w:r>
                      <w:rPr>
                        <w:rFonts w:ascii="Gill Sans MT"/>
                        <w:color w:val="2B2A29"/>
                        <w:spacing w:val="-4"/>
                        <w:sz w:val="17"/>
                      </w:rPr>
                      <w:t>1486</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75168">
              <wp:simplePos x="0" y="0"/>
              <wp:positionH relativeFrom="page">
                <wp:posOffset>5429470</wp:posOffset>
              </wp:positionH>
              <wp:positionV relativeFrom="page">
                <wp:posOffset>390715</wp:posOffset>
              </wp:positionV>
              <wp:extent cx="1496060" cy="147320"/>
              <wp:effectExtent l="0" t="0" r="0" b="0"/>
              <wp:wrapNone/>
              <wp:docPr id="1739" name="Textbox 1739"/>
              <wp:cNvGraphicFramePr>
                <a:graphicFrameLocks/>
              </wp:cNvGraphicFramePr>
              <a:graphic>
                <a:graphicData uri="http://schemas.microsoft.com/office/word/2010/wordprocessingShape">
                  <wps:wsp>
                    <wps:cNvPr id="1739" name="Textbox 1739"/>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427.517395pt;margin-top:30.764999pt;width:117.8pt;height:11.6pt;mso-position-horizontal-relative:page;mso-position-vertical-relative:page;z-index:-20941312" type="#_x0000_t202" id="docshape1575"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75680">
              <wp:simplePos x="0" y="0"/>
              <wp:positionH relativeFrom="page">
                <wp:posOffset>648004</wp:posOffset>
              </wp:positionH>
              <wp:positionV relativeFrom="page">
                <wp:posOffset>572529</wp:posOffset>
              </wp:positionV>
              <wp:extent cx="6264275" cy="1270"/>
              <wp:effectExtent l="0" t="0" r="0" b="0"/>
              <wp:wrapNone/>
              <wp:docPr id="1740" name="Graphic 1740"/>
              <wp:cNvGraphicFramePr>
                <a:graphicFrameLocks/>
              </wp:cNvGraphicFramePr>
              <a:graphic>
                <a:graphicData uri="http://schemas.microsoft.com/office/word/2010/wordprocessingShape">
                  <wps:wsp>
                    <wps:cNvPr id="1740" name="Graphic 1740"/>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40800"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76192">
              <wp:simplePos x="0" y="0"/>
              <wp:positionH relativeFrom="page">
                <wp:posOffset>635297</wp:posOffset>
              </wp:positionH>
              <wp:positionV relativeFrom="page">
                <wp:posOffset>398335</wp:posOffset>
              </wp:positionV>
              <wp:extent cx="1496060" cy="147320"/>
              <wp:effectExtent l="0" t="0" r="0" b="0"/>
              <wp:wrapNone/>
              <wp:docPr id="1741" name="Textbox 1741"/>
              <wp:cNvGraphicFramePr>
                <a:graphicFrameLocks/>
              </wp:cNvGraphicFramePr>
              <a:graphic>
                <a:graphicData uri="http://schemas.microsoft.com/office/word/2010/wordprocessingShape">
                  <wps:wsp>
                    <wps:cNvPr id="1741" name="Textbox 1741"/>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50.023399pt;margin-top:31.365036pt;width:117.8pt;height:11.6pt;mso-position-horizontal-relative:page;mso-position-vertical-relative:page;z-index:-20940288" type="#_x0000_t202" id="docshape1576"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76704">
              <wp:simplePos x="0" y="0"/>
              <wp:positionH relativeFrom="page">
                <wp:posOffset>6694196</wp:posOffset>
              </wp:positionH>
              <wp:positionV relativeFrom="page">
                <wp:posOffset>390639</wp:posOffset>
              </wp:positionV>
              <wp:extent cx="230504" cy="147320"/>
              <wp:effectExtent l="0" t="0" r="0" b="0"/>
              <wp:wrapNone/>
              <wp:docPr id="1742" name="Textbox 1742"/>
              <wp:cNvGraphicFramePr>
                <a:graphicFrameLocks/>
              </wp:cNvGraphicFramePr>
              <a:graphic>
                <a:graphicData uri="http://schemas.microsoft.com/office/word/2010/wordprocessingShape">
                  <wps:wsp>
                    <wps:cNvPr id="1742" name="Textbox 1742"/>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1487</w:t>
                          </w:r>
                        </w:p>
                      </w:txbxContent>
                    </wps:txbx>
                    <wps:bodyPr wrap="square" lIns="0" tIns="0" rIns="0" bIns="0" rtlCol="0">
                      <a:noAutofit/>
                    </wps:bodyPr>
                  </wps:wsp>
                </a:graphicData>
              </a:graphic>
            </wp:anchor>
          </w:drawing>
        </mc:Choice>
        <mc:Fallback>
          <w:pict>
            <v:shape style="position:absolute;margin-left:527.102051pt;margin-top:30.758986pt;width:18.150pt;height:11.6pt;mso-position-horizontal-relative:page;mso-position-vertical-relative:page;z-index:-20939776" type="#_x0000_t202" id="docshape1577" filled="false" stroked="false">
              <v:textbox inset="0,0,0,0">
                <w:txbxContent>
                  <w:p>
                    <w:pPr>
                      <w:spacing w:before="11"/>
                      <w:ind w:left="20" w:right="0" w:firstLine="0"/>
                      <w:jc w:val="left"/>
                      <w:rPr>
                        <w:rFonts w:ascii="Gill Sans MT"/>
                        <w:sz w:val="17"/>
                      </w:rPr>
                    </w:pPr>
                    <w:r>
                      <w:rPr>
                        <w:rFonts w:ascii="Gill Sans MT"/>
                        <w:color w:val="2B2A29"/>
                        <w:spacing w:val="-4"/>
                        <w:sz w:val="17"/>
                      </w:rPr>
                      <w:t>1487</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77216">
              <wp:simplePos x="0" y="0"/>
              <wp:positionH relativeFrom="page">
                <wp:posOffset>648004</wp:posOffset>
              </wp:positionH>
              <wp:positionV relativeFrom="page">
                <wp:posOffset>572529</wp:posOffset>
              </wp:positionV>
              <wp:extent cx="6264275" cy="1270"/>
              <wp:effectExtent l="0" t="0" r="0" b="0"/>
              <wp:wrapNone/>
              <wp:docPr id="1744" name="Graphic 1744"/>
              <wp:cNvGraphicFramePr>
                <a:graphicFrameLocks/>
              </wp:cNvGraphicFramePr>
              <a:graphic>
                <a:graphicData uri="http://schemas.microsoft.com/office/word/2010/wordprocessingShape">
                  <wps:wsp>
                    <wps:cNvPr id="1744" name="Graphic 1744"/>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39264"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77728">
              <wp:simplePos x="0" y="0"/>
              <wp:positionH relativeFrom="page">
                <wp:posOffset>635303</wp:posOffset>
              </wp:positionH>
              <wp:positionV relativeFrom="page">
                <wp:posOffset>390715</wp:posOffset>
              </wp:positionV>
              <wp:extent cx="230504" cy="147320"/>
              <wp:effectExtent l="0" t="0" r="0" b="0"/>
              <wp:wrapNone/>
              <wp:docPr id="1745" name="Textbox 1745"/>
              <wp:cNvGraphicFramePr>
                <a:graphicFrameLocks/>
              </wp:cNvGraphicFramePr>
              <a:graphic>
                <a:graphicData uri="http://schemas.microsoft.com/office/word/2010/wordprocessingShape">
                  <wps:wsp>
                    <wps:cNvPr id="1745" name="Textbox 1745"/>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1488</w:t>
                          </w:r>
                        </w:p>
                      </w:txbxContent>
                    </wps:txbx>
                    <wps:bodyPr wrap="square" lIns="0" tIns="0" rIns="0" bIns="0" rtlCol="0">
                      <a:noAutofit/>
                    </wps:bodyPr>
                  </wps:wsp>
                </a:graphicData>
              </a:graphic>
            </wp:anchor>
          </w:drawing>
        </mc:Choice>
        <mc:Fallback>
          <w:pict>
            <v:shape style="position:absolute;margin-left:50.023903pt;margin-top:30.764999pt;width:18.150pt;height:11.6pt;mso-position-horizontal-relative:page;mso-position-vertical-relative:page;z-index:-20938752" type="#_x0000_t202" id="docshape1578" filled="false" stroked="false">
              <v:textbox inset="0,0,0,0">
                <w:txbxContent>
                  <w:p>
                    <w:pPr>
                      <w:spacing w:before="11"/>
                      <w:ind w:left="20" w:right="0" w:firstLine="0"/>
                      <w:jc w:val="left"/>
                      <w:rPr>
                        <w:rFonts w:ascii="Gill Sans MT"/>
                        <w:sz w:val="17"/>
                      </w:rPr>
                    </w:pPr>
                    <w:r>
                      <w:rPr>
                        <w:rFonts w:ascii="Gill Sans MT"/>
                        <w:color w:val="2B2A29"/>
                        <w:spacing w:val="-4"/>
                        <w:sz w:val="17"/>
                      </w:rPr>
                      <w:t>1488</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78240">
              <wp:simplePos x="0" y="0"/>
              <wp:positionH relativeFrom="page">
                <wp:posOffset>5429470</wp:posOffset>
              </wp:positionH>
              <wp:positionV relativeFrom="page">
                <wp:posOffset>390715</wp:posOffset>
              </wp:positionV>
              <wp:extent cx="1496060" cy="147320"/>
              <wp:effectExtent l="0" t="0" r="0" b="0"/>
              <wp:wrapNone/>
              <wp:docPr id="1746" name="Textbox 1746"/>
              <wp:cNvGraphicFramePr>
                <a:graphicFrameLocks/>
              </wp:cNvGraphicFramePr>
              <a:graphic>
                <a:graphicData uri="http://schemas.microsoft.com/office/word/2010/wordprocessingShape">
                  <wps:wsp>
                    <wps:cNvPr id="1746" name="Textbox 1746"/>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427.517395pt;margin-top:30.764999pt;width:117.8pt;height:11.6pt;mso-position-horizontal-relative:page;mso-position-vertical-relative:page;z-index:-20938240" type="#_x0000_t202" id="docshape1579"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78752">
              <wp:simplePos x="0" y="0"/>
              <wp:positionH relativeFrom="page">
                <wp:posOffset>648004</wp:posOffset>
              </wp:positionH>
              <wp:positionV relativeFrom="page">
                <wp:posOffset>572529</wp:posOffset>
              </wp:positionV>
              <wp:extent cx="6264275" cy="1270"/>
              <wp:effectExtent l="0" t="0" r="0" b="0"/>
              <wp:wrapNone/>
              <wp:docPr id="1747" name="Graphic 1747"/>
              <wp:cNvGraphicFramePr>
                <a:graphicFrameLocks/>
              </wp:cNvGraphicFramePr>
              <a:graphic>
                <a:graphicData uri="http://schemas.microsoft.com/office/word/2010/wordprocessingShape">
                  <wps:wsp>
                    <wps:cNvPr id="1747" name="Graphic 1747"/>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37728"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79264">
              <wp:simplePos x="0" y="0"/>
              <wp:positionH relativeFrom="page">
                <wp:posOffset>635297</wp:posOffset>
              </wp:positionH>
              <wp:positionV relativeFrom="page">
                <wp:posOffset>398335</wp:posOffset>
              </wp:positionV>
              <wp:extent cx="1496060" cy="147320"/>
              <wp:effectExtent l="0" t="0" r="0" b="0"/>
              <wp:wrapNone/>
              <wp:docPr id="1748" name="Textbox 1748"/>
              <wp:cNvGraphicFramePr>
                <a:graphicFrameLocks/>
              </wp:cNvGraphicFramePr>
              <a:graphic>
                <a:graphicData uri="http://schemas.microsoft.com/office/word/2010/wordprocessingShape">
                  <wps:wsp>
                    <wps:cNvPr id="1748" name="Textbox 1748"/>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50.023399pt;margin-top:31.365036pt;width:117.8pt;height:11.6pt;mso-position-horizontal-relative:page;mso-position-vertical-relative:page;z-index:-20937216" type="#_x0000_t202" id="docshape1580"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79776">
              <wp:simplePos x="0" y="0"/>
              <wp:positionH relativeFrom="page">
                <wp:posOffset>6694196</wp:posOffset>
              </wp:positionH>
              <wp:positionV relativeFrom="page">
                <wp:posOffset>390639</wp:posOffset>
              </wp:positionV>
              <wp:extent cx="230504" cy="147320"/>
              <wp:effectExtent l="0" t="0" r="0" b="0"/>
              <wp:wrapNone/>
              <wp:docPr id="1749" name="Textbox 1749"/>
              <wp:cNvGraphicFramePr>
                <a:graphicFrameLocks/>
              </wp:cNvGraphicFramePr>
              <a:graphic>
                <a:graphicData uri="http://schemas.microsoft.com/office/word/2010/wordprocessingShape">
                  <wps:wsp>
                    <wps:cNvPr id="1749" name="Textbox 1749"/>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1489</w:t>
                          </w:r>
                        </w:p>
                      </w:txbxContent>
                    </wps:txbx>
                    <wps:bodyPr wrap="square" lIns="0" tIns="0" rIns="0" bIns="0" rtlCol="0">
                      <a:noAutofit/>
                    </wps:bodyPr>
                  </wps:wsp>
                </a:graphicData>
              </a:graphic>
            </wp:anchor>
          </w:drawing>
        </mc:Choice>
        <mc:Fallback>
          <w:pict>
            <v:shape style="position:absolute;margin-left:527.102051pt;margin-top:30.758986pt;width:18.150pt;height:11.6pt;mso-position-horizontal-relative:page;mso-position-vertical-relative:page;z-index:-20936704" type="#_x0000_t202" id="docshape1581" filled="false" stroked="false">
              <v:textbox inset="0,0,0,0">
                <w:txbxContent>
                  <w:p>
                    <w:pPr>
                      <w:spacing w:before="11"/>
                      <w:ind w:left="20" w:right="0" w:firstLine="0"/>
                      <w:jc w:val="left"/>
                      <w:rPr>
                        <w:rFonts w:ascii="Gill Sans MT"/>
                        <w:sz w:val="17"/>
                      </w:rPr>
                    </w:pPr>
                    <w:r>
                      <w:rPr>
                        <w:rFonts w:ascii="Gill Sans MT"/>
                        <w:color w:val="2B2A29"/>
                        <w:spacing w:val="-4"/>
                        <w:sz w:val="17"/>
                      </w:rPr>
                      <w:t>1489</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80288">
              <wp:simplePos x="0" y="0"/>
              <wp:positionH relativeFrom="page">
                <wp:posOffset>648004</wp:posOffset>
              </wp:positionH>
              <wp:positionV relativeFrom="page">
                <wp:posOffset>572529</wp:posOffset>
              </wp:positionV>
              <wp:extent cx="6264275" cy="1270"/>
              <wp:effectExtent l="0" t="0" r="0" b="0"/>
              <wp:wrapNone/>
              <wp:docPr id="1751" name="Graphic 1751"/>
              <wp:cNvGraphicFramePr>
                <a:graphicFrameLocks/>
              </wp:cNvGraphicFramePr>
              <a:graphic>
                <a:graphicData uri="http://schemas.microsoft.com/office/word/2010/wordprocessingShape">
                  <wps:wsp>
                    <wps:cNvPr id="1751" name="Graphic 1751"/>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36192"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80800">
              <wp:simplePos x="0" y="0"/>
              <wp:positionH relativeFrom="page">
                <wp:posOffset>635303</wp:posOffset>
              </wp:positionH>
              <wp:positionV relativeFrom="page">
                <wp:posOffset>390715</wp:posOffset>
              </wp:positionV>
              <wp:extent cx="230504" cy="147320"/>
              <wp:effectExtent l="0" t="0" r="0" b="0"/>
              <wp:wrapNone/>
              <wp:docPr id="1752" name="Textbox 1752"/>
              <wp:cNvGraphicFramePr>
                <a:graphicFrameLocks/>
              </wp:cNvGraphicFramePr>
              <a:graphic>
                <a:graphicData uri="http://schemas.microsoft.com/office/word/2010/wordprocessingShape">
                  <wps:wsp>
                    <wps:cNvPr id="1752" name="Textbox 1752"/>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1490</w:t>
                          </w:r>
                        </w:p>
                      </w:txbxContent>
                    </wps:txbx>
                    <wps:bodyPr wrap="square" lIns="0" tIns="0" rIns="0" bIns="0" rtlCol="0">
                      <a:noAutofit/>
                    </wps:bodyPr>
                  </wps:wsp>
                </a:graphicData>
              </a:graphic>
            </wp:anchor>
          </w:drawing>
        </mc:Choice>
        <mc:Fallback>
          <w:pict>
            <v:shape style="position:absolute;margin-left:50.023903pt;margin-top:30.764999pt;width:18.150pt;height:11.6pt;mso-position-horizontal-relative:page;mso-position-vertical-relative:page;z-index:-20935680" type="#_x0000_t202" id="docshape1582" filled="false" stroked="false">
              <v:textbox inset="0,0,0,0">
                <w:txbxContent>
                  <w:p>
                    <w:pPr>
                      <w:spacing w:before="11"/>
                      <w:ind w:left="20" w:right="0" w:firstLine="0"/>
                      <w:jc w:val="left"/>
                      <w:rPr>
                        <w:rFonts w:ascii="Gill Sans MT"/>
                        <w:sz w:val="17"/>
                      </w:rPr>
                    </w:pPr>
                    <w:r>
                      <w:rPr>
                        <w:rFonts w:ascii="Gill Sans MT"/>
                        <w:color w:val="2B2A29"/>
                        <w:spacing w:val="-4"/>
                        <w:sz w:val="17"/>
                      </w:rPr>
                      <w:t>1490</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81312">
              <wp:simplePos x="0" y="0"/>
              <wp:positionH relativeFrom="page">
                <wp:posOffset>5429470</wp:posOffset>
              </wp:positionH>
              <wp:positionV relativeFrom="page">
                <wp:posOffset>390715</wp:posOffset>
              </wp:positionV>
              <wp:extent cx="1496060" cy="147320"/>
              <wp:effectExtent l="0" t="0" r="0" b="0"/>
              <wp:wrapNone/>
              <wp:docPr id="1753" name="Textbox 1753"/>
              <wp:cNvGraphicFramePr>
                <a:graphicFrameLocks/>
              </wp:cNvGraphicFramePr>
              <a:graphic>
                <a:graphicData uri="http://schemas.microsoft.com/office/word/2010/wordprocessingShape">
                  <wps:wsp>
                    <wps:cNvPr id="1753" name="Textbox 1753"/>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427.517395pt;margin-top:30.764999pt;width:117.8pt;height:11.6pt;mso-position-horizontal-relative:page;mso-position-vertical-relative:page;z-index:-20935168" type="#_x0000_t202" id="docshape1583"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81824">
              <wp:simplePos x="0" y="0"/>
              <wp:positionH relativeFrom="page">
                <wp:posOffset>648004</wp:posOffset>
              </wp:positionH>
              <wp:positionV relativeFrom="page">
                <wp:posOffset>572529</wp:posOffset>
              </wp:positionV>
              <wp:extent cx="6264275" cy="1270"/>
              <wp:effectExtent l="0" t="0" r="0" b="0"/>
              <wp:wrapNone/>
              <wp:docPr id="1754" name="Graphic 1754"/>
              <wp:cNvGraphicFramePr>
                <a:graphicFrameLocks/>
              </wp:cNvGraphicFramePr>
              <a:graphic>
                <a:graphicData uri="http://schemas.microsoft.com/office/word/2010/wordprocessingShape">
                  <wps:wsp>
                    <wps:cNvPr id="1754" name="Graphic 1754"/>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34656"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82336">
              <wp:simplePos x="0" y="0"/>
              <wp:positionH relativeFrom="page">
                <wp:posOffset>635297</wp:posOffset>
              </wp:positionH>
              <wp:positionV relativeFrom="page">
                <wp:posOffset>398335</wp:posOffset>
              </wp:positionV>
              <wp:extent cx="1496060" cy="147320"/>
              <wp:effectExtent l="0" t="0" r="0" b="0"/>
              <wp:wrapNone/>
              <wp:docPr id="1755" name="Textbox 1755"/>
              <wp:cNvGraphicFramePr>
                <a:graphicFrameLocks/>
              </wp:cNvGraphicFramePr>
              <a:graphic>
                <a:graphicData uri="http://schemas.microsoft.com/office/word/2010/wordprocessingShape">
                  <wps:wsp>
                    <wps:cNvPr id="1755" name="Textbox 1755"/>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50.023399pt;margin-top:31.365036pt;width:117.8pt;height:11.6pt;mso-position-horizontal-relative:page;mso-position-vertical-relative:page;z-index:-20934144" type="#_x0000_t202" id="docshape1584"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82848">
              <wp:simplePos x="0" y="0"/>
              <wp:positionH relativeFrom="page">
                <wp:posOffset>6694196</wp:posOffset>
              </wp:positionH>
              <wp:positionV relativeFrom="page">
                <wp:posOffset>390725</wp:posOffset>
              </wp:positionV>
              <wp:extent cx="230504" cy="147320"/>
              <wp:effectExtent l="0" t="0" r="0" b="0"/>
              <wp:wrapNone/>
              <wp:docPr id="1756" name="Textbox 1756"/>
              <wp:cNvGraphicFramePr>
                <a:graphicFrameLocks/>
              </wp:cNvGraphicFramePr>
              <a:graphic>
                <a:graphicData uri="http://schemas.microsoft.com/office/word/2010/wordprocessingShape">
                  <wps:wsp>
                    <wps:cNvPr id="1756" name="Textbox 1756"/>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1491</w:t>
                          </w:r>
                        </w:p>
                      </w:txbxContent>
                    </wps:txbx>
                    <wps:bodyPr wrap="square" lIns="0" tIns="0" rIns="0" bIns="0" rtlCol="0">
                      <a:noAutofit/>
                    </wps:bodyPr>
                  </wps:wsp>
                </a:graphicData>
              </a:graphic>
            </wp:anchor>
          </w:drawing>
        </mc:Choice>
        <mc:Fallback>
          <w:pict>
            <v:shape style="position:absolute;margin-left:527.102051pt;margin-top:30.765785pt;width:18.150pt;height:11.6pt;mso-position-horizontal-relative:page;mso-position-vertical-relative:page;z-index:-20933632" type="#_x0000_t202" id="docshape1585" filled="false" stroked="false">
              <v:textbox inset="0,0,0,0">
                <w:txbxContent>
                  <w:p>
                    <w:pPr>
                      <w:spacing w:before="11"/>
                      <w:ind w:left="20" w:right="0" w:firstLine="0"/>
                      <w:jc w:val="left"/>
                      <w:rPr>
                        <w:rFonts w:ascii="Gill Sans MT"/>
                        <w:sz w:val="17"/>
                      </w:rPr>
                    </w:pPr>
                    <w:r>
                      <w:rPr>
                        <w:rFonts w:ascii="Gill Sans MT"/>
                        <w:color w:val="2B2A29"/>
                        <w:spacing w:val="-4"/>
                        <w:sz w:val="17"/>
                      </w:rPr>
                      <w:t>1491</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83360">
              <wp:simplePos x="0" y="0"/>
              <wp:positionH relativeFrom="page">
                <wp:posOffset>648004</wp:posOffset>
              </wp:positionH>
              <wp:positionV relativeFrom="page">
                <wp:posOffset>572529</wp:posOffset>
              </wp:positionV>
              <wp:extent cx="6264275" cy="1270"/>
              <wp:effectExtent l="0" t="0" r="0" b="0"/>
              <wp:wrapNone/>
              <wp:docPr id="1757" name="Graphic 1757"/>
              <wp:cNvGraphicFramePr>
                <a:graphicFrameLocks/>
              </wp:cNvGraphicFramePr>
              <a:graphic>
                <a:graphicData uri="http://schemas.microsoft.com/office/word/2010/wordprocessingShape">
                  <wps:wsp>
                    <wps:cNvPr id="1757" name="Graphic 1757"/>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33120"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83872">
              <wp:simplePos x="0" y="0"/>
              <wp:positionH relativeFrom="page">
                <wp:posOffset>635303</wp:posOffset>
              </wp:positionH>
              <wp:positionV relativeFrom="page">
                <wp:posOffset>390791</wp:posOffset>
              </wp:positionV>
              <wp:extent cx="230504" cy="147320"/>
              <wp:effectExtent l="0" t="0" r="0" b="0"/>
              <wp:wrapNone/>
              <wp:docPr id="1758" name="Textbox 1758"/>
              <wp:cNvGraphicFramePr>
                <a:graphicFrameLocks/>
              </wp:cNvGraphicFramePr>
              <a:graphic>
                <a:graphicData uri="http://schemas.microsoft.com/office/word/2010/wordprocessingShape">
                  <wps:wsp>
                    <wps:cNvPr id="1758" name="Textbox 1758"/>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1492</w:t>
                          </w:r>
                        </w:p>
                      </w:txbxContent>
                    </wps:txbx>
                    <wps:bodyPr wrap="square" lIns="0" tIns="0" rIns="0" bIns="0" rtlCol="0">
                      <a:noAutofit/>
                    </wps:bodyPr>
                  </wps:wsp>
                </a:graphicData>
              </a:graphic>
            </wp:anchor>
          </w:drawing>
        </mc:Choice>
        <mc:Fallback>
          <w:pict>
            <v:shape style="position:absolute;margin-left:50.023903pt;margin-top:30.770948pt;width:18.150pt;height:11.6pt;mso-position-horizontal-relative:page;mso-position-vertical-relative:page;z-index:-20932608" type="#_x0000_t202" id="docshape1586" filled="false" stroked="false">
              <v:textbox inset="0,0,0,0">
                <w:txbxContent>
                  <w:p>
                    <w:pPr>
                      <w:spacing w:before="11"/>
                      <w:ind w:left="20" w:right="0" w:firstLine="0"/>
                      <w:jc w:val="left"/>
                      <w:rPr>
                        <w:rFonts w:ascii="Gill Sans MT"/>
                        <w:sz w:val="17"/>
                      </w:rPr>
                    </w:pPr>
                    <w:r>
                      <w:rPr>
                        <w:rFonts w:ascii="Gill Sans MT"/>
                        <w:color w:val="2B2A29"/>
                        <w:spacing w:val="-4"/>
                        <w:sz w:val="17"/>
                      </w:rPr>
                      <w:t>1492</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84384">
              <wp:simplePos x="0" y="0"/>
              <wp:positionH relativeFrom="page">
                <wp:posOffset>5429470</wp:posOffset>
              </wp:positionH>
              <wp:positionV relativeFrom="page">
                <wp:posOffset>390715</wp:posOffset>
              </wp:positionV>
              <wp:extent cx="1496060" cy="147320"/>
              <wp:effectExtent l="0" t="0" r="0" b="0"/>
              <wp:wrapNone/>
              <wp:docPr id="1759" name="Textbox 1759"/>
              <wp:cNvGraphicFramePr>
                <a:graphicFrameLocks/>
              </wp:cNvGraphicFramePr>
              <a:graphic>
                <a:graphicData uri="http://schemas.microsoft.com/office/word/2010/wordprocessingShape">
                  <wps:wsp>
                    <wps:cNvPr id="1759" name="Textbox 1759"/>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427.517395pt;margin-top:30.764999pt;width:117.8pt;height:11.6pt;mso-position-horizontal-relative:page;mso-position-vertical-relative:page;z-index:-20932096" type="#_x0000_t202" id="docshape1587"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84896">
              <wp:simplePos x="0" y="0"/>
              <wp:positionH relativeFrom="page">
                <wp:posOffset>648004</wp:posOffset>
              </wp:positionH>
              <wp:positionV relativeFrom="page">
                <wp:posOffset>572529</wp:posOffset>
              </wp:positionV>
              <wp:extent cx="6264275" cy="1270"/>
              <wp:effectExtent l="0" t="0" r="0" b="0"/>
              <wp:wrapNone/>
              <wp:docPr id="1760" name="Graphic 1760"/>
              <wp:cNvGraphicFramePr>
                <a:graphicFrameLocks/>
              </wp:cNvGraphicFramePr>
              <a:graphic>
                <a:graphicData uri="http://schemas.microsoft.com/office/word/2010/wordprocessingShape">
                  <wps:wsp>
                    <wps:cNvPr id="1760" name="Graphic 1760"/>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31584"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85408">
              <wp:simplePos x="0" y="0"/>
              <wp:positionH relativeFrom="page">
                <wp:posOffset>635297</wp:posOffset>
              </wp:positionH>
              <wp:positionV relativeFrom="page">
                <wp:posOffset>398335</wp:posOffset>
              </wp:positionV>
              <wp:extent cx="1496060" cy="147320"/>
              <wp:effectExtent l="0" t="0" r="0" b="0"/>
              <wp:wrapNone/>
              <wp:docPr id="1761" name="Textbox 1761"/>
              <wp:cNvGraphicFramePr>
                <a:graphicFrameLocks/>
              </wp:cNvGraphicFramePr>
              <a:graphic>
                <a:graphicData uri="http://schemas.microsoft.com/office/word/2010/wordprocessingShape">
                  <wps:wsp>
                    <wps:cNvPr id="1761" name="Textbox 1761"/>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50.023399pt;margin-top:31.365036pt;width:117.8pt;height:11.6pt;mso-position-horizontal-relative:page;mso-position-vertical-relative:page;z-index:-20931072" type="#_x0000_t202" id="docshape1588"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85920">
              <wp:simplePos x="0" y="0"/>
              <wp:positionH relativeFrom="page">
                <wp:posOffset>6694196</wp:posOffset>
              </wp:positionH>
              <wp:positionV relativeFrom="page">
                <wp:posOffset>390639</wp:posOffset>
              </wp:positionV>
              <wp:extent cx="230504" cy="147320"/>
              <wp:effectExtent l="0" t="0" r="0" b="0"/>
              <wp:wrapNone/>
              <wp:docPr id="1762" name="Textbox 1762"/>
              <wp:cNvGraphicFramePr>
                <a:graphicFrameLocks/>
              </wp:cNvGraphicFramePr>
              <a:graphic>
                <a:graphicData uri="http://schemas.microsoft.com/office/word/2010/wordprocessingShape">
                  <wps:wsp>
                    <wps:cNvPr id="1762" name="Textbox 1762"/>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1493</w:t>
                          </w:r>
                        </w:p>
                      </w:txbxContent>
                    </wps:txbx>
                    <wps:bodyPr wrap="square" lIns="0" tIns="0" rIns="0" bIns="0" rtlCol="0">
                      <a:noAutofit/>
                    </wps:bodyPr>
                  </wps:wsp>
                </a:graphicData>
              </a:graphic>
            </wp:anchor>
          </w:drawing>
        </mc:Choice>
        <mc:Fallback>
          <w:pict>
            <v:shape style="position:absolute;margin-left:527.102051pt;margin-top:30.758986pt;width:18.150pt;height:11.6pt;mso-position-horizontal-relative:page;mso-position-vertical-relative:page;z-index:-20930560" type="#_x0000_t202" id="docshape1589" filled="false" stroked="false">
              <v:textbox inset="0,0,0,0">
                <w:txbxContent>
                  <w:p>
                    <w:pPr>
                      <w:spacing w:before="11"/>
                      <w:ind w:left="20" w:right="0" w:firstLine="0"/>
                      <w:jc w:val="left"/>
                      <w:rPr>
                        <w:rFonts w:ascii="Gill Sans MT"/>
                        <w:sz w:val="17"/>
                      </w:rPr>
                    </w:pPr>
                    <w:r>
                      <w:rPr>
                        <w:rFonts w:ascii="Gill Sans MT"/>
                        <w:color w:val="2B2A29"/>
                        <w:spacing w:val="-4"/>
                        <w:sz w:val="17"/>
                      </w:rPr>
                      <w:t>1493</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86432">
              <wp:simplePos x="0" y="0"/>
              <wp:positionH relativeFrom="page">
                <wp:posOffset>648004</wp:posOffset>
              </wp:positionH>
              <wp:positionV relativeFrom="page">
                <wp:posOffset>572529</wp:posOffset>
              </wp:positionV>
              <wp:extent cx="6264275" cy="1270"/>
              <wp:effectExtent l="0" t="0" r="0" b="0"/>
              <wp:wrapNone/>
              <wp:docPr id="1763" name="Graphic 1763"/>
              <wp:cNvGraphicFramePr>
                <a:graphicFrameLocks/>
              </wp:cNvGraphicFramePr>
              <a:graphic>
                <a:graphicData uri="http://schemas.microsoft.com/office/word/2010/wordprocessingShape">
                  <wps:wsp>
                    <wps:cNvPr id="1763" name="Graphic 1763"/>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30048"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86944">
              <wp:simplePos x="0" y="0"/>
              <wp:positionH relativeFrom="page">
                <wp:posOffset>635303</wp:posOffset>
              </wp:positionH>
              <wp:positionV relativeFrom="page">
                <wp:posOffset>390791</wp:posOffset>
              </wp:positionV>
              <wp:extent cx="230504" cy="147320"/>
              <wp:effectExtent l="0" t="0" r="0" b="0"/>
              <wp:wrapNone/>
              <wp:docPr id="1764" name="Textbox 1764"/>
              <wp:cNvGraphicFramePr>
                <a:graphicFrameLocks/>
              </wp:cNvGraphicFramePr>
              <a:graphic>
                <a:graphicData uri="http://schemas.microsoft.com/office/word/2010/wordprocessingShape">
                  <wps:wsp>
                    <wps:cNvPr id="1764" name="Textbox 1764"/>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1494</w:t>
                          </w:r>
                        </w:p>
                      </w:txbxContent>
                    </wps:txbx>
                    <wps:bodyPr wrap="square" lIns="0" tIns="0" rIns="0" bIns="0" rtlCol="0">
                      <a:noAutofit/>
                    </wps:bodyPr>
                  </wps:wsp>
                </a:graphicData>
              </a:graphic>
            </wp:anchor>
          </w:drawing>
        </mc:Choice>
        <mc:Fallback>
          <w:pict>
            <v:shape style="position:absolute;margin-left:50.023903pt;margin-top:30.770948pt;width:18.150pt;height:11.6pt;mso-position-horizontal-relative:page;mso-position-vertical-relative:page;z-index:-20929536" type="#_x0000_t202" id="docshape1590" filled="false" stroked="false">
              <v:textbox inset="0,0,0,0">
                <w:txbxContent>
                  <w:p>
                    <w:pPr>
                      <w:spacing w:before="11"/>
                      <w:ind w:left="20" w:right="0" w:firstLine="0"/>
                      <w:jc w:val="left"/>
                      <w:rPr>
                        <w:rFonts w:ascii="Gill Sans MT"/>
                        <w:sz w:val="17"/>
                      </w:rPr>
                    </w:pPr>
                    <w:r>
                      <w:rPr>
                        <w:rFonts w:ascii="Gill Sans MT"/>
                        <w:color w:val="2B2A29"/>
                        <w:spacing w:val="-4"/>
                        <w:sz w:val="17"/>
                      </w:rPr>
                      <w:t>1494</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87456">
              <wp:simplePos x="0" y="0"/>
              <wp:positionH relativeFrom="page">
                <wp:posOffset>5429470</wp:posOffset>
              </wp:positionH>
              <wp:positionV relativeFrom="page">
                <wp:posOffset>390715</wp:posOffset>
              </wp:positionV>
              <wp:extent cx="1496060" cy="147320"/>
              <wp:effectExtent l="0" t="0" r="0" b="0"/>
              <wp:wrapNone/>
              <wp:docPr id="1765" name="Textbox 1765"/>
              <wp:cNvGraphicFramePr>
                <a:graphicFrameLocks/>
              </wp:cNvGraphicFramePr>
              <a:graphic>
                <a:graphicData uri="http://schemas.microsoft.com/office/word/2010/wordprocessingShape">
                  <wps:wsp>
                    <wps:cNvPr id="1765" name="Textbox 1765"/>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427.517395pt;margin-top:30.764999pt;width:117.8pt;height:11.6pt;mso-position-horizontal-relative:page;mso-position-vertical-relative:page;z-index:-20929024" type="#_x0000_t202" id="docshape1591"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87968">
              <wp:simplePos x="0" y="0"/>
              <wp:positionH relativeFrom="page">
                <wp:posOffset>648004</wp:posOffset>
              </wp:positionH>
              <wp:positionV relativeFrom="page">
                <wp:posOffset>572529</wp:posOffset>
              </wp:positionV>
              <wp:extent cx="6264275" cy="1270"/>
              <wp:effectExtent l="0" t="0" r="0" b="0"/>
              <wp:wrapNone/>
              <wp:docPr id="1767" name="Graphic 1767"/>
              <wp:cNvGraphicFramePr>
                <a:graphicFrameLocks/>
              </wp:cNvGraphicFramePr>
              <a:graphic>
                <a:graphicData uri="http://schemas.microsoft.com/office/word/2010/wordprocessingShape">
                  <wps:wsp>
                    <wps:cNvPr id="1767" name="Graphic 1767"/>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28512"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88480">
              <wp:simplePos x="0" y="0"/>
              <wp:positionH relativeFrom="page">
                <wp:posOffset>635297</wp:posOffset>
              </wp:positionH>
              <wp:positionV relativeFrom="page">
                <wp:posOffset>398335</wp:posOffset>
              </wp:positionV>
              <wp:extent cx="1496060" cy="147320"/>
              <wp:effectExtent l="0" t="0" r="0" b="0"/>
              <wp:wrapNone/>
              <wp:docPr id="1768" name="Textbox 1768"/>
              <wp:cNvGraphicFramePr>
                <a:graphicFrameLocks/>
              </wp:cNvGraphicFramePr>
              <a:graphic>
                <a:graphicData uri="http://schemas.microsoft.com/office/word/2010/wordprocessingShape">
                  <wps:wsp>
                    <wps:cNvPr id="1768" name="Textbox 1768"/>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50.023399pt;margin-top:31.365036pt;width:117.8pt;height:11.6pt;mso-position-horizontal-relative:page;mso-position-vertical-relative:page;z-index:-20928000" type="#_x0000_t202" id="docshape1592"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88992">
              <wp:simplePos x="0" y="0"/>
              <wp:positionH relativeFrom="page">
                <wp:posOffset>6694196</wp:posOffset>
              </wp:positionH>
              <wp:positionV relativeFrom="page">
                <wp:posOffset>390639</wp:posOffset>
              </wp:positionV>
              <wp:extent cx="230504" cy="147320"/>
              <wp:effectExtent l="0" t="0" r="0" b="0"/>
              <wp:wrapNone/>
              <wp:docPr id="1769" name="Textbox 1769"/>
              <wp:cNvGraphicFramePr>
                <a:graphicFrameLocks/>
              </wp:cNvGraphicFramePr>
              <a:graphic>
                <a:graphicData uri="http://schemas.microsoft.com/office/word/2010/wordprocessingShape">
                  <wps:wsp>
                    <wps:cNvPr id="1769" name="Textbox 1769"/>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1495</w:t>
                          </w:r>
                        </w:p>
                      </w:txbxContent>
                    </wps:txbx>
                    <wps:bodyPr wrap="square" lIns="0" tIns="0" rIns="0" bIns="0" rtlCol="0">
                      <a:noAutofit/>
                    </wps:bodyPr>
                  </wps:wsp>
                </a:graphicData>
              </a:graphic>
            </wp:anchor>
          </w:drawing>
        </mc:Choice>
        <mc:Fallback>
          <w:pict>
            <v:shape style="position:absolute;margin-left:527.102051pt;margin-top:30.758986pt;width:18.150pt;height:11.6pt;mso-position-horizontal-relative:page;mso-position-vertical-relative:page;z-index:-20927488" type="#_x0000_t202" id="docshape1593" filled="false" stroked="false">
              <v:textbox inset="0,0,0,0">
                <w:txbxContent>
                  <w:p>
                    <w:pPr>
                      <w:spacing w:before="11"/>
                      <w:ind w:left="20" w:right="0" w:firstLine="0"/>
                      <w:jc w:val="left"/>
                      <w:rPr>
                        <w:rFonts w:ascii="Gill Sans MT"/>
                        <w:sz w:val="17"/>
                      </w:rPr>
                    </w:pPr>
                    <w:r>
                      <w:rPr>
                        <w:rFonts w:ascii="Gill Sans MT"/>
                        <w:color w:val="2B2A29"/>
                        <w:spacing w:val="-4"/>
                        <w:sz w:val="17"/>
                      </w:rPr>
                      <w:t>1495</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89504">
              <wp:simplePos x="0" y="0"/>
              <wp:positionH relativeFrom="page">
                <wp:posOffset>648004</wp:posOffset>
              </wp:positionH>
              <wp:positionV relativeFrom="page">
                <wp:posOffset>572529</wp:posOffset>
              </wp:positionV>
              <wp:extent cx="6264275" cy="1270"/>
              <wp:effectExtent l="0" t="0" r="0" b="0"/>
              <wp:wrapNone/>
              <wp:docPr id="1770" name="Graphic 1770"/>
              <wp:cNvGraphicFramePr>
                <a:graphicFrameLocks/>
              </wp:cNvGraphicFramePr>
              <a:graphic>
                <a:graphicData uri="http://schemas.microsoft.com/office/word/2010/wordprocessingShape">
                  <wps:wsp>
                    <wps:cNvPr id="1770" name="Graphic 1770"/>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26976"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90016">
              <wp:simplePos x="0" y="0"/>
              <wp:positionH relativeFrom="page">
                <wp:posOffset>635303</wp:posOffset>
              </wp:positionH>
              <wp:positionV relativeFrom="page">
                <wp:posOffset>390715</wp:posOffset>
              </wp:positionV>
              <wp:extent cx="230504" cy="147320"/>
              <wp:effectExtent l="0" t="0" r="0" b="0"/>
              <wp:wrapNone/>
              <wp:docPr id="1771" name="Textbox 1771"/>
              <wp:cNvGraphicFramePr>
                <a:graphicFrameLocks/>
              </wp:cNvGraphicFramePr>
              <a:graphic>
                <a:graphicData uri="http://schemas.microsoft.com/office/word/2010/wordprocessingShape">
                  <wps:wsp>
                    <wps:cNvPr id="1771" name="Textbox 1771"/>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1496</w:t>
                          </w:r>
                        </w:p>
                      </w:txbxContent>
                    </wps:txbx>
                    <wps:bodyPr wrap="square" lIns="0" tIns="0" rIns="0" bIns="0" rtlCol="0">
                      <a:noAutofit/>
                    </wps:bodyPr>
                  </wps:wsp>
                </a:graphicData>
              </a:graphic>
            </wp:anchor>
          </w:drawing>
        </mc:Choice>
        <mc:Fallback>
          <w:pict>
            <v:shape style="position:absolute;margin-left:50.023903pt;margin-top:30.764999pt;width:18.150pt;height:11.6pt;mso-position-horizontal-relative:page;mso-position-vertical-relative:page;z-index:-20926464" type="#_x0000_t202" id="docshape1594" filled="false" stroked="false">
              <v:textbox inset="0,0,0,0">
                <w:txbxContent>
                  <w:p>
                    <w:pPr>
                      <w:spacing w:before="11"/>
                      <w:ind w:left="20" w:right="0" w:firstLine="0"/>
                      <w:jc w:val="left"/>
                      <w:rPr>
                        <w:rFonts w:ascii="Gill Sans MT"/>
                        <w:sz w:val="17"/>
                      </w:rPr>
                    </w:pPr>
                    <w:r>
                      <w:rPr>
                        <w:rFonts w:ascii="Gill Sans MT"/>
                        <w:color w:val="2B2A29"/>
                        <w:spacing w:val="-4"/>
                        <w:sz w:val="17"/>
                      </w:rPr>
                      <w:t>1496</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90528">
              <wp:simplePos x="0" y="0"/>
              <wp:positionH relativeFrom="page">
                <wp:posOffset>5429470</wp:posOffset>
              </wp:positionH>
              <wp:positionV relativeFrom="page">
                <wp:posOffset>390715</wp:posOffset>
              </wp:positionV>
              <wp:extent cx="1496060" cy="147320"/>
              <wp:effectExtent l="0" t="0" r="0" b="0"/>
              <wp:wrapNone/>
              <wp:docPr id="1772" name="Textbox 1772"/>
              <wp:cNvGraphicFramePr>
                <a:graphicFrameLocks/>
              </wp:cNvGraphicFramePr>
              <a:graphic>
                <a:graphicData uri="http://schemas.microsoft.com/office/word/2010/wordprocessingShape">
                  <wps:wsp>
                    <wps:cNvPr id="1772" name="Textbox 1772"/>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427.517395pt;margin-top:30.764999pt;width:117.8pt;height:11.6pt;mso-position-horizontal-relative:page;mso-position-vertical-relative:page;z-index:-20925952" type="#_x0000_t202" id="docshape1595"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91040">
              <wp:simplePos x="0" y="0"/>
              <wp:positionH relativeFrom="page">
                <wp:posOffset>648004</wp:posOffset>
              </wp:positionH>
              <wp:positionV relativeFrom="page">
                <wp:posOffset>572529</wp:posOffset>
              </wp:positionV>
              <wp:extent cx="6264275" cy="1270"/>
              <wp:effectExtent l="0" t="0" r="0" b="0"/>
              <wp:wrapNone/>
              <wp:docPr id="1780" name="Graphic 1780"/>
              <wp:cNvGraphicFramePr>
                <a:graphicFrameLocks/>
              </wp:cNvGraphicFramePr>
              <a:graphic>
                <a:graphicData uri="http://schemas.microsoft.com/office/word/2010/wordprocessingShape">
                  <wps:wsp>
                    <wps:cNvPr id="1780" name="Graphic 1780"/>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25440"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91552">
              <wp:simplePos x="0" y="0"/>
              <wp:positionH relativeFrom="page">
                <wp:posOffset>635297</wp:posOffset>
              </wp:positionH>
              <wp:positionV relativeFrom="page">
                <wp:posOffset>398335</wp:posOffset>
              </wp:positionV>
              <wp:extent cx="1496060" cy="147320"/>
              <wp:effectExtent l="0" t="0" r="0" b="0"/>
              <wp:wrapNone/>
              <wp:docPr id="1781" name="Textbox 1781"/>
              <wp:cNvGraphicFramePr>
                <a:graphicFrameLocks/>
              </wp:cNvGraphicFramePr>
              <a:graphic>
                <a:graphicData uri="http://schemas.microsoft.com/office/word/2010/wordprocessingShape">
                  <wps:wsp>
                    <wps:cNvPr id="1781" name="Textbox 1781"/>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50.023399pt;margin-top:31.365036pt;width:117.8pt;height:11.6pt;mso-position-horizontal-relative:page;mso-position-vertical-relative:page;z-index:-20924928" type="#_x0000_t202" id="docshape1598"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92064">
              <wp:simplePos x="0" y="0"/>
              <wp:positionH relativeFrom="page">
                <wp:posOffset>6694196</wp:posOffset>
              </wp:positionH>
              <wp:positionV relativeFrom="page">
                <wp:posOffset>390725</wp:posOffset>
              </wp:positionV>
              <wp:extent cx="230504" cy="147320"/>
              <wp:effectExtent l="0" t="0" r="0" b="0"/>
              <wp:wrapNone/>
              <wp:docPr id="1782" name="Textbox 1782"/>
              <wp:cNvGraphicFramePr>
                <a:graphicFrameLocks/>
              </wp:cNvGraphicFramePr>
              <a:graphic>
                <a:graphicData uri="http://schemas.microsoft.com/office/word/2010/wordprocessingShape">
                  <wps:wsp>
                    <wps:cNvPr id="1782" name="Textbox 1782"/>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1497</w:t>
                          </w:r>
                        </w:p>
                      </w:txbxContent>
                    </wps:txbx>
                    <wps:bodyPr wrap="square" lIns="0" tIns="0" rIns="0" bIns="0" rtlCol="0">
                      <a:noAutofit/>
                    </wps:bodyPr>
                  </wps:wsp>
                </a:graphicData>
              </a:graphic>
            </wp:anchor>
          </w:drawing>
        </mc:Choice>
        <mc:Fallback>
          <w:pict>
            <v:shape style="position:absolute;margin-left:527.102051pt;margin-top:30.765785pt;width:18.150pt;height:11.6pt;mso-position-horizontal-relative:page;mso-position-vertical-relative:page;z-index:-20924416" type="#_x0000_t202" id="docshape1599" filled="false" stroked="false">
              <v:textbox inset="0,0,0,0">
                <w:txbxContent>
                  <w:p>
                    <w:pPr>
                      <w:spacing w:before="11"/>
                      <w:ind w:left="20" w:right="0" w:firstLine="0"/>
                      <w:jc w:val="left"/>
                      <w:rPr>
                        <w:rFonts w:ascii="Gill Sans MT"/>
                        <w:sz w:val="17"/>
                      </w:rPr>
                    </w:pPr>
                    <w:r>
                      <w:rPr>
                        <w:rFonts w:ascii="Gill Sans MT"/>
                        <w:color w:val="2B2A29"/>
                        <w:spacing w:val="-4"/>
                        <w:sz w:val="17"/>
                      </w:rPr>
                      <w:t>1497</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92576">
              <wp:simplePos x="0" y="0"/>
              <wp:positionH relativeFrom="page">
                <wp:posOffset>648004</wp:posOffset>
              </wp:positionH>
              <wp:positionV relativeFrom="page">
                <wp:posOffset>572529</wp:posOffset>
              </wp:positionV>
              <wp:extent cx="6264275" cy="1270"/>
              <wp:effectExtent l="0" t="0" r="0" b="0"/>
              <wp:wrapNone/>
              <wp:docPr id="1783" name="Graphic 1783"/>
              <wp:cNvGraphicFramePr>
                <a:graphicFrameLocks/>
              </wp:cNvGraphicFramePr>
              <a:graphic>
                <a:graphicData uri="http://schemas.microsoft.com/office/word/2010/wordprocessingShape">
                  <wps:wsp>
                    <wps:cNvPr id="1783" name="Graphic 1783"/>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23904"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93088">
              <wp:simplePos x="0" y="0"/>
              <wp:positionH relativeFrom="page">
                <wp:posOffset>635303</wp:posOffset>
              </wp:positionH>
              <wp:positionV relativeFrom="page">
                <wp:posOffset>390715</wp:posOffset>
              </wp:positionV>
              <wp:extent cx="230504" cy="147320"/>
              <wp:effectExtent l="0" t="0" r="0" b="0"/>
              <wp:wrapNone/>
              <wp:docPr id="1784" name="Textbox 1784"/>
              <wp:cNvGraphicFramePr>
                <a:graphicFrameLocks/>
              </wp:cNvGraphicFramePr>
              <a:graphic>
                <a:graphicData uri="http://schemas.microsoft.com/office/word/2010/wordprocessingShape">
                  <wps:wsp>
                    <wps:cNvPr id="1784" name="Textbox 1784"/>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1498</w:t>
                          </w:r>
                        </w:p>
                      </w:txbxContent>
                    </wps:txbx>
                    <wps:bodyPr wrap="square" lIns="0" tIns="0" rIns="0" bIns="0" rtlCol="0">
                      <a:noAutofit/>
                    </wps:bodyPr>
                  </wps:wsp>
                </a:graphicData>
              </a:graphic>
            </wp:anchor>
          </w:drawing>
        </mc:Choice>
        <mc:Fallback>
          <w:pict>
            <v:shape style="position:absolute;margin-left:50.023903pt;margin-top:30.764999pt;width:18.150pt;height:11.6pt;mso-position-horizontal-relative:page;mso-position-vertical-relative:page;z-index:-20923392" type="#_x0000_t202" id="docshape1600" filled="false" stroked="false">
              <v:textbox inset="0,0,0,0">
                <w:txbxContent>
                  <w:p>
                    <w:pPr>
                      <w:spacing w:before="11"/>
                      <w:ind w:left="20" w:right="0" w:firstLine="0"/>
                      <w:jc w:val="left"/>
                      <w:rPr>
                        <w:rFonts w:ascii="Gill Sans MT"/>
                        <w:sz w:val="17"/>
                      </w:rPr>
                    </w:pPr>
                    <w:r>
                      <w:rPr>
                        <w:rFonts w:ascii="Gill Sans MT"/>
                        <w:color w:val="2B2A29"/>
                        <w:spacing w:val="-4"/>
                        <w:sz w:val="17"/>
                      </w:rPr>
                      <w:t>1498</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93600">
              <wp:simplePos x="0" y="0"/>
              <wp:positionH relativeFrom="page">
                <wp:posOffset>5429470</wp:posOffset>
              </wp:positionH>
              <wp:positionV relativeFrom="page">
                <wp:posOffset>390715</wp:posOffset>
              </wp:positionV>
              <wp:extent cx="1496060" cy="147320"/>
              <wp:effectExtent l="0" t="0" r="0" b="0"/>
              <wp:wrapNone/>
              <wp:docPr id="1785" name="Textbox 1785"/>
              <wp:cNvGraphicFramePr>
                <a:graphicFrameLocks/>
              </wp:cNvGraphicFramePr>
              <a:graphic>
                <a:graphicData uri="http://schemas.microsoft.com/office/word/2010/wordprocessingShape">
                  <wps:wsp>
                    <wps:cNvPr id="1785" name="Textbox 1785"/>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427.517395pt;margin-top:30.764999pt;width:117.8pt;height:11.6pt;mso-position-horizontal-relative:page;mso-position-vertical-relative:page;z-index:-20922880" type="#_x0000_t202" id="docshape1601"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94112">
              <wp:simplePos x="0" y="0"/>
              <wp:positionH relativeFrom="page">
                <wp:posOffset>648004</wp:posOffset>
              </wp:positionH>
              <wp:positionV relativeFrom="page">
                <wp:posOffset>572529</wp:posOffset>
              </wp:positionV>
              <wp:extent cx="6264275" cy="1270"/>
              <wp:effectExtent l="0" t="0" r="0" b="0"/>
              <wp:wrapNone/>
              <wp:docPr id="1786" name="Graphic 1786"/>
              <wp:cNvGraphicFramePr>
                <a:graphicFrameLocks/>
              </wp:cNvGraphicFramePr>
              <a:graphic>
                <a:graphicData uri="http://schemas.microsoft.com/office/word/2010/wordprocessingShape">
                  <wps:wsp>
                    <wps:cNvPr id="1786" name="Graphic 1786"/>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22368"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94624">
              <wp:simplePos x="0" y="0"/>
              <wp:positionH relativeFrom="page">
                <wp:posOffset>635297</wp:posOffset>
              </wp:positionH>
              <wp:positionV relativeFrom="page">
                <wp:posOffset>398335</wp:posOffset>
              </wp:positionV>
              <wp:extent cx="1496060" cy="147320"/>
              <wp:effectExtent l="0" t="0" r="0" b="0"/>
              <wp:wrapNone/>
              <wp:docPr id="1787" name="Textbox 1787"/>
              <wp:cNvGraphicFramePr>
                <a:graphicFrameLocks/>
              </wp:cNvGraphicFramePr>
              <a:graphic>
                <a:graphicData uri="http://schemas.microsoft.com/office/word/2010/wordprocessingShape">
                  <wps:wsp>
                    <wps:cNvPr id="1787" name="Textbox 1787"/>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50.023399pt;margin-top:31.365036pt;width:117.8pt;height:11.6pt;mso-position-horizontal-relative:page;mso-position-vertical-relative:page;z-index:-20921856" type="#_x0000_t202" id="docshape1602"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95136">
              <wp:simplePos x="0" y="0"/>
              <wp:positionH relativeFrom="page">
                <wp:posOffset>6694196</wp:posOffset>
              </wp:positionH>
              <wp:positionV relativeFrom="page">
                <wp:posOffset>390725</wp:posOffset>
              </wp:positionV>
              <wp:extent cx="230504" cy="147320"/>
              <wp:effectExtent l="0" t="0" r="0" b="0"/>
              <wp:wrapNone/>
              <wp:docPr id="1788" name="Textbox 1788"/>
              <wp:cNvGraphicFramePr>
                <a:graphicFrameLocks/>
              </wp:cNvGraphicFramePr>
              <a:graphic>
                <a:graphicData uri="http://schemas.microsoft.com/office/word/2010/wordprocessingShape">
                  <wps:wsp>
                    <wps:cNvPr id="1788" name="Textbox 1788"/>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1499</w:t>
                          </w:r>
                        </w:p>
                      </w:txbxContent>
                    </wps:txbx>
                    <wps:bodyPr wrap="square" lIns="0" tIns="0" rIns="0" bIns="0" rtlCol="0">
                      <a:noAutofit/>
                    </wps:bodyPr>
                  </wps:wsp>
                </a:graphicData>
              </a:graphic>
            </wp:anchor>
          </w:drawing>
        </mc:Choice>
        <mc:Fallback>
          <w:pict>
            <v:shape style="position:absolute;margin-left:527.102051pt;margin-top:30.765785pt;width:18.150pt;height:11.6pt;mso-position-horizontal-relative:page;mso-position-vertical-relative:page;z-index:-20921344" type="#_x0000_t202" id="docshape1603" filled="false" stroked="false">
              <v:textbox inset="0,0,0,0">
                <w:txbxContent>
                  <w:p>
                    <w:pPr>
                      <w:spacing w:before="11"/>
                      <w:ind w:left="20" w:right="0" w:firstLine="0"/>
                      <w:jc w:val="left"/>
                      <w:rPr>
                        <w:rFonts w:ascii="Gill Sans MT"/>
                        <w:sz w:val="17"/>
                      </w:rPr>
                    </w:pPr>
                    <w:r>
                      <w:rPr>
                        <w:rFonts w:ascii="Gill Sans MT"/>
                        <w:color w:val="2B2A29"/>
                        <w:spacing w:val="-4"/>
                        <w:sz w:val="17"/>
                      </w:rPr>
                      <w:t>1499</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95648">
              <wp:simplePos x="0" y="0"/>
              <wp:positionH relativeFrom="page">
                <wp:posOffset>648004</wp:posOffset>
              </wp:positionH>
              <wp:positionV relativeFrom="page">
                <wp:posOffset>572529</wp:posOffset>
              </wp:positionV>
              <wp:extent cx="6264275" cy="1270"/>
              <wp:effectExtent l="0" t="0" r="0" b="0"/>
              <wp:wrapNone/>
              <wp:docPr id="1789" name="Graphic 1789"/>
              <wp:cNvGraphicFramePr>
                <a:graphicFrameLocks/>
              </wp:cNvGraphicFramePr>
              <a:graphic>
                <a:graphicData uri="http://schemas.microsoft.com/office/word/2010/wordprocessingShape">
                  <wps:wsp>
                    <wps:cNvPr id="1789" name="Graphic 1789"/>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20832"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96160">
              <wp:simplePos x="0" y="0"/>
              <wp:positionH relativeFrom="page">
                <wp:posOffset>635303</wp:posOffset>
              </wp:positionH>
              <wp:positionV relativeFrom="page">
                <wp:posOffset>390715</wp:posOffset>
              </wp:positionV>
              <wp:extent cx="230504" cy="147320"/>
              <wp:effectExtent l="0" t="0" r="0" b="0"/>
              <wp:wrapNone/>
              <wp:docPr id="1790" name="Textbox 1790"/>
              <wp:cNvGraphicFramePr>
                <a:graphicFrameLocks/>
              </wp:cNvGraphicFramePr>
              <a:graphic>
                <a:graphicData uri="http://schemas.microsoft.com/office/word/2010/wordprocessingShape">
                  <wps:wsp>
                    <wps:cNvPr id="1790" name="Textbox 1790"/>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1500</w:t>
                          </w:r>
                        </w:p>
                      </w:txbxContent>
                    </wps:txbx>
                    <wps:bodyPr wrap="square" lIns="0" tIns="0" rIns="0" bIns="0" rtlCol="0">
                      <a:noAutofit/>
                    </wps:bodyPr>
                  </wps:wsp>
                </a:graphicData>
              </a:graphic>
            </wp:anchor>
          </w:drawing>
        </mc:Choice>
        <mc:Fallback>
          <w:pict>
            <v:shape style="position:absolute;margin-left:50.023903pt;margin-top:30.764999pt;width:18.150pt;height:11.6pt;mso-position-horizontal-relative:page;mso-position-vertical-relative:page;z-index:-20920320" type="#_x0000_t202" id="docshape1604" filled="false" stroked="false">
              <v:textbox inset="0,0,0,0">
                <w:txbxContent>
                  <w:p>
                    <w:pPr>
                      <w:spacing w:before="11"/>
                      <w:ind w:left="20" w:right="0" w:firstLine="0"/>
                      <w:jc w:val="left"/>
                      <w:rPr>
                        <w:rFonts w:ascii="Gill Sans MT"/>
                        <w:sz w:val="17"/>
                      </w:rPr>
                    </w:pPr>
                    <w:r>
                      <w:rPr>
                        <w:rFonts w:ascii="Gill Sans MT"/>
                        <w:color w:val="2B2A29"/>
                        <w:spacing w:val="-4"/>
                        <w:sz w:val="17"/>
                      </w:rPr>
                      <w:t>1500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96672">
              <wp:simplePos x="0" y="0"/>
              <wp:positionH relativeFrom="page">
                <wp:posOffset>5429470</wp:posOffset>
              </wp:positionH>
              <wp:positionV relativeFrom="page">
                <wp:posOffset>390715</wp:posOffset>
              </wp:positionV>
              <wp:extent cx="1496060" cy="147320"/>
              <wp:effectExtent l="0" t="0" r="0" b="0"/>
              <wp:wrapNone/>
              <wp:docPr id="1791" name="Textbox 1791"/>
              <wp:cNvGraphicFramePr>
                <a:graphicFrameLocks/>
              </wp:cNvGraphicFramePr>
              <a:graphic>
                <a:graphicData uri="http://schemas.microsoft.com/office/word/2010/wordprocessingShape">
                  <wps:wsp>
                    <wps:cNvPr id="1791" name="Textbox 1791"/>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427.517395pt;margin-top:30.764999pt;width:117.8pt;height:11.6pt;mso-position-horizontal-relative:page;mso-position-vertical-relative:page;z-index:-20919808" type="#_x0000_t202" id="docshape1605"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97184">
              <wp:simplePos x="0" y="0"/>
              <wp:positionH relativeFrom="page">
                <wp:posOffset>648004</wp:posOffset>
              </wp:positionH>
              <wp:positionV relativeFrom="page">
                <wp:posOffset>572529</wp:posOffset>
              </wp:positionV>
              <wp:extent cx="6264275" cy="1270"/>
              <wp:effectExtent l="0" t="0" r="0" b="0"/>
              <wp:wrapNone/>
              <wp:docPr id="1792" name="Graphic 1792"/>
              <wp:cNvGraphicFramePr>
                <a:graphicFrameLocks/>
              </wp:cNvGraphicFramePr>
              <a:graphic>
                <a:graphicData uri="http://schemas.microsoft.com/office/word/2010/wordprocessingShape">
                  <wps:wsp>
                    <wps:cNvPr id="1792" name="Graphic 1792"/>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19296"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97696">
              <wp:simplePos x="0" y="0"/>
              <wp:positionH relativeFrom="page">
                <wp:posOffset>635297</wp:posOffset>
              </wp:positionH>
              <wp:positionV relativeFrom="page">
                <wp:posOffset>398335</wp:posOffset>
              </wp:positionV>
              <wp:extent cx="1496060" cy="147320"/>
              <wp:effectExtent l="0" t="0" r="0" b="0"/>
              <wp:wrapNone/>
              <wp:docPr id="1793" name="Textbox 1793"/>
              <wp:cNvGraphicFramePr>
                <a:graphicFrameLocks/>
              </wp:cNvGraphicFramePr>
              <a:graphic>
                <a:graphicData uri="http://schemas.microsoft.com/office/word/2010/wordprocessingShape">
                  <wps:wsp>
                    <wps:cNvPr id="1793" name="Textbox 1793"/>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50.023399pt;margin-top:31.365036pt;width:117.8pt;height:11.6pt;mso-position-horizontal-relative:page;mso-position-vertical-relative:page;z-index:-20918784" type="#_x0000_t202" id="docshape1606"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98208">
              <wp:simplePos x="0" y="0"/>
              <wp:positionH relativeFrom="page">
                <wp:posOffset>6694196</wp:posOffset>
              </wp:positionH>
              <wp:positionV relativeFrom="page">
                <wp:posOffset>390639</wp:posOffset>
              </wp:positionV>
              <wp:extent cx="230504" cy="147320"/>
              <wp:effectExtent l="0" t="0" r="0" b="0"/>
              <wp:wrapNone/>
              <wp:docPr id="1794" name="Textbox 1794"/>
              <wp:cNvGraphicFramePr>
                <a:graphicFrameLocks/>
              </wp:cNvGraphicFramePr>
              <a:graphic>
                <a:graphicData uri="http://schemas.microsoft.com/office/word/2010/wordprocessingShape">
                  <wps:wsp>
                    <wps:cNvPr id="1794" name="Textbox 1794"/>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1501</w:t>
                          </w:r>
                        </w:p>
                      </w:txbxContent>
                    </wps:txbx>
                    <wps:bodyPr wrap="square" lIns="0" tIns="0" rIns="0" bIns="0" rtlCol="0">
                      <a:noAutofit/>
                    </wps:bodyPr>
                  </wps:wsp>
                </a:graphicData>
              </a:graphic>
            </wp:anchor>
          </w:drawing>
        </mc:Choice>
        <mc:Fallback>
          <w:pict>
            <v:shape style="position:absolute;margin-left:527.102051pt;margin-top:30.758986pt;width:18.150pt;height:11.6pt;mso-position-horizontal-relative:page;mso-position-vertical-relative:page;z-index:-20918272" type="#_x0000_t202" id="docshape1607" filled="false" stroked="false">
              <v:textbox inset="0,0,0,0">
                <w:txbxContent>
                  <w:p>
                    <w:pPr>
                      <w:spacing w:before="11"/>
                      <w:ind w:left="20" w:right="0" w:firstLine="0"/>
                      <w:jc w:val="left"/>
                      <w:rPr>
                        <w:rFonts w:ascii="Gill Sans MT"/>
                        <w:sz w:val="17"/>
                      </w:rPr>
                    </w:pPr>
                    <w:r>
                      <w:rPr>
                        <w:rFonts w:ascii="Gill Sans MT"/>
                        <w:color w:val="2B2A29"/>
                        <w:spacing w:val="-4"/>
                        <w:sz w:val="17"/>
                      </w:rPr>
                      <w:t>1501</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98720">
              <wp:simplePos x="0" y="0"/>
              <wp:positionH relativeFrom="page">
                <wp:posOffset>648004</wp:posOffset>
              </wp:positionH>
              <wp:positionV relativeFrom="page">
                <wp:posOffset>572529</wp:posOffset>
              </wp:positionV>
              <wp:extent cx="6264275" cy="1270"/>
              <wp:effectExtent l="0" t="0" r="0" b="0"/>
              <wp:wrapNone/>
              <wp:docPr id="1795" name="Graphic 1795"/>
              <wp:cNvGraphicFramePr>
                <a:graphicFrameLocks/>
              </wp:cNvGraphicFramePr>
              <a:graphic>
                <a:graphicData uri="http://schemas.microsoft.com/office/word/2010/wordprocessingShape">
                  <wps:wsp>
                    <wps:cNvPr id="1795" name="Graphic 1795"/>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17760"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99232">
              <wp:simplePos x="0" y="0"/>
              <wp:positionH relativeFrom="page">
                <wp:posOffset>635303</wp:posOffset>
              </wp:positionH>
              <wp:positionV relativeFrom="page">
                <wp:posOffset>390715</wp:posOffset>
              </wp:positionV>
              <wp:extent cx="230504" cy="147320"/>
              <wp:effectExtent l="0" t="0" r="0" b="0"/>
              <wp:wrapNone/>
              <wp:docPr id="1796" name="Textbox 1796"/>
              <wp:cNvGraphicFramePr>
                <a:graphicFrameLocks/>
              </wp:cNvGraphicFramePr>
              <a:graphic>
                <a:graphicData uri="http://schemas.microsoft.com/office/word/2010/wordprocessingShape">
                  <wps:wsp>
                    <wps:cNvPr id="1796" name="Textbox 1796"/>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1502</w:t>
                          </w:r>
                        </w:p>
                      </w:txbxContent>
                    </wps:txbx>
                    <wps:bodyPr wrap="square" lIns="0" tIns="0" rIns="0" bIns="0" rtlCol="0">
                      <a:noAutofit/>
                    </wps:bodyPr>
                  </wps:wsp>
                </a:graphicData>
              </a:graphic>
            </wp:anchor>
          </w:drawing>
        </mc:Choice>
        <mc:Fallback>
          <w:pict>
            <v:shape style="position:absolute;margin-left:50.023899pt;margin-top:30.764999pt;width:18.150pt;height:11.6pt;mso-position-horizontal-relative:page;mso-position-vertical-relative:page;z-index:-20917248" type="#_x0000_t202" id="docshape1608" filled="false" stroked="false">
              <v:textbox inset="0,0,0,0">
                <w:txbxContent>
                  <w:p>
                    <w:pPr>
                      <w:spacing w:before="11"/>
                      <w:ind w:left="20" w:right="0" w:firstLine="0"/>
                      <w:jc w:val="left"/>
                      <w:rPr>
                        <w:rFonts w:ascii="Gill Sans MT"/>
                        <w:sz w:val="17"/>
                      </w:rPr>
                    </w:pPr>
                    <w:r>
                      <w:rPr>
                        <w:rFonts w:ascii="Gill Sans MT"/>
                        <w:color w:val="2B2A29"/>
                        <w:spacing w:val="-4"/>
                        <w:sz w:val="17"/>
                      </w:rPr>
                      <w:t>1502</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99744">
              <wp:simplePos x="0" y="0"/>
              <wp:positionH relativeFrom="page">
                <wp:posOffset>5429470</wp:posOffset>
              </wp:positionH>
              <wp:positionV relativeFrom="page">
                <wp:posOffset>390715</wp:posOffset>
              </wp:positionV>
              <wp:extent cx="1496060" cy="147320"/>
              <wp:effectExtent l="0" t="0" r="0" b="0"/>
              <wp:wrapNone/>
              <wp:docPr id="1797" name="Textbox 1797"/>
              <wp:cNvGraphicFramePr>
                <a:graphicFrameLocks/>
              </wp:cNvGraphicFramePr>
              <a:graphic>
                <a:graphicData uri="http://schemas.microsoft.com/office/word/2010/wordprocessingShape">
                  <wps:wsp>
                    <wps:cNvPr id="1797" name="Textbox 1797"/>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427.517395pt;margin-top:30.764999pt;width:117.8pt;height:11.6pt;mso-position-horizontal-relative:page;mso-position-vertical-relative:page;z-index:-20916736" type="#_x0000_t202" id="docshape1609"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00256">
              <wp:simplePos x="0" y="0"/>
              <wp:positionH relativeFrom="page">
                <wp:posOffset>648004</wp:posOffset>
              </wp:positionH>
              <wp:positionV relativeFrom="page">
                <wp:posOffset>572529</wp:posOffset>
              </wp:positionV>
              <wp:extent cx="6264275" cy="1270"/>
              <wp:effectExtent l="0" t="0" r="0" b="0"/>
              <wp:wrapNone/>
              <wp:docPr id="1798" name="Graphic 1798"/>
              <wp:cNvGraphicFramePr>
                <a:graphicFrameLocks/>
              </wp:cNvGraphicFramePr>
              <a:graphic>
                <a:graphicData uri="http://schemas.microsoft.com/office/word/2010/wordprocessingShape">
                  <wps:wsp>
                    <wps:cNvPr id="1798" name="Graphic 1798"/>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16224"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400768">
              <wp:simplePos x="0" y="0"/>
              <wp:positionH relativeFrom="page">
                <wp:posOffset>635297</wp:posOffset>
              </wp:positionH>
              <wp:positionV relativeFrom="page">
                <wp:posOffset>398335</wp:posOffset>
              </wp:positionV>
              <wp:extent cx="1496060" cy="147320"/>
              <wp:effectExtent l="0" t="0" r="0" b="0"/>
              <wp:wrapNone/>
              <wp:docPr id="1799" name="Textbox 1799"/>
              <wp:cNvGraphicFramePr>
                <a:graphicFrameLocks/>
              </wp:cNvGraphicFramePr>
              <a:graphic>
                <a:graphicData uri="http://schemas.microsoft.com/office/word/2010/wordprocessingShape">
                  <wps:wsp>
                    <wps:cNvPr id="1799" name="Textbox 1799"/>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50.023399pt;margin-top:31.365036pt;width:117.8pt;height:11.6pt;mso-position-horizontal-relative:page;mso-position-vertical-relative:page;z-index:-20915712" type="#_x0000_t202" id="docshape1610"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2401280">
              <wp:simplePos x="0" y="0"/>
              <wp:positionH relativeFrom="page">
                <wp:posOffset>6694196</wp:posOffset>
              </wp:positionH>
              <wp:positionV relativeFrom="page">
                <wp:posOffset>390639</wp:posOffset>
              </wp:positionV>
              <wp:extent cx="230504" cy="147320"/>
              <wp:effectExtent l="0" t="0" r="0" b="0"/>
              <wp:wrapNone/>
              <wp:docPr id="1800" name="Textbox 1800"/>
              <wp:cNvGraphicFramePr>
                <a:graphicFrameLocks/>
              </wp:cNvGraphicFramePr>
              <a:graphic>
                <a:graphicData uri="http://schemas.microsoft.com/office/word/2010/wordprocessingShape">
                  <wps:wsp>
                    <wps:cNvPr id="1800" name="Textbox 1800"/>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1503</w:t>
                          </w:r>
                        </w:p>
                      </w:txbxContent>
                    </wps:txbx>
                    <wps:bodyPr wrap="square" lIns="0" tIns="0" rIns="0" bIns="0" rtlCol="0">
                      <a:noAutofit/>
                    </wps:bodyPr>
                  </wps:wsp>
                </a:graphicData>
              </a:graphic>
            </wp:anchor>
          </w:drawing>
        </mc:Choice>
        <mc:Fallback>
          <w:pict>
            <v:shape style="position:absolute;margin-left:527.102051pt;margin-top:30.758986pt;width:18.150pt;height:11.6pt;mso-position-horizontal-relative:page;mso-position-vertical-relative:page;z-index:-20915200" type="#_x0000_t202" id="docshape1611" filled="false" stroked="false">
              <v:textbox inset="0,0,0,0">
                <w:txbxContent>
                  <w:p>
                    <w:pPr>
                      <w:spacing w:before="11"/>
                      <w:ind w:left="20" w:right="0" w:firstLine="0"/>
                      <w:jc w:val="left"/>
                      <w:rPr>
                        <w:rFonts w:ascii="Gill Sans MT"/>
                        <w:sz w:val="17"/>
                      </w:rPr>
                    </w:pPr>
                    <w:r>
                      <w:rPr>
                        <w:rFonts w:ascii="Gill Sans MT"/>
                        <w:color w:val="2B2A29"/>
                        <w:spacing w:val="-4"/>
                        <w:sz w:val="17"/>
                      </w:rPr>
                      <w:t>1503</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01792">
              <wp:simplePos x="0" y="0"/>
              <wp:positionH relativeFrom="page">
                <wp:posOffset>648004</wp:posOffset>
              </wp:positionH>
              <wp:positionV relativeFrom="page">
                <wp:posOffset>572529</wp:posOffset>
              </wp:positionV>
              <wp:extent cx="6264275" cy="1270"/>
              <wp:effectExtent l="0" t="0" r="0" b="0"/>
              <wp:wrapNone/>
              <wp:docPr id="1801" name="Graphic 1801"/>
              <wp:cNvGraphicFramePr>
                <a:graphicFrameLocks/>
              </wp:cNvGraphicFramePr>
              <a:graphic>
                <a:graphicData uri="http://schemas.microsoft.com/office/word/2010/wordprocessingShape">
                  <wps:wsp>
                    <wps:cNvPr id="1801" name="Graphic 1801"/>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14688"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402304">
              <wp:simplePos x="0" y="0"/>
              <wp:positionH relativeFrom="page">
                <wp:posOffset>635303</wp:posOffset>
              </wp:positionH>
              <wp:positionV relativeFrom="page">
                <wp:posOffset>390715</wp:posOffset>
              </wp:positionV>
              <wp:extent cx="230504" cy="147320"/>
              <wp:effectExtent l="0" t="0" r="0" b="0"/>
              <wp:wrapNone/>
              <wp:docPr id="1802" name="Textbox 1802"/>
              <wp:cNvGraphicFramePr>
                <a:graphicFrameLocks/>
              </wp:cNvGraphicFramePr>
              <a:graphic>
                <a:graphicData uri="http://schemas.microsoft.com/office/word/2010/wordprocessingShape">
                  <wps:wsp>
                    <wps:cNvPr id="1802" name="Textbox 1802"/>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1504</w:t>
                          </w:r>
                        </w:p>
                      </w:txbxContent>
                    </wps:txbx>
                    <wps:bodyPr wrap="square" lIns="0" tIns="0" rIns="0" bIns="0" rtlCol="0">
                      <a:noAutofit/>
                    </wps:bodyPr>
                  </wps:wsp>
                </a:graphicData>
              </a:graphic>
            </wp:anchor>
          </w:drawing>
        </mc:Choice>
        <mc:Fallback>
          <w:pict>
            <v:shape style="position:absolute;margin-left:50.023903pt;margin-top:30.764999pt;width:18.150pt;height:11.6pt;mso-position-horizontal-relative:page;mso-position-vertical-relative:page;z-index:-20914176" type="#_x0000_t202" id="docshape1612" filled="false" stroked="false">
              <v:textbox inset="0,0,0,0">
                <w:txbxContent>
                  <w:p>
                    <w:pPr>
                      <w:spacing w:before="11"/>
                      <w:ind w:left="20" w:right="0" w:firstLine="0"/>
                      <w:jc w:val="left"/>
                      <w:rPr>
                        <w:rFonts w:ascii="Gill Sans MT"/>
                        <w:sz w:val="17"/>
                      </w:rPr>
                    </w:pPr>
                    <w:r>
                      <w:rPr>
                        <w:rFonts w:ascii="Gill Sans MT"/>
                        <w:color w:val="2B2A29"/>
                        <w:spacing w:val="-4"/>
                        <w:sz w:val="17"/>
                      </w:rPr>
                      <w:t>1504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2402816">
              <wp:simplePos x="0" y="0"/>
              <wp:positionH relativeFrom="page">
                <wp:posOffset>5429470</wp:posOffset>
              </wp:positionH>
              <wp:positionV relativeFrom="page">
                <wp:posOffset>390715</wp:posOffset>
              </wp:positionV>
              <wp:extent cx="1496060" cy="147320"/>
              <wp:effectExtent l="0" t="0" r="0" b="0"/>
              <wp:wrapNone/>
              <wp:docPr id="1803" name="Textbox 1803"/>
              <wp:cNvGraphicFramePr>
                <a:graphicFrameLocks/>
              </wp:cNvGraphicFramePr>
              <a:graphic>
                <a:graphicData uri="http://schemas.microsoft.com/office/word/2010/wordprocessingShape">
                  <wps:wsp>
                    <wps:cNvPr id="1803" name="Textbox 1803"/>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427.517395pt;margin-top:30.764999pt;width:117.8pt;height:11.6pt;mso-position-horizontal-relative:page;mso-position-vertical-relative:page;z-index:-20913664" type="#_x0000_t202" id="docshape1613"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03328">
              <wp:simplePos x="0" y="0"/>
              <wp:positionH relativeFrom="page">
                <wp:posOffset>648004</wp:posOffset>
              </wp:positionH>
              <wp:positionV relativeFrom="page">
                <wp:posOffset>572529</wp:posOffset>
              </wp:positionV>
              <wp:extent cx="6264275" cy="1270"/>
              <wp:effectExtent l="0" t="0" r="0" b="0"/>
              <wp:wrapNone/>
              <wp:docPr id="1804" name="Graphic 1804"/>
              <wp:cNvGraphicFramePr>
                <a:graphicFrameLocks/>
              </wp:cNvGraphicFramePr>
              <a:graphic>
                <a:graphicData uri="http://schemas.microsoft.com/office/word/2010/wordprocessingShape">
                  <wps:wsp>
                    <wps:cNvPr id="1804" name="Graphic 1804"/>
                    <wps:cNvSpPr/>
                    <wps:spPr>
                      <a:xfrm>
                        <a:off x="0" y="0"/>
                        <a:ext cx="6264275" cy="1270"/>
                      </a:xfrm>
                      <a:custGeom>
                        <a:avLst/>
                        <a:gdLst/>
                        <a:ahLst/>
                        <a:cxnLst/>
                        <a:rect l="l" t="t" r="r" b="b"/>
                        <a:pathLst>
                          <a:path w="6264275" h="0">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13152" from="51.023998pt,45.081055pt" to="544.251995pt,45.081055pt" stroked="true" strokeweight=".9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403840">
              <wp:simplePos x="0" y="0"/>
              <wp:positionH relativeFrom="page">
                <wp:posOffset>635297</wp:posOffset>
              </wp:positionH>
              <wp:positionV relativeFrom="page">
                <wp:posOffset>398335</wp:posOffset>
              </wp:positionV>
              <wp:extent cx="1496060" cy="147320"/>
              <wp:effectExtent l="0" t="0" r="0" b="0"/>
              <wp:wrapNone/>
              <wp:docPr id="1805" name="Textbox 1805"/>
              <wp:cNvGraphicFramePr>
                <a:graphicFrameLocks/>
              </wp:cNvGraphicFramePr>
              <a:graphic>
                <a:graphicData uri="http://schemas.microsoft.com/office/word/2010/wordprocessingShape">
                  <wps:wsp>
                    <wps:cNvPr id="1805" name="Textbox 1805"/>
                    <wps:cNvSpPr txBox="1"/>
                    <wps:spPr>
                      <a:xfrm>
                        <a:off x="0" y="0"/>
                        <a:ext cx="1496060" cy="147320"/>
                      </a:xfrm>
                      <a:prstGeom prst="rect">
                        <a:avLst/>
                      </a:prstGeom>
                    </wps:spPr>
                    <wps:txbx>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wps:txbx>
                    <wps:bodyPr wrap="square" lIns="0" tIns="0" rIns="0" bIns="0" rtlCol="0">
                      <a:noAutofit/>
                    </wps:bodyPr>
                  </wps:wsp>
                </a:graphicData>
              </a:graphic>
            </wp:anchor>
          </w:drawing>
        </mc:Choice>
        <mc:Fallback>
          <w:pict>
            <v:shape style="position:absolute;margin-left:50.023399pt;margin-top:31.365036pt;width:117.8pt;height:11.6pt;mso-position-horizontal-relative:page;mso-position-vertical-relative:page;z-index:-20912640" type="#_x0000_t202" id="docshape1614" filled="false" stroked="false">
              <v:textbox inset="0,0,0,0">
                <w:txbxContent>
                  <w:p>
                    <w:pPr>
                      <w:spacing w:before="11"/>
                      <w:ind w:left="20" w:right="0" w:firstLine="0"/>
                      <w:jc w:val="left"/>
                      <w:rPr>
                        <w:rFonts w:ascii="Gill Sans MT" w:hAnsi="Gill Sans MT"/>
                        <w:sz w:val="17"/>
                      </w:rPr>
                    </w:pPr>
                    <w:r>
                      <w:rPr>
                        <w:rFonts w:ascii="Gill Sans MT" w:hAnsi="Gill Sans MT"/>
                        <w:color w:val="2B2A29"/>
                        <w:w w:val="90"/>
                        <w:sz w:val="17"/>
                      </w:rPr>
                      <w:t>Virtual</w:t>
                    </w:r>
                    <w:r>
                      <w:rPr>
                        <w:rFonts w:ascii="Gill Sans MT" w:hAnsi="Gill Sans MT"/>
                        <w:color w:val="2B2A29"/>
                        <w:spacing w:val="1"/>
                        <w:sz w:val="17"/>
                      </w:rPr>
                      <w:t> </w:t>
                    </w:r>
                    <w:r>
                      <w:rPr>
                        <w:rFonts w:ascii="Gill Sans MT" w:hAnsi="Gill Sans MT"/>
                        <w:color w:val="2B2A29"/>
                        <w:w w:val="90"/>
                        <w:sz w:val="17"/>
                      </w:rPr>
                      <w:t>Reality</w:t>
                    </w:r>
                    <w:r>
                      <w:rPr>
                        <w:rFonts w:ascii="Gill Sans MT" w:hAnsi="Gill Sans MT"/>
                        <w:color w:val="2B2A29"/>
                        <w:spacing w:val="1"/>
                        <w:sz w:val="17"/>
                      </w:rPr>
                      <w:t> </w:t>
                    </w:r>
                    <w:r>
                      <w:rPr>
                        <w:rFonts w:ascii="Gill Sans MT" w:hAnsi="Gill Sans MT"/>
                        <w:color w:val="2B2A29"/>
                        <w:w w:val="90"/>
                        <w:sz w:val="17"/>
                      </w:rPr>
                      <w:t>(2023)</w:t>
                    </w:r>
                    <w:r>
                      <w:rPr>
                        <w:rFonts w:ascii="Gill Sans MT" w:hAnsi="Gill Sans MT"/>
                        <w:color w:val="2B2A29"/>
                        <w:spacing w:val="2"/>
                        <w:sz w:val="17"/>
                      </w:rPr>
                      <w:t> </w:t>
                    </w:r>
                    <w:r>
                      <w:rPr>
                        <w:rFonts w:ascii="Gill Sans MT" w:hAnsi="Gill Sans MT"/>
                        <w:color w:val="2B2A29"/>
                        <w:spacing w:val="-2"/>
                        <w:w w:val="90"/>
                        <w:sz w:val="17"/>
                      </w:rPr>
                      <w:t>27:1481–1505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2404352">
              <wp:simplePos x="0" y="0"/>
              <wp:positionH relativeFrom="page">
                <wp:posOffset>6694196</wp:posOffset>
              </wp:positionH>
              <wp:positionV relativeFrom="page">
                <wp:posOffset>390639</wp:posOffset>
              </wp:positionV>
              <wp:extent cx="230504" cy="147320"/>
              <wp:effectExtent l="0" t="0" r="0" b="0"/>
              <wp:wrapNone/>
              <wp:docPr id="1806" name="Textbox 1806"/>
              <wp:cNvGraphicFramePr>
                <a:graphicFrameLocks/>
              </wp:cNvGraphicFramePr>
              <a:graphic>
                <a:graphicData uri="http://schemas.microsoft.com/office/word/2010/wordprocessingShape">
                  <wps:wsp>
                    <wps:cNvPr id="1806" name="Textbox 1806"/>
                    <wps:cNvSpPr txBox="1"/>
                    <wps:spPr>
                      <a:xfrm>
                        <a:off x="0" y="0"/>
                        <a:ext cx="230504" cy="147320"/>
                      </a:xfrm>
                      <a:prstGeom prst="rect">
                        <a:avLst/>
                      </a:prstGeom>
                    </wps:spPr>
                    <wps:txbx>
                      <w:txbxContent>
                        <w:p>
                          <w:pPr>
                            <w:spacing w:before="11"/>
                            <w:ind w:left="20" w:right="0" w:firstLine="0"/>
                            <w:jc w:val="left"/>
                            <w:rPr>
                              <w:rFonts w:ascii="Gill Sans MT"/>
                              <w:sz w:val="17"/>
                            </w:rPr>
                          </w:pPr>
                          <w:r>
                            <w:rPr>
                              <w:rFonts w:ascii="Gill Sans MT"/>
                              <w:color w:val="2B2A29"/>
                              <w:spacing w:val="-4"/>
                              <w:sz w:val="17"/>
                            </w:rPr>
                            <w:t>1505</w:t>
                          </w:r>
                        </w:p>
                      </w:txbxContent>
                    </wps:txbx>
                    <wps:bodyPr wrap="square" lIns="0" tIns="0" rIns="0" bIns="0" rtlCol="0">
                      <a:noAutofit/>
                    </wps:bodyPr>
                  </wps:wsp>
                </a:graphicData>
              </a:graphic>
            </wp:anchor>
          </w:drawing>
        </mc:Choice>
        <mc:Fallback>
          <w:pict>
            <v:shape style="position:absolute;margin-left:527.102051pt;margin-top:30.758986pt;width:18.150pt;height:11.6pt;mso-position-horizontal-relative:page;mso-position-vertical-relative:page;z-index:-20912128" type="#_x0000_t202" id="docshape1615" filled="false" stroked="false">
              <v:textbox inset="0,0,0,0">
                <w:txbxContent>
                  <w:p>
                    <w:pPr>
                      <w:spacing w:before="11"/>
                      <w:ind w:left="20" w:right="0" w:firstLine="0"/>
                      <w:jc w:val="left"/>
                      <w:rPr>
                        <w:rFonts w:ascii="Gill Sans MT"/>
                        <w:sz w:val="17"/>
                      </w:rPr>
                    </w:pPr>
                    <w:r>
                      <w:rPr>
                        <w:rFonts w:ascii="Gill Sans MT"/>
                        <w:color w:val="2B2A29"/>
                        <w:spacing w:val="-4"/>
                        <w:sz w:val="17"/>
                      </w:rPr>
                      <w:t>1505</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06912">
              <wp:simplePos x="0" y="0"/>
              <wp:positionH relativeFrom="page">
                <wp:posOffset>575995</wp:posOffset>
              </wp:positionH>
              <wp:positionV relativeFrom="page">
                <wp:posOffset>534964</wp:posOffset>
              </wp:positionV>
              <wp:extent cx="6408420" cy="3175"/>
              <wp:effectExtent l="0" t="0" r="0" b="0"/>
              <wp:wrapNone/>
              <wp:docPr id="1821" name="Graphic 1821"/>
              <wp:cNvGraphicFramePr>
                <a:graphicFrameLocks/>
              </wp:cNvGraphicFramePr>
              <a:graphic>
                <a:graphicData uri="http://schemas.microsoft.com/office/word/2010/wordprocessingShape">
                  <wps:wsp>
                    <wps:cNvPr id="1821" name="Graphic 1821"/>
                    <wps:cNvSpPr/>
                    <wps:spPr>
                      <a:xfrm>
                        <a:off x="0" y="0"/>
                        <a:ext cx="6408420" cy="3175"/>
                      </a:xfrm>
                      <a:custGeom>
                        <a:avLst/>
                        <a:gdLst/>
                        <a:ahLst/>
                        <a:cxnLst/>
                        <a:rect l="l" t="t" r="r" b="b"/>
                        <a:pathLst>
                          <a:path w="6408420" h="3175">
                            <a:moveTo>
                              <a:pt x="6408000" y="0"/>
                            </a:moveTo>
                            <a:lnTo>
                              <a:pt x="0" y="0"/>
                            </a:lnTo>
                            <a:lnTo>
                              <a:pt x="0" y="2880"/>
                            </a:lnTo>
                            <a:lnTo>
                              <a:pt x="6408000" y="2880"/>
                            </a:lnTo>
                            <a:lnTo>
                              <a:pt x="6408000" y="0"/>
                            </a:lnTo>
                            <a:close/>
                          </a:path>
                        </a:pathLst>
                      </a:custGeom>
                      <a:solidFill>
                        <a:srgbClr val="6D6E71"/>
                      </a:solidFill>
                    </wps:spPr>
                    <wps:bodyPr wrap="square" lIns="0" tIns="0" rIns="0" bIns="0" rtlCol="0">
                      <a:prstTxWarp prst="textNoShape">
                        <a:avLst/>
                      </a:prstTxWarp>
                      <a:noAutofit/>
                    </wps:bodyPr>
                  </wps:wsp>
                </a:graphicData>
              </a:graphic>
            </wp:anchor>
          </w:drawing>
        </mc:Choice>
        <mc:Fallback>
          <w:pict>
            <v:rect style="position:absolute;margin-left:45.354pt;margin-top:42.123203pt;width:504.567pt;height:.22681pt;mso-position-horizontal-relative:page;mso-position-vertical-relative:page;z-index:-20909568" id="docshape1627" filled="true" fillcolor="#6d6e71" stroked="false">
              <v:fill type="solid"/>
              <w10:wrap type="none"/>
            </v:rect>
          </w:pict>
        </mc:Fallback>
      </mc:AlternateContent>
    </w:r>
    <w:r>
      <w:rPr>
        <w:sz w:val="20"/>
      </w:rPr>
      <mc:AlternateContent>
        <mc:Choice Requires="wps">
          <w:drawing>
            <wp:anchor distT="0" distB="0" distL="0" distR="0" allowOverlap="1" layoutInCell="1" locked="0" behindDoc="1" simplePos="0" relativeHeight="482407424">
              <wp:simplePos x="0" y="0"/>
              <wp:positionH relativeFrom="page">
                <wp:posOffset>563299</wp:posOffset>
              </wp:positionH>
              <wp:positionV relativeFrom="page">
                <wp:posOffset>333020</wp:posOffset>
              </wp:positionV>
              <wp:extent cx="455930" cy="128905"/>
              <wp:effectExtent l="0" t="0" r="0" b="0"/>
              <wp:wrapNone/>
              <wp:docPr id="1822" name="Textbox 1822"/>
              <wp:cNvGraphicFramePr>
                <a:graphicFrameLocks/>
              </wp:cNvGraphicFramePr>
              <a:graphic>
                <a:graphicData uri="http://schemas.microsoft.com/office/word/2010/wordprocessingShape">
                  <wps:wsp>
                    <wps:cNvPr id="1822" name="Textbox 1822"/>
                    <wps:cNvSpPr txBox="1"/>
                    <wps:spPr>
                      <a:xfrm>
                        <a:off x="0" y="0"/>
                        <a:ext cx="455930" cy="128905"/>
                      </a:xfrm>
                      <a:prstGeom prst="rect">
                        <a:avLst/>
                      </a:prstGeom>
                    </wps:spPr>
                    <wps:txbx>
                      <w:txbxContent>
                        <w:p>
                          <w:pPr>
                            <w:spacing w:line="203" w:lineRule="exact" w:before="0"/>
                            <w:ind w:left="20" w:right="0" w:firstLine="0"/>
                            <w:jc w:val="left"/>
                            <w:rPr>
                              <w:rFonts w:ascii="Helvetica Neue World 45 Lt"/>
                              <w:b w:val="0"/>
                              <w:sz w:val="14"/>
                            </w:rPr>
                          </w:pPr>
                          <w:r>
                            <w:rPr>
                              <w:rFonts w:ascii="Helvetica Neue World 45 Lt"/>
                              <w:b w:val="0"/>
                              <w:color w:val="6D6E71"/>
                              <w:sz w:val="14"/>
                            </w:rPr>
                            <w:t>Slater</w:t>
                          </w:r>
                          <w:r>
                            <w:rPr>
                              <w:rFonts w:ascii="Helvetica Neue World 45 Lt"/>
                              <w:b w:val="0"/>
                              <w:color w:val="6D6E71"/>
                              <w:spacing w:val="2"/>
                              <w:sz w:val="14"/>
                            </w:rPr>
                            <w:t> </w:t>
                          </w:r>
                          <w:r>
                            <w:rPr>
                              <w:rFonts w:ascii="Helvetica Neue World 45 Lt"/>
                              <w:b w:val="0"/>
                              <w:color w:val="6D6E71"/>
                              <w:sz w:val="14"/>
                            </w:rPr>
                            <w:t>et</w:t>
                          </w:r>
                          <w:r>
                            <w:rPr>
                              <w:rFonts w:ascii="Helvetica Neue World 45 Lt"/>
                              <w:b w:val="0"/>
                              <w:color w:val="6D6E71"/>
                              <w:spacing w:val="3"/>
                              <w:sz w:val="14"/>
                            </w:rPr>
                            <w:t> </w:t>
                          </w:r>
                          <w:r>
                            <w:rPr>
                              <w:rFonts w:ascii="Helvetica Neue World 45 Lt"/>
                              <w:b w:val="0"/>
                              <w:color w:val="6D6E71"/>
                              <w:spacing w:val="-5"/>
                              <w:sz w:val="14"/>
                            </w:rPr>
                            <w:t>al.</w:t>
                          </w:r>
                        </w:p>
                      </w:txbxContent>
                    </wps:txbx>
                    <wps:bodyPr wrap="square" lIns="0" tIns="0" rIns="0" bIns="0" rtlCol="0">
                      <a:noAutofit/>
                    </wps:bodyPr>
                  </wps:wsp>
                </a:graphicData>
              </a:graphic>
            </wp:anchor>
          </w:drawing>
        </mc:Choice>
        <mc:Fallback>
          <w:pict>
            <v:shape style="position:absolute;margin-left:44.354301pt;margin-top:26.222115pt;width:35.9pt;height:10.15pt;mso-position-horizontal-relative:page;mso-position-vertical-relative:page;z-index:-20909056" type="#_x0000_t202" id="docshape1628" filled="false" stroked="false">
              <v:textbox inset="0,0,0,0">
                <w:txbxContent>
                  <w:p>
                    <w:pPr>
                      <w:spacing w:line="203" w:lineRule="exact" w:before="0"/>
                      <w:ind w:left="20" w:right="0" w:firstLine="0"/>
                      <w:jc w:val="left"/>
                      <w:rPr>
                        <w:rFonts w:ascii="Helvetica Neue World 45 Lt"/>
                        <w:b w:val="0"/>
                        <w:sz w:val="14"/>
                      </w:rPr>
                    </w:pPr>
                    <w:r>
                      <w:rPr>
                        <w:rFonts w:ascii="Helvetica Neue World 45 Lt"/>
                        <w:b w:val="0"/>
                        <w:color w:val="6D6E71"/>
                        <w:sz w:val="14"/>
                      </w:rPr>
                      <w:t>Slater</w:t>
                    </w:r>
                    <w:r>
                      <w:rPr>
                        <w:rFonts w:ascii="Helvetica Neue World 45 Lt"/>
                        <w:b w:val="0"/>
                        <w:color w:val="6D6E71"/>
                        <w:spacing w:val="2"/>
                        <w:sz w:val="14"/>
                      </w:rPr>
                      <w:t> </w:t>
                    </w:r>
                    <w:r>
                      <w:rPr>
                        <w:rFonts w:ascii="Helvetica Neue World 45 Lt"/>
                        <w:b w:val="0"/>
                        <w:color w:val="6D6E71"/>
                        <w:sz w:val="14"/>
                      </w:rPr>
                      <w:t>et</w:t>
                    </w:r>
                    <w:r>
                      <w:rPr>
                        <w:rFonts w:ascii="Helvetica Neue World 45 Lt"/>
                        <w:b w:val="0"/>
                        <w:color w:val="6D6E71"/>
                        <w:spacing w:val="3"/>
                        <w:sz w:val="14"/>
                      </w:rPr>
                      <w:t> </w:t>
                    </w:r>
                    <w:r>
                      <w:rPr>
                        <w:rFonts w:ascii="Helvetica Neue World 45 Lt"/>
                        <w:b w:val="0"/>
                        <w:color w:val="6D6E71"/>
                        <w:spacing w:val="-5"/>
                        <w:sz w:val="14"/>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2407936">
              <wp:simplePos x="0" y="0"/>
              <wp:positionH relativeFrom="page">
                <wp:posOffset>5894180</wp:posOffset>
              </wp:positionH>
              <wp:positionV relativeFrom="page">
                <wp:posOffset>333020</wp:posOffset>
              </wp:positionV>
              <wp:extent cx="1102360" cy="128905"/>
              <wp:effectExtent l="0" t="0" r="0" b="0"/>
              <wp:wrapNone/>
              <wp:docPr id="1823" name="Textbox 1823"/>
              <wp:cNvGraphicFramePr>
                <a:graphicFrameLocks/>
              </wp:cNvGraphicFramePr>
              <a:graphic>
                <a:graphicData uri="http://schemas.microsoft.com/office/word/2010/wordprocessingShape">
                  <wps:wsp>
                    <wps:cNvPr id="1823" name="Textbox 1823"/>
                    <wps:cNvSpPr txBox="1"/>
                    <wps:spPr>
                      <a:xfrm>
                        <a:off x="0" y="0"/>
                        <a:ext cx="1102360" cy="128905"/>
                      </a:xfrm>
                      <a:prstGeom prst="rect">
                        <a:avLst/>
                      </a:prstGeom>
                    </wps:spPr>
                    <wps:txbx>
                      <w:txbxContent>
                        <w:p>
                          <w:pPr>
                            <w:spacing w:line="203" w:lineRule="exact" w:before="0"/>
                            <w:ind w:left="20" w:right="0" w:firstLine="0"/>
                            <w:jc w:val="left"/>
                            <w:rPr>
                              <w:rFonts w:ascii="Helvetica Neue World 45 Lt"/>
                              <w:b w:val="0"/>
                              <w:sz w:val="14"/>
                            </w:rPr>
                          </w:pPr>
                          <w:r>
                            <w:rPr>
                              <w:rFonts w:ascii="Helvetica Neue World 45 Lt"/>
                              <w:b w:val="0"/>
                              <w:color w:val="6D6E71"/>
                              <w:sz w:val="14"/>
                            </w:rPr>
                            <w:t>Place</w:t>
                          </w:r>
                          <w:r>
                            <w:rPr>
                              <w:rFonts w:ascii="Helvetica Neue World 45 Lt"/>
                              <w:b w:val="0"/>
                              <w:color w:val="6D6E71"/>
                              <w:spacing w:val="-1"/>
                              <w:sz w:val="14"/>
                            </w:rPr>
                            <w:t> </w:t>
                          </w:r>
                          <w:r>
                            <w:rPr>
                              <w:rFonts w:ascii="Helvetica Neue World 45 Lt"/>
                              <w:b w:val="0"/>
                              <w:color w:val="6D6E71"/>
                              <w:sz w:val="14"/>
                            </w:rPr>
                            <w:t>Illusion</w:t>
                          </w:r>
                          <w:r>
                            <w:rPr>
                              <w:rFonts w:ascii="Helvetica Neue World 45 Lt"/>
                              <w:b w:val="0"/>
                              <w:color w:val="6D6E71"/>
                              <w:spacing w:val="1"/>
                              <w:sz w:val="14"/>
                            </w:rPr>
                            <w:t> </w:t>
                          </w:r>
                          <w:r>
                            <w:rPr>
                              <w:rFonts w:ascii="Helvetica Neue World 45 Lt"/>
                              <w:b w:val="0"/>
                              <w:color w:val="6D6E71"/>
                              <w:sz w:val="14"/>
                            </w:rPr>
                            <w:t>and</w:t>
                          </w:r>
                          <w:r>
                            <w:rPr>
                              <w:rFonts w:ascii="Helvetica Neue World 45 Lt"/>
                              <w:b w:val="0"/>
                              <w:color w:val="6D6E71"/>
                              <w:spacing w:val="1"/>
                              <w:sz w:val="14"/>
                            </w:rPr>
                            <w:t> </w:t>
                          </w:r>
                          <w:r>
                            <w:rPr>
                              <w:rFonts w:ascii="Helvetica Neue World 45 Lt"/>
                              <w:b w:val="0"/>
                              <w:color w:val="6D6E71"/>
                              <w:spacing w:val="-2"/>
                              <w:sz w:val="14"/>
                            </w:rPr>
                            <w:t>Plausibility</w:t>
                          </w:r>
                        </w:p>
                      </w:txbxContent>
                    </wps:txbx>
                    <wps:bodyPr wrap="square" lIns="0" tIns="0" rIns="0" bIns="0" rtlCol="0">
                      <a:noAutofit/>
                    </wps:bodyPr>
                  </wps:wsp>
                </a:graphicData>
              </a:graphic>
            </wp:anchor>
          </w:drawing>
        </mc:Choice>
        <mc:Fallback>
          <w:pict>
            <v:shape style="position:absolute;margin-left:464.108704pt;margin-top:26.222115pt;width:86.8pt;height:10.15pt;mso-position-horizontal-relative:page;mso-position-vertical-relative:page;z-index:-20908544" type="#_x0000_t202" id="docshape1629" filled="false" stroked="false">
              <v:textbox inset="0,0,0,0">
                <w:txbxContent>
                  <w:p>
                    <w:pPr>
                      <w:spacing w:line="203" w:lineRule="exact" w:before="0"/>
                      <w:ind w:left="20" w:right="0" w:firstLine="0"/>
                      <w:jc w:val="left"/>
                      <w:rPr>
                        <w:rFonts w:ascii="Helvetica Neue World 45 Lt"/>
                        <w:b w:val="0"/>
                        <w:sz w:val="14"/>
                      </w:rPr>
                    </w:pPr>
                    <w:r>
                      <w:rPr>
                        <w:rFonts w:ascii="Helvetica Neue World 45 Lt"/>
                        <w:b w:val="0"/>
                        <w:color w:val="6D6E71"/>
                        <w:sz w:val="14"/>
                      </w:rPr>
                      <w:t>Place</w:t>
                    </w:r>
                    <w:r>
                      <w:rPr>
                        <w:rFonts w:ascii="Helvetica Neue World 45 Lt"/>
                        <w:b w:val="0"/>
                        <w:color w:val="6D6E71"/>
                        <w:spacing w:val="-1"/>
                        <w:sz w:val="14"/>
                      </w:rPr>
                      <w:t> </w:t>
                    </w:r>
                    <w:r>
                      <w:rPr>
                        <w:rFonts w:ascii="Helvetica Neue World 45 Lt"/>
                        <w:b w:val="0"/>
                        <w:color w:val="6D6E71"/>
                        <w:sz w:val="14"/>
                      </w:rPr>
                      <w:t>Illusion</w:t>
                    </w:r>
                    <w:r>
                      <w:rPr>
                        <w:rFonts w:ascii="Helvetica Neue World 45 Lt"/>
                        <w:b w:val="0"/>
                        <w:color w:val="6D6E71"/>
                        <w:spacing w:val="1"/>
                        <w:sz w:val="14"/>
                      </w:rPr>
                      <w:t> </w:t>
                    </w:r>
                    <w:r>
                      <w:rPr>
                        <w:rFonts w:ascii="Helvetica Neue World 45 Lt"/>
                        <w:b w:val="0"/>
                        <w:color w:val="6D6E71"/>
                        <w:sz w:val="14"/>
                      </w:rPr>
                      <w:t>and</w:t>
                    </w:r>
                    <w:r>
                      <w:rPr>
                        <w:rFonts w:ascii="Helvetica Neue World 45 Lt"/>
                        <w:b w:val="0"/>
                        <w:color w:val="6D6E71"/>
                        <w:spacing w:val="1"/>
                        <w:sz w:val="14"/>
                      </w:rPr>
                      <w:t> </w:t>
                    </w:r>
                    <w:r>
                      <w:rPr>
                        <w:rFonts w:ascii="Helvetica Neue World 45 Lt"/>
                        <w:b w:val="0"/>
                        <w:color w:val="6D6E71"/>
                        <w:spacing w:val="-2"/>
                        <w:sz w:val="14"/>
                      </w:rPr>
                      <w:t>Plausibility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553" w:hanging="254"/>
        <w:jc w:val="left"/>
      </w:pPr>
      <w:rPr>
        <w:rFonts w:hint="default" w:ascii="Myriad Pro" w:hAnsi="Myriad Pro" w:eastAsia="Myriad Pro" w:cs="Myriad Pro"/>
        <w:b/>
        <w:bCs/>
        <w:i w:val="0"/>
        <w:iCs w:val="0"/>
        <w:spacing w:val="0"/>
        <w:w w:val="100"/>
        <w:sz w:val="24"/>
        <w:szCs w:val="24"/>
        <w:lang w:val="en-US" w:eastAsia="en-US" w:bidi="ar-SA"/>
      </w:rPr>
    </w:lvl>
    <w:lvl w:ilvl="1">
      <w:start w:val="1"/>
      <w:numFmt w:val="decimal"/>
      <w:lvlText w:val="%1.%2"/>
      <w:lvlJc w:val="left"/>
      <w:pPr>
        <w:ind w:left="686" w:hanging="386"/>
        <w:jc w:val="left"/>
      </w:pPr>
      <w:rPr>
        <w:rFonts w:hint="default" w:ascii="Myriad Pro" w:hAnsi="Myriad Pro" w:eastAsia="Myriad Pro" w:cs="Myriad Pro"/>
        <w:b/>
        <w:bCs/>
        <w:i w:val="0"/>
        <w:iCs w:val="0"/>
        <w:spacing w:val="-1"/>
        <w:w w:val="93"/>
        <w:sz w:val="22"/>
        <w:szCs w:val="22"/>
        <w:lang w:val="en-US" w:eastAsia="en-US" w:bidi="ar-SA"/>
      </w:rPr>
    </w:lvl>
    <w:lvl w:ilvl="2">
      <w:start w:val="1"/>
      <w:numFmt w:val="decimal"/>
      <w:lvlText w:val="%1.%2.%3"/>
      <w:lvlJc w:val="left"/>
      <w:pPr>
        <w:ind w:left="791" w:hanging="491"/>
        <w:jc w:val="left"/>
      </w:pPr>
      <w:rPr>
        <w:rFonts w:hint="default" w:ascii="Gill Sans MT" w:hAnsi="Gill Sans MT" w:eastAsia="Gill Sans MT" w:cs="Gill Sans MT"/>
        <w:b/>
        <w:bCs/>
        <w:i w:val="0"/>
        <w:iCs w:val="0"/>
        <w:spacing w:val="0"/>
        <w:w w:val="88"/>
        <w:sz w:val="20"/>
        <w:szCs w:val="20"/>
        <w:lang w:val="en-US" w:eastAsia="en-US" w:bidi="ar-SA"/>
      </w:rPr>
    </w:lvl>
    <w:lvl w:ilvl="3">
      <w:start w:val="0"/>
      <w:numFmt w:val="bullet"/>
      <w:lvlText w:val="•"/>
      <w:lvlJc w:val="left"/>
      <w:pPr>
        <w:ind w:left="800" w:hanging="491"/>
      </w:pPr>
      <w:rPr>
        <w:rFonts w:hint="default"/>
        <w:lang w:val="en-US" w:eastAsia="en-US" w:bidi="ar-SA"/>
      </w:rPr>
    </w:lvl>
    <w:lvl w:ilvl="4">
      <w:start w:val="0"/>
      <w:numFmt w:val="bullet"/>
      <w:lvlText w:val="•"/>
      <w:lvlJc w:val="left"/>
      <w:pPr>
        <w:ind w:left="679" w:hanging="491"/>
      </w:pPr>
      <w:rPr>
        <w:rFonts w:hint="default"/>
        <w:lang w:val="en-US" w:eastAsia="en-US" w:bidi="ar-SA"/>
      </w:rPr>
    </w:lvl>
    <w:lvl w:ilvl="5">
      <w:start w:val="0"/>
      <w:numFmt w:val="bullet"/>
      <w:lvlText w:val="•"/>
      <w:lvlJc w:val="left"/>
      <w:pPr>
        <w:ind w:left="559" w:hanging="491"/>
      </w:pPr>
      <w:rPr>
        <w:rFonts w:hint="default"/>
        <w:lang w:val="en-US" w:eastAsia="en-US" w:bidi="ar-SA"/>
      </w:rPr>
    </w:lvl>
    <w:lvl w:ilvl="6">
      <w:start w:val="0"/>
      <w:numFmt w:val="bullet"/>
      <w:lvlText w:val="•"/>
      <w:lvlJc w:val="left"/>
      <w:pPr>
        <w:ind w:left="438" w:hanging="491"/>
      </w:pPr>
      <w:rPr>
        <w:rFonts w:hint="default"/>
        <w:lang w:val="en-US" w:eastAsia="en-US" w:bidi="ar-SA"/>
      </w:rPr>
    </w:lvl>
    <w:lvl w:ilvl="7">
      <w:start w:val="0"/>
      <w:numFmt w:val="bullet"/>
      <w:lvlText w:val="•"/>
      <w:lvlJc w:val="left"/>
      <w:pPr>
        <w:ind w:left="318" w:hanging="491"/>
      </w:pPr>
      <w:rPr>
        <w:rFonts w:hint="default"/>
        <w:lang w:val="en-US" w:eastAsia="en-US" w:bidi="ar-SA"/>
      </w:rPr>
    </w:lvl>
    <w:lvl w:ilvl="8">
      <w:start w:val="0"/>
      <w:numFmt w:val="bullet"/>
      <w:lvlText w:val="•"/>
      <w:lvlJc w:val="left"/>
      <w:pPr>
        <w:ind w:left="197" w:hanging="491"/>
      </w:pPr>
      <w:rPr>
        <w:rFonts w:hint="default"/>
        <w:lang w:val="en-US" w:eastAsia="en-US" w:bidi="ar-SA"/>
      </w:rPr>
    </w:lvl>
  </w:abstractNum>
  <w:abstractNum w:abstractNumId="10">
    <w:multiLevelType w:val="hybridMultilevel"/>
    <w:lvl w:ilvl="0">
      <w:start w:val="0"/>
      <w:numFmt w:val="bullet"/>
      <w:lvlText w:val="•"/>
      <w:lvlJc w:val="left"/>
      <w:pPr>
        <w:ind w:left="483" w:hanging="159"/>
      </w:pPr>
      <w:rPr>
        <w:rFonts w:hint="default" w:ascii="Lucida Sans" w:hAnsi="Lucida Sans" w:eastAsia="Lucida Sans" w:cs="Lucida Sans"/>
        <w:b w:val="0"/>
        <w:bCs w:val="0"/>
        <w:i w:val="0"/>
        <w:iCs w:val="0"/>
        <w:color w:val="272727"/>
        <w:spacing w:val="0"/>
        <w:w w:val="60"/>
        <w:sz w:val="18"/>
        <w:szCs w:val="18"/>
        <w:lang w:val="en-US" w:eastAsia="en-US" w:bidi="ar-SA"/>
      </w:rPr>
    </w:lvl>
    <w:lvl w:ilvl="1">
      <w:start w:val="0"/>
      <w:numFmt w:val="bullet"/>
      <w:lvlText w:val="•"/>
      <w:lvlJc w:val="left"/>
      <w:pPr>
        <w:ind w:left="896" w:hanging="159"/>
      </w:pPr>
      <w:rPr>
        <w:rFonts w:hint="default"/>
        <w:lang w:val="en-US" w:eastAsia="en-US" w:bidi="ar-SA"/>
      </w:rPr>
    </w:lvl>
    <w:lvl w:ilvl="2">
      <w:start w:val="0"/>
      <w:numFmt w:val="bullet"/>
      <w:lvlText w:val="•"/>
      <w:lvlJc w:val="left"/>
      <w:pPr>
        <w:ind w:left="1313" w:hanging="159"/>
      </w:pPr>
      <w:rPr>
        <w:rFonts w:hint="default"/>
        <w:lang w:val="en-US" w:eastAsia="en-US" w:bidi="ar-SA"/>
      </w:rPr>
    </w:lvl>
    <w:lvl w:ilvl="3">
      <w:start w:val="0"/>
      <w:numFmt w:val="bullet"/>
      <w:lvlText w:val="•"/>
      <w:lvlJc w:val="left"/>
      <w:pPr>
        <w:ind w:left="1730" w:hanging="159"/>
      </w:pPr>
      <w:rPr>
        <w:rFonts w:hint="default"/>
        <w:lang w:val="en-US" w:eastAsia="en-US" w:bidi="ar-SA"/>
      </w:rPr>
    </w:lvl>
    <w:lvl w:ilvl="4">
      <w:start w:val="0"/>
      <w:numFmt w:val="bullet"/>
      <w:lvlText w:val="•"/>
      <w:lvlJc w:val="left"/>
      <w:pPr>
        <w:ind w:left="2146" w:hanging="159"/>
      </w:pPr>
      <w:rPr>
        <w:rFonts w:hint="default"/>
        <w:lang w:val="en-US" w:eastAsia="en-US" w:bidi="ar-SA"/>
      </w:rPr>
    </w:lvl>
    <w:lvl w:ilvl="5">
      <w:start w:val="0"/>
      <w:numFmt w:val="bullet"/>
      <w:lvlText w:val="•"/>
      <w:lvlJc w:val="left"/>
      <w:pPr>
        <w:ind w:left="2563" w:hanging="159"/>
      </w:pPr>
      <w:rPr>
        <w:rFonts w:hint="default"/>
        <w:lang w:val="en-US" w:eastAsia="en-US" w:bidi="ar-SA"/>
      </w:rPr>
    </w:lvl>
    <w:lvl w:ilvl="6">
      <w:start w:val="0"/>
      <w:numFmt w:val="bullet"/>
      <w:lvlText w:val="•"/>
      <w:lvlJc w:val="left"/>
      <w:pPr>
        <w:ind w:left="2980" w:hanging="159"/>
      </w:pPr>
      <w:rPr>
        <w:rFonts w:hint="default"/>
        <w:lang w:val="en-US" w:eastAsia="en-US" w:bidi="ar-SA"/>
      </w:rPr>
    </w:lvl>
    <w:lvl w:ilvl="7">
      <w:start w:val="0"/>
      <w:numFmt w:val="bullet"/>
      <w:lvlText w:val="•"/>
      <w:lvlJc w:val="left"/>
      <w:pPr>
        <w:ind w:left="3397" w:hanging="159"/>
      </w:pPr>
      <w:rPr>
        <w:rFonts w:hint="default"/>
        <w:lang w:val="en-US" w:eastAsia="en-US" w:bidi="ar-SA"/>
      </w:rPr>
    </w:lvl>
    <w:lvl w:ilvl="8">
      <w:start w:val="0"/>
      <w:numFmt w:val="bullet"/>
      <w:lvlText w:val="•"/>
      <w:lvlJc w:val="left"/>
      <w:pPr>
        <w:ind w:left="3813" w:hanging="159"/>
      </w:pPr>
      <w:rPr>
        <w:rFonts w:hint="default"/>
        <w:lang w:val="en-US" w:eastAsia="en-US" w:bidi="ar-SA"/>
      </w:rPr>
    </w:lvl>
  </w:abstractNum>
  <w:abstractNum w:abstractNumId="9">
    <w:multiLevelType w:val="hybridMultilevel"/>
    <w:lvl w:ilvl="0">
      <w:start w:val="0"/>
      <w:numFmt w:val="bullet"/>
      <w:lvlText w:val="•"/>
      <w:lvlJc w:val="left"/>
      <w:pPr>
        <w:ind w:left="483" w:hanging="159"/>
      </w:pPr>
      <w:rPr>
        <w:rFonts w:hint="default" w:ascii="Lucida Sans" w:hAnsi="Lucida Sans" w:eastAsia="Lucida Sans" w:cs="Lucida Sans"/>
        <w:b w:val="0"/>
        <w:bCs w:val="0"/>
        <w:i w:val="0"/>
        <w:iCs w:val="0"/>
        <w:color w:val="272727"/>
        <w:spacing w:val="0"/>
        <w:w w:val="60"/>
        <w:sz w:val="18"/>
        <w:szCs w:val="18"/>
        <w:lang w:val="en-US" w:eastAsia="en-US" w:bidi="ar-SA"/>
      </w:rPr>
    </w:lvl>
    <w:lvl w:ilvl="1">
      <w:start w:val="0"/>
      <w:numFmt w:val="bullet"/>
      <w:lvlText w:val="•"/>
      <w:lvlJc w:val="left"/>
      <w:pPr>
        <w:ind w:left="896" w:hanging="159"/>
      </w:pPr>
      <w:rPr>
        <w:rFonts w:hint="default"/>
        <w:lang w:val="en-US" w:eastAsia="en-US" w:bidi="ar-SA"/>
      </w:rPr>
    </w:lvl>
    <w:lvl w:ilvl="2">
      <w:start w:val="0"/>
      <w:numFmt w:val="bullet"/>
      <w:lvlText w:val="•"/>
      <w:lvlJc w:val="left"/>
      <w:pPr>
        <w:ind w:left="1313" w:hanging="159"/>
      </w:pPr>
      <w:rPr>
        <w:rFonts w:hint="default"/>
        <w:lang w:val="en-US" w:eastAsia="en-US" w:bidi="ar-SA"/>
      </w:rPr>
    </w:lvl>
    <w:lvl w:ilvl="3">
      <w:start w:val="0"/>
      <w:numFmt w:val="bullet"/>
      <w:lvlText w:val="•"/>
      <w:lvlJc w:val="left"/>
      <w:pPr>
        <w:ind w:left="1730" w:hanging="159"/>
      </w:pPr>
      <w:rPr>
        <w:rFonts w:hint="default"/>
        <w:lang w:val="en-US" w:eastAsia="en-US" w:bidi="ar-SA"/>
      </w:rPr>
    </w:lvl>
    <w:lvl w:ilvl="4">
      <w:start w:val="0"/>
      <w:numFmt w:val="bullet"/>
      <w:lvlText w:val="•"/>
      <w:lvlJc w:val="left"/>
      <w:pPr>
        <w:ind w:left="2146" w:hanging="159"/>
      </w:pPr>
      <w:rPr>
        <w:rFonts w:hint="default"/>
        <w:lang w:val="en-US" w:eastAsia="en-US" w:bidi="ar-SA"/>
      </w:rPr>
    </w:lvl>
    <w:lvl w:ilvl="5">
      <w:start w:val="0"/>
      <w:numFmt w:val="bullet"/>
      <w:lvlText w:val="•"/>
      <w:lvlJc w:val="left"/>
      <w:pPr>
        <w:ind w:left="2563" w:hanging="159"/>
      </w:pPr>
      <w:rPr>
        <w:rFonts w:hint="default"/>
        <w:lang w:val="en-US" w:eastAsia="en-US" w:bidi="ar-SA"/>
      </w:rPr>
    </w:lvl>
    <w:lvl w:ilvl="6">
      <w:start w:val="0"/>
      <w:numFmt w:val="bullet"/>
      <w:lvlText w:val="•"/>
      <w:lvlJc w:val="left"/>
      <w:pPr>
        <w:ind w:left="2980" w:hanging="159"/>
      </w:pPr>
      <w:rPr>
        <w:rFonts w:hint="default"/>
        <w:lang w:val="en-US" w:eastAsia="en-US" w:bidi="ar-SA"/>
      </w:rPr>
    </w:lvl>
    <w:lvl w:ilvl="7">
      <w:start w:val="0"/>
      <w:numFmt w:val="bullet"/>
      <w:lvlText w:val="•"/>
      <w:lvlJc w:val="left"/>
      <w:pPr>
        <w:ind w:left="3396" w:hanging="159"/>
      </w:pPr>
      <w:rPr>
        <w:rFonts w:hint="default"/>
        <w:lang w:val="en-US" w:eastAsia="en-US" w:bidi="ar-SA"/>
      </w:rPr>
    </w:lvl>
    <w:lvl w:ilvl="8">
      <w:start w:val="0"/>
      <w:numFmt w:val="bullet"/>
      <w:lvlText w:val="•"/>
      <w:lvlJc w:val="left"/>
      <w:pPr>
        <w:ind w:left="3813" w:hanging="159"/>
      </w:pPr>
      <w:rPr>
        <w:rFonts w:hint="default"/>
        <w:lang w:val="en-US" w:eastAsia="en-US" w:bidi="ar-SA"/>
      </w:rPr>
    </w:lvl>
  </w:abstractNum>
  <w:abstractNum w:abstractNumId="8">
    <w:multiLevelType w:val="hybridMultilevel"/>
    <w:lvl w:ilvl="0">
      <w:start w:val="0"/>
      <w:numFmt w:val="bullet"/>
      <w:lvlText w:val="•"/>
      <w:lvlJc w:val="left"/>
      <w:pPr>
        <w:ind w:left="483" w:hanging="159"/>
      </w:pPr>
      <w:rPr>
        <w:rFonts w:hint="default" w:ascii="Lucida Sans" w:hAnsi="Lucida Sans" w:eastAsia="Lucida Sans" w:cs="Lucida Sans"/>
        <w:b w:val="0"/>
        <w:bCs w:val="0"/>
        <w:i w:val="0"/>
        <w:iCs w:val="0"/>
        <w:color w:val="272727"/>
        <w:spacing w:val="0"/>
        <w:w w:val="60"/>
        <w:sz w:val="18"/>
        <w:szCs w:val="18"/>
        <w:lang w:val="en-US" w:eastAsia="en-US" w:bidi="ar-SA"/>
      </w:rPr>
    </w:lvl>
    <w:lvl w:ilvl="1">
      <w:start w:val="0"/>
      <w:numFmt w:val="bullet"/>
      <w:lvlText w:val="•"/>
      <w:lvlJc w:val="left"/>
      <w:pPr>
        <w:ind w:left="896" w:hanging="159"/>
      </w:pPr>
      <w:rPr>
        <w:rFonts w:hint="default"/>
        <w:lang w:val="en-US" w:eastAsia="en-US" w:bidi="ar-SA"/>
      </w:rPr>
    </w:lvl>
    <w:lvl w:ilvl="2">
      <w:start w:val="0"/>
      <w:numFmt w:val="bullet"/>
      <w:lvlText w:val="•"/>
      <w:lvlJc w:val="left"/>
      <w:pPr>
        <w:ind w:left="1313" w:hanging="159"/>
      </w:pPr>
      <w:rPr>
        <w:rFonts w:hint="default"/>
        <w:lang w:val="en-US" w:eastAsia="en-US" w:bidi="ar-SA"/>
      </w:rPr>
    </w:lvl>
    <w:lvl w:ilvl="3">
      <w:start w:val="0"/>
      <w:numFmt w:val="bullet"/>
      <w:lvlText w:val="•"/>
      <w:lvlJc w:val="left"/>
      <w:pPr>
        <w:ind w:left="1729" w:hanging="159"/>
      </w:pPr>
      <w:rPr>
        <w:rFonts w:hint="default"/>
        <w:lang w:val="en-US" w:eastAsia="en-US" w:bidi="ar-SA"/>
      </w:rPr>
    </w:lvl>
    <w:lvl w:ilvl="4">
      <w:start w:val="0"/>
      <w:numFmt w:val="bullet"/>
      <w:lvlText w:val="•"/>
      <w:lvlJc w:val="left"/>
      <w:pPr>
        <w:ind w:left="2146" w:hanging="159"/>
      </w:pPr>
      <w:rPr>
        <w:rFonts w:hint="default"/>
        <w:lang w:val="en-US" w:eastAsia="en-US" w:bidi="ar-SA"/>
      </w:rPr>
    </w:lvl>
    <w:lvl w:ilvl="5">
      <w:start w:val="0"/>
      <w:numFmt w:val="bullet"/>
      <w:lvlText w:val="•"/>
      <w:lvlJc w:val="left"/>
      <w:pPr>
        <w:ind w:left="2563" w:hanging="159"/>
      </w:pPr>
      <w:rPr>
        <w:rFonts w:hint="default"/>
        <w:lang w:val="en-US" w:eastAsia="en-US" w:bidi="ar-SA"/>
      </w:rPr>
    </w:lvl>
    <w:lvl w:ilvl="6">
      <w:start w:val="0"/>
      <w:numFmt w:val="bullet"/>
      <w:lvlText w:val="•"/>
      <w:lvlJc w:val="left"/>
      <w:pPr>
        <w:ind w:left="2979" w:hanging="159"/>
      </w:pPr>
      <w:rPr>
        <w:rFonts w:hint="default"/>
        <w:lang w:val="en-US" w:eastAsia="en-US" w:bidi="ar-SA"/>
      </w:rPr>
    </w:lvl>
    <w:lvl w:ilvl="7">
      <w:start w:val="0"/>
      <w:numFmt w:val="bullet"/>
      <w:lvlText w:val="•"/>
      <w:lvlJc w:val="left"/>
      <w:pPr>
        <w:ind w:left="3396" w:hanging="159"/>
      </w:pPr>
      <w:rPr>
        <w:rFonts w:hint="default"/>
        <w:lang w:val="en-US" w:eastAsia="en-US" w:bidi="ar-SA"/>
      </w:rPr>
    </w:lvl>
    <w:lvl w:ilvl="8">
      <w:start w:val="0"/>
      <w:numFmt w:val="bullet"/>
      <w:lvlText w:val="•"/>
      <w:lvlJc w:val="left"/>
      <w:pPr>
        <w:ind w:left="3813" w:hanging="159"/>
      </w:pPr>
      <w:rPr>
        <w:rFonts w:hint="default"/>
        <w:lang w:val="en-US" w:eastAsia="en-US" w:bidi="ar-SA"/>
      </w:rPr>
    </w:lvl>
  </w:abstractNum>
  <w:abstractNum w:abstractNumId="7">
    <w:multiLevelType w:val="hybridMultilevel"/>
    <w:lvl w:ilvl="0">
      <w:start w:val="5"/>
      <w:numFmt w:val="decimal"/>
      <w:lvlText w:val="%1"/>
      <w:lvlJc w:val="left"/>
      <w:pPr>
        <w:ind w:left="53" w:hanging="533"/>
        <w:jc w:val="left"/>
      </w:pPr>
      <w:rPr>
        <w:rFonts w:hint="default"/>
        <w:lang w:val="en-US" w:eastAsia="en-US" w:bidi="ar-SA"/>
      </w:rPr>
    </w:lvl>
    <w:lvl w:ilvl="1">
      <w:start w:val="3"/>
      <w:numFmt w:val="decimal"/>
      <w:lvlText w:val="%1.%2"/>
      <w:lvlJc w:val="left"/>
      <w:pPr>
        <w:ind w:left="53" w:hanging="533"/>
        <w:jc w:val="left"/>
      </w:pPr>
      <w:rPr>
        <w:rFonts w:hint="default"/>
        <w:lang w:val="en-US" w:eastAsia="en-US" w:bidi="ar-SA"/>
      </w:rPr>
    </w:lvl>
    <w:lvl w:ilvl="2">
      <w:start w:val="6"/>
      <w:numFmt w:val="decimal"/>
      <w:lvlText w:val="%1.%2.%3"/>
      <w:lvlJc w:val="left"/>
      <w:pPr>
        <w:ind w:left="53" w:hanging="533"/>
        <w:jc w:val="left"/>
      </w:pPr>
      <w:rPr>
        <w:rFonts w:hint="default" w:ascii="Lucida Sans" w:hAnsi="Lucida Sans" w:eastAsia="Lucida Sans" w:cs="Lucida Sans"/>
        <w:b w:val="0"/>
        <w:bCs w:val="0"/>
        <w:i w:val="0"/>
        <w:iCs w:val="0"/>
        <w:color w:val="272727"/>
        <w:spacing w:val="0"/>
        <w:w w:val="87"/>
        <w:sz w:val="21"/>
        <w:szCs w:val="21"/>
        <w:lang w:val="en-US" w:eastAsia="en-US" w:bidi="ar-SA"/>
      </w:rPr>
    </w:lvl>
    <w:lvl w:ilvl="3">
      <w:start w:val="0"/>
      <w:numFmt w:val="bullet"/>
      <w:lvlText w:val="•"/>
      <w:lvlJc w:val="left"/>
      <w:pPr>
        <w:ind w:left="1451" w:hanging="533"/>
      </w:pPr>
      <w:rPr>
        <w:rFonts w:hint="default"/>
        <w:lang w:val="en-US" w:eastAsia="en-US" w:bidi="ar-SA"/>
      </w:rPr>
    </w:lvl>
    <w:lvl w:ilvl="4">
      <w:start w:val="0"/>
      <w:numFmt w:val="bullet"/>
      <w:lvlText w:val="•"/>
      <w:lvlJc w:val="left"/>
      <w:pPr>
        <w:ind w:left="1915" w:hanging="533"/>
      </w:pPr>
      <w:rPr>
        <w:rFonts w:hint="default"/>
        <w:lang w:val="en-US" w:eastAsia="en-US" w:bidi="ar-SA"/>
      </w:rPr>
    </w:lvl>
    <w:lvl w:ilvl="5">
      <w:start w:val="0"/>
      <w:numFmt w:val="bullet"/>
      <w:lvlText w:val="•"/>
      <w:lvlJc w:val="left"/>
      <w:pPr>
        <w:ind w:left="2379" w:hanging="533"/>
      </w:pPr>
      <w:rPr>
        <w:rFonts w:hint="default"/>
        <w:lang w:val="en-US" w:eastAsia="en-US" w:bidi="ar-SA"/>
      </w:rPr>
    </w:lvl>
    <w:lvl w:ilvl="6">
      <w:start w:val="0"/>
      <w:numFmt w:val="bullet"/>
      <w:lvlText w:val="•"/>
      <w:lvlJc w:val="left"/>
      <w:pPr>
        <w:ind w:left="2843" w:hanging="533"/>
      </w:pPr>
      <w:rPr>
        <w:rFonts w:hint="default"/>
        <w:lang w:val="en-US" w:eastAsia="en-US" w:bidi="ar-SA"/>
      </w:rPr>
    </w:lvl>
    <w:lvl w:ilvl="7">
      <w:start w:val="0"/>
      <w:numFmt w:val="bullet"/>
      <w:lvlText w:val="•"/>
      <w:lvlJc w:val="left"/>
      <w:pPr>
        <w:ind w:left="3307" w:hanging="533"/>
      </w:pPr>
      <w:rPr>
        <w:rFonts w:hint="default"/>
        <w:lang w:val="en-US" w:eastAsia="en-US" w:bidi="ar-SA"/>
      </w:rPr>
    </w:lvl>
    <w:lvl w:ilvl="8">
      <w:start w:val="0"/>
      <w:numFmt w:val="bullet"/>
      <w:lvlText w:val="•"/>
      <w:lvlJc w:val="left"/>
      <w:pPr>
        <w:ind w:left="3771" w:hanging="533"/>
      </w:pPr>
      <w:rPr>
        <w:rFonts w:hint="default"/>
        <w:lang w:val="en-US" w:eastAsia="en-US" w:bidi="ar-SA"/>
      </w:rPr>
    </w:lvl>
  </w:abstractNum>
  <w:abstractNum w:abstractNumId="6">
    <w:multiLevelType w:val="hybridMultilevel"/>
    <w:lvl w:ilvl="0">
      <w:start w:val="4"/>
      <w:numFmt w:val="decimal"/>
      <w:lvlText w:val="%1"/>
      <w:lvlJc w:val="left"/>
      <w:pPr>
        <w:ind w:left="671" w:hanging="618"/>
        <w:jc w:val="left"/>
      </w:pPr>
      <w:rPr>
        <w:rFonts w:hint="default"/>
        <w:lang w:val="en-US" w:eastAsia="en-US" w:bidi="ar-SA"/>
      </w:rPr>
    </w:lvl>
    <w:lvl w:ilvl="1">
      <w:start w:val="4"/>
      <w:numFmt w:val="decimal"/>
      <w:lvlText w:val="%1.%2"/>
      <w:lvlJc w:val="left"/>
      <w:pPr>
        <w:ind w:left="671" w:hanging="618"/>
        <w:jc w:val="left"/>
      </w:pPr>
      <w:rPr>
        <w:rFonts w:hint="default"/>
        <w:lang w:val="en-US" w:eastAsia="en-US" w:bidi="ar-SA"/>
      </w:rPr>
    </w:lvl>
    <w:lvl w:ilvl="2">
      <w:start w:val="2"/>
      <w:numFmt w:val="decimal"/>
      <w:lvlText w:val="%1.%2.%3"/>
      <w:lvlJc w:val="left"/>
      <w:pPr>
        <w:ind w:left="671" w:hanging="618"/>
        <w:jc w:val="left"/>
      </w:pPr>
      <w:rPr>
        <w:rFonts w:hint="default"/>
        <w:lang w:val="en-US" w:eastAsia="en-US" w:bidi="ar-SA"/>
      </w:rPr>
    </w:lvl>
    <w:lvl w:ilvl="3">
      <w:start w:val="6"/>
      <w:numFmt w:val="decimal"/>
      <w:lvlText w:val="%1.%2.%3.%4"/>
      <w:lvlJc w:val="left"/>
      <w:pPr>
        <w:ind w:left="671" w:hanging="618"/>
        <w:jc w:val="left"/>
      </w:pPr>
      <w:rPr>
        <w:rFonts w:hint="default" w:ascii="Lucida Sans" w:hAnsi="Lucida Sans" w:eastAsia="Lucida Sans" w:cs="Lucida Sans"/>
        <w:b w:val="0"/>
        <w:bCs w:val="0"/>
        <w:i w:val="0"/>
        <w:iCs w:val="0"/>
        <w:color w:val="272727"/>
        <w:spacing w:val="0"/>
        <w:w w:val="89"/>
        <w:sz w:val="18"/>
        <w:szCs w:val="18"/>
        <w:lang w:val="en-US" w:eastAsia="en-US" w:bidi="ar-SA"/>
      </w:rPr>
    </w:lvl>
    <w:lvl w:ilvl="4">
      <w:start w:val="0"/>
      <w:numFmt w:val="bullet"/>
      <w:lvlText w:val="•"/>
      <w:lvlJc w:val="left"/>
      <w:pPr>
        <w:ind w:left="2287" w:hanging="618"/>
      </w:pPr>
      <w:rPr>
        <w:rFonts w:hint="default"/>
        <w:lang w:val="en-US" w:eastAsia="en-US" w:bidi="ar-SA"/>
      </w:rPr>
    </w:lvl>
    <w:lvl w:ilvl="5">
      <w:start w:val="0"/>
      <w:numFmt w:val="bullet"/>
      <w:lvlText w:val="•"/>
      <w:lvlJc w:val="left"/>
      <w:pPr>
        <w:ind w:left="2689" w:hanging="618"/>
      </w:pPr>
      <w:rPr>
        <w:rFonts w:hint="default"/>
        <w:lang w:val="en-US" w:eastAsia="en-US" w:bidi="ar-SA"/>
      </w:rPr>
    </w:lvl>
    <w:lvl w:ilvl="6">
      <w:start w:val="0"/>
      <w:numFmt w:val="bullet"/>
      <w:lvlText w:val="•"/>
      <w:lvlJc w:val="left"/>
      <w:pPr>
        <w:ind w:left="3091" w:hanging="618"/>
      </w:pPr>
      <w:rPr>
        <w:rFonts w:hint="default"/>
        <w:lang w:val="en-US" w:eastAsia="en-US" w:bidi="ar-SA"/>
      </w:rPr>
    </w:lvl>
    <w:lvl w:ilvl="7">
      <w:start w:val="0"/>
      <w:numFmt w:val="bullet"/>
      <w:lvlText w:val="•"/>
      <w:lvlJc w:val="left"/>
      <w:pPr>
        <w:ind w:left="3493" w:hanging="618"/>
      </w:pPr>
      <w:rPr>
        <w:rFonts w:hint="default"/>
        <w:lang w:val="en-US" w:eastAsia="en-US" w:bidi="ar-SA"/>
      </w:rPr>
    </w:lvl>
    <w:lvl w:ilvl="8">
      <w:start w:val="0"/>
      <w:numFmt w:val="bullet"/>
      <w:lvlText w:val="•"/>
      <w:lvlJc w:val="left"/>
      <w:pPr>
        <w:ind w:left="3895" w:hanging="618"/>
      </w:pPr>
      <w:rPr>
        <w:rFonts w:hint="default"/>
        <w:lang w:val="en-US" w:eastAsia="en-US" w:bidi="ar-SA"/>
      </w:rPr>
    </w:lvl>
  </w:abstractNum>
  <w:abstractNum w:abstractNumId="5">
    <w:multiLevelType w:val="hybridMultilevel"/>
    <w:lvl w:ilvl="0">
      <w:start w:val="4"/>
      <w:numFmt w:val="decimal"/>
      <w:lvlText w:val="%1"/>
      <w:lvlJc w:val="left"/>
      <w:pPr>
        <w:ind w:left="472" w:hanging="419"/>
        <w:jc w:val="left"/>
      </w:pPr>
      <w:rPr>
        <w:rFonts w:hint="default"/>
        <w:lang w:val="en-US" w:eastAsia="en-US" w:bidi="ar-SA"/>
      </w:rPr>
    </w:lvl>
    <w:lvl w:ilvl="1">
      <w:start w:val="3"/>
      <w:numFmt w:val="decimal"/>
      <w:lvlText w:val="%1.%2"/>
      <w:lvlJc w:val="left"/>
      <w:pPr>
        <w:ind w:left="472" w:hanging="419"/>
        <w:jc w:val="left"/>
      </w:pPr>
      <w:rPr>
        <w:rFonts w:hint="default" w:ascii="Lucida Sans" w:hAnsi="Lucida Sans" w:eastAsia="Lucida Sans" w:cs="Lucida Sans"/>
        <w:b w:val="0"/>
        <w:bCs w:val="0"/>
        <w:i w:val="0"/>
        <w:iCs w:val="0"/>
        <w:color w:val="272727"/>
        <w:spacing w:val="0"/>
        <w:w w:val="89"/>
        <w:sz w:val="24"/>
        <w:szCs w:val="24"/>
        <w:lang w:val="en-US" w:eastAsia="en-US" w:bidi="ar-SA"/>
      </w:rPr>
    </w:lvl>
    <w:lvl w:ilvl="2">
      <w:start w:val="1"/>
      <w:numFmt w:val="decimal"/>
      <w:lvlText w:val="%1.%2.%3"/>
      <w:lvlJc w:val="left"/>
      <w:pPr>
        <w:ind w:left="581" w:hanging="528"/>
        <w:jc w:val="left"/>
      </w:pPr>
      <w:rPr>
        <w:rFonts w:hint="default" w:ascii="Lucida Sans" w:hAnsi="Lucida Sans" w:eastAsia="Lucida Sans" w:cs="Lucida Sans"/>
        <w:b w:val="0"/>
        <w:bCs w:val="0"/>
        <w:i w:val="0"/>
        <w:iCs w:val="0"/>
        <w:color w:val="272727"/>
        <w:spacing w:val="0"/>
        <w:w w:val="86"/>
        <w:sz w:val="21"/>
        <w:szCs w:val="21"/>
        <w:lang w:val="en-US" w:eastAsia="en-US" w:bidi="ar-SA"/>
      </w:rPr>
    </w:lvl>
    <w:lvl w:ilvl="3">
      <w:start w:val="1"/>
      <w:numFmt w:val="decimal"/>
      <w:lvlText w:val="%1.%2.%3.%4"/>
      <w:lvlJc w:val="left"/>
      <w:pPr>
        <w:ind w:left="651" w:hanging="598"/>
        <w:jc w:val="left"/>
      </w:pPr>
      <w:rPr>
        <w:rFonts w:hint="default" w:ascii="Lucida Sans" w:hAnsi="Lucida Sans" w:eastAsia="Lucida Sans" w:cs="Lucida Sans"/>
        <w:b w:val="0"/>
        <w:bCs w:val="0"/>
        <w:i w:val="0"/>
        <w:iCs w:val="0"/>
        <w:color w:val="272727"/>
        <w:spacing w:val="0"/>
        <w:w w:val="85"/>
        <w:sz w:val="18"/>
        <w:szCs w:val="18"/>
        <w:lang w:val="en-US" w:eastAsia="en-US" w:bidi="ar-SA"/>
      </w:rPr>
    </w:lvl>
    <w:lvl w:ilvl="4">
      <w:start w:val="0"/>
      <w:numFmt w:val="bullet"/>
      <w:lvlText w:val="•"/>
      <w:lvlJc w:val="left"/>
      <w:pPr>
        <w:ind w:left="395" w:hanging="598"/>
      </w:pPr>
      <w:rPr>
        <w:rFonts w:hint="default"/>
        <w:lang w:val="en-US" w:eastAsia="en-US" w:bidi="ar-SA"/>
      </w:rPr>
    </w:lvl>
    <w:lvl w:ilvl="5">
      <w:start w:val="0"/>
      <w:numFmt w:val="bullet"/>
      <w:lvlText w:val="•"/>
      <w:lvlJc w:val="left"/>
      <w:pPr>
        <w:ind w:left="263" w:hanging="598"/>
      </w:pPr>
      <w:rPr>
        <w:rFonts w:hint="default"/>
        <w:lang w:val="en-US" w:eastAsia="en-US" w:bidi="ar-SA"/>
      </w:rPr>
    </w:lvl>
    <w:lvl w:ilvl="6">
      <w:start w:val="0"/>
      <w:numFmt w:val="bullet"/>
      <w:lvlText w:val="•"/>
      <w:lvlJc w:val="left"/>
      <w:pPr>
        <w:ind w:left="130" w:hanging="598"/>
      </w:pPr>
      <w:rPr>
        <w:rFonts w:hint="default"/>
        <w:lang w:val="en-US" w:eastAsia="en-US" w:bidi="ar-SA"/>
      </w:rPr>
    </w:lvl>
    <w:lvl w:ilvl="7">
      <w:start w:val="0"/>
      <w:numFmt w:val="bullet"/>
      <w:lvlText w:val="•"/>
      <w:lvlJc w:val="left"/>
      <w:pPr>
        <w:ind w:left="-2" w:hanging="598"/>
      </w:pPr>
      <w:rPr>
        <w:rFonts w:hint="default"/>
        <w:lang w:val="en-US" w:eastAsia="en-US" w:bidi="ar-SA"/>
      </w:rPr>
    </w:lvl>
    <w:lvl w:ilvl="8">
      <w:start w:val="0"/>
      <w:numFmt w:val="bullet"/>
      <w:lvlText w:val="•"/>
      <w:lvlJc w:val="left"/>
      <w:pPr>
        <w:ind w:left="-134" w:hanging="598"/>
      </w:pPr>
      <w:rPr>
        <w:rFonts w:hint="default"/>
        <w:lang w:val="en-US" w:eastAsia="en-US" w:bidi="ar-SA"/>
      </w:rPr>
    </w:lvl>
  </w:abstractNum>
  <w:abstractNum w:abstractNumId="4">
    <w:multiLevelType w:val="hybridMultilevel"/>
    <w:lvl w:ilvl="0">
      <w:start w:val="3"/>
      <w:numFmt w:val="decimal"/>
      <w:lvlText w:val="%1"/>
      <w:lvlJc w:val="left"/>
      <w:pPr>
        <w:ind w:left="462" w:hanging="409"/>
        <w:jc w:val="left"/>
      </w:pPr>
      <w:rPr>
        <w:rFonts w:hint="default"/>
        <w:lang w:val="en-US" w:eastAsia="en-US" w:bidi="ar-SA"/>
      </w:rPr>
    </w:lvl>
    <w:lvl w:ilvl="1">
      <w:start w:val="3"/>
      <w:numFmt w:val="decimal"/>
      <w:lvlText w:val="%1.%2"/>
      <w:lvlJc w:val="left"/>
      <w:pPr>
        <w:ind w:left="462" w:hanging="409"/>
        <w:jc w:val="left"/>
      </w:pPr>
      <w:rPr>
        <w:rFonts w:hint="default" w:ascii="Lucida Sans" w:hAnsi="Lucida Sans" w:eastAsia="Lucida Sans" w:cs="Lucida Sans"/>
        <w:b w:val="0"/>
        <w:bCs w:val="0"/>
        <w:i w:val="0"/>
        <w:iCs w:val="0"/>
        <w:color w:val="272727"/>
        <w:spacing w:val="0"/>
        <w:w w:val="86"/>
        <w:sz w:val="24"/>
        <w:szCs w:val="24"/>
        <w:lang w:val="en-US" w:eastAsia="en-US" w:bidi="ar-SA"/>
      </w:rPr>
    </w:lvl>
    <w:lvl w:ilvl="2">
      <w:start w:val="1"/>
      <w:numFmt w:val="decimal"/>
      <w:lvlText w:val="%1.%2.%3"/>
      <w:lvlJc w:val="left"/>
      <w:pPr>
        <w:ind w:left="562" w:hanging="510"/>
        <w:jc w:val="left"/>
      </w:pPr>
      <w:rPr>
        <w:rFonts w:hint="default" w:ascii="Lucida Sans" w:hAnsi="Lucida Sans" w:eastAsia="Lucida Sans" w:cs="Lucida Sans"/>
        <w:b w:val="0"/>
        <w:bCs w:val="0"/>
        <w:i w:val="0"/>
        <w:iCs w:val="0"/>
        <w:color w:val="272727"/>
        <w:spacing w:val="0"/>
        <w:w w:val="82"/>
        <w:sz w:val="21"/>
        <w:szCs w:val="21"/>
        <w:lang w:val="en-US" w:eastAsia="en-US" w:bidi="ar-SA"/>
      </w:rPr>
    </w:lvl>
    <w:lvl w:ilvl="3">
      <w:start w:val="1"/>
      <w:numFmt w:val="decimal"/>
      <w:lvlText w:val="%1.%2.%3.%4"/>
      <w:lvlJc w:val="left"/>
      <w:pPr>
        <w:ind w:left="53" w:hanging="583"/>
        <w:jc w:val="left"/>
      </w:pPr>
      <w:rPr>
        <w:rFonts w:hint="default" w:ascii="Lucida Sans" w:hAnsi="Lucida Sans" w:eastAsia="Lucida Sans" w:cs="Lucida Sans"/>
        <w:b w:val="0"/>
        <w:bCs w:val="0"/>
        <w:i w:val="0"/>
        <w:iCs w:val="0"/>
        <w:color w:val="272727"/>
        <w:spacing w:val="0"/>
        <w:w w:val="83"/>
        <w:sz w:val="18"/>
        <w:szCs w:val="18"/>
        <w:lang w:val="en-US" w:eastAsia="en-US" w:bidi="ar-SA"/>
      </w:rPr>
    </w:lvl>
    <w:lvl w:ilvl="4">
      <w:start w:val="0"/>
      <w:numFmt w:val="bullet"/>
      <w:lvlText w:val="•"/>
      <w:lvlJc w:val="left"/>
      <w:pPr>
        <w:ind w:left="320" w:hanging="583"/>
      </w:pPr>
      <w:rPr>
        <w:rFonts w:hint="default"/>
        <w:lang w:val="en-US" w:eastAsia="en-US" w:bidi="ar-SA"/>
      </w:rPr>
    </w:lvl>
    <w:lvl w:ilvl="5">
      <w:start w:val="0"/>
      <w:numFmt w:val="bullet"/>
      <w:lvlText w:val="•"/>
      <w:lvlJc w:val="left"/>
      <w:pPr>
        <w:ind w:left="201" w:hanging="583"/>
      </w:pPr>
      <w:rPr>
        <w:rFonts w:hint="default"/>
        <w:lang w:val="en-US" w:eastAsia="en-US" w:bidi="ar-SA"/>
      </w:rPr>
    </w:lvl>
    <w:lvl w:ilvl="6">
      <w:start w:val="0"/>
      <w:numFmt w:val="bullet"/>
      <w:lvlText w:val="•"/>
      <w:lvlJc w:val="left"/>
      <w:pPr>
        <w:ind w:left="81" w:hanging="583"/>
      </w:pPr>
      <w:rPr>
        <w:rFonts w:hint="default"/>
        <w:lang w:val="en-US" w:eastAsia="en-US" w:bidi="ar-SA"/>
      </w:rPr>
    </w:lvl>
    <w:lvl w:ilvl="7">
      <w:start w:val="0"/>
      <w:numFmt w:val="bullet"/>
      <w:lvlText w:val="•"/>
      <w:lvlJc w:val="left"/>
      <w:pPr>
        <w:ind w:left="-39" w:hanging="583"/>
      </w:pPr>
      <w:rPr>
        <w:rFonts w:hint="default"/>
        <w:lang w:val="en-US" w:eastAsia="en-US" w:bidi="ar-SA"/>
      </w:rPr>
    </w:lvl>
    <w:lvl w:ilvl="8">
      <w:start w:val="0"/>
      <w:numFmt w:val="bullet"/>
      <w:lvlText w:val="•"/>
      <w:lvlJc w:val="left"/>
      <w:pPr>
        <w:ind w:left="-158" w:hanging="583"/>
      </w:pPr>
      <w:rPr>
        <w:rFonts w:hint="default"/>
        <w:lang w:val="en-US" w:eastAsia="en-US" w:bidi="ar-SA"/>
      </w:rPr>
    </w:lvl>
  </w:abstractNum>
  <w:abstractNum w:abstractNumId="3">
    <w:multiLevelType w:val="hybridMultilevel"/>
    <w:lvl w:ilvl="0">
      <w:start w:val="3"/>
      <w:numFmt w:val="decimal"/>
      <w:lvlText w:val="%1"/>
      <w:lvlJc w:val="left"/>
      <w:pPr>
        <w:ind w:left="564" w:hanging="511"/>
        <w:jc w:val="left"/>
      </w:pPr>
      <w:rPr>
        <w:rFonts w:hint="default"/>
        <w:lang w:val="en-US" w:eastAsia="en-US" w:bidi="ar-SA"/>
      </w:rPr>
    </w:lvl>
    <w:lvl w:ilvl="1">
      <w:start w:val="2"/>
      <w:numFmt w:val="decimal"/>
      <w:lvlText w:val="%1.%2"/>
      <w:lvlJc w:val="left"/>
      <w:pPr>
        <w:ind w:left="564" w:hanging="511"/>
        <w:jc w:val="left"/>
      </w:pPr>
      <w:rPr>
        <w:rFonts w:hint="default"/>
        <w:lang w:val="en-US" w:eastAsia="en-US" w:bidi="ar-SA"/>
      </w:rPr>
    </w:lvl>
    <w:lvl w:ilvl="2">
      <w:start w:val="1"/>
      <w:numFmt w:val="decimal"/>
      <w:lvlText w:val="%1.%2.%3"/>
      <w:lvlJc w:val="left"/>
      <w:pPr>
        <w:ind w:left="564" w:hanging="511"/>
        <w:jc w:val="left"/>
      </w:pPr>
      <w:rPr>
        <w:rFonts w:hint="default" w:ascii="Lucida Sans" w:hAnsi="Lucida Sans" w:eastAsia="Lucida Sans" w:cs="Lucida Sans"/>
        <w:b w:val="0"/>
        <w:bCs w:val="0"/>
        <w:i w:val="0"/>
        <w:iCs w:val="0"/>
        <w:color w:val="272727"/>
        <w:spacing w:val="0"/>
        <w:w w:val="82"/>
        <w:sz w:val="21"/>
        <w:szCs w:val="21"/>
        <w:lang w:val="en-US" w:eastAsia="en-US" w:bidi="ar-SA"/>
      </w:rPr>
    </w:lvl>
    <w:lvl w:ilvl="3">
      <w:start w:val="0"/>
      <w:numFmt w:val="bullet"/>
      <w:lvlText w:val="•"/>
      <w:lvlJc w:val="left"/>
      <w:pPr>
        <w:ind w:left="1802" w:hanging="511"/>
      </w:pPr>
      <w:rPr>
        <w:rFonts w:hint="default"/>
        <w:lang w:val="en-US" w:eastAsia="en-US" w:bidi="ar-SA"/>
      </w:rPr>
    </w:lvl>
    <w:lvl w:ilvl="4">
      <w:start w:val="0"/>
      <w:numFmt w:val="bullet"/>
      <w:lvlText w:val="•"/>
      <w:lvlJc w:val="left"/>
      <w:pPr>
        <w:ind w:left="2216" w:hanging="511"/>
      </w:pPr>
      <w:rPr>
        <w:rFonts w:hint="default"/>
        <w:lang w:val="en-US" w:eastAsia="en-US" w:bidi="ar-SA"/>
      </w:rPr>
    </w:lvl>
    <w:lvl w:ilvl="5">
      <w:start w:val="0"/>
      <w:numFmt w:val="bullet"/>
      <w:lvlText w:val="•"/>
      <w:lvlJc w:val="left"/>
      <w:pPr>
        <w:ind w:left="2630" w:hanging="511"/>
      </w:pPr>
      <w:rPr>
        <w:rFonts w:hint="default"/>
        <w:lang w:val="en-US" w:eastAsia="en-US" w:bidi="ar-SA"/>
      </w:rPr>
    </w:lvl>
    <w:lvl w:ilvl="6">
      <w:start w:val="0"/>
      <w:numFmt w:val="bullet"/>
      <w:lvlText w:val="•"/>
      <w:lvlJc w:val="left"/>
      <w:pPr>
        <w:ind w:left="3044" w:hanging="511"/>
      </w:pPr>
      <w:rPr>
        <w:rFonts w:hint="default"/>
        <w:lang w:val="en-US" w:eastAsia="en-US" w:bidi="ar-SA"/>
      </w:rPr>
    </w:lvl>
    <w:lvl w:ilvl="7">
      <w:start w:val="0"/>
      <w:numFmt w:val="bullet"/>
      <w:lvlText w:val="•"/>
      <w:lvlJc w:val="left"/>
      <w:pPr>
        <w:ind w:left="3458" w:hanging="511"/>
      </w:pPr>
      <w:rPr>
        <w:rFonts w:hint="default"/>
        <w:lang w:val="en-US" w:eastAsia="en-US" w:bidi="ar-SA"/>
      </w:rPr>
    </w:lvl>
    <w:lvl w:ilvl="8">
      <w:start w:val="0"/>
      <w:numFmt w:val="bullet"/>
      <w:lvlText w:val="•"/>
      <w:lvlJc w:val="left"/>
      <w:pPr>
        <w:ind w:left="3872" w:hanging="511"/>
      </w:pPr>
      <w:rPr>
        <w:rFonts w:hint="default"/>
        <w:lang w:val="en-US" w:eastAsia="en-US" w:bidi="ar-SA"/>
      </w:rPr>
    </w:lvl>
  </w:abstractNum>
  <w:abstractNum w:abstractNumId="2">
    <w:multiLevelType w:val="hybridMultilevel"/>
    <w:lvl w:ilvl="0">
      <w:start w:val="1"/>
      <w:numFmt w:val="decimal"/>
      <w:lvlText w:val="%1"/>
      <w:lvlJc w:val="left"/>
      <w:pPr>
        <w:ind w:left="257" w:hanging="205"/>
        <w:jc w:val="left"/>
      </w:pPr>
      <w:rPr>
        <w:rFonts w:hint="default"/>
        <w:spacing w:val="0"/>
        <w:w w:val="72"/>
        <w:lang w:val="en-US" w:eastAsia="en-US" w:bidi="ar-SA"/>
      </w:rPr>
    </w:lvl>
    <w:lvl w:ilvl="1">
      <w:start w:val="1"/>
      <w:numFmt w:val="decimal"/>
      <w:lvlText w:val="%1.%2"/>
      <w:lvlJc w:val="left"/>
      <w:pPr>
        <w:ind w:left="442" w:hanging="389"/>
        <w:jc w:val="left"/>
      </w:pPr>
      <w:rPr>
        <w:rFonts w:hint="default" w:ascii="Lucida Sans" w:hAnsi="Lucida Sans" w:eastAsia="Lucida Sans" w:cs="Lucida Sans"/>
        <w:b w:val="0"/>
        <w:bCs w:val="0"/>
        <w:i w:val="0"/>
        <w:iCs w:val="0"/>
        <w:color w:val="272727"/>
        <w:spacing w:val="0"/>
        <w:w w:val="81"/>
        <w:sz w:val="24"/>
        <w:szCs w:val="24"/>
        <w:lang w:val="en-US" w:eastAsia="en-US" w:bidi="ar-SA"/>
      </w:rPr>
    </w:lvl>
    <w:lvl w:ilvl="2">
      <w:start w:val="1"/>
      <w:numFmt w:val="decimal"/>
      <w:lvlText w:val="%1.%2.%3"/>
      <w:lvlJc w:val="left"/>
      <w:pPr>
        <w:ind w:left="545" w:hanging="493"/>
        <w:jc w:val="left"/>
      </w:pPr>
      <w:rPr>
        <w:rFonts w:hint="default" w:ascii="Lucida Sans" w:hAnsi="Lucida Sans" w:eastAsia="Lucida Sans" w:cs="Lucida Sans"/>
        <w:b w:val="0"/>
        <w:bCs w:val="0"/>
        <w:i w:val="0"/>
        <w:iCs w:val="0"/>
        <w:color w:val="272727"/>
        <w:spacing w:val="0"/>
        <w:w w:val="79"/>
        <w:sz w:val="21"/>
        <w:szCs w:val="21"/>
        <w:lang w:val="en-US" w:eastAsia="en-US" w:bidi="ar-SA"/>
      </w:rPr>
    </w:lvl>
    <w:lvl w:ilvl="3">
      <w:start w:val="0"/>
      <w:numFmt w:val="bullet"/>
      <w:lvlText w:val="•"/>
      <w:lvlJc w:val="left"/>
      <w:pPr>
        <w:ind w:left="483" w:hanging="159"/>
      </w:pPr>
      <w:rPr>
        <w:rFonts w:hint="default" w:ascii="Lucida Sans" w:hAnsi="Lucida Sans" w:eastAsia="Lucida Sans" w:cs="Lucida Sans"/>
        <w:b w:val="0"/>
        <w:bCs w:val="0"/>
        <w:i w:val="0"/>
        <w:iCs w:val="0"/>
        <w:color w:val="272727"/>
        <w:spacing w:val="0"/>
        <w:w w:val="60"/>
        <w:sz w:val="18"/>
        <w:szCs w:val="18"/>
        <w:lang w:val="en-US" w:eastAsia="en-US" w:bidi="ar-SA"/>
      </w:rPr>
    </w:lvl>
    <w:lvl w:ilvl="4">
      <w:start w:val="0"/>
      <w:numFmt w:val="bullet"/>
      <w:lvlText w:val="•"/>
      <w:lvlJc w:val="left"/>
      <w:pPr>
        <w:ind w:left="540" w:hanging="159"/>
      </w:pPr>
      <w:rPr>
        <w:rFonts w:hint="default"/>
        <w:lang w:val="en-US" w:eastAsia="en-US" w:bidi="ar-SA"/>
      </w:rPr>
    </w:lvl>
    <w:lvl w:ilvl="5">
      <w:start w:val="0"/>
      <w:numFmt w:val="bullet"/>
      <w:lvlText w:val="•"/>
      <w:lvlJc w:val="left"/>
      <w:pPr>
        <w:ind w:left="383" w:hanging="159"/>
      </w:pPr>
      <w:rPr>
        <w:rFonts w:hint="default"/>
        <w:lang w:val="en-US" w:eastAsia="en-US" w:bidi="ar-SA"/>
      </w:rPr>
    </w:lvl>
    <w:lvl w:ilvl="6">
      <w:start w:val="0"/>
      <w:numFmt w:val="bullet"/>
      <w:lvlText w:val="•"/>
      <w:lvlJc w:val="left"/>
      <w:pPr>
        <w:ind w:left="226" w:hanging="159"/>
      </w:pPr>
      <w:rPr>
        <w:rFonts w:hint="default"/>
        <w:lang w:val="en-US" w:eastAsia="en-US" w:bidi="ar-SA"/>
      </w:rPr>
    </w:lvl>
    <w:lvl w:ilvl="7">
      <w:start w:val="0"/>
      <w:numFmt w:val="bullet"/>
      <w:lvlText w:val="•"/>
      <w:lvlJc w:val="left"/>
      <w:pPr>
        <w:ind w:left="70" w:hanging="159"/>
      </w:pPr>
      <w:rPr>
        <w:rFonts w:hint="default"/>
        <w:lang w:val="en-US" w:eastAsia="en-US" w:bidi="ar-SA"/>
      </w:rPr>
    </w:lvl>
    <w:lvl w:ilvl="8">
      <w:start w:val="0"/>
      <w:numFmt w:val="bullet"/>
      <w:lvlText w:val="•"/>
      <w:lvlJc w:val="left"/>
      <w:pPr>
        <w:ind w:left="-87" w:hanging="159"/>
      </w:pPr>
      <w:rPr>
        <w:rFonts w:hint="default"/>
        <w:lang w:val="en-US" w:eastAsia="en-US" w:bidi="ar-SA"/>
      </w:rPr>
    </w:lvl>
  </w:abstractNum>
  <w:abstractNum w:abstractNumId="1">
    <w:multiLevelType w:val="hybridMultilevel"/>
    <w:lvl w:ilvl="0">
      <w:start w:val="1"/>
      <w:numFmt w:val="decimal"/>
      <w:lvlText w:val="%1"/>
      <w:lvlJc w:val="left"/>
      <w:pPr>
        <w:ind w:left="272" w:hanging="219"/>
        <w:jc w:val="left"/>
      </w:pPr>
      <w:rPr>
        <w:rFonts w:hint="default"/>
        <w:spacing w:val="0"/>
        <w:w w:val="75"/>
        <w:lang w:val="en-US" w:eastAsia="en-US" w:bidi="ar-SA"/>
      </w:rPr>
    </w:lvl>
    <w:lvl w:ilvl="1">
      <w:start w:val="1"/>
      <w:numFmt w:val="decimal"/>
      <w:lvlText w:val="%1.%2"/>
      <w:lvlJc w:val="left"/>
      <w:pPr>
        <w:ind w:left="53" w:hanging="389"/>
        <w:jc w:val="left"/>
      </w:pPr>
      <w:rPr>
        <w:rFonts w:hint="default" w:ascii="Lucida Sans" w:hAnsi="Lucida Sans" w:eastAsia="Lucida Sans" w:cs="Lucida Sans"/>
        <w:b w:val="0"/>
        <w:bCs w:val="0"/>
        <w:i w:val="0"/>
        <w:iCs w:val="0"/>
        <w:color w:val="272727"/>
        <w:spacing w:val="0"/>
        <w:w w:val="81"/>
        <w:sz w:val="24"/>
        <w:szCs w:val="24"/>
        <w:lang w:val="en-US" w:eastAsia="en-US" w:bidi="ar-SA"/>
      </w:rPr>
    </w:lvl>
    <w:lvl w:ilvl="2">
      <w:start w:val="0"/>
      <w:numFmt w:val="bullet"/>
      <w:lvlText w:val="•"/>
      <w:lvlJc w:val="left"/>
      <w:pPr>
        <w:ind w:left="440" w:hanging="389"/>
      </w:pPr>
      <w:rPr>
        <w:rFonts w:hint="default"/>
        <w:lang w:val="en-US" w:eastAsia="en-US" w:bidi="ar-SA"/>
      </w:rPr>
    </w:lvl>
    <w:lvl w:ilvl="3">
      <w:start w:val="0"/>
      <w:numFmt w:val="bullet"/>
      <w:lvlText w:val="•"/>
      <w:lvlJc w:val="left"/>
      <w:pPr>
        <w:ind w:left="460" w:hanging="389"/>
      </w:pPr>
      <w:rPr>
        <w:rFonts w:hint="default"/>
        <w:lang w:val="en-US" w:eastAsia="en-US" w:bidi="ar-SA"/>
      </w:rPr>
    </w:lvl>
    <w:lvl w:ilvl="4">
      <w:start w:val="0"/>
      <w:numFmt w:val="bullet"/>
      <w:lvlText w:val="•"/>
      <w:lvlJc w:val="left"/>
      <w:pPr>
        <w:ind w:left="337" w:hanging="389"/>
      </w:pPr>
      <w:rPr>
        <w:rFonts w:hint="default"/>
        <w:lang w:val="en-US" w:eastAsia="en-US" w:bidi="ar-SA"/>
      </w:rPr>
    </w:lvl>
    <w:lvl w:ilvl="5">
      <w:start w:val="0"/>
      <w:numFmt w:val="bullet"/>
      <w:lvlText w:val="•"/>
      <w:lvlJc w:val="left"/>
      <w:pPr>
        <w:ind w:left="214" w:hanging="389"/>
      </w:pPr>
      <w:rPr>
        <w:rFonts w:hint="default"/>
        <w:lang w:val="en-US" w:eastAsia="en-US" w:bidi="ar-SA"/>
      </w:rPr>
    </w:lvl>
    <w:lvl w:ilvl="6">
      <w:start w:val="0"/>
      <w:numFmt w:val="bullet"/>
      <w:lvlText w:val="•"/>
      <w:lvlJc w:val="left"/>
      <w:pPr>
        <w:ind w:left="91" w:hanging="389"/>
      </w:pPr>
      <w:rPr>
        <w:rFonts w:hint="default"/>
        <w:lang w:val="en-US" w:eastAsia="en-US" w:bidi="ar-SA"/>
      </w:rPr>
    </w:lvl>
    <w:lvl w:ilvl="7">
      <w:start w:val="0"/>
      <w:numFmt w:val="bullet"/>
      <w:lvlText w:val="•"/>
      <w:lvlJc w:val="left"/>
      <w:pPr>
        <w:ind w:left="-32" w:hanging="389"/>
      </w:pPr>
      <w:rPr>
        <w:rFonts w:hint="default"/>
        <w:lang w:val="en-US" w:eastAsia="en-US" w:bidi="ar-SA"/>
      </w:rPr>
    </w:lvl>
    <w:lvl w:ilvl="8">
      <w:start w:val="0"/>
      <w:numFmt w:val="bullet"/>
      <w:lvlText w:val="•"/>
      <w:lvlJc w:val="left"/>
      <w:pPr>
        <w:ind w:left="-154" w:hanging="389"/>
      </w:pPr>
      <w:rPr>
        <w:rFonts w:hint="default"/>
        <w:lang w:val="en-US" w:eastAsia="en-US" w:bidi="ar-SA"/>
      </w:rPr>
    </w:lvl>
  </w:abstractNum>
  <w:abstractNum w:abstractNumId="0">
    <w:multiLevelType w:val="hybridMultilevel"/>
    <w:lvl w:ilvl="0">
      <w:start w:val="1"/>
      <w:numFmt w:val="decimal"/>
      <w:lvlText w:val="%1."/>
      <w:lvlJc w:val="left"/>
      <w:pPr>
        <w:ind w:left="441" w:hanging="239"/>
        <w:jc w:val="right"/>
      </w:pPr>
      <w:rPr>
        <w:rFonts w:hint="default" w:ascii="Myriad Pro Light" w:hAnsi="Myriad Pro Light" w:eastAsia="Myriad Pro Light" w:cs="Myriad Pro Light"/>
        <w:b w:val="0"/>
        <w:bCs w:val="0"/>
        <w:i w:val="0"/>
        <w:iCs w:val="0"/>
        <w:spacing w:val="-4"/>
        <w:w w:val="95"/>
        <w:sz w:val="15"/>
        <w:szCs w:val="15"/>
        <w:lang w:val="en-US" w:eastAsia="en-US" w:bidi="ar-SA"/>
      </w:rPr>
    </w:lvl>
    <w:lvl w:ilvl="1">
      <w:start w:val="0"/>
      <w:numFmt w:val="bullet"/>
      <w:lvlText w:val="•"/>
      <w:lvlJc w:val="left"/>
      <w:pPr>
        <w:ind w:left="874" w:hanging="239"/>
      </w:pPr>
      <w:rPr>
        <w:rFonts w:hint="default"/>
        <w:lang w:val="en-US" w:eastAsia="en-US" w:bidi="ar-SA"/>
      </w:rPr>
    </w:lvl>
    <w:lvl w:ilvl="2">
      <w:start w:val="0"/>
      <w:numFmt w:val="bullet"/>
      <w:lvlText w:val="•"/>
      <w:lvlJc w:val="left"/>
      <w:pPr>
        <w:ind w:left="1308" w:hanging="239"/>
      </w:pPr>
      <w:rPr>
        <w:rFonts w:hint="default"/>
        <w:lang w:val="en-US" w:eastAsia="en-US" w:bidi="ar-SA"/>
      </w:rPr>
    </w:lvl>
    <w:lvl w:ilvl="3">
      <w:start w:val="0"/>
      <w:numFmt w:val="bullet"/>
      <w:lvlText w:val="•"/>
      <w:lvlJc w:val="left"/>
      <w:pPr>
        <w:ind w:left="1743" w:hanging="239"/>
      </w:pPr>
      <w:rPr>
        <w:rFonts w:hint="default"/>
        <w:lang w:val="en-US" w:eastAsia="en-US" w:bidi="ar-SA"/>
      </w:rPr>
    </w:lvl>
    <w:lvl w:ilvl="4">
      <w:start w:val="0"/>
      <w:numFmt w:val="bullet"/>
      <w:lvlText w:val="•"/>
      <w:lvlJc w:val="left"/>
      <w:pPr>
        <w:ind w:left="2177" w:hanging="239"/>
      </w:pPr>
      <w:rPr>
        <w:rFonts w:hint="default"/>
        <w:lang w:val="en-US" w:eastAsia="en-US" w:bidi="ar-SA"/>
      </w:rPr>
    </w:lvl>
    <w:lvl w:ilvl="5">
      <w:start w:val="0"/>
      <w:numFmt w:val="bullet"/>
      <w:lvlText w:val="•"/>
      <w:lvlJc w:val="left"/>
      <w:pPr>
        <w:ind w:left="2612" w:hanging="239"/>
      </w:pPr>
      <w:rPr>
        <w:rFonts w:hint="default"/>
        <w:lang w:val="en-US" w:eastAsia="en-US" w:bidi="ar-SA"/>
      </w:rPr>
    </w:lvl>
    <w:lvl w:ilvl="6">
      <w:start w:val="0"/>
      <w:numFmt w:val="bullet"/>
      <w:lvlText w:val="•"/>
      <w:lvlJc w:val="left"/>
      <w:pPr>
        <w:ind w:left="3046" w:hanging="239"/>
      </w:pPr>
      <w:rPr>
        <w:rFonts w:hint="default"/>
        <w:lang w:val="en-US" w:eastAsia="en-US" w:bidi="ar-SA"/>
      </w:rPr>
    </w:lvl>
    <w:lvl w:ilvl="7">
      <w:start w:val="0"/>
      <w:numFmt w:val="bullet"/>
      <w:lvlText w:val="•"/>
      <w:lvlJc w:val="left"/>
      <w:pPr>
        <w:ind w:left="3481" w:hanging="239"/>
      </w:pPr>
      <w:rPr>
        <w:rFonts w:hint="default"/>
        <w:lang w:val="en-US" w:eastAsia="en-US" w:bidi="ar-SA"/>
      </w:rPr>
    </w:lvl>
    <w:lvl w:ilvl="8">
      <w:start w:val="0"/>
      <w:numFmt w:val="bullet"/>
      <w:lvlText w:val="•"/>
      <w:lvlJc w:val="left"/>
      <w:pPr>
        <w:ind w:left="3915" w:hanging="239"/>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nion Pro" w:hAnsi="Minion Pro" w:eastAsia="Minion Pro" w:cs="Minion Pro"/>
      <w:lang w:val="en-US" w:eastAsia="en-US" w:bidi="ar-SA"/>
    </w:rPr>
  </w:style>
  <w:style w:styleId="BodyText" w:type="paragraph">
    <w:name w:val="Body Text"/>
    <w:basedOn w:val="Normal"/>
    <w:uiPriority w:val="1"/>
    <w:qFormat/>
    <w:pPr/>
    <w:rPr>
      <w:rFonts w:ascii="Minion Pro" w:hAnsi="Minion Pro" w:eastAsia="Minion Pro" w:cs="Minion Pro"/>
      <w:sz w:val="19"/>
      <w:szCs w:val="19"/>
      <w:lang w:val="en-US" w:eastAsia="en-US" w:bidi="ar-SA"/>
    </w:rPr>
  </w:style>
  <w:style w:styleId="Heading1" w:type="paragraph">
    <w:name w:val="Heading 1"/>
    <w:basedOn w:val="Normal"/>
    <w:uiPriority w:val="1"/>
    <w:qFormat/>
    <w:pPr>
      <w:spacing w:before="64"/>
      <w:ind w:left="53"/>
      <w:outlineLvl w:val="1"/>
    </w:pPr>
    <w:rPr>
      <w:rFonts w:ascii="Lucida Sans" w:hAnsi="Lucida Sans" w:eastAsia="Lucida Sans" w:cs="Lucida Sans"/>
      <w:sz w:val="42"/>
      <w:szCs w:val="42"/>
      <w:lang w:val="en-US" w:eastAsia="en-US" w:bidi="ar-SA"/>
    </w:rPr>
  </w:style>
  <w:style w:styleId="Heading2" w:type="paragraph">
    <w:name w:val="Heading 2"/>
    <w:basedOn w:val="Normal"/>
    <w:uiPriority w:val="1"/>
    <w:qFormat/>
    <w:pPr>
      <w:ind w:right="298"/>
      <w:jc w:val="right"/>
      <w:outlineLvl w:val="2"/>
    </w:pPr>
    <w:rPr>
      <w:rFonts w:ascii="Arial" w:hAnsi="Arial" w:eastAsia="Arial" w:cs="Arial"/>
      <w:sz w:val="30"/>
      <w:szCs w:val="30"/>
      <w:lang w:val="en-US" w:eastAsia="en-US" w:bidi="ar-SA"/>
    </w:rPr>
  </w:style>
  <w:style w:styleId="Heading3" w:type="paragraph">
    <w:name w:val="Heading 3"/>
    <w:basedOn w:val="Normal"/>
    <w:uiPriority w:val="1"/>
    <w:qFormat/>
    <w:pPr>
      <w:ind w:left="53"/>
      <w:outlineLvl w:val="3"/>
    </w:pPr>
    <w:rPr>
      <w:rFonts w:ascii="Lucida Sans" w:hAnsi="Lucida Sans" w:eastAsia="Lucida Sans" w:cs="Lucida Sans"/>
      <w:sz w:val="27"/>
      <w:szCs w:val="27"/>
      <w:lang w:val="en-US" w:eastAsia="en-US" w:bidi="ar-SA"/>
    </w:rPr>
  </w:style>
  <w:style w:styleId="Heading4" w:type="paragraph">
    <w:name w:val="Heading 4"/>
    <w:basedOn w:val="Normal"/>
    <w:uiPriority w:val="1"/>
    <w:qFormat/>
    <w:pPr>
      <w:ind w:left="187"/>
      <w:outlineLvl w:val="4"/>
    </w:pPr>
    <w:rPr>
      <w:rFonts w:ascii="Tahoma" w:hAnsi="Tahoma" w:eastAsia="Tahoma" w:cs="Tahoma"/>
      <w:sz w:val="24"/>
      <w:szCs w:val="24"/>
      <w:lang w:val="en-US" w:eastAsia="en-US" w:bidi="ar-SA"/>
    </w:rPr>
  </w:style>
  <w:style w:styleId="Heading5" w:type="paragraph">
    <w:name w:val="Heading 5"/>
    <w:basedOn w:val="Normal"/>
    <w:uiPriority w:val="1"/>
    <w:qFormat/>
    <w:pPr>
      <w:ind w:left="187"/>
      <w:outlineLvl w:val="5"/>
    </w:pPr>
    <w:rPr>
      <w:rFonts w:ascii="Lucida Sans" w:hAnsi="Lucida Sans" w:eastAsia="Lucida Sans" w:cs="Lucida Sans"/>
      <w:sz w:val="24"/>
      <w:szCs w:val="24"/>
      <w:lang w:val="en-US" w:eastAsia="en-US" w:bidi="ar-SA"/>
    </w:rPr>
  </w:style>
  <w:style w:styleId="Heading6" w:type="paragraph">
    <w:name w:val="Heading 6"/>
    <w:basedOn w:val="Normal"/>
    <w:uiPriority w:val="1"/>
    <w:qFormat/>
    <w:pPr>
      <w:spacing w:before="41"/>
      <w:ind w:left="53"/>
      <w:outlineLvl w:val="6"/>
    </w:pPr>
    <w:rPr>
      <w:rFonts w:ascii="Lucida Sans" w:hAnsi="Lucida Sans" w:eastAsia="Lucida Sans" w:cs="Lucida Sans"/>
      <w:sz w:val="22"/>
      <w:szCs w:val="22"/>
      <w:lang w:val="en-US" w:eastAsia="en-US" w:bidi="ar-SA"/>
    </w:rPr>
  </w:style>
  <w:style w:styleId="Heading7" w:type="paragraph">
    <w:name w:val="Heading 7"/>
    <w:basedOn w:val="Normal"/>
    <w:uiPriority w:val="1"/>
    <w:qFormat/>
    <w:pPr>
      <w:spacing w:before="84"/>
      <w:ind w:left="53"/>
      <w:outlineLvl w:val="7"/>
    </w:pPr>
    <w:rPr>
      <w:rFonts w:ascii="Lucida Sans" w:hAnsi="Lucida Sans" w:eastAsia="Lucida Sans" w:cs="Lucida Sans"/>
      <w:sz w:val="21"/>
      <w:szCs w:val="21"/>
      <w:lang w:val="en-US" w:eastAsia="en-US" w:bidi="ar-SA"/>
    </w:rPr>
  </w:style>
  <w:style w:styleId="Heading8" w:type="paragraph">
    <w:name w:val="Heading 8"/>
    <w:basedOn w:val="Normal"/>
    <w:uiPriority w:val="1"/>
    <w:qFormat/>
    <w:pPr>
      <w:ind w:left="789" w:hanging="489"/>
      <w:outlineLvl w:val="8"/>
    </w:pPr>
    <w:rPr>
      <w:rFonts w:ascii="Gill Sans MT" w:hAnsi="Gill Sans MT" w:eastAsia="Gill Sans MT" w:cs="Gill Sans MT"/>
      <w:b/>
      <w:bCs/>
      <w:sz w:val="20"/>
      <w:szCs w:val="20"/>
      <w:lang w:val="en-US" w:eastAsia="en-US" w:bidi="ar-SA"/>
    </w:rPr>
  </w:style>
  <w:style w:styleId="Title" w:type="paragraph">
    <w:name w:val="Title"/>
    <w:basedOn w:val="Normal"/>
    <w:uiPriority w:val="1"/>
    <w:qFormat/>
    <w:pPr>
      <w:spacing w:before="276"/>
      <w:ind w:left="53" w:right="510"/>
      <w:jc w:val="both"/>
    </w:pPr>
    <w:rPr>
      <w:rFonts w:ascii="Myriad Pro" w:hAnsi="Myriad Pro" w:eastAsia="Myriad Pro" w:cs="Myriad Pro"/>
      <w:sz w:val="48"/>
      <w:szCs w:val="48"/>
      <w:lang w:val="en-US" w:eastAsia="en-US" w:bidi="ar-SA"/>
    </w:rPr>
  </w:style>
  <w:style w:styleId="ListParagraph" w:type="paragraph">
    <w:name w:val="List Paragraph"/>
    <w:basedOn w:val="Normal"/>
    <w:uiPriority w:val="1"/>
    <w:qFormat/>
    <w:pPr>
      <w:ind w:left="426" w:hanging="374"/>
      <w:jc w:val="both"/>
    </w:pPr>
    <w:rPr>
      <w:rFonts w:ascii="Myriad Pro Light" w:hAnsi="Myriad Pro Light" w:eastAsia="Myriad Pro Light" w:cs="Myriad Pro Light"/>
      <w:lang w:val="en-US" w:eastAsia="en-US" w:bidi="ar-SA"/>
    </w:rPr>
  </w:style>
  <w:style w:styleId="TableParagraph" w:type="paragraph">
    <w:name w:val="Table Paragraph"/>
    <w:basedOn w:val="Normal"/>
    <w:uiPriority w:val="1"/>
    <w:qFormat/>
    <w:pPr/>
    <w:rPr>
      <w:rFonts w:ascii="Helvetica Neue World 45 Lt" w:hAnsi="Helvetica Neue World 45 Lt" w:eastAsia="Helvetica Neue World 45 Lt" w:cs="Helvetica Neue World 45 L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nature.com/lsa" TargetMode="External"/><Relationship Id="rId6" Type="http://schemas.openxmlformats.org/officeDocument/2006/relationships/hyperlink" Target="http://orcid.org/0000-0002-7181-7443" TargetMode="External"/><Relationship Id="rId7" Type="http://schemas.openxmlformats.org/officeDocument/2006/relationships/image" Target="media/image1.png"/><Relationship Id="rId8" Type="http://schemas.openxmlformats.org/officeDocument/2006/relationships/hyperlink" Target="http://orcid.org/0000-0003-3630-3559" TargetMode="External"/><Relationship Id="rId9" Type="http://schemas.openxmlformats.org/officeDocument/2006/relationships/hyperlink" Target="http://orcid.org/0000-0002-0943-0440" TargetMode="External"/><Relationship Id="rId10" Type="http://schemas.openxmlformats.org/officeDocument/2006/relationships/image" Target="media/image2.png"/><Relationship Id="rId11" Type="http://schemas.openxmlformats.org/officeDocument/2006/relationships/hyperlink" Target="mailto:swu@creol.ucf.edu" TargetMode="Externa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creativecommons.org/licenses/by/4.0/" TargetMode="External"/><Relationship Id="rId15" Type="http://schemas.openxmlformats.org/officeDocument/2006/relationships/header" Target="header1.xml"/><Relationship Id="rId16" Type="http://schemas.openxmlformats.org/officeDocument/2006/relationships/image" Target="media/image5.jpe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jpeg"/><Relationship Id="rId80" Type="http://schemas.openxmlformats.org/officeDocument/2006/relationships/image" Target="media/image69.jpe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4.png"/><Relationship Id="rId86" Type="http://schemas.openxmlformats.org/officeDocument/2006/relationships/image" Target="media/image75.png"/><Relationship Id="rId87" Type="http://schemas.openxmlformats.org/officeDocument/2006/relationships/image" Target="media/image76.png"/><Relationship Id="rId88" Type="http://schemas.openxmlformats.org/officeDocument/2006/relationships/image" Target="media/image77.png"/><Relationship Id="rId89" Type="http://schemas.openxmlformats.org/officeDocument/2006/relationships/image" Target="media/image78.png"/><Relationship Id="rId90" Type="http://schemas.openxmlformats.org/officeDocument/2006/relationships/image" Target="media/image79.png"/><Relationship Id="rId91" Type="http://schemas.openxmlformats.org/officeDocument/2006/relationships/image" Target="media/image80.png"/><Relationship Id="rId92" Type="http://schemas.openxmlformats.org/officeDocument/2006/relationships/image" Target="media/image81.png"/><Relationship Id="rId93" Type="http://schemas.openxmlformats.org/officeDocument/2006/relationships/image" Target="media/image82.png"/><Relationship Id="rId94" Type="http://schemas.openxmlformats.org/officeDocument/2006/relationships/image" Target="media/image83.png"/><Relationship Id="rId95" Type="http://schemas.openxmlformats.org/officeDocument/2006/relationships/image" Target="media/image84.png"/><Relationship Id="rId96" Type="http://schemas.openxmlformats.org/officeDocument/2006/relationships/image" Target="media/image85.png"/><Relationship Id="rId97" Type="http://schemas.openxmlformats.org/officeDocument/2006/relationships/image" Target="media/image86.png"/><Relationship Id="rId98" Type="http://schemas.openxmlformats.org/officeDocument/2006/relationships/image" Target="media/image87.png"/><Relationship Id="rId99" Type="http://schemas.openxmlformats.org/officeDocument/2006/relationships/image" Target="media/image88.png"/><Relationship Id="rId100" Type="http://schemas.openxmlformats.org/officeDocument/2006/relationships/image" Target="media/image89.png"/><Relationship Id="rId101" Type="http://schemas.openxmlformats.org/officeDocument/2006/relationships/image" Target="media/image90.png"/><Relationship Id="rId102" Type="http://schemas.openxmlformats.org/officeDocument/2006/relationships/image" Target="media/image91.png"/><Relationship Id="rId103" Type="http://schemas.openxmlformats.org/officeDocument/2006/relationships/image" Target="media/image92.png"/><Relationship Id="rId104" Type="http://schemas.openxmlformats.org/officeDocument/2006/relationships/image" Target="media/image93.jpeg"/><Relationship Id="rId105" Type="http://schemas.openxmlformats.org/officeDocument/2006/relationships/image" Target="media/image94.png"/><Relationship Id="rId106" Type="http://schemas.openxmlformats.org/officeDocument/2006/relationships/image" Target="media/image95.png"/><Relationship Id="rId107" Type="http://schemas.openxmlformats.org/officeDocument/2006/relationships/image" Target="media/image96.png"/><Relationship Id="rId108" Type="http://schemas.openxmlformats.org/officeDocument/2006/relationships/image" Target="media/image97.png"/><Relationship Id="rId109" Type="http://schemas.openxmlformats.org/officeDocument/2006/relationships/image" Target="media/image98.png"/><Relationship Id="rId110" Type="http://schemas.openxmlformats.org/officeDocument/2006/relationships/image" Target="media/image99.png"/><Relationship Id="rId111" Type="http://schemas.openxmlformats.org/officeDocument/2006/relationships/image" Target="media/image100.png"/><Relationship Id="rId112" Type="http://schemas.openxmlformats.org/officeDocument/2006/relationships/image" Target="media/image101.png"/><Relationship Id="rId113" Type="http://schemas.openxmlformats.org/officeDocument/2006/relationships/image" Target="media/image102.png"/><Relationship Id="rId114" Type="http://schemas.openxmlformats.org/officeDocument/2006/relationships/image" Target="media/image103.png"/><Relationship Id="rId115" Type="http://schemas.openxmlformats.org/officeDocument/2006/relationships/image" Target="media/image104.png"/><Relationship Id="rId116" Type="http://schemas.openxmlformats.org/officeDocument/2006/relationships/image" Target="media/image105.png"/><Relationship Id="rId117" Type="http://schemas.openxmlformats.org/officeDocument/2006/relationships/image" Target="media/image106.png"/><Relationship Id="rId118" Type="http://schemas.openxmlformats.org/officeDocument/2006/relationships/image" Target="media/image107.png"/><Relationship Id="rId119" Type="http://schemas.openxmlformats.org/officeDocument/2006/relationships/image" Target="media/image108.png"/><Relationship Id="rId120" Type="http://schemas.openxmlformats.org/officeDocument/2006/relationships/image" Target="media/image109.png"/><Relationship Id="rId121" Type="http://schemas.openxmlformats.org/officeDocument/2006/relationships/image" Target="media/image110.png"/><Relationship Id="rId122" Type="http://schemas.openxmlformats.org/officeDocument/2006/relationships/image" Target="media/image111.png"/><Relationship Id="rId123" Type="http://schemas.openxmlformats.org/officeDocument/2006/relationships/image" Target="media/image112.png"/><Relationship Id="rId124" Type="http://schemas.openxmlformats.org/officeDocument/2006/relationships/image" Target="media/image113.png"/><Relationship Id="rId125" Type="http://schemas.openxmlformats.org/officeDocument/2006/relationships/image" Target="media/image114.png"/><Relationship Id="rId126" Type="http://schemas.openxmlformats.org/officeDocument/2006/relationships/image" Target="media/image115.png"/><Relationship Id="rId127" Type="http://schemas.openxmlformats.org/officeDocument/2006/relationships/image" Target="media/image116.png"/><Relationship Id="rId128" Type="http://schemas.openxmlformats.org/officeDocument/2006/relationships/image" Target="media/image117.png"/><Relationship Id="rId129" Type="http://schemas.openxmlformats.org/officeDocument/2006/relationships/image" Target="media/image118.png"/><Relationship Id="rId130" Type="http://schemas.openxmlformats.org/officeDocument/2006/relationships/image" Target="media/image119.jpeg"/><Relationship Id="rId131" Type="http://schemas.openxmlformats.org/officeDocument/2006/relationships/image" Target="media/image120.png"/><Relationship Id="rId132" Type="http://schemas.openxmlformats.org/officeDocument/2006/relationships/image" Target="media/image121.png"/><Relationship Id="rId133" Type="http://schemas.openxmlformats.org/officeDocument/2006/relationships/image" Target="media/image122.png"/><Relationship Id="rId134" Type="http://schemas.openxmlformats.org/officeDocument/2006/relationships/image" Target="media/image123.png"/><Relationship Id="rId135" Type="http://schemas.openxmlformats.org/officeDocument/2006/relationships/image" Target="media/image124.jpeg"/><Relationship Id="rId136" Type="http://schemas.openxmlformats.org/officeDocument/2006/relationships/image" Target="media/image125.png"/><Relationship Id="rId137" Type="http://schemas.openxmlformats.org/officeDocument/2006/relationships/image" Target="media/image126.png"/><Relationship Id="rId138" Type="http://schemas.openxmlformats.org/officeDocument/2006/relationships/image" Target="media/image127.png"/><Relationship Id="rId139" Type="http://schemas.openxmlformats.org/officeDocument/2006/relationships/image" Target="media/image128.png"/><Relationship Id="rId140" Type="http://schemas.openxmlformats.org/officeDocument/2006/relationships/image" Target="media/image129.png"/><Relationship Id="rId141" Type="http://schemas.openxmlformats.org/officeDocument/2006/relationships/image" Target="media/image130.png"/><Relationship Id="rId142" Type="http://schemas.openxmlformats.org/officeDocument/2006/relationships/image" Target="media/image131.png"/><Relationship Id="rId143" Type="http://schemas.openxmlformats.org/officeDocument/2006/relationships/image" Target="media/image132.png"/><Relationship Id="rId144" Type="http://schemas.openxmlformats.org/officeDocument/2006/relationships/image" Target="media/image133.png"/><Relationship Id="rId145" Type="http://schemas.openxmlformats.org/officeDocument/2006/relationships/image" Target="media/image134.png"/><Relationship Id="rId146" Type="http://schemas.openxmlformats.org/officeDocument/2006/relationships/image" Target="media/image135.png"/><Relationship Id="rId147" Type="http://schemas.openxmlformats.org/officeDocument/2006/relationships/image" Target="media/image136.png"/><Relationship Id="rId148" Type="http://schemas.openxmlformats.org/officeDocument/2006/relationships/image" Target="media/image137.jpeg"/><Relationship Id="rId149" Type="http://schemas.openxmlformats.org/officeDocument/2006/relationships/image" Target="media/image138.png"/><Relationship Id="rId150" Type="http://schemas.openxmlformats.org/officeDocument/2006/relationships/image" Target="media/image139.png"/><Relationship Id="rId151" Type="http://schemas.openxmlformats.org/officeDocument/2006/relationships/image" Target="media/image140.png"/><Relationship Id="rId152" Type="http://schemas.openxmlformats.org/officeDocument/2006/relationships/image" Target="media/image141.png"/><Relationship Id="rId153" Type="http://schemas.openxmlformats.org/officeDocument/2006/relationships/image" Target="media/image142.png"/><Relationship Id="rId154" Type="http://schemas.openxmlformats.org/officeDocument/2006/relationships/image" Target="media/image143.jpeg"/><Relationship Id="rId155" Type="http://schemas.openxmlformats.org/officeDocument/2006/relationships/image" Target="media/image144.png"/><Relationship Id="rId156" Type="http://schemas.openxmlformats.org/officeDocument/2006/relationships/image" Target="media/image145.png"/><Relationship Id="rId157" Type="http://schemas.openxmlformats.org/officeDocument/2006/relationships/image" Target="media/image146.png"/><Relationship Id="rId158" Type="http://schemas.openxmlformats.org/officeDocument/2006/relationships/image" Target="media/image147.png"/><Relationship Id="rId159" Type="http://schemas.openxmlformats.org/officeDocument/2006/relationships/image" Target="media/image148.png"/><Relationship Id="rId160" Type="http://schemas.openxmlformats.org/officeDocument/2006/relationships/image" Target="media/image149.png"/><Relationship Id="rId161" Type="http://schemas.openxmlformats.org/officeDocument/2006/relationships/image" Target="media/image150.png"/><Relationship Id="rId162" Type="http://schemas.openxmlformats.org/officeDocument/2006/relationships/image" Target="media/image151.png"/><Relationship Id="rId163" Type="http://schemas.openxmlformats.org/officeDocument/2006/relationships/image" Target="media/image152.jpeg"/><Relationship Id="rId164" Type="http://schemas.openxmlformats.org/officeDocument/2006/relationships/image" Target="media/image153.png"/><Relationship Id="rId165" Type="http://schemas.openxmlformats.org/officeDocument/2006/relationships/image" Target="media/image154.png"/><Relationship Id="rId166" Type="http://schemas.openxmlformats.org/officeDocument/2006/relationships/image" Target="media/image155.png"/><Relationship Id="rId167" Type="http://schemas.openxmlformats.org/officeDocument/2006/relationships/image" Target="media/image156.jpeg"/><Relationship Id="rId168" Type="http://schemas.openxmlformats.org/officeDocument/2006/relationships/image" Target="media/image157.jpeg"/><Relationship Id="rId169" Type="http://schemas.openxmlformats.org/officeDocument/2006/relationships/image" Target="media/image158.png"/><Relationship Id="rId170" Type="http://schemas.openxmlformats.org/officeDocument/2006/relationships/image" Target="media/image159.png"/><Relationship Id="rId171" Type="http://schemas.openxmlformats.org/officeDocument/2006/relationships/image" Target="media/image160.png"/><Relationship Id="rId172" Type="http://schemas.openxmlformats.org/officeDocument/2006/relationships/image" Target="media/image161.png"/><Relationship Id="rId173" Type="http://schemas.openxmlformats.org/officeDocument/2006/relationships/image" Target="media/image162.png"/><Relationship Id="rId174" Type="http://schemas.openxmlformats.org/officeDocument/2006/relationships/image" Target="media/image163.png"/><Relationship Id="rId175" Type="http://schemas.openxmlformats.org/officeDocument/2006/relationships/image" Target="media/image164.png"/><Relationship Id="rId176" Type="http://schemas.openxmlformats.org/officeDocument/2006/relationships/image" Target="media/image165.png"/><Relationship Id="rId177" Type="http://schemas.openxmlformats.org/officeDocument/2006/relationships/image" Target="media/image166.png"/><Relationship Id="rId178" Type="http://schemas.openxmlformats.org/officeDocument/2006/relationships/image" Target="media/image167.png"/><Relationship Id="rId179" Type="http://schemas.openxmlformats.org/officeDocument/2006/relationships/image" Target="media/image168.png"/><Relationship Id="rId180" Type="http://schemas.openxmlformats.org/officeDocument/2006/relationships/image" Target="media/image169.png"/><Relationship Id="rId181" Type="http://schemas.openxmlformats.org/officeDocument/2006/relationships/image" Target="media/image170.jpeg"/><Relationship Id="rId182" Type="http://schemas.openxmlformats.org/officeDocument/2006/relationships/image" Target="media/image171.png"/><Relationship Id="rId183" Type="http://schemas.openxmlformats.org/officeDocument/2006/relationships/image" Target="media/image172.jpeg"/><Relationship Id="rId184" Type="http://schemas.openxmlformats.org/officeDocument/2006/relationships/image" Target="media/image173.jpeg"/><Relationship Id="rId185" Type="http://schemas.openxmlformats.org/officeDocument/2006/relationships/image" Target="media/image174.png"/><Relationship Id="rId186" Type="http://schemas.openxmlformats.org/officeDocument/2006/relationships/image" Target="media/image175.png"/><Relationship Id="rId187" Type="http://schemas.openxmlformats.org/officeDocument/2006/relationships/image" Target="media/image176.jpeg"/><Relationship Id="rId188" Type="http://schemas.openxmlformats.org/officeDocument/2006/relationships/image" Target="media/image177.png"/><Relationship Id="rId189" Type="http://schemas.openxmlformats.org/officeDocument/2006/relationships/image" Target="media/image178.png"/><Relationship Id="rId190" Type="http://schemas.openxmlformats.org/officeDocument/2006/relationships/image" Target="media/image179.png"/><Relationship Id="rId191" Type="http://schemas.openxmlformats.org/officeDocument/2006/relationships/image" Target="media/image180.png"/><Relationship Id="rId192" Type="http://schemas.openxmlformats.org/officeDocument/2006/relationships/image" Target="media/image181.png"/><Relationship Id="rId193" Type="http://schemas.openxmlformats.org/officeDocument/2006/relationships/image" Target="media/image182.jpeg"/><Relationship Id="rId194" Type="http://schemas.openxmlformats.org/officeDocument/2006/relationships/image" Target="media/image183.png"/><Relationship Id="rId195" Type="http://schemas.openxmlformats.org/officeDocument/2006/relationships/image" Target="media/image184.png"/><Relationship Id="rId196" Type="http://schemas.openxmlformats.org/officeDocument/2006/relationships/image" Target="media/image185.png"/><Relationship Id="rId197" Type="http://schemas.openxmlformats.org/officeDocument/2006/relationships/image" Target="media/image186.png"/><Relationship Id="rId198" Type="http://schemas.openxmlformats.org/officeDocument/2006/relationships/image" Target="media/image187.png"/><Relationship Id="rId199" Type="http://schemas.openxmlformats.org/officeDocument/2006/relationships/image" Target="media/image188.png"/><Relationship Id="rId200" Type="http://schemas.openxmlformats.org/officeDocument/2006/relationships/image" Target="media/image189.png"/><Relationship Id="rId201" Type="http://schemas.openxmlformats.org/officeDocument/2006/relationships/image" Target="media/image190.png"/><Relationship Id="rId202" Type="http://schemas.openxmlformats.org/officeDocument/2006/relationships/image" Target="media/image191.png"/><Relationship Id="rId203" Type="http://schemas.openxmlformats.org/officeDocument/2006/relationships/image" Target="media/image192.png"/><Relationship Id="rId204" Type="http://schemas.openxmlformats.org/officeDocument/2006/relationships/image" Target="media/image193.png"/><Relationship Id="rId205" Type="http://schemas.openxmlformats.org/officeDocument/2006/relationships/image" Target="media/image194.png"/><Relationship Id="rId206" Type="http://schemas.openxmlformats.org/officeDocument/2006/relationships/image" Target="media/image195.png"/><Relationship Id="rId207" Type="http://schemas.openxmlformats.org/officeDocument/2006/relationships/image" Target="media/image196.png"/><Relationship Id="rId208" Type="http://schemas.openxmlformats.org/officeDocument/2006/relationships/image" Target="media/image197.png"/><Relationship Id="rId209" Type="http://schemas.openxmlformats.org/officeDocument/2006/relationships/image" Target="media/image198.png"/><Relationship Id="rId210" Type="http://schemas.openxmlformats.org/officeDocument/2006/relationships/image" Target="media/image199.png"/><Relationship Id="rId211" Type="http://schemas.openxmlformats.org/officeDocument/2006/relationships/image" Target="media/image200.png"/><Relationship Id="rId212" Type="http://schemas.openxmlformats.org/officeDocument/2006/relationships/image" Target="media/image201.png"/><Relationship Id="rId213" Type="http://schemas.openxmlformats.org/officeDocument/2006/relationships/image" Target="media/image202.jpeg"/><Relationship Id="rId214" Type="http://schemas.openxmlformats.org/officeDocument/2006/relationships/image" Target="media/image203.png"/><Relationship Id="rId215" Type="http://schemas.openxmlformats.org/officeDocument/2006/relationships/image" Target="media/image204.png"/><Relationship Id="rId216" Type="http://schemas.openxmlformats.org/officeDocument/2006/relationships/image" Target="media/image205.png"/><Relationship Id="rId217" Type="http://schemas.openxmlformats.org/officeDocument/2006/relationships/image" Target="media/image206.png"/><Relationship Id="rId218" Type="http://schemas.openxmlformats.org/officeDocument/2006/relationships/image" Target="media/image207.png"/><Relationship Id="rId219" Type="http://schemas.openxmlformats.org/officeDocument/2006/relationships/image" Target="media/image208.png"/><Relationship Id="rId220" Type="http://schemas.openxmlformats.org/officeDocument/2006/relationships/image" Target="media/image209.png"/><Relationship Id="rId221" Type="http://schemas.openxmlformats.org/officeDocument/2006/relationships/image" Target="media/image210.jpeg"/><Relationship Id="rId222" Type="http://schemas.openxmlformats.org/officeDocument/2006/relationships/image" Target="media/image211.jpeg"/><Relationship Id="rId223" Type="http://schemas.openxmlformats.org/officeDocument/2006/relationships/image" Target="media/image212.png"/><Relationship Id="rId224" Type="http://schemas.openxmlformats.org/officeDocument/2006/relationships/image" Target="media/image213.png"/><Relationship Id="rId225" Type="http://schemas.openxmlformats.org/officeDocument/2006/relationships/image" Target="media/image214.png"/><Relationship Id="rId226" Type="http://schemas.openxmlformats.org/officeDocument/2006/relationships/image" Target="media/image215.png"/><Relationship Id="rId227" Type="http://schemas.openxmlformats.org/officeDocument/2006/relationships/image" Target="media/image216.png"/><Relationship Id="rId228" Type="http://schemas.openxmlformats.org/officeDocument/2006/relationships/image" Target="media/image217.jpeg"/><Relationship Id="rId229" Type="http://schemas.openxmlformats.org/officeDocument/2006/relationships/image" Target="media/image218.jpeg"/><Relationship Id="rId230" Type="http://schemas.openxmlformats.org/officeDocument/2006/relationships/image" Target="media/image219.png"/><Relationship Id="rId231" Type="http://schemas.openxmlformats.org/officeDocument/2006/relationships/image" Target="media/image220.png"/><Relationship Id="rId232" Type="http://schemas.openxmlformats.org/officeDocument/2006/relationships/image" Target="media/image221.png"/><Relationship Id="rId233" Type="http://schemas.openxmlformats.org/officeDocument/2006/relationships/image" Target="media/image222.png"/><Relationship Id="rId234" Type="http://schemas.openxmlformats.org/officeDocument/2006/relationships/image" Target="media/image223.jpeg"/><Relationship Id="rId235" Type="http://schemas.openxmlformats.org/officeDocument/2006/relationships/image" Target="media/image224.jpeg"/><Relationship Id="rId236" Type="http://schemas.openxmlformats.org/officeDocument/2006/relationships/image" Target="media/image225.jpeg"/><Relationship Id="rId237" Type="http://schemas.openxmlformats.org/officeDocument/2006/relationships/image" Target="media/image226.jpeg"/><Relationship Id="rId238" Type="http://schemas.openxmlformats.org/officeDocument/2006/relationships/image" Target="media/image227.png"/><Relationship Id="rId239" Type="http://schemas.openxmlformats.org/officeDocument/2006/relationships/image" Target="media/image228.png"/><Relationship Id="rId240" Type="http://schemas.openxmlformats.org/officeDocument/2006/relationships/image" Target="media/image229.png"/><Relationship Id="rId241" Type="http://schemas.openxmlformats.org/officeDocument/2006/relationships/image" Target="media/image230.png"/><Relationship Id="rId242" Type="http://schemas.openxmlformats.org/officeDocument/2006/relationships/image" Target="media/image231.jpeg"/><Relationship Id="rId243" Type="http://schemas.openxmlformats.org/officeDocument/2006/relationships/hyperlink" Target="https://doi.org/10.1038/s41377-022-00851-3" TargetMode="External"/><Relationship Id="rId244" Type="http://schemas.openxmlformats.org/officeDocument/2006/relationships/image" Target="media/image232.png"/><Relationship Id="rId245" Type="http://schemas.openxmlformats.org/officeDocument/2006/relationships/hyperlink" Target="https://doi.org/10.48550/arXiv.2109.08123" TargetMode="External"/><Relationship Id="rId246" Type="http://schemas.openxmlformats.org/officeDocument/2006/relationships/header" Target="header2.xml"/><Relationship Id="rId247" Type="http://schemas.openxmlformats.org/officeDocument/2006/relationships/header" Target="header3.xml"/><Relationship Id="rId248" Type="http://schemas.openxmlformats.org/officeDocument/2006/relationships/footer" Target="footer1.xml"/><Relationship Id="rId249" Type="http://schemas.openxmlformats.org/officeDocument/2006/relationships/hyperlink" Target="https://www.frontiersin.org/journals/virtual-reality" TargetMode="External"/><Relationship Id="rId250" Type="http://schemas.openxmlformats.org/officeDocument/2006/relationships/image" Target="media/image233.png"/><Relationship Id="rId251" Type="http://schemas.openxmlformats.org/officeDocument/2006/relationships/image" Target="media/image234.png"/><Relationship Id="rId252" Type="http://schemas.openxmlformats.org/officeDocument/2006/relationships/hyperlink" Target="https://www.frontiersin.org/journals/virtual-reality#editorial-board" TargetMode="External"/><Relationship Id="rId253" Type="http://schemas.openxmlformats.org/officeDocument/2006/relationships/hyperlink" Target="https://doi.org/10.3389/frvir.2022.935449" TargetMode="External"/><Relationship Id="rId254" Type="http://schemas.openxmlformats.org/officeDocument/2006/relationships/hyperlink" Target="https://crossmark.crossref.org/dialog/?doi=10.3389/frvir.2022.935449&amp;domain=pdf&amp;date_stamp=2022-10-11" TargetMode="External"/><Relationship Id="rId255" Type="http://schemas.openxmlformats.org/officeDocument/2006/relationships/image" Target="media/image235.png"/><Relationship Id="rId256" Type="http://schemas.openxmlformats.org/officeDocument/2006/relationships/hyperlink" Target="mailto:nina.doellinger@uni-wuerzburg.de" TargetMode="External"/><Relationship Id="rId257" Type="http://schemas.openxmlformats.org/officeDocument/2006/relationships/hyperlink" Target="mailto:erik.wolf@uni-wuerzburg.de" TargetMode="External"/><Relationship Id="rId258" Type="http://schemas.openxmlformats.org/officeDocument/2006/relationships/hyperlink" Target="https://creativecommons.org/licenses/by/4.0/" TargetMode="External"/><Relationship Id="rId259" Type="http://schemas.openxmlformats.org/officeDocument/2006/relationships/hyperlink" Target="https://www.frontiersin.org/articles/10.3389/frvir.2022.935449/full" TargetMode="External"/><Relationship Id="rId260" Type="http://schemas.openxmlformats.org/officeDocument/2006/relationships/header" Target="header4.xml"/><Relationship Id="rId261" Type="http://schemas.openxmlformats.org/officeDocument/2006/relationships/footer" Target="footer2.xml"/><Relationship Id="rId262" Type="http://schemas.openxmlformats.org/officeDocument/2006/relationships/header" Target="header5.xml"/><Relationship Id="rId263" Type="http://schemas.openxmlformats.org/officeDocument/2006/relationships/footer" Target="footer3.xml"/><Relationship Id="rId264" Type="http://schemas.openxmlformats.org/officeDocument/2006/relationships/header" Target="header6.xml"/><Relationship Id="rId265" Type="http://schemas.openxmlformats.org/officeDocument/2006/relationships/footer" Target="footer4.xml"/><Relationship Id="rId266" Type="http://schemas.openxmlformats.org/officeDocument/2006/relationships/hyperlink" Target="https://assetstore.unity.com/packages/tools/integration/steamvr-plugin-32647" TargetMode="External"/><Relationship Id="rId267" Type="http://schemas.openxmlformats.org/officeDocument/2006/relationships/header" Target="header7.xml"/><Relationship Id="rId268" Type="http://schemas.openxmlformats.org/officeDocument/2006/relationships/footer" Target="footer5.xml"/><Relationship Id="rId269" Type="http://schemas.openxmlformats.org/officeDocument/2006/relationships/image" Target="media/image236.jpeg"/><Relationship Id="rId270" Type="http://schemas.openxmlformats.org/officeDocument/2006/relationships/hyperlink" Target="https://github.com/zalo/MathUtilities/#kabsch" TargetMode="External"/><Relationship Id="rId271" Type="http://schemas.openxmlformats.org/officeDocument/2006/relationships/hyperlink" Target="https://assetstore.unity.com/packages/3d/props/interior/manager-office-interior-107709" TargetMode="External"/><Relationship Id="rId272" Type="http://schemas.openxmlformats.org/officeDocument/2006/relationships/header" Target="header8.xml"/><Relationship Id="rId273" Type="http://schemas.openxmlformats.org/officeDocument/2006/relationships/footer" Target="footer6.xml"/><Relationship Id="rId274" Type="http://schemas.openxmlformats.org/officeDocument/2006/relationships/image" Target="media/image237.jpeg"/><Relationship Id="rId275" Type="http://schemas.openxmlformats.org/officeDocument/2006/relationships/hyperlink" Target="https://assetstore.unity.com/packages/tools/animation/final-ik-14290" TargetMode="External"/><Relationship Id="rId276" Type="http://schemas.openxmlformats.org/officeDocument/2006/relationships/header" Target="header9.xml"/><Relationship Id="rId277" Type="http://schemas.openxmlformats.org/officeDocument/2006/relationships/footer" Target="footer7.xml"/><Relationship Id="rId278" Type="http://schemas.openxmlformats.org/officeDocument/2006/relationships/image" Target="media/image238.jpeg"/><Relationship Id="rId279" Type="http://schemas.openxmlformats.org/officeDocument/2006/relationships/header" Target="header10.xml"/><Relationship Id="rId280" Type="http://schemas.openxmlformats.org/officeDocument/2006/relationships/footer" Target="footer8.xml"/><Relationship Id="rId281" Type="http://schemas.openxmlformats.org/officeDocument/2006/relationships/image" Target="media/image239.jpeg"/><Relationship Id="rId282" Type="http://schemas.openxmlformats.org/officeDocument/2006/relationships/image" Target="media/image240.jpeg"/><Relationship Id="rId283" Type="http://schemas.openxmlformats.org/officeDocument/2006/relationships/header" Target="header11.xml"/><Relationship Id="rId284" Type="http://schemas.openxmlformats.org/officeDocument/2006/relationships/footer" Target="footer9.xml"/><Relationship Id="rId285" Type="http://schemas.openxmlformats.org/officeDocument/2006/relationships/hyperlink" Target="https://www.anad.de/" TargetMode="External"/><Relationship Id="rId286" Type="http://schemas.openxmlformats.org/officeDocument/2006/relationships/header" Target="header12.xml"/><Relationship Id="rId287" Type="http://schemas.openxmlformats.org/officeDocument/2006/relationships/footer" Target="footer10.xml"/><Relationship Id="rId288" Type="http://schemas.openxmlformats.org/officeDocument/2006/relationships/image" Target="media/image241.png"/><Relationship Id="rId289" Type="http://schemas.openxmlformats.org/officeDocument/2006/relationships/image" Target="media/image242.png"/><Relationship Id="rId290" Type="http://schemas.openxmlformats.org/officeDocument/2006/relationships/image" Target="media/image243.png"/><Relationship Id="rId291" Type="http://schemas.openxmlformats.org/officeDocument/2006/relationships/image" Target="media/image244.png"/><Relationship Id="rId292" Type="http://schemas.openxmlformats.org/officeDocument/2006/relationships/image" Target="media/image245.png"/><Relationship Id="rId293" Type="http://schemas.openxmlformats.org/officeDocument/2006/relationships/image" Target="media/image246.png"/><Relationship Id="rId294" Type="http://schemas.openxmlformats.org/officeDocument/2006/relationships/image" Target="media/image247.png"/><Relationship Id="rId295" Type="http://schemas.openxmlformats.org/officeDocument/2006/relationships/image" Target="media/image248.png"/><Relationship Id="rId296" Type="http://schemas.openxmlformats.org/officeDocument/2006/relationships/image" Target="media/image249.png"/><Relationship Id="rId297" Type="http://schemas.openxmlformats.org/officeDocument/2006/relationships/image" Target="media/image250.png"/><Relationship Id="rId298" Type="http://schemas.openxmlformats.org/officeDocument/2006/relationships/image" Target="media/image251.png"/><Relationship Id="rId299" Type="http://schemas.openxmlformats.org/officeDocument/2006/relationships/image" Target="media/image252.png"/><Relationship Id="rId300" Type="http://schemas.openxmlformats.org/officeDocument/2006/relationships/image" Target="media/image253.png"/><Relationship Id="rId301" Type="http://schemas.openxmlformats.org/officeDocument/2006/relationships/hyperlink" Target="https://www.frontiersin.org/articles/10.3389/frvir.2022.935449/full#supplementary-material" TargetMode="External"/><Relationship Id="rId302" Type="http://schemas.openxmlformats.org/officeDocument/2006/relationships/hyperlink" Target="https://doi.org/10.2312/vcbm.20181230" TargetMode="External"/><Relationship Id="rId303" Type="http://schemas.openxmlformats.org/officeDocument/2006/relationships/hyperlink" Target="https://doi.org/10.1145/3139131.3139154" TargetMode="External"/><Relationship Id="rId304" Type="http://schemas.openxmlformats.org/officeDocument/2006/relationships/hyperlink" Target="http://www.agisoft.com/" TargetMode="External"/><Relationship Id="rId305" Type="http://schemas.openxmlformats.org/officeDocument/2006/relationships/hyperlink" Target="https://doi.org/10.1089/10949310050078896" TargetMode="External"/><Relationship Id="rId306" Type="http://schemas.openxmlformats.org/officeDocument/2006/relationships/hyperlink" Target="https://doi.org/10.1371/journal.pone.0139177" TargetMode="External"/><Relationship Id="rId307" Type="http://schemas.openxmlformats.org/officeDocument/2006/relationships/hyperlink" Target="https://doi.org/10.1145/1073204.1073207" TargetMode="External"/><Relationship Id="rId308" Type="http://schemas.openxmlformats.org/officeDocument/2006/relationships/hyperlink" Target="https://doi.org/10.1111/cgf.13310" TargetMode="External"/><Relationship Id="rId309" Type="http://schemas.openxmlformats.org/officeDocument/2006/relationships/hyperlink" Target="https://charactergenerator.autodesk.com/" TargetMode="External"/><Relationship Id="rId310" Type="http://schemas.openxmlformats.org/officeDocument/2006/relationships/hyperlink" Target="https://doi.org/10.3389/frvir.2021.694617" TargetMode="External"/><Relationship Id="rId311" Type="http://schemas.openxmlformats.org/officeDocument/2006/relationships/hyperlink" Target="https://doi.org/10.1109/VRW50115.2020.00098" TargetMode="External"/><Relationship Id="rId312" Type="http://schemas.openxmlformats.org/officeDocument/2006/relationships/hyperlink" Target="https://doi.org/10.1201/b10688" TargetMode="External"/><Relationship Id="rId313" Type="http://schemas.openxmlformats.org/officeDocument/2006/relationships/hyperlink" Target="https://doi.org/10.1109/TVCG.2007.1054" TargetMode="External"/><Relationship Id="rId314" Type="http://schemas.openxmlformats.org/officeDocument/2006/relationships/hyperlink" Target="https://doi.org/10.1145/2504435.2504456" TargetMode="External"/><Relationship Id="rId315" Type="http://schemas.openxmlformats.org/officeDocument/2006/relationships/hyperlink" Target="https://doi.org/10.1109/TVCG.2017.2653117" TargetMode="External"/><Relationship Id="rId316" Type="http://schemas.openxmlformats.org/officeDocument/2006/relationships/hyperlink" Target="https://doi.org/10.1016/j.bodyim.2015.01.001" TargetMode="External"/><Relationship Id="rId317" Type="http://schemas.openxmlformats.org/officeDocument/2006/relationships/hyperlink" Target="https://doi.org/10.1111/bjhp.12185" TargetMode="External"/><Relationship Id="rId318" Type="http://schemas.openxmlformats.org/officeDocument/2006/relationships/hyperlink" Target="https://doi.org/10.1016/j.bodyim.2017.12.007" TargetMode="External"/><Relationship Id="rId319" Type="http://schemas.openxmlformats.org/officeDocument/2006/relationships/hyperlink" Target="https://doi.org/10.1016/j.forsciint.2006.02.034" TargetMode="External"/><Relationship Id="rId320" Type="http://schemas.openxmlformats.org/officeDocument/2006/relationships/hyperlink" Target="https://doi.org/10.1038/oby.2009.418" TargetMode="External"/><Relationship Id="rId321" Type="http://schemas.openxmlformats.org/officeDocument/2006/relationships/hyperlink" Target="https://doi.org/10.18420/muc2019-ws-633" TargetMode="External"/><Relationship Id="rId322" Type="http://schemas.openxmlformats.org/officeDocument/2006/relationships/hyperlink" Target="https://www.unrealengine.com/en-US/digital-humans" TargetMode="External"/><Relationship Id="rId323" Type="http://schemas.openxmlformats.org/officeDocument/2006/relationships/hyperlink" Target="https://doi.org/10.1002/erv.693" TargetMode="External"/><Relationship Id="rId324" Type="http://schemas.openxmlformats.org/officeDocument/2006/relationships/hyperlink" Target="https://doi.org/10.1177/0145445509348056" TargetMode="External"/><Relationship Id="rId325" Type="http://schemas.openxmlformats.org/officeDocument/2006/relationships/hyperlink" Target="https://doi.org/10.1007/s10879-013-9240-1" TargetMode="External"/><Relationship Id="rId326" Type="http://schemas.openxmlformats.org/officeDocument/2006/relationships/hyperlink" Target="https://doi.org/10.1016/j.cognition.2016.11.002" TargetMode="External"/><Relationship Id="rId327" Type="http://schemas.openxmlformats.org/officeDocument/2006/relationships/hyperlink" Target="https://doi.org/10.1109/TVCG.2020.2973075" TargetMode="External"/><Relationship Id="rId328" Type="http://schemas.openxmlformats.org/officeDocument/2006/relationships/hyperlink" Target="https://doi.org/10.1016/j.cpr.2018.08.006" TargetMode="External"/><Relationship Id="rId329" Type="http://schemas.openxmlformats.org/officeDocument/2006/relationships/hyperlink" Target="https://doi.org/10.3389/frvir.2022.837616" TargetMode="External"/><Relationship Id="rId330" Type="http://schemas.openxmlformats.org/officeDocument/2006/relationships/hyperlink" Target="https://doi.org/10.3758/BF03192961" TargetMode="External"/><Relationship Id="rId331" Type="http://schemas.openxmlformats.org/officeDocument/2006/relationships/hyperlink" Target="https://doi.org/10.1007/s12369-016-0380-9" TargetMode="External"/><Relationship Id="rId332" Type="http://schemas.openxmlformats.org/officeDocument/2006/relationships/hyperlink" Target="https://doi.org/10.1016/j.invent.2019.100295" TargetMode="External"/><Relationship Id="rId333" Type="http://schemas.openxmlformats.org/officeDocument/2006/relationships/hyperlink" Target="https://doi.org/10.3390/ejihpe10020043" TargetMode="External"/><Relationship Id="rId334" Type="http://schemas.openxmlformats.org/officeDocument/2006/relationships/hyperlink" Target="https://www.ibm.com/products/spss-statistics" TargetMode="External"/><Relationship Id="rId335" Type="http://schemas.openxmlformats.org/officeDocument/2006/relationships/hyperlink" Target="https://doi.org/10.1111/j.1365-277X.2008.00862.x" TargetMode="External"/><Relationship Id="rId336" Type="http://schemas.openxmlformats.org/officeDocument/2006/relationships/hyperlink" Target="https://doi.org/10.3389/fnhum.2012.00040" TargetMode="External"/><Relationship Id="rId337" Type="http://schemas.openxmlformats.org/officeDocument/2006/relationships/hyperlink" Target="https://doi.org/10.1371/journal.pone.0163921" TargetMode="External"/><Relationship Id="rId338" Type="http://schemas.openxmlformats.org/officeDocument/2006/relationships/hyperlink" Target="https://doi.org/10.1207/s15327108ijap0303_3" TargetMode="External"/><Relationship Id="rId339" Type="http://schemas.openxmlformats.org/officeDocument/2006/relationships/hyperlink" Target="https://doi.org/10.1162/PRES_a_00124" TargetMode="External"/><Relationship Id="rId340" Type="http://schemas.openxmlformats.org/officeDocument/2006/relationships/hyperlink" Target="https://doi.org/10.3389/frvir.2021.694244" TargetMode="External"/><Relationship Id="rId341" Type="http://schemas.openxmlformats.org/officeDocument/2006/relationships/hyperlink" Target="https://doi.org/10.3389/frvir.2022.694433" TargetMode="External"/><Relationship Id="rId342" Type="http://schemas.openxmlformats.org/officeDocument/2006/relationships/hyperlink" Target="https://doi.org/10.1080/17470218.2016.1143956" TargetMode="External"/><Relationship Id="rId343" Type="http://schemas.openxmlformats.org/officeDocument/2006/relationships/hyperlink" Target="https://doi.org/10.3758/s13428-020-01494-1" TargetMode="External"/><Relationship Id="rId344" Type="http://schemas.openxmlformats.org/officeDocument/2006/relationships/hyperlink" Target="https://doi.org/10.1038/ijo.2008.15" TargetMode="External"/><Relationship Id="rId345" Type="http://schemas.openxmlformats.org/officeDocument/2006/relationships/hyperlink" Target="https://doi.org/10.1007/978-3-319-90817-5_28" TargetMode="External"/><Relationship Id="rId346" Type="http://schemas.openxmlformats.org/officeDocument/2006/relationships/hyperlink" Target="https://doi.org/10.1145/2994258.2994269" TargetMode="External"/><Relationship Id="rId347" Type="http://schemas.openxmlformats.org/officeDocument/2006/relationships/hyperlink" Target="https://doi.org/10.3389/frobt.2020.00031" TargetMode="External"/><Relationship Id="rId348" Type="http://schemas.openxmlformats.org/officeDocument/2006/relationships/hyperlink" Target="https://doi.org/10.1177/2041669517708205" TargetMode="External"/><Relationship Id="rId349" Type="http://schemas.openxmlformats.org/officeDocument/2006/relationships/hyperlink" Target="https://doi.org/10.1109/ISMAR-Adjunct.2018.00057" TargetMode="External"/><Relationship Id="rId350" Type="http://schemas.openxmlformats.org/officeDocument/2006/relationships/hyperlink" Target="https://doi.org/10.1371/journal.pone.0016128" TargetMode="External"/><Relationship Id="rId351" Type="http://schemas.openxmlformats.org/officeDocument/2006/relationships/hyperlink" Target="https://doi.org/10.1177/0361684311400389" TargetMode="External"/><Relationship Id="rId352" Type="http://schemas.openxmlformats.org/officeDocument/2006/relationships/hyperlink" Target="https://doi.org/10.1145/2641568" TargetMode="External"/><Relationship Id="rId353" Type="http://schemas.openxmlformats.org/officeDocument/2006/relationships/hyperlink" Target="https://doi.org/10.1371/journal.pone.0103428" TargetMode="External"/><Relationship Id="rId354" Type="http://schemas.openxmlformats.org/officeDocument/2006/relationships/hyperlink" Target="https://doi.org/10.1371/journal.pone.0199426" TargetMode="External"/><Relationship Id="rId355" Type="http://schemas.openxmlformats.org/officeDocument/2006/relationships/hyperlink" Target="https://doi.org/10.1109/TVCG.2019.2898748" TargetMode="External"/><Relationship Id="rId356" Type="http://schemas.openxmlformats.org/officeDocument/2006/relationships/hyperlink" Target="https://www.R-project.org/" TargetMode="External"/><Relationship Id="rId357" Type="http://schemas.openxmlformats.org/officeDocument/2006/relationships/hyperlink" Target="https://doi.org/10.1080/15213269.2019.1623698" TargetMode="External"/><Relationship Id="rId358" Type="http://schemas.openxmlformats.org/officeDocument/2006/relationships/hyperlink" Target="https://doi.org/10.1007/978-1-4939-9482-3_7" TargetMode="External"/><Relationship Id="rId359" Type="http://schemas.openxmlformats.org/officeDocument/2006/relationships/hyperlink" Target="https://doi.org/10.1162/pres.1997.6.1.106" TargetMode="External"/><Relationship Id="rId360" Type="http://schemas.openxmlformats.org/officeDocument/2006/relationships/hyperlink" Target="https://doi.org/10.21236/ada406704" TargetMode="External"/><Relationship Id="rId361" Type="http://schemas.openxmlformats.org/officeDocument/2006/relationships/hyperlink" Target="https://doi.org/10.1037/10502-017" TargetMode="External"/><Relationship Id="rId362" Type="http://schemas.openxmlformats.org/officeDocument/2006/relationships/hyperlink" Target="https://doi.org/10.1109/TVCG.2020.3023603" TargetMode="External"/><Relationship Id="rId363" Type="http://schemas.openxmlformats.org/officeDocument/2006/relationships/hyperlink" Target="https://doi.org/10.1162/105474601300343603" TargetMode="External"/><Relationship Id="rId364" Type="http://schemas.openxmlformats.org/officeDocument/2006/relationships/hyperlink" Target="https://doi.org/10.3389/neuro.01.029.2009" TargetMode="External"/><Relationship Id="rId365" Type="http://schemas.openxmlformats.org/officeDocument/2006/relationships/hyperlink" Target="https://doi.org/10.1098/rstb.2009.0138" TargetMode="External"/><Relationship Id="rId366" Type="http://schemas.openxmlformats.org/officeDocument/2006/relationships/hyperlink" Target="https://doi.org/10.1371/journal.pone.0010564" TargetMode="External"/><Relationship Id="rId367" Type="http://schemas.openxmlformats.org/officeDocument/2006/relationships/hyperlink" Target="https://doi.org/10.2312/egst.20051044" TargetMode="External"/><Relationship Id="rId368" Type="http://schemas.openxmlformats.org/officeDocument/2006/relationships/hyperlink" Target="https://doi.org/10.1177/107118139704100292" TargetMode="External"/><Relationship Id="rId369" Type="http://schemas.openxmlformats.org/officeDocument/2006/relationships/hyperlink" Target="https://doi.org/10.1145/3411763.3450379" TargetMode="External"/><Relationship Id="rId370" Type="http://schemas.openxmlformats.org/officeDocument/2006/relationships/hyperlink" Target="https://doi.org/10.1109/VR.2018.8446195" TargetMode="External"/><Relationship Id="rId371" Type="http://schemas.openxmlformats.org/officeDocument/2006/relationships/hyperlink" Target="https://doi.org/10.3389/frvir.2020.582204" TargetMode="External"/><Relationship Id="rId372" Type="http://schemas.openxmlformats.org/officeDocument/2006/relationships/hyperlink" Target="https://doi.org/10.1038/s41574-020-00462-1" TargetMode="External"/><Relationship Id="rId373" Type="http://schemas.openxmlformats.org/officeDocument/2006/relationships/hyperlink" Target="https://doi.org/10.1037/a0034044" TargetMode="External"/><Relationship Id="rId374" Type="http://schemas.openxmlformats.org/officeDocument/2006/relationships/hyperlink" Target="https://doi.org/10.1145/3474085.3475334" TargetMode="External"/><Relationship Id="rId375" Type="http://schemas.openxmlformats.org/officeDocument/2006/relationships/hyperlink" Target="https://doi.org/10.1145/2927929.2927955" TargetMode="External"/><Relationship Id="rId376" Type="http://schemas.openxmlformats.org/officeDocument/2006/relationships/hyperlink" Target="https://doi.org/10.1371/journal.pone.0192152" TargetMode="External"/><Relationship Id="rId377" Type="http://schemas.openxmlformats.org/officeDocument/2006/relationships/hyperlink" Target="https://doi.org/10.3389/fict.2018.00018" TargetMode="External"/><Relationship Id="rId378" Type="http://schemas.openxmlformats.org/officeDocument/2006/relationships/hyperlink" Target="https://doi.org/10.1002/j.1550-8528.1998.tb00366.x" TargetMode="External"/><Relationship Id="rId379" Type="http://schemas.openxmlformats.org/officeDocument/2006/relationships/hyperlink" Target="https://doi.org/10.1016/j.bodyim.2019.10.004" TargetMode="External"/><Relationship Id="rId380" Type="http://schemas.openxmlformats.org/officeDocument/2006/relationships/hyperlink" Target="https://doi.org/10.1016/j.bodyim.2019.02.003" TargetMode="External"/><Relationship Id="rId381" Type="http://schemas.openxmlformats.org/officeDocument/2006/relationships/hyperlink" Target="https://doi.org/10.3389/frvir.2021.657638" TargetMode="External"/><Relationship Id="rId382" Type="http://schemas.openxmlformats.org/officeDocument/2006/relationships/hyperlink" Target="http://ttps//unity3d.com" TargetMode="External"/><Relationship Id="rId383" Type="http://schemas.openxmlformats.org/officeDocument/2006/relationships/hyperlink" Target="https://doi.org/10.2466/pms.1998.86.3c.1363" TargetMode="External"/><Relationship Id="rId384" Type="http://schemas.openxmlformats.org/officeDocument/2006/relationships/hyperlink" Target="https://store.steampowered.com/valveindex" TargetMode="External"/><Relationship Id="rId385" Type="http://schemas.openxmlformats.org/officeDocument/2006/relationships/hyperlink" Target="https://store.steampowered.com/steamvr" TargetMode="External"/><Relationship Id="rId386" Type="http://schemas.openxmlformats.org/officeDocument/2006/relationships/hyperlink" Target="https://doi.org/10.1016/B978-0-12-818839-2.00003-X" TargetMode="External"/><Relationship Id="rId387" Type="http://schemas.openxmlformats.org/officeDocument/2006/relationships/hyperlink" Target="https://doi.org/10.1002/eat.22867" TargetMode="External"/><Relationship Id="rId388" Type="http://schemas.openxmlformats.org/officeDocument/2006/relationships/hyperlink" Target="https://doi.org/10.1109/TVCG.2018.2794629" TargetMode="External"/><Relationship Id="rId389" Type="http://schemas.openxmlformats.org/officeDocument/2006/relationships/hyperlink" Target="https://doi.org/10.1145/2993369.2993381" TargetMode="External"/><Relationship Id="rId390" Type="http://schemas.openxmlformats.org/officeDocument/2006/relationships/hyperlink" Target="https://doi.org/10.1145/3385956.3418940" TargetMode="External"/><Relationship Id="rId391" Type="http://schemas.openxmlformats.org/officeDocument/2006/relationships/hyperlink" Target="https://doi.org/10.1089/cyber.2016.0012" TargetMode="External"/><Relationship Id="rId392" Type="http://schemas.openxmlformats.org/officeDocument/2006/relationships/hyperlink" Target="https://doi.org/10.3389/frvir.2021.627194" TargetMode="External"/><Relationship Id="rId393" Type="http://schemas.openxmlformats.org/officeDocument/2006/relationships/hyperlink" Target="https://doi.org/10.1515/icom-2020-0008" TargetMode="External"/><Relationship Id="rId394" Type="http://schemas.openxmlformats.org/officeDocument/2006/relationships/hyperlink" Target="https://doi.org/10.1109/TVCG.2020.3023566" TargetMode="External"/><Relationship Id="rId395" Type="http://schemas.openxmlformats.org/officeDocument/2006/relationships/hyperlink" Target="https://doi.org/10.1109/VR50410.2021.00027" TargetMode="External"/><Relationship Id="rId396" Type="http://schemas.openxmlformats.org/officeDocument/2006/relationships/hyperlink" Target="https://doi.org/10.1109/ISMAR50242.2020.00071" TargetMode="External"/><Relationship Id="rId397" Type="http://schemas.openxmlformats.org/officeDocument/2006/relationships/hyperlink" Target="https://doi.org/10.1109/VR51125.2022.00054" TargetMode="External"/><Relationship Id="rId398" Type="http://schemas.openxmlformats.org/officeDocument/2006/relationships/hyperlink" Target="https://www.who.int/news-room/fact-sheets/detail/obesity-and-overweight" TargetMode="External"/><Relationship Id="rId399" Type="http://schemas.openxmlformats.org/officeDocument/2006/relationships/hyperlink" Target="https://doi.org/10.1186/s13673-019-0204-7" TargetMode="External"/><Relationship Id="rId400" Type="http://schemas.openxmlformats.org/officeDocument/2006/relationships/hyperlink" Target="https://doi.org/10.1145/3394171.3413873" TargetMode="External"/><Relationship Id="rId401" Type="http://schemas.openxmlformats.org/officeDocument/2006/relationships/hyperlink" Target="https://doi.org/10.1111/j.1468-2958.2007.00299.x" TargetMode="External"/><Relationship Id="rId402" Type="http://schemas.openxmlformats.org/officeDocument/2006/relationships/hyperlink" Target="https://doi.org/10.1002/erv.2190" TargetMode="External"/><Relationship Id="rId403" Type="http://schemas.openxmlformats.org/officeDocument/2006/relationships/hyperlink" Target="https://doi.org/10.1109/MCG.2018.011461529" TargetMode="External"/><Relationship Id="rId404" Type="http://schemas.openxmlformats.org/officeDocument/2006/relationships/hyperlink" Target="https://doi.org/10.1145/1778765.1778863" TargetMode="External"/><Relationship Id="rId405" Type="http://schemas.openxmlformats.org/officeDocument/2006/relationships/hyperlink" Target="https://doi.org/10.1002/eat.22946" TargetMode="External"/><Relationship Id="rId406" Type="http://schemas.openxmlformats.org/officeDocument/2006/relationships/header" Target="header13.xml"/><Relationship Id="rId407" Type="http://schemas.openxmlformats.org/officeDocument/2006/relationships/footer" Target="footer11.xml"/><Relationship Id="rId408" Type="http://schemas.openxmlformats.org/officeDocument/2006/relationships/header" Target="header14.xml"/><Relationship Id="rId409" Type="http://schemas.openxmlformats.org/officeDocument/2006/relationships/footer" Target="footer12.xml"/><Relationship Id="rId410" Type="http://schemas.openxmlformats.org/officeDocument/2006/relationships/hyperlink" Target="http://crossmark.crossref.org/dialog/?doi=10.1007/s10055-022-00738-z&amp;domain=pdf" TargetMode="External"/><Relationship Id="rId411" Type="http://schemas.openxmlformats.org/officeDocument/2006/relationships/image" Target="media/image254.png"/><Relationship Id="rId412" Type="http://schemas.openxmlformats.org/officeDocument/2006/relationships/hyperlink" Target="http://orcid.org/0000-0003-4798-7415" TargetMode="External"/><Relationship Id="rId413" Type="http://schemas.openxmlformats.org/officeDocument/2006/relationships/image" Target="media/image255.png"/><Relationship Id="rId414" Type="http://schemas.openxmlformats.org/officeDocument/2006/relationships/hyperlink" Target="mailto:iadhanom@nevada.unr.edu" TargetMode="External"/><Relationship Id="rId415" Type="http://schemas.openxmlformats.org/officeDocument/2006/relationships/hyperlink" Target="mailto:pmacneilage@unr.edu" TargetMode="External"/><Relationship Id="rId416" Type="http://schemas.openxmlformats.org/officeDocument/2006/relationships/hyperlink" Target="mailto:efolmer@unr.edu" TargetMode="External"/><Relationship Id="rId417" Type="http://schemas.openxmlformats.org/officeDocument/2006/relationships/header" Target="header15.xml"/><Relationship Id="rId418" Type="http://schemas.openxmlformats.org/officeDocument/2006/relationships/footer" Target="footer13.xml"/><Relationship Id="rId419" Type="http://schemas.openxmlformats.org/officeDocument/2006/relationships/header" Target="header16.xml"/><Relationship Id="rId420" Type="http://schemas.openxmlformats.org/officeDocument/2006/relationships/footer" Target="footer14.xml"/><Relationship Id="rId421" Type="http://schemas.openxmlformats.org/officeDocument/2006/relationships/image" Target="media/image256.jpeg"/><Relationship Id="rId422" Type="http://schemas.openxmlformats.org/officeDocument/2006/relationships/header" Target="header17.xml"/><Relationship Id="rId423" Type="http://schemas.openxmlformats.org/officeDocument/2006/relationships/footer" Target="footer15.xml"/><Relationship Id="rId424" Type="http://schemas.openxmlformats.org/officeDocument/2006/relationships/header" Target="header18.xml"/><Relationship Id="rId425" Type="http://schemas.openxmlformats.org/officeDocument/2006/relationships/footer" Target="footer16.xml"/><Relationship Id="rId426" Type="http://schemas.openxmlformats.org/officeDocument/2006/relationships/header" Target="header19.xml"/><Relationship Id="rId427" Type="http://schemas.openxmlformats.org/officeDocument/2006/relationships/footer" Target="footer17.xml"/><Relationship Id="rId428" Type="http://schemas.openxmlformats.org/officeDocument/2006/relationships/header" Target="header20.xml"/><Relationship Id="rId429" Type="http://schemas.openxmlformats.org/officeDocument/2006/relationships/footer" Target="footer18.xml"/><Relationship Id="rId430" Type="http://schemas.openxmlformats.org/officeDocument/2006/relationships/image" Target="media/image257.jpeg"/><Relationship Id="rId431" Type="http://schemas.openxmlformats.org/officeDocument/2006/relationships/header" Target="header21.xml"/><Relationship Id="rId432" Type="http://schemas.openxmlformats.org/officeDocument/2006/relationships/footer" Target="footer19.xml"/><Relationship Id="rId433" Type="http://schemas.openxmlformats.org/officeDocument/2006/relationships/header" Target="header22.xml"/><Relationship Id="rId434" Type="http://schemas.openxmlformats.org/officeDocument/2006/relationships/footer" Target="footer20.xml"/><Relationship Id="rId435" Type="http://schemas.openxmlformats.org/officeDocument/2006/relationships/image" Target="media/image258.jpeg"/><Relationship Id="rId436" Type="http://schemas.openxmlformats.org/officeDocument/2006/relationships/header" Target="header23.xml"/><Relationship Id="rId437" Type="http://schemas.openxmlformats.org/officeDocument/2006/relationships/footer" Target="footer21.xml"/><Relationship Id="rId438" Type="http://schemas.openxmlformats.org/officeDocument/2006/relationships/header" Target="header24.xml"/><Relationship Id="rId439" Type="http://schemas.openxmlformats.org/officeDocument/2006/relationships/footer" Target="footer22.xml"/><Relationship Id="rId440" Type="http://schemas.openxmlformats.org/officeDocument/2006/relationships/header" Target="header25.xml"/><Relationship Id="rId441" Type="http://schemas.openxmlformats.org/officeDocument/2006/relationships/footer" Target="footer23.xml"/><Relationship Id="rId442" Type="http://schemas.openxmlformats.org/officeDocument/2006/relationships/header" Target="header26.xml"/><Relationship Id="rId443" Type="http://schemas.openxmlformats.org/officeDocument/2006/relationships/footer" Target="footer24.xml"/><Relationship Id="rId444" Type="http://schemas.openxmlformats.org/officeDocument/2006/relationships/header" Target="header27.xml"/><Relationship Id="rId445" Type="http://schemas.openxmlformats.org/officeDocument/2006/relationships/footer" Target="footer25.xml"/><Relationship Id="rId446" Type="http://schemas.openxmlformats.org/officeDocument/2006/relationships/image" Target="media/image259.jpeg"/><Relationship Id="rId447" Type="http://schemas.openxmlformats.org/officeDocument/2006/relationships/header" Target="header28.xml"/><Relationship Id="rId448" Type="http://schemas.openxmlformats.org/officeDocument/2006/relationships/footer" Target="footer26.xml"/><Relationship Id="rId449" Type="http://schemas.openxmlformats.org/officeDocument/2006/relationships/header" Target="header29.xml"/><Relationship Id="rId450" Type="http://schemas.openxmlformats.org/officeDocument/2006/relationships/footer" Target="footer27.xml"/><Relationship Id="rId451" Type="http://schemas.openxmlformats.org/officeDocument/2006/relationships/header" Target="header30.xml"/><Relationship Id="rId452" Type="http://schemas.openxmlformats.org/officeDocument/2006/relationships/footer" Target="footer28.xml"/><Relationship Id="rId453" Type="http://schemas.openxmlformats.org/officeDocument/2006/relationships/header" Target="header31.xml"/><Relationship Id="rId454" Type="http://schemas.openxmlformats.org/officeDocument/2006/relationships/footer" Target="footer29.xml"/><Relationship Id="rId455" Type="http://schemas.openxmlformats.org/officeDocument/2006/relationships/header" Target="header32.xml"/><Relationship Id="rId456" Type="http://schemas.openxmlformats.org/officeDocument/2006/relationships/footer" Target="footer30.xml"/><Relationship Id="rId457" Type="http://schemas.openxmlformats.org/officeDocument/2006/relationships/hyperlink" Target="https://doi.org/10.1145/3379156.3391374" TargetMode="External"/><Relationship Id="rId458" Type="http://schemas.openxmlformats.org/officeDocument/2006/relationships/hyperlink" Target="https://doi.org/10.1109/VR46266.2020.1581314696458" TargetMode="External"/><Relationship Id="rId459" Type="http://schemas.openxmlformats.org/officeDocument/2006/relationships/hyperlink" Target="https://ieeexplore.ieee.org/document/9089437/" TargetMode="External"/><Relationship Id="rId460" Type="http://schemas.openxmlformats.org/officeDocument/2006/relationships/hyperlink" Target="https://doi.org/10.3389/fnhum.2019.00467" TargetMode="External"/><Relationship Id="rId461" Type="http://schemas.openxmlformats.org/officeDocument/2006/relationships/hyperlink" Target="https://doi.org/10.1109/TVCG.2018.2887379" TargetMode="External"/><Relationship Id="rId462" Type="http://schemas.openxmlformats.org/officeDocument/2006/relationships/hyperlink" Target="https://doi.org/10.1145/3127589" TargetMode="External"/><Relationship Id="rId463" Type="http://schemas.openxmlformats.org/officeDocument/2006/relationships/hyperlink" Target="https://doi.org/10.1145/3343036.3343128" TargetMode="External"/><Relationship Id="rId464" Type="http://schemas.openxmlformats.org/officeDocument/2006/relationships/hyperlink" Target="https://doi.org/10.3389/fpsyg.2019.01530" TargetMode="External"/><Relationship Id="rId465" Type="http://schemas.openxmlformats.org/officeDocument/2006/relationships/hyperlink" Target="https://doi.org/10.16910/jemr.3.3.6" TargetMode="External"/><Relationship Id="rId466" Type="http://schemas.openxmlformats.org/officeDocument/2006/relationships/hyperlink" Target="https://doi.org/10.1145/3072959.3073642" TargetMode="External"/><Relationship Id="rId467" Type="http://schemas.openxmlformats.org/officeDocument/2006/relationships/hyperlink" Target="https://doi.org/10.1145/3379157.3388933" TargetMode="External"/><Relationship Id="rId468" Type="http://schemas.openxmlformats.org/officeDocument/2006/relationships/hyperlink" Target="https://doi.org/10.1093/oso/9780195075557.003.0023" TargetMode="External"/><Relationship Id="rId469" Type="http://schemas.openxmlformats.org/officeDocument/2006/relationships/header" Target="header33.xml"/><Relationship Id="rId470" Type="http://schemas.openxmlformats.org/officeDocument/2006/relationships/footer" Target="footer31.xml"/><Relationship Id="rId471" Type="http://schemas.openxmlformats.org/officeDocument/2006/relationships/hyperlink" Target="https://doi.org/10.1145/3301498" TargetMode="External"/><Relationship Id="rId472" Type="http://schemas.openxmlformats.org/officeDocument/2006/relationships/hyperlink" Target="https://doi.org/10.1016/j.jbusres.2015.10.119" TargetMode="External"/><Relationship Id="rId473" Type="http://schemas.openxmlformats.org/officeDocument/2006/relationships/hyperlink" Target="https://doi.org/10.1080/21520704.2018.1563573" TargetMode="External"/><Relationship Id="rId474" Type="http://schemas.openxmlformats.org/officeDocument/2006/relationships/hyperlink" Target="https://doi.org/10.1145/3206343.3206349" TargetMode="External"/><Relationship Id="rId475" Type="http://schemas.openxmlformats.org/officeDocument/2006/relationships/hyperlink" Target="http://dl.acm.org/citation.cfm?doid=3206343.3206349" TargetMode="External"/><Relationship Id="rId476" Type="http://schemas.openxmlformats.org/officeDocument/2006/relationships/hyperlink" Target="https://doi.org/10.1007/s41095-019-0149-9" TargetMode="External"/><Relationship Id="rId477" Type="http://schemas.openxmlformats.org/officeDocument/2006/relationships/hyperlink" Target="https://doi.org/10.1109/MC.2007.257" TargetMode="External"/><Relationship Id="rId478" Type="http://schemas.openxmlformats.org/officeDocument/2006/relationships/hyperlink" Target="https://doi.org/10.1162/105474601750182333" TargetMode="External"/><Relationship Id="rId479" Type="http://schemas.openxmlformats.org/officeDocument/2006/relationships/hyperlink" Target="https://doi.org/10.3389/fnins.2017.00197" TargetMode="External"/><Relationship Id="rId480" Type="http://schemas.openxmlformats.org/officeDocument/2006/relationships/hyperlink" Target="https://doi.org/10.1038/s41433-019-0417-z" TargetMode="External"/><Relationship Id="rId481" Type="http://schemas.openxmlformats.org/officeDocument/2006/relationships/hyperlink" Target="https://doi.org/10.1016/j.ijhcs.2011.02.005" TargetMode="External"/><Relationship Id="rId482" Type="http://schemas.openxmlformats.org/officeDocument/2006/relationships/hyperlink" Target="https://doi.org/10.1145/765978.765982" TargetMode="External"/><Relationship Id="rId483" Type="http://schemas.openxmlformats.org/officeDocument/2006/relationships/hyperlink" Target="http://portal.acm.org/citation.cfm?doid=765891.765982" TargetMode="External"/><Relationship Id="rId484" Type="http://schemas.openxmlformats.org/officeDocument/2006/relationships/hyperlink" Target="https://doi.org/10.1007/BF00237163" TargetMode="External"/><Relationship Id="rId485" Type="http://schemas.openxmlformats.org/officeDocument/2006/relationships/hyperlink" Target="https://doi.org/10.1111/j.0737-6782.2005.00103.x" TargetMode="External"/><Relationship Id="rId486" Type="http://schemas.openxmlformats.org/officeDocument/2006/relationships/hyperlink" Target="https://doi.org/10.1002/cne.902920402" TargetMode="External"/><Relationship Id="rId487" Type="http://schemas.openxmlformats.org/officeDocument/2006/relationships/hyperlink" Target="https://doi.org/10.1145/2858036.2858499" TargetMode="External"/><Relationship Id="rId488" Type="http://schemas.openxmlformats.org/officeDocument/2006/relationships/hyperlink" Target="https://doi.org/10.1145/3314111.3319818" TargetMode="External"/><Relationship Id="rId489" Type="http://schemas.openxmlformats.org/officeDocument/2006/relationships/hyperlink" Target="https://doi.org/10.1007/978-1-84628-609-4_5" TargetMode="External"/><Relationship Id="rId490" Type="http://schemas.openxmlformats.org/officeDocument/2006/relationships/hyperlink" Target="https://doi.org/10.3758/BF03195475" TargetMode="External"/><Relationship Id="rId491" Type="http://schemas.openxmlformats.org/officeDocument/2006/relationships/hyperlink" Target="https://doi.org/10.1016/j.cag.2018.04.002" TargetMode="External"/><Relationship Id="rId492" Type="http://schemas.openxmlformats.org/officeDocument/2006/relationships/hyperlink" Target="https://doi.org/10.14722/ndss.2015.23203" TargetMode="External"/><Relationship Id="rId493" Type="http://schemas.openxmlformats.org/officeDocument/2006/relationships/hyperlink" Target="https://www.ndss-symposium.org/ndss2015/ndss-2015-programme/preventing-lunchtime-attacks-fighting-insider-threats-eye-movement-biometrics/" TargetMode="External"/><Relationship Id="rId494" Type="http://schemas.openxmlformats.org/officeDocument/2006/relationships/hyperlink" Target="https://doi.org/10.7717/peerj.7086" TargetMode="External"/><Relationship Id="rId495" Type="http://schemas.openxmlformats.org/officeDocument/2006/relationships/hyperlink" Target="https://doi.org/10.1007/s00701-017-3185-1" TargetMode="External"/><Relationship Id="rId496" Type="http://schemas.openxmlformats.org/officeDocument/2006/relationships/hyperlink" Target="https://doi.org/10.1109/3DUI.2016.7460053" TargetMode="External"/><Relationship Id="rId497" Type="http://schemas.openxmlformats.org/officeDocument/2006/relationships/hyperlink" Target="https://doi.org/10.1145/642611.642703" TargetMode="External"/><Relationship Id="rId498" Type="http://schemas.openxmlformats.org/officeDocument/2006/relationships/hyperlink" Target="http://portal.acm.org/citation.cfm?doid=642611.642703" TargetMode="External"/><Relationship Id="rId499" Type="http://schemas.openxmlformats.org/officeDocument/2006/relationships/hyperlink" Target="https://doi.org/10.1515/IJDHD.2006.5.3.243" TargetMode="External"/><Relationship Id="rId500" Type="http://schemas.openxmlformats.org/officeDocument/2006/relationships/hyperlink" Target="https://doi.org/10.18559/ebr.2018.3.4" TargetMode="External"/><Relationship Id="rId501" Type="http://schemas.openxmlformats.org/officeDocument/2006/relationships/hyperlink" Target="https://doi.org/10.1145/2366145.2366183" TargetMode="External"/><Relationship Id="rId502" Type="http://schemas.openxmlformats.org/officeDocument/2006/relationships/header" Target="header34.xml"/><Relationship Id="rId503" Type="http://schemas.openxmlformats.org/officeDocument/2006/relationships/footer" Target="footer32.xml"/><Relationship Id="rId504" Type="http://schemas.openxmlformats.org/officeDocument/2006/relationships/hyperlink" Target="https://doi.org/10.1145/3206343.3206344" TargetMode="External"/><Relationship Id="rId505" Type="http://schemas.openxmlformats.org/officeDocument/2006/relationships/hyperlink" Target="https://doi.org/10.1016/j.procs.2014.08.194" TargetMode="External"/><Relationship Id="rId506" Type="http://schemas.openxmlformats.org/officeDocument/2006/relationships/hyperlink" Target="https://doi.org/10.1007/s00221-019-05642-8" TargetMode="External"/><Relationship Id="rId507" Type="http://schemas.openxmlformats.org/officeDocument/2006/relationships/hyperlink" Target="https://doi.org/10.1016/j.psychsport.2020.101721" TargetMode="External"/><Relationship Id="rId508" Type="http://schemas.openxmlformats.org/officeDocument/2006/relationships/hyperlink" Target="https://doi.org/10.1007/s10339-020-00954-y" TargetMode="External"/><Relationship Id="rId509" Type="http://schemas.openxmlformats.org/officeDocument/2006/relationships/hyperlink" Target="https://doi.org/10.1007/s10055-021-00501-w" TargetMode="External"/><Relationship Id="rId510" Type="http://schemas.openxmlformats.org/officeDocument/2006/relationships/hyperlink" Target="https://doi.org/10.1037/xhp0000800" TargetMode="External"/><Relationship Id="rId511" Type="http://schemas.openxmlformats.org/officeDocument/2006/relationships/hyperlink" Target="https://doi.org/10.1145/3379156.3391365" TargetMode="External"/><Relationship Id="rId512" Type="http://schemas.openxmlformats.org/officeDocument/2006/relationships/hyperlink" Target="https://doi.org/10.1145/3379155.3391313" TargetMode="External"/><Relationship Id="rId513" Type="http://schemas.openxmlformats.org/officeDocument/2006/relationships/hyperlink" Target="https://doi.org/10.1167/8.3.33" TargetMode="External"/><Relationship Id="rId514" Type="http://schemas.openxmlformats.org/officeDocument/2006/relationships/hyperlink" Target="https://books.google.com/books?id=5rIDPV1EoLUC" TargetMode="External"/><Relationship Id="rId515" Type="http://schemas.openxmlformats.org/officeDocument/2006/relationships/hyperlink" Target="https://doi.org/10.1145/2168556.2168563" TargetMode="External"/><Relationship Id="rId516" Type="http://schemas.openxmlformats.org/officeDocument/2006/relationships/hyperlink" Target="https://doi.org/10.1109/TVCG.2019.2899187" TargetMode="External"/><Relationship Id="rId517" Type="http://schemas.openxmlformats.org/officeDocument/2006/relationships/hyperlink" Target="https://doi.org/10.1109/SMC.2019.8914577" TargetMode="External"/><Relationship Id="rId518" Type="http://schemas.openxmlformats.org/officeDocument/2006/relationships/hyperlink" Target="https://doi.org/10.1145/2978577" TargetMode="External"/><Relationship Id="rId519" Type="http://schemas.openxmlformats.org/officeDocument/2006/relationships/hyperlink" Target="https://doi.org/10.1145/97243.97246" TargetMode="External"/><Relationship Id="rId520" Type="http://schemas.openxmlformats.org/officeDocument/2006/relationships/hyperlink" Target="https://doi.org/10.1145/3025453.3025523" TargetMode="External"/><Relationship Id="rId521" Type="http://schemas.openxmlformats.org/officeDocument/2006/relationships/hyperlink" Target="https://doi.org/10.1016/j.ijhcs.2008.04.004" TargetMode="External"/><Relationship Id="rId522" Type="http://schemas.openxmlformats.org/officeDocument/2006/relationships/hyperlink" Target="https://doi.org/10.1007/s10639-017-9676-0" TargetMode="External"/><Relationship Id="rId523" Type="http://schemas.openxmlformats.org/officeDocument/2006/relationships/hyperlink" Target="https://doi.org/10.1145/3314111.3319816" TargetMode="External"/><Relationship Id="rId524" Type="http://schemas.openxmlformats.org/officeDocument/2006/relationships/hyperlink" Target="https://doi.org/10.1109/TVCG.2020.2973052" TargetMode="External"/><Relationship Id="rId525" Type="http://schemas.openxmlformats.org/officeDocument/2006/relationships/hyperlink" Target="https://doi.org/10.1109/ACCESS.2020.2975032" TargetMode="External"/><Relationship Id="rId526" Type="http://schemas.openxmlformats.org/officeDocument/2006/relationships/hyperlink" Target="https://doi.org/10.1016/j.jretai.2016.11.004" TargetMode="External"/><Relationship Id="rId527" Type="http://schemas.openxmlformats.org/officeDocument/2006/relationships/hyperlink" Target="https://doi.org/10.1145/3313831.3376840" TargetMode="External"/><Relationship Id="rId528" Type="http://schemas.openxmlformats.org/officeDocument/2006/relationships/hyperlink" Target="https://doi.org/10.1145/1743666.1743712" TargetMode="External"/><Relationship Id="rId529" Type="http://schemas.openxmlformats.org/officeDocument/2006/relationships/hyperlink" Target="http://portal.acm.org/citation.cfm?doid=1743666.1743712" TargetMode="External"/><Relationship Id="rId530" Type="http://schemas.openxmlformats.org/officeDocument/2006/relationships/hyperlink" Target="https://doi.org/10.1145/3361330" TargetMode="External"/><Relationship Id="rId531" Type="http://schemas.openxmlformats.org/officeDocument/2006/relationships/hyperlink" Target="https://doi.org/10.1038/s41598-020-59251-5" TargetMode="External"/><Relationship Id="rId532" Type="http://schemas.openxmlformats.org/officeDocument/2006/relationships/hyperlink" Target="https://doi.org/10.1111/cgf.13654" TargetMode="External"/><Relationship Id="rId533" Type="http://schemas.openxmlformats.org/officeDocument/2006/relationships/hyperlink" Target="https://doi.org/10.1100/tsw.2011.52" TargetMode="External"/><Relationship Id="rId534" Type="http://schemas.openxmlformats.org/officeDocument/2006/relationships/hyperlink" Target="https://doi.org/10.1145/3414685.3417820" TargetMode="External"/><Relationship Id="rId535" Type="http://schemas.openxmlformats.org/officeDocument/2006/relationships/hyperlink" Target="https://doi.org/10.1109/TVCG.2015.2473855" TargetMode="External"/><Relationship Id="rId536" Type="http://schemas.openxmlformats.org/officeDocument/2006/relationships/hyperlink" Target="https://doi.org/10.1007/978-3-030-42504-3_15" TargetMode="External"/><Relationship Id="rId537" Type="http://schemas.openxmlformats.org/officeDocument/2006/relationships/header" Target="header35.xml"/><Relationship Id="rId538" Type="http://schemas.openxmlformats.org/officeDocument/2006/relationships/footer" Target="footer33.xml"/><Relationship Id="rId539" Type="http://schemas.openxmlformats.org/officeDocument/2006/relationships/hyperlink" Target="https://doi.org/10.1109/IEMBS.1998.746169" TargetMode="External"/><Relationship Id="rId540" Type="http://schemas.openxmlformats.org/officeDocument/2006/relationships/hyperlink" Target="http://ieeexplore.ieee.org/document/746169/" TargetMode="External"/><Relationship Id="rId541" Type="http://schemas.openxmlformats.org/officeDocument/2006/relationships/hyperlink" Target="https://doi.org/10.1109/ICACCI.2016.7732407" TargetMode="External"/><Relationship Id="rId542" Type="http://schemas.openxmlformats.org/officeDocument/2006/relationships/hyperlink" Target="https://doi.org/10.1016/j.edurev.2013.10.001" TargetMode="External"/><Relationship Id="rId543" Type="http://schemas.openxmlformats.org/officeDocument/2006/relationships/hyperlink" Target="https://doi.org/10.1109/VR.2018.8448290" TargetMode="External"/><Relationship Id="rId544" Type="http://schemas.openxmlformats.org/officeDocument/2006/relationships/hyperlink" Target="https://doi.org/10.1093/med/9780199969289.001.0001" TargetMode="External"/><Relationship Id="rId545" Type="http://schemas.openxmlformats.org/officeDocument/2006/relationships/hyperlink" Target="https://doi.org/10.1509/jm.15.0420" TargetMode="External"/><Relationship Id="rId546" Type="http://schemas.openxmlformats.org/officeDocument/2006/relationships/hyperlink" Target="https://doi.org/10.1109/ICSPCC.2012.6335584" TargetMode="External"/><Relationship Id="rId547" Type="http://schemas.openxmlformats.org/officeDocument/2006/relationships/hyperlink" Target="https://doi.org/10.1145/3379157.3391421" TargetMode="External"/><Relationship Id="rId548" Type="http://schemas.openxmlformats.org/officeDocument/2006/relationships/hyperlink" Target="https://doi.org/10.1145/3204493.3208333" TargetMode="External"/><Relationship Id="rId549" Type="http://schemas.openxmlformats.org/officeDocument/2006/relationships/hyperlink" Target="https://doi.org/10.1080/00913367.1997.10673518" TargetMode="External"/><Relationship Id="rId550" Type="http://schemas.openxmlformats.org/officeDocument/2006/relationships/hyperlink" Target="https://doi.org/10.1145/3197517.3201401" TargetMode="External"/><Relationship Id="rId551" Type="http://schemas.openxmlformats.org/officeDocument/2006/relationships/hyperlink" Target="https://doi.org/10.1016/j.jbusres.2018.10.055" TargetMode="External"/><Relationship Id="rId552" Type="http://schemas.openxmlformats.org/officeDocument/2006/relationships/hyperlink" Target="https://doi.org/10.1109/TVCG.2018.2794119" TargetMode="External"/><Relationship Id="rId553" Type="http://schemas.openxmlformats.org/officeDocument/2006/relationships/hyperlink" Target="https://doi.org/10.1145/3317956.3318153" TargetMode="External"/><Relationship Id="rId554" Type="http://schemas.openxmlformats.org/officeDocument/2006/relationships/hyperlink" Target="https://doi.org/10.1515/cdbme-2017-0012" TargetMode="External"/><Relationship Id="rId555" Type="http://schemas.openxmlformats.org/officeDocument/2006/relationships/hyperlink" Target="https://doi.org/10.1145/3172944.3172988" TargetMode="External"/><Relationship Id="rId556" Type="http://schemas.openxmlformats.org/officeDocument/2006/relationships/hyperlink" Target="https://doi.org/10.1007/978-1-4471-6392-3_3" TargetMode="External"/><Relationship Id="rId557" Type="http://schemas.openxmlformats.org/officeDocument/2006/relationships/hyperlink" Target="https://doi.org/10.1145/3334480.3382827" TargetMode="External"/><Relationship Id="rId558" Type="http://schemas.openxmlformats.org/officeDocument/2006/relationships/hyperlink" Target="https://doi.org/10.1145/3072959.3073590" TargetMode="External"/><Relationship Id="rId559" Type="http://schemas.openxmlformats.org/officeDocument/2006/relationships/hyperlink" Target="https://doi.org/10.1145/3173574.3174227" TargetMode="External"/><Relationship Id="rId560" Type="http://schemas.openxmlformats.org/officeDocument/2006/relationships/hyperlink" Target="https://doi.org/10.1145/3313831.3376340" TargetMode="External"/><Relationship Id="rId561" Type="http://schemas.openxmlformats.org/officeDocument/2006/relationships/hyperlink" Target="https://doi.org/10.1016/j.jbusres.2017.09.028" TargetMode="External"/><Relationship Id="rId562" Type="http://schemas.openxmlformats.org/officeDocument/2006/relationships/hyperlink" Target="https://doi.org/10.1016/j.tics.2008.09.003" TargetMode="External"/><Relationship Id="rId563" Type="http://schemas.openxmlformats.org/officeDocument/2006/relationships/hyperlink" Target="https://doi.org/10.1016/j.cmpb.2019.105132" TargetMode="External"/><Relationship Id="rId564" Type="http://schemas.openxmlformats.org/officeDocument/2006/relationships/hyperlink" Target="https://doi.org/10.1109/ISMAR-Adjunct.2018.00039" TargetMode="External"/><Relationship Id="rId565" Type="http://schemas.openxmlformats.org/officeDocument/2006/relationships/hyperlink" Target="https://doi.org/10.1109/MRA.2012.2192811" TargetMode="External"/><Relationship Id="rId566" Type="http://schemas.openxmlformats.org/officeDocument/2006/relationships/hyperlink" Target="https://doi.org/10.1145/3281505.3281515" TargetMode="External"/><Relationship Id="rId567" Type="http://schemas.openxmlformats.org/officeDocument/2006/relationships/hyperlink" Target="https://doi.org/10.1109/TVCG.2017.2657018" TargetMode="External"/><Relationship Id="rId568" Type="http://schemas.openxmlformats.org/officeDocument/2006/relationships/hyperlink" Target="https://doi.org/10.3389/fnint.2014.00052" TargetMode="External"/><Relationship Id="rId569" Type="http://schemas.openxmlformats.org/officeDocument/2006/relationships/header" Target="header36.xml"/><Relationship Id="rId570" Type="http://schemas.openxmlformats.org/officeDocument/2006/relationships/footer" Target="footer34.xml"/><Relationship Id="rId571" Type="http://schemas.openxmlformats.org/officeDocument/2006/relationships/hyperlink" Target="https://doi.org/10.1145/3204493.3204555" TargetMode="External"/><Relationship Id="rId572" Type="http://schemas.openxmlformats.org/officeDocument/2006/relationships/hyperlink" Target="http://dl.acm.org/citation.cfm?doid=3204493.3204555" TargetMode="External"/><Relationship Id="rId573" Type="http://schemas.openxmlformats.org/officeDocument/2006/relationships/hyperlink" Target="https://doi.org/10.1109/JETCAS.2019.2895096" TargetMode="External"/><Relationship Id="rId574" Type="http://schemas.openxmlformats.org/officeDocument/2006/relationships/hyperlink" Target="https://doi.org/10.1145/3102163.3102183" TargetMode="External"/><Relationship Id="rId575" Type="http://schemas.openxmlformats.org/officeDocument/2006/relationships/hyperlink" Target="http://dl.acm.org/citation.cfm?doid=3102163.3102183" TargetMode="External"/><Relationship Id="rId576" Type="http://schemas.openxmlformats.org/officeDocument/2006/relationships/hyperlink" Target="https://doi.org/10.1007/s10055-018-0371-2" TargetMode="External"/><Relationship Id="rId577" Type="http://schemas.openxmlformats.org/officeDocument/2006/relationships/hyperlink" Target="https://doi.org/10.1007/s11042-022-13474-y" TargetMode="External"/><Relationship Id="rId578" Type="http://schemas.openxmlformats.org/officeDocument/2006/relationships/hyperlink" Target="https://doi.org/10.1145/2980179.2980246" TargetMode="External"/><Relationship Id="rId579" Type="http://schemas.openxmlformats.org/officeDocument/2006/relationships/hyperlink" Target="https://doi.org/10.1007/978-3-319-67401-8_45" TargetMode="External"/><Relationship Id="rId580" Type="http://schemas.openxmlformats.org/officeDocument/2006/relationships/hyperlink" Target="https://doi.org/10.1287/isre.2019.0907" TargetMode="External"/><Relationship Id="rId581" Type="http://schemas.openxmlformats.org/officeDocument/2006/relationships/hyperlink" Target="https://doi.org/10.1145/3131277.3132180" TargetMode="External"/><Relationship Id="rId582" Type="http://schemas.openxmlformats.org/officeDocument/2006/relationships/hyperlink" Target="https://doi.org/10.1109/3DUI.2017.7893315" TargetMode="External"/><Relationship Id="rId583" Type="http://schemas.openxmlformats.org/officeDocument/2006/relationships/hyperlink" Target="http://ieeexplore.ieee.org/document/7893315/" TargetMode="External"/><Relationship Id="rId584" Type="http://schemas.openxmlformats.org/officeDocument/2006/relationships/hyperlink" Target="https://doi.org/10.3233/978-1-61499-566-1-840" TargetMode="External"/><Relationship Id="rId585" Type="http://schemas.openxmlformats.org/officeDocument/2006/relationships/hyperlink" Target="https://doi.org/10.1145/3131277.3132182" TargetMode="External"/><Relationship Id="rId586" Type="http://schemas.openxmlformats.org/officeDocument/2006/relationships/hyperlink" Target="http://dl.acm.org/citation.cfm?doid=3131277.3132182" TargetMode="External"/><Relationship Id="rId587" Type="http://schemas.openxmlformats.org/officeDocument/2006/relationships/hyperlink" Target="https://doi.org/10.1145/3267782.3267798" TargetMode="External"/><Relationship Id="rId588" Type="http://schemas.openxmlformats.org/officeDocument/2006/relationships/hyperlink" Target="https://doi.org/10.1145/3204493.3204541" TargetMode="External"/><Relationship Id="rId589" Type="http://schemas.openxmlformats.org/officeDocument/2006/relationships/hyperlink" Target="https://doi.org/10.3389/fneur.2019.00321" TargetMode="External"/><Relationship Id="rId590" Type="http://schemas.openxmlformats.org/officeDocument/2006/relationships/hyperlink" Target="https://doi.org/10.1080/10494820.2019.1702560" TargetMode="External"/><Relationship Id="rId591" Type="http://schemas.openxmlformats.org/officeDocument/2006/relationships/hyperlink" Target="https://doi.org/10.1108/10748120910998425" TargetMode="External"/><Relationship Id="rId592" Type="http://schemas.openxmlformats.org/officeDocument/2006/relationships/hyperlink" Target="http://arxiv.org/abs/2008.05023" TargetMode="External"/><Relationship Id="rId593" Type="http://schemas.openxmlformats.org/officeDocument/2006/relationships/hyperlink" Target="https://doi.org/10.1109/TBMEL.1963.4322822" TargetMode="External"/><Relationship Id="rId594" Type="http://schemas.openxmlformats.org/officeDocument/2006/relationships/hyperlink" Target="https://doi.org/10.1002/pts.2178" TargetMode="External"/><Relationship Id="rId595" Type="http://schemas.openxmlformats.org/officeDocument/2006/relationships/hyperlink" Target="https://doi.org/10.1145/3204949.3208114" TargetMode="External"/><Relationship Id="rId596" Type="http://schemas.openxmlformats.org/officeDocument/2006/relationships/hyperlink" Target="https://doi.org/10.2312/egst.20141036.069-091" TargetMode="External"/><Relationship Id="rId597" Type="http://schemas.openxmlformats.org/officeDocument/2006/relationships/hyperlink" Target="https://doi.org/10.1057/jos.2014.14" TargetMode="External"/><Relationship Id="rId598" Type="http://schemas.openxmlformats.org/officeDocument/2006/relationships/hyperlink" Target="https://doi.org/10.1145/3386569.3392493" TargetMode="External"/><Relationship Id="rId599" Type="http://schemas.openxmlformats.org/officeDocument/2006/relationships/hyperlink" Target="https://doi.org/10.1109/JRPROC.1949.232969" TargetMode="External"/><Relationship Id="rId600" Type="http://schemas.openxmlformats.org/officeDocument/2006/relationships/hyperlink" Target="https://ieeexplore.ieee.org/document/1697831/" TargetMode="External"/><Relationship Id="rId601" Type="http://schemas.openxmlformats.org/officeDocument/2006/relationships/hyperlink" Target="https://doi.org/10.1167/11.8.1" TargetMode="External"/><Relationship Id="rId602" Type="http://schemas.openxmlformats.org/officeDocument/2006/relationships/header" Target="header37.xml"/><Relationship Id="rId603" Type="http://schemas.openxmlformats.org/officeDocument/2006/relationships/footer" Target="footer35.xml"/><Relationship Id="rId604" Type="http://schemas.openxmlformats.org/officeDocument/2006/relationships/hyperlink" Target="https://doi.org/10.1145/2968219.2968274" TargetMode="External"/><Relationship Id="rId605" Type="http://schemas.openxmlformats.org/officeDocument/2006/relationships/hyperlink" Target="https://doi.org/10.1145/332040.332445" TargetMode="External"/><Relationship Id="rId606" Type="http://schemas.openxmlformats.org/officeDocument/2006/relationships/hyperlink" Target="http://portal.acm.org/citation.cfm?doid=332040.332445" TargetMode="External"/><Relationship Id="rId607" Type="http://schemas.openxmlformats.org/officeDocument/2006/relationships/hyperlink" Target="https://doi.org/10.1145/3332165.3347921" TargetMode="External"/><Relationship Id="rId608" Type="http://schemas.openxmlformats.org/officeDocument/2006/relationships/hyperlink" Target="https://doi.org/10.1145/3313831.3376438" TargetMode="External"/><Relationship Id="rId609" Type="http://schemas.openxmlformats.org/officeDocument/2006/relationships/hyperlink" Target="https://doi.org/10.1080/10447318.2021.1976509" TargetMode="External"/><Relationship Id="rId610" Type="http://schemas.openxmlformats.org/officeDocument/2006/relationships/hyperlink" Target="https://doi.org/10.1145/2578153.2578157" TargetMode="External"/><Relationship Id="rId611" Type="http://schemas.openxmlformats.org/officeDocument/2006/relationships/hyperlink" Target="https://dl.acm.org/citation.cfm?doid=2578153.2578157" TargetMode="External"/><Relationship Id="rId612" Type="http://schemas.openxmlformats.org/officeDocument/2006/relationships/hyperlink" Target="https://doi.org/10.1145/3314111.3319915" TargetMode="External"/><Relationship Id="rId613" Type="http://schemas.openxmlformats.org/officeDocument/2006/relationships/hyperlink" Target="https://doi.org/10.1177/2041669520983338" TargetMode="External"/><Relationship Id="rId614" Type="http://schemas.openxmlformats.org/officeDocument/2006/relationships/hyperlink" Target="https://doi.org/10.1145/2168556.2168577" TargetMode="External"/><Relationship Id="rId615" Type="http://schemas.openxmlformats.org/officeDocument/2006/relationships/hyperlink" Target="http://dl.acm.org/citation.cfm?doid=2168556.2168577" TargetMode="External"/><Relationship Id="rId616" Type="http://schemas.openxmlformats.org/officeDocument/2006/relationships/hyperlink" Target="https://iml-dresden.net/cnt/uploads/2013/07/2012-ETRA-GazeNavGUIs.pdf" TargetMode="External"/><Relationship Id="rId617" Type="http://schemas.openxmlformats.org/officeDocument/2006/relationships/hyperlink" Target="https://doi.org/10.1145/1753326.1753481" TargetMode="External"/><Relationship Id="rId618" Type="http://schemas.openxmlformats.org/officeDocument/2006/relationships/hyperlink" Target="http://portal.acm.org/citation.cfm?doid=1753326.1753481" TargetMode="External"/><Relationship Id="rId619" Type="http://schemas.openxmlformats.org/officeDocument/2006/relationships/hyperlink" Target="https://doi.org/10.1145/3197517.3201294" TargetMode="External"/><Relationship Id="rId620" Type="http://schemas.openxmlformats.org/officeDocument/2006/relationships/hyperlink" Target="https://doi.org/10.1145/332040.332443" TargetMode="External"/><Relationship Id="rId621" Type="http://schemas.openxmlformats.org/officeDocument/2006/relationships/hyperlink" Target="http://portal.acm.org/citation.cfm?doid=332040.332443" TargetMode="External"/><Relationship Id="rId622" Type="http://schemas.openxmlformats.org/officeDocument/2006/relationships/hyperlink" Target="https://doi.org/10.1007/s10072-020-04310-y" TargetMode="External"/><Relationship Id="rId623" Type="http://schemas.openxmlformats.org/officeDocument/2006/relationships/hyperlink" Target="https://doi.org/10.1007/s10111-013-0257-8" TargetMode="External"/><Relationship Id="rId624" Type="http://schemas.openxmlformats.org/officeDocument/2006/relationships/hyperlink" Target="https://doi.org/10.1097/00019052-200402000-00008" TargetMode="External"/><Relationship Id="rId625" Type="http://schemas.openxmlformats.org/officeDocument/2006/relationships/hyperlink" Target="https://doi.org/10.1109/VR.2018.8446142" TargetMode="External"/><Relationship Id="rId626" Type="http://schemas.openxmlformats.org/officeDocument/2006/relationships/hyperlink" Target="https://doi.org/10.1007/s10055-017-0306-3" TargetMode="External"/><Relationship Id="rId627" Type="http://schemas.openxmlformats.org/officeDocument/2006/relationships/hyperlink" Target="https://doi.org/10.1109/IIAI-AAI.2019.00041" TargetMode="External"/><Relationship Id="rId628" Type="http://schemas.openxmlformats.org/officeDocument/2006/relationships/hyperlink" Target="http://ieeexplore.ieee.org/document/8992734/" TargetMode="External"/><Relationship Id="rId629" Type="http://schemas.openxmlformats.org/officeDocument/2006/relationships/hyperlink" Target="https://doi.org/10.1016/j.ijresmar.2020.04.004" TargetMode="External"/><Relationship Id="rId630" Type="http://schemas.openxmlformats.org/officeDocument/2006/relationships/hyperlink" Target="https://doi.org/10.1111/cgf.13150" TargetMode="External"/><Relationship Id="rId631" Type="http://schemas.openxmlformats.org/officeDocument/2006/relationships/hyperlink" Target="https://doi.org/10.1145/2971763.2971771" TargetMode="External"/><Relationship Id="rId632" Type="http://schemas.openxmlformats.org/officeDocument/2006/relationships/hyperlink" Target="https://doi.org/10.1109/ACCESS.2019.2898324" TargetMode="External"/><Relationship Id="rId633" Type="http://schemas.openxmlformats.org/officeDocument/2006/relationships/hyperlink" Target="https://doi.org/10.3389/frvir.2021.645153" TargetMode="External"/><Relationship Id="rId634" Type="http://schemas.openxmlformats.org/officeDocument/2006/relationships/hyperlink" Target="https://doi.org/10.1016/j.jneumeth.2019.05.016" TargetMode="External"/><Relationship Id="rId635" Type="http://schemas.openxmlformats.org/officeDocument/2006/relationships/hyperlink" Target="https://doi.org/10.1109/3DUI.2016.7460030" TargetMode="External"/><Relationship Id="rId636" Type="http://schemas.openxmlformats.org/officeDocument/2006/relationships/header" Target="header38.xml"/><Relationship Id="rId637" Type="http://schemas.openxmlformats.org/officeDocument/2006/relationships/footer" Target="footer36.xml"/><Relationship Id="rId638" Type="http://schemas.openxmlformats.org/officeDocument/2006/relationships/hyperlink" Target="http://ieeexplore.ieee.org/document/7460030/" TargetMode="External"/><Relationship Id="rId639" Type="http://schemas.openxmlformats.org/officeDocument/2006/relationships/hyperlink" Target="https://pdfs.semanticscholar.org/60dc/5c21863a73546d0bd980fe9efb140b8c01fa.pdf" TargetMode="External"/><Relationship Id="rId640" Type="http://schemas.openxmlformats.org/officeDocument/2006/relationships/hyperlink" Target="https://doi.org/10.16910/jemr.13.1.3" TargetMode="External"/><Relationship Id="rId641" Type="http://schemas.openxmlformats.org/officeDocument/2006/relationships/hyperlink" Target="https://doi.org/10.1145/3359996.3364707" TargetMode="External"/><Relationship Id="rId642" Type="http://schemas.openxmlformats.org/officeDocument/2006/relationships/hyperlink" Target="https://doi.org/10.1016/j.jvcir.2019.102639" TargetMode="External"/><Relationship Id="rId643" Type="http://schemas.openxmlformats.org/officeDocument/2006/relationships/hyperlink" Target="https://doi.org/10.1145/3161410" TargetMode="External"/><Relationship Id="rId644" Type="http://schemas.openxmlformats.org/officeDocument/2006/relationships/header" Target="header39.xml"/><Relationship Id="rId645" Type="http://schemas.openxmlformats.org/officeDocument/2006/relationships/footer" Target="footer37.xml"/><Relationship Id="rId646" Type="http://schemas.openxmlformats.org/officeDocument/2006/relationships/header" Target="header40.xml"/><Relationship Id="rId647" Type="http://schemas.openxmlformats.org/officeDocument/2006/relationships/footer" Target="footer38.xml"/><Relationship Id="rId648" Type="http://schemas.openxmlformats.org/officeDocument/2006/relationships/image" Target="media/image260.png"/><Relationship Id="rId649" Type="http://schemas.openxmlformats.org/officeDocument/2006/relationships/image" Target="media/image261.png"/><Relationship Id="rId650" Type="http://schemas.openxmlformats.org/officeDocument/2006/relationships/hyperlink" Target="https://doi.org/10.3389/frvir.2022.914392" TargetMode="External"/><Relationship Id="rId651" Type="http://schemas.openxmlformats.org/officeDocument/2006/relationships/hyperlink" Target="http://crossmark.crossref.org/dialog/?doi=10.3389/frvir.2022.914392&amp;domain=pdf&amp;date_stamp=2022-06-27" TargetMode="External"/><Relationship Id="rId652" Type="http://schemas.openxmlformats.org/officeDocument/2006/relationships/image" Target="media/image262.png"/><Relationship Id="rId653" Type="http://schemas.openxmlformats.org/officeDocument/2006/relationships/hyperlink" Target="https://www.frontiersin.org/articles/10.3389/frvir.2022.914392/full" TargetMode="External"/><Relationship Id="rId654" Type="http://schemas.openxmlformats.org/officeDocument/2006/relationships/image" Target="media/image263.png"/><Relationship Id="rId655" Type="http://schemas.openxmlformats.org/officeDocument/2006/relationships/image" Target="media/image264.png"/><Relationship Id="rId656" Type="http://schemas.openxmlformats.org/officeDocument/2006/relationships/hyperlink" Target="mailto:melslater@ub.edu" TargetMode="External"/><Relationship Id="rId657" Type="http://schemas.openxmlformats.org/officeDocument/2006/relationships/header" Target="header41.xml"/><Relationship Id="rId658" Type="http://schemas.openxmlformats.org/officeDocument/2006/relationships/footer" Target="footer39.xml"/><Relationship Id="rId659" Type="http://schemas.openxmlformats.org/officeDocument/2006/relationships/hyperlink" Target="https://doi.org/10.1371/journal.pone.0265039" TargetMode="External"/><Relationship Id="rId660" Type="http://schemas.openxmlformats.org/officeDocument/2006/relationships/hyperlink" Target="https://doi.org/10.1162/PRES_a_00205" TargetMode="External"/><Relationship Id="rId661" Type="http://schemas.openxmlformats.org/officeDocument/2006/relationships/hyperlink" Target="https://doi.org/10.1177/0146167203029007002" TargetMode="External"/><Relationship Id="rId662" Type="http://schemas.openxmlformats.org/officeDocument/2006/relationships/hyperlink" Target="https://doi.org/10.1162/105474605774785235" TargetMode="External"/><Relationship Id="rId663" Type="http://schemas.openxmlformats.org/officeDocument/2006/relationships/hyperlink" Target="https://doi.org/10.1098/rsos.201848" TargetMode="External"/><Relationship Id="rId664" Type="http://schemas.openxmlformats.org/officeDocument/2006/relationships/hyperlink" Target="https://doi.org/10.3389/fnhum.2016.00601" TargetMode="External"/><Relationship Id="rId665" Type="http://schemas.openxmlformats.org/officeDocument/2006/relationships/hyperlink" Target="https://doi.org/10.1073/pnas.1414936111" TargetMode="External"/><Relationship Id="rId666" Type="http://schemas.openxmlformats.org/officeDocument/2006/relationships/hyperlink" Target="https://doi.org/10.1371/journal.pone.0203358" TargetMode="External"/><Relationship Id="rId667" Type="http://schemas.openxmlformats.org/officeDocument/2006/relationships/hyperlink" Target="https://doi.org/10.1089/cpb.2006.9.30" TargetMode="External"/><Relationship Id="rId668" Type="http://schemas.openxmlformats.org/officeDocument/2006/relationships/hyperlink" Target="https://doi.org/10.1109/VR50410.2021.00078" TargetMode="External"/><Relationship Id="rId669" Type="http://schemas.openxmlformats.org/officeDocument/2006/relationships/hyperlink" Target="https://doi.org/10.1109/TVCG.2017.2657138" TargetMode="External"/><Relationship Id="rId670" Type="http://schemas.openxmlformats.org/officeDocument/2006/relationships/hyperlink" Target="https://www.researchgate.net/profile/Frank-Biocca/publication/228788322_Can_we_resolve_the_book_the_physical_reality_and_the_dream_state_problems_From_the_two-pole_to_a_three-pole_model_of_shifts_in_presence/links/548610730cf289302e2c04cd/Can-we-resolve-the-book-the-physical-reality-and-the-dream-state-problems-From-the-two-pole-to-a-three-pole-model-of-shifts-in-presence.pdf" TargetMode="External"/><Relationship Id="rId671" Type="http://schemas.openxmlformats.org/officeDocument/2006/relationships/hyperlink" Target="https://doi.org/10.1038/35784" TargetMode="External"/><Relationship Id="rId672" Type="http://schemas.openxmlformats.org/officeDocument/2006/relationships/hyperlink" Target="https://doi.org/10.1371/journal.pone.0169343" TargetMode="External"/><Relationship Id="rId673" Type="http://schemas.openxmlformats.org/officeDocument/2006/relationships/hyperlink" Target="https://doi.org/10.1109/tvcg.2022.3150496" TargetMode="External"/><Relationship Id="rId674" Type="http://schemas.openxmlformats.org/officeDocument/2006/relationships/hyperlink" Target="https://doi.org/10.1016/j.compedu.2011.08.024" TargetMode="External"/><Relationship Id="rId675" Type="http://schemas.openxmlformats.org/officeDocument/2006/relationships/hyperlink" Target="https://doi.org/10.1515/disp-2017-0009" TargetMode="External"/><Relationship Id="rId676" Type="http://schemas.openxmlformats.org/officeDocument/2006/relationships/hyperlink" Target="https://doi.org/10.1016/j.eswa.2013.08.055" TargetMode="External"/><Relationship Id="rId677" Type="http://schemas.openxmlformats.org/officeDocument/2006/relationships/hyperlink" Target="https://doi.org/10.1080/15213269.2015.1015740" TargetMode="External"/><Relationship Id="rId678" Type="http://schemas.openxmlformats.org/officeDocument/2006/relationships/hyperlink" Target="https://doi.org/10.1162/105474600566736" TargetMode="External"/><Relationship Id="rId679" Type="http://schemas.openxmlformats.org/officeDocument/2006/relationships/hyperlink" Target="https://doi.org/10.1016/0956-0521(91)90001-l" TargetMode="External"/><Relationship Id="rId680" Type="http://schemas.openxmlformats.org/officeDocument/2006/relationships/hyperlink" Target="https://doi.org/10.1155/2020/5758038" TargetMode="External"/><Relationship Id="rId681" Type="http://schemas.openxmlformats.org/officeDocument/2006/relationships/hyperlink" Target="https://doi.org/10.1080/10447318.2021.1921368" TargetMode="External"/><Relationship Id="rId682" Type="http://schemas.openxmlformats.org/officeDocument/2006/relationships/hyperlink" Target="https://doi.org/10.1186/s13063-019-3198-6" TargetMode="External"/><Relationship Id="rId683" Type="http://schemas.openxmlformats.org/officeDocument/2006/relationships/hyperlink" Target="https://doi.org/10.1017/S003329171700040X" TargetMode="External"/><Relationship Id="rId684" Type="http://schemas.openxmlformats.org/officeDocument/2006/relationships/hyperlink" Target="https://doi.org/10.1109/tvcg.2020.2973077" TargetMode="External"/><Relationship Id="rId685" Type="http://schemas.openxmlformats.org/officeDocument/2006/relationships/hyperlink" Target="https://doi.org/10.1145/3208159.3208171" TargetMode="External"/><Relationship Id="rId686" Type="http://schemas.openxmlformats.org/officeDocument/2006/relationships/hyperlink" Target="https://doi.org/10.1162/1054746053890242" TargetMode="External"/><Relationship Id="rId687" Type="http://schemas.openxmlformats.org/officeDocument/2006/relationships/hyperlink" Target="https://doi.org/10.1038/s41598-021-03373-x" TargetMode="External"/><Relationship Id="rId688" Type="http://schemas.openxmlformats.org/officeDocument/2006/relationships/hyperlink" Target="https://doi.org/10.3389/fpsyg.2020.00349" TargetMode="External"/><Relationship Id="rId689" Type="http://schemas.openxmlformats.org/officeDocument/2006/relationships/hyperlink" Target="https://doi.org/10.2307/1572461" TargetMode="External"/><Relationship Id="rId690" Type="http://schemas.openxmlformats.org/officeDocument/2006/relationships/hyperlink" Target="https://doi.org/10.1371/journal.pone.0174965" TargetMode="External"/><Relationship Id="rId691" Type="http://schemas.openxmlformats.org/officeDocument/2006/relationships/hyperlink" Target="https://doi.org/10.1162/pres.1992.1.1.109" TargetMode="External"/><Relationship Id="rId692" Type="http://schemas.openxmlformats.org/officeDocument/2006/relationships/hyperlink" Target="https://doi.org/10.3389/frvir.2020.00002" TargetMode="External"/><Relationship Id="rId693" Type="http://schemas.openxmlformats.org/officeDocument/2006/relationships/hyperlink" Target="https://doi.org/10.1145/2134203.2134206" TargetMode="External"/><Relationship Id="rId694" Type="http://schemas.openxmlformats.org/officeDocument/2006/relationships/hyperlink" Target="https://doi.org/10.1016/j.ijpsycho.2011.12.003" TargetMode="External"/><Relationship Id="rId695" Type="http://schemas.openxmlformats.org/officeDocument/2006/relationships/hyperlink" Target="https://doi.org/10.1016/j.ijhcs.2012.03.004" TargetMode="External"/><Relationship Id="rId696" Type="http://schemas.openxmlformats.org/officeDocument/2006/relationships/hyperlink" Target="https://doi.org/10.1162/105474601300343612" TargetMode="External"/><Relationship Id="rId697" Type="http://schemas.openxmlformats.org/officeDocument/2006/relationships/hyperlink" Target="https://doi.org/10.1080/15213269.2016.1206829" TargetMode="External"/><Relationship Id="rId698" Type="http://schemas.openxmlformats.org/officeDocument/2006/relationships/hyperlink" Target="https://doi.org/10.2200/s00416ed1v01y201204hlt016" TargetMode="External"/><Relationship Id="rId699" Type="http://schemas.openxmlformats.org/officeDocument/2006/relationships/hyperlink" Target="https://doi.org/10.1098/rsos.210537" TargetMode="External"/><Relationship Id="rId700" Type="http://schemas.openxmlformats.org/officeDocument/2006/relationships/hyperlink" Target="https://doi.org/10.1145/1857893.1857896" TargetMode="External"/><Relationship Id="rId701" Type="http://schemas.openxmlformats.org/officeDocument/2006/relationships/hyperlink" Target="https://doi.org/10.1016/j.tics.2014.11.001" TargetMode="External"/><Relationship Id="rId702" Type="http://schemas.openxmlformats.org/officeDocument/2006/relationships/hyperlink" Target="https://doi.org/10.1177/0269881119860156" TargetMode="External"/><Relationship Id="rId703" Type="http://schemas.openxmlformats.org/officeDocument/2006/relationships/hyperlink" Target="https://doi.org/10.1145/566570.566630" TargetMode="External"/><Relationship Id="rId704" Type="http://schemas.openxmlformats.org/officeDocument/2006/relationships/hyperlink" Target="https://doi.org/10.3389/frvir.2021.681482" TargetMode="External"/><Relationship Id="rId705" Type="http://schemas.openxmlformats.org/officeDocument/2006/relationships/hyperlink" Target="https://doi.org/10.1162/105474603322761289" TargetMode="External"/><Relationship Id="rId706" Type="http://schemas.openxmlformats.org/officeDocument/2006/relationships/hyperlink" Target="https://doi.org/10.1017/s0140525x01000115" TargetMode="External"/><Relationship Id="rId707" Type="http://schemas.openxmlformats.org/officeDocument/2006/relationships/hyperlink" Target="https://doi.org/10.3389/fcomp.2022.746804" TargetMode="External"/><Relationship Id="rId708" Type="http://schemas.openxmlformats.org/officeDocument/2006/relationships/hyperlink" Target="https://doi.org/10.1371/journal.pone.0146837" TargetMode="External"/><Relationship Id="rId709" Type="http://schemas.openxmlformats.org/officeDocument/2006/relationships/hyperlink" Target="https://doi.org/10.2352/issn.2470-1173.2016.4.ervr-418" TargetMode="External"/><Relationship Id="rId710" Type="http://schemas.openxmlformats.org/officeDocument/2006/relationships/hyperlink" Target="https://doi.org/10.1016/j.concog.2013.04.016" TargetMode="External"/><Relationship Id="rId711" Type="http://schemas.openxmlformats.org/officeDocument/2006/relationships/hyperlink" Target="https://doi.org/10.1371/journal.pone.0003832" TargetMode="External"/><Relationship Id="rId712" Type="http://schemas.openxmlformats.org/officeDocument/2006/relationships/hyperlink" Target="https://doi.org/10.1016/j.ijmedinf.2019.103977" TargetMode="External"/><Relationship Id="rId713" Type="http://schemas.openxmlformats.org/officeDocument/2006/relationships/hyperlink" Target="https://doi.org/10.1162/pres_a_00049" TargetMode="External"/><Relationship Id="rId714" Type="http://schemas.openxmlformats.org/officeDocument/2006/relationships/hyperlink" Target="https://doi.org/10.1162/1054746053967094" TargetMode="External"/><Relationship Id="rId715" Type="http://schemas.openxmlformats.org/officeDocument/2006/relationships/hyperlink" Target="https://doi.org/10.1371/journal.pone.0055003" TargetMode="External"/><Relationship Id="rId716" Type="http://schemas.openxmlformats.org/officeDocument/2006/relationships/hyperlink" Target="https://doi.org/10.3389/neuro.08.059.2009" TargetMode="External"/><Relationship Id="rId717" Type="http://schemas.openxmlformats.org/officeDocument/2006/relationships/hyperlink" Target="https://doi.org/10.1038/nrn1651" TargetMode="External"/><Relationship Id="rId718" Type="http://schemas.openxmlformats.org/officeDocument/2006/relationships/hyperlink" Target="https://doi.org/10.1162/pres.1996.5.2.241" TargetMode="External"/><Relationship Id="rId719" Type="http://schemas.openxmlformats.org/officeDocument/2006/relationships/hyperlink" Target="https://doi.org/10.1162/pres.1992.1.1.120" TargetMode="External"/><Relationship Id="rId720" Type="http://schemas.openxmlformats.org/officeDocument/2006/relationships/hyperlink" Target="https://doi.org/10.1109/TVCG.2020.2983701" TargetMode="External"/><Relationship Id="rId721" Type="http://schemas.openxmlformats.org/officeDocument/2006/relationships/hyperlink" Target="https://doi.org/10.1145/3134301" TargetMode="External"/><Relationship Id="rId722" Type="http://schemas.openxmlformats.org/officeDocument/2006/relationships/hyperlink" Target="https://doi.org/10.1109/tvcg.2017.2657158" TargetMode="External"/><Relationship Id="rId723" Type="http://schemas.openxmlformats.org/officeDocument/2006/relationships/hyperlink" Target="https://doi.org/10.21203/rs.3.rs-1361876/v1" TargetMode="External"/><Relationship Id="rId724" Type="http://schemas.openxmlformats.org/officeDocument/2006/relationships/hyperlink" Target="https://doi.org/10.1162/1054746041944849" TargetMode="External"/><Relationship Id="rId725" Type="http://schemas.openxmlformats.org/officeDocument/2006/relationships/hyperlink" Target="https://doi.org/10.1162/105474699566477" TargetMode="External"/><Relationship Id="rId726" Type="http://schemas.openxmlformats.org/officeDocument/2006/relationships/hyperlink" Target="https://doi.org/10.3389/neuro.09.006.2008" TargetMode="External"/><Relationship Id="rId727" Type="http://schemas.openxmlformats.org/officeDocument/2006/relationships/hyperlink" Target="https://doi.org/10.3389/frobt.2016.0007410.1098/rstb.2009.0138" TargetMode="External"/><Relationship Id="rId728" Type="http://schemas.openxmlformats.org/officeDocument/2006/relationships/hyperlink" Target="https://doi.org/10.1371/journal.pone.0052766" TargetMode="External"/><Relationship Id="rId729" Type="http://schemas.openxmlformats.org/officeDocument/2006/relationships/hyperlink" Target="https://doi.org/10.1162/105474600566600" TargetMode="External"/><Relationship Id="rId730" Type="http://schemas.openxmlformats.org/officeDocument/2006/relationships/hyperlink" Target="https://doi.org/10.3389/fpsyg.2022.787523" TargetMode="External"/><Relationship Id="rId731" Type="http://schemas.openxmlformats.org/officeDocument/2006/relationships/hyperlink" Target="https://doi.org/10.1145/1833349.1778829" TargetMode="External"/><Relationship Id="rId732" Type="http://schemas.openxmlformats.org/officeDocument/2006/relationships/hyperlink" Target="https://doi.org/10.1162/105474600566925" TargetMode="External"/><Relationship Id="rId733" Type="http://schemas.openxmlformats.org/officeDocument/2006/relationships/hyperlink" Target="https://doi.org/10.1162/pres.1994.3.2.130" TargetMode="External"/><Relationship Id="rId734" Type="http://schemas.openxmlformats.org/officeDocument/2006/relationships/hyperlink" Target="https://doi.org/10.1145/3466817" TargetMode="External"/><Relationship Id="rId735" Type="http://schemas.openxmlformats.org/officeDocument/2006/relationships/hyperlink" Target="https://doi.org/10.1109/tvcg.2016.2518135" TargetMode="External"/><Relationship Id="rId736" Type="http://schemas.openxmlformats.org/officeDocument/2006/relationships/hyperlink" Target="https://doi.org/10.1109/38.734980" TargetMode="External"/><Relationship Id="rId737" Type="http://schemas.openxmlformats.org/officeDocument/2006/relationships/hyperlink" Target="https://doi.org/10.1162/105474699566387" TargetMode="External"/><Relationship Id="rId738" Type="http://schemas.openxmlformats.org/officeDocument/2006/relationships/hyperlink" Target="https://doi.org/10.1162/105474698565686" TargetMode="External"/><Relationship Id="rId739"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www.frontiersin.org/journals/virtual-reality" TargetMode="External"/><Relationship Id="rId2" Type="http://schemas.openxmlformats.org/officeDocument/2006/relationships/hyperlink" Target="https://www.frontiersin.org/"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rontiersin.org/journals/virtual-reality" TargetMode="External"/><Relationship Id="rId2" Type="http://schemas.openxmlformats.org/officeDocument/2006/relationships/hyperlink" Target="https://www.frontiersin.org/"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frontiersin.org/journals/virtual-reality" TargetMode="External"/><Relationship Id="rId2" Type="http://schemas.openxmlformats.org/officeDocument/2006/relationships/hyperlink" Target="https://www.frontiersin.org/"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frontiersin.org/journals/virtual-reality" TargetMode="External"/><Relationship Id="rId2" Type="http://schemas.openxmlformats.org/officeDocument/2006/relationships/hyperlink" Target="https://www.frontiersin.org/"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frontiersin.org/journals/virtual-reality" TargetMode="External"/><Relationship Id="rId2" Type="http://schemas.openxmlformats.org/officeDocument/2006/relationships/hyperlink" Target="https://www.frontiersin.org/"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frontiersin.org/journals/virtual-reality" TargetMode="External"/><Relationship Id="rId2" Type="http://schemas.openxmlformats.org/officeDocument/2006/relationships/hyperlink" Target="https://www.frontiersin.org/"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frontiersin.org/journals/virtual-reality" TargetMode="External"/><Relationship Id="rId2" Type="http://schemas.openxmlformats.org/officeDocument/2006/relationships/hyperlink" Target="https://www.frontiersin.org/"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frontiersin.org/journals/virtual-reality" TargetMode="External"/><Relationship Id="rId2" Type="http://schemas.openxmlformats.org/officeDocument/2006/relationships/hyperlink" Target="https://www.frontiersin.org/"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frontiersin.org/journals/virtual-reality" TargetMode="External"/><Relationship Id="rId2" Type="http://schemas.openxmlformats.org/officeDocument/2006/relationships/hyperlink" Target="https://www.frontiersin.org/"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frontiersin.org/journals/virtual-reality" TargetMode="External"/><Relationship Id="rId2" Type="http://schemas.openxmlformats.org/officeDocument/2006/relationships/hyperlink" Target="https://www.frontiersin.org/" TargetMode="External"/></Relationships>

</file>

<file path=word/_rels/footer38.xml.rels><?xml version="1.0" encoding="UTF-8" standalone="yes"?>
<Relationships xmlns="http://schemas.openxmlformats.org/package/2006/relationships"><Relationship Id="rId1" Type="http://schemas.openxmlformats.org/officeDocument/2006/relationships/hyperlink" Target="https://www.frontiersin.org/journals/virtual-reality" TargetMode="External"/><Relationship Id="rId2" Type="http://schemas.openxmlformats.org/officeDocument/2006/relationships/hyperlink" Target="http://www.frontiersin.org/" TargetMode="External"/><Relationship Id="rId3" Type="http://schemas.openxmlformats.org/officeDocument/2006/relationships/hyperlink" Target="https://www.frontiersin.org/journals/virtual-reality#articles" TargetMode="External"/></Relationships>

</file>

<file path=word/_rels/footer39.xml.rels><?xml version="1.0" encoding="UTF-8" standalone="yes"?>
<Relationships xmlns="http://schemas.openxmlformats.org/package/2006/relationships"><Relationship Id="rId1" Type="http://schemas.openxmlformats.org/officeDocument/2006/relationships/hyperlink" Target="https://www.frontiersin.org/journals/virtual-reality" TargetMode="External"/><Relationship Id="rId2" Type="http://schemas.openxmlformats.org/officeDocument/2006/relationships/hyperlink" Target="http://www.frontiersin.org/" TargetMode="External"/><Relationship Id="rId3" Type="http://schemas.openxmlformats.org/officeDocument/2006/relationships/hyperlink" Target="https://www.frontiersin.org/journals/virtual-reality#articles" TargetMode="External"/></Relationships>

</file>

<file path=word/_rels/header4.xml.rels><?xml version="1.0" encoding="UTF-8" standalone="yes"?>
<Relationships xmlns="http://schemas.openxmlformats.org/package/2006/relationships"><Relationship Id="rId1" Type="http://schemas.openxmlformats.org/officeDocument/2006/relationships/hyperlink" Target="https://doi.org/10.3389/frvir.2022.935449" TargetMode="External"/></Relationships>

</file>

<file path=word/_rels/header5.xml.rels><?xml version="1.0" encoding="UTF-8" standalone="yes"?>
<Relationships xmlns="http://schemas.openxmlformats.org/package/2006/relationships"><Relationship Id="rId1" Type="http://schemas.openxmlformats.org/officeDocument/2006/relationships/hyperlink" Target="https://doi.org/10.3389/frvir.2022.935449" TargetMode="External"/></Relationships>

</file>

<file path=word/_rels/header6.xml.rels><?xml version="1.0" encoding="UTF-8" standalone="yes"?>
<Relationships xmlns="http://schemas.openxmlformats.org/package/2006/relationships"><Relationship Id="rId1" Type="http://schemas.openxmlformats.org/officeDocument/2006/relationships/hyperlink" Target="https://doi.org/10.3389/frvir.2022.935449" TargetMode="External"/></Relationships>

</file>

<file path=word/_rels/header7.xml.rels><?xml version="1.0" encoding="UTF-8" standalone="yes"?>
<Relationships xmlns="http://schemas.openxmlformats.org/package/2006/relationships"><Relationship Id="rId1" Type="http://schemas.openxmlformats.org/officeDocument/2006/relationships/hyperlink" Target="https://doi.org/10.3389/frvir.2022.935449" TargetMode="External"/></Relationships>

</file>

<file path=word/_rels/header8.xml.rels><?xml version="1.0" encoding="UTF-8" standalone="yes"?>
<Relationships xmlns="http://schemas.openxmlformats.org/package/2006/relationships"><Relationship Id="rId1" Type="http://schemas.openxmlformats.org/officeDocument/2006/relationships/hyperlink" Target="https://doi.org/10.3389/frvir.2022.935449" TargetMode="External"/></Relationships>

</file>

<file path=word/_rels/header9.xml.rels><?xml version="1.0" encoding="UTF-8" standalone="yes"?>
<Relationships xmlns="http://schemas.openxmlformats.org/package/2006/relationships"><Relationship Id="rId1" Type="http://schemas.openxmlformats.org/officeDocument/2006/relationships/hyperlink" Target="https://doi.org/10.3389/frvir.2022.935449" TargetMode="External"/></Relationships>

</file>

<file path=word/_rels/header10.xml.rels><?xml version="1.0" encoding="UTF-8" standalone="yes"?>
<Relationships xmlns="http://schemas.openxmlformats.org/package/2006/relationships"><Relationship Id="rId1" Type="http://schemas.openxmlformats.org/officeDocument/2006/relationships/hyperlink" Target="https://doi.org/10.3389/frvir.2022.935449" TargetMode="External"/></Relationships>

</file>

<file path=word/_rels/header11.xml.rels><?xml version="1.0" encoding="UTF-8" standalone="yes"?>
<Relationships xmlns="http://schemas.openxmlformats.org/package/2006/relationships"><Relationship Id="rId1" Type="http://schemas.openxmlformats.org/officeDocument/2006/relationships/hyperlink" Target="https://doi.org/10.3389/frvir.2022.935449" TargetMode="External"/></Relationships>

</file>

<file path=word/_rels/header12.xml.rels><?xml version="1.0" encoding="UTF-8" standalone="yes"?>
<Relationships xmlns="http://schemas.openxmlformats.org/package/2006/relationships"><Relationship Id="rId1" Type="http://schemas.openxmlformats.org/officeDocument/2006/relationships/hyperlink" Target="https://doi.org/10.3389/frvir.2022.9354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2024-11-07T23:25:06Z</dcterms:created>
  <dcterms:modified xsi:type="dcterms:W3CDTF">2024-11-07T23:25:06Z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2024-11-07T00:00:00Z</vt:filetime>
  </property>
  <property fmtid="{D5CDD505-2E9C-101B-9397-08002B2CF9AE}" pid="3" name="Producer">
    <vt:lpwstr>PyPDF2</vt:lpwstr>
  </property>
  <property fmtid="{D5CDD505-2E9C-101B-9397-08002B2CF9AE}" pid="4" name="LastSaved">
    <vt:filetime>2024-11-07T00:00:00Z</vt:filetime>
  </property>
</Properties>
</file>